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06F7A" w14:paraId="6F6AF99D" w14:textId="77777777" w:rsidTr="005E4BB2">
        <w:tc>
          <w:tcPr>
            <w:tcW w:w="10423" w:type="dxa"/>
            <w:gridSpan w:val="2"/>
            <w:shd w:val="clear" w:color="auto" w:fill="auto"/>
          </w:tcPr>
          <w:p w14:paraId="4F8654AB" w14:textId="124A34E2" w:rsidR="004F0988" w:rsidRPr="00B06F7A" w:rsidRDefault="005B7866" w:rsidP="00133525">
            <w:pPr>
              <w:pStyle w:val="ZA"/>
              <w:framePr w:w="0" w:hRule="auto" w:wrap="auto" w:vAnchor="margin" w:hAnchor="text" w:yAlign="inline"/>
            </w:pPr>
            <w:bookmarkStart w:id="0" w:name="page1"/>
            <w:r w:rsidRPr="00B06F7A">
              <w:rPr>
                <w:sz w:val="64"/>
              </w:rPr>
              <w:t xml:space="preserve">3GPP TS 29.503 </w:t>
            </w:r>
            <w:r w:rsidRPr="00B06F7A">
              <w:t>V17.</w:t>
            </w:r>
            <w:r w:rsidR="00FC555E">
              <w:t>8</w:t>
            </w:r>
            <w:r w:rsidRPr="00B06F7A">
              <w:t xml:space="preserve">.0 </w:t>
            </w:r>
            <w:r w:rsidRPr="00B06F7A">
              <w:rPr>
                <w:sz w:val="32"/>
              </w:rPr>
              <w:t>(202</w:t>
            </w:r>
            <w:r w:rsidR="00DA5E7D">
              <w:rPr>
                <w:sz w:val="32"/>
              </w:rPr>
              <w:t>2</w:t>
            </w:r>
            <w:r w:rsidRPr="00B06F7A">
              <w:rPr>
                <w:sz w:val="32"/>
              </w:rPr>
              <w:t>-</w:t>
            </w:r>
            <w:r w:rsidR="0065503E">
              <w:rPr>
                <w:sz w:val="32"/>
              </w:rPr>
              <w:t>0</w:t>
            </w:r>
            <w:r w:rsidR="00FC555E">
              <w:rPr>
                <w:sz w:val="32"/>
              </w:rPr>
              <w:t>9</w:t>
            </w:r>
            <w:r w:rsidRPr="00B06F7A">
              <w:rPr>
                <w:sz w:val="32"/>
              </w:rPr>
              <w:t>)</w:t>
            </w:r>
          </w:p>
        </w:tc>
      </w:tr>
      <w:tr w:rsidR="004F0988" w:rsidRPr="00B06F7A" w14:paraId="342435B8" w14:textId="77777777" w:rsidTr="005E4BB2">
        <w:trPr>
          <w:trHeight w:hRule="exact" w:val="1134"/>
        </w:trPr>
        <w:tc>
          <w:tcPr>
            <w:tcW w:w="10423" w:type="dxa"/>
            <w:gridSpan w:val="2"/>
            <w:shd w:val="clear" w:color="auto" w:fill="auto"/>
          </w:tcPr>
          <w:p w14:paraId="75F6DF89" w14:textId="31FE8773" w:rsidR="004F0988" w:rsidRPr="00B06F7A" w:rsidRDefault="004F0988" w:rsidP="00133525">
            <w:pPr>
              <w:pStyle w:val="ZB"/>
              <w:framePr w:w="0" w:hRule="auto" w:wrap="auto" w:vAnchor="margin" w:hAnchor="text" w:yAlign="inline"/>
            </w:pPr>
            <w:r w:rsidRPr="00B06F7A">
              <w:t xml:space="preserve">Technical </w:t>
            </w:r>
            <w:bookmarkStart w:id="1" w:name="spectype2"/>
            <w:r w:rsidRPr="00B06F7A">
              <w:t>Specification</w:t>
            </w:r>
            <w:bookmarkEnd w:id="1"/>
          </w:p>
          <w:p w14:paraId="1AEA935E" w14:textId="70599C29" w:rsidR="00BA4B8D" w:rsidRPr="00B06F7A" w:rsidRDefault="00BA4B8D" w:rsidP="005B7866"/>
        </w:tc>
      </w:tr>
      <w:tr w:rsidR="004F0988" w:rsidRPr="00B06F7A" w14:paraId="0D566DCE" w14:textId="77777777" w:rsidTr="005E4BB2">
        <w:trPr>
          <w:trHeight w:hRule="exact" w:val="3686"/>
        </w:trPr>
        <w:tc>
          <w:tcPr>
            <w:tcW w:w="10423" w:type="dxa"/>
            <w:gridSpan w:val="2"/>
            <w:shd w:val="clear" w:color="auto" w:fill="auto"/>
          </w:tcPr>
          <w:p w14:paraId="6C2DB300" w14:textId="77777777" w:rsidR="004F0988" w:rsidRPr="00B06F7A" w:rsidRDefault="004F0988" w:rsidP="00133525">
            <w:pPr>
              <w:pStyle w:val="ZT"/>
              <w:framePr w:wrap="auto" w:hAnchor="text" w:yAlign="inline"/>
            </w:pPr>
            <w:r w:rsidRPr="00B06F7A">
              <w:t>3rd Generation Partnership Project;</w:t>
            </w:r>
          </w:p>
          <w:p w14:paraId="141CFE2D" w14:textId="77777777" w:rsidR="005B7866" w:rsidRPr="00B06F7A" w:rsidRDefault="005B7866" w:rsidP="005B7866">
            <w:pPr>
              <w:pStyle w:val="ZT"/>
              <w:framePr w:wrap="auto" w:hAnchor="text" w:yAlign="inline"/>
            </w:pPr>
            <w:r w:rsidRPr="00B06F7A">
              <w:t>Technical Specification Group Core Network and Terminals;</w:t>
            </w:r>
          </w:p>
          <w:p w14:paraId="374FC40A" w14:textId="77777777" w:rsidR="005B7866" w:rsidRPr="00B06F7A" w:rsidRDefault="005B7866" w:rsidP="005B7866">
            <w:pPr>
              <w:pStyle w:val="ZT"/>
              <w:framePr w:wrap="auto" w:hAnchor="text" w:yAlign="inline"/>
            </w:pPr>
            <w:r w:rsidRPr="00B06F7A">
              <w:t>5G System; Unified Data Management Services;</w:t>
            </w:r>
          </w:p>
          <w:p w14:paraId="0A20763F" w14:textId="77777777" w:rsidR="005B7866" w:rsidRPr="00B06F7A" w:rsidRDefault="005B7866" w:rsidP="005B7866">
            <w:pPr>
              <w:pStyle w:val="ZT"/>
              <w:framePr w:wrap="auto" w:hAnchor="text" w:yAlign="inline"/>
            </w:pPr>
            <w:r w:rsidRPr="00B06F7A">
              <w:t>Stage 3</w:t>
            </w:r>
          </w:p>
          <w:p w14:paraId="51002348" w14:textId="1A6514B9" w:rsidR="004F0988" w:rsidRPr="00B06F7A" w:rsidRDefault="005B7866" w:rsidP="005B7866">
            <w:pPr>
              <w:pStyle w:val="ZT"/>
              <w:framePr w:wrap="auto" w:hAnchor="text" w:yAlign="inline"/>
              <w:rPr>
                <w:i/>
                <w:sz w:val="28"/>
              </w:rPr>
            </w:pPr>
            <w:r w:rsidRPr="00B06F7A">
              <w:t>(</w:t>
            </w:r>
            <w:r w:rsidRPr="00B06F7A">
              <w:rPr>
                <w:rStyle w:val="ZGSM"/>
              </w:rPr>
              <w:t>Release 17</w:t>
            </w:r>
            <w:r w:rsidRPr="00B06F7A">
              <w:t>)</w:t>
            </w:r>
          </w:p>
        </w:tc>
      </w:tr>
      <w:tr w:rsidR="00BF128E" w:rsidRPr="00B06F7A" w14:paraId="0E1B14A6" w14:textId="77777777" w:rsidTr="005E4BB2">
        <w:tc>
          <w:tcPr>
            <w:tcW w:w="10423" w:type="dxa"/>
            <w:gridSpan w:val="2"/>
            <w:shd w:val="clear" w:color="auto" w:fill="auto"/>
          </w:tcPr>
          <w:p w14:paraId="47BF39D9" w14:textId="77777777" w:rsidR="00BF128E" w:rsidRPr="00B06F7A" w:rsidRDefault="00BF128E" w:rsidP="00133525">
            <w:pPr>
              <w:pStyle w:val="ZU"/>
              <w:framePr w:w="0" w:wrap="auto" w:vAnchor="margin" w:hAnchor="text" w:yAlign="inline"/>
              <w:tabs>
                <w:tab w:val="right" w:pos="10206"/>
              </w:tabs>
              <w:jc w:val="left"/>
              <w:rPr>
                <w:color w:val="0000FF"/>
              </w:rPr>
            </w:pPr>
            <w:r w:rsidRPr="00B06F7A">
              <w:rPr>
                <w:color w:val="0000FF"/>
              </w:rPr>
              <w:tab/>
            </w:r>
          </w:p>
        </w:tc>
      </w:tr>
      <w:tr w:rsidR="00B06F7A" w:rsidRPr="00B06F7A" w14:paraId="35B71099" w14:textId="77777777" w:rsidTr="005E4BB2">
        <w:trPr>
          <w:trHeight w:hRule="exact" w:val="1531"/>
        </w:trPr>
        <w:tc>
          <w:tcPr>
            <w:tcW w:w="4883" w:type="dxa"/>
            <w:shd w:val="clear" w:color="auto" w:fill="auto"/>
          </w:tcPr>
          <w:p w14:paraId="3FF3DD7A" w14:textId="74761ED1" w:rsidR="00B06F7A" w:rsidRPr="00B06F7A" w:rsidRDefault="00AE3C45" w:rsidP="00B06F7A">
            <w:r>
              <w:rPr>
                <w:i/>
              </w:rPr>
              <w:pict w14:anchorId="7C3766F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2pt;height:65.55pt">
                  <v:imagedata r:id="rId9" o:title="5G-logo_175px"/>
                </v:shape>
              </w:pict>
            </w:r>
          </w:p>
        </w:tc>
        <w:tc>
          <w:tcPr>
            <w:tcW w:w="5540" w:type="dxa"/>
            <w:shd w:val="clear" w:color="auto" w:fill="auto"/>
          </w:tcPr>
          <w:p w14:paraId="09845B81" w14:textId="156919AB" w:rsidR="00B06F7A" w:rsidRPr="00B06F7A" w:rsidRDefault="00000000" w:rsidP="00B06F7A">
            <w:pPr>
              <w:jc w:val="right"/>
            </w:pPr>
            <w:bookmarkStart w:id="2" w:name="logos"/>
            <w:r>
              <w:pict w14:anchorId="72893953">
                <v:shape id="_x0000_i1026" type="#_x0000_t75" style="width:126.25pt;height:76.3pt">
                  <v:imagedata r:id="rId10" o:title="3GPP-logo_web"/>
                </v:shape>
              </w:pict>
            </w:r>
            <w:bookmarkEnd w:id="2"/>
          </w:p>
        </w:tc>
      </w:tr>
      <w:tr w:rsidR="00C074DD" w:rsidRPr="00B06F7A" w14:paraId="20FE54EF" w14:textId="77777777" w:rsidTr="005E4BB2">
        <w:trPr>
          <w:trHeight w:hRule="exact" w:val="5783"/>
        </w:trPr>
        <w:tc>
          <w:tcPr>
            <w:tcW w:w="10423" w:type="dxa"/>
            <w:gridSpan w:val="2"/>
            <w:shd w:val="clear" w:color="auto" w:fill="auto"/>
          </w:tcPr>
          <w:p w14:paraId="61D0C40F" w14:textId="1502387C" w:rsidR="00C074DD" w:rsidRPr="00B06F7A" w:rsidRDefault="00C074DD" w:rsidP="005B7866"/>
        </w:tc>
      </w:tr>
      <w:tr w:rsidR="00C074DD" w:rsidRPr="00B06F7A" w14:paraId="435FFDC0" w14:textId="77777777" w:rsidTr="005E4BB2">
        <w:trPr>
          <w:cantSplit/>
          <w:trHeight w:hRule="exact" w:val="964"/>
        </w:trPr>
        <w:tc>
          <w:tcPr>
            <w:tcW w:w="10423" w:type="dxa"/>
            <w:gridSpan w:val="2"/>
            <w:shd w:val="clear" w:color="auto" w:fill="auto"/>
          </w:tcPr>
          <w:p w14:paraId="580D145D" w14:textId="77777777" w:rsidR="00C074DD" w:rsidRPr="00B06F7A" w:rsidRDefault="00C074DD" w:rsidP="00C074DD">
            <w:pPr>
              <w:rPr>
                <w:sz w:val="16"/>
              </w:rPr>
            </w:pPr>
            <w:bookmarkStart w:id="3" w:name="warningNotice"/>
            <w:r w:rsidRPr="00B06F7A">
              <w:rPr>
                <w:sz w:val="16"/>
              </w:rPr>
              <w:t>The present document has been developed within the 3rd Generation Partnership Project (3GPP</w:t>
            </w:r>
            <w:r w:rsidRPr="00B06F7A">
              <w:rPr>
                <w:sz w:val="16"/>
                <w:vertAlign w:val="superscript"/>
              </w:rPr>
              <w:t xml:space="preserve"> TM</w:t>
            </w:r>
            <w:r w:rsidRPr="00B06F7A">
              <w:rPr>
                <w:sz w:val="16"/>
              </w:rPr>
              <w:t>) and may be further elaborated for the purposes of 3GPP.</w:t>
            </w:r>
            <w:r w:rsidRPr="00B06F7A">
              <w:rPr>
                <w:sz w:val="16"/>
              </w:rPr>
              <w:br/>
              <w:t>The present document has not been subject to any approval process by the 3GPP</w:t>
            </w:r>
            <w:r w:rsidRPr="00B06F7A">
              <w:rPr>
                <w:sz w:val="16"/>
                <w:vertAlign w:val="superscript"/>
              </w:rPr>
              <w:t xml:space="preserve"> </w:t>
            </w:r>
            <w:r w:rsidRPr="00B06F7A">
              <w:rPr>
                <w:sz w:val="16"/>
              </w:rPr>
              <w:t>Organizational Partners and shall not be implemented.</w:t>
            </w:r>
            <w:r w:rsidRPr="00B06F7A">
              <w:rPr>
                <w:sz w:val="16"/>
              </w:rPr>
              <w:br/>
              <w:t>This Specification is provided for future development work within 3GPP</w:t>
            </w:r>
            <w:r w:rsidRPr="00B06F7A">
              <w:rPr>
                <w:sz w:val="16"/>
                <w:vertAlign w:val="superscript"/>
              </w:rPr>
              <w:t xml:space="preserve"> </w:t>
            </w:r>
            <w:r w:rsidRPr="00B06F7A">
              <w:rPr>
                <w:sz w:val="16"/>
              </w:rPr>
              <w:t>only. The Organizational Partners accept no liability for any use of this Specification.</w:t>
            </w:r>
            <w:r w:rsidRPr="00B06F7A">
              <w:rPr>
                <w:sz w:val="16"/>
              </w:rPr>
              <w:br/>
              <w:t>Specifications and Reports for implementation of the 3GPP</w:t>
            </w:r>
            <w:r w:rsidRPr="00B06F7A">
              <w:rPr>
                <w:sz w:val="16"/>
                <w:vertAlign w:val="superscript"/>
              </w:rPr>
              <w:t xml:space="preserve"> TM</w:t>
            </w:r>
            <w:r w:rsidRPr="00B06F7A">
              <w:rPr>
                <w:sz w:val="16"/>
              </w:rPr>
              <w:t xml:space="preserve"> system should be obtained via the 3GPP Organizational Partners' Publications Offices.</w:t>
            </w:r>
            <w:bookmarkEnd w:id="3"/>
          </w:p>
          <w:p w14:paraId="08D30ED4" w14:textId="77777777" w:rsidR="00C074DD" w:rsidRPr="00B06F7A" w:rsidRDefault="00C074DD" w:rsidP="00C074DD">
            <w:pPr>
              <w:pStyle w:val="ZV"/>
              <w:framePr w:w="0" w:wrap="auto" w:vAnchor="margin" w:hAnchor="text" w:yAlign="inline"/>
            </w:pPr>
          </w:p>
          <w:p w14:paraId="23EC82BB" w14:textId="77777777" w:rsidR="00C074DD" w:rsidRPr="00B06F7A" w:rsidRDefault="00C074DD" w:rsidP="00C074DD">
            <w:pPr>
              <w:rPr>
                <w:sz w:val="16"/>
              </w:rPr>
            </w:pPr>
          </w:p>
        </w:tc>
      </w:tr>
      <w:bookmarkEnd w:id="0"/>
    </w:tbl>
    <w:p w14:paraId="549682F8" w14:textId="77777777" w:rsidR="00080512" w:rsidRPr="00B06F7A" w:rsidRDefault="00080512">
      <w:pPr>
        <w:sectPr w:rsidR="00080512" w:rsidRPr="00B06F7A"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06F7A" w14:paraId="6FE540A1" w14:textId="77777777" w:rsidTr="00133525">
        <w:trPr>
          <w:trHeight w:hRule="exact" w:val="5670"/>
        </w:trPr>
        <w:tc>
          <w:tcPr>
            <w:tcW w:w="10423" w:type="dxa"/>
            <w:shd w:val="clear" w:color="auto" w:fill="auto"/>
          </w:tcPr>
          <w:p w14:paraId="2D2B443A" w14:textId="77777777" w:rsidR="00E16509" w:rsidRPr="00B06F7A" w:rsidRDefault="00E16509" w:rsidP="00E16509">
            <w:pPr>
              <w:pStyle w:val="Guidance"/>
            </w:pPr>
            <w:bookmarkStart w:id="4" w:name="page2"/>
          </w:p>
        </w:tc>
      </w:tr>
      <w:tr w:rsidR="00E16509" w:rsidRPr="00B06F7A" w14:paraId="6B25408A" w14:textId="77777777" w:rsidTr="00C074DD">
        <w:trPr>
          <w:trHeight w:hRule="exact" w:val="5387"/>
        </w:trPr>
        <w:tc>
          <w:tcPr>
            <w:tcW w:w="10423" w:type="dxa"/>
            <w:shd w:val="clear" w:color="auto" w:fill="auto"/>
          </w:tcPr>
          <w:p w14:paraId="48ED5F57" w14:textId="77777777" w:rsidR="00E16509" w:rsidRPr="00B06F7A" w:rsidRDefault="00E16509" w:rsidP="00133525">
            <w:pPr>
              <w:pStyle w:val="FP"/>
              <w:spacing w:after="240"/>
              <w:ind w:left="2835" w:right="2835"/>
              <w:jc w:val="center"/>
              <w:rPr>
                <w:rFonts w:ascii="Arial" w:hAnsi="Arial"/>
                <w:b/>
                <w:i/>
              </w:rPr>
            </w:pPr>
            <w:bookmarkStart w:id="5" w:name="coords3gpp"/>
            <w:r w:rsidRPr="00B06F7A">
              <w:rPr>
                <w:rFonts w:ascii="Arial" w:hAnsi="Arial"/>
                <w:b/>
                <w:i/>
              </w:rPr>
              <w:t>3GPP</w:t>
            </w:r>
          </w:p>
          <w:p w14:paraId="556F7A60" w14:textId="77777777" w:rsidR="00E16509" w:rsidRPr="00B06F7A" w:rsidRDefault="00E16509" w:rsidP="00133525">
            <w:pPr>
              <w:pStyle w:val="FP"/>
              <w:pBdr>
                <w:bottom w:val="single" w:sz="6" w:space="1" w:color="auto"/>
              </w:pBdr>
              <w:ind w:left="2835" w:right="2835"/>
              <w:jc w:val="center"/>
            </w:pPr>
            <w:r w:rsidRPr="00B06F7A">
              <w:t>Postal address</w:t>
            </w:r>
          </w:p>
          <w:p w14:paraId="30B692B0" w14:textId="77777777" w:rsidR="00E16509" w:rsidRPr="00B06F7A" w:rsidRDefault="00E16509" w:rsidP="00133525">
            <w:pPr>
              <w:pStyle w:val="FP"/>
              <w:ind w:left="2835" w:right="2835"/>
              <w:jc w:val="center"/>
              <w:rPr>
                <w:rFonts w:ascii="Arial" w:hAnsi="Arial"/>
                <w:sz w:val="18"/>
              </w:rPr>
            </w:pPr>
          </w:p>
          <w:p w14:paraId="67262D4C" w14:textId="77777777" w:rsidR="00E16509" w:rsidRPr="00B06F7A" w:rsidRDefault="00E16509" w:rsidP="00133525">
            <w:pPr>
              <w:pStyle w:val="FP"/>
              <w:pBdr>
                <w:bottom w:val="single" w:sz="6" w:space="1" w:color="auto"/>
              </w:pBdr>
              <w:spacing w:before="240"/>
              <w:ind w:left="2835" w:right="2835"/>
              <w:jc w:val="center"/>
            </w:pPr>
            <w:r w:rsidRPr="00B06F7A">
              <w:t>3GPP support office address</w:t>
            </w:r>
          </w:p>
          <w:p w14:paraId="3EA4A1C3" w14:textId="77777777" w:rsidR="00E16509" w:rsidRPr="00B06F7A" w:rsidRDefault="00E16509" w:rsidP="00133525">
            <w:pPr>
              <w:pStyle w:val="FP"/>
              <w:ind w:left="2835" w:right="2835"/>
              <w:jc w:val="center"/>
              <w:rPr>
                <w:rFonts w:ascii="Arial" w:hAnsi="Arial"/>
                <w:sz w:val="18"/>
              </w:rPr>
            </w:pPr>
            <w:r w:rsidRPr="00B06F7A">
              <w:rPr>
                <w:rFonts w:ascii="Arial" w:hAnsi="Arial"/>
                <w:sz w:val="18"/>
              </w:rPr>
              <w:t>650 Route des Lucioles - Sophia Antipolis</w:t>
            </w:r>
          </w:p>
          <w:p w14:paraId="4CDE97EC" w14:textId="77777777" w:rsidR="00E16509" w:rsidRPr="00B06F7A" w:rsidRDefault="00E16509" w:rsidP="00133525">
            <w:pPr>
              <w:pStyle w:val="FP"/>
              <w:ind w:left="2835" w:right="2835"/>
              <w:jc w:val="center"/>
              <w:rPr>
                <w:rFonts w:ascii="Arial" w:hAnsi="Arial"/>
                <w:sz w:val="18"/>
              </w:rPr>
            </w:pPr>
            <w:r w:rsidRPr="00B06F7A">
              <w:rPr>
                <w:rFonts w:ascii="Arial" w:hAnsi="Arial"/>
                <w:sz w:val="18"/>
              </w:rPr>
              <w:t>Valbonne - FRANCE</w:t>
            </w:r>
          </w:p>
          <w:p w14:paraId="127709A9" w14:textId="77777777" w:rsidR="00E16509" w:rsidRPr="00B06F7A" w:rsidRDefault="00E16509" w:rsidP="00133525">
            <w:pPr>
              <w:pStyle w:val="FP"/>
              <w:spacing w:after="20"/>
              <w:ind w:left="2835" w:right="2835"/>
              <w:jc w:val="center"/>
              <w:rPr>
                <w:rFonts w:ascii="Arial" w:hAnsi="Arial"/>
                <w:sz w:val="18"/>
              </w:rPr>
            </w:pPr>
            <w:r w:rsidRPr="00B06F7A">
              <w:rPr>
                <w:rFonts w:ascii="Arial" w:hAnsi="Arial"/>
                <w:sz w:val="18"/>
              </w:rPr>
              <w:t>Tel.: +33 4 92 94 42 00 Fax: +33 4 93 65 47 16</w:t>
            </w:r>
          </w:p>
          <w:p w14:paraId="7BBA5276" w14:textId="77777777" w:rsidR="00E16509" w:rsidRPr="00B06F7A" w:rsidRDefault="00E16509" w:rsidP="00133525">
            <w:pPr>
              <w:pStyle w:val="FP"/>
              <w:pBdr>
                <w:bottom w:val="single" w:sz="6" w:space="1" w:color="auto"/>
              </w:pBdr>
              <w:spacing w:before="240"/>
              <w:ind w:left="2835" w:right="2835"/>
              <w:jc w:val="center"/>
            </w:pPr>
            <w:r w:rsidRPr="00B06F7A">
              <w:t>Internet</w:t>
            </w:r>
          </w:p>
          <w:p w14:paraId="35FA704E" w14:textId="77777777" w:rsidR="00E16509" w:rsidRPr="00B06F7A" w:rsidRDefault="00E16509" w:rsidP="00133525">
            <w:pPr>
              <w:pStyle w:val="FP"/>
              <w:ind w:left="2835" w:right="2835"/>
              <w:jc w:val="center"/>
              <w:rPr>
                <w:rFonts w:ascii="Arial" w:hAnsi="Arial"/>
                <w:sz w:val="18"/>
              </w:rPr>
            </w:pPr>
            <w:r w:rsidRPr="00B06F7A">
              <w:rPr>
                <w:rFonts w:ascii="Arial" w:hAnsi="Arial"/>
                <w:sz w:val="18"/>
              </w:rPr>
              <w:t>http://www.3gpp.org</w:t>
            </w:r>
            <w:bookmarkEnd w:id="5"/>
          </w:p>
          <w:p w14:paraId="63B3287D" w14:textId="77777777" w:rsidR="00E16509" w:rsidRPr="00B06F7A" w:rsidRDefault="00E16509" w:rsidP="00133525"/>
        </w:tc>
      </w:tr>
      <w:tr w:rsidR="00E16509" w:rsidRPr="00B06F7A" w14:paraId="58971CBA" w14:textId="77777777" w:rsidTr="00C074DD">
        <w:tc>
          <w:tcPr>
            <w:tcW w:w="10423" w:type="dxa"/>
            <w:shd w:val="clear" w:color="auto" w:fill="auto"/>
            <w:vAlign w:val="bottom"/>
          </w:tcPr>
          <w:p w14:paraId="0F29D503" w14:textId="77777777" w:rsidR="00E16509" w:rsidRPr="00B06F7A" w:rsidRDefault="00E16509" w:rsidP="00133525">
            <w:pPr>
              <w:pStyle w:val="FP"/>
              <w:pBdr>
                <w:bottom w:val="single" w:sz="6" w:space="1" w:color="auto"/>
              </w:pBdr>
              <w:spacing w:after="240"/>
              <w:jc w:val="center"/>
              <w:rPr>
                <w:rFonts w:ascii="Arial" w:hAnsi="Arial"/>
                <w:b/>
                <w:i/>
                <w:noProof/>
              </w:rPr>
            </w:pPr>
            <w:bookmarkStart w:id="6" w:name="copyrightNotification"/>
            <w:r w:rsidRPr="00B06F7A">
              <w:rPr>
                <w:rFonts w:ascii="Arial" w:hAnsi="Arial"/>
                <w:b/>
                <w:i/>
                <w:noProof/>
              </w:rPr>
              <w:t>Copyright Notification</w:t>
            </w:r>
          </w:p>
          <w:p w14:paraId="52DD96B3" w14:textId="77777777" w:rsidR="00E16509" w:rsidRPr="00B06F7A" w:rsidRDefault="00E16509" w:rsidP="00133525">
            <w:pPr>
              <w:pStyle w:val="FP"/>
              <w:jc w:val="center"/>
              <w:rPr>
                <w:noProof/>
              </w:rPr>
            </w:pPr>
            <w:r w:rsidRPr="00B06F7A">
              <w:rPr>
                <w:noProof/>
              </w:rPr>
              <w:t>No part may be reproduced except as authorized by written permission.</w:t>
            </w:r>
            <w:r w:rsidRPr="00B06F7A">
              <w:rPr>
                <w:noProof/>
              </w:rPr>
              <w:br/>
              <w:t>The copyright and the foregoing restriction extend to reproduction in all media.</w:t>
            </w:r>
          </w:p>
          <w:p w14:paraId="19EB3D3A" w14:textId="77777777" w:rsidR="00E16509" w:rsidRPr="00B06F7A" w:rsidRDefault="00E16509" w:rsidP="00133525">
            <w:pPr>
              <w:pStyle w:val="FP"/>
              <w:jc w:val="center"/>
              <w:rPr>
                <w:noProof/>
              </w:rPr>
            </w:pPr>
          </w:p>
          <w:p w14:paraId="709898A2" w14:textId="4DBA7EB0" w:rsidR="00E16509" w:rsidRPr="00B06F7A" w:rsidRDefault="00E16509" w:rsidP="00133525">
            <w:pPr>
              <w:pStyle w:val="FP"/>
              <w:jc w:val="center"/>
              <w:rPr>
                <w:noProof/>
                <w:sz w:val="18"/>
              </w:rPr>
            </w:pPr>
            <w:r w:rsidRPr="00B06F7A">
              <w:rPr>
                <w:noProof/>
                <w:sz w:val="18"/>
              </w:rPr>
              <w:t xml:space="preserve">© </w:t>
            </w:r>
            <w:r w:rsidR="005B7866" w:rsidRPr="00B06F7A">
              <w:rPr>
                <w:noProof/>
                <w:sz w:val="18"/>
              </w:rPr>
              <w:t>202</w:t>
            </w:r>
            <w:r w:rsidR="00DA5E7D">
              <w:rPr>
                <w:noProof/>
                <w:sz w:val="18"/>
              </w:rPr>
              <w:t>2</w:t>
            </w:r>
            <w:r w:rsidRPr="00B06F7A">
              <w:rPr>
                <w:noProof/>
                <w:sz w:val="18"/>
              </w:rPr>
              <w:t>, 3GPP Organizational Partners (ARIB, ATIS, CCSA, ETSI, TSDSI, TTA, TTC).</w:t>
            </w:r>
            <w:bookmarkStart w:id="7" w:name="copyrightaddon"/>
            <w:bookmarkEnd w:id="7"/>
          </w:p>
          <w:p w14:paraId="29247265" w14:textId="77777777" w:rsidR="00E16509" w:rsidRPr="00B06F7A" w:rsidRDefault="00E16509" w:rsidP="00133525">
            <w:pPr>
              <w:pStyle w:val="FP"/>
              <w:jc w:val="center"/>
              <w:rPr>
                <w:noProof/>
                <w:sz w:val="18"/>
              </w:rPr>
            </w:pPr>
            <w:r w:rsidRPr="00B06F7A">
              <w:rPr>
                <w:noProof/>
                <w:sz w:val="18"/>
              </w:rPr>
              <w:t>All rights reserved.</w:t>
            </w:r>
          </w:p>
          <w:p w14:paraId="764543C3" w14:textId="77777777" w:rsidR="00E16509" w:rsidRPr="00B06F7A" w:rsidRDefault="00E16509" w:rsidP="00E16509">
            <w:pPr>
              <w:pStyle w:val="FP"/>
              <w:rPr>
                <w:noProof/>
                <w:sz w:val="18"/>
              </w:rPr>
            </w:pPr>
          </w:p>
          <w:p w14:paraId="5A457D16" w14:textId="77777777" w:rsidR="00E16509" w:rsidRPr="00B06F7A" w:rsidRDefault="00E16509" w:rsidP="00E16509">
            <w:pPr>
              <w:pStyle w:val="FP"/>
              <w:rPr>
                <w:noProof/>
                <w:sz w:val="18"/>
              </w:rPr>
            </w:pPr>
            <w:r w:rsidRPr="00B06F7A">
              <w:rPr>
                <w:noProof/>
                <w:sz w:val="18"/>
              </w:rPr>
              <w:t>UMTS™ is a Trade Mark of ETSI registered for the benefit of its members</w:t>
            </w:r>
          </w:p>
          <w:p w14:paraId="36DC888A" w14:textId="77777777" w:rsidR="00E16509" w:rsidRPr="00B06F7A" w:rsidRDefault="00E16509" w:rsidP="00E16509">
            <w:pPr>
              <w:pStyle w:val="FP"/>
              <w:rPr>
                <w:noProof/>
                <w:sz w:val="18"/>
              </w:rPr>
            </w:pPr>
            <w:r w:rsidRPr="00B06F7A">
              <w:rPr>
                <w:noProof/>
                <w:sz w:val="18"/>
              </w:rPr>
              <w:t>3GPP™ is a Trade Mark of ETSI registered for the benefit of its Members and of the 3GPP Organizational Partners</w:t>
            </w:r>
            <w:r w:rsidRPr="00B06F7A">
              <w:rPr>
                <w:noProof/>
                <w:sz w:val="18"/>
              </w:rPr>
              <w:br/>
              <w:t>LTE™ is a Trade Mark of ETSI registered for the benefit of its Members and of the 3GPP Organizational Partners</w:t>
            </w:r>
          </w:p>
          <w:p w14:paraId="456EDDEA" w14:textId="77777777" w:rsidR="00E16509" w:rsidRPr="00B06F7A" w:rsidRDefault="00E16509" w:rsidP="00E16509">
            <w:pPr>
              <w:pStyle w:val="FP"/>
              <w:rPr>
                <w:noProof/>
                <w:sz w:val="18"/>
              </w:rPr>
            </w:pPr>
            <w:r w:rsidRPr="00B06F7A">
              <w:rPr>
                <w:noProof/>
                <w:sz w:val="18"/>
              </w:rPr>
              <w:t>GSM® and the GSM logo are registered and owned by the GSM Association</w:t>
            </w:r>
            <w:bookmarkEnd w:id="6"/>
          </w:p>
          <w:p w14:paraId="4944344C" w14:textId="77777777" w:rsidR="00E16509" w:rsidRPr="00B06F7A" w:rsidRDefault="00E16509" w:rsidP="00133525"/>
        </w:tc>
      </w:tr>
      <w:bookmarkEnd w:id="4"/>
    </w:tbl>
    <w:p w14:paraId="3835F299" w14:textId="77777777" w:rsidR="00080512" w:rsidRPr="00B06F7A" w:rsidRDefault="00080512" w:rsidP="00C05182">
      <w:pPr>
        <w:pStyle w:val="TT"/>
      </w:pPr>
      <w:r w:rsidRPr="00B06F7A">
        <w:br w:type="page"/>
      </w:r>
      <w:bookmarkStart w:id="8" w:name="tableOfContents"/>
      <w:bookmarkEnd w:id="8"/>
      <w:r w:rsidRPr="00B06F7A">
        <w:lastRenderedPageBreak/>
        <w:t>Contents</w:t>
      </w:r>
    </w:p>
    <w:p w14:paraId="56442F54" w14:textId="1A84B50D" w:rsidR="00AE3C45" w:rsidRDefault="004D3578">
      <w:pPr>
        <w:pStyle w:val="TOC1"/>
        <w:rPr>
          <w:rFonts w:asciiTheme="minorHAnsi" w:eastAsiaTheme="minorEastAsia" w:hAnsiTheme="minorHAnsi" w:cstheme="minorBidi"/>
          <w:noProof/>
          <w:szCs w:val="22"/>
          <w:lang w:eastAsia="en-GB"/>
        </w:rPr>
      </w:pPr>
      <w:r w:rsidRPr="00B06F7A">
        <w:fldChar w:fldCharType="begin" w:fldLock="1"/>
      </w:r>
      <w:r w:rsidRPr="00B06F7A">
        <w:instrText xml:space="preserve"> TOC \o "1-9" </w:instrText>
      </w:r>
      <w:r w:rsidRPr="00B06F7A">
        <w:fldChar w:fldCharType="separate"/>
      </w:r>
      <w:r w:rsidR="00AE3C45">
        <w:rPr>
          <w:noProof/>
        </w:rPr>
        <w:t>Foreword</w:t>
      </w:r>
      <w:r w:rsidR="00AE3C45">
        <w:rPr>
          <w:noProof/>
        </w:rPr>
        <w:tab/>
      </w:r>
      <w:r w:rsidR="00AE3C45">
        <w:rPr>
          <w:noProof/>
        </w:rPr>
        <w:fldChar w:fldCharType="begin" w:fldLock="1"/>
      </w:r>
      <w:r w:rsidR="00AE3C45">
        <w:rPr>
          <w:noProof/>
        </w:rPr>
        <w:instrText xml:space="preserve"> PAGEREF _Toc114764092 \h </w:instrText>
      </w:r>
      <w:r w:rsidR="00AE3C45">
        <w:rPr>
          <w:noProof/>
        </w:rPr>
      </w:r>
      <w:r w:rsidR="00AE3C45">
        <w:rPr>
          <w:noProof/>
        </w:rPr>
        <w:fldChar w:fldCharType="separate"/>
      </w:r>
      <w:r w:rsidR="00AE3C45">
        <w:rPr>
          <w:noProof/>
        </w:rPr>
        <w:t>20</w:t>
      </w:r>
      <w:r w:rsidR="00AE3C45">
        <w:rPr>
          <w:noProof/>
        </w:rPr>
        <w:fldChar w:fldCharType="end"/>
      </w:r>
    </w:p>
    <w:p w14:paraId="10D87FFC" w14:textId="5E4B4453" w:rsidR="00AE3C45" w:rsidRDefault="00AE3C45">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_Toc114764093 \h </w:instrText>
      </w:r>
      <w:r>
        <w:rPr>
          <w:noProof/>
        </w:rPr>
      </w:r>
      <w:r>
        <w:rPr>
          <w:noProof/>
        </w:rPr>
        <w:fldChar w:fldCharType="separate"/>
      </w:r>
      <w:r>
        <w:rPr>
          <w:noProof/>
        </w:rPr>
        <w:t>21</w:t>
      </w:r>
      <w:r>
        <w:rPr>
          <w:noProof/>
        </w:rPr>
        <w:fldChar w:fldCharType="end"/>
      </w:r>
    </w:p>
    <w:p w14:paraId="5CB2B18C" w14:textId="509E5A0E" w:rsidR="00AE3C45" w:rsidRDefault="00AE3C45">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_Toc114764094 \h </w:instrText>
      </w:r>
      <w:r>
        <w:rPr>
          <w:noProof/>
        </w:rPr>
      </w:r>
      <w:r>
        <w:rPr>
          <w:noProof/>
        </w:rPr>
        <w:fldChar w:fldCharType="separate"/>
      </w:r>
      <w:r>
        <w:rPr>
          <w:noProof/>
        </w:rPr>
        <w:t>21</w:t>
      </w:r>
      <w:r>
        <w:rPr>
          <w:noProof/>
        </w:rPr>
        <w:fldChar w:fldCharType="end"/>
      </w:r>
    </w:p>
    <w:p w14:paraId="4E52413E" w14:textId="12862CAA" w:rsidR="00AE3C45" w:rsidRDefault="00AE3C45">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sidRPr="00907DA5">
        <w:rPr>
          <w:rFonts w:eastAsia="SimSun"/>
          <w:noProof/>
        </w:rPr>
        <w:t>Definitions and abbreviations</w:t>
      </w:r>
      <w:r>
        <w:rPr>
          <w:noProof/>
        </w:rPr>
        <w:tab/>
      </w:r>
      <w:r>
        <w:rPr>
          <w:noProof/>
        </w:rPr>
        <w:fldChar w:fldCharType="begin" w:fldLock="1"/>
      </w:r>
      <w:r>
        <w:rPr>
          <w:noProof/>
        </w:rPr>
        <w:instrText xml:space="preserve"> PAGEREF _Toc114764095 \h </w:instrText>
      </w:r>
      <w:r>
        <w:rPr>
          <w:noProof/>
        </w:rPr>
      </w:r>
      <w:r>
        <w:rPr>
          <w:noProof/>
        </w:rPr>
        <w:fldChar w:fldCharType="separate"/>
      </w:r>
      <w:r>
        <w:rPr>
          <w:noProof/>
        </w:rPr>
        <w:t>23</w:t>
      </w:r>
      <w:r>
        <w:rPr>
          <w:noProof/>
        </w:rPr>
        <w:fldChar w:fldCharType="end"/>
      </w:r>
    </w:p>
    <w:p w14:paraId="449DCB41" w14:textId="06AC5FC3" w:rsidR="00AE3C45" w:rsidRDefault="00AE3C45">
      <w:pPr>
        <w:pStyle w:val="TOC2"/>
        <w:rPr>
          <w:rFonts w:asciiTheme="minorHAnsi" w:eastAsiaTheme="minorEastAsia" w:hAnsiTheme="minorHAnsi" w:cstheme="minorBidi"/>
          <w:noProof/>
          <w:sz w:val="22"/>
          <w:szCs w:val="22"/>
          <w:lang w:eastAsia="en-GB"/>
        </w:rPr>
      </w:pPr>
      <w:r w:rsidRPr="00907DA5">
        <w:rPr>
          <w:rFonts w:eastAsia="SimSun"/>
          <w:noProof/>
        </w:rPr>
        <w:t>3.1</w:t>
      </w:r>
      <w:r>
        <w:rPr>
          <w:rFonts w:asciiTheme="minorHAnsi" w:eastAsiaTheme="minorEastAsia" w:hAnsiTheme="minorHAnsi" w:cstheme="minorBidi"/>
          <w:noProof/>
          <w:sz w:val="22"/>
          <w:szCs w:val="22"/>
          <w:lang w:eastAsia="en-GB"/>
        </w:rPr>
        <w:tab/>
      </w:r>
      <w:r w:rsidRPr="00907DA5">
        <w:rPr>
          <w:rFonts w:eastAsia="SimSun"/>
          <w:noProof/>
        </w:rPr>
        <w:t>Definitions</w:t>
      </w:r>
      <w:r>
        <w:rPr>
          <w:noProof/>
        </w:rPr>
        <w:tab/>
      </w:r>
      <w:r>
        <w:rPr>
          <w:noProof/>
        </w:rPr>
        <w:fldChar w:fldCharType="begin" w:fldLock="1"/>
      </w:r>
      <w:r>
        <w:rPr>
          <w:noProof/>
        </w:rPr>
        <w:instrText xml:space="preserve"> PAGEREF _Toc114764096 \h </w:instrText>
      </w:r>
      <w:r>
        <w:rPr>
          <w:noProof/>
        </w:rPr>
      </w:r>
      <w:r>
        <w:rPr>
          <w:noProof/>
        </w:rPr>
        <w:fldChar w:fldCharType="separate"/>
      </w:r>
      <w:r>
        <w:rPr>
          <w:noProof/>
        </w:rPr>
        <w:t>23</w:t>
      </w:r>
      <w:r>
        <w:rPr>
          <w:noProof/>
        </w:rPr>
        <w:fldChar w:fldCharType="end"/>
      </w:r>
    </w:p>
    <w:p w14:paraId="748B4D62" w14:textId="014B0894" w:rsidR="00AE3C45" w:rsidRDefault="00AE3C45">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_Toc114764097 \h </w:instrText>
      </w:r>
      <w:r>
        <w:rPr>
          <w:noProof/>
        </w:rPr>
      </w:r>
      <w:r>
        <w:rPr>
          <w:noProof/>
        </w:rPr>
        <w:fldChar w:fldCharType="separate"/>
      </w:r>
      <w:r>
        <w:rPr>
          <w:noProof/>
        </w:rPr>
        <w:t>24</w:t>
      </w:r>
      <w:r>
        <w:rPr>
          <w:noProof/>
        </w:rPr>
        <w:fldChar w:fldCharType="end"/>
      </w:r>
    </w:p>
    <w:p w14:paraId="1F24A177" w14:textId="047E1B6F" w:rsidR="00AE3C45" w:rsidRDefault="00AE3C45">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Overview</w:t>
      </w:r>
      <w:r>
        <w:rPr>
          <w:noProof/>
        </w:rPr>
        <w:tab/>
      </w:r>
      <w:r>
        <w:rPr>
          <w:noProof/>
        </w:rPr>
        <w:fldChar w:fldCharType="begin" w:fldLock="1"/>
      </w:r>
      <w:r>
        <w:rPr>
          <w:noProof/>
        </w:rPr>
        <w:instrText xml:space="preserve"> PAGEREF _Toc114764098 \h </w:instrText>
      </w:r>
      <w:r>
        <w:rPr>
          <w:noProof/>
        </w:rPr>
      </w:r>
      <w:r>
        <w:rPr>
          <w:noProof/>
        </w:rPr>
        <w:fldChar w:fldCharType="separate"/>
      </w:r>
      <w:r>
        <w:rPr>
          <w:noProof/>
        </w:rPr>
        <w:t>24</w:t>
      </w:r>
      <w:r>
        <w:rPr>
          <w:noProof/>
        </w:rPr>
        <w:fldChar w:fldCharType="end"/>
      </w:r>
    </w:p>
    <w:p w14:paraId="5B530541" w14:textId="17A18908" w:rsidR="00AE3C45" w:rsidRDefault="00AE3C45">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_Toc114764099 \h </w:instrText>
      </w:r>
      <w:r>
        <w:rPr>
          <w:noProof/>
        </w:rPr>
      </w:r>
      <w:r>
        <w:rPr>
          <w:noProof/>
        </w:rPr>
        <w:fldChar w:fldCharType="separate"/>
      </w:r>
      <w:r>
        <w:rPr>
          <w:noProof/>
        </w:rPr>
        <w:t>24</w:t>
      </w:r>
      <w:r>
        <w:rPr>
          <w:noProof/>
        </w:rPr>
        <w:fldChar w:fldCharType="end"/>
      </w:r>
    </w:p>
    <w:p w14:paraId="1AFD8334" w14:textId="612B321F" w:rsidR="00AE3C45" w:rsidRDefault="00AE3C45">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Services offered by the UDM</w:t>
      </w:r>
      <w:r>
        <w:rPr>
          <w:noProof/>
        </w:rPr>
        <w:tab/>
      </w:r>
      <w:r>
        <w:rPr>
          <w:noProof/>
        </w:rPr>
        <w:fldChar w:fldCharType="begin" w:fldLock="1"/>
      </w:r>
      <w:r>
        <w:rPr>
          <w:noProof/>
        </w:rPr>
        <w:instrText xml:space="preserve"> PAGEREF _Toc114764100 \h </w:instrText>
      </w:r>
      <w:r>
        <w:rPr>
          <w:noProof/>
        </w:rPr>
      </w:r>
      <w:r>
        <w:rPr>
          <w:noProof/>
        </w:rPr>
        <w:fldChar w:fldCharType="separate"/>
      </w:r>
      <w:r>
        <w:rPr>
          <w:noProof/>
        </w:rPr>
        <w:t>25</w:t>
      </w:r>
      <w:r>
        <w:rPr>
          <w:noProof/>
        </w:rPr>
        <w:fldChar w:fldCharType="end"/>
      </w:r>
    </w:p>
    <w:p w14:paraId="0A9F2DA6" w14:textId="2E6B47BC" w:rsidR="00AE3C45" w:rsidRDefault="00AE3C45">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_Toc114764101 \h </w:instrText>
      </w:r>
      <w:r>
        <w:rPr>
          <w:noProof/>
        </w:rPr>
      </w:r>
      <w:r>
        <w:rPr>
          <w:noProof/>
        </w:rPr>
        <w:fldChar w:fldCharType="separate"/>
      </w:r>
      <w:r>
        <w:rPr>
          <w:noProof/>
        </w:rPr>
        <w:t>25</w:t>
      </w:r>
      <w:r>
        <w:rPr>
          <w:noProof/>
        </w:rPr>
        <w:fldChar w:fldCharType="end"/>
      </w:r>
    </w:p>
    <w:p w14:paraId="17A6DEEC" w14:textId="7E82BC7B" w:rsidR="00AE3C45" w:rsidRDefault="00AE3C45">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Nudm_SubscriberDataManagement Service</w:t>
      </w:r>
      <w:r>
        <w:rPr>
          <w:noProof/>
        </w:rPr>
        <w:tab/>
      </w:r>
      <w:r>
        <w:rPr>
          <w:noProof/>
        </w:rPr>
        <w:fldChar w:fldCharType="begin" w:fldLock="1"/>
      </w:r>
      <w:r>
        <w:rPr>
          <w:noProof/>
        </w:rPr>
        <w:instrText xml:space="preserve"> PAGEREF _Toc114764102 \h </w:instrText>
      </w:r>
      <w:r>
        <w:rPr>
          <w:noProof/>
        </w:rPr>
      </w:r>
      <w:r>
        <w:rPr>
          <w:noProof/>
        </w:rPr>
        <w:fldChar w:fldCharType="separate"/>
      </w:r>
      <w:r>
        <w:rPr>
          <w:noProof/>
        </w:rPr>
        <w:t>27</w:t>
      </w:r>
      <w:r>
        <w:rPr>
          <w:noProof/>
        </w:rPr>
        <w:fldChar w:fldCharType="end"/>
      </w:r>
    </w:p>
    <w:p w14:paraId="77C2BE40" w14:textId="2F56AFB7" w:rsidR="00AE3C45" w:rsidRDefault="00AE3C45">
      <w:pPr>
        <w:pStyle w:val="TOC3"/>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_Toc114764103 \h </w:instrText>
      </w:r>
      <w:r>
        <w:rPr>
          <w:noProof/>
        </w:rPr>
      </w:r>
      <w:r>
        <w:rPr>
          <w:noProof/>
        </w:rPr>
        <w:fldChar w:fldCharType="separate"/>
      </w:r>
      <w:r>
        <w:rPr>
          <w:noProof/>
        </w:rPr>
        <w:t>27</w:t>
      </w:r>
      <w:r>
        <w:rPr>
          <w:noProof/>
        </w:rPr>
        <w:fldChar w:fldCharType="end"/>
      </w:r>
    </w:p>
    <w:p w14:paraId="05099823" w14:textId="73EC7153" w:rsidR="00AE3C45" w:rsidRDefault="00AE3C45">
      <w:pPr>
        <w:pStyle w:val="TOC3"/>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_Toc114764104 \h </w:instrText>
      </w:r>
      <w:r>
        <w:rPr>
          <w:noProof/>
        </w:rPr>
      </w:r>
      <w:r>
        <w:rPr>
          <w:noProof/>
        </w:rPr>
        <w:fldChar w:fldCharType="separate"/>
      </w:r>
      <w:r>
        <w:rPr>
          <w:noProof/>
        </w:rPr>
        <w:t>27</w:t>
      </w:r>
      <w:r>
        <w:rPr>
          <w:noProof/>
        </w:rPr>
        <w:fldChar w:fldCharType="end"/>
      </w:r>
    </w:p>
    <w:p w14:paraId="5C1E25FE" w14:textId="7F661887" w:rsidR="00AE3C45" w:rsidRDefault="00AE3C45">
      <w:pPr>
        <w:pStyle w:val="TOC4"/>
        <w:rPr>
          <w:rFonts w:asciiTheme="minorHAnsi" w:eastAsiaTheme="minorEastAsia" w:hAnsiTheme="minorHAnsi" w:cstheme="minorBidi"/>
          <w:noProof/>
          <w:sz w:val="22"/>
          <w:szCs w:val="22"/>
          <w:lang w:eastAsia="en-GB"/>
        </w:rPr>
      </w:pPr>
      <w:r>
        <w:rPr>
          <w:noProof/>
        </w:rPr>
        <w:t>5.2.2.1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_Toc114764105 \h </w:instrText>
      </w:r>
      <w:r>
        <w:rPr>
          <w:noProof/>
        </w:rPr>
      </w:r>
      <w:r>
        <w:rPr>
          <w:noProof/>
        </w:rPr>
        <w:fldChar w:fldCharType="separate"/>
      </w:r>
      <w:r>
        <w:rPr>
          <w:noProof/>
        </w:rPr>
        <w:t>27</w:t>
      </w:r>
      <w:r>
        <w:rPr>
          <w:noProof/>
        </w:rPr>
        <w:fldChar w:fldCharType="end"/>
      </w:r>
    </w:p>
    <w:p w14:paraId="0BA472B8" w14:textId="2A83F0E5" w:rsidR="00AE3C45" w:rsidRDefault="00AE3C45">
      <w:pPr>
        <w:pStyle w:val="TOC4"/>
        <w:rPr>
          <w:rFonts w:asciiTheme="minorHAnsi" w:eastAsiaTheme="minorEastAsia" w:hAnsiTheme="minorHAnsi" w:cstheme="minorBidi"/>
          <w:noProof/>
          <w:sz w:val="22"/>
          <w:szCs w:val="22"/>
          <w:lang w:eastAsia="en-GB"/>
        </w:rPr>
      </w:pPr>
      <w:r>
        <w:rPr>
          <w:noProof/>
        </w:rPr>
        <w:t>5.2.2.2</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fldLock="1"/>
      </w:r>
      <w:r>
        <w:rPr>
          <w:noProof/>
        </w:rPr>
        <w:instrText xml:space="preserve"> PAGEREF _Toc114764106 \h </w:instrText>
      </w:r>
      <w:r>
        <w:rPr>
          <w:noProof/>
        </w:rPr>
      </w:r>
      <w:r>
        <w:rPr>
          <w:noProof/>
        </w:rPr>
        <w:fldChar w:fldCharType="separate"/>
      </w:r>
      <w:r>
        <w:rPr>
          <w:noProof/>
        </w:rPr>
        <w:t>28</w:t>
      </w:r>
      <w:r>
        <w:rPr>
          <w:noProof/>
        </w:rPr>
        <w:fldChar w:fldCharType="end"/>
      </w:r>
    </w:p>
    <w:p w14:paraId="3ED1B078" w14:textId="3B36F08D" w:rsidR="00AE3C45" w:rsidRDefault="00AE3C45">
      <w:pPr>
        <w:pStyle w:val="TOC5"/>
        <w:rPr>
          <w:rFonts w:asciiTheme="minorHAnsi" w:eastAsiaTheme="minorEastAsia" w:hAnsiTheme="minorHAnsi" w:cstheme="minorBidi"/>
          <w:noProof/>
          <w:sz w:val="22"/>
          <w:szCs w:val="22"/>
          <w:lang w:eastAsia="en-GB"/>
        </w:rPr>
      </w:pPr>
      <w:r>
        <w:rPr>
          <w:noProof/>
        </w:rPr>
        <w:t>5.2.2.2.1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_Toc114764107 \h </w:instrText>
      </w:r>
      <w:r>
        <w:rPr>
          <w:noProof/>
        </w:rPr>
      </w:r>
      <w:r>
        <w:rPr>
          <w:noProof/>
        </w:rPr>
        <w:fldChar w:fldCharType="separate"/>
      </w:r>
      <w:r>
        <w:rPr>
          <w:noProof/>
        </w:rPr>
        <w:t>28</w:t>
      </w:r>
      <w:r>
        <w:rPr>
          <w:noProof/>
        </w:rPr>
        <w:fldChar w:fldCharType="end"/>
      </w:r>
    </w:p>
    <w:p w14:paraId="0D6BCB35" w14:textId="5DE6736B" w:rsidR="00AE3C45" w:rsidRDefault="00AE3C45">
      <w:pPr>
        <w:pStyle w:val="TOC5"/>
        <w:rPr>
          <w:rFonts w:asciiTheme="minorHAnsi" w:eastAsiaTheme="minorEastAsia" w:hAnsiTheme="minorHAnsi" w:cstheme="minorBidi"/>
          <w:noProof/>
          <w:sz w:val="22"/>
          <w:szCs w:val="22"/>
          <w:lang w:eastAsia="en-GB"/>
        </w:rPr>
      </w:pPr>
      <w:r>
        <w:rPr>
          <w:noProof/>
        </w:rPr>
        <w:t>5.2.2.2.2</w:t>
      </w:r>
      <w:r>
        <w:rPr>
          <w:rFonts w:asciiTheme="minorHAnsi" w:eastAsiaTheme="minorEastAsia" w:hAnsiTheme="minorHAnsi" w:cstheme="minorBidi"/>
          <w:noProof/>
          <w:sz w:val="22"/>
          <w:szCs w:val="22"/>
          <w:lang w:eastAsia="en-GB"/>
        </w:rPr>
        <w:tab/>
      </w:r>
      <w:r>
        <w:rPr>
          <w:noProof/>
        </w:rPr>
        <w:t>Slice Selection Subscription Data Retrieval</w:t>
      </w:r>
      <w:r>
        <w:rPr>
          <w:noProof/>
        </w:rPr>
        <w:tab/>
      </w:r>
      <w:r>
        <w:rPr>
          <w:noProof/>
        </w:rPr>
        <w:fldChar w:fldCharType="begin" w:fldLock="1"/>
      </w:r>
      <w:r>
        <w:rPr>
          <w:noProof/>
        </w:rPr>
        <w:instrText xml:space="preserve"> PAGEREF _Toc114764108 \h </w:instrText>
      </w:r>
      <w:r>
        <w:rPr>
          <w:noProof/>
        </w:rPr>
      </w:r>
      <w:r>
        <w:rPr>
          <w:noProof/>
        </w:rPr>
        <w:fldChar w:fldCharType="separate"/>
      </w:r>
      <w:r>
        <w:rPr>
          <w:noProof/>
        </w:rPr>
        <w:t>28</w:t>
      </w:r>
      <w:r>
        <w:rPr>
          <w:noProof/>
        </w:rPr>
        <w:fldChar w:fldCharType="end"/>
      </w:r>
    </w:p>
    <w:p w14:paraId="7B5F5B09" w14:textId="34D638CF" w:rsidR="00AE3C45" w:rsidRDefault="00AE3C45">
      <w:pPr>
        <w:pStyle w:val="TOC5"/>
        <w:rPr>
          <w:rFonts w:asciiTheme="minorHAnsi" w:eastAsiaTheme="minorEastAsia" w:hAnsiTheme="minorHAnsi" w:cstheme="minorBidi"/>
          <w:noProof/>
          <w:sz w:val="22"/>
          <w:szCs w:val="22"/>
          <w:lang w:eastAsia="en-GB"/>
        </w:rPr>
      </w:pPr>
      <w:r>
        <w:rPr>
          <w:noProof/>
        </w:rPr>
        <w:t>5.2.2.2.3</w:t>
      </w:r>
      <w:r>
        <w:rPr>
          <w:rFonts w:asciiTheme="minorHAnsi" w:eastAsiaTheme="minorEastAsia" w:hAnsiTheme="minorHAnsi" w:cstheme="minorBidi"/>
          <w:noProof/>
          <w:sz w:val="22"/>
          <w:szCs w:val="22"/>
          <w:lang w:eastAsia="en-GB"/>
        </w:rPr>
        <w:tab/>
      </w:r>
      <w:r>
        <w:rPr>
          <w:noProof/>
        </w:rPr>
        <w:t>Access and Mobility Subscription Data Retrieval</w:t>
      </w:r>
      <w:r>
        <w:rPr>
          <w:noProof/>
        </w:rPr>
        <w:tab/>
      </w:r>
      <w:r>
        <w:rPr>
          <w:noProof/>
        </w:rPr>
        <w:fldChar w:fldCharType="begin" w:fldLock="1"/>
      </w:r>
      <w:r>
        <w:rPr>
          <w:noProof/>
        </w:rPr>
        <w:instrText xml:space="preserve"> PAGEREF _Toc114764109 \h </w:instrText>
      </w:r>
      <w:r>
        <w:rPr>
          <w:noProof/>
        </w:rPr>
      </w:r>
      <w:r>
        <w:rPr>
          <w:noProof/>
        </w:rPr>
        <w:fldChar w:fldCharType="separate"/>
      </w:r>
      <w:r>
        <w:rPr>
          <w:noProof/>
        </w:rPr>
        <w:t>29</w:t>
      </w:r>
      <w:r>
        <w:rPr>
          <w:noProof/>
        </w:rPr>
        <w:fldChar w:fldCharType="end"/>
      </w:r>
    </w:p>
    <w:p w14:paraId="14345D9C" w14:textId="54BD4F9A" w:rsidR="00AE3C45" w:rsidRDefault="00AE3C45">
      <w:pPr>
        <w:pStyle w:val="TOC5"/>
        <w:rPr>
          <w:rFonts w:asciiTheme="minorHAnsi" w:eastAsiaTheme="minorEastAsia" w:hAnsiTheme="minorHAnsi" w:cstheme="minorBidi"/>
          <w:noProof/>
          <w:sz w:val="22"/>
          <w:szCs w:val="22"/>
          <w:lang w:eastAsia="en-GB"/>
        </w:rPr>
      </w:pPr>
      <w:r>
        <w:rPr>
          <w:noProof/>
        </w:rPr>
        <w:t>5.2.2.2.4</w:t>
      </w:r>
      <w:r>
        <w:rPr>
          <w:rFonts w:asciiTheme="minorHAnsi" w:eastAsiaTheme="minorEastAsia" w:hAnsiTheme="minorHAnsi" w:cstheme="minorBidi"/>
          <w:noProof/>
          <w:sz w:val="22"/>
          <w:szCs w:val="22"/>
          <w:lang w:eastAsia="en-GB"/>
        </w:rPr>
        <w:tab/>
      </w:r>
      <w:r>
        <w:rPr>
          <w:noProof/>
        </w:rPr>
        <w:t>SMF Selection Subscription Data Retrieval</w:t>
      </w:r>
      <w:r>
        <w:rPr>
          <w:noProof/>
        </w:rPr>
        <w:tab/>
      </w:r>
      <w:r>
        <w:rPr>
          <w:noProof/>
        </w:rPr>
        <w:fldChar w:fldCharType="begin" w:fldLock="1"/>
      </w:r>
      <w:r>
        <w:rPr>
          <w:noProof/>
        </w:rPr>
        <w:instrText xml:space="preserve"> PAGEREF _Toc114764110 \h </w:instrText>
      </w:r>
      <w:r>
        <w:rPr>
          <w:noProof/>
        </w:rPr>
      </w:r>
      <w:r>
        <w:rPr>
          <w:noProof/>
        </w:rPr>
        <w:fldChar w:fldCharType="separate"/>
      </w:r>
      <w:r>
        <w:rPr>
          <w:noProof/>
        </w:rPr>
        <w:t>30</w:t>
      </w:r>
      <w:r>
        <w:rPr>
          <w:noProof/>
        </w:rPr>
        <w:fldChar w:fldCharType="end"/>
      </w:r>
    </w:p>
    <w:p w14:paraId="37F7EE88" w14:textId="045AE41A" w:rsidR="00AE3C45" w:rsidRDefault="00AE3C45">
      <w:pPr>
        <w:pStyle w:val="TOC5"/>
        <w:rPr>
          <w:rFonts w:asciiTheme="minorHAnsi" w:eastAsiaTheme="minorEastAsia" w:hAnsiTheme="minorHAnsi" w:cstheme="minorBidi"/>
          <w:noProof/>
          <w:sz w:val="22"/>
          <w:szCs w:val="22"/>
          <w:lang w:eastAsia="en-GB"/>
        </w:rPr>
      </w:pPr>
      <w:r>
        <w:rPr>
          <w:noProof/>
        </w:rPr>
        <w:t>5.2.2.2.5</w:t>
      </w:r>
      <w:r>
        <w:rPr>
          <w:rFonts w:asciiTheme="minorHAnsi" w:eastAsiaTheme="minorEastAsia" w:hAnsiTheme="minorHAnsi" w:cstheme="minorBidi"/>
          <w:noProof/>
          <w:sz w:val="22"/>
          <w:szCs w:val="22"/>
          <w:lang w:eastAsia="en-GB"/>
        </w:rPr>
        <w:tab/>
      </w:r>
      <w:r>
        <w:rPr>
          <w:noProof/>
        </w:rPr>
        <w:t>Session Management Subscription Data Retrieval</w:t>
      </w:r>
      <w:r>
        <w:rPr>
          <w:noProof/>
        </w:rPr>
        <w:tab/>
      </w:r>
      <w:r>
        <w:rPr>
          <w:noProof/>
        </w:rPr>
        <w:fldChar w:fldCharType="begin" w:fldLock="1"/>
      </w:r>
      <w:r>
        <w:rPr>
          <w:noProof/>
        </w:rPr>
        <w:instrText xml:space="preserve"> PAGEREF _Toc114764111 \h </w:instrText>
      </w:r>
      <w:r>
        <w:rPr>
          <w:noProof/>
        </w:rPr>
      </w:r>
      <w:r>
        <w:rPr>
          <w:noProof/>
        </w:rPr>
        <w:fldChar w:fldCharType="separate"/>
      </w:r>
      <w:r>
        <w:rPr>
          <w:noProof/>
        </w:rPr>
        <w:t>31</w:t>
      </w:r>
      <w:r>
        <w:rPr>
          <w:noProof/>
        </w:rPr>
        <w:fldChar w:fldCharType="end"/>
      </w:r>
    </w:p>
    <w:p w14:paraId="3D86AE79" w14:textId="06C46699" w:rsidR="00AE3C45" w:rsidRDefault="00AE3C45">
      <w:pPr>
        <w:pStyle w:val="TOC5"/>
        <w:rPr>
          <w:rFonts w:asciiTheme="minorHAnsi" w:eastAsiaTheme="minorEastAsia" w:hAnsiTheme="minorHAnsi" w:cstheme="minorBidi"/>
          <w:noProof/>
          <w:sz w:val="22"/>
          <w:szCs w:val="22"/>
          <w:lang w:eastAsia="en-GB"/>
        </w:rPr>
      </w:pPr>
      <w:r>
        <w:rPr>
          <w:noProof/>
        </w:rPr>
        <w:t>5.2.2.2.6</w:t>
      </w:r>
      <w:r>
        <w:rPr>
          <w:rFonts w:asciiTheme="minorHAnsi" w:eastAsiaTheme="minorEastAsia" w:hAnsiTheme="minorHAnsi" w:cstheme="minorBidi"/>
          <w:noProof/>
          <w:sz w:val="22"/>
          <w:szCs w:val="22"/>
          <w:lang w:eastAsia="en-GB"/>
        </w:rPr>
        <w:tab/>
      </w:r>
      <w:r>
        <w:rPr>
          <w:noProof/>
        </w:rPr>
        <w:t xml:space="preserve">SMS Subscription Data </w:t>
      </w:r>
      <w:r>
        <w:rPr>
          <w:noProof/>
          <w:lang w:eastAsia="zh-CN"/>
        </w:rPr>
        <w:t>Retrieval</w:t>
      </w:r>
      <w:r>
        <w:rPr>
          <w:noProof/>
        </w:rPr>
        <w:tab/>
      </w:r>
      <w:r>
        <w:rPr>
          <w:noProof/>
        </w:rPr>
        <w:fldChar w:fldCharType="begin" w:fldLock="1"/>
      </w:r>
      <w:r>
        <w:rPr>
          <w:noProof/>
        </w:rPr>
        <w:instrText xml:space="preserve"> PAGEREF _Toc114764112 \h </w:instrText>
      </w:r>
      <w:r>
        <w:rPr>
          <w:noProof/>
        </w:rPr>
      </w:r>
      <w:r>
        <w:rPr>
          <w:noProof/>
        </w:rPr>
        <w:fldChar w:fldCharType="separate"/>
      </w:r>
      <w:r>
        <w:rPr>
          <w:noProof/>
        </w:rPr>
        <w:t>31</w:t>
      </w:r>
      <w:r>
        <w:rPr>
          <w:noProof/>
        </w:rPr>
        <w:fldChar w:fldCharType="end"/>
      </w:r>
    </w:p>
    <w:p w14:paraId="72E03457" w14:textId="1EEE6FB8" w:rsidR="00AE3C45" w:rsidRDefault="00AE3C45">
      <w:pPr>
        <w:pStyle w:val="TOC5"/>
        <w:rPr>
          <w:rFonts w:asciiTheme="minorHAnsi" w:eastAsiaTheme="minorEastAsia" w:hAnsiTheme="minorHAnsi" w:cstheme="minorBidi"/>
          <w:noProof/>
          <w:sz w:val="22"/>
          <w:szCs w:val="22"/>
          <w:lang w:eastAsia="en-GB"/>
        </w:rPr>
      </w:pPr>
      <w:r>
        <w:rPr>
          <w:noProof/>
        </w:rPr>
        <w:t>5.2.2.2.7</w:t>
      </w:r>
      <w:r>
        <w:rPr>
          <w:rFonts w:asciiTheme="minorHAnsi" w:eastAsiaTheme="minorEastAsia" w:hAnsiTheme="minorHAnsi" w:cstheme="minorBidi"/>
          <w:noProof/>
          <w:sz w:val="22"/>
          <w:szCs w:val="22"/>
          <w:lang w:eastAsia="en-GB"/>
        </w:rPr>
        <w:tab/>
      </w:r>
      <w:r>
        <w:rPr>
          <w:noProof/>
        </w:rPr>
        <w:t xml:space="preserve">SMS Management Subscription Data </w:t>
      </w:r>
      <w:r>
        <w:rPr>
          <w:noProof/>
          <w:lang w:eastAsia="zh-CN"/>
        </w:rPr>
        <w:t>Retrieval</w:t>
      </w:r>
      <w:r>
        <w:rPr>
          <w:noProof/>
        </w:rPr>
        <w:tab/>
      </w:r>
      <w:r>
        <w:rPr>
          <w:noProof/>
        </w:rPr>
        <w:fldChar w:fldCharType="begin" w:fldLock="1"/>
      </w:r>
      <w:r>
        <w:rPr>
          <w:noProof/>
        </w:rPr>
        <w:instrText xml:space="preserve"> PAGEREF _Toc114764113 \h </w:instrText>
      </w:r>
      <w:r>
        <w:rPr>
          <w:noProof/>
        </w:rPr>
      </w:r>
      <w:r>
        <w:rPr>
          <w:noProof/>
        </w:rPr>
        <w:fldChar w:fldCharType="separate"/>
      </w:r>
      <w:r>
        <w:rPr>
          <w:noProof/>
        </w:rPr>
        <w:t>32</w:t>
      </w:r>
      <w:r>
        <w:rPr>
          <w:noProof/>
        </w:rPr>
        <w:fldChar w:fldCharType="end"/>
      </w:r>
    </w:p>
    <w:p w14:paraId="1E44EC63" w14:textId="70D12C88" w:rsidR="00AE3C45" w:rsidRDefault="00AE3C45">
      <w:pPr>
        <w:pStyle w:val="TOC5"/>
        <w:rPr>
          <w:rFonts w:asciiTheme="minorHAnsi" w:eastAsiaTheme="minorEastAsia" w:hAnsiTheme="minorHAnsi" w:cstheme="minorBidi"/>
          <w:noProof/>
          <w:sz w:val="22"/>
          <w:szCs w:val="22"/>
          <w:lang w:eastAsia="en-GB"/>
        </w:rPr>
      </w:pPr>
      <w:r>
        <w:rPr>
          <w:noProof/>
        </w:rPr>
        <w:t>5.2.2.2.8</w:t>
      </w:r>
      <w:r>
        <w:rPr>
          <w:rFonts w:asciiTheme="minorHAnsi" w:eastAsiaTheme="minorEastAsia" w:hAnsiTheme="minorHAnsi" w:cstheme="minorBidi"/>
          <w:noProof/>
          <w:sz w:val="22"/>
          <w:szCs w:val="22"/>
          <w:lang w:eastAsia="en-GB"/>
        </w:rPr>
        <w:tab/>
      </w:r>
      <w:r>
        <w:rPr>
          <w:noProof/>
        </w:rPr>
        <w:t>UE Context In SMF Data Retrieval</w:t>
      </w:r>
      <w:r>
        <w:rPr>
          <w:noProof/>
        </w:rPr>
        <w:tab/>
      </w:r>
      <w:r>
        <w:rPr>
          <w:noProof/>
        </w:rPr>
        <w:fldChar w:fldCharType="begin" w:fldLock="1"/>
      </w:r>
      <w:r>
        <w:rPr>
          <w:noProof/>
        </w:rPr>
        <w:instrText xml:space="preserve"> PAGEREF _Toc114764114 \h </w:instrText>
      </w:r>
      <w:r>
        <w:rPr>
          <w:noProof/>
        </w:rPr>
      </w:r>
      <w:r>
        <w:rPr>
          <w:noProof/>
        </w:rPr>
        <w:fldChar w:fldCharType="separate"/>
      </w:r>
      <w:r>
        <w:rPr>
          <w:noProof/>
        </w:rPr>
        <w:t>32</w:t>
      </w:r>
      <w:r>
        <w:rPr>
          <w:noProof/>
        </w:rPr>
        <w:fldChar w:fldCharType="end"/>
      </w:r>
    </w:p>
    <w:p w14:paraId="552D5254" w14:textId="2F512883" w:rsidR="00AE3C45" w:rsidRDefault="00AE3C45">
      <w:pPr>
        <w:pStyle w:val="TOC5"/>
        <w:rPr>
          <w:rFonts w:asciiTheme="minorHAnsi" w:eastAsiaTheme="minorEastAsia" w:hAnsiTheme="minorHAnsi" w:cstheme="minorBidi"/>
          <w:noProof/>
          <w:sz w:val="22"/>
          <w:szCs w:val="22"/>
          <w:lang w:eastAsia="en-GB"/>
        </w:rPr>
      </w:pPr>
      <w:r>
        <w:rPr>
          <w:noProof/>
        </w:rPr>
        <w:t>5.2.2.2.9</w:t>
      </w:r>
      <w:r>
        <w:rPr>
          <w:rFonts w:asciiTheme="minorHAnsi" w:eastAsiaTheme="minorEastAsia" w:hAnsiTheme="minorHAnsi" w:cstheme="minorBidi"/>
          <w:noProof/>
          <w:sz w:val="22"/>
          <w:szCs w:val="22"/>
          <w:lang w:eastAsia="en-GB"/>
        </w:rPr>
        <w:tab/>
      </w:r>
      <w:r>
        <w:rPr>
          <w:noProof/>
        </w:rPr>
        <w:t>Retrieval Of Multiple Data Sets</w:t>
      </w:r>
      <w:r>
        <w:rPr>
          <w:noProof/>
        </w:rPr>
        <w:tab/>
      </w:r>
      <w:r>
        <w:rPr>
          <w:noProof/>
        </w:rPr>
        <w:fldChar w:fldCharType="begin" w:fldLock="1"/>
      </w:r>
      <w:r>
        <w:rPr>
          <w:noProof/>
        </w:rPr>
        <w:instrText xml:space="preserve"> PAGEREF _Toc114764115 \h </w:instrText>
      </w:r>
      <w:r>
        <w:rPr>
          <w:noProof/>
        </w:rPr>
      </w:r>
      <w:r>
        <w:rPr>
          <w:noProof/>
        </w:rPr>
        <w:fldChar w:fldCharType="separate"/>
      </w:r>
      <w:r>
        <w:rPr>
          <w:noProof/>
        </w:rPr>
        <w:t>33</w:t>
      </w:r>
      <w:r>
        <w:rPr>
          <w:noProof/>
        </w:rPr>
        <w:fldChar w:fldCharType="end"/>
      </w:r>
    </w:p>
    <w:p w14:paraId="46BC3B7A" w14:textId="6B5CE89D" w:rsidR="00AE3C45" w:rsidRDefault="00AE3C45">
      <w:pPr>
        <w:pStyle w:val="TOC5"/>
        <w:rPr>
          <w:rFonts w:asciiTheme="minorHAnsi" w:eastAsiaTheme="minorEastAsia" w:hAnsiTheme="minorHAnsi" w:cstheme="minorBidi"/>
          <w:noProof/>
          <w:sz w:val="22"/>
          <w:szCs w:val="22"/>
          <w:lang w:eastAsia="en-GB"/>
        </w:rPr>
      </w:pPr>
      <w:r>
        <w:rPr>
          <w:noProof/>
        </w:rPr>
        <w:t>5.2.2.2.10</w:t>
      </w:r>
      <w:r>
        <w:rPr>
          <w:rFonts w:asciiTheme="minorHAnsi" w:eastAsiaTheme="minorEastAsia" w:hAnsiTheme="minorHAnsi" w:cstheme="minorBidi"/>
          <w:noProof/>
          <w:sz w:val="22"/>
          <w:szCs w:val="22"/>
          <w:lang w:eastAsia="en-GB"/>
        </w:rPr>
        <w:tab/>
      </w:r>
      <w:r>
        <w:rPr>
          <w:noProof/>
        </w:rPr>
        <w:t>Identifier Translation</w:t>
      </w:r>
      <w:r>
        <w:rPr>
          <w:noProof/>
        </w:rPr>
        <w:tab/>
      </w:r>
      <w:r>
        <w:rPr>
          <w:noProof/>
        </w:rPr>
        <w:fldChar w:fldCharType="begin" w:fldLock="1"/>
      </w:r>
      <w:r>
        <w:rPr>
          <w:noProof/>
        </w:rPr>
        <w:instrText xml:space="preserve"> PAGEREF _Toc114764116 \h </w:instrText>
      </w:r>
      <w:r>
        <w:rPr>
          <w:noProof/>
        </w:rPr>
      </w:r>
      <w:r>
        <w:rPr>
          <w:noProof/>
        </w:rPr>
        <w:fldChar w:fldCharType="separate"/>
      </w:r>
      <w:r>
        <w:rPr>
          <w:noProof/>
        </w:rPr>
        <w:t>33</w:t>
      </w:r>
      <w:r>
        <w:rPr>
          <w:noProof/>
        </w:rPr>
        <w:fldChar w:fldCharType="end"/>
      </w:r>
    </w:p>
    <w:p w14:paraId="3E42A4CA" w14:textId="2F497596" w:rsidR="00AE3C45" w:rsidRDefault="00AE3C45">
      <w:pPr>
        <w:pStyle w:val="TOC5"/>
        <w:rPr>
          <w:rFonts w:asciiTheme="minorHAnsi" w:eastAsiaTheme="minorEastAsia" w:hAnsiTheme="minorHAnsi" w:cstheme="minorBidi"/>
          <w:noProof/>
          <w:sz w:val="22"/>
          <w:szCs w:val="22"/>
          <w:lang w:eastAsia="en-GB"/>
        </w:rPr>
      </w:pPr>
      <w:r>
        <w:rPr>
          <w:noProof/>
        </w:rPr>
        <w:t>5.2.2.2.11</w:t>
      </w:r>
      <w:r>
        <w:rPr>
          <w:rFonts w:asciiTheme="minorHAnsi" w:eastAsiaTheme="minorEastAsia" w:hAnsiTheme="minorHAnsi" w:cstheme="minorBidi"/>
          <w:noProof/>
          <w:sz w:val="22"/>
          <w:szCs w:val="22"/>
          <w:lang w:eastAsia="en-GB"/>
        </w:rPr>
        <w:tab/>
      </w:r>
      <w:r>
        <w:rPr>
          <w:noProof/>
        </w:rPr>
        <w:t>Shared Subscription Data Retrieval</w:t>
      </w:r>
      <w:r>
        <w:rPr>
          <w:noProof/>
        </w:rPr>
        <w:tab/>
      </w:r>
      <w:r>
        <w:rPr>
          <w:noProof/>
        </w:rPr>
        <w:fldChar w:fldCharType="begin" w:fldLock="1"/>
      </w:r>
      <w:r>
        <w:rPr>
          <w:noProof/>
        </w:rPr>
        <w:instrText xml:space="preserve"> PAGEREF _Toc114764117 \h </w:instrText>
      </w:r>
      <w:r>
        <w:rPr>
          <w:noProof/>
        </w:rPr>
      </w:r>
      <w:r>
        <w:rPr>
          <w:noProof/>
        </w:rPr>
        <w:fldChar w:fldCharType="separate"/>
      </w:r>
      <w:r>
        <w:rPr>
          <w:noProof/>
        </w:rPr>
        <w:t>34</w:t>
      </w:r>
      <w:r>
        <w:rPr>
          <w:noProof/>
        </w:rPr>
        <w:fldChar w:fldCharType="end"/>
      </w:r>
    </w:p>
    <w:p w14:paraId="1DB8C1AF" w14:textId="54B7D4B1" w:rsidR="00AE3C45" w:rsidRDefault="00AE3C45">
      <w:pPr>
        <w:pStyle w:val="TOC5"/>
        <w:rPr>
          <w:rFonts w:asciiTheme="minorHAnsi" w:eastAsiaTheme="minorEastAsia" w:hAnsiTheme="minorHAnsi" w:cstheme="minorBidi"/>
          <w:noProof/>
          <w:sz w:val="22"/>
          <w:szCs w:val="22"/>
          <w:lang w:eastAsia="en-GB"/>
        </w:rPr>
      </w:pPr>
      <w:r>
        <w:rPr>
          <w:noProof/>
        </w:rPr>
        <w:t>5.2.2.2.12</w:t>
      </w:r>
      <w:r>
        <w:rPr>
          <w:rFonts w:asciiTheme="minorHAnsi" w:eastAsiaTheme="minorEastAsia" w:hAnsiTheme="minorHAnsi" w:cstheme="minorBidi"/>
          <w:noProof/>
          <w:sz w:val="22"/>
          <w:szCs w:val="22"/>
          <w:lang w:eastAsia="en-GB"/>
        </w:rPr>
        <w:tab/>
      </w:r>
      <w:r>
        <w:rPr>
          <w:noProof/>
        </w:rPr>
        <w:t>UE Context In SMSF Data Retrieval</w:t>
      </w:r>
      <w:r>
        <w:rPr>
          <w:noProof/>
        </w:rPr>
        <w:tab/>
      </w:r>
      <w:r>
        <w:rPr>
          <w:noProof/>
        </w:rPr>
        <w:fldChar w:fldCharType="begin" w:fldLock="1"/>
      </w:r>
      <w:r>
        <w:rPr>
          <w:noProof/>
        </w:rPr>
        <w:instrText xml:space="preserve"> PAGEREF _Toc114764118 \h </w:instrText>
      </w:r>
      <w:r>
        <w:rPr>
          <w:noProof/>
        </w:rPr>
      </w:r>
      <w:r>
        <w:rPr>
          <w:noProof/>
        </w:rPr>
        <w:fldChar w:fldCharType="separate"/>
      </w:r>
      <w:r>
        <w:rPr>
          <w:noProof/>
        </w:rPr>
        <w:t>34</w:t>
      </w:r>
      <w:r>
        <w:rPr>
          <w:noProof/>
        </w:rPr>
        <w:fldChar w:fldCharType="end"/>
      </w:r>
    </w:p>
    <w:p w14:paraId="53EB2A6B" w14:textId="7E9EE78E" w:rsidR="00AE3C45" w:rsidRDefault="00AE3C45">
      <w:pPr>
        <w:pStyle w:val="TOC5"/>
        <w:rPr>
          <w:rFonts w:asciiTheme="minorHAnsi" w:eastAsiaTheme="minorEastAsia" w:hAnsiTheme="minorHAnsi" w:cstheme="minorBidi"/>
          <w:noProof/>
          <w:sz w:val="22"/>
          <w:szCs w:val="22"/>
          <w:lang w:eastAsia="en-GB"/>
        </w:rPr>
      </w:pPr>
      <w:r>
        <w:rPr>
          <w:noProof/>
        </w:rPr>
        <w:t>5.2.2.2.13</w:t>
      </w:r>
      <w:r>
        <w:rPr>
          <w:rFonts w:asciiTheme="minorHAnsi" w:eastAsiaTheme="minorEastAsia" w:hAnsiTheme="minorHAnsi" w:cstheme="minorBidi"/>
          <w:noProof/>
          <w:sz w:val="22"/>
          <w:szCs w:val="22"/>
          <w:lang w:eastAsia="en-GB"/>
        </w:rPr>
        <w:tab/>
      </w:r>
      <w:r>
        <w:rPr>
          <w:noProof/>
        </w:rPr>
        <w:t>Trace data Retrieval</w:t>
      </w:r>
      <w:r>
        <w:rPr>
          <w:noProof/>
        </w:rPr>
        <w:tab/>
      </w:r>
      <w:r>
        <w:rPr>
          <w:noProof/>
        </w:rPr>
        <w:fldChar w:fldCharType="begin" w:fldLock="1"/>
      </w:r>
      <w:r>
        <w:rPr>
          <w:noProof/>
        </w:rPr>
        <w:instrText xml:space="preserve"> PAGEREF _Toc114764119 \h </w:instrText>
      </w:r>
      <w:r>
        <w:rPr>
          <w:noProof/>
        </w:rPr>
      </w:r>
      <w:r>
        <w:rPr>
          <w:noProof/>
        </w:rPr>
        <w:fldChar w:fldCharType="separate"/>
      </w:r>
      <w:r>
        <w:rPr>
          <w:noProof/>
        </w:rPr>
        <w:t>35</w:t>
      </w:r>
      <w:r>
        <w:rPr>
          <w:noProof/>
        </w:rPr>
        <w:fldChar w:fldCharType="end"/>
      </w:r>
    </w:p>
    <w:p w14:paraId="7FC72E86" w14:textId="6756DA68" w:rsidR="00AE3C45" w:rsidRDefault="00AE3C45">
      <w:pPr>
        <w:pStyle w:val="TOC5"/>
        <w:rPr>
          <w:rFonts w:asciiTheme="minorHAnsi" w:eastAsiaTheme="minorEastAsia" w:hAnsiTheme="minorHAnsi" w:cstheme="minorBidi"/>
          <w:noProof/>
          <w:sz w:val="22"/>
          <w:szCs w:val="22"/>
          <w:lang w:eastAsia="en-GB"/>
        </w:rPr>
      </w:pPr>
      <w:r>
        <w:rPr>
          <w:noProof/>
        </w:rPr>
        <w:t>5.2.2.2.14</w:t>
      </w:r>
      <w:r>
        <w:rPr>
          <w:rFonts w:asciiTheme="minorHAnsi" w:eastAsiaTheme="minorEastAsia" w:hAnsiTheme="minorHAnsi" w:cstheme="minorBidi"/>
          <w:noProof/>
          <w:sz w:val="22"/>
          <w:szCs w:val="22"/>
          <w:lang w:eastAsia="en-GB"/>
        </w:rPr>
        <w:tab/>
      </w:r>
      <w:r>
        <w:rPr>
          <w:noProof/>
        </w:rPr>
        <w:t>Group Identifier Translation</w:t>
      </w:r>
      <w:r>
        <w:rPr>
          <w:noProof/>
        </w:rPr>
        <w:tab/>
      </w:r>
      <w:r>
        <w:rPr>
          <w:noProof/>
        </w:rPr>
        <w:fldChar w:fldCharType="begin" w:fldLock="1"/>
      </w:r>
      <w:r>
        <w:rPr>
          <w:noProof/>
        </w:rPr>
        <w:instrText xml:space="preserve"> PAGEREF _Toc114764120 \h </w:instrText>
      </w:r>
      <w:r>
        <w:rPr>
          <w:noProof/>
        </w:rPr>
      </w:r>
      <w:r>
        <w:rPr>
          <w:noProof/>
        </w:rPr>
        <w:fldChar w:fldCharType="separate"/>
      </w:r>
      <w:r>
        <w:rPr>
          <w:noProof/>
        </w:rPr>
        <w:t>35</w:t>
      </w:r>
      <w:r>
        <w:rPr>
          <w:noProof/>
        </w:rPr>
        <w:fldChar w:fldCharType="end"/>
      </w:r>
    </w:p>
    <w:p w14:paraId="1750BADA" w14:textId="55C2D800" w:rsidR="00AE3C45" w:rsidRDefault="00AE3C45">
      <w:pPr>
        <w:pStyle w:val="TOC5"/>
        <w:rPr>
          <w:rFonts w:asciiTheme="minorHAnsi" w:eastAsiaTheme="minorEastAsia" w:hAnsiTheme="minorHAnsi" w:cstheme="minorBidi"/>
          <w:noProof/>
          <w:sz w:val="22"/>
          <w:szCs w:val="22"/>
          <w:lang w:eastAsia="en-GB"/>
        </w:rPr>
      </w:pPr>
      <w:r>
        <w:rPr>
          <w:noProof/>
        </w:rPr>
        <w:t>5.2.2.2.15</w:t>
      </w:r>
      <w:r>
        <w:rPr>
          <w:rFonts w:asciiTheme="minorHAnsi" w:eastAsiaTheme="minorEastAsia" w:hAnsiTheme="minorHAnsi" w:cstheme="minorBidi"/>
          <w:noProof/>
          <w:sz w:val="22"/>
          <w:szCs w:val="22"/>
          <w:lang w:eastAsia="en-GB"/>
        </w:rPr>
        <w:tab/>
      </w:r>
      <w:r>
        <w:rPr>
          <w:noProof/>
        </w:rPr>
        <w:t>LCS Privacy Data Retrieval</w:t>
      </w:r>
      <w:r>
        <w:rPr>
          <w:noProof/>
        </w:rPr>
        <w:tab/>
      </w:r>
      <w:r>
        <w:rPr>
          <w:noProof/>
        </w:rPr>
        <w:fldChar w:fldCharType="begin" w:fldLock="1"/>
      </w:r>
      <w:r>
        <w:rPr>
          <w:noProof/>
        </w:rPr>
        <w:instrText xml:space="preserve"> PAGEREF _Toc114764121 \h </w:instrText>
      </w:r>
      <w:r>
        <w:rPr>
          <w:noProof/>
        </w:rPr>
      </w:r>
      <w:r>
        <w:rPr>
          <w:noProof/>
        </w:rPr>
        <w:fldChar w:fldCharType="separate"/>
      </w:r>
      <w:r>
        <w:rPr>
          <w:noProof/>
        </w:rPr>
        <w:t>37</w:t>
      </w:r>
      <w:r>
        <w:rPr>
          <w:noProof/>
        </w:rPr>
        <w:fldChar w:fldCharType="end"/>
      </w:r>
    </w:p>
    <w:p w14:paraId="0F1CED87" w14:textId="510BB00C" w:rsidR="00AE3C45" w:rsidRDefault="00AE3C45">
      <w:pPr>
        <w:pStyle w:val="TOC5"/>
        <w:rPr>
          <w:rFonts w:asciiTheme="minorHAnsi" w:eastAsiaTheme="minorEastAsia" w:hAnsiTheme="minorHAnsi" w:cstheme="minorBidi"/>
          <w:noProof/>
          <w:sz w:val="22"/>
          <w:szCs w:val="22"/>
          <w:lang w:eastAsia="en-GB"/>
        </w:rPr>
      </w:pPr>
      <w:r>
        <w:rPr>
          <w:noProof/>
        </w:rPr>
        <w:t>5.2.2.2.16</w:t>
      </w:r>
      <w:r>
        <w:rPr>
          <w:rFonts w:asciiTheme="minorHAnsi" w:eastAsiaTheme="minorEastAsia" w:hAnsiTheme="minorHAnsi" w:cstheme="minorBidi"/>
          <w:noProof/>
          <w:sz w:val="22"/>
          <w:szCs w:val="22"/>
          <w:lang w:eastAsia="en-GB"/>
        </w:rPr>
        <w:tab/>
      </w:r>
      <w:r>
        <w:rPr>
          <w:noProof/>
        </w:rPr>
        <w:t>LCS Mobile Originated Data Retrieval</w:t>
      </w:r>
      <w:r>
        <w:rPr>
          <w:noProof/>
        </w:rPr>
        <w:tab/>
      </w:r>
      <w:r>
        <w:rPr>
          <w:noProof/>
        </w:rPr>
        <w:fldChar w:fldCharType="begin" w:fldLock="1"/>
      </w:r>
      <w:r>
        <w:rPr>
          <w:noProof/>
        </w:rPr>
        <w:instrText xml:space="preserve"> PAGEREF _Toc114764122 \h </w:instrText>
      </w:r>
      <w:r>
        <w:rPr>
          <w:noProof/>
        </w:rPr>
      </w:r>
      <w:r>
        <w:rPr>
          <w:noProof/>
        </w:rPr>
        <w:fldChar w:fldCharType="separate"/>
      </w:r>
      <w:r>
        <w:rPr>
          <w:noProof/>
        </w:rPr>
        <w:t>37</w:t>
      </w:r>
      <w:r>
        <w:rPr>
          <w:noProof/>
        </w:rPr>
        <w:fldChar w:fldCharType="end"/>
      </w:r>
    </w:p>
    <w:p w14:paraId="63D10D96" w14:textId="5803FCAB" w:rsidR="00AE3C45" w:rsidRDefault="00AE3C45">
      <w:pPr>
        <w:pStyle w:val="TOC5"/>
        <w:rPr>
          <w:rFonts w:asciiTheme="minorHAnsi" w:eastAsiaTheme="minorEastAsia" w:hAnsiTheme="minorHAnsi" w:cstheme="minorBidi"/>
          <w:noProof/>
          <w:sz w:val="22"/>
          <w:szCs w:val="22"/>
          <w:lang w:eastAsia="en-GB"/>
        </w:rPr>
      </w:pPr>
      <w:r>
        <w:rPr>
          <w:noProof/>
        </w:rPr>
        <w:t>5.2.2.2.17</w:t>
      </w:r>
      <w:r>
        <w:rPr>
          <w:rFonts w:asciiTheme="minorHAnsi" w:eastAsiaTheme="minorEastAsia" w:hAnsiTheme="minorHAnsi" w:cstheme="minorBidi"/>
          <w:noProof/>
          <w:sz w:val="22"/>
          <w:szCs w:val="22"/>
          <w:lang w:eastAsia="en-GB"/>
        </w:rPr>
        <w:tab/>
      </w:r>
      <w:r>
        <w:rPr>
          <w:noProof/>
        </w:rPr>
        <w:t>Enhanced Coverage Restriction Data Retrieval</w:t>
      </w:r>
      <w:r>
        <w:rPr>
          <w:noProof/>
        </w:rPr>
        <w:tab/>
      </w:r>
      <w:r>
        <w:rPr>
          <w:noProof/>
        </w:rPr>
        <w:fldChar w:fldCharType="begin" w:fldLock="1"/>
      </w:r>
      <w:r>
        <w:rPr>
          <w:noProof/>
        </w:rPr>
        <w:instrText xml:space="preserve"> PAGEREF _Toc114764123 \h </w:instrText>
      </w:r>
      <w:r>
        <w:rPr>
          <w:noProof/>
        </w:rPr>
      </w:r>
      <w:r>
        <w:rPr>
          <w:noProof/>
        </w:rPr>
        <w:fldChar w:fldCharType="separate"/>
      </w:r>
      <w:r>
        <w:rPr>
          <w:noProof/>
        </w:rPr>
        <w:t>38</w:t>
      </w:r>
      <w:r>
        <w:rPr>
          <w:noProof/>
        </w:rPr>
        <w:fldChar w:fldCharType="end"/>
      </w:r>
    </w:p>
    <w:p w14:paraId="66032083" w14:textId="01F401BC" w:rsidR="00AE3C45" w:rsidRDefault="00AE3C45">
      <w:pPr>
        <w:pStyle w:val="TOC5"/>
        <w:rPr>
          <w:rFonts w:asciiTheme="minorHAnsi" w:eastAsiaTheme="minorEastAsia" w:hAnsiTheme="minorHAnsi" w:cstheme="minorBidi"/>
          <w:noProof/>
          <w:sz w:val="22"/>
          <w:szCs w:val="22"/>
          <w:lang w:eastAsia="en-GB"/>
        </w:rPr>
      </w:pPr>
      <w:r>
        <w:rPr>
          <w:noProof/>
        </w:rPr>
        <w:t>5.2.2.2.18</w:t>
      </w:r>
      <w:r>
        <w:rPr>
          <w:rFonts w:asciiTheme="minorHAnsi" w:eastAsiaTheme="minorEastAsia" w:hAnsiTheme="minorHAnsi" w:cstheme="minorBidi"/>
          <w:noProof/>
          <w:sz w:val="22"/>
          <w:szCs w:val="22"/>
          <w:lang w:eastAsia="en-GB"/>
        </w:rPr>
        <w:tab/>
      </w:r>
      <w:r>
        <w:rPr>
          <w:noProof/>
        </w:rPr>
        <w:t xml:space="preserve">V2X </w:t>
      </w:r>
      <w:r>
        <w:rPr>
          <w:noProof/>
          <w:lang w:eastAsia="ko-KR"/>
        </w:rPr>
        <w:t>Subscription Data</w:t>
      </w:r>
      <w:r>
        <w:rPr>
          <w:noProof/>
        </w:rPr>
        <w:t xml:space="preserve"> Retrieval</w:t>
      </w:r>
      <w:r>
        <w:rPr>
          <w:noProof/>
        </w:rPr>
        <w:tab/>
      </w:r>
      <w:r>
        <w:rPr>
          <w:noProof/>
        </w:rPr>
        <w:fldChar w:fldCharType="begin" w:fldLock="1"/>
      </w:r>
      <w:r>
        <w:rPr>
          <w:noProof/>
        </w:rPr>
        <w:instrText xml:space="preserve"> PAGEREF _Toc114764124 \h </w:instrText>
      </w:r>
      <w:r>
        <w:rPr>
          <w:noProof/>
        </w:rPr>
      </w:r>
      <w:r>
        <w:rPr>
          <w:noProof/>
        </w:rPr>
        <w:fldChar w:fldCharType="separate"/>
      </w:r>
      <w:r>
        <w:rPr>
          <w:noProof/>
        </w:rPr>
        <w:t>38</w:t>
      </w:r>
      <w:r>
        <w:rPr>
          <w:noProof/>
        </w:rPr>
        <w:fldChar w:fldCharType="end"/>
      </w:r>
    </w:p>
    <w:p w14:paraId="21032672" w14:textId="67D76FC9" w:rsidR="00AE3C45" w:rsidRDefault="00AE3C45">
      <w:pPr>
        <w:pStyle w:val="TOC5"/>
        <w:rPr>
          <w:rFonts w:asciiTheme="minorHAnsi" w:eastAsiaTheme="minorEastAsia" w:hAnsiTheme="minorHAnsi" w:cstheme="minorBidi"/>
          <w:noProof/>
          <w:sz w:val="22"/>
          <w:szCs w:val="22"/>
          <w:lang w:eastAsia="en-GB"/>
        </w:rPr>
      </w:pPr>
      <w:r>
        <w:rPr>
          <w:noProof/>
        </w:rPr>
        <w:t>5.2.2.2.19</w:t>
      </w:r>
      <w:r>
        <w:rPr>
          <w:rFonts w:asciiTheme="minorHAnsi" w:eastAsiaTheme="minorEastAsia" w:hAnsiTheme="minorHAnsi" w:cstheme="minorBidi"/>
          <w:noProof/>
          <w:sz w:val="22"/>
          <w:szCs w:val="22"/>
          <w:lang w:eastAsia="en-GB"/>
        </w:rPr>
        <w:tab/>
      </w:r>
      <w:r>
        <w:rPr>
          <w:noProof/>
        </w:rPr>
        <w:t>LCS Broadcast Assistance Subscription Data Retrieval</w:t>
      </w:r>
      <w:r>
        <w:rPr>
          <w:noProof/>
        </w:rPr>
        <w:tab/>
      </w:r>
      <w:r>
        <w:rPr>
          <w:noProof/>
        </w:rPr>
        <w:fldChar w:fldCharType="begin" w:fldLock="1"/>
      </w:r>
      <w:r>
        <w:rPr>
          <w:noProof/>
        </w:rPr>
        <w:instrText xml:space="preserve"> PAGEREF _Toc114764125 \h </w:instrText>
      </w:r>
      <w:r>
        <w:rPr>
          <w:noProof/>
        </w:rPr>
      </w:r>
      <w:r>
        <w:rPr>
          <w:noProof/>
        </w:rPr>
        <w:fldChar w:fldCharType="separate"/>
      </w:r>
      <w:r>
        <w:rPr>
          <w:noProof/>
        </w:rPr>
        <w:t>39</w:t>
      </w:r>
      <w:r>
        <w:rPr>
          <w:noProof/>
        </w:rPr>
        <w:fldChar w:fldCharType="end"/>
      </w:r>
    </w:p>
    <w:p w14:paraId="10E6A9A0" w14:textId="4262713F" w:rsidR="00AE3C45" w:rsidRDefault="00AE3C45">
      <w:pPr>
        <w:pStyle w:val="TOC5"/>
        <w:rPr>
          <w:rFonts w:asciiTheme="minorHAnsi" w:eastAsiaTheme="minorEastAsia" w:hAnsiTheme="minorHAnsi" w:cstheme="minorBidi"/>
          <w:noProof/>
          <w:sz w:val="22"/>
          <w:szCs w:val="22"/>
          <w:lang w:eastAsia="en-GB"/>
        </w:rPr>
      </w:pPr>
      <w:r>
        <w:rPr>
          <w:noProof/>
        </w:rPr>
        <w:t>5.2.2.2.20</w:t>
      </w:r>
      <w:r>
        <w:rPr>
          <w:rFonts w:asciiTheme="minorHAnsi" w:eastAsiaTheme="minorEastAsia" w:hAnsiTheme="minorHAnsi" w:cstheme="minorBidi"/>
          <w:noProof/>
          <w:sz w:val="22"/>
          <w:szCs w:val="22"/>
          <w:lang w:eastAsia="en-GB"/>
        </w:rPr>
        <w:tab/>
      </w:r>
      <w:r>
        <w:rPr>
          <w:noProof/>
        </w:rPr>
        <w:t>UE Context In AMF Data Retrieval</w:t>
      </w:r>
      <w:r>
        <w:rPr>
          <w:noProof/>
        </w:rPr>
        <w:tab/>
      </w:r>
      <w:r>
        <w:rPr>
          <w:noProof/>
        </w:rPr>
        <w:fldChar w:fldCharType="begin" w:fldLock="1"/>
      </w:r>
      <w:r>
        <w:rPr>
          <w:noProof/>
        </w:rPr>
        <w:instrText xml:space="preserve"> PAGEREF _Toc114764126 \h </w:instrText>
      </w:r>
      <w:r>
        <w:rPr>
          <w:noProof/>
        </w:rPr>
      </w:r>
      <w:r>
        <w:rPr>
          <w:noProof/>
        </w:rPr>
        <w:fldChar w:fldCharType="separate"/>
      </w:r>
      <w:r>
        <w:rPr>
          <w:noProof/>
        </w:rPr>
        <w:t>39</w:t>
      </w:r>
      <w:r>
        <w:rPr>
          <w:noProof/>
        </w:rPr>
        <w:fldChar w:fldCharType="end"/>
      </w:r>
    </w:p>
    <w:p w14:paraId="7C061A2A" w14:textId="3D75D5FF" w:rsidR="00AE3C45" w:rsidRDefault="00AE3C45">
      <w:pPr>
        <w:pStyle w:val="TOC5"/>
        <w:rPr>
          <w:rFonts w:asciiTheme="minorHAnsi" w:eastAsiaTheme="minorEastAsia" w:hAnsiTheme="minorHAnsi" w:cstheme="minorBidi"/>
          <w:noProof/>
          <w:sz w:val="22"/>
          <w:szCs w:val="22"/>
          <w:lang w:eastAsia="en-GB"/>
        </w:rPr>
      </w:pPr>
      <w:r>
        <w:rPr>
          <w:noProof/>
        </w:rPr>
        <w:t>5.2.2.2.21</w:t>
      </w:r>
      <w:r>
        <w:rPr>
          <w:rFonts w:asciiTheme="minorHAnsi" w:eastAsiaTheme="minorEastAsia" w:hAnsiTheme="minorHAnsi" w:cstheme="minorBidi"/>
          <w:noProof/>
          <w:sz w:val="22"/>
          <w:szCs w:val="22"/>
          <w:lang w:eastAsia="en-GB"/>
        </w:rPr>
        <w:tab/>
      </w:r>
      <w:r>
        <w:rPr>
          <w:noProof/>
        </w:rPr>
        <w:t>Individual Shared Subscription Data Retrieval</w:t>
      </w:r>
      <w:r>
        <w:rPr>
          <w:noProof/>
        </w:rPr>
        <w:tab/>
      </w:r>
      <w:r>
        <w:rPr>
          <w:noProof/>
        </w:rPr>
        <w:fldChar w:fldCharType="begin" w:fldLock="1"/>
      </w:r>
      <w:r>
        <w:rPr>
          <w:noProof/>
        </w:rPr>
        <w:instrText xml:space="preserve"> PAGEREF _Toc114764127 \h </w:instrText>
      </w:r>
      <w:r>
        <w:rPr>
          <w:noProof/>
        </w:rPr>
      </w:r>
      <w:r>
        <w:rPr>
          <w:noProof/>
        </w:rPr>
        <w:fldChar w:fldCharType="separate"/>
      </w:r>
      <w:r>
        <w:rPr>
          <w:noProof/>
        </w:rPr>
        <w:t>40</w:t>
      </w:r>
      <w:r>
        <w:rPr>
          <w:noProof/>
        </w:rPr>
        <w:fldChar w:fldCharType="end"/>
      </w:r>
    </w:p>
    <w:p w14:paraId="1126C28F" w14:textId="54434100" w:rsidR="00AE3C45" w:rsidRDefault="00AE3C45">
      <w:pPr>
        <w:pStyle w:val="TOC5"/>
        <w:rPr>
          <w:rFonts w:asciiTheme="minorHAnsi" w:eastAsiaTheme="minorEastAsia" w:hAnsiTheme="minorHAnsi" w:cstheme="minorBidi"/>
          <w:noProof/>
          <w:sz w:val="22"/>
          <w:szCs w:val="22"/>
          <w:lang w:eastAsia="en-GB"/>
        </w:rPr>
      </w:pPr>
      <w:r>
        <w:rPr>
          <w:noProof/>
        </w:rPr>
        <w:t>5.2.2.2.22</w:t>
      </w:r>
      <w:r>
        <w:rPr>
          <w:rFonts w:asciiTheme="minorHAnsi" w:eastAsiaTheme="minorEastAsia" w:hAnsiTheme="minorHAnsi" w:cstheme="minorBidi"/>
          <w:noProof/>
          <w:sz w:val="22"/>
          <w:szCs w:val="22"/>
          <w:lang w:eastAsia="en-GB"/>
        </w:rPr>
        <w:tab/>
      </w:r>
      <w:r>
        <w:rPr>
          <w:noProof/>
          <w:lang w:eastAsia="zh-CN"/>
        </w:rPr>
        <w:t xml:space="preserve">Prose </w:t>
      </w:r>
      <w:r>
        <w:rPr>
          <w:noProof/>
        </w:rPr>
        <w:t>Subscription Data Retrieval</w:t>
      </w:r>
      <w:r>
        <w:rPr>
          <w:noProof/>
        </w:rPr>
        <w:tab/>
      </w:r>
      <w:r>
        <w:rPr>
          <w:noProof/>
        </w:rPr>
        <w:fldChar w:fldCharType="begin" w:fldLock="1"/>
      </w:r>
      <w:r>
        <w:rPr>
          <w:noProof/>
        </w:rPr>
        <w:instrText xml:space="preserve"> PAGEREF _Toc114764128 \h </w:instrText>
      </w:r>
      <w:r>
        <w:rPr>
          <w:noProof/>
        </w:rPr>
      </w:r>
      <w:r>
        <w:rPr>
          <w:noProof/>
        </w:rPr>
        <w:fldChar w:fldCharType="separate"/>
      </w:r>
      <w:r>
        <w:rPr>
          <w:noProof/>
        </w:rPr>
        <w:t>40</w:t>
      </w:r>
      <w:r>
        <w:rPr>
          <w:noProof/>
        </w:rPr>
        <w:fldChar w:fldCharType="end"/>
      </w:r>
    </w:p>
    <w:p w14:paraId="1702A0D3" w14:textId="1E7DB85E" w:rsidR="00AE3C45" w:rsidRDefault="00AE3C45">
      <w:pPr>
        <w:pStyle w:val="TOC5"/>
        <w:rPr>
          <w:rFonts w:asciiTheme="minorHAnsi" w:eastAsiaTheme="minorEastAsia" w:hAnsiTheme="minorHAnsi" w:cstheme="minorBidi"/>
          <w:noProof/>
          <w:sz w:val="22"/>
          <w:szCs w:val="22"/>
          <w:lang w:eastAsia="en-GB"/>
        </w:rPr>
      </w:pPr>
      <w:r>
        <w:rPr>
          <w:noProof/>
        </w:rPr>
        <w:t>5.2.2.2.23</w:t>
      </w:r>
      <w:r>
        <w:rPr>
          <w:rFonts w:asciiTheme="minorHAnsi" w:eastAsiaTheme="minorEastAsia" w:hAnsiTheme="minorHAnsi" w:cstheme="minorBidi"/>
          <w:noProof/>
          <w:sz w:val="22"/>
          <w:szCs w:val="22"/>
          <w:lang w:eastAsia="en-GB"/>
        </w:rPr>
        <w:tab/>
      </w:r>
      <w:r>
        <w:rPr>
          <w:noProof/>
          <w:lang w:eastAsia="zh-CN"/>
        </w:rPr>
        <w:t xml:space="preserve">5MBS </w:t>
      </w:r>
      <w:r>
        <w:rPr>
          <w:noProof/>
        </w:rPr>
        <w:t>Subscription Data Retrieval</w:t>
      </w:r>
      <w:r>
        <w:rPr>
          <w:noProof/>
        </w:rPr>
        <w:tab/>
      </w:r>
      <w:r>
        <w:rPr>
          <w:noProof/>
        </w:rPr>
        <w:fldChar w:fldCharType="begin" w:fldLock="1"/>
      </w:r>
      <w:r>
        <w:rPr>
          <w:noProof/>
        </w:rPr>
        <w:instrText xml:space="preserve"> PAGEREF _Toc114764129 \h </w:instrText>
      </w:r>
      <w:r>
        <w:rPr>
          <w:noProof/>
        </w:rPr>
      </w:r>
      <w:r>
        <w:rPr>
          <w:noProof/>
        </w:rPr>
        <w:fldChar w:fldCharType="separate"/>
      </w:r>
      <w:r>
        <w:rPr>
          <w:noProof/>
        </w:rPr>
        <w:t>41</w:t>
      </w:r>
      <w:r>
        <w:rPr>
          <w:noProof/>
        </w:rPr>
        <w:fldChar w:fldCharType="end"/>
      </w:r>
    </w:p>
    <w:p w14:paraId="5AE06CF5" w14:textId="63348ED0" w:rsidR="00AE3C45" w:rsidRDefault="00AE3C45">
      <w:pPr>
        <w:pStyle w:val="TOC5"/>
        <w:rPr>
          <w:rFonts w:asciiTheme="minorHAnsi" w:eastAsiaTheme="minorEastAsia" w:hAnsiTheme="minorHAnsi" w:cstheme="minorBidi"/>
          <w:noProof/>
          <w:sz w:val="22"/>
          <w:szCs w:val="22"/>
          <w:lang w:eastAsia="en-GB"/>
        </w:rPr>
      </w:pPr>
      <w:r>
        <w:rPr>
          <w:noProof/>
        </w:rPr>
        <w:t>5.2.2.2.24</w:t>
      </w:r>
      <w:r>
        <w:rPr>
          <w:rFonts w:asciiTheme="minorHAnsi" w:eastAsiaTheme="minorEastAsia" w:hAnsiTheme="minorHAnsi" w:cstheme="minorBidi"/>
          <w:noProof/>
          <w:sz w:val="22"/>
          <w:szCs w:val="22"/>
          <w:lang w:eastAsia="en-GB"/>
        </w:rPr>
        <w:tab/>
      </w:r>
      <w:r>
        <w:rPr>
          <w:noProof/>
          <w:lang w:eastAsia="zh-CN"/>
        </w:rPr>
        <w:t xml:space="preserve">User Consent </w:t>
      </w:r>
      <w:r>
        <w:rPr>
          <w:noProof/>
        </w:rPr>
        <w:t>Subscription Data Retrieval</w:t>
      </w:r>
      <w:r>
        <w:rPr>
          <w:noProof/>
        </w:rPr>
        <w:tab/>
      </w:r>
      <w:r>
        <w:rPr>
          <w:noProof/>
        </w:rPr>
        <w:fldChar w:fldCharType="begin" w:fldLock="1"/>
      </w:r>
      <w:r>
        <w:rPr>
          <w:noProof/>
        </w:rPr>
        <w:instrText xml:space="preserve"> PAGEREF _Toc114764130 \h </w:instrText>
      </w:r>
      <w:r>
        <w:rPr>
          <w:noProof/>
        </w:rPr>
      </w:r>
      <w:r>
        <w:rPr>
          <w:noProof/>
        </w:rPr>
        <w:fldChar w:fldCharType="separate"/>
      </w:r>
      <w:r>
        <w:rPr>
          <w:noProof/>
        </w:rPr>
        <w:t>41</w:t>
      </w:r>
      <w:r>
        <w:rPr>
          <w:noProof/>
        </w:rPr>
        <w:fldChar w:fldCharType="end"/>
      </w:r>
    </w:p>
    <w:p w14:paraId="6EC0D695" w14:textId="405DD12B" w:rsidR="00AE3C45" w:rsidRDefault="00AE3C45">
      <w:pPr>
        <w:pStyle w:val="TOC4"/>
        <w:rPr>
          <w:rFonts w:asciiTheme="minorHAnsi" w:eastAsiaTheme="minorEastAsia" w:hAnsiTheme="minorHAnsi" w:cstheme="minorBidi"/>
          <w:noProof/>
          <w:sz w:val="22"/>
          <w:szCs w:val="22"/>
          <w:lang w:eastAsia="en-GB"/>
        </w:rPr>
      </w:pPr>
      <w:r>
        <w:rPr>
          <w:noProof/>
        </w:rPr>
        <w:t>5.2.2.3</w:t>
      </w:r>
      <w:r>
        <w:rPr>
          <w:rFonts w:asciiTheme="minorHAnsi" w:eastAsiaTheme="minorEastAsia" w:hAnsiTheme="minorHAnsi" w:cstheme="minorBidi"/>
          <w:noProof/>
          <w:sz w:val="22"/>
          <w:szCs w:val="22"/>
          <w:lang w:eastAsia="en-GB"/>
        </w:rPr>
        <w:tab/>
      </w:r>
      <w:r>
        <w:rPr>
          <w:noProof/>
        </w:rPr>
        <w:t>Subscribe</w:t>
      </w:r>
      <w:r>
        <w:rPr>
          <w:noProof/>
        </w:rPr>
        <w:tab/>
      </w:r>
      <w:r>
        <w:rPr>
          <w:noProof/>
        </w:rPr>
        <w:fldChar w:fldCharType="begin" w:fldLock="1"/>
      </w:r>
      <w:r>
        <w:rPr>
          <w:noProof/>
        </w:rPr>
        <w:instrText xml:space="preserve"> PAGEREF _Toc114764131 \h </w:instrText>
      </w:r>
      <w:r>
        <w:rPr>
          <w:noProof/>
        </w:rPr>
      </w:r>
      <w:r>
        <w:rPr>
          <w:noProof/>
        </w:rPr>
        <w:fldChar w:fldCharType="separate"/>
      </w:r>
      <w:r>
        <w:rPr>
          <w:noProof/>
        </w:rPr>
        <w:t>42</w:t>
      </w:r>
      <w:r>
        <w:rPr>
          <w:noProof/>
        </w:rPr>
        <w:fldChar w:fldCharType="end"/>
      </w:r>
    </w:p>
    <w:p w14:paraId="76F4FB53" w14:textId="4FC3CD81" w:rsidR="00AE3C45" w:rsidRDefault="00AE3C45">
      <w:pPr>
        <w:pStyle w:val="TOC5"/>
        <w:rPr>
          <w:rFonts w:asciiTheme="minorHAnsi" w:eastAsiaTheme="minorEastAsia" w:hAnsiTheme="minorHAnsi" w:cstheme="minorBidi"/>
          <w:noProof/>
          <w:sz w:val="22"/>
          <w:szCs w:val="22"/>
          <w:lang w:eastAsia="en-GB"/>
        </w:rPr>
      </w:pPr>
      <w:r>
        <w:rPr>
          <w:noProof/>
        </w:rPr>
        <w:t>5.2.2.3.1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_Toc114764132 \h </w:instrText>
      </w:r>
      <w:r>
        <w:rPr>
          <w:noProof/>
        </w:rPr>
      </w:r>
      <w:r>
        <w:rPr>
          <w:noProof/>
        </w:rPr>
        <w:fldChar w:fldCharType="separate"/>
      </w:r>
      <w:r>
        <w:rPr>
          <w:noProof/>
        </w:rPr>
        <w:t>42</w:t>
      </w:r>
      <w:r>
        <w:rPr>
          <w:noProof/>
        </w:rPr>
        <w:fldChar w:fldCharType="end"/>
      </w:r>
    </w:p>
    <w:p w14:paraId="2F5AA041" w14:textId="4CA7CE14" w:rsidR="00AE3C45" w:rsidRDefault="00AE3C45">
      <w:pPr>
        <w:pStyle w:val="TOC5"/>
        <w:rPr>
          <w:rFonts w:asciiTheme="minorHAnsi" w:eastAsiaTheme="minorEastAsia" w:hAnsiTheme="minorHAnsi" w:cstheme="minorBidi"/>
          <w:noProof/>
          <w:sz w:val="22"/>
          <w:szCs w:val="22"/>
          <w:lang w:eastAsia="en-GB"/>
        </w:rPr>
      </w:pPr>
      <w:r>
        <w:rPr>
          <w:noProof/>
        </w:rPr>
        <w:t>5.2.2.3.2</w:t>
      </w:r>
      <w:r>
        <w:rPr>
          <w:rFonts w:asciiTheme="minorHAnsi" w:eastAsiaTheme="minorEastAsia" w:hAnsiTheme="minorHAnsi" w:cstheme="minorBidi"/>
          <w:noProof/>
          <w:sz w:val="22"/>
          <w:szCs w:val="22"/>
          <w:lang w:eastAsia="en-GB"/>
        </w:rPr>
        <w:tab/>
      </w:r>
      <w:r>
        <w:rPr>
          <w:noProof/>
        </w:rPr>
        <w:t>Subscription to notifications of data change</w:t>
      </w:r>
      <w:r>
        <w:rPr>
          <w:noProof/>
        </w:rPr>
        <w:tab/>
      </w:r>
      <w:r>
        <w:rPr>
          <w:noProof/>
        </w:rPr>
        <w:fldChar w:fldCharType="begin" w:fldLock="1"/>
      </w:r>
      <w:r>
        <w:rPr>
          <w:noProof/>
        </w:rPr>
        <w:instrText xml:space="preserve"> PAGEREF _Toc114764133 \h </w:instrText>
      </w:r>
      <w:r>
        <w:rPr>
          <w:noProof/>
        </w:rPr>
      </w:r>
      <w:r>
        <w:rPr>
          <w:noProof/>
        </w:rPr>
        <w:fldChar w:fldCharType="separate"/>
      </w:r>
      <w:r>
        <w:rPr>
          <w:noProof/>
        </w:rPr>
        <w:t>42</w:t>
      </w:r>
      <w:r>
        <w:rPr>
          <w:noProof/>
        </w:rPr>
        <w:fldChar w:fldCharType="end"/>
      </w:r>
    </w:p>
    <w:p w14:paraId="42C2B641" w14:textId="2D484F65" w:rsidR="00AE3C45" w:rsidRDefault="00AE3C45">
      <w:pPr>
        <w:pStyle w:val="TOC5"/>
        <w:rPr>
          <w:rFonts w:asciiTheme="minorHAnsi" w:eastAsiaTheme="minorEastAsia" w:hAnsiTheme="minorHAnsi" w:cstheme="minorBidi"/>
          <w:noProof/>
          <w:sz w:val="22"/>
          <w:szCs w:val="22"/>
          <w:lang w:eastAsia="en-GB"/>
        </w:rPr>
      </w:pPr>
      <w:r>
        <w:rPr>
          <w:noProof/>
        </w:rPr>
        <w:t>5.2.2.3.3</w:t>
      </w:r>
      <w:r>
        <w:rPr>
          <w:rFonts w:asciiTheme="minorHAnsi" w:eastAsiaTheme="minorEastAsia" w:hAnsiTheme="minorHAnsi" w:cstheme="minorBidi"/>
          <w:noProof/>
          <w:sz w:val="22"/>
          <w:szCs w:val="22"/>
          <w:lang w:eastAsia="en-GB"/>
        </w:rPr>
        <w:tab/>
      </w:r>
      <w:r>
        <w:rPr>
          <w:noProof/>
        </w:rPr>
        <w:t>Subscription to notifications of shared data change</w:t>
      </w:r>
      <w:r>
        <w:rPr>
          <w:noProof/>
        </w:rPr>
        <w:tab/>
      </w:r>
      <w:r>
        <w:rPr>
          <w:noProof/>
        </w:rPr>
        <w:fldChar w:fldCharType="begin" w:fldLock="1"/>
      </w:r>
      <w:r>
        <w:rPr>
          <w:noProof/>
        </w:rPr>
        <w:instrText xml:space="preserve"> PAGEREF _Toc114764134 \h </w:instrText>
      </w:r>
      <w:r>
        <w:rPr>
          <w:noProof/>
        </w:rPr>
      </w:r>
      <w:r>
        <w:rPr>
          <w:noProof/>
        </w:rPr>
        <w:fldChar w:fldCharType="separate"/>
      </w:r>
      <w:r>
        <w:rPr>
          <w:noProof/>
        </w:rPr>
        <w:t>43</w:t>
      </w:r>
      <w:r>
        <w:rPr>
          <w:noProof/>
        </w:rPr>
        <w:fldChar w:fldCharType="end"/>
      </w:r>
    </w:p>
    <w:p w14:paraId="42D6B0E2" w14:textId="2DAFEE3F" w:rsidR="00AE3C45" w:rsidRDefault="00AE3C45">
      <w:pPr>
        <w:pStyle w:val="TOC4"/>
        <w:rPr>
          <w:rFonts w:asciiTheme="minorHAnsi" w:eastAsiaTheme="minorEastAsia" w:hAnsiTheme="minorHAnsi" w:cstheme="minorBidi"/>
          <w:noProof/>
          <w:sz w:val="22"/>
          <w:szCs w:val="22"/>
          <w:lang w:eastAsia="en-GB"/>
        </w:rPr>
      </w:pPr>
      <w:r>
        <w:rPr>
          <w:noProof/>
        </w:rPr>
        <w:t>5.2.2.4</w:t>
      </w:r>
      <w:r>
        <w:rPr>
          <w:rFonts w:asciiTheme="minorHAnsi" w:eastAsiaTheme="minorEastAsia" w:hAnsiTheme="minorHAnsi" w:cstheme="minorBidi"/>
          <w:noProof/>
          <w:sz w:val="22"/>
          <w:szCs w:val="22"/>
          <w:lang w:eastAsia="en-GB"/>
        </w:rPr>
        <w:tab/>
      </w:r>
      <w:r>
        <w:rPr>
          <w:noProof/>
        </w:rPr>
        <w:t>Unsubscribe</w:t>
      </w:r>
      <w:r>
        <w:rPr>
          <w:noProof/>
        </w:rPr>
        <w:tab/>
      </w:r>
      <w:r>
        <w:rPr>
          <w:noProof/>
        </w:rPr>
        <w:fldChar w:fldCharType="begin" w:fldLock="1"/>
      </w:r>
      <w:r>
        <w:rPr>
          <w:noProof/>
        </w:rPr>
        <w:instrText xml:space="preserve"> PAGEREF _Toc114764135 \h </w:instrText>
      </w:r>
      <w:r>
        <w:rPr>
          <w:noProof/>
        </w:rPr>
      </w:r>
      <w:r>
        <w:rPr>
          <w:noProof/>
        </w:rPr>
        <w:fldChar w:fldCharType="separate"/>
      </w:r>
      <w:r>
        <w:rPr>
          <w:noProof/>
        </w:rPr>
        <w:t>43</w:t>
      </w:r>
      <w:r>
        <w:rPr>
          <w:noProof/>
        </w:rPr>
        <w:fldChar w:fldCharType="end"/>
      </w:r>
    </w:p>
    <w:p w14:paraId="414C9CB4" w14:textId="5B570BB8" w:rsidR="00AE3C45" w:rsidRDefault="00AE3C45">
      <w:pPr>
        <w:pStyle w:val="TOC5"/>
        <w:rPr>
          <w:rFonts w:asciiTheme="minorHAnsi" w:eastAsiaTheme="minorEastAsia" w:hAnsiTheme="minorHAnsi" w:cstheme="minorBidi"/>
          <w:noProof/>
          <w:sz w:val="22"/>
          <w:szCs w:val="22"/>
          <w:lang w:eastAsia="en-GB"/>
        </w:rPr>
      </w:pPr>
      <w:r>
        <w:rPr>
          <w:noProof/>
        </w:rPr>
        <w:t>5.2.2.4.1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_Toc114764136 \h </w:instrText>
      </w:r>
      <w:r>
        <w:rPr>
          <w:noProof/>
        </w:rPr>
      </w:r>
      <w:r>
        <w:rPr>
          <w:noProof/>
        </w:rPr>
        <w:fldChar w:fldCharType="separate"/>
      </w:r>
      <w:r>
        <w:rPr>
          <w:noProof/>
        </w:rPr>
        <w:t>43</w:t>
      </w:r>
      <w:r>
        <w:rPr>
          <w:noProof/>
        </w:rPr>
        <w:fldChar w:fldCharType="end"/>
      </w:r>
    </w:p>
    <w:p w14:paraId="33246D9F" w14:textId="3D25054B" w:rsidR="00AE3C45" w:rsidRDefault="00AE3C45">
      <w:pPr>
        <w:pStyle w:val="TOC5"/>
        <w:rPr>
          <w:rFonts w:asciiTheme="minorHAnsi" w:eastAsiaTheme="minorEastAsia" w:hAnsiTheme="minorHAnsi" w:cstheme="minorBidi"/>
          <w:noProof/>
          <w:sz w:val="22"/>
          <w:szCs w:val="22"/>
          <w:lang w:eastAsia="en-GB"/>
        </w:rPr>
      </w:pPr>
      <w:r>
        <w:rPr>
          <w:noProof/>
        </w:rPr>
        <w:t>5.2.2.4.2</w:t>
      </w:r>
      <w:r>
        <w:rPr>
          <w:rFonts w:asciiTheme="minorHAnsi" w:eastAsiaTheme="minorEastAsia" w:hAnsiTheme="minorHAnsi" w:cstheme="minorBidi"/>
          <w:noProof/>
          <w:sz w:val="22"/>
          <w:szCs w:val="22"/>
          <w:lang w:eastAsia="en-GB"/>
        </w:rPr>
        <w:tab/>
      </w:r>
      <w:r>
        <w:rPr>
          <w:noProof/>
        </w:rPr>
        <w:t>Unsubscribe to notifications of data change</w:t>
      </w:r>
      <w:r>
        <w:rPr>
          <w:noProof/>
        </w:rPr>
        <w:tab/>
      </w:r>
      <w:r>
        <w:rPr>
          <w:noProof/>
        </w:rPr>
        <w:fldChar w:fldCharType="begin" w:fldLock="1"/>
      </w:r>
      <w:r>
        <w:rPr>
          <w:noProof/>
        </w:rPr>
        <w:instrText xml:space="preserve"> PAGEREF _Toc114764137 \h </w:instrText>
      </w:r>
      <w:r>
        <w:rPr>
          <w:noProof/>
        </w:rPr>
      </w:r>
      <w:r>
        <w:rPr>
          <w:noProof/>
        </w:rPr>
        <w:fldChar w:fldCharType="separate"/>
      </w:r>
      <w:r>
        <w:rPr>
          <w:noProof/>
        </w:rPr>
        <w:t>44</w:t>
      </w:r>
      <w:r>
        <w:rPr>
          <w:noProof/>
        </w:rPr>
        <w:fldChar w:fldCharType="end"/>
      </w:r>
    </w:p>
    <w:p w14:paraId="178E4A80" w14:textId="6693842C" w:rsidR="00AE3C45" w:rsidRDefault="00AE3C45">
      <w:pPr>
        <w:pStyle w:val="TOC5"/>
        <w:rPr>
          <w:rFonts w:asciiTheme="minorHAnsi" w:eastAsiaTheme="minorEastAsia" w:hAnsiTheme="minorHAnsi" w:cstheme="minorBidi"/>
          <w:noProof/>
          <w:sz w:val="22"/>
          <w:szCs w:val="22"/>
          <w:lang w:eastAsia="en-GB"/>
        </w:rPr>
      </w:pPr>
      <w:r>
        <w:rPr>
          <w:noProof/>
        </w:rPr>
        <w:t>5.2.2.4.3</w:t>
      </w:r>
      <w:r>
        <w:rPr>
          <w:rFonts w:asciiTheme="minorHAnsi" w:eastAsiaTheme="minorEastAsia" w:hAnsiTheme="minorHAnsi" w:cstheme="minorBidi"/>
          <w:noProof/>
          <w:sz w:val="22"/>
          <w:szCs w:val="22"/>
          <w:lang w:eastAsia="en-GB"/>
        </w:rPr>
        <w:tab/>
      </w:r>
      <w:r>
        <w:rPr>
          <w:noProof/>
        </w:rPr>
        <w:t>Unsubscribe to notifications of shared data change</w:t>
      </w:r>
      <w:r>
        <w:rPr>
          <w:noProof/>
        </w:rPr>
        <w:tab/>
      </w:r>
      <w:r>
        <w:rPr>
          <w:noProof/>
        </w:rPr>
        <w:fldChar w:fldCharType="begin" w:fldLock="1"/>
      </w:r>
      <w:r>
        <w:rPr>
          <w:noProof/>
        </w:rPr>
        <w:instrText xml:space="preserve"> PAGEREF _Toc114764138 \h </w:instrText>
      </w:r>
      <w:r>
        <w:rPr>
          <w:noProof/>
        </w:rPr>
      </w:r>
      <w:r>
        <w:rPr>
          <w:noProof/>
        </w:rPr>
        <w:fldChar w:fldCharType="separate"/>
      </w:r>
      <w:r>
        <w:rPr>
          <w:noProof/>
        </w:rPr>
        <w:t>44</w:t>
      </w:r>
      <w:r>
        <w:rPr>
          <w:noProof/>
        </w:rPr>
        <w:fldChar w:fldCharType="end"/>
      </w:r>
    </w:p>
    <w:p w14:paraId="48CCCCE4" w14:textId="744E39A9" w:rsidR="00AE3C45" w:rsidRDefault="00AE3C45">
      <w:pPr>
        <w:pStyle w:val="TOC4"/>
        <w:rPr>
          <w:rFonts w:asciiTheme="minorHAnsi" w:eastAsiaTheme="minorEastAsia" w:hAnsiTheme="minorHAnsi" w:cstheme="minorBidi"/>
          <w:noProof/>
          <w:sz w:val="22"/>
          <w:szCs w:val="22"/>
          <w:lang w:eastAsia="en-GB"/>
        </w:rPr>
      </w:pPr>
      <w:r>
        <w:rPr>
          <w:noProof/>
        </w:rPr>
        <w:t>5.2.2.5</w:t>
      </w:r>
      <w:r>
        <w:rPr>
          <w:rFonts w:asciiTheme="minorHAnsi" w:eastAsiaTheme="minorEastAsia" w:hAnsiTheme="minorHAnsi" w:cstheme="minorBidi"/>
          <w:noProof/>
          <w:sz w:val="22"/>
          <w:szCs w:val="22"/>
          <w:lang w:eastAsia="en-GB"/>
        </w:rPr>
        <w:tab/>
      </w:r>
      <w:r>
        <w:rPr>
          <w:noProof/>
        </w:rPr>
        <w:t>Notification</w:t>
      </w:r>
      <w:r>
        <w:rPr>
          <w:noProof/>
        </w:rPr>
        <w:tab/>
      </w:r>
      <w:r>
        <w:rPr>
          <w:noProof/>
        </w:rPr>
        <w:fldChar w:fldCharType="begin" w:fldLock="1"/>
      </w:r>
      <w:r>
        <w:rPr>
          <w:noProof/>
        </w:rPr>
        <w:instrText xml:space="preserve"> PAGEREF _Toc114764139 \h </w:instrText>
      </w:r>
      <w:r>
        <w:rPr>
          <w:noProof/>
        </w:rPr>
      </w:r>
      <w:r>
        <w:rPr>
          <w:noProof/>
        </w:rPr>
        <w:fldChar w:fldCharType="separate"/>
      </w:r>
      <w:r>
        <w:rPr>
          <w:noProof/>
        </w:rPr>
        <w:t>45</w:t>
      </w:r>
      <w:r>
        <w:rPr>
          <w:noProof/>
        </w:rPr>
        <w:fldChar w:fldCharType="end"/>
      </w:r>
    </w:p>
    <w:p w14:paraId="73DD3019" w14:textId="51756C72" w:rsidR="00AE3C45" w:rsidRDefault="00AE3C45">
      <w:pPr>
        <w:pStyle w:val="TOC5"/>
        <w:rPr>
          <w:rFonts w:asciiTheme="minorHAnsi" w:eastAsiaTheme="minorEastAsia" w:hAnsiTheme="minorHAnsi" w:cstheme="minorBidi"/>
          <w:noProof/>
          <w:sz w:val="22"/>
          <w:szCs w:val="22"/>
          <w:lang w:eastAsia="en-GB"/>
        </w:rPr>
      </w:pPr>
      <w:r>
        <w:rPr>
          <w:noProof/>
        </w:rPr>
        <w:t>5.2.2.5.1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_Toc114764140 \h </w:instrText>
      </w:r>
      <w:r>
        <w:rPr>
          <w:noProof/>
        </w:rPr>
      </w:r>
      <w:r>
        <w:rPr>
          <w:noProof/>
        </w:rPr>
        <w:fldChar w:fldCharType="separate"/>
      </w:r>
      <w:r>
        <w:rPr>
          <w:noProof/>
        </w:rPr>
        <w:t>45</w:t>
      </w:r>
      <w:r>
        <w:rPr>
          <w:noProof/>
        </w:rPr>
        <w:fldChar w:fldCharType="end"/>
      </w:r>
    </w:p>
    <w:p w14:paraId="078B3728" w14:textId="3AC15734" w:rsidR="00AE3C45" w:rsidRDefault="00AE3C45">
      <w:pPr>
        <w:pStyle w:val="TOC5"/>
        <w:rPr>
          <w:rFonts w:asciiTheme="minorHAnsi" w:eastAsiaTheme="minorEastAsia" w:hAnsiTheme="minorHAnsi" w:cstheme="minorBidi"/>
          <w:noProof/>
          <w:sz w:val="22"/>
          <w:szCs w:val="22"/>
          <w:lang w:eastAsia="en-GB"/>
        </w:rPr>
      </w:pPr>
      <w:r>
        <w:rPr>
          <w:noProof/>
        </w:rPr>
        <w:t>5.2.2.5.2</w:t>
      </w:r>
      <w:r>
        <w:rPr>
          <w:rFonts w:asciiTheme="minorHAnsi" w:eastAsiaTheme="minorEastAsia" w:hAnsiTheme="minorHAnsi" w:cstheme="minorBidi"/>
          <w:noProof/>
          <w:sz w:val="22"/>
          <w:szCs w:val="22"/>
          <w:lang w:eastAsia="en-GB"/>
        </w:rPr>
        <w:tab/>
      </w:r>
      <w:r>
        <w:rPr>
          <w:noProof/>
        </w:rPr>
        <w:t>Data Change Notification To NF</w:t>
      </w:r>
      <w:r>
        <w:rPr>
          <w:noProof/>
        </w:rPr>
        <w:tab/>
      </w:r>
      <w:r>
        <w:rPr>
          <w:noProof/>
        </w:rPr>
        <w:fldChar w:fldCharType="begin" w:fldLock="1"/>
      </w:r>
      <w:r>
        <w:rPr>
          <w:noProof/>
        </w:rPr>
        <w:instrText xml:space="preserve"> PAGEREF _Toc114764141 \h </w:instrText>
      </w:r>
      <w:r>
        <w:rPr>
          <w:noProof/>
        </w:rPr>
      </w:r>
      <w:r>
        <w:rPr>
          <w:noProof/>
        </w:rPr>
        <w:fldChar w:fldCharType="separate"/>
      </w:r>
      <w:r>
        <w:rPr>
          <w:noProof/>
        </w:rPr>
        <w:t>45</w:t>
      </w:r>
      <w:r>
        <w:rPr>
          <w:noProof/>
        </w:rPr>
        <w:fldChar w:fldCharType="end"/>
      </w:r>
    </w:p>
    <w:p w14:paraId="02CFA79E" w14:textId="01378523" w:rsidR="00AE3C45" w:rsidRDefault="00AE3C45">
      <w:pPr>
        <w:pStyle w:val="TOC4"/>
        <w:rPr>
          <w:rFonts w:asciiTheme="minorHAnsi" w:eastAsiaTheme="minorEastAsia" w:hAnsiTheme="minorHAnsi" w:cstheme="minorBidi"/>
          <w:noProof/>
          <w:sz w:val="22"/>
          <w:szCs w:val="22"/>
          <w:lang w:eastAsia="en-GB"/>
        </w:rPr>
      </w:pPr>
      <w:r>
        <w:rPr>
          <w:noProof/>
        </w:rPr>
        <w:t>5.2.2.6</w:t>
      </w:r>
      <w:r>
        <w:rPr>
          <w:rFonts w:asciiTheme="minorHAnsi" w:eastAsiaTheme="minorEastAsia" w:hAnsiTheme="minorHAnsi" w:cstheme="minorBidi"/>
          <w:noProof/>
          <w:sz w:val="22"/>
          <w:szCs w:val="22"/>
          <w:lang w:eastAsia="en-GB"/>
        </w:rPr>
        <w:tab/>
      </w:r>
      <w:r>
        <w:rPr>
          <w:noProof/>
        </w:rPr>
        <w:t>Info</w:t>
      </w:r>
      <w:r>
        <w:rPr>
          <w:noProof/>
        </w:rPr>
        <w:tab/>
      </w:r>
      <w:r>
        <w:rPr>
          <w:noProof/>
        </w:rPr>
        <w:fldChar w:fldCharType="begin" w:fldLock="1"/>
      </w:r>
      <w:r>
        <w:rPr>
          <w:noProof/>
        </w:rPr>
        <w:instrText xml:space="preserve"> PAGEREF _Toc114764142 \h </w:instrText>
      </w:r>
      <w:r>
        <w:rPr>
          <w:noProof/>
        </w:rPr>
      </w:r>
      <w:r>
        <w:rPr>
          <w:noProof/>
        </w:rPr>
        <w:fldChar w:fldCharType="separate"/>
      </w:r>
      <w:r>
        <w:rPr>
          <w:noProof/>
        </w:rPr>
        <w:t>45</w:t>
      </w:r>
      <w:r>
        <w:rPr>
          <w:noProof/>
        </w:rPr>
        <w:fldChar w:fldCharType="end"/>
      </w:r>
    </w:p>
    <w:p w14:paraId="735E00B5" w14:textId="55F38EF3" w:rsidR="00AE3C45" w:rsidRDefault="00AE3C45">
      <w:pPr>
        <w:pStyle w:val="TOC5"/>
        <w:rPr>
          <w:rFonts w:asciiTheme="minorHAnsi" w:eastAsiaTheme="minorEastAsia" w:hAnsiTheme="minorHAnsi" w:cstheme="minorBidi"/>
          <w:noProof/>
          <w:sz w:val="22"/>
          <w:szCs w:val="22"/>
          <w:lang w:eastAsia="en-GB"/>
        </w:rPr>
      </w:pPr>
      <w:r>
        <w:rPr>
          <w:noProof/>
        </w:rPr>
        <w:t>5.2.2.6.1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_Toc114764143 \h </w:instrText>
      </w:r>
      <w:r>
        <w:rPr>
          <w:noProof/>
        </w:rPr>
      </w:r>
      <w:r>
        <w:rPr>
          <w:noProof/>
        </w:rPr>
        <w:fldChar w:fldCharType="separate"/>
      </w:r>
      <w:r>
        <w:rPr>
          <w:noProof/>
        </w:rPr>
        <w:t>45</w:t>
      </w:r>
      <w:r>
        <w:rPr>
          <w:noProof/>
        </w:rPr>
        <w:fldChar w:fldCharType="end"/>
      </w:r>
    </w:p>
    <w:p w14:paraId="784E1551" w14:textId="440585E0" w:rsidR="00AE3C45" w:rsidRDefault="00AE3C45">
      <w:pPr>
        <w:pStyle w:val="TOC5"/>
        <w:rPr>
          <w:rFonts w:asciiTheme="minorHAnsi" w:eastAsiaTheme="minorEastAsia" w:hAnsiTheme="minorHAnsi" w:cstheme="minorBidi"/>
          <w:noProof/>
          <w:sz w:val="22"/>
          <w:szCs w:val="22"/>
          <w:lang w:eastAsia="en-GB"/>
        </w:rPr>
      </w:pPr>
      <w:r>
        <w:rPr>
          <w:noProof/>
        </w:rPr>
        <w:t>5.2.2.6.2</w:t>
      </w:r>
      <w:r>
        <w:rPr>
          <w:rFonts w:asciiTheme="minorHAnsi" w:eastAsiaTheme="minorEastAsia" w:hAnsiTheme="minorHAnsi" w:cstheme="minorBidi"/>
          <w:noProof/>
          <w:sz w:val="22"/>
          <w:szCs w:val="22"/>
          <w:lang w:eastAsia="en-GB"/>
        </w:rPr>
        <w:tab/>
      </w:r>
      <w:r>
        <w:rPr>
          <w:noProof/>
        </w:rPr>
        <w:t xml:space="preserve">Providing acknowledgement of </w:t>
      </w:r>
      <w:r>
        <w:rPr>
          <w:noProof/>
          <w:lang w:eastAsia="zh-CN"/>
        </w:rPr>
        <w:t>Steering of Roaming</w:t>
      </w:r>
      <w:r>
        <w:rPr>
          <w:noProof/>
        </w:rPr>
        <w:tab/>
      </w:r>
      <w:r>
        <w:rPr>
          <w:noProof/>
        </w:rPr>
        <w:fldChar w:fldCharType="begin" w:fldLock="1"/>
      </w:r>
      <w:r>
        <w:rPr>
          <w:noProof/>
        </w:rPr>
        <w:instrText xml:space="preserve"> PAGEREF _Toc114764144 \h </w:instrText>
      </w:r>
      <w:r>
        <w:rPr>
          <w:noProof/>
        </w:rPr>
      </w:r>
      <w:r>
        <w:rPr>
          <w:noProof/>
        </w:rPr>
        <w:fldChar w:fldCharType="separate"/>
      </w:r>
      <w:r>
        <w:rPr>
          <w:noProof/>
        </w:rPr>
        <w:t>46</w:t>
      </w:r>
      <w:r>
        <w:rPr>
          <w:noProof/>
        </w:rPr>
        <w:fldChar w:fldCharType="end"/>
      </w:r>
    </w:p>
    <w:p w14:paraId="6694B50A" w14:textId="71A8C8A3" w:rsidR="00AE3C45" w:rsidRDefault="00AE3C45">
      <w:pPr>
        <w:pStyle w:val="TOC5"/>
        <w:rPr>
          <w:rFonts w:asciiTheme="minorHAnsi" w:eastAsiaTheme="minorEastAsia" w:hAnsiTheme="minorHAnsi" w:cstheme="minorBidi"/>
          <w:noProof/>
          <w:sz w:val="22"/>
          <w:szCs w:val="22"/>
          <w:lang w:eastAsia="en-GB"/>
        </w:rPr>
      </w:pPr>
      <w:r>
        <w:rPr>
          <w:noProof/>
        </w:rPr>
        <w:t>5.2.2.6.3</w:t>
      </w:r>
      <w:r>
        <w:rPr>
          <w:rFonts w:asciiTheme="minorHAnsi" w:eastAsiaTheme="minorEastAsia" w:hAnsiTheme="minorHAnsi" w:cstheme="minorBidi"/>
          <w:noProof/>
          <w:sz w:val="22"/>
          <w:szCs w:val="22"/>
          <w:lang w:eastAsia="en-GB"/>
        </w:rPr>
        <w:tab/>
      </w:r>
      <w:r>
        <w:rPr>
          <w:noProof/>
        </w:rPr>
        <w:t>Providing acknowledgement of UE parameters update</w:t>
      </w:r>
      <w:r>
        <w:rPr>
          <w:noProof/>
        </w:rPr>
        <w:tab/>
      </w:r>
      <w:r>
        <w:rPr>
          <w:noProof/>
        </w:rPr>
        <w:fldChar w:fldCharType="begin" w:fldLock="1"/>
      </w:r>
      <w:r>
        <w:rPr>
          <w:noProof/>
        </w:rPr>
        <w:instrText xml:space="preserve"> PAGEREF _Toc114764145 \h </w:instrText>
      </w:r>
      <w:r>
        <w:rPr>
          <w:noProof/>
        </w:rPr>
      </w:r>
      <w:r>
        <w:rPr>
          <w:noProof/>
        </w:rPr>
        <w:fldChar w:fldCharType="separate"/>
      </w:r>
      <w:r>
        <w:rPr>
          <w:noProof/>
        </w:rPr>
        <w:t>46</w:t>
      </w:r>
      <w:r>
        <w:rPr>
          <w:noProof/>
        </w:rPr>
        <w:fldChar w:fldCharType="end"/>
      </w:r>
    </w:p>
    <w:p w14:paraId="71F24122" w14:textId="74D297A9" w:rsidR="00AE3C45" w:rsidRDefault="00AE3C45">
      <w:pPr>
        <w:pStyle w:val="TOC5"/>
        <w:rPr>
          <w:rFonts w:asciiTheme="minorHAnsi" w:eastAsiaTheme="minorEastAsia" w:hAnsiTheme="minorHAnsi" w:cstheme="minorBidi"/>
          <w:noProof/>
          <w:sz w:val="22"/>
          <w:szCs w:val="22"/>
          <w:lang w:eastAsia="en-GB"/>
        </w:rPr>
      </w:pPr>
      <w:r>
        <w:rPr>
          <w:noProof/>
        </w:rPr>
        <w:t>5.2.2.6.4</w:t>
      </w:r>
      <w:r>
        <w:rPr>
          <w:rFonts w:asciiTheme="minorHAnsi" w:eastAsiaTheme="minorEastAsia" w:hAnsiTheme="minorHAnsi" w:cstheme="minorBidi"/>
          <w:noProof/>
          <w:sz w:val="22"/>
          <w:szCs w:val="22"/>
          <w:lang w:eastAsia="en-GB"/>
        </w:rPr>
        <w:tab/>
      </w:r>
      <w:r>
        <w:rPr>
          <w:noProof/>
        </w:rPr>
        <w:t>Providing acknowledgement of UE for Network Slicing Subscription Change</w:t>
      </w:r>
      <w:r>
        <w:rPr>
          <w:noProof/>
        </w:rPr>
        <w:tab/>
      </w:r>
      <w:r>
        <w:rPr>
          <w:noProof/>
        </w:rPr>
        <w:fldChar w:fldCharType="begin" w:fldLock="1"/>
      </w:r>
      <w:r>
        <w:rPr>
          <w:noProof/>
        </w:rPr>
        <w:instrText xml:space="preserve"> PAGEREF _Toc114764146 \h </w:instrText>
      </w:r>
      <w:r>
        <w:rPr>
          <w:noProof/>
        </w:rPr>
      </w:r>
      <w:r>
        <w:rPr>
          <w:noProof/>
        </w:rPr>
        <w:fldChar w:fldCharType="separate"/>
      </w:r>
      <w:r>
        <w:rPr>
          <w:noProof/>
        </w:rPr>
        <w:t>47</w:t>
      </w:r>
      <w:r>
        <w:rPr>
          <w:noProof/>
        </w:rPr>
        <w:fldChar w:fldCharType="end"/>
      </w:r>
    </w:p>
    <w:p w14:paraId="75B9A2E5" w14:textId="7259D104" w:rsidR="00AE3C45" w:rsidRDefault="00AE3C45">
      <w:pPr>
        <w:pStyle w:val="TOC5"/>
        <w:rPr>
          <w:rFonts w:asciiTheme="minorHAnsi" w:eastAsiaTheme="minorEastAsia" w:hAnsiTheme="minorHAnsi" w:cstheme="minorBidi"/>
          <w:noProof/>
          <w:sz w:val="22"/>
          <w:szCs w:val="22"/>
          <w:lang w:eastAsia="en-GB"/>
        </w:rPr>
      </w:pPr>
      <w:r>
        <w:rPr>
          <w:noProof/>
        </w:rPr>
        <w:lastRenderedPageBreak/>
        <w:t>5.2.2.6.5</w:t>
      </w:r>
      <w:r>
        <w:rPr>
          <w:rFonts w:asciiTheme="minorHAnsi" w:eastAsiaTheme="minorEastAsia" w:hAnsiTheme="minorHAnsi" w:cstheme="minorBidi"/>
          <w:noProof/>
          <w:sz w:val="22"/>
          <w:szCs w:val="22"/>
          <w:lang w:eastAsia="en-GB"/>
        </w:rPr>
        <w:tab/>
      </w:r>
      <w:r>
        <w:rPr>
          <w:noProof/>
        </w:rPr>
        <w:t>Providing acknowledgement of UE for CAG configuration change</w:t>
      </w:r>
      <w:r>
        <w:rPr>
          <w:noProof/>
        </w:rPr>
        <w:tab/>
      </w:r>
      <w:r>
        <w:rPr>
          <w:noProof/>
        </w:rPr>
        <w:fldChar w:fldCharType="begin" w:fldLock="1"/>
      </w:r>
      <w:r>
        <w:rPr>
          <w:noProof/>
        </w:rPr>
        <w:instrText xml:space="preserve"> PAGEREF _Toc114764147 \h </w:instrText>
      </w:r>
      <w:r>
        <w:rPr>
          <w:noProof/>
        </w:rPr>
      </w:r>
      <w:r>
        <w:rPr>
          <w:noProof/>
        </w:rPr>
        <w:fldChar w:fldCharType="separate"/>
      </w:r>
      <w:r>
        <w:rPr>
          <w:noProof/>
        </w:rPr>
        <w:t>47</w:t>
      </w:r>
      <w:r>
        <w:rPr>
          <w:noProof/>
        </w:rPr>
        <w:fldChar w:fldCharType="end"/>
      </w:r>
    </w:p>
    <w:p w14:paraId="6DAB1A9B" w14:textId="5215AEC1" w:rsidR="00AE3C45" w:rsidRDefault="00AE3C45">
      <w:pPr>
        <w:pStyle w:val="TOC5"/>
        <w:rPr>
          <w:rFonts w:asciiTheme="minorHAnsi" w:eastAsiaTheme="minorEastAsia" w:hAnsiTheme="minorHAnsi" w:cstheme="minorBidi"/>
          <w:noProof/>
          <w:sz w:val="22"/>
          <w:szCs w:val="22"/>
          <w:lang w:eastAsia="en-GB"/>
        </w:rPr>
      </w:pPr>
      <w:r>
        <w:rPr>
          <w:noProof/>
        </w:rPr>
        <w:t>5.2.2.6.6</w:t>
      </w:r>
      <w:r>
        <w:rPr>
          <w:rFonts w:asciiTheme="minorHAnsi" w:eastAsiaTheme="minorEastAsia" w:hAnsiTheme="minorHAnsi" w:cstheme="minorBidi"/>
          <w:noProof/>
          <w:sz w:val="22"/>
          <w:szCs w:val="22"/>
          <w:lang w:eastAsia="en-GB"/>
        </w:rPr>
        <w:tab/>
      </w:r>
      <w:r>
        <w:rPr>
          <w:noProof/>
        </w:rPr>
        <w:t>Triggering Update of Steering Of Roaming information</w:t>
      </w:r>
      <w:r>
        <w:rPr>
          <w:noProof/>
        </w:rPr>
        <w:tab/>
      </w:r>
      <w:r>
        <w:rPr>
          <w:noProof/>
        </w:rPr>
        <w:fldChar w:fldCharType="begin" w:fldLock="1"/>
      </w:r>
      <w:r>
        <w:rPr>
          <w:noProof/>
        </w:rPr>
        <w:instrText xml:space="preserve"> PAGEREF _Toc114764148 \h </w:instrText>
      </w:r>
      <w:r>
        <w:rPr>
          <w:noProof/>
        </w:rPr>
      </w:r>
      <w:r>
        <w:rPr>
          <w:noProof/>
        </w:rPr>
        <w:fldChar w:fldCharType="separate"/>
      </w:r>
      <w:r>
        <w:rPr>
          <w:noProof/>
        </w:rPr>
        <w:t>48</w:t>
      </w:r>
      <w:r>
        <w:rPr>
          <w:noProof/>
        </w:rPr>
        <w:fldChar w:fldCharType="end"/>
      </w:r>
    </w:p>
    <w:p w14:paraId="5828B068" w14:textId="13D2D04B" w:rsidR="00AE3C45" w:rsidRDefault="00AE3C45">
      <w:pPr>
        <w:pStyle w:val="TOC4"/>
        <w:rPr>
          <w:rFonts w:asciiTheme="minorHAnsi" w:eastAsiaTheme="minorEastAsia" w:hAnsiTheme="minorHAnsi" w:cstheme="minorBidi"/>
          <w:noProof/>
          <w:sz w:val="22"/>
          <w:szCs w:val="22"/>
          <w:lang w:eastAsia="en-GB"/>
        </w:rPr>
      </w:pPr>
      <w:r>
        <w:rPr>
          <w:noProof/>
        </w:rPr>
        <w:t>5.2.2.7</w:t>
      </w:r>
      <w:r>
        <w:rPr>
          <w:rFonts w:asciiTheme="minorHAnsi" w:eastAsiaTheme="minorEastAsia" w:hAnsiTheme="minorHAnsi" w:cstheme="minorBidi"/>
          <w:noProof/>
          <w:sz w:val="22"/>
          <w:szCs w:val="22"/>
          <w:lang w:eastAsia="en-GB"/>
        </w:rPr>
        <w:tab/>
      </w:r>
      <w:r>
        <w:rPr>
          <w:noProof/>
        </w:rPr>
        <w:t>ModifySubscription</w:t>
      </w:r>
      <w:r>
        <w:rPr>
          <w:noProof/>
        </w:rPr>
        <w:tab/>
      </w:r>
      <w:r>
        <w:rPr>
          <w:noProof/>
        </w:rPr>
        <w:fldChar w:fldCharType="begin" w:fldLock="1"/>
      </w:r>
      <w:r>
        <w:rPr>
          <w:noProof/>
        </w:rPr>
        <w:instrText xml:space="preserve"> PAGEREF _Toc114764149 \h </w:instrText>
      </w:r>
      <w:r>
        <w:rPr>
          <w:noProof/>
        </w:rPr>
      </w:r>
      <w:r>
        <w:rPr>
          <w:noProof/>
        </w:rPr>
        <w:fldChar w:fldCharType="separate"/>
      </w:r>
      <w:r>
        <w:rPr>
          <w:noProof/>
        </w:rPr>
        <w:t>48</w:t>
      </w:r>
      <w:r>
        <w:rPr>
          <w:noProof/>
        </w:rPr>
        <w:fldChar w:fldCharType="end"/>
      </w:r>
    </w:p>
    <w:p w14:paraId="2C04689D" w14:textId="187F9032" w:rsidR="00AE3C45" w:rsidRDefault="00AE3C45">
      <w:pPr>
        <w:pStyle w:val="TOC5"/>
        <w:rPr>
          <w:rFonts w:asciiTheme="minorHAnsi" w:eastAsiaTheme="minorEastAsia" w:hAnsiTheme="minorHAnsi" w:cstheme="minorBidi"/>
          <w:noProof/>
          <w:sz w:val="22"/>
          <w:szCs w:val="22"/>
          <w:lang w:eastAsia="en-GB"/>
        </w:rPr>
      </w:pPr>
      <w:r>
        <w:rPr>
          <w:noProof/>
        </w:rPr>
        <w:t>5.2.2.7.1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_Toc114764150 \h </w:instrText>
      </w:r>
      <w:r>
        <w:rPr>
          <w:noProof/>
        </w:rPr>
      </w:r>
      <w:r>
        <w:rPr>
          <w:noProof/>
        </w:rPr>
        <w:fldChar w:fldCharType="separate"/>
      </w:r>
      <w:r>
        <w:rPr>
          <w:noProof/>
        </w:rPr>
        <w:t>48</w:t>
      </w:r>
      <w:r>
        <w:rPr>
          <w:noProof/>
        </w:rPr>
        <w:fldChar w:fldCharType="end"/>
      </w:r>
    </w:p>
    <w:p w14:paraId="402E18EA" w14:textId="2E941EFF" w:rsidR="00AE3C45" w:rsidRDefault="00AE3C45">
      <w:pPr>
        <w:pStyle w:val="TOC5"/>
        <w:rPr>
          <w:rFonts w:asciiTheme="minorHAnsi" w:eastAsiaTheme="minorEastAsia" w:hAnsiTheme="minorHAnsi" w:cstheme="minorBidi"/>
          <w:noProof/>
          <w:sz w:val="22"/>
          <w:szCs w:val="22"/>
          <w:lang w:eastAsia="en-GB"/>
        </w:rPr>
      </w:pPr>
      <w:r>
        <w:rPr>
          <w:noProof/>
        </w:rPr>
        <w:t>5.2.2.7.2</w:t>
      </w:r>
      <w:r>
        <w:rPr>
          <w:rFonts w:asciiTheme="minorHAnsi" w:eastAsiaTheme="minorEastAsia" w:hAnsiTheme="minorHAnsi" w:cstheme="minorBidi"/>
          <w:noProof/>
          <w:sz w:val="22"/>
          <w:szCs w:val="22"/>
          <w:lang w:eastAsia="en-GB"/>
        </w:rPr>
        <w:tab/>
      </w:r>
      <w:r>
        <w:rPr>
          <w:noProof/>
        </w:rPr>
        <w:t>Modification of a subscription to notifications of data change</w:t>
      </w:r>
      <w:r>
        <w:rPr>
          <w:noProof/>
        </w:rPr>
        <w:tab/>
      </w:r>
      <w:r>
        <w:rPr>
          <w:noProof/>
        </w:rPr>
        <w:fldChar w:fldCharType="begin" w:fldLock="1"/>
      </w:r>
      <w:r>
        <w:rPr>
          <w:noProof/>
        </w:rPr>
        <w:instrText xml:space="preserve"> PAGEREF _Toc114764151 \h </w:instrText>
      </w:r>
      <w:r>
        <w:rPr>
          <w:noProof/>
        </w:rPr>
      </w:r>
      <w:r>
        <w:rPr>
          <w:noProof/>
        </w:rPr>
        <w:fldChar w:fldCharType="separate"/>
      </w:r>
      <w:r>
        <w:rPr>
          <w:noProof/>
        </w:rPr>
        <w:t>49</w:t>
      </w:r>
      <w:r>
        <w:rPr>
          <w:noProof/>
        </w:rPr>
        <w:fldChar w:fldCharType="end"/>
      </w:r>
    </w:p>
    <w:p w14:paraId="437EA698" w14:textId="138BE4C3" w:rsidR="00AE3C45" w:rsidRDefault="00AE3C45">
      <w:pPr>
        <w:pStyle w:val="TOC5"/>
        <w:rPr>
          <w:rFonts w:asciiTheme="minorHAnsi" w:eastAsiaTheme="minorEastAsia" w:hAnsiTheme="minorHAnsi" w:cstheme="minorBidi"/>
          <w:noProof/>
          <w:sz w:val="22"/>
          <w:szCs w:val="22"/>
          <w:lang w:eastAsia="en-GB"/>
        </w:rPr>
      </w:pPr>
      <w:r>
        <w:rPr>
          <w:noProof/>
        </w:rPr>
        <w:t>5.2.2.7.3</w:t>
      </w:r>
      <w:r>
        <w:rPr>
          <w:rFonts w:asciiTheme="minorHAnsi" w:eastAsiaTheme="minorEastAsia" w:hAnsiTheme="minorHAnsi" w:cstheme="minorBidi"/>
          <w:noProof/>
          <w:sz w:val="22"/>
          <w:szCs w:val="22"/>
          <w:lang w:eastAsia="en-GB"/>
        </w:rPr>
        <w:tab/>
      </w:r>
      <w:r>
        <w:rPr>
          <w:noProof/>
        </w:rPr>
        <w:t>Modification of a subscription to notifications of shared data change</w:t>
      </w:r>
      <w:r>
        <w:rPr>
          <w:noProof/>
        </w:rPr>
        <w:tab/>
      </w:r>
      <w:r>
        <w:rPr>
          <w:noProof/>
        </w:rPr>
        <w:fldChar w:fldCharType="begin" w:fldLock="1"/>
      </w:r>
      <w:r>
        <w:rPr>
          <w:noProof/>
        </w:rPr>
        <w:instrText xml:space="preserve"> PAGEREF _Toc114764152 \h </w:instrText>
      </w:r>
      <w:r>
        <w:rPr>
          <w:noProof/>
        </w:rPr>
      </w:r>
      <w:r>
        <w:rPr>
          <w:noProof/>
        </w:rPr>
        <w:fldChar w:fldCharType="separate"/>
      </w:r>
      <w:r>
        <w:rPr>
          <w:noProof/>
        </w:rPr>
        <w:t>49</w:t>
      </w:r>
      <w:r>
        <w:rPr>
          <w:noProof/>
        </w:rPr>
        <w:fldChar w:fldCharType="end"/>
      </w:r>
    </w:p>
    <w:p w14:paraId="6CC9EA09" w14:textId="51B41D1F" w:rsidR="00AE3C45" w:rsidRDefault="00AE3C45">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Nudm_UEContextManagement Service</w:t>
      </w:r>
      <w:r>
        <w:rPr>
          <w:noProof/>
        </w:rPr>
        <w:tab/>
      </w:r>
      <w:r>
        <w:rPr>
          <w:noProof/>
        </w:rPr>
        <w:fldChar w:fldCharType="begin" w:fldLock="1"/>
      </w:r>
      <w:r>
        <w:rPr>
          <w:noProof/>
        </w:rPr>
        <w:instrText xml:space="preserve"> PAGEREF _Toc114764153 \h </w:instrText>
      </w:r>
      <w:r>
        <w:rPr>
          <w:noProof/>
        </w:rPr>
      </w:r>
      <w:r>
        <w:rPr>
          <w:noProof/>
        </w:rPr>
        <w:fldChar w:fldCharType="separate"/>
      </w:r>
      <w:r>
        <w:rPr>
          <w:noProof/>
        </w:rPr>
        <w:t>50</w:t>
      </w:r>
      <w:r>
        <w:rPr>
          <w:noProof/>
        </w:rPr>
        <w:fldChar w:fldCharType="end"/>
      </w:r>
    </w:p>
    <w:p w14:paraId="19244CCA" w14:textId="6AC52948" w:rsidR="00AE3C45" w:rsidRDefault="00AE3C45">
      <w:pPr>
        <w:pStyle w:val="TOC3"/>
        <w:rPr>
          <w:rFonts w:asciiTheme="minorHAnsi" w:eastAsiaTheme="minorEastAsia" w:hAnsiTheme="minorHAnsi" w:cstheme="minorBidi"/>
          <w:noProof/>
          <w:sz w:val="22"/>
          <w:szCs w:val="22"/>
          <w:lang w:eastAsia="en-GB"/>
        </w:rPr>
      </w:pPr>
      <w:r>
        <w:rPr>
          <w:noProof/>
        </w:rPr>
        <w:t>5.3.1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_Toc114764154 \h </w:instrText>
      </w:r>
      <w:r>
        <w:rPr>
          <w:noProof/>
        </w:rPr>
      </w:r>
      <w:r>
        <w:rPr>
          <w:noProof/>
        </w:rPr>
        <w:fldChar w:fldCharType="separate"/>
      </w:r>
      <w:r>
        <w:rPr>
          <w:noProof/>
        </w:rPr>
        <w:t>50</w:t>
      </w:r>
      <w:r>
        <w:rPr>
          <w:noProof/>
        </w:rPr>
        <w:fldChar w:fldCharType="end"/>
      </w:r>
    </w:p>
    <w:p w14:paraId="20A29C0E" w14:textId="7397190C" w:rsidR="00AE3C45" w:rsidRDefault="00AE3C45">
      <w:pPr>
        <w:pStyle w:val="TOC3"/>
        <w:rPr>
          <w:rFonts w:asciiTheme="minorHAnsi" w:eastAsiaTheme="minorEastAsia" w:hAnsiTheme="minorHAnsi" w:cstheme="minorBidi"/>
          <w:noProof/>
          <w:sz w:val="22"/>
          <w:szCs w:val="22"/>
          <w:lang w:eastAsia="en-GB"/>
        </w:rPr>
      </w:pPr>
      <w:r>
        <w:rPr>
          <w:noProof/>
        </w:rPr>
        <w:t>5.3.2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_Toc114764155 \h </w:instrText>
      </w:r>
      <w:r>
        <w:rPr>
          <w:noProof/>
        </w:rPr>
      </w:r>
      <w:r>
        <w:rPr>
          <w:noProof/>
        </w:rPr>
        <w:fldChar w:fldCharType="separate"/>
      </w:r>
      <w:r>
        <w:rPr>
          <w:noProof/>
        </w:rPr>
        <w:t>50</w:t>
      </w:r>
      <w:r>
        <w:rPr>
          <w:noProof/>
        </w:rPr>
        <w:fldChar w:fldCharType="end"/>
      </w:r>
    </w:p>
    <w:p w14:paraId="1949812E" w14:textId="109A9A4F" w:rsidR="00AE3C45" w:rsidRDefault="00AE3C45">
      <w:pPr>
        <w:pStyle w:val="TOC4"/>
        <w:rPr>
          <w:rFonts w:asciiTheme="minorHAnsi" w:eastAsiaTheme="minorEastAsia" w:hAnsiTheme="minorHAnsi" w:cstheme="minorBidi"/>
          <w:noProof/>
          <w:sz w:val="22"/>
          <w:szCs w:val="22"/>
          <w:lang w:eastAsia="en-GB"/>
        </w:rPr>
      </w:pPr>
      <w:r>
        <w:rPr>
          <w:noProof/>
        </w:rPr>
        <w:t>5.3.2.1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_Toc114764156 \h </w:instrText>
      </w:r>
      <w:r>
        <w:rPr>
          <w:noProof/>
        </w:rPr>
      </w:r>
      <w:r>
        <w:rPr>
          <w:noProof/>
        </w:rPr>
        <w:fldChar w:fldCharType="separate"/>
      </w:r>
      <w:r>
        <w:rPr>
          <w:noProof/>
        </w:rPr>
        <w:t>50</w:t>
      </w:r>
      <w:r>
        <w:rPr>
          <w:noProof/>
        </w:rPr>
        <w:fldChar w:fldCharType="end"/>
      </w:r>
    </w:p>
    <w:p w14:paraId="33ED8F1D" w14:textId="671301AE" w:rsidR="00AE3C45" w:rsidRDefault="00AE3C45">
      <w:pPr>
        <w:pStyle w:val="TOC4"/>
        <w:rPr>
          <w:rFonts w:asciiTheme="minorHAnsi" w:eastAsiaTheme="minorEastAsia" w:hAnsiTheme="minorHAnsi" w:cstheme="minorBidi"/>
          <w:noProof/>
          <w:sz w:val="22"/>
          <w:szCs w:val="22"/>
          <w:lang w:eastAsia="en-GB"/>
        </w:rPr>
      </w:pPr>
      <w:r>
        <w:rPr>
          <w:noProof/>
        </w:rPr>
        <w:t>5.3.2.2</w:t>
      </w:r>
      <w:r>
        <w:rPr>
          <w:rFonts w:asciiTheme="minorHAnsi" w:eastAsiaTheme="minorEastAsia" w:hAnsiTheme="minorHAnsi" w:cstheme="minorBidi"/>
          <w:noProof/>
          <w:sz w:val="22"/>
          <w:szCs w:val="22"/>
          <w:lang w:eastAsia="en-GB"/>
        </w:rPr>
        <w:tab/>
      </w:r>
      <w:r>
        <w:rPr>
          <w:noProof/>
        </w:rPr>
        <w:t>Registration</w:t>
      </w:r>
      <w:r>
        <w:rPr>
          <w:noProof/>
        </w:rPr>
        <w:tab/>
      </w:r>
      <w:r>
        <w:rPr>
          <w:noProof/>
        </w:rPr>
        <w:fldChar w:fldCharType="begin" w:fldLock="1"/>
      </w:r>
      <w:r>
        <w:rPr>
          <w:noProof/>
        </w:rPr>
        <w:instrText xml:space="preserve"> PAGEREF _Toc114764157 \h </w:instrText>
      </w:r>
      <w:r>
        <w:rPr>
          <w:noProof/>
        </w:rPr>
      </w:r>
      <w:r>
        <w:rPr>
          <w:noProof/>
        </w:rPr>
        <w:fldChar w:fldCharType="separate"/>
      </w:r>
      <w:r>
        <w:rPr>
          <w:noProof/>
        </w:rPr>
        <w:t>51</w:t>
      </w:r>
      <w:r>
        <w:rPr>
          <w:noProof/>
        </w:rPr>
        <w:fldChar w:fldCharType="end"/>
      </w:r>
    </w:p>
    <w:p w14:paraId="3B98175D" w14:textId="37151361" w:rsidR="00AE3C45" w:rsidRDefault="00AE3C45">
      <w:pPr>
        <w:pStyle w:val="TOC5"/>
        <w:rPr>
          <w:rFonts w:asciiTheme="minorHAnsi" w:eastAsiaTheme="minorEastAsia" w:hAnsiTheme="minorHAnsi" w:cstheme="minorBidi"/>
          <w:noProof/>
          <w:sz w:val="22"/>
          <w:szCs w:val="22"/>
          <w:lang w:eastAsia="en-GB"/>
        </w:rPr>
      </w:pPr>
      <w:r>
        <w:rPr>
          <w:noProof/>
        </w:rPr>
        <w:t>5.3.2.2.1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_Toc114764158 \h </w:instrText>
      </w:r>
      <w:r>
        <w:rPr>
          <w:noProof/>
        </w:rPr>
      </w:r>
      <w:r>
        <w:rPr>
          <w:noProof/>
        </w:rPr>
        <w:fldChar w:fldCharType="separate"/>
      </w:r>
      <w:r>
        <w:rPr>
          <w:noProof/>
        </w:rPr>
        <w:t>51</w:t>
      </w:r>
      <w:r>
        <w:rPr>
          <w:noProof/>
        </w:rPr>
        <w:fldChar w:fldCharType="end"/>
      </w:r>
    </w:p>
    <w:p w14:paraId="54C51DBB" w14:textId="32294C05" w:rsidR="00AE3C45" w:rsidRDefault="00AE3C45">
      <w:pPr>
        <w:pStyle w:val="TOC5"/>
        <w:rPr>
          <w:rFonts w:asciiTheme="minorHAnsi" w:eastAsiaTheme="minorEastAsia" w:hAnsiTheme="minorHAnsi" w:cstheme="minorBidi"/>
          <w:noProof/>
          <w:sz w:val="22"/>
          <w:szCs w:val="22"/>
          <w:lang w:eastAsia="en-GB"/>
        </w:rPr>
      </w:pPr>
      <w:r>
        <w:rPr>
          <w:noProof/>
        </w:rPr>
        <w:t>5.3.2.2.2</w:t>
      </w:r>
      <w:r>
        <w:rPr>
          <w:rFonts w:asciiTheme="minorHAnsi" w:eastAsiaTheme="minorEastAsia" w:hAnsiTheme="minorHAnsi" w:cstheme="minorBidi"/>
          <w:noProof/>
          <w:sz w:val="22"/>
          <w:szCs w:val="22"/>
          <w:lang w:eastAsia="en-GB"/>
        </w:rPr>
        <w:tab/>
      </w:r>
      <w:r>
        <w:rPr>
          <w:noProof/>
        </w:rPr>
        <w:t>AMF registration for 3GPP access</w:t>
      </w:r>
      <w:r>
        <w:rPr>
          <w:noProof/>
        </w:rPr>
        <w:tab/>
      </w:r>
      <w:r>
        <w:rPr>
          <w:noProof/>
        </w:rPr>
        <w:fldChar w:fldCharType="begin" w:fldLock="1"/>
      </w:r>
      <w:r>
        <w:rPr>
          <w:noProof/>
        </w:rPr>
        <w:instrText xml:space="preserve"> PAGEREF _Toc114764159 \h </w:instrText>
      </w:r>
      <w:r>
        <w:rPr>
          <w:noProof/>
        </w:rPr>
      </w:r>
      <w:r>
        <w:rPr>
          <w:noProof/>
        </w:rPr>
        <w:fldChar w:fldCharType="separate"/>
      </w:r>
      <w:r>
        <w:rPr>
          <w:noProof/>
        </w:rPr>
        <w:t>51</w:t>
      </w:r>
      <w:r>
        <w:rPr>
          <w:noProof/>
        </w:rPr>
        <w:fldChar w:fldCharType="end"/>
      </w:r>
    </w:p>
    <w:p w14:paraId="29126BB2" w14:textId="5741242B" w:rsidR="00AE3C45" w:rsidRDefault="00AE3C45">
      <w:pPr>
        <w:pStyle w:val="TOC5"/>
        <w:rPr>
          <w:rFonts w:asciiTheme="minorHAnsi" w:eastAsiaTheme="minorEastAsia" w:hAnsiTheme="minorHAnsi" w:cstheme="minorBidi"/>
          <w:noProof/>
          <w:sz w:val="22"/>
          <w:szCs w:val="22"/>
          <w:lang w:eastAsia="en-GB"/>
        </w:rPr>
      </w:pPr>
      <w:r>
        <w:rPr>
          <w:noProof/>
        </w:rPr>
        <w:t>5.3.2.2.3</w:t>
      </w:r>
      <w:r>
        <w:rPr>
          <w:rFonts w:asciiTheme="minorHAnsi" w:eastAsiaTheme="minorEastAsia" w:hAnsiTheme="minorHAnsi" w:cstheme="minorBidi"/>
          <w:noProof/>
          <w:sz w:val="22"/>
          <w:szCs w:val="22"/>
          <w:lang w:eastAsia="en-GB"/>
        </w:rPr>
        <w:tab/>
      </w:r>
      <w:r>
        <w:rPr>
          <w:noProof/>
        </w:rPr>
        <w:t>AMF registration for non 3GPP access</w:t>
      </w:r>
      <w:r>
        <w:rPr>
          <w:noProof/>
        </w:rPr>
        <w:tab/>
      </w:r>
      <w:r>
        <w:rPr>
          <w:noProof/>
        </w:rPr>
        <w:fldChar w:fldCharType="begin" w:fldLock="1"/>
      </w:r>
      <w:r>
        <w:rPr>
          <w:noProof/>
        </w:rPr>
        <w:instrText xml:space="preserve"> PAGEREF _Toc114764160 \h </w:instrText>
      </w:r>
      <w:r>
        <w:rPr>
          <w:noProof/>
        </w:rPr>
      </w:r>
      <w:r>
        <w:rPr>
          <w:noProof/>
        </w:rPr>
        <w:fldChar w:fldCharType="separate"/>
      </w:r>
      <w:r>
        <w:rPr>
          <w:noProof/>
        </w:rPr>
        <w:t>53</w:t>
      </w:r>
      <w:r>
        <w:rPr>
          <w:noProof/>
        </w:rPr>
        <w:fldChar w:fldCharType="end"/>
      </w:r>
    </w:p>
    <w:p w14:paraId="42BA608F" w14:textId="64FF2A9D" w:rsidR="00AE3C45" w:rsidRDefault="00AE3C45">
      <w:pPr>
        <w:pStyle w:val="TOC5"/>
        <w:rPr>
          <w:rFonts w:asciiTheme="minorHAnsi" w:eastAsiaTheme="minorEastAsia" w:hAnsiTheme="minorHAnsi" w:cstheme="minorBidi"/>
          <w:noProof/>
          <w:sz w:val="22"/>
          <w:szCs w:val="22"/>
          <w:lang w:eastAsia="en-GB"/>
        </w:rPr>
      </w:pPr>
      <w:r>
        <w:rPr>
          <w:noProof/>
        </w:rPr>
        <w:t>5.3.2.2.4</w:t>
      </w:r>
      <w:r>
        <w:rPr>
          <w:rFonts w:asciiTheme="minorHAnsi" w:eastAsiaTheme="minorEastAsia" w:hAnsiTheme="minorHAnsi" w:cstheme="minorBidi"/>
          <w:noProof/>
          <w:sz w:val="22"/>
          <w:szCs w:val="22"/>
          <w:lang w:eastAsia="en-GB"/>
        </w:rPr>
        <w:tab/>
      </w:r>
      <w:r>
        <w:rPr>
          <w:noProof/>
        </w:rPr>
        <w:t>SMF registration</w:t>
      </w:r>
      <w:r>
        <w:rPr>
          <w:noProof/>
        </w:rPr>
        <w:tab/>
      </w:r>
      <w:r>
        <w:rPr>
          <w:noProof/>
        </w:rPr>
        <w:fldChar w:fldCharType="begin" w:fldLock="1"/>
      </w:r>
      <w:r>
        <w:rPr>
          <w:noProof/>
        </w:rPr>
        <w:instrText xml:space="preserve"> PAGEREF _Toc114764161 \h </w:instrText>
      </w:r>
      <w:r>
        <w:rPr>
          <w:noProof/>
        </w:rPr>
      </w:r>
      <w:r>
        <w:rPr>
          <w:noProof/>
        </w:rPr>
        <w:fldChar w:fldCharType="separate"/>
      </w:r>
      <w:r>
        <w:rPr>
          <w:noProof/>
        </w:rPr>
        <w:t>53</w:t>
      </w:r>
      <w:r>
        <w:rPr>
          <w:noProof/>
        </w:rPr>
        <w:fldChar w:fldCharType="end"/>
      </w:r>
    </w:p>
    <w:p w14:paraId="03172013" w14:textId="762A697C" w:rsidR="00AE3C45" w:rsidRDefault="00AE3C45">
      <w:pPr>
        <w:pStyle w:val="TOC5"/>
        <w:rPr>
          <w:rFonts w:asciiTheme="minorHAnsi" w:eastAsiaTheme="minorEastAsia" w:hAnsiTheme="minorHAnsi" w:cstheme="minorBidi"/>
          <w:noProof/>
          <w:sz w:val="22"/>
          <w:szCs w:val="22"/>
          <w:lang w:eastAsia="en-GB"/>
        </w:rPr>
      </w:pPr>
      <w:r>
        <w:rPr>
          <w:noProof/>
        </w:rPr>
        <w:t>5.3.2.2.5</w:t>
      </w:r>
      <w:r>
        <w:rPr>
          <w:rFonts w:asciiTheme="minorHAnsi" w:eastAsiaTheme="minorEastAsia" w:hAnsiTheme="minorHAnsi" w:cstheme="minorBidi"/>
          <w:noProof/>
          <w:sz w:val="22"/>
          <w:szCs w:val="22"/>
          <w:lang w:eastAsia="en-GB"/>
        </w:rPr>
        <w:tab/>
      </w:r>
      <w:r>
        <w:rPr>
          <w:noProof/>
          <w:lang w:eastAsia="zh-CN"/>
        </w:rPr>
        <w:t>S</w:t>
      </w:r>
      <w:r>
        <w:rPr>
          <w:noProof/>
        </w:rPr>
        <w:t>M</w:t>
      </w:r>
      <w:r>
        <w:rPr>
          <w:noProof/>
          <w:lang w:eastAsia="zh-CN"/>
        </w:rPr>
        <w:t>S</w:t>
      </w:r>
      <w:r>
        <w:rPr>
          <w:noProof/>
        </w:rPr>
        <w:t xml:space="preserve">F </w:t>
      </w:r>
      <w:r>
        <w:rPr>
          <w:noProof/>
          <w:lang w:eastAsia="zh-CN"/>
        </w:rPr>
        <w:t>R</w:t>
      </w:r>
      <w:r>
        <w:rPr>
          <w:noProof/>
        </w:rPr>
        <w:t xml:space="preserve">egistration </w:t>
      </w:r>
      <w:r>
        <w:rPr>
          <w:noProof/>
          <w:lang w:eastAsia="zh-CN"/>
        </w:rPr>
        <w:t>for 3GPP Access</w:t>
      </w:r>
      <w:r>
        <w:rPr>
          <w:noProof/>
        </w:rPr>
        <w:tab/>
      </w:r>
      <w:r>
        <w:rPr>
          <w:noProof/>
        </w:rPr>
        <w:fldChar w:fldCharType="begin" w:fldLock="1"/>
      </w:r>
      <w:r>
        <w:rPr>
          <w:noProof/>
        </w:rPr>
        <w:instrText xml:space="preserve"> PAGEREF _Toc114764162 \h </w:instrText>
      </w:r>
      <w:r>
        <w:rPr>
          <w:noProof/>
        </w:rPr>
      </w:r>
      <w:r>
        <w:rPr>
          <w:noProof/>
        </w:rPr>
        <w:fldChar w:fldCharType="separate"/>
      </w:r>
      <w:r>
        <w:rPr>
          <w:noProof/>
        </w:rPr>
        <w:t>54</w:t>
      </w:r>
      <w:r>
        <w:rPr>
          <w:noProof/>
        </w:rPr>
        <w:fldChar w:fldCharType="end"/>
      </w:r>
    </w:p>
    <w:p w14:paraId="29362F60" w14:textId="0FA1099E" w:rsidR="00AE3C45" w:rsidRDefault="00AE3C45">
      <w:pPr>
        <w:pStyle w:val="TOC5"/>
        <w:rPr>
          <w:rFonts w:asciiTheme="minorHAnsi" w:eastAsiaTheme="minorEastAsia" w:hAnsiTheme="minorHAnsi" w:cstheme="minorBidi"/>
          <w:noProof/>
          <w:sz w:val="22"/>
          <w:szCs w:val="22"/>
          <w:lang w:eastAsia="en-GB"/>
        </w:rPr>
      </w:pPr>
      <w:r>
        <w:rPr>
          <w:noProof/>
        </w:rPr>
        <w:t>5.3.2.2.6</w:t>
      </w:r>
      <w:r>
        <w:rPr>
          <w:rFonts w:asciiTheme="minorHAnsi" w:eastAsiaTheme="minorEastAsia" w:hAnsiTheme="minorHAnsi" w:cstheme="minorBidi"/>
          <w:noProof/>
          <w:sz w:val="22"/>
          <w:szCs w:val="22"/>
          <w:lang w:eastAsia="en-GB"/>
        </w:rPr>
        <w:tab/>
      </w:r>
      <w:r>
        <w:rPr>
          <w:noProof/>
          <w:lang w:eastAsia="zh-CN"/>
        </w:rPr>
        <w:t>S</w:t>
      </w:r>
      <w:r>
        <w:rPr>
          <w:noProof/>
        </w:rPr>
        <w:t>M</w:t>
      </w:r>
      <w:r>
        <w:rPr>
          <w:noProof/>
          <w:lang w:eastAsia="zh-CN"/>
        </w:rPr>
        <w:t>S</w:t>
      </w:r>
      <w:r>
        <w:rPr>
          <w:noProof/>
        </w:rPr>
        <w:t xml:space="preserve">F </w:t>
      </w:r>
      <w:r>
        <w:rPr>
          <w:noProof/>
          <w:lang w:eastAsia="zh-CN"/>
        </w:rPr>
        <w:t>R</w:t>
      </w:r>
      <w:r>
        <w:rPr>
          <w:noProof/>
        </w:rPr>
        <w:t xml:space="preserve">egistration </w:t>
      </w:r>
      <w:r>
        <w:rPr>
          <w:noProof/>
          <w:lang w:eastAsia="zh-CN"/>
        </w:rPr>
        <w:t>for Non 3GPP Access</w:t>
      </w:r>
      <w:r>
        <w:rPr>
          <w:noProof/>
        </w:rPr>
        <w:tab/>
      </w:r>
      <w:r>
        <w:rPr>
          <w:noProof/>
        </w:rPr>
        <w:fldChar w:fldCharType="begin" w:fldLock="1"/>
      </w:r>
      <w:r>
        <w:rPr>
          <w:noProof/>
        </w:rPr>
        <w:instrText xml:space="preserve"> PAGEREF _Toc114764163 \h </w:instrText>
      </w:r>
      <w:r>
        <w:rPr>
          <w:noProof/>
        </w:rPr>
      </w:r>
      <w:r>
        <w:rPr>
          <w:noProof/>
        </w:rPr>
        <w:fldChar w:fldCharType="separate"/>
      </w:r>
      <w:r>
        <w:rPr>
          <w:noProof/>
        </w:rPr>
        <w:t>55</w:t>
      </w:r>
      <w:r>
        <w:rPr>
          <w:noProof/>
        </w:rPr>
        <w:fldChar w:fldCharType="end"/>
      </w:r>
    </w:p>
    <w:p w14:paraId="1EC451BE" w14:textId="73117FD8" w:rsidR="00AE3C45" w:rsidRDefault="00AE3C45">
      <w:pPr>
        <w:pStyle w:val="TOC5"/>
        <w:rPr>
          <w:rFonts w:asciiTheme="minorHAnsi" w:eastAsiaTheme="minorEastAsia" w:hAnsiTheme="minorHAnsi" w:cstheme="minorBidi"/>
          <w:noProof/>
          <w:sz w:val="22"/>
          <w:szCs w:val="22"/>
          <w:lang w:eastAsia="en-GB"/>
        </w:rPr>
      </w:pPr>
      <w:r>
        <w:rPr>
          <w:noProof/>
        </w:rPr>
        <w:t>5.3.2.2.7</w:t>
      </w:r>
      <w:r>
        <w:rPr>
          <w:rFonts w:asciiTheme="minorHAnsi" w:eastAsiaTheme="minorEastAsia" w:hAnsiTheme="minorHAnsi" w:cstheme="minorBidi"/>
          <w:noProof/>
          <w:sz w:val="22"/>
          <w:szCs w:val="22"/>
          <w:lang w:eastAsia="en-GB"/>
        </w:rPr>
        <w:tab/>
      </w:r>
      <w:r>
        <w:rPr>
          <w:noProof/>
        </w:rPr>
        <w:t>IP-SM-GW registration</w:t>
      </w:r>
      <w:r>
        <w:rPr>
          <w:noProof/>
        </w:rPr>
        <w:tab/>
      </w:r>
      <w:r>
        <w:rPr>
          <w:noProof/>
        </w:rPr>
        <w:fldChar w:fldCharType="begin" w:fldLock="1"/>
      </w:r>
      <w:r>
        <w:rPr>
          <w:noProof/>
        </w:rPr>
        <w:instrText xml:space="preserve"> PAGEREF _Toc114764164 \h </w:instrText>
      </w:r>
      <w:r>
        <w:rPr>
          <w:noProof/>
        </w:rPr>
      </w:r>
      <w:r>
        <w:rPr>
          <w:noProof/>
        </w:rPr>
        <w:fldChar w:fldCharType="separate"/>
      </w:r>
      <w:r>
        <w:rPr>
          <w:noProof/>
        </w:rPr>
        <w:t>55</w:t>
      </w:r>
      <w:r>
        <w:rPr>
          <w:noProof/>
        </w:rPr>
        <w:fldChar w:fldCharType="end"/>
      </w:r>
    </w:p>
    <w:p w14:paraId="6C80A4A9" w14:textId="3E0FE212" w:rsidR="00AE3C45" w:rsidRDefault="00AE3C45">
      <w:pPr>
        <w:pStyle w:val="TOC5"/>
        <w:rPr>
          <w:rFonts w:asciiTheme="minorHAnsi" w:eastAsiaTheme="minorEastAsia" w:hAnsiTheme="minorHAnsi" w:cstheme="minorBidi"/>
          <w:noProof/>
          <w:sz w:val="22"/>
          <w:szCs w:val="22"/>
          <w:lang w:eastAsia="en-GB"/>
        </w:rPr>
      </w:pPr>
      <w:r>
        <w:rPr>
          <w:noProof/>
        </w:rPr>
        <w:t>5.3.2.2.8</w:t>
      </w:r>
      <w:r>
        <w:rPr>
          <w:rFonts w:asciiTheme="minorHAnsi" w:eastAsiaTheme="minorEastAsia" w:hAnsiTheme="minorHAnsi" w:cstheme="minorBidi"/>
          <w:noProof/>
          <w:sz w:val="22"/>
          <w:szCs w:val="22"/>
          <w:lang w:eastAsia="en-GB"/>
        </w:rPr>
        <w:tab/>
      </w:r>
      <w:r>
        <w:rPr>
          <w:noProof/>
          <w:lang w:eastAsia="zh-CN"/>
        </w:rPr>
        <w:t>NWDAF</w:t>
      </w:r>
      <w:r>
        <w:rPr>
          <w:noProof/>
        </w:rPr>
        <w:t xml:space="preserve"> registration</w:t>
      </w:r>
      <w:r>
        <w:rPr>
          <w:noProof/>
        </w:rPr>
        <w:tab/>
      </w:r>
      <w:r>
        <w:rPr>
          <w:noProof/>
        </w:rPr>
        <w:fldChar w:fldCharType="begin" w:fldLock="1"/>
      </w:r>
      <w:r>
        <w:rPr>
          <w:noProof/>
        </w:rPr>
        <w:instrText xml:space="preserve"> PAGEREF _Toc114764165 \h </w:instrText>
      </w:r>
      <w:r>
        <w:rPr>
          <w:noProof/>
        </w:rPr>
      </w:r>
      <w:r>
        <w:rPr>
          <w:noProof/>
        </w:rPr>
        <w:fldChar w:fldCharType="separate"/>
      </w:r>
      <w:r>
        <w:rPr>
          <w:noProof/>
        </w:rPr>
        <w:t>56</w:t>
      </w:r>
      <w:r>
        <w:rPr>
          <w:noProof/>
        </w:rPr>
        <w:fldChar w:fldCharType="end"/>
      </w:r>
    </w:p>
    <w:p w14:paraId="1E39E1E8" w14:textId="7A718764" w:rsidR="00AE3C45" w:rsidRDefault="00AE3C45">
      <w:pPr>
        <w:pStyle w:val="TOC4"/>
        <w:rPr>
          <w:rFonts w:asciiTheme="minorHAnsi" w:eastAsiaTheme="minorEastAsia" w:hAnsiTheme="minorHAnsi" w:cstheme="minorBidi"/>
          <w:noProof/>
          <w:sz w:val="22"/>
          <w:szCs w:val="22"/>
          <w:lang w:eastAsia="en-GB"/>
        </w:rPr>
      </w:pPr>
      <w:r>
        <w:rPr>
          <w:noProof/>
        </w:rPr>
        <w:t>5.3.2.3</w:t>
      </w:r>
      <w:r>
        <w:rPr>
          <w:rFonts w:asciiTheme="minorHAnsi" w:eastAsiaTheme="minorEastAsia" w:hAnsiTheme="minorHAnsi" w:cstheme="minorBidi"/>
          <w:noProof/>
          <w:sz w:val="22"/>
          <w:szCs w:val="22"/>
          <w:lang w:eastAsia="en-GB"/>
        </w:rPr>
        <w:tab/>
      </w:r>
      <w:r>
        <w:rPr>
          <w:noProof/>
        </w:rPr>
        <w:t>DeregistrationNotification</w:t>
      </w:r>
      <w:r>
        <w:rPr>
          <w:noProof/>
        </w:rPr>
        <w:tab/>
      </w:r>
      <w:r>
        <w:rPr>
          <w:noProof/>
        </w:rPr>
        <w:fldChar w:fldCharType="begin" w:fldLock="1"/>
      </w:r>
      <w:r>
        <w:rPr>
          <w:noProof/>
        </w:rPr>
        <w:instrText xml:space="preserve"> PAGEREF _Toc114764166 \h </w:instrText>
      </w:r>
      <w:r>
        <w:rPr>
          <w:noProof/>
        </w:rPr>
      </w:r>
      <w:r>
        <w:rPr>
          <w:noProof/>
        </w:rPr>
        <w:fldChar w:fldCharType="separate"/>
      </w:r>
      <w:r>
        <w:rPr>
          <w:noProof/>
        </w:rPr>
        <w:t>57</w:t>
      </w:r>
      <w:r>
        <w:rPr>
          <w:noProof/>
        </w:rPr>
        <w:fldChar w:fldCharType="end"/>
      </w:r>
    </w:p>
    <w:p w14:paraId="2D9C3429" w14:textId="24D726A4" w:rsidR="00AE3C45" w:rsidRDefault="00AE3C45">
      <w:pPr>
        <w:pStyle w:val="TOC5"/>
        <w:rPr>
          <w:rFonts w:asciiTheme="minorHAnsi" w:eastAsiaTheme="minorEastAsia" w:hAnsiTheme="minorHAnsi" w:cstheme="minorBidi"/>
          <w:noProof/>
          <w:sz w:val="22"/>
          <w:szCs w:val="22"/>
          <w:lang w:eastAsia="en-GB"/>
        </w:rPr>
      </w:pPr>
      <w:r>
        <w:rPr>
          <w:noProof/>
        </w:rPr>
        <w:t>5.3.2.3.1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_Toc114764167 \h </w:instrText>
      </w:r>
      <w:r>
        <w:rPr>
          <w:noProof/>
        </w:rPr>
      </w:r>
      <w:r>
        <w:rPr>
          <w:noProof/>
        </w:rPr>
        <w:fldChar w:fldCharType="separate"/>
      </w:r>
      <w:r>
        <w:rPr>
          <w:noProof/>
        </w:rPr>
        <w:t>57</w:t>
      </w:r>
      <w:r>
        <w:rPr>
          <w:noProof/>
        </w:rPr>
        <w:fldChar w:fldCharType="end"/>
      </w:r>
    </w:p>
    <w:p w14:paraId="5C89C92E" w14:textId="49567EA1" w:rsidR="00AE3C45" w:rsidRDefault="00AE3C45">
      <w:pPr>
        <w:pStyle w:val="TOC5"/>
        <w:rPr>
          <w:rFonts w:asciiTheme="minorHAnsi" w:eastAsiaTheme="minorEastAsia" w:hAnsiTheme="minorHAnsi" w:cstheme="minorBidi"/>
          <w:noProof/>
          <w:sz w:val="22"/>
          <w:szCs w:val="22"/>
          <w:lang w:eastAsia="en-GB"/>
        </w:rPr>
      </w:pPr>
      <w:r>
        <w:rPr>
          <w:noProof/>
        </w:rPr>
        <w:t>5.3.2.3.2</w:t>
      </w:r>
      <w:r>
        <w:rPr>
          <w:rFonts w:asciiTheme="minorHAnsi" w:eastAsiaTheme="minorEastAsia" w:hAnsiTheme="minorHAnsi" w:cstheme="minorBidi"/>
          <w:noProof/>
          <w:sz w:val="22"/>
          <w:szCs w:val="22"/>
          <w:lang w:eastAsia="en-GB"/>
        </w:rPr>
        <w:tab/>
      </w:r>
      <w:r>
        <w:rPr>
          <w:noProof/>
        </w:rPr>
        <w:t>UDM initiated NF Deregistration</w:t>
      </w:r>
      <w:r>
        <w:rPr>
          <w:noProof/>
        </w:rPr>
        <w:tab/>
      </w:r>
      <w:r>
        <w:rPr>
          <w:noProof/>
        </w:rPr>
        <w:fldChar w:fldCharType="begin" w:fldLock="1"/>
      </w:r>
      <w:r>
        <w:rPr>
          <w:noProof/>
        </w:rPr>
        <w:instrText xml:space="preserve"> PAGEREF _Toc114764168 \h </w:instrText>
      </w:r>
      <w:r>
        <w:rPr>
          <w:noProof/>
        </w:rPr>
      </w:r>
      <w:r>
        <w:rPr>
          <w:noProof/>
        </w:rPr>
        <w:fldChar w:fldCharType="separate"/>
      </w:r>
      <w:r>
        <w:rPr>
          <w:noProof/>
        </w:rPr>
        <w:t>57</w:t>
      </w:r>
      <w:r>
        <w:rPr>
          <w:noProof/>
        </w:rPr>
        <w:fldChar w:fldCharType="end"/>
      </w:r>
    </w:p>
    <w:p w14:paraId="2CF7E412" w14:textId="54572FF6" w:rsidR="00AE3C45" w:rsidRDefault="00AE3C45">
      <w:pPr>
        <w:pStyle w:val="TOC4"/>
        <w:rPr>
          <w:rFonts w:asciiTheme="minorHAnsi" w:eastAsiaTheme="minorEastAsia" w:hAnsiTheme="minorHAnsi" w:cstheme="minorBidi"/>
          <w:noProof/>
          <w:sz w:val="22"/>
          <w:szCs w:val="22"/>
          <w:lang w:eastAsia="en-GB"/>
        </w:rPr>
      </w:pPr>
      <w:r>
        <w:rPr>
          <w:noProof/>
        </w:rPr>
        <w:t>5.3.2.4</w:t>
      </w:r>
      <w:r>
        <w:rPr>
          <w:rFonts w:asciiTheme="minorHAnsi" w:eastAsiaTheme="minorEastAsia" w:hAnsiTheme="minorHAnsi" w:cstheme="minorBidi"/>
          <w:noProof/>
          <w:sz w:val="22"/>
          <w:szCs w:val="22"/>
          <w:lang w:eastAsia="en-GB"/>
        </w:rPr>
        <w:tab/>
      </w:r>
      <w:r>
        <w:rPr>
          <w:noProof/>
        </w:rPr>
        <w:t>Deregistration</w:t>
      </w:r>
      <w:r>
        <w:rPr>
          <w:noProof/>
        </w:rPr>
        <w:tab/>
      </w:r>
      <w:r>
        <w:rPr>
          <w:noProof/>
        </w:rPr>
        <w:fldChar w:fldCharType="begin" w:fldLock="1"/>
      </w:r>
      <w:r>
        <w:rPr>
          <w:noProof/>
        </w:rPr>
        <w:instrText xml:space="preserve"> PAGEREF _Toc114764169 \h </w:instrText>
      </w:r>
      <w:r>
        <w:rPr>
          <w:noProof/>
        </w:rPr>
      </w:r>
      <w:r>
        <w:rPr>
          <w:noProof/>
        </w:rPr>
        <w:fldChar w:fldCharType="separate"/>
      </w:r>
      <w:r>
        <w:rPr>
          <w:noProof/>
        </w:rPr>
        <w:t>58</w:t>
      </w:r>
      <w:r>
        <w:rPr>
          <w:noProof/>
        </w:rPr>
        <w:fldChar w:fldCharType="end"/>
      </w:r>
    </w:p>
    <w:p w14:paraId="3CF551C5" w14:textId="076FF626" w:rsidR="00AE3C45" w:rsidRDefault="00AE3C45">
      <w:pPr>
        <w:pStyle w:val="TOC5"/>
        <w:rPr>
          <w:rFonts w:asciiTheme="minorHAnsi" w:eastAsiaTheme="minorEastAsia" w:hAnsiTheme="minorHAnsi" w:cstheme="minorBidi"/>
          <w:noProof/>
          <w:sz w:val="22"/>
          <w:szCs w:val="22"/>
          <w:lang w:eastAsia="en-GB"/>
        </w:rPr>
      </w:pPr>
      <w:r>
        <w:rPr>
          <w:noProof/>
        </w:rPr>
        <w:t>5.3.2.4.1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_Toc114764170 \h </w:instrText>
      </w:r>
      <w:r>
        <w:rPr>
          <w:noProof/>
        </w:rPr>
      </w:r>
      <w:r>
        <w:rPr>
          <w:noProof/>
        </w:rPr>
        <w:fldChar w:fldCharType="separate"/>
      </w:r>
      <w:r>
        <w:rPr>
          <w:noProof/>
        </w:rPr>
        <w:t>58</w:t>
      </w:r>
      <w:r>
        <w:rPr>
          <w:noProof/>
        </w:rPr>
        <w:fldChar w:fldCharType="end"/>
      </w:r>
    </w:p>
    <w:p w14:paraId="2A4EB421" w14:textId="534182B5" w:rsidR="00AE3C45" w:rsidRDefault="00AE3C45">
      <w:pPr>
        <w:pStyle w:val="TOC5"/>
        <w:rPr>
          <w:rFonts w:asciiTheme="minorHAnsi" w:eastAsiaTheme="minorEastAsia" w:hAnsiTheme="minorHAnsi" w:cstheme="minorBidi"/>
          <w:noProof/>
          <w:sz w:val="22"/>
          <w:szCs w:val="22"/>
          <w:lang w:eastAsia="en-GB"/>
        </w:rPr>
      </w:pPr>
      <w:r>
        <w:rPr>
          <w:noProof/>
        </w:rPr>
        <w:t>5.3.2.4.2</w:t>
      </w:r>
      <w:r>
        <w:rPr>
          <w:rFonts w:asciiTheme="minorHAnsi" w:eastAsiaTheme="minorEastAsia" w:hAnsiTheme="minorHAnsi" w:cstheme="minorBidi"/>
          <w:noProof/>
          <w:sz w:val="22"/>
          <w:szCs w:val="22"/>
          <w:lang w:eastAsia="en-GB"/>
        </w:rPr>
        <w:tab/>
      </w:r>
      <w:r>
        <w:rPr>
          <w:noProof/>
        </w:rPr>
        <w:t>AMF deregistration for 3GPP access</w:t>
      </w:r>
      <w:r>
        <w:rPr>
          <w:noProof/>
        </w:rPr>
        <w:tab/>
      </w:r>
      <w:r>
        <w:rPr>
          <w:noProof/>
        </w:rPr>
        <w:fldChar w:fldCharType="begin" w:fldLock="1"/>
      </w:r>
      <w:r>
        <w:rPr>
          <w:noProof/>
        </w:rPr>
        <w:instrText xml:space="preserve"> PAGEREF _Toc114764171 \h </w:instrText>
      </w:r>
      <w:r>
        <w:rPr>
          <w:noProof/>
        </w:rPr>
      </w:r>
      <w:r>
        <w:rPr>
          <w:noProof/>
        </w:rPr>
        <w:fldChar w:fldCharType="separate"/>
      </w:r>
      <w:r>
        <w:rPr>
          <w:noProof/>
        </w:rPr>
        <w:t>58</w:t>
      </w:r>
      <w:r>
        <w:rPr>
          <w:noProof/>
        </w:rPr>
        <w:fldChar w:fldCharType="end"/>
      </w:r>
    </w:p>
    <w:p w14:paraId="28612D5B" w14:textId="3FE9952C" w:rsidR="00AE3C45" w:rsidRDefault="00AE3C45">
      <w:pPr>
        <w:pStyle w:val="TOC5"/>
        <w:rPr>
          <w:rFonts w:asciiTheme="minorHAnsi" w:eastAsiaTheme="minorEastAsia" w:hAnsiTheme="minorHAnsi" w:cstheme="minorBidi"/>
          <w:noProof/>
          <w:sz w:val="22"/>
          <w:szCs w:val="22"/>
          <w:lang w:eastAsia="en-GB"/>
        </w:rPr>
      </w:pPr>
      <w:r>
        <w:rPr>
          <w:noProof/>
        </w:rPr>
        <w:t>5.3.2.4.3</w:t>
      </w:r>
      <w:r>
        <w:rPr>
          <w:rFonts w:asciiTheme="minorHAnsi" w:eastAsiaTheme="minorEastAsia" w:hAnsiTheme="minorHAnsi" w:cstheme="minorBidi"/>
          <w:noProof/>
          <w:sz w:val="22"/>
          <w:szCs w:val="22"/>
          <w:lang w:eastAsia="en-GB"/>
        </w:rPr>
        <w:tab/>
      </w:r>
      <w:r>
        <w:rPr>
          <w:noProof/>
        </w:rPr>
        <w:t>AMF deregistration for non-3GPP access</w:t>
      </w:r>
      <w:r>
        <w:rPr>
          <w:noProof/>
        </w:rPr>
        <w:tab/>
      </w:r>
      <w:r>
        <w:rPr>
          <w:noProof/>
        </w:rPr>
        <w:fldChar w:fldCharType="begin" w:fldLock="1"/>
      </w:r>
      <w:r>
        <w:rPr>
          <w:noProof/>
        </w:rPr>
        <w:instrText xml:space="preserve"> PAGEREF _Toc114764172 \h </w:instrText>
      </w:r>
      <w:r>
        <w:rPr>
          <w:noProof/>
        </w:rPr>
      </w:r>
      <w:r>
        <w:rPr>
          <w:noProof/>
        </w:rPr>
        <w:fldChar w:fldCharType="separate"/>
      </w:r>
      <w:r>
        <w:rPr>
          <w:noProof/>
        </w:rPr>
        <w:t>59</w:t>
      </w:r>
      <w:r>
        <w:rPr>
          <w:noProof/>
        </w:rPr>
        <w:fldChar w:fldCharType="end"/>
      </w:r>
    </w:p>
    <w:p w14:paraId="3315CDF5" w14:textId="75C70442" w:rsidR="00AE3C45" w:rsidRDefault="00AE3C45">
      <w:pPr>
        <w:pStyle w:val="TOC5"/>
        <w:rPr>
          <w:rFonts w:asciiTheme="minorHAnsi" w:eastAsiaTheme="minorEastAsia" w:hAnsiTheme="minorHAnsi" w:cstheme="minorBidi"/>
          <w:noProof/>
          <w:sz w:val="22"/>
          <w:szCs w:val="22"/>
          <w:lang w:eastAsia="en-GB"/>
        </w:rPr>
      </w:pPr>
      <w:r>
        <w:rPr>
          <w:noProof/>
        </w:rPr>
        <w:t>5.3.2.4.4</w:t>
      </w:r>
      <w:r>
        <w:rPr>
          <w:rFonts w:asciiTheme="minorHAnsi" w:eastAsiaTheme="minorEastAsia" w:hAnsiTheme="minorHAnsi" w:cstheme="minorBidi"/>
          <w:noProof/>
          <w:sz w:val="22"/>
          <w:szCs w:val="22"/>
          <w:lang w:eastAsia="en-GB"/>
        </w:rPr>
        <w:tab/>
      </w:r>
      <w:r>
        <w:rPr>
          <w:noProof/>
        </w:rPr>
        <w:t>SMF deregistration</w:t>
      </w:r>
      <w:r>
        <w:rPr>
          <w:noProof/>
        </w:rPr>
        <w:tab/>
      </w:r>
      <w:r>
        <w:rPr>
          <w:noProof/>
        </w:rPr>
        <w:fldChar w:fldCharType="begin" w:fldLock="1"/>
      </w:r>
      <w:r>
        <w:rPr>
          <w:noProof/>
        </w:rPr>
        <w:instrText xml:space="preserve"> PAGEREF _Toc114764173 \h </w:instrText>
      </w:r>
      <w:r>
        <w:rPr>
          <w:noProof/>
        </w:rPr>
      </w:r>
      <w:r>
        <w:rPr>
          <w:noProof/>
        </w:rPr>
        <w:fldChar w:fldCharType="separate"/>
      </w:r>
      <w:r>
        <w:rPr>
          <w:noProof/>
        </w:rPr>
        <w:t>59</w:t>
      </w:r>
      <w:r>
        <w:rPr>
          <w:noProof/>
        </w:rPr>
        <w:fldChar w:fldCharType="end"/>
      </w:r>
    </w:p>
    <w:p w14:paraId="668AF7EF" w14:textId="123E6D5B" w:rsidR="00AE3C45" w:rsidRDefault="00AE3C45">
      <w:pPr>
        <w:pStyle w:val="TOC5"/>
        <w:rPr>
          <w:rFonts w:asciiTheme="minorHAnsi" w:eastAsiaTheme="minorEastAsia" w:hAnsiTheme="minorHAnsi" w:cstheme="minorBidi"/>
          <w:noProof/>
          <w:sz w:val="22"/>
          <w:szCs w:val="22"/>
          <w:lang w:eastAsia="en-GB"/>
        </w:rPr>
      </w:pPr>
      <w:r>
        <w:rPr>
          <w:noProof/>
        </w:rPr>
        <w:t>5.3.2.4.5</w:t>
      </w:r>
      <w:r>
        <w:rPr>
          <w:rFonts w:asciiTheme="minorHAnsi" w:eastAsiaTheme="minorEastAsia" w:hAnsiTheme="minorHAnsi" w:cstheme="minorBidi"/>
          <w:noProof/>
          <w:sz w:val="22"/>
          <w:szCs w:val="22"/>
          <w:lang w:eastAsia="en-GB"/>
        </w:rPr>
        <w:tab/>
      </w:r>
      <w:r>
        <w:rPr>
          <w:noProof/>
        </w:rPr>
        <w:t xml:space="preserve">SMSF </w:t>
      </w:r>
      <w:r>
        <w:rPr>
          <w:noProof/>
          <w:lang w:eastAsia="zh-CN"/>
        </w:rPr>
        <w:t>D</w:t>
      </w:r>
      <w:r>
        <w:rPr>
          <w:noProof/>
        </w:rPr>
        <w:t>eregistration</w:t>
      </w:r>
      <w:r>
        <w:rPr>
          <w:noProof/>
          <w:lang w:eastAsia="zh-CN"/>
        </w:rPr>
        <w:t xml:space="preserve"> for 3GPP Access</w:t>
      </w:r>
      <w:r>
        <w:rPr>
          <w:noProof/>
        </w:rPr>
        <w:tab/>
      </w:r>
      <w:r>
        <w:rPr>
          <w:noProof/>
        </w:rPr>
        <w:fldChar w:fldCharType="begin" w:fldLock="1"/>
      </w:r>
      <w:r>
        <w:rPr>
          <w:noProof/>
        </w:rPr>
        <w:instrText xml:space="preserve"> PAGEREF _Toc114764174 \h </w:instrText>
      </w:r>
      <w:r>
        <w:rPr>
          <w:noProof/>
        </w:rPr>
      </w:r>
      <w:r>
        <w:rPr>
          <w:noProof/>
        </w:rPr>
        <w:fldChar w:fldCharType="separate"/>
      </w:r>
      <w:r>
        <w:rPr>
          <w:noProof/>
        </w:rPr>
        <w:t>60</w:t>
      </w:r>
      <w:r>
        <w:rPr>
          <w:noProof/>
        </w:rPr>
        <w:fldChar w:fldCharType="end"/>
      </w:r>
    </w:p>
    <w:p w14:paraId="7C56740C" w14:textId="74A11012" w:rsidR="00AE3C45" w:rsidRDefault="00AE3C45">
      <w:pPr>
        <w:pStyle w:val="TOC5"/>
        <w:rPr>
          <w:rFonts w:asciiTheme="minorHAnsi" w:eastAsiaTheme="minorEastAsia" w:hAnsiTheme="minorHAnsi" w:cstheme="minorBidi"/>
          <w:noProof/>
          <w:sz w:val="22"/>
          <w:szCs w:val="22"/>
          <w:lang w:eastAsia="en-GB"/>
        </w:rPr>
      </w:pPr>
      <w:r>
        <w:rPr>
          <w:noProof/>
        </w:rPr>
        <w:t>5.3.2.4.6</w:t>
      </w:r>
      <w:r>
        <w:rPr>
          <w:rFonts w:asciiTheme="minorHAnsi" w:eastAsiaTheme="minorEastAsia" w:hAnsiTheme="minorHAnsi" w:cstheme="minorBidi"/>
          <w:noProof/>
          <w:sz w:val="22"/>
          <w:szCs w:val="22"/>
          <w:lang w:eastAsia="en-GB"/>
        </w:rPr>
        <w:tab/>
      </w:r>
      <w:r>
        <w:rPr>
          <w:noProof/>
        </w:rPr>
        <w:t xml:space="preserve">SMSF </w:t>
      </w:r>
      <w:r>
        <w:rPr>
          <w:noProof/>
          <w:lang w:eastAsia="zh-CN"/>
        </w:rPr>
        <w:t>D</w:t>
      </w:r>
      <w:r>
        <w:rPr>
          <w:noProof/>
        </w:rPr>
        <w:t>eregistration</w:t>
      </w:r>
      <w:r>
        <w:rPr>
          <w:noProof/>
          <w:lang w:eastAsia="zh-CN"/>
        </w:rPr>
        <w:t xml:space="preserve"> for Non 3GPP Access</w:t>
      </w:r>
      <w:r>
        <w:rPr>
          <w:noProof/>
        </w:rPr>
        <w:tab/>
      </w:r>
      <w:r>
        <w:rPr>
          <w:noProof/>
        </w:rPr>
        <w:fldChar w:fldCharType="begin" w:fldLock="1"/>
      </w:r>
      <w:r>
        <w:rPr>
          <w:noProof/>
        </w:rPr>
        <w:instrText xml:space="preserve"> PAGEREF _Toc114764175 \h </w:instrText>
      </w:r>
      <w:r>
        <w:rPr>
          <w:noProof/>
        </w:rPr>
      </w:r>
      <w:r>
        <w:rPr>
          <w:noProof/>
        </w:rPr>
        <w:fldChar w:fldCharType="separate"/>
      </w:r>
      <w:r>
        <w:rPr>
          <w:noProof/>
        </w:rPr>
        <w:t>60</w:t>
      </w:r>
      <w:r>
        <w:rPr>
          <w:noProof/>
        </w:rPr>
        <w:fldChar w:fldCharType="end"/>
      </w:r>
    </w:p>
    <w:p w14:paraId="1BAEE39A" w14:textId="2131F692" w:rsidR="00AE3C45" w:rsidRDefault="00AE3C45">
      <w:pPr>
        <w:pStyle w:val="TOC5"/>
        <w:rPr>
          <w:rFonts w:asciiTheme="minorHAnsi" w:eastAsiaTheme="minorEastAsia" w:hAnsiTheme="minorHAnsi" w:cstheme="minorBidi"/>
          <w:noProof/>
          <w:sz w:val="22"/>
          <w:szCs w:val="22"/>
          <w:lang w:eastAsia="en-GB"/>
        </w:rPr>
      </w:pPr>
      <w:r>
        <w:rPr>
          <w:noProof/>
        </w:rPr>
        <w:t>5.3.2.4.7</w:t>
      </w:r>
      <w:r>
        <w:rPr>
          <w:rFonts w:asciiTheme="minorHAnsi" w:eastAsiaTheme="minorEastAsia" w:hAnsiTheme="minorHAnsi" w:cstheme="minorBidi"/>
          <w:noProof/>
          <w:sz w:val="22"/>
          <w:szCs w:val="22"/>
          <w:lang w:eastAsia="en-GB"/>
        </w:rPr>
        <w:tab/>
      </w:r>
      <w:r>
        <w:rPr>
          <w:noProof/>
        </w:rPr>
        <w:t>IP-SM-GW deregistration</w:t>
      </w:r>
      <w:r>
        <w:rPr>
          <w:noProof/>
        </w:rPr>
        <w:tab/>
      </w:r>
      <w:r>
        <w:rPr>
          <w:noProof/>
        </w:rPr>
        <w:fldChar w:fldCharType="begin" w:fldLock="1"/>
      </w:r>
      <w:r>
        <w:rPr>
          <w:noProof/>
        </w:rPr>
        <w:instrText xml:space="preserve"> PAGEREF _Toc114764176 \h </w:instrText>
      </w:r>
      <w:r>
        <w:rPr>
          <w:noProof/>
        </w:rPr>
      </w:r>
      <w:r>
        <w:rPr>
          <w:noProof/>
        </w:rPr>
        <w:fldChar w:fldCharType="separate"/>
      </w:r>
      <w:r>
        <w:rPr>
          <w:noProof/>
        </w:rPr>
        <w:t>61</w:t>
      </w:r>
      <w:r>
        <w:rPr>
          <w:noProof/>
        </w:rPr>
        <w:fldChar w:fldCharType="end"/>
      </w:r>
    </w:p>
    <w:p w14:paraId="1F5E4C83" w14:textId="3CD6840E" w:rsidR="00AE3C45" w:rsidRDefault="00AE3C45">
      <w:pPr>
        <w:pStyle w:val="TOC5"/>
        <w:rPr>
          <w:rFonts w:asciiTheme="minorHAnsi" w:eastAsiaTheme="minorEastAsia" w:hAnsiTheme="minorHAnsi" w:cstheme="minorBidi"/>
          <w:noProof/>
          <w:sz w:val="22"/>
          <w:szCs w:val="22"/>
          <w:lang w:eastAsia="en-GB"/>
        </w:rPr>
      </w:pPr>
      <w:r>
        <w:rPr>
          <w:noProof/>
        </w:rPr>
        <w:t>5.3.2.4.8</w:t>
      </w:r>
      <w:r>
        <w:rPr>
          <w:rFonts w:asciiTheme="minorHAnsi" w:eastAsiaTheme="minorEastAsia" w:hAnsiTheme="minorHAnsi" w:cstheme="minorBidi"/>
          <w:noProof/>
          <w:sz w:val="22"/>
          <w:szCs w:val="22"/>
          <w:lang w:eastAsia="en-GB"/>
        </w:rPr>
        <w:tab/>
      </w:r>
      <w:r>
        <w:rPr>
          <w:noProof/>
          <w:lang w:eastAsia="zh-CN"/>
        </w:rPr>
        <w:t>NWDAF</w:t>
      </w:r>
      <w:r>
        <w:rPr>
          <w:noProof/>
        </w:rPr>
        <w:t xml:space="preserve"> deregistration</w:t>
      </w:r>
      <w:r>
        <w:rPr>
          <w:noProof/>
        </w:rPr>
        <w:tab/>
      </w:r>
      <w:r>
        <w:rPr>
          <w:noProof/>
        </w:rPr>
        <w:fldChar w:fldCharType="begin" w:fldLock="1"/>
      </w:r>
      <w:r>
        <w:rPr>
          <w:noProof/>
        </w:rPr>
        <w:instrText xml:space="preserve"> PAGEREF _Toc114764177 \h </w:instrText>
      </w:r>
      <w:r>
        <w:rPr>
          <w:noProof/>
        </w:rPr>
      </w:r>
      <w:r>
        <w:rPr>
          <w:noProof/>
        </w:rPr>
        <w:fldChar w:fldCharType="separate"/>
      </w:r>
      <w:r>
        <w:rPr>
          <w:noProof/>
        </w:rPr>
        <w:t>61</w:t>
      </w:r>
      <w:r>
        <w:rPr>
          <w:noProof/>
        </w:rPr>
        <w:fldChar w:fldCharType="end"/>
      </w:r>
    </w:p>
    <w:p w14:paraId="7FA9EE97" w14:textId="6B94A890" w:rsidR="00AE3C45" w:rsidRDefault="00AE3C45">
      <w:pPr>
        <w:pStyle w:val="TOC4"/>
        <w:rPr>
          <w:rFonts w:asciiTheme="minorHAnsi" w:eastAsiaTheme="minorEastAsia" w:hAnsiTheme="minorHAnsi" w:cstheme="minorBidi"/>
          <w:noProof/>
          <w:sz w:val="22"/>
          <w:szCs w:val="22"/>
          <w:lang w:eastAsia="en-GB"/>
        </w:rPr>
      </w:pPr>
      <w:r>
        <w:rPr>
          <w:noProof/>
        </w:rPr>
        <w:t>5.3.2.5</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fldLock="1"/>
      </w:r>
      <w:r>
        <w:rPr>
          <w:noProof/>
        </w:rPr>
        <w:instrText xml:space="preserve"> PAGEREF _Toc114764178 \h </w:instrText>
      </w:r>
      <w:r>
        <w:rPr>
          <w:noProof/>
        </w:rPr>
      </w:r>
      <w:r>
        <w:rPr>
          <w:noProof/>
        </w:rPr>
        <w:fldChar w:fldCharType="separate"/>
      </w:r>
      <w:r>
        <w:rPr>
          <w:noProof/>
        </w:rPr>
        <w:t>61</w:t>
      </w:r>
      <w:r>
        <w:rPr>
          <w:noProof/>
        </w:rPr>
        <w:fldChar w:fldCharType="end"/>
      </w:r>
    </w:p>
    <w:p w14:paraId="35330F1E" w14:textId="4346C463" w:rsidR="00AE3C45" w:rsidRDefault="00AE3C45">
      <w:pPr>
        <w:pStyle w:val="TOC5"/>
        <w:rPr>
          <w:rFonts w:asciiTheme="minorHAnsi" w:eastAsiaTheme="minorEastAsia" w:hAnsiTheme="minorHAnsi" w:cstheme="minorBidi"/>
          <w:noProof/>
          <w:sz w:val="22"/>
          <w:szCs w:val="22"/>
          <w:lang w:eastAsia="en-GB"/>
        </w:rPr>
      </w:pPr>
      <w:r>
        <w:rPr>
          <w:noProof/>
        </w:rPr>
        <w:t>5.3.2.5.1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_Toc114764179 \h </w:instrText>
      </w:r>
      <w:r>
        <w:rPr>
          <w:noProof/>
        </w:rPr>
      </w:r>
      <w:r>
        <w:rPr>
          <w:noProof/>
        </w:rPr>
        <w:fldChar w:fldCharType="separate"/>
      </w:r>
      <w:r>
        <w:rPr>
          <w:noProof/>
        </w:rPr>
        <w:t>61</w:t>
      </w:r>
      <w:r>
        <w:rPr>
          <w:noProof/>
        </w:rPr>
        <w:fldChar w:fldCharType="end"/>
      </w:r>
    </w:p>
    <w:p w14:paraId="02D7B9E9" w14:textId="6FCDA293" w:rsidR="00AE3C45" w:rsidRDefault="00AE3C45">
      <w:pPr>
        <w:pStyle w:val="TOC5"/>
        <w:rPr>
          <w:rFonts w:asciiTheme="minorHAnsi" w:eastAsiaTheme="minorEastAsia" w:hAnsiTheme="minorHAnsi" w:cstheme="minorBidi"/>
          <w:noProof/>
          <w:sz w:val="22"/>
          <w:szCs w:val="22"/>
          <w:lang w:eastAsia="en-GB"/>
        </w:rPr>
      </w:pPr>
      <w:r>
        <w:rPr>
          <w:noProof/>
        </w:rPr>
        <w:t>5.3.2.5.2</w:t>
      </w:r>
      <w:r>
        <w:rPr>
          <w:rFonts w:asciiTheme="minorHAnsi" w:eastAsiaTheme="minorEastAsia" w:hAnsiTheme="minorHAnsi" w:cstheme="minorBidi"/>
          <w:noProof/>
          <w:sz w:val="22"/>
          <w:szCs w:val="22"/>
          <w:lang w:eastAsia="en-GB"/>
        </w:rPr>
        <w:tab/>
      </w:r>
      <w:r>
        <w:rPr>
          <w:noProof/>
        </w:rPr>
        <w:t>Amf3GppAccessRegistration Information Retrieval</w:t>
      </w:r>
      <w:r>
        <w:rPr>
          <w:noProof/>
        </w:rPr>
        <w:tab/>
      </w:r>
      <w:r>
        <w:rPr>
          <w:noProof/>
        </w:rPr>
        <w:fldChar w:fldCharType="begin" w:fldLock="1"/>
      </w:r>
      <w:r>
        <w:rPr>
          <w:noProof/>
        </w:rPr>
        <w:instrText xml:space="preserve"> PAGEREF _Toc114764180 \h </w:instrText>
      </w:r>
      <w:r>
        <w:rPr>
          <w:noProof/>
        </w:rPr>
      </w:r>
      <w:r>
        <w:rPr>
          <w:noProof/>
        </w:rPr>
        <w:fldChar w:fldCharType="separate"/>
      </w:r>
      <w:r>
        <w:rPr>
          <w:noProof/>
        </w:rPr>
        <w:t>62</w:t>
      </w:r>
      <w:r>
        <w:rPr>
          <w:noProof/>
        </w:rPr>
        <w:fldChar w:fldCharType="end"/>
      </w:r>
    </w:p>
    <w:p w14:paraId="2903C21D" w14:textId="1869001B" w:rsidR="00AE3C45" w:rsidRDefault="00AE3C45">
      <w:pPr>
        <w:pStyle w:val="TOC5"/>
        <w:rPr>
          <w:rFonts w:asciiTheme="minorHAnsi" w:eastAsiaTheme="minorEastAsia" w:hAnsiTheme="minorHAnsi" w:cstheme="minorBidi"/>
          <w:noProof/>
          <w:sz w:val="22"/>
          <w:szCs w:val="22"/>
          <w:lang w:eastAsia="en-GB"/>
        </w:rPr>
      </w:pPr>
      <w:r>
        <w:rPr>
          <w:noProof/>
        </w:rPr>
        <w:t>5.3.2.5.3</w:t>
      </w:r>
      <w:r>
        <w:rPr>
          <w:rFonts w:asciiTheme="minorHAnsi" w:eastAsiaTheme="minorEastAsia" w:hAnsiTheme="minorHAnsi" w:cstheme="minorBidi"/>
          <w:noProof/>
          <w:sz w:val="22"/>
          <w:szCs w:val="22"/>
          <w:lang w:eastAsia="en-GB"/>
        </w:rPr>
        <w:tab/>
      </w:r>
      <w:r>
        <w:rPr>
          <w:noProof/>
        </w:rPr>
        <w:t>AmfNon3GppAccessRegistration Information Retrieval</w:t>
      </w:r>
      <w:r>
        <w:rPr>
          <w:noProof/>
        </w:rPr>
        <w:tab/>
      </w:r>
      <w:r>
        <w:rPr>
          <w:noProof/>
        </w:rPr>
        <w:fldChar w:fldCharType="begin" w:fldLock="1"/>
      </w:r>
      <w:r>
        <w:rPr>
          <w:noProof/>
        </w:rPr>
        <w:instrText xml:space="preserve"> PAGEREF _Toc114764181 \h </w:instrText>
      </w:r>
      <w:r>
        <w:rPr>
          <w:noProof/>
        </w:rPr>
      </w:r>
      <w:r>
        <w:rPr>
          <w:noProof/>
        </w:rPr>
        <w:fldChar w:fldCharType="separate"/>
      </w:r>
      <w:r>
        <w:rPr>
          <w:noProof/>
        </w:rPr>
        <w:t>62</w:t>
      </w:r>
      <w:r>
        <w:rPr>
          <w:noProof/>
        </w:rPr>
        <w:fldChar w:fldCharType="end"/>
      </w:r>
    </w:p>
    <w:p w14:paraId="103A9B4C" w14:textId="4263062C" w:rsidR="00AE3C45" w:rsidRDefault="00AE3C45">
      <w:pPr>
        <w:pStyle w:val="TOC5"/>
        <w:rPr>
          <w:rFonts w:asciiTheme="minorHAnsi" w:eastAsiaTheme="minorEastAsia" w:hAnsiTheme="minorHAnsi" w:cstheme="minorBidi"/>
          <w:noProof/>
          <w:sz w:val="22"/>
          <w:szCs w:val="22"/>
          <w:lang w:eastAsia="en-GB"/>
        </w:rPr>
      </w:pPr>
      <w:r>
        <w:rPr>
          <w:noProof/>
        </w:rPr>
        <w:t>5.3.2.5.4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_Toc114764182 \h </w:instrText>
      </w:r>
      <w:r>
        <w:rPr>
          <w:noProof/>
        </w:rPr>
      </w:r>
      <w:r>
        <w:rPr>
          <w:noProof/>
        </w:rPr>
        <w:fldChar w:fldCharType="separate"/>
      </w:r>
      <w:r>
        <w:rPr>
          <w:noProof/>
        </w:rPr>
        <w:t>63</w:t>
      </w:r>
      <w:r>
        <w:rPr>
          <w:noProof/>
        </w:rPr>
        <w:fldChar w:fldCharType="end"/>
      </w:r>
    </w:p>
    <w:p w14:paraId="3364650A" w14:textId="79694F6A" w:rsidR="00AE3C45" w:rsidRDefault="00AE3C45">
      <w:pPr>
        <w:pStyle w:val="TOC5"/>
        <w:rPr>
          <w:rFonts w:asciiTheme="minorHAnsi" w:eastAsiaTheme="minorEastAsia" w:hAnsiTheme="minorHAnsi" w:cstheme="minorBidi"/>
          <w:noProof/>
          <w:sz w:val="22"/>
          <w:szCs w:val="22"/>
          <w:lang w:eastAsia="en-GB"/>
        </w:rPr>
      </w:pPr>
      <w:r>
        <w:rPr>
          <w:noProof/>
        </w:rPr>
        <w:t>5.3.2.5.5</w:t>
      </w:r>
      <w:r>
        <w:rPr>
          <w:rFonts w:asciiTheme="minorHAnsi" w:eastAsiaTheme="minorEastAsia" w:hAnsiTheme="minorHAnsi" w:cstheme="minorBidi"/>
          <w:noProof/>
          <w:sz w:val="22"/>
          <w:szCs w:val="22"/>
          <w:lang w:eastAsia="en-GB"/>
        </w:rPr>
        <w:tab/>
      </w:r>
      <w:r>
        <w:rPr>
          <w:noProof/>
        </w:rPr>
        <w:t>SmsfRegistration Information Retrieval for 3GPP Access</w:t>
      </w:r>
      <w:r>
        <w:rPr>
          <w:noProof/>
        </w:rPr>
        <w:tab/>
      </w:r>
      <w:r>
        <w:rPr>
          <w:noProof/>
        </w:rPr>
        <w:fldChar w:fldCharType="begin" w:fldLock="1"/>
      </w:r>
      <w:r>
        <w:rPr>
          <w:noProof/>
        </w:rPr>
        <w:instrText xml:space="preserve"> PAGEREF _Toc114764183 \h </w:instrText>
      </w:r>
      <w:r>
        <w:rPr>
          <w:noProof/>
        </w:rPr>
      </w:r>
      <w:r>
        <w:rPr>
          <w:noProof/>
        </w:rPr>
        <w:fldChar w:fldCharType="separate"/>
      </w:r>
      <w:r>
        <w:rPr>
          <w:noProof/>
        </w:rPr>
        <w:t>63</w:t>
      </w:r>
      <w:r>
        <w:rPr>
          <w:noProof/>
        </w:rPr>
        <w:fldChar w:fldCharType="end"/>
      </w:r>
    </w:p>
    <w:p w14:paraId="2D84ED7A" w14:textId="07BB838C" w:rsidR="00AE3C45" w:rsidRDefault="00AE3C45">
      <w:pPr>
        <w:pStyle w:val="TOC5"/>
        <w:rPr>
          <w:rFonts w:asciiTheme="minorHAnsi" w:eastAsiaTheme="minorEastAsia" w:hAnsiTheme="minorHAnsi" w:cstheme="minorBidi"/>
          <w:noProof/>
          <w:sz w:val="22"/>
          <w:szCs w:val="22"/>
          <w:lang w:eastAsia="en-GB"/>
        </w:rPr>
      </w:pPr>
      <w:r>
        <w:rPr>
          <w:noProof/>
        </w:rPr>
        <w:t>5.3.2.5.6</w:t>
      </w:r>
      <w:r>
        <w:rPr>
          <w:rFonts w:asciiTheme="minorHAnsi" w:eastAsiaTheme="minorEastAsia" w:hAnsiTheme="minorHAnsi" w:cstheme="minorBidi"/>
          <w:noProof/>
          <w:sz w:val="22"/>
          <w:szCs w:val="22"/>
          <w:lang w:eastAsia="en-GB"/>
        </w:rPr>
        <w:tab/>
      </w:r>
      <w:r>
        <w:rPr>
          <w:noProof/>
        </w:rPr>
        <w:t>SmsfRegistration Information Retrieval for Non-3GPP Access</w:t>
      </w:r>
      <w:r>
        <w:rPr>
          <w:noProof/>
        </w:rPr>
        <w:tab/>
      </w:r>
      <w:r>
        <w:rPr>
          <w:noProof/>
        </w:rPr>
        <w:fldChar w:fldCharType="begin" w:fldLock="1"/>
      </w:r>
      <w:r>
        <w:rPr>
          <w:noProof/>
        </w:rPr>
        <w:instrText xml:space="preserve"> PAGEREF _Toc114764184 \h </w:instrText>
      </w:r>
      <w:r>
        <w:rPr>
          <w:noProof/>
        </w:rPr>
      </w:r>
      <w:r>
        <w:rPr>
          <w:noProof/>
        </w:rPr>
        <w:fldChar w:fldCharType="separate"/>
      </w:r>
      <w:r>
        <w:rPr>
          <w:noProof/>
        </w:rPr>
        <w:t>63</w:t>
      </w:r>
      <w:r>
        <w:rPr>
          <w:noProof/>
        </w:rPr>
        <w:fldChar w:fldCharType="end"/>
      </w:r>
    </w:p>
    <w:p w14:paraId="5F9727AD" w14:textId="2A19D62E" w:rsidR="00AE3C45" w:rsidRDefault="00AE3C45">
      <w:pPr>
        <w:pStyle w:val="TOC5"/>
        <w:rPr>
          <w:rFonts w:asciiTheme="minorHAnsi" w:eastAsiaTheme="minorEastAsia" w:hAnsiTheme="minorHAnsi" w:cstheme="minorBidi"/>
          <w:noProof/>
          <w:sz w:val="22"/>
          <w:szCs w:val="22"/>
          <w:lang w:eastAsia="en-GB"/>
        </w:rPr>
      </w:pPr>
      <w:r>
        <w:rPr>
          <w:noProof/>
        </w:rPr>
        <w:t>5.3.2.5.7</w:t>
      </w:r>
      <w:r>
        <w:rPr>
          <w:rFonts w:asciiTheme="minorHAnsi" w:eastAsiaTheme="minorEastAsia" w:hAnsiTheme="minorHAnsi" w:cstheme="minorBidi"/>
          <w:noProof/>
          <w:sz w:val="22"/>
          <w:szCs w:val="22"/>
          <w:lang w:eastAsia="en-GB"/>
        </w:rPr>
        <w:tab/>
      </w:r>
      <w:r>
        <w:rPr>
          <w:noProof/>
        </w:rPr>
        <w:t>SmfRegistration Information Retrieval</w:t>
      </w:r>
      <w:r>
        <w:rPr>
          <w:noProof/>
        </w:rPr>
        <w:tab/>
      </w:r>
      <w:r>
        <w:rPr>
          <w:noProof/>
        </w:rPr>
        <w:fldChar w:fldCharType="begin" w:fldLock="1"/>
      </w:r>
      <w:r>
        <w:rPr>
          <w:noProof/>
        </w:rPr>
        <w:instrText xml:space="preserve"> PAGEREF _Toc114764185 \h </w:instrText>
      </w:r>
      <w:r>
        <w:rPr>
          <w:noProof/>
        </w:rPr>
      </w:r>
      <w:r>
        <w:rPr>
          <w:noProof/>
        </w:rPr>
        <w:fldChar w:fldCharType="separate"/>
      </w:r>
      <w:r>
        <w:rPr>
          <w:noProof/>
        </w:rPr>
        <w:t>64</w:t>
      </w:r>
      <w:r>
        <w:rPr>
          <w:noProof/>
        </w:rPr>
        <w:fldChar w:fldCharType="end"/>
      </w:r>
    </w:p>
    <w:p w14:paraId="44DA0731" w14:textId="2E01196D" w:rsidR="00AE3C45" w:rsidRDefault="00AE3C45">
      <w:pPr>
        <w:pStyle w:val="TOC5"/>
        <w:rPr>
          <w:rFonts w:asciiTheme="minorHAnsi" w:eastAsiaTheme="minorEastAsia" w:hAnsiTheme="minorHAnsi" w:cstheme="minorBidi"/>
          <w:noProof/>
          <w:sz w:val="22"/>
          <w:szCs w:val="22"/>
          <w:lang w:eastAsia="en-GB"/>
        </w:rPr>
      </w:pPr>
      <w:r>
        <w:rPr>
          <w:noProof/>
        </w:rPr>
        <w:t>5.3.2.5.8</w:t>
      </w:r>
      <w:r>
        <w:rPr>
          <w:rFonts w:asciiTheme="minorHAnsi" w:eastAsiaTheme="minorEastAsia" w:hAnsiTheme="minorHAnsi" w:cstheme="minorBidi"/>
          <w:noProof/>
          <w:sz w:val="22"/>
          <w:szCs w:val="22"/>
          <w:lang w:eastAsia="en-GB"/>
        </w:rPr>
        <w:tab/>
      </w:r>
      <w:r>
        <w:rPr>
          <w:noProof/>
        </w:rPr>
        <w:t>Individual SmfRegistration Information Retrieval</w:t>
      </w:r>
      <w:r>
        <w:rPr>
          <w:noProof/>
        </w:rPr>
        <w:tab/>
      </w:r>
      <w:r>
        <w:rPr>
          <w:noProof/>
        </w:rPr>
        <w:fldChar w:fldCharType="begin" w:fldLock="1"/>
      </w:r>
      <w:r>
        <w:rPr>
          <w:noProof/>
        </w:rPr>
        <w:instrText xml:space="preserve"> PAGEREF _Toc114764186 \h </w:instrText>
      </w:r>
      <w:r>
        <w:rPr>
          <w:noProof/>
        </w:rPr>
      </w:r>
      <w:r>
        <w:rPr>
          <w:noProof/>
        </w:rPr>
        <w:fldChar w:fldCharType="separate"/>
      </w:r>
      <w:r>
        <w:rPr>
          <w:noProof/>
        </w:rPr>
        <w:t>65</w:t>
      </w:r>
      <w:r>
        <w:rPr>
          <w:noProof/>
        </w:rPr>
        <w:fldChar w:fldCharType="end"/>
      </w:r>
    </w:p>
    <w:p w14:paraId="7B52B97D" w14:textId="060F4833" w:rsidR="00AE3C45" w:rsidRDefault="00AE3C45">
      <w:pPr>
        <w:pStyle w:val="TOC5"/>
        <w:rPr>
          <w:rFonts w:asciiTheme="minorHAnsi" w:eastAsiaTheme="minorEastAsia" w:hAnsiTheme="minorHAnsi" w:cstheme="minorBidi"/>
          <w:noProof/>
          <w:sz w:val="22"/>
          <w:szCs w:val="22"/>
          <w:lang w:eastAsia="en-GB"/>
        </w:rPr>
      </w:pPr>
      <w:r>
        <w:rPr>
          <w:noProof/>
        </w:rPr>
        <w:t>5.3.2.5.9</w:t>
      </w:r>
      <w:r>
        <w:rPr>
          <w:rFonts w:asciiTheme="minorHAnsi" w:eastAsiaTheme="minorEastAsia" w:hAnsiTheme="minorHAnsi" w:cstheme="minorBidi"/>
          <w:noProof/>
          <w:sz w:val="22"/>
          <w:szCs w:val="22"/>
          <w:lang w:eastAsia="en-GB"/>
        </w:rPr>
        <w:tab/>
      </w:r>
      <w:r>
        <w:rPr>
          <w:noProof/>
          <w:lang w:eastAsia="zh-CN"/>
        </w:rPr>
        <w:t>Location</w:t>
      </w:r>
      <w:r>
        <w:rPr>
          <w:noProof/>
        </w:rPr>
        <w:t xml:space="preserve"> Information Retrieval</w:t>
      </w:r>
      <w:r>
        <w:rPr>
          <w:noProof/>
        </w:rPr>
        <w:tab/>
      </w:r>
      <w:r>
        <w:rPr>
          <w:noProof/>
        </w:rPr>
        <w:fldChar w:fldCharType="begin" w:fldLock="1"/>
      </w:r>
      <w:r>
        <w:rPr>
          <w:noProof/>
        </w:rPr>
        <w:instrText xml:space="preserve"> PAGEREF _Toc114764187 \h </w:instrText>
      </w:r>
      <w:r>
        <w:rPr>
          <w:noProof/>
        </w:rPr>
      </w:r>
      <w:r>
        <w:rPr>
          <w:noProof/>
        </w:rPr>
        <w:fldChar w:fldCharType="separate"/>
      </w:r>
      <w:r>
        <w:rPr>
          <w:noProof/>
        </w:rPr>
        <w:t>65</w:t>
      </w:r>
      <w:r>
        <w:rPr>
          <w:noProof/>
        </w:rPr>
        <w:fldChar w:fldCharType="end"/>
      </w:r>
    </w:p>
    <w:p w14:paraId="2FA2F6AF" w14:textId="4DCA4984" w:rsidR="00AE3C45" w:rsidRDefault="00AE3C45">
      <w:pPr>
        <w:pStyle w:val="TOC5"/>
        <w:rPr>
          <w:rFonts w:asciiTheme="minorHAnsi" w:eastAsiaTheme="minorEastAsia" w:hAnsiTheme="minorHAnsi" w:cstheme="minorBidi"/>
          <w:noProof/>
          <w:sz w:val="22"/>
          <w:szCs w:val="22"/>
          <w:lang w:eastAsia="en-GB"/>
        </w:rPr>
      </w:pPr>
      <w:r>
        <w:rPr>
          <w:noProof/>
        </w:rPr>
        <w:t>5.</w:t>
      </w:r>
      <w:r>
        <w:rPr>
          <w:noProof/>
          <w:lang w:eastAsia="zh-CN"/>
        </w:rPr>
        <w:t>3</w:t>
      </w:r>
      <w:r>
        <w:rPr>
          <w:noProof/>
        </w:rPr>
        <w:t>.2.</w:t>
      </w:r>
      <w:r>
        <w:rPr>
          <w:noProof/>
          <w:lang w:eastAsia="zh-CN"/>
        </w:rPr>
        <w:t>5</w:t>
      </w:r>
      <w:r>
        <w:rPr>
          <w:noProof/>
        </w:rPr>
        <w:t>.10</w:t>
      </w:r>
      <w:r>
        <w:rPr>
          <w:rFonts w:asciiTheme="minorHAnsi" w:eastAsiaTheme="minorEastAsia" w:hAnsiTheme="minorHAnsi" w:cstheme="minorBidi"/>
          <w:noProof/>
          <w:sz w:val="22"/>
          <w:szCs w:val="22"/>
          <w:lang w:eastAsia="en-GB"/>
        </w:rPr>
        <w:tab/>
      </w:r>
      <w:r>
        <w:rPr>
          <w:noProof/>
        </w:rPr>
        <w:t>Retrieval Of Multiple UE Registration Data Sets</w:t>
      </w:r>
      <w:r>
        <w:rPr>
          <w:noProof/>
        </w:rPr>
        <w:tab/>
      </w:r>
      <w:r>
        <w:rPr>
          <w:noProof/>
        </w:rPr>
        <w:fldChar w:fldCharType="begin" w:fldLock="1"/>
      </w:r>
      <w:r>
        <w:rPr>
          <w:noProof/>
        </w:rPr>
        <w:instrText xml:space="preserve"> PAGEREF _Toc114764188 \h </w:instrText>
      </w:r>
      <w:r>
        <w:rPr>
          <w:noProof/>
        </w:rPr>
      </w:r>
      <w:r>
        <w:rPr>
          <w:noProof/>
        </w:rPr>
        <w:fldChar w:fldCharType="separate"/>
      </w:r>
      <w:r>
        <w:rPr>
          <w:noProof/>
        </w:rPr>
        <w:t>66</w:t>
      </w:r>
      <w:r>
        <w:rPr>
          <w:noProof/>
        </w:rPr>
        <w:fldChar w:fldCharType="end"/>
      </w:r>
    </w:p>
    <w:p w14:paraId="19DE5E3C" w14:textId="73230682" w:rsidR="00AE3C45" w:rsidRDefault="00AE3C45">
      <w:pPr>
        <w:pStyle w:val="TOC5"/>
        <w:rPr>
          <w:rFonts w:asciiTheme="minorHAnsi" w:eastAsiaTheme="minorEastAsia" w:hAnsiTheme="minorHAnsi" w:cstheme="minorBidi"/>
          <w:noProof/>
          <w:sz w:val="22"/>
          <w:szCs w:val="22"/>
          <w:lang w:eastAsia="en-GB"/>
        </w:rPr>
      </w:pPr>
      <w:r>
        <w:rPr>
          <w:noProof/>
        </w:rPr>
        <w:t>5.3.2.5.11</w:t>
      </w:r>
      <w:r>
        <w:rPr>
          <w:rFonts w:asciiTheme="minorHAnsi" w:eastAsiaTheme="minorEastAsia" w:hAnsiTheme="minorHAnsi" w:cstheme="minorBidi"/>
          <w:noProof/>
          <w:sz w:val="22"/>
          <w:szCs w:val="22"/>
          <w:lang w:eastAsia="en-GB"/>
        </w:rPr>
        <w:tab/>
      </w:r>
      <w:r>
        <w:rPr>
          <w:noProof/>
        </w:rPr>
        <w:t>IP-SM-GW Registration Information Retrieval</w:t>
      </w:r>
      <w:r>
        <w:rPr>
          <w:noProof/>
        </w:rPr>
        <w:tab/>
      </w:r>
      <w:r>
        <w:rPr>
          <w:noProof/>
        </w:rPr>
        <w:fldChar w:fldCharType="begin" w:fldLock="1"/>
      </w:r>
      <w:r>
        <w:rPr>
          <w:noProof/>
        </w:rPr>
        <w:instrText xml:space="preserve"> PAGEREF _Toc114764189 \h </w:instrText>
      </w:r>
      <w:r>
        <w:rPr>
          <w:noProof/>
        </w:rPr>
      </w:r>
      <w:r>
        <w:rPr>
          <w:noProof/>
        </w:rPr>
        <w:fldChar w:fldCharType="separate"/>
      </w:r>
      <w:r>
        <w:rPr>
          <w:noProof/>
        </w:rPr>
        <w:t>66</w:t>
      </w:r>
      <w:r>
        <w:rPr>
          <w:noProof/>
        </w:rPr>
        <w:fldChar w:fldCharType="end"/>
      </w:r>
    </w:p>
    <w:p w14:paraId="02D1E24B" w14:textId="4241676E" w:rsidR="00AE3C45" w:rsidRDefault="00AE3C45">
      <w:pPr>
        <w:pStyle w:val="TOC5"/>
        <w:rPr>
          <w:rFonts w:asciiTheme="minorHAnsi" w:eastAsiaTheme="minorEastAsia" w:hAnsiTheme="minorHAnsi" w:cstheme="minorBidi"/>
          <w:noProof/>
          <w:sz w:val="22"/>
          <w:szCs w:val="22"/>
          <w:lang w:eastAsia="en-GB"/>
        </w:rPr>
      </w:pPr>
      <w:r>
        <w:rPr>
          <w:noProof/>
        </w:rPr>
        <w:t>5.3.2.5.12</w:t>
      </w:r>
      <w:r>
        <w:rPr>
          <w:rFonts w:asciiTheme="minorHAnsi" w:eastAsiaTheme="minorEastAsia" w:hAnsiTheme="minorHAnsi" w:cstheme="minorBidi"/>
          <w:noProof/>
          <w:sz w:val="22"/>
          <w:szCs w:val="22"/>
          <w:lang w:eastAsia="en-GB"/>
        </w:rPr>
        <w:tab/>
      </w:r>
      <w:r>
        <w:rPr>
          <w:noProof/>
          <w:lang w:eastAsia="zh-CN"/>
        </w:rPr>
        <w:t>NwdafRegistration Information Retrieval</w:t>
      </w:r>
      <w:r>
        <w:rPr>
          <w:noProof/>
        </w:rPr>
        <w:tab/>
      </w:r>
      <w:r>
        <w:rPr>
          <w:noProof/>
        </w:rPr>
        <w:fldChar w:fldCharType="begin" w:fldLock="1"/>
      </w:r>
      <w:r>
        <w:rPr>
          <w:noProof/>
        </w:rPr>
        <w:instrText xml:space="preserve"> PAGEREF _Toc114764190 \h </w:instrText>
      </w:r>
      <w:r>
        <w:rPr>
          <w:noProof/>
        </w:rPr>
      </w:r>
      <w:r>
        <w:rPr>
          <w:noProof/>
        </w:rPr>
        <w:fldChar w:fldCharType="separate"/>
      </w:r>
      <w:r>
        <w:rPr>
          <w:noProof/>
        </w:rPr>
        <w:t>66</w:t>
      </w:r>
      <w:r>
        <w:rPr>
          <w:noProof/>
        </w:rPr>
        <w:fldChar w:fldCharType="end"/>
      </w:r>
    </w:p>
    <w:p w14:paraId="48E2F717" w14:textId="1FE62F95" w:rsidR="00AE3C45" w:rsidRDefault="00AE3C45">
      <w:pPr>
        <w:pStyle w:val="TOC4"/>
        <w:rPr>
          <w:rFonts w:asciiTheme="minorHAnsi" w:eastAsiaTheme="minorEastAsia" w:hAnsiTheme="minorHAnsi" w:cstheme="minorBidi"/>
          <w:noProof/>
          <w:sz w:val="22"/>
          <w:szCs w:val="22"/>
          <w:lang w:eastAsia="en-GB"/>
        </w:rPr>
      </w:pPr>
      <w:r>
        <w:rPr>
          <w:noProof/>
        </w:rPr>
        <w:t>5.3.2.6</w:t>
      </w:r>
      <w:r>
        <w:rPr>
          <w:rFonts w:asciiTheme="minorHAnsi" w:eastAsiaTheme="minorEastAsia" w:hAnsiTheme="minorHAnsi" w:cstheme="minorBidi"/>
          <w:noProof/>
          <w:sz w:val="22"/>
          <w:szCs w:val="22"/>
          <w:lang w:eastAsia="en-GB"/>
        </w:rPr>
        <w:tab/>
      </w:r>
      <w:r>
        <w:rPr>
          <w:noProof/>
        </w:rPr>
        <w:t>Update</w:t>
      </w:r>
      <w:r>
        <w:rPr>
          <w:noProof/>
        </w:rPr>
        <w:tab/>
      </w:r>
      <w:r>
        <w:rPr>
          <w:noProof/>
        </w:rPr>
        <w:fldChar w:fldCharType="begin" w:fldLock="1"/>
      </w:r>
      <w:r>
        <w:rPr>
          <w:noProof/>
        </w:rPr>
        <w:instrText xml:space="preserve"> PAGEREF _Toc114764191 \h </w:instrText>
      </w:r>
      <w:r>
        <w:rPr>
          <w:noProof/>
        </w:rPr>
      </w:r>
      <w:r>
        <w:rPr>
          <w:noProof/>
        </w:rPr>
        <w:fldChar w:fldCharType="separate"/>
      </w:r>
      <w:r>
        <w:rPr>
          <w:noProof/>
        </w:rPr>
        <w:t>67</w:t>
      </w:r>
      <w:r>
        <w:rPr>
          <w:noProof/>
        </w:rPr>
        <w:fldChar w:fldCharType="end"/>
      </w:r>
    </w:p>
    <w:p w14:paraId="462E0EC4" w14:textId="4E41802A" w:rsidR="00AE3C45" w:rsidRDefault="00AE3C45">
      <w:pPr>
        <w:pStyle w:val="TOC5"/>
        <w:rPr>
          <w:rFonts w:asciiTheme="minorHAnsi" w:eastAsiaTheme="minorEastAsia" w:hAnsiTheme="minorHAnsi" w:cstheme="minorBidi"/>
          <w:noProof/>
          <w:sz w:val="22"/>
          <w:szCs w:val="22"/>
          <w:lang w:eastAsia="en-GB"/>
        </w:rPr>
      </w:pPr>
      <w:r>
        <w:rPr>
          <w:noProof/>
        </w:rPr>
        <w:t>5.3.2.6.1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_Toc114764192 \h </w:instrText>
      </w:r>
      <w:r>
        <w:rPr>
          <w:noProof/>
        </w:rPr>
      </w:r>
      <w:r>
        <w:rPr>
          <w:noProof/>
        </w:rPr>
        <w:fldChar w:fldCharType="separate"/>
      </w:r>
      <w:r>
        <w:rPr>
          <w:noProof/>
        </w:rPr>
        <w:t>67</w:t>
      </w:r>
      <w:r>
        <w:rPr>
          <w:noProof/>
        </w:rPr>
        <w:fldChar w:fldCharType="end"/>
      </w:r>
    </w:p>
    <w:p w14:paraId="6FF944C6" w14:textId="6A9D706E" w:rsidR="00AE3C45" w:rsidRDefault="00AE3C45">
      <w:pPr>
        <w:pStyle w:val="TOC5"/>
        <w:rPr>
          <w:rFonts w:asciiTheme="minorHAnsi" w:eastAsiaTheme="minorEastAsia" w:hAnsiTheme="minorHAnsi" w:cstheme="minorBidi"/>
          <w:noProof/>
          <w:sz w:val="22"/>
          <w:szCs w:val="22"/>
          <w:lang w:eastAsia="en-GB"/>
        </w:rPr>
      </w:pPr>
      <w:r>
        <w:rPr>
          <w:noProof/>
        </w:rPr>
        <w:t>5.3.2.6.2</w:t>
      </w:r>
      <w:r>
        <w:rPr>
          <w:rFonts w:asciiTheme="minorHAnsi" w:eastAsiaTheme="minorEastAsia" w:hAnsiTheme="minorHAnsi" w:cstheme="minorBidi"/>
          <w:noProof/>
          <w:sz w:val="22"/>
          <w:szCs w:val="22"/>
          <w:lang w:eastAsia="en-GB"/>
        </w:rPr>
        <w:tab/>
      </w:r>
      <w:r>
        <w:rPr>
          <w:noProof/>
        </w:rPr>
        <w:t>Update A Parameter (e.g. PEI) in the AMF Registration For 3GPP Access</w:t>
      </w:r>
      <w:r>
        <w:rPr>
          <w:noProof/>
        </w:rPr>
        <w:tab/>
      </w:r>
      <w:r>
        <w:rPr>
          <w:noProof/>
        </w:rPr>
        <w:fldChar w:fldCharType="begin" w:fldLock="1"/>
      </w:r>
      <w:r>
        <w:rPr>
          <w:noProof/>
        </w:rPr>
        <w:instrText xml:space="preserve"> PAGEREF _Toc114764193 \h </w:instrText>
      </w:r>
      <w:r>
        <w:rPr>
          <w:noProof/>
        </w:rPr>
      </w:r>
      <w:r>
        <w:rPr>
          <w:noProof/>
        </w:rPr>
        <w:fldChar w:fldCharType="separate"/>
      </w:r>
      <w:r>
        <w:rPr>
          <w:noProof/>
        </w:rPr>
        <w:t>67</w:t>
      </w:r>
      <w:r>
        <w:rPr>
          <w:noProof/>
        </w:rPr>
        <w:fldChar w:fldCharType="end"/>
      </w:r>
    </w:p>
    <w:p w14:paraId="48D05C63" w14:textId="7C6F9465" w:rsidR="00AE3C45" w:rsidRDefault="00AE3C45">
      <w:pPr>
        <w:pStyle w:val="TOC5"/>
        <w:rPr>
          <w:rFonts w:asciiTheme="minorHAnsi" w:eastAsiaTheme="minorEastAsia" w:hAnsiTheme="minorHAnsi" w:cstheme="minorBidi"/>
          <w:noProof/>
          <w:sz w:val="22"/>
          <w:szCs w:val="22"/>
          <w:lang w:eastAsia="en-GB"/>
        </w:rPr>
      </w:pPr>
      <w:r>
        <w:rPr>
          <w:noProof/>
        </w:rPr>
        <w:t>5.3.2.6.3</w:t>
      </w:r>
      <w:r>
        <w:rPr>
          <w:rFonts w:asciiTheme="minorHAnsi" w:eastAsiaTheme="minorEastAsia" w:hAnsiTheme="minorHAnsi" w:cstheme="minorBidi"/>
          <w:noProof/>
          <w:sz w:val="22"/>
          <w:szCs w:val="22"/>
          <w:lang w:eastAsia="en-GB"/>
        </w:rPr>
        <w:tab/>
      </w:r>
      <w:r>
        <w:rPr>
          <w:noProof/>
        </w:rPr>
        <w:t>Update A Parameter (e.g. PEI) in the AMF Registration For Non 3GPP Access</w:t>
      </w:r>
      <w:r>
        <w:rPr>
          <w:noProof/>
        </w:rPr>
        <w:tab/>
      </w:r>
      <w:r>
        <w:rPr>
          <w:noProof/>
        </w:rPr>
        <w:fldChar w:fldCharType="begin" w:fldLock="1"/>
      </w:r>
      <w:r>
        <w:rPr>
          <w:noProof/>
        </w:rPr>
        <w:instrText xml:space="preserve"> PAGEREF _Toc114764194 \h </w:instrText>
      </w:r>
      <w:r>
        <w:rPr>
          <w:noProof/>
        </w:rPr>
      </w:r>
      <w:r>
        <w:rPr>
          <w:noProof/>
        </w:rPr>
        <w:fldChar w:fldCharType="separate"/>
      </w:r>
      <w:r>
        <w:rPr>
          <w:noProof/>
        </w:rPr>
        <w:t>68</w:t>
      </w:r>
      <w:r>
        <w:rPr>
          <w:noProof/>
        </w:rPr>
        <w:fldChar w:fldCharType="end"/>
      </w:r>
    </w:p>
    <w:p w14:paraId="7C751090" w14:textId="2066A56E" w:rsidR="00AE3C45" w:rsidRDefault="00AE3C45">
      <w:pPr>
        <w:pStyle w:val="TOC5"/>
        <w:rPr>
          <w:rFonts w:asciiTheme="minorHAnsi" w:eastAsiaTheme="minorEastAsia" w:hAnsiTheme="minorHAnsi" w:cstheme="minorBidi"/>
          <w:noProof/>
          <w:sz w:val="22"/>
          <w:szCs w:val="22"/>
          <w:lang w:eastAsia="en-GB"/>
        </w:rPr>
      </w:pPr>
      <w:r>
        <w:rPr>
          <w:noProof/>
        </w:rPr>
        <w:t>5.3.2.6.4</w:t>
      </w:r>
      <w:r>
        <w:rPr>
          <w:rFonts w:asciiTheme="minorHAnsi" w:eastAsiaTheme="minorEastAsia" w:hAnsiTheme="minorHAnsi" w:cstheme="minorBidi"/>
          <w:noProof/>
          <w:sz w:val="22"/>
          <w:szCs w:val="22"/>
          <w:lang w:eastAsia="en-GB"/>
        </w:rPr>
        <w:tab/>
      </w:r>
      <w:r>
        <w:rPr>
          <w:noProof/>
        </w:rPr>
        <w:t>Update A Parameter</w:t>
      </w:r>
      <w:r>
        <w:rPr>
          <w:noProof/>
          <w:lang w:eastAsia="zh-CN"/>
        </w:rPr>
        <w:t xml:space="preserve"> </w:t>
      </w:r>
      <w:r>
        <w:rPr>
          <w:noProof/>
        </w:rPr>
        <w:t>(e.g.</w:t>
      </w:r>
      <w:r>
        <w:rPr>
          <w:noProof/>
          <w:lang w:eastAsia="zh-CN"/>
        </w:rPr>
        <w:t xml:space="preserve"> analyticsId</w:t>
      </w:r>
      <w:r>
        <w:rPr>
          <w:noProof/>
        </w:rPr>
        <w:t xml:space="preserve">(s)) in the </w:t>
      </w:r>
      <w:r>
        <w:rPr>
          <w:noProof/>
          <w:lang w:eastAsia="zh-CN"/>
        </w:rPr>
        <w:t>NWDAF</w:t>
      </w:r>
      <w:r>
        <w:rPr>
          <w:noProof/>
        </w:rPr>
        <w:t xml:space="preserve"> Registration</w:t>
      </w:r>
      <w:r>
        <w:rPr>
          <w:noProof/>
        </w:rPr>
        <w:tab/>
      </w:r>
      <w:r>
        <w:rPr>
          <w:noProof/>
        </w:rPr>
        <w:fldChar w:fldCharType="begin" w:fldLock="1"/>
      </w:r>
      <w:r>
        <w:rPr>
          <w:noProof/>
        </w:rPr>
        <w:instrText xml:space="preserve"> PAGEREF _Toc114764195 \h </w:instrText>
      </w:r>
      <w:r>
        <w:rPr>
          <w:noProof/>
        </w:rPr>
      </w:r>
      <w:r>
        <w:rPr>
          <w:noProof/>
        </w:rPr>
        <w:fldChar w:fldCharType="separate"/>
      </w:r>
      <w:r>
        <w:rPr>
          <w:noProof/>
        </w:rPr>
        <w:t>69</w:t>
      </w:r>
      <w:r>
        <w:rPr>
          <w:noProof/>
        </w:rPr>
        <w:fldChar w:fldCharType="end"/>
      </w:r>
    </w:p>
    <w:p w14:paraId="320952E8" w14:textId="35346C9A" w:rsidR="00AE3C45" w:rsidRDefault="00AE3C45">
      <w:pPr>
        <w:pStyle w:val="TOC5"/>
        <w:rPr>
          <w:rFonts w:asciiTheme="minorHAnsi" w:eastAsiaTheme="minorEastAsia" w:hAnsiTheme="minorHAnsi" w:cstheme="minorBidi"/>
          <w:noProof/>
          <w:sz w:val="22"/>
          <w:szCs w:val="22"/>
          <w:lang w:eastAsia="en-GB"/>
        </w:rPr>
      </w:pPr>
      <w:r>
        <w:rPr>
          <w:noProof/>
        </w:rPr>
        <w:t>5.3.2.6.5</w:t>
      </w:r>
      <w:r>
        <w:rPr>
          <w:rFonts w:asciiTheme="minorHAnsi" w:eastAsiaTheme="minorEastAsia" w:hAnsiTheme="minorHAnsi" w:cstheme="minorBidi"/>
          <w:noProof/>
          <w:sz w:val="22"/>
          <w:szCs w:val="22"/>
          <w:lang w:eastAsia="en-GB"/>
        </w:rPr>
        <w:tab/>
      </w:r>
      <w:r>
        <w:rPr>
          <w:noProof/>
        </w:rPr>
        <w:t>Update A Parameter (e.g. PGW FQDN) in the SMF Registration</w:t>
      </w:r>
      <w:r>
        <w:rPr>
          <w:noProof/>
        </w:rPr>
        <w:tab/>
      </w:r>
      <w:r>
        <w:rPr>
          <w:noProof/>
        </w:rPr>
        <w:fldChar w:fldCharType="begin" w:fldLock="1"/>
      </w:r>
      <w:r>
        <w:rPr>
          <w:noProof/>
        </w:rPr>
        <w:instrText xml:space="preserve"> PAGEREF _Toc114764196 \h </w:instrText>
      </w:r>
      <w:r>
        <w:rPr>
          <w:noProof/>
        </w:rPr>
      </w:r>
      <w:r>
        <w:rPr>
          <w:noProof/>
        </w:rPr>
        <w:fldChar w:fldCharType="separate"/>
      </w:r>
      <w:r>
        <w:rPr>
          <w:noProof/>
        </w:rPr>
        <w:t>69</w:t>
      </w:r>
      <w:r>
        <w:rPr>
          <w:noProof/>
        </w:rPr>
        <w:fldChar w:fldCharType="end"/>
      </w:r>
    </w:p>
    <w:p w14:paraId="2ABE6C05" w14:textId="547CAA8E" w:rsidR="00AE3C45" w:rsidRDefault="00AE3C45">
      <w:pPr>
        <w:pStyle w:val="TOC4"/>
        <w:rPr>
          <w:rFonts w:asciiTheme="minorHAnsi" w:eastAsiaTheme="minorEastAsia" w:hAnsiTheme="minorHAnsi" w:cstheme="minorBidi"/>
          <w:noProof/>
          <w:sz w:val="22"/>
          <w:szCs w:val="22"/>
          <w:lang w:eastAsia="en-GB"/>
        </w:rPr>
      </w:pPr>
      <w:r>
        <w:rPr>
          <w:noProof/>
        </w:rPr>
        <w:t>5.3.2.7</w:t>
      </w:r>
      <w:r>
        <w:rPr>
          <w:rFonts w:asciiTheme="minorHAnsi" w:eastAsiaTheme="minorEastAsia" w:hAnsiTheme="minorHAnsi" w:cstheme="minorBidi"/>
          <w:noProof/>
          <w:sz w:val="22"/>
          <w:szCs w:val="22"/>
          <w:lang w:eastAsia="en-GB"/>
        </w:rPr>
        <w:tab/>
      </w:r>
      <w:r>
        <w:rPr>
          <w:noProof/>
        </w:rPr>
        <w:t>P-CSCF-RestorationNotification</w:t>
      </w:r>
      <w:r>
        <w:rPr>
          <w:noProof/>
        </w:rPr>
        <w:tab/>
      </w:r>
      <w:r>
        <w:rPr>
          <w:noProof/>
        </w:rPr>
        <w:fldChar w:fldCharType="begin" w:fldLock="1"/>
      </w:r>
      <w:r>
        <w:rPr>
          <w:noProof/>
        </w:rPr>
        <w:instrText xml:space="preserve"> PAGEREF _Toc114764197 \h </w:instrText>
      </w:r>
      <w:r>
        <w:rPr>
          <w:noProof/>
        </w:rPr>
      </w:r>
      <w:r>
        <w:rPr>
          <w:noProof/>
        </w:rPr>
        <w:fldChar w:fldCharType="separate"/>
      </w:r>
      <w:r>
        <w:rPr>
          <w:noProof/>
        </w:rPr>
        <w:t>70</w:t>
      </w:r>
      <w:r>
        <w:rPr>
          <w:noProof/>
        </w:rPr>
        <w:fldChar w:fldCharType="end"/>
      </w:r>
    </w:p>
    <w:p w14:paraId="6642B835" w14:textId="521242B3" w:rsidR="00AE3C45" w:rsidRDefault="00AE3C45">
      <w:pPr>
        <w:pStyle w:val="TOC5"/>
        <w:rPr>
          <w:rFonts w:asciiTheme="minorHAnsi" w:eastAsiaTheme="minorEastAsia" w:hAnsiTheme="minorHAnsi" w:cstheme="minorBidi"/>
          <w:noProof/>
          <w:sz w:val="22"/>
          <w:szCs w:val="22"/>
          <w:lang w:eastAsia="en-GB"/>
        </w:rPr>
      </w:pPr>
      <w:r>
        <w:rPr>
          <w:noProof/>
        </w:rPr>
        <w:t>5.3.2.7.1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_Toc114764198 \h </w:instrText>
      </w:r>
      <w:r>
        <w:rPr>
          <w:noProof/>
        </w:rPr>
      </w:r>
      <w:r>
        <w:rPr>
          <w:noProof/>
        </w:rPr>
        <w:fldChar w:fldCharType="separate"/>
      </w:r>
      <w:r>
        <w:rPr>
          <w:noProof/>
        </w:rPr>
        <w:t>70</w:t>
      </w:r>
      <w:r>
        <w:rPr>
          <w:noProof/>
        </w:rPr>
        <w:fldChar w:fldCharType="end"/>
      </w:r>
    </w:p>
    <w:p w14:paraId="28A1B288" w14:textId="21264765" w:rsidR="00AE3C45" w:rsidRDefault="00AE3C45">
      <w:pPr>
        <w:pStyle w:val="TOC5"/>
        <w:rPr>
          <w:rFonts w:asciiTheme="minorHAnsi" w:eastAsiaTheme="minorEastAsia" w:hAnsiTheme="minorHAnsi" w:cstheme="minorBidi"/>
          <w:noProof/>
          <w:sz w:val="22"/>
          <w:szCs w:val="22"/>
          <w:lang w:eastAsia="en-GB"/>
        </w:rPr>
      </w:pPr>
      <w:r>
        <w:rPr>
          <w:noProof/>
        </w:rPr>
        <w:t>5.3.2.7.2</w:t>
      </w:r>
      <w:r>
        <w:rPr>
          <w:rFonts w:asciiTheme="minorHAnsi" w:eastAsiaTheme="minorEastAsia" w:hAnsiTheme="minorHAnsi" w:cstheme="minorBidi"/>
          <w:noProof/>
          <w:sz w:val="22"/>
          <w:szCs w:val="22"/>
          <w:lang w:eastAsia="en-GB"/>
        </w:rPr>
        <w:tab/>
      </w:r>
      <w:r>
        <w:rPr>
          <w:noProof/>
        </w:rPr>
        <w:t>UDM initiated P-CSCF-Restoration</w:t>
      </w:r>
      <w:r>
        <w:rPr>
          <w:noProof/>
        </w:rPr>
        <w:tab/>
      </w:r>
      <w:r>
        <w:rPr>
          <w:noProof/>
        </w:rPr>
        <w:fldChar w:fldCharType="begin" w:fldLock="1"/>
      </w:r>
      <w:r>
        <w:rPr>
          <w:noProof/>
        </w:rPr>
        <w:instrText xml:space="preserve"> PAGEREF _Toc114764199 \h </w:instrText>
      </w:r>
      <w:r>
        <w:rPr>
          <w:noProof/>
        </w:rPr>
      </w:r>
      <w:r>
        <w:rPr>
          <w:noProof/>
        </w:rPr>
        <w:fldChar w:fldCharType="separate"/>
      </w:r>
      <w:r>
        <w:rPr>
          <w:noProof/>
        </w:rPr>
        <w:t>70</w:t>
      </w:r>
      <w:r>
        <w:rPr>
          <w:noProof/>
        </w:rPr>
        <w:fldChar w:fldCharType="end"/>
      </w:r>
    </w:p>
    <w:p w14:paraId="5E4AC6BF" w14:textId="07C53A9F" w:rsidR="00AE3C45" w:rsidRDefault="00AE3C45">
      <w:pPr>
        <w:pStyle w:val="TOC4"/>
        <w:rPr>
          <w:rFonts w:asciiTheme="minorHAnsi" w:eastAsiaTheme="minorEastAsia" w:hAnsiTheme="minorHAnsi" w:cstheme="minorBidi"/>
          <w:noProof/>
          <w:sz w:val="22"/>
          <w:szCs w:val="22"/>
          <w:lang w:eastAsia="en-GB"/>
        </w:rPr>
      </w:pPr>
      <w:r>
        <w:rPr>
          <w:noProof/>
        </w:rPr>
        <w:t>5.3.2.8</w:t>
      </w:r>
      <w:r>
        <w:rPr>
          <w:rFonts w:asciiTheme="minorHAnsi" w:eastAsiaTheme="minorEastAsia" w:hAnsiTheme="minorHAnsi" w:cstheme="minorBidi"/>
          <w:noProof/>
          <w:sz w:val="22"/>
          <w:szCs w:val="22"/>
          <w:lang w:eastAsia="en-GB"/>
        </w:rPr>
        <w:tab/>
      </w:r>
      <w:r>
        <w:rPr>
          <w:noProof/>
        </w:rPr>
        <w:t>P-CSCF-RestorationTrigger</w:t>
      </w:r>
      <w:r>
        <w:rPr>
          <w:noProof/>
        </w:rPr>
        <w:tab/>
      </w:r>
      <w:r>
        <w:rPr>
          <w:noProof/>
        </w:rPr>
        <w:fldChar w:fldCharType="begin" w:fldLock="1"/>
      </w:r>
      <w:r>
        <w:rPr>
          <w:noProof/>
        </w:rPr>
        <w:instrText xml:space="preserve"> PAGEREF _Toc114764200 \h </w:instrText>
      </w:r>
      <w:r>
        <w:rPr>
          <w:noProof/>
        </w:rPr>
      </w:r>
      <w:r>
        <w:rPr>
          <w:noProof/>
        </w:rPr>
        <w:fldChar w:fldCharType="separate"/>
      </w:r>
      <w:r>
        <w:rPr>
          <w:noProof/>
        </w:rPr>
        <w:t>70</w:t>
      </w:r>
      <w:r>
        <w:rPr>
          <w:noProof/>
        </w:rPr>
        <w:fldChar w:fldCharType="end"/>
      </w:r>
    </w:p>
    <w:p w14:paraId="75B78831" w14:textId="1F436593" w:rsidR="00AE3C45" w:rsidRDefault="00AE3C45">
      <w:pPr>
        <w:pStyle w:val="TOC5"/>
        <w:rPr>
          <w:rFonts w:asciiTheme="minorHAnsi" w:eastAsiaTheme="minorEastAsia" w:hAnsiTheme="minorHAnsi" w:cstheme="minorBidi"/>
          <w:noProof/>
          <w:sz w:val="22"/>
          <w:szCs w:val="22"/>
          <w:lang w:eastAsia="en-GB"/>
        </w:rPr>
      </w:pPr>
      <w:r>
        <w:rPr>
          <w:noProof/>
        </w:rPr>
        <w:t>5.3.2.8.1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_Toc114764201 \h </w:instrText>
      </w:r>
      <w:r>
        <w:rPr>
          <w:noProof/>
        </w:rPr>
      </w:r>
      <w:r>
        <w:rPr>
          <w:noProof/>
        </w:rPr>
        <w:fldChar w:fldCharType="separate"/>
      </w:r>
      <w:r>
        <w:rPr>
          <w:noProof/>
        </w:rPr>
        <w:t>70</w:t>
      </w:r>
      <w:r>
        <w:rPr>
          <w:noProof/>
        </w:rPr>
        <w:fldChar w:fldCharType="end"/>
      </w:r>
    </w:p>
    <w:p w14:paraId="1CF0B4D7" w14:textId="2CDCF2A0" w:rsidR="00AE3C45" w:rsidRDefault="00AE3C45">
      <w:pPr>
        <w:pStyle w:val="TOC5"/>
        <w:rPr>
          <w:rFonts w:asciiTheme="minorHAnsi" w:eastAsiaTheme="minorEastAsia" w:hAnsiTheme="minorHAnsi" w:cstheme="minorBidi"/>
          <w:noProof/>
          <w:sz w:val="22"/>
          <w:szCs w:val="22"/>
          <w:lang w:eastAsia="en-GB"/>
        </w:rPr>
      </w:pPr>
      <w:r>
        <w:rPr>
          <w:noProof/>
        </w:rPr>
        <w:t>5.3.2.8.2</w:t>
      </w:r>
      <w:r>
        <w:rPr>
          <w:rFonts w:asciiTheme="minorHAnsi" w:eastAsiaTheme="minorEastAsia" w:hAnsiTheme="minorHAnsi" w:cstheme="minorBidi"/>
          <w:noProof/>
          <w:sz w:val="22"/>
          <w:szCs w:val="22"/>
          <w:lang w:eastAsia="en-GB"/>
        </w:rPr>
        <w:tab/>
      </w:r>
      <w:r>
        <w:rPr>
          <w:noProof/>
        </w:rPr>
        <w:t>P-CSCF-RestorationTrigger</w:t>
      </w:r>
      <w:r>
        <w:rPr>
          <w:noProof/>
        </w:rPr>
        <w:tab/>
      </w:r>
      <w:r>
        <w:rPr>
          <w:noProof/>
        </w:rPr>
        <w:fldChar w:fldCharType="begin" w:fldLock="1"/>
      </w:r>
      <w:r>
        <w:rPr>
          <w:noProof/>
        </w:rPr>
        <w:instrText xml:space="preserve"> PAGEREF _Toc114764202 \h </w:instrText>
      </w:r>
      <w:r>
        <w:rPr>
          <w:noProof/>
        </w:rPr>
      </w:r>
      <w:r>
        <w:rPr>
          <w:noProof/>
        </w:rPr>
        <w:fldChar w:fldCharType="separate"/>
      </w:r>
      <w:r>
        <w:rPr>
          <w:noProof/>
        </w:rPr>
        <w:t>71</w:t>
      </w:r>
      <w:r>
        <w:rPr>
          <w:noProof/>
        </w:rPr>
        <w:fldChar w:fldCharType="end"/>
      </w:r>
    </w:p>
    <w:p w14:paraId="59566B74" w14:textId="5E1B0217" w:rsidR="00AE3C45" w:rsidRDefault="00AE3C45">
      <w:pPr>
        <w:pStyle w:val="TOC4"/>
        <w:rPr>
          <w:rFonts w:asciiTheme="minorHAnsi" w:eastAsiaTheme="minorEastAsia" w:hAnsiTheme="minorHAnsi" w:cstheme="minorBidi"/>
          <w:noProof/>
          <w:sz w:val="22"/>
          <w:szCs w:val="22"/>
          <w:lang w:eastAsia="en-GB"/>
        </w:rPr>
      </w:pPr>
      <w:r>
        <w:rPr>
          <w:noProof/>
        </w:rPr>
        <w:t>5.3.2.9</w:t>
      </w:r>
      <w:r>
        <w:rPr>
          <w:rFonts w:asciiTheme="minorHAnsi" w:eastAsiaTheme="minorEastAsia" w:hAnsiTheme="minorHAnsi" w:cstheme="minorBidi"/>
          <w:noProof/>
          <w:sz w:val="22"/>
          <w:szCs w:val="22"/>
          <w:lang w:eastAsia="en-GB"/>
        </w:rPr>
        <w:tab/>
      </w:r>
      <w:r>
        <w:rPr>
          <w:noProof/>
        </w:rPr>
        <w:t>AMFDeregistration</w:t>
      </w:r>
      <w:r>
        <w:rPr>
          <w:noProof/>
        </w:rPr>
        <w:tab/>
      </w:r>
      <w:r>
        <w:rPr>
          <w:noProof/>
        </w:rPr>
        <w:fldChar w:fldCharType="begin" w:fldLock="1"/>
      </w:r>
      <w:r>
        <w:rPr>
          <w:noProof/>
        </w:rPr>
        <w:instrText xml:space="preserve"> PAGEREF _Toc114764203 \h </w:instrText>
      </w:r>
      <w:r>
        <w:rPr>
          <w:noProof/>
        </w:rPr>
      </w:r>
      <w:r>
        <w:rPr>
          <w:noProof/>
        </w:rPr>
        <w:fldChar w:fldCharType="separate"/>
      </w:r>
      <w:r>
        <w:rPr>
          <w:noProof/>
        </w:rPr>
        <w:t>71</w:t>
      </w:r>
      <w:r>
        <w:rPr>
          <w:noProof/>
        </w:rPr>
        <w:fldChar w:fldCharType="end"/>
      </w:r>
    </w:p>
    <w:p w14:paraId="636528B1" w14:textId="02FC1795" w:rsidR="00AE3C45" w:rsidRDefault="00AE3C45">
      <w:pPr>
        <w:pStyle w:val="TOC5"/>
        <w:rPr>
          <w:rFonts w:asciiTheme="minorHAnsi" w:eastAsiaTheme="minorEastAsia" w:hAnsiTheme="minorHAnsi" w:cstheme="minorBidi"/>
          <w:noProof/>
          <w:sz w:val="22"/>
          <w:szCs w:val="22"/>
          <w:lang w:eastAsia="en-GB"/>
        </w:rPr>
      </w:pPr>
      <w:r>
        <w:rPr>
          <w:noProof/>
        </w:rPr>
        <w:t>5.3.2.9.1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_Toc114764204 \h </w:instrText>
      </w:r>
      <w:r>
        <w:rPr>
          <w:noProof/>
        </w:rPr>
      </w:r>
      <w:r>
        <w:rPr>
          <w:noProof/>
        </w:rPr>
        <w:fldChar w:fldCharType="separate"/>
      </w:r>
      <w:r>
        <w:rPr>
          <w:noProof/>
        </w:rPr>
        <w:t>71</w:t>
      </w:r>
      <w:r>
        <w:rPr>
          <w:noProof/>
        </w:rPr>
        <w:fldChar w:fldCharType="end"/>
      </w:r>
    </w:p>
    <w:p w14:paraId="3AD6E930" w14:textId="36BFA2B5" w:rsidR="00AE3C45" w:rsidRDefault="00AE3C45">
      <w:pPr>
        <w:pStyle w:val="TOC5"/>
        <w:rPr>
          <w:rFonts w:asciiTheme="minorHAnsi" w:eastAsiaTheme="minorEastAsia" w:hAnsiTheme="minorHAnsi" w:cstheme="minorBidi"/>
          <w:noProof/>
          <w:sz w:val="22"/>
          <w:szCs w:val="22"/>
          <w:lang w:eastAsia="en-GB"/>
        </w:rPr>
      </w:pPr>
      <w:r>
        <w:rPr>
          <w:noProof/>
        </w:rPr>
        <w:t>5.3.2.9.2</w:t>
      </w:r>
      <w:r>
        <w:rPr>
          <w:rFonts w:asciiTheme="minorHAnsi" w:eastAsiaTheme="minorEastAsia" w:hAnsiTheme="minorHAnsi" w:cstheme="minorBidi"/>
          <w:noProof/>
          <w:sz w:val="22"/>
          <w:szCs w:val="22"/>
          <w:lang w:eastAsia="en-GB"/>
        </w:rPr>
        <w:tab/>
      </w:r>
      <w:r>
        <w:rPr>
          <w:noProof/>
        </w:rPr>
        <w:t>AMF-Deregistration</w:t>
      </w:r>
      <w:r>
        <w:rPr>
          <w:noProof/>
        </w:rPr>
        <w:tab/>
      </w:r>
      <w:r>
        <w:rPr>
          <w:noProof/>
        </w:rPr>
        <w:fldChar w:fldCharType="begin" w:fldLock="1"/>
      </w:r>
      <w:r>
        <w:rPr>
          <w:noProof/>
        </w:rPr>
        <w:instrText xml:space="preserve"> PAGEREF _Toc114764205 \h </w:instrText>
      </w:r>
      <w:r>
        <w:rPr>
          <w:noProof/>
        </w:rPr>
      </w:r>
      <w:r>
        <w:rPr>
          <w:noProof/>
        </w:rPr>
        <w:fldChar w:fldCharType="separate"/>
      </w:r>
      <w:r>
        <w:rPr>
          <w:noProof/>
        </w:rPr>
        <w:t>71</w:t>
      </w:r>
      <w:r>
        <w:rPr>
          <w:noProof/>
        </w:rPr>
        <w:fldChar w:fldCharType="end"/>
      </w:r>
    </w:p>
    <w:p w14:paraId="61BCBCF0" w14:textId="2A13CA30" w:rsidR="00AE3C45" w:rsidRDefault="00AE3C45">
      <w:pPr>
        <w:pStyle w:val="TOC4"/>
        <w:rPr>
          <w:rFonts w:asciiTheme="minorHAnsi" w:eastAsiaTheme="minorEastAsia" w:hAnsiTheme="minorHAnsi" w:cstheme="minorBidi"/>
          <w:noProof/>
          <w:sz w:val="22"/>
          <w:szCs w:val="22"/>
          <w:lang w:eastAsia="en-GB"/>
        </w:rPr>
      </w:pPr>
      <w:r>
        <w:rPr>
          <w:noProof/>
        </w:rPr>
        <w:t>5.3.2.10</w:t>
      </w:r>
      <w:r>
        <w:rPr>
          <w:rFonts w:asciiTheme="minorHAnsi" w:eastAsiaTheme="minorEastAsia" w:hAnsiTheme="minorHAnsi" w:cstheme="minorBidi"/>
          <w:noProof/>
          <w:sz w:val="22"/>
          <w:szCs w:val="22"/>
          <w:lang w:eastAsia="en-GB"/>
        </w:rPr>
        <w:tab/>
      </w:r>
      <w:r>
        <w:rPr>
          <w:noProof/>
        </w:rPr>
        <w:t>PEI-Update</w:t>
      </w:r>
      <w:r>
        <w:rPr>
          <w:noProof/>
        </w:rPr>
        <w:tab/>
      </w:r>
      <w:r>
        <w:rPr>
          <w:noProof/>
        </w:rPr>
        <w:fldChar w:fldCharType="begin" w:fldLock="1"/>
      </w:r>
      <w:r>
        <w:rPr>
          <w:noProof/>
        </w:rPr>
        <w:instrText xml:space="preserve"> PAGEREF _Toc114764206 \h </w:instrText>
      </w:r>
      <w:r>
        <w:rPr>
          <w:noProof/>
        </w:rPr>
      </w:r>
      <w:r>
        <w:rPr>
          <w:noProof/>
        </w:rPr>
        <w:fldChar w:fldCharType="separate"/>
      </w:r>
      <w:r>
        <w:rPr>
          <w:noProof/>
        </w:rPr>
        <w:t>72</w:t>
      </w:r>
      <w:r>
        <w:rPr>
          <w:noProof/>
        </w:rPr>
        <w:fldChar w:fldCharType="end"/>
      </w:r>
    </w:p>
    <w:p w14:paraId="20A92F9C" w14:textId="3593C5D9" w:rsidR="00AE3C45" w:rsidRDefault="00AE3C45">
      <w:pPr>
        <w:pStyle w:val="TOC5"/>
        <w:rPr>
          <w:rFonts w:asciiTheme="minorHAnsi" w:eastAsiaTheme="minorEastAsia" w:hAnsiTheme="minorHAnsi" w:cstheme="minorBidi"/>
          <w:noProof/>
          <w:sz w:val="22"/>
          <w:szCs w:val="22"/>
          <w:lang w:eastAsia="en-GB"/>
        </w:rPr>
      </w:pPr>
      <w:r>
        <w:rPr>
          <w:noProof/>
        </w:rPr>
        <w:t>5.3.2.10.1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_Toc114764207 \h </w:instrText>
      </w:r>
      <w:r>
        <w:rPr>
          <w:noProof/>
        </w:rPr>
      </w:r>
      <w:r>
        <w:rPr>
          <w:noProof/>
        </w:rPr>
        <w:fldChar w:fldCharType="separate"/>
      </w:r>
      <w:r>
        <w:rPr>
          <w:noProof/>
        </w:rPr>
        <w:t>72</w:t>
      </w:r>
      <w:r>
        <w:rPr>
          <w:noProof/>
        </w:rPr>
        <w:fldChar w:fldCharType="end"/>
      </w:r>
    </w:p>
    <w:p w14:paraId="15944725" w14:textId="0F0C3009" w:rsidR="00AE3C45" w:rsidRDefault="00AE3C45">
      <w:pPr>
        <w:pStyle w:val="TOC5"/>
        <w:rPr>
          <w:rFonts w:asciiTheme="minorHAnsi" w:eastAsiaTheme="minorEastAsia" w:hAnsiTheme="minorHAnsi" w:cstheme="minorBidi"/>
          <w:noProof/>
          <w:sz w:val="22"/>
          <w:szCs w:val="22"/>
          <w:lang w:eastAsia="en-GB"/>
        </w:rPr>
      </w:pPr>
      <w:r>
        <w:rPr>
          <w:noProof/>
        </w:rPr>
        <w:t>5.3.2.10.2</w:t>
      </w:r>
      <w:r>
        <w:rPr>
          <w:rFonts w:asciiTheme="minorHAnsi" w:eastAsiaTheme="minorEastAsia" w:hAnsiTheme="minorHAnsi" w:cstheme="minorBidi"/>
          <w:noProof/>
          <w:sz w:val="22"/>
          <w:szCs w:val="22"/>
          <w:lang w:eastAsia="en-GB"/>
        </w:rPr>
        <w:tab/>
      </w:r>
      <w:r>
        <w:rPr>
          <w:noProof/>
        </w:rPr>
        <w:t>PEI Update</w:t>
      </w:r>
      <w:r>
        <w:rPr>
          <w:noProof/>
        </w:rPr>
        <w:tab/>
      </w:r>
      <w:r>
        <w:rPr>
          <w:noProof/>
        </w:rPr>
        <w:fldChar w:fldCharType="begin" w:fldLock="1"/>
      </w:r>
      <w:r>
        <w:rPr>
          <w:noProof/>
        </w:rPr>
        <w:instrText xml:space="preserve"> PAGEREF _Toc114764208 \h </w:instrText>
      </w:r>
      <w:r>
        <w:rPr>
          <w:noProof/>
        </w:rPr>
      </w:r>
      <w:r>
        <w:rPr>
          <w:noProof/>
        </w:rPr>
        <w:fldChar w:fldCharType="separate"/>
      </w:r>
      <w:r>
        <w:rPr>
          <w:noProof/>
        </w:rPr>
        <w:t>72</w:t>
      </w:r>
      <w:r>
        <w:rPr>
          <w:noProof/>
        </w:rPr>
        <w:fldChar w:fldCharType="end"/>
      </w:r>
    </w:p>
    <w:p w14:paraId="747A1740" w14:textId="132C2BB1" w:rsidR="00AE3C45" w:rsidRDefault="00AE3C45">
      <w:pPr>
        <w:pStyle w:val="TOC4"/>
        <w:rPr>
          <w:rFonts w:asciiTheme="minorHAnsi" w:eastAsiaTheme="minorEastAsia" w:hAnsiTheme="minorHAnsi" w:cstheme="minorBidi"/>
          <w:noProof/>
          <w:sz w:val="22"/>
          <w:szCs w:val="22"/>
          <w:lang w:eastAsia="en-GB"/>
        </w:rPr>
      </w:pPr>
      <w:r>
        <w:rPr>
          <w:noProof/>
        </w:rPr>
        <w:lastRenderedPageBreak/>
        <w:t>5.3.2.11</w:t>
      </w:r>
      <w:r>
        <w:rPr>
          <w:rFonts w:asciiTheme="minorHAnsi" w:eastAsiaTheme="minorEastAsia" w:hAnsiTheme="minorHAnsi" w:cstheme="minorBidi"/>
          <w:noProof/>
          <w:sz w:val="22"/>
          <w:szCs w:val="22"/>
          <w:lang w:eastAsia="en-GB"/>
        </w:rPr>
        <w:tab/>
      </w:r>
      <w:r>
        <w:rPr>
          <w:noProof/>
        </w:rPr>
        <w:t>Roaming Information Update</w:t>
      </w:r>
      <w:r>
        <w:rPr>
          <w:noProof/>
        </w:rPr>
        <w:tab/>
      </w:r>
      <w:r>
        <w:rPr>
          <w:noProof/>
        </w:rPr>
        <w:fldChar w:fldCharType="begin" w:fldLock="1"/>
      </w:r>
      <w:r>
        <w:rPr>
          <w:noProof/>
        </w:rPr>
        <w:instrText xml:space="preserve"> PAGEREF _Toc114764209 \h </w:instrText>
      </w:r>
      <w:r>
        <w:rPr>
          <w:noProof/>
        </w:rPr>
      </w:r>
      <w:r>
        <w:rPr>
          <w:noProof/>
        </w:rPr>
        <w:fldChar w:fldCharType="separate"/>
      </w:r>
      <w:r>
        <w:rPr>
          <w:noProof/>
        </w:rPr>
        <w:t>72</w:t>
      </w:r>
      <w:r>
        <w:rPr>
          <w:noProof/>
        </w:rPr>
        <w:fldChar w:fldCharType="end"/>
      </w:r>
    </w:p>
    <w:p w14:paraId="0ADAF707" w14:textId="250C184D" w:rsidR="00AE3C45" w:rsidRDefault="00AE3C45">
      <w:pPr>
        <w:pStyle w:val="TOC5"/>
        <w:rPr>
          <w:rFonts w:asciiTheme="minorHAnsi" w:eastAsiaTheme="minorEastAsia" w:hAnsiTheme="minorHAnsi" w:cstheme="minorBidi"/>
          <w:noProof/>
          <w:sz w:val="22"/>
          <w:szCs w:val="22"/>
          <w:lang w:eastAsia="en-GB"/>
        </w:rPr>
      </w:pPr>
      <w:r>
        <w:rPr>
          <w:noProof/>
        </w:rPr>
        <w:t>5.3.2.11.1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_Toc114764210 \h </w:instrText>
      </w:r>
      <w:r>
        <w:rPr>
          <w:noProof/>
        </w:rPr>
      </w:r>
      <w:r>
        <w:rPr>
          <w:noProof/>
        </w:rPr>
        <w:fldChar w:fldCharType="separate"/>
      </w:r>
      <w:r>
        <w:rPr>
          <w:noProof/>
        </w:rPr>
        <w:t>72</w:t>
      </w:r>
      <w:r>
        <w:rPr>
          <w:noProof/>
        </w:rPr>
        <w:fldChar w:fldCharType="end"/>
      </w:r>
    </w:p>
    <w:p w14:paraId="0D4375ED" w14:textId="4DB962FC" w:rsidR="00AE3C45" w:rsidRDefault="00AE3C45">
      <w:pPr>
        <w:pStyle w:val="TOC5"/>
        <w:rPr>
          <w:rFonts w:asciiTheme="minorHAnsi" w:eastAsiaTheme="minorEastAsia" w:hAnsiTheme="minorHAnsi" w:cstheme="minorBidi"/>
          <w:noProof/>
          <w:sz w:val="22"/>
          <w:szCs w:val="22"/>
          <w:lang w:eastAsia="en-GB"/>
        </w:rPr>
      </w:pPr>
      <w:r>
        <w:rPr>
          <w:noProof/>
        </w:rPr>
        <w:t>5.3.2.11.2</w:t>
      </w:r>
      <w:r>
        <w:rPr>
          <w:rFonts w:asciiTheme="minorHAnsi" w:eastAsiaTheme="minorEastAsia" w:hAnsiTheme="minorHAnsi" w:cstheme="minorBidi"/>
          <w:noProof/>
          <w:sz w:val="22"/>
          <w:szCs w:val="22"/>
          <w:lang w:eastAsia="en-GB"/>
        </w:rPr>
        <w:tab/>
      </w:r>
      <w:r>
        <w:rPr>
          <w:noProof/>
        </w:rPr>
        <w:t>Roaming Information Update</w:t>
      </w:r>
      <w:r>
        <w:rPr>
          <w:noProof/>
        </w:rPr>
        <w:tab/>
      </w:r>
      <w:r>
        <w:rPr>
          <w:noProof/>
        </w:rPr>
        <w:fldChar w:fldCharType="begin" w:fldLock="1"/>
      </w:r>
      <w:r>
        <w:rPr>
          <w:noProof/>
        </w:rPr>
        <w:instrText xml:space="preserve"> PAGEREF _Toc114764211 \h </w:instrText>
      </w:r>
      <w:r>
        <w:rPr>
          <w:noProof/>
        </w:rPr>
      </w:r>
      <w:r>
        <w:rPr>
          <w:noProof/>
        </w:rPr>
        <w:fldChar w:fldCharType="separate"/>
      </w:r>
      <w:r>
        <w:rPr>
          <w:noProof/>
        </w:rPr>
        <w:t>72</w:t>
      </w:r>
      <w:r>
        <w:rPr>
          <w:noProof/>
        </w:rPr>
        <w:fldChar w:fldCharType="end"/>
      </w:r>
    </w:p>
    <w:p w14:paraId="700FC948" w14:textId="6A2ABC83" w:rsidR="00AE3C45" w:rsidRDefault="00AE3C45">
      <w:pPr>
        <w:pStyle w:val="TOC4"/>
        <w:rPr>
          <w:rFonts w:asciiTheme="minorHAnsi" w:eastAsiaTheme="minorEastAsia" w:hAnsiTheme="minorHAnsi" w:cstheme="minorBidi"/>
          <w:noProof/>
          <w:sz w:val="22"/>
          <w:szCs w:val="22"/>
          <w:lang w:eastAsia="en-GB"/>
        </w:rPr>
      </w:pPr>
      <w:r>
        <w:rPr>
          <w:noProof/>
        </w:rPr>
        <w:t>5.3.2.12</w:t>
      </w:r>
      <w:r>
        <w:rPr>
          <w:rFonts w:asciiTheme="minorHAnsi" w:eastAsiaTheme="minorEastAsia" w:hAnsiTheme="minorHAnsi" w:cstheme="minorBidi"/>
          <w:noProof/>
          <w:sz w:val="22"/>
          <w:szCs w:val="22"/>
          <w:lang w:eastAsia="en-GB"/>
        </w:rPr>
        <w:tab/>
      </w:r>
      <w:r>
        <w:rPr>
          <w:noProof/>
        </w:rPr>
        <w:t>DataRestorationNotification</w:t>
      </w:r>
      <w:r>
        <w:rPr>
          <w:noProof/>
        </w:rPr>
        <w:tab/>
      </w:r>
      <w:r>
        <w:rPr>
          <w:noProof/>
        </w:rPr>
        <w:fldChar w:fldCharType="begin" w:fldLock="1"/>
      </w:r>
      <w:r>
        <w:rPr>
          <w:noProof/>
        </w:rPr>
        <w:instrText xml:space="preserve"> PAGEREF _Toc114764212 \h </w:instrText>
      </w:r>
      <w:r>
        <w:rPr>
          <w:noProof/>
        </w:rPr>
      </w:r>
      <w:r>
        <w:rPr>
          <w:noProof/>
        </w:rPr>
        <w:fldChar w:fldCharType="separate"/>
      </w:r>
      <w:r>
        <w:rPr>
          <w:noProof/>
        </w:rPr>
        <w:t>73</w:t>
      </w:r>
      <w:r>
        <w:rPr>
          <w:noProof/>
        </w:rPr>
        <w:fldChar w:fldCharType="end"/>
      </w:r>
    </w:p>
    <w:p w14:paraId="28A9B43C" w14:textId="64D2BF07" w:rsidR="00AE3C45" w:rsidRDefault="00AE3C45">
      <w:pPr>
        <w:pStyle w:val="TOC5"/>
        <w:rPr>
          <w:rFonts w:asciiTheme="minorHAnsi" w:eastAsiaTheme="minorEastAsia" w:hAnsiTheme="minorHAnsi" w:cstheme="minorBidi"/>
          <w:noProof/>
          <w:sz w:val="22"/>
          <w:szCs w:val="22"/>
          <w:lang w:eastAsia="en-GB"/>
        </w:rPr>
      </w:pPr>
      <w:r>
        <w:rPr>
          <w:noProof/>
        </w:rPr>
        <w:t>5.3.2.12.1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_Toc114764213 \h </w:instrText>
      </w:r>
      <w:r>
        <w:rPr>
          <w:noProof/>
        </w:rPr>
      </w:r>
      <w:r>
        <w:rPr>
          <w:noProof/>
        </w:rPr>
        <w:fldChar w:fldCharType="separate"/>
      </w:r>
      <w:r>
        <w:rPr>
          <w:noProof/>
        </w:rPr>
        <w:t>73</w:t>
      </w:r>
      <w:r>
        <w:rPr>
          <w:noProof/>
        </w:rPr>
        <w:fldChar w:fldCharType="end"/>
      </w:r>
    </w:p>
    <w:p w14:paraId="11743CFD" w14:textId="19CE3EE6" w:rsidR="00AE3C45" w:rsidRDefault="00AE3C45">
      <w:pPr>
        <w:pStyle w:val="TOC5"/>
        <w:rPr>
          <w:rFonts w:asciiTheme="minorHAnsi" w:eastAsiaTheme="minorEastAsia" w:hAnsiTheme="minorHAnsi" w:cstheme="minorBidi"/>
          <w:noProof/>
          <w:sz w:val="22"/>
          <w:szCs w:val="22"/>
          <w:lang w:eastAsia="en-GB"/>
        </w:rPr>
      </w:pPr>
      <w:r>
        <w:rPr>
          <w:noProof/>
        </w:rPr>
        <w:t>5.3.2.12.2</w:t>
      </w:r>
      <w:r>
        <w:rPr>
          <w:rFonts w:asciiTheme="minorHAnsi" w:eastAsiaTheme="minorEastAsia" w:hAnsiTheme="minorHAnsi" w:cstheme="minorBidi"/>
          <w:noProof/>
          <w:sz w:val="22"/>
          <w:szCs w:val="22"/>
          <w:lang w:eastAsia="en-GB"/>
        </w:rPr>
        <w:tab/>
      </w:r>
      <w:r>
        <w:rPr>
          <w:noProof/>
        </w:rPr>
        <w:t>UDR-initiated Data Restoration</w:t>
      </w:r>
      <w:r>
        <w:rPr>
          <w:noProof/>
        </w:rPr>
        <w:tab/>
      </w:r>
      <w:r>
        <w:rPr>
          <w:noProof/>
        </w:rPr>
        <w:fldChar w:fldCharType="begin" w:fldLock="1"/>
      </w:r>
      <w:r>
        <w:rPr>
          <w:noProof/>
        </w:rPr>
        <w:instrText xml:space="preserve"> PAGEREF _Toc114764214 \h </w:instrText>
      </w:r>
      <w:r>
        <w:rPr>
          <w:noProof/>
        </w:rPr>
      </w:r>
      <w:r>
        <w:rPr>
          <w:noProof/>
        </w:rPr>
        <w:fldChar w:fldCharType="separate"/>
      </w:r>
      <w:r>
        <w:rPr>
          <w:noProof/>
        </w:rPr>
        <w:t>73</w:t>
      </w:r>
      <w:r>
        <w:rPr>
          <w:noProof/>
        </w:rPr>
        <w:fldChar w:fldCharType="end"/>
      </w:r>
    </w:p>
    <w:p w14:paraId="33546B8F" w14:textId="2D90A170" w:rsidR="00AE3C45" w:rsidRDefault="00AE3C45">
      <w:pPr>
        <w:pStyle w:val="TOC4"/>
        <w:rPr>
          <w:rFonts w:asciiTheme="minorHAnsi" w:eastAsiaTheme="minorEastAsia" w:hAnsiTheme="minorHAnsi" w:cstheme="minorBidi"/>
          <w:noProof/>
          <w:sz w:val="22"/>
          <w:szCs w:val="22"/>
          <w:lang w:eastAsia="en-GB"/>
        </w:rPr>
      </w:pPr>
      <w:r>
        <w:rPr>
          <w:noProof/>
        </w:rPr>
        <w:t>5.3.2.13</w:t>
      </w:r>
      <w:r>
        <w:rPr>
          <w:rFonts w:asciiTheme="minorHAnsi" w:eastAsiaTheme="minorEastAsia" w:hAnsiTheme="minorHAnsi" w:cstheme="minorBidi"/>
          <w:noProof/>
          <w:sz w:val="22"/>
          <w:szCs w:val="22"/>
          <w:lang w:eastAsia="en-GB"/>
        </w:rPr>
        <w:tab/>
      </w:r>
      <w:r>
        <w:rPr>
          <w:noProof/>
        </w:rPr>
        <w:t>SendRoutingInfoForSM</w:t>
      </w:r>
      <w:r>
        <w:rPr>
          <w:noProof/>
        </w:rPr>
        <w:tab/>
      </w:r>
      <w:r>
        <w:rPr>
          <w:noProof/>
        </w:rPr>
        <w:fldChar w:fldCharType="begin" w:fldLock="1"/>
      </w:r>
      <w:r>
        <w:rPr>
          <w:noProof/>
        </w:rPr>
        <w:instrText xml:space="preserve"> PAGEREF _Toc114764215 \h </w:instrText>
      </w:r>
      <w:r>
        <w:rPr>
          <w:noProof/>
        </w:rPr>
      </w:r>
      <w:r>
        <w:rPr>
          <w:noProof/>
        </w:rPr>
        <w:fldChar w:fldCharType="separate"/>
      </w:r>
      <w:r>
        <w:rPr>
          <w:noProof/>
        </w:rPr>
        <w:t>74</w:t>
      </w:r>
      <w:r>
        <w:rPr>
          <w:noProof/>
        </w:rPr>
        <w:fldChar w:fldCharType="end"/>
      </w:r>
    </w:p>
    <w:p w14:paraId="48AF28E3" w14:textId="6BF59E25" w:rsidR="00AE3C45" w:rsidRDefault="00AE3C45">
      <w:pPr>
        <w:pStyle w:val="TOC5"/>
        <w:rPr>
          <w:rFonts w:asciiTheme="minorHAnsi" w:eastAsiaTheme="minorEastAsia" w:hAnsiTheme="minorHAnsi" w:cstheme="minorBidi"/>
          <w:noProof/>
          <w:sz w:val="22"/>
          <w:szCs w:val="22"/>
          <w:lang w:eastAsia="en-GB"/>
        </w:rPr>
      </w:pPr>
      <w:r>
        <w:rPr>
          <w:noProof/>
        </w:rPr>
        <w:t>5.3.2.13.1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_Toc114764216 \h </w:instrText>
      </w:r>
      <w:r>
        <w:rPr>
          <w:noProof/>
        </w:rPr>
      </w:r>
      <w:r>
        <w:rPr>
          <w:noProof/>
        </w:rPr>
        <w:fldChar w:fldCharType="separate"/>
      </w:r>
      <w:r>
        <w:rPr>
          <w:noProof/>
        </w:rPr>
        <w:t>74</w:t>
      </w:r>
      <w:r>
        <w:rPr>
          <w:noProof/>
        </w:rPr>
        <w:fldChar w:fldCharType="end"/>
      </w:r>
    </w:p>
    <w:p w14:paraId="02C06170" w14:textId="65C0BD82" w:rsidR="00AE3C45" w:rsidRDefault="00AE3C45">
      <w:pPr>
        <w:pStyle w:val="TOC5"/>
        <w:rPr>
          <w:rFonts w:asciiTheme="minorHAnsi" w:eastAsiaTheme="minorEastAsia" w:hAnsiTheme="minorHAnsi" w:cstheme="minorBidi"/>
          <w:noProof/>
          <w:sz w:val="22"/>
          <w:szCs w:val="22"/>
          <w:lang w:eastAsia="en-GB"/>
        </w:rPr>
      </w:pPr>
      <w:r>
        <w:rPr>
          <w:noProof/>
        </w:rPr>
        <w:t>5.3.2.13.2</w:t>
      </w:r>
      <w:r>
        <w:rPr>
          <w:rFonts w:asciiTheme="minorHAnsi" w:eastAsiaTheme="minorEastAsia" w:hAnsiTheme="minorHAnsi" w:cstheme="minorBidi"/>
          <w:noProof/>
          <w:sz w:val="22"/>
          <w:szCs w:val="22"/>
          <w:lang w:eastAsia="en-GB"/>
        </w:rPr>
        <w:tab/>
      </w:r>
      <w:r>
        <w:rPr>
          <w:noProof/>
        </w:rPr>
        <w:t>Send Routing Information For SM</w:t>
      </w:r>
      <w:r>
        <w:rPr>
          <w:noProof/>
        </w:rPr>
        <w:tab/>
      </w:r>
      <w:r>
        <w:rPr>
          <w:noProof/>
        </w:rPr>
        <w:fldChar w:fldCharType="begin" w:fldLock="1"/>
      </w:r>
      <w:r>
        <w:rPr>
          <w:noProof/>
        </w:rPr>
        <w:instrText xml:space="preserve"> PAGEREF _Toc114764217 \h </w:instrText>
      </w:r>
      <w:r>
        <w:rPr>
          <w:noProof/>
        </w:rPr>
      </w:r>
      <w:r>
        <w:rPr>
          <w:noProof/>
        </w:rPr>
        <w:fldChar w:fldCharType="separate"/>
      </w:r>
      <w:r>
        <w:rPr>
          <w:noProof/>
        </w:rPr>
        <w:t>74</w:t>
      </w:r>
      <w:r>
        <w:rPr>
          <w:noProof/>
        </w:rPr>
        <w:fldChar w:fldCharType="end"/>
      </w:r>
    </w:p>
    <w:p w14:paraId="2966B86A" w14:textId="24E15B02" w:rsidR="00AE3C45" w:rsidRDefault="00AE3C45">
      <w:pPr>
        <w:pStyle w:val="TOC2"/>
        <w:rPr>
          <w:rFonts w:asciiTheme="minorHAnsi" w:eastAsiaTheme="minorEastAsia" w:hAnsiTheme="minorHAnsi" w:cstheme="minorBidi"/>
          <w:noProof/>
          <w:sz w:val="22"/>
          <w:szCs w:val="22"/>
          <w:lang w:eastAsia="en-GB"/>
        </w:rPr>
      </w:pPr>
      <w:r>
        <w:rPr>
          <w:noProof/>
        </w:rPr>
        <w:t>5.4</w:t>
      </w:r>
      <w:r>
        <w:rPr>
          <w:rFonts w:asciiTheme="minorHAnsi" w:eastAsiaTheme="minorEastAsia" w:hAnsiTheme="minorHAnsi" w:cstheme="minorBidi"/>
          <w:noProof/>
          <w:sz w:val="22"/>
          <w:szCs w:val="22"/>
          <w:lang w:eastAsia="en-GB"/>
        </w:rPr>
        <w:tab/>
      </w:r>
      <w:r>
        <w:rPr>
          <w:noProof/>
        </w:rPr>
        <w:t>Nudm_UEAuthentication Service</w:t>
      </w:r>
      <w:r>
        <w:rPr>
          <w:noProof/>
        </w:rPr>
        <w:tab/>
      </w:r>
      <w:r>
        <w:rPr>
          <w:noProof/>
        </w:rPr>
        <w:fldChar w:fldCharType="begin" w:fldLock="1"/>
      </w:r>
      <w:r>
        <w:rPr>
          <w:noProof/>
        </w:rPr>
        <w:instrText xml:space="preserve"> PAGEREF _Toc114764218 \h </w:instrText>
      </w:r>
      <w:r>
        <w:rPr>
          <w:noProof/>
        </w:rPr>
      </w:r>
      <w:r>
        <w:rPr>
          <w:noProof/>
        </w:rPr>
        <w:fldChar w:fldCharType="separate"/>
      </w:r>
      <w:r>
        <w:rPr>
          <w:noProof/>
        </w:rPr>
        <w:t>75</w:t>
      </w:r>
      <w:r>
        <w:rPr>
          <w:noProof/>
        </w:rPr>
        <w:fldChar w:fldCharType="end"/>
      </w:r>
    </w:p>
    <w:p w14:paraId="64BD9339" w14:textId="47E80A9F" w:rsidR="00AE3C45" w:rsidRDefault="00AE3C45">
      <w:pPr>
        <w:pStyle w:val="TOC3"/>
        <w:rPr>
          <w:rFonts w:asciiTheme="minorHAnsi" w:eastAsiaTheme="minorEastAsia" w:hAnsiTheme="minorHAnsi" w:cstheme="minorBidi"/>
          <w:noProof/>
          <w:sz w:val="22"/>
          <w:szCs w:val="22"/>
          <w:lang w:eastAsia="en-GB"/>
        </w:rPr>
      </w:pPr>
      <w:r>
        <w:rPr>
          <w:noProof/>
        </w:rPr>
        <w:t>5.4.1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_Toc114764219 \h </w:instrText>
      </w:r>
      <w:r>
        <w:rPr>
          <w:noProof/>
        </w:rPr>
      </w:r>
      <w:r>
        <w:rPr>
          <w:noProof/>
        </w:rPr>
        <w:fldChar w:fldCharType="separate"/>
      </w:r>
      <w:r>
        <w:rPr>
          <w:noProof/>
        </w:rPr>
        <w:t>75</w:t>
      </w:r>
      <w:r>
        <w:rPr>
          <w:noProof/>
        </w:rPr>
        <w:fldChar w:fldCharType="end"/>
      </w:r>
    </w:p>
    <w:p w14:paraId="57C5E4F2" w14:textId="138F7A26" w:rsidR="00AE3C45" w:rsidRDefault="00AE3C45">
      <w:pPr>
        <w:pStyle w:val="TOC3"/>
        <w:rPr>
          <w:rFonts w:asciiTheme="minorHAnsi" w:eastAsiaTheme="minorEastAsia" w:hAnsiTheme="minorHAnsi" w:cstheme="minorBidi"/>
          <w:noProof/>
          <w:sz w:val="22"/>
          <w:szCs w:val="22"/>
          <w:lang w:eastAsia="en-GB"/>
        </w:rPr>
      </w:pPr>
      <w:r>
        <w:rPr>
          <w:noProof/>
        </w:rPr>
        <w:t>5.4.2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_Toc114764220 \h </w:instrText>
      </w:r>
      <w:r>
        <w:rPr>
          <w:noProof/>
        </w:rPr>
      </w:r>
      <w:r>
        <w:rPr>
          <w:noProof/>
        </w:rPr>
        <w:fldChar w:fldCharType="separate"/>
      </w:r>
      <w:r>
        <w:rPr>
          <w:noProof/>
        </w:rPr>
        <w:t>75</w:t>
      </w:r>
      <w:r>
        <w:rPr>
          <w:noProof/>
        </w:rPr>
        <w:fldChar w:fldCharType="end"/>
      </w:r>
    </w:p>
    <w:p w14:paraId="5DECFFB0" w14:textId="6AAFF029" w:rsidR="00AE3C45" w:rsidRDefault="00AE3C45">
      <w:pPr>
        <w:pStyle w:val="TOC4"/>
        <w:rPr>
          <w:rFonts w:asciiTheme="minorHAnsi" w:eastAsiaTheme="minorEastAsia" w:hAnsiTheme="minorHAnsi" w:cstheme="minorBidi"/>
          <w:noProof/>
          <w:sz w:val="22"/>
          <w:szCs w:val="22"/>
          <w:lang w:eastAsia="en-GB"/>
        </w:rPr>
      </w:pPr>
      <w:r>
        <w:rPr>
          <w:noProof/>
        </w:rPr>
        <w:t>5.4.2.1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_Toc114764221 \h </w:instrText>
      </w:r>
      <w:r>
        <w:rPr>
          <w:noProof/>
        </w:rPr>
      </w:r>
      <w:r>
        <w:rPr>
          <w:noProof/>
        </w:rPr>
        <w:fldChar w:fldCharType="separate"/>
      </w:r>
      <w:r>
        <w:rPr>
          <w:noProof/>
        </w:rPr>
        <w:t>75</w:t>
      </w:r>
      <w:r>
        <w:rPr>
          <w:noProof/>
        </w:rPr>
        <w:fldChar w:fldCharType="end"/>
      </w:r>
    </w:p>
    <w:p w14:paraId="6819F2BA" w14:textId="5805C4C4" w:rsidR="00AE3C45" w:rsidRDefault="00AE3C45">
      <w:pPr>
        <w:pStyle w:val="TOC4"/>
        <w:rPr>
          <w:rFonts w:asciiTheme="minorHAnsi" w:eastAsiaTheme="minorEastAsia" w:hAnsiTheme="minorHAnsi" w:cstheme="minorBidi"/>
          <w:noProof/>
          <w:sz w:val="22"/>
          <w:szCs w:val="22"/>
          <w:lang w:eastAsia="en-GB"/>
        </w:rPr>
      </w:pPr>
      <w:r>
        <w:rPr>
          <w:noProof/>
        </w:rPr>
        <w:t>5.4.2.2</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fldLock="1"/>
      </w:r>
      <w:r>
        <w:rPr>
          <w:noProof/>
        </w:rPr>
        <w:instrText xml:space="preserve"> PAGEREF _Toc114764222 \h </w:instrText>
      </w:r>
      <w:r>
        <w:rPr>
          <w:noProof/>
        </w:rPr>
      </w:r>
      <w:r>
        <w:rPr>
          <w:noProof/>
        </w:rPr>
        <w:fldChar w:fldCharType="separate"/>
      </w:r>
      <w:r>
        <w:rPr>
          <w:noProof/>
        </w:rPr>
        <w:t>75</w:t>
      </w:r>
      <w:r>
        <w:rPr>
          <w:noProof/>
        </w:rPr>
        <w:fldChar w:fldCharType="end"/>
      </w:r>
    </w:p>
    <w:p w14:paraId="4681CA12" w14:textId="53BD98C9" w:rsidR="00AE3C45" w:rsidRDefault="00AE3C45">
      <w:pPr>
        <w:pStyle w:val="TOC5"/>
        <w:rPr>
          <w:rFonts w:asciiTheme="minorHAnsi" w:eastAsiaTheme="minorEastAsia" w:hAnsiTheme="minorHAnsi" w:cstheme="minorBidi"/>
          <w:noProof/>
          <w:sz w:val="22"/>
          <w:szCs w:val="22"/>
          <w:lang w:eastAsia="en-GB"/>
        </w:rPr>
      </w:pPr>
      <w:r>
        <w:rPr>
          <w:noProof/>
        </w:rPr>
        <w:t>5.4.2.2.1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_Toc114764223 \h </w:instrText>
      </w:r>
      <w:r>
        <w:rPr>
          <w:noProof/>
        </w:rPr>
      </w:r>
      <w:r>
        <w:rPr>
          <w:noProof/>
        </w:rPr>
        <w:fldChar w:fldCharType="separate"/>
      </w:r>
      <w:r>
        <w:rPr>
          <w:noProof/>
        </w:rPr>
        <w:t>75</w:t>
      </w:r>
      <w:r>
        <w:rPr>
          <w:noProof/>
        </w:rPr>
        <w:fldChar w:fldCharType="end"/>
      </w:r>
    </w:p>
    <w:p w14:paraId="7C320215" w14:textId="7B6BB3D8" w:rsidR="00AE3C45" w:rsidRDefault="00AE3C45">
      <w:pPr>
        <w:pStyle w:val="TOC5"/>
        <w:rPr>
          <w:rFonts w:asciiTheme="minorHAnsi" w:eastAsiaTheme="minorEastAsia" w:hAnsiTheme="minorHAnsi" w:cstheme="minorBidi"/>
          <w:noProof/>
          <w:sz w:val="22"/>
          <w:szCs w:val="22"/>
          <w:lang w:eastAsia="en-GB"/>
        </w:rPr>
      </w:pPr>
      <w:r>
        <w:rPr>
          <w:noProof/>
        </w:rPr>
        <w:t>5.4.2.2.2</w:t>
      </w:r>
      <w:r>
        <w:rPr>
          <w:rFonts w:asciiTheme="minorHAnsi" w:eastAsiaTheme="minorEastAsia" w:hAnsiTheme="minorHAnsi" w:cstheme="minorBidi"/>
          <w:noProof/>
          <w:sz w:val="22"/>
          <w:szCs w:val="22"/>
          <w:lang w:eastAsia="en-GB"/>
        </w:rPr>
        <w:tab/>
      </w:r>
      <w:r>
        <w:rPr>
          <w:noProof/>
        </w:rPr>
        <w:t>Authentication Information Retrieval</w:t>
      </w:r>
      <w:r>
        <w:rPr>
          <w:noProof/>
        </w:rPr>
        <w:tab/>
      </w:r>
      <w:r>
        <w:rPr>
          <w:noProof/>
        </w:rPr>
        <w:fldChar w:fldCharType="begin" w:fldLock="1"/>
      </w:r>
      <w:r>
        <w:rPr>
          <w:noProof/>
        </w:rPr>
        <w:instrText xml:space="preserve"> PAGEREF _Toc114764224 \h </w:instrText>
      </w:r>
      <w:r>
        <w:rPr>
          <w:noProof/>
        </w:rPr>
      </w:r>
      <w:r>
        <w:rPr>
          <w:noProof/>
        </w:rPr>
        <w:fldChar w:fldCharType="separate"/>
      </w:r>
      <w:r>
        <w:rPr>
          <w:noProof/>
        </w:rPr>
        <w:t>76</w:t>
      </w:r>
      <w:r>
        <w:rPr>
          <w:noProof/>
        </w:rPr>
        <w:fldChar w:fldCharType="end"/>
      </w:r>
    </w:p>
    <w:p w14:paraId="2586CEE6" w14:textId="59D12EFA" w:rsidR="00AE3C45" w:rsidRDefault="00AE3C45">
      <w:pPr>
        <w:pStyle w:val="TOC5"/>
        <w:rPr>
          <w:rFonts w:asciiTheme="minorHAnsi" w:eastAsiaTheme="minorEastAsia" w:hAnsiTheme="minorHAnsi" w:cstheme="minorBidi"/>
          <w:noProof/>
          <w:sz w:val="22"/>
          <w:szCs w:val="22"/>
          <w:lang w:eastAsia="en-GB"/>
        </w:rPr>
      </w:pPr>
      <w:r>
        <w:rPr>
          <w:noProof/>
        </w:rPr>
        <w:t>5.4.2.2.3</w:t>
      </w:r>
      <w:r>
        <w:rPr>
          <w:rFonts w:asciiTheme="minorHAnsi" w:eastAsiaTheme="minorEastAsia" w:hAnsiTheme="minorHAnsi" w:cstheme="minorBidi"/>
          <w:noProof/>
          <w:sz w:val="22"/>
          <w:szCs w:val="22"/>
          <w:lang w:eastAsia="en-GB"/>
        </w:rPr>
        <w:tab/>
      </w:r>
      <w:r>
        <w:rPr>
          <w:noProof/>
        </w:rPr>
        <w:t>FN-RG Authentication</w:t>
      </w:r>
      <w:r>
        <w:rPr>
          <w:noProof/>
        </w:rPr>
        <w:tab/>
      </w:r>
      <w:r>
        <w:rPr>
          <w:noProof/>
        </w:rPr>
        <w:fldChar w:fldCharType="begin" w:fldLock="1"/>
      </w:r>
      <w:r>
        <w:rPr>
          <w:noProof/>
        </w:rPr>
        <w:instrText xml:space="preserve"> PAGEREF _Toc114764225 \h </w:instrText>
      </w:r>
      <w:r>
        <w:rPr>
          <w:noProof/>
        </w:rPr>
      </w:r>
      <w:r>
        <w:rPr>
          <w:noProof/>
        </w:rPr>
        <w:fldChar w:fldCharType="separate"/>
      </w:r>
      <w:r>
        <w:rPr>
          <w:noProof/>
        </w:rPr>
        <w:t>76</w:t>
      </w:r>
      <w:r>
        <w:rPr>
          <w:noProof/>
        </w:rPr>
        <w:fldChar w:fldCharType="end"/>
      </w:r>
    </w:p>
    <w:p w14:paraId="3FBC1D5B" w14:textId="380B0201" w:rsidR="00AE3C45" w:rsidRDefault="00AE3C45">
      <w:pPr>
        <w:pStyle w:val="TOC4"/>
        <w:rPr>
          <w:rFonts w:asciiTheme="minorHAnsi" w:eastAsiaTheme="minorEastAsia" w:hAnsiTheme="minorHAnsi" w:cstheme="minorBidi"/>
          <w:noProof/>
          <w:sz w:val="22"/>
          <w:szCs w:val="22"/>
          <w:lang w:eastAsia="en-GB"/>
        </w:rPr>
      </w:pPr>
      <w:r>
        <w:rPr>
          <w:noProof/>
        </w:rPr>
        <w:t>5.4.2.3</w:t>
      </w:r>
      <w:r>
        <w:rPr>
          <w:rFonts w:asciiTheme="minorHAnsi" w:eastAsiaTheme="minorEastAsia" w:hAnsiTheme="minorHAnsi" w:cstheme="minorBidi"/>
          <w:noProof/>
          <w:sz w:val="22"/>
          <w:szCs w:val="22"/>
          <w:lang w:eastAsia="en-GB"/>
        </w:rPr>
        <w:tab/>
      </w:r>
      <w:r>
        <w:rPr>
          <w:noProof/>
        </w:rPr>
        <w:t>ResultConfirmationInform</w:t>
      </w:r>
      <w:r>
        <w:rPr>
          <w:noProof/>
        </w:rPr>
        <w:tab/>
      </w:r>
      <w:r>
        <w:rPr>
          <w:noProof/>
        </w:rPr>
        <w:fldChar w:fldCharType="begin" w:fldLock="1"/>
      </w:r>
      <w:r>
        <w:rPr>
          <w:noProof/>
        </w:rPr>
        <w:instrText xml:space="preserve"> PAGEREF _Toc114764226 \h </w:instrText>
      </w:r>
      <w:r>
        <w:rPr>
          <w:noProof/>
        </w:rPr>
      </w:r>
      <w:r>
        <w:rPr>
          <w:noProof/>
        </w:rPr>
        <w:fldChar w:fldCharType="separate"/>
      </w:r>
      <w:r>
        <w:rPr>
          <w:noProof/>
        </w:rPr>
        <w:t>77</w:t>
      </w:r>
      <w:r>
        <w:rPr>
          <w:noProof/>
        </w:rPr>
        <w:fldChar w:fldCharType="end"/>
      </w:r>
    </w:p>
    <w:p w14:paraId="2EBEF0B2" w14:textId="470B31C0" w:rsidR="00AE3C45" w:rsidRDefault="00AE3C45">
      <w:pPr>
        <w:pStyle w:val="TOC5"/>
        <w:rPr>
          <w:rFonts w:asciiTheme="minorHAnsi" w:eastAsiaTheme="minorEastAsia" w:hAnsiTheme="minorHAnsi" w:cstheme="minorBidi"/>
          <w:noProof/>
          <w:sz w:val="22"/>
          <w:szCs w:val="22"/>
          <w:lang w:eastAsia="en-GB"/>
        </w:rPr>
      </w:pPr>
      <w:r>
        <w:rPr>
          <w:noProof/>
        </w:rPr>
        <w:t>5.4.2.3.1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_Toc114764227 \h </w:instrText>
      </w:r>
      <w:r>
        <w:rPr>
          <w:noProof/>
        </w:rPr>
      </w:r>
      <w:r>
        <w:rPr>
          <w:noProof/>
        </w:rPr>
        <w:fldChar w:fldCharType="separate"/>
      </w:r>
      <w:r>
        <w:rPr>
          <w:noProof/>
        </w:rPr>
        <w:t>77</w:t>
      </w:r>
      <w:r>
        <w:rPr>
          <w:noProof/>
        </w:rPr>
        <w:fldChar w:fldCharType="end"/>
      </w:r>
    </w:p>
    <w:p w14:paraId="6E249ED3" w14:textId="43D9FD98" w:rsidR="00AE3C45" w:rsidRDefault="00AE3C45">
      <w:pPr>
        <w:pStyle w:val="TOC5"/>
        <w:rPr>
          <w:rFonts w:asciiTheme="minorHAnsi" w:eastAsiaTheme="minorEastAsia" w:hAnsiTheme="minorHAnsi" w:cstheme="minorBidi"/>
          <w:noProof/>
          <w:sz w:val="22"/>
          <w:szCs w:val="22"/>
          <w:lang w:eastAsia="en-GB"/>
        </w:rPr>
      </w:pPr>
      <w:r>
        <w:rPr>
          <w:noProof/>
        </w:rPr>
        <w:t>5.4.2.3.2</w:t>
      </w:r>
      <w:r>
        <w:rPr>
          <w:rFonts w:asciiTheme="minorHAnsi" w:eastAsiaTheme="minorEastAsia" w:hAnsiTheme="minorHAnsi" w:cstheme="minorBidi"/>
          <w:noProof/>
          <w:sz w:val="22"/>
          <w:szCs w:val="22"/>
          <w:lang w:eastAsia="en-GB"/>
        </w:rPr>
        <w:tab/>
      </w:r>
      <w:r>
        <w:rPr>
          <w:noProof/>
        </w:rPr>
        <w:t>Authentication Confirmation</w:t>
      </w:r>
      <w:r>
        <w:rPr>
          <w:noProof/>
        </w:rPr>
        <w:tab/>
      </w:r>
      <w:r>
        <w:rPr>
          <w:noProof/>
        </w:rPr>
        <w:fldChar w:fldCharType="begin" w:fldLock="1"/>
      </w:r>
      <w:r>
        <w:rPr>
          <w:noProof/>
        </w:rPr>
        <w:instrText xml:space="preserve"> PAGEREF _Toc114764228 \h </w:instrText>
      </w:r>
      <w:r>
        <w:rPr>
          <w:noProof/>
        </w:rPr>
      </w:r>
      <w:r>
        <w:rPr>
          <w:noProof/>
        </w:rPr>
        <w:fldChar w:fldCharType="separate"/>
      </w:r>
      <w:r>
        <w:rPr>
          <w:noProof/>
        </w:rPr>
        <w:t>77</w:t>
      </w:r>
      <w:r>
        <w:rPr>
          <w:noProof/>
        </w:rPr>
        <w:fldChar w:fldCharType="end"/>
      </w:r>
    </w:p>
    <w:p w14:paraId="0DEDED68" w14:textId="6E25A063" w:rsidR="00AE3C45" w:rsidRDefault="00AE3C45">
      <w:pPr>
        <w:pStyle w:val="TOC5"/>
        <w:rPr>
          <w:rFonts w:asciiTheme="minorHAnsi" w:eastAsiaTheme="minorEastAsia" w:hAnsiTheme="minorHAnsi" w:cstheme="minorBidi"/>
          <w:noProof/>
          <w:sz w:val="22"/>
          <w:szCs w:val="22"/>
          <w:lang w:eastAsia="en-GB"/>
        </w:rPr>
      </w:pPr>
      <w:r>
        <w:rPr>
          <w:noProof/>
        </w:rPr>
        <w:t>5.4.2.3.3</w:t>
      </w:r>
      <w:r>
        <w:rPr>
          <w:rFonts w:asciiTheme="minorHAnsi" w:eastAsiaTheme="minorEastAsia" w:hAnsiTheme="minorHAnsi" w:cstheme="minorBidi"/>
          <w:noProof/>
          <w:sz w:val="22"/>
          <w:szCs w:val="22"/>
          <w:lang w:eastAsia="en-GB"/>
        </w:rPr>
        <w:tab/>
      </w:r>
      <w:r>
        <w:rPr>
          <w:noProof/>
        </w:rPr>
        <w:t>Authentication Result Removal</w:t>
      </w:r>
      <w:r>
        <w:rPr>
          <w:noProof/>
        </w:rPr>
        <w:tab/>
      </w:r>
      <w:r>
        <w:rPr>
          <w:noProof/>
        </w:rPr>
        <w:fldChar w:fldCharType="begin" w:fldLock="1"/>
      </w:r>
      <w:r>
        <w:rPr>
          <w:noProof/>
        </w:rPr>
        <w:instrText xml:space="preserve"> PAGEREF _Toc114764229 \h </w:instrText>
      </w:r>
      <w:r>
        <w:rPr>
          <w:noProof/>
        </w:rPr>
      </w:r>
      <w:r>
        <w:rPr>
          <w:noProof/>
        </w:rPr>
        <w:fldChar w:fldCharType="separate"/>
      </w:r>
      <w:r>
        <w:rPr>
          <w:noProof/>
        </w:rPr>
        <w:t>78</w:t>
      </w:r>
      <w:r>
        <w:rPr>
          <w:noProof/>
        </w:rPr>
        <w:fldChar w:fldCharType="end"/>
      </w:r>
    </w:p>
    <w:p w14:paraId="7BB95FDB" w14:textId="3ED29420" w:rsidR="00AE3C45" w:rsidRDefault="00AE3C45">
      <w:pPr>
        <w:pStyle w:val="TOC4"/>
        <w:rPr>
          <w:rFonts w:asciiTheme="minorHAnsi" w:eastAsiaTheme="minorEastAsia" w:hAnsiTheme="minorHAnsi" w:cstheme="minorBidi"/>
          <w:noProof/>
          <w:sz w:val="22"/>
          <w:szCs w:val="22"/>
          <w:lang w:eastAsia="en-GB"/>
        </w:rPr>
      </w:pPr>
      <w:r>
        <w:rPr>
          <w:noProof/>
        </w:rPr>
        <w:t>5.4.2.4</w:t>
      </w:r>
      <w:r>
        <w:rPr>
          <w:rFonts w:asciiTheme="minorHAnsi" w:eastAsiaTheme="minorEastAsia" w:hAnsiTheme="minorHAnsi" w:cstheme="minorBidi"/>
          <w:noProof/>
          <w:sz w:val="22"/>
          <w:szCs w:val="22"/>
          <w:lang w:eastAsia="en-GB"/>
        </w:rPr>
        <w:tab/>
      </w:r>
      <w:r>
        <w:rPr>
          <w:noProof/>
        </w:rPr>
        <w:t>GetHssAv</w:t>
      </w:r>
      <w:r>
        <w:rPr>
          <w:noProof/>
        </w:rPr>
        <w:tab/>
      </w:r>
      <w:r>
        <w:rPr>
          <w:noProof/>
        </w:rPr>
        <w:fldChar w:fldCharType="begin" w:fldLock="1"/>
      </w:r>
      <w:r>
        <w:rPr>
          <w:noProof/>
        </w:rPr>
        <w:instrText xml:space="preserve"> PAGEREF _Toc114764230 \h </w:instrText>
      </w:r>
      <w:r>
        <w:rPr>
          <w:noProof/>
        </w:rPr>
      </w:r>
      <w:r>
        <w:rPr>
          <w:noProof/>
        </w:rPr>
        <w:fldChar w:fldCharType="separate"/>
      </w:r>
      <w:r>
        <w:rPr>
          <w:noProof/>
        </w:rPr>
        <w:t>78</w:t>
      </w:r>
      <w:r>
        <w:rPr>
          <w:noProof/>
        </w:rPr>
        <w:fldChar w:fldCharType="end"/>
      </w:r>
    </w:p>
    <w:p w14:paraId="119F53CA" w14:textId="61388C67" w:rsidR="00AE3C45" w:rsidRDefault="00AE3C45">
      <w:pPr>
        <w:pStyle w:val="TOC5"/>
        <w:rPr>
          <w:rFonts w:asciiTheme="minorHAnsi" w:eastAsiaTheme="minorEastAsia" w:hAnsiTheme="minorHAnsi" w:cstheme="minorBidi"/>
          <w:noProof/>
          <w:sz w:val="22"/>
          <w:szCs w:val="22"/>
          <w:lang w:eastAsia="en-GB"/>
        </w:rPr>
      </w:pPr>
      <w:r>
        <w:rPr>
          <w:noProof/>
        </w:rPr>
        <w:t>5.4.2.4.1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_Toc114764231 \h </w:instrText>
      </w:r>
      <w:r>
        <w:rPr>
          <w:noProof/>
        </w:rPr>
      </w:r>
      <w:r>
        <w:rPr>
          <w:noProof/>
        </w:rPr>
        <w:fldChar w:fldCharType="separate"/>
      </w:r>
      <w:r>
        <w:rPr>
          <w:noProof/>
        </w:rPr>
        <w:t>78</w:t>
      </w:r>
      <w:r>
        <w:rPr>
          <w:noProof/>
        </w:rPr>
        <w:fldChar w:fldCharType="end"/>
      </w:r>
    </w:p>
    <w:p w14:paraId="285E3058" w14:textId="747A191E" w:rsidR="00AE3C45" w:rsidRDefault="00AE3C45">
      <w:pPr>
        <w:pStyle w:val="TOC5"/>
        <w:rPr>
          <w:rFonts w:asciiTheme="minorHAnsi" w:eastAsiaTheme="minorEastAsia" w:hAnsiTheme="minorHAnsi" w:cstheme="minorBidi"/>
          <w:noProof/>
          <w:sz w:val="22"/>
          <w:szCs w:val="22"/>
          <w:lang w:eastAsia="en-GB"/>
        </w:rPr>
      </w:pPr>
      <w:r>
        <w:rPr>
          <w:noProof/>
        </w:rPr>
        <w:t>5.4.2.4.2</w:t>
      </w:r>
      <w:r>
        <w:rPr>
          <w:rFonts w:asciiTheme="minorHAnsi" w:eastAsiaTheme="minorEastAsia" w:hAnsiTheme="minorHAnsi" w:cstheme="minorBidi"/>
          <w:noProof/>
          <w:sz w:val="22"/>
          <w:szCs w:val="22"/>
          <w:lang w:eastAsia="en-GB"/>
        </w:rPr>
        <w:tab/>
      </w:r>
      <w:r>
        <w:rPr>
          <w:noProof/>
        </w:rPr>
        <w:t>HSS Authentication Vector Retrieval</w:t>
      </w:r>
      <w:r>
        <w:rPr>
          <w:noProof/>
        </w:rPr>
        <w:tab/>
      </w:r>
      <w:r>
        <w:rPr>
          <w:noProof/>
        </w:rPr>
        <w:fldChar w:fldCharType="begin" w:fldLock="1"/>
      </w:r>
      <w:r>
        <w:rPr>
          <w:noProof/>
        </w:rPr>
        <w:instrText xml:space="preserve"> PAGEREF _Toc114764232 \h </w:instrText>
      </w:r>
      <w:r>
        <w:rPr>
          <w:noProof/>
        </w:rPr>
      </w:r>
      <w:r>
        <w:rPr>
          <w:noProof/>
        </w:rPr>
        <w:fldChar w:fldCharType="separate"/>
      </w:r>
      <w:r>
        <w:rPr>
          <w:noProof/>
        </w:rPr>
        <w:t>78</w:t>
      </w:r>
      <w:r>
        <w:rPr>
          <w:noProof/>
        </w:rPr>
        <w:fldChar w:fldCharType="end"/>
      </w:r>
    </w:p>
    <w:p w14:paraId="40717024" w14:textId="7B6CD937" w:rsidR="00AE3C45" w:rsidRDefault="00AE3C45">
      <w:pPr>
        <w:pStyle w:val="TOC4"/>
        <w:rPr>
          <w:rFonts w:asciiTheme="minorHAnsi" w:eastAsiaTheme="minorEastAsia" w:hAnsiTheme="minorHAnsi" w:cstheme="minorBidi"/>
          <w:noProof/>
          <w:sz w:val="22"/>
          <w:szCs w:val="22"/>
          <w:lang w:eastAsia="en-GB"/>
        </w:rPr>
      </w:pPr>
      <w:r>
        <w:rPr>
          <w:noProof/>
        </w:rPr>
        <w:t>5.4.2.5</w:t>
      </w:r>
      <w:r>
        <w:rPr>
          <w:rFonts w:asciiTheme="minorHAnsi" w:eastAsiaTheme="minorEastAsia" w:hAnsiTheme="minorHAnsi" w:cstheme="minorBidi"/>
          <w:noProof/>
          <w:sz w:val="22"/>
          <w:szCs w:val="22"/>
          <w:lang w:eastAsia="en-GB"/>
        </w:rPr>
        <w:tab/>
      </w:r>
      <w:r>
        <w:rPr>
          <w:noProof/>
        </w:rPr>
        <w:t>GetGbaAv</w:t>
      </w:r>
      <w:r>
        <w:rPr>
          <w:noProof/>
        </w:rPr>
        <w:tab/>
      </w:r>
      <w:r>
        <w:rPr>
          <w:noProof/>
        </w:rPr>
        <w:fldChar w:fldCharType="begin" w:fldLock="1"/>
      </w:r>
      <w:r>
        <w:rPr>
          <w:noProof/>
        </w:rPr>
        <w:instrText xml:space="preserve"> PAGEREF _Toc114764233 \h </w:instrText>
      </w:r>
      <w:r>
        <w:rPr>
          <w:noProof/>
        </w:rPr>
      </w:r>
      <w:r>
        <w:rPr>
          <w:noProof/>
        </w:rPr>
        <w:fldChar w:fldCharType="separate"/>
      </w:r>
      <w:r>
        <w:rPr>
          <w:noProof/>
        </w:rPr>
        <w:t>79</w:t>
      </w:r>
      <w:r>
        <w:rPr>
          <w:noProof/>
        </w:rPr>
        <w:fldChar w:fldCharType="end"/>
      </w:r>
    </w:p>
    <w:p w14:paraId="5AE7FC8E" w14:textId="56B1D4EC" w:rsidR="00AE3C45" w:rsidRDefault="00AE3C45">
      <w:pPr>
        <w:pStyle w:val="TOC5"/>
        <w:rPr>
          <w:rFonts w:asciiTheme="minorHAnsi" w:eastAsiaTheme="minorEastAsia" w:hAnsiTheme="minorHAnsi" w:cstheme="minorBidi"/>
          <w:noProof/>
          <w:sz w:val="22"/>
          <w:szCs w:val="22"/>
          <w:lang w:eastAsia="en-GB"/>
        </w:rPr>
      </w:pPr>
      <w:r>
        <w:rPr>
          <w:noProof/>
        </w:rPr>
        <w:t>5.4.2.5.1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_Toc114764234 \h </w:instrText>
      </w:r>
      <w:r>
        <w:rPr>
          <w:noProof/>
        </w:rPr>
      </w:r>
      <w:r>
        <w:rPr>
          <w:noProof/>
        </w:rPr>
        <w:fldChar w:fldCharType="separate"/>
      </w:r>
      <w:r>
        <w:rPr>
          <w:noProof/>
        </w:rPr>
        <w:t>79</w:t>
      </w:r>
      <w:r>
        <w:rPr>
          <w:noProof/>
        </w:rPr>
        <w:fldChar w:fldCharType="end"/>
      </w:r>
    </w:p>
    <w:p w14:paraId="10D0A782" w14:textId="4F17C7D1" w:rsidR="00AE3C45" w:rsidRDefault="00AE3C45">
      <w:pPr>
        <w:pStyle w:val="TOC5"/>
        <w:rPr>
          <w:rFonts w:asciiTheme="minorHAnsi" w:eastAsiaTheme="minorEastAsia" w:hAnsiTheme="minorHAnsi" w:cstheme="minorBidi"/>
          <w:noProof/>
          <w:sz w:val="22"/>
          <w:szCs w:val="22"/>
          <w:lang w:eastAsia="en-GB"/>
        </w:rPr>
      </w:pPr>
      <w:r>
        <w:rPr>
          <w:noProof/>
        </w:rPr>
        <w:t>5.4.2.5.2</w:t>
      </w:r>
      <w:r>
        <w:rPr>
          <w:rFonts w:asciiTheme="minorHAnsi" w:eastAsiaTheme="minorEastAsia" w:hAnsiTheme="minorHAnsi" w:cstheme="minorBidi"/>
          <w:noProof/>
          <w:sz w:val="22"/>
          <w:szCs w:val="22"/>
          <w:lang w:eastAsia="en-GB"/>
        </w:rPr>
        <w:tab/>
      </w:r>
      <w:r>
        <w:rPr>
          <w:noProof/>
        </w:rPr>
        <w:t>GBA Authentication Vector Retrieval</w:t>
      </w:r>
      <w:r>
        <w:rPr>
          <w:noProof/>
        </w:rPr>
        <w:tab/>
      </w:r>
      <w:r>
        <w:rPr>
          <w:noProof/>
        </w:rPr>
        <w:fldChar w:fldCharType="begin" w:fldLock="1"/>
      </w:r>
      <w:r>
        <w:rPr>
          <w:noProof/>
        </w:rPr>
        <w:instrText xml:space="preserve"> PAGEREF _Toc114764235 \h </w:instrText>
      </w:r>
      <w:r>
        <w:rPr>
          <w:noProof/>
        </w:rPr>
      </w:r>
      <w:r>
        <w:rPr>
          <w:noProof/>
        </w:rPr>
        <w:fldChar w:fldCharType="separate"/>
      </w:r>
      <w:r>
        <w:rPr>
          <w:noProof/>
        </w:rPr>
        <w:t>79</w:t>
      </w:r>
      <w:r>
        <w:rPr>
          <w:noProof/>
        </w:rPr>
        <w:fldChar w:fldCharType="end"/>
      </w:r>
    </w:p>
    <w:p w14:paraId="2FB6EA7D" w14:textId="7285F640" w:rsidR="00AE3C45" w:rsidRDefault="00AE3C45">
      <w:pPr>
        <w:pStyle w:val="TOC4"/>
        <w:rPr>
          <w:rFonts w:asciiTheme="minorHAnsi" w:eastAsiaTheme="minorEastAsia" w:hAnsiTheme="minorHAnsi" w:cstheme="minorBidi"/>
          <w:noProof/>
          <w:sz w:val="22"/>
          <w:szCs w:val="22"/>
          <w:lang w:eastAsia="en-GB"/>
        </w:rPr>
      </w:pPr>
      <w:r>
        <w:rPr>
          <w:noProof/>
        </w:rPr>
        <w:t>5.4.2.6</w:t>
      </w:r>
      <w:r>
        <w:rPr>
          <w:rFonts w:asciiTheme="minorHAnsi" w:eastAsiaTheme="minorEastAsia" w:hAnsiTheme="minorHAnsi" w:cstheme="minorBidi"/>
          <w:noProof/>
          <w:sz w:val="22"/>
          <w:szCs w:val="22"/>
          <w:lang w:eastAsia="en-GB"/>
        </w:rPr>
        <w:tab/>
      </w:r>
      <w:r>
        <w:rPr>
          <w:noProof/>
        </w:rPr>
        <w:t>GetProseAv</w:t>
      </w:r>
      <w:r>
        <w:rPr>
          <w:noProof/>
        </w:rPr>
        <w:tab/>
      </w:r>
      <w:r>
        <w:rPr>
          <w:noProof/>
        </w:rPr>
        <w:fldChar w:fldCharType="begin" w:fldLock="1"/>
      </w:r>
      <w:r>
        <w:rPr>
          <w:noProof/>
        </w:rPr>
        <w:instrText xml:space="preserve"> PAGEREF _Toc114764236 \h </w:instrText>
      </w:r>
      <w:r>
        <w:rPr>
          <w:noProof/>
        </w:rPr>
      </w:r>
      <w:r>
        <w:rPr>
          <w:noProof/>
        </w:rPr>
        <w:fldChar w:fldCharType="separate"/>
      </w:r>
      <w:r>
        <w:rPr>
          <w:noProof/>
        </w:rPr>
        <w:t>80</w:t>
      </w:r>
      <w:r>
        <w:rPr>
          <w:noProof/>
        </w:rPr>
        <w:fldChar w:fldCharType="end"/>
      </w:r>
    </w:p>
    <w:p w14:paraId="174E8319" w14:textId="1AF32F34" w:rsidR="00AE3C45" w:rsidRDefault="00AE3C45">
      <w:pPr>
        <w:pStyle w:val="TOC5"/>
        <w:rPr>
          <w:rFonts w:asciiTheme="minorHAnsi" w:eastAsiaTheme="minorEastAsia" w:hAnsiTheme="minorHAnsi" w:cstheme="minorBidi"/>
          <w:noProof/>
          <w:sz w:val="22"/>
          <w:szCs w:val="22"/>
          <w:lang w:eastAsia="en-GB"/>
        </w:rPr>
      </w:pPr>
      <w:r>
        <w:rPr>
          <w:noProof/>
        </w:rPr>
        <w:t>5.4.2.6.1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_Toc114764237 \h </w:instrText>
      </w:r>
      <w:r>
        <w:rPr>
          <w:noProof/>
        </w:rPr>
      </w:r>
      <w:r>
        <w:rPr>
          <w:noProof/>
        </w:rPr>
        <w:fldChar w:fldCharType="separate"/>
      </w:r>
      <w:r>
        <w:rPr>
          <w:noProof/>
        </w:rPr>
        <w:t>80</w:t>
      </w:r>
      <w:r>
        <w:rPr>
          <w:noProof/>
        </w:rPr>
        <w:fldChar w:fldCharType="end"/>
      </w:r>
    </w:p>
    <w:p w14:paraId="3A0806B6" w14:textId="2C143888" w:rsidR="00AE3C45" w:rsidRDefault="00AE3C45">
      <w:pPr>
        <w:pStyle w:val="TOC5"/>
        <w:rPr>
          <w:rFonts w:asciiTheme="minorHAnsi" w:eastAsiaTheme="minorEastAsia" w:hAnsiTheme="minorHAnsi" w:cstheme="minorBidi"/>
          <w:noProof/>
          <w:sz w:val="22"/>
          <w:szCs w:val="22"/>
          <w:lang w:eastAsia="en-GB"/>
        </w:rPr>
      </w:pPr>
      <w:r>
        <w:rPr>
          <w:noProof/>
        </w:rPr>
        <w:t>5.4.2.6.2</w:t>
      </w:r>
      <w:r>
        <w:rPr>
          <w:rFonts w:asciiTheme="minorHAnsi" w:eastAsiaTheme="minorEastAsia" w:hAnsiTheme="minorHAnsi" w:cstheme="minorBidi"/>
          <w:noProof/>
          <w:sz w:val="22"/>
          <w:szCs w:val="22"/>
          <w:lang w:eastAsia="en-GB"/>
        </w:rPr>
        <w:tab/>
      </w:r>
      <w:r>
        <w:rPr>
          <w:noProof/>
        </w:rPr>
        <w:t>ProSe Authentication Vector Retrieval</w:t>
      </w:r>
      <w:r>
        <w:rPr>
          <w:noProof/>
        </w:rPr>
        <w:tab/>
      </w:r>
      <w:r>
        <w:rPr>
          <w:noProof/>
        </w:rPr>
        <w:fldChar w:fldCharType="begin" w:fldLock="1"/>
      </w:r>
      <w:r>
        <w:rPr>
          <w:noProof/>
        </w:rPr>
        <w:instrText xml:space="preserve"> PAGEREF _Toc114764238 \h </w:instrText>
      </w:r>
      <w:r>
        <w:rPr>
          <w:noProof/>
        </w:rPr>
      </w:r>
      <w:r>
        <w:rPr>
          <w:noProof/>
        </w:rPr>
        <w:fldChar w:fldCharType="separate"/>
      </w:r>
      <w:r>
        <w:rPr>
          <w:noProof/>
        </w:rPr>
        <w:t>80</w:t>
      </w:r>
      <w:r>
        <w:rPr>
          <w:noProof/>
        </w:rPr>
        <w:fldChar w:fldCharType="end"/>
      </w:r>
    </w:p>
    <w:p w14:paraId="60F64989" w14:textId="6CD5AD82" w:rsidR="00AE3C45" w:rsidRDefault="00AE3C45">
      <w:pPr>
        <w:pStyle w:val="TOC2"/>
        <w:rPr>
          <w:rFonts w:asciiTheme="minorHAnsi" w:eastAsiaTheme="minorEastAsia" w:hAnsiTheme="minorHAnsi" w:cstheme="minorBidi"/>
          <w:noProof/>
          <w:sz w:val="22"/>
          <w:szCs w:val="22"/>
          <w:lang w:eastAsia="en-GB"/>
        </w:rPr>
      </w:pPr>
      <w:r>
        <w:rPr>
          <w:noProof/>
        </w:rPr>
        <w:t>5.5</w:t>
      </w:r>
      <w:r>
        <w:rPr>
          <w:rFonts w:asciiTheme="minorHAnsi" w:eastAsiaTheme="minorEastAsia" w:hAnsiTheme="minorHAnsi" w:cstheme="minorBidi"/>
          <w:noProof/>
          <w:sz w:val="22"/>
          <w:szCs w:val="22"/>
          <w:lang w:eastAsia="en-GB"/>
        </w:rPr>
        <w:tab/>
      </w:r>
      <w:r>
        <w:rPr>
          <w:noProof/>
        </w:rPr>
        <w:t>Nudm_EventExposure Service</w:t>
      </w:r>
      <w:r>
        <w:rPr>
          <w:noProof/>
        </w:rPr>
        <w:tab/>
      </w:r>
      <w:r>
        <w:rPr>
          <w:noProof/>
        </w:rPr>
        <w:fldChar w:fldCharType="begin" w:fldLock="1"/>
      </w:r>
      <w:r>
        <w:rPr>
          <w:noProof/>
        </w:rPr>
        <w:instrText xml:space="preserve"> PAGEREF _Toc114764239 \h </w:instrText>
      </w:r>
      <w:r>
        <w:rPr>
          <w:noProof/>
        </w:rPr>
      </w:r>
      <w:r>
        <w:rPr>
          <w:noProof/>
        </w:rPr>
        <w:fldChar w:fldCharType="separate"/>
      </w:r>
      <w:r>
        <w:rPr>
          <w:noProof/>
        </w:rPr>
        <w:t>80</w:t>
      </w:r>
      <w:r>
        <w:rPr>
          <w:noProof/>
        </w:rPr>
        <w:fldChar w:fldCharType="end"/>
      </w:r>
    </w:p>
    <w:p w14:paraId="636FE94E" w14:textId="465AD5EA" w:rsidR="00AE3C45" w:rsidRDefault="00AE3C45">
      <w:pPr>
        <w:pStyle w:val="TOC3"/>
        <w:rPr>
          <w:rFonts w:asciiTheme="minorHAnsi" w:eastAsiaTheme="minorEastAsia" w:hAnsiTheme="minorHAnsi" w:cstheme="minorBidi"/>
          <w:noProof/>
          <w:sz w:val="22"/>
          <w:szCs w:val="22"/>
          <w:lang w:eastAsia="en-GB"/>
        </w:rPr>
      </w:pPr>
      <w:r>
        <w:rPr>
          <w:noProof/>
        </w:rPr>
        <w:t>5.5.1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_Toc114764240 \h </w:instrText>
      </w:r>
      <w:r>
        <w:rPr>
          <w:noProof/>
        </w:rPr>
      </w:r>
      <w:r>
        <w:rPr>
          <w:noProof/>
        </w:rPr>
        <w:fldChar w:fldCharType="separate"/>
      </w:r>
      <w:r>
        <w:rPr>
          <w:noProof/>
        </w:rPr>
        <w:t>80</w:t>
      </w:r>
      <w:r>
        <w:rPr>
          <w:noProof/>
        </w:rPr>
        <w:fldChar w:fldCharType="end"/>
      </w:r>
    </w:p>
    <w:p w14:paraId="57563BB0" w14:textId="750F5646" w:rsidR="00AE3C45" w:rsidRDefault="00AE3C45">
      <w:pPr>
        <w:pStyle w:val="TOC3"/>
        <w:rPr>
          <w:rFonts w:asciiTheme="minorHAnsi" w:eastAsiaTheme="minorEastAsia" w:hAnsiTheme="minorHAnsi" w:cstheme="minorBidi"/>
          <w:noProof/>
          <w:sz w:val="22"/>
          <w:szCs w:val="22"/>
          <w:lang w:eastAsia="en-GB"/>
        </w:rPr>
      </w:pPr>
      <w:r>
        <w:rPr>
          <w:noProof/>
        </w:rPr>
        <w:t>5.5.2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_Toc114764241 \h </w:instrText>
      </w:r>
      <w:r>
        <w:rPr>
          <w:noProof/>
        </w:rPr>
      </w:r>
      <w:r>
        <w:rPr>
          <w:noProof/>
        </w:rPr>
        <w:fldChar w:fldCharType="separate"/>
      </w:r>
      <w:r>
        <w:rPr>
          <w:noProof/>
        </w:rPr>
        <w:t>81</w:t>
      </w:r>
      <w:r>
        <w:rPr>
          <w:noProof/>
        </w:rPr>
        <w:fldChar w:fldCharType="end"/>
      </w:r>
    </w:p>
    <w:p w14:paraId="223CAD6D" w14:textId="1120CEEC" w:rsidR="00AE3C45" w:rsidRDefault="00AE3C45">
      <w:pPr>
        <w:pStyle w:val="TOC4"/>
        <w:rPr>
          <w:rFonts w:asciiTheme="minorHAnsi" w:eastAsiaTheme="minorEastAsia" w:hAnsiTheme="minorHAnsi" w:cstheme="minorBidi"/>
          <w:noProof/>
          <w:sz w:val="22"/>
          <w:szCs w:val="22"/>
          <w:lang w:eastAsia="en-GB"/>
        </w:rPr>
      </w:pPr>
      <w:r>
        <w:rPr>
          <w:noProof/>
        </w:rPr>
        <w:t>5.5.2.1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_Toc114764242 \h </w:instrText>
      </w:r>
      <w:r>
        <w:rPr>
          <w:noProof/>
        </w:rPr>
      </w:r>
      <w:r>
        <w:rPr>
          <w:noProof/>
        </w:rPr>
        <w:fldChar w:fldCharType="separate"/>
      </w:r>
      <w:r>
        <w:rPr>
          <w:noProof/>
        </w:rPr>
        <w:t>81</w:t>
      </w:r>
      <w:r>
        <w:rPr>
          <w:noProof/>
        </w:rPr>
        <w:fldChar w:fldCharType="end"/>
      </w:r>
    </w:p>
    <w:p w14:paraId="0CD5E3F3" w14:textId="0FB50DD1" w:rsidR="00AE3C45" w:rsidRDefault="00AE3C45">
      <w:pPr>
        <w:pStyle w:val="TOC4"/>
        <w:rPr>
          <w:rFonts w:asciiTheme="minorHAnsi" w:eastAsiaTheme="minorEastAsia" w:hAnsiTheme="minorHAnsi" w:cstheme="minorBidi"/>
          <w:noProof/>
          <w:sz w:val="22"/>
          <w:szCs w:val="22"/>
          <w:lang w:eastAsia="en-GB"/>
        </w:rPr>
      </w:pPr>
      <w:r>
        <w:rPr>
          <w:noProof/>
        </w:rPr>
        <w:t>5.5.2.2</w:t>
      </w:r>
      <w:r>
        <w:rPr>
          <w:rFonts w:asciiTheme="minorHAnsi" w:eastAsiaTheme="minorEastAsia" w:hAnsiTheme="minorHAnsi" w:cstheme="minorBidi"/>
          <w:noProof/>
          <w:sz w:val="22"/>
          <w:szCs w:val="22"/>
          <w:lang w:eastAsia="en-GB"/>
        </w:rPr>
        <w:tab/>
      </w:r>
      <w:r>
        <w:rPr>
          <w:noProof/>
        </w:rPr>
        <w:t>Subscribe</w:t>
      </w:r>
      <w:r>
        <w:rPr>
          <w:noProof/>
        </w:rPr>
        <w:tab/>
      </w:r>
      <w:r>
        <w:rPr>
          <w:noProof/>
        </w:rPr>
        <w:fldChar w:fldCharType="begin" w:fldLock="1"/>
      </w:r>
      <w:r>
        <w:rPr>
          <w:noProof/>
        </w:rPr>
        <w:instrText xml:space="preserve"> PAGEREF _Toc114764243 \h </w:instrText>
      </w:r>
      <w:r>
        <w:rPr>
          <w:noProof/>
        </w:rPr>
      </w:r>
      <w:r>
        <w:rPr>
          <w:noProof/>
        </w:rPr>
        <w:fldChar w:fldCharType="separate"/>
      </w:r>
      <w:r>
        <w:rPr>
          <w:noProof/>
        </w:rPr>
        <w:t>81</w:t>
      </w:r>
      <w:r>
        <w:rPr>
          <w:noProof/>
        </w:rPr>
        <w:fldChar w:fldCharType="end"/>
      </w:r>
    </w:p>
    <w:p w14:paraId="0496A158" w14:textId="76B9533E" w:rsidR="00AE3C45" w:rsidRDefault="00AE3C45">
      <w:pPr>
        <w:pStyle w:val="TOC5"/>
        <w:rPr>
          <w:rFonts w:asciiTheme="minorHAnsi" w:eastAsiaTheme="minorEastAsia" w:hAnsiTheme="minorHAnsi" w:cstheme="minorBidi"/>
          <w:noProof/>
          <w:sz w:val="22"/>
          <w:szCs w:val="22"/>
          <w:lang w:eastAsia="en-GB"/>
        </w:rPr>
      </w:pPr>
      <w:r>
        <w:rPr>
          <w:noProof/>
        </w:rPr>
        <w:t>5.5.2.2.1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_Toc114764244 \h </w:instrText>
      </w:r>
      <w:r>
        <w:rPr>
          <w:noProof/>
        </w:rPr>
      </w:r>
      <w:r>
        <w:rPr>
          <w:noProof/>
        </w:rPr>
        <w:fldChar w:fldCharType="separate"/>
      </w:r>
      <w:r>
        <w:rPr>
          <w:noProof/>
        </w:rPr>
        <w:t>81</w:t>
      </w:r>
      <w:r>
        <w:rPr>
          <w:noProof/>
        </w:rPr>
        <w:fldChar w:fldCharType="end"/>
      </w:r>
    </w:p>
    <w:p w14:paraId="21B86C10" w14:textId="1D1D3B5E" w:rsidR="00AE3C45" w:rsidRDefault="00AE3C45">
      <w:pPr>
        <w:pStyle w:val="TOC5"/>
        <w:rPr>
          <w:rFonts w:asciiTheme="minorHAnsi" w:eastAsiaTheme="minorEastAsia" w:hAnsiTheme="minorHAnsi" w:cstheme="minorBidi"/>
          <w:noProof/>
          <w:sz w:val="22"/>
          <w:szCs w:val="22"/>
          <w:lang w:eastAsia="en-GB"/>
        </w:rPr>
      </w:pPr>
      <w:r>
        <w:rPr>
          <w:noProof/>
        </w:rPr>
        <w:t>5.5.2.2.2</w:t>
      </w:r>
      <w:r>
        <w:rPr>
          <w:rFonts w:asciiTheme="minorHAnsi" w:eastAsiaTheme="minorEastAsia" w:hAnsiTheme="minorHAnsi" w:cstheme="minorBidi"/>
          <w:noProof/>
          <w:sz w:val="22"/>
          <w:szCs w:val="22"/>
          <w:lang w:eastAsia="en-GB"/>
        </w:rPr>
        <w:tab/>
      </w:r>
      <w:r>
        <w:rPr>
          <w:noProof/>
        </w:rPr>
        <w:t>Subscription to Notification of event occurrence</w:t>
      </w:r>
      <w:r>
        <w:rPr>
          <w:noProof/>
        </w:rPr>
        <w:tab/>
      </w:r>
      <w:r>
        <w:rPr>
          <w:noProof/>
        </w:rPr>
        <w:fldChar w:fldCharType="begin" w:fldLock="1"/>
      </w:r>
      <w:r>
        <w:rPr>
          <w:noProof/>
        </w:rPr>
        <w:instrText xml:space="preserve"> PAGEREF _Toc114764245 \h </w:instrText>
      </w:r>
      <w:r>
        <w:rPr>
          <w:noProof/>
        </w:rPr>
      </w:r>
      <w:r>
        <w:rPr>
          <w:noProof/>
        </w:rPr>
        <w:fldChar w:fldCharType="separate"/>
      </w:r>
      <w:r>
        <w:rPr>
          <w:noProof/>
        </w:rPr>
        <w:t>81</w:t>
      </w:r>
      <w:r>
        <w:rPr>
          <w:noProof/>
        </w:rPr>
        <w:fldChar w:fldCharType="end"/>
      </w:r>
    </w:p>
    <w:p w14:paraId="3B16530B" w14:textId="08D424BC" w:rsidR="00AE3C45" w:rsidRDefault="00AE3C45">
      <w:pPr>
        <w:pStyle w:val="TOC5"/>
        <w:rPr>
          <w:rFonts w:asciiTheme="minorHAnsi" w:eastAsiaTheme="minorEastAsia" w:hAnsiTheme="minorHAnsi" w:cstheme="minorBidi"/>
          <w:noProof/>
          <w:sz w:val="22"/>
          <w:szCs w:val="22"/>
          <w:lang w:eastAsia="en-GB"/>
        </w:rPr>
      </w:pPr>
      <w:r>
        <w:rPr>
          <w:noProof/>
        </w:rPr>
        <w:t>5.5.2.2.3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_Toc114764246 \h </w:instrText>
      </w:r>
      <w:r>
        <w:rPr>
          <w:noProof/>
        </w:rPr>
      </w:r>
      <w:r>
        <w:rPr>
          <w:noProof/>
        </w:rPr>
        <w:fldChar w:fldCharType="separate"/>
      </w:r>
      <w:r>
        <w:rPr>
          <w:noProof/>
        </w:rPr>
        <w:t>83</w:t>
      </w:r>
      <w:r>
        <w:rPr>
          <w:noProof/>
        </w:rPr>
        <w:fldChar w:fldCharType="end"/>
      </w:r>
    </w:p>
    <w:p w14:paraId="627C8D6F" w14:textId="135CB765" w:rsidR="00AE3C45" w:rsidRDefault="00AE3C45">
      <w:pPr>
        <w:pStyle w:val="TOC4"/>
        <w:rPr>
          <w:rFonts w:asciiTheme="minorHAnsi" w:eastAsiaTheme="minorEastAsia" w:hAnsiTheme="minorHAnsi" w:cstheme="minorBidi"/>
          <w:noProof/>
          <w:sz w:val="22"/>
          <w:szCs w:val="22"/>
          <w:lang w:eastAsia="en-GB"/>
        </w:rPr>
      </w:pPr>
      <w:r>
        <w:rPr>
          <w:noProof/>
        </w:rPr>
        <w:t>5.5.2.3</w:t>
      </w:r>
      <w:r>
        <w:rPr>
          <w:rFonts w:asciiTheme="minorHAnsi" w:eastAsiaTheme="minorEastAsia" w:hAnsiTheme="minorHAnsi" w:cstheme="minorBidi"/>
          <w:noProof/>
          <w:sz w:val="22"/>
          <w:szCs w:val="22"/>
          <w:lang w:eastAsia="en-GB"/>
        </w:rPr>
        <w:tab/>
      </w:r>
      <w:r>
        <w:rPr>
          <w:noProof/>
        </w:rPr>
        <w:t>Unsubscribe</w:t>
      </w:r>
      <w:r>
        <w:rPr>
          <w:noProof/>
        </w:rPr>
        <w:tab/>
      </w:r>
      <w:r>
        <w:rPr>
          <w:noProof/>
        </w:rPr>
        <w:fldChar w:fldCharType="begin" w:fldLock="1"/>
      </w:r>
      <w:r>
        <w:rPr>
          <w:noProof/>
        </w:rPr>
        <w:instrText xml:space="preserve"> PAGEREF _Toc114764247 \h </w:instrText>
      </w:r>
      <w:r>
        <w:rPr>
          <w:noProof/>
        </w:rPr>
      </w:r>
      <w:r>
        <w:rPr>
          <w:noProof/>
        </w:rPr>
        <w:fldChar w:fldCharType="separate"/>
      </w:r>
      <w:r>
        <w:rPr>
          <w:noProof/>
        </w:rPr>
        <w:t>83</w:t>
      </w:r>
      <w:r>
        <w:rPr>
          <w:noProof/>
        </w:rPr>
        <w:fldChar w:fldCharType="end"/>
      </w:r>
    </w:p>
    <w:p w14:paraId="5F4ABD41" w14:textId="428F47D2" w:rsidR="00AE3C45" w:rsidRDefault="00AE3C45">
      <w:pPr>
        <w:pStyle w:val="TOC5"/>
        <w:rPr>
          <w:rFonts w:asciiTheme="minorHAnsi" w:eastAsiaTheme="minorEastAsia" w:hAnsiTheme="minorHAnsi" w:cstheme="minorBidi"/>
          <w:noProof/>
          <w:sz w:val="22"/>
          <w:szCs w:val="22"/>
          <w:lang w:eastAsia="en-GB"/>
        </w:rPr>
      </w:pPr>
      <w:r>
        <w:rPr>
          <w:noProof/>
        </w:rPr>
        <w:t>5.5.2.3.1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_Toc114764248 \h </w:instrText>
      </w:r>
      <w:r>
        <w:rPr>
          <w:noProof/>
        </w:rPr>
      </w:r>
      <w:r>
        <w:rPr>
          <w:noProof/>
        </w:rPr>
        <w:fldChar w:fldCharType="separate"/>
      </w:r>
      <w:r>
        <w:rPr>
          <w:noProof/>
        </w:rPr>
        <w:t>83</w:t>
      </w:r>
      <w:r>
        <w:rPr>
          <w:noProof/>
        </w:rPr>
        <w:fldChar w:fldCharType="end"/>
      </w:r>
    </w:p>
    <w:p w14:paraId="514B4FF6" w14:textId="6DD2B9AB" w:rsidR="00AE3C45" w:rsidRDefault="00AE3C45">
      <w:pPr>
        <w:pStyle w:val="TOC5"/>
        <w:rPr>
          <w:rFonts w:asciiTheme="minorHAnsi" w:eastAsiaTheme="minorEastAsia" w:hAnsiTheme="minorHAnsi" w:cstheme="minorBidi"/>
          <w:noProof/>
          <w:sz w:val="22"/>
          <w:szCs w:val="22"/>
          <w:lang w:eastAsia="en-GB"/>
        </w:rPr>
      </w:pPr>
      <w:r>
        <w:rPr>
          <w:noProof/>
        </w:rPr>
        <w:t>5.5.2.3.2</w:t>
      </w:r>
      <w:r>
        <w:rPr>
          <w:rFonts w:asciiTheme="minorHAnsi" w:eastAsiaTheme="minorEastAsia" w:hAnsiTheme="minorHAnsi" w:cstheme="minorBidi"/>
          <w:noProof/>
          <w:sz w:val="22"/>
          <w:szCs w:val="22"/>
          <w:lang w:eastAsia="en-GB"/>
        </w:rPr>
        <w:tab/>
      </w:r>
      <w:r>
        <w:rPr>
          <w:noProof/>
        </w:rPr>
        <w:t>Unsubscribe to notifications of event occurrence</w:t>
      </w:r>
      <w:r>
        <w:rPr>
          <w:noProof/>
        </w:rPr>
        <w:tab/>
      </w:r>
      <w:r>
        <w:rPr>
          <w:noProof/>
        </w:rPr>
        <w:fldChar w:fldCharType="begin" w:fldLock="1"/>
      </w:r>
      <w:r>
        <w:rPr>
          <w:noProof/>
        </w:rPr>
        <w:instrText xml:space="preserve"> PAGEREF _Toc114764249 \h </w:instrText>
      </w:r>
      <w:r>
        <w:rPr>
          <w:noProof/>
        </w:rPr>
      </w:r>
      <w:r>
        <w:rPr>
          <w:noProof/>
        </w:rPr>
        <w:fldChar w:fldCharType="separate"/>
      </w:r>
      <w:r>
        <w:rPr>
          <w:noProof/>
        </w:rPr>
        <w:t>83</w:t>
      </w:r>
      <w:r>
        <w:rPr>
          <w:noProof/>
        </w:rPr>
        <w:fldChar w:fldCharType="end"/>
      </w:r>
    </w:p>
    <w:p w14:paraId="5147790B" w14:textId="40A89152" w:rsidR="00AE3C45" w:rsidRDefault="00AE3C45">
      <w:pPr>
        <w:pStyle w:val="TOC4"/>
        <w:rPr>
          <w:rFonts w:asciiTheme="minorHAnsi" w:eastAsiaTheme="minorEastAsia" w:hAnsiTheme="minorHAnsi" w:cstheme="minorBidi"/>
          <w:noProof/>
          <w:sz w:val="22"/>
          <w:szCs w:val="22"/>
          <w:lang w:eastAsia="en-GB"/>
        </w:rPr>
      </w:pPr>
      <w:r>
        <w:rPr>
          <w:noProof/>
        </w:rPr>
        <w:t>5.5.2.4</w:t>
      </w:r>
      <w:r>
        <w:rPr>
          <w:rFonts w:asciiTheme="minorHAnsi" w:eastAsiaTheme="minorEastAsia" w:hAnsiTheme="minorHAnsi" w:cstheme="minorBidi"/>
          <w:noProof/>
          <w:sz w:val="22"/>
          <w:szCs w:val="22"/>
          <w:lang w:eastAsia="en-GB"/>
        </w:rPr>
        <w:tab/>
      </w:r>
      <w:r>
        <w:rPr>
          <w:noProof/>
        </w:rPr>
        <w:t>Notify</w:t>
      </w:r>
      <w:r>
        <w:rPr>
          <w:noProof/>
        </w:rPr>
        <w:tab/>
      </w:r>
      <w:r>
        <w:rPr>
          <w:noProof/>
        </w:rPr>
        <w:fldChar w:fldCharType="begin" w:fldLock="1"/>
      </w:r>
      <w:r>
        <w:rPr>
          <w:noProof/>
        </w:rPr>
        <w:instrText xml:space="preserve"> PAGEREF _Toc114764250 \h </w:instrText>
      </w:r>
      <w:r>
        <w:rPr>
          <w:noProof/>
        </w:rPr>
      </w:r>
      <w:r>
        <w:rPr>
          <w:noProof/>
        </w:rPr>
        <w:fldChar w:fldCharType="separate"/>
      </w:r>
      <w:r>
        <w:rPr>
          <w:noProof/>
        </w:rPr>
        <w:t>84</w:t>
      </w:r>
      <w:r>
        <w:rPr>
          <w:noProof/>
        </w:rPr>
        <w:fldChar w:fldCharType="end"/>
      </w:r>
    </w:p>
    <w:p w14:paraId="3DFB6B52" w14:textId="5D913848" w:rsidR="00AE3C45" w:rsidRDefault="00AE3C45">
      <w:pPr>
        <w:pStyle w:val="TOC5"/>
        <w:rPr>
          <w:rFonts w:asciiTheme="minorHAnsi" w:eastAsiaTheme="minorEastAsia" w:hAnsiTheme="minorHAnsi" w:cstheme="minorBidi"/>
          <w:noProof/>
          <w:sz w:val="22"/>
          <w:szCs w:val="22"/>
          <w:lang w:eastAsia="en-GB"/>
        </w:rPr>
      </w:pPr>
      <w:r>
        <w:rPr>
          <w:noProof/>
        </w:rPr>
        <w:t>5.5.2.4.1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_Toc114764251 \h </w:instrText>
      </w:r>
      <w:r>
        <w:rPr>
          <w:noProof/>
        </w:rPr>
      </w:r>
      <w:r>
        <w:rPr>
          <w:noProof/>
        </w:rPr>
        <w:fldChar w:fldCharType="separate"/>
      </w:r>
      <w:r>
        <w:rPr>
          <w:noProof/>
        </w:rPr>
        <w:t>84</w:t>
      </w:r>
      <w:r>
        <w:rPr>
          <w:noProof/>
        </w:rPr>
        <w:fldChar w:fldCharType="end"/>
      </w:r>
    </w:p>
    <w:p w14:paraId="7150F7D6" w14:textId="1D80560F" w:rsidR="00AE3C45" w:rsidRDefault="00AE3C45">
      <w:pPr>
        <w:pStyle w:val="TOC5"/>
        <w:rPr>
          <w:rFonts w:asciiTheme="minorHAnsi" w:eastAsiaTheme="minorEastAsia" w:hAnsiTheme="minorHAnsi" w:cstheme="minorBidi"/>
          <w:noProof/>
          <w:sz w:val="22"/>
          <w:szCs w:val="22"/>
          <w:lang w:eastAsia="en-GB"/>
        </w:rPr>
      </w:pPr>
      <w:r>
        <w:rPr>
          <w:noProof/>
        </w:rPr>
        <w:t>5.5.2.4.2</w:t>
      </w:r>
      <w:r>
        <w:rPr>
          <w:rFonts w:asciiTheme="minorHAnsi" w:eastAsiaTheme="minorEastAsia" w:hAnsiTheme="minorHAnsi" w:cstheme="minorBidi"/>
          <w:noProof/>
          <w:sz w:val="22"/>
          <w:szCs w:val="22"/>
          <w:lang w:eastAsia="en-GB"/>
        </w:rPr>
        <w:tab/>
      </w:r>
      <w:r>
        <w:rPr>
          <w:noProof/>
        </w:rPr>
        <w:t>Event Occurrence Notification</w:t>
      </w:r>
      <w:r>
        <w:rPr>
          <w:noProof/>
        </w:rPr>
        <w:tab/>
      </w:r>
      <w:r>
        <w:rPr>
          <w:noProof/>
        </w:rPr>
        <w:fldChar w:fldCharType="begin" w:fldLock="1"/>
      </w:r>
      <w:r>
        <w:rPr>
          <w:noProof/>
        </w:rPr>
        <w:instrText xml:space="preserve"> PAGEREF _Toc114764252 \h </w:instrText>
      </w:r>
      <w:r>
        <w:rPr>
          <w:noProof/>
        </w:rPr>
      </w:r>
      <w:r>
        <w:rPr>
          <w:noProof/>
        </w:rPr>
        <w:fldChar w:fldCharType="separate"/>
      </w:r>
      <w:r>
        <w:rPr>
          <w:noProof/>
        </w:rPr>
        <w:t>84</w:t>
      </w:r>
      <w:r>
        <w:rPr>
          <w:noProof/>
        </w:rPr>
        <w:fldChar w:fldCharType="end"/>
      </w:r>
    </w:p>
    <w:p w14:paraId="4A40BEC8" w14:textId="10D6A576" w:rsidR="00AE3C45" w:rsidRDefault="00AE3C45">
      <w:pPr>
        <w:pStyle w:val="TOC5"/>
        <w:rPr>
          <w:rFonts w:asciiTheme="minorHAnsi" w:eastAsiaTheme="minorEastAsia" w:hAnsiTheme="minorHAnsi" w:cstheme="minorBidi"/>
          <w:noProof/>
          <w:sz w:val="22"/>
          <w:szCs w:val="22"/>
          <w:lang w:eastAsia="en-GB"/>
        </w:rPr>
      </w:pPr>
      <w:r>
        <w:rPr>
          <w:noProof/>
        </w:rPr>
        <w:t>5.5.2.4.3</w:t>
      </w:r>
      <w:r>
        <w:rPr>
          <w:rFonts w:asciiTheme="minorHAnsi" w:eastAsiaTheme="minorEastAsia" w:hAnsiTheme="minorHAnsi" w:cstheme="minorBidi"/>
          <w:noProof/>
          <w:sz w:val="22"/>
          <w:szCs w:val="22"/>
          <w:lang w:eastAsia="en-GB"/>
        </w:rPr>
        <w:tab/>
      </w:r>
      <w:r>
        <w:rPr>
          <w:noProof/>
        </w:rPr>
        <w:t>Monitoring Revocation Notification</w:t>
      </w:r>
      <w:r>
        <w:rPr>
          <w:noProof/>
        </w:rPr>
        <w:tab/>
      </w:r>
      <w:r>
        <w:rPr>
          <w:noProof/>
        </w:rPr>
        <w:fldChar w:fldCharType="begin" w:fldLock="1"/>
      </w:r>
      <w:r>
        <w:rPr>
          <w:noProof/>
        </w:rPr>
        <w:instrText xml:space="preserve"> PAGEREF _Toc114764253 \h </w:instrText>
      </w:r>
      <w:r>
        <w:rPr>
          <w:noProof/>
        </w:rPr>
      </w:r>
      <w:r>
        <w:rPr>
          <w:noProof/>
        </w:rPr>
        <w:fldChar w:fldCharType="separate"/>
      </w:r>
      <w:r>
        <w:rPr>
          <w:noProof/>
        </w:rPr>
        <w:t>85</w:t>
      </w:r>
      <w:r>
        <w:rPr>
          <w:noProof/>
        </w:rPr>
        <w:fldChar w:fldCharType="end"/>
      </w:r>
    </w:p>
    <w:p w14:paraId="30E3EA2E" w14:textId="2A70636F" w:rsidR="00AE3C45" w:rsidRDefault="00AE3C45">
      <w:pPr>
        <w:pStyle w:val="TOC4"/>
        <w:rPr>
          <w:rFonts w:asciiTheme="minorHAnsi" w:eastAsiaTheme="minorEastAsia" w:hAnsiTheme="minorHAnsi" w:cstheme="minorBidi"/>
          <w:noProof/>
          <w:sz w:val="22"/>
          <w:szCs w:val="22"/>
          <w:lang w:eastAsia="en-GB"/>
        </w:rPr>
      </w:pPr>
      <w:r>
        <w:rPr>
          <w:noProof/>
        </w:rPr>
        <w:t>5.</w:t>
      </w:r>
      <w:r>
        <w:rPr>
          <w:noProof/>
          <w:lang w:eastAsia="zh-CN"/>
        </w:rPr>
        <w:t>5</w:t>
      </w:r>
      <w:r>
        <w:rPr>
          <w:noProof/>
        </w:rPr>
        <w:t>.2.</w:t>
      </w:r>
      <w:r>
        <w:rPr>
          <w:noProof/>
          <w:lang w:eastAsia="zh-CN"/>
        </w:rPr>
        <w:t>5</w:t>
      </w:r>
      <w:r>
        <w:rPr>
          <w:rFonts w:asciiTheme="minorHAnsi" w:eastAsiaTheme="minorEastAsia" w:hAnsiTheme="minorHAnsi" w:cstheme="minorBidi"/>
          <w:noProof/>
          <w:sz w:val="22"/>
          <w:szCs w:val="22"/>
          <w:lang w:eastAsia="en-GB"/>
        </w:rPr>
        <w:tab/>
      </w:r>
      <w:r>
        <w:rPr>
          <w:noProof/>
          <w:lang w:eastAsia="zh-CN"/>
        </w:rPr>
        <w:t>ModifySubscription</w:t>
      </w:r>
      <w:r>
        <w:rPr>
          <w:noProof/>
        </w:rPr>
        <w:tab/>
      </w:r>
      <w:r>
        <w:rPr>
          <w:noProof/>
        </w:rPr>
        <w:fldChar w:fldCharType="begin" w:fldLock="1"/>
      </w:r>
      <w:r>
        <w:rPr>
          <w:noProof/>
        </w:rPr>
        <w:instrText xml:space="preserve"> PAGEREF _Toc114764254 \h </w:instrText>
      </w:r>
      <w:r>
        <w:rPr>
          <w:noProof/>
        </w:rPr>
      </w:r>
      <w:r>
        <w:rPr>
          <w:noProof/>
        </w:rPr>
        <w:fldChar w:fldCharType="separate"/>
      </w:r>
      <w:r>
        <w:rPr>
          <w:noProof/>
        </w:rPr>
        <w:t>85</w:t>
      </w:r>
      <w:r>
        <w:rPr>
          <w:noProof/>
        </w:rPr>
        <w:fldChar w:fldCharType="end"/>
      </w:r>
    </w:p>
    <w:p w14:paraId="329BB34A" w14:textId="265EAE12" w:rsidR="00AE3C45" w:rsidRDefault="00AE3C45">
      <w:pPr>
        <w:pStyle w:val="TOC5"/>
        <w:rPr>
          <w:rFonts w:asciiTheme="minorHAnsi" w:eastAsiaTheme="minorEastAsia" w:hAnsiTheme="minorHAnsi" w:cstheme="minorBidi"/>
          <w:noProof/>
          <w:sz w:val="22"/>
          <w:szCs w:val="22"/>
          <w:lang w:eastAsia="en-GB"/>
        </w:rPr>
      </w:pPr>
      <w:r>
        <w:rPr>
          <w:noProof/>
        </w:rPr>
        <w:t>5.</w:t>
      </w:r>
      <w:r>
        <w:rPr>
          <w:noProof/>
          <w:lang w:eastAsia="zh-CN"/>
        </w:rPr>
        <w:t>5</w:t>
      </w:r>
      <w:r>
        <w:rPr>
          <w:noProof/>
        </w:rPr>
        <w:t>.2.</w:t>
      </w:r>
      <w:r>
        <w:rPr>
          <w:noProof/>
          <w:lang w:eastAsia="zh-CN"/>
        </w:rPr>
        <w:t>5</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_Toc114764255 \h </w:instrText>
      </w:r>
      <w:r>
        <w:rPr>
          <w:noProof/>
        </w:rPr>
      </w:r>
      <w:r>
        <w:rPr>
          <w:noProof/>
        </w:rPr>
        <w:fldChar w:fldCharType="separate"/>
      </w:r>
      <w:r>
        <w:rPr>
          <w:noProof/>
        </w:rPr>
        <w:t>85</w:t>
      </w:r>
      <w:r>
        <w:rPr>
          <w:noProof/>
        </w:rPr>
        <w:fldChar w:fldCharType="end"/>
      </w:r>
    </w:p>
    <w:p w14:paraId="1A39E9CA" w14:textId="55B594F4" w:rsidR="00AE3C45" w:rsidRDefault="00AE3C45">
      <w:pPr>
        <w:pStyle w:val="TOC5"/>
        <w:rPr>
          <w:rFonts w:asciiTheme="minorHAnsi" w:eastAsiaTheme="minorEastAsia" w:hAnsiTheme="minorHAnsi" w:cstheme="minorBidi"/>
          <w:noProof/>
          <w:sz w:val="22"/>
          <w:szCs w:val="22"/>
          <w:lang w:eastAsia="en-GB"/>
        </w:rPr>
      </w:pPr>
      <w:r>
        <w:rPr>
          <w:noProof/>
        </w:rPr>
        <w:t>5.</w:t>
      </w:r>
      <w:r>
        <w:rPr>
          <w:noProof/>
          <w:lang w:eastAsia="zh-CN"/>
        </w:rPr>
        <w:t>5</w:t>
      </w:r>
      <w:r>
        <w:rPr>
          <w:noProof/>
        </w:rPr>
        <w:t>.2.</w:t>
      </w:r>
      <w:r>
        <w:rPr>
          <w:noProof/>
          <w:lang w:eastAsia="zh-CN"/>
        </w:rPr>
        <w:t>5</w:t>
      </w:r>
      <w:r>
        <w:rPr>
          <w:noProof/>
        </w:rPr>
        <w:t>.</w:t>
      </w:r>
      <w:r>
        <w:rPr>
          <w:noProof/>
          <w:lang w:eastAsia="zh-CN"/>
        </w:rPr>
        <w:t>2</w:t>
      </w:r>
      <w:r>
        <w:rPr>
          <w:rFonts w:asciiTheme="minorHAnsi" w:eastAsiaTheme="minorEastAsia" w:hAnsiTheme="minorHAnsi" w:cstheme="minorBidi"/>
          <w:noProof/>
          <w:sz w:val="22"/>
          <w:szCs w:val="22"/>
          <w:lang w:eastAsia="en-GB"/>
        </w:rPr>
        <w:tab/>
      </w:r>
      <w:r>
        <w:rPr>
          <w:noProof/>
        </w:rPr>
        <w:t>Modification of a subscription</w:t>
      </w:r>
      <w:r>
        <w:rPr>
          <w:noProof/>
        </w:rPr>
        <w:tab/>
      </w:r>
      <w:r>
        <w:rPr>
          <w:noProof/>
        </w:rPr>
        <w:fldChar w:fldCharType="begin" w:fldLock="1"/>
      </w:r>
      <w:r>
        <w:rPr>
          <w:noProof/>
        </w:rPr>
        <w:instrText xml:space="preserve"> PAGEREF _Toc114764256 \h </w:instrText>
      </w:r>
      <w:r>
        <w:rPr>
          <w:noProof/>
        </w:rPr>
      </w:r>
      <w:r>
        <w:rPr>
          <w:noProof/>
        </w:rPr>
        <w:fldChar w:fldCharType="separate"/>
      </w:r>
      <w:r>
        <w:rPr>
          <w:noProof/>
        </w:rPr>
        <w:t>85</w:t>
      </w:r>
      <w:r>
        <w:rPr>
          <w:noProof/>
        </w:rPr>
        <w:fldChar w:fldCharType="end"/>
      </w:r>
    </w:p>
    <w:p w14:paraId="3ACA9DEF" w14:textId="120EA617" w:rsidR="00AE3C45" w:rsidRDefault="00AE3C45">
      <w:pPr>
        <w:pStyle w:val="TOC5"/>
        <w:rPr>
          <w:rFonts w:asciiTheme="minorHAnsi" w:eastAsiaTheme="minorEastAsia" w:hAnsiTheme="minorHAnsi" w:cstheme="minorBidi"/>
          <w:noProof/>
          <w:sz w:val="22"/>
          <w:szCs w:val="22"/>
          <w:lang w:eastAsia="en-GB"/>
        </w:rPr>
      </w:pPr>
      <w:r>
        <w:rPr>
          <w:noProof/>
        </w:rPr>
        <w:t>5.</w:t>
      </w:r>
      <w:r>
        <w:rPr>
          <w:noProof/>
          <w:lang w:eastAsia="zh-CN"/>
        </w:rPr>
        <w:t>5</w:t>
      </w:r>
      <w:r>
        <w:rPr>
          <w:noProof/>
        </w:rPr>
        <w:t>.2.</w:t>
      </w:r>
      <w:r>
        <w:rPr>
          <w:noProof/>
          <w:lang w:eastAsia="zh-CN"/>
        </w:rPr>
        <w:t>5</w:t>
      </w:r>
      <w:r>
        <w:rPr>
          <w:noProof/>
        </w:rPr>
        <w:t>.3</w:t>
      </w:r>
      <w:r>
        <w:rPr>
          <w:rFonts w:asciiTheme="minorHAnsi" w:eastAsiaTheme="minorEastAsia" w:hAnsiTheme="minorHAnsi" w:cstheme="minorBidi"/>
          <w:noProof/>
          <w:sz w:val="22"/>
          <w:szCs w:val="22"/>
          <w:lang w:eastAsia="en-GB"/>
        </w:rPr>
        <w:tab/>
      </w:r>
      <w:r>
        <w:rPr>
          <w:noProof/>
        </w:rPr>
        <w:t>Remove or add group member UE(s) for a group subscription</w:t>
      </w:r>
      <w:r>
        <w:rPr>
          <w:noProof/>
        </w:rPr>
        <w:tab/>
      </w:r>
      <w:r>
        <w:rPr>
          <w:noProof/>
        </w:rPr>
        <w:fldChar w:fldCharType="begin" w:fldLock="1"/>
      </w:r>
      <w:r>
        <w:rPr>
          <w:noProof/>
        </w:rPr>
        <w:instrText xml:space="preserve"> PAGEREF _Toc114764257 \h </w:instrText>
      </w:r>
      <w:r>
        <w:rPr>
          <w:noProof/>
        </w:rPr>
      </w:r>
      <w:r>
        <w:rPr>
          <w:noProof/>
        </w:rPr>
        <w:fldChar w:fldCharType="separate"/>
      </w:r>
      <w:r>
        <w:rPr>
          <w:noProof/>
        </w:rPr>
        <w:t>86</w:t>
      </w:r>
      <w:r>
        <w:rPr>
          <w:noProof/>
        </w:rPr>
        <w:fldChar w:fldCharType="end"/>
      </w:r>
    </w:p>
    <w:p w14:paraId="0A19B278" w14:textId="7BE56547" w:rsidR="00AE3C45" w:rsidRDefault="00AE3C45">
      <w:pPr>
        <w:pStyle w:val="TOC2"/>
        <w:rPr>
          <w:rFonts w:asciiTheme="minorHAnsi" w:eastAsiaTheme="minorEastAsia" w:hAnsiTheme="minorHAnsi" w:cstheme="minorBidi"/>
          <w:noProof/>
          <w:sz w:val="22"/>
          <w:szCs w:val="22"/>
          <w:lang w:eastAsia="en-GB"/>
        </w:rPr>
      </w:pPr>
      <w:r>
        <w:rPr>
          <w:noProof/>
        </w:rPr>
        <w:t>5.6</w:t>
      </w:r>
      <w:r>
        <w:rPr>
          <w:rFonts w:asciiTheme="minorHAnsi" w:eastAsiaTheme="minorEastAsia" w:hAnsiTheme="minorHAnsi" w:cstheme="minorBidi"/>
          <w:noProof/>
          <w:sz w:val="22"/>
          <w:szCs w:val="22"/>
          <w:lang w:eastAsia="en-GB"/>
        </w:rPr>
        <w:tab/>
      </w:r>
      <w:r>
        <w:rPr>
          <w:noProof/>
        </w:rPr>
        <w:t>Nudm_ParameterProvision Service</w:t>
      </w:r>
      <w:r>
        <w:rPr>
          <w:noProof/>
        </w:rPr>
        <w:tab/>
      </w:r>
      <w:r>
        <w:rPr>
          <w:noProof/>
        </w:rPr>
        <w:fldChar w:fldCharType="begin" w:fldLock="1"/>
      </w:r>
      <w:r>
        <w:rPr>
          <w:noProof/>
        </w:rPr>
        <w:instrText xml:space="preserve"> PAGEREF _Toc114764258 \h </w:instrText>
      </w:r>
      <w:r>
        <w:rPr>
          <w:noProof/>
        </w:rPr>
      </w:r>
      <w:r>
        <w:rPr>
          <w:noProof/>
        </w:rPr>
        <w:fldChar w:fldCharType="separate"/>
      </w:r>
      <w:r>
        <w:rPr>
          <w:noProof/>
        </w:rPr>
        <w:t>87</w:t>
      </w:r>
      <w:r>
        <w:rPr>
          <w:noProof/>
        </w:rPr>
        <w:fldChar w:fldCharType="end"/>
      </w:r>
    </w:p>
    <w:p w14:paraId="16E05480" w14:textId="3BD7108E" w:rsidR="00AE3C45" w:rsidRDefault="00AE3C45">
      <w:pPr>
        <w:pStyle w:val="TOC3"/>
        <w:rPr>
          <w:rFonts w:asciiTheme="minorHAnsi" w:eastAsiaTheme="minorEastAsia" w:hAnsiTheme="minorHAnsi" w:cstheme="minorBidi"/>
          <w:noProof/>
          <w:sz w:val="22"/>
          <w:szCs w:val="22"/>
          <w:lang w:eastAsia="en-GB"/>
        </w:rPr>
      </w:pPr>
      <w:r>
        <w:rPr>
          <w:noProof/>
        </w:rPr>
        <w:t>5.6.1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_Toc114764259 \h </w:instrText>
      </w:r>
      <w:r>
        <w:rPr>
          <w:noProof/>
        </w:rPr>
      </w:r>
      <w:r>
        <w:rPr>
          <w:noProof/>
        </w:rPr>
        <w:fldChar w:fldCharType="separate"/>
      </w:r>
      <w:r>
        <w:rPr>
          <w:noProof/>
        </w:rPr>
        <w:t>87</w:t>
      </w:r>
      <w:r>
        <w:rPr>
          <w:noProof/>
        </w:rPr>
        <w:fldChar w:fldCharType="end"/>
      </w:r>
    </w:p>
    <w:p w14:paraId="3716811A" w14:textId="6B05FAE3" w:rsidR="00AE3C45" w:rsidRDefault="00AE3C45">
      <w:pPr>
        <w:pStyle w:val="TOC3"/>
        <w:rPr>
          <w:rFonts w:asciiTheme="minorHAnsi" w:eastAsiaTheme="minorEastAsia" w:hAnsiTheme="minorHAnsi" w:cstheme="minorBidi"/>
          <w:noProof/>
          <w:sz w:val="22"/>
          <w:szCs w:val="22"/>
          <w:lang w:eastAsia="en-GB"/>
        </w:rPr>
      </w:pPr>
      <w:r>
        <w:rPr>
          <w:noProof/>
        </w:rPr>
        <w:t>5.6.2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_Toc114764260 \h </w:instrText>
      </w:r>
      <w:r>
        <w:rPr>
          <w:noProof/>
        </w:rPr>
      </w:r>
      <w:r>
        <w:rPr>
          <w:noProof/>
        </w:rPr>
        <w:fldChar w:fldCharType="separate"/>
      </w:r>
      <w:r>
        <w:rPr>
          <w:noProof/>
        </w:rPr>
        <w:t>87</w:t>
      </w:r>
      <w:r>
        <w:rPr>
          <w:noProof/>
        </w:rPr>
        <w:fldChar w:fldCharType="end"/>
      </w:r>
    </w:p>
    <w:p w14:paraId="75638AAC" w14:textId="01DD0345" w:rsidR="00AE3C45" w:rsidRDefault="00AE3C45">
      <w:pPr>
        <w:pStyle w:val="TOC4"/>
        <w:rPr>
          <w:rFonts w:asciiTheme="minorHAnsi" w:eastAsiaTheme="minorEastAsia" w:hAnsiTheme="minorHAnsi" w:cstheme="minorBidi"/>
          <w:noProof/>
          <w:sz w:val="22"/>
          <w:szCs w:val="22"/>
          <w:lang w:eastAsia="en-GB"/>
        </w:rPr>
      </w:pPr>
      <w:r>
        <w:rPr>
          <w:noProof/>
        </w:rPr>
        <w:t>5.6.2.1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_Toc114764261 \h </w:instrText>
      </w:r>
      <w:r>
        <w:rPr>
          <w:noProof/>
        </w:rPr>
      </w:r>
      <w:r>
        <w:rPr>
          <w:noProof/>
        </w:rPr>
        <w:fldChar w:fldCharType="separate"/>
      </w:r>
      <w:r>
        <w:rPr>
          <w:noProof/>
        </w:rPr>
        <w:t>87</w:t>
      </w:r>
      <w:r>
        <w:rPr>
          <w:noProof/>
        </w:rPr>
        <w:fldChar w:fldCharType="end"/>
      </w:r>
    </w:p>
    <w:p w14:paraId="06CBEC96" w14:textId="26372BAB" w:rsidR="00AE3C45" w:rsidRDefault="00AE3C45">
      <w:pPr>
        <w:pStyle w:val="TOC4"/>
        <w:rPr>
          <w:rFonts w:asciiTheme="minorHAnsi" w:eastAsiaTheme="minorEastAsia" w:hAnsiTheme="minorHAnsi" w:cstheme="minorBidi"/>
          <w:noProof/>
          <w:sz w:val="22"/>
          <w:szCs w:val="22"/>
          <w:lang w:eastAsia="en-GB"/>
        </w:rPr>
      </w:pPr>
      <w:r>
        <w:rPr>
          <w:noProof/>
        </w:rPr>
        <w:t>5.6.2.2</w:t>
      </w:r>
      <w:r>
        <w:rPr>
          <w:rFonts w:asciiTheme="minorHAnsi" w:eastAsiaTheme="minorEastAsia" w:hAnsiTheme="minorHAnsi" w:cstheme="minorBidi"/>
          <w:noProof/>
          <w:sz w:val="22"/>
          <w:szCs w:val="22"/>
          <w:lang w:eastAsia="en-GB"/>
        </w:rPr>
        <w:tab/>
      </w:r>
      <w:r>
        <w:rPr>
          <w:noProof/>
        </w:rPr>
        <w:t>Update</w:t>
      </w:r>
      <w:r>
        <w:rPr>
          <w:noProof/>
        </w:rPr>
        <w:tab/>
      </w:r>
      <w:r>
        <w:rPr>
          <w:noProof/>
        </w:rPr>
        <w:fldChar w:fldCharType="begin" w:fldLock="1"/>
      </w:r>
      <w:r>
        <w:rPr>
          <w:noProof/>
        </w:rPr>
        <w:instrText xml:space="preserve"> PAGEREF _Toc114764262 \h </w:instrText>
      </w:r>
      <w:r>
        <w:rPr>
          <w:noProof/>
        </w:rPr>
      </w:r>
      <w:r>
        <w:rPr>
          <w:noProof/>
        </w:rPr>
        <w:fldChar w:fldCharType="separate"/>
      </w:r>
      <w:r>
        <w:rPr>
          <w:noProof/>
        </w:rPr>
        <w:t>87</w:t>
      </w:r>
      <w:r>
        <w:rPr>
          <w:noProof/>
        </w:rPr>
        <w:fldChar w:fldCharType="end"/>
      </w:r>
    </w:p>
    <w:p w14:paraId="583FF2F5" w14:textId="31EB3F7A" w:rsidR="00AE3C45" w:rsidRDefault="00AE3C45">
      <w:pPr>
        <w:pStyle w:val="TOC5"/>
        <w:rPr>
          <w:rFonts w:asciiTheme="minorHAnsi" w:eastAsiaTheme="minorEastAsia" w:hAnsiTheme="minorHAnsi" w:cstheme="minorBidi"/>
          <w:noProof/>
          <w:sz w:val="22"/>
          <w:szCs w:val="22"/>
          <w:lang w:eastAsia="en-GB"/>
        </w:rPr>
      </w:pPr>
      <w:r>
        <w:rPr>
          <w:noProof/>
        </w:rPr>
        <w:t>5.6.2.2.1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_Toc114764263 \h </w:instrText>
      </w:r>
      <w:r>
        <w:rPr>
          <w:noProof/>
        </w:rPr>
      </w:r>
      <w:r>
        <w:rPr>
          <w:noProof/>
        </w:rPr>
        <w:fldChar w:fldCharType="separate"/>
      </w:r>
      <w:r>
        <w:rPr>
          <w:noProof/>
        </w:rPr>
        <w:t>87</w:t>
      </w:r>
      <w:r>
        <w:rPr>
          <w:noProof/>
        </w:rPr>
        <w:fldChar w:fldCharType="end"/>
      </w:r>
    </w:p>
    <w:p w14:paraId="28589140" w14:textId="32FBB53E" w:rsidR="00AE3C45" w:rsidRDefault="00AE3C45">
      <w:pPr>
        <w:pStyle w:val="TOC5"/>
        <w:rPr>
          <w:rFonts w:asciiTheme="minorHAnsi" w:eastAsiaTheme="minorEastAsia" w:hAnsiTheme="minorHAnsi" w:cstheme="minorBidi"/>
          <w:noProof/>
          <w:sz w:val="22"/>
          <w:szCs w:val="22"/>
          <w:lang w:eastAsia="en-GB"/>
        </w:rPr>
      </w:pPr>
      <w:r>
        <w:rPr>
          <w:noProof/>
        </w:rPr>
        <w:t>5.6.2.2.2</w:t>
      </w:r>
      <w:r>
        <w:rPr>
          <w:rFonts w:asciiTheme="minorHAnsi" w:eastAsiaTheme="minorEastAsia" w:hAnsiTheme="minorHAnsi" w:cstheme="minorBidi"/>
          <w:noProof/>
          <w:sz w:val="22"/>
          <w:szCs w:val="22"/>
          <w:lang w:eastAsia="en-GB"/>
        </w:rPr>
        <w:tab/>
      </w:r>
      <w:r>
        <w:rPr>
          <w:noProof/>
        </w:rPr>
        <w:t>Subscription data update</w:t>
      </w:r>
      <w:r>
        <w:rPr>
          <w:noProof/>
        </w:rPr>
        <w:tab/>
      </w:r>
      <w:r>
        <w:rPr>
          <w:noProof/>
        </w:rPr>
        <w:fldChar w:fldCharType="begin" w:fldLock="1"/>
      </w:r>
      <w:r>
        <w:rPr>
          <w:noProof/>
        </w:rPr>
        <w:instrText xml:space="preserve"> PAGEREF _Toc114764264 \h </w:instrText>
      </w:r>
      <w:r>
        <w:rPr>
          <w:noProof/>
        </w:rPr>
      </w:r>
      <w:r>
        <w:rPr>
          <w:noProof/>
        </w:rPr>
        <w:fldChar w:fldCharType="separate"/>
      </w:r>
      <w:r>
        <w:rPr>
          <w:noProof/>
        </w:rPr>
        <w:t>87</w:t>
      </w:r>
      <w:r>
        <w:rPr>
          <w:noProof/>
        </w:rPr>
        <w:fldChar w:fldCharType="end"/>
      </w:r>
    </w:p>
    <w:p w14:paraId="68C8FB78" w14:textId="15521FAD" w:rsidR="00AE3C45" w:rsidRDefault="00AE3C45">
      <w:pPr>
        <w:pStyle w:val="TOC5"/>
        <w:rPr>
          <w:rFonts w:asciiTheme="minorHAnsi" w:eastAsiaTheme="minorEastAsia" w:hAnsiTheme="minorHAnsi" w:cstheme="minorBidi"/>
          <w:noProof/>
          <w:sz w:val="22"/>
          <w:szCs w:val="22"/>
          <w:lang w:eastAsia="en-GB"/>
        </w:rPr>
      </w:pPr>
      <w:r>
        <w:rPr>
          <w:noProof/>
        </w:rPr>
        <w:t>5.6.2.2.3</w:t>
      </w:r>
      <w:r>
        <w:rPr>
          <w:rFonts w:asciiTheme="minorHAnsi" w:eastAsiaTheme="minorEastAsia" w:hAnsiTheme="minorHAnsi" w:cstheme="minorBidi"/>
          <w:noProof/>
          <w:sz w:val="22"/>
          <w:szCs w:val="22"/>
          <w:lang w:eastAsia="en-GB"/>
        </w:rPr>
        <w:tab/>
      </w:r>
      <w:r>
        <w:rPr>
          <w:noProof/>
        </w:rPr>
        <w:t>5G VN Group modification</w:t>
      </w:r>
      <w:r>
        <w:rPr>
          <w:noProof/>
        </w:rPr>
        <w:tab/>
      </w:r>
      <w:r>
        <w:rPr>
          <w:noProof/>
        </w:rPr>
        <w:fldChar w:fldCharType="begin" w:fldLock="1"/>
      </w:r>
      <w:r>
        <w:rPr>
          <w:noProof/>
        </w:rPr>
        <w:instrText xml:space="preserve"> PAGEREF _Toc114764265 \h </w:instrText>
      </w:r>
      <w:r>
        <w:rPr>
          <w:noProof/>
        </w:rPr>
      </w:r>
      <w:r>
        <w:rPr>
          <w:noProof/>
        </w:rPr>
        <w:fldChar w:fldCharType="separate"/>
      </w:r>
      <w:r>
        <w:rPr>
          <w:noProof/>
        </w:rPr>
        <w:t>88</w:t>
      </w:r>
      <w:r>
        <w:rPr>
          <w:noProof/>
        </w:rPr>
        <w:fldChar w:fldCharType="end"/>
      </w:r>
    </w:p>
    <w:p w14:paraId="016425C8" w14:textId="1F371DEB" w:rsidR="00AE3C45" w:rsidRDefault="00AE3C45">
      <w:pPr>
        <w:pStyle w:val="TOC5"/>
        <w:rPr>
          <w:rFonts w:asciiTheme="minorHAnsi" w:eastAsiaTheme="minorEastAsia" w:hAnsiTheme="minorHAnsi" w:cstheme="minorBidi"/>
          <w:noProof/>
          <w:sz w:val="22"/>
          <w:szCs w:val="22"/>
          <w:lang w:eastAsia="en-GB"/>
        </w:rPr>
      </w:pPr>
      <w:r>
        <w:rPr>
          <w:noProof/>
        </w:rPr>
        <w:t>5.6.2.2.4</w:t>
      </w:r>
      <w:r>
        <w:rPr>
          <w:rFonts w:asciiTheme="minorHAnsi" w:eastAsiaTheme="minorEastAsia" w:hAnsiTheme="minorHAnsi" w:cstheme="minorBidi"/>
          <w:noProof/>
          <w:sz w:val="22"/>
          <w:szCs w:val="22"/>
          <w:lang w:eastAsia="en-GB"/>
        </w:rPr>
        <w:tab/>
      </w:r>
      <w:r>
        <w:rPr>
          <w:noProof/>
        </w:rPr>
        <w:t>SoR Information update</w:t>
      </w:r>
      <w:r>
        <w:rPr>
          <w:noProof/>
        </w:rPr>
        <w:tab/>
      </w:r>
      <w:r>
        <w:rPr>
          <w:noProof/>
        </w:rPr>
        <w:fldChar w:fldCharType="begin" w:fldLock="1"/>
      </w:r>
      <w:r>
        <w:rPr>
          <w:noProof/>
        </w:rPr>
        <w:instrText xml:space="preserve"> PAGEREF _Toc114764266 \h </w:instrText>
      </w:r>
      <w:r>
        <w:rPr>
          <w:noProof/>
        </w:rPr>
      </w:r>
      <w:r>
        <w:rPr>
          <w:noProof/>
        </w:rPr>
        <w:fldChar w:fldCharType="separate"/>
      </w:r>
      <w:r>
        <w:rPr>
          <w:noProof/>
        </w:rPr>
        <w:t>89</w:t>
      </w:r>
      <w:r>
        <w:rPr>
          <w:noProof/>
        </w:rPr>
        <w:fldChar w:fldCharType="end"/>
      </w:r>
    </w:p>
    <w:p w14:paraId="7A0A0E71" w14:textId="1D144783" w:rsidR="00AE3C45" w:rsidRDefault="00AE3C45">
      <w:pPr>
        <w:pStyle w:val="TOC5"/>
        <w:rPr>
          <w:rFonts w:asciiTheme="minorHAnsi" w:eastAsiaTheme="minorEastAsia" w:hAnsiTheme="minorHAnsi" w:cstheme="minorBidi"/>
          <w:noProof/>
          <w:sz w:val="22"/>
          <w:szCs w:val="22"/>
          <w:lang w:eastAsia="en-GB"/>
        </w:rPr>
      </w:pPr>
      <w:r>
        <w:rPr>
          <w:noProof/>
        </w:rPr>
        <w:t>5.6.2.2.5</w:t>
      </w:r>
      <w:r>
        <w:rPr>
          <w:rFonts w:asciiTheme="minorHAnsi" w:eastAsiaTheme="minorEastAsia" w:hAnsiTheme="minorHAnsi" w:cstheme="minorBidi"/>
          <w:noProof/>
          <w:sz w:val="22"/>
          <w:szCs w:val="22"/>
          <w:lang w:eastAsia="en-GB"/>
        </w:rPr>
        <w:tab/>
      </w:r>
      <w:r>
        <w:rPr>
          <w:noProof/>
        </w:rPr>
        <w:t>Parameter Provisioning Data Entry per AF update</w:t>
      </w:r>
      <w:r>
        <w:rPr>
          <w:noProof/>
        </w:rPr>
        <w:tab/>
      </w:r>
      <w:r>
        <w:rPr>
          <w:noProof/>
        </w:rPr>
        <w:fldChar w:fldCharType="begin" w:fldLock="1"/>
      </w:r>
      <w:r>
        <w:rPr>
          <w:noProof/>
        </w:rPr>
        <w:instrText xml:space="preserve"> PAGEREF _Toc114764267 \h </w:instrText>
      </w:r>
      <w:r>
        <w:rPr>
          <w:noProof/>
        </w:rPr>
      </w:r>
      <w:r>
        <w:rPr>
          <w:noProof/>
        </w:rPr>
        <w:fldChar w:fldCharType="separate"/>
      </w:r>
      <w:r>
        <w:rPr>
          <w:noProof/>
        </w:rPr>
        <w:t>89</w:t>
      </w:r>
      <w:r>
        <w:rPr>
          <w:noProof/>
        </w:rPr>
        <w:fldChar w:fldCharType="end"/>
      </w:r>
    </w:p>
    <w:p w14:paraId="6ED90C5F" w14:textId="7E6B9D50" w:rsidR="00AE3C45" w:rsidRDefault="00AE3C45">
      <w:pPr>
        <w:pStyle w:val="TOC4"/>
        <w:rPr>
          <w:rFonts w:asciiTheme="minorHAnsi" w:eastAsiaTheme="minorEastAsia" w:hAnsiTheme="minorHAnsi" w:cstheme="minorBidi"/>
          <w:noProof/>
          <w:sz w:val="22"/>
          <w:szCs w:val="22"/>
          <w:lang w:eastAsia="en-GB"/>
        </w:rPr>
      </w:pPr>
      <w:r>
        <w:rPr>
          <w:noProof/>
        </w:rPr>
        <w:t>5.6.2.3</w:t>
      </w:r>
      <w:r>
        <w:rPr>
          <w:rFonts w:asciiTheme="minorHAnsi" w:eastAsiaTheme="minorEastAsia" w:hAnsiTheme="minorHAnsi" w:cstheme="minorBidi"/>
          <w:noProof/>
          <w:sz w:val="22"/>
          <w:szCs w:val="22"/>
          <w:lang w:eastAsia="en-GB"/>
        </w:rPr>
        <w:tab/>
      </w:r>
      <w:r>
        <w:rPr>
          <w:noProof/>
        </w:rPr>
        <w:t>Create</w:t>
      </w:r>
      <w:r>
        <w:rPr>
          <w:noProof/>
        </w:rPr>
        <w:tab/>
      </w:r>
      <w:r>
        <w:rPr>
          <w:noProof/>
        </w:rPr>
        <w:fldChar w:fldCharType="begin" w:fldLock="1"/>
      </w:r>
      <w:r>
        <w:rPr>
          <w:noProof/>
        </w:rPr>
        <w:instrText xml:space="preserve"> PAGEREF _Toc114764268 \h </w:instrText>
      </w:r>
      <w:r>
        <w:rPr>
          <w:noProof/>
        </w:rPr>
      </w:r>
      <w:r>
        <w:rPr>
          <w:noProof/>
        </w:rPr>
        <w:fldChar w:fldCharType="separate"/>
      </w:r>
      <w:r>
        <w:rPr>
          <w:noProof/>
        </w:rPr>
        <w:t>90</w:t>
      </w:r>
      <w:r>
        <w:rPr>
          <w:noProof/>
        </w:rPr>
        <w:fldChar w:fldCharType="end"/>
      </w:r>
    </w:p>
    <w:p w14:paraId="17BC7F8A" w14:textId="5493FD6F" w:rsidR="00AE3C45" w:rsidRDefault="00AE3C45">
      <w:pPr>
        <w:pStyle w:val="TOC5"/>
        <w:rPr>
          <w:rFonts w:asciiTheme="minorHAnsi" w:eastAsiaTheme="minorEastAsia" w:hAnsiTheme="minorHAnsi" w:cstheme="minorBidi"/>
          <w:noProof/>
          <w:sz w:val="22"/>
          <w:szCs w:val="22"/>
          <w:lang w:eastAsia="en-GB"/>
        </w:rPr>
      </w:pPr>
      <w:r>
        <w:rPr>
          <w:noProof/>
        </w:rPr>
        <w:t>5.6.2.3.1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_Toc114764269 \h </w:instrText>
      </w:r>
      <w:r>
        <w:rPr>
          <w:noProof/>
        </w:rPr>
      </w:r>
      <w:r>
        <w:rPr>
          <w:noProof/>
        </w:rPr>
        <w:fldChar w:fldCharType="separate"/>
      </w:r>
      <w:r>
        <w:rPr>
          <w:noProof/>
        </w:rPr>
        <w:t>90</w:t>
      </w:r>
      <w:r>
        <w:rPr>
          <w:noProof/>
        </w:rPr>
        <w:fldChar w:fldCharType="end"/>
      </w:r>
    </w:p>
    <w:p w14:paraId="3575A1AF" w14:textId="3DBFE4CB" w:rsidR="00AE3C45" w:rsidRDefault="00AE3C45">
      <w:pPr>
        <w:pStyle w:val="TOC5"/>
        <w:rPr>
          <w:rFonts w:asciiTheme="minorHAnsi" w:eastAsiaTheme="minorEastAsia" w:hAnsiTheme="minorHAnsi" w:cstheme="minorBidi"/>
          <w:noProof/>
          <w:sz w:val="22"/>
          <w:szCs w:val="22"/>
          <w:lang w:eastAsia="en-GB"/>
        </w:rPr>
      </w:pPr>
      <w:r>
        <w:rPr>
          <w:noProof/>
        </w:rPr>
        <w:t>5.6.2.3.2</w:t>
      </w:r>
      <w:r>
        <w:rPr>
          <w:rFonts w:asciiTheme="minorHAnsi" w:eastAsiaTheme="minorEastAsia" w:hAnsiTheme="minorHAnsi" w:cstheme="minorBidi"/>
          <w:noProof/>
          <w:sz w:val="22"/>
          <w:szCs w:val="22"/>
          <w:lang w:eastAsia="en-GB"/>
        </w:rPr>
        <w:tab/>
      </w:r>
      <w:r>
        <w:rPr>
          <w:noProof/>
        </w:rPr>
        <w:t>5G-VN-Group creation</w:t>
      </w:r>
      <w:r>
        <w:rPr>
          <w:noProof/>
        </w:rPr>
        <w:tab/>
      </w:r>
      <w:r>
        <w:rPr>
          <w:noProof/>
        </w:rPr>
        <w:fldChar w:fldCharType="begin" w:fldLock="1"/>
      </w:r>
      <w:r>
        <w:rPr>
          <w:noProof/>
        </w:rPr>
        <w:instrText xml:space="preserve"> PAGEREF _Toc114764270 \h </w:instrText>
      </w:r>
      <w:r>
        <w:rPr>
          <w:noProof/>
        </w:rPr>
      </w:r>
      <w:r>
        <w:rPr>
          <w:noProof/>
        </w:rPr>
        <w:fldChar w:fldCharType="separate"/>
      </w:r>
      <w:r>
        <w:rPr>
          <w:noProof/>
        </w:rPr>
        <w:t>90</w:t>
      </w:r>
      <w:r>
        <w:rPr>
          <w:noProof/>
        </w:rPr>
        <w:fldChar w:fldCharType="end"/>
      </w:r>
    </w:p>
    <w:p w14:paraId="7CC87429" w14:textId="7774ED53" w:rsidR="00AE3C45" w:rsidRDefault="00AE3C45">
      <w:pPr>
        <w:pStyle w:val="TOC5"/>
        <w:rPr>
          <w:rFonts w:asciiTheme="minorHAnsi" w:eastAsiaTheme="minorEastAsia" w:hAnsiTheme="minorHAnsi" w:cstheme="minorBidi"/>
          <w:noProof/>
          <w:sz w:val="22"/>
          <w:szCs w:val="22"/>
          <w:lang w:eastAsia="en-GB"/>
        </w:rPr>
      </w:pPr>
      <w:r>
        <w:rPr>
          <w:noProof/>
        </w:rPr>
        <w:lastRenderedPageBreak/>
        <w:t>5.6.2.3.3</w:t>
      </w:r>
      <w:r>
        <w:rPr>
          <w:rFonts w:asciiTheme="minorHAnsi" w:eastAsiaTheme="minorEastAsia" w:hAnsiTheme="minorHAnsi" w:cstheme="minorBidi"/>
          <w:noProof/>
          <w:sz w:val="22"/>
          <w:szCs w:val="22"/>
          <w:lang w:eastAsia="en-GB"/>
        </w:rPr>
        <w:tab/>
      </w:r>
      <w:r>
        <w:rPr>
          <w:noProof/>
        </w:rPr>
        <w:t>Parameter Provisioning Data Entry per AF creation</w:t>
      </w:r>
      <w:r>
        <w:rPr>
          <w:noProof/>
        </w:rPr>
        <w:tab/>
      </w:r>
      <w:r>
        <w:rPr>
          <w:noProof/>
        </w:rPr>
        <w:fldChar w:fldCharType="begin" w:fldLock="1"/>
      </w:r>
      <w:r>
        <w:rPr>
          <w:noProof/>
        </w:rPr>
        <w:instrText xml:space="preserve"> PAGEREF _Toc114764271 \h </w:instrText>
      </w:r>
      <w:r>
        <w:rPr>
          <w:noProof/>
        </w:rPr>
      </w:r>
      <w:r>
        <w:rPr>
          <w:noProof/>
        </w:rPr>
        <w:fldChar w:fldCharType="separate"/>
      </w:r>
      <w:r>
        <w:rPr>
          <w:noProof/>
        </w:rPr>
        <w:t>91</w:t>
      </w:r>
      <w:r>
        <w:rPr>
          <w:noProof/>
        </w:rPr>
        <w:fldChar w:fldCharType="end"/>
      </w:r>
    </w:p>
    <w:p w14:paraId="311D54F0" w14:textId="2A8FC1B7" w:rsidR="00AE3C45" w:rsidRDefault="00AE3C45">
      <w:pPr>
        <w:pStyle w:val="TOC4"/>
        <w:rPr>
          <w:rFonts w:asciiTheme="minorHAnsi" w:eastAsiaTheme="minorEastAsia" w:hAnsiTheme="minorHAnsi" w:cstheme="minorBidi"/>
          <w:noProof/>
          <w:sz w:val="22"/>
          <w:szCs w:val="22"/>
          <w:lang w:eastAsia="en-GB"/>
        </w:rPr>
      </w:pPr>
      <w:r>
        <w:rPr>
          <w:noProof/>
        </w:rPr>
        <w:t>5.6.2.4</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fldLock="1"/>
      </w:r>
      <w:r>
        <w:rPr>
          <w:noProof/>
        </w:rPr>
        <w:instrText xml:space="preserve"> PAGEREF _Toc114764272 \h </w:instrText>
      </w:r>
      <w:r>
        <w:rPr>
          <w:noProof/>
        </w:rPr>
      </w:r>
      <w:r>
        <w:rPr>
          <w:noProof/>
        </w:rPr>
        <w:fldChar w:fldCharType="separate"/>
      </w:r>
      <w:r>
        <w:rPr>
          <w:noProof/>
        </w:rPr>
        <w:t>92</w:t>
      </w:r>
      <w:r>
        <w:rPr>
          <w:noProof/>
        </w:rPr>
        <w:fldChar w:fldCharType="end"/>
      </w:r>
    </w:p>
    <w:p w14:paraId="4D504165" w14:textId="22DED827" w:rsidR="00AE3C45" w:rsidRDefault="00AE3C45">
      <w:pPr>
        <w:pStyle w:val="TOC5"/>
        <w:rPr>
          <w:rFonts w:asciiTheme="minorHAnsi" w:eastAsiaTheme="minorEastAsia" w:hAnsiTheme="minorHAnsi" w:cstheme="minorBidi"/>
          <w:noProof/>
          <w:sz w:val="22"/>
          <w:szCs w:val="22"/>
          <w:lang w:eastAsia="en-GB"/>
        </w:rPr>
      </w:pPr>
      <w:r>
        <w:rPr>
          <w:noProof/>
        </w:rPr>
        <w:t>5.6.2.4.1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_Toc114764273 \h </w:instrText>
      </w:r>
      <w:r>
        <w:rPr>
          <w:noProof/>
        </w:rPr>
      </w:r>
      <w:r>
        <w:rPr>
          <w:noProof/>
        </w:rPr>
        <w:fldChar w:fldCharType="separate"/>
      </w:r>
      <w:r>
        <w:rPr>
          <w:noProof/>
        </w:rPr>
        <w:t>92</w:t>
      </w:r>
      <w:r>
        <w:rPr>
          <w:noProof/>
        </w:rPr>
        <w:fldChar w:fldCharType="end"/>
      </w:r>
    </w:p>
    <w:p w14:paraId="1AE9A11A" w14:textId="2F5084D0" w:rsidR="00AE3C45" w:rsidRDefault="00AE3C45">
      <w:pPr>
        <w:pStyle w:val="TOC5"/>
        <w:rPr>
          <w:rFonts w:asciiTheme="minorHAnsi" w:eastAsiaTheme="minorEastAsia" w:hAnsiTheme="minorHAnsi" w:cstheme="minorBidi"/>
          <w:noProof/>
          <w:sz w:val="22"/>
          <w:szCs w:val="22"/>
          <w:lang w:eastAsia="en-GB"/>
        </w:rPr>
      </w:pPr>
      <w:r>
        <w:rPr>
          <w:noProof/>
        </w:rPr>
        <w:t>5.6.2.4.2</w:t>
      </w:r>
      <w:r>
        <w:rPr>
          <w:rFonts w:asciiTheme="minorHAnsi" w:eastAsiaTheme="minorEastAsia" w:hAnsiTheme="minorHAnsi" w:cstheme="minorBidi"/>
          <w:noProof/>
          <w:sz w:val="22"/>
          <w:szCs w:val="22"/>
          <w:lang w:eastAsia="en-GB"/>
        </w:rPr>
        <w:tab/>
      </w:r>
      <w:r>
        <w:rPr>
          <w:noProof/>
        </w:rPr>
        <w:t>5G-VN-Group deletion</w:t>
      </w:r>
      <w:r>
        <w:rPr>
          <w:noProof/>
        </w:rPr>
        <w:tab/>
      </w:r>
      <w:r>
        <w:rPr>
          <w:noProof/>
        </w:rPr>
        <w:fldChar w:fldCharType="begin" w:fldLock="1"/>
      </w:r>
      <w:r>
        <w:rPr>
          <w:noProof/>
        </w:rPr>
        <w:instrText xml:space="preserve"> PAGEREF _Toc114764274 \h </w:instrText>
      </w:r>
      <w:r>
        <w:rPr>
          <w:noProof/>
        </w:rPr>
      </w:r>
      <w:r>
        <w:rPr>
          <w:noProof/>
        </w:rPr>
        <w:fldChar w:fldCharType="separate"/>
      </w:r>
      <w:r>
        <w:rPr>
          <w:noProof/>
        </w:rPr>
        <w:t>92</w:t>
      </w:r>
      <w:r>
        <w:rPr>
          <w:noProof/>
        </w:rPr>
        <w:fldChar w:fldCharType="end"/>
      </w:r>
    </w:p>
    <w:p w14:paraId="0FD61B05" w14:textId="53E76893" w:rsidR="00AE3C45" w:rsidRDefault="00AE3C45">
      <w:pPr>
        <w:pStyle w:val="TOC5"/>
        <w:rPr>
          <w:rFonts w:asciiTheme="minorHAnsi" w:eastAsiaTheme="minorEastAsia" w:hAnsiTheme="minorHAnsi" w:cstheme="minorBidi"/>
          <w:noProof/>
          <w:sz w:val="22"/>
          <w:szCs w:val="22"/>
          <w:lang w:eastAsia="en-GB"/>
        </w:rPr>
      </w:pPr>
      <w:r>
        <w:rPr>
          <w:noProof/>
        </w:rPr>
        <w:t>5.6.2.4.3</w:t>
      </w:r>
      <w:r>
        <w:rPr>
          <w:rFonts w:asciiTheme="minorHAnsi" w:eastAsiaTheme="minorEastAsia" w:hAnsiTheme="minorHAnsi" w:cstheme="minorBidi"/>
          <w:noProof/>
          <w:sz w:val="22"/>
          <w:szCs w:val="22"/>
          <w:lang w:eastAsia="en-GB"/>
        </w:rPr>
        <w:tab/>
      </w:r>
      <w:r>
        <w:rPr>
          <w:noProof/>
        </w:rPr>
        <w:t>Parameter Provisioning Data Entry per AF deletion</w:t>
      </w:r>
      <w:r>
        <w:rPr>
          <w:noProof/>
        </w:rPr>
        <w:tab/>
      </w:r>
      <w:r>
        <w:rPr>
          <w:noProof/>
        </w:rPr>
        <w:fldChar w:fldCharType="begin" w:fldLock="1"/>
      </w:r>
      <w:r>
        <w:rPr>
          <w:noProof/>
        </w:rPr>
        <w:instrText xml:space="preserve"> PAGEREF _Toc114764275 \h </w:instrText>
      </w:r>
      <w:r>
        <w:rPr>
          <w:noProof/>
        </w:rPr>
      </w:r>
      <w:r>
        <w:rPr>
          <w:noProof/>
        </w:rPr>
        <w:fldChar w:fldCharType="separate"/>
      </w:r>
      <w:r>
        <w:rPr>
          <w:noProof/>
        </w:rPr>
        <w:t>92</w:t>
      </w:r>
      <w:r>
        <w:rPr>
          <w:noProof/>
        </w:rPr>
        <w:fldChar w:fldCharType="end"/>
      </w:r>
    </w:p>
    <w:p w14:paraId="23D7479D" w14:textId="7DC911A5" w:rsidR="00AE3C45" w:rsidRDefault="00AE3C45">
      <w:pPr>
        <w:pStyle w:val="TOC4"/>
        <w:rPr>
          <w:rFonts w:asciiTheme="minorHAnsi" w:eastAsiaTheme="minorEastAsia" w:hAnsiTheme="minorHAnsi" w:cstheme="minorBidi"/>
          <w:noProof/>
          <w:sz w:val="22"/>
          <w:szCs w:val="22"/>
          <w:lang w:eastAsia="en-GB"/>
        </w:rPr>
      </w:pPr>
      <w:r>
        <w:rPr>
          <w:noProof/>
        </w:rPr>
        <w:t>5.6.2.5</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fldLock="1"/>
      </w:r>
      <w:r>
        <w:rPr>
          <w:noProof/>
        </w:rPr>
        <w:instrText xml:space="preserve"> PAGEREF _Toc114764276 \h </w:instrText>
      </w:r>
      <w:r>
        <w:rPr>
          <w:noProof/>
        </w:rPr>
      </w:r>
      <w:r>
        <w:rPr>
          <w:noProof/>
        </w:rPr>
        <w:fldChar w:fldCharType="separate"/>
      </w:r>
      <w:r>
        <w:rPr>
          <w:noProof/>
        </w:rPr>
        <w:t>93</w:t>
      </w:r>
      <w:r>
        <w:rPr>
          <w:noProof/>
        </w:rPr>
        <w:fldChar w:fldCharType="end"/>
      </w:r>
    </w:p>
    <w:p w14:paraId="14E31FBD" w14:textId="4897D81A" w:rsidR="00AE3C45" w:rsidRDefault="00AE3C45">
      <w:pPr>
        <w:pStyle w:val="TOC5"/>
        <w:rPr>
          <w:rFonts w:asciiTheme="minorHAnsi" w:eastAsiaTheme="minorEastAsia" w:hAnsiTheme="minorHAnsi" w:cstheme="minorBidi"/>
          <w:noProof/>
          <w:sz w:val="22"/>
          <w:szCs w:val="22"/>
          <w:lang w:eastAsia="en-GB"/>
        </w:rPr>
      </w:pPr>
      <w:r>
        <w:rPr>
          <w:noProof/>
        </w:rPr>
        <w:t>5.6.2.5.1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_Toc114764277 \h </w:instrText>
      </w:r>
      <w:r>
        <w:rPr>
          <w:noProof/>
        </w:rPr>
      </w:r>
      <w:r>
        <w:rPr>
          <w:noProof/>
        </w:rPr>
        <w:fldChar w:fldCharType="separate"/>
      </w:r>
      <w:r>
        <w:rPr>
          <w:noProof/>
        </w:rPr>
        <w:t>93</w:t>
      </w:r>
      <w:r>
        <w:rPr>
          <w:noProof/>
        </w:rPr>
        <w:fldChar w:fldCharType="end"/>
      </w:r>
    </w:p>
    <w:p w14:paraId="684556FF" w14:textId="4B45787F" w:rsidR="00AE3C45" w:rsidRDefault="00AE3C45">
      <w:pPr>
        <w:pStyle w:val="TOC5"/>
        <w:rPr>
          <w:rFonts w:asciiTheme="minorHAnsi" w:eastAsiaTheme="minorEastAsia" w:hAnsiTheme="minorHAnsi" w:cstheme="minorBidi"/>
          <w:noProof/>
          <w:sz w:val="22"/>
          <w:szCs w:val="22"/>
          <w:lang w:eastAsia="en-GB"/>
        </w:rPr>
      </w:pPr>
      <w:r>
        <w:rPr>
          <w:noProof/>
        </w:rPr>
        <w:t>5.6.2.5.2</w:t>
      </w:r>
      <w:r>
        <w:rPr>
          <w:rFonts w:asciiTheme="minorHAnsi" w:eastAsiaTheme="minorEastAsia" w:hAnsiTheme="minorHAnsi" w:cstheme="minorBidi"/>
          <w:noProof/>
          <w:sz w:val="22"/>
          <w:szCs w:val="22"/>
          <w:lang w:eastAsia="en-GB"/>
        </w:rPr>
        <w:tab/>
      </w:r>
      <w:r>
        <w:rPr>
          <w:noProof/>
        </w:rPr>
        <w:t>5G-VN-Group get</w:t>
      </w:r>
      <w:r>
        <w:rPr>
          <w:noProof/>
        </w:rPr>
        <w:tab/>
      </w:r>
      <w:r>
        <w:rPr>
          <w:noProof/>
        </w:rPr>
        <w:fldChar w:fldCharType="begin" w:fldLock="1"/>
      </w:r>
      <w:r>
        <w:rPr>
          <w:noProof/>
        </w:rPr>
        <w:instrText xml:space="preserve"> PAGEREF _Toc114764278 \h </w:instrText>
      </w:r>
      <w:r>
        <w:rPr>
          <w:noProof/>
        </w:rPr>
      </w:r>
      <w:r>
        <w:rPr>
          <w:noProof/>
        </w:rPr>
        <w:fldChar w:fldCharType="separate"/>
      </w:r>
      <w:r>
        <w:rPr>
          <w:noProof/>
        </w:rPr>
        <w:t>93</w:t>
      </w:r>
      <w:r>
        <w:rPr>
          <w:noProof/>
        </w:rPr>
        <w:fldChar w:fldCharType="end"/>
      </w:r>
    </w:p>
    <w:p w14:paraId="47275D76" w14:textId="41CB6EAC" w:rsidR="00AE3C45" w:rsidRDefault="00AE3C45">
      <w:pPr>
        <w:pStyle w:val="TOC5"/>
        <w:rPr>
          <w:rFonts w:asciiTheme="minorHAnsi" w:eastAsiaTheme="minorEastAsia" w:hAnsiTheme="minorHAnsi" w:cstheme="minorBidi"/>
          <w:noProof/>
          <w:sz w:val="22"/>
          <w:szCs w:val="22"/>
          <w:lang w:eastAsia="en-GB"/>
        </w:rPr>
      </w:pPr>
      <w:r>
        <w:rPr>
          <w:noProof/>
        </w:rPr>
        <w:t>5.6.2.5.3</w:t>
      </w:r>
      <w:r>
        <w:rPr>
          <w:rFonts w:asciiTheme="minorHAnsi" w:eastAsiaTheme="minorEastAsia" w:hAnsiTheme="minorHAnsi" w:cstheme="minorBidi"/>
          <w:noProof/>
          <w:sz w:val="22"/>
          <w:szCs w:val="22"/>
          <w:lang w:eastAsia="en-GB"/>
        </w:rPr>
        <w:tab/>
      </w:r>
      <w:r>
        <w:rPr>
          <w:noProof/>
        </w:rPr>
        <w:t>Parameter Provisioning Data Entry per AF get</w:t>
      </w:r>
      <w:r>
        <w:rPr>
          <w:noProof/>
        </w:rPr>
        <w:tab/>
      </w:r>
      <w:r>
        <w:rPr>
          <w:noProof/>
        </w:rPr>
        <w:fldChar w:fldCharType="begin" w:fldLock="1"/>
      </w:r>
      <w:r>
        <w:rPr>
          <w:noProof/>
        </w:rPr>
        <w:instrText xml:space="preserve"> PAGEREF _Toc114764279 \h </w:instrText>
      </w:r>
      <w:r>
        <w:rPr>
          <w:noProof/>
        </w:rPr>
      </w:r>
      <w:r>
        <w:rPr>
          <w:noProof/>
        </w:rPr>
        <w:fldChar w:fldCharType="separate"/>
      </w:r>
      <w:r>
        <w:rPr>
          <w:noProof/>
        </w:rPr>
        <w:t>94</w:t>
      </w:r>
      <w:r>
        <w:rPr>
          <w:noProof/>
        </w:rPr>
        <w:fldChar w:fldCharType="end"/>
      </w:r>
    </w:p>
    <w:p w14:paraId="4C395620" w14:textId="64B70293" w:rsidR="00AE3C45" w:rsidRDefault="00AE3C45">
      <w:pPr>
        <w:pStyle w:val="TOC2"/>
        <w:rPr>
          <w:rFonts w:asciiTheme="minorHAnsi" w:eastAsiaTheme="minorEastAsia" w:hAnsiTheme="minorHAnsi" w:cstheme="minorBidi"/>
          <w:noProof/>
          <w:sz w:val="22"/>
          <w:szCs w:val="22"/>
          <w:lang w:eastAsia="en-GB"/>
        </w:rPr>
      </w:pPr>
      <w:r>
        <w:rPr>
          <w:noProof/>
        </w:rPr>
        <w:t>5.7</w:t>
      </w:r>
      <w:r>
        <w:rPr>
          <w:rFonts w:asciiTheme="minorHAnsi" w:eastAsiaTheme="minorEastAsia" w:hAnsiTheme="minorHAnsi" w:cstheme="minorBidi"/>
          <w:noProof/>
          <w:sz w:val="22"/>
          <w:szCs w:val="22"/>
          <w:lang w:eastAsia="en-GB"/>
        </w:rPr>
        <w:tab/>
      </w:r>
      <w:r>
        <w:rPr>
          <w:noProof/>
        </w:rPr>
        <w:t>Nudm_NIDDAuthorization Service</w:t>
      </w:r>
      <w:r>
        <w:rPr>
          <w:noProof/>
        </w:rPr>
        <w:tab/>
      </w:r>
      <w:r>
        <w:rPr>
          <w:noProof/>
        </w:rPr>
        <w:fldChar w:fldCharType="begin" w:fldLock="1"/>
      </w:r>
      <w:r>
        <w:rPr>
          <w:noProof/>
        </w:rPr>
        <w:instrText xml:space="preserve"> PAGEREF _Toc114764280 \h </w:instrText>
      </w:r>
      <w:r>
        <w:rPr>
          <w:noProof/>
        </w:rPr>
      </w:r>
      <w:r>
        <w:rPr>
          <w:noProof/>
        </w:rPr>
        <w:fldChar w:fldCharType="separate"/>
      </w:r>
      <w:r>
        <w:rPr>
          <w:noProof/>
        </w:rPr>
        <w:t>94</w:t>
      </w:r>
      <w:r>
        <w:rPr>
          <w:noProof/>
        </w:rPr>
        <w:fldChar w:fldCharType="end"/>
      </w:r>
    </w:p>
    <w:p w14:paraId="4EA9F6CC" w14:textId="030CDF2F" w:rsidR="00AE3C45" w:rsidRDefault="00AE3C45">
      <w:pPr>
        <w:pStyle w:val="TOC3"/>
        <w:rPr>
          <w:rFonts w:asciiTheme="minorHAnsi" w:eastAsiaTheme="minorEastAsia" w:hAnsiTheme="minorHAnsi" w:cstheme="minorBidi"/>
          <w:noProof/>
          <w:sz w:val="22"/>
          <w:szCs w:val="22"/>
          <w:lang w:eastAsia="en-GB"/>
        </w:rPr>
      </w:pPr>
      <w:r>
        <w:rPr>
          <w:noProof/>
        </w:rPr>
        <w:t>5.7.1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_Toc114764281 \h </w:instrText>
      </w:r>
      <w:r>
        <w:rPr>
          <w:noProof/>
        </w:rPr>
      </w:r>
      <w:r>
        <w:rPr>
          <w:noProof/>
        </w:rPr>
        <w:fldChar w:fldCharType="separate"/>
      </w:r>
      <w:r>
        <w:rPr>
          <w:noProof/>
        </w:rPr>
        <w:t>94</w:t>
      </w:r>
      <w:r>
        <w:rPr>
          <w:noProof/>
        </w:rPr>
        <w:fldChar w:fldCharType="end"/>
      </w:r>
    </w:p>
    <w:p w14:paraId="696DBC89" w14:textId="5F79C294" w:rsidR="00AE3C45" w:rsidRDefault="00AE3C45">
      <w:pPr>
        <w:pStyle w:val="TOC3"/>
        <w:rPr>
          <w:rFonts w:asciiTheme="minorHAnsi" w:eastAsiaTheme="minorEastAsia" w:hAnsiTheme="minorHAnsi" w:cstheme="minorBidi"/>
          <w:noProof/>
          <w:sz w:val="22"/>
          <w:szCs w:val="22"/>
          <w:lang w:eastAsia="en-GB"/>
        </w:rPr>
      </w:pPr>
      <w:r>
        <w:rPr>
          <w:noProof/>
        </w:rPr>
        <w:t>5.7.2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_Toc114764282 \h </w:instrText>
      </w:r>
      <w:r>
        <w:rPr>
          <w:noProof/>
        </w:rPr>
      </w:r>
      <w:r>
        <w:rPr>
          <w:noProof/>
        </w:rPr>
        <w:fldChar w:fldCharType="separate"/>
      </w:r>
      <w:r>
        <w:rPr>
          <w:noProof/>
        </w:rPr>
        <w:t>95</w:t>
      </w:r>
      <w:r>
        <w:rPr>
          <w:noProof/>
        </w:rPr>
        <w:fldChar w:fldCharType="end"/>
      </w:r>
    </w:p>
    <w:p w14:paraId="31E6B81A" w14:textId="1D3D6AC4" w:rsidR="00AE3C45" w:rsidRDefault="00AE3C45">
      <w:pPr>
        <w:pStyle w:val="TOC4"/>
        <w:rPr>
          <w:rFonts w:asciiTheme="minorHAnsi" w:eastAsiaTheme="minorEastAsia" w:hAnsiTheme="minorHAnsi" w:cstheme="minorBidi"/>
          <w:noProof/>
          <w:sz w:val="22"/>
          <w:szCs w:val="22"/>
          <w:lang w:eastAsia="en-GB"/>
        </w:rPr>
      </w:pPr>
      <w:r>
        <w:rPr>
          <w:noProof/>
        </w:rPr>
        <w:t>5.7.2.1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_Toc114764283 \h </w:instrText>
      </w:r>
      <w:r>
        <w:rPr>
          <w:noProof/>
        </w:rPr>
      </w:r>
      <w:r>
        <w:rPr>
          <w:noProof/>
        </w:rPr>
        <w:fldChar w:fldCharType="separate"/>
      </w:r>
      <w:r>
        <w:rPr>
          <w:noProof/>
        </w:rPr>
        <w:t>95</w:t>
      </w:r>
      <w:r>
        <w:rPr>
          <w:noProof/>
        </w:rPr>
        <w:fldChar w:fldCharType="end"/>
      </w:r>
    </w:p>
    <w:p w14:paraId="7B31793C" w14:textId="5261FF65" w:rsidR="00AE3C45" w:rsidRDefault="00AE3C45">
      <w:pPr>
        <w:pStyle w:val="TOC4"/>
        <w:rPr>
          <w:rFonts w:asciiTheme="minorHAnsi" w:eastAsiaTheme="minorEastAsia" w:hAnsiTheme="minorHAnsi" w:cstheme="minorBidi"/>
          <w:noProof/>
          <w:sz w:val="22"/>
          <w:szCs w:val="22"/>
          <w:lang w:eastAsia="en-GB"/>
        </w:rPr>
      </w:pPr>
      <w:r>
        <w:rPr>
          <w:noProof/>
        </w:rPr>
        <w:t>5.7.2.2</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fldLock="1"/>
      </w:r>
      <w:r>
        <w:rPr>
          <w:noProof/>
        </w:rPr>
        <w:instrText xml:space="preserve"> PAGEREF _Toc114764284 \h </w:instrText>
      </w:r>
      <w:r>
        <w:rPr>
          <w:noProof/>
        </w:rPr>
      </w:r>
      <w:r>
        <w:rPr>
          <w:noProof/>
        </w:rPr>
        <w:fldChar w:fldCharType="separate"/>
      </w:r>
      <w:r>
        <w:rPr>
          <w:noProof/>
        </w:rPr>
        <w:t>95</w:t>
      </w:r>
      <w:r>
        <w:rPr>
          <w:noProof/>
        </w:rPr>
        <w:fldChar w:fldCharType="end"/>
      </w:r>
    </w:p>
    <w:p w14:paraId="3404F10D" w14:textId="7E350111" w:rsidR="00AE3C45" w:rsidRDefault="00AE3C45">
      <w:pPr>
        <w:pStyle w:val="TOC5"/>
        <w:rPr>
          <w:rFonts w:asciiTheme="minorHAnsi" w:eastAsiaTheme="minorEastAsia" w:hAnsiTheme="minorHAnsi" w:cstheme="minorBidi"/>
          <w:noProof/>
          <w:sz w:val="22"/>
          <w:szCs w:val="22"/>
          <w:lang w:eastAsia="en-GB"/>
        </w:rPr>
      </w:pPr>
      <w:r>
        <w:rPr>
          <w:noProof/>
        </w:rPr>
        <w:t>5.7.2.2.1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_Toc114764285 \h </w:instrText>
      </w:r>
      <w:r>
        <w:rPr>
          <w:noProof/>
        </w:rPr>
      </w:r>
      <w:r>
        <w:rPr>
          <w:noProof/>
        </w:rPr>
        <w:fldChar w:fldCharType="separate"/>
      </w:r>
      <w:r>
        <w:rPr>
          <w:noProof/>
        </w:rPr>
        <w:t>95</w:t>
      </w:r>
      <w:r>
        <w:rPr>
          <w:noProof/>
        </w:rPr>
        <w:fldChar w:fldCharType="end"/>
      </w:r>
    </w:p>
    <w:p w14:paraId="3CA05C1C" w14:textId="03696DC3" w:rsidR="00AE3C45" w:rsidRDefault="00AE3C45">
      <w:pPr>
        <w:pStyle w:val="TOC5"/>
        <w:rPr>
          <w:rFonts w:asciiTheme="minorHAnsi" w:eastAsiaTheme="minorEastAsia" w:hAnsiTheme="minorHAnsi" w:cstheme="minorBidi"/>
          <w:noProof/>
          <w:sz w:val="22"/>
          <w:szCs w:val="22"/>
          <w:lang w:eastAsia="en-GB"/>
        </w:rPr>
      </w:pPr>
      <w:r>
        <w:rPr>
          <w:noProof/>
        </w:rPr>
        <w:t>5.7.2.2.2</w:t>
      </w:r>
      <w:r>
        <w:rPr>
          <w:rFonts w:asciiTheme="minorHAnsi" w:eastAsiaTheme="minorEastAsia" w:hAnsiTheme="minorHAnsi" w:cstheme="minorBidi"/>
          <w:noProof/>
          <w:sz w:val="22"/>
          <w:szCs w:val="22"/>
          <w:lang w:eastAsia="en-GB"/>
        </w:rPr>
        <w:tab/>
      </w:r>
      <w:r>
        <w:rPr>
          <w:noProof/>
        </w:rPr>
        <w:t>NIDD Authorization Data Retrieval</w:t>
      </w:r>
      <w:r>
        <w:rPr>
          <w:noProof/>
        </w:rPr>
        <w:tab/>
      </w:r>
      <w:r>
        <w:rPr>
          <w:noProof/>
        </w:rPr>
        <w:fldChar w:fldCharType="begin" w:fldLock="1"/>
      </w:r>
      <w:r>
        <w:rPr>
          <w:noProof/>
        </w:rPr>
        <w:instrText xml:space="preserve"> PAGEREF _Toc114764286 \h </w:instrText>
      </w:r>
      <w:r>
        <w:rPr>
          <w:noProof/>
        </w:rPr>
      </w:r>
      <w:r>
        <w:rPr>
          <w:noProof/>
        </w:rPr>
        <w:fldChar w:fldCharType="separate"/>
      </w:r>
      <w:r>
        <w:rPr>
          <w:noProof/>
        </w:rPr>
        <w:t>95</w:t>
      </w:r>
      <w:r>
        <w:rPr>
          <w:noProof/>
        </w:rPr>
        <w:fldChar w:fldCharType="end"/>
      </w:r>
    </w:p>
    <w:p w14:paraId="6EFA7696" w14:textId="4B6C9463" w:rsidR="00AE3C45" w:rsidRDefault="00AE3C45">
      <w:pPr>
        <w:pStyle w:val="TOC4"/>
        <w:rPr>
          <w:rFonts w:asciiTheme="minorHAnsi" w:eastAsiaTheme="minorEastAsia" w:hAnsiTheme="minorHAnsi" w:cstheme="minorBidi"/>
          <w:noProof/>
          <w:sz w:val="22"/>
          <w:szCs w:val="22"/>
          <w:lang w:eastAsia="en-GB"/>
        </w:rPr>
      </w:pPr>
      <w:r>
        <w:rPr>
          <w:noProof/>
        </w:rPr>
        <w:t>5.7.2.3</w:t>
      </w:r>
      <w:r>
        <w:rPr>
          <w:rFonts w:asciiTheme="minorHAnsi" w:eastAsiaTheme="minorEastAsia" w:hAnsiTheme="minorHAnsi" w:cstheme="minorBidi"/>
          <w:noProof/>
          <w:sz w:val="22"/>
          <w:szCs w:val="22"/>
          <w:lang w:eastAsia="en-GB"/>
        </w:rPr>
        <w:tab/>
      </w:r>
      <w:r>
        <w:rPr>
          <w:noProof/>
        </w:rPr>
        <w:t>Notification</w:t>
      </w:r>
      <w:r>
        <w:rPr>
          <w:noProof/>
        </w:rPr>
        <w:tab/>
      </w:r>
      <w:r>
        <w:rPr>
          <w:noProof/>
        </w:rPr>
        <w:fldChar w:fldCharType="begin" w:fldLock="1"/>
      </w:r>
      <w:r>
        <w:rPr>
          <w:noProof/>
        </w:rPr>
        <w:instrText xml:space="preserve"> PAGEREF _Toc114764287 \h </w:instrText>
      </w:r>
      <w:r>
        <w:rPr>
          <w:noProof/>
        </w:rPr>
      </w:r>
      <w:r>
        <w:rPr>
          <w:noProof/>
        </w:rPr>
        <w:fldChar w:fldCharType="separate"/>
      </w:r>
      <w:r>
        <w:rPr>
          <w:noProof/>
        </w:rPr>
        <w:t>96</w:t>
      </w:r>
      <w:r>
        <w:rPr>
          <w:noProof/>
        </w:rPr>
        <w:fldChar w:fldCharType="end"/>
      </w:r>
    </w:p>
    <w:p w14:paraId="19A43F39" w14:textId="3C51A818" w:rsidR="00AE3C45" w:rsidRDefault="00AE3C45">
      <w:pPr>
        <w:pStyle w:val="TOC5"/>
        <w:rPr>
          <w:rFonts w:asciiTheme="minorHAnsi" w:eastAsiaTheme="minorEastAsia" w:hAnsiTheme="minorHAnsi" w:cstheme="minorBidi"/>
          <w:noProof/>
          <w:sz w:val="22"/>
          <w:szCs w:val="22"/>
          <w:lang w:eastAsia="en-GB"/>
        </w:rPr>
      </w:pPr>
      <w:r>
        <w:rPr>
          <w:noProof/>
        </w:rPr>
        <w:t>5.7.2.3.1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_Toc114764288 \h </w:instrText>
      </w:r>
      <w:r>
        <w:rPr>
          <w:noProof/>
        </w:rPr>
      </w:r>
      <w:r>
        <w:rPr>
          <w:noProof/>
        </w:rPr>
        <w:fldChar w:fldCharType="separate"/>
      </w:r>
      <w:r>
        <w:rPr>
          <w:noProof/>
        </w:rPr>
        <w:t>96</w:t>
      </w:r>
      <w:r>
        <w:rPr>
          <w:noProof/>
        </w:rPr>
        <w:fldChar w:fldCharType="end"/>
      </w:r>
    </w:p>
    <w:p w14:paraId="4D1A2262" w14:textId="45754787" w:rsidR="00AE3C45" w:rsidRDefault="00AE3C45">
      <w:pPr>
        <w:pStyle w:val="TOC5"/>
        <w:rPr>
          <w:rFonts w:asciiTheme="minorHAnsi" w:eastAsiaTheme="minorEastAsia" w:hAnsiTheme="minorHAnsi" w:cstheme="minorBidi"/>
          <w:noProof/>
          <w:sz w:val="22"/>
          <w:szCs w:val="22"/>
          <w:lang w:eastAsia="en-GB"/>
        </w:rPr>
      </w:pPr>
      <w:r>
        <w:rPr>
          <w:noProof/>
        </w:rPr>
        <w:t>5.7.2.3.2</w:t>
      </w:r>
      <w:r>
        <w:rPr>
          <w:rFonts w:asciiTheme="minorHAnsi" w:eastAsiaTheme="minorEastAsia" w:hAnsiTheme="minorHAnsi" w:cstheme="minorBidi"/>
          <w:noProof/>
          <w:sz w:val="22"/>
          <w:szCs w:val="22"/>
          <w:lang w:eastAsia="en-GB"/>
        </w:rPr>
        <w:tab/>
      </w:r>
      <w:r>
        <w:rPr>
          <w:noProof/>
        </w:rPr>
        <w:t>NIDD Authorization Data Update Notification</w:t>
      </w:r>
      <w:r>
        <w:rPr>
          <w:noProof/>
        </w:rPr>
        <w:tab/>
      </w:r>
      <w:r>
        <w:rPr>
          <w:noProof/>
        </w:rPr>
        <w:fldChar w:fldCharType="begin" w:fldLock="1"/>
      </w:r>
      <w:r>
        <w:rPr>
          <w:noProof/>
        </w:rPr>
        <w:instrText xml:space="preserve"> PAGEREF _Toc114764289 \h </w:instrText>
      </w:r>
      <w:r>
        <w:rPr>
          <w:noProof/>
        </w:rPr>
      </w:r>
      <w:r>
        <w:rPr>
          <w:noProof/>
        </w:rPr>
        <w:fldChar w:fldCharType="separate"/>
      </w:r>
      <w:r>
        <w:rPr>
          <w:noProof/>
        </w:rPr>
        <w:t>96</w:t>
      </w:r>
      <w:r>
        <w:rPr>
          <w:noProof/>
        </w:rPr>
        <w:fldChar w:fldCharType="end"/>
      </w:r>
    </w:p>
    <w:p w14:paraId="7EA5D7AC" w14:textId="79F8B525" w:rsidR="00AE3C45" w:rsidRDefault="00AE3C45">
      <w:pPr>
        <w:pStyle w:val="TOC2"/>
        <w:rPr>
          <w:rFonts w:asciiTheme="minorHAnsi" w:eastAsiaTheme="minorEastAsia" w:hAnsiTheme="minorHAnsi" w:cstheme="minorBidi"/>
          <w:noProof/>
          <w:sz w:val="22"/>
          <w:szCs w:val="22"/>
          <w:lang w:eastAsia="en-GB"/>
        </w:rPr>
      </w:pPr>
      <w:r>
        <w:rPr>
          <w:noProof/>
        </w:rPr>
        <w:t>5.8</w:t>
      </w:r>
      <w:r>
        <w:rPr>
          <w:rFonts w:asciiTheme="minorHAnsi" w:eastAsiaTheme="minorEastAsia" w:hAnsiTheme="minorHAnsi" w:cstheme="minorBidi"/>
          <w:noProof/>
          <w:sz w:val="22"/>
          <w:szCs w:val="22"/>
          <w:lang w:eastAsia="en-GB"/>
        </w:rPr>
        <w:tab/>
      </w:r>
      <w:r>
        <w:rPr>
          <w:noProof/>
        </w:rPr>
        <w:t>Nudm_MT Service</w:t>
      </w:r>
      <w:r>
        <w:rPr>
          <w:noProof/>
        </w:rPr>
        <w:tab/>
      </w:r>
      <w:r>
        <w:rPr>
          <w:noProof/>
        </w:rPr>
        <w:fldChar w:fldCharType="begin" w:fldLock="1"/>
      </w:r>
      <w:r>
        <w:rPr>
          <w:noProof/>
        </w:rPr>
        <w:instrText xml:space="preserve"> PAGEREF _Toc114764290 \h </w:instrText>
      </w:r>
      <w:r>
        <w:rPr>
          <w:noProof/>
        </w:rPr>
      </w:r>
      <w:r>
        <w:rPr>
          <w:noProof/>
        </w:rPr>
        <w:fldChar w:fldCharType="separate"/>
      </w:r>
      <w:r>
        <w:rPr>
          <w:noProof/>
        </w:rPr>
        <w:t>96</w:t>
      </w:r>
      <w:r>
        <w:rPr>
          <w:noProof/>
        </w:rPr>
        <w:fldChar w:fldCharType="end"/>
      </w:r>
    </w:p>
    <w:p w14:paraId="3B4FEC07" w14:textId="45A6BF28" w:rsidR="00AE3C45" w:rsidRDefault="00AE3C45">
      <w:pPr>
        <w:pStyle w:val="TOC3"/>
        <w:rPr>
          <w:rFonts w:asciiTheme="minorHAnsi" w:eastAsiaTheme="minorEastAsia" w:hAnsiTheme="minorHAnsi" w:cstheme="minorBidi"/>
          <w:noProof/>
          <w:sz w:val="22"/>
          <w:szCs w:val="22"/>
          <w:lang w:eastAsia="en-GB"/>
        </w:rPr>
      </w:pPr>
      <w:r>
        <w:rPr>
          <w:noProof/>
        </w:rPr>
        <w:t>5.8.1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_Toc114764291 \h </w:instrText>
      </w:r>
      <w:r>
        <w:rPr>
          <w:noProof/>
        </w:rPr>
      </w:r>
      <w:r>
        <w:rPr>
          <w:noProof/>
        </w:rPr>
        <w:fldChar w:fldCharType="separate"/>
      </w:r>
      <w:r>
        <w:rPr>
          <w:noProof/>
        </w:rPr>
        <w:t>96</w:t>
      </w:r>
      <w:r>
        <w:rPr>
          <w:noProof/>
        </w:rPr>
        <w:fldChar w:fldCharType="end"/>
      </w:r>
    </w:p>
    <w:p w14:paraId="041E9CD7" w14:textId="242F33D1" w:rsidR="00AE3C45" w:rsidRDefault="00AE3C45">
      <w:pPr>
        <w:pStyle w:val="TOC3"/>
        <w:rPr>
          <w:rFonts w:asciiTheme="minorHAnsi" w:eastAsiaTheme="minorEastAsia" w:hAnsiTheme="minorHAnsi" w:cstheme="minorBidi"/>
          <w:noProof/>
          <w:sz w:val="22"/>
          <w:szCs w:val="22"/>
          <w:lang w:eastAsia="en-GB"/>
        </w:rPr>
      </w:pPr>
      <w:r>
        <w:rPr>
          <w:noProof/>
        </w:rPr>
        <w:t>5.8.2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_Toc114764292 \h </w:instrText>
      </w:r>
      <w:r>
        <w:rPr>
          <w:noProof/>
        </w:rPr>
      </w:r>
      <w:r>
        <w:rPr>
          <w:noProof/>
        </w:rPr>
        <w:fldChar w:fldCharType="separate"/>
      </w:r>
      <w:r>
        <w:rPr>
          <w:noProof/>
        </w:rPr>
        <w:t>97</w:t>
      </w:r>
      <w:r>
        <w:rPr>
          <w:noProof/>
        </w:rPr>
        <w:fldChar w:fldCharType="end"/>
      </w:r>
    </w:p>
    <w:p w14:paraId="2573A4D8" w14:textId="76D66F6D" w:rsidR="00AE3C45" w:rsidRDefault="00AE3C45">
      <w:pPr>
        <w:pStyle w:val="TOC4"/>
        <w:rPr>
          <w:rFonts w:asciiTheme="minorHAnsi" w:eastAsiaTheme="minorEastAsia" w:hAnsiTheme="minorHAnsi" w:cstheme="minorBidi"/>
          <w:noProof/>
          <w:sz w:val="22"/>
          <w:szCs w:val="22"/>
          <w:lang w:eastAsia="en-GB"/>
        </w:rPr>
      </w:pPr>
      <w:r>
        <w:rPr>
          <w:noProof/>
        </w:rPr>
        <w:t>5.8.2.1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_Toc114764293 \h </w:instrText>
      </w:r>
      <w:r>
        <w:rPr>
          <w:noProof/>
        </w:rPr>
      </w:r>
      <w:r>
        <w:rPr>
          <w:noProof/>
        </w:rPr>
        <w:fldChar w:fldCharType="separate"/>
      </w:r>
      <w:r>
        <w:rPr>
          <w:noProof/>
        </w:rPr>
        <w:t>97</w:t>
      </w:r>
      <w:r>
        <w:rPr>
          <w:noProof/>
        </w:rPr>
        <w:fldChar w:fldCharType="end"/>
      </w:r>
    </w:p>
    <w:p w14:paraId="6087C9E9" w14:textId="662BDF02" w:rsidR="00AE3C45" w:rsidRDefault="00AE3C45">
      <w:pPr>
        <w:pStyle w:val="TOC4"/>
        <w:rPr>
          <w:rFonts w:asciiTheme="minorHAnsi" w:eastAsiaTheme="minorEastAsia" w:hAnsiTheme="minorHAnsi" w:cstheme="minorBidi"/>
          <w:noProof/>
          <w:sz w:val="22"/>
          <w:szCs w:val="22"/>
          <w:lang w:eastAsia="en-GB"/>
        </w:rPr>
      </w:pPr>
      <w:r>
        <w:rPr>
          <w:noProof/>
        </w:rPr>
        <w:t>5.8.2.2</w:t>
      </w:r>
      <w:r>
        <w:rPr>
          <w:rFonts w:asciiTheme="minorHAnsi" w:eastAsiaTheme="minorEastAsia" w:hAnsiTheme="minorHAnsi" w:cstheme="minorBidi"/>
          <w:noProof/>
          <w:sz w:val="22"/>
          <w:szCs w:val="22"/>
          <w:lang w:eastAsia="en-GB"/>
        </w:rPr>
        <w:tab/>
      </w:r>
      <w:r>
        <w:rPr>
          <w:noProof/>
        </w:rPr>
        <w:t>ProvideUeInfo</w:t>
      </w:r>
      <w:r>
        <w:rPr>
          <w:noProof/>
        </w:rPr>
        <w:tab/>
      </w:r>
      <w:r>
        <w:rPr>
          <w:noProof/>
        </w:rPr>
        <w:fldChar w:fldCharType="begin" w:fldLock="1"/>
      </w:r>
      <w:r>
        <w:rPr>
          <w:noProof/>
        </w:rPr>
        <w:instrText xml:space="preserve"> PAGEREF _Toc114764294 \h </w:instrText>
      </w:r>
      <w:r>
        <w:rPr>
          <w:noProof/>
        </w:rPr>
      </w:r>
      <w:r>
        <w:rPr>
          <w:noProof/>
        </w:rPr>
        <w:fldChar w:fldCharType="separate"/>
      </w:r>
      <w:r>
        <w:rPr>
          <w:noProof/>
        </w:rPr>
        <w:t>97</w:t>
      </w:r>
      <w:r>
        <w:rPr>
          <w:noProof/>
        </w:rPr>
        <w:fldChar w:fldCharType="end"/>
      </w:r>
    </w:p>
    <w:p w14:paraId="5459C882" w14:textId="6942C144" w:rsidR="00AE3C45" w:rsidRDefault="00AE3C45">
      <w:pPr>
        <w:pStyle w:val="TOC5"/>
        <w:rPr>
          <w:rFonts w:asciiTheme="minorHAnsi" w:eastAsiaTheme="minorEastAsia" w:hAnsiTheme="minorHAnsi" w:cstheme="minorBidi"/>
          <w:noProof/>
          <w:sz w:val="22"/>
          <w:szCs w:val="22"/>
          <w:lang w:eastAsia="en-GB"/>
        </w:rPr>
      </w:pPr>
      <w:r>
        <w:rPr>
          <w:noProof/>
        </w:rPr>
        <w:t>5.8.2.2.1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_Toc114764295 \h </w:instrText>
      </w:r>
      <w:r>
        <w:rPr>
          <w:noProof/>
        </w:rPr>
      </w:r>
      <w:r>
        <w:rPr>
          <w:noProof/>
        </w:rPr>
        <w:fldChar w:fldCharType="separate"/>
      </w:r>
      <w:r>
        <w:rPr>
          <w:noProof/>
        </w:rPr>
        <w:t>97</w:t>
      </w:r>
      <w:r>
        <w:rPr>
          <w:noProof/>
        </w:rPr>
        <w:fldChar w:fldCharType="end"/>
      </w:r>
    </w:p>
    <w:p w14:paraId="136E0D67" w14:textId="503F59A3" w:rsidR="00AE3C45" w:rsidRDefault="00AE3C45">
      <w:pPr>
        <w:pStyle w:val="TOC5"/>
        <w:rPr>
          <w:rFonts w:asciiTheme="minorHAnsi" w:eastAsiaTheme="minorEastAsia" w:hAnsiTheme="minorHAnsi" w:cstheme="minorBidi"/>
          <w:noProof/>
          <w:sz w:val="22"/>
          <w:szCs w:val="22"/>
          <w:lang w:eastAsia="en-GB"/>
        </w:rPr>
      </w:pPr>
      <w:r>
        <w:rPr>
          <w:noProof/>
        </w:rPr>
        <w:t>5.8.2.2.2</w:t>
      </w:r>
      <w:r>
        <w:rPr>
          <w:rFonts w:asciiTheme="minorHAnsi" w:eastAsiaTheme="minorEastAsia" w:hAnsiTheme="minorHAnsi" w:cstheme="minorBidi"/>
          <w:noProof/>
          <w:sz w:val="22"/>
          <w:szCs w:val="22"/>
          <w:lang w:eastAsia="en-GB"/>
        </w:rPr>
        <w:tab/>
      </w:r>
      <w:r>
        <w:rPr>
          <w:noProof/>
        </w:rPr>
        <w:t>UE Information Retrieval</w:t>
      </w:r>
      <w:r>
        <w:rPr>
          <w:noProof/>
        </w:rPr>
        <w:tab/>
      </w:r>
      <w:r>
        <w:rPr>
          <w:noProof/>
        </w:rPr>
        <w:fldChar w:fldCharType="begin" w:fldLock="1"/>
      </w:r>
      <w:r>
        <w:rPr>
          <w:noProof/>
        </w:rPr>
        <w:instrText xml:space="preserve"> PAGEREF _Toc114764296 \h </w:instrText>
      </w:r>
      <w:r>
        <w:rPr>
          <w:noProof/>
        </w:rPr>
      </w:r>
      <w:r>
        <w:rPr>
          <w:noProof/>
        </w:rPr>
        <w:fldChar w:fldCharType="separate"/>
      </w:r>
      <w:r>
        <w:rPr>
          <w:noProof/>
        </w:rPr>
        <w:t>97</w:t>
      </w:r>
      <w:r>
        <w:rPr>
          <w:noProof/>
        </w:rPr>
        <w:fldChar w:fldCharType="end"/>
      </w:r>
    </w:p>
    <w:p w14:paraId="0004EAA9" w14:textId="1394D4E0" w:rsidR="00AE3C45" w:rsidRDefault="00AE3C45">
      <w:pPr>
        <w:pStyle w:val="TOC4"/>
        <w:rPr>
          <w:rFonts w:asciiTheme="minorHAnsi" w:eastAsiaTheme="minorEastAsia" w:hAnsiTheme="minorHAnsi" w:cstheme="minorBidi"/>
          <w:noProof/>
          <w:sz w:val="22"/>
          <w:szCs w:val="22"/>
          <w:lang w:eastAsia="en-GB"/>
        </w:rPr>
      </w:pPr>
      <w:r>
        <w:rPr>
          <w:noProof/>
        </w:rPr>
        <w:t>5.8.2.3</w:t>
      </w:r>
      <w:r>
        <w:rPr>
          <w:rFonts w:asciiTheme="minorHAnsi" w:eastAsiaTheme="minorEastAsia" w:hAnsiTheme="minorHAnsi" w:cstheme="minorBidi"/>
          <w:noProof/>
          <w:sz w:val="22"/>
          <w:szCs w:val="22"/>
          <w:lang w:eastAsia="en-GB"/>
        </w:rPr>
        <w:tab/>
      </w:r>
      <w:r>
        <w:rPr>
          <w:noProof/>
        </w:rPr>
        <w:t>ProvideLocationInfo</w:t>
      </w:r>
      <w:r>
        <w:rPr>
          <w:noProof/>
        </w:rPr>
        <w:tab/>
      </w:r>
      <w:r>
        <w:rPr>
          <w:noProof/>
        </w:rPr>
        <w:fldChar w:fldCharType="begin" w:fldLock="1"/>
      </w:r>
      <w:r>
        <w:rPr>
          <w:noProof/>
        </w:rPr>
        <w:instrText xml:space="preserve"> PAGEREF _Toc114764297 \h </w:instrText>
      </w:r>
      <w:r>
        <w:rPr>
          <w:noProof/>
        </w:rPr>
      </w:r>
      <w:r>
        <w:rPr>
          <w:noProof/>
        </w:rPr>
        <w:fldChar w:fldCharType="separate"/>
      </w:r>
      <w:r>
        <w:rPr>
          <w:noProof/>
        </w:rPr>
        <w:t>97</w:t>
      </w:r>
      <w:r>
        <w:rPr>
          <w:noProof/>
        </w:rPr>
        <w:fldChar w:fldCharType="end"/>
      </w:r>
    </w:p>
    <w:p w14:paraId="57AAF863" w14:textId="10C2E401" w:rsidR="00AE3C45" w:rsidRDefault="00AE3C45">
      <w:pPr>
        <w:pStyle w:val="TOC5"/>
        <w:rPr>
          <w:rFonts w:asciiTheme="minorHAnsi" w:eastAsiaTheme="minorEastAsia" w:hAnsiTheme="minorHAnsi" w:cstheme="minorBidi"/>
          <w:noProof/>
          <w:sz w:val="22"/>
          <w:szCs w:val="22"/>
          <w:lang w:eastAsia="en-GB"/>
        </w:rPr>
      </w:pPr>
      <w:r>
        <w:rPr>
          <w:noProof/>
        </w:rPr>
        <w:t>5.8.2.3.1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_Toc114764298 \h </w:instrText>
      </w:r>
      <w:r>
        <w:rPr>
          <w:noProof/>
        </w:rPr>
      </w:r>
      <w:r>
        <w:rPr>
          <w:noProof/>
        </w:rPr>
        <w:fldChar w:fldCharType="separate"/>
      </w:r>
      <w:r>
        <w:rPr>
          <w:noProof/>
        </w:rPr>
        <w:t>97</w:t>
      </w:r>
      <w:r>
        <w:rPr>
          <w:noProof/>
        </w:rPr>
        <w:fldChar w:fldCharType="end"/>
      </w:r>
    </w:p>
    <w:p w14:paraId="5507C123" w14:textId="7EC11269" w:rsidR="00AE3C45" w:rsidRDefault="00AE3C45">
      <w:pPr>
        <w:pStyle w:val="TOC5"/>
        <w:rPr>
          <w:rFonts w:asciiTheme="minorHAnsi" w:eastAsiaTheme="minorEastAsia" w:hAnsiTheme="minorHAnsi" w:cstheme="minorBidi"/>
          <w:noProof/>
          <w:sz w:val="22"/>
          <w:szCs w:val="22"/>
          <w:lang w:eastAsia="en-GB"/>
        </w:rPr>
      </w:pPr>
      <w:r>
        <w:rPr>
          <w:noProof/>
        </w:rPr>
        <w:t>5.8.2.3.2</w:t>
      </w:r>
      <w:r>
        <w:rPr>
          <w:rFonts w:asciiTheme="minorHAnsi" w:eastAsiaTheme="minorEastAsia" w:hAnsiTheme="minorHAnsi" w:cstheme="minorBidi"/>
          <w:noProof/>
          <w:sz w:val="22"/>
          <w:szCs w:val="22"/>
          <w:lang w:eastAsia="en-GB"/>
        </w:rPr>
        <w:tab/>
      </w:r>
      <w:r>
        <w:rPr>
          <w:noProof/>
        </w:rPr>
        <w:t>Network Provided Location Information Request</w:t>
      </w:r>
      <w:r>
        <w:rPr>
          <w:noProof/>
        </w:rPr>
        <w:tab/>
      </w:r>
      <w:r>
        <w:rPr>
          <w:noProof/>
        </w:rPr>
        <w:fldChar w:fldCharType="begin" w:fldLock="1"/>
      </w:r>
      <w:r>
        <w:rPr>
          <w:noProof/>
        </w:rPr>
        <w:instrText xml:space="preserve"> PAGEREF _Toc114764299 \h </w:instrText>
      </w:r>
      <w:r>
        <w:rPr>
          <w:noProof/>
        </w:rPr>
      </w:r>
      <w:r>
        <w:rPr>
          <w:noProof/>
        </w:rPr>
        <w:fldChar w:fldCharType="separate"/>
      </w:r>
      <w:r>
        <w:rPr>
          <w:noProof/>
        </w:rPr>
        <w:t>98</w:t>
      </w:r>
      <w:r>
        <w:rPr>
          <w:noProof/>
        </w:rPr>
        <w:fldChar w:fldCharType="end"/>
      </w:r>
    </w:p>
    <w:p w14:paraId="258934E2" w14:textId="539F345F" w:rsidR="00AE3C45" w:rsidRDefault="00AE3C45">
      <w:pPr>
        <w:pStyle w:val="TOC2"/>
        <w:rPr>
          <w:rFonts w:asciiTheme="minorHAnsi" w:eastAsiaTheme="minorEastAsia" w:hAnsiTheme="minorHAnsi" w:cstheme="minorBidi"/>
          <w:noProof/>
          <w:sz w:val="22"/>
          <w:szCs w:val="22"/>
          <w:lang w:eastAsia="en-GB"/>
        </w:rPr>
      </w:pPr>
      <w:r>
        <w:rPr>
          <w:noProof/>
        </w:rPr>
        <w:t>5.9</w:t>
      </w:r>
      <w:r>
        <w:rPr>
          <w:rFonts w:asciiTheme="minorHAnsi" w:eastAsiaTheme="minorEastAsia" w:hAnsiTheme="minorHAnsi" w:cstheme="minorBidi"/>
          <w:noProof/>
          <w:sz w:val="22"/>
          <w:szCs w:val="22"/>
          <w:lang w:eastAsia="en-GB"/>
        </w:rPr>
        <w:tab/>
      </w:r>
      <w:r>
        <w:rPr>
          <w:noProof/>
        </w:rPr>
        <w:t>Nudm_ServiceSpecificAuthorization Service</w:t>
      </w:r>
      <w:r>
        <w:rPr>
          <w:noProof/>
        </w:rPr>
        <w:tab/>
      </w:r>
      <w:r>
        <w:rPr>
          <w:noProof/>
        </w:rPr>
        <w:fldChar w:fldCharType="begin" w:fldLock="1"/>
      </w:r>
      <w:r>
        <w:rPr>
          <w:noProof/>
        </w:rPr>
        <w:instrText xml:space="preserve"> PAGEREF _Toc114764300 \h </w:instrText>
      </w:r>
      <w:r>
        <w:rPr>
          <w:noProof/>
        </w:rPr>
      </w:r>
      <w:r>
        <w:rPr>
          <w:noProof/>
        </w:rPr>
        <w:fldChar w:fldCharType="separate"/>
      </w:r>
      <w:r>
        <w:rPr>
          <w:noProof/>
        </w:rPr>
        <w:t>98</w:t>
      </w:r>
      <w:r>
        <w:rPr>
          <w:noProof/>
        </w:rPr>
        <w:fldChar w:fldCharType="end"/>
      </w:r>
    </w:p>
    <w:p w14:paraId="1BBE7B6D" w14:textId="74BFC9A4" w:rsidR="00AE3C45" w:rsidRDefault="00AE3C45">
      <w:pPr>
        <w:pStyle w:val="TOC3"/>
        <w:rPr>
          <w:rFonts w:asciiTheme="minorHAnsi" w:eastAsiaTheme="minorEastAsia" w:hAnsiTheme="minorHAnsi" w:cstheme="minorBidi"/>
          <w:noProof/>
          <w:sz w:val="22"/>
          <w:szCs w:val="22"/>
          <w:lang w:eastAsia="en-GB"/>
        </w:rPr>
      </w:pPr>
      <w:r>
        <w:rPr>
          <w:noProof/>
        </w:rPr>
        <w:t>5.9.1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_Toc114764301 \h </w:instrText>
      </w:r>
      <w:r>
        <w:rPr>
          <w:noProof/>
        </w:rPr>
      </w:r>
      <w:r>
        <w:rPr>
          <w:noProof/>
        </w:rPr>
        <w:fldChar w:fldCharType="separate"/>
      </w:r>
      <w:r>
        <w:rPr>
          <w:noProof/>
        </w:rPr>
        <w:t>98</w:t>
      </w:r>
      <w:r>
        <w:rPr>
          <w:noProof/>
        </w:rPr>
        <w:fldChar w:fldCharType="end"/>
      </w:r>
    </w:p>
    <w:p w14:paraId="7591B659" w14:textId="07F02129" w:rsidR="00AE3C45" w:rsidRDefault="00AE3C45">
      <w:pPr>
        <w:pStyle w:val="TOC3"/>
        <w:rPr>
          <w:rFonts w:asciiTheme="minorHAnsi" w:eastAsiaTheme="minorEastAsia" w:hAnsiTheme="minorHAnsi" w:cstheme="minorBidi"/>
          <w:noProof/>
          <w:sz w:val="22"/>
          <w:szCs w:val="22"/>
          <w:lang w:eastAsia="en-GB"/>
        </w:rPr>
      </w:pPr>
      <w:r>
        <w:rPr>
          <w:noProof/>
        </w:rPr>
        <w:t>5.9.2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_Toc114764302 \h </w:instrText>
      </w:r>
      <w:r>
        <w:rPr>
          <w:noProof/>
        </w:rPr>
      </w:r>
      <w:r>
        <w:rPr>
          <w:noProof/>
        </w:rPr>
        <w:fldChar w:fldCharType="separate"/>
      </w:r>
      <w:r>
        <w:rPr>
          <w:noProof/>
        </w:rPr>
        <w:t>98</w:t>
      </w:r>
      <w:r>
        <w:rPr>
          <w:noProof/>
        </w:rPr>
        <w:fldChar w:fldCharType="end"/>
      </w:r>
    </w:p>
    <w:p w14:paraId="720D658C" w14:textId="6AA7D6D4" w:rsidR="00AE3C45" w:rsidRDefault="00AE3C45">
      <w:pPr>
        <w:pStyle w:val="TOC4"/>
        <w:rPr>
          <w:rFonts w:asciiTheme="minorHAnsi" w:eastAsiaTheme="minorEastAsia" w:hAnsiTheme="minorHAnsi" w:cstheme="minorBidi"/>
          <w:noProof/>
          <w:sz w:val="22"/>
          <w:szCs w:val="22"/>
          <w:lang w:eastAsia="en-GB"/>
        </w:rPr>
      </w:pPr>
      <w:r>
        <w:rPr>
          <w:noProof/>
        </w:rPr>
        <w:t>5.9.2.1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_Toc114764303 \h </w:instrText>
      </w:r>
      <w:r>
        <w:rPr>
          <w:noProof/>
        </w:rPr>
      </w:r>
      <w:r>
        <w:rPr>
          <w:noProof/>
        </w:rPr>
        <w:fldChar w:fldCharType="separate"/>
      </w:r>
      <w:r>
        <w:rPr>
          <w:noProof/>
        </w:rPr>
        <w:t>98</w:t>
      </w:r>
      <w:r>
        <w:rPr>
          <w:noProof/>
        </w:rPr>
        <w:fldChar w:fldCharType="end"/>
      </w:r>
    </w:p>
    <w:p w14:paraId="06FD9763" w14:textId="05395B97" w:rsidR="00AE3C45" w:rsidRDefault="00AE3C45">
      <w:pPr>
        <w:pStyle w:val="TOC4"/>
        <w:rPr>
          <w:rFonts w:asciiTheme="minorHAnsi" w:eastAsiaTheme="minorEastAsia" w:hAnsiTheme="minorHAnsi" w:cstheme="minorBidi"/>
          <w:noProof/>
          <w:sz w:val="22"/>
          <w:szCs w:val="22"/>
          <w:lang w:eastAsia="en-GB"/>
        </w:rPr>
      </w:pPr>
      <w:r>
        <w:rPr>
          <w:noProof/>
        </w:rPr>
        <w:t>5.9.2.2</w:t>
      </w:r>
      <w:r>
        <w:rPr>
          <w:rFonts w:asciiTheme="minorHAnsi" w:eastAsiaTheme="minorEastAsia" w:hAnsiTheme="minorHAnsi" w:cstheme="minorBidi"/>
          <w:noProof/>
          <w:sz w:val="22"/>
          <w:szCs w:val="22"/>
          <w:lang w:eastAsia="en-GB"/>
        </w:rPr>
        <w:tab/>
      </w:r>
      <w:r>
        <w:rPr>
          <w:noProof/>
        </w:rPr>
        <w:t>Create</w:t>
      </w:r>
      <w:r>
        <w:rPr>
          <w:noProof/>
        </w:rPr>
        <w:tab/>
      </w:r>
      <w:r>
        <w:rPr>
          <w:noProof/>
        </w:rPr>
        <w:fldChar w:fldCharType="begin" w:fldLock="1"/>
      </w:r>
      <w:r>
        <w:rPr>
          <w:noProof/>
        </w:rPr>
        <w:instrText xml:space="preserve"> PAGEREF _Toc114764304 \h </w:instrText>
      </w:r>
      <w:r>
        <w:rPr>
          <w:noProof/>
        </w:rPr>
      </w:r>
      <w:r>
        <w:rPr>
          <w:noProof/>
        </w:rPr>
        <w:fldChar w:fldCharType="separate"/>
      </w:r>
      <w:r>
        <w:rPr>
          <w:noProof/>
        </w:rPr>
        <w:t>98</w:t>
      </w:r>
      <w:r>
        <w:rPr>
          <w:noProof/>
        </w:rPr>
        <w:fldChar w:fldCharType="end"/>
      </w:r>
    </w:p>
    <w:p w14:paraId="49A55741" w14:textId="55B85736" w:rsidR="00AE3C45" w:rsidRDefault="00AE3C45">
      <w:pPr>
        <w:pStyle w:val="TOC5"/>
        <w:rPr>
          <w:rFonts w:asciiTheme="minorHAnsi" w:eastAsiaTheme="minorEastAsia" w:hAnsiTheme="minorHAnsi" w:cstheme="minorBidi"/>
          <w:noProof/>
          <w:sz w:val="22"/>
          <w:szCs w:val="22"/>
          <w:lang w:eastAsia="en-GB"/>
        </w:rPr>
      </w:pPr>
      <w:r>
        <w:rPr>
          <w:noProof/>
        </w:rPr>
        <w:t>5.9.2.2.1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_Toc114764305 \h </w:instrText>
      </w:r>
      <w:r>
        <w:rPr>
          <w:noProof/>
        </w:rPr>
      </w:r>
      <w:r>
        <w:rPr>
          <w:noProof/>
        </w:rPr>
        <w:fldChar w:fldCharType="separate"/>
      </w:r>
      <w:r>
        <w:rPr>
          <w:noProof/>
        </w:rPr>
        <w:t>98</w:t>
      </w:r>
      <w:r>
        <w:rPr>
          <w:noProof/>
        </w:rPr>
        <w:fldChar w:fldCharType="end"/>
      </w:r>
    </w:p>
    <w:p w14:paraId="67112B7B" w14:textId="253A8AAA" w:rsidR="00AE3C45" w:rsidRDefault="00AE3C45">
      <w:pPr>
        <w:pStyle w:val="TOC5"/>
        <w:rPr>
          <w:rFonts w:asciiTheme="minorHAnsi" w:eastAsiaTheme="minorEastAsia" w:hAnsiTheme="minorHAnsi" w:cstheme="minorBidi"/>
          <w:noProof/>
          <w:sz w:val="22"/>
          <w:szCs w:val="22"/>
          <w:lang w:eastAsia="en-GB"/>
        </w:rPr>
      </w:pPr>
      <w:r>
        <w:rPr>
          <w:noProof/>
        </w:rPr>
        <w:t>5.9.2.2.2</w:t>
      </w:r>
      <w:r>
        <w:rPr>
          <w:rFonts w:asciiTheme="minorHAnsi" w:eastAsiaTheme="minorEastAsia" w:hAnsiTheme="minorHAnsi" w:cstheme="minorBidi"/>
          <w:noProof/>
          <w:sz w:val="22"/>
          <w:szCs w:val="22"/>
          <w:lang w:eastAsia="en-GB"/>
        </w:rPr>
        <w:tab/>
      </w:r>
      <w:r>
        <w:rPr>
          <w:noProof/>
        </w:rPr>
        <w:t>Service Specific Authorization Data Retrieval</w:t>
      </w:r>
      <w:r>
        <w:rPr>
          <w:noProof/>
        </w:rPr>
        <w:tab/>
      </w:r>
      <w:r>
        <w:rPr>
          <w:noProof/>
        </w:rPr>
        <w:fldChar w:fldCharType="begin" w:fldLock="1"/>
      </w:r>
      <w:r>
        <w:rPr>
          <w:noProof/>
        </w:rPr>
        <w:instrText xml:space="preserve"> PAGEREF _Toc114764306 \h </w:instrText>
      </w:r>
      <w:r>
        <w:rPr>
          <w:noProof/>
        </w:rPr>
      </w:r>
      <w:r>
        <w:rPr>
          <w:noProof/>
        </w:rPr>
        <w:fldChar w:fldCharType="separate"/>
      </w:r>
      <w:r>
        <w:rPr>
          <w:noProof/>
        </w:rPr>
        <w:t>99</w:t>
      </w:r>
      <w:r>
        <w:rPr>
          <w:noProof/>
        </w:rPr>
        <w:fldChar w:fldCharType="end"/>
      </w:r>
    </w:p>
    <w:p w14:paraId="18BE09D8" w14:textId="756F9A8D" w:rsidR="00AE3C45" w:rsidRDefault="00AE3C45">
      <w:pPr>
        <w:pStyle w:val="TOC4"/>
        <w:rPr>
          <w:rFonts w:asciiTheme="minorHAnsi" w:eastAsiaTheme="minorEastAsia" w:hAnsiTheme="minorHAnsi" w:cstheme="minorBidi"/>
          <w:noProof/>
          <w:sz w:val="22"/>
          <w:szCs w:val="22"/>
          <w:lang w:eastAsia="en-GB"/>
        </w:rPr>
      </w:pPr>
      <w:r>
        <w:rPr>
          <w:noProof/>
        </w:rPr>
        <w:t>5.9.2.3</w:t>
      </w:r>
      <w:r>
        <w:rPr>
          <w:rFonts w:asciiTheme="minorHAnsi" w:eastAsiaTheme="minorEastAsia" w:hAnsiTheme="minorHAnsi" w:cstheme="minorBidi"/>
          <w:noProof/>
          <w:sz w:val="22"/>
          <w:szCs w:val="22"/>
          <w:lang w:eastAsia="en-GB"/>
        </w:rPr>
        <w:tab/>
      </w:r>
      <w:r>
        <w:rPr>
          <w:noProof/>
        </w:rPr>
        <w:t>UpdateNotify</w:t>
      </w:r>
      <w:r>
        <w:rPr>
          <w:noProof/>
        </w:rPr>
        <w:tab/>
      </w:r>
      <w:r>
        <w:rPr>
          <w:noProof/>
        </w:rPr>
        <w:fldChar w:fldCharType="begin" w:fldLock="1"/>
      </w:r>
      <w:r>
        <w:rPr>
          <w:noProof/>
        </w:rPr>
        <w:instrText xml:space="preserve"> PAGEREF _Toc114764307 \h </w:instrText>
      </w:r>
      <w:r>
        <w:rPr>
          <w:noProof/>
        </w:rPr>
      </w:r>
      <w:r>
        <w:rPr>
          <w:noProof/>
        </w:rPr>
        <w:fldChar w:fldCharType="separate"/>
      </w:r>
      <w:r>
        <w:rPr>
          <w:noProof/>
        </w:rPr>
        <w:t>100</w:t>
      </w:r>
      <w:r>
        <w:rPr>
          <w:noProof/>
        </w:rPr>
        <w:fldChar w:fldCharType="end"/>
      </w:r>
    </w:p>
    <w:p w14:paraId="4D8C561F" w14:textId="70675339" w:rsidR="00AE3C45" w:rsidRDefault="00AE3C45">
      <w:pPr>
        <w:pStyle w:val="TOC5"/>
        <w:rPr>
          <w:rFonts w:asciiTheme="minorHAnsi" w:eastAsiaTheme="minorEastAsia" w:hAnsiTheme="minorHAnsi" w:cstheme="minorBidi"/>
          <w:noProof/>
          <w:sz w:val="22"/>
          <w:szCs w:val="22"/>
          <w:lang w:eastAsia="en-GB"/>
        </w:rPr>
      </w:pPr>
      <w:r>
        <w:rPr>
          <w:noProof/>
        </w:rPr>
        <w:t>5.9.2.3.1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_Toc114764308 \h </w:instrText>
      </w:r>
      <w:r>
        <w:rPr>
          <w:noProof/>
        </w:rPr>
      </w:r>
      <w:r>
        <w:rPr>
          <w:noProof/>
        </w:rPr>
        <w:fldChar w:fldCharType="separate"/>
      </w:r>
      <w:r>
        <w:rPr>
          <w:noProof/>
        </w:rPr>
        <w:t>100</w:t>
      </w:r>
      <w:r>
        <w:rPr>
          <w:noProof/>
        </w:rPr>
        <w:fldChar w:fldCharType="end"/>
      </w:r>
    </w:p>
    <w:p w14:paraId="1BD0B503" w14:textId="50F57C77" w:rsidR="00AE3C45" w:rsidRDefault="00AE3C45">
      <w:pPr>
        <w:pStyle w:val="TOC5"/>
        <w:rPr>
          <w:rFonts w:asciiTheme="minorHAnsi" w:eastAsiaTheme="minorEastAsia" w:hAnsiTheme="minorHAnsi" w:cstheme="minorBidi"/>
          <w:noProof/>
          <w:sz w:val="22"/>
          <w:szCs w:val="22"/>
          <w:lang w:eastAsia="en-GB"/>
        </w:rPr>
      </w:pPr>
      <w:r>
        <w:rPr>
          <w:noProof/>
        </w:rPr>
        <w:t>5.9.2.3.2</w:t>
      </w:r>
      <w:r>
        <w:rPr>
          <w:rFonts w:asciiTheme="minorHAnsi" w:eastAsiaTheme="minorEastAsia" w:hAnsiTheme="minorHAnsi" w:cstheme="minorBidi"/>
          <w:noProof/>
          <w:sz w:val="22"/>
          <w:szCs w:val="22"/>
          <w:lang w:eastAsia="en-GB"/>
        </w:rPr>
        <w:tab/>
      </w:r>
      <w:r>
        <w:rPr>
          <w:noProof/>
        </w:rPr>
        <w:t>Service Specific Authorization Data Update Notification</w:t>
      </w:r>
      <w:r>
        <w:rPr>
          <w:noProof/>
        </w:rPr>
        <w:tab/>
      </w:r>
      <w:r>
        <w:rPr>
          <w:noProof/>
        </w:rPr>
        <w:fldChar w:fldCharType="begin" w:fldLock="1"/>
      </w:r>
      <w:r>
        <w:rPr>
          <w:noProof/>
        </w:rPr>
        <w:instrText xml:space="preserve"> PAGEREF _Toc114764309 \h </w:instrText>
      </w:r>
      <w:r>
        <w:rPr>
          <w:noProof/>
        </w:rPr>
      </w:r>
      <w:r>
        <w:rPr>
          <w:noProof/>
        </w:rPr>
        <w:fldChar w:fldCharType="separate"/>
      </w:r>
      <w:r>
        <w:rPr>
          <w:noProof/>
        </w:rPr>
        <w:t>100</w:t>
      </w:r>
      <w:r>
        <w:rPr>
          <w:noProof/>
        </w:rPr>
        <w:fldChar w:fldCharType="end"/>
      </w:r>
    </w:p>
    <w:p w14:paraId="30BCEE16" w14:textId="60126908" w:rsidR="00AE3C45" w:rsidRDefault="00AE3C45">
      <w:pPr>
        <w:pStyle w:val="TOC2"/>
        <w:rPr>
          <w:rFonts w:asciiTheme="minorHAnsi" w:eastAsiaTheme="minorEastAsia" w:hAnsiTheme="minorHAnsi" w:cstheme="minorBidi"/>
          <w:noProof/>
          <w:sz w:val="22"/>
          <w:szCs w:val="22"/>
          <w:lang w:eastAsia="en-GB"/>
        </w:rPr>
      </w:pPr>
      <w:r>
        <w:rPr>
          <w:noProof/>
        </w:rPr>
        <w:t>5.10</w:t>
      </w:r>
      <w:r>
        <w:rPr>
          <w:rFonts w:asciiTheme="minorHAnsi" w:eastAsiaTheme="minorEastAsia" w:hAnsiTheme="minorHAnsi" w:cstheme="minorBidi"/>
          <w:noProof/>
          <w:sz w:val="22"/>
          <w:szCs w:val="22"/>
          <w:lang w:eastAsia="en-GB"/>
        </w:rPr>
        <w:tab/>
      </w:r>
      <w:r>
        <w:rPr>
          <w:noProof/>
        </w:rPr>
        <w:t>Nudm_ReportSMDeliveryStatus Service</w:t>
      </w:r>
      <w:r>
        <w:rPr>
          <w:noProof/>
        </w:rPr>
        <w:tab/>
      </w:r>
      <w:r>
        <w:rPr>
          <w:noProof/>
        </w:rPr>
        <w:fldChar w:fldCharType="begin" w:fldLock="1"/>
      </w:r>
      <w:r>
        <w:rPr>
          <w:noProof/>
        </w:rPr>
        <w:instrText xml:space="preserve"> PAGEREF _Toc114764310 \h </w:instrText>
      </w:r>
      <w:r>
        <w:rPr>
          <w:noProof/>
        </w:rPr>
      </w:r>
      <w:r>
        <w:rPr>
          <w:noProof/>
        </w:rPr>
        <w:fldChar w:fldCharType="separate"/>
      </w:r>
      <w:r>
        <w:rPr>
          <w:noProof/>
        </w:rPr>
        <w:t>100</w:t>
      </w:r>
      <w:r>
        <w:rPr>
          <w:noProof/>
        </w:rPr>
        <w:fldChar w:fldCharType="end"/>
      </w:r>
    </w:p>
    <w:p w14:paraId="5B068C18" w14:textId="1DB0E5D3" w:rsidR="00AE3C45" w:rsidRDefault="00AE3C45">
      <w:pPr>
        <w:pStyle w:val="TOC3"/>
        <w:rPr>
          <w:rFonts w:asciiTheme="minorHAnsi" w:eastAsiaTheme="minorEastAsia" w:hAnsiTheme="minorHAnsi" w:cstheme="minorBidi"/>
          <w:noProof/>
          <w:sz w:val="22"/>
          <w:szCs w:val="22"/>
          <w:lang w:eastAsia="en-GB"/>
        </w:rPr>
      </w:pPr>
      <w:r>
        <w:rPr>
          <w:noProof/>
        </w:rPr>
        <w:t>5.10.1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_Toc114764311 \h </w:instrText>
      </w:r>
      <w:r>
        <w:rPr>
          <w:noProof/>
        </w:rPr>
      </w:r>
      <w:r>
        <w:rPr>
          <w:noProof/>
        </w:rPr>
        <w:fldChar w:fldCharType="separate"/>
      </w:r>
      <w:r>
        <w:rPr>
          <w:noProof/>
        </w:rPr>
        <w:t>100</w:t>
      </w:r>
      <w:r>
        <w:rPr>
          <w:noProof/>
        </w:rPr>
        <w:fldChar w:fldCharType="end"/>
      </w:r>
    </w:p>
    <w:p w14:paraId="25396736" w14:textId="3C0FECAC" w:rsidR="00AE3C45" w:rsidRDefault="00AE3C45">
      <w:pPr>
        <w:pStyle w:val="TOC3"/>
        <w:rPr>
          <w:rFonts w:asciiTheme="minorHAnsi" w:eastAsiaTheme="minorEastAsia" w:hAnsiTheme="minorHAnsi" w:cstheme="minorBidi"/>
          <w:noProof/>
          <w:sz w:val="22"/>
          <w:szCs w:val="22"/>
          <w:lang w:eastAsia="en-GB"/>
        </w:rPr>
      </w:pPr>
      <w:r>
        <w:rPr>
          <w:noProof/>
        </w:rPr>
        <w:t>5.10.2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_Toc114764312 \h </w:instrText>
      </w:r>
      <w:r>
        <w:rPr>
          <w:noProof/>
        </w:rPr>
      </w:r>
      <w:r>
        <w:rPr>
          <w:noProof/>
        </w:rPr>
        <w:fldChar w:fldCharType="separate"/>
      </w:r>
      <w:r>
        <w:rPr>
          <w:noProof/>
        </w:rPr>
        <w:t>100</w:t>
      </w:r>
      <w:r>
        <w:rPr>
          <w:noProof/>
        </w:rPr>
        <w:fldChar w:fldCharType="end"/>
      </w:r>
    </w:p>
    <w:p w14:paraId="26394B13" w14:textId="1B1A215E" w:rsidR="00AE3C45" w:rsidRDefault="00AE3C45">
      <w:pPr>
        <w:pStyle w:val="TOC4"/>
        <w:rPr>
          <w:rFonts w:asciiTheme="minorHAnsi" w:eastAsiaTheme="minorEastAsia" w:hAnsiTheme="minorHAnsi" w:cstheme="minorBidi"/>
          <w:noProof/>
          <w:sz w:val="22"/>
          <w:szCs w:val="22"/>
          <w:lang w:eastAsia="en-GB"/>
        </w:rPr>
      </w:pPr>
      <w:r>
        <w:rPr>
          <w:noProof/>
        </w:rPr>
        <w:t>5.10.2.1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_Toc114764313 \h </w:instrText>
      </w:r>
      <w:r>
        <w:rPr>
          <w:noProof/>
        </w:rPr>
      </w:r>
      <w:r>
        <w:rPr>
          <w:noProof/>
        </w:rPr>
        <w:fldChar w:fldCharType="separate"/>
      </w:r>
      <w:r>
        <w:rPr>
          <w:noProof/>
        </w:rPr>
        <w:t>100</w:t>
      </w:r>
      <w:r>
        <w:rPr>
          <w:noProof/>
        </w:rPr>
        <w:fldChar w:fldCharType="end"/>
      </w:r>
    </w:p>
    <w:p w14:paraId="7F01E42D" w14:textId="463F251A" w:rsidR="00AE3C45" w:rsidRDefault="00AE3C45">
      <w:pPr>
        <w:pStyle w:val="TOC4"/>
        <w:rPr>
          <w:rFonts w:asciiTheme="minorHAnsi" w:eastAsiaTheme="minorEastAsia" w:hAnsiTheme="minorHAnsi" w:cstheme="minorBidi"/>
          <w:noProof/>
          <w:sz w:val="22"/>
          <w:szCs w:val="22"/>
          <w:lang w:eastAsia="en-GB"/>
        </w:rPr>
      </w:pPr>
      <w:r>
        <w:rPr>
          <w:noProof/>
        </w:rPr>
        <w:t>5.10.2.2</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fldLock="1"/>
      </w:r>
      <w:r>
        <w:rPr>
          <w:noProof/>
        </w:rPr>
        <w:instrText xml:space="preserve"> PAGEREF _Toc114764314 \h </w:instrText>
      </w:r>
      <w:r>
        <w:rPr>
          <w:noProof/>
        </w:rPr>
      </w:r>
      <w:r>
        <w:rPr>
          <w:noProof/>
        </w:rPr>
        <w:fldChar w:fldCharType="separate"/>
      </w:r>
      <w:r>
        <w:rPr>
          <w:noProof/>
        </w:rPr>
        <w:t>101</w:t>
      </w:r>
      <w:r>
        <w:rPr>
          <w:noProof/>
        </w:rPr>
        <w:fldChar w:fldCharType="end"/>
      </w:r>
    </w:p>
    <w:p w14:paraId="069B8F1B" w14:textId="56D3452F" w:rsidR="00AE3C45" w:rsidRDefault="00AE3C45">
      <w:pPr>
        <w:pStyle w:val="TOC5"/>
        <w:rPr>
          <w:rFonts w:asciiTheme="minorHAnsi" w:eastAsiaTheme="minorEastAsia" w:hAnsiTheme="minorHAnsi" w:cstheme="minorBidi"/>
          <w:noProof/>
          <w:sz w:val="22"/>
          <w:szCs w:val="22"/>
          <w:lang w:eastAsia="en-GB"/>
        </w:rPr>
      </w:pPr>
      <w:r>
        <w:rPr>
          <w:noProof/>
        </w:rPr>
        <w:t>5.10.2.2.1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_Toc114764315 \h </w:instrText>
      </w:r>
      <w:r>
        <w:rPr>
          <w:noProof/>
        </w:rPr>
      </w:r>
      <w:r>
        <w:rPr>
          <w:noProof/>
        </w:rPr>
        <w:fldChar w:fldCharType="separate"/>
      </w:r>
      <w:r>
        <w:rPr>
          <w:noProof/>
        </w:rPr>
        <w:t>101</w:t>
      </w:r>
      <w:r>
        <w:rPr>
          <w:noProof/>
        </w:rPr>
        <w:fldChar w:fldCharType="end"/>
      </w:r>
    </w:p>
    <w:p w14:paraId="18CDC2EC" w14:textId="57F117FD" w:rsidR="00AE3C45" w:rsidRDefault="00AE3C45">
      <w:pPr>
        <w:pStyle w:val="TOC5"/>
        <w:rPr>
          <w:rFonts w:asciiTheme="minorHAnsi" w:eastAsiaTheme="minorEastAsia" w:hAnsiTheme="minorHAnsi" w:cstheme="minorBidi"/>
          <w:noProof/>
          <w:sz w:val="22"/>
          <w:szCs w:val="22"/>
          <w:lang w:eastAsia="en-GB"/>
        </w:rPr>
      </w:pPr>
      <w:r>
        <w:rPr>
          <w:noProof/>
        </w:rPr>
        <w:t>5.10.2.2.2</w:t>
      </w:r>
      <w:r>
        <w:rPr>
          <w:rFonts w:asciiTheme="minorHAnsi" w:eastAsiaTheme="minorEastAsia" w:hAnsiTheme="minorHAnsi" w:cstheme="minorBidi"/>
          <w:noProof/>
          <w:sz w:val="22"/>
          <w:szCs w:val="22"/>
          <w:lang w:eastAsia="en-GB"/>
        </w:rPr>
        <w:tab/>
      </w:r>
      <w:r>
        <w:rPr>
          <w:noProof/>
        </w:rPr>
        <w:t>Report the SM-Delivery Status</w:t>
      </w:r>
      <w:r>
        <w:rPr>
          <w:noProof/>
        </w:rPr>
        <w:tab/>
      </w:r>
      <w:r>
        <w:rPr>
          <w:noProof/>
        </w:rPr>
        <w:fldChar w:fldCharType="begin" w:fldLock="1"/>
      </w:r>
      <w:r>
        <w:rPr>
          <w:noProof/>
        </w:rPr>
        <w:instrText xml:space="preserve"> PAGEREF _Toc114764316 \h </w:instrText>
      </w:r>
      <w:r>
        <w:rPr>
          <w:noProof/>
        </w:rPr>
      </w:r>
      <w:r>
        <w:rPr>
          <w:noProof/>
        </w:rPr>
        <w:fldChar w:fldCharType="separate"/>
      </w:r>
      <w:r>
        <w:rPr>
          <w:noProof/>
        </w:rPr>
        <w:t>101</w:t>
      </w:r>
      <w:r>
        <w:rPr>
          <w:noProof/>
        </w:rPr>
        <w:fldChar w:fldCharType="end"/>
      </w:r>
    </w:p>
    <w:p w14:paraId="28BB8F7C" w14:textId="5A54BDC5" w:rsidR="00AE3C45" w:rsidRDefault="00AE3C45">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API Definitions</w:t>
      </w:r>
      <w:r>
        <w:rPr>
          <w:noProof/>
        </w:rPr>
        <w:tab/>
      </w:r>
      <w:r>
        <w:rPr>
          <w:noProof/>
        </w:rPr>
        <w:fldChar w:fldCharType="begin" w:fldLock="1"/>
      </w:r>
      <w:r>
        <w:rPr>
          <w:noProof/>
        </w:rPr>
        <w:instrText xml:space="preserve"> PAGEREF _Toc114764317 \h </w:instrText>
      </w:r>
      <w:r>
        <w:rPr>
          <w:noProof/>
        </w:rPr>
      </w:r>
      <w:r>
        <w:rPr>
          <w:noProof/>
        </w:rPr>
        <w:fldChar w:fldCharType="separate"/>
      </w:r>
      <w:r>
        <w:rPr>
          <w:noProof/>
        </w:rPr>
        <w:t>101</w:t>
      </w:r>
      <w:r>
        <w:rPr>
          <w:noProof/>
        </w:rPr>
        <w:fldChar w:fldCharType="end"/>
      </w:r>
    </w:p>
    <w:p w14:paraId="3E7C40EB" w14:textId="33CDB8F3" w:rsidR="00AE3C45" w:rsidRDefault="00AE3C45">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Nudm_SubscriberDataManagement Service API</w:t>
      </w:r>
      <w:r>
        <w:rPr>
          <w:noProof/>
        </w:rPr>
        <w:tab/>
      </w:r>
      <w:r>
        <w:rPr>
          <w:noProof/>
        </w:rPr>
        <w:fldChar w:fldCharType="begin" w:fldLock="1"/>
      </w:r>
      <w:r>
        <w:rPr>
          <w:noProof/>
        </w:rPr>
        <w:instrText xml:space="preserve"> PAGEREF _Toc114764318 \h </w:instrText>
      </w:r>
      <w:r>
        <w:rPr>
          <w:noProof/>
        </w:rPr>
      </w:r>
      <w:r>
        <w:rPr>
          <w:noProof/>
        </w:rPr>
        <w:fldChar w:fldCharType="separate"/>
      </w:r>
      <w:r>
        <w:rPr>
          <w:noProof/>
        </w:rPr>
        <w:t>101</w:t>
      </w:r>
      <w:r>
        <w:rPr>
          <w:noProof/>
        </w:rPr>
        <w:fldChar w:fldCharType="end"/>
      </w:r>
    </w:p>
    <w:p w14:paraId="3FD34C0A" w14:textId="1D88CB51" w:rsidR="00AE3C45" w:rsidRDefault="00AE3C45">
      <w:pPr>
        <w:pStyle w:val="TOC3"/>
        <w:rPr>
          <w:rFonts w:asciiTheme="minorHAnsi" w:eastAsiaTheme="minorEastAsia" w:hAnsiTheme="minorHAnsi" w:cstheme="minorBidi"/>
          <w:noProof/>
          <w:sz w:val="22"/>
          <w:szCs w:val="22"/>
          <w:lang w:eastAsia="en-GB"/>
        </w:rPr>
      </w:pPr>
      <w:r>
        <w:rPr>
          <w:noProof/>
        </w:rPr>
        <w:t>6.1.1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_Toc114764319 \h </w:instrText>
      </w:r>
      <w:r>
        <w:rPr>
          <w:noProof/>
        </w:rPr>
      </w:r>
      <w:r>
        <w:rPr>
          <w:noProof/>
        </w:rPr>
        <w:fldChar w:fldCharType="separate"/>
      </w:r>
      <w:r>
        <w:rPr>
          <w:noProof/>
        </w:rPr>
        <w:t>101</w:t>
      </w:r>
      <w:r>
        <w:rPr>
          <w:noProof/>
        </w:rPr>
        <w:fldChar w:fldCharType="end"/>
      </w:r>
    </w:p>
    <w:p w14:paraId="2818FF37" w14:textId="6F59D49E" w:rsidR="00AE3C45" w:rsidRDefault="00AE3C45">
      <w:pPr>
        <w:pStyle w:val="TOC3"/>
        <w:rPr>
          <w:rFonts w:asciiTheme="minorHAnsi" w:eastAsiaTheme="minorEastAsia" w:hAnsiTheme="minorHAnsi" w:cstheme="minorBidi"/>
          <w:noProof/>
          <w:sz w:val="22"/>
          <w:szCs w:val="22"/>
          <w:lang w:eastAsia="en-GB"/>
        </w:rPr>
      </w:pPr>
      <w:r>
        <w:rPr>
          <w:noProof/>
        </w:rPr>
        <w:t>6.1.2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_Toc114764320 \h </w:instrText>
      </w:r>
      <w:r>
        <w:rPr>
          <w:noProof/>
        </w:rPr>
      </w:r>
      <w:r>
        <w:rPr>
          <w:noProof/>
        </w:rPr>
        <w:fldChar w:fldCharType="separate"/>
      </w:r>
      <w:r>
        <w:rPr>
          <w:noProof/>
        </w:rPr>
        <w:t>102</w:t>
      </w:r>
      <w:r>
        <w:rPr>
          <w:noProof/>
        </w:rPr>
        <w:fldChar w:fldCharType="end"/>
      </w:r>
    </w:p>
    <w:p w14:paraId="6203A3D1" w14:textId="3EDF8767" w:rsidR="00AE3C45" w:rsidRDefault="00AE3C45">
      <w:pPr>
        <w:pStyle w:val="TOC4"/>
        <w:rPr>
          <w:rFonts w:asciiTheme="minorHAnsi" w:eastAsiaTheme="minorEastAsia" w:hAnsiTheme="minorHAnsi" w:cstheme="minorBidi"/>
          <w:noProof/>
          <w:sz w:val="22"/>
          <w:szCs w:val="22"/>
          <w:lang w:eastAsia="en-GB"/>
        </w:rPr>
      </w:pPr>
      <w:r>
        <w:rPr>
          <w:noProof/>
        </w:rPr>
        <w:t>6.1.2.1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_Toc114764321 \h </w:instrText>
      </w:r>
      <w:r>
        <w:rPr>
          <w:noProof/>
        </w:rPr>
      </w:r>
      <w:r>
        <w:rPr>
          <w:noProof/>
        </w:rPr>
        <w:fldChar w:fldCharType="separate"/>
      </w:r>
      <w:r>
        <w:rPr>
          <w:noProof/>
        </w:rPr>
        <w:t>102</w:t>
      </w:r>
      <w:r>
        <w:rPr>
          <w:noProof/>
        </w:rPr>
        <w:fldChar w:fldCharType="end"/>
      </w:r>
    </w:p>
    <w:p w14:paraId="40B063AA" w14:textId="3A09F368" w:rsidR="00AE3C45" w:rsidRDefault="00AE3C45">
      <w:pPr>
        <w:pStyle w:val="TOC4"/>
        <w:rPr>
          <w:rFonts w:asciiTheme="minorHAnsi" w:eastAsiaTheme="minorEastAsia" w:hAnsiTheme="minorHAnsi" w:cstheme="minorBidi"/>
          <w:noProof/>
          <w:sz w:val="22"/>
          <w:szCs w:val="22"/>
          <w:lang w:eastAsia="en-GB"/>
        </w:rPr>
      </w:pPr>
      <w:r>
        <w:rPr>
          <w:noProof/>
        </w:rPr>
        <w:t>6.1.2.2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_Toc114764322 \h </w:instrText>
      </w:r>
      <w:r>
        <w:rPr>
          <w:noProof/>
        </w:rPr>
      </w:r>
      <w:r>
        <w:rPr>
          <w:noProof/>
        </w:rPr>
        <w:fldChar w:fldCharType="separate"/>
      </w:r>
      <w:r>
        <w:rPr>
          <w:noProof/>
        </w:rPr>
        <w:t>102</w:t>
      </w:r>
      <w:r>
        <w:rPr>
          <w:noProof/>
        </w:rPr>
        <w:fldChar w:fldCharType="end"/>
      </w:r>
    </w:p>
    <w:p w14:paraId="49EC4953" w14:textId="43715D40" w:rsidR="00AE3C45" w:rsidRDefault="00AE3C45">
      <w:pPr>
        <w:pStyle w:val="TOC5"/>
        <w:rPr>
          <w:rFonts w:asciiTheme="minorHAnsi" w:eastAsiaTheme="minorEastAsia" w:hAnsiTheme="minorHAnsi" w:cstheme="minorBidi"/>
          <w:noProof/>
          <w:sz w:val="22"/>
          <w:szCs w:val="22"/>
          <w:lang w:eastAsia="en-GB"/>
        </w:rPr>
      </w:pPr>
      <w:r>
        <w:rPr>
          <w:noProof/>
        </w:rPr>
        <w:t>6.1.2.2.1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_Toc114764323 \h </w:instrText>
      </w:r>
      <w:r>
        <w:rPr>
          <w:noProof/>
        </w:rPr>
      </w:r>
      <w:r>
        <w:rPr>
          <w:noProof/>
        </w:rPr>
        <w:fldChar w:fldCharType="separate"/>
      </w:r>
      <w:r>
        <w:rPr>
          <w:noProof/>
        </w:rPr>
        <w:t>102</w:t>
      </w:r>
      <w:r>
        <w:rPr>
          <w:noProof/>
        </w:rPr>
        <w:fldChar w:fldCharType="end"/>
      </w:r>
    </w:p>
    <w:p w14:paraId="08C5C375" w14:textId="44E093C6" w:rsidR="00AE3C45" w:rsidRDefault="00AE3C45">
      <w:pPr>
        <w:pStyle w:val="TOC5"/>
        <w:rPr>
          <w:rFonts w:asciiTheme="minorHAnsi" w:eastAsiaTheme="minorEastAsia" w:hAnsiTheme="minorHAnsi" w:cstheme="minorBidi"/>
          <w:noProof/>
          <w:sz w:val="22"/>
          <w:szCs w:val="22"/>
          <w:lang w:eastAsia="en-GB"/>
        </w:rPr>
      </w:pPr>
      <w:r>
        <w:rPr>
          <w:noProof/>
        </w:rPr>
        <w:t>6.1.2.2.2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_Toc114764324 \h </w:instrText>
      </w:r>
      <w:r>
        <w:rPr>
          <w:noProof/>
        </w:rPr>
      </w:r>
      <w:r>
        <w:rPr>
          <w:noProof/>
        </w:rPr>
        <w:fldChar w:fldCharType="separate"/>
      </w:r>
      <w:r>
        <w:rPr>
          <w:noProof/>
        </w:rPr>
        <w:t>102</w:t>
      </w:r>
      <w:r>
        <w:rPr>
          <w:noProof/>
        </w:rPr>
        <w:fldChar w:fldCharType="end"/>
      </w:r>
    </w:p>
    <w:p w14:paraId="25E80BDD" w14:textId="28681DAB" w:rsidR="00AE3C45" w:rsidRDefault="00AE3C45">
      <w:pPr>
        <w:pStyle w:val="TOC5"/>
        <w:rPr>
          <w:rFonts w:asciiTheme="minorHAnsi" w:eastAsiaTheme="minorEastAsia" w:hAnsiTheme="minorHAnsi" w:cstheme="minorBidi"/>
          <w:noProof/>
          <w:sz w:val="22"/>
          <w:szCs w:val="22"/>
          <w:lang w:eastAsia="en-GB"/>
        </w:rPr>
      </w:pPr>
      <w:r w:rsidRPr="00907DA5">
        <w:rPr>
          <w:noProof/>
          <w:lang w:val="es-ES"/>
        </w:rPr>
        <w:t>6.1.2.2.3</w:t>
      </w:r>
      <w:r>
        <w:rPr>
          <w:rFonts w:asciiTheme="minorHAnsi" w:eastAsiaTheme="minorEastAsia" w:hAnsiTheme="minorHAnsi" w:cstheme="minorBidi"/>
          <w:noProof/>
          <w:sz w:val="22"/>
          <w:szCs w:val="22"/>
          <w:lang w:eastAsia="en-GB"/>
        </w:rPr>
        <w:tab/>
      </w:r>
      <w:r w:rsidRPr="00907DA5">
        <w:rPr>
          <w:noProof/>
          <w:lang w:val="es-ES"/>
        </w:rPr>
        <w:t>Cache-Control</w:t>
      </w:r>
      <w:r>
        <w:rPr>
          <w:noProof/>
        </w:rPr>
        <w:tab/>
      </w:r>
      <w:r>
        <w:rPr>
          <w:noProof/>
        </w:rPr>
        <w:fldChar w:fldCharType="begin" w:fldLock="1"/>
      </w:r>
      <w:r>
        <w:rPr>
          <w:noProof/>
        </w:rPr>
        <w:instrText xml:space="preserve"> PAGEREF _Toc114764325 \h </w:instrText>
      </w:r>
      <w:r>
        <w:rPr>
          <w:noProof/>
        </w:rPr>
      </w:r>
      <w:r>
        <w:rPr>
          <w:noProof/>
        </w:rPr>
        <w:fldChar w:fldCharType="separate"/>
      </w:r>
      <w:r>
        <w:rPr>
          <w:noProof/>
        </w:rPr>
        <w:t>102</w:t>
      </w:r>
      <w:r>
        <w:rPr>
          <w:noProof/>
        </w:rPr>
        <w:fldChar w:fldCharType="end"/>
      </w:r>
    </w:p>
    <w:p w14:paraId="521BE524" w14:textId="322EBE09" w:rsidR="00AE3C45" w:rsidRDefault="00AE3C45">
      <w:pPr>
        <w:pStyle w:val="TOC5"/>
        <w:rPr>
          <w:rFonts w:asciiTheme="minorHAnsi" w:eastAsiaTheme="minorEastAsia" w:hAnsiTheme="minorHAnsi" w:cstheme="minorBidi"/>
          <w:noProof/>
          <w:sz w:val="22"/>
          <w:szCs w:val="22"/>
          <w:lang w:eastAsia="en-GB"/>
        </w:rPr>
      </w:pPr>
      <w:r w:rsidRPr="00907DA5">
        <w:rPr>
          <w:noProof/>
          <w:lang w:val="en-US"/>
        </w:rPr>
        <w:t>6.1.2.2.4</w:t>
      </w:r>
      <w:r>
        <w:rPr>
          <w:rFonts w:asciiTheme="minorHAnsi" w:eastAsiaTheme="minorEastAsia" w:hAnsiTheme="minorHAnsi" w:cstheme="minorBidi"/>
          <w:noProof/>
          <w:sz w:val="22"/>
          <w:szCs w:val="22"/>
          <w:lang w:eastAsia="en-GB"/>
        </w:rPr>
        <w:tab/>
      </w:r>
      <w:r w:rsidRPr="00907DA5">
        <w:rPr>
          <w:noProof/>
          <w:lang w:val="en-US"/>
        </w:rPr>
        <w:t>ETag</w:t>
      </w:r>
      <w:r>
        <w:rPr>
          <w:noProof/>
        </w:rPr>
        <w:tab/>
      </w:r>
      <w:r>
        <w:rPr>
          <w:noProof/>
        </w:rPr>
        <w:fldChar w:fldCharType="begin" w:fldLock="1"/>
      </w:r>
      <w:r>
        <w:rPr>
          <w:noProof/>
        </w:rPr>
        <w:instrText xml:space="preserve"> PAGEREF _Toc114764326 \h </w:instrText>
      </w:r>
      <w:r>
        <w:rPr>
          <w:noProof/>
        </w:rPr>
      </w:r>
      <w:r>
        <w:rPr>
          <w:noProof/>
        </w:rPr>
        <w:fldChar w:fldCharType="separate"/>
      </w:r>
      <w:r>
        <w:rPr>
          <w:noProof/>
        </w:rPr>
        <w:t>102</w:t>
      </w:r>
      <w:r>
        <w:rPr>
          <w:noProof/>
        </w:rPr>
        <w:fldChar w:fldCharType="end"/>
      </w:r>
    </w:p>
    <w:p w14:paraId="13327757" w14:textId="2981FAE5" w:rsidR="00AE3C45" w:rsidRDefault="00AE3C45">
      <w:pPr>
        <w:pStyle w:val="TOC5"/>
        <w:rPr>
          <w:rFonts w:asciiTheme="minorHAnsi" w:eastAsiaTheme="minorEastAsia" w:hAnsiTheme="minorHAnsi" w:cstheme="minorBidi"/>
          <w:noProof/>
          <w:sz w:val="22"/>
          <w:szCs w:val="22"/>
          <w:lang w:eastAsia="en-GB"/>
        </w:rPr>
      </w:pPr>
      <w:r w:rsidRPr="00907DA5">
        <w:rPr>
          <w:noProof/>
          <w:lang w:val="en-US"/>
        </w:rPr>
        <w:t>6.1.2.2.5</w:t>
      </w:r>
      <w:r>
        <w:rPr>
          <w:rFonts w:asciiTheme="minorHAnsi" w:eastAsiaTheme="minorEastAsia" w:hAnsiTheme="minorHAnsi" w:cstheme="minorBidi"/>
          <w:noProof/>
          <w:sz w:val="22"/>
          <w:szCs w:val="22"/>
          <w:lang w:eastAsia="en-GB"/>
        </w:rPr>
        <w:tab/>
      </w:r>
      <w:r w:rsidRPr="00907DA5">
        <w:rPr>
          <w:noProof/>
          <w:lang w:val="en-US"/>
        </w:rPr>
        <w:t>If-None-Match</w:t>
      </w:r>
      <w:r>
        <w:rPr>
          <w:noProof/>
        </w:rPr>
        <w:tab/>
      </w:r>
      <w:r>
        <w:rPr>
          <w:noProof/>
        </w:rPr>
        <w:fldChar w:fldCharType="begin" w:fldLock="1"/>
      </w:r>
      <w:r>
        <w:rPr>
          <w:noProof/>
        </w:rPr>
        <w:instrText xml:space="preserve"> PAGEREF _Toc114764327 \h </w:instrText>
      </w:r>
      <w:r>
        <w:rPr>
          <w:noProof/>
        </w:rPr>
      </w:r>
      <w:r>
        <w:rPr>
          <w:noProof/>
        </w:rPr>
        <w:fldChar w:fldCharType="separate"/>
      </w:r>
      <w:r>
        <w:rPr>
          <w:noProof/>
        </w:rPr>
        <w:t>102</w:t>
      </w:r>
      <w:r>
        <w:rPr>
          <w:noProof/>
        </w:rPr>
        <w:fldChar w:fldCharType="end"/>
      </w:r>
    </w:p>
    <w:p w14:paraId="1218EF3E" w14:textId="77C3D254" w:rsidR="00AE3C45" w:rsidRDefault="00AE3C45">
      <w:pPr>
        <w:pStyle w:val="TOC5"/>
        <w:rPr>
          <w:rFonts w:asciiTheme="minorHAnsi" w:eastAsiaTheme="minorEastAsia" w:hAnsiTheme="minorHAnsi" w:cstheme="minorBidi"/>
          <w:noProof/>
          <w:sz w:val="22"/>
          <w:szCs w:val="22"/>
          <w:lang w:eastAsia="en-GB"/>
        </w:rPr>
      </w:pPr>
      <w:r w:rsidRPr="00907DA5">
        <w:rPr>
          <w:noProof/>
          <w:lang w:val="en-US"/>
        </w:rPr>
        <w:t>6.1.2.2.6</w:t>
      </w:r>
      <w:r>
        <w:rPr>
          <w:rFonts w:asciiTheme="minorHAnsi" w:eastAsiaTheme="minorEastAsia" w:hAnsiTheme="minorHAnsi" w:cstheme="minorBidi"/>
          <w:noProof/>
          <w:sz w:val="22"/>
          <w:szCs w:val="22"/>
          <w:lang w:eastAsia="en-GB"/>
        </w:rPr>
        <w:tab/>
      </w:r>
      <w:r w:rsidRPr="00907DA5">
        <w:rPr>
          <w:noProof/>
          <w:lang w:val="en-US"/>
        </w:rPr>
        <w:t>Last-Modified</w:t>
      </w:r>
      <w:r>
        <w:rPr>
          <w:noProof/>
        </w:rPr>
        <w:tab/>
      </w:r>
      <w:r>
        <w:rPr>
          <w:noProof/>
        </w:rPr>
        <w:fldChar w:fldCharType="begin" w:fldLock="1"/>
      </w:r>
      <w:r>
        <w:rPr>
          <w:noProof/>
        </w:rPr>
        <w:instrText xml:space="preserve"> PAGEREF _Toc114764328 \h </w:instrText>
      </w:r>
      <w:r>
        <w:rPr>
          <w:noProof/>
        </w:rPr>
      </w:r>
      <w:r>
        <w:rPr>
          <w:noProof/>
        </w:rPr>
        <w:fldChar w:fldCharType="separate"/>
      </w:r>
      <w:r>
        <w:rPr>
          <w:noProof/>
        </w:rPr>
        <w:t>102</w:t>
      </w:r>
      <w:r>
        <w:rPr>
          <w:noProof/>
        </w:rPr>
        <w:fldChar w:fldCharType="end"/>
      </w:r>
    </w:p>
    <w:p w14:paraId="619EDE8F" w14:textId="52853AA8" w:rsidR="00AE3C45" w:rsidRDefault="00AE3C45">
      <w:pPr>
        <w:pStyle w:val="TOC5"/>
        <w:rPr>
          <w:rFonts w:asciiTheme="minorHAnsi" w:eastAsiaTheme="minorEastAsia" w:hAnsiTheme="minorHAnsi" w:cstheme="minorBidi"/>
          <w:noProof/>
          <w:sz w:val="22"/>
          <w:szCs w:val="22"/>
          <w:lang w:eastAsia="en-GB"/>
        </w:rPr>
      </w:pPr>
      <w:r w:rsidRPr="00907DA5">
        <w:rPr>
          <w:noProof/>
          <w:lang w:val="en-US"/>
        </w:rPr>
        <w:t>6.1.2.2.7</w:t>
      </w:r>
      <w:r>
        <w:rPr>
          <w:rFonts w:asciiTheme="minorHAnsi" w:eastAsiaTheme="minorEastAsia" w:hAnsiTheme="minorHAnsi" w:cstheme="minorBidi"/>
          <w:noProof/>
          <w:sz w:val="22"/>
          <w:szCs w:val="22"/>
          <w:lang w:eastAsia="en-GB"/>
        </w:rPr>
        <w:tab/>
      </w:r>
      <w:r w:rsidRPr="00907DA5">
        <w:rPr>
          <w:noProof/>
          <w:lang w:val="en-US"/>
        </w:rPr>
        <w:t>If-Modified-Since</w:t>
      </w:r>
      <w:r>
        <w:rPr>
          <w:noProof/>
        </w:rPr>
        <w:tab/>
      </w:r>
      <w:r>
        <w:rPr>
          <w:noProof/>
        </w:rPr>
        <w:fldChar w:fldCharType="begin" w:fldLock="1"/>
      </w:r>
      <w:r>
        <w:rPr>
          <w:noProof/>
        </w:rPr>
        <w:instrText xml:space="preserve"> PAGEREF _Toc114764329 \h </w:instrText>
      </w:r>
      <w:r>
        <w:rPr>
          <w:noProof/>
        </w:rPr>
      </w:r>
      <w:r>
        <w:rPr>
          <w:noProof/>
        </w:rPr>
        <w:fldChar w:fldCharType="separate"/>
      </w:r>
      <w:r>
        <w:rPr>
          <w:noProof/>
        </w:rPr>
        <w:t>102</w:t>
      </w:r>
      <w:r>
        <w:rPr>
          <w:noProof/>
        </w:rPr>
        <w:fldChar w:fldCharType="end"/>
      </w:r>
    </w:p>
    <w:p w14:paraId="26CD0744" w14:textId="7584B491" w:rsidR="00AE3C45" w:rsidRDefault="00AE3C45">
      <w:pPr>
        <w:pStyle w:val="TOC5"/>
        <w:rPr>
          <w:rFonts w:asciiTheme="minorHAnsi" w:eastAsiaTheme="minorEastAsia" w:hAnsiTheme="minorHAnsi" w:cstheme="minorBidi"/>
          <w:noProof/>
          <w:sz w:val="22"/>
          <w:szCs w:val="22"/>
          <w:lang w:eastAsia="en-GB"/>
        </w:rPr>
      </w:pPr>
      <w:r w:rsidRPr="00907DA5">
        <w:rPr>
          <w:noProof/>
          <w:lang w:val="en-US"/>
        </w:rPr>
        <w:t>6.1.2.2.8</w:t>
      </w:r>
      <w:r>
        <w:rPr>
          <w:rFonts w:asciiTheme="minorHAnsi" w:eastAsiaTheme="minorEastAsia" w:hAnsiTheme="minorHAnsi" w:cstheme="minorBidi"/>
          <w:noProof/>
          <w:sz w:val="22"/>
          <w:szCs w:val="22"/>
          <w:lang w:eastAsia="en-GB"/>
        </w:rPr>
        <w:tab/>
      </w:r>
      <w:r w:rsidRPr="00907DA5">
        <w:rPr>
          <w:noProof/>
          <w:lang w:val="en-US"/>
        </w:rPr>
        <w:t>When to Use Entity-Tags and Last-Modified Dates</w:t>
      </w:r>
      <w:r>
        <w:rPr>
          <w:noProof/>
        </w:rPr>
        <w:tab/>
      </w:r>
      <w:r>
        <w:rPr>
          <w:noProof/>
        </w:rPr>
        <w:fldChar w:fldCharType="begin" w:fldLock="1"/>
      </w:r>
      <w:r>
        <w:rPr>
          <w:noProof/>
        </w:rPr>
        <w:instrText xml:space="preserve"> PAGEREF _Toc114764330 \h </w:instrText>
      </w:r>
      <w:r>
        <w:rPr>
          <w:noProof/>
        </w:rPr>
      </w:r>
      <w:r>
        <w:rPr>
          <w:noProof/>
        </w:rPr>
        <w:fldChar w:fldCharType="separate"/>
      </w:r>
      <w:r>
        <w:rPr>
          <w:noProof/>
        </w:rPr>
        <w:t>103</w:t>
      </w:r>
      <w:r>
        <w:rPr>
          <w:noProof/>
        </w:rPr>
        <w:fldChar w:fldCharType="end"/>
      </w:r>
    </w:p>
    <w:p w14:paraId="229C8416" w14:textId="46632743" w:rsidR="00AE3C45" w:rsidRDefault="00AE3C45">
      <w:pPr>
        <w:pStyle w:val="TOC4"/>
        <w:rPr>
          <w:rFonts w:asciiTheme="minorHAnsi" w:eastAsiaTheme="minorEastAsia" w:hAnsiTheme="minorHAnsi" w:cstheme="minorBidi"/>
          <w:noProof/>
          <w:sz w:val="22"/>
          <w:szCs w:val="22"/>
          <w:lang w:eastAsia="en-GB"/>
        </w:rPr>
      </w:pPr>
      <w:r>
        <w:rPr>
          <w:noProof/>
        </w:rPr>
        <w:t>6.1.2.3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_Toc114764331 \h </w:instrText>
      </w:r>
      <w:r>
        <w:rPr>
          <w:noProof/>
        </w:rPr>
      </w:r>
      <w:r>
        <w:rPr>
          <w:noProof/>
        </w:rPr>
        <w:fldChar w:fldCharType="separate"/>
      </w:r>
      <w:r>
        <w:rPr>
          <w:noProof/>
        </w:rPr>
        <w:t>103</w:t>
      </w:r>
      <w:r>
        <w:rPr>
          <w:noProof/>
        </w:rPr>
        <w:fldChar w:fldCharType="end"/>
      </w:r>
    </w:p>
    <w:p w14:paraId="6984054C" w14:textId="64351B68" w:rsidR="00AE3C45" w:rsidRDefault="00AE3C45">
      <w:pPr>
        <w:pStyle w:val="TOC5"/>
        <w:rPr>
          <w:rFonts w:asciiTheme="minorHAnsi" w:eastAsiaTheme="minorEastAsia" w:hAnsiTheme="minorHAnsi" w:cstheme="minorBidi"/>
          <w:noProof/>
          <w:sz w:val="22"/>
          <w:szCs w:val="22"/>
          <w:lang w:eastAsia="en-GB"/>
        </w:rPr>
      </w:pPr>
      <w:r>
        <w:rPr>
          <w:noProof/>
        </w:rPr>
        <w:lastRenderedPageBreak/>
        <w:t>6.1.2.3.1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_Toc114764332 \h </w:instrText>
      </w:r>
      <w:r>
        <w:rPr>
          <w:noProof/>
        </w:rPr>
      </w:r>
      <w:r>
        <w:rPr>
          <w:noProof/>
        </w:rPr>
        <w:fldChar w:fldCharType="separate"/>
      </w:r>
      <w:r>
        <w:rPr>
          <w:noProof/>
        </w:rPr>
        <w:t>103</w:t>
      </w:r>
      <w:r>
        <w:rPr>
          <w:noProof/>
        </w:rPr>
        <w:fldChar w:fldCharType="end"/>
      </w:r>
    </w:p>
    <w:p w14:paraId="08CC357D" w14:textId="586EF0C8" w:rsidR="00AE3C45" w:rsidRDefault="00AE3C45">
      <w:pPr>
        <w:pStyle w:val="TOC3"/>
        <w:rPr>
          <w:rFonts w:asciiTheme="minorHAnsi" w:eastAsiaTheme="minorEastAsia" w:hAnsiTheme="minorHAnsi" w:cstheme="minorBidi"/>
          <w:noProof/>
          <w:sz w:val="22"/>
          <w:szCs w:val="22"/>
          <w:lang w:eastAsia="en-GB"/>
        </w:rPr>
      </w:pPr>
      <w:r>
        <w:rPr>
          <w:noProof/>
        </w:rPr>
        <w:t>6.1.3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_Toc114764333 \h </w:instrText>
      </w:r>
      <w:r>
        <w:rPr>
          <w:noProof/>
        </w:rPr>
      </w:r>
      <w:r>
        <w:rPr>
          <w:noProof/>
        </w:rPr>
        <w:fldChar w:fldCharType="separate"/>
      </w:r>
      <w:r>
        <w:rPr>
          <w:noProof/>
        </w:rPr>
        <w:t>103</w:t>
      </w:r>
      <w:r>
        <w:rPr>
          <w:noProof/>
        </w:rPr>
        <w:fldChar w:fldCharType="end"/>
      </w:r>
    </w:p>
    <w:p w14:paraId="1D2CC013" w14:textId="6D5C8EDC" w:rsidR="00AE3C45" w:rsidRDefault="00AE3C45">
      <w:pPr>
        <w:pStyle w:val="TOC4"/>
        <w:rPr>
          <w:rFonts w:asciiTheme="minorHAnsi" w:eastAsiaTheme="minorEastAsia" w:hAnsiTheme="minorHAnsi" w:cstheme="minorBidi"/>
          <w:noProof/>
          <w:sz w:val="22"/>
          <w:szCs w:val="22"/>
          <w:lang w:eastAsia="en-GB"/>
        </w:rPr>
      </w:pPr>
      <w:r>
        <w:rPr>
          <w:noProof/>
        </w:rPr>
        <w:t>6.1.3.1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_Toc114764334 \h </w:instrText>
      </w:r>
      <w:r>
        <w:rPr>
          <w:noProof/>
        </w:rPr>
      </w:r>
      <w:r>
        <w:rPr>
          <w:noProof/>
        </w:rPr>
        <w:fldChar w:fldCharType="separate"/>
      </w:r>
      <w:r>
        <w:rPr>
          <w:noProof/>
        </w:rPr>
        <w:t>103</w:t>
      </w:r>
      <w:r>
        <w:rPr>
          <w:noProof/>
        </w:rPr>
        <w:fldChar w:fldCharType="end"/>
      </w:r>
    </w:p>
    <w:p w14:paraId="58D14D33" w14:textId="02DE6524" w:rsidR="00AE3C45" w:rsidRDefault="00AE3C45">
      <w:pPr>
        <w:pStyle w:val="TOC4"/>
        <w:rPr>
          <w:rFonts w:asciiTheme="minorHAnsi" w:eastAsiaTheme="minorEastAsia" w:hAnsiTheme="minorHAnsi" w:cstheme="minorBidi"/>
          <w:noProof/>
          <w:sz w:val="22"/>
          <w:szCs w:val="22"/>
          <w:lang w:eastAsia="en-GB"/>
        </w:rPr>
      </w:pPr>
      <w:r>
        <w:rPr>
          <w:noProof/>
        </w:rPr>
        <w:t>6.1.3.2</w:t>
      </w:r>
      <w:r>
        <w:rPr>
          <w:rFonts w:asciiTheme="minorHAnsi" w:eastAsiaTheme="minorEastAsia" w:hAnsiTheme="minorHAnsi" w:cstheme="minorBidi"/>
          <w:noProof/>
          <w:sz w:val="22"/>
          <w:szCs w:val="22"/>
          <w:lang w:eastAsia="en-GB"/>
        </w:rPr>
        <w:tab/>
      </w:r>
      <w:r>
        <w:rPr>
          <w:noProof/>
        </w:rPr>
        <w:t>Resource: Nssai (Document)</w:t>
      </w:r>
      <w:r>
        <w:rPr>
          <w:noProof/>
        </w:rPr>
        <w:tab/>
      </w:r>
      <w:r>
        <w:rPr>
          <w:noProof/>
        </w:rPr>
        <w:fldChar w:fldCharType="begin" w:fldLock="1"/>
      </w:r>
      <w:r>
        <w:rPr>
          <w:noProof/>
        </w:rPr>
        <w:instrText xml:space="preserve"> PAGEREF _Toc114764335 \h </w:instrText>
      </w:r>
      <w:r>
        <w:rPr>
          <w:noProof/>
        </w:rPr>
      </w:r>
      <w:r>
        <w:rPr>
          <w:noProof/>
        </w:rPr>
        <w:fldChar w:fldCharType="separate"/>
      </w:r>
      <w:r>
        <w:rPr>
          <w:noProof/>
        </w:rPr>
        <w:t>108</w:t>
      </w:r>
      <w:r>
        <w:rPr>
          <w:noProof/>
        </w:rPr>
        <w:fldChar w:fldCharType="end"/>
      </w:r>
    </w:p>
    <w:p w14:paraId="708B957C" w14:textId="278CC3BD" w:rsidR="00AE3C45" w:rsidRDefault="00AE3C45">
      <w:pPr>
        <w:pStyle w:val="TOC5"/>
        <w:rPr>
          <w:rFonts w:asciiTheme="minorHAnsi" w:eastAsiaTheme="minorEastAsia" w:hAnsiTheme="minorHAnsi" w:cstheme="minorBidi"/>
          <w:noProof/>
          <w:sz w:val="22"/>
          <w:szCs w:val="22"/>
          <w:lang w:eastAsia="en-GB"/>
        </w:rPr>
      </w:pPr>
      <w:r>
        <w:rPr>
          <w:noProof/>
        </w:rPr>
        <w:t>6.1.3.2.1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_Toc114764336 \h </w:instrText>
      </w:r>
      <w:r>
        <w:rPr>
          <w:noProof/>
        </w:rPr>
      </w:r>
      <w:r>
        <w:rPr>
          <w:noProof/>
        </w:rPr>
        <w:fldChar w:fldCharType="separate"/>
      </w:r>
      <w:r>
        <w:rPr>
          <w:noProof/>
        </w:rPr>
        <w:t>108</w:t>
      </w:r>
      <w:r>
        <w:rPr>
          <w:noProof/>
        </w:rPr>
        <w:fldChar w:fldCharType="end"/>
      </w:r>
    </w:p>
    <w:p w14:paraId="35F2AED5" w14:textId="4048616C" w:rsidR="00AE3C45" w:rsidRDefault="00AE3C45">
      <w:pPr>
        <w:pStyle w:val="TOC5"/>
        <w:rPr>
          <w:rFonts w:asciiTheme="minorHAnsi" w:eastAsiaTheme="minorEastAsia" w:hAnsiTheme="minorHAnsi" w:cstheme="minorBidi"/>
          <w:noProof/>
          <w:sz w:val="22"/>
          <w:szCs w:val="22"/>
          <w:lang w:eastAsia="en-GB"/>
        </w:rPr>
      </w:pPr>
      <w:r>
        <w:rPr>
          <w:noProof/>
        </w:rPr>
        <w:t>6.1.3.2.2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_Toc114764337 \h </w:instrText>
      </w:r>
      <w:r>
        <w:rPr>
          <w:noProof/>
        </w:rPr>
      </w:r>
      <w:r>
        <w:rPr>
          <w:noProof/>
        </w:rPr>
        <w:fldChar w:fldCharType="separate"/>
      </w:r>
      <w:r>
        <w:rPr>
          <w:noProof/>
        </w:rPr>
        <w:t>108</w:t>
      </w:r>
      <w:r>
        <w:rPr>
          <w:noProof/>
        </w:rPr>
        <w:fldChar w:fldCharType="end"/>
      </w:r>
    </w:p>
    <w:p w14:paraId="3A29F3BA" w14:textId="03C3850E" w:rsidR="00AE3C45" w:rsidRDefault="00AE3C45">
      <w:pPr>
        <w:pStyle w:val="TOC5"/>
        <w:rPr>
          <w:rFonts w:asciiTheme="minorHAnsi" w:eastAsiaTheme="minorEastAsia" w:hAnsiTheme="minorHAnsi" w:cstheme="minorBidi"/>
          <w:noProof/>
          <w:sz w:val="22"/>
          <w:szCs w:val="22"/>
          <w:lang w:eastAsia="en-GB"/>
        </w:rPr>
      </w:pPr>
      <w:r>
        <w:rPr>
          <w:noProof/>
        </w:rPr>
        <w:t>6.1.3.2.3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_Toc114764338 \h </w:instrText>
      </w:r>
      <w:r>
        <w:rPr>
          <w:noProof/>
        </w:rPr>
      </w:r>
      <w:r>
        <w:rPr>
          <w:noProof/>
        </w:rPr>
        <w:fldChar w:fldCharType="separate"/>
      </w:r>
      <w:r>
        <w:rPr>
          <w:noProof/>
        </w:rPr>
        <w:t>108</w:t>
      </w:r>
      <w:r>
        <w:rPr>
          <w:noProof/>
        </w:rPr>
        <w:fldChar w:fldCharType="end"/>
      </w:r>
    </w:p>
    <w:p w14:paraId="7677F1F2" w14:textId="07FD2339" w:rsidR="00AE3C45" w:rsidRDefault="00AE3C45">
      <w:pPr>
        <w:pStyle w:val="TOC4"/>
        <w:rPr>
          <w:rFonts w:asciiTheme="minorHAnsi" w:eastAsiaTheme="minorEastAsia" w:hAnsiTheme="minorHAnsi" w:cstheme="minorBidi"/>
          <w:noProof/>
          <w:sz w:val="22"/>
          <w:szCs w:val="22"/>
          <w:lang w:eastAsia="en-GB"/>
        </w:rPr>
      </w:pPr>
      <w:r>
        <w:rPr>
          <w:noProof/>
        </w:rPr>
        <w:t>6.1.3.3</w:t>
      </w:r>
      <w:r>
        <w:rPr>
          <w:rFonts w:asciiTheme="minorHAnsi" w:eastAsiaTheme="minorEastAsia" w:hAnsiTheme="minorHAnsi" w:cstheme="minorBidi"/>
          <w:noProof/>
          <w:sz w:val="22"/>
          <w:szCs w:val="22"/>
          <w:lang w:eastAsia="en-GB"/>
        </w:rPr>
        <w:tab/>
      </w:r>
      <w:r>
        <w:rPr>
          <w:noProof/>
        </w:rPr>
        <w:t>Resource: SdmSubscriptions (Collection)</w:t>
      </w:r>
      <w:r>
        <w:rPr>
          <w:noProof/>
        </w:rPr>
        <w:tab/>
      </w:r>
      <w:r>
        <w:rPr>
          <w:noProof/>
        </w:rPr>
        <w:fldChar w:fldCharType="begin" w:fldLock="1"/>
      </w:r>
      <w:r>
        <w:rPr>
          <w:noProof/>
        </w:rPr>
        <w:instrText xml:space="preserve"> PAGEREF _Toc114764339 \h </w:instrText>
      </w:r>
      <w:r>
        <w:rPr>
          <w:noProof/>
        </w:rPr>
      </w:r>
      <w:r>
        <w:rPr>
          <w:noProof/>
        </w:rPr>
        <w:fldChar w:fldCharType="separate"/>
      </w:r>
      <w:r>
        <w:rPr>
          <w:noProof/>
        </w:rPr>
        <w:t>109</w:t>
      </w:r>
      <w:r>
        <w:rPr>
          <w:noProof/>
        </w:rPr>
        <w:fldChar w:fldCharType="end"/>
      </w:r>
    </w:p>
    <w:p w14:paraId="7289C6C6" w14:textId="52E5F623" w:rsidR="00AE3C45" w:rsidRDefault="00AE3C45">
      <w:pPr>
        <w:pStyle w:val="TOC5"/>
        <w:rPr>
          <w:rFonts w:asciiTheme="minorHAnsi" w:eastAsiaTheme="minorEastAsia" w:hAnsiTheme="minorHAnsi" w:cstheme="minorBidi"/>
          <w:noProof/>
          <w:sz w:val="22"/>
          <w:szCs w:val="22"/>
          <w:lang w:eastAsia="en-GB"/>
        </w:rPr>
      </w:pPr>
      <w:r>
        <w:rPr>
          <w:noProof/>
        </w:rPr>
        <w:t>6.1.3.3.1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_Toc114764340 \h </w:instrText>
      </w:r>
      <w:r>
        <w:rPr>
          <w:noProof/>
        </w:rPr>
      </w:r>
      <w:r>
        <w:rPr>
          <w:noProof/>
        </w:rPr>
        <w:fldChar w:fldCharType="separate"/>
      </w:r>
      <w:r>
        <w:rPr>
          <w:noProof/>
        </w:rPr>
        <w:t>109</w:t>
      </w:r>
      <w:r>
        <w:rPr>
          <w:noProof/>
        </w:rPr>
        <w:fldChar w:fldCharType="end"/>
      </w:r>
    </w:p>
    <w:p w14:paraId="2A9B8F7E" w14:textId="1DC9611E" w:rsidR="00AE3C45" w:rsidRDefault="00AE3C45">
      <w:pPr>
        <w:pStyle w:val="TOC5"/>
        <w:rPr>
          <w:rFonts w:asciiTheme="minorHAnsi" w:eastAsiaTheme="minorEastAsia" w:hAnsiTheme="minorHAnsi" w:cstheme="minorBidi"/>
          <w:noProof/>
          <w:sz w:val="22"/>
          <w:szCs w:val="22"/>
          <w:lang w:eastAsia="en-GB"/>
        </w:rPr>
      </w:pPr>
      <w:r>
        <w:rPr>
          <w:noProof/>
        </w:rPr>
        <w:t>6.1.3.3.2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_Toc114764341 \h </w:instrText>
      </w:r>
      <w:r>
        <w:rPr>
          <w:noProof/>
        </w:rPr>
      </w:r>
      <w:r>
        <w:rPr>
          <w:noProof/>
        </w:rPr>
        <w:fldChar w:fldCharType="separate"/>
      </w:r>
      <w:r>
        <w:rPr>
          <w:noProof/>
        </w:rPr>
        <w:t>109</w:t>
      </w:r>
      <w:r>
        <w:rPr>
          <w:noProof/>
        </w:rPr>
        <w:fldChar w:fldCharType="end"/>
      </w:r>
    </w:p>
    <w:p w14:paraId="2CDCAE77" w14:textId="140915F4" w:rsidR="00AE3C45" w:rsidRDefault="00AE3C45">
      <w:pPr>
        <w:pStyle w:val="TOC5"/>
        <w:rPr>
          <w:rFonts w:asciiTheme="minorHAnsi" w:eastAsiaTheme="minorEastAsia" w:hAnsiTheme="minorHAnsi" w:cstheme="minorBidi"/>
          <w:noProof/>
          <w:sz w:val="22"/>
          <w:szCs w:val="22"/>
          <w:lang w:eastAsia="en-GB"/>
        </w:rPr>
      </w:pPr>
      <w:r>
        <w:rPr>
          <w:noProof/>
        </w:rPr>
        <w:t>6.1.3.3.3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_Toc114764342 \h </w:instrText>
      </w:r>
      <w:r>
        <w:rPr>
          <w:noProof/>
        </w:rPr>
      </w:r>
      <w:r>
        <w:rPr>
          <w:noProof/>
        </w:rPr>
        <w:fldChar w:fldCharType="separate"/>
      </w:r>
      <w:r>
        <w:rPr>
          <w:noProof/>
        </w:rPr>
        <w:t>110</w:t>
      </w:r>
      <w:r>
        <w:rPr>
          <w:noProof/>
        </w:rPr>
        <w:fldChar w:fldCharType="end"/>
      </w:r>
    </w:p>
    <w:p w14:paraId="291DCEF8" w14:textId="4A6027AF" w:rsidR="00AE3C45" w:rsidRDefault="00AE3C45">
      <w:pPr>
        <w:pStyle w:val="TOC4"/>
        <w:rPr>
          <w:rFonts w:asciiTheme="minorHAnsi" w:eastAsiaTheme="minorEastAsia" w:hAnsiTheme="minorHAnsi" w:cstheme="minorBidi"/>
          <w:noProof/>
          <w:sz w:val="22"/>
          <w:szCs w:val="22"/>
          <w:lang w:eastAsia="en-GB"/>
        </w:rPr>
      </w:pPr>
      <w:r>
        <w:rPr>
          <w:noProof/>
        </w:rPr>
        <w:t>6.1.3.4</w:t>
      </w:r>
      <w:r>
        <w:rPr>
          <w:rFonts w:asciiTheme="minorHAnsi" w:eastAsiaTheme="minorEastAsia" w:hAnsiTheme="minorHAnsi" w:cstheme="minorBidi"/>
          <w:noProof/>
          <w:sz w:val="22"/>
          <w:szCs w:val="22"/>
          <w:lang w:eastAsia="en-GB"/>
        </w:rPr>
        <w:tab/>
      </w:r>
      <w:r>
        <w:rPr>
          <w:noProof/>
        </w:rPr>
        <w:t>Resource: Individual subscription (Document)</w:t>
      </w:r>
      <w:r>
        <w:rPr>
          <w:noProof/>
        </w:rPr>
        <w:tab/>
      </w:r>
      <w:r>
        <w:rPr>
          <w:noProof/>
        </w:rPr>
        <w:fldChar w:fldCharType="begin" w:fldLock="1"/>
      </w:r>
      <w:r>
        <w:rPr>
          <w:noProof/>
        </w:rPr>
        <w:instrText xml:space="preserve"> PAGEREF _Toc114764343 \h </w:instrText>
      </w:r>
      <w:r>
        <w:rPr>
          <w:noProof/>
        </w:rPr>
      </w:r>
      <w:r>
        <w:rPr>
          <w:noProof/>
        </w:rPr>
        <w:fldChar w:fldCharType="separate"/>
      </w:r>
      <w:r>
        <w:rPr>
          <w:noProof/>
        </w:rPr>
        <w:t>111</w:t>
      </w:r>
      <w:r>
        <w:rPr>
          <w:noProof/>
        </w:rPr>
        <w:fldChar w:fldCharType="end"/>
      </w:r>
    </w:p>
    <w:p w14:paraId="7799BB5C" w14:textId="1ADABC4F" w:rsidR="00AE3C45" w:rsidRDefault="00AE3C45">
      <w:pPr>
        <w:pStyle w:val="TOC5"/>
        <w:rPr>
          <w:rFonts w:asciiTheme="minorHAnsi" w:eastAsiaTheme="minorEastAsia" w:hAnsiTheme="minorHAnsi" w:cstheme="minorBidi"/>
          <w:noProof/>
          <w:sz w:val="22"/>
          <w:szCs w:val="22"/>
          <w:lang w:eastAsia="en-GB"/>
        </w:rPr>
      </w:pPr>
      <w:r>
        <w:rPr>
          <w:noProof/>
        </w:rPr>
        <w:t>6.1.3.4.1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_Toc114764344 \h </w:instrText>
      </w:r>
      <w:r>
        <w:rPr>
          <w:noProof/>
        </w:rPr>
      </w:r>
      <w:r>
        <w:rPr>
          <w:noProof/>
        </w:rPr>
        <w:fldChar w:fldCharType="separate"/>
      </w:r>
      <w:r>
        <w:rPr>
          <w:noProof/>
        </w:rPr>
        <w:t>111</w:t>
      </w:r>
      <w:r>
        <w:rPr>
          <w:noProof/>
        </w:rPr>
        <w:fldChar w:fldCharType="end"/>
      </w:r>
    </w:p>
    <w:p w14:paraId="5FB5AC42" w14:textId="72166F2D" w:rsidR="00AE3C45" w:rsidRDefault="00AE3C45">
      <w:pPr>
        <w:pStyle w:val="TOC5"/>
        <w:rPr>
          <w:rFonts w:asciiTheme="minorHAnsi" w:eastAsiaTheme="minorEastAsia" w:hAnsiTheme="minorHAnsi" w:cstheme="minorBidi"/>
          <w:noProof/>
          <w:sz w:val="22"/>
          <w:szCs w:val="22"/>
          <w:lang w:eastAsia="en-GB"/>
        </w:rPr>
      </w:pPr>
      <w:r>
        <w:rPr>
          <w:noProof/>
        </w:rPr>
        <w:t>6.1.3.4.2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_Toc114764345 \h </w:instrText>
      </w:r>
      <w:r>
        <w:rPr>
          <w:noProof/>
        </w:rPr>
      </w:r>
      <w:r>
        <w:rPr>
          <w:noProof/>
        </w:rPr>
        <w:fldChar w:fldCharType="separate"/>
      </w:r>
      <w:r>
        <w:rPr>
          <w:noProof/>
        </w:rPr>
        <w:t>111</w:t>
      </w:r>
      <w:r>
        <w:rPr>
          <w:noProof/>
        </w:rPr>
        <w:fldChar w:fldCharType="end"/>
      </w:r>
    </w:p>
    <w:p w14:paraId="579E5949" w14:textId="5E795222" w:rsidR="00AE3C45" w:rsidRDefault="00AE3C45">
      <w:pPr>
        <w:pStyle w:val="TOC5"/>
        <w:rPr>
          <w:rFonts w:asciiTheme="minorHAnsi" w:eastAsiaTheme="minorEastAsia" w:hAnsiTheme="minorHAnsi" w:cstheme="minorBidi"/>
          <w:noProof/>
          <w:sz w:val="22"/>
          <w:szCs w:val="22"/>
          <w:lang w:eastAsia="en-GB"/>
        </w:rPr>
      </w:pPr>
      <w:r>
        <w:rPr>
          <w:noProof/>
        </w:rPr>
        <w:t>6.1.3.4.3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_Toc114764346 \h </w:instrText>
      </w:r>
      <w:r>
        <w:rPr>
          <w:noProof/>
        </w:rPr>
      </w:r>
      <w:r>
        <w:rPr>
          <w:noProof/>
        </w:rPr>
        <w:fldChar w:fldCharType="separate"/>
      </w:r>
      <w:r>
        <w:rPr>
          <w:noProof/>
        </w:rPr>
        <w:t>111</w:t>
      </w:r>
      <w:r>
        <w:rPr>
          <w:noProof/>
        </w:rPr>
        <w:fldChar w:fldCharType="end"/>
      </w:r>
    </w:p>
    <w:p w14:paraId="70D42247" w14:textId="011446C4" w:rsidR="00AE3C45" w:rsidRDefault="00AE3C45">
      <w:pPr>
        <w:pStyle w:val="TOC4"/>
        <w:rPr>
          <w:rFonts w:asciiTheme="minorHAnsi" w:eastAsiaTheme="minorEastAsia" w:hAnsiTheme="minorHAnsi" w:cstheme="minorBidi"/>
          <w:noProof/>
          <w:sz w:val="22"/>
          <w:szCs w:val="22"/>
          <w:lang w:eastAsia="en-GB"/>
        </w:rPr>
      </w:pPr>
      <w:r>
        <w:rPr>
          <w:noProof/>
        </w:rPr>
        <w:t>6.1.3.5</w:t>
      </w:r>
      <w:r>
        <w:rPr>
          <w:rFonts w:asciiTheme="minorHAnsi" w:eastAsiaTheme="minorEastAsia" w:hAnsiTheme="minorHAnsi" w:cstheme="minorBidi"/>
          <w:noProof/>
          <w:sz w:val="22"/>
          <w:szCs w:val="22"/>
          <w:lang w:eastAsia="en-GB"/>
        </w:rPr>
        <w:tab/>
      </w:r>
      <w:r>
        <w:rPr>
          <w:noProof/>
        </w:rPr>
        <w:t>Resource: AccessAndMobilitySubscriptionData (Document)</w:t>
      </w:r>
      <w:r>
        <w:rPr>
          <w:noProof/>
        </w:rPr>
        <w:tab/>
      </w:r>
      <w:r>
        <w:rPr>
          <w:noProof/>
        </w:rPr>
        <w:fldChar w:fldCharType="begin" w:fldLock="1"/>
      </w:r>
      <w:r>
        <w:rPr>
          <w:noProof/>
        </w:rPr>
        <w:instrText xml:space="preserve"> PAGEREF _Toc114764347 \h </w:instrText>
      </w:r>
      <w:r>
        <w:rPr>
          <w:noProof/>
        </w:rPr>
      </w:r>
      <w:r>
        <w:rPr>
          <w:noProof/>
        </w:rPr>
        <w:fldChar w:fldCharType="separate"/>
      </w:r>
      <w:r>
        <w:rPr>
          <w:noProof/>
        </w:rPr>
        <w:t>112</w:t>
      </w:r>
      <w:r>
        <w:rPr>
          <w:noProof/>
        </w:rPr>
        <w:fldChar w:fldCharType="end"/>
      </w:r>
    </w:p>
    <w:p w14:paraId="1533F90E" w14:textId="3D155DFA" w:rsidR="00AE3C45" w:rsidRDefault="00AE3C45">
      <w:pPr>
        <w:pStyle w:val="TOC5"/>
        <w:rPr>
          <w:rFonts w:asciiTheme="minorHAnsi" w:eastAsiaTheme="minorEastAsia" w:hAnsiTheme="minorHAnsi" w:cstheme="minorBidi"/>
          <w:noProof/>
          <w:sz w:val="22"/>
          <w:szCs w:val="22"/>
          <w:lang w:eastAsia="en-GB"/>
        </w:rPr>
      </w:pPr>
      <w:r>
        <w:rPr>
          <w:noProof/>
        </w:rPr>
        <w:t>6.1.3.5.1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_Toc114764348 \h </w:instrText>
      </w:r>
      <w:r>
        <w:rPr>
          <w:noProof/>
        </w:rPr>
      </w:r>
      <w:r>
        <w:rPr>
          <w:noProof/>
        </w:rPr>
        <w:fldChar w:fldCharType="separate"/>
      </w:r>
      <w:r>
        <w:rPr>
          <w:noProof/>
        </w:rPr>
        <w:t>112</w:t>
      </w:r>
      <w:r>
        <w:rPr>
          <w:noProof/>
        </w:rPr>
        <w:fldChar w:fldCharType="end"/>
      </w:r>
    </w:p>
    <w:p w14:paraId="05E639EC" w14:textId="6281D3A4" w:rsidR="00AE3C45" w:rsidRDefault="00AE3C45">
      <w:pPr>
        <w:pStyle w:val="TOC5"/>
        <w:rPr>
          <w:rFonts w:asciiTheme="minorHAnsi" w:eastAsiaTheme="minorEastAsia" w:hAnsiTheme="minorHAnsi" w:cstheme="minorBidi"/>
          <w:noProof/>
          <w:sz w:val="22"/>
          <w:szCs w:val="22"/>
          <w:lang w:eastAsia="en-GB"/>
        </w:rPr>
      </w:pPr>
      <w:r>
        <w:rPr>
          <w:noProof/>
        </w:rPr>
        <w:t>6.1.3.5.2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_Toc114764349 \h </w:instrText>
      </w:r>
      <w:r>
        <w:rPr>
          <w:noProof/>
        </w:rPr>
      </w:r>
      <w:r>
        <w:rPr>
          <w:noProof/>
        </w:rPr>
        <w:fldChar w:fldCharType="separate"/>
      </w:r>
      <w:r>
        <w:rPr>
          <w:noProof/>
        </w:rPr>
        <w:t>112</w:t>
      </w:r>
      <w:r>
        <w:rPr>
          <w:noProof/>
        </w:rPr>
        <w:fldChar w:fldCharType="end"/>
      </w:r>
    </w:p>
    <w:p w14:paraId="6C48D02C" w14:textId="6CC1DAC2" w:rsidR="00AE3C45" w:rsidRDefault="00AE3C45">
      <w:pPr>
        <w:pStyle w:val="TOC5"/>
        <w:rPr>
          <w:rFonts w:asciiTheme="minorHAnsi" w:eastAsiaTheme="minorEastAsia" w:hAnsiTheme="minorHAnsi" w:cstheme="minorBidi"/>
          <w:noProof/>
          <w:sz w:val="22"/>
          <w:szCs w:val="22"/>
          <w:lang w:eastAsia="en-GB"/>
        </w:rPr>
      </w:pPr>
      <w:r>
        <w:rPr>
          <w:noProof/>
        </w:rPr>
        <w:t>6.1.3.5.3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_Toc114764350 \h </w:instrText>
      </w:r>
      <w:r>
        <w:rPr>
          <w:noProof/>
        </w:rPr>
      </w:r>
      <w:r>
        <w:rPr>
          <w:noProof/>
        </w:rPr>
        <w:fldChar w:fldCharType="separate"/>
      </w:r>
      <w:r>
        <w:rPr>
          <w:noProof/>
        </w:rPr>
        <w:t>113</w:t>
      </w:r>
      <w:r>
        <w:rPr>
          <w:noProof/>
        </w:rPr>
        <w:fldChar w:fldCharType="end"/>
      </w:r>
    </w:p>
    <w:p w14:paraId="40672617" w14:textId="2261F49D" w:rsidR="00AE3C45" w:rsidRDefault="00AE3C45">
      <w:pPr>
        <w:pStyle w:val="TOC5"/>
        <w:rPr>
          <w:rFonts w:asciiTheme="minorHAnsi" w:eastAsiaTheme="minorEastAsia" w:hAnsiTheme="minorHAnsi" w:cstheme="minorBidi"/>
          <w:noProof/>
          <w:sz w:val="22"/>
          <w:szCs w:val="22"/>
          <w:lang w:eastAsia="en-GB"/>
        </w:rPr>
      </w:pPr>
      <w:r>
        <w:rPr>
          <w:noProof/>
        </w:rPr>
        <w:t>6.1.3.5.4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_Toc114764351 \h </w:instrText>
      </w:r>
      <w:r>
        <w:rPr>
          <w:noProof/>
        </w:rPr>
      </w:r>
      <w:r>
        <w:rPr>
          <w:noProof/>
        </w:rPr>
        <w:fldChar w:fldCharType="separate"/>
      </w:r>
      <w:r>
        <w:rPr>
          <w:noProof/>
        </w:rPr>
        <w:t>114</w:t>
      </w:r>
      <w:r>
        <w:rPr>
          <w:noProof/>
        </w:rPr>
        <w:fldChar w:fldCharType="end"/>
      </w:r>
    </w:p>
    <w:p w14:paraId="502D0ECE" w14:textId="1ECD9DF4" w:rsidR="00AE3C45" w:rsidRDefault="00AE3C45">
      <w:pPr>
        <w:pStyle w:val="TOC4"/>
        <w:rPr>
          <w:rFonts w:asciiTheme="minorHAnsi" w:eastAsiaTheme="minorEastAsia" w:hAnsiTheme="minorHAnsi" w:cstheme="minorBidi"/>
          <w:noProof/>
          <w:sz w:val="22"/>
          <w:szCs w:val="22"/>
          <w:lang w:eastAsia="en-GB"/>
        </w:rPr>
      </w:pPr>
      <w:r>
        <w:rPr>
          <w:noProof/>
        </w:rPr>
        <w:t>6.1.3.6</w:t>
      </w:r>
      <w:r>
        <w:rPr>
          <w:rFonts w:asciiTheme="minorHAnsi" w:eastAsiaTheme="minorEastAsia" w:hAnsiTheme="minorHAnsi" w:cstheme="minorBidi"/>
          <w:noProof/>
          <w:sz w:val="22"/>
          <w:szCs w:val="22"/>
          <w:lang w:eastAsia="en-GB"/>
        </w:rPr>
        <w:tab/>
      </w:r>
      <w:r>
        <w:rPr>
          <w:noProof/>
        </w:rPr>
        <w:t>Resource: SmfSelectionSubscriptionData (Document)</w:t>
      </w:r>
      <w:r>
        <w:rPr>
          <w:noProof/>
        </w:rPr>
        <w:tab/>
      </w:r>
      <w:r>
        <w:rPr>
          <w:noProof/>
        </w:rPr>
        <w:fldChar w:fldCharType="begin" w:fldLock="1"/>
      </w:r>
      <w:r>
        <w:rPr>
          <w:noProof/>
        </w:rPr>
        <w:instrText xml:space="preserve"> PAGEREF _Toc114764352 \h </w:instrText>
      </w:r>
      <w:r>
        <w:rPr>
          <w:noProof/>
        </w:rPr>
      </w:r>
      <w:r>
        <w:rPr>
          <w:noProof/>
        </w:rPr>
        <w:fldChar w:fldCharType="separate"/>
      </w:r>
      <w:r>
        <w:rPr>
          <w:noProof/>
        </w:rPr>
        <w:t>115</w:t>
      </w:r>
      <w:r>
        <w:rPr>
          <w:noProof/>
        </w:rPr>
        <w:fldChar w:fldCharType="end"/>
      </w:r>
    </w:p>
    <w:p w14:paraId="6B9DD57E" w14:textId="5F7D5C7B" w:rsidR="00AE3C45" w:rsidRDefault="00AE3C45">
      <w:pPr>
        <w:pStyle w:val="TOC5"/>
        <w:rPr>
          <w:rFonts w:asciiTheme="minorHAnsi" w:eastAsiaTheme="minorEastAsia" w:hAnsiTheme="minorHAnsi" w:cstheme="minorBidi"/>
          <w:noProof/>
          <w:sz w:val="22"/>
          <w:szCs w:val="22"/>
          <w:lang w:eastAsia="en-GB"/>
        </w:rPr>
      </w:pPr>
      <w:r>
        <w:rPr>
          <w:noProof/>
        </w:rPr>
        <w:t>6.1.3.6.1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_Toc114764353 \h </w:instrText>
      </w:r>
      <w:r>
        <w:rPr>
          <w:noProof/>
        </w:rPr>
      </w:r>
      <w:r>
        <w:rPr>
          <w:noProof/>
        </w:rPr>
        <w:fldChar w:fldCharType="separate"/>
      </w:r>
      <w:r>
        <w:rPr>
          <w:noProof/>
        </w:rPr>
        <w:t>115</w:t>
      </w:r>
      <w:r>
        <w:rPr>
          <w:noProof/>
        </w:rPr>
        <w:fldChar w:fldCharType="end"/>
      </w:r>
    </w:p>
    <w:p w14:paraId="211428C1" w14:textId="1AF0E447" w:rsidR="00AE3C45" w:rsidRDefault="00AE3C45">
      <w:pPr>
        <w:pStyle w:val="TOC5"/>
        <w:rPr>
          <w:rFonts w:asciiTheme="minorHAnsi" w:eastAsiaTheme="minorEastAsia" w:hAnsiTheme="minorHAnsi" w:cstheme="minorBidi"/>
          <w:noProof/>
          <w:sz w:val="22"/>
          <w:szCs w:val="22"/>
          <w:lang w:eastAsia="en-GB"/>
        </w:rPr>
      </w:pPr>
      <w:r>
        <w:rPr>
          <w:noProof/>
        </w:rPr>
        <w:t>6.1.3.6.2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_Toc114764354 \h </w:instrText>
      </w:r>
      <w:r>
        <w:rPr>
          <w:noProof/>
        </w:rPr>
      </w:r>
      <w:r>
        <w:rPr>
          <w:noProof/>
        </w:rPr>
        <w:fldChar w:fldCharType="separate"/>
      </w:r>
      <w:r>
        <w:rPr>
          <w:noProof/>
        </w:rPr>
        <w:t>115</w:t>
      </w:r>
      <w:r>
        <w:rPr>
          <w:noProof/>
        </w:rPr>
        <w:fldChar w:fldCharType="end"/>
      </w:r>
    </w:p>
    <w:p w14:paraId="1D6C2FD5" w14:textId="48CAB6F4" w:rsidR="00AE3C45" w:rsidRDefault="00AE3C45">
      <w:pPr>
        <w:pStyle w:val="TOC5"/>
        <w:rPr>
          <w:rFonts w:asciiTheme="minorHAnsi" w:eastAsiaTheme="minorEastAsia" w:hAnsiTheme="minorHAnsi" w:cstheme="minorBidi"/>
          <w:noProof/>
          <w:sz w:val="22"/>
          <w:szCs w:val="22"/>
          <w:lang w:eastAsia="en-GB"/>
        </w:rPr>
      </w:pPr>
      <w:r>
        <w:rPr>
          <w:noProof/>
        </w:rPr>
        <w:t>6.1.3.6.3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_Toc114764355 \h </w:instrText>
      </w:r>
      <w:r>
        <w:rPr>
          <w:noProof/>
        </w:rPr>
      </w:r>
      <w:r>
        <w:rPr>
          <w:noProof/>
        </w:rPr>
        <w:fldChar w:fldCharType="separate"/>
      </w:r>
      <w:r>
        <w:rPr>
          <w:noProof/>
        </w:rPr>
        <w:t>115</w:t>
      </w:r>
      <w:r>
        <w:rPr>
          <w:noProof/>
        </w:rPr>
        <w:fldChar w:fldCharType="end"/>
      </w:r>
    </w:p>
    <w:p w14:paraId="5A73CF4D" w14:textId="1C854EDE" w:rsidR="00AE3C45" w:rsidRDefault="00AE3C45">
      <w:pPr>
        <w:pStyle w:val="TOC4"/>
        <w:rPr>
          <w:rFonts w:asciiTheme="minorHAnsi" w:eastAsiaTheme="minorEastAsia" w:hAnsiTheme="minorHAnsi" w:cstheme="minorBidi"/>
          <w:noProof/>
          <w:sz w:val="22"/>
          <w:szCs w:val="22"/>
          <w:lang w:eastAsia="en-GB"/>
        </w:rPr>
      </w:pPr>
      <w:r>
        <w:rPr>
          <w:noProof/>
        </w:rPr>
        <w:t>6.1.3.7</w:t>
      </w:r>
      <w:r>
        <w:rPr>
          <w:rFonts w:asciiTheme="minorHAnsi" w:eastAsiaTheme="minorEastAsia" w:hAnsiTheme="minorHAnsi" w:cstheme="minorBidi"/>
          <w:noProof/>
          <w:sz w:val="22"/>
          <w:szCs w:val="22"/>
          <w:lang w:eastAsia="en-GB"/>
        </w:rPr>
        <w:tab/>
      </w:r>
      <w:r>
        <w:rPr>
          <w:noProof/>
        </w:rPr>
        <w:t>Resource: UeContextInSmfData (Document)</w:t>
      </w:r>
      <w:r>
        <w:rPr>
          <w:noProof/>
        </w:rPr>
        <w:tab/>
      </w:r>
      <w:r>
        <w:rPr>
          <w:noProof/>
        </w:rPr>
        <w:fldChar w:fldCharType="begin" w:fldLock="1"/>
      </w:r>
      <w:r>
        <w:rPr>
          <w:noProof/>
        </w:rPr>
        <w:instrText xml:space="preserve"> PAGEREF _Toc114764356 \h </w:instrText>
      </w:r>
      <w:r>
        <w:rPr>
          <w:noProof/>
        </w:rPr>
      </w:r>
      <w:r>
        <w:rPr>
          <w:noProof/>
        </w:rPr>
        <w:fldChar w:fldCharType="separate"/>
      </w:r>
      <w:r>
        <w:rPr>
          <w:noProof/>
        </w:rPr>
        <w:t>116</w:t>
      </w:r>
      <w:r>
        <w:rPr>
          <w:noProof/>
        </w:rPr>
        <w:fldChar w:fldCharType="end"/>
      </w:r>
    </w:p>
    <w:p w14:paraId="27E49D68" w14:textId="685334DF" w:rsidR="00AE3C45" w:rsidRDefault="00AE3C45">
      <w:pPr>
        <w:pStyle w:val="TOC5"/>
        <w:rPr>
          <w:rFonts w:asciiTheme="minorHAnsi" w:eastAsiaTheme="minorEastAsia" w:hAnsiTheme="minorHAnsi" w:cstheme="minorBidi"/>
          <w:noProof/>
          <w:sz w:val="22"/>
          <w:szCs w:val="22"/>
          <w:lang w:eastAsia="en-GB"/>
        </w:rPr>
      </w:pPr>
      <w:r>
        <w:rPr>
          <w:noProof/>
        </w:rPr>
        <w:t>6.1.3.7.1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_Toc114764357 \h </w:instrText>
      </w:r>
      <w:r>
        <w:rPr>
          <w:noProof/>
        </w:rPr>
      </w:r>
      <w:r>
        <w:rPr>
          <w:noProof/>
        </w:rPr>
        <w:fldChar w:fldCharType="separate"/>
      </w:r>
      <w:r>
        <w:rPr>
          <w:noProof/>
        </w:rPr>
        <w:t>116</w:t>
      </w:r>
      <w:r>
        <w:rPr>
          <w:noProof/>
        </w:rPr>
        <w:fldChar w:fldCharType="end"/>
      </w:r>
    </w:p>
    <w:p w14:paraId="08776FDB" w14:textId="6A14B160" w:rsidR="00AE3C45" w:rsidRDefault="00AE3C45">
      <w:pPr>
        <w:pStyle w:val="TOC5"/>
        <w:rPr>
          <w:rFonts w:asciiTheme="minorHAnsi" w:eastAsiaTheme="minorEastAsia" w:hAnsiTheme="minorHAnsi" w:cstheme="minorBidi"/>
          <w:noProof/>
          <w:sz w:val="22"/>
          <w:szCs w:val="22"/>
          <w:lang w:eastAsia="en-GB"/>
        </w:rPr>
      </w:pPr>
      <w:r>
        <w:rPr>
          <w:noProof/>
        </w:rPr>
        <w:t>6.1.3.7.2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_Toc114764358 \h </w:instrText>
      </w:r>
      <w:r>
        <w:rPr>
          <w:noProof/>
        </w:rPr>
      </w:r>
      <w:r>
        <w:rPr>
          <w:noProof/>
        </w:rPr>
        <w:fldChar w:fldCharType="separate"/>
      </w:r>
      <w:r>
        <w:rPr>
          <w:noProof/>
        </w:rPr>
        <w:t>116</w:t>
      </w:r>
      <w:r>
        <w:rPr>
          <w:noProof/>
        </w:rPr>
        <w:fldChar w:fldCharType="end"/>
      </w:r>
    </w:p>
    <w:p w14:paraId="690AEC90" w14:textId="797B8BF2" w:rsidR="00AE3C45" w:rsidRDefault="00AE3C45">
      <w:pPr>
        <w:pStyle w:val="TOC5"/>
        <w:rPr>
          <w:rFonts w:asciiTheme="minorHAnsi" w:eastAsiaTheme="minorEastAsia" w:hAnsiTheme="minorHAnsi" w:cstheme="minorBidi"/>
          <w:noProof/>
          <w:sz w:val="22"/>
          <w:szCs w:val="22"/>
          <w:lang w:eastAsia="en-GB"/>
        </w:rPr>
      </w:pPr>
      <w:r>
        <w:rPr>
          <w:noProof/>
        </w:rPr>
        <w:t>6.1.3.7.3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_Toc114764359 \h </w:instrText>
      </w:r>
      <w:r>
        <w:rPr>
          <w:noProof/>
        </w:rPr>
      </w:r>
      <w:r>
        <w:rPr>
          <w:noProof/>
        </w:rPr>
        <w:fldChar w:fldCharType="separate"/>
      </w:r>
      <w:r>
        <w:rPr>
          <w:noProof/>
        </w:rPr>
        <w:t>117</w:t>
      </w:r>
      <w:r>
        <w:rPr>
          <w:noProof/>
        </w:rPr>
        <w:fldChar w:fldCharType="end"/>
      </w:r>
    </w:p>
    <w:p w14:paraId="63223F81" w14:textId="355B7940" w:rsidR="00AE3C45" w:rsidRDefault="00AE3C45">
      <w:pPr>
        <w:pStyle w:val="TOC4"/>
        <w:rPr>
          <w:rFonts w:asciiTheme="minorHAnsi" w:eastAsiaTheme="minorEastAsia" w:hAnsiTheme="minorHAnsi" w:cstheme="minorBidi"/>
          <w:noProof/>
          <w:sz w:val="22"/>
          <w:szCs w:val="22"/>
          <w:lang w:eastAsia="en-GB"/>
        </w:rPr>
      </w:pPr>
      <w:r>
        <w:rPr>
          <w:noProof/>
        </w:rPr>
        <w:t>6.1.3.8</w:t>
      </w:r>
      <w:r>
        <w:rPr>
          <w:rFonts w:asciiTheme="minorHAnsi" w:eastAsiaTheme="minorEastAsia" w:hAnsiTheme="minorHAnsi" w:cstheme="minorBidi"/>
          <w:noProof/>
          <w:sz w:val="22"/>
          <w:szCs w:val="22"/>
          <w:lang w:eastAsia="en-GB"/>
        </w:rPr>
        <w:tab/>
      </w:r>
      <w:r>
        <w:rPr>
          <w:noProof/>
        </w:rPr>
        <w:t>Resource: SessionManagementSubscriptionData (Document)</w:t>
      </w:r>
      <w:r>
        <w:rPr>
          <w:noProof/>
        </w:rPr>
        <w:tab/>
      </w:r>
      <w:r>
        <w:rPr>
          <w:noProof/>
        </w:rPr>
        <w:fldChar w:fldCharType="begin" w:fldLock="1"/>
      </w:r>
      <w:r>
        <w:rPr>
          <w:noProof/>
        </w:rPr>
        <w:instrText xml:space="preserve"> PAGEREF _Toc114764360 \h </w:instrText>
      </w:r>
      <w:r>
        <w:rPr>
          <w:noProof/>
        </w:rPr>
      </w:r>
      <w:r>
        <w:rPr>
          <w:noProof/>
        </w:rPr>
        <w:fldChar w:fldCharType="separate"/>
      </w:r>
      <w:r>
        <w:rPr>
          <w:noProof/>
        </w:rPr>
        <w:t>117</w:t>
      </w:r>
      <w:r>
        <w:rPr>
          <w:noProof/>
        </w:rPr>
        <w:fldChar w:fldCharType="end"/>
      </w:r>
    </w:p>
    <w:p w14:paraId="33EB26FC" w14:textId="7E460606" w:rsidR="00AE3C45" w:rsidRDefault="00AE3C45">
      <w:pPr>
        <w:pStyle w:val="TOC5"/>
        <w:rPr>
          <w:rFonts w:asciiTheme="minorHAnsi" w:eastAsiaTheme="minorEastAsia" w:hAnsiTheme="minorHAnsi" w:cstheme="minorBidi"/>
          <w:noProof/>
          <w:sz w:val="22"/>
          <w:szCs w:val="22"/>
          <w:lang w:eastAsia="en-GB"/>
        </w:rPr>
      </w:pPr>
      <w:r>
        <w:rPr>
          <w:noProof/>
        </w:rPr>
        <w:t>6.1.3.8.1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_Toc114764361 \h </w:instrText>
      </w:r>
      <w:r>
        <w:rPr>
          <w:noProof/>
        </w:rPr>
      </w:r>
      <w:r>
        <w:rPr>
          <w:noProof/>
        </w:rPr>
        <w:fldChar w:fldCharType="separate"/>
      </w:r>
      <w:r>
        <w:rPr>
          <w:noProof/>
        </w:rPr>
        <w:t>117</w:t>
      </w:r>
      <w:r>
        <w:rPr>
          <w:noProof/>
        </w:rPr>
        <w:fldChar w:fldCharType="end"/>
      </w:r>
    </w:p>
    <w:p w14:paraId="5F435355" w14:textId="39EBC302" w:rsidR="00AE3C45" w:rsidRDefault="00AE3C45">
      <w:pPr>
        <w:pStyle w:val="TOC5"/>
        <w:rPr>
          <w:rFonts w:asciiTheme="minorHAnsi" w:eastAsiaTheme="minorEastAsia" w:hAnsiTheme="minorHAnsi" w:cstheme="minorBidi"/>
          <w:noProof/>
          <w:sz w:val="22"/>
          <w:szCs w:val="22"/>
          <w:lang w:eastAsia="en-GB"/>
        </w:rPr>
      </w:pPr>
      <w:r>
        <w:rPr>
          <w:noProof/>
        </w:rPr>
        <w:t>6.1.3.8.2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_Toc114764362 \h </w:instrText>
      </w:r>
      <w:r>
        <w:rPr>
          <w:noProof/>
        </w:rPr>
      </w:r>
      <w:r>
        <w:rPr>
          <w:noProof/>
        </w:rPr>
        <w:fldChar w:fldCharType="separate"/>
      </w:r>
      <w:r>
        <w:rPr>
          <w:noProof/>
        </w:rPr>
        <w:t>117</w:t>
      </w:r>
      <w:r>
        <w:rPr>
          <w:noProof/>
        </w:rPr>
        <w:fldChar w:fldCharType="end"/>
      </w:r>
    </w:p>
    <w:p w14:paraId="34E0D027" w14:textId="43B3F43F" w:rsidR="00AE3C45" w:rsidRDefault="00AE3C45">
      <w:pPr>
        <w:pStyle w:val="TOC5"/>
        <w:rPr>
          <w:rFonts w:asciiTheme="minorHAnsi" w:eastAsiaTheme="minorEastAsia" w:hAnsiTheme="minorHAnsi" w:cstheme="minorBidi"/>
          <w:noProof/>
          <w:sz w:val="22"/>
          <w:szCs w:val="22"/>
          <w:lang w:eastAsia="en-GB"/>
        </w:rPr>
      </w:pPr>
      <w:r>
        <w:rPr>
          <w:noProof/>
        </w:rPr>
        <w:t>6.1.3.8.3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_Toc114764363 \h </w:instrText>
      </w:r>
      <w:r>
        <w:rPr>
          <w:noProof/>
        </w:rPr>
      </w:r>
      <w:r>
        <w:rPr>
          <w:noProof/>
        </w:rPr>
        <w:fldChar w:fldCharType="separate"/>
      </w:r>
      <w:r>
        <w:rPr>
          <w:noProof/>
        </w:rPr>
        <w:t>118</w:t>
      </w:r>
      <w:r>
        <w:rPr>
          <w:noProof/>
        </w:rPr>
        <w:fldChar w:fldCharType="end"/>
      </w:r>
    </w:p>
    <w:p w14:paraId="2F9E2DB4" w14:textId="75261387" w:rsidR="00AE3C45" w:rsidRDefault="00AE3C45">
      <w:pPr>
        <w:pStyle w:val="TOC4"/>
        <w:rPr>
          <w:rFonts w:asciiTheme="minorHAnsi" w:eastAsiaTheme="minorEastAsia" w:hAnsiTheme="minorHAnsi" w:cstheme="minorBidi"/>
          <w:noProof/>
          <w:sz w:val="22"/>
          <w:szCs w:val="22"/>
          <w:lang w:eastAsia="en-GB"/>
        </w:rPr>
      </w:pPr>
      <w:r>
        <w:rPr>
          <w:noProof/>
        </w:rPr>
        <w:t>6.1.3.9</w:t>
      </w:r>
      <w:r>
        <w:rPr>
          <w:rFonts w:asciiTheme="minorHAnsi" w:eastAsiaTheme="minorEastAsia" w:hAnsiTheme="minorHAnsi" w:cstheme="minorBidi"/>
          <w:noProof/>
          <w:sz w:val="22"/>
          <w:szCs w:val="22"/>
          <w:lang w:eastAsia="en-GB"/>
        </w:rPr>
        <w:tab/>
      </w:r>
      <w:r>
        <w:rPr>
          <w:noProof/>
        </w:rPr>
        <w:t>Resource: SMSSubscriptionData (Document)</w:t>
      </w:r>
      <w:r>
        <w:rPr>
          <w:noProof/>
        </w:rPr>
        <w:tab/>
      </w:r>
      <w:r>
        <w:rPr>
          <w:noProof/>
        </w:rPr>
        <w:fldChar w:fldCharType="begin" w:fldLock="1"/>
      </w:r>
      <w:r>
        <w:rPr>
          <w:noProof/>
        </w:rPr>
        <w:instrText xml:space="preserve"> PAGEREF _Toc114764364 \h </w:instrText>
      </w:r>
      <w:r>
        <w:rPr>
          <w:noProof/>
        </w:rPr>
      </w:r>
      <w:r>
        <w:rPr>
          <w:noProof/>
        </w:rPr>
        <w:fldChar w:fldCharType="separate"/>
      </w:r>
      <w:r>
        <w:rPr>
          <w:noProof/>
        </w:rPr>
        <w:t>119</w:t>
      </w:r>
      <w:r>
        <w:rPr>
          <w:noProof/>
        </w:rPr>
        <w:fldChar w:fldCharType="end"/>
      </w:r>
    </w:p>
    <w:p w14:paraId="624C1B72" w14:textId="62A4FD31" w:rsidR="00AE3C45" w:rsidRDefault="00AE3C45">
      <w:pPr>
        <w:pStyle w:val="TOC5"/>
        <w:rPr>
          <w:rFonts w:asciiTheme="minorHAnsi" w:eastAsiaTheme="minorEastAsia" w:hAnsiTheme="minorHAnsi" w:cstheme="minorBidi"/>
          <w:noProof/>
          <w:sz w:val="22"/>
          <w:szCs w:val="22"/>
          <w:lang w:eastAsia="en-GB"/>
        </w:rPr>
      </w:pPr>
      <w:r>
        <w:rPr>
          <w:noProof/>
        </w:rPr>
        <w:t>6.1.3.9.1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_Toc114764365 \h </w:instrText>
      </w:r>
      <w:r>
        <w:rPr>
          <w:noProof/>
        </w:rPr>
      </w:r>
      <w:r>
        <w:rPr>
          <w:noProof/>
        </w:rPr>
        <w:fldChar w:fldCharType="separate"/>
      </w:r>
      <w:r>
        <w:rPr>
          <w:noProof/>
        </w:rPr>
        <w:t>119</w:t>
      </w:r>
      <w:r>
        <w:rPr>
          <w:noProof/>
        </w:rPr>
        <w:fldChar w:fldCharType="end"/>
      </w:r>
    </w:p>
    <w:p w14:paraId="1CC5C214" w14:textId="52D868A0" w:rsidR="00AE3C45" w:rsidRDefault="00AE3C45">
      <w:pPr>
        <w:pStyle w:val="TOC5"/>
        <w:rPr>
          <w:rFonts w:asciiTheme="minorHAnsi" w:eastAsiaTheme="minorEastAsia" w:hAnsiTheme="minorHAnsi" w:cstheme="minorBidi"/>
          <w:noProof/>
          <w:sz w:val="22"/>
          <w:szCs w:val="22"/>
          <w:lang w:eastAsia="en-GB"/>
        </w:rPr>
      </w:pPr>
      <w:r>
        <w:rPr>
          <w:noProof/>
        </w:rPr>
        <w:t>6.1.3.9.2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_Toc114764366 \h </w:instrText>
      </w:r>
      <w:r>
        <w:rPr>
          <w:noProof/>
        </w:rPr>
      </w:r>
      <w:r>
        <w:rPr>
          <w:noProof/>
        </w:rPr>
        <w:fldChar w:fldCharType="separate"/>
      </w:r>
      <w:r>
        <w:rPr>
          <w:noProof/>
        </w:rPr>
        <w:t>119</w:t>
      </w:r>
      <w:r>
        <w:rPr>
          <w:noProof/>
        </w:rPr>
        <w:fldChar w:fldCharType="end"/>
      </w:r>
    </w:p>
    <w:p w14:paraId="69B32EB0" w14:textId="4FB1DA7E" w:rsidR="00AE3C45" w:rsidRDefault="00AE3C45">
      <w:pPr>
        <w:pStyle w:val="TOC5"/>
        <w:rPr>
          <w:rFonts w:asciiTheme="minorHAnsi" w:eastAsiaTheme="minorEastAsia" w:hAnsiTheme="minorHAnsi" w:cstheme="minorBidi"/>
          <w:noProof/>
          <w:sz w:val="22"/>
          <w:szCs w:val="22"/>
          <w:lang w:eastAsia="en-GB"/>
        </w:rPr>
      </w:pPr>
      <w:r>
        <w:rPr>
          <w:noProof/>
        </w:rPr>
        <w:t>6.1.3.9.3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_Toc114764367 \h </w:instrText>
      </w:r>
      <w:r>
        <w:rPr>
          <w:noProof/>
        </w:rPr>
      </w:r>
      <w:r>
        <w:rPr>
          <w:noProof/>
        </w:rPr>
        <w:fldChar w:fldCharType="separate"/>
      </w:r>
      <w:r>
        <w:rPr>
          <w:noProof/>
        </w:rPr>
        <w:t>119</w:t>
      </w:r>
      <w:r>
        <w:rPr>
          <w:noProof/>
        </w:rPr>
        <w:fldChar w:fldCharType="end"/>
      </w:r>
    </w:p>
    <w:p w14:paraId="1A130356" w14:textId="11DC259E" w:rsidR="00AE3C45" w:rsidRDefault="00AE3C45">
      <w:pPr>
        <w:pStyle w:val="TOC4"/>
        <w:rPr>
          <w:rFonts w:asciiTheme="minorHAnsi" w:eastAsiaTheme="minorEastAsia" w:hAnsiTheme="minorHAnsi" w:cstheme="minorBidi"/>
          <w:noProof/>
          <w:sz w:val="22"/>
          <w:szCs w:val="22"/>
          <w:lang w:eastAsia="en-GB"/>
        </w:rPr>
      </w:pPr>
      <w:r>
        <w:rPr>
          <w:noProof/>
        </w:rPr>
        <w:t>6.1.3.10</w:t>
      </w:r>
      <w:r>
        <w:rPr>
          <w:rFonts w:asciiTheme="minorHAnsi" w:eastAsiaTheme="minorEastAsia" w:hAnsiTheme="minorHAnsi" w:cstheme="minorBidi"/>
          <w:noProof/>
          <w:sz w:val="22"/>
          <w:szCs w:val="22"/>
          <w:lang w:eastAsia="en-GB"/>
        </w:rPr>
        <w:tab/>
      </w:r>
      <w:r>
        <w:rPr>
          <w:noProof/>
        </w:rPr>
        <w:t>Resource: SMSManagementSubscriptionData (Document)</w:t>
      </w:r>
      <w:r>
        <w:rPr>
          <w:noProof/>
        </w:rPr>
        <w:tab/>
      </w:r>
      <w:r>
        <w:rPr>
          <w:noProof/>
        </w:rPr>
        <w:fldChar w:fldCharType="begin" w:fldLock="1"/>
      </w:r>
      <w:r>
        <w:rPr>
          <w:noProof/>
        </w:rPr>
        <w:instrText xml:space="preserve"> PAGEREF _Toc114764368 \h </w:instrText>
      </w:r>
      <w:r>
        <w:rPr>
          <w:noProof/>
        </w:rPr>
      </w:r>
      <w:r>
        <w:rPr>
          <w:noProof/>
        </w:rPr>
        <w:fldChar w:fldCharType="separate"/>
      </w:r>
      <w:r>
        <w:rPr>
          <w:noProof/>
        </w:rPr>
        <w:t>120</w:t>
      </w:r>
      <w:r>
        <w:rPr>
          <w:noProof/>
        </w:rPr>
        <w:fldChar w:fldCharType="end"/>
      </w:r>
    </w:p>
    <w:p w14:paraId="6673B535" w14:textId="26C3E57B" w:rsidR="00AE3C45" w:rsidRDefault="00AE3C45">
      <w:pPr>
        <w:pStyle w:val="TOC5"/>
        <w:rPr>
          <w:rFonts w:asciiTheme="minorHAnsi" w:eastAsiaTheme="minorEastAsia" w:hAnsiTheme="minorHAnsi" w:cstheme="minorBidi"/>
          <w:noProof/>
          <w:sz w:val="22"/>
          <w:szCs w:val="22"/>
          <w:lang w:eastAsia="en-GB"/>
        </w:rPr>
      </w:pPr>
      <w:r>
        <w:rPr>
          <w:noProof/>
        </w:rPr>
        <w:t>6.1.3.10.1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_Toc114764369 \h </w:instrText>
      </w:r>
      <w:r>
        <w:rPr>
          <w:noProof/>
        </w:rPr>
      </w:r>
      <w:r>
        <w:rPr>
          <w:noProof/>
        </w:rPr>
        <w:fldChar w:fldCharType="separate"/>
      </w:r>
      <w:r>
        <w:rPr>
          <w:noProof/>
        </w:rPr>
        <w:t>120</w:t>
      </w:r>
      <w:r>
        <w:rPr>
          <w:noProof/>
        </w:rPr>
        <w:fldChar w:fldCharType="end"/>
      </w:r>
    </w:p>
    <w:p w14:paraId="7FFBB094" w14:textId="17707EB6" w:rsidR="00AE3C45" w:rsidRDefault="00AE3C45">
      <w:pPr>
        <w:pStyle w:val="TOC5"/>
        <w:rPr>
          <w:rFonts w:asciiTheme="minorHAnsi" w:eastAsiaTheme="minorEastAsia" w:hAnsiTheme="minorHAnsi" w:cstheme="minorBidi"/>
          <w:noProof/>
          <w:sz w:val="22"/>
          <w:szCs w:val="22"/>
          <w:lang w:eastAsia="en-GB"/>
        </w:rPr>
      </w:pPr>
      <w:r>
        <w:rPr>
          <w:noProof/>
        </w:rPr>
        <w:t>6.1.3.10.2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_Toc114764370 \h </w:instrText>
      </w:r>
      <w:r>
        <w:rPr>
          <w:noProof/>
        </w:rPr>
      </w:r>
      <w:r>
        <w:rPr>
          <w:noProof/>
        </w:rPr>
        <w:fldChar w:fldCharType="separate"/>
      </w:r>
      <w:r>
        <w:rPr>
          <w:noProof/>
        </w:rPr>
        <w:t>120</w:t>
      </w:r>
      <w:r>
        <w:rPr>
          <w:noProof/>
        </w:rPr>
        <w:fldChar w:fldCharType="end"/>
      </w:r>
    </w:p>
    <w:p w14:paraId="75B22768" w14:textId="4CB2DE4B" w:rsidR="00AE3C45" w:rsidRDefault="00AE3C45">
      <w:pPr>
        <w:pStyle w:val="TOC5"/>
        <w:rPr>
          <w:rFonts w:asciiTheme="minorHAnsi" w:eastAsiaTheme="minorEastAsia" w:hAnsiTheme="minorHAnsi" w:cstheme="minorBidi"/>
          <w:noProof/>
          <w:sz w:val="22"/>
          <w:szCs w:val="22"/>
          <w:lang w:eastAsia="en-GB"/>
        </w:rPr>
      </w:pPr>
      <w:r>
        <w:rPr>
          <w:noProof/>
        </w:rPr>
        <w:t>6.1.3.10.3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_Toc114764371 \h </w:instrText>
      </w:r>
      <w:r>
        <w:rPr>
          <w:noProof/>
        </w:rPr>
      </w:r>
      <w:r>
        <w:rPr>
          <w:noProof/>
        </w:rPr>
        <w:fldChar w:fldCharType="separate"/>
      </w:r>
      <w:r>
        <w:rPr>
          <w:noProof/>
        </w:rPr>
        <w:t>121</w:t>
      </w:r>
      <w:r>
        <w:rPr>
          <w:noProof/>
        </w:rPr>
        <w:fldChar w:fldCharType="end"/>
      </w:r>
    </w:p>
    <w:p w14:paraId="4E9EB48B" w14:textId="472E437D" w:rsidR="00AE3C45" w:rsidRDefault="00AE3C45">
      <w:pPr>
        <w:pStyle w:val="TOC4"/>
        <w:rPr>
          <w:rFonts w:asciiTheme="minorHAnsi" w:eastAsiaTheme="minorEastAsia" w:hAnsiTheme="minorHAnsi" w:cstheme="minorBidi"/>
          <w:noProof/>
          <w:sz w:val="22"/>
          <w:szCs w:val="22"/>
          <w:lang w:eastAsia="en-GB"/>
        </w:rPr>
      </w:pPr>
      <w:r>
        <w:rPr>
          <w:noProof/>
        </w:rPr>
        <w:t>6.1.3.11</w:t>
      </w:r>
      <w:r>
        <w:rPr>
          <w:rFonts w:asciiTheme="minorHAnsi" w:eastAsiaTheme="minorEastAsia" w:hAnsiTheme="minorHAnsi" w:cstheme="minorBidi"/>
          <w:noProof/>
          <w:sz w:val="22"/>
          <w:szCs w:val="22"/>
          <w:lang w:eastAsia="en-GB"/>
        </w:rPr>
        <w:tab/>
      </w:r>
      <w:r>
        <w:rPr>
          <w:noProof/>
        </w:rPr>
        <w:t>Resource: Supi (Document)</w:t>
      </w:r>
      <w:r>
        <w:rPr>
          <w:noProof/>
        </w:rPr>
        <w:tab/>
      </w:r>
      <w:r>
        <w:rPr>
          <w:noProof/>
        </w:rPr>
        <w:fldChar w:fldCharType="begin" w:fldLock="1"/>
      </w:r>
      <w:r>
        <w:rPr>
          <w:noProof/>
        </w:rPr>
        <w:instrText xml:space="preserve"> PAGEREF _Toc114764372 \h </w:instrText>
      </w:r>
      <w:r>
        <w:rPr>
          <w:noProof/>
        </w:rPr>
      </w:r>
      <w:r>
        <w:rPr>
          <w:noProof/>
        </w:rPr>
        <w:fldChar w:fldCharType="separate"/>
      </w:r>
      <w:r>
        <w:rPr>
          <w:noProof/>
        </w:rPr>
        <w:t>122</w:t>
      </w:r>
      <w:r>
        <w:rPr>
          <w:noProof/>
        </w:rPr>
        <w:fldChar w:fldCharType="end"/>
      </w:r>
    </w:p>
    <w:p w14:paraId="39812AC3" w14:textId="19846BB1" w:rsidR="00AE3C45" w:rsidRDefault="00AE3C45">
      <w:pPr>
        <w:pStyle w:val="TOC5"/>
        <w:rPr>
          <w:rFonts w:asciiTheme="minorHAnsi" w:eastAsiaTheme="minorEastAsia" w:hAnsiTheme="minorHAnsi" w:cstheme="minorBidi"/>
          <w:noProof/>
          <w:sz w:val="22"/>
          <w:szCs w:val="22"/>
          <w:lang w:eastAsia="en-GB"/>
        </w:rPr>
      </w:pPr>
      <w:r>
        <w:rPr>
          <w:noProof/>
        </w:rPr>
        <w:t>6.1.3.11.1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_Toc114764373 \h </w:instrText>
      </w:r>
      <w:r>
        <w:rPr>
          <w:noProof/>
        </w:rPr>
      </w:r>
      <w:r>
        <w:rPr>
          <w:noProof/>
        </w:rPr>
        <w:fldChar w:fldCharType="separate"/>
      </w:r>
      <w:r>
        <w:rPr>
          <w:noProof/>
        </w:rPr>
        <w:t>122</w:t>
      </w:r>
      <w:r>
        <w:rPr>
          <w:noProof/>
        </w:rPr>
        <w:fldChar w:fldCharType="end"/>
      </w:r>
    </w:p>
    <w:p w14:paraId="2B5254C1" w14:textId="70D271E4" w:rsidR="00AE3C45" w:rsidRDefault="00AE3C45">
      <w:pPr>
        <w:pStyle w:val="TOC5"/>
        <w:rPr>
          <w:rFonts w:asciiTheme="minorHAnsi" w:eastAsiaTheme="minorEastAsia" w:hAnsiTheme="minorHAnsi" w:cstheme="minorBidi"/>
          <w:noProof/>
          <w:sz w:val="22"/>
          <w:szCs w:val="22"/>
          <w:lang w:eastAsia="en-GB"/>
        </w:rPr>
      </w:pPr>
      <w:r>
        <w:rPr>
          <w:noProof/>
        </w:rPr>
        <w:t>6.1.3.11.2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_Toc114764374 \h </w:instrText>
      </w:r>
      <w:r>
        <w:rPr>
          <w:noProof/>
        </w:rPr>
      </w:r>
      <w:r>
        <w:rPr>
          <w:noProof/>
        </w:rPr>
        <w:fldChar w:fldCharType="separate"/>
      </w:r>
      <w:r>
        <w:rPr>
          <w:noProof/>
        </w:rPr>
        <w:t>122</w:t>
      </w:r>
      <w:r>
        <w:rPr>
          <w:noProof/>
        </w:rPr>
        <w:fldChar w:fldCharType="end"/>
      </w:r>
    </w:p>
    <w:p w14:paraId="108A48C2" w14:textId="75B11693" w:rsidR="00AE3C45" w:rsidRDefault="00AE3C45">
      <w:pPr>
        <w:pStyle w:val="TOC5"/>
        <w:rPr>
          <w:rFonts w:asciiTheme="minorHAnsi" w:eastAsiaTheme="minorEastAsia" w:hAnsiTheme="minorHAnsi" w:cstheme="minorBidi"/>
          <w:noProof/>
          <w:sz w:val="22"/>
          <w:szCs w:val="22"/>
          <w:lang w:eastAsia="en-GB"/>
        </w:rPr>
      </w:pPr>
      <w:r>
        <w:rPr>
          <w:noProof/>
        </w:rPr>
        <w:t>6.1.3.11.3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_Toc114764375 \h </w:instrText>
      </w:r>
      <w:r>
        <w:rPr>
          <w:noProof/>
        </w:rPr>
      </w:r>
      <w:r>
        <w:rPr>
          <w:noProof/>
        </w:rPr>
        <w:fldChar w:fldCharType="separate"/>
      </w:r>
      <w:r>
        <w:rPr>
          <w:noProof/>
        </w:rPr>
        <w:t>122</w:t>
      </w:r>
      <w:r>
        <w:rPr>
          <w:noProof/>
        </w:rPr>
        <w:fldChar w:fldCharType="end"/>
      </w:r>
    </w:p>
    <w:p w14:paraId="2415E962" w14:textId="6A678F3A" w:rsidR="00AE3C45" w:rsidRDefault="00AE3C45">
      <w:pPr>
        <w:pStyle w:val="TOC4"/>
        <w:rPr>
          <w:rFonts w:asciiTheme="minorHAnsi" w:eastAsiaTheme="minorEastAsia" w:hAnsiTheme="minorHAnsi" w:cstheme="minorBidi"/>
          <w:noProof/>
          <w:sz w:val="22"/>
          <w:szCs w:val="22"/>
          <w:lang w:eastAsia="en-GB"/>
        </w:rPr>
      </w:pPr>
      <w:r>
        <w:rPr>
          <w:noProof/>
        </w:rPr>
        <w:t>6.1.3.12</w:t>
      </w:r>
      <w:r>
        <w:rPr>
          <w:rFonts w:asciiTheme="minorHAnsi" w:eastAsiaTheme="minorEastAsia" w:hAnsiTheme="minorHAnsi" w:cstheme="minorBidi"/>
          <w:noProof/>
          <w:sz w:val="22"/>
          <w:szCs w:val="22"/>
          <w:lang w:eastAsia="en-GB"/>
        </w:rPr>
        <w:tab/>
      </w:r>
      <w:r>
        <w:rPr>
          <w:noProof/>
        </w:rPr>
        <w:t>Resource: IdTranslationResult (Document)</w:t>
      </w:r>
      <w:r>
        <w:rPr>
          <w:noProof/>
        </w:rPr>
        <w:tab/>
      </w:r>
      <w:r>
        <w:rPr>
          <w:noProof/>
        </w:rPr>
        <w:fldChar w:fldCharType="begin" w:fldLock="1"/>
      </w:r>
      <w:r>
        <w:rPr>
          <w:noProof/>
        </w:rPr>
        <w:instrText xml:space="preserve"> PAGEREF _Toc114764376 \h </w:instrText>
      </w:r>
      <w:r>
        <w:rPr>
          <w:noProof/>
        </w:rPr>
      </w:r>
      <w:r>
        <w:rPr>
          <w:noProof/>
        </w:rPr>
        <w:fldChar w:fldCharType="separate"/>
      </w:r>
      <w:r>
        <w:rPr>
          <w:noProof/>
        </w:rPr>
        <w:t>123</w:t>
      </w:r>
      <w:r>
        <w:rPr>
          <w:noProof/>
        </w:rPr>
        <w:fldChar w:fldCharType="end"/>
      </w:r>
    </w:p>
    <w:p w14:paraId="77A72333" w14:textId="3BE310B2" w:rsidR="00AE3C45" w:rsidRDefault="00AE3C45">
      <w:pPr>
        <w:pStyle w:val="TOC5"/>
        <w:rPr>
          <w:rFonts w:asciiTheme="minorHAnsi" w:eastAsiaTheme="minorEastAsia" w:hAnsiTheme="minorHAnsi" w:cstheme="minorBidi"/>
          <w:noProof/>
          <w:sz w:val="22"/>
          <w:szCs w:val="22"/>
          <w:lang w:eastAsia="en-GB"/>
        </w:rPr>
      </w:pPr>
      <w:r>
        <w:rPr>
          <w:noProof/>
        </w:rPr>
        <w:t>6.1.3.12.1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_Toc114764377 \h </w:instrText>
      </w:r>
      <w:r>
        <w:rPr>
          <w:noProof/>
        </w:rPr>
      </w:r>
      <w:r>
        <w:rPr>
          <w:noProof/>
        </w:rPr>
        <w:fldChar w:fldCharType="separate"/>
      </w:r>
      <w:r>
        <w:rPr>
          <w:noProof/>
        </w:rPr>
        <w:t>123</w:t>
      </w:r>
      <w:r>
        <w:rPr>
          <w:noProof/>
        </w:rPr>
        <w:fldChar w:fldCharType="end"/>
      </w:r>
    </w:p>
    <w:p w14:paraId="61FE4A1F" w14:textId="18EAFE7D" w:rsidR="00AE3C45" w:rsidRDefault="00AE3C45">
      <w:pPr>
        <w:pStyle w:val="TOC5"/>
        <w:rPr>
          <w:rFonts w:asciiTheme="minorHAnsi" w:eastAsiaTheme="minorEastAsia" w:hAnsiTheme="minorHAnsi" w:cstheme="minorBidi"/>
          <w:noProof/>
          <w:sz w:val="22"/>
          <w:szCs w:val="22"/>
          <w:lang w:eastAsia="en-GB"/>
        </w:rPr>
      </w:pPr>
      <w:r>
        <w:rPr>
          <w:noProof/>
        </w:rPr>
        <w:t>6.1.3.12.2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_Toc114764378 \h </w:instrText>
      </w:r>
      <w:r>
        <w:rPr>
          <w:noProof/>
        </w:rPr>
      </w:r>
      <w:r>
        <w:rPr>
          <w:noProof/>
        </w:rPr>
        <w:fldChar w:fldCharType="separate"/>
      </w:r>
      <w:r>
        <w:rPr>
          <w:noProof/>
        </w:rPr>
        <w:t>123</w:t>
      </w:r>
      <w:r>
        <w:rPr>
          <w:noProof/>
        </w:rPr>
        <w:fldChar w:fldCharType="end"/>
      </w:r>
    </w:p>
    <w:p w14:paraId="736E64FF" w14:textId="445E177B" w:rsidR="00AE3C45" w:rsidRDefault="00AE3C45">
      <w:pPr>
        <w:pStyle w:val="TOC5"/>
        <w:rPr>
          <w:rFonts w:asciiTheme="minorHAnsi" w:eastAsiaTheme="minorEastAsia" w:hAnsiTheme="minorHAnsi" w:cstheme="minorBidi"/>
          <w:noProof/>
          <w:sz w:val="22"/>
          <w:szCs w:val="22"/>
          <w:lang w:eastAsia="en-GB"/>
        </w:rPr>
      </w:pPr>
      <w:r>
        <w:rPr>
          <w:noProof/>
        </w:rPr>
        <w:t>6.1.3.12.3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_Toc114764379 \h </w:instrText>
      </w:r>
      <w:r>
        <w:rPr>
          <w:noProof/>
        </w:rPr>
      </w:r>
      <w:r>
        <w:rPr>
          <w:noProof/>
        </w:rPr>
        <w:fldChar w:fldCharType="separate"/>
      </w:r>
      <w:r>
        <w:rPr>
          <w:noProof/>
        </w:rPr>
        <w:t>123</w:t>
      </w:r>
      <w:r>
        <w:rPr>
          <w:noProof/>
        </w:rPr>
        <w:fldChar w:fldCharType="end"/>
      </w:r>
    </w:p>
    <w:p w14:paraId="6D256D64" w14:textId="2D1764EA" w:rsidR="00AE3C45" w:rsidRDefault="00AE3C45">
      <w:pPr>
        <w:pStyle w:val="TOC4"/>
        <w:rPr>
          <w:rFonts w:asciiTheme="minorHAnsi" w:eastAsiaTheme="minorEastAsia" w:hAnsiTheme="minorHAnsi" w:cstheme="minorBidi"/>
          <w:noProof/>
          <w:sz w:val="22"/>
          <w:szCs w:val="22"/>
          <w:lang w:eastAsia="en-GB"/>
        </w:rPr>
      </w:pPr>
      <w:r>
        <w:rPr>
          <w:noProof/>
        </w:rPr>
        <w:t>6.1.3.13</w:t>
      </w:r>
      <w:r>
        <w:rPr>
          <w:rFonts w:asciiTheme="minorHAnsi" w:eastAsiaTheme="minorEastAsia" w:hAnsiTheme="minorHAnsi" w:cstheme="minorBidi"/>
          <w:noProof/>
          <w:sz w:val="22"/>
          <w:szCs w:val="22"/>
          <w:lang w:eastAsia="en-GB"/>
        </w:rPr>
        <w:tab/>
      </w:r>
      <w:r>
        <w:rPr>
          <w:noProof/>
        </w:rPr>
        <w:t>Resource: SorAck (Document)</w:t>
      </w:r>
      <w:r>
        <w:rPr>
          <w:noProof/>
        </w:rPr>
        <w:tab/>
      </w:r>
      <w:r>
        <w:rPr>
          <w:noProof/>
        </w:rPr>
        <w:fldChar w:fldCharType="begin" w:fldLock="1"/>
      </w:r>
      <w:r>
        <w:rPr>
          <w:noProof/>
        </w:rPr>
        <w:instrText xml:space="preserve"> PAGEREF _Toc114764380 \h </w:instrText>
      </w:r>
      <w:r>
        <w:rPr>
          <w:noProof/>
        </w:rPr>
      </w:r>
      <w:r>
        <w:rPr>
          <w:noProof/>
        </w:rPr>
        <w:fldChar w:fldCharType="separate"/>
      </w:r>
      <w:r>
        <w:rPr>
          <w:noProof/>
        </w:rPr>
        <w:t>125</w:t>
      </w:r>
      <w:r>
        <w:rPr>
          <w:noProof/>
        </w:rPr>
        <w:fldChar w:fldCharType="end"/>
      </w:r>
    </w:p>
    <w:p w14:paraId="4FE27EC0" w14:textId="708D9A55" w:rsidR="00AE3C45" w:rsidRDefault="00AE3C45">
      <w:pPr>
        <w:pStyle w:val="TOC5"/>
        <w:rPr>
          <w:rFonts w:asciiTheme="minorHAnsi" w:eastAsiaTheme="minorEastAsia" w:hAnsiTheme="minorHAnsi" w:cstheme="minorBidi"/>
          <w:noProof/>
          <w:sz w:val="22"/>
          <w:szCs w:val="22"/>
          <w:lang w:eastAsia="en-GB"/>
        </w:rPr>
      </w:pPr>
      <w:r>
        <w:rPr>
          <w:noProof/>
        </w:rPr>
        <w:t>6.1.3.13.1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_Toc114764381 \h </w:instrText>
      </w:r>
      <w:r>
        <w:rPr>
          <w:noProof/>
        </w:rPr>
      </w:r>
      <w:r>
        <w:rPr>
          <w:noProof/>
        </w:rPr>
        <w:fldChar w:fldCharType="separate"/>
      </w:r>
      <w:r>
        <w:rPr>
          <w:noProof/>
        </w:rPr>
        <w:t>125</w:t>
      </w:r>
      <w:r>
        <w:rPr>
          <w:noProof/>
        </w:rPr>
        <w:fldChar w:fldCharType="end"/>
      </w:r>
    </w:p>
    <w:p w14:paraId="3F257B78" w14:textId="7A6A0083" w:rsidR="00AE3C45" w:rsidRDefault="00AE3C45">
      <w:pPr>
        <w:pStyle w:val="TOC5"/>
        <w:rPr>
          <w:rFonts w:asciiTheme="minorHAnsi" w:eastAsiaTheme="minorEastAsia" w:hAnsiTheme="minorHAnsi" w:cstheme="minorBidi"/>
          <w:noProof/>
          <w:sz w:val="22"/>
          <w:szCs w:val="22"/>
          <w:lang w:eastAsia="en-GB"/>
        </w:rPr>
      </w:pPr>
      <w:r>
        <w:rPr>
          <w:noProof/>
        </w:rPr>
        <w:t>6.1.3.13.2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_Toc114764382 \h </w:instrText>
      </w:r>
      <w:r>
        <w:rPr>
          <w:noProof/>
        </w:rPr>
      </w:r>
      <w:r>
        <w:rPr>
          <w:noProof/>
        </w:rPr>
        <w:fldChar w:fldCharType="separate"/>
      </w:r>
      <w:r>
        <w:rPr>
          <w:noProof/>
        </w:rPr>
        <w:t>125</w:t>
      </w:r>
      <w:r>
        <w:rPr>
          <w:noProof/>
        </w:rPr>
        <w:fldChar w:fldCharType="end"/>
      </w:r>
    </w:p>
    <w:p w14:paraId="1BFE7DC4" w14:textId="3B15B839" w:rsidR="00AE3C45" w:rsidRDefault="00AE3C45">
      <w:pPr>
        <w:pStyle w:val="TOC5"/>
        <w:rPr>
          <w:rFonts w:asciiTheme="minorHAnsi" w:eastAsiaTheme="minorEastAsia" w:hAnsiTheme="minorHAnsi" w:cstheme="minorBidi"/>
          <w:noProof/>
          <w:sz w:val="22"/>
          <w:szCs w:val="22"/>
          <w:lang w:eastAsia="en-GB"/>
        </w:rPr>
      </w:pPr>
      <w:r>
        <w:rPr>
          <w:noProof/>
        </w:rPr>
        <w:t>6.1.3.13.3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_Toc114764383 \h </w:instrText>
      </w:r>
      <w:r>
        <w:rPr>
          <w:noProof/>
        </w:rPr>
      </w:r>
      <w:r>
        <w:rPr>
          <w:noProof/>
        </w:rPr>
        <w:fldChar w:fldCharType="separate"/>
      </w:r>
      <w:r>
        <w:rPr>
          <w:noProof/>
        </w:rPr>
        <w:t>125</w:t>
      </w:r>
      <w:r>
        <w:rPr>
          <w:noProof/>
        </w:rPr>
        <w:fldChar w:fldCharType="end"/>
      </w:r>
    </w:p>
    <w:p w14:paraId="0D2B9382" w14:textId="21C8523C" w:rsidR="00AE3C45" w:rsidRDefault="00AE3C45">
      <w:pPr>
        <w:pStyle w:val="TOC4"/>
        <w:rPr>
          <w:rFonts w:asciiTheme="minorHAnsi" w:eastAsiaTheme="minorEastAsia" w:hAnsiTheme="minorHAnsi" w:cstheme="minorBidi"/>
          <w:noProof/>
          <w:sz w:val="22"/>
          <w:szCs w:val="22"/>
          <w:lang w:eastAsia="en-GB"/>
        </w:rPr>
      </w:pPr>
      <w:r>
        <w:rPr>
          <w:noProof/>
        </w:rPr>
        <w:t>6.1.3.14</w:t>
      </w:r>
      <w:r>
        <w:rPr>
          <w:rFonts w:asciiTheme="minorHAnsi" w:eastAsiaTheme="minorEastAsia" w:hAnsiTheme="minorHAnsi" w:cstheme="minorBidi"/>
          <w:noProof/>
          <w:sz w:val="22"/>
          <w:szCs w:val="22"/>
          <w:lang w:eastAsia="en-GB"/>
        </w:rPr>
        <w:tab/>
      </w:r>
      <w:r>
        <w:rPr>
          <w:noProof/>
        </w:rPr>
        <w:t>Resource: TraceData (Document)</w:t>
      </w:r>
      <w:r>
        <w:rPr>
          <w:noProof/>
        </w:rPr>
        <w:tab/>
      </w:r>
      <w:r>
        <w:rPr>
          <w:noProof/>
        </w:rPr>
        <w:fldChar w:fldCharType="begin" w:fldLock="1"/>
      </w:r>
      <w:r>
        <w:rPr>
          <w:noProof/>
        </w:rPr>
        <w:instrText xml:space="preserve"> PAGEREF _Toc114764384 \h </w:instrText>
      </w:r>
      <w:r>
        <w:rPr>
          <w:noProof/>
        </w:rPr>
      </w:r>
      <w:r>
        <w:rPr>
          <w:noProof/>
        </w:rPr>
        <w:fldChar w:fldCharType="separate"/>
      </w:r>
      <w:r>
        <w:rPr>
          <w:noProof/>
        </w:rPr>
        <w:t>126</w:t>
      </w:r>
      <w:r>
        <w:rPr>
          <w:noProof/>
        </w:rPr>
        <w:fldChar w:fldCharType="end"/>
      </w:r>
    </w:p>
    <w:p w14:paraId="5BC6AAC1" w14:textId="509E0CFA" w:rsidR="00AE3C45" w:rsidRDefault="00AE3C45">
      <w:pPr>
        <w:pStyle w:val="TOC5"/>
        <w:rPr>
          <w:rFonts w:asciiTheme="minorHAnsi" w:eastAsiaTheme="minorEastAsia" w:hAnsiTheme="minorHAnsi" w:cstheme="minorBidi"/>
          <w:noProof/>
          <w:sz w:val="22"/>
          <w:szCs w:val="22"/>
          <w:lang w:eastAsia="en-GB"/>
        </w:rPr>
      </w:pPr>
      <w:r>
        <w:rPr>
          <w:noProof/>
        </w:rPr>
        <w:t>6.1.3.14.1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_Toc114764385 \h </w:instrText>
      </w:r>
      <w:r>
        <w:rPr>
          <w:noProof/>
        </w:rPr>
      </w:r>
      <w:r>
        <w:rPr>
          <w:noProof/>
        </w:rPr>
        <w:fldChar w:fldCharType="separate"/>
      </w:r>
      <w:r>
        <w:rPr>
          <w:noProof/>
        </w:rPr>
        <w:t>126</w:t>
      </w:r>
      <w:r>
        <w:rPr>
          <w:noProof/>
        </w:rPr>
        <w:fldChar w:fldCharType="end"/>
      </w:r>
    </w:p>
    <w:p w14:paraId="6F91A7B8" w14:textId="1A2EEE39" w:rsidR="00AE3C45" w:rsidRDefault="00AE3C45">
      <w:pPr>
        <w:pStyle w:val="TOC5"/>
        <w:rPr>
          <w:rFonts w:asciiTheme="minorHAnsi" w:eastAsiaTheme="minorEastAsia" w:hAnsiTheme="minorHAnsi" w:cstheme="minorBidi"/>
          <w:noProof/>
          <w:sz w:val="22"/>
          <w:szCs w:val="22"/>
          <w:lang w:eastAsia="en-GB"/>
        </w:rPr>
      </w:pPr>
      <w:r>
        <w:rPr>
          <w:noProof/>
        </w:rPr>
        <w:t>6.1.3.14.2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_Toc114764386 \h </w:instrText>
      </w:r>
      <w:r>
        <w:rPr>
          <w:noProof/>
        </w:rPr>
      </w:r>
      <w:r>
        <w:rPr>
          <w:noProof/>
        </w:rPr>
        <w:fldChar w:fldCharType="separate"/>
      </w:r>
      <w:r>
        <w:rPr>
          <w:noProof/>
        </w:rPr>
        <w:t>126</w:t>
      </w:r>
      <w:r>
        <w:rPr>
          <w:noProof/>
        </w:rPr>
        <w:fldChar w:fldCharType="end"/>
      </w:r>
    </w:p>
    <w:p w14:paraId="41DC367B" w14:textId="73439E02" w:rsidR="00AE3C45" w:rsidRDefault="00AE3C45">
      <w:pPr>
        <w:pStyle w:val="TOC5"/>
        <w:rPr>
          <w:rFonts w:asciiTheme="minorHAnsi" w:eastAsiaTheme="minorEastAsia" w:hAnsiTheme="minorHAnsi" w:cstheme="minorBidi"/>
          <w:noProof/>
          <w:sz w:val="22"/>
          <w:szCs w:val="22"/>
          <w:lang w:eastAsia="en-GB"/>
        </w:rPr>
      </w:pPr>
      <w:r>
        <w:rPr>
          <w:noProof/>
        </w:rPr>
        <w:t>6.1.3.14.3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_Toc114764387 \h </w:instrText>
      </w:r>
      <w:r>
        <w:rPr>
          <w:noProof/>
        </w:rPr>
      </w:r>
      <w:r>
        <w:rPr>
          <w:noProof/>
        </w:rPr>
        <w:fldChar w:fldCharType="separate"/>
      </w:r>
      <w:r>
        <w:rPr>
          <w:noProof/>
        </w:rPr>
        <w:t>126</w:t>
      </w:r>
      <w:r>
        <w:rPr>
          <w:noProof/>
        </w:rPr>
        <w:fldChar w:fldCharType="end"/>
      </w:r>
    </w:p>
    <w:p w14:paraId="3822D13E" w14:textId="0D66FCBC" w:rsidR="00AE3C45" w:rsidRDefault="00AE3C45">
      <w:pPr>
        <w:pStyle w:val="TOC4"/>
        <w:rPr>
          <w:rFonts w:asciiTheme="minorHAnsi" w:eastAsiaTheme="minorEastAsia" w:hAnsiTheme="minorHAnsi" w:cstheme="minorBidi"/>
          <w:noProof/>
          <w:sz w:val="22"/>
          <w:szCs w:val="22"/>
          <w:lang w:eastAsia="en-GB"/>
        </w:rPr>
      </w:pPr>
      <w:r>
        <w:rPr>
          <w:noProof/>
        </w:rPr>
        <w:t>6.1.3.15</w:t>
      </w:r>
      <w:r>
        <w:rPr>
          <w:rFonts w:asciiTheme="minorHAnsi" w:eastAsiaTheme="minorEastAsia" w:hAnsiTheme="minorHAnsi" w:cstheme="minorBidi"/>
          <w:noProof/>
          <w:sz w:val="22"/>
          <w:szCs w:val="22"/>
          <w:lang w:eastAsia="en-GB"/>
        </w:rPr>
        <w:tab/>
      </w:r>
      <w:r>
        <w:rPr>
          <w:noProof/>
        </w:rPr>
        <w:t>Resource: SharedData (Collection)</w:t>
      </w:r>
      <w:r>
        <w:rPr>
          <w:noProof/>
        </w:rPr>
        <w:tab/>
      </w:r>
      <w:r>
        <w:rPr>
          <w:noProof/>
        </w:rPr>
        <w:fldChar w:fldCharType="begin" w:fldLock="1"/>
      </w:r>
      <w:r>
        <w:rPr>
          <w:noProof/>
        </w:rPr>
        <w:instrText xml:space="preserve"> PAGEREF _Toc114764388 \h </w:instrText>
      </w:r>
      <w:r>
        <w:rPr>
          <w:noProof/>
        </w:rPr>
      </w:r>
      <w:r>
        <w:rPr>
          <w:noProof/>
        </w:rPr>
        <w:fldChar w:fldCharType="separate"/>
      </w:r>
      <w:r>
        <w:rPr>
          <w:noProof/>
        </w:rPr>
        <w:t>127</w:t>
      </w:r>
      <w:r>
        <w:rPr>
          <w:noProof/>
        </w:rPr>
        <w:fldChar w:fldCharType="end"/>
      </w:r>
    </w:p>
    <w:p w14:paraId="2AC21915" w14:textId="439ADDF0" w:rsidR="00AE3C45" w:rsidRDefault="00AE3C45">
      <w:pPr>
        <w:pStyle w:val="TOC5"/>
        <w:rPr>
          <w:rFonts w:asciiTheme="minorHAnsi" w:eastAsiaTheme="minorEastAsia" w:hAnsiTheme="minorHAnsi" w:cstheme="minorBidi"/>
          <w:noProof/>
          <w:sz w:val="22"/>
          <w:szCs w:val="22"/>
          <w:lang w:eastAsia="en-GB"/>
        </w:rPr>
      </w:pPr>
      <w:r>
        <w:rPr>
          <w:noProof/>
        </w:rPr>
        <w:t>6.1.3.15.1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_Toc114764389 \h </w:instrText>
      </w:r>
      <w:r>
        <w:rPr>
          <w:noProof/>
        </w:rPr>
      </w:r>
      <w:r>
        <w:rPr>
          <w:noProof/>
        </w:rPr>
        <w:fldChar w:fldCharType="separate"/>
      </w:r>
      <w:r>
        <w:rPr>
          <w:noProof/>
        </w:rPr>
        <w:t>127</w:t>
      </w:r>
      <w:r>
        <w:rPr>
          <w:noProof/>
        </w:rPr>
        <w:fldChar w:fldCharType="end"/>
      </w:r>
    </w:p>
    <w:p w14:paraId="73490122" w14:textId="52671149" w:rsidR="00AE3C45" w:rsidRDefault="00AE3C45">
      <w:pPr>
        <w:pStyle w:val="TOC5"/>
        <w:rPr>
          <w:rFonts w:asciiTheme="minorHAnsi" w:eastAsiaTheme="minorEastAsia" w:hAnsiTheme="minorHAnsi" w:cstheme="minorBidi"/>
          <w:noProof/>
          <w:sz w:val="22"/>
          <w:szCs w:val="22"/>
          <w:lang w:eastAsia="en-GB"/>
        </w:rPr>
      </w:pPr>
      <w:r>
        <w:rPr>
          <w:noProof/>
        </w:rPr>
        <w:t>6.1.3.15.2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_Toc114764390 \h </w:instrText>
      </w:r>
      <w:r>
        <w:rPr>
          <w:noProof/>
        </w:rPr>
      </w:r>
      <w:r>
        <w:rPr>
          <w:noProof/>
        </w:rPr>
        <w:fldChar w:fldCharType="separate"/>
      </w:r>
      <w:r>
        <w:rPr>
          <w:noProof/>
        </w:rPr>
        <w:t>127</w:t>
      </w:r>
      <w:r>
        <w:rPr>
          <w:noProof/>
        </w:rPr>
        <w:fldChar w:fldCharType="end"/>
      </w:r>
    </w:p>
    <w:p w14:paraId="52BD72A1" w14:textId="27F5B4AF" w:rsidR="00AE3C45" w:rsidRDefault="00AE3C45">
      <w:pPr>
        <w:pStyle w:val="TOC5"/>
        <w:rPr>
          <w:rFonts w:asciiTheme="minorHAnsi" w:eastAsiaTheme="minorEastAsia" w:hAnsiTheme="minorHAnsi" w:cstheme="minorBidi"/>
          <w:noProof/>
          <w:sz w:val="22"/>
          <w:szCs w:val="22"/>
          <w:lang w:eastAsia="en-GB"/>
        </w:rPr>
      </w:pPr>
      <w:r>
        <w:rPr>
          <w:noProof/>
        </w:rPr>
        <w:t>6.1.3.15.3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_Toc114764391 \h </w:instrText>
      </w:r>
      <w:r>
        <w:rPr>
          <w:noProof/>
        </w:rPr>
      </w:r>
      <w:r>
        <w:rPr>
          <w:noProof/>
        </w:rPr>
        <w:fldChar w:fldCharType="separate"/>
      </w:r>
      <w:r>
        <w:rPr>
          <w:noProof/>
        </w:rPr>
        <w:t>127</w:t>
      </w:r>
      <w:r>
        <w:rPr>
          <w:noProof/>
        </w:rPr>
        <w:fldChar w:fldCharType="end"/>
      </w:r>
    </w:p>
    <w:p w14:paraId="48E37F4D" w14:textId="00199CC2" w:rsidR="00AE3C45" w:rsidRDefault="00AE3C45">
      <w:pPr>
        <w:pStyle w:val="TOC4"/>
        <w:rPr>
          <w:rFonts w:asciiTheme="minorHAnsi" w:eastAsiaTheme="minorEastAsia" w:hAnsiTheme="minorHAnsi" w:cstheme="minorBidi"/>
          <w:noProof/>
          <w:sz w:val="22"/>
          <w:szCs w:val="22"/>
          <w:lang w:eastAsia="en-GB"/>
        </w:rPr>
      </w:pPr>
      <w:r>
        <w:rPr>
          <w:noProof/>
        </w:rPr>
        <w:t>6.1.3.16</w:t>
      </w:r>
      <w:r>
        <w:rPr>
          <w:rFonts w:asciiTheme="minorHAnsi" w:eastAsiaTheme="minorEastAsia" w:hAnsiTheme="minorHAnsi" w:cstheme="minorBidi"/>
          <w:noProof/>
          <w:sz w:val="22"/>
          <w:szCs w:val="22"/>
          <w:lang w:eastAsia="en-GB"/>
        </w:rPr>
        <w:tab/>
      </w:r>
      <w:r>
        <w:rPr>
          <w:noProof/>
        </w:rPr>
        <w:t>Resource: SharedDataSubscriptions (Collection)</w:t>
      </w:r>
      <w:r>
        <w:rPr>
          <w:noProof/>
        </w:rPr>
        <w:tab/>
      </w:r>
      <w:r>
        <w:rPr>
          <w:noProof/>
        </w:rPr>
        <w:fldChar w:fldCharType="begin" w:fldLock="1"/>
      </w:r>
      <w:r>
        <w:rPr>
          <w:noProof/>
        </w:rPr>
        <w:instrText xml:space="preserve"> PAGEREF _Toc114764392 \h </w:instrText>
      </w:r>
      <w:r>
        <w:rPr>
          <w:noProof/>
        </w:rPr>
      </w:r>
      <w:r>
        <w:rPr>
          <w:noProof/>
        </w:rPr>
        <w:fldChar w:fldCharType="separate"/>
      </w:r>
      <w:r>
        <w:rPr>
          <w:noProof/>
        </w:rPr>
        <w:t>128</w:t>
      </w:r>
      <w:r>
        <w:rPr>
          <w:noProof/>
        </w:rPr>
        <w:fldChar w:fldCharType="end"/>
      </w:r>
    </w:p>
    <w:p w14:paraId="5A978DA1" w14:textId="101F1C67" w:rsidR="00AE3C45" w:rsidRDefault="00AE3C45">
      <w:pPr>
        <w:pStyle w:val="TOC5"/>
        <w:rPr>
          <w:rFonts w:asciiTheme="minorHAnsi" w:eastAsiaTheme="minorEastAsia" w:hAnsiTheme="minorHAnsi" w:cstheme="minorBidi"/>
          <w:noProof/>
          <w:sz w:val="22"/>
          <w:szCs w:val="22"/>
          <w:lang w:eastAsia="en-GB"/>
        </w:rPr>
      </w:pPr>
      <w:r>
        <w:rPr>
          <w:noProof/>
        </w:rPr>
        <w:t>6.1.3.16.1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_Toc114764393 \h </w:instrText>
      </w:r>
      <w:r>
        <w:rPr>
          <w:noProof/>
        </w:rPr>
      </w:r>
      <w:r>
        <w:rPr>
          <w:noProof/>
        </w:rPr>
        <w:fldChar w:fldCharType="separate"/>
      </w:r>
      <w:r>
        <w:rPr>
          <w:noProof/>
        </w:rPr>
        <w:t>128</w:t>
      </w:r>
      <w:r>
        <w:rPr>
          <w:noProof/>
        </w:rPr>
        <w:fldChar w:fldCharType="end"/>
      </w:r>
    </w:p>
    <w:p w14:paraId="03213F78" w14:textId="63D8CD58" w:rsidR="00AE3C45" w:rsidRDefault="00AE3C45">
      <w:pPr>
        <w:pStyle w:val="TOC5"/>
        <w:rPr>
          <w:rFonts w:asciiTheme="minorHAnsi" w:eastAsiaTheme="minorEastAsia" w:hAnsiTheme="minorHAnsi" w:cstheme="minorBidi"/>
          <w:noProof/>
          <w:sz w:val="22"/>
          <w:szCs w:val="22"/>
          <w:lang w:eastAsia="en-GB"/>
        </w:rPr>
      </w:pPr>
      <w:r>
        <w:rPr>
          <w:noProof/>
        </w:rPr>
        <w:lastRenderedPageBreak/>
        <w:t>6.1.3.16.2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_Toc114764394 \h </w:instrText>
      </w:r>
      <w:r>
        <w:rPr>
          <w:noProof/>
        </w:rPr>
      </w:r>
      <w:r>
        <w:rPr>
          <w:noProof/>
        </w:rPr>
        <w:fldChar w:fldCharType="separate"/>
      </w:r>
      <w:r>
        <w:rPr>
          <w:noProof/>
        </w:rPr>
        <w:t>128</w:t>
      </w:r>
      <w:r>
        <w:rPr>
          <w:noProof/>
        </w:rPr>
        <w:fldChar w:fldCharType="end"/>
      </w:r>
    </w:p>
    <w:p w14:paraId="2D8C9A3D" w14:textId="3BAAF3BA" w:rsidR="00AE3C45" w:rsidRDefault="00AE3C45">
      <w:pPr>
        <w:pStyle w:val="TOC5"/>
        <w:rPr>
          <w:rFonts w:asciiTheme="minorHAnsi" w:eastAsiaTheme="minorEastAsia" w:hAnsiTheme="minorHAnsi" w:cstheme="minorBidi"/>
          <w:noProof/>
          <w:sz w:val="22"/>
          <w:szCs w:val="22"/>
          <w:lang w:eastAsia="en-GB"/>
        </w:rPr>
      </w:pPr>
      <w:r>
        <w:rPr>
          <w:noProof/>
        </w:rPr>
        <w:t>6.1.3.16.3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_Toc114764395 \h </w:instrText>
      </w:r>
      <w:r>
        <w:rPr>
          <w:noProof/>
        </w:rPr>
      </w:r>
      <w:r>
        <w:rPr>
          <w:noProof/>
        </w:rPr>
        <w:fldChar w:fldCharType="separate"/>
      </w:r>
      <w:r>
        <w:rPr>
          <w:noProof/>
        </w:rPr>
        <w:t>129</w:t>
      </w:r>
      <w:r>
        <w:rPr>
          <w:noProof/>
        </w:rPr>
        <w:fldChar w:fldCharType="end"/>
      </w:r>
    </w:p>
    <w:p w14:paraId="0605E01F" w14:textId="69B24BD6" w:rsidR="00AE3C45" w:rsidRDefault="00AE3C45">
      <w:pPr>
        <w:pStyle w:val="TOC4"/>
        <w:rPr>
          <w:rFonts w:asciiTheme="minorHAnsi" w:eastAsiaTheme="minorEastAsia" w:hAnsiTheme="minorHAnsi" w:cstheme="minorBidi"/>
          <w:noProof/>
          <w:sz w:val="22"/>
          <w:szCs w:val="22"/>
          <w:lang w:eastAsia="en-GB"/>
        </w:rPr>
      </w:pPr>
      <w:r>
        <w:rPr>
          <w:noProof/>
        </w:rPr>
        <w:t>6.1.3.17</w:t>
      </w:r>
      <w:r>
        <w:rPr>
          <w:rFonts w:asciiTheme="minorHAnsi" w:eastAsiaTheme="minorEastAsia" w:hAnsiTheme="minorHAnsi" w:cstheme="minorBidi"/>
          <w:noProof/>
          <w:sz w:val="22"/>
          <w:szCs w:val="22"/>
          <w:lang w:eastAsia="en-GB"/>
        </w:rPr>
        <w:tab/>
      </w:r>
      <w:r>
        <w:rPr>
          <w:noProof/>
        </w:rPr>
        <w:t>Resource: Individual subscription (Document)</w:t>
      </w:r>
      <w:r>
        <w:rPr>
          <w:noProof/>
        </w:rPr>
        <w:tab/>
      </w:r>
      <w:r>
        <w:rPr>
          <w:noProof/>
        </w:rPr>
        <w:fldChar w:fldCharType="begin" w:fldLock="1"/>
      </w:r>
      <w:r>
        <w:rPr>
          <w:noProof/>
        </w:rPr>
        <w:instrText xml:space="preserve"> PAGEREF _Toc114764396 \h </w:instrText>
      </w:r>
      <w:r>
        <w:rPr>
          <w:noProof/>
        </w:rPr>
      </w:r>
      <w:r>
        <w:rPr>
          <w:noProof/>
        </w:rPr>
        <w:fldChar w:fldCharType="separate"/>
      </w:r>
      <w:r>
        <w:rPr>
          <w:noProof/>
        </w:rPr>
        <w:t>129</w:t>
      </w:r>
      <w:r>
        <w:rPr>
          <w:noProof/>
        </w:rPr>
        <w:fldChar w:fldCharType="end"/>
      </w:r>
    </w:p>
    <w:p w14:paraId="2A73B418" w14:textId="5C3A9D66" w:rsidR="00AE3C45" w:rsidRDefault="00AE3C45">
      <w:pPr>
        <w:pStyle w:val="TOC5"/>
        <w:rPr>
          <w:rFonts w:asciiTheme="minorHAnsi" w:eastAsiaTheme="minorEastAsia" w:hAnsiTheme="minorHAnsi" w:cstheme="minorBidi"/>
          <w:noProof/>
          <w:sz w:val="22"/>
          <w:szCs w:val="22"/>
          <w:lang w:eastAsia="en-GB"/>
        </w:rPr>
      </w:pPr>
      <w:r>
        <w:rPr>
          <w:noProof/>
        </w:rPr>
        <w:t>6.1.3.17.1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_Toc114764397 \h </w:instrText>
      </w:r>
      <w:r>
        <w:rPr>
          <w:noProof/>
        </w:rPr>
      </w:r>
      <w:r>
        <w:rPr>
          <w:noProof/>
        </w:rPr>
        <w:fldChar w:fldCharType="separate"/>
      </w:r>
      <w:r>
        <w:rPr>
          <w:noProof/>
        </w:rPr>
        <w:t>129</w:t>
      </w:r>
      <w:r>
        <w:rPr>
          <w:noProof/>
        </w:rPr>
        <w:fldChar w:fldCharType="end"/>
      </w:r>
    </w:p>
    <w:p w14:paraId="33D0C45A" w14:textId="74AD524A" w:rsidR="00AE3C45" w:rsidRDefault="00AE3C45">
      <w:pPr>
        <w:pStyle w:val="TOC5"/>
        <w:rPr>
          <w:rFonts w:asciiTheme="minorHAnsi" w:eastAsiaTheme="minorEastAsia" w:hAnsiTheme="minorHAnsi" w:cstheme="minorBidi"/>
          <w:noProof/>
          <w:sz w:val="22"/>
          <w:szCs w:val="22"/>
          <w:lang w:eastAsia="en-GB"/>
        </w:rPr>
      </w:pPr>
      <w:r>
        <w:rPr>
          <w:noProof/>
        </w:rPr>
        <w:t>6.1.3.17.2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_Toc114764398 \h </w:instrText>
      </w:r>
      <w:r>
        <w:rPr>
          <w:noProof/>
        </w:rPr>
      </w:r>
      <w:r>
        <w:rPr>
          <w:noProof/>
        </w:rPr>
        <w:fldChar w:fldCharType="separate"/>
      </w:r>
      <w:r>
        <w:rPr>
          <w:noProof/>
        </w:rPr>
        <w:t>130</w:t>
      </w:r>
      <w:r>
        <w:rPr>
          <w:noProof/>
        </w:rPr>
        <w:fldChar w:fldCharType="end"/>
      </w:r>
    </w:p>
    <w:p w14:paraId="6B097D0C" w14:textId="400EEC04" w:rsidR="00AE3C45" w:rsidRDefault="00AE3C45">
      <w:pPr>
        <w:pStyle w:val="TOC5"/>
        <w:rPr>
          <w:rFonts w:asciiTheme="minorHAnsi" w:eastAsiaTheme="minorEastAsia" w:hAnsiTheme="minorHAnsi" w:cstheme="minorBidi"/>
          <w:noProof/>
          <w:sz w:val="22"/>
          <w:szCs w:val="22"/>
          <w:lang w:eastAsia="en-GB"/>
        </w:rPr>
      </w:pPr>
      <w:r>
        <w:rPr>
          <w:noProof/>
        </w:rPr>
        <w:t>6.1.3.17.3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_Toc114764399 \h </w:instrText>
      </w:r>
      <w:r>
        <w:rPr>
          <w:noProof/>
        </w:rPr>
      </w:r>
      <w:r>
        <w:rPr>
          <w:noProof/>
        </w:rPr>
        <w:fldChar w:fldCharType="separate"/>
      </w:r>
      <w:r>
        <w:rPr>
          <w:noProof/>
        </w:rPr>
        <w:t>130</w:t>
      </w:r>
      <w:r>
        <w:rPr>
          <w:noProof/>
        </w:rPr>
        <w:fldChar w:fldCharType="end"/>
      </w:r>
    </w:p>
    <w:p w14:paraId="660F12B8" w14:textId="292E9BBB" w:rsidR="00AE3C45" w:rsidRDefault="00AE3C45">
      <w:pPr>
        <w:pStyle w:val="TOC4"/>
        <w:rPr>
          <w:rFonts w:asciiTheme="minorHAnsi" w:eastAsiaTheme="minorEastAsia" w:hAnsiTheme="minorHAnsi" w:cstheme="minorBidi"/>
          <w:noProof/>
          <w:sz w:val="22"/>
          <w:szCs w:val="22"/>
          <w:lang w:eastAsia="en-GB"/>
        </w:rPr>
      </w:pPr>
      <w:r>
        <w:rPr>
          <w:noProof/>
        </w:rPr>
        <w:t>6.1.3.18</w:t>
      </w:r>
      <w:r>
        <w:rPr>
          <w:rFonts w:asciiTheme="minorHAnsi" w:eastAsiaTheme="minorEastAsia" w:hAnsiTheme="minorHAnsi" w:cstheme="minorBidi"/>
          <w:noProof/>
          <w:sz w:val="22"/>
          <w:szCs w:val="22"/>
          <w:lang w:eastAsia="en-GB"/>
        </w:rPr>
        <w:tab/>
      </w:r>
      <w:r>
        <w:rPr>
          <w:noProof/>
        </w:rPr>
        <w:t>Resource: UeContextInSmsfData (Document)</w:t>
      </w:r>
      <w:r>
        <w:rPr>
          <w:noProof/>
        </w:rPr>
        <w:tab/>
      </w:r>
      <w:r>
        <w:rPr>
          <w:noProof/>
        </w:rPr>
        <w:fldChar w:fldCharType="begin" w:fldLock="1"/>
      </w:r>
      <w:r>
        <w:rPr>
          <w:noProof/>
        </w:rPr>
        <w:instrText xml:space="preserve"> PAGEREF _Toc114764400 \h </w:instrText>
      </w:r>
      <w:r>
        <w:rPr>
          <w:noProof/>
        </w:rPr>
      </w:r>
      <w:r>
        <w:rPr>
          <w:noProof/>
        </w:rPr>
        <w:fldChar w:fldCharType="separate"/>
      </w:r>
      <w:r>
        <w:rPr>
          <w:noProof/>
        </w:rPr>
        <w:t>131</w:t>
      </w:r>
      <w:r>
        <w:rPr>
          <w:noProof/>
        </w:rPr>
        <w:fldChar w:fldCharType="end"/>
      </w:r>
    </w:p>
    <w:p w14:paraId="6B4E0345" w14:textId="17791D33" w:rsidR="00AE3C45" w:rsidRDefault="00AE3C45">
      <w:pPr>
        <w:pStyle w:val="TOC5"/>
        <w:rPr>
          <w:rFonts w:asciiTheme="minorHAnsi" w:eastAsiaTheme="minorEastAsia" w:hAnsiTheme="minorHAnsi" w:cstheme="minorBidi"/>
          <w:noProof/>
          <w:sz w:val="22"/>
          <w:szCs w:val="22"/>
          <w:lang w:eastAsia="en-GB"/>
        </w:rPr>
      </w:pPr>
      <w:r>
        <w:rPr>
          <w:noProof/>
        </w:rPr>
        <w:t>6.1.3.18.1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_Toc114764401 \h </w:instrText>
      </w:r>
      <w:r>
        <w:rPr>
          <w:noProof/>
        </w:rPr>
      </w:r>
      <w:r>
        <w:rPr>
          <w:noProof/>
        </w:rPr>
        <w:fldChar w:fldCharType="separate"/>
      </w:r>
      <w:r>
        <w:rPr>
          <w:noProof/>
        </w:rPr>
        <w:t>131</w:t>
      </w:r>
      <w:r>
        <w:rPr>
          <w:noProof/>
        </w:rPr>
        <w:fldChar w:fldCharType="end"/>
      </w:r>
    </w:p>
    <w:p w14:paraId="2AE05385" w14:textId="0907F270" w:rsidR="00AE3C45" w:rsidRDefault="00AE3C45">
      <w:pPr>
        <w:pStyle w:val="TOC5"/>
        <w:rPr>
          <w:rFonts w:asciiTheme="minorHAnsi" w:eastAsiaTheme="minorEastAsia" w:hAnsiTheme="minorHAnsi" w:cstheme="minorBidi"/>
          <w:noProof/>
          <w:sz w:val="22"/>
          <w:szCs w:val="22"/>
          <w:lang w:eastAsia="en-GB"/>
        </w:rPr>
      </w:pPr>
      <w:r>
        <w:rPr>
          <w:noProof/>
        </w:rPr>
        <w:t>6.1.3.18.2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_Toc114764402 \h </w:instrText>
      </w:r>
      <w:r>
        <w:rPr>
          <w:noProof/>
        </w:rPr>
      </w:r>
      <w:r>
        <w:rPr>
          <w:noProof/>
        </w:rPr>
        <w:fldChar w:fldCharType="separate"/>
      </w:r>
      <w:r>
        <w:rPr>
          <w:noProof/>
        </w:rPr>
        <w:t>131</w:t>
      </w:r>
      <w:r>
        <w:rPr>
          <w:noProof/>
        </w:rPr>
        <w:fldChar w:fldCharType="end"/>
      </w:r>
    </w:p>
    <w:p w14:paraId="7AF0ED0E" w14:textId="7CE7E669" w:rsidR="00AE3C45" w:rsidRDefault="00AE3C45">
      <w:pPr>
        <w:pStyle w:val="TOC5"/>
        <w:rPr>
          <w:rFonts w:asciiTheme="minorHAnsi" w:eastAsiaTheme="minorEastAsia" w:hAnsiTheme="minorHAnsi" w:cstheme="minorBidi"/>
          <w:noProof/>
          <w:sz w:val="22"/>
          <w:szCs w:val="22"/>
          <w:lang w:eastAsia="en-GB"/>
        </w:rPr>
      </w:pPr>
      <w:r>
        <w:rPr>
          <w:noProof/>
        </w:rPr>
        <w:t>6.1.3.18.3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_Toc114764403 \h </w:instrText>
      </w:r>
      <w:r>
        <w:rPr>
          <w:noProof/>
        </w:rPr>
      </w:r>
      <w:r>
        <w:rPr>
          <w:noProof/>
        </w:rPr>
        <w:fldChar w:fldCharType="separate"/>
      </w:r>
      <w:r>
        <w:rPr>
          <w:noProof/>
        </w:rPr>
        <w:t>132</w:t>
      </w:r>
      <w:r>
        <w:rPr>
          <w:noProof/>
        </w:rPr>
        <w:fldChar w:fldCharType="end"/>
      </w:r>
    </w:p>
    <w:p w14:paraId="07C326D4" w14:textId="78F32786" w:rsidR="00AE3C45" w:rsidRDefault="00AE3C45">
      <w:pPr>
        <w:pStyle w:val="TOC4"/>
        <w:rPr>
          <w:rFonts w:asciiTheme="minorHAnsi" w:eastAsiaTheme="minorEastAsia" w:hAnsiTheme="minorHAnsi" w:cstheme="minorBidi"/>
          <w:noProof/>
          <w:sz w:val="22"/>
          <w:szCs w:val="22"/>
          <w:lang w:eastAsia="en-GB"/>
        </w:rPr>
      </w:pPr>
      <w:r>
        <w:rPr>
          <w:noProof/>
        </w:rPr>
        <w:t>6.1.3.19</w:t>
      </w:r>
      <w:r>
        <w:rPr>
          <w:rFonts w:asciiTheme="minorHAnsi" w:eastAsiaTheme="minorEastAsia" w:hAnsiTheme="minorHAnsi" w:cstheme="minorBidi"/>
          <w:noProof/>
          <w:sz w:val="22"/>
          <w:szCs w:val="22"/>
          <w:lang w:eastAsia="en-GB"/>
        </w:rPr>
        <w:tab/>
      </w:r>
      <w:r>
        <w:rPr>
          <w:noProof/>
        </w:rPr>
        <w:t xml:space="preserve">Resource: </w:t>
      </w:r>
      <w:r>
        <w:rPr>
          <w:noProof/>
          <w:lang w:eastAsia="zh-CN"/>
        </w:rPr>
        <w:t>Upu</w:t>
      </w:r>
      <w:r>
        <w:rPr>
          <w:noProof/>
        </w:rPr>
        <w:t>Ack (Document)</w:t>
      </w:r>
      <w:r>
        <w:rPr>
          <w:noProof/>
        </w:rPr>
        <w:tab/>
      </w:r>
      <w:r>
        <w:rPr>
          <w:noProof/>
        </w:rPr>
        <w:fldChar w:fldCharType="begin" w:fldLock="1"/>
      </w:r>
      <w:r>
        <w:rPr>
          <w:noProof/>
        </w:rPr>
        <w:instrText xml:space="preserve"> PAGEREF _Toc114764404 \h </w:instrText>
      </w:r>
      <w:r>
        <w:rPr>
          <w:noProof/>
        </w:rPr>
      </w:r>
      <w:r>
        <w:rPr>
          <w:noProof/>
        </w:rPr>
        <w:fldChar w:fldCharType="separate"/>
      </w:r>
      <w:r>
        <w:rPr>
          <w:noProof/>
        </w:rPr>
        <w:t>132</w:t>
      </w:r>
      <w:r>
        <w:rPr>
          <w:noProof/>
        </w:rPr>
        <w:fldChar w:fldCharType="end"/>
      </w:r>
    </w:p>
    <w:p w14:paraId="64B5467D" w14:textId="1C345EF7" w:rsidR="00AE3C45" w:rsidRDefault="00AE3C45">
      <w:pPr>
        <w:pStyle w:val="TOC5"/>
        <w:rPr>
          <w:rFonts w:asciiTheme="minorHAnsi" w:eastAsiaTheme="minorEastAsia" w:hAnsiTheme="minorHAnsi" w:cstheme="minorBidi"/>
          <w:noProof/>
          <w:sz w:val="22"/>
          <w:szCs w:val="22"/>
          <w:lang w:eastAsia="en-GB"/>
        </w:rPr>
      </w:pPr>
      <w:r>
        <w:rPr>
          <w:noProof/>
        </w:rPr>
        <w:t>6.1.3.19.1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_Toc114764405 \h </w:instrText>
      </w:r>
      <w:r>
        <w:rPr>
          <w:noProof/>
        </w:rPr>
      </w:r>
      <w:r>
        <w:rPr>
          <w:noProof/>
        </w:rPr>
        <w:fldChar w:fldCharType="separate"/>
      </w:r>
      <w:r>
        <w:rPr>
          <w:noProof/>
        </w:rPr>
        <w:t>132</w:t>
      </w:r>
      <w:r>
        <w:rPr>
          <w:noProof/>
        </w:rPr>
        <w:fldChar w:fldCharType="end"/>
      </w:r>
    </w:p>
    <w:p w14:paraId="195E2173" w14:textId="2D87865E" w:rsidR="00AE3C45" w:rsidRDefault="00AE3C45">
      <w:pPr>
        <w:pStyle w:val="TOC5"/>
        <w:rPr>
          <w:rFonts w:asciiTheme="minorHAnsi" w:eastAsiaTheme="minorEastAsia" w:hAnsiTheme="minorHAnsi" w:cstheme="minorBidi"/>
          <w:noProof/>
          <w:sz w:val="22"/>
          <w:szCs w:val="22"/>
          <w:lang w:eastAsia="en-GB"/>
        </w:rPr>
      </w:pPr>
      <w:r>
        <w:rPr>
          <w:noProof/>
        </w:rPr>
        <w:t>6.1.3.19.2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_Toc114764406 \h </w:instrText>
      </w:r>
      <w:r>
        <w:rPr>
          <w:noProof/>
        </w:rPr>
      </w:r>
      <w:r>
        <w:rPr>
          <w:noProof/>
        </w:rPr>
        <w:fldChar w:fldCharType="separate"/>
      </w:r>
      <w:r>
        <w:rPr>
          <w:noProof/>
        </w:rPr>
        <w:t>132</w:t>
      </w:r>
      <w:r>
        <w:rPr>
          <w:noProof/>
        </w:rPr>
        <w:fldChar w:fldCharType="end"/>
      </w:r>
    </w:p>
    <w:p w14:paraId="4B35EBCE" w14:textId="01CF4DD6" w:rsidR="00AE3C45" w:rsidRDefault="00AE3C45">
      <w:pPr>
        <w:pStyle w:val="TOC5"/>
        <w:rPr>
          <w:rFonts w:asciiTheme="minorHAnsi" w:eastAsiaTheme="minorEastAsia" w:hAnsiTheme="minorHAnsi" w:cstheme="minorBidi"/>
          <w:noProof/>
          <w:sz w:val="22"/>
          <w:szCs w:val="22"/>
          <w:lang w:eastAsia="en-GB"/>
        </w:rPr>
      </w:pPr>
      <w:r>
        <w:rPr>
          <w:noProof/>
        </w:rPr>
        <w:t>6.1.3.19.3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_Toc114764407 \h </w:instrText>
      </w:r>
      <w:r>
        <w:rPr>
          <w:noProof/>
        </w:rPr>
      </w:r>
      <w:r>
        <w:rPr>
          <w:noProof/>
        </w:rPr>
        <w:fldChar w:fldCharType="separate"/>
      </w:r>
      <w:r>
        <w:rPr>
          <w:noProof/>
        </w:rPr>
        <w:t>133</w:t>
      </w:r>
      <w:r>
        <w:rPr>
          <w:noProof/>
        </w:rPr>
        <w:fldChar w:fldCharType="end"/>
      </w:r>
    </w:p>
    <w:p w14:paraId="6EA40C0F" w14:textId="5304F66D" w:rsidR="00AE3C45" w:rsidRDefault="00AE3C45">
      <w:pPr>
        <w:pStyle w:val="TOC4"/>
        <w:rPr>
          <w:rFonts w:asciiTheme="minorHAnsi" w:eastAsiaTheme="minorEastAsia" w:hAnsiTheme="minorHAnsi" w:cstheme="minorBidi"/>
          <w:noProof/>
          <w:sz w:val="22"/>
          <w:szCs w:val="22"/>
          <w:lang w:eastAsia="en-GB"/>
        </w:rPr>
      </w:pPr>
      <w:r>
        <w:rPr>
          <w:noProof/>
        </w:rPr>
        <w:t>6.1.3.20</w:t>
      </w:r>
      <w:r>
        <w:rPr>
          <w:rFonts w:asciiTheme="minorHAnsi" w:eastAsiaTheme="minorEastAsia" w:hAnsiTheme="minorHAnsi" w:cstheme="minorBidi"/>
          <w:noProof/>
          <w:sz w:val="22"/>
          <w:szCs w:val="22"/>
          <w:lang w:eastAsia="en-GB"/>
        </w:rPr>
        <w:tab/>
      </w:r>
      <w:r>
        <w:rPr>
          <w:noProof/>
        </w:rPr>
        <w:t>Resource: GroupIdentifiers (Document)</w:t>
      </w:r>
      <w:r>
        <w:rPr>
          <w:noProof/>
        </w:rPr>
        <w:tab/>
      </w:r>
      <w:r>
        <w:rPr>
          <w:noProof/>
        </w:rPr>
        <w:fldChar w:fldCharType="begin" w:fldLock="1"/>
      </w:r>
      <w:r>
        <w:rPr>
          <w:noProof/>
        </w:rPr>
        <w:instrText xml:space="preserve"> PAGEREF _Toc114764408 \h </w:instrText>
      </w:r>
      <w:r>
        <w:rPr>
          <w:noProof/>
        </w:rPr>
      </w:r>
      <w:r>
        <w:rPr>
          <w:noProof/>
        </w:rPr>
        <w:fldChar w:fldCharType="separate"/>
      </w:r>
      <w:r>
        <w:rPr>
          <w:noProof/>
        </w:rPr>
        <w:t>133</w:t>
      </w:r>
      <w:r>
        <w:rPr>
          <w:noProof/>
        </w:rPr>
        <w:fldChar w:fldCharType="end"/>
      </w:r>
    </w:p>
    <w:p w14:paraId="266F8D91" w14:textId="0AD634FE" w:rsidR="00AE3C45" w:rsidRDefault="00AE3C45">
      <w:pPr>
        <w:pStyle w:val="TOC5"/>
        <w:rPr>
          <w:rFonts w:asciiTheme="minorHAnsi" w:eastAsiaTheme="minorEastAsia" w:hAnsiTheme="minorHAnsi" w:cstheme="minorBidi"/>
          <w:noProof/>
          <w:sz w:val="22"/>
          <w:szCs w:val="22"/>
          <w:lang w:eastAsia="en-GB"/>
        </w:rPr>
      </w:pPr>
      <w:r>
        <w:rPr>
          <w:noProof/>
        </w:rPr>
        <w:t>6.1.3.20.1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_Toc114764409 \h </w:instrText>
      </w:r>
      <w:r>
        <w:rPr>
          <w:noProof/>
        </w:rPr>
      </w:r>
      <w:r>
        <w:rPr>
          <w:noProof/>
        </w:rPr>
        <w:fldChar w:fldCharType="separate"/>
      </w:r>
      <w:r>
        <w:rPr>
          <w:noProof/>
        </w:rPr>
        <w:t>133</w:t>
      </w:r>
      <w:r>
        <w:rPr>
          <w:noProof/>
        </w:rPr>
        <w:fldChar w:fldCharType="end"/>
      </w:r>
    </w:p>
    <w:p w14:paraId="2096BFBB" w14:textId="765162A1" w:rsidR="00AE3C45" w:rsidRDefault="00AE3C45">
      <w:pPr>
        <w:pStyle w:val="TOC5"/>
        <w:rPr>
          <w:rFonts w:asciiTheme="minorHAnsi" w:eastAsiaTheme="minorEastAsia" w:hAnsiTheme="minorHAnsi" w:cstheme="minorBidi"/>
          <w:noProof/>
          <w:sz w:val="22"/>
          <w:szCs w:val="22"/>
          <w:lang w:eastAsia="en-GB"/>
        </w:rPr>
      </w:pPr>
      <w:r>
        <w:rPr>
          <w:noProof/>
        </w:rPr>
        <w:t>6.1.3.20.2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_Toc114764410 \h </w:instrText>
      </w:r>
      <w:r>
        <w:rPr>
          <w:noProof/>
        </w:rPr>
      </w:r>
      <w:r>
        <w:rPr>
          <w:noProof/>
        </w:rPr>
        <w:fldChar w:fldCharType="separate"/>
      </w:r>
      <w:r>
        <w:rPr>
          <w:noProof/>
        </w:rPr>
        <w:t>133</w:t>
      </w:r>
      <w:r>
        <w:rPr>
          <w:noProof/>
        </w:rPr>
        <w:fldChar w:fldCharType="end"/>
      </w:r>
    </w:p>
    <w:p w14:paraId="52462A6C" w14:textId="0A3EAA0A" w:rsidR="00AE3C45" w:rsidRDefault="00AE3C45">
      <w:pPr>
        <w:pStyle w:val="TOC5"/>
        <w:rPr>
          <w:rFonts w:asciiTheme="minorHAnsi" w:eastAsiaTheme="minorEastAsia" w:hAnsiTheme="minorHAnsi" w:cstheme="minorBidi"/>
          <w:noProof/>
          <w:sz w:val="22"/>
          <w:szCs w:val="22"/>
          <w:lang w:eastAsia="en-GB"/>
        </w:rPr>
      </w:pPr>
      <w:r>
        <w:rPr>
          <w:noProof/>
        </w:rPr>
        <w:t>6.1.3.20.3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_Toc114764411 \h </w:instrText>
      </w:r>
      <w:r>
        <w:rPr>
          <w:noProof/>
        </w:rPr>
      </w:r>
      <w:r>
        <w:rPr>
          <w:noProof/>
        </w:rPr>
        <w:fldChar w:fldCharType="separate"/>
      </w:r>
      <w:r>
        <w:rPr>
          <w:noProof/>
        </w:rPr>
        <w:t>133</w:t>
      </w:r>
      <w:r>
        <w:rPr>
          <w:noProof/>
        </w:rPr>
        <w:fldChar w:fldCharType="end"/>
      </w:r>
    </w:p>
    <w:p w14:paraId="68D641A1" w14:textId="5894EF62" w:rsidR="00AE3C45" w:rsidRDefault="00AE3C45">
      <w:pPr>
        <w:pStyle w:val="TOC4"/>
        <w:rPr>
          <w:rFonts w:asciiTheme="minorHAnsi" w:eastAsiaTheme="minorEastAsia" w:hAnsiTheme="minorHAnsi" w:cstheme="minorBidi"/>
          <w:noProof/>
          <w:sz w:val="22"/>
          <w:szCs w:val="22"/>
          <w:lang w:eastAsia="en-GB"/>
        </w:rPr>
      </w:pPr>
      <w:r>
        <w:rPr>
          <w:noProof/>
        </w:rPr>
        <w:t>6.1.3.21</w:t>
      </w:r>
      <w:r>
        <w:rPr>
          <w:rFonts w:asciiTheme="minorHAnsi" w:eastAsiaTheme="minorEastAsia" w:hAnsiTheme="minorHAnsi" w:cstheme="minorBidi"/>
          <w:noProof/>
          <w:sz w:val="22"/>
          <w:szCs w:val="22"/>
          <w:lang w:eastAsia="en-GB"/>
        </w:rPr>
        <w:tab/>
      </w:r>
      <w:r>
        <w:rPr>
          <w:noProof/>
        </w:rPr>
        <w:t>Resource: SnssaisAck (Document)</w:t>
      </w:r>
      <w:r>
        <w:rPr>
          <w:noProof/>
        </w:rPr>
        <w:tab/>
      </w:r>
      <w:r>
        <w:rPr>
          <w:noProof/>
        </w:rPr>
        <w:fldChar w:fldCharType="begin" w:fldLock="1"/>
      </w:r>
      <w:r>
        <w:rPr>
          <w:noProof/>
        </w:rPr>
        <w:instrText xml:space="preserve"> PAGEREF _Toc114764412 \h </w:instrText>
      </w:r>
      <w:r>
        <w:rPr>
          <w:noProof/>
        </w:rPr>
      </w:r>
      <w:r>
        <w:rPr>
          <w:noProof/>
        </w:rPr>
        <w:fldChar w:fldCharType="separate"/>
      </w:r>
      <w:r>
        <w:rPr>
          <w:noProof/>
        </w:rPr>
        <w:t>135</w:t>
      </w:r>
      <w:r>
        <w:rPr>
          <w:noProof/>
        </w:rPr>
        <w:fldChar w:fldCharType="end"/>
      </w:r>
    </w:p>
    <w:p w14:paraId="7EA0B9DE" w14:textId="43975336" w:rsidR="00AE3C45" w:rsidRDefault="00AE3C45">
      <w:pPr>
        <w:pStyle w:val="TOC5"/>
        <w:rPr>
          <w:rFonts w:asciiTheme="minorHAnsi" w:eastAsiaTheme="minorEastAsia" w:hAnsiTheme="minorHAnsi" w:cstheme="minorBidi"/>
          <w:noProof/>
          <w:sz w:val="22"/>
          <w:szCs w:val="22"/>
          <w:lang w:eastAsia="en-GB"/>
        </w:rPr>
      </w:pPr>
      <w:r>
        <w:rPr>
          <w:noProof/>
        </w:rPr>
        <w:t>6.1.3.21.1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_Toc114764413 \h </w:instrText>
      </w:r>
      <w:r>
        <w:rPr>
          <w:noProof/>
        </w:rPr>
      </w:r>
      <w:r>
        <w:rPr>
          <w:noProof/>
        </w:rPr>
        <w:fldChar w:fldCharType="separate"/>
      </w:r>
      <w:r>
        <w:rPr>
          <w:noProof/>
        </w:rPr>
        <w:t>135</w:t>
      </w:r>
      <w:r>
        <w:rPr>
          <w:noProof/>
        </w:rPr>
        <w:fldChar w:fldCharType="end"/>
      </w:r>
    </w:p>
    <w:p w14:paraId="77076791" w14:textId="15D613BF" w:rsidR="00AE3C45" w:rsidRDefault="00AE3C45">
      <w:pPr>
        <w:pStyle w:val="TOC5"/>
        <w:rPr>
          <w:rFonts w:asciiTheme="minorHAnsi" w:eastAsiaTheme="minorEastAsia" w:hAnsiTheme="minorHAnsi" w:cstheme="minorBidi"/>
          <w:noProof/>
          <w:sz w:val="22"/>
          <w:szCs w:val="22"/>
          <w:lang w:eastAsia="en-GB"/>
        </w:rPr>
      </w:pPr>
      <w:r>
        <w:rPr>
          <w:noProof/>
        </w:rPr>
        <w:t>6.1.3.21.2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_Toc114764414 \h </w:instrText>
      </w:r>
      <w:r>
        <w:rPr>
          <w:noProof/>
        </w:rPr>
      </w:r>
      <w:r>
        <w:rPr>
          <w:noProof/>
        </w:rPr>
        <w:fldChar w:fldCharType="separate"/>
      </w:r>
      <w:r>
        <w:rPr>
          <w:noProof/>
        </w:rPr>
        <w:t>135</w:t>
      </w:r>
      <w:r>
        <w:rPr>
          <w:noProof/>
        </w:rPr>
        <w:fldChar w:fldCharType="end"/>
      </w:r>
    </w:p>
    <w:p w14:paraId="721D117F" w14:textId="02EFF959" w:rsidR="00AE3C45" w:rsidRDefault="00AE3C45">
      <w:pPr>
        <w:pStyle w:val="TOC5"/>
        <w:rPr>
          <w:rFonts w:asciiTheme="minorHAnsi" w:eastAsiaTheme="minorEastAsia" w:hAnsiTheme="minorHAnsi" w:cstheme="minorBidi"/>
          <w:noProof/>
          <w:sz w:val="22"/>
          <w:szCs w:val="22"/>
          <w:lang w:eastAsia="en-GB"/>
        </w:rPr>
      </w:pPr>
      <w:r>
        <w:rPr>
          <w:noProof/>
        </w:rPr>
        <w:t>6.1.3.21.3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_Toc114764415 \h </w:instrText>
      </w:r>
      <w:r>
        <w:rPr>
          <w:noProof/>
        </w:rPr>
      </w:r>
      <w:r>
        <w:rPr>
          <w:noProof/>
        </w:rPr>
        <w:fldChar w:fldCharType="separate"/>
      </w:r>
      <w:r>
        <w:rPr>
          <w:noProof/>
        </w:rPr>
        <w:t>135</w:t>
      </w:r>
      <w:r>
        <w:rPr>
          <w:noProof/>
        </w:rPr>
        <w:fldChar w:fldCharType="end"/>
      </w:r>
    </w:p>
    <w:p w14:paraId="60351DA9" w14:textId="74C9AEE9" w:rsidR="00AE3C45" w:rsidRDefault="00AE3C45">
      <w:pPr>
        <w:pStyle w:val="TOC4"/>
        <w:rPr>
          <w:rFonts w:asciiTheme="minorHAnsi" w:eastAsiaTheme="minorEastAsia" w:hAnsiTheme="minorHAnsi" w:cstheme="minorBidi"/>
          <w:noProof/>
          <w:sz w:val="22"/>
          <w:szCs w:val="22"/>
          <w:lang w:eastAsia="en-GB"/>
        </w:rPr>
      </w:pPr>
      <w:r>
        <w:rPr>
          <w:noProof/>
        </w:rPr>
        <w:t>6.1.3.22</w:t>
      </w:r>
      <w:r>
        <w:rPr>
          <w:rFonts w:asciiTheme="minorHAnsi" w:eastAsiaTheme="minorEastAsia" w:hAnsiTheme="minorHAnsi" w:cstheme="minorBidi"/>
          <w:noProof/>
          <w:sz w:val="22"/>
          <w:szCs w:val="22"/>
          <w:lang w:eastAsia="en-GB"/>
        </w:rPr>
        <w:tab/>
      </w:r>
      <w:r>
        <w:rPr>
          <w:noProof/>
        </w:rPr>
        <w:t>Resource: CagAck (Document)</w:t>
      </w:r>
      <w:r>
        <w:rPr>
          <w:noProof/>
        </w:rPr>
        <w:tab/>
      </w:r>
      <w:r>
        <w:rPr>
          <w:noProof/>
        </w:rPr>
        <w:fldChar w:fldCharType="begin" w:fldLock="1"/>
      </w:r>
      <w:r>
        <w:rPr>
          <w:noProof/>
        </w:rPr>
        <w:instrText xml:space="preserve"> PAGEREF _Toc114764416 \h </w:instrText>
      </w:r>
      <w:r>
        <w:rPr>
          <w:noProof/>
        </w:rPr>
      </w:r>
      <w:r>
        <w:rPr>
          <w:noProof/>
        </w:rPr>
        <w:fldChar w:fldCharType="separate"/>
      </w:r>
      <w:r>
        <w:rPr>
          <w:noProof/>
        </w:rPr>
        <w:t>135</w:t>
      </w:r>
      <w:r>
        <w:rPr>
          <w:noProof/>
        </w:rPr>
        <w:fldChar w:fldCharType="end"/>
      </w:r>
    </w:p>
    <w:p w14:paraId="70BFC537" w14:textId="3C1DF7E1" w:rsidR="00AE3C45" w:rsidRDefault="00AE3C45">
      <w:pPr>
        <w:pStyle w:val="TOC5"/>
        <w:rPr>
          <w:rFonts w:asciiTheme="minorHAnsi" w:eastAsiaTheme="minorEastAsia" w:hAnsiTheme="minorHAnsi" w:cstheme="minorBidi"/>
          <w:noProof/>
          <w:sz w:val="22"/>
          <w:szCs w:val="22"/>
          <w:lang w:eastAsia="en-GB"/>
        </w:rPr>
      </w:pPr>
      <w:r>
        <w:rPr>
          <w:noProof/>
        </w:rPr>
        <w:t>6.1.3.22.1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_Toc114764417 \h </w:instrText>
      </w:r>
      <w:r>
        <w:rPr>
          <w:noProof/>
        </w:rPr>
      </w:r>
      <w:r>
        <w:rPr>
          <w:noProof/>
        </w:rPr>
        <w:fldChar w:fldCharType="separate"/>
      </w:r>
      <w:r>
        <w:rPr>
          <w:noProof/>
        </w:rPr>
        <w:t>135</w:t>
      </w:r>
      <w:r>
        <w:rPr>
          <w:noProof/>
        </w:rPr>
        <w:fldChar w:fldCharType="end"/>
      </w:r>
    </w:p>
    <w:p w14:paraId="07FDD39B" w14:textId="40EDBD7B" w:rsidR="00AE3C45" w:rsidRDefault="00AE3C45">
      <w:pPr>
        <w:pStyle w:val="TOC5"/>
        <w:rPr>
          <w:rFonts w:asciiTheme="minorHAnsi" w:eastAsiaTheme="minorEastAsia" w:hAnsiTheme="minorHAnsi" w:cstheme="minorBidi"/>
          <w:noProof/>
          <w:sz w:val="22"/>
          <w:szCs w:val="22"/>
          <w:lang w:eastAsia="en-GB"/>
        </w:rPr>
      </w:pPr>
      <w:r>
        <w:rPr>
          <w:noProof/>
        </w:rPr>
        <w:t>6.1.3.22.2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_Toc114764418 \h </w:instrText>
      </w:r>
      <w:r>
        <w:rPr>
          <w:noProof/>
        </w:rPr>
      </w:r>
      <w:r>
        <w:rPr>
          <w:noProof/>
        </w:rPr>
        <w:fldChar w:fldCharType="separate"/>
      </w:r>
      <w:r>
        <w:rPr>
          <w:noProof/>
        </w:rPr>
        <w:t>136</w:t>
      </w:r>
      <w:r>
        <w:rPr>
          <w:noProof/>
        </w:rPr>
        <w:fldChar w:fldCharType="end"/>
      </w:r>
    </w:p>
    <w:p w14:paraId="2FABA844" w14:textId="40BBB180" w:rsidR="00AE3C45" w:rsidRDefault="00AE3C45">
      <w:pPr>
        <w:pStyle w:val="TOC5"/>
        <w:rPr>
          <w:rFonts w:asciiTheme="minorHAnsi" w:eastAsiaTheme="minorEastAsia" w:hAnsiTheme="minorHAnsi" w:cstheme="minorBidi"/>
          <w:noProof/>
          <w:sz w:val="22"/>
          <w:szCs w:val="22"/>
          <w:lang w:eastAsia="en-GB"/>
        </w:rPr>
      </w:pPr>
      <w:r>
        <w:rPr>
          <w:noProof/>
        </w:rPr>
        <w:t>6.1.3.22.3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_Toc114764419 \h </w:instrText>
      </w:r>
      <w:r>
        <w:rPr>
          <w:noProof/>
        </w:rPr>
      </w:r>
      <w:r>
        <w:rPr>
          <w:noProof/>
        </w:rPr>
        <w:fldChar w:fldCharType="separate"/>
      </w:r>
      <w:r>
        <w:rPr>
          <w:noProof/>
        </w:rPr>
        <w:t>136</w:t>
      </w:r>
      <w:r>
        <w:rPr>
          <w:noProof/>
        </w:rPr>
        <w:fldChar w:fldCharType="end"/>
      </w:r>
    </w:p>
    <w:p w14:paraId="67631311" w14:textId="4B9FCF0F" w:rsidR="00AE3C45" w:rsidRDefault="00AE3C45">
      <w:pPr>
        <w:pStyle w:val="TOC4"/>
        <w:rPr>
          <w:rFonts w:asciiTheme="minorHAnsi" w:eastAsiaTheme="minorEastAsia" w:hAnsiTheme="minorHAnsi" w:cstheme="minorBidi"/>
          <w:noProof/>
          <w:sz w:val="22"/>
          <w:szCs w:val="22"/>
          <w:lang w:eastAsia="en-GB"/>
        </w:rPr>
      </w:pPr>
      <w:r>
        <w:rPr>
          <w:noProof/>
        </w:rPr>
        <w:t>6.1.3.23</w:t>
      </w:r>
      <w:r>
        <w:rPr>
          <w:rFonts w:asciiTheme="minorHAnsi" w:eastAsiaTheme="minorEastAsia" w:hAnsiTheme="minorHAnsi" w:cstheme="minorBidi"/>
          <w:noProof/>
          <w:sz w:val="22"/>
          <w:szCs w:val="22"/>
          <w:lang w:eastAsia="en-GB"/>
        </w:rPr>
        <w:tab/>
      </w:r>
      <w:r>
        <w:rPr>
          <w:noProof/>
        </w:rPr>
        <w:t xml:space="preserve">Resource: </w:t>
      </w:r>
      <w:r>
        <w:rPr>
          <w:noProof/>
          <w:lang w:eastAsia="zh-CN"/>
        </w:rPr>
        <w:t>LcsPrivacySubscriptionData</w:t>
      </w:r>
      <w:r>
        <w:rPr>
          <w:noProof/>
        </w:rPr>
        <w:t xml:space="preserve"> (Document)</w:t>
      </w:r>
      <w:r>
        <w:rPr>
          <w:noProof/>
        </w:rPr>
        <w:tab/>
      </w:r>
      <w:r>
        <w:rPr>
          <w:noProof/>
        </w:rPr>
        <w:fldChar w:fldCharType="begin" w:fldLock="1"/>
      </w:r>
      <w:r>
        <w:rPr>
          <w:noProof/>
        </w:rPr>
        <w:instrText xml:space="preserve"> PAGEREF _Toc114764420 \h </w:instrText>
      </w:r>
      <w:r>
        <w:rPr>
          <w:noProof/>
        </w:rPr>
      </w:r>
      <w:r>
        <w:rPr>
          <w:noProof/>
        </w:rPr>
        <w:fldChar w:fldCharType="separate"/>
      </w:r>
      <w:r>
        <w:rPr>
          <w:noProof/>
        </w:rPr>
        <w:t>136</w:t>
      </w:r>
      <w:r>
        <w:rPr>
          <w:noProof/>
        </w:rPr>
        <w:fldChar w:fldCharType="end"/>
      </w:r>
    </w:p>
    <w:p w14:paraId="5EDF4F43" w14:textId="42ABC4BC" w:rsidR="00AE3C45" w:rsidRDefault="00AE3C45">
      <w:pPr>
        <w:pStyle w:val="TOC5"/>
        <w:rPr>
          <w:rFonts w:asciiTheme="minorHAnsi" w:eastAsiaTheme="minorEastAsia" w:hAnsiTheme="minorHAnsi" w:cstheme="minorBidi"/>
          <w:noProof/>
          <w:sz w:val="22"/>
          <w:szCs w:val="22"/>
          <w:lang w:eastAsia="en-GB"/>
        </w:rPr>
      </w:pPr>
      <w:r>
        <w:rPr>
          <w:noProof/>
        </w:rPr>
        <w:t>6.1.3.23.1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_Toc114764421 \h </w:instrText>
      </w:r>
      <w:r>
        <w:rPr>
          <w:noProof/>
        </w:rPr>
      </w:r>
      <w:r>
        <w:rPr>
          <w:noProof/>
        </w:rPr>
        <w:fldChar w:fldCharType="separate"/>
      </w:r>
      <w:r>
        <w:rPr>
          <w:noProof/>
        </w:rPr>
        <w:t>136</w:t>
      </w:r>
      <w:r>
        <w:rPr>
          <w:noProof/>
        </w:rPr>
        <w:fldChar w:fldCharType="end"/>
      </w:r>
    </w:p>
    <w:p w14:paraId="37F0A03F" w14:textId="560EBEE9" w:rsidR="00AE3C45" w:rsidRDefault="00AE3C45">
      <w:pPr>
        <w:pStyle w:val="TOC5"/>
        <w:rPr>
          <w:rFonts w:asciiTheme="minorHAnsi" w:eastAsiaTheme="minorEastAsia" w:hAnsiTheme="minorHAnsi" w:cstheme="minorBidi"/>
          <w:noProof/>
          <w:sz w:val="22"/>
          <w:szCs w:val="22"/>
          <w:lang w:eastAsia="en-GB"/>
        </w:rPr>
      </w:pPr>
      <w:r>
        <w:rPr>
          <w:noProof/>
        </w:rPr>
        <w:t>6.1.3.23.2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_Toc114764422 \h </w:instrText>
      </w:r>
      <w:r>
        <w:rPr>
          <w:noProof/>
        </w:rPr>
      </w:r>
      <w:r>
        <w:rPr>
          <w:noProof/>
        </w:rPr>
        <w:fldChar w:fldCharType="separate"/>
      </w:r>
      <w:r>
        <w:rPr>
          <w:noProof/>
        </w:rPr>
        <w:t>136</w:t>
      </w:r>
      <w:r>
        <w:rPr>
          <w:noProof/>
        </w:rPr>
        <w:fldChar w:fldCharType="end"/>
      </w:r>
    </w:p>
    <w:p w14:paraId="254061BC" w14:textId="74667CE5" w:rsidR="00AE3C45" w:rsidRDefault="00AE3C45">
      <w:pPr>
        <w:pStyle w:val="TOC5"/>
        <w:rPr>
          <w:rFonts w:asciiTheme="minorHAnsi" w:eastAsiaTheme="minorEastAsia" w:hAnsiTheme="minorHAnsi" w:cstheme="minorBidi"/>
          <w:noProof/>
          <w:sz w:val="22"/>
          <w:szCs w:val="22"/>
          <w:lang w:eastAsia="en-GB"/>
        </w:rPr>
      </w:pPr>
      <w:r>
        <w:rPr>
          <w:noProof/>
        </w:rPr>
        <w:t>6.1.3.23.3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_Toc114764423 \h </w:instrText>
      </w:r>
      <w:r>
        <w:rPr>
          <w:noProof/>
        </w:rPr>
      </w:r>
      <w:r>
        <w:rPr>
          <w:noProof/>
        </w:rPr>
        <w:fldChar w:fldCharType="separate"/>
      </w:r>
      <w:r>
        <w:rPr>
          <w:noProof/>
        </w:rPr>
        <w:t>137</w:t>
      </w:r>
      <w:r>
        <w:rPr>
          <w:noProof/>
        </w:rPr>
        <w:fldChar w:fldCharType="end"/>
      </w:r>
    </w:p>
    <w:p w14:paraId="31F242C3" w14:textId="70DB9026" w:rsidR="00AE3C45" w:rsidRDefault="00AE3C45">
      <w:pPr>
        <w:pStyle w:val="TOC4"/>
        <w:rPr>
          <w:rFonts w:asciiTheme="minorHAnsi" w:eastAsiaTheme="minorEastAsia" w:hAnsiTheme="minorHAnsi" w:cstheme="minorBidi"/>
          <w:noProof/>
          <w:sz w:val="22"/>
          <w:szCs w:val="22"/>
          <w:lang w:eastAsia="en-GB"/>
        </w:rPr>
      </w:pPr>
      <w:r>
        <w:rPr>
          <w:noProof/>
        </w:rPr>
        <w:t>6.1.3.24</w:t>
      </w:r>
      <w:r>
        <w:rPr>
          <w:rFonts w:asciiTheme="minorHAnsi" w:eastAsiaTheme="minorEastAsia" w:hAnsiTheme="minorHAnsi" w:cstheme="minorBidi"/>
          <w:noProof/>
          <w:sz w:val="22"/>
          <w:szCs w:val="22"/>
          <w:lang w:eastAsia="en-GB"/>
        </w:rPr>
        <w:tab/>
      </w:r>
      <w:r>
        <w:rPr>
          <w:noProof/>
        </w:rPr>
        <w:t xml:space="preserve">Resource: </w:t>
      </w:r>
      <w:r>
        <w:rPr>
          <w:noProof/>
          <w:lang w:eastAsia="zh-CN"/>
        </w:rPr>
        <w:t>LcsMobileOriginatedSubscriptionData</w:t>
      </w:r>
      <w:r>
        <w:rPr>
          <w:noProof/>
        </w:rPr>
        <w:t xml:space="preserve"> (Document)</w:t>
      </w:r>
      <w:r>
        <w:rPr>
          <w:noProof/>
        </w:rPr>
        <w:tab/>
      </w:r>
      <w:r>
        <w:rPr>
          <w:noProof/>
        </w:rPr>
        <w:fldChar w:fldCharType="begin" w:fldLock="1"/>
      </w:r>
      <w:r>
        <w:rPr>
          <w:noProof/>
        </w:rPr>
        <w:instrText xml:space="preserve"> PAGEREF _Toc114764424 \h </w:instrText>
      </w:r>
      <w:r>
        <w:rPr>
          <w:noProof/>
        </w:rPr>
      </w:r>
      <w:r>
        <w:rPr>
          <w:noProof/>
        </w:rPr>
        <w:fldChar w:fldCharType="separate"/>
      </w:r>
      <w:r>
        <w:rPr>
          <w:noProof/>
        </w:rPr>
        <w:t>137</w:t>
      </w:r>
      <w:r>
        <w:rPr>
          <w:noProof/>
        </w:rPr>
        <w:fldChar w:fldCharType="end"/>
      </w:r>
    </w:p>
    <w:p w14:paraId="35F80809" w14:textId="6FF9B479" w:rsidR="00AE3C45" w:rsidRDefault="00AE3C45">
      <w:pPr>
        <w:pStyle w:val="TOC5"/>
        <w:rPr>
          <w:rFonts w:asciiTheme="minorHAnsi" w:eastAsiaTheme="minorEastAsia" w:hAnsiTheme="minorHAnsi" w:cstheme="minorBidi"/>
          <w:noProof/>
          <w:sz w:val="22"/>
          <w:szCs w:val="22"/>
          <w:lang w:eastAsia="en-GB"/>
        </w:rPr>
      </w:pPr>
      <w:r>
        <w:rPr>
          <w:noProof/>
        </w:rPr>
        <w:t>6.1.3.24.1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_Toc114764425 \h </w:instrText>
      </w:r>
      <w:r>
        <w:rPr>
          <w:noProof/>
        </w:rPr>
      </w:r>
      <w:r>
        <w:rPr>
          <w:noProof/>
        </w:rPr>
        <w:fldChar w:fldCharType="separate"/>
      </w:r>
      <w:r>
        <w:rPr>
          <w:noProof/>
        </w:rPr>
        <w:t>137</w:t>
      </w:r>
      <w:r>
        <w:rPr>
          <w:noProof/>
        </w:rPr>
        <w:fldChar w:fldCharType="end"/>
      </w:r>
    </w:p>
    <w:p w14:paraId="075908E8" w14:textId="5CC885AD" w:rsidR="00AE3C45" w:rsidRDefault="00AE3C45">
      <w:pPr>
        <w:pStyle w:val="TOC5"/>
        <w:rPr>
          <w:rFonts w:asciiTheme="minorHAnsi" w:eastAsiaTheme="minorEastAsia" w:hAnsiTheme="minorHAnsi" w:cstheme="minorBidi"/>
          <w:noProof/>
          <w:sz w:val="22"/>
          <w:szCs w:val="22"/>
          <w:lang w:eastAsia="en-GB"/>
        </w:rPr>
      </w:pPr>
      <w:r>
        <w:rPr>
          <w:noProof/>
        </w:rPr>
        <w:t>6.1.3.24.2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_Toc114764426 \h </w:instrText>
      </w:r>
      <w:r>
        <w:rPr>
          <w:noProof/>
        </w:rPr>
      </w:r>
      <w:r>
        <w:rPr>
          <w:noProof/>
        </w:rPr>
        <w:fldChar w:fldCharType="separate"/>
      </w:r>
      <w:r>
        <w:rPr>
          <w:noProof/>
        </w:rPr>
        <w:t>137</w:t>
      </w:r>
      <w:r>
        <w:rPr>
          <w:noProof/>
        </w:rPr>
        <w:fldChar w:fldCharType="end"/>
      </w:r>
    </w:p>
    <w:p w14:paraId="7DB75244" w14:textId="66BF05C7" w:rsidR="00AE3C45" w:rsidRDefault="00AE3C45">
      <w:pPr>
        <w:pStyle w:val="TOC5"/>
        <w:rPr>
          <w:rFonts w:asciiTheme="minorHAnsi" w:eastAsiaTheme="minorEastAsia" w:hAnsiTheme="minorHAnsi" w:cstheme="minorBidi"/>
          <w:noProof/>
          <w:sz w:val="22"/>
          <w:szCs w:val="22"/>
          <w:lang w:eastAsia="en-GB"/>
        </w:rPr>
      </w:pPr>
      <w:r>
        <w:rPr>
          <w:noProof/>
        </w:rPr>
        <w:t>6.1.3.24.3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_Toc114764427 \h </w:instrText>
      </w:r>
      <w:r>
        <w:rPr>
          <w:noProof/>
        </w:rPr>
      </w:r>
      <w:r>
        <w:rPr>
          <w:noProof/>
        </w:rPr>
        <w:fldChar w:fldCharType="separate"/>
      </w:r>
      <w:r>
        <w:rPr>
          <w:noProof/>
        </w:rPr>
        <w:t>138</w:t>
      </w:r>
      <w:r>
        <w:rPr>
          <w:noProof/>
        </w:rPr>
        <w:fldChar w:fldCharType="end"/>
      </w:r>
    </w:p>
    <w:p w14:paraId="7CDBFE6C" w14:textId="2CDB4020" w:rsidR="00AE3C45" w:rsidRDefault="00AE3C45">
      <w:pPr>
        <w:pStyle w:val="TOC4"/>
        <w:rPr>
          <w:rFonts w:asciiTheme="minorHAnsi" w:eastAsiaTheme="minorEastAsia" w:hAnsiTheme="minorHAnsi" w:cstheme="minorBidi"/>
          <w:noProof/>
          <w:sz w:val="22"/>
          <w:szCs w:val="22"/>
          <w:lang w:eastAsia="en-GB"/>
        </w:rPr>
      </w:pPr>
      <w:r>
        <w:rPr>
          <w:noProof/>
        </w:rPr>
        <w:t>6.1.3.25</w:t>
      </w:r>
      <w:r>
        <w:rPr>
          <w:rFonts w:asciiTheme="minorHAnsi" w:eastAsiaTheme="minorEastAsia" w:hAnsiTheme="minorHAnsi" w:cstheme="minorBidi"/>
          <w:noProof/>
          <w:sz w:val="22"/>
          <w:szCs w:val="22"/>
          <w:lang w:eastAsia="en-GB"/>
        </w:rPr>
        <w:tab/>
      </w:r>
      <w:r>
        <w:rPr>
          <w:noProof/>
        </w:rPr>
        <w:t xml:space="preserve">Resource: </w:t>
      </w:r>
      <w:r>
        <w:rPr>
          <w:noProof/>
          <w:lang w:eastAsia="zh-CN"/>
        </w:rPr>
        <w:t>EnhancedCoverage</w:t>
      </w:r>
      <w:r>
        <w:rPr>
          <w:noProof/>
        </w:rPr>
        <w:t>Restriction</w:t>
      </w:r>
      <w:r>
        <w:rPr>
          <w:noProof/>
          <w:lang w:eastAsia="zh-CN"/>
        </w:rPr>
        <w:t>Data</w:t>
      </w:r>
      <w:r>
        <w:rPr>
          <w:noProof/>
        </w:rPr>
        <w:tab/>
      </w:r>
      <w:r>
        <w:rPr>
          <w:noProof/>
        </w:rPr>
        <w:fldChar w:fldCharType="begin" w:fldLock="1"/>
      </w:r>
      <w:r>
        <w:rPr>
          <w:noProof/>
        </w:rPr>
        <w:instrText xml:space="preserve"> PAGEREF _Toc114764428 \h </w:instrText>
      </w:r>
      <w:r>
        <w:rPr>
          <w:noProof/>
        </w:rPr>
      </w:r>
      <w:r>
        <w:rPr>
          <w:noProof/>
        </w:rPr>
        <w:fldChar w:fldCharType="separate"/>
      </w:r>
      <w:r>
        <w:rPr>
          <w:noProof/>
        </w:rPr>
        <w:t>138</w:t>
      </w:r>
      <w:r>
        <w:rPr>
          <w:noProof/>
        </w:rPr>
        <w:fldChar w:fldCharType="end"/>
      </w:r>
    </w:p>
    <w:p w14:paraId="1EBC8207" w14:textId="33CCA523" w:rsidR="00AE3C45" w:rsidRDefault="00AE3C45">
      <w:pPr>
        <w:pStyle w:val="TOC5"/>
        <w:rPr>
          <w:rFonts w:asciiTheme="minorHAnsi" w:eastAsiaTheme="minorEastAsia" w:hAnsiTheme="minorHAnsi" w:cstheme="minorBidi"/>
          <w:noProof/>
          <w:sz w:val="22"/>
          <w:szCs w:val="22"/>
          <w:lang w:eastAsia="en-GB"/>
        </w:rPr>
      </w:pPr>
      <w:r>
        <w:rPr>
          <w:noProof/>
        </w:rPr>
        <w:t>6.1.3.25.1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_Toc114764429 \h </w:instrText>
      </w:r>
      <w:r>
        <w:rPr>
          <w:noProof/>
        </w:rPr>
      </w:r>
      <w:r>
        <w:rPr>
          <w:noProof/>
        </w:rPr>
        <w:fldChar w:fldCharType="separate"/>
      </w:r>
      <w:r>
        <w:rPr>
          <w:noProof/>
        </w:rPr>
        <w:t>138</w:t>
      </w:r>
      <w:r>
        <w:rPr>
          <w:noProof/>
        </w:rPr>
        <w:fldChar w:fldCharType="end"/>
      </w:r>
    </w:p>
    <w:p w14:paraId="40D505B5" w14:textId="5AA1A368" w:rsidR="00AE3C45" w:rsidRDefault="00AE3C45">
      <w:pPr>
        <w:pStyle w:val="TOC5"/>
        <w:rPr>
          <w:rFonts w:asciiTheme="minorHAnsi" w:eastAsiaTheme="minorEastAsia" w:hAnsiTheme="minorHAnsi" w:cstheme="minorBidi"/>
          <w:noProof/>
          <w:sz w:val="22"/>
          <w:szCs w:val="22"/>
          <w:lang w:eastAsia="en-GB"/>
        </w:rPr>
      </w:pPr>
      <w:r>
        <w:rPr>
          <w:noProof/>
        </w:rPr>
        <w:t>6.1.3.25.2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_Toc114764430 \h </w:instrText>
      </w:r>
      <w:r>
        <w:rPr>
          <w:noProof/>
        </w:rPr>
      </w:r>
      <w:r>
        <w:rPr>
          <w:noProof/>
        </w:rPr>
        <w:fldChar w:fldCharType="separate"/>
      </w:r>
      <w:r>
        <w:rPr>
          <w:noProof/>
        </w:rPr>
        <w:t>138</w:t>
      </w:r>
      <w:r>
        <w:rPr>
          <w:noProof/>
        </w:rPr>
        <w:fldChar w:fldCharType="end"/>
      </w:r>
    </w:p>
    <w:p w14:paraId="4748CF50" w14:textId="59CBF5E7" w:rsidR="00AE3C45" w:rsidRDefault="00AE3C45">
      <w:pPr>
        <w:pStyle w:val="TOC5"/>
        <w:rPr>
          <w:rFonts w:asciiTheme="minorHAnsi" w:eastAsiaTheme="minorEastAsia" w:hAnsiTheme="minorHAnsi" w:cstheme="minorBidi"/>
          <w:noProof/>
          <w:sz w:val="22"/>
          <w:szCs w:val="22"/>
          <w:lang w:eastAsia="en-GB"/>
        </w:rPr>
      </w:pPr>
      <w:r>
        <w:rPr>
          <w:noProof/>
        </w:rPr>
        <w:t>6.1.3.25.3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_Toc114764431 \h </w:instrText>
      </w:r>
      <w:r>
        <w:rPr>
          <w:noProof/>
        </w:rPr>
      </w:r>
      <w:r>
        <w:rPr>
          <w:noProof/>
        </w:rPr>
        <w:fldChar w:fldCharType="separate"/>
      </w:r>
      <w:r>
        <w:rPr>
          <w:noProof/>
        </w:rPr>
        <w:t>139</w:t>
      </w:r>
      <w:r>
        <w:rPr>
          <w:noProof/>
        </w:rPr>
        <w:fldChar w:fldCharType="end"/>
      </w:r>
    </w:p>
    <w:p w14:paraId="4F4612BE" w14:textId="64867A16" w:rsidR="00AE3C45" w:rsidRDefault="00AE3C45">
      <w:pPr>
        <w:pStyle w:val="TOC4"/>
        <w:rPr>
          <w:rFonts w:asciiTheme="minorHAnsi" w:eastAsiaTheme="minorEastAsia" w:hAnsiTheme="minorHAnsi" w:cstheme="minorBidi"/>
          <w:noProof/>
          <w:sz w:val="22"/>
          <w:szCs w:val="22"/>
          <w:lang w:eastAsia="en-GB"/>
        </w:rPr>
      </w:pPr>
      <w:r>
        <w:rPr>
          <w:noProof/>
        </w:rPr>
        <w:t>6.1.3.26</w:t>
      </w:r>
      <w:r>
        <w:rPr>
          <w:rFonts w:asciiTheme="minorHAnsi" w:eastAsiaTheme="minorEastAsia" w:hAnsiTheme="minorHAnsi" w:cstheme="minorBidi"/>
          <w:noProof/>
          <w:sz w:val="22"/>
          <w:szCs w:val="22"/>
          <w:lang w:eastAsia="en-GB"/>
        </w:rPr>
        <w:tab/>
      </w:r>
      <w:r>
        <w:rPr>
          <w:noProof/>
        </w:rPr>
        <w:t>Resource: UeContextInAmfData (Document)</w:t>
      </w:r>
      <w:r>
        <w:rPr>
          <w:noProof/>
        </w:rPr>
        <w:tab/>
      </w:r>
      <w:r>
        <w:rPr>
          <w:noProof/>
        </w:rPr>
        <w:fldChar w:fldCharType="begin" w:fldLock="1"/>
      </w:r>
      <w:r>
        <w:rPr>
          <w:noProof/>
        </w:rPr>
        <w:instrText xml:space="preserve"> PAGEREF _Toc114764432 \h </w:instrText>
      </w:r>
      <w:r>
        <w:rPr>
          <w:noProof/>
        </w:rPr>
      </w:r>
      <w:r>
        <w:rPr>
          <w:noProof/>
        </w:rPr>
        <w:fldChar w:fldCharType="separate"/>
      </w:r>
      <w:r>
        <w:rPr>
          <w:noProof/>
        </w:rPr>
        <w:t>139</w:t>
      </w:r>
      <w:r>
        <w:rPr>
          <w:noProof/>
        </w:rPr>
        <w:fldChar w:fldCharType="end"/>
      </w:r>
    </w:p>
    <w:p w14:paraId="4E49E554" w14:textId="1B237ECD" w:rsidR="00AE3C45" w:rsidRDefault="00AE3C45">
      <w:pPr>
        <w:pStyle w:val="TOC5"/>
        <w:rPr>
          <w:rFonts w:asciiTheme="minorHAnsi" w:eastAsiaTheme="minorEastAsia" w:hAnsiTheme="minorHAnsi" w:cstheme="minorBidi"/>
          <w:noProof/>
          <w:sz w:val="22"/>
          <w:szCs w:val="22"/>
          <w:lang w:eastAsia="en-GB"/>
        </w:rPr>
      </w:pPr>
      <w:r>
        <w:rPr>
          <w:noProof/>
        </w:rPr>
        <w:t>6.1.3.26.1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_Toc114764433 \h </w:instrText>
      </w:r>
      <w:r>
        <w:rPr>
          <w:noProof/>
        </w:rPr>
      </w:r>
      <w:r>
        <w:rPr>
          <w:noProof/>
        </w:rPr>
        <w:fldChar w:fldCharType="separate"/>
      </w:r>
      <w:r>
        <w:rPr>
          <w:noProof/>
        </w:rPr>
        <w:t>139</w:t>
      </w:r>
      <w:r>
        <w:rPr>
          <w:noProof/>
        </w:rPr>
        <w:fldChar w:fldCharType="end"/>
      </w:r>
    </w:p>
    <w:p w14:paraId="03EFAD59" w14:textId="6225BBFA" w:rsidR="00AE3C45" w:rsidRDefault="00AE3C45">
      <w:pPr>
        <w:pStyle w:val="TOC5"/>
        <w:rPr>
          <w:rFonts w:asciiTheme="minorHAnsi" w:eastAsiaTheme="minorEastAsia" w:hAnsiTheme="minorHAnsi" w:cstheme="minorBidi"/>
          <w:noProof/>
          <w:sz w:val="22"/>
          <w:szCs w:val="22"/>
          <w:lang w:eastAsia="en-GB"/>
        </w:rPr>
      </w:pPr>
      <w:r>
        <w:rPr>
          <w:noProof/>
        </w:rPr>
        <w:t>6.1.3.26.2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_Toc114764434 \h </w:instrText>
      </w:r>
      <w:r>
        <w:rPr>
          <w:noProof/>
        </w:rPr>
      </w:r>
      <w:r>
        <w:rPr>
          <w:noProof/>
        </w:rPr>
        <w:fldChar w:fldCharType="separate"/>
      </w:r>
      <w:r>
        <w:rPr>
          <w:noProof/>
        </w:rPr>
        <w:t>139</w:t>
      </w:r>
      <w:r>
        <w:rPr>
          <w:noProof/>
        </w:rPr>
        <w:fldChar w:fldCharType="end"/>
      </w:r>
    </w:p>
    <w:p w14:paraId="1CD9DD0A" w14:textId="5CC133F8" w:rsidR="00AE3C45" w:rsidRDefault="00AE3C45">
      <w:pPr>
        <w:pStyle w:val="TOC5"/>
        <w:rPr>
          <w:rFonts w:asciiTheme="minorHAnsi" w:eastAsiaTheme="minorEastAsia" w:hAnsiTheme="minorHAnsi" w:cstheme="minorBidi"/>
          <w:noProof/>
          <w:sz w:val="22"/>
          <w:szCs w:val="22"/>
          <w:lang w:eastAsia="en-GB"/>
        </w:rPr>
      </w:pPr>
      <w:r>
        <w:rPr>
          <w:noProof/>
        </w:rPr>
        <w:t>6.1.3.26.3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_Toc114764435 \h </w:instrText>
      </w:r>
      <w:r>
        <w:rPr>
          <w:noProof/>
        </w:rPr>
      </w:r>
      <w:r>
        <w:rPr>
          <w:noProof/>
        </w:rPr>
        <w:fldChar w:fldCharType="separate"/>
      </w:r>
      <w:r>
        <w:rPr>
          <w:noProof/>
        </w:rPr>
        <w:t>140</w:t>
      </w:r>
      <w:r>
        <w:rPr>
          <w:noProof/>
        </w:rPr>
        <w:fldChar w:fldCharType="end"/>
      </w:r>
    </w:p>
    <w:p w14:paraId="6D019AD4" w14:textId="65E04098" w:rsidR="00AE3C45" w:rsidRDefault="00AE3C45">
      <w:pPr>
        <w:pStyle w:val="TOC4"/>
        <w:rPr>
          <w:rFonts w:asciiTheme="minorHAnsi" w:eastAsiaTheme="minorEastAsia" w:hAnsiTheme="minorHAnsi" w:cstheme="minorBidi"/>
          <w:noProof/>
          <w:sz w:val="22"/>
          <w:szCs w:val="22"/>
          <w:lang w:eastAsia="en-GB"/>
        </w:rPr>
      </w:pPr>
      <w:r>
        <w:rPr>
          <w:noProof/>
        </w:rPr>
        <w:t>6.1.3.27</w:t>
      </w:r>
      <w:r>
        <w:rPr>
          <w:rFonts w:asciiTheme="minorHAnsi" w:eastAsiaTheme="minorEastAsia" w:hAnsiTheme="minorHAnsi" w:cstheme="minorBidi"/>
          <w:noProof/>
          <w:sz w:val="22"/>
          <w:szCs w:val="22"/>
          <w:lang w:eastAsia="en-GB"/>
        </w:rPr>
        <w:tab/>
      </w:r>
      <w:r>
        <w:rPr>
          <w:noProof/>
        </w:rPr>
        <w:t xml:space="preserve">Resource: </w:t>
      </w:r>
      <w:r>
        <w:rPr>
          <w:noProof/>
          <w:lang w:eastAsia="zh-CN"/>
        </w:rPr>
        <w:t>V2xSubscriptionData</w:t>
      </w:r>
      <w:r>
        <w:rPr>
          <w:noProof/>
        </w:rPr>
        <w:t xml:space="preserve"> (Document)</w:t>
      </w:r>
      <w:r>
        <w:rPr>
          <w:noProof/>
        </w:rPr>
        <w:tab/>
      </w:r>
      <w:r>
        <w:rPr>
          <w:noProof/>
        </w:rPr>
        <w:fldChar w:fldCharType="begin" w:fldLock="1"/>
      </w:r>
      <w:r>
        <w:rPr>
          <w:noProof/>
        </w:rPr>
        <w:instrText xml:space="preserve"> PAGEREF _Toc114764436 \h </w:instrText>
      </w:r>
      <w:r>
        <w:rPr>
          <w:noProof/>
        </w:rPr>
      </w:r>
      <w:r>
        <w:rPr>
          <w:noProof/>
        </w:rPr>
        <w:fldChar w:fldCharType="separate"/>
      </w:r>
      <w:r>
        <w:rPr>
          <w:noProof/>
        </w:rPr>
        <w:t>140</w:t>
      </w:r>
      <w:r>
        <w:rPr>
          <w:noProof/>
        </w:rPr>
        <w:fldChar w:fldCharType="end"/>
      </w:r>
    </w:p>
    <w:p w14:paraId="719D9AD1" w14:textId="748A603F" w:rsidR="00AE3C45" w:rsidRDefault="00AE3C45">
      <w:pPr>
        <w:pStyle w:val="TOC5"/>
        <w:rPr>
          <w:rFonts w:asciiTheme="minorHAnsi" w:eastAsiaTheme="minorEastAsia" w:hAnsiTheme="minorHAnsi" w:cstheme="minorBidi"/>
          <w:noProof/>
          <w:sz w:val="22"/>
          <w:szCs w:val="22"/>
          <w:lang w:eastAsia="en-GB"/>
        </w:rPr>
      </w:pPr>
      <w:r>
        <w:rPr>
          <w:noProof/>
        </w:rPr>
        <w:t>6.1.3.27.1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_Toc114764437 \h </w:instrText>
      </w:r>
      <w:r>
        <w:rPr>
          <w:noProof/>
        </w:rPr>
      </w:r>
      <w:r>
        <w:rPr>
          <w:noProof/>
        </w:rPr>
        <w:fldChar w:fldCharType="separate"/>
      </w:r>
      <w:r>
        <w:rPr>
          <w:noProof/>
        </w:rPr>
        <w:t>140</w:t>
      </w:r>
      <w:r>
        <w:rPr>
          <w:noProof/>
        </w:rPr>
        <w:fldChar w:fldCharType="end"/>
      </w:r>
    </w:p>
    <w:p w14:paraId="46494208" w14:textId="41A847AD" w:rsidR="00AE3C45" w:rsidRDefault="00AE3C45">
      <w:pPr>
        <w:pStyle w:val="TOC5"/>
        <w:rPr>
          <w:rFonts w:asciiTheme="minorHAnsi" w:eastAsiaTheme="minorEastAsia" w:hAnsiTheme="minorHAnsi" w:cstheme="minorBidi"/>
          <w:noProof/>
          <w:sz w:val="22"/>
          <w:szCs w:val="22"/>
          <w:lang w:eastAsia="en-GB"/>
        </w:rPr>
      </w:pPr>
      <w:r>
        <w:rPr>
          <w:noProof/>
        </w:rPr>
        <w:t>6.1.3.27.2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_Toc114764438 \h </w:instrText>
      </w:r>
      <w:r>
        <w:rPr>
          <w:noProof/>
        </w:rPr>
      </w:r>
      <w:r>
        <w:rPr>
          <w:noProof/>
        </w:rPr>
        <w:fldChar w:fldCharType="separate"/>
      </w:r>
      <w:r>
        <w:rPr>
          <w:noProof/>
        </w:rPr>
        <w:t>140</w:t>
      </w:r>
      <w:r>
        <w:rPr>
          <w:noProof/>
        </w:rPr>
        <w:fldChar w:fldCharType="end"/>
      </w:r>
    </w:p>
    <w:p w14:paraId="0376FB5C" w14:textId="5A0A9B8C" w:rsidR="00AE3C45" w:rsidRDefault="00AE3C45">
      <w:pPr>
        <w:pStyle w:val="TOC5"/>
        <w:rPr>
          <w:rFonts w:asciiTheme="minorHAnsi" w:eastAsiaTheme="minorEastAsia" w:hAnsiTheme="minorHAnsi" w:cstheme="minorBidi"/>
          <w:noProof/>
          <w:sz w:val="22"/>
          <w:szCs w:val="22"/>
          <w:lang w:eastAsia="en-GB"/>
        </w:rPr>
      </w:pPr>
      <w:r>
        <w:rPr>
          <w:noProof/>
        </w:rPr>
        <w:t>6.1.3.27.3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_Toc114764439 \h </w:instrText>
      </w:r>
      <w:r>
        <w:rPr>
          <w:noProof/>
        </w:rPr>
      </w:r>
      <w:r>
        <w:rPr>
          <w:noProof/>
        </w:rPr>
        <w:fldChar w:fldCharType="separate"/>
      </w:r>
      <w:r>
        <w:rPr>
          <w:noProof/>
        </w:rPr>
        <w:t>140</w:t>
      </w:r>
      <w:r>
        <w:rPr>
          <w:noProof/>
        </w:rPr>
        <w:fldChar w:fldCharType="end"/>
      </w:r>
    </w:p>
    <w:p w14:paraId="0695B2B8" w14:textId="1A088135" w:rsidR="00AE3C45" w:rsidRDefault="00AE3C45">
      <w:pPr>
        <w:pStyle w:val="TOC4"/>
        <w:rPr>
          <w:rFonts w:asciiTheme="minorHAnsi" w:eastAsiaTheme="minorEastAsia" w:hAnsiTheme="minorHAnsi" w:cstheme="minorBidi"/>
          <w:noProof/>
          <w:sz w:val="22"/>
          <w:szCs w:val="22"/>
          <w:lang w:eastAsia="en-GB"/>
        </w:rPr>
      </w:pPr>
      <w:r>
        <w:rPr>
          <w:noProof/>
        </w:rPr>
        <w:t>6.1.3.28</w:t>
      </w:r>
      <w:r>
        <w:rPr>
          <w:rFonts w:asciiTheme="minorHAnsi" w:eastAsiaTheme="minorEastAsia" w:hAnsiTheme="minorHAnsi" w:cstheme="minorBidi"/>
          <w:noProof/>
          <w:sz w:val="22"/>
          <w:szCs w:val="22"/>
          <w:lang w:eastAsia="en-GB"/>
        </w:rPr>
        <w:tab/>
      </w:r>
      <w:r>
        <w:rPr>
          <w:noProof/>
        </w:rPr>
        <w:t>Resource: LcsBroadcastAssistanceSubscriptionData (Document)</w:t>
      </w:r>
      <w:r>
        <w:rPr>
          <w:noProof/>
        </w:rPr>
        <w:tab/>
      </w:r>
      <w:r>
        <w:rPr>
          <w:noProof/>
        </w:rPr>
        <w:fldChar w:fldCharType="begin" w:fldLock="1"/>
      </w:r>
      <w:r>
        <w:rPr>
          <w:noProof/>
        </w:rPr>
        <w:instrText xml:space="preserve"> PAGEREF _Toc114764440 \h </w:instrText>
      </w:r>
      <w:r>
        <w:rPr>
          <w:noProof/>
        </w:rPr>
      </w:r>
      <w:r>
        <w:rPr>
          <w:noProof/>
        </w:rPr>
        <w:fldChar w:fldCharType="separate"/>
      </w:r>
      <w:r>
        <w:rPr>
          <w:noProof/>
        </w:rPr>
        <w:t>141</w:t>
      </w:r>
      <w:r>
        <w:rPr>
          <w:noProof/>
        </w:rPr>
        <w:fldChar w:fldCharType="end"/>
      </w:r>
    </w:p>
    <w:p w14:paraId="37F5FC75" w14:textId="0C726F8F" w:rsidR="00AE3C45" w:rsidRDefault="00AE3C45">
      <w:pPr>
        <w:pStyle w:val="TOC5"/>
        <w:rPr>
          <w:rFonts w:asciiTheme="minorHAnsi" w:eastAsiaTheme="minorEastAsia" w:hAnsiTheme="minorHAnsi" w:cstheme="minorBidi"/>
          <w:noProof/>
          <w:sz w:val="22"/>
          <w:szCs w:val="22"/>
          <w:lang w:eastAsia="en-GB"/>
        </w:rPr>
      </w:pPr>
      <w:r>
        <w:rPr>
          <w:noProof/>
        </w:rPr>
        <w:t>6.1.3.28.1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_Toc114764441 \h </w:instrText>
      </w:r>
      <w:r>
        <w:rPr>
          <w:noProof/>
        </w:rPr>
      </w:r>
      <w:r>
        <w:rPr>
          <w:noProof/>
        </w:rPr>
        <w:fldChar w:fldCharType="separate"/>
      </w:r>
      <w:r>
        <w:rPr>
          <w:noProof/>
        </w:rPr>
        <w:t>141</w:t>
      </w:r>
      <w:r>
        <w:rPr>
          <w:noProof/>
        </w:rPr>
        <w:fldChar w:fldCharType="end"/>
      </w:r>
    </w:p>
    <w:p w14:paraId="72E2F682" w14:textId="3465F1B8" w:rsidR="00AE3C45" w:rsidRDefault="00AE3C45">
      <w:pPr>
        <w:pStyle w:val="TOC5"/>
        <w:rPr>
          <w:rFonts w:asciiTheme="minorHAnsi" w:eastAsiaTheme="minorEastAsia" w:hAnsiTheme="minorHAnsi" w:cstheme="minorBidi"/>
          <w:noProof/>
          <w:sz w:val="22"/>
          <w:szCs w:val="22"/>
          <w:lang w:eastAsia="en-GB"/>
        </w:rPr>
      </w:pPr>
      <w:r>
        <w:rPr>
          <w:noProof/>
        </w:rPr>
        <w:t>6.1.3.28.2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_Toc114764442 \h </w:instrText>
      </w:r>
      <w:r>
        <w:rPr>
          <w:noProof/>
        </w:rPr>
      </w:r>
      <w:r>
        <w:rPr>
          <w:noProof/>
        </w:rPr>
        <w:fldChar w:fldCharType="separate"/>
      </w:r>
      <w:r>
        <w:rPr>
          <w:noProof/>
        </w:rPr>
        <w:t>141</w:t>
      </w:r>
      <w:r>
        <w:rPr>
          <w:noProof/>
        </w:rPr>
        <w:fldChar w:fldCharType="end"/>
      </w:r>
    </w:p>
    <w:p w14:paraId="0817C98C" w14:textId="3A9AE078" w:rsidR="00AE3C45" w:rsidRDefault="00AE3C45">
      <w:pPr>
        <w:pStyle w:val="TOC5"/>
        <w:rPr>
          <w:rFonts w:asciiTheme="minorHAnsi" w:eastAsiaTheme="minorEastAsia" w:hAnsiTheme="minorHAnsi" w:cstheme="minorBidi"/>
          <w:noProof/>
          <w:sz w:val="22"/>
          <w:szCs w:val="22"/>
          <w:lang w:eastAsia="en-GB"/>
        </w:rPr>
      </w:pPr>
      <w:r>
        <w:rPr>
          <w:noProof/>
        </w:rPr>
        <w:t>6.1.3.28.3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_Toc114764443 \h </w:instrText>
      </w:r>
      <w:r>
        <w:rPr>
          <w:noProof/>
        </w:rPr>
      </w:r>
      <w:r>
        <w:rPr>
          <w:noProof/>
        </w:rPr>
        <w:fldChar w:fldCharType="separate"/>
      </w:r>
      <w:r>
        <w:rPr>
          <w:noProof/>
        </w:rPr>
        <w:t>141</w:t>
      </w:r>
      <w:r>
        <w:rPr>
          <w:noProof/>
        </w:rPr>
        <w:fldChar w:fldCharType="end"/>
      </w:r>
    </w:p>
    <w:p w14:paraId="139BBE21" w14:textId="0A171DFD" w:rsidR="00AE3C45" w:rsidRDefault="00AE3C45">
      <w:pPr>
        <w:pStyle w:val="TOC4"/>
        <w:rPr>
          <w:rFonts w:asciiTheme="minorHAnsi" w:eastAsiaTheme="minorEastAsia" w:hAnsiTheme="minorHAnsi" w:cstheme="minorBidi"/>
          <w:noProof/>
          <w:sz w:val="22"/>
          <w:szCs w:val="22"/>
          <w:lang w:eastAsia="en-GB"/>
        </w:rPr>
      </w:pPr>
      <w:r>
        <w:rPr>
          <w:noProof/>
        </w:rPr>
        <w:t>6.1.3.29</w:t>
      </w:r>
      <w:r>
        <w:rPr>
          <w:rFonts w:asciiTheme="minorHAnsi" w:eastAsiaTheme="minorEastAsia" w:hAnsiTheme="minorHAnsi" w:cstheme="minorBidi"/>
          <w:noProof/>
          <w:sz w:val="22"/>
          <w:szCs w:val="22"/>
          <w:lang w:eastAsia="en-GB"/>
        </w:rPr>
        <w:tab/>
      </w:r>
      <w:r>
        <w:rPr>
          <w:noProof/>
        </w:rPr>
        <w:t>Resource: IndividualSharedData (Document)</w:t>
      </w:r>
      <w:r>
        <w:rPr>
          <w:noProof/>
        </w:rPr>
        <w:tab/>
      </w:r>
      <w:r>
        <w:rPr>
          <w:noProof/>
        </w:rPr>
        <w:fldChar w:fldCharType="begin" w:fldLock="1"/>
      </w:r>
      <w:r>
        <w:rPr>
          <w:noProof/>
        </w:rPr>
        <w:instrText xml:space="preserve"> PAGEREF _Toc114764444 \h </w:instrText>
      </w:r>
      <w:r>
        <w:rPr>
          <w:noProof/>
        </w:rPr>
      </w:r>
      <w:r>
        <w:rPr>
          <w:noProof/>
        </w:rPr>
        <w:fldChar w:fldCharType="separate"/>
      </w:r>
      <w:r>
        <w:rPr>
          <w:noProof/>
        </w:rPr>
        <w:t>142</w:t>
      </w:r>
      <w:r>
        <w:rPr>
          <w:noProof/>
        </w:rPr>
        <w:fldChar w:fldCharType="end"/>
      </w:r>
    </w:p>
    <w:p w14:paraId="58D9A94A" w14:textId="517C908D" w:rsidR="00AE3C45" w:rsidRDefault="00AE3C45">
      <w:pPr>
        <w:pStyle w:val="TOC5"/>
        <w:rPr>
          <w:rFonts w:asciiTheme="minorHAnsi" w:eastAsiaTheme="minorEastAsia" w:hAnsiTheme="minorHAnsi" w:cstheme="minorBidi"/>
          <w:noProof/>
          <w:sz w:val="22"/>
          <w:szCs w:val="22"/>
          <w:lang w:eastAsia="en-GB"/>
        </w:rPr>
      </w:pPr>
      <w:r>
        <w:rPr>
          <w:noProof/>
        </w:rPr>
        <w:t>6.1.3.29.1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_Toc114764445 \h </w:instrText>
      </w:r>
      <w:r>
        <w:rPr>
          <w:noProof/>
        </w:rPr>
      </w:r>
      <w:r>
        <w:rPr>
          <w:noProof/>
        </w:rPr>
        <w:fldChar w:fldCharType="separate"/>
      </w:r>
      <w:r>
        <w:rPr>
          <w:noProof/>
        </w:rPr>
        <w:t>142</w:t>
      </w:r>
      <w:r>
        <w:rPr>
          <w:noProof/>
        </w:rPr>
        <w:fldChar w:fldCharType="end"/>
      </w:r>
    </w:p>
    <w:p w14:paraId="314069A7" w14:textId="3DBFA5B4" w:rsidR="00AE3C45" w:rsidRDefault="00AE3C45">
      <w:pPr>
        <w:pStyle w:val="TOC5"/>
        <w:rPr>
          <w:rFonts w:asciiTheme="minorHAnsi" w:eastAsiaTheme="minorEastAsia" w:hAnsiTheme="minorHAnsi" w:cstheme="minorBidi"/>
          <w:noProof/>
          <w:sz w:val="22"/>
          <w:szCs w:val="22"/>
          <w:lang w:eastAsia="en-GB"/>
        </w:rPr>
      </w:pPr>
      <w:r>
        <w:rPr>
          <w:noProof/>
        </w:rPr>
        <w:t>6.1.3.29.2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_Toc114764446 \h </w:instrText>
      </w:r>
      <w:r>
        <w:rPr>
          <w:noProof/>
        </w:rPr>
      </w:r>
      <w:r>
        <w:rPr>
          <w:noProof/>
        </w:rPr>
        <w:fldChar w:fldCharType="separate"/>
      </w:r>
      <w:r>
        <w:rPr>
          <w:noProof/>
        </w:rPr>
        <w:t>142</w:t>
      </w:r>
      <w:r>
        <w:rPr>
          <w:noProof/>
        </w:rPr>
        <w:fldChar w:fldCharType="end"/>
      </w:r>
    </w:p>
    <w:p w14:paraId="0F22097B" w14:textId="68CBEBEA" w:rsidR="00AE3C45" w:rsidRDefault="00AE3C45">
      <w:pPr>
        <w:pStyle w:val="TOC5"/>
        <w:rPr>
          <w:rFonts w:asciiTheme="minorHAnsi" w:eastAsiaTheme="minorEastAsia" w:hAnsiTheme="minorHAnsi" w:cstheme="minorBidi"/>
          <w:noProof/>
          <w:sz w:val="22"/>
          <w:szCs w:val="22"/>
          <w:lang w:eastAsia="en-GB"/>
        </w:rPr>
      </w:pPr>
      <w:r>
        <w:rPr>
          <w:noProof/>
        </w:rPr>
        <w:t>6.1.3.29.3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_Toc114764447 \h </w:instrText>
      </w:r>
      <w:r>
        <w:rPr>
          <w:noProof/>
        </w:rPr>
      </w:r>
      <w:r>
        <w:rPr>
          <w:noProof/>
        </w:rPr>
        <w:fldChar w:fldCharType="separate"/>
      </w:r>
      <w:r>
        <w:rPr>
          <w:noProof/>
        </w:rPr>
        <w:t>142</w:t>
      </w:r>
      <w:r>
        <w:rPr>
          <w:noProof/>
        </w:rPr>
        <w:fldChar w:fldCharType="end"/>
      </w:r>
    </w:p>
    <w:p w14:paraId="27D2770C" w14:textId="2AF1364C" w:rsidR="00AE3C45" w:rsidRDefault="00AE3C45">
      <w:pPr>
        <w:pStyle w:val="TOC4"/>
        <w:rPr>
          <w:rFonts w:asciiTheme="minorHAnsi" w:eastAsiaTheme="minorEastAsia" w:hAnsiTheme="minorHAnsi" w:cstheme="minorBidi"/>
          <w:noProof/>
          <w:sz w:val="22"/>
          <w:szCs w:val="22"/>
          <w:lang w:eastAsia="en-GB"/>
        </w:rPr>
      </w:pPr>
      <w:r>
        <w:rPr>
          <w:noProof/>
        </w:rPr>
        <w:t>6.1.3.30</w:t>
      </w:r>
      <w:r>
        <w:rPr>
          <w:rFonts w:asciiTheme="minorHAnsi" w:eastAsiaTheme="minorEastAsia" w:hAnsiTheme="minorHAnsi" w:cstheme="minorBidi"/>
          <w:noProof/>
          <w:sz w:val="22"/>
          <w:szCs w:val="22"/>
          <w:lang w:eastAsia="en-GB"/>
        </w:rPr>
        <w:tab/>
      </w:r>
      <w:r>
        <w:rPr>
          <w:noProof/>
        </w:rPr>
        <w:t xml:space="preserve">Resource: </w:t>
      </w:r>
      <w:r>
        <w:rPr>
          <w:noProof/>
          <w:lang w:eastAsia="zh-CN"/>
        </w:rPr>
        <w:t>ProseSubscriptionData</w:t>
      </w:r>
      <w:r>
        <w:rPr>
          <w:noProof/>
        </w:rPr>
        <w:t xml:space="preserve"> (Document)</w:t>
      </w:r>
      <w:r>
        <w:rPr>
          <w:noProof/>
        </w:rPr>
        <w:tab/>
      </w:r>
      <w:r>
        <w:rPr>
          <w:noProof/>
        </w:rPr>
        <w:fldChar w:fldCharType="begin" w:fldLock="1"/>
      </w:r>
      <w:r>
        <w:rPr>
          <w:noProof/>
        </w:rPr>
        <w:instrText xml:space="preserve"> PAGEREF _Toc114764448 \h </w:instrText>
      </w:r>
      <w:r>
        <w:rPr>
          <w:noProof/>
        </w:rPr>
      </w:r>
      <w:r>
        <w:rPr>
          <w:noProof/>
        </w:rPr>
        <w:fldChar w:fldCharType="separate"/>
      </w:r>
      <w:r>
        <w:rPr>
          <w:noProof/>
        </w:rPr>
        <w:t>143</w:t>
      </w:r>
      <w:r>
        <w:rPr>
          <w:noProof/>
        </w:rPr>
        <w:fldChar w:fldCharType="end"/>
      </w:r>
    </w:p>
    <w:p w14:paraId="502DC626" w14:textId="03740828" w:rsidR="00AE3C45" w:rsidRDefault="00AE3C45">
      <w:pPr>
        <w:pStyle w:val="TOC5"/>
        <w:rPr>
          <w:rFonts w:asciiTheme="minorHAnsi" w:eastAsiaTheme="minorEastAsia" w:hAnsiTheme="minorHAnsi" w:cstheme="minorBidi"/>
          <w:noProof/>
          <w:sz w:val="22"/>
          <w:szCs w:val="22"/>
          <w:lang w:eastAsia="en-GB"/>
        </w:rPr>
      </w:pPr>
      <w:r>
        <w:rPr>
          <w:noProof/>
        </w:rPr>
        <w:t>6.1.3.30.1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_Toc114764449 \h </w:instrText>
      </w:r>
      <w:r>
        <w:rPr>
          <w:noProof/>
        </w:rPr>
      </w:r>
      <w:r>
        <w:rPr>
          <w:noProof/>
        </w:rPr>
        <w:fldChar w:fldCharType="separate"/>
      </w:r>
      <w:r>
        <w:rPr>
          <w:noProof/>
        </w:rPr>
        <w:t>143</w:t>
      </w:r>
      <w:r>
        <w:rPr>
          <w:noProof/>
        </w:rPr>
        <w:fldChar w:fldCharType="end"/>
      </w:r>
    </w:p>
    <w:p w14:paraId="071781E4" w14:textId="255E34BF" w:rsidR="00AE3C45" w:rsidRDefault="00AE3C45">
      <w:pPr>
        <w:pStyle w:val="TOC5"/>
        <w:rPr>
          <w:rFonts w:asciiTheme="minorHAnsi" w:eastAsiaTheme="minorEastAsia" w:hAnsiTheme="minorHAnsi" w:cstheme="minorBidi"/>
          <w:noProof/>
          <w:sz w:val="22"/>
          <w:szCs w:val="22"/>
          <w:lang w:eastAsia="en-GB"/>
        </w:rPr>
      </w:pPr>
      <w:r>
        <w:rPr>
          <w:noProof/>
        </w:rPr>
        <w:t>6.1.3.30.2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_Toc114764450 \h </w:instrText>
      </w:r>
      <w:r>
        <w:rPr>
          <w:noProof/>
        </w:rPr>
      </w:r>
      <w:r>
        <w:rPr>
          <w:noProof/>
        </w:rPr>
        <w:fldChar w:fldCharType="separate"/>
      </w:r>
      <w:r>
        <w:rPr>
          <w:noProof/>
        </w:rPr>
        <w:t>143</w:t>
      </w:r>
      <w:r>
        <w:rPr>
          <w:noProof/>
        </w:rPr>
        <w:fldChar w:fldCharType="end"/>
      </w:r>
    </w:p>
    <w:p w14:paraId="2BDEB264" w14:textId="2F52F7D9" w:rsidR="00AE3C45" w:rsidRDefault="00AE3C45">
      <w:pPr>
        <w:pStyle w:val="TOC5"/>
        <w:rPr>
          <w:rFonts w:asciiTheme="minorHAnsi" w:eastAsiaTheme="minorEastAsia" w:hAnsiTheme="minorHAnsi" w:cstheme="minorBidi"/>
          <w:noProof/>
          <w:sz w:val="22"/>
          <w:szCs w:val="22"/>
          <w:lang w:eastAsia="en-GB"/>
        </w:rPr>
      </w:pPr>
      <w:r>
        <w:rPr>
          <w:noProof/>
        </w:rPr>
        <w:t>6.1.3.30.3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_Toc114764451 \h </w:instrText>
      </w:r>
      <w:r>
        <w:rPr>
          <w:noProof/>
        </w:rPr>
      </w:r>
      <w:r>
        <w:rPr>
          <w:noProof/>
        </w:rPr>
        <w:fldChar w:fldCharType="separate"/>
      </w:r>
      <w:r>
        <w:rPr>
          <w:noProof/>
        </w:rPr>
        <w:t>143</w:t>
      </w:r>
      <w:r>
        <w:rPr>
          <w:noProof/>
        </w:rPr>
        <w:fldChar w:fldCharType="end"/>
      </w:r>
    </w:p>
    <w:p w14:paraId="196E6066" w14:textId="76EC5C0C" w:rsidR="00AE3C45" w:rsidRDefault="00AE3C45">
      <w:pPr>
        <w:pStyle w:val="TOC4"/>
        <w:rPr>
          <w:rFonts w:asciiTheme="minorHAnsi" w:eastAsiaTheme="minorEastAsia" w:hAnsiTheme="minorHAnsi" w:cstheme="minorBidi"/>
          <w:noProof/>
          <w:sz w:val="22"/>
          <w:szCs w:val="22"/>
          <w:lang w:eastAsia="en-GB"/>
        </w:rPr>
      </w:pPr>
      <w:r>
        <w:rPr>
          <w:noProof/>
        </w:rPr>
        <w:t>6.1.3.31</w:t>
      </w:r>
      <w:r>
        <w:rPr>
          <w:rFonts w:asciiTheme="minorHAnsi" w:eastAsiaTheme="minorEastAsia" w:hAnsiTheme="minorHAnsi" w:cstheme="minorBidi"/>
          <w:noProof/>
          <w:sz w:val="22"/>
          <w:szCs w:val="22"/>
          <w:lang w:eastAsia="en-GB"/>
        </w:rPr>
        <w:tab/>
      </w:r>
      <w:r>
        <w:rPr>
          <w:noProof/>
        </w:rPr>
        <w:t xml:space="preserve">Resource: </w:t>
      </w:r>
      <w:r>
        <w:rPr>
          <w:noProof/>
          <w:lang w:eastAsia="zh-CN"/>
        </w:rPr>
        <w:t>MbsSubscriptionData</w:t>
      </w:r>
      <w:r>
        <w:rPr>
          <w:noProof/>
        </w:rPr>
        <w:t xml:space="preserve"> (Document)</w:t>
      </w:r>
      <w:r>
        <w:rPr>
          <w:noProof/>
        </w:rPr>
        <w:tab/>
      </w:r>
      <w:r>
        <w:rPr>
          <w:noProof/>
        </w:rPr>
        <w:fldChar w:fldCharType="begin" w:fldLock="1"/>
      </w:r>
      <w:r>
        <w:rPr>
          <w:noProof/>
        </w:rPr>
        <w:instrText xml:space="preserve"> PAGEREF _Toc114764452 \h </w:instrText>
      </w:r>
      <w:r>
        <w:rPr>
          <w:noProof/>
        </w:rPr>
      </w:r>
      <w:r>
        <w:rPr>
          <w:noProof/>
        </w:rPr>
        <w:fldChar w:fldCharType="separate"/>
      </w:r>
      <w:r>
        <w:rPr>
          <w:noProof/>
        </w:rPr>
        <w:t>144</w:t>
      </w:r>
      <w:r>
        <w:rPr>
          <w:noProof/>
        </w:rPr>
        <w:fldChar w:fldCharType="end"/>
      </w:r>
    </w:p>
    <w:p w14:paraId="3A74FA21" w14:textId="068EB876" w:rsidR="00AE3C45" w:rsidRDefault="00AE3C45">
      <w:pPr>
        <w:pStyle w:val="TOC5"/>
        <w:rPr>
          <w:rFonts w:asciiTheme="minorHAnsi" w:eastAsiaTheme="minorEastAsia" w:hAnsiTheme="minorHAnsi" w:cstheme="minorBidi"/>
          <w:noProof/>
          <w:sz w:val="22"/>
          <w:szCs w:val="22"/>
          <w:lang w:eastAsia="en-GB"/>
        </w:rPr>
      </w:pPr>
      <w:r>
        <w:rPr>
          <w:noProof/>
        </w:rPr>
        <w:t>6.1.3.31.1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_Toc114764453 \h </w:instrText>
      </w:r>
      <w:r>
        <w:rPr>
          <w:noProof/>
        </w:rPr>
      </w:r>
      <w:r>
        <w:rPr>
          <w:noProof/>
        </w:rPr>
        <w:fldChar w:fldCharType="separate"/>
      </w:r>
      <w:r>
        <w:rPr>
          <w:noProof/>
        </w:rPr>
        <w:t>144</w:t>
      </w:r>
      <w:r>
        <w:rPr>
          <w:noProof/>
        </w:rPr>
        <w:fldChar w:fldCharType="end"/>
      </w:r>
    </w:p>
    <w:p w14:paraId="34AC8BFF" w14:textId="7717E438" w:rsidR="00AE3C45" w:rsidRDefault="00AE3C45">
      <w:pPr>
        <w:pStyle w:val="TOC5"/>
        <w:rPr>
          <w:rFonts w:asciiTheme="minorHAnsi" w:eastAsiaTheme="minorEastAsia" w:hAnsiTheme="minorHAnsi" w:cstheme="minorBidi"/>
          <w:noProof/>
          <w:sz w:val="22"/>
          <w:szCs w:val="22"/>
          <w:lang w:eastAsia="en-GB"/>
        </w:rPr>
      </w:pPr>
      <w:r>
        <w:rPr>
          <w:noProof/>
        </w:rPr>
        <w:t>6.1.3.31.2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_Toc114764454 \h </w:instrText>
      </w:r>
      <w:r>
        <w:rPr>
          <w:noProof/>
        </w:rPr>
      </w:r>
      <w:r>
        <w:rPr>
          <w:noProof/>
        </w:rPr>
        <w:fldChar w:fldCharType="separate"/>
      </w:r>
      <w:r>
        <w:rPr>
          <w:noProof/>
        </w:rPr>
        <w:t>144</w:t>
      </w:r>
      <w:r>
        <w:rPr>
          <w:noProof/>
        </w:rPr>
        <w:fldChar w:fldCharType="end"/>
      </w:r>
    </w:p>
    <w:p w14:paraId="5A837E77" w14:textId="637B3B00" w:rsidR="00AE3C45" w:rsidRDefault="00AE3C45">
      <w:pPr>
        <w:pStyle w:val="TOC5"/>
        <w:rPr>
          <w:rFonts w:asciiTheme="minorHAnsi" w:eastAsiaTheme="minorEastAsia" w:hAnsiTheme="minorHAnsi" w:cstheme="minorBidi"/>
          <w:noProof/>
          <w:sz w:val="22"/>
          <w:szCs w:val="22"/>
          <w:lang w:eastAsia="en-GB"/>
        </w:rPr>
      </w:pPr>
      <w:r>
        <w:rPr>
          <w:noProof/>
        </w:rPr>
        <w:t>6.1.3.31.3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_Toc114764455 \h </w:instrText>
      </w:r>
      <w:r>
        <w:rPr>
          <w:noProof/>
        </w:rPr>
      </w:r>
      <w:r>
        <w:rPr>
          <w:noProof/>
        </w:rPr>
        <w:fldChar w:fldCharType="separate"/>
      </w:r>
      <w:r>
        <w:rPr>
          <w:noProof/>
        </w:rPr>
        <w:t>144</w:t>
      </w:r>
      <w:r>
        <w:rPr>
          <w:noProof/>
        </w:rPr>
        <w:fldChar w:fldCharType="end"/>
      </w:r>
    </w:p>
    <w:p w14:paraId="01978A5A" w14:textId="04E9F8A9" w:rsidR="00AE3C45" w:rsidRDefault="00AE3C45">
      <w:pPr>
        <w:pStyle w:val="TOC4"/>
        <w:rPr>
          <w:rFonts w:asciiTheme="minorHAnsi" w:eastAsiaTheme="minorEastAsia" w:hAnsiTheme="minorHAnsi" w:cstheme="minorBidi"/>
          <w:noProof/>
          <w:sz w:val="22"/>
          <w:szCs w:val="22"/>
          <w:lang w:eastAsia="en-GB"/>
        </w:rPr>
      </w:pPr>
      <w:r>
        <w:rPr>
          <w:noProof/>
        </w:rPr>
        <w:lastRenderedPageBreak/>
        <w:t>6.1.3.32</w:t>
      </w:r>
      <w:r>
        <w:rPr>
          <w:rFonts w:asciiTheme="minorHAnsi" w:eastAsiaTheme="minorEastAsia" w:hAnsiTheme="minorHAnsi" w:cstheme="minorBidi"/>
          <w:noProof/>
          <w:sz w:val="22"/>
          <w:szCs w:val="22"/>
          <w:lang w:eastAsia="en-GB"/>
        </w:rPr>
        <w:tab/>
      </w:r>
      <w:r>
        <w:rPr>
          <w:noProof/>
        </w:rPr>
        <w:t xml:space="preserve">Resource: </w:t>
      </w:r>
      <w:r>
        <w:rPr>
          <w:noProof/>
          <w:lang w:eastAsia="zh-CN"/>
        </w:rPr>
        <w:t>UcSubscriptionData</w:t>
      </w:r>
      <w:r>
        <w:rPr>
          <w:noProof/>
        </w:rPr>
        <w:t xml:space="preserve"> (Document)</w:t>
      </w:r>
      <w:r>
        <w:rPr>
          <w:noProof/>
        </w:rPr>
        <w:tab/>
      </w:r>
      <w:r>
        <w:rPr>
          <w:noProof/>
        </w:rPr>
        <w:fldChar w:fldCharType="begin" w:fldLock="1"/>
      </w:r>
      <w:r>
        <w:rPr>
          <w:noProof/>
        </w:rPr>
        <w:instrText xml:space="preserve"> PAGEREF _Toc114764456 \h </w:instrText>
      </w:r>
      <w:r>
        <w:rPr>
          <w:noProof/>
        </w:rPr>
      </w:r>
      <w:r>
        <w:rPr>
          <w:noProof/>
        </w:rPr>
        <w:fldChar w:fldCharType="separate"/>
      </w:r>
      <w:r>
        <w:rPr>
          <w:noProof/>
        </w:rPr>
        <w:t>145</w:t>
      </w:r>
      <w:r>
        <w:rPr>
          <w:noProof/>
        </w:rPr>
        <w:fldChar w:fldCharType="end"/>
      </w:r>
    </w:p>
    <w:p w14:paraId="2DA3607C" w14:textId="078D71A7" w:rsidR="00AE3C45" w:rsidRDefault="00AE3C45">
      <w:pPr>
        <w:pStyle w:val="TOC5"/>
        <w:rPr>
          <w:rFonts w:asciiTheme="minorHAnsi" w:eastAsiaTheme="minorEastAsia" w:hAnsiTheme="minorHAnsi" w:cstheme="minorBidi"/>
          <w:noProof/>
          <w:sz w:val="22"/>
          <w:szCs w:val="22"/>
          <w:lang w:eastAsia="en-GB"/>
        </w:rPr>
      </w:pPr>
      <w:r>
        <w:rPr>
          <w:noProof/>
        </w:rPr>
        <w:t>6.1.3.32.1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_Toc114764457 \h </w:instrText>
      </w:r>
      <w:r>
        <w:rPr>
          <w:noProof/>
        </w:rPr>
      </w:r>
      <w:r>
        <w:rPr>
          <w:noProof/>
        </w:rPr>
        <w:fldChar w:fldCharType="separate"/>
      </w:r>
      <w:r>
        <w:rPr>
          <w:noProof/>
        </w:rPr>
        <w:t>145</w:t>
      </w:r>
      <w:r>
        <w:rPr>
          <w:noProof/>
        </w:rPr>
        <w:fldChar w:fldCharType="end"/>
      </w:r>
    </w:p>
    <w:p w14:paraId="6FB93AF4" w14:textId="5530FC4E" w:rsidR="00AE3C45" w:rsidRDefault="00AE3C45">
      <w:pPr>
        <w:pStyle w:val="TOC5"/>
        <w:rPr>
          <w:rFonts w:asciiTheme="minorHAnsi" w:eastAsiaTheme="minorEastAsia" w:hAnsiTheme="minorHAnsi" w:cstheme="minorBidi"/>
          <w:noProof/>
          <w:sz w:val="22"/>
          <w:szCs w:val="22"/>
          <w:lang w:eastAsia="en-GB"/>
        </w:rPr>
      </w:pPr>
      <w:r>
        <w:rPr>
          <w:noProof/>
        </w:rPr>
        <w:t>6.1.3.32.2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_Toc114764458 \h </w:instrText>
      </w:r>
      <w:r>
        <w:rPr>
          <w:noProof/>
        </w:rPr>
      </w:r>
      <w:r>
        <w:rPr>
          <w:noProof/>
        </w:rPr>
        <w:fldChar w:fldCharType="separate"/>
      </w:r>
      <w:r>
        <w:rPr>
          <w:noProof/>
        </w:rPr>
        <w:t>145</w:t>
      </w:r>
      <w:r>
        <w:rPr>
          <w:noProof/>
        </w:rPr>
        <w:fldChar w:fldCharType="end"/>
      </w:r>
    </w:p>
    <w:p w14:paraId="30179A0A" w14:textId="6AAE361F" w:rsidR="00AE3C45" w:rsidRDefault="00AE3C45">
      <w:pPr>
        <w:pStyle w:val="TOC5"/>
        <w:rPr>
          <w:rFonts w:asciiTheme="minorHAnsi" w:eastAsiaTheme="minorEastAsia" w:hAnsiTheme="minorHAnsi" w:cstheme="minorBidi"/>
          <w:noProof/>
          <w:sz w:val="22"/>
          <w:szCs w:val="22"/>
          <w:lang w:eastAsia="en-GB"/>
        </w:rPr>
      </w:pPr>
      <w:r>
        <w:rPr>
          <w:noProof/>
        </w:rPr>
        <w:t>6.1.3.32.3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_Toc114764459 \h </w:instrText>
      </w:r>
      <w:r>
        <w:rPr>
          <w:noProof/>
        </w:rPr>
      </w:r>
      <w:r>
        <w:rPr>
          <w:noProof/>
        </w:rPr>
        <w:fldChar w:fldCharType="separate"/>
      </w:r>
      <w:r>
        <w:rPr>
          <w:noProof/>
        </w:rPr>
        <w:t>145</w:t>
      </w:r>
      <w:r>
        <w:rPr>
          <w:noProof/>
        </w:rPr>
        <w:fldChar w:fldCharType="end"/>
      </w:r>
    </w:p>
    <w:p w14:paraId="147D4960" w14:textId="14ED0DC8" w:rsidR="00AE3C45" w:rsidRDefault="00AE3C45">
      <w:pPr>
        <w:pStyle w:val="TOC3"/>
        <w:rPr>
          <w:rFonts w:asciiTheme="minorHAnsi" w:eastAsiaTheme="minorEastAsia" w:hAnsiTheme="minorHAnsi" w:cstheme="minorBidi"/>
          <w:noProof/>
          <w:sz w:val="22"/>
          <w:szCs w:val="22"/>
          <w:lang w:eastAsia="en-GB"/>
        </w:rPr>
      </w:pPr>
      <w:r>
        <w:rPr>
          <w:noProof/>
        </w:rPr>
        <w:t>6.1.4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_Toc114764460 \h </w:instrText>
      </w:r>
      <w:r>
        <w:rPr>
          <w:noProof/>
        </w:rPr>
      </w:r>
      <w:r>
        <w:rPr>
          <w:noProof/>
        </w:rPr>
        <w:fldChar w:fldCharType="separate"/>
      </w:r>
      <w:r>
        <w:rPr>
          <w:noProof/>
        </w:rPr>
        <w:t>146</w:t>
      </w:r>
      <w:r>
        <w:rPr>
          <w:noProof/>
        </w:rPr>
        <w:fldChar w:fldCharType="end"/>
      </w:r>
    </w:p>
    <w:p w14:paraId="2574B640" w14:textId="7CC674F2" w:rsidR="00AE3C45" w:rsidRDefault="00AE3C45">
      <w:pPr>
        <w:pStyle w:val="TOC3"/>
        <w:rPr>
          <w:rFonts w:asciiTheme="minorHAnsi" w:eastAsiaTheme="minorEastAsia" w:hAnsiTheme="minorHAnsi" w:cstheme="minorBidi"/>
          <w:noProof/>
          <w:sz w:val="22"/>
          <w:szCs w:val="22"/>
          <w:lang w:eastAsia="en-GB"/>
        </w:rPr>
      </w:pPr>
      <w:r>
        <w:rPr>
          <w:noProof/>
        </w:rPr>
        <w:t>6.1.5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_Toc114764461 \h </w:instrText>
      </w:r>
      <w:r>
        <w:rPr>
          <w:noProof/>
        </w:rPr>
      </w:r>
      <w:r>
        <w:rPr>
          <w:noProof/>
        </w:rPr>
        <w:fldChar w:fldCharType="separate"/>
      </w:r>
      <w:r>
        <w:rPr>
          <w:noProof/>
        </w:rPr>
        <w:t>146</w:t>
      </w:r>
      <w:r>
        <w:rPr>
          <w:noProof/>
        </w:rPr>
        <w:fldChar w:fldCharType="end"/>
      </w:r>
    </w:p>
    <w:p w14:paraId="09808EF1" w14:textId="3388D703" w:rsidR="00AE3C45" w:rsidRDefault="00AE3C45">
      <w:pPr>
        <w:pStyle w:val="TOC4"/>
        <w:rPr>
          <w:rFonts w:asciiTheme="minorHAnsi" w:eastAsiaTheme="minorEastAsia" w:hAnsiTheme="minorHAnsi" w:cstheme="minorBidi"/>
          <w:noProof/>
          <w:sz w:val="22"/>
          <w:szCs w:val="22"/>
          <w:lang w:eastAsia="en-GB"/>
        </w:rPr>
      </w:pPr>
      <w:r>
        <w:rPr>
          <w:noProof/>
        </w:rPr>
        <w:t>6.1.5.1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_Toc114764462 \h </w:instrText>
      </w:r>
      <w:r>
        <w:rPr>
          <w:noProof/>
        </w:rPr>
      </w:r>
      <w:r>
        <w:rPr>
          <w:noProof/>
        </w:rPr>
        <w:fldChar w:fldCharType="separate"/>
      </w:r>
      <w:r>
        <w:rPr>
          <w:noProof/>
        </w:rPr>
        <w:t>146</w:t>
      </w:r>
      <w:r>
        <w:rPr>
          <w:noProof/>
        </w:rPr>
        <w:fldChar w:fldCharType="end"/>
      </w:r>
    </w:p>
    <w:p w14:paraId="23F8774A" w14:textId="705D274A" w:rsidR="00AE3C45" w:rsidRDefault="00AE3C45">
      <w:pPr>
        <w:pStyle w:val="TOC4"/>
        <w:rPr>
          <w:rFonts w:asciiTheme="minorHAnsi" w:eastAsiaTheme="minorEastAsia" w:hAnsiTheme="minorHAnsi" w:cstheme="minorBidi"/>
          <w:noProof/>
          <w:sz w:val="22"/>
          <w:szCs w:val="22"/>
          <w:lang w:eastAsia="en-GB"/>
        </w:rPr>
      </w:pPr>
      <w:r>
        <w:rPr>
          <w:noProof/>
        </w:rPr>
        <w:t>6.1.5.2</w:t>
      </w:r>
      <w:r>
        <w:rPr>
          <w:rFonts w:asciiTheme="minorHAnsi" w:eastAsiaTheme="minorEastAsia" w:hAnsiTheme="minorHAnsi" w:cstheme="minorBidi"/>
          <w:noProof/>
          <w:sz w:val="22"/>
          <w:szCs w:val="22"/>
          <w:lang w:eastAsia="en-GB"/>
        </w:rPr>
        <w:tab/>
      </w:r>
      <w:r>
        <w:rPr>
          <w:noProof/>
        </w:rPr>
        <w:t>Data Change Notification</w:t>
      </w:r>
      <w:r>
        <w:rPr>
          <w:noProof/>
        </w:rPr>
        <w:tab/>
      </w:r>
      <w:r>
        <w:rPr>
          <w:noProof/>
        </w:rPr>
        <w:fldChar w:fldCharType="begin" w:fldLock="1"/>
      </w:r>
      <w:r>
        <w:rPr>
          <w:noProof/>
        </w:rPr>
        <w:instrText xml:space="preserve"> PAGEREF _Toc114764463 \h </w:instrText>
      </w:r>
      <w:r>
        <w:rPr>
          <w:noProof/>
        </w:rPr>
      </w:r>
      <w:r>
        <w:rPr>
          <w:noProof/>
        </w:rPr>
        <w:fldChar w:fldCharType="separate"/>
      </w:r>
      <w:r>
        <w:rPr>
          <w:noProof/>
        </w:rPr>
        <w:t>146</w:t>
      </w:r>
      <w:r>
        <w:rPr>
          <w:noProof/>
        </w:rPr>
        <w:fldChar w:fldCharType="end"/>
      </w:r>
    </w:p>
    <w:p w14:paraId="0E050D28" w14:textId="70C15DE7" w:rsidR="00AE3C45" w:rsidRDefault="00AE3C45">
      <w:pPr>
        <w:pStyle w:val="TOC3"/>
        <w:rPr>
          <w:rFonts w:asciiTheme="minorHAnsi" w:eastAsiaTheme="minorEastAsia" w:hAnsiTheme="minorHAnsi" w:cstheme="minorBidi"/>
          <w:noProof/>
          <w:sz w:val="22"/>
          <w:szCs w:val="22"/>
          <w:lang w:eastAsia="en-GB"/>
        </w:rPr>
      </w:pPr>
      <w:r>
        <w:rPr>
          <w:noProof/>
        </w:rPr>
        <w:t>6.1.6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_Toc114764464 \h </w:instrText>
      </w:r>
      <w:r>
        <w:rPr>
          <w:noProof/>
        </w:rPr>
      </w:r>
      <w:r>
        <w:rPr>
          <w:noProof/>
        </w:rPr>
        <w:fldChar w:fldCharType="separate"/>
      </w:r>
      <w:r>
        <w:rPr>
          <w:noProof/>
        </w:rPr>
        <w:t>147</w:t>
      </w:r>
      <w:r>
        <w:rPr>
          <w:noProof/>
        </w:rPr>
        <w:fldChar w:fldCharType="end"/>
      </w:r>
    </w:p>
    <w:p w14:paraId="72D65EA4" w14:textId="0EDF28DD" w:rsidR="00AE3C45" w:rsidRDefault="00AE3C45">
      <w:pPr>
        <w:pStyle w:val="TOC4"/>
        <w:rPr>
          <w:rFonts w:asciiTheme="minorHAnsi" w:eastAsiaTheme="minorEastAsia" w:hAnsiTheme="minorHAnsi" w:cstheme="minorBidi"/>
          <w:noProof/>
          <w:sz w:val="22"/>
          <w:szCs w:val="22"/>
          <w:lang w:eastAsia="en-GB"/>
        </w:rPr>
      </w:pPr>
      <w:r>
        <w:rPr>
          <w:noProof/>
        </w:rPr>
        <w:t>6.1.6.1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_Toc114764465 \h </w:instrText>
      </w:r>
      <w:r>
        <w:rPr>
          <w:noProof/>
        </w:rPr>
      </w:r>
      <w:r>
        <w:rPr>
          <w:noProof/>
        </w:rPr>
        <w:fldChar w:fldCharType="separate"/>
      </w:r>
      <w:r>
        <w:rPr>
          <w:noProof/>
        </w:rPr>
        <w:t>147</w:t>
      </w:r>
      <w:r>
        <w:rPr>
          <w:noProof/>
        </w:rPr>
        <w:fldChar w:fldCharType="end"/>
      </w:r>
    </w:p>
    <w:p w14:paraId="24F9B2BD" w14:textId="2C6019DD" w:rsidR="00AE3C45" w:rsidRDefault="00AE3C45">
      <w:pPr>
        <w:pStyle w:val="TOC4"/>
        <w:rPr>
          <w:rFonts w:asciiTheme="minorHAnsi" w:eastAsiaTheme="minorEastAsia" w:hAnsiTheme="minorHAnsi" w:cstheme="minorBidi"/>
          <w:noProof/>
          <w:sz w:val="22"/>
          <w:szCs w:val="22"/>
          <w:lang w:eastAsia="en-GB"/>
        </w:rPr>
      </w:pPr>
      <w:r w:rsidRPr="00907DA5">
        <w:rPr>
          <w:noProof/>
          <w:lang w:val="en-US"/>
        </w:rPr>
        <w:t>6.1.6.2</w:t>
      </w:r>
      <w:r>
        <w:rPr>
          <w:rFonts w:asciiTheme="minorHAnsi" w:eastAsiaTheme="minorEastAsia" w:hAnsiTheme="minorHAnsi" w:cstheme="minorBidi"/>
          <w:noProof/>
          <w:sz w:val="22"/>
          <w:szCs w:val="22"/>
          <w:lang w:eastAsia="en-GB"/>
        </w:rPr>
        <w:tab/>
      </w:r>
      <w:r w:rsidRPr="00907DA5">
        <w:rPr>
          <w:noProof/>
          <w:lang w:val="en-US"/>
        </w:rPr>
        <w:t>Structured data types</w:t>
      </w:r>
      <w:r>
        <w:rPr>
          <w:noProof/>
        </w:rPr>
        <w:tab/>
      </w:r>
      <w:r>
        <w:rPr>
          <w:noProof/>
        </w:rPr>
        <w:fldChar w:fldCharType="begin" w:fldLock="1"/>
      </w:r>
      <w:r>
        <w:rPr>
          <w:noProof/>
        </w:rPr>
        <w:instrText xml:space="preserve"> PAGEREF _Toc114764466 \h </w:instrText>
      </w:r>
      <w:r>
        <w:rPr>
          <w:noProof/>
        </w:rPr>
      </w:r>
      <w:r>
        <w:rPr>
          <w:noProof/>
        </w:rPr>
        <w:fldChar w:fldCharType="separate"/>
      </w:r>
      <w:r>
        <w:rPr>
          <w:noProof/>
        </w:rPr>
        <w:t>153</w:t>
      </w:r>
      <w:r>
        <w:rPr>
          <w:noProof/>
        </w:rPr>
        <w:fldChar w:fldCharType="end"/>
      </w:r>
    </w:p>
    <w:p w14:paraId="1A4ACB90" w14:textId="58275964" w:rsidR="00AE3C45" w:rsidRDefault="00AE3C45">
      <w:pPr>
        <w:pStyle w:val="TOC5"/>
        <w:rPr>
          <w:rFonts w:asciiTheme="minorHAnsi" w:eastAsiaTheme="minorEastAsia" w:hAnsiTheme="minorHAnsi" w:cstheme="minorBidi"/>
          <w:noProof/>
          <w:sz w:val="22"/>
          <w:szCs w:val="22"/>
          <w:lang w:eastAsia="en-GB"/>
        </w:rPr>
      </w:pPr>
      <w:r>
        <w:rPr>
          <w:noProof/>
        </w:rPr>
        <w:t>6.1.6.2.1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_Toc114764467 \h </w:instrText>
      </w:r>
      <w:r>
        <w:rPr>
          <w:noProof/>
        </w:rPr>
      </w:r>
      <w:r>
        <w:rPr>
          <w:noProof/>
        </w:rPr>
        <w:fldChar w:fldCharType="separate"/>
      </w:r>
      <w:r>
        <w:rPr>
          <w:noProof/>
        </w:rPr>
        <w:t>153</w:t>
      </w:r>
      <w:r>
        <w:rPr>
          <w:noProof/>
        </w:rPr>
        <w:fldChar w:fldCharType="end"/>
      </w:r>
    </w:p>
    <w:p w14:paraId="4270110E" w14:textId="396B3B24" w:rsidR="00AE3C45" w:rsidRDefault="00AE3C45">
      <w:pPr>
        <w:pStyle w:val="TOC5"/>
        <w:rPr>
          <w:rFonts w:asciiTheme="minorHAnsi" w:eastAsiaTheme="minorEastAsia" w:hAnsiTheme="minorHAnsi" w:cstheme="minorBidi"/>
          <w:noProof/>
          <w:sz w:val="22"/>
          <w:szCs w:val="22"/>
          <w:lang w:eastAsia="en-GB"/>
        </w:rPr>
      </w:pPr>
      <w:r>
        <w:rPr>
          <w:noProof/>
        </w:rPr>
        <w:t>6.1.6.2.2</w:t>
      </w:r>
      <w:r>
        <w:rPr>
          <w:rFonts w:asciiTheme="minorHAnsi" w:eastAsiaTheme="minorEastAsia" w:hAnsiTheme="minorHAnsi" w:cstheme="minorBidi"/>
          <w:noProof/>
          <w:sz w:val="22"/>
          <w:szCs w:val="22"/>
          <w:lang w:eastAsia="en-GB"/>
        </w:rPr>
        <w:tab/>
      </w:r>
      <w:r>
        <w:rPr>
          <w:noProof/>
        </w:rPr>
        <w:t>Type: Nssai</w:t>
      </w:r>
      <w:r>
        <w:rPr>
          <w:noProof/>
        </w:rPr>
        <w:tab/>
      </w:r>
      <w:r>
        <w:rPr>
          <w:noProof/>
        </w:rPr>
        <w:fldChar w:fldCharType="begin" w:fldLock="1"/>
      </w:r>
      <w:r>
        <w:rPr>
          <w:noProof/>
        </w:rPr>
        <w:instrText xml:space="preserve"> PAGEREF _Toc114764468 \h </w:instrText>
      </w:r>
      <w:r>
        <w:rPr>
          <w:noProof/>
        </w:rPr>
      </w:r>
      <w:r>
        <w:rPr>
          <w:noProof/>
        </w:rPr>
        <w:fldChar w:fldCharType="separate"/>
      </w:r>
      <w:r>
        <w:rPr>
          <w:noProof/>
        </w:rPr>
        <w:t>154</w:t>
      </w:r>
      <w:r>
        <w:rPr>
          <w:noProof/>
        </w:rPr>
        <w:fldChar w:fldCharType="end"/>
      </w:r>
    </w:p>
    <w:p w14:paraId="604B1356" w14:textId="57979845" w:rsidR="00AE3C45" w:rsidRDefault="00AE3C45">
      <w:pPr>
        <w:pStyle w:val="TOC5"/>
        <w:rPr>
          <w:rFonts w:asciiTheme="minorHAnsi" w:eastAsiaTheme="minorEastAsia" w:hAnsiTheme="minorHAnsi" w:cstheme="minorBidi"/>
          <w:noProof/>
          <w:sz w:val="22"/>
          <w:szCs w:val="22"/>
          <w:lang w:eastAsia="en-GB"/>
        </w:rPr>
      </w:pPr>
      <w:r>
        <w:rPr>
          <w:noProof/>
        </w:rPr>
        <w:t>6.1.6.2.3</w:t>
      </w:r>
      <w:r>
        <w:rPr>
          <w:rFonts w:asciiTheme="minorHAnsi" w:eastAsiaTheme="minorEastAsia" w:hAnsiTheme="minorHAnsi" w:cstheme="minorBidi"/>
          <w:noProof/>
          <w:sz w:val="22"/>
          <w:szCs w:val="22"/>
          <w:lang w:eastAsia="en-GB"/>
        </w:rPr>
        <w:tab/>
      </w:r>
      <w:r>
        <w:rPr>
          <w:noProof/>
        </w:rPr>
        <w:t>Type: SdmSubscription</w:t>
      </w:r>
      <w:r>
        <w:rPr>
          <w:noProof/>
        </w:rPr>
        <w:tab/>
      </w:r>
      <w:r>
        <w:rPr>
          <w:noProof/>
        </w:rPr>
        <w:fldChar w:fldCharType="begin" w:fldLock="1"/>
      </w:r>
      <w:r>
        <w:rPr>
          <w:noProof/>
        </w:rPr>
        <w:instrText xml:space="preserve"> PAGEREF _Toc114764469 \h </w:instrText>
      </w:r>
      <w:r>
        <w:rPr>
          <w:noProof/>
        </w:rPr>
      </w:r>
      <w:r>
        <w:rPr>
          <w:noProof/>
        </w:rPr>
        <w:fldChar w:fldCharType="separate"/>
      </w:r>
      <w:r>
        <w:rPr>
          <w:noProof/>
        </w:rPr>
        <w:t>155</w:t>
      </w:r>
      <w:r>
        <w:rPr>
          <w:noProof/>
        </w:rPr>
        <w:fldChar w:fldCharType="end"/>
      </w:r>
    </w:p>
    <w:p w14:paraId="3B31AE7F" w14:textId="204BA06F" w:rsidR="00AE3C45" w:rsidRDefault="00AE3C45">
      <w:pPr>
        <w:pStyle w:val="TOC5"/>
        <w:rPr>
          <w:rFonts w:asciiTheme="minorHAnsi" w:eastAsiaTheme="minorEastAsia" w:hAnsiTheme="minorHAnsi" w:cstheme="minorBidi"/>
          <w:noProof/>
          <w:sz w:val="22"/>
          <w:szCs w:val="22"/>
          <w:lang w:eastAsia="en-GB"/>
        </w:rPr>
      </w:pPr>
      <w:r>
        <w:rPr>
          <w:noProof/>
        </w:rPr>
        <w:t>6.1.6.2.4</w:t>
      </w:r>
      <w:r>
        <w:rPr>
          <w:rFonts w:asciiTheme="minorHAnsi" w:eastAsiaTheme="minorEastAsia" w:hAnsiTheme="minorHAnsi" w:cstheme="minorBidi"/>
          <w:noProof/>
          <w:sz w:val="22"/>
          <w:szCs w:val="22"/>
          <w:lang w:eastAsia="en-GB"/>
        </w:rPr>
        <w:tab/>
      </w:r>
      <w:r>
        <w:rPr>
          <w:noProof/>
        </w:rPr>
        <w:t>Type: AccessAndMobilitySubscriptionData</w:t>
      </w:r>
      <w:r>
        <w:rPr>
          <w:noProof/>
        </w:rPr>
        <w:tab/>
      </w:r>
      <w:r>
        <w:rPr>
          <w:noProof/>
        </w:rPr>
        <w:fldChar w:fldCharType="begin" w:fldLock="1"/>
      </w:r>
      <w:r>
        <w:rPr>
          <w:noProof/>
        </w:rPr>
        <w:instrText xml:space="preserve"> PAGEREF _Toc114764470 \h </w:instrText>
      </w:r>
      <w:r>
        <w:rPr>
          <w:noProof/>
        </w:rPr>
      </w:r>
      <w:r>
        <w:rPr>
          <w:noProof/>
        </w:rPr>
        <w:fldChar w:fldCharType="separate"/>
      </w:r>
      <w:r>
        <w:rPr>
          <w:noProof/>
        </w:rPr>
        <w:t>159</w:t>
      </w:r>
      <w:r>
        <w:rPr>
          <w:noProof/>
        </w:rPr>
        <w:fldChar w:fldCharType="end"/>
      </w:r>
    </w:p>
    <w:p w14:paraId="7C001952" w14:textId="6CA863B8" w:rsidR="00AE3C45" w:rsidRDefault="00AE3C45">
      <w:pPr>
        <w:pStyle w:val="TOC5"/>
        <w:rPr>
          <w:rFonts w:asciiTheme="minorHAnsi" w:eastAsiaTheme="minorEastAsia" w:hAnsiTheme="minorHAnsi" w:cstheme="minorBidi"/>
          <w:noProof/>
          <w:sz w:val="22"/>
          <w:szCs w:val="22"/>
          <w:lang w:eastAsia="en-GB"/>
        </w:rPr>
      </w:pPr>
      <w:r>
        <w:rPr>
          <w:noProof/>
        </w:rPr>
        <w:t>6.1.6.2.5</w:t>
      </w:r>
      <w:r>
        <w:rPr>
          <w:rFonts w:asciiTheme="minorHAnsi" w:eastAsiaTheme="minorEastAsia" w:hAnsiTheme="minorHAnsi" w:cstheme="minorBidi"/>
          <w:noProof/>
          <w:sz w:val="22"/>
          <w:szCs w:val="22"/>
          <w:lang w:eastAsia="en-GB"/>
        </w:rPr>
        <w:tab/>
      </w:r>
      <w:r>
        <w:rPr>
          <w:noProof/>
        </w:rPr>
        <w:t>Type: SmfSelectionSubscriptionData</w:t>
      </w:r>
      <w:r>
        <w:rPr>
          <w:noProof/>
        </w:rPr>
        <w:tab/>
      </w:r>
      <w:r>
        <w:rPr>
          <w:noProof/>
        </w:rPr>
        <w:fldChar w:fldCharType="begin" w:fldLock="1"/>
      </w:r>
      <w:r>
        <w:rPr>
          <w:noProof/>
        </w:rPr>
        <w:instrText xml:space="preserve"> PAGEREF _Toc114764471 \h </w:instrText>
      </w:r>
      <w:r>
        <w:rPr>
          <w:noProof/>
        </w:rPr>
      </w:r>
      <w:r>
        <w:rPr>
          <w:noProof/>
        </w:rPr>
        <w:fldChar w:fldCharType="separate"/>
      </w:r>
      <w:r>
        <w:rPr>
          <w:noProof/>
        </w:rPr>
        <w:t>164</w:t>
      </w:r>
      <w:r>
        <w:rPr>
          <w:noProof/>
        </w:rPr>
        <w:fldChar w:fldCharType="end"/>
      </w:r>
    </w:p>
    <w:p w14:paraId="2AD8612A" w14:textId="0A028EA1" w:rsidR="00AE3C45" w:rsidRDefault="00AE3C45">
      <w:pPr>
        <w:pStyle w:val="TOC5"/>
        <w:rPr>
          <w:rFonts w:asciiTheme="minorHAnsi" w:eastAsiaTheme="minorEastAsia" w:hAnsiTheme="minorHAnsi" w:cstheme="minorBidi"/>
          <w:noProof/>
          <w:sz w:val="22"/>
          <w:szCs w:val="22"/>
          <w:lang w:eastAsia="en-GB"/>
        </w:rPr>
      </w:pPr>
      <w:r>
        <w:rPr>
          <w:noProof/>
        </w:rPr>
        <w:t>6.1.6.2.6</w:t>
      </w:r>
      <w:r>
        <w:rPr>
          <w:rFonts w:asciiTheme="minorHAnsi" w:eastAsiaTheme="minorEastAsia" w:hAnsiTheme="minorHAnsi" w:cstheme="minorBidi"/>
          <w:noProof/>
          <w:sz w:val="22"/>
          <w:szCs w:val="22"/>
          <w:lang w:eastAsia="en-GB"/>
        </w:rPr>
        <w:tab/>
      </w:r>
      <w:r>
        <w:rPr>
          <w:noProof/>
        </w:rPr>
        <w:t>Type: DnnInfo</w:t>
      </w:r>
      <w:r>
        <w:rPr>
          <w:noProof/>
        </w:rPr>
        <w:tab/>
      </w:r>
      <w:r>
        <w:rPr>
          <w:noProof/>
        </w:rPr>
        <w:fldChar w:fldCharType="begin" w:fldLock="1"/>
      </w:r>
      <w:r>
        <w:rPr>
          <w:noProof/>
        </w:rPr>
        <w:instrText xml:space="preserve"> PAGEREF _Toc114764472 \h </w:instrText>
      </w:r>
      <w:r>
        <w:rPr>
          <w:noProof/>
        </w:rPr>
      </w:r>
      <w:r>
        <w:rPr>
          <w:noProof/>
        </w:rPr>
        <w:fldChar w:fldCharType="separate"/>
      </w:r>
      <w:r>
        <w:rPr>
          <w:noProof/>
        </w:rPr>
        <w:t>165</w:t>
      </w:r>
      <w:r>
        <w:rPr>
          <w:noProof/>
        </w:rPr>
        <w:fldChar w:fldCharType="end"/>
      </w:r>
    </w:p>
    <w:p w14:paraId="4A146432" w14:textId="2B4C9D2D" w:rsidR="00AE3C45" w:rsidRDefault="00AE3C45">
      <w:pPr>
        <w:pStyle w:val="TOC5"/>
        <w:rPr>
          <w:rFonts w:asciiTheme="minorHAnsi" w:eastAsiaTheme="minorEastAsia" w:hAnsiTheme="minorHAnsi" w:cstheme="minorBidi"/>
          <w:noProof/>
          <w:sz w:val="22"/>
          <w:szCs w:val="22"/>
          <w:lang w:eastAsia="en-GB"/>
        </w:rPr>
      </w:pPr>
      <w:r>
        <w:rPr>
          <w:noProof/>
        </w:rPr>
        <w:t>6.1.6.2.7</w:t>
      </w:r>
      <w:r>
        <w:rPr>
          <w:rFonts w:asciiTheme="minorHAnsi" w:eastAsiaTheme="minorEastAsia" w:hAnsiTheme="minorHAnsi" w:cstheme="minorBidi"/>
          <w:noProof/>
          <w:sz w:val="22"/>
          <w:szCs w:val="22"/>
          <w:lang w:eastAsia="en-GB"/>
        </w:rPr>
        <w:tab/>
      </w:r>
      <w:r>
        <w:rPr>
          <w:noProof/>
        </w:rPr>
        <w:t>Type: SnssaiInfo</w:t>
      </w:r>
      <w:r>
        <w:rPr>
          <w:noProof/>
        </w:rPr>
        <w:tab/>
      </w:r>
      <w:r>
        <w:rPr>
          <w:noProof/>
        </w:rPr>
        <w:fldChar w:fldCharType="begin" w:fldLock="1"/>
      </w:r>
      <w:r>
        <w:rPr>
          <w:noProof/>
        </w:rPr>
        <w:instrText xml:space="preserve"> PAGEREF _Toc114764473 \h </w:instrText>
      </w:r>
      <w:r>
        <w:rPr>
          <w:noProof/>
        </w:rPr>
      </w:r>
      <w:r>
        <w:rPr>
          <w:noProof/>
        </w:rPr>
        <w:fldChar w:fldCharType="separate"/>
      </w:r>
      <w:r>
        <w:rPr>
          <w:noProof/>
        </w:rPr>
        <w:t>165</w:t>
      </w:r>
      <w:r>
        <w:rPr>
          <w:noProof/>
        </w:rPr>
        <w:fldChar w:fldCharType="end"/>
      </w:r>
    </w:p>
    <w:p w14:paraId="0B54A723" w14:textId="23838A65" w:rsidR="00AE3C45" w:rsidRDefault="00AE3C45">
      <w:pPr>
        <w:pStyle w:val="TOC5"/>
        <w:rPr>
          <w:rFonts w:asciiTheme="minorHAnsi" w:eastAsiaTheme="minorEastAsia" w:hAnsiTheme="minorHAnsi" w:cstheme="minorBidi"/>
          <w:noProof/>
          <w:sz w:val="22"/>
          <w:szCs w:val="22"/>
          <w:lang w:eastAsia="en-GB"/>
        </w:rPr>
      </w:pPr>
      <w:r>
        <w:rPr>
          <w:noProof/>
        </w:rPr>
        <w:t>6.1.6.2.8</w:t>
      </w:r>
      <w:r>
        <w:rPr>
          <w:rFonts w:asciiTheme="minorHAnsi" w:eastAsiaTheme="minorEastAsia" w:hAnsiTheme="minorHAnsi" w:cstheme="minorBidi"/>
          <w:noProof/>
          <w:sz w:val="22"/>
          <w:szCs w:val="22"/>
          <w:lang w:eastAsia="en-GB"/>
        </w:rPr>
        <w:tab/>
      </w:r>
      <w:r>
        <w:rPr>
          <w:noProof/>
        </w:rPr>
        <w:t>Type: SessionManagementSubscriptionData</w:t>
      </w:r>
      <w:r>
        <w:rPr>
          <w:noProof/>
        </w:rPr>
        <w:tab/>
      </w:r>
      <w:r>
        <w:rPr>
          <w:noProof/>
        </w:rPr>
        <w:fldChar w:fldCharType="begin" w:fldLock="1"/>
      </w:r>
      <w:r>
        <w:rPr>
          <w:noProof/>
        </w:rPr>
        <w:instrText xml:space="preserve"> PAGEREF _Toc114764474 \h </w:instrText>
      </w:r>
      <w:r>
        <w:rPr>
          <w:noProof/>
        </w:rPr>
      </w:r>
      <w:r>
        <w:rPr>
          <w:noProof/>
        </w:rPr>
        <w:fldChar w:fldCharType="separate"/>
      </w:r>
      <w:r>
        <w:rPr>
          <w:noProof/>
        </w:rPr>
        <w:t>166</w:t>
      </w:r>
      <w:r>
        <w:rPr>
          <w:noProof/>
        </w:rPr>
        <w:fldChar w:fldCharType="end"/>
      </w:r>
    </w:p>
    <w:p w14:paraId="499C9C71" w14:textId="318402BB" w:rsidR="00AE3C45" w:rsidRDefault="00AE3C45">
      <w:pPr>
        <w:pStyle w:val="TOC5"/>
        <w:rPr>
          <w:rFonts w:asciiTheme="minorHAnsi" w:eastAsiaTheme="minorEastAsia" w:hAnsiTheme="minorHAnsi" w:cstheme="minorBidi"/>
          <w:noProof/>
          <w:sz w:val="22"/>
          <w:szCs w:val="22"/>
          <w:lang w:eastAsia="en-GB"/>
        </w:rPr>
      </w:pPr>
      <w:r>
        <w:rPr>
          <w:noProof/>
        </w:rPr>
        <w:t>6.1.6.2.9</w:t>
      </w:r>
      <w:r>
        <w:rPr>
          <w:rFonts w:asciiTheme="minorHAnsi" w:eastAsiaTheme="minorEastAsia" w:hAnsiTheme="minorHAnsi" w:cstheme="minorBidi"/>
          <w:noProof/>
          <w:sz w:val="22"/>
          <w:szCs w:val="22"/>
          <w:lang w:eastAsia="en-GB"/>
        </w:rPr>
        <w:tab/>
      </w:r>
      <w:r>
        <w:rPr>
          <w:noProof/>
        </w:rPr>
        <w:t>Type: DnnConfiguration</w:t>
      </w:r>
      <w:r>
        <w:rPr>
          <w:noProof/>
        </w:rPr>
        <w:tab/>
      </w:r>
      <w:r>
        <w:rPr>
          <w:noProof/>
        </w:rPr>
        <w:fldChar w:fldCharType="begin" w:fldLock="1"/>
      </w:r>
      <w:r>
        <w:rPr>
          <w:noProof/>
        </w:rPr>
        <w:instrText xml:space="preserve"> PAGEREF _Toc114764475 \h </w:instrText>
      </w:r>
      <w:r>
        <w:rPr>
          <w:noProof/>
        </w:rPr>
      </w:r>
      <w:r>
        <w:rPr>
          <w:noProof/>
        </w:rPr>
        <w:fldChar w:fldCharType="separate"/>
      </w:r>
      <w:r>
        <w:rPr>
          <w:noProof/>
        </w:rPr>
        <w:t>167</w:t>
      </w:r>
      <w:r>
        <w:rPr>
          <w:noProof/>
        </w:rPr>
        <w:fldChar w:fldCharType="end"/>
      </w:r>
    </w:p>
    <w:p w14:paraId="182A73C5" w14:textId="199CABC0" w:rsidR="00AE3C45" w:rsidRDefault="00AE3C45">
      <w:pPr>
        <w:pStyle w:val="TOC5"/>
        <w:rPr>
          <w:rFonts w:asciiTheme="minorHAnsi" w:eastAsiaTheme="minorEastAsia" w:hAnsiTheme="minorHAnsi" w:cstheme="minorBidi"/>
          <w:noProof/>
          <w:sz w:val="22"/>
          <w:szCs w:val="22"/>
          <w:lang w:eastAsia="en-GB"/>
        </w:rPr>
      </w:pPr>
      <w:r>
        <w:rPr>
          <w:noProof/>
        </w:rPr>
        <w:t>6.1.6.2.10</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_Toc114764476 \h </w:instrText>
      </w:r>
      <w:r>
        <w:rPr>
          <w:noProof/>
        </w:rPr>
      </w:r>
      <w:r>
        <w:rPr>
          <w:noProof/>
        </w:rPr>
        <w:fldChar w:fldCharType="separate"/>
      </w:r>
      <w:r>
        <w:rPr>
          <w:noProof/>
        </w:rPr>
        <w:t>170</w:t>
      </w:r>
      <w:r>
        <w:rPr>
          <w:noProof/>
        </w:rPr>
        <w:fldChar w:fldCharType="end"/>
      </w:r>
    </w:p>
    <w:p w14:paraId="2FA80271" w14:textId="0CBD257E" w:rsidR="00AE3C45" w:rsidRDefault="00AE3C45">
      <w:pPr>
        <w:pStyle w:val="TOC5"/>
        <w:rPr>
          <w:rFonts w:asciiTheme="minorHAnsi" w:eastAsiaTheme="minorEastAsia" w:hAnsiTheme="minorHAnsi" w:cstheme="minorBidi"/>
          <w:noProof/>
          <w:sz w:val="22"/>
          <w:szCs w:val="22"/>
          <w:lang w:eastAsia="en-GB"/>
        </w:rPr>
      </w:pPr>
      <w:r>
        <w:rPr>
          <w:noProof/>
        </w:rPr>
        <w:t>6.1.6.2.11</w:t>
      </w:r>
      <w:r>
        <w:rPr>
          <w:rFonts w:asciiTheme="minorHAnsi" w:eastAsiaTheme="minorEastAsia" w:hAnsiTheme="minorHAnsi" w:cstheme="minorBidi"/>
          <w:noProof/>
          <w:sz w:val="22"/>
          <w:szCs w:val="22"/>
          <w:lang w:eastAsia="en-GB"/>
        </w:rPr>
        <w:tab/>
      </w:r>
      <w:r>
        <w:rPr>
          <w:noProof/>
        </w:rPr>
        <w:t>Type: PduSessionTypes</w:t>
      </w:r>
      <w:r>
        <w:rPr>
          <w:noProof/>
        </w:rPr>
        <w:tab/>
      </w:r>
      <w:r>
        <w:rPr>
          <w:noProof/>
        </w:rPr>
        <w:fldChar w:fldCharType="begin" w:fldLock="1"/>
      </w:r>
      <w:r>
        <w:rPr>
          <w:noProof/>
        </w:rPr>
        <w:instrText xml:space="preserve"> PAGEREF _Toc114764477 \h </w:instrText>
      </w:r>
      <w:r>
        <w:rPr>
          <w:noProof/>
        </w:rPr>
      </w:r>
      <w:r>
        <w:rPr>
          <w:noProof/>
        </w:rPr>
        <w:fldChar w:fldCharType="separate"/>
      </w:r>
      <w:r>
        <w:rPr>
          <w:noProof/>
        </w:rPr>
        <w:t>170</w:t>
      </w:r>
      <w:r>
        <w:rPr>
          <w:noProof/>
        </w:rPr>
        <w:fldChar w:fldCharType="end"/>
      </w:r>
    </w:p>
    <w:p w14:paraId="5B727387" w14:textId="69CD108C" w:rsidR="00AE3C45" w:rsidRDefault="00AE3C45">
      <w:pPr>
        <w:pStyle w:val="TOC5"/>
        <w:rPr>
          <w:rFonts w:asciiTheme="minorHAnsi" w:eastAsiaTheme="minorEastAsia" w:hAnsiTheme="minorHAnsi" w:cstheme="minorBidi"/>
          <w:noProof/>
          <w:sz w:val="22"/>
          <w:szCs w:val="22"/>
          <w:lang w:eastAsia="en-GB"/>
        </w:rPr>
      </w:pPr>
      <w:r>
        <w:rPr>
          <w:noProof/>
        </w:rPr>
        <w:t>6.1.6.2.12</w:t>
      </w:r>
      <w:r>
        <w:rPr>
          <w:rFonts w:asciiTheme="minorHAnsi" w:eastAsiaTheme="minorEastAsia" w:hAnsiTheme="minorHAnsi" w:cstheme="minorBidi"/>
          <w:noProof/>
          <w:sz w:val="22"/>
          <w:szCs w:val="22"/>
          <w:lang w:eastAsia="en-GB"/>
        </w:rPr>
        <w:tab/>
      </w:r>
      <w:r>
        <w:rPr>
          <w:noProof/>
        </w:rPr>
        <w:t>Type: SscModes</w:t>
      </w:r>
      <w:r>
        <w:rPr>
          <w:noProof/>
        </w:rPr>
        <w:tab/>
      </w:r>
      <w:r>
        <w:rPr>
          <w:noProof/>
        </w:rPr>
        <w:fldChar w:fldCharType="begin" w:fldLock="1"/>
      </w:r>
      <w:r>
        <w:rPr>
          <w:noProof/>
        </w:rPr>
        <w:instrText xml:space="preserve"> PAGEREF _Toc114764478 \h </w:instrText>
      </w:r>
      <w:r>
        <w:rPr>
          <w:noProof/>
        </w:rPr>
      </w:r>
      <w:r>
        <w:rPr>
          <w:noProof/>
        </w:rPr>
        <w:fldChar w:fldCharType="separate"/>
      </w:r>
      <w:r>
        <w:rPr>
          <w:noProof/>
        </w:rPr>
        <w:t>170</w:t>
      </w:r>
      <w:r>
        <w:rPr>
          <w:noProof/>
        </w:rPr>
        <w:fldChar w:fldCharType="end"/>
      </w:r>
    </w:p>
    <w:p w14:paraId="50C6F103" w14:textId="545ACEC7" w:rsidR="00AE3C45" w:rsidRDefault="00AE3C45">
      <w:pPr>
        <w:pStyle w:val="TOC5"/>
        <w:rPr>
          <w:rFonts w:asciiTheme="minorHAnsi" w:eastAsiaTheme="minorEastAsia" w:hAnsiTheme="minorHAnsi" w:cstheme="minorBidi"/>
          <w:noProof/>
          <w:sz w:val="22"/>
          <w:szCs w:val="22"/>
          <w:lang w:eastAsia="en-GB"/>
        </w:rPr>
      </w:pPr>
      <w:r>
        <w:rPr>
          <w:noProof/>
        </w:rPr>
        <w:t>6.1.6.2.13</w:t>
      </w:r>
      <w:r>
        <w:rPr>
          <w:rFonts w:asciiTheme="minorHAnsi" w:eastAsiaTheme="minorEastAsia" w:hAnsiTheme="minorHAnsi" w:cstheme="minorBidi"/>
          <w:noProof/>
          <w:sz w:val="22"/>
          <w:szCs w:val="22"/>
          <w:lang w:eastAsia="en-GB"/>
        </w:rPr>
        <w:tab/>
      </w:r>
      <w:r>
        <w:rPr>
          <w:noProof/>
        </w:rPr>
        <w:t>Type: SmsSubscriptionData</w:t>
      </w:r>
      <w:r>
        <w:rPr>
          <w:noProof/>
        </w:rPr>
        <w:tab/>
      </w:r>
      <w:r>
        <w:rPr>
          <w:noProof/>
        </w:rPr>
        <w:fldChar w:fldCharType="begin" w:fldLock="1"/>
      </w:r>
      <w:r>
        <w:rPr>
          <w:noProof/>
        </w:rPr>
        <w:instrText xml:space="preserve"> PAGEREF _Toc114764479 \h </w:instrText>
      </w:r>
      <w:r>
        <w:rPr>
          <w:noProof/>
        </w:rPr>
      </w:r>
      <w:r>
        <w:rPr>
          <w:noProof/>
        </w:rPr>
        <w:fldChar w:fldCharType="separate"/>
      </w:r>
      <w:r>
        <w:rPr>
          <w:noProof/>
        </w:rPr>
        <w:t>170</w:t>
      </w:r>
      <w:r>
        <w:rPr>
          <w:noProof/>
        </w:rPr>
        <w:fldChar w:fldCharType="end"/>
      </w:r>
    </w:p>
    <w:p w14:paraId="7B18DA4D" w14:textId="7FEC8A3D" w:rsidR="00AE3C45" w:rsidRDefault="00AE3C45">
      <w:pPr>
        <w:pStyle w:val="TOC5"/>
        <w:rPr>
          <w:rFonts w:asciiTheme="minorHAnsi" w:eastAsiaTheme="minorEastAsia" w:hAnsiTheme="minorHAnsi" w:cstheme="minorBidi"/>
          <w:noProof/>
          <w:sz w:val="22"/>
          <w:szCs w:val="22"/>
          <w:lang w:eastAsia="en-GB"/>
        </w:rPr>
      </w:pPr>
      <w:r>
        <w:rPr>
          <w:noProof/>
        </w:rPr>
        <w:t>6.1.6.2.14</w:t>
      </w:r>
      <w:r>
        <w:rPr>
          <w:rFonts w:asciiTheme="minorHAnsi" w:eastAsiaTheme="minorEastAsia" w:hAnsiTheme="minorHAnsi" w:cstheme="minorBidi"/>
          <w:noProof/>
          <w:sz w:val="22"/>
          <w:szCs w:val="22"/>
          <w:lang w:eastAsia="en-GB"/>
        </w:rPr>
        <w:tab/>
      </w:r>
      <w:r>
        <w:rPr>
          <w:noProof/>
        </w:rPr>
        <w:t>Type: SmsManagementSubscriptionData</w:t>
      </w:r>
      <w:r>
        <w:rPr>
          <w:noProof/>
        </w:rPr>
        <w:tab/>
      </w:r>
      <w:r>
        <w:rPr>
          <w:noProof/>
        </w:rPr>
        <w:fldChar w:fldCharType="begin" w:fldLock="1"/>
      </w:r>
      <w:r>
        <w:rPr>
          <w:noProof/>
        </w:rPr>
        <w:instrText xml:space="preserve"> PAGEREF _Toc114764480 \h </w:instrText>
      </w:r>
      <w:r>
        <w:rPr>
          <w:noProof/>
        </w:rPr>
      </w:r>
      <w:r>
        <w:rPr>
          <w:noProof/>
        </w:rPr>
        <w:fldChar w:fldCharType="separate"/>
      </w:r>
      <w:r>
        <w:rPr>
          <w:noProof/>
        </w:rPr>
        <w:t>171</w:t>
      </w:r>
      <w:r>
        <w:rPr>
          <w:noProof/>
        </w:rPr>
        <w:fldChar w:fldCharType="end"/>
      </w:r>
    </w:p>
    <w:p w14:paraId="037BB07D" w14:textId="7866C915" w:rsidR="00AE3C45" w:rsidRDefault="00AE3C45">
      <w:pPr>
        <w:pStyle w:val="TOC5"/>
        <w:rPr>
          <w:rFonts w:asciiTheme="minorHAnsi" w:eastAsiaTheme="minorEastAsia" w:hAnsiTheme="minorHAnsi" w:cstheme="minorBidi"/>
          <w:noProof/>
          <w:sz w:val="22"/>
          <w:szCs w:val="22"/>
          <w:lang w:eastAsia="en-GB"/>
        </w:rPr>
      </w:pPr>
      <w:r>
        <w:rPr>
          <w:noProof/>
        </w:rPr>
        <w:t>6.1.6.2.15</w:t>
      </w:r>
      <w:r>
        <w:rPr>
          <w:rFonts w:asciiTheme="minorHAnsi" w:eastAsiaTheme="minorEastAsia" w:hAnsiTheme="minorHAnsi" w:cstheme="minorBidi"/>
          <w:noProof/>
          <w:sz w:val="22"/>
          <w:szCs w:val="22"/>
          <w:lang w:eastAsia="en-GB"/>
        </w:rPr>
        <w:tab/>
      </w:r>
      <w:r>
        <w:rPr>
          <w:noProof/>
        </w:rPr>
        <w:t>Type: SubscriptionDataSets</w:t>
      </w:r>
      <w:r>
        <w:rPr>
          <w:noProof/>
        </w:rPr>
        <w:tab/>
      </w:r>
      <w:r>
        <w:rPr>
          <w:noProof/>
        </w:rPr>
        <w:fldChar w:fldCharType="begin" w:fldLock="1"/>
      </w:r>
      <w:r>
        <w:rPr>
          <w:noProof/>
        </w:rPr>
        <w:instrText xml:space="preserve"> PAGEREF _Toc114764481 \h </w:instrText>
      </w:r>
      <w:r>
        <w:rPr>
          <w:noProof/>
        </w:rPr>
      </w:r>
      <w:r>
        <w:rPr>
          <w:noProof/>
        </w:rPr>
        <w:fldChar w:fldCharType="separate"/>
      </w:r>
      <w:r>
        <w:rPr>
          <w:noProof/>
        </w:rPr>
        <w:t>171</w:t>
      </w:r>
      <w:r>
        <w:rPr>
          <w:noProof/>
        </w:rPr>
        <w:fldChar w:fldCharType="end"/>
      </w:r>
    </w:p>
    <w:p w14:paraId="3B2E7045" w14:textId="568A2780" w:rsidR="00AE3C45" w:rsidRDefault="00AE3C45">
      <w:pPr>
        <w:pStyle w:val="TOC5"/>
        <w:rPr>
          <w:rFonts w:asciiTheme="minorHAnsi" w:eastAsiaTheme="minorEastAsia" w:hAnsiTheme="minorHAnsi" w:cstheme="minorBidi"/>
          <w:noProof/>
          <w:sz w:val="22"/>
          <w:szCs w:val="22"/>
          <w:lang w:eastAsia="en-GB"/>
        </w:rPr>
      </w:pPr>
      <w:r>
        <w:rPr>
          <w:noProof/>
        </w:rPr>
        <w:t>6.1.6.2.16</w:t>
      </w:r>
      <w:r>
        <w:rPr>
          <w:rFonts w:asciiTheme="minorHAnsi" w:eastAsiaTheme="minorEastAsia" w:hAnsiTheme="minorHAnsi" w:cstheme="minorBidi"/>
          <w:noProof/>
          <w:sz w:val="22"/>
          <w:szCs w:val="22"/>
          <w:lang w:eastAsia="en-GB"/>
        </w:rPr>
        <w:tab/>
      </w:r>
      <w:r>
        <w:rPr>
          <w:noProof/>
        </w:rPr>
        <w:t>Type: UeContextInSmfData</w:t>
      </w:r>
      <w:r>
        <w:rPr>
          <w:noProof/>
        </w:rPr>
        <w:tab/>
      </w:r>
      <w:r>
        <w:rPr>
          <w:noProof/>
        </w:rPr>
        <w:fldChar w:fldCharType="begin" w:fldLock="1"/>
      </w:r>
      <w:r>
        <w:rPr>
          <w:noProof/>
        </w:rPr>
        <w:instrText xml:space="preserve"> PAGEREF _Toc114764482 \h </w:instrText>
      </w:r>
      <w:r>
        <w:rPr>
          <w:noProof/>
        </w:rPr>
      </w:r>
      <w:r>
        <w:rPr>
          <w:noProof/>
        </w:rPr>
        <w:fldChar w:fldCharType="separate"/>
      </w:r>
      <w:r>
        <w:rPr>
          <w:noProof/>
        </w:rPr>
        <w:t>172</w:t>
      </w:r>
      <w:r>
        <w:rPr>
          <w:noProof/>
        </w:rPr>
        <w:fldChar w:fldCharType="end"/>
      </w:r>
    </w:p>
    <w:p w14:paraId="7F95DE21" w14:textId="566C94D0" w:rsidR="00AE3C45" w:rsidRDefault="00AE3C45">
      <w:pPr>
        <w:pStyle w:val="TOC5"/>
        <w:rPr>
          <w:rFonts w:asciiTheme="minorHAnsi" w:eastAsiaTheme="minorEastAsia" w:hAnsiTheme="minorHAnsi" w:cstheme="minorBidi"/>
          <w:noProof/>
          <w:sz w:val="22"/>
          <w:szCs w:val="22"/>
          <w:lang w:eastAsia="en-GB"/>
        </w:rPr>
      </w:pPr>
      <w:r>
        <w:rPr>
          <w:noProof/>
        </w:rPr>
        <w:t>6.1.6.2.17</w:t>
      </w:r>
      <w:r>
        <w:rPr>
          <w:rFonts w:asciiTheme="minorHAnsi" w:eastAsiaTheme="minorEastAsia" w:hAnsiTheme="minorHAnsi" w:cstheme="minorBidi"/>
          <w:noProof/>
          <w:sz w:val="22"/>
          <w:szCs w:val="22"/>
          <w:lang w:eastAsia="en-GB"/>
        </w:rPr>
        <w:tab/>
      </w:r>
      <w:r>
        <w:rPr>
          <w:noProof/>
        </w:rPr>
        <w:t>Type: PduSession</w:t>
      </w:r>
      <w:r>
        <w:rPr>
          <w:noProof/>
        </w:rPr>
        <w:tab/>
      </w:r>
      <w:r>
        <w:rPr>
          <w:noProof/>
        </w:rPr>
        <w:fldChar w:fldCharType="begin" w:fldLock="1"/>
      </w:r>
      <w:r>
        <w:rPr>
          <w:noProof/>
        </w:rPr>
        <w:instrText xml:space="preserve"> PAGEREF _Toc114764483 \h </w:instrText>
      </w:r>
      <w:r>
        <w:rPr>
          <w:noProof/>
        </w:rPr>
      </w:r>
      <w:r>
        <w:rPr>
          <w:noProof/>
        </w:rPr>
        <w:fldChar w:fldCharType="separate"/>
      </w:r>
      <w:r>
        <w:rPr>
          <w:noProof/>
        </w:rPr>
        <w:t>172</w:t>
      </w:r>
      <w:r>
        <w:rPr>
          <w:noProof/>
        </w:rPr>
        <w:fldChar w:fldCharType="end"/>
      </w:r>
    </w:p>
    <w:p w14:paraId="33779ABD" w14:textId="3B8F48D5" w:rsidR="00AE3C45" w:rsidRDefault="00AE3C45">
      <w:pPr>
        <w:pStyle w:val="TOC5"/>
        <w:rPr>
          <w:rFonts w:asciiTheme="minorHAnsi" w:eastAsiaTheme="minorEastAsia" w:hAnsiTheme="minorHAnsi" w:cstheme="minorBidi"/>
          <w:noProof/>
          <w:sz w:val="22"/>
          <w:szCs w:val="22"/>
          <w:lang w:eastAsia="en-GB"/>
        </w:rPr>
      </w:pPr>
      <w:r>
        <w:rPr>
          <w:noProof/>
        </w:rPr>
        <w:t>6.1.6.2.18</w:t>
      </w:r>
      <w:r>
        <w:rPr>
          <w:rFonts w:asciiTheme="minorHAnsi" w:eastAsiaTheme="minorEastAsia" w:hAnsiTheme="minorHAnsi" w:cstheme="minorBidi"/>
          <w:noProof/>
          <w:sz w:val="22"/>
          <w:szCs w:val="22"/>
          <w:lang w:eastAsia="en-GB"/>
        </w:rPr>
        <w:tab/>
      </w:r>
      <w:r>
        <w:rPr>
          <w:noProof/>
        </w:rPr>
        <w:t>Type: IdTranslationResult</w:t>
      </w:r>
      <w:r>
        <w:rPr>
          <w:noProof/>
        </w:rPr>
        <w:tab/>
      </w:r>
      <w:r>
        <w:rPr>
          <w:noProof/>
        </w:rPr>
        <w:fldChar w:fldCharType="begin" w:fldLock="1"/>
      </w:r>
      <w:r>
        <w:rPr>
          <w:noProof/>
        </w:rPr>
        <w:instrText xml:space="preserve"> PAGEREF _Toc114764484 \h </w:instrText>
      </w:r>
      <w:r>
        <w:rPr>
          <w:noProof/>
        </w:rPr>
      </w:r>
      <w:r>
        <w:rPr>
          <w:noProof/>
        </w:rPr>
        <w:fldChar w:fldCharType="separate"/>
      </w:r>
      <w:r>
        <w:rPr>
          <w:noProof/>
        </w:rPr>
        <w:t>172</w:t>
      </w:r>
      <w:r>
        <w:rPr>
          <w:noProof/>
        </w:rPr>
        <w:fldChar w:fldCharType="end"/>
      </w:r>
    </w:p>
    <w:p w14:paraId="0E781D27" w14:textId="029917F6" w:rsidR="00AE3C45" w:rsidRDefault="00AE3C45">
      <w:pPr>
        <w:pStyle w:val="TOC5"/>
        <w:rPr>
          <w:rFonts w:asciiTheme="minorHAnsi" w:eastAsiaTheme="minorEastAsia" w:hAnsiTheme="minorHAnsi" w:cstheme="minorBidi"/>
          <w:noProof/>
          <w:sz w:val="22"/>
          <w:szCs w:val="22"/>
          <w:lang w:eastAsia="en-GB"/>
        </w:rPr>
      </w:pPr>
      <w:r>
        <w:rPr>
          <w:noProof/>
        </w:rPr>
        <w:t>6.1.6.2.19</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_Toc114764485 \h </w:instrText>
      </w:r>
      <w:r>
        <w:rPr>
          <w:noProof/>
        </w:rPr>
      </w:r>
      <w:r>
        <w:rPr>
          <w:noProof/>
        </w:rPr>
        <w:fldChar w:fldCharType="separate"/>
      </w:r>
      <w:r>
        <w:rPr>
          <w:noProof/>
        </w:rPr>
        <w:t>173</w:t>
      </w:r>
      <w:r>
        <w:rPr>
          <w:noProof/>
        </w:rPr>
        <w:fldChar w:fldCharType="end"/>
      </w:r>
    </w:p>
    <w:p w14:paraId="31032880" w14:textId="50013A7A" w:rsidR="00AE3C45" w:rsidRDefault="00AE3C45">
      <w:pPr>
        <w:pStyle w:val="TOC5"/>
        <w:rPr>
          <w:rFonts w:asciiTheme="minorHAnsi" w:eastAsiaTheme="minorEastAsia" w:hAnsiTheme="minorHAnsi" w:cstheme="minorBidi"/>
          <w:noProof/>
          <w:sz w:val="22"/>
          <w:szCs w:val="22"/>
          <w:lang w:eastAsia="en-GB"/>
        </w:rPr>
      </w:pPr>
      <w:r>
        <w:rPr>
          <w:noProof/>
        </w:rPr>
        <w:t>6.1.6.2.20</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_Toc114764486 \h </w:instrText>
      </w:r>
      <w:r>
        <w:rPr>
          <w:noProof/>
        </w:rPr>
      </w:r>
      <w:r>
        <w:rPr>
          <w:noProof/>
        </w:rPr>
        <w:fldChar w:fldCharType="separate"/>
      </w:r>
      <w:r>
        <w:rPr>
          <w:noProof/>
        </w:rPr>
        <w:t>173</w:t>
      </w:r>
      <w:r>
        <w:rPr>
          <w:noProof/>
        </w:rPr>
        <w:fldChar w:fldCharType="end"/>
      </w:r>
    </w:p>
    <w:p w14:paraId="61358D57" w14:textId="79B68E3E" w:rsidR="00AE3C45" w:rsidRDefault="00AE3C45">
      <w:pPr>
        <w:pStyle w:val="TOC5"/>
        <w:rPr>
          <w:rFonts w:asciiTheme="minorHAnsi" w:eastAsiaTheme="minorEastAsia" w:hAnsiTheme="minorHAnsi" w:cstheme="minorBidi"/>
          <w:noProof/>
          <w:sz w:val="22"/>
          <w:szCs w:val="22"/>
          <w:lang w:eastAsia="en-GB"/>
        </w:rPr>
      </w:pPr>
      <w:r>
        <w:rPr>
          <w:noProof/>
        </w:rPr>
        <w:t>6.1.6.2.21</w:t>
      </w:r>
      <w:r>
        <w:rPr>
          <w:rFonts w:asciiTheme="minorHAnsi" w:eastAsiaTheme="minorEastAsia" w:hAnsiTheme="minorHAnsi" w:cstheme="minorBidi"/>
          <w:noProof/>
          <w:sz w:val="22"/>
          <w:szCs w:val="22"/>
          <w:lang w:eastAsia="en-GB"/>
        </w:rPr>
        <w:tab/>
      </w:r>
      <w:r>
        <w:rPr>
          <w:noProof/>
        </w:rPr>
        <w:t>Type: ModificationNotification</w:t>
      </w:r>
      <w:r>
        <w:rPr>
          <w:noProof/>
        </w:rPr>
        <w:tab/>
      </w:r>
      <w:r>
        <w:rPr>
          <w:noProof/>
        </w:rPr>
        <w:fldChar w:fldCharType="begin" w:fldLock="1"/>
      </w:r>
      <w:r>
        <w:rPr>
          <w:noProof/>
        </w:rPr>
        <w:instrText xml:space="preserve"> PAGEREF _Toc114764487 \h </w:instrText>
      </w:r>
      <w:r>
        <w:rPr>
          <w:noProof/>
        </w:rPr>
      </w:r>
      <w:r>
        <w:rPr>
          <w:noProof/>
        </w:rPr>
        <w:fldChar w:fldCharType="separate"/>
      </w:r>
      <w:r>
        <w:rPr>
          <w:noProof/>
        </w:rPr>
        <w:t>173</w:t>
      </w:r>
      <w:r>
        <w:rPr>
          <w:noProof/>
        </w:rPr>
        <w:fldChar w:fldCharType="end"/>
      </w:r>
    </w:p>
    <w:p w14:paraId="5E7C3073" w14:textId="0D42ACE3" w:rsidR="00AE3C45" w:rsidRDefault="00AE3C45">
      <w:pPr>
        <w:pStyle w:val="TOC5"/>
        <w:rPr>
          <w:rFonts w:asciiTheme="minorHAnsi" w:eastAsiaTheme="minorEastAsia" w:hAnsiTheme="minorHAnsi" w:cstheme="minorBidi"/>
          <w:noProof/>
          <w:sz w:val="22"/>
          <w:szCs w:val="22"/>
          <w:lang w:eastAsia="en-GB"/>
        </w:rPr>
      </w:pPr>
      <w:r>
        <w:rPr>
          <w:noProof/>
        </w:rPr>
        <w:t>6.1.6.2.22</w:t>
      </w:r>
      <w:r>
        <w:rPr>
          <w:rFonts w:asciiTheme="minorHAnsi" w:eastAsiaTheme="minorEastAsia" w:hAnsiTheme="minorHAnsi" w:cstheme="minorBidi"/>
          <w:noProof/>
          <w:sz w:val="22"/>
          <w:szCs w:val="22"/>
          <w:lang w:eastAsia="en-GB"/>
        </w:rPr>
        <w:tab/>
      </w:r>
      <w:r>
        <w:rPr>
          <w:noProof/>
        </w:rPr>
        <w:t>Type: IpAddress</w:t>
      </w:r>
      <w:r>
        <w:rPr>
          <w:noProof/>
        </w:rPr>
        <w:tab/>
      </w:r>
      <w:r>
        <w:rPr>
          <w:noProof/>
        </w:rPr>
        <w:fldChar w:fldCharType="begin" w:fldLock="1"/>
      </w:r>
      <w:r>
        <w:rPr>
          <w:noProof/>
        </w:rPr>
        <w:instrText xml:space="preserve"> PAGEREF _Toc114764488 \h </w:instrText>
      </w:r>
      <w:r>
        <w:rPr>
          <w:noProof/>
        </w:rPr>
      </w:r>
      <w:r>
        <w:rPr>
          <w:noProof/>
        </w:rPr>
        <w:fldChar w:fldCharType="separate"/>
      </w:r>
      <w:r>
        <w:rPr>
          <w:noProof/>
        </w:rPr>
        <w:t>173</w:t>
      </w:r>
      <w:r>
        <w:rPr>
          <w:noProof/>
        </w:rPr>
        <w:fldChar w:fldCharType="end"/>
      </w:r>
    </w:p>
    <w:p w14:paraId="5D5B908E" w14:textId="4F53A055" w:rsidR="00AE3C45" w:rsidRDefault="00AE3C45">
      <w:pPr>
        <w:pStyle w:val="TOC5"/>
        <w:rPr>
          <w:rFonts w:asciiTheme="minorHAnsi" w:eastAsiaTheme="minorEastAsia" w:hAnsiTheme="minorHAnsi" w:cstheme="minorBidi"/>
          <w:noProof/>
          <w:sz w:val="22"/>
          <w:szCs w:val="22"/>
          <w:lang w:eastAsia="en-GB"/>
        </w:rPr>
      </w:pPr>
      <w:r>
        <w:rPr>
          <w:noProof/>
        </w:rPr>
        <w:t>6.1.6.2.23</w:t>
      </w:r>
      <w:r>
        <w:rPr>
          <w:rFonts w:asciiTheme="minorHAnsi" w:eastAsiaTheme="minorEastAsia" w:hAnsiTheme="minorHAnsi" w:cstheme="minorBidi"/>
          <w:noProof/>
          <w:sz w:val="22"/>
          <w:szCs w:val="22"/>
          <w:lang w:eastAsia="en-GB"/>
        </w:rPr>
        <w:tab/>
      </w:r>
      <w:r>
        <w:rPr>
          <w:noProof/>
        </w:rPr>
        <w:t>Type: UeContextInSmsfData</w:t>
      </w:r>
      <w:r>
        <w:rPr>
          <w:noProof/>
        </w:rPr>
        <w:tab/>
      </w:r>
      <w:r>
        <w:rPr>
          <w:noProof/>
        </w:rPr>
        <w:fldChar w:fldCharType="begin" w:fldLock="1"/>
      </w:r>
      <w:r>
        <w:rPr>
          <w:noProof/>
        </w:rPr>
        <w:instrText xml:space="preserve"> PAGEREF _Toc114764489 \h </w:instrText>
      </w:r>
      <w:r>
        <w:rPr>
          <w:noProof/>
        </w:rPr>
      </w:r>
      <w:r>
        <w:rPr>
          <w:noProof/>
        </w:rPr>
        <w:fldChar w:fldCharType="separate"/>
      </w:r>
      <w:r>
        <w:rPr>
          <w:noProof/>
        </w:rPr>
        <w:t>173</w:t>
      </w:r>
      <w:r>
        <w:rPr>
          <w:noProof/>
        </w:rPr>
        <w:fldChar w:fldCharType="end"/>
      </w:r>
    </w:p>
    <w:p w14:paraId="1CC57D31" w14:textId="751E9579" w:rsidR="00AE3C45" w:rsidRDefault="00AE3C45">
      <w:pPr>
        <w:pStyle w:val="TOC5"/>
        <w:rPr>
          <w:rFonts w:asciiTheme="minorHAnsi" w:eastAsiaTheme="minorEastAsia" w:hAnsiTheme="minorHAnsi" w:cstheme="minorBidi"/>
          <w:noProof/>
          <w:sz w:val="22"/>
          <w:szCs w:val="22"/>
          <w:lang w:eastAsia="en-GB"/>
        </w:rPr>
      </w:pPr>
      <w:r>
        <w:rPr>
          <w:noProof/>
        </w:rPr>
        <w:t>6.1.6.2.24</w:t>
      </w:r>
      <w:r>
        <w:rPr>
          <w:rFonts w:asciiTheme="minorHAnsi" w:eastAsiaTheme="minorEastAsia" w:hAnsiTheme="minorHAnsi" w:cstheme="minorBidi"/>
          <w:noProof/>
          <w:sz w:val="22"/>
          <w:szCs w:val="22"/>
          <w:lang w:eastAsia="en-GB"/>
        </w:rPr>
        <w:tab/>
      </w:r>
      <w:r>
        <w:rPr>
          <w:noProof/>
        </w:rPr>
        <w:t>Type: SmsfInfo</w:t>
      </w:r>
      <w:r>
        <w:rPr>
          <w:noProof/>
        </w:rPr>
        <w:tab/>
      </w:r>
      <w:r>
        <w:rPr>
          <w:noProof/>
        </w:rPr>
        <w:fldChar w:fldCharType="begin" w:fldLock="1"/>
      </w:r>
      <w:r>
        <w:rPr>
          <w:noProof/>
        </w:rPr>
        <w:instrText xml:space="preserve"> PAGEREF _Toc114764490 \h </w:instrText>
      </w:r>
      <w:r>
        <w:rPr>
          <w:noProof/>
        </w:rPr>
      </w:r>
      <w:r>
        <w:rPr>
          <w:noProof/>
        </w:rPr>
        <w:fldChar w:fldCharType="separate"/>
      </w:r>
      <w:r>
        <w:rPr>
          <w:noProof/>
        </w:rPr>
        <w:t>173</w:t>
      </w:r>
      <w:r>
        <w:rPr>
          <w:noProof/>
        </w:rPr>
        <w:fldChar w:fldCharType="end"/>
      </w:r>
    </w:p>
    <w:p w14:paraId="5F607FF7" w14:textId="48DA82A3" w:rsidR="00AE3C45" w:rsidRDefault="00AE3C45">
      <w:pPr>
        <w:pStyle w:val="TOC5"/>
        <w:rPr>
          <w:rFonts w:asciiTheme="minorHAnsi" w:eastAsiaTheme="minorEastAsia" w:hAnsiTheme="minorHAnsi" w:cstheme="minorBidi"/>
          <w:noProof/>
          <w:sz w:val="22"/>
          <w:szCs w:val="22"/>
          <w:lang w:eastAsia="en-GB"/>
        </w:rPr>
      </w:pPr>
      <w:r>
        <w:rPr>
          <w:noProof/>
        </w:rPr>
        <w:t>6.1.6.2.25</w:t>
      </w:r>
      <w:r>
        <w:rPr>
          <w:rFonts w:asciiTheme="minorHAnsi" w:eastAsiaTheme="minorEastAsia" w:hAnsiTheme="minorHAnsi" w:cstheme="minorBidi"/>
          <w:noProof/>
          <w:sz w:val="22"/>
          <w:szCs w:val="22"/>
          <w:lang w:eastAsia="en-GB"/>
        </w:rPr>
        <w:tab/>
      </w:r>
      <w:r>
        <w:rPr>
          <w:noProof/>
        </w:rPr>
        <w:t>Type: AcknowledgeInfo</w:t>
      </w:r>
      <w:r>
        <w:rPr>
          <w:noProof/>
        </w:rPr>
        <w:tab/>
      </w:r>
      <w:r>
        <w:rPr>
          <w:noProof/>
        </w:rPr>
        <w:fldChar w:fldCharType="begin" w:fldLock="1"/>
      </w:r>
      <w:r>
        <w:rPr>
          <w:noProof/>
        </w:rPr>
        <w:instrText xml:space="preserve"> PAGEREF _Toc114764491 \h </w:instrText>
      </w:r>
      <w:r>
        <w:rPr>
          <w:noProof/>
        </w:rPr>
      </w:r>
      <w:r>
        <w:rPr>
          <w:noProof/>
        </w:rPr>
        <w:fldChar w:fldCharType="separate"/>
      </w:r>
      <w:r>
        <w:rPr>
          <w:noProof/>
        </w:rPr>
        <w:t>174</w:t>
      </w:r>
      <w:r>
        <w:rPr>
          <w:noProof/>
        </w:rPr>
        <w:fldChar w:fldCharType="end"/>
      </w:r>
    </w:p>
    <w:p w14:paraId="141A054B" w14:textId="09AE75B7" w:rsidR="00AE3C45" w:rsidRDefault="00AE3C45">
      <w:pPr>
        <w:pStyle w:val="TOC5"/>
        <w:rPr>
          <w:rFonts w:asciiTheme="minorHAnsi" w:eastAsiaTheme="minorEastAsia" w:hAnsiTheme="minorHAnsi" w:cstheme="minorBidi"/>
          <w:noProof/>
          <w:sz w:val="22"/>
          <w:szCs w:val="22"/>
          <w:lang w:eastAsia="en-GB"/>
        </w:rPr>
      </w:pPr>
      <w:r>
        <w:rPr>
          <w:noProof/>
        </w:rPr>
        <w:t>6.1.6.2.26</w:t>
      </w:r>
      <w:r>
        <w:rPr>
          <w:rFonts w:asciiTheme="minorHAnsi" w:eastAsiaTheme="minorEastAsia" w:hAnsiTheme="minorHAnsi" w:cstheme="minorBidi"/>
          <w:noProof/>
          <w:sz w:val="22"/>
          <w:szCs w:val="22"/>
          <w:lang w:eastAsia="en-GB"/>
        </w:rPr>
        <w:tab/>
      </w:r>
      <w:r>
        <w:rPr>
          <w:noProof/>
        </w:rPr>
        <w:t>Type: SorInfo</w:t>
      </w:r>
      <w:r>
        <w:rPr>
          <w:noProof/>
        </w:rPr>
        <w:tab/>
      </w:r>
      <w:r>
        <w:rPr>
          <w:noProof/>
        </w:rPr>
        <w:fldChar w:fldCharType="begin" w:fldLock="1"/>
      </w:r>
      <w:r>
        <w:rPr>
          <w:noProof/>
        </w:rPr>
        <w:instrText xml:space="preserve"> PAGEREF _Toc114764492 \h </w:instrText>
      </w:r>
      <w:r>
        <w:rPr>
          <w:noProof/>
        </w:rPr>
      </w:r>
      <w:r>
        <w:rPr>
          <w:noProof/>
        </w:rPr>
        <w:fldChar w:fldCharType="separate"/>
      </w:r>
      <w:r>
        <w:rPr>
          <w:noProof/>
        </w:rPr>
        <w:t>175</w:t>
      </w:r>
      <w:r>
        <w:rPr>
          <w:noProof/>
        </w:rPr>
        <w:fldChar w:fldCharType="end"/>
      </w:r>
    </w:p>
    <w:p w14:paraId="4549CA90" w14:textId="3FCD1A99" w:rsidR="00AE3C45" w:rsidRDefault="00AE3C45">
      <w:pPr>
        <w:pStyle w:val="TOC5"/>
        <w:rPr>
          <w:rFonts w:asciiTheme="minorHAnsi" w:eastAsiaTheme="minorEastAsia" w:hAnsiTheme="minorHAnsi" w:cstheme="minorBidi"/>
          <w:noProof/>
          <w:sz w:val="22"/>
          <w:szCs w:val="22"/>
          <w:lang w:eastAsia="en-GB"/>
        </w:rPr>
      </w:pPr>
      <w:r>
        <w:rPr>
          <w:noProof/>
        </w:rPr>
        <w:t>6.1.6.2.27</w:t>
      </w:r>
      <w:r>
        <w:rPr>
          <w:rFonts w:asciiTheme="minorHAnsi" w:eastAsiaTheme="minorEastAsia" w:hAnsiTheme="minorHAnsi" w:cstheme="minorBidi"/>
          <w:noProof/>
          <w:sz w:val="22"/>
          <w:szCs w:val="22"/>
          <w:lang w:eastAsia="en-GB"/>
        </w:rPr>
        <w:tab/>
      </w:r>
      <w:r>
        <w:rPr>
          <w:noProof/>
        </w:rPr>
        <w:t>Type: SharedData</w:t>
      </w:r>
      <w:r>
        <w:rPr>
          <w:noProof/>
        </w:rPr>
        <w:tab/>
      </w:r>
      <w:r>
        <w:rPr>
          <w:noProof/>
        </w:rPr>
        <w:fldChar w:fldCharType="begin" w:fldLock="1"/>
      </w:r>
      <w:r>
        <w:rPr>
          <w:noProof/>
        </w:rPr>
        <w:instrText xml:space="preserve"> PAGEREF _Toc114764493 \h </w:instrText>
      </w:r>
      <w:r>
        <w:rPr>
          <w:noProof/>
        </w:rPr>
      </w:r>
      <w:r>
        <w:rPr>
          <w:noProof/>
        </w:rPr>
        <w:fldChar w:fldCharType="separate"/>
      </w:r>
      <w:r>
        <w:rPr>
          <w:noProof/>
        </w:rPr>
        <w:t>177</w:t>
      </w:r>
      <w:r>
        <w:rPr>
          <w:noProof/>
        </w:rPr>
        <w:fldChar w:fldCharType="end"/>
      </w:r>
    </w:p>
    <w:p w14:paraId="3AECD89E" w14:textId="7E1D38B2" w:rsidR="00AE3C45" w:rsidRDefault="00AE3C45">
      <w:pPr>
        <w:pStyle w:val="TOC5"/>
        <w:rPr>
          <w:rFonts w:asciiTheme="minorHAnsi" w:eastAsiaTheme="minorEastAsia" w:hAnsiTheme="minorHAnsi" w:cstheme="minorBidi"/>
          <w:noProof/>
          <w:sz w:val="22"/>
          <w:szCs w:val="22"/>
          <w:lang w:eastAsia="en-GB"/>
        </w:rPr>
      </w:pPr>
      <w:r>
        <w:rPr>
          <w:noProof/>
        </w:rPr>
        <w:t>6.1.6.2.28</w:t>
      </w:r>
      <w:r>
        <w:rPr>
          <w:rFonts w:asciiTheme="minorHAnsi" w:eastAsiaTheme="minorEastAsia" w:hAnsiTheme="minorHAnsi" w:cstheme="minorBidi"/>
          <w:noProof/>
          <w:sz w:val="22"/>
          <w:szCs w:val="22"/>
          <w:lang w:eastAsia="en-GB"/>
        </w:rPr>
        <w:tab/>
      </w:r>
      <w:r>
        <w:rPr>
          <w:noProof/>
        </w:rPr>
        <w:t>Type: PgwInfo</w:t>
      </w:r>
      <w:r>
        <w:rPr>
          <w:noProof/>
        </w:rPr>
        <w:tab/>
      </w:r>
      <w:r>
        <w:rPr>
          <w:noProof/>
        </w:rPr>
        <w:fldChar w:fldCharType="begin" w:fldLock="1"/>
      </w:r>
      <w:r>
        <w:rPr>
          <w:noProof/>
        </w:rPr>
        <w:instrText xml:space="preserve"> PAGEREF _Toc114764494 \h </w:instrText>
      </w:r>
      <w:r>
        <w:rPr>
          <w:noProof/>
        </w:rPr>
      </w:r>
      <w:r>
        <w:rPr>
          <w:noProof/>
        </w:rPr>
        <w:fldChar w:fldCharType="separate"/>
      </w:r>
      <w:r>
        <w:rPr>
          <w:noProof/>
        </w:rPr>
        <w:t>178</w:t>
      </w:r>
      <w:r>
        <w:rPr>
          <w:noProof/>
        </w:rPr>
        <w:fldChar w:fldCharType="end"/>
      </w:r>
    </w:p>
    <w:p w14:paraId="2B3F0B3A" w14:textId="55BE3603" w:rsidR="00AE3C45" w:rsidRDefault="00AE3C45">
      <w:pPr>
        <w:pStyle w:val="TOC5"/>
        <w:rPr>
          <w:rFonts w:asciiTheme="minorHAnsi" w:eastAsiaTheme="minorEastAsia" w:hAnsiTheme="minorHAnsi" w:cstheme="minorBidi"/>
          <w:noProof/>
          <w:sz w:val="22"/>
          <w:szCs w:val="22"/>
          <w:lang w:eastAsia="en-GB"/>
        </w:rPr>
      </w:pPr>
      <w:r>
        <w:rPr>
          <w:noProof/>
        </w:rPr>
        <w:t>6.1.6.2.29</w:t>
      </w:r>
      <w:r>
        <w:rPr>
          <w:rFonts w:asciiTheme="minorHAnsi" w:eastAsiaTheme="minorEastAsia" w:hAnsiTheme="minorHAnsi" w:cstheme="minorBidi"/>
          <w:noProof/>
          <w:sz w:val="22"/>
          <w:szCs w:val="22"/>
          <w:lang w:eastAsia="en-GB"/>
        </w:rPr>
        <w:tab/>
      </w:r>
      <w:r>
        <w:rPr>
          <w:noProof/>
        </w:rPr>
        <w:t>Type: TraceDataResponse</w:t>
      </w:r>
      <w:r>
        <w:rPr>
          <w:noProof/>
        </w:rPr>
        <w:tab/>
      </w:r>
      <w:r>
        <w:rPr>
          <w:noProof/>
        </w:rPr>
        <w:fldChar w:fldCharType="begin" w:fldLock="1"/>
      </w:r>
      <w:r>
        <w:rPr>
          <w:noProof/>
        </w:rPr>
        <w:instrText xml:space="preserve"> PAGEREF _Toc114764495 \h </w:instrText>
      </w:r>
      <w:r>
        <w:rPr>
          <w:noProof/>
        </w:rPr>
      </w:r>
      <w:r>
        <w:rPr>
          <w:noProof/>
        </w:rPr>
        <w:fldChar w:fldCharType="separate"/>
      </w:r>
      <w:r>
        <w:rPr>
          <w:noProof/>
        </w:rPr>
        <w:t>178</w:t>
      </w:r>
      <w:r>
        <w:rPr>
          <w:noProof/>
        </w:rPr>
        <w:fldChar w:fldCharType="end"/>
      </w:r>
    </w:p>
    <w:p w14:paraId="2C9E8424" w14:textId="0DFF86D8" w:rsidR="00AE3C45" w:rsidRDefault="00AE3C45">
      <w:pPr>
        <w:pStyle w:val="TOC5"/>
        <w:rPr>
          <w:rFonts w:asciiTheme="minorHAnsi" w:eastAsiaTheme="minorEastAsia" w:hAnsiTheme="minorHAnsi" w:cstheme="minorBidi"/>
          <w:noProof/>
          <w:sz w:val="22"/>
          <w:szCs w:val="22"/>
          <w:lang w:eastAsia="en-GB"/>
        </w:rPr>
      </w:pPr>
      <w:r>
        <w:rPr>
          <w:noProof/>
        </w:rPr>
        <w:t>6.1.6.2.30</w:t>
      </w:r>
      <w:r>
        <w:rPr>
          <w:rFonts w:asciiTheme="minorHAnsi" w:eastAsiaTheme="minorEastAsia" w:hAnsiTheme="minorHAnsi" w:cstheme="minorBidi"/>
          <w:noProof/>
          <w:sz w:val="22"/>
          <w:szCs w:val="22"/>
          <w:lang w:eastAsia="en-GB"/>
        </w:rPr>
        <w:tab/>
      </w:r>
      <w:r>
        <w:rPr>
          <w:noProof/>
        </w:rPr>
        <w:t>Type: SteeringContainer</w:t>
      </w:r>
      <w:r>
        <w:rPr>
          <w:noProof/>
        </w:rPr>
        <w:tab/>
      </w:r>
      <w:r>
        <w:rPr>
          <w:noProof/>
        </w:rPr>
        <w:fldChar w:fldCharType="begin" w:fldLock="1"/>
      </w:r>
      <w:r>
        <w:rPr>
          <w:noProof/>
        </w:rPr>
        <w:instrText xml:space="preserve"> PAGEREF _Toc114764496 \h </w:instrText>
      </w:r>
      <w:r>
        <w:rPr>
          <w:noProof/>
        </w:rPr>
      </w:r>
      <w:r>
        <w:rPr>
          <w:noProof/>
        </w:rPr>
        <w:fldChar w:fldCharType="separate"/>
      </w:r>
      <w:r>
        <w:rPr>
          <w:noProof/>
        </w:rPr>
        <w:t>178</w:t>
      </w:r>
      <w:r>
        <w:rPr>
          <w:noProof/>
        </w:rPr>
        <w:fldChar w:fldCharType="end"/>
      </w:r>
    </w:p>
    <w:p w14:paraId="58402B46" w14:textId="2BCB7C31" w:rsidR="00AE3C45" w:rsidRDefault="00AE3C45">
      <w:pPr>
        <w:pStyle w:val="TOC5"/>
        <w:rPr>
          <w:rFonts w:asciiTheme="minorHAnsi" w:eastAsiaTheme="minorEastAsia" w:hAnsiTheme="minorHAnsi" w:cstheme="minorBidi"/>
          <w:noProof/>
          <w:sz w:val="22"/>
          <w:szCs w:val="22"/>
          <w:lang w:eastAsia="en-GB"/>
        </w:rPr>
      </w:pPr>
      <w:r>
        <w:rPr>
          <w:noProof/>
        </w:rPr>
        <w:t>6.1.6.2.31</w:t>
      </w:r>
      <w:r>
        <w:rPr>
          <w:rFonts w:asciiTheme="minorHAnsi" w:eastAsiaTheme="minorEastAsia" w:hAnsiTheme="minorHAnsi" w:cstheme="minorBidi"/>
          <w:noProof/>
          <w:sz w:val="22"/>
          <w:szCs w:val="22"/>
          <w:lang w:eastAsia="en-GB"/>
        </w:rPr>
        <w:tab/>
      </w:r>
      <w:r>
        <w:rPr>
          <w:noProof/>
        </w:rPr>
        <w:t>Type: SdmSubsModification</w:t>
      </w:r>
      <w:r>
        <w:rPr>
          <w:noProof/>
        </w:rPr>
        <w:tab/>
      </w:r>
      <w:r>
        <w:rPr>
          <w:noProof/>
        </w:rPr>
        <w:fldChar w:fldCharType="begin" w:fldLock="1"/>
      </w:r>
      <w:r>
        <w:rPr>
          <w:noProof/>
        </w:rPr>
        <w:instrText xml:space="preserve"> PAGEREF _Toc114764497 \h </w:instrText>
      </w:r>
      <w:r>
        <w:rPr>
          <w:noProof/>
        </w:rPr>
      </w:r>
      <w:r>
        <w:rPr>
          <w:noProof/>
        </w:rPr>
        <w:fldChar w:fldCharType="separate"/>
      </w:r>
      <w:r>
        <w:rPr>
          <w:noProof/>
        </w:rPr>
        <w:t>179</w:t>
      </w:r>
      <w:r>
        <w:rPr>
          <w:noProof/>
        </w:rPr>
        <w:fldChar w:fldCharType="end"/>
      </w:r>
    </w:p>
    <w:p w14:paraId="30C9003C" w14:textId="5E378327" w:rsidR="00AE3C45" w:rsidRDefault="00AE3C45">
      <w:pPr>
        <w:pStyle w:val="TOC5"/>
        <w:rPr>
          <w:rFonts w:asciiTheme="minorHAnsi" w:eastAsiaTheme="minorEastAsia" w:hAnsiTheme="minorHAnsi" w:cstheme="minorBidi"/>
          <w:noProof/>
          <w:sz w:val="22"/>
          <w:szCs w:val="22"/>
          <w:lang w:eastAsia="en-GB"/>
        </w:rPr>
      </w:pPr>
      <w:r>
        <w:rPr>
          <w:noProof/>
        </w:rPr>
        <w:t>6.1.6.2.32</w:t>
      </w:r>
      <w:r>
        <w:rPr>
          <w:rFonts w:asciiTheme="minorHAnsi" w:eastAsiaTheme="minorEastAsia" w:hAnsiTheme="minorHAnsi" w:cstheme="minorBidi"/>
          <w:noProof/>
          <w:sz w:val="22"/>
          <w:szCs w:val="22"/>
          <w:lang w:eastAsia="en-GB"/>
        </w:rPr>
        <w:tab/>
      </w:r>
      <w:r>
        <w:rPr>
          <w:noProof/>
        </w:rPr>
        <w:t>Type: EmergencyInfo</w:t>
      </w:r>
      <w:r>
        <w:rPr>
          <w:noProof/>
        </w:rPr>
        <w:tab/>
      </w:r>
      <w:r>
        <w:rPr>
          <w:noProof/>
        </w:rPr>
        <w:fldChar w:fldCharType="begin" w:fldLock="1"/>
      </w:r>
      <w:r>
        <w:rPr>
          <w:noProof/>
        </w:rPr>
        <w:instrText xml:space="preserve"> PAGEREF _Toc114764498 \h </w:instrText>
      </w:r>
      <w:r>
        <w:rPr>
          <w:noProof/>
        </w:rPr>
      </w:r>
      <w:r>
        <w:rPr>
          <w:noProof/>
        </w:rPr>
        <w:fldChar w:fldCharType="separate"/>
      </w:r>
      <w:r>
        <w:rPr>
          <w:noProof/>
        </w:rPr>
        <w:t>179</w:t>
      </w:r>
      <w:r>
        <w:rPr>
          <w:noProof/>
        </w:rPr>
        <w:fldChar w:fldCharType="end"/>
      </w:r>
    </w:p>
    <w:p w14:paraId="2A1AD58A" w14:textId="2B6972FC" w:rsidR="00AE3C45" w:rsidRDefault="00AE3C45">
      <w:pPr>
        <w:pStyle w:val="TOC5"/>
        <w:rPr>
          <w:rFonts w:asciiTheme="minorHAnsi" w:eastAsiaTheme="minorEastAsia" w:hAnsiTheme="minorHAnsi" w:cstheme="minorBidi"/>
          <w:noProof/>
          <w:sz w:val="22"/>
          <w:szCs w:val="22"/>
          <w:lang w:eastAsia="en-GB"/>
        </w:rPr>
      </w:pPr>
      <w:r>
        <w:rPr>
          <w:noProof/>
        </w:rPr>
        <w:t>6.1.6.2.33</w:t>
      </w:r>
      <w:r>
        <w:rPr>
          <w:rFonts w:asciiTheme="minorHAnsi" w:eastAsiaTheme="minorEastAsia" w:hAnsiTheme="minorHAnsi" w:cstheme="minorBidi"/>
          <w:noProof/>
          <w:sz w:val="22"/>
          <w:szCs w:val="22"/>
          <w:lang w:eastAsia="en-GB"/>
        </w:rPr>
        <w:tab/>
      </w:r>
      <w:r>
        <w:rPr>
          <w:noProof/>
        </w:rPr>
        <w:t xml:space="preserve">Type: </w:t>
      </w:r>
      <w:r>
        <w:rPr>
          <w:noProof/>
          <w:lang w:eastAsia="zh-CN"/>
        </w:rPr>
        <w:t>Upu</w:t>
      </w:r>
      <w:r>
        <w:rPr>
          <w:noProof/>
        </w:rPr>
        <w:t>Info</w:t>
      </w:r>
      <w:r>
        <w:rPr>
          <w:noProof/>
        </w:rPr>
        <w:tab/>
      </w:r>
      <w:r>
        <w:rPr>
          <w:noProof/>
        </w:rPr>
        <w:fldChar w:fldCharType="begin" w:fldLock="1"/>
      </w:r>
      <w:r>
        <w:rPr>
          <w:noProof/>
        </w:rPr>
        <w:instrText xml:space="preserve"> PAGEREF _Toc114764499 \h </w:instrText>
      </w:r>
      <w:r>
        <w:rPr>
          <w:noProof/>
        </w:rPr>
      </w:r>
      <w:r>
        <w:rPr>
          <w:noProof/>
        </w:rPr>
        <w:fldChar w:fldCharType="separate"/>
      </w:r>
      <w:r>
        <w:rPr>
          <w:noProof/>
        </w:rPr>
        <w:t>180</w:t>
      </w:r>
      <w:r>
        <w:rPr>
          <w:noProof/>
        </w:rPr>
        <w:fldChar w:fldCharType="end"/>
      </w:r>
    </w:p>
    <w:p w14:paraId="627EDD82" w14:textId="638DAD1B" w:rsidR="00AE3C45" w:rsidRDefault="00AE3C45">
      <w:pPr>
        <w:pStyle w:val="TOC5"/>
        <w:rPr>
          <w:rFonts w:asciiTheme="minorHAnsi" w:eastAsiaTheme="minorEastAsia" w:hAnsiTheme="minorHAnsi" w:cstheme="minorBidi"/>
          <w:noProof/>
          <w:sz w:val="22"/>
          <w:szCs w:val="22"/>
          <w:lang w:eastAsia="en-GB"/>
        </w:rPr>
      </w:pPr>
      <w:r>
        <w:rPr>
          <w:noProof/>
        </w:rPr>
        <w:t>6.1.6.2.34</w:t>
      </w:r>
      <w:r>
        <w:rPr>
          <w:rFonts w:asciiTheme="minorHAnsi" w:eastAsiaTheme="minorEastAsia" w:hAnsiTheme="minorHAnsi" w:cstheme="minorBidi"/>
          <w:noProof/>
          <w:sz w:val="22"/>
          <w:szCs w:val="22"/>
          <w:lang w:eastAsia="en-GB"/>
        </w:rPr>
        <w:tab/>
      </w:r>
      <w:r>
        <w:rPr>
          <w:noProof/>
        </w:rPr>
        <w:t xml:space="preserve">Type: </w:t>
      </w:r>
      <w:r>
        <w:rPr>
          <w:noProof/>
          <w:lang w:eastAsia="zh-CN"/>
        </w:rPr>
        <w:t>GroupIdentifiers</w:t>
      </w:r>
      <w:r>
        <w:rPr>
          <w:noProof/>
        </w:rPr>
        <w:tab/>
      </w:r>
      <w:r>
        <w:rPr>
          <w:noProof/>
        </w:rPr>
        <w:fldChar w:fldCharType="begin" w:fldLock="1"/>
      </w:r>
      <w:r>
        <w:rPr>
          <w:noProof/>
        </w:rPr>
        <w:instrText xml:space="preserve"> PAGEREF _Toc114764500 \h </w:instrText>
      </w:r>
      <w:r>
        <w:rPr>
          <w:noProof/>
        </w:rPr>
      </w:r>
      <w:r>
        <w:rPr>
          <w:noProof/>
        </w:rPr>
        <w:fldChar w:fldCharType="separate"/>
      </w:r>
      <w:r>
        <w:rPr>
          <w:noProof/>
        </w:rPr>
        <w:t>181</w:t>
      </w:r>
      <w:r>
        <w:rPr>
          <w:noProof/>
        </w:rPr>
        <w:fldChar w:fldCharType="end"/>
      </w:r>
    </w:p>
    <w:p w14:paraId="38049DEB" w14:textId="7211468D" w:rsidR="00AE3C45" w:rsidRDefault="00AE3C45">
      <w:pPr>
        <w:pStyle w:val="TOC5"/>
        <w:rPr>
          <w:rFonts w:asciiTheme="minorHAnsi" w:eastAsiaTheme="minorEastAsia" w:hAnsiTheme="minorHAnsi" w:cstheme="minorBidi"/>
          <w:noProof/>
          <w:sz w:val="22"/>
          <w:szCs w:val="22"/>
          <w:lang w:eastAsia="en-GB"/>
        </w:rPr>
      </w:pPr>
      <w:r>
        <w:rPr>
          <w:noProof/>
        </w:rPr>
        <w:t>6.1.6.2.35</w:t>
      </w:r>
      <w:r>
        <w:rPr>
          <w:rFonts w:asciiTheme="minorHAnsi" w:eastAsiaTheme="minorEastAsia" w:hAnsiTheme="minorHAnsi" w:cstheme="minorBidi"/>
          <w:noProof/>
          <w:sz w:val="22"/>
          <w:szCs w:val="22"/>
          <w:lang w:eastAsia="en-GB"/>
        </w:rPr>
        <w:tab/>
      </w:r>
      <w:r>
        <w:rPr>
          <w:noProof/>
        </w:rPr>
        <w:t xml:space="preserve">Type: </w:t>
      </w:r>
      <w:r>
        <w:rPr>
          <w:noProof/>
          <w:lang w:eastAsia="zh-CN"/>
        </w:rPr>
        <w:t>NiddInformation</w:t>
      </w:r>
      <w:r>
        <w:rPr>
          <w:noProof/>
        </w:rPr>
        <w:tab/>
      </w:r>
      <w:r>
        <w:rPr>
          <w:noProof/>
        </w:rPr>
        <w:fldChar w:fldCharType="begin" w:fldLock="1"/>
      </w:r>
      <w:r>
        <w:rPr>
          <w:noProof/>
        </w:rPr>
        <w:instrText xml:space="preserve"> PAGEREF _Toc114764501 \h </w:instrText>
      </w:r>
      <w:r>
        <w:rPr>
          <w:noProof/>
        </w:rPr>
      </w:r>
      <w:r>
        <w:rPr>
          <w:noProof/>
        </w:rPr>
        <w:fldChar w:fldCharType="separate"/>
      </w:r>
      <w:r>
        <w:rPr>
          <w:noProof/>
        </w:rPr>
        <w:t>181</w:t>
      </w:r>
      <w:r>
        <w:rPr>
          <w:noProof/>
        </w:rPr>
        <w:fldChar w:fldCharType="end"/>
      </w:r>
    </w:p>
    <w:p w14:paraId="242B041C" w14:textId="7A4BADDC" w:rsidR="00AE3C45" w:rsidRDefault="00AE3C45">
      <w:pPr>
        <w:pStyle w:val="TOC5"/>
        <w:rPr>
          <w:rFonts w:asciiTheme="minorHAnsi" w:eastAsiaTheme="minorEastAsia" w:hAnsiTheme="minorHAnsi" w:cstheme="minorBidi"/>
          <w:noProof/>
          <w:sz w:val="22"/>
          <w:szCs w:val="22"/>
          <w:lang w:eastAsia="en-GB"/>
        </w:rPr>
      </w:pPr>
      <w:r>
        <w:rPr>
          <w:noProof/>
        </w:rPr>
        <w:t>6.1.6.2.36</w:t>
      </w:r>
      <w:r>
        <w:rPr>
          <w:rFonts w:asciiTheme="minorHAnsi" w:eastAsiaTheme="minorEastAsia" w:hAnsiTheme="minorHAnsi" w:cstheme="minorBidi"/>
          <w:noProof/>
          <w:sz w:val="22"/>
          <w:szCs w:val="22"/>
          <w:lang w:eastAsia="en-GB"/>
        </w:rPr>
        <w:tab/>
      </w:r>
      <w:r>
        <w:rPr>
          <w:noProof/>
        </w:rPr>
        <w:t>Type: CagData</w:t>
      </w:r>
      <w:r>
        <w:rPr>
          <w:noProof/>
        </w:rPr>
        <w:tab/>
      </w:r>
      <w:r>
        <w:rPr>
          <w:noProof/>
        </w:rPr>
        <w:fldChar w:fldCharType="begin" w:fldLock="1"/>
      </w:r>
      <w:r>
        <w:rPr>
          <w:noProof/>
        </w:rPr>
        <w:instrText xml:space="preserve"> PAGEREF _Toc114764502 \h </w:instrText>
      </w:r>
      <w:r>
        <w:rPr>
          <w:noProof/>
        </w:rPr>
      </w:r>
      <w:r>
        <w:rPr>
          <w:noProof/>
        </w:rPr>
        <w:fldChar w:fldCharType="separate"/>
      </w:r>
      <w:r>
        <w:rPr>
          <w:noProof/>
        </w:rPr>
        <w:t>181</w:t>
      </w:r>
      <w:r>
        <w:rPr>
          <w:noProof/>
        </w:rPr>
        <w:fldChar w:fldCharType="end"/>
      </w:r>
    </w:p>
    <w:p w14:paraId="21496171" w14:textId="2F7CAC38" w:rsidR="00AE3C45" w:rsidRDefault="00AE3C45">
      <w:pPr>
        <w:pStyle w:val="TOC5"/>
        <w:rPr>
          <w:rFonts w:asciiTheme="minorHAnsi" w:eastAsiaTheme="minorEastAsia" w:hAnsiTheme="minorHAnsi" w:cstheme="minorBidi"/>
          <w:noProof/>
          <w:sz w:val="22"/>
          <w:szCs w:val="22"/>
          <w:lang w:eastAsia="en-GB"/>
        </w:rPr>
      </w:pPr>
      <w:r>
        <w:rPr>
          <w:noProof/>
        </w:rPr>
        <w:t>6.1.6.2.37</w:t>
      </w:r>
      <w:r>
        <w:rPr>
          <w:rFonts w:asciiTheme="minorHAnsi" w:eastAsiaTheme="minorEastAsia" w:hAnsiTheme="minorHAnsi" w:cstheme="minorBidi"/>
          <w:noProof/>
          <w:sz w:val="22"/>
          <w:szCs w:val="22"/>
          <w:lang w:eastAsia="en-GB"/>
        </w:rPr>
        <w:tab/>
      </w:r>
      <w:r>
        <w:rPr>
          <w:noProof/>
        </w:rPr>
        <w:t>Type: CagInfo</w:t>
      </w:r>
      <w:r>
        <w:rPr>
          <w:noProof/>
        </w:rPr>
        <w:tab/>
      </w:r>
      <w:r>
        <w:rPr>
          <w:noProof/>
        </w:rPr>
        <w:fldChar w:fldCharType="begin" w:fldLock="1"/>
      </w:r>
      <w:r>
        <w:rPr>
          <w:noProof/>
        </w:rPr>
        <w:instrText xml:space="preserve"> PAGEREF _Toc114764503 \h </w:instrText>
      </w:r>
      <w:r>
        <w:rPr>
          <w:noProof/>
        </w:rPr>
      </w:r>
      <w:r>
        <w:rPr>
          <w:noProof/>
        </w:rPr>
        <w:fldChar w:fldCharType="separate"/>
      </w:r>
      <w:r>
        <w:rPr>
          <w:noProof/>
        </w:rPr>
        <w:t>182</w:t>
      </w:r>
      <w:r>
        <w:rPr>
          <w:noProof/>
        </w:rPr>
        <w:fldChar w:fldCharType="end"/>
      </w:r>
    </w:p>
    <w:p w14:paraId="172BF988" w14:textId="49FDEC76" w:rsidR="00AE3C45" w:rsidRDefault="00AE3C45">
      <w:pPr>
        <w:pStyle w:val="TOC5"/>
        <w:rPr>
          <w:rFonts w:asciiTheme="minorHAnsi" w:eastAsiaTheme="minorEastAsia" w:hAnsiTheme="minorHAnsi" w:cstheme="minorBidi"/>
          <w:noProof/>
          <w:sz w:val="22"/>
          <w:szCs w:val="22"/>
          <w:lang w:eastAsia="en-GB"/>
        </w:rPr>
      </w:pPr>
      <w:r>
        <w:rPr>
          <w:noProof/>
        </w:rPr>
        <w:t>6.1.6.2.38</w:t>
      </w:r>
      <w:r>
        <w:rPr>
          <w:rFonts w:asciiTheme="minorHAnsi" w:eastAsiaTheme="minorEastAsia" w:hAnsiTheme="minorHAnsi" w:cstheme="minorBidi"/>
          <w:noProof/>
          <w:sz w:val="22"/>
          <w:szCs w:val="22"/>
          <w:lang w:eastAsia="en-GB"/>
        </w:rPr>
        <w:tab/>
      </w:r>
      <w:r>
        <w:rPr>
          <w:noProof/>
        </w:rPr>
        <w:t>Type: AdditionalSnssaiData</w:t>
      </w:r>
      <w:r>
        <w:rPr>
          <w:noProof/>
        </w:rPr>
        <w:tab/>
      </w:r>
      <w:r>
        <w:rPr>
          <w:noProof/>
        </w:rPr>
        <w:fldChar w:fldCharType="begin" w:fldLock="1"/>
      </w:r>
      <w:r>
        <w:rPr>
          <w:noProof/>
        </w:rPr>
        <w:instrText xml:space="preserve"> PAGEREF _Toc114764504 \h </w:instrText>
      </w:r>
      <w:r>
        <w:rPr>
          <w:noProof/>
        </w:rPr>
      </w:r>
      <w:r>
        <w:rPr>
          <w:noProof/>
        </w:rPr>
        <w:fldChar w:fldCharType="separate"/>
      </w:r>
      <w:r>
        <w:rPr>
          <w:noProof/>
        </w:rPr>
        <w:t>182</w:t>
      </w:r>
      <w:r>
        <w:rPr>
          <w:noProof/>
        </w:rPr>
        <w:fldChar w:fldCharType="end"/>
      </w:r>
    </w:p>
    <w:p w14:paraId="0D1082D8" w14:textId="52CA3F61" w:rsidR="00AE3C45" w:rsidRDefault="00AE3C45">
      <w:pPr>
        <w:pStyle w:val="TOC5"/>
        <w:rPr>
          <w:rFonts w:asciiTheme="minorHAnsi" w:eastAsiaTheme="minorEastAsia" w:hAnsiTheme="minorHAnsi" w:cstheme="minorBidi"/>
          <w:noProof/>
          <w:sz w:val="22"/>
          <w:szCs w:val="22"/>
          <w:lang w:eastAsia="en-GB"/>
        </w:rPr>
      </w:pPr>
      <w:r>
        <w:rPr>
          <w:noProof/>
        </w:rPr>
        <w:t>6.1.6.2.39</w:t>
      </w:r>
      <w:r>
        <w:rPr>
          <w:rFonts w:asciiTheme="minorHAnsi" w:eastAsiaTheme="minorEastAsia" w:hAnsiTheme="minorHAnsi" w:cstheme="minorBidi"/>
          <w:noProof/>
          <w:sz w:val="22"/>
          <w:szCs w:val="22"/>
          <w:lang w:eastAsia="en-GB"/>
        </w:rPr>
        <w:tab/>
      </w:r>
      <w:r>
        <w:rPr>
          <w:noProof/>
        </w:rPr>
        <w:t>Type: VnGroupData</w:t>
      </w:r>
      <w:r>
        <w:rPr>
          <w:noProof/>
        </w:rPr>
        <w:tab/>
      </w:r>
      <w:r>
        <w:rPr>
          <w:noProof/>
        </w:rPr>
        <w:fldChar w:fldCharType="begin" w:fldLock="1"/>
      </w:r>
      <w:r>
        <w:rPr>
          <w:noProof/>
        </w:rPr>
        <w:instrText xml:space="preserve"> PAGEREF _Toc114764505 \h </w:instrText>
      </w:r>
      <w:r>
        <w:rPr>
          <w:noProof/>
        </w:rPr>
      </w:r>
      <w:r>
        <w:rPr>
          <w:noProof/>
        </w:rPr>
        <w:fldChar w:fldCharType="separate"/>
      </w:r>
      <w:r>
        <w:rPr>
          <w:noProof/>
        </w:rPr>
        <w:t>182</w:t>
      </w:r>
      <w:r>
        <w:rPr>
          <w:noProof/>
        </w:rPr>
        <w:fldChar w:fldCharType="end"/>
      </w:r>
    </w:p>
    <w:p w14:paraId="4D7840EE" w14:textId="5956D67F" w:rsidR="00AE3C45" w:rsidRDefault="00AE3C45">
      <w:pPr>
        <w:pStyle w:val="TOC5"/>
        <w:rPr>
          <w:rFonts w:asciiTheme="minorHAnsi" w:eastAsiaTheme="minorEastAsia" w:hAnsiTheme="minorHAnsi" w:cstheme="minorBidi"/>
          <w:noProof/>
          <w:sz w:val="22"/>
          <w:szCs w:val="22"/>
          <w:lang w:eastAsia="en-GB"/>
        </w:rPr>
      </w:pPr>
      <w:r>
        <w:rPr>
          <w:noProof/>
        </w:rPr>
        <w:t>6.1.6.2.40</w:t>
      </w:r>
      <w:r>
        <w:rPr>
          <w:rFonts w:asciiTheme="minorHAnsi" w:eastAsiaTheme="minorEastAsia" w:hAnsiTheme="minorHAnsi" w:cstheme="minorBidi"/>
          <w:noProof/>
          <w:sz w:val="22"/>
          <w:szCs w:val="22"/>
          <w:lang w:eastAsia="en-GB"/>
        </w:rPr>
        <w:tab/>
      </w:r>
      <w:r>
        <w:rPr>
          <w:noProof/>
        </w:rPr>
        <w:t>Type: AppDescriptor</w:t>
      </w:r>
      <w:r>
        <w:rPr>
          <w:noProof/>
        </w:rPr>
        <w:tab/>
      </w:r>
      <w:r>
        <w:rPr>
          <w:noProof/>
        </w:rPr>
        <w:fldChar w:fldCharType="begin" w:fldLock="1"/>
      </w:r>
      <w:r>
        <w:rPr>
          <w:noProof/>
        </w:rPr>
        <w:instrText xml:space="preserve"> PAGEREF _Toc114764506 \h </w:instrText>
      </w:r>
      <w:r>
        <w:rPr>
          <w:noProof/>
        </w:rPr>
      </w:r>
      <w:r>
        <w:rPr>
          <w:noProof/>
        </w:rPr>
        <w:fldChar w:fldCharType="separate"/>
      </w:r>
      <w:r>
        <w:rPr>
          <w:noProof/>
        </w:rPr>
        <w:t>182</w:t>
      </w:r>
      <w:r>
        <w:rPr>
          <w:noProof/>
        </w:rPr>
        <w:fldChar w:fldCharType="end"/>
      </w:r>
    </w:p>
    <w:p w14:paraId="195FC799" w14:textId="75D3C4B8" w:rsidR="00AE3C45" w:rsidRDefault="00AE3C45">
      <w:pPr>
        <w:pStyle w:val="TOC5"/>
        <w:rPr>
          <w:rFonts w:asciiTheme="minorHAnsi" w:eastAsiaTheme="minorEastAsia" w:hAnsiTheme="minorHAnsi" w:cstheme="minorBidi"/>
          <w:noProof/>
          <w:sz w:val="22"/>
          <w:szCs w:val="22"/>
          <w:lang w:eastAsia="en-GB"/>
        </w:rPr>
      </w:pPr>
      <w:r>
        <w:rPr>
          <w:noProof/>
        </w:rPr>
        <w:t>6.1.6.2.41</w:t>
      </w:r>
      <w:r>
        <w:rPr>
          <w:rFonts w:asciiTheme="minorHAnsi" w:eastAsiaTheme="minorEastAsia" w:hAnsiTheme="minorHAnsi" w:cstheme="minorBidi"/>
          <w:noProof/>
          <w:sz w:val="22"/>
          <w:szCs w:val="22"/>
          <w:lang w:eastAsia="en-GB"/>
        </w:rPr>
        <w:tab/>
      </w:r>
      <w:r>
        <w:rPr>
          <w:noProof/>
        </w:rPr>
        <w:t>Type: AppPortId</w:t>
      </w:r>
      <w:r>
        <w:rPr>
          <w:noProof/>
        </w:rPr>
        <w:tab/>
      </w:r>
      <w:r>
        <w:rPr>
          <w:noProof/>
        </w:rPr>
        <w:fldChar w:fldCharType="begin" w:fldLock="1"/>
      </w:r>
      <w:r>
        <w:rPr>
          <w:noProof/>
        </w:rPr>
        <w:instrText xml:space="preserve"> PAGEREF _Toc114764507 \h </w:instrText>
      </w:r>
      <w:r>
        <w:rPr>
          <w:noProof/>
        </w:rPr>
      </w:r>
      <w:r>
        <w:rPr>
          <w:noProof/>
        </w:rPr>
        <w:fldChar w:fldCharType="separate"/>
      </w:r>
      <w:r>
        <w:rPr>
          <w:noProof/>
        </w:rPr>
        <w:t>183</w:t>
      </w:r>
      <w:r>
        <w:rPr>
          <w:noProof/>
        </w:rPr>
        <w:fldChar w:fldCharType="end"/>
      </w:r>
    </w:p>
    <w:p w14:paraId="0A7909F5" w14:textId="5606407D" w:rsidR="00AE3C45" w:rsidRDefault="00AE3C45">
      <w:pPr>
        <w:pStyle w:val="TOC5"/>
        <w:rPr>
          <w:rFonts w:asciiTheme="minorHAnsi" w:eastAsiaTheme="minorEastAsia" w:hAnsiTheme="minorHAnsi" w:cstheme="minorBidi"/>
          <w:noProof/>
          <w:sz w:val="22"/>
          <w:szCs w:val="22"/>
          <w:lang w:eastAsia="en-GB"/>
        </w:rPr>
      </w:pPr>
      <w:r>
        <w:rPr>
          <w:noProof/>
        </w:rPr>
        <w:t>6.1.6.2.42</w:t>
      </w:r>
      <w:r>
        <w:rPr>
          <w:rFonts w:asciiTheme="minorHAnsi" w:eastAsiaTheme="minorEastAsia" w:hAnsiTheme="minorHAnsi" w:cstheme="minorBidi"/>
          <w:noProof/>
          <w:sz w:val="22"/>
          <w:szCs w:val="22"/>
          <w:lang w:eastAsia="en-GB"/>
        </w:rPr>
        <w:tab/>
      </w:r>
      <w:r>
        <w:rPr>
          <w:noProof/>
        </w:rPr>
        <w:t>Type: LcsPrivacyData</w:t>
      </w:r>
      <w:r>
        <w:rPr>
          <w:noProof/>
        </w:rPr>
        <w:tab/>
      </w:r>
      <w:r>
        <w:rPr>
          <w:noProof/>
        </w:rPr>
        <w:fldChar w:fldCharType="begin" w:fldLock="1"/>
      </w:r>
      <w:r>
        <w:rPr>
          <w:noProof/>
        </w:rPr>
        <w:instrText xml:space="preserve"> PAGEREF _Toc114764508 \h </w:instrText>
      </w:r>
      <w:r>
        <w:rPr>
          <w:noProof/>
        </w:rPr>
      </w:r>
      <w:r>
        <w:rPr>
          <w:noProof/>
        </w:rPr>
        <w:fldChar w:fldCharType="separate"/>
      </w:r>
      <w:r>
        <w:rPr>
          <w:noProof/>
        </w:rPr>
        <w:t>183</w:t>
      </w:r>
      <w:r>
        <w:rPr>
          <w:noProof/>
        </w:rPr>
        <w:fldChar w:fldCharType="end"/>
      </w:r>
    </w:p>
    <w:p w14:paraId="607FB985" w14:textId="2E574319" w:rsidR="00AE3C45" w:rsidRDefault="00AE3C45">
      <w:pPr>
        <w:pStyle w:val="TOC5"/>
        <w:rPr>
          <w:rFonts w:asciiTheme="minorHAnsi" w:eastAsiaTheme="minorEastAsia" w:hAnsiTheme="minorHAnsi" w:cstheme="minorBidi"/>
          <w:noProof/>
          <w:sz w:val="22"/>
          <w:szCs w:val="22"/>
          <w:lang w:eastAsia="en-GB"/>
        </w:rPr>
      </w:pPr>
      <w:r>
        <w:rPr>
          <w:noProof/>
        </w:rPr>
        <w:t>6.1.6.2.43</w:t>
      </w:r>
      <w:r>
        <w:rPr>
          <w:rFonts w:asciiTheme="minorHAnsi" w:eastAsiaTheme="minorEastAsia" w:hAnsiTheme="minorHAnsi" w:cstheme="minorBidi"/>
          <w:noProof/>
          <w:sz w:val="22"/>
          <w:szCs w:val="22"/>
          <w:lang w:eastAsia="en-GB"/>
        </w:rPr>
        <w:tab/>
      </w:r>
      <w:r>
        <w:rPr>
          <w:noProof/>
        </w:rPr>
        <w:t>Type: Lpi</w:t>
      </w:r>
      <w:r>
        <w:rPr>
          <w:noProof/>
        </w:rPr>
        <w:tab/>
      </w:r>
      <w:r>
        <w:rPr>
          <w:noProof/>
        </w:rPr>
        <w:fldChar w:fldCharType="begin" w:fldLock="1"/>
      </w:r>
      <w:r>
        <w:rPr>
          <w:noProof/>
        </w:rPr>
        <w:instrText xml:space="preserve"> PAGEREF _Toc114764509 \h </w:instrText>
      </w:r>
      <w:r>
        <w:rPr>
          <w:noProof/>
        </w:rPr>
      </w:r>
      <w:r>
        <w:rPr>
          <w:noProof/>
        </w:rPr>
        <w:fldChar w:fldCharType="separate"/>
      </w:r>
      <w:r>
        <w:rPr>
          <w:noProof/>
        </w:rPr>
        <w:t>183</w:t>
      </w:r>
      <w:r>
        <w:rPr>
          <w:noProof/>
        </w:rPr>
        <w:fldChar w:fldCharType="end"/>
      </w:r>
    </w:p>
    <w:p w14:paraId="1EFD0207" w14:textId="19B066F4" w:rsidR="00AE3C45" w:rsidRDefault="00AE3C45">
      <w:pPr>
        <w:pStyle w:val="TOC5"/>
        <w:rPr>
          <w:rFonts w:asciiTheme="minorHAnsi" w:eastAsiaTheme="minorEastAsia" w:hAnsiTheme="minorHAnsi" w:cstheme="minorBidi"/>
          <w:noProof/>
          <w:sz w:val="22"/>
          <w:szCs w:val="22"/>
          <w:lang w:eastAsia="en-GB"/>
        </w:rPr>
      </w:pPr>
      <w:r>
        <w:rPr>
          <w:noProof/>
        </w:rPr>
        <w:t>6.1.6.2.44</w:t>
      </w:r>
      <w:r>
        <w:rPr>
          <w:rFonts w:asciiTheme="minorHAnsi" w:eastAsiaTheme="minorEastAsia" w:hAnsiTheme="minorHAnsi" w:cstheme="minorBidi"/>
          <w:noProof/>
          <w:sz w:val="22"/>
          <w:szCs w:val="22"/>
          <w:lang w:eastAsia="en-GB"/>
        </w:rPr>
        <w:tab/>
      </w:r>
      <w:r>
        <w:rPr>
          <w:noProof/>
        </w:rPr>
        <w:t>Type: UnrelatedClass</w:t>
      </w:r>
      <w:r>
        <w:rPr>
          <w:noProof/>
        </w:rPr>
        <w:tab/>
      </w:r>
      <w:r>
        <w:rPr>
          <w:noProof/>
        </w:rPr>
        <w:fldChar w:fldCharType="begin" w:fldLock="1"/>
      </w:r>
      <w:r>
        <w:rPr>
          <w:noProof/>
        </w:rPr>
        <w:instrText xml:space="preserve"> PAGEREF _Toc114764510 \h </w:instrText>
      </w:r>
      <w:r>
        <w:rPr>
          <w:noProof/>
        </w:rPr>
      </w:r>
      <w:r>
        <w:rPr>
          <w:noProof/>
        </w:rPr>
        <w:fldChar w:fldCharType="separate"/>
      </w:r>
      <w:r>
        <w:rPr>
          <w:noProof/>
        </w:rPr>
        <w:t>183</w:t>
      </w:r>
      <w:r>
        <w:rPr>
          <w:noProof/>
        </w:rPr>
        <w:fldChar w:fldCharType="end"/>
      </w:r>
    </w:p>
    <w:p w14:paraId="6B4390CB" w14:textId="1DD42C60" w:rsidR="00AE3C45" w:rsidRDefault="00AE3C45">
      <w:pPr>
        <w:pStyle w:val="TOC5"/>
        <w:rPr>
          <w:rFonts w:asciiTheme="minorHAnsi" w:eastAsiaTheme="minorEastAsia" w:hAnsiTheme="minorHAnsi" w:cstheme="minorBidi"/>
          <w:noProof/>
          <w:sz w:val="22"/>
          <w:szCs w:val="22"/>
          <w:lang w:eastAsia="en-GB"/>
        </w:rPr>
      </w:pPr>
      <w:r>
        <w:rPr>
          <w:noProof/>
        </w:rPr>
        <w:t>6.1.6.2.45</w:t>
      </w:r>
      <w:r>
        <w:rPr>
          <w:rFonts w:asciiTheme="minorHAnsi" w:eastAsiaTheme="minorEastAsia" w:hAnsiTheme="minorHAnsi" w:cstheme="minorBidi"/>
          <w:noProof/>
          <w:sz w:val="22"/>
          <w:szCs w:val="22"/>
          <w:lang w:eastAsia="en-GB"/>
        </w:rPr>
        <w:tab/>
      </w:r>
      <w:r>
        <w:rPr>
          <w:noProof/>
        </w:rPr>
        <w:t>Type: PlmnOperatorClass</w:t>
      </w:r>
      <w:r>
        <w:rPr>
          <w:noProof/>
        </w:rPr>
        <w:tab/>
      </w:r>
      <w:r>
        <w:rPr>
          <w:noProof/>
        </w:rPr>
        <w:fldChar w:fldCharType="begin" w:fldLock="1"/>
      </w:r>
      <w:r>
        <w:rPr>
          <w:noProof/>
        </w:rPr>
        <w:instrText xml:space="preserve"> PAGEREF _Toc114764511 \h </w:instrText>
      </w:r>
      <w:r>
        <w:rPr>
          <w:noProof/>
        </w:rPr>
      </w:r>
      <w:r>
        <w:rPr>
          <w:noProof/>
        </w:rPr>
        <w:fldChar w:fldCharType="separate"/>
      </w:r>
      <w:r>
        <w:rPr>
          <w:noProof/>
        </w:rPr>
        <w:t>184</w:t>
      </w:r>
      <w:r>
        <w:rPr>
          <w:noProof/>
        </w:rPr>
        <w:fldChar w:fldCharType="end"/>
      </w:r>
    </w:p>
    <w:p w14:paraId="1A16BC2D" w14:textId="2D5D8245" w:rsidR="00AE3C45" w:rsidRDefault="00AE3C45">
      <w:pPr>
        <w:pStyle w:val="TOC5"/>
        <w:rPr>
          <w:rFonts w:asciiTheme="minorHAnsi" w:eastAsiaTheme="minorEastAsia" w:hAnsiTheme="minorHAnsi" w:cstheme="minorBidi"/>
          <w:noProof/>
          <w:sz w:val="22"/>
          <w:szCs w:val="22"/>
          <w:lang w:eastAsia="en-GB"/>
        </w:rPr>
      </w:pPr>
      <w:r>
        <w:rPr>
          <w:noProof/>
        </w:rPr>
        <w:t>6.1.6.2.46</w:t>
      </w:r>
      <w:r>
        <w:rPr>
          <w:rFonts w:asciiTheme="minorHAnsi" w:eastAsiaTheme="minorEastAsia" w:hAnsiTheme="minorHAnsi" w:cstheme="minorBidi"/>
          <w:noProof/>
          <w:sz w:val="22"/>
          <w:szCs w:val="22"/>
          <w:lang w:eastAsia="en-GB"/>
        </w:rPr>
        <w:tab/>
      </w:r>
      <w:r>
        <w:rPr>
          <w:noProof/>
        </w:rPr>
        <w:t>Type: ValidTimePeriod</w:t>
      </w:r>
      <w:r>
        <w:rPr>
          <w:noProof/>
        </w:rPr>
        <w:tab/>
      </w:r>
      <w:r>
        <w:rPr>
          <w:noProof/>
        </w:rPr>
        <w:fldChar w:fldCharType="begin" w:fldLock="1"/>
      </w:r>
      <w:r>
        <w:rPr>
          <w:noProof/>
        </w:rPr>
        <w:instrText xml:space="preserve"> PAGEREF _Toc114764512 \h </w:instrText>
      </w:r>
      <w:r>
        <w:rPr>
          <w:noProof/>
        </w:rPr>
      </w:r>
      <w:r>
        <w:rPr>
          <w:noProof/>
        </w:rPr>
        <w:fldChar w:fldCharType="separate"/>
      </w:r>
      <w:r>
        <w:rPr>
          <w:noProof/>
        </w:rPr>
        <w:t>184</w:t>
      </w:r>
      <w:r>
        <w:rPr>
          <w:noProof/>
        </w:rPr>
        <w:fldChar w:fldCharType="end"/>
      </w:r>
    </w:p>
    <w:p w14:paraId="753DCAB5" w14:textId="06C18518" w:rsidR="00AE3C45" w:rsidRDefault="00AE3C45">
      <w:pPr>
        <w:pStyle w:val="TOC5"/>
        <w:rPr>
          <w:rFonts w:asciiTheme="minorHAnsi" w:eastAsiaTheme="minorEastAsia" w:hAnsiTheme="minorHAnsi" w:cstheme="minorBidi"/>
          <w:noProof/>
          <w:sz w:val="22"/>
          <w:szCs w:val="22"/>
          <w:lang w:eastAsia="en-GB"/>
        </w:rPr>
      </w:pPr>
      <w:r>
        <w:rPr>
          <w:noProof/>
        </w:rPr>
        <w:t>6.1.6.2.47</w:t>
      </w:r>
      <w:r>
        <w:rPr>
          <w:rFonts w:asciiTheme="minorHAnsi" w:eastAsiaTheme="minorEastAsia" w:hAnsiTheme="minorHAnsi" w:cstheme="minorBidi"/>
          <w:noProof/>
          <w:sz w:val="22"/>
          <w:szCs w:val="22"/>
          <w:lang w:eastAsia="en-GB"/>
        </w:rPr>
        <w:tab/>
      </w:r>
      <w:r>
        <w:rPr>
          <w:noProof/>
        </w:rPr>
        <w:t>Type: LcsMoData</w:t>
      </w:r>
      <w:r>
        <w:rPr>
          <w:noProof/>
        </w:rPr>
        <w:tab/>
      </w:r>
      <w:r>
        <w:rPr>
          <w:noProof/>
        </w:rPr>
        <w:fldChar w:fldCharType="begin" w:fldLock="1"/>
      </w:r>
      <w:r>
        <w:rPr>
          <w:noProof/>
        </w:rPr>
        <w:instrText xml:space="preserve"> PAGEREF _Toc114764513 \h </w:instrText>
      </w:r>
      <w:r>
        <w:rPr>
          <w:noProof/>
        </w:rPr>
      </w:r>
      <w:r>
        <w:rPr>
          <w:noProof/>
        </w:rPr>
        <w:fldChar w:fldCharType="separate"/>
      </w:r>
      <w:r>
        <w:rPr>
          <w:noProof/>
        </w:rPr>
        <w:t>184</w:t>
      </w:r>
      <w:r>
        <w:rPr>
          <w:noProof/>
        </w:rPr>
        <w:fldChar w:fldCharType="end"/>
      </w:r>
    </w:p>
    <w:p w14:paraId="5E968314" w14:textId="2274FDD8" w:rsidR="00AE3C45" w:rsidRDefault="00AE3C45">
      <w:pPr>
        <w:pStyle w:val="TOC5"/>
        <w:rPr>
          <w:rFonts w:asciiTheme="minorHAnsi" w:eastAsiaTheme="minorEastAsia" w:hAnsiTheme="minorHAnsi" w:cstheme="minorBidi"/>
          <w:noProof/>
          <w:sz w:val="22"/>
          <w:szCs w:val="22"/>
          <w:lang w:eastAsia="en-GB"/>
        </w:rPr>
      </w:pPr>
      <w:r>
        <w:rPr>
          <w:noProof/>
        </w:rPr>
        <w:t>6.1.6.2.48</w:t>
      </w:r>
      <w:r>
        <w:rPr>
          <w:rFonts w:asciiTheme="minorHAnsi" w:eastAsiaTheme="minorEastAsia" w:hAnsiTheme="minorHAnsi" w:cstheme="minorBidi"/>
          <w:noProof/>
          <w:sz w:val="22"/>
          <w:szCs w:val="22"/>
          <w:lang w:eastAsia="en-GB"/>
        </w:rPr>
        <w:tab/>
      </w:r>
      <w:r>
        <w:rPr>
          <w:noProof/>
        </w:rPr>
        <w:t>Type: EcRestrictionDataWb</w:t>
      </w:r>
      <w:r>
        <w:rPr>
          <w:noProof/>
        </w:rPr>
        <w:tab/>
      </w:r>
      <w:r>
        <w:rPr>
          <w:noProof/>
        </w:rPr>
        <w:fldChar w:fldCharType="begin" w:fldLock="1"/>
      </w:r>
      <w:r>
        <w:rPr>
          <w:noProof/>
        </w:rPr>
        <w:instrText xml:space="preserve"> PAGEREF _Toc114764514 \h </w:instrText>
      </w:r>
      <w:r>
        <w:rPr>
          <w:noProof/>
        </w:rPr>
      </w:r>
      <w:r>
        <w:rPr>
          <w:noProof/>
        </w:rPr>
        <w:fldChar w:fldCharType="separate"/>
      </w:r>
      <w:r>
        <w:rPr>
          <w:noProof/>
        </w:rPr>
        <w:t>184</w:t>
      </w:r>
      <w:r>
        <w:rPr>
          <w:noProof/>
        </w:rPr>
        <w:fldChar w:fldCharType="end"/>
      </w:r>
    </w:p>
    <w:p w14:paraId="4F2F83E3" w14:textId="1A6EDF5E" w:rsidR="00AE3C45" w:rsidRDefault="00AE3C45">
      <w:pPr>
        <w:pStyle w:val="TOC5"/>
        <w:rPr>
          <w:rFonts w:asciiTheme="minorHAnsi" w:eastAsiaTheme="minorEastAsia" w:hAnsiTheme="minorHAnsi" w:cstheme="minorBidi"/>
          <w:noProof/>
          <w:sz w:val="22"/>
          <w:szCs w:val="22"/>
          <w:lang w:eastAsia="en-GB"/>
        </w:rPr>
      </w:pPr>
      <w:r>
        <w:rPr>
          <w:noProof/>
        </w:rPr>
        <w:t>6.1.6.2.49</w:t>
      </w:r>
      <w:r>
        <w:rPr>
          <w:rFonts w:asciiTheme="minorHAnsi" w:eastAsiaTheme="minorEastAsia" w:hAnsiTheme="minorHAnsi" w:cstheme="minorBidi"/>
          <w:noProof/>
          <w:sz w:val="22"/>
          <w:szCs w:val="22"/>
          <w:lang w:eastAsia="en-GB"/>
        </w:rPr>
        <w:tab/>
      </w:r>
      <w:r>
        <w:rPr>
          <w:noProof/>
        </w:rPr>
        <w:t>Type: ExpectedUeBehaviourData</w:t>
      </w:r>
      <w:r>
        <w:rPr>
          <w:noProof/>
        </w:rPr>
        <w:tab/>
      </w:r>
      <w:r>
        <w:rPr>
          <w:noProof/>
        </w:rPr>
        <w:fldChar w:fldCharType="begin" w:fldLock="1"/>
      </w:r>
      <w:r>
        <w:rPr>
          <w:noProof/>
        </w:rPr>
        <w:instrText xml:space="preserve"> PAGEREF _Toc114764515 \h </w:instrText>
      </w:r>
      <w:r>
        <w:rPr>
          <w:noProof/>
        </w:rPr>
      </w:r>
      <w:r>
        <w:rPr>
          <w:noProof/>
        </w:rPr>
        <w:fldChar w:fldCharType="separate"/>
      </w:r>
      <w:r>
        <w:rPr>
          <w:noProof/>
        </w:rPr>
        <w:t>185</w:t>
      </w:r>
      <w:r>
        <w:rPr>
          <w:noProof/>
        </w:rPr>
        <w:fldChar w:fldCharType="end"/>
      </w:r>
    </w:p>
    <w:p w14:paraId="6CE36B56" w14:textId="2EB803CF" w:rsidR="00AE3C45" w:rsidRDefault="00AE3C45">
      <w:pPr>
        <w:pStyle w:val="TOC5"/>
        <w:rPr>
          <w:rFonts w:asciiTheme="minorHAnsi" w:eastAsiaTheme="minorEastAsia" w:hAnsiTheme="minorHAnsi" w:cstheme="minorBidi"/>
          <w:noProof/>
          <w:sz w:val="22"/>
          <w:szCs w:val="22"/>
          <w:lang w:eastAsia="en-GB"/>
        </w:rPr>
      </w:pPr>
      <w:r>
        <w:rPr>
          <w:noProof/>
        </w:rPr>
        <w:t>6.1.6.2.50</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_Toc114764516 \h </w:instrText>
      </w:r>
      <w:r>
        <w:rPr>
          <w:noProof/>
        </w:rPr>
      </w:r>
      <w:r>
        <w:rPr>
          <w:noProof/>
        </w:rPr>
        <w:fldChar w:fldCharType="separate"/>
      </w:r>
      <w:r>
        <w:rPr>
          <w:noProof/>
        </w:rPr>
        <w:t>185</w:t>
      </w:r>
      <w:r>
        <w:rPr>
          <w:noProof/>
        </w:rPr>
        <w:fldChar w:fldCharType="end"/>
      </w:r>
    </w:p>
    <w:p w14:paraId="6B99B435" w14:textId="606E0A27" w:rsidR="00AE3C45" w:rsidRDefault="00AE3C45">
      <w:pPr>
        <w:pStyle w:val="TOC5"/>
        <w:rPr>
          <w:rFonts w:asciiTheme="minorHAnsi" w:eastAsiaTheme="minorEastAsia" w:hAnsiTheme="minorHAnsi" w:cstheme="minorBidi"/>
          <w:noProof/>
          <w:sz w:val="22"/>
          <w:szCs w:val="22"/>
          <w:lang w:eastAsia="en-GB"/>
        </w:rPr>
      </w:pPr>
      <w:r>
        <w:rPr>
          <w:noProof/>
        </w:rPr>
        <w:t>6.1.6.2.51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_Toc114764517 \h </w:instrText>
      </w:r>
      <w:r>
        <w:rPr>
          <w:noProof/>
        </w:rPr>
      </w:r>
      <w:r>
        <w:rPr>
          <w:noProof/>
        </w:rPr>
        <w:fldChar w:fldCharType="separate"/>
      </w:r>
      <w:r>
        <w:rPr>
          <w:noProof/>
        </w:rPr>
        <w:t>185</w:t>
      </w:r>
      <w:r>
        <w:rPr>
          <w:noProof/>
        </w:rPr>
        <w:fldChar w:fldCharType="end"/>
      </w:r>
    </w:p>
    <w:p w14:paraId="02A339BD" w14:textId="12ADDAAE" w:rsidR="00AE3C45" w:rsidRDefault="00AE3C45">
      <w:pPr>
        <w:pStyle w:val="TOC5"/>
        <w:rPr>
          <w:rFonts w:asciiTheme="minorHAnsi" w:eastAsiaTheme="minorEastAsia" w:hAnsiTheme="minorHAnsi" w:cstheme="minorBidi"/>
          <w:noProof/>
          <w:sz w:val="22"/>
          <w:szCs w:val="22"/>
          <w:lang w:eastAsia="en-GB"/>
        </w:rPr>
      </w:pPr>
      <w:r>
        <w:rPr>
          <w:noProof/>
        </w:rPr>
        <w:lastRenderedPageBreak/>
        <w:t>6.1.6.2.52</w:t>
      </w:r>
      <w:r>
        <w:rPr>
          <w:rFonts w:asciiTheme="minorHAnsi" w:eastAsiaTheme="minorEastAsia" w:hAnsiTheme="minorHAnsi" w:cstheme="minorBidi"/>
          <w:noProof/>
          <w:sz w:val="22"/>
          <w:szCs w:val="22"/>
          <w:lang w:eastAsia="en-GB"/>
        </w:rPr>
        <w:tab/>
      </w:r>
      <w:r>
        <w:rPr>
          <w:noProof/>
        </w:rPr>
        <w:t xml:space="preserve">Type: </w:t>
      </w:r>
      <w:r w:rsidRPr="00907DA5">
        <w:rPr>
          <w:rFonts w:eastAsia="Malgun Gothic"/>
          <w:noProof/>
        </w:rPr>
        <w:t>SuggestedPacketNumDl</w:t>
      </w:r>
      <w:r>
        <w:rPr>
          <w:noProof/>
        </w:rPr>
        <w:tab/>
      </w:r>
      <w:r>
        <w:rPr>
          <w:noProof/>
        </w:rPr>
        <w:fldChar w:fldCharType="begin" w:fldLock="1"/>
      </w:r>
      <w:r>
        <w:rPr>
          <w:noProof/>
        </w:rPr>
        <w:instrText xml:space="preserve"> PAGEREF _Toc114764518 \h </w:instrText>
      </w:r>
      <w:r>
        <w:rPr>
          <w:noProof/>
        </w:rPr>
      </w:r>
      <w:r>
        <w:rPr>
          <w:noProof/>
        </w:rPr>
        <w:fldChar w:fldCharType="separate"/>
      </w:r>
      <w:r>
        <w:rPr>
          <w:noProof/>
        </w:rPr>
        <w:t>185</w:t>
      </w:r>
      <w:r>
        <w:rPr>
          <w:noProof/>
        </w:rPr>
        <w:fldChar w:fldCharType="end"/>
      </w:r>
    </w:p>
    <w:p w14:paraId="4AEAAB1A" w14:textId="181A508B" w:rsidR="00AE3C45" w:rsidRDefault="00AE3C45">
      <w:pPr>
        <w:pStyle w:val="TOC5"/>
        <w:rPr>
          <w:rFonts w:asciiTheme="minorHAnsi" w:eastAsiaTheme="minorEastAsia" w:hAnsiTheme="minorHAnsi" w:cstheme="minorBidi"/>
          <w:noProof/>
          <w:sz w:val="22"/>
          <w:szCs w:val="22"/>
          <w:lang w:eastAsia="en-GB"/>
        </w:rPr>
      </w:pPr>
      <w:r>
        <w:rPr>
          <w:noProof/>
        </w:rPr>
        <w:t>6.1.6.2.53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_Toc114764519 \h </w:instrText>
      </w:r>
      <w:r>
        <w:rPr>
          <w:noProof/>
        </w:rPr>
      </w:r>
      <w:r>
        <w:rPr>
          <w:noProof/>
        </w:rPr>
        <w:fldChar w:fldCharType="separate"/>
      </w:r>
      <w:r>
        <w:rPr>
          <w:noProof/>
        </w:rPr>
        <w:t>186</w:t>
      </w:r>
      <w:r>
        <w:rPr>
          <w:noProof/>
        </w:rPr>
        <w:fldChar w:fldCharType="end"/>
      </w:r>
    </w:p>
    <w:p w14:paraId="27B2DB11" w14:textId="59F3FEC4" w:rsidR="00AE3C45" w:rsidRDefault="00AE3C45">
      <w:pPr>
        <w:pStyle w:val="TOC5"/>
        <w:rPr>
          <w:rFonts w:asciiTheme="minorHAnsi" w:eastAsiaTheme="minorEastAsia" w:hAnsiTheme="minorHAnsi" w:cstheme="minorBidi"/>
          <w:noProof/>
          <w:sz w:val="22"/>
          <w:szCs w:val="22"/>
          <w:lang w:eastAsia="en-GB"/>
        </w:rPr>
      </w:pPr>
      <w:r>
        <w:rPr>
          <w:noProof/>
        </w:rPr>
        <w:t>6.1.6.2.54</w:t>
      </w:r>
      <w:r>
        <w:rPr>
          <w:rFonts w:asciiTheme="minorHAnsi" w:eastAsiaTheme="minorEastAsia" w:hAnsiTheme="minorHAnsi" w:cstheme="minorBidi"/>
          <w:noProof/>
          <w:sz w:val="22"/>
          <w:szCs w:val="22"/>
          <w:lang w:eastAsia="en-GB"/>
        </w:rPr>
        <w:tab/>
      </w:r>
      <w:r>
        <w:rPr>
          <w:noProof/>
        </w:rPr>
        <w:t>Type: FrameRouteInfo</w:t>
      </w:r>
      <w:r>
        <w:rPr>
          <w:noProof/>
        </w:rPr>
        <w:tab/>
      </w:r>
      <w:r>
        <w:rPr>
          <w:noProof/>
        </w:rPr>
        <w:fldChar w:fldCharType="begin" w:fldLock="1"/>
      </w:r>
      <w:r>
        <w:rPr>
          <w:noProof/>
        </w:rPr>
        <w:instrText xml:space="preserve"> PAGEREF _Toc114764520 \h </w:instrText>
      </w:r>
      <w:r>
        <w:rPr>
          <w:noProof/>
        </w:rPr>
      </w:r>
      <w:r>
        <w:rPr>
          <w:noProof/>
        </w:rPr>
        <w:fldChar w:fldCharType="separate"/>
      </w:r>
      <w:r>
        <w:rPr>
          <w:noProof/>
        </w:rPr>
        <w:t>186</w:t>
      </w:r>
      <w:r>
        <w:rPr>
          <w:noProof/>
        </w:rPr>
        <w:fldChar w:fldCharType="end"/>
      </w:r>
    </w:p>
    <w:p w14:paraId="138AE4C2" w14:textId="42C1D43B" w:rsidR="00AE3C45" w:rsidRDefault="00AE3C45">
      <w:pPr>
        <w:pStyle w:val="TOC5"/>
        <w:rPr>
          <w:rFonts w:asciiTheme="minorHAnsi" w:eastAsiaTheme="minorEastAsia" w:hAnsiTheme="minorHAnsi" w:cstheme="minorBidi"/>
          <w:noProof/>
          <w:sz w:val="22"/>
          <w:szCs w:val="22"/>
          <w:lang w:eastAsia="en-GB"/>
        </w:rPr>
      </w:pPr>
      <w:r>
        <w:rPr>
          <w:noProof/>
        </w:rPr>
        <w:t>6.1.6.2.55</w:t>
      </w:r>
      <w:r>
        <w:rPr>
          <w:rFonts w:asciiTheme="minorHAnsi" w:eastAsiaTheme="minorEastAsia" w:hAnsiTheme="minorHAnsi" w:cstheme="minorBidi"/>
          <w:noProof/>
          <w:sz w:val="22"/>
          <w:szCs w:val="22"/>
          <w:lang w:eastAsia="en-GB"/>
        </w:rPr>
        <w:tab/>
      </w:r>
      <w:r>
        <w:rPr>
          <w:noProof/>
        </w:rPr>
        <w:t>Type: SorUpdateInfo</w:t>
      </w:r>
      <w:r>
        <w:rPr>
          <w:noProof/>
        </w:rPr>
        <w:tab/>
      </w:r>
      <w:r>
        <w:rPr>
          <w:noProof/>
        </w:rPr>
        <w:fldChar w:fldCharType="begin" w:fldLock="1"/>
      </w:r>
      <w:r>
        <w:rPr>
          <w:noProof/>
        </w:rPr>
        <w:instrText xml:space="preserve"> PAGEREF _Toc114764521 \h </w:instrText>
      </w:r>
      <w:r>
        <w:rPr>
          <w:noProof/>
        </w:rPr>
      </w:r>
      <w:r>
        <w:rPr>
          <w:noProof/>
        </w:rPr>
        <w:fldChar w:fldCharType="separate"/>
      </w:r>
      <w:r>
        <w:rPr>
          <w:noProof/>
        </w:rPr>
        <w:t>186</w:t>
      </w:r>
      <w:r>
        <w:rPr>
          <w:noProof/>
        </w:rPr>
        <w:fldChar w:fldCharType="end"/>
      </w:r>
    </w:p>
    <w:p w14:paraId="5276A830" w14:textId="2AC7F33D" w:rsidR="00AE3C45" w:rsidRDefault="00AE3C45">
      <w:pPr>
        <w:pStyle w:val="TOC5"/>
        <w:rPr>
          <w:rFonts w:asciiTheme="minorHAnsi" w:eastAsiaTheme="minorEastAsia" w:hAnsiTheme="minorHAnsi" w:cstheme="minorBidi"/>
          <w:noProof/>
          <w:sz w:val="22"/>
          <w:szCs w:val="22"/>
          <w:lang w:eastAsia="en-GB"/>
        </w:rPr>
      </w:pPr>
      <w:r>
        <w:rPr>
          <w:noProof/>
        </w:rPr>
        <w:t>6.1.6.2.56</w:t>
      </w:r>
      <w:r>
        <w:rPr>
          <w:rFonts w:asciiTheme="minorHAnsi" w:eastAsiaTheme="minorEastAsia" w:hAnsiTheme="minorHAnsi" w:cstheme="minorBidi"/>
          <w:noProof/>
          <w:sz w:val="22"/>
          <w:szCs w:val="22"/>
          <w:lang w:eastAsia="en-GB"/>
        </w:rPr>
        <w:tab/>
      </w:r>
      <w:r>
        <w:rPr>
          <w:noProof/>
        </w:rPr>
        <w:t xml:space="preserve">Type: </w:t>
      </w:r>
      <w:r>
        <w:rPr>
          <w:noProof/>
          <w:lang w:eastAsia="zh-CN"/>
        </w:rPr>
        <w:t>EnhancedCoverage</w:t>
      </w:r>
      <w:r>
        <w:rPr>
          <w:noProof/>
        </w:rPr>
        <w:t>Restriction</w:t>
      </w:r>
      <w:r>
        <w:rPr>
          <w:noProof/>
          <w:lang w:eastAsia="zh-CN"/>
        </w:rPr>
        <w:t>Data</w:t>
      </w:r>
      <w:r>
        <w:rPr>
          <w:noProof/>
        </w:rPr>
        <w:tab/>
      </w:r>
      <w:r>
        <w:rPr>
          <w:noProof/>
        </w:rPr>
        <w:fldChar w:fldCharType="begin" w:fldLock="1"/>
      </w:r>
      <w:r>
        <w:rPr>
          <w:noProof/>
        </w:rPr>
        <w:instrText xml:space="preserve"> PAGEREF _Toc114764522 \h </w:instrText>
      </w:r>
      <w:r>
        <w:rPr>
          <w:noProof/>
        </w:rPr>
      </w:r>
      <w:r>
        <w:rPr>
          <w:noProof/>
        </w:rPr>
        <w:fldChar w:fldCharType="separate"/>
      </w:r>
      <w:r>
        <w:rPr>
          <w:noProof/>
        </w:rPr>
        <w:t>186</w:t>
      </w:r>
      <w:r>
        <w:rPr>
          <w:noProof/>
        </w:rPr>
        <w:fldChar w:fldCharType="end"/>
      </w:r>
    </w:p>
    <w:p w14:paraId="2D1F1EBE" w14:textId="572223D1" w:rsidR="00AE3C45" w:rsidRDefault="00AE3C45">
      <w:pPr>
        <w:pStyle w:val="TOC5"/>
        <w:rPr>
          <w:rFonts w:asciiTheme="minorHAnsi" w:eastAsiaTheme="minorEastAsia" w:hAnsiTheme="minorHAnsi" w:cstheme="minorBidi"/>
          <w:noProof/>
          <w:sz w:val="22"/>
          <w:szCs w:val="22"/>
          <w:lang w:eastAsia="en-GB"/>
        </w:rPr>
      </w:pPr>
      <w:r>
        <w:rPr>
          <w:noProof/>
        </w:rPr>
        <w:t>6.1.6.2.57</w:t>
      </w:r>
      <w:r>
        <w:rPr>
          <w:rFonts w:asciiTheme="minorHAnsi" w:eastAsiaTheme="minorEastAsia" w:hAnsiTheme="minorHAnsi" w:cstheme="minorBidi"/>
          <w:noProof/>
          <w:sz w:val="22"/>
          <w:szCs w:val="22"/>
          <w:lang w:eastAsia="en-GB"/>
        </w:rPr>
        <w:tab/>
      </w:r>
      <w:r>
        <w:rPr>
          <w:noProof/>
        </w:rPr>
        <w:t xml:space="preserve">Type: </w:t>
      </w:r>
      <w:r>
        <w:rPr>
          <w:noProof/>
          <w:lang w:eastAsia="zh-CN"/>
        </w:rPr>
        <w:t>EdrxParameters</w:t>
      </w:r>
      <w:r>
        <w:rPr>
          <w:noProof/>
        </w:rPr>
        <w:tab/>
      </w:r>
      <w:r>
        <w:rPr>
          <w:noProof/>
        </w:rPr>
        <w:fldChar w:fldCharType="begin" w:fldLock="1"/>
      </w:r>
      <w:r>
        <w:rPr>
          <w:noProof/>
        </w:rPr>
        <w:instrText xml:space="preserve"> PAGEREF _Toc114764523 \h </w:instrText>
      </w:r>
      <w:r>
        <w:rPr>
          <w:noProof/>
        </w:rPr>
      </w:r>
      <w:r>
        <w:rPr>
          <w:noProof/>
        </w:rPr>
        <w:fldChar w:fldCharType="separate"/>
      </w:r>
      <w:r>
        <w:rPr>
          <w:noProof/>
        </w:rPr>
        <w:t>186</w:t>
      </w:r>
      <w:r>
        <w:rPr>
          <w:noProof/>
        </w:rPr>
        <w:fldChar w:fldCharType="end"/>
      </w:r>
    </w:p>
    <w:p w14:paraId="1DEB28AE" w14:textId="2DBB997F" w:rsidR="00AE3C45" w:rsidRDefault="00AE3C45">
      <w:pPr>
        <w:pStyle w:val="TOC5"/>
        <w:rPr>
          <w:rFonts w:asciiTheme="minorHAnsi" w:eastAsiaTheme="minorEastAsia" w:hAnsiTheme="minorHAnsi" w:cstheme="minorBidi"/>
          <w:noProof/>
          <w:sz w:val="22"/>
          <w:szCs w:val="22"/>
          <w:lang w:eastAsia="en-GB"/>
        </w:rPr>
      </w:pPr>
      <w:r>
        <w:rPr>
          <w:noProof/>
        </w:rPr>
        <w:t>6.1.6.2.58</w:t>
      </w:r>
      <w:r>
        <w:rPr>
          <w:rFonts w:asciiTheme="minorHAnsi" w:eastAsiaTheme="minorEastAsia" w:hAnsiTheme="minorHAnsi" w:cstheme="minorBidi"/>
          <w:noProof/>
          <w:sz w:val="22"/>
          <w:szCs w:val="22"/>
          <w:lang w:eastAsia="en-GB"/>
        </w:rPr>
        <w:tab/>
      </w:r>
      <w:r>
        <w:rPr>
          <w:noProof/>
        </w:rPr>
        <w:t xml:space="preserve">Type: </w:t>
      </w:r>
      <w:r>
        <w:rPr>
          <w:noProof/>
          <w:lang w:eastAsia="zh-CN"/>
        </w:rPr>
        <w:t>PtwParameters</w:t>
      </w:r>
      <w:r>
        <w:rPr>
          <w:noProof/>
        </w:rPr>
        <w:tab/>
      </w:r>
      <w:r>
        <w:rPr>
          <w:noProof/>
        </w:rPr>
        <w:fldChar w:fldCharType="begin" w:fldLock="1"/>
      </w:r>
      <w:r>
        <w:rPr>
          <w:noProof/>
        </w:rPr>
        <w:instrText xml:space="preserve"> PAGEREF _Toc114764524 \h </w:instrText>
      </w:r>
      <w:r>
        <w:rPr>
          <w:noProof/>
        </w:rPr>
      </w:r>
      <w:r>
        <w:rPr>
          <w:noProof/>
        </w:rPr>
        <w:fldChar w:fldCharType="separate"/>
      </w:r>
      <w:r>
        <w:rPr>
          <w:noProof/>
        </w:rPr>
        <w:t>187</w:t>
      </w:r>
      <w:r>
        <w:rPr>
          <w:noProof/>
        </w:rPr>
        <w:fldChar w:fldCharType="end"/>
      </w:r>
    </w:p>
    <w:p w14:paraId="618463E4" w14:textId="48A093B3" w:rsidR="00AE3C45" w:rsidRDefault="00AE3C45">
      <w:pPr>
        <w:pStyle w:val="TOC5"/>
        <w:rPr>
          <w:rFonts w:asciiTheme="minorHAnsi" w:eastAsiaTheme="minorEastAsia" w:hAnsiTheme="minorHAnsi" w:cstheme="minorBidi"/>
          <w:noProof/>
          <w:sz w:val="22"/>
          <w:szCs w:val="22"/>
          <w:lang w:eastAsia="en-GB"/>
        </w:rPr>
      </w:pPr>
      <w:r>
        <w:rPr>
          <w:noProof/>
        </w:rPr>
        <w:t>6.1.6.2.59</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_Toc114764525 \h </w:instrText>
      </w:r>
      <w:r>
        <w:rPr>
          <w:noProof/>
        </w:rPr>
      </w:r>
      <w:r>
        <w:rPr>
          <w:noProof/>
        </w:rPr>
        <w:fldChar w:fldCharType="separate"/>
      </w:r>
      <w:r>
        <w:rPr>
          <w:noProof/>
        </w:rPr>
        <w:t>187</w:t>
      </w:r>
      <w:r>
        <w:rPr>
          <w:noProof/>
        </w:rPr>
        <w:fldChar w:fldCharType="end"/>
      </w:r>
    </w:p>
    <w:p w14:paraId="2EF90303" w14:textId="061F7BDF" w:rsidR="00AE3C45" w:rsidRDefault="00AE3C45">
      <w:pPr>
        <w:pStyle w:val="TOC5"/>
        <w:rPr>
          <w:rFonts w:asciiTheme="minorHAnsi" w:eastAsiaTheme="minorEastAsia" w:hAnsiTheme="minorHAnsi" w:cstheme="minorBidi"/>
          <w:noProof/>
          <w:sz w:val="22"/>
          <w:szCs w:val="22"/>
          <w:lang w:eastAsia="en-GB"/>
        </w:rPr>
      </w:pPr>
      <w:r>
        <w:rPr>
          <w:noProof/>
        </w:rPr>
        <w:t>6.1.6.2.60</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_Toc114764526 \h </w:instrText>
      </w:r>
      <w:r>
        <w:rPr>
          <w:noProof/>
        </w:rPr>
      </w:r>
      <w:r>
        <w:rPr>
          <w:noProof/>
        </w:rPr>
        <w:fldChar w:fldCharType="separate"/>
      </w:r>
      <w:r>
        <w:rPr>
          <w:noProof/>
        </w:rPr>
        <w:t>187</w:t>
      </w:r>
      <w:r>
        <w:rPr>
          <w:noProof/>
        </w:rPr>
        <w:fldChar w:fldCharType="end"/>
      </w:r>
    </w:p>
    <w:p w14:paraId="21F5541F" w14:textId="6D683E6B" w:rsidR="00AE3C45" w:rsidRDefault="00AE3C45">
      <w:pPr>
        <w:pStyle w:val="TOC5"/>
        <w:rPr>
          <w:rFonts w:asciiTheme="minorHAnsi" w:eastAsiaTheme="minorEastAsia" w:hAnsiTheme="minorHAnsi" w:cstheme="minorBidi"/>
          <w:noProof/>
          <w:sz w:val="22"/>
          <w:szCs w:val="22"/>
          <w:lang w:eastAsia="en-GB"/>
        </w:rPr>
      </w:pPr>
      <w:r>
        <w:rPr>
          <w:noProof/>
        </w:rPr>
        <w:t>6.1.6.2.61</w:t>
      </w:r>
      <w:r>
        <w:rPr>
          <w:rFonts w:asciiTheme="minorHAnsi" w:eastAsiaTheme="minorEastAsia" w:hAnsiTheme="minorHAnsi" w:cstheme="minorBidi"/>
          <w:noProof/>
          <w:sz w:val="22"/>
          <w:szCs w:val="22"/>
          <w:lang w:eastAsia="en-GB"/>
        </w:rPr>
        <w:tab/>
      </w:r>
      <w:r>
        <w:rPr>
          <w:noProof/>
        </w:rPr>
        <w:t>Type: Void</w:t>
      </w:r>
      <w:r>
        <w:rPr>
          <w:noProof/>
        </w:rPr>
        <w:tab/>
      </w:r>
      <w:r>
        <w:rPr>
          <w:noProof/>
        </w:rPr>
        <w:fldChar w:fldCharType="begin" w:fldLock="1"/>
      </w:r>
      <w:r>
        <w:rPr>
          <w:noProof/>
        </w:rPr>
        <w:instrText xml:space="preserve"> PAGEREF _Toc114764527 \h </w:instrText>
      </w:r>
      <w:r>
        <w:rPr>
          <w:noProof/>
        </w:rPr>
      </w:r>
      <w:r>
        <w:rPr>
          <w:noProof/>
        </w:rPr>
        <w:fldChar w:fldCharType="separate"/>
      </w:r>
      <w:r>
        <w:rPr>
          <w:noProof/>
        </w:rPr>
        <w:t>187</w:t>
      </w:r>
      <w:r>
        <w:rPr>
          <w:noProof/>
        </w:rPr>
        <w:fldChar w:fldCharType="end"/>
      </w:r>
    </w:p>
    <w:p w14:paraId="5BA8EE6B" w14:textId="308899B3" w:rsidR="00AE3C45" w:rsidRDefault="00AE3C45">
      <w:pPr>
        <w:pStyle w:val="TOC5"/>
        <w:rPr>
          <w:rFonts w:asciiTheme="minorHAnsi" w:eastAsiaTheme="minorEastAsia" w:hAnsiTheme="minorHAnsi" w:cstheme="minorBidi"/>
          <w:noProof/>
          <w:sz w:val="22"/>
          <w:szCs w:val="22"/>
          <w:lang w:eastAsia="en-GB"/>
        </w:rPr>
      </w:pPr>
      <w:r>
        <w:rPr>
          <w:noProof/>
        </w:rPr>
        <w:t>6.1.6.2.62</w:t>
      </w:r>
      <w:r>
        <w:rPr>
          <w:rFonts w:asciiTheme="minorHAnsi" w:eastAsiaTheme="minorEastAsia" w:hAnsiTheme="minorHAnsi" w:cstheme="minorBidi"/>
          <w:noProof/>
          <w:sz w:val="22"/>
          <w:szCs w:val="22"/>
          <w:lang w:eastAsia="en-GB"/>
        </w:rPr>
        <w:tab/>
      </w:r>
      <w:r>
        <w:rPr>
          <w:noProof/>
        </w:rPr>
        <w:t xml:space="preserve">Type: </w:t>
      </w:r>
      <w:r>
        <w:rPr>
          <w:noProof/>
          <w:lang w:eastAsia="zh-CN"/>
        </w:rPr>
        <w:t>ExternalUnrelatedClass</w:t>
      </w:r>
      <w:r>
        <w:rPr>
          <w:noProof/>
        </w:rPr>
        <w:tab/>
      </w:r>
      <w:r>
        <w:rPr>
          <w:noProof/>
        </w:rPr>
        <w:fldChar w:fldCharType="begin" w:fldLock="1"/>
      </w:r>
      <w:r>
        <w:rPr>
          <w:noProof/>
        </w:rPr>
        <w:instrText xml:space="preserve"> PAGEREF _Toc114764528 \h </w:instrText>
      </w:r>
      <w:r>
        <w:rPr>
          <w:noProof/>
        </w:rPr>
      </w:r>
      <w:r>
        <w:rPr>
          <w:noProof/>
        </w:rPr>
        <w:fldChar w:fldCharType="separate"/>
      </w:r>
      <w:r>
        <w:rPr>
          <w:noProof/>
        </w:rPr>
        <w:t>187</w:t>
      </w:r>
      <w:r>
        <w:rPr>
          <w:noProof/>
        </w:rPr>
        <w:fldChar w:fldCharType="end"/>
      </w:r>
    </w:p>
    <w:p w14:paraId="7ACF71CF" w14:textId="4089D1BE" w:rsidR="00AE3C45" w:rsidRDefault="00AE3C45">
      <w:pPr>
        <w:pStyle w:val="TOC5"/>
        <w:rPr>
          <w:rFonts w:asciiTheme="minorHAnsi" w:eastAsiaTheme="minorEastAsia" w:hAnsiTheme="minorHAnsi" w:cstheme="minorBidi"/>
          <w:noProof/>
          <w:sz w:val="22"/>
          <w:szCs w:val="22"/>
          <w:lang w:eastAsia="en-GB"/>
        </w:rPr>
      </w:pPr>
      <w:r>
        <w:rPr>
          <w:noProof/>
        </w:rPr>
        <w:t>6.1.6.2.63</w:t>
      </w:r>
      <w:r>
        <w:rPr>
          <w:rFonts w:asciiTheme="minorHAnsi" w:eastAsiaTheme="minorEastAsia" w:hAnsiTheme="minorHAnsi" w:cstheme="minorBidi"/>
          <w:noProof/>
          <w:sz w:val="22"/>
          <w:szCs w:val="22"/>
          <w:lang w:eastAsia="en-GB"/>
        </w:rPr>
        <w:tab/>
      </w:r>
      <w:r>
        <w:rPr>
          <w:noProof/>
        </w:rPr>
        <w:t xml:space="preserve">Type: </w:t>
      </w:r>
      <w:r>
        <w:rPr>
          <w:noProof/>
          <w:lang w:eastAsia="zh-CN"/>
        </w:rPr>
        <w:t>AfExternal</w:t>
      </w:r>
      <w:r>
        <w:rPr>
          <w:noProof/>
        </w:rPr>
        <w:tab/>
      </w:r>
      <w:r>
        <w:rPr>
          <w:noProof/>
        </w:rPr>
        <w:fldChar w:fldCharType="begin" w:fldLock="1"/>
      </w:r>
      <w:r>
        <w:rPr>
          <w:noProof/>
        </w:rPr>
        <w:instrText xml:space="preserve"> PAGEREF _Toc114764529 \h </w:instrText>
      </w:r>
      <w:r>
        <w:rPr>
          <w:noProof/>
        </w:rPr>
      </w:r>
      <w:r>
        <w:rPr>
          <w:noProof/>
        </w:rPr>
        <w:fldChar w:fldCharType="separate"/>
      </w:r>
      <w:r>
        <w:rPr>
          <w:noProof/>
        </w:rPr>
        <w:t>187</w:t>
      </w:r>
      <w:r>
        <w:rPr>
          <w:noProof/>
        </w:rPr>
        <w:fldChar w:fldCharType="end"/>
      </w:r>
    </w:p>
    <w:p w14:paraId="034E0478" w14:textId="47746D0C" w:rsidR="00AE3C45" w:rsidRDefault="00AE3C45">
      <w:pPr>
        <w:pStyle w:val="TOC5"/>
        <w:rPr>
          <w:rFonts w:asciiTheme="minorHAnsi" w:eastAsiaTheme="minorEastAsia" w:hAnsiTheme="minorHAnsi" w:cstheme="minorBidi"/>
          <w:noProof/>
          <w:sz w:val="22"/>
          <w:szCs w:val="22"/>
          <w:lang w:eastAsia="en-GB"/>
        </w:rPr>
      </w:pPr>
      <w:r>
        <w:rPr>
          <w:noProof/>
        </w:rPr>
        <w:t>6.1.6.2.64</w:t>
      </w:r>
      <w:r>
        <w:rPr>
          <w:rFonts w:asciiTheme="minorHAnsi" w:eastAsiaTheme="minorEastAsia" w:hAnsiTheme="minorHAnsi" w:cstheme="minorBidi"/>
          <w:noProof/>
          <w:sz w:val="22"/>
          <w:szCs w:val="22"/>
          <w:lang w:eastAsia="en-GB"/>
        </w:rPr>
        <w:tab/>
      </w:r>
      <w:r>
        <w:rPr>
          <w:noProof/>
        </w:rPr>
        <w:t xml:space="preserve">Type: </w:t>
      </w:r>
      <w:r>
        <w:rPr>
          <w:noProof/>
          <w:lang w:eastAsia="zh-CN"/>
        </w:rPr>
        <w:t>LcsClientExternal</w:t>
      </w:r>
      <w:r>
        <w:rPr>
          <w:noProof/>
        </w:rPr>
        <w:tab/>
      </w:r>
      <w:r>
        <w:rPr>
          <w:noProof/>
        </w:rPr>
        <w:fldChar w:fldCharType="begin" w:fldLock="1"/>
      </w:r>
      <w:r>
        <w:rPr>
          <w:noProof/>
        </w:rPr>
        <w:instrText xml:space="preserve"> PAGEREF _Toc114764530 \h </w:instrText>
      </w:r>
      <w:r>
        <w:rPr>
          <w:noProof/>
        </w:rPr>
      </w:r>
      <w:r>
        <w:rPr>
          <w:noProof/>
        </w:rPr>
        <w:fldChar w:fldCharType="separate"/>
      </w:r>
      <w:r>
        <w:rPr>
          <w:noProof/>
        </w:rPr>
        <w:t>188</w:t>
      </w:r>
      <w:r>
        <w:rPr>
          <w:noProof/>
        </w:rPr>
        <w:fldChar w:fldCharType="end"/>
      </w:r>
    </w:p>
    <w:p w14:paraId="630E2338" w14:textId="7FDD5792" w:rsidR="00AE3C45" w:rsidRDefault="00AE3C45">
      <w:pPr>
        <w:pStyle w:val="TOC5"/>
        <w:rPr>
          <w:rFonts w:asciiTheme="minorHAnsi" w:eastAsiaTheme="minorEastAsia" w:hAnsiTheme="minorHAnsi" w:cstheme="minorBidi"/>
          <w:noProof/>
          <w:sz w:val="22"/>
          <w:szCs w:val="22"/>
          <w:lang w:eastAsia="en-GB"/>
        </w:rPr>
      </w:pPr>
      <w:r>
        <w:rPr>
          <w:noProof/>
        </w:rPr>
        <w:t>6.1.6.2.65</w:t>
      </w:r>
      <w:r>
        <w:rPr>
          <w:rFonts w:asciiTheme="minorHAnsi" w:eastAsiaTheme="minorEastAsia" w:hAnsiTheme="minorHAnsi" w:cstheme="minorBidi"/>
          <w:noProof/>
          <w:sz w:val="22"/>
          <w:szCs w:val="22"/>
          <w:lang w:eastAsia="en-GB"/>
        </w:rPr>
        <w:tab/>
      </w:r>
      <w:r>
        <w:rPr>
          <w:noProof/>
        </w:rPr>
        <w:t xml:space="preserve">Type: </w:t>
      </w:r>
      <w:r>
        <w:rPr>
          <w:noProof/>
          <w:lang w:eastAsia="zh-CN"/>
        </w:rPr>
        <w:t>LcsClientGroupExternal</w:t>
      </w:r>
      <w:r>
        <w:rPr>
          <w:noProof/>
        </w:rPr>
        <w:tab/>
      </w:r>
      <w:r>
        <w:rPr>
          <w:noProof/>
        </w:rPr>
        <w:fldChar w:fldCharType="begin" w:fldLock="1"/>
      </w:r>
      <w:r>
        <w:rPr>
          <w:noProof/>
        </w:rPr>
        <w:instrText xml:space="preserve"> PAGEREF _Toc114764531 \h </w:instrText>
      </w:r>
      <w:r>
        <w:rPr>
          <w:noProof/>
        </w:rPr>
      </w:r>
      <w:r>
        <w:rPr>
          <w:noProof/>
        </w:rPr>
        <w:fldChar w:fldCharType="separate"/>
      </w:r>
      <w:r>
        <w:rPr>
          <w:noProof/>
        </w:rPr>
        <w:t>188</w:t>
      </w:r>
      <w:r>
        <w:rPr>
          <w:noProof/>
        </w:rPr>
        <w:fldChar w:fldCharType="end"/>
      </w:r>
    </w:p>
    <w:p w14:paraId="3069FAF5" w14:textId="0575A38C" w:rsidR="00AE3C45" w:rsidRDefault="00AE3C45">
      <w:pPr>
        <w:pStyle w:val="TOC5"/>
        <w:rPr>
          <w:rFonts w:asciiTheme="minorHAnsi" w:eastAsiaTheme="minorEastAsia" w:hAnsiTheme="minorHAnsi" w:cstheme="minorBidi"/>
          <w:noProof/>
          <w:sz w:val="22"/>
          <w:szCs w:val="22"/>
          <w:lang w:eastAsia="en-GB"/>
        </w:rPr>
      </w:pPr>
      <w:r>
        <w:rPr>
          <w:noProof/>
        </w:rPr>
        <w:t>6.1.6.2.66</w:t>
      </w:r>
      <w:r>
        <w:rPr>
          <w:rFonts w:asciiTheme="minorHAnsi" w:eastAsiaTheme="minorEastAsia" w:hAnsiTheme="minorHAnsi" w:cstheme="minorBidi"/>
          <w:noProof/>
          <w:sz w:val="22"/>
          <w:szCs w:val="22"/>
          <w:lang w:eastAsia="en-GB"/>
        </w:rPr>
        <w:tab/>
      </w:r>
      <w:r>
        <w:rPr>
          <w:noProof/>
        </w:rPr>
        <w:t xml:space="preserve">Type: </w:t>
      </w:r>
      <w:r>
        <w:rPr>
          <w:noProof/>
          <w:lang w:eastAsia="zh-CN"/>
        </w:rPr>
        <w:t>ServiceTypeUnrelatedClass</w:t>
      </w:r>
      <w:r>
        <w:rPr>
          <w:noProof/>
        </w:rPr>
        <w:tab/>
      </w:r>
      <w:r>
        <w:rPr>
          <w:noProof/>
        </w:rPr>
        <w:fldChar w:fldCharType="begin" w:fldLock="1"/>
      </w:r>
      <w:r>
        <w:rPr>
          <w:noProof/>
        </w:rPr>
        <w:instrText xml:space="preserve"> PAGEREF _Toc114764532 \h </w:instrText>
      </w:r>
      <w:r>
        <w:rPr>
          <w:noProof/>
        </w:rPr>
      </w:r>
      <w:r>
        <w:rPr>
          <w:noProof/>
        </w:rPr>
        <w:fldChar w:fldCharType="separate"/>
      </w:r>
      <w:r>
        <w:rPr>
          <w:noProof/>
        </w:rPr>
        <w:t>188</w:t>
      </w:r>
      <w:r>
        <w:rPr>
          <w:noProof/>
        </w:rPr>
        <w:fldChar w:fldCharType="end"/>
      </w:r>
    </w:p>
    <w:p w14:paraId="6CCD4ACA" w14:textId="73A242FC" w:rsidR="00AE3C45" w:rsidRDefault="00AE3C45">
      <w:pPr>
        <w:pStyle w:val="TOC5"/>
        <w:rPr>
          <w:rFonts w:asciiTheme="minorHAnsi" w:eastAsiaTheme="minorEastAsia" w:hAnsiTheme="minorHAnsi" w:cstheme="minorBidi"/>
          <w:noProof/>
          <w:sz w:val="22"/>
          <w:szCs w:val="22"/>
          <w:lang w:eastAsia="en-GB"/>
        </w:rPr>
      </w:pPr>
      <w:r>
        <w:rPr>
          <w:noProof/>
        </w:rPr>
        <w:t>6.1.6.2.67</w:t>
      </w:r>
      <w:r>
        <w:rPr>
          <w:rFonts w:asciiTheme="minorHAnsi" w:eastAsiaTheme="minorEastAsia" w:hAnsiTheme="minorHAnsi" w:cstheme="minorBidi"/>
          <w:noProof/>
          <w:sz w:val="22"/>
          <w:szCs w:val="22"/>
          <w:lang w:eastAsia="en-GB"/>
        </w:rPr>
        <w:tab/>
      </w:r>
      <w:r>
        <w:rPr>
          <w:noProof/>
        </w:rPr>
        <w:t xml:space="preserve">Type: </w:t>
      </w:r>
      <w:r>
        <w:rPr>
          <w:noProof/>
          <w:lang w:eastAsia="zh-CN"/>
        </w:rPr>
        <w:t>UeId</w:t>
      </w:r>
      <w:r>
        <w:rPr>
          <w:noProof/>
        </w:rPr>
        <w:tab/>
      </w:r>
      <w:r>
        <w:rPr>
          <w:noProof/>
        </w:rPr>
        <w:fldChar w:fldCharType="begin" w:fldLock="1"/>
      </w:r>
      <w:r>
        <w:rPr>
          <w:noProof/>
        </w:rPr>
        <w:instrText xml:space="preserve"> PAGEREF _Toc114764533 \h </w:instrText>
      </w:r>
      <w:r>
        <w:rPr>
          <w:noProof/>
        </w:rPr>
      </w:r>
      <w:r>
        <w:rPr>
          <w:noProof/>
        </w:rPr>
        <w:fldChar w:fldCharType="separate"/>
      </w:r>
      <w:r>
        <w:rPr>
          <w:noProof/>
        </w:rPr>
        <w:t>188</w:t>
      </w:r>
      <w:r>
        <w:rPr>
          <w:noProof/>
        </w:rPr>
        <w:fldChar w:fldCharType="end"/>
      </w:r>
    </w:p>
    <w:p w14:paraId="1ABB13A8" w14:textId="5DA07947" w:rsidR="00AE3C45" w:rsidRDefault="00AE3C45">
      <w:pPr>
        <w:pStyle w:val="TOC5"/>
        <w:rPr>
          <w:rFonts w:asciiTheme="minorHAnsi" w:eastAsiaTheme="minorEastAsia" w:hAnsiTheme="minorHAnsi" w:cstheme="minorBidi"/>
          <w:noProof/>
          <w:sz w:val="22"/>
          <w:szCs w:val="22"/>
          <w:lang w:eastAsia="en-GB"/>
        </w:rPr>
      </w:pPr>
      <w:r>
        <w:rPr>
          <w:noProof/>
        </w:rPr>
        <w:t>6.1.6.2.68</w:t>
      </w:r>
      <w:r>
        <w:rPr>
          <w:rFonts w:asciiTheme="minorHAnsi" w:eastAsiaTheme="minorEastAsia" w:hAnsiTheme="minorHAnsi" w:cstheme="minorBidi"/>
          <w:noProof/>
          <w:sz w:val="22"/>
          <w:szCs w:val="22"/>
          <w:lang w:eastAsia="en-GB"/>
        </w:rPr>
        <w:tab/>
      </w:r>
      <w:r>
        <w:rPr>
          <w:noProof/>
        </w:rPr>
        <w:t>Type: Default</w:t>
      </w:r>
      <w:r>
        <w:rPr>
          <w:noProof/>
          <w:lang w:eastAsia="zh-CN"/>
        </w:rPr>
        <w:t>UnrelatedClass</w:t>
      </w:r>
      <w:r>
        <w:rPr>
          <w:noProof/>
        </w:rPr>
        <w:tab/>
      </w:r>
      <w:r>
        <w:rPr>
          <w:noProof/>
        </w:rPr>
        <w:fldChar w:fldCharType="begin" w:fldLock="1"/>
      </w:r>
      <w:r>
        <w:rPr>
          <w:noProof/>
        </w:rPr>
        <w:instrText xml:space="preserve"> PAGEREF _Toc114764534 \h </w:instrText>
      </w:r>
      <w:r>
        <w:rPr>
          <w:noProof/>
        </w:rPr>
      </w:r>
      <w:r>
        <w:rPr>
          <w:noProof/>
        </w:rPr>
        <w:fldChar w:fldCharType="separate"/>
      </w:r>
      <w:r>
        <w:rPr>
          <w:noProof/>
        </w:rPr>
        <w:t>189</w:t>
      </w:r>
      <w:r>
        <w:rPr>
          <w:noProof/>
        </w:rPr>
        <w:fldChar w:fldCharType="end"/>
      </w:r>
    </w:p>
    <w:p w14:paraId="15EDD9A4" w14:textId="2A3B17AE" w:rsidR="00AE3C45" w:rsidRDefault="00AE3C45">
      <w:pPr>
        <w:pStyle w:val="TOC5"/>
        <w:rPr>
          <w:rFonts w:asciiTheme="minorHAnsi" w:eastAsiaTheme="minorEastAsia" w:hAnsiTheme="minorHAnsi" w:cstheme="minorBidi"/>
          <w:noProof/>
          <w:sz w:val="22"/>
          <w:szCs w:val="22"/>
          <w:lang w:eastAsia="en-GB"/>
        </w:rPr>
      </w:pPr>
      <w:r>
        <w:rPr>
          <w:noProof/>
        </w:rPr>
        <w:t>6.1.6.2.69</w:t>
      </w:r>
      <w:r>
        <w:rPr>
          <w:rFonts w:asciiTheme="minorHAnsi" w:eastAsiaTheme="minorEastAsia" w:hAnsiTheme="minorHAnsi" w:cstheme="minorBidi"/>
          <w:noProof/>
          <w:sz w:val="22"/>
          <w:szCs w:val="22"/>
          <w:lang w:eastAsia="en-GB"/>
        </w:rPr>
        <w:tab/>
      </w:r>
      <w:r>
        <w:rPr>
          <w:noProof/>
        </w:rPr>
        <w:t>Type: ContextInfo</w:t>
      </w:r>
      <w:r>
        <w:rPr>
          <w:noProof/>
        </w:rPr>
        <w:tab/>
      </w:r>
      <w:r>
        <w:rPr>
          <w:noProof/>
        </w:rPr>
        <w:fldChar w:fldCharType="begin" w:fldLock="1"/>
      </w:r>
      <w:r>
        <w:rPr>
          <w:noProof/>
        </w:rPr>
        <w:instrText xml:space="preserve"> PAGEREF _Toc114764535 \h </w:instrText>
      </w:r>
      <w:r>
        <w:rPr>
          <w:noProof/>
        </w:rPr>
      </w:r>
      <w:r>
        <w:rPr>
          <w:noProof/>
        </w:rPr>
        <w:fldChar w:fldCharType="separate"/>
      </w:r>
      <w:r>
        <w:rPr>
          <w:noProof/>
        </w:rPr>
        <w:t>189</w:t>
      </w:r>
      <w:r>
        <w:rPr>
          <w:noProof/>
        </w:rPr>
        <w:fldChar w:fldCharType="end"/>
      </w:r>
    </w:p>
    <w:p w14:paraId="60C3389A" w14:textId="6EA428FE" w:rsidR="00AE3C45" w:rsidRDefault="00AE3C45">
      <w:pPr>
        <w:pStyle w:val="TOC5"/>
        <w:rPr>
          <w:rFonts w:asciiTheme="minorHAnsi" w:eastAsiaTheme="minorEastAsia" w:hAnsiTheme="minorHAnsi" w:cstheme="minorBidi"/>
          <w:noProof/>
          <w:sz w:val="22"/>
          <w:szCs w:val="22"/>
          <w:lang w:eastAsia="en-GB"/>
        </w:rPr>
      </w:pPr>
      <w:r>
        <w:rPr>
          <w:noProof/>
        </w:rPr>
        <w:t>6.1.6.2.70</w:t>
      </w:r>
      <w:r>
        <w:rPr>
          <w:rFonts w:asciiTheme="minorHAnsi" w:eastAsiaTheme="minorEastAsia" w:hAnsiTheme="minorHAnsi" w:cstheme="minorBidi"/>
          <w:noProof/>
          <w:sz w:val="22"/>
          <w:szCs w:val="22"/>
          <w:lang w:eastAsia="en-GB"/>
        </w:rPr>
        <w:tab/>
      </w:r>
      <w:r>
        <w:rPr>
          <w:noProof/>
        </w:rPr>
        <w:t>Type: UeContextInAmfData</w:t>
      </w:r>
      <w:r>
        <w:rPr>
          <w:noProof/>
        </w:rPr>
        <w:tab/>
      </w:r>
      <w:r>
        <w:rPr>
          <w:noProof/>
        </w:rPr>
        <w:fldChar w:fldCharType="begin" w:fldLock="1"/>
      </w:r>
      <w:r>
        <w:rPr>
          <w:noProof/>
        </w:rPr>
        <w:instrText xml:space="preserve"> PAGEREF _Toc114764536 \h </w:instrText>
      </w:r>
      <w:r>
        <w:rPr>
          <w:noProof/>
        </w:rPr>
      </w:r>
      <w:r>
        <w:rPr>
          <w:noProof/>
        </w:rPr>
        <w:fldChar w:fldCharType="separate"/>
      </w:r>
      <w:r>
        <w:rPr>
          <w:noProof/>
        </w:rPr>
        <w:t>189</w:t>
      </w:r>
      <w:r>
        <w:rPr>
          <w:noProof/>
        </w:rPr>
        <w:fldChar w:fldCharType="end"/>
      </w:r>
    </w:p>
    <w:p w14:paraId="3C5F457C" w14:textId="2AADDE19" w:rsidR="00AE3C45" w:rsidRDefault="00AE3C45">
      <w:pPr>
        <w:pStyle w:val="TOC5"/>
        <w:rPr>
          <w:rFonts w:asciiTheme="minorHAnsi" w:eastAsiaTheme="minorEastAsia" w:hAnsiTheme="minorHAnsi" w:cstheme="minorBidi"/>
          <w:noProof/>
          <w:sz w:val="22"/>
          <w:szCs w:val="22"/>
          <w:lang w:eastAsia="en-GB"/>
        </w:rPr>
      </w:pPr>
      <w:r>
        <w:rPr>
          <w:noProof/>
        </w:rPr>
        <w:t>6.1.6.2.71</w:t>
      </w:r>
      <w:r>
        <w:rPr>
          <w:rFonts w:asciiTheme="minorHAnsi" w:eastAsiaTheme="minorEastAsia" w:hAnsiTheme="minorHAnsi" w:cstheme="minorBidi"/>
          <w:noProof/>
          <w:sz w:val="22"/>
          <w:szCs w:val="22"/>
          <w:lang w:eastAsia="en-GB"/>
        </w:rPr>
        <w:tab/>
      </w:r>
      <w:r>
        <w:rPr>
          <w:noProof/>
        </w:rPr>
        <w:t>Type: V2xSubscriptionData</w:t>
      </w:r>
      <w:r>
        <w:rPr>
          <w:noProof/>
        </w:rPr>
        <w:tab/>
      </w:r>
      <w:r>
        <w:rPr>
          <w:noProof/>
        </w:rPr>
        <w:fldChar w:fldCharType="begin" w:fldLock="1"/>
      </w:r>
      <w:r>
        <w:rPr>
          <w:noProof/>
        </w:rPr>
        <w:instrText xml:space="preserve"> PAGEREF _Toc114764537 \h </w:instrText>
      </w:r>
      <w:r>
        <w:rPr>
          <w:noProof/>
        </w:rPr>
      </w:r>
      <w:r>
        <w:rPr>
          <w:noProof/>
        </w:rPr>
        <w:fldChar w:fldCharType="separate"/>
      </w:r>
      <w:r>
        <w:rPr>
          <w:noProof/>
        </w:rPr>
        <w:t>190</w:t>
      </w:r>
      <w:r>
        <w:rPr>
          <w:noProof/>
        </w:rPr>
        <w:fldChar w:fldCharType="end"/>
      </w:r>
    </w:p>
    <w:p w14:paraId="2DF98236" w14:textId="33F66CE0" w:rsidR="00AE3C45" w:rsidRDefault="00AE3C45">
      <w:pPr>
        <w:pStyle w:val="TOC5"/>
        <w:rPr>
          <w:rFonts w:asciiTheme="minorHAnsi" w:eastAsiaTheme="minorEastAsia" w:hAnsiTheme="minorHAnsi" w:cstheme="minorBidi"/>
          <w:noProof/>
          <w:sz w:val="22"/>
          <w:szCs w:val="22"/>
          <w:lang w:eastAsia="en-GB"/>
        </w:rPr>
      </w:pPr>
      <w:r>
        <w:rPr>
          <w:noProof/>
        </w:rPr>
        <w:t>6.1.6.2.72</w:t>
      </w:r>
      <w:r>
        <w:rPr>
          <w:rFonts w:asciiTheme="minorHAnsi" w:eastAsiaTheme="minorEastAsia" w:hAnsiTheme="minorHAnsi" w:cstheme="minorBidi"/>
          <w:noProof/>
          <w:sz w:val="22"/>
          <w:szCs w:val="22"/>
          <w:lang w:eastAsia="en-GB"/>
        </w:rPr>
        <w:tab/>
      </w:r>
      <w:r>
        <w:rPr>
          <w:noProof/>
        </w:rPr>
        <w:t>Type: LcsBroadcastAssistanceTypesData</w:t>
      </w:r>
      <w:r>
        <w:rPr>
          <w:noProof/>
        </w:rPr>
        <w:tab/>
      </w:r>
      <w:r>
        <w:rPr>
          <w:noProof/>
        </w:rPr>
        <w:fldChar w:fldCharType="begin" w:fldLock="1"/>
      </w:r>
      <w:r>
        <w:rPr>
          <w:noProof/>
        </w:rPr>
        <w:instrText xml:space="preserve"> PAGEREF _Toc114764538 \h </w:instrText>
      </w:r>
      <w:r>
        <w:rPr>
          <w:noProof/>
        </w:rPr>
      </w:r>
      <w:r>
        <w:rPr>
          <w:noProof/>
        </w:rPr>
        <w:fldChar w:fldCharType="separate"/>
      </w:r>
      <w:r>
        <w:rPr>
          <w:noProof/>
        </w:rPr>
        <w:t>191</w:t>
      </w:r>
      <w:r>
        <w:rPr>
          <w:noProof/>
        </w:rPr>
        <w:fldChar w:fldCharType="end"/>
      </w:r>
    </w:p>
    <w:p w14:paraId="58051520" w14:textId="1949037D" w:rsidR="00AE3C45" w:rsidRDefault="00AE3C45">
      <w:pPr>
        <w:pStyle w:val="TOC5"/>
        <w:rPr>
          <w:rFonts w:asciiTheme="minorHAnsi" w:eastAsiaTheme="minorEastAsia" w:hAnsiTheme="minorHAnsi" w:cstheme="minorBidi"/>
          <w:noProof/>
          <w:sz w:val="22"/>
          <w:szCs w:val="22"/>
          <w:lang w:eastAsia="en-GB"/>
        </w:rPr>
      </w:pPr>
      <w:r>
        <w:rPr>
          <w:noProof/>
        </w:rPr>
        <w:t>6.1.6.2.73</w:t>
      </w:r>
      <w:r>
        <w:rPr>
          <w:rFonts w:asciiTheme="minorHAnsi" w:eastAsiaTheme="minorEastAsia" w:hAnsiTheme="minorHAnsi" w:cstheme="minorBidi"/>
          <w:noProof/>
          <w:sz w:val="22"/>
          <w:szCs w:val="22"/>
          <w:lang w:eastAsia="en-GB"/>
        </w:rPr>
        <w:tab/>
      </w:r>
      <w:r>
        <w:rPr>
          <w:noProof/>
        </w:rPr>
        <w:t xml:space="preserve">Type: </w:t>
      </w:r>
      <w:r>
        <w:rPr>
          <w:noProof/>
          <w:lang w:eastAsia="zh-CN"/>
        </w:rPr>
        <w:t>DatasetNames</w:t>
      </w:r>
      <w:r>
        <w:rPr>
          <w:noProof/>
        </w:rPr>
        <w:tab/>
      </w:r>
      <w:r>
        <w:rPr>
          <w:noProof/>
        </w:rPr>
        <w:fldChar w:fldCharType="begin" w:fldLock="1"/>
      </w:r>
      <w:r>
        <w:rPr>
          <w:noProof/>
        </w:rPr>
        <w:instrText xml:space="preserve"> PAGEREF _Toc114764539 \h </w:instrText>
      </w:r>
      <w:r>
        <w:rPr>
          <w:noProof/>
        </w:rPr>
      </w:r>
      <w:r>
        <w:rPr>
          <w:noProof/>
        </w:rPr>
        <w:fldChar w:fldCharType="separate"/>
      </w:r>
      <w:r>
        <w:rPr>
          <w:noProof/>
        </w:rPr>
        <w:t>194</w:t>
      </w:r>
      <w:r>
        <w:rPr>
          <w:noProof/>
        </w:rPr>
        <w:fldChar w:fldCharType="end"/>
      </w:r>
    </w:p>
    <w:p w14:paraId="56085FB7" w14:textId="61343529" w:rsidR="00AE3C45" w:rsidRDefault="00AE3C45">
      <w:pPr>
        <w:pStyle w:val="TOC5"/>
        <w:rPr>
          <w:rFonts w:asciiTheme="minorHAnsi" w:eastAsiaTheme="minorEastAsia" w:hAnsiTheme="minorHAnsi" w:cstheme="minorBidi"/>
          <w:noProof/>
          <w:sz w:val="22"/>
          <w:szCs w:val="22"/>
          <w:lang w:eastAsia="en-GB"/>
        </w:rPr>
      </w:pPr>
      <w:r>
        <w:rPr>
          <w:noProof/>
        </w:rPr>
        <w:t>6.1.6.2.74</w:t>
      </w:r>
      <w:r>
        <w:rPr>
          <w:rFonts w:asciiTheme="minorHAnsi" w:eastAsiaTheme="minorEastAsia" w:hAnsiTheme="minorHAnsi" w:cstheme="minorBidi"/>
          <w:noProof/>
          <w:sz w:val="22"/>
          <w:szCs w:val="22"/>
          <w:lang w:eastAsia="en-GB"/>
        </w:rPr>
        <w:tab/>
      </w:r>
      <w:r>
        <w:rPr>
          <w:noProof/>
        </w:rPr>
        <w:t>Type: PlmnRestriction</w:t>
      </w:r>
      <w:r>
        <w:rPr>
          <w:noProof/>
        </w:rPr>
        <w:tab/>
      </w:r>
      <w:r>
        <w:rPr>
          <w:noProof/>
        </w:rPr>
        <w:fldChar w:fldCharType="begin" w:fldLock="1"/>
      </w:r>
      <w:r>
        <w:rPr>
          <w:noProof/>
        </w:rPr>
        <w:instrText xml:space="preserve"> PAGEREF _Toc114764540 \h </w:instrText>
      </w:r>
      <w:r>
        <w:rPr>
          <w:noProof/>
        </w:rPr>
      </w:r>
      <w:r>
        <w:rPr>
          <w:noProof/>
        </w:rPr>
        <w:fldChar w:fldCharType="separate"/>
      </w:r>
      <w:r>
        <w:rPr>
          <w:noProof/>
        </w:rPr>
        <w:t>194</w:t>
      </w:r>
      <w:r>
        <w:rPr>
          <w:noProof/>
        </w:rPr>
        <w:fldChar w:fldCharType="end"/>
      </w:r>
    </w:p>
    <w:p w14:paraId="1A4CC952" w14:textId="64FF90C3" w:rsidR="00AE3C45" w:rsidRDefault="00AE3C45">
      <w:pPr>
        <w:pStyle w:val="TOC5"/>
        <w:rPr>
          <w:rFonts w:asciiTheme="minorHAnsi" w:eastAsiaTheme="minorEastAsia" w:hAnsiTheme="minorHAnsi" w:cstheme="minorBidi"/>
          <w:noProof/>
          <w:sz w:val="22"/>
          <w:szCs w:val="22"/>
          <w:lang w:eastAsia="en-GB"/>
        </w:rPr>
      </w:pPr>
      <w:r>
        <w:rPr>
          <w:noProof/>
        </w:rPr>
        <w:t>6.1.6.2.75</w:t>
      </w:r>
      <w:r>
        <w:rPr>
          <w:rFonts w:asciiTheme="minorHAnsi" w:eastAsiaTheme="minorEastAsia" w:hAnsiTheme="minorHAnsi" w:cstheme="minorBidi"/>
          <w:noProof/>
          <w:sz w:val="22"/>
          <w:szCs w:val="22"/>
          <w:lang w:eastAsia="en-GB"/>
        </w:rPr>
        <w:tab/>
      </w:r>
      <w:r>
        <w:rPr>
          <w:noProof/>
        </w:rPr>
        <w:t xml:space="preserve">Type: </w:t>
      </w:r>
      <w:r>
        <w:rPr>
          <w:noProof/>
          <w:lang w:eastAsia="zh-CN"/>
        </w:rPr>
        <w:t>PcfSelectionAssistanceInfo</w:t>
      </w:r>
      <w:r>
        <w:rPr>
          <w:noProof/>
        </w:rPr>
        <w:tab/>
      </w:r>
      <w:r>
        <w:rPr>
          <w:noProof/>
        </w:rPr>
        <w:fldChar w:fldCharType="begin" w:fldLock="1"/>
      </w:r>
      <w:r>
        <w:rPr>
          <w:noProof/>
        </w:rPr>
        <w:instrText xml:space="preserve"> PAGEREF _Toc114764541 \h </w:instrText>
      </w:r>
      <w:r>
        <w:rPr>
          <w:noProof/>
        </w:rPr>
      </w:r>
      <w:r>
        <w:rPr>
          <w:noProof/>
        </w:rPr>
        <w:fldChar w:fldCharType="separate"/>
      </w:r>
      <w:r>
        <w:rPr>
          <w:noProof/>
        </w:rPr>
        <w:t>195</w:t>
      </w:r>
      <w:r>
        <w:rPr>
          <w:noProof/>
        </w:rPr>
        <w:fldChar w:fldCharType="end"/>
      </w:r>
    </w:p>
    <w:p w14:paraId="0ED42077" w14:textId="5E55EAC9" w:rsidR="00AE3C45" w:rsidRDefault="00AE3C45">
      <w:pPr>
        <w:pStyle w:val="TOC5"/>
        <w:rPr>
          <w:rFonts w:asciiTheme="minorHAnsi" w:eastAsiaTheme="minorEastAsia" w:hAnsiTheme="minorHAnsi" w:cstheme="minorBidi"/>
          <w:noProof/>
          <w:sz w:val="22"/>
          <w:szCs w:val="22"/>
          <w:lang w:eastAsia="en-GB"/>
        </w:rPr>
      </w:pPr>
      <w:r>
        <w:rPr>
          <w:noProof/>
        </w:rPr>
        <w:t>6.1.6.2.76</w:t>
      </w:r>
      <w:r>
        <w:rPr>
          <w:rFonts w:asciiTheme="minorHAnsi" w:eastAsiaTheme="minorEastAsia" w:hAnsiTheme="minorHAnsi" w:cstheme="minorBidi"/>
          <w:noProof/>
          <w:sz w:val="22"/>
          <w:szCs w:val="22"/>
          <w:lang w:eastAsia="en-GB"/>
        </w:rPr>
        <w:tab/>
      </w:r>
      <w:r>
        <w:rPr>
          <w:noProof/>
        </w:rPr>
        <w:t>Type: ProseSubscriptionData</w:t>
      </w:r>
      <w:r>
        <w:rPr>
          <w:noProof/>
        </w:rPr>
        <w:tab/>
      </w:r>
      <w:r>
        <w:rPr>
          <w:noProof/>
        </w:rPr>
        <w:fldChar w:fldCharType="begin" w:fldLock="1"/>
      </w:r>
      <w:r>
        <w:rPr>
          <w:noProof/>
        </w:rPr>
        <w:instrText xml:space="preserve"> PAGEREF _Toc114764542 \h </w:instrText>
      </w:r>
      <w:r>
        <w:rPr>
          <w:noProof/>
        </w:rPr>
      </w:r>
      <w:r>
        <w:rPr>
          <w:noProof/>
        </w:rPr>
        <w:fldChar w:fldCharType="separate"/>
      </w:r>
      <w:r>
        <w:rPr>
          <w:noProof/>
        </w:rPr>
        <w:t>195</w:t>
      </w:r>
      <w:r>
        <w:rPr>
          <w:noProof/>
        </w:rPr>
        <w:fldChar w:fldCharType="end"/>
      </w:r>
    </w:p>
    <w:p w14:paraId="7AEE2841" w14:textId="38A89CF9" w:rsidR="00AE3C45" w:rsidRDefault="00AE3C45">
      <w:pPr>
        <w:pStyle w:val="TOC5"/>
        <w:rPr>
          <w:rFonts w:asciiTheme="minorHAnsi" w:eastAsiaTheme="minorEastAsia" w:hAnsiTheme="minorHAnsi" w:cstheme="minorBidi"/>
          <w:noProof/>
          <w:sz w:val="22"/>
          <w:szCs w:val="22"/>
          <w:lang w:eastAsia="en-GB"/>
        </w:rPr>
      </w:pPr>
      <w:r>
        <w:rPr>
          <w:noProof/>
        </w:rPr>
        <w:t>6.1.6.2.77</w:t>
      </w:r>
      <w:r>
        <w:rPr>
          <w:rFonts w:asciiTheme="minorHAnsi" w:eastAsiaTheme="minorEastAsia" w:hAnsiTheme="minorHAnsi" w:cstheme="minorBidi"/>
          <w:noProof/>
          <w:sz w:val="22"/>
          <w:szCs w:val="22"/>
          <w:lang w:eastAsia="en-GB"/>
        </w:rPr>
        <w:tab/>
      </w:r>
      <w:r>
        <w:rPr>
          <w:noProof/>
        </w:rPr>
        <w:t xml:space="preserve">Type: </w:t>
      </w:r>
      <w:r>
        <w:rPr>
          <w:noProof/>
          <w:lang w:eastAsia="zh-CN"/>
        </w:rPr>
        <w:t>IpIndex</w:t>
      </w:r>
      <w:r>
        <w:rPr>
          <w:noProof/>
        </w:rPr>
        <w:tab/>
      </w:r>
      <w:r>
        <w:rPr>
          <w:noProof/>
        </w:rPr>
        <w:fldChar w:fldCharType="begin" w:fldLock="1"/>
      </w:r>
      <w:r>
        <w:rPr>
          <w:noProof/>
        </w:rPr>
        <w:instrText xml:space="preserve"> PAGEREF _Toc114764543 \h </w:instrText>
      </w:r>
      <w:r>
        <w:rPr>
          <w:noProof/>
        </w:rPr>
      </w:r>
      <w:r>
        <w:rPr>
          <w:noProof/>
        </w:rPr>
        <w:fldChar w:fldCharType="separate"/>
      </w:r>
      <w:r>
        <w:rPr>
          <w:noProof/>
        </w:rPr>
        <w:t>195</w:t>
      </w:r>
      <w:r>
        <w:rPr>
          <w:noProof/>
        </w:rPr>
        <w:fldChar w:fldCharType="end"/>
      </w:r>
    </w:p>
    <w:p w14:paraId="1D8B3A34" w14:textId="0280684A" w:rsidR="00AE3C45" w:rsidRDefault="00AE3C45">
      <w:pPr>
        <w:pStyle w:val="TOC5"/>
        <w:rPr>
          <w:rFonts w:asciiTheme="minorHAnsi" w:eastAsiaTheme="minorEastAsia" w:hAnsiTheme="minorHAnsi" w:cstheme="minorBidi"/>
          <w:noProof/>
          <w:sz w:val="22"/>
          <w:szCs w:val="22"/>
          <w:lang w:eastAsia="en-GB"/>
        </w:rPr>
      </w:pPr>
      <w:r>
        <w:rPr>
          <w:noProof/>
        </w:rPr>
        <w:t>6.1.6.2.78</w:t>
      </w:r>
      <w:r>
        <w:rPr>
          <w:rFonts w:asciiTheme="minorHAnsi" w:eastAsiaTheme="minorEastAsia" w:hAnsiTheme="minorHAnsi" w:cstheme="minorBidi"/>
          <w:noProof/>
          <w:sz w:val="22"/>
          <w:szCs w:val="22"/>
          <w:lang w:eastAsia="en-GB"/>
        </w:rPr>
        <w:tab/>
      </w:r>
      <w:r>
        <w:rPr>
          <w:noProof/>
        </w:rPr>
        <w:t xml:space="preserve">Type: </w:t>
      </w:r>
      <w:r>
        <w:rPr>
          <w:noProof/>
          <w:lang w:eastAsia="ja-JP"/>
        </w:rPr>
        <w:t>AerialUeSubscriptionInfo</w:t>
      </w:r>
      <w:r>
        <w:rPr>
          <w:noProof/>
        </w:rPr>
        <w:tab/>
      </w:r>
      <w:r>
        <w:rPr>
          <w:noProof/>
        </w:rPr>
        <w:fldChar w:fldCharType="begin" w:fldLock="1"/>
      </w:r>
      <w:r>
        <w:rPr>
          <w:noProof/>
        </w:rPr>
        <w:instrText xml:space="preserve"> PAGEREF _Toc114764544 \h </w:instrText>
      </w:r>
      <w:r>
        <w:rPr>
          <w:noProof/>
        </w:rPr>
      </w:r>
      <w:r>
        <w:rPr>
          <w:noProof/>
        </w:rPr>
        <w:fldChar w:fldCharType="separate"/>
      </w:r>
      <w:r>
        <w:rPr>
          <w:noProof/>
        </w:rPr>
        <w:t>195</w:t>
      </w:r>
      <w:r>
        <w:rPr>
          <w:noProof/>
        </w:rPr>
        <w:fldChar w:fldCharType="end"/>
      </w:r>
    </w:p>
    <w:p w14:paraId="0144A8A6" w14:textId="141529D1" w:rsidR="00AE3C45" w:rsidRDefault="00AE3C45">
      <w:pPr>
        <w:pStyle w:val="TOC5"/>
        <w:rPr>
          <w:rFonts w:asciiTheme="minorHAnsi" w:eastAsiaTheme="minorEastAsia" w:hAnsiTheme="minorHAnsi" w:cstheme="minorBidi"/>
          <w:noProof/>
          <w:sz w:val="22"/>
          <w:szCs w:val="22"/>
          <w:lang w:eastAsia="en-GB"/>
        </w:rPr>
      </w:pPr>
      <w:r>
        <w:rPr>
          <w:noProof/>
        </w:rPr>
        <w:t>6.1.6.2.79</w:t>
      </w:r>
      <w:r>
        <w:rPr>
          <w:rFonts w:asciiTheme="minorHAnsi" w:eastAsiaTheme="minorEastAsia" w:hAnsiTheme="minorHAnsi" w:cstheme="minorBidi"/>
          <w:noProof/>
          <w:sz w:val="22"/>
          <w:szCs w:val="22"/>
          <w:lang w:eastAsia="en-GB"/>
        </w:rPr>
        <w:tab/>
      </w:r>
      <w:r>
        <w:rPr>
          <w:noProof/>
        </w:rPr>
        <w:t>Type: SmSubsData</w:t>
      </w:r>
      <w:r>
        <w:rPr>
          <w:noProof/>
        </w:rPr>
        <w:tab/>
      </w:r>
      <w:r>
        <w:rPr>
          <w:noProof/>
        </w:rPr>
        <w:fldChar w:fldCharType="begin" w:fldLock="1"/>
      </w:r>
      <w:r>
        <w:rPr>
          <w:noProof/>
        </w:rPr>
        <w:instrText xml:space="preserve"> PAGEREF _Toc114764545 \h </w:instrText>
      </w:r>
      <w:r>
        <w:rPr>
          <w:noProof/>
        </w:rPr>
      </w:r>
      <w:r>
        <w:rPr>
          <w:noProof/>
        </w:rPr>
        <w:fldChar w:fldCharType="separate"/>
      </w:r>
      <w:r>
        <w:rPr>
          <w:noProof/>
        </w:rPr>
        <w:t>195</w:t>
      </w:r>
      <w:r>
        <w:rPr>
          <w:noProof/>
        </w:rPr>
        <w:fldChar w:fldCharType="end"/>
      </w:r>
    </w:p>
    <w:p w14:paraId="42068DEB" w14:textId="5177AF76" w:rsidR="00AE3C45" w:rsidRDefault="00AE3C45">
      <w:pPr>
        <w:pStyle w:val="TOC5"/>
        <w:rPr>
          <w:rFonts w:asciiTheme="minorHAnsi" w:eastAsiaTheme="minorEastAsia" w:hAnsiTheme="minorHAnsi" w:cstheme="minorBidi"/>
          <w:noProof/>
          <w:sz w:val="22"/>
          <w:szCs w:val="22"/>
          <w:lang w:eastAsia="en-GB"/>
        </w:rPr>
      </w:pPr>
      <w:r>
        <w:rPr>
          <w:noProof/>
        </w:rPr>
        <w:t>6.1.6.2.80</w:t>
      </w:r>
      <w:r>
        <w:rPr>
          <w:rFonts w:asciiTheme="minorHAnsi" w:eastAsiaTheme="minorEastAsia" w:hAnsiTheme="minorHAnsi" w:cstheme="minorBidi"/>
          <w:noProof/>
          <w:sz w:val="22"/>
          <w:szCs w:val="22"/>
          <w:lang w:eastAsia="en-GB"/>
        </w:rPr>
        <w:tab/>
      </w:r>
      <w:r>
        <w:rPr>
          <w:noProof/>
        </w:rPr>
        <w:t>Type: ExtendedSmSubsData</w:t>
      </w:r>
      <w:r>
        <w:rPr>
          <w:noProof/>
        </w:rPr>
        <w:tab/>
      </w:r>
      <w:r>
        <w:rPr>
          <w:noProof/>
        </w:rPr>
        <w:fldChar w:fldCharType="begin" w:fldLock="1"/>
      </w:r>
      <w:r>
        <w:rPr>
          <w:noProof/>
        </w:rPr>
        <w:instrText xml:space="preserve"> PAGEREF _Toc114764546 \h </w:instrText>
      </w:r>
      <w:r>
        <w:rPr>
          <w:noProof/>
        </w:rPr>
      </w:r>
      <w:r>
        <w:rPr>
          <w:noProof/>
        </w:rPr>
        <w:fldChar w:fldCharType="separate"/>
      </w:r>
      <w:r>
        <w:rPr>
          <w:noProof/>
        </w:rPr>
        <w:t>196</w:t>
      </w:r>
      <w:r>
        <w:rPr>
          <w:noProof/>
        </w:rPr>
        <w:fldChar w:fldCharType="end"/>
      </w:r>
    </w:p>
    <w:p w14:paraId="107F5142" w14:textId="126685BF" w:rsidR="00AE3C45" w:rsidRDefault="00AE3C45">
      <w:pPr>
        <w:pStyle w:val="TOC5"/>
        <w:rPr>
          <w:rFonts w:asciiTheme="minorHAnsi" w:eastAsiaTheme="minorEastAsia" w:hAnsiTheme="minorHAnsi" w:cstheme="minorBidi"/>
          <w:noProof/>
          <w:sz w:val="22"/>
          <w:szCs w:val="22"/>
          <w:lang w:eastAsia="en-GB"/>
        </w:rPr>
      </w:pPr>
      <w:r>
        <w:rPr>
          <w:noProof/>
        </w:rPr>
        <w:t>6.1.6.2.81</w:t>
      </w:r>
      <w:r>
        <w:rPr>
          <w:rFonts w:asciiTheme="minorHAnsi" w:eastAsiaTheme="minorEastAsia" w:hAnsiTheme="minorHAnsi" w:cstheme="minorBidi"/>
          <w:noProof/>
          <w:sz w:val="22"/>
          <w:szCs w:val="22"/>
          <w:lang w:eastAsia="en-GB"/>
        </w:rPr>
        <w:tab/>
      </w:r>
      <w:r>
        <w:rPr>
          <w:noProof/>
        </w:rPr>
        <w:t>Type: AmfInfo</w:t>
      </w:r>
      <w:r>
        <w:rPr>
          <w:noProof/>
        </w:rPr>
        <w:tab/>
      </w:r>
      <w:r>
        <w:rPr>
          <w:noProof/>
        </w:rPr>
        <w:fldChar w:fldCharType="begin" w:fldLock="1"/>
      </w:r>
      <w:r>
        <w:rPr>
          <w:noProof/>
        </w:rPr>
        <w:instrText xml:space="preserve"> PAGEREF _Toc114764547 \h </w:instrText>
      </w:r>
      <w:r>
        <w:rPr>
          <w:noProof/>
        </w:rPr>
      </w:r>
      <w:r>
        <w:rPr>
          <w:noProof/>
        </w:rPr>
        <w:fldChar w:fldCharType="separate"/>
      </w:r>
      <w:r>
        <w:rPr>
          <w:noProof/>
        </w:rPr>
        <w:t>196</w:t>
      </w:r>
      <w:r>
        <w:rPr>
          <w:noProof/>
        </w:rPr>
        <w:fldChar w:fldCharType="end"/>
      </w:r>
    </w:p>
    <w:p w14:paraId="7F5D0A98" w14:textId="51F037EC" w:rsidR="00AE3C45" w:rsidRDefault="00AE3C45">
      <w:pPr>
        <w:pStyle w:val="TOC5"/>
        <w:rPr>
          <w:rFonts w:asciiTheme="minorHAnsi" w:eastAsiaTheme="minorEastAsia" w:hAnsiTheme="minorHAnsi" w:cstheme="minorBidi"/>
          <w:noProof/>
          <w:sz w:val="22"/>
          <w:szCs w:val="22"/>
          <w:lang w:eastAsia="en-GB"/>
        </w:rPr>
      </w:pPr>
      <w:r>
        <w:rPr>
          <w:noProof/>
        </w:rPr>
        <w:t>6.1.6.2.82</w:t>
      </w:r>
      <w:r>
        <w:rPr>
          <w:rFonts w:asciiTheme="minorHAnsi" w:eastAsiaTheme="minorEastAsia" w:hAnsiTheme="minorHAnsi" w:cstheme="minorBidi"/>
          <w:noProof/>
          <w:sz w:val="22"/>
          <w:szCs w:val="22"/>
          <w:lang w:eastAsia="en-GB"/>
        </w:rPr>
        <w:tab/>
      </w:r>
      <w:r>
        <w:rPr>
          <w:noProof/>
        </w:rPr>
        <w:t xml:space="preserve">Type: </w:t>
      </w:r>
      <w:r>
        <w:rPr>
          <w:noProof/>
          <w:lang w:eastAsia="zh-CN"/>
        </w:rPr>
        <w:t>ProSeAllowedPlmn</w:t>
      </w:r>
      <w:r>
        <w:rPr>
          <w:noProof/>
        </w:rPr>
        <w:tab/>
      </w:r>
      <w:r>
        <w:rPr>
          <w:noProof/>
        </w:rPr>
        <w:fldChar w:fldCharType="begin" w:fldLock="1"/>
      </w:r>
      <w:r>
        <w:rPr>
          <w:noProof/>
        </w:rPr>
        <w:instrText xml:space="preserve"> PAGEREF _Toc114764548 \h </w:instrText>
      </w:r>
      <w:r>
        <w:rPr>
          <w:noProof/>
        </w:rPr>
      </w:r>
      <w:r>
        <w:rPr>
          <w:noProof/>
        </w:rPr>
        <w:fldChar w:fldCharType="separate"/>
      </w:r>
      <w:r>
        <w:rPr>
          <w:noProof/>
        </w:rPr>
        <w:t>196</w:t>
      </w:r>
      <w:r>
        <w:rPr>
          <w:noProof/>
        </w:rPr>
        <w:fldChar w:fldCharType="end"/>
      </w:r>
    </w:p>
    <w:p w14:paraId="2F6C5D36" w14:textId="271BFA24" w:rsidR="00AE3C45" w:rsidRDefault="00AE3C45">
      <w:pPr>
        <w:pStyle w:val="TOC5"/>
        <w:rPr>
          <w:rFonts w:asciiTheme="minorHAnsi" w:eastAsiaTheme="minorEastAsia" w:hAnsiTheme="minorHAnsi" w:cstheme="minorBidi"/>
          <w:noProof/>
          <w:sz w:val="22"/>
          <w:szCs w:val="22"/>
          <w:lang w:eastAsia="en-GB"/>
        </w:rPr>
      </w:pPr>
      <w:r>
        <w:rPr>
          <w:noProof/>
        </w:rPr>
        <w:t>6.1.6.2.83</w:t>
      </w:r>
      <w:r>
        <w:rPr>
          <w:rFonts w:asciiTheme="minorHAnsi" w:eastAsiaTheme="minorEastAsia" w:hAnsiTheme="minorHAnsi" w:cstheme="minorBidi"/>
          <w:noProof/>
          <w:sz w:val="22"/>
          <w:szCs w:val="22"/>
          <w:lang w:eastAsia="en-GB"/>
        </w:rPr>
        <w:tab/>
      </w:r>
      <w:r>
        <w:rPr>
          <w:noProof/>
        </w:rPr>
        <w:t xml:space="preserve">Type: </w:t>
      </w:r>
      <w:r w:rsidRPr="00907DA5">
        <w:rPr>
          <w:rFonts w:cs="Arial"/>
          <w:noProof/>
        </w:rPr>
        <w:t>ImmediateReport</w:t>
      </w:r>
      <w:r>
        <w:rPr>
          <w:noProof/>
        </w:rPr>
        <w:tab/>
      </w:r>
      <w:r>
        <w:rPr>
          <w:noProof/>
        </w:rPr>
        <w:fldChar w:fldCharType="begin" w:fldLock="1"/>
      </w:r>
      <w:r>
        <w:rPr>
          <w:noProof/>
        </w:rPr>
        <w:instrText xml:space="preserve"> PAGEREF _Toc114764549 \h </w:instrText>
      </w:r>
      <w:r>
        <w:rPr>
          <w:noProof/>
        </w:rPr>
      </w:r>
      <w:r>
        <w:rPr>
          <w:noProof/>
        </w:rPr>
        <w:fldChar w:fldCharType="separate"/>
      </w:r>
      <w:r>
        <w:rPr>
          <w:noProof/>
        </w:rPr>
        <w:t>196</w:t>
      </w:r>
      <w:r>
        <w:rPr>
          <w:noProof/>
        </w:rPr>
        <w:fldChar w:fldCharType="end"/>
      </w:r>
    </w:p>
    <w:p w14:paraId="6B409AFC" w14:textId="239D63A1" w:rsidR="00AE3C45" w:rsidRDefault="00AE3C45">
      <w:pPr>
        <w:pStyle w:val="TOC5"/>
        <w:rPr>
          <w:rFonts w:asciiTheme="minorHAnsi" w:eastAsiaTheme="minorEastAsia" w:hAnsiTheme="minorHAnsi" w:cstheme="minorBidi"/>
          <w:noProof/>
          <w:sz w:val="22"/>
          <w:szCs w:val="22"/>
          <w:lang w:eastAsia="en-GB"/>
        </w:rPr>
      </w:pPr>
      <w:r>
        <w:rPr>
          <w:noProof/>
        </w:rPr>
        <w:t>6.1.6.2.84</w:t>
      </w:r>
      <w:r>
        <w:rPr>
          <w:rFonts w:asciiTheme="minorHAnsi" w:eastAsiaTheme="minorEastAsia" w:hAnsiTheme="minorHAnsi" w:cstheme="minorBidi"/>
          <w:noProof/>
          <w:sz w:val="22"/>
          <w:szCs w:val="22"/>
          <w:lang w:eastAsia="en-GB"/>
        </w:rPr>
        <w:tab/>
      </w:r>
      <w:r>
        <w:rPr>
          <w:noProof/>
        </w:rPr>
        <w:t>Type: MbsSubscriptionData</w:t>
      </w:r>
      <w:r>
        <w:rPr>
          <w:noProof/>
        </w:rPr>
        <w:tab/>
      </w:r>
      <w:r>
        <w:rPr>
          <w:noProof/>
        </w:rPr>
        <w:fldChar w:fldCharType="begin" w:fldLock="1"/>
      </w:r>
      <w:r>
        <w:rPr>
          <w:noProof/>
        </w:rPr>
        <w:instrText xml:space="preserve"> PAGEREF _Toc114764550 \h </w:instrText>
      </w:r>
      <w:r>
        <w:rPr>
          <w:noProof/>
        </w:rPr>
      </w:r>
      <w:r>
        <w:rPr>
          <w:noProof/>
        </w:rPr>
        <w:fldChar w:fldCharType="separate"/>
      </w:r>
      <w:r>
        <w:rPr>
          <w:noProof/>
        </w:rPr>
        <w:t>197</w:t>
      </w:r>
      <w:r>
        <w:rPr>
          <w:noProof/>
        </w:rPr>
        <w:fldChar w:fldCharType="end"/>
      </w:r>
    </w:p>
    <w:p w14:paraId="2886A27F" w14:textId="4D9F7A74" w:rsidR="00AE3C45" w:rsidRDefault="00AE3C45">
      <w:pPr>
        <w:pStyle w:val="TOC5"/>
        <w:rPr>
          <w:rFonts w:asciiTheme="minorHAnsi" w:eastAsiaTheme="minorEastAsia" w:hAnsiTheme="minorHAnsi" w:cstheme="minorBidi"/>
          <w:noProof/>
          <w:sz w:val="22"/>
          <w:szCs w:val="22"/>
          <w:lang w:eastAsia="en-GB"/>
        </w:rPr>
      </w:pPr>
      <w:r>
        <w:rPr>
          <w:noProof/>
        </w:rPr>
        <w:t>6.1.6.2.85</w:t>
      </w:r>
      <w:r>
        <w:rPr>
          <w:rFonts w:asciiTheme="minorHAnsi" w:eastAsiaTheme="minorEastAsia" w:hAnsiTheme="minorHAnsi" w:cstheme="minorBidi"/>
          <w:noProof/>
          <w:sz w:val="22"/>
          <w:szCs w:val="22"/>
          <w:lang w:eastAsia="en-GB"/>
        </w:rPr>
        <w:tab/>
      </w:r>
      <w:r>
        <w:rPr>
          <w:noProof/>
        </w:rPr>
        <w:t>Type: UcSubscriptionData</w:t>
      </w:r>
      <w:r>
        <w:rPr>
          <w:noProof/>
        </w:rPr>
        <w:tab/>
      </w:r>
      <w:r>
        <w:rPr>
          <w:noProof/>
        </w:rPr>
        <w:fldChar w:fldCharType="begin" w:fldLock="1"/>
      </w:r>
      <w:r>
        <w:rPr>
          <w:noProof/>
        </w:rPr>
        <w:instrText xml:space="preserve"> PAGEREF _Toc114764551 \h </w:instrText>
      </w:r>
      <w:r>
        <w:rPr>
          <w:noProof/>
        </w:rPr>
      </w:r>
      <w:r>
        <w:rPr>
          <w:noProof/>
        </w:rPr>
        <w:fldChar w:fldCharType="separate"/>
      </w:r>
      <w:r>
        <w:rPr>
          <w:noProof/>
        </w:rPr>
        <w:t>197</w:t>
      </w:r>
      <w:r>
        <w:rPr>
          <w:noProof/>
        </w:rPr>
        <w:fldChar w:fldCharType="end"/>
      </w:r>
    </w:p>
    <w:p w14:paraId="501499CF" w14:textId="080F560C" w:rsidR="00AE3C45" w:rsidRDefault="00AE3C45">
      <w:pPr>
        <w:pStyle w:val="TOC5"/>
        <w:rPr>
          <w:rFonts w:asciiTheme="minorHAnsi" w:eastAsiaTheme="minorEastAsia" w:hAnsiTheme="minorHAnsi" w:cstheme="minorBidi"/>
          <w:noProof/>
          <w:sz w:val="22"/>
          <w:szCs w:val="22"/>
          <w:lang w:eastAsia="en-GB"/>
        </w:rPr>
      </w:pPr>
      <w:r>
        <w:rPr>
          <w:noProof/>
        </w:rPr>
        <w:t>6.1.6.2.86</w:t>
      </w:r>
      <w:r>
        <w:rPr>
          <w:rFonts w:asciiTheme="minorHAnsi" w:eastAsiaTheme="minorEastAsia" w:hAnsiTheme="minorHAnsi" w:cstheme="minorBidi"/>
          <w:noProof/>
          <w:sz w:val="22"/>
          <w:szCs w:val="22"/>
          <w:lang w:eastAsia="en-GB"/>
        </w:rPr>
        <w:tab/>
      </w:r>
      <w:r>
        <w:rPr>
          <w:noProof/>
        </w:rPr>
        <w:t xml:space="preserve">Type: </w:t>
      </w:r>
      <w:r>
        <w:rPr>
          <w:noProof/>
          <w:lang w:eastAsia="zh-CN"/>
        </w:rPr>
        <w:t>UeContextInSmfDataSubFilter</w:t>
      </w:r>
      <w:r>
        <w:rPr>
          <w:noProof/>
        </w:rPr>
        <w:tab/>
      </w:r>
      <w:r>
        <w:rPr>
          <w:noProof/>
        </w:rPr>
        <w:fldChar w:fldCharType="begin" w:fldLock="1"/>
      </w:r>
      <w:r>
        <w:rPr>
          <w:noProof/>
        </w:rPr>
        <w:instrText xml:space="preserve"> PAGEREF _Toc114764552 \h </w:instrText>
      </w:r>
      <w:r>
        <w:rPr>
          <w:noProof/>
        </w:rPr>
      </w:r>
      <w:r>
        <w:rPr>
          <w:noProof/>
        </w:rPr>
        <w:fldChar w:fldCharType="separate"/>
      </w:r>
      <w:r>
        <w:rPr>
          <w:noProof/>
        </w:rPr>
        <w:t>197</w:t>
      </w:r>
      <w:r>
        <w:rPr>
          <w:noProof/>
        </w:rPr>
        <w:fldChar w:fldCharType="end"/>
      </w:r>
    </w:p>
    <w:p w14:paraId="415D7277" w14:textId="742CDA32" w:rsidR="00AE3C45" w:rsidRDefault="00AE3C45">
      <w:pPr>
        <w:pStyle w:val="TOC4"/>
        <w:rPr>
          <w:rFonts w:asciiTheme="minorHAnsi" w:eastAsiaTheme="minorEastAsia" w:hAnsiTheme="minorHAnsi" w:cstheme="minorBidi"/>
          <w:noProof/>
          <w:sz w:val="22"/>
          <w:szCs w:val="22"/>
          <w:lang w:eastAsia="en-GB"/>
        </w:rPr>
      </w:pPr>
      <w:r w:rsidRPr="00907DA5">
        <w:rPr>
          <w:noProof/>
          <w:lang w:val="en-US"/>
        </w:rPr>
        <w:t>6.1.6.3</w:t>
      </w:r>
      <w:r>
        <w:rPr>
          <w:rFonts w:asciiTheme="minorHAnsi" w:eastAsiaTheme="minorEastAsia" w:hAnsiTheme="minorHAnsi" w:cstheme="minorBidi"/>
          <w:noProof/>
          <w:sz w:val="22"/>
          <w:szCs w:val="22"/>
          <w:lang w:eastAsia="en-GB"/>
        </w:rPr>
        <w:tab/>
      </w:r>
      <w:r w:rsidRPr="00907DA5">
        <w:rPr>
          <w:noProof/>
          <w:lang w:val="en-US"/>
        </w:rPr>
        <w:t>Simple data types and enumerations</w:t>
      </w:r>
      <w:r>
        <w:rPr>
          <w:noProof/>
        </w:rPr>
        <w:tab/>
      </w:r>
      <w:r>
        <w:rPr>
          <w:noProof/>
        </w:rPr>
        <w:fldChar w:fldCharType="begin" w:fldLock="1"/>
      </w:r>
      <w:r>
        <w:rPr>
          <w:noProof/>
        </w:rPr>
        <w:instrText xml:space="preserve"> PAGEREF _Toc114764553 \h </w:instrText>
      </w:r>
      <w:r>
        <w:rPr>
          <w:noProof/>
        </w:rPr>
      </w:r>
      <w:r>
        <w:rPr>
          <w:noProof/>
        </w:rPr>
        <w:fldChar w:fldCharType="separate"/>
      </w:r>
      <w:r>
        <w:rPr>
          <w:noProof/>
        </w:rPr>
        <w:t>198</w:t>
      </w:r>
      <w:r>
        <w:rPr>
          <w:noProof/>
        </w:rPr>
        <w:fldChar w:fldCharType="end"/>
      </w:r>
    </w:p>
    <w:p w14:paraId="38FD1805" w14:textId="793DB30E" w:rsidR="00AE3C45" w:rsidRDefault="00AE3C45">
      <w:pPr>
        <w:pStyle w:val="TOC5"/>
        <w:rPr>
          <w:rFonts w:asciiTheme="minorHAnsi" w:eastAsiaTheme="minorEastAsia" w:hAnsiTheme="minorHAnsi" w:cstheme="minorBidi"/>
          <w:noProof/>
          <w:sz w:val="22"/>
          <w:szCs w:val="22"/>
          <w:lang w:eastAsia="en-GB"/>
        </w:rPr>
      </w:pPr>
      <w:r>
        <w:rPr>
          <w:noProof/>
        </w:rPr>
        <w:t>6.1.6.3.1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_Toc114764554 \h </w:instrText>
      </w:r>
      <w:r>
        <w:rPr>
          <w:noProof/>
        </w:rPr>
      </w:r>
      <w:r>
        <w:rPr>
          <w:noProof/>
        </w:rPr>
        <w:fldChar w:fldCharType="separate"/>
      </w:r>
      <w:r>
        <w:rPr>
          <w:noProof/>
        </w:rPr>
        <w:t>198</w:t>
      </w:r>
      <w:r>
        <w:rPr>
          <w:noProof/>
        </w:rPr>
        <w:fldChar w:fldCharType="end"/>
      </w:r>
    </w:p>
    <w:p w14:paraId="608F5B05" w14:textId="6D0335B5" w:rsidR="00AE3C45" w:rsidRDefault="00AE3C45">
      <w:pPr>
        <w:pStyle w:val="TOC5"/>
        <w:rPr>
          <w:rFonts w:asciiTheme="minorHAnsi" w:eastAsiaTheme="minorEastAsia" w:hAnsiTheme="minorHAnsi" w:cstheme="minorBidi"/>
          <w:noProof/>
          <w:sz w:val="22"/>
          <w:szCs w:val="22"/>
          <w:lang w:eastAsia="en-GB"/>
        </w:rPr>
      </w:pPr>
      <w:r>
        <w:rPr>
          <w:noProof/>
        </w:rPr>
        <w:t>6.1.6.3.2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_Toc114764555 \h </w:instrText>
      </w:r>
      <w:r>
        <w:rPr>
          <w:noProof/>
        </w:rPr>
      </w:r>
      <w:r>
        <w:rPr>
          <w:noProof/>
        </w:rPr>
        <w:fldChar w:fldCharType="separate"/>
      </w:r>
      <w:r>
        <w:rPr>
          <w:noProof/>
        </w:rPr>
        <w:t>198</w:t>
      </w:r>
      <w:r>
        <w:rPr>
          <w:noProof/>
        </w:rPr>
        <w:fldChar w:fldCharType="end"/>
      </w:r>
    </w:p>
    <w:p w14:paraId="76A3BB89" w14:textId="2C66BD3C" w:rsidR="00AE3C45" w:rsidRDefault="00AE3C45">
      <w:pPr>
        <w:pStyle w:val="TOC5"/>
        <w:rPr>
          <w:rFonts w:asciiTheme="minorHAnsi" w:eastAsiaTheme="minorEastAsia" w:hAnsiTheme="minorHAnsi" w:cstheme="minorBidi"/>
          <w:noProof/>
          <w:sz w:val="22"/>
          <w:szCs w:val="22"/>
          <w:lang w:eastAsia="en-GB"/>
        </w:rPr>
      </w:pPr>
      <w:r>
        <w:rPr>
          <w:noProof/>
        </w:rPr>
        <w:t>6.1.6.3.3</w:t>
      </w:r>
      <w:r>
        <w:rPr>
          <w:rFonts w:asciiTheme="minorHAnsi" w:eastAsiaTheme="minorEastAsia" w:hAnsiTheme="minorHAnsi" w:cstheme="minorBidi"/>
          <w:noProof/>
          <w:sz w:val="22"/>
          <w:szCs w:val="22"/>
          <w:lang w:eastAsia="en-GB"/>
        </w:rPr>
        <w:tab/>
      </w:r>
      <w:r>
        <w:rPr>
          <w:noProof/>
        </w:rPr>
        <w:t>Enumeration: DataSetName</w:t>
      </w:r>
      <w:r>
        <w:rPr>
          <w:noProof/>
        </w:rPr>
        <w:tab/>
      </w:r>
      <w:r>
        <w:rPr>
          <w:noProof/>
        </w:rPr>
        <w:fldChar w:fldCharType="begin" w:fldLock="1"/>
      </w:r>
      <w:r>
        <w:rPr>
          <w:noProof/>
        </w:rPr>
        <w:instrText xml:space="preserve"> PAGEREF _Toc114764556 \h </w:instrText>
      </w:r>
      <w:r>
        <w:rPr>
          <w:noProof/>
        </w:rPr>
      </w:r>
      <w:r>
        <w:rPr>
          <w:noProof/>
        </w:rPr>
        <w:fldChar w:fldCharType="separate"/>
      </w:r>
      <w:r>
        <w:rPr>
          <w:noProof/>
        </w:rPr>
        <w:t>200</w:t>
      </w:r>
      <w:r>
        <w:rPr>
          <w:noProof/>
        </w:rPr>
        <w:fldChar w:fldCharType="end"/>
      </w:r>
    </w:p>
    <w:p w14:paraId="025E661E" w14:textId="563F665F" w:rsidR="00AE3C45" w:rsidRDefault="00AE3C45">
      <w:pPr>
        <w:pStyle w:val="TOC5"/>
        <w:rPr>
          <w:rFonts w:asciiTheme="minorHAnsi" w:eastAsiaTheme="minorEastAsia" w:hAnsiTheme="minorHAnsi" w:cstheme="minorBidi"/>
          <w:noProof/>
          <w:sz w:val="22"/>
          <w:szCs w:val="22"/>
          <w:lang w:eastAsia="en-GB"/>
        </w:rPr>
      </w:pPr>
      <w:r>
        <w:rPr>
          <w:noProof/>
        </w:rPr>
        <w:t>6.1.6.3.4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_Toc114764557 \h </w:instrText>
      </w:r>
      <w:r>
        <w:rPr>
          <w:noProof/>
        </w:rPr>
      </w:r>
      <w:r>
        <w:rPr>
          <w:noProof/>
        </w:rPr>
        <w:fldChar w:fldCharType="separate"/>
      </w:r>
      <w:r>
        <w:rPr>
          <w:noProof/>
        </w:rPr>
        <w:t>200</w:t>
      </w:r>
      <w:r>
        <w:rPr>
          <w:noProof/>
        </w:rPr>
        <w:fldChar w:fldCharType="end"/>
      </w:r>
    </w:p>
    <w:p w14:paraId="7A803D60" w14:textId="72CF7807" w:rsidR="00AE3C45" w:rsidRDefault="00AE3C45">
      <w:pPr>
        <w:pStyle w:val="TOC5"/>
        <w:rPr>
          <w:rFonts w:asciiTheme="minorHAnsi" w:eastAsiaTheme="minorEastAsia" w:hAnsiTheme="minorHAnsi" w:cstheme="minorBidi"/>
          <w:noProof/>
          <w:sz w:val="22"/>
          <w:szCs w:val="22"/>
          <w:lang w:eastAsia="en-GB"/>
        </w:rPr>
      </w:pPr>
      <w:r>
        <w:rPr>
          <w:noProof/>
        </w:rPr>
        <w:t>6.1.6.3.5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_Toc114764558 \h </w:instrText>
      </w:r>
      <w:r>
        <w:rPr>
          <w:noProof/>
        </w:rPr>
      </w:r>
      <w:r>
        <w:rPr>
          <w:noProof/>
        </w:rPr>
        <w:fldChar w:fldCharType="separate"/>
      </w:r>
      <w:r>
        <w:rPr>
          <w:noProof/>
        </w:rPr>
        <w:t>200</w:t>
      </w:r>
      <w:r>
        <w:rPr>
          <w:noProof/>
        </w:rPr>
        <w:fldChar w:fldCharType="end"/>
      </w:r>
    </w:p>
    <w:p w14:paraId="24BF79B9" w14:textId="1FFBC515" w:rsidR="00AE3C45" w:rsidRDefault="00AE3C45">
      <w:pPr>
        <w:pStyle w:val="TOC5"/>
        <w:rPr>
          <w:rFonts w:asciiTheme="minorHAnsi" w:eastAsiaTheme="minorEastAsia" w:hAnsiTheme="minorHAnsi" w:cstheme="minorBidi"/>
          <w:noProof/>
          <w:sz w:val="22"/>
          <w:szCs w:val="22"/>
          <w:lang w:eastAsia="en-GB"/>
        </w:rPr>
      </w:pPr>
      <w:r>
        <w:rPr>
          <w:noProof/>
        </w:rPr>
        <w:t>6.1.6.3.6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_Toc114764559 \h </w:instrText>
      </w:r>
      <w:r>
        <w:rPr>
          <w:noProof/>
        </w:rPr>
      </w:r>
      <w:r>
        <w:rPr>
          <w:noProof/>
        </w:rPr>
        <w:fldChar w:fldCharType="separate"/>
      </w:r>
      <w:r>
        <w:rPr>
          <w:noProof/>
        </w:rPr>
        <w:t>200</w:t>
      </w:r>
      <w:r>
        <w:rPr>
          <w:noProof/>
        </w:rPr>
        <w:fldChar w:fldCharType="end"/>
      </w:r>
    </w:p>
    <w:p w14:paraId="60AD83B3" w14:textId="206466EE" w:rsidR="00AE3C45" w:rsidRDefault="00AE3C45">
      <w:pPr>
        <w:pStyle w:val="TOC5"/>
        <w:rPr>
          <w:rFonts w:asciiTheme="minorHAnsi" w:eastAsiaTheme="minorEastAsia" w:hAnsiTheme="minorHAnsi" w:cstheme="minorBidi"/>
          <w:noProof/>
          <w:sz w:val="22"/>
          <w:szCs w:val="22"/>
          <w:lang w:eastAsia="en-GB"/>
        </w:rPr>
      </w:pPr>
      <w:r>
        <w:rPr>
          <w:noProof/>
        </w:rPr>
        <w:t>6.1.6.3.7</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PduSessionContinuityInd</w:t>
      </w:r>
      <w:r>
        <w:rPr>
          <w:noProof/>
        </w:rPr>
        <w:tab/>
      </w:r>
      <w:r>
        <w:rPr>
          <w:noProof/>
        </w:rPr>
        <w:fldChar w:fldCharType="begin" w:fldLock="1"/>
      </w:r>
      <w:r>
        <w:rPr>
          <w:noProof/>
        </w:rPr>
        <w:instrText xml:space="preserve"> PAGEREF _Toc114764560 \h </w:instrText>
      </w:r>
      <w:r>
        <w:rPr>
          <w:noProof/>
        </w:rPr>
      </w:r>
      <w:r>
        <w:rPr>
          <w:noProof/>
        </w:rPr>
        <w:fldChar w:fldCharType="separate"/>
      </w:r>
      <w:r>
        <w:rPr>
          <w:noProof/>
        </w:rPr>
        <w:t>200</w:t>
      </w:r>
      <w:r>
        <w:rPr>
          <w:noProof/>
        </w:rPr>
        <w:fldChar w:fldCharType="end"/>
      </w:r>
    </w:p>
    <w:p w14:paraId="7BA24D87" w14:textId="27E8DA7F" w:rsidR="00AE3C45" w:rsidRDefault="00AE3C45">
      <w:pPr>
        <w:pStyle w:val="TOC5"/>
        <w:rPr>
          <w:rFonts w:asciiTheme="minorHAnsi" w:eastAsiaTheme="minorEastAsia" w:hAnsiTheme="minorHAnsi" w:cstheme="minorBidi"/>
          <w:noProof/>
          <w:sz w:val="22"/>
          <w:szCs w:val="22"/>
          <w:lang w:eastAsia="en-GB"/>
        </w:rPr>
      </w:pPr>
      <w:r>
        <w:rPr>
          <w:noProof/>
        </w:rPr>
        <w:t>6.1.6.3.8</w:t>
      </w:r>
      <w:r>
        <w:rPr>
          <w:rFonts w:asciiTheme="minorHAnsi" w:eastAsiaTheme="minorEastAsia" w:hAnsiTheme="minorHAnsi" w:cstheme="minorBidi"/>
          <w:noProof/>
          <w:sz w:val="22"/>
          <w:szCs w:val="22"/>
          <w:lang w:eastAsia="en-GB"/>
        </w:rPr>
        <w:tab/>
      </w:r>
      <w:r>
        <w:rPr>
          <w:noProof/>
        </w:rPr>
        <w:t>Enumeration: LocationPrivacyInd</w:t>
      </w:r>
      <w:r>
        <w:rPr>
          <w:noProof/>
        </w:rPr>
        <w:tab/>
      </w:r>
      <w:r>
        <w:rPr>
          <w:noProof/>
        </w:rPr>
        <w:fldChar w:fldCharType="begin" w:fldLock="1"/>
      </w:r>
      <w:r>
        <w:rPr>
          <w:noProof/>
        </w:rPr>
        <w:instrText xml:space="preserve"> PAGEREF _Toc114764561 \h </w:instrText>
      </w:r>
      <w:r>
        <w:rPr>
          <w:noProof/>
        </w:rPr>
      </w:r>
      <w:r>
        <w:rPr>
          <w:noProof/>
        </w:rPr>
        <w:fldChar w:fldCharType="separate"/>
      </w:r>
      <w:r>
        <w:rPr>
          <w:noProof/>
        </w:rPr>
        <w:t>200</w:t>
      </w:r>
      <w:r>
        <w:rPr>
          <w:noProof/>
        </w:rPr>
        <w:fldChar w:fldCharType="end"/>
      </w:r>
    </w:p>
    <w:p w14:paraId="1C853CA4" w14:textId="5E2B2FF7" w:rsidR="00AE3C45" w:rsidRDefault="00AE3C45">
      <w:pPr>
        <w:pStyle w:val="TOC5"/>
        <w:rPr>
          <w:rFonts w:asciiTheme="minorHAnsi" w:eastAsiaTheme="minorEastAsia" w:hAnsiTheme="minorHAnsi" w:cstheme="minorBidi"/>
          <w:noProof/>
          <w:sz w:val="22"/>
          <w:szCs w:val="22"/>
          <w:lang w:eastAsia="en-GB"/>
        </w:rPr>
      </w:pPr>
      <w:r>
        <w:rPr>
          <w:noProof/>
        </w:rPr>
        <w:t>6.1.6.3.9</w:t>
      </w:r>
      <w:r>
        <w:rPr>
          <w:rFonts w:asciiTheme="minorHAnsi" w:eastAsiaTheme="minorEastAsia" w:hAnsiTheme="minorHAnsi" w:cstheme="minorBidi"/>
          <w:noProof/>
          <w:sz w:val="22"/>
          <w:szCs w:val="22"/>
          <w:lang w:eastAsia="en-GB"/>
        </w:rPr>
        <w:tab/>
      </w:r>
      <w:r>
        <w:rPr>
          <w:noProof/>
        </w:rPr>
        <w:t>Enumeration: PrivacyCheckRelatedAction</w:t>
      </w:r>
      <w:r>
        <w:rPr>
          <w:noProof/>
        </w:rPr>
        <w:tab/>
      </w:r>
      <w:r>
        <w:rPr>
          <w:noProof/>
        </w:rPr>
        <w:fldChar w:fldCharType="begin" w:fldLock="1"/>
      </w:r>
      <w:r>
        <w:rPr>
          <w:noProof/>
        </w:rPr>
        <w:instrText xml:space="preserve"> PAGEREF _Toc114764562 \h </w:instrText>
      </w:r>
      <w:r>
        <w:rPr>
          <w:noProof/>
        </w:rPr>
      </w:r>
      <w:r>
        <w:rPr>
          <w:noProof/>
        </w:rPr>
        <w:fldChar w:fldCharType="separate"/>
      </w:r>
      <w:r>
        <w:rPr>
          <w:noProof/>
        </w:rPr>
        <w:t>201</w:t>
      </w:r>
      <w:r>
        <w:rPr>
          <w:noProof/>
        </w:rPr>
        <w:fldChar w:fldCharType="end"/>
      </w:r>
    </w:p>
    <w:p w14:paraId="3E741826" w14:textId="10575D88" w:rsidR="00AE3C45" w:rsidRDefault="00AE3C45">
      <w:pPr>
        <w:pStyle w:val="TOC5"/>
        <w:rPr>
          <w:rFonts w:asciiTheme="minorHAnsi" w:eastAsiaTheme="minorEastAsia" w:hAnsiTheme="minorHAnsi" w:cstheme="minorBidi"/>
          <w:noProof/>
          <w:sz w:val="22"/>
          <w:szCs w:val="22"/>
          <w:lang w:eastAsia="en-GB"/>
        </w:rPr>
      </w:pPr>
      <w:r>
        <w:rPr>
          <w:noProof/>
        </w:rPr>
        <w:t>6.1.6.3.10</w:t>
      </w:r>
      <w:r>
        <w:rPr>
          <w:rFonts w:asciiTheme="minorHAnsi" w:eastAsiaTheme="minorEastAsia" w:hAnsiTheme="minorHAnsi" w:cstheme="minorBidi"/>
          <w:noProof/>
          <w:sz w:val="22"/>
          <w:szCs w:val="22"/>
          <w:lang w:eastAsia="en-GB"/>
        </w:rPr>
        <w:tab/>
      </w:r>
      <w:r>
        <w:rPr>
          <w:noProof/>
        </w:rPr>
        <w:t>Enumeration: LcsClientClass</w:t>
      </w:r>
      <w:r>
        <w:rPr>
          <w:noProof/>
        </w:rPr>
        <w:tab/>
      </w:r>
      <w:r>
        <w:rPr>
          <w:noProof/>
        </w:rPr>
        <w:fldChar w:fldCharType="begin" w:fldLock="1"/>
      </w:r>
      <w:r>
        <w:rPr>
          <w:noProof/>
        </w:rPr>
        <w:instrText xml:space="preserve"> PAGEREF _Toc114764563 \h </w:instrText>
      </w:r>
      <w:r>
        <w:rPr>
          <w:noProof/>
        </w:rPr>
      </w:r>
      <w:r>
        <w:rPr>
          <w:noProof/>
        </w:rPr>
        <w:fldChar w:fldCharType="separate"/>
      </w:r>
      <w:r>
        <w:rPr>
          <w:noProof/>
        </w:rPr>
        <w:t>201</w:t>
      </w:r>
      <w:r>
        <w:rPr>
          <w:noProof/>
        </w:rPr>
        <w:fldChar w:fldCharType="end"/>
      </w:r>
    </w:p>
    <w:p w14:paraId="06CF48F8" w14:textId="602B6C5D" w:rsidR="00AE3C45" w:rsidRDefault="00AE3C45">
      <w:pPr>
        <w:pStyle w:val="TOC5"/>
        <w:rPr>
          <w:rFonts w:asciiTheme="minorHAnsi" w:eastAsiaTheme="minorEastAsia" w:hAnsiTheme="minorHAnsi" w:cstheme="minorBidi"/>
          <w:noProof/>
          <w:sz w:val="22"/>
          <w:szCs w:val="22"/>
          <w:lang w:eastAsia="en-GB"/>
        </w:rPr>
      </w:pPr>
      <w:r>
        <w:rPr>
          <w:noProof/>
        </w:rPr>
        <w:t>6.1.6.3.11</w:t>
      </w:r>
      <w:r>
        <w:rPr>
          <w:rFonts w:asciiTheme="minorHAnsi" w:eastAsiaTheme="minorEastAsia" w:hAnsiTheme="minorHAnsi" w:cstheme="minorBidi"/>
          <w:noProof/>
          <w:sz w:val="22"/>
          <w:szCs w:val="22"/>
          <w:lang w:eastAsia="en-GB"/>
        </w:rPr>
        <w:tab/>
      </w:r>
      <w:r>
        <w:rPr>
          <w:noProof/>
        </w:rPr>
        <w:t>Enumeration: LcsMoServiceClass</w:t>
      </w:r>
      <w:r>
        <w:rPr>
          <w:noProof/>
        </w:rPr>
        <w:tab/>
      </w:r>
      <w:r>
        <w:rPr>
          <w:noProof/>
        </w:rPr>
        <w:fldChar w:fldCharType="begin" w:fldLock="1"/>
      </w:r>
      <w:r>
        <w:rPr>
          <w:noProof/>
        </w:rPr>
        <w:instrText xml:space="preserve"> PAGEREF _Toc114764564 \h </w:instrText>
      </w:r>
      <w:r>
        <w:rPr>
          <w:noProof/>
        </w:rPr>
      </w:r>
      <w:r>
        <w:rPr>
          <w:noProof/>
        </w:rPr>
        <w:fldChar w:fldCharType="separate"/>
      </w:r>
      <w:r>
        <w:rPr>
          <w:noProof/>
        </w:rPr>
        <w:t>201</w:t>
      </w:r>
      <w:r>
        <w:rPr>
          <w:noProof/>
        </w:rPr>
        <w:fldChar w:fldCharType="end"/>
      </w:r>
    </w:p>
    <w:p w14:paraId="592EF96E" w14:textId="147BAA0B" w:rsidR="00AE3C45" w:rsidRDefault="00AE3C45">
      <w:pPr>
        <w:pStyle w:val="TOC5"/>
        <w:rPr>
          <w:rFonts w:asciiTheme="minorHAnsi" w:eastAsiaTheme="minorEastAsia" w:hAnsiTheme="minorHAnsi" w:cstheme="minorBidi"/>
          <w:noProof/>
          <w:sz w:val="22"/>
          <w:szCs w:val="22"/>
          <w:lang w:eastAsia="en-GB"/>
        </w:rPr>
      </w:pPr>
      <w:r>
        <w:rPr>
          <w:noProof/>
        </w:rPr>
        <w:t>6.1.6.3.12</w:t>
      </w:r>
      <w:r>
        <w:rPr>
          <w:rFonts w:asciiTheme="minorHAnsi" w:eastAsiaTheme="minorEastAsia" w:hAnsiTheme="minorHAnsi" w:cstheme="minorBidi"/>
          <w:noProof/>
          <w:sz w:val="22"/>
          <w:szCs w:val="22"/>
          <w:lang w:eastAsia="en-GB"/>
        </w:rPr>
        <w:tab/>
      </w:r>
      <w:r>
        <w:rPr>
          <w:noProof/>
        </w:rPr>
        <w:t>Enumeration: OperationMode</w:t>
      </w:r>
      <w:r>
        <w:rPr>
          <w:noProof/>
        </w:rPr>
        <w:tab/>
      </w:r>
      <w:r>
        <w:rPr>
          <w:noProof/>
        </w:rPr>
        <w:fldChar w:fldCharType="begin" w:fldLock="1"/>
      </w:r>
      <w:r>
        <w:rPr>
          <w:noProof/>
        </w:rPr>
        <w:instrText xml:space="preserve"> PAGEREF _Toc114764565 \h </w:instrText>
      </w:r>
      <w:r>
        <w:rPr>
          <w:noProof/>
        </w:rPr>
      </w:r>
      <w:r>
        <w:rPr>
          <w:noProof/>
        </w:rPr>
        <w:fldChar w:fldCharType="separate"/>
      </w:r>
      <w:r>
        <w:rPr>
          <w:noProof/>
        </w:rPr>
        <w:t>201</w:t>
      </w:r>
      <w:r>
        <w:rPr>
          <w:noProof/>
        </w:rPr>
        <w:fldChar w:fldCharType="end"/>
      </w:r>
    </w:p>
    <w:p w14:paraId="7A23D8A9" w14:textId="1E33A381" w:rsidR="00AE3C45" w:rsidRDefault="00AE3C45">
      <w:pPr>
        <w:pStyle w:val="TOC5"/>
        <w:rPr>
          <w:rFonts w:asciiTheme="minorHAnsi" w:eastAsiaTheme="minorEastAsia" w:hAnsiTheme="minorHAnsi" w:cstheme="minorBidi"/>
          <w:noProof/>
          <w:sz w:val="22"/>
          <w:szCs w:val="22"/>
          <w:lang w:eastAsia="en-GB"/>
        </w:rPr>
      </w:pPr>
      <w:r>
        <w:rPr>
          <w:noProof/>
        </w:rPr>
        <w:t>6.1.6.3.13</w:t>
      </w:r>
      <w:r>
        <w:rPr>
          <w:rFonts w:asciiTheme="minorHAnsi" w:eastAsiaTheme="minorEastAsia" w:hAnsiTheme="minorHAnsi" w:cstheme="minorBidi"/>
          <w:noProof/>
          <w:sz w:val="22"/>
          <w:szCs w:val="22"/>
          <w:lang w:eastAsia="en-GB"/>
        </w:rPr>
        <w:tab/>
      </w:r>
      <w:r>
        <w:rPr>
          <w:noProof/>
        </w:rPr>
        <w:t>Enumeration: SorUpdateIndicator</w:t>
      </w:r>
      <w:r>
        <w:rPr>
          <w:noProof/>
        </w:rPr>
        <w:tab/>
      </w:r>
      <w:r>
        <w:rPr>
          <w:noProof/>
        </w:rPr>
        <w:fldChar w:fldCharType="begin" w:fldLock="1"/>
      </w:r>
      <w:r>
        <w:rPr>
          <w:noProof/>
        </w:rPr>
        <w:instrText xml:space="preserve"> PAGEREF _Toc114764566 \h </w:instrText>
      </w:r>
      <w:r>
        <w:rPr>
          <w:noProof/>
        </w:rPr>
      </w:r>
      <w:r>
        <w:rPr>
          <w:noProof/>
        </w:rPr>
        <w:fldChar w:fldCharType="separate"/>
      </w:r>
      <w:r>
        <w:rPr>
          <w:noProof/>
        </w:rPr>
        <w:t>201</w:t>
      </w:r>
      <w:r>
        <w:rPr>
          <w:noProof/>
        </w:rPr>
        <w:fldChar w:fldCharType="end"/>
      </w:r>
    </w:p>
    <w:p w14:paraId="4C3BB438" w14:textId="0D00FC30" w:rsidR="00AE3C45" w:rsidRDefault="00AE3C45">
      <w:pPr>
        <w:pStyle w:val="TOC5"/>
        <w:rPr>
          <w:rFonts w:asciiTheme="minorHAnsi" w:eastAsiaTheme="minorEastAsia" w:hAnsiTheme="minorHAnsi" w:cstheme="minorBidi"/>
          <w:noProof/>
          <w:sz w:val="22"/>
          <w:szCs w:val="22"/>
          <w:lang w:eastAsia="en-GB"/>
        </w:rPr>
      </w:pPr>
      <w:r>
        <w:rPr>
          <w:noProof/>
        </w:rPr>
        <w:t>6.1.6.3.14</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CodeWordInd</w:t>
      </w:r>
      <w:r>
        <w:rPr>
          <w:noProof/>
        </w:rPr>
        <w:tab/>
      </w:r>
      <w:r>
        <w:rPr>
          <w:noProof/>
        </w:rPr>
        <w:fldChar w:fldCharType="begin" w:fldLock="1"/>
      </w:r>
      <w:r>
        <w:rPr>
          <w:noProof/>
        </w:rPr>
        <w:instrText xml:space="preserve"> PAGEREF _Toc114764567 \h </w:instrText>
      </w:r>
      <w:r>
        <w:rPr>
          <w:noProof/>
        </w:rPr>
      </w:r>
      <w:r>
        <w:rPr>
          <w:noProof/>
        </w:rPr>
        <w:fldChar w:fldCharType="separate"/>
      </w:r>
      <w:r>
        <w:rPr>
          <w:noProof/>
        </w:rPr>
        <w:t>202</w:t>
      </w:r>
      <w:r>
        <w:rPr>
          <w:noProof/>
        </w:rPr>
        <w:fldChar w:fldCharType="end"/>
      </w:r>
    </w:p>
    <w:p w14:paraId="297DA6AE" w14:textId="725136A2" w:rsidR="00AE3C45" w:rsidRDefault="00AE3C45">
      <w:pPr>
        <w:pStyle w:val="TOC5"/>
        <w:rPr>
          <w:rFonts w:asciiTheme="minorHAnsi" w:eastAsiaTheme="minorEastAsia" w:hAnsiTheme="minorHAnsi" w:cstheme="minorBidi"/>
          <w:noProof/>
          <w:sz w:val="22"/>
          <w:szCs w:val="22"/>
          <w:lang w:eastAsia="en-GB"/>
        </w:rPr>
      </w:pPr>
      <w:r>
        <w:rPr>
          <w:noProof/>
        </w:rPr>
        <w:t>6.1.6.3.15</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MdtUserConsent</w:t>
      </w:r>
      <w:r>
        <w:rPr>
          <w:noProof/>
        </w:rPr>
        <w:tab/>
      </w:r>
      <w:r>
        <w:rPr>
          <w:noProof/>
        </w:rPr>
        <w:fldChar w:fldCharType="begin" w:fldLock="1"/>
      </w:r>
      <w:r>
        <w:rPr>
          <w:noProof/>
        </w:rPr>
        <w:instrText xml:space="preserve"> PAGEREF _Toc114764568 \h </w:instrText>
      </w:r>
      <w:r>
        <w:rPr>
          <w:noProof/>
        </w:rPr>
      </w:r>
      <w:r>
        <w:rPr>
          <w:noProof/>
        </w:rPr>
        <w:fldChar w:fldCharType="separate"/>
      </w:r>
      <w:r>
        <w:rPr>
          <w:noProof/>
        </w:rPr>
        <w:t>202</w:t>
      </w:r>
      <w:r>
        <w:rPr>
          <w:noProof/>
        </w:rPr>
        <w:fldChar w:fldCharType="end"/>
      </w:r>
    </w:p>
    <w:p w14:paraId="54702EFC" w14:textId="37028525" w:rsidR="00AE3C45" w:rsidRDefault="00AE3C45">
      <w:pPr>
        <w:pStyle w:val="TOC5"/>
        <w:rPr>
          <w:rFonts w:asciiTheme="minorHAnsi" w:eastAsiaTheme="minorEastAsia" w:hAnsiTheme="minorHAnsi" w:cstheme="minorBidi"/>
          <w:noProof/>
          <w:sz w:val="22"/>
          <w:szCs w:val="22"/>
          <w:lang w:eastAsia="en-GB"/>
        </w:rPr>
      </w:pPr>
      <w:r>
        <w:rPr>
          <w:noProof/>
        </w:rPr>
        <w:t>6.1.6.3.16</w:t>
      </w:r>
      <w:r>
        <w:rPr>
          <w:rFonts w:asciiTheme="minorHAnsi" w:eastAsiaTheme="minorEastAsia" w:hAnsiTheme="minorHAnsi" w:cstheme="minorBidi"/>
          <w:noProof/>
          <w:sz w:val="22"/>
          <w:szCs w:val="22"/>
          <w:lang w:eastAsia="en-GB"/>
        </w:rPr>
        <w:tab/>
      </w:r>
      <w:r>
        <w:rPr>
          <w:noProof/>
        </w:rPr>
        <w:t>Enumeration: SharedDataTreatmentInstruction</w:t>
      </w:r>
      <w:r>
        <w:rPr>
          <w:noProof/>
        </w:rPr>
        <w:tab/>
      </w:r>
      <w:r>
        <w:rPr>
          <w:noProof/>
        </w:rPr>
        <w:fldChar w:fldCharType="begin" w:fldLock="1"/>
      </w:r>
      <w:r>
        <w:rPr>
          <w:noProof/>
        </w:rPr>
        <w:instrText xml:space="preserve"> PAGEREF _Toc114764569 \h </w:instrText>
      </w:r>
      <w:r>
        <w:rPr>
          <w:noProof/>
        </w:rPr>
      </w:r>
      <w:r>
        <w:rPr>
          <w:noProof/>
        </w:rPr>
        <w:fldChar w:fldCharType="separate"/>
      </w:r>
      <w:r>
        <w:rPr>
          <w:noProof/>
        </w:rPr>
        <w:t>202</w:t>
      </w:r>
      <w:r>
        <w:rPr>
          <w:noProof/>
        </w:rPr>
        <w:fldChar w:fldCharType="end"/>
      </w:r>
    </w:p>
    <w:p w14:paraId="6EC76837" w14:textId="05EB970F" w:rsidR="00AE3C45" w:rsidRDefault="00AE3C45">
      <w:pPr>
        <w:pStyle w:val="TOC5"/>
        <w:rPr>
          <w:rFonts w:asciiTheme="minorHAnsi" w:eastAsiaTheme="minorEastAsia" w:hAnsiTheme="minorHAnsi" w:cstheme="minorBidi"/>
          <w:noProof/>
          <w:sz w:val="22"/>
          <w:szCs w:val="22"/>
          <w:lang w:eastAsia="en-GB"/>
        </w:rPr>
      </w:pPr>
      <w:r>
        <w:rPr>
          <w:noProof/>
        </w:rPr>
        <w:t>6.1.6.3.17</w:t>
      </w:r>
      <w:r>
        <w:rPr>
          <w:rFonts w:asciiTheme="minorHAnsi" w:eastAsiaTheme="minorEastAsia" w:hAnsiTheme="minorHAnsi" w:cstheme="minorBidi"/>
          <w:noProof/>
          <w:sz w:val="22"/>
          <w:szCs w:val="22"/>
          <w:lang w:eastAsia="en-GB"/>
        </w:rPr>
        <w:tab/>
      </w:r>
      <w:r>
        <w:rPr>
          <w:noProof/>
        </w:rPr>
        <w:t>Enumeration: GpsiType</w:t>
      </w:r>
      <w:r>
        <w:rPr>
          <w:noProof/>
        </w:rPr>
        <w:tab/>
      </w:r>
      <w:r>
        <w:rPr>
          <w:noProof/>
        </w:rPr>
        <w:fldChar w:fldCharType="begin" w:fldLock="1"/>
      </w:r>
      <w:r>
        <w:rPr>
          <w:noProof/>
        </w:rPr>
        <w:instrText xml:space="preserve"> PAGEREF _Toc114764570 \h </w:instrText>
      </w:r>
      <w:r>
        <w:rPr>
          <w:noProof/>
        </w:rPr>
      </w:r>
      <w:r>
        <w:rPr>
          <w:noProof/>
        </w:rPr>
        <w:fldChar w:fldCharType="separate"/>
      </w:r>
      <w:r>
        <w:rPr>
          <w:noProof/>
        </w:rPr>
        <w:t>202</w:t>
      </w:r>
      <w:r>
        <w:rPr>
          <w:noProof/>
        </w:rPr>
        <w:fldChar w:fldCharType="end"/>
      </w:r>
    </w:p>
    <w:p w14:paraId="72F5EAAE" w14:textId="7B1A42F3" w:rsidR="00AE3C45" w:rsidRDefault="00AE3C45">
      <w:pPr>
        <w:pStyle w:val="TOC5"/>
        <w:rPr>
          <w:rFonts w:asciiTheme="minorHAnsi" w:eastAsiaTheme="minorEastAsia" w:hAnsiTheme="minorHAnsi" w:cstheme="minorBidi"/>
          <w:noProof/>
          <w:sz w:val="22"/>
          <w:szCs w:val="22"/>
          <w:lang w:eastAsia="en-GB"/>
        </w:rPr>
      </w:pPr>
      <w:r>
        <w:rPr>
          <w:noProof/>
        </w:rPr>
        <w:t>6.1.6.3.18</w:t>
      </w:r>
      <w:r>
        <w:rPr>
          <w:rFonts w:asciiTheme="minorHAnsi" w:eastAsiaTheme="minorEastAsia" w:hAnsiTheme="minorHAnsi" w:cstheme="minorBidi"/>
          <w:noProof/>
          <w:sz w:val="22"/>
          <w:szCs w:val="22"/>
          <w:lang w:eastAsia="en-GB"/>
        </w:rPr>
        <w:tab/>
      </w:r>
      <w:r>
        <w:rPr>
          <w:noProof/>
        </w:rPr>
        <w:t xml:space="preserve">Enumeration: </w:t>
      </w:r>
      <w:r>
        <w:rPr>
          <w:noProof/>
          <w:lang w:eastAsia="ja-JP"/>
        </w:rPr>
        <w:t>AerialUeIndication</w:t>
      </w:r>
      <w:r>
        <w:rPr>
          <w:noProof/>
        </w:rPr>
        <w:tab/>
      </w:r>
      <w:r>
        <w:rPr>
          <w:noProof/>
        </w:rPr>
        <w:fldChar w:fldCharType="begin" w:fldLock="1"/>
      </w:r>
      <w:r>
        <w:rPr>
          <w:noProof/>
        </w:rPr>
        <w:instrText xml:space="preserve"> PAGEREF _Toc114764571 \h </w:instrText>
      </w:r>
      <w:r>
        <w:rPr>
          <w:noProof/>
        </w:rPr>
      </w:r>
      <w:r>
        <w:rPr>
          <w:noProof/>
        </w:rPr>
        <w:fldChar w:fldCharType="separate"/>
      </w:r>
      <w:r>
        <w:rPr>
          <w:noProof/>
        </w:rPr>
        <w:t>202</w:t>
      </w:r>
      <w:r>
        <w:rPr>
          <w:noProof/>
        </w:rPr>
        <w:fldChar w:fldCharType="end"/>
      </w:r>
    </w:p>
    <w:p w14:paraId="5F391A35" w14:textId="6D3F3163" w:rsidR="00AE3C45" w:rsidRDefault="00AE3C45">
      <w:pPr>
        <w:pStyle w:val="TOC5"/>
        <w:rPr>
          <w:rFonts w:asciiTheme="minorHAnsi" w:eastAsiaTheme="minorEastAsia" w:hAnsiTheme="minorHAnsi" w:cstheme="minorBidi"/>
          <w:noProof/>
          <w:sz w:val="22"/>
          <w:szCs w:val="22"/>
          <w:lang w:eastAsia="en-GB"/>
        </w:rPr>
      </w:pPr>
      <w:r>
        <w:rPr>
          <w:noProof/>
        </w:rPr>
        <w:t>6.1.6.3.19</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ProseDirectAllowed</w:t>
      </w:r>
      <w:r>
        <w:rPr>
          <w:noProof/>
        </w:rPr>
        <w:tab/>
      </w:r>
      <w:r>
        <w:rPr>
          <w:noProof/>
        </w:rPr>
        <w:fldChar w:fldCharType="begin" w:fldLock="1"/>
      </w:r>
      <w:r>
        <w:rPr>
          <w:noProof/>
        </w:rPr>
        <w:instrText xml:space="preserve"> PAGEREF _Toc114764572 \h </w:instrText>
      </w:r>
      <w:r>
        <w:rPr>
          <w:noProof/>
        </w:rPr>
      </w:r>
      <w:r>
        <w:rPr>
          <w:noProof/>
        </w:rPr>
        <w:fldChar w:fldCharType="separate"/>
      </w:r>
      <w:r>
        <w:rPr>
          <w:noProof/>
        </w:rPr>
        <w:t>203</w:t>
      </w:r>
      <w:r>
        <w:rPr>
          <w:noProof/>
        </w:rPr>
        <w:fldChar w:fldCharType="end"/>
      </w:r>
    </w:p>
    <w:p w14:paraId="2CAF4CFB" w14:textId="0B0F383A" w:rsidR="00AE3C45" w:rsidRDefault="00AE3C45">
      <w:pPr>
        <w:pStyle w:val="TOC5"/>
        <w:rPr>
          <w:rFonts w:asciiTheme="minorHAnsi" w:eastAsiaTheme="minorEastAsia" w:hAnsiTheme="minorHAnsi" w:cstheme="minorBidi"/>
          <w:noProof/>
          <w:sz w:val="22"/>
          <w:szCs w:val="22"/>
          <w:lang w:eastAsia="en-GB"/>
        </w:rPr>
      </w:pPr>
      <w:r>
        <w:rPr>
          <w:noProof/>
        </w:rPr>
        <w:t>6.1.6.3.20</w:t>
      </w:r>
      <w:r>
        <w:rPr>
          <w:rFonts w:asciiTheme="minorHAnsi" w:eastAsiaTheme="minorEastAsia" w:hAnsiTheme="minorHAnsi" w:cstheme="minorBidi"/>
          <w:noProof/>
          <w:sz w:val="22"/>
          <w:szCs w:val="22"/>
          <w:lang w:eastAsia="en-GB"/>
        </w:rPr>
        <w:tab/>
      </w:r>
      <w:r>
        <w:rPr>
          <w:noProof/>
        </w:rPr>
        <w:t>Enumeration: UcPurpose</w:t>
      </w:r>
      <w:r>
        <w:rPr>
          <w:noProof/>
        </w:rPr>
        <w:tab/>
      </w:r>
      <w:r>
        <w:rPr>
          <w:noProof/>
        </w:rPr>
        <w:fldChar w:fldCharType="begin" w:fldLock="1"/>
      </w:r>
      <w:r>
        <w:rPr>
          <w:noProof/>
        </w:rPr>
        <w:instrText xml:space="preserve"> PAGEREF _Toc114764573 \h </w:instrText>
      </w:r>
      <w:r>
        <w:rPr>
          <w:noProof/>
        </w:rPr>
      </w:r>
      <w:r>
        <w:rPr>
          <w:noProof/>
        </w:rPr>
        <w:fldChar w:fldCharType="separate"/>
      </w:r>
      <w:r>
        <w:rPr>
          <w:noProof/>
        </w:rPr>
        <w:t>203</w:t>
      </w:r>
      <w:r>
        <w:rPr>
          <w:noProof/>
        </w:rPr>
        <w:fldChar w:fldCharType="end"/>
      </w:r>
    </w:p>
    <w:p w14:paraId="5C28F7F9" w14:textId="44AA8C5D" w:rsidR="00AE3C45" w:rsidRDefault="00AE3C45">
      <w:pPr>
        <w:pStyle w:val="TOC5"/>
        <w:rPr>
          <w:rFonts w:asciiTheme="minorHAnsi" w:eastAsiaTheme="minorEastAsia" w:hAnsiTheme="minorHAnsi" w:cstheme="minorBidi"/>
          <w:noProof/>
          <w:sz w:val="22"/>
          <w:szCs w:val="22"/>
          <w:lang w:eastAsia="en-GB"/>
        </w:rPr>
      </w:pPr>
      <w:r>
        <w:rPr>
          <w:noProof/>
        </w:rPr>
        <w:t>6.1.6.3.21</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UserConsent</w:t>
      </w:r>
      <w:r>
        <w:rPr>
          <w:noProof/>
        </w:rPr>
        <w:tab/>
      </w:r>
      <w:r>
        <w:rPr>
          <w:noProof/>
        </w:rPr>
        <w:fldChar w:fldCharType="begin" w:fldLock="1"/>
      </w:r>
      <w:r>
        <w:rPr>
          <w:noProof/>
        </w:rPr>
        <w:instrText xml:space="preserve"> PAGEREF _Toc114764574 \h </w:instrText>
      </w:r>
      <w:r>
        <w:rPr>
          <w:noProof/>
        </w:rPr>
      </w:r>
      <w:r>
        <w:rPr>
          <w:noProof/>
        </w:rPr>
        <w:fldChar w:fldCharType="separate"/>
      </w:r>
      <w:r>
        <w:rPr>
          <w:noProof/>
        </w:rPr>
        <w:t>203</w:t>
      </w:r>
      <w:r>
        <w:rPr>
          <w:noProof/>
        </w:rPr>
        <w:fldChar w:fldCharType="end"/>
      </w:r>
    </w:p>
    <w:p w14:paraId="2ABDED8A" w14:textId="67DFD243" w:rsidR="00AE3C45" w:rsidRDefault="00AE3C45">
      <w:pPr>
        <w:pStyle w:val="TOC3"/>
        <w:rPr>
          <w:rFonts w:asciiTheme="minorHAnsi" w:eastAsiaTheme="minorEastAsia" w:hAnsiTheme="minorHAnsi" w:cstheme="minorBidi"/>
          <w:noProof/>
          <w:sz w:val="22"/>
          <w:szCs w:val="22"/>
          <w:lang w:eastAsia="en-GB"/>
        </w:rPr>
      </w:pPr>
      <w:r>
        <w:rPr>
          <w:noProof/>
        </w:rPr>
        <w:t>6.1.7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_Toc114764575 \h </w:instrText>
      </w:r>
      <w:r>
        <w:rPr>
          <w:noProof/>
        </w:rPr>
      </w:r>
      <w:r>
        <w:rPr>
          <w:noProof/>
        </w:rPr>
        <w:fldChar w:fldCharType="separate"/>
      </w:r>
      <w:r>
        <w:rPr>
          <w:noProof/>
        </w:rPr>
        <w:t>203</w:t>
      </w:r>
      <w:r>
        <w:rPr>
          <w:noProof/>
        </w:rPr>
        <w:fldChar w:fldCharType="end"/>
      </w:r>
    </w:p>
    <w:p w14:paraId="534E980E" w14:textId="5395F5C9" w:rsidR="00AE3C45" w:rsidRDefault="00AE3C45">
      <w:pPr>
        <w:pStyle w:val="TOC4"/>
        <w:rPr>
          <w:rFonts w:asciiTheme="minorHAnsi" w:eastAsiaTheme="minorEastAsia" w:hAnsiTheme="minorHAnsi" w:cstheme="minorBidi"/>
          <w:noProof/>
          <w:sz w:val="22"/>
          <w:szCs w:val="22"/>
          <w:lang w:eastAsia="en-GB"/>
        </w:rPr>
      </w:pPr>
      <w:r>
        <w:rPr>
          <w:noProof/>
        </w:rPr>
        <w:t>6.1.7.1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_Toc114764576 \h </w:instrText>
      </w:r>
      <w:r>
        <w:rPr>
          <w:noProof/>
        </w:rPr>
      </w:r>
      <w:r>
        <w:rPr>
          <w:noProof/>
        </w:rPr>
        <w:fldChar w:fldCharType="separate"/>
      </w:r>
      <w:r>
        <w:rPr>
          <w:noProof/>
        </w:rPr>
        <w:t>203</w:t>
      </w:r>
      <w:r>
        <w:rPr>
          <w:noProof/>
        </w:rPr>
        <w:fldChar w:fldCharType="end"/>
      </w:r>
    </w:p>
    <w:p w14:paraId="092C3186" w14:textId="307EA577" w:rsidR="00AE3C45" w:rsidRDefault="00AE3C45">
      <w:pPr>
        <w:pStyle w:val="TOC4"/>
        <w:rPr>
          <w:rFonts w:asciiTheme="minorHAnsi" w:eastAsiaTheme="minorEastAsia" w:hAnsiTheme="minorHAnsi" w:cstheme="minorBidi"/>
          <w:noProof/>
          <w:sz w:val="22"/>
          <w:szCs w:val="22"/>
          <w:lang w:eastAsia="en-GB"/>
        </w:rPr>
      </w:pPr>
      <w:r>
        <w:rPr>
          <w:noProof/>
        </w:rPr>
        <w:t>6.1.7.2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_Toc114764577 \h </w:instrText>
      </w:r>
      <w:r>
        <w:rPr>
          <w:noProof/>
        </w:rPr>
      </w:r>
      <w:r>
        <w:rPr>
          <w:noProof/>
        </w:rPr>
        <w:fldChar w:fldCharType="separate"/>
      </w:r>
      <w:r>
        <w:rPr>
          <w:noProof/>
        </w:rPr>
        <w:t>204</w:t>
      </w:r>
      <w:r>
        <w:rPr>
          <w:noProof/>
        </w:rPr>
        <w:fldChar w:fldCharType="end"/>
      </w:r>
    </w:p>
    <w:p w14:paraId="7F748C63" w14:textId="75C7AA40" w:rsidR="00AE3C45" w:rsidRDefault="00AE3C45">
      <w:pPr>
        <w:pStyle w:val="TOC4"/>
        <w:rPr>
          <w:rFonts w:asciiTheme="minorHAnsi" w:eastAsiaTheme="minorEastAsia" w:hAnsiTheme="minorHAnsi" w:cstheme="minorBidi"/>
          <w:noProof/>
          <w:sz w:val="22"/>
          <w:szCs w:val="22"/>
          <w:lang w:eastAsia="en-GB"/>
        </w:rPr>
      </w:pPr>
      <w:r>
        <w:rPr>
          <w:noProof/>
        </w:rPr>
        <w:t>6.1.7.3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_Toc114764578 \h </w:instrText>
      </w:r>
      <w:r>
        <w:rPr>
          <w:noProof/>
        </w:rPr>
      </w:r>
      <w:r>
        <w:rPr>
          <w:noProof/>
        </w:rPr>
        <w:fldChar w:fldCharType="separate"/>
      </w:r>
      <w:r>
        <w:rPr>
          <w:noProof/>
        </w:rPr>
        <w:t>204</w:t>
      </w:r>
      <w:r>
        <w:rPr>
          <w:noProof/>
        </w:rPr>
        <w:fldChar w:fldCharType="end"/>
      </w:r>
    </w:p>
    <w:p w14:paraId="353AA056" w14:textId="59D2D229" w:rsidR="00AE3C45" w:rsidRDefault="00AE3C45">
      <w:pPr>
        <w:pStyle w:val="TOC3"/>
        <w:rPr>
          <w:rFonts w:asciiTheme="minorHAnsi" w:eastAsiaTheme="minorEastAsia" w:hAnsiTheme="minorHAnsi" w:cstheme="minorBidi"/>
          <w:noProof/>
          <w:sz w:val="22"/>
          <w:szCs w:val="22"/>
          <w:lang w:eastAsia="en-GB"/>
        </w:rPr>
      </w:pPr>
      <w:r>
        <w:rPr>
          <w:noProof/>
        </w:rPr>
        <w:t>6.1.8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_Toc114764579 \h </w:instrText>
      </w:r>
      <w:r>
        <w:rPr>
          <w:noProof/>
        </w:rPr>
      </w:r>
      <w:r>
        <w:rPr>
          <w:noProof/>
        </w:rPr>
        <w:fldChar w:fldCharType="separate"/>
      </w:r>
      <w:r>
        <w:rPr>
          <w:noProof/>
        </w:rPr>
        <w:t>204</w:t>
      </w:r>
      <w:r>
        <w:rPr>
          <w:noProof/>
        </w:rPr>
        <w:fldChar w:fldCharType="end"/>
      </w:r>
    </w:p>
    <w:p w14:paraId="2525CC26" w14:textId="10B38974" w:rsidR="00AE3C45" w:rsidRDefault="00AE3C45">
      <w:pPr>
        <w:pStyle w:val="TOC3"/>
        <w:rPr>
          <w:rFonts w:asciiTheme="minorHAnsi" w:eastAsiaTheme="minorEastAsia" w:hAnsiTheme="minorHAnsi" w:cstheme="minorBidi"/>
          <w:noProof/>
          <w:sz w:val="22"/>
          <w:szCs w:val="22"/>
          <w:lang w:eastAsia="en-GB"/>
        </w:rPr>
      </w:pPr>
      <w:r w:rsidRPr="00907DA5">
        <w:rPr>
          <w:noProof/>
          <w:lang w:val="en-US"/>
        </w:rPr>
        <w:lastRenderedPageBreak/>
        <w:t>6.1.9</w:t>
      </w:r>
      <w:r>
        <w:rPr>
          <w:rFonts w:asciiTheme="minorHAnsi" w:eastAsiaTheme="minorEastAsia" w:hAnsiTheme="minorHAnsi" w:cstheme="minorBidi"/>
          <w:noProof/>
          <w:sz w:val="22"/>
          <w:szCs w:val="22"/>
          <w:lang w:eastAsia="en-GB"/>
        </w:rPr>
        <w:tab/>
      </w:r>
      <w:r w:rsidRPr="00907DA5">
        <w:rPr>
          <w:noProof/>
          <w:lang w:val="en-US"/>
        </w:rPr>
        <w:t>Security</w:t>
      </w:r>
      <w:r>
        <w:rPr>
          <w:noProof/>
        </w:rPr>
        <w:tab/>
      </w:r>
      <w:r>
        <w:rPr>
          <w:noProof/>
        </w:rPr>
        <w:fldChar w:fldCharType="begin" w:fldLock="1"/>
      </w:r>
      <w:r>
        <w:rPr>
          <w:noProof/>
        </w:rPr>
        <w:instrText xml:space="preserve"> PAGEREF _Toc114764580 \h </w:instrText>
      </w:r>
      <w:r>
        <w:rPr>
          <w:noProof/>
        </w:rPr>
      </w:r>
      <w:r>
        <w:rPr>
          <w:noProof/>
        </w:rPr>
        <w:fldChar w:fldCharType="separate"/>
      </w:r>
      <w:r>
        <w:rPr>
          <w:noProof/>
        </w:rPr>
        <w:t>207</w:t>
      </w:r>
      <w:r>
        <w:rPr>
          <w:noProof/>
        </w:rPr>
        <w:fldChar w:fldCharType="end"/>
      </w:r>
    </w:p>
    <w:p w14:paraId="36159D88" w14:textId="3A40ECB9" w:rsidR="00AE3C45" w:rsidRDefault="00AE3C45">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Nudm_UEContextManagement Service API</w:t>
      </w:r>
      <w:r>
        <w:rPr>
          <w:noProof/>
        </w:rPr>
        <w:tab/>
      </w:r>
      <w:r>
        <w:rPr>
          <w:noProof/>
        </w:rPr>
        <w:fldChar w:fldCharType="begin" w:fldLock="1"/>
      </w:r>
      <w:r>
        <w:rPr>
          <w:noProof/>
        </w:rPr>
        <w:instrText xml:space="preserve"> PAGEREF _Toc114764581 \h </w:instrText>
      </w:r>
      <w:r>
        <w:rPr>
          <w:noProof/>
        </w:rPr>
      </w:r>
      <w:r>
        <w:rPr>
          <w:noProof/>
        </w:rPr>
        <w:fldChar w:fldCharType="separate"/>
      </w:r>
      <w:r>
        <w:rPr>
          <w:noProof/>
        </w:rPr>
        <w:t>208</w:t>
      </w:r>
      <w:r>
        <w:rPr>
          <w:noProof/>
        </w:rPr>
        <w:fldChar w:fldCharType="end"/>
      </w:r>
    </w:p>
    <w:p w14:paraId="76492812" w14:textId="1026873D" w:rsidR="00AE3C45" w:rsidRDefault="00AE3C45">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_Toc114764582 \h </w:instrText>
      </w:r>
      <w:r>
        <w:rPr>
          <w:noProof/>
        </w:rPr>
      </w:r>
      <w:r>
        <w:rPr>
          <w:noProof/>
        </w:rPr>
        <w:fldChar w:fldCharType="separate"/>
      </w:r>
      <w:r>
        <w:rPr>
          <w:noProof/>
        </w:rPr>
        <w:t>208</w:t>
      </w:r>
      <w:r>
        <w:rPr>
          <w:noProof/>
        </w:rPr>
        <w:fldChar w:fldCharType="end"/>
      </w:r>
    </w:p>
    <w:p w14:paraId="6F93272F" w14:textId="5CE7FE81" w:rsidR="00AE3C45" w:rsidRDefault="00AE3C45">
      <w:pPr>
        <w:pStyle w:val="TOC3"/>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_Toc114764583 \h </w:instrText>
      </w:r>
      <w:r>
        <w:rPr>
          <w:noProof/>
        </w:rPr>
      </w:r>
      <w:r>
        <w:rPr>
          <w:noProof/>
        </w:rPr>
        <w:fldChar w:fldCharType="separate"/>
      </w:r>
      <w:r>
        <w:rPr>
          <w:noProof/>
        </w:rPr>
        <w:t>208</w:t>
      </w:r>
      <w:r>
        <w:rPr>
          <w:noProof/>
        </w:rPr>
        <w:fldChar w:fldCharType="end"/>
      </w:r>
    </w:p>
    <w:p w14:paraId="7B531E99" w14:textId="3503305F" w:rsidR="00AE3C45" w:rsidRDefault="00AE3C45">
      <w:pPr>
        <w:pStyle w:val="TOC4"/>
        <w:rPr>
          <w:rFonts w:asciiTheme="minorHAnsi" w:eastAsiaTheme="minorEastAsia" w:hAnsiTheme="minorHAnsi" w:cstheme="minorBidi"/>
          <w:noProof/>
          <w:sz w:val="22"/>
          <w:szCs w:val="22"/>
          <w:lang w:eastAsia="en-GB"/>
        </w:rPr>
      </w:pPr>
      <w:r>
        <w:rPr>
          <w:noProof/>
        </w:rPr>
        <w:t>6.2.2.1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_Toc114764584 \h </w:instrText>
      </w:r>
      <w:r>
        <w:rPr>
          <w:noProof/>
        </w:rPr>
      </w:r>
      <w:r>
        <w:rPr>
          <w:noProof/>
        </w:rPr>
        <w:fldChar w:fldCharType="separate"/>
      </w:r>
      <w:r>
        <w:rPr>
          <w:noProof/>
        </w:rPr>
        <w:t>208</w:t>
      </w:r>
      <w:r>
        <w:rPr>
          <w:noProof/>
        </w:rPr>
        <w:fldChar w:fldCharType="end"/>
      </w:r>
    </w:p>
    <w:p w14:paraId="3EC9BC68" w14:textId="5E50072A" w:rsidR="00AE3C45" w:rsidRDefault="00AE3C45">
      <w:pPr>
        <w:pStyle w:val="TOC4"/>
        <w:rPr>
          <w:rFonts w:asciiTheme="minorHAnsi" w:eastAsiaTheme="minorEastAsia" w:hAnsiTheme="minorHAnsi" w:cstheme="minorBidi"/>
          <w:noProof/>
          <w:sz w:val="22"/>
          <w:szCs w:val="22"/>
          <w:lang w:eastAsia="en-GB"/>
        </w:rPr>
      </w:pPr>
      <w:r>
        <w:rPr>
          <w:noProof/>
        </w:rPr>
        <w:t>6.2.2.2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_Toc114764585 \h </w:instrText>
      </w:r>
      <w:r>
        <w:rPr>
          <w:noProof/>
        </w:rPr>
      </w:r>
      <w:r>
        <w:rPr>
          <w:noProof/>
        </w:rPr>
        <w:fldChar w:fldCharType="separate"/>
      </w:r>
      <w:r>
        <w:rPr>
          <w:noProof/>
        </w:rPr>
        <w:t>208</w:t>
      </w:r>
      <w:r>
        <w:rPr>
          <w:noProof/>
        </w:rPr>
        <w:fldChar w:fldCharType="end"/>
      </w:r>
    </w:p>
    <w:p w14:paraId="5C4DC01D" w14:textId="694FE295" w:rsidR="00AE3C45" w:rsidRDefault="00AE3C45">
      <w:pPr>
        <w:pStyle w:val="TOC5"/>
        <w:rPr>
          <w:rFonts w:asciiTheme="minorHAnsi" w:eastAsiaTheme="minorEastAsia" w:hAnsiTheme="minorHAnsi" w:cstheme="minorBidi"/>
          <w:noProof/>
          <w:sz w:val="22"/>
          <w:szCs w:val="22"/>
          <w:lang w:eastAsia="en-GB"/>
        </w:rPr>
      </w:pPr>
      <w:r>
        <w:rPr>
          <w:noProof/>
        </w:rPr>
        <w:t>6.2.2.2.1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_Toc114764586 \h </w:instrText>
      </w:r>
      <w:r>
        <w:rPr>
          <w:noProof/>
        </w:rPr>
      </w:r>
      <w:r>
        <w:rPr>
          <w:noProof/>
        </w:rPr>
        <w:fldChar w:fldCharType="separate"/>
      </w:r>
      <w:r>
        <w:rPr>
          <w:noProof/>
        </w:rPr>
        <w:t>208</w:t>
      </w:r>
      <w:r>
        <w:rPr>
          <w:noProof/>
        </w:rPr>
        <w:fldChar w:fldCharType="end"/>
      </w:r>
    </w:p>
    <w:p w14:paraId="2DD00CAD" w14:textId="25CC1AF1" w:rsidR="00AE3C45" w:rsidRDefault="00AE3C45">
      <w:pPr>
        <w:pStyle w:val="TOC5"/>
        <w:rPr>
          <w:rFonts w:asciiTheme="minorHAnsi" w:eastAsiaTheme="minorEastAsia" w:hAnsiTheme="minorHAnsi" w:cstheme="minorBidi"/>
          <w:noProof/>
          <w:sz w:val="22"/>
          <w:szCs w:val="22"/>
          <w:lang w:eastAsia="en-GB"/>
        </w:rPr>
      </w:pPr>
      <w:r>
        <w:rPr>
          <w:noProof/>
        </w:rPr>
        <w:t>6.2.2.2.2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_Toc114764587 \h </w:instrText>
      </w:r>
      <w:r>
        <w:rPr>
          <w:noProof/>
        </w:rPr>
      </w:r>
      <w:r>
        <w:rPr>
          <w:noProof/>
        </w:rPr>
        <w:fldChar w:fldCharType="separate"/>
      </w:r>
      <w:r>
        <w:rPr>
          <w:noProof/>
        </w:rPr>
        <w:t>208</w:t>
      </w:r>
      <w:r>
        <w:rPr>
          <w:noProof/>
        </w:rPr>
        <w:fldChar w:fldCharType="end"/>
      </w:r>
    </w:p>
    <w:p w14:paraId="21831128" w14:textId="5DE96AF0" w:rsidR="00AE3C45" w:rsidRDefault="00AE3C45">
      <w:pPr>
        <w:pStyle w:val="TOC4"/>
        <w:rPr>
          <w:rFonts w:asciiTheme="minorHAnsi" w:eastAsiaTheme="minorEastAsia" w:hAnsiTheme="minorHAnsi" w:cstheme="minorBidi"/>
          <w:noProof/>
          <w:sz w:val="22"/>
          <w:szCs w:val="22"/>
          <w:lang w:eastAsia="en-GB"/>
        </w:rPr>
      </w:pPr>
      <w:r>
        <w:rPr>
          <w:noProof/>
        </w:rPr>
        <w:t>6.2.2.3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_Toc114764588 \h </w:instrText>
      </w:r>
      <w:r>
        <w:rPr>
          <w:noProof/>
        </w:rPr>
      </w:r>
      <w:r>
        <w:rPr>
          <w:noProof/>
        </w:rPr>
        <w:fldChar w:fldCharType="separate"/>
      </w:r>
      <w:r>
        <w:rPr>
          <w:noProof/>
        </w:rPr>
        <w:t>208</w:t>
      </w:r>
      <w:r>
        <w:rPr>
          <w:noProof/>
        </w:rPr>
        <w:fldChar w:fldCharType="end"/>
      </w:r>
    </w:p>
    <w:p w14:paraId="3C35E9DF" w14:textId="2170CA0A" w:rsidR="00AE3C45" w:rsidRDefault="00AE3C45">
      <w:pPr>
        <w:pStyle w:val="TOC5"/>
        <w:rPr>
          <w:rFonts w:asciiTheme="minorHAnsi" w:eastAsiaTheme="minorEastAsia" w:hAnsiTheme="minorHAnsi" w:cstheme="minorBidi"/>
          <w:noProof/>
          <w:sz w:val="22"/>
          <w:szCs w:val="22"/>
          <w:lang w:eastAsia="en-GB"/>
        </w:rPr>
      </w:pPr>
      <w:r>
        <w:rPr>
          <w:noProof/>
        </w:rPr>
        <w:t>6.2.2.3.1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_Toc114764589 \h </w:instrText>
      </w:r>
      <w:r>
        <w:rPr>
          <w:noProof/>
        </w:rPr>
      </w:r>
      <w:r>
        <w:rPr>
          <w:noProof/>
        </w:rPr>
        <w:fldChar w:fldCharType="separate"/>
      </w:r>
      <w:r>
        <w:rPr>
          <w:noProof/>
        </w:rPr>
        <w:t>208</w:t>
      </w:r>
      <w:r>
        <w:rPr>
          <w:noProof/>
        </w:rPr>
        <w:fldChar w:fldCharType="end"/>
      </w:r>
    </w:p>
    <w:p w14:paraId="7B59EEA5" w14:textId="6E2A072E" w:rsidR="00AE3C45" w:rsidRDefault="00AE3C45">
      <w:pPr>
        <w:pStyle w:val="TOC3"/>
        <w:rPr>
          <w:rFonts w:asciiTheme="minorHAnsi" w:eastAsiaTheme="minorEastAsia" w:hAnsiTheme="minorHAnsi" w:cstheme="minorBidi"/>
          <w:noProof/>
          <w:sz w:val="22"/>
          <w:szCs w:val="22"/>
          <w:lang w:eastAsia="en-GB"/>
        </w:rPr>
      </w:pPr>
      <w:r>
        <w:rPr>
          <w:noProof/>
        </w:rPr>
        <w:t>6.2.3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_Toc114764590 \h </w:instrText>
      </w:r>
      <w:r>
        <w:rPr>
          <w:noProof/>
        </w:rPr>
      </w:r>
      <w:r>
        <w:rPr>
          <w:noProof/>
        </w:rPr>
        <w:fldChar w:fldCharType="separate"/>
      </w:r>
      <w:r>
        <w:rPr>
          <w:noProof/>
        </w:rPr>
        <w:t>209</w:t>
      </w:r>
      <w:r>
        <w:rPr>
          <w:noProof/>
        </w:rPr>
        <w:fldChar w:fldCharType="end"/>
      </w:r>
    </w:p>
    <w:p w14:paraId="44251997" w14:textId="21B2108D" w:rsidR="00AE3C45" w:rsidRDefault="00AE3C45">
      <w:pPr>
        <w:pStyle w:val="TOC4"/>
        <w:rPr>
          <w:rFonts w:asciiTheme="minorHAnsi" w:eastAsiaTheme="minorEastAsia" w:hAnsiTheme="minorHAnsi" w:cstheme="minorBidi"/>
          <w:noProof/>
          <w:sz w:val="22"/>
          <w:szCs w:val="22"/>
          <w:lang w:eastAsia="en-GB"/>
        </w:rPr>
      </w:pPr>
      <w:r>
        <w:rPr>
          <w:noProof/>
        </w:rPr>
        <w:t>6.2.3.1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_Toc114764591 \h </w:instrText>
      </w:r>
      <w:r>
        <w:rPr>
          <w:noProof/>
        </w:rPr>
      </w:r>
      <w:r>
        <w:rPr>
          <w:noProof/>
        </w:rPr>
        <w:fldChar w:fldCharType="separate"/>
      </w:r>
      <w:r>
        <w:rPr>
          <w:noProof/>
        </w:rPr>
        <w:t>209</w:t>
      </w:r>
      <w:r>
        <w:rPr>
          <w:noProof/>
        </w:rPr>
        <w:fldChar w:fldCharType="end"/>
      </w:r>
    </w:p>
    <w:p w14:paraId="5E539430" w14:textId="40CEE624" w:rsidR="00AE3C45" w:rsidRDefault="00AE3C45">
      <w:pPr>
        <w:pStyle w:val="TOC4"/>
        <w:rPr>
          <w:rFonts w:asciiTheme="minorHAnsi" w:eastAsiaTheme="minorEastAsia" w:hAnsiTheme="minorHAnsi" w:cstheme="minorBidi"/>
          <w:noProof/>
          <w:sz w:val="22"/>
          <w:szCs w:val="22"/>
          <w:lang w:eastAsia="en-GB"/>
        </w:rPr>
      </w:pPr>
      <w:r>
        <w:rPr>
          <w:noProof/>
        </w:rPr>
        <w:t>6.2.3.2</w:t>
      </w:r>
      <w:r>
        <w:rPr>
          <w:rFonts w:asciiTheme="minorHAnsi" w:eastAsiaTheme="minorEastAsia" w:hAnsiTheme="minorHAnsi" w:cstheme="minorBidi"/>
          <w:noProof/>
          <w:sz w:val="22"/>
          <w:szCs w:val="22"/>
          <w:lang w:eastAsia="en-GB"/>
        </w:rPr>
        <w:tab/>
      </w:r>
      <w:r>
        <w:rPr>
          <w:noProof/>
        </w:rPr>
        <w:t>Resource: Amf3GppAccessRegistration (Document)</w:t>
      </w:r>
      <w:r>
        <w:rPr>
          <w:noProof/>
        </w:rPr>
        <w:tab/>
      </w:r>
      <w:r>
        <w:rPr>
          <w:noProof/>
        </w:rPr>
        <w:fldChar w:fldCharType="begin" w:fldLock="1"/>
      </w:r>
      <w:r>
        <w:rPr>
          <w:noProof/>
        </w:rPr>
        <w:instrText xml:space="preserve"> PAGEREF _Toc114764592 \h </w:instrText>
      </w:r>
      <w:r>
        <w:rPr>
          <w:noProof/>
        </w:rPr>
      </w:r>
      <w:r>
        <w:rPr>
          <w:noProof/>
        </w:rPr>
        <w:fldChar w:fldCharType="separate"/>
      </w:r>
      <w:r>
        <w:rPr>
          <w:noProof/>
        </w:rPr>
        <w:t>214</w:t>
      </w:r>
      <w:r>
        <w:rPr>
          <w:noProof/>
        </w:rPr>
        <w:fldChar w:fldCharType="end"/>
      </w:r>
    </w:p>
    <w:p w14:paraId="4768E994" w14:textId="357B73ED" w:rsidR="00AE3C45" w:rsidRDefault="00AE3C45">
      <w:pPr>
        <w:pStyle w:val="TOC5"/>
        <w:rPr>
          <w:rFonts w:asciiTheme="minorHAnsi" w:eastAsiaTheme="minorEastAsia" w:hAnsiTheme="minorHAnsi" w:cstheme="minorBidi"/>
          <w:noProof/>
          <w:sz w:val="22"/>
          <w:szCs w:val="22"/>
          <w:lang w:eastAsia="en-GB"/>
        </w:rPr>
      </w:pPr>
      <w:r>
        <w:rPr>
          <w:noProof/>
        </w:rPr>
        <w:t>6.2.3.2.1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_Toc114764593 \h </w:instrText>
      </w:r>
      <w:r>
        <w:rPr>
          <w:noProof/>
        </w:rPr>
      </w:r>
      <w:r>
        <w:rPr>
          <w:noProof/>
        </w:rPr>
        <w:fldChar w:fldCharType="separate"/>
      </w:r>
      <w:r>
        <w:rPr>
          <w:noProof/>
        </w:rPr>
        <w:t>214</w:t>
      </w:r>
      <w:r>
        <w:rPr>
          <w:noProof/>
        </w:rPr>
        <w:fldChar w:fldCharType="end"/>
      </w:r>
    </w:p>
    <w:p w14:paraId="1ED59B13" w14:textId="7891C1FE" w:rsidR="00AE3C45" w:rsidRDefault="00AE3C45">
      <w:pPr>
        <w:pStyle w:val="TOC5"/>
        <w:rPr>
          <w:rFonts w:asciiTheme="minorHAnsi" w:eastAsiaTheme="minorEastAsia" w:hAnsiTheme="minorHAnsi" w:cstheme="minorBidi"/>
          <w:noProof/>
          <w:sz w:val="22"/>
          <w:szCs w:val="22"/>
          <w:lang w:eastAsia="en-GB"/>
        </w:rPr>
      </w:pPr>
      <w:r>
        <w:rPr>
          <w:noProof/>
        </w:rPr>
        <w:t>6.2.3.2.2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_Toc114764594 \h </w:instrText>
      </w:r>
      <w:r>
        <w:rPr>
          <w:noProof/>
        </w:rPr>
      </w:r>
      <w:r>
        <w:rPr>
          <w:noProof/>
        </w:rPr>
        <w:fldChar w:fldCharType="separate"/>
      </w:r>
      <w:r>
        <w:rPr>
          <w:noProof/>
        </w:rPr>
        <w:t>214</w:t>
      </w:r>
      <w:r>
        <w:rPr>
          <w:noProof/>
        </w:rPr>
        <w:fldChar w:fldCharType="end"/>
      </w:r>
    </w:p>
    <w:p w14:paraId="03AAE63F" w14:textId="4E67160B" w:rsidR="00AE3C45" w:rsidRDefault="00AE3C45">
      <w:pPr>
        <w:pStyle w:val="TOC5"/>
        <w:rPr>
          <w:rFonts w:asciiTheme="minorHAnsi" w:eastAsiaTheme="minorEastAsia" w:hAnsiTheme="minorHAnsi" w:cstheme="minorBidi"/>
          <w:noProof/>
          <w:sz w:val="22"/>
          <w:szCs w:val="22"/>
          <w:lang w:eastAsia="en-GB"/>
        </w:rPr>
      </w:pPr>
      <w:r>
        <w:rPr>
          <w:noProof/>
        </w:rPr>
        <w:t>6.2.3.2.3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_Toc114764595 \h </w:instrText>
      </w:r>
      <w:r>
        <w:rPr>
          <w:noProof/>
        </w:rPr>
      </w:r>
      <w:r>
        <w:rPr>
          <w:noProof/>
        </w:rPr>
        <w:fldChar w:fldCharType="separate"/>
      </w:r>
      <w:r>
        <w:rPr>
          <w:noProof/>
        </w:rPr>
        <w:t>214</w:t>
      </w:r>
      <w:r>
        <w:rPr>
          <w:noProof/>
        </w:rPr>
        <w:fldChar w:fldCharType="end"/>
      </w:r>
    </w:p>
    <w:p w14:paraId="4E4FB728" w14:textId="1F9F5ED1" w:rsidR="00AE3C45" w:rsidRDefault="00AE3C45">
      <w:pPr>
        <w:pStyle w:val="TOC5"/>
        <w:rPr>
          <w:rFonts w:asciiTheme="minorHAnsi" w:eastAsiaTheme="minorEastAsia" w:hAnsiTheme="minorHAnsi" w:cstheme="minorBidi"/>
          <w:noProof/>
          <w:sz w:val="22"/>
          <w:szCs w:val="22"/>
          <w:lang w:eastAsia="en-GB"/>
        </w:rPr>
      </w:pPr>
      <w:r>
        <w:rPr>
          <w:noProof/>
        </w:rPr>
        <w:t>6.2.3.2.4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_Toc114764596 \h </w:instrText>
      </w:r>
      <w:r>
        <w:rPr>
          <w:noProof/>
        </w:rPr>
      </w:r>
      <w:r>
        <w:rPr>
          <w:noProof/>
        </w:rPr>
        <w:fldChar w:fldCharType="separate"/>
      </w:r>
      <w:r>
        <w:rPr>
          <w:noProof/>
        </w:rPr>
        <w:t>217</w:t>
      </w:r>
      <w:r>
        <w:rPr>
          <w:noProof/>
        </w:rPr>
        <w:fldChar w:fldCharType="end"/>
      </w:r>
    </w:p>
    <w:p w14:paraId="6332632E" w14:textId="5B50213C" w:rsidR="00AE3C45" w:rsidRDefault="00AE3C45">
      <w:pPr>
        <w:pStyle w:val="TOC4"/>
        <w:rPr>
          <w:rFonts w:asciiTheme="minorHAnsi" w:eastAsiaTheme="minorEastAsia" w:hAnsiTheme="minorHAnsi" w:cstheme="minorBidi"/>
          <w:noProof/>
          <w:sz w:val="22"/>
          <w:szCs w:val="22"/>
          <w:lang w:eastAsia="en-GB"/>
        </w:rPr>
      </w:pPr>
      <w:r>
        <w:rPr>
          <w:noProof/>
        </w:rPr>
        <w:t>6.2.3.3</w:t>
      </w:r>
      <w:r>
        <w:rPr>
          <w:rFonts w:asciiTheme="minorHAnsi" w:eastAsiaTheme="minorEastAsia" w:hAnsiTheme="minorHAnsi" w:cstheme="minorBidi"/>
          <w:noProof/>
          <w:sz w:val="22"/>
          <w:szCs w:val="22"/>
          <w:lang w:eastAsia="en-GB"/>
        </w:rPr>
        <w:tab/>
      </w:r>
      <w:r>
        <w:rPr>
          <w:noProof/>
        </w:rPr>
        <w:t>Resource: AmfNon3GppAccessRegistration (Document)</w:t>
      </w:r>
      <w:r>
        <w:rPr>
          <w:noProof/>
        </w:rPr>
        <w:tab/>
      </w:r>
      <w:r>
        <w:rPr>
          <w:noProof/>
        </w:rPr>
        <w:fldChar w:fldCharType="begin" w:fldLock="1"/>
      </w:r>
      <w:r>
        <w:rPr>
          <w:noProof/>
        </w:rPr>
        <w:instrText xml:space="preserve"> PAGEREF _Toc114764597 \h </w:instrText>
      </w:r>
      <w:r>
        <w:rPr>
          <w:noProof/>
        </w:rPr>
      </w:r>
      <w:r>
        <w:rPr>
          <w:noProof/>
        </w:rPr>
        <w:fldChar w:fldCharType="separate"/>
      </w:r>
      <w:r>
        <w:rPr>
          <w:noProof/>
        </w:rPr>
        <w:t>218</w:t>
      </w:r>
      <w:r>
        <w:rPr>
          <w:noProof/>
        </w:rPr>
        <w:fldChar w:fldCharType="end"/>
      </w:r>
    </w:p>
    <w:p w14:paraId="1F13B9E6" w14:textId="49583E3B" w:rsidR="00AE3C45" w:rsidRDefault="00AE3C45">
      <w:pPr>
        <w:pStyle w:val="TOC5"/>
        <w:rPr>
          <w:rFonts w:asciiTheme="minorHAnsi" w:eastAsiaTheme="minorEastAsia" w:hAnsiTheme="minorHAnsi" w:cstheme="minorBidi"/>
          <w:noProof/>
          <w:sz w:val="22"/>
          <w:szCs w:val="22"/>
          <w:lang w:eastAsia="en-GB"/>
        </w:rPr>
      </w:pPr>
      <w:r>
        <w:rPr>
          <w:noProof/>
        </w:rPr>
        <w:t>6.2.3.3.1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_Toc114764598 \h </w:instrText>
      </w:r>
      <w:r>
        <w:rPr>
          <w:noProof/>
        </w:rPr>
      </w:r>
      <w:r>
        <w:rPr>
          <w:noProof/>
        </w:rPr>
        <w:fldChar w:fldCharType="separate"/>
      </w:r>
      <w:r>
        <w:rPr>
          <w:noProof/>
        </w:rPr>
        <w:t>218</w:t>
      </w:r>
      <w:r>
        <w:rPr>
          <w:noProof/>
        </w:rPr>
        <w:fldChar w:fldCharType="end"/>
      </w:r>
    </w:p>
    <w:p w14:paraId="52CF6C65" w14:textId="7C8483AC" w:rsidR="00AE3C45" w:rsidRDefault="00AE3C45">
      <w:pPr>
        <w:pStyle w:val="TOC5"/>
        <w:rPr>
          <w:rFonts w:asciiTheme="minorHAnsi" w:eastAsiaTheme="minorEastAsia" w:hAnsiTheme="minorHAnsi" w:cstheme="minorBidi"/>
          <w:noProof/>
          <w:sz w:val="22"/>
          <w:szCs w:val="22"/>
          <w:lang w:eastAsia="en-GB"/>
        </w:rPr>
      </w:pPr>
      <w:r>
        <w:rPr>
          <w:noProof/>
        </w:rPr>
        <w:t>6.2.3.3.2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_Toc114764599 \h </w:instrText>
      </w:r>
      <w:r>
        <w:rPr>
          <w:noProof/>
        </w:rPr>
      </w:r>
      <w:r>
        <w:rPr>
          <w:noProof/>
        </w:rPr>
        <w:fldChar w:fldCharType="separate"/>
      </w:r>
      <w:r>
        <w:rPr>
          <w:noProof/>
        </w:rPr>
        <w:t>218</w:t>
      </w:r>
      <w:r>
        <w:rPr>
          <w:noProof/>
        </w:rPr>
        <w:fldChar w:fldCharType="end"/>
      </w:r>
    </w:p>
    <w:p w14:paraId="7A7E2F3C" w14:textId="4E0DE504" w:rsidR="00AE3C45" w:rsidRDefault="00AE3C45">
      <w:pPr>
        <w:pStyle w:val="TOC5"/>
        <w:rPr>
          <w:rFonts w:asciiTheme="minorHAnsi" w:eastAsiaTheme="minorEastAsia" w:hAnsiTheme="minorHAnsi" w:cstheme="minorBidi"/>
          <w:noProof/>
          <w:sz w:val="22"/>
          <w:szCs w:val="22"/>
          <w:lang w:eastAsia="en-GB"/>
        </w:rPr>
      </w:pPr>
      <w:r>
        <w:rPr>
          <w:noProof/>
        </w:rPr>
        <w:t>6.2.3.3.3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_Toc114764600 \h </w:instrText>
      </w:r>
      <w:r>
        <w:rPr>
          <w:noProof/>
        </w:rPr>
      </w:r>
      <w:r>
        <w:rPr>
          <w:noProof/>
        </w:rPr>
        <w:fldChar w:fldCharType="separate"/>
      </w:r>
      <w:r>
        <w:rPr>
          <w:noProof/>
        </w:rPr>
        <w:t>219</w:t>
      </w:r>
      <w:r>
        <w:rPr>
          <w:noProof/>
        </w:rPr>
        <w:fldChar w:fldCharType="end"/>
      </w:r>
    </w:p>
    <w:p w14:paraId="55E71B1D" w14:textId="15325E72" w:rsidR="00AE3C45" w:rsidRDefault="00AE3C45">
      <w:pPr>
        <w:pStyle w:val="TOC4"/>
        <w:rPr>
          <w:rFonts w:asciiTheme="minorHAnsi" w:eastAsiaTheme="minorEastAsia" w:hAnsiTheme="minorHAnsi" w:cstheme="minorBidi"/>
          <w:noProof/>
          <w:sz w:val="22"/>
          <w:szCs w:val="22"/>
          <w:lang w:eastAsia="en-GB"/>
        </w:rPr>
      </w:pPr>
      <w:r>
        <w:rPr>
          <w:noProof/>
        </w:rPr>
        <w:t>6.2.3.4</w:t>
      </w:r>
      <w:r>
        <w:rPr>
          <w:rFonts w:asciiTheme="minorHAnsi" w:eastAsiaTheme="minorEastAsia" w:hAnsiTheme="minorHAnsi" w:cstheme="minorBidi"/>
          <w:noProof/>
          <w:sz w:val="22"/>
          <w:szCs w:val="22"/>
          <w:lang w:eastAsia="en-GB"/>
        </w:rPr>
        <w:tab/>
      </w:r>
      <w:r>
        <w:rPr>
          <w:noProof/>
        </w:rPr>
        <w:t>Resource: SmfRegistrations</w:t>
      </w:r>
      <w:r>
        <w:rPr>
          <w:noProof/>
        </w:rPr>
        <w:tab/>
      </w:r>
      <w:r>
        <w:rPr>
          <w:noProof/>
        </w:rPr>
        <w:fldChar w:fldCharType="begin" w:fldLock="1"/>
      </w:r>
      <w:r>
        <w:rPr>
          <w:noProof/>
        </w:rPr>
        <w:instrText xml:space="preserve"> PAGEREF _Toc114764601 \h </w:instrText>
      </w:r>
      <w:r>
        <w:rPr>
          <w:noProof/>
        </w:rPr>
      </w:r>
      <w:r>
        <w:rPr>
          <w:noProof/>
        </w:rPr>
        <w:fldChar w:fldCharType="separate"/>
      </w:r>
      <w:r>
        <w:rPr>
          <w:noProof/>
        </w:rPr>
        <w:t>221</w:t>
      </w:r>
      <w:r>
        <w:rPr>
          <w:noProof/>
        </w:rPr>
        <w:fldChar w:fldCharType="end"/>
      </w:r>
    </w:p>
    <w:p w14:paraId="1E080D5D" w14:textId="796039F6" w:rsidR="00AE3C45" w:rsidRDefault="00AE3C45">
      <w:pPr>
        <w:pStyle w:val="TOC5"/>
        <w:rPr>
          <w:rFonts w:asciiTheme="minorHAnsi" w:eastAsiaTheme="minorEastAsia" w:hAnsiTheme="minorHAnsi" w:cstheme="minorBidi"/>
          <w:noProof/>
          <w:sz w:val="22"/>
          <w:szCs w:val="22"/>
          <w:lang w:eastAsia="en-GB"/>
        </w:rPr>
      </w:pPr>
      <w:r>
        <w:rPr>
          <w:noProof/>
        </w:rPr>
        <w:t>6.2.3.4.1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_Toc114764602 \h </w:instrText>
      </w:r>
      <w:r>
        <w:rPr>
          <w:noProof/>
        </w:rPr>
      </w:r>
      <w:r>
        <w:rPr>
          <w:noProof/>
        </w:rPr>
        <w:fldChar w:fldCharType="separate"/>
      </w:r>
      <w:r>
        <w:rPr>
          <w:noProof/>
        </w:rPr>
        <w:t>221</w:t>
      </w:r>
      <w:r>
        <w:rPr>
          <w:noProof/>
        </w:rPr>
        <w:fldChar w:fldCharType="end"/>
      </w:r>
    </w:p>
    <w:p w14:paraId="35F57CDB" w14:textId="2F5DDED7" w:rsidR="00AE3C45" w:rsidRDefault="00AE3C45">
      <w:pPr>
        <w:pStyle w:val="TOC5"/>
        <w:rPr>
          <w:rFonts w:asciiTheme="minorHAnsi" w:eastAsiaTheme="minorEastAsia" w:hAnsiTheme="minorHAnsi" w:cstheme="minorBidi"/>
          <w:noProof/>
          <w:sz w:val="22"/>
          <w:szCs w:val="22"/>
          <w:lang w:eastAsia="en-GB"/>
        </w:rPr>
      </w:pPr>
      <w:r>
        <w:rPr>
          <w:noProof/>
        </w:rPr>
        <w:t>6.2.3.4.2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_Toc114764603 \h </w:instrText>
      </w:r>
      <w:r>
        <w:rPr>
          <w:noProof/>
        </w:rPr>
      </w:r>
      <w:r>
        <w:rPr>
          <w:noProof/>
        </w:rPr>
        <w:fldChar w:fldCharType="separate"/>
      </w:r>
      <w:r>
        <w:rPr>
          <w:noProof/>
        </w:rPr>
        <w:t>221</w:t>
      </w:r>
      <w:r>
        <w:rPr>
          <w:noProof/>
        </w:rPr>
        <w:fldChar w:fldCharType="end"/>
      </w:r>
    </w:p>
    <w:p w14:paraId="25C3AFC2" w14:textId="2934CEFC" w:rsidR="00AE3C45" w:rsidRDefault="00AE3C45">
      <w:pPr>
        <w:pStyle w:val="TOC5"/>
        <w:rPr>
          <w:rFonts w:asciiTheme="minorHAnsi" w:eastAsiaTheme="minorEastAsia" w:hAnsiTheme="minorHAnsi" w:cstheme="minorBidi"/>
          <w:noProof/>
          <w:sz w:val="22"/>
          <w:szCs w:val="22"/>
          <w:lang w:eastAsia="en-GB"/>
        </w:rPr>
      </w:pPr>
      <w:r>
        <w:rPr>
          <w:noProof/>
        </w:rPr>
        <w:t>6.2.3.4.3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_Toc114764604 \h </w:instrText>
      </w:r>
      <w:r>
        <w:rPr>
          <w:noProof/>
        </w:rPr>
      </w:r>
      <w:r>
        <w:rPr>
          <w:noProof/>
        </w:rPr>
        <w:fldChar w:fldCharType="separate"/>
      </w:r>
      <w:r>
        <w:rPr>
          <w:noProof/>
        </w:rPr>
        <w:t>221</w:t>
      </w:r>
      <w:r>
        <w:rPr>
          <w:noProof/>
        </w:rPr>
        <w:fldChar w:fldCharType="end"/>
      </w:r>
    </w:p>
    <w:p w14:paraId="5F3A62EB" w14:textId="69318719" w:rsidR="00AE3C45" w:rsidRDefault="00AE3C45">
      <w:pPr>
        <w:pStyle w:val="TOC4"/>
        <w:rPr>
          <w:rFonts w:asciiTheme="minorHAnsi" w:eastAsiaTheme="minorEastAsia" w:hAnsiTheme="minorHAnsi" w:cstheme="minorBidi"/>
          <w:noProof/>
          <w:sz w:val="22"/>
          <w:szCs w:val="22"/>
          <w:lang w:eastAsia="en-GB"/>
        </w:rPr>
      </w:pPr>
      <w:r>
        <w:rPr>
          <w:noProof/>
        </w:rPr>
        <w:t>6.2.3.5</w:t>
      </w:r>
      <w:r>
        <w:rPr>
          <w:rFonts w:asciiTheme="minorHAnsi" w:eastAsiaTheme="minorEastAsia" w:hAnsiTheme="minorHAnsi" w:cstheme="minorBidi"/>
          <w:noProof/>
          <w:sz w:val="22"/>
          <w:szCs w:val="22"/>
          <w:lang w:eastAsia="en-GB"/>
        </w:rPr>
        <w:tab/>
      </w:r>
      <w:r>
        <w:rPr>
          <w:noProof/>
        </w:rPr>
        <w:t>Resource: IndividualSmfRegistration (Document)</w:t>
      </w:r>
      <w:r>
        <w:rPr>
          <w:noProof/>
        </w:rPr>
        <w:tab/>
      </w:r>
      <w:r>
        <w:rPr>
          <w:noProof/>
        </w:rPr>
        <w:fldChar w:fldCharType="begin" w:fldLock="1"/>
      </w:r>
      <w:r>
        <w:rPr>
          <w:noProof/>
        </w:rPr>
        <w:instrText xml:space="preserve"> PAGEREF _Toc114764605 \h </w:instrText>
      </w:r>
      <w:r>
        <w:rPr>
          <w:noProof/>
        </w:rPr>
      </w:r>
      <w:r>
        <w:rPr>
          <w:noProof/>
        </w:rPr>
        <w:fldChar w:fldCharType="separate"/>
      </w:r>
      <w:r>
        <w:rPr>
          <w:noProof/>
        </w:rPr>
        <w:t>222</w:t>
      </w:r>
      <w:r>
        <w:rPr>
          <w:noProof/>
        </w:rPr>
        <w:fldChar w:fldCharType="end"/>
      </w:r>
    </w:p>
    <w:p w14:paraId="5DF1A91C" w14:textId="204564A4" w:rsidR="00AE3C45" w:rsidRDefault="00AE3C45">
      <w:pPr>
        <w:pStyle w:val="TOC5"/>
        <w:rPr>
          <w:rFonts w:asciiTheme="minorHAnsi" w:eastAsiaTheme="minorEastAsia" w:hAnsiTheme="minorHAnsi" w:cstheme="minorBidi"/>
          <w:noProof/>
          <w:sz w:val="22"/>
          <w:szCs w:val="22"/>
          <w:lang w:eastAsia="en-GB"/>
        </w:rPr>
      </w:pPr>
      <w:r>
        <w:rPr>
          <w:noProof/>
        </w:rPr>
        <w:t>6.2.3.5.1</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_Toc114764606 \h </w:instrText>
      </w:r>
      <w:r>
        <w:rPr>
          <w:noProof/>
        </w:rPr>
      </w:r>
      <w:r>
        <w:rPr>
          <w:noProof/>
        </w:rPr>
        <w:fldChar w:fldCharType="separate"/>
      </w:r>
      <w:r>
        <w:rPr>
          <w:noProof/>
        </w:rPr>
        <w:t>222</w:t>
      </w:r>
      <w:r>
        <w:rPr>
          <w:noProof/>
        </w:rPr>
        <w:fldChar w:fldCharType="end"/>
      </w:r>
    </w:p>
    <w:p w14:paraId="1AF18BEA" w14:textId="2258B119" w:rsidR="00AE3C45" w:rsidRDefault="00AE3C45">
      <w:pPr>
        <w:pStyle w:val="TOC5"/>
        <w:rPr>
          <w:rFonts w:asciiTheme="minorHAnsi" w:eastAsiaTheme="minorEastAsia" w:hAnsiTheme="minorHAnsi" w:cstheme="minorBidi"/>
          <w:noProof/>
          <w:sz w:val="22"/>
          <w:szCs w:val="22"/>
          <w:lang w:eastAsia="en-GB"/>
        </w:rPr>
      </w:pPr>
      <w:r>
        <w:rPr>
          <w:noProof/>
        </w:rPr>
        <w:t>6.2.3.5.2</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_Toc114764607 \h </w:instrText>
      </w:r>
      <w:r>
        <w:rPr>
          <w:noProof/>
        </w:rPr>
      </w:r>
      <w:r>
        <w:rPr>
          <w:noProof/>
        </w:rPr>
        <w:fldChar w:fldCharType="separate"/>
      </w:r>
      <w:r>
        <w:rPr>
          <w:noProof/>
        </w:rPr>
        <w:t>222</w:t>
      </w:r>
      <w:r>
        <w:rPr>
          <w:noProof/>
        </w:rPr>
        <w:fldChar w:fldCharType="end"/>
      </w:r>
    </w:p>
    <w:p w14:paraId="3F914356" w14:textId="0A0E2B35" w:rsidR="00AE3C45" w:rsidRDefault="00AE3C45">
      <w:pPr>
        <w:pStyle w:val="TOC4"/>
        <w:rPr>
          <w:rFonts w:asciiTheme="minorHAnsi" w:eastAsiaTheme="minorEastAsia" w:hAnsiTheme="minorHAnsi" w:cstheme="minorBidi"/>
          <w:noProof/>
          <w:sz w:val="22"/>
          <w:szCs w:val="22"/>
          <w:lang w:eastAsia="en-GB"/>
        </w:rPr>
      </w:pPr>
      <w:r>
        <w:rPr>
          <w:noProof/>
        </w:rPr>
        <w:t>6.2.3.6</w:t>
      </w:r>
      <w:r>
        <w:rPr>
          <w:rFonts w:asciiTheme="minorHAnsi" w:eastAsiaTheme="minorEastAsia" w:hAnsiTheme="minorHAnsi" w:cstheme="minorBidi"/>
          <w:noProof/>
          <w:sz w:val="22"/>
          <w:szCs w:val="22"/>
          <w:lang w:eastAsia="en-GB"/>
        </w:rPr>
        <w:tab/>
      </w:r>
      <w:r>
        <w:rPr>
          <w:noProof/>
        </w:rPr>
        <w:t>Resource: Smsf3GppAccessRegistration (Document)</w:t>
      </w:r>
      <w:r>
        <w:rPr>
          <w:noProof/>
        </w:rPr>
        <w:tab/>
      </w:r>
      <w:r>
        <w:rPr>
          <w:noProof/>
        </w:rPr>
        <w:fldChar w:fldCharType="begin" w:fldLock="1"/>
      </w:r>
      <w:r>
        <w:rPr>
          <w:noProof/>
        </w:rPr>
        <w:instrText xml:space="preserve"> PAGEREF _Toc114764608 \h </w:instrText>
      </w:r>
      <w:r>
        <w:rPr>
          <w:noProof/>
        </w:rPr>
      </w:r>
      <w:r>
        <w:rPr>
          <w:noProof/>
        </w:rPr>
        <w:fldChar w:fldCharType="separate"/>
      </w:r>
      <w:r>
        <w:rPr>
          <w:noProof/>
        </w:rPr>
        <w:t>225</w:t>
      </w:r>
      <w:r>
        <w:rPr>
          <w:noProof/>
        </w:rPr>
        <w:fldChar w:fldCharType="end"/>
      </w:r>
    </w:p>
    <w:p w14:paraId="42D0FDFA" w14:textId="47BC18E1" w:rsidR="00AE3C45" w:rsidRDefault="00AE3C45">
      <w:pPr>
        <w:pStyle w:val="TOC5"/>
        <w:rPr>
          <w:rFonts w:asciiTheme="minorHAnsi" w:eastAsiaTheme="minorEastAsia" w:hAnsiTheme="minorHAnsi" w:cstheme="minorBidi"/>
          <w:noProof/>
          <w:sz w:val="22"/>
          <w:szCs w:val="22"/>
          <w:lang w:eastAsia="en-GB"/>
        </w:rPr>
      </w:pPr>
      <w:r>
        <w:rPr>
          <w:noProof/>
        </w:rPr>
        <w:t>6.2.3.6.1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_Toc114764609 \h </w:instrText>
      </w:r>
      <w:r>
        <w:rPr>
          <w:noProof/>
        </w:rPr>
      </w:r>
      <w:r>
        <w:rPr>
          <w:noProof/>
        </w:rPr>
        <w:fldChar w:fldCharType="separate"/>
      </w:r>
      <w:r>
        <w:rPr>
          <w:noProof/>
        </w:rPr>
        <w:t>225</w:t>
      </w:r>
      <w:r>
        <w:rPr>
          <w:noProof/>
        </w:rPr>
        <w:fldChar w:fldCharType="end"/>
      </w:r>
    </w:p>
    <w:p w14:paraId="66AC4173" w14:textId="5974FEDA" w:rsidR="00AE3C45" w:rsidRDefault="00AE3C45">
      <w:pPr>
        <w:pStyle w:val="TOC5"/>
        <w:rPr>
          <w:rFonts w:asciiTheme="minorHAnsi" w:eastAsiaTheme="minorEastAsia" w:hAnsiTheme="minorHAnsi" w:cstheme="minorBidi"/>
          <w:noProof/>
          <w:sz w:val="22"/>
          <w:szCs w:val="22"/>
          <w:lang w:eastAsia="en-GB"/>
        </w:rPr>
      </w:pPr>
      <w:r>
        <w:rPr>
          <w:noProof/>
        </w:rPr>
        <w:t>6.2.3.6.2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_Toc114764610 \h </w:instrText>
      </w:r>
      <w:r>
        <w:rPr>
          <w:noProof/>
        </w:rPr>
      </w:r>
      <w:r>
        <w:rPr>
          <w:noProof/>
        </w:rPr>
        <w:fldChar w:fldCharType="separate"/>
      </w:r>
      <w:r>
        <w:rPr>
          <w:noProof/>
        </w:rPr>
        <w:t>225</w:t>
      </w:r>
      <w:r>
        <w:rPr>
          <w:noProof/>
        </w:rPr>
        <w:fldChar w:fldCharType="end"/>
      </w:r>
    </w:p>
    <w:p w14:paraId="7957CC9D" w14:textId="403884D6" w:rsidR="00AE3C45" w:rsidRDefault="00AE3C45">
      <w:pPr>
        <w:pStyle w:val="TOC5"/>
        <w:rPr>
          <w:rFonts w:asciiTheme="minorHAnsi" w:eastAsiaTheme="minorEastAsia" w:hAnsiTheme="minorHAnsi" w:cstheme="minorBidi"/>
          <w:noProof/>
          <w:sz w:val="22"/>
          <w:szCs w:val="22"/>
          <w:lang w:eastAsia="en-GB"/>
        </w:rPr>
      </w:pPr>
      <w:r>
        <w:rPr>
          <w:noProof/>
        </w:rPr>
        <w:t>6.2.3.6.3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_Toc114764611 \h </w:instrText>
      </w:r>
      <w:r>
        <w:rPr>
          <w:noProof/>
        </w:rPr>
      </w:r>
      <w:r>
        <w:rPr>
          <w:noProof/>
        </w:rPr>
        <w:fldChar w:fldCharType="separate"/>
      </w:r>
      <w:r>
        <w:rPr>
          <w:noProof/>
        </w:rPr>
        <w:t>225</w:t>
      </w:r>
      <w:r>
        <w:rPr>
          <w:noProof/>
        </w:rPr>
        <w:fldChar w:fldCharType="end"/>
      </w:r>
    </w:p>
    <w:p w14:paraId="38519C32" w14:textId="50C1403A" w:rsidR="00AE3C45" w:rsidRDefault="00AE3C45">
      <w:pPr>
        <w:pStyle w:val="TOC4"/>
        <w:rPr>
          <w:rFonts w:asciiTheme="minorHAnsi" w:eastAsiaTheme="minorEastAsia" w:hAnsiTheme="minorHAnsi" w:cstheme="minorBidi"/>
          <w:noProof/>
          <w:sz w:val="22"/>
          <w:szCs w:val="22"/>
          <w:lang w:eastAsia="en-GB"/>
        </w:rPr>
      </w:pPr>
      <w:r>
        <w:rPr>
          <w:noProof/>
        </w:rPr>
        <w:t>6.2.3.7</w:t>
      </w:r>
      <w:r>
        <w:rPr>
          <w:rFonts w:asciiTheme="minorHAnsi" w:eastAsiaTheme="minorEastAsia" w:hAnsiTheme="minorHAnsi" w:cstheme="minorBidi"/>
          <w:noProof/>
          <w:sz w:val="22"/>
          <w:szCs w:val="22"/>
          <w:lang w:eastAsia="en-GB"/>
        </w:rPr>
        <w:tab/>
      </w:r>
      <w:r>
        <w:rPr>
          <w:noProof/>
        </w:rPr>
        <w:t>Resource: SmsfNon3GppAccessRegistration (Document)</w:t>
      </w:r>
      <w:r>
        <w:rPr>
          <w:noProof/>
        </w:rPr>
        <w:tab/>
      </w:r>
      <w:r>
        <w:rPr>
          <w:noProof/>
        </w:rPr>
        <w:fldChar w:fldCharType="begin" w:fldLock="1"/>
      </w:r>
      <w:r>
        <w:rPr>
          <w:noProof/>
        </w:rPr>
        <w:instrText xml:space="preserve"> PAGEREF _Toc114764612 \h </w:instrText>
      </w:r>
      <w:r>
        <w:rPr>
          <w:noProof/>
        </w:rPr>
      </w:r>
      <w:r>
        <w:rPr>
          <w:noProof/>
        </w:rPr>
        <w:fldChar w:fldCharType="separate"/>
      </w:r>
      <w:r>
        <w:rPr>
          <w:noProof/>
        </w:rPr>
        <w:t>228</w:t>
      </w:r>
      <w:r>
        <w:rPr>
          <w:noProof/>
        </w:rPr>
        <w:fldChar w:fldCharType="end"/>
      </w:r>
    </w:p>
    <w:p w14:paraId="2DE1F911" w14:textId="2D1DBD92" w:rsidR="00AE3C45" w:rsidRDefault="00AE3C45">
      <w:pPr>
        <w:pStyle w:val="TOC5"/>
        <w:rPr>
          <w:rFonts w:asciiTheme="minorHAnsi" w:eastAsiaTheme="minorEastAsia" w:hAnsiTheme="minorHAnsi" w:cstheme="minorBidi"/>
          <w:noProof/>
          <w:sz w:val="22"/>
          <w:szCs w:val="22"/>
          <w:lang w:eastAsia="en-GB"/>
        </w:rPr>
      </w:pPr>
      <w:r>
        <w:rPr>
          <w:noProof/>
        </w:rPr>
        <w:t>6.2.3.7.1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_Toc114764613 \h </w:instrText>
      </w:r>
      <w:r>
        <w:rPr>
          <w:noProof/>
        </w:rPr>
      </w:r>
      <w:r>
        <w:rPr>
          <w:noProof/>
        </w:rPr>
        <w:fldChar w:fldCharType="separate"/>
      </w:r>
      <w:r>
        <w:rPr>
          <w:noProof/>
        </w:rPr>
        <w:t>228</w:t>
      </w:r>
      <w:r>
        <w:rPr>
          <w:noProof/>
        </w:rPr>
        <w:fldChar w:fldCharType="end"/>
      </w:r>
    </w:p>
    <w:p w14:paraId="511CBEEA" w14:textId="7E00E01C" w:rsidR="00AE3C45" w:rsidRDefault="00AE3C45">
      <w:pPr>
        <w:pStyle w:val="TOC5"/>
        <w:rPr>
          <w:rFonts w:asciiTheme="minorHAnsi" w:eastAsiaTheme="minorEastAsia" w:hAnsiTheme="minorHAnsi" w:cstheme="minorBidi"/>
          <w:noProof/>
          <w:sz w:val="22"/>
          <w:szCs w:val="22"/>
          <w:lang w:eastAsia="en-GB"/>
        </w:rPr>
      </w:pPr>
      <w:r>
        <w:rPr>
          <w:noProof/>
        </w:rPr>
        <w:t>6.2.3.7.2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_Toc114764614 \h </w:instrText>
      </w:r>
      <w:r>
        <w:rPr>
          <w:noProof/>
        </w:rPr>
      </w:r>
      <w:r>
        <w:rPr>
          <w:noProof/>
        </w:rPr>
        <w:fldChar w:fldCharType="separate"/>
      </w:r>
      <w:r>
        <w:rPr>
          <w:noProof/>
        </w:rPr>
        <w:t>228</w:t>
      </w:r>
      <w:r>
        <w:rPr>
          <w:noProof/>
        </w:rPr>
        <w:fldChar w:fldCharType="end"/>
      </w:r>
    </w:p>
    <w:p w14:paraId="56D50A9F" w14:textId="5A439BED" w:rsidR="00AE3C45" w:rsidRDefault="00AE3C45">
      <w:pPr>
        <w:pStyle w:val="TOC5"/>
        <w:rPr>
          <w:rFonts w:asciiTheme="minorHAnsi" w:eastAsiaTheme="minorEastAsia" w:hAnsiTheme="minorHAnsi" w:cstheme="minorBidi"/>
          <w:noProof/>
          <w:sz w:val="22"/>
          <w:szCs w:val="22"/>
          <w:lang w:eastAsia="en-GB"/>
        </w:rPr>
      </w:pPr>
      <w:r>
        <w:rPr>
          <w:noProof/>
        </w:rPr>
        <w:t>6.2.3.7.3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_Toc114764615 \h </w:instrText>
      </w:r>
      <w:r>
        <w:rPr>
          <w:noProof/>
        </w:rPr>
      </w:r>
      <w:r>
        <w:rPr>
          <w:noProof/>
        </w:rPr>
        <w:fldChar w:fldCharType="separate"/>
      </w:r>
      <w:r>
        <w:rPr>
          <w:noProof/>
        </w:rPr>
        <w:t>228</w:t>
      </w:r>
      <w:r>
        <w:rPr>
          <w:noProof/>
        </w:rPr>
        <w:fldChar w:fldCharType="end"/>
      </w:r>
    </w:p>
    <w:p w14:paraId="46055A04" w14:textId="15681DD7" w:rsidR="00AE3C45" w:rsidRDefault="00AE3C45">
      <w:pPr>
        <w:pStyle w:val="TOC4"/>
        <w:rPr>
          <w:rFonts w:asciiTheme="minorHAnsi" w:eastAsiaTheme="minorEastAsia" w:hAnsiTheme="minorHAnsi" w:cstheme="minorBidi"/>
          <w:noProof/>
          <w:sz w:val="22"/>
          <w:szCs w:val="22"/>
          <w:lang w:eastAsia="en-GB"/>
        </w:rPr>
      </w:pPr>
      <w:r>
        <w:rPr>
          <w:noProof/>
        </w:rPr>
        <w:t>6.2.3.8</w:t>
      </w:r>
      <w:r>
        <w:rPr>
          <w:rFonts w:asciiTheme="minorHAnsi" w:eastAsiaTheme="minorEastAsia" w:hAnsiTheme="minorHAnsi" w:cstheme="minorBidi"/>
          <w:noProof/>
          <w:sz w:val="22"/>
          <w:szCs w:val="22"/>
          <w:lang w:eastAsia="en-GB"/>
        </w:rPr>
        <w:tab/>
      </w:r>
      <w:r>
        <w:rPr>
          <w:noProof/>
        </w:rPr>
        <w:t xml:space="preserve">Resource: </w:t>
      </w:r>
      <w:r>
        <w:rPr>
          <w:noProof/>
          <w:lang w:eastAsia="zh-CN"/>
        </w:rPr>
        <w:t>Location</w:t>
      </w:r>
      <w:r>
        <w:rPr>
          <w:noProof/>
        </w:rPr>
        <w:tab/>
      </w:r>
      <w:r>
        <w:rPr>
          <w:noProof/>
        </w:rPr>
        <w:fldChar w:fldCharType="begin" w:fldLock="1"/>
      </w:r>
      <w:r>
        <w:rPr>
          <w:noProof/>
        </w:rPr>
        <w:instrText xml:space="preserve"> PAGEREF _Toc114764616 \h </w:instrText>
      </w:r>
      <w:r>
        <w:rPr>
          <w:noProof/>
        </w:rPr>
      </w:r>
      <w:r>
        <w:rPr>
          <w:noProof/>
        </w:rPr>
        <w:fldChar w:fldCharType="separate"/>
      </w:r>
      <w:r>
        <w:rPr>
          <w:noProof/>
        </w:rPr>
        <w:t>230</w:t>
      </w:r>
      <w:r>
        <w:rPr>
          <w:noProof/>
        </w:rPr>
        <w:fldChar w:fldCharType="end"/>
      </w:r>
    </w:p>
    <w:p w14:paraId="565B26A4" w14:textId="708433EA" w:rsidR="00AE3C45" w:rsidRDefault="00AE3C45">
      <w:pPr>
        <w:pStyle w:val="TOC5"/>
        <w:rPr>
          <w:rFonts w:asciiTheme="minorHAnsi" w:eastAsiaTheme="minorEastAsia" w:hAnsiTheme="minorHAnsi" w:cstheme="minorBidi"/>
          <w:noProof/>
          <w:sz w:val="22"/>
          <w:szCs w:val="22"/>
          <w:lang w:eastAsia="en-GB"/>
        </w:rPr>
      </w:pPr>
      <w:r>
        <w:rPr>
          <w:noProof/>
        </w:rPr>
        <w:t>6.2.3.8.1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_Toc114764617 \h </w:instrText>
      </w:r>
      <w:r>
        <w:rPr>
          <w:noProof/>
        </w:rPr>
      </w:r>
      <w:r>
        <w:rPr>
          <w:noProof/>
        </w:rPr>
        <w:fldChar w:fldCharType="separate"/>
      </w:r>
      <w:r>
        <w:rPr>
          <w:noProof/>
        </w:rPr>
        <w:t>230</w:t>
      </w:r>
      <w:r>
        <w:rPr>
          <w:noProof/>
        </w:rPr>
        <w:fldChar w:fldCharType="end"/>
      </w:r>
    </w:p>
    <w:p w14:paraId="01E63D98" w14:textId="0CE1B152" w:rsidR="00AE3C45" w:rsidRDefault="00AE3C45">
      <w:pPr>
        <w:pStyle w:val="TOC5"/>
        <w:rPr>
          <w:rFonts w:asciiTheme="minorHAnsi" w:eastAsiaTheme="minorEastAsia" w:hAnsiTheme="minorHAnsi" w:cstheme="minorBidi"/>
          <w:noProof/>
          <w:sz w:val="22"/>
          <w:szCs w:val="22"/>
          <w:lang w:eastAsia="en-GB"/>
        </w:rPr>
      </w:pPr>
      <w:r>
        <w:rPr>
          <w:noProof/>
        </w:rPr>
        <w:t>6.2.3.8.2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_Toc114764618 \h </w:instrText>
      </w:r>
      <w:r>
        <w:rPr>
          <w:noProof/>
        </w:rPr>
      </w:r>
      <w:r>
        <w:rPr>
          <w:noProof/>
        </w:rPr>
        <w:fldChar w:fldCharType="separate"/>
      </w:r>
      <w:r>
        <w:rPr>
          <w:noProof/>
        </w:rPr>
        <w:t>231</w:t>
      </w:r>
      <w:r>
        <w:rPr>
          <w:noProof/>
        </w:rPr>
        <w:fldChar w:fldCharType="end"/>
      </w:r>
    </w:p>
    <w:p w14:paraId="78D5A5CA" w14:textId="68CBC829" w:rsidR="00AE3C45" w:rsidRDefault="00AE3C45">
      <w:pPr>
        <w:pStyle w:val="TOC5"/>
        <w:rPr>
          <w:rFonts w:asciiTheme="minorHAnsi" w:eastAsiaTheme="minorEastAsia" w:hAnsiTheme="minorHAnsi" w:cstheme="minorBidi"/>
          <w:noProof/>
          <w:sz w:val="22"/>
          <w:szCs w:val="22"/>
          <w:lang w:eastAsia="en-GB"/>
        </w:rPr>
      </w:pPr>
      <w:r>
        <w:rPr>
          <w:noProof/>
        </w:rPr>
        <w:t>6.2.3.8.3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_Toc114764619 \h </w:instrText>
      </w:r>
      <w:r>
        <w:rPr>
          <w:noProof/>
        </w:rPr>
      </w:r>
      <w:r>
        <w:rPr>
          <w:noProof/>
        </w:rPr>
        <w:fldChar w:fldCharType="separate"/>
      </w:r>
      <w:r>
        <w:rPr>
          <w:noProof/>
        </w:rPr>
        <w:t>231</w:t>
      </w:r>
      <w:r>
        <w:rPr>
          <w:noProof/>
        </w:rPr>
        <w:fldChar w:fldCharType="end"/>
      </w:r>
    </w:p>
    <w:p w14:paraId="374631B8" w14:textId="42217F07" w:rsidR="00AE3C45" w:rsidRDefault="00AE3C45">
      <w:pPr>
        <w:pStyle w:val="TOC4"/>
        <w:rPr>
          <w:rFonts w:asciiTheme="minorHAnsi" w:eastAsiaTheme="minorEastAsia" w:hAnsiTheme="minorHAnsi" w:cstheme="minorBidi"/>
          <w:noProof/>
          <w:sz w:val="22"/>
          <w:szCs w:val="22"/>
          <w:lang w:eastAsia="en-GB"/>
        </w:rPr>
      </w:pPr>
      <w:r>
        <w:rPr>
          <w:noProof/>
        </w:rPr>
        <w:t>6.2.3.9</w:t>
      </w:r>
      <w:r>
        <w:rPr>
          <w:rFonts w:asciiTheme="minorHAnsi" w:eastAsiaTheme="minorEastAsia" w:hAnsiTheme="minorHAnsi" w:cstheme="minorBidi"/>
          <w:noProof/>
          <w:sz w:val="22"/>
          <w:szCs w:val="22"/>
          <w:lang w:eastAsia="en-GB"/>
        </w:rPr>
        <w:tab/>
      </w:r>
      <w:r>
        <w:rPr>
          <w:noProof/>
        </w:rPr>
        <w:t>Resource: Registrations</w:t>
      </w:r>
      <w:r>
        <w:rPr>
          <w:noProof/>
        </w:rPr>
        <w:tab/>
      </w:r>
      <w:r>
        <w:rPr>
          <w:noProof/>
        </w:rPr>
        <w:fldChar w:fldCharType="begin" w:fldLock="1"/>
      </w:r>
      <w:r>
        <w:rPr>
          <w:noProof/>
        </w:rPr>
        <w:instrText xml:space="preserve"> PAGEREF _Toc114764620 \h </w:instrText>
      </w:r>
      <w:r>
        <w:rPr>
          <w:noProof/>
        </w:rPr>
      </w:r>
      <w:r>
        <w:rPr>
          <w:noProof/>
        </w:rPr>
        <w:fldChar w:fldCharType="separate"/>
      </w:r>
      <w:r>
        <w:rPr>
          <w:noProof/>
        </w:rPr>
        <w:t>231</w:t>
      </w:r>
      <w:r>
        <w:rPr>
          <w:noProof/>
        </w:rPr>
        <w:fldChar w:fldCharType="end"/>
      </w:r>
    </w:p>
    <w:p w14:paraId="1AEE29A7" w14:textId="7A565D4B" w:rsidR="00AE3C45" w:rsidRDefault="00AE3C45">
      <w:pPr>
        <w:pStyle w:val="TOC5"/>
        <w:rPr>
          <w:rFonts w:asciiTheme="minorHAnsi" w:eastAsiaTheme="minorEastAsia" w:hAnsiTheme="minorHAnsi" w:cstheme="minorBidi"/>
          <w:noProof/>
          <w:sz w:val="22"/>
          <w:szCs w:val="22"/>
          <w:lang w:eastAsia="en-GB"/>
        </w:rPr>
      </w:pPr>
      <w:r>
        <w:rPr>
          <w:noProof/>
        </w:rPr>
        <w:t>6.2.3.9.1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_Toc114764621 \h </w:instrText>
      </w:r>
      <w:r>
        <w:rPr>
          <w:noProof/>
        </w:rPr>
      </w:r>
      <w:r>
        <w:rPr>
          <w:noProof/>
        </w:rPr>
        <w:fldChar w:fldCharType="separate"/>
      </w:r>
      <w:r>
        <w:rPr>
          <w:noProof/>
        </w:rPr>
        <w:t>231</w:t>
      </w:r>
      <w:r>
        <w:rPr>
          <w:noProof/>
        </w:rPr>
        <w:fldChar w:fldCharType="end"/>
      </w:r>
    </w:p>
    <w:p w14:paraId="3DC09BEC" w14:textId="72FC5169" w:rsidR="00AE3C45" w:rsidRDefault="00AE3C45">
      <w:pPr>
        <w:pStyle w:val="TOC5"/>
        <w:rPr>
          <w:rFonts w:asciiTheme="minorHAnsi" w:eastAsiaTheme="minorEastAsia" w:hAnsiTheme="minorHAnsi" w:cstheme="minorBidi"/>
          <w:noProof/>
          <w:sz w:val="22"/>
          <w:szCs w:val="22"/>
          <w:lang w:eastAsia="en-GB"/>
        </w:rPr>
      </w:pPr>
      <w:r>
        <w:rPr>
          <w:noProof/>
        </w:rPr>
        <w:t>6.2.3.9.2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_Toc114764622 \h </w:instrText>
      </w:r>
      <w:r>
        <w:rPr>
          <w:noProof/>
        </w:rPr>
      </w:r>
      <w:r>
        <w:rPr>
          <w:noProof/>
        </w:rPr>
        <w:fldChar w:fldCharType="separate"/>
      </w:r>
      <w:r>
        <w:rPr>
          <w:noProof/>
        </w:rPr>
        <w:t>231</w:t>
      </w:r>
      <w:r>
        <w:rPr>
          <w:noProof/>
        </w:rPr>
        <w:fldChar w:fldCharType="end"/>
      </w:r>
    </w:p>
    <w:p w14:paraId="212A85AD" w14:textId="76505E76" w:rsidR="00AE3C45" w:rsidRDefault="00AE3C45">
      <w:pPr>
        <w:pStyle w:val="TOC5"/>
        <w:rPr>
          <w:rFonts w:asciiTheme="minorHAnsi" w:eastAsiaTheme="minorEastAsia" w:hAnsiTheme="minorHAnsi" w:cstheme="minorBidi"/>
          <w:noProof/>
          <w:sz w:val="22"/>
          <w:szCs w:val="22"/>
          <w:lang w:eastAsia="en-GB"/>
        </w:rPr>
      </w:pPr>
      <w:r>
        <w:rPr>
          <w:noProof/>
        </w:rPr>
        <w:t>6.2.3.9.3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_Toc114764623 \h </w:instrText>
      </w:r>
      <w:r>
        <w:rPr>
          <w:noProof/>
        </w:rPr>
      </w:r>
      <w:r>
        <w:rPr>
          <w:noProof/>
        </w:rPr>
        <w:fldChar w:fldCharType="separate"/>
      </w:r>
      <w:r>
        <w:rPr>
          <w:noProof/>
        </w:rPr>
        <w:t>232</w:t>
      </w:r>
      <w:r>
        <w:rPr>
          <w:noProof/>
        </w:rPr>
        <w:fldChar w:fldCharType="end"/>
      </w:r>
    </w:p>
    <w:p w14:paraId="7757089F" w14:textId="12E9CA10" w:rsidR="00AE3C45" w:rsidRDefault="00AE3C45">
      <w:pPr>
        <w:pStyle w:val="TOC5"/>
        <w:rPr>
          <w:rFonts w:asciiTheme="minorHAnsi" w:eastAsiaTheme="minorEastAsia" w:hAnsiTheme="minorHAnsi" w:cstheme="minorBidi"/>
          <w:noProof/>
          <w:sz w:val="22"/>
          <w:szCs w:val="22"/>
          <w:lang w:eastAsia="en-GB"/>
        </w:rPr>
      </w:pPr>
      <w:r>
        <w:rPr>
          <w:noProof/>
        </w:rPr>
        <w:t>6.2.3.9.4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_Toc114764624 \h </w:instrText>
      </w:r>
      <w:r>
        <w:rPr>
          <w:noProof/>
        </w:rPr>
      </w:r>
      <w:r>
        <w:rPr>
          <w:noProof/>
        </w:rPr>
        <w:fldChar w:fldCharType="separate"/>
      </w:r>
      <w:r>
        <w:rPr>
          <w:noProof/>
        </w:rPr>
        <w:t>233</w:t>
      </w:r>
      <w:r>
        <w:rPr>
          <w:noProof/>
        </w:rPr>
        <w:fldChar w:fldCharType="end"/>
      </w:r>
    </w:p>
    <w:p w14:paraId="60F2C69A" w14:textId="6D4C97E2" w:rsidR="00AE3C45" w:rsidRDefault="00AE3C45">
      <w:pPr>
        <w:pStyle w:val="TOC4"/>
        <w:rPr>
          <w:rFonts w:asciiTheme="minorHAnsi" w:eastAsiaTheme="minorEastAsia" w:hAnsiTheme="minorHAnsi" w:cstheme="minorBidi"/>
          <w:noProof/>
          <w:sz w:val="22"/>
          <w:szCs w:val="22"/>
          <w:lang w:eastAsia="en-GB"/>
        </w:rPr>
      </w:pPr>
      <w:r>
        <w:rPr>
          <w:noProof/>
        </w:rPr>
        <w:t>6.2.3.10</w:t>
      </w:r>
      <w:r>
        <w:rPr>
          <w:rFonts w:asciiTheme="minorHAnsi" w:eastAsiaTheme="minorEastAsia" w:hAnsiTheme="minorHAnsi" w:cstheme="minorBidi"/>
          <w:noProof/>
          <w:sz w:val="22"/>
          <w:szCs w:val="22"/>
          <w:lang w:eastAsia="en-GB"/>
        </w:rPr>
        <w:tab/>
      </w:r>
      <w:r>
        <w:rPr>
          <w:noProof/>
        </w:rPr>
        <w:t>Resource: IpSmGwRegistration</w:t>
      </w:r>
      <w:r>
        <w:rPr>
          <w:noProof/>
        </w:rPr>
        <w:tab/>
      </w:r>
      <w:r>
        <w:rPr>
          <w:noProof/>
        </w:rPr>
        <w:fldChar w:fldCharType="begin" w:fldLock="1"/>
      </w:r>
      <w:r>
        <w:rPr>
          <w:noProof/>
        </w:rPr>
        <w:instrText xml:space="preserve"> PAGEREF _Toc114764625 \h </w:instrText>
      </w:r>
      <w:r>
        <w:rPr>
          <w:noProof/>
        </w:rPr>
      </w:r>
      <w:r>
        <w:rPr>
          <w:noProof/>
        </w:rPr>
        <w:fldChar w:fldCharType="separate"/>
      </w:r>
      <w:r>
        <w:rPr>
          <w:noProof/>
        </w:rPr>
        <w:t>233</w:t>
      </w:r>
      <w:r>
        <w:rPr>
          <w:noProof/>
        </w:rPr>
        <w:fldChar w:fldCharType="end"/>
      </w:r>
    </w:p>
    <w:p w14:paraId="5CB9F21D" w14:textId="27BE8755" w:rsidR="00AE3C45" w:rsidRDefault="00AE3C45">
      <w:pPr>
        <w:pStyle w:val="TOC5"/>
        <w:rPr>
          <w:rFonts w:asciiTheme="minorHAnsi" w:eastAsiaTheme="minorEastAsia" w:hAnsiTheme="minorHAnsi" w:cstheme="minorBidi"/>
          <w:noProof/>
          <w:sz w:val="22"/>
          <w:szCs w:val="22"/>
          <w:lang w:eastAsia="en-GB"/>
        </w:rPr>
      </w:pPr>
      <w:r>
        <w:rPr>
          <w:noProof/>
        </w:rPr>
        <w:t>6.2.3.10.1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_Toc114764626 \h </w:instrText>
      </w:r>
      <w:r>
        <w:rPr>
          <w:noProof/>
        </w:rPr>
      </w:r>
      <w:r>
        <w:rPr>
          <w:noProof/>
        </w:rPr>
        <w:fldChar w:fldCharType="separate"/>
      </w:r>
      <w:r>
        <w:rPr>
          <w:noProof/>
        </w:rPr>
        <w:t>233</w:t>
      </w:r>
      <w:r>
        <w:rPr>
          <w:noProof/>
        </w:rPr>
        <w:fldChar w:fldCharType="end"/>
      </w:r>
    </w:p>
    <w:p w14:paraId="648A1926" w14:textId="1F5AAD86" w:rsidR="00AE3C45" w:rsidRDefault="00AE3C45">
      <w:pPr>
        <w:pStyle w:val="TOC5"/>
        <w:rPr>
          <w:rFonts w:asciiTheme="minorHAnsi" w:eastAsiaTheme="minorEastAsia" w:hAnsiTheme="minorHAnsi" w:cstheme="minorBidi"/>
          <w:noProof/>
          <w:sz w:val="22"/>
          <w:szCs w:val="22"/>
          <w:lang w:eastAsia="en-GB"/>
        </w:rPr>
      </w:pPr>
      <w:r>
        <w:rPr>
          <w:noProof/>
        </w:rPr>
        <w:t>6.2.3.10.2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_Toc114764627 \h </w:instrText>
      </w:r>
      <w:r>
        <w:rPr>
          <w:noProof/>
        </w:rPr>
      </w:r>
      <w:r>
        <w:rPr>
          <w:noProof/>
        </w:rPr>
        <w:fldChar w:fldCharType="separate"/>
      </w:r>
      <w:r>
        <w:rPr>
          <w:noProof/>
        </w:rPr>
        <w:t>233</w:t>
      </w:r>
      <w:r>
        <w:rPr>
          <w:noProof/>
        </w:rPr>
        <w:fldChar w:fldCharType="end"/>
      </w:r>
    </w:p>
    <w:p w14:paraId="20F3C61C" w14:textId="45676442" w:rsidR="00AE3C45" w:rsidRDefault="00AE3C45">
      <w:pPr>
        <w:pStyle w:val="TOC5"/>
        <w:rPr>
          <w:rFonts w:asciiTheme="minorHAnsi" w:eastAsiaTheme="minorEastAsia" w:hAnsiTheme="minorHAnsi" w:cstheme="minorBidi"/>
          <w:noProof/>
          <w:sz w:val="22"/>
          <w:szCs w:val="22"/>
          <w:lang w:eastAsia="en-GB"/>
        </w:rPr>
      </w:pPr>
      <w:r>
        <w:rPr>
          <w:noProof/>
        </w:rPr>
        <w:t>6.2.3.10.3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_Toc114764628 \h </w:instrText>
      </w:r>
      <w:r>
        <w:rPr>
          <w:noProof/>
        </w:rPr>
      </w:r>
      <w:r>
        <w:rPr>
          <w:noProof/>
        </w:rPr>
        <w:fldChar w:fldCharType="separate"/>
      </w:r>
      <w:r>
        <w:rPr>
          <w:noProof/>
        </w:rPr>
        <w:t>234</w:t>
      </w:r>
      <w:r>
        <w:rPr>
          <w:noProof/>
        </w:rPr>
        <w:fldChar w:fldCharType="end"/>
      </w:r>
    </w:p>
    <w:p w14:paraId="4303EAF3" w14:textId="181A2619" w:rsidR="00AE3C45" w:rsidRDefault="00AE3C45">
      <w:pPr>
        <w:pStyle w:val="TOC4"/>
        <w:rPr>
          <w:rFonts w:asciiTheme="minorHAnsi" w:eastAsiaTheme="minorEastAsia" w:hAnsiTheme="minorHAnsi" w:cstheme="minorBidi"/>
          <w:noProof/>
          <w:sz w:val="22"/>
          <w:szCs w:val="22"/>
          <w:lang w:eastAsia="en-GB"/>
        </w:rPr>
      </w:pPr>
      <w:r>
        <w:rPr>
          <w:noProof/>
        </w:rPr>
        <w:t>6.2.3.11</w:t>
      </w:r>
      <w:r>
        <w:rPr>
          <w:rFonts w:asciiTheme="minorHAnsi" w:eastAsiaTheme="minorEastAsia" w:hAnsiTheme="minorHAnsi" w:cstheme="minorBidi"/>
          <w:noProof/>
          <w:sz w:val="22"/>
          <w:szCs w:val="22"/>
          <w:lang w:eastAsia="en-GB"/>
        </w:rPr>
        <w:tab/>
      </w:r>
      <w:r>
        <w:rPr>
          <w:noProof/>
        </w:rPr>
        <w:t xml:space="preserve">Resource: </w:t>
      </w:r>
      <w:r>
        <w:rPr>
          <w:noProof/>
          <w:lang w:eastAsia="zh-CN"/>
        </w:rPr>
        <w:t>Nwdaf</w:t>
      </w:r>
      <w:r>
        <w:rPr>
          <w:noProof/>
        </w:rPr>
        <w:t>Registration (Document)</w:t>
      </w:r>
      <w:r>
        <w:rPr>
          <w:noProof/>
        </w:rPr>
        <w:tab/>
      </w:r>
      <w:r>
        <w:rPr>
          <w:noProof/>
        </w:rPr>
        <w:fldChar w:fldCharType="begin" w:fldLock="1"/>
      </w:r>
      <w:r>
        <w:rPr>
          <w:noProof/>
        </w:rPr>
        <w:instrText xml:space="preserve"> PAGEREF _Toc114764629 \h </w:instrText>
      </w:r>
      <w:r>
        <w:rPr>
          <w:noProof/>
        </w:rPr>
      </w:r>
      <w:r>
        <w:rPr>
          <w:noProof/>
        </w:rPr>
        <w:fldChar w:fldCharType="separate"/>
      </w:r>
      <w:r>
        <w:rPr>
          <w:noProof/>
        </w:rPr>
        <w:t>235</w:t>
      </w:r>
      <w:r>
        <w:rPr>
          <w:noProof/>
        </w:rPr>
        <w:fldChar w:fldCharType="end"/>
      </w:r>
    </w:p>
    <w:p w14:paraId="085950C3" w14:textId="396806BF" w:rsidR="00AE3C45" w:rsidRDefault="00AE3C45">
      <w:pPr>
        <w:pStyle w:val="TOC5"/>
        <w:rPr>
          <w:rFonts w:asciiTheme="minorHAnsi" w:eastAsiaTheme="minorEastAsia" w:hAnsiTheme="minorHAnsi" w:cstheme="minorBidi"/>
          <w:noProof/>
          <w:sz w:val="22"/>
          <w:szCs w:val="22"/>
          <w:lang w:eastAsia="en-GB"/>
        </w:rPr>
      </w:pPr>
      <w:r>
        <w:rPr>
          <w:noProof/>
        </w:rPr>
        <w:t>6.2.3.11.1</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_Toc114764630 \h </w:instrText>
      </w:r>
      <w:r>
        <w:rPr>
          <w:noProof/>
        </w:rPr>
      </w:r>
      <w:r>
        <w:rPr>
          <w:noProof/>
        </w:rPr>
        <w:fldChar w:fldCharType="separate"/>
      </w:r>
      <w:r>
        <w:rPr>
          <w:noProof/>
        </w:rPr>
        <w:t>235</w:t>
      </w:r>
      <w:r>
        <w:rPr>
          <w:noProof/>
        </w:rPr>
        <w:fldChar w:fldCharType="end"/>
      </w:r>
    </w:p>
    <w:p w14:paraId="657BEC34" w14:textId="26795308" w:rsidR="00AE3C45" w:rsidRDefault="00AE3C45">
      <w:pPr>
        <w:pStyle w:val="TOC5"/>
        <w:rPr>
          <w:rFonts w:asciiTheme="minorHAnsi" w:eastAsiaTheme="minorEastAsia" w:hAnsiTheme="minorHAnsi" w:cstheme="minorBidi"/>
          <w:noProof/>
          <w:sz w:val="22"/>
          <w:szCs w:val="22"/>
          <w:lang w:eastAsia="en-GB"/>
        </w:rPr>
      </w:pPr>
      <w:r>
        <w:rPr>
          <w:noProof/>
        </w:rPr>
        <w:t>6.2.3.11.2</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_Toc114764631 \h </w:instrText>
      </w:r>
      <w:r>
        <w:rPr>
          <w:noProof/>
        </w:rPr>
      </w:r>
      <w:r>
        <w:rPr>
          <w:noProof/>
        </w:rPr>
        <w:fldChar w:fldCharType="separate"/>
      </w:r>
      <w:r>
        <w:rPr>
          <w:noProof/>
        </w:rPr>
        <w:t>236</w:t>
      </w:r>
      <w:r>
        <w:rPr>
          <w:noProof/>
        </w:rPr>
        <w:fldChar w:fldCharType="end"/>
      </w:r>
    </w:p>
    <w:p w14:paraId="5E217CE7" w14:textId="2D3A53CD" w:rsidR="00AE3C45" w:rsidRDefault="00AE3C45">
      <w:pPr>
        <w:pStyle w:val="TOC4"/>
        <w:rPr>
          <w:rFonts w:asciiTheme="minorHAnsi" w:eastAsiaTheme="minorEastAsia" w:hAnsiTheme="minorHAnsi" w:cstheme="minorBidi"/>
          <w:noProof/>
          <w:sz w:val="22"/>
          <w:szCs w:val="22"/>
          <w:lang w:eastAsia="en-GB"/>
        </w:rPr>
      </w:pPr>
      <w:r>
        <w:rPr>
          <w:noProof/>
        </w:rPr>
        <w:t>6.2.3.12</w:t>
      </w:r>
      <w:r>
        <w:rPr>
          <w:rFonts w:asciiTheme="minorHAnsi" w:eastAsiaTheme="minorEastAsia" w:hAnsiTheme="minorHAnsi" w:cstheme="minorBidi"/>
          <w:noProof/>
          <w:sz w:val="22"/>
          <w:szCs w:val="22"/>
          <w:lang w:eastAsia="en-GB"/>
        </w:rPr>
        <w:tab/>
      </w:r>
      <w:r>
        <w:rPr>
          <w:noProof/>
        </w:rPr>
        <w:t xml:space="preserve">Resource: </w:t>
      </w:r>
      <w:r>
        <w:rPr>
          <w:noProof/>
          <w:lang w:eastAsia="zh-CN"/>
        </w:rPr>
        <w:t>Nwda</w:t>
      </w:r>
      <w:r>
        <w:rPr>
          <w:noProof/>
        </w:rPr>
        <w:t>fRegistrations</w:t>
      </w:r>
      <w:r>
        <w:rPr>
          <w:noProof/>
        </w:rPr>
        <w:tab/>
      </w:r>
      <w:r>
        <w:rPr>
          <w:noProof/>
        </w:rPr>
        <w:fldChar w:fldCharType="begin" w:fldLock="1"/>
      </w:r>
      <w:r>
        <w:rPr>
          <w:noProof/>
        </w:rPr>
        <w:instrText xml:space="preserve"> PAGEREF _Toc114764632 \h </w:instrText>
      </w:r>
      <w:r>
        <w:rPr>
          <w:noProof/>
        </w:rPr>
      </w:r>
      <w:r>
        <w:rPr>
          <w:noProof/>
        </w:rPr>
        <w:fldChar w:fldCharType="separate"/>
      </w:r>
      <w:r>
        <w:rPr>
          <w:noProof/>
        </w:rPr>
        <w:t>238</w:t>
      </w:r>
      <w:r>
        <w:rPr>
          <w:noProof/>
        </w:rPr>
        <w:fldChar w:fldCharType="end"/>
      </w:r>
    </w:p>
    <w:p w14:paraId="45C186FB" w14:textId="73F23E79" w:rsidR="00AE3C45" w:rsidRDefault="00AE3C45">
      <w:pPr>
        <w:pStyle w:val="TOC5"/>
        <w:rPr>
          <w:rFonts w:asciiTheme="minorHAnsi" w:eastAsiaTheme="minorEastAsia" w:hAnsiTheme="minorHAnsi" w:cstheme="minorBidi"/>
          <w:noProof/>
          <w:sz w:val="22"/>
          <w:szCs w:val="22"/>
          <w:lang w:eastAsia="en-GB"/>
        </w:rPr>
      </w:pPr>
      <w:r>
        <w:rPr>
          <w:noProof/>
        </w:rPr>
        <w:t>6.2.3.12.1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_Toc114764633 \h </w:instrText>
      </w:r>
      <w:r>
        <w:rPr>
          <w:noProof/>
        </w:rPr>
      </w:r>
      <w:r>
        <w:rPr>
          <w:noProof/>
        </w:rPr>
        <w:fldChar w:fldCharType="separate"/>
      </w:r>
      <w:r>
        <w:rPr>
          <w:noProof/>
        </w:rPr>
        <w:t>238</w:t>
      </w:r>
      <w:r>
        <w:rPr>
          <w:noProof/>
        </w:rPr>
        <w:fldChar w:fldCharType="end"/>
      </w:r>
    </w:p>
    <w:p w14:paraId="2C641597" w14:textId="035CD5E0" w:rsidR="00AE3C45" w:rsidRDefault="00AE3C45">
      <w:pPr>
        <w:pStyle w:val="TOC5"/>
        <w:rPr>
          <w:rFonts w:asciiTheme="minorHAnsi" w:eastAsiaTheme="minorEastAsia" w:hAnsiTheme="minorHAnsi" w:cstheme="minorBidi"/>
          <w:noProof/>
          <w:sz w:val="22"/>
          <w:szCs w:val="22"/>
          <w:lang w:eastAsia="en-GB"/>
        </w:rPr>
      </w:pPr>
      <w:r>
        <w:rPr>
          <w:noProof/>
        </w:rPr>
        <w:t>6.2.3.12.2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_Toc114764634 \h </w:instrText>
      </w:r>
      <w:r>
        <w:rPr>
          <w:noProof/>
        </w:rPr>
      </w:r>
      <w:r>
        <w:rPr>
          <w:noProof/>
        </w:rPr>
        <w:fldChar w:fldCharType="separate"/>
      </w:r>
      <w:r>
        <w:rPr>
          <w:noProof/>
        </w:rPr>
        <w:t>238</w:t>
      </w:r>
      <w:r>
        <w:rPr>
          <w:noProof/>
        </w:rPr>
        <w:fldChar w:fldCharType="end"/>
      </w:r>
    </w:p>
    <w:p w14:paraId="169D037F" w14:textId="2A6A2DB3" w:rsidR="00AE3C45" w:rsidRDefault="00AE3C45">
      <w:pPr>
        <w:pStyle w:val="TOC5"/>
        <w:rPr>
          <w:rFonts w:asciiTheme="minorHAnsi" w:eastAsiaTheme="minorEastAsia" w:hAnsiTheme="minorHAnsi" w:cstheme="minorBidi"/>
          <w:noProof/>
          <w:sz w:val="22"/>
          <w:szCs w:val="22"/>
          <w:lang w:eastAsia="en-GB"/>
        </w:rPr>
      </w:pPr>
      <w:r>
        <w:rPr>
          <w:noProof/>
        </w:rPr>
        <w:t>6.2.3.12.3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_Toc114764635 \h </w:instrText>
      </w:r>
      <w:r>
        <w:rPr>
          <w:noProof/>
        </w:rPr>
      </w:r>
      <w:r>
        <w:rPr>
          <w:noProof/>
        </w:rPr>
        <w:fldChar w:fldCharType="separate"/>
      </w:r>
      <w:r>
        <w:rPr>
          <w:noProof/>
        </w:rPr>
        <w:t>238</w:t>
      </w:r>
      <w:r>
        <w:rPr>
          <w:noProof/>
        </w:rPr>
        <w:fldChar w:fldCharType="end"/>
      </w:r>
    </w:p>
    <w:p w14:paraId="209BD71C" w14:textId="0110E44E" w:rsidR="00AE3C45" w:rsidRDefault="00AE3C45">
      <w:pPr>
        <w:pStyle w:val="TOC3"/>
        <w:rPr>
          <w:rFonts w:asciiTheme="minorHAnsi" w:eastAsiaTheme="minorEastAsia" w:hAnsiTheme="minorHAnsi" w:cstheme="minorBidi"/>
          <w:noProof/>
          <w:sz w:val="22"/>
          <w:szCs w:val="22"/>
          <w:lang w:eastAsia="en-GB"/>
        </w:rPr>
      </w:pPr>
      <w:r>
        <w:rPr>
          <w:noProof/>
        </w:rPr>
        <w:t>6.2.4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_Toc114764636 \h </w:instrText>
      </w:r>
      <w:r>
        <w:rPr>
          <w:noProof/>
        </w:rPr>
      </w:r>
      <w:r>
        <w:rPr>
          <w:noProof/>
        </w:rPr>
        <w:fldChar w:fldCharType="separate"/>
      </w:r>
      <w:r>
        <w:rPr>
          <w:noProof/>
        </w:rPr>
        <w:t>239</w:t>
      </w:r>
      <w:r>
        <w:rPr>
          <w:noProof/>
        </w:rPr>
        <w:fldChar w:fldCharType="end"/>
      </w:r>
    </w:p>
    <w:p w14:paraId="15981AF3" w14:textId="747DD444" w:rsidR="00AE3C45" w:rsidRDefault="00AE3C45">
      <w:pPr>
        <w:pStyle w:val="TOC4"/>
        <w:rPr>
          <w:rFonts w:asciiTheme="minorHAnsi" w:eastAsiaTheme="minorEastAsia" w:hAnsiTheme="minorHAnsi" w:cstheme="minorBidi"/>
          <w:noProof/>
          <w:sz w:val="22"/>
          <w:szCs w:val="22"/>
          <w:lang w:eastAsia="en-GB"/>
        </w:rPr>
      </w:pPr>
      <w:r>
        <w:rPr>
          <w:noProof/>
        </w:rPr>
        <w:t>6.2.4.1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_Toc114764637 \h </w:instrText>
      </w:r>
      <w:r>
        <w:rPr>
          <w:noProof/>
        </w:rPr>
      </w:r>
      <w:r>
        <w:rPr>
          <w:noProof/>
        </w:rPr>
        <w:fldChar w:fldCharType="separate"/>
      </w:r>
      <w:r>
        <w:rPr>
          <w:noProof/>
        </w:rPr>
        <w:t>239</w:t>
      </w:r>
      <w:r>
        <w:rPr>
          <w:noProof/>
        </w:rPr>
        <w:fldChar w:fldCharType="end"/>
      </w:r>
    </w:p>
    <w:p w14:paraId="074EA496" w14:textId="4336AEB3" w:rsidR="00AE3C45" w:rsidRDefault="00AE3C45">
      <w:pPr>
        <w:pStyle w:val="TOC4"/>
        <w:rPr>
          <w:rFonts w:asciiTheme="minorHAnsi" w:eastAsiaTheme="minorEastAsia" w:hAnsiTheme="minorHAnsi" w:cstheme="minorBidi"/>
          <w:noProof/>
          <w:sz w:val="22"/>
          <w:szCs w:val="22"/>
          <w:lang w:eastAsia="en-GB"/>
        </w:rPr>
      </w:pPr>
      <w:r>
        <w:rPr>
          <w:noProof/>
        </w:rPr>
        <w:t>6.2.4.2</w:t>
      </w:r>
      <w:r>
        <w:rPr>
          <w:rFonts w:asciiTheme="minorHAnsi" w:eastAsiaTheme="minorEastAsia" w:hAnsiTheme="minorHAnsi" w:cstheme="minorBidi"/>
          <w:noProof/>
          <w:sz w:val="22"/>
          <w:szCs w:val="22"/>
          <w:lang w:eastAsia="en-GB"/>
        </w:rPr>
        <w:tab/>
      </w:r>
      <w:r>
        <w:rPr>
          <w:noProof/>
        </w:rPr>
        <w:t>Operation: Trigger P-CSCF Restoration</w:t>
      </w:r>
      <w:r>
        <w:rPr>
          <w:noProof/>
        </w:rPr>
        <w:tab/>
      </w:r>
      <w:r>
        <w:rPr>
          <w:noProof/>
        </w:rPr>
        <w:fldChar w:fldCharType="begin" w:fldLock="1"/>
      </w:r>
      <w:r>
        <w:rPr>
          <w:noProof/>
        </w:rPr>
        <w:instrText xml:space="preserve"> PAGEREF _Toc114764638 \h </w:instrText>
      </w:r>
      <w:r>
        <w:rPr>
          <w:noProof/>
        </w:rPr>
      </w:r>
      <w:r>
        <w:rPr>
          <w:noProof/>
        </w:rPr>
        <w:fldChar w:fldCharType="separate"/>
      </w:r>
      <w:r>
        <w:rPr>
          <w:noProof/>
        </w:rPr>
        <w:t>239</w:t>
      </w:r>
      <w:r>
        <w:rPr>
          <w:noProof/>
        </w:rPr>
        <w:fldChar w:fldCharType="end"/>
      </w:r>
    </w:p>
    <w:p w14:paraId="6F0CCCD4" w14:textId="75320535" w:rsidR="00AE3C45" w:rsidRDefault="00AE3C45">
      <w:pPr>
        <w:pStyle w:val="TOC5"/>
        <w:rPr>
          <w:rFonts w:asciiTheme="minorHAnsi" w:eastAsiaTheme="minorEastAsia" w:hAnsiTheme="minorHAnsi" w:cstheme="minorBidi"/>
          <w:noProof/>
          <w:sz w:val="22"/>
          <w:szCs w:val="22"/>
          <w:lang w:eastAsia="en-GB"/>
        </w:rPr>
      </w:pPr>
      <w:r>
        <w:rPr>
          <w:noProof/>
        </w:rPr>
        <w:t>6.2.4.2.1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_Toc114764639 \h </w:instrText>
      </w:r>
      <w:r>
        <w:rPr>
          <w:noProof/>
        </w:rPr>
      </w:r>
      <w:r>
        <w:rPr>
          <w:noProof/>
        </w:rPr>
        <w:fldChar w:fldCharType="separate"/>
      </w:r>
      <w:r>
        <w:rPr>
          <w:noProof/>
        </w:rPr>
        <w:t>239</w:t>
      </w:r>
      <w:r>
        <w:rPr>
          <w:noProof/>
        </w:rPr>
        <w:fldChar w:fldCharType="end"/>
      </w:r>
    </w:p>
    <w:p w14:paraId="591AE603" w14:textId="7BDB7895" w:rsidR="00AE3C45" w:rsidRDefault="00AE3C45">
      <w:pPr>
        <w:pStyle w:val="TOC5"/>
        <w:rPr>
          <w:rFonts w:asciiTheme="minorHAnsi" w:eastAsiaTheme="minorEastAsia" w:hAnsiTheme="minorHAnsi" w:cstheme="minorBidi"/>
          <w:noProof/>
          <w:sz w:val="22"/>
          <w:szCs w:val="22"/>
          <w:lang w:eastAsia="en-GB"/>
        </w:rPr>
      </w:pPr>
      <w:r>
        <w:rPr>
          <w:noProof/>
        </w:rPr>
        <w:t>6.2.4.2.2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_Toc114764640 \h </w:instrText>
      </w:r>
      <w:r>
        <w:rPr>
          <w:noProof/>
        </w:rPr>
      </w:r>
      <w:r>
        <w:rPr>
          <w:noProof/>
        </w:rPr>
        <w:fldChar w:fldCharType="separate"/>
      </w:r>
      <w:r>
        <w:rPr>
          <w:noProof/>
        </w:rPr>
        <w:t>239</w:t>
      </w:r>
      <w:r>
        <w:rPr>
          <w:noProof/>
        </w:rPr>
        <w:fldChar w:fldCharType="end"/>
      </w:r>
    </w:p>
    <w:p w14:paraId="77F6EAD0" w14:textId="7DD77902" w:rsidR="00AE3C45" w:rsidRDefault="00AE3C45">
      <w:pPr>
        <w:pStyle w:val="TOC3"/>
        <w:rPr>
          <w:rFonts w:asciiTheme="minorHAnsi" w:eastAsiaTheme="minorEastAsia" w:hAnsiTheme="minorHAnsi" w:cstheme="minorBidi"/>
          <w:noProof/>
          <w:sz w:val="22"/>
          <w:szCs w:val="22"/>
          <w:lang w:eastAsia="en-GB"/>
        </w:rPr>
      </w:pPr>
      <w:r>
        <w:rPr>
          <w:noProof/>
        </w:rPr>
        <w:t>6.2.5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_Toc114764641 \h </w:instrText>
      </w:r>
      <w:r>
        <w:rPr>
          <w:noProof/>
        </w:rPr>
      </w:r>
      <w:r>
        <w:rPr>
          <w:noProof/>
        </w:rPr>
        <w:fldChar w:fldCharType="separate"/>
      </w:r>
      <w:r>
        <w:rPr>
          <w:noProof/>
        </w:rPr>
        <w:t>239</w:t>
      </w:r>
      <w:r>
        <w:rPr>
          <w:noProof/>
        </w:rPr>
        <w:fldChar w:fldCharType="end"/>
      </w:r>
    </w:p>
    <w:p w14:paraId="569B12B7" w14:textId="0F2F803D" w:rsidR="00AE3C45" w:rsidRDefault="00AE3C45">
      <w:pPr>
        <w:pStyle w:val="TOC4"/>
        <w:rPr>
          <w:rFonts w:asciiTheme="minorHAnsi" w:eastAsiaTheme="minorEastAsia" w:hAnsiTheme="minorHAnsi" w:cstheme="minorBidi"/>
          <w:noProof/>
          <w:sz w:val="22"/>
          <w:szCs w:val="22"/>
          <w:lang w:eastAsia="en-GB"/>
        </w:rPr>
      </w:pPr>
      <w:r>
        <w:rPr>
          <w:noProof/>
        </w:rPr>
        <w:lastRenderedPageBreak/>
        <w:t>6.2.5.1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_Toc114764642 \h </w:instrText>
      </w:r>
      <w:r>
        <w:rPr>
          <w:noProof/>
        </w:rPr>
      </w:r>
      <w:r>
        <w:rPr>
          <w:noProof/>
        </w:rPr>
        <w:fldChar w:fldCharType="separate"/>
      </w:r>
      <w:r>
        <w:rPr>
          <w:noProof/>
        </w:rPr>
        <w:t>239</w:t>
      </w:r>
      <w:r>
        <w:rPr>
          <w:noProof/>
        </w:rPr>
        <w:fldChar w:fldCharType="end"/>
      </w:r>
    </w:p>
    <w:p w14:paraId="1629D8B7" w14:textId="41C39DF1" w:rsidR="00AE3C45" w:rsidRDefault="00AE3C45">
      <w:pPr>
        <w:pStyle w:val="TOC4"/>
        <w:rPr>
          <w:rFonts w:asciiTheme="minorHAnsi" w:eastAsiaTheme="minorEastAsia" w:hAnsiTheme="minorHAnsi" w:cstheme="minorBidi"/>
          <w:noProof/>
          <w:sz w:val="22"/>
          <w:szCs w:val="22"/>
          <w:lang w:eastAsia="en-GB"/>
        </w:rPr>
      </w:pPr>
      <w:r>
        <w:rPr>
          <w:noProof/>
        </w:rPr>
        <w:t>6.2.5.2</w:t>
      </w:r>
      <w:r>
        <w:rPr>
          <w:rFonts w:asciiTheme="minorHAnsi" w:eastAsiaTheme="minorEastAsia" w:hAnsiTheme="minorHAnsi" w:cstheme="minorBidi"/>
          <w:noProof/>
          <w:sz w:val="22"/>
          <w:szCs w:val="22"/>
          <w:lang w:eastAsia="en-GB"/>
        </w:rPr>
        <w:tab/>
      </w:r>
      <w:r>
        <w:rPr>
          <w:noProof/>
        </w:rPr>
        <w:t>Deregistration Notification</w:t>
      </w:r>
      <w:r>
        <w:rPr>
          <w:noProof/>
        </w:rPr>
        <w:tab/>
      </w:r>
      <w:r>
        <w:rPr>
          <w:noProof/>
        </w:rPr>
        <w:fldChar w:fldCharType="begin" w:fldLock="1"/>
      </w:r>
      <w:r>
        <w:rPr>
          <w:noProof/>
        </w:rPr>
        <w:instrText xml:space="preserve"> PAGEREF _Toc114764643 \h </w:instrText>
      </w:r>
      <w:r>
        <w:rPr>
          <w:noProof/>
        </w:rPr>
      </w:r>
      <w:r>
        <w:rPr>
          <w:noProof/>
        </w:rPr>
        <w:fldChar w:fldCharType="separate"/>
      </w:r>
      <w:r>
        <w:rPr>
          <w:noProof/>
        </w:rPr>
        <w:t>240</w:t>
      </w:r>
      <w:r>
        <w:rPr>
          <w:noProof/>
        </w:rPr>
        <w:fldChar w:fldCharType="end"/>
      </w:r>
    </w:p>
    <w:p w14:paraId="5E6B9CFA" w14:textId="7B3DB9D1" w:rsidR="00AE3C45" w:rsidRDefault="00AE3C45">
      <w:pPr>
        <w:pStyle w:val="TOC4"/>
        <w:rPr>
          <w:rFonts w:asciiTheme="minorHAnsi" w:eastAsiaTheme="minorEastAsia" w:hAnsiTheme="minorHAnsi" w:cstheme="minorBidi"/>
          <w:noProof/>
          <w:sz w:val="22"/>
          <w:szCs w:val="22"/>
          <w:lang w:eastAsia="en-GB"/>
        </w:rPr>
      </w:pPr>
      <w:r>
        <w:rPr>
          <w:noProof/>
        </w:rPr>
        <w:t>6.2.5.3</w:t>
      </w:r>
      <w:r>
        <w:rPr>
          <w:rFonts w:asciiTheme="minorHAnsi" w:eastAsiaTheme="minorEastAsia" w:hAnsiTheme="minorHAnsi" w:cstheme="minorBidi"/>
          <w:noProof/>
          <w:sz w:val="22"/>
          <w:szCs w:val="22"/>
          <w:lang w:eastAsia="en-GB"/>
        </w:rPr>
        <w:tab/>
      </w:r>
      <w:r>
        <w:rPr>
          <w:noProof/>
        </w:rPr>
        <w:t>P-CSCF Restoration Notification</w:t>
      </w:r>
      <w:r>
        <w:rPr>
          <w:noProof/>
        </w:rPr>
        <w:tab/>
      </w:r>
      <w:r>
        <w:rPr>
          <w:noProof/>
        </w:rPr>
        <w:fldChar w:fldCharType="begin" w:fldLock="1"/>
      </w:r>
      <w:r>
        <w:rPr>
          <w:noProof/>
        </w:rPr>
        <w:instrText xml:space="preserve"> PAGEREF _Toc114764644 \h </w:instrText>
      </w:r>
      <w:r>
        <w:rPr>
          <w:noProof/>
        </w:rPr>
      </w:r>
      <w:r>
        <w:rPr>
          <w:noProof/>
        </w:rPr>
        <w:fldChar w:fldCharType="separate"/>
      </w:r>
      <w:r>
        <w:rPr>
          <w:noProof/>
        </w:rPr>
        <w:t>241</w:t>
      </w:r>
      <w:r>
        <w:rPr>
          <w:noProof/>
        </w:rPr>
        <w:fldChar w:fldCharType="end"/>
      </w:r>
    </w:p>
    <w:p w14:paraId="6171FB02" w14:textId="158469B6" w:rsidR="00AE3C45" w:rsidRDefault="00AE3C45">
      <w:pPr>
        <w:pStyle w:val="TOC4"/>
        <w:rPr>
          <w:rFonts w:asciiTheme="minorHAnsi" w:eastAsiaTheme="minorEastAsia" w:hAnsiTheme="minorHAnsi" w:cstheme="minorBidi"/>
          <w:noProof/>
          <w:sz w:val="22"/>
          <w:szCs w:val="22"/>
          <w:lang w:eastAsia="en-GB"/>
        </w:rPr>
      </w:pPr>
      <w:r>
        <w:rPr>
          <w:noProof/>
        </w:rPr>
        <w:t>6.2.5.4</w:t>
      </w:r>
      <w:r>
        <w:rPr>
          <w:rFonts w:asciiTheme="minorHAnsi" w:eastAsiaTheme="minorEastAsia" w:hAnsiTheme="minorHAnsi" w:cstheme="minorBidi"/>
          <w:noProof/>
          <w:sz w:val="22"/>
          <w:szCs w:val="22"/>
          <w:lang w:eastAsia="en-GB"/>
        </w:rPr>
        <w:tab/>
      </w:r>
      <w:r>
        <w:rPr>
          <w:noProof/>
        </w:rPr>
        <w:t>Data Restoration Notification</w:t>
      </w:r>
      <w:r>
        <w:rPr>
          <w:noProof/>
        </w:rPr>
        <w:tab/>
      </w:r>
      <w:r>
        <w:rPr>
          <w:noProof/>
        </w:rPr>
        <w:fldChar w:fldCharType="begin" w:fldLock="1"/>
      </w:r>
      <w:r>
        <w:rPr>
          <w:noProof/>
        </w:rPr>
        <w:instrText xml:space="preserve"> PAGEREF _Toc114764645 \h </w:instrText>
      </w:r>
      <w:r>
        <w:rPr>
          <w:noProof/>
        </w:rPr>
      </w:r>
      <w:r>
        <w:rPr>
          <w:noProof/>
        </w:rPr>
        <w:fldChar w:fldCharType="separate"/>
      </w:r>
      <w:r>
        <w:rPr>
          <w:noProof/>
        </w:rPr>
        <w:t>242</w:t>
      </w:r>
      <w:r>
        <w:rPr>
          <w:noProof/>
        </w:rPr>
        <w:fldChar w:fldCharType="end"/>
      </w:r>
    </w:p>
    <w:p w14:paraId="6CB773E9" w14:textId="46A7E87F" w:rsidR="00AE3C45" w:rsidRDefault="00AE3C45">
      <w:pPr>
        <w:pStyle w:val="TOC3"/>
        <w:rPr>
          <w:rFonts w:asciiTheme="minorHAnsi" w:eastAsiaTheme="minorEastAsia" w:hAnsiTheme="minorHAnsi" w:cstheme="minorBidi"/>
          <w:noProof/>
          <w:sz w:val="22"/>
          <w:szCs w:val="22"/>
          <w:lang w:eastAsia="en-GB"/>
        </w:rPr>
      </w:pPr>
      <w:r>
        <w:rPr>
          <w:noProof/>
        </w:rPr>
        <w:t>6.2.6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_Toc114764646 \h </w:instrText>
      </w:r>
      <w:r>
        <w:rPr>
          <w:noProof/>
        </w:rPr>
      </w:r>
      <w:r>
        <w:rPr>
          <w:noProof/>
        </w:rPr>
        <w:fldChar w:fldCharType="separate"/>
      </w:r>
      <w:r>
        <w:rPr>
          <w:noProof/>
        </w:rPr>
        <w:t>244</w:t>
      </w:r>
      <w:r>
        <w:rPr>
          <w:noProof/>
        </w:rPr>
        <w:fldChar w:fldCharType="end"/>
      </w:r>
    </w:p>
    <w:p w14:paraId="54E698F8" w14:textId="40AB5685" w:rsidR="00AE3C45" w:rsidRDefault="00AE3C45">
      <w:pPr>
        <w:pStyle w:val="TOC4"/>
        <w:rPr>
          <w:rFonts w:asciiTheme="minorHAnsi" w:eastAsiaTheme="minorEastAsia" w:hAnsiTheme="minorHAnsi" w:cstheme="minorBidi"/>
          <w:noProof/>
          <w:sz w:val="22"/>
          <w:szCs w:val="22"/>
          <w:lang w:eastAsia="en-GB"/>
        </w:rPr>
      </w:pPr>
      <w:r>
        <w:rPr>
          <w:noProof/>
        </w:rPr>
        <w:t>6.2.6.1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_Toc114764647 \h </w:instrText>
      </w:r>
      <w:r>
        <w:rPr>
          <w:noProof/>
        </w:rPr>
      </w:r>
      <w:r>
        <w:rPr>
          <w:noProof/>
        </w:rPr>
        <w:fldChar w:fldCharType="separate"/>
      </w:r>
      <w:r>
        <w:rPr>
          <w:noProof/>
        </w:rPr>
        <w:t>244</w:t>
      </w:r>
      <w:r>
        <w:rPr>
          <w:noProof/>
        </w:rPr>
        <w:fldChar w:fldCharType="end"/>
      </w:r>
    </w:p>
    <w:p w14:paraId="2D874E84" w14:textId="5B81E105" w:rsidR="00AE3C45" w:rsidRDefault="00AE3C45">
      <w:pPr>
        <w:pStyle w:val="TOC4"/>
        <w:rPr>
          <w:rFonts w:asciiTheme="minorHAnsi" w:eastAsiaTheme="minorEastAsia" w:hAnsiTheme="minorHAnsi" w:cstheme="minorBidi"/>
          <w:noProof/>
          <w:sz w:val="22"/>
          <w:szCs w:val="22"/>
          <w:lang w:eastAsia="en-GB"/>
        </w:rPr>
      </w:pPr>
      <w:r w:rsidRPr="00907DA5">
        <w:rPr>
          <w:noProof/>
          <w:lang w:val="en-US"/>
        </w:rPr>
        <w:t>6.2.6.2</w:t>
      </w:r>
      <w:r>
        <w:rPr>
          <w:rFonts w:asciiTheme="minorHAnsi" w:eastAsiaTheme="minorEastAsia" w:hAnsiTheme="minorHAnsi" w:cstheme="minorBidi"/>
          <w:noProof/>
          <w:sz w:val="22"/>
          <w:szCs w:val="22"/>
          <w:lang w:eastAsia="en-GB"/>
        </w:rPr>
        <w:tab/>
      </w:r>
      <w:r w:rsidRPr="00907DA5">
        <w:rPr>
          <w:noProof/>
          <w:lang w:val="en-US"/>
        </w:rPr>
        <w:t>Structured data types</w:t>
      </w:r>
      <w:r>
        <w:rPr>
          <w:noProof/>
        </w:rPr>
        <w:tab/>
      </w:r>
      <w:r>
        <w:rPr>
          <w:noProof/>
        </w:rPr>
        <w:fldChar w:fldCharType="begin" w:fldLock="1"/>
      </w:r>
      <w:r>
        <w:rPr>
          <w:noProof/>
        </w:rPr>
        <w:instrText xml:space="preserve"> PAGEREF _Toc114764648 \h </w:instrText>
      </w:r>
      <w:r>
        <w:rPr>
          <w:noProof/>
        </w:rPr>
      </w:r>
      <w:r>
        <w:rPr>
          <w:noProof/>
        </w:rPr>
        <w:fldChar w:fldCharType="separate"/>
      </w:r>
      <w:r>
        <w:rPr>
          <w:noProof/>
        </w:rPr>
        <w:t>247</w:t>
      </w:r>
      <w:r>
        <w:rPr>
          <w:noProof/>
        </w:rPr>
        <w:fldChar w:fldCharType="end"/>
      </w:r>
    </w:p>
    <w:p w14:paraId="3ADBF16D" w14:textId="2267AB80" w:rsidR="00AE3C45" w:rsidRDefault="00AE3C45">
      <w:pPr>
        <w:pStyle w:val="TOC5"/>
        <w:rPr>
          <w:rFonts w:asciiTheme="minorHAnsi" w:eastAsiaTheme="minorEastAsia" w:hAnsiTheme="minorHAnsi" w:cstheme="minorBidi"/>
          <w:noProof/>
          <w:sz w:val="22"/>
          <w:szCs w:val="22"/>
          <w:lang w:eastAsia="en-GB"/>
        </w:rPr>
      </w:pPr>
      <w:r>
        <w:rPr>
          <w:noProof/>
        </w:rPr>
        <w:t>6.2.6.2.1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_Toc114764649 \h </w:instrText>
      </w:r>
      <w:r>
        <w:rPr>
          <w:noProof/>
        </w:rPr>
      </w:r>
      <w:r>
        <w:rPr>
          <w:noProof/>
        </w:rPr>
        <w:fldChar w:fldCharType="separate"/>
      </w:r>
      <w:r>
        <w:rPr>
          <w:noProof/>
        </w:rPr>
        <w:t>247</w:t>
      </w:r>
      <w:r>
        <w:rPr>
          <w:noProof/>
        </w:rPr>
        <w:fldChar w:fldCharType="end"/>
      </w:r>
    </w:p>
    <w:p w14:paraId="22C9A36A" w14:textId="49B0ADA2" w:rsidR="00AE3C45" w:rsidRDefault="00AE3C45">
      <w:pPr>
        <w:pStyle w:val="TOC5"/>
        <w:rPr>
          <w:rFonts w:asciiTheme="minorHAnsi" w:eastAsiaTheme="minorEastAsia" w:hAnsiTheme="minorHAnsi" w:cstheme="minorBidi"/>
          <w:noProof/>
          <w:sz w:val="22"/>
          <w:szCs w:val="22"/>
          <w:lang w:eastAsia="en-GB"/>
        </w:rPr>
      </w:pPr>
      <w:r>
        <w:rPr>
          <w:noProof/>
        </w:rPr>
        <w:t>6.2.6.2.2</w:t>
      </w:r>
      <w:r>
        <w:rPr>
          <w:rFonts w:asciiTheme="minorHAnsi" w:eastAsiaTheme="minorEastAsia" w:hAnsiTheme="minorHAnsi" w:cstheme="minorBidi"/>
          <w:noProof/>
          <w:sz w:val="22"/>
          <w:szCs w:val="22"/>
          <w:lang w:eastAsia="en-GB"/>
        </w:rPr>
        <w:tab/>
      </w:r>
      <w:r>
        <w:rPr>
          <w:noProof/>
        </w:rPr>
        <w:t>Type: Amf3GppAccessRegistration</w:t>
      </w:r>
      <w:r>
        <w:rPr>
          <w:noProof/>
        </w:rPr>
        <w:tab/>
      </w:r>
      <w:r>
        <w:rPr>
          <w:noProof/>
        </w:rPr>
        <w:fldChar w:fldCharType="begin" w:fldLock="1"/>
      </w:r>
      <w:r>
        <w:rPr>
          <w:noProof/>
        </w:rPr>
        <w:instrText xml:space="preserve"> PAGEREF _Toc114764650 \h </w:instrText>
      </w:r>
      <w:r>
        <w:rPr>
          <w:noProof/>
        </w:rPr>
      </w:r>
      <w:r>
        <w:rPr>
          <w:noProof/>
        </w:rPr>
        <w:fldChar w:fldCharType="separate"/>
      </w:r>
      <w:r>
        <w:rPr>
          <w:noProof/>
        </w:rPr>
        <w:t>248</w:t>
      </w:r>
      <w:r>
        <w:rPr>
          <w:noProof/>
        </w:rPr>
        <w:fldChar w:fldCharType="end"/>
      </w:r>
    </w:p>
    <w:p w14:paraId="2C8ED18E" w14:textId="59671D24" w:rsidR="00AE3C45" w:rsidRDefault="00AE3C45">
      <w:pPr>
        <w:pStyle w:val="TOC5"/>
        <w:rPr>
          <w:rFonts w:asciiTheme="minorHAnsi" w:eastAsiaTheme="minorEastAsia" w:hAnsiTheme="minorHAnsi" w:cstheme="minorBidi"/>
          <w:noProof/>
          <w:sz w:val="22"/>
          <w:szCs w:val="22"/>
          <w:lang w:eastAsia="en-GB"/>
        </w:rPr>
      </w:pPr>
      <w:r>
        <w:rPr>
          <w:noProof/>
        </w:rPr>
        <w:t>6.2.6.2.3</w:t>
      </w:r>
      <w:r>
        <w:rPr>
          <w:rFonts w:asciiTheme="minorHAnsi" w:eastAsiaTheme="minorEastAsia" w:hAnsiTheme="minorHAnsi" w:cstheme="minorBidi"/>
          <w:noProof/>
          <w:sz w:val="22"/>
          <w:szCs w:val="22"/>
          <w:lang w:eastAsia="en-GB"/>
        </w:rPr>
        <w:tab/>
      </w:r>
      <w:r>
        <w:rPr>
          <w:noProof/>
        </w:rPr>
        <w:t>Type: AmfNon3GppAccessRegistration</w:t>
      </w:r>
      <w:r>
        <w:rPr>
          <w:noProof/>
        </w:rPr>
        <w:tab/>
      </w:r>
      <w:r>
        <w:rPr>
          <w:noProof/>
        </w:rPr>
        <w:fldChar w:fldCharType="begin" w:fldLock="1"/>
      </w:r>
      <w:r>
        <w:rPr>
          <w:noProof/>
        </w:rPr>
        <w:instrText xml:space="preserve"> PAGEREF _Toc114764651 \h </w:instrText>
      </w:r>
      <w:r>
        <w:rPr>
          <w:noProof/>
        </w:rPr>
      </w:r>
      <w:r>
        <w:rPr>
          <w:noProof/>
        </w:rPr>
        <w:fldChar w:fldCharType="separate"/>
      </w:r>
      <w:r>
        <w:rPr>
          <w:noProof/>
        </w:rPr>
        <w:t>253</w:t>
      </w:r>
      <w:r>
        <w:rPr>
          <w:noProof/>
        </w:rPr>
        <w:fldChar w:fldCharType="end"/>
      </w:r>
    </w:p>
    <w:p w14:paraId="7E0A0954" w14:textId="01E7E2D3" w:rsidR="00AE3C45" w:rsidRDefault="00AE3C45">
      <w:pPr>
        <w:pStyle w:val="TOC5"/>
        <w:rPr>
          <w:rFonts w:asciiTheme="minorHAnsi" w:eastAsiaTheme="minorEastAsia" w:hAnsiTheme="minorHAnsi" w:cstheme="minorBidi"/>
          <w:noProof/>
          <w:sz w:val="22"/>
          <w:szCs w:val="22"/>
          <w:lang w:eastAsia="en-GB"/>
        </w:rPr>
      </w:pPr>
      <w:r>
        <w:rPr>
          <w:noProof/>
        </w:rPr>
        <w:t>6.2.6.2.4</w:t>
      </w:r>
      <w:r>
        <w:rPr>
          <w:rFonts w:asciiTheme="minorHAnsi" w:eastAsiaTheme="minorEastAsia" w:hAnsiTheme="minorHAnsi" w:cstheme="minorBidi"/>
          <w:noProof/>
          <w:sz w:val="22"/>
          <w:szCs w:val="22"/>
          <w:lang w:eastAsia="en-GB"/>
        </w:rPr>
        <w:tab/>
      </w:r>
      <w:r>
        <w:rPr>
          <w:noProof/>
        </w:rPr>
        <w:t>Type: SmfRegistration</w:t>
      </w:r>
      <w:r>
        <w:rPr>
          <w:noProof/>
        </w:rPr>
        <w:tab/>
      </w:r>
      <w:r>
        <w:rPr>
          <w:noProof/>
        </w:rPr>
        <w:fldChar w:fldCharType="begin" w:fldLock="1"/>
      </w:r>
      <w:r>
        <w:rPr>
          <w:noProof/>
        </w:rPr>
        <w:instrText xml:space="preserve"> PAGEREF _Toc114764652 \h </w:instrText>
      </w:r>
      <w:r>
        <w:rPr>
          <w:noProof/>
        </w:rPr>
      </w:r>
      <w:r>
        <w:rPr>
          <w:noProof/>
        </w:rPr>
        <w:fldChar w:fldCharType="separate"/>
      </w:r>
      <w:r>
        <w:rPr>
          <w:noProof/>
        </w:rPr>
        <w:t>257</w:t>
      </w:r>
      <w:r>
        <w:rPr>
          <w:noProof/>
        </w:rPr>
        <w:fldChar w:fldCharType="end"/>
      </w:r>
    </w:p>
    <w:p w14:paraId="6214C610" w14:textId="1AA6EEEE" w:rsidR="00AE3C45" w:rsidRDefault="00AE3C45">
      <w:pPr>
        <w:pStyle w:val="TOC5"/>
        <w:rPr>
          <w:rFonts w:asciiTheme="minorHAnsi" w:eastAsiaTheme="minorEastAsia" w:hAnsiTheme="minorHAnsi" w:cstheme="minorBidi"/>
          <w:noProof/>
          <w:sz w:val="22"/>
          <w:szCs w:val="22"/>
          <w:lang w:eastAsia="en-GB"/>
        </w:rPr>
      </w:pPr>
      <w:r>
        <w:rPr>
          <w:noProof/>
        </w:rPr>
        <w:t>6.2.6.2.5</w:t>
      </w:r>
      <w:r>
        <w:rPr>
          <w:rFonts w:asciiTheme="minorHAnsi" w:eastAsiaTheme="minorEastAsia" w:hAnsiTheme="minorHAnsi" w:cstheme="minorBidi"/>
          <w:noProof/>
          <w:sz w:val="22"/>
          <w:szCs w:val="22"/>
          <w:lang w:eastAsia="en-GB"/>
        </w:rPr>
        <w:tab/>
      </w:r>
      <w:r>
        <w:rPr>
          <w:noProof/>
        </w:rPr>
        <w:t>Type: DeregistrationData</w:t>
      </w:r>
      <w:r>
        <w:rPr>
          <w:noProof/>
        </w:rPr>
        <w:tab/>
      </w:r>
      <w:r>
        <w:rPr>
          <w:noProof/>
        </w:rPr>
        <w:fldChar w:fldCharType="begin" w:fldLock="1"/>
      </w:r>
      <w:r>
        <w:rPr>
          <w:noProof/>
        </w:rPr>
        <w:instrText xml:space="preserve"> PAGEREF _Toc114764653 \h </w:instrText>
      </w:r>
      <w:r>
        <w:rPr>
          <w:noProof/>
        </w:rPr>
      </w:r>
      <w:r>
        <w:rPr>
          <w:noProof/>
        </w:rPr>
        <w:fldChar w:fldCharType="separate"/>
      </w:r>
      <w:r>
        <w:rPr>
          <w:noProof/>
        </w:rPr>
        <w:t>259</w:t>
      </w:r>
      <w:r>
        <w:rPr>
          <w:noProof/>
        </w:rPr>
        <w:fldChar w:fldCharType="end"/>
      </w:r>
    </w:p>
    <w:p w14:paraId="51FF390A" w14:textId="09B5EB38" w:rsidR="00AE3C45" w:rsidRDefault="00AE3C45">
      <w:pPr>
        <w:pStyle w:val="TOC5"/>
        <w:rPr>
          <w:rFonts w:asciiTheme="minorHAnsi" w:eastAsiaTheme="minorEastAsia" w:hAnsiTheme="minorHAnsi" w:cstheme="minorBidi"/>
          <w:noProof/>
          <w:sz w:val="22"/>
          <w:szCs w:val="22"/>
          <w:lang w:eastAsia="en-GB"/>
        </w:rPr>
      </w:pPr>
      <w:r>
        <w:rPr>
          <w:noProof/>
        </w:rPr>
        <w:t>6.2.6.2.6</w:t>
      </w:r>
      <w:r>
        <w:rPr>
          <w:rFonts w:asciiTheme="minorHAnsi" w:eastAsiaTheme="minorEastAsia" w:hAnsiTheme="minorHAnsi" w:cstheme="minorBidi"/>
          <w:noProof/>
          <w:sz w:val="22"/>
          <w:szCs w:val="22"/>
          <w:lang w:eastAsia="en-GB"/>
        </w:rPr>
        <w:tab/>
      </w:r>
      <w:r>
        <w:rPr>
          <w:noProof/>
        </w:rPr>
        <w:t>Type: SmsfRegistration</w:t>
      </w:r>
      <w:r>
        <w:rPr>
          <w:noProof/>
        </w:rPr>
        <w:tab/>
      </w:r>
      <w:r>
        <w:rPr>
          <w:noProof/>
        </w:rPr>
        <w:fldChar w:fldCharType="begin" w:fldLock="1"/>
      </w:r>
      <w:r>
        <w:rPr>
          <w:noProof/>
        </w:rPr>
        <w:instrText xml:space="preserve"> PAGEREF _Toc114764654 \h </w:instrText>
      </w:r>
      <w:r>
        <w:rPr>
          <w:noProof/>
        </w:rPr>
      </w:r>
      <w:r>
        <w:rPr>
          <w:noProof/>
        </w:rPr>
        <w:fldChar w:fldCharType="separate"/>
      </w:r>
      <w:r>
        <w:rPr>
          <w:noProof/>
        </w:rPr>
        <w:t>260</w:t>
      </w:r>
      <w:r>
        <w:rPr>
          <w:noProof/>
        </w:rPr>
        <w:fldChar w:fldCharType="end"/>
      </w:r>
    </w:p>
    <w:p w14:paraId="473C1DAF" w14:textId="01264F2A" w:rsidR="00AE3C45" w:rsidRDefault="00AE3C45">
      <w:pPr>
        <w:pStyle w:val="TOC5"/>
        <w:rPr>
          <w:rFonts w:asciiTheme="minorHAnsi" w:eastAsiaTheme="minorEastAsia" w:hAnsiTheme="minorHAnsi" w:cstheme="minorBidi"/>
          <w:noProof/>
          <w:sz w:val="22"/>
          <w:szCs w:val="22"/>
          <w:lang w:eastAsia="en-GB"/>
        </w:rPr>
      </w:pPr>
      <w:r>
        <w:rPr>
          <w:noProof/>
        </w:rPr>
        <w:t>6.2.6.2.7</w:t>
      </w:r>
      <w:r>
        <w:rPr>
          <w:rFonts w:asciiTheme="minorHAnsi" w:eastAsiaTheme="minorEastAsia" w:hAnsiTheme="minorHAnsi" w:cstheme="minorBidi"/>
          <w:noProof/>
          <w:sz w:val="22"/>
          <w:szCs w:val="22"/>
          <w:lang w:eastAsia="en-GB"/>
        </w:rPr>
        <w:tab/>
      </w:r>
      <w:r>
        <w:rPr>
          <w:noProof/>
        </w:rPr>
        <w:t>Type: Amf3GppAccessRegistrationModification</w:t>
      </w:r>
      <w:r>
        <w:rPr>
          <w:noProof/>
        </w:rPr>
        <w:tab/>
      </w:r>
      <w:r>
        <w:rPr>
          <w:noProof/>
        </w:rPr>
        <w:fldChar w:fldCharType="begin" w:fldLock="1"/>
      </w:r>
      <w:r>
        <w:rPr>
          <w:noProof/>
        </w:rPr>
        <w:instrText xml:space="preserve"> PAGEREF _Toc114764655 \h </w:instrText>
      </w:r>
      <w:r>
        <w:rPr>
          <w:noProof/>
        </w:rPr>
      </w:r>
      <w:r>
        <w:rPr>
          <w:noProof/>
        </w:rPr>
        <w:fldChar w:fldCharType="separate"/>
      </w:r>
      <w:r>
        <w:rPr>
          <w:noProof/>
        </w:rPr>
        <w:t>261</w:t>
      </w:r>
      <w:r>
        <w:rPr>
          <w:noProof/>
        </w:rPr>
        <w:fldChar w:fldCharType="end"/>
      </w:r>
    </w:p>
    <w:p w14:paraId="684B8F60" w14:textId="7676BEED" w:rsidR="00AE3C45" w:rsidRDefault="00AE3C45">
      <w:pPr>
        <w:pStyle w:val="TOC5"/>
        <w:rPr>
          <w:rFonts w:asciiTheme="minorHAnsi" w:eastAsiaTheme="minorEastAsia" w:hAnsiTheme="minorHAnsi" w:cstheme="minorBidi"/>
          <w:noProof/>
          <w:sz w:val="22"/>
          <w:szCs w:val="22"/>
          <w:lang w:eastAsia="en-GB"/>
        </w:rPr>
      </w:pPr>
      <w:r>
        <w:rPr>
          <w:noProof/>
        </w:rPr>
        <w:t>6.2.6.2.8</w:t>
      </w:r>
      <w:r>
        <w:rPr>
          <w:rFonts w:asciiTheme="minorHAnsi" w:eastAsiaTheme="minorEastAsia" w:hAnsiTheme="minorHAnsi" w:cstheme="minorBidi"/>
          <w:noProof/>
          <w:sz w:val="22"/>
          <w:szCs w:val="22"/>
          <w:lang w:eastAsia="en-GB"/>
        </w:rPr>
        <w:tab/>
      </w:r>
      <w:r>
        <w:rPr>
          <w:noProof/>
        </w:rPr>
        <w:t>Type: AmfNon3GppAccessRegistrationModification</w:t>
      </w:r>
      <w:r>
        <w:rPr>
          <w:noProof/>
        </w:rPr>
        <w:tab/>
      </w:r>
      <w:r>
        <w:rPr>
          <w:noProof/>
        </w:rPr>
        <w:fldChar w:fldCharType="begin" w:fldLock="1"/>
      </w:r>
      <w:r>
        <w:rPr>
          <w:noProof/>
        </w:rPr>
        <w:instrText xml:space="preserve"> PAGEREF _Toc114764656 \h </w:instrText>
      </w:r>
      <w:r>
        <w:rPr>
          <w:noProof/>
        </w:rPr>
      </w:r>
      <w:r>
        <w:rPr>
          <w:noProof/>
        </w:rPr>
        <w:fldChar w:fldCharType="separate"/>
      </w:r>
      <w:r>
        <w:rPr>
          <w:noProof/>
        </w:rPr>
        <w:t>261</w:t>
      </w:r>
      <w:r>
        <w:rPr>
          <w:noProof/>
        </w:rPr>
        <w:fldChar w:fldCharType="end"/>
      </w:r>
    </w:p>
    <w:p w14:paraId="35C836AF" w14:textId="5C2C6AE7" w:rsidR="00AE3C45" w:rsidRDefault="00AE3C45">
      <w:pPr>
        <w:pStyle w:val="TOC5"/>
        <w:rPr>
          <w:rFonts w:asciiTheme="minorHAnsi" w:eastAsiaTheme="minorEastAsia" w:hAnsiTheme="minorHAnsi" w:cstheme="minorBidi"/>
          <w:noProof/>
          <w:sz w:val="22"/>
          <w:szCs w:val="22"/>
          <w:lang w:eastAsia="en-GB"/>
        </w:rPr>
      </w:pPr>
      <w:r>
        <w:rPr>
          <w:noProof/>
        </w:rPr>
        <w:t>6.2.6.2.9</w:t>
      </w:r>
      <w:r>
        <w:rPr>
          <w:rFonts w:asciiTheme="minorHAnsi" w:eastAsiaTheme="minorEastAsia" w:hAnsiTheme="minorHAnsi" w:cstheme="minorBidi"/>
          <w:noProof/>
          <w:sz w:val="22"/>
          <w:szCs w:val="22"/>
          <w:lang w:eastAsia="en-GB"/>
        </w:rPr>
        <w:tab/>
      </w:r>
      <w:r>
        <w:rPr>
          <w:noProof/>
        </w:rPr>
        <w:t>Type: PcscfRestorationNotification</w:t>
      </w:r>
      <w:r>
        <w:rPr>
          <w:noProof/>
        </w:rPr>
        <w:tab/>
      </w:r>
      <w:r>
        <w:rPr>
          <w:noProof/>
        </w:rPr>
        <w:fldChar w:fldCharType="begin" w:fldLock="1"/>
      </w:r>
      <w:r>
        <w:rPr>
          <w:noProof/>
        </w:rPr>
        <w:instrText xml:space="preserve"> PAGEREF _Toc114764657 \h </w:instrText>
      </w:r>
      <w:r>
        <w:rPr>
          <w:noProof/>
        </w:rPr>
      </w:r>
      <w:r>
        <w:rPr>
          <w:noProof/>
        </w:rPr>
        <w:fldChar w:fldCharType="separate"/>
      </w:r>
      <w:r>
        <w:rPr>
          <w:noProof/>
        </w:rPr>
        <w:t>262</w:t>
      </w:r>
      <w:r>
        <w:rPr>
          <w:noProof/>
        </w:rPr>
        <w:fldChar w:fldCharType="end"/>
      </w:r>
    </w:p>
    <w:p w14:paraId="5CE6A520" w14:textId="5FCD7C0C" w:rsidR="00AE3C45" w:rsidRDefault="00AE3C45">
      <w:pPr>
        <w:pStyle w:val="TOC5"/>
        <w:rPr>
          <w:rFonts w:asciiTheme="minorHAnsi" w:eastAsiaTheme="minorEastAsia" w:hAnsiTheme="minorHAnsi" w:cstheme="minorBidi"/>
          <w:noProof/>
          <w:sz w:val="22"/>
          <w:szCs w:val="22"/>
          <w:lang w:eastAsia="en-GB"/>
        </w:rPr>
      </w:pPr>
      <w:r>
        <w:rPr>
          <w:noProof/>
        </w:rPr>
        <w:t>6.2.6.2.10</w:t>
      </w:r>
      <w:r>
        <w:rPr>
          <w:rFonts w:asciiTheme="minorHAnsi" w:eastAsiaTheme="minorEastAsia" w:hAnsiTheme="minorHAnsi" w:cstheme="minorBidi"/>
          <w:noProof/>
          <w:sz w:val="22"/>
          <w:szCs w:val="22"/>
          <w:lang w:eastAsia="en-GB"/>
        </w:rPr>
        <w:tab/>
      </w:r>
      <w:r>
        <w:rPr>
          <w:noProof/>
        </w:rPr>
        <w:t>Type: NetworkNodeDiameterAddress</w:t>
      </w:r>
      <w:r>
        <w:rPr>
          <w:noProof/>
        </w:rPr>
        <w:tab/>
      </w:r>
      <w:r>
        <w:rPr>
          <w:noProof/>
        </w:rPr>
        <w:fldChar w:fldCharType="begin" w:fldLock="1"/>
      </w:r>
      <w:r>
        <w:rPr>
          <w:noProof/>
        </w:rPr>
        <w:instrText xml:space="preserve"> PAGEREF _Toc114764658 \h </w:instrText>
      </w:r>
      <w:r>
        <w:rPr>
          <w:noProof/>
        </w:rPr>
      </w:r>
      <w:r>
        <w:rPr>
          <w:noProof/>
        </w:rPr>
        <w:fldChar w:fldCharType="separate"/>
      </w:r>
      <w:r>
        <w:rPr>
          <w:noProof/>
        </w:rPr>
        <w:t>262</w:t>
      </w:r>
      <w:r>
        <w:rPr>
          <w:noProof/>
        </w:rPr>
        <w:fldChar w:fldCharType="end"/>
      </w:r>
    </w:p>
    <w:p w14:paraId="17599664" w14:textId="5A037C19" w:rsidR="00AE3C45" w:rsidRDefault="00AE3C45">
      <w:pPr>
        <w:pStyle w:val="TOC5"/>
        <w:rPr>
          <w:rFonts w:asciiTheme="minorHAnsi" w:eastAsiaTheme="minorEastAsia" w:hAnsiTheme="minorHAnsi" w:cstheme="minorBidi"/>
          <w:noProof/>
          <w:sz w:val="22"/>
          <w:szCs w:val="22"/>
          <w:lang w:eastAsia="en-GB"/>
        </w:rPr>
      </w:pPr>
      <w:r>
        <w:rPr>
          <w:noProof/>
        </w:rPr>
        <w:t>6.2.6.2.11</w:t>
      </w:r>
      <w:r>
        <w:rPr>
          <w:rFonts w:asciiTheme="minorHAnsi" w:eastAsiaTheme="minorEastAsia" w:hAnsiTheme="minorHAnsi" w:cstheme="minorBidi"/>
          <w:noProof/>
          <w:sz w:val="22"/>
          <w:szCs w:val="22"/>
          <w:lang w:eastAsia="en-GB"/>
        </w:rPr>
        <w:tab/>
      </w:r>
      <w:r>
        <w:rPr>
          <w:noProof/>
        </w:rPr>
        <w:t xml:space="preserve">Type: </w:t>
      </w:r>
      <w:r>
        <w:rPr>
          <w:noProof/>
          <w:lang w:eastAsia="zh-CN"/>
        </w:rPr>
        <w:t>EpsIwkPgw</w:t>
      </w:r>
      <w:r>
        <w:rPr>
          <w:noProof/>
        </w:rPr>
        <w:tab/>
      </w:r>
      <w:r>
        <w:rPr>
          <w:noProof/>
        </w:rPr>
        <w:fldChar w:fldCharType="begin" w:fldLock="1"/>
      </w:r>
      <w:r>
        <w:rPr>
          <w:noProof/>
        </w:rPr>
        <w:instrText xml:space="preserve"> PAGEREF _Toc114764659 \h </w:instrText>
      </w:r>
      <w:r>
        <w:rPr>
          <w:noProof/>
        </w:rPr>
      </w:r>
      <w:r>
        <w:rPr>
          <w:noProof/>
        </w:rPr>
        <w:fldChar w:fldCharType="separate"/>
      </w:r>
      <w:r>
        <w:rPr>
          <w:noProof/>
        </w:rPr>
        <w:t>262</w:t>
      </w:r>
      <w:r>
        <w:rPr>
          <w:noProof/>
        </w:rPr>
        <w:fldChar w:fldCharType="end"/>
      </w:r>
    </w:p>
    <w:p w14:paraId="62EB4508" w14:textId="1DB26FFF" w:rsidR="00AE3C45" w:rsidRDefault="00AE3C45">
      <w:pPr>
        <w:pStyle w:val="TOC5"/>
        <w:rPr>
          <w:rFonts w:asciiTheme="minorHAnsi" w:eastAsiaTheme="minorEastAsia" w:hAnsiTheme="minorHAnsi" w:cstheme="minorBidi"/>
          <w:noProof/>
          <w:sz w:val="22"/>
          <w:szCs w:val="22"/>
          <w:lang w:eastAsia="en-GB"/>
        </w:rPr>
      </w:pPr>
      <w:r>
        <w:rPr>
          <w:noProof/>
        </w:rPr>
        <w:t>6.2.6.2.12</w:t>
      </w:r>
      <w:r>
        <w:rPr>
          <w:rFonts w:asciiTheme="minorHAnsi" w:eastAsiaTheme="minorEastAsia" w:hAnsiTheme="minorHAnsi" w:cstheme="minorBidi"/>
          <w:noProof/>
          <w:sz w:val="22"/>
          <w:szCs w:val="22"/>
          <w:lang w:eastAsia="en-GB"/>
        </w:rPr>
        <w:tab/>
      </w:r>
      <w:r>
        <w:rPr>
          <w:noProof/>
        </w:rPr>
        <w:t>Type: TriggerRequest</w:t>
      </w:r>
      <w:r>
        <w:rPr>
          <w:noProof/>
        </w:rPr>
        <w:tab/>
      </w:r>
      <w:r>
        <w:rPr>
          <w:noProof/>
        </w:rPr>
        <w:fldChar w:fldCharType="begin" w:fldLock="1"/>
      </w:r>
      <w:r>
        <w:rPr>
          <w:noProof/>
        </w:rPr>
        <w:instrText xml:space="preserve"> PAGEREF _Toc114764660 \h </w:instrText>
      </w:r>
      <w:r>
        <w:rPr>
          <w:noProof/>
        </w:rPr>
      </w:r>
      <w:r>
        <w:rPr>
          <w:noProof/>
        </w:rPr>
        <w:fldChar w:fldCharType="separate"/>
      </w:r>
      <w:r>
        <w:rPr>
          <w:noProof/>
        </w:rPr>
        <w:t>263</w:t>
      </w:r>
      <w:r>
        <w:rPr>
          <w:noProof/>
        </w:rPr>
        <w:fldChar w:fldCharType="end"/>
      </w:r>
    </w:p>
    <w:p w14:paraId="76C4216A" w14:textId="11C615AB" w:rsidR="00AE3C45" w:rsidRDefault="00AE3C45">
      <w:pPr>
        <w:pStyle w:val="TOC5"/>
        <w:rPr>
          <w:rFonts w:asciiTheme="minorHAnsi" w:eastAsiaTheme="minorEastAsia" w:hAnsiTheme="minorHAnsi" w:cstheme="minorBidi"/>
          <w:noProof/>
          <w:sz w:val="22"/>
          <w:szCs w:val="22"/>
          <w:lang w:eastAsia="en-GB"/>
        </w:rPr>
      </w:pPr>
      <w:r>
        <w:rPr>
          <w:noProof/>
        </w:rPr>
        <w:t>6.2.6.2.13</w:t>
      </w:r>
      <w:r>
        <w:rPr>
          <w:rFonts w:asciiTheme="minorHAnsi" w:eastAsiaTheme="minorEastAsia" w:hAnsiTheme="minorHAnsi" w:cstheme="minorBidi"/>
          <w:noProof/>
          <w:sz w:val="22"/>
          <w:szCs w:val="22"/>
          <w:lang w:eastAsia="en-GB"/>
        </w:rPr>
        <w:tab/>
      </w:r>
      <w:r>
        <w:rPr>
          <w:noProof/>
        </w:rPr>
        <w:t>Type: AmfDeregInfo</w:t>
      </w:r>
      <w:r>
        <w:rPr>
          <w:noProof/>
        </w:rPr>
        <w:tab/>
      </w:r>
      <w:r>
        <w:rPr>
          <w:noProof/>
        </w:rPr>
        <w:fldChar w:fldCharType="begin" w:fldLock="1"/>
      </w:r>
      <w:r>
        <w:rPr>
          <w:noProof/>
        </w:rPr>
        <w:instrText xml:space="preserve"> PAGEREF _Toc114764661 \h </w:instrText>
      </w:r>
      <w:r>
        <w:rPr>
          <w:noProof/>
        </w:rPr>
      </w:r>
      <w:r>
        <w:rPr>
          <w:noProof/>
        </w:rPr>
        <w:fldChar w:fldCharType="separate"/>
      </w:r>
      <w:r>
        <w:rPr>
          <w:noProof/>
        </w:rPr>
        <w:t>263</w:t>
      </w:r>
      <w:r>
        <w:rPr>
          <w:noProof/>
        </w:rPr>
        <w:fldChar w:fldCharType="end"/>
      </w:r>
    </w:p>
    <w:p w14:paraId="5D42D3B8" w14:textId="2C9630FB" w:rsidR="00AE3C45" w:rsidRDefault="00AE3C45">
      <w:pPr>
        <w:pStyle w:val="TOC5"/>
        <w:rPr>
          <w:rFonts w:asciiTheme="minorHAnsi" w:eastAsiaTheme="minorEastAsia" w:hAnsiTheme="minorHAnsi" w:cstheme="minorBidi"/>
          <w:noProof/>
          <w:sz w:val="22"/>
          <w:szCs w:val="22"/>
          <w:lang w:eastAsia="en-GB"/>
        </w:rPr>
      </w:pPr>
      <w:r>
        <w:rPr>
          <w:noProof/>
        </w:rPr>
        <w:t>6.2.6.2.14</w:t>
      </w:r>
      <w:r>
        <w:rPr>
          <w:rFonts w:asciiTheme="minorHAnsi" w:eastAsiaTheme="minorEastAsia" w:hAnsiTheme="minorHAnsi" w:cstheme="minorBidi"/>
          <w:noProof/>
          <w:sz w:val="22"/>
          <w:szCs w:val="22"/>
          <w:lang w:eastAsia="en-GB"/>
        </w:rPr>
        <w:tab/>
      </w:r>
      <w:r>
        <w:rPr>
          <w:noProof/>
        </w:rPr>
        <w:t>Type: EpsInterworkingInfo</w:t>
      </w:r>
      <w:r>
        <w:rPr>
          <w:noProof/>
        </w:rPr>
        <w:tab/>
      </w:r>
      <w:r>
        <w:rPr>
          <w:noProof/>
        </w:rPr>
        <w:fldChar w:fldCharType="begin" w:fldLock="1"/>
      </w:r>
      <w:r>
        <w:rPr>
          <w:noProof/>
        </w:rPr>
        <w:instrText xml:space="preserve"> PAGEREF _Toc114764662 \h </w:instrText>
      </w:r>
      <w:r>
        <w:rPr>
          <w:noProof/>
        </w:rPr>
      </w:r>
      <w:r>
        <w:rPr>
          <w:noProof/>
        </w:rPr>
        <w:fldChar w:fldCharType="separate"/>
      </w:r>
      <w:r>
        <w:rPr>
          <w:noProof/>
        </w:rPr>
        <w:t>263</w:t>
      </w:r>
      <w:r>
        <w:rPr>
          <w:noProof/>
        </w:rPr>
        <w:fldChar w:fldCharType="end"/>
      </w:r>
    </w:p>
    <w:p w14:paraId="67C12F8E" w14:textId="150B3F3F" w:rsidR="00AE3C45" w:rsidRDefault="00AE3C45">
      <w:pPr>
        <w:pStyle w:val="TOC5"/>
        <w:rPr>
          <w:rFonts w:asciiTheme="minorHAnsi" w:eastAsiaTheme="minorEastAsia" w:hAnsiTheme="minorHAnsi" w:cstheme="minorBidi"/>
          <w:noProof/>
          <w:sz w:val="22"/>
          <w:szCs w:val="22"/>
          <w:lang w:eastAsia="en-GB"/>
        </w:rPr>
      </w:pPr>
      <w:r>
        <w:rPr>
          <w:noProof/>
        </w:rPr>
        <w:t>6.2.6.2.15</w:t>
      </w:r>
      <w:r>
        <w:rPr>
          <w:rFonts w:asciiTheme="minorHAnsi" w:eastAsiaTheme="minorEastAsia" w:hAnsiTheme="minorHAnsi" w:cstheme="minorBidi"/>
          <w:noProof/>
          <w:sz w:val="22"/>
          <w:szCs w:val="22"/>
          <w:lang w:eastAsia="en-GB"/>
        </w:rPr>
        <w:tab/>
      </w:r>
      <w:r>
        <w:rPr>
          <w:noProof/>
        </w:rPr>
        <w:t xml:space="preserve">Type: </w:t>
      </w:r>
      <w:r>
        <w:rPr>
          <w:noProof/>
          <w:lang w:eastAsia="zh-CN"/>
        </w:rPr>
        <w:t>LocationInfo</w:t>
      </w:r>
      <w:r>
        <w:rPr>
          <w:noProof/>
        </w:rPr>
        <w:tab/>
      </w:r>
      <w:r>
        <w:rPr>
          <w:noProof/>
        </w:rPr>
        <w:fldChar w:fldCharType="begin" w:fldLock="1"/>
      </w:r>
      <w:r>
        <w:rPr>
          <w:noProof/>
        </w:rPr>
        <w:instrText xml:space="preserve"> PAGEREF _Toc114764663 \h </w:instrText>
      </w:r>
      <w:r>
        <w:rPr>
          <w:noProof/>
        </w:rPr>
      </w:r>
      <w:r>
        <w:rPr>
          <w:noProof/>
        </w:rPr>
        <w:fldChar w:fldCharType="separate"/>
      </w:r>
      <w:r>
        <w:rPr>
          <w:noProof/>
        </w:rPr>
        <w:t>263</w:t>
      </w:r>
      <w:r>
        <w:rPr>
          <w:noProof/>
        </w:rPr>
        <w:fldChar w:fldCharType="end"/>
      </w:r>
    </w:p>
    <w:p w14:paraId="794A4222" w14:textId="319A645E" w:rsidR="00AE3C45" w:rsidRDefault="00AE3C45">
      <w:pPr>
        <w:pStyle w:val="TOC5"/>
        <w:rPr>
          <w:rFonts w:asciiTheme="minorHAnsi" w:eastAsiaTheme="minorEastAsia" w:hAnsiTheme="minorHAnsi" w:cstheme="minorBidi"/>
          <w:noProof/>
          <w:sz w:val="22"/>
          <w:szCs w:val="22"/>
          <w:lang w:eastAsia="en-GB"/>
        </w:rPr>
      </w:pPr>
      <w:r>
        <w:rPr>
          <w:noProof/>
        </w:rPr>
        <w:t>6.2.6.2.16</w:t>
      </w:r>
      <w:r>
        <w:rPr>
          <w:rFonts w:asciiTheme="minorHAnsi" w:eastAsiaTheme="minorEastAsia" w:hAnsiTheme="minorHAnsi" w:cstheme="minorBidi"/>
          <w:noProof/>
          <w:sz w:val="22"/>
          <w:szCs w:val="22"/>
          <w:lang w:eastAsia="en-GB"/>
        </w:rPr>
        <w:tab/>
      </w:r>
      <w:r>
        <w:rPr>
          <w:noProof/>
        </w:rPr>
        <w:t xml:space="preserve">Type: </w:t>
      </w:r>
      <w:r>
        <w:rPr>
          <w:noProof/>
          <w:lang w:eastAsia="zh-CN"/>
        </w:rPr>
        <w:t>RegistrationLocationInfo</w:t>
      </w:r>
      <w:r>
        <w:rPr>
          <w:noProof/>
        </w:rPr>
        <w:tab/>
      </w:r>
      <w:r>
        <w:rPr>
          <w:noProof/>
        </w:rPr>
        <w:fldChar w:fldCharType="begin" w:fldLock="1"/>
      </w:r>
      <w:r>
        <w:rPr>
          <w:noProof/>
        </w:rPr>
        <w:instrText xml:space="preserve"> PAGEREF _Toc114764664 \h </w:instrText>
      </w:r>
      <w:r>
        <w:rPr>
          <w:noProof/>
        </w:rPr>
      </w:r>
      <w:r>
        <w:rPr>
          <w:noProof/>
        </w:rPr>
        <w:fldChar w:fldCharType="separate"/>
      </w:r>
      <w:r>
        <w:rPr>
          <w:noProof/>
        </w:rPr>
        <w:t>263</w:t>
      </w:r>
      <w:r>
        <w:rPr>
          <w:noProof/>
        </w:rPr>
        <w:fldChar w:fldCharType="end"/>
      </w:r>
    </w:p>
    <w:p w14:paraId="30D8139B" w14:textId="15B031B2" w:rsidR="00AE3C45" w:rsidRDefault="00AE3C45">
      <w:pPr>
        <w:pStyle w:val="TOC5"/>
        <w:rPr>
          <w:rFonts w:asciiTheme="minorHAnsi" w:eastAsiaTheme="minorEastAsia" w:hAnsiTheme="minorHAnsi" w:cstheme="minorBidi"/>
          <w:noProof/>
          <w:sz w:val="22"/>
          <w:szCs w:val="22"/>
          <w:lang w:eastAsia="en-GB"/>
        </w:rPr>
      </w:pPr>
      <w:r>
        <w:rPr>
          <w:noProof/>
        </w:rPr>
        <w:t>6.2.6.2.17</w:t>
      </w:r>
      <w:r>
        <w:rPr>
          <w:rFonts w:asciiTheme="minorHAnsi" w:eastAsiaTheme="minorEastAsia" w:hAnsiTheme="minorHAnsi" w:cstheme="minorBidi"/>
          <w:noProof/>
          <w:sz w:val="22"/>
          <w:szCs w:val="22"/>
          <w:lang w:eastAsia="en-GB"/>
        </w:rPr>
        <w:tab/>
      </w:r>
      <w:r>
        <w:rPr>
          <w:noProof/>
        </w:rPr>
        <w:t xml:space="preserve">Type: </w:t>
      </w:r>
      <w:r>
        <w:rPr>
          <w:noProof/>
          <w:lang w:eastAsia="zh-CN"/>
        </w:rPr>
        <w:t>VgmlcAddress</w:t>
      </w:r>
      <w:r>
        <w:rPr>
          <w:noProof/>
        </w:rPr>
        <w:tab/>
      </w:r>
      <w:r>
        <w:rPr>
          <w:noProof/>
        </w:rPr>
        <w:fldChar w:fldCharType="begin" w:fldLock="1"/>
      </w:r>
      <w:r>
        <w:rPr>
          <w:noProof/>
        </w:rPr>
        <w:instrText xml:space="preserve"> PAGEREF _Toc114764665 \h </w:instrText>
      </w:r>
      <w:r>
        <w:rPr>
          <w:noProof/>
        </w:rPr>
      </w:r>
      <w:r>
        <w:rPr>
          <w:noProof/>
        </w:rPr>
        <w:fldChar w:fldCharType="separate"/>
      </w:r>
      <w:r>
        <w:rPr>
          <w:noProof/>
        </w:rPr>
        <w:t>264</w:t>
      </w:r>
      <w:r>
        <w:rPr>
          <w:noProof/>
        </w:rPr>
        <w:fldChar w:fldCharType="end"/>
      </w:r>
    </w:p>
    <w:p w14:paraId="6C74E185" w14:textId="3BCED7F4" w:rsidR="00AE3C45" w:rsidRDefault="00AE3C45">
      <w:pPr>
        <w:pStyle w:val="TOC5"/>
        <w:rPr>
          <w:rFonts w:asciiTheme="minorHAnsi" w:eastAsiaTheme="minorEastAsia" w:hAnsiTheme="minorHAnsi" w:cstheme="minorBidi"/>
          <w:noProof/>
          <w:sz w:val="22"/>
          <w:szCs w:val="22"/>
          <w:lang w:eastAsia="en-GB"/>
        </w:rPr>
      </w:pPr>
      <w:r>
        <w:rPr>
          <w:noProof/>
        </w:rPr>
        <w:t>6.2.6.2.18</w:t>
      </w:r>
      <w:r>
        <w:rPr>
          <w:rFonts w:asciiTheme="minorHAnsi" w:eastAsiaTheme="minorEastAsia" w:hAnsiTheme="minorHAnsi" w:cstheme="minorBidi"/>
          <w:noProof/>
          <w:sz w:val="22"/>
          <w:szCs w:val="22"/>
          <w:lang w:eastAsia="en-GB"/>
        </w:rPr>
        <w:tab/>
      </w:r>
      <w:r>
        <w:rPr>
          <w:noProof/>
        </w:rPr>
        <w:t>Type: PeiUpdateInfo</w:t>
      </w:r>
      <w:r>
        <w:rPr>
          <w:noProof/>
        </w:rPr>
        <w:tab/>
      </w:r>
      <w:r>
        <w:rPr>
          <w:noProof/>
        </w:rPr>
        <w:fldChar w:fldCharType="begin" w:fldLock="1"/>
      </w:r>
      <w:r>
        <w:rPr>
          <w:noProof/>
        </w:rPr>
        <w:instrText xml:space="preserve"> PAGEREF _Toc114764666 \h </w:instrText>
      </w:r>
      <w:r>
        <w:rPr>
          <w:noProof/>
        </w:rPr>
      </w:r>
      <w:r>
        <w:rPr>
          <w:noProof/>
        </w:rPr>
        <w:fldChar w:fldCharType="separate"/>
      </w:r>
      <w:r>
        <w:rPr>
          <w:noProof/>
        </w:rPr>
        <w:t>264</w:t>
      </w:r>
      <w:r>
        <w:rPr>
          <w:noProof/>
        </w:rPr>
        <w:fldChar w:fldCharType="end"/>
      </w:r>
    </w:p>
    <w:p w14:paraId="5AFC9EB4" w14:textId="392AD35A" w:rsidR="00AE3C45" w:rsidRDefault="00AE3C45">
      <w:pPr>
        <w:pStyle w:val="TOC5"/>
        <w:rPr>
          <w:rFonts w:asciiTheme="minorHAnsi" w:eastAsiaTheme="minorEastAsia" w:hAnsiTheme="minorHAnsi" w:cstheme="minorBidi"/>
          <w:noProof/>
          <w:sz w:val="22"/>
          <w:szCs w:val="22"/>
          <w:lang w:eastAsia="en-GB"/>
        </w:rPr>
      </w:pPr>
      <w:r>
        <w:rPr>
          <w:noProof/>
        </w:rPr>
        <w:t>6.2.6.2.19</w:t>
      </w:r>
      <w:r>
        <w:rPr>
          <w:rFonts w:asciiTheme="minorHAnsi" w:eastAsiaTheme="minorEastAsia" w:hAnsiTheme="minorHAnsi" w:cstheme="minorBidi"/>
          <w:noProof/>
          <w:sz w:val="22"/>
          <w:szCs w:val="22"/>
          <w:lang w:eastAsia="en-GB"/>
        </w:rPr>
        <w:tab/>
      </w:r>
      <w:r>
        <w:rPr>
          <w:noProof/>
        </w:rPr>
        <w:t>Type: RegistrationDataSets</w:t>
      </w:r>
      <w:r>
        <w:rPr>
          <w:noProof/>
        </w:rPr>
        <w:tab/>
      </w:r>
      <w:r>
        <w:rPr>
          <w:noProof/>
        </w:rPr>
        <w:fldChar w:fldCharType="begin" w:fldLock="1"/>
      </w:r>
      <w:r>
        <w:rPr>
          <w:noProof/>
        </w:rPr>
        <w:instrText xml:space="preserve"> PAGEREF _Toc114764667 \h </w:instrText>
      </w:r>
      <w:r>
        <w:rPr>
          <w:noProof/>
        </w:rPr>
      </w:r>
      <w:r>
        <w:rPr>
          <w:noProof/>
        </w:rPr>
        <w:fldChar w:fldCharType="separate"/>
      </w:r>
      <w:r>
        <w:rPr>
          <w:noProof/>
        </w:rPr>
        <w:t>264</w:t>
      </w:r>
      <w:r>
        <w:rPr>
          <w:noProof/>
        </w:rPr>
        <w:fldChar w:fldCharType="end"/>
      </w:r>
    </w:p>
    <w:p w14:paraId="2861551B" w14:textId="4238BEEE" w:rsidR="00AE3C45" w:rsidRDefault="00AE3C45">
      <w:pPr>
        <w:pStyle w:val="TOC5"/>
        <w:rPr>
          <w:rFonts w:asciiTheme="minorHAnsi" w:eastAsiaTheme="minorEastAsia" w:hAnsiTheme="minorHAnsi" w:cstheme="minorBidi"/>
          <w:noProof/>
          <w:sz w:val="22"/>
          <w:szCs w:val="22"/>
          <w:lang w:eastAsia="en-GB"/>
        </w:rPr>
      </w:pPr>
      <w:r>
        <w:rPr>
          <w:noProof/>
        </w:rPr>
        <w:t>6.2.6.2.20</w:t>
      </w:r>
      <w:r>
        <w:rPr>
          <w:rFonts w:asciiTheme="minorHAnsi" w:eastAsiaTheme="minorEastAsia" w:hAnsiTheme="minorHAnsi" w:cstheme="minorBidi"/>
          <w:noProof/>
          <w:sz w:val="22"/>
          <w:szCs w:val="22"/>
          <w:lang w:eastAsia="en-GB"/>
        </w:rPr>
        <w:tab/>
      </w:r>
      <w:r>
        <w:rPr>
          <w:noProof/>
        </w:rPr>
        <w:t>Type: IpSmGwRegistration</w:t>
      </w:r>
      <w:r>
        <w:rPr>
          <w:noProof/>
        </w:rPr>
        <w:tab/>
      </w:r>
      <w:r>
        <w:rPr>
          <w:noProof/>
        </w:rPr>
        <w:fldChar w:fldCharType="begin" w:fldLock="1"/>
      </w:r>
      <w:r>
        <w:rPr>
          <w:noProof/>
        </w:rPr>
        <w:instrText xml:space="preserve"> PAGEREF _Toc114764668 \h </w:instrText>
      </w:r>
      <w:r>
        <w:rPr>
          <w:noProof/>
        </w:rPr>
      </w:r>
      <w:r>
        <w:rPr>
          <w:noProof/>
        </w:rPr>
        <w:fldChar w:fldCharType="separate"/>
      </w:r>
      <w:r>
        <w:rPr>
          <w:noProof/>
        </w:rPr>
        <w:t>265</w:t>
      </w:r>
      <w:r>
        <w:rPr>
          <w:noProof/>
        </w:rPr>
        <w:fldChar w:fldCharType="end"/>
      </w:r>
    </w:p>
    <w:p w14:paraId="390AADFF" w14:textId="00C805B4" w:rsidR="00AE3C45" w:rsidRDefault="00AE3C45">
      <w:pPr>
        <w:pStyle w:val="TOC5"/>
        <w:rPr>
          <w:rFonts w:asciiTheme="minorHAnsi" w:eastAsiaTheme="minorEastAsia" w:hAnsiTheme="minorHAnsi" w:cstheme="minorBidi"/>
          <w:noProof/>
          <w:sz w:val="22"/>
          <w:szCs w:val="22"/>
          <w:lang w:eastAsia="en-GB"/>
        </w:rPr>
      </w:pPr>
      <w:r>
        <w:rPr>
          <w:noProof/>
        </w:rPr>
        <w:t>6.2.6.2.20A</w:t>
      </w:r>
      <w:r>
        <w:rPr>
          <w:rFonts w:asciiTheme="minorHAnsi" w:eastAsiaTheme="minorEastAsia" w:hAnsiTheme="minorHAnsi" w:cstheme="minorBidi"/>
          <w:noProof/>
          <w:sz w:val="22"/>
          <w:szCs w:val="22"/>
          <w:lang w:eastAsia="en-GB"/>
        </w:rPr>
        <w:tab/>
      </w:r>
      <w:r>
        <w:rPr>
          <w:noProof/>
        </w:rPr>
        <w:t>Type: SmfRegistrationInfo</w:t>
      </w:r>
      <w:r>
        <w:rPr>
          <w:noProof/>
        </w:rPr>
        <w:tab/>
      </w:r>
      <w:r>
        <w:rPr>
          <w:noProof/>
        </w:rPr>
        <w:fldChar w:fldCharType="begin" w:fldLock="1"/>
      </w:r>
      <w:r>
        <w:rPr>
          <w:noProof/>
        </w:rPr>
        <w:instrText xml:space="preserve"> PAGEREF _Toc114764669 \h </w:instrText>
      </w:r>
      <w:r>
        <w:rPr>
          <w:noProof/>
        </w:rPr>
      </w:r>
      <w:r>
        <w:rPr>
          <w:noProof/>
        </w:rPr>
        <w:fldChar w:fldCharType="separate"/>
      </w:r>
      <w:r>
        <w:rPr>
          <w:noProof/>
        </w:rPr>
        <w:t>265</w:t>
      </w:r>
      <w:r>
        <w:rPr>
          <w:noProof/>
        </w:rPr>
        <w:fldChar w:fldCharType="end"/>
      </w:r>
    </w:p>
    <w:p w14:paraId="69C1EA86" w14:textId="4F02F37F" w:rsidR="00AE3C45" w:rsidRDefault="00AE3C45">
      <w:pPr>
        <w:pStyle w:val="TOC5"/>
        <w:rPr>
          <w:rFonts w:asciiTheme="minorHAnsi" w:eastAsiaTheme="minorEastAsia" w:hAnsiTheme="minorHAnsi" w:cstheme="minorBidi"/>
          <w:noProof/>
          <w:sz w:val="22"/>
          <w:szCs w:val="22"/>
          <w:lang w:eastAsia="en-GB"/>
        </w:rPr>
      </w:pPr>
      <w:r>
        <w:rPr>
          <w:noProof/>
        </w:rPr>
        <w:t>6.2.6.2.21</w:t>
      </w:r>
      <w:r>
        <w:rPr>
          <w:rFonts w:asciiTheme="minorHAnsi" w:eastAsiaTheme="minorEastAsia" w:hAnsiTheme="minorHAnsi" w:cstheme="minorBidi"/>
          <w:noProof/>
          <w:sz w:val="22"/>
          <w:szCs w:val="22"/>
          <w:lang w:eastAsia="en-GB"/>
        </w:rPr>
        <w:tab/>
      </w:r>
      <w:r>
        <w:rPr>
          <w:noProof/>
        </w:rPr>
        <w:t xml:space="preserve">Type: </w:t>
      </w:r>
      <w:r>
        <w:rPr>
          <w:noProof/>
          <w:lang w:eastAsia="zh-CN"/>
        </w:rPr>
        <w:t>Nwda</w:t>
      </w:r>
      <w:r>
        <w:rPr>
          <w:noProof/>
        </w:rPr>
        <w:t>fRegistration</w:t>
      </w:r>
      <w:r>
        <w:rPr>
          <w:noProof/>
        </w:rPr>
        <w:tab/>
      </w:r>
      <w:r>
        <w:rPr>
          <w:noProof/>
        </w:rPr>
        <w:fldChar w:fldCharType="begin" w:fldLock="1"/>
      </w:r>
      <w:r>
        <w:rPr>
          <w:noProof/>
        </w:rPr>
        <w:instrText xml:space="preserve"> PAGEREF _Toc114764670 \h </w:instrText>
      </w:r>
      <w:r>
        <w:rPr>
          <w:noProof/>
        </w:rPr>
      </w:r>
      <w:r>
        <w:rPr>
          <w:noProof/>
        </w:rPr>
        <w:fldChar w:fldCharType="separate"/>
      </w:r>
      <w:r>
        <w:rPr>
          <w:noProof/>
        </w:rPr>
        <w:t>266</w:t>
      </w:r>
      <w:r>
        <w:rPr>
          <w:noProof/>
        </w:rPr>
        <w:fldChar w:fldCharType="end"/>
      </w:r>
    </w:p>
    <w:p w14:paraId="4F4EFD2E" w14:textId="686757EE" w:rsidR="00AE3C45" w:rsidRDefault="00AE3C45">
      <w:pPr>
        <w:pStyle w:val="TOC5"/>
        <w:rPr>
          <w:rFonts w:asciiTheme="minorHAnsi" w:eastAsiaTheme="minorEastAsia" w:hAnsiTheme="minorHAnsi" w:cstheme="minorBidi"/>
          <w:noProof/>
          <w:sz w:val="22"/>
          <w:szCs w:val="22"/>
          <w:lang w:eastAsia="en-GB"/>
        </w:rPr>
      </w:pPr>
      <w:r>
        <w:rPr>
          <w:noProof/>
        </w:rPr>
        <w:t>6.2.6.2.22</w:t>
      </w:r>
      <w:r>
        <w:rPr>
          <w:rFonts w:asciiTheme="minorHAnsi" w:eastAsiaTheme="minorEastAsia" w:hAnsiTheme="minorHAnsi" w:cstheme="minorBidi"/>
          <w:noProof/>
          <w:sz w:val="22"/>
          <w:szCs w:val="22"/>
          <w:lang w:eastAsia="en-GB"/>
        </w:rPr>
        <w:tab/>
      </w:r>
      <w:r>
        <w:rPr>
          <w:noProof/>
        </w:rPr>
        <w:t xml:space="preserve">Type: </w:t>
      </w:r>
      <w:r>
        <w:rPr>
          <w:noProof/>
          <w:lang w:eastAsia="zh-CN"/>
        </w:rPr>
        <w:t>Nwda</w:t>
      </w:r>
      <w:r>
        <w:rPr>
          <w:noProof/>
        </w:rPr>
        <w:t>fRegistration</w:t>
      </w:r>
      <w:r>
        <w:rPr>
          <w:noProof/>
          <w:lang w:eastAsia="zh-CN"/>
        </w:rPr>
        <w:t>Modification</w:t>
      </w:r>
      <w:r>
        <w:rPr>
          <w:noProof/>
        </w:rPr>
        <w:tab/>
      </w:r>
      <w:r>
        <w:rPr>
          <w:noProof/>
        </w:rPr>
        <w:fldChar w:fldCharType="begin" w:fldLock="1"/>
      </w:r>
      <w:r>
        <w:rPr>
          <w:noProof/>
        </w:rPr>
        <w:instrText xml:space="preserve"> PAGEREF _Toc114764671 \h </w:instrText>
      </w:r>
      <w:r>
        <w:rPr>
          <w:noProof/>
        </w:rPr>
      </w:r>
      <w:r>
        <w:rPr>
          <w:noProof/>
        </w:rPr>
        <w:fldChar w:fldCharType="separate"/>
      </w:r>
      <w:r>
        <w:rPr>
          <w:noProof/>
        </w:rPr>
        <w:t>266</w:t>
      </w:r>
      <w:r>
        <w:rPr>
          <w:noProof/>
        </w:rPr>
        <w:fldChar w:fldCharType="end"/>
      </w:r>
    </w:p>
    <w:p w14:paraId="2453BA22" w14:textId="09CF1C22" w:rsidR="00AE3C45" w:rsidRDefault="00AE3C45">
      <w:pPr>
        <w:pStyle w:val="TOC5"/>
        <w:rPr>
          <w:rFonts w:asciiTheme="minorHAnsi" w:eastAsiaTheme="minorEastAsia" w:hAnsiTheme="minorHAnsi" w:cstheme="minorBidi"/>
          <w:noProof/>
          <w:sz w:val="22"/>
          <w:szCs w:val="22"/>
          <w:lang w:eastAsia="en-GB"/>
        </w:rPr>
      </w:pPr>
      <w:r>
        <w:rPr>
          <w:noProof/>
        </w:rPr>
        <w:t>6.2.6.2.23</w:t>
      </w:r>
      <w:r>
        <w:rPr>
          <w:rFonts w:asciiTheme="minorHAnsi" w:eastAsiaTheme="minorEastAsia" w:hAnsiTheme="minorHAnsi" w:cstheme="minorBidi"/>
          <w:noProof/>
          <w:sz w:val="22"/>
          <w:szCs w:val="22"/>
          <w:lang w:eastAsia="en-GB"/>
        </w:rPr>
        <w:tab/>
      </w:r>
      <w:r>
        <w:rPr>
          <w:noProof/>
        </w:rPr>
        <w:t>Type: SmfRegistrationModification</w:t>
      </w:r>
      <w:r>
        <w:rPr>
          <w:noProof/>
        </w:rPr>
        <w:tab/>
      </w:r>
      <w:r>
        <w:rPr>
          <w:noProof/>
        </w:rPr>
        <w:fldChar w:fldCharType="begin" w:fldLock="1"/>
      </w:r>
      <w:r>
        <w:rPr>
          <w:noProof/>
        </w:rPr>
        <w:instrText xml:space="preserve"> PAGEREF _Toc114764672 \h </w:instrText>
      </w:r>
      <w:r>
        <w:rPr>
          <w:noProof/>
        </w:rPr>
      </w:r>
      <w:r>
        <w:rPr>
          <w:noProof/>
        </w:rPr>
        <w:fldChar w:fldCharType="separate"/>
      </w:r>
      <w:r>
        <w:rPr>
          <w:noProof/>
        </w:rPr>
        <w:t>266</w:t>
      </w:r>
      <w:r>
        <w:rPr>
          <w:noProof/>
        </w:rPr>
        <w:fldChar w:fldCharType="end"/>
      </w:r>
    </w:p>
    <w:p w14:paraId="3B187DD3" w14:textId="434E1730" w:rsidR="00AE3C45" w:rsidRDefault="00AE3C45">
      <w:pPr>
        <w:pStyle w:val="TOC5"/>
        <w:rPr>
          <w:rFonts w:asciiTheme="minorHAnsi" w:eastAsiaTheme="minorEastAsia" w:hAnsiTheme="minorHAnsi" w:cstheme="minorBidi"/>
          <w:noProof/>
          <w:sz w:val="22"/>
          <w:szCs w:val="22"/>
          <w:lang w:eastAsia="en-GB"/>
        </w:rPr>
      </w:pPr>
      <w:r>
        <w:rPr>
          <w:noProof/>
        </w:rPr>
        <w:t>6.2.6.2.24</w:t>
      </w:r>
      <w:r>
        <w:rPr>
          <w:rFonts w:asciiTheme="minorHAnsi" w:eastAsiaTheme="minorEastAsia" w:hAnsiTheme="minorHAnsi" w:cstheme="minorBidi"/>
          <w:noProof/>
          <w:sz w:val="22"/>
          <w:szCs w:val="22"/>
          <w:lang w:eastAsia="en-GB"/>
        </w:rPr>
        <w:tab/>
      </w:r>
      <w:r>
        <w:rPr>
          <w:noProof/>
        </w:rPr>
        <w:t>Type: RoamingInfoUpdate</w:t>
      </w:r>
      <w:r>
        <w:rPr>
          <w:noProof/>
        </w:rPr>
        <w:tab/>
      </w:r>
      <w:r>
        <w:rPr>
          <w:noProof/>
        </w:rPr>
        <w:fldChar w:fldCharType="begin" w:fldLock="1"/>
      </w:r>
      <w:r>
        <w:rPr>
          <w:noProof/>
        </w:rPr>
        <w:instrText xml:space="preserve"> PAGEREF _Toc114764673 \h </w:instrText>
      </w:r>
      <w:r>
        <w:rPr>
          <w:noProof/>
        </w:rPr>
      </w:r>
      <w:r>
        <w:rPr>
          <w:noProof/>
        </w:rPr>
        <w:fldChar w:fldCharType="separate"/>
      </w:r>
      <w:r>
        <w:rPr>
          <w:noProof/>
        </w:rPr>
        <w:t>267</w:t>
      </w:r>
      <w:r>
        <w:rPr>
          <w:noProof/>
        </w:rPr>
        <w:fldChar w:fldCharType="end"/>
      </w:r>
    </w:p>
    <w:p w14:paraId="359FC877" w14:textId="6F5D5CDF" w:rsidR="00AE3C45" w:rsidRDefault="00AE3C45">
      <w:pPr>
        <w:pStyle w:val="TOC5"/>
        <w:rPr>
          <w:rFonts w:asciiTheme="minorHAnsi" w:eastAsiaTheme="minorEastAsia" w:hAnsiTheme="minorHAnsi" w:cstheme="minorBidi"/>
          <w:noProof/>
          <w:sz w:val="22"/>
          <w:szCs w:val="22"/>
          <w:lang w:eastAsia="en-GB"/>
        </w:rPr>
      </w:pPr>
      <w:r>
        <w:rPr>
          <w:noProof/>
        </w:rPr>
        <w:t>6.2.6.2.25</w:t>
      </w:r>
      <w:r>
        <w:rPr>
          <w:rFonts w:asciiTheme="minorHAnsi" w:eastAsiaTheme="minorEastAsia" w:hAnsiTheme="minorHAnsi" w:cstheme="minorBidi"/>
          <w:noProof/>
          <w:sz w:val="22"/>
          <w:szCs w:val="22"/>
          <w:lang w:eastAsia="en-GB"/>
        </w:rPr>
        <w:tab/>
      </w:r>
      <w:r>
        <w:rPr>
          <w:noProof/>
        </w:rPr>
        <w:t xml:space="preserve">Type: </w:t>
      </w:r>
      <w:r>
        <w:rPr>
          <w:noProof/>
          <w:lang w:eastAsia="zh-CN"/>
        </w:rPr>
        <w:t>DataRestorationNotification</w:t>
      </w:r>
      <w:r>
        <w:rPr>
          <w:noProof/>
        </w:rPr>
        <w:tab/>
      </w:r>
      <w:r>
        <w:rPr>
          <w:noProof/>
        </w:rPr>
        <w:fldChar w:fldCharType="begin" w:fldLock="1"/>
      </w:r>
      <w:r>
        <w:rPr>
          <w:noProof/>
        </w:rPr>
        <w:instrText xml:space="preserve"> PAGEREF _Toc114764674 \h </w:instrText>
      </w:r>
      <w:r>
        <w:rPr>
          <w:noProof/>
        </w:rPr>
      </w:r>
      <w:r>
        <w:rPr>
          <w:noProof/>
        </w:rPr>
        <w:fldChar w:fldCharType="separate"/>
      </w:r>
      <w:r>
        <w:rPr>
          <w:noProof/>
        </w:rPr>
        <w:t>268</w:t>
      </w:r>
      <w:r>
        <w:rPr>
          <w:noProof/>
        </w:rPr>
        <w:fldChar w:fldCharType="end"/>
      </w:r>
    </w:p>
    <w:p w14:paraId="4DDA5BA4" w14:textId="70B9B153" w:rsidR="00AE3C45" w:rsidRDefault="00AE3C45">
      <w:pPr>
        <w:pStyle w:val="TOC5"/>
        <w:rPr>
          <w:rFonts w:asciiTheme="minorHAnsi" w:eastAsiaTheme="minorEastAsia" w:hAnsiTheme="minorHAnsi" w:cstheme="minorBidi"/>
          <w:noProof/>
          <w:sz w:val="22"/>
          <w:szCs w:val="22"/>
          <w:lang w:eastAsia="en-GB"/>
        </w:rPr>
      </w:pPr>
      <w:r>
        <w:rPr>
          <w:noProof/>
        </w:rPr>
        <w:t>6.2.6.2.26</w:t>
      </w:r>
      <w:r>
        <w:rPr>
          <w:rFonts w:asciiTheme="minorHAnsi" w:eastAsiaTheme="minorEastAsia" w:hAnsiTheme="minorHAnsi" w:cstheme="minorBidi"/>
          <w:noProof/>
          <w:sz w:val="22"/>
          <w:szCs w:val="22"/>
          <w:lang w:eastAsia="en-GB"/>
        </w:rPr>
        <w:tab/>
      </w:r>
      <w:r>
        <w:rPr>
          <w:noProof/>
        </w:rPr>
        <w:t xml:space="preserve">Type: </w:t>
      </w:r>
      <w:r>
        <w:rPr>
          <w:noProof/>
          <w:lang w:eastAsia="zh-CN"/>
        </w:rPr>
        <w:t>PcscfAddress</w:t>
      </w:r>
      <w:r>
        <w:rPr>
          <w:noProof/>
        </w:rPr>
        <w:tab/>
      </w:r>
      <w:r>
        <w:rPr>
          <w:noProof/>
        </w:rPr>
        <w:fldChar w:fldCharType="begin" w:fldLock="1"/>
      </w:r>
      <w:r>
        <w:rPr>
          <w:noProof/>
        </w:rPr>
        <w:instrText xml:space="preserve"> PAGEREF _Toc114764675 \h </w:instrText>
      </w:r>
      <w:r>
        <w:rPr>
          <w:noProof/>
        </w:rPr>
      </w:r>
      <w:r>
        <w:rPr>
          <w:noProof/>
        </w:rPr>
        <w:fldChar w:fldCharType="separate"/>
      </w:r>
      <w:r>
        <w:rPr>
          <w:noProof/>
        </w:rPr>
        <w:t>268</w:t>
      </w:r>
      <w:r>
        <w:rPr>
          <w:noProof/>
        </w:rPr>
        <w:fldChar w:fldCharType="end"/>
      </w:r>
    </w:p>
    <w:p w14:paraId="4CFA7752" w14:textId="7BFBDED8" w:rsidR="00AE3C45" w:rsidRDefault="00AE3C45">
      <w:pPr>
        <w:pStyle w:val="TOC5"/>
        <w:rPr>
          <w:rFonts w:asciiTheme="minorHAnsi" w:eastAsiaTheme="minorEastAsia" w:hAnsiTheme="minorHAnsi" w:cstheme="minorBidi"/>
          <w:noProof/>
          <w:sz w:val="22"/>
          <w:szCs w:val="22"/>
          <w:lang w:eastAsia="en-GB"/>
        </w:rPr>
      </w:pPr>
      <w:r>
        <w:rPr>
          <w:noProof/>
        </w:rPr>
        <w:t>6.2.6.2.27</w:t>
      </w:r>
      <w:r>
        <w:rPr>
          <w:rFonts w:asciiTheme="minorHAnsi" w:eastAsiaTheme="minorEastAsia" w:hAnsiTheme="minorHAnsi" w:cstheme="minorBidi"/>
          <w:noProof/>
          <w:sz w:val="22"/>
          <w:szCs w:val="22"/>
          <w:lang w:eastAsia="en-GB"/>
        </w:rPr>
        <w:tab/>
      </w:r>
      <w:r>
        <w:rPr>
          <w:noProof/>
        </w:rPr>
        <w:t>Type: NwdafRegistrationInfo</w:t>
      </w:r>
      <w:r>
        <w:rPr>
          <w:noProof/>
        </w:rPr>
        <w:tab/>
      </w:r>
      <w:r>
        <w:rPr>
          <w:noProof/>
        </w:rPr>
        <w:fldChar w:fldCharType="begin" w:fldLock="1"/>
      </w:r>
      <w:r>
        <w:rPr>
          <w:noProof/>
        </w:rPr>
        <w:instrText xml:space="preserve"> PAGEREF _Toc114764676 \h </w:instrText>
      </w:r>
      <w:r>
        <w:rPr>
          <w:noProof/>
        </w:rPr>
      </w:r>
      <w:r>
        <w:rPr>
          <w:noProof/>
        </w:rPr>
        <w:fldChar w:fldCharType="separate"/>
      </w:r>
      <w:r>
        <w:rPr>
          <w:noProof/>
        </w:rPr>
        <w:t>268</w:t>
      </w:r>
      <w:r>
        <w:rPr>
          <w:noProof/>
        </w:rPr>
        <w:fldChar w:fldCharType="end"/>
      </w:r>
    </w:p>
    <w:p w14:paraId="3FC06F56" w14:textId="027D28C3" w:rsidR="00AE3C45" w:rsidRDefault="00AE3C45">
      <w:pPr>
        <w:pStyle w:val="TOC5"/>
        <w:rPr>
          <w:rFonts w:asciiTheme="minorHAnsi" w:eastAsiaTheme="minorEastAsia" w:hAnsiTheme="minorHAnsi" w:cstheme="minorBidi"/>
          <w:noProof/>
          <w:sz w:val="22"/>
          <w:szCs w:val="22"/>
          <w:lang w:eastAsia="en-GB"/>
        </w:rPr>
      </w:pPr>
      <w:r>
        <w:rPr>
          <w:noProof/>
        </w:rPr>
        <w:t>6.2.6.2.28</w:t>
      </w:r>
      <w:r>
        <w:rPr>
          <w:rFonts w:asciiTheme="minorHAnsi" w:eastAsiaTheme="minorEastAsia" w:hAnsiTheme="minorHAnsi" w:cstheme="minorBidi"/>
          <w:noProof/>
          <w:sz w:val="22"/>
          <w:szCs w:val="22"/>
          <w:lang w:eastAsia="en-GB"/>
        </w:rPr>
        <w:tab/>
      </w:r>
      <w:r>
        <w:rPr>
          <w:noProof/>
        </w:rPr>
        <w:t>Type: RoutingInfoSmRequest</w:t>
      </w:r>
      <w:r>
        <w:rPr>
          <w:noProof/>
        </w:rPr>
        <w:tab/>
      </w:r>
      <w:r>
        <w:rPr>
          <w:noProof/>
        </w:rPr>
        <w:fldChar w:fldCharType="begin" w:fldLock="1"/>
      </w:r>
      <w:r>
        <w:rPr>
          <w:noProof/>
        </w:rPr>
        <w:instrText xml:space="preserve"> PAGEREF _Toc114764677 \h </w:instrText>
      </w:r>
      <w:r>
        <w:rPr>
          <w:noProof/>
        </w:rPr>
      </w:r>
      <w:r>
        <w:rPr>
          <w:noProof/>
        </w:rPr>
        <w:fldChar w:fldCharType="separate"/>
      </w:r>
      <w:r>
        <w:rPr>
          <w:noProof/>
        </w:rPr>
        <w:t>269</w:t>
      </w:r>
      <w:r>
        <w:rPr>
          <w:noProof/>
        </w:rPr>
        <w:fldChar w:fldCharType="end"/>
      </w:r>
    </w:p>
    <w:p w14:paraId="547C1B52" w14:textId="48A31848" w:rsidR="00AE3C45" w:rsidRDefault="00AE3C45">
      <w:pPr>
        <w:pStyle w:val="TOC5"/>
        <w:rPr>
          <w:rFonts w:asciiTheme="minorHAnsi" w:eastAsiaTheme="minorEastAsia" w:hAnsiTheme="minorHAnsi" w:cstheme="minorBidi"/>
          <w:noProof/>
          <w:sz w:val="22"/>
          <w:szCs w:val="22"/>
          <w:lang w:eastAsia="en-GB"/>
        </w:rPr>
      </w:pPr>
      <w:r>
        <w:rPr>
          <w:noProof/>
        </w:rPr>
        <w:t>6.2.6.2.29</w:t>
      </w:r>
      <w:r>
        <w:rPr>
          <w:rFonts w:asciiTheme="minorHAnsi" w:eastAsiaTheme="minorEastAsia" w:hAnsiTheme="minorHAnsi" w:cstheme="minorBidi"/>
          <w:noProof/>
          <w:sz w:val="22"/>
          <w:szCs w:val="22"/>
          <w:lang w:eastAsia="en-GB"/>
        </w:rPr>
        <w:tab/>
      </w:r>
      <w:r>
        <w:rPr>
          <w:noProof/>
        </w:rPr>
        <w:t>Type: RoutingInfoSmResponse</w:t>
      </w:r>
      <w:r>
        <w:rPr>
          <w:noProof/>
        </w:rPr>
        <w:tab/>
      </w:r>
      <w:r>
        <w:rPr>
          <w:noProof/>
        </w:rPr>
        <w:fldChar w:fldCharType="begin" w:fldLock="1"/>
      </w:r>
      <w:r>
        <w:rPr>
          <w:noProof/>
        </w:rPr>
        <w:instrText xml:space="preserve"> PAGEREF _Toc114764678 \h </w:instrText>
      </w:r>
      <w:r>
        <w:rPr>
          <w:noProof/>
        </w:rPr>
      </w:r>
      <w:r>
        <w:rPr>
          <w:noProof/>
        </w:rPr>
        <w:fldChar w:fldCharType="separate"/>
      </w:r>
      <w:r>
        <w:rPr>
          <w:noProof/>
        </w:rPr>
        <w:t>269</w:t>
      </w:r>
      <w:r>
        <w:rPr>
          <w:noProof/>
        </w:rPr>
        <w:fldChar w:fldCharType="end"/>
      </w:r>
    </w:p>
    <w:p w14:paraId="3830F3E7" w14:textId="1CDE1459" w:rsidR="00AE3C45" w:rsidRDefault="00AE3C45">
      <w:pPr>
        <w:pStyle w:val="TOC5"/>
        <w:rPr>
          <w:rFonts w:asciiTheme="minorHAnsi" w:eastAsiaTheme="minorEastAsia" w:hAnsiTheme="minorHAnsi" w:cstheme="minorBidi"/>
          <w:noProof/>
          <w:sz w:val="22"/>
          <w:szCs w:val="22"/>
          <w:lang w:eastAsia="en-GB"/>
        </w:rPr>
      </w:pPr>
      <w:r>
        <w:rPr>
          <w:noProof/>
        </w:rPr>
        <w:t>6.2.6.2.30</w:t>
      </w:r>
      <w:r>
        <w:rPr>
          <w:rFonts w:asciiTheme="minorHAnsi" w:eastAsiaTheme="minorEastAsia" w:hAnsiTheme="minorHAnsi" w:cstheme="minorBidi"/>
          <w:noProof/>
          <w:sz w:val="22"/>
          <w:szCs w:val="22"/>
          <w:lang w:eastAsia="en-GB"/>
        </w:rPr>
        <w:tab/>
      </w:r>
      <w:r>
        <w:rPr>
          <w:noProof/>
        </w:rPr>
        <w:t xml:space="preserve">Type: </w:t>
      </w:r>
      <w:r>
        <w:rPr>
          <w:noProof/>
          <w:lang w:eastAsia="zh-CN"/>
        </w:rPr>
        <w:t>IpSmGwInfo</w:t>
      </w:r>
      <w:r>
        <w:rPr>
          <w:noProof/>
        </w:rPr>
        <w:tab/>
      </w:r>
      <w:r>
        <w:rPr>
          <w:noProof/>
        </w:rPr>
        <w:fldChar w:fldCharType="begin" w:fldLock="1"/>
      </w:r>
      <w:r>
        <w:rPr>
          <w:noProof/>
        </w:rPr>
        <w:instrText xml:space="preserve"> PAGEREF _Toc114764679 \h </w:instrText>
      </w:r>
      <w:r>
        <w:rPr>
          <w:noProof/>
        </w:rPr>
      </w:r>
      <w:r>
        <w:rPr>
          <w:noProof/>
        </w:rPr>
        <w:fldChar w:fldCharType="separate"/>
      </w:r>
      <w:r>
        <w:rPr>
          <w:noProof/>
        </w:rPr>
        <w:t>269</w:t>
      </w:r>
      <w:r>
        <w:rPr>
          <w:noProof/>
        </w:rPr>
        <w:fldChar w:fldCharType="end"/>
      </w:r>
    </w:p>
    <w:p w14:paraId="4909B9F6" w14:textId="6B83C09E" w:rsidR="00AE3C45" w:rsidRDefault="00AE3C45">
      <w:pPr>
        <w:pStyle w:val="TOC5"/>
        <w:rPr>
          <w:rFonts w:asciiTheme="minorHAnsi" w:eastAsiaTheme="minorEastAsia" w:hAnsiTheme="minorHAnsi" w:cstheme="minorBidi"/>
          <w:noProof/>
          <w:sz w:val="22"/>
          <w:szCs w:val="22"/>
          <w:lang w:eastAsia="en-GB"/>
        </w:rPr>
      </w:pPr>
      <w:r>
        <w:rPr>
          <w:noProof/>
        </w:rPr>
        <w:t>6.2.6.2.31</w:t>
      </w:r>
      <w:r>
        <w:rPr>
          <w:rFonts w:asciiTheme="minorHAnsi" w:eastAsiaTheme="minorEastAsia" w:hAnsiTheme="minorHAnsi" w:cstheme="minorBidi"/>
          <w:noProof/>
          <w:sz w:val="22"/>
          <w:szCs w:val="22"/>
          <w:lang w:eastAsia="en-GB"/>
        </w:rPr>
        <w:tab/>
      </w:r>
      <w:r>
        <w:rPr>
          <w:noProof/>
        </w:rPr>
        <w:t>Type: IpSmGwGuidance</w:t>
      </w:r>
      <w:r>
        <w:rPr>
          <w:noProof/>
        </w:rPr>
        <w:tab/>
      </w:r>
      <w:r>
        <w:rPr>
          <w:noProof/>
        </w:rPr>
        <w:fldChar w:fldCharType="begin" w:fldLock="1"/>
      </w:r>
      <w:r>
        <w:rPr>
          <w:noProof/>
        </w:rPr>
        <w:instrText xml:space="preserve"> PAGEREF _Toc114764680 \h </w:instrText>
      </w:r>
      <w:r>
        <w:rPr>
          <w:noProof/>
        </w:rPr>
      </w:r>
      <w:r>
        <w:rPr>
          <w:noProof/>
        </w:rPr>
        <w:fldChar w:fldCharType="separate"/>
      </w:r>
      <w:r>
        <w:rPr>
          <w:noProof/>
        </w:rPr>
        <w:t>269</w:t>
      </w:r>
      <w:r>
        <w:rPr>
          <w:noProof/>
        </w:rPr>
        <w:fldChar w:fldCharType="end"/>
      </w:r>
    </w:p>
    <w:p w14:paraId="152FF26E" w14:textId="704F5D9D" w:rsidR="00AE3C45" w:rsidRDefault="00AE3C45">
      <w:pPr>
        <w:pStyle w:val="TOC5"/>
        <w:rPr>
          <w:rFonts w:asciiTheme="minorHAnsi" w:eastAsiaTheme="minorEastAsia" w:hAnsiTheme="minorHAnsi" w:cstheme="minorBidi"/>
          <w:noProof/>
          <w:sz w:val="22"/>
          <w:szCs w:val="22"/>
          <w:lang w:eastAsia="en-GB"/>
        </w:rPr>
      </w:pPr>
      <w:r>
        <w:rPr>
          <w:noProof/>
        </w:rPr>
        <w:t>6.2.6.2.32</w:t>
      </w:r>
      <w:r>
        <w:rPr>
          <w:rFonts w:asciiTheme="minorHAnsi" w:eastAsiaTheme="minorEastAsia" w:hAnsiTheme="minorHAnsi" w:cstheme="minorBidi"/>
          <w:noProof/>
          <w:sz w:val="22"/>
          <w:szCs w:val="22"/>
          <w:lang w:eastAsia="en-GB"/>
        </w:rPr>
        <w:tab/>
      </w:r>
      <w:r>
        <w:rPr>
          <w:noProof/>
        </w:rPr>
        <w:t>Type: SmsRouterInfo</w:t>
      </w:r>
      <w:r>
        <w:rPr>
          <w:noProof/>
        </w:rPr>
        <w:tab/>
      </w:r>
      <w:r>
        <w:rPr>
          <w:noProof/>
        </w:rPr>
        <w:fldChar w:fldCharType="begin" w:fldLock="1"/>
      </w:r>
      <w:r>
        <w:rPr>
          <w:noProof/>
        </w:rPr>
        <w:instrText xml:space="preserve"> PAGEREF _Toc114764681 \h </w:instrText>
      </w:r>
      <w:r>
        <w:rPr>
          <w:noProof/>
        </w:rPr>
      </w:r>
      <w:r>
        <w:rPr>
          <w:noProof/>
        </w:rPr>
        <w:fldChar w:fldCharType="separate"/>
      </w:r>
      <w:r>
        <w:rPr>
          <w:noProof/>
        </w:rPr>
        <w:t>270</w:t>
      </w:r>
      <w:r>
        <w:rPr>
          <w:noProof/>
        </w:rPr>
        <w:fldChar w:fldCharType="end"/>
      </w:r>
    </w:p>
    <w:p w14:paraId="6B741430" w14:textId="41F6E570" w:rsidR="00AE3C45" w:rsidRDefault="00AE3C45">
      <w:pPr>
        <w:pStyle w:val="TOC4"/>
        <w:rPr>
          <w:rFonts w:asciiTheme="minorHAnsi" w:eastAsiaTheme="minorEastAsia" w:hAnsiTheme="minorHAnsi" w:cstheme="minorBidi"/>
          <w:noProof/>
          <w:sz w:val="22"/>
          <w:szCs w:val="22"/>
          <w:lang w:eastAsia="en-GB"/>
        </w:rPr>
      </w:pPr>
      <w:r w:rsidRPr="00907DA5">
        <w:rPr>
          <w:noProof/>
          <w:lang w:val="en-US"/>
        </w:rPr>
        <w:t>6.2.6.3</w:t>
      </w:r>
      <w:r>
        <w:rPr>
          <w:rFonts w:asciiTheme="minorHAnsi" w:eastAsiaTheme="minorEastAsia" w:hAnsiTheme="minorHAnsi" w:cstheme="minorBidi"/>
          <w:noProof/>
          <w:sz w:val="22"/>
          <w:szCs w:val="22"/>
          <w:lang w:eastAsia="en-GB"/>
        </w:rPr>
        <w:tab/>
      </w:r>
      <w:r w:rsidRPr="00907DA5">
        <w:rPr>
          <w:noProof/>
          <w:lang w:val="en-US"/>
        </w:rPr>
        <w:t>Simple data types and enumerations</w:t>
      </w:r>
      <w:r>
        <w:rPr>
          <w:noProof/>
        </w:rPr>
        <w:tab/>
      </w:r>
      <w:r>
        <w:rPr>
          <w:noProof/>
        </w:rPr>
        <w:fldChar w:fldCharType="begin" w:fldLock="1"/>
      </w:r>
      <w:r>
        <w:rPr>
          <w:noProof/>
        </w:rPr>
        <w:instrText xml:space="preserve"> PAGEREF _Toc114764682 \h </w:instrText>
      </w:r>
      <w:r>
        <w:rPr>
          <w:noProof/>
        </w:rPr>
      </w:r>
      <w:r>
        <w:rPr>
          <w:noProof/>
        </w:rPr>
        <w:fldChar w:fldCharType="separate"/>
      </w:r>
      <w:r>
        <w:rPr>
          <w:noProof/>
        </w:rPr>
        <w:t>270</w:t>
      </w:r>
      <w:r>
        <w:rPr>
          <w:noProof/>
        </w:rPr>
        <w:fldChar w:fldCharType="end"/>
      </w:r>
    </w:p>
    <w:p w14:paraId="5F377869" w14:textId="137DBEE8" w:rsidR="00AE3C45" w:rsidRDefault="00AE3C45">
      <w:pPr>
        <w:pStyle w:val="TOC5"/>
        <w:rPr>
          <w:rFonts w:asciiTheme="minorHAnsi" w:eastAsiaTheme="minorEastAsia" w:hAnsiTheme="minorHAnsi" w:cstheme="minorBidi"/>
          <w:noProof/>
          <w:sz w:val="22"/>
          <w:szCs w:val="22"/>
          <w:lang w:eastAsia="en-GB"/>
        </w:rPr>
      </w:pPr>
      <w:r>
        <w:rPr>
          <w:noProof/>
        </w:rPr>
        <w:t>6.2.6.3.1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_Toc114764683 \h </w:instrText>
      </w:r>
      <w:r>
        <w:rPr>
          <w:noProof/>
        </w:rPr>
      </w:r>
      <w:r>
        <w:rPr>
          <w:noProof/>
        </w:rPr>
        <w:fldChar w:fldCharType="separate"/>
      </w:r>
      <w:r>
        <w:rPr>
          <w:noProof/>
        </w:rPr>
        <w:t>270</w:t>
      </w:r>
      <w:r>
        <w:rPr>
          <w:noProof/>
        </w:rPr>
        <w:fldChar w:fldCharType="end"/>
      </w:r>
    </w:p>
    <w:p w14:paraId="6E134176" w14:textId="1545A14E" w:rsidR="00AE3C45" w:rsidRDefault="00AE3C45">
      <w:pPr>
        <w:pStyle w:val="TOC5"/>
        <w:rPr>
          <w:rFonts w:asciiTheme="minorHAnsi" w:eastAsiaTheme="minorEastAsia" w:hAnsiTheme="minorHAnsi" w:cstheme="minorBidi"/>
          <w:noProof/>
          <w:sz w:val="22"/>
          <w:szCs w:val="22"/>
          <w:lang w:eastAsia="en-GB"/>
        </w:rPr>
      </w:pPr>
      <w:r>
        <w:rPr>
          <w:noProof/>
        </w:rPr>
        <w:t>6.2.6.3.2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_Toc114764684 \h </w:instrText>
      </w:r>
      <w:r>
        <w:rPr>
          <w:noProof/>
        </w:rPr>
      </w:r>
      <w:r>
        <w:rPr>
          <w:noProof/>
        </w:rPr>
        <w:fldChar w:fldCharType="separate"/>
      </w:r>
      <w:r>
        <w:rPr>
          <w:noProof/>
        </w:rPr>
        <w:t>270</w:t>
      </w:r>
      <w:r>
        <w:rPr>
          <w:noProof/>
        </w:rPr>
        <w:fldChar w:fldCharType="end"/>
      </w:r>
    </w:p>
    <w:p w14:paraId="73C34C97" w14:textId="71CCDCAF" w:rsidR="00AE3C45" w:rsidRDefault="00AE3C45">
      <w:pPr>
        <w:pStyle w:val="TOC5"/>
        <w:rPr>
          <w:rFonts w:asciiTheme="minorHAnsi" w:eastAsiaTheme="minorEastAsia" w:hAnsiTheme="minorHAnsi" w:cstheme="minorBidi"/>
          <w:noProof/>
          <w:sz w:val="22"/>
          <w:szCs w:val="22"/>
          <w:lang w:eastAsia="en-GB"/>
        </w:rPr>
      </w:pPr>
      <w:r>
        <w:rPr>
          <w:noProof/>
        </w:rPr>
        <w:t>6.2.6.3.3</w:t>
      </w:r>
      <w:r>
        <w:rPr>
          <w:rFonts w:asciiTheme="minorHAnsi" w:eastAsiaTheme="minorEastAsia" w:hAnsiTheme="minorHAnsi" w:cstheme="minorBidi"/>
          <w:noProof/>
          <w:sz w:val="22"/>
          <w:szCs w:val="22"/>
          <w:lang w:eastAsia="en-GB"/>
        </w:rPr>
        <w:tab/>
      </w:r>
      <w:r>
        <w:rPr>
          <w:noProof/>
        </w:rPr>
        <w:t>Enumeration: DeregistrationReason</w:t>
      </w:r>
      <w:r>
        <w:rPr>
          <w:noProof/>
        </w:rPr>
        <w:tab/>
      </w:r>
      <w:r>
        <w:rPr>
          <w:noProof/>
        </w:rPr>
        <w:fldChar w:fldCharType="begin" w:fldLock="1"/>
      </w:r>
      <w:r>
        <w:rPr>
          <w:noProof/>
        </w:rPr>
        <w:instrText xml:space="preserve"> PAGEREF _Toc114764685 \h </w:instrText>
      </w:r>
      <w:r>
        <w:rPr>
          <w:noProof/>
        </w:rPr>
      </w:r>
      <w:r>
        <w:rPr>
          <w:noProof/>
        </w:rPr>
        <w:fldChar w:fldCharType="separate"/>
      </w:r>
      <w:r>
        <w:rPr>
          <w:noProof/>
        </w:rPr>
        <w:t>270</w:t>
      </w:r>
      <w:r>
        <w:rPr>
          <w:noProof/>
        </w:rPr>
        <w:fldChar w:fldCharType="end"/>
      </w:r>
    </w:p>
    <w:p w14:paraId="265E3F75" w14:textId="5C023292" w:rsidR="00AE3C45" w:rsidRDefault="00AE3C45">
      <w:pPr>
        <w:pStyle w:val="TOC5"/>
        <w:rPr>
          <w:rFonts w:asciiTheme="minorHAnsi" w:eastAsiaTheme="minorEastAsia" w:hAnsiTheme="minorHAnsi" w:cstheme="minorBidi"/>
          <w:noProof/>
          <w:sz w:val="22"/>
          <w:szCs w:val="22"/>
          <w:lang w:eastAsia="en-GB"/>
        </w:rPr>
      </w:pPr>
      <w:r>
        <w:rPr>
          <w:noProof/>
        </w:rPr>
        <w:t>6.2.6.3.4</w:t>
      </w:r>
      <w:r>
        <w:rPr>
          <w:rFonts w:asciiTheme="minorHAnsi" w:eastAsiaTheme="minorEastAsia" w:hAnsiTheme="minorHAnsi" w:cstheme="minorBidi"/>
          <w:noProof/>
          <w:sz w:val="22"/>
          <w:szCs w:val="22"/>
          <w:lang w:eastAsia="en-GB"/>
        </w:rPr>
        <w:tab/>
      </w:r>
      <w:r>
        <w:rPr>
          <w:noProof/>
        </w:rPr>
        <w:t>Enumeration: ImsVoPs</w:t>
      </w:r>
      <w:r>
        <w:rPr>
          <w:noProof/>
        </w:rPr>
        <w:tab/>
      </w:r>
      <w:r>
        <w:rPr>
          <w:noProof/>
        </w:rPr>
        <w:fldChar w:fldCharType="begin" w:fldLock="1"/>
      </w:r>
      <w:r>
        <w:rPr>
          <w:noProof/>
        </w:rPr>
        <w:instrText xml:space="preserve"> PAGEREF _Toc114764686 \h </w:instrText>
      </w:r>
      <w:r>
        <w:rPr>
          <w:noProof/>
        </w:rPr>
      </w:r>
      <w:r>
        <w:rPr>
          <w:noProof/>
        </w:rPr>
        <w:fldChar w:fldCharType="separate"/>
      </w:r>
      <w:r>
        <w:rPr>
          <w:noProof/>
        </w:rPr>
        <w:t>271</w:t>
      </w:r>
      <w:r>
        <w:rPr>
          <w:noProof/>
        </w:rPr>
        <w:fldChar w:fldCharType="end"/>
      </w:r>
    </w:p>
    <w:p w14:paraId="08B53610" w14:textId="611D60C4" w:rsidR="00AE3C45" w:rsidRDefault="00AE3C45">
      <w:pPr>
        <w:pStyle w:val="TOC5"/>
        <w:rPr>
          <w:rFonts w:asciiTheme="minorHAnsi" w:eastAsiaTheme="minorEastAsia" w:hAnsiTheme="minorHAnsi" w:cstheme="minorBidi"/>
          <w:noProof/>
          <w:sz w:val="22"/>
          <w:szCs w:val="22"/>
          <w:lang w:eastAsia="en-GB"/>
        </w:rPr>
      </w:pPr>
      <w:r>
        <w:rPr>
          <w:noProof/>
        </w:rPr>
        <w:t>6.2.6.3.5</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RegistrationReason</w:t>
      </w:r>
      <w:r>
        <w:rPr>
          <w:noProof/>
        </w:rPr>
        <w:tab/>
      </w:r>
      <w:r>
        <w:rPr>
          <w:noProof/>
        </w:rPr>
        <w:fldChar w:fldCharType="begin" w:fldLock="1"/>
      </w:r>
      <w:r>
        <w:rPr>
          <w:noProof/>
        </w:rPr>
        <w:instrText xml:space="preserve"> PAGEREF _Toc114764687 \h </w:instrText>
      </w:r>
      <w:r>
        <w:rPr>
          <w:noProof/>
        </w:rPr>
      </w:r>
      <w:r>
        <w:rPr>
          <w:noProof/>
        </w:rPr>
        <w:fldChar w:fldCharType="separate"/>
      </w:r>
      <w:r>
        <w:rPr>
          <w:noProof/>
        </w:rPr>
        <w:t>271</w:t>
      </w:r>
      <w:r>
        <w:rPr>
          <w:noProof/>
        </w:rPr>
        <w:fldChar w:fldCharType="end"/>
      </w:r>
    </w:p>
    <w:p w14:paraId="2AE7AD06" w14:textId="6B1CEB90" w:rsidR="00AE3C45" w:rsidRDefault="00AE3C45">
      <w:pPr>
        <w:pStyle w:val="TOC5"/>
        <w:rPr>
          <w:rFonts w:asciiTheme="minorHAnsi" w:eastAsiaTheme="minorEastAsia" w:hAnsiTheme="minorHAnsi" w:cstheme="minorBidi"/>
          <w:noProof/>
          <w:sz w:val="22"/>
          <w:szCs w:val="22"/>
          <w:lang w:eastAsia="en-GB"/>
        </w:rPr>
      </w:pPr>
      <w:r>
        <w:rPr>
          <w:noProof/>
        </w:rPr>
        <w:t>6.2.6.3.6</w:t>
      </w:r>
      <w:r>
        <w:rPr>
          <w:rFonts w:asciiTheme="minorHAnsi" w:eastAsiaTheme="minorEastAsia" w:hAnsiTheme="minorHAnsi" w:cstheme="minorBidi"/>
          <w:noProof/>
          <w:sz w:val="22"/>
          <w:szCs w:val="22"/>
          <w:lang w:eastAsia="en-GB"/>
        </w:rPr>
        <w:tab/>
      </w:r>
      <w:r>
        <w:rPr>
          <w:noProof/>
        </w:rPr>
        <w:t>Enumeration: RegistrationDataSetName</w:t>
      </w:r>
      <w:r>
        <w:rPr>
          <w:noProof/>
        </w:rPr>
        <w:tab/>
      </w:r>
      <w:r>
        <w:rPr>
          <w:noProof/>
        </w:rPr>
        <w:fldChar w:fldCharType="begin" w:fldLock="1"/>
      </w:r>
      <w:r>
        <w:rPr>
          <w:noProof/>
        </w:rPr>
        <w:instrText xml:space="preserve"> PAGEREF _Toc114764688 \h </w:instrText>
      </w:r>
      <w:r>
        <w:rPr>
          <w:noProof/>
        </w:rPr>
      </w:r>
      <w:r>
        <w:rPr>
          <w:noProof/>
        </w:rPr>
        <w:fldChar w:fldCharType="separate"/>
      </w:r>
      <w:r>
        <w:rPr>
          <w:noProof/>
        </w:rPr>
        <w:t>272</w:t>
      </w:r>
      <w:r>
        <w:rPr>
          <w:noProof/>
        </w:rPr>
        <w:fldChar w:fldCharType="end"/>
      </w:r>
    </w:p>
    <w:p w14:paraId="14E59546" w14:textId="3F2D5492" w:rsidR="00AE3C45" w:rsidRDefault="00AE3C45">
      <w:pPr>
        <w:pStyle w:val="TOC5"/>
        <w:rPr>
          <w:rFonts w:asciiTheme="minorHAnsi" w:eastAsiaTheme="minorEastAsia" w:hAnsiTheme="minorHAnsi" w:cstheme="minorBidi"/>
          <w:noProof/>
          <w:sz w:val="22"/>
          <w:szCs w:val="22"/>
          <w:lang w:eastAsia="en-GB"/>
        </w:rPr>
      </w:pPr>
      <w:r>
        <w:rPr>
          <w:noProof/>
        </w:rPr>
        <w:t>6.2.6.3.7</w:t>
      </w:r>
      <w:r>
        <w:rPr>
          <w:rFonts w:asciiTheme="minorHAnsi" w:eastAsiaTheme="minorEastAsia" w:hAnsiTheme="minorHAnsi" w:cstheme="minorBidi"/>
          <w:noProof/>
          <w:sz w:val="22"/>
          <w:szCs w:val="22"/>
          <w:lang w:eastAsia="en-GB"/>
        </w:rPr>
        <w:tab/>
      </w:r>
      <w:r>
        <w:rPr>
          <w:noProof/>
        </w:rPr>
        <w:t>Enumeration: UeReachableInd</w:t>
      </w:r>
      <w:r>
        <w:rPr>
          <w:noProof/>
        </w:rPr>
        <w:tab/>
      </w:r>
      <w:r>
        <w:rPr>
          <w:noProof/>
        </w:rPr>
        <w:fldChar w:fldCharType="begin" w:fldLock="1"/>
      </w:r>
      <w:r>
        <w:rPr>
          <w:noProof/>
        </w:rPr>
        <w:instrText xml:space="preserve"> PAGEREF _Toc114764689 \h </w:instrText>
      </w:r>
      <w:r>
        <w:rPr>
          <w:noProof/>
        </w:rPr>
      </w:r>
      <w:r>
        <w:rPr>
          <w:noProof/>
        </w:rPr>
        <w:fldChar w:fldCharType="separate"/>
      </w:r>
      <w:r>
        <w:rPr>
          <w:noProof/>
        </w:rPr>
        <w:t>272</w:t>
      </w:r>
      <w:r>
        <w:rPr>
          <w:noProof/>
        </w:rPr>
        <w:fldChar w:fldCharType="end"/>
      </w:r>
    </w:p>
    <w:p w14:paraId="469C6CF4" w14:textId="27FE3970" w:rsidR="00AE3C45" w:rsidRDefault="00AE3C45">
      <w:pPr>
        <w:pStyle w:val="TOC3"/>
        <w:rPr>
          <w:rFonts w:asciiTheme="minorHAnsi" w:eastAsiaTheme="minorEastAsia" w:hAnsiTheme="minorHAnsi" w:cstheme="minorBidi"/>
          <w:noProof/>
          <w:sz w:val="22"/>
          <w:szCs w:val="22"/>
          <w:lang w:eastAsia="en-GB"/>
        </w:rPr>
      </w:pPr>
      <w:r>
        <w:rPr>
          <w:noProof/>
        </w:rPr>
        <w:t>6.2.7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_Toc114764690 \h </w:instrText>
      </w:r>
      <w:r>
        <w:rPr>
          <w:noProof/>
        </w:rPr>
      </w:r>
      <w:r>
        <w:rPr>
          <w:noProof/>
        </w:rPr>
        <w:fldChar w:fldCharType="separate"/>
      </w:r>
      <w:r>
        <w:rPr>
          <w:noProof/>
        </w:rPr>
        <w:t>272</w:t>
      </w:r>
      <w:r>
        <w:rPr>
          <w:noProof/>
        </w:rPr>
        <w:fldChar w:fldCharType="end"/>
      </w:r>
    </w:p>
    <w:p w14:paraId="7A0CB443" w14:textId="68389058" w:rsidR="00AE3C45" w:rsidRDefault="00AE3C45">
      <w:pPr>
        <w:pStyle w:val="TOC4"/>
        <w:rPr>
          <w:rFonts w:asciiTheme="minorHAnsi" w:eastAsiaTheme="minorEastAsia" w:hAnsiTheme="minorHAnsi" w:cstheme="minorBidi"/>
          <w:noProof/>
          <w:sz w:val="22"/>
          <w:szCs w:val="22"/>
          <w:lang w:eastAsia="en-GB"/>
        </w:rPr>
      </w:pPr>
      <w:r>
        <w:rPr>
          <w:noProof/>
        </w:rPr>
        <w:t>6.2.7.1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_Toc114764691 \h </w:instrText>
      </w:r>
      <w:r>
        <w:rPr>
          <w:noProof/>
        </w:rPr>
      </w:r>
      <w:r>
        <w:rPr>
          <w:noProof/>
        </w:rPr>
        <w:fldChar w:fldCharType="separate"/>
      </w:r>
      <w:r>
        <w:rPr>
          <w:noProof/>
        </w:rPr>
        <w:t>272</w:t>
      </w:r>
      <w:r>
        <w:rPr>
          <w:noProof/>
        </w:rPr>
        <w:fldChar w:fldCharType="end"/>
      </w:r>
    </w:p>
    <w:p w14:paraId="546C768F" w14:textId="27F93BC9" w:rsidR="00AE3C45" w:rsidRDefault="00AE3C45">
      <w:pPr>
        <w:pStyle w:val="TOC4"/>
        <w:rPr>
          <w:rFonts w:asciiTheme="minorHAnsi" w:eastAsiaTheme="minorEastAsia" w:hAnsiTheme="minorHAnsi" w:cstheme="minorBidi"/>
          <w:noProof/>
          <w:sz w:val="22"/>
          <w:szCs w:val="22"/>
          <w:lang w:eastAsia="en-GB"/>
        </w:rPr>
      </w:pPr>
      <w:r>
        <w:rPr>
          <w:noProof/>
        </w:rPr>
        <w:t>6.2.7.2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_Toc114764692 \h </w:instrText>
      </w:r>
      <w:r>
        <w:rPr>
          <w:noProof/>
        </w:rPr>
      </w:r>
      <w:r>
        <w:rPr>
          <w:noProof/>
        </w:rPr>
        <w:fldChar w:fldCharType="separate"/>
      </w:r>
      <w:r>
        <w:rPr>
          <w:noProof/>
        </w:rPr>
        <w:t>272</w:t>
      </w:r>
      <w:r>
        <w:rPr>
          <w:noProof/>
        </w:rPr>
        <w:fldChar w:fldCharType="end"/>
      </w:r>
    </w:p>
    <w:p w14:paraId="600D2E7A" w14:textId="562B916E" w:rsidR="00AE3C45" w:rsidRDefault="00AE3C45">
      <w:pPr>
        <w:pStyle w:val="TOC4"/>
        <w:rPr>
          <w:rFonts w:asciiTheme="minorHAnsi" w:eastAsiaTheme="minorEastAsia" w:hAnsiTheme="minorHAnsi" w:cstheme="minorBidi"/>
          <w:noProof/>
          <w:sz w:val="22"/>
          <w:szCs w:val="22"/>
          <w:lang w:eastAsia="en-GB"/>
        </w:rPr>
      </w:pPr>
      <w:r>
        <w:rPr>
          <w:noProof/>
        </w:rPr>
        <w:t>6.2.7.3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_Toc114764693 \h </w:instrText>
      </w:r>
      <w:r>
        <w:rPr>
          <w:noProof/>
        </w:rPr>
      </w:r>
      <w:r>
        <w:rPr>
          <w:noProof/>
        </w:rPr>
        <w:fldChar w:fldCharType="separate"/>
      </w:r>
      <w:r>
        <w:rPr>
          <w:noProof/>
        </w:rPr>
        <w:t>272</w:t>
      </w:r>
      <w:r>
        <w:rPr>
          <w:noProof/>
        </w:rPr>
        <w:fldChar w:fldCharType="end"/>
      </w:r>
    </w:p>
    <w:p w14:paraId="74BCF90D" w14:textId="2328CBF1" w:rsidR="00AE3C45" w:rsidRDefault="00AE3C45">
      <w:pPr>
        <w:pStyle w:val="TOC3"/>
        <w:rPr>
          <w:rFonts w:asciiTheme="minorHAnsi" w:eastAsiaTheme="minorEastAsia" w:hAnsiTheme="minorHAnsi" w:cstheme="minorBidi"/>
          <w:noProof/>
          <w:sz w:val="22"/>
          <w:szCs w:val="22"/>
          <w:lang w:eastAsia="en-GB"/>
        </w:rPr>
      </w:pPr>
      <w:r>
        <w:rPr>
          <w:noProof/>
        </w:rPr>
        <w:t>6.2.8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_Toc114764694 \h </w:instrText>
      </w:r>
      <w:r>
        <w:rPr>
          <w:noProof/>
        </w:rPr>
      </w:r>
      <w:r>
        <w:rPr>
          <w:noProof/>
        </w:rPr>
        <w:fldChar w:fldCharType="separate"/>
      </w:r>
      <w:r>
        <w:rPr>
          <w:noProof/>
        </w:rPr>
        <w:t>273</w:t>
      </w:r>
      <w:r>
        <w:rPr>
          <w:noProof/>
        </w:rPr>
        <w:fldChar w:fldCharType="end"/>
      </w:r>
    </w:p>
    <w:p w14:paraId="10AB55CC" w14:textId="4B53D7E0" w:rsidR="00AE3C45" w:rsidRDefault="00AE3C45">
      <w:pPr>
        <w:pStyle w:val="TOC3"/>
        <w:rPr>
          <w:rFonts w:asciiTheme="minorHAnsi" w:eastAsiaTheme="minorEastAsia" w:hAnsiTheme="minorHAnsi" w:cstheme="minorBidi"/>
          <w:noProof/>
          <w:sz w:val="22"/>
          <w:szCs w:val="22"/>
          <w:lang w:eastAsia="en-GB"/>
        </w:rPr>
      </w:pPr>
      <w:r w:rsidRPr="00907DA5">
        <w:rPr>
          <w:noProof/>
          <w:lang w:val="en-US"/>
        </w:rPr>
        <w:t>6.2.9</w:t>
      </w:r>
      <w:r>
        <w:rPr>
          <w:rFonts w:asciiTheme="minorHAnsi" w:eastAsiaTheme="minorEastAsia" w:hAnsiTheme="minorHAnsi" w:cstheme="minorBidi"/>
          <w:noProof/>
          <w:sz w:val="22"/>
          <w:szCs w:val="22"/>
          <w:lang w:eastAsia="en-GB"/>
        </w:rPr>
        <w:tab/>
      </w:r>
      <w:r w:rsidRPr="00907DA5">
        <w:rPr>
          <w:noProof/>
          <w:lang w:val="en-US"/>
        </w:rPr>
        <w:t>Security</w:t>
      </w:r>
      <w:r>
        <w:rPr>
          <w:noProof/>
        </w:rPr>
        <w:tab/>
      </w:r>
      <w:r>
        <w:rPr>
          <w:noProof/>
        </w:rPr>
        <w:fldChar w:fldCharType="begin" w:fldLock="1"/>
      </w:r>
      <w:r>
        <w:rPr>
          <w:noProof/>
        </w:rPr>
        <w:instrText xml:space="preserve"> PAGEREF _Toc114764695 \h </w:instrText>
      </w:r>
      <w:r>
        <w:rPr>
          <w:noProof/>
        </w:rPr>
      </w:r>
      <w:r>
        <w:rPr>
          <w:noProof/>
        </w:rPr>
        <w:fldChar w:fldCharType="separate"/>
      </w:r>
      <w:r>
        <w:rPr>
          <w:noProof/>
        </w:rPr>
        <w:t>274</w:t>
      </w:r>
      <w:r>
        <w:rPr>
          <w:noProof/>
        </w:rPr>
        <w:fldChar w:fldCharType="end"/>
      </w:r>
    </w:p>
    <w:p w14:paraId="18072025" w14:textId="6A8987F0" w:rsidR="00AE3C45" w:rsidRDefault="00AE3C45">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Nudm_UEAuthentication Service API</w:t>
      </w:r>
      <w:r>
        <w:rPr>
          <w:noProof/>
        </w:rPr>
        <w:tab/>
      </w:r>
      <w:r>
        <w:rPr>
          <w:noProof/>
        </w:rPr>
        <w:fldChar w:fldCharType="begin" w:fldLock="1"/>
      </w:r>
      <w:r>
        <w:rPr>
          <w:noProof/>
        </w:rPr>
        <w:instrText xml:space="preserve"> PAGEREF _Toc114764696 \h </w:instrText>
      </w:r>
      <w:r>
        <w:rPr>
          <w:noProof/>
        </w:rPr>
      </w:r>
      <w:r>
        <w:rPr>
          <w:noProof/>
        </w:rPr>
        <w:fldChar w:fldCharType="separate"/>
      </w:r>
      <w:r>
        <w:rPr>
          <w:noProof/>
        </w:rPr>
        <w:t>274</w:t>
      </w:r>
      <w:r>
        <w:rPr>
          <w:noProof/>
        </w:rPr>
        <w:fldChar w:fldCharType="end"/>
      </w:r>
    </w:p>
    <w:p w14:paraId="6468E549" w14:textId="1D07AECB" w:rsidR="00AE3C45" w:rsidRDefault="00AE3C45">
      <w:pPr>
        <w:pStyle w:val="TOC3"/>
        <w:rPr>
          <w:rFonts w:asciiTheme="minorHAnsi" w:eastAsiaTheme="minorEastAsia" w:hAnsiTheme="minorHAnsi" w:cstheme="minorBidi"/>
          <w:noProof/>
          <w:sz w:val="22"/>
          <w:szCs w:val="22"/>
          <w:lang w:eastAsia="en-GB"/>
        </w:rPr>
      </w:pPr>
      <w:r>
        <w:rPr>
          <w:noProof/>
        </w:rPr>
        <w:t>6.3.1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_Toc114764697 \h </w:instrText>
      </w:r>
      <w:r>
        <w:rPr>
          <w:noProof/>
        </w:rPr>
      </w:r>
      <w:r>
        <w:rPr>
          <w:noProof/>
        </w:rPr>
        <w:fldChar w:fldCharType="separate"/>
      </w:r>
      <w:r>
        <w:rPr>
          <w:noProof/>
        </w:rPr>
        <w:t>274</w:t>
      </w:r>
      <w:r>
        <w:rPr>
          <w:noProof/>
        </w:rPr>
        <w:fldChar w:fldCharType="end"/>
      </w:r>
    </w:p>
    <w:p w14:paraId="2731040D" w14:textId="7F1A21A0" w:rsidR="00AE3C45" w:rsidRDefault="00AE3C45">
      <w:pPr>
        <w:pStyle w:val="TOC3"/>
        <w:rPr>
          <w:rFonts w:asciiTheme="minorHAnsi" w:eastAsiaTheme="minorEastAsia" w:hAnsiTheme="minorHAnsi" w:cstheme="minorBidi"/>
          <w:noProof/>
          <w:sz w:val="22"/>
          <w:szCs w:val="22"/>
          <w:lang w:eastAsia="en-GB"/>
        </w:rPr>
      </w:pPr>
      <w:r>
        <w:rPr>
          <w:noProof/>
        </w:rPr>
        <w:t>6.3.2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_Toc114764698 \h </w:instrText>
      </w:r>
      <w:r>
        <w:rPr>
          <w:noProof/>
        </w:rPr>
      </w:r>
      <w:r>
        <w:rPr>
          <w:noProof/>
        </w:rPr>
        <w:fldChar w:fldCharType="separate"/>
      </w:r>
      <w:r>
        <w:rPr>
          <w:noProof/>
        </w:rPr>
        <w:t>275</w:t>
      </w:r>
      <w:r>
        <w:rPr>
          <w:noProof/>
        </w:rPr>
        <w:fldChar w:fldCharType="end"/>
      </w:r>
    </w:p>
    <w:p w14:paraId="1E753B18" w14:textId="01735294" w:rsidR="00AE3C45" w:rsidRDefault="00AE3C45">
      <w:pPr>
        <w:pStyle w:val="TOC4"/>
        <w:rPr>
          <w:rFonts w:asciiTheme="minorHAnsi" w:eastAsiaTheme="minorEastAsia" w:hAnsiTheme="minorHAnsi" w:cstheme="minorBidi"/>
          <w:noProof/>
          <w:sz w:val="22"/>
          <w:szCs w:val="22"/>
          <w:lang w:eastAsia="en-GB"/>
        </w:rPr>
      </w:pPr>
      <w:r>
        <w:rPr>
          <w:noProof/>
        </w:rPr>
        <w:t>6.3.2.1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_Toc114764699 \h </w:instrText>
      </w:r>
      <w:r>
        <w:rPr>
          <w:noProof/>
        </w:rPr>
      </w:r>
      <w:r>
        <w:rPr>
          <w:noProof/>
        </w:rPr>
        <w:fldChar w:fldCharType="separate"/>
      </w:r>
      <w:r>
        <w:rPr>
          <w:noProof/>
        </w:rPr>
        <w:t>275</w:t>
      </w:r>
      <w:r>
        <w:rPr>
          <w:noProof/>
        </w:rPr>
        <w:fldChar w:fldCharType="end"/>
      </w:r>
    </w:p>
    <w:p w14:paraId="1268CF6E" w14:textId="2C51695A" w:rsidR="00AE3C45" w:rsidRDefault="00AE3C45">
      <w:pPr>
        <w:pStyle w:val="TOC4"/>
        <w:rPr>
          <w:rFonts w:asciiTheme="minorHAnsi" w:eastAsiaTheme="minorEastAsia" w:hAnsiTheme="minorHAnsi" w:cstheme="minorBidi"/>
          <w:noProof/>
          <w:sz w:val="22"/>
          <w:szCs w:val="22"/>
          <w:lang w:eastAsia="en-GB"/>
        </w:rPr>
      </w:pPr>
      <w:r>
        <w:rPr>
          <w:noProof/>
        </w:rPr>
        <w:t>6.3.2.2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_Toc114764700 \h </w:instrText>
      </w:r>
      <w:r>
        <w:rPr>
          <w:noProof/>
        </w:rPr>
      </w:r>
      <w:r>
        <w:rPr>
          <w:noProof/>
        </w:rPr>
        <w:fldChar w:fldCharType="separate"/>
      </w:r>
      <w:r>
        <w:rPr>
          <w:noProof/>
        </w:rPr>
        <w:t>275</w:t>
      </w:r>
      <w:r>
        <w:rPr>
          <w:noProof/>
        </w:rPr>
        <w:fldChar w:fldCharType="end"/>
      </w:r>
    </w:p>
    <w:p w14:paraId="59EA5BEB" w14:textId="25D59DD1" w:rsidR="00AE3C45" w:rsidRDefault="00AE3C45">
      <w:pPr>
        <w:pStyle w:val="TOC5"/>
        <w:rPr>
          <w:rFonts w:asciiTheme="minorHAnsi" w:eastAsiaTheme="minorEastAsia" w:hAnsiTheme="minorHAnsi" w:cstheme="minorBidi"/>
          <w:noProof/>
          <w:sz w:val="22"/>
          <w:szCs w:val="22"/>
          <w:lang w:eastAsia="en-GB"/>
        </w:rPr>
      </w:pPr>
      <w:r>
        <w:rPr>
          <w:noProof/>
        </w:rPr>
        <w:t>6.3.2.2.1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_Toc114764701 \h </w:instrText>
      </w:r>
      <w:r>
        <w:rPr>
          <w:noProof/>
        </w:rPr>
      </w:r>
      <w:r>
        <w:rPr>
          <w:noProof/>
        </w:rPr>
        <w:fldChar w:fldCharType="separate"/>
      </w:r>
      <w:r>
        <w:rPr>
          <w:noProof/>
        </w:rPr>
        <w:t>275</w:t>
      </w:r>
      <w:r>
        <w:rPr>
          <w:noProof/>
        </w:rPr>
        <w:fldChar w:fldCharType="end"/>
      </w:r>
    </w:p>
    <w:p w14:paraId="0ED51F9D" w14:textId="36423498" w:rsidR="00AE3C45" w:rsidRDefault="00AE3C45">
      <w:pPr>
        <w:pStyle w:val="TOC5"/>
        <w:rPr>
          <w:rFonts w:asciiTheme="minorHAnsi" w:eastAsiaTheme="minorEastAsia" w:hAnsiTheme="minorHAnsi" w:cstheme="minorBidi"/>
          <w:noProof/>
          <w:sz w:val="22"/>
          <w:szCs w:val="22"/>
          <w:lang w:eastAsia="en-GB"/>
        </w:rPr>
      </w:pPr>
      <w:r>
        <w:rPr>
          <w:noProof/>
        </w:rPr>
        <w:t>6.3.2.2.2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_Toc114764702 \h </w:instrText>
      </w:r>
      <w:r>
        <w:rPr>
          <w:noProof/>
        </w:rPr>
      </w:r>
      <w:r>
        <w:rPr>
          <w:noProof/>
        </w:rPr>
        <w:fldChar w:fldCharType="separate"/>
      </w:r>
      <w:r>
        <w:rPr>
          <w:noProof/>
        </w:rPr>
        <w:t>275</w:t>
      </w:r>
      <w:r>
        <w:rPr>
          <w:noProof/>
        </w:rPr>
        <w:fldChar w:fldCharType="end"/>
      </w:r>
    </w:p>
    <w:p w14:paraId="212A8A53" w14:textId="650D98BB" w:rsidR="00AE3C45" w:rsidRDefault="00AE3C45">
      <w:pPr>
        <w:pStyle w:val="TOC4"/>
        <w:rPr>
          <w:rFonts w:asciiTheme="minorHAnsi" w:eastAsiaTheme="minorEastAsia" w:hAnsiTheme="minorHAnsi" w:cstheme="minorBidi"/>
          <w:noProof/>
          <w:sz w:val="22"/>
          <w:szCs w:val="22"/>
          <w:lang w:eastAsia="en-GB"/>
        </w:rPr>
      </w:pPr>
      <w:r>
        <w:rPr>
          <w:noProof/>
        </w:rPr>
        <w:t>6.3.2.3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_Toc114764703 \h </w:instrText>
      </w:r>
      <w:r>
        <w:rPr>
          <w:noProof/>
        </w:rPr>
      </w:r>
      <w:r>
        <w:rPr>
          <w:noProof/>
        </w:rPr>
        <w:fldChar w:fldCharType="separate"/>
      </w:r>
      <w:r>
        <w:rPr>
          <w:noProof/>
        </w:rPr>
        <w:t>275</w:t>
      </w:r>
      <w:r>
        <w:rPr>
          <w:noProof/>
        </w:rPr>
        <w:fldChar w:fldCharType="end"/>
      </w:r>
    </w:p>
    <w:p w14:paraId="78096625" w14:textId="35B5E8C4" w:rsidR="00AE3C45" w:rsidRDefault="00AE3C45">
      <w:pPr>
        <w:pStyle w:val="TOC5"/>
        <w:rPr>
          <w:rFonts w:asciiTheme="minorHAnsi" w:eastAsiaTheme="minorEastAsia" w:hAnsiTheme="minorHAnsi" w:cstheme="minorBidi"/>
          <w:noProof/>
          <w:sz w:val="22"/>
          <w:szCs w:val="22"/>
          <w:lang w:eastAsia="en-GB"/>
        </w:rPr>
      </w:pPr>
      <w:r>
        <w:rPr>
          <w:noProof/>
        </w:rPr>
        <w:lastRenderedPageBreak/>
        <w:t>6.3.2.3.1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_Toc114764704 \h </w:instrText>
      </w:r>
      <w:r>
        <w:rPr>
          <w:noProof/>
        </w:rPr>
      </w:r>
      <w:r>
        <w:rPr>
          <w:noProof/>
        </w:rPr>
        <w:fldChar w:fldCharType="separate"/>
      </w:r>
      <w:r>
        <w:rPr>
          <w:noProof/>
        </w:rPr>
        <w:t>275</w:t>
      </w:r>
      <w:r>
        <w:rPr>
          <w:noProof/>
        </w:rPr>
        <w:fldChar w:fldCharType="end"/>
      </w:r>
    </w:p>
    <w:p w14:paraId="1BA08B09" w14:textId="0001E194" w:rsidR="00AE3C45" w:rsidRDefault="00AE3C45">
      <w:pPr>
        <w:pStyle w:val="TOC3"/>
        <w:rPr>
          <w:rFonts w:asciiTheme="minorHAnsi" w:eastAsiaTheme="minorEastAsia" w:hAnsiTheme="minorHAnsi" w:cstheme="minorBidi"/>
          <w:noProof/>
          <w:sz w:val="22"/>
          <w:szCs w:val="22"/>
          <w:lang w:eastAsia="en-GB"/>
        </w:rPr>
      </w:pPr>
      <w:r>
        <w:rPr>
          <w:noProof/>
        </w:rPr>
        <w:t>6.3.3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_Toc114764705 \h </w:instrText>
      </w:r>
      <w:r>
        <w:rPr>
          <w:noProof/>
        </w:rPr>
      </w:r>
      <w:r>
        <w:rPr>
          <w:noProof/>
        </w:rPr>
        <w:fldChar w:fldCharType="separate"/>
      </w:r>
      <w:r>
        <w:rPr>
          <w:noProof/>
        </w:rPr>
        <w:t>275</w:t>
      </w:r>
      <w:r>
        <w:rPr>
          <w:noProof/>
        </w:rPr>
        <w:fldChar w:fldCharType="end"/>
      </w:r>
    </w:p>
    <w:p w14:paraId="790299D4" w14:textId="5775F6AE" w:rsidR="00AE3C45" w:rsidRDefault="00AE3C45">
      <w:pPr>
        <w:pStyle w:val="TOC4"/>
        <w:rPr>
          <w:rFonts w:asciiTheme="minorHAnsi" w:eastAsiaTheme="minorEastAsia" w:hAnsiTheme="minorHAnsi" w:cstheme="minorBidi"/>
          <w:noProof/>
          <w:sz w:val="22"/>
          <w:szCs w:val="22"/>
          <w:lang w:eastAsia="en-GB"/>
        </w:rPr>
      </w:pPr>
      <w:r>
        <w:rPr>
          <w:noProof/>
        </w:rPr>
        <w:t>6.3.3.1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_Toc114764706 \h </w:instrText>
      </w:r>
      <w:r>
        <w:rPr>
          <w:noProof/>
        </w:rPr>
      </w:r>
      <w:r>
        <w:rPr>
          <w:noProof/>
        </w:rPr>
        <w:fldChar w:fldCharType="separate"/>
      </w:r>
      <w:r>
        <w:rPr>
          <w:noProof/>
        </w:rPr>
        <w:t>275</w:t>
      </w:r>
      <w:r>
        <w:rPr>
          <w:noProof/>
        </w:rPr>
        <w:fldChar w:fldCharType="end"/>
      </w:r>
    </w:p>
    <w:p w14:paraId="73D457BE" w14:textId="50557A93" w:rsidR="00AE3C45" w:rsidRDefault="00AE3C45">
      <w:pPr>
        <w:pStyle w:val="TOC4"/>
        <w:rPr>
          <w:rFonts w:asciiTheme="minorHAnsi" w:eastAsiaTheme="minorEastAsia" w:hAnsiTheme="minorHAnsi" w:cstheme="minorBidi"/>
          <w:noProof/>
          <w:sz w:val="22"/>
          <w:szCs w:val="22"/>
          <w:lang w:eastAsia="en-GB"/>
        </w:rPr>
      </w:pPr>
      <w:r>
        <w:rPr>
          <w:noProof/>
        </w:rPr>
        <w:t>6.3.3.2</w:t>
      </w:r>
      <w:r>
        <w:rPr>
          <w:rFonts w:asciiTheme="minorHAnsi" w:eastAsiaTheme="minorEastAsia" w:hAnsiTheme="minorHAnsi" w:cstheme="minorBidi"/>
          <w:noProof/>
          <w:sz w:val="22"/>
          <w:szCs w:val="22"/>
          <w:lang w:eastAsia="en-GB"/>
        </w:rPr>
        <w:tab/>
      </w:r>
      <w:r>
        <w:rPr>
          <w:noProof/>
        </w:rPr>
        <w:t>Resource: SecurityInformation (Custom operation)</w:t>
      </w:r>
      <w:r>
        <w:rPr>
          <w:noProof/>
        </w:rPr>
        <w:tab/>
      </w:r>
      <w:r>
        <w:rPr>
          <w:noProof/>
        </w:rPr>
        <w:fldChar w:fldCharType="begin" w:fldLock="1"/>
      </w:r>
      <w:r>
        <w:rPr>
          <w:noProof/>
        </w:rPr>
        <w:instrText xml:space="preserve"> PAGEREF _Toc114764707 \h </w:instrText>
      </w:r>
      <w:r>
        <w:rPr>
          <w:noProof/>
        </w:rPr>
      </w:r>
      <w:r>
        <w:rPr>
          <w:noProof/>
        </w:rPr>
        <w:fldChar w:fldCharType="separate"/>
      </w:r>
      <w:r>
        <w:rPr>
          <w:noProof/>
        </w:rPr>
        <w:t>277</w:t>
      </w:r>
      <w:r>
        <w:rPr>
          <w:noProof/>
        </w:rPr>
        <w:fldChar w:fldCharType="end"/>
      </w:r>
    </w:p>
    <w:p w14:paraId="34370C6F" w14:textId="1A28E717" w:rsidR="00AE3C45" w:rsidRDefault="00AE3C45">
      <w:pPr>
        <w:pStyle w:val="TOC5"/>
        <w:rPr>
          <w:rFonts w:asciiTheme="minorHAnsi" w:eastAsiaTheme="minorEastAsia" w:hAnsiTheme="minorHAnsi" w:cstheme="minorBidi"/>
          <w:noProof/>
          <w:sz w:val="22"/>
          <w:szCs w:val="22"/>
          <w:lang w:eastAsia="en-GB"/>
        </w:rPr>
      </w:pPr>
      <w:r>
        <w:rPr>
          <w:noProof/>
        </w:rPr>
        <w:t>6.3.3.2.1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_Toc114764708 \h </w:instrText>
      </w:r>
      <w:r>
        <w:rPr>
          <w:noProof/>
        </w:rPr>
      </w:r>
      <w:r>
        <w:rPr>
          <w:noProof/>
        </w:rPr>
        <w:fldChar w:fldCharType="separate"/>
      </w:r>
      <w:r>
        <w:rPr>
          <w:noProof/>
        </w:rPr>
        <w:t>277</w:t>
      </w:r>
      <w:r>
        <w:rPr>
          <w:noProof/>
        </w:rPr>
        <w:fldChar w:fldCharType="end"/>
      </w:r>
    </w:p>
    <w:p w14:paraId="3EE4D444" w14:textId="3A8E019A" w:rsidR="00AE3C45" w:rsidRDefault="00AE3C45">
      <w:pPr>
        <w:pStyle w:val="TOC5"/>
        <w:rPr>
          <w:rFonts w:asciiTheme="minorHAnsi" w:eastAsiaTheme="minorEastAsia" w:hAnsiTheme="minorHAnsi" w:cstheme="minorBidi"/>
          <w:noProof/>
          <w:sz w:val="22"/>
          <w:szCs w:val="22"/>
          <w:lang w:eastAsia="en-GB"/>
        </w:rPr>
      </w:pPr>
      <w:r>
        <w:rPr>
          <w:noProof/>
        </w:rPr>
        <w:t>6.3.3.2.2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_Toc114764709 \h </w:instrText>
      </w:r>
      <w:r>
        <w:rPr>
          <w:noProof/>
        </w:rPr>
      </w:r>
      <w:r>
        <w:rPr>
          <w:noProof/>
        </w:rPr>
        <w:fldChar w:fldCharType="separate"/>
      </w:r>
      <w:r>
        <w:rPr>
          <w:noProof/>
        </w:rPr>
        <w:t>278</w:t>
      </w:r>
      <w:r>
        <w:rPr>
          <w:noProof/>
        </w:rPr>
        <w:fldChar w:fldCharType="end"/>
      </w:r>
    </w:p>
    <w:p w14:paraId="6BB01BA7" w14:textId="7A4CB334" w:rsidR="00AE3C45" w:rsidRDefault="00AE3C45">
      <w:pPr>
        <w:pStyle w:val="TOC5"/>
        <w:rPr>
          <w:rFonts w:asciiTheme="minorHAnsi" w:eastAsiaTheme="minorEastAsia" w:hAnsiTheme="minorHAnsi" w:cstheme="minorBidi"/>
          <w:noProof/>
          <w:sz w:val="22"/>
          <w:szCs w:val="22"/>
          <w:lang w:eastAsia="en-GB"/>
        </w:rPr>
      </w:pPr>
      <w:r>
        <w:rPr>
          <w:noProof/>
        </w:rPr>
        <w:t>6.3.3.2.3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_Toc114764710 \h </w:instrText>
      </w:r>
      <w:r>
        <w:rPr>
          <w:noProof/>
        </w:rPr>
      </w:r>
      <w:r>
        <w:rPr>
          <w:noProof/>
        </w:rPr>
        <w:fldChar w:fldCharType="separate"/>
      </w:r>
      <w:r>
        <w:rPr>
          <w:noProof/>
        </w:rPr>
        <w:t>278</w:t>
      </w:r>
      <w:r>
        <w:rPr>
          <w:noProof/>
        </w:rPr>
        <w:fldChar w:fldCharType="end"/>
      </w:r>
    </w:p>
    <w:p w14:paraId="5E21C589" w14:textId="0F7C8B04" w:rsidR="00AE3C45" w:rsidRDefault="00AE3C45">
      <w:pPr>
        <w:pStyle w:val="TOC5"/>
        <w:rPr>
          <w:rFonts w:asciiTheme="minorHAnsi" w:eastAsiaTheme="minorEastAsia" w:hAnsiTheme="minorHAnsi" w:cstheme="minorBidi"/>
          <w:noProof/>
          <w:sz w:val="22"/>
          <w:szCs w:val="22"/>
          <w:lang w:eastAsia="en-GB"/>
        </w:rPr>
      </w:pPr>
      <w:r>
        <w:rPr>
          <w:noProof/>
        </w:rPr>
        <w:t>6.3.3.2.4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_Toc114764711 \h </w:instrText>
      </w:r>
      <w:r>
        <w:rPr>
          <w:noProof/>
        </w:rPr>
      </w:r>
      <w:r>
        <w:rPr>
          <w:noProof/>
        </w:rPr>
        <w:fldChar w:fldCharType="separate"/>
      </w:r>
      <w:r>
        <w:rPr>
          <w:noProof/>
        </w:rPr>
        <w:t>278</w:t>
      </w:r>
      <w:r>
        <w:rPr>
          <w:noProof/>
        </w:rPr>
        <w:fldChar w:fldCharType="end"/>
      </w:r>
    </w:p>
    <w:p w14:paraId="50A3F9F3" w14:textId="779BA2FC" w:rsidR="00AE3C45" w:rsidRDefault="00AE3C45">
      <w:pPr>
        <w:pStyle w:val="TOC4"/>
        <w:rPr>
          <w:rFonts w:asciiTheme="minorHAnsi" w:eastAsiaTheme="minorEastAsia" w:hAnsiTheme="minorHAnsi" w:cstheme="minorBidi"/>
          <w:noProof/>
          <w:sz w:val="22"/>
          <w:szCs w:val="22"/>
          <w:lang w:eastAsia="en-GB"/>
        </w:rPr>
      </w:pPr>
      <w:r>
        <w:rPr>
          <w:noProof/>
        </w:rPr>
        <w:t>6.3.3.3</w:t>
      </w:r>
      <w:r>
        <w:rPr>
          <w:rFonts w:asciiTheme="minorHAnsi" w:eastAsiaTheme="minorEastAsia" w:hAnsiTheme="minorHAnsi" w:cstheme="minorBidi"/>
          <w:noProof/>
          <w:sz w:val="22"/>
          <w:szCs w:val="22"/>
          <w:lang w:eastAsia="en-GB"/>
        </w:rPr>
        <w:tab/>
      </w:r>
      <w:r>
        <w:rPr>
          <w:noProof/>
        </w:rPr>
        <w:t>Resource: AuthEvents (Collection)</w:t>
      </w:r>
      <w:r>
        <w:rPr>
          <w:noProof/>
        </w:rPr>
        <w:tab/>
      </w:r>
      <w:r>
        <w:rPr>
          <w:noProof/>
        </w:rPr>
        <w:fldChar w:fldCharType="begin" w:fldLock="1"/>
      </w:r>
      <w:r>
        <w:rPr>
          <w:noProof/>
        </w:rPr>
        <w:instrText xml:space="preserve"> PAGEREF _Toc114764712 \h </w:instrText>
      </w:r>
      <w:r>
        <w:rPr>
          <w:noProof/>
        </w:rPr>
      </w:r>
      <w:r>
        <w:rPr>
          <w:noProof/>
        </w:rPr>
        <w:fldChar w:fldCharType="separate"/>
      </w:r>
      <w:r>
        <w:rPr>
          <w:noProof/>
        </w:rPr>
        <w:t>279</w:t>
      </w:r>
      <w:r>
        <w:rPr>
          <w:noProof/>
        </w:rPr>
        <w:fldChar w:fldCharType="end"/>
      </w:r>
    </w:p>
    <w:p w14:paraId="3DB8CFAC" w14:textId="4AAADE9E" w:rsidR="00AE3C45" w:rsidRDefault="00AE3C45">
      <w:pPr>
        <w:pStyle w:val="TOC5"/>
        <w:rPr>
          <w:rFonts w:asciiTheme="minorHAnsi" w:eastAsiaTheme="minorEastAsia" w:hAnsiTheme="minorHAnsi" w:cstheme="minorBidi"/>
          <w:noProof/>
          <w:sz w:val="22"/>
          <w:szCs w:val="22"/>
          <w:lang w:eastAsia="en-GB"/>
        </w:rPr>
      </w:pPr>
      <w:r>
        <w:rPr>
          <w:noProof/>
        </w:rPr>
        <w:t>6.3.3.3.1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_Toc114764713 \h </w:instrText>
      </w:r>
      <w:r>
        <w:rPr>
          <w:noProof/>
        </w:rPr>
      </w:r>
      <w:r>
        <w:rPr>
          <w:noProof/>
        </w:rPr>
        <w:fldChar w:fldCharType="separate"/>
      </w:r>
      <w:r>
        <w:rPr>
          <w:noProof/>
        </w:rPr>
        <w:t>279</w:t>
      </w:r>
      <w:r>
        <w:rPr>
          <w:noProof/>
        </w:rPr>
        <w:fldChar w:fldCharType="end"/>
      </w:r>
    </w:p>
    <w:p w14:paraId="7603BEA4" w14:textId="1BB1345E" w:rsidR="00AE3C45" w:rsidRDefault="00AE3C45">
      <w:pPr>
        <w:pStyle w:val="TOC5"/>
        <w:rPr>
          <w:rFonts w:asciiTheme="minorHAnsi" w:eastAsiaTheme="minorEastAsia" w:hAnsiTheme="minorHAnsi" w:cstheme="minorBidi"/>
          <w:noProof/>
          <w:sz w:val="22"/>
          <w:szCs w:val="22"/>
          <w:lang w:eastAsia="en-GB"/>
        </w:rPr>
      </w:pPr>
      <w:r>
        <w:rPr>
          <w:noProof/>
        </w:rPr>
        <w:t>6.3.3.3.2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_Toc114764714 \h </w:instrText>
      </w:r>
      <w:r>
        <w:rPr>
          <w:noProof/>
        </w:rPr>
      </w:r>
      <w:r>
        <w:rPr>
          <w:noProof/>
        </w:rPr>
        <w:fldChar w:fldCharType="separate"/>
      </w:r>
      <w:r>
        <w:rPr>
          <w:noProof/>
        </w:rPr>
        <w:t>279</w:t>
      </w:r>
      <w:r>
        <w:rPr>
          <w:noProof/>
        </w:rPr>
        <w:fldChar w:fldCharType="end"/>
      </w:r>
    </w:p>
    <w:p w14:paraId="08B58C86" w14:textId="67CD627E" w:rsidR="00AE3C45" w:rsidRDefault="00AE3C45">
      <w:pPr>
        <w:pStyle w:val="TOC5"/>
        <w:rPr>
          <w:rFonts w:asciiTheme="minorHAnsi" w:eastAsiaTheme="minorEastAsia" w:hAnsiTheme="minorHAnsi" w:cstheme="minorBidi"/>
          <w:noProof/>
          <w:sz w:val="22"/>
          <w:szCs w:val="22"/>
          <w:lang w:eastAsia="en-GB"/>
        </w:rPr>
      </w:pPr>
      <w:r>
        <w:rPr>
          <w:noProof/>
        </w:rPr>
        <w:t>6.3.3.3.3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_Toc114764715 \h </w:instrText>
      </w:r>
      <w:r>
        <w:rPr>
          <w:noProof/>
        </w:rPr>
      </w:r>
      <w:r>
        <w:rPr>
          <w:noProof/>
        </w:rPr>
        <w:fldChar w:fldCharType="separate"/>
      </w:r>
      <w:r>
        <w:rPr>
          <w:noProof/>
        </w:rPr>
        <w:t>279</w:t>
      </w:r>
      <w:r>
        <w:rPr>
          <w:noProof/>
        </w:rPr>
        <w:fldChar w:fldCharType="end"/>
      </w:r>
    </w:p>
    <w:p w14:paraId="37DC965F" w14:textId="47DABF8B" w:rsidR="00AE3C45" w:rsidRDefault="00AE3C45">
      <w:pPr>
        <w:pStyle w:val="TOC4"/>
        <w:rPr>
          <w:rFonts w:asciiTheme="minorHAnsi" w:eastAsiaTheme="minorEastAsia" w:hAnsiTheme="minorHAnsi" w:cstheme="minorBidi"/>
          <w:noProof/>
          <w:sz w:val="22"/>
          <w:szCs w:val="22"/>
          <w:lang w:eastAsia="en-GB"/>
        </w:rPr>
      </w:pPr>
      <w:r>
        <w:rPr>
          <w:noProof/>
        </w:rPr>
        <w:t>6.3.3.4</w:t>
      </w:r>
      <w:r>
        <w:rPr>
          <w:rFonts w:asciiTheme="minorHAnsi" w:eastAsiaTheme="minorEastAsia" w:hAnsiTheme="minorHAnsi" w:cstheme="minorBidi"/>
          <w:noProof/>
          <w:sz w:val="22"/>
          <w:szCs w:val="22"/>
          <w:lang w:eastAsia="en-GB"/>
        </w:rPr>
        <w:tab/>
      </w:r>
      <w:r>
        <w:rPr>
          <w:noProof/>
        </w:rPr>
        <w:t>Resource: SecurityInformation</w:t>
      </w:r>
      <w:r>
        <w:rPr>
          <w:noProof/>
          <w:lang w:eastAsia="zh-CN"/>
        </w:rPr>
        <w:t>ForRg</w:t>
      </w:r>
      <w:r>
        <w:rPr>
          <w:noProof/>
        </w:rPr>
        <w:tab/>
      </w:r>
      <w:r>
        <w:rPr>
          <w:noProof/>
        </w:rPr>
        <w:fldChar w:fldCharType="begin" w:fldLock="1"/>
      </w:r>
      <w:r>
        <w:rPr>
          <w:noProof/>
        </w:rPr>
        <w:instrText xml:space="preserve"> PAGEREF _Toc114764716 \h </w:instrText>
      </w:r>
      <w:r>
        <w:rPr>
          <w:noProof/>
        </w:rPr>
      </w:r>
      <w:r>
        <w:rPr>
          <w:noProof/>
        </w:rPr>
        <w:fldChar w:fldCharType="separate"/>
      </w:r>
      <w:r>
        <w:rPr>
          <w:noProof/>
        </w:rPr>
        <w:t>280</w:t>
      </w:r>
      <w:r>
        <w:rPr>
          <w:noProof/>
        </w:rPr>
        <w:fldChar w:fldCharType="end"/>
      </w:r>
    </w:p>
    <w:p w14:paraId="24817C00" w14:textId="14562516" w:rsidR="00AE3C45" w:rsidRDefault="00AE3C45">
      <w:pPr>
        <w:pStyle w:val="TOC5"/>
        <w:rPr>
          <w:rFonts w:asciiTheme="minorHAnsi" w:eastAsiaTheme="minorEastAsia" w:hAnsiTheme="minorHAnsi" w:cstheme="minorBidi"/>
          <w:noProof/>
          <w:sz w:val="22"/>
          <w:szCs w:val="22"/>
          <w:lang w:eastAsia="en-GB"/>
        </w:rPr>
      </w:pPr>
      <w:r>
        <w:rPr>
          <w:noProof/>
        </w:rPr>
        <w:t>6.3.3.4.1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_Toc114764717 \h </w:instrText>
      </w:r>
      <w:r>
        <w:rPr>
          <w:noProof/>
        </w:rPr>
      </w:r>
      <w:r>
        <w:rPr>
          <w:noProof/>
        </w:rPr>
        <w:fldChar w:fldCharType="separate"/>
      </w:r>
      <w:r>
        <w:rPr>
          <w:noProof/>
        </w:rPr>
        <w:t>280</w:t>
      </w:r>
      <w:r>
        <w:rPr>
          <w:noProof/>
        </w:rPr>
        <w:fldChar w:fldCharType="end"/>
      </w:r>
    </w:p>
    <w:p w14:paraId="167EDC67" w14:textId="51CC927C" w:rsidR="00AE3C45" w:rsidRDefault="00AE3C45">
      <w:pPr>
        <w:pStyle w:val="TOC5"/>
        <w:rPr>
          <w:rFonts w:asciiTheme="minorHAnsi" w:eastAsiaTheme="minorEastAsia" w:hAnsiTheme="minorHAnsi" w:cstheme="minorBidi"/>
          <w:noProof/>
          <w:sz w:val="22"/>
          <w:szCs w:val="22"/>
          <w:lang w:eastAsia="en-GB"/>
        </w:rPr>
      </w:pPr>
      <w:r>
        <w:rPr>
          <w:noProof/>
        </w:rPr>
        <w:t>6.3.3.4.2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_Toc114764718 \h </w:instrText>
      </w:r>
      <w:r>
        <w:rPr>
          <w:noProof/>
        </w:rPr>
      </w:r>
      <w:r>
        <w:rPr>
          <w:noProof/>
        </w:rPr>
        <w:fldChar w:fldCharType="separate"/>
      </w:r>
      <w:r>
        <w:rPr>
          <w:noProof/>
        </w:rPr>
        <w:t>280</w:t>
      </w:r>
      <w:r>
        <w:rPr>
          <w:noProof/>
        </w:rPr>
        <w:fldChar w:fldCharType="end"/>
      </w:r>
    </w:p>
    <w:p w14:paraId="1BDA0B13" w14:textId="451D61CE" w:rsidR="00AE3C45" w:rsidRDefault="00AE3C45">
      <w:pPr>
        <w:pStyle w:val="TOC5"/>
        <w:rPr>
          <w:rFonts w:asciiTheme="minorHAnsi" w:eastAsiaTheme="minorEastAsia" w:hAnsiTheme="minorHAnsi" w:cstheme="minorBidi"/>
          <w:noProof/>
          <w:sz w:val="22"/>
          <w:szCs w:val="22"/>
          <w:lang w:eastAsia="en-GB"/>
        </w:rPr>
      </w:pPr>
      <w:r>
        <w:rPr>
          <w:noProof/>
        </w:rPr>
        <w:t>6.3.3.4.3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_Toc114764719 \h </w:instrText>
      </w:r>
      <w:r>
        <w:rPr>
          <w:noProof/>
        </w:rPr>
      </w:r>
      <w:r>
        <w:rPr>
          <w:noProof/>
        </w:rPr>
        <w:fldChar w:fldCharType="separate"/>
      </w:r>
      <w:r>
        <w:rPr>
          <w:noProof/>
        </w:rPr>
        <w:t>281</w:t>
      </w:r>
      <w:r>
        <w:rPr>
          <w:noProof/>
        </w:rPr>
        <w:fldChar w:fldCharType="end"/>
      </w:r>
    </w:p>
    <w:p w14:paraId="16E79F76" w14:textId="02675819" w:rsidR="00AE3C45" w:rsidRDefault="00AE3C45">
      <w:pPr>
        <w:pStyle w:val="TOC4"/>
        <w:rPr>
          <w:rFonts w:asciiTheme="minorHAnsi" w:eastAsiaTheme="minorEastAsia" w:hAnsiTheme="minorHAnsi" w:cstheme="minorBidi"/>
          <w:noProof/>
          <w:sz w:val="22"/>
          <w:szCs w:val="22"/>
          <w:lang w:eastAsia="en-GB"/>
        </w:rPr>
      </w:pPr>
      <w:r>
        <w:rPr>
          <w:noProof/>
        </w:rPr>
        <w:t>6.3.3.5</w:t>
      </w:r>
      <w:r>
        <w:rPr>
          <w:rFonts w:asciiTheme="minorHAnsi" w:eastAsiaTheme="minorEastAsia" w:hAnsiTheme="minorHAnsi" w:cstheme="minorBidi"/>
          <w:noProof/>
          <w:sz w:val="22"/>
          <w:szCs w:val="22"/>
          <w:lang w:eastAsia="en-GB"/>
        </w:rPr>
        <w:tab/>
      </w:r>
      <w:r>
        <w:rPr>
          <w:noProof/>
        </w:rPr>
        <w:t>Resource: HssSecurityInformation (Custom operation)</w:t>
      </w:r>
      <w:r>
        <w:rPr>
          <w:noProof/>
        </w:rPr>
        <w:tab/>
      </w:r>
      <w:r>
        <w:rPr>
          <w:noProof/>
        </w:rPr>
        <w:fldChar w:fldCharType="begin" w:fldLock="1"/>
      </w:r>
      <w:r>
        <w:rPr>
          <w:noProof/>
        </w:rPr>
        <w:instrText xml:space="preserve"> PAGEREF _Toc114764720 \h </w:instrText>
      </w:r>
      <w:r>
        <w:rPr>
          <w:noProof/>
        </w:rPr>
      </w:r>
      <w:r>
        <w:rPr>
          <w:noProof/>
        </w:rPr>
        <w:fldChar w:fldCharType="separate"/>
      </w:r>
      <w:r>
        <w:rPr>
          <w:noProof/>
        </w:rPr>
        <w:t>281</w:t>
      </w:r>
      <w:r>
        <w:rPr>
          <w:noProof/>
        </w:rPr>
        <w:fldChar w:fldCharType="end"/>
      </w:r>
    </w:p>
    <w:p w14:paraId="4EDD3740" w14:textId="52576F11" w:rsidR="00AE3C45" w:rsidRDefault="00AE3C45">
      <w:pPr>
        <w:pStyle w:val="TOC5"/>
        <w:rPr>
          <w:rFonts w:asciiTheme="minorHAnsi" w:eastAsiaTheme="minorEastAsia" w:hAnsiTheme="minorHAnsi" w:cstheme="minorBidi"/>
          <w:noProof/>
          <w:sz w:val="22"/>
          <w:szCs w:val="22"/>
          <w:lang w:eastAsia="en-GB"/>
        </w:rPr>
      </w:pPr>
      <w:r>
        <w:rPr>
          <w:noProof/>
        </w:rPr>
        <w:t>6.3.3.5.1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_Toc114764721 \h </w:instrText>
      </w:r>
      <w:r>
        <w:rPr>
          <w:noProof/>
        </w:rPr>
      </w:r>
      <w:r>
        <w:rPr>
          <w:noProof/>
        </w:rPr>
        <w:fldChar w:fldCharType="separate"/>
      </w:r>
      <w:r>
        <w:rPr>
          <w:noProof/>
        </w:rPr>
        <w:t>281</w:t>
      </w:r>
      <w:r>
        <w:rPr>
          <w:noProof/>
        </w:rPr>
        <w:fldChar w:fldCharType="end"/>
      </w:r>
    </w:p>
    <w:p w14:paraId="179D73BC" w14:textId="2CB598BE" w:rsidR="00AE3C45" w:rsidRDefault="00AE3C45">
      <w:pPr>
        <w:pStyle w:val="TOC5"/>
        <w:rPr>
          <w:rFonts w:asciiTheme="minorHAnsi" w:eastAsiaTheme="minorEastAsia" w:hAnsiTheme="minorHAnsi" w:cstheme="minorBidi"/>
          <w:noProof/>
          <w:sz w:val="22"/>
          <w:szCs w:val="22"/>
          <w:lang w:eastAsia="en-GB"/>
        </w:rPr>
      </w:pPr>
      <w:r>
        <w:rPr>
          <w:noProof/>
        </w:rPr>
        <w:t>6.3.3.5.2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_Toc114764722 \h </w:instrText>
      </w:r>
      <w:r>
        <w:rPr>
          <w:noProof/>
        </w:rPr>
      </w:r>
      <w:r>
        <w:rPr>
          <w:noProof/>
        </w:rPr>
        <w:fldChar w:fldCharType="separate"/>
      </w:r>
      <w:r>
        <w:rPr>
          <w:noProof/>
        </w:rPr>
        <w:t>281</w:t>
      </w:r>
      <w:r>
        <w:rPr>
          <w:noProof/>
        </w:rPr>
        <w:fldChar w:fldCharType="end"/>
      </w:r>
    </w:p>
    <w:p w14:paraId="0E6DB2D7" w14:textId="1CA832F1" w:rsidR="00AE3C45" w:rsidRDefault="00AE3C45">
      <w:pPr>
        <w:pStyle w:val="TOC5"/>
        <w:rPr>
          <w:rFonts w:asciiTheme="minorHAnsi" w:eastAsiaTheme="minorEastAsia" w:hAnsiTheme="minorHAnsi" w:cstheme="minorBidi"/>
          <w:noProof/>
          <w:sz w:val="22"/>
          <w:szCs w:val="22"/>
          <w:lang w:eastAsia="en-GB"/>
        </w:rPr>
      </w:pPr>
      <w:r>
        <w:rPr>
          <w:noProof/>
        </w:rPr>
        <w:t>6.3.3.5.3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_Toc114764723 \h </w:instrText>
      </w:r>
      <w:r>
        <w:rPr>
          <w:noProof/>
        </w:rPr>
      </w:r>
      <w:r>
        <w:rPr>
          <w:noProof/>
        </w:rPr>
        <w:fldChar w:fldCharType="separate"/>
      </w:r>
      <w:r>
        <w:rPr>
          <w:noProof/>
        </w:rPr>
        <w:t>282</w:t>
      </w:r>
      <w:r>
        <w:rPr>
          <w:noProof/>
        </w:rPr>
        <w:fldChar w:fldCharType="end"/>
      </w:r>
    </w:p>
    <w:p w14:paraId="217296C8" w14:textId="2859C736" w:rsidR="00AE3C45" w:rsidRDefault="00AE3C45">
      <w:pPr>
        <w:pStyle w:val="TOC5"/>
        <w:rPr>
          <w:rFonts w:asciiTheme="minorHAnsi" w:eastAsiaTheme="minorEastAsia" w:hAnsiTheme="minorHAnsi" w:cstheme="minorBidi"/>
          <w:noProof/>
          <w:sz w:val="22"/>
          <w:szCs w:val="22"/>
          <w:lang w:eastAsia="en-GB"/>
        </w:rPr>
      </w:pPr>
      <w:r>
        <w:rPr>
          <w:noProof/>
        </w:rPr>
        <w:t>6.3.3.5.4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_Toc114764724 \h </w:instrText>
      </w:r>
      <w:r>
        <w:rPr>
          <w:noProof/>
        </w:rPr>
      </w:r>
      <w:r>
        <w:rPr>
          <w:noProof/>
        </w:rPr>
        <w:fldChar w:fldCharType="separate"/>
      </w:r>
      <w:r>
        <w:rPr>
          <w:noProof/>
        </w:rPr>
        <w:t>282</w:t>
      </w:r>
      <w:r>
        <w:rPr>
          <w:noProof/>
        </w:rPr>
        <w:fldChar w:fldCharType="end"/>
      </w:r>
    </w:p>
    <w:p w14:paraId="440F44BB" w14:textId="174141C5" w:rsidR="00AE3C45" w:rsidRDefault="00AE3C45">
      <w:pPr>
        <w:pStyle w:val="TOC4"/>
        <w:rPr>
          <w:rFonts w:asciiTheme="minorHAnsi" w:eastAsiaTheme="minorEastAsia" w:hAnsiTheme="minorHAnsi" w:cstheme="minorBidi"/>
          <w:noProof/>
          <w:sz w:val="22"/>
          <w:szCs w:val="22"/>
          <w:lang w:eastAsia="en-GB"/>
        </w:rPr>
      </w:pPr>
      <w:r>
        <w:rPr>
          <w:noProof/>
        </w:rPr>
        <w:t>6.3.3.6</w:t>
      </w:r>
      <w:r>
        <w:rPr>
          <w:rFonts w:asciiTheme="minorHAnsi" w:eastAsiaTheme="minorEastAsia" w:hAnsiTheme="minorHAnsi" w:cstheme="minorBidi"/>
          <w:noProof/>
          <w:sz w:val="22"/>
          <w:szCs w:val="22"/>
          <w:lang w:eastAsia="en-GB"/>
        </w:rPr>
        <w:tab/>
      </w:r>
      <w:r>
        <w:rPr>
          <w:noProof/>
        </w:rPr>
        <w:t>Resource: Individual AuthEvent</w:t>
      </w:r>
      <w:r>
        <w:rPr>
          <w:noProof/>
        </w:rPr>
        <w:tab/>
      </w:r>
      <w:r>
        <w:rPr>
          <w:noProof/>
        </w:rPr>
        <w:fldChar w:fldCharType="begin" w:fldLock="1"/>
      </w:r>
      <w:r>
        <w:rPr>
          <w:noProof/>
        </w:rPr>
        <w:instrText xml:space="preserve"> PAGEREF _Toc114764725 \h </w:instrText>
      </w:r>
      <w:r>
        <w:rPr>
          <w:noProof/>
        </w:rPr>
      </w:r>
      <w:r>
        <w:rPr>
          <w:noProof/>
        </w:rPr>
        <w:fldChar w:fldCharType="separate"/>
      </w:r>
      <w:r>
        <w:rPr>
          <w:noProof/>
        </w:rPr>
        <w:t>283</w:t>
      </w:r>
      <w:r>
        <w:rPr>
          <w:noProof/>
        </w:rPr>
        <w:fldChar w:fldCharType="end"/>
      </w:r>
    </w:p>
    <w:p w14:paraId="18CC9E1E" w14:textId="58DFD1B5" w:rsidR="00AE3C45" w:rsidRDefault="00AE3C45">
      <w:pPr>
        <w:pStyle w:val="TOC5"/>
        <w:rPr>
          <w:rFonts w:asciiTheme="minorHAnsi" w:eastAsiaTheme="minorEastAsia" w:hAnsiTheme="minorHAnsi" w:cstheme="minorBidi"/>
          <w:noProof/>
          <w:sz w:val="22"/>
          <w:szCs w:val="22"/>
          <w:lang w:eastAsia="en-GB"/>
        </w:rPr>
      </w:pPr>
      <w:r>
        <w:rPr>
          <w:noProof/>
        </w:rPr>
        <w:t>6.3.3.6.1</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_Toc114764726 \h </w:instrText>
      </w:r>
      <w:r>
        <w:rPr>
          <w:noProof/>
        </w:rPr>
      </w:r>
      <w:r>
        <w:rPr>
          <w:noProof/>
        </w:rPr>
        <w:fldChar w:fldCharType="separate"/>
      </w:r>
      <w:r>
        <w:rPr>
          <w:noProof/>
        </w:rPr>
        <w:t>283</w:t>
      </w:r>
      <w:r>
        <w:rPr>
          <w:noProof/>
        </w:rPr>
        <w:fldChar w:fldCharType="end"/>
      </w:r>
    </w:p>
    <w:p w14:paraId="7CDA92C0" w14:textId="7CD6991E" w:rsidR="00AE3C45" w:rsidRDefault="00AE3C45">
      <w:pPr>
        <w:pStyle w:val="TOC5"/>
        <w:rPr>
          <w:rFonts w:asciiTheme="minorHAnsi" w:eastAsiaTheme="minorEastAsia" w:hAnsiTheme="minorHAnsi" w:cstheme="minorBidi"/>
          <w:noProof/>
          <w:sz w:val="22"/>
          <w:szCs w:val="22"/>
          <w:lang w:eastAsia="en-GB"/>
        </w:rPr>
      </w:pPr>
      <w:r>
        <w:rPr>
          <w:noProof/>
        </w:rPr>
        <w:t>6.3.3.6.2</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_Toc114764727 \h </w:instrText>
      </w:r>
      <w:r>
        <w:rPr>
          <w:noProof/>
        </w:rPr>
      </w:r>
      <w:r>
        <w:rPr>
          <w:noProof/>
        </w:rPr>
        <w:fldChar w:fldCharType="separate"/>
      </w:r>
      <w:r>
        <w:rPr>
          <w:noProof/>
        </w:rPr>
        <w:t>283</w:t>
      </w:r>
      <w:r>
        <w:rPr>
          <w:noProof/>
        </w:rPr>
        <w:fldChar w:fldCharType="end"/>
      </w:r>
    </w:p>
    <w:p w14:paraId="683CD63F" w14:textId="7EE1D48F" w:rsidR="00AE3C45" w:rsidRDefault="00AE3C45">
      <w:pPr>
        <w:pStyle w:val="TOC4"/>
        <w:rPr>
          <w:rFonts w:asciiTheme="minorHAnsi" w:eastAsiaTheme="minorEastAsia" w:hAnsiTheme="minorHAnsi" w:cstheme="minorBidi"/>
          <w:noProof/>
          <w:sz w:val="22"/>
          <w:szCs w:val="22"/>
          <w:lang w:eastAsia="en-GB"/>
        </w:rPr>
      </w:pPr>
      <w:r>
        <w:rPr>
          <w:noProof/>
        </w:rPr>
        <w:t>6.3.3.7</w:t>
      </w:r>
      <w:r>
        <w:rPr>
          <w:rFonts w:asciiTheme="minorHAnsi" w:eastAsiaTheme="minorEastAsia" w:hAnsiTheme="minorHAnsi" w:cstheme="minorBidi"/>
          <w:noProof/>
          <w:sz w:val="22"/>
          <w:szCs w:val="22"/>
          <w:lang w:eastAsia="en-GB"/>
        </w:rPr>
        <w:tab/>
      </w:r>
      <w:r>
        <w:rPr>
          <w:noProof/>
        </w:rPr>
        <w:t>Resource: GbaSecurityInformation (Custom operation)</w:t>
      </w:r>
      <w:r>
        <w:rPr>
          <w:noProof/>
        </w:rPr>
        <w:tab/>
      </w:r>
      <w:r>
        <w:rPr>
          <w:noProof/>
        </w:rPr>
        <w:fldChar w:fldCharType="begin" w:fldLock="1"/>
      </w:r>
      <w:r>
        <w:rPr>
          <w:noProof/>
        </w:rPr>
        <w:instrText xml:space="preserve"> PAGEREF _Toc114764728 \h </w:instrText>
      </w:r>
      <w:r>
        <w:rPr>
          <w:noProof/>
        </w:rPr>
      </w:r>
      <w:r>
        <w:rPr>
          <w:noProof/>
        </w:rPr>
        <w:fldChar w:fldCharType="separate"/>
      </w:r>
      <w:r>
        <w:rPr>
          <w:noProof/>
        </w:rPr>
        <w:t>284</w:t>
      </w:r>
      <w:r>
        <w:rPr>
          <w:noProof/>
        </w:rPr>
        <w:fldChar w:fldCharType="end"/>
      </w:r>
    </w:p>
    <w:p w14:paraId="00F40A87" w14:textId="021FE65D" w:rsidR="00AE3C45" w:rsidRDefault="00AE3C45">
      <w:pPr>
        <w:pStyle w:val="TOC5"/>
        <w:rPr>
          <w:rFonts w:asciiTheme="minorHAnsi" w:eastAsiaTheme="minorEastAsia" w:hAnsiTheme="minorHAnsi" w:cstheme="minorBidi"/>
          <w:noProof/>
          <w:sz w:val="22"/>
          <w:szCs w:val="22"/>
          <w:lang w:eastAsia="en-GB"/>
        </w:rPr>
      </w:pPr>
      <w:r>
        <w:rPr>
          <w:noProof/>
        </w:rPr>
        <w:t>6.3.3.7.1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_Toc114764729 \h </w:instrText>
      </w:r>
      <w:r>
        <w:rPr>
          <w:noProof/>
        </w:rPr>
      </w:r>
      <w:r>
        <w:rPr>
          <w:noProof/>
        </w:rPr>
        <w:fldChar w:fldCharType="separate"/>
      </w:r>
      <w:r>
        <w:rPr>
          <w:noProof/>
        </w:rPr>
        <w:t>284</w:t>
      </w:r>
      <w:r>
        <w:rPr>
          <w:noProof/>
        </w:rPr>
        <w:fldChar w:fldCharType="end"/>
      </w:r>
    </w:p>
    <w:p w14:paraId="2D449624" w14:textId="626FC175" w:rsidR="00AE3C45" w:rsidRDefault="00AE3C45">
      <w:pPr>
        <w:pStyle w:val="TOC5"/>
        <w:rPr>
          <w:rFonts w:asciiTheme="minorHAnsi" w:eastAsiaTheme="minorEastAsia" w:hAnsiTheme="minorHAnsi" w:cstheme="minorBidi"/>
          <w:noProof/>
          <w:sz w:val="22"/>
          <w:szCs w:val="22"/>
          <w:lang w:eastAsia="en-GB"/>
        </w:rPr>
      </w:pPr>
      <w:r>
        <w:rPr>
          <w:noProof/>
        </w:rPr>
        <w:t>6.3.3.7.2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_Toc114764730 \h </w:instrText>
      </w:r>
      <w:r>
        <w:rPr>
          <w:noProof/>
        </w:rPr>
      </w:r>
      <w:r>
        <w:rPr>
          <w:noProof/>
        </w:rPr>
        <w:fldChar w:fldCharType="separate"/>
      </w:r>
      <w:r>
        <w:rPr>
          <w:noProof/>
        </w:rPr>
        <w:t>284</w:t>
      </w:r>
      <w:r>
        <w:rPr>
          <w:noProof/>
        </w:rPr>
        <w:fldChar w:fldCharType="end"/>
      </w:r>
    </w:p>
    <w:p w14:paraId="3B40A64A" w14:textId="47776C00" w:rsidR="00AE3C45" w:rsidRDefault="00AE3C45">
      <w:pPr>
        <w:pStyle w:val="TOC5"/>
        <w:rPr>
          <w:rFonts w:asciiTheme="minorHAnsi" w:eastAsiaTheme="minorEastAsia" w:hAnsiTheme="minorHAnsi" w:cstheme="minorBidi"/>
          <w:noProof/>
          <w:sz w:val="22"/>
          <w:szCs w:val="22"/>
          <w:lang w:eastAsia="en-GB"/>
        </w:rPr>
      </w:pPr>
      <w:r>
        <w:rPr>
          <w:noProof/>
        </w:rPr>
        <w:t>6.3.3.7.3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_Toc114764731 \h </w:instrText>
      </w:r>
      <w:r>
        <w:rPr>
          <w:noProof/>
        </w:rPr>
      </w:r>
      <w:r>
        <w:rPr>
          <w:noProof/>
        </w:rPr>
        <w:fldChar w:fldCharType="separate"/>
      </w:r>
      <w:r>
        <w:rPr>
          <w:noProof/>
        </w:rPr>
        <w:t>284</w:t>
      </w:r>
      <w:r>
        <w:rPr>
          <w:noProof/>
        </w:rPr>
        <w:fldChar w:fldCharType="end"/>
      </w:r>
    </w:p>
    <w:p w14:paraId="3A38479A" w14:textId="5800E7CD" w:rsidR="00AE3C45" w:rsidRDefault="00AE3C45">
      <w:pPr>
        <w:pStyle w:val="TOC5"/>
        <w:rPr>
          <w:rFonts w:asciiTheme="minorHAnsi" w:eastAsiaTheme="minorEastAsia" w:hAnsiTheme="minorHAnsi" w:cstheme="minorBidi"/>
          <w:noProof/>
          <w:sz w:val="22"/>
          <w:szCs w:val="22"/>
          <w:lang w:eastAsia="en-GB"/>
        </w:rPr>
      </w:pPr>
      <w:r>
        <w:rPr>
          <w:noProof/>
        </w:rPr>
        <w:t>6.3.3.7.4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_Toc114764732 \h </w:instrText>
      </w:r>
      <w:r>
        <w:rPr>
          <w:noProof/>
        </w:rPr>
      </w:r>
      <w:r>
        <w:rPr>
          <w:noProof/>
        </w:rPr>
        <w:fldChar w:fldCharType="separate"/>
      </w:r>
      <w:r>
        <w:rPr>
          <w:noProof/>
        </w:rPr>
        <w:t>284</w:t>
      </w:r>
      <w:r>
        <w:rPr>
          <w:noProof/>
        </w:rPr>
        <w:fldChar w:fldCharType="end"/>
      </w:r>
    </w:p>
    <w:p w14:paraId="1C1FB185" w14:textId="3BA3B631" w:rsidR="00AE3C45" w:rsidRDefault="00AE3C45">
      <w:pPr>
        <w:pStyle w:val="TOC4"/>
        <w:rPr>
          <w:rFonts w:asciiTheme="minorHAnsi" w:eastAsiaTheme="minorEastAsia" w:hAnsiTheme="minorHAnsi" w:cstheme="minorBidi"/>
          <w:noProof/>
          <w:sz w:val="22"/>
          <w:szCs w:val="22"/>
          <w:lang w:eastAsia="en-GB"/>
        </w:rPr>
      </w:pPr>
      <w:r>
        <w:rPr>
          <w:noProof/>
        </w:rPr>
        <w:t>6.3.3.8</w:t>
      </w:r>
      <w:r>
        <w:rPr>
          <w:rFonts w:asciiTheme="minorHAnsi" w:eastAsiaTheme="minorEastAsia" w:hAnsiTheme="minorHAnsi" w:cstheme="minorBidi"/>
          <w:noProof/>
          <w:sz w:val="22"/>
          <w:szCs w:val="22"/>
          <w:lang w:eastAsia="en-GB"/>
        </w:rPr>
        <w:tab/>
      </w:r>
      <w:r>
        <w:rPr>
          <w:noProof/>
        </w:rPr>
        <w:t>Resource: ProSeSecurityInformation (Custom operation)</w:t>
      </w:r>
      <w:r>
        <w:rPr>
          <w:noProof/>
        </w:rPr>
        <w:tab/>
      </w:r>
      <w:r>
        <w:rPr>
          <w:noProof/>
        </w:rPr>
        <w:fldChar w:fldCharType="begin" w:fldLock="1"/>
      </w:r>
      <w:r>
        <w:rPr>
          <w:noProof/>
        </w:rPr>
        <w:instrText xml:space="preserve"> PAGEREF _Toc114764733 \h </w:instrText>
      </w:r>
      <w:r>
        <w:rPr>
          <w:noProof/>
        </w:rPr>
      </w:r>
      <w:r>
        <w:rPr>
          <w:noProof/>
        </w:rPr>
        <w:fldChar w:fldCharType="separate"/>
      </w:r>
      <w:r>
        <w:rPr>
          <w:noProof/>
        </w:rPr>
        <w:t>285</w:t>
      </w:r>
      <w:r>
        <w:rPr>
          <w:noProof/>
        </w:rPr>
        <w:fldChar w:fldCharType="end"/>
      </w:r>
    </w:p>
    <w:p w14:paraId="06E9F53D" w14:textId="43A4CF16" w:rsidR="00AE3C45" w:rsidRDefault="00AE3C45">
      <w:pPr>
        <w:pStyle w:val="TOC5"/>
        <w:rPr>
          <w:rFonts w:asciiTheme="minorHAnsi" w:eastAsiaTheme="minorEastAsia" w:hAnsiTheme="minorHAnsi" w:cstheme="minorBidi"/>
          <w:noProof/>
          <w:sz w:val="22"/>
          <w:szCs w:val="22"/>
          <w:lang w:eastAsia="en-GB"/>
        </w:rPr>
      </w:pPr>
      <w:r>
        <w:rPr>
          <w:noProof/>
        </w:rPr>
        <w:t>6.3.3.8.1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_Toc114764734 \h </w:instrText>
      </w:r>
      <w:r>
        <w:rPr>
          <w:noProof/>
        </w:rPr>
      </w:r>
      <w:r>
        <w:rPr>
          <w:noProof/>
        </w:rPr>
        <w:fldChar w:fldCharType="separate"/>
      </w:r>
      <w:r>
        <w:rPr>
          <w:noProof/>
        </w:rPr>
        <w:t>285</w:t>
      </w:r>
      <w:r>
        <w:rPr>
          <w:noProof/>
        </w:rPr>
        <w:fldChar w:fldCharType="end"/>
      </w:r>
    </w:p>
    <w:p w14:paraId="5871E84B" w14:textId="27244055" w:rsidR="00AE3C45" w:rsidRDefault="00AE3C45">
      <w:pPr>
        <w:pStyle w:val="TOC5"/>
        <w:rPr>
          <w:rFonts w:asciiTheme="minorHAnsi" w:eastAsiaTheme="minorEastAsia" w:hAnsiTheme="minorHAnsi" w:cstheme="minorBidi"/>
          <w:noProof/>
          <w:sz w:val="22"/>
          <w:szCs w:val="22"/>
          <w:lang w:eastAsia="en-GB"/>
        </w:rPr>
      </w:pPr>
      <w:r>
        <w:rPr>
          <w:noProof/>
        </w:rPr>
        <w:t>6.3.3.8.2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_Toc114764735 \h </w:instrText>
      </w:r>
      <w:r>
        <w:rPr>
          <w:noProof/>
        </w:rPr>
      </w:r>
      <w:r>
        <w:rPr>
          <w:noProof/>
        </w:rPr>
        <w:fldChar w:fldCharType="separate"/>
      </w:r>
      <w:r>
        <w:rPr>
          <w:noProof/>
        </w:rPr>
        <w:t>285</w:t>
      </w:r>
      <w:r>
        <w:rPr>
          <w:noProof/>
        </w:rPr>
        <w:fldChar w:fldCharType="end"/>
      </w:r>
    </w:p>
    <w:p w14:paraId="24E97BDC" w14:textId="76C85E5E" w:rsidR="00AE3C45" w:rsidRDefault="00AE3C45">
      <w:pPr>
        <w:pStyle w:val="TOC5"/>
        <w:rPr>
          <w:rFonts w:asciiTheme="minorHAnsi" w:eastAsiaTheme="minorEastAsia" w:hAnsiTheme="minorHAnsi" w:cstheme="minorBidi"/>
          <w:noProof/>
          <w:sz w:val="22"/>
          <w:szCs w:val="22"/>
          <w:lang w:eastAsia="en-GB"/>
        </w:rPr>
      </w:pPr>
      <w:r>
        <w:rPr>
          <w:noProof/>
        </w:rPr>
        <w:t>6.3.3.8.3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_Toc114764736 \h </w:instrText>
      </w:r>
      <w:r>
        <w:rPr>
          <w:noProof/>
        </w:rPr>
      </w:r>
      <w:r>
        <w:rPr>
          <w:noProof/>
        </w:rPr>
        <w:fldChar w:fldCharType="separate"/>
      </w:r>
      <w:r>
        <w:rPr>
          <w:noProof/>
        </w:rPr>
        <w:t>285</w:t>
      </w:r>
      <w:r>
        <w:rPr>
          <w:noProof/>
        </w:rPr>
        <w:fldChar w:fldCharType="end"/>
      </w:r>
    </w:p>
    <w:p w14:paraId="2C416F01" w14:textId="449BFBAC" w:rsidR="00AE3C45" w:rsidRDefault="00AE3C45">
      <w:pPr>
        <w:pStyle w:val="TOC5"/>
        <w:rPr>
          <w:rFonts w:asciiTheme="minorHAnsi" w:eastAsiaTheme="minorEastAsia" w:hAnsiTheme="minorHAnsi" w:cstheme="minorBidi"/>
          <w:noProof/>
          <w:sz w:val="22"/>
          <w:szCs w:val="22"/>
          <w:lang w:eastAsia="en-GB"/>
        </w:rPr>
      </w:pPr>
      <w:r>
        <w:rPr>
          <w:noProof/>
        </w:rPr>
        <w:t>6.3.3.8.4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_Toc114764737 \h </w:instrText>
      </w:r>
      <w:r>
        <w:rPr>
          <w:noProof/>
        </w:rPr>
      </w:r>
      <w:r>
        <w:rPr>
          <w:noProof/>
        </w:rPr>
        <w:fldChar w:fldCharType="separate"/>
      </w:r>
      <w:r>
        <w:rPr>
          <w:noProof/>
        </w:rPr>
        <w:t>286</w:t>
      </w:r>
      <w:r>
        <w:rPr>
          <w:noProof/>
        </w:rPr>
        <w:fldChar w:fldCharType="end"/>
      </w:r>
    </w:p>
    <w:p w14:paraId="654C4929" w14:textId="02E6D9C6" w:rsidR="00AE3C45" w:rsidRDefault="00AE3C45">
      <w:pPr>
        <w:pStyle w:val="TOC6"/>
        <w:rPr>
          <w:rFonts w:asciiTheme="minorHAnsi" w:eastAsiaTheme="minorEastAsia" w:hAnsiTheme="minorHAnsi" w:cstheme="minorBidi"/>
          <w:noProof/>
          <w:sz w:val="22"/>
          <w:szCs w:val="22"/>
          <w:lang w:eastAsia="en-GB"/>
        </w:rPr>
      </w:pPr>
      <w:r>
        <w:rPr>
          <w:noProof/>
        </w:rPr>
        <w:t>6.3.3.8.4.1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_Toc114764738 \h </w:instrText>
      </w:r>
      <w:r>
        <w:rPr>
          <w:noProof/>
        </w:rPr>
      </w:r>
      <w:r>
        <w:rPr>
          <w:noProof/>
        </w:rPr>
        <w:fldChar w:fldCharType="separate"/>
      </w:r>
      <w:r>
        <w:rPr>
          <w:noProof/>
        </w:rPr>
        <w:t>286</w:t>
      </w:r>
      <w:r>
        <w:rPr>
          <w:noProof/>
        </w:rPr>
        <w:fldChar w:fldCharType="end"/>
      </w:r>
    </w:p>
    <w:p w14:paraId="3A9F94E5" w14:textId="60C23939" w:rsidR="00AE3C45" w:rsidRDefault="00AE3C45">
      <w:pPr>
        <w:pStyle w:val="TOC6"/>
        <w:rPr>
          <w:rFonts w:asciiTheme="minorHAnsi" w:eastAsiaTheme="minorEastAsia" w:hAnsiTheme="minorHAnsi" w:cstheme="minorBidi"/>
          <w:noProof/>
          <w:sz w:val="22"/>
          <w:szCs w:val="22"/>
          <w:lang w:eastAsia="en-GB"/>
        </w:rPr>
      </w:pPr>
      <w:r>
        <w:rPr>
          <w:noProof/>
        </w:rPr>
        <w:t>6.3.3.8.4.2</w:t>
      </w:r>
      <w:r>
        <w:rPr>
          <w:rFonts w:asciiTheme="minorHAnsi" w:eastAsiaTheme="minorEastAsia" w:hAnsiTheme="minorHAnsi" w:cstheme="minorBidi"/>
          <w:noProof/>
          <w:sz w:val="22"/>
          <w:szCs w:val="22"/>
          <w:lang w:eastAsia="en-GB"/>
        </w:rPr>
        <w:tab/>
      </w:r>
      <w:r>
        <w:rPr>
          <w:noProof/>
        </w:rPr>
        <w:t>Operation: generate-av</w:t>
      </w:r>
      <w:r>
        <w:rPr>
          <w:noProof/>
        </w:rPr>
        <w:tab/>
      </w:r>
      <w:r>
        <w:rPr>
          <w:noProof/>
        </w:rPr>
        <w:fldChar w:fldCharType="begin" w:fldLock="1"/>
      </w:r>
      <w:r>
        <w:rPr>
          <w:noProof/>
        </w:rPr>
        <w:instrText xml:space="preserve"> PAGEREF _Toc114764739 \h </w:instrText>
      </w:r>
      <w:r>
        <w:rPr>
          <w:noProof/>
        </w:rPr>
      </w:r>
      <w:r>
        <w:rPr>
          <w:noProof/>
        </w:rPr>
        <w:fldChar w:fldCharType="separate"/>
      </w:r>
      <w:r>
        <w:rPr>
          <w:noProof/>
        </w:rPr>
        <w:t>286</w:t>
      </w:r>
      <w:r>
        <w:rPr>
          <w:noProof/>
        </w:rPr>
        <w:fldChar w:fldCharType="end"/>
      </w:r>
    </w:p>
    <w:p w14:paraId="171FD75B" w14:textId="59B9E3F2" w:rsidR="00AE3C45" w:rsidRDefault="00AE3C45">
      <w:pPr>
        <w:pStyle w:val="TOC3"/>
        <w:rPr>
          <w:rFonts w:asciiTheme="minorHAnsi" w:eastAsiaTheme="minorEastAsia" w:hAnsiTheme="minorHAnsi" w:cstheme="minorBidi"/>
          <w:noProof/>
          <w:sz w:val="22"/>
          <w:szCs w:val="22"/>
          <w:lang w:eastAsia="en-GB"/>
        </w:rPr>
      </w:pPr>
      <w:r>
        <w:rPr>
          <w:noProof/>
        </w:rPr>
        <w:t>6.3.4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_Toc114764740 \h </w:instrText>
      </w:r>
      <w:r>
        <w:rPr>
          <w:noProof/>
        </w:rPr>
      </w:r>
      <w:r>
        <w:rPr>
          <w:noProof/>
        </w:rPr>
        <w:fldChar w:fldCharType="separate"/>
      </w:r>
      <w:r>
        <w:rPr>
          <w:noProof/>
        </w:rPr>
        <w:t>286</w:t>
      </w:r>
      <w:r>
        <w:rPr>
          <w:noProof/>
        </w:rPr>
        <w:fldChar w:fldCharType="end"/>
      </w:r>
    </w:p>
    <w:p w14:paraId="3B958072" w14:textId="1C7DC513" w:rsidR="00AE3C45" w:rsidRDefault="00AE3C45">
      <w:pPr>
        <w:pStyle w:val="TOC3"/>
        <w:rPr>
          <w:rFonts w:asciiTheme="minorHAnsi" w:eastAsiaTheme="minorEastAsia" w:hAnsiTheme="minorHAnsi" w:cstheme="minorBidi"/>
          <w:noProof/>
          <w:sz w:val="22"/>
          <w:szCs w:val="22"/>
          <w:lang w:eastAsia="en-GB"/>
        </w:rPr>
      </w:pPr>
      <w:r>
        <w:rPr>
          <w:noProof/>
        </w:rPr>
        <w:t>6.3.5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_Toc114764741 \h </w:instrText>
      </w:r>
      <w:r>
        <w:rPr>
          <w:noProof/>
        </w:rPr>
      </w:r>
      <w:r>
        <w:rPr>
          <w:noProof/>
        </w:rPr>
        <w:fldChar w:fldCharType="separate"/>
      </w:r>
      <w:r>
        <w:rPr>
          <w:noProof/>
        </w:rPr>
        <w:t>287</w:t>
      </w:r>
      <w:r>
        <w:rPr>
          <w:noProof/>
        </w:rPr>
        <w:fldChar w:fldCharType="end"/>
      </w:r>
    </w:p>
    <w:p w14:paraId="716D6CB4" w14:textId="2AC00448" w:rsidR="00AE3C45" w:rsidRDefault="00AE3C45">
      <w:pPr>
        <w:pStyle w:val="TOC3"/>
        <w:rPr>
          <w:rFonts w:asciiTheme="minorHAnsi" w:eastAsiaTheme="minorEastAsia" w:hAnsiTheme="minorHAnsi" w:cstheme="minorBidi"/>
          <w:noProof/>
          <w:sz w:val="22"/>
          <w:szCs w:val="22"/>
          <w:lang w:eastAsia="en-GB"/>
        </w:rPr>
      </w:pPr>
      <w:r>
        <w:rPr>
          <w:noProof/>
        </w:rPr>
        <w:t>6.3.6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_Toc114764742 \h </w:instrText>
      </w:r>
      <w:r>
        <w:rPr>
          <w:noProof/>
        </w:rPr>
      </w:r>
      <w:r>
        <w:rPr>
          <w:noProof/>
        </w:rPr>
        <w:fldChar w:fldCharType="separate"/>
      </w:r>
      <w:r>
        <w:rPr>
          <w:noProof/>
        </w:rPr>
        <w:t>287</w:t>
      </w:r>
      <w:r>
        <w:rPr>
          <w:noProof/>
        </w:rPr>
        <w:fldChar w:fldCharType="end"/>
      </w:r>
    </w:p>
    <w:p w14:paraId="0DF026B0" w14:textId="132D2034" w:rsidR="00AE3C45" w:rsidRDefault="00AE3C45">
      <w:pPr>
        <w:pStyle w:val="TOC4"/>
        <w:rPr>
          <w:rFonts w:asciiTheme="minorHAnsi" w:eastAsiaTheme="minorEastAsia" w:hAnsiTheme="minorHAnsi" w:cstheme="minorBidi"/>
          <w:noProof/>
          <w:sz w:val="22"/>
          <w:szCs w:val="22"/>
          <w:lang w:eastAsia="en-GB"/>
        </w:rPr>
      </w:pPr>
      <w:r>
        <w:rPr>
          <w:noProof/>
        </w:rPr>
        <w:t>6.3.6.1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_Toc114764743 \h </w:instrText>
      </w:r>
      <w:r>
        <w:rPr>
          <w:noProof/>
        </w:rPr>
      </w:r>
      <w:r>
        <w:rPr>
          <w:noProof/>
        </w:rPr>
        <w:fldChar w:fldCharType="separate"/>
      </w:r>
      <w:r>
        <w:rPr>
          <w:noProof/>
        </w:rPr>
        <w:t>287</w:t>
      </w:r>
      <w:r>
        <w:rPr>
          <w:noProof/>
        </w:rPr>
        <w:fldChar w:fldCharType="end"/>
      </w:r>
    </w:p>
    <w:p w14:paraId="5108D3A0" w14:textId="72CE2B41" w:rsidR="00AE3C45" w:rsidRDefault="00AE3C45">
      <w:pPr>
        <w:pStyle w:val="TOC4"/>
        <w:rPr>
          <w:rFonts w:asciiTheme="minorHAnsi" w:eastAsiaTheme="minorEastAsia" w:hAnsiTheme="minorHAnsi" w:cstheme="minorBidi"/>
          <w:noProof/>
          <w:sz w:val="22"/>
          <w:szCs w:val="22"/>
          <w:lang w:eastAsia="en-GB"/>
        </w:rPr>
      </w:pPr>
      <w:r w:rsidRPr="00907DA5">
        <w:rPr>
          <w:noProof/>
          <w:lang w:val="en-US"/>
        </w:rPr>
        <w:t>6.3.6.2</w:t>
      </w:r>
      <w:r>
        <w:rPr>
          <w:rFonts w:asciiTheme="minorHAnsi" w:eastAsiaTheme="minorEastAsia" w:hAnsiTheme="minorHAnsi" w:cstheme="minorBidi"/>
          <w:noProof/>
          <w:sz w:val="22"/>
          <w:szCs w:val="22"/>
          <w:lang w:eastAsia="en-GB"/>
        </w:rPr>
        <w:tab/>
      </w:r>
      <w:r w:rsidRPr="00907DA5">
        <w:rPr>
          <w:noProof/>
          <w:lang w:val="en-US"/>
        </w:rPr>
        <w:t>Structured data types</w:t>
      </w:r>
      <w:r>
        <w:rPr>
          <w:noProof/>
        </w:rPr>
        <w:tab/>
      </w:r>
      <w:r>
        <w:rPr>
          <w:noProof/>
        </w:rPr>
        <w:fldChar w:fldCharType="begin" w:fldLock="1"/>
      </w:r>
      <w:r>
        <w:rPr>
          <w:noProof/>
        </w:rPr>
        <w:instrText xml:space="preserve"> PAGEREF _Toc114764744 \h </w:instrText>
      </w:r>
      <w:r>
        <w:rPr>
          <w:noProof/>
        </w:rPr>
      </w:r>
      <w:r>
        <w:rPr>
          <w:noProof/>
        </w:rPr>
        <w:fldChar w:fldCharType="separate"/>
      </w:r>
      <w:r>
        <w:rPr>
          <w:noProof/>
        </w:rPr>
        <w:t>288</w:t>
      </w:r>
      <w:r>
        <w:rPr>
          <w:noProof/>
        </w:rPr>
        <w:fldChar w:fldCharType="end"/>
      </w:r>
    </w:p>
    <w:p w14:paraId="5AAB88F9" w14:textId="14A25FAF" w:rsidR="00AE3C45" w:rsidRDefault="00AE3C45">
      <w:pPr>
        <w:pStyle w:val="TOC5"/>
        <w:rPr>
          <w:rFonts w:asciiTheme="minorHAnsi" w:eastAsiaTheme="minorEastAsia" w:hAnsiTheme="minorHAnsi" w:cstheme="minorBidi"/>
          <w:noProof/>
          <w:sz w:val="22"/>
          <w:szCs w:val="22"/>
          <w:lang w:eastAsia="en-GB"/>
        </w:rPr>
      </w:pPr>
      <w:r>
        <w:rPr>
          <w:noProof/>
        </w:rPr>
        <w:t>6.3.6.2.1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_Toc114764745 \h </w:instrText>
      </w:r>
      <w:r>
        <w:rPr>
          <w:noProof/>
        </w:rPr>
      </w:r>
      <w:r>
        <w:rPr>
          <w:noProof/>
        </w:rPr>
        <w:fldChar w:fldCharType="separate"/>
      </w:r>
      <w:r>
        <w:rPr>
          <w:noProof/>
        </w:rPr>
        <w:t>288</w:t>
      </w:r>
      <w:r>
        <w:rPr>
          <w:noProof/>
        </w:rPr>
        <w:fldChar w:fldCharType="end"/>
      </w:r>
    </w:p>
    <w:p w14:paraId="01B2AF39" w14:textId="5C9CB048" w:rsidR="00AE3C45" w:rsidRDefault="00AE3C45">
      <w:pPr>
        <w:pStyle w:val="TOC5"/>
        <w:rPr>
          <w:rFonts w:asciiTheme="minorHAnsi" w:eastAsiaTheme="minorEastAsia" w:hAnsiTheme="minorHAnsi" w:cstheme="minorBidi"/>
          <w:noProof/>
          <w:sz w:val="22"/>
          <w:szCs w:val="22"/>
          <w:lang w:eastAsia="en-GB"/>
        </w:rPr>
      </w:pPr>
      <w:r>
        <w:rPr>
          <w:noProof/>
        </w:rPr>
        <w:t>6.3.6.2.2</w:t>
      </w:r>
      <w:r>
        <w:rPr>
          <w:rFonts w:asciiTheme="minorHAnsi" w:eastAsiaTheme="minorEastAsia" w:hAnsiTheme="minorHAnsi" w:cstheme="minorBidi"/>
          <w:noProof/>
          <w:sz w:val="22"/>
          <w:szCs w:val="22"/>
          <w:lang w:eastAsia="en-GB"/>
        </w:rPr>
        <w:tab/>
      </w:r>
      <w:r>
        <w:rPr>
          <w:noProof/>
        </w:rPr>
        <w:t>Type: AuthenticationInfoRequest</w:t>
      </w:r>
      <w:r>
        <w:rPr>
          <w:noProof/>
        </w:rPr>
        <w:tab/>
      </w:r>
      <w:r>
        <w:rPr>
          <w:noProof/>
        </w:rPr>
        <w:fldChar w:fldCharType="begin" w:fldLock="1"/>
      </w:r>
      <w:r>
        <w:rPr>
          <w:noProof/>
        </w:rPr>
        <w:instrText xml:space="preserve"> PAGEREF _Toc114764746 \h </w:instrText>
      </w:r>
      <w:r>
        <w:rPr>
          <w:noProof/>
        </w:rPr>
      </w:r>
      <w:r>
        <w:rPr>
          <w:noProof/>
        </w:rPr>
        <w:fldChar w:fldCharType="separate"/>
      </w:r>
      <w:r>
        <w:rPr>
          <w:noProof/>
        </w:rPr>
        <w:t>288</w:t>
      </w:r>
      <w:r>
        <w:rPr>
          <w:noProof/>
        </w:rPr>
        <w:fldChar w:fldCharType="end"/>
      </w:r>
    </w:p>
    <w:p w14:paraId="3EF8CD5D" w14:textId="3FC35EFD" w:rsidR="00AE3C45" w:rsidRDefault="00AE3C45">
      <w:pPr>
        <w:pStyle w:val="TOC5"/>
        <w:rPr>
          <w:rFonts w:asciiTheme="minorHAnsi" w:eastAsiaTheme="minorEastAsia" w:hAnsiTheme="minorHAnsi" w:cstheme="minorBidi"/>
          <w:noProof/>
          <w:sz w:val="22"/>
          <w:szCs w:val="22"/>
          <w:lang w:eastAsia="en-GB"/>
        </w:rPr>
      </w:pPr>
      <w:r>
        <w:rPr>
          <w:noProof/>
        </w:rPr>
        <w:t>6.3.6.2.3</w:t>
      </w:r>
      <w:r>
        <w:rPr>
          <w:rFonts w:asciiTheme="minorHAnsi" w:eastAsiaTheme="minorEastAsia" w:hAnsiTheme="minorHAnsi" w:cstheme="minorBidi"/>
          <w:noProof/>
          <w:sz w:val="22"/>
          <w:szCs w:val="22"/>
          <w:lang w:eastAsia="en-GB"/>
        </w:rPr>
        <w:tab/>
      </w:r>
      <w:r>
        <w:rPr>
          <w:noProof/>
        </w:rPr>
        <w:t>Type: AuthenticationInfoResult</w:t>
      </w:r>
      <w:r>
        <w:rPr>
          <w:noProof/>
        </w:rPr>
        <w:tab/>
      </w:r>
      <w:r>
        <w:rPr>
          <w:noProof/>
        </w:rPr>
        <w:fldChar w:fldCharType="begin" w:fldLock="1"/>
      </w:r>
      <w:r>
        <w:rPr>
          <w:noProof/>
        </w:rPr>
        <w:instrText xml:space="preserve"> PAGEREF _Toc114764747 \h </w:instrText>
      </w:r>
      <w:r>
        <w:rPr>
          <w:noProof/>
        </w:rPr>
      </w:r>
      <w:r>
        <w:rPr>
          <w:noProof/>
        </w:rPr>
        <w:fldChar w:fldCharType="separate"/>
      </w:r>
      <w:r>
        <w:rPr>
          <w:noProof/>
        </w:rPr>
        <w:t>289</w:t>
      </w:r>
      <w:r>
        <w:rPr>
          <w:noProof/>
        </w:rPr>
        <w:fldChar w:fldCharType="end"/>
      </w:r>
    </w:p>
    <w:p w14:paraId="69EB3057" w14:textId="0945EF72" w:rsidR="00AE3C45" w:rsidRDefault="00AE3C45">
      <w:pPr>
        <w:pStyle w:val="TOC5"/>
        <w:rPr>
          <w:rFonts w:asciiTheme="minorHAnsi" w:eastAsiaTheme="minorEastAsia" w:hAnsiTheme="minorHAnsi" w:cstheme="minorBidi"/>
          <w:noProof/>
          <w:sz w:val="22"/>
          <w:szCs w:val="22"/>
          <w:lang w:eastAsia="en-GB"/>
        </w:rPr>
      </w:pPr>
      <w:r>
        <w:rPr>
          <w:noProof/>
        </w:rPr>
        <w:t>6.3.6.2.4</w:t>
      </w:r>
      <w:r>
        <w:rPr>
          <w:rFonts w:asciiTheme="minorHAnsi" w:eastAsiaTheme="minorEastAsia" w:hAnsiTheme="minorHAnsi" w:cstheme="minorBidi"/>
          <w:noProof/>
          <w:sz w:val="22"/>
          <w:szCs w:val="22"/>
          <w:lang w:eastAsia="en-GB"/>
        </w:rPr>
        <w:tab/>
      </w:r>
      <w:r>
        <w:rPr>
          <w:noProof/>
        </w:rPr>
        <w:t>Type: AvEapAkaPrime</w:t>
      </w:r>
      <w:r>
        <w:rPr>
          <w:noProof/>
        </w:rPr>
        <w:tab/>
      </w:r>
      <w:r>
        <w:rPr>
          <w:noProof/>
        </w:rPr>
        <w:fldChar w:fldCharType="begin" w:fldLock="1"/>
      </w:r>
      <w:r>
        <w:rPr>
          <w:noProof/>
        </w:rPr>
        <w:instrText xml:space="preserve"> PAGEREF _Toc114764748 \h </w:instrText>
      </w:r>
      <w:r>
        <w:rPr>
          <w:noProof/>
        </w:rPr>
      </w:r>
      <w:r>
        <w:rPr>
          <w:noProof/>
        </w:rPr>
        <w:fldChar w:fldCharType="separate"/>
      </w:r>
      <w:r>
        <w:rPr>
          <w:noProof/>
        </w:rPr>
        <w:t>289</w:t>
      </w:r>
      <w:r>
        <w:rPr>
          <w:noProof/>
        </w:rPr>
        <w:fldChar w:fldCharType="end"/>
      </w:r>
    </w:p>
    <w:p w14:paraId="7EAA7C5A" w14:textId="15EFDBC7" w:rsidR="00AE3C45" w:rsidRDefault="00AE3C45">
      <w:pPr>
        <w:pStyle w:val="TOC5"/>
        <w:rPr>
          <w:rFonts w:asciiTheme="minorHAnsi" w:eastAsiaTheme="minorEastAsia" w:hAnsiTheme="minorHAnsi" w:cstheme="minorBidi"/>
          <w:noProof/>
          <w:sz w:val="22"/>
          <w:szCs w:val="22"/>
          <w:lang w:eastAsia="en-GB"/>
        </w:rPr>
      </w:pPr>
      <w:r>
        <w:rPr>
          <w:noProof/>
        </w:rPr>
        <w:t>6.3.6.2.5</w:t>
      </w:r>
      <w:r>
        <w:rPr>
          <w:rFonts w:asciiTheme="minorHAnsi" w:eastAsiaTheme="minorEastAsia" w:hAnsiTheme="minorHAnsi" w:cstheme="minorBidi"/>
          <w:noProof/>
          <w:sz w:val="22"/>
          <w:szCs w:val="22"/>
          <w:lang w:eastAsia="en-GB"/>
        </w:rPr>
        <w:tab/>
      </w:r>
      <w:r>
        <w:rPr>
          <w:noProof/>
        </w:rPr>
        <w:t>Type: Av5GHeAka</w:t>
      </w:r>
      <w:r>
        <w:rPr>
          <w:noProof/>
        </w:rPr>
        <w:tab/>
      </w:r>
      <w:r>
        <w:rPr>
          <w:noProof/>
        </w:rPr>
        <w:fldChar w:fldCharType="begin" w:fldLock="1"/>
      </w:r>
      <w:r>
        <w:rPr>
          <w:noProof/>
        </w:rPr>
        <w:instrText xml:space="preserve"> PAGEREF _Toc114764749 \h </w:instrText>
      </w:r>
      <w:r>
        <w:rPr>
          <w:noProof/>
        </w:rPr>
      </w:r>
      <w:r>
        <w:rPr>
          <w:noProof/>
        </w:rPr>
        <w:fldChar w:fldCharType="separate"/>
      </w:r>
      <w:r>
        <w:rPr>
          <w:noProof/>
        </w:rPr>
        <w:t>290</w:t>
      </w:r>
      <w:r>
        <w:rPr>
          <w:noProof/>
        </w:rPr>
        <w:fldChar w:fldCharType="end"/>
      </w:r>
    </w:p>
    <w:p w14:paraId="6D718779" w14:textId="4E8387E1" w:rsidR="00AE3C45" w:rsidRDefault="00AE3C45">
      <w:pPr>
        <w:pStyle w:val="TOC5"/>
        <w:rPr>
          <w:rFonts w:asciiTheme="minorHAnsi" w:eastAsiaTheme="minorEastAsia" w:hAnsiTheme="minorHAnsi" w:cstheme="minorBidi"/>
          <w:noProof/>
          <w:sz w:val="22"/>
          <w:szCs w:val="22"/>
          <w:lang w:eastAsia="en-GB"/>
        </w:rPr>
      </w:pPr>
      <w:r>
        <w:rPr>
          <w:noProof/>
        </w:rPr>
        <w:t>6.3.6.2.6</w:t>
      </w:r>
      <w:r>
        <w:rPr>
          <w:rFonts w:asciiTheme="minorHAnsi" w:eastAsiaTheme="minorEastAsia" w:hAnsiTheme="minorHAnsi" w:cstheme="minorBidi"/>
          <w:noProof/>
          <w:sz w:val="22"/>
          <w:szCs w:val="22"/>
          <w:lang w:eastAsia="en-GB"/>
        </w:rPr>
        <w:tab/>
      </w:r>
      <w:r>
        <w:rPr>
          <w:noProof/>
        </w:rPr>
        <w:t>Type: ResynchronizationInfo</w:t>
      </w:r>
      <w:r>
        <w:rPr>
          <w:noProof/>
        </w:rPr>
        <w:tab/>
      </w:r>
      <w:r>
        <w:rPr>
          <w:noProof/>
        </w:rPr>
        <w:fldChar w:fldCharType="begin" w:fldLock="1"/>
      </w:r>
      <w:r>
        <w:rPr>
          <w:noProof/>
        </w:rPr>
        <w:instrText xml:space="preserve"> PAGEREF _Toc114764750 \h </w:instrText>
      </w:r>
      <w:r>
        <w:rPr>
          <w:noProof/>
        </w:rPr>
      </w:r>
      <w:r>
        <w:rPr>
          <w:noProof/>
        </w:rPr>
        <w:fldChar w:fldCharType="separate"/>
      </w:r>
      <w:r>
        <w:rPr>
          <w:noProof/>
        </w:rPr>
        <w:t>290</w:t>
      </w:r>
      <w:r>
        <w:rPr>
          <w:noProof/>
        </w:rPr>
        <w:fldChar w:fldCharType="end"/>
      </w:r>
    </w:p>
    <w:p w14:paraId="376713AF" w14:textId="1923A076" w:rsidR="00AE3C45" w:rsidRDefault="00AE3C45">
      <w:pPr>
        <w:pStyle w:val="TOC5"/>
        <w:rPr>
          <w:rFonts w:asciiTheme="minorHAnsi" w:eastAsiaTheme="minorEastAsia" w:hAnsiTheme="minorHAnsi" w:cstheme="minorBidi"/>
          <w:noProof/>
          <w:sz w:val="22"/>
          <w:szCs w:val="22"/>
          <w:lang w:eastAsia="en-GB"/>
        </w:rPr>
      </w:pPr>
      <w:r>
        <w:rPr>
          <w:noProof/>
        </w:rPr>
        <w:t>6.3.6.2.7</w:t>
      </w:r>
      <w:r>
        <w:rPr>
          <w:rFonts w:asciiTheme="minorHAnsi" w:eastAsiaTheme="minorEastAsia" w:hAnsiTheme="minorHAnsi" w:cstheme="minorBidi"/>
          <w:noProof/>
          <w:sz w:val="22"/>
          <w:szCs w:val="22"/>
          <w:lang w:eastAsia="en-GB"/>
        </w:rPr>
        <w:tab/>
      </w:r>
      <w:r>
        <w:rPr>
          <w:noProof/>
        </w:rPr>
        <w:t>Type: AuthEvent</w:t>
      </w:r>
      <w:r>
        <w:rPr>
          <w:noProof/>
        </w:rPr>
        <w:tab/>
      </w:r>
      <w:r>
        <w:rPr>
          <w:noProof/>
        </w:rPr>
        <w:fldChar w:fldCharType="begin" w:fldLock="1"/>
      </w:r>
      <w:r>
        <w:rPr>
          <w:noProof/>
        </w:rPr>
        <w:instrText xml:space="preserve"> PAGEREF _Toc114764751 \h </w:instrText>
      </w:r>
      <w:r>
        <w:rPr>
          <w:noProof/>
        </w:rPr>
      </w:r>
      <w:r>
        <w:rPr>
          <w:noProof/>
        </w:rPr>
        <w:fldChar w:fldCharType="separate"/>
      </w:r>
      <w:r>
        <w:rPr>
          <w:noProof/>
        </w:rPr>
        <w:t>290</w:t>
      </w:r>
      <w:r>
        <w:rPr>
          <w:noProof/>
        </w:rPr>
        <w:fldChar w:fldCharType="end"/>
      </w:r>
    </w:p>
    <w:p w14:paraId="086AFB9E" w14:textId="693953CC" w:rsidR="00AE3C45" w:rsidRDefault="00AE3C45">
      <w:pPr>
        <w:pStyle w:val="TOC5"/>
        <w:rPr>
          <w:rFonts w:asciiTheme="minorHAnsi" w:eastAsiaTheme="minorEastAsia" w:hAnsiTheme="minorHAnsi" w:cstheme="minorBidi"/>
          <w:noProof/>
          <w:sz w:val="22"/>
          <w:szCs w:val="22"/>
          <w:lang w:eastAsia="en-GB"/>
        </w:rPr>
      </w:pPr>
      <w:r>
        <w:rPr>
          <w:noProof/>
        </w:rPr>
        <w:t>6.3.6.2.8</w:t>
      </w:r>
      <w:r>
        <w:rPr>
          <w:rFonts w:asciiTheme="minorHAnsi" w:eastAsiaTheme="minorEastAsia" w:hAnsiTheme="minorHAnsi" w:cstheme="minorBidi"/>
          <w:noProof/>
          <w:sz w:val="22"/>
          <w:szCs w:val="22"/>
          <w:lang w:eastAsia="en-GB"/>
        </w:rPr>
        <w:tab/>
      </w:r>
      <w:r>
        <w:rPr>
          <w:noProof/>
        </w:rPr>
        <w:t>Type: AuthenticationVector</w:t>
      </w:r>
      <w:r>
        <w:rPr>
          <w:noProof/>
        </w:rPr>
        <w:tab/>
      </w:r>
      <w:r>
        <w:rPr>
          <w:noProof/>
        </w:rPr>
        <w:fldChar w:fldCharType="begin" w:fldLock="1"/>
      </w:r>
      <w:r>
        <w:rPr>
          <w:noProof/>
        </w:rPr>
        <w:instrText xml:space="preserve"> PAGEREF _Toc114764752 \h </w:instrText>
      </w:r>
      <w:r>
        <w:rPr>
          <w:noProof/>
        </w:rPr>
      </w:r>
      <w:r>
        <w:rPr>
          <w:noProof/>
        </w:rPr>
        <w:fldChar w:fldCharType="separate"/>
      </w:r>
      <w:r>
        <w:rPr>
          <w:noProof/>
        </w:rPr>
        <w:t>290</w:t>
      </w:r>
      <w:r>
        <w:rPr>
          <w:noProof/>
        </w:rPr>
        <w:fldChar w:fldCharType="end"/>
      </w:r>
    </w:p>
    <w:p w14:paraId="0B43841D" w14:textId="4C268EC6" w:rsidR="00AE3C45" w:rsidRDefault="00AE3C45">
      <w:pPr>
        <w:pStyle w:val="TOC5"/>
        <w:rPr>
          <w:rFonts w:asciiTheme="minorHAnsi" w:eastAsiaTheme="minorEastAsia" w:hAnsiTheme="minorHAnsi" w:cstheme="minorBidi"/>
          <w:noProof/>
          <w:sz w:val="22"/>
          <w:szCs w:val="22"/>
          <w:lang w:eastAsia="en-GB"/>
        </w:rPr>
      </w:pPr>
      <w:r>
        <w:rPr>
          <w:noProof/>
        </w:rPr>
        <w:t>6.3.6.2.9</w:t>
      </w:r>
      <w:r>
        <w:rPr>
          <w:rFonts w:asciiTheme="minorHAnsi" w:eastAsiaTheme="minorEastAsia" w:hAnsiTheme="minorHAnsi" w:cstheme="minorBidi"/>
          <w:noProof/>
          <w:sz w:val="22"/>
          <w:szCs w:val="22"/>
          <w:lang w:eastAsia="en-GB"/>
        </w:rPr>
        <w:tab/>
      </w:r>
      <w:r>
        <w:rPr>
          <w:noProof/>
        </w:rPr>
        <w:t>Type: RgAuthCtx</w:t>
      </w:r>
      <w:r>
        <w:rPr>
          <w:noProof/>
        </w:rPr>
        <w:tab/>
      </w:r>
      <w:r>
        <w:rPr>
          <w:noProof/>
        </w:rPr>
        <w:fldChar w:fldCharType="begin" w:fldLock="1"/>
      </w:r>
      <w:r>
        <w:rPr>
          <w:noProof/>
        </w:rPr>
        <w:instrText xml:space="preserve"> PAGEREF _Toc114764753 \h </w:instrText>
      </w:r>
      <w:r>
        <w:rPr>
          <w:noProof/>
        </w:rPr>
      </w:r>
      <w:r>
        <w:rPr>
          <w:noProof/>
        </w:rPr>
        <w:fldChar w:fldCharType="separate"/>
      </w:r>
      <w:r>
        <w:rPr>
          <w:noProof/>
        </w:rPr>
        <w:t>291</w:t>
      </w:r>
      <w:r>
        <w:rPr>
          <w:noProof/>
        </w:rPr>
        <w:fldChar w:fldCharType="end"/>
      </w:r>
    </w:p>
    <w:p w14:paraId="38300A5A" w14:textId="1EDD790B" w:rsidR="00AE3C45" w:rsidRDefault="00AE3C45">
      <w:pPr>
        <w:pStyle w:val="TOC5"/>
        <w:rPr>
          <w:rFonts w:asciiTheme="minorHAnsi" w:eastAsiaTheme="minorEastAsia" w:hAnsiTheme="minorHAnsi" w:cstheme="minorBidi"/>
          <w:noProof/>
          <w:sz w:val="22"/>
          <w:szCs w:val="22"/>
          <w:lang w:eastAsia="en-GB"/>
        </w:rPr>
      </w:pPr>
      <w:r>
        <w:rPr>
          <w:noProof/>
        </w:rPr>
        <w:t>6.3.6.2.10</w:t>
      </w:r>
      <w:r>
        <w:rPr>
          <w:rFonts w:asciiTheme="minorHAnsi" w:eastAsiaTheme="minorEastAsia" w:hAnsiTheme="minorHAnsi" w:cstheme="minorBidi"/>
          <w:noProof/>
          <w:sz w:val="22"/>
          <w:szCs w:val="22"/>
          <w:lang w:eastAsia="en-GB"/>
        </w:rPr>
        <w:tab/>
      </w:r>
      <w:r>
        <w:rPr>
          <w:noProof/>
        </w:rPr>
        <w:t>Type: HssAuthenticationInfoRequest</w:t>
      </w:r>
      <w:r>
        <w:rPr>
          <w:noProof/>
        </w:rPr>
        <w:tab/>
      </w:r>
      <w:r>
        <w:rPr>
          <w:noProof/>
        </w:rPr>
        <w:fldChar w:fldCharType="begin" w:fldLock="1"/>
      </w:r>
      <w:r>
        <w:rPr>
          <w:noProof/>
        </w:rPr>
        <w:instrText xml:space="preserve"> PAGEREF _Toc114764754 \h </w:instrText>
      </w:r>
      <w:r>
        <w:rPr>
          <w:noProof/>
        </w:rPr>
      </w:r>
      <w:r>
        <w:rPr>
          <w:noProof/>
        </w:rPr>
        <w:fldChar w:fldCharType="separate"/>
      </w:r>
      <w:r>
        <w:rPr>
          <w:noProof/>
        </w:rPr>
        <w:t>291</w:t>
      </w:r>
      <w:r>
        <w:rPr>
          <w:noProof/>
        </w:rPr>
        <w:fldChar w:fldCharType="end"/>
      </w:r>
    </w:p>
    <w:p w14:paraId="2609F2EB" w14:textId="494036AB" w:rsidR="00AE3C45" w:rsidRDefault="00AE3C45">
      <w:pPr>
        <w:pStyle w:val="TOC5"/>
        <w:rPr>
          <w:rFonts w:asciiTheme="minorHAnsi" w:eastAsiaTheme="minorEastAsia" w:hAnsiTheme="minorHAnsi" w:cstheme="minorBidi"/>
          <w:noProof/>
          <w:sz w:val="22"/>
          <w:szCs w:val="22"/>
          <w:lang w:eastAsia="en-GB"/>
        </w:rPr>
      </w:pPr>
      <w:r>
        <w:rPr>
          <w:noProof/>
        </w:rPr>
        <w:t>6.3.6.2.11</w:t>
      </w:r>
      <w:r>
        <w:rPr>
          <w:rFonts w:asciiTheme="minorHAnsi" w:eastAsiaTheme="minorEastAsia" w:hAnsiTheme="minorHAnsi" w:cstheme="minorBidi"/>
          <w:noProof/>
          <w:sz w:val="22"/>
          <w:szCs w:val="22"/>
          <w:lang w:eastAsia="en-GB"/>
        </w:rPr>
        <w:tab/>
      </w:r>
      <w:r>
        <w:rPr>
          <w:noProof/>
        </w:rPr>
        <w:t>Type: HssAuthenticationInfoResult</w:t>
      </w:r>
      <w:r>
        <w:rPr>
          <w:noProof/>
        </w:rPr>
        <w:tab/>
      </w:r>
      <w:r>
        <w:rPr>
          <w:noProof/>
        </w:rPr>
        <w:fldChar w:fldCharType="begin" w:fldLock="1"/>
      </w:r>
      <w:r>
        <w:rPr>
          <w:noProof/>
        </w:rPr>
        <w:instrText xml:space="preserve"> PAGEREF _Toc114764755 \h </w:instrText>
      </w:r>
      <w:r>
        <w:rPr>
          <w:noProof/>
        </w:rPr>
      </w:r>
      <w:r>
        <w:rPr>
          <w:noProof/>
        </w:rPr>
        <w:fldChar w:fldCharType="separate"/>
      </w:r>
      <w:r>
        <w:rPr>
          <w:noProof/>
        </w:rPr>
        <w:t>291</w:t>
      </w:r>
      <w:r>
        <w:rPr>
          <w:noProof/>
        </w:rPr>
        <w:fldChar w:fldCharType="end"/>
      </w:r>
    </w:p>
    <w:p w14:paraId="66B8DB24" w14:textId="4697E4E3" w:rsidR="00AE3C45" w:rsidRDefault="00AE3C45">
      <w:pPr>
        <w:pStyle w:val="TOC5"/>
        <w:rPr>
          <w:rFonts w:asciiTheme="minorHAnsi" w:eastAsiaTheme="minorEastAsia" w:hAnsiTheme="minorHAnsi" w:cstheme="minorBidi"/>
          <w:noProof/>
          <w:sz w:val="22"/>
          <w:szCs w:val="22"/>
          <w:lang w:eastAsia="en-GB"/>
        </w:rPr>
      </w:pPr>
      <w:r>
        <w:rPr>
          <w:noProof/>
        </w:rPr>
        <w:t>6.3.6.2.12</w:t>
      </w:r>
      <w:r>
        <w:rPr>
          <w:rFonts w:asciiTheme="minorHAnsi" w:eastAsiaTheme="minorEastAsia" w:hAnsiTheme="minorHAnsi" w:cstheme="minorBidi"/>
          <w:noProof/>
          <w:sz w:val="22"/>
          <w:szCs w:val="22"/>
          <w:lang w:eastAsia="en-GB"/>
        </w:rPr>
        <w:tab/>
      </w:r>
      <w:r>
        <w:rPr>
          <w:noProof/>
        </w:rPr>
        <w:t>Type: HssAuthenticationVectors</w:t>
      </w:r>
      <w:r>
        <w:rPr>
          <w:noProof/>
        </w:rPr>
        <w:tab/>
      </w:r>
      <w:r>
        <w:rPr>
          <w:noProof/>
        </w:rPr>
        <w:fldChar w:fldCharType="begin" w:fldLock="1"/>
      </w:r>
      <w:r>
        <w:rPr>
          <w:noProof/>
        </w:rPr>
        <w:instrText xml:space="preserve"> PAGEREF _Toc114764756 \h </w:instrText>
      </w:r>
      <w:r>
        <w:rPr>
          <w:noProof/>
        </w:rPr>
      </w:r>
      <w:r>
        <w:rPr>
          <w:noProof/>
        </w:rPr>
        <w:fldChar w:fldCharType="separate"/>
      </w:r>
      <w:r>
        <w:rPr>
          <w:noProof/>
        </w:rPr>
        <w:t>291</w:t>
      </w:r>
      <w:r>
        <w:rPr>
          <w:noProof/>
        </w:rPr>
        <w:fldChar w:fldCharType="end"/>
      </w:r>
    </w:p>
    <w:p w14:paraId="5CBBCFA4" w14:textId="623BCE5C" w:rsidR="00AE3C45" w:rsidRDefault="00AE3C45">
      <w:pPr>
        <w:pStyle w:val="TOC5"/>
        <w:rPr>
          <w:rFonts w:asciiTheme="minorHAnsi" w:eastAsiaTheme="minorEastAsia" w:hAnsiTheme="minorHAnsi" w:cstheme="minorBidi"/>
          <w:noProof/>
          <w:sz w:val="22"/>
          <w:szCs w:val="22"/>
          <w:lang w:eastAsia="en-GB"/>
        </w:rPr>
      </w:pPr>
      <w:r>
        <w:rPr>
          <w:noProof/>
        </w:rPr>
        <w:t>6.3.6.2.13</w:t>
      </w:r>
      <w:r>
        <w:rPr>
          <w:rFonts w:asciiTheme="minorHAnsi" w:eastAsiaTheme="minorEastAsia" w:hAnsiTheme="minorHAnsi" w:cstheme="minorBidi"/>
          <w:noProof/>
          <w:sz w:val="22"/>
          <w:szCs w:val="22"/>
          <w:lang w:eastAsia="en-GB"/>
        </w:rPr>
        <w:tab/>
      </w:r>
      <w:r>
        <w:rPr>
          <w:noProof/>
        </w:rPr>
        <w:t>Type: AvEpsAka</w:t>
      </w:r>
      <w:r>
        <w:rPr>
          <w:noProof/>
        </w:rPr>
        <w:tab/>
      </w:r>
      <w:r>
        <w:rPr>
          <w:noProof/>
        </w:rPr>
        <w:fldChar w:fldCharType="begin" w:fldLock="1"/>
      </w:r>
      <w:r>
        <w:rPr>
          <w:noProof/>
        </w:rPr>
        <w:instrText xml:space="preserve"> PAGEREF _Toc114764757 \h </w:instrText>
      </w:r>
      <w:r>
        <w:rPr>
          <w:noProof/>
        </w:rPr>
      </w:r>
      <w:r>
        <w:rPr>
          <w:noProof/>
        </w:rPr>
        <w:fldChar w:fldCharType="separate"/>
      </w:r>
      <w:r>
        <w:rPr>
          <w:noProof/>
        </w:rPr>
        <w:t>292</w:t>
      </w:r>
      <w:r>
        <w:rPr>
          <w:noProof/>
        </w:rPr>
        <w:fldChar w:fldCharType="end"/>
      </w:r>
    </w:p>
    <w:p w14:paraId="2C199F12" w14:textId="6F5D09B1" w:rsidR="00AE3C45" w:rsidRDefault="00AE3C45">
      <w:pPr>
        <w:pStyle w:val="TOC5"/>
        <w:rPr>
          <w:rFonts w:asciiTheme="minorHAnsi" w:eastAsiaTheme="minorEastAsia" w:hAnsiTheme="minorHAnsi" w:cstheme="minorBidi"/>
          <w:noProof/>
          <w:sz w:val="22"/>
          <w:szCs w:val="22"/>
          <w:lang w:eastAsia="en-GB"/>
        </w:rPr>
      </w:pPr>
      <w:r>
        <w:rPr>
          <w:noProof/>
        </w:rPr>
        <w:t>6.3.6.2.14</w:t>
      </w:r>
      <w:r>
        <w:rPr>
          <w:rFonts w:asciiTheme="minorHAnsi" w:eastAsiaTheme="minorEastAsia" w:hAnsiTheme="minorHAnsi" w:cstheme="minorBidi"/>
          <w:noProof/>
          <w:sz w:val="22"/>
          <w:szCs w:val="22"/>
          <w:lang w:eastAsia="en-GB"/>
        </w:rPr>
        <w:tab/>
      </w:r>
      <w:r>
        <w:rPr>
          <w:noProof/>
        </w:rPr>
        <w:t>Type: AvImsGbaEapAka</w:t>
      </w:r>
      <w:r>
        <w:rPr>
          <w:noProof/>
        </w:rPr>
        <w:tab/>
      </w:r>
      <w:r>
        <w:rPr>
          <w:noProof/>
        </w:rPr>
        <w:fldChar w:fldCharType="begin" w:fldLock="1"/>
      </w:r>
      <w:r>
        <w:rPr>
          <w:noProof/>
        </w:rPr>
        <w:instrText xml:space="preserve"> PAGEREF _Toc114764758 \h </w:instrText>
      </w:r>
      <w:r>
        <w:rPr>
          <w:noProof/>
        </w:rPr>
      </w:r>
      <w:r>
        <w:rPr>
          <w:noProof/>
        </w:rPr>
        <w:fldChar w:fldCharType="separate"/>
      </w:r>
      <w:r>
        <w:rPr>
          <w:noProof/>
        </w:rPr>
        <w:t>292</w:t>
      </w:r>
      <w:r>
        <w:rPr>
          <w:noProof/>
        </w:rPr>
        <w:fldChar w:fldCharType="end"/>
      </w:r>
    </w:p>
    <w:p w14:paraId="6DF83CDE" w14:textId="181D0DFF" w:rsidR="00AE3C45" w:rsidRDefault="00AE3C45">
      <w:pPr>
        <w:pStyle w:val="TOC5"/>
        <w:rPr>
          <w:rFonts w:asciiTheme="minorHAnsi" w:eastAsiaTheme="minorEastAsia" w:hAnsiTheme="minorHAnsi" w:cstheme="minorBidi"/>
          <w:noProof/>
          <w:sz w:val="22"/>
          <w:szCs w:val="22"/>
          <w:lang w:eastAsia="en-GB"/>
        </w:rPr>
      </w:pPr>
      <w:r>
        <w:rPr>
          <w:noProof/>
        </w:rPr>
        <w:t>6.3.6.2.15</w:t>
      </w:r>
      <w:r>
        <w:rPr>
          <w:rFonts w:asciiTheme="minorHAnsi" w:eastAsiaTheme="minorEastAsia" w:hAnsiTheme="minorHAnsi" w:cstheme="minorBidi"/>
          <w:noProof/>
          <w:sz w:val="22"/>
          <w:szCs w:val="22"/>
          <w:lang w:eastAsia="en-GB"/>
        </w:rPr>
        <w:tab/>
      </w:r>
      <w:r>
        <w:rPr>
          <w:noProof/>
        </w:rPr>
        <w:t>Type: GbaAuthenticationInfoRequest</w:t>
      </w:r>
      <w:r>
        <w:rPr>
          <w:noProof/>
        </w:rPr>
        <w:tab/>
      </w:r>
      <w:r>
        <w:rPr>
          <w:noProof/>
        </w:rPr>
        <w:fldChar w:fldCharType="begin" w:fldLock="1"/>
      </w:r>
      <w:r>
        <w:rPr>
          <w:noProof/>
        </w:rPr>
        <w:instrText xml:space="preserve"> PAGEREF _Toc114764759 \h </w:instrText>
      </w:r>
      <w:r>
        <w:rPr>
          <w:noProof/>
        </w:rPr>
      </w:r>
      <w:r>
        <w:rPr>
          <w:noProof/>
        </w:rPr>
        <w:fldChar w:fldCharType="separate"/>
      </w:r>
      <w:r>
        <w:rPr>
          <w:noProof/>
        </w:rPr>
        <w:t>292</w:t>
      </w:r>
      <w:r>
        <w:rPr>
          <w:noProof/>
        </w:rPr>
        <w:fldChar w:fldCharType="end"/>
      </w:r>
    </w:p>
    <w:p w14:paraId="67440DDA" w14:textId="151CC676" w:rsidR="00AE3C45" w:rsidRDefault="00AE3C45">
      <w:pPr>
        <w:pStyle w:val="TOC5"/>
        <w:rPr>
          <w:rFonts w:asciiTheme="minorHAnsi" w:eastAsiaTheme="minorEastAsia" w:hAnsiTheme="minorHAnsi" w:cstheme="minorBidi"/>
          <w:noProof/>
          <w:sz w:val="22"/>
          <w:szCs w:val="22"/>
          <w:lang w:eastAsia="en-GB"/>
        </w:rPr>
      </w:pPr>
      <w:r>
        <w:rPr>
          <w:noProof/>
        </w:rPr>
        <w:t>6.3.6.2.16</w:t>
      </w:r>
      <w:r>
        <w:rPr>
          <w:rFonts w:asciiTheme="minorHAnsi" w:eastAsiaTheme="minorEastAsia" w:hAnsiTheme="minorHAnsi" w:cstheme="minorBidi"/>
          <w:noProof/>
          <w:sz w:val="22"/>
          <w:szCs w:val="22"/>
          <w:lang w:eastAsia="en-GB"/>
        </w:rPr>
        <w:tab/>
      </w:r>
      <w:r>
        <w:rPr>
          <w:noProof/>
        </w:rPr>
        <w:t>Type: GbaAuthenticationInfoResult</w:t>
      </w:r>
      <w:r>
        <w:rPr>
          <w:noProof/>
        </w:rPr>
        <w:tab/>
      </w:r>
      <w:r>
        <w:rPr>
          <w:noProof/>
        </w:rPr>
        <w:fldChar w:fldCharType="begin" w:fldLock="1"/>
      </w:r>
      <w:r>
        <w:rPr>
          <w:noProof/>
        </w:rPr>
        <w:instrText xml:space="preserve"> PAGEREF _Toc114764760 \h </w:instrText>
      </w:r>
      <w:r>
        <w:rPr>
          <w:noProof/>
        </w:rPr>
      </w:r>
      <w:r>
        <w:rPr>
          <w:noProof/>
        </w:rPr>
        <w:fldChar w:fldCharType="separate"/>
      </w:r>
      <w:r>
        <w:rPr>
          <w:noProof/>
        </w:rPr>
        <w:t>292</w:t>
      </w:r>
      <w:r>
        <w:rPr>
          <w:noProof/>
        </w:rPr>
        <w:fldChar w:fldCharType="end"/>
      </w:r>
    </w:p>
    <w:p w14:paraId="38D4521E" w14:textId="641636FE" w:rsidR="00AE3C45" w:rsidRDefault="00AE3C45">
      <w:pPr>
        <w:pStyle w:val="TOC5"/>
        <w:rPr>
          <w:rFonts w:asciiTheme="minorHAnsi" w:eastAsiaTheme="minorEastAsia" w:hAnsiTheme="minorHAnsi" w:cstheme="minorBidi"/>
          <w:noProof/>
          <w:sz w:val="22"/>
          <w:szCs w:val="22"/>
          <w:lang w:eastAsia="en-GB"/>
        </w:rPr>
      </w:pPr>
      <w:r>
        <w:rPr>
          <w:noProof/>
        </w:rPr>
        <w:t>6.3.6.2.17</w:t>
      </w:r>
      <w:r>
        <w:rPr>
          <w:rFonts w:asciiTheme="minorHAnsi" w:eastAsiaTheme="minorEastAsia" w:hAnsiTheme="minorHAnsi" w:cstheme="minorBidi"/>
          <w:noProof/>
          <w:sz w:val="22"/>
          <w:szCs w:val="22"/>
          <w:lang w:eastAsia="en-GB"/>
        </w:rPr>
        <w:tab/>
      </w:r>
      <w:r>
        <w:rPr>
          <w:noProof/>
        </w:rPr>
        <w:t>Type: ProSeAuthenticationInfoRequest</w:t>
      </w:r>
      <w:r>
        <w:rPr>
          <w:noProof/>
        </w:rPr>
        <w:tab/>
      </w:r>
      <w:r>
        <w:rPr>
          <w:noProof/>
        </w:rPr>
        <w:fldChar w:fldCharType="begin" w:fldLock="1"/>
      </w:r>
      <w:r>
        <w:rPr>
          <w:noProof/>
        </w:rPr>
        <w:instrText xml:space="preserve"> PAGEREF _Toc114764761 \h </w:instrText>
      </w:r>
      <w:r>
        <w:rPr>
          <w:noProof/>
        </w:rPr>
      </w:r>
      <w:r>
        <w:rPr>
          <w:noProof/>
        </w:rPr>
        <w:fldChar w:fldCharType="separate"/>
      </w:r>
      <w:r>
        <w:rPr>
          <w:noProof/>
        </w:rPr>
        <w:t>292</w:t>
      </w:r>
      <w:r>
        <w:rPr>
          <w:noProof/>
        </w:rPr>
        <w:fldChar w:fldCharType="end"/>
      </w:r>
    </w:p>
    <w:p w14:paraId="445F0E48" w14:textId="391038AE" w:rsidR="00AE3C45" w:rsidRDefault="00AE3C45">
      <w:pPr>
        <w:pStyle w:val="TOC5"/>
        <w:rPr>
          <w:rFonts w:asciiTheme="minorHAnsi" w:eastAsiaTheme="minorEastAsia" w:hAnsiTheme="minorHAnsi" w:cstheme="minorBidi"/>
          <w:noProof/>
          <w:sz w:val="22"/>
          <w:szCs w:val="22"/>
          <w:lang w:eastAsia="en-GB"/>
        </w:rPr>
      </w:pPr>
      <w:r>
        <w:rPr>
          <w:noProof/>
        </w:rPr>
        <w:t>6.3.6.2.18</w:t>
      </w:r>
      <w:r>
        <w:rPr>
          <w:rFonts w:asciiTheme="minorHAnsi" w:eastAsiaTheme="minorEastAsia" w:hAnsiTheme="minorHAnsi" w:cstheme="minorBidi"/>
          <w:noProof/>
          <w:sz w:val="22"/>
          <w:szCs w:val="22"/>
          <w:lang w:eastAsia="en-GB"/>
        </w:rPr>
        <w:tab/>
      </w:r>
      <w:r>
        <w:rPr>
          <w:noProof/>
        </w:rPr>
        <w:t>Type: ProSeAuthenticationInfoResult</w:t>
      </w:r>
      <w:r>
        <w:rPr>
          <w:noProof/>
        </w:rPr>
        <w:tab/>
      </w:r>
      <w:r>
        <w:rPr>
          <w:noProof/>
        </w:rPr>
        <w:fldChar w:fldCharType="begin" w:fldLock="1"/>
      </w:r>
      <w:r>
        <w:rPr>
          <w:noProof/>
        </w:rPr>
        <w:instrText xml:space="preserve"> PAGEREF _Toc114764762 \h </w:instrText>
      </w:r>
      <w:r>
        <w:rPr>
          <w:noProof/>
        </w:rPr>
      </w:r>
      <w:r>
        <w:rPr>
          <w:noProof/>
        </w:rPr>
        <w:fldChar w:fldCharType="separate"/>
      </w:r>
      <w:r>
        <w:rPr>
          <w:noProof/>
        </w:rPr>
        <w:t>293</w:t>
      </w:r>
      <w:r>
        <w:rPr>
          <w:noProof/>
        </w:rPr>
        <w:fldChar w:fldCharType="end"/>
      </w:r>
    </w:p>
    <w:p w14:paraId="0DB3C1A4" w14:textId="167F6C32" w:rsidR="00AE3C45" w:rsidRDefault="00AE3C45">
      <w:pPr>
        <w:pStyle w:val="TOC5"/>
        <w:rPr>
          <w:rFonts w:asciiTheme="minorHAnsi" w:eastAsiaTheme="minorEastAsia" w:hAnsiTheme="minorHAnsi" w:cstheme="minorBidi"/>
          <w:noProof/>
          <w:sz w:val="22"/>
          <w:szCs w:val="22"/>
          <w:lang w:eastAsia="en-GB"/>
        </w:rPr>
      </w:pPr>
      <w:r>
        <w:rPr>
          <w:noProof/>
        </w:rPr>
        <w:t>6.3.6.2.19</w:t>
      </w:r>
      <w:r>
        <w:rPr>
          <w:rFonts w:asciiTheme="minorHAnsi" w:eastAsiaTheme="minorEastAsia" w:hAnsiTheme="minorHAnsi" w:cstheme="minorBidi"/>
          <w:noProof/>
          <w:sz w:val="22"/>
          <w:szCs w:val="22"/>
          <w:lang w:eastAsia="en-GB"/>
        </w:rPr>
        <w:tab/>
      </w:r>
      <w:r>
        <w:rPr>
          <w:noProof/>
        </w:rPr>
        <w:t>Type: ProSeAuthenticationVectors</w:t>
      </w:r>
      <w:r>
        <w:rPr>
          <w:noProof/>
        </w:rPr>
        <w:tab/>
      </w:r>
      <w:r>
        <w:rPr>
          <w:noProof/>
        </w:rPr>
        <w:fldChar w:fldCharType="begin" w:fldLock="1"/>
      </w:r>
      <w:r>
        <w:rPr>
          <w:noProof/>
        </w:rPr>
        <w:instrText xml:space="preserve"> PAGEREF _Toc114764763 \h </w:instrText>
      </w:r>
      <w:r>
        <w:rPr>
          <w:noProof/>
        </w:rPr>
      </w:r>
      <w:r>
        <w:rPr>
          <w:noProof/>
        </w:rPr>
        <w:fldChar w:fldCharType="separate"/>
      </w:r>
      <w:r>
        <w:rPr>
          <w:noProof/>
        </w:rPr>
        <w:t>293</w:t>
      </w:r>
      <w:r>
        <w:rPr>
          <w:noProof/>
        </w:rPr>
        <w:fldChar w:fldCharType="end"/>
      </w:r>
    </w:p>
    <w:p w14:paraId="4418701E" w14:textId="2B90E526" w:rsidR="00AE3C45" w:rsidRDefault="00AE3C45">
      <w:pPr>
        <w:pStyle w:val="TOC4"/>
        <w:rPr>
          <w:rFonts w:asciiTheme="minorHAnsi" w:eastAsiaTheme="minorEastAsia" w:hAnsiTheme="minorHAnsi" w:cstheme="minorBidi"/>
          <w:noProof/>
          <w:sz w:val="22"/>
          <w:szCs w:val="22"/>
          <w:lang w:eastAsia="en-GB"/>
        </w:rPr>
      </w:pPr>
      <w:r w:rsidRPr="00907DA5">
        <w:rPr>
          <w:noProof/>
          <w:lang w:val="en-US"/>
        </w:rPr>
        <w:t>6.3.6.3</w:t>
      </w:r>
      <w:r>
        <w:rPr>
          <w:rFonts w:asciiTheme="minorHAnsi" w:eastAsiaTheme="minorEastAsia" w:hAnsiTheme="minorHAnsi" w:cstheme="minorBidi"/>
          <w:noProof/>
          <w:sz w:val="22"/>
          <w:szCs w:val="22"/>
          <w:lang w:eastAsia="en-GB"/>
        </w:rPr>
        <w:tab/>
      </w:r>
      <w:r w:rsidRPr="00907DA5">
        <w:rPr>
          <w:noProof/>
          <w:lang w:val="en-US"/>
        </w:rPr>
        <w:t>Simple data types and enumerations</w:t>
      </w:r>
      <w:r>
        <w:rPr>
          <w:noProof/>
        </w:rPr>
        <w:tab/>
      </w:r>
      <w:r>
        <w:rPr>
          <w:noProof/>
        </w:rPr>
        <w:fldChar w:fldCharType="begin" w:fldLock="1"/>
      </w:r>
      <w:r>
        <w:rPr>
          <w:noProof/>
        </w:rPr>
        <w:instrText xml:space="preserve"> PAGEREF _Toc114764764 \h </w:instrText>
      </w:r>
      <w:r>
        <w:rPr>
          <w:noProof/>
        </w:rPr>
      </w:r>
      <w:r>
        <w:rPr>
          <w:noProof/>
        </w:rPr>
        <w:fldChar w:fldCharType="separate"/>
      </w:r>
      <w:r>
        <w:rPr>
          <w:noProof/>
        </w:rPr>
        <w:t>293</w:t>
      </w:r>
      <w:r>
        <w:rPr>
          <w:noProof/>
        </w:rPr>
        <w:fldChar w:fldCharType="end"/>
      </w:r>
    </w:p>
    <w:p w14:paraId="789209EF" w14:textId="3B15B6F0" w:rsidR="00AE3C45" w:rsidRDefault="00AE3C45">
      <w:pPr>
        <w:pStyle w:val="TOC5"/>
        <w:rPr>
          <w:rFonts w:asciiTheme="minorHAnsi" w:eastAsiaTheme="minorEastAsia" w:hAnsiTheme="minorHAnsi" w:cstheme="minorBidi"/>
          <w:noProof/>
          <w:sz w:val="22"/>
          <w:szCs w:val="22"/>
          <w:lang w:eastAsia="en-GB"/>
        </w:rPr>
      </w:pPr>
      <w:r>
        <w:rPr>
          <w:noProof/>
        </w:rPr>
        <w:t>6.3.6.3.1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_Toc114764765 \h </w:instrText>
      </w:r>
      <w:r>
        <w:rPr>
          <w:noProof/>
        </w:rPr>
      </w:r>
      <w:r>
        <w:rPr>
          <w:noProof/>
        </w:rPr>
        <w:fldChar w:fldCharType="separate"/>
      </w:r>
      <w:r>
        <w:rPr>
          <w:noProof/>
        </w:rPr>
        <w:t>293</w:t>
      </w:r>
      <w:r>
        <w:rPr>
          <w:noProof/>
        </w:rPr>
        <w:fldChar w:fldCharType="end"/>
      </w:r>
    </w:p>
    <w:p w14:paraId="15940A44" w14:textId="2358086C" w:rsidR="00AE3C45" w:rsidRDefault="00AE3C45">
      <w:pPr>
        <w:pStyle w:val="TOC5"/>
        <w:rPr>
          <w:rFonts w:asciiTheme="minorHAnsi" w:eastAsiaTheme="minorEastAsia" w:hAnsiTheme="minorHAnsi" w:cstheme="minorBidi"/>
          <w:noProof/>
          <w:sz w:val="22"/>
          <w:szCs w:val="22"/>
          <w:lang w:eastAsia="en-GB"/>
        </w:rPr>
      </w:pPr>
      <w:r>
        <w:rPr>
          <w:noProof/>
        </w:rPr>
        <w:lastRenderedPageBreak/>
        <w:t>6.3.6.3.2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_Toc114764766 \h </w:instrText>
      </w:r>
      <w:r>
        <w:rPr>
          <w:noProof/>
        </w:rPr>
      </w:r>
      <w:r>
        <w:rPr>
          <w:noProof/>
        </w:rPr>
        <w:fldChar w:fldCharType="separate"/>
      </w:r>
      <w:r>
        <w:rPr>
          <w:noProof/>
        </w:rPr>
        <w:t>293</w:t>
      </w:r>
      <w:r>
        <w:rPr>
          <w:noProof/>
        </w:rPr>
        <w:fldChar w:fldCharType="end"/>
      </w:r>
    </w:p>
    <w:p w14:paraId="6B5A90AB" w14:textId="70292AF9" w:rsidR="00AE3C45" w:rsidRDefault="00AE3C45">
      <w:pPr>
        <w:pStyle w:val="TOC5"/>
        <w:rPr>
          <w:rFonts w:asciiTheme="minorHAnsi" w:eastAsiaTheme="minorEastAsia" w:hAnsiTheme="minorHAnsi" w:cstheme="minorBidi"/>
          <w:noProof/>
          <w:sz w:val="22"/>
          <w:szCs w:val="22"/>
          <w:lang w:eastAsia="en-GB"/>
        </w:rPr>
      </w:pPr>
      <w:r>
        <w:rPr>
          <w:noProof/>
        </w:rPr>
        <w:t>6.3.6.3.3</w:t>
      </w:r>
      <w:r>
        <w:rPr>
          <w:rFonts w:asciiTheme="minorHAnsi" w:eastAsiaTheme="minorEastAsia" w:hAnsiTheme="minorHAnsi" w:cstheme="minorBidi"/>
          <w:noProof/>
          <w:sz w:val="22"/>
          <w:szCs w:val="22"/>
          <w:lang w:eastAsia="en-GB"/>
        </w:rPr>
        <w:tab/>
      </w:r>
      <w:r>
        <w:rPr>
          <w:noProof/>
        </w:rPr>
        <w:t>Enumeration: AuthType</w:t>
      </w:r>
      <w:r>
        <w:rPr>
          <w:noProof/>
        </w:rPr>
        <w:tab/>
      </w:r>
      <w:r>
        <w:rPr>
          <w:noProof/>
        </w:rPr>
        <w:fldChar w:fldCharType="begin" w:fldLock="1"/>
      </w:r>
      <w:r>
        <w:rPr>
          <w:noProof/>
        </w:rPr>
        <w:instrText xml:space="preserve"> PAGEREF _Toc114764767 \h </w:instrText>
      </w:r>
      <w:r>
        <w:rPr>
          <w:noProof/>
        </w:rPr>
      </w:r>
      <w:r>
        <w:rPr>
          <w:noProof/>
        </w:rPr>
        <w:fldChar w:fldCharType="separate"/>
      </w:r>
      <w:r>
        <w:rPr>
          <w:noProof/>
        </w:rPr>
        <w:t>294</w:t>
      </w:r>
      <w:r>
        <w:rPr>
          <w:noProof/>
        </w:rPr>
        <w:fldChar w:fldCharType="end"/>
      </w:r>
    </w:p>
    <w:p w14:paraId="0C6CD248" w14:textId="33AE8BCF" w:rsidR="00AE3C45" w:rsidRDefault="00AE3C45">
      <w:pPr>
        <w:pStyle w:val="TOC5"/>
        <w:rPr>
          <w:rFonts w:asciiTheme="minorHAnsi" w:eastAsiaTheme="minorEastAsia" w:hAnsiTheme="minorHAnsi" w:cstheme="minorBidi"/>
          <w:noProof/>
          <w:sz w:val="22"/>
          <w:szCs w:val="22"/>
          <w:lang w:eastAsia="en-GB"/>
        </w:rPr>
      </w:pPr>
      <w:r>
        <w:rPr>
          <w:noProof/>
        </w:rPr>
        <w:t>6.3.6.3.4</w:t>
      </w:r>
      <w:r>
        <w:rPr>
          <w:rFonts w:asciiTheme="minorHAnsi" w:eastAsiaTheme="minorEastAsia" w:hAnsiTheme="minorHAnsi" w:cstheme="minorBidi"/>
          <w:noProof/>
          <w:sz w:val="22"/>
          <w:szCs w:val="22"/>
          <w:lang w:eastAsia="en-GB"/>
        </w:rPr>
        <w:tab/>
      </w:r>
      <w:r>
        <w:rPr>
          <w:noProof/>
        </w:rPr>
        <w:t>Enumeration: AvType</w:t>
      </w:r>
      <w:r>
        <w:rPr>
          <w:noProof/>
        </w:rPr>
        <w:tab/>
      </w:r>
      <w:r>
        <w:rPr>
          <w:noProof/>
        </w:rPr>
        <w:fldChar w:fldCharType="begin" w:fldLock="1"/>
      </w:r>
      <w:r>
        <w:rPr>
          <w:noProof/>
        </w:rPr>
        <w:instrText xml:space="preserve"> PAGEREF _Toc114764768 \h </w:instrText>
      </w:r>
      <w:r>
        <w:rPr>
          <w:noProof/>
        </w:rPr>
      </w:r>
      <w:r>
        <w:rPr>
          <w:noProof/>
        </w:rPr>
        <w:fldChar w:fldCharType="separate"/>
      </w:r>
      <w:r>
        <w:rPr>
          <w:noProof/>
        </w:rPr>
        <w:t>294</w:t>
      </w:r>
      <w:r>
        <w:rPr>
          <w:noProof/>
        </w:rPr>
        <w:fldChar w:fldCharType="end"/>
      </w:r>
    </w:p>
    <w:p w14:paraId="45CBC5D5" w14:textId="7DED8014" w:rsidR="00AE3C45" w:rsidRDefault="00AE3C45">
      <w:pPr>
        <w:pStyle w:val="TOC5"/>
        <w:rPr>
          <w:rFonts w:asciiTheme="minorHAnsi" w:eastAsiaTheme="minorEastAsia" w:hAnsiTheme="minorHAnsi" w:cstheme="minorBidi"/>
          <w:noProof/>
          <w:sz w:val="22"/>
          <w:szCs w:val="22"/>
          <w:lang w:eastAsia="en-GB"/>
        </w:rPr>
      </w:pPr>
      <w:r>
        <w:rPr>
          <w:noProof/>
        </w:rPr>
        <w:t>6.3.6.3.5</w:t>
      </w:r>
      <w:r>
        <w:rPr>
          <w:rFonts w:asciiTheme="minorHAnsi" w:eastAsiaTheme="minorEastAsia" w:hAnsiTheme="minorHAnsi" w:cstheme="minorBidi"/>
          <w:noProof/>
          <w:sz w:val="22"/>
          <w:szCs w:val="22"/>
          <w:lang w:eastAsia="en-GB"/>
        </w:rPr>
        <w:tab/>
      </w:r>
      <w:r>
        <w:rPr>
          <w:noProof/>
        </w:rPr>
        <w:t>Enumeration: HssAuthType</w:t>
      </w:r>
      <w:r>
        <w:rPr>
          <w:noProof/>
        </w:rPr>
        <w:tab/>
      </w:r>
      <w:r>
        <w:rPr>
          <w:noProof/>
        </w:rPr>
        <w:fldChar w:fldCharType="begin" w:fldLock="1"/>
      </w:r>
      <w:r>
        <w:rPr>
          <w:noProof/>
        </w:rPr>
        <w:instrText xml:space="preserve"> PAGEREF _Toc114764769 \h </w:instrText>
      </w:r>
      <w:r>
        <w:rPr>
          <w:noProof/>
        </w:rPr>
      </w:r>
      <w:r>
        <w:rPr>
          <w:noProof/>
        </w:rPr>
        <w:fldChar w:fldCharType="separate"/>
      </w:r>
      <w:r>
        <w:rPr>
          <w:noProof/>
        </w:rPr>
        <w:t>294</w:t>
      </w:r>
      <w:r>
        <w:rPr>
          <w:noProof/>
        </w:rPr>
        <w:fldChar w:fldCharType="end"/>
      </w:r>
    </w:p>
    <w:p w14:paraId="357166A1" w14:textId="17FC6DB8" w:rsidR="00AE3C45" w:rsidRDefault="00AE3C45">
      <w:pPr>
        <w:pStyle w:val="TOC5"/>
        <w:rPr>
          <w:rFonts w:asciiTheme="minorHAnsi" w:eastAsiaTheme="minorEastAsia" w:hAnsiTheme="minorHAnsi" w:cstheme="minorBidi"/>
          <w:noProof/>
          <w:sz w:val="22"/>
          <w:szCs w:val="22"/>
          <w:lang w:eastAsia="en-GB"/>
        </w:rPr>
      </w:pPr>
      <w:r>
        <w:rPr>
          <w:noProof/>
        </w:rPr>
        <w:t>6.3.6.3.6</w:t>
      </w:r>
      <w:r>
        <w:rPr>
          <w:rFonts w:asciiTheme="minorHAnsi" w:eastAsiaTheme="minorEastAsia" w:hAnsiTheme="minorHAnsi" w:cstheme="minorBidi"/>
          <w:noProof/>
          <w:sz w:val="22"/>
          <w:szCs w:val="22"/>
          <w:lang w:eastAsia="en-GB"/>
        </w:rPr>
        <w:tab/>
      </w:r>
      <w:r>
        <w:rPr>
          <w:noProof/>
        </w:rPr>
        <w:t>Enumeration: HssAvType</w:t>
      </w:r>
      <w:r>
        <w:rPr>
          <w:noProof/>
        </w:rPr>
        <w:tab/>
      </w:r>
      <w:r>
        <w:rPr>
          <w:noProof/>
        </w:rPr>
        <w:fldChar w:fldCharType="begin" w:fldLock="1"/>
      </w:r>
      <w:r>
        <w:rPr>
          <w:noProof/>
        </w:rPr>
        <w:instrText xml:space="preserve"> PAGEREF _Toc114764770 \h </w:instrText>
      </w:r>
      <w:r>
        <w:rPr>
          <w:noProof/>
        </w:rPr>
      </w:r>
      <w:r>
        <w:rPr>
          <w:noProof/>
        </w:rPr>
        <w:fldChar w:fldCharType="separate"/>
      </w:r>
      <w:r>
        <w:rPr>
          <w:noProof/>
        </w:rPr>
        <w:t>294</w:t>
      </w:r>
      <w:r>
        <w:rPr>
          <w:noProof/>
        </w:rPr>
        <w:fldChar w:fldCharType="end"/>
      </w:r>
    </w:p>
    <w:p w14:paraId="5A7AF7B1" w14:textId="3DE733FD" w:rsidR="00AE3C45" w:rsidRDefault="00AE3C45">
      <w:pPr>
        <w:pStyle w:val="TOC5"/>
        <w:rPr>
          <w:rFonts w:asciiTheme="minorHAnsi" w:eastAsiaTheme="minorEastAsia" w:hAnsiTheme="minorHAnsi" w:cstheme="minorBidi"/>
          <w:noProof/>
          <w:sz w:val="22"/>
          <w:szCs w:val="22"/>
          <w:lang w:eastAsia="en-GB"/>
        </w:rPr>
      </w:pPr>
      <w:r>
        <w:rPr>
          <w:noProof/>
        </w:rPr>
        <w:t>6.3.6.3.7</w:t>
      </w:r>
      <w:r>
        <w:rPr>
          <w:rFonts w:asciiTheme="minorHAnsi" w:eastAsiaTheme="minorEastAsia" w:hAnsiTheme="minorHAnsi" w:cstheme="minorBidi"/>
          <w:noProof/>
          <w:sz w:val="22"/>
          <w:szCs w:val="22"/>
          <w:lang w:eastAsia="en-GB"/>
        </w:rPr>
        <w:tab/>
      </w:r>
      <w:r>
        <w:rPr>
          <w:noProof/>
        </w:rPr>
        <w:t>Enumeration: HssAuthTypeInUri</w:t>
      </w:r>
      <w:r>
        <w:rPr>
          <w:noProof/>
        </w:rPr>
        <w:tab/>
      </w:r>
      <w:r>
        <w:rPr>
          <w:noProof/>
        </w:rPr>
        <w:fldChar w:fldCharType="begin" w:fldLock="1"/>
      </w:r>
      <w:r>
        <w:rPr>
          <w:noProof/>
        </w:rPr>
        <w:instrText xml:space="preserve"> PAGEREF _Toc114764771 \h </w:instrText>
      </w:r>
      <w:r>
        <w:rPr>
          <w:noProof/>
        </w:rPr>
      </w:r>
      <w:r>
        <w:rPr>
          <w:noProof/>
        </w:rPr>
        <w:fldChar w:fldCharType="separate"/>
      </w:r>
      <w:r>
        <w:rPr>
          <w:noProof/>
        </w:rPr>
        <w:t>295</w:t>
      </w:r>
      <w:r>
        <w:rPr>
          <w:noProof/>
        </w:rPr>
        <w:fldChar w:fldCharType="end"/>
      </w:r>
    </w:p>
    <w:p w14:paraId="3A7D2CE6" w14:textId="2E51CF11" w:rsidR="00AE3C45" w:rsidRDefault="00AE3C45">
      <w:pPr>
        <w:pStyle w:val="TOC5"/>
        <w:rPr>
          <w:rFonts w:asciiTheme="minorHAnsi" w:eastAsiaTheme="minorEastAsia" w:hAnsiTheme="minorHAnsi" w:cstheme="minorBidi"/>
          <w:noProof/>
          <w:sz w:val="22"/>
          <w:szCs w:val="22"/>
          <w:lang w:eastAsia="en-GB"/>
        </w:rPr>
      </w:pPr>
      <w:r>
        <w:rPr>
          <w:noProof/>
        </w:rPr>
        <w:t>6.3.6.3.8</w:t>
      </w:r>
      <w:r>
        <w:rPr>
          <w:rFonts w:asciiTheme="minorHAnsi" w:eastAsiaTheme="minorEastAsia" w:hAnsiTheme="minorHAnsi" w:cstheme="minorBidi"/>
          <w:noProof/>
          <w:sz w:val="22"/>
          <w:szCs w:val="22"/>
          <w:lang w:eastAsia="en-GB"/>
        </w:rPr>
        <w:tab/>
      </w:r>
      <w:r>
        <w:rPr>
          <w:noProof/>
        </w:rPr>
        <w:t>Enumeration: AccessNetworkId</w:t>
      </w:r>
      <w:r>
        <w:rPr>
          <w:noProof/>
        </w:rPr>
        <w:tab/>
      </w:r>
      <w:r>
        <w:rPr>
          <w:noProof/>
        </w:rPr>
        <w:fldChar w:fldCharType="begin" w:fldLock="1"/>
      </w:r>
      <w:r>
        <w:rPr>
          <w:noProof/>
        </w:rPr>
        <w:instrText xml:space="preserve"> PAGEREF _Toc114764772 \h </w:instrText>
      </w:r>
      <w:r>
        <w:rPr>
          <w:noProof/>
        </w:rPr>
      </w:r>
      <w:r>
        <w:rPr>
          <w:noProof/>
        </w:rPr>
        <w:fldChar w:fldCharType="separate"/>
      </w:r>
      <w:r>
        <w:rPr>
          <w:noProof/>
        </w:rPr>
        <w:t>295</w:t>
      </w:r>
      <w:r>
        <w:rPr>
          <w:noProof/>
        </w:rPr>
        <w:fldChar w:fldCharType="end"/>
      </w:r>
    </w:p>
    <w:p w14:paraId="6F304719" w14:textId="7B97D723" w:rsidR="00AE3C45" w:rsidRDefault="00AE3C45">
      <w:pPr>
        <w:pStyle w:val="TOC5"/>
        <w:rPr>
          <w:rFonts w:asciiTheme="minorHAnsi" w:eastAsiaTheme="minorEastAsia" w:hAnsiTheme="minorHAnsi" w:cstheme="minorBidi"/>
          <w:noProof/>
          <w:sz w:val="22"/>
          <w:szCs w:val="22"/>
          <w:lang w:eastAsia="en-GB"/>
        </w:rPr>
      </w:pPr>
      <w:r>
        <w:rPr>
          <w:noProof/>
        </w:rPr>
        <w:t>6.3.6.3.9</w:t>
      </w:r>
      <w:r>
        <w:rPr>
          <w:rFonts w:asciiTheme="minorHAnsi" w:eastAsiaTheme="minorEastAsia" w:hAnsiTheme="minorHAnsi" w:cstheme="minorBidi"/>
          <w:noProof/>
          <w:sz w:val="22"/>
          <w:szCs w:val="22"/>
          <w:lang w:eastAsia="en-GB"/>
        </w:rPr>
        <w:tab/>
      </w:r>
      <w:r>
        <w:rPr>
          <w:noProof/>
        </w:rPr>
        <w:t>Enumeration: NodeType</w:t>
      </w:r>
      <w:r>
        <w:rPr>
          <w:noProof/>
        </w:rPr>
        <w:tab/>
      </w:r>
      <w:r>
        <w:rPr>
          <w:noProof/>
        </w:rPr>
        <w:fldChar w:fldCharType="begin" w:fldLock="1"/>
      </w:r>
      <w:r>
        <w:rPr>
          <w:noProof/>
        </w:rPr>
        <w:instrText xml:space="preserve"> PAGEREF _Toc114764773 \h </w:instrText>
      </w:r>
      <w:r>
        <w:rPr>
          <w:noProof/>
        </w:rPr>
      </w:r>
      <w:r>
        <w:rPr>
          <w:noProof/>
        </w:rPr>
        <w:fldChar w:fldCharType="separate"/>
      </w:r>
      <w:r>
        <w:rPr>
          <w:noProof/>
        </w:rPr>
        <w:t>295</w:t>
      </w:r>
      <w:r>
        <w:rPr>
          <w:noProof/>
        </w:rPr>
        <w:fldChar w:fldCharType="end"/>
      </w:r>
    </w:p>
    <w:p w14:paraId="2A24783A" w14:textId="52D682EA" w:rsidR="00AE3C45" w:rsidRDefault="00AE3C45">
      <w:pPr>
        <w:pStyle w:val="TOC5"/>
        <w:rPr>
          <w:rFonts w:asciiTheme="minorHAnsi" w:eastAsiaTheme="minorEastAsia" w:hAnsiTheme="minorHAnsi" w:cstheme="minorBidi"/>
          <w:noProof/>
          <w:sz w:val="22"/>
          <w:szCs w:val="22"/>
          <w:lang w:eastAsia="en-GB"/>
        </w:rPr>
      </w:pPr>
      <w:r>
        <w:rPr>
          <w:noProof/>
        </w:rPr>
        <w:t>6.3.6.3.10</w:t>
      </w:r>
      <w:r>
        <w:rPr>
          <w:rFonts w:asciiTheme="minorHAnsi" w:eastAsiaTheme="minorEastAsia" w:hAnsiTheme="minorHAnsi" w:cstheme="minorBidi"/>
          <w:noProof/>
          <w:sz w:val="22"/>
          <w:szCs w:val="22"/>
          <w:lang w:eastAsia="en-GB"/>
        </w:rPr>
        <w:tab/>
      </w:r>
      <w:r>
        <w:rPr>
          <w:noProof/>
        </w:rPr>
        <w:t>Enumeration: GbaAuthType</w:t>
      </w:r>
      <w:r>
        <w:rPr>
          <w:noProof/>
        </w:rPr>
        <w:tab/>
      </w:r>
      <w:r>
        <w:rPr>
          <w:noProof/>
        </w:rPr>
        <w:fldChar w:fldCharType="begin" w:fldLock="1"/>
      </w:r>
      <w:r>
        <w:rPr>
          <w:noProof/>
        </w:rPr>
        <w:instrText xml:space="preserve"> PAGEREF _Toc114764774 \h </w:instrText>
      </w:r>
      <w:r>
        <w:rPr>
          <w:noProof/>
        </w:rPr>
      </w:r>
      <w:r>
        <w:rPr>
          <w:noProof/>
        </w:rPr>
        <w:fldChar w:fldCharType="separate"/>
      </w:r>
      <w:r>
        <w:rPr>
          <w:noProof/>
        </w:rPr>
        <w:t>295</w:t>
      </w:r>
      <w:r>
        <w:rPr>
          <w:noProof/>
        </w:rPr>
        <w:fldChar w:fldCharType="end"/>
      </w:r>
    </w:p>
    <w:p w14:paraId="54252382" w14:textId="537EC781" w:rsidR="00AE3C45" w:rsidRDefault="00AE3C45">
      <w:pPr>
        <w:pStyle w:val="TOC3"/>
        <w:rPr>
          <w:rFonts w:asciiTheme="minorHAnsi" w:eastAsiaTheme="minorEastAsia" w:hAnsiTheme="minorHAnsi" w:cstheme="minorBidi"/>
          <w:noProof/>
          <w:sz w:val="22"/>
          <w:szCs w:val="22"/>
          <w:lang w:eastAsia="en-GB"/>
        </w:rPr>
      </w:pPr>
      <w:r>
        <w:rPr>
          <w:noProof/>
        </w:rPr>
        <w:t>6.3.7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_Toc114764775 \h </w:instrText>
      </w:r>
      <w:r>
        <w:rPr>
          <w:noProof/>
        </w:rPr>
      </w:r>
      <w:r>
        <w:rPr>
          <w:noProof/>
        </w:rPr>
        <w:fldChar w:fldCharType="separate"/>
      </w:r>
      <w:r>
        <w:rPr>
          <w:noProof/>
        </w:rPr>
        <w:t>295</w:t>
      </w:r>
      <w:r>
        <w:rPr>
          <w:noProof/>
        </w:rPr>
        <w:fldChar w:fldCharType="end"/>
      </w:r>
    </w:p>
    <w:p w14:paraId="2FD01548" w14:textId="6A7BC04E" w:rsidR="00AE3C45" w:rsidRDefault="00AE3C45">
      <w:pPr>
        <w:pStyle w:val="TOC4"/>
        <w:rPr>
          <w:rFonts w:asciiTheme="minorHAnsi" w:eastAsiaTheme="minorEastAsia" w:hAnsiTheme="minorHAnsi" w:cstheme="minorBidi"/>
          <w:noProof/>
          <w:sz w:val="22"/>
          <w:szCs w:val="22"/>
          <w:lang w:eastAsia="en-GB"/>
        </w:rPr>
      </w:pPr>
      <w:r>
        <w:rPr>
          <w:noProof/>
        </w:rPr>
        <w:t>6.3.7.1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_Toc114764776 \h </w:instrText>
      </w:r>
      <w:r>
        <w:rPr>
          <w:noProof/>
        </w:rPr>
      </w:r>
      <w:r>
        <w:rPr>
          <w:noProof/>
        </w:rPr>
        <w:fldChar w:fldCharType="separate"/>
      </w:r>
      <w:r>
        <w:rPr>
          <w:noProof/>
        </w:rPr>
        <w:t>295</w:t>
      </w:r>
      <w:r>
        <w:rPr>
          <w:noProof/>
        </w:rPr>
        <w:fldChar w:fldCharType="end"/>
      </w:r>
    </w:p>
    <w:p w14:paraId="5CCD49F0" w14:textId="2D211BA2" w:rsidR="00AE3C45" w:rsidRDefault="00AE3C45">
      <w:pPr>
        <w:pStyle w:val="TOC4"/>
        <w:rPr>
          <w:rFonts w:asciiTheme="minorHAnsi" w:eastAsiaTheme="minorEastAsia" w:hAnsiTheme="minorHAnsi" w:cstheme="minorBidi"/>
          <w:noProof/>
          <w:sz w:val="22"/>
          <w:szCs w:val="22"/>
          <w:lang w:eastAsia="en-GB"/>
        </w:rPr>
      </w:pPr>
      <w:r>
        <w:rPr>
          <w:noProof/>
        </w:rPr>
        <w:t>6.3.7.2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_Toc114764777 \h </w:instrText>
      </w:r>
      <w:r>
        <w:rPr>
          <w:noProof/>
        </w:rPr>
      </w:r>
      <w:r>
        <w:rPr>
          <w:noProof/>
        </w:rPr>
        <w:fldChar w:fldCharType="separate"/>
      </w:r>
      <w:r>
        <w:rPr>
          <w:noProof/>
        </w:rPr>
        <w:t>296</w:t>
      </w:r>
      <w:r>
        <w:rPr>
          <w:noProof/>
        </w:rPr>
        <w:fldChar w:fldCharType="end"/>
      </w:r>
    </w:p>
    <w:p w14:paraId="4A9A73C6" w14:textId="6E9800E4" w:rsidR="00AE3C45" w:rsidRDefault="00AE3C45">
      <w:pPr>
        <w:pStyle w:val="TOC4"/>
        <w:rPr>
          <w:rFonts w:asciiTheme="minorHAnsi" w:eastAsiaTheme="minorEastAsia" w:hAnsiTheme="minorHAnsi" w:cstheme="minorBidi"/>
          <w:noProof/>
          <w:sz w:val="22"/>
          <w:szCs w:val="22"/>
          <w:lang w:eastAsia="en-GB"/>
        </w:rPr>
      </w:pPr>
      <w:r>
        <w:rPr>
          <w:noProof/>
        </w:rPr>
        <w:t>6.3.7.3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_Toc114764778 \h </w:instrText>
      </w:r>
      <w:r>
        <w:rPr>
          <w:noProof/>
        </w:rPr>
      </w:r>
      <w:r>
        <w:rPr>
          <w:noProof/>
        </w:rPr>
        <w:fldChar w:fldCharType="separate"/>
      </w:r>
      <w:r>
        <w:rPr>
          <w:noProof/>
        </w:rPr>
        <w:t>296</w:t>
      </w:r>
      <w:r>
        <w:rPr>
          <w:noProof/>
        </w:rPr>
        <w:fldChar w:fldCharType="end"/>
      </w:r>
    </w:p>
    <w:p w14:paraId="225848E0" w14:textId="2AEC742D" w:rsidR="00AE3C45" w:rsidRDefault="00AE3C45">
      <w:pPr>
        <w:pStyle w:val="TOC3"/>
        <w:rPr>
          <w:rFonts w:asciiTheme="minorHAnsi" w:eastAsiaTheme="minorEastAsia" w:hAnsiTheme="minorHAnsi" w:cstheme="minorBidi"/>
          <w:noProof/>
          <w:sz w:val="22"/>
          <w:szCs w:val="22"/>
          <w:lang w:eastAsia="en-GB"/>
        </w:rPr>
      </w:pPr>
      <w:r>
        <w:rPr>
          <w:noProof/>
        </w:rPr>
        <w:t>6.3.8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_Toc114764779 \h </w:instrText>
      </w:r>
      <w:r>
        <w:rPr>
          <w:noProof/>
        </w:rPr>
      </w:r>
      <w:r>
        <w:rPr>
          <w:noProof/>
        </w:rPr>
        <w:fldChar w:fldCharType="separate"/>
      </w:r>
      <w:r>
        <w:rPr>
          <w:noProof/>
        </w:rPr>
        <w:t>296</w:t>
      </w:r>
      <w:r>
        <w:rPr>
          <w:noProof/>
        </w:rPr>
        <w:fldChar w:fldCharType="end"/>
      </w:r>
    </w:p>
    <w:p w14:paraId="2FF079F7" w14:textId="543A204F" w:rsidR="00AE3C45" w:rsidRDefault="00AE3C45">
      <w:pPr>
        <w:pStyle w:val="TOC3"/>
        <w:rPr>
          <w:rFonts w:asciiTheme="minorHAnsi" w:eastAsiaTheme="minorEastAsia" w:hAnsiTheme="minorHAnsi" w:cstheme="minorBidi"/>
          <w:noProof/>
          <w:sz w:val="22"/>
          <w:szCs w:val="22"/>
          <w:lang w:eastAsia="en-GB"/>
        </w:rPr>
      </w:pPr>
      <w:r w:rsidRPr="00907DA5">
        <w:rPr>
          <w:noProof/>
          <w:lang w:val="en-US"/>
        </w:rPr>
        <w:t>6.3.9</w:t>
      </w:r>
      <w:r>
        <w:rPr>
          <w:rFonts w:asciiTheme="minorHAnsi" w:eastAsiaTheme="minorEastAsia" w:hAnsiTheme="minorHAnsi" w:cstheme="minorBidi"/>
          <w:noProof/>
          <w:sz w:val="22"/>
          <w:szCs w:val="22"/>
          <w:lang w:eastAsia="en-GB"/>
        </w:rPr>
        <w:tab/>
      </w:r>
      <w:r w:rsidRPr="00907DA5">
        <w:rPr>
          <w:noProof/>
          <w:lang w:val="en-US"/>
        </w:rPr>
        <w:t>Security</w:t>
      </w:r>
      <w:r>
        <w:rPr>
          <w:noProof/>
        </w:rPr>
        <w:tab/>
      </w:r>
      <w:r>
        <w:rPr>
          <w:noProof/>
        </w:rPr>
        <w:fldChar w:fldCharType="begin" w:fldLock="1"/>
      </w:r>
      <w:r>
        <w:rPr>
          <w:noProof/>
        </w:rPr>
        <w:instrText xml:space="preserve"> PAGEREF _Toc114764780 \h </w:instrText>
      </w:r>
      <w:r>
        <w:rPr>
          <w:noProof/>
        </w:rPr>
      </w:r>
      <w:r>
        <w:rPr>
          <w:noProof/>
        </w:rPr>
        <w:fldChar w:fldCharType="separate"/>
      </w:r>
      <w:r>
        <w:rPr>
          <w:noProof/>
        </w:rPr>
        <w:t>296</w:t>
      </w:r>
      <w:r>
        <w:rPr>
          <w:noProof/>
        </w:rPr>
        <w:fldChar w:fldCharType="end"/>
      </w:r>
    </w:p>
    <w:p w14:paraId="3783C23C" w14:textId="7FD63EEF" w:rsidR="00AE3C45" w:rsidRDefault="00AE3C45">
      <w:pPr>
        <w:pStyle w:val="TOC2"/>
        <w:rPr>
          <w:rFonts w:asciiTheme="minorHAnsi" w:eastAsiaTheme="minorEastAsia" w:hAnsiTheme="minorHAnsi" w:cstheme="minorBidi"/>
          <w:noProof/>
          <w:sz w:val="22"/>
          <w:szCs w:val="22"/>
          <w:lang w:eastAsia="en-GB"/>
        </w:rPr>
      </w:pPr>
      <w:r>
        <w:rPr>
          <w:noProof/>
        </w:rPr>
        <w:t>6.4</w:t>
      </w:r>
      <w:r>
        <w:rPr>
          <w:rFonts w:asciiTheme="minorHAnsi" w:eastAsiaTheme="minorEastAsia" w:hAnsiTheme="minorHAnsi" w:cstheme="minorBidi"/>
          <w:noProof/>
          <w:sz w:val="22"/>
          <w:szCs w:val="22"/>
          <w:lang w:eastAsia="en-GB"/>
        </w:rPr>
        <w:tab/>
      </w:r>
      <w:r>
        <w:rPr>
          <w:noProof/>
        </w:rPr>
        <w:t>Nudm_EventExposure Service API</w:t>
      </w:r>
      <w:r>
        <w:rPr>
          <w:noProof/>
        </w:rPr>
        <w:tab/>
      </w:r>
      <w:r>
        <w:rPr>
          <w:noProof/>
        </w:rPr>
        <w:fldChar w:fldCharType="begin" w:fldLock="1"/>
      </w:r>
      <w:r>
        <w:rPr>
          <w:noProof/>
        </w:rPr>
        <w:instrText xml:space="preserve"> PAGEREF _Toc114764781 \h </w:instrText>
      </w:r>
      <w:r>
        <w:rPr>
          <w:noProof/>
        </w:rPr>
      </w:r>
      <w:r>
        <w:rPr>
          <w:noProof/>
        </w:rPr>
        <w:fldChar w:fldCharType="separate"/>
      </w:r>
      <w:r>
        <w:rPr>
          <w:noProof/>
        </w:rPr>
        <w:t>297</w:t>
      </w:r>
      <w:r>
        <w:rPr>
          <w:noProof/>
        </w:rPr>
        <w:fldChar w:fldCharType="end"/>
      </w:r>
    </w:p>
    <w:p w14:paraId="54BF58E7" w14:textId="06FF21B9" w:rsidR="00AE3C45" w:rsidRDefault="00AE3C45">
      <w:pPr>
        <w:pStyle w:val="TOC3"/>
        <w:rPr>
          <w:rFonts w:asciiTheme="minorHAnsi" w:eastAsiaTheme="minorEastAsia" w:hAnsiTheme="minorHAnsi" w:cstheme="minorBidi"/>
          <w:noProof/>
          <w:sz w:val="22"/>
          <w:szCs w:val="22"/>
          <w:lang w:eastAsia="en-GB"/>
        </w:rPr>
      </w:pPr>
      <w:r>
        <w:rPr>
          <w:noProof/>
        </w:rPr>
        <w:t>6.4.1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_Toc114764782 \h </w:instrText>
      </w:r>
      <w:r>
        <w:rPr>
          <w:noProof/>
        </w:rPr>
      </w:r>
      <w:r>
        <w:rPr>
          <w:noProof/>
        </w:rPr>
        <w:fldChar w:fldCharType="separate"/>
      </w:r>
      <w:r>
        <w:rPr>
          <w:noProof/>
        </w:rPr>
        <w:t>297</w:t>
      </w:r>
      <w:r>
        <w:rPr>
          <w:noProof/>
        </w:rPr>
        <w:fldChar w:fldCharType="end"/>
      </w:r>
    </w:p>
    <w:p w14:paraId="4BC27F57" w14:textId="4A075895" w:rsidR="00AE3C45" w:rsidRDefault="00AE3C45">
      <w:pPr>
        <w:pStyle w:val="TOC3"/>
        <w:rPr>
          <w:rFonts w:asciiTheme="minorHAnsi" w:eastAsiaTheme="minorEastAsia" w:hAnsiTheme="minorHAnsi" w:cstheme="minorBidi"/>
          <w:noProof/>
          <w:sz w:val="22"/>
          <w:szCs w:val="22"/>
          <w:lang w:eastAsia="en-GB"/>
        </w:rPr>
      </w:pPr>
      <w:r>
        <w:rPr>
          <w:noProof/>
        </w:rPr>
        <w:t>6.4.2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_Toc114764783 \h </w:instrText>
      </w:r>
      <w:r>
        <w:rPr>
          <w:noProof/>
        </w:rPr>
      </w:r>
      <w:r>
        <w:rPr>
          <w:noProof/>
        </w:rPr>
        <w:fldChar w:fldCharType="separate"/>
      </w:r>
      <w:r>
        <w:rPr>
          <w:noProof/>
        </w:rPr>
        <w:t>297</w:t>
      </w:r>
      <w:r>
        <w:rPr>
          <w:noProof/>
        </w:rPr>
        <w:fldChar w:fldCharType="end"/>
      </w:r>
    </w:p>
    <w:p w14:paraId="7F9C1C3F" w14:textId="5B0E68FE" w:rsidR="00AE3C45" w:rsidRDefault="00AE3C45">
      <w:pPr>
        <w:pStyle w:val="TOC4"/>
        <w:rPr>
          <w:rFonts w:asciiTheme="minorHAnsi" w:eastAsiaTheme="minorEastAsia" w:hAnsiTheme="minorHAnsi" w:cstheme="minorBidi"/>
          <w:noProof/>
          <w:sz w:val="22"/>
          <w:szCs w:val="22"/>
          <w:lang w:eastAsia="en-GB"/>
        </w:rPr>
      </w:pPr>
      <w:r>
        <w:rPr>
          <w:noProof/>
        </w:rPr>
        <w:t>6.4.2.1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_Toc114764784 \h </w:instrText>
      </w:r>
      <w:r>
        <w:rPr>
          <w:noProof/>
        </w:rPr>
      </w:r>
      <w:r>
        <w:rPr>
          <w:noProof/>
        </w:rPr>
        <w:fldChar w:fldCharType="separate"/>
      </w:r>
      <w:r>
        <w:rPr>
          <w:noProof/>
        </w:rPr>
        <w:t>297</w:t>
      </w:r>
      <w:r>
        <w:rPr>
          <w:noProof/>
        </w:rPr>
        <w:fldChar w:fldCharType="end"/>
      </w:r>
    </w:p>
    <w:p w14:paraId="22F48F74" w14:textId="078C07A3" w:rsidR="00AE3C45" w:rsidRDefault="00AE3C45">
      <w:pPr>
        <w:pStyle w:val="TOC4"/>
        <w:rPr>
          <w:rFonts w:asciiTheme="minorHAnsi" w:eastAsiaTheme="minorEastAsia" w:hAnsiTheme="minorHAnsi" w:cstheme="minorBidi"/>
          <w:noProof/>
          <w:sz w:val="22"/>
          <w:szCs w:val="22"/>
          <w:lang w:eastAsia="en-GB"/>
        </w:rPr>
      </w:pPr>
      <w:r>
        <w:rPr>
          <w:noProof/>
        </w:rPr>
        <w:t>6.4.2.2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_Toc114764785 \h </w:instrText>
      </w:r>
      <w:r>
        <w:rPr>
          <w:noProof/>
        </w:rPr>
      </w:r>
      <w:r>
        <w:rPr>
          <w:noProof/>
        </w:rPr>
        <w:fldChar w:fldCharType="separate"/>
      </w:r>
      <w:r>
        <w:rPr>
          <w:noProof/>
        </w:rPr>
        <w:t>297</w:t>
      </w:r>
      <w:r>
        <w:rPr>
          <w:noProof/>
        </w:rPr>
        <w:fldChar w:fldCharType="end"/>
      </w:r>
    </w:p>
    <w:p w14:paraId="1B3024A4" w14:textId="34933FB8" w:rsidR="00AE3C45" w:rsidRDefault="00AE3C45">
      <w:pPr>
        <w:pStyle w:val="TOC5"/>
        <w:rPr>
          <w:rFonts w:asciiTheme="minorHAnsi" w:eastAsiaTheme="minorEastAsia" w:hAnsiTheme="minorHAnsi" w:cstheme="minorBidi"/>
          <w:noProof/>
          <w:sz w:val="22"/>
          <w:szCs w:val="22"/>
          <w:lang w:eastAsia="en-GB"/>
        </w:rPr>
      </w:pPr>
      <w:r>
        <w:rPr>
          <w:noProof/>
        </w:rPr>
        <w:t>6.4.2.2.1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_Toc114764786 \h </w:instrText>
      </w:r>
      <w:r>
        <w:rPr>
          <w:noProof/>
        </w:rPr>
      </w:r>
      <w:r>
        <w:rPr>
          <w:noProof/>
        </w:rPr>
        <w:fldChar w:fldCharType="separate"/>
      </w:r>
      <w:r>
        <w:rPr>
          <w:noProof/>
        </w:rPr>
        <w:t>297</w:t>
      </w:r>
      <w:r>
        <w:rPr>
          <w:noProof/>
        </w:rPr>
        <w:fldChar w:fldCharType="end"/>
      </w:r>
    </w:p>
    <w:p w14:paraId="20FA76B4" w14:textId="365E4EC1" w:rsidR="00AE3C45" w:rsidRDefault="00AE3C45">
      <w:pPr>
        <w:pStyle w:val="TOC5"/>
        <w:rPr>
          <w:rFonts w:asciiTheme="minorHAnsi" w:eastAsiaTheme="minorEastAsia" w:hAnsiTheme="minorHAnsi" w:cstheme="minorBidi"/>
          <w:noProof/>
          <w:sz w:val="22"/>
          <w:szCs w:val="22"/>
          <w:lang w:eastAsia="en-GB"/>
        </w:rPr>
      </w:pPr>
      <w:r>
        <w:rPr>
          <w:noProof/>
        </w:rPr>
        <w:t>6.4.2.2.2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_Toc114764787 \h </w:instrText>
      </w:r>
      <w:r>
        <w:rPr>
          <w:noProof/>
        </w:rPr>
      </w:r>
      <w:r>
        <w:rPr>
          <w:noProof/>
        </w:rPr>
        <w:fldChar w:fldCharType="separate"/>
      </w:r>
      <w:r>
        <w:rPr>
          <w:noProof/>
        </w:rPr>
        <w:t>297</w:t>
      </w:r>
      <w:r>
        <w:rPr>
          <w:noProof/>
        </w:rPr>
        <w:fldChar w:fldCharType="end"/>
      </w:r>
    </w:p>
    <w:p w14:paraId="43A8AA09" w14:textId="577DCD62" w:rsidR="00AE3C45" w:rsidRDefault="00AE3C45">
      <w:pPr>
        <w:pStyle w:val="TOC4"/>
        <w:rPr>
          <w:rFonts w:asciiTheme="minorHAnsi" w:eastAsiaTheme="minorEastAsia" w:hAnsiTheme="minorHAnsi" w:cstheme="minorBidi"/>
          <w:noProof/>
          <w:sz w:val="22"/>
          <w:szCs w:val="22"/>
          <w:lang w:eastAsia="en-GB"/>
        </w:rPr>
      </w:pPr>
      <w:r>
        <w:rPr>
          <w:noProof/>
        </w:rPr>
        <w:t>6.4.2.3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_Toc114764788 \h </w:instrText>
      </w:r>
      <w:r>
        <w:rPr>
          <w:noProof/>
        </w:rPr>
      </w:r>
      <w:r>
        <w:rPr>
          <w:noProof/>
        </w:rPr>
        <w:fldChar w:fldCharType="separate"/>
      </w:r>
      <w:r>
        <w:rPr>
          <w:noProof/>
        </w:rPr>
        <w:t>298</w:t>
      </w:r>
      <w:r>
        <w:rPr>
          <w:noProof/>
        </w:rPr>
        <w:fldChar w:fldCharType="end"/>
      </w:r>
    </w:p>
    <w:p w14:paraId="38900286" w14:textId="4352293D" w:rsidR="00AE3C45" w:rsidRDefault="00AE3C45">
      <w:pPr>
        <w:pStyle w:val="TOC5"/>
        <w:rPr>
          <w:rFonts w:asciiTheme="minorHAnsi" w:eastAsiaTheme="minorEastAsia" w:hAnsiTheme="minorHAnsi" w:cstheme="minorBidi"/>
          <w:noProof/>
          <w:sz w:val="22"/>
          <w:szCs w:val="22"/>
          <w:lang w:eastAsia="en-GB"/>
        </w:rPr>
      </w:pPr>
      <w:r>
        <w:rPr>
          <w:noProof/>
        </w:rPr>
        <w:t>6.4.2.3.1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_Toc114764789 \h </w:instrText>
      </w:r>
      <w:r>
        <w:rPr>
          <w:noProof/>
        </w:rPr>
      </w:r>
      <w:r>
        <w:rPr>
          <w:noProof/>
        </w:rPr>
        <w:fldChar w:fldCharType="separate"/>
      </w:r>
      <w:r>
        <w:rPr>
          <w:noProof/>
        </w:rPr>
        <w:t>298</w:t>
      </w:r>
      <w:r>
        <w:rPr>
          <w:noProof/>
        </w:rPr>
        <w:fldChar w:fldCharType="end"/>
      </w:r>
    </w:p>
    <w:p w14:paraId="07BD8DB3" w14:textId="69030208" w:rsidR="00AE3C45" w:rsidRDefault="00AE3C45">
      <w:pPr>
        <w:pStyle w:val="TOC3"/>
        <w:rPr>
          <w:rFonts w:asciiTheme="minorHAnsi" w:eastAsiaTheme="minorEastAsia" w:hAnsiTheme="minorHAnsi" w:cstheme="minorBidi"/>
          <w:noProof/>
          <w:sz w:val="22"/>
          <w:szCs w:val="22"/>
          <w:lang w:eastAsia="en-GB"/>
        </w:rPr>
      </w:pPr>
      <w:r>
        <w:rPr>
          <w:noProof/>
        </w:rPr>
        <w:t>6.4.3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_Toc114764790 \h </w:instrText>
      </w:r>
      <w:r>
        <w:rPr>
          <w:noProof/>
        </w:rPr>
      </w:r>
      <w:r>
        <w:rPr>
          <w:noProof/>
        </w:rPr>
        <w:fldChar w:fldCharType="separate"/>
      </w:r>
      <w:r>
        <w:rPr>
          <w:noProof/>
        </w:rPr>
        <w:t>298</w:t>
      </w:r>
      <w:r>
        <w:rPr>
          <w:noProof/>
        </w:rPr>
        <w:fldChar w:fldCharType="end"/>
      </w:r>
    </w:p>
    <w:p w14:paraId="0DF1B64A" w14:textId="5089A195" w:rsidR="00AE3C45" w:rsidRDefault="00AE3C45">
      <w:pPr>
        <w:pStyle w:val="TOC4"/>
        <w:rPr>
          <w:rFonts w:asciiTheme="minorHAnsi" w:eastAsiaTheme="minorEastAsia" w:hAnsiTheme="minorHAnsi" w:cstheme="minorBidi"/>
          <w:noProof/>
          <w:sz w:val="22"/>
          <w:szCs w:val="22"/>
          <w:lang w:eastAsia="en-GB"/>
        </w:rPr>
      </w:pPr>
      <w:r>
        <w:rPr>
          <w:noProof/>
        </w:rPr>
        <w:t>6.4.3.1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_Toc114764791 \h </w:instrText>
      </w:r>
      <w:r>
        <w:rPr>
          <w:noProof/>
        </w:rPr>
      </w:r>
      <w:r>
        <w:rPr>
          <w:noProof/>
        </w:rPr>
        <w:fldChar w:fldCharType="separate"/>
      </w:r>
      <w:r>
        <w:rPr>
          <w:noProof/>
        </w:rPr>
        <w:t>298</w:t>
      </w:r>
      <w:r>
        <w:rPr>
          <w:noProof/>
        </w:rPr>
        <w:fldChar w:fldCharType="end"/>
      </w:r>
    </w:p>
    <w:p w14:paraId="0CEAF972" w14:textId="0E4E513B" w:rsidR="00AE3C45" w:rsidRDefault="00AE3C45">
      <w:pPr>
        <w:pStyle w:val="TOC4"/>
        <w:rPr>
          <w:rFonts w:asciiTheme="minorHAnsi" w:eastAsiaTheme="minorEastAsia" w:hAnsiTheme="minorHAnsi" w:cstheme="minorBidi"/>
          <w:noProof/>
          <w:sz w:val="22"/>
          <w:szCs w:val="22"/>
          <w:lang w:eastAsia="en-GB"/>
        </w:rPr>
      </w:pPr>
      <w:r>
        <w:rPr>
          <w:noProof/>
        </w:rPr>
        <w:t>6.4.3.2</w:t>
      </w:r>
      <w:r>
        <w:rPr>
          <w:rFonts w:asciiTheme="minorHAnsi" w:eastAsiaTheme="minorEastAsia" w:hAnsiTheme="minorHAnsi" w:cstheme="minorBidi"/>
          <w:noProof/>
          <w:sz w:val="22"/>
          <w:szCs w:val="22"/>
          <w:lang w:eastAsia="en-GB"/>
        </w:rPr>
        <w:tab/>
      </w:r>
      <w:r>
        <w:rPr>
          <w:noProof/>
        </w:rPr>
        <w:t>Resource: EeSubscriptions (Collection)</w:t>
      </w:r>
      <w:r>
        <w:rPr>
          <w:noProof/>
        </w:rPr>
        <w:tab/>
      </w:r>
      <w:r>
        <w:rPr>
          <w:noProof/>
        </w:rPr>
        <w:fldChar w:fldCharType="begin" w:fldLock="1"/>
      </w:r>
      <w:r>
        <w:rPr>
          <w:noProof/>
        </w:rPr>
        <w:instrText xml:space="preserve"> PAGEREF _Toc114764792 \h </w:instrText>
      </w:r>
      <w:r>
        <w:rPr>
          <w:noProof/>
        </w:rPr>
      </w:r>
      <w:r>
        <w:rPr>
          <w:noProof/>
        </w:rPr>
        <w:fldChar w:fldCharType="separate"/>
      </w:r>
      <w:r>
        <w:rPr>
          <w:noProof/>
        </w:rPr>
        <w:t>299</w:t>
      </w:r>
      <w:r>
        <w:rPr>
          <w:noProof/>
        </w:rPr>
        <w:fldChar w:fldCharType="end"/>
      </w:r>
    </w:p>
    <w:p w14:paraId="2D70459C" w14:textId="14BDB8FC" w:rsidR="00AE3C45" w:rsidRDefault="00AE3C45">
      <w:pPr>
        <w:pStyle w:val="TOC5"/>
        <w:rPr>
          <w:rFonts w:asciiTheme="minorHAnsi" w:eastAsiaTheme="minorEastAsia" w:hAnsiTheme="minorHAnsi" w:cstheme="minorBidi"/>
          <w:noProof/>
          <w:sz w:val="22"/>
          <w:szCs w:val="22"/>
          <w:lang w:eastAsia="en-GB"/>
        </w:rPr>
      </w:pPr>
      <w:r>
        <w:rPr>
          <w:noProof/>
        </w:rPr>
        <w:t>6.4.3.2.1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_Toc114764793 \h </w:instrText>
      </w:r>
      <w:r>
        <w:rPr>
          <w:noProof/>
        </w:rPr>
      </w:r>
      <w:r>
        <w:rPr>
          <w:noProof/>
        </w:rPr>
        <w:fldChar w:fldCharType="separate"/>
      </w:r>
      <w:r>
        <w:rPr>
          <w:noProof/>
        </w:rPr>
        <w:t>299</w:t>
      </w:r>
      <w:r>
        <w:rPr>
          <w:noProof/>
        </w:rPr>
        <w:fldChar w:fldCharType="end"/>
      </w:r>
    </w:p>
    <w:p w14:paraId="472B382E" w14:textId="15AD8EC2" w:rsidR="00AE3C45" w:rsidRDefault="00AE3C45">
      <w:pPr>
        <w:pStyle w:val="TOC5"/>
        <w:rPr>
          <w:rFonts w:asciiTheme="minorHAnsi" w:eastAsiaTheme="minorEastAsia" w:hAnsiTheme="minorHAnsi" w:cstheme="minorBidi"/>
          <w:noProof/>
          <w:sz w:val="22"/>
          <w:szCs w:val="22"/>
          <w:lang w:eastAsia="en-GB"/>
        </w:rPr>
      </w:pPr>
      <w:r>
        <w:rPr>
          <w:noProof/>
        </w:rPr>
        <w:t>6.4.3.2.2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_Toc114764794 \h </w:instrText>
      </w:r>
      <w:r>
        <w:rPr>
          <w:noProof/>
        </w:rPr>
      </w:r>
      <w:r>
        <w:rPr>
          <w:noProof/>
        </w:rPr>
        <w:fldChar w:fldCharType="separate"/>
      </w:r>
      <w:r>
        <w:rPr>
          <w:noProof/>
        </w:rPr>
        <w:t>299</w:t>
      </w:r>
      <w:r>
        <w:rPr>
          <w:noProof/>
        </w:rPr>
        <w:fldChar w:fldCharType="end"/>
      </w:r>
    </w:p>
    <w:p w14:paraId="601713A0" w14:textId="7D713742" w:rsidR="00AE3C45" w:rsidRDefault="00AE3C45">
      <w:pPr>
        <w:pStyle w:val="TOC5"/>
        <w:rPr>
          <w:rFonts w:asciiTheme="minorHAnsi" w:eastAsiaTheme="minorEastAsia" w:hAnsiTheme="minorHAnsi" w:cstheme="minorBidi"/>
          <w:noProof/>
          <w:sz w:val="22"/>
          <w:szCs w:val="22"/>
          <w:lang w:eastAsia="en-GB"/>
        </w:rPr>
      </w:pPr>
      <w:r>
        <w:rPr>
          <w:noProof/>
        </w:rPr>
        <w:t>6.4.3.2.3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_Toc114764795 \h </w:instrText>
      </w:r>
      <w:r>
        <w:rPr>
          <w:noProof/>
        </w:rPr>
      </w:r>
      <w:r>
        <w:rPr>
          <w:noProof/>
        </w:rPr>
        <w:fldChar w:fldCharType="separate"/>
      </w:r>
      <w:r>
        <w:rPr>
          <w:noProof/>
        </w:rPr>
        <w:t>299</w:t>
      </w:r>
      <w:r>
        <w:rPr>
          <w:noProof/>
        </w:rPr>
        <w:fldChar w:fldCharType="end"/>
      </w:r>
    </w:p>
    <w:p w14:paraId="7058D5F0" w14:textId="0C6E0C14" w:rsidR="00AE3C45" w:rsidRDefault="00AE3C45">
      <w:pPr>
        <w:pStyle w:val="TOC4"/>
        <w:rPr>
          <w:rFonts w:asciiTheme="minorHAnsi" w:eastAsiaTheme="minorEastAsia" w:hAnsiTheme="minorHAnsi" w:cstheme="minorBidi"/>
          <w:noProof/>
          <w:sz w:val="22"/>
          <w:szCs w:val="22"/>
          <w:lang w:eastAsia="en-GB"/>
        </w:rPr>
      </w:pPr>
      <w:r>
        <w:rPr>
          <w:noProof/>
        </w:rPr>
        <w:t>6.4.3.3</w:t>
      </w:r>
      <w:r>
        <w:rPr>
          <w:rFonts w:asciiTheme="minorHAnsi" w:eastAsiaTheme="minorEastAsia" w:hAnsiTheme="minorHAnsi" w:cstheme="minorBidi"/>
          <w:noProof/>
          <w:sz w:val="22"/>
          <w:szCs w:val="22"/>
          <w:lang w:eastAsia="en-GB"/>
        </w:rPr>
        <w:tab/>
      </w:r>
      <w:r>
        <w:rPr>
          <w:noProof/>
        </w:rPr>
        <w:t>Resource: Individual subscription (Document)</w:t>
      </w:r>
      <w:r>
        <w:rPr>
          <w:noProof/>
        </w:rPr>
        <w:tab/>
      </w:r>
      <w:r>
        <w:rPr>
          <w:noProof/>
        </w:rPr>
        <w:fldChar w:fldCharType="begin" w:fldLock="1"/>
      </w:r>
      <w:r>
        <w:rPr>
          <w:noProof/>
        </w:rPr>
        <w:instrText xml:space="preserve"> PAGEREF _Toc114764796 \h </w:instrText>
      </w:r>
      <w:r>
        <w:rPr>
          <w:noProof/>
        </w:rPr>
      </w:r>
      <w:r>
        <w:rPr>
          <w:noProof/>
        </w:rPr>
        <w:fldChar w:fldCharType="separate"/>
      </w:r>
      <w:r>
        <w:rPr>
          <w:noProof/>
        </w:rPr>
        <w:t>300</w:t>
      </w:r>
      <w:r>
        <w:rPr>
          <w:noProof/>
        </w:rPr>
        <w:fldChar w:fldCharType="end"/>
      </w:r>
    </w:p>
    <w:p w14:paraId="1B1438D9" w14:textId="069A40F6" w:rsidR="00AE3C45" w:rsidRDefault="00AE3C45">
      <w:pPr>
        <w:pStyle w:val="TOC5"/>
        <w:rPr>
          <w:rFonts w:asciiTheme="minorHAnsi" w:eastAsiaTheme="minorEastAsia" w:hAnsiTheme="minorHAnsi" w:cstheme="minorBidi"/>
          <w:noProof/>
          <w:sz w:val="22"/>
          <w:szCs w:val="22"/>
          <w:lang w:eastAsia="en-GB"/>
        </w:rPr>
      </w:pPr>
      <w:r>
        <w:rPr>
          <w:noProof/>
        </w:rPr>
        <w:t>6.4.3.3.1</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_Toc114764797 \h </w:instrText>
      </w:r>
      <w:r>
        <w:rPr>
          <w:noProof/>
        </w:rPr>
      </w:r>
      <w:r>
        <w:rPr>
          <w:noProof/>
        </w:rPr>
        <w:fldChar w:fldCharType="separate"/>
      </w:r>
      <w:r>
        <w:rPr>
          <w:noProof/>
        </w:rPr>
        <w:t>300</w:t>
      </w:r>
      <w:r>
        <w:rPr>
          <w:noProof/>
        </w:rPr>
        <w:fldChar w:fldCharType="end"/>
      </w:r>
    </w:p>
    <w:p w14:paraId="71D59C98" w14:textId="23904ED2" w:rsidR="00AE3C45" w:rsidRDefault="00AE3C45">
      <w:pPr>
        <w:pStyle w:val="TOC5"/>
        <w:rPr>
          <w:rFonts w:asciiTheme="minorHAnsi" w:eastAsiaTheme="minorEastAsia" w:hAnsiTheme="minorHAnsi" w:cstheme="minorBidi"/>
          <w:noProof/>
          <w:sz w:val="22"/>
          <w:szCs w:val="22"/>
          <w:lang w:eastAsia="en-GB"/>
        </w:rPr>
      </w:pPr>
      <w:r>
        <w:rPr>
          <w:noProof/>
        </w:rPr>
        <w:t>6.4.3.3.2</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_Toc114764798 \h </w:instrText>
      </w:r>
      <w:r>
        <w:rPr>
          <w:noProof/>
        </w:rPr>
      </w:r>
      <w:r>
        <w:rPr>
          <w:noProof/>
        </w:rPr>
        <w:fldChar w:fldCharType="separate"/>
      </w:r>
      <w:r>
        <w:rPr>
          <w:noProof/>
        </w:rPr>
        <w:t>301</w:t>
      </w:r>
      <w:r>
        <w:rPr>
          <w:noProof/>
        </w:rPr>
        <w:fldChar w:fldCharType="end"/>
      </w:r>
    </w:p>
    <w:p w14:paraId="2AE5632A" w14:textId="4C38F0AC" w:rsidR="00AE3C45" w:rsidRDefault="00AE3C45">
      <w:pPr>
        <w:pStyle w:val="TOC3"/>
        <w:rPr>
          <w:rFonts w:asciiTheme="minorHAnsi" w:eastAsiaTheme="minorEastAsia" w:hAnsiTheme="minorHAnsi" w:cstheme="minorBidi"/>
          <w:noProof/>
          <w:sz w:val="22"/>
          <w:szCs w:val="22"/>
          <w:lang w:eastAsia="en-GB"/>
        </w:rPr>
      </w:pPr>
      <w:r>
        <w:rPr>
          <w:noProof/>
        </w:rPr>
        <w:t>6.4.4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_Toc114764799 \h </w:instrText>
      </w:r>
      <w:r>
        <w:rPr>
          <w:noProof/>
        </w:rPr>
      </w:r>
      <w:r>
        <w:rPr>
          <w:noProof/>
        </w:rPr>
        <w:fldChar w:fldCharType="separate"/>
      </w:r>
      <w:r>
        <w:rPr>
          <w:noProof/>
        </w:rPr>
        <w:t>302</w:t>
      </w:r>
      <w:r>
        <w:rPr>
          <w:noProof/>
        </w:rPr>
        <w:fldChar w:fldCharType="end"/>
      </w:r>
    </w:p>
    <w:p w14:paraId="3D1A041F" w14:textId="03FAA767" w:rsidR="00AE3C45" w:rsidRDefault="00AE3C45">
      <w:pPr>
        <w:pStyle w:val="TOC3"/>
        <w:rPr>
          <w:rFonts w:asciiTheme="minorHAnsi" w:eastAsiaTheme="minorEastAsia" w:hAnsiTheme="minorHAnsi" w:cstheme="minorBidi"/>
          <w:noProof/>
          <w:sz w:val="22"/>
          <w:szCs w:val="22"/>
          <w:lang w:eastAsia="en-GB"/>
        </w:rPr>
      </w:pPr>
      <w:r>
        <w:rPr>
          <w:noProof/>
        </w:rPr>
        <w:t>6.4.5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_Toc114764800 \h </w:instrText>
      </w:r>
      <w:r>
        <w:rPr>
          <w:noProof/>
        </w:rPr>
      </w:r>
      <w:r>
        <w:rPr>
          <w:noProof/>
        </w:rPr>
        <w:fldChar w:fldCharType="separate"/>
      </w:r>
      <w:r>
        <w:rPr>
          <w:noProof/>
        </w:rPr>
        <w:t>302</w:t>
      </w:r>
      <w:r>
        <w:rPr>
          <w:noProof/>
        </w:rPr>
        <w:fldChar w:fldCharType="end"/>
      </w:r>
    </w:p>
    <w:p w14:paraId="2A1CE624" w14:textId="58B13D6A" w:rsidR="00AE3C45" w:rsidRDefault="00AE3C45">
      <w:pPr>
        <w:pStyle w:val="TOC4"/>
        <w:rPr>
          <w:rFonts w:asciiTheme="minorHAnsi" w:eastAsiaTheme="minorEastAsia" w:hAnsiTheme="minorHAnsi" w:cstheme="minorBidi"/>
          <w:noProof/>
          <w:sz w:val="22"/>
          <w:szCs w:val="22"/>
          <w:lang w:eastAsia="en-GB"/>
        </w:rPr>
      </w:pPr>
      <w:r>
        <w:rPr>
          <w:noProof/>
        </w:rPr>
        <w:t>6.4.5.1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_Toc114764801 \h </w:instrText>
      </w:r>
      <w:r>
        <w:rPr>
          <w:noProof/>
        </w:rPr>
      </w:r>
      <w:r>
        <w:rPr>
          <w:noProof/>
        </w:rPr>
        <w:fldChar w:fldCharType="separate"/>
      </w:r>
      <w:r>
        <w:rPr>
          <w:noProof/>
        </w:rPr>
        <w:t>302</w:t>
      </w:r>
      <w:r>
        <w:rPr>
          <w:noProof/>
        </w:rPr>
        <w:fldChar w:fldCharType="end"/>
      </w:r>
    </w:p>
    <w:p w14:paraId="31B5B47E" w14:textId="77C26177" w:rsidR="00AE3C45" w:rsidRDefault="00AE3C45">
      <w:pPr>
        <w:pStyle w:val="TOC4"/>
        <w:rPr>
          <w:rFonts w:asciiTheme="minorHAnsi" w:eastAsiaTheme="minorEastAsia" w:hAnsiTheme="minorHAnsi" w:cstheme="minorBidi"/>
          <w:noProof/>
          <w:sz w:val="22"/>
          <w:szCs w:val="22"/>
          <w:lang w:eastAsia="en-GB"/>
        </w:rPr>
      </w:pPr>
      <w:r>
        <w:rPr>
          <w:noProof/>
        </w:rPr>
        <w:t>6.4.5.2</w:t>
      </w:r>
      <w:r>
        <w:rPr>
          <w:rFonts w:asciiTheme="minorHAnsi" w:eastAsiaTheme="minorEastAsia" w:hAnsiTheme="minorHAnsi" w:cstheme="minorBidi"/>
          <w:noProof/>
          <w:sz w:val="22"/>
          <w:szCs w:val="22"/>
          <w:lang w:eastAsia="en-GB"/>
        </w:rPr>
        <w:tab/>
      </w:r>
      <w:r>
        <w:rPr>
          <w:noProof/>
        </w:rPr>
        <w:t>Event Occurrence Notification</w:t>
      </w:r>
      <w:r>
        <w:rPr>
          <w:noProof/>
        </w:rPr>
        <w:tab/>
      </w:r>
      <w:r>
        <w:rPr>
          <w:noProof/>
        </w:rPr>
        <w:fldChar w:fldCharType="begin" w:fldLock="1"/>
      </w:r>
      <w:r>
        <w:rPr>
          <w:noProof/>
        </w:rPr>
        <w:instrText xml:space="preserve"> PAGEREF _Toc114764802 \h </w:instrText>
      </w:r>
      <w:r>
        <w:rPr>
          <w:noProof/>
        </w:rPr>
      </w:r>
      <w:r>
        <w:rPr>
          <w:noProof/>
        </w:rPr>
        <w:fldChar w:fldCharType="separate"/>
      </w:r>
      <w:r>
        <w:rPr>
          <w:noProof/>
        </w:rPr>
        <w:t>303</w:t>
      </w:r>
      <w:r>
        <w:rPr>
          <w:noProof/>
        </w:rPr>
        <w:fldChar w:fldCharType="end"/>
      </w:r>
    </w:p>
    <w:p w14:paraId="22DA0F35" w14:textId="7ADEA370" w:rsidR="00AE3C45" w:rsidRDefault="00AE3C45">
      <w:pPr>
        <w:pStyle w:val="TOC4"/>
        <w:rPr>
          <w:rFonts w:asciiTheme="minorHAnsi" w:eastAsiaTheme="minorEastAsia" w:hAnsiTheme="minorHAnsi" w:cstheme="minorBidi"/>
          <w:noProof/>
          <w:sz w:val="22"/>
          <w:szCs w:val="22"/>
          <w:lang w:eastAsia="en-GB"/>
        </w:rPr>
      </w:pPr>
      <w:r>
        <w:rPr>
          <w:noProof/>
        </w:rPr>
        <w:t>6.4.5.3</w:t>
      </w:r>
      <w:r>
        <w:rPr>
          <w:rFonts w:asciiTheme="minorHAnsi" w:eastAsiaTheme="minorEastAsia" w:hAnsiTheme="minorHAnsi" w:cstheme="minorBidi"/>
          <w:noProof/>
          <w:sz w:val="22"/>
          <w:szCs w:val="22"/>
          <w:lang w:eastAsia="en-GB"/>
        </w:rPr>
        <w:tab/>
      </w:r>
      <w:r>
        <w:rPr>
          <w:noProof/>
        </w:rPr>
        <w:t>Monitoring Revocation Notification</w:t>
      </w:r>
      <w:r>
        <w:rPr>
          <w:noProof/>
        </w:rPr>
        <w:tab/>
      </w:r>
      <w:r>
        <w:rPr>
          <w:noProof/>
        </w:rPr>
        <w:fldChar w:fldCharType="begin" w:fldLock="1"/>
      </w:r>
      <w:r>
        <w:rPr>
          <w:noProof/>
        </w:rPr>
        <w:instrText xml:space="preserve"> PAGEREF _Toc114764803 \h </w:instrText>
      </w:r>
      <w:r>
        <w:rPr>
          <w:noProof/>
        </w:rPr>
      </w:r>
      <w:r>
        <w:rPr>
          <w:noProof/>
        </w:rPr>
        <w:fldChar w:fldCharType="separate"/>
      </w:r>
      <w:r>
        <w:rPr>
          <w:noProof/>
        </w:rPr>
        <w:t>303</w:t>
      </w:r>
      <w:r>
        <w:rPr>
          <w:noProof/>
        </w:rPr>
        <w:fldChar w:fldCharType="end"/>
      </w:r>
    </w:p>
    <w:p w14:paraId="22861808" w14:textId="51B0A3CA" w:rsidR="00AE3C45" w:rsidRDefault="00AE3C45">
      <w:pPr>
        <w:pStyle w:val="TOC3"/>
        <w:rPr>
          <w:rFonts w:asciiTheme="minorHAnsi" w:eastAsiaTheme="minorEastAsia" w:hAnsiTheme="minorHAnsi" w:cstheme="minorBidi"/>
          <w:noProof/>
          <w:sz w:val="22"/>
          <w:szCs w:val="22"/>
          <w:lang w:eastAsia="en-GB"/>
        </w:rPr>
      </w:pPr>
      <w:r>
        <w:rPr>
          <w:noProof/>
        </w:rPr>
        <w:t>6.4.6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_Toc114764804 \h </w:instrText>
      </w:r>
      <w:r>
        <w:rPr>
          <w:noProof/>
        </w:rPr>
      </w:r>
      <w:r>
        <w:rPr>
          <w:noProof/>
        </w:rPr>
        <w:fldChar w:fldCharType="separate"/>
      </w:r>
      <w:r>
        <w:rPr>
          <w:noProof/>
        </w:rPr>
        <w:t>304</w:t>
      </w:r>
      <w:r>
        <w:rPr>
          <w:noProof/>
        </w:rPr>
        <w:fldChar w:fldCharType="end"/>
      </w:r>
    </w:p>
    <w:p w14:paraId="0D54B217" w14:textId="5DDD1CC1" w:rsidR="00AE3C45" w:rsidRDefault="00AE3C45">
      <w:pPr>
        <w:pStyle w:val="TOC4"/>
        <w:rPr>
          <w:rFonts w:asciiTheme="minorHAnsi" w:eastAsiaTheme="minorEastAsia" w:hAnsiTheme="minorHAnsi" w:cstheme="minorBidi"/>
          <w:noProof/>
          <w:sz w:val="22"/>
          <w:szCs w:val="22"/>
          <w:lang w:eastAsia="en-GB"/>
        </w:rPr>
      </w:pPr>
      <w:r>
        <w:rPr>
          <w:noProof/>
        </w:rPr>
        <w:t>6.4.6.1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_Toc114764805 \h </w:instrText>
      </w:r>
      <w:r>
        <w:rPr>
          <w:noProof/>
        </w:rPr>
      </w:r>
      <w:r>
        <w:rPr>
          <w:noProof/>
        </w:rPr>
        <w:fldChar w:fldCharType="separate"/>
      </w:r>
      <w:r>
        <w:rPr>
          <w:noProof/>
        </w:rPr>
        <w:t>304</w:t>
      </w:r>
      <w:r>
        <w:rPr>
          <w:noProof/>
        </w:rPr>
        <w:fldChar w:fldCharType="end"/>
      </w:r>
    </w:p>
    <w:p w14:paraId="0540E544" w14:textId="0A9D8353" w:rsidR="00AE3C45" w:rsidRDefault="00AE3C45">
      <w:pPr>
        <w:pStyle w:val="TOC4"/>
        <w:rPr>
          <w:rFonts w:asciiTheme="minorHAnsi" w:eastAsiaTheme="minorEastAsia" w:hAnsiTheme="minorHAnsi" w:cstheme="minorBidi"/>
          <w:noProof/>
          <w:sz w:val="22"/>
          <w:szCs w:val="22"/>
          <w:lang w:eastAsia="en-GB"/>
        </w:rPr>
      </w:pPr>
      <w:r w:rsidRPr="00907DA5">
        <w:rPr>
          <w:noProof/>
          <w:lang w:val="en-US"/>
        </w:rPr>
        <w:t>6.4.6.2</w:t>
      </w:r>
      <w:r>
        <w:rPr>
          <w:rFonts w:asciiTheme="minorHAnsi" w:eastAsiaTheme="minorEastAsia" w:hAnsiTheme="minorHAnsi" w:cstheme="minorBidi"/>
          <w:noProof/>
          <w:sz w:val="22"/>
          <w:szCs w:val="22"/>
          <w:lang w:eastAsia="en-GB"/>
        </w:rPr>
        <w:tab/>
      </w:r>
      <w:r w:rsidRPr="00907DA5">
        <w:rPr>
          <w:noProof/>
          <w:lang w:val="en-US"/>
        </w:rPr>
        <w:t>Structured data types</w:t>
      </w:r>
      <w:r>
        <w:rPr>
          <w:noProof/>
        </w:rPr>
        <w:tab/>
      </w:r>
      <w:r>
        <w:rPr>
          <w:noProof/>
        </w:rPr>
        <w:fldChar w:fldCharType="begin" w:fldLock="1"/>
      </w:r>
      <w:r>
        <w:rPr>
          <w:noProof/>
        </w:rPr>
        <w:instrText xml:space="preserve"> PAGEREF _Toc114764806 \h </w:instrText>
      </w:r>
      <w:r>
        <w:rPr>
          <w:noProof/>
        </w:rPr>
      </w:r>
      <w:r>
        <w:rPr>
          <w:noProof/>
        </w:rPr>
        <w:fldChar w:fldCharType="separate"/>
      </w:r>
      <w:r>
        <w:rPr>
          <w:noProof/>
        </w:rPr>
        <w:t>306</w:t>
      </w:r>
      <w:r>
        <w:rPr>
          <w:noProof/>
        </w:rPr>
        <w:fldChar w:fldCharType="end"/>
      </w:r>
    </w:p>
    <w:p w14:paraId="25A80B11" w14:textId="6D7B6A2B" w:rsidR="00AE3C45" w:rsidRDefault="00AE3C45">
      <w:pPr>
        <w:pStyle w:val="TOC5"/>
        <w:rPr>
          <w:rFonts w:asciiTheme="minorHAnsi" w:eastAsiaTheme="minorEastAsia" w:hAnsiTheme="minorHAnsi" w:cstheme="minorBidi"/>
          <w:noProof/>
          <w:sz w:val="22"/>
          <w:szCs w:val="22"/>
          <w:lang w:eastAsia="en-GB"/>
        </w:rPr>
      </w:pPr>
      <w:r>
        <w:rPr>
          <w:noProof/>
        </w:rPr>
        <w:t>6.4.6.2.1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_Toc114764807 \h </w:instrText>
      </w:r>
      <w:r>
        <w:rPr>
          <w:noProof/>
        </w:rPr>
      </w:r>
      <w:r>
        <w:rPr>
          <w:noProof/>
        </w:rPr>
        <w:fldChar w:fldCharType="separate"/>
      </w:r>
      <w:r>
        <w:rPr>
          <w:noProof/>
        </w:rPr>
        <w:t>306</w:t>
      </w:r>
      <w:r>
        <w:rPr>
          <w:noProof/>
        </w:rPr>
        <w:fldChar w:fldCharType="end"/>
      </w:r>
    </w:p>
    <w:p w14:paraId="3ABD48D8" w14:textId="2A53A6CF" w:rsidR="00AE3C45" w:rsidRDefault="00AE3C45">
      <w:pPr>
        <w:pStyle w:val="TOC5"/>
        <w:rPr>
          <w:rFonts w:asciiTheme="minorHAnsi" w:eastAsiaTheme="minorEastAsia" w:hAnsiTheme="minorHAnsi" w:cstheme="minorBidi"/>
          <w:noProof/>
          <w:sz w:val="22"/>
          <w:szCs w:val="22"/>
          <w:lang w:eastAsia="en-GB"/>
        </w:rPr>
      </w:pPr>
      <w:r>
        <w:rPr>
          <w:noProof/>
        </w:rPr>
        <w:t>6.4.6.2.2</w:t>
      </w:r>
      <w:r>
        <w:rPr>
          <w:rFonts w:asciiTheme="minorHAnsi" w:eastAsiaTheme="minorEastAsia" w:hAnsiTheme="minorHAnsi" w:cstheme="minorBidi"/>
          <w:noProof/>
          <w:sz w:val="22"/>
          <w:szCs w:val="22"/>
          <w:lang w:eastAsia="en-GB"/>
        </w:rPr>
        <w:tab/>
      </w:r>
      <w:r>
        <w:rPr>
          <w:noProof/>
        </w:rPr>
        <w:t>Type: EeSubscription</w:t>
      </w:r>
      <w:r>
        <w:rPr>
          <w:noProof/>
        </w:rPr>
        <w:tab/>
      </w:r>
      <w:r>
        <w:rPr>
          <w:noProof/>
        </w:rPr>
        <w:fldChar w:fldCharType="begin" w:fldLock="1"/>
      </w:r>
      <w:r>
        <w:rPr>
          <w:noProof/>
        </w:rPr>
        <w:instrText xml:space="preserve"> PAGEREF _Toc114764808 \h </w:instrText>
      </w:r>
      <w:r>
        <w:rPr>
          <w:noProof/>
        </w:rPr>
      </w:r>
      <w:r>
        <w:rPr>
          <w:noProof/>
        </w:rPr>
        <w:fldChar w:fldCharType="separate"/>
      </w:r>
      <w:r>
        <w:rPr>
          <w:noProof/>
        </w:rPr>
        <w:t>307</w:t>
      </w:r>
      <w:r>
        <w:rPr>
          <w:noProof/>
        </w:rPr>
        <w:fldChar w:fldCharType="end"/>
      </w:r>
    </w:p>
    <w:p w14:paraId="0AA04CC1" w14:textId="171ED2BA" w:rsidR="00AE3C45" w:rsidRDefault="00AE3C45">
      <w:pPr>
        <w:pStyle w:val="TOC5"/>
        <w:rPr>
          <w:rFonts w:asciiTheme="minorHAnsi" w:eastAsiaTheme="minorEastAsia" w:hAnsiTheme="minorHAnsi" w:cstheme="minorBidi"/>
          <w:noProof/>
          <w:sz w:val="22"/>
          <w:szCs w:val="22"/>
          <w:lang w:eastAsia="en-GB"/>
        </w:rPr>
      </w:pPr>
      <w:r>
        <w:rPr>
          <w:noProof/>
        </w:rPr>
        <w:t>6.4.6.2.3</w:t>
      </w:r>
      <w:r>
        <w:rPr>
          <w:rFonts w:asciiTheme="minorHAnsi" w:eastAsiaTheme="minorEastAsia" w:hAnsiTheme="minorHAnsi" w:cstheme="minorBidi"/>
          <w:noProof/>
          <w:sz w:val="22"/>
          <w:szCs w:val="22"/>
          <w:lang w:eastAsia="en-GB"/>
        </w:rPr>
        <w:tab/>
      </w:r>
      <w:r>
        <w:rPr>
          <w:noProof/>
        </w:rPr>
        <w:t>Type: MonitoringConfiguration</w:t>
      </w:r>
      <w:r>
        <w:rPr>
          <w:noProof/>
        </w:rPr>
        <w:tab/>
      </w:r>
      <w:r>
        <w:rPr>
          <w:noProof/>
        </w:rPr>
        <w:fldChar w:fldCharType="begin" w:fldLock="1"/>
      </w:r>
      <w:r>
        <w:rPr>
          <w:noProof/>
        </w:rPr>
        <w:instrText xml:space="preserve"> PAGEREF _Toc114764809 \h </w:instrText>
      </w:r>
      <w:r>
        <w:rPr>
          <w:noProof/>
        </w:rPr>
      </w:r>
      <w:r>
        <w:rPr>
          <w:noProof/>
        </w:rPr>
        <w:fldChar w:fldCharType="separate"/>
      </w:r>
      <w:r>
        <w:rPr>
          <w:noProof/>
        </w:rPr>
        <w:t>310</w:t>
      </w:r>
      <w:r>
        <w:rPr>
          <w:noProof/>
        </w:rPr>
        <w:fldChar w:fldCharType="end"/>
      </w:r>
    </w:p>
    <w:p w14:paraId="42AD4A20" w14:textId="1D0B4541" w:rsidR="00AE3C45" w:rsidRDefault="00AE3C45">
      <w:pPr>
        <w:pStyle w:val="TOC5"/>
        <w:rPr>
          <w:rFonts w:asciiTheme="minorHAnsi" w:eastAsiaTheme="minorEastAsia" w:hAnsiTheme="minorHAnsi" w:cstheme="minorBidi"/>
          <w:noProof/>
          <w:sz w:val="22"/>
          <w:szCs w:val="22"/>
          <w:lang w:eastAsia="en-GB"/>
        </w:rPr>
      </w:pPr>
      <w:r>
        <w:rPr>
          <w:noProof/>
        </w:rPr>
        <w:t>6.4.6.2.4</w:t>
      </w:r>
      <w:r>
        <w:rPr>
          <w:rFonts w:asciiTheme="minorHAnsi" w:eastAsiaTheme="minorEastAsia" w:hAnsiTheme="minorHAnsi" w:cstheme="minorBidi"/>
          <w:noProof/>
          <w:sz w:val="22"/>
          <w:szCs w:val="22"/>
          <w:lang w:eastAsia="en-GB"/>
        </w:rPr>
        <w:tab/>
      </w:r>
      <w:r>
        <w:rPr>
          <w:noProof/>
        </w:rPr>
        <w:t>Type: MonitoringReport</w:t>
      </w:r>
      <w:r>
        <w:rPr>
          <w:noProof/>
        </w:rPr>
        <w:tab/>
      </w:r>
      <w:r>
        <w:rPr>
          <w:noProof/>
        </w:rPr>
        <w:fldChar w:fldCharType="begin" w:fldLock="1"/>
      </w:r>
      <w:r>
        <w:rPr>
          <w:noProof/>
        </w:rPr>
        <w:instrText xml:space="preserve"> PAGEREF _Toc114764810 \h </w:instrText>
      </w:r>
      <w:r>
        <w:rPr>
          <w:noProof/>
        </w:rPr>
      </w:r>
      <w:r>
        <w:rPr>
          <w:noProof/>
        </w:rPr>
        <w:fldChar w:fldCharType="separate"/>
      </w:r>
      <w:r>
        <w:rPr>
          <w:noProof/>
        </w:rPr>
        <w:t>313</w:t>
      </w:r>
      <w:r>
        <w:rPr>
          <w:noProof/>
        </w:rPr>
        <w:fldChar w:fldCharType="end"/>
      </w:r>
    </w:p>
    <w:p w14:paraId="0D018871" w14:textId="297B14A7" w:rsidR="00AE3C45" w:rsidRDefault="00AE3C45">
      <w:pPr>
        <w:pStyle w:val="TOC5"/>
        <w:rPr>
          <w:rFonts w:asciiTheme="minorHAnsi" w:eastAsiaTheme="minorEastAsia" w:hAnsiTheme="minorHAnsi" w:cstheme="minorBidi"/>
          <w:noProof/>
          <w:sz w:val="22"/>
          <w:szCs w:val="22"/>
          <w:lang w:eastAsia="en-GB"/>
        </w:rPr>
      </w:pPr>
      <w:r>
        <w:rPr>
          <w:noProof/>
        </w:rPr>
        <w:t>6.4.6.2.5</w:t>
      </w:r>
      <w:r>
        <w:rPr>
          <w:rFonts w:asciiTheme="minorHAnsi" w:eastAsiaTheme="minorEastAsia" w:hAnsiTheme="minorHAnsi" w:cstheme="minorBidi"/>
          <w:noProof/>
          <w:sz w:val="22"/>
          <w:szCs w:val="22"/>
          <w:lang w:eastAsia="en-GB"/>
        </w:rPr>
        <w:tab/>
      </w:r>
      <w:r>
        <w:rPr>
          <w:noProof/>
        </w:rPr>
        <w:t>Type: Report</w:t>
      </w:r>
      <w:r>
        <w:rPr>
          <w:noProof/>
        </w:rPr>
        <w:tab/>
      </w:r>
      <w:r>
        <w:rPr>
          <w:noProof/>
        </w:rPr>
        <w:fldChar w:fldCharType="begin" w:fldLock="1"/>
      </w:r>
      <w:r>
        <w:rPr>
          <w:noProof/>
        </w:rPr>
        <w:instrText xml:space="preserve"> PAGEREF _Toc114764811 \h </w:instrText>
      </w:r>
      <w:r>
        <w:rPr>
          <w:noProof/>
        </w:rPr>
      </w:r>
      <w:r>
        <w:rPr>
          <w:noProof/>
        </w:rPr>
        <w:fldChar w:fldCharType="separate"/>
      </w:r>
      <w:r>
        <w:rPr>
          <w:noProof/>
        </w:rPr>
        <w:t>314</w:t>
      </w:r>
      <w:r>
        <w:rPr>
          <w:noProof/>
        </w:rPr>
        <w:fldChar w:fldCharType="end"/>
      </w:r>
    </w:p>
    <w:p w14:paraId="0EDC1039" w14:textId="73F71F90" w:rsidR="00AE3C45" w:rsidRDefault="00AE3C45">
      <w:pPr>
        <w:pStyle w:val="TOC5"/>
        <w:rPr>
          <w:rFonts w:asciiTheme="minorHAnsi" w:eastAsiaTheme="minorEastAsia" w:hAnsiTheme="minorHAnsi" w:cstheme="minorBidi"/>
          <w:noProof/>
          <w:sz w:val="22"/>
          <w:szCs w:val="22"/>
          <w:lang w:eastAsia="en-GB"/>
        </w:rPr>
      </w:pPr>
      <w:r>
        <w:rPr>
          <w:noProof/>
        </w:rPr>
        <w:t>6.4.6.2.6</w:t>
      </w:r>
      <w:r>
        <w:rPr>
          <w:rFonts w:asciiTheme="minorHAnsi" w:eastAsiaTheme="minorEastAsia" w:hAnsiTheme="minorHAnsi" w:cstheme="minorBidi"/>
          <w:noProof/>
          <w:sz w:val="22"/>
          <w:szCs w:val="22"/>
          <w:lang w:eastAsia="en-GB"/>
        </w:rPr>
        <w:tab/>
      </w:r>
      <w:r>
        <w:rPr>
          <w:noProof/>
        </w:rPr>
        <w:t>Type: ReportingOptions</w:t>
      </w:r>
      <w:r>
        <w:rPr>
          <w:noProof/>
        </w:rPr>
        <w:tab/>
      </w:r>
      <w:r>
        <w:rPr>
          <w:noProof/>
        </w:rPr>
        <w:fldChar w:fldCharType="begin" w:fldLock="1"/>
      </w:r>
      <w:r>
        <w:rPr>
          <w:noProof/>
        </w:rPr>
        <w:instrText xml:space="preserve"> PAGEREF _Toc114764812 \h </w:instrText>
      </w:r>
      <w:r>
        <w:rPr>
          <w:noProof/>
        </w:rPr>
      </w:r>
      <w:r>
        <w:rPr>
          <w:noProof/>
        </w:rPr>
        <w:fldChar w:fldCharType="separate"/>
      </w:r>
      <w:r>
        <w:rPr>
          <w:noProof/>
        </w:rPr>
        <w:t>315</w:t>
      </w:r>
      <w:r>
        <w:rPr>
          <w:noProof/>
        </w:rPr>
        <w:fldChar w:fldCharType="end"/>
      </w:r>
    </w:p>
    <w:p w14:paraId="2B6724E3" w14:textId="638384C9" w:rsidR="00AE3C45" w:rsidRDefault="00AE3C45">
      <w:pPr>
        <w:pStyle w:val="TOC5"/>
        <w:rPr>
          <w:rFonts w:asciiTheme="minorHAnsi" w:eastAsiaTheme="minorEastAsia" w:hAnsiTheme="minorHAnsi" w:cstheme="minorBidi"/>
          <w:noProof/>
          <w:sz w:val="22"/>
          <w:szCs w:val="22"/>
          <w:lang w:eastAsia="en-GB"/>
        </w:rPr>
      </w:pPr>
      <w:r>
        <w:rPr>
          <w:noProof/>
        </w:rPr>
        <w:t>6.4.6.2.7</w:t>
      </w:r>
      <w:r>
        <w:rPr>
          <w:rFonts w:asciiTheme="minorHAnsi" w:eastAsiaTheme="minorEastAsia" w:hAnsiTheme="minorHAnsi" w:cstheme="minorBidi"/>
          <w:noProof/>
          <w:sz w:val="22"/>
          <w:szCs w:val="22"/>
          <w:lang w:eastAsia="en-GB"/>
        </w:rPr>
        <w:tab/>
      </w:r>
      <w:r>
        <w:rPr>
          <w:noProof/>
        </w:rPr>
        <w:t>Type: ChangeOfSupiPeiAssociationReport</w:t>
      </w:r>
      <w:r>
        <w:rPr>
          <w:noProof/>
        </w:rPr>
        <w:tab/>
      </w:r>
      <w:r>
        <w:rPr>
          <w:noProof/>
        </w:rPr>
        <w:fldChar w:fldCharType="begin" w:fldLock="1"/>
      </w:r>
      <w:r>
        <w:rPr>
          <w:noProof/>
        </w:rPr>
        <w:instrText xml:space="preserve"> PAGEREF _Toc114764813 \h </w:instrText>
      </w:r>
      <w:r>
        <w:rPr>
          <w:noProof/>
        </w:rPr>
      </w:r>
      <w:r>
        <w:rPr>
          <w:noProof/>
        </w:rPr>
        <w:fldChar w:fldCharType="separate"/>
      </w:r>
      <w:r>
        <w:rPr>
          <w:noProof/>
        </w:rPr>
        <w:t>315</w:t>
      </w:r>
      <w:r>
        <w:rPr>
          <w:noProof/>
        </w:rPr>
        <w:fldChar w:fldCharType="end"/>
      </w:r>
    </w:p>
    <w:p w14:paraId="2EFEEB90" w14:textId="42C0C79F" w:rsidR="00AE3C45" w:rsidRDefault="00AE3C45">
      <w:pPr>
        <w:pStyle w:val="TOC5"/>
        <w:rPr>
          <w:rFonts w:asciiTheme="minorHAnsi" w:eastAsiaTheme="minorEastAsia" w:hAnsiTheme="minorHAnsi" w:cstheme="minorBidi"/>
          <w:noProof/>
          <w:sz w:val="22"/>
          <w:szCs w:val="22"/>
          <w:lang w:eastAsia="en-GB"/>
        </w:rPr>
      </w:pPr>
      <w:r>
        <w:rPr>
          <w:noProof/>
        </w:rPr>
        <w:t>6.4.6.2.8</w:t>
      </w:r>
      <w:r>
        <w:rPr>
          <w:rFonts w:asciiTheme="minorHAnsi" w:eastAsiaTheme="minorEastAsia" w:hAnsiTheme="minorHAnsi" w:cstheme="minorBidi"/>
          <w:noProof/>
          <w:sz w:val="22"/>
          <w:szCs w:val="22"/>
          <w:lang w:eastAsia="en-GB"/>
        </w:rPr>
        <w:tab/>
      </w:r>
      <w:r>
        <w:rPr>
          <w:noProof/>
        </w:rPr>
        <w:t>Type: RoamingStatusReport</w:t>
      </w:r>
      <w:r>
        <w:rPr>
          <w:noProof/>
        </w:rPr>
        <w:tab/>
      </w:r>
      <w:r>
        <w:rPr>
          <w:noProof/>
        </w:rPr>
        <w:fldChar w:fldCharType="begin" w:fldLock="1"/>
      </w:r>
      <w:r>
        <w:rPr>
          <w:noProof/>
        </w:rPr>
        <w:instrText xml:space="preserve"> PAGEREF _Toc114764814 \h </w:instrText>
      </w:r>
      <w:r>
        <w:rPr>
          <w:noProof/>
        </w:rPr>
      </w:r>
      <w:r>
        <w:rPr>
          <w:noProof/>
        </w:rPr>
        <w:fldChar w:fldCharType="separate"/>
      </w:r>
      <w:r>
        <w:rPr>
          <w:noProof/>
        </w:rPr>
        <w:t>316</w:t>
      </w:r>
      <w:r>
        <w:rPr>
          <w:noProof/>
        </w:rPr>
        <w:fldChar w:fldCharType="end"/>
      </w:r>
    </w:p>
    <w:p w14:paraId="049FB7A7" w14:textId="54EA28D3" w:rsidR="00AE3C45" w:rsidRDefault="00AE3C45">
      <w:pPr>
        <w:pStyle w:val="TOC5"/>
        <w:rPr>
          <w:rFonts w:asciiTheme="minorHAnsi" w:eastAsiaTheme="minorEastAsia" w:hAnsiTheme="minorHAnsi" w:cstheme="minorBidi"/>
          <w:noProof/>
          <w:sz w:val="22"/>
          <w:szCs w:val="22"/>
          <w:lang w:eastAsia="en-GB"/>
        </w:rPr>
      </w:pPr>
      <w:r>
        <w:rPr>
          <w:noProof/>
        </w:rPr>
        <w:t>6.4.6.2.9</w:t>
      </w:r>
      <w:r>
        <w:rPr>
          <w:rFonts w:asciiTheme="minorHAnsi" w:eastAsiaTheme="minorEastAsia" w:hAnsiTheme="minorHAnsi" w:cstheme="minorBidi"/>
          <w:noProof/>
          <w:sz w:val="22"/>
          <w:szCs w:val="22"/>
          <w:lang w:eastAsia="en-GB"/>
        </w:rPr>
        <w:tab/>
      </w:r>
      <w:r>
        <w:rPr>
          <w:noProof/>
        </w:rPr>
        <w:t>Type: CreatedEeSubscription</w:t>
      </w:r>
      <w:r>
        <w:rPr>
          <w:noProof/>
        </w:rPr>
        <w:tab/>
      </w:r>
      <w:r>
        <w:rPr>
          <w:noProof/>
        </w:rPr>
        <w:fldChar w:fldCharType="begin" w:fldLock="1"/>
      </w:r>
      <w:r>
        <w:rPr>
          <w:noProof/>
        </w:rPr>
        <w:instrText xml:space="preserve"> PAGEREF _Toc114764815 \h </w:instrText>
      </w:r>
      <w:r>
        <w:rPr>
          <w:noProof/>
        </w:rPr>
      </w:r>
      <w:r>
        <w:rPr>
          <w:noProof/>
        </w:rPr>
        <w:fldChar w:fldCharType="separate"/>
      </w:r>
      <w:r>
        <w:rPr>
          <w:noProof/>
        </w:rPr>
        <w:t>317</w:t>
      </w:r>
      <w:r>
        <w:rPr>
          <w:noProof/>
        </w:rPr>
        <w:fldChar w:fldCharType="end"/>
      </w:r>
    </w:p>
    <w:p w14:paraId="7E5527F4" w14:textId="56C35D5A" w:rsidR="00AE3C45" w:rsidRDefault="00AE3C45">
      <w:pPr>
        <w:pStyle w:val="TOC5"/>
        <w:rPr>
          <w:rFonts w:asciiTheme="minorHAnsi" w:eastAsiaTheme="minorEastAsia" w:hAnsiTheme="minorHAnsi" w:cstheme="minorBidi"/>
          <w:noProof/>
          <w:sz w:val="22"/>
          <w:szCs w:val="22"/>
          <w:lang w:eastAsia="en-GB"/>
        </w:rPr>
      </w:pPr>
      <w:r>
        <w:rPr>
          <w:noProof/>
        </w:rPr>
        <w:t>6.4.6.2.10</w:t>
      </w:r>
      <w:r>
        <w:rPr>
          <w:rFonts w:asciiTheme="minorHAnsi" w:eastAsiaTheme="minorEastAsia" w:hAnsiTheme="minorHAnsi" w:cstheme="minorBidi"/>
          <w:noProof/>
          <w:sz w:val="22"/>
          <w:szCs w:val="22"/>
          <w:lang w:eastAsia="en-GB"/>
        </w:rPr>
        <w:tab/>
      </w:r>
      <w:r>
        <w:rPr>
          <w:noProof/>
        </w:rPr>
        <w:t>Type: LocationReportingConfiguration</w:t>
      </w:r>
      <w:r>
        <w:rPr>
          <w:noProof/>
        </w:rPr>
        <w:tab/>
      </w:r>
      <w:r>
        <w:rPr>
          <w:noProof/>
        </w:rPr>
        <w:fldChar w:fldCharType="begin" w:fldLock="1"/>
      </w:r>
      <w:r>
        <w:rPr>
          <w:noProof/>
        </w:rPr>
        <w:instrText xml:space="preserve"> PAGEREF _Toc114764816 \h </w:instrText>
      </w:r>
      <w:r>
        <w:rPr>
          <w:noProof/>
        </w:rPr>
      </w:r>
      <w:r>
        <w:rPr>
          <w:noProof/>
        </w:rPr>
        <w:fldChar w:fldCharType="separate"/>
      </w:r>
      <w:r>
        <w:rPr>
          <w:noProof/>
        </w:rPr>
        <w:t>318</w:t>
      </w:r>
      <w:r>
        <w:rPr>
          <w:noProof/>
        </w:rPr>
        <w:fldChar w:fldCharType="end"/>
      </w:r>
    </w:p>
    <w:p w14:paraId="23EAB4E0" w14:textId="14975D23" w:rsidR="00AE3C45" w:rsidRDefault="00AE3C45">
      <w:pPr>
        <w:pStyle w:val="TOC5"/>
        <w:rPr>
          <w:rFonts w:asciiTheme="minorHAnsi" w:eastAsiaTheme="minorEastAsia" w:hAnsiTheme="minorHAnsi" w:cstheme="minorBidi"/>
          <w:noProof/>
          <w:sz w:val="22"/>
          <w:szCs w:val="22"/>
          <w:lang w:eastAsia="en-GB"/>
        </w:rPr>
      </w:pPr>
      <w:r>
        <w:rPr>
          <w:noProof/>
        </w:rPr>
        <w:t>6.4.6.2.11</w:t>
      </w:r>
      <w:r>
        <w:rPr>
          <w:rFonts w:asciiTheme="minorHAnsi" w:eastAsiaTheme="minorEastAsia" w:hAnsiTheme="minorHAnsi" w:cstheme="minorBidi"/>
          <w:noProof/>
          <w:sz w:val="22"/>
          <w:szCs w:val="22"/>
          <w:lang w:eastAsia="en-GB"/>
        </w:rPr>
        <w:tab/>
      </w:r>
      <w:r>
        <w:rPr>
          <w:noProof/>
        </w:rPr>
        <w:t>Type: CnTypeChangeReport</w:t>
      </w:r>
      <w:r>
        <w:rPr>
          <w:noProof/>
        </w:rPr>
        <w:tab/>
      </w:r>
      <w:r>
        <w:rPr>
          <w:noProof/>
        </w:rPr>
        <w:fldChar w:fldCharType="begin" w:fldLock="1"/>
      </w:r>
      <w:r>
        <w:rPr>
          <w:noProof/>
        </w:rPr>
        <w:instrText xml:space="preserve"> PAGEREF _Toc114764817 \h </w:instrText>
      </w:r>
      <w:r>
        <w:rPr>
          <w:noProof/>
        </w:rPr>
      </w:r>
      <w:r>
        <w:rPr>
          <w:noProof/>
        </w:rPr>
        <w:fldChar w:fldCharType="separate"/>
      </w:r>
      <w:r>
        <w:rPr>
          <w:noProof/>
        </w:rPr>
        <w:t>318</w:t>
      </w:r>
      <w:r>
        <w:rPr>
          <w:noProof/>
        </w:rPr>
        <w:fldChar w:fldCharType="end"/>
      </w:r>
    </w:p>
    <w:p w14:paraId="7E29CB50" w14:textId="03F959BE" w:rsidR="00AE3C45" w:rsidRDefault="00AE3C45">
      <w:pPr>
        <w:pStyle w:val="TOC5"/>
        <w:rPr>
          <w:rFonts w:asciiTheme="minorHAnsi" w:eastAsiaTheme="minorEastAsia" w:hAnsiTheme="minorHAnsi" w:cstheme="minorBidi"/>
          <w:noProof/>
          <w:sz w:val="22"/>
          <w:szCs w:val="22"/>
          <w:lang w:eastAsia="en-GB"/>
        </w:rPr>
      </w:pPr>
      <w:r>
        <w:rPr>
          <w:noProof/>
        </w:rPr>
        <w:t>6.4.6.2.12</w:t>
      </w:r>
      <w:r>
        <w:rPr>
          <w:rFonts w:asciiTheme="minorHAnsi" w:eastAsiaTheme="minorEastAsia" w:hAnsiTheme="minorHAnsi" w:cstheme="minorBidi"/>
          <w:noProof/>
          <w:sz w:val="22"/>
          <w:szCs w:val="22"/>
          <w:lang w:eastAsia="en-GB"/>
        </w:rPr>
        <w:tab/>
      </w:r>
      <w:r>
        <w:rPr>
          <w:noProof/>
        </w:rPr>
        <w:t>Type: ReachabilityForSmsReport</w:t>
      </w:r>
      <w:r>
        <w:rPr>
          <w:noProof/>
        </w:rPr>
        <w:tab/>
      </w:r>
      <w:r>
        <w:rPr>
          <w:noProof/>
        </w:rPr>
        <w:fldChar w:fldCharType="begin" w:fldLock="1"/>
      </w:r>
      <w:r>
        <w:rPr>
          <w:noProof/>
        </w:rPr>
        <w:instrText xml:space="preserve"> PAGEREF _Toc114764818 \h </w:instrText>
      </w:r>
      <w:r>
        <w:rPr>
          <w:noProof/>
        </w:rPr>
      </w:r>
      <w:r>
        <w:rPr>
          <w:noProof/>
        </w:rPr>
        <w:fldChar w:fldCharType="separate"/>
      </w:r>
      <w:r>
        <w:rPr>
          <w:noProof/>
        </w:rPr>
        <w:t>318</w:t>
      </w:r>
      <w:r>
        <w:rPr>
          <w:noProof/>
        </w:rPr>
        <w:fldChar w:fldCharType="end"/>
      </w:r>
    </w:p>
    <w:p w14:paraId="2469C961" w14:textId="4DA9DD48" w:rsidR="00AE3C45" w:rsidRDefault="00AE3C45">
      <w:pPr>
        <w:pStyle w:val="TOC5"/>
        <w:rPr>
          <w:rFonts w:asciiTheme="minorHAnsi" w:eastAsiaTheme="minorEastAsia" w:hAnsiTheme="minorHAnsi" w:cstheme="minorBidi"/>
          <w:noProof/>
          <w:sz w:val="22"/>
          <w:szCs w:val="22"/>
          <w:lang w:eastAsia="en-GB"/>
        </w:rPr>
      </w:pPr>
      <w:r>
        <w:rPr>
          <w:noProof/>
        </w:rPr>
        <w:t>6.4.6.2.13</w:t>
      </w:r>
      <w:r>
        <w:rPr>
          <w:rFonts w:asciiTheme="minorHAnsi" w:eastAsiaTheme="minorEastAsia" w:hAnsiTheme="minorHAnsi" w:cstheme="minorBidi"/>
          <w:noProof/>
          <w:sz w:val="22"/>
          <w:szCs w:val="22"/>
          <w:lang w:eastAsia="en-GB"/>
        </w:rPr>
        <w:tab/>
      </w:r>
      <w:r>
        <w:rPr>
          <w:noProof/>
        </w:rPr>
        <w:t>Type: DatalinkReportingConfiguration</w:t>
      </w:r>
      <w:r>
        <w:rPr>
          <w:noProof/>
        </w:rPr>
        <w:tab/>
      </w:r>
      <w:r>
        <w:rPr>
          <w:noProof/>
        </w:rPr>
        <w:fldChar w:fldCharType="begin" w:fldLock="1"/>
      </w:r>
      <w:r>
        <w:rPr>
          <w:noProof/>
        </w:rPr>
        <w:instrText xml:space="preserve"> PAGEREF _Toc114764819 \h </w:instrText>
      </w:r>
      <w:r>
        <w:rPr>
          <w:noProof/>
        </w:rPr>
      </w:r>
      <w:r>
        <w:rPr>
          <w:noProof/>
        </w:rPr>
        <w:fldChar w:fldCharType="separate"/>
      </w:r>
      <w:r>
        <w:rPr>
          <w:noProof/>
        </w:rPr>
        <w:t>319</w:t>
      </w:r>
      <w:r>
        <w:rPr>
          <w:noProof/>
        </w:rPr>
        <w:fldChar w:fldCharType="end"/>
      </w:r>
    </w:p>
    <w:p w14:paraId="095F57E5" w14:textId="0AD07593" w:rsidR="00AE3C45" w:rsidRDefault="00AE3C45">
      <w:pPr>
        <w:pStyle w:val="TOC5"/>
        <w:rPr>
          <w:rFonts w:asciiTheme="minorHAnsi" w:eastAsiaTheme="minorEastAsia" w:hAnsiTheme="minorHAnsi" w:cstheme="minorBidi"/>
          <w:noProof/>
          <w:sz w:val="22"/>
          <w:szCs w:val="22"/>
          <w:lang w:eastAsia="en-GB"/>
        </w:rPr>
      </w:pPr>
      <w:r>
        <w:rPr>
          <w:noProof/>
        </w:rPr>
        <w:t>6.4.6.2.14</w:t>
      </w:r>
      <w:r>
        <w:rPr>
          <w:rFonts w:asciiTheme="minorHAnsi" w:eastAsiaTheme="minorEastAsia" w:hAnsiTheme="minorHAnsi" w:cstheme="minorBidi"/>
          <w:noProof/>
          <w:sz w:val="22"/>
          <w:szCs w:val="22"/>
          <w:lang w:eastAsia="en-GB"/>
        </w:rPr>
        <w:tab/>
      </w:r>
      <w:r>
        <w:rPr>
          <w:noProof/>
        </w:rPr>
        <w:t xml:space="preserve">Type: </w:t>
      </w:r>
      <w:r>
        <w:rPr>
          <w:noProof/>
          <w:lang w:eastAsia="zh-CN"/>
        </w:rPr>
        <w:t>CmInfoReport</w:t>
      </w:r>
      <w:r>
        <w:rPr>
          <w:noProof/>
        </w:rPr>
        <w:tab/>
      </w:r>
      <w:r>
        <w:rPr>
          <w:noProof/>
        </w:rPr>
        <w:fldChar w:fldCharType="begin" w:fldLock="1"/>
      </w:r>
      <w:r>
        <w:rPr>
          <w:noProof/>
        </w:rPr>
        <w:instrText xml:space="preserve"> PAGEREF _Toc114764820 \h </w:instrText>
      </w:r>
      <w:r>
        <w:rPr>
          <w:noProof/>
        </w:rPr>
      </w:r>
      <w:r>
        <w:rPr>
          <w:noProof/>
        </w:rPr>
        <w:fldChar w:fldCharType="separate"/>
      </w:r>
      <w:r>
        <w:rPr>
          <w:noProof/>
        </w:rPr>
        <w:t>319</w:t>
      </w:r>
      <w:r>
        <w:rPr>
          <w:noProof/>
        </w:rPr>
        <w:fldChar w:fldCharType="end"/>
      </w:r>
    </w:p>
    <w:p w14:paraId="29BBB4E0" w14:textId="3D35300E" w:rsidR="00AE3C45" w:rsidRDefault="00AE3C45">
      <w:pPr>
        <w:pStyle w:val="TOC5"/>
        <w:rPr>
          <w:rFonts w:asciiTheme="minorHAnsi" w:eastAsiaTheme="minorEastAsia" w:hAnsiTheme="minorHAnsi" w:cstheme="minorBidi"/>
          <w:noProof/>
          <w:sz w:val="22"/>
          <w:szCs w:val="22"/>
          <w:lang w:eastAsia="en-GB"/>
        </w:rPr>
      </w:pPr>
      <w:r>
        <w:rPr>
          <w:noProof/>
        </w:rPr>
        <w:t>6.4.6.2.15</w:t>
      </w:r>
      <w:r>
        <w:rPr>
          <w:rFonts w:asciiTheme="minorHAnsi" w:eastAsiaTheme="minorEastAsia" w:hAnsiTheme="minorHAnsi" w:cstheme="minorBidi"/>
          <w:noProof/>
          <w:sz w:val="22"/>
          <w:szCs w:val="22"/>
          <w:lang w:eastAsia="en-GB"/>
        </w:rPr>
        <w:tab/>
      </w:r>
      <w:r>
        <w:rPr>
          <w:noProof/>
        </w:rPr>
        <w:t>Type: LossConnectivityCfg</w:t>
      </w:r>
      <w:r>
        <w:rPr>
          <w:noProof/>
        </w:rPr>
        <w:tab/>
      </w:r>
      <w:r>
        <w:rPr>
          <w:noProof/>
        </w:rPr>
        <w:fldChar w:fldCharType="begin" w:fldLock="1"/>
      </w:r>
      <w:r>
        <w:rPr>
          <w:noProof/>
        </w:rPr>
        <w:instrText xml:space="preserve"> PAGEREF _Toc114764821 \h </w:instrText>
      </w:r>
      <w:r>
        <w:rPr>
          <w:noProof/>
        </w:rPr>
      </w:r>
      <w:r>
        <w:rPr>
          <w:noProof/>
        </w:rPr>
        <w:fldChar w:fldCharType="separate"/>
      </w:r>
      <w:r>
        <w:rPr>
          <w:noProof/>
        </w:rPr>
        <w:t>319</w:t>
      </w:r>
      <w:r>
        <w:rPr>
          <w:noProof/>
        </w:rPr>
        <w:fldChar w:fldCharType="end"/>
      </w:r>
    </w:p>
    <w:p w14:paraId="2116B032" w14:textId="5D96586D" w:rsidR="00AE3C45" w:rsidRDefault="00AE3C45">
      <w:pPr>
        <w:pStyle w:val="TOC5"/>
        <w:rPr>
          <w:rFonts w:asciiTheme="minorHAnsi" w:eastAsiaTheme="minorEastAsia" w:hAnsiTheme="minorHAnsi" w:cstheme="minorBidi"/>
          <w:noProof/>
          <w:sz w:val="22"/>
          <w:szCs w:val="22"/>
          <w:lang w:eastAsia="en-GB"/>
        </w:rPr>
      </w:pPr>
      <w:r>
        <w:rPr>
          <w:noProof/>
        </w:rPr>
        <w:t>6.4.6.2.16</w:t>
      </w:r>
      <w:r>
        <w:rPr>
          <w:rFonts w:asciiTheme="minorHAnsi" w:eastAsiaTheme="minorEastAsia" w:hAnsiTheme="minorHAnsi" w:cstheme="minorBidi"/>
          <w:noProof/>
          <w:sz w:val="22"/>
          <w:szCs w:val="22"/>
          <w:lang w:eastAsia="en-GB"/>
        </w:rPr>
        <w:tab/>
      </w:r>
      <w:r>
        <w:rPr>
          <w:noProof/>
        </w:rPr>
        <w:t>Type: PduSessionStatusCfg</w:t>
      </w:r>
      <w:r>
        <w:rPr>
          <w:noProof/>
        </w:rPr>
        <w:tab/>
      </w:r>
      <w:r>
        <w:rPr>
          <w:noProof/>
        </w:rPr>
        <w:fldChar w:fldCharType="begin" w:fldLock="1"/>
      </w:r>
      <w:r>
        <w:rPr>
          <w:noProof/>
        </w:rPr>
        <w:instrText xml:space="preserve"> PAGEREF _Toc114764822 \h </w:instrText>
      </w:r>
      <w:r>
        <w:rPr>
          <w:noProof/>
        </w:rPr>
      </w:r>
      <w:r>
        <w:rPr>
          <w:noProof/>
        </w:rPr>
        <w:fldChar w:fldCharType="separate"/>
      </w:r>
      <w:r>
        <w:rPr>
          <w:noProof/>
        </w:rPr>
        <w:t>319</w:t>
      </w:r>
      <w:r>
        <w:rPr>
          <w:noProof/>
        </w:rPr>
        <w:fldChar w:fldCharType="end"/>
      </w:r>
    </w:p>
    <w:p w14:paraId="7E723831" w14:textId="513CF75A" w:rsidR="00AE3C45" w:rsidRDefault="00AE3C45">
      <w:pPr>
        <w:pStyle w:val="TOC5"/>
        <w:rPr>
          <w:rFonts w:asciiTheme="minorHAnsi" w:eastAsiaTheme="minorEastAsia" w:hAnsiTheme="minorHAnsi" w:cstheme="minorBidi"/>
          <w:noProof/>
          <w:sz w:val="22"/>
          <w:szCs w:val="22"/>
          <w:lang w:eastAsia="en-GB"/>
        </w:rPr>
      </w:pPr>
      <w:r>
        <w:rPr>
          <w:noProof/>
        </w:rPr>
        <w:t>6.4.6.2.17</w:t>
      </w:r>
      <w:r>
        <w:rPr>
          <w:rFonts w:asciiTheme="minorHAnsi" w:eastAsiaTheme="minorEastAsia" w:hAnsiTheme="minorHAnsi" w:cstheme="minorBidi"/>
          <w:noProof/>
          <w:sz w:val="22"/>
          <w:szCs w:val="22"/>
          <w:lang w:eastAsia="en-GB"/>
        </w:rPr>
        <w:tab/>
      </w:r>
      <w:r>
        <w:rPr>
          <w:noProof/>
        </w:rPr>
        <w:t>Type: LossConnectivityReport</w:t>
      </w:r>
      <w:r>
        <w:rPr>
          <w:noProof/>
        </w:rPr>
        <w:tab/>
      </w:r>
      <w:r>
        <w:rPr>
          <w:noProof/>
        </w:rPr>
        <w:fldChar w:fldCharType="begin" w:fldLock="1"/>
      </w:r>
      <w:r>
        <w:rPr>
          <w:noProof/>
        </w:rPr>
        <w:instrText xml:space="preserve"> PAGEREF _Toc114764823 \h </w:instrText>
      </w:r>
      <w:r>
        <w:rPr>
          <w:noProof/>
        </w:rPr>
      </w:r>
      <w:r>
        <w:rPr>
          <w:noProof/>
        </w:rPr>
        <w:fldChar w:fldCharType="separate"/>
      </w:r>
      <w:r>
        <w:rPr>
          <w:noProof/>
        </w:rPr>
        <w:t>319</w:t>
      </w:r>
      <w:r>
        <w:rPr>
          <w:noProof/>
        </w:rPr>
        <w:fldChar w:fldCharType="end"/>
      </w:r>
    </w:p>
    <w:p w14:paraId="7EE29B52" w14:textId="6F5F63D0" w:rsidR="00AE3C45" w:rsidRDefault="00AE3C45">
      <w:pPr>
        <w:pStyle w:val="TOC5"/>
        <w:rPr>
          <w:rFonts w:asciiTheme="minorHAnsi" w:eastAsiaTheme="minorEastAsia" w:hAnsiTheme="minorHAnsi" w:cstheme="minorBidi"/>
          <w:noProof/>
          <w:sz w:val="22"/>
          <w:szCs w:val="22"/>
          <w:lang w:eastAsia="en-GB"/>
        </w:rPr>
      </w:pPr>
      <w:r>
        <w:rPr>
          <w:noProof/>
        </w:rPr>
        <w:t>6.4.6.2.18</w:t>
      </w:r>
      <w:r>
        <w:rPr>
          <w:rFonts w:asciiTheme="minorHAnsi" w:eastAsiaTheme="minorEastAsia" w:hAnsiTheme="minorHAnsi" w:cstheme="minorBidi"/>
          <w:noProof/>
          <w:sz w:val="22"/>
          <w:szCs w:val="22"/>
          <w:lang w:eastAsia="en-GB"/>
        </w:rPr>
        <w:tab/>
      </w:r>
      <w:r>
        <w:rPr>
          <w:noProof/>
        </w:rPr>
        <w:t>Type: LocationReport</w:t>
      </w:r>
      <w:r>
        <w:rPr>
          <w:noProof/>
        </w:rPr>
        <w:tab/>
      </w:r>
      <w:r>
        <w:rPr>
          <w:noProof/>
        </w:rPr>
        <w:fldChar w:fldCharType="begin" w:fldLock="1"/>
      </w:r>
      <w:r>
        <w:rPr>
          <w:noProof/>
        </w:rPr>
        <w:instrText xml:space="preserve"> PAGEREF _Toc114764824 \h </w:instrText>
      </w:r>
      <w:r>
        <w:rPr>
          <w:noProof/>
        </w:rPr>
      </w:r>
      <w:r>
        <w:rPr>
          <w:noProof/>
        </w:rPr>
        <w:fldChar w:fldCharType="separate"/>
      </w:r>
      <w:r>
        <w:rPr>
          <w:noProof/>
        </w:rPr>
        <w:t>320</w:t>
      </w:r>
      <w:r>
        <w:rPr>
          <w:noProof/>
        </w:rPr>
        <w:fldChar w:fldCharType="end"/>
      </w:r>
    </w:p>
    <w:p w14:paraId="566D8BCE" w14:textId="68EC5C5A" w:rsidR="00AE3C45" w:rsidRDefault="00AE3C45">
      <w:pPr>
        <w:pStyle w:val="TOC5"/>
        <w:rPr>
          <w:rFonts w:asciiTheme="minorHAnsi" w:eastAsiaTheme="minorEastAsia" w:hAnsiTheme="minorHAnsi" w:cstheme="minorBidi"/>
          <w:noProof/>
          <w:sz w:val="22"/>
          <w:szCs w:val="22"/>
          <w:lang w:eastAsia="en-GB"/>
        </w:rPr>
      </w:pPr>
      <w:r>
        <w:rPr>
          <w:noProof/>
        </w:rPr>
        <w:t>6.4.6.2.19</w:t>
      </w:r>
      <w:r>
        <w:rPr>
          <w:rFonts w:asciiTheme="minorHAnsi" w:eastAsiaTheme="minorEastAsia" w:hAnsiTheme="minorHAnsi" w:cstheme="minorBidi"/>
          <w:noProof/>
          <w:sz w:val="22"/>
          <w:szCs w:val="22"/>
          <w:lang w:eastAsia="en-GB"/>
        </w:rPr>
        <w:tab/>
      </w:r>
      <w:r>
        <w:rPr>
          <w:noProof/>
        </w:rPr>
        <w:t>Type: PdnConnectivityStatReport</w:t>
      </w:r>
      <w:r>
        <w:rPr>
          <w:noProof/>
        </w:rPr>
        <w:tab/>
      </w:r>
      <w:r>
        <w:rPr>
          <w:noProof/>
        </w:rPr>
        <w:fldChar w:fldCharType="begin" w:fldLock="1"/>
      </w:r>
      <w:r>
        <w:rPr>
          <w:noProof/>
        </w:rPr>
        <w:instrText xml:space="preserve"> PAGEREF _Toc114764825 \h </w:instrText>
      </w:r>
      <w:r>
        <w:rPr>
          <w:noProof/>
        </w:rPr>
      </w:r>
      <w:r>
        <w:rPr>
          <w:noProof/>
        </w:rPr>
        <w:fldChar w:fldCharType="separate"/>
      </w:r>
      <w:r>
        <w:rPr>
          <w:noProof/>
        </w:rPr>
        <w:t>320</w:t>
      </w:r>
      <w:r>
        <w:rPr>
          <w:noProof/>
        </w:rPr>
        <w:fldChar w:fldCharType="end"/>
      </w:r>
    </w:p>
    <w:p w14:paraId="439930C8" w14:textId="31690902" w:rsidR="00AE3C45" w:rsidRDefault="00AE3C45">
      <w:pPr>
        <w:pStyle w:val="TOC5"/>
        <w:rPr>
          <w:rFonts w:asciiTheme="minorHAnsi" w:eastAsiaTheme="minorEastAsia" w:hAnsiTheme="minorHAnsi" w:cstheme="minorBidi"/>
          <w:noProof/>
          <w:sz w:val="22"/>
          <w:szCs w:val="22"/>
          <w:lang w:eastAsia="en-GB"/>
        </w:rPr>
      </w:pPr>
      <w:r>
        <w:rPr>
          <w:noProof/>
        </w:rPr>
        <w:t>6.4.6.2.20</w:t>
      </w:r>
      <w:r>
        <w:rPr>
          <w:rFonts w:asciiTheme="minorHAnsi" w:eastAsiaTheme="minorEastAsia" w:hAnsiTheme="minorHAnsi" w:cstheme="minorBidi"/>
          <w:noProof/>
          <w:sz w:val="22"/>
          <w:szCs w:val="22"/>
          <w:lang w:eastAsia="en-GB"/>
        </w:rPr>
        <w:tab/>
      </w:r>
      <w:r>
        <w:rPr>
          <w:noProof/>
        </w:rPr>
        <w:t>Type: ReachabilityReport</w:t>
      </w:r>
      <w:r>
        <w:rPr>
          <w:noProof/>
        </w:rPr>
        <w:tab/>
      </w:r>
      <w:r>
        <w:rPr>
          <w:noProof/>
        </w:rPr>
        <w:fldChar w:fldCharType="begin" w:fldLock="1"/>
      </w:r>
      <w:r>
        <w:rPr>
          <w:noProof/>
        </w:rPr>
        <w:instrText xml:space="preserve"> PAGEREF _Toc114764826 \h </w:instrText>
      </w:r>
      <w:r>
        <w:rPr>
          <w:noProof/>
        </w:rPr>
      </w:r>
      <w:r>
        <w:rPr>
          <w:noProof/>
        </w:rPr>
        <w:fldChar w:fldCharType="separate"/>
      </w:r>
      <w:r>
        <w:rPr>
          <w:noProof/>
        </w:rPr>
        <w:t>320</w:t>
      </w:r>
      <w:r>
        <w:rPr>
          <w:noProof/>
        </w:rPr>
        <w:fldChar w:fldCharType="end"/>
      </w:r>
    </w:p>
    <w:p w14:paraId="66F1456A" w14:textId="50F8297C" w:rsidR="00AE3C45" w:rsidRDefault="00AE3C45">
      <w:pPr>
        <w:pStyle w:val="TOC5"/>
        <w:rPr>
          <w:rFonts w:asciiTheme="minorHAnsi" w:eastAsiaTheme="minorEastAsia" w:hAnsiTheme="minorHAnsi" w:cstheme="minorBidi"/>
          <w:noProof/>
          <w:sz w:val="22"/>
          <w:szCs w:val="22"/>
          <w:lang w:eastAsia="en-GB"/>
        </w:rPr>
      </w:pPr>
      <w:r>
        <w:rPr>
          <w:noProof/>
        </w:rPr>
        <w:t>6.4.6.2.21</w:t>
      </w:r>
      <w:r>
        <w:rPr>
          <w:rFonts w:asciiTheme="minorHAnsi" w:eastAsiaTheme="minorEastAsia" w:hAnsiTheme="minorHAnsi" w:cstheme="minorBidi"/>
          <w:noProof/>
          <w:sz w:val="22"/>
          <w:szCs w:val="22"/>
          <w:lang w:eastAsia="en-GB"/>
        </w:rPr>
        <w:tab/>
      </w:r>
      <w:r>
        <w:rPr>
          <w:noProof/>
        </w:rPr>
        <w:t>Type: ReachabilityForDataConfiguration</w:t>
      </w:r>
      <w:r>
        <w:rPr>
          <w:noProof/>
        </w:rPr>
        <w:tab/>
      </w:r>
      <w:r>
        <w:rPr>
          <w:noProof/>
        </w:rPr>
        <w:fldChar w:fldCharType="begin" w:fldLock="1"/>
      </w:r>
      <w:r>
        <w:rPr>
          <w:noProof/>
        </w:rPr>
        <w:instrText xml:space="preserve"> PAGEREF _Toc114764827 \h </w:instrText>
      </w:r>
      <w:r>
        <w:rPr>
          <w:noProof/>
        </w:rPr>
      </w:r>
      <w:r>
        <w:rPr>
          <w:noProof/>
        </w:rPr>
        <w:fldChar w:fldCharType="separate"/>
      </w:r>
      <w:r>
        <w:rPr>
          <w:noProof/>
        </w:rPr>
        <w:t>320</w:t>
      </w:r>
      <w:r>
        <w:rPr>
          <w:noProof/>
        </w:rPr>
        <w:fldChar w:fldCharType="end"/>
      </w:r>
    </w:p>
    <w:p w14:paraId="5100EEC4" w14:textId="51BC05AE" w:rsidR="00AE3C45" w:rsidRDefault="00AE3C45">
      <w:pPr>
        <w:pStyle w:val="TOC5"/>
        <w:rPr>
          <w:rFonts w:asciiTheme="minorHAnsi" w:eastAsiaTheme="minorEastAsia" w:hAnsiTheme="minorHAnsi" w:cstheme="minorBidi"/>
          <w:noProof/>
          <w:sz w:val="22"/>
          <w:szCs w:val="22"/>
          <w:lang w:eastAsia="en-GB"/>
        </w:rPr>
      </w:pPr>
      <w:r>
        <w:rPr>
          <w:noProof/>
        </w:rPr>
        <w:lastRenderedPageBreak/>
        <w:t>6.4.6.2.22</w:t>
      </w:r>
      <w:r>
        <w:rPr>
          <w:rFonts w:asciiTheme="minorHAnsi" w:eastAsiaTheme="minorEastAsia" w:hAnsiTheme="minorHAnsi" w:cstheme="minorBidi"/>
          <w:noProof/>
          <w:sz w:val="22"/>
          <w:szCs w:val="22"/>
          <w:lang w:eastAsia="en-GB"/>
        </w:rPr>
        <w:tab/>
      </w:r>
      <w:r>
        <w:rPr>
          <w:noProof/>
        </w:rPr>
        <w:t>Type: EeMonitoringRevoked</w:t>
      </w:r>
      <w:r>
        <w:rPr>
          <w:noProof/>
        </w:rPr>
        <w:tab/>
      </w:r>
      <w:r>
        <w:rPr>
          <w:noProof/>
        </w:rPr>
        <w:fldChar w:fldCharType="begin" w:fldLock="1"/>
      </w:r>
      <w:r>
        <w:rPr>
          <w:noProof/>
        </w:rPr>
        <w:instrText xml:space="preserve"> PAGEREF _Toc114764828 \h </w:instrText>
      </w:r>
      <w:r>
        <w:rPr>
          <w:noProof/>
        </w:rPr>
      </w:r>
      <w:r>
        <w:rPr>
          <w:noProof/>
        </w:rPr>
        <w:fldChar w:fldCharType="separate"/>
      </w:r>
      <w:r>
        <w:rPr>
          <w:noProof/>
        </w:rPr>
        <w:t>321</w:t>
      </w:r>
      <w:r>
        <w:rPr>
          <w:noProof/>
        </w:rPr>
        <w:fldChar w:fldCharType="end"/>
      </w:r>
    </w:p>
    <w:p w14:paraId="2BD4A753" w14:textId="0826FFD9" w:rsidR="00AE3C45" w:rsidRDefault="00AE3C45">
      <w:pPr>
        <w:pStyle w:val="TOC5"/>
        <w:rPr>
          <w:rFonts w:asciiTheme="minorHAnsi" w:eastAsiaTheme="minorEastAsia" w:hAnsiTheme="minorHAnsi" w:cstheme="minorBidi"/>
          <w:noProof/>
          <w:sz w:val="22"/>
          <w:szCs w:val="22"/>
          <w:lang w:eastAsia="en-GB"/>
        </w:rPr>
      </w:pPr>
      <w:r>
        <w:rPr>
          <w:noProof/>
        </w:rPr>
        <w:t>6.4.6.2.23</w:t>
      </w:r>
      <w:r>
        <w:rPr>
          <w:rFonts w:asciiTheme="minorHAnsi" w:eastAsiaTheme="minorEastAsia" w:hAnsiTheme="minorHAnsi" w:cstheme="minorBidi"/>
          <w:noProof/>
          <w:sz w:val="22"/>
          <w:szCs w:val="22"/>
          <w:lang w:eastAsia="en-GB"/>
        </w:rPr>
        <w:tab/>
      </w:r>
      <w:r>
        <w:rPr>
          <w:noProof/>
        </w:rPr>
        <w:t>Type: MonitoringEvent</w:t>
      </w:r>
      <w:r>
        <w:rPr>
          <w:noProof/>
        </w:rPr>
        <w:tab/>
      </w:r>
      <w:r>
        <w:rPr>
          <w:noProof/>
        </w:rPr>
        <w:fldChar w:fldCharType="begin" w:fldLock="1"/>
      </w:r>
      <w:r>
        <w:rPr>
          <w:noProof/>
        </w:rPr>
        <w:instrText xml:space="preserve"> PAGEREF _Toc114764829 \h </w:instrText>
      </w:r>
      <w:r>
        <w:rPr>
          <w:noProof/>
        </w:rPr>
      </w:r>
      <w:r>
        <w:rPr>
          <w:noProof/>
        </w:rPr>
        <w:fldChar w:fldCharType="separate"/>
      </w:r>
      <w:r>
        <w:rPr>
          <w:noProof/>
        </w:rPr>
        <w:t>321</w:t>
      </w:r>
      <w:r>
        <w:rPr>
          <w:noProof/>
        </w:rPr>
        <w:fldChar w:fldCharType="end"/>
      </w:r>
    </w:p>
    <w:p w14:paraId="1823F7FE" w14:textId="22EDB877" w:rsidR="00AE3C45" w:rsidRDefault="00AE3C45">
      <w:pPr>
        <w:pStyle w:val="TOC5"/>
        <w:rPr>
          <w:rFonts w:asciiTheme="minorHAnsi" w:eastAsiaTheme="minorEastAsia" w:hAnsiTheme="minorHAnsi" w:cstheme="minorBidi"/>
          <w:noProof/>
          <w:sz w:val="22"/>
          <w:szCs w:val="22"/>
          <w:lang w:eastAsia="en-GB"/>
        </w:rPr>
      </w:pPr>
      <w:r>
        <w:rPr>
          <w:noProof/>
        </w:rPr>
        <w:t>6.4.6.2.24</w:t>
      </w:r>
      <w:r>
        <w:rPr>
          <w:rFonts w:asciiTheme="minorHAnsi" w:eastAsiaTheme="minorEastAsia" w:hAnsiTheme="minorHAnsi" w:cstheme="minorBidi"/>
          <w:noProof/>
          <w:sz w:val="22"/>
          <w:szCs w:val="22"/>
          <w:lang w:eastAsia="en-GB"/>
        </w:rPr>
        <w:tab/>
      </w:r>
      <w:r>
        <w:rPr>
          <w:noProof/>
        </w:rPr>
        <w:t xml:space="preserve">Type: </w:t>
      </w:r>
      <w:r>
        <w:rPr>
          <w:noProof/>
          <w:lang w:eastAsia="zh-CN"/>
        </w:rPr>
        <w:t>Failed</w:t>
      </w:r>
      <w:r>
        <w:rPr>
          <w:noProof/>
        </w:rPr>
        <w:t>MonitoringConfiguration</w:t>
      </w:r>
      <w:r>
        <w:rPr>
          <w:noProof/>
        </w:rPr>
        <w:tab/>
      </w:r>
      <w:r>
        <w:rPr>
          <w:noProof/>
        </w:rPr>
        <w:fldChar w:fldCharType="begin" w:fldLock="1"/>
      </w:r>
      <w:r>
        <w:rPr>
          <w:noProof/>
        </w:rPr>
        <w:instrText xml:space="preserve"> PAGEREF _Toc114764830 \h </w:instrText>
      </w:r>
      <w:r>
        <w:rPr>
          <w:noProof/>
        </w:rPr>
      </w:r>
      <w:r>
        <w:rPr>
          <w:noProof/>
        </w:rPr>
        <w:fldChar w:fldCharType="separate"/>
      </w:r>
      <w:r>
        <w:rPr>
          <w:noProof/>
        </w:rPr>
        <w:t>321</w:t>
      </w:r>
      <w:r>
        <w:rPr>
          <w:noProof/>
        </w:rPr>
        <w:fldChar w:fldCharType="end"/>
      </w:r>
    </w:p>
    <w:p w14:paraId="36ED80C6" w14:textId="27DD0CC5" w:rsidR="00AE3C45" w:rsidRDefault="00AE3C45">
      <w:pPr>
        <w:pStyle w:val="TOC4"/>
        <w:rPr>
          <w:rFonts w:asciiTheme="minorHAnsi" w:eastAsiaTheme="minorEastAsia" w:hAnsiTheme="minorHAnsi" w:cstheme="minorBidi"/>
          <w:noProof/>
          <w:sz w:val="22"/>
          <w:szCs w:val="22"/>
          <w:lang w:eastAsia="en-GB"/>
        </w:rPr>
      </w:pPr>
      <w:r w:rsidRPr="00907DA5">
        <w:rPr>
          <w:noProof/>
          <w:lang w:val="en-US"/>
        </w:rPr>
        <w:t>6.4.6.3</w:t>
      </w:r>
      <w:r>
        <w:rPr>
          <w:rFonts w:asciiTheme="minorHAnsi" w:eastAsiaTheme="minorEastAsia" w:hAnsiTheme="minorHAnsi" w:cstheme="minorBidi"/>
          <w:noProof/>
          <w:sz w:val="22"/>
          <w:szCs w:val="22"/>
          <w:lang w:eastAsia="en-GB"/>
        </w:rPr>
        <w:tab/>
      </w:r>
      <w:r w:rsidRPr="00907DA5">
        <w:rPr>
          <w:noProof/>
          <w:lang w:val="en-US"/>
        </w:rPr>
        <w:t>Simple data types and enumerations</w:t>
      </w:r>
      <w:r>
        <w:rPr>
          <w:noProof/>
        </w:rPr>
        <w:tab/>
      </w:r>
      <w:r>
        <w:rPr>
          <w:noProof/>
        </w:rPr>
        <w:fldChar w:fldCharType="begin" w:fldLock="1"/>
      </w:r>
      <w:r>
        <w:rPr>
          <w:noProof/>
        </w:rPr>
        <w:instrText xml:space="preserve"> PAGEREF _Toc114764831 \h </w:instrText>
      </w:r>
      <w:r>
        <w:rPr>
          <w:noProof/>
        </w:rPr>
      </w:r>
      <w:r>
        <w:rPr>
          <w:noProof/>
        </w:rPr>
        <w:fldChar w:fldCharType="separate"/>
      </w:r>
      <w:r>
        <w:rPr>
          <w:noProof/>
        </w:rPr>
        <w:t>321</w:t>
      </w:r>
      <w:r>
        <w:rPr>
          <w:noProof/>
        </w:rPr>
        <w:fldChar w:fldCharType="end"/>
      </w:r>
    </w:p>
    <w:p w14:paraId="5071F9EE" w14:textId="0A5AF04E" w:rsidR="00AE3C45" w:rsidRDefault="00AE3C45">
      <w:pPr>
        <w:pStyle w:val="TOC5"/>
        <w:rPr>
          <w:rFonts w:asciiTheme="minorHAnsi" w:eastAsiaTheme="minorEastAsia" w:hAnsiTheme="minorHAnsi" w:cstheme="minorBidi"/>
          <w:noProof/>
          <w:sz w:val="22"/>
          <w:szCs w:val="22"/>
          <w:lang w:eastAsia="en-GB"/>
        </w:rPr>
      </w:pPr>
      <w:r>
        <w:rPr>
          <w:noProof/>
        </w:rPr>
        <w:t>6.4.6.3.1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_Toc114764832 \h </w:instrText>
      </w:r>
      <w:r>
        <w:rPr>
          <w:noProof/>
        </w:rPr>
      </w:r>
      <w:r>
        <w:rPr>
          <w:noProof/>
        </w:rPr>
        <w:fldChar w:fldCharType="separate"/>
      </w:r>
      <w:r>
        <w:rPr>
          <w:noProof/>
        </w:rPr>
        <w:t>321</w:t>
      </w:r>
      <w:r>
        <w:rPr>
          <w:noProof/>
        </w:rPr>
        <w:fldChar w:fldCharType="end"/>
      </w:r>
    </w:p>
    <w:p w14:paraId="3F8DFCAC" w14:textId="2DA5B80A" w:rsidR="00AE3C45" w:rsidRDefault="00AE3C45">
      <w:pPr>
        <w:pStyle w:val="TOC5"/>
        <w:rPr>
          <w:rFonts w:asciiTheme="minorHAnsi" w:eastAsiaTheme="minorEastAsia" w:hAnsiTheme="minorHAnsi" w:cstheme="minorBidi"/>
          <w:noProof/>
          <w:sz w:val="22"/>
          <w:szCs w:val="22"/>
          <w:lang w:eastAsia="en-GB"/>
        </w:rPr>
      </w:pPr>
      <w:r>
        <w:rPr>
          <w:noProof/>
        </w:rPr>
        <w:t>6.4.6.3.2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_Toc114764833 \h </w:instrText>
      </w:r>
      <w:r>
        <w:rPr>
          <w:noProof/>
        </w:rPr>
      </w:r>
      <w:r>
        <w:rPr>
          <w:noProof/>
        </w:rPr>
        <w:fldChar w:fldCharType="separate"/>
      </w:r>
      <w:r>
        <w:rPr>
          <w:noProof/>
        </w:rPr>
        <w:t>322</w:t>
      </w:r>
      <w:r>
        <w:rPr>
          <w:noProof/>
        </w:rPr>
        <w:fldChar w:fldCharType="end"/>
      </w:r>
    </w:p>
    <w:p w14:paraId="45232AD3" w14:textId="7E01ED1E" w:rsidR="00AE3C45" w:rsidRDefault="00AE3C45">
      <w:pPr>
        <w:pStyle w:val="TOC5"/>
        <w:rPr>
          <w:rFonts w:asciiTheme="minorHAnsi" w:eastAsiaTheme="minorEastAsia" w:hAnsiTheme="minorHAnsi" w:cstheme="minorBidi"/>
          <w:noProof/>
          <w:sz w:val="22"/>
          <w:szCs w:val="22"/>
          <w:lang w:eastAsia="en-GB"/>
        </w:rPr>
      </w:pPr>
      <w:r>
        <w:rPr>
          <w:noProof/>
        </w:rPr>
        <w:t>6.4.6.3.3</w:t>
      </w:r>
      <w:r>
        <w:rPr>
          <w:rFonts w:asciiTheme="minorHAnsi" w:eastAsiaTheme="minorEastAsia" w:hAnsiTheme="minorHAnsi" w:cstheme="minorBidi"/>
          <w:noProof/>
          <w:sz w:val="22"/>
          <w:szCs w:val="22"/>
          <w:lang w:eastAsia="en-GB"/>
        </w:rPr>
        <w:tab/>
      </w:r>
      <w:r>
        <w:rPr>
          <w:noProof/>
        </w:rPr>
        <w:t>Enumeration: EventType</w:t>
      </w:r>
      <w:r>
        <w:rPr>
          <w:noProof/>
        </w:rPr>
        <w:tab/>
      </w:r>
      <w:r>
        <w:rPr>
          <w:noProof/>
        </w:rPr>
        <w:fldChar w:fldCharType="begin" w:fldLock="1"/>
      </w:r>
      <w:r>
        <w:rPr>
          <w:noProof/>
        </w:rPr>
        <w:instrText xml:space="preserve"> PAGEREF _Toc114764834 \h </w:instrText>
      </w:r>
      <w:r>
        <w:rPr>
          <w:noProof/>
        </w:rPr>
      </w:r>
      <w:r>
        <w:rPr>
          <w:noProof/>
        </w:rPr>
        <w:fldChar w:fldCharType="separate"/>
      </w:r>
      <w:r>
        <w:rPr>
          <w:noProof/>
        </w:rPr>
        <w:t>323</w:t>
      </w:r>
      <w:r>
        <w:rPr>
          <w:noProof/>
        </w:rPr>
        <w:fldChar w:fldCharType="end"/>
      </w:r>
    </w:p>
    <w:p w14:paraId="712EC068" w14:textId="68F89E7D" w:rsidR="00AE3C45" w:rsidRDefault="00AE3C45">
      <w:pPr>
        <w:pStyle w:val="TOC5"/>
        <w:rPr>
          <w:rFonts w:asciiTheme="minorHAnsi" w:eastAsiaTheme="minorEastAsia" w:hAnsiTheme="minorHAnsi" w:cstheme="minorBidi"/>
          <w:noProof/>
          <w:sz w:val="22"/>
          <w:szCs w:val="22"/>
          <w:lang w:eastAsia="en-GB"/>
        </w:rPr>
      </w:pPr>
      <w:r>
        <w:rPr>
          <w:noProof/>
        </w:rPr>
        <w:t>6.4.6.3.4</w:t>
      </w:r>
      <w:r>
        <w:rPr>
          <w:rFonts w:asciiTheme="minorHAnsi" w:eastAsiaTheme="minorEastAsia" w:hAnsiTheme="minorHAnsi" w:cstheme="minorBidi"/>
          <w:noProof/>
          <w:sz w:val="22"/>
          <w:szCs w:val="22"/>
          <w:lang w:eastAsia="en-GB"/>
        </w:rPr>
        <w:tab/>
      </w:r>
      <w:r>
        <w:rPr>
          <w:noProof/>
        </w:rPr>
        <w:t>Enumeration: LocationAccuracy</w:t>
      </w:r>
      <w:r>
        <w:rPr>
          <w:noProof/>
        </w:rPr>
        <w:tab/>
      </w:r>
      <w:r>
        <w:rPr>
          <w:noProof/>
        </w:rPr>
        <w:fldChar w:fldCharType="begin" w:fldLock="1"/>
      </w:r>
      <w:r>
        <w:rPr>
          <w:noProof/>
        </w:rPr>
        <w:instrText xml:space="preserve"> PAGEREF _Toc114764835 \h </w:instrText>
      </w:r>
      <w:r>
        <w:rPr>
          <w:noProof/>
        </w:rPr>
      </w:r>
      <w:r>
        <w:rPr>
          <w:noProof/>
        </w:rPr>
        <w:fldChar w:fldCharType="separate"/>
      </w:r>
      <w:r>
        <w:rPr>
          <w:noProof/>
        </w:rPr>
        <w:t>325</w:t>
      </w:r>
      <w:r>
        <w:rPr>
          <w:noProof/>
        </w:rPr>
        <w:fldChar w:fldCharType="end"/>
      </w:r>
    </w:p>
    <w:p w14:paraId="29985B3B" w14:textId="26ECFD1B" w:rsidR="00AE3C45" w:rsidRDefault="00AE3C45">
      <w:pPr>
        <w:pStyle w:val="TOC5"/>
        <w:rPr>
          <w:rFonts w:asciiTheme="minorHAnsi" w:eastAsiaTheme="minorEastAsia" w:hAnsiTheme="minorHAnsi" w:cstheme="minorBidi"/>
          <w:noProof/>
          <w:sz w:val="22"/>
          <w:szCs w:val="22"/>
          <w:lang w:eastAsia="en-GB"/>
        </w:rPr>
      </w:pPr>
      <w:r>
        <w:rPr>
          <w:noProof/>
        </w:rPr>
        <w:t>6.4.6.3.5</w:t>
      </w:r>
      <w:r>
        <w:rPr>
          <w:rFonts w:asciiTheme="minorHAnsi" w:eastAsiaTheme="minorEastAsia" w:hAnsiTheme="minorHAnsi" w:cstheme="minorBidi"/>
          <w:noProof/>
          <w:sz w:val="22"/>
          <w:szCs w:val="22"/>
          <w:lang w:eastAsia="en-GB"/>
        </w:rPr>
        <w:tab/>
      </w:r>
      <w:r>
        <w:rPr>
          <w:noProof/>
        </w:rPr>
        <w:t>Enumeration: CnType</w:t>
      </w:r>
      <w:r>
        <w:rPr>
          <w:noProof/>
        </w:rPr>
        <w:tab/>
      </w:r>
      <w:r>
        <w:rPr>
          <w:noProof/>
        </w:rPr>
        <w:fldChar w:fldCharType="begin" w:fldLock="1"/>
      </w:r>
      <w:r>
        <w:rPr>
          <w:noProof/>
        </w:rPr>
        <w:instrText xml:space="preserve"> PAGEREF _Toc114764836 \h </w:instrText>
      </w:r>
      <w:r>
        <w:rPr>
          <w:noProof/>
        </w:rPr>
      </w:r>
      <w:r>
        <w:rPr>
          <w:noProof/>
        </w:rPr>
        <w:fldChar w:fldCharType="separate"/>
      </w:r>
      <w:r>
        <w:rPr>
          <w:noProof/>
        </w:rPr>
        <w:t>326</w:t>
      </w:r>
      <w:r>
        <w:rPr>
          <w:noProof/>
        </w:rPr>
        <w:fldChar w:fldCharType="end"/>
      </w:r>
    </w:p>
    <w:p w14:paraId="54F0AD3D" w14:textId="1F70F54D" w:rsidR="00AE3C45" w:rsidRDefault="00AE3C45">
      <w:pPr>
        <w:pStyle w:val="TOC5"/>
        <w:rPr>
          <w:rFonts w:asciiTheme="minorHAnsi" w:eastAsiaTheme="minorEastAsia" w:hAnsiTheme="minorHAnsi" w:cstheme="minorBidi"/>
          <w:noProof/>
          <w:sz w:val="22"/>
          <w:szCs w:val="22"/>
          <w:lang w:eastAsia="en-GB"/>
        </w:rPr>
      </w:pPr>
      <w:r>
        <w:rPr>
          <w:noProof/>
        </w:rPr>
        <w:t>6.4.6.3.6</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AssociationType</w:t>
      </w:r>
      <w:r>
        <w:rPr>
          <w:noProof/>
        </w:rPr>
        <w:tab/>
      </w:r>
      <w:r>
        <w:rPr>
          <w:noProof/>
        </w:rPr>
        <w:fldChar w:fldCharType="begin" w:fldLock="1"/>
      </w:r>
      <w:r>
        <w:rPr>
          <w:noProof/>
        </w:rPr>
        <w:instrText xml:space="preserve"> PAGEREF _Toc114764837 \h </w:instrText>
      </w:r>
      <w:r>
        <w:rPr>
          <w:noProof/>
        </w:rPr>
      </w:r>
      <w:r>
        <w:rPr>
          <w:noProof/>
        </w:rPr>
        <w:fldChar w:fldCharType="separate"/>
      </w:r>
      <w:r>
        <w:rPr>
          <w:noProof/>
        </w:rPr>
        <w:t>326</w:t>
      </w:r>
      <w:r>
        <w:rPr>
          <w:noProof/>
        </w:rPr>
        <w:fldChar w:fldCharType="end"/>
      </w:r>
    </w:p>
    <w:p w14:paraId="3032EFF4" w14:textId="1FC424E7" w:rsidR="00AE3C45" w:rsidRDefault="00AE3C45">
      <w:pPr>
        <w:pStyle w:val="TOC5"/>
        <w:rPr>
          <w:rFonts w:asciiTheme="minorHAnsi" w:eastAsiaTheme="minorEastAsia" w:hAnsiTheme="minorHAnsi" w:cstheme="minorBidi"/>
          <w:noProof/>
          <w:sz w:val="22"/>
          <w:szCs w:val="22"/>
          <w:lang w:eastAsia="en-GB"/>
        </w:rPr>
      </w:pPr>
      <w:r>
        <w:rPr>
          <w:noProof/>
        </w:rPr>
        <w:t>6.4.6.3.7</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EventReportMode</w:t>
      </w:r>
      <w:r>
        <w:rPr>
          <w:noProof/>
        </w:rPr>
        <w:tab/>
      </w:r>
      <w:r>
        <w:rPr>
          <w:noProof/>
        </w:rPr>
        <w:fldChar w:fldCharType="begin" w:fldLock="1"/>
      </w:r>
      <w:r>
        <w:rPr>
          <w:noProof/>
        </w:rPr>
        <w:instrText xml:space="preserve"> PAGEREF _Toc114764838 \h </w:instrText>
      </w:r>
      <w:r>
        <w:rPr>
          <w:noProof/>
        </w:rPr>
      </w:r>
      <w:r>
        <w:rPr>
          <w:noProof/>
        </w:rPr>
        <w:fldChar w:fldCharType="separate"/>
      </w:r>
      <w:r>
        <w:rPr>
          <w:noProof/>
        </w:rPr>
        <w:t>326</w:t>
      </w:r>
      <w:r>
        <w:rPr>
          <w:noProof/>
        </w:rPr>
        <w:fldChar w:fldCharType="end"/>
      </w:r>
    </w:p>
    <w:p w14:paraId="2D2C219C" w14:textId="4732B0CF" w:rsidR="00AE3C45" w:rsidRDefault="00AE3C45">
      <w:pPr>
        <w:pStyle w:val="TOC5"/>
        <w:rPr>
          <w:rFonts w:asciiTheme="minorHAnsi" w:eastAsiaTheme="minorEastAsia" w:hAnsiTheme="minorHAnsi" w:cstheme="minorBidi"/>
          <w:noProof/>
          <w:sz w:val="22"/>
          <w:szCs w:val="22"/>
          <w:lang w:eastAsia="en-GB"/>
        </w:rPr>
      </w:pPr>
      <w:r>
        <w:rPr>
          <w:noProof/>
        </w:rPr>
        <w:t>6.4.6.3.8</w:t>
      </w:r>
      <w:r>
        <w:rPr>
          <w:rFonts w:asciiTheme="minorHAnsi" w:eastAsiaTheme="minorEastAsia" w:hAnsiTheme="minorHAnsi" w:cstheme="minorBidi"/>
          <w:noProof/>
          <w:sz w:val="22"/>
          <w:szCs w:val="22"/>
          <w:lang w:eastAsia="en-GB"/>
        </w:rPr>
        <w:tab/>
      </w:r>
      <w:r>
        <w:rPr>
          <w:noProof/>
        </w:rPr>
        <w:t>Enumeration: ReachabilityForSmsConfiguration</w:t>
      </w:r>
      <w:r>
        <w:rPr>
          <w:noProof/>
        </w:rPr>
        <w:tab/>
      </w:r>
      <w:r>
        <w:rPr>
          <w:noProof/>
        </w:rPr>
        <w:fldChar w:fldCharType="begin" w:fldLock="1"/>
      </w:r>
      <w:r>
        <w:rPr>
          <w:noProof/>
        </w:rPr>
        <w:instrText xml:space="preserve"> PAGEREF _Toc114764839 \h </w:instrText>
      </w:r>
      <w:r>
        <w:rPr>
          <w:noProof/>
        </w:rPr>
      </w:r>
      <w:r>
        <w:rPr>
          <w:noProof/>
        </w:rPr>
        <w:fldChar w:fldCharType="separate"/>
      </w:r>
      <w:r>
        <w:rPr>
          <w:noProof/>
        </w:rPr>
        <w:t>326</w:t>
      </w:r>
      <w:r>
        <w:rPr>
          <w:noProof/>
        </w:rPr>
        <w:fldChar w:fldCharType="end"/>
      </w:r>
    </w:p>
    <w:p w14:paraId="11121978" w14:textId="07AAA1E2" w:rsidR="00AE3C45" w:rsidRDefault="00AE3C45">
      <w:pPr>
        <w:pStyle w:val="TOC5"/>
        <w:rPr>
          <w:rFonts w:asciiTheme="minorHAnsi" w:eastAsiaTheme="minorEastAsia" w:hAnsiTheme="minorHAnsi" w:cstheme="minorBidi"/>
          <w:noProof/>
          <w:sz w:val="22"/>
          <w:szCs w:val="22"/>
          <w:lang w:eastAsia="en-GB"/>
        </w:rPr>
      </w:pPr>
      <w:r>
        <w:rPr>
          <w:noProof/>
        </w:rPr>
        <w:t>6.4.6.3.9</w:t>
      </w:r>
      <w:r>
        <w:rPr>
          <w:rFonts w:asciiTheme="minorHAnsi" w:eastAsiaTheme="minorEastAsia" w:hAnsiTheme="minorHAnsi" w:cstheme="minorBidi"/>
          <w:noProof/>
          <w:sz w:val="22"/>
          <w:szCs w:val="22"/>
          <w:lang w:eastAsia="en-GB"/>
        </w:rPr>
        <w:tab/>
      </w:r>
      <w:r>
        <w:rPr>
          <w:noProof/>
        </w:rPr>
        <w:t>Enumeration: PdnConnectivityStatus</w:t>
      </w:r>
      <w:r>
        <w:rPr>
          <w:noProof/>
        </w:rPr>
        <w:tab/>
      </w:r>
      <w:r>
        <w:rPr>
          <w:noProof/>
        </w:rPr>
        <w:fldChar w:fldCharType="begin" w:fldLock="1"/>
      </w:r>
      <w:r>
        <w:rPr>
          <w:noProof/>
        </w:rPr>
        <w:instrText xml:space="preserve"> PAGEREF _Toc114764840 \h </w:instrText>
      </w:r>
      <w:r>
        <w:rPr>
          <w:noProof/>
        </w:rPr>
      </w:r>
      <w:r>
        <w:rPr>
          <w:noProof/>
        </w:rPr>
        <w:fldChar w:fldCharType="separate"/>
      </w:r>
      <w:r>
        <w:rPr>
          <w:noProof/>
        </w:rPr>
        <w:t>326</w:t>
      </w:r>
      <w:r>
        <w:rPr>
          <w:noProof/>
        </w:rPr>
        <w:fldChar w:fldCharType="end"/>
      </w:r>
    </w:p>
    <w:p w14:paraId="7E67C21E" w14:textId="1639523F" w:rsidR="00AE3C45" w:rsidRDefault="00AE3C45">
      <w:pPr>
        <w:pStyle w:val="TOC5"/>
        <w:rPr>
          <w:rFonts w:asciiTheme="minorHAnsi" w:eastAsiaTheme="minorEastAsia" w:hAnsiTheme="minorHAnsi" w:cstheme="minorBidi"/>
          <w:noProof/>
          <w:sz w:val="22"/>
          <w:szCs w:val="22"/>
          <w:lang w:eastAsia="en-GB"/>
        </w:rPr>
      </w:pPr>
      <w:r>
        <w:rPr>
          <w:noProof/>
        </w:rPr>
        <w:t>6.4.6.3.10</w:t>
      </w:r>
      <w:r>
        <w:rPr>
          <w:rFonts w:asciiTheme="minorHAnsi" w:eastAsiaTheme="minorEastAsia" w:hAnsiTheme="minorHAnsi" w:cstheme="minorBidi"/>
          <w:noProof/>
          <w:sz w:val="22"/>
          <w:szCs w:val="22"/>
          <w:lang w:eastAsia="en-GB"/>
        </w:rPr>
        <w:tab/>
      </w:r>
      <w:r>
        <w:rPr>
          <w:noProof/>
        </w:rPr>
        <w:t>Enumeration: ReachabilityForDataReportConfig</w:t>
      </w:r>
      <w:r>
        <w:rPr>
          <w:noProof/>
        </w:rPr>
        <w:tab/>
      </w:r>
      <w:r>
        <w:rPr>
          <w:noProof/>
        </w:rPr>
        <w:fldChar w:fldCharType="begin" w:fldLock="1"/>
      </w:r>
      <w:r>
        <w:rPr>
          <w:noProof/>
        </w:rPr>
        <w:instrText xml:space="preserve"> PAGEREF _Toc114764841 \h </w:instrText>
      </w:r>
      <w:r>
        <w:rPr>
          <w:noProof/>
        </w:rPr>
      </w:r>
      <w:r>
        <w:rPr>
          <w:noProof/>
        </w:rPr>
        <w:fldChar w:fldCharType="separate"/>
      </w:r>
      <w:r>
        <w:rPr>
          <w:noProof/>
        </w:rPr>
        <w:t>327</w:t>
      </w:r>
      <w:r>
        <w:rPr>
          <w:noProof/>
        </w:rPr>
        <w:fldChar w:fldCharType="end"/>
      </w:r>
    </w:p>
    <w:p w14:paraId="6D8EFB92" w14:textId="61BC1BB5" w:rsidR="00AE3C45" w:rsidRDefault="00AE3C45">
      <w:pPr>
        <w:pStyle w:val="TOC5"/>
        <w:rPr>
          <w:rFonts w:asciiTheme="minorHAnsi" w:eastAsiaTheme="minorEastAsia" w:hAnsiTheme="minorHAnsi" w:cstheme="minorBidi"/>
          <w:noProof/>
          <w:sz w:val="22"/>
          <w:szCs w:val="22"/>
          <w:lang w:eastAsia="en-GB"/>
        </w:rPr>
      </w:pPr>
      <w:r>
        <w:rPr>
          <w:noProof/>
        </w:rPr>
        <w:t>6.4.6.3.11</w:t>
      </w:r>
      <w:r>
        <w:rPr>
          <w:rFonts w:asciiTheme="minorHAnsi" w:eastAsiaTheme="minorEastAsia" w:hAnsiTheme="minorHAnsi" w:cstheme="minorBidi"/>
          <w:noProof/>
          <w:sz w:val="22"/>
          <w:szCs w:val="22"/>
          <w:lang w:eastAsia="en-GB"/>
        </w:rPr>
        <w:tab/>
      </w:r>
      <w:r>
        <w:rPr>
          <w:noProof/>
        </w:rPr>
        <w:t>Enumeration: RevokedCause</w:t>
      </w:r>
      <w:r>
        <w:rPr>
          <w:noProof/>
        </w:rPr>
        <w:tab/>
      </w:r>
      <w:r>
        <w:rPr>
          <w:noProof/>
        </w:rPr>
        <w:fldChar w:fldCharType="begin" w:fldLock="1"/>
      </w:r>
      <w:r>
        <w:rPr>
          <w:noProof/>
        </w:rPr>
        <w:instrText xml:space="preserve"> PAGEREF _Toc114764842 \h </w:instrText>
      </w:r>
      <w:r>
        <w:rPr>
          <w:noProof/>
        </w:rPr>
      </w:r>
      <w:r>
        <w:rPr>
          <w:noProof/>
        </w:rPr>
        <w:fldChar w:fldCharType="separate"/>
      </w:r>
      <w:r>
        <w:rPr>
          <w:noProof/>
        </w:rPr>
        <w:t>327</w:t>
      </w:r>
      <w:r>
        <w:rPr>
          <w:noProof/>
        </w:rPr>
        <w:fldChar w:fldCharType="end"/>
      </w:r>
    </w:p>
    <w:p w14:paraId="215607DA" w14:textId="218CE13F" w:rsidR="00AE3C45" w:rsidRDefault="00AE3C45">
      <w:pPr>
        <w:pStyle w:val="TOC5"/>
        <w:rPr>
          <w:rFonts w:asciiTheme="minorHAnsi" w:eastAsiaTheme="minorEastAsia" w:hAnsiTheme="minorHAnsi" w:cstheme="minorBidi"/>
          <w:noProof/>
          <w:sz w:val="22"/>
          <w:szCs w:val="22"/>
          <w:lang w:eastAsia="en-GB"/>
        </w:rPr>
      </w:pPr>
      <w:r>
        <w:rPr>
          <w:noProof/>
        </w:rPr>
        <w:t>6.4.6.3.12</w:t>
      </w:r>
      <w:r>
        <w:rPr>
          <w:rFonts w:asciiTheme="minorHAnsi" w:eastAsiaTheme="minorEastAsia" w:hAnsiTheme="minorHAnsi" w:cstheme="minorBidi"/>
          <w:noProof/>
          <w:sz w:val="22"/>
          <w:szCs w:val="22"/>
          <w:lang w:eastAsia="en-GB"/>
        </w:rPr>
        <w:tab/>
      </w:r>
      <w:r>
        <w:rPr>
          <w:noProof/>
        </w:rPr>
        <w:t>Enumeration: FailedCause</w:t>
      </w:r>
      <w:r>
        <w:rPr>
          <w:noProof/>
        </w:rPr>
        <w:tab/>
      </w:r>
      <w:r>
        <w:rPr>
          <w:noProof/>
        </w:rPr>
        <w:fldChar w:fldCharType="begin" w:fldLock="1"/>
      </w:r>
      <w:r>
        <w:rPr>
          <w:noProof/>
        </w:rPr>
        <w:instrText xml:space="preserve"> PAGEREF _Toc114764843 \h </w:instrText>
      </w:r>
      <w:r>
        <w:rPr>
          <w:noProof/>
        </w:rPr>
      </w:r>
      <w:r>
        <w:rPr>
          <w:noProof/>
        </w:rPr>
        <w:fldChar w:fldCharType="separate"/>
      </w:r>
      <w:r>
        <w:rPr>
          <w:noProof/>
        </w:rPr>
        <w:t>327</w:t>
      </w:r>
      <w:r>
        <w:rPr>
          <w:noProof/>
        </w:rPr>
        <w:fldChar w:fldCharType="end"/>
      </w:r>
    </w:p>
    <w:p w14:paraId="7C77FAC0" w14:textId="74238BED" w:rsidR="00AE3C45" w:rsidRDefault="00AE3C45">
      <w:pPr>
        <w:pStyle w:val="TOC3"/>
        <w:rPr>
          <w:rFonts w:asciiTheme="minorHAnsi" w:eastAsiaTheme="minorEastAsia" w:hAnsiTheme="minorHAnsi" w:cstheme="minorBidi"/>
          <w:noProof/>
          <w:sz w:val="22"/>
          <w:szCs w:val="22"/>
          <w:lang w:eastAsia="en-GB"/>
        </w:rPr>
      </w:pPr>
      <w:r>
        <w:rPr>
          <w:noProof/>
        </w:rPr>
        <w:t>6.4.7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_Toc114764844 \h </w:instrText>
      </w:r>
      <w:r>
        <w:rPr>
          <w:noProof/>
        </w:rPr>
      </w:r>
      <w:r>
        <w:rPr>
          <w:noProof/>
        </w:rPr>
        <w:fldChar w:fldCharType="separate"/>
      </w:r>
      <w:r>
        <w:rPr>
          <w:noProof/>
        </w:rPr>
        <w:t>327</w:t>
      </w:r>
      <w:r>
        <w:rPr>
          <w:noProof/>
        </w:rPr>
        <w:fldChar w:fldCharType="end"/>
      </w:r>
    </w:p>
    <w:p w14:paraId="21DB9FAC" w14:textId="62F35634" w:rsidR="00AE3C45" w:rsidRDefault="00AE3C45">
      <w:pPr>
        <w:pStyle w:val="TOC4"/>
        <w:rPr>
          <w:rFonts w:asciiTheme="minorHAnsi" w:eastAsiaTheme="minorEastAsia" w:hAnsiTheme="minorHAnsi" w:cstheme="minorBidi"/>
          <w:noProof/>
          <w:sz w:val="22"/>
          <w:szCs w:val="22"/>
          <w:lang w:eastAsia="en-GB"/>
        </w:rPr>
      </w:pPr>
      <w:r>
        <w:rPr>
          <w:noProof/>
        </w:rPr>
        <w:t>6.4.7.1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_Toc114764845 \h </w:instrText>
      </w:r>
      <w:r>
        <w:rPr>
          <w:noProof/>
        </w:rPr>
      </w:r>
      <w:r>
        <w:rPr>
          <w:noProof/>
        </w:rPr>
        <w:fldChar w:fldCharType="separate"/>
      </w:r>
      <w:r>
        <w:rPr>
          <w:noProof/>
        </w:rPr>
        <w:t>327</w:t>
      </w:r>
      <w:r>
        <w:rPr>
          <w:noProof/>
        </w:rPr>
        <w:fldChar w:fldCharType="end"/>
      </w:r>
    </w:p>
    <w:p w14:paraId="01895025" w14:textId="335F20AC" w:rsidR="00AE3C45" w:rsidRDefault="00AE3C45">
      <w:pPr>
        <w:pStyle w:val="TOC4"/>
        <w:rPr>
          <w:rFonts w:asciiTheme="minorHAnsi" w:eastAsiaTheme="minorEastAsia" w:hAnsiTheme="minorHAnsi" w:cstheme="minorBidi"/>
          <w:noProof/>
          <w:sz w:val="22"/>
          <w:szCs w:val="22"/>
          <w:lang w:eastAsia="en-GB"/>
        </w:rPr>
      </w:pPr>
      <w:r>
        <w:rPr>
          <w:noProof/>
        </w:rPr>
        <w:t>6.4.7.2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_Toc114764846 \h </w:instrText>
      </w:r>
      <w:r>
        <w:rPr>
          <w:noProof/>
        </w:rPr>
      </w:r>
      <w:r>
        <w:rPr>
          <w:noProof/>
        </w:rPr>
        <w:fldChar w:fldCharType="separate"/>
      </w:r>
      <w:r>
        <w:rPr>
          <w:noProof/>
        </w:rPr>
        <w:t>327</w:t>
      </w:r>
      <w:r>
        <w:rPr>
          <w:noProof/>
        </w:rPr>
        <w:fldChar w:fldCharType="end"/>
      </w:r>
    </w:p>
    <w:p w14:paraId="0BD459EF" w14:textId="341FEFD6" w:rsidR="00AE3C45" w:rsidRDefault="00AE3C45">
      <w:pPr>
        <w:pStyle w:val="TOC4"/>
        <w:rPr>
          <w:rFonts w:asciiTheme="minorHAnsi" w:eastAsiaTheme="minorEastAsia" w:hAnsiTheme="minorHAnsi" w:cstheme="minorBidi"/>
          <w:noProof/>
          <w:sz w:val="22"/>
          <w:szCs w:val="22"/>
          <w:lang w:eastAsia="en-GB"/>
        </w:rPr>
      </w:pPr>
      <w:r>
        <w:rPr>
          <w:noProof/>
        </w:rPr>
        <w:t>6.4.7.3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_Toc114764847 \h </w:instrText>
      </w:r>
      <w:r>
        <w:rPr>
          <w:noProof/>
        </w:rPr>
      </w:r>
      <w:r>
        <w:rPr>
          <w:noProof/>
        </w:rPr>
        <w:fldChar w:fldCharType="separate"/>
      </w:r>
      <w:r>
        <w:rPr>
          <w:noProof/>
        </w:rPr>
        <w:t>327</w:t>
      </w:r>
      <w:r>
        <w:rPr>
          <w:noProof/>
        </w:rPr>
        <w:fldChar w:fldCharType="end"/>
      </w:r>
    </w:p>
    <w:p w14:paraId="6C8AEC08" w14:textId="40D2E1CB" w:rsidR="00AE3C45" w:rsidRDefault="00AE3C45">
      <w:pPr>
        <w:pStyle w:val="TOC3"/>
        <w:rPr>
          <w:rFonts w:asciiTheme="minorHAnsi" w:eastAsiaTheme="minorEastAsia" w:hAnsiTheme="minorHAnsi" w:cstheme="minorBidi"/>
          <w:noProof/>
          <w:sz w:val="22"/>
          <w:szCs w:val="22"/>
          <w:lang w:eastAsia="en-GB"/>
        </w:rPr>
      </w:pPr>
      <w:r>
        <w:rPr>
          <w:noProof/>
        </w:rPr>
        <w:t>6.4.8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_Toc114764848 \h </w:instrText>
      </w:r>
      <w:r>
        <w:rPr>
          <w:noProof/>
        </w:rPr>
      </w:r>
      <w:r>
        <w:rPr>
          <w:noProof/>
        </w:rPr>
        <w:fldChar w:fldCharType="separate"/>
      </w:r>
      <w:r>
        <w:rPr>
          <w:noProof/>
        </w:rPr>
        <w:t>329</w:t>
      </w:r>
      <w:r>
        <w:rPr>
          <w:noProof/>
        </w:rPr>
        <w:fldChar w:fldCharType="end"/>
      </w:r>
    </w:p>
    <w:p w14:paraId="288DDBD1" w14:textId="1EBAA42C" w:rsidR="00AE3C45" w:rsidRDefault="00AE3C45">
      <w:pPr>
        <w:pStyle w:val="TOC3"/>
        <w:rPr>
          <w:rFonts w:asciiTheme="minorHAnsi" w:eastAsiaTheme="minorEastAsia" w:hAnsiTheme="minorHAnsi" w:cstheme="minorBidi"/>
          <w:noProof/>
          <w:sz w:val="22"/>
          <w:szCs w:val="22"/>
          <w:lang w:eastAsia="en-GB"/>
        </w:rPr>
      </w:pPr>
      <w:r w:rsidRPr="00907DA5">
        <w:rPr>
          <w:noProof/>
          <w:lang w:val="en-US"/>
        </w:rPr>
        <w:t>6.4.9</w:t>
      </w:r>
      <w:r>
        <w:rPr>
          <w:rFonts w:asciiTheme="minorHAnsi" w:eastAsiaTheme="minorEastAsia" w:hAnsiTheme="minorHAnsi" w:cstheme="minorBidi"/>
          <w:noProof/>
          <w:sz w:val="22"/>
          <w:szCs w:val="22"/>
          <w:lang w:eastAsia="en-GB"/>
        </w:rPr>
        <w:tab/>
      </w:r>
      <w:r w:rsidRPr="00907DA5">
        <w:rPr>
          <w:noProof/>
          <w:lang w:val="en-US"/>
        </w:rPr>
        <w:t>Security</w:t>
      </w:r>
      <w:r>
        <w:rPr>
          <w:noProof/>
        </w:rPr>
        <w:tab/>
      </w:r>
      <w:r>
        <w:rPr>
          <w:noProof/>
        </w:rPr>
        <w:fldChar w:fldCharType="begin" w:fldLock="1"/>
      </w:r>
      <w:r>
        <w:rPr>
          <w:noProof/>
        </w:rPr>
        <w:instrText xml:space="preserve"> PAGEREF _Toc114764849 \h </w:instrText>
      </w:r>
      <w:r>
        <w:rPr>
          <w:noProof/>
        </w:rPr>
      </w:r>
      <w:r>
        <w:rPr>
          <w:noProof/>
        </w:rPr>
        <w:fldChar w:fldCharType="separate"/>
      </w:r>
      <w:r>
        <w:rPr>
          <w:noProof/>
        </w:rPr>
        <w:t>329</w:t>
      </w:r>
      <w:r>
        <w:rPr>
          <w:noProof/>
        </w:rPr>
        <w:fldChar w:fldCharType="end"/>
      </w:r>
    </w:p>
    <w:p w14:paraId="6536A82E" w14:textId="6206F135" w:rsidR="00AE3C45" w:rsidRDefault="00AE3C45">
      <w:pPr>
        <w:pStyle w:val="TOC2"/>
        <w:rPr>
          <w:rFonts w:asciiTheme="minorHAnsi" w:eastAsiaTheme="minorEastAsia" w:hAnsiTheme="minorHAnsi" w:cstheme="minorBidi"/>
          <w:noProof/>
          <w:sz w:val="22"/>
          <w:szCs w:val="22"/>
          <w:lang w:eastAsia="en-GB"/>
        </w:rPr>
      </w:pPr>
      <w:r>
        <w:rPr>
          <w:noProof/>
        </w:rPr>
        <w:t>6.5</w:t>
      </w:r>
      <w:r>
        <w:rPr>
          <w:rFonts w:asciiTheme="minorHAnsi" w:eastAsiaTheme="minorEastAsia" w:hAnsiTheme="minorHAnsi" w:cstheme="minorBidi"/>
          <w:noProof/>
          <w:sz w:val="22"/>
          <w:szCs w:val="22"/>
          <w:lang w:eastAsia="en-GB"/>
        </w:rPr>
        <w:tab/>
      </w:r>
      <w:r>
        <w:rPr>
          <w:noProof/>
        </w:rPr>
        <w:t>Nudm_ParameterProvision Service API</w:t>
      </w:r>
      <w:r>
        <w:rPr>
          <w:noProof/>
        </w:rPr>
        <w:tab/>
      </w:r>
      <w:r>
        <w:rPr>
          <w:noProof/>
        </w:rPr>
        <w:fldChar w:fldCharType="begin" w:fldLock="1"/>
      </w:r>
      <w:r>
        <w:rPr>
          <w:noProof/>
        </w:rPr>
        <w:instrText xml:space="preserve"> PAGEREF _Toc114764850 \h </w:instrText>
      </w:r>
      <w:r>
        <w:rPr>
          <w:noProof/>
        </w:rPr>
      </w:r>
      <w:r>
        <w:rPr>
          <w:noProof/>
        </w:rPr>
        <w:fldChar w:fldCharType="separate"/>
      </w:r>
      <w:r>
        <w:rPr>
          <w:noProof/>
        </w:rPr>
        <w:t>329</w:t>
      </w:r>
      <w:r>
        <w:rPr>
          <w:noProof/>
        </w:rPr>
        <w:fldChar w:fldCharType="end"/>
      </w:r>
    </w:p>
    <w:p w14:paraId="7CDEE2F2" w14:textId="7AFFE78C" w:rsidR="00AE3C45" w:rsidRDefault="00AE3C45">
      <w:pPr>
        <w:pStyle w:val="TOC3"/>
        <w:rPr>
          <w:rFonts w:asciiTheme="minorHAnsi" w:eastAsiaTheme="minorEastAsia" w:hAnsiTheme="minorHAnsi" w:cstheme="minorBidi"/>
          <w:noProof/>
          <w:sz w:val="22"/>
          <w:szCs w:val="22"/>
          <w:lang w:eastAsia="en-GB"/>
        </w:rPr>
      </w:pPr>
      <w:r>
        <w:rPr>
          <w:noProof/>
        </w:rPr>
        <w:t>6.5.1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_Toc114764851 \h </w:instrText>
      </w:r>
      <w:r>
        <w:rPr>
          <w:noProof/>
        </w:rPr>
      </w:r>
      <w:r>
        <w:rPr>
          <w:noProof/>
        </w:rPr>
        <w:fldChar w:fldCharType="separate"/>
      </w:r>
      <w:r>
        <w:rPr>
          <w:noProof/>
        </w:rPr>
        <w:t>329</w:t>
      </w:r>
      <w:r>
        <w:rPr>
          <w:noProof/>
        </w:rPr>
        <w:fldChar w:fldCharType="end"/>
      </w:r>
    </w:p>
    <w:p w14:paraId="0DB54FE2" w14:textId="6C45252C" w:rsidR="00AE3C45" w:rsidRDefault="00AE3C45">
      <w:pPr>
        <w:pStyle w:val="TOC3"/>
        <w:rPr>
          <w:rFonts w:asciiTheme="minorHAnsi" w:eastAsiaTheme="minorEastAsia" w:hAnsiTheme="minorHAnsi" w:cstheme="minorBidi"/>
          <w:noProof/>
          <w:sz w:val="22"/>
          <w:szCs w:val="22"/>
          <w:lang w:eastAsia="en-GB"/>
        </w:rPr>
      </w:pPr>
      <w:r>
        <w:rPr>
          <w:noProof/>
        </w:rPr>
        <w:t>6.5.2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_Toc114764852 \h </w:instrText>
      </w:r>
      <w:r>
        <w:rPr>
          <w:noProof/>
        </w:rPr>
      </w:r>
      <w:r>
        <w:rPr>
          <w:noProof/>
        </w:rPr>
        <w:fldChar w:fldCharType="separate"/>
      </w:r>
      <w:r>
        <w:rPr>
          <w:noProof/>
        </w:rPr>
        <w:t>330</w:t>
      </w:r>
      <w:r>
        <w:rPr>
          <w:noProof/>
        </w:rPr>
        <w:fldChar w:fldCharType="end"/>
      </w:r>
    </w:p>
    <w:p w14:paraId="7FC64F37" w14:textId="0D7E23C6" w:rsidR="00AE3C45" w:rsidRDefault="00AE3C45">
      <w:pPr>
        <w:pStyle w:val="TOC4"/>
        <w:rPr>
          <w:rFonts w:asciiTheme="minorHAnsi" w:eastAsiaTheme="minorEastAsia" w:hAnsiTheme="minorHAnsi" w:cstheme="minorBidi"/>
          <w:noProof/>
          <w:sz w:val="22"/>
          <w:szCs w:val="22"/>
          <w:lang w:eastAsia="en-GB"/>
        </w:rPr>
      </w:pPr>
      <w:r>
        <w:rPr>
          <w:noProof/>
        </w:rPr>
        <w:t>6.5.2.1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_Toc114764853 \h </w:instrText>
      </w:r>
      <w:r>
        <w:rPr>
          <w:noProof/>
        </w:rPr>
      </w:r>
      <w:r>
        <w:rPr>
          <w:noProof/>
        </w:rPr>
        <w:fldChar w:fldCharType="separate"/>
      </w:r>
      <w:r>
        <w:rPr>
          <w:noProof/>
        </w:rPr>
        <w:t>330</w:t>
      </w:r>
      <w:r>
        <w:rPr>
          <w:noProof/>
        </w:rPr>
        <w:fldChar w:fldCharType="end"/>
      </w:r>
    </w:p>
    <w:p w14:paraId="75D9E112" w14:textId="5AC12D53" w:rsidR="00AE3C45" w:rsidRDefault="00AE3C45">
      <w:pPr>
        <w:pStyle w:val="TOC4"/>
        <w:rPr>
          <w:rFonts w:asciiTheme="minorHAnsi" w:eastAsiaTheme="minorEastAsia" w:hAnsiTheme="minorHAnsi" w:cstheme="minorBidi"/>
          <w:noProof/>
          <w:sz w:val="22"/>
          <w:szCs w:val="22"/>
          <w:lang w:eastAsia="en-GB"/>
        </w:rPr>
      </w:pPr>
      <w:r>
        <w:rPr>
          <w:noProof/>
        </w:rPr>
        <w:t>6.5.2.2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_Toc114764854 \h </w:instrText>
      </w:r>
      <w:r>
        <w:rPr>
          <w:noProof/>
        </w:rPr>
      </w:r>
      <w:r>
        <w:rPr>
          <w:noProof/>
        </w:rPr>
        <w:fldChar w:fldCharType="separate"/>
      </w:r>
      <w:r>
        <w:rPr>
          <w:noProof/>
        </w:rPr>
        <w:t>330</w:t>
      </w:r>
      <w:r>
        <w:rPr>
          <w:noProof/>
        </w:rPr>
        <w:fldChar w:fldCharType="end"/>
      </w:r>
    </w:p>
    <w:p w14:paraId="429C658D" w14:textId="488CBD2E" w:rsidR="00AE3C45" w:rsidRDefault="00AE3C45">
      <w:pPr>
        <w:pStyle w:val="TOC5"/>
        <w:rPr>
          <w:rFonts w:asciiTheme="minorHAnsi" w:eastAsiaTheme="minorEastAsia" w:hAnsiTheme="minorHAnsi" w:cstheme="minorBidi"/>
          <w:noProof/>
          <w:sz w:val="22"/>
          <w:szCs w:val="22"/>
          <w:lang w:eastAsia="en-GB"/>
        </w:rPr>
      </w:pPr>
      <w:r>
        <w:rPr>
          <w:noProof/>
        </w:rPr>
        <w:t>6.5.2.2.1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_Toc114764855 \h </w:instrText>
      </w:r>
      <w:r>
        <w:rPr>
          <w:noProof/>
        </w:rPr>
      </w:r>
      <w:r>
        <w:rPr>
          <w:noProof/>
        </w:rPr>
        <w:fldChar w:fldCharType="separate"/>
      </w:r>
      <w:r>
        <w:rPr>
          <w:noProof/>
        </w:rPr>
        <w:t>330</w:t>
      </w:r>
      <w:r>
        <w:rPr>
          <w:noProof/>
        </w:rPr>
        <w:fldChar w:fldCharType="end"/>
      </w:r>
    </w:p>
    <w:p w14:paraId="04F0AF5D" w14:textId="3DFB4AE7" w:rsidR="00AE3C45" w:rsidRDefault="00AE3C45">
      <w:pPr>
        <w:pStyle w:val="TOC5"/>
        <w:rPr>
          <w:rFonts w:asciiTheme="minorHAnsi" w:eastAsiaTheme="minorEastAsia" w:hAnsiTheme="minorHAnsi" w:cstheme="minorBidi"/>
          <w:noProof/>
          <w:sz w:val="22"/>
          <w:szCs w:val="22"/>
          <w:lang w:eastAsia="en-GB"/>
        </w:rPr>
      </w:pPr>
      <w:r>
        <w:rPr>
          <w:noProof/>
        </w:rPr>
        <w:t>6.5.2.2.2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_Toc114764856 \h </w:instrText>
      </w:r>
      <w:r>
        <w:rPr>
          <w:noProof/>
        </w:rPr>
      </w:r>
      <w:r>
        <w:rPr>
          <w:noProof/>
        </w:rPr>
        <w:fldChar w:fldCharType="separate"/>
      </w:r>
      <w:r>
        <w:rPr>
          <w:noProof/>
        </w:rPr>
        <w:t>330</w:t>
      </w:r>
      <w:r>
        <w:rPr>
          <w:noProof/>
        </w:rPr>
        <w:fldChar w:fldCharType="end"/>
      </w:r>
    </w:p>
    <w:p w14:paraId="20842DCC" w14:textId="39D267C9" w:rsidR="00AE3C45" w:rsidRDefault="00AE3C45">
      <w:pPr>
        <w:pStyle w:val="TOC4"/>
        <w:rPr>
          <w:rFonts w:asciiTheme="minorHAnsi" w:eastAsiaTheme="minorEastAsia" w:hAnsiTheme="minorHAnsi" w:cstheme="minorBidi"/>
          <w:noProof/>
          <w:sz w:val="22"/>
          <w:szCs w:val="22"/>
          <w:lang w:eastAsia="en-GB"/>
        </w:rPr>
      </w:pPr>
      <w:r>
        <w:rPr>
          <w:noProof/>
        </w:rPr>
        <w:t>6.5.2.3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_Toc114764857 \h </w:instrText>
      </w:r>
      <w:r>
        <w:rPr>
          <w:noProof/>
        </w:rPr>
      </w:r>
      <w:r>
        <w:rPr>
          <w:noProof/>
        </w:rPr>
        <w:fldChar w:fldCharType="separate"/>
      </w:r>
      <w:r>
        <w:rPr>
          <w:noProof/>
        </w:rPr>
        <w:t>330</w:t>
      </w:r>
      <w:r>
        <w:rPr>
          <w:noProof/>
        </w:rPr>
        <w:fldChar w:fldCharType="end"/>
      </w:r>
    </w:p>
    <w:p w14:paraId="09DDA8A1" w14:textId="2BB53B6A" w:rsidR="00AE3C45" w:rsidRDefault="00AE3C45">
      <w:pPr>
        <w:pStyle w:val="TOC5"/>
        <w:rPr>
          <w:rFonts w:asciiTheme="minorHAnsi" w:eastAsiaTheme="minorEastAsia" w:hAnsiTheme="minorHAnsi" w:cstheme="minorBidi"/>
          <w:noProof/>
          <w:sz w:val="22"/>
          <w:szCs w:val="22"/>
          <w:lang w:eastAsia="en-GB"/>
        </w:rPr>
      </w:pPr>
      <w:r>
        <w:rPr>
          <w:noProof/>
        </w:rPr>
        <w:t>6.5.2.3.1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_Toc114764858 \h </w:instrText>
      </w:r>
      <w:r>
        <w:rPr>
          <w:noProof/>
        </w:rPr>
      </w:r>
      <w:r>
        <w:rPr>
          <w:noProof/>
        </w:rPr>
        <w:fldChar w:fldCharType="separate"/>
      </w:r>
      <w:r>
        <w:rPr>
          <w:noProof/>
        </w:rPr>
        <w:t>330</w:t>
      </w:r>
      <w:r>
        <w:rPr>
          <w:noProof/>
        </w:rPr>
        <w:fldChar w:fldCharType="end"/>
      </w:r>
    </w:p>
    <w:p w14:paraId="179AE0D6" w14:textId="7A3B6DA8" w:rsidR="00AE3C45" w:rsidRDefault="00AE3C45">
      <w:pPr>
        <w:pStyle w:val="TOC3"/>
        <w:rPr>
          <w:rFonts w:asciiTheme="minorHAnsi" w:eastAsiaTheme="minorEastAsia" w:hAnsiTheme="minorHAnsi" w:cstheme="minorBidi"/>
          <w:noProof/>
          <w:sz w:val="22"/>
          <w:szCs w:val="22"/>
          <w:lang w:eastAsia="en-GB"/>
        </w:rPr>
      </w:pPr>
      <w:r>
        <w:rPr>
          <w:noProof/>
        </w:rPr>
        <w:t>6.5.3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_Toc114764859 \h </w:instrText>
      </w:r>
      <w:r>
        <w:rPr>
          <w:noProof/>
        </w:rPr>
      </w:r>
      <w:r>
        <w:rPr>
          <w:noProof/>
        </w:rPr>
        <w:fldChar w:fldCharType="separate"/>
      </w:r>
      <w:r>
        <w:rPr>
          <w:noProof/>
        </w:rPr>
        <w:t>330</w:t>
      </w:r>
      <w:r>
        <w:rPr>
          <w:noProof/>
        </w:rPr>
        <w:fldChar w:fldCharType="end"/>
      </w:r>
    </w:p>
    <w:p w14:paraId="2BB03BFF" w14:textId="2E6CCF35" w:rsidR="00AE3C45" w:rsidRDefault="00AE3C45">
      <w:pPr>
        <w:pStyle w:val="TOC4"/>
        <w:rPr>
          <w:rFonts w:asciiTheme="minorHAnsi" w:eastAsiaTheme="minorEastAsia" w:hAnsiTheme="minorHAnsi" w:cstheme="minorBidi"/>
          <w:noProof/>
          <w:sz w:val="22"/>
          <w:szCs w:val="22"/>
          <w:lang w:eastAsia="en-GB"/>
        </w:rPr>
      </w:pPr>
      <w:r>
        <w:rPr>
          <w:noProof/>
        </w:rPr>
        <w:t>6.5.3.1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_Toc114764860 \h </w:instrText>
      </w:r>
      <w:r>
        <w:rPr>
          <w:noProof/>
        </w:rPr>
      </w:r>
      <w:r>
        <w:rPr>
          <w:noProof/>
        </w:rPr>
        <w:fldChar w:fldCharType="separate"/>
      </w:r>
      <w:r>
        <w:rPr>
          <w:noProof/>
        </w:rPr>
        <w:t>330</w:t>
      </w:r>
      <w:r>
        <w:rPr>
          <w:noProof/>
        </w:rPr>
        <w:fldChar w:fldCharType="end"/>
      </w:r>
    </w:p>
    <w:p w14:paraId="22FA7FB4" w14:textId="3861C81D" w:rsidR="00AE3C45" w:rsidRDefault="00AE3C45">
      <w:pPr>
        <w:pStyle w:val="TOC4"/>
        <w:rPr>
          <w:rFonts w:asciiTheme="minorHAnsi" w:eastAsiaTheme="minorEastAsia" w:hAnsiTheme="minorHAnsi" w:cstheme="minorBidi"/>
          <w:noProof/>
          <w:sz w:val="22"/>
          <w:szCs w:val="22"/>
          <w:lang w:eastAsia="en-GB"/>
        </w:rPr>
      </w:pPr>
      <w:r>
        <w:rPr>
          <w:noProof/>
        </w:rPr>
        <w:t>6.5.3.2</w:t>
      </w:r>
      <w:r>
        <w:rPr>
          <w:rFonts w:asciiTheme="minorHAnsi" w:eastAsiaTheme="minorEastAsia" w:hAnsiTheme="minorHAnsi" w:cstheme="minorBidi"/>
          <w:noProof/>
          <w:sz w:val="22"/>
          <w:szCs w:val="22"/>
          <w:lang w:eastAsia="en-GB"/>
        </w:rPr>
        <w:tab/>
      </w:r>
      <w:r>
        <w:rPr>
          <w:noProof/>
        </w:rPr>
        <w:t>Resource: PpData</w:t>
      </w:r>
      <w:r>
        <w:rPr>
          <w:noProof/>
        </w:rPr>
        <w:tab/>
      </w:r>
      <w:r>
        <w:rPr>
          <w:noProof/>
        </w:rPr>
        <w:fldChar w:fldCharType="begin" w:fldLock="1"/>
      </w:r>
      <w:r>
        <w:rPr>
          <w:noProof/>
        </w:rPr>
        <w:instrText xml:space="preserve"> PAGEREF _Toc114764861 \h </w:instrText>
      </w:r>
      <w:r>
        <w:rPr>
          <w:noProof/>
        </w:rPr>
      </w:r>
      <w:r>
        <w:rPr>
          <w:noProof/>
        </w:rPr>
        <w:fldChar w:fldCharType="separate"/>
      </w:r>
      <w:r>
        <w:rPr>
          <w:noProof/>
        </w:rPr>
        <w:t>332</w:t>
      </w:r>
      <w:r>
        <w:rPr>
          <w:noProof/>
        </w:rPr>
        <w:fldChar w:fldCharType="end"/>
      </w:r>
    </w:p>
    <w:p w14:paraId="7F01DC9A" w14:textId="33D5293C" w:rsidR="00AE3C45" w:rsidRDefault="00AE3C45">
      <w:pPr>
        <w:pStyle w:val="TOC5"/>
        <w:rPr>
          <w:rFonts w:asciiTheme="minorHAnsi" w:eastAsiaTheme="minorEastAsia" w:hAnsiTheme="minorHAnsi" w:cstheme="minorBidi"/>
          <w:noProof/>
          <w:sz w:val="22"/>
          <w:szCs w:val="22"/>
          <w:lang w:eastAsia="en-GB"/>
        </w:rPr>
      </w:pPr>
      <w:r>
        <w:rPr>
          <w:noProof/>
        </w:rPr>
        <w:t>6.5.3.2.1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_Toc114764862 \h </w:instrText>
      </w:r>
      <w:r>
        <w:rPr>
          <w:noProof/>
        </w:rPr>
      </w:r>
      <w:r>
        <w:rPr>
          <w:noProof/>
        </w:rPr>
        <w:fldChar w:fldCharType="separate"/>
      </w:r>
      <w:r>
        <w:rPr>
          <w:noProof/>
        </w:rPr>
        <w:t>332</w:t>
      </w:r>
      <w:r>
        <w:rPr>
          <w:noProof/>
        </w:rPr>
        <w:fldChar w:fldCharType="end"/>
      </w:r>
    </w:p>
    <w:p w14:paraId="0578F357" w14:textId="7AFA45B8" w:rsidR="00AE3C45" w:rsidRDefault="00AE3C45">
      <w:pPr>
        <w:pStyle w:val="TOC5"/>
        <w:rPr>
          <w:rFonts w:asciiTheme="minorHAnsi" w:eastAsiaTheme="minorEastAsia" w:hAnsiTheme="minorHAnsi" w:cstheme="minorBidi"/>
          <w:noProof/>
          <w:sz w:val="22"/>
          <w:szCs w:val="22"/>
          <w:lang w:eastAsia="en-GB"/>
        </w:rPr>
      </w:pPr>
      <w:r>
        <w:rPr>
          <w:noProof/>
        </w:rPr>
        <w:t>6.5.3.2.2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_Toc114764863 \h </w:instrText>
      </w:r>
      <w:r>
        <w:rPr>
          <w:noProof/>
        </w:rPr>
      </w:r>
      <w:r>
        <w:rPr>
          <w:noProof/>
        </w:rPr>
        <w:fldChar w:fldCharType="separate"/>
      </w:r>
      <w:r>
        <w:rPr>
          <w:noProof/>
        </w:rPr>
        <w:t>332</w:t>
      </w:r>
      <w:r>
        <w:rPr>
          <w:noProof/>
        </w:rPr>
        <w:fldChar w:fldCharType="end"/>
      </w:r>
    </w:p>
    <w:p w14:paraId="0C1BF998" w14:textId="6CF706B1" w:rsidR="00AE3C45" w:rsidRDefault="00AE3C45">
      <w:pPr>
        <w:pStyle w:val="TOC5"/>
        <w:rPr>
          <w:rFonts w:asciiTheme="minorHAnsi" w:eastAsiaTheme="minorEastAsia" w:hAnsiTheme="minorHAnsi" w:cstheme="minorBidi"/>
          <w:noProof/>
          <w:sz w:val="22"/>
          <w:szCs w:val="22"/>
          <w:lang w:eastAsia="en-GB"/>
        </w:rPr>
      </w:pPr>
      <w:r>
        <w:rPr>
          <w:noProof/>
        </w:rPr>
        <w:t>6.5.3.2.3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_Toc114764864 \h </w:instrText>
      </w:r>
      <w:r>
        <w:rPr>
          <w:noProof/>
        </w:rPr>
      </w:r>
      <w:r>
        <w:rPr>
          <w:noProof/>
        </w:rPr>
        <w:fldChar w:fldCharType="separate"/>
      </w:r>
      <w:r>
        <w:rPr>
          <w:noProof/>
        </w:rPr>
        <w:t>332</w:t>
      </w:r>
      <w:r>
        <w:rPr>
          <w:noProof/>
        </w:rPr>
        <w:fldChar w:fldCharType="end"/>
      </w:r>
    </w:p>
    <w:p w14:paraId="2842FD68" w14:textId="768F7750" w:rsidR="00AE3C45" w:rsidRDefault="00AE3C45">
      <w:pPr>
        <w:pStyle w:val="TOC4"/>
        <w:rPr>
          <w:rFonts w:asciiTheme="minorHAnsi" w:eastAsiaTheme="minorEastAsia" w:hAnsiTheme="minorHAnsi" w:cstheme="minorBidi"/>
          <w:noProof/>
          <w:sz w:val="22"/>
          <w:szCs w:val="22"/>
          <w:lang w:eastAsia="en-GB"/>
        </w:rPr>
      </w:pPr>
      <w:r>
        <w:rPr>
          <w:noProof/>
        </w:rPr>
        <w:t>6.5.3.3</w:t>
      </w:r>
      <w:r>
        <w:rPr>
          <w:rFonts w:asciiTheme="minorHAnsi" w:eastAsiaTheme="minorEastAsia" w:hAnsiTheme="minorHAnsi" w:cstheme="minorBidi"/>
          <w:noProof/>
          <w:sz w:val="22"/>
          <w:szCs w:val="22"/>
          <w:lang w:eastAsia="en-GB"/>
        </w:rPr>
        <w:tab/>
      </w:r>
      <w:r>
        <w:rPr>
          <w:noProof/>
        </w:rPr>
        <w:t>Resource: 5GVnGroupConfiguration</w:t>
      </w:r>
      <w:r>
        <w:rPr>
          <w:noProof/>
        </w:rPr>
        <w:tab/>
      </w:r>
      <w:r>
        <w:rPr>
          <w:noProof/>
        </w:rPr>
        <w:fldChar w:fldCharType="begin" w:fldLock="1"/>
      </w:r>
      <w:r>
        <w:rPr>
          <w:noProof/>
        </w:rPr>
        <w:instrText xml:space="preserve"> PAGEREF _Toc114764865 \h </w:instrText>
      </w:r>
      <w:r>
        <w:rPr>
          <w:noProof/>
        </w:rPr>
      </w:r>
      <w:r>
        <w:rPr>
          <w:noProof/>
        </w:rPr>
        <w:fldChar w:fldCharType="separate"/>
      </w:r>
      <w:r>
        <w:rPr>
          <w:noProof/>
        </w:rPr>
        <w:t>333</w:t>
      </w:r>
      <w:r>
        <w:rPr>
          <w:noProof/>
        </w:rPr>
        <w:fldChar w:fldCharType="end"/>
      </w:r>
    </w:p>
    <w:p w14:paraId="2D0059AC" w14:textId="3EC8C74B" w:rsidR="00AE3C45" w:rsidRDefault="00AE3C45">
      <w:pPr>
        <w:pStyle w:val="TOC5"/>
        <w:rPr>
          <w:rFonts w:asciiTheme="minorHAnsi" w:eastAsiaTheme="minorEastAsia" w:hAnsiTheme="minorHAnsi" w:cstheme="minorBidi"/>
          <w:noProof/>
          <w:sz w:val="22"/>
          <w:szCs w:val="22"/>
          <w:lang w:eastAsia="en-GB"/>
        </w:rPr>
      </w:pPr>
      <w:r>
        <w:rPr>
          <w:noProof/>
        </w:rPr>
        <w:t>6.5.3.3.1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_Toc114764866 \h </w:instrText>
      </w:r>
      <w:r>
        <w:rPr>
          <w:noProof/>
        </w:rPr>
      </w:r>
      <w:r>
        <w:rPr>
          <w:noProof/>
        </w:rPr>
        <w:fldChar w:fldCharType="separate"/>
      </w:r>
      <w:r>
        <w:rPr>
          <w:noProof/>
        </w:rPr>
        <w:t>333</w:t>
      </w:r>
      <w:r>
        <w:rPr>
          <w:noProof/>
        </w:rPr>
        <w:fldChar w:fldCharType="end"/>
      </w:r>
    </w:p>
    <w:p w14:paraId="017CDBA1" w14:textId="6B59084E" w:rsidR="00AE3C45" w:rsidRDefault="00AE3C45">
      <w:pPr>
        <w:pStyle w:val="TOC5"/>
        <w:rPr>
          <w:rFonts w:asciiTheme="minorHAnsi" w:eastAsiaTheme="minorEastAsia" w:hAnsiTheme="minorHAnsi" w:cstheme="minorBidi"/>
          <w:noProof/>
          <w:sz w:val="22"/>
          <w:szCs w:val="22"/>
          <w:lang w:eastAsia="en-GB"/>
        </w:rPr>
      </w:pPr>
      <w:r>
        <w:rPr>
          <w:noProof/>
        </w:rPr>
        <w:t>6.5.3.3.2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_Toc114764867 \h </w:instrText>
      </w:r>
      <w:r>
        <w:rPr>
          <w:noProof/>
        </w:rPr>
      </w:r>
      <w:r>
        <w:rPr>
          <w:noProof/>
        </w:rPr>
        <w:fldChar w:fldCharType="separate"/>
      </w:r>
      <w:r>
        <w:rPr>
          <w:noProof/>
        </w:rPr>
        <w:t>333</w:t>
      </w:r>
      <w:r>
        <w:rPr>
          <w:noProof/>
        </w:rPr>
        <w:fldChar w:fldCharType="end"/>
      </w:r>
    </w:p>
    <w:p w14:paraId="2E024F2F" w14:textId="04D630B2" w:rsidR="00AE3C45" w:rsidRDefault="00AE3C45">
      <w:pPr>
        <w:pStyle w:val="TOC5"/>
        <w:rPr>
          <w:rFonts w:asciiTheme="minorHAnsi" w:eastAsiaTheme="minorEastAsia" w:hAnsiTheme="minorHAnsi" w:cstheme="minorBidi"/>
          <w:noProof/>
          <w:sz w:val="22"/>
          <w:szCs w:val="22"/>
          <w:lang w:eastAsia="en-GB"/>
        </w:rPr>
      </w:pPr>
      <w:r>
        <w:rPr>
          <w:noProof/>
        </w:rPr>
        <w:t>6.5.3.3.3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_Toc114764868 \h </w:instrText>
      </w:r>
      <w:r>
        <w:rPr>
          <w:noProof/>
        </w:rPr>
      </w:r>
      <w:r>
        <w:rPr>
          <w:noProof/>
        </w:rPr>
        <w:fldChar w:fldCharType="separate"/>
      </w:r>
      <w:r>
        <w:rPr>
          <w:noProof/>
        </w:rPr>
        <w:t>333</w:t>
      </w:r>
      <w:r>
        <w:rPr>
          <w:noProof/>
        </w:rPr>
        <w:fldChar w:fldCharType="end"/>
      </w:r>
    </w:p>
    <w:p w14:paraId="29A4918C" w14:textId="456D7CCE" w:rsidR="00AE3C45" w:rsidRDefault="00AE3C45">
      <w:pPr>
        <w:pStyle w:val="TOC4"/>
        <w:rPr>
          <w:rFonts w:asciiTheme="minorHAnsi" w:eastAsiaTheme="minorEastAsia" w:hAnsiTheme="minorHAnsi" w:cstheme="minorBidi"/>
          <w:noProof/>
          <w:sz w:val="22"/>
          <w:szCs w:val="22"/>
          <w:lang w:eastAsia="en-GB"/>
        </w:rPr>
      </w:pPr>
      <w:r>
        <w:rPr>
          <w:noProof/>
        </w:rPr>
        <w:t>6.5.3.4</w:t>
      </w:r>
      <w:r>
        <w:rPr>
          <w:rFonts w:asciiTheme="minorHAnsi" w:eastAsiaTheme="minorEastAsia" w:hAnsiTheme="minorHAnsi" w:cstheme="minorBidi"/>
          <w:noProof/>
          <w:sz w:val="22"/>
          <w:szCs w:val="22"/>
          <w:lang w:eastAsia="en-GB"/>
        </w:rPr>
        <w:tab/>
      </w:r>
      <w:r>
        <w:rPr>
          <w:noProof/>
        </w:rPr>
        <w:t>Resource: ParameterProvisioningDataEntry</w:t>
      </w:r>
      <w:r>
        <w:rPr>
          <w:noProof/>
        </w:rPr>
        <w:tab/>
      </w:r>
      <w:r>
        <w:rPr>
          <w:noProof/>
        </w:rPr>
        <w:fldChar w:fldCharType="begin" w:fldLock="1"/>
      </w:r>
      <w:r>
        <w:rPr>
          <w:noProof/>
        </w:rPr>
        <w:instrText xml:space="preserve"> PAGEREF _Toc114764869 \h </w:instrText>
      </w:r>
      <w:r>
        <w:rPr>
          <w:noProof/>
        </w:rPr>
      </w:r>
      <w:r>
        <w:rPr>
          <w:noProof/>
        </w:rPr>
        <w:fldChar w:fldCharType="separate"/>
      </w:r>
      <w:r>
        <w:rPr>
          <w:noProof/>
        </w:rPr>
        <w:t>336</w:t>
      </w:r>
      <w:r>
        <w:rPr>
          <w:noProof/>
        </w:rPr>
        <w:fldChar w:fldCharType="end"/>
      </w:r>
    </w:p>
    <w:p w14:paraId="2970742D" w14:textId="7219B2EE" w:rsidR="00AE3C45" w:rsidRDefault="00AE3C45">
      <w:pPr>
        <w:pStyle w:val="TOC5"/>
        <w:rPr>
          <w:rFonts w:asciiTheme="minorHAnsi" w:eastAsiaTheme="minorEastAsia" w:hAnsiTheme="minorHAnsi" w:cstheme="minorBidi"/>
          <w:noProof/>
          <w:sz w:val="22"/>
          <w:szCs w:val="22"/>
          <w:lang w:eastAsia="en-GB"/>
        </w:rPr>
      </w:pPr>
      <w:r>
        <w:rPr>
          <w:noProof/>
        </w:rPr>
        <w:t>6.5.3.4.1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_Toc114764870 \h </w:instrText>
      </w:r>
      <w:r>
        <w:rPr>
          <w:noProof/>
        </w:rPr>
      </w:r>
      <w:r>
        <w:rPr>
          <w:noProof/>
        </w:rPr>
        <w:fldChar w:fldCharType="separate"/>
      </w:r>
      <w:r>
        <w:rPr>
          <w:noProof/>
        </w:rPr>
        <w:t>336</w:t>
      </w:r>
      <w:r>
        <w:rPr>
          <w:noProof/>
        </w:rPr>
        <w:fldChar w:fldCharType="end"/>
      </w:r>
    </w:p>
    <w:p w14:paraId="5A25A90B" w14:textId="5007E155" w:rsidR="00AE3C45" w:rsidRDefault="00AE3C45">
      <w:pPr>
        <w:pStyle w:val="TOC5"/>
        <w:rPr>
          <w:rFonts w:asciiTheme="minorHAnsi" w:eastAsiaTheme="minorEastAsia" w:hAnsiTheme="minorHAnsi" w:cstheme="minorBidi"/>
          <w:noProof/>
          <w:sz w:val="22"/>
          <w:szCs w:val="22"/>
          <w:lang w:eastAsia="en-GB"/>
        </w:rPr>
      </w:pPr>
      <w:r>
        <w:rPr>
          <w:noProof/>
        </w:rPr>
        <w:t>6.5.3.4.2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_Toc114764871 \h </w:instrText>
      </w:r>
      <w:r>
        <w:rPr>
          <w:noProof/>
        </w:rPr>
      </w:r>
      <w:r>
        <w:rPr>
          <w:noProof/>
        </w:rPr>
        <w:fldChar w:fldCharType="separate"/>
      </w:r>
      <w:r>
        <w:rPr>
          <w:noProof/>
        </w:rPr>
        <w:t>336</w:t>
      </w:r>
      <w:r>
        <w:rPr>
          <w:noProof/>
        </w:rPr>
        <w:fldChar w:fldCharType="end"/>
      </w:r>
    </w:p>
    <w:p w14:paraId="71D2E026" w14:textId="1FDBC0F0" w:rsidR="00AE3C45" w:rsidRDefault="00AE3C45">
      <w:pPr>
        <w:pStyle w:val="TOC5"/>
        <w:rPr>
          <w:rFonts w:asciiTheme="minorHAnsi" w:eastAsiaTheme="minorEastAsia" w:hAnsiTheme="minorHAnsi" w:cstheme="minorBidi"/>
          <w:noProof/>
          <w:sz w:val="22"/>
          <w:szCs w:val="22"/>
          <w:lang w:eastAsia="en-GB"/>
        </w:rPr>
      </w:pPr>
      <w:r>
        <w:rPr>
          <w:noProof/>
        </w:rPr>
        <w:t>6.5.3.4.3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_Toc114764872 \h </w:instrText>
      </w:r>
      <w:r>
        <w:rPr>
          <w:noProof/>
        </w:rPr>
      </w:r>
      <w:r>
        <w:rPr>
          <w:noProof/>
        </w:rPr>
        <w:fldChar w:fldCharType="separate"/>
      </w:r>
      <w:r>
        <w:rPr>
          <w:noProof/>
        </w:rPr>
        <w:t>336</w:t>
      </w:r>
      <w:r>
        <w:rPr>
          <w:noProof/>
        </w:rPr>
        <w:fldChar w:fldCharType="end"/>
      </w:r>
    </w:p>
    <w:p w14:paraId="41EE0F89" w14:textId="23999C48" w:rsidR="00AE3C45" w:rsidRDefault="00AE3C45">
      <w:pPr>
        <w:pStyle w:val="TOC3"/>
        <w:rPr>
          <w:rFonts w:asciiTheme="minorHAnsi" w:eastAsiaTheme="minorEastAsia" w:hAnsiTheme="minorHAnsi" w:cstheme="minorBidi"/>
          <w:noProof/>
          <w:sz w:val="22"/>
          <w:szCs w:val="22"/>
          <w:lang w:eastAsia="en-GB"/>
        </w:rPr>
      </w:pPr>
      <w:r>
        <w:rPr>
          <w:noProof/>
        </w:rPr>
        <w:t>6.5.4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_Toc114764873 \h </w:instrText>
      </w:r>
      <w:r>
        <w:rPr>
          <w:noProof/>
        </w:rPr>
      </w:r>
      <w:r>
        <w:rPr>
          <w:noProof/>
        </w:rPr>
        <w:fldChar w:fldCharType="separate"/>
      </w:r>
      <w:r>
        <w:rPr>
          <w:noProof/>
        </w:rPr>
        <w:t>338</w:t>
      </w:r>
      <w:r>
        <w:rPr>
          <w:noProof/>
        </w:rPr>
        <w:fldChar w:fldCharType="end"/>
      </w:r>
    </w:p>
    <w:p w14:paraId="64D6CCD0" w14:textId="6B78F7A2" w:rsidR="00AE3C45" w:rsidRDefault="00AE3C45">
      <w:pPr>
        <w:pStyle w:val="TOC3"/>
        <w:rPr>
          <w:rFonts w:asciiTheme="minorHAnsi" w:eastAsiaTheme="minorEastAsia" w:hAnsiTheme="minorHAnsi" w:cstheme="minorBidi"/>
          <w:noProof/>
          <w:sz w:val="22"/>
          <w:szCs w:val="22"/>
          <w:lang w:eastAsia="en-GB"/>
        </w:rPr>
      </w:pPr>
      <w:r>
        <w:rPr>
          <w:noProof/>
        </w:rPr>
        <w:t>6.5.5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_Toc114764874 \h </w:instrText>
      </w:r>
      <w:r>
        <w:rPr>
          <w:noProof/>
        </w:rPr>
      </w:r>
      <w:r>
        <w:rPr>
          <w:noProof/>
        </w:rPr>
        <w:fldChar w:fldCharType="separate"/>
      </w:r>
      <w:r>
        <w:rPr>
          <w:noProof/>
        </w:rPr>
        <w:t>338</w:t>
      </w:r>
      <w:r>
        <w:rPr>
          <w:noProof/>
        </w:rPr>
        <w:fldChar w:fldCharType="end"/>
      </w:r>
    </w:p>
    <w:p w14:paraId="1F7C43CC" w14:textId="48643D9E" w:rsidR="00AE3C45" w:rsidRDefault="00AE3C45">
      <w:pPr>
        <w:pStyle w:val="TOC3"/>
        <w:rPr>
          <w:rFonts w:asciiTheme="minorHAnsi" w:eastAsiaTheme="minorEastAsia" w:hAnsiTheme="minorHAnsi" w:cstheme="minorBidi"/>
          <w:noProof/>
          <w:sz w:val="22"/>
          <w:szCs w:val="22"/>
          <w:lang w:eastAsia="en-GB"/>
        </w:rPr>
      </w:pPr>
      <w:r>
        <w:rPr>
          <w:noProof/>
        </w:rPr>
        <w:t>6.5.6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_Toc114764875 \h </w:instrText>
      </w:r>
      <w:r>
        <w:rPr>
          <w:noProof/>
        </w:rPr>
      </w:r>
      <w:r>
        <w:rPr>
          <w:noProof/>
        </w:rPr>
        <w:fldChar w:fldCharType="separate"/>
      </w:r>
      <w:r>
        <w:rPr>
          <w:noProof/>
        </w:rPr>
        <w:t>338</w:t>
      </w:r>
      <w:r>
        <w:rPr>
          <w:noProof/>
        </w:rPr>
        <w:fldChar w:fldCharType="end"/>
      </w:r>
    </w:p>
    <w:p w14:paraId="7D41A2BA" w14:textId="34FE8157" w:rsidR="00AE3C45" w:rsidRDefault="00AE3C45">
      <w:pPr>
        <w:pStyle w:val="TOC4"/>
        <w:rPr>
          <w:rFonts w:asciiTheme="minorHAnsi" w:eastAsiaTheme="minorEastAsia" w:hAnsiTheme="minorHAnsi" w:cstheme="minorBidi"/>
          <w:noProof/>
          <w:sz w:val="22"/>
          <w:szCs w:val="22"/>
          <w:lang w:eastAsia="en-GB"/>
        </w:rPr>
      </w:pPr>
      <w:r>
        <w:rPr>
          <w:noProof/>
        </w:rPr>
        <w:t>6.5.6.1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_Toc114764876 \h </w:instrText>
      </w:r>
      <w:r>
        <w:rPr>
          <w:noProof/>
        </w:rPr>
      </w:r>
      <w:r>
        <w:rPr>
          <w:noProof/>
        </w:rPr>
        <w:fldChar w:fldCharType="separate"/>
      </w:r>
      <w:r>
        <w:rPr>
          <w:noProof/>
        </w:rPr>
        <w:t>338</w:t>
      </w:r>
      <w:r>
        <w:rPr>
          <w:noProof/>
        </w:rPr>
        <w:fldChar w:fldCharType="end"/>
      </w:r>
    </w:p>
    <w:p w14:paraId="5A0CAD8F" w14:textId="7629DD26" w:rsidR="00AE3C45" w:rsidRDefault="00AE3C45">
      <w:pPr>
        <w:pStyle w:val="TOC4"/>
        <w:rPr>
          <w:rFonts w:asciiTheme="minorHAnsi" w:eastAsiaTheme="minorEastAsia" w:hAnsiTheme="minorHAnsi" w:cstheme="minorBidi"/>
          <w:noProof/>
          <w:sz w:val="22"/>
          <w:szCs w:val="22"/>
          <w:lang w:eastAsia="en-GB"/>
        </w:rPr>
      </w:pPr>
      <w:r w:rsidRPr="00907DA5">
        <w:rPr>
          <w:noProof/>
          <w:lang w:val="en-US"/>
        </w:rPr>
        <w:t>6.5.6.2</w:t>
      </w:r>
      <w:r>
        <w:rPr>
          <w:rFonts w:asciiTheme="minorHAnsi" w:eastAsiaTheme="minorEastAsia" w:hAnsiTheme="minorHAnsi" w:cstheme="minorBidi"/>
          <w:noProof/>
          <w:sz w:val="22"/>
          <w:szCs w:val="22"/>
          <w:lang w:eastAsia="en-GB"/>
        </w:rPr>
        <w:tab/>
      </w:r>
      <w:r w:rsidRPr="00907DA5">
        <w:rPr>
          <w:noProof/>
          <w:lang w:val="en-US"/>
        </w:rPr>
        <w:t>Structured data types</w:t>
      </w:r>
      <w:r>
        <w:rPr>
          <w:noProof/>
        </w:rPr>
        <w:tab/>
      </w:r>
      <w:r>
        <w:rPr>
          <w:noProof/>
        </w:rPr>
        <w:fldChar w:fldCharType="begin" w:fldLock="1"/>
      </w:r>
      <w:r>
        <w:rPr>
          <w:noProof/>
        </w:rPr>
        <w:instrText xml:space="preserve"> PAGEREF _Toc114764877 \h </w:instrText>
      </w:r>
      <w:r>
        <w:rPr>
          <w:noProof/>
        </w:rPr>
      </w:r>
      <w:r>
        <w:rPr>
          <w:noProof/>
        </w:rPr>
        <w:fldChar w:fldCharType="separate"/>
      </w:r>
      <w:r>
        <w:rPr>
          <w:noProof/>
        </w:rPr>
        <w:t>340</w:t>
      </w:r>
      <w:r>
        <w:rPr>
          <w:noProof/>
        </w:rPr>
        <w:fldChar w:fldCharType="end"/>
      </w:r>
    </w:p>
    <w:p w14:paraId="336B27AF" w14:textId="33DA5618" w:rsidR="00AE3C45" w:rsidRDefault="00AE3C45">
      <w:pPr>
        <w:pStyle w:val="TOC5"/>
        <w:rPr>
          <w:rFonts w:asciiTheme="minorHAnsi" w:eastAsiaTheme="minorEastAsia" w:hAnsiTheme="minorHAnsi" w:cstheme="minorBidi"/>
          <w:noProof/>
          <w:sz w:val="22"/>
          <w:szCs w:val="22"/>
          <w:lang w:eastAsia="en-GB"/>
        </w:rPr>
      </w:pPr>
      <w:r>
        <w:rPr>
          <w:noProof/>
        </w:rPr>
        <w:t>6.5.6.2.1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_Toc114764878 \h </w:instrText>
      </w:r>
      <w:r>
        <w:rPr>
          <w:noProof/>
        </w:rPr>
      </w:r>
      <w:r>
        <w:rPr>
          <w:noProof/>
        </w:rPr>
        <w:fldChar w:fldCharType="separate"/>
      </w:r>
      <w:r>
        <w:rPr>
          <w:noProof/>
        </w:rPr>
        <w:t>340</w:t>
      </w:r>
      <w:r>
        <w:rPr>
          <w:noProof/>
        </w:rPr>
        <w:fldChar w:fldCharType="end"/>
      </w:r>
    </w:p>
    <w:p w14:paraId="30DE2B28" w14:textId="04437108" w:rsidR="00AE3C45" w:rsidRDefault="00AE3C45">
      <w:pPr>
        <w:pStyle w:val="TOC5"/>
        <w:rPr>
          <w:rFonts w:asciiTheme="minorHAnsi" w:eastAsiaTheme="minorEastAsia" w:hAnsiTheme="minorHAnsi" w:cstheme="minorBidi"/>
          <w:noProof/>
          <w:sz w:val="22"/>
          <w:szCs w:val="22"/>
          <w:lang w:eastAsia="en-GB"/>
        </w:rPr>
      </w:pPr>
      <w:r>
        <w:rPr>
          <w:noProof/>
        </w:rPr>
        <w:t>6.5.6.2.2</w:t>
      </w:r>
      <w:r>
        <w:rPr>
          <w:rFonts w:asciiTheme="minorHAnsi" w:eastAsiaTheme="minorEastAsia" w:hAnsiTheme="minorHAnsi" w:cstheme="minorBidi"/>
          <w:noProof/>
          <w:sz w:val="22"/>
          <w:szCs w:val="22"/>
          <w:lang w:eastAsia="en-GB"/>
        </w:rPr>
        <w:tab/>
      </w:r>
      <w:r>
        <w:rPr>
          <w:noProof/>
        </w:rPr>
        <w:t>Type: PpData</w:t>
      </w:r>
      <w:r>
        <w:rPr>
          <w:noProof/>
        </w:rPr>
        <w:tab/>
      </w:r>
      <w:r>
        <w:rPr>
          <w:noProof/>
        </w:rPr>
        <w:fldChar w:fldCharType="begin" w:fldLock="1"/>
      </w:r>
      <w:r>
        <w:rPr>
          <w:noProof/>
        </w:rPr>
        <w:instrText xml:space="preserve"> PAGEREF _Toc114764879 \h </w:instrText>
      </w:r>
      <w:r>
        <w:rPr>
          <w:noProof/>
        </w:rPr>
      </w:r>
      <w:r>
        <w:rPr>
          <w:noProof/>
        </w:rPr>
        <w:fldChar w:fldCharType="separate"/>
      </w:r>
      <w:r>
        <w:rPr>
          <w:noProof/>
        </w:rPr>
        <w:t>340</w:t>
      </w:r>
      <w:r>
        <w:rPr>
          <w:noProof/>
        </w:rPr>
        <w:fldChar w:fldCharType="end"/>
      </w:r>
    </w:p>
    <w:p w14:paraId="562A7B6A" w14:textId="7B2FC007" w:rsidR="00AE3C45" w:rsidRDefault="00AE3C45">
      <w:pPr>
        <w:pStyle w:val="TOC5"/>
        <w:rPr>
          <w:rFonts w:asciiTheme="minorHAnsi" w:eastAsiaTheme="minorEastAsia" w:hAnsiTheme="minorHAnsi" w:cstheme="minorBidi"/>
          <w:noProof/>
          <w:sz w:val="22"/>
          <w:szCs w:val="22"/>
          <w:lang w:eastAsia="en-GB"/>
        </w:rPr>
      </w:pPr>
      <w:r>
        <w:rPr>
          <w:noProof/>
        </w:rPr>
        <w:t>6.5.6.2.3</w:t>
      </w:r>
      <w:r>
        <w:rPr>
          <w:rFonts w:asciiTheme="minorHAnsi" w:eastAsiaTheme="minorEastAsia" w:hAnsiTheme="minorHAnsi" w:cstheme="minorBidi"/>
          <w:noProof/>
          <w:sz w:val="22"/>
          <w:szCs w:val="22"/>
          <w:lang w:eastAsia="en-GB"/>
        </w:rPr>
        <w:tab/>
      </w:r>
      <w:r>
        <w:rPr>
          <w:noProof/>
        </w:rPr>
        <w:t>Type: CommunicationCharacteristics</w:t>
      </w:r>
      <w:r>
        <w:rPr>
          <w:noProof/>
        </w:rPr>
        <w:tab/>
      </w:r>
      <w:r>
        <w:rPr>
          <w:noProof/>
        </w:rPr>
        <w:fldChar w:fldCharType="begin" w:fldLock="1"/>
      </w:r>
      <w:r>
        <w:rPr>
          <w:noProof/>
        </w:rPr>
        <w:instrText xml:space="preserve"> PAGEREF _Toc114764880 \h </w:instrText>
      </w:r>
      <w:r>
        <w:rPr>
          <w:noProof/>
        </w:rPr>
      </w:r>
      <w:r>
        <w:rPr>
          <w:noProof/>
        </w:rPr>
        <w:fldChar w:fldCharType="separate"/>
      </w:r>
      <w:r>
        <w:rPr>
          <w:noProof/>
        </w:rPr>
        <w:t>340</w:t>
      </w:r>
      <w:r>
        <w:rPr>
          <w:noProof/>
        </w:rPr>
        <w:fldChar w:fldCharType="end"/>
      </w:r>
    </w:p>
    <w:p w14:paraId="36CD8233" w14:textId="1336D4B9" w:rsidR="00AE3C45" w:rsidRDefault="00AE3C45">
      <w:pPr>
        <w:pStyle w:val="TOC5"/>
        <w:rPr>
          <w:rFonts w:asciiTheme="minorHAnsi" w:eastAsiaTheme="minorEastAsia" w:hAnsiTheme="minorHAnsi" w:cstheme="minorBidi"/>
          <w:noProof/>
          <w:sz w:val="22"/>
          <w:szCs w:val="22"/>
          <w:lang w:eastAsia="en-GB"/>
        </w:rPr>
      </w:pPr>
      <w:r>
        <w:rPr>
          <w:noProof/>
        </w:rPr>
        <w:t>6.5.6.2.4</w:t>
      </w:r>
      <w:r>
        <w:rPr>
          <w:rFonts w:asciiTheme="minorHAnsi" w:eastAsiaTheme="minorEastAsia" w:hAnsiTheme="minorHAnsi" w:cstheme="minorBidi"/>
          <w:noProof/>
          <w:sz w:val="22"/>
          <w:szCs w:val="22"/>
          <w:lang w:eastAsia="en-GB"/>
        </w:rPr>
        <w:tab/>
      </w:r>
      <w:r>
        <w:rPr>
          <w:noProof/>
        </w:rPr>
        <w:t>Type: PpSubsRegTimer</w:t>
      </w:r>
      <w:r>
        <w:rPr>
          <w:noProof/>
        </w:rPr>
        <w:tab/>
      </w:r>
      <w:r>
        <w:rPr>
          <w:noProof/>
        </w:rPr>
        <w:fldChar w:fldCharType="begin" w:fldLock="1"/>
      </w:r>
      <w:r>
        <w:rPr>
          <w:noProof/>
        </w:rPr>
        <w:instrText xml:space="preserve"> PAGEREF _Toc114764881 \h </w:instrText>
      </w:r>
      <w:r>
        <w:rPr>
          <w:noProof/>
        </w:rPr>
      </w:r>
      <w:r>
        <w:rPr>
          <w:noProof/>
        </w:rPr>
        <w:fldChar w:fldCharType="separate"/>
      </w:r>
      <w:r>
        <w:rPr>
          <w:noProof/>
        </w:rPr>
        <w:t>341</w:t>
      </w:r>
      <w:r>
        <w:rPr>
          <w:noProof/>
        </w:rPr>
        <w:fldChar w:fldCharType="end"/>
      </w:r>
    </w:p>
    <w:p w14:paraId="0508BF90" w14:textId="3930CAC2" w:rsidR="00AE3C45" w:rsidRDefault="00AE3C45">
      <w:pPr>
        <w:pStyle w:val="TOC5"/>
        <w:rPr>
          <w:rFonts w:asciiTheme="minorHAnsi" w:eastAsiaTheme="minorEastAsia" w:hAnsiTheme="minorHAnsi" w:cstheme="minorBidi"/>
          <w:noProof/>
          <w:sz w:val="22"/>
          <w:szCs w:val="22"/>
          <w:lang w:eastAsia="en-GB"/>
        </w:rPr>
      </w:pPr>
      <w:r>
        <w:rPr>
          <w:noProof/>
        </w:rPr>
        <w:t>6.5.6.2.5</w:t>
      </w:r>
      <w:r>
        <w:rPr>
          <w:rFonts w:asciiTheme="minorHAnsi" w:eastAsiaTheme="minorEastAsia" w:hAnsiTheme="minorHAnsi" w:cstheme="minorBidi"/>
          <w:noProof/>
          <w:sz w:val="22"/>
          <w:szCs w:val="22"/>
          <w:lang w:eastAsia="en-GB"/>
        </w:rPr>
        <w:tab/>
      </w:r>
      <w:r>
        <w:rPr>
          <w:noProof/>
        </w:rPr>
        <w:t>Type: PpActiveTime</w:t>
      </w:r>
      <w:r>
        <w:rPr>
          <w:noProof/>
        </w:rPr>
        <w:tab/>
      </w:r>
      <w:r>
        <w:rPr>
          <w:noProof/>
        </w:rPr>
        <w:fldChar w:fldCharType="begin" w:fldLock="1"/>
      </w:r>
      <w:r>
        <w:rPr>
          <w:noProof/>
        </w:rPr>
        <w:instrText xml:space="preserve"> PAGEREF _Toc114764882 \h </w:instrText>
      </w:r>
      <w:r>
        <w:rPr>
          <w:noProof/>
        </w:rPr>
      </w:r>
      <w:r>
        <w:rPr>
          <w:noProof/>
        </w:rPr>
        <w:fldChar w:fldCharType="separate"/>
      </w:r>
      <w:r>
        <w:rPr>
          <w:noProof/>
        </w:rPr>
        <w:t>341</w:t>
      </w:r>
      <w:r>
        <w:rPr>
          <w:noProof/>
        </w:rPr>
        <w:fldChar w:fldCharType="end"/>
      </w:r>
    </w:p>
    <w:p w14:paraId="3BA9B368" w14:textId="5E3459D7" w:rsidR="00AE3C45" w:rsidRDefault="00AE3C45">
      <w:pPr>
        <w:pStyle w:val="TOC5"/>
        <w:rPr>
          <w:rFonts w:asciiTheme="minorHAnsi" w:eastAsiaTheme="minorEastAsia" w:hAnsiTheme="minorHAnsi" w:cstheme="minorBidi"/>
          <w:noProof/>
          <w:sz w:val="22"/>
          <w:szCs w:val="22"/>
          <w:lang w:eastAsia="en-GB"/>
        </w:rPr>
      </w:pPr>
      <w:r>
        <w:rPr>
          <w:noProof/>
        </w:rPr>
        <w:t>6.5.6.2.6</w:t>
      </w:r>
      <w:r>
        <w:rPr>
          <w:rFonts w:asciiTheme="minorHAnsi" w:eastAsiaTheme="minorEastAsia" w:hAnsiTheme="minorHAnsi" w:cstheme="minorBidi"/>
          <w:noProof/>
          <w:sz w:val="22"/>
          <w:szCs w:val="22"/>
          <w:lang w:eastAsia="en-GB"/>
        </w:rPr>
        <w:tab/>
      </w:r>
      <w:r>
        <w:rPr>
          <w:noProof/>
        </w:rPr>
        <w:t>Type: 5GVnGroupConfiguration</w:t>
      </w:r>
      <w:r>
        <w:rPr>
          <w:noProof/>
        </w:rPr>
        <w:tab/>
      </w:r>
      <w:r>
        <w:rPr>
          <w:noProof/>
        </w:rPr>
        <w:fldChar w:fldCharType="begin" w:fldLock="1"/>
      </w:r>
      <w:r>
        <w:rPr>
          <w:noProof/>
        </w:rPr>
        <w:instrText xml:space="preserve"> PAGEREF _Toc114764883 \h </w:instrText>
      </w:r>
      <w:r>
        <w:rPr>
          <w:noProof/>
        </w:rPr>
      </w:r>
      <w:r>
        <w:rPr>
          <w:noProof/>
        </w:rPr>
        <w:fldChar w:fldCharType="separate"/>
      </w:r>
      <w:r>
        <w:rPr>
          <w:noProof/>
        </w:rPr>
        <w:t>342</w:t>
      </w:r>
      <w:r>
        <w:rPr>
          <w:noProof/>
        </w:rPr>
        <w:fldChar w:fldCharType="end"/>
      </w:r>
    </w:p>
    <w:p w14:paraId="78546A2E" w14:textId="258D09B6" w:rsidR="00AE3C45" w:rsidRDefault="00AE3C45">
      <w:pPr>
        <w:pStyle w:val="TOC5"/>
        <w:rPr>
          <w:rFonts w:asciiTheme="minorHAnsi" w:eastAsiaTheme="minorEastAsia" w:hAnsiTheme="minorHAnsi" w:cstheme="minorBidi"/>
          <w:noProof/>
          <w:sz w:val="22"/>
          <w:szCs w:val="22"/>
          <w:lang w:eastAsia="en-GB"/>
        </w:rPr>
      </w:pPr>
      <w:r>
        <w:rPr>
          <w:noProof/>
        </w:rPr>
        <w:t>6.5.6.2.7</w:t>
      </w:r>
      <w:r>
        <w:rPr>
          <w:rFonts w:asciiTheme="minorHAnsi" w:eastAsiaTheme="minorEastAsia" w:hAnsiTheme="minorHAnsi" w:cstheme="minorBidi"/>
          <w:noProof/>
          <w:sz w:val="22"/>
          <w:szCs w:val="22"/>
          <w:lang w:eastAsia="en-GB"/>
        </w:rPr>
        <w:tab/>
      </w:r>
      <w:r>
        <w:rPr>
          <w:noProof/>
        </w:rPr>
        <w:t>Type: 5GVnGroupData</w:t>
      </w:r>
      <w:r>
        <w:rPr>
          <w:noProof/>
        </w:rPr>
        <w:tab/>
      </w:r>
      <w:r>
        <w:rPr>
          <w:noProof/>
        </w:rPr>
        <w:fldChar w:fldCharType="begin" w:fldLock="1"/>
      </w:r>
      <w:r>
        <w:rPr>
          <w:noProof/>
        </w:rPr>
        <w:instrText xml:space="preserve"> PAGEREF _Toc114764884 \h </w:instrText>
      </w:r>
      <w:r>
        <w:rPr>
          <w:noProof/>
        </w:rPr>
      </w:r>
      <w:r>
        <w:rPr>
          <w:noProof/>
        </w:rPr>
        <w:fldChar w:fldCharType="separate"/>
      </w:r>
      <w:r>
        <w:rPr>
          <w:noProof/>
        </w:rPr>
        <w:t>342</w:t>
      </w:r>
      <w:r>
        <w:rPr>
          <w:noProof/>
        </w:rPr>
        <w:fldChar w:fldCharType="end"/>
      </w:r>
    </w:p>
    <w:p w14:paraId="597A58E7" w14:textId="6FC18F54" w:rsidR="00AE3C45" w:rsidRDefault="00AE3C45">
      <w:pPr>
        <w:pStyle w:val="TOC5"/>
        <w:rPr>
          <w:rFonts w:asciiTheme="minorHAnsi" w:eastAsiaTheme="minorEastAsia" w:hAnsiTheme="minorHAnsi" w:cstheme="minorBidi"/>
          <w:noProof/>
          <w:sz w:val="22"/>
          <w:szCs w:val="22"/>
          <w:lang w:eastAsia="en-GB"/>
        </w:rPr>
      </w:pPr>
      <w:r>
        <w:rPr>
          <w:noProof/>
        </w:rPr>
        <w:t>6.5.6.2.8</w:t>
      </w:r>
      <w:r>
        <w:rPr>
          <w:rFonts w:asciiTheme="minorHAnsi" w:eastAsiaTheme="minorEastAsia" w:hAnsiTheme="minorHAnsi" w:cstheme="minorBidi"/>
          <w:noProof/>
          <w:sz w:val="22"/>
          <w:szCs w:val="22"/>
          <w:lang w:eastAsia="en-GB"/>
        </w:rPr>
        <w:tab/>
      </w:r>
      <w:r>
        <w:rPr>
          <w:noProof/>
        </w:rPr>
        <w:t xml:space="preserve">Type: </w:t>
      </w:r>
      <w:r>
        <w:rPr>
          <w:noProof/>
          <w:lang w:eastAsia="zh-CN"/>
        </w:rPr>
        <w:t>ExpectedUeBehaviour</w:t>
      </w:r>
      <w:r>
        <w:rPr>
          <w:noProof/>
        </w:rPr>
        <w:tab/>
      </w:r>
      <w:r>
        <w:rPr>
          <w:noProof/>
        </w:rPr>
        <w:fldChar w:fldCharType="begin" w:fldLock="1"/>
      </w:r>
      <w:r>
        <w:rPr>
          <w:noProof/>
        </w:rPr>
        <w:instrText xml:space="preserve"> PAGEREF _Toc114764885 \h </w:instrText>
      </w:r>
      <w:r>
        <w:rPr>
          <w:noProof/>
        </w:rPr>
      </w:r>
      <w:r>
        <w:rPr>
          <w:noProof/>
        </w:rPr>
        <w:fldChar w:fldCharType="separate"/>
      </w:r>
      <w:r>
        <w:rPr>
          <w:noProof/>
        </w:rPr>
        <w:t>343</w:t>
      </w:r>
      <w:r>
        <w:rPr>
          <w:noProof/>
        </w:rPr>
        <w:fldChar w:fldCharType="end"/>
      </w:r>
    </w:p>
    <w:p w14:paraId="45B168DD" w14:textId="019C7A94" w:rsidR="00AE3C45" w:rsidRDefault="00AE3C45">
      <w:pPr>
        <w:pStyle w:val="TOC5"/>
        <w:rPr>
          <w:rFonts w:asciiTheme="minorHAnsi" w:eastAsiaTheme="minorEastAsia" w:hAnsiTheme="minorHAnsi" w:cstheme="minorBidi"/>
          <w:noProof/>
          <w:sz w:val="22"/>
          <w:szCs w:val="22"/>
          <w:lang w:eastAsia="en-GB"/>
        </w:rPr>
      </w:pPr>
      <w:r>
        <w:rPr>
          <w:noProof/>
        </w:rPr>
        <w:t>6.5.6.2.9</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_Toc114764886 \h </w:instrText>
      </w:r>
      <w:r>
        <w:rPr>
          <w:noProof/>
        </w:rPr>
      </w:r>
      <w:r>
        <w:rPr>
          <w:noProof/>
        </w:rPr>
        <w:fldChar w:fldCharType="separate"/>
      </w:r>
      <w:r>
        <w:rPr>
          <w:noProof/>
        </w:rPr>
        <w:t>344</w:t>
      </w:r>
      <w:r>
        <w:rPr>
          <w:noProof/>
        </w:rPr>
        <w:fldChar w:fldCharType="end"/>
      </w:r>
    </w:p>
    <w:p w14:paraId="4210C30C" w14:textId="778D0B14" w:rsidR="00AE3C45" w:rsidRDefault="00AE3C45">
      <w:pPr>
        <w:pStyle w:val="TOC5"/>
        <w:rPr>
          <w:rFonts w:asciiTheme="minorHAnsi" w:eastAsiaTheme="minorEastAsia" w:hAnsiTheme="minorHAnsi" w:cstheme="minorBidi"/>
          <w:noProof/>
          <w:sz w:val="22"/>
          <w:szCs w:val="22"/>
          <w:lang w:eastAsia="en-GB"/>
        </w:rPr>
      </w:pPr>
      <w:r>
        <w:rPr>
          <w:noProof/>
        </w:rPr>
        <w:t>6.5.6.2.10</w:t>
      </w:r>
      <w:r>
        <w:rPr>
          <w:rFonts w:asciiTheme="minorHAnsi" w:eastAsiaTheme="minorEastAsia" w:hAnsiTheme="minorHAnsi" w:cstheme="minorBidi"/>
          <w:noProof/>
          <w:sz w:val="22"/>
          <w:szCs w:val="22"/>
          <w:lang w:eastAsia="en-GB"/>
        </w:rPr>
        <w:tab/>
      </w:r>
      <w:r>
        <w:rPr>
          <w:noProof/>
        </w:rPr>
        <w:t xml:space="preserve">Type: </w:t>
      </w:r>
      <w:r>
        <w:rPr>
          <w:noProof/>
          <w:lang w:eastAsia="zh-CN"/>
        </w:rPr>
        <w:t>LocationArea</w:t>
      </w:r>
      <w:r>
        <w:rPr>
          <w:noProof/>
        </w:rPr>
        <w:tab/>
      </w:r>
      <w:r>
        <w:rPr>
          <w:noProof/>
        </w:rPr>
        <w:fldChar w:fldCharType="begin" w:fldLock="1"/>
      </w:r>
      <w:r>
        <w:rPr>
          <w:noProof/>
        </w:rPr>
        <w:instrText xml:space="preserve"> PAGEREF _Toc114764887 \h </w:instrText>
      </w:r>
      <w:r>
        <w:rPr>
          <w:noProof/>
        </w:rPr>
      </w:r>
      <w:r>
        <w:rPr>
          <w:noProof/>
        </w:rPr>
        <w:fldChar w:fldCharType="separate"/>
      </w:r>
      <w:r>
        <w:rPr>
          <w:noProof/>
        </w:rPr>
        <w:t>344</w:t>
      </w:r>
      <w:r>
        <w:rPr>
          <w:noProof/>
        </w:rPr>
        <w:fldChar w:fldCharType="end"/>
      </w:r>
    </w:p>
    <w:p w14:paraId="18177842" w14:textId="1DFE8FDB" w:rsidR="00AE3C45" w:rsidRDefault="00AE3C45">
      <w:pPr>
        <w:pStyle w:val="TOC5"/>
        <w:rPr>
          <w:rFonts w:asciiTheme="minorHAnsi" w:eastAsiaTheme="minorEastAsia" w:hAnsiTheme="minorHAnsi" w:cstheme="minorBidi"/>
          <w:noProof/>
          <w:sz w:val="22"/>
          <w:szCs w:val="22"/>
          <w:lang w:eastAsia="en-GB"/>
        </w:rPr>
      </w:pPr>
      <w:r>
        <w:rPr>
          <w:noProof/>
        </w:rPr>
        <w:t>6.5.6.2.11</w:t>
      </w:r>
      <w:r>
        <w:rPr>
          <w:rFonts w:asciiTheme="minorHAnsi" w:eastAsiaTheme="minorEastAsia" w:hAnsiTheme="minorHAnsi" w:cstheme="minorBidi"/>
          <w:noProof/>
          <w:sz w:val="22"/>
          <w:szCs w:val="22"/>
          <w:lang w:eastAsia="en-GB"/>
        </w:rPr>
        <w:tab/>
      </w:r>
      <w:r>
        <w:rPr>
          <w:noProof/>
        </w:rPr>
        <w:t xml:space="preserve">Type: </w:t>
      </w:r>
      <w:r>
        <w:rPr>
          <w:noProof/>
          <w:lang w:eastAsia="zh-CN"/>
        </w:rPr>
        <w:t>NetworkAreaInfo</w:t>
      </w:r>
      <w:r>
        <w:rPr>
          <w:noProof/>
        </w:rPr>
        <w:tab/>
      </w:r>
      <w:r>
        <w:rPr>
          <w:noProof/>
        </w:rPr>
        <w:fldChar w:fldCharType="begin" w:fldLock="1"/>
      </w:r>
      <w:r>
        <w:rPr>
          <w:noProof/>
        </w:rPr>
        <w:instrText xml:space="preserve"> PAGEREF _Toc114764888 \h </w:instrText>
      </w:r>
      <w:r>
        <w:rPr>
          <w:noProof/>
        </w:rPr>
      </w:r>
      <w:r>
        <w:rPr>
          <w:noProof/>
        </w:rPr>
        <w:fldChar w:fldCharType="separate"/>
      </w:r>
      <w:r>
        <w:rPr>
          <w:noProof/>
        </w:rPr>
        <w:t>344</w:t>
      </w:r>
      <w:r>
        <w:rPr>
          <w:noProof/>
        </w:rPr>
        <w:fldChar w:fldCharType="end"/>
      </w:r>
    </w:p>
    <w:p w14:paraId="576D27BC" w14:textId="0E88C5D1" w:rsidR="00AE3C45" w:rsidRDefault="00AE3C45">
      <w:pPr>
        <w:pStyle w:val="TOC5"/>
        <w:rPr>
          <w:rFonts w:asciiTheme="minorHAnsi" w:eastAsiaTheme="minorEastAsia" w:hAnsiTheme="minorHAnsi" w:cstheme="minorBidi"/>
          <w:noProof/>
          <w:sz w:val="22"/>
          <w:szCs w:val="22"/>
          <w:lang w:eastAsia="en-GB"/>
        </w:rPr>
      </w:pPr>
      <w:r>
        <w:rPr>
          <w:noProof/>
        </w:rPr>
        <w:t>6.5.6.2.12</w:t>
      </w:r>
      <w:r>
        <w:rPr>
          <w:rFonts w:asciiTheme="minorHAnsi" w:eastAsiaTheme="minorEastAsia" w:hAnsiTheme="minorHAnsi" w:cstheme="minorBidi"/>
          <w:noProof/>
          <w:sz w:val="22"/>
          <w:szCs w:val="22"/>
          <w:lang w:eastAsia="en-GB"/>
        </w:rPr>
        <w:tab/>
      </w:r>
      <w:r>
        <w:rPr>
          <w:noProof/>
        </w:rPr>
        <w:t xml:space="preserve">Type: </w:t>
      </w:r>
      <w:r>
        <w:rPr>
          <w:noProof/>
          <w:lang w:eastAsia="zh-CN"/>
        </w:rPr>
        <w:t>EcRestriction</w:t>
      </w:r>
      <w:r>
        <w:rPr>
          <w:noProof/>
        </w:rPr>
        <w:tab/>
      </w:r>
      <w:r>
        <w:rPr>
          <w:noProof/>
        </w:rPr>
        <w:fldChar w:fldCharType="begin" w:fldLock="1"/>
      </w:r>
      <w:r>
        <w:rPr>
          <w:noProof/>
        </w:rPr>
        <w:instrText xml:space="preserve"> PAGEREF _Toc114764889 \h </w:instrText>
      </w:r>
      <w:r>
        <w:rPr>
          <w:noProof/>
        </w:rPr>
      </w:r>
      <w:r>
        <w:rPr>
          <w:noProof/>
        </w:rPr>
        <w:fldChar w:fldCharType="separate"/>
      </w:r>
      <w:r>
        <w:rPr>
          <w:noProof/>
        </w:rPr>
        <w:t>344</w:t>
      </w:r>
      <w:r>
        <w:rPr>
          <w:noProof/>
        </w:rPr>
        <w:fldChar w:fldCharType="end"/>
      </w:r>
    </w:p>
    <w:p w14:paraId="119A3423" w14:textId="6765E1FC" w:rsidR="00AE3C45" w:rsidRDefault="00AE3C45">
      <w:pPr>
        <w:pStyle w:val="TOC5"/>
        <w:rPr>
          <w:rFonts w:asciiTheme="minorHAnsi" w:eastAsiaTheme="minorEastAsia" w:hAnsiTheme="minorHAnsi" w:cstheme="minorBidi"/>
          <w:noProof/>
          <w:sz w:val="22"/>
          <w:szCs w:val="22"/>
          <w:lang w:eastAsia="en-GB"/>
        </w:rPr>
      </w:pPr>
      <w:r>
        <w:rPr>
          <w:noProof/>
        </w:rPr>
        <w:lastRenderedPageBreak/>
        <w:t>6.5.6.2.13</w:t>
      </w:r>
      <w:r>
        <w:rPr>
          <w:rFonts w:asciiTheme="minorHAnsi" w:eastAsiaTheme="minorEastAsia" w:hAnsiTheme="minorHAnsi" w:cstheme="minorBidi"/>
          <w:noProof/>
          <w:sz w:val="22"/>
          <w:szCs w:val="22"/>
          <w:lang w:eastAsia="en-GB"/>
        </w:rPr>
        <w:tab/>
      </w:r>
      <w:r>
        <w:rPr>
          <w:noProof/>
        </w:rPr>
        <w:t>Type: PlmnEcInfo</w:t>
      </w:r>
      <w:r>
        <w:rPr>
          <w:noProof/>
        </w:rPr>
        <w:tab/>
      </w:r>
      <w:r>
        <w:rPr>
          <w:noProof/>
        </w:rPr>
        <w:fldChar w:fldCharType="begin" w:fldLock="1"/>
      </w:r>
      <w:r>
        <w:rPr>
          <w:noProof/>
        </w:rPr>
        <w:instrText xml:space="preserve"> PAGEREF _Toc114764890 \h </w:instrText>
      </w:r>
      <w:r>
        <w:rPr>
          <w:noProof/>
        </w:rPr>
      </w:r>
      <w:r>
        <w:rPr>
          <w:noProof/>
        </w:rPr>
        <w:fldChar w:fldCharType="separate"/>
      </w:r>
      <w:r>
        <w:rPr>
          <w:noProof/>
        </w:rPr>
        <w:t>345</w:t>
      </w:r>
      <w:r>
        <w:rPr>
          <w:noProof/>
        </w:rPr>
        <w:fldChar w:fldCharType="end"/>
      </w:r>
    </w:p>
    <w:p w14:paraId="63CED836" w14:textId="4A33D6D4" w:rsidR="00AE3C45" w:rsidRDefault="00AE3C45">
      <w:pPr>
        <w:pStyle w:val="TOC5"/>
        <w:rPr>
          <w:rFonts w:asciiTheme="minorHAnsi" w:eastAsiaTheme="minorEastAsia" w:hAnsiTheme="minorHAnsi" w:cstheme="minorBidi"/>
          <w:noProof/>
          <w:sz w:val="22"/>
          <w:szCs w:val="22"/>
          <w:lang w:eastAsia="en-GB"/>
        </w:rPr>
      </w:pPr>
      <w:r>
        <w:rPr>
          <w:noProof/>
        </w:rPr>
        <w:t>6.5.6.2.14</w:t>
      </w:r>
      <w:r>
        <w:rPr>
          <w:rFonts w:asciiTheme="minorHAnsi" w:eastAsiaTheme="minorEastAsia" w:hAnsiTheme="minorHAnsi" w:cstheme="minorBidi"/>
          <w:noProof/>
          <w:sz w:val="22"/>
          <w:szCs w:val="22"/>
          <w:lang w:eastAsia="en-GB"/>
        </w:rPr>
        <w:tab/>
      </w:r>
      <w:r>
        <w:rPr>
          <w:noProof/>
        </w:rPr>
        <w:t>Type: PpDlPacketCountExt</w:t>
      </w:r>
      <w:r>
        <w:rPr>
          <w:noProof/>
        </w:rPr>
        <w:tab/>
      </w:r>
      <w:r>
        <w:rPr>
          <w:noProof/>
        </w:rPr>
        <w:fldChar w:fldCharType="begin" w:fldLock="1"/>
      </w:r>
      <w:r>
        <w:rPr>
          <w:noProof/>
        </w:rPr>
        <w:instrText xml:space="preserve"> PAGEREF _Toc114764891 \h </w:instrText>
      </w:r>
      <w:r>
        <w:rPr>
          <w:noProof/>
        </w:rPr>
      </w:r>
      <w:r>
        <w:rPr>
          <w:noProof/>
        </w:rPr>
        <w:fldChar w:fldCharType="separate"/>
      </w:r>
      <w:r>
        <w:rPr>
          <w:noProof/>
        </w:rPr>
        <w:t>345</w:t>
      </w:r>
      <w:r>
        <w:rPr>
          <w:noProof/>
        </w:rPr>
        <w:fldChar w:fldCharType="end"/>
      </w:r>
    </w:p>
    <w:p w14:paraId="114983FC" w14:textId="47FA46C9" w:rsidR="00AE3C45" w:rsidRDefault="00AE3C45">
      <w:pPr>
        <w:pStyle w:val="TOC5"/>
        <w:rPr>
          <w:rFonts w:asciiTheme="minorHAnsi" w:eastAsiaTheme="minorEastAsia" w:hAnsiTheme="minorHAnsi" w:cstheme="minorBidi"/>
          <w:noProof/>
          <w:sz w:val="22"/>
          <w:szCs w:val="22"/>
          <w:lang w:eastAsia="en-GB"/>
        </w:rPr>
      </w:pPr>
      <w:r>
        <w:rPr>
          <w:noProof/>
        </w:rPr>
        <w:t>6.5.6.2.15</w:t>
      </w:r>
      <w:r>
        <w:rPr>
          <w:rFonts w:asciiTheme="minorHAnsi" w:eastAsiaTheme="minorEastAsia" w:hAnsiTheme="minorHAnsi" w:cstheme="minorBidi"/>
          <w:noProof/>
          <w:sz w:val="22"/>
          <w:szCs w:val="22"/>
          <w:lang w:eastAsia="en-GB"/>
        </w:rPr>
        <w:tab/>
      </w:r>
      <w:r>
        <w:rPr>
          <w:noProof/>
        </w:rPr>
        <w:t xml:space="preserve">Type: </w:t>
      </w:r>
      <w:r>
        <w:rPr>
          <w:noProof/>
          <w:lang w:eastAsia="zh-CN"/>
        </w:rPr>
        <w:t>Pp</w:t>
      </w:r>
      <w:r w:rsidRPr="00907DA5">
        <w:rPr>
          <w:rFonts w:eastAsia="Malgun Gothic"/>
          <w:noProof/>
        </w:rPr>
        <w:t>MaximumResponseTime</w:t>
      </w:r>
      <w:r>
        <w:rPr>
          <w:noProof/>
        </w:rPr>
        <w:tab/>
      </w:r>
      <w:r>
        <w:rPr>
          <w:noProof/>
        </w:rPr>
        <w:fldChar w:fldCharType="begin" w:fldLock="1"/>
      </w:r>
      <w:r>
        <w:rPr>
          <w:noProof/>
        </w:rPr>
        <w:instrText xml:space="preserve"> PAGEREF _Toc114764892 \h </w:instrText>
      </w:r>
      <w:r>
        <w:rPr>
          <w:noProof/>
        </w:rPr>
      </w:r>
      <w:r>
        <w:rPr>
          <w:noProof/>
        </w:rPr>
        <w:fldChar w:fldCharType="separate"/>
      </w:r>
      <w:r>
        <w:rPr>
          <w:noProof/>
        </w:rPr>
        <w:t>346</w:t>
      </w:r>
      <w:r>
        <w:rPr>
          <w:noProof/>
        </w:rPr>
        <w:fldChar w:fldCharType="end"/>
      </w:r>
    </w:p>
    <w:p w14:paraId="4C591165" w14:textId="053ADD67" w:rsidR="00AE3C45" w:rsidRDefault="00AE3C45">
      <w:pPr>
        <w:pStyle w:val="TOC5"/>
        <w:rPr>
          <w:rFonts w:asciiTheme="minorHAnsi" w:eastAsiaTheme="minorEastAsia" w:hAnsiTheme="minorHAnsi" w:cstheme="minorBidi"/>
          <w:noProof/>
          <w:sz w:val="22"/>
          <w:szCs w:val="22"/>
          <w:lang w:eastAsia="en-GB"/>
        </w:rPr>
      </w:pPr>
      <w:r>
        <w:rPr>
          <w:noProof/>
        </w:rPr>
        <w:t>6.5.6.2.16</w:t>
      </w:r>
      <w:r>
        <w:rPr>
          <w:rFonts w:asciiTheme="minorHAnsi" w:eastAsiaTheme="minorEastAsia" w:hAnsiTheme="minorHAnsi" w:cstheme="minorBidi"/>
          <w:noProof/>
          <w:sz w:val="22"/>
          <w:szCs w:val="22"/>
          <w:lang w:eastAsia="en-GB"/>
        </w:rPr>
        <w:tab/>
      </w:r>
      <w:r>
        <w:rPr>
          <w:noProof/>
        </w:rPr>
        <w:t xml:space="preserve">Type: </w:t>
      </w:r>
      <w:r w:rsidRPr="00907DA5">
        <w:rPr>
          <w:rFonts w:eastAsia="Malgun Gothic"/>
          <w:noProof/>
        </w:rPr>
        <w:t>PpMaximumLatency</w:t>
      </w:r>
      <w:r>
        <w:rPr>
          <w:noProof/>
        </w:rPr>
        <w:tab/>
      </w:r>
      <w:r>
        <w:rPr>
          <w:noProof/>
        </w:rPr>
        <w:fldChar w:fldCharType="begin" w:fldLock="1"/>
      </w:r>
      <w:r>
        <w:rPr>
          <w:noProof/>
        </w:rPr>
        <w:instrText xml:space="preserve"> PAGEREF _Toc114764893 \h </w:instrText>
      </w:r>
      <w:r>
        <w:rPr>
          <w:noProof/>
        </w:rPr>
      </w:r>
      <w:r>
        <w:rPr>
          <w:noProof/>
        </w:rPr>
        <w:fldChar w:fldCharType="separate"/>
      </w:r>
      <w:r>
        <w:rPr>
          <w:noProof/>
        </w:rPr>
        <w:t>346</w:t>
      </w:r>
      <w:r>
        <w:rPr>
          <w:noProof/>
        </w:rPr>
        <w:fldChar w:fldCharType="end"/>
      </w:r>
    </w:p>
    <w:p w14:paraId="0FFD2809" w14:textId="2271709D" w:rsidR="00AE3C45" w:rsidRDefault="00AE3C45">
      <w:pPr>
        <w:pStyle w:val="TOC5"/>
        <w:rPr>
          <w:rFonts w:asciiTheme="minorHAnsi" w:eastAsiaTheme="minorEastAsia" w:hAnsiTheme="minorHAnsi" w:cstheme="minorBidi"/>
          <w:noProof/>
          <w:sz w:val="22"/>
          <w:szCs w:val="22"/>
          <w:lang w:eastAsia="en-GB"/>
        </w:rPr>
      </w:pPr>
      <w:r>
        <w:rPr>
          <w:noProof/>
        </w:rPr>
        <w:t>6.5.6.2.17</w:t>
      </w:r>
      <w:r>
        <w:rPr>
          <w:rFonts w:asciiTheme="minorHAnsi" w:eastAsiaTheme="minorEastAsia" w:hAnsiTheme="minorHAnsi" w:cstheme="minorBidi"/>
          <w:noProof/>
          <w:sz w:val="22"/>
          <w:szCs w:val="22"/>
          <w:lang w:eastAsia="en-GB"/>
        </w:rPr>
        <w:tab/>
      </w:r>
      <w:r>
        <w:rPr>
          <w:noProof/>
        </w:rPr>
        <w:t>Type: LcsPrivacy</w:t>
      </w:r>
      <w:r>
        <w:rPr>
          <w:noProof/>
        </w:rPr>
        <w:tab/>
      </w:r>
      <w:r>
        <w:rPr>
          <w:noProof/>
        </w:rPr>
        <w:fldChar w:fldCharType="begin" w:fldLock="1"/>
      </w:r>
      <w:r>
        <w:rPr>
          <w:noProof/>
        </w:rPr>
        <w:instrText xml:space="preserve"> PAGEREF _Toc114764894 \h </w:instrText>
      </w:r>
      <w:r>
        <w:rPr>
          <w:noProof/>
        </w:rPr>
      </w:r>
      <w:r>
        <w:rPr>
          <w:noProof/>
        </w:rPr>
        <w:fldChar w:fldCharType="separate"/>
      </w:r>
      <w:r>
        <w:rPr>
          <w:noProof/>
        </w:rPr>
        <w:t>347</w:t>
      </w:r>
      <w:r>
        <w:rPr>
          <w:noProof/>
        </w:rPr>
        <w:fldChar w:fldCharType="end"/>
      </w:r>
    </w:p>
    <w:p w14:paraId="7DF59AA9" w14:textId="759C9B73" w:rsidR="00AE3C45" w:rsidRDefault="00AE3C45">
      <w:pPr>
        <w:pStyle w:val="TOC5"/>
        <w:rPr>
          <w:rFonts w:asciiTheme="minorHAnsi" w:eastAsiaTheme="minorEastAsia" w:hAnsiTheme="minorHAnsi" w:cstheme="minorBidi"/>
          <w:noProof/>
          <w:sz w:val="22"/>
          <w:szCs w:val="22"/>
          <w:lang w:eastAsia="en-GB"/>
        </w:rPr>
      </w:pPr>
      <w:r>
        <w:rPr>
          <w:noProof/>
        </w:rPr>
        <w:t>6.5.6.2.18</w:t>
      </w:r>
      <w:r>
        <w:rPr>
          <w:rFonts w:asciiTheme="minorHAnsi" w:eastAsiaTheme="minorEastAsia" w:hAnsiTheme="minorHAnsi" w:cstheme="minorBidi"/>
          <w:noProof/>
          <w:sz w:val="22"/>
          <w:szCs w:val="22"/>
          <w:lang w:eastAsia="en-GB"/>
        </w:rPr>
        <w:tab/>
      </w:r>
      <w:r>
        <w:rPr>
          <w:noProof/>
        </w:rPr>
        <w:t>Type: UmtTime</w:t>
      </w:r>
      <w:r>
        <w:rPr>
          <w:noProof/>
        </w:rPr>
        <w:tab/>
      </w:r>
      <w:r>
        <w:rPr>
          <w:noProof/>
        </w:rPr>
        <w:fldChar w:fldCharType="begin" w:fldLock="1"/>
      </w:r>
      <w:r>
        <w:rPr>
          <w:noProof/>
        </w:rPr>
        <w:instrText xml:space="preserve"> PAGEREF _Toc114764895 \h </w:instrText>
      </w:r>
      <w:r>
        <w:rPr>
          <w:noProof/>
        </w:rPr>
      </w:r>
      <w:r>
        <w:rPr>
          <w:noProof/>
        </w:rPr>
        <w:fldChar w:fldCharType="separate"/>
      </w:r>
      <w:r>
        <w:rPr>
          <w:noProof/>
        </w:rPr>
        <w:t>347</w:t>
      </w:r>
      <w:r>
        <w:rPr>
          <w:noProof/>
        </w:rPr>
        <w:fldChar w:fldCharType="end"/>
      </w:r>
    </w:p>
    <w:p w14:paraId="523B4AD7" w14:textId="6B0296AA" w:rsidR="00AE3C45" w:rsidRDefault="00AE3C45">
      <w:pPr>
        <w:pStyle w:val="TOC5"/>
        <w:rPr>
          <w:rFonts w:asciiTheme="minorHAnsi" w:eastAsiaTheme="minorEastAsia" w:hAnsiTheme="minorHAnsi" w:cstheme="minorBidi"/>
          <w:noProof/>
          <w:sz w:val="22"/>
          <w:szCs w:val="22"/>
          <w:lang w:eastAsia="en-GB"/>
        </w:rPr>
      </w:pPr>
      <w:r>
        <w:rPr>
          <w:noProof/>
        </w:rPr>
        <w:t>6.5.6.2.19</w:t>
      </w:r>
      <w:r>
        <w:rPr>
          <w:rFonts w:asciiTheme="minorHAnsi" w:eastAsiaTheme="minorEastAsia" w:hAnsiTheme="minorHAnsi" w:cstheme="minorBidi"/>
          <w:noProof/>
          <w:sz w:val="22"/>
          <w:szCs w:val="22"/>
          <w:lang w:eastAsia="en-GB"/>
        </w:rPr>
        <w:tab/>
      </w:r>
      <w:r>
        <w:rPr>
          <w:noProof/>
        </w:rPr>
        <w:t>Type: PpDataEntry</w:t>
      </w:r>
      <w:r>
        <w:rPr>
          <w:noProof/>
        </w:rPr>
        <w:tab/>
      </w:r>
      <w:r>
        <w:rPr>
          <w:noProof/>
        </w:rPr>
        <w:fldChar w:fldCharType="begin" w:fldLock="1"/>
      </w:r>
      <w:r>
        <w:rPr>
          <w:noProof/>
        </w:rPr>
        <w:instrText xml:space="preserve"> PAGEREF _Toc114764896 \h </w:instrText>
      </w:r>
      <w:r>
        <w:rPr>
          <w:noProof/>
        </w:rPr>
      </w:r>
      <w:r>
        <w:rPr>
          <w:noProof/>
        </w:rPr>
        <w:fldChar w:fldCharType="separate"/>
      </w:r>
      <w:r>
        <w:rPr>
          <w:noProof/>
        </w:rPr>
        <w:t>348</w:t>
      </w:r>
      <w:r>
        <w:rPr>
          <w:noProof/>
        </w:rPr>
        <w:fldChar w:fldCharType="end"/>
      </w:r>
    </w:p>
    <w:p w14:paraId="47B30747" w14:textId="2234F9CB" w:rsidR="00AE3C45" w:rsidRDefault="00AE3C45">
      <w:pPr>
        <w:pStyle w:val="TOC5"/>
        <w:rPr>
          <w:rFonts w:asciiTheme="minorHAnsi" w:eastAsiaTheme="minorEastAsia" w:hAnsiTheme="minorHAnsi" w:cstheme="minorBidi"/>
          <w:noProof/>
          <w:sz w:val="22"/>
          <w:szCs w:val="22"/>
          <w:lang w:eastAsia="en-GB"/>
        </w:rPr>
      </w:pPr>
      <w:r>
        <w:rPr>
          <w:noProof/>
        </w:rPr>
        <w:t>6.5.6.2.20</w:t>
      </w:r>
      <w:r>
        <w:rPr>
          <w:rFonts w:asciiTheme="minorHAnsi" w:eastAsiaTheme="minorEastAsia" w:hAnsiTheme="minorHAnsi" w:cstheme="minorBidi"/>
          <w:noProof/>
          <w:sz w:val="22"/>
          <w:szCs w:val="22"/>
          <w:lang w:eastAsia="en-GB"/>
        </w:rPr>
        <w:tab/>
      </w:r>
      <w:r>
        <w:rPr>
          <w:noProof/>
        </w:rPr>
        <w:t>Type: CommunicationCharacteristicsAF</w:t>
      </w:r>
      <w:r>
        <w:rPr>
          <w:noProof/>
        </w:rPr>
        <w:tab/>
      </w:r>
      <w:r>
        <w:rPr>
          <w:noProof/>
        </w:rPr>
        <w:fldChar w:fldCharType="begin" w:fldLock="1"/>
      </w:r>
      <w:r>
        <w:rPr>
          <w:noProof/>
        </w:rPr>
        <w:instrText xml:space="preserve"> PAGEREF _Toc114764897 \h </w:instrText>
      </w:r>
      <w:r>
        <w:rPr>
          <w:noProof/>
        </w:rPr>
      </w:r>
      <w:r>
        <w:rPr>
          <w:noProof/>
        </w:rPr>
        <w:fldChar w:fldCharType="separate"/>
      </w:r>
      <w:r>
        <w:rPr>
          <w:noProof/>
        </w:rPr>
        <w:t>348</w:t>
      </w:r>
      <w:r>
        <w:rPr>
          <w:noProof/>
        </w:rPr>
        <w:fldChar w:fldCharType="end"/>
      </w:r>
    </w:p>
    <w:p w14:paraId="3A2AFB38" w14:textId="0FAF306E" w:rsidR="00AE3C45" w:rsidRDefault="00AE3C45">
      <w:pPr>
        <w:pStyle w:val="TOC5"/>
        <w:rPr>
          <w:rFonts w:asciiTheme="minorHAnsi" w:eastAsiaTheme="minorEastAsia" w:hAnsiTheme="minorHAnsi" w:cstheme="minorBidi"/>
          <w:noProof/>
          <w:sz w:val="22"/>
          <w:szCs w:val="22"/>
          <w:lang w:eastAsia="en-GB"/>
        </w:rPr>
      </w:pPr>
      <w:r>
        <w:rPr>
          <w:noProof/>
        </w:rPr>
        <w:t>6.5.6.2.21</w:t>
      </w:r>
      <w:r>
        <w:rPr>
          <w:rFonts w:asciiTheme="minorHAnsi" w:eastAsiaTheme="minorEastAsia" w:hAnsiTheme="minorHAnsi" w:cstheme="minorBidi"/>
          <w:noProof/>
          <w:sz w:val="22"/>
          <w:szCs w:val="22"/>
          <w:lang w:eastAsia="en-GB"/>
        </w:rPr>
        <w:tab/>
      </w:r>
      <w:r>
        <w:rPr>
          <w:noProof/>
        </w:rPr>
        <w:t>Type: EcsAddrConfigInfo</w:t>
      </w:r>
      <w:r>
        <w:rPr>
          <w:noProof/>
        </w:rPr>
        <w:tab/>
      </w:r>
      <w:r>
        <w:rPr>
          <w:noProof/>
        </w:rPr>
        <w:fldChar w:fldCharType="begin" w:fldLock="1"/>
      </w:r>
      <w:r>
        <w:rPr>
          <w:noProof/>
        </w:rPr>
        <w:instrText xml:space="preserve"> PAGEREF _Toc114764898 \h </w:instrText>
      </w:r>
      <w:r>
        <w:rPr>
          <w:noProof/>
        </w:rPr>
      </w:r>
      <w:r>
        <w:rPr>
          <w:noProof/>
        </w:rPr>
        <w:fldChar w:fldCharType="separate"/>
      </w:r>
      <w:r>
        <w:rPr>
          <w:noProof/>
        </w:rPr>
        <w:t>349</w:t>
      </w:r>
      <w:r>
        <w:rPr>
          <w:noProof/>
        </w:rPr>
        <w:fldChar w:fldCharType="end"/>
      </w:r>
    </w:p>
    <w:p w14:paraId="1DF477AD" w14:textId="38AB6713" w:rsidR="00AE3C45" w:rsidRDefault="00AE3C45">
      <w:pPr>
        <w:pStyle w:val="TOC5"/>
        <w:rPr>
          <w:rFonts w:asciiTheme="minorHAnsi" w:eastAsiaTheme="minorEastAsia" w:hAnsiTheme="minorHAnsi" w:cstheme="minorBidi"/>
          <w:noProof/>
          <w:sz w:val="22"/>
          <w:szCs w:val="22"/>
          <w:lang w:eastAsia="en-GB"/>
        </w:rPr>
      </w:pPr>
      <w:r>
        <w:rPr>
          <w:noProof/>
        </w:rPr>
        <w:t>6.5.6.2.22</w:t>
      </w:r>
      <w:r>
        <w:rPr>
          <w:rFonts w:asciiTheme="minorHAnsi" w:eastAsiaTheme="minorEastAsia" w:hAnsiTheme="minorHAnsi" w:cstheme="minorBidi"/>
          <w:noProof/>
          <w:sz w:val="22"/>
          <w:szCs w:val="22"/>
          <w:lang w:eastAsia="en-GB"/>
        </w:rPr>
        <w:tab/>
      </w:r>
      <w:r>
        <w:rPr>
          <w:noProof/>
        </w:rPr>
        <w:t>Type: 5MbsAuthorizationInfo</w:t>
      </w:r>
      <w:r>
        <w:rPr>
          <w:noProof/>
        </w:rPr>
        <w:tab/>
      </w:r>
      <w:r>
        <w:rPr>
          <w:noProof/>
        </w:rPr>
        <w:fldChar w:fldCharType="begin" w:fldLock="1"/>
      </w:r>
      <w:r>
        <w:rPr>
          <w:noProof/>
        </w:rPr>
        <w:instrText xml:space="preserve"> PAGEREF _Toc114764899 \h </w:instrText>
      </w:r>
      <w:r>
        <w:rPr>
          <w:noProof/>
        </w:rPr>
      </w:r>
      <w:r>
        <w:rPr>
          <w:noProof/>
        </w:rPr>
        <w:fldChar w:fldCharType="separate"/>
      </w:r>
      <w:r>
        <w:rPr>
          <w:noProof/>
        </w:rPr>
        <w:t>349</w:t>
      </w:r>
      <w:r>
        <w:rPr>
          <w:noProof/>
        </w:rPr>
        <w:fldChar w:fldCharType="end"/>
      </w:r>
    </w:p>
    <w:p w14:paraId="469FE3A4" w14:textId="69AAA041" w:rsidR="00AE3C45" w:rsidRDefault="00AE3C45">
      <w:pPr>
        <w:pStyle w:val="TOC4"/>
        <w:rPr>
          <w:rFonts w:asciiTheme="minorHAnsi" w:eastAsiaTheme="minorEastAsia" w:hAnsiTheme="minorHAnsi" w:cstheme="minorBidi"/>
          <w:noProof/>
          <w:sz w:val="22"/>
          <w:szCs w:val="22"/>
          <w:lang w:eastAsia="en-GB"/>
        </w:rPr>
      </w:pPr>
      <w:r w:rsidRPr="00907DA5">
        <w:rPr>
          <w:noProof/>
          <w:lang w:val="en-US"/>
        </w:rPr>
        <w:t>6.5.6.3</w:t>
      </w:r>
      <w:r>
        <w:rPr>
          <w:rFonts w:asciiTheme="minorHAnsi" w:eastAsiaTheme="minorEastAsia" w:hAnsiTheme="minorHAnsi" w:cstheme="minorBidi"/>
          <w:noProof/>
          <w:sz w:val="22"/>
          <w:szCs w:val="22"/>
          <w:lang w:eastAsia="en-GB"/>
        </w:rPr>
        <w:tab/>
      </w:r>
      <w:r w:rsidRPr="00907DA5">
        <w:rPr>
          <w:noProof/>
          <w:lang w:val="en-US"/>
        </w:rPr>
        <w:t>Simple data types and enumerations</w:t>
      </w:r>
      <w:r>
        <w:rPr>
          <w:noProof/>
        </w:rPr>
        <w:tab/>
      </w:r>
      <w:r>
        <w:rPr>
          <w:noProof/>
        </w:rPr>
        <w:fldChar w:fldCharType="begin" w:fldLock="1"/>
      </w:r>
      <w:r>
        <w:rPr>
          <w:noProof/>
        </w:rPr>
        <w:instrText xml:space="preserve"> PAGEREF _Toc114764900 \h </w:instrText>
      </w:r>
      <w:r>
        <w:rPr>
          <w:noProof/>
        </w:rPr>
      </w:r>
      <w:r>
        <w:rPr>
          <w:noProof/>
        </w:rPr>
        <w:fldChar w:fldCharType="separate"/>
      </w:r>
      <w:r>
        <w:rPr>
          <w:noProof/>
        </w:rPr>
        <w:t>349</w:t>
      </w:r>
      <w:r>
        <w:rPr>
          <w:noProof/>
        </w:rPr>
        <w:fldChar w:fldCharType="end"/>
      </w:r>
    </w:p>
    <w:p w14:paraId="7EECE277" w14:textId="605425EE" w:rsidR="00AE3C45" w:rsidRDefault="00AE3C45">
      <w:pPr>
        <w:pStyle w:val="TOC5"/>
        <w:rPr>
          <w:rFonts w:asciiTheme="minorHAnsi" w:eastAsiaTheme="minorEastAsia" w:hAnsiTheme="minorHAnsi" w:cstheme="minorBidi"/>
          <w:noProof/>
          <w:sz w:val="22"/>
          <w:szCs w:val="22"/>
          <w:lang w:eastAsia="en-GB"/>
        </w:rPr>
      </w:pPr>
      <w:r>
        <w:rPr>
          <w:noProof/>
        </w:rPr>
        <w:t>6.5.6.3.1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_Toc114764901 \h </w:instrText>
      </w:r>
      <w:r>
        <w:rPr>
          <w:noProof/>
        </w:rPr>
      </w:r>
      <w:r>
        <w:rPr>
          <w:noProof/>
        </w:rPr>
        <w:fldChar w:fldCharType="separate"/>
      </w:r>
      <w:r>
        <w:rPr>
          <w:noProof/>
        </w:rPr>
        <w:t>349</w:t>
      </w:r>
      <w:r>
        <w:rPr>
          <w:noProof/>
        </w:rPr>
        <w:fldChar w:fldCharType="end"/>
      </w:r>
    </w:p>
    <w:p w14:paraId="60B8F1E7" w14:textId="69A3E923" w:rsidR="00AE3C45" w:rsidRDefault="00AE3C45">
      <w:pPr>
        <w:pStyle w:val="TOC5"/>
        <w:rPr>
          <w:rFonts w:asciiTheme="minorHAnsi" w:eastAsiaTheme="minorEastAsia" w:hAnsiTheme="minorHAnsi" w:cstheme="minorBidi"/>
          <w:noProof/>
          <w:sz w:val="22"/>
          <w:szCs w:val="22"/>
          <w:lang w:eastAsia="en-GB"/>
        </w:rPr>
      </w:pPr>
      <w:r>
        <w:rPr>
          <w:noProof/>
        </w:rPr>
        <w:t>6.5.6.3.2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_Toc114764902 \h </w:instrText>
      </w:r>
      <w:r>
        <w:rPr>
          <w:noProof/>
        </w:rPr>
      </w:r>
      <w:r>
        <w:rPr>
          <w:noProof/>
        </w:rPr>
        <w:fldChar w:fldCharType="separate"/>
      </w:r>
      <w:r>
        <w:rPr>
          <w:noProof/>
        </w:rPr>
        <w:t>349</w:t>
      </w:r>
      <w:r>
        <w:rPr>
          <w:noProof/>
        </w:rPr>
        <w:fldChar w:fldCharType="end"/>
      </w:r>
    </w:p>
    <w:p w14:paraId="322522BB" w14:textId="3F451B52" w:rsidR="00AE3C45" w:rsidRDefault="00AE3C45">
      <w:pPr>
        <w:pStyle w:val="TOC5"/>
        <w:rPr>
          <w:rFonts w:asciiTheme="minorHAnsi" w:eastAsiaTheme="minorEastAsia" w:hAnsiTheme="minorHAnsi" w:cstheme="minorBidi"/>
          <w:noProof/>
          <w:sz w:val="22"/>
          <w:szCs w:val="22"/>
          <w:lang w:eastAsia="en-GB"/>
        </w:rPr>
      </w:pPr>
      <w:r>
        <w:rPr>
          <w:noProof/>
        </w:rPr>
        <w:t>6.5.6.3.3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_Toc114764903 \h </w:instrText>
      </w:r>
      <w:r>
        <w:rPr>
          <w:noProof/>
        </w:rPr>
      </w:r>
      <w:r>
        <w:rPr>
          <w:noProof/>
        </w:rPr>
        <w:fldChar w:fldCharType="separate"/>
      </w:r>
      <w:r>
        <w:rPr>
          <w:noProof/>
        </w:rPr>
        <w:t>349</w:t>
      </w:r>
      <w:r>
        <w:rPr>
          <w:noProof/>
        </w:rPr>
        <w:fldChar w:fldCharType="end"/>
      </w:r>
    </w:p>
    <w:p w14:paraId="55B2246B" w14:textId="0D658AD3" w:rsidR="00AE3C45" w:rsidRDefault="00AE3C45">
      <w:pPr>
        <w:pStyle w:val="TOC5"/>
        <w:rPr>
          <w:rFonts w:asciiTheme="minorHAnsi" w:eastAsiaTheme="minorEastAsia" w:hAnsiTheme="minorHAnsi" w:cstheme="minorBidi"/>
          <w:noProof/>
          <w:sz w:val="22"/>
          <w:szCs w:val="22"/>
          <w:lang w:eastAsia="en-GB"/>
        </w:rPr>
      </w:pPr>
      <w:r>
        <w:rPr>
          <w:noProof/>
        </w:rPr>
        <w:t>6.5.6.3.4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_Toc114764904 \h </w:instrText>
      </w:r>
      <w:r>
        <w:rPr>
          <w:noProof/>
        </w:rPr>
      </w:r>
      <w:r>
        <w:rPr>
          <w:noProof/>
        </w:rPr>
        <w:fldChar w:fldCharType="separate"/>
      </w:r>
      <w:r>
        <w:rPr>
          <w:noProof/>
        </w:rPr>
        <w:t>349</w:t>
      </w:r>
      <w:r>
        <w:rPr>
          <w:noProof/>
        </w:rPr>
        <w:fldChar w:fldCharType="end"/>
      </w:r>
    </w:p>
    <w:p w14:paraId="2E2BF776" w14:textId="34045567" w:rsidR="00AE3C45" w:rsidRDefault="00AE3C45">
      <w:pPr>
        <w:pStyle w:val="TOC3"/>
        <w:rPr>
          <w:rFonts w:asciiTheme="minorHAnsi" w:eastAsiaTheme="minorEastAsia" w:hAnsiTheme="minorHAnsi" w:cstheme="minorBidi"/>
          <w:noProof/>
          <w:sz w:val="22"/>
          <w:szCs w:val="22"/>
          <w:lang w:eastAsia="en-GB"/>
        </w:rPr>
      </w:pPr>
      <w:r>
        <w:rPr>
          <w:noProof/>
        </w:rPr>
        <w:t>6.5.7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_Toc114764905 \h </w:instrText>
      </w:r>
      <w:r>
        <w:rPr>
          <w:noProof/>
        </w:rPr>
      </w:r>
      <w:r>
        <w:rPr>
          <w:noProof/>
        </w:rPr>
        <w:fldChar w:fldCharType="separate"/>
      </w:r>
      <w:r>
        <w:rPr>
          <w:noProof/>
        </w:rPr>
        <w:t>349</w:t>
      </w:r>
      <w:r>
        <w:rPr>
          <w:noProof/>
        </w:rPr>
        <w:fldChar w:fldCharType="end"/>
      </w:r>
    </w:p>
    <w:p w14:paraId="67C1347E" w14:textId="5AB373FD" w:rsidR="00AE3C45" w:rsidRDefault="00AE3C45">
      <w:pPr>
        <w:pStyle w:val="TOC4"/>
        <w:rPr>
          <w:rFonts w:asciiTheme="minorHAnsi" w:eastAsiaTheme="minorEastAsia" w:hAnsiTheme="minorHAnsi" w:cstheme="minorBidi"/>
          <w:noProof/>
          <w:sz w:val="22"/>
          <w:szCs w:val="22"/>
          <w:lang w:eastAsia="en-GB"/>
        </w:rPr>
      </w:pPr>
      <w:r>
        <w:rPr>
          <w:noProof/>
        </w:rPr>
        <w:t>6.5.7.1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_Toc114764906 \h </w:instrText>
      </w:r>
      <w:r>
        <w:rPr>
          <w:noProof/>
        </w:rPr>
      </w:r>
      <w:r>
        <w:rPr>
          <w:noProof/>
        </w:rPr>
        <w:fldChar w:fldCharType="separate"/>
      </w:r>
      <w:r>
        <w:rPr>
          <w:noProof/>
        </w:rPr>
        <w:t>349</w:t>
      </w:r>
      <w:r>
        <w:rPr>
          <w:noProof/>
        </w:rPr>
        <w:fldChar w:fldCharType="end"/>
      </w:r>
    </w:p>
    <w:p w14:paraId="7A07C2AD" w14:textId="65021860" w:rsidR="00AE3C45" w:rsidRDefault="00AE3C45">
      <w:pPr>
        <w:pStyle w:val="TOC4"/>
        <w:rPr>
          <w:rFonts w:asciiTheme="minorHAnsi" w:eastAsiaTheme="minorEastAsia" w:hAnsiTheme="minorHAnsi" w:cstheme="minorBidi"/>
          <w:noProof/>
          <w:sz w:val="22"/>
          <w:szCs w:val="22"/>
          <w:lang w:eastAsia="en-GB"/>
        </w:rPr>
      </w:pPr>
      <w:r>
        <w:rPr>
          <w:noProof/>
        </w:rPr>
        <w:t>6.5.7.2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_Toc114764907 \h </w:instrText>
      </w:r>
      <w:r>
        <w:rPr>
          <w:noProof/>
        </w:rPr>
      </w:r>
      <w:r>
        <w:rPr>
          <w:noProof/>
        </w:rPr>
        <w:fldChar w:fldCharType="separate"/>
      </w:r>
      <w:r>
        <w:rPr>
          <w:noProof/>
        </w:rPr>
        <w:t>349</w:t>
      </w:r>
      <w:r>
        <w:rPr>
          <w:noProof/>
        </w:rPr>
        <w:fldChar w:fldCharType="end"/>
      </w:r>
    </w:p>
    <w:p w14:paraId="16C45F2F" w14:textId="1ABEF444" w:rsidR="00AE3C45" w:rsidRDefault="00AE3C45">
      <w:pPr>
        <w:pStyle w:val="TOC4"/>
        <w:rPr>
          <w:rFonts w:asciiTheme="minorHAnsi" w:eastAsiaTheme="minorEastAsia" w:hAnsiTheme="minorHAnsi" w:cstheme="minorBidi"/>
          <w:noProof/>
          <w:sz w:val="22"/>
          <w:szCs w:val="22"/>
          <w:lang w:eastAsia="en-GB"/>
        </w:rPr>
      </w:pPr>
      <w:r>
        <w:rPr>
          <w:noProof/>
        </w:rPr>
        <w:t>6.5.7.3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_Toc114764908 \h </w:instrText>
      </w:r>
      <w:r>
        <w:rPr>
          <w:noProof/>
        </w:rPr>
      </w:r>
      <w:r>
        <w:rPr>
          <w:noProof/>
        </w:rPr>
        <w:fldChar w:fldCharType="separate"/>
      </w:r>
      <w:r>
        <w:rPr>
          <w:noProof/>
        </w:rPr>
        <w:t>350</w:t>
      </w:r>
      <w:r>
        <w:rPr>
          <w:noProof/>
        </w:rPr>
        <w:fldChar w:fldCharType="end"/>
      </w:r>
    </w:p>
    <w:p w14:paraId="06845D21" w14:textId="44341D78" w:rsidR="00AE3C45" w:rsidRDefault="00AE3C45">
      <w:pPr>
        <w:pStyle w:val="TOC3"/>
        <w:rPr>
          <w:rFonts w:asciiTheme="minorHAnsi" w:eastAsiaTheme="minorEastAsia" w:hAnsiTheme="minorHAnsi" w:cstheme="minorBidi"/>
          <w:noProof/>
          <w:sz w:val="22"/>
          <w:szCs w:val="22"/>
          <w:lang w:eastAsia="en-GB"/>
        </w:rPr>
      </w:pPr>
      <w:r>
        <w:rPr>
          <w:noProof/>
        </w:rPr>
        <w:t>6.5.8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_Toc114764909 \h </w:instrText>
      </w:r>
      <w:r>
        <w:rPr>
          <w:noProof/>
        </w:rPr>
      </w:r>
      <w:r>
        <w:rPr>
          <w:noProof/>
        </w:rPr>
        <w:fldChar w:fldCharType="separate"/>
      </w:r>
      <w:r>
        <w:rPr>
          <w:noProof/>
        </w:rPr>
        <w:t>350</w:t>
      </w:r>
      <w:r>
        <w:rPr>
          <w:noProof/>
        </w:rPr>
        <w:fldChar w:fldCharType="end"/>
      </w:r>
    </w:p>
    <w:p w14:paraId="1EF5604E" w14:textId="69236054" w:rsidR="00AE3C45" w:rsidRDefault="00AE3C45">
      <w:pPr>
        <w:pStyle w:val="TOC3"/>
        <w:rPr>
          <w:rFonts w:asciiTheme="minorHAnsi" w:eastAsiaTheme="minorEastAsia" w:hAnsiTheme="minorHAnsi" w:cstheme="minorBidi"/>
          <w:noProof/>
          <w:sz w:val="22"/>
          <w:szCs w:val="22"/>
          <w:lang w:eastAsia="en-GB"/>
        </w:rPr>
      </w:pPr>
      <w:r w:rsidRPr="00907DA5">
        <w:rPr>
          <w:noProof/>
          <w:lang w:val="en-US"/>
        </w:rPr>
        <w:t>6.5.9</w:t>
      </w:r>
      <w:r>
        <w:rPr>
          <w:rFonts w:asciiTheme="minorHAnsi" w:eastAsiaTheme="minorEastAsia" w:hAnsiTheme="minorHAnsi" w:cstheme="minorBidi"/>
          <w:noProof/>
          <w:sz w:val="22"/>
          <w:szCs w:val="22"/>
          <w:lang w:eastAsia="en-GB"/>
        </w:rPr>
        <w:tab/>
      </w:r>
      <w:r w:rsidRPr="00907DA5">
        <w:rPr>
          <w:noProof/>
          <w:lang w:val="en-US"/>
        </w:rPr>
        <w:t>Security</w:t>
      </w:r>
      <w:r>
        <w:rPr>
          <w:noProof/>
        </w:rPr>
        <w:tab/>
      </w:r>
      <w:r>
        <w:rPr>
          <w:noProof/>
        </w:rPr>
        <w:fldChar w:fldCharType="begin" w:fldLock="1"/>
      </w:r>
      <w:r>
        <w:rPr>
          <w:noProof/>
        </w:rPr>
        <w:instrText xml:space="preserve"> PAGEREF _Toc114764910 \h </w:instrText>
      </w:r>
      <w:r>
        <w:rPr>
          <w:noProof/>
        </w:rPr>
      </w:r>
      <w:r>
        <w:rPr>
          <w:noProof/>
        </w:rPr>
        <w:fldChar w:fldCharType="separate"/>
      </w:r>
      <w:r>
        <w:rPr>
          <w:noProof/>
        </w:rPr>
        <w:t>350</w:t>
      </w:r>
      <w:r>
        <w:rPr>
          <w:noProof/>
        </w:rPr>
        <w:fldChar w:fldCharType="end"/>
      </w:r>
    </w:p>
    <w:p w14:paraId="467C5558" w14:textId="4C0C96C4" w:rsidR="00AE3C45" w:rsidRDefault="00AE3C45">
      <w:pPr>
        <w:pStyle w:val="TOC2"/>
        <w:rPr>
          <w:rFonts w:asciiTheme="minorHAnsi" w:eastAsiaTheme="minorEastAsia" w:hAnsiTheme="minorHAnsi" w:cstheme="minorBidi"/>
          <w:noProof/>
          <w:sz w:val="22"/>
          <w:szCs w:val="22"/>
          <w:lang w:eastAsia="en-GB"/>
        </w:rPr>
      </w:pPr>
      <w:r>
        <w:rPr>
          <w:noProof/>
        </w:rPr>
        <w:t>6.6</w:t>
      </w:r>
      <w:r>
        <w:rPr>
          <w:rFonts w:asciiTheme="minorHAnsi" w:eastAsiaTheme="minorEastAsia" w:hAnsiTheme="minorHAnsi" w:cstheme="minorBidi"/>
          <w:noProof/>
          <w:sz w:val="22"/>
          <w:szCs w:val="22"/>
          <w:lang w:eastAsia="en-GB"/>
        </w:rPr>
        <w:tab/>
      </w:r>
      <w:r>
        <w:rPr>
          <w:noProof/>
        </w:rPr>
        <w:t>Nudm_NIDDAuthorization Service API</w:t>
      </w:r>
      <w:r>
        <w:rPr>
          <w:noProof/>
        </w:rPr>
        <w:tab/>
      </w:r>
      <w:r>
        <w:rPr>
          <w:noProof/>
        </w:rPr>
        <w:fldChar w:fldCharType="begin" w:fldLock="1"/>
      </w:r>
      <w:r>
        <w:rPr>
          <w:noProof/>
        </w:rPr>
        <w:instrText xml:space="preserve"> PAGEREF _Toc114764911 \h </w:instrText>
      </w:r>
      <w:r>
        <w:rPr>
          <w:noProof/>
        </w:rPr>
      </w:r>
      <w:r>
        <w:rPr>
          <w:noProof/>
        </w:rPr>
        <w:fldChar w:fldCharType="separate"/>
      </w:r>
      <w:r>
        <w:rPr>
          <w:noProof/>
        </w:rPr>
        <w:t>350</w:t>
      </w:r>
      <w:r>
        <w:rPr>
          <w:noProof/>
        </w:rPr>
        <w:fldChar w:fldCharType="end"/>
      </w:r>
    </w:p>
    <w:p w14:paraId="2AE2F5F9" w14:textId="28D34FAA" w:rsidR="00AE3C45" w:rsidRDefault="00AE3C45">
      <w:pPr>
        <w:pStyle w:val="TOC3"/>
        <w:rPr>
          <w:rFonts w:asciiTheme="minorHAnsi" w:eastAsiaTheme="minorEastAsia" w:hAnsiTheme="minorHAnsi" w:cstheme="minorBidi"/>
          <w:noProof/>
          <w:sz w:val="22"/>
          <w:szCs w:val="22"/>
          <w:lang w:eastAsia="en-GB"/>
        </w:rPr>
      </w:pPr>
      <w:r>
        <w:rPr>
          <w:noProof/>
        </w:rPr>
        <w:t>6.6.1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_Toc114764912 \h </w:instrText>
      </w:r>
      <w:r>
        <w:rPr>
          <w:noProof/>
        </w:rPr>
      </w:r>
      <w:r>
        <w:rPr>
          <w:noProof/>
        </w:rPr>
        <w:fldChar w:fldCharType="separate"/>
      </w:r>
      <w:r>
        <w:rPr>
          <w:noProof/>
        </w:rPr>
        <w:t>350</w:t>
      </w:r>
      <w:r>
        <w:rPr>
          <w:noProof/>
        </w:rPr>
        <w:fldChar w:fldCharType="end"/>
      </w:r>
    </w:p>
    <w:p w14:paraId="6003259A" w14:textId="5FF8D7A5" w:rsidR="00AE3C45" w:rsidRDefault="00AE3C45">
      <w:pPr>
        <w:pStyle w:val="TOC3"/>
        <w:rPr>
          <w:rFonts w:asciiTheme="minorHAnsi" w:eastAsiaTheme="minorEastAsia" w:hAnsiTheme="minorHAnsi" w:cstheme="minorBidi"/>
          <w:noProof/>
          <w:sz w:val="22"/>
          <w:szCs w:val="22"/>
          <w:lang w:eastAsia="en-GB"/>
        </w:rPr>
      </w:pPr>
      <w:r>
        <w:rPr>
          <w:noProof/>
        </w:rPr>
        <w:t>6.6.2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_Toc114764913 \h </w:instrText>
      </w:r>
      <w:r>
        <w:rPr>
          <w:noProof/>
        </w:rPr>
      </w:r>
      <w:r>
        <w:rPr>
          <w:noProof/>
        </w:rPr>
        <w:fldChar w:fldCharType="separate"/>
      </w:r>
      <w:r>
        <w:rPr>
          <w:noProof/>
        </w:rPr>
        <w:t>351</w:t>
      </w:r>
      <w:r>
        <w:rPr>
          <w:noProof/>
        </w:rPr>
        <w:fldChar w:fldCharType="end"/>
      </w:r>
    </w:p>
    <w:p w14:paraId="73C65E1B" w14:textId="55D33926" w:rsidR="00AE3C45" w:rsidRDefault="00AE3C45">
      <w:pPr>
        <w:pStyle w:val="TOC4"/>
        <w:rPr>
          <w:rFonts w:asciiTheme="minorHAnsi" w:eastAsiaTheme="minorEastAsia" w:hAnsiTheme="minorHAnsi" w:cstheme="minorBidi"/>
          <w:noProof/>
          <w:sz w:val="22"/>
          <w:szCs w:val="22"/>
          <w:lang w:eastAsia="en-GB"/>
        </w:rPr>
      </w:pPr>
      <w:r>
        <w:rPr>
          <w:noProof/>
        </w:rPr>
        <w:t>6.6.2.1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_Toc114764914 \h </w:instrText>
      </w:r>
      <w:r>
        <w:rPr>
          <w:noProof/>
        </w:rPr>
      </w:r>
      <w:r>
        <w:rPr>
          <w:noProof/>
        </w:rPr>
        <w:fldChar w:fldCharType="separate"/>
      </w:r>
      <w:r>
        <w:rPr>
          <w:noProof/>
        </w:rPr>
        <w:t>351</w:t>
      </w:r>
      <w:r>
        <w:rPr>
          <w:noProof/>
        </w:rPr>
        <w:fldChar w:fldCharType="end"/>
      </w:r>
    </w:p>
    <w:p w14:paraId="1C1537DC" w14:textId="73A8608D" w:rsidR="00AE3C45" w:rsidRDefault="00AE3C45">
      <w:pPr>
        <w:pStyle w:val="TOC4"/>
        <w:rPr>
          <w:rFonts w:asciiTheme="minorHAnsi" w:eastAsiaTheme="minorEastAsia" w:hAnsiTheme="minorHAnsi" w:cstheme="minorBidi"/>
          <w:noProof/>
          <w:sz w:val="22"/>
          <w:szCs w:val="22"/>
          <w:lang w:eastAsia="en-GB"/>
        </w:rPr>
      </w:pPr>
      <w:r>
        <w:rPr>
          <w:noProof/>
        </w:rPr>
        <w:t>6.6.2.2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_Toc114764915 \h </w:instrText>
      </w:r>
      <w:r>
        <w:rPr>
          <w:noProof/>
        </w:rPr>
      </w:r>
      <w:r>
        <w:rPr>
          <w:noProof/>
        </w:rPr>
        <w:fldChar w:fldCharType="separate"/>
      </w:r>
      <w:r>
        <w:rPr>
          <w:noProof/>
        </w:rPr>
        <w:t>351</w:t>
      </w:r>
      <w:r>
        <w:rPr>
          <w:noProof/>
        </w:rPr>
        <w:fldChar w:fldCharType="end"/>
      </w:r>
    </w:p>
    <w:p w14:paraId="750CA4BF" w14:textId="6E7E8508" w:rsidR="00AE3C45" w:rsidRDefault="00AE3C45">
      <w:pPr>
        <w:pStyle w:val="TOC5"/>
        <w:rPr>
          <w:rFonts w:asciiTheme="minorHAnsi" w:eastAsiaTheme="minorEastAsia" w:hAnsiTheme="minorHAnsi" w:cstheme="minorBidi"/>
          <w:noProof/>
          <w:sz w:val="22"/>
          <w:szCs w:val="22"/>
          <w:lang w:eastAsia="en-GB"/>
        </w:rPr>
      </w:pPr>
      <w:r>
        <w:rPr>
          <w:noProof/>
        </w:rPr>
        <w:t>6.6.2.2.1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_Toc114764916 \h </w:instrText>
      </w:r>
      <w:r>
        <w:rPr>
          <w:noProof/>
        </w:rPr>
      </w:r>
      <w:r>
        <w:rPr>
          <w:noProof/>
        </w:rPr>
        <w:fldChar w:fldCharType="separate"/>
      </w:r>
      <w:r>
        <w:rPr>
          <w:noProof/>
        </w:rPr>
        <w:t>351</w:t>
      </w:r>
      <w:r>
        <w:rPr>
          <w:noProof/>
        </w:rPr>
        <w:fldChar w:fldCharType="end"/>
      </w:r>
    </w:p>
    <w:p w14:paraId="01192B93" w14:textId="183C9892" w:rsidR="00AE3C45" w:rsidRDefault="00AE3C45">
      <w:pPr>
        <w:pStyle w:val="TOC5"/>
        <w:rPr>
          <w:rFonts w:asciiTheme="minorHAnsi" w:eastAsiaTheme="minorEastAsia" w:hAnsiTheme="minorHAnsi" w:cstheme="minorBidi"/>
          <w:noProof/>
          <w:sz w:val="22"/>
          <w:szCs w:val="22"/>
          <w:lang w:eastAsia="en-GB"/>
        </w:rPr>
      </w:pPr>
      <w:r>
        <w:rPr>
          <w:noProof/>
        </w:rPr>
        <w:t>6.6.2.2.2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_Toc114764917 \h </w:instrText>
      </w:r>
      <w:r>
        <w:rPr>
          <w:noProof/>
        </w:rPr>
      </w:r>
      <w:r>
        <w:rPr>
          <w:noProof/>
        </w:rPr>
        <w:fldChar w:fldCharType="separate"/>
      </w:r>
      <w:r>
        <w:rPr>
          <w:noProof/>
        </w:rPr>
        <w:t>351</w:t>
      </w:r>
      <w:r>
        <w:rPr>
          <w:noProof/>
        </w:rPr>
        <w:fldChar w:fldCharType="end"/>
      </w:r>
    </w:p>
    <w:p w14:paraId="3DA9675E" w14:textId="722A24B7" w:rsidR="00AE3C45" w:rsidRDefault="00AE3C45">
      <w:pPr>
        <w:pStyle w:val="TOC4"/>
        <w:rPr>
          <w:rFonts w:asciiTheme="minorHAnsi" w:eastAsiaTheme="minorEastAsia" w:hAnsiTheme="minorHAnsi" w:cstheme="minorBidi"/>
          <w:noProof/>
          <w:sz w:val="22"/>
          <w:szCs w:val="22"/>
          <w:lang w:eastAsia="en-GB"/>
        </w:rPr>
      </w:pPr>
      <w:r>
        <w:rPr>
          <w:noProof/>
        </w:rPr>
        <w:t>6.6.2.3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_Toc114764918 \h </w:instrText>
      </w:r>
      <w:r>
        <w:rPr>
          <w:noProof/>
        </w:rPr>
      </w:r>
      <w:r>
        <w:rPr>
          <w:noProof/>
        </w:rPr>
        <w:fldChar w:fldCharType="separate"/>
      </w:r>
      <w:r>
        <w:rPr>
          <w:noProof/>
        </w:rPr>
        <w:t>351</w:t>
      </w:r>
      <w:r>
        <w:rPr>
          <w:noProof/>
        </w:rPr>
        <w:fldChar w:fldCharType="end"/>
      </w:r>
    </w:p>
    <w:p w14:paraId="26EF4722" w14:textId="59FA5D27" w:rsidR="00AE3C45" w:rsidRDefault="00AE3C45">
      <w:pPr>
        <w:pStyle w:val="TOC5"/>
        <w:rPr>
          <w:rFonts w:asciiTheme="minorHAnsi" w:eastAsiaTheme="minorEastAsia" w:hAnsiTheme="minorHAnsi" w:cstheme="minorBidi"/>
          <w:noProof/>
          <w:sz w:val="22"/>
          <w:szCs w:val="22"/>
          <w:lang w:eastAsia="en-GB"/>
        </w:rPr>
      </w:pPr>
      <w:r>
        <w:rPr>
          <w:noProof/>
        </w:rPr>
        <w:t>6.6.2.3.1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_Toc114764919 \h </w:instrText>
      </w:r>
      <w:r>
        <w:rPr>
          <w:noProof/>
        </w:rPr>
      </w:r>
      <w:r>
        <w:rPr>
          <w:noProof/>
        </w:rPr>
        <w:fldChar w:fldCharType="separate"/>
      </w:r>
      <w:r>
        <w:rPr>
          <w:noProof/>
        </w:rPr>
        <w:t>351</w:t>
      </w:r>
      <w:r>
        <w:rPr>
          <w:noProof/>
        </w:rPr>
        <w:fldChar w:fldCharType="end"/>
      </w:r>
    </w:p>
    <w:p w14:paraId="4488BB51" w14:textId="45EA81D9" w:rsidR="00AE3C45" w:rsidRDefault="00AE3C45">
      <w:pPr>
        <w:pStyle w:val="TOC3"/>
        <w:rPr>
          <w:rFonts w:asciiTheme="minorHAnsi" w:eastAsiaTheme="minorEastAsia" w:hAnsiTheme="minorHAnsi" w:cstheme="minorBidi"/>
          <w:noProof/>
          <w:sz w:val="22"/>
          <w:szCs w:val="22"/>
          <w:lang w:eastAsia="en-GB"/>
        </w:rPr>
      </w:pPr>
      <w:r>
        <w:rPr>
          <w:noProof/>
        </w:rPr>
        <w:t>6.6.3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_Toc114764920 \h </w:instrText>
      </w:r>
      <w:r>
        <w:rPr>
          <w:noProof/>
        </w:rPr>
      </w:r>
      <w:r>
        <w:rPr>
          <w:noProof/>
        </w:rPr>
        <w:fldChar w:fldCharType="separate"/>
      </w:r>
      <w:r>
        <w:rPr>
          <w:noProof/>
        </w:rPr>
        <w:t>351</w:t>
      </w:r>
      <w:r>
        <w:rPr>
          <w:noProof/>
        </w:rPr>
        <w:fldChar w:fldCharType="end"/>
      </w:r>
    </w:p>
    <w:p w14:paraId="4C86F5B5" w14:textId="74F98DE9" w:rsidR="00AE3C45" w:rsidRDefault="00AE3C45">
      <w:pPr>
        <w:pStyle w:val="TOC4"/>
        <w:rPr>
          <w:rFonts w:asciiTheme="minorHAnsi" w:eastAsiaTheme="minorEastAsia" w:hAnsiTheme="minorHAnsi" w:cstheme="minorBidi"/>
          <w:noProof/>
          <w:sz w:val="22"/>
          <w:szCs w:val="22"/>
          <w:lang w:eastAsia="en-GB"/>
        </w:rPr>
      </w:pPr>
      <w:r>
        <w:rPr>
          <w:noProof/>
        </w:rPr>
        <w:t>6.6.3.1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_Toc114764921 \h </w:instrText>
      </w:r>
      <w:r>
        <w:rPr>
          <w:noProof/>
        </w:rPr>
      </w:r>
      <w:r>
        <w:rPr>
          <w:noProof/>
        </w:rPr>
        <w:fldChar w:fldCharType="separate"/>
      </w:r>
      <w:r>
        <w:rPr>
          <w:noProof/>
        </w:rPr>
        <w:t>351</w:t>
      </w:r>
      <w:r>
        <w:rPr>
          <w:noProof/>
        </w:rPr>
        <w:fldChar w:fldCharType="end"/>
      </w:r>
    </w:p>
    <w:p w14:paraId="708CEE14" w14:textId="192EF101" w:rsidR="00AE3C45" w:rsidRDefault="00AE3C45">
      <w:pPr>
        <w:pStyle w:val="TOC4"/>
        <w:rPr>
          <w:rFonts w:asciiTheme="minorHAnsi" w:eastAsiaTheme="minorEastAsia" w:hAnsiTheme="minorHAnsi" w:cstheme="minorBidi"/>
          <w:noProof/>
          <w:sz w:val="22"/>
          <w:szCs w:val="22"/>
          <w:lang w:eastAsia="en-GB"/>
        </w:rPr>
      </w:pPr>
      <w:r>
        <w:rPr>
          <w:noProof/>
        </w:rPr>
        <w:t>6.6.3.2</w:t>
      </w:r>
      <w:r>
        <w:rPr>
          <w:rFonts w:asciiTheme="minorHAnsi" w:eastAsiaTheme="minorEastAsia" w:hAnsiTheme="minorHAnsi" w:cstheme="minorBidi"/>
          <w:noProof/>
          <w:sz w:val="22"/>
          <w:szCs w:val="22"/>
          <w:lang w:eastAsia="en-GB"/>
        </w:rPr>
        <w:tab/>
      </w:r>
      <w:r>
        <w:rPr>
          <w:noProof/>
        </w:rPr>
        <w:t>Resource: ueIdentity (Document)</w:t>
      </w:r>
      <w:r>
        <w:rPr>
          <w:noProof/>
        </w:rPr>
        <w:tab/>
      </w:r>
      <w:r>
        <w:rPr>
          <w:noProof/>
        </w:rPr>
        <w:fldChar w:fldCharType="begin" w:fldLock="1"/>
      </w:r>
      <w:r>
        <w:rPr>
          <w:noProof/>
        </w:rPr>
        <w:instrText xml:space="preserve"> PAGEREF _Toc114764922 \h </w:instrText>
      </w:r>
      <w:r>
        <w:rPr>
          <w:noProof/>
        </w:rPr>
      </w:r>
      <w:r>
        <w:rPr>
          <w:noProof/>
        </w:rPr>
        <w:fldChar w:fldCharType="separate"/>
      </w:r>
      <w:r>
        <w:rPr>
          <w:noProof/>
        </w:rPr>
        <w:t>352</w:t>
      </w:r>
      <w:r>
        <w:rPr>
          <w:noProof/>
        </w:rPr>
        <w:fldChar w:fldCharType="end"/>
      </w:r>
    </w:p>
    <w:p w14:paraId="6996607C" w14:textId="3E9BFB07" w:rsidR="00AE3C45" w:rsidRDefault="00AE3C45">
      <w:pPr>
        <w:pStyle w:val="TOC5"/>
        <w:rPr>
          <w:rFonts w:asciiTheme="minorHAnsi" w:eastAsiaTheme="minorEastAsia" w:hAnsiTheme="minorHAnsi" w:cstheme="minorBidi"/>
          <w:noProof/>
          <w:sz w:val="22"/>
          <w:szCs w:val="22"/>
          <w:lang w:eastAsia="en-GB"/>
        </w:rPr>
      </w:pPr>
      <w:r>
        <w:rPr>
          <w:noProof/>
        </w:rPr>
        <w:t>6.6.3.2.1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_Toc114764923 \h </w:instrText>
      </w:r>
      <w:r>
        <w:rPr>
          <w:noProof/>
        </w:rPr>
      </w:r>
      <w:r>
        <w:rPr>
          <w:noProof/>
        </w:rPr>
        <w:fldChar w:fldCharType="separate"/>
      </w:r>
      <w:r>
        <w:rPr>
          <w:noProof/>
        </w:rPr>
        <w:t>352</w:t>
      </w:r>
      <w:r>
        <w:rPr>
          <w:noProof/>
        </w:rPr>
        <w:fldChar w:fldCharType="end"/>
      </w:r>
    </w:p>
    <w:p w14:paraId="4900728D" w14:textId="19B95981" w:rsidR="00AE3C45" w:rsidRDefault="00AE3C45">
      <w:pPr>
        <w:pStyle w:val="TOC5"/>
        <w:rPr>
          <w:rFonts w:asciiTheme="minorHAnsi" w:eastAsiaTheme="minorEastAsia" w:hAnsiTheme="minorHAnsi" w:cstheme="minorBidi"/>
          <w:noProof/>
          <w:sz w:val="22"/>
          <w:szCs w:val="22"/>
          <w:lang w:eastAsia="en-GB"/>
        </w:rPr>
      </w:pPr>
      <w:r>
        <w:rPr>
          <w:noProof/>
        </w:rPr>
        <w:t>6.6.3.2.2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_Toc114764924 \h </w:instrText>
      </w:r>
      <w:r>
        <w:rPr>
          <w:noProof/>
        </w:rPr>
      </w:r>
      <w:r>
        <w:rPr>
          <w:noProof/>
        </w:rPr>
        <w:fldChar w:fldCharType="separate"/>
      </w:r>
      <w:r>
        <w:rPr>
          <w:noProof/>
        </w:rPr>
        <w:t>352</w:t>
      </w:r>
      <w:r>
        <w:rPr>
          <w:noProof/>
        </w:rPr>
        <w:fldChar w:fldCharType="end"/>
      </w:r>
    </w:p>
    <w:p w14:paraId="31376E94" w14:textId="1C4F2DBE" w:rsidR="00AE3C45" w:rsidRDefault="00AE3C45">
      <w:pPr>
        <w:pStyle w:val="TOC5"/>
        <w:rPr>
          <w:rFonts w:asciiTheme="minorHAnsi" w:eastAsiaTheme="minorEastAsia" w:hAnsiTheme="minorHAnsi" w:cstheme="minorBidi"/>
          <w:noProof/>
          <w:sz w:val="22"/>
          <w:szCs w:val="22"/>
          <w:lang w:eastAsia="en-GB"/>
        </w:rPr>
      </w:pPr>
      <w:r>
        <w:rPr>
          <w:noProof/>
        </w:rPr>
        <w:t>6.6.3.2.3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_Toc114764925 \h </w:instrText>
      </w:r>
      <w:r>
        <w:rPr>
          <w:noProof/>
        </w:rPr>
      </w:r>
      <w:r>
        <w:rPr>
          <w:noProof/>
        </w:rPr>
        <w:fldChar w:fldCharType="separate"/>
      </w:r>
      <w:r>
        <w:rPr>
          <w:noProof/>
        </w:rPr>
        <w:t>352</w:t>
      </w:r>
      <w:r>
        <w:rPr>
          <w:noProof/>
        </w:rPr>
        <w:fldChar w:fldCharType="end"/>
      </w:r>
    </w:p>
    <w:p w14:paraId="3699F810" w14:textId="142937E0" w:rsidR="00AE3C45" w:rsidRDefault="00AE3C45">
      <w:pPr>
        <w:pStyle w:val="TOC5"/>
        <w:rPr>
          <w:rFonts w:asciiTheme="minorHAnsi" w:eastAsiaTheme="minorEastAsia" w:hAnsiTheme="minorHAnsi" w:cstheme="minorBidi"/>
          <w:noProof/>
          <w:sz w:val="22"/>
          <w:szCs w:val="22"/>
          <w:lang w:eastAsia="en-GB"/>
        </w:rPr>
      </w:pPr>
      <w:r>
        <w:rPr>
          <w:noProof/>
        </w:rPr>
        <w:t>6.6.3.2.4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_Toc114764926 \h </w:instrText>
      </w:r>
      <w:r>
        <w:rPr>
          <w:noProof/>
        </w:rPr>
      </w:r>
      <w:r>
        <w:rPr>
          <w:noProof/>
        </w:rPr>
        <w:fldChar w:fldCharType="separate"/>
      </w:r>
      <w:r>
        <w:rPr>
          <w:noProof/>
        </w:rPr>
        <w:t>352</w:t>
      </w:r>
      <w:r>
        <w:rPr>
          <w:noProof/>
        </w:rPr>
        <w:fldChar w:fldCharType="end"/>
      </w:r>
    </w:p>
    <w:p w14:paraId="4BCE3E8D" w14:textId="1207EB6E" w:rsidR="00AE3C45" w:rsidRDefault="00AE3C45">
      <w:pPr>
        <w:pStyle w:val="TOC3"/>
        <w:rPr>
          <w:rFonts w:asciiTheme="minorHAnsi" w:eastAsiaTheme="minorEastAsia" w:hAnsiTheme="minorHAnsi" w:cstheme="minorBidi"/>
          <w:noProof/>
          <w:sz w:val="22"/>
          <w:szCs w:val="22"/>
          <w:lang w:eastAsia="en-GB"/>
        </w:rPr>
      </w:pPr>
      <w:r>
        <w:rPr>
          <w:noProof/>
        </w:rPr>
        <w:t>6.6.4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_Toc114764927 \h </w:instrText>
      </w:r>
      <w:r>
        <w:rPr>
          <w:noProof/>
        </w:rPr>
      </w:r>
      <w:r>
        <w:rPr>
          <w:noProof/>
        </w:rPr>
        <w:fldChar w:fldCharType="separate"/>
      </w:r>
      <w:r>
        <w:rPr>
          <w:noProof/>
        </w:rPr>
        <w:t>353</w:t>
      </w:r>
      <w:r>
        <w:rPr>
          <w:noProof/>
        </w:rPr>
        <w:fldChar w:fldCharType="end"/>
      </w:r>
    </w:p>
    <w:p w14:paraId="42427EAA" w14:textId="790E11A3" w:rsidR="00AE3C45" w:rsidRDefault="00AE3C45">
      <w:pPr>
        <w:pStyle w:val="TOC3"/>
        <w:rPr>
          <w:rFonts w:asciiTheme="minorHAnsi" w:eastAsiaTheme="minorEastAsia" w:hAnsiTheme="minorHAnsi" w:cstheme="minorBidi"/>
          <w:noProof/>
          <w:sz w:val="22"/>
          <w:szCs w:val="22"/>
          <w:lang w:eastAsia="en-GB"/>
        </w:rPr>
      </w:pPr>
      <w:r>
        <w:rPr>
          <w:noProof/>
        </w:rPr>
        <w:t>6.6.5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_Toc114764928 \h </w:instrText>
      </w:r>
      <w:r>
        <w:rPr>
          <w:noProof/>
        </w:rPr>
      </w:r>
      <w:r>
        <w:rPr>
          <w:noProof/>
        </w:rPr>
        <w:fldChar w:fldCharType="separate"/>
      </w:r>
      <w:r>
        <w:rPr>
          <w:noProof/>
        </w:rPr>
        <w:t>353</w:t>
      </w:r>
      <w:r>
        <w:rPr>
          <w:noProof/>
        </w:rPr>
        <w:fldChar w:fldCharType="end"/>
      </w:r>
    </w:p>
    <w:p w14:paraId="0C0218A0" w14:textId="10A586DA" w:rsidR="00AE3C45" w:rsidRDefault="00AE3C45">
      <w:pPr>
        <w:pStyle w:val="TOC4"/>
        <w:rPr>
          <w:rFonts w:asciiTheme="minorHAnsi" w:eastAsiaTheme="minorEastAsia" w:hAnsiTheme="minorHAnsi" w:cstheme="minorBidi"/>
          <w:noProof/>
          <w:sz w:val="22"/>
          <w:szCs w:val="22"/>
          <w:lang w:eastAsia="en-GB"/>
        </w:rPr>
      </w:pPr>
      <w:r>
        <w:rPr>
          <w:noProof/>
        </w:rPr>
        <w:t>6.6.5.1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_Toc114764929 \h </w:instrText>
      </w:r>
      <w:r>
        <w:rPr>
          <w:noProof/>
        </w:rPr>
      </w:r>
      <w:r>
        <w:rPr>
          <w:noProof/>
        </w:rPr>
        <w:fldChar w:fldCharType="separate"/>
      </w:r>
      <w:r>
        <w:rPr>
          <w:noProof/>
        </w:rPr>
        <w:t>353</w:t>
      </w:r>
      <w:r>
        <w:rPr>
          <w:noProof/>
        </w:rPr>
        <w:fldChar w:fldCharType="end"/>
      </w:r>
    </w:p>
    <w:p w14:paraId="477775EF" w14:textId="4CE8B85E" w:rsidR="00AE3C45" w:rsidRDefault="00AE3C45">
      <w:pPr>
        <w:pStyle w:val="TOC4"/>
        <w:rPr>
          <w:rFonts w:asciiTheme="minorHAnsi" w:eastAsiaTheme="minorEastAsia" w:hAnsiTheme="minorHAnsi" w:cstheme="minorBidi"/>
          <w:noProof/>
          <w:sz w:val="22"/>
          <w:szCs w:val="22"/>
          <w:lang w:eastAsia="en-GB"/>
        </w:rPr>
      </w:pPr>
      <w:r>
        <w:rPr>
          <w:noProof/>
        </w:rPr>
        <w:t>6.6.5.2</w:t>
      </w:r>
      <w:r>
        <w:rPr>
          <w:rFonts w:asciiTheme="minorHAnsi" w:eastAsiaTheme="minorEastAsia" w:hAnsiTheme="minorHAnsi" w:cstheme="minorBidi"/>
          <w:noProof/>
          <w:sz w:val="22"/>
          <w:szCs w:val="22"/>
          <w:lang w:eastAsia="en-GB"/>
        </w:rPr>
        <w:tab/>
      </w:r>
      <w:r>
        <w:rPr>
          <w:noProof/>
        </w:rPr>
        <w:t>Nidd Authorization Data Update Notification</w:t>
      </w:r>
      <w:r>
        <w:rPr>
          <w:noProof/>
        </w:rPr>
        <w:tab/>
      </w:r>
      <w:r>
        <w:rPr>
          <w:noProof/>
        </w:rPr>
        <w:fldChar w:fldCharType="begin" w:fldLock="1"/>
      </w:r>
      <w:r>
        <w:rPr>
          <w:noProof/>
        </w:rPr>
        <w:instrText xml:space="preserve"> PAGEREF _Toc114764930 \h </w:instrText>
      </w:r>
      <w:r>
        <w:rPr>
          <w:noProof/>
        </w:rPr>
      </w:r>
      <w:r>
        <w:rPr>
          <w:noProof/>
        </w:rPr>
        <w:fldChar w:fldCharType="separate"/>
      </w:r>
      <w:r>
        <w:rPr>
          <w:noProof/>
        </w:rPr>
        <w:t>354</w:t>
      </w:r>
      <w:r>
        <w:rPr>
          <w:noProof/>
        </w:rPr>
        <w:fldChar w:fldCharType="end"/>
      </w:r>
    </w:p>
    <w:p w14:paraId="4CF43A6C" w14:textId="4AC5468D" w:rsidR="00AE3C45" w:rsidRDefault="00AE3C45">
      <w:pPr>
        <w:pStyle w:val="TOC3"/>
        <w:rPr>
          <w:rFonts w:asciiTheme="minorHAnsi" w:eastAsiaTheme="minorEastAsia" w:hAnsiTheme="minorHAnsi" w:cstheme="minorBidi"/>
          <w:noProof/>
          <w:sz w:val="22"/>
          <w:szCs w:val="22"/>
          <w:lang w:eastAsia="en-GB"/>
        </w:rPr>
      </w:pPr>
      <w:r>
        <w:rPr>
          <w:noProof/>
        </w:rPr>
        <w:t>6.6.6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_Toc114764931 \h </w:instrText>
      </w:r>
      <w:r>
        <w:rPr>
          <w:noProof/>
        </w:rPr>
      </w:r>
      <w:r>
        <w:rPr>
          <w:noProof/>
        </w:rPr>
        <w:fldChar w:fldCharType="separate"/>
      </w:r>
      <w:r>
        <w:rPr>
          <w:noProof/>
        </w:rPr>
        <w:t>354</w:t>
      </w:r>
      <w:r>
        <w:rPr>
          <w:noProof/>
        </w:rPr>
        <w:fldChar w:fldCharType="end"/>
      </w:r>
    </w:p>
    <w:p w14:paraId="507230F4" w14:textId="67C1BE72" w:rsidR="00AE3C45" w:rsidRDefault="00AE3C45">
      <w:pPr>
        <w:pStyle w:val="TOC4"/>
        <w:rPr>
          <w:rFonts w:asciiTheme="minorHAnsi" w:eastAsiaTheme="minorEastAsia" w:hAnsiTheme="minorHAnsi" w:cstheme="minorBidi"/>
          <w:noProof/>
          <w:sz w:val="22"/>
          <w:szCs w:val="22"/>
          <w:lang w:eastAsia="en-GB"/>
        </w:rPr>
      </w:pPr>
      <w:r>
        <w:rPr>
          <w:noProof/>
        </w:rPr>
        <w:t>6.6.6.1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_Toc114764932 \h </w:instrText>
      </w:r>
      <w:r>
        <w:rPr>
          <w:noProof/>
        </w:rPr>
      </w:r>
      <w:r>
        <w:rPr>
          <w:noProof/>
        </w:rPr>
        <w:fldChar w:fldCharType="separate"/>
      </w:r>
      <w:r>
        <w:rPr>
          <w:noProof/>
        </w:rPr>
        <w:t>354</w:t>
      </w:r>
      <w:r>
        <w:rPr>
          <w:noProof/>
        </w:rPr>
        <w:fldChar w:fldCharType="end"/>
      </w:r>
    </w:p>
    <w:p w14:paraId="47CCD3D0" w14:textId="7F77E0DD" w:rsidR="00AE3C45" w:rsidRDefault="00AE3C45">
      <w:pPr>
        <w:pStyle w:val="TOC4"/>
        <w:rPr>
          <w:rFonts w:asciiTheme="minorHAnsi" w:eastAsiaTheme="minorEastAsia" w:hAnsiTheme="minorHAnsi" w:cstheme="minorBidi"/>
          <w:noProof/>
          <w:sz w:val="22"/>
          <w:szCs w:val="22"/>
          <w:lang w:eastAsia="en-GB"/>
        </w:rPr>
      </w:pPr>
      <w:r w:rsidRPr="00907DA5">
        <w:rPr>
          <w:noProof/>
          <w:lang w:val="en-US"/>
        </w:rPr>
        <w:t>6.6.6.2</w:t>
      </w:r>
      <w:r>
        <w:rPr>
          <w:rFonts w:asciiTheme="minorHAnsi" w:eastAsiaTheme="minorEastAsia" w:hAnsiTheme="minorHAnsi" w:cstheme="minorBidi"/>
          <w:noProof/>
          <w:sz w:val="22"/>
          <w:szCs w:val="22"/>
          <w:lang w:eastAsia="en-GB"/>
        </w:rPr>
        <w:tab/>
      </w:r>
      <w:r w:rsidRPr="00907DA5">
        <w:rPr>
          <w:noProof/>
          <w:lang w:val="en-US"/>
        </w:rPr>
        <w:t>Structured data types</w:t>
      </w:r>
      <w:r>
        <w:rPr>
          <w:noProof/>
        </w:rPr>
        <w:tab/>
      </w:r>
      <w:r>
        <w:rPr>
          <w:noProof/>
        </w:rPr>
        <w:fldChar w:fldCharType="begin" w:fldLock="1"/>
      </w:r>
      <w:r>
        <w:rPr>
          <w:noProof/>
        </w:rPr>
        <w:instrText xml:space="preserve"> PAGEREF _Toc114764933 \h </w:instrText>
      </w:r>
      <w:r>
        <w:rPr>
          <w:noProof/>
        </w:rPr>
      </w:r>
      <w:r>
        <w:rPr>
          <w:noProof/>
        </w:rPr>
        <w:fldChar w:fldCharType="separate"/>
      </w:r>
      <w:r>
        <w:rPr>
          <w:noProof/>
        </w:rPr>
        <w:t>355</w:t>
      </w:r>
      <w:r>
        <w:rPr>
          <w:noProof/>
        </w:rPr>
        <w:fldChar w:fldCharType="end"/>
      </w:r>
    </w:p>
    <w:p w14:paraId="17E69DDE" w14:textId="659B039A" w:rsidR="00AE3C45" w:rsidRDefault="00AE3C45">
      <w:pPr>
        <w:pStyle w:val="TOC5"/>
        <w:rPr>
          <w:rFonts w:asciiTheme="minorHAnsi" w:eastAsiaTheme="minorEastAsia" w:hAnsiTheme="minorHAnsi" w:cstheme="minorBidi"/>
          <w:noProof/>
          <w:sz w:val="22"/>
          <w:szCs w:val="22"/>
          <w:lang w:eastAsia="en-GB"/>
        </w:rPr>
      </w:pPr>
      <w:r>
        <w:rPr>
          <w:noProof/>
        </w:rPr>
        <w:t>6.6.6.2.1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_Toc114764934 \h </w:instrText>
      </w:r>
      <w:r>
        <w:rPr>
          <w:noProof/>
        </w:rPr>
      </w:r>
      <w:r>
        <w:rPr>
          <w:noProof/>
        </w:rPr>
        <w:fldChar w:fldCharType="separate"/>
      </w:r>
      <w:r>
        <w:rPr>
          <w:noProof/>
        </w:rPr>
        <w:t>355</w:t>
      </w:r>
      <w:r>
        <w:rPr>
          <w:noProof/>
        </w:rPr>
        <w:fldChar w:fldCharType="end"/>
      </w:r>
    </w:p>
    <w:p w14:paraId="0543162F" w14:textId="4A075B41" w:rsidR="00AE3C45" w:rsidRDefault="00AE3C45">
      <w:pPr>
        <w:pStyle w:val="TOC5"/>
        <w:rPr>
          <w:rFonts w:asciiTheme="minorHAnsi" w:eastAsiaTheme="minorEastAsia" w:hAnsiTheme="minorHAnsi" w:cstheme="minorBidi"/>
          <w:noProof/>
          <w:sz w:val="22"/>
          <w:szCs w:val="22"/>
          <w:lang w:eastAsia="en-GB"/>
        </w:rPr>
      </w:pPr>
      <w:r>
        <w:rPr>
          <w:noProof/>
        </w:rPr>
        <w:t>6.6.6.2.2</w:t>
      </w:r>
      <w:r>
        <w:rPr>
          <w:rFonts w:asciiTheme="minorHAnsi" w:eastAsiaTheme="minorEastAsia" w:hAnsiTheme="minorHAnsi" w:cstheme="minorBidi"/>
          <w:noProof/>
          <w:sz w:val="22"/>
          <w:szCs w:val="22"/>
          <w:lang w:eastAsia="en-GB"/>
        </w:rPr>
        <w:tab/>
      </w:r>
      <w:r>
        <w:rPr>
          <w:noProof/>
        </w:rPr>
        <w:t>Type: AuthorizationData</w:t>
      </w:r>
      <w:r>
        <w:rPr>
          <w:noProof/>
        </w:rPr>
        <w:tab/>
      </w:r>
      <w:r>
        <w:rPr>
          <w:noProof/>
        </w:rPr>
        <w:fldChar w:fldCharType="begin" w:fldLock="1"/>
      </w:r>
      <w:r>
        <w:rPr>
          <w:noProof/>
        </w:rPr>
        <w:instrText xml:space="preserve"> PAGEREF _Toc114764935 \h </w:instrText>
      </w:r>
      <w:r>
        <w:rPr>
          <w:noProof/>
        </w:rPr>
      </w:r>
      <w:r>
        <w:rPr>
          <w:noProof/>
        </w:rPr>
        <w:fldChar w:fldCharType="separate"/>
      </w:r>
      <w:r>
        <w:rPr>
          <w:noProof/>
        </w:rPr>
        <w:t>355</w:t>
      </w:r>
      <w:r>
        <w:rPr>
          <w:noProof/>
        </w:rPr>
        <w:fldChar w:fldCharType="end"/>
      </w:r>
    </w:p>
    <w:p w14:paraId="79B6B5F4" w14:textId="17090AB7" w:rsidR="00AE3C45" w:rsidRDefault="00AE3C45">
      <w:pPr>
        <w:pStyle w:val="TOC5"/>
        <w:rPr>
          <w:rFonts w:asciiTheme="minorHAnsi" w:eastAsiaTheme="minorEastAsia" w:hAnsiTheme="minorHAnsi" w:cstheme="minorBidi"/>
          <w:noProof/>
          <w:sz w:val="22"/>
          <w:szCs w:val="22"/>
          <w:lang w:eastAsia="en-GB"/>
        </w:rPr>
      </w:pPr>
      <w:r>
        <w:rPr>
          <w:noProof/>
        </w:rPr>
        <w:t>6.6.6.2.3</w:t>
      </w:r>
      <w:r>
        <w:rPr>
          <w:rFonts w:asciiTheme="minorHAnsi" w:eastAsiaTheme="minorEastAsia" w:hAnsiTheme="minorHAnsi" w:cstheme="minorBidi"/>
          <w:noProof/>
          <w:sz w:val="22"/>
          <w:szCs w:val="22"/>
          <w:lang w:eastAsia="en-GB"/>
        </w:rPr>
        <w:tab/>
      </w:r>
      <w:r>
        <w:rPr>
          <w:noProof/>
        </w:rPr>
        <w:t>Type: UserIdentifier</w:t>
      </w:r>
      <w:r>
        <w:rPr>
          <w:noProof/>
        </w:rPr>
        <w:tab/>
      </w:r>
      <w:r>
        <w:rPr>
          <w:noProof/>
        </w:rPr>
        <w:fldChar w:fldCharType="begin" w:fldLock="1"/>
      </w:r>
      <w:r>
        <w:rPr>
          <w:noProof/>
        </w:rPr>
        <w:instrText xml:space="preserve"> PAGEREF _Toc114764936 \h </w:instrText>
      </w:r>
      <w:r>
        <w:rPr>
          <w:noProof/>
        </w:rPr>
      </w:r>
      <w:r>
        <w:rPr>
          <w:noProof/>
        </w:rPr>
        <w:fldChar w:fldCharType="separate"/>
      </w:r>
      <w:r>
        <w:rPr>
          <w:noProof/>
        </w:rPr>
        <w:t>355</w:t>
      </w:r>
      <w:r>
        <w:rPr>
          <w:noProof/>
        </w:rPr>
        <w:fldChar w:fldCharType="end"/>
      </w:r>
    </w:p>
    <w:p w14:paraId="716F4A46" w14:textId="3B11F607" w:rsidR="00AE3C45" w:rsidRDefault="00AE3C45">
      <w:pPr>
        <w:pStyle w:val="TOC5"/>
        <w:rPr>
          <w:rFonts w:asciiTheme="minorHAnsi" w:eastAsiaTheme="minorEastAsia" w:hAnsiTheme="minorHAnsi" w:cstheme="minorBidi"/>
          <w:noProof/>
          <w:sz w:val="22"/>
          <w:szCs w:val="22"/>
          <w:lang w:eastAsia="en-GB"/>
        </w:rPr>
      </w:pPr>
      <w:r>
        <w:rPr>
          <w:noProof/>
        </w:rPr>
        <w:t>6.6.6.2.4</w:t>
      </w:r>
      <w:r>
        <w:rPr>
          <w:rFonts w:asciiTheme="minorHAnsi" w:eastAsiaTheme="minorEastAsia" w:hAnsiTheme="minorHAnsi" w:cstheme="minorBidi"/>
          <w:noProof/>
          <w:sz w:val="22"/>
          <w:szCs w:val="22"/>
          <w:lang w:eastAsia="en-GB"/>
        </w:rPr>
        <w:tab/>
      </w:r>
      <w:r>
        <w:rPr>
          <w:noProof/>
        </w:rPr>
        <w:t>Type: NiddAuthUpdateInfo</w:t>
      </w:r>
      <w:r>
        <w:rPr>
          <w:noProof/>
        </w:rPr>
        <w:tab/>
      </w:r>
      <w:r>
        <w:rPr>
          <w:noProof/>
        </w:rPr>
        <w:fldChar w:fldCharType="begin" w:fldLock="1"/>
      </w:r>
      <w:r>
        <w:rPr>
          <w:noProof/>
        </w:rPr>
        <w:instrText xml:space="preserve"> PAGEREF _Toc114764937 \h </w:instrText>
      </w:r>
      <w:r>
        <w:rPr>
          <w:noProof/>
        </w:rPr>
      </w:r>
      <w:r>
        <w:rPr>
          <w:noProof/>
        </w:rPr>
        <w:fldChar w:fldCharType="separate"/>
      </w:r>
      <w:r>
        <w:rPr>
          <w:noProof/>
        </w:rPr>
        <w:t>356</w:t>
      </w:r>
      <w:r>
        <w:rPr>
          <w:noProof/>
        </w:rPr>
        <w:fldChar w:fldCharType="end"/>
      </w:r>
    </w:p>
    <w:p w14:paraId="55814A5A" w14:textId="0E0024AD" w:rsidR="00AE3C45" w:rsidRDefault="00AE3C45">
      <w:pPr>
        <w:pStyle w:val="TOC5"/>
        <w:rPr>
          <w:rFonts w:asciiTheme="minorHAnsi" w:eastAsiaTheme="minorEastAsia" w:hAnsiTheme="minorHAnsi" w:cstheme="minorBidi"/>
          <w:noProof/>
          <w:sz w:val="22"/>
          <w:szCs w:val="22"/>
          <w:lang w:eastAsia="en-GB"/>
        </w:rPr>
      </w:pPr>
      <w:r>
        <w:rPr>
          <w:noProof/>
        </w:rPr>
        <w:t>6.6.6.2.5</w:t>
      </w:r>
      <w:r>
        <w:rPr>
          <w:rFonts w:asciiTheme="minorHAnsi" w:eastAsiaTheme="minorEastAsia" w:hAnsiTheme="minorHAnsi" w:cstheme="minorBidi"/>
          <w:noProof/>
          <w:sz w:val="22"/>
          <w:szCs w:val="22"/>
          <w:lang w:eastAsia="en-GB"/>
        </w:rPr>
        <w:tab/>
      </w:r>
      <w:r>
        <w:rPr>
          <w:noProof/>
        </w:rPr>
        <w:t>Type: NiddAuthUpdateNotification</w:t>
      </w:r>
      <w:r>
        <w:rPr>
          <w:noProof/>
        </w:rPr>
        <w:tab/>
      </w:r>
      <w:r>
        <w:rPr>
          <w:noProof/>
        </w:rPr>
        <w:fldChar w:fldCharType="begin" w:fldLock="1"/>
      </w:r>
      <w:r>
        <w:rPr>
          <w:noProof/>
        </w:rPr>
        <w:instrText xml:space="preserve"> PAGEREF _Toc114764938 \h </w:instrText>
      </w:r>
      <w:r>
        <w:rPr>
          <w:noProof/>
        </w:rPr>
      </w:r>
      <w:r>
        <w:rPr>
          <w:noProof/>
        </w:rPr>
        <w:fldChar w:fldCharType="separate"/>
      </w:r>
      <w:r>
        <w:rPr>
          <w:noProof/>
        </w:rPr>
        <w:t>356</w:t>
      </w:r>
      <w:r>
        <w:rPr>
          <w:noProof/>
        </w:rPr>
        <w:fldChar w:fldCharType="end"/>
      </w:r>
    </w:p>
    <w:p w14:paraId="5C0E4053" w14:textId="262A9C49" w:rsidR="00AE3C45" w:rsidRDefault="00AE3C45">
      <w:pPr>
        <w:pStyle w:val="TOC5"/>
        <w:rPr>
          <w:rFonts w:asciiTheme="minorHAnsi" w:eastAsiaTheme="minorEastAsia" w:hAnsiTheme="minorHAnsi" w:cstheme="minorBidi"/>
          <w:noProof/>
          <w:sz w:val="22"/>
          <w:szCs w:val="22"/>
          <w:lang w:eastAsia="en-GB"/>
        </w:rPr>
      </w:pPr>
      <w:r>
        <w:rPr>
          <w:noProof/>
        </w:rPr>
        <w:t>6.6.6.2.6</w:t>
      </w:r>
      <w:r>
        <w:rPr>
          <w:rFonts w:asciiTheme="minorHAnsi" w:eastAsiaTheme="minorEastAsia" w:hAnsiTheme="minorHAnsi" w:cstheme="minorBidi"/>
          <w:noProof/>
          <w:sz w:val="22"/>
          <w:szCs w:val="22"/>
          <w:lang w:eastAsia="en-GB"/>
        </w:rPr>
        <w:tab/>
      </w:r>
      <w:r>
        <w:rPr>
          <w:noProof/>
        </w:rPr>
        <w:t>Type: AuthorizationInfo</w:t>
      </w:r>
      <w:r>
        <w:rPr>
          <w:noProof/>
        </w:rPr>
        <w:tab/>
      </w:r>
      <w:r>
        <w:rPr>
          <w:noProof/>
        </w:rPr>
        <w:fldChar w:fldCharType="begin" w:fldLock="1"/>
      </w:r>
      <w:r>
        <w:rPr>
          <w:noProof/>
        </w:rPr>
        <w:instrText xml:space="preserve"> PAGEREF _Toc114764939 \h </w:instrText>
      </w:r>
      <w:r>
        <w:rPr>
          <w:noProof/>
        </w:rPr>
      </w:r>
      <w:r>
        <w:rPr>
          <w:noProof/>
        </w:rPr>
        <w:fldChar w:fldCharType="separate"/>
      </w:r>
      <w:r>
        <w:rPr>
          <w:noProof/>
        </w:rPr>
        <w:t>357</w:t>
      </w:r>
      <w:r>
        <w:rPr>
          <w:noProof/>
        </w:rPr>
        <w:fldChar w:fldCharType="end"/>
      </w:r>
    </w:p>
    <w:p w14:paraId="29C6A3FE" w14:textId="523ADA4F" w:rsidR="00AE3C45" w:rsidRDefault="00AE3C45">
      <w:pPr>
        <w:pStyle w:val="TOC4"/>
        <w:rPr>
          <w:rFonts w:asciiTheme="minorHAnsi" w:eastAsiaTheme="minorEastAsia" w:hAnsiTheme="minorHAnsi" w:cstheme="minorBidi"/>
          <w:noProof/>
          <w:sz w:val="22"/>
          <w:szCs w:val="22"/>
          <w:lang w:eastAsia="en-GB"/>
        </w:rPr>
      </w:pPr>
      <w:r w:rsidRPr="00907DA5">
        <w:rPr>
          <w:noProof/>
          <w:lang w:val="en-US"/>
        </w:rPr>
        <w:t>6.6.6.3</w:t>
      </w:r>
      <w:r>
        <w:rPr>
          <w:rFonts w:asciiTheme="minorHAnsi" w:eastAsiaTheme="minorEastAsia" w:hAnsiTheme="minorHAnsi" w:cstheme="minorBidi"/>
          <w:noProof/>
          <w:sz w:val="22"/>
          <w:szCs w:val="22"/>
          <w:lang w:eastAsia="en-GB"/>
        </w:rPr>
        <w:tab/>
      </w:r>
      <w:r w:rsidRPr="00907DA5">
        <w:rPr>
          <w:noProof/>
          <w:lang w:val="en-US"/>
        </w:rPr>
        <w:t>Simple data types and enumerations</w:t>
      </w:r>
      <w:r>
        <w:rPr>
          <w:noProof/>
        </w:rPr>
        <w:tab/>
      </w:r>
      <w:r>
        <w:rPr>
          <w:noProof/>
        </w:rPr>
        <w:fldChar w:fldCharType="begin" w:fldLock="1"/>
      </w:r>
      <w:r>
        <w:rPr>
          <w:noProof/>
        </w:rPr>
        <w:instrText xml:space="preserve"> PAGEREF _Toc114764940 \h </w:instrText>
      </w:r>
      <w:r>
        <w:rPr>
          <w:noProof/>
        </w:rPr>
      </w:r>
      <w:r>
        <w:rPr>
          <w:noProof/>
        </w:rPr>
        <w:fldChar w:fldCharType="separate"/>
      </w:r>
      <w:r>
        <w:rPr>
          <w:noProof/>
        </w:rPr>
        <w:t>357</w:t>
      </w:r>
      <w:r>
        <w:rPr>
          <w:noProof/>
        </w:rPr>
        <w:fldChar w:fldCharType="end"/>
      </w:r>
    </w:p>
    <w:p w14:paraId="448E1A12" w14:textId="1A0A3835" w:rsidR="00AE3C45" w:rsidRDefault="00AE3C45">
      <w:pPr>
        <w:pStyle w:val="TOC5"/>
        <w:rPr>
          <w:rFonts w:asciiTheme="minorHAnsi" w:eastAsiaTheme="minorEastAsia" w:hAnsiTheme="minorHAnsi" w:cstheme="minorBidi"/>
          <w:noProof/>
          <w:sz w:val="22"/>
          <w:szCs w:val="22"/>
          <w:lang w:eastAsia="en-GB"/>
        </w:rPr>
      </w:pPr>
      <w:r>
        <w:rPr>
          <w:noProof/>
        </w:rPr>
        <w:t>6.6.6.3.1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_Toc114764941 \h </w:instrText>
      </w:r>
      <w:r>
        <w:rPr>
          <w:noProof/>
        </w:rPr>
      </w:r>
      <w:r>
        <w:rPr>
          <w:noProof/>
        </w:rPr>
        <w:fldChar w:fldCharType="separate"/>
      </w:r>
      <w:r>
        <w:rPr>
          <w:noProof/>
        </w:rPr>
        <w:t>357</w:t>
      </w:r>
      <w:r>
        <w:rPr>
          <w:noProof/>
        </w:rPr>
        <w:fldChar w:fldCharType="end"/>
      </w:r>
    </w:p>
    <w:p w14:paraId="1A8AF35E" w14:textId="202AF483" w:rsidR="00AE3C45" w:rsidRDefault="00AE3C45">
      <w:pPr>
        <w:pStyle w:val="TOC5"/>
        <w:rPr>
          <w:rFonts w:asciiTheme="minorHAnsi" w:eastAsiaTheme="minorEastAsia" w:hAnsiTheme="minorHAnsi" w:cstheme="minorBidi"/>
          <w:noProof/>
          <w:sz w:val="22"/>
          <w:szCs w:val="22"/>
          <w:lang w:eastAsia="en-GB"/>
        </w:rPr>
      </w:pPr>
      <w:r>
        <w:rPr>
          <w:noProof/>
        </w:rPr>
        <w:t>6.6.6.3.2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_Toc114764942 \h </w:instrText>
      </w:r>
      <w:r>
        <w:rPr>
          <w:noProof/>
        </w:rPr>
      </w:r>
      <w:r>
        <w:rPr>
          <w:noProof/>
        </w:rPr>
        <w:fldChar w:fldCharType="separate"/>
      </w:r>
      <w:r>
        <w:rPr>
          <w:noProof/>
        </w:rPr>
        <w:t>357</w:t>
      </w:r>
      <w:r>
        <w:rPr>
          <w:noProof/>
        </w:rPr>
        <w:fldChar w:fldCharType="end"/>
      </w:r>
    </w:p>
    <w:p w14:paraId="5FA713EB" w14:textId="1743C429" w:rsidR="00AE3C45" w:rsidRDefault="00AE3C45">
      <w:pPr>
        <w:pStyle w:val="TOC5"/>
        <w:rPr>
          <w:rFonts w:asciiTheme="minorHAnsi" w:eastAsiaTheme="minorEastAsia" w:hAnsiTheme="minorHAnsi" w:cstheme="minorBidi"/>
          <w:noProof/>
          <w:sz w:val="22"/>
          <w:szCs w:val="22"/>
          <w:lang w:eastAsia="en-GB"/>
        </w:rPr>
      </w:pPr>
      <w:r>
        <w:rPr>
          <w:noProof/>
        </w:rPr>
        <w:t>6.6.6.3.3</w:t>
      </w:r>
      <w:r>
        <w:rPr>
          <w:rFonts w:asciiTheme="minorHAnsi" w:eastAsiaTheme="minorEastAsia" w:hAnsiTheme="minorHAnsi" w:cstheme="minorBidi"/>
          <w:noProof/>
          <w:sz w:val="22"/>
          <w:szCs w:val="22"/>
          <w:lang w:eastAsia="en-GB"/>
        </w:rPr>
        <w:tab/>
      </w:r>
      <w:r>
        <w:rPr>
          <w:noProof/>
        </w:rPr>
        <w:t>Enumeration: NiddCause</w:t>
      </w:r>
      <w:r>
        <w:rPr>
          <w:noProof/>
        </w:rPr>
        <w:tab/>
      </w:r>
      <w:r>
        <w:rPr>
          <w:noProof/>
        </w:rPr>
        <w:fldChar w:fldCharType="begin" w:fldLock="1"/>
      </w:r>
      <w:r>
        <w:rPr>
          <w:noProof/>
        </w:rPr>
        <w:instrText xml:space="preserve"> PAGEREF _Toc114764943 \h </w:instrText>
      </w:r>
      <w:r>
        <w:rPr>
          <w:noProof/>
        </w:rPr>
      </w:r>
      <w:r>
        <w:rPr>
          <w:noProof/>
        </w:rPr>
        <w:fldChar w:fldCharType="separate"/>
      </w:r>
      <w:r>
        <w:rPr>
          <w:noProof/>
        </w:rPr>
        <w:t>358</w:t>
      </w:r>
      <w:r>
        <w:rPr>
          <w:noProof/>
        </w:rPr>
        <w:fldChar w:fldCharType="end"/>
      </w:r>
    </w:p>
    <w:p w14:paraId="27B4161C" w14:textId="7B619D1C" w:rsidR="00AE3C45" w:rsidRDefault="00AE3C45">
      <w:pPr>
        <w:pStyle w:val="TOC3"/>
        <w:rPr>
          <w:rFonts w:asciiTheme="minorHAnsi" w:eastAsiaTheme="minorEastAsia" w:hAnsiTheme="minorHAnsi" w:cstheme="minorBidi"/>
          <w:noProof/>
          <w:sz w:val="22"/>
          <w:szCs w:val="22"/>
          <w:lang w:eastAsia="en-GB"/>
        </w:rPr>
      </w:pPr>
      <w:r>
        <w:rPr>
          <w:noProof/>
        </w:rPr>
        <w:t>6.6.7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_Toc114764944 \h </w:instrText>
      </w:r>
      <w:r>
        <w:rPr>
          <w:noProof/>
        </w:rPr>
      </w:r>
      <w:r>
        <w:rPr>
          <w:noProof/>
        </w:rPr>
        <w:fldChar w:fldCharType="separate"/>
      </w:r>
      <w:r>
        <w:rPr>
          <w:noProof/>
        </w:rPr>
        <w:t>358</w:t>
      </w:r>
      <w:r>
        <w:rPr>
          <w:noProof/>
        </w:rPr>
        <w:fldChar w:fldCharType="end"/>
      </w:r>
    </w:p>
    <w:p w14:paraId="42C0EDB0" w14:textId="2BDB4F57" w:rsidR="00AE3C45" w:rsidRDefault="00AE3C45">
      <w:pPr>
        <w:pStyle w:val="TOC4"/>
        <w:rPr>
          <w:rFonts w:asciiTheme="minorHAnsi" w:eastAsiaTheme="minorEastAsia" w:hAnsiTheme="minorHAnsi" w:cstheme="minorBidi"/>
          <w:noProof/>
          <w:sz w:val="22"/>
          <w:szCs w:val="22"/>
          <w:lang w:eastAsia="en-GB"/>
        </w:rPr>
      </w:pPr>
      <w:r>
        <w:rPr>
          <w:noProof/>
        </w:rPr>
        <w:t>6.6.7.1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_Toc114764945 \h </w:instrText>
      </w:r>
      <w:r>
        <w:rPr>
          <w:noProof/>
        </w:rPr>
      </w:r>
      <w:r>
        <w:rPr>
          <w:noProof/>
        </w:rPr>
        <w:fldChar w:fldCharType="separate"/>
      </w:r>
      <w:r>
        <w:rPr>
          <w:noProof/>
        </w:rPr>
        <w:t>358</w:t>
      </w:r>
      <w:r>
        <w:rPr>
          <w:noProof/>
        </w:rPr>
        <w:fldChar w:fldCharType="end"/>
      </w:r>
    </w:p>
    <w:p w14:paraId="7E6B57A5" w14:textId="7C1ABDF4" w:rsidR="00AE3C45" w:rsidRDefault="00AE3C45">
      <w:pPr>
        <w:pStyle w:val="TOC4"/>
        <w:rPr>
          <w:rFonts w:asciiTheme="minorHAnsi" w:eastAsiaTheme="minorEastAsia" w:hAnsiTheme="minorHAnsi" w:cstheme="minorBidi"/>
          <w:noProof/>
          <w:sz w:val="22"/>
          <w:szCs w:val="22"/>
          <w:lang w:eastAsia="en-GB"/>
        </w:rPr>
      </w:pPr>
      <w:r>
        <w:rPr>
          <w:noProof/>
        </w:rPr>
        <w:t>6.6.7.2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_Toc114764946 \h </w:instrText>
      </w:r>
      <w:r>
        <w:rPr>
          <w:noProof/>
        </w:rPr>
      </w:r>
      <w:r>
        <w:rPr>
          <w:noProof/>
        </w:rPr>
        <w:fldChar w:fldCharType="separate"/>
      </w:r>
      <w:r>
        <w:rPr>
          <w:noProof/>
        </w:rPr>
        <w:t>358</w:t>
      </w:r>
      <w:r>
        <w:rPr>
          <w:noProof/>
        </w:rPr>
        <w:fldChar w:fldCharType="end"/>
      </w:r>
    </w:p>
    <w:p w14:paraId="770E458E" w14:textId="18158030" w:rsidR="00AE3C45" w:rsidRDefault="00AE3C45">
      <w:pPr>
        <w:pStyle w:val="TOC4"/>
        <w:rPr>
          <w:rFonts w:asciiTheme="minorHAnsi" w:eastAsiaTheme="minorEastAsia" w:hAnsiTheme="minorHAnsi" w:cstheme="minorBidi"/>
          <w:noProof/>
          <w:sz w:val="22"/>
          <w:szCs w:val="22"/>
          <w:lang w:eastAsia="en-GB"/>
        </w:rPr>
      </w:pPr>
      <w:r>
        <w:rPr>
          <w:noProof/>
        </w:rPr>
        <w:t>6.6.7.3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_Toc114764947 \h </w:instrText>
      </w:r>
      <w:r>
        <w:rPr>
          <w:noProof/>
        </w:rPr>
      </w:r>
      <w:r>
        <w:rPr>
          <w:noProof/>
        </w:rPr>
        <w:fldChar w:fldCharType="separate"/>
      </w:r>
      <w:r>
        <w:rPr>
          <w:noProof/>
        </w:rPr>
        <w:t>358</w:t>
      </w:r>
      <w:r>
        <w:rPr>
          <w:noProof/>
        </w:rPr>
        <w:fldChar w:fldCharType="end"/>
      </w:r>
    </w:p>
    <w:p w14:paraId="798F5916" w14:textId="23F9A1CD" w:rsidR="00AE3C45" w:rsidRDefault="00AE3C45">
      <w:pPr>
        <w:pStyle w:val="TOC3"/>
        <w:rPr>
          <w:rFonts w:asciiTheme="minorHAnsi" w:eastAsiaTheme="minorEastAsia" w:hAnsiTheme="minorHAnsi" w:cstheme="minorBidi"/>
          <w:noProof/>
          <w:sz w:val="22"/>
          <w:szCs w:val="22"/>
          <w:lang w:eastAsia="en-GB"/>
        </w:rPr>
      </w:pPr>
      <w:r>
        <w:rPr>
          <w:noProof/>
        </w:rPr>
        <w:t>6.6.8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_Toc114764948 \h </w:instrText>
      </w:r>
      <w:r>
        <w:rPr>
          <w:noProof/>
        </w:rPr>
      </w:r>
      <w:r>
        <w:rPr>
          <w:noProof/>
        </w:rPr>
        <w:fldChar w:fldCharType="separate"/>
      </w:r>
      <w:r>
        <w:rPr>
          <w:noProof/>
        </w:rPr>
        <w:t>358</w:t>
      </w:r>
      <w:r>
        <w:rPr>
          <w:noProof/>
        </w:rPr>
        <w:fldChar w:fldCharType="end"/>
      </w:r>
    </w:p>
    <w:p w14:paraId="0B598E9E" w14:textId="35DEA192" w:rsidR="00AE3C45" w:rsidRDefault="00AE3C45">
      <w:pPr>
        <w:pStyle w:val="TOC3"/>
        <w:rPr>
          <w:rFonts w:asciiTheme="minorHAnsi" w:eastAsiaTheme="minorEastAsia" w:hAnsiTheme="minorHAnsi" w:cstheme="minorBidi"/>
          <w:noProof/>
          <w:sz w:val="22"/>
          <w:szCs w:val="22"/>
          <w:lang w:eastAsia="en-GB"/>
        </w:rPr>
      </w:pPr>
      <w:r w:rsidRPr="00907DA5">
        <w:rPr>
          <w:noProof/>
          <w:lang w:val="en-US"/>
        </w:rPr>
        <w:t>6.6.9</w:t>
      </w:r>
      <w:r>
        <w:rPr>
          <w:rFonts w:asciiTheme="minorHAnsi" w:eastAsiaTheme="minorEastAsia" w:hAnsiTheme="minorHAnsi" w:cstheme="minorBidi"/>
          <w:noProof/>
          <w:sz w:val="22"/>
          <w:szCs w:val="22"/>
          <w:lang w:eastAsia="en-GB"/>
        </w:rPr>
        <w:tab/>
      </w:r>
      <w:r w:rsidRPr="00907DA5">
        <w:rPr>
          <w:noProof/>
          <w:lang w:val="en-US"/>
        </w:rPr>
        <w:t>Security</w:t>
      </w:r>
      <w:r>
        <w:rPr>
          <w:noProof/>
        </w:rPr>
        <w:tab/>
      </w:r>
      <w:r>
        <w:rPr>
          <w:noProof/>
        </w:rPr>
        <w:fldChar w:fldCharType="begin" w:fldLock="1"/>
      </w:r>
      <w:r>
        <w:rPr>
          <w:noProof/>
        </w:rPr>
        <w:instrText xml:space="preserve"> PAGEREF _Toc114764949 \h </w:instrText>
      </w:r>
      <w:r>
        <w:rPr>
          <w:noProof/>
        </w:rPr>
      </w:r>
      <w:r>
        <w:rPr>
          <w:noProof/>
        </w:rPr>
        <w:fldChar w:fldCharType="separate"/>
      </w:r>
      <w:r>
        <w:rPr>
          <w:noProof/>
        </w:rPr>
        <w:t>358</w:t>
      </w:r>
      <w:r>
        <w:rPr>
          <w:noProof/>
        </w:rPr>
        <w:fldChar w:fldCharType="end"/>
      </w:r>
    </w:p>
    <w:p w14:paraId="05C0ECFD" w14:textId="3D69F6F0" w:rsidR="00AE3C45" w:rsidRDefault="00AE3C45">
      <w:pPr>
        <w:pStyle w:val="TOC2"/>
        <w:rPr>
          <w:rFonts w:asciiTheme="minorHAnsi" w:eastAsiaTheme="minorEastAsia" w:hAnsiTheme="minorHAnsi" w:cstheme="minorBidi"/>
          <w:noProof/>
          <w:sz w:val="22"/>
          <w:szCs w:val="22"/>
          <w:lang w:eastAsia="en-GB"/>
        </w:rPr>
      </w:pPr>
      <w:r>
        <w:rPr>
          <w:noProof/>
        </w:rPr>
        <w:t>6.7</w:t>
      </w:r>
      <w:r>
        <w:rPr>
          <w:rFonts w:asciiTheme="minorHAnsi" w:eastAsiaTheme="minorEastAsia" w:hAnsiTheme="minorHAnsi" w:cstheme="minorBidi"/>
          <w:noProof/>
          <w:sz w:val="22"/>
          <w:szCs w:val="22"/>
          <w:lang w:eastAsia="en-GB"/>
        </w:rPr>
        <w:tab/>
      </w:r>
      <w:r>
        <w:rPr>
          <w:noProof/>
        </w:rPr>
        <w:t>Nudm_MT Service API</w:t>
      </w:r>
      <w:r>
        <w:rPr>
          <w:noProof/>
        </w:rPr>
        <w:tab/>
      </w:r>
      <w:r>
        <w:rPr>
          <w:noProof/>
        </w:rPr>
        <w:fldChar w:fldCharType="begin" w:fldLock="1"/>
      </w:r>
      <w:r>
        <w:rPr>
          <w:noProof/>
        </w:rPr>
        <w:instrText xml:space="preserve"> PAGEREF _Toc114764950 \h </w:instrText>
      </w:r>
      <w:r>
        <w:rPr>
          <w:noProof/>
        </w:rPr>
      </w:r>
      <w:r>
        <w:rPr>
          <w:noProof/>
        </w:rPr>
        <w:fldChar w:fldCharType="separate"/>
      </w:r>
      <w:r>
        <w:rPr>
          <w:noProof/>
        </w:rPr>
        <w:t>359</w:t>
      </w:r>
      <w:r>
        <w:rPr>
          <w:noProof/>
        </w:rPr>
        <w:fldChar w:fldCharType="end"/>
      </w:r>
    </w:p>
    <w:p w14:paraId="5550521E" w14:textId="1BE1725B" w:rsidR="00AE3C45" w:rsidRDefault="00AE3C45">
      <w:pPr>
        <w:pStyle w:val="TOC3"/>
        <w:rPr>
          <w:rFonts w:asciiTheme="minorHAnsi" w:eastAsiaTheme="minorEastAsia" w:hAnsiTheme="minorHAnsi" w:cstheme="minorBidi"/>
          <w:noProof/>
          <w:sz w:val="22"/>
          <w:szCs w:val="22"/>
          <w:lang w:eastAsia="en-GB"/>
        </w:rPr>
      </w:pPr>
      <w:r>
        <w:rPr>
          <w:noProof/>
        </w:rPr>
        <w:t>6.7.1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_Toc114764951 \h </w:instrText>
      </w:r>
      <w:r>
        <w:rPr>
          <w:noProof/>
        </w:rPr>
      </w:r>
      <w:r>
        <w:rPr>
          <w:noProof/>
        </w:rPr>
        <w:fldChar w:fldCharType="separate"/>
      </w:r>
      <w:r>
        <w:rPr>
          <w:noProof/>
        </w:rPr>
        <w:t>359</w:t>
      </w:r>
      <w:r>
        <w:rPr>
          <w:noProof/>
        </w:rPr>
        <w:fldChar w:fldCharType="end"/>
      </w:r>
    </w:p>
    <w:p w14:paraId="056B292F" w14:textId="7CE08E50" w:rsidR="00AE3C45" w:rsidRDefault="00AE3C45">
      <w:pPr>
        <w:pStyle w:val="TOC3"/>
        <w:rPr>
          <w:rFonts w:asciiTheme="minorHAnsi" w:eastAsiaTheme="minorEastAsia" w:hAnsiTheme="minorHAnsi" w:cstheme="minorBidi"/>
          <w:noProof/>
          <w:sz w:val="22"/>
          <w:szCs w:val="22"/>
          <w:lang w:eastAsia="en-GB"/>
        </w:rPr>
      </w:pPr>
      <w:r>
        <w:rPr>
          <w:noProof/>
        </w:rPr>
        <w:lastRenderedPageBreak/>
        <w:t>6.7.2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_Toc114764952 \h </w:instrText>
      </w:r>
      <w:r>
        <w:rPr>
          <w:noProof/>
        </w:rPr>
      </w:r>
      <w:r>
        <w:rPr>
          <w:noProof/>
        </w:rPr>
        <w:fldChar w:fldCharType="separate"/>
      </w:r>
      <w:r>
        <w:rPr>
          <w:noProof/>
        </w:rPr>
        <w:t>359</w:t>
      </w:r>
      <w:r>
        <w:rPr>
          <w:noProof/>
        </w:rPr>
        <w:fldChar w:fldCharType="end"/>
      </w:r>
    </w:p>
    <w:p w14:paraId="7B17B335" w14:textId="42DAB896" w:rsidR="00AE3C45" w:rsidRDefault="00AE3C45">
      <w:pPr>
        <w:pStyle w:val="TOC4"/>
        <w:rPr>
          <w:rFonts w:asciiTheme="minorHAnsi" w:eastAsiaTheme="minorEastAsia" w:hAnsiTheme="minorHAnsi" w:cstheme="minorBidi"/>
          <w:noProof/>
          <w:sz w:val="22"/>
          <w:szCs w:val="22"/>
          <w:lang w:eastAsia="en-GB"/>
        </w:rPr>
      </w:pPr>
      <w:r>
        <w:rPr>
          <w:noProof/>
        </w:rPr>
        <w:t>6.7.2.1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_Toc114764953 \h </w:instrText>
      </w:r>
      <w:r>
        <w:rPr>
          <w:noProof/>
        </w:rPr>
      </w:r>
      <w:r>
        <w:rPr>
          <w:noProof/>
        </w:rPr>
        <w:fldChar w:fldCharType="separate"/>
      </w:r>
      <w:r>
        <w:rPr>
          <w:noProof/>
        </w:rPr>
        <w:t>359</w:t>
      </w:r>
      <w:r>
        <w:rPr>
          <w:noProof/>
        </w:rPr>
        <w:fldChar w:fldCharType="end"/>
      </w:r>
    </w:p>
    <w:p w14:paraId="5742EEDD" w14:textId="57AA17FB" w:rsidR="00AE3C45" w:rsidRDefault="00AE3C45">
      <w:pPr>
        <w:pStyle w:val="TOC4"/>
        <w:rPr>
          <w:rFonts w:asciiTheme="minorHAnsi" w:eastAsiaTheme="minorEastAsia" w:hAnsiTheme="minorHAnsi" w:cstheme="minorBidi"/>
          <w:noProof/>
          <w:sz w:val="22"/>
          <w:szCs w:val="22"/>
          <w:lang w:eastAsia="en-GB"/>
        </w:rPr>
      </w:pPr>
      <w:r>
        <w:rPr>
          <w:noProof/>
        </w:rPr>
        <w:t>6.7.2.2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_Toc114764954 \h </w:instrText>
      </w:r>
      <w:r>
        <w:rPr>
          <w:noProof/>
        </w:rPr>
      </w:r>
      <w:r>
        <w:rPr>
          <w:noProof/>
        </w:rPr>
        <w:fldChar w:fldCharType="separate"/>
      </w:r>
      <w:r>
        <w:rPr>
          <w:noProof/>
        </w:rPr>
        <w:t>359</w:t>
      </w:r>
      <w:r>
        <w:rPr>
          <w:noProof/>
        </w:rPr>
        <w:fldChar w:fldCharType="end"/>
      </w:r>
    </w:p>
    <w:p w14:paraId="3DD282CE" w14:textId="2F5CA751" w:rsidR="00AE3C45" w:rsidRDefault="00AE3C45">
      <w:pPr>
        <w:pStyle w:val="TOC5"/>
        <w:rPr>
          <w:rFonts w:asciiTheme="minorHAnsi" w:eastAsiaTheme="minorEastAsia" w:hAnsiTheme="minorHAnsi" w:cstheme="minorBidi"/>
          <w:noProof/>
          <w:sz w:val="22"/>
          <w:szCs w:val="22"/>
          <w:lang w:eastAsia="en-GB"/>
        </w:rPr>
      </w:pPr>
      <w:r>
        <w:rPr>
          <w:noProof/>
        </w:rPr>
        <w:t>6.7.2.2.1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_Toc114764955 \h </w:instrText>
      </w:r>
      <w:r>
        <w:rPr>
          <w:noProof/>
        </w:rPr>
      </w:r>
      <w:r>
        <w:rPr>
          <w:noProof/>
        </w:rPr>
        <w:fldChar w:fldCharType="separate"/>
      </w:r>
      <w:r>
        <w:rPr>
          <w:noProof/>
        </w:rPr>
        <w:t>359</w:t>
      </w:r>
      <w:r>
        <w:rPr>
          <w:noProof/>
        </w:rPr>
        <w:fldChar w:fldCharType="end"/>
      </w:r>
    </w:p>
    <w:p w14:paraId="4FF0EF9A" w14:textId="37AC45D0" w:rsidR="00AE3C45" w:rsidRDefault="00AE3C45">
      <w:pPr>
        <w:pStyle w:val="TOC5"/>
        <w:rPr>
          <w:rFonts w:asciiTheme="minorHAnsi" w:eastAsiaTheme="minorEastAsia" w:hAnsiTheme="minorHAnsi" w:cstheme="minorBidi"/>
          <w:noProof/>
          <w:sz w:val="22"/>
          <w:szCs w:val="22"/>
          <w:lang w:eastAsia="en-GB"/>
        </w:rPr>
      </w:pPr>
      <w:r>
        <w:rPr>
          <w:noProof/>
        </w:rPr>
        <w:t>6.7.2.2.2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_Toc114764956 \h </w:instrText>
      </w:r>
      <w:r>
        <w:rPr>
          <w:noProof/>
        </w:rPr>
      </w:r>
      <w:r>
        <w:rPr>
          <w:noProof/>
        </w:rPr>
        <w:fldChar w:fldCharType="separate"/>
      </w:r>
      <w:r>
        <w:rPr>
          <w:noProof/>
        </w:rPr>
        <w:t>359</w:t>
      </w:r>
      <w:r>
        <w:rPr>
          <w:noProof/>
        </w:rPr>
        <w:fldChar w:fldCharType="end"/>
      </w:r>
    </w:p>
    <w:p w14:paraId="6924CDD2" w14:textId="10021771" w:rsidR="00AE3C45" w:rsidRDefault="00AE3C45">
      <w:pPr>
        <w:pStyle w:val="TOC4"/>
        <w:rPr>
          <w:rFonts w:asciiTheme="minorHAnsi" w:eastAsiaTheme="minorEastAsia" w:hAnsiTheme="minorHAnsi" w:cstheme="minorBidi"/>
          <w:noProof/>
          <w:sz w:val="22"/>
          <w:szCs w:val="22"/>
          <w:lang w:eastAsia="en-GB"/>
        </w:rPr>
      </w:pPr>
      <w:r>
        <w:rPr>
          <w:noProof/>
        </w:rPr>
        <w:t>6.7.2.3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_Toc114764957 \h </w:instrText>
      </w:r>
      <w:r>
        <w:rPr>
          <w:noProof/>
        </w:rPr>
      </w:r>
      <w:r>
        <w:rPr>
          <w:noProof/>
        </w:rPr>
        <w:fldChar w:fldCharType="separate"/>
      </w:r>
      <w:r>
        <w:rPr>
          <w:noProof/>
        </w:rPr>
        <w:t>360</w:t>
      </w:r>
      <w:r>
        <w:rPr>
          <w:noProof/>
        </w:rPr>
        <w:fldChar w:fldCharType="end"/>
      </w:r>
    </w:p>
    <w:p w14:paraId="43F8DA30" w14:textId="04E5ED44" w:rsidR="00AE3C45" w:rsidRDefault="00AE3C45">
      <w:pPr>
        <w:pStyle w:val="TOC5"/>
        <w:rPr>
          <w:rFonts w:asciiTheme="minorHAnsi" w:eastAsiaTheme="minorEastAsia" w:hAnsiTheme="minorHAnsi" w:cstheme="minorBidi"/>
          <w:noProof/>
          <w:sz w:val="22"/>
          <w:szCs w:val="22"/>
          <w:lang w:eastAsia="en-GB"/>
        </w:rPr>
      </w:pPr>
      <w:r>
        <w:rPr>
          <w:noProof/>
        </w:rPr>
        <w:t>6.7.2.3.1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_Toc114764958 \h </w:instrText>
      </w:r>
      <w:r>
        <w:rPr>
          <w:noProof/>
        </w:rPr>
      </w:r>
      <w:r>
        <w:rPr>
          <w:noProof/>
        </w:rPr>
        <w:fldChar w:fldCharType="separate"/>
      </w:r>
      <w:r>
        <w:rPr>
          <w:noProof/>
        </w:rPr>
        <w:t>360</w:t>
      </w:r>
      <w:r>
        <w:rPr>
          <w:noProof/>
        </w:rPr>
        <w:fldChar w:fldCharType="end"/>
      </w:r>
    </w:p>
    <w:p w14:paraId="3CD748AB" w14:textId="04FB6EE7" w:rsidR="00AE3C45" w:rsidRDefault="00AE3C45">
      <w:pPr>
        <w:pStyle w:val="TOC3"/>
        <w:rPr>
          <w:rFonts w:asciiTheme="minorHAnsi" w:eastAsiaTheme="minorEastAsia" w:hAnsiTheme="minorHAnsi" w:cstheme="minorBidi"/>
          <w:noProof/>
          <w:sz w:val="22"/>
          <w:szCs w:val="22"/>
          <w:lang w:eastAsia="en-GB"/>
        </w:rPr>
      </w:pPr>
      <w:r>
        <w:rPr>
          <w:noProof/>
        </w:rPr>
        <w:t>6.7.3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_Toc114764959 \h </w:instrText>
      </w:r>
      <w:r>
        <w:rPr>
          <w:noProof/>
        </w:rPr>
      </w:r>
      <w:r>
        <w:rPr>
          <w:noProof/>
        </w:rPr>
        <w:fldChar w:fldCharType="separate"/>
      </w:r>
      <w:r>
        <w:rPr>
          <w:noProof/>
        </w:rPr>
        <w:t>360</w:t>
      </w:r>
      <w:r>
        <w:rPr>
          <w:noProof/>
        </w:rPr>
        <w:fldChar w:fldCharType="end"/>
      </w:r>
    </w:p>
    <w:p w14:paraId="2A0B8ACF" w14:textId="4665BDA8" w:rsidR="00AE3C45" w:rsidRDefault="00AE3C45">
      <w:pPr>
        <w:pStyle w:val="TOC4"/>
        <w:rPr>
          <w:rFonts w:asciiTheme="minorHAnsi" w:eastAsiaTheme="minorEastAsia" w:hAnsiTheme="minorHAnsi" w:cstheme="minorBidi"/>
          <w:noProof/>
          <w:sz w:val="22"/>
          <w:szCs w:val="22"/>
          <w:lang w:eastAsia="en-GB"/>
        </w:rPr>
      </w:pPr>
      <w:r>
        <w:rPr>
          <w:noProof/>
        </w:rPr>
        <w:t>6.7.3.1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_Toc114764960 \h </w:instrText>
      </w:r>
      <w:r>
        <w:rPr>
          <w:noProof/>
        </w:rPr>
      </w:r>
      <w:r>
        <w:rPr>
          <w:noProof/>
        </w:rPr>
        <w:fldChar w:fldCharType="separate"/>
      </w:r>
      <w:r>
        <w:rPr>
          <w:noProof/>
        </w:rPr>
        <w:t>360</w:t>
      </w:r>
      <w:r>
        <w:rPr>
          <w:noProof/>
        </w:rPr>
        <w:fldChar w:fldCharType="end"/>
      </w:r>
    </w:p>
    <w:p w14:paraId="17D8F401" w14:textId="7992C854" w:rsidR="00AE3C45" w:rsidRDefault="00AE3C45">
      <w:pPr>
        <w:pStyle w:val="TOC4"/>
        <w:rPr>
          <w:rFonts w:asciiTheme="minorHAnsi" w:eastAsiaTheme="minorEastAsia" w:hAnsiTheme="minorHAnsi" w:cstheme="minorBidi"/>
          <w:noProof/>
          <w:sz w:val="22"/>
          <w:szCs w:val="22"/>
          <w:lang w:eastAsia="en-GB"/>
        </w:rPr>
      </w:pPr>
      <w:r>
        <w:rPr>
          <w:noProof/>
        </w:rPr>
        <w:t>6.7.3.2</w:t>
      </w:r>
      <w:r>
        <w:rPr>
          <w:rFonts w:asciiTheme="minorHAnsi" w:eastAsiaTheme="minorEastAsia" w:hAnsiTheme="minorHAnsi" w:cstheme="minorBidi"/>
          <w:noProof/>
          <w:sz w:val="22"/>
          <w:szCs w:val="22"/>
          <w:lang w:eastAsia="en-GB"/>
        </w:rPr>
        <w:tab/>
      </w:r>
      <w:r>
        <w:rPr>
          <w:noProof/>
        </w:rPr>
        <w:t>Resource: UeInfo</w:t>
      </w:r>
      <w:r>
        <w:rPr>
          <w:noProof/>
        </w:rPr>
        <w:tab/>
      </w:r>
      <w:r>
        <w:rPr>
          <w:noProof/>
        </w:rPr>
        <w:fldChar w:fldCharType="begin" w:fldLock="1"/>
      </w:r>
      <w:r>
        <w:rPr>
          <w:noProof/>
        </w:rPr>
        <w:instrText xml:space="preserve"> PAGEREF _Toc114764961 \h </w:instrText>
      </w:r>
      <w:r>
        <w:rPr>
          <w:noProof/>
        </w:rPr>
      </w:r>
      <w:r>
        <w:rPr>
          <w:noProof/>
        </w:rPr>
        <w:fldChar w:fldCharType="separate"/>
      </w:r>
      <w:r>
        <w:rPr>
          <w:noProof/>
        </w:rPr>
        <w:t>360</w:t>
      </w:r>
      <w:r>
        <w:rPr>
          <w:noProof/>
        </w:rPr>
        <w:fldChar w:fldCharType="end"/>
      </w:r>
    </w:p>
    <w:p w14:paraId="791584CE" w14:textId="70B98957" w:rsidR="00AE3C45" w:rsidRDefault="00AE3C45">
      <w:pPr>
        <w:pStyle w:val="TOC5"/>
        <w:rPr>
          <w:rFonts w:asciiTheme="minorHAnsi" w:eastAsiaTheme="minorEastAsia" w:hAnsiTheme="minorHAnsi" w:cstheme="minorBidi"/>
          <w:noProof/>
          <w:sz w:val="22"/>
          <w:szCs w:val="22"/>
          <w:lang w:eastAsia="en-GB"/>
        </w:rPr>
      </w:pPr>
      <w:r>
        <w:rPr>
          <w:noProof/>
        </w:rPr>
        <w:t>6.7.3.2.1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_Toc114764962 \h </w:instrText>
      </w:r>
      <w:r>
        <w:rPr>
          <w:noProof/>
        </w:rPr>
      </w:r>
      <w:r>
        <w:rPr>
          <w:noProof/>
        </w:rPr>
        <w:fldChar w:fldCharType="separate"/>
      </w:r>
      <w:r>
        <w:rPr>
          <w:noProof/>
        </w:rPr>
        <w:t>360</w:t>
      </w:r>
      <w:r>
        <w:rPr>
          <w:noProof/>
        </w:rPr>
        <w:fldChar w:fldCharType="end"/>
      </w:r>
    </w:p>
    <w:p w14:paraId="4994C6C0" w14:textId="1DDB205B" w:rsidR="00AE3C45" w:rsidRDefault="00AE3C45">
      <w:pPr>
        <w:pStyle w:val="TOC5"/>
        <w:rPr>
          <w:rFonts w:asciiTheme="minorHAnsi" w:eastAsiaTheme="minorEastAsia" w:hAnsiTheme="minorHAnsi" w:cstheme="minorBidi"/>
          <w:noProof/>
          <w:sz w:val="22"/>
          <w:szCs w:val="22"/>
          <w:lang w:eastAsia="en-GB"/>
        </w:rPr>
      </w:pPr>
      <w:r>
        <w:rPr>
          <w:noProof/>
        </w:rPr>
        <w:t>6.7.3.2.2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_Toc114764963 \h </w:instrText>
      </w:r>
      <w:r>
        <w:rPr>
          <w:noProof/>
        </w:rPr>
      </w:r>
      <w:r>
        <w:rPr>
          <w:noProof/>
        </w:rPr>
        <w:fldChar w:fldCharType="separate"/>
      </w:r>
      <w:r>
        <w:rPr>
          <w:noProof/>
        </w:rPr>
        <w:t>360</w:t>
      </w:r>
      <w:r>
        <w:rPr>
          <w:noProof/>
        </w:rPr>
        <w:fldChar w:fldCharType="end"/>
      </w:r>
    </w:p>
    <w:p w14:paraId="6B998D96" w14:textId="70A52F58" w:rsidR="00AE3C45" w:rsidRDefault="00AE3C45">
      <w:pPr>
        <w:pStyle w:val="TOC5"/>
        <w:rPr>
          <w:rFonts w:asciiTheme="minorHAnsi" w:eastAsiaTheme="minorEastAsia" w:hAnsiTheme="minorHAnsi" w:cstheme="minorBidi"/>
          <w:noProof/>
          <w:sz w:val="22"/>
          <w:szCs w:val="22"/>
          <w:lang w:eastAsia="en-GB"/>
        </w:rPr>
      </w:pPr>
      <w:r>
        <w:rPr>
          <w:noProof/>
        </w:rPr>
        <w:t>6.7.3.2.3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_Toc114764964 \h </w:instrText>
      </w:r>
      <w:r>
        <w:rPr>
          <w:noProof/>
        </w:rPr>
      </w:r>
      <w:r>
        <w:rPr>
          <w:noProof/>
        </w:rPr>
        <w:fldChar w:fldCharType="separate"/>
      </w:r>
      <w:r>
        <w:rPr>
          <w:noProof/>
        </w:rPr>
        <w:t>361</w:t>
      </w:r>
      <w:r>
        <w:rPr>
          <w:noProof/>
        </w:rPr>
        <w:fldChar w:fldCharType="end"/>
      </w:r>
    </w:p>
    <w:p w14:paraId="7CD9AB86" w14:textId="4A8A572A" w:rsidR="00AE3C45" w:rsidRDefault="00AE3C45">
      <w:pPr>
        <w:pStyle w:val="TOC4"/>
        <w:rPr>
          <w:rFonts w:asciiTheme="minorHAnsi" w:eastAsiaTheme="minorEastAsia" w:hAnsiTheme="minorHAnsi" w:cstheme="minorBidi"/>
          <w:noProof/>
          <w:sz w:val="22"/>
          <w:szCs w:val="22"/>
          <w:lang w:eastAsia="en-GB"/>
        </w:rPr>
      </w:pPr>
      <w:r>
        <w:rPr>
          <w:noProof/>
        </w:rPr>
        <w:t>6.7.3.3</w:t>
      </w:r>
      <w:r>
        <w:rPr>
          <w:rFonts w:asciiTheme="minorHAnsi" w:eastAsiaTheme="minorEastAsia" w:hAnsiTheme="minorHAnsi" w:cstheme="minorBidi"/>
          <w:noProof/>
          <w:sz w:val="22"/>
          <w:szCs w:val="22"/>
          <w:lang w:eastAsia="en-GB"/>
        </w:rPr>
        <w:tab/>
      </w:r>
      <w:r>
        <w:rPr>
          <w:noProof/>
        </w:rPr>
        <w:t>Resource: LocationInfo</w:t>
      </w:r>
      <w:r>
        <w:rPr>
          <w:noProof/>
        </w:rPr>
        <w:tab/>
      </w:r>
      <w:r>
        <w:rPr>
          <w:noProof/>
        </w:rPr>
        <w:fldChar w:fldCharType="begin" w:fldLock="1"/>
      </w:r>
      <w:r>
        <w:rPr>
          <w:noProof/>
        </w:rPr>
        <w:instrText xml:space="preserve"> PAGEREF _Toc114764965 \h </w:instrText>
      </w:r>
      <w:r>
        <w:rPr>
          <w:noProof/>
        </w:rPr>
      </w:r>
      <w:r>
        <w:rPr>
          <w:noProof/>
        </w:rPr>
        <w:fldChar w:fldCharType="separate"/>
      </w:r>
      <w:r>
        <w:rPr>
          <w:noProof/>
        </w:rPr>
        <w:t>361</w:t>
      </w:r>
      <w:r>
        <w:rPr>
          <w:noProof/>
        </w:rPr>
        <w:fldChar w:fldCharType="end"/>
      </w:r>
    </w:p>
    <w:p w14:paraId="45963395" w14:textId="7EA334DA" w:rsidR="00AE3C45" w:rsidRDefault="00AE3C45">
      <w:pPr>
        <w:pStyle w:val="TOC5"/>
        <w:rPr>
          <w:rFonts w:asciiTheme="minorHAnsi" w:eastAsiaTheme="minorEastAsia" w:hAnsiTheme="minorHAnsi" w:cstheme="minorBidi"/>
          <w:noProof/>
          <w:sz w:val="22"/>
          <w:szCs w:val="22"/>
          <w:lang w:eastAsia="en-GB"/>
        </w:rPr>
      </w:pPr>
      <w:r>
        <w:rPr>
          <w:noProof/>
        </w:rPr>
        <w:t>6.7.3.3.1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_Toc114764966 \h </w:instrText>
      </w:r>
      <w:r>
        <w:rPr>
          <w:noProof/>
        </w:rPr>
      </w:r>
      <w:r>
        <w:rPr>
          <w:noProof/>
        </w:rPr>
        <w:fldChar w:fldCharType="separate"/>
      </w:r>
      <w:r>
        <w:rPr>
          <w:noProof/>
        </w:rPr>
        <w:t>361</w:t>
      </w:r>
      <w:r>
        <w:rPr>
          <w:noProof/>
        </w:rPr>
        <w:fldChar w:fldCharType="end"/>
      </w:r>
    </w:p>
    <w:p w14:paraId="2E45B75E" w14:textId="07326162" w:rsidR="00AE3C45" w:rsidRDefault="00AE3C45">
      <w:pPr>
        <w:pStyle w:val="TOC5"/>
        <w:rPr>
          <w:rFonts w:asciiTheme="minorHAnsi" w:eastAsiaTheme="minorEastAsia" w:hAnsiTheme="minorHAnsi" w:cstheme="minorBidi"/>
          <w:noProof/>
          <w:sz w:val="22"/>
          <w:szCs w:val="22"/>
          <w:lang w:eastAsia="en-GB"/>
        </w:rPr>
      </w:pPr>
      <w:r>
        <w:rPr>
          <w:noProof/>
        </w:rPr>
        <w:t>6.7.3.3.2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_Toc114764967 \h </w:instrText>
      </w:r>
      <w:r>
        <w:rPr>
          <w:noProof/>
        </w:rPr>
      </w:r>
      <w:r>
        <w:rPr>
          <w:noProof/>
        </w:rPr>
        <w:fldChar w:fldCharType="separate"/>
      </w:r>
      <w:r>
        <w:rPr>
          <w:noProof/>
        </w:rPr>
        <w:t>361</w:t>
      </w:r>
      <w:r>
        <w:rPr>
          <w:noProof/>
        </w:rPr>
        <w:fldChar w:fldCharType="end"/>
      </w:r>
    </w:p>
    <w:p w14:paraId="43985BA1" w14:textId="68295DB2" w:rsidR="00AE3C45" w:rsidRDefault="00AE3C45">
      <w:pPr>
        <w:pStyle w:val="TOC5"/>
        <w:rPr>
          <w:rFonts w:asciiTheme="minorHAnsi" w:eastAsiaTheme="minorEastAsia" w:hAnsiTheme="minorHAnsi" w:cstheme="minorBidi"/>
          <w:noProof/>
          <w:sz w:val="22"/>
          <w:szCs w:val="22"/>
          <w:lang w:eastAsia="en-GB"/>
        </w:rPr>
      </w:pPr>
      <w:r>
        <w:rPr>
          <w:noProof/>
        </w:rPr>
        <w:t>6.7.3.3.3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_Toc114764968 \h </w:instrText>
      </w:r>
      <w:r>
        <w:rPr>
          <w:noProof/>
        </w:rPr>
      </w:r>
      <w:r>
        <w:rPr>
          <w:noProof/>
        </w:rPr>
        <w:fldChar w:fldCharType="separate"/>
      </w:r>
      <w:r>
        <w:rPr>
          <w:noProof/>
        </w:rPr>
        <w:t>361</w:t>
      </w:r>
      <w:r>
        <w:rPr>
          <w:noProof/>
        </w:rPr>
        <w:fldChar w:fldCharType="end"/>
      </w:r>
    </w:p>
    <w:p w14:paraId="46FFF818" w14:textId="15DD7AC0" w:rsidR="00AE3C45" w:rsidRDefault="00AE3C45">
      <w:pPr>
        <w:pStyle w:val="TOC5"/>
        <w:rPr>
          <w:rFonts w:asciiTheme="minorHAnsi" w:eastAsiaTheme="minorEastAsia" w:hAnsiTheme="minorHAnsi" w:cstheme="minorBidi"/>
          <w:noProof/>
          <w:sz w:val="22"/>
          <w:szCs w:val="22"/>
          <w:lang w:eastAsia="en-GB"/>
        </w:rPr>
      </w:pPr>
      <w:r>
        <w:rPr>
          <w:noProof/>
        </w:rPr>
        <w:t>6.7.3.3.4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_Toc114764969 \h </w:instrText>
      </w:r>
      <w:r>
        <w:rPr>
          <w:noProof/>
        </w:rPr>
      </w:r>
      <w:r>
        <w:rPr>
          <w:noProof/>
        </w:rPr>
        <w:fldChar w:fldCharType="separate"/>
      </w:r>
      <w:r>
        <w:rPr>
          <w:noProof/>
        </w:rPr>
        <w:t>362</w:t>
      </w:r>
      <w:r>
        <w:rPr>
          <w:noProof/>
        </w:rPr>
        <w:fldChar w:fldCharType="end"/>
      </w:r>
    </w:p>
    <w:p w14:paraId="64DD8AEE" w14:textId="60769943" w:rsidR="00AE3C45" w:rsidRDefault="00AE3C45">
      <w:pPr>
        <w:pStyle w:val="TOC3"/>
        <w:rPr>
          <w:rFonts w:asciiTheme="minorHAnsi" w:eastAsiaTheme="minorEastAsia" w:hAnsiTheme="minorHAnsi" w:cstheme="minorBidi"/>
          <w:noProof/>
          <w:sz w:val="22"/>
          <w:szCs w:val="22"/>
          <w:lang w:eastAsia="en-GB"/>
        </w:rPr>
      </w:pPr>
      <w:r>
        <w:rPr>
          <w:noProof/>
        </w:rPr>
        <w:t>6.7.4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_Toc114764970 \h </w:instrText>
      </w:r>
      <w:r>
        <w:rPr>
          <w:noProof/>
        </w:rPr>
      </w:r>
      <w:r>
        <w:rPr>
          <w:noProof/>
        </w:rPr>
        <w:fldChar w:fldCharType="separate"/>
      </w:r>
      <w:r>
        <w:rPr>
          <w:noProof/>
        </w:rPr>
        <w:t>362</w:t>
      </w:r>
      <w:r>
        <w:rPr>
          <w:noProof/>
        </w:rPr>
        <w:fldChar w:fldCharType="end"/>
      </w:r>
    </w:p>
    <w:p w14:paraId="2227C0FA" w14:textId="0144142C" w:rsidR="00AE3C45" w:rsidRDefault="00AE3C45">
      <w:pPr>
        <w:pStyle w:val="TOC3"/>
        <w:rPr>
          <w:rFonts w:asciiTheme="minorHAnsi" w:eastAsiaTheme="minorEastAsia" w:hAnsiTheme="minorHAnsi" w:cstheme="minorBidi"/>
          <w:noProof/>
          <w:sz w:val="22"/>
          <w:szCs w:val="22"/>
          <w:lang w:eastAsia="en-GB"/>
        </w:rPr>
      </w:pPr>
      <w:r>
        <w:rPr>
          <w:noProof/>
        </w:rPr>
        <w:t>6.7.5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_Toc114764971 \h </w:instrText>
      </w:r>
      <w:r>
        <w:rPr>
          <w:noProof/>
        </w:rPr>
      </w:r>
      <w:r>
        <w:rPr>
          <w:noProof/>
        </w:rPr>
        <w:fldChar w:fldCharType="separate"/>
      </w:r>
      <w:r>
        <w:rPr>
          <w:noProof/>
        </w:rPr>
        <w:t>362</w:t>
      </w:r>
      <w:r>
        <w:rPr>
          <w:noProof/>
        </w:rPr>
        <w:fldChar w:fldCharType="end"/>
      </w:r>
    </w:p>
    <w:p w14:paraId="6A22FB9A" w14:textId="646491D7" w:rsidR="00AE3C45" w:rsidRDefault="00AE3C45">
      <w:pPr>
        <w:pStyle w:val="TOC3"/>
        <w:rPr>
          <w:rFonts w:asciiTheme="minorHAnsi" w:eastAsiaTheme="minorEastAsia" w:hAnsiTheme="minorHAnsi" w:cstheme="minorBidi"/>
          <w:noProof/>
          <w:sz w:val="22"/>
          <w:szCs w:val="22"/>
          <w:lang w:eastAsia="en-GB"/>
        </w:rPr>
      </w:pPr>
      <w:r>
        <w:rPr>
          <w:noProof/>
        </w:rPr>
        <w:t>6.7.6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_Toc114764972 \h </w:instrText>
      </w:r>
      <w:r>
        <w:rPr>
          <w:noProof/>
        </w:rPr>
      </w:r>
      <w:r>
        <w:rPr>
          <w:noProof/>
        </w:rPr>
        <w:fldChar w:fldCharType="separate"/>
      </w:r>
      <w:r>
        <w:rPr>
          <w:noProof/>
        </w:rPr>
        <w:t>362</w:t>
      </w:r>
      <w:r>
        <w:rPr>
          <w:noProof/>
        </w:rPr>
        <w:fldChar w:fldCharType="end"/>
      </w:r>
    </w:p>
    <w:p w14:paraId="5B1B3968" w14:textId="6887D15C" w:rsidR="00AE3C45" w:rsidRDefault="00AE3C45">
      <w:pPr>
        <w:pStyle w:val="TOC4"/>
        <w:rPr>
          <w:rFonts w:asciiTheme="minorHAnsi" w:eastAsiaTheme="minorEastAsia" w:hAnsiTheme="minorHAnsi" w:cstheme="minorBidi"/>
          <w:noProof/>
          <w:sz w:val="22"/>
          <w:szCs w:val="22"/>
          <w:lang w:eastAsia="en-GB"/>
        </w:rPr>
      </w:pPr>
      <w:r>
        <w:rPr>
          <w:noProof/>
        </w:rPr>
        <w:t>6.7.6.1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_Toc114764973 \h </w:instrText>
      </w:r>
      <w:r>
        <w:rPr>
          <w:noProof/>
        </w:rPr>
      </w:r>
      <w:r>
        <w:rPr>
          <w:noProof/>
        </w:rPr>
        <w:fldChar w:fldCharType="separate"/>
      </w:r>
      <w:r>
        <w:rPr>
          <w:noProof/>
        </w:rPr>
        <w:t>362</w:t>
      </w:r>
      <w:r>
        <w:rPr>
          <w:noProof/>
        </w:rPr>
        <w:fldChar w:fldCharType="end"/>
      </w:r>
    </w:p>
    <w:p w14:paraId="3E762B4A" w14:textId="3CDE20D6" w:rsidR="00AE3C45" w:rsidRDefault="00AE3C45">
      <w:pPr>
        <w:pStyle w:val="TOC4"/>
        <w:rPr>
          <w:rFonts w:asciiTheme="minorHAnsi" w:eastAsiaTheme="minorEastAsia" w:hAnsiTheme="minorHAnsi" w:cstheme="minorBidi"/>
          <w:noProof/>
          <w:sz w:val="22"/>
          <w:szCs w:val="22"/>
          <w:lang w:eastAsia="en-GB"/>
        </w:rPr>
      </w:pPr>
      <w:r w:rsidRPr="00907DA5">
        <w:rPr>
          <w:noProof/>
          <w:lang w:val="en-US"/>
        </w:rPr>
        <w:t>6.7.6.2</w:t>
      </w:r>
      <w:r>
        <w:rPr>
          <w:rFonts w:asciiTheme="minorHAnsi" w:eastAsiaTheme="minorEastAsia" w:hAnsiTheme="minorHAnsi" w:cstheme="minorBidi"/>
          <w:noProof/>
          <w:sz w:val="22"/>
          <w:szCs w:val="22"/>
          <w:lang w:eastAsia="en-GB"/>
        </w:rPr>
        <w:tab/>
      </w:r>
      <w:r w:rsidRPr="00907DA5">
        <w:rPr>
          <w:noProof/>
          <w:lang w:val="en-US"/>
        </w:rPr>
        <w:t>Structured data types</w:t>
      </w:r>
      <w:r>
        <w:rPr>
          <w:noProof/>
        </w:rPr>
        <w:tab/>
      </w:r>
      <w:r>
        <w:rPr>
          <w:noProof/>
        </w:rPr>
        <w:fldChar w:fldCharType="begin" w:fldLock="1"/>
      </w:r>
      <w:r>
        <w:rPr>
          <w:noProof/>
        </w:rPr>
        <w:instrText xml:space="preserve"> PAGEREF _Toc114764974 \h </w:instrText>
      </w:r>
      <w:r>
        <w:rPr>
          <w:noProof/>
        </w:rPr>
      </w:r>
      <w:r>
        <w:rPr>
          <w:noProof/>
        </w:rPr>
        <w:fldChar w:fldCharType="separate"/>
      </w:r>
      <w:r>
        <w:rPr>
          <w:noProof/>
        </w:rPr>
        <w:t>363</w:t>
      </w:r>
      <w:r>
        <w:rPr>
          <w:noProof/>
        </w:rPr>
        <w:fldChar w:fldCharType="end"/>
      </w:r>
    </w:p>
    <w:p w14:paraId="56678DEC" w14:textId="55C0EA88" w:rsidR="00AE3C45" w:rsidRDefault="00AE3C45">
      <w:pPr>
        <w:pStyle w:val="TOC5"/>
        <w:rPr>
          <w:rFonts w:asciiTheme="minorHAnsi" w:eastAsiaTheme="minorEastAsia" w:hAnsiTheme="minorHAnsi" w:cstheme="minorBidi"/>
          <w:noProof/>
          <w:sz w:val="22"/>
          <w:szCs w:val="22"/>
          <w:lang w:eastAsia="en-GB"/>
        </w:rPr>
      </w:pPr>
      <w:r>
        <w:rPr>
          <w:noProof/>
        </w:rPr>
        <w:t>6.7.6.2.1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_Toc114764975 \h </w:instrText>
      </w:r>
      <w:r>
        <w:rPr>
          <w:noProof/>
        </w:rPr>
      </w:r>
      <w:r>
        <w:rPr>
          <w:noProof/>
        </w:rPr>
        <w:fldChar w:fldCharType="separate"/>
      </w:r>
      <w:r>
        <w:rPr>
          <w:noProof/>
        </w:rPr>
        <w:t>363</w:t>
      </w:r>
      <w:r>
        <w:rPr>
          <w:noProof/>
        </w:rPr>
        <w:fldChar w:fldCharType="end"/>
      </w:r>
    </w:p>
    <w:p w14:paraId="5DBC80FB" w14:textId="428CA8A7" w:rsidR="00AE3C45" w:rsidRDefault="00AE3C45">
      <w:pPr>
        <w:pStyle w:val="TOC5"/>
        <w:rPr>
          <w:rFonts w:asciiTheme="minorHAnsi" w:eastAsiaTheme="minorEastAsia" w:hAnsiTheme="minorHAnsi" w:cstheme="minorBidi"/>
          <w:noProof/>
          <w:sz w:val="22"/>
          <w:szCs w:val="22"/>
          <w:lang w:eastAsia="en-GB"/>
        </w:rPr>
      </w:pPr>
      <w:r>
        <w:rPr>
          <w:noProof/>
        </w:rPr>
        <w:t>6.7.6.2.2</w:t>
      </w:r>
      <w:r>
        <w:rPr>
          <w:rFonts w:asciiTheme="minorHAnsi" w:eastAsiaTheme="minorEastAsia" w:hAnsiTheme="minorHAnsi" w:cstheme="minorBidi"/>
          <w:noProof/>
          <w:sz w:val="22"/>
          <w:szCs w:val="22"/>
          <w:lang w:eastAsia="en-GB"/>
        </w:rPr>
        <w:tab/>
      </w:r>
      <w:r>
        <w:rPr>
          <w:noProof/>
        </w:rPr>
        <w:t>Type: UeInfo</w:t>
      </w:r>
      <w:r>
        <w:rPr>
          <w:noProof/>
        </w:rPr>
        <w:tab/>
      </w:r>
      <w:r>
        <w:rPr>
          <w:noProof/>
        </w:rPr>
        <w:fldChar w:fldCharType="begin" w:fldLock="1"/>
      </w:r>
      <w:r>
        <w:rPr>
          <w:noProof/>
        </w:rPr>
        <w:instrText xml:space="preserve"> PAGEREF _Toc114764976 \h </w:instrText>
      </w:r>
      <w:r>
        <w:rPr>
          <w:noProof/>
        </w:rPr>
      </w:r>
      <w:r>
        <w:rPr>
          <w:noProof/>
        </w:rPr>
        <w:fldChar w:fldCharType="separate"/>
      </w:r>
      <w:r>
        <w:rPr>
          <w:noProof/>
        </w:rPr>
        <w:t>363</w:t>
      </w:r>
      <w:r>
        <w:rPr>
          <w:noProof/>
        </w:rPr>
        <w:fldChar w:fldCharType="end"/>
      </w:r>
    </w:p>
    <w:p w14:paraId="23AD0CC1" w14:textId="0B308378" w:rsidR="00AE3C45" w:rsidRDefault="00AE3C45">
      <w:pPr>
        <w:pStyle w:val="TOC5"/>
        <w:rPr>
          <w:rFonts w:asciiTheme="minorHAnsi" w:eastAsiaTheme="minorEastAsia" w:hAnsiTheme="minorHAnsi" w:cstheme="minorBidi"/>
          <w:noProof/>
          <w:sz w:val="22"/>
          <w:szCs w:val="22"/>
          <w:lang w:eastAsia="en-GB"/>
        </w:rPr>
      </w:pPr>
      <w:r>
        <w:rPr>
          <w:noProof/>
        </w:rPr>
        <w:t>6.</w:t>
      </w:r>
      <w:r>
        <w:rPr>
          <w:noProof/>
          <w:lang w:eastAsia="zh-CN"/>
        </w:rPr>
        <w:t>7</w:t>
      </w:r>
      <w:r>
        <w:rPr>
          <w:noProof/>
        </w:rPr>
        <w:t>.6.2.3</w:t>
      </w:r>
      <w:r>
        <w:rPr>
          <w:rFonts w:asciiTheme="minorHAnsi" w:eastAsiaTheme="minorEastAsia" w:hAnsiTheme="minorHAnsi" w:cstheme="minorBidi"/>
          <w:noProof/>
          <w:sz w:val="22"/>
          <w:szCs w:val="22"/>
          <w:lang w:eastAsia="en-GB"/>
        </w:rPr>
        <w:tab/>
      </w:r>
      <w:r>
        <w:rPr>
          <w:noProof/>
        </w:rPr>
        <w:t>Type: LocationInfoRequest</w:t>
      </w:r>
      <w:r>
        <w:rPr>
          <w:noProof/>
        </w:rPr>
        <w:tab/>
      </w:r>
      <w:r>
        <w:rPr>
          <w:noProof/>
        </w:rPr>
        <w:fldChar w:fldCharType="begin" w:fldLock="1"/>
      </w:r>
      <w:r>
        <w:rPr>
          <w:noProof/>
        </w:rPr>
        <w:instrText xml:space="preserve"> PAGEREF _Toc114764977 \h </w:instrText>
      </w:r>
      <w:r>
        <w:rPr>
          <w:noProof/>
        </w:rPr>
      </w:r>
      <w:r>
        <w:rPr>
          <w:noProof/>
        </w:rPr>
        <w:fldChar w:fldCharType="separate"/>
      </w:r>
      <w:r>
        <w:rPr>
          <w:noProof/>
        </w:rPr>
        <w:t>364</w:t>
      </w:r>
      <w:r>
        <w:rPr>
          <w:noProof/>
        </w:rPr>
        <w:fldChar w:fldCharType="end"/>
      </w:r>
    </w:p>
    <w:p w14:paraId="40CF0D59" w14:textId="2CD61E89" w:rsidR="00AE3C45" w:rsidRDefault="00AE3C45">
      <w:pPr>
        <w:pStyle w:val="TOC5"/>
        <w:rPr>
          <w:rFonts w:asciiTheme="minorHAnsi" w:eastAsiaTheme="minorEastAsia" w:hAnsiTheme="minorHAnsi" w:cstheme="minorBidi"/>
          <w:noProof/>
          <w:sz w:val="22"/>
          <w:szCs w:val="22"/>
          <w:lang w:eastAsia="en-GB"/>
        </w:rPr>
      </w:pPr>
      <w:r>
        <w:rPr>
          <w:noProof/>
        </w:rPr>
        <w:t>6.</w:t>
      </w:r>
      <w:r>
        <w:rPr>
          <w:noProof/>
          <w:lang w:eastAsia="zh-CN"/>
        </w:rPr>
        <w:t>7</w:t>
      </w:r>
      <w:r>
        <w:rPr>
          <w:noProof/>
        </w:rPr>
        <w:t>.6.2.4</w:t>
      </w:r>
      <w:r>
        <w:rPr>
          <w:rFonts w:asciiTheme="minorHAnsi" w:eastAsiaTheme="minorEastAsia" w:hAnsiTheme="minorHAnsi" w:cstheme="minorBidi"/>
          <w:noProof/>
          <w:sz w:val="22"/>
          <w:szCs w:val="22"/>
          <w:lang w:eastAsia="en-GB"/>
        </w:rPr>
        <w:tab/>
      </w:r>
      <w:r>
        <w:rPr>
          <w:noProof/>
        </w:rPr>
        <w:t>Type: LocationInfoResult</w:t>
      </w:r>
      <w:r>
        <w:rPr>
          <w:noProof/>
        </w:rPr>
        <w:tab/>
      </w:r>
      <w:r>
        <w:rPr>
          <w:noProof/>
        </w:rPr>
        <w:fldChar w:fldCharType="begin" w:fldLock="1"/>
      </w:r>
      <w:r>
        <w:rPr>
          <w:noProof/>
        </w:rPr>
        <w:instrText xml:space="preserve"> PAGEREF _Toc114764978 \h </w:instrText>
      </w:r>
      <w:r>
        <w:rPr>
          <w:noProof/>
        </w:rPr>
      </w:r>
      <w:r>
        <w:rPr>
          <w:noProof/>
        </w:rPr>
        <w:fldChar w:fldCharType="separate"/>
      </w:r>
      <w:r>
        <w:rPr>
          <w:noProof/>
        </w:rPr>
        <w:t>365</w:t>
      </w:r>
      <w:r>
        <w:rPr>
          <w:noProof/>
        </w:rPr>
        <w:fldChar w:fldCharType="end"/>
      </w:r>
    </w:p>
    <w:p w14:paraId="623FE2E0" w14:textId="7A04EEF3" w:rsidR="00AE3C45" w:rsidRDefault="00AE3C45">
      <w:pPr>
        <w:pStyle w:val="TOC5"/>
        <w:rPr>
          <w:rFonts w:asciiTheme="minorHAnsi" w:eastAsiaTheme="minorEastAsia" w:hAnsiTheme="minorHAnsi" w:cstheme="minorBidi"/>
          <w:noProof/>
          <w:sz w:val="22"/>
          <w:szCs w:val="22"/>
          <w:lang w:eastAsia="en-GB"/>
        </w:rPr>
      </w:pPr>
      <w:r>
        <w:rPr>
          <w:noProof/>
        </w:rPr>
        <w:t>6.7.6.2.5</w:t>
      </w:r>
      <w:r>
        <w:rPr>
          <w:rFonts w:asciiTheme="minorHAnsi" w:eastAsiaTheme="minorEastAsia" w:hAnsiTheme="minorHAnsi" w:cstheme="minorBidi"/>
          <w:noProof/>
          <w:sz w:val="22"/>
          <w:szCs w:val="22"/>
          <w:lang w:eastAsia="en-GB"/>
        </w:rPr>
        <w:tab/>
      </w:r>
      <w:r>
        <w:rPr>
          <w:noProof/>
        </w:rPr>
        <w:t>Type: 5GSrvccInfo</w:t>
      </w:r>
      <w:r>
        <w:rPr>
          <w:noProof/>
        </w:rPr>
        <w:tab/>
      </w:r>
      <w:r>
        <w:rPr>
          <w:noProof/>
        </w:rPr>
        <w:fldChar w:fldCharType="begin" w:fldLock="1"/>
      </w:r>
      <w:r>
        <w:rPr>
          <w:noProof/>
        </w:rPr>
        <w:instrText xml:space="preserve"> PAGEREF _Toc114764979 \h </w:instrText>
      </w:r>
      <w:r>
        <w:rPr>
          <w:noProof/>
        </w:rPr>
      </w:r>
      <w:r>
        <w:rPr>
          <w:noProof/>
        </w:rPr>
        <w:fldChar w:fldCharType="separate"/>
      </w:r>
      <w:r>
        <w:rPr>
          <w:noProof/>
        </w:rPr>
        <w:t>365</w:t>
      </w:r>
      <w:r>
        <w:rPr>
          <w:noProof/>
        </w:rPr>
        <w:fldChar w:fldCharType="end"/>
      </w:r>
    </w:p>
    <w:p w14:paraId="47EF9985" w14:textId="0D436E54" w:rsidR="00AE3C45" w:rsidRDefault="00AE3C45">
      <w:pPr>
        <w:pStyle w:val="TOC4"/>
        <w:rPr>
          <w:rFonts w:asciiTheme="minorHAnsi" w:eastAsiaTheme="minorEastAsia" w:hAnsiTheme="minorHAnsi" w:cstheme="minorBidi"/>
          <w:noProof/>
          <w:sz w:val="22"/>
          <w:szCs w:val="22"/>
          <w:lang w:eastAsia="en-GB"/>
        </w:rPr>
      </w:pPr>
      <w:r w:rsidRPr="00907DA5">
        <w:rPr>
          <w:noProof/>
          <w:lang w:val="en-US"/>
        </w:rPr>
        <w:t>6.7.6.3</w:t>
      </w:r>
      <w:r>
        <w:rPr>
          <w:rFonts w:asciiTheme="minorHAnsi" w:eastAsiaTheme="minorEastAsia" w:hAnsiTheme="minorHAnsi" w:cstheme="minorBidi"/>
          <w:noProof/>
          <w:sz w:val="22"/>
          <w:szCs w:val="22"/>
          <w:lang w:eastAsia="en-GB"/>
        </w:rPr>
        <w:tab/>
      </w:r>
      <w:r w:rsidRPr="00907DA5">
        <w:rPr>
          <w:noProof/>
          <w:lang w:val="en-US"/>
        </w:rPr>
        <w:t>Simple data types and enumerations</w:t>
      </w:r>
      <w:r>
        <w:rPr>
          <w:noProof/>
        </w:rPr>
        <w:tab/>
      </w:r>
      <w:r>
        <w:rPr>
          <w:noProof/>
        </w:rPr>
        <w:fldChar w:fldCharType="begin" w:fldLock="1"/>
      </w:r>
      <w:r>
        <w:rPr>
          <w:noProof/>
        </w:rPr>
        <w:instrText xml:space="preserve"> PAGEREF _Toc114764980 \h </w:instrText>
      </w:r>
      <w:r>
        <w:rPr>
          <w:noProof/>
        </w:rPr>
      </w:r>
      <w:r>
        <w:rPr>
          <w:noProof/>
        </w:rPr>
        <w:fldChar w:fldCharType="separate"/>
      </w:r>
      <w:r>
        <w:rPr>
          <w:noProof/>
        </w:rPr>
        <w:t>365</w:t>
      </w:r>
      <w:r>
        <w:rPr>
          <w:noProof/>
        </w:rPr>
        <w:fldChar w:fldCharType="end"/>
      </w:r>
    </w:p>
    <w:p w14:paraId="4DE15D9B" w14:textId="3A856645" w:rsidR="00AE3C45" w:rsidRDefault="00AE3C45">
      <w:pPr>
        <w:pStyle w:val="TOC3"/>
        <w:rPr>
          <w:rFonts w:asciiTheme="minorHAnsi" w:eastAsiaTheme="minorEastAsia" w:hAnsiTheme="minorHAnsi" w:cstheme="minorBidi"/>
          <w:noProof/>
          <w:sz w:val="22"/>
          <w:szCs w:val="22"/>
          <w:lang w:eastAsia="en-GB"/>
        </w:rPr>
      </w:pPr>
      <w:r>
        <w:rPr>
          <w:noProof/>
        </w:rPr>
        <w:t>6.7.7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_Toc114764981 \h </w:instrText>
      </w:r>
      <w:r>
        <w:rPr>
          <w:noProof/>
        </w:rPr>
      </w:r>
      <w:r>
        <w:rPr>
          <w:noProof/>
        </w:rPr>
        <w:fldChar w:fldCharType="separate"/>
      </w:r>
      <w:r>
        <w:rPr>
          <w:noProof/>
        </w:rPr>
        <w:t>365</w:t>
      </w:r>
      <w:r>
        <w:rPr>
          <w:noProof/>
        </w:rPr>
        <w:fldChar w:fldCharType="end"/>
      </w:r>
    </w:p>
    <w:p w14:paraId="59D0D86D" w14:textId="473AB6B7" w:rsidR="00AE3C45" w:rsidRDefault="00AE3C45">
      <w:pPr>
        <w:pStyle w:val="TOC4"/>
        <w:rPr>
          <w:rFonts w:asciiTheme="minorHAnsi" w:eastAsiaTheme="minorEastAsia" w:hAnsiTheme="minorHAnsi" w:cstheme="minorBidi"/>
          <w:noProof/>
          <w:sz w:val="22"/>
          <w:szCs w:val="22"/>
          <w:lang w:eastAsia="en-GB"/>
        </w:rPr>
      </w:pPr>
      <w:r>
        <w:rPr>
          <w:noProof/>
        </w:rPr>
        <w:t>6.7.7.1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_Toc114764982 \h </w:instrText>
      </w:r>
      <w:r>
        <w:rPr>
          <w:noProof/>
        </w:rPr>
      </w:r>
      <w:r>
        <w:rPr>
          <w:noProof/>
        </w:rPr>
        <w:fldChar w:fldCharType="separate"/>
      </w:r>
      <w:r>
        <w:rPr>
          <w:noProof/>
        </w:rPr>
        <w:t>365</w:t>
      </w:r>
      <w:r>
        <w:rPr>
          <w:noProof/>
        </w:rPr>
        <w:fldChar w:fldCharType="end"/>
      </w:r>
    </w:p>
    <w:p w14:paraId="3C0BB4A0" w14:textId="70D6648A" w:rsidR="00AE3C45" w:rsidRDefault="00AE3C45">
      <w:pPr>
        <w:pStyle w:val="TOC4"/>
        <w:rPr>
          <w:rFonts w:asciiTheme="minorHAnsi" w:eastAsiaTheme="minorEastAsia" w:hAnsiTheme="minorHAnsi" w:cstheme="minorBidi"/>
          <w:noProof/>
          <w:sz w:val="22"/>
          <w:szCs w:val="22"/>
          <w:lang w:eastAsia="en-GB"/>
        </w:rPr>
      </w:pPr>
      <w:r>
        <w:rPr>
          <w:noProof/>
        </w:rPr>
        <w:t>6.7.7.2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_Toc114764983 \h </w:instrText>
      </w:r>
      <w:r>
        <w:rPr>
          <w:noProof/>
        </w:rPr>
      </w:r>
      <w:r>
        <w:rPr>
          <w:noProof/>
        </w:rPr>
        <w:fldChar w:fldCharType="separate"/>
      </w:r>
      <w:r>
        <w:rPr>
          <w:noProof/>
        </w:rPr>
        <w:t>365</w:t>
      </w:r>
      <w:r>
        <w:rPr>
          <w:noProof/>
        </w:rPr>
        <w:fldChar w:fldCharType="end"/>
      </w:r>
    </w:p>
    <w:p w14:paraId="281D2E9A" w14:textId="20CC6992" w:rsidR="00AE3C45" w:rsidRDefault="00AE3C45">
      <w:pPr>
        <w:pStyle w:val="TOC4"/>
        <w:rPr>
          <w:rFonts w:asciiTheme="minorHAnsi" w:eastAsiaTheme="minorEastAsia" w:hAnsiTheme="minorHAnsi" w:cstheme="minorBidi"/>
          <w:noProof/>
          <w:sz w:val="22"/>
          <w:szCs w:val="22"/>
          <w:lang w:eastAsia="en-GB"/>
        </w:rPr>
      </w:pPr>
      <w:r>
        <w:rPr>
          <w:noProof/>
        </w:rPr>
        <w:t>6.7.7.3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_Toc114764984 \h </w:instrText>
      </w:r>
      <w:r>
        <w:rPr>
          <w:noProof/>
        </w:rPr>
      </w:r>
      <w:r>
        <w:rPr>
          <w:noProof/>
        </w:rPr>
        <w:fldChar w:fldCharType="separate"/>
      </w:r>
      <w:r>
        <w:rPr>
          <w:noProof/>
        </w:rPr>
        <w:t>365</w:t>
      </w:r>
      <w:r>
        <w:rPr>
          <w:noProof/>
        </w:rPr>
        <w:fldChar w:fldCharType="end"/>
      </w:r>
    </w:p>
    <w:p w14:paraId="02918092" w14:textId="26556D04" w:rsidR="00AE3C45" w:rsidRDefault="00AE3C45">
      <w:pPr>
        <w:pStyle w:val="TOC3"/>
        <w:rPr>
          <w:rFonts w:asciiTheme="minorHAnsi" w:eastAsiaTheme="minorEastAsia" w:hAnsiTheme="minorHAnsi" w:cstheme="minorBidi"/>
          <w:noProof/>
          <w:sz w:val="22"/>
          <w:szCs w:val="22"/>
          <w:lang w:eastAsia="en-GB"/>
        </w:rPr>
      </w:pPr>
      <w:r>
        <w:rPr>
          <w:noProof/>
        </w:rPr>
        <w:t>6.7.8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_Toc114764985 \h </w:instrText>
      </w:r>
      <w:r>
        <w:rPr>
          <w:noProof/>
        </w:rPr>
      </w:r>
      <w:r>
        <w:rPr>
          <w:noProof/>
        </w:rPr>
        <w:fldChar w:fldCharType="separate"/>
      </w:r>
      <w:r>
        <w:rPr>
          <w:noProof/>
        </w:rPr>
        <w:t>366</w:t>
      </w:r>
      <w:r>
        <w:rPr>
          <w:noProof/>
        </w:rPr>
        <w:fldChar w:fldCharType="end"/>
      </w:r>
    </w:p>
    <w:p w14:paraId="22FE247A" w14:textId="20A64734" w:rsidR="00AE3C45" w:rsidRDefault="00AE3C45">
      <w:pPr>
        <w:pStyle w:val="TOC3"/>
        <w:rPr>
          <w:rFonts w:asciiTheme="minorHAnsi" w:eastAsiaTheme="minorEastAsia" w:hAnsiTheme="minorHAnsi" w:cstheme="minorBidi"/>
          <w:noProof/>
          <w:sz w:val="22"/>
          <w:szCs w:val="22"/>
          <w:lang w:eastAsia="en-GB"/>
        </w:rPr>
      </w:pPr>
      <w:r w:rsidRPr="00907DA5">
        <w:rPr>
          <w:noProof/>
          <w:lang w:val="en-US"/>
        </w:rPr>
        <w:t>6.7.9</w:t>
      </w:r>
      <w:r>
        <w:rPr>
          <w:rFonts w:asciiTheme="minorHAnsi" w:eastAsiaTheme="minorEastAsia" w:hAnsiTheme="minorHAnsi" w:cstheme="minorBidi"/>
          <w:noProof/>
          <w:sz w:val="22"/>
          <w:szCs w:val="22"/>
          <w:lang w:eastAsia="en-GB"/>
        </w:rPr>
        <w:tab/>
      </w:r>
      <w:r w:rsidRPr="00907DA5">
        <w:rPr>
          <w:noProof/>
          <w:lang w:val="en-US"/>
        </w:rPr>
        <w:t>Security</w:t>
      </w:r>
      <w:r>
        <w:rPr>
          <w:noProof/>
        </w:rPr>
        <w:tab/>
      </w:r>
      <w:r>
        <w:rPr>
          <w:noProof/>
        </w:rPr>
        <w:fldChar w:fldCharType="begin" w:fldLock="1"/>
      </w:r>
      <w:r>
        <w:rPr>
          <w:noProof/>
        </w:rPr>
        <w:instrText xml:space="preserve"> PAGEREF _Toc114764986 \h </w:instrText>
      </w:r>
      <w:r>
        <w:rPr>
          <w:noProof/>
        </w:rPr>
      </w:r>
      <w:r>
        <w:rPr>
          <w:noProof/>
        </w:rPr>
        <w:fldChar w:fldCharType="separate"/>
      </w:r>
      <w:r>
        <w:rPr>
          <w:noProof/>
        </w:rPr>
        <w:t>366</w:t>
      </w:r>
      <w:r>
        <w:rPr>
          <w:noProof/>
        </w:rPr>
        <w:fldChar w:fldCharType="end"/>
      </w:r>
    </w:p>
    <w:p w14:paraId="0ACA2216" w14:textId="638816E8" w:rsidR="00AE3C45" w:rsidRDefault="00AE3C45">
      <w:pPr>
        <w:pStyle w:val="TOC2"/>
        <w:rPr>
          <w:rFonts w:asciiTheme="minorHAnsi" w:eastAsiaTheme="minorEastAsia" w:hAnsiTheme="minorHAnsi" w:cstheme="minorBidi"/>
          <w:noProof/>
          <w:sz w:val="22"/>
          <w:szCs w:val="22"/>
          <w:lang w:eastAsia="en-GB"/>
        </w:rPr>
      </w:pPr>
      <w:r>
        <w:rPr>
          <w:noProof/>
        </w:rPr>
        <w:t>6.8</w:t>
      </w:r>
      <w:r>
        <w:rPr>
          <w:rFonts w:asciiTheme="minorHAnsi" w:eastAsiaTheme="minorEastAsia" w:hAnsiTheme="minorHAnsi" w:cstheme="minorBidi"/>
          <w:noProof/>
          <w:sz w:val="22"/>
          <w:szCs w:val="22"/>
          <w:lang w:eastAsia="en-GB"/>
        </w:rPr>
        <w:tab/>
      </w:r>
      <w:r>
        <w:rPr>
          <w:noProof/>
        </w:rPr>
        <w:t>Nudm_ServiceSpecificAuthorization Service API</w:t>
      </w:r>
      <w:r>
        <w:rPr>
          <w:noProof/>
        </w:rPr>
        <w:tab/>
      </w:r>
      <w:r>
        <w:rPr>
          <w:noProof/>
        </w:rPr>
        <w:fldChar w:fldCharType="begin" w:fldLock="1"/>
      </w:r>
      <w:r>
        <w:rPr>
          <w:noProof/>
        </w:rPr>
        <w:instrText xml:space="preserve"> PAGEREF _Toc114764987 \h </w:instrText>
      </w:r>
      <w:r>
        <w:rPr>
          <w:noProof/>
        </w:rPr>
      </w:r>
      <w:r>
        <w:rPr>
          <w:noProof/>
        </w:rPr>
        <w:fldChar w:fldCharType="separate"/>
      </w:r>
      <w:r>
        <w:rPr>
          <w:noProof/>
        </w:rPr>
        <w:t>366</w:t>
      </w:r>
      <w:r>
        <w:rPr>
          <w:noProof/>
        </w:rPr>
        <w:fldChar w:fldCharType="end"/>
      </w:r>
    </w:p>
    <w:p w14:paraId="078A4E3C" w14:textId="59FA055A" w:rsidR="00AE3C45" w:rsidRDefault="00AE3C45">
      <w:pPr>
        <w:pStyle w:val="TOC3"/>
        <w:rPr>
          <w:rFonts w:asciiTheme="minorHAnsi" w:eastAsiaTheme="minorEastAsia" w:hAnsiTheme="minorHAnsi" w:cstheme="minorBidi"/>
          <w:noProof/>
          <w:sz w:val="22"/>
          <w:szCs w:val="22"/>
          <w:lang w:eastAsia="en-GB"/>
        </w:rPr>
      </w:pPr>
      <w:r>
        <w:rPr>
          <w:noProof/>
        </w:rPr>
        <w:t>6.8.1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_Toc114764988 \h </w:instrText>
      </w:r>
      <w:r>
        <w:rPr>
          <w:noProof/>
        </w:rPr>
      </w:r>
      <w:r>
        <w:rPr>
          <w:noProof/>
        </w:rPr>
        <w:fldChar w:fldCharType="separate"/>
      </w:r>
      <w:r>
        <w:rPr>
          <w:noProof/>
        </w:rPr>
        <w:t>366</w:t>
      </w:r>
      <w:r>
        <w:rPr>
          <w:noProof/>
        </w:rPr>
        <w:fldChar w:fldCharType="end"/>
      </w:r>
    </w:p>
    <w:p w14:paraId="5FE7F5AA" w14:textId="5045FC74" w:rsidR="00AE3C45" w:rsidRDefault="00AE3C45">
      <w:pPr>
        <w:pStyle w:val="TOC3"/>
        <w:rPr>
          <w:rFonts w:asciiTheme="minorHAnsi" w:eastAsiaTheme="minorEastAsia" w:hAnsiTheme="minorHAnsi" w:cstheme="minorBidi"/>
          <w:noProof/>
          <w:sz w:val="22"/>
          <w:szCs w:val="22"/>
          <w:lang w:eastAsia="en-GB"/>
        </w:rPr>
      </w:pPr>
      <w:r>
        <w:rPr>
          <w:noProof/>
        </w:rPr>
        <w:t>6.8.2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_Toc114764989 \h </w:instrText>
      </w:r>
      <w:r>
        <w:rPr>
          <w:noProof/>
        </w:rPr>
      </w:r>
      <w:r>
        <w:rPr>
          <w:noProof/>
        </w:rPr>
        <w:fldChar w:fldCharType="separate"/>
      </w:r>
      <w:r>
        <w:rPr>
          <w:noProof/>
        </w:rPr>
        <w:t>367</w:t>
      </w:r>
      <w:r>
        <w:rPr>
          <w:noProof/>
        </w:rPr>
        <w:fldChar w:fldCharType="end"/>
      </w:r>
    </w:p>
    <w:p w14:paraId="60C8587E" w14:textId="5EEACAFB" w:rsidR="00AE3C45" w:rsidRDefault="00AE3C45">
      <w:pPr>
        <w:pStyle w:val="TOC4"/>
        <w:rPr>
          <w:rFonts w:asciiTheme="minorHAnsi" w:eastAsiaTheme="minorEastAsia" w:hAnsiTheme="minorHAnsi" w:cstheme="minorBidi"/>
          <w:noProof/>
          <w:sz w:val="22"/>
          <w:szCs w:val="22"/>
          <w:lang w:eastAsia="en-GB"/>
        </w:rPr>
      </w:pPr>
      <w:r>
        <w:rPr>
          <w:noProof/>
        </w:rPr>
        <w:t>6.8.2.1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_Toc114764990 \h </w:instrText>
      </w:r>
      <w:r>
        <w:rPr>
          <w:noProof/>
        </w:rPr>
      </w:r>
      <w:r>
        <w:rPr>
          <w:noProof/>
        </w:rPr>
        <w:fldChar w:fldCharType="separate"/>
      </w:r>
      <w:r>
        <w:rPr>
          <w:noProof/>
        </w:rPr>
        <w:t>367</w:t>
      </w:r>
      <w:r>
        <w:rPr>
          <w:noProof/>
        </w:rPr>
        <w:fldChar w:fldCharType="end"/>
      </w:r>
    </w:p>
    <w:p w14:paraId="00F7BC88" w14:textId="7C56DAC7" w:rsidR="00AE3C45" w:rsidRDefault="00AE3C45">
      <w:pPr>
        <w:pStyle w:val="TOC4"/>
        <w:rPr>
          <w:rFonts w:asciiTheme="minorHAnsi" w:eastAsiaTheme="minorEastAsia" w:hAnsiTheme="minorHAnsi" w:cstheme="minorBidi"/>
          <w:noProof/>
          <w:sz w:val="22"/>
          <w:szCs w:val="22"/>
          <w:lang w:eastAsia="en-GB"/>
        </w:rPr>
      </w:pPr>
      <w:r>
        <w:rPr>
          <w:noProof/>
        </w:rPr>
        <w:t>6.8.2.2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_Toc114764991 \h </w:instrText>
      </w:r>
      <w:r>
        <w:rPr>
          <w:noProof/>
        </w:rPr>
      </w:r>
      <w:r>
        <w:rPr>
          <w:noProof/>
        </w:rPr>
        <w:fldChar w:fldCharType="separate"/>
      </w:r>
      <w:r>
        <w:rPr>
          <w:noProof/>
        </w:rPr>
        <w:t>367</w:t>
      </w:r>
      <w:r>
        <w:rPr>
          <w:noProof/>
        </w:rPr>
        <w:fldChar w:fldCharType="end"/>
      </w:r>
    </w:p>
    <w:p w14:paraId="3B087051" w14:textId="22C73CE8" w:rsidR="00AE3C45" w:rsidRDefault="00AE3C45">
      <w:pPr>
        <w:pStyle w:val="TOC5"/>
        <w:rPr>
          <w:rFonts w:asciiTheme="minorHAnsi" w:eastAsiaTheme="minorEastAsia" w:hAnsiTheme="minorHAnsi" w:cstheme="minorBidi"/>
          <w:noProof/>
          <w:sz w:val="22"/>
          <w:szCs w:val="22"/>
          <w:lang w:eastAsia="en-GB"/>
        </w:rPr>
      </w:pPr>
      <w:r>
        <w:rPr>
          <w:noProof/>
        </w:rPr>
        <w:t>6.8.2.2.1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_Toc114764992 \h </w:instrText>
      </w:r>
      <w:r>
        <w:rPr>
          <w:noProof/>
        </w:rPr>
      </w:r>
      <w:r>
        <w:rPr>
          <w:noProof/>
        </w:rPr>
        <w:fldChar w:fldCharType="separate"/>
      </w:r>
      <w:r>
        <w:rPr>
          <w:noProof/>
        </w:rPr>
        <w:t>367</w:t>
      </w:r>
      <w:r>
        <w:rPr>
          <w:noProof/>
        </w:rPr>
        <w:fldChar w:fldCharType="end"/>
      </w:r>
    </w:p>
    <w:p w14:paraId="4DC9B522" w14:textId="667CF7CC" w:rsidR="00AE3C45" w:rsidRDefault="00AE3C45">
      <w:pPr>
        <w:pStyle w:val="TOC5"/>
        <w:rPr>
          <w:rFonts w:asciiTheme="minorHAnsi" w:eastAsiaTheme="minorEastAsia" w:hAnsiTheme="minorHAnsi" w:cstheme="minorBidi"/>
          <w:noProof/>
          <w:sz w:val="22"/>
          <w:szCs w:val="22"/>
          <w:lang w:eastAsia="en-GB"/>
        </w:rPr>
      </w:pPr>
      <w:r>
        <w:rPr>
          <w:noProof/>
        </w:rPr>
        <w:t>6.8.2.2.2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_Toc114764993 \h </w:instrText>
      </w:r>
      <w:r>
        <w:rPr>
          <w:noProof/>
        </w:rPr>
      </w:r>
      <w:r>
        <w:rPr>
          <w:noProof/>
        </w:rPr>
        <w:fldChar w:fldCharType="separate"/>
      </w:r>
      <w:r>
        <w:rPr>
          <w:noProof/>
        </w:rPr>
        <w:t>367</w:t>
      </w:r>
      <w:r>
        <w:rPr>
          <w:noProof/>
        </w:rPr>
        <w:fldChar w:fldCharType="end"/>
      </w:r>
    </w:p>
    <w:p w14:paraId="4E36B942" w14:textId="1D5DCF99" w:rsidR="00AE3C45" w:rsidRDefault="00AE3C45">
      <w:pPr>
        <w:pStyle w:val="TOC4"/>
        <w:rPr>
          <w:rFonts w:asciiTheme="minorHAnsi" w:eastAsiaTheme="minorEastAsia" w:hAnsiTheme="minorHAnsi" w:cstheme="minorBidi"/>
          <w:noProof/>
          <w:sz w:val="22"/>
          <w:szCs w:val="22"/>
          <w:lang w:eastAsia="en-GB"/>
        </w:rPr>
      </w:pPr>
      <w:r>
        <w:rPr>
          <w:noProof/>
        </w:rPr>
        <w:t>6.8.2.3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_Toc114764994 \h </w:instrText>
      </w:r>
      <w:r>
        <w:rPr>
          <w:noProof/>
        </w:rPr>
      </w:r>
      <w:r>
        <w:rPr>
          <w:noProof/>
        </w:rPr>
        <w:fldChar w:fldCharType="separate"/>
      </w:r>
      <w:r>
        <w:rPr>
          <w:noProof/>
        </w:rPr>
        <w:t>367</w:t>
      </w:r>
      <w:r>
        <w:rPr>
          <w:noProof/>
        </w:rPr>
        <w:fldChar w:fldCharType="end"/>
      </w:r>
    </w:p>
    <w:p w14:paraId="246E0600" w14:textId="042C9D3C" w:rsidR="00AE3C45" w:rsidRDefault="00AE3C45">
      <w:pPr>
        <w:pStyle w:val="TOC5"/>
        <w:rPr>
          <w:rFonts w:asciiTheme="minorHAnsi" w:eastAsiaTheme="minorEastAsia" w:hAnsiTheme="minorHAnsi" w:cstheme="minorBidi"/>
          <w:noProof/>
          <w:sz w:val="22"/>
          <w:szCs w:val="22"/>
          <w:lang w:eastAsia="en-GB"/>
        </w:rPr>
      </w:pPr>
      <w:r>
        <w:rPr>
          <w:noProof/>
        </w:rPr>
        <w:t>6.8.2.3.1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_Toc114764995 \h </w:instrText>
      </w:r>
      <w:r>
        <w:rPr>
          <w:noProof/>
        </w:rPr>
      </w:r>
      <w:r>
        <w:rPr>
          <w:noProof/>
        </w:rPr>
        <w:fldChar w:fldCharType="separate"/>
      </w:r>
      <w:r>
        <w:rPr>
          <w:noProof/>
        </w:rPr>
        <w:t>367</w:t>
      </w:r>
      <w:r>
        <w:rPr>
          <w:noProof/>
        </w:rPr>
        <w:fldChar w:fldCharType="end"/>
      </w:r>
    </w:p>
    <w:p w14:paraId="2BE8EC7E" w14:textId="4B27B297" w:rsidR="00AE3C45" w:rsidRDefault="00AE3C45">
      <w:pPr>
        <w:pStyle w:val="TOC3"/>
        <w:rPr>
          <w:rFonts w:asciiTheme="minorHAnsi" w:eastAsiaTheme="minorEastAsia" w:hAnsiTheme="minorHAnsi" w:cstheme="minorBidi"/>
          <w:noProof/>
          <w:sz w:val="22"/>
          <w:szCs w:val="22"/>
          <w:lang w:eastAsia="en-GB"/>
        </w:rPr>
      </w:pPr>
      <w:r>
        <w:rPr>
          <w:noProof/>
        </w:rPr>
        <w:t>6.8.3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_Toc114764996 \h </w:instrText>
      </w:r>
      <w:r>
        <w:rPr>
          <w:noProof/>
        </w:rPr>
      </w:r>
      <w:r>
        <w:rPr>
          <w:noProof/>
        </w:rPr>
        <w:fldChar w:fldCharType="separate"/>
      </w:r>
      <w:r>
        <w:rPr>
          <w:noProof/>
        </w:rPr>
        <w:t>367</w:t>
      </w:r>
      <w:r>
        <w:rPr>
          <w:noProof/>
        </w:rPr>
        <w:fldChar w:fldCharType="end"/>
      </w:r>
    </w:p>
    <w:p w14:paraId="21C563FC" w14:textId="7BC8DFA0" w:rsidR="00AE3C45" w:rsidRDefault="00AE3C45">
      <w:pPr>
        <w:pStyle w:val="TOC4"/>
        <w:rPr>
          <w:rFonts w:asciiTheme="minorHAnsi" w:eastAsiaTheme="minorEastAsia" w:hAnsiTheme="minorHAnsi" w:cstheme="minorBidi"/>
          <w:noProof/>
          <w:sz w:val="22"/>
          <w:szCs w:val="22"/>
          <w:lang w:eastAsia="en-GB"/>
        </w:rPr>
      </w:pPr>
      <w:r>
        <w:rPr>
          <w:noProof/>
        </w:rPr>
        <w:t>6.8.3.1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_Toc114764997 \h </w:instrText>
      </w:r>
      <w:r>
        <w:rPr>
          <w:noProof/>
        </w:rPr>
      </w:r>
      <w:r>
        <w:rPr>
          <w:noProof/>
        </w:rPr>
        <w:fldChar w:fldCharType="separate"/>
      </w:r>
      <w:r>
        <w:rPr>
          <w:noProof/>
        </w:rPr>
        <w:t>367</w:t>
      </w:r>
      <w:r>
        <w:rPr>
          <w:noProof/>
        </w:rPr>
        <w:fldChar w:fldCharType="end"/>
      </w:r>
    </w:p>
    <w:p w14:paraId="2C997598" w14:textId="544C7CF2" w:rsidR="00AE3C45" w:rsidRDefault="00AE3C45">
      <w:pPr>
        <w:pStyle w:val="TOC4"/>
        <w:rPr>
          <w:rFonts w:asciiTheme="minorHAnsi" w:eastAsiaTheme="minorEastAsia" w:hAnsiTheme="minorHAnsi" w:cstheme="minorBidi"/>
          <w:noProof/>
          <w:sz w:val="22"/>
          <w:szCs w:val="22"/>
          <w:lang w:eastAsia="en-GB"/>
        </w:rPr>
      </w:pPr>
      <w:r>
        <w:rPr>
          <w:noProof/>
        </w:rPr>
        <w:t>6.8.3.2</w:t>
      </w:r>
      <w:r>
        <w:rPr>
          <w:rFonts w:asciiTheme="minorHAnsi" w:eastAsiaTheme="minorEastAsia" w:hAnsiTheme="minorHAnsi" w:cstheme="minorBidi"/>
          <w:noProof/>
          <w:sz w:val="22"/>
          <w:szCs w:val="22"/>
          <w:lang w:eastAsia="en-GB"/>
        </w:rPr>
        <w:tab/>
      </w:r>
      <w:r>
        <w:rPr>
          <w:noProof/>
        </w:rPr>
        <w:t>Resource: ServiceType (Document)</w:t>
      </w:r>
      <w:r>
        <w:rPr>
          <w:noProof/>
        </w:rPr>
        <w:tab/>
      </w:r>
      <w:r>
        <w:rPr>
          <w:noProof/>
        </w:rPr>
        <w:fldChar w:fldCharType="begin" w:fldLock="1"/>
      </w:r>
      <w:r>
        <w:rPr>
          <w:noProof/>
        </w:rPr>
        <w:instrText xml:space="preserve"> PAGEREF _Toc114764998 \h </w:instrText>
      </w:r>
      <w:r>
        <w:rPr>
          <w:noProof/>
        </w:rPr>
      </w:r>
      <w:r>
        <w:rPr>
          <w:noProof/>
        </w:rPr>
        <w:fldChar w:fldCharType="separate"/>
      </w:r>
      <w:r>
        <w:rPr>
          <w:noProof/>
        </w:rPr>
        <w:t>368</w:t>
      </w:r>
      <w:r>
        <w:rPr>
          <w:noProof/>
        </w:rPr>
        <w:fldChar w:fldCharType="end"/>
      </w:r>
    </w:p>
    <w:p w14:paraId="164100CB" w14:textId="39C777A1" w:rsidR="00AE3C45" w:rsidRDefault="00AE3C45">
      <w:pPr>
        <w:pStyle w:val="TOC5"/>
        <w:rPr>
          <w:rFonts w:asciiTheme="minorHAnsi" w:eastAsiaTheme="minorEastAsia" w:hAnsiTheme="minorHAnsi" w:cstheme="minorBidi"/>
          <w:noProof/>
          <w:sz w:val="22"/>
          <w:szCs w:val="22"/>
          <w:lang w:eastAsia="en-GB"/>
        </w:rPr>
      </w:pPr>
      <w:r>
        <w:rPr>
          <w:noProof/>
        </w:rPr>
        <w:t>6.8.3.2.1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_Toc114764999 \h </w:instrText>
      </w:r>
      <w:r>
        <w:rPr>
          <w:noProof/>
        </w:rPr>
      </w:r>
      <w:r>
        <w:rPr>
          <w:noProof/>
        </w:rPr>
        <w:fldChar w:fldCharType="separate"/>
      </w:r>
      <w:r>
        <w:rPr>
          <w:noProof/>
        </w:rPr>
        <w:t>368</w:t>
      </w:r>
      <w:r>
        <w:rPr>
          <w:noProof/>
        </w:rPr>
        <w:fldChar w:fldCharType="end"/>
      </w:r>
    </w:p>
    <w:p w14:paraId="56C8248A" w14:textId="191EF6C6" w:rsidR="00AE3C45" w:rsidRDefault="00AE3C45">
      <w:pPr>
        <w:pStyle w:val="TOC5"/>
        <w:rPr>
          <w:rFonts w:asciiTheme="minorHAnsi" w:eastAsiaTheme="minorEastAsia" w:hAnsiTheme="minorHAnsi" w:cstheme="minorBidi"/>
          <w:noProof/>
          <w:sz w:val="22"/>
          <w:szCs w:val="22"/>
          <w:lang w:eastAsia="en-GB"/>
        </w:rPr>
      </w:pPr>
      <w:r>
        <w:rPr>
          <w:noProof/>
        </w:rPr>
        <w:t>6.8.3.2.2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_Toc114765000 \h </w:instrText>
      </w:r>
      <w:r>
        <w:rPr>
          <w:noProof/>
        </w:rPr>
      </w:r>
      <w:r>
        <w:rPr>
          <w:noProof/>
        </w:rPr>
        <w:fldChar w:fldCharType="separate"/>
      </w:r>
      <w:r>
        <w:rPr>
          <w:noProof/>
        </w:rPr>
        <w:t>368</w:t>
      </w:r>
      <w:r>
        <w:rPr>
          <w:noProof/>
        </w:rPr>
        <w:fldChar w:fldCharType="end"/>
      </w:r>
    </w:p>
    <w:p w14:paraId="572EB632" w14:textId="4600C92D" w:rsidR="00AE3C45" w:rsidRDefault="00AE3C45">
      <w:pPr>
        <w:pStyle w:val="TOC5"/>
        <w:rPr>
          <w:rFonts w:asciiTheme="minorHAnsi" w:eastAsiaTheme="minorEastAsia" w:hAnsiTheme="minorHAnsi" w:cstheme="minorBidi"/>
          <w:noProof/>
          <w:sz w:val="22"/>
          <w:szCs w:val="22"/>
          <w:lang w:eastAsia="en-GB"/>
        </w:rPr>
      </w:pPr>
      <w:r>
        <w:rPr>
          <w:noProof/>
        </w:rPr>
        <w:t>6.8.3.2.3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_Toc114765001 \h </w:instrText>
      </w:r>
      <w:r>
        <w:rPr>
          <w:noProof/>
        </w:rPr>
      </w:r>
      <w:r>
        <w:rPr>
          <w:noProof/>
        </w:rPr>
        <w:fldChar w:fldCharType="separate"/>
      </w:r>
      <w:r>
        <w:rPr>
          <w:noProof/>
        </w:rPr>
        <w:t>368</w:t>
      </w:r>
      <w:r>
        <w:rPr>
          <w:noProof/>
        </w:rPr>
        <w:fldChar w:fldCharType="end"/>
      </w:r>
    </w:p>
    <w:p w14:paraId="361083DE" w14:textId="416036B7" w:rsidR="00AE3C45" w:rsidRDefault="00AE3C45">
      <w:pPr>
        <w:pStyle w:val="TOC5"/>
        <w:rPr>
          <w:rFonts w:asciiTheme="minorHAnsi" w:eastAsiaTheme="minorEastAsia" w:hAnsiTheme="minorHAnsi" w:cstheme="minorBidi"/>
          <w:noProof/>
          <w:sz w:val="22"/>
          <w:szCs w:val="22"/>
          <w:lang w:eastAsia="en-GB"/>
        </w:rPr>
      </w:pPr>
      <w:r>
        <w:rPr>
          <w:noProof/>
        </w:rPr>
        <w:t>6.8.3.2.4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_Toc114765002 \h </w:instrText>
      </w:r>
      <w:r>
        <w:rPr>
          <w:noProof/>
        </w:rPr>
      </w:r>
      <w:r>
        <w:rPr>
          <w:noProof/>
        </w:rPr>
        <w:fldChar w:fldCharType="separate"/>
      </w:r>
      <w:r>
        <w:rPr>
          <w:noProof/>
        </w:rPr>
        <w:t>368</w:t>
      </w:r>
      <w:r>
        <w:rPr>
          <w:noProof/>
        </w:rPr>
        <w:fldChar w:fldCharType="end"/>
      </w:r>
    </w:p>
    <w:p w14:paraId="329F9E1C" w14:textId="008811FD" w:rsidR="00AE3C45" w:rsidRDefault="00AE3C45">
      <w:pPr>
        <w:pStyle w:val="TOC3"/>
        <w:rPr>
          <w:rFonts w:asciiTheme="minorHAnsi" w:eastAsiaTheme="minorEastAsia" w:hAnsiTheme="minorHAnsi" w:cstheme="minorBidi"/>
          <w:noProof/>
          <w:sz w:val="22"/>
          <w:szCs w:val="22"/>
          <w:lang w:eastAsia="en-GB"/>
        </w:rPr>
      </w:pPr>
      <w:r>
        <w:rPr>
          <w:noProof/>
        </w:rPr>
        <w:t>6.8.4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_Toc114765003 \h </w:instrText>
      </w:r>
      <w:r>
        <w:rPr>
          <w:noProof/>
        </w:rPr>
      </w:r>
      <w:r>
        <w:rPr>
          <w:noProof/>
        </w:rPr>
        <w:fldChar w:fldCharType="separate"/>
      </w:r>
      <w:r>
        <w:rPr>
          <w:noProof/>
        </w:rPr>
        <w:t>369</w:t>
      </w:r>
      <w:r>
        <w:rPr>
          <w:noProof/>
        </w:rPr>
        <w:fldChar w:fldCharType="end"/>
      </w:r>
    </w:p>
    <w:p w14:paraId="3081766F" w14:textId="0A2C9BC7" w:rsidR="00AE3C45" w:rsidRDefault="00AE3C45">
      <w:pPr>
        <w:pStyle w:val="TOC3"/>
        <w:rPr>
          <w:rFonts w:asciiTheme="minorHAnsi" w:eastAsiaTheme="minorEastAsia" w:hAnsiTheme="minorHAnsi" w:cstheme="minorBidi"/>
          <w:noProof/>
          <w:sz w:val="22"/>
          <w:szCs w:val="22"/>
          <w:lang w:eastAsia="en-GB"/>
        </w:rPr>
      </w:pPr>
      <w:r>
        <w:rPr>
          <w:noProof/>
        </w:rPr>
        <w:t>6.8.5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_Toc114765004 \h </w:instrText>
      </w:r>
      <w:r>
        <w:rPr>
          <w:noProof/>
        </w:rPr>
      </w:r>
      <w:r>
        <w:rPr>
          <w:noProof/>
        </w:rPr>
        <w:fldChar w:fldCharType="separate"/>
      </w:r>
      <w:r>
        <w:rPr>
          <w:noProof/>
        </w:rPr>
        <w:t>369</w:t>
      </w:r>
      <w:r>
        <w:rPr>
          <w:noProof/>
        </w:rPr>
        <w:fldChar w:fldCharType="end"/>
      </w:r>
    </w:p>
    <w:p w14:paraId="71A94721" w14:textId="28A3743B" w:rsidR="00AE3C45" w:rsidRDefault="00AE3C45">
      <w:pPr>
        <w:pStyle w:val="TOC4"/>
        <w:rPr>
          <w:rFonts w:asciiTheme="minorHAnsi" w:eastAsiaTheme="minorEastAsia" w:hAnsiTheme="minorHAnsi" w:cstheme="minorBidi"/>
          <w:noProof/>
          <w:sz w:val="22"/>
          <w:szCs w:val="22"/>
          <w:lang w:eastAsia="en-GB"/>
        </w:rPr>
      </w:pPr>
      <w:r>
        <w:rPr>
          <w:noProof/>
        </w:rPr>
        <w:t>6.8.5.1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_Toc114765005 \h </w:instrText>
      </w:r>
      <w:r>
        <w:rPr>
          <w:noProof/>
        </w:rPr>
      </w:r>
      <w:r>
        <w:rPr>
          <w:noProof/>
        </w:rPr>
        <w:fldChar w:fldCharType="separate"/>
      </w:r>
      <w:r>
        <w:rPr>
          <w:noProof/>
        </w:rPr>
        <w:t>369</w:t>
      </w:r>
      <w:r>
        <w:rPr>
          <w:noProof/>
        </w:rPr>
        <w:fldChar w:fldCharType="end"/>
      </w:r>
    </w:p>
    <w:p w14:paraId="061AAFC8" w14:textId="6D23D7A6" w:rsidR="00AE3C45" w:rsidRDefault="00AE3C45">
      <w:pPr>
        <w:pStyle w:val="TOC4"/>
        <w:rPr>
          <w:rFonts w:asciiTheme="minorHAnsi" w:eastAsiaTheme="minorEastAsia" w:hAnsiTheme="minorHAnsi" w:cstheme="minorBidi"/>
          <w:noProof/>
          <w:sz w:val="22"/>
          <w:szCs w:val="22"/>
          <w:lang w:eastAsia="en-GB"/>
        </w:rPr>
      </w:pPr>
      <w:r>
        <w:rPr>
          <w:noProof/>
        </w:rPr>
        <w:t>6.8.5.2</w:t>
      </w:r>
      <w:r>
        <w:rPr>
          <w:rFonts w:asciiTheme="minorHAnsi" w:eastAsiaTheme="minorEastAsia" w:hAnsiTheme="minorHAnsi" w:cstheme="minorBidi"/>
          <w:noProof/>
          <w:sz w:val="22"/>
          <w:szCs w:val="22"/>
          <w:lang w:eastAsia="en-GB"/>
        </w:rPr>
        <w:tab/>
      </w:r>
      <w:r>
        <w:rPr>
          <w:noProof/>
        </w:rPr>
        <w:t>Service Specific Data Update Notification</w:t>
      </w:r>
      <w:r>
        <w:rPr>
          <w:noProof/>
        </w:rPr>
        <w:tab/>
      </w:r>
      <w:r>
        <w:rPr>
          <w:noProof/>
        </w:rPr>
        <w:fldChar w:fldCharType="begin" w:fldLock="1"/>
      </w:r>
      <w:r>
        <w:rPr>
          <w:noProof/>
        </w:rPr>
        <w:instrText xml:space="preserve"> PAGEREF _Toc114765006 \h </w:instrText>
      </w:r>
      <w:r>
        <w:rPr>
          <w:noProof/>
        </w:rPr>
      </w:r>
      <w:r>
        <w:rPr>
          <w:noProof/>
        </w:rPr>
        <w:fldChar w:fldCharType="separate"/>
      </w:r>
      <w:r>
        <w:rPr>
          <w:noProof/>
        </w:rPr>
        <w:t>369</w:t>
      </w:r>
      <w:r>
        <w:rPr>
          <w:noProof/>
        </w:rPr>
        <w:fldChar w:fldCharType="end"/>
      </w:r>
    </w:p>
    <w:p w14:paraId="48D6499F" w14:textId="469EE6E5" w:rsidR="00AE3C45" w:rsidRDefault="00AE3C45">
      <w:pPr>
        <w:pStyle w:val="TOC3"/>
        <w:rPr>
          <w:rFonts w:asciiTheme="minorHAnsi" w:eastAsiaTheme="minorEastAsia" w:hAnsiTheme="minorHAnsi" w:cstheme="minorBidi"/>
          <w:noProof/>
          <w:sz w:val="22"/>
          <w:szCs w:val="22"/>
          <w:lang w:eastAsia="en-GB"/>
        </w:rPr>
      </w:pPr>
      <w:r>
        <w:rPr>
          <w:noProof/>
        </w:rPr>
        <w:t>6.8.6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_Toc114765007 \h </w:instrText>
      </w:r>
      <w:r>
        <w:rPr>
          <w:noProof/>
        </w:rPr>
      </w:r>
      <w:r>
        <w:rPr>
          <w:noProof/>
        </w:rPr>
        <w:fldChar w:fldCharType="separate"/>
      </w:r>
      <w:r>
        <w:rPr>
          <w:noProof/>
        </w:rPr>
        <w:t>370</w:t>
      </w:r>
      <w:r>
        <w:rPr>
          <w:noProof/>
        </w:rPr>
        <w:fldChar w:fldCharType="end"/>
      </w:r>
    </w:p>
    <w:p w14:paraId="5FD33AEB" w14:textId="7E162296" w:rsidR="00AE3C45" w:rsidRDefault="00AE3C45">
      <w:pPr>
        <w:pStyle w:val="TOC4"/>
        <w:rPr>
          <w:rFonts w:asciiTheme="minorHAnsi" w:eastAsiaTheme="minorEastAsia" w:hAnsiTheme="minorHAnsi" w:cstheme="minorBidi"/>
          <w:noProof/>
          <w:sz w:val="22"/>
          <w:szCs w:val="22"/>
          <w:lang w:eastAsia="en-GB"/>
        </w:rPr>
      </w:pPr>
      <w:r>
        <w:rPr>
          <w:noProof/>
        </w:rPr>
        <w:t>6.8.6.1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_Toc114765008 \h </w:instrText>
      </w:r>
      <w:r>
        <w:rPr>
          <w:noProof/>
        </w:rPr>
      </w:r>
      <w:r>
        <w:rPr>
          <w:noProof/>
        </w:rPr>
        <w:fldChar w:fldCharType="separate"/>
      </w:r>
      <w:r>
        <w:rPr>
          <w:noProof/>
        </w:rPr>
        <w:t>370</w:t>
      </w:r>
      <w:r>
        <w:rPr>
          <w:noProof/>
        </w:rPr>
        <w:fldChar w:fldCharType="end"/>
      </w:r>
    </w:p>
    <w:p w14:paraId="45882143" w14:textId="1CBAA1C3" w:rsidR="00AE3C45" w:rsidRDefault="00AE3C45">
      <w:pPr>
        <w:pStyle w:val="TOC4"/>
        <w:rPr>
          <w:rFonts w:asciiTheme="minorHAnsi" w:eastAsiaTheme="minorEastAsia" w:hAnsiTheme="minorHAnsi" w:cstheme="minorBidi"/>
          <w:noProof/>
          <w:sz w:val="22"/>
          <w:szCs w:val="22"/>
          <w:lang w:eastAsia="en-GB"/>
        </w:rPr>
      </w:pPr>
      <w:r w:rsidRPr="00907DA5">
        <w:rPr>
          <w:noProof/>
          <w:lang w:val="en-US"/>
        </w:rPr>
        <w:t>6.8.6.2</w:t>
      </w:r>
      <w:r>
        <w:rPr>
          <w:rFonts w:asciiTheme="minorHAnsi" w:eastAsiaTheme="minorEastAsia" w:hAnsiTheme="minorHAnsi" w:cstheme="minorBidi"/>
          <w:noProof/>
          <w:sz w:val="22"/>
          <w:szCs w:val="22"/>
          <w:lang w:eastAsia="en-GB"/>
        </w:rPr>
        <w:tab/>
      </w:r>
      <w:r w:rsidRPr="00907DA5">
        <w:rPr>
          <w:noProof/>
          <w:lang w:val="en-US"/>
        </w:rPr>
        <w:t>Structured data types</w:t>
      </w:r>
      <w:r>
        <w:rPr>
          <w:noProof/>
        </w:rPr>
        <w:tab/>
      </w:r>
      <w:r>
        <w:rPr>
          <w:noProof/>
        </w:rPr>
        <w:fldChar w:fldCharType="begin" w:fldLock="1"/>
      </w:r>
      <w:r>
        <w:rPr>
          <w:noProof/>
        </w:rPr>
        <w:instrText xml:space="preserve"> PAGEREF _Toc114765009 \h </w:instrText>
      </w:r>
      <w:r>
        <w:rPr>
          <w:noProof/>
        </w:rPr>
      </w:r>
      <w:r>
        <w:rPr>
          <w:noProof/>
        </w:rPr>
        <w:fldChar w:fldCharType="separate"/>
      </w:r>
      <w:r>
        <w:rPr>
          <w:noProof/>
        </w:rPr>
        <w:t>371</w:t>
      </w:r>
      <w:r>
        <w:rPr>
          <w:noProof/>
        </w:rPr>
        <w:fldChar w:fldCharType="end"/>
      </w:r>
    </w:p>
    <w:p w14:paraId="1270E3A8" w14:textId="439838EC" w:rsidR="00AE3C45" w:rsidRDefault="00AE3C45">
      <w:pPr>
        <w:pStyle w:val="TOC5"/>
        <w:rPr>
          <w:rFonts w:asciiTheme="minorHAnsi" w:eastAsiaTheme="minorEastAsia" w:hAnsiTheme="minorHAnsi" w:cstheme="minorBidi"/>
          <w:noProof/>
          <w:sz w:val="22"/>
          <w:szCs w:val="22"/>
          <w:lang w:eastAsia="en-GB"/>
        </w:rPr>
      </w:pPr>
      <w:r>
        <w:rPr>
          <w:noProof/>
        </w:rPr>
        <w:t>6.8.6.2.1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_Toc114765010 \h </w:instrText>
      </w:r>
      <w:r>
        <w:rPr>
          <w:noProof/>
        </w:rPr>
      </w:r>
      <w:r>
        <w:rPr>
          <w:noProof/>
        </w:rPr>
        <w:fldChar w:fldCharType="separate"/>
      </w:r>
      <w:r>
        <w:rPr>
          <w:noProof/>
        </w:rPr>
        <w:t>371</w:t>
      </w:r>
      <w:r>
        <w:rPr>
          <w:noProof/>
        </w:rPr>
        <w:fldChar w:fldCharType="end"/>
      </w:r>
    </w:p>
    <w:p w14:paraId="0FDA4F1E" w14:textId="0A9A4172" w:rsidR="00AE3C45" w:rsidRDefault="00AE3C45">
      <w:pPr>
        <w:pStyle w:val="TOC5"/>
        <w:rPr>
          <w:rFonts w:asciiTheme="minorHAnsi" w:eastAsiaTheme="minorEastAsia" w:hAnsiTheme="minorHAnsi" w:cstheme="minorBidi"/>
          <w:noProof/>
          <w:sz w:val="22"/>
          <w:szCs w:val="22"/>
          <w:lang w:eastAsia="en-GB"/>
        </w:rPr>
      </w:pPr>
      <w:r>
        <w:rPr>
          <w:noProof/>
        </w:rPr>
        <w:t>6.8.6.2.2</w:t>
      </w:r>
      <w:r>
        <w:rPr>
          <w:rFonts w:asciiTheme="minorHAnsi" w:eastAsiaTheme="minorEastAsia" w:hAnsiTheme="minorHAnsi" w:cstheme="minorBidi"/>
          <w:noProof/>
          <w:sz w:val="22"/>
          <w:szCs w:val="22"/>
          <w:lang w:eastAsia="en-GB"/>
        </w:rPr>
        <w:tab/>
      </w:r>
      <w:r>
        <w:rPr>
          <w:noProof/>
        </w:rPr>
        <w:t>Type: AuthUpdateNotification</w:t>
      </w:r>
      <w:r>
        <w:rPr>
          <w:noProof/>
        </w:rPr>
        <w:tab/>
      </w:r>
      <w:r>
        <w:rPr>
          <w:noProof/>
        </w:rPr>
        <w:fldChar w:fldCharType="begin" w:fldLock="1"/>
      </w:r>
      <w:r>
        <w:rPr>
          <w:noProof/>
        </w:rPr>
        <w:instrText xml:space="preserve"> PAGEREF _Toc114765011 \h </w:instrText>
      </w:r>
      <w:r>
        <w:rPr>
          <w:noProof/>
        </w:rPr>
      </w:r>
      <w:r>
        <w:rPr>
          <w:noProof/>
        </w:rPr>
        <w:fldChar w:fldCharType="separate"/>
      </w:r>
      <w:r>
        <w:rPr>
          <w:noProof/>
        </w:rPr>
        <w:t>371</w:t>
      </w:r>
      <w:r>
        <w:rPr>
          <w:noProof/>
        </w:rPr>
        <w:fldChar w:fldCharType="end"/>
      </w:r>
    </w:p>
    <w:p w14:paraId="4519F662" w14:textId="0593738B" w:rsidR="00AE3C45" w:rsidRDefault="00AE3C45">
      <w:pPr>
        <w:pStyle w:val="TOC5"/>
        <w:rPr>
          <w:rFonts w:asciiTheme="minorHAnsi" w:eastAsiaTheme="minorEastAsia" w:hAnsiTheme="minorHAnsi" w:cstheme="minorBidi"/>
          <w:noProof/>
          <w:sz w:val="22"/>
          <w:szCs w:val="22"/>
          <w:lang w:eastAsia="en-GB"/>
        </w:rPr>
      </w:pPr>
      <w:r>
        <w:rPr>
          <w:noProof/>
        </w:rPr>
        <w:t>6.8.6.2.3</w:t>
      </w:r>
      <w:r>
        <w:rPr>
          <w:rFonts w:asciiTheme="minorHAnsi" w:eastAsiaTheme="minorEastAsia" w:hAnsiTheme="minorHAnsi" w:cstheme="minorBidi"/>
          <w:noProof/>
          <w:sz w:val="22"/>
          <w:szCs w:val="22"/>
          <w:lang w:eastAsia="en-GB"/>
        </w:rPr>
        <w:tab/>
      </w:r>
      <w:r>
        <w:rPr>
          <w:noProof/>
        </w:rPr>
        <w:t>Type: AuthUpdateInfo</w:t>
      </w:r>
      <w:r>
        <w:rPr>
          <w:noProof/>
        </w:rPr>
        <w:tab/>
      </w:r>
      <w:r>
        <w:rPr>
          <w:noProof/>
        </w:rPr>
        <w:fldChar w:fldCharType="begin" w:fldLock="1"/>
      </w:r>
      <w:r>
        <w:rPr>
          <w:noProof/>
        </w:rPr>
        <w:instrText xml:space="preserve"> PAGEREF _Toc114765012 \h </w:instrText>
      </w:r>
      <w:r>
        <w:rPr>
          <w:noProof/>
        </w:rPr>
      </w:r>
      <w:r>
        <w:rPr>
          <w:noProof/>
        </w:rPr>
        <w:fldChar w:fldCharType="separate"/>
      </w:r>
      <w:r>
        <w:rPr>
          <w:noProof/>
        </w:rPr>
        <w:t>371</w:t>
      </w:r>
      <w:r>
        <w:rPr>
          <w:noProof/>
        </w:rPr>
        <w:fldChar w:fldCharType="end"/>
      </w:r>
    </w:p>
    <w:p w14:paraId="100DE831" w14:textId="03C7B3A0" w:rsidR="00AE3C45" w:rsidRDefault="00AE3C45">
      <w:pPr>
        <w:pStyle w:val="TOC5"/>
        <w:rPr>
          <w:rFonts w:asciiTheme="minorHAnsi" w:eastAsiaTheme="minorEastAsia" w:hAnsiTheme="minorHAnsi" w:cstheme="minorBidi"/>
          <w:noProof/>
          <w:sz w:val="22"/>
          <w:szCs w:val="22"/>
          <w:lang w:eastAsia="en-GB"/>
        </w:rPr>
      </w:pPr>
      <w:r>
        <w:rPr>
          <w:noProof/>
        </w:rPr>
        <w:t>6.8.6.2.4</w:t>
      </w:r>
      <w:r>
        <w:rPr>
          <w:rFonts w:asciiTheme="minorHAnsi" w:eastAsiaTheme="minorEastAsia" w:hAnsiTheme="minorHAnsi" w:cstheme="minorBidi"/>
          <w:noProof/>
          <w:sz w:val="22"/>
          <w:szCs w:val="22"/>
          <w:lang w:eastAsia="en-GB"/>
        </w:rPr>
        <w:tab/>
      </w:r>
      <w:r>
        <w:rPr>
          <w:noProof/>
        </w:rPr>
        <w:t>Type: ServiceSpecificAuthorizationInfo</w:t>
      </w:r>
      <w:r>
        <w:rPr>
          <w:noProof/>
        </w:rPr>
        <w:tab/>
      </w:r>
      <w:r>
        <w:rPr>
          <w:noProof/>
        </w:rPr>
        <w:fldChar w:fldCharType="begin" w:fldLock="1"/>
      </w:r>
      <w:r>
        <w:rPr>
          <w:noProof/>
        </w:rPr>
        <w:instrText xml:space="preserve"> PAGEREF _Toc114765013 \h </w:instrText>
      </w:r>
      <w:r>
        <w:rPr>
          <w:noProof/>
        </w:rPr>
      </w:r>
      <w:r>
        <w:rPr>
          <w:noProof/>
        </w:rPr>
        <w:fldChar w:fldCharType="separate"/>
      </w:r>
      <w:r>
        <w:rPr>
          <w:noProof/>
        </w:rPr>
        <w:t>372</w:t>
      </w:r>
      <w:r>
        <w:rPr>
          <w:noProof/>
        </w:rPr>
        <w:fldChar w:fldCharType="end"/>
      </w:r>
    </w:p>
    <w:p w14:paraId="00916A6F" w14:textId="1ED3EFE9" w:rsidR="00AE3C45" w:rsidRDefault="00AE3C45">
      <w:pPr>
        <w:pStyle w:val="TOC5"/>
        <w:rPr>
          <w:rFonts w:asciiTheme="minorHAnsi" w:eastAsiaTheme="minorEastAsia" w:hAnsiTheme="minorHAnsi" w:cstheme="minorBidi"/>
          <w:noProof/>
          <w:sz w:val="22"/>
          <w:szCs w:val="22"/>
          <w:lang w:eastAsia="en-GB"/>
        </w:rPr>
      </w:pPr>
      <w:r>
        <w:rPr>
          <w:noProof/>
        </w:rPr>
        <w:lastRenderedPageBreak/>
        <w:t>6.8.6.2.5</w:t>
      </w:r>
      <w:r>
        <w:rPr>
          <w:rFonts w:asciiTheme="minorHAnsi" w:eastAsiaTheme="minorEastAsia" w:hAnsiTheme="minorHAnsi" w:cstheme="minorBidi"/>
          <w:noProof/>
          <w:sz w:val="22"/>
          <w:szCs w:val="22"/>
          <w:lang w:eastAsia="en-GB"/>
        </w:rPr>
        <w:tab/>
      </w:r>
      <w:r>
        <w:rPr>
          <w:noProof/>
        </w:rPr>
        <w:t>Type: ServicepecificAuthorizationData</w:t>
      </w:r>
      <w:r>
        <w:rPr>
          <w:noProof/>
        </w:rPr>
        <w:tab/>
      </w:r>
      <w:r>
        <w:rPr>
          <w:noProof/>
        </w:rPr>
        <w:fldChar w:fldCharType="begin" w:fldLock="1"/>
      </w:r>
      <w:r>
        <w:rPr>
          <w:noProof/>
        </w:rPr>
        <w:instrText xml:space="preserve"> PAGEREF _Toc114765014 \h </w:instrText>
      </w:r>
      <w:r>
        <w:rPr>
          <w:noProof/>
        </w:rPr>
      </w:r>
      <w:r>
        <w:rPr>
          <w:noProof/>
        </w:rPr>
        <w:fldChar w:fldCharType="separate"/>
      </w:r>
      <w:r>
        <w:rPr>
          <w:noProof/>
        </w:rPr>
        <w:t>372</w:t>
      </w:r>
      <w:r>
        <w:rPr>
          <w:noProof/>
        </w:rPr>
        <w:fldChar w:fldCharType="end"/>
      </w:r>
    </w:p>
    <w:p w14:paraId="65ACD480" w14:textId="1BEA28CB" w:rsidR="00AE3C45" w:rsidRDefault="00AE3C45">
      <w:pPr>
        <w:pStyle w:val="TOC5"/>
        <w:rPr>
          <w:rFonts w:asciiTheme="minorHAnsi" w:eastAsiaTheme="minorEastAsia" w:hAnsiTheme="minorHAnsi" w:cstheme="minorBidi"/>
          <w:noProof/>
          <w:sz w:val="22"/>
          <w:szCs w:val="22"/>
          <w:lang w:eastAsia="en-GB"/>
        </w:rPr>
      </w:pPr>
      <w:r>
        <w:rPr>
          <w:noProof/>
        </w:rPr>
        <w:t>6.8.6.2.6</w:t>
      </w:r>
      <w:r>
        <w:rPr>
          <w:rFonts w:asciiTheme="minorHAnsi" w:eastAsiaTheme="minorEastAsia" w:hAnsiTheme="minorHAnsi" w:cstheme="minorBidi"/>
          <w:noProof/>
          <w:sz w:val="22"/>
          <w:szCs w:val="22"/>
          <w:lang w:eastAsia="en-GB"/>
        </w:rPr>
        <w:tab/>
      </w:r>
      <w:r>
        <w:rPr>
          <w:noProof/>
        </w:rPr>
        <w:t>Type: AuthorizationUeId</w:t>
      </w:r>
      <w:r>
        <w:rPr>
          <w:noProof/>
        </w:rPr>
        <w:tab/>
      </w:r>
      <w:r>
        <w:rPr>
          <w:noProof/>
        </w:rPr>
        <w:fldChar w:fldCharType="begin" w:fldLock="1"/>
      </w:r>
      <w:r>
        <w:rPr>
          <w:noProof/>
        </w:rPr>
        <w:instrText xml:space="preserve"> PAGEREF _Toc114765015 \h </w:instrText>
      </w:r>
      <w:r>
        <w:rPr>
          <w:noProof/>
        </w:rPr>
      </w:r>
      <w:r>
        <w:rPr>
          <w:noProof/>
        </w:rPr>
        <w:fldChar w:fldCharType="separate"/>
      </w:r>
      <w:r>
        <w:rPr>
          <w:noProof/>
        </w:rPr>
        <w:t>372</w:t>
      </w:r>
      <w:r>
        <w:rPr>
          <w:noProof/>
        </w:rPr>
        <w:fldChar w:fldCharType="end"/>
      </w:r>
    </w:p>
    <w:p w14:paraId="32612AD6" w14:textId="4C251E7A" w:rsidR="00AE3C45" w:rsidRDefault="00AE3C45">
      <w:pPr>
        <w:pStyle w:val="TOC4"/>
        <w:rPr>
          <w:rFonts w:asciiTheme="minorHAnsi" w:eastAsiaTheme="minorEastAsia" w:hAnsiTheme="minorHAnsi" w:cstheme="minorBidi"/>
          <w:noProof/>
          <w:sz w:val="22"/>
          <w:szCs w:val="22"/>
          <w:lang w:eastAsia="en-GB"/>
        </w:rPr>
      </w:pPr>
      <w:r w:rsidRPr="00907DA5">
        <w:rPr>
          <w:noProof/>
          <w:lang w:val="en-US"/>
        </w:rPr>
        <w:t>6.8.6.3</w:t>
      </w:r>
      <w:r>
        <w:rPr>
          <w:rFonts w:asciiTheme="minorHAnsi" w:eastAsiaTheme="minorEastAsia" w:hAnsiTheme="minorHAnsi" w:cstheme="minorBidi"/>
          <w:noProof/>
          <w:sz w:val="22"/>
          <w:szCs w:val="22"/>
          <w:lang w:eastAsia="en-GB"/>
        </w:rPr>
        <w:tab/>
      </w:r>
      <w:r w:rsidRPr="00907DA5">
        <w:rPr>
          <w:noProof/>
          <w:lang w:val="en-US"/>
        </w:rPr>
        <w:t>Simple data types and enumerations</w:t>
      </w:r>
      <w:r>
        <w:rPr>
          <w:noProof/>
        </w:rPr>
        <w:tab/>
      </w:r>
      <w:r>
        <w:rPr>
          <w:noProof/>
        </w:rPr>
        <w:fldChar w:fldCharType="begin" w:fldLock="1"/>
      </w:r>
      <w:r>
        <w:rPr>
          <w:noProof/>
        </w:rPr>
        <w:instrText xml:space="preserve"> PAGEREF _Toc114765016 \h </w:instrText>
      </w:r>
      <w:r>
        <w:rPr>
          <w:noProof/>
        </w:rPr>
      </w:r>
      <w:r>
        <w:rPr>
          <w:noProof/>
        </w:rPr>
        <w:fldChar w:fldCharType="separate"/>
      </w:r>
      <w:r>
        <w:rPr>
          <w:noProof/>
        </w:rPr>
        <w:t>372</w:t>
      </w:r>
      <w:r>
        <w:rPr>
          <w:noProof/>
        </w:rPr>
        <w:fldChar w:fldCharType="end"/>
      </w:r>
    </w:p>
    <w:p w14:paraId="54B52E1B" w14:textId="146546CB" w:rsidR="00AE3C45" w:rsidRDefault="00AE3C45">
      <w:pPr>
        <w:pStyle w:val="TOC5"/>
        <w:rPr>
          <w:rFonts w:asciiTheme="minorHAnsi" w:eastAsiaTheme="minorEastAsia" w:hAnsiTheme="minorHAnsi" w:cstheme="minorBidi"/>
          <w:noProof/>
          <w:sz w:val="22"/>
          <w:szCs w:val="22"/>
          <w:lang w:eastAsia="en-GB"/>
        </w:rPr>
      </w:pPr>
      <w:r>
        <w:rPr>
          <w:noProof/>
        </w:rPr>
        <w:t>6.8.6.3.1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_Toc114765017 \h </w:instrText>
      </w:r>
      <w:r>
        <w:rPr>
          <w:noProof/>
        </w:rPr>
      </w:r>
      <w:r>
        <w:rPr>
          <w:noProof/>
        </w:rPr>
        <w:fldChar w:fldCharType="separate"/>
      </w:r>
      <w:r>
        <w:rPr>
          <w:noProof/>
        </w:rPr>
        <w:t>372</w:t>
      </w:r>
      <w:r>
        <w:rPr>
          <w:noProof/>
        </w:rPr>
        <w:fldChar w:fldCharType="end"/>
      </w:r>
    </w:p>
    <w:p w14:paraId="45B69DE5" w14:textId="454893E9" w:rsidR="00AE3C45" w:rsidRDefault="00AE3C45">
      <w:pPr>
        <w:pStyle w:val="TOC5"/>
        <w:rPr>
          <w:rFonts w:asciiTheme="minorHAnsi" w:eastAsiaTheme="minorEastAsia" w:hAnsiTheme="minorHAnsi" w:cstheme="minorBidi"/>
          <w:noProof/>
          <w:sz w:val="22"/>
          <w:szCs w:val="22"/>
          <w:lang w:eastAsia="en-GB"/>
        </w:rPr>
      </w:pPr>
      <w:r>
        <w:rPr>
          <w:noProof/>
        </w:rPr>
        <w:t>6.8.6.3.2</w:t>
      </w:r>
      <w:r>
        <w:rPr>
          <w:rFonts w:asciiTheme="minorHAnsi" w:eastAsiaTheme="minorEastAsia" w:hAnsiTheme="minorHAnsi" w:cstheme="minorBidi"/>
          <w:noProof/>
          <w:sz w:val="22"/>
          <w:szCs w:val="22"/>
          <w:lang w:eastAsia="en-GB"/>
        </w:rPr>
        <w:tab/>
      </w:r>
      <w:r>
        <w:rPr>
          <w:noProof/>
        </w:rPr>
        <w:t>Enumeration: ServiceType</w:t>
      </w:r>
      <w:r>
        <w:rPr>
          <w:noProof/>
        </w:rPr>
        <w:tab/>
      </w:r>
      <w:r>
        <w:rPr>
          <w:noProof/>
        </w:rPr>
        <w:fldChar w:fldCharType="begin" w:fldLock="1"/>
      </w:r>
      <w:r>
        <w:rPr>
          <w:noProof/>
        </w:rPr>
        <w:instrText xml:space="preserve"> PAGEREF _Toc114765018 \h </w:instrText>
      </w:r>
      <w:r>
        <w:rPr>
          <w:noProof/>
        </w:rPr>
      </w:r>
      <w:r>
        <w:rPr>
          <w:noProof/>
        </w:rPr>
        <w:fldChar w:fldCharType="separate"/>
      </w:r>
      <w:r>
        <w:rPr>
          <w:noProof/>
        </w:rPr>
        <w:t>373</w:t>
      </w:r>
      <w:r>
        <w:rPr>
          <w:noProof/>
        </w:rPr>
        <w:fldChar w:fldCharType="end"/>
      </w:r>
    </w:p>
    <w:p w14:paraId="09D43D1A" w14:textId="234C7198" w:rsidR="00AE3C45" w:rsidRDefault="00AE3C45">
      <w:pPr>
        <w:pStyle w:val="TOC3"/>
        <w:rPr>
          <w:rFonts w:asciiTheme="minorHAnsi" w:eastAsiaTheme="minorEastAsia" w:hAnsiTheme="minorHAnsi" w:cstheme="minorBidi"/>
          <w:noProof/>
          <w:sz w:val="22"/>
          <w:szCs w:val="22"/>
          <w:lang w:eastAsia="en-GB"/>
        </w:rPr>
      </w:pPr>
      <w:r>
        <w:rPr>
          <w:noProof/>
        </w:rPr>
        <w:t>6.8.7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_Toc114765019 \h </w:instrText>
      </w:r>
      <w:r>
        <w:rPr>
          <w:noProof/>
        </w:rPr>
      </w:r>
      <w:r>
        <w:rPr>
          <w:noProof/>
        </w:rPr>
        <w:fldChar w:fldCharType="separate"/>
      </w:r>
      <w:r>
        <w:rPr>
          <w:noProof/>
        </w:rPr>
        <w:t>373</w:t>
      </w:r>
      <w:r>
        <w:rPr>
          <w:noProof/>
        </w:rPr>
        <w:fldChar w:fldCharType="end"/>
      </w:r>
    </w:p>
    <w:p w14:paraId="2E38B8EE" w14:textId="7DAC3265" w:rsidR="00AE3C45" w:rsidRDefault="00AE3C45">
      <w:pPr>
        <w:pStyle w:val="TOC4"/>
        <w:rPr>
          <w:rFonts w:asciiTheme="minorHAnsi" w:eastAsiaTheme="minorEastAsia" w:hAnsiTheme="minorHAnsi" w:cstheme="minorBidi"/>
          <w:noProof/>
          <w:sz w:val="22"/>
          <w:szCs w:val="22"/>
          <w:lang w:eastAsia="en-GB"/>
        </w:rPr>
      </w:pPr>
      <w:r>
        <w:rPr>
          <w:noProof/>
        </w:rPr>
        <w:t>6.8.7.1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_Toc114765020 \h </w:instrText>
      </w:r>
      <w:r>
        <w:rPr>
          <w:noProof/>
        </w:rPr>
      </w:r>
      <w:r>
        <w:rPr>
          <w:noProof/>
        </w:rPr>
        <w:fldChar w:fldCharType="separate"/>
      </w:r>
      <w:r>
        <w:rPr>
          <w:noProof/>
        </w:rPr>
        <w:t>373</w:t>
      </w:r>
      <w:r>
        <w:rPr>
          <w:noProof/>
        </w:rPr>
        <w:fldChar w:fldCharType="end"/>
      </w:r>
    </w:p>
    <w:p w14:paraId="511B5BED" w14:textId="12233461" w:rsidR="00AE3C45" w:rsidRDefault="00AE3C45">
      <w:pPr>
        <w:pStyle w:val="TOC4"/>
        <w:rPr>
          <w:rFonts w:asciiTheme="minorHAnsi" w:eastAsiaTheme="minorEastAsia" w:hAnsiTheme="minorHAnsi" w:cstheme="minorBidi"/>
          <w:noProof/>
          <w:sz w:val="22"/>
          <w:szCs w:val="22"/>
          <w:lang w:eastAsia="en-GB"/>
        </w:rPr>
      </w:pPr>
      <w:r>
        <w:rPr>
          <w:noProof/>
        </w:rPr>
        <w:t>6.8.7.2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_Toc114765021 \h </w:instrText>
      </w:r>
      <w:r>
        <w:rPr>
          <w:noProof/>
        </w:rPr>
      </w:r>
      <w:r>
        <w:rPr>
          <w:noProof/>
        </w:rPr>
        <w:fldChar w:fldCharType="separate"/>
      </w:r>
      <w:r>
        <w:rPr>
          <w:noProof/>
        </w:rPr>
        <w:t>373</w:t>
      </w:r>
      <w:r>
        <w:rPr>
          <w:noProof/>
        </w:rPr>
        <w:fldChar w:fldCharType="end"/>
      </w:r>
    </w:p>
    <w:p w14:paraId="21A2684B" w14:textId="7BF21407" w:rsidR="00AE3C45" w:rsidRDefault="00AE3C45">
      <w:pPr>
        <w:pStyle w:val="TOC4"/>
        <w:rPr>
          <w:rFonts w:asciiTheme="minorHAnsi" w:eastAsiaTheme="minorEastAsia" w:hAnsiTheme="minorHAnsi" w:cstheme="minorBidi"/>
          <w:noProof/>
          <w:sz w:val="22"/>
          <w:szCs w:val="22"/>
          <w:lang w:eastAsia="en-GB"/>
        </w:rPr>
      </w:pPr>
      <w:r>
        <w:rPr>
          <w:noProof/>
        </w:rPr>
        <w:t>6.8.7.3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_Toc114765022 \h </w:instrText>
      </w:r>
      <w:r>
        <w:rPr>
          <w:noProof/>
        </w:rPr>
      </w:r>
      <w:r>
        <w:rPr>
          <w:noProof/>
        </w:rPr>
        <w:fldChar w:fldCharType="separate"/>
      </w:r>
      <w:r>
        <w:rPr>
          <w:noProof/>
        </w:rPr>
        <w:t>373</w:t>
      </w:r>
      <w:r>
        <w:rPr>
          <w:noProof/>
        </w:rPr>
        <w:fldChar w:fldCharType="end"/>
      </w:r>
    </w:p>
    <w:p w14:paraId="6E87CCE0" w14:textId="3DFA7EE1" w:rsidR="00AE3C45" w:rsidRDefault="00AE3C45">
      <w:pPr>
        <w:pStyle w:val="TOC3"/>
        <w:rPr>
          <w:rFonts w:asciiTheme="minorHAnsi" w:eastAsiaTheme="minorEastAsia" w:hAnsiTheme="minorHAnsi" w:cstheme="minorBidi"/>
          <w:noProof/>
          <w:sz w:val="22"/>
          <w:szCs w:val="22"/>
          <w:lang w:eastAsia="en-GB"/>
        </w:rPr>
      </w:pPr>
      <w:r>
        <w:rPr>
          <w:noProof/>
        </w:rPr>
        <w:t>6.8.8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_Toc114765023 \h </w:instrText>
      </w:r>
      <w:r>
        <w:rPr>
          <w:noProof/>
        </w:rPr>
      </w:r>
      <w:r>
        <w:rPr>
          <w:noProof/>
        </w:rPr>
        <w:fldChar w:fldCharType="separate"/>
      </w:r>
      <w:r>
        <w:rPr>
          <w:noProof/>
        </w:rPr>
        <w:t>373</w:t>
      </w:r>
      <w:r>
        <w:rPr>
          <w:noProof/>
        </w:rPr>
        <w:fldChar w:fldCharType="end"/>
      </w:r>
    </w:p>
    <w:p w14:paraId="6ACBA017" w14:textId="256BB954" w:rsidR="00AE3C45" w:rsidRDefault="00AE3C45">
      <w:pPr>
        <w:pStyle w:val="TOC3"/>
        <w:rPr>
          <w:rFonts w:asciiTheme="minorHAnsi" w:eastAsiaTheme="minorEastAsia" w:hAnsiTheme="minorHAnsi" w:cstheme="minorBidi"/>
          <w:noProof/>
          <w:sz w:val="22"/>
          <w:szCs w:val="22"/>
          <w:lang w:eastAsia="en-GB"/>
        </w:rPr>
      </w:pPr>
      <w:r w:rsidRPr="00907DA5">
        <w:rPr>
          <w:noProof/>
          <w:lang w:val="en-US"/>
        </w:rPr>
        <w:t>6.8.9</w:t>
      </w:r>
      <w:r>
        <w:rPr>
          <w:rFonts w:asciiTheme="minorHAnsi" w:eastAsiaTheme="minorEastAsia" w:hAnsiTheme="minorHAnsi" w:cstheme="minorBidi"/>
          <w:noProof/>
          <w:sz w:val="22"/>
          <w:szCs w:val="22"/>
          <w:lang w:eastAsia="en-GB"/>
        </w:rPr>
        <w:tab/>
      </w:r>
      <w:r w:rsidRPr="00907DA5">
        <w:rPr>
          <w:noProof/>
          <w:lang w:val="en-US"/>
        </w:rPr>
        <w:t>Security</w:t>
      </w:r>
      <w:r>
        <w:rPr>
          <w:noProof/>
        </w:rPr>
        <w:tab/>
      </w:r>
      <w:r>
        <w:rPr>
          <w:noProof/>
        </w:rPr>
        <w:fldChar w:fldCharType="begin" w:fldLock="1"/>
      </w:r>
      <w:r>
        <w:rPr>
          <w:noProof/>
        </w:rPr>
        <w:instrText xml:space="preserve"> PAGEREF _Toc114765024 \h </w:instrText>
      </w:r>
      <w:r>
        <w:rPr>
          <w:noProof/>
        </w:rPr>
      </w:r>
      <w:r>
        <w:rPr>
          <w:noProof/>
        </w:rPr>
        <w:fldChar w:fldCharType="separate"/>
      </w:r>
      <w:r>
        <w:rPr>
          <w:noProof/>
        </w:rPr>
        <w:t>373</w:t>
      </w:r>
      <w:r>
        <w:rPr>
          <w:noProof/>
        </w:rPr>
        <w:fldChar w:fldCharType="end"/>
      </w:r>
    </w:p>
    <w:p w14:paraId="20C96FCB" w14:textId="25E99767" w:rsidR="00AE3C45" w:rsidRDefault="00AE3C45">
      <w:pPr>
        <w:pStyle w:val="TOC2"/>
        <w:rPr>
          <w:rFonts w:asciiTheme="minorHAnsi" w:eastAsiaTheme="minorEastAsia" w:hAnsiTheme="minorHAnsi" w:cstheme="minorBidi"/>
          <w:noProof/>
          <w:sz w:val="22"/>
          <w:szCs w:val="22"/>
          <w:lang w:eastAsia="en-GB"/>
        </w:rPr>
      </w:pPr>
      <w:r>
        <w:rPr>
          <w:noProof/>
        </w:rPr>
        <w:t>6.9</w:t>
      </w:r>
      <w:r>
        <w:rPr>
          <w:rFonts w:asciiTheme="minorHAnsi" w:eastAsiaTheme="minorEastAsia" w:hAnsiTheme="minorHAnsi" w:cstheme="minorBidi"/>
          <w:noProof/>
          <w:sz w:val="22"/>
          <w:szCs w:val="22"/>
          <w:lang w:eastAsia="en-GB"/>
        </w:rPr>
        <w:tab/>
      </w:r>
      <w:r>
        <w:rPr>
          <w:noProof/>
        </w:rPr>
        <w:t>Nudm_ReportSMDeliveryStatus Service API</w:t>
      </w:r>
      <w:r>
        <w:rPr>
          <w:noProof/>
        </w:rPr>
        <w:tab/>
      </w:r>
      <w:r>
        <w:rPr>
          <w:noProof/>
        </w:rPr>
        <w:fldChar w:fldCharType="begin" w:fldLock="1"/>
      </w:r>
      <w:r>
        <w:rPr>
          <w:noProof/>
        </w:rPr>
        <w:instrText xml:space="preserve"> PAGEREF _Toc114765025 \h </w:instrText>
      </w:r>
      <w:r>
        <w:rPr>
          <w:noProof/>
        </w:rPr>
      </w:r>
      <w:r>
        <w:rPr>
          <w:noProof/>
        </w:rPr>
        <w:fldChar w:fldCharType="separate"/>
      </w:r>
      <w:r>
        <w:rPr>
          <w:noProof/>
        </w:rPr>
        <w:t>374</w:t>
      </w:r>
      <w:r>
        <w:rPr>
          <w:noProof/>
        </w:rPr>
        <w:fldChar w:fldCharType="end"/>
      </w:r>
    </w:p>
    <w:p w14:paraId="6AD285B3" w14:textId="78B7E51C" w:rsidR="00AE3C45" w:rsidRDefault="00AE3C45">
      <w:pPr>
        <w:pStyle w:val="TOC3"/>
        <w:rPr>
          <w:rFonts w:asciiTheme="minorHAnsi" w:eastAsiaTheme="minorEastAsia" w:hAnsiTheme="minorHAnsi" w:cstheme="minorBidi"/>
          <w:noProof/>
          <w:sz w:val="22"/>
          <w:szCs w:val="22"/>
          <w:lang w:eastAsia="en-GB"/>
        </w:rPr>
      </w:pPr>
      <w:r>
        <w:rPr>
          <w:noProof/>
        </w:rPr>
        <w:t>6.9.1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_Toc114765026 \h </w:instrText>
      </w:r>
      <w:r>
        <w:rPr>
          <w:noProof/>
        </w:rPr>
      </w:r>
      <w:r>
        <w:rPr>
          <w:noProof/>
        </w:rPr>
        <w:fldChar w:fldCharType="separate"/>
      </w:r>
      <w:r>
        <w:rPr>
          <w:noProof/>
        </w:rPr>
        <w:t>374</w:t>
      </w:r>
      <w:r>
        <w:rPr>
          <w:noProof/>
        </w:rPr>
        <w:fldChar w:fldCharType="end"/>
      </w:r>
    </w:p>
    <w:p w14:paraId="296024C2" w14:textId="73F4BE2E" w:rsidR="00AE3C45" w:rsidRDefault="00AE3C45">
      <w:pPr>
        <w:pStyle w:val="TOC3"/>
        <w:rPr>
          <w:rFonts w:asciiTheme="minorHAnsi" w:eastAsiaTheme="minorEastAsia" w:hAnsiTheme="minorHAnsi" w:cstheme="minorBidi"/>
          <w:noProof/>
          <w:sz w:val="22"/>
          <w:szCs w:val="22"/>
          <w:lang w:eastAsia="en-GB"/>
        </w:rPr>
      </w:pPr>
      <w:r>
        <w:rPr>
          <w:noProof/>
        </w:rPr>
        <w:t>6.9.2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_Toc114765027 \h </w:instrText>
      </w:r>
      <w:r>
        <w:rPr>
          <w:noProof/>
        </w:rPr>
      </w:r>
      <w:r>
        <w:rPr>
          <w:noProof/>
        </w:rPr>
        <w:fldChar w:fldCharType="separate"/>
      </w:r>
      <w:r>
        <w:rPr>
          <w:noProof/>
        </w:rPr>
        <w:t>374</w:t>
      </w:r>
      <w:r>
        <w:rPr>
          <w:noProof/>
        </w:rPr>
        <w:fldChar w:fldCharType="end"/>
      </w:r>
    </w:p>
    <w:p w14:paraId="686EDC59" w14:textId="72FFDABC" w:rsidR="00AE3C45" w:rsidRDefault="00AE3C45">
      <w:pPr>
        <w:pStyle w:val="TOC4"/>
        <w:rPr>
          <w:rFonts w:asciiTheme="minorHAnsi" w:eastAsiaTheme="minorEastAsia" w:hAnsiTheme="minorHAnsi" w:cstheme="minorBidi"/>
          <w:noProof/>
          <w:sz w:val="22"/>
          <w:szCs w:val="22"/>
          <w:lang w:eastAsia="en-GB"/>
        </w:rPr>
      </w:pPr>
      <w:r>
        <w:rPr>
          <w:noProof/>
        </w:rPr>
        <w:t>6.9.2.1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_Toc114765028 \h </w:instrText>
      </w:r>
      <w:r>
        <w:rPr>
          <w:noProof/>
        </w:rPr>
      </w:r>
      <w:r>
        <w:rPr>
          <w:noProof/>
        </w:rPr>
        <w:fldChar w:fldCharType="separate"/>
      </w:r>
      <w:r>
        <w:rPr>
          <w:noProof/>
        </w:rPr>
        <w:t>374</w:t>
      </w:r>
      <w:r>
        <w:rPr>
          <w:noProof/>
        </w:rPr>
        <w:fldChar w:fldCharType="end"/>
      </w:r>
    </w:p>
    <w:p w14:paraId="0008332E" w14:textId="7A09859F" w:rsidR="00AE3C45" w:rsidRDefault="00AE3C45">
      <w:pPr>
        <w:pStyle w:val="TOC4"/>
        <w:rPr>
          <w:rFonts w:asciiTheme="minorHAnsi" w:eastAsiaTheme="minorEastAsia" w:hAnsiTheme="minorHAnsi" w:cstheme="minorBidi"/>
          <w:noProof/>
          <w:sz w:val="22"/>
          <w:szCs w:val="22"/>
          <w:lang w:eastAsia="en-GB"/>
        </w:rPr>
      </w:pPr>
      <w:r>
        <w:rPr>
          <w:noProof/>
        </w:rPr>
        <w:t>6.9.2.2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_Toc114765029 \h </w:instrText>
      </w:r>
      <w:r>
        <w:rPr>
          <w:noProof/>
        </w:rPr>
      </w:r>
      <w:r>
        <w:rPr>
          <w:noProof/>
        </w:rPr>
        <w:fldChar w:fldCharType="separate"/>
      </w:r>
      <w:r>
        <w:rPr>
          <w:noProof/>
        </w:rPr>
        <w:t>374</w:t>
      </w:r>
      <w:r>
        <w:rPr>
          <w:noProof/>
        </w:rPr>
        <w:fldChar w:fldCharType="end"/>
      </w:r>
    </w:p>
    <w:p w14:paraId="55A00DF4" w14:textId="229BFC4B" w:rsidR="00AE3C45" w:rsidRDefault="00AE3C45">
      <w:pPr>
        <w:pStyle w:val="TOC5"/>
        <w:rPr>
          <w:rFonts w:asciiTheme="minorHAnsi" w:eastAsiaTheme="minorEastAsia" w:hAnsiTheme="minorHAnsi" w:cstheme="minorBidi"/>
          <w:noProof/>
          <w:sz w:val="22"/>
          <w:szCs w:val="22"/>
          <w:lang w:eastAsia="en-GB"/>
        </w:rPr>
      </w:pPr>
      <w:r>
        <w:rPr>
          <w:noProof/>
        </w:rPr>
        <w:t>6.9.2.2.1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_Toc114765030 \h </w:instrText>
      </w:r>
      <w:r>
        <w:rPr>
          <w:noProof/>
        </w:rPr>
      </w:r>
      <w:r>
        <w:rPr>
          <w:noProof/>
        </w:rPr>
        <w:fldChar w:fldCharType="separate"/>
      </w:r>
      <w:r>
        <w:rPr>
          <w:noProof/>
        </w:rPr>
        <w:t>374</w:t>
      </w:r>
      <w:r>
        <w:rPr>
          <w:noProof/>
        </w:rPr>
        <w:fldChar w:fldCharType="end"/>
      </w:r>
    </w:p>
    <w:p w14:paraId="784423DA" w14:textId="46520F05" w:rsidR="00AE3C45" w:rsidRDefault="00AE3C45">
      <w:pPr>
        <w:pStyle w:val="TOC5"/>
        <w:rPr>
          <w:rFonts w:asciiTheme="minorHAnsi" w:eastAsiaTheme="minorEastAsia" w:hAnsiTheme="minorHAnsi" w:cstheme="minorBidi"/>
          <w:noProof/>
          <w:sz w:val="22"/>
          <w:szCs w:val="22"/>
          <w:lang w:eastAsia="en-GB"/>
        </w:rPr>
      </w:pPr>
      <w:r>
        <w:rPr>
          <w:noProof/>
        </w:rPr>
        <w:t>6.9.2.2.2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_Toc114765031 \h </w:instrText>
      </w:r>
      <w:r>
        <w:rPr>
          <w:noProof/>
        </w:rPr>
      </w:r>
      <w:r>
        <w:rPr>
          <w:noProof/>
        </w:rPr>
        <w:fldChar w:fldCharType="separate"/>
      </w:r>
      <w:r>
        <w:rPr>
          <w:noProof/>
        </w:rPr>
        <w:t>374</w:t>
      </w:r>
      <w:r>
        <w:rPr>
          <w:noProof/>
        </w:rPr>
        <w:fldChar w:fldCharType="end"/>
      </w:r>
    </w:p>
    <w:p w14:paraId="69206458" w14:textId="17CA471C" w:rsidR="00AE3C45" w:rsidRDefault="00AE3C45">
      <w:pPr>
        <w:pStyle w:val="TOC4"/>
        <w:rPr>
          <w:rFonts w:asciiTheme="minorHAnsi" w:eastAsiaTheme="minorEastAsia" w:hAnsiTheme="minorHAnsi" w:cstheme="minorBidi"/>
          <w:noProof/>
          <w:sz w:val="22"/>
          <w:szCs w:val="22"/>
          <w:lang w:eastAsia="en-GB"/>
        </w:rPr>
      </w:pPr>
      <w:r>
        <w:rPr>
          <w:noProof/>
        </w:rPr>
        <w:t>6.9.2.3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_Toc114765032 \h </w:instrText>
      </w:r>
      <w:r>
        <w:rPr>
          <w:noProof/>
        </w:rPr>
      </w:r>
      <w:r>
        <w:rPr>
          <w:noProof/>
        </w:rPr>
        <w:fldChar w:fldCharType="separate"/>
      </w:r>
      <w:r>
        <w:rPr>
          <w:noProof/>
        </w:rPr>
        <w:t>374</w:t>
      </w:r>
      <w:r>
        <w:rPr>
          <w:noProof/>
        </w:rPr>
        <w:fldChar w:fldCharType="end"/>
      </w:r>
    </w:p>
    <w:p w14:paraId="1AB67171" w14:textId="56881799" w:rsidR="00AE3C45" w:rsidRDefault="00AE3C45">
      <w:pPr>
        <w:pStyle w:val="TOC5"/>
        <w:rPr>
          <w:rFonts w:asciiTheme="minorHAnsi" w:eastAsiaTheme="minorEastAsia" w:hAnsiTheme="minorHAnsi" w:cstheme="minorBidi"/>
          <w:noProof/>
          <w:sz w:val="22"/>
          <w:szCs w:val="22"/>
          <w:lang w:eastAsia="en-GB"/>
        </w:rPr>
      </w:pPr>
      <w:r>
        <w:rPr>
          <w:noProof/>
        </w:rPr>
        <w:t>6.9.2.3.1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_Toc114765033 \h </w:instrText>
      </w:r>
      <w:r>
        <w:rPr>
          <w:noProof/>
        </w:rPr>
      </w:r>
      <w:r>
        <w:rPr>
          <w:noProof/>
        </w:rPr>
        <w:fldChar w:fldCharType="separate"/>
      </w:r>
      <w:r>
        <w:rPr>
          <w:noProof/>
        </w:rPr>
        <w:t>374</w:t>
      </w:r>
      <w:r>
        <w:rPr>
          <w:noProof/>
        </w:rPr>
        <w:fldChar w:fldCharType="end"/>
      </w:r>
    </w:p>
    <w:p w14:paraId="642ABDFC" w14:textId="589BB864" w:rsidR="00AE3C45" w:rsidRDefault="00AE3C45">
      <w:pPr>
        <w:pStyle w:val="TOC3"/>
        <w:rPr>
          <w:rFonts w:asciiTheme="minorHAnsi" w:eastAsiaTheme="minorEastAsia" w:hAnsiTheme="minorHAnsi" w:cstheme="minorBidi"/>
          <w:noProof/>
          <w:sz w:val="22"/>
          <w:szCs w:val="22"/>
          <w:lang w:eastAsia="en-GB"/>
        </w:rPr>
      </w:pPr>
      <w:r>
        <w:rPr>
          <w:noProof/>
        </w:rPr>
        <w:t>6.9.3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_Toc114765034 \h </w:instrText>
      </w:r>
      <w:r>
        <w:rPr>
          <w:noProof/>
        </w:rPr>
      </w:r>
      <w:r>
        <w:rPr>
          <w:noProof/>
        </w:rPr>
        <w:fldChar w:fldCharType="separate"/>
      </w:r>
      <w:r>
        <w:rPr>
          <w:noProof/>
        </w:rPr>
        <w:t>375</w:t>
      </w:r>
      <w:r>
        <w:rPr>
          <w:noProof/>
        </w:rPr>
        <w:fldChar w:fldCharType="end"/>
      </w:r>
    </w:p>
    <w:p w14:paraId="56C766C1" w14:textId="304CFA2F" w:rsidR="00AE3C45" w:rsidRDefault="00AE3C45">
      <w:pPr>
        <w:pStyle w:val="TOC4"/>
        <w:rPr>
          <w:rFonts w:asciiTheme="minorHAnsi" w:eastAsiaTheme="minorEastAsia" w:hAnsiTheme="minorHAnsi" w:cstheme="minorBidi"/>
          <w:noProof/>
          <w:sz w:val="22"/>
          <w:szCs w:val="22"/>
          <w:lang w:eastAsia="en-GB"/>
        </w:rPr>
      </w:pPr>
      <w:r>
        <w:rPr>
          <w:noProof/>
        </w:rPr>
        <w:t>6.9.3.1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_Toc114765035 \h </w:instrText>
      </w:r>
      <w:r>
        <w:rPr>
          <w:noProof/>
        </w:rPr>
      </w:r>
      <w:r>
        <w:rPr>
          <w:noProof/>
        </w:rPr>
        <w:fldChar w:fldCharType="separate"/>
      </w:r>
      <w:r>
        <w:rPr>
          <w:noProof/>
        </w:rPr>
        <w:t>375</w:t>
      </w:r>
      <w:r>
        <w:rPr>
          <w:noProof/>
        </w:rPr>
        <w:fldChar w:fldCharType="end"/>
      </w:r>
    </w:p>
    <w:p w14:paraId="3ABDDDC5" w14:textId="3E587848" w:rsidR="00AE3C45" w:rsidRDefault="00AE3C45">
      <w:pPr>
        <w:pStyle w:val="TOC4"/>
        <w:rPr>
          <w:rFonts w:asciiTheme="minorHAnsi" w:eastAsiaTheme="minorEastAsia" w:hAnsiTheme="minorHAnsi" w:cstheme="minorBidi"/>
          <w:noProof/>
          <w:sz w:val="22"/>
          <w:szCs w:val="22"/>
          <w:lang w:eastAsia="en-GB"/>
        </w:rPr>
      </w:pPr>
      <w:r>
        <w:rPr>
          <w:noProof/>
        </w:rPr>
        <w:t>6.9.3.2</w:t>
      </w:r>
      <w:r>
        <w:rPr>
          <w:rFonts w:asciiTheme="minorHAnsi" w:eastAsiaTheme="minorEastAsia" w:hAnsiTheme="minorHAnsi" w:cstheme="minorBidi"/>
          <w:noProof/>
          <w:sz w:val="22"/>
          <w:szCs w:val="22"/>
          <w:lang w:eastAsia="en-GB"/>
        </w:rPr>
        <w:tab/>
      </w:r>
      <w:r>
        <w:rPr>
          <w:noProof/>
        </w:rPr>
        <w:t>Resource: SmDeliveryStatus (Document)</w:t>
      </w:r>
      <w:r>
        <w:rPr>
          <w:noProof/>
        </w:rPr>
        <w:tab/>
      </w:r>
      <w:r>
        <w:rPr>
          <w:noProof/>
        </w:rPr>
        <w:fldChar w:fldCharType="begin" w:fldLock="1"/>
      </w:r>
      <w:r>
        <w:rPr>
          <w:noProof/>
        </w:rPr>
        <w:instrText xml:space="preserve"> PAGEREF _Toc114765036 \h </w:instrText>
      </w:r>
      <w:r>
        <w:rPr>
          <w:noProof/>
        </w:rPr>
      </w:r>
      <w:r>
        <w:rPr>
          <w:noProof/>
        </w:rPr>
        <w:fldChar w:fldCharType="separate"/>
      </w:r>
      <w:r>
        <w:rPr>
          <w:noProof/>
        </w:rPr>
        <w:t>375</w:t>
      </w:r>
      <w:r>
        <w:rPr>
          <w:noProof/>
        </w:rPr>
        <w:fldChar w:fldCharType="end"/>
      </w:r>
    </w:p>
    <w:p w14:paraId="20F1985F" w14:textId="48AC187A" w:rsidR="00AE3C45" w:rsidRDefault="00AE3C45">
      <w:pPr>
        <w:pStyle w:val="TOC5"/>
        <w:rPr>
          <w:rFonts w:asciiTheme="minorHAnsi" w:eastAsiaTheme="minorEastAsia" w:hAnsiTheme="minorHAnsi" w:cstheme="minorBidi"/>
          <w:noProof/>
          <w:sz w:val="22"/>
          <w:szCs w:val="22"/>
          <w:lang w:eastAsia="en-GB"/>
        </w:rPr>
      </w:pPr>
      <w:r>
        <w:rPr>
          <w:noProof/>
        </w:rPr>
        <w:t>6.9.3.2.1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_Toc114765037 \h </w:instrText>
      </w:r>
      <w:r>
        <w:rPr>
          <w:noProof/>
        </w:rPr>
      </w:r>
      <w:r>
        <w:rPr>
          <w:noProof/>
        </w:rPr>
        <w:fldChar w:fldCharType="separate"/>
      </w:r>
      <w:r>
        <w:rPr>
          <w:noProof/>
        </w:rPr>
        <w:t>375</w:t>
      </w:r>
      <w:r>
        <w:rPr>
          <w:noProof/>
        </w:rPr>
        <w:fldChar w:fldCharType="end"/>
      </w:r>
    </w:p>
    <w:p w14:paraId="6F6F4B20" w14:textId="10C1A9FB" w:rsidR="00AE3C45" w:rsidRDefault="00AE3C45">
      <w:pPr>
        <w:pStyle w:val="TOC5"/>
        <w:rPr>
          <w:rFonts w:asciiTheme="minorHAnsi" w:eastAsiaTheme="minorEastAsia" w:hAnsiTheme="minorHAnsi" w:cstheme="minorBidi"/>
          <w:noProof/>
          <w:sz w:val="22"/>
          <w:szCs w:val="22"/>
          <w:lang w:eastAsia="en-GB"/>
        </w:rPr>
      </w:pPr>
      <w:r>
        <w:rPr>
          <w:noProof/>
        </w:rPr>
        <w:t>6.9.3.2.2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_Toc114765038 \h </w:instrText>
      </w:r>
      <w:r>
        <w:rPr>
          <w:noProof/>
        </w:rPr>
      </w:r>
      <w:r>
        <w:rPr>
          <w:noProof/>
        </w:rPr>
        <w:fldChar w:fldCharType="separate"/>
      </w:r>
      <w:r>
        <w:rPr>
          <w:noProof/>
        </w:rPr>
        <w:t>375</w:t>
      </w:r>
      <w:r>
        <w:rPr>
          <w:noProof/>
        </w:rPr>
        <w:fldChar w:fldCharType="end"/>
      </w:r>
    </w:p>
    <w:p w14:paraId="1BA209EE" w14:textId="7C21D422" w:rsidR="00AE3C45" w:rsidRDefault="00AE3C45">
      <w:pPr>
        <w:pStyle w:val="TOC5"/>
        <w:rPr>
          <w:rFonts w:asciiTheme="minorHAnsi" w:eastAsiaTheme="minorEastAsia" w:hAnsiTheme="minorHAnsi" w:cstheme="minorBidi"/>
          <w:noProof/>
          <w:sz w:val="22"/>
          <w:szCs w:val="22"/>
          <w:lang w:eastAsia="en-GB"/>
        </w:rPr>
      </w:pPr>
      <w:r>
        <w:rPr>
          <w:noProof/>
        </w:rPr>
        <w:t>6.9.3.2.3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_Toc114765039 \h </w:instrText>
      </w:r>
      <w:r>
        <w:rPr>
          <w:noProof/>
        </w:rPr>
      </w:r>
      <w:r>
        <w:rPr>
          <w:noProof/>
        </w:rPr>
        <w:fldChar w:fldCharType="separate"/>
      </w:r>
      <w:r>
        <w:rPr>
          <w:noProof/>
        </w:rPr>
        <w:t>375</w:t>
      </w:r>
      <w:r>
        <w:rPr>
          <w:noProof/>
        </w:rPr>
        <w:fldChar w:fldCharType="end"/>
      </w:r>
    </w:p>
    <w:p w14:paraId="3263BA51" w14:textId="07943394" w:rsidR="00AE3C45" w:rsidRDefault="00AE3C45">
      <w:pPr>
        <w:pStyle w:val="TOC5"/>
        <w:rPr>
          <w:rFonts w:asciiTheme="minorHAnsi" w:eastAsiaTheme="minorEastAsia" w:hAnsiTheme="minorHAnsi" w:cstheme="minorBidi"/>
          <w:noProof/>
          <w:sz w:val="22"/>
          <w:szCs w:val="22"/>
          <w:lang w:eastAsia="en-GB"/>
        </w:rPr>
      </w:pPr>
      <w:r>
        <w:rPr>
          <w:noProof/>
        </w:rPr>
        <w:t>6.9.3.2.4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_Toc114765040 \h </w:instrText>
      </w:r>
      <w:r>
        <w:rPr>
          <w:noProof/>
        </w:rPr>
      </w:r>
      <w:r>
        <w:rPr>
          <w:noProof/>
        </w:rPr>
        <w:fldChar w:fldCharType="separate"/>
      </w:r>
      <w:r>
        <w:rPr>
          <w:noProof/>
        </w:rPr>
        <w:t>376</w:t>
      </w:r>
      <w:r>
        <w:rPr>
          <w:noProof/>
        </w:rPr>
        <w:fldChar w:fldCharType="end"/>
      </w:r>
    </w:p>
    <w:p w14:paraId="36EF7A83" w14:textId="4BF34085" w:rsidR="00AE3C45" w:rsidRDefault="00AE3C45">
      <w:pPr>
        <w:pStyle w:val="TOC3"/>
        <w:rPr>
          <w:rFonts w:asciiTheme="minorHAnsi" w:eastAsiaTheme="minorEastAsia" w:hAnsiTheme="minorHAnsi" w:cstheme="minorBidi"/>
          <w:noProof/>
          <w:sz w:val="22"/>
          <w:szCs w:val="22"/>
          <w:lang w:eastAsia="en-GB"/>
        </w:rPr>
      </w:pPr>
      <w:r>
        <w:rPr>
          <w:noProof/>
        </w:rPr>
        <w:t>6.9.4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_Toc114765041 \h </w:instrText>
      </w:r>
      <w:r>
        <w:rPr>
          <w:noProof/>
        </w:rPr>
      </w:r>
      <w:r>
        <w:rPr>
          <w:noProof/>
        </w:rPr>
        <w:fldChar w:fldCharType="separate"/>
      </w:r>
      <w:r>
        <w:rPr>
          <w:noProof/>
        </w:rPr>
        <w:t>376</w:t>
      </w:r>
      <w:r>
        <w:rPr>
          <w:noProof/>
        </w:rPr>
        <w:fldChar w:fldCharType="end"/>
      </w:r>
    </w:p>
    <w:p w14:paraId="1C3BB933" w14:textId="655B9013" w:rsidR="00AE3C45" w:rsidRDefault="00AE3C45">
      <w:pPr>
        <w:pStyle w:val="TOC3"/>
        <w:rPr>
          <w:rFonts w:asciiTheme="minorHAnsi" w:eastAsiaTheme="minorEastAsia" w:hAnsiTheme="minorHAnsi" w:cstheme="minorBidi"/>
          <w:noProof/>
          <w:sz w:val="22"/>
          <w:szCs w:val="22"/>
          <w:lang w:eastAsia="en-GB"/>
        </w:rPr>
      </w:pPr>
      <w:r>
        <w:rPr>
          <w:noProof/>
        </w:rPr>
        <w:t>6.9.5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_Toc114765042 \h </w:instrText>
      </w:r>
      <w:r>
        <w:rPr>
          <w:noProof/>
        </w:rPr>
      </w:r>
      <w:r>
        <w:rPr>
          <w:noProof/>
        </w:rPr>
        <w:fldChar w:fldCharType="separate"/>
      </w:r>
      <w:r>
        <w:rPr>
          <w:noProof/>
        </w:rPr>
        <w:t>376</w:t>
      </w:r>
      <w:r>
        <w:rPr>
          <w:noProof/>
        </w:rPr>
        <w:fldChar w:fldCharType="end"/>
      </w:r>
    </w:p>
    <w:p w14:paraId="3A3CA98D" w14:textId="127807FF" w:rsidR="00AE3C45" w:rsidRDefault="00AE3C45">
      <w:pPr>
        <w:pStyle w:val="TOC3"/>
        <w:rPr>
          <w:rFonts w:asciiTheme="minorHAnsi" w:eastAsiaTheme="minorEastAsia" w:hAnsiTheme="minorHAnsi" w:cstheme="minorBidi"/>
          <w:noProof/>
          <w:sz w:val="22"/>
          <w:szCs w:val="22"/>
          <w:lang w:eastAsia="en-GB"/>
        </w:rPr>
      </w:pPr>
      <w:r>
        <w:rPr>
          <w:noProof/>
        </w:rPr>
        <w:t>6.9.6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_Toc114765043 \h </w:instrText>
      </w:r>
      <w:r>
        <w:rPr>
          <w:noProof/>
        </w:rPr>
      </w:r>
      <w:r>
        <w:rPr>
          <w:noProof/>
        </w:rPr>
        <w:fldChar w:fldCharType="separate"/>
      </w:r>
      <w:r>
        <w:rPr>
          <w:noProof/>
        </w:rPr>
        <w:t>376</w:t>
      </w:r>
      <w:r>
        <w:rPr>
          <w:noProof/>
        </w:rPr>
        <w:fldChar w:fldCharType="end"/>
      </w:r>
    </w:p>
    <w:p w14:paraId="44415FC3" w14:textId="4CFD124C" w:rsidR="00AE3C45" w:rsidRDefault="00AE3C45">
      <w:pPr>
        <w:pStyle w:val="TOC4"/>
        <w:rPr>
          <w:rFonts w:asciiTheme="minorHAnsi" w:eastAsiaTheme="minorEastAsia" w:hAnsiTheme="minorHAnsi" w:cstheme="minorBidi"/>
          <w:noProof/>
          <w:sz w:val="22"/>
          <w:szCs w:val="22"/>
          <w:lang w:eastAsia="en-GB"/>
        </w:rPr>
      </w:pPr>
      <w:r>
        <w:rPr>
          <w:noProof/>
        </w:rPr>
        <w:t>6.9.6.1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_Toc114765044 \h </w:instrText>
      </w:r>
      <w:r>
        <w:rPr>
          <w:noProof/>
        </w:rPr>
      </w:r>
      <w:r>
        <w:rPr>
          <w:noProof/>
        </w:rPr>
        <w:fldChar w:fldCharType="separate"/>
      </w:r>
      <w:r>
        <w:rPr>
          <w:noProof/>
        </w:rPr>
        <w:t>376</w:t>
      </w:r>
      <w:r>
        <w:rPr>
          <w:noProof/>
        </w:rPr>
        <w:fldChar w:fldCharType="end"/>
      </w:r>
    </w:p>
    <w:p w14:paraId="1B039801" w14:textId="24606352" w:rsidR="00AE3C45" w:rsidRDefault="00AE3C45">
      <w:pPr>
        <w:pStyle w:val="TOC4"/>
        <w:rPr>
          <w:rFonts w:asciiTheme="minorHAnsi" w:eastAsiaTheme="minorEastAsia" w:hAnsiTheme="minorHAnsi" w:cstheme="minorBidi"/>
          <w:noProof/>
          <w:sz w:val="22"/>
          <w:szCs w:val="22"/>
          <w:lang w:eastAsia="en-GB"/>
        </w:rPr>
      </w:pPr>
      <w:r w:rsidRPr="00907DA5">
        <w:rPr>
          <w:noProof/>
          <w:lang w:val="en-US"/>
        </w:rPr>
        <w:t>6.9.6.2</w:t>
      </w:r>
      <w:r>
        <w:rPr>
          <w:rFonts w:asciiTheme="minorHAnsi" w:eastAsiaTheme="minorEastAsia" w:hAnsiTheme="minorHAnsi" w:cstheme="minorBidi"/>
          <w:noProof/>
          <w:sz w:val="22"/>
          <w:szCs w:val="22"/>
          <w:lang w:eastAsia="en-GB"/>
        </w:rPr>
        <w:tab/>
      </w:r>
      <w:r w:rsidRPr="00907DA5">
        <w:rPr>
          <w:noProof/>
          <w:lang w:val="en-US"/>
        </w:rPr>
        <w:t>Structured data types</w:t>
      </w:r>
      <w:r>
        <w:rPr>
          <w:noProof/>
        </w:rPr>
        <w:tab/>
      </w:r>
      <w:r>
        <w:rPr>
          <w:noProof/>
        </w:rPr>
        <w:fldChar w:fldCharType="begin" w:fldLock="1"/>
      </w:r>
      <w:r>
        <w:rPr>
          <w:noProof/>
        </w:rPr>
        <w:instrText xml:space="preserve"> PAGEREF _Toc114765045 \h </w:instrText>
      </w:r>
      <w:r>
        <w:rPr>
          <w:noProof/>
        </w:rPr>
      </w:r>
      <w:r>
        <w:rPr>
          <w:noProof/>
        </w:rPr>
        <w:fldChar w:fldCharType="separate"/>
      </w:r>
      <w:r>
        <w:rPr>
          <w:noProof/>
        </w:rPr>
        <w:t>377</w:t>
      </w:r>
      <w:r>
        <w:rPr>
          <w:noProof/>
        </w:rPr>
        <w:fldChar w:fldCharType="end"/>
      </w:r>
    </w:p>
    <w:p w14:paraId="73EB21DF" w14:textId="421EAC00" w:rsidR="00AE3C45" w:rsidRDefault="00AE3C45">
      <w:pPr>
        <w:pStyle w:val="TOC5"/>
        <w:rPr>
          <w:rFonts w:asciiTheme="minorHAnsi" w:eastAsiaTheme="minorEastAsia" w:hAnsiTheme="minorHAnsi" w:cstheme="minorBidi"/>
          <w:noProof/>
          <w:sz w:val="22"/>
          <w:szCs w:val="22"/>
          <w:lang w:eastAsia="en-GB"/>
        </w:rPr>
      </w:pPr>
      <w:r>
        <w:rPr>
          <w:noProof/>
        </w:rPr>
        <w:t>6.9.6.2.1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_Toc114765046 \h </w:instrText>
      </w:r>
      <w:r>
        <w:rPr>
          <w:noProof/>
        </w:rPr>
      </w:r>
      <w:r>
        <w:rPr>
          <w:noProof/>
        </w:rPr>
        <w:fldChar w:fldCharType="separate"/>
      </w:r>
      <w:r>
        <w:rPr>
          <w:noProof/>
        </w:rPr>
        <w:t>377</w:t>
      </w:r>
      <w:r>
        <w:rPr>
          <w:noProof/>
        </w:rPr>
        <w:fldChar w:fldCharType="end"/>
      </w:r>
    </w:p>
    <w:p w14:paraId="1E7F5B1B" w14:textId="0A223950" w:rsidR="00AE3C45" w:rsidRDefault="00AE3C45">
      <w:pPr>
        <w:pStyle w:val="TOC5"/>
        <w:rPr>
          <w:rFonts w:asciiTheme="minorHAnsi" w:eastAsiaTheme="minorEastAsia" w:hAnsiTheme="minorHAnsi" w:cstheme="minorBidi"/>
          <w:noProof/>
          <w:sz w:val="22"/>
          <w:szCs w:val="22"/>
          <w:lang w:eastAsia="en-GB"/>
        </w:rPr>
      </w:pPr>
      <w:r>
        <w:rPr>
          <w:noProof/>
        </w:rPr>
        <w:t>6.9.6.2.2</w:t>
      </w:r>
      <w:r>
        <w:rPr>
          <w:rFonts w:asciiTheme="minorHAnsi" w:eastAsiaTheme="minorEastAsia" w:hAnsiTheme="minorHAnsi" w:cstheme="minorBidi"/>
          <w:noProof/>
          <w:sz w:val="22"/>
          <w:szCs w:val="22"/>
          <w:lang w:eastAsia="en-GB"/>
        </w:rPr>
        <w:tab/>
      </w:r>
      <w:r>
        <w:rPr>
          <w:noProof/>
        </w:rPr>
        <w:t xml:space="preserve">Type: </w:t>
      </w:r>
      <w:r>
        <w:rPr>
          <w:noProof/>
          <w:lang w:eastAsia="zh-CN"/>
        </w:rPr>
        <w:t>SmDeliveryStatus</w:t>
      </w:r>
      <w:r>
        <w:rPr>
          <w:noProof/>
        </w:rPr>
        <w:tab/>
      </w:r>
      <w:r>
        <w:rPr>
          <w:noProof/>
        </w:rPr>
        <w:fldChar w:fldCharType="begin" w:fldLock="1"/>
      </w:r>
      <w:r>
        <w:rPr>
          <w:noProof/>
        </w:rPr>
        <w:instrText xml:space="preserve"> PAGEREF _Toc114765047 \h </w:instrText>
      </w:r>
      <w:r>
        <w:rPr>
          <w:noProof/>
        </w:rPr>
      </w:r>
      <w:r>
        <w:rPr>
          <w:noProof/>
        </w:rPr>
        <w:fldChar w:fldCharType="separate"/>
      </w:r>
      <w:r>
        <w:rPr>
          <w:noProof/>
        </w:rPr>
        <w:t>377</w:t>
      </w:r>
      <w:r>
        <w:rPr>
          <w:noProof/>
        </w:rPr>
        <w:fldChar w:fldCharType="end"/>
      </w:r>
    </w:p>
    <w:p w14:paraId="16D6CE4A" w14:textId="0C16C54F" w:rsidR="00AE3C45" w:rsidRDefault="00AE3C45">
      <w:pPr>
        <w:pStyle w:val="TOC4"/>
        <w:rPr>
          <w:rFonts w:asciiTheme="minorHAnsi" w:eastAsiaTheme="minorEastAsia" w:hAnsiTheme="minorHAnsi" w:cstheme="minorBidi"/>
          <w:noProof/>
          <w:sz w:val="22"/>
          <w:szCs w:val="22"/>
          <w:lang w:eastAsia="en-GB"/>
        </w:rPr>
      </w:pPr>
      <w:r w:rsidRPr="00907DA5">
        <w:rPr>
          <w:noProof/>
          <w:lang w:val="en-US"/>
        </w:rPr>
        <w:t>6.9.6.3</w:t>
      </w:r>
      <w:r>
        <w:rPr>
          <w:rFonts w:asciiTheme="minorHAnsi" w:eastAsiaTheme="minorEastAsia" w:hAnsiTheme="minorHAnsi" w:cstheme="minorBidi"/>
          <w:noProof/>
          <w:sz w:val="22"/>
          <w:szCs w:val="22"/>
          <w:lang w:eastAsia="en-GB"/>
        </w:rPr>
        <w:tab/>
      </w:r>
      <w:r w:rsidRPr="00907DA5">
        <w:rPr>
          <w:noProof/>
          <w:lang w:val="en-US"/>
        </w:rPr>
        <w:t>Simple data types and enumerations</w:t>
      </w:r>
      <w:r>
        <w:rPr>
          <w:noProof/>
        </w:rPr>
        <w:tab/>
      </w:r>
      <w:r>
        <w:rPr>
          <w:noProof/>
        </w:rPr>
        <w:fldChar w:fldCharType="begin" w:fldLock="1"/>
      </w:r>
      <w:r>
        <w:rPr>
          <w:noProof/>
        </w:rPr>
        <w:instrText xml:space="preserve"> PAGEREF _Toc114765048 \h </w:instrText>
      </w:r>
      <w:r>
        <w:rPr>
          <w:noProof/>
        </w:rPr>
      </w:r>
      <w:r>
        <w:rPr>
          <w:noProof/>
        </w:rPr>
        <w:fldChar w:fldCharType="separate"/>
      </w:r>
      <w:r>
        <w:rPr>
          <w:noProof/>
        </w:rPr>
        <w:t>377</w:t>
      </w:r>
      <w:r>
        <w:rPr>
          <w:noProof/>
        </w:rPr>
        <w:fldChar w:fldCharType="end"/>
      </w:r>
    </w:p>
    <w:p w14:paraId="49B49831" w14:textId="3F4A108D" w:rsidR="00AE3C45" w:rsidRDefault="00AE3C45">
      <w:pPr>
        <w:pStyle w:val="TOC5"/>
        <w:rPr>
          <w:rFonts w:asciiTheme="minorHAnsi" w:eastAsiaTheme="minorEastAsia" w:hAnsiTheme="minorHAnsi" w:cstheme="minorBidi"/>
          <w:noProof/>
          <w:sz w:val="22"/>
          <w:szCs w:val="22"/>
          <w:lang w:eastAsia="en-GB"/>
        </w:rPr>
      </w:pPr>
      <w:r>
        <w:rPr>
          <w:noProof/>
        </w:rPr>
        <w:t>6.9.6.3.1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_Toc114765049 \h </w:instrText>
      </w:r>
      <w:r>
        <w:rPr>
          <w:noProof/>
        </w:rPr>
      </w:r>
      <w:r>
        <w:rPr>
          <w:noProof/>
        </w:rPr>
        <w:fldChar w:fldCharType="separate"/>
      </w:r>
      <w:r>
        <w:rPr>
          <w:noProof/>
        </w:rPr>
        <w:t>377</w:t>
      </w:r>
      <w:r>
        <w:rPr>
          <w:noProof/>
        </w:rPr>
        <w:fldChar w:fldCharType="end"/>
      </w:r>
    </w:p>
    <w:p w14:paraId="303F6931" w14:textId="2362751E" w:rsidR="00AE3C45" w:rsidRDefault="00AE3C45">
      <w:pPr>
        <w:pStyle w:val="TOC3"/>
        <w:rPr>
          <w:rFonts w:asciiTheme="minorHAnsi" w:eastAsiaTheme="minorEastAsia" w:hAnsiTheme="minorHAnsi" w:cstheme="minorBidi"/>
          <w:noProof/>
          <w:sz w:val="22"/>
          <w:szCs w:val="22"/>
          <w:lang w:eastAsia="en-GB"/>
        </w:rPr>
      </w:pPr>
      <w:r>
        <w:rPr>
          <w:noProof/>
        </w:rPr>
        <w:t>6.9.7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_Toc114765050 \h </w:instrText>
      </w:r>
      <w:r>
        <w:rPr>
          <w:noProof/>
        </w:rPr>
      </w:r>
      <w:r>
        <w:rPr>
          <w:noProof/>
        </w:rPr>
        <w:fldChar w:fldCharType="separate"/>
      </w:r>
      <w:r>
        <w:rPr>
          <w:noProof/>
        </w:rPr>
        <w:t>377</w:t>
      </w:r>
      <w:r>
        <w:rPr>
          <w:noProof/>
        </w:rPr>
        <w:fldChar w:fldCharType="end"/>
      </w:r>
    </w:p>
    <w:p w14:paraId="0BB34B08" w14:textId="7631A992" w:rsidR="00AE3C45" w:rsidRDefault="00AE3C45">
      <w:pPr>
        <w:pStyle w:val="TOC4"/>
        <w:rPr>
          <w:rFonts w:asciiTheme="minorHAnsi" w:eastAsiaTheme="minorEastAsia" w:hAnsiTheme="minorHAnsi" w:cstheme="minorBidi"/>
          <w:noProof/>
          <w:sz w:val="22"/>
          <w:szCs w:val="22"/>
          <w:lang w:eastAsia="en-GB"/>
        </w:rPr>
      </w:pPr>
      <w:r>
        <w:rPr>
          <w:noProof/>
        </w:rPr>
        <w:t>6.9.7.1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_Toc114765051 \h </w:instrText>
      </w:r>
      <w:r>
        <w:rPr>
          <w:noProof/>
        </w:rPr>
      </w:r>
      <w:r>
        <w:rPr>
          <w:noProof/>
        </w:rPr>
        <w:fldChar w:fldCharType="separate"/>
      </w:r>
      <w:r>
        <w:rPr>
          <w:noProof/>
        </w:rPr>
        <w:t>377</w:t>
      </w:r>
      <w:r>
        <w:rPr>
          <w:noProof/>
        </w:rPr>
        <w:fldChar w:fldCharType="end"/>
      </w:r>
    </w:p>
    <w:p w14:paraId="7852174B" w14:textId="023C0411" w:rsidR="00AE3C45" w:rsidRDefault="00AE3C45">
      <w:pPr>
        <w:pStyle w:val="TOC4"/>
        <w:rPr>
          <w:rFonts w:asciiTheme="minorHAnsi" w:eastAsiaTheme="minorEastAsia" w:hAnsiTheme="minorHAnsi" w:cstheme="minorBidi"/>
          <w:noProof/>
          <w:sz w:val="22"/>
          <w:szCs w:val="22"/>
          <w:lang w:eastAsia="en-GB"/>
        </w:rPr>
      </w:pPr>
      <w:r>
        <w:rPr>
          <w:noProof/>
        </w:rPr>
        <w:t>6.9.7.2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_Toc114765052 \h </w:instrText>
      </w:r>
      <w:r>
        <w:rPr>
          <w:noProof/>
        </w:rPr>
      </w:r>
      <w:r>
        <w:rPr>
          <w:noProof/>
        </w:rPr>
        <w:fldChar w:fldCharType="separate"/>
      </w:r>
      <w:r>
        <w:rPr>
          <w:noProof/>
        </w:rPr>
        <w:t>377</w:t>
      </w:r>
      <w:r>
        <w:rPr>
          <w:noProof/>
        </w:rPr>
        <w:fldChar w:fldCharType="end"/>
      </w:r>
    </w:p>
    <w:p w14:paraId="00548A97" w14:textId="6D0C2488" w:rsidR="00AE3C45" w:rsidRDefault="00AE3C45">
      <w:pPr>
        <w:pStyle w:val="TOC4"/>
        <w:rPr>
          <w:rFonts w:asciiTheme="minorHAnsi" w:eastAsiaTheme="minorEastAsia" w:hAnsiTheme="minorHAnsi" w:cstheme="minorBidi"/>
          <w:noProof/>
          <w:sz w:val="22"/>
          <w:szCs w:val="22"/>
          <w:lang w:eastAsia="en-GB"/>
        </w:rPr>
      </w:pPr>
      <w:r>
        <w:rPr>
          <w:noProof/>
        </w:rPr>
        <w:t>6.9.7.3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_Toc114765053 \h </w:instrText>
      </w:r>
      <w:r>
        <w:rPr>
          <w:noProof/>
        </w:rPr>
      </w:r>
      <w:r>
        <w:rPr>
          <w:noProof/>
        </w:rPr>
        <w:fldChar w:fldCharType="separate"/>
      </w:r>
      <w:r>
        <w:rPr>
          <w:noProof/>
        </w:rPr>
        <w:t>377</w:t>
      </w:r>
      <w:r>
        <w:rPr>
          <w:noProof/>
        </w:rPr>
        <w:fldChar w:fldCharType="end"/>
      </w:r>
    </w:p>
    <w:p w14:paraId="46557D86" w14:textId="08E7C411" w:rsidR="00AE3C45" w:rsidRDefault="00AE3C45">
      <w:pPr>
        <w:pStyle w:val="TOC3"/>
        <w:rPr>
          <w:rFonts w:asciiTheme="minorHAnsi" w:eastAsiaTheme="minorEastAsia" w:hAnsiTheme="minorHAnsi" w:cstheme="minorBidi"/>
          <w:noProof/>
          <w:sz w:val="22"/>
          <w:szCs w:val="22"/>
          <w:lang w:eastAsia="en-GB"/>
        </w:rPr>
      </w:pPr>
      <w:r>
        <w:rPr>
          <w:noProof/>
        </w:rPr>
        <w:t>6.9.8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_Toc114765054 \h </w:instrText>
      </w:r>
      <w:r>
        <w:rPr>
          <w:noProof/>
        </w:rPr>
      </w:r>
      <w:r>
        <w:rPr>
          <w:noProof/>
        </w:rPr>
        <w:fldChar w:fldCharType="separate"/>
      </w:r>
      <w:r>
        <w:rPr>
          <w:noProof/>
        </w:rPr>
        <w:t>378</w:t>
      </w:r>
      <w:r>
        <w:rPr>
          <w:noProof/>
        </w:rPr>
        <w:fldChar w:fldCharType="end"/>
      </w:r>
    </w:p>
    <w:p w14:paraId="58BD6023" w14:textId="09F54432" w:rsidR="00AE3C45" w:rsidRDefault="00AE3C45">
      <w:pPr>
        <w:pStyle w:val="TOC3"/>
        <w:rPr>
          <w:rFonts w:asciiTheme="minorHAnsi" w:eastAsiaTheme="minorEastAsia" w:hAnsiTheme="minorHAnsi" w:cstheme="minorBidi"/>
          <w:noProof/>
          <w:sz w:val="22"/>
          <w:szCs w:val="22"/>
          <w:lang w:eastAsia="en-GB"/>
        </w:rPr>
      </w:pPr>
      <w:r w:rsidRPr="00907DA5">
        <w:rPr>
          <w:noProof/>
          <w:lang w:val="en-US"/>
        </w:rPr>
        <w:t>6.9.9</w:t>
      </w:r>
      <w:r>
        <w:rPr>
          <w:rFonts w:asciiTheme="minorHAnsi" w:eastAsiaTheme="minorEastAsia" w:hAnsiTheme="minorHAnsi" w:cstheme="minorBidi"/>
          <w:noProof/>
          <w:sz w:val="22"/>
          <w:szCs w:val="22"/>
          <w:lang w:eastAsia="en-GB"/>
        </w:rPr>
        <w:tab/>
      </w:r>
      <w:r w:rsidRPr="00907DA5">
        <w:rPr>
          <w:noProof/>
          <w:lang w:val="en-US"/>
        </w:rPr>
        <w:t>Security</w:t>
      </w:r>
      <w:r>
        <w:rPr>
          <w:noProof/>
        </w:rPr>
        <w:tab/>
      </w:r>
      <w:r>
        <w:rPr>
          <w:noProof/>
        </w:rPr>
        <w:fldChar w:fldCharType="begin" w:fldLock="1"/>
      </w:r>
      <w:r>
        <w:rPr>
          <w:noProof/>
        </w:rPr>
        <w:instrText xml:space="preserve"> PAGEREF _Toc114765055 \h </w:instrText>
      </w:r>
      <w:r>
        <w:rPr>
          <w:noProof/>
        </w:rPr>
      </w:r>
      <w:r>
        <w:rPr>
          <w:noProof/>
        </w:rPr>
        <w:fldChar w:fldCharType="separate"/>
      </w:r>
      <w:r>
        <w:rPr>
          <w:noProof/>
        </w:rPr>
        <w:t>378</w:t>
      </w:r>
      <w:r>
        <w:rPr>
          <w:noProof/>
        </w:rPr>
        <w:fldChar w:fldCharType="end"/>
      </w:r>
    </w:p>
    <w:p w14:paraId="741DFA80" w14:textId="07E25889" w:rsidR="00AE3C45" w:rsidRDefault="00AE3C45" w:rsidP="00AE3C45">
      <w:pPr>
        <w:pStyle w:val="TOC8"/>
        <w:rPr>
          <w:rFonts w:asciiTheme="minorHAnsi" w:eastAsiaTheme="minorEastAsia" w:hAnsiTheme="minorHAnsi" w:cstheme="minorBidi"/>
          <w:b w:val="0"/>
          <w:noProof/>
          <w:szCs w:val="22"/>
          <w:lang w:eastAsia="en-GB"/>
        </w:rPr>
      </w:pPr>
      <w:r>
        <w:rPr>
          <w:noProof/>
        </w:rPr>
        <w:lastRenderedPageBreak/>
        <w:t>Annex A (normative): OpenAPI specification</w:t>
      </w:r>
      <w:r>
        <w:rPr>
          <w:noProof/>
        </w:rPr>
        <w:tab/>
      </w:r>
      <w:r>
        <w:rPr>
          <w:noProof/>
        </w:rPr>
        <w:fldChar w:fldCharType="begin" w:fldLock="1"/>
      </w:r>
      <w:r>
        <w:rPr>
          <w:noProof/>
        </w:rPr>
        <w:instrText xml:space="preserve"> PAGEREF _Toc114765056 \h </w:instrText>
      </w:r>
      <w:r>
        <w:rPr>
          <w:noProof/>
        </w:rPr>
      </w:r>
      <w:r>
        <w:rPr>
          <w:noProof/>
        </w:rPr>
        <w:fldChar w:fldCharType="separate"/>
      </w:r>
      <w:r>
        <w:rPr>
          <w:noProof/>
        </w:rPr>
        <w:t>378</w:t>
      </w:r>
      <w:r>
        <w:rPr>
          <w:noProof/>
        </w:rPr>
        <w:fldChar w:fldCharType="end"/>
      </w:r>
    </w:p>
    <w:p w14:paraId="3D1FEDE5" w14:textId="019440BE" w:rsidR="00AE3C45" w:rsidRDefault="00AE3C45">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_Toc114765057 \h </w:instrText>
      </w:r>
      <w:r>
        <w:rPr>
          <w:noProof/>
        </w:rPr>
      </w:r>
      <w:r>
        <w:rPr>
          <w:noProof/>
        </w:rPr>
        <w:fldChar w:fldCharType="separate"/>
      </w:r>
      <w:r>
        <w:rPr>
          <w:noProof/>
        </w:rPr>
        <w:t>378</w:t>
      </w:r>
      <w:r>
        <w:rPr>
          <w:noProof/>
        </w:rPr>
        <w:fldChar w:fldCharType="end"/>
      </w:r>
    </w:p>
    <w:p w14:paraId="0CF64B87" w14:textId="1F2381DE" w:rsidR="00AE3C45" w:rsidRDefault="00AE3C45">
      <w:pPr>
        <w:pStyle w:val="TOC1"/>
        <w:rPr>
          <w:rFonts w:asciiTheme="minorHAnsi" w:eastAsiaTheme="minorEastAsia" w:hAnsiTheme="minorHAnsi" w:cstheme="minorBidi"/>
          <w:noProof/>
          <w:szCs w:val="22"/>
          <w:lang w:eastAsia="en-GB"/>
        </w:rPr>
      </w:pPr>
      <w:r>
        <w:rPr>
          <w:noProof/>
        </w:rPr>
        <w:t>A.2</w:t>
      </w:r>
      <w:r>
        <w:rPr>
          <w:rFonts w:asciiTheme="minorHAnsi" w:eastAsiaTheme="minorEastAsia" w:hAnsiTheme="minorHAnsi" w:cstheme="minorBidi"/>
          <w:noProof/>
          <w:szCs w:val="22"/>
          <w:lang w:eastAsia="en-GB"/>
        </w:rPr>
        <w:tab/>
      </w:r>
      <w:r>
        <w:rPr>
          <w:noProof/>
        </w:rPr>
        <w:t>Nudm_SDM API</w:t>
      </w:r>
      <w:r>
        <w:rPr>
          <w:noProof/>
        </w:rPr>
        <w:tab/>
      </w:r>
      <w:r>
        <w:rPr>
          <w:noProof/>
        </w:rPr>
        <w:fldChar w:fldCharType="begin" w:fldLock="1"/>
      </w:r>
      <w:r>
        <w:rPr>
          <w:noProof/>
        </w:rPr>
        <w:instrText xml:space="preserve"> PAGEREF _Toc114765058 \h </w:instrText>
      </w:r>
      <w:r>
        <w:rPr>
          <w:noProof/>
        </w:rPr>
      </w:r>
      <w:r>
        <w:rPr>
          <w:noProof/>
        </w:rPr>
        <w:fldChar w:fldCharType="separate"/>
      </w:r>
      <w:r>
        <w:rPr>
          <w:noProof/>
        </w:rPr>
        <w:t>378</w:t>
      </w:r>
      <w:r>
        <w:rPr>
          <w:noProof/>
        </w:rPr>
        <w:fldChar w:fldCharType="end"/>
      </w:r>
    </w:p>
    <w:p w14:paraId="5FBC2BA5" w14:textId="3B6D987F" w:rsidR="00AE3C45" w:rsidRDefault="00AE3C45">
      <w:pPr>
        <w:pStyle w:val="TOC1"/>
        <w:rPr>
          <w:rFonts w:asciiTheme="minorHAnsi" w:eastAsiaTheme="minorEastAsia" w:hAnsiTheme="minorHAnsi" w:cstheme="minorBidi"/>
          <w:noProof/>
          <w:szCs w:val="22"/>
          <w:lang w:eastAsia="en-GB"/>
        </w:rPr>
      </w:pPr>
      <w:r>
        <w:rPr>
          <w:noProof/>
        </w:rPr>
        <w:t>A.3</w:t>
      </w:r>
      <w:r>
        <w:rPr>
          <w:rFonts w:asciiTheme="minorHAnsi" w:eastAsiaTheme="minorEastAsia" w:hAnsiTheme="minorHAnsi" w:cstheme="minorBidi"/>
          <w:noProof/>
          <w:szCs w:val="22"/>
          <w:lang w:eastAsia="en-GB"/>
        </w:rPr>
        <w:tab/>
      </w:r>
      <w:r>
        <w:rPr>
          <w:noProof/>
        </w:rPr>
        <w:t>Nudm_UECM API</w:t>
      </w:r>
      <w:r>
        <w:rPr>
          <w:noProof/>
        </w:rPr>
        <w:tab/>
      </w:r>
      <w:r>
        <w:rPr>
          <w:noProof/>
        </w:rPr>
        <w:fldChar w:fldCharType="begin" w:fldLock="1"/>
      </w:r>
      <w:r>
        <w:rPr>
          <w:noProof/>
        </w:rPr>
        <w:instrText xml:space="preserve"> PAGEREF _Toc114765059 \h </w:instrText>
      </w:r>
      <w:r>
        <w:rPr>
          <w:noProof/>
        </w:rPr>
      </w:r>
      <w:r>
        <w:rPr>
          <w:noProof/>
        </w:rPr>
        <w:fldChar w:fldCharType="separate"/>
      </w:r>
      <w:r>
        <w:rPr>
          <w:noProof/>
        </w:rPr>
        <w:t>425</w:t>
      </w:r>
      <w:r>
        <w:rPr>
          <w:noProof/>
        </w:rPr>
        <w:fldChar w:fldCharType="end"/>
      </w:r>
    </w:p>
    <w:p w14:paraId="50E33C38" w14:textId="1BA23F99" w:rsidR="00AE3C45" w:rsidRDefault="00AE3C45">
      <w:pPr>
        <w:pStyle w:val="TOC1"/>
        <w:rPr>
          <w:rFonts w:asciiTheme="minorHAnsi" w:eastAsiaTheme="minorEastAsia" w:hAnsiTheme="minorHAnsi" w:cstheme="minorBidi"/>
          <w:noProof/>
          <w:szCs w:val="22"/>
          <w:lang w:eastAsia="en-GB"/>
        </w:rPr>
      </w:pPr>
      <w:r>
        <w:rPr>
          <w:noProof/>
        </w:rPr>
        <w:t>A.4</w:t>
      </w:r>
      <w:r>
        <w:rPr>
          <w:rFonts w:asciiTheme="minorHAnsi" w:eastAsiaTheme="minorEastAsia" w:hAnsiTheme="minorHAnsi" w:cstheme="minorBidi"/>
          <w:noProof/>
          <w:szCs w:val="22"/>
          <w:lang w:eastAsia="en-GB"/>
        </w:rPr>
        <w:tab/>
      </w:r>
      <w:r>
        <w:rPr>
          <w:noProof/>
        </w:rPr>
        <w:t>Nudm_UEAU API</w:t>
      </w:r>
      <w:r>
        <w:rPr>
          <w:noProof/>
        </w:rPr>
        <w:tab/>
      </w:r>
      <w:r>
        <w:rPr>
          <w:noProof/>
        </w:rPr>
        <w:fldChar w:fldCharType="begin" w:fldLock="1"/>
      </w:r>
      <w:r>
        <w:rPr>
          <w:noProof/>
        </w:rPr>
        <w:instrText xml:space="preserve"> PAGEREF _Toc114765060 \h </w:instrText>
      </w:r>
      <w:r>
        <w:rPr>
          <w:noProof/>
        </w:rPr>
      </w:r>
      <w:r>
        <w:rPr>
          <w:noProof/>
        </w:rPr>
        <w:fldChar w:fldCharType="separate"/>
      </w:r>
      <w:r>
        <w:rPr>
          <w:noProof/>
        </w:rPr>
        <w:t>459</w:t>
      </w:r>
      <w:r>
        <w:rPr>
          <w:noProof/>
        </w:rPr>
        <w:fldChar w:fldCharType="end"/>
      </w:r>
    </w:p>
    <w:p w14:paraId="388A2409" w14:textId="6EAD1B3C" w:rsidR="00AE3C45" w:rsidRDefault="00AE3C45">
      <w:pPr>
        <w:pStyle w:val="TOC1"/>
        <w:rPr>
          <w:rFonts w:asciiTheme="minorHAnsi" w:eastAsiaTheme="minorEastAsia" w:hAnsiTheme="minorHAnsi" w:cstheme="minorBidi"/>
          <w:noProof/>
          <w:szCs w:val="22"/>
          <w:lang w:eastAsia="en-GB"/>
        </w:rPr>
      </w:pPr>
      <w:r>
        <w:rPr>
          <w:noProof/>
        </w:rPr>
        <w:t>A.5</w:t>
      </w:r>
      <w:r>
        <w:rPr>
          <w:rFonts w:asciiTheme="minorHAnsi" w:eastAsiaTheme="minorEastAsia" w:hAnsiTheme="minorHAnsi" w:cstheme="minorBidi"/>
          <w:noProof/>
          <w:szCs w:val="22"/>
          <w:lang w:eastAsia="en-GB"/>
        </w:rPr>
        <w:tab/>
      </w:r>
      <w:r>
        <w:rPr>
          <w:noProof/>
        </w:rPr>
        <w:t>Nudm_EE API</w:t>
      </w:r>
      <w:r>
        <w:rPr>
          <w:noProof/>
        </w:rPr>
        <w:tab/>
      </w:r>
      <w:r>
        <w:rPr>
          <w:noProof/>
        </w:rPr>
        <w:fldChar w:fldCharType="begin" w:fldLock="1"/>
      </w:r>
      <w:r>
        <w:rPr>
          <w:noProof/>
        </w:rPr>
        <w:instrText xml:space="preserve"> PAGEREF _Toc114765061 \h </w:instrText>
      </w:r>
      <w:r>
        <w:rPr>
          <w:noProof/>
        </w:rPr>
      </w:r>
      <w:r>
        <w:rPr>
          <w:noProof/>
        </w:rPr>
        <w:fldChar w:fldCharType="separate"/>
      </w:r>
      <w:r>
        <w:rPr>
          <w:noProof/>
        </w:rPr>
        <w:t>471</w:t>
      </w:r>
      <w:r>
        <w:rPr>
          <w:noProof/>
        </w:rPr>
        <w:fldChar w:fldCharType="end"/>
      </w:r>
    </w:p>
    <w:p w14:paraId="26953221" w14:textId="29BFAE96" w:rsidR="00AE3C45" w:rsidRDefault="00AE3C45">
      <w:pPr>
        <w:pStyle w:val="TOC1"/>
        <w:rPr>
          <w:rFonts w:asciiTheme="minorHAnsi" w:eastAsiaTheme="minorEastAsia" w:hAnsiTheme="minorHAnsi" w:cstheme="minorBidi"/>
          <w:noProof/>
          <w:szCs w:val="22"/>
          <w:lang w:eastAsia="en-GB"/>
        </w:rPr>
      </w:pPr>
      <w:r>
        <w:rPr>
          <w:noProof/>
        </w:rPr>
        <w:t>A.6</w:t>
      </w:r>
      <w:r>
        <w:rPr>
          <w:rFonts w:asciiTheme="minorHAnsi" w:eastAsiaTheme="minorEastAsia" w:hAnsiTheme="minorHAnsi" w:cstheme="minorBidi"/>
          <w:noProof/>
          <w:szCs w:val="22"/>
          <w:lang w:eastAsia="en-GB"/>
        </w:rPr>
        <w:tab/>
      </w:r>
      <w:r>
        <w:rPr>
          <w:noProof/>
        </w:rPr>
        <w:t>Nudm_PP API</w:t>
      </w:r>
      <w:r>
        <w:rPr>
          <w:noProof/>
        </w:rPr>
        <w:tab/>
      </w:r>
      <w:r>
        <w:rPr>
          <w:noProof/>
        </w:rPr>
        <w:fldChar w:fldCharType="begin" w:fldLock="1"/>
      </w:r>
      <w:r>
        <w:rPr>
          <w:noProof/>
        </w:rPr>
        <w:instrText xml:space="preserve"> PAGEREF _Toc114765062 \h </w:instrText>
      </w:r>
      <w:r>
        <w:rPr>
          <w:noProof/>
        </w:rPr>
      </w:r>
      <w:r>
        <w:rPr>
          <w:noProof/>
        </w:rPr>
        <w:fldChar w:fldCharType="separate"/>
      </w:r>
      <w:r>
        <w:rPr>
          <w:noProof/>
        </w:rPr>
        <w:t>481</w:t>
      </w:r>
      <w:r>
        <w:rPr>
          <w:noProof/>
        </w:rPr>
        <w:fldChar w:fldCharType="end"/>
      </w:r>
    </w:p>
    <w:p w14:paraId="44B0F30E" w14:textId="60DCE0EC" w:rsidR="00AE3C45" w:rsidRDefault="00AE3C45">
      <w:pPr>
        <w:pStyle w:val="TOC1"/>
        <w:rPr>
          <w:rFonts w:asciiTheme="minorHAnsi" w:eastAsiaTheme="minorEastAsia" w:hAnsiTheme="minorHAnsi" w:cstheme="minorBidi"/>
          <w:noProof/>
          <w:szCs w:val="22"/>
          <w:lang w:eastAsia="en-GB"/>
        </w:rPr>
      </w:pPr>
      <w:r>
        <w:rPr>
          <w:noProof/>
        </w:rPr>
        <w:t>A.7</w:t>
      </w:r>
      <w:r>
        <w:rPr>
          <w:rFonts w:asciiTheme="minorHAnsi" w:eastAsiaTheme="minorEastAsia" w:hAnsiTheme="minorHAnsi" w:cstheme="minorBidi"/>
          <w:noProof/>
          <w:szCs w:val="22"/>
          <w:lang w:eastAsia="en-GB"/>
        </w:rPr>
        <w:tab/>
      </w:r>
      <w:r>
        <w:rPr>
          <w:noProof/>
        </w:rPr>
        <w:t>Nudm_NIDDAU API</w:t>
      </w:r>
      <w:r>
        <w:rPr>
          <w:noProof/>
        </w:rPr>
        <w:tab/>
      </w:r>
      <w:r>
        <w:rPr>
          <w:noProof/>
        </w:rPr>
        <w:fldChar w:fldCharType="begin" w:fldLock="1"/>
      </w:r>
      <w:r>
        <w:rPr>
          <w:noProof/>
        </w:rPr>
        <w:instrText xml:space="preserve"> PAGEREF _Toc114765063 \h </w:instrText>
      </w:r>
      <w:r>
        <w:rPr>
          <w:noProof/>
        </w:rPr>
      </w:r>
      <w:r>
        <w:rPr>
          <w:noProof/>
        </w:rPr>
        <w:fldChar w:fldCharType="separate"/>
      </w:r>
      <w:r>
        <w:rPr>
          <w:noProof/>
        </w:rPr>
        <w:t>491</w:t>
      </w:r>
      <w:r>
        <w:rPr>
          <w:noProof/>
        </w:rPr>
        <w:fldChar w:fldCharType="end"/>
      </w:r>
    </w:p>
    <w:p w14:paraId="53693C79" w14:textId="7AAE8836" w:rsidR="00AE3C45" w:rsidRDefault="00AE3C45">
      <w:pPr>
        <w:pStyle w:val="TOC1"/>
        <w:rPr>
          <w:rFonts w:asciiTheme="minorHAnsi" w:eastAsiaTheme="minorEastAsia" w:hAnsiTheme="minorHAnsi" w:cstheme="minorBidi"/>
          <w:noProof/>
          <w:szCs w:val="22"/>
          <w:lang w:eastAsia="en-GB"/>
        </w:rPr>
      </w:pPr>
      <w:r>
        <w:rPr>
          <w:noProof/>
        </w:rPr>
        <w:t>A.8</w:t>
      </w:r>
      <w:r>
        <w:rPr>
          <w:rFonts w:asciiTheme="minorHAnsi" w:eastAsiaTheme="minorEastAsia" w:hAnsiTheme="minorHAnsi" w:cstheme="minorBidi"/>
          <w:noProof/>
          <w:szCs w:val="22"/>
          <w:lang w:eastAsia="en-GB"/>
        </w:rPr>
        <w:tab/>
      </w:r>
      <w:r>
        <w:rPr>
          <w:noProof/>
        </w:rPr>
        <w:t>Nudm_MT API</w:t>
      </w:r>
      <w:r>
        <w:rPr>
          <w:noProof/>
        </w:rPr>
        <w:tab/>
      </w:r>
      <w:r>
        <w:rPr>
          <w:noProof/>
        </w:rPr>
        <w:fldChar w:fldCharType="begin" w:fldLock="1"/>
      </w:r>
      <w:r>
        <w:rPr>
          <w:noProof/>
        </w:rPr>
        <w:instrText xml:space="preserve"> PAGEREF _Toc114765064 \h </w:instrText>
      </w:r>
      <w:r>
        <w:rPr>
          <w:noProof/>
        </w:rPr>
      </w:r>
      <w:r>
        <w:rPr>
          <w:noProof/>
        </w:rPr>
        <w:fldChar w:fldCharType="separate"/>
      </w:r>
      <w:r>
        <w:rPr>
          <w:noProof/>
        </w:rPr>
        <w:t>493</w:t>
      </w:r>
      <w:r>
        <w:rPr>
          <w:noProof/>
        </w:rPr>
        <w:fldChar w:fldCharType="end"/>
      </w:r>
    </w:p>
    <w:p w14:paraId="0741C660" w14:textId="5D44AEFC" w:rsidR="00AE3C45" w:rsidRDefault="00AE3C45">
      <w:pPr>
        <w:pStyle w:val="TOC1"/>
        <w:rPr>
          <w:rFonts w:asciiTheme="minorHAnsi" w:eastAsiaTheme="minorEastAsia" w:hAnsiTheme="minorHAnsi" w:cstheme="minorBidi"/>
          <w:noProof/>
          <w:szCs w:val="22"/>
          <w:lang w:eastAsia="en-GB"/>
        </w:rPr>
      </w:pPr>
      <w:r>
        <w:rPr>
          <w:noProof/>
        </w:rPr>
        <w:t>A.9</w:t>
      </w:r>
      <w:r>
        <w:rPr>
          <w:rFonts w:asciiTheme="minorHAnsi" w:eastAsiaTheme="minorEastAsia" w:hAnsiTheme="minorHAnsi" w:cstheme="minorBidi"/>
          <w:noProof/>
          <w:szCs w:val="22"/>
          <w:lang w:eastAsia="en-GB"/>
        </w:rPr>
        <w:tab/>
      </w:r>
      <w:r>
        <w:rPr>
          <w:noProof/>
        </w:rPr>
        <w:t>Nudm_SSAU API</w:t>
      </w:r>
      <w:r>
        <w:rPr>
          <w:noProof/>
        </w:rPr>
        <w:tab/>
      </w:r>
      <w:r>
        <w:rPr>
          <w:noProof/>
        </w:rPr>
        <w:fldChar w:fldCharType="begin" w:fldLock="1"/>
      </w:r>
      <w:r>
        <w:rPr>
          <w:noProof/>
        </w:rPr>
        <w:instrText xml:space="preserve"> PAGEREF _Toc114765065 \h </w:instrText>
      </w:r>
      <w:r>
        <w:rPr>
          <w:noProof/>
        </w:rPr>
      </w:r>
      <w:r>
        <w:rPr>
          <w:noProof/>
        </w:rPr>
        <w:fldChar w:fldCharType="separate"/>
      </w:r>
      <w:r>
        <w:rPr>
          <w:noProof/>
        </w:rPr>
        <w:t>496</w:t>
      </w:r>
      <w:r>
        <w:rPr>
          <w:noProof/>
        </w:rPr>
        <w:fldChar w:fldCharType="end"/>
      </w:r>
    </w:p>
    <w:p w14:paraId="0164113E" w14:textId="09AAEE05" w:rsidR="00AE3C45" w:rsidRDefault="00AE3C45">
      <w:pPr>
        <w:pStyle w:val="TOC1"/>
        <w:rPr>
          <w:rFonts w:asciiTheme="minorHAnsi" w:eastAsiaTheme="minorEastAsia" w:hAnsiTheme="minorHAnsi" w:cstheme="minorBidi"/>
          <w:noProof/>
          <w:szCs w:val="22"/>
          <w:lang w:eastAsia="en-GB"/>
        </w:rPr>
      </w:pPr>
      <w:r>
        <w:rPr>
          <w:noProof/>
        </w:rPr>
        <w:t>A.10</w:t>
      </w:r>
      <w:r>
        <w:rPr>
          <w:rFonts w:asciiTheme="minorHAnsi" w:eastAsiaTheme="minorEastAsia" w:hAnsiTheme="minorHAnsi" w:cstheme="minorBidi"/>
          <w:noProof/>
          <w:szCs w:val="22"/>
          <w:lang w:eastAsia="en-GB"/>
        </w:rPr>
        <w:tab/>
      </w:r>
      <w:r>
        <w:rPr>
          <w:noProof/>
        </w:rPr>
        <w:t>Nudm_ReportSMDeliveryStatus API</w:t>
      </w:r>
      <w:r>
        <w:rPr>
          <w:noProof/>
        </w:rPr>
        <w:tab/>
      </w:r>
      <w:r>
        <w:rPr>
          <w:noProof/>
        </w:rPr>
        <w:fldChar w:fldCharType="begin" w:fldLock="1"/>
      </w:r>
      <w:r>
        <w:rPr>
          <w:noProof/>
        </w:rPr>
        <w:instrText xml:space="preserve"> PAGEREF _Toc114765066 \h </w:instrText>
      </w:r>
      <w:r>
        <w:rPr>
          <w:noProof/>
        </w:rPr>
      </w:r>
      <w:r>
        <w:rPr>
          <w:noProof/>
        </w:rPr>
        <w:fldChar w:fldCharType="separate"/>
      </w:r>
      <w:r>
        <w:rPr>
          <w:noProof/>
        </w:rPr>
        <w:t>499</w:t>
      </w:r>
      <w:r>
        <w:rPr>
          <w:noProof/>
        </w:rPr>
        <w:fldChar w:fldCharType="end"/>
      </w:r>
    </w:p>
    <w:p w14:paraId="76F62C1F" w14:textId="3613C9D4" w:rsidR="00AE3C45" w:rsidRDefault="00AE3C45" w:rsidP="00AE3C45">
      <w:pPr>
        <w:pStyle w:val="TOC8"/>
        <w:rPr>
          <w:rFonts w:asciiTheme="minorHAnsi" w:eastAsiaTheme="minorEastAsia" w:hAnsiTheme="minorHAnsi" w:cstheme="minorBidi"/>
          <w:b w:val="0"/>
          <w:noProof/>
          <w:szCs w:val="22"/>
          <w:lang w:eastAsia="en-GB"/>
        </w:rPr>
      </w:pPr>
      <w:r>
        <w:rPr>
          <w:noProof/>
        </w:rPr>
        <w:t>Annex B (informative): Stateless UDMs</w:t>
      </w:r>
      <w:r>
        <w:rPr>
          <w:noProof/>
        </w:rPr>
        <w:tab/>
      </w:r>
      <w:r>
        <w:rPr>
          <w:noProof/>
        </w:rPr>
        <w:fldChar w:fldCharType="begin" w:fldLock="1"/>
      </w:r>
      <w:r>
        <w:rPr>
          <w:noProof/>
        </w:rPr>
        <w:instrText xml:space="preserve"> PAGEREF _Toc114765067 \h </w:instrText>
      </w:r>
      <w:r>
        <w:rPr>
          <w:noProof/>
        </w:rPr>
      </w:r>
      <w:r>
        <w:rPr>
          <w:noProof/>
        </w:rPr>
        <w:fldChar w:fldCharType="separate"/>
      </w:r>
      <w:r>
        <w:rPr>
          <w:noProof/>
        </w:rPr>
        <w:t>500</w:t>
      </w:r>
      <w:r>
        <w:rPr>
          <w:noProof/>
        </w:rPr>
        <w:fldChar w:fldCharType="end"/>
      </w:r>
    </w:p>
    <w:p w14:paraId="5D078EBB" w14:textId="6EEC2784" w:rsidR="00AE3C45" w:rsidRDefault="00AE3C45" w:rsidP="00AE3C45">
      <w:pPr>
        <w:pStyle w:val="TOC8"/>
        <w:rPr>
          <w:rFonts w:asciiTheme="minorHAnsi" w:eastAsiaTheme="minorEastAsia" w:hAnsiTheme="minorHAnsi" w:cstheme="minorBidi"/>
          <w:b w:val="0"/>
          <w:noProof/>
          <w:szCs w:val="22"/>
          <w:lang w:eastAsia="en-GB"/>
        </w:rPr>
      </w:pPr>
      <w:r>
        <w:rPr>
          <w:noProof/>
        </w:rPr>
        <w:t>Annex C (informative): SUCI encoding</w:t>
      </w:r>
      <w:r>
        <w:rPr>
          <w:noProof/>
        </w:rPr>
        <w:tab/>
      </w:r>
      <w:r>
        <w:rPr>
          <w:noProof/>
        </w:rPr>
        <w:fldChar w:fldCharType="begin" w:fldLock="1"/>
      </w:r>
      <w:r>
        <w:rPr>
          <w:noProof/>
        </w:rPr>
        <w:instrText xml:space="preserve"> PAGEREF _Toc114765068 \h </w:instrText>
      </w:r>
      <w:r>
        <w:rPr>
          <w:noProof/>
        </w:rPr>
      </w:r>
      <w:r>
        <w:rPr>
          <w:noProof/>
        </w:rPr>
        <w:fldChar w:fldCharType="separate"/>
      </w:r>
      <w:r>
        <w:rPr>
          <w:noProof/>
        </w:rPr>
        <w:t>503</w:t>
      </w:r>
      <w:r>
        <w:rPr>
          <w:noProof/>
        </w:rPr>
        <w:fldChar w:fldCharType="end"/>
      </w:r>
    </w:p>
    <w:p w14:paraId="05FB8FDA" w14:textId="4A20A9B2" w:rsidR="00AE3C45" w:rsidRDefault="00AE3C45" w:rsidP="00AE3C45">
      <w:pPr>
        <w:pStyle w:val="TOC8"/>
        <w:rPr>
          <w:rFonts w:asciiTheme="minorHAnsi" w:eastAsiaTheme="minorEastAsia" w:hAnsiTheme="minorHAnsi" w:cstheme="minorBidi"/>
          <w:b w:val="0"/>
          <w:noProof/>
          <w:szCs w:val="22"/>
          <w:lang w:eastAsia="en-GB"/>
        </w:rPr>
      </w:pPr>
      <w:r>
        <w:rPr>
          <w:noProof/>
        </w:rPr>
        <w:t>Annex D (informative): Change history</w:t>
      </w:r>
      <w:r>
        <w:rPr>
          <w:noProof/>
        </w:rPr>
        <w:tab/>
      </w:r>
      <w:r>
        <w:rPr>
          <w:noProof/>
        </w:rPr>
        <w:fldChar w:fldCharType="begin" w:fldLock="1"/>
      </w:r>
      <w:r>
        <w:rPr>
          <w:noProof/>
        </w:rPr>
        <w:instrText xml:space="preserve"> PAGEREF _Toc114765069 \h </w:instrText>
      </w:r>
      <w:r>
        <w:rPr>
          <w:noProof/>
        </w:rPr>
      </w:r>
      <w:r>
        <w:rPr>
          <w:noProof/>
        </w:rPr>
        <w:fldChar w:fldCharType="separate"/>
      </w:r>
      <w:r>
        <w:rPr>
          <w:noProof/>
        </w:rPr>
        <w:t>507</w:t>
      </w:r>
      <w:r>
        <w:rPr>
          <w:noProof/>
        </w:rPr>
        <w:fldChar w:fldCharType="end"/>
      </w:r>
    </w:p>
    <w:p w14:paraId="24F55274" w14:textId="1ECA5199" w:rsidR="00080512" w:rsidRPr="00B06F7A" w:rsidRDefault="004D3578">
      <w:r w:rsidRPr="00B06F7A">
        <w:rPr>
          <w:noProof/>
          <w:sz w:val="22"/>
        </w:rPr>
        <w:fldChar w:fldCharType="end"/>
      </w:r>
    </w:p>
    <w:p w14:paraId="13D95B05" w14:textId="4ADB9DA8" w:rsidR="00080512" w:rsidRPr="00B06F7A" w:rsidRDefault="00080512" w:rsidP="00C05182">
      <w:pPr>
        <w:pStyle w:val="Heading1"/>
      </w:pPr>
      <w:r w:rsidRPr="00B06F7A">
        <w:br w:type="page"/>
      </w:r>
      <w:bookmarkStart w:id="9" w:name="foreword"/>
      <w:bookmarkStart w:id="10" w:name="_Toc114764092"/>
      <w:bookmarkEnd w:id="9"/>
      <w:r w:rsidRPr="00B06F7A">
        <w:lastRenderedPageBreak/>
        <w:t>Foreword</w:t>
      </w:r>
      <w:bookmarkEnd w:id="10"/>
    </w:p>
    <w:p w14:paraId="62CFD2CD" w14:textId="397639C1" w:rsidR="00080512" w:rsidRPr="00B06F7A" w:rsidRDefault="00080512">
      <w:r w:rsidRPr="00B06F7A">
        <w:t xml:space="preserve">This Technical </w:t>
      </w:r>
      <w:bookmarkStart w:id="11" w:name="spectype3"/>
      <w:r w:rsidRPr="00B06F7A">
        <w:t>Specification</w:t>
      </w:r>
      <w:bookmarkEnd w:id="11"/>
      <w:r w:rsidRPr="00B06F7A">
        <w:t xml:space="preserve"> has been produced by the 3</w:t>
      </w:r>
      <w:r w:rsidR="00F04712" w:rsidRPr="00B06F7A">
        <w:t>rd</w:t>
      </w:r>
      <w:r w:rsidRPr="00B06F7A">
        <w:t xml:space="preserve"> Generation Partnership Project (3GPP).</w:t>
      </w:r>
    </w:p>
    <w:p w14:paraId="59D6F410" w14:textId="77777777" w:rsidR="00080512" w:rsidRPr="00B06F7A" w:rsidRDefault="00080512">
      <w:r w:rsidRPr="00B06F7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5DF1BD" w14:textId="77777777" w:rsidR="00080512" w:rsidRPr="00B06F7A" w:rsidRDefault="00080512">
      <w:pPr>
        <w:pStyle w:val="B1"/>
      </w:pPr>
      <w:r w:rsidRPr="00B06F7A">
        <w:t>Version x.y.z</w:t>
      </w:r>
    </w:p>
    <w:p w14:paraId="7D0FB706" w14:textId="77777777" w:rsidR="00080512" w:rsidRPr="00B06F7A" w:rsidRDefault="00080512">
      <w:pPr>
        <w:pStyle w:val="B1"/>
      </w:pPr>
      <w:r w:rsidRPr="00B06F7A">
        <w:t>where:</w:t>
      </w:r>
    </w:p>
    <w:p w14:paraId="5EED5970" w14:textId="77777777" w:rsidR="00080512" w:rsidRPr="00B06F7A" w:rsidRDefault="00080512">
      <w:pPr>
        <w:pStyle w:val="B2"/>
      </w:pPr>
      <w:r w:rsidRPr="00B06F7A">
        <w:t>x</w:t>
      </w:r>
      <w:r w:rsidRPr="00B06F7A">
        <w:tab/>
        <w:t>the first digit:</w:t>
      </w:r>
    </w:p>
    <w:p w14:paraId="528D0C0E" w14:textId="77777777" w:rsidR="00080512" w:rsidRPr="00B06F7A" w:rsidRDefault="00080512">
      <w:pPr>
        <w:pStyle w:val="B3"/>
      </w:pPr>
      <w:r w:rsidRPr="00B06F7A">
        <w:t>1</w:t>
      </w:r>
      <w:r w:rsidRPr="00B06F7A">
        <w:tab/>
        <w:t>presented to TSG for information;</w:t>
      </w:r>
    </w:p>
    <w:p w14:paraId="08146449" w14:textId="77777777" w:rsidR="00080512" w:rsidRPr="00B06F7A" w:rsidRDefault="00080512">
      <w:pPr>
        <w:pStyle w:val="B3"/>
      </w:pPr>
      <w:r w:rsidRPr="00B06F7A">
        <w:t>2</w:t>
      </w:r>
      <w:r w:rsidRPr="00B06F7A">
        <w:tab/>
        <w:t>presented to TSG for approval;</w:t>
      </w:r>
    </w:p>
    <w:p w14:paraId="1157E6EA" w14:textId="77777777" w:rsidR="00080512" w:rsidRPr="00B06F7A" w:rsidRDefault="00080512">
      <w:pPr>
        <w:pStyle w:val="B3"/>
      </w:pPr>
      <w:r w:rsidRPr="00B06F7A">
        <w:t>3</w:t>
      </w:r>
      <w:r w:rsidRPr="00B06F7A">
        <w:tab/>
        <w:t>or greater indicates TSG approved document under change control.</w:t>
      </w:r>
    </w:p>
    <w:p w14:paraId="744260CB" w14:textId="77777777" w:rsidR="00080512" w:rsidRPr="00B06F7A" w:rsidRDefault="00080512">
      <w:pPr>
        <w:pStyle w:val="B2"/>
      </w:pPr>
      <w:r w:rsidRPr="00B06F7A">
        <w:t>y</w:t>
      </w:r>
      <w:r w:rsidRPr="00B06F7A">
        <w:tab/>
        <w:t>the second digit is incremented for all changes of substance, i.e. technical enhancements, corrections, updates, etc.</w:t>
      </w:r>
    </w:p>
    <w:p w14:paraId="31883805" w14:textId="77777777" w:rsidR="00080512" w:rsidRPr="00B06F7A" w:rsidRDefault="00080512">
      <w:pPr>
        <w:pStyle w:val="B2"/>
      </w:pPr>
      <w:r w:rsidRPr="00B06F7A">
        <w:t>z</w:t>
      </w:r>
      <w:r w:rsidRPr="00B06F7A">
        <w:tab/>
        <w:t>the third digit is incremented when editorial only changes have been incorporated in the document.</w:t>
      </w:r>
    </w:p>
    <w:p w14:paraId="2E106E9F" w14:textId="77777777" w:rsidR="008C384C" w:rsidRPr="00B06F7A" w:rsidRDefault="008C384C" w:rsidP="008C384C">
      <w:r w:rsidRPr="00B06F7A">
        <w:t xml:space="preserve">In </w:t>
      </w:r>
      <w:r w:rsidR="0074026F" w:rsidRPr="00B06F7A">
        <w:t>the present</w:t>
      </w:r>
      <w:r w:rsidRPr="00B06F7A">
        <w:t xml:space="preserve"> document, modal verbs have the following meanings:</w:t>
      </w:r>
    </w:p>
    <w:p w14:paraId="4770A34D" w14:textId="32E54122" w:rsidR="008C384C" w:rsidRPr="00B06F7A" w:rsidRDefault="008C384C" w:rsidP="00774DA4">
      <w:pPr>
        <w:pStyle w:val="EX"/>
      </w:pPr>
      <w:r w:rsidRPr="00B06F7A">
        <w:rPr>
          <w:b/>
        </w:rPr>
        <w:t>shall</w:t>
      </w:r>
      <w:r w:rsidR="00C42E3F" w:rsidRPr="00B06F7A">
        <w:tab/>
      </w:r>
      <w:r w:rsidRPr="00B06F7A">
        <w:t>indicates a mandatory requirement to do something</w:t>
      </w:r>
    </w:p>
    <w:p w14:paraId="47359D22" w14:textId="77777777" w:rsidR="008C384C" w:rsidRPr="00B06F7A" w:rsidRDefault="008C384C" w:rsidP="00774DA4">
      <w:pPr>
        <w:pStyle w:val="EX"/>
      </w:pPr>
      <w:r w:rsidRPr="00B06F7A">
        <w:rPr>
          <w:b/>
        </w:rPr>
        <w:t>shall not</w:t>
      </w:r>
      <w:r w:rsidRPr="00B06F7A">
        <w:tab/>
        <w:t>indicates an interdiction (</w:t>
      </w:r>
      <w:r w:rsidR="001F1132" w:rsidRPr="00B06F7A">
        <w:t>prohibition</w:t>
      </w:r>
      <w:r w:rsidRPr="00B06F7A">
        <w:t>) to do something</w:t>
      </w:r>
    </w:p>
    <w:p w14:paraId="6EDA0B39" w14:textId="77777777" w:rsidR="00BA19ED" w:rsidRPr="00B06F7A" w:rsidRDefault="00BA19ED" w:rsidP="00A27486">
      <w:r w:rsidRPr="00B06F7A">
        <w:t>The constructions "shall" and "shall not" are confined to the context of normative provisions, and do not appear in Technical Reports.</w:t>
      </w:r>
    </w:p>
    <w:p w14:paraId="3DED7CCC" w14:textId="77777777" w:rsidR="00C1496A" w:rsidRPr="00B06F7A" w:rsidRDefault="00C1496A" w:rsidP="00A27486">
      <w:r w:rsidRPr="00B06F7A">
        <w:t xml:space="preserve">The constructions "must" and "must not" are not used as substitutes for "shall" and "shall not". Their use is avoided insofar as possible, and </w:t>
      </w:r>
      <w:r w:rsidR="001F1132" w:rsidRPr="00B06F7A">
        <w:t xml:space="preserve">they </w:t>
      </w:r>
      <w:r w:rsidRPr="00B06F7A">
        <w:t xml:space="preserve">are </w:t>
      </w:r>
      <w:r w:rsidR="001F1132" w:rsidRPr="00B06F7A">
        <w:t>not</w:t>
      </w:r>
      <w:r w:rsidRPr="00B06F7A">
        <w:t xml:space="preserve"> used in a normative context except in a direct citation from an external, referenced, non-3GPP document, or so as to maintain continuity of style when extending or modifying the provisions of such a referenced document.</w:t>
      </w:r>
    </w:p>
    <w:p w14:paraId="5AD977F2" w14:textId="2DBC46CF" w:rsidR="008C384C" w:rsidRPr="00B06F7A" w:rsidRDefault="008C384C" w:rsidP="00774DA4">
      <w:pPr>
        <w:pStyle w:val="EX"/>
      </w:pPr>
      <w:r w:rsidRPr="00B06F7A">
        <w:rPr>
          <w:b/>
        </w:rPr>
        <w:t>should</w:t>
      </w:r>
      <w:r w:rsidR="00C42E3F" w:rsidRPr="00B06F7A">
        <w:tab/>
      </w:r>
      <w:r w:rsidRPr="00B06F7A">
        <w:t>indicates a recommendation to do something</w:t>
      </w:r>
    </w:p>
    <w:p w14:paraId="63DB76F3" w14:textId="77777777" w:rsidR="008C384C" w:rsidRPr="00B06F7A" w:rsidRDefault="008C384C" w:rsidP="00774DA4">
      <w:pPr>
        <w:pStyle w:val="EX"/>
      </w:pPr>
      <w:r w:rsidRPr="00B06F7A">
        <w:rPr>
          <w:b/>
        </w:rPr>
        <w:t>should not</w:t>
      </w:r>
      <w:r w:rsidRPr="00B06F7A">
        <w:tab/>
        <w:t>indicates a recommendation not to do something</w:t>
      </w:r>
    </w:p>
    <w:p w14:paraId="756F21AA" w14:textId="1B15BE4C" w:rsidR="008C384C" w:rsidRPr="00B06F7A" w:rsidRDefault="008C384C" w:rsidP="00774DA4">
      <w:pPr>
        <w:pStyle w:val="EX"/>
      </w:pPr>
      <w:r w:rsidRPr="00B06F7A">
        <w:rPr>
          <w:b/>
        </w:rPr>
        <w:t>may</w:t>
      </w:r>
      <w:r w:rsidR="00C42E3F" w:rsidRPr="00B06F7A">
        <w:tab/>
      </w:r>
      <w:r w:rsidRPr="00B06F7A">
        <w:t>indicates permission to do something</w:t>
      </w:r>
    </w:p>
    <w:p w14:paraId="436B6B59" w14:textId="77777777" w:rsidR="008C384C" w:rsidRPr="00B06F7A" w:rsidRDefault="008C384C" w:rsidP="00774DA4">
      <w:pPr>
        <w:pStyle w:val="EX"/>
      </w:pPr>
      <w:r w:rsidRPr="00B06F7A">
        <w:rPr>
          <w:b/>
        </w:rPr>
        <w:t>need not</w:t>
      </w:r>
      <w:r w:rsidRPr="00B06F7A">
        <w:tab/>
        <w:t>indicates permission not to do something</w:t>
      </w:r>
    </w:p>
    <w:p w14:paraId="0B020117" w14:textId="77777777" w:rsidR="008C384C" w:rsidRPr="00B06F7A" w:rsidRDefault="008C384C" w:rsidP="00A27486">
      <w:r w:rsidRPr="00B06F7A">
        <w:t>The construction "may not" is ambiguous</w:t>
      </w:r>
      <w:r w:rsidR="001F1132" w:rsidRPr="00B06F7A">
        <w:t xml:space="preserve"> </w:t>
      </w:r>
      <w:r w:rsidRPr="00B06F7A">
        <w:t xml:space="preserve">and </w:t>
      </w:r>
      <w:r w:rsidR="00774DA4" w:rsidRPr="00B06F7A">
        <w:t>is not</w:t>
      </w:r>
      <w:r w:rsidR="00F9008D" w:rsidRPr="00B06F7A">
        <w:t xml:space="preserve"> </w:t>
      </w:r>
      <w:r w:rsidRPr="00B06F7A">
        <w:t>used in normative elements.</w:t>
      </w:r>
      <w:r w:rsidR="001F1132" w:rsidRPr="00B06F7A">
        <w:t xml:space="preserve"> The </w:t>
      </w:r>
      <w:r w:rsidR="003765B8" w:rsidRPr="00B06F7A">
        <w:t xml:space="preserve">unambiguous </w:t>
      </w:r>
      <w:r w:rsidR="001F1132" w:rsidRPr="00B06F7A">
        <w:t>construction</w:t>
      </w:r>
      <w:r w:rsidR="003765B8" w:rsidRPr="00B06F7A">
        <w:t>s</w:t>
      </w:r>
      <w:r w:rsidR="001F1132" w:rsidRPr="00B06F7A">
        <w:t xml:space="preserve"> "might not" </w:t>
      </w:r>
      <w:r w:rsidR="003765B8" w:rsidRPr="00B06F7A">
        <w:t>or "shall not" are</w:t>
      </w:r>
      <w:r w:rsidR="001F1132" w:rsidRPr="00B06F7A">
        <w:t xml:space="preserve"> used </w:t>
      </w:r>
      <w:r w:rsidR="003765B8" w:rsidRPr="00B06F7A">
        <w:t xml:space="preserve">instead, depending upon the </w:t>
      </w:r>
      <w:r w:rsidR="001F1132" w:rsidRPr="00B06F7A">
        <w:t>meaning intended.</w:t>
      </w:r>
    </w:p>
    <w:p w14:paraId="66F074F8" w14:textId="1A8F9B49" w:rsidR="008C384C" w:rsidRPr="00B06F7A" w:rsidRDefault="008C384C" w:rsidP="00774DA4">
      <w:pPr>
        <w:pStyle w:val="EX"/>
      </w:pPr>
      <w:r w:rsidRPr="00B06F7A">
        <w:rPr>
          <w:b/>
        </w:rPr>
        <w:t>can</w:t>
      </w:r>
      <w:r w:rsidR="00C42E3F" w:rsidRPr="00B06F7A">
        <w:tab/>
      </w:r>
      <w:r w:rsidRPr="00B06F7A">
        <w:t>indicates</w:t>
      </w:r>
      <w:r w:rsidR="00774DA4" w:rsidRPr="00B06F7A">
        <w:t xml:space="preserve"> that something is possible</w:t>
      </w:r>
    </w:p>
    <w:p w14:paraId="31C42EFA" w14:textId="7D3E8EDF" w:rsidR="00774DA4" w:rsidRPr="00B06F7A" w:rsidRDefault="00774DA4" w:rsidP="00774DA4">
      <w:pPr>
        <w:pStyle w:val="EX"/>
      </w:pPr>
      <w:r w:rsidRPr="00B06F7A">
        <w:rPr>
          <w:b/>
        </w:rPr>
        <w:t>cannot</w:t>
      </w:r>
      <w:r w:rsidR="00C42E3F" w:rsidRPr="00B06F7A">
        <w:tab/>
      </w:r>
      <w:r w:rsidRPr="00B06F7A">
        <w:t>indicates that something is impossible</w:t>
      </w:r>
    </w:p>
    <w:p w14:paraId="4E4B0157" w14:textId="77777777" w:rsidR="00774DA4" w:rsidRPr="00B06F7A" w:rsidRDefault="00774DA4" w:rsidP="00A27486">
      <w:r w:rsidRPr="00B06F7A">
        <w:t xml:space="preserve">The constructions "can" and "cannot" </w:t>
      </w:r>
      <w:r w:rsidR="00F9008D" w:rsidRPr="00B06F7A">
        <w:t xml:space="preserve">are not </w:t>
      </w:r>
      <w:r w:rsidRPr="00B06F7A">
        <w:t>substitute</w:t>
      </w:r>
      <w:r w:rsidR="003765B8" w:rsidRPr="00B06F7A">
        <w:t>s</w:t>
      </w:r>
      <w:r w:rsidRPr="00B06F7A">
        <w:t xml:space="preserve"> for "may" and "need not".</w:t>
      </w:r>
    </w:p>
    <w:p w14:paraId="2E7F3C40" w14:textId="53380A36" w:rsidR="00774DA4" w:rsidRPr="00B06F7A" w:rsidRDefault="00774DA4" w:rsidP="00774DA4">
      <w:pPr>
        <w:pStyle w:val="EX"/>
      </w:pPr>
      <w:r w:rsidRPr="00B06F7A">
        <w:rPr>
          <w:b/>
        </w:rPr>
        <w:t>will</w:t>
      </w:r>
      <w:r w:rsidR="00C42E3F" w:rsidRPr="00B06F7A">
        <w:tab/>
      </w:r>
      <w:r w:rsidRPr="00B06F7A">
        <w:t xml:space="preserve">indicates that something is certain </w:t>
      </w:r>
      <w:r w:rsidR="003765B8" w:rsidRPr="00B06F7A">
        <w:t xml:space="preserve">or </w:t>
      </w:r>
      <w:r w:rsidRPr="00B06F7A">
        <w:t xml:space="preserve">expected to happen </w:t>
      </w:r>
      <w:r w:rsidR="003765B8" w:rsidRPr="00B06F7A">
        <w:t xml:space="preserve">as a result of action taken by an </w:t>
      </w:r>
      <w:r w:rsidRPr="00B06F7A">
        <w:t>agency the behaviour of which is outside the scope of the present document</w:t>
      </w:r>
    </w:p>
    <w:p w14:paraId="62372E54" w14:textId="3DB03556" w:rsidR="00774DA4" w:rsidRPr="00B06F7A" w:rsidRDefault="00774DA4" w:rsidP="00774DA4">
      <w:pPr>
        <w:pStyle w:val="EX"/>
      </w:pPr>
      <w:r w:rsidRPr="00B06F7A">
        <w:rPr>
          <w:b/>
        </w:rPr>
        <w:t>will not</w:t>
      </w:r>
      <w:r w:rsidR="00C42E3F" w:rsidRPr="00B06F7A">
        <w:tab/>
      </w:r>
      <w:r w:rsidRPr="00B06F7A">
        <w:t xml:space="preserve">indicates that something is certain </w:t>
      </w:r>
      <w:r w:rsidR="003765B8" w:rsidRPr="00B06F7A">
        <w:t xml:space="preserve">or expected not </w:t>
      </w:r>
      <w:r w:rsidRPr="00B06F7A">
        <w:t xml:space="preserve">to happen </w:t>
      </w:r>
      <w:r w:rsidR="003765B8" w:rsidRPr="00B06F7A">
        <w:t xml:space="preserve">as a result of action taken </w:t>
      </w:r>
      <w:r w:rsidRPr="00B06F7A">
        <w:t xml:space="preserve">by </w:t>
      </w:r>
      <w:r w:rsidR="003765B8" w:rsidRPr="00B06F7A">
        <w:t xml:space="preserve">an </w:t>
      </w:r>
      <w:r w:rsidRPr="00B06F7A">
        <w:t>agency the behaviour of which is outside the scope of the present document</w:t>
      </w:r>
    </w:p>
    <w:p w14:paraId="79F92680" w14:textId="77777777" w:rsidR="001F1132" w:rsidRPr="00B06F7A" w:rsidRDefault="001F1132" w:rsidP="00774DA4">
      <w:pPr>
        <w:pStyle w:val="EX"/>
      </w:pPr>
      <w:r w:rsidRPr="00B06F7A">
        <w:rPr>
          <w:b/>
        </w:rPr>
        <w:t>might</w:t>
      </w:r>
      <w:r w:rsidRPr="00B06F7A">
        <w:tab/>
        <w:t xml:space="preserve">indicates a likelihood that something will happen as a result of </w:t>
      </w:r>
      <w:r w:rsidR="003765B8" w:rsidRPr="00B06F7A">
        <w:t xml:space="preserve">action taken by </w:t>
      </w:r>
      <w:r w:rsidRPr="00B06F7A">
        <w:t>some agency the behaviour of which is outside the scope of the present document</w:t>
      </w:r>
    </w:p>
    <w:p w14:paraId="66470278" w14:textId="77777777" w:rsidR="003765B8" w:rsidRPr="00B06F7A" w:rsidRDefault="003765B8" w:rsidP="003765B8">
      <w:pPr>
        <w:pStyle w:val="EX"/>
      </w:pPr>
      <w:r w:rsidRPr="00B06F7A">
        <w:rPr>
          <w:b/>
        </w:rPr>
        <w:lastRenderedPageBreak/>
        <w:t>might not</w:t>
      </w:r>
      <w:r w:rsidRPr="00B06F7A">
        <w:tab/>
        <w:t>indicates a likelihood that something will not happen as a result of action taken by some agency the behaviour of which is outside the scope of the present document</w:t>
      </w:r>
    </w:p>
    <w:p w14:paraId="4D36AD1B" w14:textId="77777777" w:rsidR="001F1132" w:rsidRPr="00B06F7A" w:rsidRDefault="001F1132" w:rsidP="001F1132">
      <w:r w:rsidRPr="00B06F7A">
        <w:t>In addition:</w:t>
      </w:r>
    </w:p>
    <w:p w14:paraId="459BB3C8" w14:textId="77777777" w:rsidR="00774DA4" w:rsidRPr="00B06F7A" w:rsidRDefault="00774DA4" w:rsidP="00774DA4">
      <w:pPr>
        <w:pStyle w:val="EX"/>
      </w:pPr>
      <w:r w:rsidRPr="00B06F7A">
        <w:rPr>
          <w:b/>
        </w:rPr>
        <w:t>is</w:t>
      </w:r>
      <w:r w:rsidRPr="00B06F7A">
        <w:tab/>
        <w:t>(or any other verb in the indicative</w:t>
      </w:r>
      <w:r w:rsidR="001F1132" w:rsidRPr="00B06F7A">
        <w:t xml:space="preserve"> mood</w:t>
      </w:r>
      <w:r w:rsidRPr="00B06F7A">
        <w:t>) indicates a statement of fact</w:t>
      </w:r>
    </w:p>
    <w:p w14:paraId="014CEABC" w14:textId="77777777" w:rsidR="00647114" w:rsidRPr="00B06F7A" w:rsidRDefault="00647114" w:rsidP="00774DA4">
      <w:pPr>
        <w:pStyle w:val="EX"/>
      </w:pPr>
      <w:r w:rsidRPr="00B06F7A">
        <w:rPr>
          <w:b/>
        </w:rPr>
        <w:t>is not</w:t>
      </w:r>
      <w:r w:rsidRPr="00B06F7A">
        <w:tab/>
        <w:t>(or any other negative verb in the indicative</w:t>
      </w:r>
      <w:r w:rsidR="001F1132" w:rsidRPr="00B06F7A">
        <w:t xml:space="preserve"> mood</w:t>
      </w:r>
      <w:r w:rsidRPr="00B06F7A">
        <w:t>) indicates a statement of fact</w:t>
      </w:r>
    </w:p>
    <w:p w14:paraId="7ED5D10F" w14:textId="77777777" w:rsidR="00774DA4" w:rsidRPr="00B06F7A" w:rsidRDefault="00647114" w:rsidP="00A27486">
      <w:r w:rsidRPr="00B06F7A">
        <w:t>The constructions "is" and "is not" do not indicate requirements.</w:t>
      </w:r>
    </w:p>
    <w:p w14:paraId="2DBA15E7" w14:textId="77777777" w:rsidR="005B7866" w:rsidRPr="00B06F7A" w:rsidRDefault="005B7866" w:rsidP="00C05182">
      <w:pPr>
        <w:pStyle w:val="Heading1"/>
      </w:pPr>
      <w:bookmarkStart w:id="12" w:name="introduction"/>
      <w:bookmarkStart w:id="13" w:name="_Toc11338334"/>
      <w:bookmarkStart w:id="14" w:name="_Toc27584937"/>
      <w:bookmarkStart w:id="15" w:name="_Toc36456879"/>
      <w:bookmarkStart w:id="16" w:name="_Toc45027757"/>
      <w:bookmarkStart w:id="17" w:name="_Toc45028592"/>
      <w:bookmarkStart w:id="18" w:name="_Toc67681346"/>
      <w:bookmarkStart w:id="19" w:name="_Toc114764093"/>
      <w:bookmarkEnd w:id="12"/>
      <w:r w:rsidRPr="00B06F7A">
        <w:t>1</w:t>
      </w:r>
      <w:r w:rsidRPr="00B06F7A">
        <w:tab/>
        <w:t>Scope</w:t>
      </w:r>
      <w:bookmarkEnd w:id="13"/>
      <w:bookmarkEnd w:id="14"/>
      <w:bookmarkEnd w:id="15"/>
      <w:bookmarkEnd w:id="16"/>
      <w:bookmarkEnd w:id="17"/>
      <w:bookmarkEnd w:id="18"/>
      <w:bookmarkEnd w:id="19"/>
    </w:p>
    <w:p w14:paraId="56E70A25" w14:textId="77777777" w:rsidR="005B7866" w:rsidRPr="00B06F7A" w:rsidRDefault="005B7866" w:rsidP="005B7866">
      <w:r w:rsidRPr="00B06F7A">
        <w:t>The present document specifies the stage 3 protocol and data model for the Nudm Service Based Interface. It provides stage 3 protocol definitions and message flows, and specifies the API for each service offered by the UDM.</w:t>
      </w:r>
    </w:p>
    <w:p w14:paraId="787D155D" w14:textId="77777777" w:rsidR="005B7866" w:rsidRPr="00B06F7A" w:rsidRDefault="005B7866" w:rsidP="005B7866">
      <w:r w:rsidRPr="00B06F7A">
        <w:t>The 5G System stage 2 architecture and procedures are specified in 3GPP TS 23.501 [2] and 3GPP TS 23.502 [3].</w:t>
      </w:r>
    </w:p>
    <w:p w14:paraId="71A98E83" w14:textId="77777777" w:rsidR="005B7866" w:rsidRPr="00B06F7A" w:rsidRDefault="005B7866" w:rsidP="005B7866">
      <w:r w:rsidRPr="00B06F7A">
        <w:t>The Technical Realization of the Service Based Architecture and the Principles and Guidelines for Services Definition are specified in 3GPP TS 29.500 [4] and 3GPP TS 29.501 [5].</w:t>
      </w:r>
    </w:p>
    <w:p w14:paraId="10CD3001" w14:textId="77777777" w:rsidR="005B7866" w:rsidRPr="00B06F7A" w:rsidRDefault="005B7866" w:rsidP="00C05182">
      <w:pPr>
        <w:pStyle w:val="Heading1"/>
      </w:pPr>
      <w:bookmarkStart w:id="20" w:name="_Toc11338335"/>
      <w:bookmarkStart w:id="21" w:name="_Toc27584938"/>
      <w:bookmarkStart w:id="22" w:name="_Toc36456880"/>
      <w:bookmarkStart w:id="23" w:name="_Toc45027758"/>
      <w:bookmarkStart w:id="24" w:name="_Toc45028593"/>
      <w:bookmarkStart w:id="25" w:name="_Toc67681347"/>
      <w:bookmarkStart w:id="26" w:name="_Toc114764094"/>
      <w:r w:rsidRPr="00B06F7A">
        <w:t>2</w:t>
      </w:r>
      <w:r w:rsidRPr="00B06F7A">
        <w:tab/>
        <w:t>References</w:t>
      </w:r>
      <w:bookmarkEnd w:id="20"/>
      <w:bookmarkEnd w:id="21"/>
      <w:bookmarkEnd w:id="22"/>
      <w:bookmarkEnd w:id="23"/>
      <w:bookmarkEnd w:id="24"/>
      <w:bookmarkEnd w:id="25"/>
      <w:bookmarkEnd w:id="26"/>
    </w:p>
    <w:p w14:paraId="2AB745F2" w14:textId="77777777" w:rsidR="005B7866" w:rsidRPr="00B06F7A" w:rsidRDefault="005B7866" w:rsidP="005B7866">
      <w:r w:rsidRPr="00B06F7A">
        <w:t>The following documents contain provisions which, through reference in this text, constitute provisions of the present document.</w:t>
      </w:r>
    </w:p>
    <w:p w14:paraId="54031580" w14:textId="77777777" w:rsidR="005B7866" w:rsidRPr="00B06F7A" w:rsidRDefault="005B7866" w:rsidP="005B7866">
      <w:pPr>
        <w:pStyle w:val="B1"/>
      </w:pPr>
      <w:r w:rsidRPr="00B06F7A">
        <w:t>-</w:t>
      </w:r>
      <w:r w:rsidRPr="00B06F7A">
        <w:tab/>
        <w:t>References are either specific (identified by date of publication, edition number, version number, etc.) or non</w:t>
      </w:r>
      <w:r w:rsidRPr="00B06F7A">
        <w:noBreakHyphen/>
        <w:t>specific.</w:t>
      </w:r>
    </w:p>
    <w:p w14:paraId="155CBF5F" w14:textId="77777777" w:rsidR="005B7866" w:rsidRPr="00B06F7A" w:rsidRDefault="005B7866" w:rsidP="005B7866">
      <w:pPr>
        <w:pStyle w:val="B1"/>
      </w:pPr>
      <w:r w:rsidRPr="00B06F7A">
        <w:t>-</w:t>
      </w:r>
      <w:r w:rsidRPr="00B06F7A">
        <w:tab/>
        <w:t>For a specific reference, subsequent revisions do not apply.</w:t>
      </w:r>
    </w:p>
    <w:p w14:paraId="22265A42" w14:textId="77777777" w:rsidR="005B7866" w:rsidRPr="00B06F7A" w:rsidRDefault="005B7866" w:rsidP="005B7866">
      <w:pPr>
        <w:pStyle w:val="B1"/>
      </w:pPr>
      <w:r w:rsidRPr="00B06F7A">
        <w:t>-</w:t>
      </w:r>
      <w:r w:rsidRPr="00B06F7A">
        <w:tab/>
        <w:t>For a non-specific reference, the latest version applies. In the case of a reference to a 3GPP document (including a GSM document), a non-specific reference implicitly refers to the latest version of that document</w:t>
      </w:r>
      <w:r w:rsidRPr="00B06F7A">
        <w:rPr>
          <w:i/>
        </w:rPr>
        <w:t xml:space="preserve"> in the same Release as the present document</w:t>
      </w:r>
      <w:r w:rsidRPr="00B06F7A">
        <w:t>.</w:t>
      </w:r>
    </w:p>
    <w:p w14:paraId="3461590A" w14:textId="77777777" w:rsidR="005B7866" w:rsidRPr="00B06F7A" w:rsidRDefault="005B7866" w:rsidP="005B7866">
      <w:pPr>
        <w:pStyle w:val="EX"/>
      </w:pPr>
      <w:r w:rsidRPr="00B06F7A">
        <w:t>[1]</w:t>
      </w:r>
      <w:r w:rsidRPr="00B06F7A">
        <w:tab/>
        <w:t>3GPP TR 21.905: "Vocabulary for 3GPP Specifications".</w:t>
      </w:r>
    </w:p>
    <w:p w14:paraId="15A19DEA" w14:textId="77777777" w:rsidR="005B7866" w:rsidRPr="00B06F7A" w:rsidRDefault="005B7866" w:rsidP="005B7866">
      <w:pPr>
        <w:pStyle w:val="EX"/>
      </w:pPr>
      <w:r w:rsidRPr="00B06F7A">
        <w:t>[2]</w:t>
      </w:r>
      <w:r w:rsidRPr="00B06F7A">
        <w:tab/>
        <w:t>3GPP TS 23.501: "System Architecture for the 5G System; Stage 2".</w:t>
      </w:r>
    </w:p>
    <w:p w14:paraId="7433E635" w14:textId="77777777" w:rsidR="005B7866" w:rsidRPr="00B06F7A" w:rsidRDefault="005B7866" w:rsidP="005B7866">
      <w:pPr>
        <w:pStyle w:val="EX"/>
      </w:pPr>
      <w:r w:rsidRPr="00B06F7A">
        <w:t>[3]</w:t>
      </w:r>
      <w:r w:rsidRPr="00B06F7A">
        <w:tab/>
        <w:t>3GPP TS 23.502: "Procedures for the 5G System; Stage 2".</w:t>
      </w:r>
    </w:p>
    <w:p w14:paraId="0613750C" w14:textId="77777777" w:rsidR="005B7866" w:rsidRPr="00B06F7A" w:rsidRDefault="005B7866" w:rsidP="005B7866">
      <w:pPr>
        <w:pStyle w:val="EX"/>
      </w:pPr>
      <w:r w:rsidRPr="00B06F7A">
        <w:t>[4]</w:t>
      </w:r>
      <w:r w:rsidRPr="00B06F7A">
        <w:tab/>
        <w:t>3GPP TS 29.500: "5G System; Technical Realization of Service Based Architecture; Stage 3".</w:t>
      </w:r>
    </w:p>
    <w:p w14:paraId="337DEF27" w14:textId="77777777" w:rsidR="005B7866" w:rsidRPr="00B06F7A" w:rsidRDefault="005B7866" w:rsidP="005B7866">
      <w:pPr>
        <w:pStyle w:val="EX"/>
      </w:pPr>
      <w:r w:rsidRPr="00B06F7A">
        <w:t>[5]</w:t>
      </w:r>
      <w:r w:rsidRPr="00B06F7A">
        <w:tab/>
        <w:t>3GPP TS 29.501: "5G System; Principles and Guidelines for Services Definition; Stage 3".</w:t>
      </w:r>
    </w:p>
    <w:p w14:paraId="014C81F0" w14:textId="77777777" w:rsidR="005B7866" w:rsidRPr="00B06F7A" w:rsidRDefault="005B7866" w:rsidP="005B7866">
      <w:pPr>
        <w:pStyle w:val="EX"/>
      </w:pPr>
      <w:r w:rsidRPr="00B06F7A">
        <w:t>[6]</w:t>
      </w:r>
      <w:r w:rsidRPr="00B06F7A">
        <w:tab/>
        <w:t>3GPP TS 33.501: "Security Architecture and Procedures for 5G System".</w:t>
      </w:r>
    </w:p>
    <w:p w14:paraId="6F2194B3" w14:textId="77777777" w:rsidR="005B7866" w:rsidRPr="00B06F7A" w:rsidRDefault="005B7866" w:rsidP="005B7866">
      <w:pPr>
        <w:pStyle w:val="EX"/>
        <w:rPr>
          <w:lang w:eastAsia="zh-CN"/>
        </w:rPr>
      </w:pPr>
      <w:r w:rsidRPr="00B06F7A">
        <w:rPr>
          <w:lang w:eastAsia="zh-CN"/>
        </w:rPr>
        <w:t>[7]</w:t>
      </w:r>
      <w:r w:rsidRPr="00B06F7A">
        <w:rPr>
          <w:lang w:eastAsia="zh-CN"/>
        </w:rPr>
        <w:tab/>
        <w:t>3GPP TS 29.571: "5G System; Common Data Types for Service Based Interfaces Stage 3".</w:t>
      </w:r>
    </w:p>
    <w:p w14:paraId="76527FED" w14:textId="77777777" w:rsidR="005B7866" w:rsidRPr="00B06F7A" w:rsidRDefault="005B7866" w:rsidP="005B7866">
      <w:pPr>
        <w:pStyle w:val="EX"/>
        <w:rPr>
          <w:lang w:eastAsia="zh-CN"/>
        </w:rPr>
      </w:pPr>
      <w:r w:rsidRPr="00B06F7A">
        <w:rPr>
          <w:lang w:eastAsia="zh-CN"/>
        </w:rPr>
        <w:t>[8]</w:t>
      </w:r>
      <w:r w:rsidRPr="00B06F7A">
        <w:rPr>
          <w:lang w:eastAsia="zh-CN"/>
        </w:rPr>
        <w:tab/>
        <w:t>3GPP TS 23.003: "Numbering, addressing and identification".</w:t>
      </w:r>
    </w:p>
    <w:p w14:paraId="560297DD" w14:textId="77777777" w:rsidR="005B7866" w:rsidRPr="00B06F7A" w:rsidRDefault="005B7866" w:rsidP="005B7866">
      <w:pPr>
        <w:pStyle w:val="EX"/>
        <w:rPr>
          <w:lang w:eastAsia="zh-CN"/>
        </w:rPr>
      </w:pPr>
      <w:r w:rsidRPr="00B06F7A">
        <w:t>[9]</w:t>
      </w:r>
      <w:r w:rsidRPr="00B06F7A">
        <w:tab/>
        <w:t>3GPP TS 29.50</w:t>
      </w:r>
      <w:r w:rsidRPr="00B06F7A">
        <w:rPr>
          <w:rFonts w:hint="eastAsia"/>
          <w:lang w:eastAsia="zh-CN"/>
        </w:rPr>
        <w:t>4</w:t>
      </w:r>
      <w:r w:rsidRPr="00B06F7A">
        <w:t>: "5G System; Unified Data Repository Services; Stage 3".</w:t>
      </w:r>
    </w:p>
    <w:p w14:paraId="3C88E15C" w14:textId="77777777" w:rsidR="005B7866" w:rsidRPr="00B06F7A" w:rsidRDefault="005B7866" w:rsidP="005B7866">
      <w:pPr>
        <w:pStyle w:val="EX"/>
      </w:pPr>
      <w:r w:rsidRPr="00B06F7A">
        <w:t>[10]</w:t>
      </w:r>
      <w:r w:rsidRPr="00B06F7A">
        <w:tab/>
        <w:t>3GPP</w:t>
      </w:r>
      <w:r w:rsidRPr="00B06F7A">
        <w:rPr>
          <w:lang w:val="en-US"/>
        </w:rPr>
        <w:t> </w:t>
      </w:r>
      <w:r w:rsidRPr="00B06F7A">
        <w:t>TS</w:t>
      </w:r>
      <w:r w:rsidRPr="00B06F7A">
        <w:rPr>
          <w:lang w:val="en-US"/>
        </w:rPr>
        <w:t> </w:t>
      </w:r>
      <w:r w:rsidRPr="00B06F7A">
        <w:t>2</w:t>
      </w:r>
      <w:r w:rsidRPr="00B06F7A">
        <w:rPr>
          <w:rFonts w:hint="eastAsia"/>
          <w:lang w:eastAsia="zh-CN"/>
        </w:rPr>
        <w:t>9</w:t>
      </w:r>
      <w:r w:rsidRPr="00B06F7A">
        <w:t>.50</w:t>
      </w:r>
      <w:r w:rsidRPr="00B06F7A">
        <w:rPr>
          <w:rFonts w:hint="eastAsia"/>
          <w:lang w:eastAsia="zh-CN"/>
        </w:rPr>
        <w:t>5</w:t>
      </w:r>
      <w:r w:rsidRPr="00B06F7A">
        <w:t xml:space="preserve">: "5G System; Usage of the Unified Data Repository </w:t>
      </w:r>
      <w:r w:rsidRPr="00B06F7A">
        <w:rPr>
          <w:rFonts w:hint="eastAsia"/>
          <w:lang w:eastAsia="zh-CN"/>
        </w:rPr>
        <w:t>S</w:t>
      </w:r>
      <w:r w:rsidRPr="00B06F7A">
        <w:t>ervices for Subscription Data</w:t>
      </w:r>
      <w:r w:rsidRPr="00B06F7A">
        <w:rPr>
          <w:rFonts w:hint="eastAsia"/>
          <w:lang w:eastAsia="zh-CN"/>
        </w:rPr>
        <w:t xml:space="preserve">; </w:t>
      </w:r>
      <w:r w:rsidRPr="00B06F7A">
        <w:t>Stage 3".</w:t>
      </w:r>
    </w:p>
    <w:p w14:paraId="6A3A6BB9" w14:textId="77777777" w:rsidR="005B7866" w:rsidRPr="00B06F7A" w:rsidRDefault="005B7866" w:rsidP="005B7866">
      <w:pPr>
        <w:pStyle w:val="EX"/>
        <w:rPr>
          <w:lang w:eastAsia="zh-CN"/>
        </w:rPr>
      </w:pPr>
      <w:r w:rsidRPr="00B06F7A">
        <w:rPr>
          <w:lang w:eastAsia="zh-CN"/>
        </w:rPr>
        <w:t>[11]</w:t>
      </w:r>
      <w:r w:rsidRPr="00B06F7A">
        <w:rPr>
          <w:lang w:eastAsia="zh-CN"/>
        </w:rPr>
        <w:tab/>
      </w:r>
      <w:r w:rsidRPr="00B06F7A">
        <w:t>3GPP TS 32.255: "Charging management; 5G data connectivity domain charging".</w:t>
      </w:r>
    </w:p>
    <w:p w14:paraId="5E438839" w14:textId="77777777" w:rsidR="005B7866" w:rsidRPr="00B06F7A" w:rsidRDefault="005B7866" w:rsidP="005B7866">
      <w:pPr>
        <w:pStyle w:val="EX"/>
        <w:rPr>
          <w:lang w:eastAsia="zh-CN"/>
        </w:rPr>
      </w:pPr>
      <w:r w:rsidRPr="00B06F7A">
        <w:rPr>
          <w:lang w:eastAsia="zh-CN"/>
        </w:rPr>
        <w:t>[12]</w:t>
      </w:r>
      <w:r w:rsidRPr="00B06F7A">
        <w:rPr>
          <w:lang w:eastAsia="zh-CN"/>
        </w:rPr>
        <w:tab/>
      </w:r>
      <w:r w:rsidRPr="00B06F7A">
        <w:t>3GPP TS 32.298: "Charging management; Charging Data Record (CDR) parameter description".</w:t>
      </w:r>
    </w:p>
    <w:p w14:paraId="5FCDE1C0" w14:textId="77777777" w:rsidR="005B7866" w:rsidRPr="00B06F7A" w:rsidRDefault="005B7866" w:rsidP="005B7866">
      <w:pPr>
        <w:pStyle w:val="EX"/>
        <w:rPr>
          <w:noProof/>
        </w:rPr>
      </w:pPr>
      <w:r w:rsidRPr="00B06F7A">
        <w:rPr>
          <w:noProof/>
        </w:rPr>
        <w:t>[13]</w:t>
      </w:r>
      <w:r w:rsidRPr="00B06F7A">
        <w:rPr>
          <w:noProof/>
        </w:rPr>
        <w:tab/>
        <w:t>IETF RFC 7540: "Hypertext Transfer Protocol Version 2 (HTTP/2)".</w:t>
      </w:r>
    </w:p>
    <w:p w14:paraId="785A63EE" w14:textId="20367A19" w:rsidR="005B7866" w:rsidRPr="00B06F7A" w:rsidRDefault="005B7866" w:rsidP="005B7866">
      <w:pPr>
        <w:pStyle w:val="EX"/>
        <w:rPr>
          <w:lang w:eastAsia="zh-CN"/>
        </w:rPr>
      </w:pPr>
      <w:bookmarkStart w:id="27" w:name="_PERM_MCCTEMPBM_CRPT53560000___5"/>
      <w:r w:rsidRPr="00B06F7A">
        <w:rPr>
          <w:noProof/>
          <w:snapToGrid w:val="0"/>
        </w:rPr>
        <w:t>[14]</w:t>
      </w:r>
      <w:r w:rsidRPr="00B06F7A">
        <w:rPr>
          <w:noProof/>
          <w:snapToGrid w:val="0"/>
        </w:rPr>
        <w:tab/>
      </w:r>
      <w:r w:rsidRPr="00B06F7A">
        <w:rPr>
          <w:noProof/>
        </w:rPr>
        <w:t>OpenAPI Initiative, "OpenAPI Specification</w:t>
      </w:r>
      <w:r w:rsidR="00CD2EF0" w:rsidRPr="00B06F7A">
        <w:rPr>
          <w:noProof/>
        </w:rPr>
        <w:t xml:space="preserve"> </w:t>
      </w:r>
      <w:r w:rsidR="00CD2EF0" w:rsidRPr="00B06F7A">
        <w:rPr>
          <w:lang w:val="en-US"/>
        </w:rPr>
        <w:t>Version 3.0.0</w:t>
      </w:r>
      <w:r w:rsidRPr="00B06F7A">
        <w:rPr>
          <w:noProof/>
        </w:rPr>
        <w:t xml:space="preserve">", </w:t>
      </w:r>
      <w:hyperlink w:history="1"/>
      <w:hyperlink r:id="rId11" w:history="1">
        <w:r w:rsidR="00303860" w:rsidRPr="00B06F7A">
          <w:rPr>
            <w:rStyle w:val="Hyperlink"/>
            <w:lang w:val="en-US"/>
          </w:rPr>
          <w:t>https://spec.openapis.org/oas/v3.0.0</w:t>
        </w:r>
      </w:hyperlink>
      <w:r w:rsidR="00303860" w:rsidRPr="00B06F7A">
        <w:rPr>
          <w:lang w:val="en-US"/>
        </w:rPr>
        <w:t>.</w:t>
      </w:r>
    </w:p>
    <w:bookmarkEnd w:id="27"/>
    <w:p w14:paraId="3EB891DB" w14:textId="77777777" w:rsidR="005B7866" w:rsidRPr="00B06F7A" w:rsidRDefault="005B7866" w:rsidP="005B7866">
      <w:pPr>
        <w:pStyle w:val="EX"/>
        <w:rPr>
          <w:lang w:eastAsia="zh-CN"/>
        </w:rPr>
      </w:pPr>
      <w:r w:rsidRPr="00B06F7A">
        <w:rPr>
          <w:lang w:eastAsia="zh-CN"/>
        </w:rPr>
        <w:lastRenderedPageBreak/>
        <w:t>[15]</w:t>
      </w:r>
      <w:r w:rsidRPr="00B06F7A">
        <w:rPr>
          <w:lang w:eastAsia="zh-CN"/>
        </w:rPr>
        <w:tab/>
        <w:t>IETF RFC 8259: "The JavaScript Object Notation (JSON) Data Interchange Format".</w:t>
      </w:r>
    </w:p>
    <w:p w14:paraId="49C043B8" w14:textId="77777777" w:rsidR="005B7866" w:rsidRPr="00B06F7A" w:rsidRDefault="005B7866" w:rsidP="005B7866">
      <w:pPr>
        <w:pStyle w:val="EX"/>
      </w:pPr>
      <w:r w:rsidRPr="00B06F7A">
        <w:t>[16]</w:t>
      </w:r>
      <w:r w:rsidRPr="00B06F7A">
        <w:tab/>
        <w:t>IETF RFC 7807: "Problem Details for HTTP APIs".</w:t>
      </w:r>
    </w:p>
    <w:p w14:paraId="6FF2B66B" w14:textId="77777777" w:rsidR="005B7866" w:rsidRPr="00B06F7A" w:rsidRDefault="005B7866" w:rsidP="005B7866">
      <w:pPr>
        <w:pStyle w:val="EX"/>
      </w:pPr>
      <w:r w:rsidRPr="00B06F7A">
        <w:t>[17]</w:t>
      </w:r>
      <w:r w:rsidRPr="00B06F7A">
        <w:tab/>
        <w:t>IETF RFC 7396: "JSON Merge Patch".</w:t>
      </w:r>
    </w:p>
    <w:p w14:paraId="4D4D1923" w14:textId="77777777" w:rsidR="005B7866" w:rsidRPr="00B06F7A" w:rsidRDefault="005B7866" w:rsidP="005B7866">
      <w:pPr>
        <w:pStyle w:val="EX"/>
        <w:rPr>
          <w:lang w:eastAsia="zh-CN"/>
        </w:rPr>
      </w:pPr>
      <w:r w:rsidRPr="00B06F7A">
        <w:rPr>
          <w:lang w:eastAsia="zh-CN"/>
        </w:rPr>
        <w:t>[18]</w:t>
      </w:r>
      <w:r w:rsidRPr="00B06F7A">
        <w:rPr>
          <w:lang w:eastAsia="zh-CN"/>
        </w:rPr>
        <w:tab/>
      </w:r>
      <w:r w:rsidRPr="00B06F7A">
        <w:rPr>
          <w:lang w:val="en-US"/>
        </w:rPr>
        <w:t>IETF RFC 6749: "The OAuth 2.0 Authorization Framework".</w:t>
      </w:r>
    </w:p>
    <w:p w14:paraId="21CA2DB5" w14:textId="77777777" w:rsidR="005B7866" w:rsidRPr="00B06F7A" w:rsidRDefault="005B7866" w:rsidP="005B7866">
      <w:pPr>
        <w:pStyle w:val="EX"/>
        <w:rPr>
          <w:lang w:eastAsia="zh-CN"/>
        </w:rPr>
      </w:pPr>
      <w:r w:rsidRPr="00B06F7A">
        <w:rPr>
          <w:lang w:eastAsia="zh-CN"/>
        </w:rPr>
        <w:t>[19]</w:t>
      </w:r>
      <w:r w:rsidRPr="00B06F7A">
        <w:rPr>
          <w:lang w:eastAsia="zh-CN"/>
        </w:rPr>
        <w:tab/>
        <w:t>3GPP TS 29.510: "Network Function Repository Services; Stage 3".</w:t>
      </w:r>
    </w:p>
    <w:p w14:paraId="644831FF" w14:textId="77777777" w:rsidR="005B7866" w:rsidRPr="00B06F7A" w:rsidRDefault="005B7866" w:rsidP="005B7866">
      <w:pPr>
        <w:pStyle w:val="EX"/>
      </w:pPr>
      <w:r w:rsidRPr="00B06F7A">
        <w:t>[20]</w:t>
      </w:r>
      <w:r w:rsidRPr="00B06F7A">
        <w:tab/>
        <w:t>3GPP TS 23.122: "Non-Access-Stratum (NAS) functions related to Mobile Station in idle mode".</w:t>
      </w:r>
    </w:p>
    <w:p w14:paraId="40B2FB26" w14:textId="77777777" w:rsidR="005B7866" w:rsidRPr="00B06F7A" w:rsidRDefault="005B7866" w:rsidP="005B7866">
      <w:pPr>
        <w:pStyle w:val="EX"/>
      </w:pPr>
      <w:r w:rsidRPr="00B06F7A">
        <w:rPr>
          <w:lang w:eastAsia="zh-CN"/>
        </w:rPr>
        <w:t>[21]</w:t>
      </w:r>
      <w:r w:rsidRPr="00B06F7A">
        <w:rPr>
          <w:lang w:eastAsia="zh-CN"/>
        </w:rPr>
        <w:tab/>
      </w:r>
      <w:r w:rsidRPr="00B06F7A">
        <w:t>3GPP TS 29.002: "Mobile Application Part (MAP) specification".</w:t>
      </w:r>
    </w:p>
    <w:p w14:paraId="2D59AFC8" w14:textId="77777777" w:rsidR="005B7866" w:rsidRPr="00B06F7A" w:rsidRDefault="005B7866" w:rsidP="005B7866">
      <w:pPr>
        <w:pStyle w:val="EX"/>
      </w:pPr>
      <w:r w:rsidRPr="00B06F7A">
        <w:t>[22]</w:t>
      </w:r>
      <w:r w:rsidRPr="00B06F7A">
        <w:tab/>
        <w:t>3GPP TS 29.338: "Diameter based protocols to support Short Message Service (SMS) capable Mobile Management Entities (MMEs)"</w:t>
      </w:r>
    </w:p>
    <w:p w14:paraId="64B9505D" w14:textId="77777777" w:rsidR="005B7866" w:rsidRPr="00B06F7A" w:rsidRDefault="005B7866" w:rsidP="005B7866">
      <w:pPr>
        <w:pStyle w:val="EX"/>
        <w:keepLines w:val="0"/>
      </w:pPr>
      <w:r w:rsidRPr="00B06F7A">
        <w:t>[23]</w:t>
      </w:r>
      <w:r w:rsidRPr="00B06F7A">
        <w:tab/>
        <w:t>ITU-T Recommendation E.164: "The international public telecommunication numbering plan".</w:t>
      </w:r>
    </w:p>
    <w:p w14:paraId="344CEF48" w14:textId="77777777" w:rsidR="005B7866" w:rsidRPr="00B06F7A" w:rsidRDefault="005B7866" w:rsidP="005B7866">
      <w:pPr>
        <w:pStyle w:val="EX"/>
      </w:pPr>
      <w:r w:rsidRPr="00B06F7A">
        <w:t>[24]</w:t>
      </w:r>
      <w:r w:rsidRPr="00B06F7A">
        <w:tab/>
        <w:t>3GPP TS 29.509: "Authentication Server Services</w:t>
      </w:r>
      <w:r w:rsidRPr="00B06F7A">
        <w:rPr>
          <w:lang w:eastAsia="zh-CN"/>
        </w:rPr>
        <w:t>; Stage 3</w:t>
      </w:r>
      <w:r w:rsidRPr="00B06F7A">
        <w:t>".</w:t>
      </w:r>
    </w:p>
    <w:p w14:paraId="06845B6D" w14:textId="77777777" w:rsidR="005B7866" w:rsidRPr="00B06F7A" w:rsidRDefault="005B7866" w:rsidP="005B7866">
      <w:pPr>
        <w:pStyle w:val="EX"/>
        <w:rPr>
          <w:lang w:eastAsia="zh-CN"/>
        </w:rPr>
      </w:pPr>
      <w:r w:rsidRPr="00B06F7A">
        <w:rPr>
          <w:lang w:eastAsia="zh-CN"/>
        </w:rPr>
        <w:t>[25]</w:t>
      </w:r>
      <w:r w:rsidRPr="00B06F7A">
        <w:rPr>
          <w:lang w:eastAsia="zh-CN"/>
        </w:rPr>
        <w:tab/>
        <w:t>IETF RFC 7232: "Hypertext Transfer Protocol (HTTP/1.1): Conditional Requests".</w:t>
      </w:r>
    </w:p>
    <w:p w14:paraId="1EB415E7" w14:textId="77777777" w:rsidR="005B7866" w:rsidRPr="00B06F7A" w:rsidRDefault="005B7866" w:rsidP="005B7866">
      <w:pPr>
        <w:pStyle w:val="EX"/>
      </w:pPr>
      <w:r w:rsidRPr="00B06F7A">
        <w:rPr>
          <w:lang w:eastAsia="zh-CN"/>
        </w:rPr>
        <w:t>[26]</w:t>
      </w:r>
      <w:r w:rsidRPr="00B06F7A">
        <w:rPr>
          <w:lang w:eastAsia="zh-CN"/>
        </w:rPr>
        <w:tab/>
        <w:t>IETF RFC 7234: "Hypertext Transfer Protocol (HTTP/1.1): Caching".</w:t>
      </w:r>
    </w:p>
    <w:p w14:paraId="7DB90652" w14:textId="77777777" w:rsidR="005B7866" w:rsidRPr="00B06F7A" w:rsidRDefault="005B7866" w:rsidP="005B7866">
      <w:pPr>
        <w:pStyle w:val="EX"/>
      </w:pPr>
      <w:r w:rsidRPr="00B06F7A">
        <w:t>[27]</w:t>
      </w:r>
      <w:r w:rsidRPr="00B06F7A">
        <w:tab/>
        <w:t>3GPP TS 24.501: "Non-Access-Stratum (NAS) protocol for 5G System (5GS); Stage 3".</w:t>
      </w:r>
    </w:p>
    <w:p w14:paraId="3E347BF7" w14:textId="77777777" w:rsidR="005B7866" w:rsidRPr="00B06F7A" w:rsidRDefault="005B7866" w:rsidP="005B7866">
      <w:pPr>
        <w:pStyle w:val="EX"/>
      </w:pPr>
      <w:r w:rsidRPr="00B06F7A">
        <w:t>[28]</w:t>
      </w:r>
      <w:r w:rsidRPr="00B06F7A">
        <w:tab/>
        <w:t>ETSI TS 102 225: "Smart Cards; Secured packet structure for UICC based applications".</w:t>
      </w:r>
    </w:p>
    <w:p w14:paraId="7E847616" w14:textId="77777777" w:rsidR="005B7866" w:rsidRPr="00B06F7A" w:rsidRDefault="005B7866" w:rsidP="005B7866">
      <w:pPr>
        <w:pStyle w:val="EX"/>
      </w:pPr>
      <w:r w:rsidRPr="00B06F7A">
        <w:t>[29]</w:t>
      </w:r>
      <w:r w:rsidRPr="00B06F7A">
        <w:tab/>
        <w:t>IETF RFC 7542: "The Network Access Identifier".</w:t>
      </w:r>
    </w:p>
    <w:p w14:paraId="3AB33582" w14:textId="77777777" w:rsidR="005B7866" w:rsidRPr="00B06F7A" w:rsidRDefault="005B7866" w:rsidP="005B7866">
      <w:pPr>
        <w:pStyle w:val="EX"/>
        <w:rPr>
          <w:lang w:eastAsia="zh-CN"/>
        </w:rPr>
      </w:pPr>
      <w:r w:rsidRPr="00B06F7A">
        <w:t>[30]</w:t>
      </w:r>
      <w:r w:rsidRPr="00B06F7A">
        <w:tab/>
        <w:t>3GPP TR 21.900: "Technical Specification Group working methods".</w:t>
      </w:r>
    </w:p>
    <w:p w14:paraId="08189E76" w14:textId="77777777" w:rsidR="005B7866" w:rsidRPr="00B06F7A" w:rsidRDefault="005B7866" w:rsidP="005B7866">
      <w:pPr>
        <w:pStyle w:val="EX"/>
      </w:pPr>
      <w:r w:rsidRPr="00B06F7A">
        <w:t>[31]</w:t>
      </w:r>
      <w:r w:rsidRPr="00B06F7A">
        <w:tab/>
        <w:t>IETF RFC </w:t>
      </w:r>
      <w:r w:rsidRPr="00B06F7A">
        <w:rPr>
          <w:rFonts w:hint="eastAsia"/>
          <w:lang w:eastAsia="zh-CN"/>
        </w:rPr>
        <w:t>3986</w:t>
      </w:r>
      <w:r w:rsidRPr="00B06F7A">
        <w:t>: "Uniform Resource Identifier (URI): Generic Syntax".</w:t>
      </w:r>
    </w:p>
    <w:p w14:paraId="3383CD5D" w14:textId="77777777" w:rsidR="005B7866" w:rsidRPr="00B06F7A" w:rsidRDefault="005B7866" w:rsidP="005B7866">
      <w:pPr>
        <w:pStyle w:val="EX"/>
      </w:pPr>
      <w:r w:rsidRPr="00B06F7A">
        <w:rPr>
          <w:lang w:eastAsia="zh-CN"/>
        </w:rPr>
        <w:t>[32]</w:t>
      </w:r>
      <w:r w:rsidRPr="00B06F7A">
        <w:rPr>
          <w:lang w:eastAsia="zh-CN"/>
        </w:rPr>
        <w:tab/>
        <w:t>3GPP TS 23.632: "User Data Interworking, Coexistence and Migration"</w:t>
      </w:r>
    </w:p>
    <w:p w14:paraId="626A40F9" w14:textId="77777777" w:rsidR="005B7866" w:rsidRPr="00B06F7A" w:rsidRDefault="005B7866" w:rsidP="004968D7">
      <w:pPr>
        <w:pStyle w:val="EX"/>
        <w:rPr>
          <w:rFonts w:eastAsia="DengXian"/>
        </w:rPr>
      </w:pPr>
      <w:r w:rsidRPr="004968D7">
        <w:t>[33]</w:t>
      </w:r>
      <w:r w:rsidRPr="004968D7">
        <w:tab/>
        <w:t>3GPP TS 29.519: "Policy Data, Application Data and Structured Data for Exposure; Stage 3".</w:t>
      </w:r>
    </w:p>
    <w:p w14:paraId="214B88A5" w14:textId="77777777" w:rsidR="005B7866" w:rsidRPr="00B06F7A" w:rsidRDefault="005B7866" w:rsidP="005B7866">
      <w:pPr>
        <w:pStyle w:val="EX"/>
      </w:pPr>
      <w:r w:rsidRPr="00B06F7A">
        <w:t>[34]</w:t>
      </w:r>
      <w:r w:rsidRPr="00B06F7A">
        <w:tab/>
      </w:r>
      <w:r w:rsidRPr="00B06F7A">
        <w:rPr>
          <w:lang w:val="en-US"/>
        </w:rPr>
        <w:t>3GPP TS 29.572: "</w:t>
      </w:r>
      <w:r w:rsidRPr="00B06F7A">
        <w:t>5G System; Location Management Services; Stage 3</w:t>
      </w:r>
      <w:r w:rsidRPr="00B06F7A">
        <w:rPr>
          <w:lang w:val="en-US"/>
        </w:rPr>
        <w:t>".</w:t>
      </w:r>
    </w:p>
    <w:p w14:paraId="69C5E2E7" w14:textId="77777777" w:rsidR="005B7866" w:rsidRPr="00B06F7A" w:rsidRDefault="005B7866" w:rsidP="005B7866">
      <w:pPr>
        <w:pStyle w:val="EX"/>
        <w:rPr>
          <w:lang w:val="fr-FR" w:eastAsia="zh-CN"/>
        </w:rPr>
      </w:pPr>
      <w:r w:rsidRPr="00B06F7A">
        <w:rPr>
          <w:lang w:val="fr-FR" w:eastAsia="zh-CN"/>
        </w:rPr>
        <w:t>[35]</w:t>
      </w:r>
      <w:r w:rsidRPr="00B06F7A">
        <w:rPr>
          <w:lang w:val="fr-FR" w:eastAsia="zh-CN"/>
        </w:rPr>
        <w:tab/>
      </w:r>
      <w:r w:rsidRPr="00B06F7A">
        <w:t>3GPP TS 23.288: "Architecture enhancements for 5G System (5GS) to support network data analytics services".</w:t>
      </w:r>
    </w:p>
    <w:p w14:paraId="679EA443" w14:textId="77777777" w:rsidR="005B7866" w:rsidRPr="00B06F7A" w:rsidRDefault="005B7866" w:rsidP="005B7866">
      <w:pPr>
        <w:pStyle w:val="EX"/>
        <w:rPr>
          <w:lang w:eastAsia="zh-CN"/>
        </w:rPr>
      </w:pPr>
      <w:r w:rsidRPr="00B06F7A">
        <w:rPr>
          <w:lang w:eastAsia="zh-CN"/>
        </w:rPr>
        <w:t>[36]</w:t>
      </w:r>
      <w:r w:rsidRPr="00B06F7A">
        <w:rPr>
          <w:lang w:eastAsia="zh-CN"/>
        </w:rPr>
        <w:tab/>
        <w:t>3GPP TS 29.518: "Access and Mobility Management Services".</w:t>
      </w:r>
    </w:p>
    <w:p w14:paraId="4C109134" w14:textId="77777777" w:rsidR="005B7866" w:rsidRPr="00B06F7A" w:rsidRDefault="005B7866" w:rsidP="005B7866">
      <w:pPr>
        <w:pStyle w:val="EX"/>
      </w:pPr>
      <w:r w:rsidRPr="00B06F7A">
        <w:t>[37]</w:t>
      </w:r>
      <w:r w:rsidRPr="00B06F7A">
        <w:tab/>
        <w:t>3GPP TS 23.316: "Wireless and wireline convergence access support for the 5G System (5GS); Stage 2".</w:t>
      </w:r>
    </w:p>
    <w:p w14:paraId="329F6330" w14:textId="77777777" w:rsidR="005B7866" w:rsidRPr="00B06F7A" w:rsidRDefault="005B7866" w:rsidP="005B7866">
      <w:pPr>
        <w:pStyle w:val="EX"/>
      </w:pPr>
      <w:r w:rsidRPr="00B06F7A">
        <w:rPr>
          <w:lang w:val="fr-FR" w:eastAsia="zh-CN"/>
        </w:rPr>
        <w:t>[38]</w:t>
      </w:r>
      <w:r w:rsidRPr="00B06F7A">
        <w:rPr>
          <w:lang w:val="fr-FR" w:eastAsia="zh-CN"/>
        </w:rPr>
        <w:tab/>
      </w:r>
      <w:r w:rsidRPr="00B06F7A">
        <w:t>3GPP TS 23.273: "5G System (5GS) Location Services (LCS); Stage 2".</w:t>
      </w:r>
    </w:p>
    <w:p w14:paraId="27AD0679" w14:textId="77777777" w:rsidR="005B7866" w:rsidRPr="00B06F7A" w:rsidRDefault="005B7866" w:rsidP="005B7866">
      <w:pPr>
        <w:pStyle w:val="EX"/>
      </w:pPr>
      <w:r w:rsidRPr="00B06F7A">
        <w:rPr>
          <w:lang w:val="fr-FR" w:eastAsia="zh-CN"/>
        </w:rPr>
        <w:t>[39]</w:t>
      </w:r>
      <w:r w:rsidRPr="00B06F7A">
        <w:rPr>
          <w:lang w:val="fr-FR" w:eastAsia="zh-CN"/>
        </w:rPr>
        <w:tab/>
      </w:r>
      <w:r w:rsidRPr="00B06F7A">
        <w:t>3GPP TS 29.515: "5G System; Gateway Mobile Location Services; Stage 3".</w:t>
      </w:r>
    </w:p>
    <w:p w14:paraId="33DE2839" w14:textId="77777777" w:rsidR="005B7866" w:rsidRPr="00B06F7A" w:rsidRDefault="005B7866" w:rsidP="005B7866">
      <w:pPr>
        <w:pStyle w:val="EX"/>
        <w:rPr>
          <w:lang w:eastAsia="zh-CN"/>
        </w:rPr>
      </w:pPr>
      <w:r w:rsidRPr="00B06F7A">
        <w:rPr>
          <w:lang w:val="fr-FR" w:eastAsia="zh-CN"/>
        </w:rPr>
        <w:t>[40]</w:t>
      </w:r>
      <w:r w:rsidRPr="00B06F7A">
        <w:rPr>
          <w:lang w:val="fr-FR" w:eastAsia="zh-CN"/>
        </w:rPr>
        <w:tab/>
      </w:r>
      <w:r w:rsidRPr="00B06F7A">
        <w:t>3GPP TS 29.508: "5G System; Session Management Event Exposure Service; Stage 3".</w:t>
      </w:r>
    </w:p>
    <w:p w14:paraId="6CB9EB7F" w14:textId="77777777" w:rsidR="005B7866" w:rsidRPr="00B06F7A" w:rsidRDefault="005B7866" w:rsidP="005B7866">
      <w:pPr>
        <w:pStyle w:val="EX"/>
        <w:rPr>
          <w:lang w:eastAsia="zh-CN"/>
        </w:rPr>
      </w:pPr>
      <w:bookmarkStart w:id="28" w:name="_Toc11338336"/>
      <w:r w:rsidRPr="00B06F7A">
        <w:rPr>
          <w:lang w:eastAsia="zh-CN"/>
        </w:rPr>
        <w:t>[41]</w:t>
      </w:r>
      <w:r w:rsidRPr="00B06F7A">
        <w:rPr>
          <w:lang w:eastAsia="zh-CN"/>
        </w:rPr>
        <w:tab/>
        <w:t>IETF RFC 6902: "JavaScript Object Notation (JSON) Patch".</w:t>
      </w:r>
    </w:p>
    <w:p w14:paraId="338C4A58" w14:textId="77777777" w:rsidR="005B7866" w:rsidRPr="00B06F7A" w:rsidRDefault="005B7866" w:rsidP="005B7866">
      <w:pPr>
        <w:pStyle w:val="EX"/>
      </w:pPr>
      <w:r w:rsidRPr="00B06F7A">
        <w:t>[42]</w:t>
      </w:r>
      <w:r w:rsidRPr="00B06F7A">
        <w:tab/>
        <w:t>BBF TR-069: "CPE WAN Management Protocol".</w:t>
      </w:r>
    </w:p>
    <w:p w14:paraId="280CD854" w14:textId="77777777" w:rsidR="005B7866" w:rsidRPr="00B06F7A" w:rsidRDefault="005B7866" w:rsidP="005B7866">
      <w:pPr>
        <w:pStyle w:val="EX"/>
      </w:pPr>
      <w:r w:rsidRPr="00B06F7A">
        <w:t>[43]</w:t>
      </w:r>
      <w:r w:rsidRPr="00B06F7A">
        <w:tab/>
        <w:t>BBF TR-369: "User Services Platform (USP)".</w:t>
      </w:r>
    </w:p>
    <w:p w14:paraId="0FD3D780" w14:textId="77777777" w:rsidR="005B7866" w:rsidRPr="00B06F7A" w:rsidRDefault="005B7866" w:rsidP="005B7866">
      <w:pPr>
        <w:pStyle w:val="EX"/>
      </w:pPr>
      <w:r w:rsidRPr="00B06F7A">
        <w:rPr>
          <w:lang w:val="en-US"/>
        </w:rPr>
        <w:t>[44]</w:t>
      </w:r>
      <w:r w:rsidRPr="00B06F7A">
        <w:rPr>
          <w:lang w:val="en-US"/>
        </w:rPr>
        <w:tab/>
        <w:t>3GPP TS 29.524: "5G System; Cause codes mapping between 5GC interfaces; Stage 3".</w:t>
      </w:r>
    </w:p>
    <w:p w14:paraId="4CFEF9D4" w14:textId="77777777" w:rsidR="005B7866" w:rsidRPr="00B06F7A" w:rsidRDefault="005B7866" w:rsidP="005B7866">
      <w:pPr>
        <w:pStyle w:val="EX"/>
      </w:pPr>
      <w:r w:rsidRPr="00B06F7A">
        <w:rPr>
          <w:lang w:val="fr-FR" w:eastAsia="zh-CN"/>
        </w:rPr>
        <w:t>[45]</w:t>
      </w:r>
      <w:r w:rsidRPr="00B06F7A">
        <w:rPr>
          <w:lang w:val="fr-FR" w:eastAsia="zh-CN"/>
        </w:rPr>
        <w:tab/>
      </w:r>
      <w:r w:rsidRPr="00B06F7A">
        <w:t>3GPP TS 29.122: "T8 reference point for Northbound APIs".</w:t>
      </w:r>
    </w:p>
    <w:p w14:paraId="6CC319EC" w14:textId="77777777" w:rsidR="005B7866" w:rsidRPr="00B06F7A" w:rsidRDefault="005B7866" w:rsidP="005B7866">
      <w:pPr>
        <w:pStyle w:val="EX"/>
        <w:rPr>
          <w:lang w:val="en-US" w:eastAsia="zh-CN"/>
        </w:rPr>
      </w:pPr>
      <w:r w:rsidRPr="00B06F7A">
        <w:rPr>
          <w:lang w:val="fr-FR" w:eastAsia="zh-CN"/>
        </w:rPr>
        <w:t>[46]</w:t>
      </w:r>
      <w:r w:rsidRPr="00B06F7A">
        <w:rPr>
          <w:lang w:val="fr-FR" w:eastAsia="zh-CN"/>
        </w:rPr>
        <w:tab/>
      </w:r>
      <w:r w:rsidRPr="00B06F7A">
        <w:t>3GPP TS 24.008: "Mobile radio interface Layer 3 specification; Core network protocols; Stage 3".</w:t>
      </w:r>
    </w:p>
    <w:p w14:paraId="13C65FC2" w14:textId="77777777" w:rsidR="005B7866" w:rsidRPr="00B06F7A" w:rsidRDefault="005B7866" w:rsidP="005B7866">
      <w:pPr>
        <w:pStyle w:val="EX"/>
        <w:rPr>
          <w:lang w:eastAsia="zh-CN"/>
        </w:rPr>
      </w:pPr>
      <w:r w:rsidRPr="00B06F7A">
        <w:rPr>
          <w:lang w:val="fr-FR" w:eastAsia="zh-CN"/>
        </w:rPr>
        <w:t>[47]</w:t>
      </w:r>
      <w:r w:rsidRPr="00B06F7A">
        <w:rPr>
          <w:lang w:val="fr-FR" w:eastAsia="zh-CN"/>
        </w:rPr>
        <w:tab/>
      </w:r>
      <w:r w:rsidRPr="00B06F7A">
        <w:t>3GPP TS 2</w:t>
      </w:r>
      <w:r w:rsidRPr="00B06F7A">
        <w:rPr>
          <w:rFonts w:hint="eastAsia"/>
          <w:lang w:eastAsia="zh-CN"/>
        </w:rPr>
        <w:t>2</w:t>
      </w:r>
      <w:r w:rsidRPr="00B06F7A">
        <w:t>.</w:t>
      </w:r>
      <w:r w:rsidRPr="00B06F7A">
        <w:rPr>
          <w:rFonts w:hint="eastAsia"/>
          <w:lang w:eastAsia="zh-CN"/>
        </w:rPr>
        <w:t>071</w:t>
      </w:r>
      <w:r w:rsidRPr="00B06F7A">
        <w:t>: "</w:t>
      </w:r>
      <w:r w:rsidRPr="00B06F7A">
        <w:rPr>
          <w:lang w:val="fr-FR" w:eastAsia="zh-CN"/>
        </w:rPr>
        <w:t>Location Services (LCS); Service description; Stage 1</w:t>
      </w:r>
      <w:r w:rsidRPr="00B06F7A">
        <w:t>"</w:t>
      </w:r>
      <w:r w:rsidRPr="00B06F7A">
        <w:rPr>
          <w:rFonts w:hint="eastAsia"/>
          <w:lang w:eastAsia="zh-CN"/>
        </w:rPr>
        <w:t>.</w:t>
      </w:r>
    </w:p>
    <w:p w14:paraId="3C54540B" w14:textId="77777777" w:rsidR="005B7866" w:rsidRPr="00B06F7A" w:rsidRDefault="005B7866" w:rsidP="005B7866">
      <w:pPr>
        <w:pStyle w:val="EX"/>
        <w:rPr>
          <w:lang w:eastAsia="zh-CN"/>
        </w:rPr>
      </w:pPr>
      <w:r w:rsidRPr="00B06F7A">
        <w:lastRenderedPageBreak/>
        <w:t>[48]</w:t>
      </w:r>
      <w:r w:rsidRPr="00B06F7A">
        <w:tab/>
        <w:t>3GPP TS 32.422: "Telecommunication management; Subscriber and equipment trace; Trace control and configuration management".</w:t>
      </w:r>
    </w:p>
    <w:p w14:paraId="0A28F72D" w14:textId="77777777" w:rsidR="005B7866" w:rsidRPr="00B06F7A" w:rsidRDefault="005B7866" w:rsidP="005B7866">
      <w:pPr>
        <w:pStyle w:val="EX"/>
      </w:pPr>
      <w:r w:rsidRPr="00B06F7A">
        <w:t>[49]</w:t>
      </w:r>
      <w:r w:rsidRPr="00B06F7A">
        <w:tab/>
        <w:t>3GPP TS 24.302: "Access to the 3GPP Evolved Packet Core (EPC) via non-3GPP access networks".</w:t>
      </w:r>
    </w:p>
    <w:p w14:paraId="609F3045" w14:textId="77777777" w:rsidR="005B7866" w:rsidRPr="00B06F7A" w:rsidRDefault="005B7866" w:rsidP="005B7866">
      <w:pPr>
        <w:pStyle w:val="EX"/>
        <w:rPr>
          <w:lang w:eastAsia="zh-CN"/>
        </w:rPr>
      </w:pPr>
      <w:r w:rsidRPr="00B06F7A">
        <w:rPr>
          <w:rFonts w:hint="eastAsia"/>
          <w:lang w:eastAsia="zh-CN"/>
        </w:rPr>
        <w:t>[</w:t>
      </w:r>
      <w:r w:rsidRPr="00B06F7A">
        <w:rPr>
          <w:lang w:eastAsia="zh-CN"/>
        </w:rPr>
        <w:t>50</w:t>
      </w:r>
      <w:r w:rsidRPr="00B06F7A">
        <w:rPr>
          <w:rFonts w:hint="eastAsia"/>
          <w:lang w:eastAsia="zh-CN"/>
        </w:rPr>
        <w:t>]</w:t>
      </w:r>
      <w:r w:rsidRPr="00B06F7A">
        <w:rPr>
          <w:rFonts w:hint="eastAsia"/>
          <w:lang w:eastAsia="zh-CN"/>
        </w:rPr>
        <w:tab/>
        <w:t>IETF</w:t>
      </w:r>
      <w:r w:rsidRPr="00B06F7A">
        <w:rPr>
          <w:lang w:val="de-DE"/>
        </w:rPr>
        <w:t> RFC 7</w:t>
      </w:r>
      <w:r w:rsidRPr="00B06F7A">
        <w:rPr>
          <w:rFonts w:hint="eastAsia"/>
          <w:lang w:val="de-DE" w:eastAsia="zh-CN"/>
        </w:rPr>
        <w:t>230</w:t>
      </w:r>
      <w:r w:rsidRPr="00B06F7A">
        <w:rPr>
          <w:lang w:val="de-DE"/>
        </w:rPr>
        <w:t>:</w:t>
      </w:r>
      <w:r w:rsidRPr="00B06F7A">
        <w:rPr>
          <w:lang w:eastAsia="zh-CN"/>
        </w:rPr>
        <w:t xml:space="preserve"> </w:t>
      </w:r>
      <w:r w:rsidRPr="00B06F7A">
        <w:rPr>
          <w:lang w:val="de-DE"/>
        </w:rPr>
        <w:t>"</w:t>
      </w:r>
      <w:r w:rsidRPr="00B06F7A">
        <w:rPr>
          <w:lang w:eastAsia="zh-CN"/>
        </w:rPr>
        <w:t>Hypertext Transfer Protocol (HTTP/1.1): Message Syntax and Routing</w:t>
      </w:r>
      <w:r w:rsidRPr="00B06F7A">
        <w:rPr>
          <w:lang w:val="de-DE"/>
        </w:rPr>
        <w:t>"</w:t>
      </w:r>
      <w:r w:rsidRPr="00B06F7A">
        <w:rPr>
          <w:rFonts w:hint="eastAsia"/>
          <w:lang w:val="de-DE" w:eastAsia="zh-CN"/>
        </w:rPr>
        <w:t>.</w:t>
      </w:r>
    </w:p>
    <w:p w14:paraId="560BA660" w14:textId="77777777" w:rsidR="005B7866" w:rsidRPr="00B06F7A" w:rsidRDefault="005B7866" w:rsidP="005B7866">
      <w:pPr>
        <w:pStyle w:val="EX"/>
        <w:rPr>
          <w:lang w:eastAsia="zh-CN"/>
        </w:rPr>
      </w:pPr>
      <w:r w:rsidRPr="00B06F7A">
        <w:rPr>
          <w:lang w:val="fr-FR" w:eastAsia="zh-CN"/>
        </w:rPr>
        <w:t>[51]</w:t>
      </w:r>
      <w:r w:rsidRPr="00B06F7A">
        <w:rPr>
          <w:lang w:val="fr-FR" w:eastAsia="zh-CN"/>
        </w:rPr>
        <w:tab/>
      </w:r>
      <w:r w:rsidRPr="00B06F7A">
        <w:t>3GPP TS 23.287: "</w:t>
      </w:r>
      <w:r w:rsidRPr="00B06F7A">
        <w:rPr>
          <w:lang w:val="fr-FR" w:eastAsia="zh-CN"/>
        </w:rPr>
        <w:t>Architecture enhancements for 5G System (5GS) to support Vehicle-to-Everything (V2X) services</w:t>
      </w:r>
      <w:r w:rsidRPr="00B06F7A">
        <w:t>"</w:t>
      </w:r>
      <w:r w:rsidRPr="00B06F7A">
        <w:rPr>
          <w:lang w:eastAsia="zh-CN"/>
        </w:rPr>
        <w:t>.</w:t>
      </w:r>
    </w:p>
    <w:p w14:paraId="17FA8C84" w14:textId="77777777" w:rsidR="005B7866" w:rsidRPr="00B06F7A" w:rsidRDefault="005B7866" w:rsidP="005B7866">
      <w:pPr>
        <w:pStyle w:val="EX"/>
        <w:rPr>
          <w:lang w:eastAsia="zh-CN"/>
        </w:rPr>
      </w:pPr>
      <w:r w:rsidRPr="00B06F7A">
        <w:rPr>
          <w:lang w:eastAsia="zh-CN"/>
        </w:rPr>
        <w:t>[52]</w:t>
      </w:r>
      <w:r w:rsidRPr="00B06F7A">
        <w:rPr>
          <w:lang w:eastAsia="zh-CN"/>
        </w:rPr>
        <w:tab/>
      </w:r>
      <w:r w:rsidRPr="00B06F7A">
        <w:t>3GPP TS 29.328: "</w:t>
      </w:r>
      <w:r w:rsidRPr="00B06F7A">
        <w:rPr>
          <w:lang w:val="fr-FR" w:eastAsia="zh-CN"/>
        </w:rPr>
        <w:t>IP Multimedia (IM) Subsystem Sh interface; Signalling flows and message contents</w:t>
      </w:r>
      <w:r w:rsidRPr="00B06F7A">
        <w:t>"</w:t>
      </w:r>
      <w:r w:rsidRPr="00B06F7A">
        <w:rPr>
          <w:rFonts w:hint="eastAsia"/>
          <w:lang w:eastAsia="zh-CN"/>
        </w:rPr>
        <w:t>.</w:t>
      </w:r>
    </w:p>
    <w:p w14:paraId="44E247F2" w14:textId="77777777" w:rsidR="004968D7" w:rsidRPr="00B06F7A" w:rsidRDefault="005B7866" w:rsidP="005B7866">
      <w:pPr>
        <w:pStyle w:val="EX"/>
        <w:rPr>
          <w:lang w:eastAsia="zh-CN"/>
        </w:rPr>
      </w:pPr>
      <w:r w:rsidRPr="00B06F7A">
        <w:rPr>
          <w:lang w:eastAsia="zh-CN"/>
        </w:rPr>
        <w:t>[53]</w:t>
      </w:r>
      <w:r w:rsidRPr="00B06F7A">
        <w:rPr>
          <w:lang w:eastAsia="zh-CN"/>
        </w:rPr>
        <w:tab/>
      </w:r>
      <w:r w:rsidRPr="00B06F7A">
        <w:t>3GPP TS 23.</w:t>
      </w:r>
      <w:r w:rsidRPr="00B06F7A">
        <w:rPr>
          <w:rFonts w:hint="eastAsia"/>
          <w:lang w:eastAsia="zh-CN"/>
        </w:rPr>
        <w:t>0</w:t>
      </w:r>
      <w:r w:rsidRPr="00B06F7A">
        <w:rPr>
          <w:lang w:eastAsia="zh-CN"/>
        </w:rPr>
        <w:t>40</w:t>
      </w:r>
      <w:r w:rsidRPr="00B06F7A">
        <w:t>: "Technical realization of the Short Message Service (SMS)"</w:t>
      </w:r>
      <w:r w:rsidRPr="00B06F7A">
        <w:rPr>
          <w:rFonts w:hint="eastAsia"/>
          <w:lang w:eastAsia="zh-CN"/>
        </w:rPr>
        <w:t>.</w:t>
      </w:r>
    </w:p>
    <w:p w14:paraId="0A177EF0" w14:textId="37EEEDA0" w:rsidR="005B7866" w:rsidRPr="00B06F7A" w:rsidRDefault="005B7866" w:rsidP="005B7866">
      <w:pPr>
        <w:pStyle w:val="EX"/>
        <w:rPr>
          <w:lang w:eastAsia="zh-CN"/>
        </w:rPr>
      </w:pPr>
      <w:r w:rsidRPr="00B06F7A">
        <w:rPr>
          <w:lang w:eastAsia="zh-CN"/>
        </w:rPr>
        <w:t>[54]</w:t>
      </w:r>
      <w:r w:rsidRPr="00B06F7A">
        <w:rPr>
          <w:lang w:eastAsia="zh-CN"/>
        </w:rPr>
        <w:tab/>
      </w:r>
      <w:r w:rsidRPr="00B06F7A">
        <w:t>3GPP TS 29.522: "5G System; Network Exposure Function Northbound APIs; Stage 3"</w:t>
      </w:r>
      <w:r w:rsidRPr="00B06F7A">
        <w:rPr>
          <w:rFonts w:hint="eastAsia"/>
          <w:lang w:eastAsia="zh-CN"/>
        </w:rPr>
        <w:t>.</w:t>
      </w:r>
    </w:p>
    <w:p w14:paraId="426D6E0B" w14:textId="77777777" w:rsidR="005B7866" w:rsidRPr="00B06F7A" w:rsidRDefault="005B7866" w:rsidP="005B7866">
      <w:pPr>
        <w:pStyle w:val="EX"/>
        <w:rPr>
          <w:lang w:val="de-DE" w:eastAsia="zh-CN"/>
        </w:rPr>
      </w:pPr>
      <w:r w:rsidRPr="00B06F7A">
        <w:t>[55]</w:t>
      </w:r>
      <w:r w:rsidRPr="00B06F7A">
        <w:rPr>
          <w:rFonts w:eastAsia="DengXian"/>
          <w:lang w:eastAsia="zh-CN"/>
        </w:rPr>
        <w:tab/>
      </w:r>
      <w:r w:rsidRPr="00B06F7A">
        <w:rPr>
          <w:rFonts w:eastAsia="DengXian"/>
        </w:rPr>
        <w:t>3GPP T</w:t>
      </w:r>
      <w:r w:rsidRPr="00B06F7A">
        <w:rPr>
          <w:rFonts w:eastAsia="DengXian"/>
          <w:lang w:eastAsia="zh-CN"/>
        </w:rPr>
        <w:t>S</w:t>
      </w:r>
      <w:r w:rsidRPr="00B06F7A">
        <w:rPr>
          <w:rFonts w:eastAsia="DengXian"/>
        </w:rPr>
        <w:t> 33</w:t>
      </w:r>
      <w:r w:rsidRPr="00B06F7A">
        <w:rPr>
          <w:rFonts w:eastAsia="DengXian"/>
          <w:lang w:eastAsia="zh-CN"/>
        </w:rPr>
        <w:t>.535: "</w:t>
      </w:r>
      <w:r w:rsidRPr="00B06F7A">
        <w:rPr>
          <w:bCs/>
          <w:lang w:eastAsia="ja-JP"/>
        </w:rPr>
        <w:t>Authentication and Key Management for Applications (AKMA) based on 3GPP credentials in the 5G System (5GS)</w:t>
      </w:r>
      <w:r w:rsidRPr="00B06F7A">
        <w:rPr>
          <w:rFonts w:eastAsia="DengXian"/>
          <w:lang w:eastAsia="zh-CN"/>
        </w:rPr>
        <w:t>".</w:t>
      </w:r>
    </w:p>
    <w:p w14:paraId="7C26CAC5" w14:textId="012C4A7C" w:rsidR="00944EAC" w:rsidRPr="00B06F7A" w:rsidRDefault="00944EAC" w:rsidP="00944EAC">
      <w:pPr>
        <w:pStyle w:val="EX"/>
        <w:rPr>
          <w:lang w:val="de-DE" w:eastAsia="zh-CN"/>
        </w:rPr>
      </w:pPr>
      <w:r w:rsidRPr="00B06F7A">
        <w:t>[56]</w:t>
      </w:r>
      <w:r w:rsidRPr="00B06F7A">
        <w:rPr>
          <w:rFonts w:eastAsia="DengXian"/>
          <w:lang w:eastAsia="zh-CN"/>
        </w:rPr>
        <w:tab/>
      </w:r>
      <w:r w:rsidRPr="00B06F7A">
        <w:rPr>
          <w:rFonts w:eastAsia="DengXian"/>
        </w:rPr>
        <w:t>3GPP T</w:t>
      </w:r>
      <w:r w:rsidRPr="00B06F7A">
        <w:rPr>
          <w:rFonts w:eastAsia="DengXian"/>
          <w:lang w:eastAsia="zh-CN"/>
        </w:rPr>
        <w:t>S</w:t>
      </w:r>
      <w:r w:rsidRPr="00B06F7A">
        <w:rPr>
          <w:rFonts w:eastAsia="DengXian"/>
        </w:rPr>
        <w:t> 3</w:t>
      </w:r>
      <w:r w:rsidRPr="00B06F7A">
        <w:rPr>
          <w:rFonts w:eastAsia="DengXian" w:hint="eastAsia"/>
          <w:lang w:eastAsia="zh-CN"/>
        </w:rPr>
        <w:t>7</w:t>
      </w:r>
      <w:r w:rsidRPr="00B06F7A">
        <w:rPr>
          <w:rFonts w:eastAsia="DengXian"/>
          <w:lang w:eastAsia="zh-CN"/>
        </w:rPr>
        <w:t>.</w:t>
      </w:r>
      <w:r w:rsidRPr="00B06F7A">
        <w:rPr>
          <w:rFonts w:eastAsia="DengXian" w:hint="eastAsia"/>
          <w:lang w:eastAsia="zh-CN"/>
        </w:rPr>
        <w:t>355</w:t>
      </w:r>
      <w:r w:rsidRPr="00B06F7A">
        <w:rPr>
          <w:rFonts w:eastAsia="DengXian"/>
          <w:lang w:eastAsia="zh-CN"/>
        </w:rPr>
        <w:t>: "</w:t>
      </w:r>
      <w:r w:rsidRPr="00B06F7A">
        <w:rPr>
          <w:bCs/>
          <w:lang w:eastAsia="ja-JP"/>
        </w:rPr>
        <w:t>LTE Positioning Protocol (LPP)</w:t>
      </w:r>
      <w:r w:rsidRPr="00B06F7A">
        <w:rPr>
          <w:rFonts w:eastAsia="DengXian"/>
          <w:lang w:eastAsia="zh-CN"/>
        </w:rPr>
        <w:t>".</w:t>
      </w:r>
    </w:p>
    <w:p w14:paraId="7B2376F2" w14:textId="0BA4C3C0" w:rsidR="005B7866" w:rsidRPr="00B06F7A" w:rsidRDefault="00771EC8" w:rsidP="00771EC8">
      <w:pPr>
        <w:pStyle w:val="EX"/>
        <w:rPr>
          <w:rFonts w:eastAsia="DengXian"/>
          <w:lang w:eastAsia="zh-CN"/>
        </w:rPr>
      </w:pPr>
      <w:r w:rsidRPr="00B06F7A">
        <w:t>[</w:t>
      </w:r>
      <w:r w:rsidR="00266587" w:rsidRPr="00B06F7A">
        <w:t>57</w:t>
      </w:r>
      <w:r w:rsidRPr="00B06F7A">
        <w:t>]</w:t>
      </w:r>
      <w:r w:rsidRPr="00B06F7A">
        <w:rPr>
          <w:rFonts w:eastAsia="DengXian"/>
          <w:lang w:eastAsia="zh-CN"/>
        </w:rPr>
        <w:tab/>
      </w:r>
      <w:r w:rsidRPr="00B06F7A">
        <w:rPr>
          <w:rFonts w:eastAsia="DengXian"/>
        </w:rPr>
        <w:t>3GPP T</w:t>
      </w:r>
      <w:r w:rsidRPr="00B06F7A">
        <w:rPr>
          <w:rFonts w:eastAsia="DengXian"/>
          <w:lang w:eastAsia="zh-CN"/>
        </w:rPr>
        <w:t>S</w:t>
      </w:r>
      <w:r w:rsidRPr="00B06F7A">
        <w:rPr>
          <w:rFonts w:eastAsia="DengXian"/>
        </w:rPr>
        <w:t> 23</w:t>
      </w:r>
      <w:r w:rsidRPr="00B06F7A">
        <w:rPr>
          <w:rFonts w:eastAsia="DengXian"/>
          <w:lang w:eastAsia="zh-CN"/>
        </w:rPr>
        <w:t>.304: "</w:t>
      </w:r>
      <w:r w:rsidRPr="00B06F7A">
        <w:rPr>
          <w:bCs/>
          <w:lang w:eastAsia="ja-JP"/>
        </w:rPr>
        <w:t>Proximity based Services (ProSe) in the 5G System (5GS)</w:t>
      </w:r>
      <w:r w:rsidRPr="00B06F7A">
        <w:rPr>
          <w:rFonts w:eastAsia="DengXian"/>
          <w:lang w:eastAsia="zh-CN"/>
        </w:rPr>
        <w:t>".</w:t>
      </w:r>
    </w:p>
    <w:p w14:paraId="2C490B56" w14:textId="77777777" w:rsidR="00DC6EF8" w:rsidRDefault="000C1F39" w:rsidP="00DC6EF8">
      <w:pPr>
        <w:pStyle w:val="EX"/>
        <w:rPr>
          <w:rFonts w:eastAsia="DengXian"/>
          <w:lang w:eastAsia="zh-CN"/>
        </w:rPr>
      </w:pPr>
      <w:r w:rsidRPr="00B06F7A">
        <w:t>[</w:t>
      </w:r>
      <w:r w:rsidR="00677096" w:rsidRPr="00B06F7A">
        <w:t>58</w:t>
      </w:r>
      <w:r w:rsidRPr="00B06F7A">
        <w:t>]</w:t>
      </w:r>
      <w:r w:rsidRPr="00B06F7A">
        <w:rPr>
          <w:rFonts w:eastAsia="DengXian"/>
          <w:lang w:eastAsia="zh-CN"/>
        </w:rPr>
        <w:tab/>
      </w:r>
      <w:r w:rsidRPr="00B06F7A">
        <w:rPr>
          <w:rFonts w:eastAsia="DengXian"/>
        </w:rPr>
        <w:t>3GPP T</w:t>
      </w:r>
      <w:r w:rsidRPr="00B06F7A">
        <w:rPr>
          <w:rFonts w:eastAsia="DengXian"/>
          <w:lang w:eastAsia="zh-CN"/>
        </w:rPr>
        <w:t>S</w:t>
      </w:r>
      <w:r w:rsidRPr="00B06F7A">
        <w:rPr>
          <w:rFonts w:eastAsia="DengXian"/>
        </w:rPr>
        <w:t> 2</w:t>
      </w:r>
      <w:r w:rsidRPr="00B06F7A">
        <w:rPr>
          <w:rFonts w:eastAsia="DengXian" w:hint="eastAsia"/>
          <w:lang w:eastAsia="zh-CN"/>
        </w:rPr>
        <w:t>9.520</w:t>
      </w:r>
      <w:r w:rsidRPr="00B06F7A">
        <w:rPr>
          <w:rFonts w:eastAsia="DengXian"/>
          <w:lang w:eastAsia="zh-CN"/>
        </w:rPr>
        <w:t>: "</w:t>
      </w:r>
      <w:r w:rsidRPr="00B06F7A">
        <w:rPr>
          <w:bCs/>
          <w:lang w:eastAsia="ja-JP"/>
        </w:rPr>
        <w:t>5G System; Network Data Analytics Services;</w:t>
      </w:r>
      <w:r w:rsidRPr="00B06F7A">
        <w:rPr>
          <w:rFonts w:hint="eastAsia"/>
          <w:bCs/>
          <w:lang w:eastAsia="zh-CN"/>
        </w:rPr>
        <w:t xml:space="preserve"> </w:t>
      </w:r>
      <w:r w:rsidRPr="00B06F7A">
        <w:t>Stage 3</w:t>
      </w:r>
      <w:r w:rsidRPr="00B06F7A">
        <w:rPr>
          <w:rFonts w:eastAsia="DengXian"/>
          <w:lang w:eastAsia="zh-CN"/>
        </w:rPr>
        <w:t>".</w:t>
      </w:r>
    </w:p>
    <w:p w14:paraId="6519E9AE" w14:textId="77777777" w:rsidR="00A6339D" w:rsidRDefault="00DC6EF8" w:rsidP="00A6339D">
      <w:pPr>
        <w:pStyle w:val="EX"/>
        <w:rPr>
          <w:rFonts w:eastAsia="DengXian"/>
          <w:lang w:eastAsia="zh-CN"/>
        </w:rPr>
      </w:pPr>
      <w:r>
        <w:t>[</w:t>
      </w:r>
      <w:r w:rsidR="0067102C">
        <w:t>59</w:t>
      </w:r>
      <w:r>
        <w:t>]</w:t>
      </w:r>
      <w:r>
        <w:rPr>
          <w:rFonts w:eastAsia="DengXian"/>
          <w:lang w:eastAsia="zh-CN"/>
        </w:rPr>
        <w:tab/>
      </w:r>
      <w:r>
        <w:rPr>
          <w:rFonts w:eastAsia="DengXian"/>
        </w:rPr>
        <w:t>3GPP T</w:t>
      </w:r>
      <w:r>
        <w:rPr>
          <w:rFonts w:eastAsia="DengXian"/>
          <w:lang w:eastAsia="zh-CN"/>
        </w:rPr>
        <w:t>S</w:t>
      </w:r>
      <w:r>
        <w:rPr>
          <w:rFonts w:eastAsia="DengXian"/>
        </w:rPr>
        <w:t> 2</w:t>
      </w:r>
      <w:r>
        <w:rPr>
          <w:rFonts w:eastAsia="DengXian"/>
          <w:lang w:eastAsia="zh-CN"/>
        </w:rPr>
        <w:t>3.247: "</w:t>
      </w:r>
      <w:r>
        <w:rPr>
          <w:bCs/>
          <w:lang w:eastAsia="ja-JP"/>
        </w:rPr>
        <w:t>Architectural enhancements for 5G multicast-broadcast services</w:t>
      </w:r>
      <w:r w:rsidRPr="00B2771C">
        <w:rPr>
          <w:bCs/>
          <w:lang w:eastAsia="ja-JP"/>
        </w:rPr>
        <w:t>;</w:t>
      </w:r>
      <w:r>
        <w:rPr>
          <w:rFonts w:hint="eastAsia"/>
          <w:bCs/>
          <w:lang w:eastAsia="zh-CN"/>
        </w:rPr>
        <w:t xml:space="preserve"> </w:t>
      </w:r>
      <w:r>
        <w:t>Stage 2</w:t>
      </w:r>
      <w:r>
        <w:rPr>
          <w:rFonts w:eastAsia="DengXian"/>
          <w:lang w:eastAsia="zh-CN"/>
        </w:rPr>
        <w:t>".</w:t>
      </w:r>
    </w:p>
    <w:p w14:paraId="1AA1FE21" w14:textId="77777777" w:rsidR="000E1A06" w:rsidRDefault="00A6339D" w:rsidP="000E1A06">
      <w:pPr>
        <w:pStyle w:val="EX"/>
        <w:rPr>
          <w:lang w:eastAsia="zh-CN"/>
        </w:rPr>
      </w:pPr>
      <w:r w:rsidRPr="00B06F7A">
        <w:rPr>
          <w:lang w:eastAsia="zh-CN"/>
        </w:rPr>
        <w:t>[</w:t>
      </w:r>
      <w:r>
        <w:rPr>
          <w:lang w:eastAsia="zh-CN"/>
        </w:rPr>
        <w:t>60</w:t>
      </w:r>
      <w:r w:rsidRPr="00B06F7A">
        <w:rPr>
          <w:lang w:eastAsia="zh-CN"/>
        </w:rPr>
        <w:t>]</w:t>
      </w:r>
      <w:r w:rsidRPr="00B06F7A">
        <w:rPr>
          <w:lang w:eastAsia="zh-CN"/>
        </w:rPr>
        <w:tab/>
        <w:t>3GPP TS 23.</w:t>
      </w:r>
      <w:r>
        <w:rPr>
          <w:lang w:eastAsia="zh-CN"/>
        </w:rPr>
        <w:t>548</w:t>
      </w:r>
      <w:r w:rsidRPr="00B06F7A">
        <w:rPr>
          <w:lang w:eastAsia="zh-CN"/>
        </w:rPr>
        <w:t>: "</w:t>
      </w:r>
      <w:r>
        <w:rPr>
          <w:lang w:eastAsia="zh-CN"/>
        </w:rPr>
        <w:t>5G System Enhancements for Edge Computing; Stage 2</w:t>
      </w:r>
      <w:r w:rsidRPr="00B06F7A">
        <w:rPr>
          <w:lang w:eastAsia="zh-CN"/>
        </w:rPr>
        <w:t>"</w:t>
      </w:r>
      <w:r w:rsidR="000E1A06">
        <w:rPr>
          <w:lang w:eastAsia="zh-CN"/>
        </w:rPr>
        <w:t>.</w:t>
      </w:r>
    </w:p>
    <w:p w14:paraId="2E269892" w14:textId="6B929A31" w:rsidR="00A6339D" w:rsidRPr="00B06F7A" w:rsidRDefault="000E1A06" w:rsidP="000E1A06">
      <w:pPr>
        <w:pStyle w:val="EX"/>
      </w:pPr>
      <w:r>
        <w:rPr>
          <w:lang w:eastAsia="zh-CN"/>
        </w:rPr>
        <w:t>[</w:t>
      </w:r>
      <w:r w:rsidR="00B3459C">
        <w:rPr>
          <w:lang w:eastAsia="zh-CN"/>
        </w:rPr>
        <w:t>61</w:t>
      </w:r>
      <w:r>
        <w:rPr>
          <w:lang w:eastAsia="zh-CN"/>
        </w:rPr>
        <w:t>]</w:t>
      </w:r>
      <w:r>
        <w:rPr>
          <w:lang w:eastAsia="zh-CN"/>
        </w:rPr>
        <w:tab/>
      </w:r>
      <w:r w:rsidRPr="00B06F7A">
        <w:rPr>
          <w:lang w:eastAsia="zh-CN"/>
        </w:rPr>
        <w:t>3GPP TS </w:t>
      </w:r>
      <w:r>
        <w:rPr>
          <w:lang w:eastAsia="zh-CN"/>
        </w:rPr>
        <w:t>3</w:t>
      </w:r>
      <w:r w:rsidRPr="00B06F7A">
        <w:rPr>
          <w:lang w:eastAsia="zh-CN"/>
        </w:rPr>
        <w:t>3.</w:t>
      </w:r>
      <w:r>
        <w:rPr>
          <w:lang w:eastAsia="zh-CN"/>
        </w:rPr>
        <w:t>220</w:t>
      </w:r>
      <w:r w:rsidRPr="00B06F7A">
        <w:rPr>
          <w:lang w:eastAsia="zh-CN"/>
        </w:rPr>
        <w:t>: "</w:t>
      </w:r>
      <w:r>
        <w:t>Generic Authentication Architecture (GAA); Generic Bootstrapping Architecture (GBA)</w:t>
      </w:r>
      <w:r w:rsidRPr="00B06F7A">
        <w:rPr>
          <w:lang w:eastAsia="zh-CN"/>
        </w:rPr>
        <w:t>"</w:t>
      </w:r>
      <w:r>
        <w:rPr>
          <w:lang w:eastAsia="zh-CN"/>
        </w:rPr>
        <w:t>.</w:t>
      </w:r>
    </w:p>
    <w:p w14:paraId="73B1C795" w14:textId="77777777" w:rsidR="00265226" w:rsidRDefault="00CD054D" w:rsidP="00265226">
      <w:pPr>
        <w:pStyle w:val="EX"/>
        <w:rPr>
          <w:lang w:eastAsia="zh-CN"/>
        </w:rPr>
      </w:pPr>
      <w:r w:rsidRPr="00B06F7A">
        <w:rPr>
          <w:lang w:eastAsia="zh-CN"/>
        </w:rPr>
        <w:t>[</w:t>
      </w:r>
      <w:r w:rsidR="0051779C">
        <w:rPr>
          <w:lang w:eastAsia="zh-CN"/>
        </w:rPr>
        <w:t>62</w:t>
      </w:r>
      <w:r w:rsidRPr="00B06F7A">
        <w:rPr>
          <w:lang w:eastAsia="zh-CN"/>
        </w:rPr>
        <w:t>]</w:t>
      </w:r>
      <w:r w:rsidRPr="00B06F7A">
        <w:rPr>
          <w:lang w:eastAsia="zh-CN"/>
        </w:rPr>
        <w:tab/>
        <w:t>3GPP TS 2</w:t>
      </w:r>
      <w:r>
        <w:rPr>
          <w:lang w:eastAsia="zh-CN"/>
        </w:rPr>
        <w:t>9</w:t>
      </w:r>
      <w:r w:rsidRPr="00B06F7A">
        <w:rPr>
          <w:lang w:eastAsia="zh-CN"/>
        </w:rPr>
        <w:t>.</w:t>
      </w:r>
      <w:r>
        <w:rPr>
          <w:lang w:eastAsia="zh-CN"/>
        </w:rPr>
        <w:t>563</w:t>
      </w:r>
      <w:r w:rsidRPr="00B06F7A">
        <w:rPr>
          <w:lang w:eastAsia="zh-CN"/>
        </w:rPr>
        <w:t>: "</w:t>
      </w:r>
      <w:r>
        <w:rPr>
          <w:lang w:eastAsia="zh-CN"/>
        </w:rPr>
        <w:t>5G System; Home Subscriber Server (HSS) services for interworking with Unified Data Management (UDM); Stage 3</w:t>
      </w:r>
      <w:r w:rsidRPr="00B06F7A">
        <w:rPr>
          <w:lang w:eastAsia="zh-CN"/>
        </w:rPr>
        <w:t>"</w:t>
      </w:r>
    </w:p>
    <w:p w14:paraId="4AF666A1" w14:textId="3B2B6ABD" w:rsidR="000C1F39" w:rsidRDefault="00265226" w:rsidP="00265226">
      <w:pPr>
        <w:pStyle w:val="EX"/>
        <w:rPr>
          <w:lang w:eastAsia="zh-CN"/>
        </w:rPr>
      </w:pPr>
      <w:r>
        <w:rPr>
          <w:lang w:eastAsia="zh-CN"/>
        </w:rPr>
        <w:t>[</w:t>
      </w:r>
      <w:r w:rsidR="007864DF">
        <w:rPr>
          <w:lang w:eastAsia="zh-CN"/>
        </w:rPr>
        <w:t>63</w:t>
      </w:r>
      <w:r>
        <w:rPr>
          <w:lang w:eastAsia="zh-CN"/>
        </w:rPr>
        <w:t>]</w:t>
      </w:r>
      <w:r>
        <w:rPr>
          <w:lang w:eastAsia="zh-CN"/>
        </w:rPr>
        <w:tab/>
      </w:r>
      <w:r w:rsidRPr="00B06F7A">
        <w:rPr>
          <w:lang w:eastAsia="zh-CN"/>
        </w:rPr>
        <w:t>3GPP TS </w:t>
      </w:r>
      <w:r>
        <w:rPr>
          <w:lang w:eastAsia="zh-CN"/>
        </w:rPr>
        <w:t>3</w:t>
      </w:r>
      <w:r w:rsidRPr="00B06F7A">
        <w:rPr>
          <w:lang w:eastAsia="zh-CN"/>
        </w:rPr>
        <w:t>3.</w:t>
      </w:r>
      <w:r>
        <w:rPr>
          <w:lang w:eastAsia="zh-CN"/>
        </w:rPr>
        <w:t>558</w:t>
      </w:r>
      <w:r w:rsidRPr="00B06F7A">
        <w:rPr>
          <w:lang w:eastAsia="zh-CN"/>
        </w:rPr>
        <w:t>: "</w:t>
      </w:r>
      <w:r w:rsidRPr="00BE095F">
        <w:t>Security aspects of enhancement of support for enabling edge applications;</w:t>
      </w:r>
      <w:r>
        <w:t xml:space="preserve"> </w:t>
      </w:r>
      <w:r w:rsidRPr="00BE095F">
        <w:t>Stage 2</w:t>
      </w:r>
      <w:r w:rsidRPr="00B06F7A">
        <w:rPr>
          <w:lang w:eastAsia="zh-CN"/>
        </w:rPr>
        <w:t>"</w:t>
      </w:r>
      <w:r>
        <w:rPr>
          <w:lang w:eastAsia="zh-CN"/>
        </w:rPr>
        <w:t>.</w:t>
      </w:r>
    </w:p>
    <w:p w14:paraId="6620B65F" w14:textId="5D10E1F3" w:rsidR="00941BE1" w:rsidRDefault="00941BE1" w:rsidP="00941BE1">
      <w:pPr>
        <w:pStyle w:val="EX"/>
        <w:rPr>
          <w:lang w:eastAsia="zh-CN"/>
        </w:rPr>
      </w:pPr>
      <w:r>
        <w:rPr>
          <w:lang w:eastAsia="zh-CN"/>
        </w:rPr>
        <w:t>[64]</w:t>
      </w:r>
      <w:r>
        <w:rPr>
          <w:lang w:eastAsia="zh-CN"/>
        </w:rPr>
        <w:tab/>
        <w:t>3GPP TS 33.503: "</w:t>
      </w:r>
      <w:r w:rsidRPr="008A57BA">
        <w:t xml:space="preserve"> </w:t>
      </w:r>
      <w:r>
        <w:rPr>
          <w:lang w:eastAsia="zh-CN"/>
        </w:rPr>
        <w:t>Security Aspects of Proximity based Services (ProSe) in the 5G System (5GS)".</w:t>
      </w:r>
    </w:p>
    <w:p w14:paraId="021373FF" w14:textId="4D217867" w:rsidR="00D709BE" w:rsidRDefault="00D709BE" w:rsidP="00D709BE">
      <w:pPr>
        <w:pStyle w:val="EX"/>
        <w:rPr>
          <w:lang w:eastAsia="zh-CN"/>
        </w:rPr>
      </w:pPr>
      <w:r>
        <w:rPr>
          <w:lang w:eastAsia="zh-CN"/>
        </w:rPr>
        <w:t>[</w:t>
      </w:r>
      <w:r w:rsidR="00653D61">
        <w:rPr>
          <w:lang w:eastAsia="zh-CN"/>
        </w:rPr>
        <w:t>65</w:t>
      </w:r>
      <w:r>
        <w:rPr>
          <w:lang w:eastAsia="zh-CN"/>
        </w:rPr>
        <w:t>]</w:t>
      </w:r>
      <w:r>
        <w:rPr>
          <w:lang w:eastAsia="zh-CN"/>
        </w:rPr>
        <w:tab/>
        <w:t xml:space="preserve">3GPP TS 29.562: "5G System; </w:t>
      </w:r>
      <w:r w:rsidRPr="00577903">
        <w:rPr>
          <w:lang w:eastAsia="zh-CN"/>
        </w:rPr>
        <w:t>Home Subscriber Server (HSS) Services;</w:t>
      </w:r>
      <w:r>
        <w:rPr>
          <w:lang w:eastAsia="zh-CN"/>
        </w:rPr>
        <w:t xml:space="preserve"> Stage 3"</w:t>
      </w:r>
    </w:p>
    <w:p w14:paraId="237F219D" w14:textId="61AD2837" w:rsidR="00B66DC6" w:rsidRDefault="00B66DC6" w:rsidP="00B66DC6">
      <w:pPr>
        <w:pStyle w:val="EX"/>
        <w:rPr>
          <w:lang w:eastAsia="zh-CN"/>
        </w:rPr>
      </w:pPr>
      <w:r>
        <w:rPr>
          <w:lang w:eastAsia="zh-CN"/>
        </w:rPr>
        <w:t>[</w:t>
      </w:r>
      <w:r w:rsidR="008328BE">
        <w:rPr>
          <w:lang w:eastAsia="zh-CN"/>
        </w:rPr>
        <w:t>66</w:t>
      </w:r>
      <w:r>
        <w:rPr>
          <w:lang w:eastAsia="zh-CN"/>
        </w:rPr>
        <w:t>]</w:t>
      </w:r>
      <w:r>
        <w:rPr>
          <w:lang w:eastAsia="zh-CN"/>
        </w:rPr>
        <w:tab/>
        <w:t>3GPP TS 23.540: "</w:t>
      </w:r>
      <w:r w:rsidRPr="008A57BA">
        <w:t xml:space="preserve"> </w:t>
      </w:r>
      <w:r>
        <w:rPr>
          <w:lang w:eastAsia="zh-CN"/>
        </w:rPr>
        <w:t>5G System; Technical realization of Service Based Short Message Service; Stage 2".</w:t>
      </w:r>
    </w:p>
    <w:p w14:paraId="0BAAA2F7" w14:textId="77777777" w:rsidR="00941BE1" w:rsidRPr="00B06F7A" w:rsidRDefault="00941BE1" w:rsidP="00265226">
      <w:pPr>
        <w:pStyle w:val="EX"/>
        <w:rPr>
          <w:lang w:eastAsia="zh-CN"/>
        </w:rPr>
      </w:pPr>
    </w:p>
    <w:p w14:paraId="1A972677" w14:textId="77777777" w:rsidR="005B7866" w:rsidRPr="00B06F7A" w:rsidRDefault="005B7866" w:rsidP="00C05182">
      <w:pPr>
        <w:pStyle w:val="Heading1"/>
        <w:rPr>
          <w:rFonts w:eastAsia="SimSun"/>
        </w:rPr>
      </w:pPr>
      <w:bookmarkStart w:id="29" w:name="_Toc27584939"/>
      <w:bookmarkStart w:id="30" w:name="_Toc36456881"/>
      <w:bookmarkStart w:id="31" w:name="_Toc45027759"/>
      <w:bookmarkStart w:id="32" w:name="_Toc45028594"/>
      <w:bookmarkStart w:id="33" w:name="_Toc67681348"/>
      <w:bookmarkStart w:id="34" w:name="_Toc114764095"/>
      <w:r w:rsidRPr="00B06F7A">
        <w:t>3</w:t>
      </w:r>
      <w:r w:rsidRPr="00B06F7A">
        <w:tab/>
      </w:r>
      <w:r w:rsidRPr="00B06F7A">
        <w:rPr>
          <w:rFonts w:eastAsia="SimSun"/>
        </w:rPr>
        <w:t>Definitions and abbreviations</w:t>
      </w:r>
      <w:bookmarkEnd w:id="28"/>
      <w:bookmarkEnd w:id="29"/>
      <w:bookmarkEnd w:id="30"/>
      <w:bookmarkEnd w:id="31"/>
      <w:bookmarkEnd w:id="32"/>
      <w:bookmarkEnd w:id="33"/>
      <w:bookmarkEnd w:id="34"/>
    </w:p>
    <w:p w14:paraId="33AB6325" w14:textId="77777777" w:rsidR="005B7866" w:rsidRPr="00B06F7A" w:rsidRDefault="005B7866" w:rsidP="00C05182">
      <w:pPr>
        <w:pStyle w:val="Heading2"/>
        <w:rPr>
          <w:rFonts w:eastAsia="SimSun"/>
        </w:rPr>
      </w:pPr>
      <w:bookmarkStart w:id="35" w:name="_Toc11338337"/>
      <w:bookmarkStart w:id="36" w:name="_Toc27584940"/>
      <w:bookmarkStart w:id="37" w:name="_Toc36456882"/>
      <w:bookmarkStart w:id="38" w:name="_Toc45027760"/>
      <w:bookmarkStart w:id="39" w:name="_Toc45028595"/>
      <w:bookmarkStart w:id="40" w:name="_Toc67681349"/>
      <w:bookmarkStart w:id="41" w:name="_Toc114764096"/>
      <w:r w:rsidRPr="00B06F7A">
        <w:rPr>
          <w:rFonts w:eastAsia="SimSun"/>
        </w:rPr>
        <w:t>3.1</w:t>
      </w:r>
      <w:r w:rsidRPr="00B06F7A">
        <w:rPr>
          <w:rFonts w:eastAsia="SimSun"/>
        </w:rPr>
        <w:tab/>
        <w:t>Definitions</w:t>
      </w:r>
      <w:bookmarkEnd w:id="35"/>
      <w:bookmarkEnd w:id="36"/>
      <w:bookmarkEnd w:id="37"/>
      <w:bookmarkEnd w:id="38"/>
      <w:bookmarkEnd w:id="39"/>
      <w:bookmarkEnd w:id="40"/>
      <w:bookmarkEnd w:id="41"/>
    </w:p>
    <w:p w14:paraId="510759F5" w14:textId="77777777" w:rsidR="005B7866" w:rsidRPr="00B06F7A" w:rsidRDefault="005B7866" w:rsidP="005B7866">
      <w:pPr>
        <w:rPr>
          <w:rFonts w:eastAsia="SimSun"/>
        </w:rPr>
      </w:pPr>
      <w:r w:rsidRPr="00B06F7A">
        <w:t>For the purposes of the present document, the terms and definitions given in 3GPP TR 21.905 [1] and the following apply. A term defined in the present document takes precedence over the definition of the same term, if any, in 3GPP TR 21.905 [1].</w:t>
      </w:r>
    </w:p>
    <w:p w14:paraId="2212EBD7" w14:textId="77777777" w:rsidR="005B7866" w:rsidRPr="00B06F7A" w:rsidRDefault="005B7866" w:rsidP="00C05182">
      <w:pPr>
        <w:pStyle w:val="Heading2"/>
      </w:pPr>
      <w:bookmarkStart w:id="42" w:name="_Toc11338338"/>
      <w:bookmarkStart w:id="43" w:name="_Toc27584941"/>
      <w:bookmarkStart w:id="44" w:name="_Toc36456883"/>
      <w:bookmarkStart w:id="45" w:name="_Toc45027761"/>
      <w:bookmarkStart w:id="46" w:name="_Toc45028596"/>
      <w:bookmarkStart w:id="47" w:name="_Toc67681350"/>
      <w:bookmarkStart w:id="48" w:name="_Toc114764097"/>
      <w:r w:rsidRPr="00B06F7A">
        <w:lastRenderedPageBreak/>
        <w:t>3.2</w:t>
      </w:r>
      <w:r w:rsidRPr="00B06F7A">
        <w:tab/>
        <w:t>Abbreviations</w:t>
      </w:r>
      <w:bookmarkEnd w:id="42"/>
      <w:bookmarkEnd w:id="43"/>
      <w:bookmarkEnd w:id="44"/>
      <w:bookmarkEnd w:id="45"/>
      <w:bookmarkEnd w:id="46"/>
      <w:bookmarkEnd w:id="47"/>
      <w:bookmarkEnd w:id="48"/>
    </w:p>
    <w:p w14:paraId="4AEE56CB" w14:textId="77777777" w:rsidR="005B7866" w:rsidRPr="00B06F7A" w:rsidRDefault="005B7866" w:rsidP="005B7866">
      <w:pPr>
        <w:keepNext/>
      </w:pPr>
      <w:r w:rsidRPr="00B06F7A">
        <w:t>For the purposes of the present document, the abbreviations given in 3GPP TR 21.905 [1] and the following apply. An abbreviation defined in the present document takes precedence over the definition of the same abbreviation, if any, in 3GPP TR 21.905 [1].</w:t>
      </w:r>
    </w:p>
    <w:p w14:paraId="348492B9" w14:textId="77777777" w:rsidR="005B7866" w:rsidRPr="00B06F7A" w:rsidRDefault="005B7866" w:rsidP="005B7866">
      <w:pPr>
        <w:pStyle w:val="EW"/>
      </w:pPr>
      <w:r w:rsidRPr="00B06F7A">
        <w:t>5GC</w:t>
      </w:r>
      <w:r w:rsidRPr="00B06F7A">
        <w:tab/>
        <w:t>5G Core Network</w:t>
      </w:r>
    </w:p>
    <w:p w14:paraId="3BE778FA" w14:textId="77777777" w:rsidR="00941BE1" w:rsidRDefault="00941BE1" w:rsidP="00941BE1">
      <w:pPr>
        <w:pStyle w:val="EW"/>
      </w:pPr>
      <w:r>
        <w:rPr>
          <w:noProof/>
        </w:rPr>
        <w:t>5G ProSe</w:t>
      </w:r>
      <w:r>
        <w:rPr>
          <w:noProof/>
        </w:rPr>
        <w:tab/>
        <w:t>5G Proximity-based Services</w:t>
      </w:r>
    </w:p>
    <w:p w14:paraId="37CE5D22" w14:textId="77777777" w:rsidR="004968D7" w:rsidRPr="00B06F7A" w:rsidRDefault="005B7866" w:rsidP="005B7866">
      <w:pPr>
        <w:pStyle w:val="EW"/>
      </w:pPr>
      <w:r w:rsidRPr="00B06F7A">
        <w:t>ACS</w:t>
      </w:r>
      <w:r w:rsidRPr="00B06F7A">
        <w:tab/>
        <w:t>Auto-Configuration Server</w:t>
      </w:r>
    </w:p>
    <w:p w14:paraId="057F2991" w14:textId="02D7BC3E" w:rsidR="005B7866" w:rsidRPr="00B06F7A" w:rsidRDefault="005B7866" w:rsidP="005B7866">
      <w:pPr>
        <w:pStyle w:val="EW"/>
      </w:pPr>
      <w:r w:rsidRPr="00B06F7A">
        <w:t>AKMA</w:t>
      </w:r>
      <w:r w:rsidRPr="00B06F7A">
        <w:tab/>
      </w:r>
      <w:r w:rsidRPr="00B06F7A">
        <w:rPr>
          <w:rFonts w:hint="eastAsia"/>
          <w:lang w:eastAsia="zh-CN"/>
        </w:rPr>
        <w:t>Authentication and Key Management for Applications</w:t>
      </w:r>
    </w:p>
    <w:p w14:paraId="7A6A467C" w14:textId="77777777" w:rsidR="005B7866" w:rsidRPr="00B06F7A" w:rsidRDefault="005B7866" w:rsidP="005B7866">
      <w:pPr>
        <w:pStyle w:val="EW"/>
        <w:keepNext/>
      </w:pPr>
      <w:r w:rsidRPr="00B06F7A">
        <w:t>AMF</w:t>
      </w:r>
      <w:r w:rsidRPr="00B06F7A">
        <w:tab/>
        <w:t>Access and Mobility Management Function</w:t>
      </w:r>
    </w:p>
    <w:p w14:paraId="5A1F06B2" w14:textId="77777777" w:rsidR="005B7866" w:rsidRPr="00B06F7A" w:rsidRDefault="005B7866" w:rsidP="005B7866">
      <w:pPr>
        <w:pStyle w:val="EW"/>
      </w:pPr>
      <w:r w:rsidRPr="00B06F7A">
        <w:t>AUSF</w:t>
      </w:r>
      <w:r w:rsidRPr="00B06F7A">
        <w:tab/>
        <w:t>Authentication Server Function</w:t>
      </w:r>
    </w:p>
    <w:p w14:paraId="7350BA0C" w14:textId="31D26DB7" w:rsidR="005B7866" w:rsidRPr="00B06F7A" w:rsidRDefault="00A30E08" w:rsidP="005B7866">
      <w:pPr>
        <w:pStyle w:val="EW"/>
      </w:pPr>
      <w:r w:rsidRPr="00B06F7A">
        <w:t>DCCF</w:t>
      </w:r>
      <w:r w:rsidRPr="00B06F7A">
        <w:tab/>
        <w:t>Data Collection Coordination Function</w:t>
      </w:r>
    </w:p>
    <w:p w14:paraId="2D8B10AF" w14:textId="77777777" w:rsidR="00265226" w:rsidRDefault="005B7866" w:rsidP="00265226">
      <w:pPr>
        <w:pStyle w:val="EW"/>
      </w:pPr>
      <w:r w:rsidRPr="00B06F7A">
        <w:t>DNN</w:t>
      </w:r>
      <w:r w:rsidRPr="00B06F7A">
        <w:tab/>
        <w:t>Data Network Name</w:t>
      </w:r>
    </w:p>
    <w:p w14:paraId="7AFE40F6" w14:textId="4B0BCEA8" w:rsidR="005B7866" w:rsidRPr="00B06F7A" w:rsidRDefault="00265226" w:rsidP="00265226">
      <w:pPr>
        <w:pStyle w:val="EW"/>
      </w:pPr>
      <w:r>
        <w:t>EES</w:t>
      </w:r>
      <w:r>
        <w:tab/>
      </w:r>
      <w:r w:rsidRPr="00F477AF">
        <w:t>Edge Enabler Server</w:t>
      </w:r>
    </w:p>
    <w:p w14:paraId="070F1F12" w14:textId="77777777" w:rsidR="005B7866" w:rsidRPr="00B06F7A" w:rsidRDefault="005B7866" w:rsidP="005B7866">
      <w:pPr>
        <w:pStyle w:val="EW"/>
      </w:pPr>
      <w:r w:rsidRPr="00B06F7A">
        <w:t>FQDN</w:t>
      </w:r>
      <w:r w:rsidRPr="00B06F7A">
        <w:tab/>
        <w:t>Fully Qualified Domain Name</w:t>
      </w:r>
    </w:p>
    <w:p w14:paraId="6A27B932" w14:textId="77777777" w:rsidR="005B7866" w:rsidRPr="00B06F7A" w:rsidRDefault="005B7866" w:rsidP="005B7866">
      <w:pPr>
        <w:pStyle w:val="EW"/>
      </w:pPr>
      <w:r w:rsidRPr="00B06F7A">
        <w:t>FN-RG</w:t>
      </w:r>
      <w:r w:rsidRPr="00B06F7A">
        <w:tab/>
        <w:t>Fixed Network RG</w:t>
      </w:r>
    </w:p>
    <w:p w14:paraId="10F8B432" w14:textId="77777777" w:rsidR="005B7866" w:rsidRPr="00B06F7A" w:rsidRDefault="005B7866" w:rsidP="005B7866">
      <w:pPr>
        <w:pStyle w:val="EW"/>
      </w:pPr>
      <w:r w:rsidRPr="00B06F7A">
        <w:rPr>
          <w:lang w:eastAsia="zh-CN"/>
        </w:rPr>
        <w:t>GMLC</w:t>
      </w:r>
      <w:r w:rsidRPr="00B06F7A">
        <w:rPr>
          <w:lang w:eastAsia="zh-CN"/>
        </w:rPr>
        <w:tab/>
        <w:t>Gateway Mobile Location Centre</w:t>
      </w:r>
    </w:p>
    <w:p w14:paraId="30258D66" w14:textId="77777777" w:rsidR="005B7866" w:rsidRPr="00B06F7A" w:rsidRDefault="005B7866" w:rsidP="005B7866">
      <w:pPr>
        <w:pStyle w:val="EW"/>
        <w:rPr>
          <w:lang w:eastAsia="zh-CN"/>
        </w:rPr>
      </w:pPr>
      <w:r w:rsidRPr="00B06F7A">
        <w:rPr>
          <w:lang w:eastAsia="zh-CN"/>
        </w:rPr>
        <w:t>GPSI</w:t>
      </w:r>
      <w:r w:rsidRPr="00B06F7A">
        <w:rPr>
          <w:lang w:eastAsia="zh-CN"/>
        </w:rPr>
        <w:tab/>
        <w:t>Generic Public Subscription Identifier</w:t>
      </w:r>
    </w:p>
    <w:p w14:paraId="2BAE547A" w14:textId="77777777" w:rsidR="005B7866" w:rsidRPr="00B06F7A" w:rsidRDefault="005B7866" w:rsidP="005B7866">
      <w:pPr>
        <w:pStyle w:val="EW"/>
        <w:rPr>
          <w:lang w:eastAsia="zh-CN"/>
        </w:rPr>
      </w:pPr>
      <w:r w:rsidRPr="00B06F7A">
        <w:rPr>
          <w:lang w:eastAsia="zh-CN"/>
        </w:rPr>
        <w:t>GUAMI</w:t>
      </w:r>
      <w:r w:rsidRPr="00B06F7A">
        <w:rPr>
          <w:lang w:eastAsia="zh-CN"/>
        </w:rPr>
        <w:tab/>
        <w:t>Globally Unique AMF Identifier</w:t>
      </w:r>
    </w:p>
    <w:p w14:paraId="59EB9EAA" w14:textId="77777777" w:rsidR="005B7866" w:rsidRPr="00B06F7A" w:rsidRDefault="005B7866" w:rsidP="005B7866">
      <w:pPr>
        <w:pStyle w:val="EW"/>
        <w:rPr>
          <w:lang w:eastAsia="zh-CN"/>
        </w:rPr>
      </w:pPr>
      <w:r w:rsidRPr="00B06F7A">
        <w:rPr>
          <w:lang w:eastAsia="zh-CN"/>
        </w:rPr>
        <w:t>HGMLC</w:t>
      </w:r>
      <w:r w:rsidRPr="00B06F7A">
        <w:rPr>
          <w:lang w:eastAsia="zh-CN"/>
        </w:rPr>
        <w:tab/>
        <w:t>Home GMLC</w:t>
      </w:r>
    </w:p>
    <w:p w14:paraId="3F32D180" w14:textId="77777777" w:rsidR="005B7866" w:rsidRPr="00B06F7A" w:rsidRDefault="005B7866" w:rsidP="005B7866">
      <w:pPr>
        <w:pStyle w:val="EW"/>
      </w:pPr>
      <w:r w:rsidRPr="00B06F7A">
        <w:rPr>
          <w:lang w:val="fr-FR"/>
        </w:rPr>
        <w:t>JSON</w:t>
      </w:r>
      <w:r w:rsidRPr="00B06F7A">
        <w:rPr>
          <w:lang w:val="fr-FR"/>
        </w:rPr>
        <w:tab/>
        <w:t>Javascript Object Notation</w:t>
      </w:r>
    </w:p>
    <w:p w14:paraId="1B9BEB00" w14:textId="77777777" w:rsidR="005B7866" w:rsidRPr="00B06F7A" w:rsidRDefault="005B7866" w:rsidP="005B7866">
      <w:pPr>
        <w:pStyle w:val="EW"/>
        <w:rPr>
          <w:lang w:eastAsia="zh-CN"/>
        </w:rPr>
      </w:pPr>
      <w:r w:rsidRPr="00B06F7A">
        <w:t>LCS</w:t>
      </w:r>
      <w:r w:rsidRPr="00B06F7A">
        <w:tab/>
      </w:r>
      <w:r w:rsidRPr="00B06F7A">
        <w:rPr>
          <w:rFonts w:hint="eastAsia"/>
          <w:lang w:eastAsia="zh-CN"/>
        </w:rPr>
        <w:t>LoCation Services</w:t>
      </w:r>
    </w:p>
    <w:p w14:paraId="47932E20" w14:textId="77777777" w:rsidR="005B7866" w:rsidRPr="00B06F7A" w:rsidRDefault="005B7866" w:rsidP="005B7866">
      <w:pPr>
        <w:pStyle w:val="EW"/>
        <w:rPr>
          <w:lang w:val="fr-FR"/>
        </w:rPr>
      </w:pPr>
      <w:r w:rsidRPr="00B06F7A">
        <w:rPr>
          <w:lang w:eastAsia="zh-CN"/>
        </w:rPr>
        <w:t>LPI</w:t>
      </w:r>
      <w:r w:rsidRPr="00B06F7A">
        <w:rPr>
          <w:lang w:eastAsia="zh-CN"/>
        </w:rPr>
        <w:tab/>
        <w:t>LCS Privacy Indicator</w:t>
      </w:r>
    </w:p>
    <w:p w14:paraId="745D5445" w14:textId="77777777" w:rsidR="005B7866" w:rsidRPr="00B06F7A" w:rsidRDefault="005B7866" w:rsidP="005B7866">
      <w:pPr>
        <w:pStyle w:val="EW"/>
      </w:pPr>
      <w:r w:rsidRPr="00B06F7A">
        <w:t>MICO</w:t>
      </w:r>
      <w:r w:rsidRPr="00B06F7A">
        <w:tab/>
        <w:t>Mobile Initiated Connection Only</w:t>
      </w:r>
    </w:p>
    <w:p w14:paraId="3B76C251" w14:textId="77777777" w:rsidR="005B7866" w:rsidRPr="00B06F7A" w:rsidRDefault="005B7866" w:rsidP="005B7866">
      <w:pPr>
        <w:pStyle w:val="EW"/>
      </w:pPr>
      <w:r w:rsidRPr="00B06F7A">
        <w:t>N5GC</w:t>
      </w:r>
      <w:r w:rsidRPr="00B06F7A">
        <w:tab/>
        <w:t>Non-5G-Capable</w:t>
      </w:r>
    </w:p>
    <w:p w14:paraId="560982F4" w14:textId="77777777" w:rsidR="005B7866" w:rsidRPr="00B06F7A" w:rsidRDefault="005B7866" w:rsidP="005B7866">
      <w:pPr>
        <w:pStyle w:val="EW"/>
      </w:pPr>
      <w:r w:rsidRPr="00B06F7A">
        <w:t>NAI</w:t>
      </w:r>
      <w:r w:rsidRPr="00B06F7A">
        <w:tab/>
        <w:t>Network Access Identifier</w:t>
      </w:r>
    </w:p>
    <w:p w14:paraId="45F1A933" w14:textId="77777777" w:rsidR="005B7866" w:rsidRPr="00B06F7A" w:rsidRDefault="005B7866" w:rsidP="005B7866">
      <w:pPr>
        <w:pStyle w:val="EW"/>
        <w:rPr>
          <w:lang w:val="fr-FR"/>
        </w:rPr>
      </w:pPr>
      <w:r w:rsidRPr="00B06F7A">
        <w:rPr>
          <w:lang w:val="fr-FR"/>
        </w:rPr>
        <w:t>NAS</w:t>
      </w:r>
      <w:r w:rsidRPr="00B06F7A">
        <w:rPr>
          <w:lang w:val="fr-FR"/>
        </w:rPr>
        <w:tab/>
        <w:t>Non-Access Stratum</w:t>
      </w:r>
    </w:p>
    <w:p w14:paraId="62F4EC35" w14:textId="77777777" w:rsidR="005B7866" w:rsidRPr="00B06F7A" w:rsidRDefault="005B7866" w:rsidP="005B7866">
      <w:pPr>
        <w:pStyle w:val="EW"/>
      </w:pPr>
      <w:r w:rsidRPr="00B06F7A">
        <w:t>NEF</w:t>
      </w:r>
      <w:r w:rsidRPr="00B06F7A">
        <w:tab/>
        <w:t>Network Exposure Function</w:t>
      </w:r>
    </w:p>
    <w:p w14:paraId="0F1D8180" w14:textId="7FE47C3B" w:rsidR="00CB7B54" w:rsidRPr="00B06F7A" w:rsidRDefault="00CB7B54" w:rsidP="00CB7B54">
      <w:pPr>
        <w:pStyle w:val="EW"/>
      </w:pPr>
      <w:r w:rsidRPr="00B06F7A">
        <w:rPr>
          <w:rFonts w:hint="eastAsia"/>
          <w:lang w:eastAsia="zh-CN"/>
        </w:rPr>
        <w:t>NIDD</w:t>
      </w:r>
      <w:r w:rsidRPr="00B06F7A">
        <w:tab/>
        <w:t>Non-IP Data Delivery</w:t>
      </w:r>
    </w:p>
    <w:p w14:paraId="69168F8F" w14:textId="77777777" w:rsidR="005B7866" w:rsidRPr="00B06F7A" w:rsidRDefault="005B7866" w:rsidP="005B7866">
      <w:pPr>
        <w:pStyle w:val="EW"/>
      </w:pPr>
      <w:r w:rsidRPr="00B06F7A">
        <w:t>NRF</w:t>
      </w:r>
      <w:r w:rsidRPr="00B06F7A">
        <w:tab/>
        <w:t>Network Repository Function</w:t>
      </w:r>
    </w:p>
    <w:p w14:paraId="218E46C7" w14:textId="77777777" w:rsidR="005B7866" w:rsidRPr="00B06F7A" w:rsidRDefault="005B7866" w:rsidP="005B7866">
      <w:pPr>
        <w:pStyle w:val="EW"/>
      </w:pPr>
      <w:r w:rsidRPr="00B06F7A">
        <w:t>NSSAI</w:t>
      </w:r>
      <w:r w:rsidRPr="00B06F7A">
        <w:tab/>
        <w:t>Network Slice Selection Assistance Information</w:t>
      </w:r>
    </w:p>
    <w:p w14:paraId="6A3E145C" w14:textId="77777777" w:rsidR="005B7866" w:rsidRPr="00B06F7A" w:rsidRDefault="005B7866" w:rsidP="005B7866">
      <w:pPr>
        <w:pStyle w:val="EW"/>
      </w:pPr>
      <w:r w:rsidRPr="00B06F7A">
        <w:rPr>
          <w:lang w:val="en-US"/>
        </w:rPr>
        <w:t>NWDAF</w:t>
      </w:r>
      <w:r w:rsidRPr="00B06F7A">
        <w:rPr>
          <w:lang w:val="en-US"/>
        </w:rPr>
        <w:tab/>
        <w:t>Network Data Analytics Function</w:t>
      </w:r>
    </w:p>
    <w:p w14:paraId="6AA005FB" w14:textId="77777777" w:rsidR="005B7866" w:rsidRPr="00B06F7A" w:rsidRDefault="005B7866" w:rsidP="005B7866">
      <w:pPr>
        <w:pStyle w:val="EW"/>
        <w:rPr>
          <w:rFonts w:eastAsia="SimSun"/>
          <w:lang w:eastAsia="zh-CN"/>
        </w:rPr>
      </w:pPr>
      <w:r w:rsidRPr="00B06F7A">
        <w:rPr>
          <w:rFonts w:eastAsia="SimSun"/>
          <w:lang w:eastAsia="zh-CN"/>
        </w:rPr>
        <w:t>PEI</w:t>
      </w:r>
      <w:r w:rsidRPr="00B06F7A">
        <w:rPr>
          <w:rFonts w:eastAsia="SimSun"/>
          <w:lang w:eastAsia="zh-CN"/>
        </w:rPr>
        <w:tab/>
        <w:t>Permanent Equipment Identifier</w:t>
      </w:r>
    </w:p>
    <w:p w14:paraId="181251FE" w14:textId="77777777" w:rsidR="005B7866" w:rsidRPr="00B06F7A" w:rsidRDefault="005B7866" w:rsidP="005B7866">
      <w:pPr>
        <w:pStyle w:val="EW"/>
      </w:pPr>
      <w:r w:rsidRPr="00B06F7A">
        <w:t>QFI</w:t>
      </w:r>
      <w:r w:rsidRPr="00B06F7A">
        <w:tab/>
        <w:t>QoS Flow Identifier</w:t>
      </w:r>
    </w:p>
    <w:p w14:paraId="11E02EA8" w14:textId="77777777" w:rsidR="005B7866" w:rsidRPr="00B06F7A" w:rsidRDefault="005B7866" w:rsidP="005B7866">
      <w:pPr>
        <w:pStyle w:val="EW"/>
      </w:pPr>
      <w:r w:rsidRPr="00B06F7A">
        <w:rPr>
          <w:lang w:eastAsia="zh-CN"/>
        </w:rPr>
        <w:t>5G-RG</w:t>
      </w:r>
      <w:r w:rsidRPr="00B06F7A">
        <w:rPr>
          <w:lang w:eastAsia="zh-CN"/>
        </w:rPr>
        <w:tab/>
        <w:t>5G Residential Gateway</w:t>
      </w:r>
    </w:p>
    <w:p w14:paraId="606A8B0B" w14:textId="77777777" w:rsidR="005B7866" w:rsidRPr="00B06F7A" w:rsidRDefault="005B7866" w:rsidP="005B7866">
      <w:pPr>
        <w:pStyle w:val="EW"/>
        <w:rPr>
          <w:rFonts w:eastAsia="SimSun"/>
          <w:lang w:eastAsia="zh-CN"/>
        </w:rPr>
      </w:pPr>
      <w:r w:rsidRPr="00B06F7A">
        <w:t>RG</w:t>
      </w:r>
      <w:r w:rsidRPr="00B06F7A">
        <w:tab/>
        <w:t>Residential Gateway</w:t>
      </w:r>
    </w:p>
    <w:p w14:paraId="7264FEAF" w14:textId="77777777" w:rsidR="005B7866" w:rsidRPr="00B06F7A" w:rsidRDefault="005B7866" w:rsidP="005B7866">
      <w:pPr>
        <w:pStyle w:val="EW"/>
      </w:pPr>
      <w:r w:rsidRPr="00B06F7A">
        <w:t>SBI</w:t>
      </w:r>
      <w:r w:rsidRPr="00B06F7A">
        <w:tab/>
        <w:t>Service Based Interface</w:t>
      </w:r>
    </w:p>
    <w:p w14:paraId="278B69AD" w14:textId="77777777" w:rsidR="005B7866" w:rsidRPr="00B06F7A" w:rsidRDefault="005B7866" w:rsidP="005B7866">
      <w:pPr>
        <w:pStyle w:val="EW"/>
      </w:pPr>
      <w:r w:rsidRPr="00B06F7A">
        <w:t>SMF</w:t>
      </w:r>
      <w:r w:rsidRPr="00B06F7A">
        <w:tab/>
        <w:t>Session Management Function</w:t>
      </w:r>
    </w:p>
    <w:p w14:paraId="2A61CD1E" w14:textId="77777777" w:rsidR="005B7866" w:rsidRPr="00B06F7A" w:rsidRDefault="005B7866" w:rsidP="005B7866">
      <w:pPr>
        <w:pStyle w:val="EW"/>
      </w:pPr>
      <w:r w:rsidRPr="00B06F7A">
        <w:t>SMSF</w:t>
      </w:r>
      <w:r w:rsidRPr="00B06F7A">
        <w:tab/>
        <w:t>Short Message Service Function</w:t>
      </w:r>
    </w:p>
    <w:p w14:paraId="0506C561" w14:textId="77777777" w:rsidR="005B7866" w:rsidRPr="00B06F7A" w:rsidRDefault="005B7866" w:rsidP="005B7866">
      <w:pPr>
        <w:pStyle w:val="EW"/>
      </w:pPr>
      <w:r w:rsidRPr="00B06F7A">
        <w:t>SUCI</w:t>
      </w:r>
      <w:r w:rsidRPr="00B06F7A">
        <w:tab/>
        <w:t>Subscription Concealed Identifier</w:t>
      </w:r>
    </w:p>
    <w:p w14:paraId="6FCEC6AB" w14:textId="77777777" w:rsidR="005B7866" w:rsidRPr="00B06F7A" w:rsidRDefault="005B7866" w:rsidP="005B7866">
      <w:pPr>
        <w:pStyle w:val="EW"/>
      </w:pPr>
      <w:r w:rsidRPr="00B06F7A">
        <w:t>SUPI</w:t>
      </w:r>
      <w:r w:rsidRPr="00B06F7A">
        <w:tab/>
        <w:t>Subscription Permanent Identifier</w:t>
      </w:r>
    </w:p>
    <w:p w14:paraId="6AA8834F" w14:textId="77777777" w:rsidR="005B7866" w:rsidRPr="00B06F7A" w:rsidRDefault="005B7866" w:rsidP="005B7866">
      <w:pPr>
        <w:pStyle w:val="EW"/>
      </w:pPr>
      <w:r w:rsidRPr="00B06F7A">
        <w:t>UDM</w:t>
      </w:r>
      <w:r w:rsidRPr="00B06F7A">
        <w:tab/>
        <w:t>Unified Data Management</w:t>
      </w:r>
    </w:p>
    <w:p w14:paraId="5DC24AD5" w14:textId="77777777" w:rsidR="005B7866" w:rsidRPr="00B06F7A" w:rsidRDefault="005B7866" w:rsidP="005B7866">
      <w:pPr>
        <w:pStyle w:val="EW"/>
      </w:pPr>
      <w:r w:rsidRPr="00B06F7A">
        <w:t>UDR</w:t>
      </w:r>
      <w:r w:rsidRPr="00B06F7A">
        <w:tab/>
        <w:t>Unified Data Repository</w:t>
      </w:r>
    </w:p>
    <w:p w14:paraId="01BDC51E" w14:textId="77777777" w:rsidR="005B7866" w:rsidRPr="00B06F7A" w:rsidRDefault="005B7866" w:rsidP="005B7866">
      <w:pPr>
        <w:pStyle w:val="EW"/>
      </w:pPr>
      <w:r w:rsidRPr="00B06F7A">
        <w:t>W-AGF</w:t>
      </w:r>
      <w:r w:rsidRPr="00B06F7A">
        <w:tab/>
        <w:t>Wireline Access Gateway Function</w:t>
      </w:r>
    </w:p>
    <w:p w14:paraId="683FCD6A" w14:textId="77777777" w:rsidR="005B7866" w:rsidRPr="00B06F7A" w:rsidRDefault="005B7866" w:rsidP="005B7866">
      <w:pPr>
        <w:pStyle w:val="EW"/>
      </w:pPr>
    </w:p>
    <w:p w14:paraId="72B83A37" w14:textId="77777777" w:rsidR="005B7866" w:rsidRPr="00B06F7A" w:rsidRDefault="005B7866" w:rsidP="00C05182">
      <w:pPr>
        <w:pStyle w:val="Heading1"/>
      </w:pPr>
      <w:bookmarkStart w:id="49" w:name="_Toc11338339"/>
      <w:bookmarkStart w:id="50" w:name="_Toc27584942"/>
      <w:bookmarkStart w:id="51" w:name="_Toc36456884"/>
      <w:bookmarkStart w:id="52" w:name="_Toc45027762"/>
      <w:bookmarkStart w:id="53" w:name="_Toc45028597"/>
      <w:bookmarkStart w:id="54" w:name="_Toc67681351"/>
      <w:bookmarkStart w:id="55" w:name="_Toc114764098"/>
      <w:r w:rsidRPr="00B06F7A">
        <w:t>4</w:t>
      </w:r>
      <w:r w:rsidRPr="00B06F7A">
        <w:tab/>
        <w:t>Overview</w:t>
      </w:r>
      <w:bookmarkEnd w:id="49"/>
      <w:bookmarkEnd w:id="50"/>
      <w:bookmarkEnd w:id="51"/>
      <w:bookmarkEnd w:id="52"/>
      <w:bookmarkEnd w:id="53"/>
      <w:bookmarkEnd w:id="54"/>
      <w:bookmarkEnd w:id="55"/>
    </w:p>
    <w:p w14:paraId="209E579A" w14:textId="77777777" w:rsidR="005B7866" w:rsidRPr="00B06F7A" w:rsidRDefault="005B7866" w:rsidP="00C05182">
      <w:pPr>
        <w:pStyle w:val="Heading2"/>
      </w:pPr>
      <w:bookmarkStart w:id="56" w:name="_Toc11338340"/>
      <w:bookmarkStart w:id="57" w:name="_Toc27584943"/>
      <w:bookmarkStart w:id="58" w:name="_Toc36456885"/>
      <w:bookmarkStart w:id="59" w:name="_Toc45027763"/>
      <w:bookmarkStart w:id="60" w:name="_Toc45028598"/>
      <w:bookmarkStart w:id="61" w:name="_Toc67681352"/>
      <w:bookmarkStart w:id="62" w:name="_Toc114764099"/>
      <w:r w:rsidRPr="00B06F7A">
        <w:t>4.1</w:t>
      </w:r>
      <w:r w:rsidRPr="00B06F7A">
        <w:tab/>
        <w:t>Introduction</w:t>
      </w:r>
      <w:bookmarkEnd w:id="56"/>
      <w:bookmarkEnd w:id="57"/>
      <w:bookmarkEnd w:id="58"/>
      <w:bookmarkEnd w:id="59"/>
      <w:bookmarkEnd w:id="60"/>
      <w:bookmarkEnd w:id="61"/>
      <w:bookmarkEnd w:id="62"/>
    </w:p>
    <w:p w14:paraId="75938017" w14:textId="6DE2C916" w:rsidR="005B7866" w:rsidRPr="00B06F7A" w:rsidRDefault="005B7866" w:rsidP="005B7866">
      <w:r w:rsidRPr="00B06F7A">
        <w:t>Within the 5GC, the UDM offers services to the AMF, SMF, SMSF, NEF, GMLC, NWDAF</w:t>
      </w:r>
      <w:r w:rsidR="00771EC8" w:rsidRPr="00B06F7A">
        <w:t>,</w:t>
      </w:r>
      <w:r w:rsidRPr="00B06F7A">
        <w:t xml:space="preserve"> AUSF</w:t>
      </w:r>
      <w:r w:rsidR="00A30E08" w:rsidRPr="00B06F7A">
        <w:rPr>
          <w:rFonts w:hint="eastAsia"/>
          <w:lang w:eastAsia="zh-CN"/>
        </w:rPr>
        <w:t>,</w:t>
      </w:r>
      <w:r w:rsidR="00A30E08" w:rsidRPr="00B06F7A">
        <w:rPr>
          <w:lang w:eastAsia="zh-CN"/>
        </w:rPr>
        <w:t xml:space="preserve"> </w:t>
      </w:r>
      <w:r w:rsidR="00CD1C44">
        <w:rPr>
          <w:lang w:eastAsia="zh-CN"/>
        </w:rPr>
        <w:t xml:space="preserve">HSS, GBA's BSF, SMS-GMSC, </w:t>
      </w:r>
      <w:r w:rsidR="00A30E08" w:rsidRPr="00B06F7A">
        <w:rPr>
          <w:lang w:eastAsia="zh-CN"/>
        </w:rPr>
        <w:t>DCCF</w:t>
      </w:r>
      <w:r w:rsidR="00C00827" w:rsidRPr="00B06F7A">
        <w:t xml:space="preserve"> </w:t>
      </w:r>
      <w:r w:rsidR="00771EC8" w:rsidRPr="00B06F7A">
        <w:t>and 5GDDNMF</w:t>
      </w:r>
      <w:r w:rsidRPr="00B06F7A">
        <w:t xml:space="preserve"> via the Nudm service</w:t>
      </w:r>
      <w:r w:rsidR="000E1A06">
        <w:t>-</w:t>
      </w:r>
      <w:r w:rsidRPr="00B06F7A">
        <w:t>based interface (see 3GPP TS 23.501 [2], 3GPP TS 23.502 [3]</w:t>
      </w:r>
      <w:r w:rsidR="00771EC8" w:rsidRPr="00B06F7A">
        <w:t>,</w:t>
      </w:r>
      <w:r w:rsidRPr="00B06F7A">
        <w:t xml:space="preserve"> 3GPP TS 23.288 [35]</w:t>
      </w:r>
      <w:r w:rsidR="00771EC8" w:rsidRPr="00B06F7A">
        <w:t>, GPP TS 23.304 [</w:t>
      </w:r>
      <w:r w:rsidR="00266587" w:rsidRPr="00B06F7A">
        <w:t>57</w:t>
      </w:r>
      <w:r w:rsidR="00771EC8" w:rsidRPr="00B06F7A">
        <w:t>]</w:t>
      </w:r>
      <w:r w:rsidR="00C149A5">
        <w:t>, 3GPP TS 23.540</w:t>
      </w:r>
      <w:r w:rsidR="00C149A5" w:rsidRPr="00B06F7A">
        <w:t> [</w:t>
      </w:r>
      <w:r w:rsidR="00E40E08">
        <w:t>66</w:t>
      </w:r>
      <w:r w:rsidR="00C149A5" w:rsidRPr="00B06F7A">
        <w:t>]</w:t>
      </w:r>
      <w:r w:rsidR="00C149A5">
        <w:t xml:space="preserve">, </w:t>
      </w:r>
      <w:r w:rsidR="00941BE1">
        <w:t xml:space="preserve">and </w:t>
      </w:r>
      <w:r w:rsidR="00941BE1">
        <w:rPr>
          <w:lang w:eastAsia="zh-CN"/>
        </w:rPr>
        <w:t>3GPP TS 33.503[64]</w:t>
      </w:r>
      <w:r w:rsidRPr="00B06F7A">
        <w:t>).</w:t>
      </w:r>
    </w:p>
    <w:p w14:paraId="36A5E7B2" w14:textId="56C80018" w:rsidR="005B7866" w:rsidRPr="00B06F7A" w:rsidRDefault="005B7866" w:rsidP="005B7866">
      <w:r w:rsidRPr="00B06F7A">
        <w:t>Figure 4.1-1 provides the reference model (in service</w:t>
      </w:r>
      <w:r w:rsidR="000E1A06">
        <w:t>-</w:t>
      </w:r>
      <w:r w:rsidRPr="00B06F7A">
        <w:t>based interface representation and in reference point representation), with focus on the UDM.</w:t>
      </w:r>
    </w:p>
    <w:p w14:paraId="15B65C87" w14:textId="304932A0" w:rsidR="005B7866" w:rsidRPr="00B06F7A" w:rsidRDefault="00C149A5" w:rsidP="005B7866">
      <w:pPr>
        <w:pStyle w:val="TH"/>
        <w:rPr>
          <w:lang w:eastAsia="zh-CN"/>
        </w:rPr>
      </w:pPr>
      <w:r>
        <w:object w:dxaOrig="7250" w:dyaOrig="10481" w14:anchorId="1012AD74">
          <v:shape id="_x0000_i1027" type="#_x0000_t75" style="width:362.7pt;height:523.9pt" o:ole="">
            <v:imagedata r:id="rId12" o:title=""/>
          </v:shape>
          <o:OLEObject Type="Embed" ProgID="Visio.Drawing.11" ShapeID="_x0000_i1027" DrawAspect="Content" ObjectID="_1725378466" r:id="rId13"/>
        </w:object>
      </w:r>
    </w:p>
    <w:p w14:paraId="100857C0" w14:textId="77777777" w:rsidR="005B7866" w:rsidRPr="00B06F7A" w:rsidRDefault="005B7866" w:rsidP="005B7866">
      <w:pPr>
        <w:pStyle w:val="TF"/>
        <w:rPr>
          <w:lang w:eastAsia="zh-CN"/>
        </w:rPr>
      </w:pPr>
      <w:r w:rsidRPr="00B06F7A">
        <w:t xml:space="preserve">Figure 4.1-1: Reference </w:t>
      </w:r>
      <w:r w:rsidRPr="00B06F7A">
        <w:rPr>
          <w:lang w:eastAsia="zh-CN"/>
        </w:rPr>
        <w:t>model – UDM</w:t>
      </w:r>
    </w:p>
    <w:p w14:paraId="2B1B16C6" w14:textId="77777777" w:rsidR="005B7866" w:rsidRPr="00B06F7A" w:rsidRDefault="005B7866" w:rsidP="005B7866">
      <w:r w:rsidRPr="00B06F7A">
        <w:t>The functionalities supported by the UDM are listed in clause 6.2.7 of 3GPP TS 23.501 [2].</w:t>
      </w:r>
    </w:p>
    <w:p w14:paraId="49458258" w14:textId="77777777" w:rsidR="005B7866" w:rsidRPr="00B06F7A" w:rsidRDefault="005B7866" w:rsidP="00C05182">
      <w:pPr>
        <w:pStyle w:val="Heading1"/>
      </w:pPr>
      <w:bookmarkStart w:id="63" w:name="_Toc11338341"/>
      <w:bookmarkStart w:id="64" w:name="_Toc27584944"/>
      <w:bookmarkStart w:id="65" w:name="_Toc36456886"/>
      <w:bookmarkStart w:id="66" w:name="_Toc45027764"/>
      <w:bookmarkStart w:id="67" w:name="_Toc45028599"/>
      <w:bookmarkStart w:id="68" w:name="_Toc67681353"/>
      <w:bookmarkStart w:id="69" w:name="_Toc114764100"/>
      <w:r w:rsidRPr="00B06F7A">
        <w:t>5</w:t>
      </w:r>
      <w:r w:rsidRPr="00B06F7A">
        <w:tab/>
        <w:t>Services offered by the UDM</w:t>
      </w:r>
      <w:bookmarkEnd w:id="63"/>
      <w:bookmarkEnd w:id="64"/>
      <w:bookmarkEnd w:id="65"/>
      <w:bookmarkEnd w:id="66"/>
      <w:bookmarkEnd w:id="67"/>
      <w:bookmarkEnd w:id="68"/>
      <w:bookmarkEnd w:id="69"/>
    </w:p>
    <w:p w14:paraId="0AA650B3" w14:textId="77777777" w:rsidR="005B7866" w:rsidRPr="00B06F7A" w:rsidRDefault="005B7866" w:rsidP="00C05182">
      <w:pPr>
        <w:pStyle w:val="Heading2"/>
      </w:pPr>
      <w:bookmarkStart w:id="70" w:name="_Toc11338342"/>
      <w:bookmarkStart w:id="71" w:name="_Toc27584945"/>
      <w:bookmarkStart w:id="72" w:name="_Toc36456887"/>
      <w:bookmarkStart w:id="73" w:name="_Toc45027765"/>
      <w:bookmarkStart w:id="74" w:name="_Toc45028600"/>
      <w:bookmarkStart w:id="75" w:name="_Toc67681354"/>
      <w:bookmarkStart w:id="76" w:name="_Toc114764101"/>
      <w:r w:rsidRPr="00B06F7A">
        <w:t>5.1</w:t>
      </w:r>
      <w:r w:rsidRPr="00B06F7A">
        <w:tab/>
        <w:t>Introduction</w:t>
      </w:r>
      <w:bookmarkEnd w:id="70"/>
      <w:bookmarkEnd w:id="71"/>
      <w:bookmarkEnd w:id="72"/>
      <w:bookmarkEnd w:id="73"/>
      <w:bookmarkEnd w:id="74"/>
      <w:bookmarkEnd w:id="75"/>
      <w:bookmarkEnd w:id="76"/>
    </w:p>
    <w:p w14:paraId="297297A1" w14:textId="77777777" w:rsidR="005B7866" w:rsidRPr="00B06F7A" w:rsidRDefault="005B7866" w:rsidP="005B7866">
      <w:pPr>
        <w:keepNext/>
      </w:pPr>
      <w:r w:rsidRPr="00B06F7A">
        <w:t>The UDM offeres the following services via the Nudm interface:</w:t>
      </w:r>
    </w:p>
    <w:p w14:paraId="2C2FC299" w14:textId="77777777" w:rsidR="005B7866" w:rsidRPr="00B06F7A" w:rsidRDefault="005B7866" w:rsidP="005B7866">
      <w:pPr>
        <w:pStyle w:val="B1"/>
      </w:pPr>
      <w:r w:rsidRPr="00B06F7A">
        <w:t>-</w:t>
      </w:r>
      <w:r w:rsidRPr="00B06F7A">
        <w:tab/>
        <w:t>Nudm_SubscriberDataManagement Service</w:t>
      </w:r>
    </w:p>
    <w:p w14:paraId="3F492985" w14:textId="77777777" w:rsidR="005B7866" w:rsidRPr="00B06F7A" w:rsidRDefault="005B7866" w:rsidP="005B7866">
      <w:pPr>
        <w:pStyle w:val="B1"/>
      </w:pPr>
      <w:r w:rsidRPr="00B06F7A">
        <w:t>-</w:t>
      </w:r>
      <w:r w:rsidRPr="00B06F7A">
        <w:tab/>
        <w:t>Nudm_UEContextManagement Service</w:t>
      </w:r>
    </w:p>
    <w:p w14:paraId="74CAA729" w14:textId="77777777" w:rsidR="005B7866" w:rsidRPr="00B06F7A" w:rsidRDefault="005B7866" w:rsidP="005B7866">
      <w:pPr>
        <w:pStyle w:val="B1"/>
      </w:pPr>
      <w:r w:rsidRPr="00B06F7A">
        <w:lastRenderedPageBreak/>
        <w:t>-</w:t>
      </w:r>
      <w:r w:rsidRPr="00B06F7A">
        <w:tab/>
        <w:t>Nudm_UEAuthentication Service</w:t>
      </w:r>
    </w:p>
    <w:p w14:paraId="1D7BB38D" w14:textId="77777777" w:rsidR="005B7866" w:rsidRPr="00B06F7A" w:rsidRDefault="005B7866" w:rsidP="005B7866">
      <w:pPr>
        <w:pStyle w:val="B1"/>
      </w:pPr>
      <w:r w:rsidRPr="00B06F7A">
        <w:t>-</w:t>
      </w:r>
      <w:r w:rsidRPr="00B06F7A">
        <w:tab/>
        <w:t>Nudm_EventExposure Service</w:t>
      </w:r>
    </w:p>
    <w:p w14:paraId="2DA3F22E" w14:textId="77777777" w:rsidR="005B7866" w:rsidRPr="00B06F7A" w:rsidRDefault="005B7866" w:rsidP="005B7866">
      <w:pPr>
        <w:pStyle w:val="B1"/>
      </w:pPr>
      <w:r w:rsidRPr="00B06F7A">
        <w:t>-</w:t>
      </w:r>
      <w:r w:rsidRPr="00B06F7A">
        <w:tab/>
        <w:t>Nudm_ParameterProvision Service</w:t>
      </w:r>
    </w:p>
    <w:p w14:paraId="058E8CE8" w14:textId="7741B122" w:rsidR="005B7866" w:rsidRPr="00B06F7A" w:rsidRDefault="005B7866" w:rsidP="005B7866">
      <w:pPr>
        <w:pStyle w:val="B1"/>
      </w:pPr>
      <w:r w:rsidRPr="00B06F7A">
        <w:t>-</w:t>
      </w:r>
      <w:r w:rsidRPr="00B06F7A">
        <w:tab/>
        <w:t>Nudm_NIDDAuthorization</w:t>
      </w:r>
      <w:r w:rsidR="00CE5148">
        <w:rPr>
          <w:lang w:eastAsia="zh-CN"/>
        </w:rPr>
        <w:t xml:space="preserve"> Service</w:t>
      </w:r>
    </w:p>
    <w:p w14:paraId="6D896D25" w14:textId="77777777" w:rsidR="00CE5148" w:rsidRDefault="005B7866" w:rsidP="00CE5148">
      <w:pPr>
        <w:pStyle w:val="B1"/>
      </w:pPr>
      <w:r w:rsidRPr="00B06F7A">
        <w:t>-</w:t>
      </w:r>
      <w:r w:rsidRPr="00B06F7A">
        <w:tab/>
        <w:t>Nudm_MT</w:t>
      </w:r>
      <w:r w:rsidR="00CE5148">
        <w:t xml:space="preserve"> Service</w:t>
      </w:r>
    </w:p>
    <w:p w14:paraId="48C04A9E" w14:textId="611B30EF" w:rsidR="005B7866" w:rsidRDefault="00CE5148" w:rsidP="00CE5148">
      <w:pPr>
        <w:pStyle w:val="B1"/>
      </w:pPr>
      <w:r w:rsidRPr="00B06F7A">
        <w:t>-</w:t>
      </w:r>
      <w:r w:rsidRPr="00B06F7A">
        <w:tab/>
        <w:t>Nudm_</w:t>
      </w:r>
      <w:r>
        <w:t>ServiceSpecificAuthorization Service</w:t>
      </w:r>
    </w:p>
    <w:p w14:paraId="6B3133B0" w14:textId="67CAC8F1" w:rsidR="00B66DC6" w:rsidRPr="00B06F7A" w:rsidRDefault="00B66DC6" w:rsidP="00CE5148">
      <w:pPr>
        <w:pStyle w:val="B1"/>
      </w:pPr>
      <w:r>
        <w:t>-</w:t>
      </w:r>
      <w:r>
        <w:tab/>
        <w:t>Nudm_</w:t>
      </w:r>
      <w:r w:rsidRPr="002D177B">
        <w:t>ReportSMDeliveryStatus</w:t>
      </w:r>
      <w:r>
        <w:t xml:space="preserve"> Service</w:t>
      </w:r>
    </w:p>
    <w:p w14:paraId="13FB5AEE" w14:textId="77777777" w:rsidR="005B7866" w:rsidRPr="00B06F7A" w:rsidRDefault="005B7866" w:rsidP="005B7866">
      <w:r w:rsidRPr="00B06F7A">
        <w:t>Table 5.1-1 summarizes the corresponding APIs defined for this specification.</w:t>
      </w:r>
    </w:p>
    <w:p w14:paraId="2CDC1389" w14:textId="77777777" w:rsidR="005B7866" w:rsidRPr="00B06F7A" w:rsidRDefault="005B7866" w:rsidP="005B7866">
      <w:pPr>
        <w:pStyle w:val="TH"/>
      </w:pPr>
      <w:r w:rsidRPr="00B06F7A">
        <w:t>Table 5.1-1: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5"/>
        <w:gridCol w:w="810"/>
        <w:gridCol w:w="1240"/>
        <w:gridCol w:w="2630"/>
        <w:gridCol w:w="990"/>
        <w:gridCol w:w="814"/>
      </w:tblGrid>
      <w:tr w:rsidR="005B7866" w:rsidRPr="00B06F7A" w14:paraId="6BDEB824" w14:textId="77777777" w:rsidTr="007F1FAF">
        <w:tc>
          <w:tcPr>
            <w:tcW w:w="3145" w:type="dxa"/>
            <w:shd w:val="clear" w:color="auto" w:fill="auto"/>
          </w:tcPr>
          <w:p w14:paraId="11E635A8" w14:textId="77777777" w:rsidR="005B7866" w:rsidRPr="00B06F7A" w:rsidRDefault="005B7866" w:rsidP="00C05182">
            <w:pPr>
              <w:pStyle w:val="TAH"/>
            </w:pPr>
            <w:r w:rsidRPr="00C05182">
              <w:t>Service Name</w:t>
            </w:r>
          </w:p>
        </w:tc>
        <w:tc>
          <w:tcPr>
            <w:tcW w:w="810" w:type="dxa"/>
            <w:shd w:val="clear" w:color="auto" w:fill="auto"/>
          </w:tcPr>
          <w:p w14:paraId="47A51B10" w14:textId="77777777" w:rsidR="005B7866" w:rsidRPr="00B06F7A" w:rsidRDefault="005B7866" w:rsidP="00C05182">
            <w:pPr>
              <w:pStyle w:val="TAH"/>
            </w:pPr>
            <w:r w:rsidRPr="00C05182">
              <w:t>Clause</w:t>
            </w:r>
          </w:p>
        </w:tc>
        <w:tc>
          <w:tcPr>
            <w:tcW w:w="1240" w:type="dxa"/>
            <w:shd w:val="clear" w:color="auto" w:fill="auto"/>
          </w:tcPr>
          <w:p w14:paraId="240C1506" w14:textId="77777777" w:rsidR="005B7866" w:rsidRPr="00B06F7A" w:rsidRDefault="005B7866" w:rsidP="00C05182">
            <w:pPr>
              <w:pStyle w:val="TAH"/>
            </w:pPr>
            <w:r w:rsidRPr="00C05182">
              <w:t>Description</w:t>
            </w:r>
          </w:p>
        </w:tc>
        <w:tc>
          <w:tcPr>
            <w:tcW w:w="2630" w:type="dxa"/>
            <w:shd w:val="clear" w:color="auto" w:fill="auto"/>
          </w:tcPr>
          <w:p w14:paraId="7E8F4358" w14:textId="77777777" w:rsidR="005B7866" w:rsidRPr="00B06F7A" w:rsidRDefault="005B7866" w:rsidP="00C05182">
            <w:pPr>
              <w:pStyle w:val="TAH"/>
            </w:pPr>
            <w:r w:rsidRPr="00C05182">
              <w:t>OpenAPI Specification File</w:t>
            </w:r>
          </w:p>
        </w:tc>
        <w:tc>
          <w:tcPr>
            <w:tcW w:w="990" w:type="dxa"/>
            <w:shd w:val="clear" w:color="auto" w:fill="auto"/>
          </w:tcPr>
          <w:p w14:paraId="591781B3" w14:textId="77777777" w:rsidR="005B7866" w:rsidRPr="00B06F7A" w:rsidRDefault="005B7866" w:rsidP="00C05182">
            <w:pPr>
              <w:pStyle w:val="TAH"/>
            </w:pPr>
            <w:r w:rsidRPr="00C05182">
              <w:t>apiName</w:t>
            </w:r>
          </w:p>
        </w:tc>
        <w:tc>
          <w:tcPr>
            <w:tcW w:w="814" w:type="dxa"/>
            <w:shd w:val="clear" w:color="auto" w:fill="auto"/>
          </w:tcPr>
          <w:p w14:paraId="75D79E3E" w14:textId="77777777" w:rsidR="005B7866" w:rsidRPr="00B06F7A" w:rsidRDefault="005B7866" w:rsidP="007F1FAF">
            <w:pPr>
              <w:jc w:val="center"/>
              <w:rPr>
                <w:rFonts w:ascii="Arial" w:hAnsi="Arial" w:cs="Arial"/>
                <w:b/>
                <w:sz w:val="18"/>
                <w:szCs w:val="18"/>
              </w:rPr>
            </w:pPr>
            <w:r w:rsidRPr="00B06F7A">
              <w:rPr>
                <w:rFonts w:ascii="Arial" w:hAnsi="Arial" w:cs="Arial"/>
                <w:b/>
                <w:sz w:val="18"/>
                <w:szCs w:val="18"/>
              </w:rPr>
              <w:t>Annex</w:t>
            </w:r>
          </w:p>
        </w:tc>
      </w:tr>
      <w:tr w:rsidR="005B7866" w:rsidRPr="00B06F7A" w14:paraId="46A41F28" w14:textId="77777777" w:rsidTr="007F1FAF">
        <w:tc>
          <w:tcPr>
            <w:tcW w:w="3145" w:type="dxa"/>
            <w:shd w:val="clear" w:color="auto" w:fill="auto"/>
          </w:tcPr>
          <w:p w14:paraId="5A4B3496" w14:textId="77777777" w:rsidR="005B7866" w:rsidRPr="00B06F7A" w:rsidRDefault="005B7866" w:rsidP="00C05182">
            <w:pPr>
              <w:pStyle w:val="TAL"/>
            </w:pPr>
            <w:r w:rsidRPr="00C05182">
              <w:t>Nudm_SubscriberDataManagement</w:t>
            </w:r>
          </w:p>
        </w:tc>
        <w:tc>
          <w:tcPr>
            <w:tcW w:w="810" w:type="dxa"/>
            <w:shd w:val="clear" w:color="auto" w:fill="auto"/>
          </w:tcPr>
          <w:p w14:paraId="122D53E8" w14:textId="77777777" w:rsidR="005B7866" w:rsidRPr="00B06F7A" w:rsidRDefault="005B7866" w:rsidP="00C05182">
            <w:pPr>
              <w:pStyle w:val="TAL"/>
            </w:pPr>
            <w:r w:rsidRPr="00C05182">
              <w:t>6.1</w:t>
            </w:r>
          </w:p>
        </w:tc>
        <w:tc>
          <w:tcPr>
            <w:tcW w:w="1240" w:type="dxa"/>
            <w:shd w:val="clear" w:color="auto" w:fill="auto"/>
          </w:tcPr>
          <w:p w14:paraId="6FF8B6F5" w14:textId="77777777" w:rsidR="005B7866" w:rsidRPr="00B06F7A" w:rsidRDefault="005B7866" w:rsidP="00C05182">
            <w:pPr>
              <w:pStyle w:val="TAL"/>
            </w:pPr>
            <w:r w:rsidRPr="00C05182">
              <w:t>UDM Subscriber Data Management Service</w:t>
            </w:r>
          </w:p>
        </w:tc>
        <w:tc>
          <w:tcPr>
            <w:tcW w:w="2630" w:type="dxa"/>
            <w:shd w:val="clear" w:color="auto" w:fill="auto"/>
          </w:tcPr>
          <w:p w14:paraId="338FC061" w14:textId="77777777" w:rsidR="005B7866" w:rsidRPr="00B06F7A" w:rsidRDefault="005B7866" w:rsidP="00C05182">
            <w:pPr>
              <w:pStyle w:val="TAL"/>
            </w:pPr>
            <w:r w:rsidRPr="00C05182">
              <w:t>TS29503_Nudm_SDM.yaml</w:t>
            </w:r>
          </w:p>
        </w:tc>
        <w:tc>
          <w:tcPr>
            <w:tcW w:w="990" w:type="dxa"/>
            <w:shd w:val="clear" w:color="auto" w:fill="auto"/>
          </w:tcPr>
          <w:p w14:paraId="2CD407F4" w14:textId="77777777" w:rsidR="005B7866" w:rsidRPr="00B06F7A" w:rsidRDefault="005B7866" w:rsidP="00C05182">
            <w:pPr>
              <w:pStyle w:val="TAL"/>
            </w:pPr>
            <w:r w:rsidRPr="00C05182">
              <w:t>nudm-sdm</w:t>
            </w:r>
          </w:p>
        </w:tc>
        <w:tc>
          <w:tcPr>
            <w:tcW w:w="814" w:type="dxa"/>
            <w:shd w:val="clear" w:color="auto" w:fill="auto"/>
          </w:tcPr>
          <w:p w14:paraId="5D41F6C1" w14:textId="77777777" w:rsidR="005B7866" w:rsidRPr="00B06F7A" w:rsidRDefault="005B7866" w:rsidP="007F1FAF">
            <w:pPr>
              <w:rPr>
                <w:rFonts w:ascii="Arial" w:hAnsi="Arial" w:cs="Arial"/>
                <w:sz w:val="18"/>
                <w:szCs w:val="18"/>
              </w:rPr>
            </w:pPr>
            <w:r w:rsidRPr="00B06F7A">
              <w:rPr>
                <w:rFonts w:ascii="Arial" w:hAnsi="Arial" w:cs="Arial"/>
                <w:sz w:val="18"/>
                <w:szCs w:val="18"/>
              </w:rPr>
              <w:t>A.2</w:t>
            </w:r>
          </w:p>
        </w:tc>
      </w:tr>
      <w:tr w:rsidR="005B7866" w:rsidRPr="00B06F7A" w14:paraId="35CCAF90" w14:textId="77777777" w:rsidTr="007F1FAF">
        <w:tc>
          <w:tcPr>
            <w:tcW w:w="3145" w:type="dxa"/>
            <w:shd w:val="clear" w:color="auto" w:fill="auto"/>
          </w:tcPr>
          <w:p w14:paraId="214C2197" w14:textId="77777777" w:rsidR="005B7866" w:rsidRPr="00B06F7A" w:rsidRDefault="005B7866" w:rsidP="00C05182">
            <w:pPr>
              <w:pStyle w:val="TAL"/>
            </w:pPr>
            <w:r w:rsidRPr="00C05182">
              <w:t>Nudm_UEContextManagement</w:t>
            </w:r>
          </w:p>
        </w:tc>
        <w:tc>
          <w:tcPr>
            <w:tcW w:w="810" w:type="dxa"/>
            <w:shd w:val="clear" w:color="auto" w:fill="auto"/>
          </w:tcPr>
          <w:p w14:paraId="00B17274" w14:textId="77777777" w:rsidR="005B7866" w:rsidRPr="00B06F7A" w:rsidRDefault="005B7866" w:rsidP="00C05182">
            <w:pPr>
              <w:pStyle w:val="TAL"/>
            </w:pPr>
            <w:r w:rsidRPr="00C05182">
              <w:t>6.2</w:t>
            </w:r>
          </w:p>
        </w:tc>
        <w:tc>
          <w:tcPr>
            <w:tcW w:w="1240" w:type="dxa"/>
            <w:shd w:val="clear" w:color="auto" w:fill="auto"/>
          </w:tcPr>
          <w:p w14:paraId="32808264" w14:textId="77777777" w:rsidR="005B7866" w:rsidRPr="00B06F7A" w:rsidRDefault="005B7866" w:rsidP="00C05182">
            <w:pPr>
              <w:pStyle w:val="TAL"/>
            </w:pPr>
            <w:r w:rsidRPr="00C05182">
              <w:t>UDM Context Management Service</w:t>
            </w:r>
          </w:p>
        </w:tc>
        <w:tc>
          <w:tcPr>
            <w:tcW w:w="2630" w:type="dxa"/>
            <w:shd w:val="clear" w:color="auto" w:fill="auto"/>
          </w:tcPr>
          <w:p w14:paraId="0716FD4A" w14:textId="77777777" w:rsidR="005B7866" w:rsidRPr="00B06F7A" w:rsidRDefault="005B7866" w:rsidP="00C05182">
            <w:pPr>
              <w:pStyle w:val="TAL"/>
            </w:pPr>
            <w:r w:rsidRPr="00C05182">
              <w:t>TS29503_Nudm_UECM.yaml</w:t>
            </w:r>
          </w:p>
        </w:tc>
        <w:tc>
          <w:tcPr>
            <w:tcW w:w="990" w:type="dxa"/>
            <w:shd w:val="clear" w:color="auto" w:fill="auto"/>
          </w:tcPr>
          <w:p w14:paraId="17FFBF63" w14:textId="77777777" w:rsidR="005B7866" w:rsidRPr="00B06F7A" w:rsidRDefault="005B7866" w:rsidP="00C05182">
            <w:pPr>
              <w:pStyle w:val="TAL"/>
            </w:pPr>
            <w:r w:rsidRPr="00C05182">
              <w:t>nudm-uecm</w:t>
            </w:r>
          </w:p>
        </w:tc>
        <w:tc>
          <w:tcPr>
            <w:tcW w:w="814" w:type="dxa"/>
            <w:shd w:val="clear" w:color="auto" w:fill="auto"/>
          </w:tcPr>
          <w:p w14:paraId="495DFD56" w14:textId="77777777" w:rsidR="005B7866" w:rsidRPr="00B06F7A" w:rsidRDefault="005B7866" w:rsidP="007F1FAF">
            <w:pPr>
              <w:rPr>
                <w:rFonts w:ascii="Arial" w:hAnsi="Arial" w:cs="Arial"/>
                <w:sz w:val="18"/>
                <w:szCs w:val="18"/>
              </w:rPr>
            </w:pPr>
            <w:r w:rsidRPr="00B06F7A">
              <w:rPr>
                <w:rFonts w:ascii="Arial" w:hAnsi="Arial" w:cs="Arial"/>
                <w:sz w:val="18"/>
                <w:szCs w:val="18"/>
              </w:rPr>
              <w:t>A.3</w:t>
            </w:r>
          </w:p>
        </w:tc>
      </w:tr>
      <w:tr w:rsidR="005B7866" w:rsidRPr="00B06F7A" w14:paraId="6C2EDAE5" w14:textId="77777777" w:rsidTr="007F1FAF">
        <w:tc>
          <w:tcPr>
            <w:tcW w:w="3145" w:type="dxa"/>
            <w:shd w:val="clear" w:color="auto" w:fill="auto"/>
          </w:tcPr>
          <w:p w14:paraId="0877E4E8" w14:textId="77777777" w:rsidR="005B7866" w:rsidRPr="00B06F7A" w:rsidRDefault="005B7866" w:rsidP="00C05182">
            <w:pPr>
              <w:pStyle w:val="TAL"/>
            </w:pPr>
            <w:r w:rsidRPr="00C05182">
              <w:t>Nudm_UEAuthentication</w:t>
            </w:r>
          </w:p>
        </w:tc>
        <w:tc>
          <w:tcPr>
            <w:tcW w:w="810" w:type="dxa"/>
            <w:shd w:val="clear" w:color="auto" w:fill="auto"/>
          </w:tcPr>
          <w:p w14:paraId="7A955798" w14:textId="77777777" w:rsidR="005B7866" w:rsidRPr="00B06F7A" w:rsidRDefault="005B7866" w:rsidP="00C05182">
            <w:pPr>
              <w:pStyle w:val="TAL"/>
            </w:pPr>
            <w:r w:rsidRPr="00C05182">
              <w:t>6.3</w:t>
            </w:r>
          </w:p>
        </w:tc>
        <w:tc>
          <w:tcPr>
            <w:tcW w:w="1240" w:type="dxa"/>
            <w:shd w:val="clear" w:color="auto" w:fill="auto"/>
          </w:tcPr>
          <w:p w14:paraId="4E4E4EB7" w14:textId="77777777" w:rsidR="005B7866" w:rsidRPr="00B06F7A" w:rsidRDefault="005B7866" w:rsidP="00C05182">
            <w:pPr>
              <w:pStyle w:val="TAL"/>
            </w:pPr>
            <w:r w:rsidRPr="00C05182">
              <w:t>UDM UE Authentication Service</w:t>
            </w:r>
          </w:p>
        </w:tc>
        <w:tc>
          <w:tcPr>
            <w:tcW w:w="2630" w:type="dxa"/>
            <w:shd w:val="clear" w:color="auto" w:fill="auto"/>
          </w:tcPr>
          <w:p w14:paraId="2D2E9CEC" w14:textId="77777777" w:rsidR="005B7866" w:rsidRPr="00B06F7A" w:rsidRDefault="005B7866" w:rsidP="00C05182">
            <w:pPr>
              <w:pStyle w:val="TAL"/>
            </w:pPr>
            <w:r w:rsidRPr="00C05182">
              <w:t>TS29503_Nudm_UEAU.yaml</w:t>
            </w:r>
          </w:p>
        </w:tc>
        <w:tc>
          <w:tcPr>
            <w:tcW w:w="990" w:type="dxa"/>
            <w:shd w:val="clear" w:color="auto" w:fill="auto"/>
          </w:tcPr>
          <w:p w14:paraId="7046C66C" w14:textId="77777777" w:rsidR="005B7866" w:rsidRPr="00B06F7A" w:rsidRDefault="005B7866" w:rsidP="00C05182">
            <w:pPr>
              <w:pStyle w:val="TAL"/>
            </w:pPr>
            <w:r w:rsidRPr="00C05182">
              <w:t>nudm-ueau</w:t>
            </w:r>
          </w:p>
        </w:tc>
        <w:tc>
          <w:tcPr>
            <w:tcW w:w="814" w:type="dxa"/>
            <w:shd w:val="clear" w:color="auto" w:fill="auto"/>
          </w:tcPr>
          <w:p w14:paraId="66372261" w14:textId="77777777" w:rsidR="005B7866" w:rsidRPr="00B06F7A" w:rsidRDefault="005B7866" w:rsidP="007F1FAF">
            <w:pPr>
              <w:rPr>
                <w:rFonts w:ascii="Arial" w:hAnsi="Arial" w:cs="Arial"/>
                <w:sz w:val="18"/>
                <w:szCs w:val="18"/>
              </w:rPr>
            </w:pPr>
            <w:r w:rsidRPr="00B06F7A">
              <w:rPr>
                <w:rFonts w:ascii="Arial" w:hAnsi="Arial" w:cs="Arial"/>
                <w:sz w:val="18"/>
                <w:szCs w:val="18"/>
              </w:rPr>
              <w:t>A.4</w:t>
            </w:r>
          </w:p>
        </w:tc>
      </w:tr>
      <w:tr w:rsidR="005B7866" w:rsidRPr="00B06F7A" w14:paraId="167DB385" w14:textId="77777777" w:rsidTr="007F1FAF">
        <w:tc>
          <w:tcPr>
            <w:tcW w:w="3145" w:type="dxa"/>
            <w:shd w:val="clear" w:color="auto" w:fill="auto"/>
          </w:tcPr>
          <w:p w14:paraId="5C908677" w14:textId="77777777" w:rsidR="005B7866" w:rsidRPr="00B06F7A" w:rsidRDefault="005B7866" w:rsidP="00C05182">
            <w:pPr>
              <w:pStyle w:val="TAL"/>
            </w:pPr>
            <w:r w:rsidRPr="00C05182">
              <w:t>Nudm_EventExposure</w:t>
            </w:r>
          </w:p>
        </w:tc>
        <w:tc>
          <w:tcPr>
            <w:tcW w:w="810" w:type="dxa"/>
            <w:shd w:val="clear" w:color="auto" w:fill="auto"/>
          </w:tcPr>
          <w:p w14:paraId="2F836610" w14:textId="77777777" w:rsidR="005B7866" w:rsidRPr="00B06F7A" w:rsidRDefault="005B7866" w:rsidP="00C05182">
            <w:pPr>
              <w:pStyle w:val="TAL"/>
            </w:pPr>
            <w:r w:rsidRPr="00C05182">
              <w:t>6.4</w:t>
            </w:r>
          </w:p>
        </w:tc>
        <w:tc>
          <w:tcPr>
            <w:tcW w:w="1240" w:type="dxa"/>
            <w:shd w:val="clear" w:color="auto" w:fill="auto"/>
          </w:tcPr>
          <w:p w14:paraId="5EEF3DB1" w14:textId="77777777" w:rsidR="005B7866" w:rsidRPr="00B06F7A" w:rsidRDefault="005B7866" w:rsidP="00C05182">
            <w:pPr>
              <w:pStyle w:val="TAL"/>
            </w:pPr>
            <w:r w:rsidRPr="00C05182">
              <w:t>UDM Event Exposure Service</w:t>
            </w:r>
          </w:p>
        </w:tc>
        <w:tc>
          <w:tcPr>
            <w:tcW w:w="2630" w:type="dxa"/>
            <w:shd w:val="clear" w:color="auto" w:fill="auto"/>
          </w:tcPr>
          <w:p w14:paraId="1B1E8CE4" w14:textId="77777777" w:rsidR="005B7866" w:rsidRPr="00B06F7A" w:rsidRDefault="005B7866" w:rsidP="00C05182">
            <w:pPr>
              <w:pStyle w:val="TAL"/>
            </w:pPr>
            <w:r w:rsidRPr="00C05182">
              <w:t>TS29503_Nudm_EE.yaml</w:t>
            </w:r>
          </w:p>
        </w:tc>
        <w:tc>
          <w:tcPr>
            <w:tcW w:w="990" w:type="dxa"/>
            <w:shd w:val="clear" w:color="auto" w:fill="auto"/>
          </w:tcPr>
          <w:p w14:paraId="7E0FB548" w14:textId="77777777" w:rsidR="005B7866" w:rsidRPr="00B06F7A" w:rsidRDefault="005B7866" w:rsidP="00C05182">
            <w:pPr>
              <w:pStyle w:val="TAL"/>
            </w:pPr>
            <w:r w:rsidRPr="00C05182">
              <w:t>nudm-ee</w:t>
            </w:r>
          </w:p>
        </w:tc>
        <w:tc>
          <w:tcPr>
            <w:tcW w:w="814" w:type="dxa"/>
            <w:shd w:val="clear" w:color="auto" w:fill="auto"/>
          </w:tcPr>
          <w:p w14:paraId="3BAA7CAC" w14:textId="77777777" w:rsidR="005B7866" w:rsidRPr="00B06F7A" w:rsidRDefault="005B7866" w:rsidP="007F1FAF">
            <w:pPr>
              <w:rPr>
                <w:rFonts w:ascii="Arial" w:hAnsi="Arial" w:cs="Arial"/>
                <w:sz w:val="18"/>
                <w:szCs w:val="18"/>
              </w:rPr>
            </w:pPr>
            <w:r w:rsidRPr="00B06F7A">
              <w:rPr>
                <w:rFonts w:ascii="Arial" w:hAnsi="Arial" w:cs="Arial"/>
                <w:sz w:val="18"/>
                <w:szCs w:val="18"/>
              </w:rPr>
              <w:t>A.5</w:t>
            </w:r>
          </w:p>
        </w:tc>
      </w:tr>
      <w:tr w:rsidR="005B7866" w:rsidRPr="00B06F7A" w14:paraId="1B6E9D34" w14:textId="77777777" w:rsidTr="007F1FAF">
        <w:tc>
          <w:tcPr>
            <w:tcW w:w="3145" w:type="dxa"/>
            <w:shd w:val="clear" w:color="auto" w:fill="auto"/>
          </w:tcPr>
          <w:p w14:paraId="6F5CB168" w14:textId="77777777" w:rsidR="005B7866" w:rsidRPr="00B06F7A" w:rsidRDefault="005B7866" w:rsidP="00C05182">
            <w:pPr>
              <w:pStyle w:val="TAL"/>
            </w:pPr>
            <w:r w:rsidRPr="00C05182">
              <w:t>Nudm_ParameterProvision</w:t>
            </w:r>
          </w:p>
        </w:tc>
        <w:tc>
          <w:tcPr>
            <w:tcW w:w="810" w:type="dxa"/>
            <w:shd w:val="clear" w:color="auto" w:fill="auto"/>
          </w:tcPr>
          <w:p w14:paraId="520ED68B" w14:textId="77777777" w:rsidR="005B7866" w:rsidRPr="00B06F7A" w:rsidRDefault="005B7866" w:rsidP="00C05182">
            <w:pPr>
              <w:pStyle w:val="TAL"/>
            </w:pPr>
            <w:r w:rsidRPr="00C05182">
              <w:t>6.5</w:t>
            </w:r>
          </w:p>
        </w:tc>
        <w:tc>
          <w:tcPr>
            <w:tcW w:w="1240" w:type="dxa"/>
            <w:shd w:val="clear" w:color="auto" w:fill="auto"/>
          </w:tcPr>
          <w:p w14:paraId="1E4984C4" w14:textId="77777777" w:rsidR="005B7866" w:rsidRPr="00B06F7A" w:rsidRDefault="005B7866" w:rsidP="00C05182">
            <w:pPr>
              <w:pStyle w:val="TAL"/>
            </w:pPr>
            <w:r w:rsidRPr="00C05182">
              <w:t>UDM Parameter Provision Service</w:t>
            </w:r>
          </w:p>
        </w:tc>
        <w:tc>
          <w:tcPr>
            <w:tcW w:w="2630" w:type="dxa"/>
            <w:shd w:val="clear" w:color="auto" w:fill="auto"/>
          </w:tcPr>
          <w:p w14:paraId="057706C2" w14:textId="77777777" w:rsidR="005B7866" w:rsidRPr="00B06F7A" w:rsidRDefault="005B7866" w:rsidP="00C05182">
            <w:pPr>
              <w:pStyle w:val="TAL"/>
            </w:pPr>
            <w:r w:rsidRPr="00C05182">
              <w:t>TS29503_Nudm_PP.yaml</w:t>
            </w:r>
          </w:p>
        </w:tc>
        <w:tc>
          <w:tcPr>
            <w:tcW w:w="990" w:type="dxa"/>
            <w:shd w:val="clear" w:color="auto" w:fill="auto"/>
          </w:tcPr>
          <w:p w14:paraId="424AF2C1" w14:textId="77777777" w:rsidR="005B7866" w:rsidRPr="00B06F7A" w:rsidRDefault="005B7866" w:rsidP="00C05182">
            <w:pPr>
              <w:pStyle w:val="TAL"/>
            </w:pPr>
            <w:r w:rsidRPr="00C05182">
              <w:t>nudm-pp</w:t>
            </w:r>
          </w:p>
        </w:tc>
        <w:tc>
          <w:tcPr>
            <w:tcW w:w="814" w:type="dxa"/>
            <w:shd w:val="clear" w:color="auto" w:fill="auto"/>
          </w:tcPr>
          <w:p w14:paraId="504FAB62" w14:textId="77777777" w:rsidR="005B7866" w:rsidRPr="00B06F7A" w:rsidRDefault="005B7866" w:rsidP="007F1FAF">
            <w:pPr>
              <w:rPr>
                <w:rFonts w:ascii="Arial" w:hAnsi="Arial" w:cs="Arial"/>
                <w:sz w:val="18"/>
                <w:szCs w:val="18"/>
              </w:rPr>
            </w:pPr>
            <w:r w:rsidRPr="00B06F7A">
              <w:rPr>
                <w:rFonts w:ascii="Arial" w:hAnsi="Arial" w:cs="Arial"/>
                <w:sz w:val="18"/>
                <w:szCs w:val="18"/>
              </w:rPr>
              <w:t>A.6</w:t>
            </w:r>
          </w:p>
        </w:tc>
      </w:tr>
      <w:tr w:rsidR="005B7866" w:rsidRPr="00B06F7A" w14:paraId="1CF06295" w14:textId="77777777" w:rsidTr="007F1FAF">
        <w:tc>
          <w:tcPr>
            <w:tcW w:w="3145" w:type="dxa"/>
            <w:shd w:val="clear" w:color="auto" w:fill="auto"/>
          </w:tcPr>
          <w:p w14:paraId="7D919C1E" w14:textId="77777777" w:rsidR="005B7866" w:rsidRPr="00B06F7A" w:rsidRDefault="005B7866" w:rsidP="00C05182">
            <w:pPr>
              <w:pStyle w:val="TAL"/>
            </w:pPr>
            <w:r w:rsidRPr="00C05182">
              <w:t>Nudm_NIDDAuthorization</w:t>
            </w:r>
          </w:p>
        </w:tc>
        <w:tc>
          <w:tcPr>
            <w:tcW w:w="810" w:type="dxa"/>
            <w:shd w:val="clear" w:color="auto" w:fill="auto"/>
          </w:tcPr>
          <w:p w14:paraId="561F2EFF" w14:textId="77777777" w:rsidR="005B7866" w:rsidRPr="00B06F7A" w:rsidRDefault="005B7866" w:rsidP="00C05182">
            <w:pPr>
              <w:pStyle w:val="TAL"/>
            </w:pPr>
            <w:r w:rsidRPr="00C05182">
              <w:t>6.6</w:t>
            </w:r>
          </w:p>
        </w:tc>
        <w:tc>
          <w:tcPr>
            <w:tcW w:w="1240" w:type="dxa"/>
            <w:shd w:val="clear" w:color="auto" w:fill="auto"/>
          </w:tcPr>
          <w:p w14:paraId="055ACF79" w14:textId="77777777" w:rsidR="005B7866" w:rsidRPr="00B06F7A" w:rsidRDefault="005B7866" w:rsidP="00C05182">
            <w:pPr>
              <w:pStyle w:val="TAL"/>
            </w:pPr>
            <w:r w:rsidRPr="00C05182">
              <w:t>UDM NIDD Authorization Service</w:t>
            </w:r>
          </w:p>
        </w:tc>
        <w:tc>
          <w:tcPr>
            <w:tcW w:w="2630" w:type="dxa"/>
            <w:shd w:val="clear" w:color="auto" w:fill="auto"/>
          </w:tcPr>
          <w:p w14:paraId="07D5F87A" w14:textId="77777777" w:rsidR="005B7866" w:rsidRPr="00B06F7A" w:rsidRDefault="005B7866" w:rsidP="00C05182">
            <w:pPr>
              <w:pStyle w:val="TAL"/>
            </w:pPr>
            <w:r w:rsidRPr="00C05182">
              <w:t>TS29503_Nudm_NIDDAU.yaml</w:t>
            </w:r>
          </w:p>
        </w:tc>
        <w:tc>
          <w:tcPr>
            <w:tcW w:w="990" w:type="dxa"/>
            <w:shd w:val="clear" w:color="auto" w:fill="auto"/>
          </w:tcPr>
          <w:p w14:paraId="36AA178B" w14:textId="77777777" w:rsidR="005B7866" w:rsidRPr="00B06F7A" w:rsidRDefault="005B7866" w:rsidP="00C05182">
            <w:pPr>
              <w:pStyle w:val="TAL"/>
            </w:pPr>
            <w:r w:rsidRPr="00C05182">
              <w:t>nudm-niddau</w:t>
            </w:r>
          </w:p>
        </w:tc>
        <w:tc>
          <w:tcPr>
            <w:tcW w:w="814" w:type="dxa"/>
            <w:shd w:val="clear" w:color="auto" w:fill="auto"/>
          </w:tcPr>
          <w:p w14:paraId="36560451" w14:textId="77777777" w:rsidR="005B7866" w:rsidRPr="00B06F7A" w:rsidRDefault="005B7866" w:rsidP="007F1FAF">
            <w:pPr>
              <w:rPr>
                <w:rFonts w:ascii="Arial" w:hAnsi="Arial" w:cs="Arial"/>
                <w:sz w:val="18"/>
                <w:szCs w:val="18"/>
              </w:rPr>
            </w:pPr>
            <w:r w:rsidRPr="00B06F7A">
              <w:rPr>
                <w:rFonts w:ascii="Arial" w:hAnsi="Arial" w:cs="Arial"/>
                <w:sz w:val="18"/>
                <w:szCs w:val="18"/>
              </w:rPr>
              <w:t>A.7</w:t>
            </w:r>
          </w:p>
        </w:tc>
      </w:tr>
      <w:tr w:rsidR="005B7866" w:rsidRPr="00B06F7A" w14:paraId="7A9D0F0D" w14:textId="77777777" w:rsidTr="007F1FAF">
        <w:tc>
          <w:tcPr>
            <w:tcW w:w="3145" w:type="dxa"/>
            <w:shd w:val="clear" w:color="auto" w:fill="auto"/>
          </w:tcPr>
          <w:p w14:paraId="4D02A8B9" w14:textId="77777777" w:rsidR="005B7866" w:rsidRPr="00B06F7A" w:rsidRDefault="005B7866" w:rsidP="00C05182">
            <w:pPr>
              <w:pStyle w:val="TAL"/>
            </w:pPr>
            <w:r w:rsidRPr="00C05182">
              <w:t>Nudm_MT</w:t>
            </w:r>
          </w:p>
        </w:tc>
        <w:tc>
          <w:tcPr>
            <w:tcW w:w="810" w:type="dxa"/>
            <w:shd w:val="clear" w:color="auto" w:fill="auto"/>
          </w:tcPr>
          <w:p w14:paraId="7A0F9CB1" w14:textId="77777777" w:rsidR="005B7866" w:rsidRPr="00B06F7A" w:rsidRDefault="005B7866" w:rsidP="00C05182">
            <w:pPr>
              <w:pStyle w:val="TAL"/>
            </w:pPr>
            <w:r w:rsidRPr="00C05182">
              <w:t>6.7</w:t>
            </w:r>
          </w:p>
        </w:tc>
        <w:tc>
          <w:tcPr>
            <w:tcW w:w="1240" w:type="dxa"/>
            <w:shd w:val="clear" w:color="auto" w:fill="auto"/>
          </w:tcPr>
          <w:p w14:paraId="43FB2A30" w14:textId="77777777" w:rsidR="005B7866" w:rsidRPr="00B06F7A" w:rsidRDefault="005B7866" w:rsidP="00C05182">
            <w:pPr>
              <w:pStyle w:val="TAL"/>
            </w:pPr>
            <w:r w:rsidRPr="00C05182">
              <w:t>UDM MT Service</w:t>
            </w:r>
          </w:p>
        </w:tc>
        <w:tc>
          <w:tcPr>
            <w:tcW w:w="2630" w:type="dxa"/>
            <w:shd w:val="clear" w:color="auto" w:fill="auto"/>
          </w:tcPr>
          <w:p w14:paraId="158E3EE5" w14:textId="77777777" w:rsidR="005B7866" w:rsidRPr="00B06F7A" w:rsidRDefault="005B7866" w:rsidP="00C05182">
            <w:pPr>
              <w:pStyle w:val="TAL"/>
            </w:pPr>
            <w:r w:rsidRPr="00C05182">
              <w:t>TS29503_Nudm_MT.yaml</w:t>
            </w:r>
          </w:p>
        </w:tc>
        <w:tc>
          <w:tcPr>
            <w:tcW w:w="990" w:type="dxa"/>
            <w:shd w:val="clear" w:color="auto" w:fill="auto"/>
          </w:tcPr>
          <w:p w14:paraId="0D0F874C" w14:textId="77777777" w:rsidR="005B7866" w:rsidRPr="00B06F7A" w:rsidRDefault="005B7866" w:rsidP="00C05182">
            <w:pPr>
              <w:pStyle w:val="TAL"/>
            </w:pPr>
            <w:r w:rsidRPr="00C05182">
              <w:t>nudm-mt</w:t>
            </w:r>
          </w:p>
        </w:tc>
        <w:tc>
          <w:tcPr>
            <w:tcW w:w="814" w:type="dxa"/>
            <w:shd w:val="clear" w:color="auto" w:fill="auto"/>
          </w:tcPr>
          <w:p w14:paraId="27C6399D" w14:textId="77777777" w:rsidR="005B7866" w:rsidRPr="00B06F7A" w:rsidRDefault="005B7866" w:rsidP="007F1FAF">
            <w:pPr>
              <w:rPr>
                <w:rFonts w:ascii="Arial" w:hAnsi="Arial" w:cs="Arial"/>
                <w:sz w:val="18"/>
                <w:szCs w:val="18"/>
              </w:rPr>
            </w:pPr>
            <w:r w:rsidRPr="00B06F7A">
              <w:rPr>
                <w:rFonts w:ascii="Arial" w:hAnsi="Arial" w:cs="Arial"/>
                <w:sz w:val="18"/>
                <w:szCs w:val="18"/>
              </w:rPr>
              <w:t>A.8</w:t>
            </w:r>
          </w:p>
        </w:tc>
      </w:tr>
      <w:tr w:rsidR="00CE5148" w:rsidRPr="00B06F7A" w14:paraId="0EDCCB2F" w14:textId="77777777" w:rsidTr="00CE5148">
        <w:tc>
          <w:tcPr>
            <w:tcW w:w="3145" w:type="dxa"/>
            <w:tcBorders>
              <w:top w:val="single" w:sz="4" w:space="0" w:color="auto"/>
              <w:left w:val="single" w:sz="4" w:space="0" w:color="auto"/>
              <w:bottom w:val="single" w:sz="4" w:space="0" w:color="auto"/>
              <w:right w:val="single" w:sz="4" w:space="0" w:color="auto"/>
            </w:tcBorders>
            <w:shd w:val="clear" w:color="auto" w:fill="auto"/>
          </w:tcPr>
          <w:p w14:paraId="365EFE69" w14:textId="77777777" w:rsidR="00CE5148" w:rsidRPr="00B06F7A" w:rsidRDefault="00CE5148" w:rsidP="00C05182">
            <w:pPr>
              <w:pStyle w:val="TAL"/>
            </w:pPr>
            <w:r w:rsidRPr="00C05182">
              <w:t>Nudm_ServiceSpecificAuthorization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552C5A7" w14:textId="47277C24" w:rsidR="00CE5148" w:rsidRPr="00B06F7A" w:rsidRDefault="00CE5148" w:rsidP="00C05182">
            <w:pPr>
              <w:pStyle w:val="TAL"/>
            </w:pPr>
            <w:r w:rsidRPr="00C05182">
              <w:t>6.8</w:t>
            </w:r>
          </w:p>
        </w:tc>
        <w:tc>
          <w:tcPr>
            <w:tcW w:w="1240" w:type="dxa"/>
            <w:tcBorders>
              <w:top w:val="single" w:sz="4" w:space="0" w:color="auto"/>
              <w:left w:val="single" w:sz="4" w:space="0" w:color="auto"/>
              <w:bottom w:val="single" w:sz="4" w:space="0" w:color="auto"/>
              <w:right w:val="single" w:sz="4" w:space="0" w:color="auto"/>
            </w:tcBorders>
            <w:shd w:val="clear" w:color="auto" w:fill="auto"/>
          </w:tcPr>
          <w:p w14:paraId="03758AC3" w14:textId="77777777" w:rsidR="00CE5148" w:rsidRPr="00B06F7A" w:rsidRDefault="00CE5148" w:rsidP="00C05182">
            <w:pPr>
              <w:pStyle w:val="TAL"/>
            </w:pPr>
            <w:r w:rsidRPr="00C05182">
              <w:t>UDM Service Specific Authorization Service</w:t>
            </w:r>
          </w:p>
        </w:tc>
        <w:tc>
          <w:tcPr>
            <w:tcW w:w="2630" w:type="dxa"/>
            <w:tcBorders>
              <w:top w:val="single" w:sz="4" w:space="0" w:color="auto"/>
              <w:left w:val="single" w:sz="4" w:space="0" w:color="auto"/>
              <w:bottom w:val="single" w:sz="4" w:space="0" w:color="auto"/>
              <w:right w:val="single" w:sz="4" w:space="0" w:color="auto"/>
            </w:tcBorders>
            <w:shd w:val="clear" w:color="auto" w:fill="auto"/>
          </w:tcPr>
          <w:p w14:paraId="4F590E51" w14:textId="77777777" w:rsidR="00CE5148" w:rsidRPr="00B06F7A" w:rsidRDefault="00CE5148" w:rsidP="00C05182">
            <w:pPr>
              <w:pStyle w:val="TAL"/>
            </w:pPr>
            <w:r w:rsidRPr="00C05182">
              <w:t>TS29503_Nudm_SSAU.yaml</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6870B19" w14:textId="77777777" w:rsidR="00CE5148" w:rsidRPr="00B06F7A" w:rsidRDefault="00CE5148" w:rsidP="00C05182">
            <w:pPr>
              <w:pStyle w:val="TAL"/>
            </w:pPr>
            <w:r w:rsidRPr="00C05182">
              <w:t>nudm-ssau</w:t>
            </w:r>
          </w:p>
        </w:tc>
        <w:tc>
          <w:tcPr>
            <w:tcW w:w="814" w:type="dxa"/>
            <w:tcBorders>
              <w:top w:val="single" w:sz="4" w:space="0" w:color="auto"/>
              <w:left w:val="single" w:sz="4" w:space="0" w:color="auto"/>
              <w:bottom w:val="single" w:sz="4" w:space="0" w:color="auto"/>
              <w:right w:val="single" w:sz="4" w:space="0" w:color="auto"/>
            </w:tcBorders>
            <w:shd w:val="clear" w:color="auto" w:fill="auto"/>
          </w:tcPr>
          <w:p w14:paraId="25C19779" w14:textId="0FC48901" w:rsidR="00CE5148" w:rsidRPr="00B06F7A" w:rsidRDefault="00CE5148" w:rsidP="00CE5148">
            <w:pPr>
              <w:rPr>
                <w:rFonts w:ascii="Arial" w:hAnsi="Arial" w:cs="Arial"/>
                <w:sz w:val="18"/>
                <w:szCs w:val="18"/>
              </w:rPr>
            </w:pPr>
            <w:r>
              <w:rPr>
                <w:rFonts w:ascii="Arial" w:hAnsi="Arial" w:cs="Arial"/>
                <w:sz w:val="18"/>
                <w:szCs w:val="18"/>
              </w:rPr>
              <w:t>A.9</w:t>
            </w:r>
          </w:p>
        </w:tc>
      </w:tr>
      <w:tr w:rsidR="00B66DC6" w14:paraId="0164BEC8" w14:textId="77777777" w:rsidTr="00B66DC6">
        <w:tc>
          <w:tcPr>
            <w:tcW w:w="3145" w:type="dxa"/>
            <w:tcBorders>
              <w:top w:val="single" w:sz="4" w:space="0" w:color="auto"/>
              <w:left w:val="single" w:sz="4" w:space="0" w:color="auto"/>
              <w:bottom w:val="single" w:sz="4" w:space="0" w:color="auto"/>
              <w:right w:val="single" w:sz="4" w:space="0" w:color="auto"/>
            </w:tcBorders>
            <w:shd w:val="clear" w:color="auto" w:fill="auto"/>
          </w:tcPr>
          <w:p w14:paraId="399754A3" w14:textId="77777777" w:rsidR="00B66DC6" w:rsidRDefault="00B66DC6" w:rsidP="00FD02D6">
            <w:pPr>
              <w:pStyle w:val="TAL"/>
            </w:pPr>
            <w:r>
              <w:t>Nudm_</w:t>
            </w:r>
            <w:r w:rsidRPr="002D177B">
              <w:t>ReportSMDeliveryStatus</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D96CB33" w14:textId="6856F887" w:rsidR="00B66DC6" w:rsidRDefault="00B66DC6" w:rsidP="00FD02D6">
            <w:pPr>
              <w:pStyle w:val="TAL"/>
            </w:pPr>
            <w:r>
              <w:rPr>
                <w:rFonts w:hint="eastAsia"/>
              </w:rPr>
              <w:t>6</w:t>
            </w:r>
            <w:r>
              <w:t>.</w:t>
            </w:r>
            <w:r w:rsidR="008328BE">
              <w:t>9</w:t>
            </w:r>
          </w:p>
        </w:tc>
        <w:tc>
          <w:tcPr>
            <w:tcW w:w="1240" w:type="dxa"/>
            <w:tcBorders>
              <w:top w:val="single" w:sz="4" w:space="0" w:color="auto"/>
              <w:left w:val="single" w:sz="4" w:space="0" w:color="auto"/>
              <w:bottom w:val="single" w:sz="4" w:space="0" w:color="auto"/>
              <w:right w:val="single" w:sz="4" w:space="0" w:color="auto"/>
            </w:tcBorders>
            <w:shd w:val="clear" w:color="auto" w:fill="auto"/>
          </w:tcPr>
          <w:p w14:paraId="1CFE6980" w14:textId="77777777" w:rsidR="00B66DC6" w:rsidRDefault="00B66DC6" w:rsidP="00FD02D6">
            <w:pPr>
              <w:pStyle w:val="TAL"/>
            </w:pPr>
            <w:r>
              <w:t xml:space="preserve">UDM </w:t>
            </w:r>
            <w:r w:rsidRPr="002D177B">
              <w:t>Report</w:t>
            </w:r>
            <w:r>
              <w:t xml:space="preserve"> </w:t>
            </w:r>
            <w:r w:rsidRPr="002D177B">
              <w:t>SM</w:t>
            </w:r>
            <w:r>
              <w:t>-</w:t>
            </w:r>
            <w:r w:rsidRPr="002D177B">
              <w:t>Delivery</w:t>
            </w:r>
            <w:r>
              <w:t xml:space="preserve"> </w:t>
            </w:r>
            <w:r w:rsidRPr="002D177B">
              <w:t>Status</w:t>
            </w:r>
            <w:r>
              <w:t xml:space="preserve"> Service</w:t>
            </w:r>
          </w:p>
        </w:tc>
        <w:tc>
          <w:tcPr>
            <w:tcW w:w="2630" w:type="dxa"/>
            <w:tcBorders>
              <w:top w:val="single" w:sz="4" w:space="0" w:color="auto"/>
              <w:left w:val="single" w:sz="4" w:space="0" w:color="auto"/>
              <w:bottom w:val="single" w:sz="4" w:space="0" w:color="auto"/>
              <w:right w:val="single" w:sz="4" w:space="0" w:color="auto"/>
            </w:tcBorders>
            <w:shd w:val="clear" w:color="auto" w:fill="auto"/>
          </w:tcPr>
          <w:p w14:paraId="672224A5" w14:textId="77777777" w:rsidR="00B66DC6" w:rsidRPr="006C55F4" w:rsidRDefault="00B66DC6" w:rsidP="00FD02D6">
            <w:pPr>
              <w:pStyle w:val="TAL"/>
            </w:pPr>
            <w:r>
              <w:t>TS29503_Nudm_RSDS.yaml</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3E4C348" w14:textId="77777777" w:rsidR="00B66DC6" w:rsidRDefault="00B66DC6" w:rsidP="00FD02D6">
            <w:pPr>
              <w:pStyle w:val="TAL"/>
            </w:pPr>
            <w:r>
              <w:t>nudm-rsds</w:t>
            </w:r>
          </w:p>
        </w:tc>
        <w:tc>
          <w:tcPr>
            <w:tcW w:w="814" w:type="dxa"/>
            <w:tcBorders>
              <w:top w:val="single" w:sz="4" w:space="0" w:color="auto"/>
              <w:left w:val="single" w:sz="4" w:space="0" w:color="auto"/>
              <w:bottom w:val="single" w:sz="4" w:space="0" w:color="auto"/>
              <w:right w:val="single" w:sz="4" w:space="0" w:color="auto"/>
            </w:tcBorders>
            <w:shd w:val="clear" w:color="auto" w:fill="auto"/>
          </w:tcPr>
          <w:p w14:paraId="1A2465DE" w14:textId="53BD4780" w:rsidR="00B66DC6" w:rsidRDefault="00B66DC6" w:rsidP="00FD02D6">
            <w:pPr>
              <w:rPr>
                <w:rFonts w:ascii="Arial" w:hAnsi="Arial" w:cs="Arial"/>
                <w:sz w:val="18"/>
                <w:szCs w:val="18"/>
              </w:rPr>
            </w:pPr>
            <w:r>
              <w:rPr>
                <w:rFonts w:ascii="Arial" w:hAnsi="Arial" w:cs="Arial" w:hint="eastAsia"/>
                <w:sz w:val="18"/>
                <w:szCs w:val="18"/>
              </w:rPr>
              <w:t>A</w:t>
            </w:r>
            <w:r>
              <w:rPr>
                <w:rFonts w:ascii="Arial" w:hAnsi="Arial" w:cs="Arial"/>
                <w:sz w:val="18"/>
                <w:szCs w:val="18"/>
              </w:rPr>
              <w:t>.</w:t>
            </w:r>
            <w:r w:rsidR="008328BE">
              <w:rPr>
                <w:rFonts w:ascii="Arial" w:hAnsi="Arial" w:cs="Arial"/>
                <w:sz w:val="18"/>
                <w:szCs w:val="18"/>
              </w:rPr>
              <w:t>10</w:t>
            </w:r>
          </w:p>
        </w:tc>
      </w:tr>
    </w:tbl>
    <w:p w14:paraId="76576FD0" w14:textId="77777777" w:rsidR="005B7866" w:rsidRPr="00B06F7A" w:rsidRDefault="005B7866" w:rsidP="005B7866">
      <w:pPr>
        <w:keepNext/>
      </w:pPr>
    </w:p>
    <w:p w14:paraId="136975C7" w14:textId="77777777" w:rsidR="005B7866" w:rsidRPr="00B06F7A" w:rsidRDefault="005B7866" w:rsidP="005B7866">
      <w:pPr>
        <w:keepNext/>
      </w:pPr>
      <w:r w:rsidRPr="00B06F7A">
        <w:t xml:space="preserve">All scenarios shown in the following clauses assume that the UDM is stateful and stores information in local memory. However, the UDM may be stateless and stores information externally in the UDR. If so, the stateless UDM makes use of Nudr services as specified in 3GPP TS 29.504 [9] and 3GPP TS 29.505 [10] to retrieve required data from the UDR and store them locally before processing an incoming request. Processing the incoming request may then include updating data in the UDR or subscribing to data change notifications at the UDR by consuming the appropriate Nudr services. After processing the incoming request, the UDM may delete the locally stored data. When data stored in UDR is then shared among the different UDM instances of the same group, as identified by UDM Group ID (see 3GPP TS 23.501 [2], clause 6.2.6), bulk subscriptions, as described in clause 4.15.3.2.4 of 3GPP TS 23.502 [3], are not </w:t>
      </w:r>
      <w:r w:rsidRPr="00B06F7A">
        <w:lastRenderedPageBreak/>
        <w:t>applicable, i.e. an NF consumer (e.g. NEF) only subscribes towards one of the UDM instances within the group. See Annex B.</w:t>
      </w:r>
    </w:p>
    <w:p w14:paraId="4FD80678" w14:textId="77777777" w:rsidR="005B7866" w:rsidRPr="00B06F7A" w:rsidRDefault="005B7866" w:rsidP="00C05182">
      <w:pPr>
        <w:pStyle w:val="Heading2"/>
      </w:pPr>
      <w:bookmarkStart w:id="77" w:name="_Toc11338343"/>
      <w:bookmarkStart w:id="78" w:name="_Toc27584946"/>
      <w:bookmarkStart w:id="79" w:name="_Toc36456888"/>
      <w:bookmarkStart w:id="80" w:name="_Toc45027766"/>
      <w:bookmarkStart w:id="81" w:name="_Toc45028601"/>
      <w:bookmarkStart w:id="82" w:name="_Toc67681355"/>
      <w:bookmarkStart w:id="83" w:name="_Toc114764102"/>
      <w:r w:rsidRPr="00B06F7A">
        <w:t>5.2</w:t>
      </w:r>
      <w:r w:rsidRPr="00B06F7A">
        <w:tab/>
        <w:t>Nudm_SubscriberDataManagement Service</w:t>
      </w:r>
      <w:bookmarkEnd w:id="77"/>
      <w:bookmarkEnd w:id="78"/>
      <w:bookmarkEnd w:id="79"/>
      <w:bookmarkEnd w:id="80"/>
      <w:bookmarkEnd w:id="81"/>
      <w:bookmarkEnd w:id="82"/>
      <w:bookmarkEnd w:id="83"/>
    </w:p>
    <w:p w14:paraId="2D7D05C2" w14:textId="77777777" w:rsidR="005B7866" w:rsidRPr="00B06F7A" w:rsidRDefault="005B7866" w:rsidP="00C05182">
      <w:pPr>
        <w:pStyle w:val="Heading3"/>
      </w:pPr>
      <w:bookmarkStart w:id="84" w:name="_Toc11338344"/>
      <w:bookmarkStart w:id="85" w:name="_Toc27584947"/>
      <w:bookmarkStart w:id="86" w:name="_Toc36456889"/>
      <w:bookmarkStart w:id="87" w:name="_Toc45027767"/>
      <w:bookmarkStart w:id="88" w:name="_Toc45028602"/>
      <w:bookmarkStart w:id="89" w:name="_Toc67681356"/>
      <w:bookmarkStart w:id="90" w:name="_Toc114764103"/>
      <w:r w:rsidRPr="00B06F7A">
        <w:t>5.2.1</w:t>
      </w:r>
      <w:r w:rsidRPr="00B06F7A">
        <w:tab/>
        <w:t>Service Description</w:t>
      </w:r>
      <w:bookmarkEnd w:id="84"/>
      <w:bookmarkEnd w:id="85"/>
      <w:bookmarkEnd w:id="86"/>
      <w:bookmarkEnd w:id="87"/>
      <w:bookmarkEnd w:id="88"/>
      <w:bookmarkEnd w:id="89"/>
      <w:bookmarkEnd w:id="90"/>
    </w:p>
    <w:p w14:paraId="3052A6FD" w14:textId="77777777" w:rsidR="005B7866" w:rsidRPr="00B06F7A" w:rsidRDefault="005B7866" w:rsidP="005B7866">
      <w:pPr>
        <w:rPr>
          <w:lang w:eastAsia="zh-CN"/>
        </w:rPr>
      </w:pPr>
      <w:r w:rsidRPr="00B06F7A">
        <w:t>See 3GPP TS 23.501 [2] table 7.2.5-1.</w:t>
      </w:r>
    </w:p>
    <w:p w14:paraId="6DDD04A2" w14:textId="77777777" w:rsidR="005B7866" w:rsidRPr="00B06F7A" w:rsidRDefault="005B7866" w:rsidP="00C05182">
      <w:pPr>
        <w:pStyle w:val="Heading3"/>
      </w:pPr>
      <w:bookmarkStart w:id="91" w:name="_Toc11338345"/>
      <w:bookmarkStart w:id="92" w:name="_Toc27584948"/>
      <w:bookmarkStart w:id="93" w:name="_Toc36456890"/>
      <w:bookmarkStart w:id="94" w:name="_Toc45027768"/>
      <w:bookmarkStart w:id="95" w:name="_Toc45028603"/>
      <w:bookmarkStart w:id="96" w:name="_Toc67681357"/>
      <w:bookmarkStart w:id="97" w:name="_Toc114764104"/>
      <w:r w:rsidRPr="00B06F7A">
        <w:t>5.2.2</w:t>
      </w:r>
      <w:r w:rsidRPr="00B06F7A">
        <w:tab/>
        <w:t>Service Operations</w:t>
      </w:r>
      <w:bookmarkEnd w:id="91"/>
      <w:bookmarkEnd w:id="92"/>
      <w:bookmarkEnd w:id="93"/>
      <w:bookmarkEnd w:id="94"/>
      <w:bookmarkEnd w:id="95"/>
      <w:bookmarkEnd w:id="96"/>
      <w:bookmarkEnd w:id="97"/>
    </w:p>
    <w:p w14:paraId="5307BB0E" w14:textId="77777777" w:rsidR="005B7866" w:rsidRPr="00B06F7A" w:rsidRDefault="005B7866" w:rsidP="00C05182">
      <w:pPr>
        <w:pStyle w:val="Heading4"/>
      </w:pPr>
      <w:bookmarkStart w:id="98" w:name="_Toc11338346"/>
      <w:bookmarkStart w:id="99" w:name="_Toc27584949"/>
      <w:bookmarkStart w:id="100" w:name="_Toc36456891"/>
      <w:bookmarkStart w:id="101" w:name="_Toc45027769"/>
      <w:bookmarkStart w:id="102" w:name="_Toc45028604"/>
      <w:bookmarkStart w:id="103" w:name="_Toc67681358"/>
      <w:bookmarkStart w:id="104" w:name="_Toc114764105"/>
      <w:r w:rsidRPr="00B06F7A">
        <w:t>5.2.2.1</w:t>
      </w:r>
      <w:r w:rsidRPr="00B06F7A">
        <w:tab/>
        <w:t>Introduction</w:t>
      </w:r>
      <w:bookmarkEnd w:id="98"/>
      <w:bookmarkEnd w:id="99"/>
      <w:bookmarkEnd w:id="100"/>
      <w:bookmarkEnd w:id="101"/>
      <w:bookmarkEnd w:id="102"/>
      <w:bookmarkEnd w:id="103"/>
      <w:bookmarkEnd w:id="104"/>
    </w:p>
    <w:p w14:paraId="6A9FD9D5" w14:textId="77777777" w:rsidR="005B7866" w:rsidRPr="00B06F7A" w:rsidRDefault="005B7866" w:rsidP="005B7866">
      <w:pPr>
        <w:rPr>
          <w:lang w:eastAsia="zh-CN"/>
        </w:rPr>
      </w:pPr>
      <w:r w:rsidRPr="00B06F7A">
        <w:rPr>
          <w:lang w:eastAsia="zh-CN"/>
        </w:rPr>
        <w:t>For the Nudm_SubscriberDataManagement service the following service operations are defined:</w:t>
      </w:r>
    </w:p>
    <w:p w14:paraId="1174A0BD" w14:textId="77777777" w:rsidR="005B7866" w:rsidRPr="00B06F7A" w:rsidRDefault="005B7866" w:rsidP="005B7866">
      <w:pPr>
        <w:pStyle w:val="B1"/>
        <w:rPr>
          <w:lang w:eastAsia="zh-CN"/>
        </w:rPr>
      </w:pPr>
      <w:r w:rsidRPr="00B06F7A">
        <w:rPr>
          <w:lang w:eastAsia="zh-CN"/>
        </w:rPr>
        <w:t>-</w:t>
      </w:r>
      <w:r w:rsidRPr="00B06F7A">
        <w:rPr>
          <w:lang w:eastAsia="zh-CN"/>
        </w:rPr>
        <w:tab/>
        <w:t>Get</w:t>
      </w:r>
    </w:p>
    <w:p w14:paraId="42473CC4" w14:textId="77777777" w:rsidR="005B7866" w:rsidRPr="00B06F7A" w:rsidRDefault="005B7866" w:rsidP="005B7866">
      <w:pPr>
        <w:pStyle w:val="B1"/>
        <w:rPr>
          <w:lang w:eastAsia="zh-CN"/>
        </w:rPr>
      </w:pPr>
      <w:r w:rsidRPr="00B06F7A">
        <w:rPr>
          <w:lang w:eastAsia="zh-CN"/>
        </w:rPr>
        <w:t>-</w:t>
      </w:r>
      <w:r w:rsidRPr="00B06F7A">
        <w:rPr>
          <w:lang w:eastAsia="zh-CN"/>
        </w:rPr>
        <w:tab/>
        <w:t>Subscribe</w:t>
      </w:r>
    </w:p>
    <w:p w14:paraId="41F2F755" w14:textId="77777777" w:rsidR="005B7866" w:rsidRPr="00B06F7A" w:rsidRDefault="005B7866" w:rsidP="005B7866">
      <w:pPr>
        <w:pStyle w:val="B1"/>
        <w:rPr>
          <w:lang w:eastAsia="zh-CN"/>
        </w:rPr>
      </w:pPr>
      <w:r w:rsidRPr="00B06F7A">
        <w:rPr>
          <w:lang w:eastAsia="zh-CN"/>
        </w:rPr>
        <w:t>-</w:t>
      </w:r>
      <w:r w:rsidRPr="00B06F7A">
        <w:rPr>
          <w:lang w:eastAsia="zh-CN"/>
        </w:rPr>
        <w:tab/>
        <w:t>ModifySubscription</w:t>
      </w:r>
    </w:p>
    <w:p w14:paraId="21074056" w14:textId="77777777" w:rsidR="005B7866" w:rsidRPr="00B06F7A" w:rsidRDefault="005B7866" w:rsidP="005B7866">
      <w:pPr>
        <w:pStyle w:val="B1"/>
        <w:rPr>
          <w:lang w:eastAsia="zh-CN"/>
        </w:rPr>
      </w:pPr>
      <w:r w:rsidRPr="00B06F7A">
        <w:rPr>
          <w:lang w:eastAsia="zh-CN"/>
        </w:rPr>
        <w:t>-</w:t>
      </w:r>
      <w:r w:rsidRPr="00B06F7A">
        <w:rPr>
          <w:lang w:eastAsia="zh-CN"/>
        </w:rPr>
        <w:tab/>
        <w:t>Unsubscribe</w:t>
      </w:r>
    </w:p>
    <w:p w14:paraId="2E3BEF85" w14:textId="77777777" w:rsidR="005B7866" w:rsidRPr="00B06F7A" w:rsidRDefault="005B7866" w:rsidP="005B7866">
      <w:pPr>
        <w:pStyle w:val="B1"/>
        <w:rPr>
          <w:lang w:eastAsia="zh-CN"/>
        </w:rPr>
      </w:pPr>
      <w:r w:rsidRPr="00B06F7A">
        <w:rPr>
          <w:lang w:eastAsia="zh-CN"/>
        </w:rPr>
        <w:t>-</w:t>
      </w:r>
      <w:r w:rsidRPr="00B06F7A">
        <w:rPr>
          <w:lang w:eastAsia="zh-CN"/>
        </w:rPr>
        <w:tab/>
        <w:t>Notification</w:t>
      </w:r>
    </w:p>
    <w:p w14:paraId="4C6097B5" w14:textId="77777777" w:rsidR="005B7866" w:rsidRPr="00B06F7A" w:rsidRDefault="005B7866" w:rsidP="005B7866">
      <w:pPr>
        <w:pStyle w:val="B1"/>
        <w:rPr>
          <w:lang w:eastAsia="zh-CN"/>
        </w:rPr>
      </w:pPr>
      <w:r w:rsidRPr="00B06F7A">
        <w:rPr>
          <w:lang w:eastAsia="zh-CN"/>
        </w:rPr>
        <w:t>-</w:t>
      </w:r>
      <w:r w:rsidRPr="00B06F7A">
        <w:rPr>
          <w:lang w:eastAsia="zh-CN"/>
        </w:rPr>
        <w:tab/>
        <w:t>Info</w:t>
      </w:r>
    </w:p>
    <w:p w14:paraId="30A8E527" w14:textId="029DB380" w:rsidR="005B7866" w:rsidRPr="00B06F7A" w:rsidRDefault="005B7866" w:rsidP="005B7866">
      <w:pPr>
        <w:rPr>
          <w:lang w:eastAsia="zh-CN"/>
        </w:rPr>
      </w:pPr>
      <w:r w:rsidRPr="00B06F7A">
        <w:rPr>
          <w:lang w:eastAsia="zh-CN"/>
        </w:rPr>
        <w:t>The Nudm_SubscriberDataManagement Service is used by Consumer NFs (AMF, SMF, SMSF</w:t>
      </w:r>
      <w:r w:rsidR="00F754D4" w:rsidRPr="00B06F7A">
        <w:rPr>
          <w:rFonts w:hint="eastAsia"/>
          <w:lang w:eastAsia="zh-CN"/>
        </w:rPr>
        <w:t xml:space="preserve">, </w:t>
      </w:r>
      <w:r w:rsidR="00B3119E" w:rsidRPr="00B06F7A">
        <w:rPr>
          <w:lang w:eastAsia="zh-CN"/>
        </w:rPr>
        <w:t xml:space="preserve">GMLC, </w:t>
      </w:r>
      <w:r w:rsidR="00F754D4" w:rsidRPr="00B06F7A">
        <w:rPr>
          <w:rFonts w:hint="eastAsia"/>
          <w:lang w:eastAsia="zh-CN"/>
        </w:rPr>
        <w:t>NEF, 5G DDNMF</w:t>
      </w:r>
      <w:r w:rsidR="00C0129F">
        <w:rPr>
          <w:lang w:eastAsia="zh-CN"/>
        </w:rPr>
        <w:t>, NWDAF, DCCF</w:t>
      </w:r>
      <w:r w:rsidR="00265226">
        <w:rPr>
          <w:lang w:eastAsia="zh-CN"/>
        </w:rPr>
        <w:t>, trusted AF</w:t>
      </w:r>
      <w:r w:rsidRPr="00B06F7A">
        <w:rPr>
          <w:lang w:eastAsia="zh-CN"/>
        </w:rPr>
        <w:t>) to retrieve the UE's individual subscription data relevant to the consumer NF from the UDM by means of the Get service operation. If the consumer NF supports the feature "sharedData" (see clause 6.1.8), the retrieved individual subscription data for the UE may contain shared data identifier identifying additional parts of subscription data shared by several UEs. If so, the Nudm_SubscriberDataManagement Service is also used by Consumer NFs to retrieve shared subscription data from the UDM by means of the Get service operation</w:t>
      </w:r>
      <w:r w:rsidR="00B00FC7">
        <w:rPr>
          <w:lang w:eastAsia="zh-CN"/>
        </w:rPr>
        <w:t xml:space="preserve"> unless the shared data is already cached</w:t>
      </w:r>
      <w:r w:rsidR="00B00FC7" w:rsidRPr="00B06F7A">
        <w:rPr>
          <w:lang w:eastAsia="zh-CN"/>
        </w:rPr>
        <w:t>.</w:t>
      </w:r>
      <w:r w:rsidR="00B00FC7">
        <w:rPr>
          <w:lang w:eastAsia="zh-CN"/>
        </w:rPr>
        <w:t xml:space="preserve"> The retrieved shared data shall be cached as long as the consumer NF serves an UE for which the shared data is relevant</w:t>
      </w:r>
      <w:r w:rsidRPr="00B06F7A">
        <w:rPr>
          <w:lang w:eastAsia="zh-CN"/>
        </w:rPr>
        <w:t>.</w:t>
      </w:r>
    </w:p>
    <w:p w14:paraId="5A6BE04F" w14:textId="77777777" w:rsidR="005B7866" w:rsidRPr="00B06F7A" w:rsidRDefault="005B7866" w:rsidP="005B7866">
      <w:pPr>
        <w:rPr>
          <w:lang w:eastAsia="zh-CN"/>
        </w:rPr>
      </w:pPr>
      <w:r w:rsidRPr="00B06F7A">
        <w:rPr>
          <w:lang w:eastAsia="zh-CN"/>
        </w:rPr>
        <w:t>It is also used by Consumer NFs to subscribe to notifications of data change by means of the Subscribe service operation. If the consumer NF supports the feature "sharedData" (see clause 6.1.8), the consumer NF may also subscribe to notifications of shared data change by means of the Subscribe service operation.</w:t>
      </w:r>
    </w:p>
    <w:p w14:paraId="77891A0D" w14:textId="77777777" w:rsidR="005B7866" w:rsidRPr="00B06F7A" w:rsidRDefault="005B7866" w:rsidP="005B7866">
      <w:pPr>
        <w:rPr>
          <w:lang w:eastAsia="zh-CN"/>
        </w:rPr>
      </w:pPr>
      <w:r w:rsidRPr="00B06F7A">
        <w:rPr>
          <w:lang w:eastAsia="zh-CN"/>
        </w:rPr>
        <w:t>It is also used to modify an existing subscription by means of the ModifySubscription service operation. If the consumer NF supports the feature "sharedData" (see clause 6.1.8), the consumer NF may also modify an existing subscription to notifications of shared data change by means of the ModifySubscription service operation.</w:t>
      </w:r>
    </w:p>
    <w:p w14:paraId="61B95F61" w14:textId="77777777" w:rsidR="005B7866" w:rsidRPr="00B06F7A" w:rsidRDefault="005B7866" w:rsidP="005B7866">
      <w:pPr>
        <w:rPr>
          <w:lang w:eastAsia="zh-CN"/>
        </w:rPr>
      </w:pPr>
      <w:r w:rsidRPr="00B06F7A">
        <w:rPr>
          <w:lang w:eastAsia="zh-CN"/>
        </w:rPr>
        <w:t>It is also used to unsubscribe from notifications of data changes by means of the Unsubscribe service operation. If the feature "sharedData" (see clause 6.1.8) is supported, it may also be used to unsubscribe from notifications of shared data changes by means of the Unsubscribe service operation.</w:t>
      </w:r>
    </w:p>
    <w:p w14:paraId="1F8CF36B" w14:textId="0327F1AE" w:rsidR="005B7866" w:rsidRPr="00B06F7A" w:rsidRDefault="005B7866" w:rsidP="005B7866">
      <w:pPr>
        <w:rPr>
          <w:lang w:eastAsia="zh-CN"/>
        </w:rPr>
      </w:pPr>
      <w:r w:rsidRPr="00B06F7A">
        <w:rPr>
          <w:lang w:eastAsia="zh-CN"/>
        </w:rPr>
        <w:t>It is also used by the Consumer NFs (AMF, SMF, SMSF</w:t>
      </w:r>
      <w:r w:rsidR="00BB0723" w:rsidRPr="00B06F7A">
        <w:rPr>
          <w:rFonts w:hint="eastAsia"/>
          <w:lang w:eastAsia="zh-CN"/>
        </w:rPr>
        <w:t xml:space="preserve">, NEF, GMLC, </w:t>
      </w:r>
      <w:r w:rsidR="00BB0723" w:rsidRPr="00B06F7A">
        <w:rPr>
          <w:lang w:eastAsia="zh-CN"/>
        </w:rPr>
        <w:t>5G</w:t>
      </w:r>
      <w:r w:rsidR="00BB0723" w:rsidRPr="00B06F7A">
        <w:rPr>
          <w:rFonts w:hint="eastAsia"/>
          <w:lang w:eastAsia="zh-CN"/>
        </w:rPr>
        <w:t xml:space="preserve"> DDNMF</w:t>
      </w:r>
      <w:r w:rsidR="00C0129F">
        <w:rPr>
          <w:lang w:eastAsia="zh-CN"/>
        </w:rPr>
        <w:t>, NWDAF</w:t>
      </w:r>
      <w:r w:rsidR="00265226">
        <w:rPr>
          <w:lang w:eastAsia="zh-CN"/>
        </w:rPr>
        <w:t>,</w:t>
      </w:r>
      <w:r w:rsidR="00C0129F">
        <w:rPr>
          <w:lang w:eastAsia="zh-CN"/>
        </w:rPr>
        <w:t xml:space="preserve"> DCCF</w:t>
      </w:r>
      <w:r w:rsidR="00265226">
        <w:rPr>
          <w:lang w:eastAsia="zh-CN"/>
        </w:rPr>
        <w:t>, trusted AF</w:t>
      </w:r>
      <w:r w:rsidRPr="00B06F7A">
        <w:rPr>
          <w:lang w:eastAsia="zh-CN"/>
        </w:rPr>
        <w:t>) that have previously subscribed, to get notified by means of the Notification service operation when UDM decides to modify the subscribed data. If the feature "sharedData" (see clause 6.1.8) is supported by the consumer NF and the consumer NF has previously subscribed to notifications of shared data change, it is also used by the consumer NF to get notified by means of the Notification service operation when the UDM decides to modify the subscribed shared data.</w:t>
      </w:r>
    </w:p>
    <w:p w14:paraId="7D6307EA" w14:textId="77777777" w:rsidR="005B7866" w:rsidRPr="00B06F7A" w:rsidRDefault="005B7866" w:rsidP="005B7866">
      <w:pPr>
        <w:rPr>
          <w:lang w:eastAsia="zh-CN"/>
        </w:rPr>
      </w:pPr>
      <w:r w:rsidRPr="00B06F7A">
        <w:rPr>
          <w:lang w:eastAsia="zh-CN"/>
        </w:rPr>
        <w:t>It is also used by Consumer NFs to provide the information about the status of the subscription data management procedures.</w:t>
      </w:r>
    </w:p>
    <w:p w14:paraId="5B33971D" w14:textId="77777777" w:rsidR="005B7866" w:rsidRPr="00B06F7A" w:rsidRDefault="005B7866" w:rsidP="00C05182">
      <w:pPr>
        <w:pStyle w:val="Heading4"/>
      </w:pPr>
      <w:bookmarkStart w:id="105" w:name="_Toc11338347"/>
      <w:bookmarkStart w:id="106" w:name="_Toc27584950"/>
      <w:bookmarkStart w:id="107" w:name="_Toc36456892"/>
      <w:bookmarkStart w:id="108" w:name="_Toc45027770"/>
      <w:bookmarkStart w:id="109" w:name="_Toc45028605"/>
      <w:bookmarkStart w:id="110" w:name="_Toc67681359"/>
      <w:bookmarkStart w:id="111" w:name="_Toc114764106"/>
      <w:r w:rsidRPr="00B06F7A">
        <w:lastRenderedPageBreak/>
        <w:t>5.2.2.2</w:t>
      </w:r>
      <w:r w:rsidRPr="00B06F7A">
        <w:tab/>
        <w:t>Get</w:t>
      </w:r>
      <w:bookmarkEnd w:id="105"/>
      <w:bookmarkEnd w:id="106"/>
      <w:bookmarkEnd w:id="107"/>
      <w:bookmarkEnd w:id="108"/>
      <w:bookmarkEnd w:id="109"/>
      <w:bookmarkEnd w:id="110"/>
      <w:bookmarkEnd w:id="111"/>
    </w:p>
    <w:p w14:paraId="65391E28" w14:textId="77777777" w:rsidR="005B7866" w:rsidRPr="00B06F7A" w:rsidRDefault="005B7866" w:rsidP="00C05182">
      <w:pPr>
        <w:pStyle w:val="Heading5"/>
      </w:pPr>
      <w:bookmarkStart w:id="112" w:name="_Toc11338348"/>
      <w:bookmarkStart w:id="113" w:name="_Toc27584951"/>
      <w:bookmarkStart w:id="114" w:name="_Toc36456893"/>
      <w:bookmarkStart w:id="115" w:name="_Toc45027771"/>
      <w:bookmarkStart w:id="116" w:name="_Toc45028606"/>
      <w:bookmarkStart w:id="117" w:name="_Toc67681360"/>
      <w:bookmarkStart w:id="118" w:name="_Toc114764107"/>
      <w:r w:rsidRPr="00B06F7A">
        <w:t>5.2.2.2.1</w:t>
      </w:r>
      <w:r w:rsidRPr="00B06F7A">
        <w:tab/>
        <w:t>General</w:t>
      </w:r>
      <w:bookmarkEnd w:id="112"/>
      <w:bookmarkEnd w:id="113"/>
      <w:bookmarkEnd w:id="114"/>
      <w:bookmarkEnd w:id="115"/>
      <w:bookmarkEnd w:id="116"/>
      <w:bookmarkEnd w:id="117"/>
      <w:bookmarkEnd w:id="118"/>
    </w:p>
    <w:p w14:paraId="5B46D094" w14:textId="77777777" w:rsidR="005B7866" w:rsidRPr="00B06F7A" w:rsidRDefault="005B7866" w:rsidP="005B7866">
      <w:r w:rsidRPr="00B06F7A">
        <w:t>The following procedures using the Get service operation are supported:</w:t>
      </w:r>
    </w:p>
    <w:p w14:paraId="46BC94C2" w14:textId="77777777" w:rsidR="005B7866" w:rsidRPr="00B06F7A" w:rsidRDefault="005B7866" w:rsidP="005B7866">
      <w:pPr>
        <w:pStyle w:val="B1"/>
      </w:pPr>
      <w:r w:rsidRPr="00B06F7A">
        <w:t>-</w:t>
      </w:r>
      <w:r w:rsidRPr="00B06F7A">
        <w:tab/>
        <w:t>Slice Selection Subscription Data Retrieval</w:t>
      </w:r>
    </w:p>
    <w:p w14:paraId="4BA3ABE5" w14:textId="77777777" w:rsidR="005B7866" w:rsidRPr="00B06F7A" w:rsidRDefault="005B7866" w:rsidP="005B7866">
      <w:pPr>
        <w:pStyle w:val="B1"/>
      </w:pPr>
      <w:r w:rsidRPr="00B06F7A">
        <w:t>-</w:t>
      </w:r>
      <w:r w:rsidRPr="00B06F7A">
        <w:tab/>
        <w:t>Access and Mobility Subscription Data Retrieval</w:t>
      </w:r>
    </w:p>
    <w:p w14:paraId="61064CBA" w14:textId="77777777" w:rsidR="005B7866" w:rsidRPr="00B06F7A" w:rsidRDefault="005B7866" w:rsidP="005B7866">
      <w:pPr>
        <w:pStyle w:val="B1"/>
      </w:pPr>
      <w:r w:rsidRPr="00B06F7A">
        <w:t>-</w:t>
      </w:r>
      <w:r w:rsidRPr="00B06F7A">
        <w:tab/>
        <w:t>SMF Selection Subscription Data Retrieval</w:t>
      </w:r>
    </w:p>
    <w:p w14:paraId="49BA61EC" w14:textId="77777777" w:rsidR="005B7866" w:rsidRPr="00B06F7A" w:rsidRDefault="005B7866" w:rsidP="005B7866">
      <w:pPr>
        <w:pStyle w:val="B1"/>
      </w:pPr>
      <w:r w:rsidRPr="00B06F7A">
        <w:t>-</w:t>
      </w:r>
      <w:r w:rsidRPr="00B06F7A">
        <w:tab/>
        <w:t>Session Management Subscription Data Retrieval</w:t>
      </w:r>
    </w:p>
    <w:p w14:paraId="0E4B7939" w14:textId="77777777" w:rsidR="005B7866" w:rsidRPr="00B06F7A" w:rsidRDefault="005B7866" w:rsidP="005B7866">
      <w:pPr>
        <w:pStyle w:val="B1"/>
      </w:pPr>
      <w:r w:rsidRPr="00B06F7A">
        <w:t>-</w:t>
      </w:r>
      <w:r w:rsidRPr="00B06F7A">
        <w:tab/>
        <w:t>SMS Subscription Data Retrieval</w:t>
      </w:r>
    </w:p>
    <w:p w14:paraId="0076350F" w14:textId="77777777" w:rsidR="005B7866" w:rsidRPr="00B06F7A" w:rsidRDefault="005B7866" w:rsidP="005B7866">
      <w:pPr>
        <w:pStyle w:val="B1"/>
      </w:pPr>
      <w:r w:rsidRPr="00B06F7A">
        <w:t>-</w:t>
      </w:r>
      <w:r w:rsidRPr="00B06F7A">
        <w:tab/>
        <w:t>SMS Management Subscription Data Retrieval</w:t>
      </w:r>
    </w:p>
    <w:p w14:paraId="51DE4083" w14:textId="77777777" w:rsidR="005B7866" w:rsidRPr="00B06F7A" w:rsidRDefault="005B7866" w:rsidP="004968D7">
      <w:pPr>
        <w:pStyle w:val="B1"/>
      </w:pPr>
      <w:r w:rsidRPr="004968D7">
        <w:t>-</w:t>
      </w:r>
      <w:r w:rsidRPr="004968D7">
        <w:tab/>
        <w:t>UE Context in SMF Data Retrieval</w:t>
      </w:r>
    </w:p>
    <w:p w14:paraId="565DC70B" w14:textId="77777777" w:rsidR="005B7866" w:rsidRPr="00B06F7A" w:rsidRDefault="005B7866" w:rsidP="005B7866">
      <w:pPr>
        <w:pStyle w:val="B1"/>
      </w:pPr>
      <w:r w:rsidRPr="00B06F7A">
        <w:t>-</w:t>
      </w:r>
      <w:r w:rsidRPr="00B06F7A">
        <w:tab/>
        <w:t>UE Context in SMSF Data Retrieval</w:t>
      </w:r>
    </w:p>
    <w:p w14:paraId="66A9D40D" w14:textId="77777777" w:rsidR="005B7866" w:rsidRPr="00B06F7A" w:rsidRDefault="005B7866" w:rsidP="005B7866">
      <w:pPr>
        <w:pStyle w:val="B1"/>
      </w:pPr>
      <w:r w:rsidRPr="00B06F7A">
        <w:t>-</w:t>
      </w:r>
      <w:r w:rsidRPr="00B06F7A">
        <w:tab/>
        <w:t>Retrieval Of Multiple Data Sets</w:t>
      </w:r>
    </w:p>
    <w:p w14:paraId="1C38D582" w14:textId="77777777" w:rsidR="005B7866" w:rsidRPr="00B06F7A" w:rsidRDefault="005B7866" w:rsidP="005B7866">
      <w:pPr>
        <w:pStyle w:val="B1"/>
      </w:pPr>
      <w:r w:rsidRPr="00B06F7A">
        <w:t>-</w:t>
      </w:r>
      <w:r w:rsidRPr="00B06F7A">
        <w:tab/>
        <w:t>Identifier Translation</w:t>
      </w:r>
    </w:p>
    <w:p w14:paraId="4B63AD73" w14:textId="77777777" w:rsidR="005B7866" w:rsidRPr="00B06F7A" w:rsidRDefault="005B7866" w:rsidP="005B7866">
      <w:pPr>
        <w:pStyle w:val="B1"/>
      </w:pPr>
      <w:r w:rsidRPr="00B06F7A">
        <w:t>-</w:t>
      </w:r>
      <w:r w:rsidRPr="00B06F7A">
        <w:tab/>
        <w:t>Shared Subscription Data Retrieval</w:t>
      </w:r>
    </w:p>
    <w:p w14:paraId="4A01EAB8" w14:textId="77777777" w:rsidR="005B7866" w:rsidRPr="00B06F7A" w:rsidRDefault="005B7866" w:rsidP="005B7866">
      <w:pPr>
        <w:pStyle w:val="B1"/>
      </w:pPr>
      <w:r w:rsidRPr="00B06F7A">
        <w:rPr>
          <w:rFonts w:hint="eastAsia"/>
          <w:lang w:eastAsia="zh-CN"/>
        </w:rPr>
        <w:t>-</w:t>
      </w:r>
      <w:r w:rsidRPr="00B06F7A">
        <w:tab/>
        <w:t>Trace Data Retrieval</w:t>
      </w:r>
    </w:p>
    <w:p w14:paraId="46967BCC" w14:textId="77777777" w:rsidR="005B7866" w:rsidRPr="00B06F7A" w:rsidRDefault="005B7866" w:rsidP="005B7866">
      <w:pPr>
        <w:pStyle w:val="B1"/>
      </w:pPr>
      <w:r w:rsidRPr="00B06F7A">
        <w:rPr>
          <w:rFonts w:hint="eastAsia"/>
          <w:lang w:eastAsia="zh-CN"/>
        </w:rPr>
        <w:t>-</w:t>
      </w:r>
      <w:r w:rsidRPr="00B06F7A">
        <w:tab/>
        <w:t>LCS Privacy Data Retrieval</w:t>
      </w:r>
    </w:p>
    <w:p w14:paraId="16180A9E" w14:textId="77777777" w:rsidR="005B7866" w:rsidRPr="00B06F7A" w:rsidRDefault="005B7866" w:rsidP="005B7866">
      <w:pPr>
        <w:pStyle w:val="B1"/>
      </w:pPr>
      <w:r w:rsidRPr="00B06F7A">
        <w:rPr>
          <w:rFonts w:hint="eastAsia"/>
          <w:lang w:eastAsia="zh-CN"/>
        </w:rPr>
        <w:t>-</w:t>
      </w:r>
      <w:r w:rsidRPr="00B06F7A">
        <w:tab/>
        <w:t>LCS Mobile Originated Data Retrieval</w:t>
      </w:r>
    </w:p>
    <w:p w14:paraId="335C0A25" w14:textId="77777777" w:rsidR="005B7866" w:rsidRPr="00B06F7A" w:rsidRDefault="005B7866" w:rsidP="005B7866">
      <w:pPr>
        <w:pStyle w:val="B1"/>
      </w:pPr>
      <w:r w:rsidRPr="00B06F7A">
        <w:rPr>
          <w:lang w:eastAsia="zh-CN"/>
        </w:rPr>
        <w:t>-</w:t>
      </w:r>
      <w:r w:rsidRPr="00B06F7A">
        <w:tab/>
        <w:t>Enhanced Coverage Restriction Data Retrieval</w:t>
      </w:r>
    </w:p>
    <w:p w14:paraId="6CFDF080" w14:textId="77777777" w:rsidR="005B7866" w:rsidRPr="00B06F7A" w:rsidRDefault="005B7866" w:rsidP="004968D7">
      <w:pPr>
        <w:pStyle w:val="B1"/>
      </w:pPr>
      <w:r w:rsidRPr="004968D7">
        <w:t>-</w:t>
      </w:r>
      <w:r w:rsidRPr="004968D7">
        <w:tab/>
        <w:t>V2X Subscription Data Retrieval</w:t>
      </w:r>
    </w:p>
    <w:p w14:paraId="65004E24" w14:textId="77777777" w:rsidR="005B7866" w:rsidRPr="00B06F7A" w:rsidRDefault="005B7866" w:rsidP="005B7866">
      <w:pPr>
        <w:pStyle w:val="B1"/>
      </w:pPr>
      <w:r w:rsidRPr="00B06F7A">
        <w:rPr>
          <w:rFonts w:hint="eastAsia"/>
          <w:lang w:eastAsia="zh-CN"/>
        </w:rPr>
        <w:t>-</w:t>
      </w:r>
      <w:r w:rsidRPr="00B06F7A">
        <w:tab/>
        <w:t>LCS Broadcast Assistance Subscription Data Retrieval</w:t>
      </w:r>
    </w:p>
    <w:p w14:paraId="6194219D" w14:textId="77777777" w:rsidR="00BB0723" w:rsidRPr="00B06F7A" w:rsidRDefault="005B7866" w:rsidP="00BB0723">
      <w:pPr>
        <w:pStyle w:val="B1"/>
        <w:rPr>
          <w:lang w:eastAsia="zh-CN"/>
        </w:rPr>
      </w:pPr>
      <w:r w:rsidRPr="00B06F7A">
        <w:t>-</w:t>
      </w:r>
      <w:r w:rsidRPr="00B06F7A">
        <w:tab/>
        <w:t>UE Context in AMF Data Retrieval</w:t>
      </w:r>
    </w:p>
    <w:p w14:paraId="57C2ADCB" w14:textId="0E49F564" w:rsidR="005B7866" w:rsidRPr="00B06F7A" w:rsidRDefault="00BB0723" w:rsidP="00BB0723">
      <w:pPr>
        <w:pStyle w:val="B1"/>
      </w:pPr>
      <w:r w:rsidRPr="00B06F7A">
        <w:rPr>
          <w:rFonts w:hint="eastAsia"/>
          <w:lang w:eastAsia="zh-CN"/>
        </w:rPr>
        <w:t>-</w:t>
      </w:r>
      <w:r w:rsidRPr="00B06F7A">
        <w:rPr>
          <w:rFonts w:hint="eastAsia"/>
          <w:lang w:eastAsia="zh-CN"/>
        </w:rPr>
        <w:tab/>
        <w:t xml:space="preserve">ProSe </w:t>
      </w:r>
      <w:r w:rsidRPr="00B06F7A">
        <w:t>Subscription Data Retrieval</w:t>
      </w:r>
    </w:p>
    <w:p w14:paraId="47E899E0" w14:textId="77777777" w:rsidR="00DC6EF8" w:rsidRDefault="00195029" w:rsidP="00DC6EF8">
      <w:pPr>
        <w:pStyle w:val="B1"/>
      </w:pPr>
      <w:r w:rsidRPr="00B06F7A">
        <w:t>-</w:t>
      </w:r>
      <w:r w:rsidRPr="00B06F7A">
        <w:tab/>
        <w:t>Individual Shared Subscription Data Retrieval</w:t>
      </w:r>
    </w:p>
    <w:p w14:paraId="00B10502" w14:textId="77777777" w:rsidR="00C0129F" w:rsidRDefault="00DC6EF8" w:rsidP="00C0129F">
      <w:pPr>
        <w:pStyle w:val="B1"/>
      </w:pPr>
      <w:r>
        <w:rPr>
          <w:rFonts w:hint="eastAsia"/>
          <w:lang w:eastAsia="zh-CN"/>
        </w:rPr>
        <w:t>-</w:t>
      </w:r>
      <w:r>
        <w:rPr>
          <w:rFonts w:hint="eastAsia"/>
          <w:lang w:eastAsia="zh-CN"/>
        </w:rPr>
        <w:tab/>
      </w:r>
      <w:r>
        <w:rPr>
          <w:lang w:eastAsia="zh-CN"/>
        </w:rPr>
        <w:t>5MBS</w:t>
      </w:r>
      <w:r>
        <w:rPr>
          <w:rFonts w:hint="eastAsia"/>
          <w:lang w:eastAsia="zh-CN"/>
        </w:rPr>
        <w:t xml:space="preserve"> </w:t>
      </w:r>
      <w:r w:rsidRPr="00B3056F">
        <w:t>Subscription Data Retrieval</w:t>
      </w:r>
    </w:p>
    <w:p w14:paraId="4657B526" w14:textId="2219BC00" w:rsidR="00195029" w:rsidRPr="00B06F7A" w:rsidRDefault="00C0129F" w:rsidP="00C0129F">
      <w:pPr>
        <w:pStyle w:val="B1"/>
      </w:pPr>
      <w:r>
        <w:t>-</w:t>
      </w:r>
      <w:r>
        <w:tab/>
        <w:t>User Consent Subscription Data Retrieval</w:t>
      </w:r>
    </w:p>
    <w:p w14:paraId="6292221B" w14:textId="77777777" w:rsidR="005B7866" w:rsidRPr="00B06F7A" w:rsidRDefault="005B7866" w:rsidP="005B7866">
      <w:r w:rsidRPr="00B06F7A">
        <w:t>When the feature SharedData (see clause 6.1.8) is supported and the retrieved UE-individual data (i.e. data other than Shared Subscription Data) contain SharedDataIds, the NF service consumer shall also retrieve the shared data identified by the received shared data Ids unless the identified shared data are already available at the NF service consumer. The order of sequence of sharedDataIds within UE-individual data is significant: Individual data take precedence over shared data unless the feature SharedDataTreatment is supported in which case treatment instructions may be applicable; shared data "SharedDataX" identified by a sharedDataId X takes precedence over shared data "SharedDataY" identified by a sharedDataId Y if X appears immediately before Y within the list of SharedDataIds in the UE-individual data unless the feature SharedDataTreatment is supported in which case the treatment instructions associated to SharedDataY are applicable after treatment instructions associated to SharedDataX have been applied.</w:t>
      </w:r>
    </w:p>
    <w:p w14:paraId="1B334C17" w14:textId="77777777" w:rsidR="005B7866" w:rsidRPr="00B06F7A" w:rsidRDefault="005B7866" w:rsidP="00C05182">
      <w:pPr>
        <w:pStyle w:val="Heading5"/>
      </w:pPr>
      <w:bookmarkStart w:id="119" w:name="_Toc11338349"/>
      <w:bookmarkStart w:id="120" w:name="_Toc27584952"/>
      <w:bookmarkStart w:id="121" w:name="_Toc36456894"/>
      <w:bookmarkStart w:id="122" w:name="_Toc45027772"/>
      <w:bookmarkStart w:id="123" w:name="_Toc45028607"/>
      <w:bookmarkStart w:id="124" w:name="_Toc67681361"/>
      <w:bookmarkStart w:id="125" w:name="_Toc114764108"/>
      <w:r w:rsidRPr="00B06F7A">
        <w:t>5.2.2.2.2</w:t>
      </w:r>
      <w:r w:rsidRPr="00B06F7A">
        <w:tab/>
        <w:t>Slice Selection Subscription Data Retrieval</w:t>
      </w:r>
      <w:bookmarkEnd w:id="119"/>
      <w:bookmarkEnd w:id="120"/>
      <w:bookmarkEnd w:id="121"/>
      <w:bookmarkEnd w:id="122"/>
      <w:bookmarkEnd w:id="123"/>
      <w:bookmarkEnd w:id="124"/>
      <w:bookmarkEnd w:id="125"/>
    </w:p>
    <w:p w14:paraId="19FABF83" w14:textId="77777777" w:rsidR="005B7866" w:rsidRPr="00B06F7A" w:rsidRDefault="005B7866" w:rsidP="005B7866">
      <w:r w:rsidRPr="00B06F7A">
        <w:t xml:space="preserve">Figure 5.2.2.2.2-1 shows a scenario where the NF service consumer (e.g. AMF) sends a request to the UDM to receive the UE's NSSAI (see also clause 5.15.5.2.1 of 3GPP TS 23.501 [2] and 3GPP TS 23.502 [3] figure 4.2.2.2.3-1 step 3). In this example scenario the NSSAI is retrieved by the AMF, see clause 6.1.3.2.1 for other scenarios that can retrieve </w:t>
      </w:r>
      <w:r w:rsidRPr="00B06F7A">
        <w:lastRenderedPageBreak/>
        <w:t>the NSSAI. The request contains the UE's identity (/{supi}), the type of the requested information (/nssai) and query parameters (supported-features, plmn-id).</w:t>
      </w:r>
    </w:p>
    <w:p w14:paraId="4391BE0F" w14:textId="77777777" w:rsidR="005B7866" w:rsidRPr="00B06F7A" w:rsidRDefault="005B7866" w:rsidP="005B7866">
      <w:pPr>
        <w:pStyle w:val="TH"/>
      </w:pPr>
      <w:r w:rsidRPr="00B06F7A">
        <w:object w:dxaOrig="8706" w:dyaOrig="2388" w14:anchorId="28170CC8">
          <v:shape id="_x0000_i1028" type="#_x0000_t75" style="width:434.7pt;height:119.8pt" o:ole="">
            <v:imagedata r:id="rId14" o:title=""/>
          </v:shape>
          <o:OLEObject Type="Embed" ProgID="Visio.Drawing.11" ShapeID="_x0000_i1028" DrawAspect="Content" ObjectID="_1725378467" r:id="rId15"/>
        </w:object>
      </w:r>
    </w:p>
    <w:p w14:paraId="49352B80" w14:textId="77777777" w:rsidR="005B7866" w:rsidRPr="00B06F7A" w:rsidRDefault="005B7866" w:rsidP="005B7866">
      <w:pPr>
        <w:pStyle w:val="TF"/>
      </w:pPr>
      <w:r w:rsidRPr="00B06F7A">
        <w:t>Figure 5.2.2.2.2-1: Requesting a UE's NSSAI</w:t>
      </w:r>
    </w:p>
    <w:p w14:paraId="17D2B67A" w14:textId="77777777" w:rsidR="005B7866" w:rsidRPr="00B06F7A" w:rsidRDefault="005B7866" w:rsidP="005B7866">
      <w:pPr>
        <w:pStyle w:val="B1"/>
      </w:pPr>
      <w:r w:rsidRPr="00B06F7A">
        <w:t>1.</w:t>
      </w:r>
      <w:r w:rsidRPr="00B06F7A">
        <w:tab/>
        <w:t>The NF service consumer (e.g. AMF) sends a GET request to the resource representing the UE's subscribed NSSAI, with query parameters indicating the supported-features and/or plmn-id.</w:t>
      </w:r>
    </w:p>
    <w:p w14:paraId="09AF2C28" w14:textId="77777777" w:rsidR="005B7866" w:rsidRPr="00B06F7A" w:rsidRDefault="005B7866" w:rsidP="005B7866">
      <w:pPr>
        <w:pStyle w:val="B1"/>
      </w:pPr>
      <w:r w:rsidRPr="00B06F7A">
        <w:t>2a.</w:t>
      </w:r>
      <w:r w:rsidRPr="00B06F7A">
        <w:tab/>
        <w:t>On success, the UDM responds with "200 OK" with the message body containing the UE's NSSAI as relevant for the requesting NF service consumer.</w:t>
      </w:r>
    </w:p>
    <w:p w14:paraId="203DB919" w14:textId="77777777" w:rsidR="005B7866" w:rsidRPr="00B06F7A" w:rsidRDefault="005B7866" w:rsidP="005B7866">
      <w:pPr>
        <w:pStyle w:val="B1"/>
      </w:pPr>
      <w:r w:rsidRPr="00B06F7A">
        <w:t>2b.</w:t>
      </w:r>
      <w:r w:rsidRPr="00B06F7A">
        <w:tab/>
        <w:t>If there is no valid subscription data for the UE, HTTP status code "404 Not Found" shall be returned including additional error information in the response body (in the "ProblemDetails" element).</w:t>
      </w:r>
    </w:p>
    <w:p w14:paraId="7AF2C141"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4DECDE43" w14:textId="77777777" w:rsidR="005B7866" w:rsidRPr="00B06F7A" w:rsidRDefault="005B7866" w:rsidP="00C05182">
      <w:pPr>
        <w:pStyle w:val="Heading5"/>
      </w:pPr>
      <w:bookmarkStart w:id="126" w:name="_Toc11338350"/>
      <w:bookmarkStart w:id="127" w:name="_Toc27584953"/>
      <w:bookmarkStart w:id="128" w:name="_Toc36456895"/>
      <w:bookmarkStart w:id="129" w:name="_Toc45027773"/>
      <w:bookmarkStart w:id="130" w:name="_Toc45028608"/>
      <w:bookmarkStart w:id="131" w:name="_Toc67681362"/>
      <w:bookmarkStart w:id="132" w:name="_Toc114764109"/>
      <w:r w:rsidRPr="00B06F7A">
        <w:t>5.2.2.2.3</w:t>
      </w:r>
      <w:r w:rsidRPr="00B06F7A">
        <w:tab/>
        <w:t>Access and Mobility Subscription Data Retrieval</w:t>
      </w:r>
      <w:bookmarkEnd w:id="126"/>
      <w:bookmarkEnd w:id="127"/>
      <w:bookmarkEnd w:id="128"/>
      <w:bookmarkEnd w:id="129"/>
      <w:bookmarkEnd w:id="130"/>
      <w:bookmarkEnd w:id="131"/>
      <w:bookmarkEnd w:id="132"/>
    </w:p>
    <w:p w14:paraId="13178FBA" w14:textId="77777777" w:rsidR="005B7866" w:rsidRPr="00B06F7A" w:rsidRDefault="005B7866" w:rsidP="005B7866">
      <w:r w:rsidRPr="00B06F7A">
        <w:t>Figure 5.2.2.2.3-1 shows a scenario where the NF service consumer (e.g. AMF) sends a request to the UDM to receive the UE's Access and Mobility Subscription data (see also 3GPP TS 23.502 [3] figure 4.2.2.2.2-1 step 14). The request contains the UE's identity (/{supi}), the type of the requested information (/am-data) and query parameters (supported-features, plmn-id).</w:t>
      </w:r>
    </w:p>
    <w:p w14:paraId="09F18ED1" w14:textId="77777777" w:rsidR="005B7866" w:rsidRPr="00B06F7A" w:rsidRDefault="005B7866" w:rsidP="005B7866">
      <w:pPr>
        <w:pStyle w:val="TH"/>
      </w:pPr>
      <w:r w:rsidRPr="00B06F7A">
        <w:object w:dxaOrig="8706" w:dyaOrig="2388" w14:anchorId="17521300">
          <v:shape id="_x0000_i1029" type="#_x0000_t75" style="width:434.7pt;height:119.8pt" o:ole="">
            <v:imagedata r:id="rId16" o:title=""/>
          </v:shape>
          <o:OLEObject Type="Embed" ProgID="Visio.Drawing.11" ShapeID="_x0000_i1029" DrawAspect="Content" ObjectID="_1725378468" r:id="rId17"/>
        </w:object>
      </w:r>
    </w:p>
    <w:p w14:paraId="13009CE7" w14:textId="77777777" w:rsidR="005B7866" w:rsidRPr="00B06F7A" w:rsidRDefault="005B7866" w:rsidP="005B7866">
      <w:pPr>
        <w:pStyle w:val="TF"/>
      </w:pPr>
      <w:r w:rsidRPr="00B06F7A">
        <w:t>Figure 5.2.2.2.3-1: Requesting a UE's Access and Mobility Subscription Data</w:t>
      </w:r>
    </w:p>
    <w:p w14:paraId="19900D82" w14:textId="77777777" w:rsidR="005B7866" w:rsidRPr="00B06F7A" w:rsidRDefault="005B7866" w:rsidP="005B7866">
      <w:pPr>
        <w:pStyle w:val="B1"/>
      </w:pPr>
      <w:r w:rsidRPr="00B06F7A">
        <w:t>1.</w:t>
      </w:r>
      <w:r w:rsidRPr="00B06F7A">
        <w:tab/>
        <w:t>The NF service consumer (e.g. AMF) sends a GET request to the resource representing the UE's Access and Mobility Subscription Data, with query parameters indicating the supported-features and/or plmn-id.</w:t>
      </w:r>
    </w:p>
    <w:p w14:paraId="4662E18F" w14:textId="77777777" w:rsidR="005B7866" w:rsidRPr="00B06F7A" w:rsidRDefault="005B7866" w:rsidP="005B7866">
      <w:pPr>
        <w:pStyle w:val="B1"/>
      </w:pPr>
      <w:r w:rsidRPr="00B06F7A">
        <w:t>2a.</w:t>
      </w:r>
      <w:r w:rsidRPr="00B06F7A">
        <w:tab/>
        <w:t>On Success, the UDM responds with "200 OK" with the message body containing the UE's Access and Mobility Subscription Data as relevant for the requesting NF service consumer.</w:t>
      </w:r>
    </w:p>
    <w:p w14:paraId="14873597" w14:textId="60A9A027" w:rsidR="00EC205D" w:rsidRDefault="005B7866" w:rsidP="005B7866">
      <w:pPr>
        <w:pStyle w:val="NO"/>
      </w:pPr>
      <w:r w:rsidRPr="00B06F7A">
        <w:lastRenderedPageBreak/>
        <w:t>NOTE 1:</w:t>
      </w:r>
      <w:r w:rsidRPr="00B06F7A">
        <w:tab/>
        <w:t>If the UDM initiated a request to obtain SoR information from the SOR-AF, the UDM starts an operator configurable timer up to which the UDM shall wait for a response from the SOR-AF for retrieving the SoR information. The UDM responds back to the NF service consumer for Access and Mobility Subscription Data Retrieval service operation before the timer expires. If the SOR-AF has not provided a response with the SoR information before the timer expires, the UDM shall behave as specified in clause C.2 of 3GPP°TS°23.122 [20] (step 3d).</w:t>
      </w:r>
      <w:r w:rsidR="00EC205D" w:rsidRPr="00EC205D">
        <w:t xml:space="preserve"> </w:t>
      </w:r>
      <w:r w:rsidR="00EC205D">
        <w:t xml:space="preserve">As described in </w:t>
      </w:r>
      <w:r w:rsidR="00EC205D" w:rsidRPr="00B95AC8">
        <w:t>clause C.2 of 3GPP°TS°23.122</w:t>
      </w:r>
      <w:r w:rsidR="00EC205D">
        <w:t> </w:t>
      </w:r>
      <w:r w:rsidR="00EC205D" w:rsidRPr="00B95AC8">
        <w:t>[20] (step</w:t>
      </w:r>
      <w:r w:rsidR="00EC205D">
        <w:t> 4</w:t>
      </w:r>
      <w:r w:rsidR="00EC205D" w:rsidRPr="00B95AC8">
        <w:t>)</w:t>
      </w:r>
      <w:r w:rsidR="00EC205D">
        <w:t xml:space="preserve">, if UDM supports SOR-CMCI, then UDM indicates in the response to NF service consumer (i.e. AMF) to send acknowledgement that will include the "ME support of SOR-CMCI". UDM will also delete the "ME support of SOR-CMCI" updating </w:t>
      </w:r>
      <w:r w:rsidR="00EC205D" w:rsidRPr="00533C32">
        <w:t xml:space="preserve">AuthenticationSoR </w:t>
      </w:r>
      <w:r w:rsidR="00EC205D">
        <w:t xml:space="preserve">of </w:t>
      </w:r>
      <w:r w:rsidR="00EC205D" w:rsidRPr="00533C32">
        <w:rPr>
          <w:lang w:eastAsia="zh-CN"/>
        </w:rPr>
        <w:t>Nudr_DataRepository</w:t>
      </w:r>
      <w:r w:rsidR="00EC205D" w:rsidRPr="00533C32">
        <w:t xml:space="preserve"> </w:t>
      </w:r>
      <w:r w:rsidR="00EC205D">
        <w:t>service as specified in 3GPP TS 29.505 [10] clause </w:t>
      </w:r>
      <w:r w:rsidR="00EC205D" w:rsidRPr="00533C32">
        <w:t>5.2.25</w:t>
      </w:r>
      <w:r w:rsidR="00EC205D">
        <w:t>, i</w:t>
      </w:r>
      <w:r w:rsidR="00EC205D" w:rsidRPr="00671744">
        <w:t>f the UE is performing initial registration or emergency registration</w:t>
      </w:r>
      <w:r w:rsidR="00EC205D">
        <w:t>. UDM will decide whether to provide SOR-CMCI based on "</w:t>
      </w:r>
      <w:r w:rsidR="00EC205D" w:rsidRPr="00454BD3">
        <w:t>usimSupportOfSorCmci</w:t>
      </w:r>
      <w:r w:rsidR="00EC205D">
        <w:t xml:space="preserve">" retrieved via </w:t>
      </w:r>
      <w:r w:rsidR="00EC205D" w:rsidRPr="00274B00">
        <w:t>AuthenticationSoR of Nudr_DataRepository service as specified in 3GPP</w:t>
      </w:r>
      <w:r w:rsidR="00EC205D">
        <w:t> </w:t>
      </w:r>
      <w:r w:rsidR="00EC205D" w:rsidRPr="00274B00">
        <w:t>TS 29.505</w:t>
      </w:r>
      <w:r w:rsidR="00EC205D">
        <w:t> </w:t>
      </w:r>
      <w:r w:rsidR="00EC205D" w:rsidRPr="00274B00">
        <w:t>[10] clause</w:t>
      </w:r>
      <w:r w:rsidR="00EC205D">
        <w:t> </w:t>
      </w:r>
      <w:r w:rsidR="00EC205D" w:rsidRPr="00274B00">
        <w:t>5.2.25</w:t>
      </w:r>
      <w:r w:rsidR="00EC205D">
        <w:t>.</w:t>
      </w:r>
    </w:p>
    <w:p w14:paraId="5A7400AA" w14:textId="5557633E" w:rsidR="005B7866" w:rsidRPr="00B06F7A" w:rsidRDefault="005B7866" w:rsidP="00884BAA">
      <w:pPr>
        <w:pStyle w:val="B1"/>
      </w:pPr>
      <w:r w:rsidRPr="00B06F7A">
        <w:t>2b.</w:t>
      </w:r>
      <w:r w:rsidRPr="00B06F7A">
        <w:tab/>
        <w:t>If there is no valid subscription data for the UE, HTTP status code "404 Not Found" shall be returned including additional error information in the response body (in the "ProblemDetails" element).</w:t>
      </w:r>
    </w:p>
    <w:p w14:paraId="5A7CEA52" w14:textId="77777777" w:rsidR="00A136D2" w:rsidRDefault="005B7866" w:rsidP="00A136D2">
      <w:pPr>
        <w:pStyle w:val="NO"/>
      </w:pPr>
      <w:r w:rsidRPr="00B06F7A">
        <w:t>NOTE 2:</w:t>
      </w:r>
      <w:r w:rsidRPr="00B06F7A">
        <w:tab/>
        <w:t xml:space="preserve">Upon reception of any Nudm_EventExposure operation or Nudm_PP operation, or when the validity of an event subscription or provisioned parameter with its associated maximum latency, maximum response time or </w:t>
      </w:r>
      <w:r w:rsidRPr="00B06F7A">
        <w:rPr>
          <w:rFonts w:cs="Arial"/>
          <w:szCs w:val="18"/>
          <w:lang w:eastAsia="de-DE"/>
        </w:rPr>
        <w:t xml:space="preserve">DL Buffering Suggested Packet Count </w:t>
      </w:r>
      <w:r w:rsidRPr="00B06F7A">
        <w:rPr>
          <w:lang w:eastAsia="zh-CN"/>
        </w:rPr>
        <w:t xml:space="preserve">value expires, UDM may need to adjust the values of active time and/or periodic registration timer and/or </w:t>
      </w:r>
      <w:r w:rsidRPr="00B06F7A">
        <w:rPr>
          <w:rFonts w:cs="Arial"/>
          <w:szCs w:val="18"/>
          <w:lang w:eastAsia="de-DE"/>
        </w:rPr>
        <w:t xml:space="preserve">DL Buffering Suggested Packet Count. The UDM </w:t>
      </w:r>
      <w:r w:rsidRPr="00B06F7A">
        <w:rPr>
          <w:lang w:eastAsia="zh-CN"/>
        </w:rPr>
        <w:t xml:space="preserve">shall notify AMF and/or SMF if the values are updated </w:t>
      </w:r>
      <w:r w:rsidRPr="00B06F7A">
        <w:t>(see clause 4.15.3.2.3b and 4.15.6.3a of 3GPP TS 23.502 [3]).</w:t>
      </w:r>
    </w:p>
    <w:p w14:paraId="2F4A722B" w14:textId="05361FDD" w:rsidR="005B7866" w:rsidRPr="00B06F7A" w:rsidRDefault="00A136D2" w:rsidP="00A136D2">
      <w:pPr>
        <w:pStyle w:val="NO"/>
      </w:pPr>
      <w:r>
        <w:t>NOTE 3:</w:t>
      </w:r>
      <w:r>
        <w:tab/>
        <w:t>If UPU data have previously been provisioned, but have not yet been acknowledged by the UE, e.g. because no AMF was registered at provisioning time, the UDM needs to convey the UPU data (after AUSF protection) within 200 OK AccessAndMobilitySubscriptionDatato to the AMF.</w:t>
      </w:r>
    </w:p>
    <w:p w14:paraId="560AB17D"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7347E864" w14:textId="77777777" w:rsidR="005B7866" w:rsidRPr="00B06F7A" w:rsidRDefault="005B7866" w:rsidP="005B7866"/>
    <w:p w14:paraId="28AB3852" w14:textId="77777777" w:rsidR="005B7866" w:rsidRPr="00B06F7A" w:rsidRDefault="005B7866" w:rsidP="00C05182">
      <w:pPr>
        <w:pStyle w:val="Heading5"/>
      </w:pPr>
      <w:bookmarkStart w:id="133" w:name="_Toc11338351"/>
      <w:bookmarkStart w:id="134" w:name="_Toc27584954"/>
      <w:bookmarkStart w:id="135" w:name="_Toc36456896"/>
      <w:bookmarkStart w:id="136" w:name="_Toc45027774"/>
      <w:bookmarkStart w:id="137" w:name="_Toc45028609"/>
      <w:bookmarkStart w:id="138" w:name="_Toc67681363"/>
      <w:bookmarkStart w:id="139" w:name="_Toc114764110"/>
      <w:r w:rsidRPr="00B06F7A">
        <w:t>5.2.2.2.4</w:t>
      </w:r>
      <w:r w:rsidRPr="00B06F7A">
        <w:tab/>
        <w:t>SMF Selection Subscription Data Retrieval</w:t>
      </w:r>
      <w:bookmarkEnd w:id="133"/>
      <w:bookmarkEnd w:id="134"/>
      <w:bookmarkEnd w:id="135"/>
      <w:bookmarkEnd w:id="136"/>
      <w:bookmarkEnd w:id="137"/>
      <w:bookmarkEnd w:id="138"/>
      <w:bookmarkEnd w:id="139"/>
    </w:p>
    <w:p w14:paraId="4B9C5C28" w14:textId="77777777" w:rsidR="005B7866" w:rsidRPr="00B06F7A" w:rsidRDefault="005B7866" w:rsidP="005B7866">
      <w:r w:rsidRPr="00B06F7A">
        <w:t>Figure 5.2.2.2.4-1 shows a scenario where the NF service consumer (e.g. AMF) sends a request to the UDM to receive the UE's SMF Selection Subscription data (see also 3GPP TS 23.502 [3] figure 4.2.2.2.2-1 step 14). The request contains the UE's identity (/{supi}), the type of the requested information (/smf-select-data) and query parameters (supported-features, plmn-id).</w:t>
      </w:r>
    </w:p>
    <w:p w14:paraId="4888577A" w14:textId="77777777" w:rsidR="005B7866" w:rsidRPr="00B06F7A" w:rsidRDefault="005B7866" w:rsidP="005B7866">
      <w:pPr>
        <w:pStyle w:val="TH"/>
      </w:pPr>
      <w:r w:rsidRPr="00B06F7A">
        <w:object w:dxaOrig="8706" w:dyaOrig="2388" w14:anchorId="42AF9F45">
          <v:shape id="_x0000_i1030" type="#_x0000_t75" style="width:434.7pt;height:119.8pt" o:ole="">
            <v:imagedata r:id="rId18" o:title=""/>
          </v:shape>
          <o:OLEObject Type="Embed" ProgID="Visio.Drawing.11" ShapeID="_x0000_i1030" DrawAspect="Content" ObjectID="_1725378469" r:id="rId19"/>
        </w:object>
      </w:r>
    </w:p>
    <w:p w14:paraId="3190C135" w14:textId="77777777" w:rsidR="005B7866" w:rsidRPr="00B06F7A" w:rsidRDefault="005B7866" w:rsidP="005B7866">
      <w:pPr>
        <w:pStyle w:val="TF"/>
      </w:pPr>
      <w:r w:rsidRPr="00B06F7A">
        <w:t>Figure 5.2.2.2.4-1: Requesting a UE's SMF Selection Subscription Data</w:t>
      </w:r>
    </w:p>
    <w:p w14:paraId="1950D896" w14:textId="77777777" w:rsidR="005B7866" w:rsidRPr="00B06F7A" w:rsidRDefault="005B7866" w:rsidP="005B7866">
      <w:pPr>
        <w:pStyle w:val="B1"/>
      </w:pPr>
      <w:r w:rsidRPr="00B06F7A">
        <w:t>1.</w:t>
      </w:r>
      <w:r w:rsidRPr="00B06F7A">
        <w:tab/>
        <w:t>The NF service consumer (e.g. AMF) sends a GET request to the resource representing the UE's SMF Selection Subscription Data, with query parameters indicating the supported-features and/or plmn-id.</w:t>
      </w:r>
    </w:p>
    <w:p w14:paraId="4D91AD29" w14:textId="77777777" w:rsidR="005B7866" w:rsidRPr="00B06F7A" w:rsidRDefault="005B7866" w:rsidP="005B7866">
      <w:pPr>
        <w:pStyle w:val="B1"/>
      </w:pPr>
      <w:r w:rsidRPr="00B06F7A">
        <w:t>2a.</w:t>
      </w:r>
      <w:r w:rsidRPr="00B06F7A">
        <w:tab/>
        <w:t>On success, the UDM responds with "200 OK" with the message body containing the UE's SMF Selection Subscription Data as relevant for the requesting NF service consumer.</w:t>
      </w:r>
    </w:p>
    <w:p w14:paraId="68ACE059" w14:textId="77777777" w:rsidR="005B7866" w:rsidRPr="00B06F7A" w:rsidRDefault="005B7866" w:rsidP="005B7866">
      <w:pPr>
        <w:pStyle w:val="B1"/>
      </w:pPr>
      <w:r w:rsidRPr="00B06F7A">
        <w:t>2b.</w:t>
      </w:r>
      <w:r w:rsidRPr="00B06F7A">
        <w:tab/>
        <w:t>If there is no valid subscription data for the UE, HTTP status code "404 Not Found" shall be returned including additional error information in the response body (in the "ProblemDetails" element).</w:t>
      </w:r>
    </w:p>
    <w:p w14:paraId="4B27AA19"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4BB54CE9" w14:textId="77777777" w:rsidR="005B7866" w:rsidRPr="00B06F7A" w:rsidRDefault="005B7866" w:rsidP="00C05182">
      <w:pPr>
        <w:pStyle w:val="Heading5"/>
      </w:pPr>
      <w:bookmarkStart w:id="140" w:name="_Toc11338352"/>
      <w:bookmarkStart w:id="141" w:name="_Toc27584955"/>
      <w:bookmarkStart w:id="142" w:name="_Toc36456897"/>
      <w:bookmarkStart w:id="143" w:name="_Toc45027775"/>
      <w:bookmarkStart w:id="144" w:name="_Toc45028610"/>
      <w:bookmarkStart w:id="145" w:name="_Toc67681364"/>
      <w:bookmarkStart w:id="146" w:name="_Toc114764111"/>
      <w:r w:rsidRPr="00B06F7A">
        <w:lastRenderedPageBreak/>
        <w:t>5.2.2.2.5</w:t>
      </w:r>
      <w:r w:rsidRPr="00B06F7A">
        <w:tab/>
        <w:t>Session Management Subscription Data Retrieval</w:t>
      </w:r>
      <w:bookmarkEnd w:id="140"/>
      <w:bookmarkEnd w:id="141"/>
      <w:bookmarkEnd w:id="142"/>
      <w:bookmarkEnd w:id="143"/>
      <w:bookmarkEnd w:id="144"/>
      <w:bookmarkEnd w:id="145"/>
      <w:bookmarkEnd w:id="146"/>
    </w:p>
    <w:p w14:paraId="05545998" w14:textId="77777777" w:rsidR="005B7866" w:rsidRPr="00B06F7A" w:rsidRDefault="005B7866" w:rsidP="005B7866">
      <w:r w:rsidRPr="00B06F7A">
        <w:t>Figure 5.2.2.2.5-1 shows a scenario where the NF service consumer (e.g. SMF) sends a request to the UDM to receive the UE's session management subscription data (see also 3GPP TS 23.502 [3] figure 4.3.2.2.1-1 step 4a-4b). The request contains the UE's identity (/{supi}), the type of the requested information (/sm-data), and query parameters (single-nssai, dnn, supported-features, plmn-id).</w:t>
      </w:r>
    </w:p>
    <w:p w14:paraId="0FFDD29F" w14:textId="3A5FB18C" w:rsidR="005B7866" w:rsidRPr="00B06F7A" w:rsidRDefault="00B35EF0" w:rsidP="005B7866">
      <w:pPr>
        <w:pStyle w:val="TH"/>
      </w:pPr>
      <w:r w:rsidRPr="00B06F7A">
        <w:object w:dxaOrig="8711" w:dyaOrig="2391" w14:anchorId="4084CAE4">
          <v:shape id="_x0000_i1031" type="#_x0000_t75" style="width:435.75pt;height:118.2pt" o:ole="">
            <v:imagedata r:id="rId20" o:title=""/>
          </v:shape>
          <o:OLEObject Type="Embed" ProgID="Visio.Drawing.11" ShapeID="_x0000_i1031" DrawAspect="Content" ObjectID="_1725378470" r:id="rId21"/>
        </w:object>
      </w:r>
    </w:p>
    <w:p w14:paraId="1785CC4C" w14:textId="77777777" w:rsidR="005B7866" w:rsidRPr="00B06F7A" w:rsidRDefault="005B7866" w:rsidP="005B7866">
      <w:pPr>
        <w:pStyle w:val="TF"/>
      </w:pPr>
      <w:r w:rsidRPr="00B06F7A">
        <w:t>Figure 5.2.2.2.5-1: Requesting a UE's Session Management Subscription Data</w:t>
      </w:r>
    </w:p>
    <w:p w14:paraId="02FB2B5F" w14:textId="77777777" w:rsidR="005B7866" w:rsidRPr="00B06F7A" w:rsidRDefault="005B7866" w:rsidP="005B7866">
      <w:pPr>
        <w:pStyle w:val="B1"/>
      </w:pPr>
      <w:r w:rsidRPr="00B06F7A">
        <w:rPr>
          <w:lang w:val="en-US"/>
        </w:rPr>
        <w:t>1.</w:t>
      </w:r>
      <w:r w:rsidRPr="00B06F7A">
        <w:rPr>
          <w:lang w:val="en-US"/>
        </w:rPr>
        <w:tab/>
      </w:r>
      <w:r w:rsidRPr="00B06F7A">
        <w:t>The NF service consumer (e.g. SMF) sends a GET request to the resource representing the UE's session management subscription data, with query parameters indicating the selected network slice and/or the DNN and/or supported-features and/or plmn-id.</w:t>
      </w:r>
    </w:p>
    <w:p w14:paraId="78BB91FB" w14:textId="418046C0" w:rsidR="005B7866" w:rsidRPr="00B06F7A" w:rsidRDefault="005B7866" w:rsidP="005B7866">
      <w:pPr>
        <w:pStyle w:val="B1"/>
      </w:pPr>
      <w:r w:rsidRPr="00B06F7A">
        <w:rPr>
          <w:lang w:val="en-US"/>
        </w:rPr>
        <w:t>2a.</w:t>
      </w:r>
      <w:r w:rsidRPr="00B06F7A">
        <w:rPr>
          <w:lang w:val="en-US"/>
        </w:rPr>
        <w:tab/>
        <w:t>On success, t</w:t>
      </w:r>
      <w:r w:rsidRPr="00B06F7A">
        <w:t>he UDM responds with "200 OK", the message body containing the UE's session management subscription data (an array of SessionManagementSubscriptionData objects</w:t>
      </w:r>
      <w:r w:rsidR="00B35EF0" w:rsidRPr="00B06F7A">
        <w:t xml:space="preserve"> and/or SharedDataIds</w:t>
      </w:r>
      <w:r w:rsidRPr="00B06F7A">
        <w:t>, one array element per S-NSSAI) as relevant for the requesting NF service consumer.</w:t>
      </w:r>
    </w:p>
    <w:p w14:paraId="4EDC4C69" w14:textId="77777777" w:rsidR="005B7866" w:rsidRPr="00B06F7A" w:rsidRDefault="005B7866" w:rsidP="005B7866">
      <w:pPr>
        <w:pStyle w:val="B1"/>
      </w:pPr>
      <w:r w:rsidRPr="00B06F7A">
        <w:t>2b.</w:t>
      </w:r>
      <w:r w:rsidRPr="00B06F7A">
        <w:tab/>
        <w:t>If there is no valid subscription data for the UE, or if the UE subscription data exists, but the requested session management subscription is not available (e.g. query parameter contains network slice and/or DNN that does not belong to the UE subscription), HTTP status code "404 Not Found" shall be returned including additional error information in the response body (in the "ProblemDetails" element).</w:t>
      </w:r>
    </w:p>
    <w:p w14:paraId="746C3D38"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77758ED1" w14:textId="77777777" w:rsidR="005B7866" w:rsidRPr="00B06F7A" w:rsidRDefault="005B7866" w:rsidP="00C05182">
      <w:pPr>
        <w:pStyle w:val="Heading5"/>
      </w:pPr>
      <w:bookmarkStart w:id="147" w:name="_Toc11338353"/>
      <w:bookmarkStart w:id="148" w:name="_Toc27584956"/>
      <w:bookmarkStart w:id="149" w:name="_Toc36456898"/>
      <w:bookmarkStart w:id="150" w:name="_Toc45027776"/>
      <w:bookmarkStart w:id="151" w:name="_Toc45028611"/>
      <w:bookmarkStart w:id="152" w:name="_Toc67681365"/>
      <w:bookmarkStart w:id="153" w:name="_Toc114764112"/>
      <w:r w:rsidRPr="00B06F7A">
        <w:t>5.2.2.2.6</w:t>
      </w:r>
      <w:r w:rsidRPr="00B06F7A">
        <w:tab/>
        <w:t xml:space="preserve">SMS Subscription Data </w:t>
      </w:r>
      <w:r w:rsidRPr="00B06F7A">
        <w:rPr>
          <w:rFonts w:hint="eastAsia"/>
          <w:lang w:eastAsia="zh-CN"/>
        </w:rPr>
        <w:t>Retrieval</w:t>
      </w:r>
      <w:bookmarkEnd w:id="147"/>
      <w:bookmarkEnd w:id="148"/>
      <w:bookmarkEnd w:id="149"/>
      <w:bookmarkEnd w:id="150"/>
      <w:bookmarkEnd w:id="151"/>
      <w:bookmarkEnd w:id="152"/>
      <w:bookmarkEnd w:id="153"/>
    </w:p>
    <w:p w14:paraId="73F4E354" w14:textId="77777777" w:rsidR="005B7866" w:rsidRPr="00B06F7A" w:rsidRDefault="005B7866" w:rsidP="005B7866">
      <w:r w:rsidRPr="00B06F7A">
        <w:t xml:space="preserve">Figure 5.2.2.2.6-1 shows a scenario where the NF service consumer (e.g. </w:t>
      </w:r>
      <w:r w:rsidRPr="00B06F7A">
        <w:rPr>
          <w:lang w:eastAsia="zh-CN"/>
        </w:rPr>
        <w:t>AM</w:t>
      </w:r>
      <w:r w:rsidRPr="00B06F7A">
        <w:rPr>
          <w:rFonts w:hint="eastAsia"/>
          <w:lang w:eastAsia="zh-CN"/>
        </w:rPr>
        <w:t>F</w:t>
      </w:r>
      <w:r w:rsidRPr="00B06F7A">
        <w:rPr>
          <w:lang w:eastAsia="zh-CN"/>
        </w:rPr>
        <w:t>)</w:t>
      </w:r>
      <w:r w:rsidRPr="00B06F7A">
        <w:t xml:space="preserve"> sends a request to the UDM to receive the UE's</w:t>
      </w:r>
      <w:r w:rsidRPr="00B06F7A">
        <w:rPr>
          <w:rFonts w:hint="eastAsia"/>
          <w:lang w:eastAsia="zh-CN"/>
        </w:rPr>
        <w:t xml:space="preserve"> </w:t>
      </w:r>
      <w:r w:rsidRPr="00B06F7A">
        <w:rPr>
          <w:lang w:eastAsia="zh-CN"/>
        </w:rPr>
        <w:t>SMS S</w:t>
      </w:r>
      <w:r w:rsidRPr="00B06F7A">
        <w:rPr>
          <w:rFonts w:hint="eastAsia"/>
          <w:lang w:eastAsia="zh-CN"/>
        </w:rPr>
        <w:t xml:space="preserve">ubscription </w:t>
      </w:r>
      <w:r w:rsidRPr="00B06F7A">
        <w:rPr>
          <w:lang w:eastAsia="zh-CN"/>
        </w:rPr>
        <w:t>Data</w:t>
      </w:r>
      <w:r w:rsidRPr="00B06F7A">
        <w:t xml:space="preserve"> (see also 3GPP TS 23.502 [3]</w:t>
      </w:r>
      <w:r w:rsidRPr="00B06F7A">
        <w:rPr>
          <w:rFonts w:hint="eastAsia"/>
          <w:lang w:eastAsia="zh-CN"/>
        </w:rPr>
        <w:t xml:space="preserve">, </w:t>
      </w:r>
      <w:r w:rsidRPr="00B06F7A">
        <w:rPr>
          <w:lang w:eastAsia="zh-CN"/>
        </w:rPr>
        <w:t>clause</w:t>
      </w:r>
      <w:r w:rsidRPr="00B06F7A">
        <w:rPr>
          <w:rFonts w:hint="eastAsia"/>
          <w:lang w:eastAsia="zh-CN"/>
        </w:rPr>
        <w:t xml:space="preserve"> 4.13.3.1</w:t>
      </w:r>
      <w:r w:rsidRPr="00B06F7A">
        <w:t>). The request contains the UE's identity (/{supi}) and the type of the requested information (/</w:t>
      </w:r>
      <w:r w:rsidRPr="00B06F7A">
        <w:rPr>
          <w:rFonts w:hint="eastAsia"/>
          <w:lang w:eastAsia="zh-CN"/>
        </w:rPr>
        <w:t>sms-</w:t>
      </w:r>
      <w:r w:rsidRPr="00B06F7A">
        <w:rPr>
          <w:lang w:eastAsia="zh-CN"/>
        </w:rPr>
        <w:t>data</w:t>
      </w:r>
      <w:r w:rsidRPr="00B06F7A">
        <w:t>).</w:t>
      </w:r>
    </w:p>
    <w:p w14:paraId="14C21404" w14:textId="77777777" w:rsidR="005B7866" w:rsidRPr="00B06F7A" w:rsidRDefault="005B7866" w:rsidP="005B7866">
      <w:pPr>
        <w:pStyle w:val="TH"/>
      </w:pPr>
      <w:r w:rsidRPr="00B06F7A">
        <w:object w:dxaOrig="8700" w:dyaOrig="2377" w14:anchorId="0B6161AB">
          <v:shape id="_x0000_i1032" type="#_x0000_t75" style="width:433.6pt;height:118.75pt" o:ole="">
            <v:imagedata r:id="rId22" o:title=""/>
          </v:shape>
          <o:OLEObject Type="Embed" ProgID="Visio.Drawing.11" ShapeID="_x0000_i1032" DrawAspect="Content" ObjectID="_1725378471" r:id="rId23"/>
        </w:object>
      </w:r>
    </w:p>
    <w:p w14:paraId="748692B9" w14:textId="77777777" w:rsidR="005B7866" w:rsidRPr="00B06F7A" w:rsidRDefault="005B7866" w:rsidP="005B7866">
      <w:pPr>
        <w:pStyle w:val="TF"/>
        <w:rPr>
          <w:lang w:eastAsia="zh-CN"/>
        </w:rPr>
      </w:pPr>
      <w:r w:rsidRPr="00B06F7A">
        <w:t xml:space="preserve">Figure 5.2.2.2.6-1: Requesting </w:t>
      </w:r>
      <w:r w:rsidRPr="00B06F7A">
        <w:rPr>
          <w:rFonts w:hint="eastAsia"/>
          <w:lang w:eastAsia="zh-CN"/>
        </w:rPr>
        <w:t>UE</w:t>
      </w:r>
      <w:r w:rsidRPr="00B06F7A">
        <w:t>'s</w:t>
      </w:r>
      <w:r w:rsidRPr="00B06F7A">
        <w:rPr>
          <w:rFonts w:hint="eastAsia"/>
          <w:lang w:eastAsia="zh-CN"/>
        </w:rPr>
        <w:t xml:space="preserve"> </w:t>
      </w:r>
      <w:r w:rsidRPr="00B06F7A">
        <w:rPr>
          <w:lang w:eastAsia="zh-CN"/>
        </w:rPr>
        <w:t>SMS Subscription Data</w:t>
      </w:r>
    </w:p>
    <w:p w14:paraId="69B7C907" w14:textId="77777777" w:rsidR="005B7866" w:rsidRPr="00B06F7A" w:rsidRDefault="005B7866" w:rsidP="005B7866">
      <w:pPr>
        <w:pStyle w:val="B1"/>
        <w:rPr>
          <w:lang w:eastAsia="zh-CN"/>
        </w:rPr>
      </w:pPr>
      <w:r w:rsidRPr="00B06F7A">
        <w:t>1.</w:t>
      </w:r>
      <w:r w:rsidRPr="00B06F7A">
        <w:tab/>
        <w:t xml:space="preserve">The </w:t>
      </w:r>
      <w:r w:rsidRPr="00B06F7A">
        <w:rPr>
          <w:rFonts w:hint="eastAsia"/>
          <w:lang w:eastAsia="zh-CN"/>
        </w:rPr>
        <w:t xml:space="preserve">NF Service Consumer (e.g. </w:t>
      </w:r>
      <w:r w:rsidRPr="00B06F7A">
        <w:rPr>
          <w:lang w:eastAsia="zh-CN"/>
        </w:rPr>
        <w:t>AM</w:t>
      </w:r>
      <w:r w:rsidRPr="00B06F7A">
        <w:rPr>
          <w:rFonts w:hint="eastAsia"/>
          <w:lang w:eastAsia="zh-CN"/>
        </w:rPr>
        <w:t>F)</w:t>
      </w:r>
      <w:r w:rsidRPr="00B06F7A">
        <w:t xml:space="preserve"> sends a GET request to the resource representing the UE's</w:t>
      </w:r>
      <w:r w:rsidRPr="00B06F7A">
        <w:rPr>
          <w:rFonts w:hint="eastAsia"/>
          <w:lang w:eastAsia="zh-CN"/>
        </w:rPr>
        <w:t xml:space="preserve"> </w:t>
      </w:r>
      <w:r w:rsidRPr="00B06F7A">
        <w:rPr>
          <w:lang w:eastAsia="zh-CN"/>
        </w:rPr>
        <w:t>SMS S</w:t>
      </w:r>
      <w:r w:rsidRPr="00B06F7A">
        <w:rPr>
          <w:rFonts w:hint="eastAsia"/>
          <w:lang w:eastAsia="zh-CN"/>
        </w:rPr>
        <w:t>ubscription</w:t>
      </w:r>
      <w:r w:rsidRPr="00B06F7A">
        <w:rPr>
          <w:lang w:eastAsia="zh-CN"/>
        </w:rPr>
        <w:t xml:space="preserve"> Data</w:t>
      </w:r>
      <w:r w:rsidRPr="00B06F7A">
        <w:t>.</w:t>
      </w:r>
    </w:p>
    <w:p w14:paraId="4AA7FB44" w14:textId="77777777" w:rsidR="005B7866" w:rsidRPr="00B06F7A" w:rsidRDefault="005B7866" w:rsidP="005B7866">
      <w:pPr>
        <w:pStyle w:val="B1"/>
      </w:pPr>
      <w:r w:rsidRPr="00B06F7A">
        <w:t>2.</w:t>
      </w:r>
      <w:r w:rsidRPr="00B06F7A">
        <w:tab/>
        <w:t>The UDM responds with "200 OK" with the message body containing the UE's</w:t>
      </w:r>
      <w:r w:rsidRPr="00B06F7A">
        <w:rPr>
          <w:rFonts w:hint="eastAsia"/>
          <w:lang w:eastAsia="zh-CN"/>
        </w:rPr>
        <w:t xml:space="preserve"> </w:t>
      </w:r>
      <w:r w:rsidRPr="00B06F7A">
        <w:rPr>
          <w:lang w:eastAsia="zh-CN"/>
        </w:rPr>
        <w:t>SMS S</w:t>
      </w:r>
      <w:r w:rsidRPr="00B06F7A">
        <w:rPr>
          <w:rFonts w:hint="eastAsia"/>
          <w:lang w:eastAsia="zh-CN"/>
        </w:rPr>
        <w:t xml:space="preserve">ubscription </w:t>
      </w:r>
      <w:r w:rsidRPr="00B06F7A">
        <w:rPr>
          <w:lang w:eastAsia="zh-CN"/>
        </w:rPr>
        <w:t>Data</w:t>
      </w:r>
      <w:r w:rsidRPr="00B06F7A">
        <w:t>.</w:t>
      </w:r>
    </w:p>
    <w:p w14:paraId="295F44DC"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46E167A4" w14:textId="77777777" w:rsidR="005B7866" w:rsidRPr="00B06F7A" w:rsidRDefault="005B7866" w:rsidP="005B7866">
      <w:pPr>
        <w:pStyle w:val="B1"/>
      </w:pPr>
    </w:p>
    <w:p w14:paraId="5051CF80" w14:textId="77777777" w:rsidR="005B7866" w:rsidRPr="00B06F7A" w:rsidRDefault="005B7866" w:rsidP="00C05182">
      <w:pPr>
        <w:pStyle w:val="Heading5"/>
      </w:pPr>
      <w:bookmarkStart w:id="154" w:name="_Toc11338354"/>
      <w:bookmarkStart w:id="155" w:name="_Toc27584957"/>
      <w:bookmarkStart w:id="156" w:name="_Toc36456899"/>
      <w:bookmarkStart w:id="157" w:name="_Toc45027777"/>
      <w:bookmarkStart w:id="158" w:name="_Toc45028612"/>
      <w:bookmarkStart w:id="159" w:name="_Toc67681366"/>
      <w:bookmarkStart w:id="160" w:name="_Toc114764113"/>
      <w:r w:rsidRPr="00B06F7A">
        <w:t>5.2.2.2.7</w:t>
      </w:r>
      <w:r w:rsidRPr="00B06F7A">
        <w:tab/>
        <w:t xml:space="preserve">SMS Management Subscription Data </w:t>
      </w:r>
      <w:r w:rsidRPr="00B06F7A">
        <w:rPr>
          <w:rFonts w:hint="eastAsia"/>
          <w:lang w:eastAsia="zh-CN"/>
        </w:rPr>
        <w:t>Retrieval</w:t>
      </w:r>
      <w:bookmarkEnd w:id="154"/>
      <w:bookmarkEnd w:id="155"/>
      <w:bookmarkEnd w:id="156"/>
      <w:bookmarkEnd w:id="157"/>
      <w:bookmarkEnd w:id="158"/>
      <w:bookmarkEnd w:id="159"/>
      <w:bookmarkEnd w:id="160"/>
    </w:p>
    <w:p w14:paraId="6D9241EE" w14:textId="77777777" w:rsidR="005B7866" w:rsidRPr="00B06F7A" w:rsidRDefault="005B7866" w:rsidP="005B7866">
      <w:r w:rsidRPr="00B06F7A">
        <w:t xml:space="preserve">Figure 5.2.2.2.7-1 shows a scenario where the NF service consumer (e.g. </w:t>
      </w:r>
      <w:r w:rsidRPr="00B06F7A">
        <w:rPr>
          <w:rFonts w:hint="eastAsia"/>
          <w:lang w:eastAsia="zh-CN"/>
        </w:rPr>
        <w:t>SMSF</w:t>
      </w:r>
      <w:r w:rsidRPr="00B06F7A">
        <w:rPr>
          <w:lang w:eastAsia="zh-CN"/>
        </w:rPr>
        <w:t>)</w:t>
      </w:r>
      <w:r w:rsidRPr="00B06F7A">
        <w:t xml:space="preserve"> sends a request to the UDM to receive the UE's</w:t>
      </w:r>
      <w:r w:rsidRPr="00B06F7A">
        <w:rPr>
          <w:rFonts w:hint="eastAsia"/>
          <w:lang w:eastAsia="zh-CN"/>
        </w:rPr>
        <w:t xml:space="preserve"> </w:t>
      </w:r>
      <w:r w:rsidRPr="00B06F7A">
        <w:rPr>
          <w:lang w:eastAsia="zh-CN"/>
        </w:rPr>
        <w:t>SMS Management S</w:t>
      </w:r>
      <w:r w:rsidRPr="00B06F7A">
        <w:rPr>
          <w:rFonts w:hint="eastAsia"/>
          <w:lang w:eastAsia="zh-CN"/>
        </w:rPr>
        <w:t xml:space="preserve">ubscription </w:t>
      </w:r>
      <w:r w:rsidRPr="00B06F7A">
        <w:rPr>
          <w:lang w:eastAsia="zh-CN"/>
        </w:rPr>
        <w:t>Data</w:t>
      </w:r>
      <w:r w:rsidRPr="00B06F7A">
        <w:t xml:space="preserve"> (see also 3GPP TS 23.502 [3]</w:t>
      </w:r>
      <w:r w:rsidRPr="00B06F7A">
        <w:rPr>
          <w:rFonts w:hint="eastAsia"/>
          <w:lang w:eastAsia="zh-CN"/>
        </w:rPr>
        <w:t xml:space="preserve">, </w:t>
      </w:r>
      <w:r w:rsidRPr="00B06F7A">
        <w:rPr>
          <w:lang w:eastAsia="zh-CN"/>
        </w:rPr>
        <w:t>clause</w:t>
      </w:r>
      <w:r w:rsidRPr="00B06F7A">
        <w:rPr>
          <w:rFonts w:hint="eastAsia"/>
          <w:lang w:eastAsia="zh-CN"/>
        </w:rPr>
        <w:t xml:space="preserve"> 4.13.3.1</w:t>
      </w:r>
      <w:r w:rsidRPr="00B06F7A">
        <w:t>). The request contains the UE's identity (/{supi}) and the type of the requested information (/</w:t>
      </w:r>
      <w:r w:rsidRPr="00B06F7A">
        <w:rPr>
          <w:rFonts w:hint="eastAsia"/>
          <w:lang w:eastAsia="zh-CN"/>
        </w:rPr>
        <w:t>sms-</w:t>
      </w:r>
      <w:r w:rsidRPr="00B06F7A">
        <w:rPr>
          <w:lang w:eastAsia="zh-CN"/>
        </w:rPr>
        <w:t>mng-data</w:t>
      </w:r>
      <w:r w:rsidRPr="00B06F7A">
        <w:t>).</w:t>
      </w:r>
    </w:p>
    <w:p w14:paraId="1EF83EE6" w14:textId="77777777" w:rsidR="005B7866" w:rsidRPr="00B06F7A" w:rsidRDefault="005B7866" w:rsidP="005B7866">
      <w:pPr>
        <w:pStyle w:val="TH"/>
      </w:pPr>
      <w:r w:rsidRPr="00B06F7A">
        <w:object w:dxaOrig="8700" w:dyaOrig="2377" w14:anchorId="31EC9CF6">
          <v:shape id="_x0000_i1033" type="#_x0000_t75" style="width:433.6pt;height:118.75pt" o:ole="">
            <v:imagedata r:id="rId24" o:title=""/>
          </v:shape>
          <o:OLEObject Type="Embed" ProgID="Visio.Drawing.11" ShapeID="_x0000_i1033" DrawAspect="Content" ObjectID="_1725378472" r:id="rId25"/>
        </w:object>
      </w:r>
    </w:p>
    <w:p w14:paraId="3491C5B6" w14:textId="77777777" w:rsidR="005B7866" w:rsidRPr="00B06F7A" w:rsidRDefault="005B7866" w:rsidP="005B7866">
      <w:pPr>
        <w:pStyle w:val="TF"/>
        <w:rPr>
          <w:lang w:eastAsia="zh-CN"/>
        </w:rPr>
      </w:pPr>
      <w:r w:rsidRPr="00B06F7A">
        <w:t xml:space="preserve">Figure 5.2.2.2.7-1: Requesting </w:t>
      </w:r>
      <w:r w:rsidRPr="00B06F7A">
        <w:rPr>
          <w:rFonts w:hint="eastAsia"/>
          <w:lang w:eastAsia="zh-CN"/>
        </w:rPr>
        <w:t>UE</w:t>
      </w:r>
      <w:r w:rsidRPr="00B06F7A">
        <w:t>'s</w:t>
      </w:r>
      <w:r w:rsidRPr="00B06F7A">
        <w:rPr>
          <w:rFonts w:hint="eastAsia"/>
          <w:lang w:eastAsia="zh-CN"/>
        </w:rPr>
        <w:t xml:space="preserve"> </w:t>
      </w:r>
      <w:r w:rsidRPr="00B06F7A">
        <w:rPr>
          <w:lang w:eastAsia="zh-CN"/>
        </w:rPr>
        <w:t>SMS Management Subscription Data</w:t>
      </w:r>
    </w:p>
    <w:p w14:paraId="575AADE2" w14:textId="77777777" w:rsidR="005B7866" w:rsidRPr="00B06F7A" w:rsidRDefault="005B7866" w:rsidP="005B7866">
      <w:pPr>
        <w:pStyle w:val="B1"/>
        <w:rPr>
          <w:lang w:eastAsia="zh-CN"/>
        </w:rPr>
      </w:pPr>
      <w:r w:rsidRPr="00B06F7A">
        <w:t>1.</w:t>
      </w:r>
      <w:r w:rsidRPr="00B06F7A">
        <w:tab/>
        <w:t xml:space="preserve">The </w:t>
      </w:r>
      <w:r w:rsidRPr="00B06F7A">
        <w:rPr>
          <w:rFonts w:hint="eastAsia"/>
          <w:lang w:eastAsia="zh-CN"/>
        </w:rPr>
        <w:t>NF Service Consumer (e.g. SMSF)</w:t>
      </w:r>
      <w:r w:rsidRPr="00B06F7A">
        <w:t xml:space="preserve"> sends a GET request to the resource representing the UE's</w:t>
      </w:r>
      <w:r w:rsidRPr="00B06F7A">
        <w:rPr>
          <w:rFonts w:hint="eastAsia"/>
          <w:lang w:eastAsia="zh-CN"/>
        </w:rPr>
        <w:t xml:space="preserve"> </w:t>
      </w:r>
      <w:r w:rsidRPr="00B06F7A">
        <w:rPr>
          <w:lang w:eastAsia="zh-CN"/>
        </w:rPr>
        <w:t>SMS Management S</w:t>
      </w:r>
      <w:r w:rsidRPr="00B06F7A">
        <w:rPr>
          <w:rFonts w:hint="eastAsia"/>
          <w:lang w:eastAsia="zh-CN"/>
        </w:rPr>
        <w:t>ubscription</w:t>
      </w:r>
      <w:r w:rsidRPr="00B06F7A">
        <w:rPr>
          <w:lang w:eastAsia="zh-CN"/>
        </w:rPr>
        <w:t xml:space="preserve"> Data</w:t>
      </w:r>
      <w:r w:rsidRPr="00B06F7A">
        <w:t>.</w:t>
      </w:r>
    </w:p>
    <w:p w14:paraId="4CCD9DFA" w14:textId="77777777" w:rsidR="005B7866" w:rsidRPr="00B06F7A" w:rsidRDefault="005B7866" w:rsidP="005B7866">
      <w:pPr>
        <w:pStyle w:val="B1"/>
      </w:pPr>
      <w:r w:rsidRPr="00B06F7A">
        <w:t>2.</w:t>
      </w:r>
      <w:r w:rsidRPr="00B06F7A">
        <w:tab/>
        <w:t>The UDM responds with "200 OK" with the message body containing the UE's</w:t>
      </w:r>
      <w:r w:rsidRPr="00B06F7A">
        <w:rPr>
          <w:rFonts w:hint="eastAsia"/>
          <w:lang w:eastAsia="zh-CN"/>
        </w:rPr>
        <w:t xml:space="preserve"> </w:t>
      </w:r>
      <w:r w:rsidRPr="00B06F7A">
        <w:rPr>
          <w:lang w:eastAsia="zh-CN"/>
        </w:rPr>
        <w:t>SMS Management S</w:t>
      </w:r>
      <w:r w:rsidRPr="00B06F7A">
        <w:rPr>
          <w:rFonts w:hint="eastAsia"/>
          <w:lang w:eastAsia="zh-CN"/>
        </w:rPr>
        <w:t xml:space="preserve">ubscription </w:t>
      </w:r>
      <w:r w:rsidRPr="00B06F7A">
        <w:rPr>
          <w:lang w:eastAsia="zh-CN"/>
        </w:rPr>
        <w:t>Data</w:t>
      </w:r>
      <w:r w:rsidRPr="00B06F7A">
        <w:t>.</w:t>
      </w:r>
    </w:p>
    <w:p w14:paraId="073268B9"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33E84013" w14:textId="77777777" w:rsidR="005B7866" w:rsidRPr="00B06F7A" w:rsidRDefault="005B7866" w:rsidP="005B7866">
      <w:pPr>
        <w:pStyle w:val="B1"/>
      </w:pPr>
    </w:p>
    <w:p w14:paraId="6FEEDB96" w14:textId="77777777" w:rsidR="005B7866" w:rsidRPr="00B06F7A" w:rsidRDefault="005B7866" w:rsidP="00C05182">
      <w:pPr>
        <w:pStyle w:val="Heading5"/>
      </w:pPr>
      <w:bookmarkStart w:id="161" w:name="_Toc11338355"/>
      <w:bookmarkStart w:id="162" w:name="_Toc27584958"/>
      <w:bookmarkStart w:id="163" w:name="_Toc36456900"/>
      <w:bookmarkStart w:id="164" w:name="_Toc45027778"/>
      <w:bookmarkStart w:id="165" w:name="_Toc45028613"/>
      <w:bookmarkStart w:id="166" w:name="_Toc67681367"/>
      <w:bookmarkStart w:id="167" w:name="_Toc114764114"/>
      <w:r w:rsidRPr="00B06F7A">
        <w:t>5.2.2.2.8</w:t>
      </w:r>
      <w:r w:rsidRPr="00B06F7A">
        <w:tab/>
        <w:t>UE Context In SMF Data Retrieval</w:t>
      </w:r>
      <w:bookmarkEnd w:id="161"/>
      <w:bookmarkEnd w:id="162"/>
      <w:bookmarkEnd w:id="163"/>
      <w:bookmarkEnd w:id="164"/>
      <w:bookmarkEnd w:id="165"/>
      <w:bookmarkEnd w:id="166"/>
      <w:bookmarkEnd w:id="167"/>
    </w:p>
    <w:p w14:paraId="396AFCA8" w14:textId="0B0307F0" w:rsidR="005B7866" w:rsidRPr="00B06F7A" w:rsidRDefault="005B7866" w:rsidP="005B7866">
      <w:r w:rsidRPr="00B06F7A">
        <w:t>Figure 5.2.2.2.8-1 shows a scenario where the NF service consumer (e.g. AMF</w:t>
      </w:r>
      <w:r w:rsidR="003D2B87" w:rsidRPr="00B06F7A">
        <w:t>, NWDAF, DCCF</w:t>
      </w:r>
      <w:r w:rsidRPr="00B06F7A">
        <w:t>) sends a request to the UDM to receive the UE's Context In SMF data (see also 3GPP TS 23.502 [3] figure 4.2.2.2.2-1 step 14). The request contains the UE's identity (/{supi}), the type of the requested information (/ue-context-in-smf-data) and query parameters (supported-features).</w:t>
      </w:r>
    </w:p>
    <w:p w14:paraId="586B99EA" w14:textId="77777777" w:rsidR="005B7866" w:rsidRPr="00B06F7A" w:rsidRDefault="005B7866" w:rsidP="005B7866">
      <w:pPr>
        <w:pStyle w:val="TH"/>
      </w:pPr>
      <w:r w:rsidRPr="00B06F7A">
        <w:object w:dxaOrig="8700" w:dyaOrig="2377" w14:anchorId="5D4E59EA">
          <v:shape id="_x0000_i1034" type="#_x0000_t75" style="width:433.6pt;height:118.75pt" o:ole="">
            <v:imagedata r:id="rId26" o:title=""/>
          </v:shape>
          <o:OLEObject Type="Embed" ProgID="Visio.Drawing.11" ShapeID="_x0000_i1034" DrawAspect="Content" ObjectID="_1725378473" r:id="rId27"/>
        </w:object>
      </w:r>
    </w:p>
    <w:p w14:paraId="32FC7A87" w14:textId="77777777" w:rsidR="005B7866" w:rsidRPr="00B06F7A" w:rsidRDefault="005B7866" w:rsidP="005B7866">
      <w:pPr>
        <w:pStyle w:val="TF"/>
      </w:pPr>
      <w:r w:rsidRPr="00B06F7A">
        <w:t>Figure 5.2.2.2.8-1: Requesting a UE's Context in SMF Data</w:t>
      </w:r>
    </w:p>
    <w:p w14:paraId="1AF562B0" w14:textId="77777777" w:rsidR="005B7866" w:rsidRPr="00B06F7A" w:rsidRDefault="005B7866" w:rsidP="005B7866">
      <w:pPr>
        <w:pStyle w:val="B1"/>
      </w:pPr>
      <w:r w:rsidRPr="00B06F7A">
        <w:t>1.</w:t>
      </w:r>
      <w:r w:rsidRPr="00B06F7A">
        <w:tab/>
        <w:t>The NF service consumer (e.g. AMF) shall send a GET request to the resource representing the UE's Context In SMF Data, with query parameters indicating the supported-features.</w:t>
      </w:r>
    </w:p>
    <w:p w14:paraId="52D7C504" w14:textId="1A71CBC9" w:rsidR="005B7866" w:rsidRPr="00B06F7A" w:rsidRDefault="005B7866" w:rsidP="005B7866">
      <w:pPr>
        <w:pStyle w:val="B1"/>
      </w:pPr>
      <w:r w:rsidRPr="00B06F7A">
        <w:t>2a.</w:t>
      </w:r>
      <w:r w:rsidRPr="00B06F7A">
        <w:tab/>
        <w:t>On Success, the UDM shall respond with "200 OK" with the message body containing the UE's Context In SMF Data as relevant for the requesting NF service consumer.</w:t>
      </w:r>
      <w:r w:rsidR="00A136D2">
        <w:t xml:space="preserve"> If no PDU session is stored in the UDM the UEContextInSmfData within "200 OK" shall be empty.</w:t>
      </w:r>
    </w:p>
    <w:p w14:paraId="3AAE0471" w14:textId="1FC9154A" w:rsidR="005B7866" w:rsidRPr="00B06F7A" w:rsidRDefault="005B7866" w:rsidP="005B7866">
      <w:pPr>
        <w:pStyle w:val="B1"/>
      </w:pPr>
      <w:r w:rsidRPr="00B06F7A">
        <w:t>2b.</w:t>
      </w:r>
      <w:r w:rsidRPr="00B06F7A">
        <w:tab/>
        <w:t xml:space="preserve">If there is no valid subscription data for the UE, HTTP status code "404 Not Found" </w:t>
      </w:r>
      <w:r w:rsidR="00A136D2">
        <w:t>may</w:t>
      </w:r>
      <w:r w:rsidRPr="00B06F7A">
        <w:t xml:space="preserve"> be returned including additional error information in the response body (in the "ProblemDetails" element).</w:t>
      </w:r>
    </w:p>
    <w:p w14:paraId="40ED42A9" w14:textId="77777777" w:rsidR="005B7866" w:rsidRPr="00B06F7A" w:rsidRDefault="005B7866" w:rsidP="005B7866">
      <w:r w:rsidRPr="00B06F7A">
        <w:lastRenderedPageBreak/>
        <w:t>On failure, the appropriate HTTP status code indicating the error shall be returned and appropriate additional error information should be returned in the GET response body.</w:t>
      </w:r>
    </w:p>
    <w:p w14:paraId="69231E8A" w14:textId="77777777" w:rsidR="005B7866" w:rsidRPr="00B06F7A" w:rsidRDefault="005B7866" w:rsidP="005B7866">
      <w:pPr>
        <w:pStyle w:val="B1"/>
      </w:pPr>
    </w:p>
    <w:p w14:paraId="03578979" w14:textId="77777777" w:rsidR="005B7866" w:rsidRPr="00B06F7A" w:rsidRDefault="005B7866" w:rsidP="00C05182">
      <w:pPr>
        <w:pStyle w:val="Heading5"/>
      </w:pPr>
      <w:bookmarkStart w:id="168" w:name="_Toc11338356"/>
      <w:bookmarkStart w:id="169" w:name="_Toc27584959"/>
      <w:bookmarkStart w:id="170" w:name="_Toc36456901"/>
      <w:bookmarkStart w:id="171" w:name="_Toc45027779"/>
      <w:bookmarkStart w:id="172" w:name="_Toc45028614"/>
      <w:bookmarkStart w:id="173" w:name="_Toc67681368"/>
      <w:bookmarkStart w:id="174" w:name="_Toc114764115"/>
      <w:r w:rsidRPr="00B06F7A">
        <w:t>5.2.2.2.9</w:t>
      </w:r>
      <w:r w:rsidRPr="00B06F7A">
        <w:tab/>
        <w:t>Retrieval Of Multiple Data Sets</w:t>
      </w:r>
      <w:bookmarkEnd w:id="168"/>
      <w:bookmarkEnd w:id="169"/>
      <w:bookmarkEnd w:id="170"/>
      <w:bookmarkEnd w:id="171"/>
      <w:bookmarkEnd w:id="172"/>
      <w:bookmarkEnd w:id="173"/>
      <w:bookmarkEnd w:id="174"/>
    </w:p>
    <w:p w14:paraId="5041ABAA" w14:textId="77777777" w:rsidR="005B7866" w:rsidRPr="00B06F7A" w:rsidRDefault="005B7866" w:rsidP="005B7866">
      <w:r w:rsidRPr="00B06F7A">
        <w:t>Figure 5.2.2.2.9-1 shows a scenario where the NF service consumer (e.g. AMF</w:t>
      </w:r>
      <w:r w:rsidRPr="00B06F7A">
        <w:rPr>
          <w:lang w:eastAsia="zh-CN"/>
        </w:rPr>
        <w:t>)</w:t>
      </w:r>
      <w:r w:rsidRPr="00B06F7A">
        <w:t xml:space="preserve"> sends a request to the UDM to receive multiple data sets. In this example scenario the UE's</w:t>
      </w:r>
      <w:r w:rsidRPr="00B06F7A">
        <w:rPr>
          <w:rFonts w:hint="eastAsia"/>
          <w:lang w:eastAsia="zh-CN"/>
        </w:rPr>
        <w:t xml:space="preserve"> </w:t>
      </w:r>
      <w:r w:rsidRPr="00B06F7A">
        <w:t>Access and Mobility Subscription data and the the UE's SMF Selection Subscription data are retrieved with a single request; see clause 6.1.3.11.3.1 for other data sets that can be retrieved with a single request. The request contains the UE's identity (/{supi}) and query parameters identifying the requested data sets (in this example: ?dataset-names=AM, SMF_SEL).</w:t>
      </w:r>
    </w:p>
    <w:p w14:paraId="02638841" w14:textId="77777777" w:rsidR="005B7866" w:rsidRPr="00B06F7A" w:rsidRDefault="005B7866" w:rsidP="005B7866">
      <w:pPr>
        <w:pStyle w:val="TH"/>
      </w:pPr>
      <w:r w:rsidRPr="00B06F7A">
        <w:object w:dxaOrig="8714" w:dyaOrig="2400" w14:anchorId="21DC49F7">
          <v:shape id="_x0000_i1035" type="#_x0000_t75" style="width:434.15pt;height:119.8pt" o:ole="">
            <v:imagedata r:id="rId28" o:title=""/>
          </v:shape>
          <o:OLEObject Type="Embed" ProgID="Visio.Drawing.11" ShapeID="_x0000_i1035" DrawAspect="Content" ObjectID="_1725378474" r:id="rId29"/>
        </w:object>
      </w:r>
    </w:p>
    <w:p w14:paraId="3F6EE3E1" w14:textId="77777777" w:rsidR="005B7866" w:rsidRPr="00B06F7A" w:rsidRDefault="005B7866" w:rsidP="005B7866">
      <w:pPr>
        <w:pStyle w:val="TF"/>
        <w:rPr>
          <w:lang w:eastAsia="zh-CN"/>
        </w:rPr>
      </w:pPr>
      <w:r w:rsidRPr="00B06F7A">
        <w:t>Figure 5.2.2.2.9-1: Retrieval of Multiple Data Sets</w:t>
      </w:r>
    </w:p>
    <w:p w14:paraId="1C290669" w14:textId="77777777" w:rsidR="005B7866" w:rsidRPr="00B06F7A" w:rsidRDefault="005B7866" w:rsidP="005B7866">
      <w:pPr>
        <w:pStyle w:val="B1"/>
        <w:rPr>
          <w:lang w:eastAsia="zh-CN"/>
        </w:rPr>
      </w:pPr>
      <w:r w:rsidRPr="00B06F7A">
        <w:t>1.</w:t>
      </w:r>
      <w:r w:rsidRPr="00B06F7A">
        <w:tab/>
        <w:t xml:space="preserve">The </w:t>
      </w:r>
      <w:r w:rsidRPr="00B06F7A">
        <w:rPr>
          <w:rFonts w:hint="eastAsia"/>
          <w:lang w:eastAsia="zh-CN"/>
        </w:rPr>
        <w:t xml:space="preserve">NF Service Consumer (e.g. </w:t>
      </w:r>
      <w:r w:rsidRPr="00B06F7A">
        <w:rPr>
          <w:lang w:eastAsia="zh-CN"/>
        </w:rPr>
        <w:t>AMF</w:t>
      </w:r>
      <w:r w:rsidRPr="00B06F7A">
        <w:rPr>
          <w:rFonts w:hint="eastAsia"/>
          <w:lang w:eastAsia="zh-CN"/>
        </w:rPr>
        <w:t>)</w:t>
      </w:r>
      <w:r w:rsidRPr="00B06F7A">
        <w:t xml:space="preserve"> sends a GET request to the resource representing the supi. Query parameters indicate the requested data sets.</w:t>
      </w:r>
    </w:p>
    <w:p w14:paraId="6CE7A230" w14:textId="77777777" w:rsidR="005B7866" w:rsidRPr="00B06F7A" w:rsidRDefault="005B7866" w:rsidP="005B7866">
      <w:pPr>
        <w:pStyle w:val="B1"/>
      </w:pPr>
      <w:r w:rsidRPr="00B06F7A">
        <w:t>2.</w:t>
      </w:r>
      <w:r w:rsidRPr="00B06F7A">
        <w:tab/>
        <w:t>The UDM responds with "200 OK" with the message body containing the requested and available data sets. When not all requested data sets are available at the UDM (e.g. no Trace Data), only the requested and available data sets are returned in a "200 OK" response.</w:t>
      </w:r>
    </w:p>
    <w:p w14:paraId="0D46068C"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5275ED1E" w14:textId="77777777" w:rsidR="005B7866" w:rsidRPr="00B06F7A" w:rsidRDefault="005B7866" w:rsidP="005B7866">
      <w:pPr>
        <w:pStyle w:val="B1"/>
      </w:pPr>
    </w:p>
    <w:p w14:paraId="111683F3" w14:textId="77777777" w:rsidR="005B7866" w:rsidRPr="00B06F7A" w:rsidRDefault="005B7866" w:rsidP="00C05182">
      <w:pPr>
        <w:pStyle w:val="Heading5"/>
      </w:pPr>
      <w:bookmarkStart w:id="175" w:name="_Toc11338357"/>
      <w:bookmarkStart w:id="176" w:name="_Toc27584960"/>
      <w:bookmarkStart w:id="177" w:name="_Toc36456902"/>
      <w:bookmarkStart w:id="178" w:name="_Toc45027780"/>
      <w:bookmarkStart w:id="179" w:name="_Toc45028615"/>
      <w:bookmarkStart w:id="180" w:name="_Toc67681369"/>
      <w:bookmarkStart w:id="181" w:name="_Toc114764116"/>
      <w:r w:rsidRPr="00B06F7A">
        <w:t>5.2.2.2.10</w:t>
      </w:r>
      <w:r w:rsidRPr="00B06F7A">
        <w:tab/>
        <w:t>Identifier Translation</w:t>
      </w:r>
      <w:bookmarkEnd w:id="175"/>
      <w:bookmarkEnd w:id="176"/>
      <w:bookmarkEnd w:id="177"/>
      <w:bookmarkEnd w:id="178"/>
      <w:bookmarkEnd w:id="179"/>
      <w:bookmarkEnd w:id="180"/>
      <w:bookmarkEnd w:id="181"/>
    </w:p>
    <w:p w14:paraId="6CC11E03" w14:textId="564B364F" w:rsidR="00B3119E" w:rsidRPr="00B06F7A" w:rsidRDefault="005B7866" w:rsidP="00B3119E">
      <w:r w:rsidRPr="00B06F7A">
        <w:t>Figure 5.2.2.2.10-1 shows a scenario where the NF service consumer (e.g. NEF</w:t>
      </w:r>
      <w:r w:rsidRPr="00B06F7A">
        <w:rPr>
          <w:lang w:eastAsia="zh-CN"/>
        </w:rPr>
        <w:t>)</w:t>
      </w:r>
      <w:r w:rsidRPr="00B06F7A">
        <w:t xml:space="preserve"> sends a request to the UDM to receive the SUPI/GPSI that corresponds to the provided GPSI/SUPI (see also 3GPP TS 23.502 [3]</w:t>
      </w:r>
      <w:r w:rsidRPr="00B06F7A">
        <w:rPr>
          <w:rFonts w:hint="eastAsia"/>
          <w:lang w:eastAsia="zh-CN"/>
        </w:rPr>
        <w:t xml:space="preserve"> </w:t>
      </w:r>
      <w:r w:rsidRPr="00B06F7A">
        <w:rPr>
          <w:lang w:eastAsia="zh-CN"/>
        </w:rPr>
        <w:t>clause</w:t>
      </w:r>
      <w:r w:rsidRPr="00B06F7A">
        <w:rPr>
          <w:rFonts w:hint="eastAsia"/>
          <w:lang w:eastAsia="zh-CN"/>
        </w:rPr>
        <w:t xml:space="preserve"> 4.13.</w:t>
      </w:r>
      <w:r w:rsidRPr="00B06F7A">
        <w:rPr>
          <w:lang w:eastAsia="zh-CN"/>
        </w:rPr>
        <w:t>2.2</w:t>
      </w:r>
      <w:r w:rsidR="00B05732">
        <w:rPr>
          <w:lang w:eastAsia="zh-CN"/>
        </w:rPr>
        <w:t>,</w:t>
      </w:r>
      <w:r w:rsidRPr="00B06F7A">
        <w:rPr>
          <w:lang w:eastAsia="zh-CN"/>
        </w:rPr>
        <w:t xml:space="preserve"> clause 4.13.7.2</w:t>
      </w:r>
      <w:r w:rsidRPr="00B06F7A">
        <w:t>)</w:t>
      </w:r>
      <w:r w:rsidR="00B05732">
        <w:t xml:space="preserve"> and clause 4.15.z</w:t>
      </w:r>
      <w:r w:rsidRPr="00B06F7A">
        <w:t>. The request contains the UE's identity (/{ueId}) which shall be a SUPI or GPSI and the type of the requested information (/id-translation-result).</w:t>
      </w:r>
    </w:p>
    <w:p w14:paraId="47A956BF" w14:textId="77777777" w:rsidR="00B3119E" w:rsidRPr="00B06F7A" w:rsidRDefault="00B3119E" w:rsidP="00B3119E">
      <w:pPr>
        <w:pStyle w:val="NO"/>
      </w:pPr>
      <w:r w:rsidRPr="00B06F7A">
        <w:t>NOTE:</w:t>
      </w:r>
      <w:r w:rsidRPr="00B06F7A">
        <w:tab/>
        <w:t>This service operation can be used by a Rel-15 GMLC during 5GS-MT-LR procedure to get the SUPI of a UE from GPSI, as an authorized NF service consumer of Nudm_SubscriberDataManagement service.</w:t>
      </w:r>
    </w:p>
    <w:p w14:paraId="27D0B1E8" w14:textId="4671A864" w:rsidR="005B7866" w:rsidRPr="00B06F7A" w:rsidRDefault="005B7866" w:rsidP="005B7866"/>
    <w:p w14:paraId="0C45E6B4" w14:textId="042B0B86" w:rsidR="005B7866" w:rsidRPr="00B06F7A" w:rsidRDefault="00C66169" w:rsidP="005B7866">
      <w:pPr>
        <w:pStyle w:val="TH"/>
      </w:pPr>
      <w:r w:rsidRPr="00B06F7A">
        <w:object w:dxaOrig="8699" w:dyaOrig="2385" w14:anchorId="44C1381B">
          <v:shape id="_x0000_i1036" type="#_x0000_t75" style="width:433.6pt;height:120.35pt" o:ole="">
            <v:imagedata r:id="rId30" o:title=""/>
          </v:shape>
          <o:OLEObject Type="Embed" ProgID="Visio.Drawing.11" ShapeID="_x0000_i1036" DrawAspect="Content" ObjectID="_1725378475" r:id="rId31"/>
        </w:object>
      </w:r>
    </w:p>
    <w:p w14:paraId="70B03D90" w14:textId="77777777" w:rsidR="005B7866" w:rsidRPr="00B06F7A" w:rsidRDefault="005B7866" w:rsidP="005B7866">
      <w:pPr>
        <w:pStyle w:val="TF"/>
        <w:rPr>
          <w:lang w:eastAsia="zh-CN"/>
        </w:rPr>
      </w:pPr>
      <w:r w:rsidRPr="00B06F7A">
        <w:t>Figure 5.2.2.2.10-1: Identifier Translation</w:t>
      </w:r>
    </w:p>
    <w:p w14:paraId="3436A3AA" w14:textId="2092228A" w:rsidR="005B7866" w:rsidRPr="00B06F7A" w:rsidRDefault="005B7866" w:rsidP="005B7866">
      <w:pPr>
        <w:pStyle w:val="B1"/>
        <w:rPr>
          <w:lang w:eastAsia="zh-CN"/>
        </w:rPr>
      </w:pPr>
      <w:r w:rsidRPr="00B06F7A">
        <w:lastRenderedPageBreak/>
        <w:t>1.</w:t>
      </w:r>
      <w:r w:rsidRPr="00B06F7A">
        <w:tab/>
        <w:t xml:space="preserve">The </w:t>
      </w:r>
      <w:r w:rsidRPr="00B06F7A">
        <w:rPr>
          <w:rFonts w:hint="eastAsia"/>
          <w:lang w:eastAsia="zh-CN"/>
        </w:rPr>
        <w:t xml:space="preserve">NF Service Consumer (e.g. </w:t>
      </w:r>
      <w:r w:rsidRPr="00B06F7A">
        <w:rPr>
          <w:lang w:eastAsia="zh-CN"/>
        </w:rPr>
        <w:t>NEF</w:t>
      </w:r>
      <w:r w:rsidRPr="00B06F7A">
        <w:rPr>
          <w:rFonts w:hint="eastAsia"/>
          <w:lang w:eastAsia="zh-CN"/>
        </w:rPr>
        <w:t>)</w:t>
      </w:r>
      <w:r w:rsidRPr="00B06F7A">
        <w:t xml:space="preserve"> shall send a GET request to the resource representing the IdTranslationResult, with query parameters indicating the supported-features and/or </w:t>
      </w:r>
      <w:r w:rsidR="00B05732">
        <w:rPr>
          <w:rFonts w:hint="eastAsia"/>
          <w:lang w:eastAsia="zh-CN"/>
        </w:rPr>
        <w:t xml:space="preserve">necessary information used for identifier translation (e.g. af-id, </w:t>
      </w:r>
      <w:r w:rsidRPr="00B06F7A">
        <w:t>app-port-id</w:t>
      </w:r>
      <w:r w:rsidR="00B05732">
        <w:t>, etc.)</w:t>
      </w:r>
      <w:r w:rsidRPr="00B06F7A">
        <w:t>.</w:t>
      </w:r>
    </w:p>
    <w:p w14:paraId="704F1620" w14:textId="1E6F464C" w:rsidR="00B05732" w:rsidRDefault="005B7866" w:rsidP="00B05732">
      <w:pPr>
        <w:pStyle w:val="B1"/>
        <w:rPr>
          <w:lang w:eastAsia="zh-CN"/>
        </w:rPr>
      </w:pPr>
      <w:r w:rsidRPr="00B06F7A">
        <w:t>2</w:t>
      </w:r>
      <w:r w:rsidR="00C66169" w:rsidRPr="00B06F7A">
        <w:t>a</w:t>
      </w:r>
      <w:r w:rsidRPr="00B06F7A">
        <w:t>.</w:t>
      </w:r>
      <w:r w:rsidRPr="00B06F7A">
        <w:tab/>
      </w:r>
      <w:r w:rsidR="00C66169" w:rsidRPr="00B06F7A">
        <w:t>On success, t</w:t>
      </w:r>
      <w:r w:rsidRPr="00B06F7A">
        <w:t>he UDM shall respond with "200 OK" with the message body containing the UE's</w:t>
      </w:r>
      <w:r w:rsidR="00C66169" w:rsidRPr="00B06F7A">
        <w:rPr>
          <w:lang w:eastAsia="zh-CN"/>
        </w:rPr>
        <w:t xml:space="preserve"> requested identity (GPSI or SUPI)</w:t>
      </w:r>
      <w:r w:rsidRPr="00B06F7A">
        <w:t>.</w:t>
      </w:r>
    </w:p>
    <w:p w14:paraId="4E7579F4" w14:textId="2510AA6F" w:rsidR="00C66169" w:rsidRPr="00B06F7A" w:rsidRDefault="00B05732" w:rsidP="00B05732">
      <w:pPr>
        <w:pStyle w:val="B1"/>
      </w:pPr>
      <w:r>
        <w:rPr>
          <w:rFonts w:hint="eastAsia"/>
          <w:lang w:eastAsia="zh-CN"/>
        </w:rPr>
        <w:tab/>
        <w:t xml:space="preserve">If the expected result of identifier translation is GPSI and the AF specific query parameters (e.g. af-id, app-port-id, af-service-id, mtc-provider-info, etc) are provided, the UDM shall take the </w:t>
      </w:r>
      <w:r>
        <w:rPr>
          <w:lang w:eastAsia="zh-CN"/>
        </w:rPr>
        <w:t>provided</w:t>
      </w:r>
      <w:r>
        <w:rPr>
          <w:rFonts w:hint="eastAsia"/>
          <w:lang w:eastAsia="zh-CN"/>
        </w:rPr>
        <w:t xml:space="preserve"> AF specific information into account to determine the GPSI (i.e. External Identifier) </w:t>
      </w:r>
      <w:r>
        <w:rPr>
          <w:lang w:eastAsia="zh-CN"/>
        </w:rPr>
        <w:t xml:space="preserve">to be returned for </w:t>
      </w:r>
      <w:r>
        <w:rPr>
          <w:rFonts w:hint="eastAsia"/>
          <w:lang w:eastAsia="zh-CN"/>
        </w:rPr>
        <w:t>the UE.</w:t>
      </w:r>
    </w:p>
    <w:p w14:paraId="0BD45AD6" w14:textId="77777777" w:rsidR="00C66169" w:rsidRPr="00B06F7A" w:rsidRDefault="00C66169" w:rsidP="00C66169">
      <w:pPr>
        <w:pStyle w:val="B1"/>
      </w:pPr>
      <w:r w:rsidRPr="00B06F7A">
        <w:t>2b.</w:t>
      </w:r>
      <w:r w:rsidRPr="00B06F7A">
        <w:tab/>
        <w:t>If there is no valid subscription data for the UE, HTTP status code "404 Not Found" shall be returned including additional error information in the response body (in the "ProblemDetails" element).</w:t>
      </w:r>
    </w:p>
    <w:p w14:paraId="2F318F65" w14:textId="6CAD8B5F" w:rsidR="005B7866" w:rsidRPr="00B06F7A" w:rsidRDefault="00C66169" w:rsidP="00C66169">
      <w:pPr>
        <w:pStyle w:val="B1"/>
      </w:pPr>
      <w:r w:rsidRPr="00B06F7A">
        <w:t>2c. If the AF included in the request is not allowed to perform this operation for the UE, HTTP status code "403 Forbidden" shall be returned including additional error information in the response body (in the "ProblemDetails" element).</w:t>
      </w:r>
    </w:p>
    <w:p w14:paraId="1B56D8FB"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6DCECD01" w14:textId="77777777" w:rsidR="005B7866" w:rsidRPr="00B06F7A" w:rsidRDefault="005B7866" w:rsidP="005B7866">
      <w:pPr>
        <w:pStyle w:val="B1"/>
      </w:pPr>
    </w:p>
    <w:p w14:paraId="319B8591" w14:textId="77777777" w:rsidR="005B7866" w:rsidRPr="00B06F7A" w:rsidRDefault="005B7866" w:rsidP="00C05182">
      <w:pPr>
        <w:pStyle w:val="Heading5"/>
      </w:pPr>
      <w:bookmarkStart w:id="182" w:name="_Toc11338358"/>
      <w:bookmarkStart w:id="183" w:name="_Toc27584961"/>
      <w:bookmarkStart w:id="184" w:name="_Toc36456903"/>
      <w:bookmarkStart w:id="185" w:name="_Toc45027781"/>
      <w:bookmarkStart w:id="186" w:name="_Toc45028616"/>
      <w:bookmarkStart w:id="187" w:name="_Toc67681370"/>
      <w:bookmarkStart w:id="188" w:name="_Toc114764117"/>
      <w:r w:rsidRPr="00B06F7A">
        <w:t>5.2.2.2.11</w:t>
      </w:r>
      <w:r w:rsidRPr="00B06F7A">
        <w:tab/>
        <w:t>Shared Subscription Data Retrieval</w:t>
      </w:r>
      <w:bookmarkEnd w:id="182"/>
      <w:bookmarkEnd w:id="183"/>
      <w:bookmarkEnd w:id="184"/>
      <w:bookmarkEnd w:id="185"/>
      <w:bookmarkEnd w:id="186"/>
      <w:bookmarkEnd w:id="187"/>
      <w:bookmarkEnd w:id="188"/>
    </w:p>
    <w:p w14:paraId="365FDC3A" w14:textId="004267FE" w:rsidR="005B7866" w:rsidRPr="00B06F7A" w:rsidRDefault="005B7866" w:rsidP="005B7866">
      <w:r w:rsidRPr="00B06F7A">
        <w:t>Figure 5.2.2.2.11-1 shows a scenario where the NF service consumer (e.g. AMF) sends a request to the UDM to receive the shared subscription data. The request contains the type of the requested information (/shared-data) and query parameters (supported</w:t>
      </w:r>
      <w:r w:rsidR="007D0E56">
        <w:t>-f</w:t>
      </w:r>
      <w:r w:rsidRPr="00B06F7A">
        <w:t>eatures, shared-data-id</w:t>
      </w:r>
      <w:r w:rsidR="007D0E56">
        <w:t>s</w:t>
      </w:r>
      <w:r w:rsidRPr="00B06F7A">
        <w:t>).</w:t>
      </w:r>
    </w:p>
    <w:p w14:paraId="16905AAA" w14:textId="0E9C1FEB" w:rsidR="005B7866" w:rsidRPr="00B06F7A" w:rsidRDefault="007D0E56" w:rsidP="005B7866">
      <w:pPr>
        <w:pStyle w:val="TH"/>
      </w:pPr>
      <w:r w:rsidRPr="00B06F7A">
        <w:object w:dxaOrig="8711" w:dyaOrig="2391" w14:anchorId="48F14D3D">
          <v:shape id="_x0000_i1037" type="#_x0000_t75" style="width:435.75pt;height:118.75pt" o:ole="">
            <v:imagedata r:id="rId32" o:title=""/>
          </v:shape>
          <o:OLEObject Type="Embed" ProgID="Visio.Drawing.11" ShapeID="_x0000_i1037" DrawAspect="Content" ObjectID="_1725378476" r:id="rId33"/>
        </w:object>
      </w:r>
    </w:p>
    <w:p w14:paraId="3AF2EB13" w14:textId="77777777" w:rsidR="005B7866" w:rsidRPr="00B06F7A" w:rsidRDefault="005B7866" w:rsidP="005B7866">
      <w:pPr>
        <w:pStyle w:val="TF"/>
      </w:pPr>
      <w:r w:rsidRPr="00B06F7A">
        <w:t>Figure 5.2.2.2.11-1: Requesting shared data</w:t>
      </w:r>
    </w:p>
    <w:p w14:paraId="1430FE0A" w14:textId="16812708" w:rsidR="005B7866" w:rsidRPr="00B06F7A" w:rsidRDefault="005B7866" w:rsidP="005B7866">
      <w:pPr>
        <w:pStyle w:val="B1"/>
      </w:pPr>
      <w:r w:rsidRPr="00B06F7A">
        <w:t>1.</w:t>
      </w:r>
      <w:r w:rsidRPr="00B06F7A">
        <w:tab/>
        <w:t>The NF service consumer (e.g. AMF) sends a GET request to the resource representing the SharedData, with query parameters indicating the supported</w:t>
      </w:r>
      <w:r w:rsidR="007D0E56">
        <w:t>-f</w:t>
      </w:r>
      <w:r w:rsidRPr="00B06F7A">
        <w:t>eatures and shared-data-id</w:t>
      </w:r>
      <w:r w:rsidR="007D0E56">
        <w:t>s</w:t>
      </w:r>
      <w:r w:rsidRPr="00B06F7A">
        <w:t>.</w:t>
      </w:r>
    </w:p>
    <w:p w14:paraId="368E79B5" w14:textId="77777777" w:rsidR="005B7866" w:rsidRPr="00B06F7A" w:rsidRDefault="005B7866" w:rsidP="005B7866">
      <w:pPr>
        <w:pStyle w:val="B1"/>
      </w:pPr>
      <w:r w:rsidRPr="00B06F7A">
        <w:t>2a.</w:t>
      </w:r>
      <w:r w:rsidRPr="00B06F7A">
        <w:tab/>
        <w:t>On success, the UDM responds with "200 OK" with the message body containing the SharedData.</w:t>
      </w:r>
    </w:p>
    <w:p w14:paraId="12DFF7D0" w14:textId="77777777" w:rsidR="005B7866" w:rsidRPr="00B06F7A" w:rsidRDefault="005B7866" w:rsidP="005B7866">
      <w:pPr>
        <w:pStyle w:val="B1"/>
      </w:pPr>
      <w:r w:rsidRPr="00B06F7A">
        <w:t>2b.</w:t>
      </w:r>
      <w:r w:rsidRPr="00B06F7A">
        <w:tab/>
        <w:t>If there is no valid shared data for one or more of the shared-data-ids, HTTP status code "404 Not Found" shall be returned including additional error information in the response body (in the "ProblemDetails" element).</w:t>
      </w:r>
    </w:p>
    <w:p w14:paraId="35329EFC"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7209FAC4" w14:textId="77777777" w:rsidR="005B7866" w:rsidRPr="00B06F7A" w:rsidRDefault="005B7866" w:rsidP="00C05182">
      <w:pPr>
        <w:pStyle w:val="Heading5"/>
      </w:pPr>
      <w:bookmarkStart w:id="189" w:name="_Toc11338359"/>
      <w:bookmarkStart w:id="190" w:name="_Toc27584962"/>
      <w:bookmarkStart w:id="191" w:name="_Toc36456904"/>
      <w:bookmarkStart w:id="192" w:name="_Toc45027782"/>
      <w:bookmarkStart w:id="193" w:name="_Toc45028617"/>
      <w:bookmarkStart w:id="194" w:name="_Toc67681371"/>
      <w:bookmarkStart w:id="195" w:name="_Toc114764118"/>
      <w:r w:rsidRPr="00B06F7A">
        <w:t>5.2.2.2.12</w:t>
      </w:r>
      <w:r w:rsidRPr="00B06F7A">
        <w:tab/>
        <w:t>UE Context In SMSF Data Retrieval</w:t>
      </w:r>
      <w:bookmarkEnd w:id="189"/>
      <w:bookmarkEnd w:id="190"/>
      <w:bookmarkEnd w:id="191"/>
      <w:bookmarkEnd w:id="192"/>
      <w:bookmarkEnd w:id="193"/>
      <w:bookmarkEnd w:id="194"/>
      <w:bookmarkEnd w:id="195"/>
    </w:p>
    <w:p w14:paraId="03E62D83" w14:textId="77777777" w:rsidR="005B7866" w:rsidRPr="00B06F7A" w:rsidRDefault="005B7866" w:rsidP="005B7866">
      <w:r w:rsidRPr="00B06F7A">
        <w:t>Figure 5.2.2.2.12-1 shows a scenario where the NF service consumer (e.g. AMF) sends a request to the UDM to receive the UE's Context In SMSF data. The request contains the UE's identity (/{supi}), the type of the requested information (/ue-context-in-smsf-data) and query parameters (supported-features).</w:t>
      </w:r>
    </w:p>
    <w:p w14:paraId="306CBB41" w14:textId="77777777" w:rsidR="005B7866" w:rsidRPr="00B06F7A" w:rsidRDefault="005B7866" w:rsidP="005B7866">
      <w:pPr>
        <w:pStyle w:val="TH"/>
      </w:pPr>
      <w:r w:rsidRPr="00B06F7A">
        <w:object w:dxaOrig="11611" w:dyaOrig="3203" w14:anchorId="1A754E37">
          <v:shape id="_x0000_i1038" type="#_x0000_t75" style="width:434.15pt;height:119.8pt" o:ole="">
            <v:imagedata r:id="rId34" o:title=""/>
          </v:shape>
          <o:OLEObject Type="Embed" ProgID="Visio.Drawing.11" ShapeID="_x0000_i1038" DrawAspect="Content" ObjectID="_1725378477" r:id="rId35"/>
        </w:object>
      </w:r>
    </w:p>
    <w:p w14:paraId="56587D16" w14:textId="77777777" w:rsidR="005B7866" w:rsidRPr="00B06F7A" w:rsidRDefault="005B7866" w:rsidP="005B7866">
      <w:pPr>
        <w:pStyle w:val="TF"/>
      </w:pPr>
      <w:r w:rsidRPr="00B06F7A">
        <w:t>Figure 5.2.2.2.12-1: Requesting a UE's Context in SMSF Data</w:t>
      </w:r>
    </w:p>
    <w:p w14:paraId="1BC391FB" w14:textId="77777777" w:rsidR="005B7866" w:rsidRPr="00B06F7A" w:rsidRDefault="005B7866" w:rsidP="005B7866">
      <w:pPr>
        <w:pStyle w:val="B1"/>
      </w:pPr>
      <w:r w:rsidRPr="00B06F7A">
        <w:t>1.</w:t>
      </w:r>
      <w:r w:rsidRPr="00B06F7A">
        <w:tab/>
        <w:t>The NF service consumer (e.g. AMF) shall send a GET request to the resource representing the UE's Context In SMSF Data, with query parameters indicating the supported-features.</w:t>
      </w:r>
    </w:p>
    <w:p w14:paraId="38C40D9F" w14:textId="77777777" w:rsidR="005B7866" w:rsidRPr="00B06F7A" w:rsidRDefault="005B7866" w:rsidP="005B7866">
      <w:pPr>
        <w:pStyle w:val="B1"/>
      </w:pPr>
      <w:r w:rsidRPr="00B06F7A">
        <w:t>2a.</w:t>
      </w:r>
      <w:r w:rsidRPr="00B06F7A">
        <w:tab/>
        <w:t>On Success, the UDM shall respond with "200 OK" with the message body containing the UE's Context In SMSF Data as relevant for the requesting NF service consumer.</w:t>
      </w:r>
    </w:p>
    <w:p w14:paraId="544B5285" w14:textId="77777777" w:rsidR="005B7866" w:rsidRPr="00B06F7A" w:rsidRDefault="005B7866" w:rsidP="005B7866">
      <w:pPr>
        <w:pStyle w:val="B1"/>
      </w:pPr>
      <w:r w:rsidRPr="00B06F7A">
        <w:t>2b.</w:t>
      </w:r>
      <w:r w:rsidRPr="00B06F7A">
        <w:tab/>
        <w:t>If there is no valid subscription data for the UE, HTTP status code "404 Not Found" shall be returned including additional error information in the response body (in the "ProblemDetails" element).</w:t>
      </w:r>
    </w:p>
    <w:p w14:paraId="68A99646"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4CF6F317" w14:textId="77777777" w:rsidR="005B7866" w:rsidRPr="00B06F7A" w:rsidRDefault="005B7866" w:rsidP="00C05182">
      <w:pPr>
        <w:pStyle w:val="Heading5"/>
      </w:pPr>
      <w:bookmarkStart w:id="196" w:name="_Toc11338360"/>
      <w:bookmarkStart w:id="197" w:name="_Toc27584963"/>
      <w:bookmarkStart w:id="198" w:name="_Toc36456905"/>
      <w:bookmarkStart w:id="199" w:name="_Toc45027783"/>
      <w:bookmarkStart w:id="200" w:name="_Toc45028618"/>
      <w:bookmarkStart w:id="201" w:name="_Toc67681372"/>
      <w:bookmarkStart w:id="202" w:name="_Toc114764119"/>
      <w:r w:rsidRPr="00B06F7A">
        <w:t>5.2.2.2.13</w:t>
      </w:r>
      <w:r w:rsidRPr="00B06F7A">
        <w:tab/>
        <w:t>Trace data Retrieval</w:t>
      </w:r>
      <w:bookmarkEnd w:id="196"/>
      <w:bookmarkEnd w:id="197"/>
      <w:bookmarkEnd w:id="198"/>
      <w:bookmarkEnd w:id="199"/>
      <w:bookmarkEnd w:id="200"/>
      <w:bookmarkEnd w:id="201"/>
      <w:bookmarkEnd w:id="202"/>
    </w:p>
    <w:p w14:paraId="38D89644" w14:textId="77777777" w:rsidR="005B7866" w:rsidRPr="00B06F7A" w:rsidRDefault="005B7866" w:rsidP="005B7866">
      <w:r w:rsidRPr="00B06F7A">
        <w:t>Figure 5.2.2.2.13-1 shows a scenario where the NF service consumer (e.g. AMF, SMF) sends a request to the UDM to receive the UE's trace data. The request contains the UE's identity (/{supi}), the type of the requested information (/trace-data) and query parameters.</w:t>
      </w:r>
    </w:p>
    <w:p w14:paraId="68099188" w14:textId="77777777" w:rsidR="005B7866" w:rsidRPr="00B06F7A" w:rsidRDefault="005B7866" w:rsidP="005B7866">
      <w:pPr>
        <w:pStyle w:val="TH"/>
      </w:pPr>
      <w:r w:rsidRPr="00B06F7A">
        <w:object w:dxaOrig="8700" w:dyaOrig="2376" w14:anchorId="214650AD">
          <v:shape id="_x0000_i1039" type="#_x0000_t75" style="width:327.75pt;height:88.1pt" o:ole="">
            <v:imagedata r:id="rId36" o:title=""/>
          </v:shape>
          <o:OLEObject Type="Embed" ProgID="Visio.Drawing.11" ShapeID="_x0000_i1039" DrawAspect="Content" ObjectID="_1725378478" r:id="rId37"/>
        </w:object>
      </w:r>
    </w:p>
    <w:p w14:paraId="5220FEA6" w14:textId="77777777" w:rsidR="005B7866" w:rsidRPr="00B06F7A" w:rsidRDefault="005B7866" w:rsidP="005B7866">
      <w:pPr>
        <w:pStyle w:val="TF"/>
      </w:pPr>
      <w:r w:rsidRPr="00B06F7A">
        <w:t>Figure 5.2.2.2.13-1: Requesting a UE's trace Data</w:t>
      </w:r>
    </w:p>
    <w:p w14:paraId="56D603E4" w14:textId="77777777" w:rsidR="005B7866" w:rsidRPr="00B06F7A" w:rsidRDefault="005B7866" w:rsidP="005B7866">
      <w:pPr>
        <w:pStyle w:val="B1"/>
      </w:pPr>
      <w:r w:rsidRPr="00B06F7A">
        <w:t>1.</w:t>
      </w:r>
      <w:r w:rsidRPr="00B06F7A">
        <w:tab/>
        <w:t>The NF service consumer (e.g. AMF, SMF) shall send a GET request to the resource representing the UE's trace Data, with query parameters.</w:t>
      </w:r>
    </w:p>
    <w:p w14:paraId="6B6016A5" w14:textId="77777777" w:rsidR="005B7866" w:rsidRPr="00B06F7A" w:rsidRDefault="005B7866" w:rsidP="005B7866">
      <w:pPr>
        <w:pStyle w:val="B1"/>
      </w:pPr>
      <w:r w:rsidRPr="00B06F7A">
        <w:t>2a.</w:t>
      </w:r>
      <w:r w:rsidRPr="00B06F7A">
        <w:tab/>
        <w:t>On Success, the UDM shall respond with "200 OK" with the message body containing the UE's trace data response as relevant for the requesting NF service consumer.</w:t>
      </w:r>
    </w:p>
    <w:p w14:paraId="6051A975" w14:textId="77777777" w:rsidR="005B7866" w:rsidRPr="00B06F7A" w:rsidRDefault="005B7866" w:rsidP="005B7866">
      <w:pPr>
        <w:pStyle w:val="B1"/>
      </w:pPr>
      <w:r w:rsidRPr="00B06F7A">
        <w:t>2b.</w:t>
      </w:r>
      <w:r w:rsidRPr="00B06F7A">
        <w:tab/>
        <w:t>If there is no valid subscription data for the UE, HTTP status code "404 Not Found" shall be returned including additional error information in the response body (in the "ProblemDetails" element).</w:t>
      </w:r>
    </w:p>
    <w:p w14:paraId="37DECE89"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79A64039" w14:textId="77777777" w:rsidR="005B7866" w:rsidRPr="00B06F7A" w:rsidRDefault="005B7866" w:rsidP="00C05182">
      <w:pPr>
        <w:pStyle w:val="Heading5"/>
      </w:pPr>
      <w:bookmarkStart w:id="203" w:name="_Toc11338361"/>
      <w:bookmarkStart w:id="204" w:name="_Toc27584964"/>
      <w:bookmarkStart w:id="205" w:name="_Toc36456906"/>
      <w:bookmarkStart w:id="206" w:name="_Toc45027784"/>
      <w:bookmarkStart w:id="207" w:name="_Toc45028619"/>
      <w:bookmarkStart w:id="208" w:name="_Toc67681373"/>
      <w:bookmarkStart w:id="209" w:name="_Toc114764120"/>
      <w:r w:rsidRPr="00B06F7A">
        <w:t>5.2.2.2.14</w:t>
      </w:r>
      <w:r w:rsidRPr="00B06F7A">
        <w:tab/>
        <w:t>Group Identifier Translation</w:t>
      </w:r>
      <w:bookmarkEnd w:id="203"/>
      <w:bookmarkEnd w:id="204"/>
      <w:bookmarkEnd w:id="205"/>
      <w:bookmarkEnd w:id="206"/>
      <w:bookmarkEnd w:id="207"/>
      <w:bookmarkEnd w:id="208"/>
      <w:bookmarkEnd w:id="209"/>
    </w:p>
    <w:p w14:paraId="79FABE78" w14:textId="7C46128E" w:rsidR="005B7866" w:rsidRPr="00B06F7A" w:rsidRDefault="005B7866" w:rsidP="005B7866">
      <w:r w:rsidRPr="00B06F7A">
        <w:t>Figure 5.2.2.2.14-1 shows a scenario where the NF service consumer</w:t>
      </w:r>
      <w:r w:rsidR="0004559F" w:rsidRPr="00B06F7A">
        <w:t xml:space="preserve"> (e.g NEF, GMLC)</w:t>
      </w:r>
      <w:r w:rsidRPr="00B06F7A">
        <w:t xml:space="preserve"> sends a request to the UDM to receive the Internal Group Identifier that corresponds to the provided External Group Identifier </w:t>
      </w:r>
      <w:r w:rsidRPr="00B06F7A">
        <w:rPr>
          <w:lang w:eastAsia="zh-CN"/>
        </w:rPr>
        <w:t xml:space="preserve">and / or the list of the UE identifiers (e.g. SUPIs, GPSIs) that belong to </w:t>
      </w:r>
      <w:r w:rsidRPr="00B06F7A">
        <w:t>the provided External Group Identifier.</w:t>
      </w:r>
    </w:p>
    <w:p w14:paraId="2369F3DD" w14:textId="77A50014" w:rsidR="005B7866" w:rsidRPr="00B06F7A" w:rsidRDefault="0004559F" w:rsidP="005B7866">
      <w:pPr>
        <w:pStyle w:val="TH"/>
      </w:pPr>
      <w:r w:rsidRPr="00B06F7A">
        <w:object w:dxaOrig="8699" w:dyaOrig="2385" w14:anchorId="54D9CF2F">
          <v:shape id="_x0000_i1040" type="#_x0000_t75" style="width:433.6pt;height:117.15pt" o:ole="">
            <v:imagedata r:id="rId38" o:title=""/>
          </v:shape>
          <o:OLEObject Type="Embed" ProgID="Visio.Drawing.11" ShapeID="_x0000_i1040" DrawAspect="Content" ObjectID="_1725378479" r:id="rId39"/>
        </w:object>
      </w:r>
    </w:p>
    <w:p w14:paraId="32BD18E9" w14:textId="77777777" w:rsidR="005B7866" w:rsidRPr="00B06F7A" w:rsidRDefault="005B7866" w:rsidP="005B7866">
      <w:pPr>
        <w:pStyle w:val="TF"/>
        <w:rPr>
          <w:lang w:eastAsia="zh-CN"/>
        </w:rPr>
      </w:pPr>
      <w:r w:rsidRPr="00B06F7A">
        <w:t>Figure 5.2.2.2.14-1: External Group Identifier Translation</w:t>
      </w:r>
    </w:p>
    <w:p w14:paraId="1B718241" w14:textId="77777777" w:rsidR="005B7866" w:rsidRPr="00B06F7A" w:rsidRDefault="005B7866" w:rsidP="005B7866">
      <w:pPr>
        <w:pStyle w:val="B1"/>
        <w:rPr>
          <w:lang w:eastAsia="zh-CN"/>
        </w:rPr>
      </w:pPr>
      <w:r w:rsidRPr="00B06F7A">
        <w:t>1.</w:t>
      </w:r>
      <w:r w:rsidRPr="00B06F7A">
        <w:tab/>
        <w:t xml:space="preserve">The </w:t>
      </w:r>
      <w:r w:rsidRPr="00B06F7A">
        <w:rPr>
          <w:rFonts w:hint="eastAsia"/>
          <w:lang w:eastAsia="zh-CN"/>
        </w:rPr>
        <w:t xml:space="preserve">NF Service Consumer (e.g. </w:t>
      </w:r>
      <w:r w:rsidRPr="00B06F7A">
        <w:rPr>
          <w:lang w:eastAsia="zh-CN"/>
        </w:rPr>
        <w:t>NEF, GMLC</w:t>
      </w:r>
      <w:r w:rsidRPr="00B06F7A">
        <w:rPr>
          <w:rFonts w:hint="eastAsia"/>
          <w:lang w:eastAsia="zh-CN"/>
        </w:rPr>
        <w:t>)</w:t>
      </w:r>
      <w:r w:rsidRPr="00B06F7A">
        <w:t xml:space="preserve"> shall send a GET request to the resource representing the group identifiers handled by UDM; the External Group Identifier is passed in a query parameter of the request URI, and an indication is also passed if the list of UE identifiers that belong to the provided External Group Identifier are required.</w:t>
      </w:r>
    </w:p>
    <w:p w14:paraId="3109C802" w14:textId="1000E89E" w:rsidR="0004559F" w:rsidRPr="00B06F7A" w:rsidRDefault="005B7866" w:rsidP="0004559F">
      <w:pPr>
        <w:pStyle w:val="B1"/>
      </w:pPr>
      <w:r w:rsidRPr="00B06F7A">
        <w:t>2</w:t>
      </w:r>
      <w:r w:rsidR="0004559F" w:rsidRPr="00B06F7A">
        <w:t>a</w:t>
      </w:r>
      <w:r w:rsidRPr="00B06F7A">
        <w:t>.</w:t>
      </w:r>
      <w:r w:rsidRPr="00B06F7A">
        <w:tab/>
      </w:r>
      <w:r w:rsidR="0004559F" w:rsidRPr="00B06F7A">
        <w:t>On success, t</w:t>
      </w:r>
      <w:r w:rsidRPr="00B06F7A">
        <w:t>he UDM shall respond with "200 OK" with the message body containing the Internal Group Identifier and / or the list of UE identifiers that belong to the provided External Group Identifier.</w:t>
      </w:r>
    </w:p>
    <w:p w14:paraId="5F4ABB75" w14:textId="77777777" w:rsidR="0004559F" w:rsidRPr="00B06F7A" w:rsidRDefault="0004559F" w:rsidP="0004559F">
      <w:pPr>
        <w:pStyle w:val="B1"/>
      </w:pPr>
      <w:r w:rsidRPr="00B06F7A">
        <w:t>2b.</w:t>
      </w:r>
      <w:r w:rsidRPr="00B06F7A">
        <w:tab/>
        <w:t>If there is no valid data for this group, HTTP status code "404 Not Found" shall be returned including additional error information in the response body (in the "ProblemDetails" element).</w:t>
      </w:r>
    </w:p>
    <w:p w14:paraId="6C9EC8C2" w14:textId="51066353" w:rsidR="005B7866" w:rsidRPr="00B06F7A" w:rsidRDefault="0004559F" w:rsidP="0004559F">
      <w:pPr>
        <w:pStyle w:val="B1"/>
      </w:pPr>
      <w:r w:rsidRPr="00B06F7A">
        <w:t>2c. If the AF included in the request is not allowed to perform this operation for the group, HTTP status code "403 Forbidden" shall be returned including additional error information in the response body (in the "ProblemDetails" element).</w:t>
      </w:r>
    </w:p>
    <w:p w14:paraId="2288AFD1"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70CDA9C8" w14:textId="410E2CF0" w:rsidR="005B7866" w:rsidRPr="00B06F7A" w:rsidRDefault="005B7866" w:rsidP="005B7866">
      <w:bookmarkStart w:id="210" w:name="_Toc11338362"/>
      <w:r w:rsidRPr="00B06F7A">
        <w:t xml:space="preserve">Figure 5.2.2.2.14-2 shows another scenario where the NF service consumer </w:t>
      </w:r>
      <w:r w:rsidR="0004559F" w:rsidRPr="00B06F7A">
        <w:t xml:space="preserve">(e.g NEF, GMLC) </w:t>
      </w:r>
      <w:r w:rsidRPr="00B06F7A">
        <w:t>sends a request to the to receive the External Group Identifier that corresponds to the provided Internal Group Identifier and optionally, the list of the UE identifiers (e.g. SUPIs , GPSIs) pertaining to such group</w:t>
      </w:r>
      <w:r w:rsidR="00105691">
        <w:t xml:space="preserve"> or the NF service consumer (e.g </w:t>
      </w:r>
      <w:r w:rsidR="00105691" w:rsidRPr="0099660C">
        <w:rPr>
          <w:iCs/>
          <w:lang w:eastAsia="zh-CN"/>
        </w:rPr>
        <w:t>TSCTSF</w:t>
      </w:r>
      <w:r w:rsidR="00105691">
        <w:t>) sends a request to the UDM to receive the list of the UE identifiers (e.g. SUPIs) that corresponds to the provided Internal Group Identifier (see 3GPP TS 23.502 [3] clause </w:t>
      </w:r>
      <w:r w:rsidR="00105691">
        <w:rPr>
          <w:rFonts w:eastAsia="SimSun"/>
        </w:rPr>
        <w:t xml:space="preserve">4.15.9.2 and </w:t>
      </w:r>
      <w:r w:rsidR="00105691">
        <w:t>clause </w:t>
      </w:r>
      <w:r w:rsidR="00105691">
        <w:rPr>
          <w:rFonts w:eastAsia="SimSun"/>
        </w:rPr>
        <w:t>4.15.9.4</w:t>
      </w:r>
      <w:r w:rsidR="00105691">
        <w:t>)</w:t>
      </w:r>
      <w:r w:rsidRPr="00B06F7A">
        <w:t>.</w:t>
      </w:r>
    </w:p>
    <w:p w14:paraId="1CF75B17" w14:textId="0DE8B7DD" w:rsidR="005B7866" w:rsidRPr="00B06F7A" w:rsidRDefault="0004559F" w:rsidP="005B7866">
      <w:pPr>
        <w:pStyle w:val="TH"/>
      </w:pPr>
      <w:r w:rsidRPr="00B06F7A">
        <w:object w:dxaOrig="8699" w:dyaOrig="2385" w14:anchorId="3832E041">
          <v:shape id="_x0000_i1041" type="#_x0000_t75" style="width:433.6pt;height:120.35pt" o:ole="">
            <v:imagedata r:id="rId40" o:title=""/>
          </v:shape>
          <o:OLEObject Type="Embed" ProgID="Visio.Drawing.11" ShapeID="_x0000_i1041" DrawAspect="Content" ObjectID="_1725378480" r:id="rId41"/>
        </w:object>
      </w:r>
    </w:p>
    <w:p w14:paraId="586E3787" w14:textId="77777777" w:rsidR="005B7866" w:rsidRPr="00B06F7A" w:rsidRDefault="005B7866" w:rsidP="005B7866">
      <w:pPr>
        <w:pStyle w:val="TF"/>
        <w:rPr>
          <w:lang w:eastAsia="zh-CN"/>
        </w:rPr>
      </w:pPr>
      <w:r w:rsidRPr="00B06F7A">
        <w:t>Figure 5.2.2.2.14-2: Internal Group Identifier Translation</w:t>
      </w:r>
    </w:p>
    <w:p w14:paraId="17551C66" w14:textId="2E5038D4" w:rsidR="005B7866" w:rsidRPr="00B06F7A" w:rsidRDefault="005B7866" w:rsidP="005B7866">
      <w:pPr>
        <w:pStyle w:val="B1"/>
        <w:rPr>
          <w:lang w:eastAsia="zh-CN"/>
        </w:rPr>
      </w:pPr>
      <w:r w:rsidRPr="00B06F7A">
        <w:t>1.</w:t>
      </w:r>
      <w:r w:rsidRPr="00B06F7A">
        <w:tab/>
        <w:t xml:space="preserve">The </w:t>
      </w:r>
      <w:r w:rsidRPr="00B06F7A">
        <w:rPr>
          <w:rFonts w:hint="eastAsia"/>
          <w:lang w:eastAsia="zh-CN"/>
        </w:rPr>
        <w:t>NF Service Consumer (e.g.</w:t>
      </w:r>
      <w:r w:rsidRPr="00B06F7A">
        <w:rPr>
          <w:lang w:eastAsia="zh-CN"/>
        </w:rPr>
        <w:t xml:space="preserve"> NEF, GMLC</w:t>
      </w:r>
      <w:r w:rsidR="00105691">
        <w:rPr>
          <w:lang w:eastAsia="zh-CN"/>
        </w:rPr>
        <w:t xml:space="preserve">, </w:t>
      </w:r>
      <w:r w:rsidR="00105691" w:rsidRPr="0099660C">
        <w:rPr>
          <w:iCs/>
          <w:lang w:eastAsia="zh-CN"/>
        </w:rPr>
        <w:t>TSCTSF</w:t>
      </w:r>
      <w:r w:rsidRPr="00B06F7A">
        <w:rPr>
          <w:rFonts w:hint="eastAsia"/>
          <w:lang w:eastAsia="zh-CN"/>
        </w:rPr>
        <w:t>)</w:t>
      </w:r>
      <w:r w:rsidRPr="00B06F7A">
        <w:t xml:space="preserve"> shall send a GET request to the resource representing the Internal Group Identifiers handled by UDM; the Internal Group Identifier is passed in a query parameter of the request URI, and an indication is also passed if the list of UE identifiers that belong to the provided Internal Group Identifier are required.</w:t>
      </w:r>
    </w:p>
    <w:p w14:paraId="2484BEED" w14:textId="2DE8A408" w:rsidR="0004559F" w:rsidRPr="00B06F7A" w:rsidRDefault="005B7866" w:rsidP="0004559F">
      <w:pPr>
        <w:pStyle w:val="B1"/>
      </w:pPr>
      <w:r w:rsidRPr="00B06F7A">
        <w:t>2</w:t>
      </w:r>
      <w:r w:rsidR="0004559F" w:rsidRPr="00B06F7A">
        <w:t>a</w:t>
      </w:r>
      <w:r w:rsidRPr="00B06F7A">
        <w:t>.</w:t>
      </w:r>
      <w:r w:rsidRPr="00B06F7A">
        <w:tab/>
      </w:r>
      <w:r w:rsidR="0004559F" w:rsidRPr="00B06F7A">
        <w:t>On success, t</w:t>
      </w:r>
      <w:r w:rsidRPr="00B06F7A">
        <w:t xml:space="preserve">he UDM shall respond with "200 OK" with the message body containing the corresponding External Group Identifier and / or the list of UE identifiers that belong to the provided </w:t>
      </w:r>
      <w:r w:rsidR="00766757">
        <w:t>In</w:t>
      </w:r>
      <w:r w:rsidRPr="00B06F7A">
        <w:t>ternal Group Identifier.</w:t>
      </w:r>
    </w:p>
    <w:p w14:paraId="139D4E96" w14:textId="77777777" w:rsidR="0004559F" w:rsidRPr="00B06F7A" w:rsidRDefault="0004559F" w:rsidP="0004559F">
      <w:pPr>
        <w:pStyle w:val="B1"/>
      </w:pPr>
      <w:r w:rsidRPr="00B06F7A">
        <w:t>2b.</w:t>
      </w:r>
      <w:r w:rsidRPr="00B06F7A">
        <w:tab/>
        <w:t>If there is no valid data for this group, HTTP status code "404 Not Found" shall be returned including additional error information in the response body (in the "ProblemDetails" element).</w:t>
      </w:r>
    </w:p>
    <w:p w14:paraId="372F2D2D" w14:textId="2E6F539D" w:rsidR="005B7866" w:rsidRPr="00B06F7A" w:rsidRDefault="0004559F" w:rsidP="005B7866">
      <w:pPr>
        <w:pStyle w:val="B1"/>
      </w:pPr>
      <w:r w:rsidRPr="00B06F7A">
        <w:lastRenderedPageBreak/>
        <w:t>2c. If the AF included in the request is not allowed to perform this operation for the group, HTTP status code "403 Forbidden" shall be returned including additional error information in the response body (in the "ProblemDetails" element).</w:t>
      </w:r>
    </w:p>
    <w:p w14:paraId="27E4F310"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154D6CE1" w14:textId="77777777" w:rsidR="005B7866" w:rsidRPr="00B06F7A" w:rsidRDefault="005B7866" w:rsidP="00C05182">
      <w:pPr>
        <w:pStyle w:val="Heading5"/>
      </w:pPr>
      <w:bookmarkStart w:id="211" w:name="_Toc27584965"/>
      <w:bookmarkStart w:id="212" w:name="_Toc36456907"/>
      <w:bookmarkStart w:id="213" w:name="_Toc45027785"/>
      <w:bookmarkStart w:id="214" w:name="_Toc45028620"/>
      <w:bookmarkStart w:id="215" w:name="_Toc67681374"/>
      <w:bookmarkStart w:id="216" w:name="_Toc114764121"/>
      <w:r w:rsidRPr="00B06F7A">
        <w:t>5.2.2.2.15</w:t>
      </w:r>
      <w:r w:rsidRPr="00B06F7A">
        <w:tab/>
        <w:t>LCS Privacy Data Retrieval</w:t>
      </w:r>
      <w:bookmarkEnd w:id="211"/>
      <w:bookmarkEnd w:id="212"/>
      <w:bookmarkEnd w:id="213"/>
      <w:bookmarkEnd w:id="214"/>
      <w:bookmarkEnd w:id="215"/>
      <w:bookmarkEnd w:id="216"/>
    </w:p>
    <w:p w14:paraId="5656B2D4" w14:textId="77777777" w:rsidR="005B7866" w:rsidRPr="00B06F7A" w:rsidRDefault="005B7866" w:rsidP="005B7866">
      <w:r w:rsidRPr="00B06F7A">
        <w:t>Figure 5.2.2.2.15-1 shows a scenario where the NF service consumer (e.g. HGMLC, NEF) sends a request to the UDM to receive the UE's LCS Privacy Subscription data (see 3GPP TS 23.273 [38] figure 6.1.2-1 step 2, figure 6.3.1-1 step 2, figure 6.5.1-1 step 7 and figure 6.8.1 step 3). The request contains the UE's identity (/{ueId}), the type of the requested information (/lcs-privacy-data) and query parameters (supported-features).</w:t>
      </w:r>
    </w:p>
    <w:p w14:paraId="5717469B" w14:textId="77777777" w:rsidR="005B7866" w:rsidRPr="00B06F7A" w:rsidRDefault="005B7866" w:rsidP="005B7866">
      <w:pPr>
        <w:pStyle w:val="TH"/>
      </w:pPr>
      <w:r w:rsidRPr="00B06F7A">
        <w:object w:dxaOrig="8700" w:dyaOrig="2380" w14:anchorId="5B7991D3">
          <v:shape id="_x0000_i1042" type="#_x0000_t75" style="width:437.35pt;height:118.75pt" o:ole="">
            <v:imagedata r:id="rId42" o:title=""/>
          </v:shape>
          <o:OLEObject Type="Embed" ProgID="Visio.Drawing.11" ShapeID="_x0000_i1042" DrawAspect="Content" ObjectID="_1725378481" r:id="rId43"/>
        </w:object>
      </w:r>
    </w:p>
    <w:p w14:paraId="32FC8F1D" w14:textId="77777777" w:rsidR="005B7866" w:rsidRPr="00B06F7A" w:rsidRDefault="005B7866" w:rsidP="005B7866">
      <w:pPr>
        <w:pStyle w:val="TF"/>
      </w:pPr>
      <w:r w:rsidRPr="00B06F7A">
        <w:t>Figure 5.2.2.2.15-1: Requesting a UE's LCS Privacy Data</w:t>
      </w:r>
    </w:p>
    <w:p w14:paraId="1E0B071B" w14:textId="77777777" w:rsidR="005B7866" w:rsidRPr="00B06F7A" w:rsidRDefault="005B7866" w:rsidP="005B7866">
      <w:pPr>
        <w:pStyle w:val="B1"/>
      </w:pPr>
      <w:r w:rsidRPr="00B06F7A">
        <w:t>1.</w:t>
      </w:r>
      <w:r w:rsidRPr="00B06F7A">
        <w:tab/>
        <w:t>The NF service consumer (e.g. HGMLC, NEF) sends a GET request to the resource representing the UE's Lcs Privacy Subscription Data, with query parameters indicating the supported-features.</w:t>
      </w:r>
    </w:p>
    <w:p w14:paraId="281C59CC" w14:textId="77777777" w:rsidR="005B7866" w:rsidRPr="00B06F7A" w:rsidRDefault="005B7866" w:rsidP="005B7866">
      <w:pPr>
        <w:pStyle w:val="B1"/>
      </w:pPr>
      <w:r w:rsidRPr="00B06F7A">
        <w:t>2a.</w:t>
      </w:r>
      <w:r w:rsidRPr="00B06F7A">
        <w:tab/>
        <w:t>On Success, the UDM responds with "200 OK" with the message body containing the UE's Lcs Privacy Subscription Data as relevant for the requesting NF service consumer.</w:t>
      </w:r>
    </w:p>
    <w:p w14:paraId="62ADA96B" w14:textId="77777777" w:rsidR="005B7866" w:rsidRPr="00B06F7A" w:rsidRDefault="005B7866" w:rsidP="005B7866">
      <w:pPr>
        <w:pStyle w:val="B1"/>
      </w:pPr>
      <w:r w:rsidRPr="00B06F7A">
        <w:t>2b.</w:t>
      </w:r>
      <w:r w:rsidRPr="00B06F7A">
        <w:tab/>
        <w:t>If there is no valid subscription data for the UE, HTTP status code "404 Not Found" shall be returned including additional error information in the response body (in the "ProblemDetails" element).</w:t>
      </w:r>
    </w:p>
    <w:p w14:paraId="3B49648F"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09A39101" w14:textId="77777777" w:rsidR="005B7866" w:rsidRPr="00B06F7A" w:rsidRDefault="005B7866" w:rsidP="00C05182">
      <w:pPr>
        <w:pStyle w:val="Heading5"/>
      </w:pPr>
      <w:bookmarkStart w:id="217" w:name="_Toc27584966"/>
      <w:bookmarkStart w:id="218" w:name="_Toc36456908"/>
      <w:bookmarkStart w:id="219" w:name="_Toc45027786"/>
      <w:bookmarkStart w:id="220" w:name="_Toc45028621"/>
      <w:bookmarkStart w:id="221" w:name="_Toc67681375"/>
      <w:bookmarkStart w:id="222" w:name="_Toc114764122"/>
      <w:r w:rsidRPr="00B06F7A">
        <w:t>5.2.2.2.16</w:t>
      </w:r>
      <w:r w:rsidRPr="00B06F7A">
        <w:tab/>
        <w:t>LCS Mobile Originated Data Retrieval</w:t>
      </w:r>
      <w:bookmarkEnd w:id="217"/>
      <w:bookmarkEnd w:id="218"/>
      <w:bookmarkEnd w:id="219"/>
      <w:bookmarkEnd w:id="220"/>
      <w:bookmarkEnd w:id="221"/>
      <w:bookmarkEnd w:id="222"/>
    </w:p>
    <w:p w14:paraId="62FE78AD" w14:textId="77777777" w:rsidR="005B7866" w:rsidRPr="00B06F7A" w:rsidRDefault="005B7866" w:rsidP="005B7866">
      <w:r w:rsidRPr="00B06F7A">
        <w:t>Figure 5.2.2.2.16-1 shows a scenario where the NF service consumer (e.g. AMF) sends a request to the UDM to receive the UE's LCS Mobile Originated Subscription data (see 3GPP TS 23.502 [3] figure 4.2.2.2.2-1 step 14). The request contains the UE's identity (/{supi}), the type of the requested information (/lcs-mo-data) and query parameters (supported-features).</w:t>
      </w:r>
    </w:p>
    <w:p w14:paraId="57687038" w14:textId="77777777" w:rsidR="005B7866" w:rsidRPr="00B06F7A" w:rsidRDefault="005B7866" w:rsidP="005B7866">
      <w:pPr>
        <w:pStyle w:val="TH"/>
      </w:pPr>
      <w:r w:rsidRPr="00B06F7A">
        <w:object w:dxaOrig="8685" w:dyaOrig="2370" w14:anchorId="61DC32AD">
          <v:shape id="_x0000_i1043" type="#_x0000_t75" style="width:435.75pt;height:118.75pt" o:ole="">
            <v:imagedata r:id="rId44" o:title=""/>
          </v:shape>
          <o:OLEObject Type="Embed" ProgID="Visio.Drawing.11" ShapeID="_x0000_i1043" DrawAspect="Content" ObjectID="_1725378482" r:id="rId45"/>
        </w:object>
      </w:r>
    </w:p>
    <w:p w14:paraId="5CA5F958" w14:textId="77777777" w:rsidR="005B7866" w:rsidRPr="00B06F7A" w:rsidRDefault="005B7866" w:rsidP="005B7866">
      <w:pPr>
        <w:pStyle w:val="TF"/>
      </w:pPr>
      <w:r w:rsidRPr="00B06F7A">
        <w:t>Figure 5.2.2.2.16-1: Requesting a UE's LCS Mobile Originated Data</w:t>
      </w:r>
    </w:p>
    <w:p w14:paraId="665B9F79" w14:textId="77777777" w:rsidR="005B7866" w:rsidRPr="00B06F7A" w:rsidRDefault="005B7866" w:rsidP="005B7866">
      <w:pPr>
        <w:pStyle w:val="B1"/>
      </w:pPr>
      <w:r w:rsidRPr="00B06F7A">
        <w:t>1.</w:t>
      </w:r>
      <w:r w:rsidRPr="00B06F7A">
        <w:tab/>
        <w:t>The NF service consumer (e.g. AMF) sends a GET request to the resource representing the UE's LCS Mobile Originated Subscription Data, with query parameters indicating the supported-features.</w:t>
      </w:r>
    </w:p>
    <w:p w14:paraId="6401E47C" w14:textId="77777777" w:rsidR="005B7866" w:rsidRPr="00B06F7A" w:rsidRDefault="005B7866" w:rsidP="005B7866">
      <w:pPr>
        <w:pStyle w:val="B1"/>
      </w:pPr>
      <w:r w:rsidRPr="00B06F7A">
        <w:lastRenderedPageBreak/>
        <w:t>2a.</w:t>
      </w:r>
      <w:r w:rsidRPr="00B06F7A">
        <w:tab/>
        <w:t>On Success, the UDM responds with "200 OK" with the message body containing the UE's LCS Mobile Originated Subscription Data as relevant for the requesting NF service consumer.</w:t>
      </w:r>
    </w:p>
    <w:p w14:paraId="37A748BB" w14:textId="77777777" w:rsidR="005B7866" w:rsidRPr="00B06F7A" w:rsidRDefault="005B7866" w:rsidP="005B7866">
      <w:pPr>
        <w:pStyle w:val="B1"/>
      </w:pPr>
      <w:r w:rsidRPr="00B06F7A">
        <w:t>2b.</w:t>
      </w:r>
      <w:r w:rsidRPr="00B06F7A">
        <w:tab/>
        <w:t>If there is no valid subscription data for the UE, HTTP status code "404 Not Found" shall be returned including additional error information in the response body (in the "ProblemDetails" element).</w:t>
      </w:r>
    </w:p>
    <w:p w14:paraId="279E060D"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745AEB93" w14:textId="77777777" w:rsidR="005B7866" w:rsidRPr="00B06F7A" w:rsidRDefault="005B7866" w:rsidP="00C05182">
      <w:pPr>
        <w:pStyle w:val="Heading5"/>
      </w:pPr>
      <w:bookmarkStart w:id="223" w:name="_Toc36456909"/>
      <w:bookmarkStart w:id="224" w:name="_Toc45027787"/>
      <w:bookmarkStart w:id="225" w:name="_Toc45028622"/>
      <w:bookmarkStart w:id="226" w:name="_Toc67681376"/>
      <w:bookmarkStart w:id="227" w:name="_Toc27584967"/>
      <w:bookmarkStart w:id="228" w:name="_Toc114764123"/>
      <w:r w:rsidRPr="00B06F7A">
        <w:t>5.2.2.2.17</w:t>
      </w:r>
      <w:r w:rsidRPr="00B06F7A">
        <w:tab/>
        <w:t>Enhanced Coverage Restriction Data Retrieval</w:t>
      </w:r>
      <w:bookmarkEnd w:id="223"/>
      <w:bookmarkEnd w:id="224"/>
      <w:bookmarkEnd w:id="225"/>
      <w:bookmarkEnd w:id="226"/>
      <w:bookmarkEnd w:id="228"/>
    </w:p>
    <w:p w14:paraId="5F0C51D9" w14:textId="77777777" w:rsidR="005B7866" w:rsidRPr="00B06F7A" w:rsidRDefault="005B7866" w:rsidP="005B7866">
      <w:r w:rsidRPr="00B06F7A">
        <w:t>Figure 5.2.2.2.17-1 shows a scenario where the NF service consumer (e.g. NEF) sends a request to the UDM to retrieve a UE's subscribed Enhanced Coverage Restriction data (see also 3GPP TS 23.502 [3] figure 4.27.1-1 step 3 and 7). The request contains the identifier of the UE (/{supi}), the type of the requested information (/am-data/ecr-data) and query parameters (supported-features).</w:t>
      </w:r>
    </w:p>
    <w:p w14:paraId="76ACDDF3" w14:textId="77777777" w:rsidR="005B7866" w:rsidRPr="00B06F7A" w:rsidRDefault="005B7866" w:rsidP="00C05182">
      <w:pPr>
        <w:pStyle w:val="TH"/>
      </w:pPr>
      <w:r w:rsidRPr="00C05182">
        <w:object w:dxaOrig="8700" w:dyaOrig="2376" w14:anchorId="57910DAF">
          <v:shape id="_x0000_i1044" type="#_x0000_t75" style="width:433.6pt;height:118.2pt" o:ole="">
            <v:imagedata r:id="rId46" o:title=""/>
          </v:shape>
          <o:OLEObject Type="Embed" ProgID="Visio.Drawing.11" ShapeID="_x0000_i1044" DrawAspect="Content" ObjectID="_1725378483" r:id="rId47"/>
        </w:object>
      </w:r>
    </w:p>
    <w:p w14:paraId="60CBB799" w14:textId="77777777" w:rsidR="005B7866" w:rsidRPr="00B06F7A" w:rsidRDefault="005B7866" w:rsidP="005B7866">
      <w:pPr>
        <w:pStyle w:val="TF"/>
      </w:pPr>
      <w:r w:rsidRPr="00B06F7A">
        <w:t>Figure 5.2.2.2.17-1: NF service consumer retrieves Enhance Coverage Restriction Data</w:t>
      </w:r>
    </w:p>
    <w:p w14:paraId="024F6065" w14:textId="77777777" w:rsidR="005B7866" w:rsidRPr="00B06F7A" w:rsidRDefault="005B7866" w:rsidP="005B7866">
      <w:pPr>
        <w:pStyle w:val="B1"/>
      </w:pPr>
      <w:r w:rsidRPr="00B06F7A">
        <w:t>1.</w:t>
      </w:r>
      <w:r w:rsidRPr="00B06F7A">
        <w:tab/>
        <w:t>The NF service consumer (e.g. NEF) sends a GET request to the resource that represents a UE's subscribed Enhanced Coverage Restriction data, with query parameters indicating the supported-features.</w:t>
      </w:r>
    </w:p>
    <w:p w14:paraId="3A31C72D" w14:textId="77777777" w:rsidR="005B7866" w:rsidRPr="00B06F7A" w:rsidRDefault="005B7866" w:rsidP="005B7866">
      <w:pPr>
        <w:pStyle w:val="B1"/>
      </w:pPr>
      <w:r w:rsidRPr="00B06F7A">
        <w:t>2a.</w:t>
      </w:r>
      <w:r w:rsidRPr="00B06F7A">
        <w:tab/>
      </w:r>
      <w:r w:rsidRPr="00B06F7A">
        <w:rPr>
          <w:lang w:val="en-US"/>
        </w:rPr>
        <w:t>On success, t</w:t>
      </w:r>
      <w:r w:rsidRPr="00B06F7A">
        <w:t>he UDM responds with "200 OK", the message body containing the UE's subscribed Enhanced Coverage Restriction data as relevant for the requesting NF service consumer.</w:t>
      </w:r>
    </w:p>
    <w:p w14:paraId="22B2E3F1" w14:textId="77777777" w:rsidR="005B7866" w:rsidRPr="00B06F7A" w:rsidRDefault="005B7866" w:rsidP="005B7866">
      <w:pPr>
        <w:pStyle w:val="B1"/>
      </w:pPr>
      <w:r w:rsidRPr="00B06F7A">
        <w:t>2b.</w:t>
      </w:r>
      <w:r w:rsidRPr="00B06F7A">
        <w:tab/>
        <w:t>If there is no valid subscribed Enhanced Coverage Restriction data for the UE, HTTP status code "404 Not Found" shall be returned including additional error information in the response body (in the "ProblemDetails" element).</w:t>
      </w:r>
    </w:p>
    <w:p w14:paraId="43DF4FD2"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6905F8C3" w14:textId="77777777" w:rsidR="005B7866" w:rsidRPr="00B06F7A" w:rsidRDefault="005B7866" w:rsidP="00C05182">
      <w:pPr>
        <w:pStyle w:val="Heading5"/>
      </w:pPr>
      <w:bookmarkStart w:id="229" w:name="_Toc45027788"/>
      <w:bookmarkStart w:id="230" w:name="_Toc45028623"/>
      <w:bookmarkStart w:id="231" w:name="_Toc67681377"/>
      <w:bookmarkStart w:id="232" w:name="_Toc36456910"/>
      <w:bookmarkStart w:id="233" w:name="_Toc114764124"/>
      <w:r w:rsidRPr="00B06F7A">
        <w:t>5.2.2.2.18</w:t>
      </w:r>
      <w:r w:rsidRPr="00B06F7A">
        <w:tab/>
        <w:t xml:space="preserve">V2X </w:t>
      </w:r>
      <w:r w:rsidRPr="00B06F7A">
        <w:rPr>
          <w:lang w:eastAsia="ko-KR"/>
        </w:rPr>
        <w:t>Subscription Data</w:t>
      </w:r>
      <w:r w:rsidRPr="00B06F7A">
        <w:t xml:space="preserve"> Retrieval</w:t>
      </w:r>
      <w:bookmarkEnd w:id="229"/>
      <w:bookmarkEnd w:id="230"/>
      <w:bookmarkEnd w:id="231"/>
      <w:bookmarkEnd w:id="233"/>
    </w:p>
    <w:p w14:paraId="25254A00" w14:textId="77777777" w:rsidR="005B7866" w:rsidRPr="00B06F7A" w:rsidRDefault="005B7866" w:rsidP="005B7866">
      <w:r w:rsidRPr="00B06F7A">
        <w:t xml:space="preserve">Figure 5.2.2.2.18-1 shows a scenario where the NF service consumer (e.g. AMF) sends a request to the UDM to retrieve a UE's subscribed </w:t>
      </w:r>
      <w:r w:rsidRPr="00B06F7A">
        <w:rPr>
          <w:rFonts w:hint="eastAsia"/>
          <w:lang w:eastAsia="zh-CN"/>
        </w:rPr>
        <w:t>V2X</w:t>
      </w:r>
      <w:r w:rsidRPr="00B06F7A">
        <w:t xml:space="preserve"> data (see also 3GPP TS 23.287 [51] clause </w:t>
      </w:r>
      <w:r w:rsidRPr="00B06F7A">
        <w:rPr>
          <w:lang w:eastAsia="zh-CN"/>
        </w:rPr>
        <w:t>6</w:t>
      </w:r>
      <w:r w:rsidRPr="00B06F7A">
        <w:rPr>
          <w:rFonts w:eastAsia="Malgun Gothic"/>
        </w:rPr>
        <w:t>.</w:t>
      </w:r>
      <w:r w:rsidRPr="00B06F7A">
        <w:rPr>
          <w:lang w:eastAsia="zh-CN"/>
        </w:rPr>
        <w:t>5</w:t>
      </w:r>
      <w:r w:rsidRPr="00B06F7A">
        <w:rPr>
          <w:rFonts w:eastAsia="Malgun Gothic"/>
        </w:rPr>
        <w:t>.</w:t>
      </w:r>
      <w:r w:rsidRPr="00B06F7A">
        <w:rPr>
          <w:lang w:eastAsia="zh-CN"/>
        </w:rPr>
        <w:t>2</w:t>
      </w:r>
      <w:r w:rsidRPr="00B06F7A">
        <w:t>). The request contains the identifier of the UE (/{supi}), the type of the requested information (/v2x-data) and query parameters (supported-features).</w:t>
      </w:r>
    </w:p>
    <w:p w14:paraId="2294B0D4" w14:textId="77777777" w:rsidR="005B7866" w:rsidRPr="00B06F7A" w:rsidRDefault="005B7866" w:rsidP="00C05182">
      <w:pPr>
        <w:pStyle w:val="TH"/>
      </w:pPr>
      <w:r w:rsidRPr="00C05182">
        <w:object w:dxaOrig="8700" w:dyaOrig="2376" w14:anchorId="72C6CF8F">
          <v:shape id="_x0000_i1045" type="#_x0000_t75" style="width:433.6pt;height:118.2pt" o:ole="">
            <v:imagedata r:id="rId48" o:title=""/>
          </v:shape>
          <o:OLEObject Type="Embed" ProgID="Visio.Drawing.11" ShapeID="_x0000_i1045" DrawAspect="Content" ObjectID="_1725378484" r:id="rId49"/>
        </w:object>
      </w:r>
    </w:p>
    <w:p w14:paraId="3D506BCA" w14:textId="77777777" w:rsidR="005B7866" w:rsidRPr="00B06F7A" w:rsidRDefault="005B7866" w:rsidP="005B7866">
      <w:pPr>
        <w:pStyle w:val="TF"/>
      </w:pPr>
      <w:r w:rsidRPr="00B06F7A">
        <w:t xml:space="preserve">Figure 5.2.2.2.18-1: NF service consumer retrieves V2X </w:t>
      </w:r>
      <w:r w:rsidRPr="00B06F7A">
        <w:rPr>
          <w:lang w:eastAsia="ko-KR"/>
        </w:rPr>
        <w:t>Subscription Data</w:t>
      </w:r>
    </w:p>
    <w:p w14:paraId="5143F5C1" w14:textId="2CCB561D" w:rsidR="005B7866" w:rsidRPr="00B06F7A" w:rsidRDefault="005B7866" w:rsidP="005B7866">
      <w:pPr>
        <w:pStyle w:val="B1"/>
      </w:pPr>
      <w:r w:rsidRPr="00B06F7A">
        <w:lastRenderedPageBreak/>
        <w:t>1.</w:t>
      </w:r>
      <w:r w:rsidRPr="00B06F7A">
        <w:tab/>
        <w:t xml:space="preserve">The NF service consumer (e.g. </w:t>
      </w:r>
      <w:r w:rsidR="00805163" w:rsidRPr="00B06F7A">
        <w:t>AMF</w:t>
      </w:r>
      <w:r w:rsidRPr="00B06F7A">
        <w:t>) sends a GET request to the resource that represents a UE's subscribed V2X data, with query parameters indicating the supported-features.</w:t>
      </w:r>
    </w:p>
    <w:p w14:paraId="3737D0FE" w14:textId="77777777" w:rsidR="005B7866" w:rsidRPr="00B06F7A" w:rsidRDefault="005B7866" w:rsidP="005B7866">
      <w:pPr>
        <w:pStyle w:val="B1"/>
      </w:pPr>
      <w:r w:rsidRPr="00B06F7A">
        <w:t>2a.</w:t>
      </w:r>
      <w:r w:rsidRPr="00B06F7A">
        <w:tab/>
      </w:r>
      <w:r w:rsidRPr="00B06F7A">
        <w:rPr>
          <w:lang w:val="en-US"/>
        </w:rPr>
        <w:t>On success, t</w:t>
      </w:r>
      <w:r w:rsidRPr="00B06F7A">
        <w:t>he UDM responds with "200 OK", the message body containing the UE's subscribed V2X data as relevant for the requesting NF service consumer.</w:t>
      </w:r>
    </w:p>
    <w:p w14:paraId="73597EFB" w14:textId="77777777" w:rsidR="005B7866" w:rsidRPr="00B06F7A" w:rsidRDefault="005B7866" w:rsidP="005B7866">
      <w:pPr>
        <w:pStyle w:val="B1"/>
      </w:pPr>
      <w:r w:rsidRPr="00B06F7A">
        <w:t>2b.</w:t>
      </w:r>
      <w:r w:rsidRPr="00B06F7A">
        <w:tab/>
        <w:t>If there is no valid subscribed V2X data for the UE, HTTP status code "404 Not Found" shall be returned including additional error information in the response body (in the "ProblemDetails" element).</w:t>
      </w:r>
    </w:p>
    <w:p w14:paraId="4B6953CD"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22C0B99D" w14:textId="77777777" w:rsidR="005B7866" w:rsidRPr="00B06F7A" w:rsidRDefault="005B7866" w:rsidP="00C05182">
      <w:pPr>
        <w:pStyle w:val="Heading5"/>
      </w:pPr>
      <w:bookmarkStart w:id="234" w:name="_Toc114764125"/>
      <w:r w:rsidRPr="004968D7">
        <w:t>5.2.2.2.19</w:t>
      </w:r>
      <w:r w:rsidRPr="004968D7">
        <w:tab/>
        <w:t>LCS Broadcast Assistance Subscription Data Retrieval</w:t>
      </w:r>
      <w:bookmarkEnd w:id="234"/>
    </w:p>
    <w:p w14:paraId="569D8337" w14:textId="77777777" w:rsidR="005B7866" w:rsidRPr="00B06F7A" w:rsidRDefault="005B7866" w:rsidP="005B7866">
      <w:r w:rsidRPr="00B06F7A">
        <w:t>Figure 5.2.2.2.19-1 shows a scenario where the NF service consumer (e.g. AMF) sends a request to the UDM to receive the UE's LCS Broadcast Assistance Subscription data (see 3GPP TS 23.273 [38]). The request contains the UE's identity (/{supi}), the type of the requested information (/lcs-bca-data) and query parameters (supported-features, plmn-id).</w:t>
      </w:r>
    </w:p>
    <w:p w14:paraId="73BFC43F" w14:textId="77777777" w:rsidR="005B7866" w:rsidRPr="00B06F7A" w:rsidRDefault="005B7866" w:rsidP="005B7866">
      <w:pPr>
        <w:pStyle w:val="TH"/>
      </w:pPr>
      <w:r w:rsidRPr="00B06F7A">
        <w:object w:dxaOrig="8701" w:dyaOrig="2381" w14:anchorId="50158ABF">
          <v:shape id="_x0000_i1046" type="#_x0000_t75" style="width:433.6pt;height:118.2pt" o:ole="">
            <v:imagedata r:id="rId50" o:title=""/>
          </v:shape>
          <o:OLEObject Type="Embed" ProgID="Visio.Drawing.11" ShapeID="_x0000_i1046" DrawAspect="Content" ObjectID="_1725378485" r:id="rId51"/>
        </w:object>
      </w:r>
    </w:p>
    <w:p w14:paraId="1ED89AFA" w14:textId="77777777" w:rsidR="005B7866" w:rsidRPr="00B06F7A" w:rsidRDefault="005B7866" w:rsidP="005B7866">
      <w:pPr>
        <w:pStyle w:val="TF"/>
      </w:pPr>
      <w:r w:rsidRPr="00B06F7A">
        <w:t>Figure 5.2.2.2.19-1: Requesting a UE's LCS Broadcast Assistance Subscription Data</w:t>
      </w:r>
    </w:p>
    <w:p w14:paraId="76BE267C" w14:textId="77777777" w:rsidR="005B7866" w:rsidRPr="00B06F7A" w:rsidRDefault="005B7866" w:rsidP="004968D7">
      <w:pPr>
        <w:pStyle w:val="B1"/>
      </w:pPr>
      <w:r w:rsidRPr="004968D7">
        <w:t>1.</w:t>
      </w:r>
      <w:r w:rsidRPr="004968D7">
        <w:tab/>
        <w:t>The NF service consumer (e.g. AMF) sends a GET request to the resource representing the UE's Lcs Location Assistance Subscription Data, with query parameters indicating the supported-features and/or plmn-id.</w:t>
      </w:r>
    </w:p>
    <w:p w14:paraId="77D74FB1" w14:textId="77777777" w:rsidR="005B7866" w:rsidRPr="00B06F7A" w:rsidRDefault="005B7866" w:rsidP="004968D7">
      <w:pPr>
        <w:pStyle w:val="B1"/>
      </w:pPr>
      <w:r w:rsidRPr="004968D7">
        <w:t>2a.</w:t>
      </w:r>
      <w:r w:rsidRPr="004968D7">
        <w:tab/>
        <w:t>On Success, the UDM responds with "200 OK" with the message body containing the UE's Lcs Location Assistance Subscription Data as relevant for the requesting NF service consumer.</w:t>
      </w:r>
    </w:p>
    <w:p w14:paraId="1A1921D4" w14:textId="77777777" w:rsidR="005B7866" w:rsidRPr="00B06F7A" w:rsidRDefault="005B7866" w:rsidP="004968D7">
      <w:pPr>
        <w:pStyle w:val="B1"/>
      </w:pPr>
      <w:r w:rsidRPr="004968D7">
        <w:t>2b.</w:t>
      </w:r>
      <w:r w:rsidRPr="004968D7">
        <w:tab/>
        <w:t>If there is no valid subscription data for the UE, HTTP status code "404 Not Found" shall be returned including additional error information in the response body (in the "ProblemDetails" element).</w:t>
      </w:r>
    </w:p>
    <w:p w14:paraId="5133847A"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406E1A95" w14:textId="77777777" w:rsidR="005B7866" w:rsidRPr="00B06F7A" w:rsidRDefault="005B7866" w:rsidP="00C05182">
      <w:pPr>
        <w:pStyle w:val="Heading5"/>
      </w:pPr>
      <w:bookmarkStart w:id="235" w:name="_Toc51867374"/>
      <w:bookmarkStart w:id="236" w:name="_Toc67681378"/>
      <w:bookmarkStart w:id="237" w:name="_Toc45027789"/>
      <w:bookmarkStart w:id="238" w:name="_Toc45028624"/>
      <w:bookmarkStart w:id="239" w:name="_Toc114764126"/>
      <w:r w:rsidRPr="00B06F7A">
        <w:t>5.2.2.2.20</w:t>
      </w:r>
      <w:r w:rsidRPr="00B06F7A">
        <w:tab/>
        <w:t>UE Context In AMF Data Retrieval</w:t>
      </w:r>
      <w:bookmarkEnd w:id="235"/>
      <w:bookmarkEnd w:id="236"/>
      <w:bookmarkEnd w:id="239"/>
    </w:p>
    <w:p w14:paraId="5AFE8CEF" w14:textId="0C513EE3" w:rsidR="005B7866" w:rsidRPr="00B06F7A" w:rsidRDefault="005B7866" w:rsidP="005B7866">
      <w:r w:rsidRPr="00B06F7A">
        <w:t>Figure 5.2.2.2.20-1 shows a scenario where the NF service consumer (e.g. HSS</w:t>
      </w:r>
      <w:r w:rsidR="003D2B87" w:rsidRPr="00B06F7A">
        <w:t>, NWDAF, DCCF</w:t>
      </w:r>
      <w:r w:rsidRPr="00B06F7A">
        <w:t>) sends a request to the UDM to receive the UE's Context In AMF data (see 3GPP TS 23.632 [32] figure 5.3.4-1 step 2 and 3</w:t>
      </w:r>
      <w:r w:rsidR="003D2B87" w:rsidRPr="00B06F7A">
        <w:t xml:space="preserve"> and also 3GPP TS  23.288[35]</w:t>
      </w:r>
      <w:r w:rsidRPr="00B06F7A">
        <w:t>). The request contains the UE's identity (/{supi}), the type of the requested information (/ue-context-in-amf-data) and query parameters (supported-features).</w:t>
      </w:r>
    </w:p>
    <w:p w14:paraId="72719F9D" w14:textId="77777777" w:rsidR="005B7866" w:rsidRPr="00B06F7A" w:rsidRDefault="005B7866" w:rsidP="005B7866">
      <w:pPr>
        <w:pStyle w:val="TH"/>
      </w:pPr>
      <w:r w:rsidRPr="00B06F7A">
        <w:object w:dxaOrig="8700" w:dyaOrig="2376" w14:anchorId="6578AD82">
          <v:shape id="_x0000_i1047" type="#_x0000_t75" style="width:433.6pt;height:118.2pt" o:ole="">
            <v:imagedata r:id="rId52" o:title=""/>
          </v:shape>
          <o:OLEObject Type="Embed" ProgID="Visio.Drawing.11" ShapeID="_x0000_i1047" DrawAspect="Content" ObjectID="_1725378486" r:id="rId53"/>
        </w:object>
      </w:r>
    </w:p>
    <w:p w14:paraId="0C052E5E" w14:textId="77777777" w:rsidR="005B7866" w:rsidRPr="00B06F7A" w:rsidRDefault="005B7866" w:rsidP="005B7866">
      <w:pPr>
        <w:pStyle w:val="TF"/>
      </w:pPr>
      <w:r w:rsidRPr="00B06F7A">
        <w:t>Figure 5.2.2.2.20-1: Requesting a UE's Context in AMF Data</w:t>
      </w:r>
    </w:p>
    <w:p w14:paraId="3DD08804" w14:textId="77777777" w:rsidR="005B7866" w:rsidRPr="00B06F7A" w:rsidRDefault="005B7866" w:rsidP="005B7866">
      <w:pPr>
        <w:pStyle w:val="B1"/>
      </w:pPr>
      <w:r w:rsidRPr="00B06F7A">
        <w:t>1.</w:t>
      </w:r>
      <w:r w:rsidRPr="00B06F7A">
        <w:tab/>
        <w:t>The NF service consumer (e.g. HSS) shall send a GET request to the resource representing the UE's Context In AMF Data, with query parameters indicating the supported-features.</w:t>
      </w:r>
    </w:p>
    <w:p w14:paraId="03FEE051" w14:textId="77777777" w:rsidR="005B7866" w:rsidRPr="00B06F7A" w:rsidRDefault="005B7866" w:rsidP="005B7866">
      <w:pPr>
        <w:pStyle w:val="B1"/>
      </w:pPr>
      <w:r w:rsidRPr="00B06F7A">
        <w:t>2a.</w:t>
      </w:r>
      <w:r w:rsidRPr="00B06F7A">
        <w:tab/>
        <w:t>On Success, the UDM shall respond with "200 OK" with the message body containing the UE's Context In AMF Data as relevant for the requesting NF service consumer.</w:t>
      </w:r>
    </w:p>
    <w:p w14:paraId="63F03540" w14:textId="77777777" w:rsidR="005B7866" w:rsidRPr="00B06F7A" w:rsidRDefault="005B7866" w:rsidP="005B7866">
      <w:pPr>
        <w:pStyle w:val="B1"/>
      </w:pPr>
      <w:r w:rsidRPr="00B06F7A">
        <w:t>2b.</w:t>
      </w:r>
      <w:r w:rsidRPr="00B06F7A">
        <w:tab/>
        <w:t>If there is no valid subscription data for the UE, HTTP status code "404 Not Found" shall be returned including additional error information in the response body (in the "ProblemDetails" element).</w:t>
      </w:r>
    </w:p>
    <w:p w14:paraId="1137D070"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08ABC638" w14:textId="75942A57" w:rsidR="004241C0" w:rsidRPr="00B06F7A" w:rsidRDefault="004241C0" w:rsidP="00C05182">
      <w:pPr>
        <w:pStyle w:val="Heading5"/>
      </w:pPr>
      <w:bookmarkStart w:id="240" w:name="_Toc74942933"/>
      <w:bookmarkStart w:id="241" w:name="_Toc51867377"/>
      <w:bookmarkStart w:id="242" w:name="_Toc58582833"/>
      <w:bookmarkStart w:id="243" w:name="_Toc67681379"/>
      <w:bookmarkStart w:id="244" w:name="_Toc114764127"/>
      <w:r w:rsidRPr="00B06F7A">
        <w:t>5.2.2.2.</w:t>
      </w:r>
      <w:r w:rsidR="009E0F08" w:rsidRPr="00B06F7A">
        <w:t>21</w:t>
      </w:r>
      <w:r w:rsidRPr="00B06F7A">
        <w:tab/>
        <w:t>Individual Shared Subscription Data Retrieval</w:t>
      </w:r>
      <w:bookmarkEnd w:id="240"/>
      <w:bookmarkEnd w:id="241"/>
      <w:bookmarkEnd w:id="244"/>
    </w:p>
    <w:p w14:paraId="40E00C30" w14:textId="33A135B5" w:rsidR="004241C0" w:rsidRPr="00B06F7A" w:rsidRDefault="004241C0" w:rsidP="004241C0">
      <w:r w:rsidRPr="00B06F7A">
        <w:t>Figure 5.2.2.2.</w:t>
      </w:r>
      <w:r w:rsidR="009E0F08" w:rsidRPr="00B06F7A">
        <w:t>21</w:t>
      </w:r>
      <w:r w:rsidRPr="00B06F7A">
        <w:t>-1 shows a scenario where the NF service consumer (e.g. AMF) sends a request to the UDM to receive the individual shared subscription data indicated by the sharedDataId. The request contains the type of the requested information (/shared-data/{sharedDataId}</w:t>
      </w:r>
      <w:r w:rsidR="00E1309B" w:rsidRPr="004E4424">
        <w:t xml:space="preserve"> </w:t>
      </w:r>
      <w:r w:rsidR="00E1309B" w:rsidRPr="00B06F7A">
        <w:t>and query parameters (</w:t>
      </w:r>
      <w:r w:rsidR="00E1309B" w:rsidRPr="00B746DE">
        <w:t>supported</w:t>
      </w:r>
      <w:r w:rsidR="00E1309B">
        <w:t>-f</w:t>
      </w:r>
      <w:r w:rsidR="00E1309B" w:rsidRPr="00B746DE">
        <w:t>eatures</w:t>
      </w:r>
      <w:r w:rsidR="00E1309B" w:rsidRPr="00B06F7A">
        <w:t>)</w:t>
      </w:r>
      <w:r w:rsidRPr="00B06F7A">
        <w:t>).</w:t>
      </w:r>
    </w:p>
    <w:p w14:paraId="6E406FF7" w14:textId="77777777" w:rsidR="004241C0" w:rsidRPr="00B06F7A" w:rsidRDefault="004241C0" w:rsidP="004241C0">
      <w:pPr>
        <w:pStyle w:val="TH"/>
      </w:pPr>
      <w:r w:rsidRPr="00B06F7A">
        <w:object w:dxaOrig="8700" w:dyaOrig="2376" w14:anchorId="214FACFA">
          <v:shape id="_x0000_i1048" type="#_x0000_t75" style="width:433.6pt;height:119.8pt" o:ole="">
            <v:imagedata r:id="rId54" o:title=""/>
          </v:shape>
          <o:OLEObject Type="Embed" ProgID="Visio.Drawing.11" ShapeID="_x0000_i1048" DrawAspect="Content" ObjectID="_1725378487" r:id="rId55"/>
        </w:object>
      </w:r>
    </w:p>
    <w:p w14:paraId="39145177" w14:textId="1A9DAA60" w:rsidR="004241C0" w:rsidRPr="00B06F7A" w:rsidRDefault="004241C0" w:rsidP="004241C0">
      <w:pPr>
        <w:pStyle w:val="TF"/>
      </w:pPr>
      <w:r w:rsidRPr="00B06F7A">
        <w:t>Figure 5.2.2.2.</w:t>
      </w:r>
      <w:r w:rsidR="009E0F08" w:rsidRPr="00B06F7A">
        <w:t>21</w:t>
      </w:r>
      <w:r w:rsidRPr="00B06F7A">
        <w:t>-1: Requesting shared data</w:t>
      </w:r>
    </w:p>
    <w:p w14:paraId="5B860A16" w14:textId="77777777" w:rsidR="004241C0" w:rsidRPr="00B06F7A" w:rsidRDefault="004241C0" w:rsidP="004241C0">
      <w:pPr>
        <w:pStyle w:val="B1"/>
      </w:pPr>
      <w:r w:rsidRPr="00B06F7A">
        <w:t>1.</w:t>
      </w:r>
      <w:r w:rsidRPr="00B06F7A">
        <w:tab/>
        <w:t>The NF service consumer (e.g. AMF) sends a GET request to the resource representing the individual SharedData indicated by the sharedDataId.</w:t>
      </w:r>
    </w:p>
    <w:p w14:paraId="403DCF40" w14:textId="77777777" w:rsidR="004241C0" w:rsidRPr="00B06F7A" w:rsidRDefault="004241C0" w:rsidP="004241C0">
      <w:pPr>
        <w:pStyle w:val="B1"/>
      </w:pPr>
      <w:r w:rsidRPr="00B06F7A">
        <w:t>2a.</w:t>
      </w:r>
      <w:r w:rsidRPr="00B06F7A">
        <w:tab/>
        <w:t>On success, the UDM responds with "200 OK" with the message body containing the individual SharedData.</w:t>
      </w:r>
    </w:p>
    <w:p w14:paraId="1E449B40" w14:textId="77777777" w:rsidR="004241C0" w:rsidRPr="00B06F7A" w:rsidRDefault="004241C0" w:rsidP="004241C0">
      <w:pPr>
        <w:pStyle w:val="B1"/>
      </w:pPr>
      <w:r w:rsidRPr="00B06F7A">
        <w:t>2b.</w:t>
      </w:r>
      <w:r w:rsidRPr="00B06F7A">
        <w:tab/>
        <w:t>If there is no valid individual SharedData indicated by the sharedDataId, HTTP status code "404 Not Found" shall be returned including additional error information in the response body (in the "ProblemDetails" element).</w:t>
      </w:r>
    </w:p>
    <w:p w14:paraId="4904A74A" w14:textId="77777777" w:rsidR="004241C0" w:rsidRPr="00B06F7A" w:rsidRDefault="004241C0" w:rsidP="004241C0">
      <w:pPr>
        <w:rPr>
          <w:lang w:eastAsia="zh-CN"/>
        </w:rPr>
      </w:pPr>
      <w:r w:rsidRPr="00B06F7A">
        <w:t>On failure, the appropriate HTTP status code indicating the error shall be returned and appropriate additional error information should be returned in the GET response body.</w:t>
      </w:r>
    </w:p>
    <w:p w14:paraId="7E354A47" w14:textId="23E63088" w:rsidR="00BB0723" w:rsidRPr="00B06F7A" w:rsidRDefault="00BB0723" w:rsidP="00C05182">
      <w:pPr>
        <w:pStyle w:val="Heading5"/>
      </w:pPr>
      <w:bookmarkStart w:id="245" w:name="_Toc114764128"/>
      <w:r w:rsidRPr="00B06F7A">
        <w:t>5.2.2.2.</w:t>
      </w:r>
      <w:r w:rsidR="002B3D5E" w:rsidRPr="00B06F7A">
        <w:t>2</w:t>
      </w:r>
      <w:r w:rsidR="009E0F08" w:rsidRPr="00B06F7A">
        <w:t>2</w:t>
      </w:r>
      <w:r w:rsidRPr="00B06F7A">
        <w:tab/>
      </w:r>
      <w:r w:rsidRPr="00B06F7A">
        <w:rPr>
          <w:rFonts w:hint="eastAsia"/>
          <w:lang w:eastAsia="zh-CN"/>
        </w:rPr>
        <w:t xml:space="preserve">Prose </w:t>
      </w:r>
      <w:r w:rsidRPr="00B06F7A">
        <w:t>Subscription Data Retrieval</w:t>
      </w:r>
      <w:bookmarkEnd w:id="242"/>
      <w:bookmarkEnd w:id="245"/>
    </w:p>
    <w:p w14:paraId="5D6F9042" w14:textId="50E08F5F" w:rsidR="00BB0723" w:rsidRPr="00B06F7A" w:rsidRDefault="00BB0723" w:rsidP="00BB0723">
      <w:r w:rsidRPr="00B06F7A">
        <w:t>Figure 5.2.2.2.</w:t>
      </w:r>
      <w:r w:rsidR="002B3D5E" w:rsidRPr="00B06F7A">
        <w:t>2</w:t>
      </w:r>
      <w:r w:rsidR="009E0F08" w:rsidRPr="00B06F7A">
        <w:t>2</w:t>
      </w:r>
      <w:r w:rsidRPr="00B06F7A">
        <w:t xml:space="preserve">-1 shows a scenario where the NF service consumer (e.g. </w:t>
      </w:r>
      <w:r w:rsidRPr="00B06F7A">
        <w:rPr>
          <w:rFonts w:hint="eastAsia"/>
          <w:lang w:eastAsia="zh-CN"/>
        </w:rPr>
        <w:t>5G DDNMF</w:t>
      </w:r>
      <w:r w:rsidRPr="00B06F7A">
        <w:t xml:space="preserve">) sends a request to the UDM to receive the UE's </w:t>
      </w:r>
      <w:r w:rsidRPr="00B06F7A">
        <w:rPr>
          <w:rFonts w:hint="eastAsia"/>
          <w:lang w:eastAsia="zh-CN"/>
        </w:rPr>
        <w:t xml:space="preserve">ProSe </w:t>
      </w:r>
      <w:r w:rsidRPr="00B06F7A">
        <w:t>Subscription Data. The request contains the UE's identity (/{supi}), the type of the requested information (/</w:t>
      </w:r>
      <w:r w:rsidRPr="00B06F7A">
        <w:rPr>
          <w:rFonts w:hint="eastAsia"/>
          <w:lang w:eastAsia="zh-CN"/>
        </w:rPr>
        <w:t>prose</w:t>
      </w:r>
      <w:r w:rsidRPr="00B06F7A">
        <w:t>-data) and query parameters (supported-features).</w:t>
      </w:r>
    </w:p>
    <w:p w14:paraId="1BFE2798" w14:textId="77777777" w:rsidR="00BB0723" w:rsidRPr="00B06F7A" w:rsidRDefault="00BB0723" w:rsidP="00BB0723">
      <w:pPr>
        <w:pStyle w:val="TH"/>
      </w:pPr>
      <w:r w:rsidRPr="00B06F7A">
        <w:object w:dxaOrig="8714" w:dyaOrig="2400" w14:anchorId="0F63AECB">
          <v:shape id="_x0000_i1049" type="#_x0000_t75" style="width:434.15pt;height:119.8pt" o:ole="">
            <v:imagedata r:id="rId56" o:title=""/>
          </v:shape>
          <o:OLEObject Type="Embed" ProgID="Visio.Drawing.11" ShapeID="_x0000_i1049" DrawAspect="Content" ObjectID="_1725378488" r:id="rId57"/>
        </w:object>
      </w:r>
    </w:p>
    <w:p w14:paraId="0041B01D" w14:textId="51E911AB" w:rsidR="00BB0723" w:rsidRPr="00B06F7A" w:rsidRDefault="00BB0723" w:rsidP="00BB0723">
      <w:pPr>
        <w:pStyle w:val="TF"/>
      </w:pPr>
      <w:r w:rsidRPr="00B06F7A">
        <w:t>Figure 5.2.2.2.</w:t>
      </w:r>
      <w:r w:rsidR="002B3D5E" w:rsidRPr="00B06F7A">
        <w:t>2</w:t>
      </w:r>
      <w:r w:rsidR="009E0F08" w:rsidRPr="00B06F7A">
        <w:t>2</w:t>
      </w:r>
      <w:r w:rsidRPr="00B06F7A">
        <w:t xml:space="preserve">-1: Requesting a UE's </w:t>
      </w:r>
      <w:r w:rsidRPr="00B06F7A">
        <w:rPr>
          <w:rFonts w:hint="eastAsia"/>
          <w:lang w:eastAsia="zh-CN"/>
        </w:rPr>
        <w:t>ProSe</w:t>
      </w:r>
      <w:r w:rsidRPr="00B06F7A">
        <w:t xml:space="preserve"> Subscription Data</w:t>
      </w:r>
    </w:p>
    <w:p w14:paraId="730DFD5B" w14:textId="77777777" w:rsidR="00BB0723" w:rsidRPr="00B06F7A" w:rsidRDefault="00BB0723" w:rsidP="00BB0723">
      <w:pPr>
        <w:pStyle w:val="B1"/>
      </w:pPr>
      <w:r w:rsidRPr="00B06F7A">
        <w:t>1.</w:t>
      </w:r>
      <w:r w:rsidRPr="00B06F7A">
        <w:tab/>
        <w:t xml:space="preserve">The NF service consumer (e.g. </w:t>
      </w:r>
      <w:r w:rsidRPr="00B06F7A">
        <w:rPr>
          <w:rFonts w:hint="eastAsia"/>
          <w:lang w:eastAsia="zh-CN"/>
        </w:rPr>
        <w:t>5G DDNMF</w:t>
      </w:r>
      <w:r w:rsidRPr="00B06F7A">
        <w:t xml:space="preserve">) sends a GET request to the resource representing the UE's </w:t>
      </w:r>
      <w:r w:rsidRPr="00B06F7A">
        <w:rPr>
          <w:rFonts w:hint="eastAsia"/>
          <w:lang w:eastAsia="zh-CN"/>
        </w:rPr>
        <w:t>ProSe</w:t>
      </w:r>
      <w:r w:rsidRPr="00B06F7A">
        <w:t xml:space="preserve"> Subscription Data, with query parameters indicating the supported-features.</w:t>
      </w:r>
    </w:p>
    <w:p w14:paraId="7ABD8E6F" w14:textId="77777777" w:rsidR="00BB0723" w:rsidRPr="00B06F7A" w:rsidRDefault="00BB0723" w:rsidP="00BB0723">
      <w:pPr>
        <w:pStyle w:val="B1"/>
      </w:pPr>
      <w:r w:rsidRPr="00B06F7A">
        <w:t>2a.</w:t>
      </w:r>
      <w:r w:rsidRPr="00B06F7A">
        <w:tab/>
        <w:t xml:space="preserve">On Success, the UDM responds with "200 OK" with the message body containing the UE's </w:t>
      </w:r>
      <w:r w:rsidRPr="00B06F7A">
        <w:rPr>
          <w:rFonts w:hint="eastAsia"/>
          <w:lang w:eastAsia="zh-CN"/>
        </w:rPr>
        <w:t>ProSe</w:t>
      </w:r>
      <w:r w:rsidRPr="00B06F7A">
        <w:t xml:space="preserve"> Data as relevant for the requesting NF service consumer.</w:t>
      </w:r>
    </w:p>
    <w:p w14:paraId="550E22A6" w14:textId="77777777" w:rsidR="00BB0723" w:rsidRPr="00B06F7A" w:rsidRDefault="00BB0723" w:rsidP="00BB0723">
      <w:r w:rsidRPr="00B06F7A">
        <w:t>On failure, the appropriate HTTP status code indicating the error shall be returned and appropriate additional error information should be returned in the GET response body.</w:t>
      </w:r>
    </w:p>
    <w:p w14:paraId="3A956891" w14:textId="5A90C7BB" w:rsidR="00DC6EF8" w:rsidRPr="00B3056F" w:rsidRDefault="00DC6EF8" w:rsidP="00C05182">
      <w:pPr>
        <w:pStyle w:val="Heading5"/>
      </w:pPr>
      <w:bookmarkStart w:id="246" w:name="_Toc114764129"/>
      <w:r>
        <w:t>5.2.2.2.</w:t>
      </w:r>
      <w:r w:rsidR="0067102C">
        <w:t>23</w:t>
      </w:r>
      <w:r w:rsidRPr="00B3056F">
        <w:tab/>
      </w:r>
      <w:r>
        <w:rPr>
          <w:lang w:eastAsia="zh-CN"/>
        </w:rPr>
        <w:t>5MBS</w:t>
      </w:r>
      <w:r>
        <w:rPr>
          <w:rFonts w:hint="eastAsia"/>
          <w:lang w:eastAsia="zh-CN"/>
        </w:rPr>
        <w:t xml:space="preserve"> </w:t>
      </w:r>
      <w:r w:rsidRPr="00B3056F">
        <w:t>Subscription Data Retrieval</w:t>
      </w:r>
      <w:bookmarkEnd w:id="246"/>
    </w:p>
    <w:p w14:paraId="10D94AAF" w14:textId="25165BCC" w:rsidR="00DC6EF8" w:rsidRPr="00B3056F" w:rsidRDefault="00DC6EF8" w:rsidP="00DC6EF8">
      <w:r>
        <w:t>Figure 5.2.2.2.</w:t>
      </w:r>
      <w:r w:rsidR="0067102C">
        <w:t>23</w:t>
      </w:r>
      <w:r w:rsidRPr="00B3056F">
        <w:t xml:space="preserve">-1 shows a scenario where the NF service consumer (e.g. </w:t>
      </w:r>
      <w:r>
        <w:rPr>
          <w:lang w:eastAsia="zh-CN"/>
        </w:rPr>
        <w:t>SMF</w:t>
      </w:r>
      <w:r w:rsidRPr="00B3056F">
        <w:t xml:space="preserve">) sends a request to the UDM to receive the UE's </w:t>
      </w:r>
      <w:r>
        <w:rPr>
          <w:lang w:eastAsia="zh-CN"/>
        </w:rPr>
        <w:t>5MBS</w:t>
      </w:r>
      <w:r>
        <w:rPr>
          <w:rFonts w:hint="eastAsia"/>
          <w:lang w:eastAsia="zh-CN"/>
        </w:rPr>
        <w:t xml:space="preserve"> </w:t>
      </w:r>
      <w:r w:rsidRPr="00B3056F">
        <w:t>Subscription Data. The request contains the UE's identity (/{supi}), the type of the requested information (/</w:t>
      </w:r>
      <w:r>
        <w:rPr>
          <w:lang w:eastAsia="zh-CN"/>
        </w:rPr>
        <w:t>mbs</w:t>
      </w:r>
      <w:r w:rsidRPr="00B3056F">
        <w:t>-data) and query parameters (supported-features</w:t>
      </w:r>
      <w:r w:rsidRPr="00375D04">
        <w:t>)</w:t>
      </w:r>
      <w:r w:rsidRPr="00B3056F">
        <w:t>.</w:t>
      </w:r>
    </w:p>
    <w:p w14:paraId="7B12E467" w14:textId="77777777" w:rsidR="00DC6EF8" w:rsidRPr="00B3056F" w:rsidRDefault="00DC6EF8" w:rsidP="00DC6EF8">
      <w:pPr>
        <w:pStyle w:val="TH"/>
      </w:pPr>
      <w:r w:rsidRPr="00B3056F">
        <w:object w:dxaOrig="8700" w:dyaOrig="2385" w14:anchorId="183EC196">
          <v:shape id="_x0000_i1050" type="#_x0000_t75" style="width:433.6pt;height:118.75pt" o:ole="">
            <v:imagedata r:id="rId58" o:title=""/>
          </v:shape>
          <o:OLEObject Type="Embed" ProgID="Visio.Drawing.11" ShapeID="_x0000_i1050" DrawAspect="Content" ObjectID="_1725378489" r:id="rId59"/>
        </w:object>
      </w:r>
    </w:p>
    <w:p w14:paraId="1ED1328A" w14:textId="52BA1C90" w:rsidR="00DC6EF8" w:rsidRPr="00B3056F" w:rsidRDefault="00DC6EF8" w:rsidP="00DC6EF8">
      <w:pPr>
        <w:pStyle w:val="TF"/>
      </w:pPr>
      <w:r w:rsidRPr="00B3056F">
        <w:t>Figure 5.2.2.2.</w:t>
      </w:r>
      <w:r w:rsidR="0067102C">
        <w:t>23</w:t>
      </w:r>
      <w:r w:rsidRPr="00B3056F">
        <w:t xml:space="preserve">-1: Requesting a UE's </w:t>
      </w:r>
      <w:r>
        <w:rPr>
          <w:lang w:eastAsia="zh-CN"/>
        </w:rPr>
        <w:t>5MBS</w:t>
      </w:r>
      <w:r w:rsidRPr="00B3056F">
        <w:t xml:space="preserve"> Subscription Data</w:t>
      </w:r>
    </w:p>
    <w:p w14:paraId="5A8C99FE" w14:textId="77777777" w:rsidR="00DC6EF8" w:rsidRPr="00B3056F" w:rsidRDefault="00DC6EF8" w:rsidP="00DC6EF8">
      <w:pPr>
        <w:pStyle w:val="B1"/>
      </w:pPr>
      <w:r w:rsidRPr="00B3056F">
        <w:t>1.</w:t>
      </w:r>
      <w:r w:rsidRPr="00B3056F">
        <w:tab/>
        <w:t xml:space="preserve">The NF service consumer (e.g. </w:t>
      </w:r>
      <w:r>
        <w:rPr>
          <w:lang w:eastAsia="zh-CN"/>
        </w:rPr>
        <w:t>SMF</w:t>
      </w:r>
      <w:r w:rsidRPr="00B3056F">
        <w:t xml:space="preserve">) sends a GET request to the resource representing the UE's </w:t>
      </w:r>
      <w:r>
        <w:rPr>
          <w:lang w:eastAsia="zh-CN"/>
        </w:rPr>
        <w:t>5MBS</w:t>
      </w:r>
      <w:r w:rsidRPr="00B3056F">
        <w:t xml:space="preserve"> Subscription Data, with query parameters indicating the supported-features.</w:t>
      </w:r>
    </w:p>
    <w:p w14:paraId="5EFC9883" w14:textId="77777777" w:rsidR="00DC6EF8" w:rsidRPr="00B3056F" w:rsidRDefault="00DC6EF8" w:rsidP="00DC6EF8">
      <w:pPr>
        <w:pStyle w:val="B1"/>
      </w:pPr>
      <w:r w:rsidRPr="00B3056F">
        <w:t>2a.</w:t>
      </w:r>
      <w:r w:rsidRPr="00B3056F">
        <w:tab/>
        <w:t xml:space="preserve">On Success, the UDM responds with "200 OK" with the message body containing the UE's </w:t>
      </w:r>
      <w:r>
        <w:rPr>
          <w:lang w:eastAsia="zh-CN"/>
        </w:rPr>
        <w:t>5MBS</w:t>
      </w:r>
      <w:r w:rsidRPr="00B3056F">
        <w:t xml:space="preserve"> Subscription Data as relevant for the requesting NF service consumer.</w:t>
      </w:r>
    </w:p>
    <w:p w14:paraId="1B73C15E" w14:textId="77777777" w:rsidR="00DC6EF8" w:rsidRPr="00B3056F" w:rsidRDefault="00DC6EF8" w:rsidP="00DC6EF8">
      <w:r w:rsidRPr="00B3056F">
        <w:t>On failure, the appropriate HTTP status code indicating the error shall be returned and appropriate additional error information should be returned in the GET response body.</w:t>
      </w:r>
    </w:p>
    <w:p w14:paraId="11E2F581" w14:textId="0F576D82" w:rsidR="00C0129F" w:rsidRPr="00B3056F" w:rsidRDefault="00C0129F" w:rsidP="00C0129F">
      <w:pPr>
        <w:pStyle w:val="Heading5"/>
      </w:pPr>
      <w:bookmarkStart w:id="247" w:name="_Toc114764130"/>
      <w:r>
        <w:t>5.2.2.2.</w:t>
      </w:r>
      <w:r w:rsidR="006D33CA">
        <w:t>24</w:t>
      </w:r>
      <w:r w:rsidRPr="00B3056F">
        <w:tab/>
      </w:r>
      <w:r>
        <w:rPr>
          <w:lang w:eastAsia="zh-CN"/>
        </w:rPr>
        <w:t>User Consent</w:t>
      </w:r>
      <w:r>
        <w:rPr>
          <w:rFonts w:hint="eastAsia"/>
          <w:lang w:eastAsia="zh-CN"/>
        </w:rPr>
        <w:t xml:space="preserve"> </w:t>
      </w:r>
      <w:r w:rsidRPr="00B3056F">
        <w:t>Subscription Data Retrieval</w:t>
      </w:r>
      <w:bookmarkEnd w:id="247"/>
    </w:p>
    <w:p w14:paraId="4AF1188D" w14:textId="009FA1B0" w:rsidR="00C0129F" w:rsidRPr="00B3056F" w:rsidRDefault="00C0129F" w:rsidP="00C0129F">
      <w:r>
        <w:t>Figure 5.2.2.2.</w:t>
      </w:r>
      <w:r w:rsidR="006D33CA">
        <w:t>24</w:t>
      </w:r>
      <w:r w:rsidRPr="00B3056F">
        <w:t xml:space="preserve">-1 shows a scenario where the NF service consumer (e.g. </w:t>
      </w:r>
      <w:r>
        <w:rPr>
          <w:lang w:eastAsia="zh-CN"/>
        </w:rPr>
        <w:t>NWDAF, DCCF</w:t>
      </w:r>
      <w:r w:rsidR="00265226">
        <w:rPr>
          <w:lang w:eastAsia="zh-CN"/>
        </w:rPr>
        <w:t>, NEF, trusted AF</w:t>
      </w:r>
      <w:r w:rsidRPr="00B3056F">
        <w:t xml:space="preserve">) sends a request to the UDM to receive the UE's </w:t>
      </w:r>
      <w:r>
        <w:rPr>
          <w:lang w:eastAsia="zh-CN"/>
        </w:rPr>
        <w:t>User Consent</w:t>
      </w:r>
      <w:r>
        <w:rPr>
          <w:rFonts w:hint="eastAsia"/>
          <w:lang w:eastAsia="zh-CN"/>
        </w:rPr>
        <w:t xml:space="preserve"> </w:t>
      </w:r>
      <w:r w:rsidRPr="00B3056F">
        <w:t>Subscription Data. The request contains the UE's identity (/{supi}), the type of the requested information (/</w:t>
      </w:r>
      <w:r>
        <w:rPr>
          <w:lang w:eastAsia="zh-CN"/>
        </w:rPr>
        <w:t>uc-data</w:t>
      </w:r>
      <w:r w:rsidRPr="00B3056F">
        <w:t>) and query parameters (</w:t>
      </w:r>
      <w:r>
        <w:t xml:space="preserve">uc-purpose and/or </w:t>
      </w:r>
      <w:r w:rsidRPr="00B3056F">
        <w:t>supported-features</w:t>
      </w:r>
      <w:r w:rsidRPr="00375D04">
        <w:t>)</w:t>
      </w:r>
      <w:r w:rsidRPr="00B3056F">
        <w:t>.</w:t>
      </w:r>
    </w:p>
    <w:p w14:paraId="1E47A607" w14:textId="77777777" w:rsidR="00C0129F" w:rsidRPr="00B3056F" w:rsidRDefault="00C0129F" w:rsidP="00C0129F">
      <w:pPr>
        <w:pStyle w:val="TH"/>
      </w:pPr>
      <w:r w:rsidRPr="00B3056F">
        <w:object w:dxaOrig="8701" w:dyaOrig="2386" w14:anchorId="067000FF">
          <v:shape id="_x0000_i1051" type="#_x0000_t75" style="width:433.6pt;height:118.2pt" o:ole="">
            <v:imagedata r:id="rId60" o:title=""/>
          </v:shape>
          <o:OLEObject Type="Embed" ProgID="Visio.Drawing.11" ShapeID="_x0000_i1051" DrawAspect="Content" ObjectID="_1725378490" r:id="rId61"/>
        </w:object>
      </w:r>
    </w:p>
    <w:p w14:paraId="3DB914FD" w14:textId="12B392F3" w:rsidR="00C0129F" w:rsidRPr="00B3056F" w:rsidRDefault="00C0129F" w:rsidP="00C0129F">
      <w:pPr>
        <w:pStyle w:val="TF"/>
      </w:pPr>
      <w:r w:rsidRPr="00B3056F">
        <w:t>Figure 5.2.2.2.</w:t>
      </w:r>
      <w:r w:rsidR="006D33CA">
        <w:t>24</w:t>
      </w:r>
      <w:r w:rsidRPr="00B3056F">
        <w:t xml:space="preserve">-1: Requesting a UE's </w:t>
      </w:r>
      <w:r>
        <w:rPr>
          <w:lang w:eastAsia="zh-CN"/>
        </w:rPr>
        <w:t>User Consent</w:t>
      </w:r>
      <w:r w:rsidRPr="00B3056F">
        <w:t xml:space="preserve"> Subscription Data</w:t>
      </w:r>
    </w:p>
    <w:p w14:paraId="0066FB77" w14:textId="7758BFEC" w:rsidR="00C0129F" w:rsidRPr="00B3056F" w:rsidRDefault="00C0129F" w:rsidP="00C0129F">
      <w:pPr>
        <w:pStyle w:val="B1"/>
      </w:pPr>
      <w:r w:rsidRPr="00B3056F">
        <w:t>1.</w:t>
      </w:r>
      <w:r w:rsidRPr="00B3056F">
        <w:tab/>
        <w:t xml:space="preserve">The NF service consumer (e.g. </w:t>
      </w:r>
      <w:r>
        <w:rPr>
          <w:lang w:eastAsia="zh-CN"/>
        </w:rPr>
        <w:t>NWDAF, DCCF</w:t>
      </w:r>
      <w:r w:rsidR="00265226">
        <w:rPr>
          <w:lang w:eastAsia="zh-CN"/>
        </w:rPr>
        <w:t>, NEF, trusted AF</w:t>
      </w:r>
      <w:r w:rsidRPr="00B3056F">
        <w:t xml:space="preserve">) sends a GET request to the resource representing the UE's </w:t>
      </w:r>
      <w:r>
        <w:rPr>
          <w:lang w:eastAsia="zh-CN"/>
        </w:rPr>
        <w:t>User Consent</w:t>
      </w:r>
      <w:r w:rsidRPr="00B3056F">
        <w:t xml:space="preserve"> Subscription Data, with query parameters indicating the </w:t>
      </w:r>
      <w:r>
        <w:t xml:space="preserve">uc-purpose and/or </w:t>
      </w:r>
      <w:r w:rsidRPr="00B3056F">
        <w:t>supported-features.</w:t>
      </w:r>
    </w:p>
    <w:p w14:paraId="09C9B7A3" w14:textId="77777777" w:rsidR="00C0129F" w:rsidRPr="00B3056F" w:rsidRDefault="00C0129F" w:rsidP="00C0129F">
      <w:pPr>
        <w:pStyle w:val="B1"/>
      </w:pPr>
      <w:r w:rsidRPr="00B3056F">
        <w:t>2a.</w:t>
      </w:r>
      <w:r w:rsidRPr="00B3056F">
        <w:tab/>
        <w:t xml:space="preserve">On Success, the UDM responds with "200 OK" with the message body containing the UE's </w:t>
      </w:r>
      <w:r>
        <w:rPr>
          <w:lang w:eastAsia="zh-CN"/>
        </w:rPr>
        <w:t>User Consent</w:t>
      </w:r>
      <w:r w:rsidRPr="00B3056F">
        <w:t xml:space="preserve"> Subscription Data as relevant for the requesting NF service consumer.</w:t>
      </w:r>
    </w:p>
    <w:p w14:paraId="1A968C8F" w14:textId="77777777" w:rsidR="00C0129F" w:rsidRPr="00B3056F" w:rsidRDefault="00C0129F" w:rsidP="00C0129F">
      <w:r w:rsidRPr="00B3056F">
        <w:t>On failure, the appropriate HTTP status code indicating the error shall be returned and appropriate additional error information should be returned in the GET response body.</w:t>
      </w:r>
    </w:p>
    <w:p w14:paraId="254419A7" w14:textId="77777777" w:rsidR="005B7866" w:rsidRPr="00B06F7A" w:rsidRDefault="005B7866" w:rsidP="00C05182">
      <w:pPr>
        <w:pStyle w:val="Heading4"/>
      </w:pPr>
      <w:bookmarkStart w:id="248" w:name="_Toc114764131"/>
      <w:r w:rsidRPr="00B06F7A">
        <w:t>5.2.2.3</w:t>
      </w:r>
      <w:r w:rsidRPr="00B06F7A">
        <w:tab/>
        <w:t>Subscribe</w:t>
      </w:r>
      <w:bookmarkEnd w:id="210"/>
      <w:bookmarkEnd w:id="227"/>
      <w:bookmarkEnd w:id="232"/>
      <w:bookmarkEnd w:id="237"/>
      <w:bookmarkEnd w:id="238"/>
      <w:bookmarkEnd w:id="243"/>
      <w:bookmarkEnd w:id="248"/>
    </w:p>
    <w:p w14:paraId="4098E1A7" w14:textId="77777777" w:rsidR="005B7866" w:rsidRPr="00B06F7A" w:rsidRDefault="005B7866" w:rsidP="00C05182">
      <w:pPr>
        <w:pStyle w:val="Heading5"/>
      </w:pPr>
      <w:bookmarkStart w:id="249" w:name="_Toc11338363"/>
      <w:bookmarkStart w:id="250" w:name="_Toc27584968"/>
      <w:bookmarkStart w:id="251" w:name="_Toc36456911"/>
      <w:bookmarkStart w:id="252" w:name="_Toc45027790"/>
      <w:bookmarkStart w:id="253" w:name="_Toc45028625"/>
      <w:bookmarkStart w:id="254" w:name="_Toc67681380"/>
      <w:bookmarkStart w:id="255" w:name="_Toc114764132"/>
      <w:r w:rsidRPr="00B06F7A">
        <w:t>5.2.2.3.1</w:t>
      </w:r>
      <w:r w:rsidRPr="00B06F7A">
        <w:tab/>
        <w:t>General</w:t>
      </w:r>
      <w:bookmarkEnd w:id="249"/>
      <w:bookmarkEnd w:id="250"/>
      <w:bookmarkEnd w:id="251"/>
      <w:bookmarkEnd w:id="252"/>
      <w:bookmarkEnd w:id="253"/>
      <w:bookmarkEnd w:id="254"/>
      <w:bookmarkEnd w:id="255"/>
    </w:p>
    <w:p w14:paraId="4415902B" w14:textId="77777777" w:rsidR="005B7866" w:rsidRPr="00B06F7A" w:rsidRDefault="005B7866" w:rsidP="005B7866">
      <w:r w:rsidRPr="00B06F7A">
        <w:t>The following procedures using the Subscribe service operation are supported:</w:t>
      </w:r>
    </w:p>
    <w:p w14:paraId="0A48ACEC" w14:textId="77777777" w:rsidR="005B7866" w:rsidRPr="00B06F7A" w:rsidRDefault="005B7866" w:rsidP="005B7866">
      <w:pPr>
        <w:pStyle w:val="B1"/>
      </w:pPr>
      <w:r w:rsidRPr="00B06F7A">
        <w:t>-</w:t>
      </w:r>
      <w:r w:rsidRPr="00B06F7A">
        <w:tab/>
        <w:t>Subscription to notification of data change (for UE individual data)</w:t>
      </w:r>
    </w:p>
    <w:p w14:paraId="211E9169" w14:textId="77777777" w:rsidR="005B7866" w:rsidRPr="00B06F7A" w:rsidRDefault="005B7866" w:rsidP="005B7866">
      <w:pPr>
        <w:pStyle w:val="B1"/>
      </w:pPr>
      <w:r w:rsidRPr="00B06F7A">
        <w:t>-</w:t>
      </w:r>
      <w:r w:rsidRPr="00B06F7A">
        <w:tab/>
        <w:t>Subscription to notification of shared data change</w:t>
      </w:r>
    </w:p>
    <w:p w14:paraId="2CBD1B0C" w14:textId="77777777" w:rsidR="005B7866" w:rsidRPr="00B06F7A" w:rsidRDefault="005B7866" w:rsidP="00C05182">
      <w:pPr>
        <w:pStyle w:val="Heading5"/>
      </w:pPr>
      <w:bookmarkStart w:id="256" w:name="_Toc11338364"/>
      <w:bookmarkStart w:id="257" w:name="_Toc27584969"/>
      <w:bookmarkStart w:id="258" w:name="_Toc36456912"/>
      <w:bookmarkStart w:id="259" w:name="_Toc45027791"/>
      <w:bookmarkStart w:id="260" w:name="_Toc45028626"/>
      <w:bookmarkStart w:id="261" w:name="_Toc67681381"/>
      <w:bookmarkStart w:id="262" w:name="_Toc114764133"/>
      <w:r w:rsidRPr="00B06F7A">
        <w:t>5.2.2.3.2</w:t>
      </w:r>
      <w:r w:rsidRPr="00B06F7A">
        <w:tab/>
        <w:t>Subscription to notifications of data change</w:t>
      </w:r>
      <w:bookmarkEnd w:id="256"/>
      <w:bookmarkEnd w:id="257"/>
      <w:bookmarkEnd w:id="258"/>
      <w:bookmarkEnd w:id="259"/>
      <w:bookmarkEnd w:id="260"/>
      <w:bookmarkEnd w:id="261"/>
      <w:bookmarkEnd w:id="262"/>
    </w:p>
    <w:p w14:paraId="6DC37426" w14:textId="77777777" w:rsidR="005B7866" w:rsidRPr="00B06F7A" w:rsidRDefault="005B7866" w:rsidP="005B7866">
      <w:r w:rsidRPr="00B06F7A">
        <w:t>Figure 5.2.2.3.2-1 shows a scenario where the NF service consumer sends a request to the UDM to subscribe to notifications of data change (see also 3GPP TS 23.502 [3] figure 4.2.2.2.2-1 step 14). The request contains a callback URI and the URI of the monitored resource.</w:t>
      </w:r>
    </w:p>
    <w:p w14:paraId="7E4BB902" w14:textId="77777777" w:rsidR="005B7866" w:rsidRPr="00B06F7A" w:rsidRDefault="005B7866" w:rsidP="005B7866">
      <w:pPr>
        <w:pStyle w:val="TH"/>
      </w:pPr>
      <w:r w:rsidRPr="00B06F7A">
        <w:object w:dxaOrig="8714" w:dyaOrig="2399" w14:anchorId="61A5322F">
          <v:shape id="_x0000_i1052" type="#_x0000_t75" style="width:434.15pt;height:121.95pt" o:ole="">
            <v:imagedata r:id="rId62" o:title=""/>
          </v:shape>
          <o:OLEObject Type="Embed" ProgID="Visio.Drawing.11" ShapeID="_x0000_i1052" DrawAspect="Content" ObjectID="_1725378491" r:id="rId63"/>
        </w:object>
      </w:r>
    </w:p>
    <w:p w14:paraId="3A056E73" w14:textId="77777777" w:rsidR="005B7866" w:rsidRPr="00B06F7A" w:rsidRDefault="005B7866" w:rsidP="005B7866">
      <w:pPr>
        <w:pStyle w:val="TF"/>
      </w:pPr>
      <w:r w:rsidRPr="00B06F7A">
        <w:t>Figure 5.2.2.3.2-1: NF service consumer subscribes to notifications</w:t>
      </w:r>
    </w:p>
    <w:p w14:paraId="7D6AFAD4" w14:textId="2AC44A56" w:rsidR="005B7866" w:rsidRPr="00B06F7A" w:rsidRDefault="005B7866" w:rsidP="005B7866">
      <w:pPr>
        <w:pStyle w:val="B1"/>
      </w:pPr>
      <w:r w:rsidRPr="00B06F7A">
        <w:t>1.</w:t>
      </w:r>
      <w:r w:rsidRPr="00B06F7A">
        <w:tab/>
        <w:t xml:space="preserve">The NF service consumer sends a POST request to the parent resource (collection of subscriptions) (.../{ueId}/sdm-subscriptions), to create a subscription as present in message body. The payload body of the POST request shall contain a representation of the individual subscription resource to be created. </w:t>
      </w:r>
      <w:bookmarkStart w:id="263" w:name="_Hlk96602538"/>
      <w:r w:rsidR="00324C38">
        <w:t xml:space="preserve">An NF consumer supporting the "LimitedSubscriptions" feature shall create only one unique subscription per UE (identified by the ueId in URI) without additional filter criteria, or </w:t>
      </w:r>
      <w:r w:rsidR="00324C38" w:rsidRPr="008D2C52">
        <w:t xml:space="preserve">with </w:t>
      </w:r>
      <w:r w:rsidR="00324C38">
        <w:t xml:space="preserve">a specific </w:t>
      </w:r>
      <w:r w:rsidR="00324C38" w:rsidRPr="008D2C52">
        <w:t>filter</w:t>
      </w:r>
      <w:r w:rsidR="00324C38">
        <w:t xml:space="preserve"> criteria (e.g. dnn and/or </w:t>
      </w:r>
      <w:r w:rsidR="00324C38" w:rsidRPr="00B3056F">
        <w:t>singleNssai</w:t>
      </w:r>
      <w:r w:rsidR="00324C38">
        <w:t>)</w:t>
      </w:r>
      <w:bookmarkEnd w:id="263"/>
      <w:r w:rsidR="00324C38">
        <w:t>, and set the "uniqueSubscription" IE with the value "true" in request body</w:t>
      </w:r>
      <w:r w:rsidRPr="00B06F7A">
        <w:t>.</w:t>
      </w:r>
    </w:p>
    <w:p w14:paraId="3231A566" w14:textId="77777777" w:rsidR="004968D7" w:rsidRPr="00B06F7A" w:rsidRDefault="005B7866" w:rsidP="004968D7">
      <w:pPr>
        <w:pStyle w:val="B1"/>
        <w:rPr>
          <w:rFonts w:eastAsia="DengXian"/>
        </w:rPr>
      </w:pPr>
      <w:r w:rsidRPr="004968D7">
        <w:t>2a.</w:t>
      </w:r>
      <w:r w:rsidRPr="004968D7">
        <w:tab/>
        <w:t>On success, the UDM responds with "201 Created" with the message body containing a representation of the created subscription. The Location HTTP header shall contain the URI of the created subscription.</w:t>
      </w:r>
    </w:p>
    <w:p w14:paraId="19B9AA93" w14:textId="35A3183E" w:rsidR="005B7866" w:rsidRPr="00B06F7A" w:rsidRDefault="005B7866" w:rsidP="004968D7">
      <w:pPr>
        <w:pStyle w:val="B1"/>
      </w:pPr>
      <w:r w:rsidRPr="004968D7">
        <w:rPr>
          <w:rFonts w:eastAsia="DengXian" w:hint="eastAsia"/>
        </w:rPr>
        <w:lastRenderedPageBreak/>
        <w:t>I</w:t>
      </w:r>
      <w:r w:rsidRPr="004968D7">
        <w:rPr>
          <w:rFonts w:eastAsia="DengXian"/>
        </w:rPr>
        <w:t>n case of partial success, "</w:t>
      </w:r>
      <w:r w:rsidRPr="004968D7">
        <w:rPr>
          <w:rFonts w:eastAsia="DengXian" w:hint="eastAsia"/>
        </w:rPr>
        <w:t>201</w:t>
      </w:r>
      <w:r w:rsidRPr="004968D7">
        <w:rPr>
          <w:rFonts w:eastAsia="DengXian"/>
        </w:rPr>
        <w:t xml:space="preserve"> </w:t>
      </w:r>
      <w:r w:rsidRPr="004968D7">
        <w:rPr>
          <w:rFonts w:eastAsia="DengXian" w:hint="eastAsia"/>
        </w:rPr>
        <w:t>Created</w:t>
      </w:r>
      <w:r w:rsidRPr="004968D7">
        <w:rPr>
          <w:rFonts w:eastAsia="DengXian"/>
        </w:rPr>
        <w:t>"</w:t>
      </w:r>
      <w:r w:rsidRPr="004968D7">
        <w:rPr>
          <w:rFonts w:eastAsia="DengXian" w:hint="eastAsia"/>
        </w:rPr>
        <w:t xml:space="preserve"> </w:t>
      </w:r>
      <w:r w:rsidRPr="004968D7">
        <w:rPr>
          <w:rFonts w:eastAsia="DengXian"/>
        </w:rPr>
        <w:t xml:space="preserve">should contain only </w:t>
      </w:r>
      <w:r w:rsidRPr="004968D7">
        <w:t>the monitores resource Uris</w:t>
      </w:r>
      <w:r w:rsidRPr="004968D7">
        <w:rPr>
          <w:rFonts w:eastAsia="DengXian"/>
        </w:rPr>
        <w:t xml:space="preserve"> that are supported by the UDM.</w:t>
      </w:r>
    </w:p>
    <w:p w14:paraId="02D17803" w14:textId="77777777" w:rsidR="005B7866" w:rsidRPr="00B06F7A" w:rsidRDefault="005B7866" w:rsidP="005B7866">
      <w:pPr>
        <w:pStyle w:val="B1"/>
      </w:pPr>
      <w:r w:rsidRPr="00B06F7A">
        <w:t>2b.</w:t>
      </w:r>
      <w:r w:rsidRPr="00B06F7A">
        <w:tab/>
        <w:t>If there is no valid subscription data for the UE, HTTP status code "404 Not Found" shall be returned including additional error information in the response body (in the "ProblemDetails" element).</w:t>
      </w:r>
    </w:p>
    <w:p w14:paraId="38F5BDD1" w14:textId="77777777" w:rsidR="005B7866" w:rsidRPr="00B06F7A" w:rsidRDefault="005B7866" w:rsidP="004968D7">
      <w:pPr>
        <w:pStyle w:val="B1"/>
      </w:pPr>
      <w:r w:rsidRPr="004968D7">
        <w:t>2c.</w:t>
      </w:r>
      <w:r w:rsidRPr="004968D7">
        <w:tab/>
        <w:t>If the UE subscription data exist, but the requested subscription to data change notification cannot be created (e.g. due to an invalid/unsupported data reference to be monitored, contained in the SdmSubscription parameter), HTTP status code "501 Not Implemented" shall be returned including additional error information in the response body (in the "ProblemDetails" element).</w:t>
      </w:r>
      <w:r w:rsidRPr="004968D7">
        <w:rPr>
          <w:rFonts w:eastAsia="DengXian"/>
        </w:rPr>
        <w:br/>
      </w:r>
      <w:r w:rsidRPr="004968D7">
        <w:rPr>
          <w:rFonts w:eastAsia="DengXian"/>
        </w:rPr>
        <w:br/>
        <w:t>"501 Not Implemented" shall be returned only when none of the montitoredResourceUris are supported by the UDM.</w:t>
      </w:r>
    </w:p>
    <w:p w14:paraId="467FD3A5" w14:textId="77777777" w:rsidR="005B7866" w:rsidRPr="00B06F7A" w:rsidRDefault="005B7866" w:rsidP="005B7866">
      <w:r w:rsidRPr="00B06F7A">
        <w:t>On failure, the appropriate HTTP status code indicating the error shall be returned and appropriate additional error information should be returned in the POST response body.</w:t>
      </w:r>
    </w:p>
    <w:p w14:paraId="30E72DD2" w14:textId="77777777" w:rsidR="005B7866" w:rsidRPr="00B06F7A" w:rsidRDefault="005B7866" w:rsidP="005B7866">
      <w:pPr>
        <w:pStyle w:val="B1"/>
      </w:pPr>
    </w:p>
    <w:p w14:paraId="2FD592B4" w14:textId="77777777" w:rsidR="005B7866" w:rsidRPr="00B06F7A" w:rsidRDefault="005B7866" w:rsidP="00C05182">
      <w:pPr>
        <w:pStyle w:val="Heading5"/>
      </w:pPr>
      <w:bookmarkStart w:id="264" w:name="_Toc11338365"/>
      <w:bookmarkStart w:id="265" w:name="_Toc27584970"/>
      <w:bookmarkStart w:id="266" w:name="_Toc36456913"/>
      <w:bookmarkStart w:id="267" w:name="_Toc45027792"/>
      <w:bookmarkStart w:id="268" w:name="_Toc45028627"/>
      <w:bookmarkStart w:id="269" w:name="_Toc67681382"/>
      <w:bookmarkStart w:id="270" w:name="_Toc114764134"/>
      <w:r w:rsidRPr="00B06F7A">
        <w:t>5.2.2.3.3</w:t>
      </w:r>
      <w:r w:rsidRPr="00B06F7A">
        <w:tab/>
        <w:t>Subscription to notifications of shared data change</w:t>
      </w:r>
      <w:bookmarkEnd w:id="264"/>
      <w:bookmarkEnd w:id="265"/>
      <w:bookmarkEnd w:id="266"/>
      <w:bookmarkEnd w:id="267"/>
      <w:bookmarkEnd w:id="268"/>
      <w:bookmarkEnd w:id="269"/>
      <w:bookmarkEnd w:id="270"/>
    </w:p>
    <w:p w14:paraId="2F69CCD2" w14:textId="77777777" w:rsidR="005B7866" w:rsidRPr="00B06F7A" w:rsidRDefault="005B7866" w:rsidP="005B7866">
      <w:r w:rsidRPr="00B06F7A">
        <w:t>Figure 5.2.2.3.3-1 shows a scenario where the NF service consumer sends a request to the UDM to subscribe to notifications of shared data change. The request contains a callback URI and the URI of the monitored resource.</w:t>
      </w:r>
    </w:p>
    <w:p w14:paraId="08E36E6E" w14:textId="77777777" w:rsidR="005B7866" w:rsidRPr="00B06F7A" w:rsidRDefault="005B7866" w:rsidP="005B7866">
      <w:pPr>
        <w:pStyle w:val="TH"/>
      </w:pPr>
      <w:r w:rsidRPr="00B06F7A">
        <w:object w:dxaOrig="8701" w:dyaOrig="2381" w14:anchorId="19832CBD">
          <v:shape id="_x0000_i1053" type="#_x0000_t75" style="width:433.6pt;height:118.2pt" o:ole="">
            <v:imagedata r:id="rId64" o:title=""/>
          </v:shape>
          <o:OLEObject Type="Embed" ProgID="Visio.Drawing.11" ShapeID="_x0000_i1053" DrawAspect="Content" ObjectID="_1725378492" r:id="rId65"/>
        </w:object>
      </w:r>
    </w:p>
    <w:p w14:paraId="18103925" w14:textId="77777777" w:rsidR="005B7866" w:rsidRPr="00B06F7A" w:rsidRDefault="005B7866" w:rsidP="005B7866">
      <w:pPr>
        <w:pStyle w:val="TF"/>
      </w:pPr>
      <w:r w:rsidRPr="00B06F7A">
        <w:t>Figure 5.2.2.3.3-1: NF service consumer subscribes to notifications of shared data change</w:t>
      </w:r>
    </w:p>
    <w:p w14:paraId="416D0959" w14:textId="47FCC9A2" w:rsidR="005B7866" w:rsidRPr="00B06F7A" w:rsidRDefault="005B7866" w:rsidP="005B7866">
      <w:pPr>
        <w:pStyle w:val="B1"/>
      </w:pPr>
      <w:r w:rsidRPr="00B06F7A">
        <w:t>1.</w:t>
      </w:r>
      <w:r w:rsidRPr="00B06F7A">
        <w:tab/>
        <w:t xml:space="preserve">The NF service consumer sends a POST request to the parent resource (collection of subscriptions) (.../shared-data-subscriptions), to create a subscription as present in message body. The payload body of the POST request shall contain a representation of the shared data individual subscription resource to be created. </w:t>
      </w:r>
      <w:bookmarkStart w:id="271" w:name="_Hlk96602577"/>
      <w:r w:rsidR="00324C38">
        <w:t xml:space="preserve">An NF consumer supporting the "LimitedSubscriptions" feature shall create only one unique shared data individual subscription </w:t>
      </w:r>
      <w:bookmarkEnd w:id="271"/>
      <w:r w:rsidR="00324C38">
        <w:t>and set the "uniqueSubscription" IE with the value "true" in request body.</w:t>
      </w:r>
    </w:p>
    <w:p w14:paraId="0F0C6B0F" w14:textId="77777777" w:rsidR="005B7866" w:rsidRPr="00B06F7A" w:rsidRDefault="005B7866" w:rsidP="005B7866">
      <w:pPr>
        <w:pStyle w:val="B1"/>
      </w:pPr>
      <w:r w:rsidRPr="00B06F7A">
        <w:t>2.</w:t>
      </w:r>
      <w:r w:rsidRPr="00B06F7A">
        <w:tab/>
        <w:t>On success, the UDM responds with "201 Created" with the message body containing a representation of the created subscription. The Location HTTP header shall contain the URI of the created subscription.</w:t>
      </w:r>
    </w:p>
    <w:p w14:paraId="6A73DC1D" w14:textId="77777777" w:rsidR="005B7866" w:rsidRPr="00B06F7A" w:rsidRDefault="005B7866" w:rsidP="005B7866">
      <w:r w:rsidRPr="00B06F7A">
        <w:t>On failure, the appropriate HTTP status code indicating the error shall be returned and appropriate additional error information should be returned in the POST response body.</w:t>
      </w:r>
    </w:p>
    <w:p w14:paraId="79D0312E" w14:textId="77777777" w:rsidR="005B7866" w:rsidRPr="00B06F7A" w:rsidRDefault="005B7866" w:rsidP="005B7866">
      <w:pPr>
        <w:pStyle w:val="B1"/>
      </w:pPr>
    </w:p>
    <w:p w14:paraId="42FB9A16" w14:textId="77777777" w:rsidR="005B7866" w:rsidRPr="00B06F7A" w:rsidRDefault="005B7866" w:rsidP="00C05182">
      <w:pPr>
        <w:pStyle w:val="Heading4"/>
      </w:pPr>
      <w:bookmarkStart w:id="272" w:name="_Toc11338366"/>
      <w:bookmarkStart w:id="273" w:name="_Toc27584971"/>
      <w:bookmarkStart w:id="274" w:name="_Toc36456914"/>
      <w:bookmarkStart w:id="275" w:name="_Toc45027793"/>
      <w:bookmarkStart w:id="276" w:name="_Toc45028628"/>
      <w:bookmarkStart w:id="277" w:name="_Toc67681383"/>
      <w:bookmarkStart w:id="278" w:name="_Toc114764135"/>
      <w:r w:rsidRPr="00B06F7A">
        <w:t>5.2.2.4</w:t>
      </w:r>
      <w:r w:rsidRPr="00B06F7A">
        <w:tab/>
        <w:t>Unsubscribe</w:t>
      </w:r>
      <w:bookmarkEnd w:id="272"/>
      <w:bookmarkEnd w:id="273"/>
      <w:bookmarkEnd w:id="274"/>
      <w:bookmarkEnd w:id="275"/>
      <w:bookmarkEnd w:id="276"/>
      <w:bookmarkEnd w:id="277"/>
      <w:bookmarkEnd w:id="278"/>
    </w:p>
    <w:p w14:paraId="495318E1" w14:textId="77777777" w:rsidR="005B7866" w:rsidRPr="00B06F7A" w:rsidRDefault="005B7866" w:rsidP="00C05182">
      <w:pPr>
        <w:pStyle w:val="Heading5"/>
      </w:pPr>
      <w:bookmarkStart w:id="279" w:name="_Toc11338367"/>
      <w:bookmarkStart w:id="280" w:name="_Toc27584972"/>
      <w:bookmarkStart w:id="281" w:name="_Toc36456915"/>
      <w:bookmarkStart w:id="282" w:name="_Toc45027794"/>
      <w:bookmarkStart w:id="283" w:name="_Toc45028629"/>
      <w:bookmarkStart w:id="284" w:name="_Toc67681384"/>
      <w:bookmarkStart w:id="285" w:name="_Toc114764136"/>
      <w:r w:rsidRPr="00B06F7A">
        <w:t>5.2.2.4.1</w:t>
      </w:r>
      <w:r w:rsidRPr="00B06F7A">
        <w:tab/>
        <w:t>General</w:t>
      </w:r>
      <w:bookmarkEnd w:id="279"/>
      <w:bookmarkEnd w:id="280"/>
      <w:bookmarkEnd w:id="281"/>
      <w:bookmarkEnd w:id="282"/>
      <w:bookmarkEnd w:id="283"/>
      <w:bookmarkEnd w:id="284"/>
      <w:bookmarkEnd w:id="285"/>
    </w:p>
    <w:p w14:paraId="13EE563E" w14:textId="77777777" w:rsidR="005B7866" w:rsidRPr="00B06F7A" w:rsidRDefault="005B7866" w:rsidP="005B7866">
      <w:r w:rsidRPr="00B06F7A">
        <w:t>The following procedures using the Unsubscribe service operation are supported:</w:t>
      </w:r>
    </w:p>
    <w:p w14:paraId="396F4E95" w14:textId="77777777" w:rsidR="005B7866" w:rsidRPr="00B06F7A" w:rsidRDefault="005B7866" w:rsidP="005B7866">
      <w:pPr>
        <w:pStyle w:val="B1"/>
      </w:pPr>
      <w:r w:rsidRPr="00B06F7A">
        <w:t>-</w:t>
      </w:r>
      <w:r w:rsidRPr="00B06F7A">
        <w:tab/>
        <w:t>Unsubscribe to notification of data change (for UE individual data)</w:t>
      </w:r>
    </w:p>
    <w:p w14:paraId="7E267D98" w14:textId="77777777" w:rsidR="005B7866" w:rsidRPr="00B06F7A" w:rsidRDefault="005B7866" w:rsidP="005B7866">
      <w:pPr>
        <w:pStyle w:val="B1"/>
      </w:pPr>
      <w:r w:rsidRPr="00B06F7A">
        <w:t>-</w:t>
      </w:r>
      <w:r w:rsidRPr="00B06F7A">
        <w:tab/>
        <w:t>Unsubscribe to notifications of shared data change</w:t>
      </w:r>
    </w:p>
    <w:p w14:paraId="25AD3DC3" w14:textId="77777777" w:rsidR="005B7866" w:rsidRPr="00B06F7A" w:rsidRDefault="005B7866" w:rsidP="00C05182">
      <w:pPr>
        <w:pStyle w:val="Heading5"/>
      </w:pPr>
      <w:bookmarkStart w:id="286" w:name="_Toc11338368"/>
      <w:bookmarkStart w:id="287" w:name="_Toc27584973"/>
      <w:bookmarkStart w:id="288" w:name="_Toc36456916"/>
      <w:bookmarkStart w:id="289" w:name="_Toc45027795"/>
      <w:bookmarkStart w:id="290" w:name="_Toc45028630"/>
      <w:bookmarkStart w:id="291" w:name="_Toc67681385"/>
      <w:bookmarkStart w:id="292" w:name="_Toc114764137"/>
      <w:r w:rsidRPr="00B06F7A">
        <w:lastRenderedPageBreak/>
        <w:t>5.2.2.4.2</w:t>
      </w:r>
      <w:r w:rsidRPr="00B06F7A">
        <w:tab/>
        <w:t>Unsubscribe to notifications of data change</w:t>
      </w:r>
      <w:bookmarkEnd w:id="286"/>
      <w:bookmarkEnd w:id="287"/>
      <w:bookmarkEnd w:id="288"/>
      <w:bookmarkEnd w:id="289"/>
      <w:bookmarkEnd w:id="290"/>
      <w:bookmarkEnd w:id="291"/>
      <w:bookmarkEnd w:id="292"/>
    </w:p>
    <w:p w14:paraId="022719F7" w14:textId="77777777" w:rsidR="005B7866" w:rsidRPr="00B06F7A" w:rsidRDefault="005B7866" w:rsidP="005B7866">
      <w:r w:rsidRPr="00B06F7A">
        <w:t>Figure 5.2.2.4.2-1 shows a scenario where the NF service consumer sends a request to the UDM to unsubscribe from notifications of data changes (see also 3GPP TS 23.502 [3] figure 4.2.2.2.2-1 step 14). The request contains the URI previously received in the Location HTTP header of the response to the subscription.</w:t>
      </w:r>
    </w:p>
    <w:p w14:paraId="311BCE15" w14:textId="77777777" w:rsidR="005B7866" w:rsidRPr="00B06F7A" w:rsidRDefault="005B7866" w:rsidP="005B7866">
      <w:pPr>
        <w:pStyle w:val="TH"/>
      </w:pPr>
      <w:r w:rsidRPr="00B06F7A">
        <w:object w:dxaOrig="8714" w:dyaOrig="2399" w14:anchorId="58580535">
          <v:shape id="_x0000_i1054" type="#_x0000_t75" style="width:434.15pt;height:118.75pt" o:ole="">
            <v:imagedata r:id="rId66" o:title=""/>
          </v:shape>
          <o:OLEObject Type="Embed" ProgID="Visio.Drawing.11" ShapeID="_x0000_i1054" DrawAspect="Content" ObjectID="_1725378493" r:id="rId67"/>
        </w:object>
      </w:r>
    </w:p>
    <w:p w14:paraId="12BDBBB3" w14:textId="77777777" w:rsidR="005B7866" w:rsidRPr="00B06F7A" w:rsidRDefault="005B7866" w:rsidP="005B7866">
      <w:pPr>
        <w:pStyle w:val="TF"/>
      </w:pPr>
      <w:r w:rsidRPr="00B06F7A">
        <w:t>Figure 5.2.2.4.2-1: NF service consumer unsubscribes to notifications</w:t>
      </w:r>
    </w:p>
    <w:p w14:paraId="13D671C2" w14:textId="77777777" w:rsidR="005B7866" w:rsidRPr="00B06F7A" w:rsidRDefault="005B7866" w:rsidP="005B7866">
      <w:pPr>
        <w:pStyle w:val="B1"/>
      </w:pPr>
      <w:r w:rsidRPr="00B06F7A">
        <w:t>1.</w:t>
      </w:r>
      <w:r w:rsidRPr="00B06F7A">
        <w:tab/>
        <w:t>The NF service consumer sends a DELETE request to the resource identified by the URI previously received during subscription creation.</w:t>
      </w:r>
    </w:p>
    <w:p w14:paraId="24D6EE01" w14:textId="77777777" w:rsidR="005B7866" w:rsidRPr="00B06F7A" w:rsidRDefault="005B7866" w:rsidP="005B7866">
      <w:pPr>
        <w:pStyle w:val="B1"/>
      </w:pPr>
      <w:r w:rsidRPr="00B06F7A">
        <w:t>2a.</w:t>
      </w:r>
      <w:r w:rsidRPr="00B06F7A">
        <w:tab/>
        <w:t>On success, the UDM responds with "204 No Content".</w:t>
      </w:r>
    </w:p>
    <w:p w14:paraId="64755DA0" w14:textId="77777777" w:rsidR="005B7866" w:rsidRPr="00B06F7A" w:rsidRDefault="005B7866" w:rsidP="005B7866">
      <w:pPr>
        <w:pStyle w:val="B1"/>
      </w:pPr>
      <w:r w:rsidRPr="00B06F7A">
        <w:t>2b.</w:t>
      </w:r>
      <w:r w:rsidRPr="00B06F7A">
        <w:tab/>
        <w:t>If there is no valid subscription available (e.g. due to an unknown subscriptionId value), HTTP status code "404 Not Found" should be returned including additional error information in the response body (in the "ProblemDetails" element).</w:t>
      </w:r>
    </w:p>
    <w:p w14:paraId="0595A4FC" w14:textId="77777777" w:rsidR="005B7866" w:rsidRPr="00B06F7A" w:rsidRDefault="005B7866" w:rsidP="005B7866">
      <w:r w:rsidRPr="00B06F7A">
        <w:t>On failure, the appropriate HTTP status code indicating the error shall be returned and appropriate additional error information should be returned in the DELETE response body.</w:t>
      </w:r>
    </w:p>
    <w:p w14:paraId="58E71390" w14:textId="77777777" w:rsidR="005B7866" w:rsidRPr="00B06F7A" w:rsidRDefault="005B7866" w:rsidP="005B7866">
      <w:pPr>
        <w:pStyle w:val="B1"/>
      </w:pPr>
    </w:p>
    <w:p w14:paraId="33E6681C" w14:textId="77777777" w:rsidR="005B7866" w:rsidRPr="00B06F7A" w:rsidRDefault="005B7866" w:rsidP="00C05182">
      <w:pPr>
        <w:pStyle w:val="Heading5"/>
      </w:pPr>
      <w:bookmarkStart w:id="293" w:name="_Toc11338369"/>
      <w:bookmarkStart w:id="294" w:name="_Toc27584974"/>
      <w:bookmarkStart w:id="295" w:name="_Toc36456917"/>
      <w:bookmarkStart w:id="296" w:name="_Toc45027796"/>
      <w:bookmarkStart w:id="297" w:name="_Toc45028631"/>
      <w:bookmarkStart w:id="298" w:name="_Toc67681386"/>
      <w:bookmarkStart w:id="299" w:name="_Toc114764138"/>
      <w:r w:rsidRPr="00B06F7A">
        <w:t>5.2.2.4.3</w:t>
      </w:r>
      <w:r w:rsidRPr="00B06F7A">
        <w:tab/>
        <w:t>Unsubscribe to notifications of shared data change</w:t>
      </w:r>
      <w:bookmarkEnd w:id="293"/>
      <w:bookmarkEnd w:id="294"/>
      <w:bookmarkEnd w:id="295"/>
      <w:bookmarkEnd w:id="296"/>
      <w:bookmarkEnd w:id="297"/>
      <w:bookmarkEnd w:id="298"/>
      <w:bookmarkEnd w:id="299"/>
    </w:p>
    <w:p w14:paraId="2934CA1F" w14:textId="77777777" w:rsidR="005B7866" w:rsidRPr="00B06F7A" w:rsidRDefault="005B7866" w:rsidP="005B7866">
      <w:r w:rsidRPr="00B06F7A">
        <w:t>Figure 5.2.2.4.3-1 shows a scenario where the NF service consumer sends a request to the UDM to unsubscribe from notifications of shared data changes. The request contains the URI previously received in the Location HTTP header of the response to the subscription.</w:t>
      </w:r>
    </w:p>
    <w:p w14:paraId="693AD9D5" w14:textId="77777777" w:rsidR="005B7866" w:rsidRPr="00B06F7A" w:rsidRDefault="005B7866" w:rsidP="005B7866">
      <w:pPr>
        <w:pStyle w:val="TH"/>
      </w:pPr>
      <w:r w:rsidRPr="00B06F7A">
        <w:object w:dxaOrig="8714" w:dyaOrig="2400" w14:anchorId="43CCA516">
          <v:shape id="_x0000_i1055" type="#_x0000_t75" style="width:434.15pt;height:119.8pt" o:ole="">
            <v:imagedata r:id="rId68" o:title=""/>
          </v:shape>
          <o:OLEObject Type="Embed" ProgID="Visio.Drawing.11" ShapeID="_x0000_i1055" DrawAspect="Content" ObjectID="_1725378494" r:id="rId69"/>
        </w:object>
      </w:r>
    </w:p>
    <w:p w14:paraId="11C3A0AA" w14:textId="77777777" w:rsidR="005B7866" w:rsidRPr="00B06F7A" w:rsidRDefault="005B7866" w:rsidP="005B7866">
      <w:pPr>
        <w:pStyle w:val="TF"/>
      </w:pPr>
      <w:r w:rsidRPr="00B06F7A">
        <w:t>Figure 5.2.2.4.3-1: NF service consumer unsubscribes to notifications for shared data</w:t>
      </w:r>
    </w:p>
    <w:p w14:paraId="18F75CE5" w14:textId="77777777" w:rsidR="005B7866" w:rsidRPr="00B06F7A" w:rsidRDefault="005B7866" w:rsidP="005B7866">
      <w:pPr>
        <w:pStyle w:val="B1"/>
      </w:pPr>
      <w:r w:rsidRPr="00B06F7A">
        <w:t>1.</w:t>
      </w:r>
      <w:r w:rsidRPr="00B06F7A">
        <w:tab/>
        <w:t>The NF service consumer sends a DELETE request to the resource identified by the URI previously received during subscription creation.</w:t>
      </w:r>
    </w:p>
    <w:p w14:paraId="64B38D70" w14:textId="77777777" w:rsidR="005B7866" w:rsidRPr="00B06F7A" w:rsidRDefault="005B7866" w:rsidP="005B7866">
      <w:pPr>
        <w:pStyle w:val="B1"/>
      </w:pPr>
      <w:r w:rsidRPr="00B06F7A">
        <w:t>2a.</w:t>
      </w:r>
      <w:r w:rsidRPr="00B06F7A">
        <w:tab/>
        <w:t>On success, the UDM responds with "204 No Content".</w:t>
      </w:r>
    </w:p>
    <w:p w14:paraId="5745F021" w14:textId="77777777" w:rsidR="005B7866" w:rsidRPr="00B06F7A" w:rsidRDefault="005B7866" w:rsidP="005B7866">
      <w:pPr>
        <w:pStyle w:val="B1"/>
      </w:pPr>
      <w:r w:rsidRPr="00B06F7A">
        <w:t>2b.</w:t>
      </w:r>
      <w:r w:rsidRPr="00B06F7A">
        <w:tab/>
        <w:t>If there is no valid subscription available (e.g. due to an unknown subscriptionId value), HTTP status code "404 Not Found" should be returned including additional error information in the response body (in the "ProblemDetails" element).</w:t>
      </w:r>
    </w:p>
    <w:p w14:paraId="311A1827" w14:textId="77777777" w:rsidR="005B7866" w:rsidRPr="00B06F7A" w:rsidRDefault="005B7866" w:rsidP="005B7866">
      <w:r w:rsidRPr="00B06F7A">
        <w:t>On failure, the appropriate HTTP status code indicating the error shall be returned and appropriate additional error information should be returned in the DELETE response body.</w:t>
      </w:r>
    </w:p>
    <w:p w14:paraId="511D54CD" w14:textId="77777777" w:rsidR="005B7866" w:rsidRPr="00B06F7A" w:rsidRDefault="005B7866" w:rsidP="005B7866">
      <w:pPr>
        <w:pStyle w:val="B1"/>
      </w:pPr>
    </w:p>
    <w:p w14:paraId="6D4B24FF" w14:textId="77777777" w:rsidR="005B7866" w:rsidRPr="00B06F7A" w:rsidRDefault="005B7866" w:rsidP="00C05182">
      <w:pPr>
        <w:pStyle w:val="Heading4"/>
      </w:pPr>
      <w:bookmarkStart w:id="300" w:name="_Toc11338370"/>
      <w:bookmarkStart w:id="301" w:name="_Toc27584975"/>
      <w:bookmarkStart w:id="302" w:name="_Toc36456918"/>
      <w:bookmarkStart w:id="303" w:name="_Toc45027797"/>
      <w:bookmarkStart w:id="304" w:name="_Toc45028632"/>
      <w:bookmarkStart w:id="305" w:name="_Toc67681387"/>
      <w:bookmarkStart w:id="306" w:name="_Toc114764139"/>
      <w:r w:rsidRPr="00B06F7A">
        <w:t>5.2.2.5</w:t>
      </w:r>
      <w:r w:rsidRPr="00B06F7A">
        <w:tab/>
        <w:t>Notification</w:t>
      </w:r>
      <w:bookmarkEnd w:id="300"/>
      <w:bookmarkEnd w:id="301"/>
      <w:bookmarkEnd w:id="302"/>
      <w:bookmarkEnd w:id="303"/>
      <w:bookmarkEnd w:id="304"/>
      <w:bookmarkEnd w:id="305"/>
      <w:bookmarkEnd w:id="306"/>
    </w:p>
    <w:p w14:paraId="76D73362" w14:textId="77777777" w:rsidR="005B7866" w:rsidRPr="00B06F7A" w:rsidRDefault="005B7866" w:rsidP="00C05182">
      <w:pPr>
        <w:pStyle w:val="Heading5"/>
      </w:pPr>
      <w:bookmarkStart w:id="307" w:name="_Toc11338371"/>
      <w:bookmarkStart w:id="308" w:name="_Toc27584976"/>
      <w:bookmarkStart w:id="309" w:name="_Toc36456919"/>
      <w:bookmarkStart w:id="310" w:name="_Toc45027798"/>
      <w:bookmarkStart w:id="311" w:name="_Toc45028633"/>
      <w:bookmarkStart w:id="312" w:name="_Toc67681388"/>
      <w:bookmarkStart w:id="313" w:name="_Toc114764140"/>
      <w:r w:rsidRPr="00B06F7A">
        <w:t>5.2.2.5.1</w:t>
      </w:r>
      <w:r w:rsidRPr="00B06F7A">
        <w:tab/>
        <w:t>General</w:t>
      </w:r>
      <w:bookmarkEnd w:id="307"/>
      <w:bookmarkEnd w:id="308"/>
      <w:bookmarkEnd w:id="309"/>
      <w:bookmarkEnd w:id="310"/>
      <w:bookmarkEnd w:id="311"/>
      <w:bookmarkEnd w:id="312"/>
      <w:bookmarkEnd w:id="313"/>
    </w:p>
    <w:p w14:paraId="38DB3468" w14:textId="77777777" w:rsidR="005B7866" w:rsidRPr="00B06F7A" w:rsidRDefault="005B7866" w:rsidP="005B7866">
      <w:r w:rsidRPr="00B06F7A">
        <w:t>The following procedures using the Notification service operation are supported:</w:t>
      </w:r>
    </w:p>
    <w:p w14:paraId="5651DBA2" w14:textId="77777777" w:rsidR="006536FE" w:rsidRDefault="005B7866" w:rsidP="006536FE">
      <w:pPr>
        <w:pStyle w:val="B1"/>
        <w:rPr>
          <w:lang w:eastAsia="zh-CN"/>
        </w:rPr>
      </w:pPr>
      <w:r w:rsidRPr="00B06F7A">
        <w:t>-</w:t>
      </w:r>
      <w:r w:rsidRPr="00B06F7A">
        <w:tab/>
        <w:t>Data change notification to NF</w:t>
      </w:r>
      <w:r w:rsidRPr="00B06F7A">
        <w:rPr>
          <w:rFonts w:hint="eastAsia"/>
          <w:lang w:eastAsia="zh-CN"/>
        </w:rPr>
        <w:t xml:space="preserve">, including </w:t>
      </w:r>
      <w:r w:rsidRPr="00B06F7A">
        <w:t>the updates of UE's Subscriber Data indicated by the "subscription data Type" input</w:t>
      </w:r>
      <w:r w:rsidRPr="00B06F7A">
        <w:rPr>
          <w:rFonts w:hint="eastAsia"/>
          <w:lang w:eastAsia="zh-CN"/>
        </w:rPr>
        <w:t xml:space="preserve"> </w:t>
      </w:r>
      <w:r w:rsidRPr="00B06F7A">
        <w:t>and additional UE's UDM-related parameters</w:t>
      </w:r>
      <w:r w:rsidRPr="00B06F7A">
        <w:rPr>
          <w:lang w:eastAsia="zh-CN"/>
        </w:rPr>
        <w:t>.</w:t>
      </w:r>
    </w:p>
    <w:p w14:paraId="4C7652B8" w14:textId="1D63B862" w:rsidR="005B7866" w:rsidRPr="00B06F7A" w:rsidRDefault="006536FE" w:rsidP="006536FE">
      <w:pPr>
        <w:pStyle w:val="B1"/>
      </w:pPr>
      <w:r>
        <w:rPr>
          <w:lang w:eastAsia="zh-CN"/>
        </w:rPr>
        <w:t>-</w:t>
      </w:r>
      <w:r>
        <w:rPr>
          <w:lang w:eastAsia="zh-CN"/>
        </w:rPr>
        <w:tab/>
      </w:r>
      <w:r w:rsidRPr="004B5129">
        <w:rPr>
          <w:lang w:eastAsia="zh-CN"/>
        </w:rPr>
        <w:t>Delivery of UE Parameters Update Data to the UE via control plane procedure as defined in 3GPP</w:t>
      </w:r>
      <w:r>
        <w:rPr>
          <w:lang w:eastAsia="zh-CN"/>
        </w:rPr>
        <w:t> </w:t>
      </w:r>
      <w:r w:rsidRPr="004B5129">
        <w:rPr>
          <w:lang w:eastAsia="zh-CN"/>
        </w:rPr>
        <w:t>TS</w:t>
      </w:r>
      <w:r>
        <w:rPr>
          <w:lang w:eastAsia="zh-CN"/>
        </w:rPr>
        <w:t> </w:t>
      </w:r>
      <w:r w:rsidRPr="004B5129">
        <w:rPr>
          <w:lang w:eastAsia="zh-CN"/>
        </w:rPr>
        <w:t>23.502</w:t>
      </w:r>
      <w:r>
        <w:rPr>
          <w:lang w:eastAsia="zh-CN"/>
        </w:rPr>
        <w:t> </w:t>
      </w:r>
      <w:r w:rsidRPr="004B5129">
        <w:rPr>
          <w:lang w:eastAsia="zh-CN"/>
        </w:rPr>
        <w:t>[3] clause</w:t>
      </w:r>
      <w:r>
        <w:rPr>
          <w:lang w:eastAsia="zh-CN"/>
        </w:rPr>
        <w:t> </w:t>
      </w:r>
      <w:r w:rsidRPr="004B5129">
        <w:rPr>
          <w:lang w:eastAsia="zh-CN"/>
        </w:rPr>
        <w:t>4.20</w:t>
      </w:r>
      <w:r>
        <w:rPr>
          <w:lang w:eastAsia="zh-CN"/>
        </w:rPr>
        <w:t>.</w:t>
      </w:r>
    </w:p>
    <w:p w14:paraId="72504DFC" w14:textId="77777777" w:rsidR="005B7866" w:rsidRPr="00B06F7A" w:rsidRDefault="005B7866" w:rsidP="00C05182">
      <w:pPr>
        <w:pStyle w:val="Heading5"/>
      </w:pPr>
      <w:bookmarkStart w:id="314" w:name="_Toc11338372"/>
      <w:bookmarkStart w:id="315" w:name="_Toc27584977"/>
      <w:bookmarkStart w:id="316" w:name="_Toc36456920"/>
      <w:bookmarkStart w:id="317" w:name="_Toc45027799"/>
      <w:bookmarkStart w:id="318" w:name="_Toc45028634"/>
      <w:bookmarkStart w:id="319" w:name="_Toc67681389"/>
      <w:bookmarkStart w:id="320" w:name="_Toc114764141"/>
      <w:r w:rsidRPr="00B06F7A">
        <w:t>5.2.2.5.2</w:t>
      </w:r>
      <w:r w:rsidRPr="00B06F7A">
        <w:tab/>
        <w:t>Data Change Notification To NF</w:t>
      </w:r>
      <w:bookmarkEnd w:id="314"/>
      <w:bookmarkEnd w:id="315"/>
      <w:bookmarkEnd w:id="316"/>
      <w:bookmarkEnd w:id="317"/>
      <w:bookmarkEnd w:id="318"/>
      <w:bookmarkEnd w:id="319"/>
      <w:bookmarkEnd w:id="320"/>
    </w:p>
    <w:p w14:paraId="0DCCA107" w14:textId="4910741A" w:rsidR="005B7866" w:rsidRPr="00B06F7A" w:rsidRDefault="005B7866" w:rsidP="005B7866">
      <w:r w:rsidRPr="00B06F7A">
        <w:t>Figure 5.2.2.5.2-1 shows a scenario where the UDM notifies the NF service consumer (that has subscribed to receive such notification) about subscription data change (see also 3GPP TS 23.502 [3] clause</w:t>
      </w:r>
      <w:r w:rsidR="006536FE">
        <w:t> </w:t>
      </w:r>
      <w:r w:rsidRPr="00B06F7A">
        <w:rPr>
          <w:rFonts w:hint="eastAsia"/>
          <w:lang w:eastAsia="zh-CN"/>
        </w:rPr>
        <w:t>4.5.1 or</w:t>
      </w:r>
      <w:r w:rsidRPr="00B06F7A">
        <w:t xml:space="preserve"> 3GPP TS 23.502 [3] clause</w:t>
      </w:r>
      <w:r w:rsidR="006536FE">
        <w:t> </w:t>
      </w:r>
      <w:r w:rsidRPr="00B06F7A">
        <w:t xml:space="preserve">4.5.2) or shared data change. </w:t>
      </w:r>
      <w:r w:rsidR="006536FE">
        <w:t xml:space="preserve">The delivery of UE Parameters Update </w:t>
      </w:r>
      <w:r w:rsidR="006536FE" w:rsidRPr="00B06F7A">
        <w:t xml:space="preserve">Data </w:t>
      </w:r>
      <w:r w:rsidR="006536FE">
        <w:t>to the UE via control plane procedure is also conveyed using this notification, as defined in 3GPP TS </w:t>
      </w:r>
      <w:r w:rsidR="006536FE" w:rsidRPr="00B06F7A">
        <w:t>23.502 [3] clause</w:t>
      </w:r>
      <w:r w:rsidR="006536FE">
        <w:t> </w:t>
      </w:r>
      <w:r w:rsidR="006536FE" w:rsidRPr="00B06F7A">
        <w:rPr>
          <w:rFonts w:hint="eastAsia"/>
          <w:lang w:eastAsia="zh-CN"/>
        </w:rPr>
        <w:t>4.</w:t>
      </w:r>
      <w:r w:rsidR="006536FE">
        <w:rPr>
          <w:lang w:eastAsia="zh-CN"/>
        </w:rPr>
        <w:t>20.</w:t>
      </w:r>
      <w:r w:rsidRPr="00B06F7A">
        <w:t xml:space="preserve">The </w:t>
      </w:r>
      <w:r w:rsidR="006536FE">
        <w:t xml:space="preserve">notification </w:t>
      </w:r>
      <w:r w:rsidRPr="00B06F7A">
        <w:t xml:space="preserve">request </w:t>
      </w:r>
      <w:r w:rsidR="006536FE">
        <w:t>shall be sent to</w:t>
      </w:r>
      <w:r w:rsidRPr="00B06F7A">
        <w:t xml:space="preserve"> the callbackReference URI as previously received in the SdmSubscription (see clause 6.1.6.2.3).</w:t>
      </w:r>
    </w:p>
    <w:p w14:paraId="7E4A5358" w14:textId="5091E72F" w:rsidR="005B7866" w:rsidRPr="00B06F7A" w:rsidRDefault="004463EA" w:rsidP="005B7866">
      <w:pPr>
        <w:pStyle w:val="TH"/>
      </w:pPr>
      <w:r w:rsidRPr="00B06F7A">
        <w:object w:dxaOrig="8685" w:dyaOrig="2310" w14:anchorId="3760DFAC">
          <v:shape id="_x0000_i1056" type="#_x0000_t75" style="width:435.75pt;height:115.5pt" o:ole="">
            <v:imagedata r:id="rId70" o:title=""/>
          </v:shape>
          <o:OLEObject Type="Embed" ProgID="Visio.Drawing.11" ShapeID="_x0000_i1056" DrawAspect="Content" ObjectID="_1725378495" r:id="rId71"/>
        </w:object>
      </w:r>
    </w:p>
    <w:p w14:paraId="046C53F4" w14:textId="77777777" w:rsidR="005B7866" w:rsidRPr="00B06F7A" w:rsidRDefault="005B7866" w:rsidP="005B7866">
      <w:pPr>
        <w:pStyle w:val="TF"/>
      </w:pPr>
      <w:r w:rsidRPr="00B06F7A">
        <w:t>Figure 5.2.2.5.2-1: Subscription Data Change Notification</w:t>
      </w:r>
    </w:p>
    <w:p w14:paraId="4ADD6A38" w14:textId="77777777" w:rsidR="005B7866" w:rsidRPr="00B06F7A" w:rsidRDefault="005B7866" w:rsidP="005B7866">
      <w:pPr>
        <w:pStyle w:val="B1"/>
      </w:pPr>
      <w:r w:rsidRPr="00B06F7A">
        <w:t>1.</w:t>
      </w:r>
      <w:r w:rsidRPr="00B06F7A">
        <w:tab/>
        <w:t>The UDM sends a POST request to the callbackReference as provided by the NF service consumer during the subscription.</w:t>
      </w:r>
    </w:p>
    <w:p w14:paraId="2B40B120" w14:textId="085EDB9B" w:rsidR="005B7866" w:rsidRPr="00B06F7A" w:rsidRDefault="005B7866" w:rsidP="005B7866">
      <w:pPr>
        <w:pStyle w:val="B1"/>
      </w:pPr>
      <w:r w:rsidRPr="00B06F7A">
        <w:t>2</w:t>
      </w:r>
      <w:r w:rsidR="004463EA">
        <w:t>a</w:t>
      </w:r>
      <w:r w:rsidRPr="00B06F7A">
        <w:t>.</w:t>
      </w:r>
      <w:r w:rsidRPr="00B06F7A">
        <w:tab/>
      </w:r>
      <w:r w:rsidR="004463EA" w:rsidRPr="003B2883">
        <w:t>On success,</w:t>
      </w:r>
      <w:r w:rsidR="004463EA">
        <w:t xml:space="preserve"> t</w:t>
      </w:r>
      <w:r w:rsidRPr="00B06F7A">
        <w:t>he NF service consumer responds with "204 No Content".</w:t>
      </w:r>
    </w:p>
    <w:p w14:paraId="1D95F3F9" w14:textId="77777777" w:rsidR="004463EA" w:rsidRPr="00D93024" w:rsidRDefault="004463EA" w:rsidP="004968D7">
      <w:pPr>
        <w:pStyle w:val="B1"/>
      </w:pPr>
      <w:r w:rsidRPr="004968D7">
        <w:t>2b.</w:t>
      </w:r>
      <w:r w:rsidRPr="004968D7">
        <w:tab/>
        <w:t>On failure or redirection, one of the appropriate HTTP status code listed in Table 6.1.5.2-3 shall be returned. For a 4xx/5xx response, the message body may contain appropriate additional error information.</w:t>
      </w:r>
    </w:p>
    <w:p w14:paraId="60F4B7B1" w14:textId="1742EE9A" w:rsidR="006536FE" w:rsidRDefault="005B7866" w:rsidP="006536FE">
      <w:pPr>
        <w:pStyle w:val="NO"/>
      </w:pPr>
      <w:r w:rsidRPr="00B06F7A">
        <w:t>N</w:t>
      </w:r>
      <w:r w:rsidR="006536FE">
        <w:t>OTE 1</w:t>
      </w:r>
      <w:r w:rsidRPr="00B06F7A">
        <w:t>:</w:t>
      </w:r>
      <w:r w:rsidRPr="00B06F7A">
        <w:tab/>
        <w:t>If the NF service consumer detects that the received Data Change Notification contains an origValue that does not match the currently stored value, it can re-sync by using the Nudm_SDM_Get service operation.</w:t>
      </w:r>
    </w:p>
    <w:p w14:paraId="2737DB24" w14:textId="77777777" w:rsidR="006536FE" w:rsidRPr="00B06F7A" w:rsidRDefault="006536FE" w:rsidP="006536FE">
      <w:pPr>
        <w:pStyle w:val="NO"/>
      </w:pPr>
      <w:r>
        <w:t>NOTE 2</w:t>
      </w:r>
      <w:r w:rsidRPr="00B06F7A">
        <w:t>:</w:t>
      </w:r>
      <w:r w:rsidRPr="00B06F7A">
        <w:tab/>
      </w:r>
      <w:r>
        <w:t xml:space="preserve">When the notification is used for the delivery of UE Parameter Update Data to the UE, the trigger for UDM to start this procedure </w:t>
      </w:r>
      <w:r w:rsidRPr="001D6985">
        <w:t>is out of the scope of this specification. This can be based</w:t>
      </w:r>
      <w:r>
        <w:t>, e.g.,</w:t>
      </w:r>
      <w:r w:rsidRPr="001D6985">
        <w:t xml:space="preserve"> on O&amp;M commands or provisioning orders. When a given UE parameter can be updated either in the USIM or in the ME side of the UE (e.g., Routing Indicator, see </w:t>
      </w:r>
      <w:r>
        <w:t>3GPP TS </w:t>
      </w:r>
      <w:r w:rsidRPr="00B06F7A">
        <w:t>23.502 [3] clause</w:t>
      </w:r>
      <w:r>
        <w:t> </w:t>
      </w:r>
      <w:r w:rsidRPr="00B06F7A">
        <w:rPr>
          <w:rFonts w:hint="eastAsia"/>
        </w:rPr>
        <w:t>4.</w:t>
      </w:r>
      <w:r>
        <w:t>20.1</w:t>
      </w:r>
      <w:r w:rsidRPr="001D6985">
        <w:t xml:space="preserve">) it is assumed that the trigger for the UE parameter update procedure includes an indication to the UDM of the target for the UE parameters update (i.e., USIM </w:t>
      </w:r>
      <w:r>
        <w:t>or</w:t>
      </w:r>
      <w:r w:rsidRPr="001D6985">
        <w:t xml:space="preserve"> ME). This indication is used by the UDM to decide which UE parameter update data set type to use and whether the UE parameter update requires secured packet protection via SP-AF.</w:t>
      </w:r>
    </w:p>
    <w:p w14:paraId="525600C1" w14:textId="24DEC5C0" w:rsidR="005B7866" w:rsidRPr="00B06F7A" w:rsidRDefault="005B7866" w:rsidP="005B7866">
      <w:pPr>
        <w:pStyle w:val="NO"/>
      </w:pPr>
    </w:p>
    <w:p w14:paraId="4867BBC3" w14:textId="77777777" w:rsidR="005B7866" w:rsidRPr="00B06F7A" w:rsidRDefault="005B7866" w:rsidP="00C05182">
      <w:pPr>
        <w:pStyle w:val="Heading4"/>
      </w:pPr>
      <w:bookmarkStart w:id="321" w:name="_Toc11338373"/>
      <w:bookmarkStart w:id="322" w:name="_Toc27584978"/>
      <w:bookmarkStart w:id="323" w:name="_Toc36456921"/>
      <w:bookmarkStart w:id="324" w:name="_Toc45027800"/>
      <w:bookmarkStart w:id="325" w:name="_Toc45028635"/>
      <w:bookmarkStart w:id="326" w:name="_Toc67681390"/>
      <w:bookmarkStart w:id="327" w:name="_Toc114764142"/>
      <w:r w:rsidRPr="00B06F7A">
        <w:t>5.2.2.6</w:t>
      </w:r>
      <w:r w:rsidRPr="00B06F7A">
        <w:tab/>
        <w:t>Info</w:t>
      </w:r>
      <w:bookmarkEnd w:id="321"/>
      <w:bookmarkEnd w:id="322"/>
      <w:bookmarkEnd w:id="323"/>
      <w:bookmarkEnd w:id="324"/>
      <w:bookmarkEnd w:id="325"/>
      <w:bookmarkEnd w:id="326"/>
      <w:bookmarkEnd w:id="327"/>
    </w:p>
    <w:p w14:paraId="4E9B04E6" w14:textId="77777777" w:rsidR="005B7866" w:rsidRPr="00B06F7A" w:rsidRDefault="005B7866" w:rsidP="00C05182">
      <w:pPr>
        <w:pStyle w:val="Heading5"/>
      </w:pPr>
      <w:bookmarkStart w:id="328" w:name="_Toc11338374"/>
      <w:bookmarkStart w:id="329" w:name="_Toc27584979"/>
      <w:bookmarkStart w:id="330" w:name="_Toc36456922"/>
      <w:bookmarkStart w:id="331" w:name="_Toc45027801"/>
      <w:bookmarkStart w:id="332" w:name="_Toc45028636"/>
      <w:bookmarkStart w:id="333" w:name="_Toc67681391"/>
      <w:bookmarkStart w:id="334" w:name="_Toc114764143"/>
      <w:r w:rsidRPr="00B06F7A">
        <w:t>5.2.2.6.1</w:t>
      </w:r>
      <w:r w:rsidRPr="00B06F7A">
        <w:tab/>
        <w:t>General</w:t>
      </w:r>
      <w:bookmarkEnd w:id="328"/>
      <w:bookmarkEnd w:id="329"/>
      <w:bookmarkEnd w:id="330"/>
      <w:bookmarkEnd w:id="331"/>
      <w:bookmarkEnd w:id="332"/>
      <w:bookmarkEnd w:id="333"/>
      <w:bookmarkEnd w:id="334"/>
    </w:p>
    <w:p w14:paraId="2C17DC53" w14:textId="77777777" w:rsidR="005B7866" w:rsidRPr="00B06F7A" w:rsidRDefault="005B7866" w:rsidP="005B7866">
      <w:r w:rsidRPr="00B06F7A">
        <w:t>The following procedures using the Info service operation are supported:</w:t>
      </w:r>
    </w:p>
    <w:p w14:paraId="2A6C1DCB" w14:textId="77777777" w:rsidR="005B7866" w:rsidRPr="00B06F7A" w:rsidRDefault="005B7866" w:rsidP="005B7866">
      <w:pPr>
        <w:pStyle w:val="B1"/>
        <w:rPr>
          <w:lang w:eastAsia="zh-CN"/>
        </w:rPr>
      </w:pPr>
      <w:r w:rsidRPr="00B06F7A">
        <w:lastRenderedPageBreak/>
        <w:t>-</w:t>
      </w:r>
      <w:r w:rsidRPr="00B06F7A">
        <w:tab/>
      </w:r>
      <w:r w:rsidRPr="00B06F7A">
        <w:rPr>
          <w:lang w:eastAsia="zh-CN"/>
        </w:rPr>
        <w:t>Providing acknowledgement from the UE to UDM about successful delivery of Steering of Roaming information via the AMF as defined in 3GPP TS 23.122 [20]</w:t>
      </w:r>
    </w:p>
    <w:p w14:paraId="10BFACB9" w14:textId="77777777" w:rsidR="005B7866" w:rsidRPr="00B06F7A" w:rsidRDefault="005B7866" w:rsidP="005B7866">
      <w:pPr>
        <w:pStyle w:val="B1"/>
        <w:rPr>
          <w:lang w:eastAsia="zh-CN"/>
        </w:rPr>
      </w:pPr>
      <w:r w:rsidRPr="00B06F7A">
        <w:t>-</w:t>
      </w:r>
      <w:r w:rsidRPr="00B06F7A">
        <w:tab/>
      </w:r>
      <w:r w:rsidRPr="00B06F7A">
        <w:rPr>
          <w:lang w:eastAsia="zh-CN"/>
        </w:rPr>
        <w:t xml:space="preserve">Providing acknowledgement from the UE to UDM about successful delivery of </w:t>
      </w:r>
      <w:r w:rsidRPr="00B06F7A">
        <w:t>update</w:t>
      </w:r>
      <w:r w:rsidRPr="00B06F7A">
        <w:rPr>
          <w:rFonts w:hint="eastAsia"/>
          <w:lang w:eastAsia="zh-CN"/>
        </w:rPr>
        <w:t>d</w:t>
      </w:r>
      <w:r w:rsidRPr="00B06F7A">
        <w:t xml:space="preserve"> Default Configured NSSAI</w:t>
      </w:r>
      <w:r w:rsidRPr="00B06F7A">
        <w:rPr>
          <w:rFonts w:hint="eastAsia"/>
          <w:lang w:eastAsia="zh-CN"/>
        </w:rPr>
        <w:t xml:space="preserve"> or </w:t>
      </w:r>
      <w:r w:rsidRPr="00B06F7A">
        <w:t>UICC data (Secured-Packet, containing e.g. Routing indicator)</w:t>
      </w:r>
      <w:r w:rsidRPr="00B06F7A">
        <w:rPr>
          <w:lang w:eastAsia="zh-CN"/>
        </w:rPr>
        <w:t xml:space="preserve"> via the AMF as defined in 3GPP TS 23.</w:t>
      </w:r>
      <w:r w:rsidRPr="00B06F7A">
        <w:rPr>
          <w:rFonts w:hint="eastAsia"/>
          <w:lang w:eastAsia="zh-CN"/>
        </w:rPr>
        <w:t>502</w:t>
      </w:r>
      <w:r w:rsidRPr="00B06F7A">
        <w:rPr>
          <w:lang w:eastAsia="zh-CN"/>
        </w:rPr>
        <w:t> [</w:t>
      </w:r>
      <w:r w:rsidRPr="00B06F7A">
        <w:rPr>
          <w:rFonts w:hint="eastAsia"/>
          <w:lang w:eastAsia="zh-CN"/>
        </w:rPr>
        <w:t>3</w:t>
      </w:r>
      <w:r w:rsidRPr="00B06F7A">
        <w:rPr>
          <w:lang w:eastAsia="zh-CN"/>
        </w:rPr>
        <w:t>]</w:t>
      </w:r>
      <w:r w:rsidRPr="00B06F7A">
        <w:rPr>
          <w:rFonts w:hint="eastAsia"/>
          <w:lang w:eastAsia="zh-CN"/>
        </w:rPr>
        <w:t>.</w:t>
      </w:r>
    </w:p>
    <w:p w14:paraId="2451DC9F" w14:textId="77777777" w:rsidR="005B7866" w:rsidRPr="00B06F7A" w:rsidRDefault="005B7866" w:rsidP="005B7866">
      <w:pPr>
        <w:pStyle w:val="B1"/>
        <w:rPr>
          <w:lang w:eastAsia="zh-CN"/>
        </w:rPr>
      </w:pPr>
      <w:r w:rsidRPr="00B06F7A">
        <w:t>-</w:t>
      </w:r>
      <w:r w:rsidRPr="00B06F7A">
        <w:tab/>
        <w:t>Providing acknowledgement from the UE to the UDM about successful delivery of the Network Slicing Subscription Change Indication.</w:t>
      </w:r>
    </w:p>
    <w:p w14:paraId="6289BAFF" w14:textId="77777777" w:rsidR="00A22593" w:rsidRPr="00B06F7A" w:rsidRDefault="005B7866" w:rsidP="00A22593">
      <w:pPr>
        <w:pStyle w:val="B1"/>
      </w:pPr>
      <w:r w:rsidRPr="00B06F7A">
        <w:t>-</w:t>
      </w:r>
      <w:r w:rsidRPr="00B06F7A">
        <w:tab/>
        <w:t>Providing acknowledgement from the UE to UDM about successful delivery of CAG configuration (see 3GPP TS 23.501 [2] clause 5.30.3.3).</w:t>
      </w:r>
    </w:p>
    <w:p w14:paraId="73898811" w14:textId="58D7B116" w:rsidR="005B7866" w:rsidRPr="00B06F7A" w:rsidRDefault="00A22593" w:rsidP="00A22593">
      <w:pPr>
        <w:pStyle w:val="B1"/>
      </w:pPr>
      <w:r w:rsidRPr="00B06F7A">
        <w:t>-</w:t>
      </w:r>
      <w:r w:rsidRPr="00B06F7A">
        <w:tab/>
      </w:r>
      <w:r w:rsidRPr="00B06F7A">
        <w:rPr>
          <w:lang w:val="en-IN"/>
        </w:rPr>
        <w:t>Providing indication from AMF to UDM about unsuccessful delivery of Steering of Roaming Information, update</w:t>
      </w:r>
      <w:r w:rsidRPr="00B06F7A">
        <w:rPr>
          <w:lang w:val="en-IN" w:eastAsia="zh-CN"/>
        </w:rPr>
        <w:t>d</w:t>
      </w:r>
      <w:r w:rsidRPr="00B06F7A">
        <w:rPr>
          <w:lang w:val="en-IN"/>
        </w:rPr>
        <w:t xml:space="preserve"> Default Configured NSSAI</w:t>
      </w:r>
      <w:r w:rsidRPr="00B06F7A">
        <w:rPr>
          <w:lang w:val="en-IN" w:eastAsia="zh-CN"/>
        </w:rPr>
        <w:t xml:space="preserve"> or </w:t>
      </w:r>
      <w:r w:rsidRPr="00B06F7A">
        <w:rPr>
          <w:lang w:val="en-IN"/>
        </w:rPr>
        <w:t>UICC data, Network Slicing Subscription Change Indication or Network Slicing Subscription Change Indication.</w:t>
      </w:r>
    </w:p>
    <w:p w14:paraId="7E35D8E0" w14:textId="77777777" w:rsidR="005B7866" w:rsidRPr="00B06F7A" w:rsidRDefault="005B7866" w:rsidP="005B7866">
      <w:pPr>
        <w:pStyle w:val="B1"/>
      </w:pPr>
      <w:r w:rsidRPr="00B06F7A">
        <w:t>-</w:t>
      </w:r>
      <w:r w:rsidRPr="00B06F7A">
        <w:tab/>
        <w:t>Triggering update of Steering of Roaming information at the UE due to "initial registration" or "emergency registration" in a VPLMN.</w:t>
      </w:r>
    </w:p>
    <w:p w14:paraId="72CE0E5F" w14:textId="77777777" w:rsidR="005B7866" w:rsidRPr="00B06F7A" w:rsidRDefault="005B7866" w:rsidP="00C05182">
      <w:pPr>
        <w:pStyle w:val="Heading5"/>
      </w:pPr>
      <w:bookmarkStart w:id="335" w:name="_Toc11338375"/>
      <w:bookmarkStart w:id="336" w:name="_Toc27584980"/>
      <w:bookmarkStart w:id="337" w:name="_Toc36456923"/>
      <w:bookmarkStart w:id="338" w:name="_Toc45027802"/>
      <w:bookmarkStart w:id="339" w:name="_Toc45028637"/>
      <w:bookmarkStart w:id="340" w:name="_Toc67681392"/>
      <w:bookmarkStart w:id="341" w:name="_Toc114764144"/>
      <w:r w:rsidRPr="00B06F7A">
        <w:t>5.2.2.6.2</w:t>
      </w:r>
      <w:r w:rsidRPr="00B06F7A">
        <w:tab/>
        <w:t xml:space="preserve">Providing acknowledgement of </w:t>
      </w:r>
      <w:r w:rsidRPr="00B06F7A">
        <w:rPr>
          <w:lang w:eastAsia="zh-CN"/>
        </w:rPr>
        <w:t>Steering of Roaming</w:t>
      </w:r>
      <w:bookmarkEnd w:id="335"/>
      <w:bookmarkEnd w:id="336"/>
      <w:bookmarkEnd w:id="337"/>
      <w:bookmarkEnd w:id="338"/>
      <w:bookmarkEnd w:id="339"/>
      <w:bookmarkEnd w:id="340"/>
      <w:bookmarkEnd w:id="341"/>
    </w:p>
    <w:p w14:paraId="660A3C3C" w14:textId="77777777" w:rsidR="005B7866" w:rsidRPr="00B06F7A" w:rsidRDefault="005B7866" w:rsidP="005B7866">
      <w:r w:rsidRPr="00B06F7A">
        <w:t>Figure 5.2.2.6.2-1 shows a scenario where the NF service consumer (e.g. AMF) sends the UE acknowledgement to the UDM (see also 3GPP TS 23.122 [20] Annex C). The request contains the UE's identity (/{supi}), the type of the acknowledgement information (/am-data/sor-ack), and the SOR-MAC-Iue.</w:t>
      </w:r>
    </w:p>
    <w:p w14:paraId="31B5AF07" w14:textId="77777777" w:rsidR="005B7866" w:rsidRPr="00B06F7A" w:rsidRDefault="005B7866" w:rsidP="005B7866">
      <w:pPr>
        <w:pStyle w:val="TH"/>
      </w:pPr>
      <w:r w:rsidRPr="00B06F7A">
        <w:object w:dxaOrig="8714" w:dyaOrig="2338" w14:anchorId="3FA27699">
          <v:shape id="_x0000_i1057" type="#_x0000_t75" style="width:434.15pt;height:118.75pt" o:ole="">
            <v:imagedata r:id="rId72" o:title=""/>
          </v:shape>
          <o:OLEObject Type="Embed" ProgID="Visio.Drawing.11" ShapeID="_x0000_i1057" DrawAspect="Content" ObjectID="_1725378496" r:id="rId73"/>
        </w:object>
      </w:r>
    </w:p>
    <w:p w14:paraId="2208623B" w14:textId="77777777" w:rsidR="005B7866" w:rsidRPr="00B06F7A" w:rsidRDefault="005B7866" w:rsidP="005B7866">
      <w:pPr>
        <w:pStyle w:val="TF"/>
      </w:pPr>
      <w:r w:rsidRPr="00B06F7A">
        <w:t xml:space="preserve">Figure 5.2.2.6.2-1: Providing acknowledgement of </w:t>
      </w:r>
      <w:r w:rsidRPr="00B06F7A">
        <w:rPr>
          <w:lang w:eastAsia="zh-CN"/>
        </w:rPr>
        <w:t>Steering of Roaming</w:t>
      </w:r>
    </w:p>
    <w:p w14:paraId="36AD3E3C" w14:textId="12A66FCB" w:rsidR="005B7866" w:rsidRPr="00B06F7A" w:rsidRDefault="005B7866" w:rsidP="005B7866">
      <w:pPr>
        <w:pStyle w:val="B1"/>
      </w:pPr>
      <w:r w:rsidRPr="00B06F7A">
        <w:t>1.</w:t>
      </w:r>
      <w:r w:rsidRPr="00B06F7A">
        <w:tab/>
        <w:t>The NF service consumer (e.g. AMF) sends a PUT request to the resource representing the UE's Access and Mobility Subscription Data, with the AcknowledgeInfo (SOR-MAC-Iue received from the UE</w:t>
      </w:r>
      <w:r w:rsidR="00A22593" w:rsidRPr="00B06F7A">
        <w:t>, or UE not reachable indication)</w:t>
      </w:r>
      <w:r w:rsidRPr="00B06F7A">
        <w:t>.</w:t>
      </w:r>
    </w:p>
    <w:p w14:paraId="2F39649B" w14:textId="77777777" w:rsidR="005B7866" w:rsidRPr="00B06F7A" w:rsidRDefault="005B7866" w:rsidP="005B7866">
      <w:pPr>
        <w:pStyle w:val="B1"/>
      </w:pPr>
      <w:r w:rsidRPr="00B06F7A">
        <w:t>2.</w:t>
      </w:r>
      <w:r w:rsidRPr="00B06F7A">
        <w:tab/>
        <w:t>The UDM responds with "204 No Content".</w:t>
      </w:r>
    </w:p>
    <w:p w14:paraId="47D55BDC" w14:textId="77777777" w:rsidR="005B7866" w:rsidRPr="00B06F7A" w:rsidRDefault="005B7866" w:rsidP="005B7866">
      <w:r w:rsidRPr="00B06F7A">
        <w:t>On failure, the appropriate HTTP status code indicating the error shall be returned and appropriate additional error information should be returned in the PUT response body.</w:t>
      </w:r>
    </w:p>
    <w:p w14:paraId="5F31E0AF" w14:textId="77777777" w:rsidR="005B7866" w:rsidRPr="00B06F7A" w:rsidRDefault="005B7866" w:rsidP="005B7866">
      <w:pPr>
        <w:pStyle w:val="B1"/>
      </w:pPr>
    </w:p>
    <w:p w14:paraId="17858AA5" w14:textId="77777777" w:rsidR="005B7866" w:rsidRPr="00B06F7A" w:rsidRDefault="005B7866" w:rsidP="00C05182">
      <w:pPr>
        <w:pStyle w:val="Heading5"/>
      </w:pPr>
      <w:bookmarkStart w:id="342" w:name="_Toc11338376"/>
      <w:bookmarkStart w:id="343" w:name="_Toc27584981"/>
      <w:bookmarkStart w:id="344" w:name="_Toc36456924"/>
      <w:bookmarkStart w:id="345" w:name="_Toc45027803"/>
      <w:bookmarkStart w:id="346" w:name="_Toc45028638"/>
      <w:bookmarkStart w:id="347" w:name="_Toc67681393"/>
      <w:bookmarkStart w:id="348" w:name="_Toc114764145"/>
      <w:r w:rsidRPr="00B06F7A">
        <w:t>5.2.2.6.3</w:t>
      </w:r>
      <w:r w:rsidRPr="00B06F7A">
        <w:tab/>
        <w:t>Providing acknowledgement of UE parameters update</w:t>
      </w:r>
      <w:bookmarkEnd w:id="342"/>
      <w:bookmarkEnd w:id="343"/>
      <w:bookmarkEnd w:id="344"/>
      <w:bookmarkEnd w:id="345"/>
      <w:bookmarkEnd w:id="346"/>
      <w:bookmarkEnd w:id="347"/>
      <w:bookmarkEnd w:id="348"/>
    </w:p>
    <w:p w14:paraId="79249316" w14:textId="77777777" w:rsidR="005B7866" w:rsidRPr="00B06F7A" w:rsidRDefault="005B7866" w:rsidP="005B7866">
      <w:r w:rsidRPr="00B06F7A">
        <w:t>Figure 5.2.2.6.3-1 shows a scenario where the NF service consumer (e.g. AMF) sends the UE acknowledgement to the UDM (see also 3GPP TS 23.</w:t>
      </w:r>
      <w:r w:rsidRPr="00B06F7A">
        <w:rPr>
          <w:rFonts w:hint="eastAsia"/>
          <w:lang w:eastAsia="zh-CN"/>
        </w:rPr>
        <w:t>50</w:t>
      </w:r>
      <w:r w:rsidRPr="00B06F7A">
        <w:t>2 [</w:t>
      </w:r>
      <w:r w:rsidRPr="00B06F7A">
        <w:rPr>
          <w:rFonts w:hint="eastAsia"/>
          <w:lang w:eastAsia="zh-CN"/>
        </w:rPr>
        <w:t>3</w:t>
      </w:r>
      <w:r w:rsidRPr="00B06F7A">
        <w:t>]). The request contains the UE's identity (/{supi}), the type of the acknowledgement information (/am-data/</w:t>
      </w:r>
      <w:r w:rsidRPr="00B06F7A">
        <w:rPr>
          <w:rFonts w:hint="eastAsia"/>
          <w:lang w:eastAsia="zh-CN"/>
        </w:rPr>
        <w:t>upu</w:t>
      </w:r>
      <w:r w:rsidRPr="00B06F7A">
        <w:t xml:space="preserve">-ack), and the </w:t>
      </w:r>
      <w:r w:rsidRPr="00B06F7A">
        <w:rPr>
          <w:rFonts w:hint="eastAsia"/>
          <w:lang w:eastAsia="zh-CN"/>
        </w:rPr>
        <w:t>UPU</w:t>
      </w:r>
      <w:r w:rsidRPr="00B06F7A">
        <w:t>-MAC-Iue.</w:t>
      </w:r>
    </w:p>
    <w:p w14:paraId="0B2BA736" w14:textId="77777777" w:rsidR="005B7866" w:rsidRPr="00B06F7A" w:rsidRDefault="005B7866" w:rsidP="005B7866">
      <w:pPr>
        <w:pStyle w:val="TH"/>
        <w:rPr>
          <w:lang w:eastAsia="zh-CN"/>
        </w:rPr>
      </w:pPr>
      <w:r w:rsidRPr="00B06F7A">
        <w:object w:dxaOrig="8714" w:dyaOrig="2338" w14:anchorId="56ACA066">
          <v:shape id="_x0000_i1058" type="#_x0000_t75" style="width:434.15pt;height:118.75pt" o:ole="">
            <v:imagedata r:id="rId74" o:title=""/>
          </v:shape>
          <o:OLEObject Type="Embed" ProgID="Visio.Drawing.11" ShapeID="_x0000_i1058" DrawAspect="Content" ObjectID="_1725378497" r:id="rId75"/>
        </w:object>
      </w:r>
    </w:p>
    <w:p w14:paraId="24BA6B9B" w14:textId="77777777" w:rsidR="005B7866" w:rsidRPr="00B06F7A" w:rsidRDefault="005B7866" w:rsidP="005B7866">
      <w:pPr>
        <w:pStyle w:val="TF"/>
      </w:pPr>
      <w:r w:rsidRPr="00B06F7A">
        <w:t>Figure 5.2.2.6.3-1: Providing acknowledgement of UE parameters update</w:t>
      </w:r>
    </w:p>
    <w:p w14:paraId="1EBEDA80" w14:textId="161B83FC" w:rsidR="005B7866" w:rsidRPr="00B06F7A" w:rsidRDefault="005B7866" w:rsidP="005B7866">
      <w:pPr>
        <w:pStyle w:val="B1"/>
      </w:pPr>
      <w:r w:rsidRPr="00B06F7A">
        <w:t>1.</w:t>
      </w:r>
      <w:r w:rsidRPr="00B06F7A">
        <w:tab/>
        <w:t>The NF service consumer (e.g. AMF) sends a PUT request to the resource representing the UE's Access and Mobility Subscription Data, with the AcknowledgeInfo(UPU-MAC-I</w:t>
      </w:r>
      <w:r w:rsidRPr="00B06F7A">
        <w:rPr>
          <w:vertAlign w:val="subscript"/>
        </w:rPr>
        <w:t>UE</w:t>
      </w:r>
      <w:r w:rsidRPr="00B06F7A">
        <w:t xml:space="preserve"> received from the UE</w:t>
      </w:r>
      <w:r w:rsidR="00A22593" w:rsidRPr="00B06F7A">
        <w:t>, or UE not reachable indication)</w:t>
      </w:r>
      <w:r w:rsidRPr="00B06F7A">
        <w:t>.</w:t>
      </w:r>
    </w:p>
    <w:p w14:paraId="1AD11507" w14:textId="77777777" w:rsidR="005B7866" w:rsidRPr="00B06F7A" w:rsidRDefault="005B7866" w:rsidP="005B7866">
      <w:pPr>
        <w:pStyle w:val="B1"/>
        <w:rPr>
          <w:lang w:eastAsia="zh-CN"/>
        </w:rPr>
      </w:pPr>
      <w:r w:rsidRPr="00B06F7A">
        <w:t>2.</w:t>
      </w:r>
      <w:r w:rsidRPr="00B06F7A">
        <w:tab/>
        <w:t>The UDM responds with "204 No Content".</w:t>
      </w:r>
    </w:p>
    <w:p w14:paraId="62206DAE" w14:textId="77777777" w:rsidR="005B7866" w:rsidRPr="00B06F7A" w:rsidRDefault="005B7866" w:rsidP="005B7866">
      <w:r w:rsidRPr="00B06F7A">
        <w:t>On failure, the appropriate HTTP status code indicating the error shall be returned and appropriate additional error information should be returned in the PUT response body.</w:t>
      </w:r>
    </w:p>
    <w:p w14:paraId="111C98A3" w14:textId="77777777" w:rsidR="005B7866" w:rsidRPr="00B06F7A" w:rsidRDefault="005B7866" w:rsidP="00C05182">
      <w:pPr>
        <w:pStyle w:val="Heading5"/>
      </w:pPr>
      <w:bookmarkStart w:id="349" w:name="_Toc27584982"/>
      <w:bookmarkStart w:id="350" w:name="_Toc36456925"/>
      <w:bookmarkStart w:id="351" w:name="_Toc45027804"/>
      <w:bookmarkStart w:id="352" w:name="_Toc45028639"/>
      <w:bookmarkStart w:id="353" w:name="_Toc67681394"/>
      <w:bookmarkStart w:id="354" w:name="_Toc11338377"/>
      <w:bookmarkStart w:id="355" w:name="_Toc114764146"/>
      <w:r w:rsidRPr="00B06F7A">
        <w:t>5.2.2.6.4</w:t>
      </w:r>
      <w:r w:rsidRPr="00B06F7A">
        <w:tab/>
        <w:t>Providing acknowledgement of UE for Network Slicing Subscription Change</w:t>
      </w:r>
      <w:bookmarkEnd w:id="349"/>
      <w:bookmarkEnd w:id="350"/>
      <w:bookmarkEnd w:id="351"/>
      <w:bookmarkEnd w:id="352"/>
      <w:bookmarkEnd w:id="353"/>
      <w:bookmarkEnd w:id="355"/>
    </w:p>
    <w:p w14:paraId="11185253" w14:textId="77777777" w:rsidR="005B7866" w:rsidRPr="00B06F7A" w:rsidRDefault="005B7866" w:rsidP="005B7866">
      <w:r w:rsidRPr="00B06F7A">
        <w:t>Figure 5.2.2.6.4-1 shows a scenario where the NF service consumer (e.g. AMF) sends the UE acknowledgement to the UDM (see also 3GPP TS 23.</w:t>
      </w:r>
      <w:r w:rsidRPr="00B06F7A">
        <w:rPr>
          <w:rFonts w:hint="eastAsia"/>
          <w:lang w:eastAsia="zh-CN"/>
        </w:rPr>
        <w:t>50</w:t>
      </w:r>
      <w:r w:rsidRPr="00B06F7A">
        <w:t>2 [</w:t>
      </w:r>
      <w:r w:rsidRPr="00B06F7A">
        <w:rPr>
          <w:rFonts w:hint="eastAsia"/>
          <w:lang w:eastAsia="zh-CN"/>
        </w:rPr>
        <w:t>3</w:t>
      </w:r>
      <w:r w:rsidRPr="00B06F7A">
        <w:t>]). The request contains the UE's identity (/{supi}) and the type of the acknowledgement information (/am-data/subscribed-snssais-ack).</w:t>
      </w:r>
    </w:p>
    <w:p w14:paraId="6D1AFAF7" w14:textId="77777777" w:rsidR="005B7866" w:rsidRPr="00B06F7A" w:rsidRDefault="005B7866" w:rsidP="005B7866">
      <w:pPr>
        <w:pStyle w:val="TH"/>
        <w:rPr>
          <w:lang w:eastAsia="zh-CN"/>
        </w:rPr>
      </w:pPr>
      <w:r w:rsidRPr="00B06F7A">
        <w:object w:dxaOrig="8714" w:dyaOrig="2339" w14:anchorId="37925A92">
          <v:shape id="_x0000_i1059" type="#_x0000_t75" style="width:434.15pt;height:117.15pt" o:ole="">
            <v:imagedata r:id="rId76" o:title=""/>
          </v:shape>
          <o:OLEObject Type="Embed" ProgID="Visio.Drawing.11" ShapeID="_x0000_i1059" DrawAspect="Content" ObjectID="_1725378498" r:id="rId77"/>
        </w:object>
      </w:r>
    </w:p>
    <w:p w14:paraId="3F1AB424" w14:textId="77777777" w:rsidR="005B7866" w:rsidRPr="00B06F7A" w:rsidRDefault="005B7866" w:rsidP="005B7866">
      <w:pPr>
        <w:pStyle w:val="TF"/>
      </w:pPr>
      <w:r w:rsidRPr="00B06F7A">
        <w:t>Figure 5.2.2.6.4-1: Providing acknowledgement of UE for Network Slicing Subscription Change</w:t>
      </w:r>
    </w:p>
    <w:p w14:paraId="7E7D9DD2" w14:textId="77777777" w:rsidR="005B7866" w:rsidRPr="00B06F7A" w:rsidRDefault="005B7866" w:rsidP="005B7866">
      <w:pPr>
        <w:pStyle w:val="B1"/>
      </w:pPr>
      <w:r w:rsidRPr="00B06F7A">
        <w:t>1.</w:t>
      </w:r>
      <w:r w:rsidRPr="00B06F7A">
        <w:tab/>
        <w:t>The NF service consumer (e.g. AMF) sends a PUT request to the resource representing the UE's Access and Mobility Subscription Data, with the AcknowledgeInfo.</w:t>
      </w:r>
    </w:p>
    <w:p w14:paraId="341C6BD7" w14:textId="77777777" w:rsidR="005B7866" w:rsidRPr="00B06F7A" w:rsidRDefault="005B7866" w:rsidP="005B7866">
      <w:pPr>
        <w:pStyle w:val="B1"/>
        <w:rPr>
          <w:lang w:eastAsia="zh-CN"/>
        </w:rPr>
      </w:pPr>
      <w:r w:rsidRPr="00B06F7A">
        <w:t>2.</w:t>
      </w:r>
      <w:r w:rsidRPr="00B06F7A">
        <w:tab/>
        <w:t>The UDM responds with "204 No Content".</w:t>
      </w:r>
    </w:p>
    <w:p w14:paraId="4161D5F8" w14:textId="77777777" w:rsidR="005B7866" w:rsidRPr="00B06F7A" w:rsidRDefault="005B7866" w:rsidP="005B7866">
      <w:r w:rsidRPr="00B06F7A">
        <w:t>On failure, the appropriate HTTP status code indicating the error shall be returned and appropriate additional error information should be returned in the PUT response body.</w:t>
      </w:r>
    </w:p>
    <w:p w14:paraId="615A7424" w14:textId="77777777" w:rsidR="005B7866" w:rsidRPr="00B06F7A" w:rsidRDefault="005B7866" w:rsidP="00C05182">
      <w:pPr>
        <w:pStyle w:val="Heading5"/>
      </w:pPr>
      <w:bookmarkStart w:id="356" w:name="_Toc27584983"/>
      <w:bookmarkStart w:id="357" w:name="_Toc36456926"/>
      <w:bookmarkStart w:id="358" w:name="_Toc45027805"/>
      <w:bookmarkStart w:id="359" w:name="_Toc45028640"/>
      <w:bookmarkStart w:id="360" w:name="_Toc67681395"/>
      <w:bookmarkStart w:id="361" w:name="_Toc114764147"/>
      <w:r w:rsidRPr="00B06F7A">
        <w:t>5.2.2.6.5</w:t>
      </w:r>
      <w:r w:rsidRPr="00B06F7A">
        <w:tab/>
        <w:t>Providing acknowledgement of UE for CAG configuration change</w:t>
      </w:r>
      <w:bookmarkEnd w:id="356"/>
      <w:bookmarkEnd w:id="357"/>
      <w:bookmarkEnd w:id="358"/>
      <w:bookmarkEnd w:id="359"/>
      <w:bookmarkEnd w:id="360"/>
      <w:bookmarkEnd w:id="361"/>
    </w:p>
    <w:p w14:paraId="66267C3E" w14:textId="77777777" w:rsidR="005B7866" w:rsidRPr="00B06F7A" w:rsidRDefault="005B7866" w:rsidP="005B7866">
      <w:r w:rsidRPr="00B06F7A">
        <w:t>Figure 5.2.2.6.5-1 shows a scenario where the NF service consumer (e.g. AMF) sends the UE acknowledgement to the UDM (see also 3GPP TS 23.</w:t>
      </w:r>
      <w:r w:rsidRPr="00B06F7A">
        <w:rPr>
          <w:rFonts w:hint="eastAsia"/>
          <w:lang w:eastAsia="zh-CN"/>
        </w:rPr>
        <w:t>50</w:t>
      </w:r>
      <w:r w:rsidRPr="00B06F7A">
        <w:t>2 [</w:t>
      </w:r>
      <w:r w:rsidRPr="00B06F7A">
        <w:rPr>
          <w:rFonts w:hint="eastAsia"/>
          <w:lang w:eastAsia="zh-CN"/>
        </w:rPr>
        <w:t>3</w:t>
      </w:r>
      <w:r w:rsidRPr="00B06F7A">
        <w:t>]). The request contains the UE's identity (/{supi}) and the type of the acknowledgement information (/am-data/cag-ack).</w:t>
      </w:r>
    </w:p>
    <w:p w14:paraId="6D793754" w14:textId="77777777" w:rsidR="005B7866" w:rsidRPr="00B06F7A" w:rsidRDefault="005B7866" w:rsidP="005B7866">
      <w:pPr>
        <w:pStyle w:val="TH"/>
        <w:rPr>
          <w:lang w:eastAsia="zh-CN"/>
        </w:rPr>
      </w:pPr>
      <w:r w:rsidRPr="00B06F7A">
        <w:object w:dxaOrig="8714" w:dyaOrig="2339" w14:anchorId="04A97400">
          <v:shape id="_x0000_i1060" type="#_x0000_t75" style="width:434.15pt;height:117.15pt" o:ole="">
            <v:imagedata r:id="rId78" o:title=""/>
          </v:shape>
          <o:OLEObject Type="Embed" ProgID="Visio.Drawing.11" ShapeID="_x0000_i1060" DrawAspect="Content" ObjectID="_1725378499" r:id="rId79"/>
        </w:object>
      </w:r>
    </w:p>
    <w:p w14:paraId="5E4C856E" w14:textId="77777777" w:rsidR="005B7866" w:rsidRPr="00B06F7A" w:rsidRDefault="005B7866" w:rsidP="005B7866">
      <w:pPr>
        <w:pStyle w:val="TF"/>
      </w:pPr>
      <w:r w:rsidRPr="00B06F7A">
        <w:t>Figure 5.2.2.6.5-1: Providing acknowledgement of UE for CAG configuration change</w:t>
      </w:r>
    </w:p>
    <w:p w14:paraId="38A7A6CD" w14:textId="77777777" w:rsidR="005B7866" w:rsidRPr="00B06F7A" w:rsidRDefault="005B7866" w:rsidP="005B7866">
      <w:pPr>
        <w:pStyle w:val="B1"/>
      </w:pPr>
      <w:r w:rsidRPr="00B06F7A">
        <w:t>1.</w:t>
      </w:r>
      <w:r w:rsidRPr="00B06F7A">
        <w:tab/>
        <w:t>The NF service consumer (e.g. AMF) sends a PUT request to the resource representing the UE's Access and Mobility Subscription Data, with the AcknowledgeInfo.</w:t>
      </w:r>
    </w:p>
    <w:p w14:paraId="12B6D826" w14:textId="77777777" w:rsidR="005B7866" w:rsidRPr="00B06F7A" w:rsidRDefault="005B7866" w:rsidP="005B7866">
      <w:pPr>
        <w:pStyle w:val="B1"/>
        <w:rPr>
          <w:lang w:eastAsia="zh-CN"/>
        </w:rPr>
      </w:pPr>
      <w:r w:rsidRPr="00B06F7A">
        <w:t>2.</w:t>
      </w:r>
      <w:r w:rsidRPr="00B06F7A">
        <w:tab/>
        <w:t>The UDM responds with "204 No Content".</w:t>
      </w:r>
    </w:p>
    <w:p w14:paraId="0B8EDCD6" w14:textId="77777777" w:rsidR="005B7866" w:rsidRPr="00B06F7A" w:rsidRDefault="005B7866" w:rsidP="005B7866">
      <w:r w:rsidRPr="00B06F7A">
        <w:t>On failure, the appropriate HTTP status code indicating the error shall be returned and appropriate additional error information should be returned in the PUT response body.</w:t>
      </w:r>
    </w:p>
    <w:p w14:paraId="02BAA59C" w14:textId="77777777" w:rsidR="005B7866" w:rsidRPr="00B06F7A" w:rsidRDefault="005B7866" w:rsidP="00C05182">
      <w:pPr>
        <w:pStyle w:val="Heading5"/>
      </w:pPr>
      <w:bookmarkStart w:id="362" w:name="_Toc36456927"/>
      <w:bookmarkStart w:id="363" w:name="_Toc45027806"/>
      <w:bookmarkStart w:id="364" w:name="_Toc45028641"/>
      <w:bookmarkStart w:id="365" w:name="_Toc67681396"/>
      <w:bookmarkStart w:id="366" w:name="_Toc27584984"/>
      <w:bookmarkStart w:id="367" w:name="_Toc114764148"/>
      <w:r w:rsidRPr="00B06F7A">
        <w:t>5.2.2.6.6</w:t>
      </w:r>
      <w:r w:rsidRPr="00B06F7A">
        <w:tab/>
        <w:t>Triggering Update of Steering Of Roaming information</w:t>
      </w:r>
      <w:bookmarkEnd w:id="362"/>
      <w:bookmarkEnd w:id="363"/>
      <w:bookmarkEnd w:id="364"/>
      <w:bookmarkEnd w:id="365"/>
      <w:bookmarkEnd w:id="367"/>
    </w:p>
    <w:p w14:paraId="4D6FF710" w14:textId="77777777" w:rsidR="005B7866" w:rsidRPr="00B06F7A" w:rsidRDefault="005B7866" w:rsidP="005B7866">
      <w:r w:rsidRPr="00B06F7A">
        <w:t>Figure 5.2.2.6.6-1 shows a scenario where the NF service consumer (e.g. AMF) sends the request to the UDM to trigger the update of Steering of Roaming information at the UE. The request contains the UE's identity (/{supi}), the type of request (/am-data/update-sor) and the VPLMN ID.</w:t>
      </w:r>
    </w:p>
    <w:p w14:paraId="5B65ECCA" w14:textId="77777777" w:rsidR="005B7866" w:rsidRPr="00B06F7A" w:rsidRDefault="005B7866" w:rsidP="005B7866">
      <w:pPr>
        <w:pStyle w:val="TH"/>
        <w:rPr>
          <w:lang w:eastAsia="zh-CN"/>
        </w:rPr>
      </w:pPr>
      <w:r w:rsidRPr="00B06F7A">
        <w:object w:dxaOrig="8701" w:dyaOrig="2320" w14:anchorId="73D3D91F">
          <v:shape id="_x0000_i1061" type="#_x0000_t75" style="width:433.6pt;height:118.75pt" o:ole="">
            <v:imagedata r:id="rId80" o:title=""/>
          </v:shape>
          <o:OLEObject Type="Embed" ProgID="Visio.Drawing.11" ShapeID="_x0000_i1061" DrawAspect="Content" ObjectID="_1725378500" r:id="rId81"/>
        </w:object>
      </w:r>
    </w:p>
    <w:p w14:paraId="7039F944" w14:textId="77777777" w:rsidR="005B7866" w:rsidRPr="00B06F7A" w:rsidRDefault="005B7866" w:rsidP="005B7866">
      <w:pPr>
        <w:pStyle w:val="TF"/>
      </w:pPr>
      <w:r w:rsidRPr="00B06F7A">
        <w:t>Figure 5.2.2.6.6-1: Triggering update of Steering Of Roaming information</w:t>
      </w:r>
    </w:p>
    <w:p w14:paraId="7B1C9784" w14:textId="77777777" w:rsidR="005B7866" w:rsidRPr="00B06F7A" w:rsidRDefault="005B7866" w:rsidP="005B7866">
      <w:pPr>
        <w:pStyle w:val="B1"/>
      </w:pPr>
      <w:r w:rsidRPr="00B06F7A">
        <w:t>1.</w:t>
      </w:r>
      <w:r w:rsidRPr="00B06F7A">
        <w:tab/>
        <w:t>The NF service consumer (e.g. AMF) sends a POST request to the resource representing the UE's Access and Mobility Subscription Data, with the request to update the Steering of Roaming information at the UE.</w:t>
      </w:r>
    </w:p>
    <w:p w14:paraId="12ED9FDD" w14:textId="77777777" w:rsidR="005B7866" w:rsidRPr="00B06F7A" w:rsidRDefault="005B7866" w:rsidP="005B7866">
      <w:pPr>
        <w:pStyle w:val="B1"/>
        <w:rPr>
          <w:lang w:eastAsia="zh-CN"/>
        </w:rPr>
      </w:pPr>
      <w:r w:rsidRPr="00B06F7A">
        <w:t>2.</w:t>
      </w:r>
      <w:r w:rsidRPr="00B06F7A">
        <w:tab/>
        <w:t>The UDM responds with "200 OK" containing the updated Sor Information.</w:t>
      </w:r>
    </w:p>
    <w:p w14:paraId="411A8CF8" w14:textId="77777777" w:rsidR="005B7866" w:rsidRPr="00B06F7A" w:rsidRDefault="005B7866" w:rsidP="005B7866">
      <w:r w:rsidRPr="00B06F7A">
        <w:t>On failure, the appropriate HTTP status code indicating the error shall be returned and appropriate additional error information should be returned in the POST response body.</w:t>
      </w:r>
    </w:p>
    <w:p w14:paraId="329EDBF6" w14:textId="77777777" w:rsidR="005B7866" w:rsidRPr="00B06F7A" w:rsidRDefault="005B7866" w:rsidP="00C05182">
      <w:pPr>
        <w:pStyle w:val="Heading4"/>
      </w:pPr>
      <w:bookmarkStart w:id="368" w:name="_Toc36456928"/>
      <w:bookmarkStart w:id="369" w:name="_Toc45027807"/>
      <w:bookmarkStart w:id="370" w:name="_Toc45028642"/>
      <w:bookmarkStart w:id="371" w:name="_Toc67681397"/>
      <w:bookmarkStart w:id="372" w:name="_Toc114764149"/>
      <w:r w:rsidRPr="00B06F7A">
        <w:t>5.2.2.7</w:t>
      </w:r>
      <w:r w:rsidRPr="00B06F7A">
        <w:tab/>
        <w:t>ModifySubscription</w:t>
      </w:r>
      <w:bookmarkEnd w:id="354"/>
      <w:bookmarkEnd w:id="366"/>
      <w:bookmarkEnd w:id="368"/>
      <w:bookmarkEnd w:id="369"/>
      <w:bookmarkEnd w:id="370"/>
      <w:bookmarkEnd w:id="371"/>
      <w:bookmarkEnd w:id="372"/>
    </w:p>
    <w:p w14:paraId="13694C5A" w14:textId="77777777" w:rsidR="005B7866" w:rsidRPr="00B06F7A" w:rsidRDefault="005B7866" w:rsidP="00C05182">
      <w:pPr>
        <w:pStyle w:val="Heading5"/>
      </w:pPr>
      <w:bookmarkStart w:id="373" w:name="_Toc11338378"/>
      <w:bookmarkStart w:id="374" w:name="_Toc27584985"/>
      <w:bookmarkStart w:id="375" w:name="_Toc36456929"/>
      <w:bookmarkStart w:id="376" w:name="_Toc45027808"/>
      <w:bookmarkStart w:id="377" w:name="_Toc45028643"/>
      <w:bookmarkStart w:id="378" w:name="_Toc67681398"/>
      <w:bookmarkStart w:id="379" w:name="_Toc114764150"/>
      <w:r w:rsidRPr="00B06F7A">
        <w:t>5.2.2.7.1</w:t>
      </w:r>
      <w:r w:rsidRPr="00B06F7A">
        <w:tab/>
        <w:t>General</w:t>
      </w:r>
      <w:bookmarkEnd w:id="373"/>
      <w:bookmarkEnd w:id="374"/>
      <w:bookmarkEnd w:id="375"/>
      <w:bookmarkEnd w:id="376"/>
      <w:bookmarkEnd w:id="377"/>
      <w:bookmarkEnd w:id="378"/>
      <w:bookmarkEnd w:id="379"/>
    </w:p>
    <w:p w14:paraId="49A2E652" w14:textId="77777777" w:rsidR="005B7866" w:rsidRPr="00B06F7A" w:rsidRDefault="005B7866" w:rsidP="005B7866">
      <w:r w:rsidRPr="00B06F7A">
        <w:t>The following procedures using the ModifySubscription service operation are supported:</w:t>
      </w:r>
    </w:p>
    <w:p w14:paraId="096AB886" w14:textId="77777777" w:rsidR="005B7866" w:rsidRPr="00B06F7A" w:rsidRDefault="005B7866" w:rsidP="005B7866">
      <w:pPr>
        <w:pStyle w:val="B1"/>
      </w:pPr>
      <w:r w:rsidRPr="00B06F7A">
        <w:t>-</w:t>
      </w:r>
      <w:r w:rsidRPr="00B06F7A">
        <w:tab/>
        <w:t>Modification of a Subscription to notification of data change (for UE individual data)</w:t>
      </w:r>
    </w:p>
    <w:p w14:paraId="5E35B343" w14:textId="77777777" w:rsidR="005B7866" w:rsidRPr="00B06F7A" w:rsidRDefault="005B7866" w:rsidP="005B7866">
      <w:pPr>
        <w:pStyle w:val="B1"/>
      </w:pPr>
      <w:r w:rsidRPr="00B06F7A">
        <w:t>-</w:t>
      </w:r>
      <w:r w:rsidRPr="00B06F7A">
        <w:tab/>
        <w:t>Modification of a Subscription to notification of shared data change</w:t>
      </w:r>
    </w:p>
    <w:p w14:paraId="4D2AEF39" w14:textId="77777777" w:rsidR="005B7866" w:rsidRPr="00B06F7A" w:rsidRDefault="005B7866" w:rsidP="005B7866">
      <w:pPr>
        <w:rPr>
          <w:lang w:eastAsia="zh-CN"/>
        </w:rPr>
      </w:pPr>
      <w:r w:rsidRPr="00B06F7A">
        <w:rPr>
          <w:rFonts w:hint="eastAsia"/>
          <w:lang w:eastAsia="zh-CN"/>
        </w:rPr>
        <w:t>The ModifySubscription service operation can be used for the following purpose:</w:t>
      </w:r>
    </w:p>
    <w:p w14:paraId="03284E67" w14:textId="77777777" w:rsidR="005B7866" w:rsidRPr="00B06F7A" w:rsidRDefault="005B7866" w:rsidP="005B7866">
      <w:pPr>
        <w:pStyle w:val="B1"/>
        <w:rPr>
          <w:lang w:eastAsia="zh-CN"/>
        </w:rPr>
      </w:pPr>
      <w:r w:rsidRPr="00B06F7A">
        <w:t>-</w:t>
      </w:r>
      <w:r w:rsidRPr="00B06F7A">
        <w:tab/>
      </w:r>
      <w:r w:rsidRPr="00B06F7A">
        <w:rPr>
          <w:rFonts w:hint="eastAsia"/>
          <w:lang w:eastAsia="zh-CN"/>
        </w:rPr>
        <w:t>Extend the expiry time of SdmSubscription;</w:t>
      </w:r>
    </w:p>
    <w:p w14:paraId="3C548016" w14:textId="77777777" w:rsidR="005B7866" w:rsidRPr="00B06F7A" w:rsidRDefault="005B7866" w:rsidP="005B7866">
      <w:pPr>
        <w:pStyle w:val="B1"/>
        <w:rPr>
          <w:lang w:eastAsia="zh-CN"/>
        </w:rPr>
      </w:pPr>
      <w:r w:rsidRPr="00B06F7A">
        <w:rPr>
          <w:rFonts w:hint="eastAsia"/>
          <w:lang w:eastAsia="zh-CN"/>
        </w:rPr>
        <w:lastRenderedPageBreak/>
        <w:t>-</w:t>
      </w:r>
      <w:r w:rsidRPr="00B06F7A">
        <w:rPr>
          <w:rFonts w:hint="eastAsia"/>
          <w:lang w:eastAsia="zh-CN"/>
        </w:rPr>
        <w:tab/>
        <w:t>Modify the resource URIs to be monitored, e.g. add/remove resource URIs to/from the monitored resource URI list.</w:t>
      </w:r>
    </w:p>
    <w:p w14:paraId="10C2AE74" w14:textId="77777777" w:rsidR="005B7866" w:rsidRPr="00B06F7A" w:rsidRDefault="005B7866" w:rsidP="00C05182">
      <w:pPr>
        <w:pStyle w:val="Heading5"/>
      </w:pPr>
      <w:bookmarkStart w:id="380" w:name="_Toc11338379"/>
      <w:bookmarkStart w:id="381" w:name="_Toc27584986"/>
      <w:bookmarkStart w:id="382" w:name="_Toc36456930"/>
      <w:bookmarkStart w:id="383" w:name="_Toc45027809"/>
      <w:bookmarkStart w:id="384" w:name="_Toc45028644"/>
      <w:bookmarkStart w:id="385" w:name="_Toc67681399"/>
      <w:bookmarkStart w:id="386" w:name="_Toc114764151"/>
      <w:r w:rsidRPr="00B06F7A">
        <w:t>5.2.2.7.2</w:t>
      </w:r>
      <w:r w:rsidRPr="00B06F7A">
        <w:tab/>
        <w:t>Modification of a subscription to notifications of data change</w:t>
      </w:r>
      <w:bookmarkEnd w:id="380"/>
      <w:bookmarkEnd w:id="381"/>
      <w:bookmarkEnd w:id="382"/>
      <w:bookmarkEnd w:id="383"/>
      <w:bookmarkEnd w:id="384"/>
      <w:bookmarkEnd w:id="385"/>
      <w:bookmarkEnd w:id="386"/>
    </w:p>
    <w:p w14:paraId="17AB562F" w14:textId="77777777" w:rsidR="005B7866" w:rsidRPr="00B06F7A" w:rsidRDefault="005B7866" w:rsidP="005B7866">
      <w:r w:rsidRPr="00B06F7A">
        <w:t>Figure 5.2.2.7.2-1 shows a scenario where the NF service consumer sends a request to the UDM to modify a subscription to notifications of data changes. The request contains the URI previously received in the Location HTTP header of the response to the subscription.</w:t>
      </w:r>
    </w:p>
    <w:p w14:paraId="23160BD6" w14:textId="77777777" w:rsidR="005B7866" w:rsidRPr="00B06F7A" w:rsidRDefault="005B7866" w:rsidP="005B7866">
      <w:pPr>
        <w:pStyle w:val="TH"/>
      </w:pPr>
      <w:r w:rsidRPr="00B06F7A">
        <w:object w:dxaOrig="8714" w:dyaOrig="2399" w14:anchorId="213D7226">
          <v:shape id="_x0000_i1062" type="#_x0000_t75" style="width:434.15pt;height:121.95pt" o:ole="">
            <v:imagedata r:id="rId82" o:title=""/>
          </v:shape>
          <o:OLEObject Type="Embed" ProgID="Visio.Drawing.11" ShapeID="_x0000_i1062" DrawAspect="Content" ObjectID="_1725378501" r:id="rId83"/>
        </w:object>
      </w:r>
    </w:p>
    <w:p w14:paraId="1FD0E484" w14:textId="77777777" w:rsidR="005B7866" w:rsidRPr="00B06F7A" w:rsidRDefault="005B7866" w:rsidP="005B7866">
      <w:pPr>
        <w:pStyle w:val="TF"/>
      </w:pPr>
      <w:r w:rsidRPr="00B06F7A">
        <w:t>Figure 5.2.2.7.2-1: NF service consumer modifies a subscription to notifications</w:t>
      </w:r>
    </w:p>
    <w:p w14:paraId="2BDB5247" w14:textId="77777777" w:rsidR="005B7866" w:rsidRPr="00B06F7A" w:rsidRDefault="005B7866" w:rsidP="005B7866">
      <w:pPr>
        <w:pStyle w:val="B1"/>
        <w:rPr>
          <w:lang w:eastAsia="zh-CN"/>
        </w:rPr>
      </w:pPr>
      <w:r w:rsidRPr="00B06F7A">
        <w:t>1.</w:t>
      </w:r>
      <w:r w:rsidRPr="00B06F7A">
        <w:tab/>
        <w:t>The NF service consumer sends a PATCH request to the resource identified by the URI previously received during subscription creation.</w:t>
      </w:r>
    </w:p>
    <w:p w14:paraId="17F03BB9" w14:textId="77777777" w:rsidR="005B7866" w:rsidRPr="00B06F7A" w:rsidRDefault="005B7866" w:rsidP="005B7866">
      <w:pPr>
        <w:pStyle w:val="B1"/>
      </w:pPr>
      <w:r w:rsidRPr="00B06F7A">
        <w:rPr>
          <w:rFonts w:hint="eastAsia"/>
          <w:lang w:eastAsia="zh-CN"/>
        </w:rPr>
        <w:tab/>
        <w:t xml:space="preserve">The NF service </w:t>
      </w:r>
      <w:r w:rsidRPr="00B06F7A">
        <w:rPr>
          <w:lang w:eastAsia="zh-CN"/>
        </w:rPr>
        <w:t>consumer</w:t>
      </w:r>
      <w:r w:rsidRPr="00B06F7A">
        <w:rPr>
          <w:rFonts w:hint="eastAsia"/>
          <w:lang w:eastAsia="zh-CN"/>
        </w:rPr>
        <w:t xml:space="preserve"> may include </w:t>
      </w:r>
      <w:r w:rsidRPr="00B06F7A">
        <w:t>"</w:t>
      </w:r>
      <w:r w:rsidRPr="00B06F7A">
        <w:rPr>
          <w:rFonts w:hint="eastAsia"/>
          <w:lang w:eastAsia="zh-CN"/>
        </w:rPr>
        <w:t>monitoredResourceUris</w:t>
      </w:r>
      <w:r w:rsidRPr="00B06F7A">
        <w:t>"</w:t>
      </w:r>
      <w:r w:rsidRPr="00B06F7A">
        <w:rPr>
          <w:rFonts w:hint="eastAsia"/>
          <w:lang w:eastAsia="zh-CN"/>
        </w:rPr>
        <w:t xml:space="preserve"> to replace the existing monitored resource URIs, e.g. to add/remove specific resource URIs from the monitored resource URI list.</w:t>
      </w:r>
    </w:p>
    <w:p w14:paraId="762FD815" w14:textId="77777777" w:rsidR="005B7866" w:rsidRPr="00B06F7A" w:rsidRDefault="005B7866" w:rsidP="005B7866">
      <w:pPr>
        <w:pStyle w:val="B1"/>
      </w:pPr>
      <w:r w:rsidRPr="00B06F7A">
        <w:t>2a.</w:t>
      </w:r>
      <w:r w:rsidRPr="00B06F7A">
        <w:tab/>
        <w:t>On success, the UDM responds with "200 OK".</w:t>
      </w:r>
    </w:p>
    <w:p w14:paraId="2481A075" w14:textId="77777777" w:rsidR="005B7866" w:rsidRPr="00B06F7A" w:rsidRDefault="005B7866" w:rsidP="005B7866">
      <w:pPr>
        <w:pStyle w:val="B1"/>
      </w:pPr>
      <w:r w:rsidRPr="00B06F7A">
        <w:t>2b.</w:t>
      </w:r>
      <w:r w:rsidRPr="00B06F7A">
        <w:tab/>
        <w:t>If there is no valid subscription available (e.g. due to an unknown subscriptionId value), HTTP status code "404 Not Found" should be returned including additional error information in the response body (in the "ProblemDetails" element).</w:t>
      </w:r>
    </w:p>
    <w:p w14:paraId="1BF561AD" w14:textId="77777777" w:rsidR="005B7866" w:rsidRPr="00B06F7A" w:rsidRDefault="005B7866" w:rsidP="005B7866">
      <w:r w:rsidRPr="00B06F7A">
        <w:t>On failure, the appropriate HTTP status code indicating the error shall be returned and appropriate additional error information should be returned in the PATCH response body.</w:t>
      </w:r>
    </w:p>
    <w:p w14:paraId="2FB0F407" w14:textId="77777777" w:rsidR="005B7866" w:rsidRPr="00B06F7A" w:rsidRDefault="005B7866" w:rsidP="005B7866">
      <w:pPr>
        <w:pStyle w:val="B1"/>
      </w:pPr>
    </w:p>
    <w:p w14:paraId="328E83A4" w14:textId="77777777" w:rsidR="005B7866" w:rsidRPr="00B06F7A" w:rsidRDefault="005B7866" w:rsidP="00C05182">
      <w:pPr>
        <w:pStyle w:val="Heading5"/>
      </w:pPr>
      <w:bookmarkStart w:id="387" w:name="_Toc11338380"/>
      <w:bookmarkStart w:id="388" w:name="_Toc27584987"/>
      <w:bookmarkStart w:id="389" w:name="_Toc36456931"/>
      <w:bookmarkStart w:id="390" w:name="_Toc45027810"/>
      <w:bookmarkStart w:id="391" w:name="_Toc45028645"/>
      <w:bookmarkStart w:id="392" w:name="_Toc67681400"/>
      <w:bookmarkStart w:id="393" w:name="_Toc114764152"/>
      <w:r w:rsidRPr="00B06F7A">
        <w:t>5.2.2.7.3</w:t>
      </w:r>
      <w:r w:rsidRPr="00B06F7A">
        <w:tab/>
        <w:t>Modification of a subscription to notifications of shared data change</w:t>
      </w:r>
      <w:bookmarkEnd w:id="387"/>
      <w:bookmarkEnd w:id="388"/>
      <w:bookmarkEnd w:id="389"/>
      <w:bookmarkEnd w:id="390"/>
      <w:bookmarkEnd w:id="391"/>
      <w:bookmarkEnd w:id="392"/>
      <w:bookmarkEnd w:id="393"/>
    </w:p>
    <w:p w14:paraId="205CEEEA" w14:textId="77777777" w:rsidR="005B7866" w:rsidRPr="00B06F7A" w:rsidRDefault="005B7866" w:rsidP="005B7866">
      <w:r w:rsidRPr="00B06F7A">
        <w:t>Figure 5.2.2.7.3-1 shows a scenario where the NF service consumer sends a request to the UDM to modifya subscription to notifications of shared data changes. The request contains the URI previously received in the Location HTTP header of the response to the subscription.</w:t>
      </w:r>
    </w:p>
    <w:p w14:paraId="284653A9" w14:textId="77777777" w:rsidR="005B7866" w:rsidRPr="00B06F7A" w:rsidRDefault="005B7866" w:rsidP="005B7866">
      <w:pPr>
        <w:pStyle w:val="TH"/>
      </w:pPr>
      <w:r w:rsidRPr="00B06F7A">
        <w:object w:dxaOrig="8714" w:dyaOrig="2400" w14:anchorId="4D50E742">
          <v:shape id="_x0000_i1063" type="#_x0000_t75" style="width:434.15pt;height:119.8pt" o:ole="">
            <v:imagedata r:id="rId84" o:title=""/>
          </v:shape>
          <o:OLEObject Type="Embed" ProgID="Visio.Drawing.11" ShapeID="_x0000_i1063" DrawAspect="Content" ObjectID="_1725378502" r:id="rId85"/>
        </w:object>
      </w:r>
    </w:p>
    <w:p w14:paraId="2D044D44" w14:textId="77777777" w:rsidR="005B7866" w:rsidRPr="00B06F7A" w:rsidRDefault="005B7866" w:rsidP="005B7866">
      <w:pPr>
        <w:pStyle w:val="TF"/>
      </w:pPr>
      <w:r w:rsidRPr="00B06F7A">
        <w:t>Figure 5.2.2.7.3-1: NF service consumer modifies a subscription to notifications for shared data</w:t>
      </w:r>
    </w:p>
    <w:p w14:paraId="1914FF80" w14:textId="77777777" w:rsidR="005B7866" w:rsidRPr="00B06F7A" w:rsidRDefault="005B7866" w:rsidP="005B7866">
      <w:pPr>
        <w:pStyle w:val="B1"/>
        <w:rPr>
          <w:lang w:eastAsia="zh-CN"/>
        </w:rPr>
      </w:pPr>
      <w:r w:rsidRPr="00B06F7A">
        <w:t>1.</w:t>
      </w:r>
      <w:r w:rsidRPr="00B06F7A">
        <w:tab/>
        <w:t>The NF service consumer sends a PATCH request to the resource identified by the URI previously received during subscription creation.</w:t>
      </w:r>
    </w:p>
    <w:p w14:paraId="559A8427" w14:textId="77777777" w:rsidR="005B7866" w:rsidRPr="00B06F7A" w:rsidRDefault="005B7866" w:rsidP="005B7866">
      <w:pPr>
        <w:pStyle w:val="B1"/>
      </w:pPr>
      <w:r w:rsidRPr="00B06F7A">
        <w:rPr>
          <w:rFonts w:hint="eastAsia"/>
          <w:lang w:eastAsia="zh-CN"/>
        </w:rPr>
        <w:lastRenderedPageBreak/>
        <w:tab/>
        <w:t xml:space="preserve">The NF service </w:t>
      </w:r>
      <w:r w:rsidRPr="00B06F7A">
        <w:rPr>
          <w:lang w:eastAsia="zh-CN"/>
        </w:rPr>
        <w:t>consumer</w:t>
      </w:r>
      <w:r w:rsidRPr="00B06F7A">
        <w:rPr>
          <w:rFonts w:hint="eastAsia"/>
          <w:lang w:eastAsia="zh-CN"/>
        </w:rPr>
        <w:t xml:space="preserve"> may include </w:t>
      </w:r>
      <w:r w:rsidRPr="00B06F7A">
        <w:t>"</w:t>
      </w:r>
      <w:r w:rsidRPr="00B06F7A">
        <w:rPr>
          <w:rFonts w:hint="eastAsia"/>
          <w:lang w:eastAsia="zh-CN"/>
        </w:rPr>
        <w:t>monitoredResourceUris</w:t>
      </w:r>
      <w:r w:rsidRPr="00B06F7A">
        <w:t>"</w:t>
      </w:r>
      <w:r w:rsidRPr="00B06F7A">
        <w:rPr>
          <w:rFonts w:hint="eastAsia"/>
          <w:lang w:eastAsia="zh-CN"/>
        </w:rPr>
        <w:t xml:space="preserve"> to replace the existing monitored resource URIs, e.g. for the purposes to add/remove specific resource URIs from the monitored resource URI list.</w:t>
      </w:r>
    </w:p>
    <w:p w14:paraId="23CC9DEB" w14:textId="77777777" w:rsidR="005B7866" w:rsidRPr="00B06F7A" w:rsidRDefault="005B7866" w:rsidP="005B7866">
      <w:pPr>
        <w:pStyle w:val="B1"/>
      </w:pPr>
      <w:r w:rsidRPr="00B06F7A">
        <w:t>2a.</w:t>
      </w:r>
      <w:r w:rsidRPr="00B06F7A">
        <w:tab/>
        <w:t>On success, the UDM responds with "200 OK".</w:t>
      </w:r>
    </w:p>
    <w:p w14:paraId="7BD2FA5D" w14:textId="77777777" w:rsidR="005B7866" w:rsidRPr="00B06F7A" w:rsidRDefault="005B7866" w:rsidP="005B7866">
      <w:pPr>
        <w:pStyle w:val="B1"/>
      </w:pPr>
      <w:r w:rsidRPr="00B06F7A">
        <w:t>2b.</w:t>
      </w:r>
      <w:r w:rsidRPr="00B06F7A">
        <w:tab/>
        <w:t>If there is no valid subscription available (e.g. due to an unknown subscriptionId value), HTTP status code "404 Not Found" should be returned including additional error information in the response body (in the "ProblemDetails" element).</w:t>
      </w:r>
    </w:p>
    <w:p w14:paraId="67DBB240" w14:textId="77777777" w:rsidR="005B7866" w:rsidRPr="00B06F7A" w:rsidRDefault="005B7866" w:rsidP="005B7866">
      <w:r w:rsidRPr="00B06F7A">
        <w:t>On failure, the appropriate HTTP status code indicating the error shall be returned and appropriate additional error information should be returned in the PATCH response body.</w:t>
      </w:r>
    </w:p>
    <w:p w14:paraId="725233D0" w14:textId="77777777" w:rsidR="005B7866" w:rsidRPr="00B06F7A" w:rsidRDefault="005B7866" w:rsidP="00C05182">
      <w:pPr>
        <w:pStyle w:val="Heading2"/>
      </w:pPr>
      <w:bookmarkStart w:id="394" w:name="_Toc11338381"/>
      <w:bookmarkStart w:id="395" w:name="_Toc27584988"/>
      <w:bookmarkStart w:id="396" w:name="_Toc36456932"/>
      <w:bookmarkStart w:id="397" w:name="_Toc45027811"/>
      <w:bookmarkStart w:id="398" w:name="_Toc45028646"/>
      <w:bookmarkStart w:id="399" w:name="_Toc67681401"/>
      <w:bookmarkStart w:id="400" w:name="_Toc114764153"/>
      <w:r w:rsidRPr="00B06F7A">
        <w:t>5.3</w:t>
      </w:r>
      <w:r w:rsidRPr="00B06F7A">
        <w:tab/>
        <w:t>Nudm_UEContextManagement Service</w:t>
      </w:r>
      <w:bookmarkEnd w:id="394"/>
      <w:bookmarkEnd w:id="395"/>
      <w:bookmarkEnd w:id="396"/>
      <w:bookmarkEnd w:id="397"/>
      <w:bookmarkEnd w:id="398"/>
      <w:bookmarkEnd w:id="399"/>
      <w:bookmarkEnd w:id="400"/>
    </w:p>
    <w:p w14:paraId="569AA859" w14:textId="77777777" w:rsidR="005B7866" w:rsidRPr="00B06F7A" w:rsidRDefault="005B7866" w:rsidP="00C05182">
      <w:pPr>
        <w:pStyle w:val="Heading3"/>
      </w:pPr>
      <w:bookmarkStart w:id="401" w:name="_Toc11338382"/>
      <w:bookmarkStart w:id="402" w:name="_Toc27584989"/>
      <w:bookmarkStart w:id="403" w:name="_Toc36456933"/>
      <w:bookmarkStart w:id="404" w:name="_Toc45027812"/>
      <w:bookmarkStart w:id="405" w:name="_Toc45028647"/>
      <w:bookmarkStart w:id="406" w:name="_Toc67681402"/>
      <w:bookmarkStart w:id="407" w:name="_Toc114764154"/>
      <w:r w:rsidRPr="00B06F7A">
        <w:t>5.3.1</w:t>
      </w:r>
      <w:r w:rsidRPr="00B06F7A">
        <w:tab/>
        <w:t>Service Description</w:t>
      </w:r>
      <w:bookmarkEnd w:id="401"/>
      <w:bookmarkEnd w:id="402"/>
      <w:bookmarkEnd w:id="403"/>
      <w:bookmarkEnd w:id="404"/>
      <w:bookmarkEnd w:id="405"/>
      <w:bookmarkEnd w:id="406"/>
      <w:bookmarkEnd w:id="407"/>
    </w:p>
    <w:p w14:paraId="06394CDB" w14:textId="77777777" w:rsidR="005B7866" w:rsidRPr="00B06F7A" w:rsidRDefault="005B7866" w:rsidP="005B7866">
      <w:r w:rsidRPr="00B06F7A">
        <w:t>See 3GPP TS 23.501 [2] table 7.2.5-1, and 3GPP TS 23.632 [32].</w:t>
      </w:r>
    </w:p>
    <w:p w14:paraId="5F461DF6" w14:textId="77777777" w:rsidR="005B7866" w:rsidRPr="00B06F7A" w:rsidRDefault="005B7866" w:rsidP="00C05182">
      <w:pPr>
        <w:pStyle w:val="Heading3"/>
      </w:pPr>
      <w:bookmarkStart w:id="408" w:name="_Toc11338383"/>
      <w:bookmarkStart w:id="409" w:name="_Toc27584990"/>
      <w:bookmarkStart w:id="410" w:name="_Toc36456934"/>
      <w:bookmarkStart w:id="411" w:name="_Toc45027813"/>
      <w:bookmarkStart w:id="412" w:name="_Toc45028648"/>
      <w:bookmarkStart w:id="413" w:name="_Toc67681403"/>
      <w:bookmarkStart w:id="414" w:name="_Toc114764155"/>
      <w:r w:rsidRPr="00B06F7A">
        <w:t>5.3.2</w:t>
      </w:r>
      <w:r w:rsidRPr="00B06F7A">
        <w:tab/>
        <w:t>Service Operations</w:t>
      </w:r>
      <w:bookmarkEnd w:id="408"/>
      <w:bookmarkEnd w:id="409"/>
      <w:bookmarkEnd w:id="410"/>
      <w:bookmarkEnd w:id="411"/>
      <w:bookmarkEnd w:id="412"/>
      <w:bookmarkEnd w:id="413"/>
      <w:bookmarkEnd w:id="414"/>
    </w:p>
    <w:p w14:paraId="1FF84D3F" w14:textId="77777777" w:rsidR="005B7866" w:rsidRPr="00B06F7A" w:rsidRDefault="005B7866" w:rsidP="00C05182">
      <w:pPr>
        <w:pStyle w:val="Heading4"/>
      </w:pPr>
      <w:bookmarkStart w:id="415" w:name="_Toc11338384"/>
      <w:bookmarkStart w:id="416" w:name="_Toc27584991"/>
      <w:bookmarkStart w:id="417" w:name="_Toc36456935"/>
      <w:bookmarkStart w:id="418" w:name="_Toc45027814"/>
      <w:bookmarkStart w:id="419" w:name="_Toc45028649"/>
      <w:bookmarkStart w:id="420" w:name="_Toc67681404"/>
      <w:bookmarkStart w:id="421" w:name="_Toc114764156"/>
      <w:r w:rsidRPr="00B06F7A">
        <w:t>5.3.2.1</w:t>
      </w:r>
      <w:r w:rsidRPr="00B06F7A">
        <w:tab/>
        <w:t>Introduction</w:t>
      </w:r>
      <w:bookmarkEnd w:id="415"/>
      <w:bookmarkEnd w:id="416"/>
      <w:bookmarkEnd w:id="417"/>
      <w:bookmarkEnd w:id="418"/>
      <w:bookmarkEnd w:id="419"/>
      <w:bookmarkEnd w:id="420"/>
      <w:bookmarkEnd w:id="421"/>
    </w:p>
    <w:p w14:paraId="13B82C6D" w14:textId="77777777" w:rsidR="005B7866" w:rsidRPr="00B06F7A" w:rsidRDefault="005B7866" w:rsidP="005B7866">
      <w:r w:rsidRPr="00B06F7A">
        <w:t>For the Nudm_UEContextManagement service the following service operations are defined:</w:t>
      </w:r>
    </w:p>
    <w:p w14:paraId="1B8D1077" w14:textId="77777777" w:rsidR="005B7866" w:rsidRPr="00B06F7A" w:rsidRDefault="005B7866" w:rsidP="005B7866">
      <w:pPr>
        <w:pStyle w:val="B1"/>
      </w:pPr>
      <w:r w:rsidRPr="00B06F7A">
        <w:t>-</w:t>
      </w:r>
      <w:r w:rsidRPr="00B06F7A">
        <w:tab/>
        <w:t>Registration</w:t>
      </w:r>
    </w:p>
    <w:p w14:paraId="0DBD67EC" w14:textId="77777777" w:rsidR="005B7866" w:rsidRPr="00B06F7A" w:rsidRDefault="005B7866" w:rsidP="005B7866">
      <w:pPr>
        <w:pStyle w:val="B1"/>
      </w:pPr>
      <w:r w:rsidRPr="00B06F7A">
        <w:t>-</w:t>
      </w:r>
      <w:r w:rsidRPr="00B06F7A">
        <w:tab/>
        <w:t>DeregistrationNotification</w:t>
      </w:r>
    </w:p>
    <w:p w14:paraId="36486F2C" w14:textId="77777777" w:rsidR="005B7866" w:rsidRPr="00B06F7A" w:rsidRDefault="005B7866" w:rsidP="005B7866">
      <w:pPr>
        <w:pStyle w:val="B1"/>
      </w:pPr>
      <w:r w:rsidRPr="00B06F7A">
        <w:t>-</w:t>
      </w:r>
      <w:r w:rsidRPr="00B06F7A">
        <w:tab/>
        <w:t>Deregistration</w:t>
      </w:r>
    </w:p>
    <w:p w14:paraId="13DDCBCB" w14:textId="77777777" w:rsidR="005B7866" w:rsidRPr="00B06F7A" w:rsidRDefault="005B7866" w:rsidP="005B7866">
      <w:pPr>
        <w:pStyle w:val="B1"/>
      </w:pPr>
      <w:r w:rsidRPr="00B06F7A">
        <w:t>-</w:t>
      </w:r>
      <w:r w:rsidRPr="00B06F7A">
        <w:tab/>
        <w:t>Get</w:t>
      </w:r>
    </w:p>
    <w:p w14:paraId="3EDFF84C" w14:textId="77777777" w:rsidR="005B7866" w:rsidRPr="00B06F7A" w:rsidRDefault="005B7866" w:rsidP="005B7866">
      <w:pPr>
        <w:pStyle w:val="B1"/>
      </w:pPr>
      <w:r w:rsidRPr="00B06F7A">
        <w:t>-</w:t>
      </w:r>
      <w:r w:rsidRPr="00B06F7A">
        <w:tab/>
        <w:t>Update</w:t>
      </w:r>
    </w:p>
    <w:p w14:paraId="31455560" w14:textId="77777777" w:rsidR="005B7866" w:rsidRPr="00B06F7A" w:rsidRDefault="005B7866" w:rsidP="005B7866">
      <w:pPr>
        <w:pStyle w:val="B1"/>
      </w:pPr>
      <w:r w:rsidRPr="00B06F7A">
        <w:t>-</w:t>
      </w:r>
      <w:r w:rsidRPr="00B06F7A">
        <w:tab/>
        <w:t>P-CSCF-RestorationNotification</w:t>
      </w:r>
    </w:p>
    <w:p w14:paraId="4BE90E94" w14:textId="77777777" w:rsidR="005B7866" w:rsidRPr="00B06F7A" w:rsidRDefault="005B7866" w:rsidP="005B7866">
      <w:pPr>
        <w:pStyle w:val="B1"/>
      </w:pPr>
      <w:r w:rsidRPr="00B06F7A">
        <w:t>-</w:t>
      </w:r>
      <w:r w:rsidRPr="00B06F7A">
        <w:tab/>
        <w:t>P-CSCF-RestorationTrigger</w:t>
      </w:r>
    </w:p>
    <w:p w14:paraId="46E12147" w14:textId="77777777" w:rsidR="005B7866" w:rsidRPr="00B06F7A" w:rsidRDefault="005B7866" w:rsidP="005B7866">
      <w:pPr>
        <w:pStyle w:val="B1"/>
      </w:pPr>
      <w:r w:rsidRPr="00B06F7A">
        <w:t>-</w:t>
      </w:r>
      <w:r w:rsidRPr="00B06F7A">
        <w:tab/>
        <w:t>AMFDeregistration</w:t>
      </w:r>
    </w:p>
    <w:p w14:paraId="20A77C1F" w14:textId="77777777" w:rsidR="006E70A4" w:rsidRDefault="005B7866" w:rsidP="006E70A4">
      <w:pPr>
        <w:pStyle w:val="B1"/>
      </w:pPr>
      <w:r w:rsidRPr="00B06F7A">
        <w:t>-</w:t>
      </w:r>
      <w:r w:rsidRPr="00B06F7A">
        <w:tab/>
        <w:t>PEI-Update</w:t>
      </w:r>
    </w:p>
    <w:p w14:paraId="2DF48354" w14:textId="77777777" w:rsidR="00C149A5" w:rsidRDefault="006E70A4" w:rsidP="00C149A5">
      <w:pPr>
        <w:pStyle w:val="B1"/>
      </w:pPr>
      <w:r>
        <w:t>-</w:t>
      </w:r>
      <w:r>
        <w:tab/>
        <w:t>DataRestorationNotification</w:t>
      </w:r>
    </w:p>
    <w:p w14:paraId="45C66EA5" w14:textId="185EF30D" w:rsidR="005B7866" w:rsidRPr="00B06F7A" w:rsidRDefault="00C149A5" w:rsidP="00C149A5">
      <w:pPr>
        <w:pStyle w:val="B1"/>
      </w:pPr>
      <w:r>
        <w:t>-</w:t>
      </w:r>
      <w:r>
        <w:tab/>
        <w:t>SendRoutingInfoForSM</w:t>
      </w:r>
    </w:p>
    <w:p w14:paraId="688F7F37" w14:textId="372F9F12" w:rsidR="005B7866" w:rsidRPr="00B06F7A" w:rsidRDefault="005B7866" w:rsidP="005B7866">
      <w:r w:rsidRPr="00B06F7A">
        <w:t>The Nudm_UEContextManagement Service is used by Consumer NFs (AMF, SMF, SMSF</w:t>
      </w:r>
      <w:r w:rsidR="000C1F39" w:rsidRPr="00B06F7A">
        <w:rPr>
          <w:rFonts w:hint="eastAsia"/>
          <w:lang w:eastAsia="zh-CN"/>
        </w:rPr>
        <w:t>, NWDAF</w:t>
      </w:r>
      <w:r w:rsidRPr="00B06F7A">
        <w:t>) to register at the UDM by means of the Registration service operation.</w:t>
      </w:r>
    </w:p>
    <w:p w14:paraId="64104190" w14:textId="77777777" w:rsidR="005B7866" w:rsidRPr="00B06F7A" w:rsidRDefault="005B7866" w:rsidP="005B7866">
      <w:r w:rsidRPr="00B06F7A">
        <w:t>It is also used by the registered Consumer NFs (AMF) to get notified by means of the DeregistrationNotification service operation when UDM decides to deregister the registered consumer NF.</w:t>
      </w:r>
    </w:p>
    <w:p w14:paraId="5EB01052" w14:textId="7A2EDCA3" w:rsidR="005B7866" w:rsidRPr="00B06F7A" w:rsidRDefault="005B7866" w:rsidP="005B7866">
      <w:r w:rsidRPr="00B06F7A">
        <w:t>It is also used by the registered Consumer NFs (AMF, SMF, SMSF</w:t>
      </w:r>
      <w:r w:rsidR="000C1F39" w:rsidRPr="00B06F7A">
        <w:rPr>
          <w:rFonts w:hint="eastAsia"/>
          <w:lang w:eastAsia="zh-CN"/>
        </w:rPr>
        <w:t>, NWDAF</w:t>
      </w:r>
      <w:r w:rsidRPr="00B06F7A">
        <w:t>) to deregister from the UDM by means of the Deregistration service operation.</w:t>
      </w:r>
    </w:p>
    <w:p w14:paraId="236EFFEB" w14:textId="694BFB93" w:rsidR="005B7866" w:rsidRPr="00B06F7A" w:rsidRDefault="005B7866" w:rsidP="005B7866">
      <w:r w:rsidRPr="00B06F7A">
        <w:t>It is also used by consumer NFs (NEF, NWDAF, NSSAAF</w:t>
      </w:r>
      <w:r w:rsidR="00A30E08" w:rsidRPr="00B06F7A">
        <w:t>, DCCF</w:t>
      </w:r>
      <w:r w:rsidR="007315AB">
        <w:t>, SMF</w:t>
      </w:r>
      <w:r w:rsidRPr="00B06F7A">
        <w:t>) to retrieve registration information from the UDM by means of the Get service operation.</w:t>
      </w:r>
    </w:p>
    <w:p w14:paraId="745CA3F3" w14:textId="23FC094E" w:rsidR="005B7866" w:rsidRPr="00B06F7A" w:rsidRDefault="005B7866" w:rsidP="005B7866">
      <w:r w:rsidRPr="00B06F7A">
        <w:t>It is also used by the registered Consumer NFs (AMF, SMF</w:t>
      </w:r>
      <w:r w:rsidR="000C1F39" w:rsidRPr="00B06F7A">
        <w:rPr>
          <w:rFonts w:hint="eastAsia"/>
          <w:lang w:eastAsia="zh-CN"/>
        </w:rPr>
        <w:t>, NWDAF</w:t>
      </w:r>
      <w:r w:rsidRPr="00B06F7A">
        <w:t>) to update registration information stored at the UDM by means of the Update service operation.</w:t>
      </w:r>
    </w:p>
    <w:p w14:paraId="210A895B" w14:textId="77777777" w:rsidR="005B7866" w:rsidRPr="00B06F7A" w:rsidRDefault="005B7866" w:rsidP="005B7866">
      <w:r w:rsidRPr="00B06F7A">
        <w:t>It is also used by the registered Consumer NFs (AMF, SMF) to get notified by means of the P-CSCF-RestorationNotification service operation when UDM detects the need for P-CSCF restoration.</w:t>
      </w:r>
    </w:p>
    <w:p w14:paraId="2C442713" w14:textId="77777777" w:rsidR="005B7866" w:rsidRPr="00B06F7A" w:rsidRDefault="005B7866" w:rsidP="005B7866">
      <w:r w:rsidRPr="00B06F7A">
        <w:lastRenderedPageBreak/>
        <w:t>It is also used by the consumer NF (HSS) to trigger P-CSCF restoration by means of the P-CSCF-RestorationTrigger service operation.</w:t>
      </w:r>
    </w:p>
    <w:p w14:paraId="4D9BD486" w14:textId="77777777" w:rsidR="005B7866" w:rsidRPr="00B06F7A" w:rsidRDefault="005B7866" w:rsidP="005B7866">
      <w:r w:rsidRPr="00B06F7A">
        <w:t>It is also used by the consumer NF (HSS) to trigger deregistration of the registered AMF for 3GPP access by means of the AMFDeregistration service operation</w:t>
      </w:r>
    </w:p>
    <w:p w14:paraId="1F957D0C" w14:textId="6C7935D1" w:rsidR="000C1F39" w:rsidRPr="00B06F7A" w:rsidRDefault="005B7866" w:rsidP="000C1F39">
      <w:pPr>
        <w:rPr>
          <w:lang w:eastAsia="zh-CN"/>
        </w:rPr>
      </w:pPr>
      <w:r w:rsidRPr="00B06F7A">
        <w:t xml:space="preserve">It is also used by the consumer NF (HSS) to update the </w:t>
      </w:r>
      <w:r w:rsidR="00E54241">
        <w:t xml:space="preserve">stored </w:t>
      </w:r>
      <w:r w:rsidRPr="00B06F7A">
        <w:t xml:space="preserve">PEI in </w:t>
      </w:r>
      <w:r w:rsidR="00E54241">
        <w:t xml:space="preserve">e.g. </w:t>
      </w:r>
      <w:r w:rsidRPr="00B06F7A">
        <w:t xml:space="preserve">the </w:t>
      </w:r>
      <w:r w:rsidR="00E54241">
        <w:t>UDR</w:t>
      </w:r>
      <w:r w:rsidRPr="00B06F7A">
        <w:t>, by means of the PEI-Update service operation.</w:t>
      </w:r>
    </w:p>
    <w:p w14:paraId="0714AA10" w14:textId="77777777" w:rsidR="00C149A5" w:rsidRDefault="000C1F39" w:rsidP="00C149A5">
      <w:pPr>
        <w:rPr>
          <w:lang w:eastAsia="zh-CN"/>
        </w:rPr>
      </w:pPr>
      <w:r w:rsidRPr="00B06F7A">
        <w:rPr>
          <w:lang w:eastAsia="zh-CN"/>
        </w:rPr>
        <w:t>It is also used by consumer NFs to retrieve NWDAF registration information from the UDM by means of the Get service operation.</w:t>
      </w:r>
    </w:p>
    <w:p w14:paraId="6E35039A" w14:textId="3ECCEC39" w:rsidR="005B7866" w:rsidRPr="00B06F7A" w:rsidRDefault="00C149A5" w:rsidP="00C149A5">
      <w:r>
        <w:rPr>
          <w:lang w:eastAsia="zh-CN"/>
        </w:rPr>
        <w:t>It is also used by consumer NFs to retrieve addressing information for MT SMS delivery, e.g. addressing of the IP-SM-GW, SMS Router or SMSF serving nodes in both 3GPP and non-3GPP accesses, by means of the SendRoutingInfoForSM service operation.</w:t>
      </w:r>
    </w:p>
    <w:p w14:paraId="02D80C82" w14:textId="77777777" w:rsidR="005B7866" w:rsidRPr="00B06F7A" w:rsidRDefault="005B7866" w:rsidP="00C05182">
      <w:pPr>
        <w:pStyle w:val="Heading4"/>
      </w:pPr>
      <w:bookmarkStart w:id="422" w:name="_Toc11338385"/>
      <w:bookmarkStart w:id="423" w:name="_Toc27584992"/>
      <w:bookmarkStart w:id="424" w:name="_Toc36456936"/>
      <w:bookmarkStart w:id="425" w:name="_Toc45027815"/>
      <w:bookmarkStart w:id="426" w:name="_Toc45028650"/>
      <w:bookmarkStart w:id="427" w:name="_Toc67681405"/>
      <w:bookmarkStart w:id="428" w:name="_Toc114764157"/>
      <w:r w:rsidRPr="00B06F7A">
        <w:t>5.3.2.2</w:t>
      </w:r>
      <w:r w:rsidRPr="00B06F7A">
        <w:tab/>
        <w:t>Registration</w:t>
      </w:r>
      <w:bookmarkEnd w:id="422"/>
      <w:bookmarkEnd w:id="423"/>
      <w:bookmarkEnd w:id="424"/>
      <w:bookmarkEnd w:id="425"/>
      <w:bookmarkEnd w:id="426"/>
      <w:bookmarkEnd w:id="427"/>
      <w:bookmarkEnd w:id="428"/>
    </w:p>
    <w:p w14:paraId="35647786" w14:textId="77777777" w:rsidR="005B7866" w:rsidRPr="00B06F7A" w:rsidRDefault="005B7866" w:rsidP="00C05182">
      <w:pPr>
        <w:pStyle w:val="Heading5"/>
      </w:pPr>
      <w:bookmarkStart w:id="429" w:name="_Toc11338386"/>
      <w:bookmarkStart w:id="430" w:name="_Toc27584993"/>
      <w:bookmarkStart w:id="431" w:name="_Toc36456937"/>
      <w:bookmarkStart w:id="432" w:name="_Toc45027816"/>
      <w:bookmarkStart w:id="433" w:name="_Toc45028651"/>
      <w:bookmarkStart w:id="434" w:name="_Toc67681406"/>
      <w:bookmarkStart w:id="435" w:name="_Toc114764158"/>
      <w:r w:rsidRPr="00B06F7A">
        <w:t>5.3.2.2.1</w:t>
      </w:r>
      <w:r w:rsidRPr="00B06F7A">
        <w:tab/>
        <w:t>General</w:t>
      </w:r>
      <w:bookmarkEnd w:id="429"/>
      <w:bookmarkEnd w:id="430"/>
      <w:bookmarkEnd w:id="431"/>
      <w:bookmarkEnd w:id="432"/>
      <w:bookmarkEnd w:id="433"/>
      <w:bookmarkEnd w:id="434"/>
      <w:bookmarkEnd w:id="435"/>
    </w:p>
    <w:p w14:paraId="6A4A0E2C" w14:textId="77777777" w:rsidR="005B7866" w:rsidRPr="00B06F7A" w:rsidRDefault="005B7866" w:rsidP="005B7866">
      <w:r w:rsidRPr="00B06F7A">
        <w:t>The Registration service operation is invoked by a NF that has been selected to provide service to the UE to store related UE Context Management information in UDM.</w:t>
      </w:r>
    </w:p>
    <w:p w14:paraId="360E8B32" w14:textId="77777777" w:rsidR="005B7866" w:rsidRPr="00B06F7A" w:rsidRDefault="005B7866" w:rsidP="005B7866">
      <w:r w:rsidRPr="00B06F7A">
        <w:t>NF Consumers are AMF for access and mobility management service, SMF for session management services, SMSF providing SMS services and HSS for IP-SM-GW registration in SMSoIP scenarios.</w:t>
      </w:r>
    </w:p>
    <w:p w14:paraId="66FED581" w14:textId="77777777" w:rsidR="005B7866" w:rsidRPr="00B06F7A" w:rsidRDefault="005B7866" w:rsidP="005B7866">
      <w:r w:rsidRPr="00B06F7A">
        <w:t>As part of this registration procedure, the UDM authorizes or rejects the subscriber to use the service provided by the registered NF, based on subscription data (e.g. roaming restrictions).</w:t>
      </w:r>
    </w:p>
    <w:p w14:paraId="5951959F" w14:textId="77777777" w:rsidR="005B7866" w:rsidRPr="00B06F7A" w:rsidRDefault="005B7866" w:rsidP="005B7866">
      <w:r w:rsidRPr="00B06F7A">
        <w:t>The following procedures using the Registration service operation are supported:</w:t>
      </w:r>
    </w:p>
    <w:p w14:paraId="29E5D3D9" w14:textId="77777777" w:rsidR="005B7866" w:rsidRPr="00B06F7A" w:rsidRDefault="005B7866" w:rsidP="005B7866">
      <w:pPr>
        <w:pStyle w:val="B1"/>
      </w:pPr>
      <w:r w:rsidRPr="00B06F7A">
        <w:t>-</w:t>
      </w:r>
      <w:r w:rsidRPr="00B06F7A">
        <w:tab/>
        <w:t>AMF registration for 3GPP access</w:t>
      </w:r>
    </w:p>
    <w:p w14:paraId="70FCF290" w14:textId="77777777" w:rsidR="005B7866" w:rsidRPr="00B06F7A" w:rsidRDefault="005B7866" w:rsidP="005B7866">
      <w:pPr>
        <w:pStyle w:val="B1"/>
      </w:pPr>
      <w:r w:rsidRPr="00B06F7A">
        <w:t>-</w:t>
      </w:r>
      <w:r w:rsidRPr="00B06F7A">
        <w:tab/>
        <w:t>AMF registration for non-3GPP access</w:t>
      </w:r>
    </w:p>
    <w:p w14:paraId="32F26A23" w14:textId="77777777" w:rsidR="005B7866" w:rsidRPr="00B06F7A" w:rsidRDefault="005B7866" w:rsidP="005B7866">
      <w:pPr>
        <w:pStyle w:val="B1"/>
      </w:pPr>
      <w:r w:rsidRPr="00B06F7A">
        <w:t>-</w:t>
      </w:r>
      <w:r w:rsidRPr="00B06F7A">
        <w:tab/>
        <w:t>SMF registration</w:t>
      </w:r>
    </w:p>
    <w:p w14:paraId="18DE82E1" w14:textId="77777777" w:rsidR="005B7866" w:rsidRPr="00B06F7A" w:rsidRDefault="005B7866" w:rsidP="005B7866">
      <w:pPr>
        <w:pStyle w:val="B1"/>
      </w:pPr>
      <w:r w:rsidRPr="00B06F7A">
        <w:t>-</w:t>
      </w:r>
      <w:r w:rsidRPr="00B06F7A">
        <w:tab/>
        <w:t>SMSF registration for 3GPP access</w:t>
      </w:r>
    </w:p>
    <w:p w14:paraId="2B4FB420" w14:textId="77777777" w:rsidR="005B7866" w:rsidRPr="00B06F7A" w:rsidRDefault="005B7866" w:rsidP="005B7866">
      <w:pPr>
        <w:pStyle w:val="B1"/>
      </w:pPr>
      <w:r w:rsidRPr="00B06F7A">
        <w:t>-</w:t>
      </w:r>
      <w:r w:rsidRPr="00B06F7A">
        <w:tab/>
        <w:t>SMSF registration for non-3GPP access</w:t>
      </w:r>
    </w:p>
    <w:p w14:paraId="7C500783" w14:textId="77777777" w:rsidR="000C1F39" w:rsidRPr="00B06F7A" w:rsidRDefault="005B7866" w:rsidP="000C1F39">
      <w:pPr>
        <w:pStyle w:val="B1"/>
        <w:rPr>
          <w:lang w:eastAsia="zh-CN"/>
        </w:rPr>
      </w:pPr>
      <w:r w:rsidRPr="00B06F7A">
        <w:t>-</w:t>
      </w:r>
      <w:r w:rsidRPr="00B06F7A">
        <w:tab/>
        <w:t>IP-SM-GW registration</w:t>
      </w:r>
    </w:p>
    <w:p w14:paraId="2BBE06EB" w14:textId="253D1737" w:rsidR="005B7866" w:rsidRPr="00B06F7A" w:rsidRDefault="000C1F39" w:rsidP="000C1F39">
      <w:pPr>
        <w:pStyle w:val="B1"/>
      </w:pPr>
      <w:r w:rsidRPr="00B06F7A">
        <w:t>-</w:t>
      </w:r>
      <w:r w:rsidRPr="00B06F7A">
        <w:tab/>
      </w:r>
      <w:r w:rsidRPr="00B06F7A">
        <w:rPr>
          <w:rFonts w:hint="eastAsia"/>
          <w:lang w:eastAsia="zh-CN"/>
        </w:rPr>
        <w:t>NWDAF</w:t>
      </w:r>
      <w:r w:rsidRPr="00B06F7A">
        <w:t xml:space="preserve"> registration</w:t>
      </w:r>
    </w:p>
    <w:p w14:paraId="341C304D" w14:textId="77777777" w:rsidR="005B7866" w:rsidRPr="00B06F7A" w:rsidRDefault="005B7866" w:rsidP="00C05182">
      <w:pPr>
        <w:pStyle w:val="Heading5"/>
      </w:pPr>
      <w:bookmarkStart w:id="436" w:name="_Toc11338387"/>
      <w:bookmarkStart w:id="437" w:name="_Toc27584994"/>
      <w:bookmarkStart w:id="438" w:name="_Toc36456938"/>
      <w:bookmarkStart w:id="439" w:name="_Toc45027817"/>
      <w:bookmarkStart w:id="440" w:name="_Toc45028652"/>
      <w:bookmarkStart w:id="441" w:name="_Toc67681407"/>
      <w:bookmarkStart w:id="442" w:name="_Toc114764159"/>
      <w:r w:rsidRPr="00B06F7A">
        <w:t>5.3.2.2.2</w:t>
      </w:r>
      <w:r w:rsidRPr="00B06F7A">
        <w:tab/>
        <w:t>AMF registration for 3GPP access</w:t>
      </w:r>
      <w:bookmarkEnd w:id="436"/>
      <w:bookmarkEnd w:id="437"/>
      <w:bookmarkEnd w:id="438"/>
      <w:bookmarkEnd w:id="439"/>
      <w:bookmarkEnd w:id="440"/>
      <w:bookmarkEnd w:id="441"/>
      <w:bookmarkEnd w:id="442"/>
    </w:p>
    <w:p w14:paraId="3875C607" w14:textId="77777777" w:rsidR="005B7866" w:rsidRPr="00B06F7A" w:rsidRDefault="005B7866" w:rsidP="005B7866">
      <w:r w:rsidRPr="00B06F7A">
        <w:t>Figure 5.3.2.2.2-1 shows a scenario where the AMF sends a request to the UDM to update the AMF registration information for 3GPP access (see also 3GPP TS 23.502 [3] figure 4.2.2.2.2-1 step 14). The request contains the UE's identity (/{ueId}) which shall be a SUPI and the AMF Registration Information for 3GPP access.</w:t>
      </w:r>
    </w:p>
    <w:p w14:paraId="193ABC08" w14:textId="7DC845A9" w:rsidR="005B7866" w:rsidRPr="00B06F7A" w:rsidRDefault="0065503E" w:rsidP="005B7866">
      <w:pPr>
        <w:pStyle w:val="TH"/>
      </w:pPr>
      <w:r w:rsidRPr="00B06F7A">
        <w:object w:dxaOrig="9396" w:dyaOrig="2988" w14:anchorId="5FFDDE8D">
          <v:shape id="_x0000_i1064" type="#_x0000_t75" style="width:469.6pt;height:149.9pt" o:ole="">
            <v:imagedata r:id="rId86" o:title=""/>
          </v:shape>
          <o:OLEObject Type="Embed" ProgID="Visio.Drawing.11" ShapeID="_x0000_i1064" DrawAspect="Content" ObjectID="_1725378503" r:id="rId87"/>
        </w:object>
      </w:r>
    </w:p>
    <w:p w14:paraId="7D4C4F4D" w14:textId="77777777" w:rsidR="005B7866" w:rsidRPr="00B06F7A" w:rsidRDefault="005B7866" w:rsidP="005B7866">
      <w:pPr>
        <w:pStyle w:val="TF"/>
      </w:pPr>
      <w:r w:rsidRPr="00B06F7A">
        <w:t>Figure 5.3.2.2.2-1: AMF registering for 3GPP access</w:t>
      </w:r>
    </w:p>
    <w:p w14:paraId="738B395A" w14:textId="77777777" w:rsidR="005B7866" w:rsidRPr="00B06F7A" w:rsidRDefault="005B7866" w:rsidP="005B7866">
      <w:pPr>
        <w:pStyle w:val="B1"/>
        <w:rPr>
          <w:lang w:eastAsia="zh-CN"/>
        </w:rPr>
      </w:pPr>
      <w:r w:rsidRPr="00B06F7A">
        <w:t>1.</w:t>
      </w:r>
      <w:r w:rsidRPr="00B06F7A">
        <w:tab/>
        <w:t xml:space="preserve">The AMF sends a PUT request to the resource representing the UE's AMF registration for 3GPP access </w:t>
      </w:r>
      <w:r w:rsidRPr="00B06F7A">
        <w:rPr>
          <w:lang w:val="en-US"/>
        </w:rPr>
        <w:t>to update or create AMF registration information</w:t>
      </w:r>
      <w:r w:rsidRPr="00B06F7A">
        <w:t>.</w:t>
      </w:r>
    </w:p>
    <w:p w14:paraId="01EC606C" w14:textId="77777777" w:rsidR="005F0A07" w:rsidRDefault="005B7866" w:rsidP="005F0A07">
      <w:pPr>
        <w:pStyle w:val="B1"/>
        <w:rPr>
          <w:lang w:eastAsia="zh-CN"/>
        </w:rPr>
      </w:pPr>
      <w:r w:rsidRPr="00B06F7A">
        <w:rPr>
          <w:rFonts w:hint="eastAsia"/>
          <w:lang w:eastAsia="zh-CN"/>
        </w:rPr>
        <w:tab/>
        <w:t>If EPS interworking with N26 is supported, and the AMF has per DNN selected the PGW-C+SMF for EPS interworking, the AMF shall include the info of selected PGW-C+SMF to the UDM.</w:t>
      </w:r>
      <w:r w:rsidR="00A43E80" w:rsidRPr="00B06F7A">
        <w:rPr>
          <w:lang w:eastAsia="zh-CN"/>
        </w:rPr>
        <w:t xml:space="preserve"> </w:t>
      </w:r>
      <w:r w:rsidR="00A43E80" w:rsidRPr="00B06F7A">
        <w:rPr>
          <w:lang w:eastAsia="zh-CN"/>
        </w:rPr>
        <w:br/>
      </w:r>
      <w:r w:rsidR="00A43E80" w:rsidRPr="00B06F7A">
        <w:rPr>
          <w:lang w:eastAsia="zh-CN"/>
        </w:rPr>
        <w:br/>
        <w:t xml:space="preserve">The AMF shall include </w:t>
      </w:r>
      <w:r w:rsidR="00A43E80" w:rsidRPr="00B06F7A">
        <w:t xml:space="preserve">ueReachableInd IE if </w:t>
      </w:r>
      <w:r w:rsidR="00A43E80" w:rsidRPr="00B06F7A">
        <w:rPr>
          <w:rFonts w:cs="Arial"/>
          <w:szCs w:val="18"/>
        </w:rPr>
        <w:t>the UE is currently not reachable (e.g. in not allowed areas) or the UE reachability is unknown (e.g. service restriction area of the UE is not received at the AMF during initial registration)</w:t>
      </w:r>
      <w:r w:rsidR="00A43E80" w:rsidRPr="00B06F7A">
        <w:rPr>
          <w:lang w:eastAsia="zh-CN"/>
        </w:rPr>
        <w:t>.</w:t>
      </w:r>
    </w:p>
    <w:p w14:paraId="3F241F9E" w14:textId="643BADA7" w:rsidR="005B7866" w:rsidRPr="00B06F7A" w:rsidRDefault="005F0A07" w:rsidP="00253F3A">
      <w:pPr>
        <w:pStyle w:val="B1"/>
        <w:ind w:firstLine="0"/>
      </w:pPr>
      <w:r>
        <w:rPr>
          <w:rFonts w:hint="eastAsia"/>
          <w:lang w:eastAsia="zh-CN"/>
        </w:rPr>
        <w:t>T</w:t>
      </w:r>
      <w:r>
        <w:rPr>
          <w:lang w:eastAsia="zh-CN"/>
        </w:rPr>
        <w:t xml:space="preserve">he AMF shall include the </w:t>
      </w:r>
      <w:r w:rsidRPr="00B06F7A">
        <w:t>"</w:t>
      </w:r>
      <w:r w:rsidRPr="00B06F7A">
        <w:rPr>
          <w:lang w:eastAsia="zh-CN"/>
        </w:rPr>
        <w:t>backupAmfInfo</w:t>
      </w:r>
      <w:r w:rsidRPr="00B06F7A">
        <w:t>"</w:t>
      </w:r>
      <w:r>
        <w:t xml:space="preserve"> IE</w:t>
      </w:r>
      <w:r w:rsidRPr="002835E3">
        <w:rPr>
          <w:szCs w:val="18"/>
        </w:rPr>
        <w:t xml:space="preserve"> </w:t>
      </w:r>
      <w:r>
        <w:rPr>
          <w:szCs w:val="18"/>
        </w:rPr>
        <w:t>containing all of the GUAMI served by the AMF and the related</w:t>
      </w:r>
      <w:r w:rsidRPr="00F11966">
        <w:t xml:space="preserve"> backup</w:t>
      </w:r>
      <w:r w:rsidRPr="00F11966">
        <w:rPr>
          <w:rFonts w:hint="eastAsia"/>
        </w:rPr>
        <w:t xml:space="preserve"> AMF</w:t>
      </w:r>
      <w:r>
        <w:rPr>
          <w:szCs w:val="18"/>
        </w:rPr>
        <w:t xml:space="preserve"> name if the </w:t>
      </w:r>
      <w:r w:rsidRPr="00B06F7A">
        <w:rPr>
          <w:szCs w:val="18"/>
        </w:rPr>
        <w:t>AMF supports the AMF management without UDSF</w:t>
      </w:r>
      <w:r>
        <w:rPr>
          <w:szCs w:val="18"/>
        </w:rPr>
        <w:t xml:space="preserve"> as specified in clause</w:t>
      </w:r>
      <w:r w:rsidRPr="00B06F7A">
        <w:t> </w:t>
      </w:r>
      <w:r>
        <w:rPr>
          <w:szCs w:val="18"/>
        </w:rPr>
        <w:t>6.5.2 of 3GPP</w:t>
      </w:r>
      <w:r>
        <w:rPr>
          <w:lang w:eastAsia="zh-CN"/>
        </w:rPr>
        <w:t> TS 29.500 [4</w:t>
      </w:r>
      <w:r w:rsidRPr="00B06F7A">
        <w:rPr>
          <w:lang w:eastAsia="zh-CN"/>
        </w:rPr>
        <w:t>]</w:t>
      </w:r>
      <w:r>
        <w:rPr>
          <w:lang w:eastAsia="zh-CN"/>
        </w:rPr>
        <w:t xml:space="preserve">. The </w:t>
      </w:r>
      <w:r w:rsidRPr="00B06F7A">
        <w:t>"</w:t>
      </w:r>
      <w:r w:rsidRPr="00B06F7A">
        <w:rPr>
          <w:lang w:eastAsia="zh-CN"/>
        </w:rPr>
        <w:t>backupAmfInfo</w:t>
      </w:r>
      <w:r w:rsidRPr="00B06F7A">
        <w:t>"</w:t>
      </w:r>
      <w:r>
        <w:t xml:space="preserve"> IE is only applicable to this UE in </w:t>
      </w:r>
      <w:r w:rsidRPr="00B06F7A">
        <w:t>3GPP access</w:t>
      </w:r>
      <w:r>
        <w:t>.</w:t>
      </w:r>
    </w:p>
    <w:p w14:paraId="67DDB5DB" w14:textId="77777777" w:rsidR="005B7866" w:rsidRPr="00B06F7A" w:rsidRDefault="005B7866" w:rsidP="005B7866">
      <w:pPr>
        <w:pStyle w:val="B1"/>
      </w:pPr>
      <w:r w:rsidRPr="00B06F7A">
        <w:t>2a.</w:t>
      </w:r>
      <w:r w:rsidRPr="00B06F7A">
        <w:tab/>
        <w:t>On success, the UDM updates the Amf3GppAccessRegistration resource by replacing it with the received resource information, and responds with</w:t>
      </w:r>
      <w:r w:rsidRPr="00B06F7A">
        <w:rPr>
          <w:rFonts w:hint="eastAsia"/>
          <w:lang w:eastAsia="zh-CN"/>
        </w:rPr>
        <w:t xml:space="preserve"> "200 OK" or</w:t>
      </w:r>
      <w:r w:rsidRPr="00B06F7A">
        <w:t xml:space="preserve"> "204 No Content".</w:t>
      </w:r>
    </w:p>
    <w:p w14:paraId="3F967B02" w14:textId="77777777" w:rsidR="005B7866" w:rsidRPr="00B06F7A" w:rsidRDefault="005B7866" w:rsidP="005B7866">
      <w:pPr>
        <w:pStyle w:val="B1"/>
        <w:rPr>
          <w:lang w:val="en-US"/>
        </w:rPr>
      </w:pPr>
      <w:r w:rsidRPr="00B06F7A">
        <w:tab/>
      </w:r>
      <w:r w:rsidRPr="00B06F7A">
        <w:rPr>
          <w:lang w:val="en-US"/>
        </w:rPr>
        <w:t>UDM shall invoke the Deregistration Notification service operation towards the old AMF using the callback URI provided by the old AMF.</w:t>
      </w:r>
    </w:p>
    <w:p w14:paraId="0D38E558" w14:textId="77777777" w:rsidR="00A43E80" w:rsidRPr="00B06F7A" w:rsidRDefault="005B7866" w:rsidP="00A43E80">
      <w:pPr>
        <w:pStyle w:val="B1"/>
      </w:pPr>
      <w:r w:rsidRPr="00B06F7A">
        <w:tab/>
        <w:t xml:space="preserve">When AMF indicates there are no ongoing event subscriptions, but UDM has ongoing event exposure subscriptions stored (e.g. in UDR), UDM shall invoke one Namf_EventExposure Subscribe Service operations (see clause 5.3.2.2 of </w:t>
      </w:r>
      <w:r w:rsidRPr="00B06F7A">
        <w:rPr>
          <w:lang w:eastAsia="zh-CN"/>
        </w:rPr>
        <w:t>3GPP TS 29.518 [36]</w:t>
      </w:r>
      <w:r w:rsidRPr="00B06F7A">
        <w:t>) on behalf of NEF per subscription stored.</w:t>
      </w:r>
    </w:p>
    <w:p w14:paraId="0AF9DD83" w14:textId="636A4EC0" w:rsidR="005B7866" w:rsidRPr="00B06F7A" w:rsidRDefault="00A43E80" w:rsidP="006C78DC">
      <w:pPr>
        <w:pStyle w:val="B1"/>
        <w:ind w:firstLine="0"/>
      </w:pPr>
      <w:bookmarkStart w:id="443" w:name="_PERM_MCCTEMPBM_CRPT53560020___3"/>
      <w:r w:rsidRPr="00B06F7A">
        <w:rPr>
          <w:lang w:eastAsia="zh-CN"/>
        </w:rPr>
        <w:t xml:space="preserve">If </w:t>
      </w:r>
      <w:r w:rsidRPr="00B06F7A">
        <w:t>ueReachableInd IE is received indicating that the UE is not reachable</w:t>
      </w:r>
      <w:r w:rsidRPr="00B06F7A">
        <w:rPr>
          <w:lang w:eastAsia="zh-CN"/>
        </w:rPr>
        <w:t xml:space="preserve">, the UDM shall not trigger Reachability Report for the UE upon this UECM registration. The AMF shall subsequently generate UE Reachability Report when it detects the UE is reachable. If the If </w:t>
      </w:r>
      <w:r w:rsidRPr="00B06F7A">
        <w:t>ueReachableInd IE is received indicating that the UE reachability is unknown</w:t>
      </w:r>
      <w:r w:rsidRPr="00B06F7A">
        <w:rPr>
          <w:lang w:eastAsia="zh-CN"/>
        </w:rPr>
        <w:t>, the UDM may trigger Reachability Report for the UE when needed based on operator policy.</w:t>
      </w:r>
    </w:p>
    <w:bookmarkEnd w:id="443"/>
    <w:p w14:paraId="2EB39FA4" w14:textId="77777777" w:rsidR="005B7866" w:rsidRPr="00B06F7A" w:rsidRDefault="005B7866" w:rsidP="005B7866">
      <w:pPr>
        <w:pStyle w:val="B1"/>
        <w:rPr>
          <w:lang w:val="en-US"/>
        </w:rPr>
      </w:pPr>
      <w:r w:rsidRPr="00B06F7A">
        <w:t>2b.</w:t>
      </w:r>
      <w:r w:rsidRPr="00B06F7A">
        <w:tab/>
      </w:r>
      <w:r w:rsidRPr="00B06F7A">
        <w:rPr>
          <w:lang w:val="en-US"/>
        </w:rPr>
        <w:t>If the resource does not exist (there is no previous AMF information stored in UDM for that user), UDM stores the received AMF registration data for 3GPP access and responds with HTTP Status Code "201 created". A response body may be included to convey additional information to the NF consumer (e.g., features supported by UDM).</w:t>
      </w:r>
    </w:p>
    <w:p w14:paraId="3C002122" w14:textId="480F39A9" w:rsidR="005B7866" w:rsidRPr="00B06F7A" w:rsidRDefault="005B7866" w:rsidP="005B7866">
      <w:pPr>
        <w:pStyle w:val="B1"/>
        <w:rPr>
          <w:lang w:val="sv-SE"/>
        </w:rPr>
      </w:pPr>
      <w:r w:rsidRPr="00B06F7A">
        <w:t>2c.</w:t>
      </w:r>
      <w:r w:rsidRPr="00B06F7A">
        <w:tab/>
      </w:r>
      <w:r w:rsidRPr="00B06F7A">
        <w:rPr>
          <w:lang w:val="sv-SE"/>
        </w:rPr>
        <w:t>If the operation cannot be authorized due to e.g UE does not have required subcription data, the AMF does not support CAG feature and the UE is allowed to access 5GS via CAG cell(s) only, access barring, roaming restrictions</w:t>
      </w:r>
      <w:r w:rsidR="00E62B94" w:rsidRPr="00B06F7A">
        <w:rPr>
          <w:lang w:val="sv-SE"/>
        </w:rPr>
        <w:t>,</w:t>
      </w:r>
      <w:r w:rsidRPr="00B06F7A">
        <w:rPr>
          <w:lang w:val="sv-SE"/>
        </w:rPr>
        <w:t xml:space="preserve"> core network restriction, </w:t>
      </w:r>
      <w:r w:rsidR="00E62B94" w:rsidRPr="00B06F7A">
        <w:rPr>
          <w:lang w:val="sv-SE"/>
        </w:rPr>
        <w:t xml:space="preserve">or if an </w:t>
      </w:r>
      <w:r w:rsidR="00E62B94" w:rsidRPr="00B06F7A">
        <w:t xml:space="preserve">UE performs registration in an SNPN using credentials from the Credentials Holder, but it is not authorized to access the SNPN, </w:t>
      </w:r>
      <w:r w:rsidRPr="00B06F7A">
        <w:rPr>
          <w:lang w:val="sv-SE"/>
        </w:rPr>
        <w:t>HTTP status code "403 Forbidden" should be returned including additional error information in the response body (in "ProblemDetails" element).</w:t>
      </w:r>
    </w:p>
    <w:p w14:paraId="574BC91C" w14:textId="77777777" w:rsidR="0065503E" w:rsidRDefault="0065503E" w:rsidP="0065503E">
      <w:pPr>
        <w:pStyle w:val="NO"/>
        <w:rPr>
          <w:lang w:val="sv-SE"/>
        </w:rPr>
      </w:pPr>
      <w:r>
        <w:rPr>
          <w:lang w:val="sv-SE"/>
        </w:rPr>
        <w:t>NOTE:</w:t>
      </w:r>
      <w:r>
        <w:rPr>
          <w:lang w:val="sv-SE"/>
        </w:rPr>
        <w:tab/>
        <w:t>Clause </w:t>
      </w:r>
      <w:r w:rsidRPr="00DA1F89">
        <w:rPr>
          <w:lang w:val="sv-SE"/>
        </w:rPr>
        <w:t>5.4.2.2</w:t>
      </w:r>
      <w:r>
        <w:rPr>
          <w:lang w:val="sv-SE"/>
        </w:rPr>
        <w:t xml:space="preserve"> in 3GPP TS 29.505 [10] explains </w:t>
      </w:r>
      <w:r w:rsidRPr="00B06F7A">
        <w:rPr>
          <w:lang w:val="sv-SE"/>
        </w:rPr>
        <w:t>how an UDM determines</w:t>
      </w:r>
      <w:r>
        <w:rPr>
          <w:lang w:val="sv-SE"/>
        </w:rPr>
        <w:t xml:space="preserve"> if</w:t>
      </w:r>
      <w:r w:rsidRPr="00B06F7A">
        <w:rPr>
          <w:lang w:val="sv-SE"/>
        </w:rPr>
        <w:t xml:space="preserve"> the UE</w:t>
      </w:r>
      <w:r>
        <w:rPr>
          <w:lang w:val="sv-SE"/>
        </w:rPr>
        <w:t>, which</w:t>
      </w:r>
      <w:r w:rsidRPr="00B06F7A">
        <w:rPr>
          <w:lang w:val="sv-SE"/>
        </w:rPr>
        <w:t xml:space="preserve"> performs registration in an SNPN using credentials from a Credentials Holder is authorized to access the specific SNPN</w:t>
      </w:r>
      <w:r>
        <w:rPr>
          <w:lang w:val="sv-SE"/>
        </w:rPr>
        <w:t>.</w:t>
      </w:r>
    </w:p>
    <w:p w14:paraId="6C03E4EC" w14:textId="46DB8141" w:rsidR="005B7866" w:rsidRPr="00B06F7A" w:rsidRDefault="0065503E" w:rsidP="00253F3A">
      <w:pPr>
        <w:pStyle w:val="B1"/>
      </w:pPr>
      <w:r>
        <w:t>2d.</w:t>
      </w:r>
      <w:r>
        <w:tab/>
      </w:r>
      <w:r w:rsidR="005B7866" w:rsidRPr="00B06F7A">
        <w:t xml:space="preserve">On failure, the appropriate HTTP status code indicating the error shall be returned and appropriate additional error information should be returned in the </w:t>
      </w:r>
      <w:r w:rsidR="005B7866" w:rsidRPr="00B06F7A">
        <w:rPr>
          <w:rFonts w:hint="eastAsia"/>
        </w:rPr>
        <w:t>PUT</w:t>
      </w:r>
      <w:r w:rsidR="005B7866" w:rsidRPr="00B06F7A">
        <w:t xml:space="preserve"> response body.</w:t>
      </w:r>
    </w:p>
    <w:p w14:paraId="6C722E30" w14:textId="77777777" w:rsidR="005B7866" w:rsidRPr="00B06F7A" w:rsidRDefault="005B7866" w:rsidP="005B7866">
      <w:pPr>
        <w:pStyle w:val="B1"/>
      </w:pPr>
    </w:p>
    <w:p w14:paraId="7362DC66" w14:textId="77777777" w:rsidR="005B7866" w:rsidRPr="00B06F7A" w:rsidRDefault="005B7866" w:rsidP="00C05182">
      <w:pPr>
        <w:pStyle w:val="Heading5"/>
      </w:pPr>
      <w:bookmarkStart w:id="444" w:name="_Toc11338388"/>
      <w:bookmarkStart w:id="445" w:name="_Toc27584995"/>
      <w:bookmarkStart w:id="446" w:name="_Toc36456939"/>
      <w:bookmarkStart w:id="447" w:name="_Toc45027818"/>
      <w:bookmarkStart w:id="448" w:name="_Toc45028653"/>
      <w:bookmarkStart w:id="449" w:name="_Toc67681408"/>
      <w:bookmarkStart w:id="450" w:name="_Toc114764160"/>
      <w:r w:rsidRPr="00B06F7A">
        <w:lastRenderedPageBreak/>
        <w:t>5.3.2.2.3</w:t>
      </w:r>
      <w:r w:rsidRPr="00B06F7A">
        <w:tab/>
        <w:t>AMF registration for non 3GPP access</w:t>
      </w:r>
      <w:bookmarkEnd w:id="444"/>
      <w:bookmarkEnd w:id="445"/>
      <w:bookmarkEnd w:id="446"/>
      <w:bookmarkEnd w:id="447"/>
      <w:bookmarkEnd w:id="448"/>
      <w:bookmarkEnd w:id="449"/>
      <w:bookmarkEnd w:id="450"/>
    </w:p>
    <w:p w14:paraId="32AE23BA" w14:textId="77777777" w:rsidR="005B7866" w:rsidRPr="00B06F7A" w:rsidRDefault="005B7866" w:rsidP="005B7866">
      <w:r w:rsidRPr="00B06F7A">
        <w:t>Figure 5.3.2.2.3-1 shows a scenario where the AMF sends a request to the UDM to update the AMF registration information for non 3GPP access (see also 3GPP TS 23.502 [3] figure 4.2.2.2.2-1 step 14). The request contains the UE's identity (/{ueId}) which shall be a SUPI and the AMF Registration Information for non 3GPP access.</w:t>
      </w:r>
    </w:p>
    <w:p w14:paraId="5D9D54FC" w14:textId="77777777" w:rsidR="005B7866" w:rsidRPr="00B06F7A" w:rsidRDefault="005B7866" w:rsidP="005B7866">
      <w:pPr>
        <w:pStyle w:val="TH"/>
      </w:pPr>
      <w:r w:rsidRPr="00B06F7A">
        <w:object w:dxaOrig="8685" w:dyaOrig="2265" w14:anchorId="1A0BD16C">
          <v:shape id="_x0000_i1065" type="#_x0000_t75" style="width:435.75pt;height:112.85pt" o:ole="">
            <v:imagedata r:id="rId88" o:title=""/>
          </v:shape>
          <o:OLEObject Type="Embed" ProgID="Visio.Drawing.11" ShapeID="_x0000_i1065" DrawAspect="Content" ObjectID="_1725378504" r:id="rId89"/>
        </w:object>
      </w:r>
    </w:p>
    <w:p w14:paraId="77D22D26" w14:textId="77777777" w:rsidR="005B7866" w:rsidRPr="00B06F7A" w:rsidRDefault="005B7866" w:rsidP="005B7866">
      <w:pPr>
        <w:pStyle w:val="TF"/>
      </w:pPr>
      <w:r w:rsidRPr="00B06F7A">
        <w:t>Figure 5.3.2.2.3-1: AMF registering for non 3GPP access</w:t>
      </w:r>
    </w:p>
    <w:p w14:paraId="0A0D9513" w14:textId="77777777" w:rsidR="005F0A07" w:rsidRDefault="005B7866" w:rsidP="005F0A07">
      <w:pPr>
        <w:pStyle w:val="B1"/>
      </w:pPr>
      <w:r w:rsidRPr="00B06F7A">
        <w:t>1.</w:t>
      </w:r>
      <w:r w:rsidRPr="00B06F7A">
        <w:tab/>
        <w:t xml:space="preserve">The AMF sends a PUT request to the resource representing the UE's AMF registration for non 3GPP access </w:t>
      </w:r>
      <w:r w:rsidRPr="00B06F7A">
        <w:rPr>
          <w:lang w:val="en-US"/>
        </w:rPr>
        <w:t>to update or create AMF registration information</w:t>
      </w:r>
      <w:r w:rsidRPr="00B06F7A">
        <w:t>.</w:t>
      </w:r>
    </w:p>
    <w:p w14:paraId="551AF055" w14:textId="461CB6AB" w:rsidR="005B7866" w:rsidRPr="00B06F7A" w:rsidRDefault="005F0A07" w:rsidP="00253F3A">
      <w:pPr>
        <w:pStyle w:val="B1"/>
        <w:ind w:firstLine="0"/>
      </w:pPr>
      <w:r>
        <w:rPr>
          <w:rFonts w:hint="eastAsia"/>
          <w:lang w:eastAsia="zh-CN"/>
        </w:rPr>
        <w:t>T</w:t>
      </w:r>
      <w:r>
        <w:rPr>
          <w:lang w:eastAsia="zh-CN"/>
        </w:rPr>
        <w:t xml:space="preserve">he AMF shall include the </w:t>
      </w:r>
      <w:r w:rsidRPr="00B06F7A">
        <w:t>"</w:t>
      </w:r>
      <w:r w:rsidRPr="00B06F7A">
        <w:rPr>
          <w:lang w:eastAsia="zh-CN"/>
        </w:rPr>
        <w:t>backupAmfInfo</w:t>
      </w:r>
      <w:r w:rsidRPr="00B06F7A">
        <w:t>"</w:t>
      </w:r>
      <w:r>
        <w:t xml:space="preserve"> IE</w:t>
      </w:r>
      <w:r w:rsidRPr="002835E3">
        <w:rPr>
          <w:szCs w:val="18"/>
        </w:rPr>
        <w:t xml:space="preserve"> </w:t>
      </w:r>
      <w:r>
        <w:rPr>
          <w:szCs w:val="18"/>
        </w:rPr>
        <w:t>containing all of the GUAMI served by the AMF and the related</w:t>
      </w:r>
      <w:r w:rsidRPr="00F11966">
        <w:t xml:space="preserve"> backup</w:t>
      </w:r>
      <w:r w:rsidRPr="00F11966">
        <w:rPr>
          <w:rFonts w:hint="eastAsia"/>
        </w:rPr>
        <w:t xml:space="preserve"> AMF</w:t>
      </w:r>
      <w:r>
        <w:rPr>
          <w:szCs w:val="18"/>
        </w:rPr>
        <w:t xml:space="preserve"> name if the </w:t>
      </w:r>
      <w:r w:rsidRPr="00B06F7A">
        <w:rPr>
          <w:szCs w:val="18"/>
        </w:rPr>
        <w:t>AMF supports the AMF management without UDSF</w:t>
      </w:r>
      <w:r>
        <w:rPr>
          <w:szCs w:val="18"/>
        </w:rPr>
        <w:t xml:space="preserve"> as specified in clause</w:t>
      </w:r>
      <w:r w:rsidRPr="00B06F7A">
        <w:t> </w:t>
      </w:r>
      <w:r>
        <w:rPr>
          <w:szCs w:val="18"/>
        </w:rPr>
        <w:t>6.5.2 of 3GPP</w:t>
      </w:r>
      <w:r>
        <w:rPr>
          <w:lang w:eastAsia="zh-CN"/>
        </w:rPr>
        <w:t> TS 29.500 [4</w:t>
      </w:r>
      <w:r w:rsidRPr="00B06F7A">
        <w:rPr>
          <w:lang w:eastAsia="zh-CN"/>
        </w:rPr>
        <w:t>]</w:t>
      </w:r>
      <w:r>
        <w:rPr>
          <w:lang w:eastAsia="zh-CN"/>
        </w:rPr>
        <w:t xml:space="preserve">. The </w:t>
      </w:r>
      <w:r w:rsidRPr="00B06F7A">
        <w:t>"</w:t>
      </w:r>
      <w:r w:rsidRPr="00B06F7A">
        <w:rPr>
          <w:lang w:eastAsia="zh-CN"/>
        </w:rPr>
        <w:t>backupAmfInfo</w:t>
      </w:r>
      <w:r w:rsidRPr="00B06F7A">
        <w:t>"</w:t>
      </w:r>
      <w:r>
        <w:t xml:space="preserve"> IE is only applicable to this UE in non </w:t>
      </w:r>
      <w:r w:rsidRPr="00B06F7A">
        <w:t>3GPP access</w:t>
      </w:r>
      <w:r>
        <w:t>.</w:t>
      </w:r>
    </w:p>
    <w:p w14:paraId="0582CB84" w14:textId="77777777" w:rsidR="005B7866" w:rsidRPr="00B06F7A" w:rsidRDefault="005B7866" w:rsidP="005B7866">
      <w:pPr>
        <w:pStyle w:val="B1"/>
      </w:pPr>
      <w:r w:rsidRPr="00B06F7A">
        <w:t>2a.</w:t>
      </w:r>
      <w:r w:rsidRPr="00B06F7A">
        <w:tab/>
      </w:r>
      <w:r w:rsidRPr="00B06F7A">
        <w:rPr>
          <w:lang w:val="en-US"/>
        </w:rPr>
        <w:t>On success, t</w:t>
      </w:r>
      <w:r w:rsidRPr="00B06F7A">
        <w:t>he UDM updates the AmfNon3GppAccessRegistration resource by replacing it with the received resource information, and</w:t>
      </w:r>
      <w:r w:rsidRPr="00B06F7A">
        <w:rPr>
          <w:lang w:val="en-US"/>
        </w:rPr>
        <w:t xml:space="preserve"> </w:t>
      </w:r>
      <w:r w:rsidRPr="00B06F7A">
        <w:t>responds with</w:t>
      </w:r>
      <w:r w:rsidRPr="00B06F7A">
        <w:rPr>
          <w:rFonts w:hint="eastAsia"/>
          <w:lang w:eastAsia="zh-CN"/>
        </w:rPr>
        <w:t xml:space="preserve"> "200 OK" or</w:t>
      </w:r>
      <w:r w:rsidRPr="00B06F7A">
        <w:t xml:space="preserve"> "204 No Content".</w:t>
      </w:r>
    </w:p>
    <w:p w14:paraId="2AF0B2D6" w14:textId="77777777" w:rsidR="004968D7" w:rsidRPr="00B06F7A" w:rsidRDefault="005B7866" w:rsidP="005B7866">
      <w:pPr>
        <w:pStyle w:val="B1"/>
      </w:pPr>
      <w:r w:rsidRPr="00B06F7A">
        <w:tab/>
      </w:r>
      <w:r w:rsidRPr="00B06F7A">
        <w:rPr>
          <w:lang w:val="en-US"/>
        </w:rPr>
        <w:t>UDM shall invoke the Deregistration Notification service operation towards the old AMF using the callback URI provided by the old AMF.</w:t>
      </w:r>
    </w:p>
    <w:p w14:paraId="231AE459" w14:textId="6F097B0E" w:rsidR="005B7866" w:rsidRPr="00B06F7A" w:rsidRDefault="005B7866" w:rsidP="005B7866">
      <w:pPr>
        <w:pStyle w:val="B1"/>
      </w:pPr>
      <w:r w:rsidRPr="00B06F7A">
        <w:tab/>
        <w:t xml:space="preserve">When AMF indicates there are no ongoing event subscriptions, but UDM has ongoing event exposure subscriptions stored (e.g. in UDR), UDM shall invoke one Namf_EventExposure Subscribe Service operations (see clause 5.3.2.2 of </w:t>
      </w:r>
      <w:r w:rsidRPr="00B06F7A">
        <w:rPr>
          <w:lang w:eastAsia="zh-CN"/>
        </w:rPr>
        <w:t>3GPP TS 29.518 [36]</w:t>
      </w:r>
      <w:r w:rsidRPr="00B06F7A">
        <w:t>) on behalf of NEF per subscription stored.</w:t>
      </w:r>
    </w:p>
    <w:p w14:paraId="59B6EA2B" w14:textId="77777777" w:rsidR="005B7866" w:rsidRPr="00B06F7A" w:rsidRDefault="005B7866" w:rsidP="005B7866">
      <w:pPr>
        <w:pStyle w:val="B1"/>
        <w:rPr>
          <w:lang w:val="en-US"/>
        </w:rPr>
      </w:pPr>
      <w:r w:rsidRPr="00B06F7A">
        <w:t>2b.</w:t>
      </w:r>
      <w:r w:rsidRPr="00B06F7A">
        <w:tab/>
      </w:r>
      <w:r w:rsidRPr="00B06F7A">
        <w:rPr>
          <w:lang w:val="en-US"/>
        </w:rPr>
        <w:t>If the resource does not exist (there is no previous AMF information stored in UDM for that user), UDM stores the received AMF registration data for non-3GPP access and responds with HTTP Status Code "201 created". A response body may be included to convey additional information to the NF consumer (e.g., features supported by UDM).</w:t>
      </w:r>
    </w:p>
    <w:p w14:paraId="59426A88" w14:textId="77777777" w:rsidR="005B7866" w:rsidRPr="00B06F7A" w:rsidRDefault="005B7866" w:rsidP="005B7866">
      <w:pPr>
        <w:pStyle w:val="B1"/>
      </w:pPr>
      <w:r w:rsidRPr="00B06F7A">
        <w:t>2c.</w:t>
      </w:r>
      <w:r w:rsidRPr="00B06F7A">
        <w:tab/>
      </w:r>
      <w:r w:rsidRPr="00B06F7A">
        <w:rPr>
          <w:lang w:val="sv-SE"/>
        </w:rPr>
        <w:t>If the operation cannot be authorized due to e.g UE does not have required subcription data, the AMF does not support CAG feature and the UE is allowed to access 5GS via CAG cell(s) only, access barring, roaming restrictions or core network restriction, HTTP status code "403 Forbidden" should be returned including additional error information in the response body (in the "ProblemDetails" element).</w:t>
      </w:r>
    </w:p>
    <w:p w14:paraId="63FDC75C" w14:textId="77777777" w:rsidR="005B7866" w:rsidRPr="00B06F7A" w:rsidRDefault="005B7866" w:rsidP="005B7866">
      <w:r w:rsidRPr="00B06F7A">
        <w:t xml:space="preserve">On failure, the appropriate HTTP status code indicating the error shall be returned and appropriate additional error information should be returned in the </w:t>
      </w:r>
      <w:r w:rsidRPr="00B06F7A">
        <w:rPr>
          <w:rFonts w:hint="eastAsia"/>
        </w:rPr>
        <w:t>PUT</w:t>
      </w:r>
      <w:r w:rsidRPr="00B06F7A">
        <w:t xml:space="preserve"> response body.</w:t>
      </w:r>
    </w:p>
    <w:p w14:paraId="19D5FA1A" w14:textId="77777777" w:rsidR="005B7866" w:rsidRPr="00B06F7A" w:rsidRDefault="005B7866" w:rsidP="005B7866">
      <w:pPr>
        <w:pStyle w:val="B1"/>
      </w:pPr>
    </w:p>
    <w:p w14:paraId="40E87D94" w14:textId="77777777" w:rsidR="005B7866" w:rsidRPr="00B06F7A" w:rsidRDefault="005B7866" w:rsidP="00C05182">
      <w:pPr>
        <w:pStyle w:val="Heading5"/>
      </w:pPr>
      <w:bookmarkStart w:id="451" w:name="_Toc11338389"/>
      <w:bookmarkStart w:id="452" w:name="_Toc27584996"/>
      <w:bookmarkStart w:id="453" w:name="_Toc36456940"/>
      <w:bookmarkStart w:id="454" w:name="_Toc45027819"/>
      <w:bookmarkStart w:id="455" w:name="_Toc45028654"/>
      <w:bookmarkStart w:id="456" w:name="_Toc67681409"/>
      <w:bookmarkStart w:id="457" w:name="_Toc114764161"/>
      <w:r w:rsidRPr="00B06F7A">
        <w:t>5.3.2.2.4</w:t>
      </w:r>
      <w:r w:rsidRPr="00B06F7A">
        <w:tab/>
        <w:t>SMF registration</w:t>
      </w:r>
      <w:bookmarkEnd w:id="451"/>
      <w:bookmarkEnd w:id="452"/>
      <w:bookmarkEnd w:id="453"/>
      <w:bookmarkEnd w:id="454"/>
      <w:bookmarkEnd w:id="455"/>
      <w:bookmarkEnd w:id="456"/>
      <w:bookmarkEnd w:id="457"/>
    </w:p>
    <w:p w14:paraId="32267135" w14:textId="77777777" w:rsidR="005B7866" w:rsidRPr="00B06F7A" w:rsidRDefault="005B7866" w:rsidP="005B7866">
      <w:r w:rsidRPr="00B06F7A">
        <w:t>Figure 5.3.2.2.4-1 shows a scenario where an SMF sends a request to the UDM to create a new registration (see also 3GPP TS 23.502 [3] figure 4.3.2.2.1-1 step 4). The request contains the UE's identity (/{ueId}) which shall be a SUPI and the SMF Registration Information.</w:t>
      </w:r>
    </w:p>
    <w:p w14:paraId="07D1BAF3" w14:textId="6AD4FACD" w:rsidR="005B7866" w:rsidRPr="00B06F7A" w:rsidRDefault="00247C57" w:rsidP="005B7866">
      <w:pPr>
        <w:pStyle w:val="TH"/>
      </w:pPr>
      <w:r w:rsidRPr="00B06F7A">
        <w:object w:dxaOrig="8701" w:dyaOrig="2484" w14:anchorId="07B64CFA">
          <v:shape id="_x0000_i1066" type="#_x0000_t75" style="width:433.6pt;height:121.95pt" o:ole="">
            <v:imagedata r:id="rId90" o:title=""/>
          </v:shape>
          <o:OLEObject Type="Embed" ProgID="Visio.Drawing.11" ShapeID="_x0000_i1066" DrawAspect="Content" ObjectID="_1725378505" r:id="rId91"/>
        </w:object>
      </w:r>
    </w:p>
    <w:p w14:paraId="13FDB4B4" w14:textId="77777777" w:rsidR="005B7866" w:rsidRPr="00B06F7A" w:rsidRDefault="005B7866" w:rsidP="005B7866">
      <w:pPr>
        <w:pStyle w:val="TF"/>
      </w:pPr>
      <w:r w:rsidRPr="00B06F7A">
        <w:t>Figure 5.3.2.2.4-1: SMF registration</w:t>
      </w:r>
    </w:p>
    <w:p w14:paraId="070A0841" w14:textId="77777777" w:rsidR="005B7866" w:rsidRPr="00B06F7A" w:rsidRDefault="005B7866" w:rsidP="005B7866">
      <w:pPr>
        <w:pStyle w:val="B1"/>
      </w:pPr>
      <w:r w:rsidRPr="00B06F7A">
        <w:t>1.</w:t>
      </w:r>
      <w:r w:rsidRPr="00B06F7A">
        <w:tab/>
        <w:t>The SMF sends a PUT request to the resource .../{ueId}/registrations/smf-registrations/{pduSessionId}, to create an SMF Registration as present in the message body.</w:t>
      </w:r>
    </w:p>
    <w:p w14:paraId="33A3FFCF" w14:textId="77777777" w:rsidR="00530739" w:rsidRPr="00B06F7A" w:rsidRDefault="005B7866" w:rsidP="00530739">
      <w:pPr>
        <w:pStyle w:val="B1"/>
      </w:pPr>
      <w:r w:rsidRPr="00B06F7A">
        <w:tab/>
        <w:t>If the SMF belongs to an SMF Set, the NF Set ID of the SMF Set shall be included in the request message.</w:t>
      </w:r>
    </w:p>
    <w:p w14:paraId="26EB5532" w14:textId="4020289C" w:rsidR="005B7866" w:rsidRPr="00B06F7A" w:rsidRDefault="00530739" w:rsidP="00530739">
      <w:pPr>
        <w:pStyle w:val="B1"/>
      </w:pPr>
      <w:r w:rsidRPr="00B06F7A">
        <w:tab/>
        <w:t>If EPS interworking is supported, the SMF+PGW-C shall include the PCF ID selected for the PDU session to the UDM when the SMF+PGW-C register in the UDM.</w:t>
      </w:r>
    </w:p>
    <w:p w14:paraId="2D301FC1" w14:textId="77777777" w:rsidR="005B7866" w:rsidRPr="00B06F7A" w:rsidRDefault="005B7866" w:rsidP="005B7866">
      <w:pPr>
        <w:pStyle w:val="B1"/>
      </w:pPr>
      <w:r w:rsidRPr="00B06F7A">
        <w:t>2a.</w:t>
      </w:r>
      <w:r w:rsidRPr="00B06F7A">
        <w:tab/>
        <w:t>The UDM responds with "201 Created" with the message body containing a representation of the created SMF registration.</w:t>
      </w:r>
    </w:p>
    <w:p w14:paraId="38090BDD" w14:textId="77777777" w:rsidR="005121C7" w:rsidRPr="00B06F7A" w:rsidRDefault="005121C7" w:rsidP="005121C7">
      <w:pPr>
        <w:pStyle w:val="B1"/>
      </w:pPr>
      <w:r w:rsidRPr="00B06F7A">
        <w:t>2b.</w:t>
      </w:r>
      <w:r w:rsidRPr="00B06F7A">
        <w:tab/>
        <w:t>If the individual resource exists, on success, the UDM updates the resource by replacing it with the received resource information, and responds with "200 OK" with the message body containing a representation of the updated Individual SmfRegistration resource.</w:t>
      </w:r>
    </w:p>
    <w:p w14:paraId="4E18DE3F" w14:textId="7D4B5931" w:rsidR="005121C7" w:rsidRPr="00B06F7A" w:rsidRDefault="005121C7" w:rsidP="005121C7">
      <w:pPr>
        <w:pStyle w:val="B1"/>
      </w:pPr>
      <w:r w:rsidRPr="00B06F7A">
        <w:tab/>
        <w:t xml:space="preserve">If the new SMF </w:t>
      </w:r>
      <w:r w:rsidR="00247C57">
        <w:t>is not in a SMF set or</w:t>
      </w:r>
      <w:r w:rsidR="00247C57" w:rsidRPr="00B06F7A">
        <w:t xml:space="preserve"> </w:t>
      </w:r>
      <w:r w:rsidRPr="00B06F7A">
        <w:t xml:space="preserve">is not in the same SMF Set as the old SMF, the </w:t>
      </w:r>
      <w:r w:rsidRPr="00B06F7A">
        <w:rPr>
          <w:lang w:val="en-US"/>
        </w:rPr>
        <w:t>UDM shall invoke the Deregistration Notification service operation towards the old SMF using the callback URI provided by the old SMF.</w:t>
      </w:r>
    </w:p>
    <w:p w14:paraId="4CD4A681" w14:textId="161F18E0" w:rsidR="005B7866" w:rsidRPr="00884BAA" w:rsidRDefault="005B7866" w:rsidP="005B7866">
      <w:pPr>
        <w:pStyle w:val="B1"/>
        <w:rPr>
          <w:lang w:val="en-US"/>
        </w:rPr>
      </w:pPr>
      <w:r w:rsidRPr="00884BAA">
        <w:rPr>
          <w:lang w:val="en-US"/>
        </w:rPr>
        <w:t>2</w:t>
      </w:r>
      <w:r w:rsidR="005121C7" w:rsidRPr="00884BAA">
        <w:rPr>
          <w:lang w:val="en-US"/>
        </w:rPr>
        <w:t>c</w:t>
      </w:r>
      <w:r w:rsidRPr="00884BAA">
        <w:rPr>
          <w:lang w:val="en-US"/>
        </w:rPr>
        <w:t>.</w:t>
      </w:r>
      <w:r w:rsidRPr="00884BAA">
        <w:rPr>
          <w:lang w:val="en-US"/>
        </w:rPr>
        <w:tab/>
        <w:t>If the operation cannot be authorized due to e.g UE does not have required subcription data, access barring or roaming restrictions, HTTP status code "403 Forbidden" should be returned including additional error information in the response body (in "ProblemDetails" element).</w:t>
      </w:r>
      <w:r w:rsidR="00642EF0" w:rsidRPr="00884BAA">
        <w:rPr>
          <w:lang w:val="en-US"/>
        </w:rPr>
        <w:t xml:space="preserve"> Subscription information associated to a specific DNN (if any) shall take precedence over subscription information associated to the Wildcard DNN.</w:t>
      </w:r>
    </w:p>
    <w:p w14:paraId="15048C4A" w14:textId="77777777" w:rsidR="005B7866" w:rsidRPr="00B06F7A" w:rsidRDefault="005B7866" w:rsidP="005B7866">
      <w:r w:rsidRPr="00B06F7A">
        <w:t xml:space="preserve">On failure, the appropriate HTTP status code indicating the error shall be returned and appropriate additional error information should be returned in the </w:t>
      </w:r>
      <w:r w:rsidRPr="00B06F7A">
        <w:rPr>
          <w:rFonts w:hint="eastAsia"/>
        </w:rPr>
        <w:t>PUT</w:t>
      </w:r>
      <w:r w:rsidRPr="00B06F7A">
        <w:t xml:space="preserve"> response body.</w:t>
      </w:r>
    </w:p>
    <w:p w14:paraId="6A86BC29" w14:textId="77777777" w:rsidR="005B7866" w:rsidRPr="00B06F7A" w:rsidRDefault="005B7866" w:rsidP="005B7866">
      <w:pPr>
        <w:pStyle w:val="B1"/>
      </w:pPr>
    </w:p>
    <w:p w14:paraId="4DED6376" w14:textId="77777777" w:rsidR="005B7866" w:rsidRPr="00B06F7A" w:rsidRDefault="005B7866" w:rsidP="00C05182">
      <w:pPr>
        <w:pStyle w:val="Heading5"/>
        <w:rPr>
          <w:lang w:eastAsia="zh-CN"/>
        </w:rPr>
      </w:pPr>
      <w:bookmarkStart w:id="458" w:name="_Toc11338390"/>
      <w:bookmarkStart w:id="459" w:name="_Toc27584997"/>
      <w:bookmarkStart w:id="460" w:name="_Toc36456941"/>
      <w:bookmarkStart w:id="461" w:name="_Toc45027820"/>
      <w:bookmarkStart w:id="462" w:name="_Toc45028655"/>
      <w:bookmarkStart w:id="463" w:name="_Toc67681410"/>
      <w:bookmarkStart w:id="464" w:name="_Toc114764162"/>
      <w:r w:rsidRPr="00B06F7A">
        <w:t>5.3.2.2.5</w:t>
      </w:r>
      <w:r w:rsidRPr="00B06F7A">
        <w:tab/>
      </w:r>
      <w:r w:rsidRPr="00B06F7A">
        <w:rPr>
          <w:rFonts w:hint="eastAsia"/>
          <w:lang w:eastAsia="zh-CN"/>
        </w:rPr>
        <w:t>S</w:t>
      </w:r>
      <w:r w:rsidRPr="00B06F7A">
        <w:t>M</w:t>
      </w:r>
      <w:r w:rsidRPr="00B06F7A">
        <w:rPr>
          <w:rFonts w:hint="eastAsia"/>
          <w:lang w:eastAsia="zh-CN"/>
        </w:rPr>
        <w:t>S</w:t>
      </w:r>
      <w:r w:rsidRPr="00B06F7A">
        <w:t xml:space="preserve">F </w:t>
      </w:r>
      <w:r w:rsidRPr="00B06F7A">
        <w:rPr>
          <w:rFonts w:hint="eastAsia"/>
          <w:lang w:eastAsia="zh-CN"/>
        </w:rPr>
        <w:t>R</w:t>
      </w:r>
      <w:r w:rsidRPr="00B06F7A">
        <w:t xml:space="preserve">egistration </w:t>
      </w:r>
      <w:r w:rsidRPr="00B06F7A">
        <w:rPr>
          <w:rFonts w:hint="eastAsia"/>
          <w:lang w:eastAsia="zh-CN"/>
        </w:rPr>
        <w:t xml:space="preserve">for </w:t>
      </w:r>
      <w:r w:rsidRPr="00B06F7A">
        <w:rPr>
          <w:lang w:eastAsia="zh-CN"/>
        </w:rPr>
        <w:t>3GPP Access</w:t>
      </w:r>
      <w:bookmarkEnd w:id="458"/>
      <w:bookmarkEnd w:id="459"/>
      <w:bookmarkEnd w:id="460"/>
      <w:bookmarkEnd w:id="461"/>
      <w:bookmarkEnd w:id="462"/>
      <w:bookmarkEnd w:id="463"/>
      <w:bookmarkEnd w:id="464"/>
    </w:p>
    <w:p w14:paraId="270D754B" w14:textId="77777777" w:rsidR="005B7866" w:rsidRPr="00B06F7A" w:rsidRDefault="005B7866" w:rsidP="005B7866">
      <w:r w:rsidRPr="00B06F7A">
        <w:t xml:space="preserve">Figure 5.3.2.2.5-1 shows a scenario where the </w:t>
      </w:r>
      <w:r w:rsidRPr="00B06F7A">
        <w:rPr>
          <w:rFonts w:hint="eastAsia"/>
          <w:lang w:eastAsia="zh-CN"/>
        </w:rPr>
        <w:t>S</w:t>
      </w:r>
      <w:r w:rsidRPr="00B06F7A">
        <w:t>M</w:t>
      </w:r>
      <w:r w:rsidRPr="00B06F7A">
        <w:rPr>
          <w:rFonts w:hint="eastAsia"/>
          <w:lang w:eastAsia="zh-CN"/>
        </w:rPr>
        <w:t>S</w:t>
      </w:r>
      <w:r w:rsidRPr="00B06F7A">
        <w:t xml:space="preserve">F sends a request to the UDM to </w:t>
      </w:r>
      <w:r w:rsidRPr="00B06F7A">
        <w:rPr>
          <w:rFonts w:hint="eastAsia"/>
          <w:lang w:eastAsia="zh-CN"/>
        </w:rPr>
        <w:t>create</w:t>
      </w:r>
      <w:r w:rsidRPr="00B06F7A">
        <w:t xml:space="preserve"> </w:t>
      </w:r>
      <w:r w:rsidRPr="00B06F7A">
        <w:rPr>
          <w:rFonts w:hint="eastAsia"/>
          <w:lang w:eastAsia="zh-CN"/>
        </w:rPr>
        <w:t xml:space="preserve">or update </w:t>
      </w:r>
      <w:r w:rsidRPr="00B06F7A">
        <w:t xml:space="preserve">the </w:t>
      </w:r>
      <w:r w:rsidRPr="00B06F7A">
        <w:rPr>
          <w:rFonts w:hint="eastAsia"/>
          <w:lang w:eastAsia="zh-CN"/>
        </w:rPr>
        <w:t>S</w:t>
      </w:r>
      <w:r w:rsidRPr="00B06F7A">
        <w:t>M</w:t>
      </w:r>
      <w:r w:rsidRPr="00B06F7A">
        <w:rPr>
          <w:rFonts w:hint="eastAsia"/>
          <w:lang w:eastAsia="zh-CN"/>
        </w:rPr>
        <w:t>S</w:t>
      </w:r>
      <w:r w:rsidRPr="00B06F7A">
        <w:t>F registration information for 3GPP access (see also 3GPP TS 23.502 [3]</w:t>
      </w:r>
      <w:r w:rsidRPr="00B06F7A">
        <w:rPr>
          <w:rFonts w:hint="eastAsia"/>
          <w:lang w:eastAsia="zh-CN"/>
        </w:rPr>
        <w:t>, clause 4.13.3.1</w:t>
      </w:r>
      <w:r w:rsidRPr="00B06F7A">
        <w:t xml:space="preserve">). The request contains the UE's identity (/{ueId}) which shall be a SUPI and the </w:t>
      </w:r>
      <w:r w:rsidRPr="00B06F7A">
        <w:rPr>
          <w:rFonts w:hint="eastAsia"/>
          <w:lang w:eastAsia="zh-CN"/>
        </w:rPr>
        <w:t>SMSF</w:t>
      </w:r>
      <w:r w:rsidRPr="00B06F7A">
        <w:t xml:space="preserve"> Registration Information for </w:t>
      </w:r>
      <w:r w:rsidRPr="00B06F7A">
        <w:rPr>
          <w:rFonts w:hint="eastAsia"/>
          <w:lang w:eastAsia="zh-CN"/>
        </w:rPr>
        <w:t>SMS</w:t>
      </w:r>
      <w:r w:rsidRPr="00B06F7A">
        <w:t xml:space="preserve"> </w:t>
      </w:r>
      <w:r w:rsidRPr="00B06F7A">
        <w:rPr>
          <w:rFonts w:hint="eastAsia"/>
          <w:lang w:eastAsia="zh-CN"/>
        </w:rPr>
        <w:t>service</w:t>
      </w:r>
      <w:r w:rsidRPr="00B06F7A">
        <w:t>.</w:t>
      </w:r>
    </w:p>
    <w:p w14:paraId="4A598667" w14:textId="77777777" w:rsidR="005B7866" w:rsidRPr="00B06F7A" w:rsidRDefault="005B7866" w:rsidP="005B7866">
      <w:r w:rsidRPr="00B06F7A">
        <w:rPr>
          <w:noProof/>
        </w:rPr>
        <w:t>When a UE requests SMS service from both 3GPP access and Non-3GPP access, the SMSF shall perform seperate individual SMSF registration for each access type.</w:t>
      </w:r>
    </w:p>
    <w:p w14:paraId="6785F42F" w14:textId="77777777" w:rsidR="005B7866" w:rsidRPr="00B06F7A" w:rsidRDefault="005B7866" w:rsidP="005B7866">
      <w:pPr>
        <w:pStyle w:val="TH"/>
      </w:pPr>
      <w:r w:rsidRPr="00B06F7A">
        <w:object w:dxaOrig="8685" w:dyaOrig="2115" w14:anchorId="58C0B68E">
          <v:shape id="_x0000_i1067" type="#_x0000_t75" style="width:435.75pt;height:105.3pt" o:ole="">
            <v:imagedata r:id="rId92" o:title=""/>
          </v:shape>
          <o:OLEObject Type="Embed" ProgID="Visio.Drawing.11" ShapeID="_x0000_i1067" DrawAspect="Content" ObjectID="_1725378506" r:id="rId93"/>
        </w:object>
      </w:r>
    </w:p>
    <w:p w14:paraId="18F595F4" w14:textId="77777777" w:rsidR="005B7866" w:rsidRPr="00B06F7A" w:rsidRDefault="005B7866" w:rsidP="005B7866">
      <w:pPr>
        <w:pStyle w:val="TF"/>
      </w:pPr>
      <w:r w:rsidRPr="00B06F7A">
        <w:t xml:space="preserve">Figure 5.3.2.2.5-1: </w:t>
      </w:r>
      <w:r w:rsidRPr="00B06F7A">
        <w:rPr>
          <w:rFonts w:hint="eastAsia"/>
          <w:lang w:eastAsia="zh-CN"/>
        </w:rPr>
        <w:t>S</w:t>
      </w:r>
      <w:r w:rsidRPr="00B06F7A">
        <w:t>M</w:t>
      </w:r>
      <w:r w:rsidRPr="00B06F7A">
        <w:rPr>
          <w:rFonts w:hint="eastAsia"/>
          <w:lang w:eastAsia="zh-CN"/>
        </w:rPr>
        <w:t>S</w:t>
      </w:r>
      <w:r w:rsidRPr="00B06F7A">
        <w:t>F registering for 3GPP Access</w:t>
      </w:r>
    </w:p>
    <w:p w14:paraId="17FC2CCC" w14:textId="77777777" w:rsidR="00FD69F2" w:rsidRDefault="005B7866" w:rsidP="00FD69F2">
      <w:pPr>
        <w:pStyle w:val="B1"/>
        <w:rPr>
          <w:lang w:eastAsia="ko-KR"/>
        </w:rPr>
      </w:pPr>
      <w:r w:rsidRPr="00B06F7A">
        <w:lastRenderedPageBreak/>
        <w:t>1.</w:t>
      </w:r>
      <w:r w:rsidRPr="00B06F7A">
        <w:tab/>
        <w:t xml:space="preserve">The </w:t>
      </w:r>
      <w:r w:rsidRPr="00B06F7A">
        <w:rPr>
          <w:rFonts w:hint="eastAsia"/>
          <w:lang w:eastAsia="zh-CN"/>
        </w:rPr>
        <w:t>S</w:t>
      </w:r>
      <w:r w:rsidRPr="00B06F7A">
        <w:t>M</w:t>
      </w:r>
      <w:r w:rsidRPr="00B06F7A">
        <w:rPr>
          <w:rFonts w:hint="eastAsia"/>
          <w:lang w:eastAsia="zh-CN"/>
        </w:rPr>
        <w:t>S</w:t>
      </w:r>
      <w:r w:rsidRPr="00B06F7A">
        <w:t xml:space="preserve">F sends a PUT request to the resource representing the UE's </w:t>
      </w:r>
      <w:r w:rsidRPr="00B06F7A">
        <w:rPr>
          <w:rFonts w:hint="eastAsia"/>
          <w:lang w:eastAsia="zh-CN"/>
        </w:rPr>
        <w:t>S</w:t>
      </w:r>
      <w:r w:rsidRPr="00B06F7A">
        <w:t>M</w:t>
      </w:r>
      <w:r w:rsidRPr="00B06F7A">
        <w:rPr>
          <w:rFonts w:hint="eastAsia"/>
          <w:lang w:eastAsia="zh-CN"/>
        </w:rPr>
        <w:t>S</w:t>
      </w:r>
      <w:r w:rsidRPr="00B06F7A">
        <w:t>F registration for 3GPP Access</w:t>
      </w:r>
      <w:r w:rsidRPr="00B06F7A">
        <w:rPr>
          <w:lang w:eastAsia="zh-CN"/>
        </w:rPr>
        <w:t xml:space="preserve"> to update or create SMSF registration information</w:t>
      </w:r>
      <w:r w:rsidRPr="00B06F7A">
        <w:t>.</w:t>
      </w:r>
      <w:r w:rsidR="00FD69F2" w:rsidRPr="00077F9D">
        <w:rPr>
          <w:lang w:eastAsia="ko-KR"/>
        </w:rPr>
        <w:t xml:space="preserve"> </w:t>
      </w:r>
    </w:p>
    <w:p w14:paraId="2086742E" w14:textId="404F5092" w:rsidR="005B7866" w:rsidRPr="00B06F7A" w:rsidRDefault="00FD69F2" w:rsidP="00FD69F2">
      <w:pPr>
        <w:pStyle w:val="B1"/>
      </w:pPr>
      <w:r w:rsidRPr="00B06F7A">
        <w:tab/>
        <w:t xml:space="preserve">If the SMSF </w:t>
      </w:r>
      <w:r>
        <w:rPr>
          <w:lang w:eastAsia="ko-KR"/>
        </w:rPr>
        <w:t>supports SBI-based MT SM transmit</w:t>
      </w:r>
      <w:r w:rsidRPr="00B06F7A">
        <w:t xml:space="preserve">, </w:t>
      </w:r>
      <w:r>
        <w:t xml:space="preserve">the </w:t>
      </w:r>
      <w:r w:rsidRPr="006F4BB3">
        <w:rPr>
          <w:lang w:eastAsia="ko-KR"/>
        </w:rPr>
        <w:t>"SBI support indication"</w:t>
      </w:r>
      <w:r>
        <w:rPr>
          <w:lang w:eastAsia="ko-KR"/>
        </w:rPr>
        <w:t xml:space="preserve"> of the SMSF </w:t>
      </w:r>
      <w:r w:rsidRPr="00B06F7A">
        <w:t>sh</w:t>
      </w:r>
      <w:r>
        <w:t>all</w:t>
      </w:r>
      <w:r w:rsidRPr="00B06F7A">
        <w:t xml:space="preserve"> be included in the </w:t>
      </w:r>
      <w:r w:rsidRPr="00B06F7A">
        <w:rPr>
          <w:lang w:eastAsia="zh-CN"/>
        </w:rPr>
        <w:t>SMSF registration information</w:t>
      </w:r>
      <w:r w:rsidRPr="00B06F7A">
        <w:t>.</w:t>
      </w:r>
    </w:p>
    <w:p w14:paraId="6123C793" w14:textId="77777777" w:rsidR="005B7866" w:rsidRPr="00B06F7A" w:rsidRDefault="005B7866" w:rsidP="005B7866">
      <w:pPr>
        <w:pStyle w:val="B1"/>
        <w:rPr>
          <w:lang w:eastAsia="zh-CN"/>
        </w:rPr>
      </w:pPr>
      <w:r w:rsidRPr="00B06F7A">
        <w:tab/>
        <w:t>If the SMSF belongs to an SMSF Set, the NF Set ID of the SMSF Set shall be included in the request message.</w:t>
      </w:r>
    </w:p>
    <w:p w14:paraId="34AC3B74" w14:textId="77777777" w:rsidR="005B7866" w:rsidRPr="00B06F7A" w:rsidRDefault="005B7866" w:rsidP="005B7866">
      <w:pPr>
        <w:pStyle w:val="B1"/>
      </w:pPr>
      <w:r w:rsidRPr="00B06F7A">
        <w:t>2a.</w:t>
      </w:r>
      <w:r w:rsidRPr="00B06F7A">
        <w:tab/>
      </w:r>
      <w:r w:rsidRPr="00B06F7A">
        <w:rPr>
          <w:rFonts w:hint="eastAsia"/>
          <w:lang w:eastAsia="zh-CN"/>
        </w:rPr>
        <w:t>If successful, t</w:t>
      </w:r>
      <w:r w:rsidRPr="00B06F7A">
        <w:t>he UDM responds with "20</w:t>
      </w:r>
      <w:r w:rsidRPr="00B06F7A">
        <w:rPr>
          <w:rFonts w:hint="eastAsia"/>
          <w:lang w:eastAsia="zh-CN"/>
        </w:rPr>
        <w:t>0</w:t>
      </w:r>
      <w:r w:rsidRPr="00B06F7A">
        <w:t xml:space="preserve"> </w:t>
      </w:r>
      <w:r w:rsidRPr="00B06F7A">
        <w:rPr>
          <w:rFonts w:hint="eastAsia"/>
          <w:lang w:eastAsia="zh-CN"/>
        </w:rPr>
        <w:t>OK</w:t>
      </w:r>
      <w:r w:rsidRPr="00B06F7A">
        <w:t>"</w:t>
      </w:r>
      <w:r w:rsidRPr="00B06F7A">
        <w:rPr>
          <w:rFonts w:hint="eastAsia"/>
          <w:lang w:eastAsia="zh-CN"/>
        </w:rPr>
        <w:t xml:space="preserve">, or </w:t>
      </w:r>
      <w:r w:rsidRPr="00B06F7A">
        <w:t>"20</w:t>
      </w:r>
      <w:r w:rsidRPr="00B06F7A">
        <w:rPr>
          <w:rFonts w:hint="eastAsia"/>
          <w:lang w:eastAsia="zh-CN"/>
        </w:rPr>
        <w:t>1</w:t>
      </w:r>
      <w:r w:rsidRPr="00B06F7A">
        <w:t xml:space="preserve"> </w:t>
      </w:r>
      <w:r w:rsidRPr="00B06F7A">
        <w:rPr>
          <w:rFonts w:hint="eastAsia"/>
          <w:lang w:eastAsia="zh-CN"/>
        </w:rPr>
        <w:t>Created</w:t>
      </w:r>
      <w:r w:rsidRPr="00B06F7A">
        <w:t>" with the message body containing the representation of the SmsfRegistration.</w:t>
      </w:r>
    </w:p>
    <w:p w14:paraId="4E719DF1" w14:textId="77777777" w:rsidR="005B7866" w:rsidRPr="00B06F7A" w:rsidRDefault="005B7866" w:rsidP="005B7866">
      <w:pPr>
        <w:pStyle w:val="B1"/>
        <w:rPr>
          <w:lang w:eastAsia="zh-CN"/>
        </w:rPr>
      </w:pPr>
      <w:r w:rsidRPr="00B06F7A">
        <w:t>2b.</w:t>
      </w:r>
      <w:r w:rsidRPr="00B06F7A">
        <w:tab/>
      </w:r>
      <w:r w:rsidRPr="00B06F7A">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p>
    <w:p w14:paraId="77C5075B" w14:textId="77777777" w:rsidR="005B7866" w:rsidRPr="00B06F7A" w:rsidRDefault="005B7866" w:rsidP="005B7866">
      <w:r w:rsidRPr="00B06F7A">
        <w:t xml:space="preserve">On failure, the appropriate HTTP status code indicating the error shall be returned and appropriate additional error information should be returned in the </w:t>
      </w:r>
      <w:r w:rsidRPr="00B06F7A">
        <w:rPr>
          <w:rFonts w:hint="eastAsia"/>
        </w:rPr>
        <w:t>PUT</w:t>
      </w:r>
      <w:r w:rsidRPr="00B06F7A">
        <w:t xml:space="preserve"> response body.</w:t>
      </w:r>
    </w:p>
    <w:p w14:paraId="5CB821F9" w14:textId="77777777" w:rsidR="005B7866" w:rsidRPr="00B06F7A" w:rsidRDefault="005B7866" w:rsidP="005B7866">
      <w:pPr>
        <w:pStyle w:val="B1"/>
      </w:pPr>
    </w:p>
    <w:p w14:paraId="1EFC274C" w14:textId="77777777" w:rsidR="005B7866" w:rsidRPr="00B06F7A" w:rsidRDefault="005B7866" w:rsidP="00C05182">
      <w:pPr>
        <w:pStyle w:val="Heading5"/>
        <w:rPr>
          <w:lang w:eastAsia="zh-CN"/>
        </w:rPr>
      </w:pPr>
      <w:bookmarkStart w:id="465" w:name="_Toc11338391"/>
      <w:bookmarkStart w:id="466" w:name="_Toc27584998"/>
      <w:bookmarkStart w:id="467" w:name="_Toc36456942"/>
      <w:bookmarkStart w:id="468" w:name="_Toc45027821"/>
      <w:bookmarkStart w:id="469" w:name="_Toc45028656"/>
      <w:bookmarkStart w:id="470" w:name="_Toc67681411"/>
      <w:bookmarkStart w:id="471" w:name="_Toc114764163"/>
      <w:r w:rsidRPr="00B06F7A">
        <w:t>5.3.2.2.6</w:t>
      </w:r>
      <w:r w:rsidRPr="00B06F7A">
        <w:tab/>
      </w:r>
      <w:r w:rsidRPr="00B06F7A">
        <w:rPr>
          <w:rFonts w:hint="eastAsia"/>
          <w:lang w:eastAsia="zh-CN"/>
        </w:rPr>
        <w:t>S</w:t>
      </w:r>
      <w:r w:rsidRPr="00B06F7A">
        <w:t>M</w:t>
      </w:r>
      <w:r w:rsidRPr="00B06F7A">
        <w:rPr>
          <w:rFonts w:hint="eastAsia"/>
          <w:lang w:eastAsia="zh-CN"/>
        </w:rPr>
        <w:t>S</w:t>
      </w:r>
      <w:r w:rsidRPr="00B06F7A">
        <w:t xml:space="preserve">F </w:t>
      </w:r>
      <w:r w:rsidRPr="00B06F7A">
        <w:rPr>
          <w:rFonts w:hint="eastAsia"/>
          <w:lang w:eastAsia="zh-CN"/>
        </w:rPr>
        <w:t>R</w:t>
      </w:r>
      <w:r w:rsidRPr="00B06F7A">
        <w:t xml:space="preserve">egistration </w:t>
      </w:r>
      <w:r w:rsidRPr="00B06F7A">
        <w:rPr>
          <w:rFonts w:hint="eastAsia"/>
          <w:lang w:eastAsia="zh-CN"/>
        </w:rPr>
        <w:t xml:space="preserve">for </w:t>
      </w:r>
      <w:r w:rsidRPr="00B06F7A">
        <w:rPr>
          <w:lang w:eastAsia="zh-CN"/>
        </w:rPr>
        <w:t>Non 3GPP Access</w:t>
      </w:r>
      <w:bookmarkEnd w:id="465"/>
      <w:bookmarkEnd w:id="466"/>
      <w:bookmarkEnd w:id="467"/>
      <w:bookmarkEnd w:id="468"/>
      <w:bookmarkEnd w:id="469"/>
      <w:bookmarkEnd w:id="470"/>
      <w:bookmarkEnd w:id="471"/>
    </w:p>
    <w:p w14:paraId="3481A7BB" w14:textId="77777777" w:rsidR="004968D7" w:rsidRPr="00B06F7A" w:rsidRDefault="005B7866" w:rsidP="005B7866">
      <w:r w:rsidRPr="00B06F7A">
        <w:t xml:space="preserve">Figure 5.3.2.2.6-1 shows a scenario where the </w:t>
      </w:r>
      <w:r w:rsidRPr="00B06F7A">
        <w:rPr>
          <w:rFonts w:hint="eastAsia"/>
          <w:lang w:eastAsia="zh-CN"/>
        </w:rPr>
        <w:t>S</w:t>
      </w:r>
      <w:r w:rsidRPr="00B06F7A">
        <w:t>M</w:t>
      </w:r>
      <w:r w:rsidRPr="00B06F7A">
        <w:rPr>
          <w:rFonts w:hint="eastAsia"/>
          <w:lang w:eastAsia="zh-CN"/>
        </w:rPr>
        <w:t>S</w:t>
      </w:r>
      <w:r w:rsidRPr="00B06F7A">
        <w:t xml:space="preserve">F sends a request to the UDM to </w:t>
      </w:r>
      <w:r w:rsidRPr="00B06F7A">
        <w:rPr>
          <w:rFonts w:hint="eastAsia"/>
          <w:lang w:eastAsia="zh-CN"/>
        </w:rPr>
        <w:t>create</w:t>
      </w:r>
      <w:r w:rsidRPr="00B06F7A">
        <w:t xml:space="preserve"> </w:t>
      </w:r>
      <w:r w:rsidRPr="00B06F7A">
        <w:rPr>
          <w:rFonts w:hint="eastAsia"/>
          <w:lang w:eastAsia="zh-CN"/>
        </w:rPr>
        <w:t xml:space="preserve">or update </w:t>
      </w:r>
      <w:r w:rsidRPr="00B06F7A">
        <w:t xml:space="preserve">the </w:t>
      </w:r>
      <w:r w:rsidRPr="00B06F7A">
        <w:rPr>
          <w:rFonts w:hint="eastAsia"/>
          <w:lang w:eastAsia="zh-CN"/>
        </w:rPr>
        <w:t>S</w:t>
      </w:r>
      <w:r w:rsidRPr="00B06F7A">
        <w:t>M</w:t>
      </w:r>
      <w:r w:rsidRPr="00B06F7A">
        <w:rPr>
          <w:rFonts w:hint="eastAsia"/>
          <w:lang w:eastAsia="zh-CN"/>
        </w:rPr>
        <w:t>S</w:t>
      </w:r>
      <w:r w:rsidRPr="00B06F7A">
        <w:t>F registration information for non 3GPP access (see also 3GPP TS 23.502 [3]</w:t>
      </w:r>
      <w:r w:rsidRPr="00B06F7A">
        <w:rPr>
          <w:rFonts w:hint="eastAsia"/>
          <w:lang w:eastAsia="zh-CN"/>
        </w:rPr>
        <w:t>, clause 4.13.3.1</w:t>
      </w:r>
      <w:r w:rsidRPr="00B06F7A">
        <w:t xml:space="preserve">). The request contains the UE's identity (/{ueId}) which shall be a SUPI and the </w:t>
      </w:r>
      <w:r w:rsidRPr="00B06F7A">
        <w:rPr>
          <w:rFonts w:hint="eastAsia"/>
          <w:lang w:eastAsia="zh-CN"/>
        </w:rPr>
        <w:t>SMSF</w:t>
      </w:r>
      <w:r w:rsidRPr="00B06F7A">
        <w:t xml:space="preserve"> Registration Information for </w:t>
      </w:r>
      <w:r w:rsidRPr="00B06F7A">
        <w:rPr>
          <w:rFonts w:hint="eastAsia"/>
          <w:lang w:eastAsia="zh-CN"/>
        </w:rPr>
        <w:t>SMS</w:t>
      </w:r>
      <w:r w:rsidRPr="00B06F7A">
        <w:t xml:space="preserve"> </w:t>
      </w:r>
      <w:r w:rsidRPr="00B06F7A">
        <w:rPr>
          <w:rFonts w:hint="eastAsia"/>
          <w:lang w:eastAsia="zh-CN"/>
        </w:rPr>
        <w:t>service</w:t>
      </w:r>
      <w:r w:rsidRPr="00B06F7A">
        <w:t>.</w:t>
      </w:r>
    </w:p>
    <w:p w14:paraId="2086838C" w14:textId="6D0C8FB7" w:rsidR="005B7866" w:rsidRPr="00B06F7A" w:rsidRDefault="005B7866" w:rsidP="005B7866">
      <w:r w:rsidRPr="00B06F7A">
        <w:rPr>
          <w:noProof/>
        </w:rPr>
        <w:t>When a UE requests SMS service from both 3GPP access and Non-3GPP access, the SMSF shall perform seperate individual SMSF registration for each access type.</w:t>
      </w:r>
    </w:p>
    <w:p w14:paraId="63716015" w14:textId="77777777" w:rsidR="005B7866" w:rsidRPr="00B06F7A" w:rsidRDefault="005B7866" w:rsidP="005B7866">
      <w:pPr>
        <w:pStyle w:val="TH"/>
      </w:pPr>
      <w:r w:rsidRPr="00B06F7A">
        <w:object w:dxaOrig="8685" w:dyaOrig="2115" w14:anchorId="74285CB8">
          <v:shape id="_x0000_i1068" type="#_x0000_t75" style="width:435.75pt;height:105.3pt" o:ole="">
            <v:imagedata r:id="rId94" o:title=""/>
          </v:shape>
          <o:OLEObject Type="Embed" ProgID="Visio.Drawing.11" ShapeID="_x0000_i1068" DrawAspect="Content" ObjectID="_1725378507" r:id="rId95"/>
        </w:object>
      </w:r>
    </w:p>
    <w:p w14:paraId="0F7FF7BF" w14:textId="77777777" w:rsidR="005B7866" w:rsidRPr="00B06F7A" w:rsidRDefault="005B7866" w:rsidP="005B7866">
      <w:pPr>
        <w:pStyle w:val="TF"/>
      </w:pPr>
      <w:r w:rsidRPr="00B06F7A">
        <w:t xml:space="preserve">Figure 5.3.2.2.6-1: </w:t>
      </w:r>
      <w:r w:rsidRPr="00B06F7A">
        <w:rPr>
          <w:rFonts w:hint="eastAsia"/>
          <w:lang w:eastAsia="zh-CN"/>
        </w:rPr>
        <w:t>S</w:t>
      </w:r>
      <w:r w:rsidRPr="00B06F7A">
        <w:t>M</w:t>
      </w:r>
      <w:r w:rsidRPr="00B06F7A">
        <w:rPr>
          <w:rFonts w:hint="eastAsia"/>
          <w:lang w:eastAsia="zh-CN"/>
        </w:rPr>
        <w:t>S</w:t>
      </w:r>
      <w:r w:rsidRPr="00B06F7A">
        <w:t>F registering for Non 3GPP Access</w:t>
      </w:r>
    </w:p>
    <w:p w14:paraId="42E12485" w14:textId="77777777" w:rsidR="00FD69F2" w:rsidRDefault="005B7866" w:rsidP="00FD69F2">
      <w:pPr>
        <w:pStyle w:val="B1"/>
        <w:rPr>
          <w:lang w:eastAsia="ko-KR"/>
        </w:rPr>
      </w:pPr>
      <w:r w:rsidRPr="00B06F7A">
        <w:t>1.</w:t>
      </w:r>
      <w:r w:rsidRPr="00B06F7A">
        <w:tab/>
        <w:t xml:space="preserve">The </w:t>
      </w:r>
      <w:r w:rsidRPr="00B06F7A">
        <w:rPr>
          <w:rFonts w:hint="eastAsia"/>
          <w:lang w:eastAsia="zh-CN"/>
        </w:rPr>
        <w:t>S</w:t>
      </w:r>
      <w:r w:rsidRPr="00B06F7A">
        <w:t>M</w:t>
      </w:r>
      <w:r w:rsidRPr="00B06F7A">
        <w:rPr>
          <w:rFonts w:hint="eastAsia"/>
          <w:lang w:eastAsia="zh-CN"/>
        </w:rPr>
        <w:t>S</w:t>
      </w:r>
      <w:r w:rsidRPr="00B06F7A">
        <w:t xml:space="preserve">F sends a PUT request to the resource representing the UE's </w:t>
      </w:r>
      <w:r w:rsidRPr="00B06F7A">
        <w:rPr>
          <w:rFonts w:hint="eastAsia"/>
          <w:lang w:eastAsia="zh-CN"/>
        </w:rPr>
        <w:t>S</w:t>
      </w:r>
      <w:r w:rsidRPr="00B06F7A">
        <w:t>M</w:t>
      </w:r>
      <w:r w:rsidRPr="00B06F7A">
        <w:rPr>
          <w:rFonts w:hint="eastAsia"/>
          <w:lang w:eastAsia="zh-CN"/>
        </w:rPr>
        <w:t>S</w:t>
      </w:r>
      <w:r w:rsidRPr="00B06F7A">
        <w:t>F registration for Non 3GPP Access</w:t>
      </w:r>
      <w:r w:rsidRPr="00B06F7A">
        <w:rPr>
          <w:lang w:eastAsia="zh-CN"/>
        </w:rPr>
        <w:t xml:space="preserve"> to update or create SMSF registration information</w:t>
      </w:r>
      <w:r w:rsidRPr="00B06F7A">
        <w:t>.</w:t>
      </w:r>
      <w:r w:rsidR="00FD69F2" w:rsidRPr="00077F9D">
        <w:rPr>
          <w:lang w:eastAsia="ko-KR"/>
        </w:rPr>
        <w:t xml:space="preserve"> </w:t>
      </w:r>
    </w:p>
    <w:p w14:paraId="3B50265D" w14:textId="5242C9CC" w:rsidR="005B7866" w:rsidRPr="00B06F7A" w:rsidRDefault="00FD69F2" w:rsidP="00FD69F2">
      <w:pPr>
        <w:pStyle w:val="B1"/>
      </w:pPr>
      <w:r w:rsidRPr="00B06F7A">
        <w:tab/>
        <w:t xml:space="preserve">If the SMSF </w:t>
      </w:r>
      <w:r>
        <w:rPr>
          <w:lang w:eastAsia="ko-KR"/>
        </w:rPr>
        <w:t>supports SBI-based MT SM transmit</w:t>
      </w:r>
      <w:r w:rsidRPr="00B06F7A">
        <w:t xml:space="preserve">, </w:t>
      </w:r>
      <w:r>
        <w:t xml:space="preserve">the </w:t>
      </w:r>
      <w:r w:rsidRPr="006F4BB3">
        <w:rPr>
          <w:lang w:eastAsia="ko-KR"/>
        </w:rPr>
        <w:t>"SBI support indication"</w:t>
      </w:r>
      <w:r>
        <w:rPr>
          <w:lang w:eastAsia="ko-KR"/>
        </w:rPr>
        <w:t xml:space="preserve"> of the SMSF </w:t>
      </w:r>
      <w:r w:rsidRPr="00B06F7A">
        <w:t>sh</w:t>
      </w:r>
      <w:r>
        <w:t>all</w:t>
      </w:r>
      <w:r w:rsidRPr="00B06F7A">
        <w:t xml:space="preserve"> be included in the </w:t>
      </w:r>
      <w:r w:rsidRPr="00B06F7A">
        <w:rPr>
          <w:lang w:eastAsia="zh-CN"/>
        </w:rPr>
        <w:t>SMSF registration information</w:t>
      </w:r>
      <w:r w:rsidRPr="00B06F7A">
        <w:t>.</w:t>
      </w:r>
    </w:p>
    <w:p w14:paraId="0CDC9EAC" w14:textId="77777777" w:rsidR="005B7866" w:rsidRPr="00B06F7A" w:rsidRDefault="005B7866" w:rsidP="005B7866">
      <w:pPr>
        <w:pStyle w:val="B1"/>
        <w:rPr>
          <w:lang w:eastAsia="zh-CN"/>
        </w:rPr>
      </w:pPr>
      <w:r w:rsidRPr="00B06F7A">
        <w:tab/>
        <w:t>If the SMSF belongs to an SMSF Set, the NF Set ID of the SMSF Set shall be included in the request message.</w:t>
      </w:r>
    </w:p>
    <w:p w14:paraId="06BFDAA5" w14:textId="77777777" w:rsidR="005B7866" w:rsidRPr="00B06F7A" w:rsidRDefault="005B7866" w:rsidP="005B7866">
      <w:pPr>
        <w:pStyle w:val="B1"/>
      </w:pPr>
      <w:r w:rsidRPr="00B06F7A">
        <w:t>2a.</w:t>
      </w:r>
      <w:r w:rsidRPr="00B06F7A">
        <w:tab/>
      </w:r>
      <w:r w:rsidRPr="00B06F7A">
        <w:rPr>
          <w:rFonts w:hint="eastAsia"/>
          <w:lang w:eastAsia="zh-CN"/>
        </w:rPr>
        <w:t>If successful, t</w:t>
      </w:r>
      <w:r w:rsidRPr="00B06F7A">
        <w:t>he UDM responds with "20</w:t>
      </w:r>
      <w:r w:rsidRPr="00B06F7A">
        <w:rPr>
          <w:rFonts w:hint="eastAsia"/>
          <w:lang w:eastAsia="zh-CN"/>
        </w:rPr>
        <w:t>0</w:t>
      </w:r>
      <w:r w:rsidRPr="00B06F7A">
        <w:t xml:space="preserve"> </w:t>
      </w:r>
      <w:r w:rsidRPr="00B06F7A">
        <w:rPr>
          <w:rFonts w:hint="eastAsia"/>
          <w:lang w:eastAsia="zh-CN"/>
        </w:rPr>
        <w:t>OK</w:t>
      </w:r>
      <w:r w:rsidRPr="00B06F7A">
        <w:t>"</w:t>
      </w:r>
      <w:r w:rsidRPr="00B06F7A">
        <w:rPr>
          <w:rFonts w:hint="eastAsia"/>
          <w:lang w:eastAsia="zh-CN"/>
        </w:rPr>
        <w:t xml:space="preserve">, or </w:t>
      </w:r>
      <w:r w:rsidRPr="00B06F7A">
        <w:t>"20</w:t>
      </w:r>
      <w:r w:rsidRPr="00B06F7A">
        <w:rPr>
          <w:rFonts w:hint="eastAsia"/>
          <w:lang w:eastAsia="zh-CN"/>
        </w:rPr>
        <w:t>1</w:t>
      </w:r>
      <w:r w:rsidRPr="00B06F7A">
        <w:t xml:space="preserve"> </w:t>
      </w:r>
      <w:r w:rsidRPr="00B06F7A">
        <w:rPr>
          <w:rFonts w:hint="eastAsia"/>
          <w:lang w:eastAsia="zh-CN"/>
        </w:rPr>
        <w:t>Created</w:t>
      </w:r>
      <w:r w:rsidRPr="00B06F7A">
        <w:t>" with the message body containing the representation of the SmsfRegistration.</w:t>
      </w:r>
    </w:p>
    <w:p w14:paraId="09339B3A" w14:textId="77777777" w:rsidR="005B7866" w:rsidRPr="00B06F7A" w:rsidRDefault="005B7866" w:rsidP="005B7866">
      <w:pPr>
        <w:pStyle w:val="B1"/>
        <w:rPr>
          <w:lang w:eastAsia="zh-CN"/>
        </w:rPr>
      </w:pPr>
      <w:r w:rsidRPr="00B06F7A">
        <w:t>2b.</w:t>
      </w:r>
      <w:r w:rsidRPr="00B06F7A">
        <w:tab/>
      </w:r>
      <w:r w:rsidRPr="00B06F7A">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p>
    <w:p w14:paraId="1BD6A4CA" w14:textId="77777777" w:rsidR="005B7866" w:rsidRPr="00B06F7A" w:rsidRDefault="005B7866" w:rsidP="005B7866">
      <w:r w:rsidRPr="00B06F7A">
        <w:t xml:space="preserve">On failure, the appropriate HTTP status code indicating the error shall be returned and appropriate additional error information should be returned in the </w:t>
      </w:r>
      <w:r w:rsidRPr="00B06F7A">
        <w:rPr>
          <w:rFonts w:hint="eastAsia"/>
        </w:rPr>
        <w:t>PUT</w:t>
      </w:r>
      <w:r w:rsidRPr="00B06F7A">
        <w:t xml:space="preserve"> response body.</w:t>
      </w:r>
    </w:p>
    <w:p w14:paraId="147C8D03" w14:textId="77777777" w:rsidR="005B7866" w:rsidRPr="00B06F7A" w:rsidRDefault="005B7866" w:rsidP="00C05182">
      <w:pPr>
        <w:pStyle w:val="Heading5"/>
      </w:pPr>
      <w:bookmarkStart w:id="472" w:name="_Toc45027822"/>
      <w:bookmarkStart w:id="473" w:name="_Toc45028657"/>
      <w:bookmarkStart w:id="474" w:name="_Toc67681412"/>
      <w:bookmarkStart w:id="475" w:name="_Toc114764164"/>
      <w:r w:rsidRPr="00B06F7A">
        <w:t>5.3.2.2.7</w:t>
      </w:r>
      <w:r w:rsidRPr="00B06F7A">
        <w:tab/>
        <w:t>IP-SM-GW registration</w:t>
      </w:r>
      <w:bookmarkEnd w:id="472"/>
      <w:bookmarkEnd w:id="473"/>
      <w:bookmarkEnd w:id="474"/>
      <w:bookmarkEnd w:id="475"/>
    </w:p>
    <w:p w14:paraId="093A6557" w14:textId="4C845486" w:rsidR="005B7866" w:rsidRPr="00B06F7A" w:rsidRDefault="005B7866" w:rsidP="005B7866">
      <w:r w:rsidRPr="00B06F7A">
        <w:t>Figure 5.3.2.2.7-1 shows a scenario where an HSS sends a request to the UDM to create a new registration of an IP-SM-GW (see also 3GPP TS 23.632 [32] figure 5.5.</w:t>
      </w:r>
      <w:r w:rsidR="00456AD5">
        <w:t>6</w:t>
      </w:r>
      <w:r w:rsidRPr="00B06F7A">
        <w:t>.2.1-1 step 2). The request contains the UE's identity (/{ueId}) which shall be a SUPI and the IP-SM-GW registration information.</w:t>
      </w:r>
    </w:p>
    <w:p w14:paraId="204E6564" w14:textId="77777777" w:rsidR="005B7866" w:rsidRPr="00B06F7A" w:rsidRDefault="005B7866" w:rsidP="005B7866">
      <w:pPr>
        <w:pStyle w:val="TH"/>
      </w:pPr>
      <w:r w:rsidRPr="00B06F7A">
        <w:object w:dxaOrig="8700" w:dyaOrig="2495" w14:anchorId="4B79F7B4">
          <v:shape id="_x0000_i1069" type="#_x0000_t75" style="width:433.6pt;height:125.75pt" o:ole="">
            <v:imagedata r:id="rId96" o:title=""/>
          </v:shape>
          <o:OLEObject Type="Embed" ProgID="Visio.Drawing.11" ShapeID="_x0000_i1069" DrawAspect="Content" ObjectID="_1725378508" r:id="rId97"/>
        </w:object>
      </w:r>
    </w:p>
    <w:p w14:paraId="7A947C4D" w14:textId="77777777" w:rsidR="005B7866" w:rsidRPr="00B06F7A" w:rsidRDefault="005B7866" w:rsidP="005B7866">
      <w:pPr>
        <w:pStyle w:val="TF"/>
      </w:pPr>
      <w:r w:rsidRPr="00B06F7A">
        <w:t>Figure 5.3.2.2.7-1: IP-SM-GW registration</w:t>
      </w:r>
    </w:p>
    <w:p w14:paraId="5888BDDF" w14:textId="77777777" w:rsidR="00456AD5" w:rsidRDefault="005B7866" w:rsidP="00456AD5">
      <w:pPr>
        <w:pStyle w:val="B1"/>
      </w:pPr>
      <w:r w:rsidRPr="00B06F7A">
        <w:t>1.</w:t>
      </w:r>
      <w:r w:rsidRPr="00B06F7A">
        <w:tab/>
        <w:t>The HSS sends a PUT request to the resource .../{ueId}/registrations/ip-sm-gw, to create an IP-SM-GW registration as present in the message body.</w:t>
      </w:r>
    </w:p>
    <w:p w14:paraId="2D71810C" w14:textId="10E90169" w:rsidR="005B7866" w:rsidRPr="00B06F7A" w:rsidRDefault="00456AD5" w:rsidP="00456AD5">
      <w:pPr>
        <w:pStyle w:val="B1"/>
      </w:pPr>
      <w:r w:rsidRPr="00B06F7A">
        <w:tab/>
      </w:r>
      <w:r>
        <w:t>If the IP-SM-GW indicated support for SBI-based SMS</w:t>
      </w:r>
      <w:r w:rsidRPr="000A0F57">
        <w:t xml:space="preserve"> when registering in HSS</w:t>
      </w:r>
      <w:r>
        <w:t>,</w:t>
      </w:r>
      <w:r w:rsidRPr="000A0F57">
        <w:t xml:space="preserve"> "SBI Support Indication" </w:t>
      </w:r>
      <w:r>
        <w:t>shall be</w:t>
      </w:r>
      <w:r w:rsidRPr="000A0F57">
        <w:t xml:space="preserve"> included </w:t>
      </w:r>
      <w:r w:rsidRPr="00B06F7A">
        <w:t xml:space="preserve">in the </w:t>
      </w:r>
      <w:r>
        <w:rPr>
          <w:lang w:eastAsia="zh-CN"/>
        </w:rPr>
        <w:t>IP-SM-GW</w:t>
      </w:r>
      <w:r w:rsidRPr="00B06F7A">
        <w:rPr>
          <w:lang w:eastAsia="zh-CN"/>
        </w:rPr>
        <w:t xml:space="preserve"> registration information</w:t>
      </w:r>
      <w:r>
        <w:rPr>
          <w:lang w:eastAsia="zh-CN"/>
        </w:rPr>
        <w:t>.</w:t>
      </w:r>
    </w:p>
    <w:p w14:paraId="76707290" w14:textId="77777777" w:rsidR="005B7866" w:rsidRPr="00B06F7A" w:rsidRDefault="005B7866" w:rsidP="005B7866">
      <w:pPr>
        <w:pStyle w:val="B1"/>
      </w:pPr>
      <w:r w:rsidRPr="00B06F7A">
        <w:t>2a.</w:t>
      </w:r>
      <w:r w:rsidRPr="00B06F7A">
        <w:tab/>
        <w:t>If there was not a prior registration, the UDM responds with "201 Created" with the message body containing a representation of the created IP-SM-GW registration.</w:t>
      </w:r>
    </w:p>
    <w:p w14:paraId="52E7E9E9" w14:textId="77777777" w:rsidR="005B7866" w:rsidRPr="00B06F7A" w:rsidRDefault="005B7866" w:rsidP="005B7866">
      <w:pPr>
        <w:pStyle w:val="B1"/>
      </w:pPr>
      <w:r w:rsidRPr="00B06F7A">
        <w:t>2b.</w:t>
      </w:r>
      <w:r w:rsidRPr="00B06F7A">
        <w:tab/>
        <w:t>If there was a prior registration, the UDM responds with "200 OK" with the message body containing a representation of the updated IP-SM-GW registration.</w:t>
      </w:r>
    </w:p>
    <w:p w14:paraId="26056331" w14:textId="77777777" w:rsidR="005B7866" w:rsidRPr="00B06F7A" w:rsidRDefault="005B7866" w:rsidP="005B7866">
      <w:pPr>
        <w:pStyle w:val="B1"/>
        <w:rPr>
          <w:lang w:val="sv-SE"/>
        </w:rPr>
      </w:pPr>
      <w:r w:rsidRPr="00B06F7A">
        <w:t>2c.</w:t>
      </w:r>
      <w:r w:rsidRPr="00B06F7A">
        <w:tab/>
      </w:r>
      <w:r w:rsidRPr="00B06F7A">
        <w:rPr>
          <w:lang w:val="sv-SE"/>
        </w:rPr>
        <w:t>If the operation cannot be authorized due to e.g UE does not have required subcription data, HTTP status code "403 Forbidden" should be returned including additional error information in the response body (in "ProblemDetails" element).</w:t>
      </w:r>
    </w:p>
    <w:p w14:paraId="37BB1695" w14:textId="77777777" w:rsidR="005B7866" w:rsidRPr="00B06F7A" w:rsidRDefault="005B7866" w:rsidP="005B7866">
      <w:r w:rsidRPr="00B06F7A">
        <w:t xml:space="preserve">On failure, the appropriate HTTP status code indicating the error shall be returned and appropriate additional error information should be returned in the </w:t>
      </w:r>
      <w:r w:rsidRPr="00B06F7A">
        <w:rPr>
          <w:rFonts w:hint="eastAsia"/>
        </w:rPr>
        <w:t>PUT</w:t>
      </w:r>
      <w:r w:rsidRPr="00B06F7A">
        <w:t xml:space="preserve"> response body.</w:t>
      </w:r>
    </w:p>
    <w:p w14:paraId="1F5E2C6B" w14:textId="77777777" w:rsidR="005B7866" w:rsidRPr="00B06F7A" w:rsidRDefault="005B7866" w:rsidP="005B7866">
      <w:pPr>
        <w:pStyle w:val="B1"/>
        <w:rPr>
          <w:lang w:eastAsia="zh-CN"/>
        </w:rPr>
      </w:pPr>
    </w:p>
    <w:p w14:paraId="036402F5" w14:textId="511D1C86" w:rsidR="000C1F39" w:rsidRPr="00B06F7A" w:rsidRDefault="000C1F39" w:rsidP="00C05182">
      <w:pPr>
        <w:pStyle w:val="Heading5"/>
      </w:pPr>
      <w:bookmarkStart w:id="476" w:name="_Toc67682702"/>
      <w:bookmarkStart w:id="477" w:name="_Toc11338392"/>
      <w:bookmarkStart w:id="478" w:name="_Toc27584999"/>
      <w:bookmarkStart w:id="479" w:name="_Toc36456943"/>
      <w:bookmarkStart w:id="480" w:name="_Toc45027823"/>
      <w:bookmarkStart w:id="481" w:name="_Toc45028658"/>
      <w:bookmarkStart w:id="482" w:name="_Toc67681413"/>
      <w:bookmarkStart w:id="483" w:name="_Toc114764165"/>
      <w:r w:rsidRPr="00B06F7A">
        <w:t>5.3.2.2.</w:t>
      </w:r>
      <w:r w:rsidR="00677096" w:rsidRPr="00B06F7A">
        <w:t>8</w:t>
      </w:r>
      <w:r w:rsidRPr="00B06F7A">
        <w:tab/>
      </w:r>
      <w:r w:rsidRPr="00B06F7A">
        <w:rPr>
          <w:rFonts w:hint="eastAsia"/>
          <w:lang w:eastAsia="zh-CN"/>
        </w:rPr>
        <w:t>NWDAF</w:t>
      </w:r>
      <w:r w:rsidRPr="00B06F7A">
        <w:t xml:space="preserve"> registration</w:t>
      </w:r>
      <w:bookmarkEnd w:id="476"/>
      <w:bookmarkEnd w:id="483"/>
    </w:p>
    <w:p w14:paraId="2ED21FD6" w14:textId="09622079" w:rsidR="000C1F39" w:rsidRPr="00B06F7A" w:rsidRDefault="000C1F39" w:rsidP="000C1F39">
      <w:r w:rsidRPr="00B06F7A">
        <w:t>Figure 5.3.2.2.</w:t>
      </w:r>
      <w:r w:rsidR="00677096" w:rsidRPr="00B06F7A">
        <w:t>8</w:t>
      </w:r>
      <w:r w:rsidRPr="00B06F7A">
        <w:t xml:space="preserve">-1 shows a scenario where an </w:t>
      </w:r>
      <w:r w:rsidRPr="00B06F7A">
        <w:rPr>
          <w:rFonts w:hint="eastAsia"/>
          <w:lang w:eastAsia="zh-CN"/>
        </w:rPr>
        <w:t>NWDAF</w:t>
      </w:r>
      <w:r w:rsidRPr="00B06F7A">
        <w:t xml:space="preserve"> sends a request to the UDM to create a new registration. The request contains the UE's identity (/{ueId}) which shall be a SUPI</w:t>
      </w:r>
      <w:r w:rsidRPr="00B06F7A">
        <w:rPr>
          <w:rFonts w:hint="eastAsia"/>
          <w:lang w:eastAsia="zh-CN"/>
        </w:rPr>
        <w:t>, the NWDAF</w:t>
      </w:r>
      <w:r w:rsidR="004968D7">
        <w:rPr>
          <w:lang w:eastAsia="zh-CN"/>
        </w:rPr>
        <w:t>'</w:t>
      </w:r>
      <w:r w:rsidRPr="00B06F7A">
        <w:rPr>
          <w:rFonts w:hint="eastAsia"/>
          <w:lang w:eastAsia="zh-CN"/>
        </w:rPr>
        <w:t>s registration identity</w:t>
      </w:r>
      <w:r w:rsidRPr="00B06F7A">
        <w:t xml:space="preserve"> (/{nwdafRegistrationId})</w:t>
      </w:r>
      <w:r w:rsidRPr="00B06F7A">
        <w:rPr>
          <w:rFonts w:hint="eastAsia"/>
          <w:lang w:eastAsia="zh-CN"/>
        </w:rPr>
        <w:t xml:space="preserve">, </w:t>
      </w:r>
      <w:r w:rsidRPr="00B06F7A">
        <w:t xml:space="preserve">and the </w:t>
      </w:r>
      <w:r w:rsidRPr="00B06F7A">
        <w:rPr>
          <w:rFonts w:hint="eastAsia"/>
          <w:lang w:eastAsia="zh-CN"/>
        </w:rPr>
        <w:t>NWDAF</w:t>
      </w:r>
      <w:r w:rsidRPr="00B06F7A">
        <w:t xml:space="preserve"> Registration Information.</w:t>
      </w:r>
    </w:p>
    <w:p w14:paraId="4E1C1C60" w14:textId="77777777" w:rsidR="000C1F39" w:rsidRPr="00B06F7A" w:rsidRDefault="000C1F39" w:rsidP="000C1F39">
      <w:pPr>
        <w:pStyle w:val="TH"/>
      </w:pPr>
      <w:r w:rsidRPr="00B06F7A">
        <w:object w:dxaOrig="8685" w:dyaOrig="2475" w14:anchorId="18189DA2">
          <v:shape id="_x0000_i1070" type="#_x0000_t75" style="width:435.75pt;height:124.65pt" o:ole="">
            <v:imagedata r:id="rId98" o:title=""/>
          </v:shape>
          <o:OLEObject Type="Embed" ProgID="Visio.Drawing.11" ShapeID="_x0000_i1070" DrawAspect="Content" ObjectID="_1725378509" r:id="rId99"/>
        </w:object>
      </w:r>
    </w:p>
    <w:p w14:paraId="27795B3B" w14:textId="24492C90" w:rsidR="000C1F39" w:rsidRPr="00B06F7A" w:rsidRDefault="000C1F39" w:rsidP="000C1F39">
      <w:pPr>
        <w:pStyle w:val="TF"/>
      </w:pPr>
      <w:r w:rsidRPr="00B06F7A">
        <w:t>Figure 5.3.2.2.</w:t>
      </w:r>
      <w:r w:rsidR="00677096" w:rsidRPr="00B06F7A">
        <w:t>8</w:t>
      </w:r>
      <w:r w:rsidRPr="00B06F7A">
        <w:t xml:space="preserve">-1: </w:t>
      </w:r>
      <w:r w:rsidRPr="00B06F7A">
        <w:rPr>
          <w:rFonts w:hint="eastAsia"/>
          <w:lang w:eastAsia="zh-CN"/>
        </w:rPr>
        <w:t>NWDA</w:t>
      </w:r>
      <w:r w:rsidRPr="00B06F7A">
        <w:t>F registration</w:t>
      </w:r>
    </w:p>
    <w:p w14:paraId="75AD9D6E" w14:textId="07A6704E" w:rsidR="000C1F39" w:rsidRPr="00B06F7A" w:rsidRDefault="000C1F39" w:rsidP="000C1F39">
      <w:pPr>
        <w:pStyle w:val="B1"/>
        <w:rPr>
          <w:lang w:eastAsia="zh-CN"/>
        </w:rPr>
      </w:pPr>
      <w:r w:rsidRPr="00B06F7A">
        <w:t>1.</w:t>
      </w:r>
      <w:r w:rsidRPr="00B06F7A">
        <w:tab/>
        <w:t xml:space="preserve">The </w:t>
      </w:r>
      <w:r w:rsidRPr="00B06F7A">
        <w:rPr>
          <w:rFonts w:hint="eastAsia"/>
          <w:lang w:eastAsia="zh-CN"/>
        </w:rPr>
        <w:t>NWDA</w:t>
      </w:r>
      <w:r w:rsidRPr="00B06F7A">
        <w:t>F sends a PUT request to the resource .../{ueId}/registrations/</w:t>
      </w:r>
      <w:r w:rsidRPr="00B06F7A">
        <w:rPr>
          <w:rFonts w:hint="eastAsia"/>
          <w:lang w:eastAsia="zh-CN"/>
        </w:rPr>
        <w:t>nwdaf</w:t>
      </w:r>
      <w:r w:rsidRPr="00B06F7A">
        <w:t>-registration</w:t>
      </w:r>
      <w:r w:rsidRPr="00B06F7A">
        <w:rPr>
          <w:rFonts w:hint="eastAsia"/>
          <w:lang w:eastAsia="zh-CN"/>
        </w:rPr>
        <w:t>s</w:t>
      </w:r>
      <w:r w:rsidRPr="00B06F7A">
        <w:t xml:space="preserve">/{nwdafRegistrationId}, to create an </w:t>
      </w:r>
      <w:r w:rsidRPr="00B06F7A">
        <w:rPr>
          <w:rFonts w:hint="eastAsia"/>
          <w:lang w:eastAsia="zh-CN"/>
        </w:rPr>
        <w:t>NW</w:t>
      </w:r>
      <w:r w:rsidR="00766757">
        <w:rPr>
          <w:lang w:eastAsia="zh-CN"/>
        </w:rPr>
        <w:t>D</w:t>
      </w:r>
      <w:r w:rsidRPr="00B06F7A">
        <w:rPr>
          <w:rFonts w:hint="eastAsia"/>
          <w:lang w:eastAsia="zh-CN"/>
        </w:rPr>
        <w:t>AF</w:t>
      </w:r>
      <w:r w:rsidRPr="00B06F7A">
        <w:t xml:space="preserve"> Registration as present in the message body.</w:t>
      </w:r>
    </w:p>
    <w:p w14:paraId="207D6B3E" w14:textId="6DA52683" w:rsidR="000C1F39" w:rsidRPr="00B06F7A" w:rsidRDefault="000C1F39" w:rsidP="000244B9">
      <w:pPr>
        <w:pStyle w:val="NO"/>
        <w:rPr>
          <w:lang w:eastAsia="zh-CN"/>
        </w:rPr>
      </w:pPr>
      <w:r w:rsidRPr="00B06F7A">
        <w:rPr>
          <w:lang w:eastAsia="zh-CN"/>
        </w:rPr>
        <w:t xml:space="preserve">NOTE </w:t>
      </w:r>
      <w:r w:rsidR="00677096" w:rsidRPr="00B06F7A">
        <w:rPr>
          <w:lang w:eastAsia="zh-CN"/>
        </w:rPr>
        <w:t>1</w:t>
      </w:r>
      <w:r w:rsidRPr="00B06F7A">
        <w:rPr>
          <w:lang w:eastAsia="zh-CN"/>
        </w:rPr>
        <w:t>: nwdafRegistrationId could be the NfInstanceId, the combination of NfSetId and NfInstance ID or other identifier forms of the NWDAF. NWDAF implementation shall secure the global uniqueness of this resource ID.</w:t>
      </w:r>
    </w:p>
    <w:p w14:paraId="0687DAC1" w14:textId="38F66940" w:rsidR="000C1F39" w:rsidRPr="00B06F7A" w:rsidRDefault="000C1F39" w:rsidP="000C1F39">
      <w:pPr>
        <w:pStyle w:val="B1"/>
      </w:pPr>
      <w:r w:rsidRPr="00B06F7A">
        <w:t>2a.</w:t>
      </w:r>
      <w:r w:rsidRPr="00B06F7A">
        <w:tab/>
        <w:t>The UDM responds with "200 OK</w:t>
      </w:r>
      <w:r w:rsidR="00B06F7A">
        <w:t>"</w:t>
      </w:r>
      <w:r w:rsidRPr="00B06F7A">
        <w:t xml:space="preserve"> or "201 Created" with the message body containing a representation of the created </w:t>
      </w:r>
      <w:r w:rsidRPr="00B06F7A">
        <w:rPr>
          <w:rFonts w:hint="eastAsia"/>
          <w:lang w:eastAsia="zh-CN"/>
        </w:rPr>
        <w:t>NWDA</w:t>
      </w:r>
      <w:r w:rsidRPr="00B06F7A">
        <w:t>F registration.</w:t>
      </w:r>
    </w:p>
    <w:p w14:paraId="24DFDE8E" w14:textId="77777777" w:rsidR="000C1F39" w:rsidRPr="00B06F7A" w:rsidRDefault="000C1F39" w:rsidP="000C1F39">
      <w:pPr>
        <w:pStyle w:val="B1"/>
        <w:rPr>
          <w:lang w:val="sv-SE"/>
        </w:rPr>
      </w:pPr>
      <w:r w:rsidRPr="00B06F7A">
        <w:lastRenderedPageBreak/>
        <w:t>2b.</w:t>
      </w:r>
      <w:r w:rsidRPr="00B06F7A">
        <w:tab/>
      </w:r>
      <w:r w:rsidRPr="00B06F7A">
        <w:rPr>
          <w:lang w:val="sv-SE"/>
        </w:rPr>
        <w:t>If the operation cannot be authorized due to e.g UE does not have required subcription data, HTTP status code "403 Forbidden" should be returned including additional error information in the response body (in "ProblemDetails" element).</w:t>
      </w:r>
    </w:p>
    <w:p w14:paraId="3B69A928" w14:textId="77777777" w:rsidR="000C1F39" w:rsidRPr="00B06F7A" w:rsidRDefault="000C1F39" w:rsidP="000C1F39">
      <w:r w:rsidRPr="00B06F7A">
        <w:t xml:space="preserve">On failure, the appropriate HTTP status code indicating the error shall be returned and appropriate additional error information should be returned in the </w:t>
      </w:r>
      <w:r w:rsidRPr="00B06F7A">
        <w:rPr>
          <w:rFonts w:hint="eastAsia"/>
        </w:rPr>
        <w:t>PUT</w:t>
      </w:r>
      <w:r w:rsidRPr="00B06F7A">
        <w:t xml:space="preserve"> response body.</w:t>
      </w:r>
    </w:p>
    <w:p w14:paraId="5F8B2684" w14:textId="77777777" w:rsidR="000C1F39" w:rsidRPr="00B06F7A" w:rsidRDefault="000C1F39" w:rsidP="000C1F39">
      <w:pPr>
        <w:pStyle w:val="B1"/>
      </w:pPr>
    </w:p>
    <w:p w14:paraId="7ADAD9FD" w14:textId="77777777" w:rsidR="005B7866" w:rsidRPr="00B06F7A" w:rsidRDefault="005B7866" w:rsidP="00C05182">
      <w:pPr>
        <w:pStyle w:val="Heading4"/>
      </w:pPr>
      <w:bookmarkStart w:id="484" w:name="_Toc114764166"/>
      <w:r w:rsidRPr="00B06F7A">
        <w:t>5.3.2.3</w:t>
      </w:r>
      <w:r w:rsidRPr="00B06F7A">
        <w:tab/>
        <w:t>DeregistrationNotification</w:t>
      </w:r>
      <w:bookmarkEnd w:id="477"/>
      <w:bookmarkEnd w:id="478"/>
      <w:bookmarkEnd w:id="479"/>
      <w:bookmarkEnd w:id="480"/>
      <w:bookmarkEnd w:id="481"/>
      <w:bookmarkEnd w:id="482"/>
      <w:bookmarkEnd w:id="484"/>
    </w:p>
    <w:p w14:paraId="38E9A5F0" w14:textId="77777777" w:rsidR="005B7866" w:rsidRPr="00B06F7A" w:rsidRDefault="005B7866" w:rsidP="00C05182">
      <w:pPr>
        <w:pStyle w:val="Heading5"/>
      </w:pPr>
      <w:bookmarkStart w:id="485" w:name="_Toc11338393"/>
      <w:bookmarkStart w:id="486" w:name="_Toc27585000"/>
      <w:bookmarkStart w:id="487" w:name="_Toc36456944"/>
      <w:bookmarkStart w:id="488" w:name="_Toc45027824"/>
      <w:bookmarkStart w:id="489" w:name="_Toc45028659"/>
      <w:bookmarkStart w:id="490" w:name="_Toc67681414"/>
      <w:bookmarkStart w:id="491" w:name="_Toc114764167"/>
      <w:r w:rsidRPr="00B06F7A">
        <w:t>5.3.2.3.1</w:t>
      </w:r>
      <w:r w:rsidRPr="00B06F7A">
        <w:tab/>
        <w:t>General</w:t>
      </w:r>
      <w:bookmarkEnd w:id="485"/>
      <w:bookmarkEnd w:id="486"/>
      <w:bookmarkEnd w:id="487"/>
      <w:bookmarkEnd w:id="488"/>
      <w:bookmarkEnd w:id="489"/>
      <w:bookmarkEnd w:id="490"/>
      <w:bookmarkEnd w:id="491"/>
    </w:p>
    <w:p w14:paraId="768FB8BB" w14:textId="77777777" w:rsidR="005B7866" w:rsidRPr="00B06F7A" w:rsidRDefault="005B7866" w:rsidP="005B7866">
      <w:r w:rsidRPr="00B06F7A">
        <w:t>The following procedure using the DeregistrationNotification service operation is supported:</w:t>
      </w:r>
    </w:p>
    <w:p w14:paraId="02AEE841" w14:textId="77777777" w:rsidR="005B7866" w:rsidRPr="00B06F7A" w:rsidRDefault="005B7866" w:rsidP="005B7866">
      <w:pPr>
        <w:pStyle w:val="B1"/>
      </w:pPr>
      <w:r w:rsidRPr="00B06F7A">
        <w:t>-</w:t>
      </w:r>
      <w:r w:rsidRPr="00B06F7A">
        <w:tab/>
        <w:t>UDM initiated NF Deregistration</w:t>
      </w:r>
    </w:p>
    <w:p w14:paraId="0B10C515" w14:textId="77777777" w:rsidR="005B7866" w:rsidRPr="00B06F7A" w:rsidRDefault="005B7866" w:rsidP="00C05182">
      <w:pPr>
        <w:pStyle w:val="Heading5"/>
      </w:pPr>
      <w:bookmarkStart w:id="492" w:name="_Toc11338394"/>
      <w:bookmarkStart w:id="493" w:name="_Toc27585001"/>
      <w:bookmarkStart w:id="494" w:name="_Toc36456945"/>
      <w:bookmarkStart w:id="495" w:name="_Toc45027825"/>
      <w:bookmarkStart w:id="496" w:name="_Toc45028660"/>
      <w:bookmarkStart w:id="497" w:name="_Toc67681415"/>
      <w:bookmarkStart w:id="498" w:name="_Toc114764168"/>
      <w:r w:rsidRPr="00B06F7A">
        <w:t>5.3.2.3.2</w:t>
      </w:r>
      <w:r w:rsidRPr="00B06F7A">
        <w:tab/>
        <w:t>UDM initiated NF Deregistration</w:t>
      </w:r>
      <w:bookmarkEnd w:id="492"/>
      <w:bookmarkEnd w:id="493"/>
      <w:bookmarkEnd w:id="494"/>
      <w:bookmarkEnd w:id="495"/>
      <w:bookmarkEnd w:id="496"/>
      <w:bookmarkEnd w:id="497"/>
      <w:bookmarkEnd w:id="498"/>
    </w:p>
    <w:p w14:paraId="46B54EDA" w14:textId="4919EB54" w:rsidR="004968D7" w:rsidRPr="00B06F7A" w:rsidRDefault="005B7866" w:rsidP="005B7866">
      <w:r w:rsidRPr="00B06F7A">
        <w:t>Figure 5.3.2.3.2-1 shows a scenario where the UDM notifies the registered NF about its deregistration (see also 3GPP TS 23.502 [3] figure 4.2.2.2.2-1 step 14</w:t>
      </w:r>
      <w:r w:rsidR="00E4322C">
        <w:t xml:space="preserve">, </w:t>
      </w:r>
      <w:r w:rsidR="00E4322C" w:rsidRPr="00B06F7A">
        <w:t>3GPP TS 23.502 [3] figure 4.2.2.</w:t>
      </w:r>
      <w:r w:rsidR="00E4322C">
        <w:t>3.3-1 step 1</w:t>
      </w:r>
      <w:r w:rsidRPr="00B06F7A">
        <w:t xml:space="preserve"> and 3GPP TS 23.502 [3] figure 4.26.4.1.1-1 step 14). The request contains the </w:t>
      </w:r>
      <w:r w:rsidR="00B539B1" w:rsidRPr="00B06F7A">
        <w:rPr>
          <w:lang w:val="en-US"/>
        </w:rPr>
        <w:t>deregCallbackUri</w:t>
      </w:r>
      <w:r w:rsidRPr="00B06F7A">
        <w:t xml:space="preserve"> URI for deregistration notification as received by the UDM during registration, and Deregistration Data.</w:t>
      </w:r>
    </w:p>
    <w:p w14:paraId="1DD53E93" w14:textId="77777777" w:rsidR="004968D7" w:rsidRPr="00B06F7A" w:rsidRDefault="005B7866" w:rsidP="005B7866">
      <w:r w:rsidRPr="00B06F7A">
        <w:t>The UDM initiates the deregistration procedure when the UE is registered to the AMF which does not support CAG feature and the CAG subscription of the UE changes and it is allowed to access the 5GS via CAG cell(s) only.</w:t>
      </w:r>
    </w:p>
    <w:p w14:paraId="2B411D5B" w14:textId="77777777" w:rsidR="00E4322C" w:rsidRDefault="005B7866" w:rsidP="00E4322C">
      <w:r w:rsidRPr="00B06F7A">
        <w:t>The UDM also initiates deregistration notification when UE moves to different AMF within same AMF-Set.</w:t>
      </w:r>
    </w:p>
    <w:p w14:paraId="53340DD0" w14:textId="7C10091E" w:rsidR="005B7866" w:rsidRPr="00B06F7A" w:rsidRDefault="00E4322C" w:rsidP="00E4322C">
      <w:r w:rsidRPr="00B06F7A">
        <w:t xml:space="preserve">The UDM </w:t>
      </w:r>
      <w:r>
        <w:t xml:space="preserve">may also initiate </w:t>
      </w:r>
      <w:r w:rsidRPr="00B06F7A">
        <w:t xml:space="preserve">deregistration notification </w:t>
      </w:r>
      <w:r>
        <w:t>for</w:t>
      </w:r>
      <w:r w:rsidRPr="001B7C50">
        <w:t xml:space="preserve"> </w:t>
      </w:r>
      <w:r>
        <w:t>the disaster inbound r</w:t>
      </w:r>
      <w:r w:rsidRPr="001B7C50">
        <w:t>oaming UE</w:t>
      </w:r>
      <w:r w:rsidRPr="00B06F7A">
        <w:t xml:space="preserve"> when </w:t>
      </w:r>
      <w:r>
        <w:t>a disaster condition is no longer being applicable</w:t>
      </w:r>
      <w:r w:rsidRPr="00B06F7A">
        <w:t>.</w:t>
      </w:r>
    </w:p>
    <w:p w14:paraId="70A8736F" w14:textId="77777777" w:rsidR="00257739" w:rsidRDefault="005B7866" w:rsidP="00257739">
      <w:r w:rsidRPr="00B06F7A">
        <w:t>Deregistration notification shall not be sent if the nfInstanceId of the AMF initiating registration is same as the old AMF already registered in UDM (e.g. when multiple PLMNs are hosted on same AMF and UE moves across PLMNs).</w:t>
      </w:r>
    </w:p>
    <w:p w14:paraId="09616303" w14:textId="77777777" w:rsidR="00257739" w:rsidRDefault="00257739" w:rsidP="00257739">
      <w:r>
        <w:t>The UDM also initiates the deregistration procedures towards the SMF of the old PDU session when a new PDU session has been established with the same PDU session ID from a different SMF, during SM Context Transfer procedure (see clause 4.26.5.3 of 3GPP TS 23.502 [3]) or when duplicated PDU sessions existing in the network (e.g. the AMF failed to release the old PDU session before creation of the new PDU session with the same PDU session ID).</w:t>
      </w:r>
    </w:p>
    <w:p w14:paraId="0F02D1A9" w14:textId="78201CF7" w:rsidR="005B7866" w:rsidRPr="00B06F7A" w:rsidRDefault="005B7866" w:rsidP="005B7866"/>
    <w:p w14:paraId="7A3205DA" w14:textId="32F4A7FA" w:rsidR="005B7866" w:rsidRPr="00B06F7A" w:rsidRDefault="004463EA" w:rsidP="005B7866">
      <w:pPr>
        <w:pStyle w:val="TH"/>
      </w:pPr>
      <w:r w:rsidRPr="00B06F7A">
        <w:object w:dxaOrig="8685" w:dyaOrig="2310" w14:anchorId="566B4135">
          <v:shape id="_x0000_i1071" type="#_x0000_t75" style="width:435.75pt;height:115.5pt" o:ole="">
            <v:imagedata r:id="rId100" o:title=""/>
          </v:shape>
          <o:OLEObject Type="Embed" ProgID="Visio.Drawing.11" ShapeID="_x0000_i1071" DrawAspect="Content" ObjectID="_1725378510" r:id="rId101"/>
        </w:object>
      </w:r>
    </w:p>
    <w:p w14:paraId="6C1764A5" w14:textId="77777777" w:rsidR="005B7866" w:rsidRPr="00B06F7A" w:rsidRDefault="005B7866" w:rsidP="005B7866">
      <w:pPr>
        <w:pStyle w:val="TF"/>
      </w:pPr>
      <w:r w:rsidRPr="00B06F7A">
        <w:t>Figure 5.3.2.3.2-1: UDM initiated NF Deregistration</w:t>
      </w:r>
    </w:p>
    <w:p w14:paraId="5C4C974E" w14:textId="77777777" w:rsidR="00257739" w:rsidRDefault="005B7866" w:rsidP="00257739">
      <w:pPr>
        <w:pStyle w:val="B1"/>
      </w:pPr>
      <w:r w:rsidRPr="00B06F7A">
        <w:t>1.</w:t>
      </w:r>
      <w:r w:rsidRPr="00B06F7A">
        <w:tab/>
        <w:t xml:space="preserve">The UDM sends a POST request to the </w:t>
      </w:r>
      <w:r w:rsidR="00B539B1" w:rsidRPr="00B06F7A">
        <w:rPr>
          <w:lang w:val="en-US"/>
        </w:rPr>
        <w:t>deregCallbackUri</w:t>
      </w:r>
      <w:r w:rsidRPr="00B06F7A">
        <w:t xml:space="preserve"> as provided by the NF service consumer during the registration.</w:t>
      </w:r>
    </w:p>
    <w:p w14:paraId="587CEFDF" w14:textId="015579DC" w:rsidR="005B7866" w:rsidRPr="00B06F7A" w:rsidRDefault="00257739" w:rsidP="00257739">
      <w:pPr>
        <w:pStyle w:val="B1"/>
      </w:pPr>
      <w:r>
        <w:tab/>
        <w:t>If the SMF deregistration is triggered by SM Context Transfer procedure, the UDM shall set the cause IE to the value "SMF_CONTEXT_TRANSFERRED". If the SMF deregistration is due to duplicated PDU sessions in the network, the UDM shall set the cause IE to the value "DUPLICATE_PDU_SESSION".</w:t>
      </w:r>
    </w:p>
    <w:p w14:paraId="4586D4AB" w14:textId="6EDCE840" w:rsidR="004463EA" w:rsidRDefault="005B7866" w:rsidP="004463EA">
      <w:pPr>
        <w:pStyle w:val="B1"/>
      </w:pPr>
      <w:r w:rsidRPr="00B06F7A">
        <w:t>2</w:t>
      </w:r>
      <w:r w:rsidR="004463EA">
        <w:t>a</w:t>
      </w:r>
      <w:r w:rsidRPr="00B06F7A">
        <w:t>.</w:t>
      </w:r>
      <w:r w:rsidRPr="00B06F7A">
        <w:tab/>
      </w:r>
      <w:r w:rsidR="004463EA" w:rsidRPr="003B2883">
        <w:t>On success,</w:t>
      </w:r>
      <w:r w:rsidR="004463EA">
        <w:t xml:space="preserve"> t</w:t>
      </w:r>
      <w:r w:rsidRPr="00B06F7A">
        <w:t>he NF service consumer responds with "204 No Content".</w:t>
      </w:r>
    </w:p>
    <w:p w14:paraId="6D9D73DD" w14:textId="77777777" w:rsidR="00257739" w:rsidRDefault="00257739" w:rsidP="004463EA">
      <w:pPr>
        <w:pStyle w:val="B1"/>
        <w:rPr>
          <w:lang w:val="en-US"/>
        </w:rPr>
      </w:pPr>
      <w:r>
        <w:rPr>
          <w:lang w:val="en-US"/>
        </w:rPr>
        <w:lastRenderedPageBreak/>
        <w:tab/>
        <w:t>An SMF received the deregistration notification shall release the PDU session but shall not send a SM Context Status Notification to the AMF. For a PDU session with I-SMF or V-SMF, the anchor SMF shall send a Status Notification to the I-SMF or V-SMF indicating that the PDU session is released due to duplicated PDU sessions.</w:t>
      </w:r>
    </w:p>
    <w:p w14:paraId="4C0B276F" w14:textId="2CF928C2" w:rsidR="005B7866" w:rsidRPr="00B06F7A" w:rsidRDefault="004463EA" w:rsidP="004463EA">
      <w:pPr>
        <w:pStyle w:val="B1"/>
      </w:pPr>
      <w:r w:rsidRPr="003B2883">
        <w:rPr>
          <w:lang w:eastAsia="zh-CN"/>
        </w:rPr>
        <w:t>2b.</w:t>
      </w:r>
      <w:r w:rsidRPr="003B2883">
        <w:rPr>
          <w:lang w:eastAsia="zh-CN"/>
        </w:rPr>
        <w:tab/>
      </w:r>
      <w:r w:rsidRPr="003B2883">
        <w:t>On failure</w:t>
      </w:r>
      <w:r>
        <w:t xml:space="preserve"> or redirection</w:t>
      </w:r>
      <w:r w:rsidRPr="003B2883">
        <w:t>,</w:t>
      </w:r>
      <w:r>
        <w:t xml:space="preserve"> one of</w:t>
      </w:r>
      <w:r w:rsidRPr="003B2883">
        <w:t xml:space="preserve"> the appropriate HTTP status code </w:t>
      </w:r>
      <w:r>
        <w:t>listed in</w:t>
      </w:r>
      <w:r w:rsidRPr="009B7DD2">
        <w:t xml:space="preserve"> </w:t>
      </w:r>
      <w:r w:rsidRPr="003B2883">
        <w:t>Table</w:t>
      </w:r>
      <w:r>
        <w:t xml:space="preserve"> </w:t>
      </w:r>
      <w:r w:rsidRPr="00B06F7A">
        <w:t xml:space="preserve"> 6.2.5.2-3</w:t>
      </w:r>
      <w:r>
        <w:t xml:space="preserve"> </w:t>
      </w:r>
      <w:r w:rsidRPr="003B2883">
        <w:t>shall be returned</w:t>
      </w:r>
      <w:r>
        <w:t xml:space="preserve">. </w:t>
      </w:r>
      <w:r w:rsidRPr="003B2883">
        <w:t xml:space="preserve">For a 4xx/5xx response, the message body </w:t>
      </w:r>
      <w:r>
        <w:t>may</w:t>
      </w:r>
      <w:r w:rsidRPr="003B2883">
        <w:t xml:space="preserve"> contain appropriate additional error information.</w:t>
      </w:r>
    </w:p>
    <w:p w14:paraId="6202424B" w14:textId="77777777" w:rsidR="005B7866" w:rsidRPr="00B06F7A" w:rsidRDefault="005B7866" w:rsidP="005B7866">
      <w:pPr>
        <w:pStyle w:val="B1"/>
      </w:pPr>
    </w:p>
    <w:p w14:paraId="0BB62D09" w14:textId="77777777" w:rsidR="005B7866" w:rsidRPr="00B06F7A" w:rsidRDefault="005B7866" w:rsidP="00C05182">
      <w:pPr>
        <w:pStyle w:val="Heading4"/>
      </w:pPr>
      <w:bookmarkStart w:id="499" w:name="_Toc11338395"/>
      <w:bookmarkStart w:id="500" w:name="_Toc27585002"/>
      <w:bookmarkStart w:id="501" w:name="_Toc36456946"/>
      <w:bookmarkStart w:id="502" w:name="_Toc45027826"/>
      <w:bookmarkStart w:id="503" w:name="_Toc45028661"/>
      <w:bookmarkStart w:id="504" w:name="_Toc67681416"/>
      <w:bookmarkStart w:id="505" w:name="_Toc114764169"/>
      <w:r w:rsidRPr="00B06F7A">
        <w:t>5.3.2.4</w:t>
      </w:r>
      <w:r w:rsidRPr="00B06F7A">
        <w:tab/>
        <w:t>Deregistration</w:t>
      </w:r>
      <w:bookmarkEnd w:id="499"/>
      <w:bookmarkEnd w:id="500"/>
      <w:bookmarkEnd w:id="501"/>
      <w:bookmarkEnd w:id="502"/>
      <w:bookmarkEnd w:id="503"/>
      <w:bookmarkEnd w:id="504"/>
      <w:bookmarkEnd w:id="505"/>
    </w:p>
    <w:p w14:paraId="66EA7A6C" w14:textId="77777777" w:rsidR="005B7866" w:rsidRPr="00B06F7A" w:rsidRDefault="005B7866" w:rsidP="00C05182">
      <w:pPr>
        <w:pStyle w:val="Heading5"/>
      </w:pPr>
      <w:bookmarkStart w:id="506" w:name="_Toc11338396"/>
      <w:bookmarkStart w:id="507" w:name="_Toc27585003"/>
      <w:bookmarkStart w:id="508" w:name="_Toc36456947"/>
      <w:bookmarkStart w:id="509" w:name="_Toc45027827"/>
      <w:bookmarkStart w:id="510" w:name="_Toc45028662"/>
      <w:bookmarkStart w:id="511" w:name="_Toc67681417"/>
      <w:bookmarkStart w:id="512" w:name="_Toc114764170"/>
      <w:r w:rsidRPr="00B06F7A">
        <w:t>5.3.2.4.1</w:t>
      </w:r>
      <w:r w:rsidRPr="00B06F7A">
        <w:tab/>
        <w:t>General</w:t>
      </w:r>
      <w:bookmarkEnd w:id="506"/>
      <w:bookmarkEnd w:id="507"/>
      <w:bookmarkEnd w:id="508"/>
      <w:bookmarkEnd w:id="509"/>
      <w:bookmarkEnd w:id="510"/>
      <w:bookmarkEnd w:id="511"/>
      <w:bookmarkEnd w:id="512"/>
    </w:p>
    <w:p w14:paraId="4C677E5D" w14:textId="77777777" w:rsidR="005B7866" w:rsidRPr="00B06F7A" w:rsidRDefault="005B7866" w:rsidP="005B7866">
      <w:r w:rsidRPr="00B06F7A">
        <w:t>The following procedures using the Deregistration service operation are supported:</w:t>
      </w:r>
    </w:p>
    <w:p w14:paraId="39679CAA" w14:textId="77777777" w:rsidR="005B7866" w:rsidRPr="00B06F7A" w:rsidRDefault="005B7866" w:rsidP="005B7866">
      <w:pPr>
        <w:pStyle w:val="B1"/>
      </w:pPr>
      <w:r w:rsidRPr="00B06F7A">
        <w:t>-</w:t>
      </w:r>
      <w:r w:rsidRPr="00B06F7A">
        <w:tab/>
        <w:t>AMF deregistration for 3GPP access</w:t>
      </w:r>
    </w:p>
    <w:p w14:paraId="56F1E84B" w14:textId="77777777" w:rsidR="005B7866" w:rsidRPr="00B06F7A" w:rsidRDefault="005B7866" w:rsidP="005B7866">
      <w:pPr>
        <w:pStyle w:val="B1"/>
      </w:pPr>
      <w:r w:rsidRPr="00B06F7A">
        <w:t>-</w:t>
      </w:r>
      <w:r w:rsidRPr="00B06F7A">
        <w:tab/>
        <w:t>AMF deregistration for non-3GPP access</w:t>
      </w:r>
    </w:p>
    <w:p w14:paraId="19696A7A" w14:textId="77777777" w:rsidR="005B7866" w:rsidRPr="00B06F7A" w:rsidRDefault="005B7866" w:rsidP="005B7866">
      <w:pPr>
        <w:pStyle w:val="B1"/>
      </w:pPr>
      <w:r w:rsidRPr="00B06F7A">
        <w:t>-</w:t>
      </w:r>
      <w:r w:rsidRPr="00B06F7A">
        <w:tab/>
        <w:t>SMF deregistration</w:t>
      </w:r>
    </w:p>
    <w:p w14:paraId="7C268D01" w14:textId="77777777" w:rsidR="005B7866" w:rsidRPr="00B06F7A" w:rsidRDefault="005B7866" w:rsidP="005B7866">
      <w:pPr>
        <w:pStyle w:val="B1"/>
      </w:pPr>
      <w:r w:rsidRPr="00B06F7A">
        <w:t>-</w:t>
      </w:r>
      <w:r w:rsidRPr="00B06F7A">
        <w:tab/>
        <w:t>SMSF deregistration for 3GPP access</w:t>
      </w:r>
    </w:p>
    <w:p w14:paraId="6DFC5287" w14:textId="77777777" w:rsidR="005B7866" w:rsidRPr="00B06F7A" w:rsidRDefault="005B7866" w:rsidP="005B7866">
      <w:pPr>
        <w:pStyle w:val="B1"/>
        <w:rPr>
          <w:lang w:eastAsia="zh-CN"/>
        </w:rPr>
      </w:pPr>
      <w:r w:rsidRPr="00B06F7A">
        <w:rPr>
          <w:rFonts w:hint="eastAsia"/>
          <w:lang w:eastAsia="zh-CN"/>
        </w:rPr>
        <w:t>-</w:t>
      </w:r>
      <w:r w:rsidRPr="00B06F7A">
        <w:rPr>
          <w:lang w:eastAsia="zh-CN"/>
        </w:rPr>
        <w:tab/>
        <w:t>SMSF deregistration for non-3GPP access</w:t>
      </w:r>
    </w:p>
    <w:p w14:paraId="2BCC4272" w14:textId="77777777" w:rsidR="000C1F39" w:rsidRPr="00B06F7A" w:rsidRDefault="005B7866" w:rsidP="000C1F39">
      <w:pPr>
        <w:pStyle w:val="B1"/>
        <w:rPr>
          <w:lang w:eastAsia="zh-CN"/>
        </w:rPr>
      </w:pPr>
      <w:r w:rsidRPr="00B06F7A">
        <w:rPr>
          <w:lang w:eastAsia="zh-CN"/>
        </w:rPr>
        <w:t>-</w:t>
      </w:r>
      <w:r w:rsidRPr="00B06F7A">
        <w:rPr>
          <w:lang w:eastAsia="zh-CN"/>
        </w:rPr>
        <w:tab/>
        <w:t>IP-SM-GW deregistration</w:t>
      </w:r>
    </w:p>
    <w:p w14:paraId="03F6E5EE" w14:textId="561DDD7D" w:rsidR="005B7866" w:rsidRPr="00B06F7A" w:rsidRDefault="000C1F39" w:rsidP="000C1F39">
      <w:pPr>
        <w:pStyle w:val="B1"/>
      </w:pPr>
      <w:r w:rsidRPr="00B06F7A">
        <w:t>-</w:t>
      </w:r>
      <w:r w:rsidRPr="00B06F7A">
        <w:tab/>
      </w:r>
      <w:r w:rsidRPr="00B06F7A">
        <w:rPr>
          <w:rFonts w:hint="eastAsia"/>
          <w:lang w:eastAsia="zh-CN"/>
        </w:rPr>
        <w:t>NWDA</w:t>
      </w:r>
      <w:r w:rsidRPr="00B06F7A">
        <w:t>F deregistration</w:t>
      </w:r>
    </w:p>
    <w:p w14:paraId="31DF89B1" w14:textId="77777777" w:rsidR="005B7866" w:rsidRPr="00B06F7A" w:rsidRDefault="005B7866" w:rsidP="00C05182">
      <w:pPr>
        <w:pStyle w:val="Heading5"/>
      </w:pPr>
      <w:bookmarkStart w:id="513" w:name="_Toc11338397"/>
      <w:bookmarkStart w:id="514" w:name="_Toc27585004"/>
      <w:bookmarkStart w:id="515" w:name="_Toc36456948"/>
      <w:bookmarkStart w:id="516" w:name="_Toc45027828"/>
      <w:bookmarkStart w:id="517" w:name="_Toc45028663"/>
      <w:bookmarkStart w:id="518" w:name="_Toc67681418"/>
      <w:bookmarkStart w:id="519" w:name="_Toc114764171"/>
      <w:r w:rsidRPr="00B06F7A">
        <w:t>5.3.2.4.2</w:t>
      </w:r>
      <w:r w:rsidRPr="00B06F7A">
        <w:tab/>
        <w:t>AMF deregistration for 3GPP access</w:t>
      </w:r>
      <w:bookmarkEnd w:id="513"/>
      <w:bookmarkEnd w:id="514"/>
      <w:bookmarkEnd w:id="515"/>
      <w:bookmarkEnd w:id="516"/>
      <w:bookmarkEnd w:id="517"/>
      <w:bookmarkEnd w:id="518"/>
      <w:bookmarkEnd w:id="519"/>
    </w:p>
    <w:p w14:paraId="67B227E9" w14:textId="77777777" w:rsidR="005B7866" w:rsidRPr="00B06F7A" w:rsidRDefault="005B7866" w:rsidP="005B7866">
      <w:r w:rsidRPr="00B06F7A">
        <w:t>Figure 5.3.2.4.2-1 shows a scenario where the AMF sends a request to the UDM to deregister (purge) from the UDM for 3GPP access (see also 3GPP TS 23.502 [3] figure 4.5.3.1-1 step 3). The request contains the UE's identity (/{ueId}) which shall be a SUPI and an instruction to set the purgeFlag within the Amf3GppAccessRegistration resource.</w:t>
      </w:r>
    </w:p>
    <w:p w14:paraId="38B202F7" w14:textId="77777777" w:rsidR="005B7866" w:rsidRPr="00B06F7A" w:rsidRDefault="005B7866" w:rsidP="005B7866">
      <w:pPr>
        <w:pStyle w:val="TH"/>
      </w:pPr>
      <w:r w:rsidRPr="00B06F7A">
        <w:object w:dxaOrig="8714" w:dyaOrig="2144" w14:anchorId="78EBFFE1">
          <v:shape id="_x0000_i1072" type="#_x0000_t75" style="width:434.15pt;height:107.45pt" o:ole="">
            <v:imagedata r:id="rId102" o:title=""/>
          </v:shape>
          <o:OLEObject Type="Embed" ProgID="Visio.Drawing.11" ShapeID="_x0000_i1072" DrawAspect="Content" ObjectID="_1725378511" r:id="rId103"/>
        </w:object>
      </w:r>
    </w:p>
    <w:p w14:paraId="20289819" w14:textId="77777777" w:rsidR="005B7866" w:rsidRPr="00B06F7A" w:rsidRDefault="005B7866" w:rsidP="005B7866">
      <w:pPr>
        <w:pStyle w:val="TF"/>
      </w:pPr>
      <w:r w:rsidRPr="00B06F7A">
        <w:t>Figure 5.3.2.4.2-1: AMF deregistering for 3GPP access</w:t>
      </w:r>
    </w:p>
    <w:p w14:paraId="505FACCE" w14:textId="77777777" w:rsidR="005B7866" w:rsidRPr="00B06F7A" w:rsidRDefault="005B7866" w:rsidP="005B7866">
      <w:pPr>
        <w:pStyle w:val="B1"/>
      </w:pPr>
      <w:r w:rsidRPr="00B06F7A">
        <w:t>1.</w:t>
      </w:r>
      <w:r w:rsidRPr="00B06F7A">
        <w:tab/>
        <w:t>The AMF sends a PATCH request to the resource representing the UE's AMF registration for 3GPP access.</w:t>
      </w:r>
    </w:p>
    <w:p w14:paraId="01753DBF" w14:textId="77777777" w:rsidR="005B7866" w:rsidRPr="00B06F7A" w:rsidRDefault="005B7866" w:rsidP="005B7866">
      <w:pPr>
        <w:pStyle w:val="B1"/>
      </w:pPr>
      <w:r w:rsidRPr="00B06F7A">
        <w:t>2a.</w:t>
      </w:r>
      <w:r w:rsidRPr="00B06F7A">
        <w:tab/>
        <w:t>The UDM shall check whether the received GUAMI matches the stored GUAMI. If so, the UDM shall set the PurgeFlag. The UDM responds with "204 No Content".</w:t>
      </w:r>
    </w:p>
    <w:p w14:paraId="09CE72E0" w14:textId="77777777" w:rsidR="005B7866" w:rsidRPr="00B06F7A" w:rsidRDefault="005B7866" w:rsidP="005B7866">
      <w:pPr>
        <w:pStyle w:val="B1"/>
      </w:pPr>
      <w:r w:rsidRPr="00B06F7A">
        <w:t>2b.</w:t>
      </w:r>
      <w:r w:rsidRPr="00B06F7A">
        <w:tab/>
        <w:t>Otherwise the UDM responds with "403 Forbidden".</w:t>
      </w:r>
    </w:p>
    <w:p w14:paraId="5019AE7A" w14:textId="77777777" w:rsidR="005B7866" w:rsidRPr="00B06F7A" w:rsidRDefault="005B7866" w:rsidP="005B7866">
      <w:pPr>
        <w:pStyle w:val="NO"/>
        <w:rPr>
          <w:rFonts w:eastAsia="Yu Mincho"/>
        </w:rPr>
      </w:pPr>
      <w:r w:rsidRPr="00B06F7A">
        <w:rPr>
          <w:rFonts w:eastAsia="Yu Mincho"/>
        </w:rPr>
        <w:t>NOTE:</w:t>
      </w:r>
      <w:r w:rsidRPr="00B06F7A">
        <w:rPr>
          <w:rFonts w:eastAsia="Yu Mincho"/>
        </w:rPr>
        <w:tab/>
        <w:t>Based on operator policy, when AMF receives 403 Forbidden, the AMF can avoid freezing the 5G-TMSI that the UE used, under consideration that the UE has been assigned another 5G-TMSI by another AMF.</w:t>
      </w:r>
    </w:p>
    <w:p w14:paraId="04475F05" w14:textId="77777777" w:rsidR="005B7866" w:rsidRPr="00B06F7A" w:rsidRDefault="005B7866" w:rsidP="005B7866">
      <w:r w:rsidRPr="00B06F7A">
        <w:t xml:space="preserve">On failure, the appropriate HTTP status code indicating the error shall be returned and appropriate additional error information should be returned in the </w:t>
      </w:r>
      <w:r w:rsidRPr="00B06F7A">
        <w:rPr>
          <w:rFonts w:hint="eastAsia"/>
        </w:rPr>
        <w:t>P</w:t>
      </w:r>
      <w:r w:rsidRPr="00B06F7A">
        <w:t>ATCH response body.</w:t>
      </w:r>
    </w:p>
    <w:p w14:paraId="4114F2C5" w14:textId="77777777" w:rsidR="005B7866" w:rsidRPr="00B06F7A" w:rsidRDefault="005B7866" w:rsidP="005B7866">
      <w:pPr>
        <w:pStyle w:val="B1"/>
      </w:pPr>
    </w:p>
    <w:p w14:paraId="5BB252FF" w14:textId="77777777" w:rsidR="005B7866" w:rsidRPr="00B06F7A" w:rsidRDefault="005B7866" w:rsidP="00C05182">
      <w:pPr>
        <w:pStyle w:val="Heading5"/>
      </w:pPr>
      <w:bookmarkStart w:id="520" w:name="_Toc11338398"/>
      <w:bookmarkStart w:id="521" w:name="_Toc27585005"/>
      <w:bookmarkStart w:id="522" w:name="_Toc36456949"/>
      <w:bookmarkStart w:id="523" w:name="_Toc45027829"/>
      <w:bookmarkStart w:id="524" w:name="_Toc45028664"/>
      <w:bookmarkStart w:id="525" w:name="_Toc67681419"/>
      <w:bookmarkStart w:id="526" w:name="_Toc114764172"/>
      <w:r w:rsidRPr="00B06F7A">
        <w:lastRenderedPageBreak/>
        <w:t>5.3.2.4.3</w:t>
      </w:r>
      <w:r w:rsidRPr="00B06F7A">
        <w:tab/>
        <w:t>AMF deregistration for non-3GPP access</w:t>
      </w:r>
      <w:bookmarkEnd w:id="520"/>
      <w:bookmarkEnd w:id="521"/>
      <w:bookmarkEnd w:id="522"/>
      <w:bookmarkEnd w:id="523"/>
      <w:bookmarkEnd w:id="524"/>
      <w:bookmarkEnd w:id="525"/>
      <w:bookmarkEnd w:id="526"/>
    </w:p>
    <w:p w14:paraId="6326DBE6" w14:textId="77777777" w:rsidR="005B7866" w:rsidRPr="00B06F7A" w:rsidRDefault="005B7866" w:rsidP="005B7866">
      <w:r w:rsidRPr="00B06F7A">
        <w:t>Figure 5.3.2.4.3-1 shows a scenario where the AMF sends a request to the UDM to deregister (purge) from the UDM for non-3GPP access (see also 3GPP TS 23.502 [3] figure 4.5.3.1-1 step 3). The request contains the UE's identity (/{ueId}) which shall be a SUPI and an instruction to set the purgeFlag within the AmfNon3GppAccessRegistration resource.</w:t>
      </w:r>
    </w:p>
    <w:p w14:paraId="64CEE988" w14:textId="77777777" w:rsidR="005B7866" w:rsidRPr="00B06F7A" w:rsidRDefault="005B7866" w:rsidP="005B7866">
      <w:pPr>
        <w:pStyle w:val="TH"/>
      </w:pPr>
      <w:r w:rsidRPr="00B06F7A">
        <w:object w:dxaOrig="8714" w:dyaOrig="2144" w14:anchorId="10C44CDB">
          <v:shape id="_x0000_i1073" type="#_x0000_t75" style="width:434.15pt;height:107.45pt" o:ole="">
            <v:imagedata r:id="rId104" o:title=""/>
          </v:shape>
          <o:OLEObject Type="Embed" ProgID="Visio.Drawing.11" ShapeID="_x0000_i1073" DrawAspect="Content" ObjectID="_1725378512" r:id="rId105"/>
        </w:object>
      </w:r>
    </w:p>
    <w:p w14:paraId="70E20495" w14:textId="77777777" w:rsidR="005B7866" w:rsidRPr="00B06F7A" w:rsidRDefault="005B7866" w:rsidP="005B7866">
      <w:pPr>
        <w:pStyle w:val="TF"/>
      </w:pPr>
      <w:r w:rsidRPr="00B06F7A">
        <w:t>Figure 5.3.2.4.3-1: AMF deregistering for non-3GPP access</w:t>
      </w:r>
    </w:p>
    <w:p w14:paraId="29D6C3D6" w14:textId="77777777" w:rsidR="005B7866" w:rsidRPr="00B06F7A" w:rsidRDefault="005B7866" w:rsidP="005B7866">
      <w:pPr>
        <w:pStyle w:val="B1"/>
      </w:pPr>
      <w:r w:rsidRPr="00B06F7A">
        <w:t>1.</w:t>
      </w:r>
      <w:r w:rsidRPr="00B06F7A">
        <w:tab/>
        <w:t>The AMF sends a PATCH request to the resource representing the UE's AMF registration for non-3GPP access.</w:t>
      </w:r>
    </w:p>
    <w:p w14:paraId="2F23BE63" w14:textId="77777777" w:rsidR="005B7866" w:rsidRPr="00B06F7A" w:rsidRDefault="005B7866" w:rsidP="005B7866">
      <w:pPr>
        <w:pStyle w:val="B1"/>
      </w:pPr>
      <w:r w:rsidRPr="00B06F7A">
        <w:t>2a.</w:t>
      </w:r>
      <w:r w:rsidRPr="00B06F7A">
        <w:tab/>
        <w:t>The UDM shall check whether the received GUAMI matches the stored GUAMI. If so, the UDM shall set the PurgeFlag. The UDM responds with "204 No Content".</w:t>
      </w:r>
    </w:p>
    <w:p w14:paraId="094BA70C" w14:textId="77777777" w:rsidR="005B7866" w:rsidRPr="00B06F7A" w:rsidRDefault="005B7866" w:rsidP="005B7866">
      <w:pPr>
        <w:pStyle w:val="B1"/>
      </w:pPr>
      <w:r w:rsidRPr="00B06F7A">
        <w:t>2b.</w:t>
      </w:r>
      <w:r w:rsidRPr="00B06F7A">
        <w:tab/>
        <w:t>Otherwise the UDM responds with "403 Forbidden".</w:t>
      </w:r>
    </w:p>
    <w:p w14:paraId="36542AFC" w14:textId="77777777" w:rsidR="005B7866" w:rsidRPr="00B06F7A" w:rsidRDefault="005B7866" w:rsidP="005B7866">
      <w:pPr>
        <w:pStyle w:val="NO"/>
        <w:rPr>
          <w:rFonts w:eastAsia="Yu Mincho"/>
        </w:rPr>
      </w:pPr>
      <w:r w:rsidRPr="00B06F7A">
        <w:rPr>
          <w:rFonts w:eastAsia="Yu Mincho"/>
        </w:rPr>
        <w:t>NOTE:</w:t>
      </w:r>
      <w:r w:rsidRPr="00B06F7A">
        <w:rPr>
          <w:rFonts w:eastAsia="Yu Mincho"/>
        </w:rPr>
        <w:tab/>
        <w:t>Based on operator policy, when AMF receives 403 Forbidden, the AMF can avoid freezing the 5G-TMSI that the UE used, under consideration that the UE has been assigned another 5G-TMSI by another AMF.</w:t>
      </w:r>
    </w:p>
    <w:p w14:paraId="5601E528" w14:textId="77777777" w:rsidR="005B7866" w:rsidRPr="00B06F7A" w:rsidRDefault="005B7866" w:rsidP="005B7866">
      <w:r w:rsidRPr="00B06F7A">
        <w:t xml:space="preserve">On failure, the appropriate HTTP status code indicating the error shall be returned and appropriate additional error information should be returned in the </w:t>
      </w:r>
      <w:r w:rsidRPr="00B06F7A">
        <w:rPr>
          <w:rFonts w:hint="eastAsia"/>
        </w:rPr>
        <w:t>P</w:t>
      </w:r>
      <w:r w:rsidRPr="00B06F7A">
        <w:t>ATCH response body.</w:t>
      </w:r>
    </w:p>
    <w:p w14:paraId="21C100AE" w14:textId="77777777" w:rsidR="005B7866" w:rsidRPr="00B06F7A" w:rsidRDefault="005B7866" w:rsidP="005B7866">
      <w:pPr>
        <w:pStyle w:val="B1"/>
      </w:pPr>
    </w:p>
    <w:p w14:paraId="0443E230" w14:textId="77777777" w:rsidR="005B7866" w:rsidRPr="00B06F7A" w:rsidRDefault="005B7866" w:rsidP="00C05182">
      <w:pPr>
        <w:pStyle w:val="Heading5"/>
      </w:pPr>
      <w:bookmarkStart w:id="527" w:name="_Toc11338399"/>
      <w:bookmarkStart w:id="528" w:name="_Toc27585006"/>
      <w:bookmarkStart w:id="529" w:name="_Toc36456950"/>
      <w:bookmarkStart w:id="530" w:name="_Toc45027830"/>
      <w:bookmarkStart w:id="531" w:name="_Toc45028665"/>
      <w:bookmarkStart w:id="532" w:name="_Toc67681420"/>
      <w:bookmarkStart w:id="533" w:name="_Toc114764173"/>
      <w:r w:rsidRPr="00B06F7A">
        <w:t>5.3.2.4.4</w:t>
      </w:r>
      <w:r w:rsidRPr="00B06F7A">
        <w:tab/>
        <w:t>SMF deregistration</w:t>
      </w:r>
      <w:bookmarkEnd w:id="527"/>
      <w:bookmarkEnd w:id="528"/>
      <w:bookmarkEnd w:id="529"/>
      <w:bookmarkEnd w:id="530"/>
      <w:bookmarkEnd w:id="531"/>
      <w:bookmarkEnd w:id="532"/>
      <w:bookmarkEnd w:id="533"/>
    </w:p>
    <w:p w14:paraId="3B491026" w14:textId="77777777" w:rsidR="005B7866" w:rsidRPr="00B06F7A" w:rsidRDefault="005B7866" w:rsidP="005B7866">
      <w:r w:rsidRPr="00B06F7A">
        <w:t>Figure 5.3.2.4.4-1 shows a scenario where the SMF sends a request to the UDM to deregister an individual SMF registration (see also 3GPP TS 23.502 [3] figure 4.3.2.2-1 step 20). The request contains the UE's identity (/{ueId}) which shall be a SUPI and the PDU Session ID (/{pduSessionId}.</w:t>
      </w:r>
    </w:p>
    <w:p w14:paraId="7CFD4AEE" w14:textId="77777777" w:rsidR="005B7866" w:rsidRPr="00B06F7A" w:rsidRDefault="005B7866" w:rsidP="005B7866">
      <w:pPr>
        <w:pStyle w:val="TH"/>
      </w:pPr>
      <w:r w:rsidRPr="00B06F7A">
        <w:object w:dxaOrig="8714" w:dyaOrig="2144" w14:anchorId="55C5399C">
          <v:shape id="_x0000_i1074" type="#_x0000_t75" style="width:434.15pt;height:107.45pt" o:ole="">
            <v:imagedata r:id="rId106" o:title=""/>
          </v:shape>
          <o:OLEObject Type="Embed" ProgID="Visio.Drawing.11" ShapeID="_x0000_i1074" DrawAspect="Content" ObjectID="_1725378513" r:id="rId107"/>
        </w:object>
      </w:r>
    </w:p>
    <w:p w14:paraId="1C309775" w14:textId="77777777" w:rsidR="005B7866" w:rsidRPr="00B06F7A" w:rsidRDefault="005B7866" w:rsidP="005B7866">
      <w:pPr>
        <w:pStyle w:val="TF"/>
      </w:pPr>
      <w:r w:rsidRPr="00B06F7A">
        <w:t>Figure 5.3.2.4.4-1: SMF deregistration</w:t>
      </w:r>
    </w:p>
    <w:p w14:paraId="0F2F14E3" w14:textId="77777777" w:rsidR="005B7866" w:rsidRPr="00B06F7A" w:rsidRDefault="005B7866" w:rsidP="005B7866">
      <w:pPr>
        <w:pStyle w:val="B1"/>
      </w:pPr>
      <w:r w:rsidRPr="00B06F7A">
        <w:t>1.</w:t>
      </w:r>
      <w:r w:rsidRPr="00B06F7A">
        <w:tab/>
        <w:t>The SMF sends a DELETE request to the resource representing the individual SMF registration that is to be deregistered.</w:t>
      </w:r>
    </w:p>
    <w:p w14:paraId="1C40F07B" w14:textId="77777777" w:rsidR="005B7866" w:rsidRPr="00B06F7A" w:rsidRDefault="005B7866" w:rsidP="005B7866">
      <w:pPr>
        <w:pStyle w:val="B1"/>
      </w:pPr>
      <w:r w:rsidRPr="00B06F7A">
        <w:t>2.</w:t>
      </w:r>
      <w:r w:rsidRPr="00B06F7A">
        <w:tab/>
        <w:t>The UDM responds with "204 No Content". If the SMF had requested the SDM Subscription to be created with the "implicitUnsubscribe" flag set, then UDM will terminate the SDM Subscription when the last PDU Session for that SUPI and SMF is deregistered.</w:t>
      </w:r>
    </w:p>
    <w:p w14:paraId="02565203" w14:textId="77777777" w:rsidR="005B7866" w:rsidRPr="00B06F7A" w:rsidRDefault="005B7866" w:rsidP="005B7866">
      <w:r w:rsidRPr="00B06F7A">
        <w:t>On failure, the appropriate HTTP status code indicating the error shall be returned and appropriate additional error information should be returned in the DELETE response body.</w:t>
      </w:r>
    </w:p>
    <w:p w14:paraId="449500D3" w14:textId="77777777" w:rsidR="005B7866" w:rsidRPr="00B06F7A" w:rsidRDefault="005B7866" w:rsidP="005B7866">
      <w:pPr>
        <w:pStyle w:val="B1"/>
      </w:pPr>
    </w:p>
    <w:p w14:paraId="234D804A" w14:textId="77777777" w:rsidR="005B7866" w:rsidRPr="00B06F7A" w:rsidRDefault="005B7866" w:rsidP="00C05182">
      <w:pPr>
        <w:pStyle w:val="Heading5"/>
      </w:pPr>
      <w:bookmarkStart w:id="534" w:name="_Toc11338400"/>
      <w:bookmarkStart w:id="535" w:name="_Toc27585007"/>
      <w:bookmarkStart w:id="536" w:name="_Toc36456951"/>
      <w:bookmarkStart w:id="537" w:name="_Toc45027831"/>
      <w:bookmarkStart w:id="538" w:name="_Toc45028666"/>
      <w:bookmarkStart w:id="539" w:name="_Toc67681421"/>
      <w:bookmarkStart w:id="540" w:name="_Toc114764174"/>
      <w:r w:rsidRPr="00B06F7A">
        <w:lastRenderedPageBreak/>
        <w:t>5.3.2.4.5</w:t>
      </w:r>
      <w:r w:rsidRPr="00B06F7A">
        <w:tab/>
        <w:t xml:space="preserve">SMSF </w:t>
      </w:r>
      <w:r w:rsidRPr="00B06F7A">
        <w:rPr>
          <w:rFonts w:hint="eastAsia"/>
          <w:lang w:eastAsia="zh-CN"/>
        </w:rPr>
        <w:t>D</w:t>
      </w:r>
      <w:r w:rsidRPr="00B06F7A">
        <w:t>eregistration</w:t>
      </w:r>
      <w:r w:rsidRPr="00B06F7A">
        <w:rPr>
          <w:rFonts w:hint="eastAsia"/>
          <w:lang w:eastAsia="zh-CN"/>
        </w:rPr>
        <w:t xml:space="preserve"> for </w:t>
      </w:r>
      <w:r w:rsidRPr="00B06F7A">
        <w:rPr>
          <w:lang w:eastAsia="zh-CN"/>
        </w:rPr>
        <w:t>3GPP Access</w:t>
      </w:r>
      <w:bookmarkEnd w:id="534"/>
      <w:bookmarkEnd w:id="535"/>
      <w:bookmarkEnd w:id="536"/>
      <w:bookmarkEnd w:id="537"/>
      <w:bookmarkEnd w:id="538"/>
      <w:bookmarkEnd w:id="539"/>
      <w:bookmarkEnd w:id="540"/>
    </w:p>
    <w:p w14:paraId="6F3F54FF" w14:textId="77777777" w:rsidR="005B7866" w:rsidRPr="00B06F7A" w:rsidRDefault="005B7866" w:rsidP="005B7866">
      <w:r w:rsidRPr="00B06F7A">
        <w:t>Figure 5.3.2.</w:t>
      </w:r>
      <w:r w:rsidRPr="00B06F7A">
        <w:rPr>
          <w:rFonts w:hint="eastAsia"/>
          <w:lang w:eastAsia="zh-CN"/>
        </w:rPr>
        <w:t>4</w:t>
      </w:r>
      <w:r w:rsidRPr="00B06F7A">
        <w:t xml:space="preserve">.5-1 shows a scenario where the </w:t>
      </w:r>
      <w:r w:rsidRPr="00B06F7A">
        <w:rPr>
          <w:rFonts w:hint="eastAsia"/>
          <w:lang w:eastAsia="zh-CN"/>
        </w:rPr>
        <w:t>S</w:t>
      </w:r>
      <w:r w:rsidRPr="00B06F7A">
        <w:t>M</w:t>
      </w:r>
      <w:r w:rsidRPr="00B06F7A">
        <w:rPr>
          <w:rFonts w:hint="eastAsia"/>
          <w:lang w:eastAsia="zh-CN"/>
        </w:rPr>
        <w:t>S</w:t>
      </w:r>
      <w:r w:rsidRPr="00B06F7A">
        <w:t xml:space="preserve">F sends a request to the UDM to </w:t>
      </w:r>
      <w:r w:rsidRPr="00B06F7A">
        <w:rPr>
          <w:rFonts w:hint="eastAsia"/>
          <w:lang w:eastAsia="zh-CN"/>
        </w:rPr>
        <w:t xml:space="preserve">delete </w:t>
      </w:r>
      <w:r w:rsidRPr="00B06F7A">
        <w:t xml:space="preserve">the </w:t>
      </w:r>
      <w:r w:rsidRPr="00B06F7A">
        <w:rPr>
          <w:rFonts w:hint="eastAsia"/>
          <w:lang w:eastAsia="zh-CN"/>
        </w:rPr>
        <w:t>S</w:t>
      </w:r>
      <w:r w:rsidRPr="00B06F7A">
        <w:t>M</w:t>
      </w:r>
      <w:r w:rsidRPr="00B06F7A">
        <w:rPr>
          <w:rFonts w:hint="eastAsia"/>
          <w:lang w:eastAsia="zh-CN"/>
        </w:rPr>
        <w:t>S</w:t>
      </w:r>
      <w:r w:rsidRPr="00B06F7A">
        <w:t>F registration information for 3GPP access (see also 3GPP TS 23.502 [3]</w:t>
      </w:r>
      <w:r w:rsidRPr="00B06F7A">
        <w:rPr>
          <w:rFonts w:hint="eastAsia"/>
          <w:lang w:eastAsia="zh-CN"/>
        </w:rPr>
        <w:t>, clause 4.13.3.2</w:t>
      </w:r>
      <w:r w:rsidRPr="00B06F7A">
        <w:t>). The request contains the UE's identity (/{ueId}) which shall be a SUPI.</w:t>
      </w:r>
    </w:p>
    <w:p w14:paraId="6BACAABA" w14:textId="77777777" w:rsidR="005B7866" w:rsidRPr="00B06F7A" w:rsidRDefault="005B7866" w:rsidP="005B7866">
      <w:r w:rsidRPr="00B06F7A">
        <w:t>For a UE previously requests SMS service from both 3GPP access and Non-3GPP access, if SMS service is disabled from one access type, the SMSF shall only delete the corresponding SMSF registration for that access type. If SMS service is disabled from both 3GPP access and Non-3GPP access, the SMSF shall delete the SMSF registration for both access types.</w:t>
      </w:r>
    </w:p>
    <w:p w14:paraId="5A1E9795" w14:textId="77777777" w:rsidR="005B7866" w:rsidRPr="00B06F7A" w:rsidRDefault="005B7866" w:rsidP="005B7866">
      <w:pPr>
        <w:pStyle w:val="TH"/>
        <w:rPr>
          <w:lang w:eastAsia="zh-CN"/>
        </w:rPr>
      </w:pPr>
      <w:r w:rsidRPr="00B06F7A">
        <w:object w:dxaOrig="8714" w:dyaOrig="2144" w14:anchorId="0A3FFD87">
          <v:shape id="_x0000_i1075" type="#_x0000_t75" style="width:434.15pt;height:107.45pt" o:ole="">
            <v:imagedata r:id="rId108" o:title=""/>
          </v:shape>
          <o:OLEObject Type="Embed" ProgID="Visio.Drawing.11" ShapeID="_x0000_i1075" DrawAspect="Content" ObjectID="_1725378514" r:id="rId109"/>
        </w:object>
      </w:r>
    </w:p>
    <w:p w14:paraId="62AA0C43" w14:textId="77777777" w:rsidR="005B7866" w:rsidRPr="00B06F7A" w:rsidRDefault="005B7866" w:rsidP="005B7866">
      <w:pPr>
        <w:pStyle w:val="TF"/>
      </w:pPr>
      <w:r w:rsidRPr="00B06F7A">
        <w:t>Figure 5.3.2.</w:t>
      </w:r>
      <w:r w:rsidRPr="00B06F7A">
        <w:rPr>
          <w:rFonts w:hint="eastAsia"/>
          <w:lang w:eastAsia="zh-CN"/>
        </w:rPr>
        <w:t>4</w:t>
      </w:r>
      <w:r w:rsidRPr="00B06F7A">
        <w:t xml:space="preserve">.5-1: </w:t>
      </w:r>
      <w:r w:rsidRPr="00B06F7A">
        <w:rPr>
          <w:rFonts w:hint="eastAsia"/>
          <w:lang w:eastAsia="zh-CN"/>
        </w:rPr>
        <w:t>S</w:t>
      </w:r>
      <w:r w:rsidRPr="00B06F7A">
        <w:t>M</w:t>
      </w:r>
      <w:r w:rsidRPr="00B06F7A">
        <w:rPr>
          <w:rFonts w:hint="eastAsia"/>
          <w:lang w:eastAsia="zh-CN"/>
        </w:rPr>
        <w:t>S</w:t>
      </w:r>
      <w:r w:rsidRPr="00B06F7A">
        <w:t xml:space="preserve">F </w:t>
      </w:r>
      <w:r w:rsidRPr="00B06F7A">
        <w:rPr>
          <w:rFonts w:hint="eastAsia"/>
          <w:lang w:eastAsia="zh-CN"/>
        </w:rPr>
        <w:t>De</w:t>
      </w:r>
      <w:r w:rsidRPr="00B06F7A">
        <w:t>registering for 3GPP Access</w:t>
      </w:r>
    </w:p>
    <w:p w14:paraId="30A55E14" w14:textId="77777777" w:rsidR="005B7866" w:rsidRPr="00B06F7A" w:rsidRDefault="005B7866" w:rsidP="005B7866">
      <w:pPr>
        <w:pStyle w:val="B1"/>
        <w:rPr>
          <w:lang w:eastAsia="zh-CN"/>
        </w:rPr>
      </w:pPr>
      <w:r w:rsidRPr="00B06F7A">
        <w:t>1.</w:t>
      </w:r>
      <w:r w:rsidRPr="00B06F7A">
        <w:tab/>
        <w:t xml:space="preserve">The </w:t>
      </w:r>
      <w:r w:rsidRPr="00B06F7A">
        <w:rPr>
          <w:rFonts w:hint="eastAsia"/>
          <w:lang w:eastAsia="zh-CN"/>
        </w:rPr>
        <w:t>S</w:t>
      </w:r>
      <w:r w:rsidRPr="00B06F7A">
        <w:t>M</w:t>
      </w:r>
      <w:r w:rsidRPr="00B06F7A">
        <w:rPr>
          <w:rFonts w:hint="eastAsia"/>
          <w:lang w:eastAsia="zh-CN"/>
        </w:rPr>
        <w:t>S</w:t>
      </w:r>
      <w:r w:rsidRPr="00B06F7A">
        <w:t xml:space="preserve">F sends a </w:t>
      </w:r>
      <w:r w:rsidRPr="00B06F7A">
        <w:rPr>
          <w:rFonts w:hint="eastAsia"/>
          <w:lang w:eastAsia="zh-CN"/>
        </w:rPr>
        <w:t>DELETE</w:t>
      </w:r>
      <w:r w:rsidRPr="00B06F7A">
        <w:t xml:space="preserve"> request to the resource representing the UE's </w:t>
      </w:r>
      <w:r w:rsidRPr="00B06F7A">
        <w:rPr>
          <w:rFonts w:hint="eastAsia"/>
          <w:lang w:eastAsia="zh-CN"/>
        </w:rPr>
        <w:t>S</w:t>
      </w:r>
      <w:r w:rsidRPr="00B06F7A">
        <w:t>M</w:t>
      </w:r>
      <w:r w:rsidRPr="00B06F7A">
        <w:rPr>
          <w:rFonts w:hint="eastAsia"/>
          <w:lang w:eastAsia="zh-CN"/>
        </w:rPr>
        <w:t>S</w:t>
      </w:r>
      <w:r w:rsidRPr="00B06F7A">
        <w:t>F registration for 3GPP access</w:t>
      </w:r>
      <w:r w:rsidRPr="00B06F7A">
        <w:rPr>
          <w:rFonts w:hint="eastAsia"/>
          <w:lang w:eastAsia="zh-CN"/>
        </w:rPr>
        <w:t>.</w:t>
      </w:r>
    </w:p>
    <w:p w14:paraId="5316E2C8" w14:textId="77777777" w:rsidR="005B7866" w:rsidRPr="00B06F7A" w:rsidRDefault="005B7866" w:rsidP="005B7866">
      <w:pPr>
        <w:pStyle w:val="B1"/>
        <w:rPr>
          <w:lang w:eastAsia="zh-CN"/>
        </w:rPr>
      </w:pPr>
      <w:r w:rsidRPr="00B06F7A">
        <w:t>2.</w:t>
      </w:r>
      <w:r w:rsidRPr="00B06F7A">
        <w:tab/>
      </w:r>
      <w:r w:rsidRPr="00B06F7A">
        <w:rPr>
          <w:rFonts w:hint="eastAsia"/>
          <w:lang w:eastAsia="zh-CN"/>
        </w:rPr>
        <w:t>If successful, t</w:t>
      </w:r>
      <w:r w:rsidRPr="00B06F7A">
        <w:t>he UDM responds with "20</w:t>
      </w:r>
      <w:r w:rsidRPr="00B06F7A">
        <w:rPr>
          <w:rFonts w:hint="eastAsia"/>
          <w:lang w:eastAsia="zh-CN"/>
        </w:rPr>
        <w:t>4</w:t>
      </w:r>
      <w:r w:rsidRPr="00B06F7A">
        <w:t xml:space="preserve"> </w:t>
      </w:r>
      <w:r w:rsidRPr="00B06F7A">
        <w:rPr>
          <w:rFonts w:hint="eastAsia"/>
          <w:lang w:eastAsia="zh-CN"/>
        </w:rPr>
        <w:t>No Content</w:t>
      </w:r>
      <w:r w:rsidRPr="00B06F7A">
        <w:t>".</w:t>
      </w:r>
    </w:p>
    <w:p w14:paraId="3006F15E" w14:textId="77777777" w:rsidR="005B7866" w:rsidRPr="00B06F7A" w:rsidRDefault="005B7866" w:rsidP="005B7866">
      <w:r w:rsidRPr="00B06F7A">
        <w:t xml:space="preserve">On failure, the appropriate HTTP status code indicating the error shall be returned and appropriate additional error information should be returned in the </w:t>
      </w:r>
      <w:r w:rsidRPr="00B06F7A">
        <w:rPr>
          <w:rFonts w:hint="eastAsia"/>
        </w:rPr>
        <w:t>DELETE</w:t>
      </w:r>
      <w:r w:rsidRPr="00B06F7A">
        <w:t xml:space="preserve"> response body.</w:t>
      </w:r>
    </w:p>
    <w:p w14:paraId="15666D68" w14:textId="77777777" w:rsidR="005B7866" w:rsidRPr="00B06F7A" w:rsidRDefault="005B7866" w:rsidP="00C05182">
      <w:pPr>
        <w:pStyle w:val="Heading5"/>
        <w:rPr>
          <w:lang w:eastAsia="zh-CN"/>
        </w:rPr>
      </w:pPr>
      <w:bookmarkStart w:id="541" w:name="_Toc11338401"/>
      <w:bookmarkStart w:id="542" w:name="_Toc27585008"/>
      <w:bookmarkStart w:id="543" w:name="_Toc36456952"/>
      <w:bookmarkStart w:id="544" w:name="_Toc45027832"/>
      <w:bookmarkStart w:id="545" w:name="_Toc45028667"/>
      <w:bookmarkStart w:id="546" w:name="_Toc67681422"/>
      <w:bookmarkStart w:id="547" w:name="_Toc114764175"/>
      <w:r w:rsidRPr="00B06F7A">
        <w:t>5.3.2.4.6</w:t>
      </w:r>
      <w:r w:rsidRPr="00B06F7A">
        <w:tab/>
        <w:t xml:space="preserve">SMSF </w:t>
      </w:r>
      <w:r w:rsidRPr="00B06F7A">
        <w:rPr>
          <w:rFonts w:hint="eastAsia"/>
          <w:lang w:eastAsia="zh-CN"/>
        </w:rPr>
        <w:t>D</w:t>
      </w:r>
      <w:r w:rsidRPr="00B06F7A">
        <w:t>eregistration</w:t>
      </w:r>
      <w:r w:rsidRPr="00B06F7A">
        <w:rPr>
          <w:rFonts w:hint="eastAsia"/>
          <w:lang w:eastAsia="zh-CN"/>
        </w:rPr>
        <w:t xml:space="preserve"> for </w:t>
      </w:r>
      <w:r w:rsidRPr="00B06F7A">
        <w:rPr>
          <w:lang w:eastAsia="zh-CN"/>
        </w:rPr>
        <w:t>Non 3GPP Access</w:t>
      </w:r>
      <w:bookmarkEnd w:id="541"/>
      <w:bookmarkEnd w:id="542"/>
      <w:bookmarkEnd w:id="543"/>
      <w:bookmarkEnd w:id="544"/>
      <w:bookmarkEnd w:id="545"/>
      <w:bookmarkEnd w:id="546"/>
      <w:bookmarkEnd w:id="547"/>
    </w:p>
    <w:p w14:paraId="157FE27C" w14:textId="77777777" w:rsidR="005B7866" w:rsidRPr="00B06F7A" w:rsidRDefault="005B7866" w:rsidP="005B7866">
      <w:r w:rsidRPr="00B06F7A">
        <w:t>Figure 5.3.2.</w:t>
      </w:r>
      <w:r w:rsidRPr="00B06F7A">
        <w:rPr>
          <w:rFonts w:hint="eastAsia"/>
          <w:lang w:eastAsia="zh-CN"/>
        </w:rPr>
        <w:t>4</w:t>
      </w:r>
      <w:r w:rsidRPr="00B06F7A">
        <w:t xml:space="preserve">.6-1 shows a scenario where the </w:t>
      </w:r>
      <w:r w:rsidRPr="00B06F7A">
        <w:rPr>
          <w:rFonts w:hint="eastAsia"/>
          <w:lang w:eastAsia="zh-CN"/>
        </w:rPr>
        <w:t>S</w:t>
      </w:r>
      <w:r w:rsidRPr="00B06F7A">
        <w:t>M</w:t>
      </w:r>
      <w:r w:rsidRPr="00B06F7A">
        <w:rPr>
          <w:rFonts w:hint="eastAsia"/>
          <w:lang w:eastAsia="zh-CN"/>
        </w:rPr>
        <w:t>S</w:t>
      </w:r>
      <w:r w:rsidRPr="00B06F7A">
        <w:t xml:space="preserve">F sends a request to the UDM to </w:t>
      </w:r>
      <w:r w:rsidRPr="00B06F7A">
        <w:rPr>
          <w:rFonts w:hint="eastAsia"/>
          <w:lang w:eastAsia="zh-CN"/>
        </w:rPr>
        <w:t xml:space="preserve">delete </w:t>
      </w:r>
      <w:r w:rsidRPr="00B06F7A">
        <w:t xml:space="preserve">the </w:t>
      </w:r>
      <w:r w:rsidRPr="00B06F7A">
        <w:rPr>
          <w:rFonts w:hint="eastAsia"/>
          <w:lang w:eastAsia="zh-CN"/>
        </w:rPr>
        <w:t>S</w:t>
      </w:r>
      <w:r w:rsidRPr="00B06F7A">
        <w:t>M</w:t>
      </w:r>
      <w:r w:rsidRPr="00B06F7A">
        <w:rPr>
          <w:rFonts w:hint="eastAsia"/>
          <w:lang w:eastAsia="zh-CN"/>
        </w:rPr>
        <w:t>S</w:t>
      </w:r>
      <w:r w:rsidRPr="00B06F7A">
        <w:t>F registration information for non 3GPP access (see also 3GPP TS 23.502 [3]</w:t>
      </w:r>
      <w:r w:rsidRPr="00B06F7A">
        <w:rPr>
          <w:rFonts w:hint="eastAsia"/>
          <w:lang w:eastAsia="zh-CN"/>
        </w:rPr>
        <w:t>, clause 4.13.3.2</w:t>
      </w:r>
      <w:r w:rsidRPr="00B06F7A">
        <w:t>). The request contains the UE's identity (/{ueId}) which shall be a SUPI.</w:t>
      </w:r>
    </w:p>
    <w:p w14:paraId="66206F42" w14:textId="77777777" w:rsidR="005B7866" w:rsidRPr="00B06F7A" w:rsidRDefault="005B7866" w:rsidP="005B7866">
      <w:r w:rsidRPr="00B06F7A">
        <w:t>For a UE previously requests SMS service from both 3GPP access and Non-3GPP access, if SMS service is disabled from one access type, the SMSF shall only delete the corresponding SMSF registration for that access type. If SMS service is disabled from both 3GPP access and Non-3GPP access, the SMSF shall delete the SMSF registration for both access types.</w:t>
      </w:r>
    </w:p>
    <w:p w14:paraId="05592A5F" w14:textId="77777777" w:rsidR="005B7866" w:rsidRPr="00B06F7A" w:rsidRDefault="005B7866" w:rsidP="005B7866">
      <w:pPr>
        <w:pStyle w:val="TH"/>
        <w:rPr>
          <w:lang w:eastAsia="zh-CN"/>
        </w:rPr>
      </w:pPr>
      <w:r w:rsidRPr="00B06F7A">
        <w:object w:dxaOrig="8714" w:dyaOrig="2144" w14:anchorId="53EDCE14">
          <v:shape id="_x0000_i1076" type="#_x0000_t75" style="width:434.15pt;height:107.45pt" o:ole="">
            <v:imagedata r:id="rId110" o:title=""/>
          </v:shape>
          <o:OLEObject Type="Embed" ProgID="Visio.Drawing.11" ShapeID="_x0000_i1076" DrawAspect="Content" ObjectID="_1725378515" r:id="rId111"/>
        </w:object>
      </w:r>
    </w:p>
    <w:p w14:paraId="48BB277F" w14:textId="77777777" w:rsidR="005B7866" w:rsidRPr="00B06F7A" w:rsidRDefault="005B7866" w:rsidP="005B7866">
      <w:pPr>
        <w:pStyle w:val="TF"/>
      </w:pPr>
      <w:r w:rsidRPr="00B06F7A">
        <w:t>Figure 5.3.2.</w:t>
      </w:r>
      <w:r w:rsidRPr="00B06F7A">
        <w:rPr>
          <w:rFonts w:hint="eastAsia"/>
          <w:lang w:eastAsia="zh-CN"/>
        </w:rPr>
        <w:t>4</w:t>
      </w:r>
      <w:r w:rsidRPr="00B06F7A">
        <w:t xml:space="preserve">.6-1: </w:t>
      </w:r>
      <w:r w:rsidRPr="00B06F7A">
        <w:rPr>
          <w:rFonts w:hint="eastAsia"/>
          <w:lang w:eastAsia="zh-CN"/>
        </w:rPr>
        <w:t>S</w:t>
      </w:r>
      <w:r w:rsidRPr="00B06F7A">
        <w:t>M</w:t>
      </w:r>
      <w:r w:rsidRPr="00B06F7A">
        <w:rPr>
          <w:rFonts w:hint="eastAsia"/>
          <w:lang w:eastAsia="zh-CN"/>
        </w:rPr>
        <w:t>S</w:t>
      </w:r>
      <w:r w:rsidRPr="00B06F7A">
        <w:t xml:space="preserve">F </w:t>
      </w:r>
      <w:r w:rsidRPr="00B06F7A">
        <w:rPr>
          <w:rFonts w:hint="eastAsia"/>
          <w:lang w:eastAsia="zh-CN"/>
        </w:rPr>
        <w:t>De</w:t>
      </w:r>
      <w:r w:rsidRPr="00B06F7A">
        <w:t>registering for Non 3GPP Access</w:t>
      </w:r>
    </w:p>
    <w:p w14:paraId="4EE71AB0" w14:textId="77777777" w:rsidR="005B7866" w:rsidRPr="00B06F7A" w:rsidRDefault="005B7866" w:rsidP="005B7866">
      <w:pPr>
        <w:pStyle w:val="B1"/>
        <w:rPr>
          <w:lang w:eastAsia="zh-CN"/>
        </w:rPr>
      </w:pPr>
      <w:r w:rsidRPr="00B06F7A">
        <w:t>1.</w:t>
      </w:r>
      <w:r w:rsidRPr="00B06F7A">
        <w:tab/>
        <w:t xml:space="preserve">The </w:t>
      </w:r>
      <w:r w:rsidRPr="00B06F7A">
        <w:rPr>
          <w:rFonts w:hint="eastAsia"/>
          <w:lang w:eastAsia="zh-CN"/>
        </w:rPr>
        <w:t>S</w:t>
      </w:r>
      <w:r w:rsidRPr="00B06F7A">
        <w:t>M</w:t>
      </w:r>
      <w:r w:rsidRPr="00B06F7A">
        <w:rPr>
          <w:rFonts w:hint="eastAsia"/>
          <w:lang w:eastAsia="zh-CN"/>
        </w:rPr>
        <w:t>S</w:t>
      </w:r>
      <w:r w:rsidRPr="00B06F7A">
        <w:t xml:space="preserve">F sends a </w:t>
      </w:r>
      <w:r w:rsidRPr="00B06F7A">
        <w:rPr>
          <w:rFonts w:hint="eastAsia"/>
          <w:lang w:eastAsia="zh-CN"/>
        </w:rPr>
        <w:t>DELETE</w:t>
      </w:r>
      <w:r w:rsidRPr="00B06F7A">
        <w:t xml:space="preserve"> request to the resource representing the UE's </w:t>
      </w:r>
      <w:r w:rsidRPr="00B06F7A">
        <w:rPr>
          <w:rFonts w:hint="eastAsia"/>
          <w:lang w:eastAsia="zh-CN"/>
        </w:rPr>
        <w:t>S</w:t>
      </w:r>
      <w:r w:rsidRPr="00B06F7A">
        <w:t>M</w:t>
      </w:r>
      <w:r w:rsidRPr="00B06F7A">
        <w:rPr>
          <w:rFonts w:hint="eastAsia"/>
          <w:lang w:eastAsia="zh-CN"/>
        </w:rPr>
        <w:t>S</w:t>
      </w:r>
      <w:r w:rsidRPr="00B06F7A">
        <w:t>F registration for non 3GPP access</w:t>
      </w:r>
      <w:r w:rsidRPr="00B06F7A">
        <w:rPr>
          <w:rFonts w:hint="eastAsia"/>
          <w:lang w:eastAsia="zh-CN"/>
        </w:rPr>
        <w:t>.</w:t>
      </w:r>
    </w:p>
    <w:p w14:paraId="12F7ACD4" w14:textId="77777777" w:rsidR="005B7866" w:rsidRPr="00B06F7A" w:rsidRDefault="005B7866" w:rsidP="005B7866">
      <w:pPr>
        <w:pStyle w:val="B1"/>
        <w:rPr>
          <w:lang w:eastAsia="zh-CN"/>
        </w:rPr>
      </w:pPr>
      <w:r w:rsidRPr="00B06F7A">
        <w:t>2.</w:t>
      </w:r>
      <w:r w:rsidRPr="00B06F7A">
        <w:tab/>
      </w:r>
      <w:r w:rsidRPr="00B06F7A">
        <w:rPr>
          <w:rFonts w:hint="eastAsia"/>
          <w:lang w:eastAsia="zh-CN"/>
        </w:rPr>
        <w:t>If successful, t</w:t>
      </w:r>
      <w:r w:rsidRPr="00B06F7A">
        <w:t>he UDM responds with "20</w:t>
      </w:r>
      <w:r w:rsidRPr="00B06F7A">
        <w:rPr>
          <w:rFonts w:hint="eastAsia"/>
          <w:lang w:eastAsia="zh-CN"/>
        </w:rPr>
        <w:t>4</w:t>
      </w:r>
      <w:r w:rsidRPr="00B06F7A">
        <w:t xml:space="preserve"> </w:t>
      </w:r>
      <w:r w:rsidRPr="00B06F7A">
        <w:rPr>
          <w:rFonts w:hint="eastAsia"/>
          <w:lang w:eastAsia="zh-CN"/>
        </w:rPr>
        <w:t>No Content</w:t>
      </w:r>
      <w:r w:rsidRPr="00B06F7A">
        <w:t>".</w:t>
      </w:r>
    </w:p>
    <w:p w14:paraId="42AE0128" w14:textId="77777777" w:rsidR="005B7866" w:rsidRPr="00B06F7A" w:rsidRDefault="005B7866" w:rsidP="005B7866">
      <w:r w:rsidRPr="00B06F7A">
        <w:t xml:space="preserve">On failure, the appropriate HTTP status code indicating the error shall be returned and appropriate additional error information should be returned in the </w:t>
      </w:r>
      <w:r w:rsidRPr="00B06F7A">
        <w:rPr>
          <w:rFonts w:hint="eastAsia"/>
        </w:rPr>
        <w:t>DELETE</w:t>
      </w:r>
      <w:r w:rsidRPr="00B06F7A">
        <w:t xml:space="preserve"> response body.</w:t>
      </w:r>
    </w:p>
    <w:p w14:paraId="286F2197" w14:textId="77777777" w:rsidR="005B7866" w:rsidRPr="00B06F7A" w:rsidRDefault="005B7866" w:rsidP="005B7866">
      <w:pPr>
        <w:pStyle w:val="B1"/>
        <w:rPr>
          <w:lang w:eastAsia="zh-CN"/>
        </w:rPr>
      </w:pPr>
    </w:p>
    <w:p w14:paraId="4A687153" w14:textId="77777777" w:rsidR="005B7866" w:rsidRPr="00B06F7A" w:rsidRDefault="005B7866" w:rsidP="00C05182">
      <w:pPr>
        <w:pStyle w:val="Heading5"/>
      </w:pPr>
      <w:bookmarkStart w:id="548" w:name="_Toc45027833"/>
      <w:bookmarkStart w:id="549" w:name="_Toc45028668"/>
      <w:bookmarkStart w:id="550" w:name="_Toc67681423"/>
      <w:bookmarkStart w:id="551" w:name="_Toc114764176"/>
      <w:r w:rsidRPr="00B06F7A">
        <w:lastRenderedPageBreak/>
        <w:t>5.3.2.4.7</w:t>
      </w:r>
      <w:r w:rsidRPr="00B06F7A">
        <w:tab/>
        <w:t>IP-SM-GW deregistration</w:t>
      </w:r>
      <w:bookmarkEnd w:id="548"/>
      <w:bookmarkEnd w:id="549"/>
      <w:bookmarkEnd w:id="550"/>
      <w:bookmarkEnd w:id="551"/>
    </w:p>
    <w:p w14:paraId="23D06455" w14:textId="77777777" w:rsidR="005B7866" w:rsidRPr="00B06F7A" w:rsidRDefault="005B7866" w:rsidP="005B7866">
      <w:r w:rsidRPr="00B06F7A">
        <w:t>Figure 5.3.2.4.7-1 shows a scenario where the HSS sends a request to the UDM to deregister the IP-SM-GW from the UDM (see also 3GPP TS 23.632 [32] figure 5.5.X.2-2 step 2). The request contains the UE's identity (/{ueId}) which shall be a SUPI.</w:t>
      </w:r>
    </w:p>
    <w:p w14:paraId="0CA5C8EE" w14:textId="77777777" w:rsidR="005B7866" w:rsidRPr="00B06F7A" w:rsidRDefault="005B7866" w:rsidP="005B7866">
      <w:pPr>
        <w:pStyle w:val="TH"/>
      </w:pPr>
      <w:r w:rsidRPr="00B06F7A">
        <w:object w:dxaOrig="8700" w:dyaOrig="2134" w14:anchorId="6507AB48">
          <v:shape id="_x0000_i1077" type="#_x0000_t75" style="width:433.6pt;height:106.95pt" o:ole="">
            <v:imagedata r:id="rId112" o:title=""/>
          </v:shape>
          <o:OLEObject Type="Embed" ProgID="Visio.Drawing.11" ShapeID="_x0000_i1077" DrawAspect="Content" ObjectID="_1725378516" r:id="rId113"/>
        </w:object>
      </w:r>
    </w:p>
    <w:p w14:paraId="4F1A00D7" w14:textId="77777777" w:rsidR="005B7866" w:rsidRPr="00B06F7A" w:rsidRDefault="005B7866" w:rsidP="005B7866">
      <w:pPr>
        <w:pStyle w:val="TF"/>
      </w:pPr>
      <w:r w:rsidRPr="00B06F7A">
        <w:t>Figure 5.3.2.4.7-1: IP-SM-GW deregistration</w:t>
      </w:r>
    </w:p>
    <w:p w14:paraId="339F22A8" w14:textId="77777777" w:rsidR="005B7866" w:rsidRPr="00B06F7A" w:rsidRDefault="005B7866" w:rsidP="005B7866">
      <w:pPr>
        <w:pStyle w:val="B1"/>
      </w:pPr>
      <w:r w:rsidRPr="00B06F7A">
        <w:t>1.</w:t>
      </w:r>
      <w:r w:rsidRPr="00B06F7A">
        <w:tab/>
        <w:t>The HSS sends a DELETE request to the resource representing the UE's IP-SM-GW registration.</w:t>
      </w:r>
    </w:p>
    <w:p w14:paraId="7B0145BE" w14:textId="77777777" w:rsidR="005B7866" w:rsidRPr="00B06F7A" w:rsidRDefault="005B7866" w:rsidP="005B7866">
      <w:pPr>
        <w:pStyle w:val="B1"/>
      </w:pPr>
      <w:r w:rsidRPr="00B06F7A">
        <w:t>2.</w:t>
      </w:r>
      <w:r w:rsidRPr="00B06F7A">
        <w:tab/>
        <w:t>The UDM responds with "204 No Content".</w:t>
      </w:r>
    </w:p>
    <w:p w14:paraId="7ADD8B7F" w14:textId="77777777" w:rsidR="005B7866" w:rsidRPr="00B06F7A" w:rsidRDefault="005B7866" w:rsidP="005B7866">
      <w:r w:rsidRPr="00B06F7A">
        <w:t>On failure, the appropriate HTTP status code indicating the error shall be returned and appropriate additional error information should be returned in the DELETE response body.</w:t>
      </w:r>
    </w:p>
    <w:p w14:paraId="203D828C" w14:textId="77777777" w:rsidR="005B7866" w:rsidRPr="00B06F7A" w:rsidRDefault="005B7866" w:rsidP="005B7866"/>
    <w:p w14:paraId="7E641FCD" w14:textId="3930EEBA" w:rsidR="000C1F39" w:rsidRPr="00B06F7A" w:rsidRDefault="000C1F39" w:rsidP="00C05182">
      <w:pPr>
        <w:pStyle w:val="Heading5"/>
      </w:pPr>
      <w:bookmarkStart w:id="552" w:name="_Toc67682716"/>
      <w:bookmarkStart w:id="553" w:name="_Toc11338402"/>
      <w:bookmarkStart w:id="554" w:name="_Toc27585009"/>
      <w:bookmarkStart w:id="555" w:name="_Toc36456953"/>
      <w:bookmarkStart w:id="556" w:name="_Toc45027834"/>
      <w:bookmarkStart w:id="557" w:name="_Toc45028669"/>
      <w:bookmarkStart w:id="558" w:name="_Toc67681424"/>
      <w:bookmarkStart w:id="559" w:name="_Toc114764177"/>
      <w:r w:rsidRPr="00B06F7A">
        <w:t>5.3.2.4.</w:t>
      </w:r>
      <w:r w:rsidR="00677096" w:rsidRPr="00B06F7A">
        <w:t>8</w:t>
      </w:r>
      <w:r w:rsidRPr="00B06F7A">
        <w:tab/>
      </w:r>
      <w:r w:rsidRPr="00B06F7A">
        <w:rPr>
          <w:rFonts w:hint="eastAsia"/>
          <w:lang w:eastAsia="zh-CN"/>
        </w:rPr>
        <w:t>NWDAF</w:t>
      </w:r>
      <w:r w:rsidRPr="00B06F7A">
        <w:t xml:space="preserve"> deregistration</w:t>
      </w:r>
      <w:bookmarkEnd w:id="552"/>
      <w:bookmarkEnd w:id="559"/>
    </w:p>
    <w:p w14:paraId="6224F228" w14:textId="06BB7110" w:rsidR="000C1F39" w:rsidRPr="00B06F7A" w:rsidRDefault="000C1F39" w:rsidP="000C1F39">
      <w:r w:rsidRPr="00B06F7A">
        <w:t>Figure 5.3.2.4.</w:t>
      </w:r>
      <w:r w:rsidR="00677096" w:rsidRPr="00B06F7A">
        <w:t>8</w:t>
      </w:r>
      <w:r w:rsidRPr="00B06F7A">
        <w:t xml:space="preserve">-1 shows a scenario where the </w:t>
      </w:r>
      <w:r w:rsidRPr="00B06F7A">
        <w:rPr>
          <w:rFonts w:hint="eastAsia"/>
          <w:lang w:eastAsia="zh-CN"/>
        </w:rPr>
        <w:t>NWDAF</w:t>
      </w:r>
      <w:r w:rsidRPr="00B06F7A">
        <w:t xml:space="preserve"> sends a request to the UDM to deregister the </w:t>
      </w:r>
      <w:r w:rsidRPr="00B06F7A">
        <w:rPr>
          <w:rFonts w:hint="eastAsia"/>
          <w:lang w:eastAsia="zh-CN"/>
        </w:rPr>
        <w:t>NWDAF</w:t>
      </w:r>
      <w:r w:rsidRPr="00B06F7A">
        <w:t xml:space="preserve"> from the UDM. The request contains the UE's identity (/{ueId}) which shall be a SUPI</w:t>
      </w:r>
      <w:r w:rsidRPr="00B06F7A">
        <w:rPr>
          <w:rFonts w:hint="eastAsia"/>
          <w:lang w:eastAsia="zh-CN"/>
        </w:rPr>
        <w:t xml:space="preserve"> ,and the NWDAF</w:t>
      </w:r>
      <w:r w:rsidR="004968D7">
        <w:rPr>
          <w:lang w:eastAsia="zh-CN"/>
        </w:rPr>
        <w:t>'</w:t>
      </w:r>
      <w:r w:rsidRPr="00B06F7A">
        <w:rPr>
          <w:rFonts w:hint="eastAsia"/>
          <w:lang w:eastAsia="zh-CN"/>
        </w:rPr>
        <w:t>s registration identity</w:t>
      </w:r>
      <w:r w:rsidRPr="00B06F7A">
        <w:t xml:space="preserve"> (/{nwdafRegistrationId}).</w:t>
      </w:r>
    </w:p>
    <w:p w14:paraId="3E6ADDF2" w14:textId="77777777" w:rsidR="000C1F39" w:rsidRPr="00B06F7A" w:rsidRDefault="000C1F39" w:rsidP="000C1F39">
      <w:pPr>
        <w:pStyle w:val="TH"/>
      </w:pPr>
      <w:r w:rsidRPr="00B06F7A">
        <w:object w:dxaOrig="8685" w:dyaOrig="2115" w14:anchorId="04103F96">
          <v:shape id="_x0000_i1078" type="#_x0000_t75" style="width:433.05pt;height:105.3pt" o:ole="">
            <v:imagedata r:id="rId114" o:title=""/>
          </v:shape>
          <o:OLEObject Type="Embed" ProgID="Visio.Drawing.11" ShapeID="_x0000_i1078" DrawAspect="Content" ObjectID="_1725378517" r:id="rId115"/>
        </w:object>
      </w:r>
    </w:p>
    <w:p w14:paraId="24D15898" w14:textId="497E712E" w:rsidR="000C1F39" w:rsidRPr="00B06F7A" w:rsidRDefault="000C1F39" w:rsidP="000C1F39">
      <w:pPr>
        <w:pStyle w:val="TF"/>
      </w:pPr>
      <w:r w:rsidRPr="00B06F7A">
        <w:t>Figure 5.3.2.4.</w:t>
      </w:r>
      <w:r w:rsidR="00677096" w:rsidRPr="00B06F7A">
        <w:t>8</w:t>
      </w:r>
      <w:r w:rsidRPr="00B06F7A">
        <w:t xml:space="preserve">-1: </w:t>
      </w:r>
      <w:r w:rsidRPr="00B06F7A">
        <w:rPr>
          <w:rFonts w:hint="eastAsia"/>
          <w:lang w:eastAsia="zh-CN"/>
        </w:rPr>
        <w:t>NWDAF</w:t>
      </w:r>
      <w:r w:rsidRPr="00B06F7A">
        <w:t xml:space="preserve"> deregistration</w:t>
      </w:r>
    </w:p>
    <w:p w14:paraId="0E40843B" w14:textId="77777777" w:rsidR="000C1F39" w:rsidRPr="00B06F7A" w:rsidRDefault="000C1F39" w:rsidP="000C1F39">
      <w:pPr>
        <w:pStyle w:val="B1"/>
      </w:pPr>
      <w:r w:rsidRPr="00B06F7A">
        <w:t>1.</w:t>
      </w:r>
      <w:r w:rsidRPr="00B06F7A">
        <w:tab/>
        <w:t xml:space="preserve">The </w:t>
      </w:r>
      <w:r w:rsidRPr="00B06F7A">
        <w:rPr>
          <w:rFonts w:hint="eastAsia"/>
          <w:lang w:eastAsia="zh-CN"/>
        </w:rPr>
        <w:t>NWDAF</w:t>
      </w:r>
      <w:r w:rsidRPr="00B06F7A">
        <w:t xml:space="preserve"> sends a DELETE request to the resource representing the UE's </w:t>
      </w:r>
      <w:r w:rsidRPr="00B06F7A">
        <w:rPr>
          <w:rFonts w:hint="eastAsia"/>
          <w:lang w:eastAsia="zh-CN"/>
        </w:rPr>
        <w:t>NWDAF</w:t>
      </w:r>
      <w:r w:rsidRPr="00B06F7A">
        <w:t xml:space="preserve"> registration.</w:t>
      </w:r>
    </w:p>
    <w:p w14:paraId="5C1D8A12" w14:textId="77777777" w:rsidR="000C1F39" w:rsidRPr="00B06F7A" w:rsidRDefault="000C1F39" w:rsidP="000C1F39">
      <w:pPr>
        <w:pStyle w:val="B1"/>
      </w:pPr>
      <w:r w:rsidRPr="00B06F7A">
        <w:t>2.</w:t>
      </w:r>
      <w:r w:rsidRPr="00B06F7A">
        <w:tab/>
        <w:t>The UDM responds with "204 No Content".</w:t>
      </w:r>
    </w:p>
    <w:p w14:paraId="7446CF0B" w14:textId="77777777" w:rsidR="000C1F39" w:rsidRPr="00B06F7A" w:rsidRDefault="000C1F39" w:rsidP="000C1F39">
      <w:r w:rsidRPr="00B06F7A">
        <w:t>On failure, the appropriate HTTP status code indicating the error shall be returned and appropriate additional error information should be returned in the DELETE response body.</w:t>
      </w:r>
    </w:p>
    <w:p w14:paraId="72C5EEA0" w14:textId="77777777" w:rsidR="005B7866" w:rsidRPr="00B06F7A" w:rsidRDefault="005B7866" w:rsidP="00C05182">
      <w:pPr>
        <w:pStyle w:val="Heading4"/>
      </w:pPr>
      <w:bookmarkStart w:id="560" w:name="_Toc114764178"/>
      <w:r w:rsidRPr="00B06F7A">
        <w:t>5.3.2.5</w:t>
      </w:r>
      <w:r w:rsidRPr="00B06F7A">
        <w:tab/>
        <w:t>Get</w:t>
      </w:r>
      <w:bookmarkEnd w:id="553"/>
      <w:bookmarkEnd w:id="554"/>
      <w:bookmarkEnd w:id="555"/>
      <w:bookmarkEnd w:id="556"/>
      <w:bookmarkEnd w:id="557"/>
      <w:bookmarkEnd w:id="558"/>
      <w:bookmarkEnd w:id="560"/>
    </w:p>
    <w:p w14:paraId="2E60720D" w14:textId="77777777" w:rsidR="005B7866" w:rsidRPr="00B06F7A" w:rsidRDefault="005B7866" w:rsidP="00C05182">
      <w:pPr>
        <w:pStyle w:val="Heading5"/>
      </w:pPr>
      <w:bookmarkStart w:id="561" w:name="_Toc11338403"/>
      <w:bookmarkStart w:id="562" w:name="_Toc27585010"/>
      <w:bookmarkStart w:id="563" w:name="_Toc36456954"/>
      <w:bookmarkStart w:id="564" w:name="_Toc45027835"/>
      <w:bookmarkStart w:id="565" w:name="_Toc45028670"/>
      <w:bookmarkStart w:id="566" w:name="_Toc67681425"/>
      <w:bookmarkStart w:id="567" w:name="_Toc114764179"/>
      <w:r w:rsidRPr="00B06F7A">
        <w:t>5.3.2.5.1</w:t>
      </w:r>
      <w:r w:rsidRPr="00B06F7A">
        <w:tab/>
        <w:t>General</w:t>
      </w:r>
      <w:bookmarkEnd w:id="561"/>
      <w:bookmarkEnd w:id="562"/>
      <w:bookmarkEnd w:id="563"/>
      <w:bookmarkEnd w:id="564"/>
      <w:bookmarkEnd w:id="565"/>
      <w:bookmarkEnd w:id="566"/>
      <w:bookmarkEnd w:id="567"/>
    </w:p>
    <w:p w14:paraId="4504355D" w14:textId="77777777" w:rsidR="005B7866" w:rsidRPr="00B06F7A" w:rsidRDefault="005B7866" w:rsidP="005B7866">
      <w:r w:rsidRPr="00B06F7A">
        <w:t>The following procedures using the Get service operation are supported:</w:t>
      </w:r>
    </w:p>
    <w:p w14:paraId="4D80060E" w14:textId="77777777" w:rsidR="005B7866" w:rsidRPr="00B06F7A" w:rsidRDefault="005B7866" w:rsidP="005B7866">
      <w:pPr>
        <w:pStyle w:val="B1"/>
      </w:pPr>
      <w:r w:rsidRPr="00B06F7A">
        <w:t>-</w:t>
      </w:r>
      <w:r w:rsidRPr="00B06F7A">
        <w:tab/>
        <w:t>Amf3GppAccessRegistration Information Retrieval</w:t>
      </w:r>
    </w:p>
    <w:p w14:paraId="437515B0" w14:textId="77777777" w:rsidR="005B7866" w:rsidRPr="00B06F7A" w:rsidRDefault="005B7866" w:rsidP="005B7866">
      <w:pPr>
        <w:pStyle w:val="B1"/>
      </w:pPr>
      <w:r w:rsidRPr="00B06F7A">
        <w:t>-</w:t>
      </w:r>
      <w:r w:rsidRPr="00B06F7A">
        <w:tab/>
        <w:t>AmfNon3GppAccessRegistration Information Retrieval</w:t>
      </w:r>
    </w:p>
    <w:p w14:paraId="7DCDC92A" w14:textId="77777777" w:rsidR="005B7866" w:rsidRPr="00B06F7A" w:rsidRDefault="005B7866" w:rsidP="005B7866">
      <w:pPr>
        <w:pStyle w:val="B1"/>
      </w:pPr>
      <w:r w:rsidRPr="00B06F7A">
        <w:lastRenderedPageBreak/>
        <w:t>-</w:t>
      </w:r>
      <w:r w:rsidRPr="00B06F7A">
        <w:tab/>
        <w:t>SmfRegistrations Information Retrieval</w:t>
      </w:r>
    </w:p>
    <w:p w14:paraId="5AAB545B" w14:textId="77777777" w:rsidR="005B7866" w:rsidRPr="00B06F7A" w:rsidRDefault="005B7866" w:rsidP="005B7866">
      <w:pPr>
        <w:pStyle w:val="B1"/>
      </w:pPr>
      <w:r w:rsidRPr="00B06F7A">
        <w:t>-</w:t>
      </w:r>
      <w:r w:rsidRPr="00B06F7A">
        <w:tab/>
        <w:t>SmsfRegistration Information Retrieval for 3GPP Access</w:t>
      </w:r>
    </w:p>
    <w:p w14:paraId="79D009E3" w14:textId="77777777" w:rsidR="005B7866" w:rsidRPr="00B06F7A" w:rsidRDefault="005B7866" w:rsidP="005B7866">
      <w:pPr>
        <w:pStyle w:val="B1"/>
      </w:pPr>
      <w:r w:rsidRPr="00B06F7A">
        <w:t>-</w:t>
      </w:r>
      <w:r w:rsidRPr="00B06F7A">
        <w:tab/>
        <w:t>SmsfRegistration Information Retrieval for Non-3GPP Access</w:t>
      </w:r>
    </w:p>
    <w:p w14:paraId="3D1839B5" w14:textId="77777777" w:rsidR="005B7866" w:rsidRPr="00B06F7A" w:rsidRDefault="005B7866" w:rsidP="005B7866">
      <w:pPr>
        <w:pStyle w:val="B1"/>
        <w:rPr>
          <w:lang w:eastAsia="zh-CN"/>
        </w:rPr>
      </w:pPr>
      <w:r w:rsidRPr="00B06F7A">
        <w:rPr>
          <w:rFonts w:hint="eastAsia"/>
          <w:lang w:eastAsia="zh-CN"/>
        </w:rPr>
        <w:t>-</w:t>
      </w:r>
      <w:r w:rsidRPr="00B06F7A">
        <w:rPr>
          <w:rFonts w:hint="eastAsia"/>
          <w:lang w:eastAsia="zh-CN"/>
        </w:rPr>
        <w:tab/>
        <w:t>Location Information Retrieval</w:t>
      </w:r>
    </w:p>
    <w:p w14:paraId="656AB27D" w14:textId="77777777" w:rsidR="005B7866" w:rsidRPr="00B06F7A" w:rsidRDefault="005B7866" w:rsidP="005B7866">
      <w:pPr>
        <w:pStyle w:val="B1"/>
      </w:pPr>
      <w:r w:rsidRPr="00B06F7A">
        <w:rPr>
          <w:rFonts w:hint="eastAsia"/>
          <w:lang w:eastAsia="zh-CN"/>
        </w:rPr>
        <w:t>-</w:t>
      </w:r>
      <w:r w:rsidRPr="00B06F7A">
        <w:tab/>
        <w:t>Retrieval Of Multiple UE Registration Data Sets</w:t>
      </w:r>
    </w:p>
    <w:p w14:paraId="275A2F6A" w14:textId="77777777" w:rsidR="000C1F39" w:rsidRPr="00B06F7A" w:rsidRDefault="005B7866" w:rsidP="000C1F39">
      <w:pPr>
        <w:pStyle w:val="B1"/>
        <w:rPr>
          <w:lang w:eastAsia="zh-CN"/>
        </w:rPr>
      </w:pPr>
      <w:r w:rsidRPr="00B06F7A">
        <w:t>-</w:t>
      </w:r>
      <w:r w:rsidRPr="00B06F7A">
        <w:tab/>
        <w:t>IP-SM-GW Registration Information Retrieval</w:t>
      </w:r>
    </w:p>
    <w:p w14:paraId="494E482A" w14:textId="49D9CE26" w:rsidR="005B7866" w:rsidRPr="00B06F7A" w:rsidRDefault="000C1F39" w:rsidP="000C1F39">
      <w:pPr>
        <w:pStyle w:val="B1"/>
      </w:pPr>
      <w:r w:rsidRPr="00B06F7A">
        <w:t>-</w:t>
      </w:r>
      <w:r w:rsidRPr="00B06F7A">
        <w:tab/>
      </w:r>
      <w:r w:rsidRPr="00B06F7A">
        <w:rPr>
          <w:rFonts w:hint="eastAsia"/>
          <w:lang w:eastAsia="zh-CN"/>
        </w:rPr>
        <w:t>Nwda</w:t>
      </w:r>
      <w:r w:rsidRPr="00B06F7A">
        <w:t>fRegistration Information Retrieval</w:t>
      </w:r>
    </w:p>
    <w:p w14:paraId="5B335C88" w14:textId="77777777" w:rsidR="005B7866" w:rsidRPr="00B06F7A" w:rsidRDefault="005B7866" w:rsidP="00C05182">
      <w:pPr>
        <w:pStyle w:val="Heading5"/>
      </w:pPr>
      <w:bookmarkStart w:id="568" w:name="_Toc11338404"/>
      <w:bookmarkStart w:id="569" w:name="_Toc27585011"/>
      <w:bookmarkStart w:id="570" w:name="_Toc36456955"/>
      <w:bookmarkStart w:id="571" w:name="_Toc45027836"/>
      <w:bookmarkStart w:id="572" w:name="_Toc45028671"/>
      <w:bookmarkStart w:id="573" w:name="_Toc67681426"/>
      <w:bookmarkStart w:id="574" w:name="_Toc114764180"/>
      <w:r w:rsidRPr="00B06F7A">
        <w:t>5.3.2.5.2</w:t>
      </w:r>
      <w:r w:rsidRPr="00B06F7A">
        <w:tab/>
        <w:t>Amf3GppAccessRegistration Information Retrieval</w:t>
      </w:r>
      <w:bookmarkEnd w:id="568"/>
      <w:bookmarkEnd w:id="569"/>
      <w:bookmarkEnd w:id="570"/>
      <w:bookmarkEnd w:id="571"/>
      <w:bookmarkEnd w:id="572"/>
      <w:bookmarkEnd w:id="573"/>
      <w:bookmarkEnd w:id="574"/>
    </w:p>
    <w:p w14:paraId="5C71AF1D" w14:textId="77777777" w:rsidR="005B7866" w:rsidRPr="00B06F7A" w:rsidRDefault="005B7866" w:rsidP="005B7866">
      <w:r w:rsidRPr="00B06F7A">
        <w:t>Figure 5.3.2.5.2-1 shows a scenario where the NF service consumer (e.g. NEF) sends a request to the UDM to retrieve the UE's Amf3GppAccessRegistration Information. The request contains the UE's identity (/{ueId}) which shall be a GPSI or SUPI, the type of the requested information (/registrations/amf-3gpp-access) and query parameters (supported-features).</w:t>
      </w:r>
    </w:p>
    <w:p w14:paraId="1057BFFC" w14:textId="77777777" w:rsidR="005B7866" w:rsidRPr="00B06F7A" w:rsidRDefault="005B7866" w:rsidP="005B7866">
      <w:pPr>
        <w:pStyle w:val="TH"/>
      </w:pPr>
      <w:r w:rsidRPr="00B06F7A">
        <w:object w:dxaOrig="8714" w:dyaOrig="2400" w14:anchorId="7242D713">
          <v:shape id="_x0000_i1079" type="#_x0000_t75" style="width:434.15pt;height:119.8pt" o:ole="">
            <v:imagedata r:id="rId116" o:title=""/>
          </v:shape>
          <o:OLEObject Type="Embed" ProgID="Visio.Drawing.11" ShapeID="_x0000_i1079" DrawAspect="Content" ObjectID="_1725378518" r:id="rId117"/>
        </w:object>
      </w:r>
    </w:p>
    <w:p w14:paraId="116CCEDD" w14:textId="77777777" w:rsidR="005B7866" w:rsidRPr="00B06F7A" w:rsidRDefault="005B7866" w:rsidP="005B7866">
      <w:pPr>
        <w:pStyle w:val="TF"/>
      </w:pPr>
      <w:r w:rsidRPr="00B06F7A">
        <w:t>Figure 5.3.2.5.2-1: Requesting a UE's AMF Registration Information for 3GPP Access</w:t>
      </w:r>
    </w:p>
    <w:p w14:paraId="16489D20" w14:textId="77777777" w:rsidR="005B7866" w:rsidRPr="00B06F7A" w:rsidRDefault="005B7866" w:rsidP="005B7866">
      <w:pPr>
        <w:pStyle w:val="B1"/>
      </w:pPr>
      <w:r w:rsidRPr="00B06F7A">
        <w:t>1.</w:t>
      </w:r>
      <w:r w:rsidRPr="00B06F7A">
        <w:tab/>
        <w:t>The NF service consumer (e.g. NEF) sends a GET request to the resource representing the UE's AMF registration information for 3GPP access, with query parameters indicating the supported-features.</w:t>
      </w:r>
    </w:p>
    <w:p w14:paraId="7AC087DF" w14:textId="77777777" w:rsidR="005B7866" w:rsidRPr="00B06F7A" w:rsidRDefault="005B7866" w:rsidP="005B7866">
      <w:pPr>
        <w:pStyle w:val="B1"/>
      </w:pPr>
      <w:r w:rsidRPr="00B06F7A">
        <w:t>2.</w:t>
      </w:r>
      <w:r w:rsidRPr="00B06F7A">
        <w:tab/>
        <w:t>The UDM responds with "200 OK" with the message body containing the UE's Amf3GppAccessRegistration.</w:t>
      </w:r>
    </w:p>
    <w:p w14:paraId="47297F81"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1E0D5DB1" w14:textId="77777777" w:rsidR="005B7866" w:rsidRPr="00B06F7A" w:rsidRDefault="005B7866" w:rsidP="005B7866">
      <w:pPr>
        <w:pStyle w:val="B1"/>
      </w:pPr>
    </w:p>
    <w:p w14:paraId="01D02360" w14:textId="77777777" w:rsidR="005B7866" w:rsidRPr="00B06F7A" w:rsidRDefault="005B7866" w:rsidP="00C05182">
      <w:pPr>
        <w:pStyle w:val="Heading5"/>
      </w:pPr>
      <w:bookmarkStart w:id="575" w:name="_Toc11338405"/>
      <w:bookmarkStart w:id="576" w:name="_Toc27585012"/>
      <w:bookmarkStart w:id="577" w:name="_Toc36456956"/>
      <w:bookmarkStart w:id="578" w:name="_Toc45027837"/>
      <w:bookmarkStart w:id="579" w:name="_Toc45028672"/>
      <w:bookmarkStart w:id="580" w:name="_Toc67681427"/>
      <w:bookmarkStart w:id="581" w:name="_Toc114764181"/>
      <w:r w:rsidRPr="00B06F7A">
        <w:t>5.3.2.5.3</w:t>
      </w:r>
      <w:r w:rsidRPr="00B06F7A">
        <w:tab/>
        <w:t>AmfNon3GppAccessRegistration Information Retrieval</w:t>
      </w:r>
      <w:bookmarkEnd w:id="575"/>
      <w:bookmarkEnd w:id="576"/>
      <w:bookmarkEnd w:id="577"/>
      <w:bookmarkEnd w:id="578"/>
      <w:bookmarkEnd w:id="579"/>
      <w:bookmarkEnd w:id="580"/>
      <w:bookmarkEnd w:id="581"/>
    </w:p>
    <w:p w14:paraId="28E9C5B6" w14:textId="77777777" w:rsidR="005B7866" w:rsidRPr="00B06F7A" w:rsidRDefault="005B7866" w:rsidP="005B7866">
      <w:r w:rsidRPr="00B06F7A">
        <w:t>Figure 5.3.2.5.3-1 shows a scenario where the NF service consumer (e.g. NEF) sends a request to the UDM to retrieve the UE's AmfNon3GppAccessRegistration Information. The request contains the UE's identity (/{ueId}) which shall be a GPSI or SUPI, the type of the requested information (/registrations/amf-non-3gpp-access) and query parameters (supported-features).</w:t>
      </w:r>
    </w:p>
    <w:p w14:paraId="2B529490" w14:textId="77777777" w:rsidR="005B7866" w:rsidRPr="00B06F7A" w:rsidRDefault="005B7866" w:rsidP="005B7866">
      <w:pPr>
        <w:pStyle w:val="TH"/>
      </w:pPr>
      <w:r w:rsidRPr="00B06F7A">
        <w:object w:dxaOrig="8714" w:dyaOrig="2400" w14:anchorId="0941DFA7">
          <v:shape id="_x0000_i1080" type="#_x0000_t75" style="width:434.15pt;height:119.8pt" o:ole="">
            <v:imagedata r:id="rId118" o:title=""/>
          </v:shape>
          <o:OLEObject Type="Embed" ProgID="Visio.Drawing.11" ShapeID="_x0000_i1080" DrawAspect="Content" ObjectID="_1725378519" r:id="rId119"/>
        </w:object>
      </w:r>
    </w:p>
    <w:p w14:paraId="1A1A20B2" w14:textId="77777777" w:rsidR="005B7866" w:rsidRPr="00B06F7A" w:rsidRDefault="005B7866" w:rsidP="005B7866">
      <w:pPr>
        <w:pStyle w:val="TF"/>
      </w:pPr>
      <w:r w:rsidRPr="00B06F7A">
        <w:t>Figure 5.3.2.5.3-1: Requesting a UE's AMF Registration Information for non-3GPP Access</w:t>
      </w:r>
    </w:p>
    <w:p w14:paraId="776511F8" w14:textId="77777777" w:rsidR="005B7866" w:rsidRPr="00B06F7A" w:rsidRDefault="005B7866" w:rsidP="005B7866">
      <w:pPr>
        <w:pStyle w:val="B1"/>
      </w:pPr>
      <w:r w:rsidRPr="00B06F7A">
        <w:lastRenderedPageBreak/>
        <w:t>1.</w:t>
      </w:r>
      <w:r w:rsidRPr="00B06F7A">
        <w:tab/>
        <w:t>The NF service consumer (e.g. NEF) sends a GET request to the resource representing the UE's AMF registration information for non-3GPP access, with query parameters indicating the supported-features.</w:t>
      </w:r>
    </w:p>
    <w:p w14:paraId="7B6F57F8" w14:textId="77777777" w:rsidR="005B7866" w:rsidRPr="00B06F7A" w:rsidRDefault="005B7866" w:rsidP="005B7866">
      <w:pPr>
        <w:pStyle w:val="B1"/>
      </w:pPr>
      <w:r w:rsidRPr="00B06F7A">
        <w:t>2.</w:t>
      </w:r>
      <w:r w:rsidRPr="00B06F7A">
        <w:tab/>
        <w:t>The UDM responds with "200 OK" with the message body containing the UE's AmfNon3GppAccessRegistration.</w:t>
      </w:r>
    </w:p>
    <w:p w14:paraId="798EAF1D"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71E0ECA2" w14:textId="77777777" w:rsidR="005B7866" w:rsidRPr="00B06F7A" w:rsidRDefault="005B7866" w:rsidP="005B7866">
      <w:pPr>
        <w:pStyle w:val="B1"/>
      </w:pPr>
    </w:p>
    <w:p w14:paraId="5CE301DB" w14:textId="77777777" w:rsidR="005B7866" w:rsidRPr="00B06F7A" w:rsidRDefault="005B7866" w:rsidP="00C05182">
      <w:pPr>
        <w:pStyle w:val="Heading5"/>
      </w:pPr>
      <w:bookmarkStart w:id="582" w:name="_Toc11338406"/>
      <w:bookmarkStart w:id="583" w:name="_Toc27585013"/>
      <w:bookmarkStart w:id="584" w:name="_Toc36456957"/>
      <w:bookmarkStart w:id="585" w:name="_Toc45027838"/>
      <w:bookmarkStart w:id="586" w:name="_Toc45028673"/>
      <w:bookmarkStart w:id="587" w:name="_Toc67681428"/>
      <w:bookmarkStart w:id="588" w:name="_Toc114764182"/>
      <w:r w:rsidRPr="00B06F7A">
        <w:t>5.3.2.5.4</w:t>
      </w:r>
      <w:r w:rsidRPr="00B06F7A">
        <w:tab/>
      </w:r>
      <w:bookmarkEnd w:id="582"/>
      <w:r w:rsidRPr="00B06F7A">
        <w:t>Void</w:t>
      </w:r>
      <w:bookmarkEnd w:id="583"/>
      <w:bookmarkEnd w:id="584"/>
      <w:bookmarkEnd w:id="585"/>
      <w:bookmarkEnd w:id="586"/>
      <w:bookmarkEnd w:id="587"/>
      <w:bookmarkEnd w:id="588"/>
    </w:p>
    <w:p w14:paraId="0BCB03E8" w14:textId="77777777" w:rsidR="005B7866" w:rsidRPr="00B06F7A" w:rsidRDefault="005B7866" w:rsidP="00C05182">
      <w:pPr>
        <w:pStyle w:val="Heading5"/>
      </w:pPr>
      <w:bookmarkStart w:id="589" w:name="_Toc11338407"/>
      <w:bookmarkStart w:id="590" w:name="_Toc27585014"/>
      <w:bookmarkStart w:id="591" w:name="_Toc36456958"/>
      <w:bookmarkStart w:id="592" w:name="_Toc45027839"/>
      <w:bookmarkStart w:id="593" w:name="_Toc45028674"/>
      <w:bookmarkStart w:id="594" w:name="_Toc67681429"/>
      <w:bookmarkStart w:id="595" w:name="_Toc114764183"/>
      <w:r w:rsidRPr="00B06F7A">
        <w:t>5.3.2.5.5</w:t>
      </w:r>
      <w:r w:rsidRPr="00B06F7A">
        <w:tab/>
        <w:t>SmsfRegistration Information Retrieval for 3GPP Access</w:t>
      </w:r>
      <w:bookmarkEnd w:id="589"/>
      <w:bookmarkEnd w:id="590"/>
      <w:bookmarkEnd w:id="591"/>
      <w:bookmarkEnd w:id="592"/>
      <w:bookmarkEnd w:id="593"/>
      <w:bookmarkEnd w:id="594"/>
      <w:bookmarkEnd w:id="595"/>
    </w:p>
    <w:p w14:paraId="06618A7D" w14:textId="77777777" w:rsidR="005B7866" w:rsidRPr="00B06F7A" w:rsidRDefault="005B7866" w:rsidP="005B7866">
      <w:r w:rsidRPr="00B06F7A">
        <w:t xml:space="preserve"> Figure 5.3.2.5.5-1 shows a scenario where the NF service consumer (e.g. NEF) sends a request to the UDM to retrieve the UE's SmsfRegistration Information. The request contains the UE's identity (/{ueId}) which shall be a GPSI, the type of the requested information (/registrations/smsf-3gpp-access) and query parameters (supported-features).</w:t>
      </w:r>
    </w:p>
    <w:p w14:paraId="670AA185" w14:textId="77777777" w:rsidR="005B7866" w:rsidRPr="00B06F7A" w:rsidRDefault="005B7866" w:rsidP="005B7866">
      <w:pPr>
        <w:pStyle w:val="TH"/>
      </w:pPr>
      <w:r w:rsidRPr="00B06F7A">
        <w:object w:dxaOrig="8680" w:dyaOrig="2370" w14:anchorId="3F2DC4F0">
          <v:shape id="_x0000_i1081" type="#_x0000_t75" style="width:434.7pt;height:118.75pt" o:ole="">
            <v:imagedata r:id="rId120" o:title=""/>
          </v:shape>
          <o:OLEObject Type="Embed" ProgID="Visio.Drawing.15" ShapeID="_x0000_i1081" DrawAspect="Content" ObjectID="_1725378520" r:id="rId121"/>
        </w:object>
      </w:r>
    </w:p>
    <w:p w14:paraId="1DE3496E" w14:textId="77777777" w:rsidR="005B7866" w:rsidRPr="00B06F7A" w:rsidRDefault="005B7866" w:rsidP="005B7866">
      <w:pPr>
        <w:pStyle w:val="TF"/>
      </w:pPr>
      <w:r w:rsidRPr="00B06F7A">
        <w:t>Figure 5.3.2.5.5-1: Requesting a UE's SMSF Registration Information for 3GPP Access</w:t>
      </w:r>
    </w:p>
    <w:p w14:paraId="3384B9D5" w14:textId="77777777" w:rsidR="005B7866" w:rsidRPr="00B06F7A" w:rsidRDefault="005B7866" w:rsidP="005B7866">
      <w:pPr>
        <w:pStyle w:val="B1"/>
      </w:pPr>
      <w:r w:rsidRPr="00B06F7A">
        <w:t>1.</w:t>
      </w:r>
      <w:r w:rsidRPr="00B06F7A">
        <w:tab/>
        <w:t>The NF service consumer (e.g. NEF) sends a GET request to the resource representing the UE's SMSF registration information for 3GPP access, with query parameters indicating the supported-features.</w:t>
      </w:r>
    </w:p>
    <w:p w14:paraId="3AB6AAE9" w14:textId="77777777" w:rsidR="004968D7" w:rsidRPr="00B06F7A" w:rsidRDefault="005B7866" w:rsidP="005B7866">
      <w:pPr>
        <w:pStyle w:val="B1"/>
      </w:pPr>
      <w:r w:rsidRPr="00B06F7A">
        <w:t>2a.</w:t>
      </w:r>
      <w:r w:rsidRPr="00B06F7A">
        <w:tab/>
        <w:t>The UDM responds with "200 OK" with the message body containing the UE's SmsfRegistration for 3GPP access.</w:t>
      </w:r>
    </w:p>
    <w:p w14:paraId="159AB0F1" w14:textId="0CC76D29" w:rsidR="005B7866" w:rsidRPr="00B06F7A" w:rsidRDefault="005B7866" w:rsidP="005B7866">
      <w:pPr>
        <w:pStyle w:val="B1"/>
      </w:pPr>
      <w:r w:rsidRPr="00B06F7A">
        <w:t xml:space="preserve">2b. </w:t>
      </w:r>
      <w:r w:rsidRPr="00B06F7A">
        <w:rPr>
          <w:lang w:val="sv-SE"/>
        </w:rPr>
        <w:t>If the UE does not have required subscription data for SMS service or SMS service is barred, HTTP status code "403 Forbidden" should be returned including additional error information in the response body (in "ProblemDetails" element).</w:t>
      </w:r>
    </w:p>
    <w:p w14:paraId="6A82D062"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378140B4" w14:textId="77777777" w:rsidR="005B7866" w:rsidRPr="00B06F7A" w:rsidRDefault="005B7866" w:rsidP="005B7866">
      <w:pPr>
        <w:pStyle w:val="B1"/>
      </w:pPr>
    </w:p>
    <w:p w14:paraId="749C11F4" w14:textId="77777777" w:rsidR="005B7866" w:rsidRPr="00B06F7A" w:rsidRDefault="005B7866" w:rsidP="00C05182">
      <w:pPr>
        <w:pStyle w:val="Heading5"/>
      </w:pPr>
      <w:bookmarkStart w:id="596" w:name="_Toc11338408"/>
      <w:bookmarkStart w:id="597" w:name="_Toc27585015"/>
      <w:bookmarkStart w:id="598" w:name="_Toc36456959"/>
      <w:bookmarkStart w:id="599" w:name="_Toc45027840"/>
      <w:bookmarkStart w:id="600" w:name="_Toc45028675"/>
      <w:bookmarkStart w:id="601" w:name="_Toc67681430"/>
      <w:bookmarkStart w:id="602" w:name="_Toc114764184"/>
      <w:r w:rsidRPr="00B06F7A">
        <w:t>5.3.2.5.6</w:t>
      </w:r>
      <w:r w:rsidRPr="00B06F7A">
        <w:tab/>
        <w:t>SmsfRegistration Information Retrieval for Non-3GPP Access</w:t>
      </w:r>
      <w:bookmarkEnd w:id="596"/>
      <w:bookmarkEnd w:id="597"/>
      <w:bookmarkEnd w:id="598"/>
      <w:bookmarkEnd w:id="599"/>
      <w:bookmarkEnd w:id="600"/>
      <w:bookmarkEnd w:id="601"/>
      <w:bookmarkEnd w:id="602"/>
    </w:p>
    <w:p w14:paraId="2269B24E" w14:textId="77777777" w:rsidR="005B7866" w:rsidRPr="00B06F7A" w:rsidRDefault="005B7866" w:rsidP="005B7866">
      <w:r w:rsidRPr="00B06F7A">
        <w:t>Figure 5.3.2.5.6-1 shows a scenario where the NF service consumer (e.g. NEF) sends a request to the UDM to retrieve the UE's SmsfRegistration Information for non-3GPPP access. The request contains the UE's identity (/{ueId}) which shall be a GPSI, the type of the requested information (/registrations/smsf-non-3gpp-access) and query parameters (supported-features).</w:t>
      </w:r>
    </w:p>
    <w:p w14:paraId="4BEA2D22" w14:textId="77777777" w:rsidR="005B7866" w:rsidRPr="00B06F7A" w:rsidRDefault="005B7866" w:rsidP="005B7866">
      <w:pPr>
        <w:pStyle w:val="TH"/>
      </w:pPr>
      <w:r w:rsidRPr="00B06F7A">
        <w:object w:dxaOrig="8680" w:dyaOrig="2370" w14:anchorId="59E8F8A9">
          <v:shape id="_x0000_i1082" type="#_x0000_t75" style="width:434.7pt;height:118.75pt" o:ole="">
            <v:imagedata r:id="rId122" o:title=""/>
          </v:shape>
          <o:OLEObject Type="Embed" ProgID="Visio.Drawing.15" ShapeID="_x0000_i1082" DrawAspect="Content" ObjectID="_1725378521" r:id="rId123"/>
        </w:object>
      </w:r>
    </w:p>
    <w:p w14:paraId="71D2402C" w14:textId="77777777" w:rsidR="005B7866" w:rsidRPr="00B06F7A" w:rsidRDefault="005B7866" w:rsidP="005B7866">
      <w:pPr>
        <w:pStyle w:val="TF"/>
      </w:pPr>
      <w:r w:rsidRPr="00B06F7A">
        <w:t>Figure 5.3.2.5.6-1: Requesting a UE's SMSF Registration Information for Non-3GPP Access</w:t>
      </w:r>
    </w:p>
    <w:p w14:paraId="29F4DB7C" w14:textId="77777777" w:rsidR="005B7866" w:rsidRPr="00B06F7A" w:rsidRDefault="005B7866" w:rsidP="005B7866">
      <w:pPr>
        <w:pStyle w:val="B1"/>
      </w:pPr>
      <w:r w:rsidRPr="00B06F7A">
        <w:t>1.</w:t>
      </w:r>
      <w:r w:rsidRPr="00B06F7A">
        <w:tab/>
        <w:t>The NF service consumer (e.g. NEF) sends a GET request to the resource representing the UE's SMSF registration information for non-3GPP access, with query parameters indicating the supported-features.</w:t>
      </w:r>
    </w:p>
    <w:p w14:paraId="3194F57F" w14:textId="77777777" w:rsidR="005B7866" w:rsidRPr="00B06F7A" w:rsidRDefault="005B7866" w:rsidP="005B7866">
      <w:pPr>
        <w:pStyle w:val="B1"/>
      </w:pPr>
      <w:r w:rsidRPr="00B06F7A">
        <w:t>2a.</w:t>
      </w:r>
      <w:r w:rsidRPr="00B06F7A">
        <w:tab/>
        <w:t>The UDM responds with "200 OK" with the message body containing the UE's SmsfRegistration for non-3GPP access.</w:t>
      </w:r>
    </w:p>
    <w:p w14:paraId="3A9ACD9F" w14:textId="77777777" w:rsidR="005B7866" w:rsidRPr="00B06F7A" w:rsidRDefault="005B7866" w:rsidP="005B7866">
      <w:pPr>
        <w:pStyle w:val="B1"/>
      </w:pPr>
      <w:r w:rsidRPr="00B06F7A">
        <w:t xml:space="preserve">2b. </w:t>
      </w:r>
      <w:r w:rsidRPr="00B06F7A">
        <w:rPr>
          <w:lang w:val="sv-SE"/>
        </w:rPr>
        <w:t>If the UE does not have required subscription data for SMS service or SMS service is barred, HTTP status code "403 Forbidden" should be returned including additional error information in the response body (in "ProblemDetails" element).</w:t>
      </w:r>
    </w:p>
    <w:p w14:paraId="5FCF2759"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29257253" w14:textId="77777777" w:rsidR="005B7866" w:rsidRPr="00B06F7A" w:rsidRDefault="005B7866" w:rsidP="005B7866">
      <w:pPr>
        <w:pStyle w:val="B1"/>
      </w:pPr>
    </w:p>
    <w:p w14:paraId="1C9FB0B2" w14:textId="77777777" w:rsidR="005B7866" w:rsidRPr="00B06F7A" w:rsidRDefault="005B7866" w:rsidP="00C05182">
      <w:pPr>
        <w:pStyle w:val="Heading5"/>
      </w:pPr>
      <w:bookmarkStart w:id="603" w:name="_Toc27585016"/>
      <w:bookmarkStart w:id="604" w:name="_Toc36456960"/>
      <w:bookmarkStart w:id="605" w:name="_Toc45027841"/>
      <w:bookmarkStart w:id="606" w:name="_Toc45028676"/>
      <w:bookmarkStart w:id="607" w:name="_Toc67681431"/>
      <w:bookmarkStart w:id="608" w:name="_Toc114764185"/>
      <w:r w:rsidRPr="00B06F7A">
        <w:t>5.3.2.5.7</w:t>
      </w:r>
      <w:r w:rsidRPr="00B06F7A">
        <w:tab/>
        <w:t>SmfRegistration Information Retrieval</w:t>
      </w:r>
      <w:bookmarkEnd w:id="603"/>
      <w:bookmarkEnd w:id="604"/>
      <w:bookmarkEnd w:id="605"/>
      <w:bookmarkEnd w:id="606"/>
      <w:bookmarkEnd w:id="607"/>
      <w:bookmarkEnd w:id="608"/>
    </w:p>
    <w:p w14:paraId="354A6EA3" w14:textId="20CEDC12" w:rsidR="005B7866" w:rsidRPr="00B06F7A" w:rsidRDefault="005B7866" w:rsidP="005B7866">
      <w:r w:rsidRPr="00B06F7A">
        <w:t>Figure 5.3.2.5.7-1 shows a scenario where the NF service consumer (e.g. NWDAF</w:t>
      </w:r>
      <w:r w:rsidR="007315AB">
        <w:t>, SMF</w:t>
      </w:r>
      <w:r w:rsidRPr="00B06F7A">
        <w:t xml:space="preserve">) sends a request to the UDM to retrieve the UE's SmfRegistration Information. </w:t>
      </w:r>
      <w:r w:rsidR="007315AB">
        <w:rPr>
          <w:lang w:eastAsia="zh-CN"/>
        </w:rPr>
        <w:t>NF Service Consumer (e.g. SMF) may send request to UDM to retrieve SMF registration information</w:t>
      </w:r>
      <w:r w:rsidR="007315AB" w:rsidRPr="00C27455">
        <w:t xml:space="preserve"> </w:t>
      </w:r>
      <w:r w:rsidR="007315AB">
        <w:t>to ensure the uniqueness of PDU Session ID if handover between EPS and EPC/ePDG</w:t>
      </w:r>
      <w:r w:rsidR="007315AB">
        <w:rPr>
          <w:lang w:eastAsia="zh-CN"/>
        </w:rPr>
        <w:t xml:space="preserve">. </w:t>
      </w:r>
      <w:r w:rsidRPr="00B06F7A">
        <w:t>The request contains the UE's identity (/{ueId}) which shall be a GPSI or SUPI, the type of the requested information (/registration/smf-registrations) and query parameters (single-nssai, dnn, supported-features).</w:t>
      </w:r>
    </w:p>
    <w:p w14:paraId="0383321E" w14:textId="77777777" w:rsidR="005B7866" w:rsidRPr="00B06F7A" w:rsidRDefault="005B7866" w:rsidP="005B7866">
      <w:pPr>
        <w:pStyle w:val="TH"/>
      </w:pPr>
      <w:r w:rsidRPr="00B06F7A">
        <w:object w:dxaOrig="8700" w:dyaOrig="2380" w14:anchorId="5998648D">
          <v:shape id="_x0000_i1083" type="#_x0000_t75" style="width:433.6pt;height:118.75pt" o:ole="">
            <v:imagedata r:id="rId124" o:title=""/>
          </v:shape>
          <o:OLEObject Type="Embed" ProgID="Visio.Drawing.11" ShapeID="_x0000_i1083" DrawAspect="Content" ObjectID="_1725378522" r:id="rId125"/>
        </w:object>
      </w:r>
    </w:p>
    <w:p w14:paraId="5B2666A3" w14:textId="77777777" w:rsidR="005B7866" w:rsidRPr="00B06F7A" w:rsidRDefault="005B7866" w:rsidP="005B7866">
      <w:pPr>
        <w:pStyle w:val="TF"/>
      </w:pPr>
      <w:r w:rsidRPr="00B06F7A">
        <w:t>Figure 5.3.2.5.7-1: Requesting a UE's SMF Registration Information</w:t>
      </w:r>
    </w:p>
    <w:p w14:paraId="6B3C6ED4" w14:textId="77777777" w:rsidR="005B7866" w:rsidRPr="00B06F7A" w:rsidRDefault="005B7866" w:rsidP="005B7866">
      <w:pPr>
        <w:pStyle w:val="B1"/>
      </w:pPr>
      <w:r w:rsidRPr="00B06F7A">
        <w:t>1.</w:t>
      </w:r>
      <w:r w:rsidRPr="00B06F7A">
        <w:tab/>
        <w:t>The NF service consumer (e.g. NWDAF) sends a GET request to the resource representing the UE's SMF registration information, with query parameters indicating the single-nssai, dnn, supported-features.</w:t>
      </w:r>
    </w:p>
    <w:p w14:paraId="08749F46" w14:textId="77777777" w:rsidR="005B7866" w:rsidRPr="00B06F7A" w:rsidRDefault="005B7866" w:rsidP="005B7866">
      <w:pPr>
        <w:pStyle w:val="B1"/>
      </w:pPr>
      <w:r w:rsidRPr="00B06F7A">
        <w:t>2a.</w:t>
      </w:r>
      <w:r w:rsidRPr="00B06F7A">
        <w:tab/>
        <w:t>The UDM responds with "200 OK" with the message body containing the UE's SmfRegistrationInfo.</w:t>
      </w:r>
    </w:p>
    <w:p w14:paraId="7D0EF567" w14:textId="77777777" w:rsidR="005B7866" w:rsidRPr="00B06F7A" w:rsidRDefault="005B7866" w:rsidP="005B7866">
      <w:pPr>
        <w:pStyle w:val="B1"/>
      </w:pPr>
      <w:r w:rsidRPr="00B06F7A">
        <w:t>2b.</w:t>
      </w:r>
      <w:r w:rsidRPr="00B06F7A">
        <w:tab/>
        <w:t>If there is no valid SMF Registration data for the UE, HTTP status code "404 Not Found" shall be returned including additional error information in the response body (in the "ProblemDetails" element).</w:t>
      </w:r>
    </w:p>
    <w:p w14:paraId="41E95A5E"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303C9BFF" w14:textId="77777777" w:rsidR="005B7866" w:rsidRPr="00B06F7A" w:rsidRDefault="005B7866" w:rsidP="00C05182">
      <w:pPr>
        <w:pStyle w:val="Heading5"/>
      </w:pPr>
      <w:bookmarkStart w:id="609" w:name="_Toc36456961"/>
      <w:bookmarkStart w:id="610" w:name="_Toc45027842"/>
      <w:bookmarkStart w:id="611" w:name="_Toc45028677"/>
      <w:bookmarkStart w:id="612" w:name="_Toc67681432"/>
      <w:bookmarkStart w:id="613" w:name="_Toc11338409"/>
      <w:bookmarkStart w:id="614" w:name="_Toc27585017"/>
      <w:bookmarkStart w:id="615" w:name="_Toc114764186"/>
      <w:r w:rsidRPr="00B06F7A">
        <w:lastRenderedPageBreak/>
        <w:t>5.3.2.5.8</w:t>
      </w:r>
      <w:r w:rsidRPr="00B06F7A">
        <w:tab/>
        <w:t>Individual SmfRegistration Information Retrieval</w:t>
      </w:r>
      <w:bookmarkEnd w:id="609"/>
      <w:bookmarkEnd w:id="610"/>
      <w:bookmarkEnd w:id="611"/>
      <w:bookmarkEnd w:id="612"/>
      <w:bookmarkEnd w:id="615"/>
    </w:p>
    <w:p w14:paraId="203942EE" w14:textId="77777777" w:rsidR="005B7866" w:rsidRPr="00B06F7A" w:rsidRDefault="005B7866" w:rsidP="005B7866">
      <w:pPr>
        <w:rPr>
          <w:lang w:eastAsia="zh-CN"/>
        </w:rPr>
      </w:pPr>
      <w:r w:rsidRPr="00B06F7A">
        <w:rPr>
          <w:rFonts w:hint="eastAsia"/>
          <w:lang w:eastAsia="zh-CN"/>
        </w:rPr>
        <w:t xml:space="preserve">NF Service Consumer </w:t>
      </w:r>
      <w:r w:rsidRPr="00B06F7A">
        <w:rPr>
          <w:lang w:eastAsia="zh-CN"/>
        </w:rPr>
        <w:t xml:space="preserve">(e.g. AMF) </w:t>
      </w:r>
      <w:r w:rsidRPr="00B06F7A">
        <w:rPr>
          <w:rFonts w:hint="eastAsia"/>
          <w:lang w:eastAsia="zh-CN"/>
        </w:rPr>
        <w:t xml:space="preserve">may send request to UDM to retrieve </w:t>
      </w:r>
      <w:r w:rsidRPr="00B06F7A">
        <w:rPr>
          <w:lang w:eastAsia="zh-CN"/>
        </w:rPr>
        <w:t>individual</w:t>
      </w:r>
      <w:r w:rsidRPr="00B06F7A">
        <w:rPr>
          <w:rFonts w:hint="eastAsia"/>
          <w:lang w:eastAsia="zh-CN"/>
        </w:rPr>
        <w:t xml:space="preserve"> SMF registration information</w:t>
      </w:r>
      <w:r w:rsidRPr="00B06F7A">
        <w:rPr>
          <w:lang w:eastAsia="zh-CN"/>
        </w:rPr>
        <w:t xml:space="preserve"> identified by PDU Session ID.</w:t>
      </w:r>
    </w:p>
    <w:p w14:paraId="4FC96E44" w14:textId="77777777" w:rsidR="005B7866" w:rsidRPr="00B06F7A" w:rsidRDefault="005B7866" w:rsidP="005B7866">
      <w:pPr>
        <w:pStyle w:val="TH"/>
      </w:pPr>
      <w:r w:rsidRPr="00B06F7A">
        <w:object w:dxaOrig="8714" w:dyaOrig="2400" w14:anchorId="46566A69">
          <v:shape id="_x0000_i1084" type="#_x0000_t75" style="width:434.15pt;height:119.8pt" o:ole="">
            <v:imagedata r:id="rId126" o:title=""/>
          </v:shape>
          <o:OLEObject Type="Embed" ProgID="Visio.Drawing.11" ShapeID="_x0000_i1084" DrawAspect="Content" ObjectID="_1725378523" r:id="rId127"/>
        </w:object>
      </w:r>
    </w:p>
    <w:p w14:paraId="7D97FD51" w14:textId="77777777" w:rsidR="005B7866" w:rsidRPr="00B06F7A" w:rsidRDefault="005B7866" w:rsidP="005B7866">
      <w:pPr>
        <w:pStyle w:val="TF"/>
      </w:pPr>
      <w:r w:rsidRPr="00B06F7A">
        <w:t>Figure 5.3.2.5.8-1: Requesting individual SMF Registration Information</w:t>
      </w:r>
    </w:p>
    <w:p w14:paraId="4ADE0BBB" w14:textId="77777777" w:rsidR="005B7866" w:rsidRPr="00B06F7A" w:rsidRDefault="005B7866" w:rsidP="005B7866">
      <w:pPr>
        <w:pStyle w:val="B1"/>
      </w:pPr>
      <w:r w:rsidRPr="00B06F7A">
        <w:t>1.</w:t>
      </w:r>
      <w:r w:rsidRPr="00B06F7A">
        <w:tab/>
        <w:t>The NF service consumer (e.g. AMF) sends a GET request to the resource representing the individual SMF registration information.</w:t>
      </w:r>
    </w:p>
    <w:p w14:paraId="4374CFC9" w14:textId="77777777" w:rsidR="005B7866" w:rsidRPr="00B06F7A" w:rsidRDefault="005B7866" w:rsidP="005B7866">
      <w:pPr>
        <w:pStyle w:val="B1"/>
      </w:pPr>
      <w:r w:rsidRPr="00B06F7A">
        <w:t>2a.</w:t>
      </w:r>
      <w:r w:rsidRPr="00B06F7A">
        <w:tab/>
        <w:t>The UDM responds with "200 OK" with the message body containing the SmfRegistration corresponding to the indicated PDU session.</w:t>
      </w:r>
    </w:p>
    <w:p w14:paraId="73543D77" w14:textId="77777777" w:rsidR="005B7866" w:rsidRPr="00B06F7A" w:rsidRDefault="005B7866" w:rsidP="005B7866">
      <w:pPr>
        <w:pStyle w:val="B1"/>
      </w:pPr>
      <w:r w:rsidRPr="00B06F7A">
        <w:t>2b.</w:t>
      </w:r>
      <w:r w:rsidRPr="00B06F7A">
        <w:tab/>
        <w:t>If there is no valid SMF Registration data for the indicated PDU session, HTTP status code "404 Not Found" shall be returned including additional error information in the response body (in the "ProblemDetails" element).</w:t>
      </w:r>
    </w:p>
    <w:p w14:paraId="01C6EA35"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47139CFD" w14:textId="77777777" w:rsidR="005B7866" w:rsidRPr="00B06F7A" w:rsidRDefault="005B7866" w:rsidP="00C05182">
      <w:pPr>
        <w:pStyle w:val="Heading5"/>
      </w:pPr>
      <w:bookmarkStart w:id="616" w:name="_Toc36456962"/>
      <w:bookmarkStart w:id="617" w:name="_Toc45027843"/>
      <w:bookmarkStart w:id="618" w:name="_Toc45028678"/>
      <w:bookmarkStart w:id="619" w:name="_Toc67681433"/>
      <w:bookmarkStart w:id="620" w:name="_Toc114764187"/>
      <w:r w:rsidRPr="00B06F7A">
        <w:t>5.3.2.5.9</w:t>
      </w:r>
      <w:r w:rsidRPr="00B06F7A">
        <w:tab/>
      </w:r>
      <w:r w:rsidRPr="00B06F7A">
        <w:rPr>
          <w:rFonts w:hint="eastAsia"/>
          <w:lang w:eastAsia="zh-CN"/>
        </w:rPr>
        <w:t>Location</w:t>
      </w:r>
      <w:r w:rsidRPr="00B06F7A">
        <w:t xml:space="preserve"> Information Retrieval</w:t>
      </w:r>
      <w:bookmarkEnd w:id="616"/>
      <w:bookmarkEnd w:id="617"/>
      <w:bookmarkEnd w:id="618"/>
      <w:bookmarkEnd w:id="619"/>
      <w:bookmarkEnd w:id="620"/>
    </w:p>
    <w:p w14:paraId="567A766B" w14:textId="77777777" w:rsidR="005B7866" w:rsidRPr="00B06F7A" w:rsidRDefault="005B7866" w:rsidP="005B7866">
      <w:r w:rsidRPr="00B06F7A">
        <w:t xml:space="preserve">Figure 5.3.2.5.9-1 shows a scenario where the NF service consumer (e.g. </w:t>
      </w:r>
      <w:r w:rsidRPr="00B06F7A">
        <w:rPr>
          <w:rFonts w:hint="eastAsia"/>
          <w:lang w:eastAsia="zh-CN"/>
        </w:rPr>
        <w:t>(H)GMLC</w:t>
      </w:r>
      <w:r w:rsidRPr="00B06F7A">
        <w:t xml:space="preserve">) sends a request to the UDM to retrieve the UE's </w:t>
      </w:r>
      <w:r w:rsidRPr="00B06F7A">
        <w:rPr>
          <w:rFonts w:hint="eastAsia"/>
          <w:lang w:eastAsia="zh-CN"/>
        </w:rPr>
        <w:t>Location</w:t>
      </w:r>
      <w:r w:rsidRPr="00B06F7A">
        <w:t xml:space="preserve"> Information. The request contains the UE's identity (/{ueId}), which shall be a GPSI or SUP</w:t>
      </w:r>
      <w:r w:rsidRPr="00B06F7A">
        <w:rPr>
          <w:rFonts w:hint="eastAsia"/>
          <w:lang w:eastAsia="zh-CN"/>
        </w:rPr>
        <w:t>I</w:t>
      </w:r>
      <w:r w:rsidRPr="00B06F7A">
        <w:rPr>
          <w:lang w:eastAsia="zh-CN"/>
        </w:rPr>
        <w:t>,</w:t>
      </w:r>
      <w:r w:rsidRPr="00B06F7A">
        <w:rPr>
          <w:rFonts w:hint="eastAsia"/>
          <w:lang w:eastAsia="zh-CN"/>
        </w:rPr>
        <w:t xml:space="preserve"> </w:t>
      </w:r>
      <w:r w:rsidRPr="00B06F7A">
        <w:t>and query parameters (supported-features).</w:t>
      </w:r>
    </w:p>
    <w:p w14:paraId="331DD5EA" w14:textId="77777777" w:rsidR="005B7866" w:rsidRPr="00B06F7A" w:rsidRDefault="005B7866" w:rsidP="005B7866">
      <w:pPr>
        <w:pStyle w:val="TH"/>
      </w:pPr>
      <w:r w:rsidRPr="00B06F7A">
        <w:object w:dxaOrig="8700" w:dyaOrig="2380" w14:anchorId="7C3D1B47">
          <v:shape id="_x0000_i1085" type="#_x0000_t75" style="width:433.6pt;height:119.8pt" o:ole="">
            <v:imagedata r:id="rId128" o:title=""/>
          </v:shape>
          <o:OLEObject Type="Embed" ProgID="Visio.Drawing.11" ShapeID="_x0000_i1085" DrawAspect="Content" ObjectID="_1725378524" r:id="rId129"/>
        </w:object>
      </w:r>
    </w:p>
    <w:p w14:paraId="1AA45331" w14:textId="77777777" w:rsidR="005B7866" w:rsidRPr="00B06F7A" w:rsidRDefault="005B7866" w:rsidP="005B7866">
      <w:pPr>
        <w:pStyle w:val="TF"/>
      </w:pPr>
      <w:r w:rsidRPr="00B06F7A">
        <w:t xml:space="preserve">Figure 5.3.2.5.9-1: Requesting a UE's </w:t>
      </w:r>
      <w:r w:rsidRPr="00B06F7A">
        <w:rPr>
          <w:rFonts w:hint="eastAsia"/>
          <w:lang w:eastAsia="zh-CN"/>
        </w:rPr>
        <w:t>Location</w:t>
      </w:r>
      <w:r w:rsidRPr="00B06F7A">
        <w:t xml:space="preserve"> Information</w:t>
      </w:r>
    </w:p>
    <w:p w14:paraId="2D1848D5" w14:textId="77777777" w:rsidR="005B7866" w:rsidRPr="00B06F7A" w:rsidRDefault="005B7866" w:rsidP="005B7866">
      <w:pPr>
        <w:pStyle w:val="B1"/>
      </w:pPr>
      <w:r w:rsidRPr="00B06F7A">
        <w:t>1.</w:t>
      </w:r>
      <w:r w:rsidRPr="00B06F7A">
        <w:tab/>
        <w:t xml:space="preserve">The NF service consumer (e.g. </w:t>
      </w:r>
      <w:r w:rsidRPr="00B06F7A">
        <w:rPr>
          <w:rFonts w:hint="eastAsia"/>
          <w:lang w:eastAsia="zh-CN"/>
        </w:rPr>
        <w:t>(H)GMLC</w:t>
      </w:r>
      <w:r w:rsidRPr="00B06F7A">
        <w:t xml:space="preserve">) sends a GET request to the resource representing the UE's </w:t>
      </w:r>
      <w:r w:rsidRPr="00B06F7A">
        <w:rPr>
          <w:rFonts w:hint="eastAsia"/>
          <w:lang w:eastAsia="zh-CN"/>
        </w:rPr>
        <w:t xml:space="preserve">Location </w:t>
      </w:r>
      <w:r w:rsidRPr="00B06F7A">
        <w:t>information, with query parameters indicating the supported-features.</w:t>
      </w:r>
    </w:p>
    <w:p w14:paraId="4495D77D" w14:textId="77777777" w:rsidR="004968D7" w:rsidRPr="00B06F7A" w:rsidRDefault="005B7866" w:rsidP="004968D7">
      <w:pPr>
        <w:pStyle w:val="B1"/>
      </w:pPr>
      <w:r w:rsidRPr="004968D7">
        <w:t>2a.</w:t>
      </w:r>
      <w:r w:rsidRPr="004968D7">
        <w:tab/>
        <w:t xml:space="preserve">The UDM responds with "200 OK" with the message body containing the UE's </w:t>
      </w:r>
      <w:r w:rsidRPr="004968D7">
        <w:rPr>
          <w:rFonts w:hint="eastAsia"/>
        </w:rPr>
        <w:t>LocationInfo</w:t>
      </w:r>
      <w:r w:rsidRPr="004968D7">
        <w:t>.</w:t>
      </w:r>
    </w:p>
    <w:p w14:paraId="29B5F2B6" w14:textId="4378A336" w:rsidR="005B7866" w:rsidRPr="00B06F7A" w:rsidRDefault="005B7866" w:rsidP="005B7866">
      <w:pPr>
        <w:pStyle w:val="B1"/>
      </w:pPr>
      <w:r w:rsidRPr="00B06F7A">
        <w:t>2b.</w:t>
      </w:r>
      <w:r w:rsidRPr="00B06F7A">
        <w:tab/>
        <w:t>If there is no valid location information data for the UE, a response with HTTP status code "404 Not Found" shall be returned to the NF service including additional error information in the response body (in the "ProblemDetails" element).</w:t>
      </w:r>
    </w:p>
    <w:p w14:paraId="442CFC05"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0CCD25BC" w14:textId="77777777" w:rsidR="005B7866" w:rsidRPr="00B06F7A" w:rsidRDefault="005B7866" w:rsidP="00C05182">
      <w:pPr>
        <w:pStyle w:val="Heading5"/>
      </w:pPr>
      <w:bookmarkStart w:id="621" w:name="_Toc45027844"/>
      <w:bookmarkStart w:id="622" w:name="_Toc45028679"/>
      <w:bookmarkStart w:id="623" w:name="_Toc67681434"/>
      <w:bookmarkStart w:id="624" w:name="_Toc36456963"/>
      <w:bookmarkStart w:id="625" w:name="_Toc114764188"/>
      <w:r w:rsidRPr="00B06F7A">
        <w:lastRenderedPageBreak/>
        <w:t>5.</w:t>
      </w:r>
      <w:r w:rsidRPr="00B06F7A">
        <w:rPr>
          <w:rFonts w:hint="eastAsia"/>
          <w:lang w:eastAsia="zh-CN"/>
        </w:rPr>
        <w:t>3</w:t>
      </w:r>
      <w:r w:rsidRPr="00B06F7A">
        <w:t>.2.</w:t>
      </w:r>
      <w:r w:rsidRPr="00B06F7A">
        <w:rPr>
          <w:rFonts w:hint="eastAsia"/>
          <w:lang w:eastAsia="zh-CN"/>
        </w:rPr>
        <w:t>5</w:t>
      </w:r>
      <w:r w:rsidRPr="00B06F7A">
        <w:t>.10</w:t>
      </w:r>
      <w:r w:rsidRPr="00B06F7A">
        <w:tab/>
        <w:t>Retrieval Of Multiple UE Registration Data Sets</w:t>
      </w:r>
      <w:bookmarkEnd w:id="621"/>
      <w:bookmarkEnd w:id="622"/>
      <w:bookmarkEnd w:id="623"/>
      <w:bookmarkEnd w:id="625"/>
    </w:p>
    <w:p w14:paraId="352D4F93" w14:textId="77777777" w:rsidR="005B7866" w:rsidRPr="00B06F7A" w:rsidRDefault="005B7866" w:rsidP="005B7866">
      <w:r w:rsidRPr="00B06F7A">
        <w:t>Figure 5.</w:t>
      </w:r>
      <w:r w:rsidRPr="00B06F7A">
        <w:rPr>
          <w:rFonts w:hint="eastAsia"/>
          <w:lang w:eastAsia="zh-CN"/>
        </w:rPr>
        <w:t>3</w:t>
      </w:r>
      <w:r w:rsidRPr="00B06F7A">
        <w:t>.2.</w:t>
      </w:r>
      <w:r w:rsidRPr="00B06F7A">
        <w:rPr>
          <w:rFonts w:hint="eastAsia"/>
          <w:lang w:eastAsia="zh-CN"/>
        </w:rPr>
        <w:t>5</w:t>
      </w:r>
      <w:r w:rsidRPr="00B06F7A">
        <w:t>.10-1 shows a scenario where the NF service consumer (e.g. HSS, NWDAF, NSSAAF</w:t>
      </w:r>
      <w:r w:rsidRPr="00B06F7A">
        <w:rPr>
          <w:lang w:eastAsia="zh-CN"/>
        </w:rPr>
        <w:t>)</w:t>
      </w:r>
      <w:r w:rsidRPr="00B06F7A">
        <w:t xml:space="preserve"> sends a request to the UDM to receive multiple UE registration data sets. In this example scenario the UE's</w:t>
      </w:r>
      <w:r w:rsidRPr="00B06F7A">
        <w:rPr>
          <w:rFonts w:hint="eastAsia"/>
          <w:lang w:eastAsia="zh-CN"/>
        </w:rPr>
        <w:t xml:space="preserve"> </w:t>
      </w:r>
      <w:r w:rsidRPr="00B06F7A">
        <w:t>AMF registration data sets are retrieved with a single request; see clause 6.2.6.3.6 for other data sets that can be retrieved with a single request. The request contains the resource of UE's registrations({ueId}/registrations) and query parameters identifying the requested regi</w:t>
      </w:r>
      <w:r w:rsidRPr="00B06F7A">
        <w:rPr>
          <w:rFonts w:hint="eastAsia"/>
          <w:lang w:eastAsia="zh-CN"/>
        </w:rPr>
        <w:t>s</w:t>
      </w:r>
      <w:r w:rsidRPr="00B06F7A">
        <w:t>tration data sets (in this example: ?registration-dataset-names=AMF_3GPP, AMF_NON_3GPP).</w:t>
      </w:r>
    </w:p>
    <w:p w14:paraId="26528FAC" w14:textId="77777777" w:rsidR="005B7866" w:rsidRPr="00B06F7A" w:rsidRDefault="005B7866" w:rsidP="005B7866">
      <w:pPr>
        <w:pStyle w:val="TH"/>
      </w:pPr>
      <w:r w:rsidRPr="00B06F7A">
        <w:object w:dxaOrig="8700" w:dyaOrig="2383" w14:anchorId="4F4C6A87">
          <v:shape id="_x0000_i1086" type="#_x0000_t75" style="width:433.6pt;height:119.8pt" o:ole="">
            <v:imagedata r:id="rId130" o:title=""/>
          </v:shape>
          <o:OLEObject Type="Embed" ProgID="Visio.Drawing.11" ShapeID="_x0000_i1086" DrawAspect="Content" ObjectID="_1725378525" r:id="rId131"/>
        </w:object>
      </w:r>
    </w:p>
    <w:p w14:paraId="485E8815" w14:textId="77777777" w:rsidR="005B7866" w:rsidRPr="00B06F7A" w:rsidRDefault="005B7866" w:rsidP="005B7866">
      <w:pPr>
        <w:pStyle w:val="TF"/>
        <w:rPr>
          <w:lang w:eastAsia="zh-CN"/>
        </w:rPr>
      </w:pPr>
      <w:r w:rsidRPr="00B06F7A">
        <w:t>Figure 5.</w:t>
      </w:r>
      <w:r w:rsidRPr="00B06F7A">
        <w:rPr>
          <w:rFonts w:hint="eastAsia"/>
          <w:lang w:eastAsia="zh-CN"/>
        </w:rPr>
        <w:t>3</w:t>
      </w:r>
      <w:r w:rsidRPr="00B06F7A">
        <w:t>.2.</w:t>
      </w:r>
      <w:r w:rsidRPr="00B06F7A">
        <w:rPr>
          <w:rFonts w:hint="eastAsia"/>
          <w:lang w:eastAsia="zh-CN"/>
        </w:rPr>
        <w:t>5</w:t>
      </w:r>
      <w:r w:rsidRPr="00B06F7A">
        <w:t>.10-1: Retrieval of Multiple UE Registration Data Sets</w:t>
      </w:r>
    </w:p>
    <w:p w14:paraId="6D977C38" w14:textId="77777777" w:rsidR="005B7866" w:rsidRPr="00B06F7A" w:rsidRDefault="005B7866" w:rsidP="005B7866">
      <w:pPr>
        <w:pStyle w:val="B1"/>
        <w:rPr>
          <w:lang w:eastAsia="zh-CN"/>
        </w:rPr>
      </w:pPr>
      <w:r w:rsidRPr="00B06F7A">
        <w:t>1.</w:t>
      </w:r>
      <w:r w:rsidRPr="00B06F7A">
        <w:tab/>
        <w:t xml:space="preserve">The </w:t>
      </w:r>
      <w:r w:rsidRPr="00B06F7A">
        <w:rPr>
          <w:rFonts w:hint="eastAsia"/>
          <w:lang w:eastAsia="zh-CN"/>
        </w:rPr>
        <w:t xml:space="preserve">NF Service Consumer (e.g. </w:t>
      </w:r>
      <w:r w:rsidRPr="00B06F7A">
        <w:rPr>
          <w:lang w:eastAsia="zh-CN"/>
        </w:rPr>
        <w:t>HSS, NWDAF</w:t>
      </w:r>
      <w:r w:rsidRPr="00B06F7A">
        <w:rPr>
          <w:rFonts w:hint="eastAsia"/>
          <w:lang w:eastAsia="zh-CN"/>
        </w:rPr>
        <w:t>)</w:t>
      </w:r>
      <w:r w:rsidRPr="00B06F7A">
        <w:t xml:space="preserve"> sends a GET request to the resource representing the UE registrations. Query parameters indicate the requested UE registration data sets.</w:t>
      </w:r>
    </w:p>
    <w:p w14:paraId="67857471" w14:textId="0F9BF289" w:rsidR="005B7866" w:rsidRPr="00B06F7A" w:rsidRDefault="005B7866" w:rsidP="005B7866">
      <w:pPr>
        <w:pStyle w:val="B1"/>
      </w:pPr>
      <w:r w:rsidRPr="00B06F7A">
        <w:t>2.</w:t>
      </w:r>
      <w:r w:rsidRPr="00B06F7A">
        <w:tab/>
        <w:t>The UDM responds with "200 OK" with the message body containing the requested UE registration data sets.</w:t>
      </w:r>
      <w:r w:rsidR="00EC284A" w:rsidRPr="00B13D12">
        <w:t xml:space="preserve"> </w:t>
      </w:r>
      <w:r w:rsidR="00EC284A" w:rsidRPr="00013049">
        <w:t>When not all requested data sets are available at the UDM, only the requested and available data sets are returned in a "200 OK" response</w:t>
      </w:r>
      <w:r w:rsidR="00EC284A">
        <w:t>.</w:t>
      </w:r>
    </w:p>
    <w:p w14:paraId="05D0F5E3"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3C75A8FB" w14:textId="77777777" w:rsidR="005B7866" w:rsidRPr="00B06F7A" w:rsidRDefault="005B7866" w:rsidP="00C05182">
      <w:pPr>
        <w:pStyle w:val="Heading5"/>
      </w:pPr>
      <w:bookmarkStart w:id="626" w:name="_Toc45027845"/>
      <w:bookmarkStart w:id="627" w:name="_Toc45028680"/>
      <w:bookmarkStart w:id="628" w:name="_Toc67681435"/>
      <w:bookmarkStart w:id="629" w:name="_Toc114764189"/>
      <w:r w:rsidRPr="00B06F7A">
        <w:t>5.3.2.5.11</w:t>
      </w:r>
      <w:r w:rsidRPr="00B06F7A">
        <w:tab/>
        <w:t>IP-SM-GW Registration Information Retrieval</w:t>
      </w:r>
      <w:bookmarkEnd w:id="626"/>
      <w:bookmarkEnd w:id="627"/>
      <w:bookmarkEnd w:id="628"/>
      <w:bookmarkEnd w:id="629"/>
    </w:p>
    <w:p w14:paraId="08E082C6" w14:textId="77777777" w:rsidR="005B7866" w:rsidRPr="00B06F7A" w:rsidRDefault="005B7866" w:rsidP="005B7866">
      <w:r w:rsidRPr="00B06F7A">
        <w:t>Figure 5.3.2.5.11-1 shows a scenario where the NF service consumer sends a request to the UDM to retrieve the UE's IP-SM-GW Registration Information. The request contains the UE's identity (/{ueId}) which shall be a SUPI.</w:t>
      </w:r>
    </w:p>
    <w:p w14:paraId="28059463" w14:textId="77777777" w:rsidR="005B7866" w:rsidRPr="00B06F7A" w:rsidRDefault="005B7866" w:rsidP="005B7866">
      <w:pPr>
        <w:pStyle w:val="TH"/>
      </w:pPr>
      <w:r w:rsidRPr="00B06F7A">
        <w:object w:dxaOrig="8700" w:dyaOrig="2383" w14:anchorId="419FA113">
          <v:shape id="_x0000_i1087" type="#_x0000_t75" style="width:433.6pt;height:119.8pt" o:ole="">
            <v:imagedata r:id="rId132" o:title=""/>
          </v:shape>
          <o:OLEObject Type="Embed" ProgID="Visio.Drawing.11" ShapeID="_x0000_i1087" DrawAspect="Content" ObjectID="_1725378526" r:id="rId133"/>
        </w:object>
      </w:r>
    </w:p>
    <w:p w14:paraId="791A651D" w14:textId="77777777" w:rsidR="005B7866" w:rsidRPr="00B06F7A" w:rsidRDefault="005B7866" w:rsidP="005B7866">
      <w:pPr>
        <w:pStyle w:val="TF"/>
      </w:pPr>
      <w:r w:rsidRPr="00B06F7A">
        <w:t>Figure 5.3.2.5.11-1: Requesting a UE's IP-SM-GW Registration Information</w:t>
      </w:r>
    </w:p>
    <w:p w14:paraId="04A610DC" w14:textId="77777777" w:rsidR="005B7866" w:rsidRPr="00B06F7A" w:rsidRDefault="005B7866" w:rsidP="005B7866">
      <w:pPr>
        <w:pStyle w:val="B1"/>
      </w:pPr>
      <w:r w:rsidRPr="00B06F7A">
        <w:t>1.</w:t>
      </w:r>
      <w:r w:rsidRPr="00B06F7A">
        <w:tab/>
        <w:t>The NF service consumer sends a GET request to the resource representing the UE's IP-SM-GW registration information for 3GPP access.</w:t>
      </w:r>
    </w:p>
    <w:p w14:paraId="71E17D31" w14:textId="77777777" w:rsidR="005B7866" w:rsidRPr="00B06F7A" w:rsidRDefault="005B7866" w:rsidP="005B7866">
      <w:pPr>
        <w:pStyle w:val="B1"/>
      </w:pPr>
      <w:r w:rsidRPr="00B06F7A">
        <w:t>2.</w:t>
      </w:r>
      <w:r w:rsidRPr="00B06F7A">
        <w:tab/>
        <w:t>The UDM responds with "200 OK" with the message body containing the UE's IP-SM-GW Registration.</w:t>
      </w:r>
    </w:p>
    <w:p w14:paraId="728CC69F"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4AD701AE" w14:textId="33DCF785" w:rsidR="000C1F39" w:rsidRPr="00B06F7A" w:rsidRDefault="000C1F39" w:rsidP="00C05182">
      <w:pPr>
        <w:pStyle w:val="Heading5"/>
      </w:pPr>
      <w:bookmarkStart w:id="630" w:name="_Toc67682726"/>
      <w:bookmarkStart w:id="631" w:name="_Toc45027846"/>
      <w:bookmarkStart w:id="632" w:name="_Toc45028681"/>
      <w:bookmarkStart w:id="633" w:name="_Toc67681436"/>
      <w:bookmarkStart w:id="634" w:name="_Toc114764190"/>
      <w:r w:rsidRPr="00B06F7A">
        <w:t>5.3.2.5.</w:t>
      </w:r>
      <w:r w:rsidR="00677096" w:rsidRPr="00B06F7A">
        <w:t>12</w:t>
      </w:r>
      <w:r w:rsidRPr="00B06F7A">
        <w:tab/>
      </w:r>
      <w:bookmarkEnd w:id="630"/>
      <w:r w:rsidRPr="00B06F7A">
        <w:rPr>
          <w:lang w:eastAsia="zh-CN"/>
        </w:rPr>
        <w:t>NwdafRegistration Information Retrieval</w:t>
      </w:r>
      <w:bookmarkEnd w:id="634"/>
    </w:p>
    <w:p w14:paraId="35685F2E" w14:textId="6A99C6F7" w:rsidR="000C1F39" w:rsidRPr="00B06F7A" w:rsidRDefault="000C1F39" w:rsidP="000C1F39">
      <w:r w:rsidRPr="00B06F7A">
        <w:t>Figure 5.3.2.5.</w:t>
      </w:r>
      <w:r w:rsidR="00677096" w:rsidRPr="00B06F7A">
        <w:t>12</w:t>
      </w:r>
      <w:r w:rsidRPr="00B06F7A">
        <w:t xml:space="preserve">-1 shows a scenario where the NF service consumer (e.g. </w:t>
      </w:r>
      <w:r w:rsidRPr="00B06F7A">
        <w:rPr>
          <w:rFonts w:hint="eastAsia"/>
          <w:lang w:eastAsia="zh-CN"/>
        </w:rPr>
        <w:t>NWDAF</w:t>
      </w:r>
      <w:r w:rsidRPr="00B06F7A">
        <w:t xml:space="preserve">) sends a request to the UDM to retrieve the UE's </w:t>
      </w:r>
      <w:r w:rsidRPr="00B06F7A">
        <w:rPr>
          <w:lang w:eastAsia="zh-CN"/>
        </w:rPr>
        <w:t>NwdafRegistration</w:t>
      </w:r>
      <w:r w:rsidRPr="00B06F7A">
        <w:t xml:space="preserve"> Information. The request contains the UE's identity (/{ueId}), which shall be </w:t>
      </w:r>
      <w:r w:rsidRPr="00B06F7A">
        <w:rPr>
          <w:rFonts w:hint="eastAsia"/>
          <w:lang w:eastAsia="zh-CN"/>
        </w:rPr>
        <w:t xml:space="preserve">a </w:t>
      </w:r>
      <w:r w:rsidRPr="00B06F7A">
        <w:lastRenderedPageBreak/>
        <w:t>SUP</w:t>
      </w:r>
      <w:r w:rsidRPr="00B06F7A">
        <w:rPr>
          <w:rFonts w:hint="eastAsia"/>
          <w:lang w:eastAsia="zh-CN"/>
        </w:rPr>
        <w:t>I</w:t>
      </w:r>
      <w:r w:rsidRPr="00B06F7A">
        <w:rPr>
          <w:lang w:eastAsia="zh-CN"/>
        </w:rPr>
        <w:t>,</w:t>
      </w:r>
      <w:r w:rsidRPr="00B06F7A">
        <w:rPr>
          <w:rFonts w:hint="eastAsia"/>
          <w:lang w:eastAsia="zh-CN"/>
        </w:rPr>
        <w:t xml:space="preserve"> </w:t>
      </w:r>
      <w:r w:rsidRPr="00B06F7A">
        <w:rPr>
          <w:lang w:eastAsia="zh-CN"/>
        </w:rPr>
        <w:t>the type of the requested information (/registrations/</w:t>
      </w:r>
      <w:r w:rsidRPr="00B06F7A">
        <w:rPr>
          <w:rFonts w:hint="eastAsia"/>
          <w:lang w:eastAsia="zh-CN"/>
        </w:rPr>
        <w:t>nwdaf</w:t>
      </w:r>
      <w:r w:rsidRPr="00B06F7A">
        <w:rPr>
          <w:lang w:eastAsia="zh-CN"/>
        </w:rPr>
        <w:t>-registration</w:t>
      </w:r>
      <w:r w:rsidRPr="00B06F7A">
        <w:rPr>
          <w:rFonts w:hint="eastAsia"/>
          <w:lang w:eastAsia="zh-CN"/>
        </w:rPr>
        <w:t>s</w:t>
      </w:r>
      <w:r w:rsidRPr="00B06F7A">
        <w:rPr>
          <w:lang w:eastAsia="zh-CN"/>
        </w:rPr>
        <w:t>)</w:t>
      </w:r>
      <w:r w:rsidRPr="00B06F7A">
        <w:rPr>
          <w:rFonts w:hint="eastAsia"/>
          <w:lang w:eastAsia="zh-CN"/>
        </w:rPr>
        <w:t xml:space="preserve"> </w:t>
      </w:r>
      <w:r w:rsidRPr="00B06F7A">
        <w:t>and query parameters (</w:t>
      </w:r>
      <w:r w:rsidRPr="00B06F7A">
        <w:rPr>
          <w:rFonts w:hint="eastAsia"/>
          <w:lang w:eastAsia="zh-CN"/>
        </w:rPr>
        <w:t xml:space="preserve">analyticsIds, </w:t>
      </w:r>
      <w:r w:rsidRPr="00B06F7A">
        <w:t>supported-features).</w:t>
      </w:r>
    </w:p>
    <w:p w14:paraId="001841EE" w14:textId="77777777" w:rsidR="000C1F39" w:rsidRPr="00B06F7A" w:rsidRDefault="000C1F39" w:rsidP="000C1F39">
      <w:pPr>
        <w:pStyle w:val="TH"/>
      </w:pPr>
      <w:r w:rsidRPr="00B06F7A">
        <w:object w:dxaOrig="8685" w:dyaOrig="2370" w14:anchorId="2EE2B8C4">
          <v:shape id="_x0000_i1088" type="#_x0000_t75" style="width:433.05pt;height:118.75pt" o:ole="">
            <v:imagedata r:id="rId134" o:title=""/>
          </v:shape>
          <o:OLEObject Type="Embed" ProgID="Visio.Drawing.11" ShapeID="_x0000_i1088" DrawAspect="Content" ObjectID="_1725378527" r:id="rId135"/>
        </w:object>
      </w:r>
    </w:p>
    <w:p w14:paraId="3DA5EF40" w14:textId="398C64D8" w:rsidR="000C1F39" w:rsidRPr="00B06F7A" w:rsidRDefault="000C1F39" w:rsidP="000C1F39">
      <w:pPr>
        <w:pStyle w:val="TF"/>
      </w:pPr>
      <w:r w:rsidRPr="00B06F7A">
        <w:t>Figure 5.3.2.5.</w:t>
      </w:r>
      <w:r w:rsidR="00677096" w:rsidRPr="00B06F7A">
        <w:t>12</w:t>
      </w:r>
      <w:r w:rsidRPr="00B06F7A">
        <w:t xml:space="preserve">-1: Requesting a UE's </w:t>
      </w:r>
      <w:r w:rsidRPr="00B06F7A">
        <w:rPr>
          <w:lang w:eastAsia="zh-CN"/>
        </w:rPr>
        <w:t>NwdafRegistration</w:t>
      </w:r>
      <w:r w:rsidRPr="00B06F7A">
        <w:t xml:space="preserve"> Information</w:t>
      </w:r>
    </w:p>
    <w:p w14:paraId="21D82F0A" w14:textId="77777777" w:rsidR="000C1F39" w:rsidRPr="00B06F7A" w:rsidRDefault="000C1F39" w:rsidP="000C1F39">
      <w:pPr>
        <w:pStyle w:val="B1"/>
      </w:pPr>
      <w:r w:rsidRPr="00B06F7A">
        <w:t>1.</w:t>
      </w:r>
      <w:r w:rsidRPr="00B06F7A">
        <w:tab/>
        <w:t xml:space="preserve">The NF service consumer (e.g. </w:t>
      </w:r>
      <w:r w:rsidRPr="00B06F7A">
        <w:rPr>
          <w:rFonts w:hint="eastAsia"/>
          <w:lang w:eastAsia="zh-CN"/>
        </w:rPr>
        <w:t>NWDAF</w:t>
      </w:r>
      <w:r w:rsidRPr="00B06F7A">
        <w:t xml:space="preserve">) sends a GET request to the resource representing the UE's </w:t>
      </w:r>
      <w:r w:rsidRPr="00B06F7A">
        <w:rPr>
          <w:lang w:eastAsia="zh-CN"/>
        </w:rPr>
        <w:t>NwdafRegistration</w:t>
      </w:r>
      <w:r w:rsidRPr="00B06F7A">
        <w:rPr>
          <w:rFonts w:hint="eastAsia"/>
          <w:lang w:eastAsia="zh-CN"/>
        </w:rPr>
        <w:t xml:space="preserve"> </w:t>
      </w:r>
      <w:r w:rsidRPr="00B06F7A">
        <w:t>information, with query parameters indicating the</w:t>
      </w:r>
      <w:r w:rsidRPr="00B06F7A">
        <w:rPr>
          <w:rFonts w:hint="eastAsia"/>
          <w:lang w:eastAsia="zh-CN"/>
        </w:rPr>
        <w:t xml:space="preserve"> analyticsIds, </w:t>
      </w:r>
      <w:r w:rsidRPr="00B06F7A">
        <w:t>supported-features.</w:t>
      </w:r>
    </w:p>
    <w:p w14:paraId="781C2991" w14:textId="77777777" w:rsidR="004968D7" w:rsidRPr="00B06F7A" w:rsidRDefault="000C1F39" w:rsidP="004968D7">
      <w:pPr>
        <w:pStyle w:val="B1"/>
        <w:rPr>
          <w:lang w:eastAsia="zh-CN"/>
        </w:rPr>
      </w:pPr>
      <w:r w:rsidRPr="004968D7">
        <w:t>2a.</w:t>
      </w:r>
      <w:r w:rsidRPr="004968D7">
        <w:tab/>
        <w:t>The UDM responds with "200 OK" with the message body containing the UE's NwdafRegistration</w:t>
      </w:r>
      <w:r w:rsidRPr="004968D7">
        <w:rPr>
          <w:rFonts w:hint="eastAsia"/>
        </w:rPr>
        <w:t>(s)</w:t>
      </w:r>
      <w:r w:rsidRPr="004968D7">
        <w:t>.</w:t>
      </w:r>
    </w:p>
    <w:p w14:paraId="49D0EB1E" w14:textId="6B7390BE" w:rsidR="000C1F39" w:rsidRPr="00B06F7A" w:rsidRDefault="000C1F39" w:rsidP="000C1F39">
      <w:pPr>
        <w:pStyle w:val="NO"/>
        <w:rPr>
          <w:lang w:eastAsia="zh-CN"/>
        </w:rPr>
      </w:pPr>
      <w:r w:rsidRPr="00B06F7A">
        <w:rPr>
          <w:rFonts w:hint="eastAsia"/>
          <w:lang w:eastAsia="zh-CN"/>
        </w:rPr>
        <w:t xml:space="preserve">NOTE: </w:t>
      </w:r>
      <w:r w:rsidRPr="00B06F7A">
        <w:rPr>
          <w:lang w:eastAsia="zh-CN"/>
        </w:rPr>
        <w:t>if there are multiple N</w:t>
      </w:r>
      <w:r w:rsidRPr="00B06F7A">
        <w:rPr>
          <w:rFonts w:hint="eastAsia"/>
          <w:lang w:eastAsia="zh-CN"/>
        </w:rPr>
        <w:t>wdaf</w:t>
      </w:r>
      <w:r w:rsidRPr="00B06F7A">
        <w:rPr>
          <w:lang w:eastAsia="zh-CN"/>
        </w:rPr>
        <w:t xml:space="preserve">Regsitration for the same </w:t>
      </w:r>
      <w:r w:rsidRPr="00B06F7A">
        <w:rPr>
          <w:rFonts w:hint="eastAsia"/>
          <w:lang w:eastAsia="zh-CN"/>
        </w:rPr>
        <w:t>UE</w:t>
      </w:r>
      <w:r w:rsidRPr="00B06F7A">
        <w:rPr>
          <w:lang w:eastAsia="zh-CN"/>
        </w:rPr>
        <w:t>, all</w:t>
      </w:r>
      <w:r w:rsidRPr="00B06F7A">
        <w:t xml:space="preserve"> </w:t>
      </w:r>
      <w:r w:rsidRPr="00B06F7A">
        <w:rPr>
          <w:rFonts w:hint="eastAsia"/>
          <w:lang w:eastAsia="zh-CN"/>
        </w:rPr>
        <w:t>matched</w:t>
      </w:r>
      <w:r w:rsidRPr="00B06F7A">
        <w:rPr>
          <w:lang w:eastAsia="zh-CN"/>
        </w:rPr>
        <w:t xml:space="preserve"> NwdafRegistration</w:t>
      </w:r>
      <w:r w:rsidRPr="00B06F7A">
        <w:rPr>
          <w:rFonts w:hint="eastAsia"/>
          <w:lang w:eastAsia="zh-CN"/>
        </w:rPr>
        <w:t xml:space="preserve">(s) </w:t>
      </w:r>
      <w:r w:rsidRPr="00B06F7A">
        <w:rPr>
          <w:lang w:eastAsia="zh-CN"/>
        </w:rPr>
        <w:t>will be returned</w:t>
      </w:r>
      <w:r w:rsidRPr="00B06F7A">
        <w:rPr>
          <w:rFonts w:hint="eastAsia"/>
          <w:lang w:eastAsia="zh-CN"/>
        </w:rPr>
        <w:t>.</w:t>
      </w:r>
    </w:p>
    <w:p w14:paraId="6ED8C752" w14:textId="77777777" w:rsidR="000C1F39" w:rsidRPr="00B06F7A" w:rsidRDefault="000C1F39" w:rsidP="000C1F39">
      <w:pPr>
        <w:pStyle w:val="B1"/>
      </w:pPr>
      <w:r w:rsidRPr="00B06F7A">
        <w:t>2b.</w:t>
      </w:r>
      <w:r w:rsidRPr="00B06F7A">
        <w:tab/>
        <w:t>If there is no valid NwdafRegistration information data for the UE, a response with HTTP status code "404 Not Found" shall be returned to the NF service including additional error information in the response body (in the "ProblemDetails" element).</w:t>
      </w:r>
    </w:p>
    <w:p w14:paraId="0D638470" w14:textId="77777777" w:rsidR="000C1F39" w:rsidRPr="00B06F7A" w:rsidRDefault="000C1F39" w:rsidP="000C1F39">
      <w:r w:rsidRPr="00B06F7A">
        <w:t>On failure, the appropriate HTTP status code indicating the error shall be returned and appropriate additional error information should be returned in the GET response body.</w:t>
      </w:r>
    </w:p>
    <w:p w14:paraId="1DACAB7D" w14:textId="77777777" w:rsidR="005B7866" w:rsidRPr="00B06F7A" w:rsidRDefault="005B7866" w:rsidP="00C05182">
      <w:pPr>
        <w:pStyle w:val="Heading4"/>
      </w:pPr>
      <w:bookmarkStart w:id="635" w:name="_Toc114764191"/>
      <w:r w:rsidRPr="00B06F7A">
        <w:t>5.3.2.6</w:t>
      </w:r>
      <w:r w:rsidRPr="00B06F7A">
        <w:tab/>
        <w:t>Update</w:t>
      </w:r>
      <w:bookmarkEnd w:id="613"/>
      <w:bookmarkEnd w:id="614"/>
      <w:bookmarkEnd w:id="624"/>
      <w:bookmarkEnd w:id="631"/>
      <w:bookmarkEnd w:id="632"/>
      <w:bookmarkEnd w:id="633"/>
      <w:bookmarkEnd w:id="635"/>
    </w:p>
    <w:p w14:paraId="043B9947" w14:textId="77777777" w:rsidR="005B7866" w:rsidRPr="00B06F7A" w:rsidRDefault="005B7866" w:rsidP="00C05182">
      <w:pPr>
        <w:pStyle w:val="Heading5"/>
      </w:pPr>
      <w:bookmarkStart w:id="636" w:name="_Toc11338410"/>
      <w:bookmarkStart w:id="637" w:name="_Toc27585018"/>
      <w:bookmarkStart w:id="638" w:name="_Toc36456964"/>
      <w:bookmarkStart w:id="639" w:name="_Toc45027847"/>
      <w:bookmarkStart w:id="640" w:name="_Toc45028682"/>
      <w:bookmarkStart w:id="641" w:name="_Toc67681437"/>
      <w:bookmarkStart w:id="642" w:name="_Toc114764192"/>
      <w:r w:rsidRPr="00B06F7A">
        <w:t>5.3.2.6.1</w:t>
      </w:r>
      <w:r w:rsidRPr="00B06F7A">
        <w:tab/>
        <w:t>General</w:t>
      </w:r>
      <w:bookmarkEnd w:id="636"/>
      <w:bookmarkEnd w:id="637"/>
      <w:bookmarkEnd w:id="638"/>
      <w:bookmarkEnd w:id="639"/>
      <w:bookmarkEnd w:id="640"/>
      <w:bookmarkEnd w:id="641"/>
      <w:bookmarkEnd w:id="642"/>
    </w:p>
    <w:p w14:paraId="7D73FB7A" w14:textId="77777777" w:rsidR="005B7866" w:rsidRPr="00B06F7A" w:rsidRDefault="005B7866" w:rsidP="005B7866">
      <w:r w:rsidRPr="00B06F7A">
        <w:t>The following procedures using the Update service operation are supported:</w:t>
      </w:r>
    </w:p>
    <w:p w14:paraId="65836A7C" w14:textId="77777777" w:rsidR="005B7866" w:rsidRPr="00B06F7A" w:rsidRDefault="005B7866" w:rsidP="005B7866">
      <w:pPr>
        <w:pStyle w:val="B1"/>
      </w:pPr>
      <w:r w:rsidRPr="00B06F7A">
        <w:t>-</w:t>
      </w:r>
      <w:r w:rsidRPr="00B06F7A">
        <w:tab/>
        <w:t>Update a parameter (e.g. PEI</w:t>
      </w:r>
      <w:r w:rsidRPr="00B06F7A">
        <w:rPr>
          <w:rFonts w:hint="eastAsia"/>
          <w:lang w:eastAsia="zh-CN"/>
        </w:rPr>
        <w:t>, EPS Interworking Info, etc</w:t>
      </w:r>
      <w:r w:rsidRPr="00B06F7A">
        <w:t>) in the AMF registration for 3GPP access</w:t>
      </w:r>
    </w:p>
    <w:p w14:paraId="7A3F647A" w14:textId="46BA1A6B" w:rsidR="000C1F39" w:rsidRPr="00B06F7A" w:rsidRDefault="005B7866" w:rsidP="000C1F39">
      <w:pPr>
        <w:pStyle w:val="B1"/>
        <w:rPr>
          <w:lang w:eastAsia="zh-CN"/>
        </w:rPr>
      </w:pPr>
      <w:r w:rsidRPr="00B06F7A">
        <w:t>-</w:t>
      </w:r>
      <w:r w:rsidRPr="00B06F7A">
        <w:tab/>
        <w:t>Update a parameter (e.g.</w:t>
      </w:r>
      <w:r w:rsidR="00D103D7" w:rsidRPr="00B06F7A">
        <w:t xml:space="preserve"> </w:t>
      </w:r>
      <w:r w:rsidRPr="00B06F7A">
        <w:t>PEI) in the AMF registration for non-3GPP access</w:t>
      </w:r>
    </w:p>
    <w:p w14:paraId="00722F0D" w14:textId="77777777" w:rsidR="00D103D7" w:rsidRPr="00B06F7A" w:rsidRDefault="000C1F39" w:rsidP="00D103D7">
      <w:pPr>
        <w:pStyle w:val="B1"/>
      </w:pPr>
      <w:r w:rsidRPr="00B06F7A">
        <w:t>-</w:t>
      </w:r>
      <w:r w:rsidRPr="00B06F7A">
        <w:tab/>
        <w:t>Update a parameter (e.g.</w:t>
      </w:r>
      <w:r w:rsidRPr="00B06F7A">
        <w:rPr>
          <w:rFonts w:hint="eastAsia"/>
          <w:lang w:eastAsia="zh-CN"/>
        </w:rPr>
        <w:t xml:space="preserve"> analyticsId</w:t>
      </w:r>
      <w:r w:rsidRPr="00B06F7A">
        <w:t xml:space="preserve">(s)) in the </w:t>
      </w:r>
      <w:r w:rsidRPr="00B06F7A">
        <w:rPr>
          <w:rFonts w:hint="eastAsia"/>
          <w:lang w:eastAsia="zh-CN"/>
        </w:rPr>
        <w:t>NWDAF</w:t>
      </w:r>
      <w:r w:rsidRPr="00B06F7A">
        <w:t xml:space="preserve"> registration</w:t>
      </w:r>
    </w:p>
    <w:p w14:paraId="7D98F7ED" w14:textId="3783AE69" w:rsidR="005B7866" w:rsidRPr="00B06F7A" w:rsidRDefault="00D103D7" w:rsidP="00D103D7">
      <w:pPr>
        <w:pStyle w:val="B1"/>
      </w:pPr>
      <w:r w:rsidRPr="00B06F7A">
        <w:t>-</w:t>
      </w:r>
      <w:r w:rsidRPr="00B06F7A">
        <w:tab/>
        <w:t>Update a parameter (e.g. PGW FQDN) in the SMF registration</w:t>
      </w:r>
    </w:p>
    <w:p w14:paraId="706C39FA" w14:textId="77777777" w:rsidR="005B7866" w:rsidRPr="00B06F7A" w:rsidRDefault="005B7866" w:rsidP="00C05182">
      <w:pPr>
        <w:pStyle w:val="Heading5"/>
      </w:pPr>
      <w:bookmarkStart w:id="643" w:name="_Toc11338411"/>
      <w:bookmarkStart w:id="644" w:name="_Toc27585019"/>
      <w:bookmarkStart w:id="645" w:name="_Toc36456965"/>
      <w:bookmarkStart w:id="646" w:name="_Toc45027848"/>
      <w:bookmarkStart w:id="647" w:name="_Toc45028683"/>
      <w:bookmarkStart w:id="648" w:name="_Toc67681438"/>
      <w:bookmarkStart w:id="649" w:name="_Toc114764193"/>
      <w:r w:rsidRPr="00B06F7A">
        <w:t>5.3.2.6.2</w:t>
      </w:r>
      <w:r w:rsidRPr="00B06F7A">
        <w:tab/>
        <w:t>Update A Parameter (e.g. PEI) in the AMF Registration For 3GPP Access</w:t>
      </w:r>
      <w:bookmarkEnd w:id="643"/>
      <w:bookmarkEnd w:id="644"/>
      <w:bookmarkEnd w:id="645"/>
      <w:bookmarkEnd w:id="646"/>
      <w:bookmarkEnd w:id="647"/>
      <w:bookmarkEnd w:id="648"/>
      <w:bookmarkEnd w:id="649"/>
    </w:p>
    <w:p w14:paraId="02F927D5" w14:textId="77777777" w:rsidR="005B7866" w:rsidRPr="00B06F7A" w:rsidRDefault="005B7866" w:rsidP="005B7866">
      <w:r w:rsidRPr="00B06F7A">
        <w:t>Figure 5.3.2.6.2-1 shows a scenario where the AMF sends a request to the UDM to update a parameter within the Amf3GppAccessRegistration resource. The request contains the UE's identity (/{ueId}) which shall be a SUPI and an instruction to modify a parameter (e.g. PEI).</w:t>
      </w:r>
    </w:p>
    <w:p w14:paraId="2B79BB2C" w14:textId="6F02C6B5" w:rsidR="005B7866" w:rsidRPr="00B06F7A" w:rsidRDefault="008947B3" w:rsidP="005B7866">
      <w:pPr>
        <w:pStyle w:val="TH"/>
      </w:pPr>
      <w:r w:rsidRPr="00B06F7A">
        <w:object w:dxaOrig="8700" w:dyaOrig="2208" w14:anchorId="52AAA47A">
          <v:shape id="_x0000_i1089" type="#_x0000_t75" style="width:433.6pt;height:111.2pt" o:ole="">
            <v:imagedata r:id="rId136" o:title=""/>
          </v:shape>
          <o:OLEObject Type="Embed" ProgID="Visio.Drawing.11" ShapeID="_x0000_i1089" DrawAspect="Content" ObjectID="_1725378528" r:id="rId137"/>
        </w:object>
      </w:r>
    </w:p>
    <w:p w14:paraId="780E4194" w14:textId="77777777" w:rsidR="005B7866" w:rsidRPr="00B06F7A" w:rsidRDefault="005B7866" w:rsidP="005B7866">
      <w:pPr>
        <w:pStyle w:val="TF"/>
      </w:pPr>
      <w:r w:rsidRPr="00B06F7A">
        <w:t>Figure 5.3.2.6.2-1: AMF registration parameter update for 3GPP access</w:t>
      </w:r>
    </w:p>
    <w:p w14:paraId="377A22FD" w14:textId="77777777" w:rsidR="005F0A07" w:rsidRDefault="005B7866" w:rsidP="005F0A07">
      <w:pPr>
        <w:pStyle w:val="B1"/>
      </w:pPr>
      <w:r w:rsidRPr="00B06F7A">
        <w:lastRenderedPageBreak/>
        <w:t>1.</w:t>
      </w:r>
      <w:r w:rsidRPr="00B06F7A">
        <w:tab/>
        <w:t>The AMF sends a PATCH request to the resource representing the UE's AMF registration for 3GPP access.</w:t>
      </w:r>
    </w:p>
    <w:p w14:paraId="55F6BD41" w14:textId="639D2491" w:rsidR="005B7866" w:rsidRPr="00B06F7A" w:rsidRDefault="005F0A07" w:rsidP="00253F3A">
      <w:pPr>
        <w:pStyle w:val="B1"/>
        <w:ind w:firstLine="0"/>
      </w:pPr>
      <w:r>
        <w:rPr>
          <w:rFonts w:hint="eastAsia"/>
          <w:lang w:eastAsia="zh-CN"/>
        </w:rPr>
        <w:t>I</w:t>
      </w:r>
      <w:r>
        <w:rPr>
          <w:lang w:eastAsia="zh-CN"/>
        </w:rPr>
        <w:t xml:space="preserve">f the AMF needs to modify the </w:t>
      </w:r>
      <w:r w:rsidRPr="00B06F7A">
        <w:t>backupAmfInfo</w:t>
      </w:r>
      <w:r>
        <w:t xml:space="preserve">, the AMF shall include the IE in the </w:t>
      </w:r>
      <w:r w:rsidRPr="00B06F7A">
        <w:t>PATCH request</w:t>
      </w:r>
      <w:r>
        <w:t xml:space="preserve">. The </w:t>
      </w:r>
      <w:r>
        <w:rPr>
          <w:lang w:eastAsia="zh-CN"/>
        </w:rPr>
        <w:t xml:space="preserve">modified </w:t>
      </w:r>
      <w:r w:rsidRPr="00B06F7A">
        <w:t>backupAmfInfo</w:t>
      </w:r>
      <w:r>
        <w:t xml:space="preserve"> is only applicable to this UE in </w:t>
      </w:r>
      <w:r w:rsidRPr="00B06F7A">
        <w:t>3GPP access</w:t>
      </w:r>
      <w:r>
        <w:t>.</w:t>
      </w:r>
    </w:p>
    <w:p w14:paraId="3CF18634" w14:textId="588E01AB" w:rsidR="008947B3" w:rsidRPr="00B06F7A" w:rsidRDefault="005B7866" w:rsidP="008947B3">
      <w:pPr>
        <w:pStyle w:val="B1"/>
      </w:pPr>
      <w:r w:rsidRPr="00B06F7A">
        <w:t>2a.</w:t>
      </w:r>
      <w:r w:rsidRPr="00B06F7A">
        <w:tab/>
      </w:r>
      <w:r w:rsidR="008947B3" w:rsidRPr="00B06F7A">
        <w:rPr>
          <w:rFonts w:hint="eastAsia"/>
          <w:lang w:val="en-US" w:eastAsia="zh-CN"/>
        </w:rPr>
        <w:t xml:space="preserve">If all the modification instructions in the PATCH request have been implemented, the UDM shall respond with </w:t>
      </w:r>
      <w:r w:rsidR="008947B3" w:rsidRPr="00B06F7A">
        <w:rPr>
          <w:lang w:val="en-US" w:eastAsia="zh-CN"/>
        </w:rPr>
        <w:t>"</w:t>
      </w:r>
      <w:r w:rsidR="008947B3" w:rsidRPr="00B06F7A">
        <w:rPr>
          <w:rFonts w:hint="eastAsia"/>
          <w:lang w:val="en-US" w:eastAsia="zh-CN"/>
        </w:rPr>
        <w:t>204 No Content</w:t>
      </w:r>
      <w:r w:rsidR="008947B3" w:rsidRPr="00B06F7A">
        <w:rPr>
          <w:lang w:val="en-US" w:eastAsia="zh-CN"/>
        </w:rPr>
        <w:t>"</w:t>
      </w:r>
      <w:r w:rsidR="008947B3" w:rsidRPr="00B06F7A">
        <w:rPr>
          <w:rFonts w:hint="eastAsia"/>
          <w:lang w:val="en-US" w:eastAsia="zh-CN"/>
        </w:rPr>
        <w:t xml:space="preserve"> response</w:t>
      </w:r>
      <w:r w:rsidRPr="00B06F7A">
        <w:t>.</w:t>
      </w:r>
    </w:p>
    <w:p w14:paraId="75C7556E" w14:textId="18B63B48" w:rsidR="005B7866" w:rsidRPr="00B06F7A" w:rsidRDefault="008947B3" w:rsidP="008947B3">
      <w:pPr>
        <w:pStyle w:val="B1"/>
      </w:pPr>
      <w:r w:rsidRPr="00B06F7A">
        <w:t>2b. I</w:t>
      </w:r>
      <w:r w:rsidRPr="00B06F7A">
        <w:rPr>
          <w:rFonts w:hint="eastAsia"/>
          <w:lang w:val="en-US" w:eastAsia="zh-CN"/>
        </w:rPr>
        <w:t xml:space="preserve">f some of the modification instructions in the PATCH request have been discarded, and the NF service consumer has included in the supported-feature query parameter the "PatchReport" feature number, the UDM shall respond with </w:t>
      </w:r>
      <w:r w:rsidRPr="00B06F7A">
        <w:rPr>
          <w:lang w:val="en-US" w:eastAsia="zh-CN"/>
        </w:rPr>
        <w:t>"</w:t>
      </w:r>
      <w:r w:rsidRPr="00B06F7A">
        <w:rPr>
          <w:rFonts w:hint="eastAsia"/>
          <w:lang w:eastAsia="zh-CN"/>
        </w:rPr>
        <w:t>200 OK</w:t>
      </w:r>
      <w:r w:rsidRPr="00B06F7A">
        <w:rPr>
          <w:lang w:val="en-US" w:eastAsia="zh-CN"/>
        </w:rPr>
        <w:t xml:space="preserve">" with the response body containing </w:t>
      </w:r>
      <w:r w:rsidRPr="00B06F7A">
        <w:rPr>
          <w:rFonts w:hint="eastAsia"/>
          <w:lang w:val="en-US" w:eastAsia="zh-CN"/>
        </w:rPr>
        <w:t>PatchResult.</w:t>
      </w:r>
    </w:p>
    <w:p w14:paraId="7B254F99" w14:textId="5AE2D6F5" w:rsidR="005B7866" w:rsidRPr="00B06F7A" w:rsidRDefault="005B7866" w:rsidP="005B7866">
      <w:pPr>
        <w:pStyle w:val="B1"/>
      </w:pPr>
      <w:r w:rsidRPr="00B06F7A">
        <w:t>2</w:t>
      </w:r>
      <w:r w:rsidR="008947B3" w:rsidRPr="00B06F7A">
        <w:t>c</w:t>
      </w:r>
      <w:r w:rsidRPr="00B06F7A">
        <w:t>.</w:t>
      </w:r>
      <w:r w:rsidRPr="00B06F7A">
        <w:tab/>
        <w:t>If the resource does not exist e.g. the UE is not registered yet, HTTP status code "404 Not Found" should be returned including additional error information in the response body (in the "ProblemDetails" element).</w:t>
      </w:r>
    </w:p>
    <w:p w14:paraId="616B9D7C" w14:textId="0275ABE6" w:rsidR="005B7866" w:rsidRPr="00B06F7A" w:rsidRDefault="005B7866" w:rsidP="005B7866">
      <w:pPr>
        <w:pStyle w:val="B1"/>
      </w:pPr>
      <w:r w:rsidRPr="00B06F7A">
        <w:t>2</w:t>
      </w:r>
      <w:r w:rsidR="008947B3" w:rsidRPr="00B06F7A">
        <w:t>d</w:t>
      </w:r>
      <w:r w:rsidRPr="00B06F7A">
        <w:t>.</w:t>
      </w:r>
      <w:r w:rsidRPr="00B06F7A">
        <w:tab/>
        <w:t xml:space="preserve">If the resource exists, but the requesting AMF is not the one currently registered for the UE, HTTP status code "422 Unprocessable </w:t>
      </w:r>
      <w:r w:rsidR="00C023B2" w:rsidRPr="00B3056F">
        <w:t>Entity</w:t>
      </w:r>
      <w:r w:rsidRPr="00B06F7A">
        <w:t>" should be returned including additional error information in the response body (in the "ProblemDetails" element).</w:t>
      </w:r>
    </w:p>
    <w:p w14:paraId="78859674" w14:textId="77777777" w:rsidR="005B7866" w:rsidRPr="00B06F7A" w:rsidRDefault="005B7866" w:rsidP="005B7866">
      <w:r w:rsidRPr="00B06F7A">
        <w:t xml:space="preserve">On failure, the appropriate HTTP status code indicating the error shall be returned and appropriate additional error information should be returned in the </w:t>
      </w:r>
      <w:r w:rsidRPr="00B06F7A">
        <w:rPr>
          <w:rFonts w:hint="eastAsia"/>
        </w:rPr>
        <w:t>P</w:t>
      </w:r>
      <w:r w:rsidRPr="00B06F7A">
        <w:t>ATCH response body.</w:t>
      </w:r>
    </w:p>
    <w:p w14:paraId="37E9DC5F" w14:textId="77777777" w:rsidR="005B7866" w:rsidRPr="00B06F7A" w:rsidRDefault="005B7866" w:rsidP="005B7866">
      <w:pPr>
        <w:pStyle w:val="B1"/>
      </w:pPr>
    </w:p>
    <w:p w14:paraId="21B808A6" w14:textId="77777777" w:rsidR="005B7866" w:rsidRPr="00B06F7A" w:rsidRDefault="005B7866" w:rsidP="00C05182">
      <w:pPr>
        <w:pStyle w:val="Heading5"/>
      </w:pPr>
      <w:bookmarkStart w:id="650" w:name="_Toc11338412"/>
      <w:bookmarkStart w:id="651" w:name="_Toc27585020"/>
      <w:bookmarkStart w:id="652" w:name="_Toc36456966"/>
      <w:bookmarkStart w:id="653" w:name="_Toc45027849"/>
      <w:bookmarkStart w:id="654" w:name="_Toc45028684"/>
      <w:bookmarkStart w:id="655" w:name="_Toc67681439"/>
      <w:bookmarkStart w:id="656" w:name="_Toc114764194"/>
      <w:r w:rsidRPr="00B06F7A">
        <w:t>5.3.2.6.3</w:t>
      </w:r>
      <w:r w:rsidRPr="00B06F7A">
        <w:tab/>
        <w:t>Update A Parameter (e.g. PEI) in the AMF Registration For Non 3GPP Access</w:t>
      </w:r>
      <w:bookmarkEnd w:id="650"/>
      <w:bookmarkEnd w:id="651"/>
      <w:bookmarkEnd w:id="652"/>
      <w:bookmarkEnd w:id="653"/>
      <w:bookmarkEnd w:id="654"/>
      <w:bookmarkEnd w:id="655"/>
      <w:bookmarkEnd w:id="656"/>
    </w:p>
    <w:p w14:paraId="2C307D81" w14:textId="77777777" w:rsidR="005B7866" w:rsidRPr="00B06F7A" w:rsidRDefault="005B7866" w:rsidP="005B7866">
      <w:r w:rsidRPr="00B06F7A">
        <w:t>Figure 5.3.2.6.3-1 shows a scenario where the AMF sends a request to the UDM to update a parameter within the AmfNon3GppAccessRegistration resource. The request contains the UE's identity (/{ueId}) which shall be a SUPI and an instruction to modify a parameter (e.g. PEI).</w:t>
      </w:r>
    </w:p>
    <w:p w14:paraId="5B4B965A" w14:textId="5A2CF205" w:rsidR="005B7866" w:rsidRPr="00B06F7A" w:rsidRDefault="008947B3" w:rsidP="005B7866">
      <w:pPr>
        <w:pStyle w:val="TH"/>
      </w:pPr>
      <w:r w:rsidRPr="00B06F7A">
        <w:object w:dxaOrig="8700" w:dyaOrig="2316" w14:anchorId="51241657">
          <v:shape id="_x0000_i1090" type="#_x0000_t75" style="width:433.6pt;height:115.5pt" o:ole="">
            <v:imagedata r:id="rId138" o:title=""/>
          </v:shape>
          <o:OLEObject Type="Embed" ProgID="Visio.Drawing.11" ShapeID="_x0000_i1090" DrawAspect="Content" ObjectID="_1725378529" r:id="rId139"/>
        </w:object>
      </w:r>
    </w:p>
    <w:p w14:paraId="7DD3E863" w14:textId="77777777" w:rsidR="005B7866" w:rsidRPr="00B06F7A" w:rsidRDefault="005B7866" w:rsidP="005B7866">
      <w:pPr>
        <w:pStyle w:val="TF"/>
      </w:pPr>
      <w:r w:rsidRPr="00B06F7A">
        <w:t>Figure 5.3.2.6.3-1: AMF registration parameter update for non-3GPP access</w:t>
      </w:r>
    </w:p>
    <w:p w14:paraId="47DCC360" w14:textId="77777777" w:rsidR="005F0A07" w:rsidRDefault="005B7866" w:rsidP="005F0A07">
      <w:pPr>
        <w:pStyle w:val="B1"/>
      </w:pPr>
      <w:r w:rsidRPr="00B06F7A">
        <w:t>1.</w:t>
      </w:r>
      <w:r w:rsidRPr="00B06F7A">
        <w:tab/>
        <w:t>The AMF sends a PATCH request to the resource representing the UE's AMF registration for non-3GPP access.</w:t>
      </w:r>
    </w:p>
    <w:p w14:paraId="45871B2C" w14:textId="7B40276B" w:rsidR="005B7866" w:rsidRPr="00B06F7A" w:rsidRDefault="005F0A07" w:rsidP="00253F3A">
      <w:pPr>
        <w:pStyle w:val="B1"/>
        <w:ind w:firstLine="0"/>
      </w:pPr>
      <w:r>
        <w:rPr>
          <w:rFonts w:hint="eastAsia"/>
          <w:lang w:eastAsia="zh-CN"/>
        </w:rPr>
        <w:t>I</w:t>
      </w:r>
      <w:r>
        <w:rPr>
          <w:lang w:eastAsia="zh-CN"/>
        </w:rPr>
        <w:t xml:space="preserve">f the AMF needs to modify the </w:t>
      </w:r>
      <w:r w:rsidRPr="00B06F7A">
        <w:t>backupAmfInfo</w:t>
      </w:r>
      <w:r>
        <w:t xml:space="preserve">, the AMF shall include the IE in the </w:t>
      </w:r>
      <w:r w:rsidRPr="00B06F7A">
        <w:t>PATCH request</w:t>
      </w:r>
      <w:r>
        <w:t xml:space="preserve">. The </w:t>
      </w:r>
      <w:r>
        <w:rPr>
          <w:lang w:eastAsia="zh-CN"/>
        </w:rPr>
        <w:t xml:space="preserve">modified </w:t>
      </w:r>
      <w:r w:rsidRPr="00B06F7A">
        <w:t>backupAmfInfo</w:t>
      </w:r>
      <w:r>
        <w:t xml:space="preserve"> is only applicable to this UE in non-</w:t>
      </w:r>
      <w:r w:rsidRPr="00B06F7A">
        <w:t>3GPP access</w:t>
      </w:r>
      <w:r>
        <w:t>.</w:t>
      </w:r>
    </w:p>
    <w:p w14:paraId="5B7C61B9" w14:textId="01C2C78A" w:rsidR="008947B3" w:rsidRPr="00B06F7A" w:rsidRDefault="005B7866" w:rsidP="008947B3">
      <w:pPr>
        <w:pStyle w:val="B1"/>
      </w:pPr>
      <w:r w:rsidRPr="00B06F7A">
        <w:t>2a.</w:t>
      </w:r>
      <w:r w:rsidRPr="00B06F7A">
        <w:tab/>
      </w:r>
      <w:r w:rsidR="008947B3" w:rsidRPr="00B06F7A">
        <w:rPr>
          <w:rFonts w:hint="eastAsia"/>
          <w:lang w:val="en-US" w:eastAsia="zh-CN"/>
        </w:rPr>
        <w:t xml:space="preserve">If all the modification instructions in the PATCH request have been implemented, the UDM shall respond with </w:t>
      </w:r>
      <w:r w:rsidR="008947B3" w:rsidRPr="00B06F7A">
        <w:rPr>
          <w:lang w:val="en-US" w:eastAsia="zh-CN"/>
        </w:rPr>
        <w:t>"</w:t>
      </w:r>
      <w:r w:rsidR="008947B3" w:rsidRPr="00B06F7A">
        <w:rPr>
          <w:rFonts w:hint="eastAsia"/>
          <w:lang w:val="en-US" w:eastAsia="zh-CN"/>
        </w:rPr>
        <w:t>204 No Content</w:t>
      </w:r>
      <w:r w:rsidR="008947B3" w:rsidRPr="00B06F7A">
        <w:rPr>
          <w:lang w:val="en-US" w:eastAsia="zh-CN"/>
        </w:rPr>
        <w:t>"</w:t>
      </w:r>
      <w:r w:rsidR="008947B3" w:rsidRPr="00B06F7A">
        <w:rPr>
          <w:rFonts w:hint="eastAsia"/>
          <w:lang w:val="en-US" w:eastAsia="zh-CN"/>
        </w:rPr>
        <w:t xml:space="preserve"> response</w:t>
      </w:r>
      <w:r w:rsidRPr="00B06F7A">
        <w:t>.</w:t>
      </w:r>
    </w:p>
    <w:p w14:paraId="6B2A2E8A" w14:textId="4DBDDF2E" w:rsidR="005B7866" w:rsidRPr="00B06F7A" w:rsidRDefault="008947B3" w:rsidP="008947B3">
      <w:pPr>
        <w:pStyle w:val="B1"/>
      </w:pPr>
      <w:r w:rsidRPr="00B06F7A">
        <w:t>2b. I</w:t>
      </w:r>
      <w:r w:rsidRPr="00B06F7A">
        <w:rPr>
          <w:rFonts w:hint="eastAsia"/>
          <w:lang w:val="en-US" w:eastAsia="zh-CN"/>
        </w:rPr>
        <w:t xml:space="preserve">f some of the modification instructions in the PATCH request have been discarded, and the NF service consumer has included in the supported-feature query parameter the "PatchReport" feature number, the UDM shall respond with </w:t>
      </w:r>
      <w:r w:rsidRPr="00B06F7A">
        <w:rPr>
          <w:lang w:val="en-US" w:eastAsia="zh-CN"/>
        </w:rPr>
        <w:t>"</w:t>
      </w:r>
      <w:r w:rsidRPr="00B06F7A">
        <w:rPr>
          <w:rFonts w:hint="eastAsia"/>
          <w:lang w:eastAsia="zh-CN"/>
        </w:rPr>
        <w:t>200 OK</w:t>
      </w:r>
      <w:r w:rsidRPr="00B06F7A">
        <w:rPr>
          <w:lang w:val="en-US" w:eastAsia="zh-CN"/>
        </w:rPr>
        <w:t xml:space="preserve">" with the response body containing </w:t>
      </w:r>
      <w:r w:rsidRPr="00B06F7A">
        <w:rPr>
          <w:rFonts w:hint="eastAsia"/>
          <w:lang w:val="en-US" w:eastAsia="zh-CN"/>
        </w:rPr>
        <w:t>PatchResult.</w:t>
      </w:r>
    </w:p>
    <w:p w14:paraId="4C484FE1" w14:textId="286D9EC0" w:rsidR="005B7866" w:rsidRPr="00B06F7A" w:rsidRDefault="005B7866" w:rsidP="005B7866">
      <w:pPr>
        <w:pStyle w:val="B1"/>
      </w:pPr>
      <w:r w:rsidRPr="00B06F7A">
        <w:t>2</w:t>
      </w:r>
      <w:r w:rsidR="008947B3" w:rsidRPr="00B06F7A">
        <w:t>c</w:t>
      </w:r>
      <w:r w:rsidRPr="00B06F7A">
        <w:t>.</w:t>
      </w:r>
      <w:r w:rsidRPr="00B06F7A">
        <w:tab/>
        <w:t>If the resource does not exist e.g. the UE is not registered yet, HTTP status code "404 Not Found" should be returned including additional error information in the response body (in the "ProblemDetails" element).</w:t>
      </w:r>
    </w:p>
    <w:p w14:paraId="0D2D4C60" w14:textId="77505B1C" w:rsidR="005B7866" w:rsidRPr="00B06F7A" w:rsidRDefault="005B7866" w:rsidP="005B7866">
      <w:pPr>
        <w:pStyle w:val="B1"/>
      </w:pPr>
      <w:r w:rsidRPr="00B06F7A">
        <w:t>2</w:t>
      </w:r>
      <w:r w:rsidR="008947B3" w:rsidRPr="00B06F7A">
        <w:t>d</w:t>
      </w:r>
      <w:r w:rsidRPr="00B06F7A">
        <w:t>.</w:t>
      </w:r>
      <w:r w:rsidRPr="00B06F7A">
        <w:tab/>
        <w:t xml:space="preserve">If the resource exists, but the requesting AMF is not the one currently registered for the UE, HTTP status code "422 Unprocessable </w:t>
      </w:r>
      <w:r w:rsidR="00C023B2" w:rsidRPr="00B3056F">
        <w:t>Entity</w:t>
      </w:r>
      <w:r w:rsidRPr="00B06F7A">
        <w:t>" should be returned including additional error information in the response body (in the "ProblemDetails" element).</w:t>
      </w:r>
    </w:p>
    <w:p w14:paraId="1DD7A5FD" w14:textId="77777777" w:rsidR="005B7866" w:rsidRPr="00B06F7A" w:rsidRDefault="005B7866" w:rsidP="005B7866">
      <w:r w:rsidRPr="00B06F7A">
        <w:t xml:space="preserve">On failure, the appropriate HTTP status code indicating the error shall be returned and appropriate additional error information should be returned in the </w:t>
      </w:r>
      <w:r w:rsidRPr="00B06F7A">
        <w:rPr>
          <w:rFonts w:hint="eastAsia"/>
        </w:rPr>
        <w:t>P</w:t>
      </w:r>
      <w:r w:rsidRPr="00B06F7A">
        <w:t>ATCH response body.</w:t>
      </w:r>
    </w:p>
    <w:p w14:paraId="7507ADB4" w14:textId="77777777" w:rsidR="005B7866" w:rsidRPr="00B06F7A" w:rsidRDefault="005B7866" w:rsidP="005B7866">
      <w:pPr>
        <w:pStyle w:val="B1"/>
      </w:pPr>
    </w:p>
    <w:p w14:paraId="6E7D3DB4" w14:textId="54052BBB" w:rsidR="007772EA" w:rsidRPr="00B06F7A" w:rsidRDefault="007772EA" w:rsidP="00C05182">
      <w:pPr>
        <w:pStyle w:val="Heading5"/>
      </w:pPr>
      <w:bookmarkStart w:id="657" w:name="_Toc67682731"/>
      <w:bookmarkStart w:id="658" w:name="_Toc11338413"/>
      <w:bookmarkStart w:id="659" w:name="_Toc27585021"/>
      <w:bookmarkStart w:id="660" w:name="_Toc36456967"/>
      <w:bookmarkStart w:id="661" w:name="_Toc45027850"/>
      <w:bookmarkStart w:id="662" w:name="_Toc45028685"/>
      <w:bookmarkStart w:id="663" w:name="_Toc67681440"/>
      <w:bookmarkStart w:id="664" w:name="_Toc114764195"/>
      <w:r w:rsidRPr="00B06F7A">
        <w:t>5.3.2.6.</w:t>
      </w:r>
      <w:r w:rsidR="00677096" w:rsidRPr="00B06F7A">
        <w:t>4</w:t>
      </w:r>
      <w:r w:rsidRPr="00B06F7A">
        <w:tab/>
        <w:t>Update A Parameter</w:t>
      </w:r>
      <w:r w:rsidRPr="00B06F7A">
        <w:rPr>
          <w:rFonts w:hint="eastAsia"/>
          <w:lang w:eastAsia="zh-CN"/>
        </w:rPr>
        <w:t xml:space="preserve"> </w:t>
      </w:r>
      <w:r w:rsidRPr="00B06F7A">
        <w:t>(e.g.</w:t>
      </w:r>
      <w:r w:rsidRPr="00B06F7A">
        <w:rPr>
          <w:rFonts w:hint="eastAsia"/>
          <w:lang w:eastAsia="zh-CN"/>
        </w:rPr>
        <w:t xml:space="preserve"> analyticsId</w:t>
      </w:r>
      <w:r w:rsidRPr="00B06F7A">
        <w:t xml:space="preserve">(s)) in the </w:t>
      </w:r>
      <w:r w:rsidRPr="00B06F7A">
        <w:rPr>
          <w:rFonts w:hint="eastAsia"/>
          <w:lang w:eastAsia="zh-CN"/>
        </w:rPr>
        <w:t>NWDAF</w:t>
      </w:r>
      <w:r w:rsidRPr="00B06F7A">
        <w:t xml:space="preserve"> Registration</w:t>
      </w:r>
      <w:bookmarkEnd w:id="657"/>
      <w:bookmarkEnd w:id="664"/>
    </w:p>
    <w:p w14:paraId="55B51B06" w14:textId="7DF9A87E" w:rsidR="007772EA" w:rsidRPr="00B06F7A" w:rsidRDefault="007772EA" w:rsidP="007772EA">
      <w:r w:rsidRPr="00B06F7A">
        <w:t>Figure 5.3.2.6.</w:t>
      </w:r>
      <w:r w:rsidR="00677096" w:rsidRPr="00B06F7A">
        <w:t>4</w:t>
      </w:r>
      <w:r w:rsidRPr="00B06F7A">
        <w:t xml:space="preserve">-1 shows a scenario where the </w:t>
      </w:r>
      <w:r w:rsidRPr="00B06F7A">
        <w:rPr>
          <w:rFonts w:hint="eastAsia"/>
          <w:lang w:eastAsia="zh-CN"/>
        </w:rPr>
        <w:t>NWDAF</w:t>
      </w:r>
      <w:r w:rsidRPr="00B06F7A">
        <w:t xml:space="preserve"> sends a request to the UDM to update a parameter within the </w:t>
      </w:r>
      <w:r w:rsidRPr="00B06F7A">
        <w:rPr>
          <w:rFonts w:hint="eastAsia"/>
          <w:lang w:eastAsia="zh-CN"/>
        </w:rPr>
        <w:t>Nwdaf</w:t>
      </w:r>
      <w:r w:rsidRPr="00B06F7A">
        <w:t>Registration resource. The request contains the UE's identity (/{ueId}) which shall be a SUPI</w:t>
      </w:r>
      <w:r w:rsidRPr="00B06F7A">
        <w:rPr>
          <w:rFonts w:hint="eastAsia"/>
          <w:lang w:eastAsia="zh-CN"/>
        </w:rPr>
        <w:t xml:space="preserve">, </w:t>
      </w:r>
      <w:r w:rsidRPr="00B06F7A">
        <w:rPr>
          <w:lang w:eastAsia="zh-CN"/>
        </w:rPr>
        <w:t>the NWDAF</w:t>
      </w:r>
      <w:r w:rsidR="004968D7">
        <w:rPr>
          <w:lang w:eastAsia="zh-CN"/>
        </w:rPr>
        <w:t>'</w:t>
      </w:r>
      <w:r w:rsidRPr="00B06F7A">
        <w:rPr>
          <w:lang w:eastAsia="zh-CN"/>
        </w:rPr>
        <w:t xml:space="preserve">s </w:t>
      </w:r>
      <w:r w:rsidRPr="00B06F7A">
        <w:rPr>
          <w:rFonts w:hint="eastAsia"/>
          <w:lang w:eastAsia="zh-CN"/>
        </w:rPr>
        <w:t xml:space="preserve">registration </w:t>
      </w:r>
      <w:r w:rsidRPr="00B06F7A">
        <w:rPr>
          <w:lang w:eastAsia="zh-CN"/>
        </w:rPr>
        <w:t>identity (/{nwdafRegistrationId})</w:t>
      </w:r>
      <w:r w:rsidRPr="00B06F7A">
        <w:t xml:space="preserve"> and an instruction to modify a parameter</w:t>
      </w:r>
      <w:r w:rsidRPr="00B06F7A">
        <w:rPr>
          <w:rFonts w:hint="eastAsia"/>
          <w:lang w:eastAsia="zh-CN"/>
        </w:rPr>
        <w:t xml:space="preserve"> </w:t>
      </w:r>
      <w:r w:rsidRPr="00B06F7A">
        <w:t>(e.g. analyticsId</w:t>
      </w:r>
      <w:r w:rsidRPr="00B06F7A">
        <w:rPr>
          <w:rFonts w:hint="eastAsia"/>
          <w:lang w:eastAsia="zh-CN"/>
        </w:rPr>
        <w:t>(s)</w:t>
      </w:r>
      <w:r w:rsidRPr="00B06F7A">
        <w:t>).</w:t>
      </w:r>
    </w:p>
    <w:p w14:paraId="1FDAA01B" w14:textId="60C44918" w:rsidR="007772EA" w:rsidRPr="00B06F7A" w:rsidRDefault="004C1BD0" w:rsidP="007772EA">
      <w:pPr>
        <w:pStyle w:val="TH"/>
      </w:pPr>
      <w:r w:rsidRPr="00B3056F">
        <w:object w:dxaOrig="8700" w:dyaOrig="2430" w14:anchorId="0D7DC600">
          <v:shape id="_x0000_i1091" type="#_x0000_t75" style="width:433.6pt;height:121.95pt" o:ole="">
            <v:imagedata r:id="rId140" o:title=""/>
          </v:shape>
          <o:OLEObject Type="Embed" ProgID="Visio.Drawing.11" ShapeID="_x0000_i1091" DrawAspect="Content" ObjectID="_1725378530" r:id="rId141"/>
        </w:object>
      </w:r>
    </w:p>
    <w:p w14:paraId="213CE701" w14:textId="4D2F5DA6" w:rsidR="007772EA" w:rsidRPr="00B06F7A" w:rsidRDefault="007772EA" w:rsidP="007772EA">
      <w:pPr>
        <w:pStyle w:val="TF"/>
        <w:rPr>
          <w:lang w:eastAsia="zh-CN"/>
        </w:rPr>
      </w:pPr>
      <w:r w:rsidRPr="00B06F7A">
        <w:t>Figure 5.3.2.6.</w:t>
      </w:r>
      <w:r w:rsidR="00677096" w:rsidRPr="00B06F7A">
        <w:t>4</w:t>
      </w:r>
      <w:r w:rsidRPr="00B06F7A">
        <w:t xml:space="preserve">-1: </w:t>
      </w:r>
      <w:r w:rsidRPr="00B06F7A">
        <w:rPr>
          <w:rFonts w:hint="eastAsia"/>
          <w:lang w:eastAsia="zh-CN"/>
        </w:rPr>
        <w:t>NWDAF</w:t>
      </w:r>
      <w:r w:rsidRPr="00B06F7A">
        <w:t xml:space="preserve"> registration parameter update</w:t>
      </w:r>
    </w:p>
    <w:p w14:paraId="3876D7DF" w14:textId="77777777" w:rsidR="007772EA" w:rsidRPr="00B06F7A" w:rsidRDefault="007772EA" w:rsidP="007772EA">
      <w:pPr>
        <w:pStyle w:val="B1"/>
      </w:pPr>
      <w:r w:rsidRPr="00B06F7A">
        <w:t>1.</w:t>
      </w:r>
      <w:r w:rsidRPr="00B06F7A">
        <w:tab/>
        <w:t xml:space="preserve">The </w:t>
      </w:r>
      <w:r w:rsidRPr="00B06F7A">
        <w:rPr>
          <w:rFonts w:hint="eastAsia"/>
          <w:lang w:eastAsia="zh-CN"/>
        </w:rPr>
        <w:t>NWDA</w:t>
      </w:r>
      <w:r w:rsidRPr="00B06F7A">
        <w:t xml:space="preserve">F sends a PATCH request to the resource representing the UE's </w:t>
      </w:r>
      <w:r w:rsidRPr="00B06F7A">
        <w:rPr>
          <w:rFonts w:hint="eastAsia"/>
          <w:lang w:eastAsia="zh-CN"/>
        </w:rPr>
        <w:t>NWDAF</w:t>
      </w:r>
      <w:r w:rsidRPr="00B06F7A">
        <w:t xml:space="preserve"> registration.</w:t>
      </w:r>
    </w:p>
    <w:p w14:paraId="560D5C27" w14:textId="3C99B428" w:rsidR="004C1BD0" w:rsidRDefault="007772EA" w:rsidP="004C1BD0">
      <w:pPr>
        <w:pStyle w:val="B1"/>
      </w:pPr>
      <w:r w:rsidRPr="00B06F7A">
        <w:t>2a.</w:t>
      </w:r>
      <w:r w:rsidRPr="00B06F7A">
        <w:tab/>
      </w:r>
      <w:r w:rsidR="004C1BD0" w:rsidRPr="00B3056F">
        <w:rPr>
          <w:rFonts w:hint="eastAsia"/>
          <w:lang w:val="en-US" w:eastAsia="zh-CN"/>
        </w:rPr>
        <w:t>If all the modification instructions in the PATCH request have been implemented</w:t>
      </w:r>
      <w:r w:rsidRPr="00B06F7A">
        <w:t xml:space="preserve">, the UDM </w:t>
      </w:r>
      <w:r w:rsidR="004C1BD0">
        <w:t xml:space="preserve">shall </w:t>
      </w:r>
      <w:r w:rsidRPr="00B06F7A">
        <w:t>respond with "204 No Content"</w:t>
      </w:r>
      <w:r w:rsidR="004C1BD0">
        <w:t xml:space="preserve"> response</w:t>
      </w:r>
      <w:r w:rsidRPr="00B06F7A">
        <w:t>.</w:t>
      </w:r>
    </w:p>
    <w:p w14:paraId="59952ECA" w14:textId="77777777" w:rsidR="004C1BD0" w:rsidRDefault="004C1BD0" w:rsidP="004C1BD0">
      <w:pPr>
        <w:pStyle w:val="B1"/>
        <w:rPr>
          <w:lang w:val="en-US" w:eastAsia="zh-CN"/>
        </w:rPr>
      </w:pPr>
      <w:r>
        <w:t>2b.</w:t>
      </w:r>
      <w:r>
        <w:tab/>
        <w:t>I</w:t>
      </w:r>
      <w:r w:rsidRPr="00B3056F">
        <w:rPr>
          <w:rFonts w:hint="eastAsia"/>
          <w:lang w:val="en-US" w:eastAsia="zh-CN"/>
        </w:rPr>
        <w:t>f some of the modification instructions in the PATCH request have been discarded</w:t>
      </w:r>
      <w:r>
        <w:rPr>
          <w:lang w:val="en-US" w:eastAsia="zh-CN"/>
        </w:rPr>
        <w:t>:</w:t>
      </w:r>
    </w:p>
    <w:p w14:paraId="4B30E76E" w14:textId="2EF3A162" w:rsidR="004C1BD0" w:rsidRPr="00800587" w:rsidRDefault="00C05182" w:rsidP="00C05182">
      <w:pPr>
        <w:pStyle w:val="B2"/>
      </w:pPr>
      <w:r w:rsidRPr="00C05182">
        <w:t>-</w:t>
      </w:r>
      <w:r w:rsidRPr="00C05182">
        <w:tab/>
      </w:r>
      <w:r w:rsidR="004C1BD0" w:rsidRPr="00C05182">
        <w:rPr>
          <w:rFonts w:hint="eastAsia"/>
        </w:rPr>
        <w:t xml:space="preserve">the UDM shall respond with </w:t>
      </w:r>
      <w:r w:rsidR="004C1BD0" w:rsidRPr="00C05182">
        <w:t>"</w:t>
      </w:r>
      <w:r w:rsidR="004C1BD0" w:rsidRPr="00C05182">
        <w:rPr>
          <w:rFonts w:hint="eastAsia"/>
        </w:rPr>
        <w:t>200 OK</w:t>
      </w:r>
      <w:r w:rsidR="004C1BD0" w:rsidRPr="00C05182">
        <w:t xml:space="preserve">" with the response body containing </w:t>
      </w:r>
      <w:r w:rsidR="004C1BD0" w:rsidRPr="00C05182">
        <w:rPr>
          <w:rFonts w:hint="eastAsia"/>
        </w:rPr>
        <w:t>PatchResult</w:t>
      </w:r>
      <w:r w:rsidR="004C1BD0" w:rsidRPr="00C05182">
        <w:t>, if</w:t>
      </w:r>
      <w:r w:rsidR="004C1BD0" w:rsidRPr="00C05182">
        <w:rPr>
          <w:rFonts w:hint="eastAsia"/>
        </w:rPr>
        <w:t xml:space="preserve"> the NF service consumer has included in the supported-feature query parameter the "PatchReport" feature numbe</w:t>
      </w:r>
      <w:r w:rsidR="004968D7" w:rsidRPr="00C05182">
        <w:t>r</w:t>
      </w:r>
      <w:r w:rsidR="004C1BD0" w:rsidRPr="00C05182">
        <w:t>; or</w:t>
      </w:r>
    </w:p>
    <w:p w14:paraId="42445CEE" w14:textId="0450E87C" w:rsidR="007772EA" w:rsidRPr="00B06F7A" w:rsidRDefault="00C05182" w:rsidP="00C05182">
      <w:pPr>
        <w:pStyle w:val="B2"/>
      </w:pPr>
      <w:r w:rsidRPr="00C05182">
        <w:t>-</w:t>
      </w:r>
      <w:r w:rsidRPr="00C05182">
        <w:tab/>
      </w:r>
      <w:r w:rsidR="004C1BD0" w:rsidRPr="00C05182">
        <w:t>the UDM shall respond with "</w:t>
      </w:r>
      <w:r w:rsidR="004C1BD0" w:rsidRPr="00C05182">
        <w:rPr>
          <w:rFonts w:hint="eastAsia"/>
        </w:rPr>
        <w:t>200 OK</w:t>
      </w:r>
      <w:r w:rsidR="004C1BD0" w:rsidRPr="00C05182">
        <w:t xml:space="preserve">" with the response body containing NwdafRegistration, if the NF service consumer does not support the </w:t>
      </w:r>
      <w:r w:rsidR="004C1BD0" w:rsidRPr="00C05182">
        <w:rPr>
          <w:rFonts w:hint="eastAsia"/>
        </w:rPr>
        <w:t>"PatchReport" feature.</w:t>
      </w:r>
    </w:p>
    <w:p w14:paraId="3F26551A" w14:textId="6FA12DAF" w:rsidR="004C1BD0" w:rsidRDefault="007772EA" w:rsidP="004C1BD0">
      <w:pPr>
        <w:pStyle w:val="B1"/>
      </w:pPr>
      <w:r w:rsidRPr="00B06F7A">
        <w:t>2</w:t>
      </w:r>
      <w:r w:rsidR="004C1BD0">
        <w:t>c</w:t>
      </w:r>
      <w:r w:rsidRPr="00B06F7A">
        <w:t>.</w:t>
      </w:r>
      <w:r w:rsidRPr="00B06F7A">
        <w:tab/>
        <w:t>If the resource does not exist e.g. the UE is not registered yet, HTTP status code "404 Not Found" should be returned including additional error information in the response body (in the "ProblemDetails" element).</w:t>
      </w:r>
    </w:p>
    <w:p w14:paraId="53ADE4E9" w14:textId="26DFE70B" w:rsidR="007772EA" w:rsidRPr="00B06F7A" w:rsidRDefault="004C1BD0" w:rsidP="007772EA">
      <w:pPr>
        <w:pStyle w:val="B1"/>
      </w:pPr>
      <w:r w:rsidRPr="00B3056F">
        <w:t>2</w:t>
      </w:r>
      <w:r>
        <w:t>d</w:t>
      </w:r>
      <w:r w:rsidRPr="00B3056F">
        <w:t>.</w:t>
      </w:r>
      <w:r w:rsidRPr="00B3056F">
        <w:tab/>
        <w:t xml:space="preserve">If the resource exists, but the requesting </w:t>
      </w:r>
      <w:r>
        <w:t>NWDAF</w:t>
      </w:r>
      <w:r w:rsidRPr="00B3056F">
        <w:t xml:space="preserve"> is not the one currently registered for the UE, HTTP status code "422 Unprocessable Entity" should be returned including additional error information in the response body (in the "ProblemDetails" element).</w:t>
      </w:r>
    </w:p>
    <w:p w14:paraId="51339F4D" w14:textId="77777777" w:rsidR="007772EA" w:rsidRPr="00B06F7A" w:rsidRDefault="007772EA" w:rsidP="007772EA">
      <w:r w:rsidRPr="00B06F7A">
        <w:t xml:space="preserve">On failure, the appropriate HTTP status code indicating the error shall be returned and appropriate additional error information should be returned in the </w:t>
      </w:r>
      <w:r w:rsidRPr="00B06F7A">
        <w:rPr>
          <w:rFonts w:hint="eastAsia"/>
        </w:rPr>
        <w:t>P</w:t>
      </w:r>
      <w:r w:rsidRPr="00B06F7A">
        <w:t>ATCH response body.</w:t>
      </w:r>
    </w:p>
    <w:p w14:paraId="447332F3" w14:textId="77777777" w:rsidR="007772EA" w:rsidRPr="00B06F7A" w:rsidRDefault="007772EA" w:rsidP="007772EA">
      <w:pPr>
        <w:pStyle w:val="B1"/>
      </w:pPr>
    </w:p>
    <w:p w14:paraId="484BD668" w14:textId="67BDAA5D" w:rsidR="00D103D7" w:rsidRPr="00B06F7A" w:rsidRDefault="00D103D7" w:rsidP="00C05182">
      <w:pPr>
        <w:pStyle w:val="Heading5"/>
      </w:pPr>
      <w:bookmarkStart w:id="665" w:name="_Toc67682732"/>
      <w:bookmarkStart w:id="666" w:name="_Toc114764196"/>
      <w:r w:rsidRPr="00B06F7A">
        <w:t>5.3.2.6.5</w:t>
      </w:r>
      <w:r w:rsidRPr="00B06F7A">
        <w:tab/>
        <w:t>Update A Parameter (e.g. PGW FQDN) in the SMF Registration</w:t>
      </w:r>
      <w:bookmarkEnd w:id="665"/>
      <w:bookmarkEnd w:id="666"/>
    </w:p>
    <w:p w14:paraId="206D1C77" w14:textId="21B68822" w:rsidR="00D103D7" w:rsidRPr="00B06F7A" w:rsidRDefault="00D103D7" w:rsidP="00D103D7">
      <w:r w:rsidRPr="00B06F7A">
        <w:t>Figure 5.3.2.6.5-1 shows a scenario where the SMF sends a request to the UDM to update a parameter within the SmfRegistration resource (see also clause 4.11.5.2 of 3GPP TS 23.502 [3]). The request contains the UE's identity (/{ueId}) which shall be a SUPI and an instruction to modify a parameter (e.g. PGW FQDN).</w:t>
      </w:r>
    </w:p>
    <w:p w14:paraId="14E9BC0D" w14:textId="77777777" w:rsidR="00D103D7" w:rsidRPr="00B06F7A" w:rsidRDefault="00D103D7" w:rsidP="00D103D7">
      <w:pPr>
        <w:pStyle w:val="TH"/>
      </w:pPr>
      <w:r w:rsidRPr="00B06F7A">
        <w:object w:dxaOrig="8700" w:dyaOrig="2130" w14:anchorId="3018F3C0">
          <v:shape id="_x0000_i1092" type="#_x0000_t75" style="width:433.6pt;height:104.8pt" o:ole="">
            <v:imagedata r:id="rId142" o:title=""/>
          </v:shape>
          <o:OLEObject Type="Embed" ProgID="Visio.Drawing.11" ShapeID="_x0000_i1092" DrawAspect="Content" ObjectID="_1725378531" r:id="rId143"/>
        </w:object>
      </w:r>
    </w:p>
    <w:p w14:paraId="65E008C0" w14:textId="489D90C1" w:rsidR="00D103D7" w:rsidRPr="00B06F7A" w:rsidRDefault="00D103D7" w:rsidP="00D103D7">
      <w:pPr>
        <w:pStyle w:val="TF"/>
      </w:pPr>
      <w:r w:rsidRPr="00B06F7A">
        <w:t>Figure 5.3.2.6.5-1: SMF registration parameter update</w:t>
      </w:r>
    </w:p>
    <w:p w14:paraId="5EBC9945" w14:textId="77777777" w:rsidR="00D103D7" w:rsidRPr="00B06F7A" w:rsidRDefault="00D103D7" w:rsidP="00D103D7">
      <w:pPr>
        <w:pStyle w:val="B1"/>
      </w:pPr>
      <w:r w:rsidRPr="00B06F7A">
        <w:lastRenderedPageBreak/>
        <w:t>1.</w:t>
      </w:r>
      <w:r w:rsidRPr="00B06F7A">
        <w:tab/>
        <w:t>The SMF sends a PATCH request to the resource representing the UE's SMF registration .../{ueId}/registrations/smf-registrations/{pduSessionId}.</w:t>
      </w:r>
    </w:p>
    <w:p w14:paraId="0450DF03" w14:textId="77777777" w:rsidR="00D103D7" w:rsidRPr="00B06F7A" w:rsidRDefault="00D103D7" w:rsidP="00D103D7">
      <w:pPr>
        <w:pStyle w:val="B1"/>
      </w:pPr>
      <w:r w:rsidRPr="00B06F7A">
        <w:t>2a.</w:t>
      </w:r>
      <w:r w:rsidRPr="00B06F7A">
        <w:tab/>
        <w:t>On success, the UDM responds with "204 No Content" or "2</w:t>
      </w:r>
      <w:r w:rsidRPr="00B06F7A">
        <w:rPr>
          <w:lang w:eastAsia="zh-CN"/>
        </w:rPr>
        <w:t>00 OK</w:t>
      </w:r>
      <w:r w:rsidRPr="00B06F7A">
        <w:t xml:space="preserve">" shall be returned; in the latter case, the payload body of the PATCH response shall contain the </w:t>
      </w:r>
      <w:r w:rsidRPr="00B06F7A">
        <w:rPr>
          <w:rFonts w:hint="eastAsia"/>
          <w:lang w:val="en-US" w:eastAsia="zh-CN"/>
        </w:rPr>
        <w:t>PatchResult</w:t>
      </w:r>
      <w:r w:rsidRPr="00B06F7A">
        <w:rPr>
          <w:lang w:val="en-US" w:eastAsia="zh-CN"/>
        </w:rPr>
        <w:t xml:space="preserve"> indicating that </w:t>
      </w:r>
      <w:r w:rsidRPr="00B06F7A">
        <w:rPr>
          <w:rFonts w:hint="eastAsia"/>
          <w:lang w:val="en-US" w:eastAsia="zh-CN"/>
        </w:rPr>
        <w:t>some of the modification instructions in the PATCH request have been discarded</w:t>
      </w:r>
      <w:r w:rsidRPr="00B06F7A">
        <w:t>.</w:t>
      </w:r>
    </w:p>
    <w:p w14:paraId="2D881BA1" w14:textId="77777777" w:rsidR="00D103D7" w:rsidRPr="00B06F7A" w:rsidRDefault="00D103D7" w:rsidP="00D103D7">
      <w:pPr>
        <w:pStyle w:val="B1"/>
      </w:pPr>
      <w:r w:rsidRPr="00B06F7A">
        <w:t>2b.</w:t>
      </w:r>
      <w:r w:rsidRPr="00B06F7A">
        <w:tab/>
        <w:t>If the resource does not exist, HTTP status code "404 Not Found" should be returned including additional error information in the response body (in the "ProblemDetails" element).</w:t>
      </w:r>
    </w:p>
    <w:p w14:paraId="5998C967" w14:textId="15627389" w:rsidR="00D103D7" w:rsidRPr="00B06F7A" w:rsidRDefault="00D103D7" w:rsidP="00D103D7">
      <w:pPr>
        <w:pStyle w:val="B1"/>
      </w:pPr>
      <w:r w:rsidRPr="00B06F7A">
        <w:t>2c.</w:t>
      </w:r>
      <w:r w:rsidRPr="00B06F7A">
        <w:tab/>
        <w:t xml:space="preserve">If the resource exists, but the requesting SMF is not the one currently registered for the UE, HTTP status code "422 Unprocessable </w:t>
      </w:r>
      <w:r w:rsidR="00C023B2" w:rsidRPr="00B3056F">
        <w:t>Entity</w:t>
      </w:r>
      <w:r w:rsidRPr="00B06F7A">
        <w:t>" should be returned including additional error information in the response body (in the "ProblemDetails" element).</w:t>
      </w:r>
    </w:p>
    <w:p w14:paraId="55734D0F" w14:textId="77777777" w:rsidR="00D103D7" w:rsidRPr="00B06F7A" w:rsidRDefault="00D103D7" w:rsidP="00D103D7">
      <w:r w:rsidRPr="00B06F7A">
        <w:t xml:space="preserve">On failure, the appropriate HTTP status code indicating the error shall be returned and appropriate additional error information should be returned in the </w:t>
      </w:r>
      <w:r w:rsidRPr="00B06F7A">
        <w:rPr>
          <w:rFonts w:hint="eastAsia"/>
        </w:rPr>
        <w:t>P</w:t>
      </w:r>
      <w:r w:rsidRPr="00B06F7A">
        <w:t>ATCH response body.</w:t>
      </w:r>
    </w:p>
    <w:p w14:paraId="43600DB8" w14:textId="77777777" w:rsidR="00D103D7" w:rsidRPr="00B06F7A" w:rsidRDefault="00D103D7" w:rsidP="00D103D7">
      <w:pPr>
        <w:rPr>
          <w:lang w:eastAsia="zh-CN"/>
        </w:rPr>
      </w:pPr>
    </w:p>
    <w:p w14:paraId="429FC794" w14:textId="77777777" w:rsidR="005B7866" w:rsidRPr="00B06F7A" w:rsidRDefault="005B7866" w:rsidP="00C05182">
      <w:pPr>
        <w:pStyle w:val="Heading4"/>
      </w:pPr>
      <w:bookmarkStart w:id="667" w:name="_Toc114764197"/>
      <w:r w:rsidRPr="00B06F7A">
        <w:t>5.3.2.7</w:t>
      </w:r>
      <w:r w:rsidRPr="00B06F7A">
        <w:tab/>
        <w:t>P-CSCF-RestorationNotification</w:t>
      </w:r>
      <w:bookmarkEnd w:id="658"/>
      <w:bookmarkEnd w:id="659"/>
      <w:bookmarkEnd w:id="660"/>
      <w:bookmarkEnd w:id="661"/>
      <w:bookmarkEnd w:id="662"/>
      <w:bookmarkEnd w:id="663"/>
      <w:bookmarkEnd w:id="667"/>
    </w:p>
    <w:p w14:paraId="06B855E8" w14:textId="77777777" w:rsidR="005B7866" w:rsidRPr="00B06F7A" w:rsidRDefault="005B7866" w:rsidP="00C05182">
      <w:pPr>
        <w:pStyle w:val="Heading5"/>
      </w:pPr>
      <w:bookmarkStart w:id="668" w:name="_Toc11338414"/>
      <w:bookmarkStart w:id="669" w:name="_Toc27585022"/>
      <w:bookmarkStart w:id="670" w:name="_Toc36456968"/>
      <w:bookmarkStart w:id="671" w:name="_Toc45027851"/>
      <w:bookmarkStart w:id="672" w:name="_Toc45028686"/>
      <w:bookmarkStart w:id="673" w:name="_Toc67681441"/>
      <w:bookmarkStart w:id="674" w:name="_Toc114764198"/>
      <w:r w:rsidRPr="00B06F7A">
        <w:t>5.3.2.7.1</w:t>
      </w:r>
      <w:r w:rsidRPr="00B06F7A">
        <w:tab/>
        <w:t>General</w:t>
      </w:r>
      <w:bookmarkEnd w:id="668"/>
      <w:bookmarkEnd w:id="669"/>
      <w:bookmarkEnd w:id="670"/>
      <w:bookmarkEnd w:id="671"/>
      <w:bookmarkEnd w:id="672"/>
      <w:bookmarkEnd w:id="673"/>
      <w:bookmarkEnd w:id="674"/>
    </w:p>
    <w:p w14:paraId="68C4504A" w14:textId="77777777" w:rsidR="005B7866" w:rsidRPr="00B06F7A" w:rsidRDefault="005B7866" w:rsidP="005B7866">
      <w:r w:rsidRPr="00B06F7A">
        <w:t>The following procedure using the P-CSCF-RestorationNotification service operation is supported:</w:t>
      </w:r>
    </w:p>
    <w:p w14:paraId="4E490AC3" w14:textId="77777777" w:rsidR="005B7866" w:rsidRPr="00B06F7A" w:rsidRDefault="005B7866" w:rsidP="005B7866">
      <w:pPr>
        <w:pStyle w:val="B1"/>
      </w:pPr>
      <w:r w:rsidRPr="00B06F7A">
        <w:t>-</w:t>
      </w:r>
      <w:r w:rsidRPr="00B06F7A">
        <w:tab/>
        <w:t>UDM initiated P-CSCF-Restoration</w:t>
      </w:r>
    </w:p>
    <w:p w14:paraId="632EB98C" w14:textId="77777777" w:rsidR="005B7866" w:rsidRPr="00B06F7A" w:rsidRDefault="005B7866" w:rsidP="00C05182">
      <w:pPr>
        <w:pStyle w:val="Heading5"/>
      </w:pPr>
      <w:bookmarkStart w:id="675" w:name="_Toc11338415"/>
      <w:bookmarkStart w:id="676" w:name="_Toc27585023"/>
      <w:bookmarkStart w:id="677" w:name="_Toc36456969"/>
      <w:bookmarkStart w:id="678" w:name="_Toc45027852"/>
      <w:bookmarkStart w:id="679" w:name="_Toc45028687"/>
      <w:bookmarkStart w:id="680" w:name="_Toc67681442"/>
      <w:bookmarkStart w:id="681" w:name="_Toc114764199"/>
      <w:r w:rsidRPr="00B06F7A">
        <w:t>5.3.2.7.2</w:t>
      </w:r>
      <w:r w:rsidRPr="00B06F7A">
        <w:tab/>
        <w:t>UDM initiated P-CSCF-Restoration</w:t>
      </w:r>
      <w:bookmarkEnd w:id="675"/>
      <w:bookmarkEnd w:id="676"/>
      <w:bookmarkEnd w:id="677"/>
      <w:bookmarkEnd w:id="678"/>
      <w:bookmarkEnd w:id="679"/>
      <w:bookmarkEnd w:id="680"/>
      <w:bookmarkEnd w:id="681"/>
    </w:p>
    <w:p w14:paraId="1291207B" w14:textId="1F10809A" w:rsidR="005B7866" w:rsidRPr="00B06F7A" w:rsidRDefault="005B7866" w:rsidP="005B7866">
      <w:r w:rsidRPr="00B06F7A">
        <w:t xml:space="preserve">Figure 5.3.2.7.2-1 shows a scenario where the UDM notifies the registered AMF or SMF about the need for P-CSCF restoration. The request contains the </w:t>
      </w:r>
      <w:r w:rsidR="00B539B1" w:rsidRPr="00B06F7A">
        <w:rPr>
          <w:lang w:val="en-US"/>
        </w:rPr>
        <w:t>pcscfRestorationCallbackUri</w:t>
      </w:r>
      <w:r w:rsidRPr="00B06F7A">
        <w:t xml:space="preserve"> URI for P-CSCF restoration as received by the UDM during registration, and P-CSCF Restoration Indication.</w:t>
      </w:r>
    </w:p>
    <w:p w14:paraId="6497C262" w14:textId="49B0337D" w:rsidR="005B7866" w:rsidRPr="00B06F7A" w:rsidRDefault="004463EA" w:rsidP="005B7866">
      <w:pPr>
        <w:pStyle w:val="TH"/>
      </w:pPr>
      <w:r w:rsidRPr="00B06F7A">
        <w:object w:dxaOrig="8685" w:dyaOrig="2310" w14:anchorId="11EF9392">
          <v:shape id="_x0000_i1093" type="#_x0000_t75" style="width:435.75pt;height:117.15pt" o:ole="">
            <v:imagedata r:id="rId144" o:title=""/>
          </v:shape>
          <o:OLEObject Type="Embed" ProgID="Visio.Drawing.11" ShapeID="_x0000_i1093" DrawAspect="Content" ObjectID="_1725378532" r:id="rId145"/>
        </w:object>
      </w:r>
    </w:p>
    <w:p w14:paraId="2D09102E" w14:textId="77777777" w:rsidR="005B7866" w:rsidRPr="00B06F7A" w:rsidRDefault="005B7866" w:rsidP="005B7866">
      <w:pPr>
        <w:pStyle w:val="TF"/>
      </w:pPr>
      <w:r w:rsidRPr="00B06F7A">
        <w:t>Figure 5.3.2.7.2-1: UDM initiated P-CSCF Restoration</w:t>
      </w:r>
    </w:p>
    <w:p w14:paraId="4FBE81BD" w14:textId="5D7339DB" w:rsidR="005B7866" w:rsidRPr="00B06F7A" w:rsidRDefault="005B7866" w:rsidP="005B7866">
      <w:pPr>
        <w:pStyle w:val="B1"/>
      </w:pPr>
      <w:r w:rsidRPr="00B06F7A">
        <w:t>1.</w:t>
      </w:r>
      <w:r w:rsidRPr="00B06F7A">
        <w:tab/>
        <w:t xml:space="preserve">The UDM sends a POST request to the </w:t>
      </w:r>
      <w:r w:rsidR="00B539B1" w:rsidRPr="00B06F7A">
        <w:rPr>
          <w:lang w:val="en-US"/>
        </w:rPr>
        <w:t>pcscfRestorationCallbackUri</w:t>
      </w:r>
      <w:r w:rsidRPr="00B06F7A">
        <w:t xml:space="preserve"> as provided by the NF service consumer during the registration.</w:t>
      </w:r>
    </w:p>
    <w:p w14:paraId="71CBFC79" w14:textId="07B422D9" w:rsidR="004463EA" w:rsidRDefault="005B7866" w:rsidP="004463EA">
      <w:pPr>
        <w:pStyle w:val="B1"/>
      </w:pPr>
      <w:r w:rsidRPr="00B06F7A">
        <w:t>2</w:t>
      </w:r>
      <w:r w:rsidR="004463EA">
        <w:t>a</w:t>
      </w:r>
      <w:r w:rsidRPr="00B06F7A">
        <w:t>.</w:t>
      </w:r>
      <w:r w:rsidRPr="00B06F7A">
        <w:tab/>
      </w:r>
      <w:r w:rsidR="004463EA" w:rsidRPr="003B2883">
        <w:t>On success,</w:t>
      </w:r>
      <w:r w:rsidR="004463EA">
        <w:t xml:space="preserve"> t</w:t>
      </w:r>
      <w:r w:rsidRPr="00B06F7A">
        <w:t>he AMF or SMF responds with "204 No Content".</w:t>
      </w:r>
    </w:p>
    <w:p w14:paraId="5A83FF02" w14:textId="39A1B19B" w:rsidR="005B7866" w:rsidRPr="00B06F7A" w:rsidRDefault="004463EA" w:rsidP="004463EA">
      <w:pPr>
        <w:pStyle w:val="B1"/>
      </w:pPr>
      <w:r w:rsidRPr="003B2883">
        <w:rPr>
          <w:lang w:eastAsia="zh-CN"/>
        </w:rPr>
        <w:t>2b.</w:t>
      </w:r>
      <w:r w:rsidRPr="003B2883">
        <w:rPr>
          <w:lang w:eastAsia="zh-CN"/>
        </w:rPr>
        <w:tab/>
      </w:r>
      <w:r w:rsidRPr="003B2883">
        <w:t>On failure</w:t>
      </w:r>
      <w:r>
        <w:t xml:space="preserve"> or redirection</w:t>
      </w:r>
      <w:r w:rsidRPr="003B2883">
        <w:t>,</w:t>
      </w:r>
      <w:r>
        <w:t xml:space="preserve"> one of</w:t>
      </w:r>
      <w:r w:rsidRPr="003B2883">
        <w:t xml:space="preserve"> the appropriate HTTP status code </w:t>
      </w:r>
      <w:r>
        <w:t>listed in</w:t>
      </w:r>
      <w:r w:rsidRPr="009B7DD2">
        <w:t xml:space="preserve"> </w:t>
      </w:r>
      <w:r w:rsidRPr="003B2883">
        <w:t>Table</w:t>
      </w:r>
      <w:r>
        <w:t xml:space="preserve"> </w:t>
      </w:r>
      <w:r w:rsidRPr="00B06F7A">
        <w:t>6.2.5.3-3</w:t>
      </w:r>
      <w:r>
        <w:t xml:space="preserve"> </w:t>
      </w:r>
      <w:r w:rsidRPr="003B2883">
        <w:t>shall be returned</w:t>
      </w:r>
      <w:r>
        <w:t xml:space="preserve">. </w:t>
      </w:r>
      <w:r w:rsidRPr="003B2883">
        <w:t xml:space="preserve">For a 4xx/5xx response, the message body </w:t>
      </w:r>
      <w:r>
        <w:t>may</w:t>
      </w:r>
      <w:r w:rsidRPr="003B2883">
        <w:t xml:space="preserve"> contain appropriate additional error information.</w:t>
      </w:r>
    </w:p>
    <w:p w14:paraId="2A8199AF" w14:textId="77777777" w:rsidR="005B7866" w:rsidRPr="00B06F7A" w:rsidRDefault="005B7866" w:rsidP="005B7866">
      <w:pPr>
        <w:pStyle w:val="B1"/>
      </w:pPr>
    </w:p>
    <w:p w14:paraId="48F18EB6" w14:textId="77777777" w:rsidR="005B7866" w:rsidRPr="00B06F7A" w:rsidRDefault="005B7866" w:rsidP="00C05182">
      <w:pPr>
        <w:pStyle w:val="Heading4"/>
      </w:pPr>
      <w:bookmarkStart w:id="682" w:name="_Toc27585024"/>
      <w:bookmarkStart w:id="683" w:name="_Toc36456970"/>
      <w:bookmarkStart w:id="684" w:name="_Toc45027853"/>
      <w:bookmarkStart w:id="685" w:name="_Toc45028688"/>
      <w:bookmarkStart w:id="686" w:name="_Toc67681443"/>
      <w:bookmarkStart w:id="687" w:name="_Toc11338416"/>
      <w:bookmarkStart w:id="688" w:name="_Toc114764200"/>
      <w:r w:rsidRPr="00B06F7A">
        <w:t>5.3.2.8</w:t>
      </w:r>
      <w:r w:rsidRPr="00B06F7A">
        <w:tab/>
        <w:t>P-CSCF-RestorationTrigger</w:t>
      </w:r>
      <w:bookmarkEnd w:id="682"/>
      <w:bookmarkEnd w:id="683"/>
      <w:bookmarkEnd w:id="684"/>
      <w:bookmarkEnd w:id="685"/>
      <w:bookmarkEnd w:id="686"/>
      <w:bookmarkEnd w:id="688"/>
    </w:p>
    <w:p w14:paraId="75FCC889" w14:textId="77777777" w:rsidR="005B7866" w:rsidRPr="00B06F7A" w:rsidRDefault="005B7866" w:rsidP="00C05182">
      <w:pPr>
        <w:pStyle w:val="Heading5"/>
      </w:pPr>
      <w:bookmarkStart w:id="689" w:name="_Toc27585025"/>
      <w:bookmarkStart w:id="690" w:name="_Toc36456971"/>
      <w:bookmarkStart w:id="691" w:name="_Toc45027854"/>
      <w:bookmarkStart w:id="692" w:name="_Toc45028689"/>
      <w:bookmarkStart w:id="693" w:name="_Toc67681444"/>
      <w:bookmarkStart w:id="694" w:name="_Toc114764201"/>
      <w:r w:rsidRPr="00B06F7A">
        <w:t>5.3.2.8.1</w:t>
      </w:r>
      <w:r w:rsidRPr="00B06F7A">
        <w:tab/>
        <w:t>General</w:t>
      </w:r>
      <w:bookmarkEnd w:id="689"/>
      <w:bookmarkEnd w:id="690"/>
      <w:bookmarkEnd w:id="691"/>
      <w:bookmarkEnd w:id="692"/>
      <w:bookmarkEnd w:id="693"/>
      <w:bookmarkEnd w:id="694"/>
    </w:p>
    <w:p w14:paraId="7DA62999" w14:textId="77777777" w:rsidR="005B7866" w:rsidRPr="00B06F7A" w:rsidRDefault="005B7866" w:rsidP="005B7866">
      <w:r w:rsidRPr="00B06F7A">
        <w:t>The following procedure using the P-CSCF-RestorationTrigger service operation is supported:</w:t>
      </w:r>
    </w:p>
    <w:p w14:paraId="6A96E045" w14:textId="77777777" w:rsidR="005B7866" w:rsidRPr="00B06F7A" w:rsidRDefault="005B7866" w:rsidP="005B7866">
      <w:pPr>
        <w:pStyle w:val="B1"/>
      </w:pPr>
      <w:r w:rsidRPr="00B06F7A">
        <w:lastRenderedPageBreak/>
        <w:t>-</w:t>
      </w:r>
      <w:r w:rsidRPr="00B06F7A">
        <w:tab/>
        <w:t>P-CSCF-RestorationTrigger</w:t>
      </w:r>
    </w:p>
    <w:p w14:paraId="3926A37D" w14:textId="77777777" w:rsidR="005B7866" w:rsidRPr="00B06F7A" w:rsidRDefault="005B7866" w:rsidP="00C05182">
      <w:pPr>
        <w:pStyle w:val="Heading5"/>
      </w:pPr>
      <w:bookmarkStart w:id="695" w:name="_Toc27585026"/>
      <w:bookmarkStart w:id="696" w:name="_Toc36456972"/>
      <w:bookmarkStart w:id="697" w:name="_Toc45027855"/>
      <w:bookmarkStart w:id="698" w:name="_Toc45028690"/>
      <w:bookmarkStart w:id="699" w:name="_Toc67681445"/>
      <w:bookmarkStart w:id="700" w:name="_Toc114764202"/>
      <w:r w:rsidRPr="00B06F7A">
        <w:t>5.3.2.8.2</w:t>
      </w:r>
      <w:r w:rsidRPr="00B06F7A">
        <w:tab/>
        <w:t>P-CSCF-RestorationTrigger</w:t>
      </w:r>
      <w:bookmarkEnd w:id="695"/>
      <w:bookmarkEnd w:id="696"/>
      <w:bookmarkEnd w:id="697"/>
      <w:bookmarkEnd w:id="698"/>
      <w:bookmarkEnd w:id="699"/>
      <w:bookmarkEnd w:id="700"/>
    </w:p>
    <w:p w14:paraId="1A5AC5E2" w14:textId="77777777" w:rsidR="005B7866" w:rsidRPr="00B06F7A" w:rsidRDefault="005B7866" w:rsidP="005B7866">
      <w:r w:rsidRPr="00B06F7A">
        <w:t>Figure 5.3.2.8.2-1 shows a scenario where the HSS sends a request to the UDM to initiate P-CSCF restoration. The request contains the UE's identity which shall be a SUPI.</w:t>
      </w:r>
    </w:p>
    <w:p w14:paraId="27662FEB" w14:textId="77777777" w:rsidR="005B7866" w:rsidRPr="00B06F7A" w:rsidRDefault="005B7866" w:rsidP="005B7866">
      <w:pPr>
        <w:pStyle w:val="TH"/>
      </w:pPr>
      <w:r w:rsidRPr="00B06F7A">
        <w:object w:dxaOrig="8714" w:dyaOrig="2339" w14:anchorId="6C05D563">
          <v:shape id="_x0000_i1094" type="#_x0000_t75" style="width:434.15pt;height:115.5pt" o:ole="">
            <v:imagedata r:id="rId146" o:title=""/>
          </v:shape>
          <o:OLEObject Type="Embed" ProgID="Visio.Drawing.11" ShapeID="_x0000_i1094" DrawAspect="Content" ObjectID="_1725378533" r:id="rId147"/>
        </w:object>
      </w:r>
    </w:p>
    <w:p w14:paraId="1649026C" w14:textId="77777777" w:rsidR="005B7866" w:rsidRPr="00B06F7A" w:rsidRDefault="005B7866" w:rsidP="005B7866">
      <w:pPr>
        <w:pStyle w:val="TF"/>
      </w:pPr>
      <w:r w:rsidRPr="00B06F7A">
        <w:t>Figure 5.3.2.8.2-1: P-CSCF-RestorationTrigger</w:t>
      </w:r>
    </w:p>
    <w:p w14:paraId="09EE979E" w14:textId="77777777" w:rsidR="005B7866" w:rsidRPr="00B06F7A" w:rsidRDefault="005B7866" w:rsidP="005B7866">
      <w:pPr>
        <w:pStyle w:val="B1"/>
      </w:pPr>
      <w:r w:rsidRPr="00B06F7A">
        <w:t>1.</w:t>
      </w:r>
      <w:r w:rsidRPr="00B06F7A">
        <w:tab/>
        <w:t>The HSS sends a POST request (custom method: restore-pcscf) to the UDM.</w:t>
      </w:r>
    </w:p>
    <w:p w14:paraId="213B4C96" w14:textId="77777777" w:rsidR="005B7866" w:rsidRPr="00B06F7A" w:rsidRDefault="005B7866" w:rsidP="005B7866">
      <w:pPr>
        <w:pStyle w:val="B1"/>
      </w:pPr>
      <w:r w:rsidRPr="00B06F7A">
        <w:t>2.</w:t>
      </w:r>
      <w:r w:rsidRPr="00B06F7A">
        <w:tab/>
        <w:t>The UDM responds with "204 No Content".</w:t>
      </w:r>
    </w:p>
    <w:p w14:paraId="7AF5D534" w14:textId="77777777" w:rsidR="005B7866" w:rsidRPr="00B06F7A" w:rsidRDefault="005B7866" w:rsidP="005B7866">
      <w:r w:rsidRPr="00B06F7A">
        <w:t xml:space="preserve">On failure, the appropriate HTTP status code indicating the error shall be returned and appropriate additional error information should be returned in the </w:t>
      </w:r>
      <w:r w:rsidRPr="00B06F7A">
        <w:rPr>
          <w:rFonts w:hint="eastAsia"/>
        </w:rPr>
        <w:t>P</w:t>
      </w:r>
      <w:r w:rsidRPr="00B06F7A">
        <w:t>OST response body.</w:t>
      </w:r>
    </w:p>
    <w:p w14:paraId="44012D5E" w14:textId="77777777" w:rsidR="005B7866" w:rsidRPr="00B06F7A" w:rsidRDefault="005B7866" w:rsidP="00C05182">
      <w:pPr>
        <w:pStyle w:val="Heading4"/>
      </w:pPr>
      <w:bookmarkStart w:id="701" w:name="_Toc36456973"/>
      <w:bookmarkStart w:id="702" w:name="_Toc45027856"/>
      <w:bookmarkStart w:id="703" w:name="_Toc45028691"/>
      <w:bookmarkStart w:id="704" w:name="_Toc67681446"/>
      <w:bookmarkStart w:id="705" w:name="_Toc27585027"/>
      <w:bookmarkStart w:id="706" w:name="_Toc114764203"/>
      <w:r w:rsidRPr="00B06F7A">
        <w:t>5.3.2.9</w:t>
      </w:r>
      <w:r w:rsidRPr="00B06F7A">
        <w:tab/>
        <w:t>AMFDeregistration</w:t>
      </w:r>
      <w:bookmarkEnd w:id="701"/>
      <w:bookmarkEnd w:id="702"/>
      <w:bookmarkEnd w:id="703"/>
      <w:bookmarkEnd w:id="704"/>
      <w:bookmarkEnd w:id="706"/>
    </w:p>
    <w:p w14:paraId="7C364430" w14:textId="77777777" w:rsidR="005B7866" w:rsidRPr="00B06F7A" w:rsidRDefault="005B7866" w:rsidP="00C05182">
      <w:pPr>
        <w:pStyle w:val="Heading5"/>
      </w:pPr>
      <w:bookmarkStart w:id="707" w:name="_Toc36456974"/>
      <w:bookmarkStart w:id="708" w:name="_Toc45027857"/>
      <w:bookmarkStart w:id="709" w:name="_Toc45028692"/>
      <w:bookmarkStart w:id="710" w:name="_Toc67681447"/>
      <w:bookmarkStart w:id="711" w:name="_Toc114764204"/>
      <w:r w:rsidRPr="00B06F7A">
        <w:t>5.3.2.9.1</w:t>
      </w:r>
      <w:r w:rsidRPr="00B06F7A">
        <w:tab/>
        <w:t>General</w:t>
      </w:r>
      <w:bookmarkEnd w:id="707"/>
      <w:bookmarkEnd w:id="708"/>
      <w:bookmarkEnd w:id="709"/>
      <w:bookmarkEnd w:id="710"/>
      <w:bookmarkEnd w:id="711"/>
    </w:p>
    <w:p w14:paraId="48E2EBDC" w14:textId="77777777" w:rsidR="005B7866" w:rsidRPr="00B06F7A" w:rsidRDefault="005B7866" w:rsidP="005B7866">
      <w:r w:rsidRPr="00B06F7A">
        <w:t>The following procedure using the AMFDeregistration service operation is supported:</w:t>
      </w:r>
    </w:p>
    <w:p w14:paraId="447F2BAA" w14:textId="77777777" w:rsidR="005B7866" w:rsidRPr="00B06F7A" w:rsidRDefault="005B7866" w:rsidP="005B7866">
      <w:pPr>
        <w:pStyle w:val="B1"/>
      </w:pPr>
      <w:r w:rsidRPr="00B06F7A">
        <w:t>-</w:t>
      </w:r>
      <w:r w:rsidRPr="00B06F7A">
        <w:tab/>
        <w:t>AMF-Deregistration</w:t>
      </w:r>
    </w:p>
    <w:p w14:paraId="5DBB034E" w14:textId="77777777" w:rsidR="005B7866" w:rsidRPr="00B06F7A" w:rsidRDefault="005B7866" w:rsidP="00C05182">
      <w:pPr>
        <w:pStyle w:val="Heading5"/>
      </w:pPr>
      <w:bookmarkStart w:id="712" w:name="_Toc36456975"/>
      <w:bookmarkStart w:id="713" w:name="_Toc45027858"/>
      <w:bookmarkStart w:id="714" w:name="_Toc45028693"/>
      <w:bookmarkStart w:id="715" w:name="_Toc67681448"/>
      <w:bookmarkStart w:id="716" w:name="_Toc114764205"/>
      <w:r w:rsidRPr="00B06F7A">
        <w:t>5.3.2.9.2</w:t>
      </w:r>
      <w:r w:rsidRPr="00B06F7A">
        <w:tab/>
        <w:t>AMF-Deregistration</w:t>
      </w:r>
      <w:bookmarkEnd w:id="712"/>
      <w:bookmarkEnd w:id="713"/>
      <w:bookmarkEnd w:id="714"/>
      <w:bookmarkEnd w:id="715"/>
      <w:bookmarkEnd w:id="716"/>
    </w:p>
    <w:p w14:paraId="6A7AAC69" w14:textId="77777777" w:rsidR="005B7866" w:rsidRPr="00B06F7A" w:rsidRDefault="005B7866" w:rsidP="005B7866">
      <w:r w:rsidRPr="00B06F7A">
        <w:t>Figure 5.3.2.9.2-1 shows a scenario where the HSS sends a request to the UDM to deregister the registered AMF. The request contains the UE's identity which shall be an IMSI.</w:t>
      </w:r>
    </w:p>
    <w:p w14:paraId="7F35399E" w14:textId="77777777" w:rsidR="005B7866" w:rsidRPr="00B06F7A" w:rsidRDefault="005B7866" w:rsidP="005B7866">
      <w:pPr>
        <w:pStyle w:val="TH"/>
      </w:pPr>
      <w:r w:rsidRPr="00B06F7A">
        <w:object w:dxaOrig="8701" w:dyaOrig="2131" w14:anchorId="36D82782">
          <v:shape id="_x0000_i1095" type="#_x0000_t75" style="width:433.6pt;height:108pt" o:ole="">
            <v:imagedata r:id="rId148" o:title=""/>
          </v:shape>
          <o:OLEObject Type="Embed" ProgID="Visio.Drawing.11" ShapeID="_x0000_i1095" DrawAspect="Content" ObjectID="_1725378534" r:id="rId149"/>
        </w:object>
      </w:r>
    </w:p>
    <w:p w14:paraId="37F05DCE" w14:textId="77777777" w:rsidR="005B7866" w:rsidRPr="00B06F7A" w:rsidRDefault="005B7866" w:rsidP="005B7866">
      <w:pPr>
        <w:pStyle w:val="TF"/>
      </w:pPr>
      <w:r w:rsidRPr="00B06F7A">
        <w:t>Figure 5.3.2.9.2-1: AMF-Deregistration</w:t>
      </w:r>
    </w:p>
    <w:p w14:paraId="1B4B87F9" w14:textId="77777777" w:rsidR="005B7866" w:rsidRPr="00B06F7A" w:rsidRDefault="005B7866" w:rsidP="005B7866">
      <w:pPr>
        <w:pStyle w:val="B1"/>
      </w:pPr>
      <w:r w:rsidRPr="00B06F7A">
        <w:t>1.</w:t>
      </w:r>
      <w:r w:rsidRPr="00B06F7A">
        <w:tab/>
        <w:t>The HSS sends a POST request (custom method: dereg-amf) to the resource representing the UE's registration for 3GPP access. This shall result in sending of Nudm_UECM_DeregistrationNotification to the AMF (see 3GPP TS 23.632 [32]) and setting the purgeFlag in the Amf3GppAccessRegistration stored in the UDR.</w:t>
      </w:r>
    </w:p>
    <w:p w14:paraId="3BAC10A8" w14:textId="77777777" w:rsidR="005B7866" w:rsidRPr="00B06F7A" w:rsidRDefault="005B7866" w:rsidP="005B7866">
      <w:pPr>
        <w:pStyle w:val="B1"/>
      </w:pPr>
      <w:r w:rsidRPr="00B06F7A">
        <w:t>2a.</w:t>
      </w:r>
      <w:r w:rsidRPr="00B06F7A">
        <w:tab/>
        <w:t>The UDM responds with "204 No Content".</w:t>
      </w:r>
    </w:p>
    <w:p w14:paraId="5307D585" w14:textId="77777777" w:rsidR="005B7866" w:rsidRPr="00B06F7A" w:rsidRDefault="005B7866" w:rsidP="005B7866">
      <w:pPr>
        <w:pStyle w:val="B1"/>
      </w:pPr>
      <w:r w:rsidRPr="00B06F7A">
        <w:t>2b.</w:t>
      </w:r>
      <w:r w:rsidRPr="00B06F7A">
        <w:tab/>
        <w:t>If the user does not exist, HTTP status code "404 Not Found" shall be returned including additional error information in the response body (in the "ProblemDetails" element).</w:t>
      </w:r>
    </w:p>
    <w:p w14:paraId="6E973D02" w14:textId="77777777" w:rsidR="005B7866" w:rsidRPr="00B06F7A" w:rsidRDefault="005B7866" w:rsidP="005B7866">
      <w:r w:rsidRPr="00B06F7A">
        <w:lastRenderedPageBreak/>
        <w:t xml:space="preserve">On failure, the appropriate HTTP status code indicating the error shall be returned and appropriate additional error information should be returned in the </w:t>
      </w:r>
      <w:r w:rsidRPr="00B06F7A">
        <w:rPr>
          <w:rFonts w:hint="eastAsia"/>
        </w:rPr>
        <w:t>P</w:t>
      </w:r>
      <w:r w:rsidRPr="00B06F7A">
        <w:t>OST response body.</w:t>
      </w:r>
    </w:p>
    <w:p w14:paraId="3B0C72EF" w14:textId="77777777" w:rsidR="005B7866" w:rsidRPr="00B06F7A" w:rsidRDefault="005B7866" w:rsidP="00C05182">
      <w:pPr>
        <w:pStyle w:val="Heading4"/>
      </w:pPr>
      <w:bookmarkStart w:id="717" w:name="_Toc36456976"/>
      <w:bookmarkStart w:id="718" w:name="_Toc45027859"/>
      <w:bookmarkStart w:id="719" w:name="_Toc45028694"/>
      <w:bookmarkStart w:id="720" w:name="_Toc67681449"/>
      <w:bookmarkStart w:id="721" w:name="_Toc114764206"/>
      <w:r w:rsidRPr="00B06F7A">
        <w:t>5.3.2.10</w:t>
      </w:r>
      <w:r w:rsidRPr="00B06F7A">
        <w:tab/>
        <w:t>PEI-Update</w:t>
      </w:r>
      <w:bookmarkEnd w:id="717"/>
      <w:bookmarkEnd w:id="718"/>
      <w:bookmarkEnd w:id="719"/>
      <w:bookmarkEnd w:id="720"/>
      <w:bookmarkEnd w:id="721"/>
    </w:p>
    <w:p w14:paraId="67A20261" w14:textId="77777777" w:rsidR="005B7866" w:rsidRPr="00B06F7A" w:rsidRDefault="005B7866" w:rsidP="00C05182">
      <w:pPr>
        <w:pStyle w:val="Heading5"/>
      </w:pPr>
      <w:bookmarkStart w:id="722" w:name="_Toc36456977"/>
      <w:bookmarkStart w:id="723" w:name="_Toc45027860"/>
      <w:bookmarkStart w:id="724" w:name="_Toc45028695"/>
      <w:bookmarkStart w:id="725" w:name="_Toc67681450"/>
      <w:bookmarkStart w:id="726" w:name="_Toc114764207"/>
      <w:r w:rsidRPr="00B06F7A">
        <w:t>5.3.2.10.1</w:t>
      </w:r>
      <w:r w:rsidRPr="00B06F7A">
        <w:tab/>
        <w:t>General</w:t>
      </w:r>
      <w:bookmarkEnd w:id="722"/>
      <w:bookmarkEnd w:id="723"/>
      <w:bookmarkEnd w:id="724"/>
      <w:bookmarkEnd w:id="725"/>
      <w:bookmarkEnd w:id="726"/>
    </w:p>
    <w:p w14:paraId="4D422EFC" w14:textId="77777777" w:rsidR="005B7866" w:rsidRPr="00B06F7A" w:rsidRDefault="005B7866" w:rsidP="005B7866">
      <w:r w:rsidRPr="00B06F7A">
        <w:t>The following procedure using the PEI-Update service operation is supported:</w:t>
      </w:r>
    </w:p>
    <w:p w14:paraId="7F115B06" w14:textId="77777777" w:rsidR="005B7866" w:rsidRPr="00B06F7A" w:rsidRDefault="005B7866" w:rsidP="005B7866">
      <w:pPr>
        <w:pStyle w:val="B1"/>
      </w:pPr>
      <w:r w:rsidRPr="00B06F7A">
        <w:t>-</w:t>
      </w:r>
      <w:r w:rsidRPr="00B06F7A">
        <w:tab/>
        <w:t>PEI Update</w:t>
      </w:r>
    </w:p>
    <w:p w14:paraId="57DE0172" w14:textId="77777777" w:rsidR="005B7866" w:rsidRPr="00B06F7A" w:rsidRDefault="005B7866" w:rsidP="00C05182">
      <w:pPr>
        <w:pStyle w:val="Heading5"/>
      </w:pPr>
      <w:bookmarkStart w:id="727" w:name="_Toc36456978"/>
      <w:bookmarkStart w:id="728" w:name="_Toc45027861"/>
      <w:bookmarkStart w:id="729" w:name="_Toc45028696"/>
      <w:bookmarkStart w:id="730" w:name="_Toc67681451"/>
      <w:bookmarkStart w:id="731" w:name="_Toc114764208"/>
      <w:r w:rsidRPr="00B06F7A">
        <w:t>5.3.2.10.2</w:t>
      </w:r>
      <w:r w:rsidRPr="00B06F7A">
        <w:tab/>
        <w:t>PEI Update</w:t>
      </w:r>
      <w:bookmarkEnd w:id="727"/>
      <w:bookmarkEnd w:id="728"/>
      <w:bookmarkEnd w:id="729"/>
      <w:bookmarkEnd w:id="730"/>
      <w:bookmarkEnd w:id="731"/>
    </w:p>
    <w:p w14:paraId="7AEA4D73" w14:textId="77777777" w:rsidR="005B7866" w:rsidRPr="00B06F7A" w:rsidRDefault="005B7866" w:rsidP="005B7866">
      <w:r w:rsidRPr="00B06F7A">
        <w:t>Figure 5.3.2.10.2-1 shows a scenario where the HSS sends a request to the UDM to update the PEI attribute in the 3GPP Access Registration context. The request contains the UE's identity which shall be an IMSI.</w:t>
      </w:r>
    </w:p>
    <w:p w14:paraId="09AA2938" w14:textId="77777777" w:rsidR="005B7866" w:rsidRPr="00B06F7A" w:rsidRDefault="005B7866" w:rsidP="005B7866">
      <w:pPr>
        <w:pStyle w:val="TH"/>
      </w:pPr>
      <w:r w:rsidRPr="00B06F7A">
        <w:object w:dxaOrig="8700" w:dyaOrig="2134" w14:anchorId="1D7084DD">
          <v:shape id="_x0000_i1096" type="#_x0000_t75" style="width:433.6pt;height:106.95pt" o:ole="">
            <v:imagedata r:id="rId150" o:title=""/>
          </v:shape>
          <o:OLEObject Type="Embed" ProgID="Visio.Drawing.11" ShapeID="_x0000_i1096" DrawAspect="Content" ObjectID="_1725378535" r:id="rId151"/>
        </w:object>
      </w:r>
    </w:p>
    <w:p w14:paraId="5FFC074F" w14:textId="77777777" w:rsidR="005B7866" w:rsidRPr="00B06F7A" w:rsidRDefault="005B7866" w:rsidP="005B7866">
      <w:pPr>
        <w:pStyle w:val="TF"/>
      </w:pPr>
      <w:r w:rsidRPr="00B06F7A">
        <w:t>Figure 5.3.2.10.2-1: PEI Update</w:t>
      </w:r>
    </w:p>
    <w:p w14:paraId="62B143DA" w14:textId="0112728A" w:rsidR="005B7866" w:rsidRPr="00B06F7A" w:rsidRDefault="005B7866" w:rsidP="005B7866">
      <w:pPr>
        <w:pStyle w:val="B1"/>
      </w:pPr>
      <w:r w:rsidRPr="00B06F7A">
        <w:t>1.</w:t>
      </w:r>
      <w:r w:rsidRPr="00B06F7A">
        <w:tab/>
        <w:t xml:space="preserve">The HSS sends a POST request (custom method: pei-update) to the resource representing the UE's registration for 3GPP access. This shall result in </w:t>
      </w:r>
      <w:r w:rsidR="00E54241">
        <w:t xml:space="preserve">the UDM </w:t>
      </w:r>
      <w:r w:rsidRPr="00B06F7A">
        <w:t xml:space="preserve">updating the </w:t>
      </w:r>
      <w:r w:rsidR="00E54241">
        <w:t xml:space="preserve">stored </w:t>
      </w:r>
      <w:r w:rsidRPr="00B06F7A">
        <w:t xml:space="preserve">pei attribute in </w:t>
      </w:r>
      <w:r w:rsidR="00E54241">
        <w:t xml:space="preserve">e.g. </w:t>
      </w:r>
      <w:r w:rsidRPr="00B06F7A">
        <w:t>the UDR.</w:t>
      </w:r>
    </w:p>
    <w:p w14:paraId="45850073" w14:textId="77777777" w:rsidR="005B7866" w:rsidRPr="00B06F7A" w:rsidRDefault="005B7866" w:rsidP="005B7866">
      <w:pPr>
        <w:pStyle w:val="B1"/>
      </w:pPr>
      <w:r w:rsidRPr="00B06F7A">
        <w:t>2a.</w:t>
      </w:r>
      <w:r w:rsidRPr="00B06F7A">
        <w:tab/>
        <w:t>The UDM responds with "204 No Content".</w:t>
      </w:r>
    </w:p>
    <w:p w14:paraId="1A6F1817" w14:textId="77777777" w:rsidR="005B7866" w:rsidRPr="00B06F7A" w:rsidRDefault="005B7866" w:rsidP="005B7866">
      <w:pPr>
        <w:pStyle w:val="B1"/>
      </w:pPr>
      <w:r w:rsidRPr="00B06F7A">
        <w:t>2b.</w:t>
      </w:r>
      <w:r w:rsidRPr="00B06F7A">
        <w:tab/>
        <w:t>If the user does not exist, HTTP status code "404 Not Found" shall be returned including additional error information in the response body (in the "ProblemDetails" element).</w:t>
      </w:r>
    </w:p>
    <w:p w14:paraId="32FBFBCE" w14:textId="77777777" w:rsidR="005B7866" w:rsidRPr="00B06F7A" w:rsidRDefault="005B7866" w:rsidP="005B7866">
      <w:r w:rsidRPr="00B06F7A">
        <w:t xml:space="preserve">On failure, the appropriate HTTP status code indicating the error shall be returned and appropriate additional error information should be returned in the </w:t>
      </w:r>
      <w:r w:rsidRPr="00B06F7A">
        <w:rPr>
          <w:rFonts w:hint="eastAsia"/>
        </w:rPr>
        <w:t>P</w:t>
      </w:r>
      <w:r w:rsidRPr="00B06F7A">
        <w:t>OST response body.</w:t>
      </w:r>
    </w:p>
    <w:p w14:paraId="4EDE8C39" w14:textId="15048085" w:rsidR="00E95D05" w:rsidRPr="00B06F7A" w:rsidRDefault="00E95D05" w:rsidP="00C05182">
      <w:pPr>
        <w:pStyle w:val="Heading4"/>
      </w:pPr>
      <w:bookmarkStart w:id="732" w:name="_Toc36456979"/>
      <w:bookmarkStart w:id="733" w:name="_Toc45027862"/>
      <w:bookmarkStart w:id="734" w:name="_Toc45028697"/>
      <w:bookmarkStart w:id="735" w:name="_Toc67681452"/>
      <w:bookmarkStart w:id="736" w:name="_Toc114764209"/>
      <w:r w:rsidRPr="00B06F7A">
        <w:t>5.3.2.</w:t>
      </w:r>
      <w:r w:rsidR="00766A68">
        <w:t>11</w:t>
      </w:r>
      <w:r w:rsidRPr="00B06F7A">
        <w:tab/>
      </w:r>
      <w:r>
        <w:t>Roaming Information</w:t>
      </w:r>
      <w:r w:rsidRPr="00B3056F">
        <w:t xml:space="preserve"> Update</w:t>
      </w:r>
      <w:bookmarkEnd w:id="736"/>
    </w:p>
    <w:p w14:paraId="4AB6469D" w14:textId="7C89A24C" w:rsidR="00E95D05" w:rsidRPr="00B3056F" w:rsidRDefault="00E95D05" w:rsidP="00C05182">
      <w:pPr>
        <w:pStyle w:val="Heading5"/>
      </w:pPr>
      <w:bookmarkStart w:id="737" w:name="_Toc114764210"/>
      <w:r>
        <w:t>5.3.2.</w:t>
      </w:r>
      <w:r w:rsidR="00766A68">
        <w:t>11</w:t>
      </w:r>
      <w:r>
        <w:t>.1</w:t>
      </w:r>
      <w:r>
        <w:tab/>
      </w:r>
      <w:r w:rsidRPr="00B06F7A">
        <w:t>General</w:t>
      </w:r>
      <w:bookmarkEnd w:id="737"/>
    </w:p>
    <w:p w14:paraId="4DBFE20E" w14:textId="77777777" w:rsidR="00E95D05" w:rsidRPr="00B06F7A" w:rsidRDefault="00E95D05" w:rsidP="00E95D05">
      <w:r w:rsidRPr="00B06F7A">
        <w:t xml:space="preserve">The following procedure using the </w:t>
      </w:r>
      <w:r>
        <w:t>Roaming</w:t>
      </w:r>
      <w:r w:rsidRPr="00B06F7A">
        <w:t>-</w:t>
      </w:r>
      <w:r>
        <w:t>Info-Update</w:t>
      </w:r>
      <w:r w:rsidRPr="00B06F7A">
        <w:t xml:space="preserve"> service operation is supported:</w:t>
      </w:r>
    </w:p>
    <w:p w14:paraId="555017F0" w14:textId="77777777" w:rsidR="00E95D05" w:rsidRDefault="00E95D05" w:rsidP="00E95D05">
      <w:pPr>
        <w:pStyle w:val="B1"/>
      </w:pPr>
      <w:r w:rsidRPr="00B06F7A">
        <w:t>-</w:t>
      </w:r>
      <w:r w:rsidRPr="00B06F7A">
        <w:tab/>
      </w:r>
      <w:r>
        <w:t>Roaming Information</w:t>
      </w:r>
      <w:r w:rsidRPr="00B3056F">
        <w:t xml:space="preserve"> Update</w:t>
      </w:r>
    </w:p>
    <w:p w14:paraId="7CB33EC1" w14:textId="5DB35CB2" w:rsidR="00E95D05" w:rsidRPr="00B3056F" w:rsidRDefault="00E95D05" w:rsidP="00C05182">
      <w:pPr>
        <w:pStyle w:val="Heading5"/>
      </w:pPr>
      <w:bookmarkStart w:id="738" w:name="_Toc114764211"/>
      <w:r>
        <w:t>5.3.2.</w:t>
      </w:r>
      <w:r w:rsidR="00766A68">
        <w:t>11</w:t>
      </w:r>
      <w:r>
        <w:t>.2</w:t>
      </w:r>
      <w:r>
        <w:tab/>
        <w:t>Roaming Information</w:t>
      </w:r>
      <w:r w:rsidRPr="00B3056F">
        <w:t xml:space="preserve"> Update</w:t>
      </w:r>
      <w:bookmarkEnd w:id="738"/>
    </w:p>
    <w:p w14:paraId="037B79E3" w14:textId="5DF02050" w:rsidR="00E95D05" w:rsidRDefault="00E95D05" w:rsidP="00E95D05">
      <w:r w:rsidRPr="00B3056F">
        <w:t xml:space="preserve">Figure </w:t>
      </w:r>
      <w:r>
        <w:t>5.3.2.</w:t>
      </w:r>
      <w:r w:rsidR="00766A68">
        <w:t>11</w:t>
      </w:r>
      <w:r>
        <w:t>.2</w:t>
      </w:r>
      <w:r w:rsidRPr="00B3056F">
        <w:t xml:space="preserve">-1 shows a scenario where the HSS sends a request to the UDM to update the </w:t>
      </w:r>
      <w:r>
        <w:t>Roaming Information</w:t>
      </w:r>
      <w:r w:rsidRPr="001104E5">
        <w:rPr>
          <w:lang w:val="en-US"/>
        </w:rPr>
        <w:t xml:space="preserve"> </w:t>
      </w:r>
      <w:r>
        <w:rPr>
          <w:lang w:val="en-US"/>
        </w:rPr>
        <w:t>Update</w:t>
      </w:r>
      <w:r>
        <w:t xml:space="preserve"> </w:t>
      </w:r>
      <w:r w:rsidRPr="00B3056F">
        <w:t>in the 3GPP Access Registration context. The request contains the UE's identity which shall be an IMSI.</w:t>
      </w:r>
    </w:p>
    <w:p w14:paraId="1D0EAAB1" w14:textId="3BC0C2EB" w:rsidR="00E95D05" w:rsidRDefault="00C46020" w:rsidP="004968D7">
      <w:pPr>
        <w:pStyle w:val="TH"/>
      </w:pPr>
      <w:r w:rsidRPr="00B3056F">
        <w:object w:dxaOrig="8709" w:dyaOrig="2144" w14:anchorId="30E25425">
          <v:shape id="_x0000_i1097" type="#_x0000_t75" style="width:434.7pt;height:107.45pt" o:ole="">
            <v:imagedata r:id="rId152" o:title=""/>
          </v:shape>
          <o:OLEObject Type="Embed" ProgID="Visio.Drawing.11" ShapeID="_x0000_i1097" DrawAspect="Content" ObjectID="_1725378536" r:id="rId153"/>
        </w:object>
      </w:r>
    </w:p>
    <w:p w14:paraId="20B55A34" w14:textId="3B7AEA4F" w:rsidR="00E95D05" w:rsidRPr="00B3056F" w:rsidRDefault="00E95D05" w:rsidP="00E95D05">
      <w:pPr>
        <w:pStyle w:val="TF"/>
      </w:pPr>
      <w:r w:rsidRPr="00B3056F">
        <w:t xml:space="preserve">Figure </w:t>
      </w:r>
      <w:r>
        <w:t>5.3.2.</w:t>
      </w:r>
      <w:r w:rsidR="00766A68">
        <w:t>11</w:t>
      </w:r>
      <w:r>
        <w:t>.2</w:t>
      </w:r>
      <w:r w:rsidRPr="00B3056F">
        <w:t xml:space="preserve">-1: </w:t>
      </w:r>
      <w:r w:rsidRPr="008074EA">
        <w:t xml:space="preserve">Roaming </w:t>
      </w:r>
      <w:r>
        <w:t>Information</w:t>
      </w:r>
      <w:r w:rsidRPr="008074EA">
        <w:t xml:space="preserve"> Update</w:t>
      </w:r>
    </w:p>
    <w:p w14:paraId="685233D0" w14:textId="77777777" w:rsidR="00E95D05" w:rsidRDefault="00E95D05" w:rsidP="00E95D05">
      <w:pPr>
        <w:pStyle w:val="B1"/>
      </w:pPr>
      <w:r w:rsidRPr="00B3056F">
        <w:t>1.</w:t>
      </w:r>
      <w:r w:rsidRPr="00B3056F">
        <w:tab/>
        <w:t xml:space="preserve">The HSS sends a </w:t>
      </w:r>
      <w:r>
        <w:t xml:space="preserve">POST request </w:t>
      </w:r>
      <w:r w:rsidRPr="00B3056F">
        <w:t xml:space="preserve">to the resource representing the UE's </w:t>
      </w:r>
      <w:r>
        <w:t xml:space="preserve">Roaming information to </w:t>
      </w:r>
      <w:r w:rsidRPr="00B3056F">
        <w:rPr>
          <w:lang w:val="en-US"/>
        </w:rPr>
        <w:t xml:space="preserve">update or create </w:t>
      </w:r>
      <w:r>
        <w:rPr>
          <w:lang w:val="en-US"/>
        </w:rPr>
        <w:t>the Roaming Information</w:t>
      </w:r>
      <w:r w:rsidRPr="00B3056F">
        <w:t>.</w:t>
      </w:r>
    </w:p>
    <w:p w14:paraId="349A91DF" w14:textId="77777777" w:rsidR="00E95D05" w:rsidRDefault="00E95D05" w:rsidP="00E95D05">
      <w:pPr>
        <w:pStyle w:val="B1"/>
      </w:pPr>
      <w:r w:rsidRPr="00B3056F">
        <w:t>2a.</w:t>
      </w:r>
      <w:r w:rsidRPr="00B3056F">
        <w:tab/>
        <w:t xml:space="preserve">On success, the UDM updates the </w:t>
      </w:r>
      <w:r>
        <w:t>RoamingInfoUpdate</w:t>
      </w:r>
      <w:r w:rsidRPr="00B3056F">
        <w:t xml:space="preserve"> resource by replacing it with the received resource information, and responds with</w:t>
      </w:r>
      <w:r w:rsidRPr="00B3056F">
        <w:rPr>
          <w:rFonts w:hint="eastAsia"/>
          <w:lang w:eastAsia="zh-CN"/>
        </w:rPr>
        <w:t xml:space="preserve"> </w:t>
      </w:r>
      <w:r w:rsidRPr="00B3056F">
        <w:t>"204 No Content".</w:t>
      </w:r>
    </w:p>
    <w:p w14:paraId="28DAF3A7" w14:textId="77777777" w:rsidR="00E95D05" w:rsidRPr="00B3056F" w:rsidRDefault="00E95D05" w:rsidP="00E95D05">
      <w:pPr>
        <w:pStyle w:val="B1"/>
      </w:pPr>
      <w:r w:rsidRPr="00B3056F">
        <w:t>2b.</w:t>
      </w:r>
      <w:r w:rsidRPr="00B3056F">
        <w:tab/>
      </w:r>
      <w:r w:rsidRPr="00B3056F">
        <w:rPr>
          <w:lang w:val="en-US"/>
        </w:rPr>
        <w:t xml:space="preserve">If the resource does not exist (there is no previous </w:t>
      </w:r>
      <w:r>
        <w:rPr>
          <w:lang w:val="en-US"/>
        </w:rPr>
        <w:t>Roaming Information Update</w:t>
      </w:r>
      <w:r w:rsidRPr="00B3056F">
        <w:rPr>
          <w:lang w:val="en-US"/>
        </w:rPr>
        <w:t xml:space="preserve"> stored in UDM for </w:t>
      </w:r>
      <w:r>
        <w:rPr>
          <w:lang w:val="en-US"/>
        </w:rPr>
        <w:t>the</w:t>
      </w:r>
      <w:r w:rsidRPr="00B3056F">
        <w:rPr>
          <w:lang w:val="en-US"/>
        </w:rPr>
        <w:t xml:space="preserve"> user, UDM stores the received </w:t>
      </w:r>
      <w:r>
        <w:rPr>
          <w:lang w:val="en-US"/>
        </w:rPr>
        <w:t>Roaming Information</w:t>
      </w:r>
      <w:r w:rsidRPr="00B3056F">
        <w:rPr>
          <w:lang w:val="en-US"/>
        </w:rPr>
        <w:t xml:space="preserve"> </w:t>
      </w:r>
      <w:r>
        <w:rPr>
          <w:lang w:val="en-US"/>
        </w:rPr>
        <w:t>Update</w:t>
      </w:r>
      <w:r w:rsidRPr="00B3056F">
        <w:rPr>
          <w:lang w:val="en-US"/>
        </w:rPr>
        <w:t xml:space="preserve"> and responds with </w:t>
      </w:r>
      <w:r>
        <w:rPr>
          <w:lang w:val="en-US"/>
        </w:rPr>
        <w:t>HTTP Status Code "201 created" with the created Roaming Information</w:t>
      </w:r>
      <w:r w:rsidRPr="001104E5">
        <w:rPr>
          <w:lang w:val="en-US"/>
        </w:rPr>
        <w:t xml:space="preserve"> </w:t>
      </w:r>
      <w:r>
        <w:rPr>
          <w:lang w:val="en-US"/>
        </w:rPr>
        <w:t>Update.</w:t>
      </w:r>
    </w:p>
    <w:p w14:paraId="188A506B" w14:textId="77777777" w:rsidR="00E95D05" w:rsidRPr="00B94452" w:rsidRDefault="00E95D05" w:rsidP="00E95D05">
      <w:pPr>
        <w:rPr>
          <w:lang w:eastAsia="zh-CN"/>
        </w:rPr>
      </w:pPr>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6D63016F" w14:textId="14343D88" w:rsidR="006E70A4" w:rsidRPr="00B06F7A" w:rsidRDefault="006E70A4" w:rsidP="006E70A4">
      <w:pPr>
        <w:pStyle w:val="Heading4"/>
      </w:pPr>
      <w:bookmarkStart w:id="739" w:name="_Toc114764212"/>
      <w:r w:rsidRPr="00B06F7A">
        <w:t>5.3.2.</w:t>
      </w:r>
      <w:r w:rsidR="00E178D4">
        <w:t>12</w:t>
      </w:r>
      <w:r w:rsidRPr="00B06F7A">
        <w:tab/>
      </w:r>
      <w:r>
        <w:t>Data</w:t>
      </w:r>
      <w:r w:rsidRPr="00B06F7A">
        <w:t>RestorationNotification</w:t>
      </w:r>
      <w:bookmarkEnd w:id="739"/>
    </w:p>
    <w:p w14:paraId="0A3AF39E" w14:textId="349B9CF9" w:rsidR="006E70A4" w:rsidRPr="00B06F7A" w:rsidRDefault="006E70A4" w:rsidP="006E70A4">
      <w:pPr>
        <w:pStyle w:val="Heading5"/>
      </w:pPr>
      <w:bookmarkStart w:id="740" w:name="_Toc114764213"/>
      <w:r w:rsidRPr="00B06F7A">
        <w:t>5.3.2.</w:t>
      </w:r>
      <w:r w:rsidR="00E178D4">
        <w:t>12</w:t>
      </w:r>
      <w:r w:rsidRPr="00B06F7A">
        <w:t>.1</w:t>
      </w:r>
      <w:r w:rsidRPr="00B06F7A">
        <w:tab/>
        <w:t>General</w:t>
      </w:r>
      <w:bookmarkEnd w:id="740"/>
    </w:p>
    <w:p w14:paraId="12A0A448" w14:textId="77777777" w:rsidR="006E70A4" w:rsidRPr="00B06F7A" w:rsidRDefault="006E70A4" w:rsidP="006E70A4">
      <w:r w:rsidRPr="00B06F7A">
        <w:t xml:space="preserve">The following procedure using the </w:t>
      </w:r>
      <w:r>
        <w:t>Data</w:t>
      </w:r>
      <w:r w:rsidRPr="00B06F7A">
        <w:t>RestorationNotification service operation is supported:</w:t>
      </w:r>
    </w:p>
    <w:p w14:paraId="37CB1441" w14:textId="77777777" w:rsidR="006E70A4" w:rsidRPr="00B06F7A" w:rsidRDefault="006E70A4" w:rsidP="006E70A4">
      <w:pPr>
        <w:pStyle w:val="B1"/>
      </w:pPr>
      <w:r w:rsidRPr="00B06F7A">
        <w:t>-</w:t>
      </w:r>
      <w:r w:rsidRPr="00B06F7A">
        <w:tab/>
        <w:t>UD</w:t>
      </w:r>
      <w:r>
        <w:t>R-</w:t>
      </w:r>
      <w:r w:rsidRPr="00B06F7A">
        <w:t xml:space="preserve">initiated </w:t>
      </w:r>
      <w:r>
        <w:t xml:space="preserve">Data </w:t>
      </w:r>
      <w:r w:rsidRPr="00B06F7A">
        <w:t>Restoration</w:t>
      </w:r>
    </w:p>
    <w:p w14:paraId="04D4E100" w14:textId="5F768B65" w:rsidR="006E70A4" w:rsidRPr="00B06F7A" w:rsidRDefault="006E70A4" w:rsidP="006E70A4">
      <w:pPr>
        <w:pStyle w:val="Heading5"/>
      </w:pPr>
      <w:bookmarkStart w:id="741" w:name="_Toc114764214"/>
      <w:r w:rsidRPr="00B06F7A">
        <w:t>5.3.2.</w:t>
      </w:r>
      <w:r w:rsidR="00E178D4">
        <w:t>12</w:t>
      </w:r>
      <w:r w:rsidRPr="00B06F7A">
        <w:t>.2</w:t>
      </w:r>
      <w:r w:rsidRPr="00B06F7A">
        <w:tab/>
        <w:t>UD</w:t>
      </w:r>
      <w:r>
        <w:t>R-</w:t>
      </w:r>
      <w:r w:rsidRPr="00B06F7A">
        <w:t xml:space="preserve">initiated </w:t>
      </w:r>
      <w:r>
        <w:t xml:space="preserve">Data </w:t>
      </w:r>
      <w:r w:rsidRPr="00B06F7A">
        <w:t>Restoration</w:t>
      </w:r>
      <w:bookmarkEnd w:id="741"/>
    </w:p>
    <w:p w14:paraId="75C8793D" w14:textId="21BB9C4D" w:rsidR="006E70A4" w:rsidRPr="00B06F7A" w:rsidRDefault="006E70A4" w:rsidP="006E70A4">
      <w:r w:rsidRPr="00B06F7A">
        <w:t>Figure 5.3.2.</w:t>
      </w:r>
      <w:r w:rsidR="00E178D4">
        <w:t>12</w:t>
      </w:r>
      <w:r w:rsidRPr="00B06F7A">
        <w:t xml:space="preserve">.2-1 shows a scenario where the UDM notifies </w:t>
      </w:r>
      <w:r>
        <w:t>the NF Service Consumer (e.g., a</w:t>
      </w:r>
      <w:r w:rsidRPr="00B06F7A">
        <w:t xml:space="preserve"> registered AMF</w:t>
      </w:r>
      <w:r>
        <w:t xml:space="preserve">, </w:t>
      </w:r>
      <w:r w:rsidRPr="00B06F7A">
        <w:t>SMF</w:t>
      </w:r>
      <w:r>
        <w:t>, SMSF)</w:t>
      </w:r>
      <w:r w:rsidRPr="00B06F7A">
        <w:t xml:space="preserve"> about </w:t>
      </w:r>
      <w:r>
        <w:t>the need to restore subscription-data due to a potential data-loss event occurred at the UDR</w:t>
      </w:r>
      <w:r w:rsidRPr="00B06F7A">
        <w:t>. The request contains</w:t>
      </w:r>
      <w:r>
        <w:t xml:space="preserve"> </w:t>
      </w:r>
      <w:r w:rsidRPr="00405B52">
        <w:t xml:space="preserve">identities representing those UEs potentially affected by </w:t>
      </w:r>
      <w:r>
        <w:t>such event.</w:t>
      </w:r>
    </w:p>
    <w:p w14:paraId="26E01ADD" w14:textId="77777777" w:rsidR="006E70A4" w:rsidRPr="00B06F7A" w:rsidRDefault="006E70A4" w:rsidP="006E70A4">
      <w:pPr>
        <w:pStyle w:val="TH"/>
      </w:pPr>
      <w:r w:rsidRPr="00B06F7A">
        <w:object w:dxaOrig="9412" w:dyaOrig="3043" w14:anchorId="36EAEBC0">
          <v:shape id="_x0000_i1098" type="#_x0000_t75" style="width:465.3pt;height:152.05pt" o:ole="">
            <v:imagedata r:id="rId154" o:title=""/>
          </v:shape>
          <o:OLEObject Type="Embed" ProgID="Visio.Drawing.11" ShapeID="_x0000_i1098" DrawAspect="Content" ObjectID="_1725378537" r:id="rId155"/>
        </w:object>
      </w:r>
    </w:p>
    <w:p w14:paraId="7E7353F1" w14:textId="4A385CF3" w:rsidR="006E70A4" w:rsidRPr="00B06F7A" w:rsidRDefault="006E70A4" w:rsidP="006E70A4">
      <w:pPr>
        <w:pStyle w:val="TF"/>
      </w:pPr>
      <w:r w:rsidRPr="00B06F7A">
        <w:t>Figure 5.3.2.</w:t>
      </w:r>
      <w:r w:rsidR="00E178D4">
        <w:t>12</w:t>
      </w:r>
      <w:r w:rsidRPr="00B06F7A">
        <w:t>.2-1: UD</w:t>
      </w:r>
      <w:r>
        <w:t>R-</w:t>
      </w:r>
      <w:r w:rsidRPr="00B06F7A">
        <w:t>initiated</w:t>
      </w:r>
      <w:r>
        <w:t xml:space="preserve"> Data</w:t>
      </w:r>
      <w:r w:rsidRPr="00B06F7A">
        <w:t xml:space="preserve"> Restoration</w:t>
      </w:r>
    </w:p>
    <w:p w14:paraId="29684594" w14:textId="77777777" w:rsidR="006E70A4" w:rsidRPr="00B06F7A" w:rsidRDefault="006E70A4" w:rsidP="006E70A4">
      <w:pPr>
        <w:pStyle w:val="B1"/>
      </w:pPr>
      <w:r w:rsidRPr="00B06F7A">
        <w:t>1.</w:t>
      </w:r>
      <w:r w:rsidRPr="00B06F7A">
        <w:tab/>
        <w:t xml:space="preserve">The UDM </w:t>
      </w:r>
      <w:r>
        <w:t xml:space="preserve">(after receiving a notification from UDR about a potential data-loss event) </w:t>
      </w:r>
      <w:r w:rsidRPr="00B06F7A">
        <w:t xml:space="preserve">sends a POST request to the </w:t>
      </w:r>
      <w:r>
        <w:rPr>
          <w:lang w:val="en-US"/>
        </w:rPr>
        <w:t>data</w:t>
      </w:r>
      <w:r w:rsidRPr="00B06F7A">
        <w:rPr>
          <w:lang w:val="en-US"/>
        </w:rPr>
        <w:t>RestorationCallbackUri</w:t>
      </w:r>
      <w:r>
        <w:rPr>
          <w:lang w:val="en-US"/>
        </w:rPr>
        <w:t>; such callback URI may</w:t>
      </w:r>
      <w:r w:rsidRPr="00B06F7A">
        <w:t xml:space="preserve"> </w:t>
      </w:r>
      <w:r>
        <w:t>be</w:t>
      </w:r>
      <w:r w:rsidRPr="00B06F7A">
        <w:t xml:space="preserve"> provided by the NF service consumer during the registration</w:t>
      </w:r>
      <w:r>
        <w:t>, or dynamically discovered by UDM by querying the NRF for the NF Profile of the NF Service Consumer</w:t>
      </w:r>
      <w:r w:rsidRPr="00B06F7A">
        <w:t>.</w:t>
      </w:r>
    </w:p>
    <w:p w14:paraId="20421084" w14:textId="77777777" w:rsidR="006E70A4" w:rsidRDefault="006E70A4" w:rsidP="006E70A4">
      <w:pPr>
        <w:pStyle w:val="B1"/>
      </w:pPr>
      <w:r w:rsidRPr="00B06F7A">
        <w:t>2</w:t>
      </w:r>
      <w:r>
        <w:t>a</w:t>
      </w:r>
      <w:r w:rsidRPr="00B06F7A">
        <w:t>.</w:t>
      </w:r>
      <w:r w:rsidRPr="00B06F7A">
        <w:tab/>
      </w:r>
      <w:r w:rsidRPr="003B2883">
        <w:t>On success,</w:t>
      </w:r>
      <w:r>
        <w:t xml:space="preserve"> t</w:t>
      </w:r>
      <w:r w:rsidRPr="00B06F7A">
        <w:t xml:space="preserve">he </w:t>
      </w:r>
      <w:r>
        <w:t>NF Service Consumer</w:t>
      </w:r>
      <w:r w:rsidRPr="00B06F7A">
        <w:t xml:space="preserve"> responds with "204 No Content".</w:t>
      </w:r>
    </w:p>
    <w:p w14:paraId="218051F3" w14:textId="77777777" w:rsidR="006E70A4" w:rsidRPr="00B06F7A" w:rsidRDefault="006E70A4" w:rsidP="006E70A4">
      <w:pPr>
        <w:pStyle w:val="B1"/>
      </w:pPr>
      <w:r w:rsidRPr="003B2883">
        <w:rPr>
          <w:lang w:eastAsia="zh-CN"/>
        </w:rPr>
        <w:lastRenderedPageBreak/>
        <w:t>2b.</w:t>
      </w:r>
      <w:r w:rsidRPr="003B2883">
        <w:rPr>
          <w:lang w:eastAsia="zh-CN"/>
        </w:rPr>
        <w:tab/>
      </w:r>
      <w:r w:rsidRPr="003B2883">
        <w:t>On failure</w:t>
      </w:r>
      <w:r>
        <w:t xml:space="preserve"> or redirection</w:t>
      </w:r>
      <w:r w:rsidRPr="003B2883">
        <w:t>,</w:t>
      </w:r>
      <w:r>
        <w:t xml:space="preserve"> one of</w:t>
      </w:r>
      <w:r w:rsidRPr="003B2883">
        <w:t xml:space="preserve"> the appropriate HTTP status code</w:t>
      </w:r>
      <w:r>
        <w:t>s</w:t>
      </w:r>
      <w:r w:rsidRPr="003B2883">
        <w:t xml:space="preserve"> </w:t>
      </w:r>
      <w:r>
        <w:t>listed in</w:t>
      </w:r>
      <w:r w:rsidRPr="009B7DD2">
        <w:t xml:space="preserve"> </w:t>
      </w:r>
      <w:r w:rsidRPr="003B2883">
        <w:t>Table</w:t>
      </w:r>
      <w:r>
        <w:t xml:space="preserve"> </w:t>
      </w:r>
      <w:r w:rsidRPr="00B06F7A">
        <w:t>6.2.5.3-3</w:t>
      </w:r>
      <w:r>
        <w:t xml:space="preserve"> </w:t>
      </w:r>
      <w:r w:rsidRPr="003B2883">
        <w:t>shall be returned</w:t>
      </w:r>
      <w:r>
        <w:t xml:space="preserve">. </w:t>
      </w:r>
      <w:r w:rsidRPr="003B2883">
        <w:t xml:space="preserve">For a 4xx/5xx response, the message body </w:t>
      </w:r>
      <w:r>
        <w:t>may</w:t>
      </w:r>
      <w:r w:rsidRPr="003B2883">
        <w:t xml:space="preserve"> contain appropriate additional error information.</w:t>
      </w:r>
    </w:p>
    <w:p w14:paraId="0146E4D6" w14:textId="73435CE7" w:rsidR="00C149A5" w:rsidRPr="00B06F7A" w:rsidRDefault="00C149A5" w:rsidP="00C149A5">
      <w:pPr>
        <w:pStyle w:val="Heading4"/>
      </w:pPr>
      <w:bookmarkStart w:id="742" w:name="_Toc114764215"/>
      <w:r w:rsidRPr="00B06F7A">
        <w:t>5.3.2.</w:t>
      </w:r>
      <w:r w:rsidR="00E40E08">
        <w:t>13</w:t>
      </w:r>
      <w:r w:rsidRPr="00B06F7A">
        <w:tab/>
      </w:r>
      <w:r>
        <w:t>SendRoutingInfoForSM</w:t>
      </w:r>
      <w:bookmarkEnd w:id="742"/>
    </w:p>
    <w:p w14:paraId="17C58B36" w14:textId="2C7792E8" w:rsidR="00C149A5" w:rsidRPr="00B06F7A" w:rsidRDefault="00C149A5" w:rsidP="00C149A5">
      <w:pPr>
        <w:pStyle w:val="Heading5"/>
      </w:pPr>
      <w:bookmarkStart w:id="743" w:name="_Toc114764216"/>
      <w:r w:rsidRPr="00B06F7A">
        <w:t>5.3.2.</w:t>
      </w:r>
      <w:r w:rsidR="00E40E08">
        <w:t>13</w:t>
      </w:r>
      <w:r w:rsidRPr="00B06F7A">
        <w:t>.1</w:t>
      </w:r>
      <w:r w:rsidRPr="00B06F7A">
        <w:tab/>
        <w:t>General</w:t>
      </w:r>
      <w:bookmarkEnd w:id="743"/>
    </w:p>
    <w:p w14:paraId="107A4334" w14:textId="77777777" w:rsidR="00C149A5" w:rsidRPr="00B06F7A" w:rsidRDefault="00C149A5" w:rsidP="00C149A5">
      <w:r w:rsidRPr="00B06F7A">
        <w:t xml:space="preserve">The following procedure using the </w:t>
      </w:r>
      <w:r>
        <w:t>SendRoutingInfoForSM</w:t>
      </w:r>
      <w:r w:rsidRPr="00B06F7A">
        <w:t xml:space="preserve"> service operation is supported:</w:t>
      </w:r>
    </w:p>
    <w:p w14:paraId="3D70E3CA" w14:textId="55B50EEE" w:rsidR="00C149A5" w:rsidRDefault="00C149A5" w:rsidP="00C149A5">
      <w:pPr>
        <w:pStyle w:val="B1"/>
        <w:rPr>
          <w:lang w:eastAsia="zh-CN"/>
        </w:rPr>
      </w:pPr>
      <w:r w:rsidRPr="00B06F7A">
        <w:t>-</w:t>
      </w:r>
      <w:r w:rsidRPr="00B06F7A">
        <w:tab/>
      </w:r>
      <w:r>
        <w:rPr>
          <w:lang w:eastAsia="zh-CN"/>
        </w:rPr>
        <w:t xml:space="preserve">Successful Mobile Terminated short message transfer </w:t>
      </w:r>
      <w:r>
        <w:t xml:space="preserve">as defined in </w:t>
      </w:r>
      <w:r w:rsidRPr="004B5129">
        <w:rPr>
          <w:lang w:eastAsia="zh-CN"/>
        </w:rPr>
        <w:t>3GPP</w:t>
      </w:r>
      <w:r>
        <w:rPr>
          <w:lang w:eastAsia="zh-CN"/>
        </w:rPr>
        <w:t> </w:t>
      </w:r>
      <w:r w:rsidRPr="004B5129">
        <w:rPr>
          <w:lang w:eastAsia="zh-CN"/>
        </w:rPr>
        <w:t>TS</w:t>
      </w:r>
      <w:r>
        <w:rPr>
          <w:lang w:eastAsia="zh-CN"/>
        </w:rPr>
        <w:t> </w:t>
      </w:r>
      <w:r w:rsidRPr="004B5129">
        <w:rPr>
          <w:lang w:eastAsia="zh-CN"/>
        </w:rPr>
        <w:t>23.5</w:t>
      </w:r>
      <w:r>
        <w:rPr>
          <w:lang w:eastAsia="zh-CN"/>
        </w:rPr>
        <w:t>40 [</w:t>
      </w:r>
      <w:r w:rsidR="00E40E08">
        <w:rPr>
          <w:lang w:eastAsia="zh-CN"/>
        </w:rPr>
        <w:t>66</w:t>
      </w:r>
      <w:r w:rsidRPr="004B5129">
        <w:rPr>
          <w:lang w:eastAsia="zh-CN"/>
        </w:rPr>
        <w:t>] clause</w:t>
      </w:r>
      <w:r>
        <w:rPr>
          <w:lang w:eastAsia="zh-CN"/>
        </w:rPr>
        <w:t xml:space="preserve"> 5.1.2, </w:t>
      </w:r>
      <w:r w:rsidRPr="004B5129">
        <w:rPr>
          <w:lang w:eastAsia="zh-CN"/>
        </w:rPr>
        <w:t>clause</w:t>
      </w:r>
      <w:r>
        <w:rPr>
          <w:lang w:eastAsia="zh-CN"/>
        </w:rPr>
        <w:t xml:space="preserve"> 5.1.3 and </w:t>
      </w:r>
      <w:r w:rsidRPr="004B5129">
        <w:rPr>
          <w:lang w:eastAsia="zh-CN"/>
        </w:rPr>
        <w:t>clause</w:t>
      </w:r>
      <w:r>
        <w:rPr>
          <w:lang w:eastAsia="zh-CN"/>
        </w:rPr>
        <w:t> 5.1.4</w:t>
      </w:r>
      <w:r w:rsidRPr="00B06F7A">
        <w:rPr>
          <w:lang w:eastAsia="zh-CN"/>
        </w:rPr>
        <w:t>.</w:t>
      </w:r>
    </w:p>
    <w:p w14:paraId="2EDF9FED" w14:textId="354C43F7" w:rsidR="00C149A5" w:rsidRDefault="00C149A5" w:rsidP="00C149A5">
      <w:pPr>
        <w:pStyle w:val="B1"/>
        <w:rPr>
          <w:lang w:eastAsia="zh-CN"/>
        </w:rPr>
      </w:pPr>
      <w:r>
        <w:rPr>
          <w:lang w:eastAsia="zh-CN"/>
        </w:rPr>
        <w:t>-</w:t>
      </w:r>
      <w:r w:rsidRPr="00B06F7A">
        <w:tab/>
      </w:r>
      <w:r>
        <w:rPr>
          <w:lang w:eastAsia="zh-CN"/>
        </w:rPr>
        <w:t>Unsuccessful Mobile Terminated short message transfer</w:t>
      </w:r>
      <w:r>
        <w:t xml:space="preserve"> as defined in </w:t>
      </w:r>
      <w:r w:rsidRPr="004B5129">
        <w:rPr>
          <w:lang w:eastAsia="zh-CN"/>
        </w:rPr>
        <w:t>3GPP</w:t>
      </w:r>
      <w:r>
        <w:rPr>
          <w:lang w:eastAsia="zh-CN"/>
        </w:rPr>
        <w:t> </w:t>
      </w:r>
      <w:r w:rsidRPr="004B5129">
        <w:rPr>
          <w:lang w:eastAsia="zh-CN"/>
        </w:rPr>
        <w:t>TS</w:t>
      </w:r>
      <w:r>
        <w:rPr>
          <w:lang w:eastAsia="zh-CN"/>
        </w:rPr>
        <w:t> </w:t>
      </w:r>
      <w:r w:rsidRPr="004B5129">
        <w:rPr>
          <w:lang w:eastAsia="zh-CN"/>
        </w:rPr>
        <w:t>23.5</w:t>
      </w:r>
      <w:r>
        <w:rPr>
          <w:lang w:eastAsia="zh-CN"/>
        </w:rPr>
        <w:t>40 [</w:t>
      </w:r>
      <w:r w:rsidR="00E40E08">
        <w:rPr>
          <w:lang w:eastAsia="zh-CN"/>
        </w:rPr>
        <w:t>66</w:t>
      </w:r>
      <w:r w:rsidRPr="004B5129">
        <w:rPr>
          <w:lang w:eastAsia="zh-CN"/>
        </w:rPr>
        <w:t>] clause</w:t>
      </w:r>
      <w:r>
        <w:rPr>
          <w:lang w:eastAsia="zh-CN"/>
        </w:rPr>
        <w:t xml:space="preserve"> 5.1.5, </w:t>
      </w:r>
      <w:r w:rsidRPr="004B5129">
        <w:rPr>
          <w:lang w:eastAsia="zh-CN"/>
        </w:rPr>
        <w:t>clause</w:t>
      </w:r>
      <w:r>
        <w:rPr>
          <w:lang w:eastAsia="zh-CN"/>
        </w:rPr>
        <w:t xml:space="preserve"> 5.1.6 and </w:t>
      </w:r>
      <w:r w:rsidRPr="004B5129">
        <w:rPr>
          <w:lang w:eastAsia="zh-CN"/>
        </w:rPr>
        <w:t>clause</w:t>
      </w:r>
      <w:r>
        <w:rPr>
          <w:lang w:eastAsia="zh-CN"/>
        </w:rPr>
        <w:t> 5.1.9.</w:t>
      </w:r>
    </w:p>
    <w:p w14:paraId="540719AB" w14:textId="25E0171E" w:rsidR="00C149A5" w:rsidRPr="00B06F7A" w:rsidRDefault="00C149A5" w:rsidP="00C149A5">
      <w:pPr>
        <w:pStyle w:val="B1"/>
      </w:pPr>
      <w:r>
        <w:rPr>
          <w:lang w:eastAsia="zh-CN"/>
        </w:rPr>
        <w:t>-</w:t>
      </w:r>
      <w:r w:rsidRPr="00B06F7A">
        <w:rPr>
          <w:lang w:eastAsia="zh-CN"/>
        </w:rPr>
        <w:tab/>
      </w:r>
      <w:r w:rsidRPr="001B713B">
        <w:rPr>
          <w:lang w:eastAsia="zh-CN"/>
        </w:rPr>
        <w:t>GPSI-to-Subscription-Network resolution</w:t>
      </w:r>
      <w:r>
        <w:rPr>
          <w:lang w:eastAsia="zh-CN"/>
        </w:rPr>
        <w:t xml:space="preserve"> as defined in </w:t>
      </w:r>
      <w:r w:rsidRPr="004B5129">
        <w:rPr>
          <w:lang w:eastAsia="zh-CN"/>
        </w:rPr>
        <w:t>3GPP</w:t>
      </w:r>
      <w:r>
        <w:rPr>
          <w:lang w:eastAsia="zh-CN"/>
        </w:rPr>
        <w:t> </w:t>
      </w:r>
      <w:r w:rsidRPr="004B5129">
        <w:rPr>
          <w:lang w:eastAsia="zh-CN"/>
        </w:rPr>
        <w:t>TS</w:t>
      </w:r>
      <w:r>
        <w:rPr>
          <w:lang w:eastAsia="zh-CN"/>
        </w:rPr>
        <w:t> </w:t>
      </w:r>
      <w:r w:rsidRPr="004B5129">
        <w:rPr>
          <w:lang w:eastAsia="zh-CN"/>
        </w:rPr>
        <w:t>23.5</w:t>
      </w:r>
      <w:r>
        <w:rPr>
          <w:lang w:eastAsia="zh-CN"/>
        </w:rPr>
        <w:t>40 [</w:t>
      </w:r>
      <w:r w:rsidR="00E40E08">
        <w:rPr>
          <w:lang w:eastAsia="zh-CN"/>
        </w:rPr>
        <w:t>66</w:t>
      </w:r>
      <w:r w:rsidRPr="004B5129">
        <w:rPr>
          <w:lang w:eastAsia="zh-CN"/>
        </w:rPr>
        <w:t>] clause</w:t>
      </w:r>
      <w:r>
        <w:rPr>
          <w:lang w:eastAsia="zh-CN"/>
        </w:rPr>
        <w:t> 5.1.7.</w:t>
      </w:r>
    </w:p>
    <w:p w14:paraId="2F709568" w14:textId="6AAFDF43" w:rsidR="00C149A5" w:rsidRPr="00B06F7A" w:rsidRDefault="00C149A5" w:rsidP="00C149A5">
      <w:pPr>
        <w:pStyle w:val="Heading5"/>
      </w:pPr>
      <w:bookmarkStart w:id="744" w:name="_Toc114764217"/>
      <w:r w:rsidRPr="00B06F7A">
        <w:t>5.3.2.</w:t>
      </w:r>
      <w:r w:rsidR="00E40E08">
        <w:t>13</w:t>
      </w:r>
      <w:r w:rsidRPr="00B06F7A">
        <w:t>.2</w:t>
      </w:r>
      <w:r w:rsidRPr="00B06F7A">
        <w:tab/>
      </w:r>
      <w:r>
        <w:t>Send Routing Information For SM</w:t>
      </w:r>
      <w:bookmarkEnd w:id="744"/>
    </w:p>
    <w:p w14:paraId="0D2079EC" w14:textId="0DD6F16B" w:rsidR="00C149A5" w:rsidRPr="00B06F7A" w:rsidRDefault="00C149A5" w:rsidP="00C149A5">
      <w:r w:rsidRPr="00B06F7A">
        <w:t>Figure 5.3.2.</w:t>
      </w:r>
      <w:r w:rsidR="00E40E08">
        <w:t>13</w:t>
      </w:r>
      <w:r w:rsidRPr="00B06F7A">
        <w:t xml:space="preserve">.2-1 shows a scenario where the </w:t>
      </w:r>
      <w:r>
        <w:t>NF consumer (e.g. SMS-GMSC, HSS…)</w:t>
      </w:r>
      <w:r w:rsidRPr="00B06F7A">
        <w:t xml:space="preserve"> sends a request to the UDM to </w:t>
      </w:r>
      <w:r>
        <w:t>retrieve the addressing information for SMS delivery, e.g. addressing of the available SMSF nodes registered in the UDM</w:t>
      </w:r>
      <w:r w:rsidRPr="00B06F7A">
        <w:t>.</w:t>
      </w:r>
    </w:p>
    <w:p w14:paraId="2B7527D8" w14:textId="77777777" w:rsidR="00C149A5" w:rsidRDefault="00C149A5" w:rsidP="002C737E">
      <w:pPr>
        <w:pStyle w:val="TH"/>
      </w:pPr>
      <w:r w:rsidRPr="00B06F7A">
        <w:object w:dxaOrig="8011" w:dyaOrig="3291" w14:anchorId="3D806246">
          <v:shape id="_x0000_i1099" type="#_x0000_t75" style="width:403.5pt;height:163.9pt" o:ole="">
            <v:imagedata r:id="rId156" o:title=""/>
          </v:shape>
          <o:OLEObject Type="Embed" ProgID="Visio.Drawing.11" ShapeID="_x0000_i1099" DrawAspect="Content" ObjectID="_1725378538" r:id="rId157"/>
        </w:object>
      </w:r>
    </w:p>
    <w:p w14:paraId="48865944" w14:textId="52277F76" w:rsidR="00C149A5" w:rsidRPr="00B06F7A" w:rsidRDefault="00C149A5" w:rsidP="002C737E">
      <w:pPr>
        <w:pStyle w:val="TF"/>
      </w:pPr>
      <w:r w:rsidRPr="00B06F7A">
        <w:t>Figure 5.3.2.</w:t>
      </w:r>
      <w:r w:rsidR="00E40E08">
        <w:t>13</w:t>
      </w:r>
      <w:r w:rsidRPr="00B06F7A">
        <w:t xml:space="preserve">.2-1: </w:t>
      </w:r>
      <w:r>
        <w:t>Send Routing Info For SM</w:t>
      </w:r>
    </w:p>
    <w:p w14:paraId="651B70B3" w14:textId="77777777" w:rsidR="00C149A5" w:rsidRPr="00B06F7A" w:rsidRDefault="00C149A5" w:rsidP="00C149A5">
      <w:pPr>
        <w:pStyle w:val="B1"/>
      </w:pPr>
      <w:r w:rsidRPr="00B06F7A">
        <w:t>1.</w:t>
      </w:r>
      <w:r w:rsidRPr="00B06F7A">
        <w:tab/>
        <w:t xml:space="preserve">The </w:t>
      </w:r>
      <w:r>
        <w:t>NF Service Consumer</w:t>
      </w:r>
      <w:r w:rsidRPr="00B06F7A">
        <w:t xml:space="preserve"> sends a POST request (custom method: </w:t>
      </w:r>
      <w:r>
        <w:t>send-routing-info-sm</w:t>
      </w:r>
      <w:r w:rsidRPr="00B06F7A">
        <w:t>) to the UDM.</w:t>
      </w:r>
      <w:r>
        <w:t xml:space="preserve"> </w:t>
      </w:r>
      <w:r w:rsidRPr="00B06F7A">
        <w:t xml:space="preserve">The request </w:t>
      </w:r>
      <w:r>
        <w:t xml:space="preserve">URI </w:t>
      </w:r>
      <w:r w:rsidRPr="00B06F7A">
        <w:t>contains the UE's identity ({ueId}).</w:t>
      </w:r>
      <w:r>
        <w:t xml:space="preserve"> The request body may contain a list of features of the Nudm_UECM API supported by the NF Service Consumer, if any; otherwise, the request body may contain an empty JSON object.</w:t>
      </w:r>
    </w:p>
    <w:p w14:paraId="68BF6B8D" w14:textId="77777777" w:rsidR="00C149A5" w:rsidRDefault="00C149A5" w:rsidP="00C149A5">
      <w:pPr>
        <w:pStyle w:val="B1"/>
      </w:pPr>
      <w:r w:rsidRPr="00B06F7A">
        <w:t>2</w:t>
      </w:r>
      <w:r>
        <w:t>a</w:t>
      </w:r>
      <w:r w:rsidRPr="00B06F7A">
        <w:t>.</w:t>
      </w:r>
      <w:r w:rsidRPr="00B06F7A">
        <w:tab/>
        <w:t>The UDM responds with "20</w:t>
      </w:r>
      <w:r>
        <w:t>0</w:t>
      </w:r>
      <w:r w:rsidRPr="00B06F7A">
        <w:t xml:space="preserve"> </w:t>
      </w:r>
      <w:r>
        <w:t>OK</w:t>
      </w:r>
      <w:r w:rsidRPr="00B06F7A">
        <w:t>"</w:t>
      </w:r>
      <w:r>
        <w:t xml:space="preserve"> with the message body containing a RoutingInfoSm data structure, including the addressing info of the nodes that are currently available to be used for sending SMS to the recipient UE, if any.</w:t>
      </w:r>
    </w:p>
    <w:p w14:paraId="128DE8FA" w14:textId="77777777" w:rsidR="00C149A5" w:rsidRDefault="00C149A5" w:rsidP="00C149A5">
      <w:pPr>
        <w:pStyle w:val="B1"/>
      </w:pPr>
      <w:r>
        <w:t>2b.</w:t>
      </w:r>
      <w:r>
        <w:tab/>
        <w:t xml:space="preserve">If there is no node at UDM currently available to be used for sending SMS to the recipient UE, then the UDM responds with </w:t>
      </w:r>
      <w:r w:rsidRPr="00B06F7A">
        <w:t>"</w:t>
      </w:r>
      <w:r>
        <w:t>404 Not Found</w:t>
      </w:r>
      <w:r w:rsidRPr="00B06F7A">
        <w:t>"</w:t>
      </w:r>
      <w:r>
        <w:t xml:space="preserve"> with the message body containing a ProblemDetails object, with a cause code indicating "ABSENT_SUBSCRIBER_SM".</w:t>
      </w:r>
    </w:p>
    <w:p w14:paraId="692F6FBF" w14:textId="77777777" w:rsidR="00C149A5" w:rsidRPr="00B06F7A" w:rsidRDefault="00C149A5" w:rsidP="00C149A5">
      <w:pPr>
        <w:pStyle w:val="B1"/>
      </w:pPr>
      <w:r>
        <w:t>2c.</w:t>
      </w:r>
      <w:r>
        <w:tab/>
      </w:r>
      <w:r w:rsidRPr="00B06F7A">
        <w:rPr>
          <w:lang w:val="sv-SE"/>
        </w:rPr>
        <w:t xml:space="preserve">If the UE does not have required subscription data for SMS service or SMS service is barred, </w:t>
      </w:r>
      <w:r>
        <w:rPr>
          <w:lang w:val="sv-SE"/>
        </w:rPr>
        <w:t xml:space="preserve">the UDM responds with </w:t>
      </w:r>
      <w:r w:rsidRPr="00B06F7A">
        <w:rPr>
          <w:lang w:val="sv-SE"/>
        </w:rPr>
        <w:t>HTTP status code "403 Forbidden"</w:t>
      </w:r>
      <w:r>
        <w:rPr>
          <w:lang w:val="sv-SE"/>
        </w:rPr>
        <w:t>,</w:t>
      </w:r>
      <w:r w:rsidRPr="00B06F7A">
        <w:rPr>
          <w:lang w:val="sv-SE"/>
        </w:rPr>
        <w:t xml:space="preserve"> </w:t>
      </w:r>
      <w:r>
        <w:rPr>
          <w:lang w:val="sv-SE"/>
        </w:rPr>
        <w:t>with the reponse body including a ProblemDetails object contain</w:t>
      </w:r>
      <w:r w:rsidRPr="00B06F7A">
        <w:rPr>
          <w:lang w:val="sv-SE"/>
        </w:rPr>
        <w:t>i</w:t>
      </w:r>
      <w:r>
        <w:rPr>
          <w:lang w:val="sv-SE"/>
        </w:rPr>
        <w:t xml:space="preserve">ng an application </w:t>
      </w:r>
      <w:r w:rsidRPr="00B06F7A">
        <w:rPr>
          <w:lang w:val="sv-SE"/>
        </w:rPr>
        <w:t xml:space="preserve">error </w:t>
      </w:r>
      <w:r>
        <w:rPr>
          <w:lang w:val="sv-SE"/>
        </w:rPr>
        <w:t xml:space="preserve">indicating </w:t>
      </w:r>
      <w:r w:rsidRPr="00B06F7A">
        <w:rPr>
          <w:lang w:val="sv-SE"/>
        </w:rPr>
        <w:t>"</w:t>
      </w:r>
      <w:r w:rsidRPr="00B06F7A">
        <w:t>SERVICE_NOT_PROVISIONED</w:t>
      </w:r>
      <w:r w:rsidRPr="00B06F7A">
        <w:rPr>
          <w:lang w:val="sv-SE"/>
        </w:rPr>
        <w:t>"</w:t>
      </w:r>
      <w:r>
        <w:rPr>
          <w:lang w:val="sv-SE"/>
        </w:rPr>
        <w:t xml:space="preserve"> or </w:t>
      </w:r>
      <w:r w:rsidRPr="00B06F7A">
        <w:rPr>
          <w:lang w:val="sv-SE"/>
        </w:rPr>
        <w:t>"</w:t>
      </w:r>
      <w:r w:rsidRPr="00B06F7A">
        <w:t>SERVICE_NOT_ALLOWED</w:t>
      </w:r>
      <w:r w:rsidRPr="00B06F7A">
        <w:rPr>
          <w:lang w:val="sv-SE"/>
        </w:rPr>
        <w:t>".</w:t>
      </w:r>
    </w:p>
    <w:p w14:paraId="5BDEE3AD" w14:textId="77777777" w:rsidR="00C149A5" w:rsidRPr="00B06F7A" w:rsidRDefault="00C149A5" w:rsidP="00C149A5">
      <w:r w:rsidRPr="00B06F7A">
        <w:t xml:space="preserve">On failure, the appropriate HTTP status code indicating the error shall be returned and appropriate additional error information should be returned in the </w:t>
      </w:r>
      <w:r w:rsidRPr="00B06F7A">
        <w:rPr>
          <w:rFonts w:hint="eastAsia"/>
        </w:rPr>
        <w:t>P</w:t>
      </w:r>
      <w:r w:rsidRPr="00B06F7A">
        <w:t>OST response body.</w:t>
      </w:r>
    </w:p>
    <w:p w14:paraId="07F7D253" w14:textId="77777777" w:rsidR="005B7866" w:rsidRPr="00B06F7A" w:rsidRDefault="005B7866" w:rsidP="00C05182">
      <w:pPr>
        <w:pStyle w:val="Heading2"/>
      </w:pPr>
      <w:bookmarkStart w:id="745" w:name="_Toc114764218"/>
      <w:r w:rsidRPr="00B06F7A">
        <w:lastRenderedPageBreak/>
        <w:t>5.4</w:t>
      </w:r>
      <w:r w:rsidRPr="00B06F7A">
        <w:tab/>
        <w:t>Nudm_UEAuthentication Service</w:t>
      </w:r>
      <w:bookmarkEnd w:id="687"/>
      <w:bookmarkEnd w:id="705"/>
      <w:bookmarkEnd w:id="732"/>
      <w:bookmarkEnd w:id="733"/>
      <w:bookmarkEnd w:id="734"/>
      <w:bookmarkEnd w:id="735"/>
      <w:bookmarkEnd w:id="745"/>
    </w:p>
    <w:p w14:paraId="494C6E61" w14:textId="77777777" w:rsidR="005B7866" w:rsidRPr="00B06F7A" w:rsidRDefault="005B7866" w:rsidP="00C05182">
      <w:pPr>
        <w:pStyle w:val="Heading3"/>
      </w:pPr>
      <w:bookmarkStart w:id="746" w:name="_Toc11338417"/>
      <w:bookmarkStart w:id="747" w:name="_Toc27585028"/>
      <w:bookmarkStart w:id="748" w:name="_Toc36456980"/>
      <w:bookmarkStart w:id="749" w:name="_Toc45027863"/>
      <w:bookmarkStart w:id="750" w:name="_Toc45028698"/>
      <w:bookmarkStart w:id="751" w:name="_Toc67681453"/>
      <w:bookmarkStart w:id="752" w:name="_Toc114764219"/>
      <w:r w:rsidRPr="00B06F7A">
        <w:t>5.4.1</w:t>
      </w:r>
      <w:r w:rsidRPr="00B06F7A">
        <w:tab/>
        <w:t>Service Description</w:t>
      </w:r>
      <w:bookmarkEnd w:id="746"/>
      <w:bookmarkEnd w:id="747"/>
      <w:bookmarkEnd w:id="748"/>
      <w:bookmarkEnd w:id="749"/>
      <w:bookmarkEnd w:id="750"/>
      <w:bookmarkEnd w:id="751"/>
      <w:bookmarkEnd w:id="752"/>
    </w:p>
    <w:p w14:paraId="143349DF" w14:textId="77777777" w:rsidR="005B7866" w:rsidRPr="00B06F7A" w:rsidRDefault="005B7866" w:rsidP="005B7866">
      <w:r w:rsidRPr="00B06F7A">
        <w:t>See 3GPP TS 23.501 [2] table 7.2.5-1.</w:t>
      </w:r>
    </w:p>
    <w:p w14:paraId="0EA5A032" w14:textId="77777777" w:rsidR="005B7866" w:rsidRPr="00B06F7A" w:rsidRDefault="005B7866" w:rsidP="00C05182">
      <w:pPr>
        <w:pStyle w:val="Heading3"/>
      </w:pPr>
      <w:bookmarkStart w:id="753" w:name="_Toc11338418"/>
      <w:bookmarkStart w:id="754" w:name="_Toc27585029"/>
      <w:bookmarkStart w:id="755" w:name="_Toc36456981"/>
      <w:bookmarkStart w:id="756" w:name="_Toc45027864"/>
      <w:bookmarkStart w:id="757" w:name="_Toc45028699"/>
      <w:bookmarkStart w:id="758" w:name="_Toc67681454"/>
      <w:bookmarkStart w:id="759" w:name="_Toc114764220"/>
      <w:r w:rsidRPr="00B06F7A">
        <w:t>5.4.2</w:t>
      </w:r>
      <w:r w:rsidRPr="00B06F7A">
        <w:tab/>
        <w:t>Service Operations</w:t>
      </w:r>
      <w:bookmarkEnd w:id="753"/>
      <w:bookmarkEnd w:id="754"/>
      <w:bookmarkEnd w:id="755"/>
      <w:bookmarkEnd w:id="756"/>
      <w:bookmarkEnd w:id="757"/>
      <w:bookmarkEnd w:id="758"/>
      <w:bookmarkEnd w:id="759"/>
    </w:p>
    <w:p w14:paraId="02FF49C7" w14:textId="77777777" w:rsidR="005B7866" w:rsidRPr="00B06F7A" w:rsidRDefault="005B7866" w:rsidP="00C05182">
      <w:pPr>
        <w:pStyle w:val="Heading4"/>
      </w:pPr>
      <w:bookmarkStart w:id="760" w:name="_Toc11338419"/>
      <w:bookmarkStart w:id="761" w:name="_Toc27585030"/>
      <w:bookmarkStart w:id="762" w:name="_Toc36456982"/>
      <w:bookmarkStart w:id="763" w:name="_Toc45027865"/>
      <w:bookmarkStart w:id="764" w:name="_Toc45028700"/>
      <w:bookmarkStart w:id="765" w:name="_Toc67681455"/>
      <w:bookmarkStart w:id="766" w:name="_Toc114764221"/>
      <w:r w:rsidRPr="00B06F7A">
        <w:t>5.4.2.1</w:t>
      </w:r>
      <w:r w:rsidRPr="00B06F7A">
        <w:tab/>
        <w:t>Introduction</w:t>
      </w:r>
      <w:bookmarkEnd w:id="760"/>
      <w:bookmarkEnd w:id="761"/>
      <w:bookmarkEnd w:id="762"/>
      <w:bookmarkEnd w:id="763"/>
      <w:bookmarkEnd w:id="764"/>
      <w:bookmarkEnd w:id="765"/>
      <w:bookmarkEnd w:id="766"/>
    </w:p>
    <w:p w14:paraId="16BDFFD5" w14:textId="77777777" w:rsidR="005B7866" w:rsidRPr="00B06F7A" w:rsidRDefault="005B7866" w:rsidP="005B7866">
      <w:r w:rsidRPr="00B06F7A">
        <w:t>For the Nudm_UEAuthentication service the following service operations are defined:</w:t>
      </w:r>
    </w:p>
    <w:p w14:paraId="120C4C20" w14:textId="77777777" w:rsidR="005B7866" w:rsidRPr="00B06F7A" w:rsidRDefault="005B7866" w:rsidP="005B7866">
      <w:pPr>
        <w:pStyle w:val="B1"/>
      </w:pPr>
      <w:r w:rsidRPr="00B06F7A">
        <w:t>-</w:t>
      </w:r>
      <w:r w:rsidRPr="00B06F7A">
        <w:tab/>
        <w:t>Get</w:t>
      </w:r>
    </w:p>
    <w:p w14:paraId="7CD12583" w14:textId="77777777" w:rsidR="005B7866" w:rsidRPr="00B06F7A" w:rsidRDefault="005B7866" w:rsidP="005B7866">
      <w:pPr>
        <w:pStyle w:val="B1"/>
      </w:pPr>
      <w:r w:rsidRPr="00B06F7A">
        <w:t>-</w:t>
      </w:r>
      <w:r w:rsidRPr="00B06F7A">
        <w:tab/>
        <w:t>GetHssAv</w:t>
      </w:r>
    </w:p>
    <w:p w14:paraId="79ABFE9A" w14:textId="77777777" w:rsidR="00970319" w:rsidRDefault="005B7866" w:rsidP="00970319">
      <w:pPr>
        <w:pStyle w:val="B1"/>
      </w:pPr>
      <w:r w:rsidRPr="00B06F7A">
        <w:t>-</w:t>
      </w:r>
      <w:r w:rsidRPr="00B06F7A">
        <w:tab/>
        <w:t>ResultConfirmation</w:t>
      </w:r>
    </w:p>
    <w:p w14:paraId="277A61C6" w14:textId="77777777" w:rsidR="00D709BE" w:rsidRDefault="00970319" w:rsidP="00D709BE">
      <w:pPr>
        <w:pStyle w:val="B1"/>
      </w:pPr>
      <w:r>
        <w:t>-</w:t>
      </w:r>
      <w:r>
        <w:tab/>
      </w:r>
      <w:r w:rsidRPr="00F374C9">
        <w:t>GetProseAv</w:t>
      </w:r>
    </w:p>
    <w:p w14:paraId="7E991423" w14:textId="1D05AC98" w:rsidR="005B7866" w:rsidRPr="00B06F7A" w:rsidRDefault="00D709BE" w:rsidP="00D709BE">
      <w:pPr>
        <w:pStyle w:val="B1"/>
      </w:pPr>
      <w:r>
        <w:t>-</w:t>
      </w:r>
      <w:r>
        <w:tab/>
        <w:t>GetGbaAv</w:t>
      </w:r>
    </w:p>
    <w:p w14:paraId="51A6852A" w14:textId="77777777" w:rsidR="005B7866" w:rsidRPr="00B06F7A" w:rsidRDefault="005B7866" w:rsidP="005B7866">
      <w:r w:rsidRPr="00B06F7A">
        <w:t>The Nudm_UEAuthentication service is used by the AUSF to request the UDM to select an authentication method, calculate a fresh authentication vector (AV) if required for the selected method, and provide it to the AUSF by means of the Get service operation. See 3GPP TS 33.501 [6] clause 14.2.2 and 3GPP TS 33.535 [55] clause 6.1. The service may also be used by the AUSF to indicate to the UDM that the user is using a N5GC device behind Cable RGs in private networks or in isolated deployment scenarios with wireline access and that therefore the applicable authentication method shall be EAP based. See 3GPP TS 23.316 [37] clause 4.10a.</w:t>
      </w:r>
    </w:p>
    <w:p w14:paraId="7C4F7F3C" w14:textId="77777777" w:rsidR="005B7866" w:rsidRPr="00B06F7A" w:rsidRDefault="005B7866" w:rsidP="005B7866">
      <w:r w:rsidRPr="00B06F7A">
        <w:t>The Nudm_UEAuthentication service is also used by the HSS to request UDM to generate the authentication vector(s)</w:t>
      </w:r>
      <w:r w:rsidRPr="00B06F7A">
        <w:rPr>
          <w:rFonts w:hint="eastAsia"/>
          <w:lang w:val="en-US" w:eastAsia="zh-CN"/>
        </w:rPr>
        <w:t xml:space="preserve"> </w:t>
      </w:r>
      <w:r w:rsidRPr="00B06F7A">
        <w:rPr>
          <w:lang w:val="en-US" w:eastAsia="zh-CN"/>
        </w:rPr>
        <w:t>for EPS or IMS domain by means of GetHssAv service operation. See 3GPP TS 23.632 [32] clause 5.6.3.</w:t>
      </w:r>
    </w:p>
    <w:p w14:paraId="10D11EFB" w14:textId="77777777" w:rsidR="005B7866" w:rsidRPr="00B06F7A" w:rsidRDefault="005B7866" w:rsidP="005B7866">
      <w:r w:rsidRPr="00B06F7A">
        <w:t>The Nudm_UEAuthentication service is also used by the AUSF to inform the UDM about the occurrence of a successful or unsuccessful authentication by means of the ResultConfirmation service operation. See3GPP TS 33.501 [6] clause 14.2.3.</w:t>
      </w:r>
    </w:p>
    <w:p w14:paraId="419E322A" w14:textId="77777777" w:rsidR="005B7866" w:rsidRPr="00B06F7A" w:rsidRDefault="005B7866" w:rsidP="005B7866">
      <w:r w:rsidRPr="00B06F7A">
        <w:t>The Nudm_UEAuthentication service is also used by the AUSF to request the UDM to authenticate the FN-RG accessing to 5GC via W-AGF. See 3GPP TS 23.316 [37] clause 7.2.1.3.</w:t>
      </w:r>
    </w:p>
    <w:p w14:paraId="6CF74AD3" w14:textId="4B23CAC2" w:rsidR="005B7866" w:rsidRDefault="005B7866" w:rsidP="005B7866">
      <w:r w:rsidRPr="00B06F7A">
        <w:t>The Nudm_UEAuthentication service is also used by the NF service consumer to request the UDM to remove the UE authentication result during the Purge of subscriber data in AMF after the UE deregisters from the network or NAS SMC fails following the successful authentication in the registration procedure.</w:t>
      </w:r>
    </w:p>
    <w:p w14:paraId="372661F3" w14:textId="588841B5" w:rsidR="00970319" w:rsidRDefault="00970319" w:rsidP="005B7866">
      <w:r>
        <w:t xml:space="preserve">The Nudm_UEAuthentication service is also used by the AUSF to request UDM to retrieve the </w:t>
      </w:r>
      <w:r w:rsidRPr="008A57BA">
        <w:t>Authentication Vectors</w:t>
      </w:r>
      <w:r>
        <w:t xml:space="preserve"> for 5G ProSe by means of </w:t>
      </w:r>
      <w:r w:rsidRPr="00F374C9">
        <w:t>GetProseAv</w:t>
      </w:r>
      <w:r>
        <w:t xml:space="preserve"> ser</w:t>
      </w:r>
      <w:r w:rsidRPr="004711BC">
        <w:t>vice operation. See 3GPP TS 33.</w:t>
      </w:r>
      <w:r>
        <w:t>503</w:t>
      </w:r>
      <w:r w:rsidRPr="004711BC">
        <w:t> [</w:t>
      </w:r>
      <w:r w:rsidR="00941BE1">
        <w:t>64</w:t>
      </w:r>
      <w:r w:rsidRPr="004711BC">
        <w:t xml:space="preserve">] clause </w:t>
      </w:r>
      <w:r>
        <w:rPr>
          <w:noProof/>
          <w:lang w:eastAsia="zh-CN"/>
        </w:rPr>
        <w:t>7.4</w:t>
      </w:r>
      <w:r w:rsidRPr="004711BC">
        <w:t>.</w:t>
      </w:r>
    </w:p>
    <w:p w14:paraId="7E4D9311" w14:textId="5123A0ED" w:rsidR="00D709BE" w:rsidRPr="00B06F7A" w:rsidRDefault="00D709BE" w:rsidP="005B7866">
      <w:r>
        <w:t>The Nudm_UEAuthentication service is also used by the GBA's BSF to request UDM to generate the GBA authentication vector by means of GetGbaAv ser</w:t>
      </w:r>
      <w:r w:rsidRPr="004711BC">
        <w:t>vice operation. See 3GPP TS 33.220 [</w:t>
      </w:r>
      <w:r>
        <w:rPr>
          <w:lang w:eastAsia="zh-CN"/>
        </w:rPr>
        <w:t>61</w:t>
      </w:r>
      <w:r w:rsidRPr="004711BC">
        <w:t xml:space="preserve">] clause </w:t>
      </w:r>
      <w:r w:rsidRPr="004711BC">
        <w:rPr>
          <w:noProof/>
          <w:lang w:eastAsia="zh-CN"/>
        </w:rPr>
        <w:t>N.2.2</w:t>
      </w:r>
      <w:r w:rsidRPr="004711BC">
        <w:t>.</w:t>
      </w:r>
    </w:p>
    <w:p w14:paraId="65FE6B20" w14:textId="77777777" w:rsidR="005B7866" w:rsidRPr="00B06F7A" w:rsidRDefault="005B7866" w:rsidP="00C05182">
      <w:pPr>
        <w:pStyle w:val="Heading4"/>
      </w:pPr>
      <w:bookmarkStart w:id="767" w:name="_Toc11338420"/>
      <w:bookmarkStart w:id="768" w:name="_Toc27585031"/>
      <w:bookmarkStart w:id="769" w:name="_Toc36456983"/>
      <w:bookmarkStart w:id="770" w:name="_Toc45027866"/>
      <w:bookmarkStart w:id="771" w:name="_Toc45028701"/>
      <w:bookmarkStart w:id="772" w:name="_Toc67681456"/>
      <w:bookmarkStart w:id="773" w:name="_Toc114764222"/>
      <w:r w:rsidRPr="00B06F7A">
        <w:t>5.4.2.2</w:t>
      </w:r>
      <w:r w:rsidRPr="00B06F7A">
        <w:tab/>
        <w:t>Get</w:t>
      </w:r>
      <w:bookmarkEnd w:id="767"/>
      <w:bookmarkEnd w:id="768"/>
      <w:bookmarkEnd w:id="769"/>
      <w:bookmarkEnd w:id="770"/>
      <w:bookmarkEnd w:id="771"/>
      <w:bookmarkEnd w:id="772"/>
      <w:bookmarkEnd w:id="773"/>
    </w:p>
    <w:p w14:paraId="6C6088CF" w14:textId="77777777" w:rsidR="005B7866" w:rsidRPr="00B06F7A" w:rsidRDefault="005B7866" w:rsidP="00C05182">
      <w:pPr>
        <w:pStyle w:val="Heading5"/>
      </w:pPr>
      <w:bookmarkStart w:id="774" w:name="_Toc11338421"/>
      <w:bookmarkStart w:id="775" w:name="_Toc27585032"/>
      <w:bookmarkStart w:id="776" w:name="_Toc36456984"/>
      <w:bookmarkStart w:id="777" w:name="_Toc45027867"/>
      <w:bookmarkStart w:id="778" w:name="_Toc45028702"/>
      <w:bookmarkStart w:id="779" w:name="_Toc67681457"/>
      <w:bookmarkStart w:id="780" w:name="_Toc114764223"/>
      <w:r w:rsidRPr="00B06F7A">
        <w:t>5.4.2.2.1</w:t>
      </w:r>
      <w:r w:rsidRPr="00B06F7A">
        <w:tab/>
        <w:t>General</w:t>
      </w:r>
      <w:bookmarkEnd w:id="774"/>
      <w:bookmarkEnd w:id="775"/>
      <w:bookmarkEnd w:id="776"/>
      <w:bookmarkEnd w:id="777"/>
      <w:bookmarkEnd w:id="778"/>
      <w:bookmarkEnd w:id="779"/>
      <w:bookmarkEnd w:id="780"/>
    </w:p>
    <w:p w14:paraId="4E6D5367" w14:textId="77777777" w:rsidR="005B7866" w:rsidRPr="00B06F7A" w:rsidRDefault="005B7866" w:rsidP="005B7866">
      <w:r w:rsidRPr="00B06F7A">
        <w:t>The following procedure using the Get service operation is supported:</w:t>
      </w:r>
    </w:p>
    <w:p w14:paraId="532566F7" w14:textId="77777777" w:rsidR="005B7866" w:rsidRPr="00B06F7A" w:rsidRDefault="005B7866" w:rsidP="005B7866">
      <w:r w:rsidRPr="00B06F7A">
        <w:t>-</w:t>
      </w:r>
      <w:r w:rsidRPr="00B06F7A">
        <w:tab/>
        <w:t>Authentication Information Retrieval</w:t>
      </w:r>
    </w:p>
    <w:p w14:paraId="5CEBF5AF" w14:textId="77777777" w:rsidR="005B7866" w:rsidRPr="00B06F7A" w:rsidRDefault="005B7866" w:rsidP="005B7866">
      <w:r w:rsidRPr="00B06F7A">
        <w:t>-</w:t>
      </w:r>
      <w:r w:rsidRPr="00B06F7A">
        <w:tab/>
        <w:t>FN-RG Authentication</w:t>
      </w:r>
    </w:p>
    <w:p w14:paraId="633D2040" w14:textId="77777777" w:rsidR="005B7866" w:rsidRPr="00B06F7A" w:rsidRDefault="005B7866" w:rsidP="005B7866">
      <w:r w:rsidRPr="00B06F7A">
        <w:t>As part of this Authentication Information Retrieval operation, the UDM authorizes or rejects the subscriber to use the service provided by the registered NF, based on subscription data (e.g. roaming restrictions).</w:t>
      </w:r>
    </w:p>
    <w:p w14:paraId="3B0B23BF" w14:textId="77777777" w:rsidR="005B7866" w:rsidRPr="00B06F7A" w:rsidRDefault="005B7866" w:rsidP="005B7866">
      <w:r w:rsidRPr="00B06F7A">
        <w:lastRenderedPageBreak/>
        <w:t>As part of this FN-RG Authentication operation, the UDM decides, based on the stored authentication profile of the SUPI and the authenticated indication that authentication has been completed by the W-AGF, that authentication by the home network is not required for the FN-RG.</w:t>
      </w:r>
    </w:p>
    <w:p w14:paraId="356730D3" w14:textId="77777777" w:rsidR="005B7866" w:rsidRPr="00B06F7A" w:rsidRDefault="005B7866" w:rsidP="00C05182">
      <w:pPr>
        <w:pStyle w:val="Heading5"/>
      </w:pPr>
      <w:bookmarkStart w:id="781" w:name="_Toc11338422"/>
      <w:bookmarkStart w:id="782" w:name="_Toc27585033"/>
      <w:bookmarkStart w:id="783" w:name="_Toc36456985"/>
      <w:bookmarkStart w:id="784" w:name="_Toc45027868"/>
      <w:bookmarkStart w:id="785" w:name="_Toc45028703"/>
      <w:bookmarkStart w:id="786" w:name="_Toc67681458"/>
      <w:bookmarkStart w:id="787" w:name="_Toc114764224"/>
      <w:r w:rsidRPr="00B06F7A">
        <w:t>5.4.2.2.2</w:t>
      </w:r>
      <w:r w:rsidRPr="00B06F7A">
        <w:tab/>
        <w:t>Authentication Information Retrieval</w:t>
      </w:r>
      <w:bookmarkEnd w:id="781"/>
      <w:bookmarkEnd w:id="782"/>
      <w:bookmarkEnd w:id="783"/>
      <w:bookmarkEnd w:id="784"/>
      <w:bookmarkEnd w:id="785"/>
      <w:bookmarkEnd w:id="786"/>
      <w:bookmarkEnd w:id="787"/>
    </w:p>
    <w:p w14:paraId="52C8F1B5" w14:textId="6181BFB4" w:rsidR="005B7866" w:rsidRPr="00B06F7A" w:rsidRDefault="005B7866" w:rsidP="005B7866">
      <w:r w:rsidRPr="00B06F7A">
        <w:t>Figure 5.4.2.2.2-1 shows a scenario where the NF service consumer (AUSF) retrieves authentication information for the UE from the UDM (see also 3GPP TS 33.501 [6] clause 6.1.2). The request contains the UE's identity (supi or suci), the serving network name, and may contain resynchronization info.</w:t>
      </w:r>
    </w:p>
    <w:p w14:paraId="01ED8B8B" w14:textId="77777777" w:rsidR="005B7866" w:rsidRPr="00B06F7A" w:rsidRDefault="005B7866" w:rsidP="005B7866">
      <w:pPr>
        <w:pStyle w:val="TH"/>
      </w:pPr>
      <w:r w:rsidRPr="00B06F7A">
        <w:object w:dxaOrig="8685" w:dyaOrig="2370" w14:anchorId="00A5D593">
          <v:shape id="_x0000_i1100" type="#_x0000_t75" style="width:435.75pt;height:118.75pt" o:ole="">
            <v:imagedata r:id="rId158" o:title=""/>
          </v:shape>
          <o:OLEObject Type="Embed" ProgID="Visio.Drawing.11" ShapeID="_x0000_i1100" DrawAspect="Content" ObjectID="_1725378539" r:id="rId159"/>
        </w:object>
      </w:r>
    </w:p>
    <w:p w14:paraId="110EFE5C" w14:textId="77777777" w:rsidR="005B7866" w:rsidRPr="00B06F7A" w:rsidRDefault="005B7866" w:rsidP="005B7866">
      <w:pPr>
        <w:pStyle w:val="TF"/>
      </w:pPr>
      <w:r w:rsidRPr="00B06F7A">
        <w:t>Figure 5.4.2.2.2-1: NF service consumer requesting authentication information</w:t>
      </w:r>
    </w:p>
    <w:p w14:paraId="0740BF02" w14:textId="77777777" w:rsidR="005B7866" w:rsidRPr="00B06F7A" w:rsidRDefault="005B7866" w:rsidP="005B7866">
      <w:pPr>
        <w:pStyle w:val="B1"/>
      </w:pPr>
      <w:r w:rsidRPr="00B06F7A">
        <w:t>1.</w:t>
      </w:r>
      <w:r w:rsidRPr="00B06F7A">
        <w:tab/>
        <w:t>The NF service consumer sends a POST request (custom method: generate-auth-data) to the resource representing the UE's security information.</w:t>
      </w:r>
    </w:p>
    <w:p w14:paraId="59EC60F4" w14:textId="77777777" w:rsidR="005B7866" w:rsidRPr="00B06F7A" w:rsidRDefault="005B7866" w:rsidP="005B7866">
      <w:pPr>
        <w:pStyle w:val="B1"/>
        <w:rPr>
          <w:lang w:eastAsia="zh-CN"/>
        </w:rPr>
      </w:pPr>
      <w:r w:rsidRPr="00B06F7A">
        <w:t>2a.</w:t>
      </w:r>
      <w:r w:rsidRPr="00B06F7A">
        <w:tab/>
        <w:t>The UDM responds with "200 OK" with the message body containing the authentication data information.</w:t>
      </w:r>
    </w:p>
    <w:p w14:paraId="5C505771" w14:textId="04B255BD" w:rsidR="005B7866" w:rsidRPr="00B06F7A" w:rsidRDefault="005B7866" w:rsidP="005B7866">
      <w:pPr>
        <w:pStyle w:val="B1"/>
      </w:pPr>
      <w:r w:rsidRPr="00B06F7A">
        <w:rPr>
          <w:rFonts w:hint="eastAsia"/>
          <w:lang w:eastAsia="zh-CN"/>
        </w:rPr>
        <w:tab/>
        <w:t xml:space="preserve">The AUSF </w:t>
      </w:r>
      <w:r w:rsidRPr="00B06F7A">
        <w:rPr>
          <w:lang w:eastAsia="zh-CN"/>
        </w:rPr>
        <w:t xml:space="preserve">shall </w:t>
      </w:r>
      <w:r w:rsidRPr="00B06F7A">
        <w:rPr>
          <w:rFonts w:hint="eastAsia"/>
          <w:lang w:eastAsia="zh-CN"/>
        </w:rPr>
        <w:t xml:space="preserve">store the authentication data information for subsequent authentication processing. If the </w:t>
      </w:r>
      <w:r w:rsidRPr="00B06F7A">
        <w:rPr>
          <w:lang w:eastAsia="zh-CN"/>
        </w:rPr>
        <w:t xml:space="preserve">AUSF is configured to store Kausf (e.g. based on its support of SoRProtection / UPUProtection service operations </w:t>
      </w:r>
      <w:r w:rsidRPr="00B06F7A">
        <w:rPr>
          <w:rFonts w:hint="eastAsia"/>
          <w:lang w:eastAsia="zh-CN"/>
        </w:rPr>
        <w:t>/</w:t>
      </w:r>
      <w:r w:rsidRPr="00B06F7A">
        <w:rPr>
          <w:lang w:eastAsia="zh-CN"/>
        </w:rPr>
        <w:t xml:space="preserve"> d</w:t>
      </w:r>
      <w:r w:rsidRPr="00B06F7A">
        <w:t xml:space="preserve">eriving AKMA key </w:t>
      </w:r>
      <w:r w:rsidRPr="00B06F7A">
        <w:rPr>
          <w:rFonts w:eastAsia="Microsoft YaHei"/>
        </w:rPr>
        <w:t>after primary authentication</w:t>
      </w:r>
      <w:r w:rsidRPr="00B06F7A">
        <w:rPr>
          <w:lang w:eastAsia="zh-CN"/>
        </w:rPr>
        <w:t>),</w:t>
      </w:r>
      <w:r w:rsidRPr="00B06F7A">
        <w:rPr>
          <w:rFonts w:hint="eastAsia"/>
          <w:lang w:eastAsia="zh-CN"/>
        </w:rPr>
        <w:t xml:space="preserve"> the AUSF shall </w:t>
      </w:r>
      <w:r w:rsidRPr="00B06F7A">
        <w:rPr>
          <w:lang w:eastAsia="zh-CN"/>
        </w:rPr>
        <w:t>preserve</w:t>
      </w:r>
      <w:r w:rsidRPr="00B06F7A">
        <w:rPr>
          <w:rFonts w:hint="eastAsia"/>
          <w:lang w:eastAsia="zh-CN"/>
        </w:rPr>
        <w:t xml:space="preserve"> the Kausf and related information</w:t>
      </w:r>
      <w:r w:rsidRPr="00B06F7A">
        <w:rPr>
          <w:lang w:eastAsia="zh-CN"/>
        </w:rPr>
        <w:t xml:space="preserve"> (e.g. SUPI)</w:t>
      </w:r>
      <w:r w:rsidRPr="00B06F7A">
        <w:rPr>
          <w:rFonts w:hint="eastAsia"/>
          <w:lang w:eastAsia="zh-CN"/>
        </w:rPr>
        <w:t xml:space="preserve"> after the </w:t>
      </w:r>
      <w:r w:rsidRPr="00B06F7A">
        <w:rPr>
          <w:lang w:eastAsia="zh-CN"/>
        </w:rPr>
        <w:t xml:space="preserve">completion of the primary </w:t>
      </w:r>
      <w:r w:rsidRPr="00B06F7A">
        <w:rPr>
          <w:rFonts w:hint="eastAsia"/>
          <w:lang w:eastAsia="zh-CN"/>
        </w:rPr>
        <w:t>authentication.</w:t>
      </w:r>
      <w:r w:rsidR="00333E80" w:rsidRPr="00B06F7A">
        <w:rPr>
          <w:rFonts w:hint="eastAsia"/>
          <w:lang w:eastAsia="zh-CN"/>
        </w:rPr>
        <w:t xml:space="preserve"> If</w:t>
      </w:r>
      <w:r w:rsidR="00333E80" w:rsidRPr="00B06F7A">
        <w:rPr>
          <w:lang w:eastAsia="zh-CN"/>
        </w:rPr>
        <w:t xml:space="preserve"> the UDM decides that</w:t>
      </w:r>
      <w:r w:rsidR="00333E80" w:rsidRPr="00B06F7A">
        <w:rPr>
          <w:rFonts w:hint="eastAsia"/>
          <w:lang w:eastAsia="zh-CN"/>
        </w:rPr>
        <w:t xml:space="preserve"> the </w:t>
      </w:r>
      <w:r w:rsidR="00333E80" w:rsidRPr="00B06F7A">
        <w:t xml:space="preserve">primary authentication by an AAA server in a Credentials Holder is required, the AUSF shall perform the </w:t>
      </w:r>
      <w:r w:rsidR="00333E80" w:rsidRPr="00B06F7A">
        <w:rPr>
          <w:rFonts w:hint="eastAsia"/>
          <w:lang w:eastAsia="zh-CN"/>
        </w:rPr>
        <w:t xml:space="preserve">authentication </w:t>
      </w:r>
      <w:r w:rsidR="00333E80" w:rsidRPr="00B06F7A">
        <w:rPr>
          <w:lang w:eastAsia="zh-CN"/>
        </w:rPr>
        <w:t xml:space="preserve">with the </w:t>
      </w:r>
      <w:r w:rsidR="00333E80" w:rsidRPr="00B06F7A">
        <w:t>AAA Server.</w:t>
      </w:r>
      <w:r w:rsidR="00BF24EE" w:rsidRPr="00FD086B">
        <w:rPr>
          <w:rFonts w:hint="eastAsia"/>
          <w:lang w:eastAsia="zh-CN"/>
        </w:rPr>
        <w:t xml:space="preserve"> </w:t>
      </w:r>
      <w:r w:rsidR="002A6BEC">
        <w:rPr>
          <w:rFonts w:eastAsia="SimSun"/>
        </w:rPr>
        <w:t>In case the UDM receives an anonymous SUCI that contains the realm part,</w:t>
      </w:r>
      <w:r w:rsidR="002A6BEC">
        <w:rPr>
          <w:rFonts w:eastAsia="SimSun"/>
          <w:lang w:val="en-US"/>
        </w:rPr>
        <w:t xml:space="preserve"> </w:t>
      </w:r>
      <w:r w:rsidR="002A6BEC">
        <w:rPr>
          <w:rFonts w:eastAsia="SimSun"/>
        </w:rPr>
        <w:t xml:space="preserve">the UDM authorizes the UE based on realm part of SUCI, and send anonymous SUPI and the indicator to indicate to the AUSF to run primary authentication with an external Credentials holder </w:t>
      </w:r>
      <w:r w:rsidR="002A6BEC">
        <w:t xml:space="preserve">(see </w:t>
      </w:r>
      <w:r w:rsidR="002A6BEC">
        <w:rPr>
          <w:rFonts w:cs="Arial"/>
          <w:szCs w:val="18"/>
          <w:lang w:eastAsia="zh-CN"/>
        </w:rPr>
        <w:t>3GPP TS 33.501 </w:t>
      </w:r>
      <w:r w:rsidR="002A6BEC">
        <w:rPr>
          <w:rFonts w:cs="Arial"/>
          <w:szCs w:val="18"/>
          <w:lang w:val="en-US" w:eastAsia="zh-CN"/>
        </w:rPr>
        <w:t>[6], clause </w:t>
      </w:r>
      <w:r w:rsidR="002A6BEC">
        <w:t>I.2.2)</w:t>
      </w:r>
      <w:r w:rsidR="002A6BEC">
        <w:rPr>
          <w:rFonts w:eastAsia="SimSun"/>
        </w:rPr>
        <w:t xml:space="preserve">. </w:t>
      </w:r>
      <w:r w:rsidR="00BF24EE" w:rsidRPr="00B06F7A">
        <w:rPr>
          <w:rFonts w:hint="eastAsia"/>
          <w:lang w:eastAsia="zh-CN"/>
        </w:rPr>
        <w:t>If</w:t>
      </w:r>
      <w:r w:rsidR="00BF24EE" w:rsidRPr="00B06F7A">
        <w:rPr>
          <w:lang w:eastAsia="zh-CN"/>
        </w:rPr>
        <w:t xml:space="preserve"> the </w:t>
      </w:r>
      <w:r w:rsidR="00BF24EE">
        <w:rPr>
          <w:lang w:eastAsia="zh-CN"/>
        </w:rPr>
        <w:t xml:space="preserve">Default Credentials Server (DCS) provides </w:t>
      </w:r>
      <w:r w:rsidR="00BF24EE" w:rsidRPr="00B06F7A">
        <w:rPr>
          <w:lang w:eastAsia="zh-CN"/>
        </w:rPr>
        <w:t>UDM</w:t>
      </w:r>
      <w:r w:rsidR="00BF24EE">
        <w:rPr>
          <w:lang w:eastAsia="zh-CN"/>
        </w:rPr>
        <w:t xml:space="preserve"> with the i</w:t>
      </w:r>
      <w:r w:rsidR="00BF24EE">
        <w:rPr>
          <w:rFonts w:cs="Arial"/>
          <w:szCs w:val="18"/>
        </w:rPr>
        <w:t>nformation of a Provisioning Server (PVS FQDN</w:t>
      </w:r>
      <w:r w:rsidR="004F2883">
        <w:rPr>
          <w:rFonts w:cs="Arial"/>
          <w:szCs w:val="18"/>
        </w:rPr>
        <w:t>(s)</w:t>
      </w:r>
      <w:r w:rsidR="00BF24EE">
        <w:rPr>
          <w:rFonts w:cs="Arial"/>
          <w:szCs w:val="18"/>
        </w:rPr>
        <w:t xml:space="preserve"> </w:t>
      </w:r>
      <w:r w:rsidR="004F2883">
        <w:rPr>
          <w:rFonts w:cs="Arial"/>
          <w:szCs w:val="18"/>
        </w:rPr>
        <w:t>and/</w:t>
      </w:r>
      <w:r w:rsidR="00BF24EE">
        <w:rPr>
          <w:rFonts w:cs="Arial"/>
          <w:szCs w:val="18"/>
        </w:rPr>
        <w:t>or IP address</w:t>
      </w:r>
      <w:r w:rsidR="004F2883">
        <w:rPr>
          <w:rFonts w:cs="Arial"/>
          <w:szCs w:val="18"/>
        </w:rPr>
        <w:t>(es)</w:t>
      </w:r>
      <w:r w:rsidR="00BF24EE">
        <w:rPr>
          <w:rFonts w:cs="Arial"/>
          <w:szCs w:val="18"/>
        </w:rPr>
        <w:t>)</w:t>
      </w:r>
      <w:r w:rsidR="00BF24EE">
        <w:rPr>
          <w:lang w:eastAsia="zh-CN"/>
        </w:rPr>
        <w:t>, the UDM provides the PVS info to the AUSF.</w:t>
      </w:r>
    </w:p>
    <w:p w14:paraId="11376BFC" w14:textId="55A89CC7" w:rsidR="005B7866" w:rsidRPr="00B06F7A" w:rsidRDefault="005B7866" w:rsidP="005B7866">
      <w:pPr>
        <w:pStyle w:val="B1"/>
        <w:rPr>
          <w:lang w:val="sv-SE"/>
        </w:rPr>
      </w:pPr>
      <w:r w:rsidRPr="00B06F7A">
        <w:t>2b.</w:t>
      </w:r>
      <w:r w:rsidRPr="00B06F7A">
        <w:tab/>
      </w:r>
      <w:r w:rsidRPr="00B06F7A">
        <w:rPr>
          <w:lang w:val="sv-SE"/>
        </w:rPr>
        <w:t xml:space="preserve">If the operation cannot be authorized due to e.g UE does not have required subcription data, none of the CAG IDs in the CAG cell match any of the CAG IDs in the allowed CAG list, access barring or roaming restrictions, </w:t>
      </w:r>
      <w:r w:rsidR="002A6BEC">
        <w:rPr>
          <w:rFonts w:eastAsia="SimSun"/>
        </w:rPr>
        <w:t xml:space="preserve">UDM receives an anonymous SUCI that does not contain the realm part, </w:t>
      </w:r>
      <w:r w:rsidRPr="00B06F7A">
        <w:rPr>
          <w:lang w:val="sv-SE"/>
        </w:rPr>
        <w:t>HTTP status code "403 Forbidden" should be returned including additional error information in the response body (in "ProblemDetails" element).</w:t>
      </w:r>
      <w:r w:rsidR="0017362E" w:rsidRPr="00B06F7A">
        <w:rPr>
          <w:lang w:val="sv-SE"/>
        </w:rPr>
        <w:t xml:space="preserve"> If the </w:t>
      </w:r>
      <w:r w:rsidR="0017362E" w:rsidRPr="00B06F7A">
        <w:t>cellCagInfo is not received, the UDM shall not assume the UE is accessing from the PLMN and shall not stop the authenthcation if</w:t>
      </w:r>
      <w:r w:rsidR="0017362E" w:rsidRPr="00B06F7A">
        <w:rPr>
          <w:lang w:val="sv-SE"/>
        </w:rPr>
        <w:t xml:space="preserve"> the UE is allowed to access 5GS via CAG cell(s) only.</w:t>
      </w:r>
    </w:p>
    <w:p w14:paraId="16366589" w14:textId="77777777" w:rsidR="005B7866" w:rsidRPr="00B06F7A" w:rsidRDefault="005B7866" w:rsidP="005B7866">
      <w:r w:rsidRPr="00B06F7A">
        <w:t xml:space="preserve">On failure, the appropriate HTTP status code indicating the error shall be returned and appropriate additional error information should be returned in the </w:t>
      </w:r>
      <w:r w:rsidRPr="00B06F7A">
        <w:rPr>
          <w:rFonts w:hint="eastAsia"/>
        </w:rPr>
        <w:t>P</w:t>
      </w:r>
      <w:r w:rsidRPr="00B06F7A">
        <w:t>OST response body.</w:t>
      </w:r>
    </w:p>
    <w:p w14:paraId="3FE1FB15" w14:textId="77777777" w:rsidR="005B7866" w:rsidRPr="00B06F7A" w:rsidRDefault="005B7866" w:rsidP="005B7866">
      <w:pPr>
        <w:pStyle w:val="B1"/>
      </w:pPr>
    </w:p>
    <w:p w14:paraId="5B6A24F3" w14:textId="77777777" w:rsidR="005B7866" w:rsidRPr="00B06F7A" w:rsidRDefault="005B7866" w:rsidP="00C05182">
      <w:pPr>
        <w:pStyle w:val="Heading5"/>
      </w:pPr>
      <w:bookmarkStart w:id="788" w:name="_Toc27585034"/>
      <w:bookmarkStart w:id="789" w:name="_Toc36456986"/>
      <w:bookmarkStart w:id="790" w:name="_Toc45027869"/>
      <w:bookmarkStart w:id="791" w:name="_Toc45028704"/>
      <w:bookmarkStart w:id="792" w:name="_Toc67681459"/>
      <w:bookmarkStart w:id="793" w:name="_Toc20128671"/>
      <w:bookmarkStart w:id="794" w:name="_Toc114764225"/>
      <w:r w:rsidRPr="00B06F7A">
        <w:t>5.4.2.2.3</w:t>
      </w:r>
      <w:r w:rsidRPr="00B06F7A">
        <w:tab/>
        <w:t>FN-RG Authentication</w:t>
      </w:r>
      <w:bookmarkEnd w:id="788"/>
      <w:bookmarkEnd w:id="789"/>
      <w:bookmarkEnd w:id="790"/>
      <w:bookmarkEnd w:id="791"/>
      <w:bookmarkEnd w:id="792"/>
      <w:bookmarkEnd w:id="794"/>
    </w:p>
    <w:p w14:paraId="121873B1" w14:textId="77777777" w:rsidR="005B7866" w:rsidRPr="00B06F7A" w:rsidRDefault="005B7866" w:rsidP="005B7866">
      <w:r w:rsidRPr="00B06F7A">
        <w:t>Figure 5.4.2.2.3-1 shows a scenario where the NF service consumer (AUSF) requests the UDM to authenticate the FN-RG accessing to 5GC via W-AGF. (see also 3GPP TS 23.316 [37] clause 7.2.1.3). The request contains the UE's identity (suci), and the authenticated indication.</w:t>
      </w:r>
    </w:p>
    <w:p w14:paraId="4F1B18FA" w14:textId="77777777" w:rsidR="005B7866" w:rsidRPr="00B06F7A" w:rsidRDefault="005B7866" w:rsidP="005B7866">
      <w:pPr>
        <w:pStyle w:val="TH"/>
      </w:pPr>
      <w:r w:rsidRPr="00B06F7A">
        <w:object w:dxaOrig="8700" w:dyaOrig="2380" w14:anchorId="74FF2039">
          <v:shape id="_x0000_i1101" type="#_x0000_t75" style="width:433.6pt;height:118.75pt" o:ole="">
            <v:imagedata r:id="rId160" o:title=""/>
          </v:shape>
          <o:OLEObject Type="Embed" ProgID="Visio.Drawing.11" ShapeID="_x0000_i1101" DrawAspect="Content" ObjectID="_1725378540" r:id="rId161"/>
        </w:object>
      </w:r>
    </w:p>
    <w:p w14:paraId="5D9A1A31" w14:textId="77777777" w:rsidR="005B7866" w:rsidRPr="00B06F7A" w:rsidRDefault="005B7866" w:rsidP="005B7866">
      <w:pPr>
        <w:pStyle w:val="TF"/>
      </w:pPr>
      <w:r w:rsidRPr="00B06F7A">
        <w:t>Figure 5.4.2.2.3-1: NF service consumer requesting authentication information for FN-RG</w:t>
      </w:r>
    </w:p>
    <w:p w14:paraId="7BEBAECD" w14:textId="77777777" w:rsidR="005B7866" w:rsidRPr="00B06F7A" w:rsidRDefault="005B7866" w:rsidP="005B7866">
      <w:pPr>
        <w:pStyle w:val="B1"/>
      </w:pPr>
      <w:r w:rsidRPr="00B06F7A">
        <w:t>1.</w:t>
      </w:r>
      <w:r w:rsidRPr="00B06F7A">
        <w:tab/>
        <w:t xml:space="preserve">The NF service consumer sends a </w:t>
      </w:r>
      <w:r w:rsidRPr="00B06F7A">
        <w:rPr>
          <w:rFonts w:hint="eastAsia"/>
          <w:lang w:eastAsia="zh-CN"/>
        </w:rPr>
        <w:t>GET</w:t>
      </w:r>
      <w:r w:rsidRPr="00B06F7A">
        <w:t xml:space="preserve"> request to the resource representing the UE's security information.</w:t>
      </w:r>
    </w:p>
    <w:p w14:paraId="1B9DE8FC" w14:textId="77777777" w:rsidR="005B7866" w:rsidRPr="00B06F7A" w:rsidRDefault="005B7866" w:rsidP="005B7866">
      <w:pPr>
        <w:pStyle w:val="B1"/>
      </w:pPr>
      <w:r w:rsidRPr="00B06F7A">
        <w:t>2a.</w:t>
      </w:r>
      <w:r w:rsidRPr="00B06F7A">
        <w:tab/>
        <w:t>The UDM responds with "200 OK" with the message body containing the authentication data information of FN-RG.</w:t>
      </w:r>
    </w:p>
    <w:p w14:paraId="13FFBE6D" w14:textId="77777777" w:rsidR="005B7866" w:rsidRPr="00B06F7A" w:rsidRDefault="005B7866" w:rsidP="005B7866">
      <w:pPr>
        <w:pStyle w:val="B1"/>
        <w:rPr>
          <w:lang w:val="sv-SE"/>
        </w:rPr>
      </w:pPr>
      <w:r w:rsidRPr="00B06F7A">
        <w:t>2b.</w:t>
      </w:r>
      <w:r w:rsidRPr="00B06F7A">
        <w:tab/>
      </w:r>
      <w:r w:rsidRPr="00B06F7A">
        <w:rPr>
          <w:lang w:val="sv-SE"/>
        </w:rPr>
        <w:t>If the operation cannot be authorized due to e.g. UE does not have required subcription data, HTTP status code "403 Forbidden" should be returned including additional error information in the response body (in "ProblemDetails" element).</w:t>
      </w:r>
    </w:p>
    <w:p w14:paraId="55391BE3" w14:textId="77777777" w:rsidR="005B7866" w:rsidRPr="00B06F7A" w:rsidRDefault="005B7866" w:rsidP="005B7866">
      <w:r w:rsidRPr="00B06F7A">
        <w:t xml:space="preserve">On failure, the appropriate HTTP status code indicating the error shall be returned and appropriate additional error information should be returned in the </w:t>
      </w:r>
      <w:r w:rsidRPr="00B06F7A">
        <w:rPr>
          <w:rFonts w:hint="eastAsia"/>
        </w:rPr>
        <w:t>P</w:t>
      </w:r>
      <w:r w:rsidRPr="00B06F7A">
        <w:t>OST response body.</w:t>
      </w:r>
      <w:bookmarkEnd w:id="793"/>
    </w:p>
    <w:p w14:paraId="0AEFA777" w14:textId="77777777" w:rsidR="005B7866" w:rsidRPr="00B06F7A" w:rsidRDefault="005B7866" w:rsidP="005B7866">
      <w:pPr>
        <w:pStyle w:val="B1"/>
      </w:pPr>
    </w:p>
    <w:p w14:paraId="26F82519" w14:textId="77777777" w:rsidR="005B7866" w:rsidRPr="00B06F7A" w:rsidRDefault="005B7866" w:rsidP="00C05182">
      <w:pPr>
        <w:pStyle w:val="Heading4"/>
      </w:pPr>
      <w:bookmarkStart w:id="795" w:name="_Toc11338423"/>
      <w:bookmarkStart w:id="796" w:name="_Toc27585035"/>
      <w:bookmarkStart w:id="797" w:name="_Toc36456987"/>
      <w:bookmarkStart w:id="798" w:name="_Toc45027870"/>
      <w:bookmarkStart w:id="799" w:name="_Toc45028705"/>
      <w:bookmarkStart w:id="800" w:name="_Toc67681460"/>
      <w:bookmarkStart w:id="801" w:name="_Toc114764226"/>
      <w:r w:rsidRPr="00B06F7A">
        <w:t>5.4.2.3</w:t>
      </w:r>
      <w:r w:rsidRPr="00B06F7A">
        <w:tab/>
        <w:t>ResultConfirmationInform</w:t>
      </w:r>
      <w:bookmarkEnd w:id="795"/>
      <w:bookmarkEnd w:id="796"/>
      <w:bookmarkEnd w:id="797"/>
      <w:bookmarkEnd w:id="798"/>
      <w:bookmarkEnd w:id="799"/>
      <w:bookmarkEnd w:id="800"/>
      <w:bookmarkEnd w:id="801"/>
    </w:p>
    <w:p w14:paraId="18B3F1A6" w14:textId="77777777" w:rsidR="005B7866" w:rsidRPr="00B06F7A" w:rsidRDefault="005B7866" w:rsidP="00C05182">
      <w:pPr>
        <w:pStyle w:val="Heading5"/>
      </w:pPr>
      <w:bookmarkStart w:id="802" w:name="_Toc11338424"/>
      <w:bookmarkStart w:id="803" w:name="_Toc27585036"/>
      <w:bookmarkStart w:id="804" w:name="_Toc36456988"/>
      <w:bookmarkStart w:id="805" w:name="_Toc45027871"/>
      <w:bookmarkStart w:id="806" w:name="_Toc45028706"/>
      <w:bookmarkStart w:id="807" w:name="_Toc67681461"/>
      <w:bookmarkStart w:id="808" w:name="_Toc114764227"/>
      <w:r w:rsidRPr="00B06F7A">
        <w:t>5.4.2.3.1</w:t>
      </w:r>
      <w:r w:rsidRPr="00B06F7A">
        <w:tab/>
        <w:t>General</w:t>
      </w:r>
      <w:bookmarkEnd w:id="802"/>
      <w:bookmarkEnd w:id="803"/>
      <w:bookmarkEnd w:id="804"/>
      <w:bookmarkEnd w:id="805"/>
      <w:bookmarkEnd w:id="806"/>
      <w:bookmarkEnd w:id="807"/>
      <w:bookmarkEnd w:id="808"/>
    </w:p>
    <w:p w14:paraId="4A4A1E4F" w14:textId="77777777" w:rsidR="005B7866" w:rsidRPr="00B06F7A" w:rsidRDefault="005B7866" w:rsidP="005B7866">
      <w:r w:rsidRPr="00B06F7A">
        <w:t>The following procedure using the ResultConfirmation service operation is supported:</w:t>
      </w:r>
    </w:p>
    <w:p w14:paraId="18798E99" w14:textId="77777777" w:rsidR="005B7866" w:rsidRPr="00B06F7A" w:rsidRDefault="005B7866" w:rsidP="005B7866">
      <w:r w:rsidRPr="00B06F7A">
        <w:t>-</w:t>
      </w:r>
      <w:r w:rsidRPr="00B06F7A">
        <w:tab/>
        <w:t>Authentication Confirmation</w:t>
      </w:r>
    </w:p>
    <w:p w14:paraId="0A604B84" w14:textId="77777777" w:rsidR="005B7866" w:rsidRPr="00B06F7A" w:rsidRDefault="005B7866" w:rsidP="005B7866">
      <w:r w:rsidRPr="00B06F7A">
        <w:t>-</w:t>
      </w:r>
      <w:r w:rsidRPr="00B06F7A">
        <w:tab/>
        <w:t>Authentication Result Removal</w:t>
      </w:r>
    </w:p>
    <w:p w14:paraId="2B3DC8D1" w14:textId="77777777" w:rsidR="005B7866" w:rsidRPr="00B06F7A" w:rsidRDefault="005B7866" w:rsidP="005B7866"/>
    <w:p w14:paraId="7C4DC6CD" w14:textId="77777777" w:rsidR="005B7866" w:rsidRPr="00B06F7A" w:rsidRDefault="005B7866" w:rsidP="00C05182">
      <w:pPr>
        <w:pStyle w:val="Heading5"/>
      </w:pPr>
      <w:bookmarkStart w:id="809" w:name="_Toc11338425"/>
      <w:bookmarkStart w:id="810" w:name="_Toc27585037"/>
      <w:bookmarkStart w:id="811" w:name="_Toc36456989"/>
      <w:bookmarkStart w:id="812" w:name="_Toc45027872"/>
      <w:bookmarkStart w:id="813" w:name="_Toc45028707"/>
      <w:bookmarkStart w:id="814" w:name="_Toc67681462"/>
      <w:bookmarkStart w:id="815" w:name="_Toc114764228"/>
      <w:r w:rsidRPr="00B06F7A">
        <w:t>5.4.2.3.2</w:t>
      </w:r>
      <w:r w:rsidRPr="00B06F7A">
        <w:tab/>
        <w:t>Authentication Confirmation</w:t>
      </w:r>
      <w:bookmarkEnd w:id="809"/>
      <w:bookmarkEnd w:id="810"/>
      <w:bookmarkEnd w:id="811"/>
      <w:bookmarkEnd w:id="812"/>
      <w:bookmarkEnd w:id="813"/>
      <w:bookmarkEnd w:id="814"/>
      <w:bookmarkEnd w:id="815"/>
    </w:p>
    <w:p w14:paraId="4ED08E3F" w14:textId="77777777" w:rsidR="005B7866" w:rsidRPr="00B06F7A" w:rsidRDefault="005B7866" w:rsidP="005B7866">
      <w:r w:rsidRPr="00B06F7A">
        <w:t>Figure 5.4.2.3.2-1 shows a scenario where the NF service consumer (AUSF) confirms the occurence of a successful or unsuccessful authentication in a serving network to the UDM (see also 3GPP TS 33.501 [6] clause 6.1.4.1a). The request contains the UE's identity (supi), and information about the authentication occurrence (AuthEvent).</w:t>
      </w:r>
    </w:p>
    <w:p w14:paraId="31EDF6C1" w14:textId="77777777" w:rsidR="005B7866" w:rsidRPr="00B06F7A" w:rsidRDefault="005B7866" w:rsidP="005B7866">
      <w:pPr>
        <w:pStyle w:val="TH"/>
      </w:pPr>
      <w:r w:rsidRPr="00B06F7A">
        <w:object w:dxaOrig="11621" w:dyaOrig="3200" w14:anchorId="7A8410E8">
          <v:shape id="_x0000_i1102" type="#_x0000_t75" style="width:484.1pt;height:134.85pt" o:ole="">
            <v:imagedata r:id="rId162" o:title=""/>
          </v:shape>
          <o:OLEObject Type="Embed" ProgID="Visio.Drawing.11" ShapeID="_x0000_i1102" DrawAspect="Content" ObjectID="_1725378541" r:id="rId163"/>
        </w:object>
      </w:r>
    </w:p>
    <w:p w14:paraId="11202B39" w14:textId="77777777" w:rsidR="005B7866" w:rsidRPr="00B06F7A" w:rsidRDefault="005B7866" w:rsidP="005B7866">
      <w:pPr>
        <w:pStyle w:val="TF"/>
      </w:pPr>
      <w:r w:rsidRPr="00B06F7A">
        <w:t>Figure 5.4.2.3.2-1: NF service consumer confirms UE authentication</w:t>
      </w:r>
    </w:p>
    <w:p w14:paraId="1A26ECC5" w14:textId="77777777" w:rsidR="005B7866" w:rsidRPr="00B06F7A" w:rsidRDefault="005B7866" w:rsidP="005B7866">
      <w:pPr>
        <w:pStyle w:val="B1"/>
      </w:pPr>
      <w:r w:rsidRPr="00B06F7A">
        <w:t>1.</w:t>
      </w:r>
      <w:r w:rsidRPr="00B06F7A">
        <w:tab/>
        <w:t xml:space="preserve">The NF service consumer sends a POST request to the resource representing the UE's authentication events. The payload body of the POST request shall contain a representation of the individual AuthEvent resource to be </w:t>
      </w:r>
      <w:r w:rsidRPr="00B06F7A">
        <w:lastRenderedPageBreak/>
        <w:t>created. There shall be only one individual AuthEvent per UE per Serving Network identified by the supi in URI and servingNetworkName in AuthEvent.</w:t>
      </w:r>
    </w:p>
    <w:p w14:paraId="62560AD8" w14:textId="77777777" w:rsidR="005B7866" w:rsidRPr="00B06F7A" w:rsidRDefault="005B7866" w:rsidP="005B7866">
      <w:pPr>
        <w:pStyle w:val="B1"/>
      </w:pPr>
      <w:r w:rsidRPr="00B06F7A">
        <w:t>2a.</w:t>
      </w:r>
      <w:r w:rsidRPr="00B06F7A">
        <w:tab/>
        <w:t>On success, the UDM responds with "201 Created" and the "Location" header shall be present and shall contain the URI of the created resource.</w:t>
      </w:r>
    </w:p>
    <w:p w14:paraId="19EAF309" w14:textId="77777777" w:rsidR="005B7866" w:rsidRPr="00B06F7A" w:rsidRDefault="005B7866" w:rsidP="005B7866">
      <w:pPr>
        <w:pStyle w:val="B1"/>
      </w:pPr>
      <w:r w:rsidRPr="00B06F7A">
        <w:t>2b.</w:t>
      </w:r>
      <w:r w:rsidRPr="00B06F7A">
        <w:tab/>
        <w:t>On failure, the appropriate HTTP status code indicating the error shall be returned and appropriate additional error information should be returned.</w:t>
      </w:r>
    </w:p>
    <w:p w14:paraId="657A6FB1" w14:textId="77777777" w:rsidR="005B7866" w:rsidRPr="00B06F7A" w:rsidRDefault="005B7866" w:rsidP="00C05182">
      <w:pPr>
        <w:pStyle w:val="Heading5"/>
      </w:pPr>
      <w:bookmarkStart w:id="816" w:name="_Toc36456990"/>
      <w:bookmarkStart w:id="817" w:name="_Toc45027873"/>
      <w:bookmarkStart w:id="818" w:name="_Toc45028708"/>
      <w:bookmarkStart w:id="819" w:name="_Toc67681463"/>
      <w:bookmarkStart w:id="820" w:name="_Toc27585038"/>
      <w:bookmarkStart w:id="821" w:name="_Toc11338426"/>
      <w:bookmarkStart w:id="822" w:name="_Toc114764229"/>
      <w:r w:rsidRPr="00B06F7A">
        <w:t>5.4.2.3.3</w:t>
      </w:r>
      <w:r w:rsidRPr="00B06F7A">
        <w:tab/>
        <w:t>Authentication Result Removal</w:t>
      </w:r>
      <w:bookmarkEnd w:id="816"/>
      <w:bookmarkEnd w:id="817"/>
      <w:bookmarkEnd w:id="818"/>
      <w:bookmarkEnd w:id="819"/>
      <w:bookmarkEnd w:id="822"/>
    </w:p>
    <w:p w14:paraId="251BC7D2" w14:textId="77777777" w:rsidR="005B7866" w:rsidRPr="00B06F7A" w:rsidRDefault="005B7866" w:rsidP="005B7866">
      <w:r w:rsidRPr="00B06F7A">
        <w:t>Figure 5.4.2.3.3-1 shows a scenario where the NF service consumer requests the UDM to remove the Authentication Result. The request contains the UE's identity {supi},  the authEvent Id, and an indication to remove Authentication result.</w:t>
      </w:r>
    </w:p>
    <w:p w14:paraId="35CD9A0F" w14:textId="77777777" w:rsidR="005B7866" w:rsidRPr="00B06F7A" w:rsidRDefault="005B7866" w:rsidP="005B7866">
      <w:pPr>
        <w:pStyle w:val="TH"/>
      </w:pPr>
      <w:r w:rsidRPr="00B06F7A">
        <w:object w:dxaOrig="8680" w:dyaOrig="2370" w14:anchorId="378996BB">
          <v:shape id="_x0000_i1103" type="#_x0000_t75" style="width:434.7pt;height:118.75pt" o:ole="">
            <v:imagedata r:id="rId164" o:title=""/>
          </v:shape>
          <o:OLEObject Type="Embed" ProgID="Visio.Drawing.15" ShapeID="_x0000_i1103" DrawAspect="Content" ObjectID="_1725378542" r:id="rId165"/>
        </w:object>
      </w:r>
    </w:p>
    <w:p w14:paraId="2B9BF1F7" w14:textId="77777777" w:rsidR="005B7866" w:rsidRPr="00B06F7A" w:rsidRDefault="005B7866" w:rsidP="005B7866">
      <w:pPr>
        <w:pStyle w:val="TF"/>
      </w:pPr>
      <w:r w:rsidRPr="00B06F7A">
        <w:t>Figure 5.4.2.3.3-1: NF service consumer removes the authentication result</w:t>
      </w:r>
    </w:p>
    <w:p w14:paraId="189E5345" w14:textId="77777777" w:rsidR="005B7866" w:rsidRPr="00B06F7A" w:rsidRDefault="005B7866" w:rsidP="005B7866">
      <w:pPr>
        <w:pStyle w:val="B1"/>
      </w:pPr>
      <w:r w:rsidRPr="00B06F7A">
        <w:t>1.</w:t>
      </w:r>
      <w:r w:rsidRPr="00B06F7A">
        <w:tab/>
        <w:t>The NF service consumer shall send a PUT request to the UDM. The payload of the body shall contain the indication to remove authentication result.</w:t>
      </w:r>
    </w:p>
    <w:p w14:paraId="0CED3CEF" w14:textId="77777777" w:rsidR="005B7866" w:rsidRPr="00B06F7A" w:rsidRDefault="005B7866" w:rsidP="005B7866">
      <w:pPr>
        <w:pStyle w:val="B1"/>
      </w:pPr>
      <w:r w:rsidRPr="00B06F7A">
        <w:t>2a.</w:t>
      </w:r>
      <w:r w:rsidRPr="00B06F7A">
        <w:tab/>
        <w:t>On success, "204 No Content" shall be returned. The UDM shall remove the Authentication result of the UE by completely replacing the individual AuthEvent resource.</w:t>
      </w:r>
    </w:p>
    <w:p w14:paraId="04475F84" w14:textId="77777777" w:rsidR="005B7866" w:rsidRPr="00B06F7A" w:rsidRDefault="005B7866" w:rsidP="005B7866">
      <w:pPr>
        <w:pStyle w:val="B1"/>
      </w:pPr>
      <w:r w:rsidRPr="00B06F7A">
        <w:t>2b.</w:t>
      </w:r>
      <w:r w:rsidRPr="00B06F7A">
        <w:tab/>
        <w:t>On failure, the appropriate HTTP status code indicating the error shall be returned and appropriate additional error information should be returned.</w:t>
      </w:r>
    </w:p>
    <w:p w14:paraId="4127F164" w14:textId="77777777" w:rsidR="005B7866" w:rsidRPr="00B06F7A" w:rsidRDefault="005B7866" w:rsidP="005B7866">
      <w:pPr>
        <w:pStyle w:val="B1"/>
      </w:pPr>
    </w:p>
    <w:p w14:paraId="34646A23" w14:textId="77777777" w:rsidR="005B7866" w:rsidRPr="00B06F7A" w:rsidRDefault="005B7866" w:rsidP="00C05182">
      <w:pPr>
        <w:pStyle w:val="Heading4"/>
      </w:pPr>
      <w:bookmarkStart w:id="823" w:name="_Toc36456991"/>
      <w:bookmarkStart w:id="824" w:name="_Toc45027874"/>
      <w:bookmarkStart w:id="825" w:name="_Toc45028709"/>
      <w:bookmarkStart w:id="826" w:name="_Toc67681464"/>
      <w:bookmarkStart w:id="827" w:name="_Toc114764230"/>
      <w:r w:rsidRPr="00B06F7A">
        <w:t>5.4.2.4</w:t>
      </w:r>
      <w:r w:rsidRPr="00B06F7A">
        <w:tab/>
        <w:t>GetHssAv</w:t>
      </w:r>
      <w:bookmarkEnd w:id="820"/>
      <w:bookmarkEnd w:id="823"/>
      <w:bookmarkEnd w:id="824"/>
      <w:bookmarkEnd w:id="825"/>
      <w:bookmarkEnd w:id="826"/>
      <w:bookmarkEnd w:id="827"/>
    </w:p>
    <w:p w14:paraId="0B488E45" w14:textId="77777777" w:rsidR="005B7866" w:rsidRPr="00B06F7A" w:rsidRDefault="005B7866" w:rsidP="00C05182">
      <w:pPr>
        <w:pStyle w:val="Heading5"/>
      </w:pPr>
      <w:bookmarkStart w:id="828" w:name="_Toc27585039"/>
      <w:bookmarkStart w:id="829" w:name="_Toc36456992"/>
      <w:bookmarkStart w:id="830" w:name="_Toc45027875"/>
      <w:bookmarkStart w:id="831" w:name="_Toc45028710"/>
      <w:bookmarkStart w:id="832" w:name="_Toc67681465"/>
      <w:bookmarkStart w:id="833" w:name="_Toc114764231"/>
      <w:r w:rsidRPr="00B06F7A">
        <w:t>5.4.2.4.1</w:t>
      </w:r>
      <w:r w:rsidRPr="00B06F7A">
        <w:tab/>
        <w:t>General</w:t>
      </w:r>
      <w:bookmarkEnd w:id="828"/>
      <w:bookmarkEnd w:id="829"/>
      <w:bookmarkEnd w:id="830"/>
      <w:bookmarkEnd w:id="831"/>
      <w:bookmarkEnd w:id="832"/>
      <w:bookmarkEnd w:id="833"/>
    </w:p>
    <w:p w14:paraId="7986A077" w14:textId="77777777" w:rsidR="005B7866" w:rsidRPr="00B06F7A" w:rsidRDefault="005B7866" w:rsidP="005B7866">
      <w:r w:rsidRPr="00B06F7A">
        <w:t>The following procedure using the GetHssAv service operation is supported:</w:t>
      </w:r>
    </w:p>
    <w:p w14:paraId="3CC6E64C" w14:textId="77777777" w:rsidR="005B7866" w:rsidRPr="00B06F7A" w:rsidRDefault="005B7866" w:rsidP="005B7866">
      <w:r w:rsidRPr="00B06F7A">
        <w:t>-</w:t>
      </w:r>
      <w:r w:rsidRPr="00B06F7A">
        <w:tab/>
        <w:t>HSS Authentication Vector Retrieval</w:t>
      </w:r>
    </w:p>
    <w:p w14:paraId="357DCF32" w14:textId="77777777" w:rsidR="005B7866" w:rsidRPr="00B06F7A" w:rsidRDefault="005B7866" w:rsidP="00C05182">
      <w:pPr>
        <w:pStyle w:val="Heading5"/>
      </w:pPr>
      <w:bookmarkStart w:id="834" w:name="_Toc27585040"/>
      <w:bookmarkStart w:id="835" w:name="_Toc36456993"/>
      <w:bookmarkStart w:id="836" w:name="_Toc45027876"/>
      <w:bookmarkStart w:id="837" w:name="_Toc45028711"/>
      <w:bookmarkStart w:id="838" w:name="_Toc67681466"/>
      <w:bookmarkStart w:id="839" w:name="_Toc114764232"/>
      <w:r w:rsidRPr="00B06F7A">
        <w:t>5.4.2.4.2</w:t>
      </w:r>
      <w:r w:rsidRPr="00B06F7A">
        <w:tab/>
        <w:t>HSS Authentication Vector Retrieval</w:t>
      </w:r>
      <w:bookmarkEnd w:id="834"/>
      <w:bookmarkEnd w:id="835"/>
      <w:bookmarkEnd w:id="836"/>
      <w:bookmarkEnd w:id="837"/>
      <w:bookmarkEnd w:id="838"/>
      <w:bookmarkEnd w:id="839"/>
    </w:p>
    <w:p w14:paraId="368285FC" w14:textId="77777777" w:rsidR="005B7866" w:rsidRPr="00B06F7A" w:rsidRDefault="005B7866" w:rsidP="005B7866">
      <w:r w:rsidRPr="00B06F7A">
        <w:t>Figure 5.4.2.4.2-1 shows a scenario where the NF service consumer (HSS) retrieves authentication vector(s) for the UE from the UDM (see also 3GPP TS 23.632 [32] clause 5.6.3). The request contains the UE's identity (SUPI), the authentication method, serving network id, and may contain resynchronization info.</w:t>
      </w:r>
    </w:p>
    <w:p w14:paraId="485ADFB3" w14:textId="0DB4B71C" w:rsidR="005B7866" w:rsidRPr="00B06F7A" w:rsidRDefault="00797F37" w:rsidP="005B7866">
      <w:pPr>
        <w:pStyle w:val="TH"/>
      </w:pPr>
      <w:r w:rsidRPr="00B06F7A">
        <w:object w:dxaOrig="8711" w:dyaOrig="2391" w14:anchorId="4D47203E">
          <v:shape id="_x0000_i1104" type="#_x0000_t75" style="width:484.1pt;height:132.2pt" o:ole="">
            <v:imagedata r:id="rId166" o:title=""/>
          </v:shape>
          <o:OLEObject Type="Embed" ProgID="Visio.Drawing.11" ShapeID="_x0000_i1104" DrawAspect="Content" ObjectID="_1725378543" r:id="rId167"/>
        </w:object>
      </w:r>
    </w:p>
    <w:p w14:paraId="6144B6FC" w14:textId="77777777" w:rsidR="005B7866" w:rsidRPr="00B06F7A" w:rsidRDefault="005B7866" w:rsidP="005B7866">
      <w:pPr>
        <w:pStyle w:val="TF"/>
      </w:pPr>
      <w:r w:rsidRPr="00B06F7A">
        <w:t>Figure 5.4.2.4.2-1: NF service consumer requesting authentication vector(s)</w:t>
      </w:r>
    </w:p>
    <w:p w14:paraId="242CBD09" w14:textId="77777777" w:rsidR="005B7866" w:rsidRPr="00B06F7A" w:rsidRDefault="005B7866" w:rsidP="005B7866">
      <w:pPr>
        <w:pStyle w:val="B1"/>
      </w:pPr>
      <w:r w:rsidRPr="00B06F7A">
        <w:t>1.</w:t>
      </w:r>
      <w:r w:rsidRPr="00B06F7A">
        <w:tab/>
        <w:t>The NF service consumer sends a POST request (custom method: generate-av) to the resource representing the UE's HSS security information; the type of requested AV is included as part of the resource URI.</w:t>
      </w:r>
    </w:p>
    <w:p w14:paraId="635CD3CA" w14:textId="77777777" w:rsidR="005B7866" w:rsidRPr="00B06F7A" w:rsidRDefault="005B7866" w:rsidP="005B7866">
      <w:pPr>
        <w:pStyle w:val="B1"/>
      </w:pPr>
      <w:r w:rsidRPr="00B06F7A">
        <w:t>2a.</w:t>
      </w:r>
      <w:r w:rsidRPr="00B06F7A">
        <w:tab/>
        <w:t>The UDM responds with "200 OK" with the message body containing the authentication vector(s).</w:t>
      </w:r>
    </w:p>
    <w:p w14:paraId="49A5B47F" w14:textId="77777777" w:rsidR="004968D7" w:rsidRPr="00B06F7A" w:rsidRDefault="005B7866" w:rsidP="005B7866">
      <w:pPr>
        <w:pStyle w:val="B1"/>
        <w:rPr>
          <w:lang w:val="sv-SE"/>
        </w:rPr>
      </w:pPr>
      <w:r w:rsidRPr="00B06F7A">
        <w:t>2b.</w:t>
      </w:r>
      <w:r w:rsidRPr="00B06F7A">
        <w:tab/>
      </w:r>
      <w:r w:rsidRPr="00B06F7A">
        <w:rPr>
          <w:lang w:val="sv-SE"/>
        </w:rPr>
        <w:t>If the operation cannot be authorized due to e.g UE does not have required subcription data, HTTP status code "403 Forbidden" should be returned including additional error information in the response body (in "ProblemDetails" element).</w:t>
      </w:r>
    </w:p>
    <w:p w14:paraId="5C9A20FE" w14:textId="750A52C9" w:rsidR="005B7866" w:rsidRPr="00B06F7A" w:rsidRDefault="005B7866" w:rsidP="005B7866">
      <w:pPr>
        <w:pStyle w:val="B1"/>
        <w:rPr>
          <w:lang w:val="sv-SE"/>
        </w:rPr>
      </w:pPr>
      <w:r w:rsidRPr="00B06F7A">
        <w:rPr>
          <w:lang w:val="sv-SE"/>
        </w:rPr>
        <w:t>2c.</w:t>
      </w:r>
      <w:r w:rsidRPr="00B06F7A">
        <w:rPr>
          <w:lang w:val="sv-SE"/>
        </w:rPr>
        <w:tab/>
        <w:t>If the user does not exist, HTTP status code "404 Not Found" shall be returned including additional error information in the response body (in the "ProblemDetails" element).</w:t>
      </w:r>
    </w:p>
    <w:p w14:paraId="1FF0A1CB" w14:textId="77777777" w:rsidR="005B7866" w:rsidRPr="00B06F7A" w:rsidRDefault="005B7866" w:rsidP="005B7866">
      <w:r w:rsidRPr="00B06F7A">
        <w:t xml:space="preserve">On failure, the appropriate HTTP status code indicating the error shall be returned and appropriate additional error information should be returned in the </w:t>
      </w:r>
      <w:r w:rsidRPr="00B06F7A">
        <w:rPr>
          <w:rFonts w:hint="eastAsia"/>
        </w:rPr>
        <w:t>P</w:t>
      </w:r>
      <w:r w:rsidRPr="00B06F7A">
        <w:t>OST response body.</w:t>
      </w:r>
    </w:p>
    <w:p w14:paraId="73DB525F" w14:textId="3D113966" w:rsidR="000E1A06" w:rsidRPr="00B06F7A" w:rsidRDefault="000E1A06" w:rsidP="000E1A06">
      <w:pPr>
        <w:pStyle w:val="Heading4"/>
      </w:pPr>
      <w:bookmarkStart w:id="840" w:name="_Toc27585041"/>
      <w:bookmarkStart w:id="841" w:name="_Toc36456994"/>
      <w:bookmarkStart w:id="842" w:name="_Toc45027877"/>
      <w:bookmarkStart w:id="843" w:name="_Toc45028712"/>
      <w:bookmarkStart w:id="844" w:name="_Toc67681467"/>
      <w:bookmarkStart w:id="845" w:name="_Toc114764233"/>
      <w:r w:rsidRPr="00B06F7A">
        <w:t>5.4.2.</w:t>
      </w:r>
      <w:r w:rsidR="00B3459C">
        <w:t>5</w:t>
      </w:r>
      <w:r w:rsidRPr="00B06F7A">
        <w:tab/>
        <w:t>Get</w:t>
      </w:r>
      <w:r>
        <w:t>Gba</w:t>
      </w:r>
      <w:r w:rsidRPr="00B06F7A">
        <w:t>Av</w:t>
      </w:r>
      <w:bookmarkEnd w:id="845"/>
    </w:p>
    <w:p w14:paraId="3FF40837" w14:textId="30DBE1ED" w:rsidR="000E1A06" w:rsidRPr="00B06F7A" w:rsidRDefault="000E1A06" w:rsidP="000E1A06">
      <w:pPr>
        <w:pStyle w:val="Heading5"/>
      </w:pPr>
      <w:bookmarkStart w:id="846" w:name="_Toc82680036"/>
      <w:bookmarkStart w:id="847" w:name="_Toc114764234"/>
      <w:r w:rsidRPr="00B06F7A">
        <w:t>5.4.2.</w:t>
      </w:r>
      <w:r w:rsidR="0050659F">
        <w:t>5</w:t>
      </w:r>
      <w:r w:rsidRPr="00B06F7A">
        <w:t>.1</w:t>
      </w:r>
      <w:r w:rsidRPr="00B06F7A">
        <w:tab/>
        <w:t>General</w:t>
      </w:r>
      <w:bookmarkEnd w:id="846"/>
      <w:bookmarkEnd w:id="847"/>
    </w:p>
    <w:p w14:paraId="0FEBE9A5" w14:textId="77777777" w:rsidR="000E1A06" w:rsidRPr="00B06F7A" w:rsidRDefault="000E1A06" w:rsidP="000E1A06">
      <w:r w:rsidRPr="00B06F7A">
        <w:t>The following procedure using the Get</w:t>
      </w:r>
      <w:r>
        <w:t>Gba</w:t>
      </w:r>
      <w:r w:rsidRPr="00B06F7A">
        <w:t>Av service operation is supported:</w:t>
      </w:r>
    </w:p>
    <w:p w14:paraId="686F133D" w14:textId="77777777" w:rsidR="000E1A06" w:rsidRPr="00B06F7A" w:rsidRDefault="000E1A06" w:rsidP="000E1A06">
      <w:r w:rsidRPr="00B06F7A">
        <w:t>-</w:t>
      </w:r>
      <w:r w:rsidRPr="00B06F7A">
        <w:tab/>
      </w:r>
      <w:r>
        <w:t xml:space="preserve">GBA </w:t>
      </w:r>
      <w:r w:rsidRPr="00B06F7A">
        <w:t>Authentication Vector Retrieval</w:t>
      </w:r>
    </w:p>
    <w:p w14:paraId="08420320" w14:textId="77849789" w:rsidR="000E1A06" w:rsidRPr="00B06F7A" w:rsidRDefault="000E1A06" w:rsidP="000E1A06">
      <w:pPr>
        <w:pStyle w:val="Heading5"/>
      </w:pPr>
      <w:bookmarkStart w:id="848" w:name="_Toc82680037"/>
      <w:bookmarkStart w:id="849" w:name="_Toc114764235"/>
      <w:r w:rsidRPr="00B06F7A">
        <w:t>5.4.2.</w:t>
      </w:r>
      <w:r w:rsidR="0050659F">
        <w:t>5</w:t>
      </w:r>
      <w:r w:rsidRPr="00B06F7A">
        <w:t>.2</w:t>
      </w:r>
      <w:r w:rsidRPr="00B06F7A">
        <w:tab/>
      </w:r>
      <w:r>
        <w:t xml:space="preserve">GBA </w:t>
      </w:r>
      <w:r w:rsidRPr="00B06F7A">
        <w:t>Authentication Vector Retrieval</w:t>
      </w:r>
      <w:bookmarkEnd w:id="848"/>
      <w:bookmarkEnd w:id="849"/>
    </w:p>
    <w:p w14:paraId="677E8EAE" w14:textId="75F0488D" w:rsidR="000E1A06" w:rsidRPr="00B06F7A" w:rsidRDefault="000E1A06" w:rsidP="000E1A06">
      <w:r w:rsidRPr="00B06F7A">
        <w:t>Figure 5.4.2.</w:t>
      </w:r>
      <w:r w:rsidR="0050659F">
        <w:t>5</w:t>
      </w:r>
      <w:r w:rsidRPr="00B06F7A">
        <w:t>.2-1 shows a scenario where the NF service consumer (</w:t>
      </w:r>
      <w:r>
        <w:t>GBA's BSF</w:t>
      </w:r>
      <w:r w:rsidRPr="00B06F7A">
        <w:t>) retrieves authentication vector(s) for the UE from the UDM (see also 3GPP TS </w:t>
      </w:r>
      <w:r>
        <w:t>3</w:t>
      </w:r>
      <w:r w:rsidRPr="00B06F7A">
        <w:t>3.</w:t>
      </w:r>
      <w:r>
        <w:t>220</w:t>
      </w:r>
      <w:r w:rsidRPr="00B06F7A">
        <w:t> [</w:t>
      </w:r>
      <w:r w:rsidR="00B3459C">
        <w:t>61</w:t>
      </w:r>
      <w:r w:rsidRPr="00B06F7A">
        <w:t>]). The request contains the UE's identity (SUPI), the authentication method and may contain resynchronization info.</w:t>
      </w:r>
    </w:p>
    <w:p w14:paraId="7D34A1EB" w14:textId="77777777" w:rsidR="000E1A06" w:rsidRPr="00B06F7A" w:rsidRDefault="000E1A06" w:rsidP="000E1A06">
      <w:pPr>
        <w:pStyle w:val="TH"/>
      </w:pPr>
      <w:r w:rsidRPr="00B06F7A">
        <w:object w:dxaOrig="8709" w:dyaOrig="2392" w14:anchorId="4F330889">
          <v:shape id="_x0000_i1105" type="#_x0000_t75" style="width:483.05pt;height:133.25pt" o:ole="">
            <v:imagedata r:id="rId168" o:title=""/>
          </v:shape>
          <o:OLEObject Type="Embed" ProgID="Visio.Drawing.11" ShapeID="_x0000_i1105" DrawAspect="Content" ObjectID="_1725378544" r:id="rId169"/>
        </w:object>
      </w:r>
    </w:p>
    <w:p w14:paraId="6734A61C" w14:textId="09F78876" w:rsidR="000E1A06" w:rsidRPr="00B06F7A" w:rsidRDefault="000E1A06" w:rsidP="000E1A06">
      <w:pPr>
        <w:pStyle w:val="TF"/>
      </w:pPr>
      <w:r w:rsidRPr="00B06F7A">
        <w:t>Figure 5.4.2.</w:t>
      </w:r>
      <w:r w:rsidR="0050659F">
        <w:t>5</w:t>
      </w:r>
      <w:r w:rsidRPr="00B06F7A">
        <w:t>.2-1: NF service consumer requesting authentication vector(s)</w:t>
      </w:r>
    </w:p>
    <w:p w14:paraId="69D5762F" w14:textId="77777777" w:rsidR="000E1A06" w:rsidRPr="00B06F7A" w:rsidRDefault="000E1A06" w:rsidP="000E1A06">
      <w:pPr>
        <w:pStyle w:val="B1"/>
      </w:pPr>
      <w:r w:rsidRPr="00B06F7A">
        <w:t>1.</w:t>
      </w:r>
      <w:r w:rsidRPr="00B06F7A">
        <w:tab/>
        <w:t xml:space="preserve">The NF service consumer sends a POST request (custom method: generate-av) to the resource representing the UE's </w:t>
      </w:r>
      <w:r>
        <w:t>GBA</w:t>
      </w:r>
      <w:r w:rsidRPr="00B06F7A">
        <w:t xml:space="preserve"> security information.</w:t>
      </w:r>
    </w:p>
    <w:p w14:paraId="3D23C623" w14:textId="77777777" w:rsidR="000E1A06" w:rsidRPr="00B06F7A" w:rsidRDefault="000E1A06" w:rsidP="000E1A06">
      <w:pPr>
        <w:pStyle w:val="B1"/>
      </w:pPr>
      <w:r w:rsidRPr="00B06F7A">
        <w:t>2a.</w:t>
      </w:r>
      <w:r w:rsidRPr="00B06F7A">
        <w:tab/>
        <w:t>The UDM responds with "200 OK" with the message body containing the authentication vector(s).</w:t>
      </w:r>
    </w:p>
    <w:p w14:paraId="2074F71F" w14:textId="77777777" w:rsidR="000E1A06" w:rsidRPr="00B06F7A" w:rsidRDefault="000E1A06" w:rsidP="000E1A06">
      <w:pPr>
        <w:pStyle w:val="B1"/>
        <w:rPr>
          <w:lang w:val="sv-SE"/>
        </w:rPr>
      </w:pPr>
      <w:r w:rsidRPr="00B06F7A">
        <w:lastRenderedPageBreak/>
        <w:t>2b.</w:t>
      </w:r>
      <w:r w:rsidRPr="00B06F7A">
        <w:tab/>
      </w:r>
      <w:r w:rsidRPr="00B06F7A">
        <w:rPr>
          <w:lang w:val="sv-SE"/>
        </w:rPr>
        <w:t xml:space="preserve">If the operation cannot be authorized due to e.g UE does not have required subcription data, HTTP status code "403 Forbidden" should be returned including additional error information in the response body (in "ProblemDetails" element). </w:t>
      </w:r>
    </w:p>
    <w:p w14:paraId="423921E6" w14:textId="77777777" w:rsidR="000E1A06" w:rsidRPr="00B06F7A" w:rsidRDefault="000E1A06" w:rsidP="000E1A06">
      <w:pPr>
        <w:pStyle w:val="B1"/>
        <w:rPr>
          <w:lang w:val="sv-SE"/>
        </w:rPr>
      </w:pPr>
      <w:r w:rsidRPr="00B06F7A">
        <w:rPr>
          <w:lang w:val="sv-SE"/>
        </w:rPr>
        <w:t>2c.</w:t>
      </w:r>
      <w:r w:rsidRPr="00B06F7A">
        <w:rPr>
          <w:lang w:val="sv-SE"/>
        </w:rPr>
        <w:tab/>
        <w:t>If the user does not exist, HTTP status code "404 Not Found" shall be returned including additional error information in the response body (in the "ProblemDetails" element).</w:t>
      </w:r>
    </w:p>
    <w:p w14:paraId="24D652E4" w14:textId="77777777" w:rsidR="000E1A06" w:rsidRPr="00B06F7A" w:rsidRDefault="000E1A06" w:rsidP="000E1A06">
      <w:r w:rsidRPr="00B06F7A">
        <w:t xml:space="preserve">On failure, the appropriate HTTP status code indicating the error shall be returned and appropriate additional error information should be returned in the </w:t>
      </w:r>
      <w:r w:rsidRPr="00B06F7A">
        <w:rPr>
          <w:rFonts w:hint="eastAsia"/>
        </w:rPr>
        <w:t>P</w:t>
      </w:r>
      <w:r w:rsidRPr="00B06F7A">
        <w:t>OST response body.</w:t>
      </w:r>
    </w:p>
    <w:p w14:paraId="3D7D45EB" w14:textId="45578EBF" w:rsidR="00970319" w:rsidRPr="00824F3A" w:rsidRDefault="00970319" w:rsidP="00970319">
      <w:pPr>
        <w:pStyle w:val="Heading4"/>
      </w:pPr>
      <w:bookmarkStart w:id="850" w:name="_Toc90561863"/>
      <w:bookmarkStart w:id="851" w:name="_Toc114764236"/>
      <w:r>
        <w:t>5.4</w:t>
      </w:r>
      <w:r w:rsidRPr="00824F3A">
        <w:t>.2.</w:t>
      </w:r>
      <w:r w:rsidR="005B15E3">
        <w:t>6</w:t>
      </w:r>
      <w:r w:rsidRPr="00824F3A">
        <w:tab/>
        <w:t>Get</w:t>
      </w:r>
      <w:r>
        <w:t>Prose</w:t>
      </w:r>
      <w:r w:rsidRPr="00824F3A">
        <w:t>Av</w:t>
      </w:r>
      <w:bookmarkEnd w:id="850"/>
      <w:bookmarkEnd w:id="851"/>
    </w:p>
    <w:p w14:paraId="09F01CD2" w14:textId="2F37B3B5" w:rsidR="00970319" w:rsidRPr="00824F3A" w:rsidRDefault="00970319" w:rsidP="00970319">
      <w:pPr>
        <w:pStyle w:val="Heading5"/>
      </w:pPr>
      <w:bookmarkStart w:id="852" w:name="_Toc90561864"/>
      <w:bookmarkStart w:id="853" w:name="_Toc114764237"/>
      <w:r w:rsidRPr="00824F3A">
        <w:t>5.4.2.</w:t>
      </w:r>
      <w:r w:rsidR="005B15E3">
        <w:t>6</w:t>
      </w:r>
      <w:r w:rsidRPr="00824F3A">
        <w:t>.1</w:t>
      </w:r>
      <w:r w:rsidRPr="00824F3A">
        <w:tab/>
        <w:t>General</w:t>
      </w:r>
      <w:bookmarkEnd w:id="852"/>
      <w:bookmarkEnd w:id="853"/>
    </w:p>
    <w:p w14:paraId="5B8E4C99" w14:textId="77777777" w:rsidR="00970319" w:rsidRPr="00824F3A" w:rsidRDefault="00970319" w:rsidP="00970319">
      <w:r w:rsidRPr="00824F3A">
        <w:t xml:space="preserve">The following procedure using the </w:t>
      </w:r>
      <w:r w:rsidRPr="008A57BA">
        <w:t xml:space="preserve">GetProseAv </w:t>
      </w:r>
      <w:r w:rsidRPr="00824F3A">
        <w:t>service operation:</w:t>
      </w:r>
    </w:p>
    <w:p w14:paraId="7D1D7F24" w14:textId="77777777" w:rsidR="00970319" w:rsidRPr="00824F3A" w:rsidRDefault="00970319" w:rsidP="00970319">
      <w:r w:rsidRPr="00824F3A">
        <w:t>-</w:t>
      </w:r>
      <w:r w:rsidRPr="00824F3A">
        <w:tab/>
      </w:r>
      <w:r>
        <w:t>ProSe</w:t>
      </w:r>
      <w:r w:rsidRPr="00824F3A">
        <w:t xml:space="preserve"> Authentication Vector Retrieval</w:t>
      </w:r>
    </w:p>
    <w:p w14:paraId="6FA3880E" w14:textId="085FE3A7" w:rsidR="00970319" w:rsidRPr="00824F3A" w:rsidRDefault="00970319" w:rsidP="00970319">
      <w:pPr>
        <w:pStyle w:val="Heading5"/>
      </w:pPr>
      <w:bookmarkStart w:id="854" w:name="_Toc90561865"/>
      <w:bookmarkStart w:id="855" w:name="_Toc114764238"/>
      <w:r w:rsidRPr="00824F3A">
        <w:t>5.4.2.</w:t>
      </w:r>
      <w:r w:rsidR="005B15E3">
        <w:t>6</w:t>
      </w:r>
      <w:r w:rsidRPr="00824F3A">
        <w:t>.2</w:t>
      </w:r>
      <w:r w:rsidRPr="00824F3A">
        <w:tab/>
      </w:r>
      <w:r>
        <w:t>ProSe</w:t>
      </w:r>
      <w:r w:rsidRPr="00824F3A">
        <w:t xml:space="preserve"> Authentication Vector Retrieval</w:t>
      </w:r>
      <w:bookmarkEnd w:id="854"/>
      <w:bookmarkEnd w:id="855"/>
    </w:p>
    <w:p w14:paraId="6FA76437" w14:textId="59ED7AE4" w:rsidR="00970319" w:rsidRDefault="00970319" w:rsidP="00970319">
      <w:r w:rsidRPr="00824F3A">
        <w:t>Figure 5.4.2.</w:t>
      </w:r>
      <w:r w:rsidR="005B15E3">
        <w:t>6</w:t>
      </w:r>
      <w:r w:rsidRPr="00824F3A">
        <w:t>.2-1 shows a scenario where the NF service consumer (</w:t>
      </w:r>
      <w:r>
        <w:t>AUSF</w:t>
      </w:r>
      <w:r w:rsidRPr="00824F3A">
        <w:t xml:space="preserve">) retrieves </w:t>
      </w:r>
      <w:r>
        <w:t>ProSe</w:t>
      </w:r>
      <w:r w:rsidRPr="00824F3A">
        <w:t xml:space="preserve"> authentication vector(s) for t</w:t>
      </w:r>
      <w:r w:rsidRPr="00CB77E1">
        <w:t xml:space="preserve">he </w:t>
      </w:r>
      <w:r w:rsidRPr="00CB77E1">
        <w:rPr>
          <w:lang w:eastAsia="zh-CN"/>
        </w:rPr>
        <w:t xml:space="preserve">5G ProSe Remote </w:t>
      </w:r>
      <w:r w:rsidRPr="00CB77E1">
        <w:t>UE from the UDM (see also 3GPP TS 33.503 [</w:t>
      </w:r>
      <w:r w:rsidR="00941BE1">
        <w:t>64</w:t>
      </w:r>
      <w:r w:rsidRPr="00CB77E1">
        <w:t>] clause 7.4). The request contains the UE's identity (supi or suci), Relay Service Code, and m</w:t>
      </w:r>
      <w:r>
        <w:t>ay contain resynchronization info.</w:t>
      </w:r>
    </w:p>
    <w:p w14:paraId="03BC77D0" w14:textId="77777777" w:rsidR="00970319" w:rsidRPr="00507CF4" w:rsidRDefault="00970319" w:rsidP="00970319"/>
    <w:p w14:paraId="704D1457" w14:textId="77777777" w:rsidR="00970319" w:rsidRPr="00824F3A" w:rsidRDefault="00970319" w:rsidP="00970319">
      <w:pPr>
        <w:pStyle w:val="TH"/>
      </w:pPr>
      <w:r w:rsidRPr="00824F3A">
        <w:object w:dxaOrig="8700" w:dyaOrig="2385" w14:anchorId="6E5E94BF">
          <v:shape id="_x0000_i1106" type="#_x0000_t75" style="width:434.7pt;height:118.75pt" o:ole="">
            <v:imagedata r:id="rId170" o:title=""/>
          </v:shape>
          <o:OLEObject Type="Embed" ProgID="Visio.Drawing.11" ShapeID="_x0000_i1106" DrawAspect="Content" ObjectID="_1725378545" r:id="rId171"/>
        </w:object>
      </w:r>
    </w:p>
    <w:p w14:paraId="58124D22" w14:textId="3AA021C2" w:rsidR="00970319" w:rsidRPr="00824F3A" w:rsidRDefault="00970319" w:rsidP="00970319">
      <w:pPr>
        <w:pStyle w:val="TF"/>
      </w:pPr>
      <w:r w:rsidRPr="00824F3A">
        <w:t>Figure 5.4.2.</w:t>
      </w:r>
      <w:r w:rsidR="005B15E3">
        <w:t>6</w:t>
      </w:r>
      <w:r w:rsidRPr="00824F3A">
        <w:t>.2-1: NF service consumer requesting authentication vector(s)</w:t>
      </w:r>
    </w:p>
    <w:p w14:paraId="5125F12F" w14:textId="77777777" w:rsidR="00970319" w:rsidRPr="00821815" w:rsidRDefault="00970319" w:rsidP="00970319">
      <w:pPr>
        <w:pStyle w:val="B1"/>
      </w:pPr>
      <w:r w:rsidRPr="00824F3A">
        <w:t>1.</w:t>
      </w:r>
      <w:r w:rsidRPr="00824F3A">
        <w:tab/>
        <w:t>The NF service consumer sends a POST request</w:t>
      </w:r>
      <w:r>
        <w:t xml:space="preserve"> </w:t>
      </w:r>
      <w:r w:rsidRPr="00824F3A">
        <w:t xml:space="preserve">to the </w:t>
      </w:r>
      <w:r>
        <w:t>UDM.</w:t>
      </w:r>
    </w:p>
    <w:p w14:paraId="37A27E21" w14:textId="77777777" w:rsidR="00970319" w:rsidRDefault="00970319" w:rsidP="00970319">
      <w:pPr>
        <w:pStyle w:val="B1"/>
      </w:pPr>
      <w:r w:rsidRPr="00824F3A">
        <w:t>2a.</w:t>
      </w:r>
      <w:r w:rsidRPr="00824F3A">
        <w:tab/>
        <w:t>The UDM responds with "200 OK" with the m</w:t>
      </w:r>
      <w:r>
        <w:t>essage body containing the authentication vector(s).</w:t>
      </w:r>
    </w:p>
    <w:p w14:paraId="6FCD7A99" w14:textId="77777777" w:rsidR="00970319" w:rsidRDefault="00970319" w:rsidP="00970319">
      <w:pPr>
        <w:pStyle w:val="B1"/>
        <w:rPr>
          <w:lang w:val="sv-SE"/>
        </w:rPr>
      </w:pPr>
      <w:r>
        <w:t>2b.</w:t>
      </w:r>
      <w:r>
        <w:tab/>
      </w:r>
      <w:r>
        <w:rPr>
          <w:lang w:val="sv-SE"/>
        </w:rPr>
        <w:t>If the operation cannot be authorized due to e.g UE does not have required subcription data, HTTP status code "403 Forbidden" should be returned including additional error information in the response body (in "ProblemDetails" element).</w:t>
      </w:r>
    </w:p>
    <w:p w14:paraId="38E52BC7" w14:textId="77777777" w:rsidR="00970319" w:rsidRDefault="00970319" w:rsidP="00970319">
      <w:pPr>
        <w:pStyle w:val="B1"/>
        <w:rPr>
          <w:lang w:val="sv-SE"/>
        </w:rPr>
      </w:pPr>
      <w:r>
        <w:rPr>
          <w:lang w:val="sv-SE"/>
        </w:rPr>
        <w:t>2c.</w:t>
      </w:r>
      <w:r>
        <w:rPr>
          <w:lang w:val="sv-SE"/>
        </w:rPr>
        <w:tab/>
        <w:t>If the user does not exist, HTTP status code "404 Not Found" shall be returned including additional error information in the response body (in the "ProblemDetails" element).</w:t>
      </w:r>
    </w:p>
    <w:p w14:paraId="4ACD5639" w14:textId="77777777" w:rsidR="00970319" w:rsidRDefault="00970319" w:rsidP="00970319">
      <w:r>
        <w:t>On failure, the appropriate HTTP status code indicating the error shall be returned and appropriate additional error information should be returned in the POST response body.</w:t>
      </w:r>
    </w:p>
    <w:p w14:paraId="6D7BA356" w14:textId="77777777" w:rsidR="005B7866" w:rsidRPr="00B06F7A" w:rsidRDefault="005B7866" w:rsidP="00C05182">
      <w:pPr>
        <w:pStyle w:val="Heading2"/>
      </w:pPr>
      <w:bookmarkStart w:id="856" w:name="_Toc114764239"/>
      <w:r w:rsidRPr="00B06F7A">
        <w:t>5.5</w:t>
      </w:r>
      <w:r w:rsidRPr="00B06F7A">
        <w:tab/>
        <w:t>Nudm_EventExposure Service</w:t>
      </w:r>
      <w:bookmarkEnd w:id="821"/>
      <w:bookmarkEnd w:id="840"/>
      <w:bookmarkEnd w:id="841"/>
      <w:bookmarkEnd w:id="842"/>
      <w:bookmarkEnd w:id="843"/>
      <w:bookmarkEnd w:id="844"/>
      <w:bookmarkEnd w:id="856"/>
    </w:p>
    <w:p w14:paraId="3B361C18" w14:textId="77777777" w:rsidR="005B7866" w:rsidRPr="00B06F7A" w:rsidRDefault="005B7866" w:rsidP="00C05182">
      <w:pPr>
        <w:pStyle w:val="Heading3"/>
      </w:pPr>
      <w:bookmarkStart w:id="857" w:name="_Toc11338427"/>
      <w:bookmarkStart w:id="858" w:name="_Toc27585042"/>
      <w:bookmarkStart w:id="859" w:name="_Toc36456995"/>
      <w:bookmarkStart w:id="860" w:name="_Toc45027878"/>
      <w:bookmarkStart w:id="861" w:name="_Toc45028713"/>
      <w:bookmarkStart w:id="862" w:name="_Toc67681468"/>
      <w:bookmarkStart w:id="863" w:name="_Toc114764240"/>
      <w:r w:rsidRPr="00B06F7A">
        <w:t>5.5.1</w:t>
      </w:r>
      <w:r w:rsidRPr="00B06F7A">
        <w:tab/>
        <w:t>Service Description</w:t>
      </w:r>
      <w:bookmarkEnd w:id="857"/>
      <w:bookmarkEnd w:id="858"/>
      <w:bookmarkEnd w:id="859"/>
      <w:bookmarkEnd w:id="860"/>
      <w:bookmarkEnd w:id="861"/>
      <w:bookmarkEnd w:id="862"/>
      <w:bookmarkEnd w:id="863"/>
    </w:p>
    <w:p w14:paraId="25E09651" w14:textId="77777777" w:rsidR="005B7866" w:rsidRPr="00B06F7A" w:rsidRDefault="005B7866" w:rsidP="005B7866">
      <w:r w:rsidRPr="00B06F7A">
        <w:t>See 3GPP TS 23.501 [2] table 7.2.5-1.</w:t>
      </w:r>
    </w:p>
    <w:p w14:paraId="33F373D9" w14:textId="77777777" w:rsidR="005B7866" w:rsidRPr="00B06F7A" w:rsidRDefault="005B7866" w:rsidP="00C05182">
      <w:pPr>
        <w:pStyle w:val="Heading3"/>
      </w:pPr>
      <w:bookmarkStart w:id="864" w:name="_Toc11338428"/>
      <w:bookmarkStart w:id="865" w:name="_Toc27585043"/>
      <w:bookmarkStart w:id="866" w:name="_Toc36456996"/>
      <w:bookmarkStart w:id="867" w:name="_Toc45027879"/>
      <w:bookmarkStart w:id="868" w:name="_Toc45028714"/>
      <w:bookmarkStart w:id="869" w:name="_Toc67681469"/>
      <w:bookmarkStart w:id="870" w:name="_Toc114764241"/>
      <w:r w:rsidRPr="00B06F7A">
        <w:lastRenderedPageBreak/>
        <w:t>5.5.2</w:t>
      </w:r>
      <w:r w:rsidRPr="00B06F7A">
        <w:tab/>
        <w:t>Service Operations</w:t>
      </w:r>
      <w:bookmarkEnd w:id="864"/>
      <w:bookmarkEnd w:id="865"/>
      <w:bookmarkEnd w:id="866"/>
      <w:bookmarkEnd w:id="867"/>
      <w:bookmarkEnd w:id="868"/>
      <w:bookmarkEnd w:id="869"/>
      <w:bookmarkEnd w:id="870"/>
    </w:p>
    <w:p w14:paraId="1DB01E2E" w14:textId="77777777" w:rsidR="005B7866" w:rsidRPr="00B06F7A" w:rsidRDefault="005B7866" w:rsidP="00C05182">
      <w:pPr>
        <w:pStyle w:val="Heading4"/>
      </w:pPr>
      <w:bookmarkStart w:id="871" w:name="_Toc11338429"/>
      <w:bookmarkStart w:id="872" w:name="_Toc27585044"/>
      <w:bookmarkStart w:id="873" w:name="_Toc36456997"/>
      <w:bookmarkStart w:id="874" w:name="_Toc45027880"/>
      <w:bookmarkStart w:id="875" w:name="_Toc45028715"/>
      <w:bookmarkStart w:id="876" w:name="_Toc67681470"/>
      <w:bookmarkStart w:id="877" w:name="_Toc114764242"/>
      <w:r w:rsidRPr="00B06F7A">
        <w:t>5.5.2.1</w:t>
      </w:r>
      <w:r w:rsidRPr="00B06F7A">
        <w:tab/>
        <w:t>Introduction</w:t>
      </w:r>
      <w:bookmarkEnd w:id="871"/>
      <w:bookmarkEnd w:id="872"/>
      <w:bookmarkEnd w:id="873"/>
      <w:bookmarkEnd w:id="874"/>
      <w:bookmarkEnd w:id="875"/>
      <w:bookmarkEnd w:id="876"/>
      <w:bookmarkEnd w:id="877"/>
    </w:p>
    <w:p w14:paraId="08829618" w14:textId="77777777" w:rsidR="005B7866" w:rsidRPr="00B06F7A" w:rsidRDefault="005B7866" w:rsidP="005B7866">
      <w:r w:rsidRPr="00B06F7A">
        <w:t>For the Nudm_EventExposure service the following service operations are defined:</w:t>
      </w:r>
    </w:p>
    <w:p w14:paraId="14C4BFDB" w14:textId="77777777" w:rsidR="005B7866" w:rsidRPr="00B06F7A" w:rsidRDefault="005B7866" w:rsidP="005B7866">
      <w:pPr>
        <w:pStyle w:val="B1"/>
      </w:pPr>
      <w:r w:rsidRPr="00B06F7A">
        <w:t>-</w:t>
      </w:r>
      <w:r w:rsidRPr="00B06F7A">
        <w:tab/>
        <w:t>Subscribe</w:t>
      </w:r>
    </w:p>
    <w:p w14:paraId="5B0103AE" w14:textId="77777777" w:rsidR="005B7866" w:rsidRPr="00B06F7A" w:rsidRDefault="005B7866" w:rsidP="005B7866">
      <w:pPr>
        <w:pStyle w:val="B1"/>
      </w:pPr>
      <w:r w:rsidRPr="00B06F7A">
        <w:t>-</w:t>
      </w:r>
      <w:r w:rsidRPr="00B06F7A">
        <w:tab/>
        <w:t>Unsubscribe</w:t>
      </w:r>
    </w:p>
    <w:p w14:paraId="50F72338" w14:textId="77777777" w:rsidR="005B7866" w:rsidRPr="00B06F7A" w:rsidRDefault="005B7866" w:rsidP="005B7866">
      <w:pPr>
        <w:pStyle w:val="B1"/>
        <w:rPr>
          <w:lang w:eastAsia="zh-CN"/>
        </w:rPr>
      </w:pPr>
      <w:r w:rsidRPr="00B06F7A">
        <w:t>-</w:t>
      </w:r>
      <w:r w:rsidRPr="00B06F7A">
        <w:tab/>
        <w:t>Notify</w:t>
      </w:r>
    </w:p>
    <w:p w14:paraId="340F0299" w14:textId="77777777" w:rsidR="005B7866" w:rsidRPr="00B06F7A" w:rsidRDefault="005B7866" w:rsidP="005B7866">
      <w:pPr>
        <w:pStyle w:val="B1"/>
      </w:pPr>
      <w:r w:rsidRPr="00B06F7A">
        <w:rPr>
          <w:rFonts w:hint="eastAsia"/>
          <w:lang w:eastAsia="zh-CN"/>
        </w:rPr>
        <w:t>-</w:t>
      </w:r>
      <w:r w:rsidRPr="00B06F7A">
        <w:rPr>
          <w:rFonts w:hint="eastAsia"/>
          <w:lang w:eastAsia="zh-CN"/>
        </w:rPr>
        <w:tab/>
        <w:t>ModifySubscription</w:t>
      </w:r>
    </w:p>
    <w:p w14:paraId="3EE36699" w14:textId="77777777" w:rsidR="005B7866" w:rsidRPr="00B06F7A" w:rsidRDefault="005B7866" w:rsidP="005B7866">
      <w:r w:rsidRPr="00B06F7A">
        <w:t>The Nudm_EventExposure service is used by consumer NFs (e.g. NEF) to subscribe to notifications of event occurrence by means of the Subscribe service operation. For events that can be detected by the AMF, the UDM makes use of the appropriate AMF service operation to subscribe on behalf of the consumer NF (e.g. NEF).</w:t>
      </w:r>
    </w:p>
    <w:p w14:paraId="34E3CC35" w14:textId="77777777" w:rsidR="005B7866" w:rsidRPr="00B06F7A" w:rsidRDefault="005B7866" w:rsidP="005B7866">
      <w:r w:rsidRPr="00B06F7A">
        <w:t>The Nudm_EventExposure service is also used by the consumer NFs (e.g. NEF) that have previously subscribed to notificatios, to unsubscribe by means of the Unsubscribe service operation. For events that can be detected by the AMF, the UDM makes use of the appropriate AMF service operation to unsubscribe on behalf of the consumer NF (e.g. NEF).</w:t>
      </w:r>
    </w:p>
    <w:p w14:paraId="221DD1D1" w14:textId="77777777" w:rsidR="005B7866" w:rsidRPr="00B06F7A" w:rsidRDefault="005B7866" w:rsidP="005B7866">
      <w:r w:rsidRPr="00B06F7A">
        <w:t>The Nudm_EventExposure service is also used by the subscribed consumer NFs (e.g. NEF) to get notified by the UDM when a subscribed event occurs at the UDM by means of the Notify service operation. For subscribed events that can occur at the AMF, the consumer NF (e.g. NEF) makes use of the corresponding AMF service operation to get notified by the AMF directly without UDM involvement.</w:t>
      </w:r>
    </w:p>
    <w:p w14:paraId="6D06FA1E" w14:textId="77777777" w:rsidR="005B7866" w:rsidRPr="00B06F7A" w:rsidRDefault="005B7866" w:rsidP="005B7866">
      <w:r w:rsidRPr="00B06F7A">
        <w:t xml:space="preserve">The Nudm_EventExposure service is also used by the subscribed consumer NFs (e.g. NEF) to </w:t>
      </w:r>
      <w:r w:rsidRPr="00B06F7A">
        <w:rPr>
          <w:lang w:eastAsia="zh-CN"/>
        </w:rPr>
        <w:t>modify an existing subscription by means of the ModifySubscription service operation.</w:t>
      </w:r>
    </w:p>
    <w:p w14:paraId="3FB63DC5" w14:textId="77777777" w:rsidR="005B7866" w:rsidRPr="00B06F7A" w:rsidRDefault="005B7866" w:rsidP="005B7866">
      <w:r w:rsidRPr="00B06F7A">
        <w:t>For details see 3GPP TS 23.502 [3] clause 4.15.</w:t>
      </w:r>
    </w:p>
    <w:p w14:paraId="4D6C858F" w14:textId="77777777" w:rsidR="005B7866" w:rsidRPr="00B06F7A" w:rsidRDefault="005B7866" w:rsidP="00C05182">
      <w:pPr>
        <w:pStyle w:val="Heading4"/>
      </w:pPr>
      <w:bookmarkStart w:id="878" w:name="_Toc11338430"/>
      <w:bookmarkStart w:id="879" w:name="_Toc27585045"/>
      <w:bookmarkStart w:id="880" w:name="_Toc36456998"/>
      <w:bookmarkStart w:id="881" w:name="_Toc45027881"/>
      <w:bookmarkStart w:id="882" w:name="_Toc45028716"/>
      <w:bookmarkStart w:id="883" w:name="_Toc67681471"/>
      <w:bookmarkStart w:id="884" w:name="_Toc114764243"/>
      <w:r w:rsidRPr="00B06F7A">
        <w:t>5.5.2.2</w:t>
      </w:r>
      <w:r w:rsidRPr="00B06F7A">
        <w:tab/>
        <w:t>Subscribe</w:t>
      </w:r>
      <w:bookmarkEnd w:id="878"/>
      <w:bookmarkEnd w:id="879"/>
      <w:bookmarkEnd w:id="880"/>
      <w:bookmarkEnd w:id="881"/>
      <w:bookmarkEnd w:id="882"/>
      <w:bookmarkEnd w:id="883"/>
      <w:bookmarkEnd w:id="884"/>
    </w:p>
    <w:p w14:paraId="574C945E" w14:textId="77777777" w:rsidR="005B7866" w:rsidRPr="00B06F7A" w:rsidRDefault="005B7866" w:rsidP="00C05182">
      <w:pPr>
        <w:pStyle w:val="Heading5"/>
      </w:pPr>
      <w:bookmarkStart w:id="885" w:name="_Toc11338431"/>
      <w:bookmarkStart w:id="886" w:name="_Toc27585046"/>
      <w:bookmarkStart w:id="887" w:name="_Toc36456999"/>
      <w:bookmarkStart w:id="888" w:name="_Toc45027882"/>
      <w:bookmarkStart w:id="889" w:name="_Toc45028717"/>
      <w:bookmarkStart w:id="890" w:name="_Toc67681472"/>
      <w:bookmarkStart w:id="891" w:name="_Toc114764244"/>
      <w:r w:rsidRPr="00B06F7A">
        <w:t>5.5.2.2.1</w:t>
      </w:r>
      <w:r w:rsidRPr="00B06F7A">
        <w:tab/>
        <w:t>General</w:t>
      </w:r>
      <w:bookmarkEnd w:id="885"/>
      <w:bookmarkEnd w:id="886"/>
      <w:bookmarkEnd w:id="887"/>
      <w:bookmarkEnd w:id="888"/>
      <w:bookmarkEnd w:id="889"/>
      <w:bookmarkEnd w:id="890"/>
      <w:bookmarkEnd w:id="891"/>
    </w:p>
    <w:p w14:paraId="2FE4B6B0" w14:textId="77777777" w:rsidR="005B7866" w:rsidRPr="00B06F7A" w:rsidRDefault="005B7866" w:rsidP="005B7866">
      <w:r w:rsidRPr="00B06F7A">
        <w:t>The following procedures using the Subscribe service operation are supported:</w:t>
      </w:r>
    </w:p>
    <w:p w14:paraId="74413DEC" w14:textId="77777777" w:rsidR="005B7866" w:rsidRPr="00B06F7A" w:rsidRDefault="005B7866" w:rsidP="005B7866">
      <w:pPr>
        <w:pStyle w:val="B1"/>
      </w:pPr>
      <w:r w:rsidRPr="00B06F7A">
        <w:t>-</w:t>
      </w:r>
      <w:r w:rsidRPr="00B06F7A">
        <w:tab/>
        <w:t>Subscribe to Notification of event occurrence</w:t>
      </w:r>
    </w:p>
    <w:p w14:paraId="05F18B96" w14:textId="77777777" w:rsidR="005B7866" w:rsidRPr="00B06F7A" w:rsidRDefault="005B7866" w:rsidP="00C05182">
      <w:pPr>
        <w:pStyle w:val="Heading5"/>
      </w:pPr>
      <w:bookmarkStart w:id="892" w:name="_Toc11338432"/>
      <w:bookmarkStart w:id="893" w:name="_Toc27585047"/>
      <w:bookmarkStart w:id="894" w:name="_Toc36457000"/>
      <w:bookmarkStart w:id="895" w:name="_Toc45027883"/>
      <w:bookmarkStart w:id="896" w:name="_Toc45028718"/>
      <w:bookmarkStart w:id="897" w:name="_Toc67681473"/>
      <w:bookmarkStart w:id="898" w:name="_Toc114764245"/>
      <w:r w:rsidRPr="00B06F7A">
        <w:t>5.5.2.2.2</w:t>
      </w:r>
      <w:r w:rsidRPr="00B06F7A">
        <w:tab/>
        <w:t>Subscription to Notification of event occurrence</w:t>
      </w:r>
      <w:bookmarkEnd w:id="892"/>
      <w:bookmarkEnd w:id="893"/>
      <w:bookmarkEnd w:id="894"/>
      <w:bookmarkEnd w:id="895"/>
      <w:bookmarkEnd w:id="896"/>
      <w:bookmarkEnd w:id="897"/>
      <w:bookmarkEnd w:id="898"/>
    </w:p>
    <w:p w14:paraId="1E84AEEB" w14:textId="77777777" w:rsidR="005B7866" w:rsidRPr="00B06F7A" w:rsidRDefault="005B7866" w:rsidP="005B7866">
      <w:r w:rsidRPr="00B06F7A">
        <w:t xml:space="preserve">Figure 5.5.2.2.2-1 shows a scenario where the NF service consumer sends a request to the UDM to subscribe to notifications of event occurrence (see also 3GPP TS 23.502 [3] figure 4.15.3.2.2-1 step 1 and 3GPP TS 23.502 [3] </w:t>
      </w:r>
      <w:r w:rsidRPr="00B06F7A">
        <w:rPr>
          <w:rFonts w:eastAsia="SimSun"/>
        </w:rPr>
        <w:t>Figure 4.15.3.2.3b-1</w:t>
      </w:r>
      <w:r w:rsidRPr="00B06F7A">
        <w:t xml:space="preserve"> step 1). The request contains a callback URI, the type of event that is monitored and additional information e.g. event filters and reporting options.</w:t>
      </w:r>
    </w:p>
    <w:p w14:paraId="63373467" w14:textId="77777777" w:rsidR="005B7866" w:rsidRPr="00B06F7A" w:rsidRDefault="005B7866" w:rsidP="005B7866">
      <w:pPr>
        <w:pStyle w:val="TH"/>
      </w:pPr>
      <w:r w:rsidRPr="00B06F7A">
        <w:object w:dxaOrig="8714" w:dyaOrig="2400" w14:anchorId="2440F6D3">
          <v:shape id="_x0000_i1107" type="#_x0000_t75" style="width:434.15pt;height:119.8pt" o:ole="">
            <v:imagedata r:id="rId172" o:title=""/>
          </v:shape>
          <o:OLEObject Type="Embed" ProgID="Visio.Drawing.11" ShapeID="_x0000_i1107" DrawAspect="Content" ObjectID="_1725378546" r:id="rId173"/>
        </w:object>
      </w:r>
    </w:p>
    <w:p w14:paraId="57E234C0" w14:textId="77777777" w:rsidR="005B7866" w:rsidRPr="00B06F7A" w:rsidRDefault="005B7866" w:rsidP="005B7866">
      <w:pPr>
        <w:pStyle w:val="TF"/>
      </w:pPr>
      <w:r w:rsidRPr="00B06F7A">
        <w:t>Figure 5.5.2.2.2-1: NF service consumer subscribes to notifications</w:t>
      </w:r>
    </w:p>
    <w:p w14:paraId="1C0E81B8" w14:textId="25CF1FE3" w:rsidR="005B7866" w:rsidRPr="00B06F7A" w:rsidRDefault="005B7866" w:rsidP="005B7866">
      <w:pPr>
        <w:pStyle w:val="B1"/>
      </w:pPr>
      <w:r w:rsidRPr="00B06F7A">
        <w:t>1.</w:t>
      </w:r>
      <w:r w:rsidRPr="00B06F7A">
        <w:tab/>
        <w:t xml:space="preserve">The NF service consumer sends a POST request to the parent resource (collection of subscriptions) (.../{ueIdentity}/ee-subscriptions), to create a subscription as present in message body. The values ueIdentity </w:t>
      </w:r>
      <w:r w:rsidRPr="00B06F7A">
        <w:lastRenderedPageBreak/>
        <w:t>shall take are specified in Table 6.4.3.2.2-1.</w:t>
      </w:r>
      <w:r w:rsidRPr="00B06F7A">
        <w:rPr>
          <w:rStyle w:val="B1Char"/>
        </w:rPr>
        <w:t xml:space="preserve"> The request may contain an expiry time, suggested by the NF Service Consumer, representing the time upto which the subscription is desired to be kept active and the </w:t>
      </w:r>
      <w:r w:rsidRPr="00B06F7A">
        <w:rPr>
          <w:rFonts w:cs="Arial"/>
          <w:szCs w:val="18"/>
          <w:lang w:eastAsia="zh-CN"/>
        </w:rPr>
        <w:t>time</w:t>
      </w:r>
      <w:r w:rsidRPr="00B06F7A">
        <w:rPr>
          <w:lang w:eastAsia="zh-CN"/>
        </w:rPr>
        <w:t xml:space="preserve"> after which the subscribed event(s) shall stop generating notifications, the indication on whether the subscription applies also to EPC</w:t>
      </w:r>
      <w:r w:rsidRPr="00B06F7A">
        <w:rPr>
          <w:rStyle w:val="B1Char"/>
        </w:rPr>
        <w:t>.</w:t>
      </w:r>
      <w:r w:rsidRPr="00B06F7A">
        <w:rPr>
          <w:rStyle w:val="TAHChar"/>
        </w:rPr>
        <w:t xml:space="preserve"> </w:t>
      </w:r>
      <w:r w:rsidRPr="00B06F7A">
        <w:rPr>
          <w:rStyle w:val="B1Char"/>
        </w:rPr>
        <w:br/>
      </w:r>
      <w:r w:rsidRPr="00B06F7A">
        <w:rPr>
          <w:rStyle w:val="B1Char"/>
        </w:rPr>
        <w:br/>
      </w:r>
      <w:r w:rsidRPr="00B06F7A">
        <w:t>If MTC Provider information and/or AF ID are received in the request, the UDM shall check whether the MTC Provider and/or the AF is allowed to perform this operation for the UE</w:t>
      </w:r>
      <w:r w:rsidR="00534DF1" w:rsidRPr="00B06F7A">
        <w:t xml:space="preserve"> or for the group of UEs or Any UE which is indicated in the Resource URI variable ueIdentity</w:t>
      </w:r>
      <w:r w:rsidRPr="00B06F7A">
        <w:t>; otherwise, the UDM shall skip the MTC provider and/or AF authorization check.</w:t>
      </w:r>
    </w:p>
    <w:p w14:paraId="73932CC2" w14:textId="77777777" w:rsidR="005B7866" w:rsidRPr="00B06F7A" w:rsidRDefault="005B7866" w:rsidP="005B7866">
      <w:pPr>
        <w:pStyle w:val="B1"/>
      </w:pPr>
      <w:r w:rsidRPr="00B06F7A">
        <w:t>2a.</w:t>
      </w:r>
      <w:r w:rsidRPr="00B06F7A">
        <w:tab/>
        <w:t>On success, the UDM responds with "201 Created" with the message body containing a representation of the created subscription. The Location HTTP header shall contain the URI of the created subscription. If the event subscription was for a group of UEs:</w:t>
      </w:r>
    </w:p>
    <w:p w14:paraId="7029022A" w14:textId="77777777" w:rsidR="005B7866" w:rsidRPr="00B06F7A" w:rsidRDefault="005B7866" w:rsidP="005B7866">
      <w:pPr>
        <w:pStyle w:val="B2"/>
      </w:pPr>
      <w:r w:rsidRPr="00B06F7A">
        <w:t>-</w:t>
      </w:r>
      <w:r w:rsidRPr="00B06F7A">
        <w:tab/>
        <w:t>The "maxNumOfReports" in the "</w:t>
      </w:r>
      <w:r w:rsidRPr="00B06F7A">
        <w:rPr>
          <w:rFonts w:hint="eastAsia"/>
        </w:rPr>
        <w:t>reportingOptions</w:t>
      </w:r>
      <w:r w:rsidRPr="00B06F7A">
        <w:t>" IE shall be applicable to each UE in the group;</w:t>
      </w:r>
    </w:p>
    <w:p w14:paraId="7044F07A" w14:textId="77777777" w:rsidR="005B7866" w:rsidRPr="00B06F7A" w:rsidRDefault="005B7866" w:rsidP="005B7866">
      <w:pPr>
        <w:pStyle w:val="B2"/>
      </w:pPr>
      <w:r w:rsidRPr="00B06F7A">
        <w:t>-</w:t>
      </w:r>
      <w:r w:rsidRPr="00B06F7A">
        <w:tab/>
        <w:t>The UDM shall return the number of UEs in that group in the "</w:t>
      </w:r>
      <w:r w:rsidRPr="00B06F7A">
        <w:rPr>
          <w:rFonts w:hint="eastAsia"/>
        </w:rPr>
        <w:t>numberOfUes</w:t>
      </w:r>
      <w:r w:rsidRPr="00B06F7A">
        <w:t>" IE.</w:t>
      </w:r>
    </w:p>
    <w:p w14:paraId="2CC956A8" w14:textId="77777777" w:rsidR="004968D7" w:rsidRPr="00B06F7A" w:rsidRDefault="005B7866" w:rsidP="005B7866">
      <w:pPr>
        <w:pStyle w:val="B1"/>
        <w:ind w:hanging="1"/>
      </w:pPr>
      <w:bookmarkStart w:id="899" w:name="_PERM_MCCTEMPBM_CRPT53560024___3"/>
      <w:r w:rsidRPr="00B06F7A">
        <w:t>The NF service consumer shall keep track of the maximum number of reports reported for each UE in the event report and when "maxNumOfReports*numberOfUes" limit is reached, the NF service consumer shall initiate the unsubscription of the notification towards the UDM (see clause 5.5.2.3.2).</w:t>
      </w:r>
    </w:p>
    <w:p w14:paraId="35170315" w14:textId="430E2F71" w:rsidR="005B7866" w:rsidRPr="00B06F7A" w:rsidRDefault="005B7866" w:rsidP="005B7866">
      <w:pPr>
        <w:pStyle w:val="B1"/>
        <w:ind w:hanging="1"/>
      </w:pPr>
      <w:r w:rsidRPr="00B06F7A">
        <w:t>If the event subscription was for a list events, the "maxNumOfReports" in the "</w:t>
      </w:r>
      <w:r w:rsidRPr="00B06F7A">
        <w:rPr>
          <w:rFonts w:hint="eastAsia"/>
        </w:rPr>
        <w:t>reportingOptions</w:t>
      </w:r>
      <w:r w:rsidRPr="00B06F7A">
        <w:t>" IE shall be applicable to each event. The NF service consumer shall keep track of the maximum number of reports reported for each event in the event report and when "maxNumOfReports*number of events" limit is reached, the NF service consumer shall initiate the unsubscription of the notification towards the UDM (see clause 5.5.2.3.2).</w:t>
      </w:r>
    </w:p>
    <w:p w14:paraId="53CE31F7" w14:textId="77777777" w:rsidR="004968D7" w:rsidRPr="00B06F7A" w:rsidRDefault="005B7866" w:rsidP="005B7866">
      <w:pPr>
        <w:pStyle w:val="B1"/>
        <w:ind w:hanging="1"/>
      </w:pPr>
      <w:r w:rsidRPr="00B06F7A">
        <w:t>The response, based on operator policy, may contain the expiry time, as determined by the UDM, after which the subscription becomes invalid. Before the subscription is going to</w:t>
      </w:r>
      <w:r w:rsidR="00F73502" w:rsidRPr="00B06F7A">
        <w:t xml:space="preserve"> </w:t>
      </w:r>
      <w:r w:rsidRPr="00B06F7A">
        <w:t>expire, if the NF Service Consumer wants to keep receiving notifications, it shall modify the subscription in the UDM with a new expiry time. The NF Service Producer shall not provide the same expiry time for many subscriptions in order to avoid all of them expiring and recreating the subscription at the same time. If the expiry time is not included in the response, the NF Service Consumer shall not associate an expiry time for the subscription.</w:t>
      </w:r>
    </w:p>
    <w:p w14:paraId="3B14AC86" w14:textId="285FA63A" w:rsidR="005B22D8" w:rsidRPr="00B06F7A" w:rsidRDefault="005B7866" w:rsidP="005B22D8">
      <w:pPr>
        <w:pStyle w:val="B1"/>
        <w:ind w:hanging="1"/>
        <w:rPr>
          <w:lang w:eastAsia="zh-CN"/>
        </w:rPr>
      </w:pPr>
      <w:r w:rsidRPr="00B06F7A">
        <w:t xml:space="preserve">If the </w:t>
      </w:r>
      <w:r w:rsidRPr="00B06F7A">
        <w:rPr>
          <w:lang w:eastAsia="zh-CN"/>
        </w:rPr>
        <w:t>indication on whether the subscription applies also to EPC is included</w:t>
      </w:r>
      <w:r w:rsidR="005B22D8" w:rsidRPr="00B06F7A">
        <w:rPr>
          <w:lang w:eastAsia="zh-CN"/>
        </w:rPr>
        <w:t xml:space="preserve"> and set to true</w:t>
      </w:r>
      <w:r w:rsidRPr="00B06F7A">
        <w:rPr>
          <w:lang w:eastAsia="zh-CN"/>
        </w:rPr>
        <w:t xml:space="preserve"> in the request, the response shall include the indication on whether the subscription was also successful in EPC domain.</w:t>
      </w:r>
      <w:r w:rsidR="005B22D8" w:rsidRPr="00B06F7A">
        <w:rPr>
          <w:lang w:eastAsia="zh-CN"/>
        </w:rPr>
        <w:t xml:space="preserve"> If the subscription also applies to the EPC domain, the only the Event Types below shall apply to the EPC domain,</w:t>
      </w:r>
    </w:p>
    <w:bookmarkEnd w:id="899"/>
    <w:p w14:paraId="232B6773" w14:textId="12DCA883" w:rsidR="005B22D8" w:rsidRPr="00B06F7A" w:rsidRDefault="00B06F7A" w:rsidP="00B06F7A">
      <w:pPr>
        <w:pStyle w:val="B1"/>
        <w:rPr>
          <w:lang w:eastAsia="zh-CN"/>
        </w:rPr>
      </w:pPr>
      <w:r w:rsidRPr="00B06F7A">
        <w:rPr>
          <w:lang w:eastAsia="zh-CN"/>
        </w:rPr>
        <w:t>-</w:t>
      </w:r>
      <w:r w:rsidRPr="00B06F7A">
        <w:rPr>
          <w:lang w:eastAsia="zh-CN"/>
        </w:rPr>
        <w:tab/>
      </w:r>
      <w:r w:rsidR="005B22D8" w:rsidRPr="00B06F7A">
        <w:rPr>
          <w:lang w:eastAsia="zh-CN"/>
        </w:rPr>
        <w:t>The event type "LOSS_OF_CONNECTIVITY", it shall be map to event type "LOSS_OF_CONNECTIVITY" on Nhss</w:t>
      </w:r>
    </w:p>
    <w:p w14:paraId="532C674A" w14:textId="523B40C5" w:rsidR="005B22D8" w:rsidRPr="00B06F7A" w:rsidRDefault="00B06F7A" w:rsidP="00B06F7A">
      <w:pPr>
        <w:pStyle w:val="B1"/>
        <w:rPr>
          <w:lang w:eastAsia="zh-CN"/>
        </w:rPr>
      </w:pPr>
      <w:r w:rsidRPr="00B06F7A">
        <w:rPr>
          <w:lang w:eastAsia="zh-CN"/>
        </w:rPr>
        <w:t>-</w:t>
      </w:r>
      <w:r w:rsidRPr="00B06F7A">
        <w:rPr>
          <w:lang w:eastAsia="zh-CN"/>
        </w:rPr>
        <w:tab/>
      </w:r>
      <w:r w:rsidR="005B22D8" w:rsidRPr="00B06F7A">
        <w:rPr>
          <w:lang w:eastAsia="zh-CN"/>
        </w:rPr>
        <w:t>The event type "UE_REACHABILITY_FOR_DATA" and the reportCfg in reachabilityForDataCfg set to "DIRECT_REPORT", it shall be mapped to event type "UE_REACHABILITY_FOR_DATA" on Nhss</w:t>
      </w:r>
    </w:p>
    <w:p w14:paraId="69836AC8" w14:textId="46309D15" w:rsidR="005B22D8" w:rsidRPr="00B06F7A" w:rsidRDefault="00B06F7A" w:rsidP="00B06F7A">
      <w:pPr>
        <w:pStyle w:val="B1"/>
        <w:rPr>
          <w:lang w:eastAsia="zh-CN"/>
        </w:rPr>
      </w:pPr>
      <w:r w:rsidRPr="00B06F7A">
        <w:rPr>
          <w:lang w:eastAsia="zh-CN"/>
        </w:rPr>
        <w:t>-</w:t>
      </w:r>
      <w:r w:rsidRPr="00B06F7A">
        <w:rPr>
          <w:lang w:eastAsia="zh-CN"/>
        </w:rPr>
        <w:tab/>
      </w:r>
      <w:r w:rsidR="005B22D8" w:rsidRPr="00B06F7A">
        <w:rPr>
          <w:lang w:eastAsia="zh-CN"/>
        </w:rPr>
        <w:t>The event type "LOCATION_REPORTING", and dddTrafficDes or Dnn is not included in the request, it shall be mapped to event type "LOCATION_REPORTING" on Nhss</w:t>
      </w:r>
    </w:p>
    <w:p w14:paraId="71A45FE2" w14:textId="52070E76" w:rsidR="005B22D8" w:rsidRPr="00B06F7A" w:rsidRDefault="00B06F7A" w:rsidP="00B06F7A">
      <w:pPr>
        <w:pStyle w:val="B1"/>
        <w:rPr>
          <w:lang w:eastAsia="zh-CN"/>
        </w:rPr>
      </w:pPr>
      <w:r w:rsidRPr="00B06F7A">
        <w:rPr>
          <w:lang w:eastAsia="zh-CN"/>
        </w:rPr>
        <w:t>-</w:t>
      </w:r>
      <w:r w:rsidRPr="00B06F7A">
        <w:rPr>
          <w:lang w:eastAsia="zh-CN"/>
        </w:rPr>
        <w:tab/>
      </w:r>
      <w:r w:rsidR="005B22D8" w:rsidRPr="00B06F7A">
        <w:rPr>
          <w:lang w:eastAsia="zh-CN"/>
        </w:rPr>
        <w:t>The event type "COMMUNICATION_FAILURE", it shall be mapped to event type "COMMUNICATION_FAILURE" on Nhss</w:t>
      </w:r>
    </w:p>
    <w:p w14:paraId="49FF4A27" w14:textId="73C2AAEB" w:rsidR="005B22D8" w:rsidRPr="00B06F7A" w:rsidRDefault="00B06F7A" w:rsidP="00B06F7A">
      <w:pPr>
        <w:pStyle w:val="B1"/>
        <w:rPr>
          <w:lang w:eastAsia="zh-CN"/>
        </w:rPr>
      </w:pPr>
      <w:r w:rsidRPr="00B06F7A">
        <w:rPr>
          <w:lang w:eastAsia="zh-CN"/>
        </w:rPr>
        <w:t>-</w:t>
      </w:r>
      <w:r w:rsidRPr="00B06F7A">
        <w:rPr>
          <w:lang w:eastAsia="zh-CN"/>
        </w:rPr>
        <w:tab/>
      </w:r>
      <w:r w:rsidR="005B22D8" w:rsidRPr="00B06F7A">
        <w:rPr>
          <w:lang w:eastAsia="zh-CN"/>
        </w:rPr>
        <w:t>The event type "AVAILABILITY_AFTER_DDN_FAILURE", it shall be mapped to event type "AVAILABILITY_AFTER_DDN_FAILURE" on Nhss</w:t>
      </w:r>
    </w:p>
    <w:p w14:paraId="61CC871E" w14:textId="0E23E259" w:rsidR="005B22D8" w:rsidRPr="00B06F7A" w:rsidRDefault="00B06F7A" w:rsidP="00B06F7A">
      <w:pPr>
        <w:pStyle w:val="B1"/>
        <w:rPr>
          <w:lang w:eastAsia="zh-CN"/>
        </w:rPr>
      </w:pPr>
      <w:r w:rsidRPr="00B06F7A">
        <w:rPr>
          <w:lang w:eastAsia="zh-CN"/>
        </w:rPr>
        <w:t>-</w:t>
      </w:r>
      <w:r w:rsidRPr="00B06F7A">
        <w:rPr>
          <w:lang w:eastAsia="zh-CN"/>
        </w:rPr>
        <w:tab/>
      </w:r>
      <w:r w:rsidR="005B22D8" w:rsidRPr="00B06F7A">
        <w:rPr>
          <w:lang w:eastAsia="zh-CN"/>
        </w:rPr>
        <w:t>The event type "PDN_CONNECTIVITY_STATUS", it shall be mapped to event type "PDN_CONNECTIVITY_STATUS" on Nhss</w:t>
      </w:r>
    </w:p>
    <w:p w14:paraId="1FFA6AF7" w14:textId="11AF363E" w:rsidR="00F73502" w:rsidRPr="00B06F7A" w:rsidRDefault="00B06F7A" w:rsidP="00B06F7A">
      <w:pPr>
        <w:pStyle w:val="B1"/>
        <w:rPr>
          <w:lang w:eastAsia="zh-CN"/>
        </w:rPr>
      </w:pPr>
      <w:r w:rsidRPr="00B06F7A">
        <w:rPr>
          <w:lang w:eastAsia="zh-CN"/>
        </w:rPr>
        <w:t>-</w:t>
      </w:r>
      <w:r w:rsidRPr="00B06F7A">
        <w:rPr>
          <w:lang w:eastAsia="zh-CN"/>
        </w:rPr>
        <w:tab/>
      </w:r>
      <w:r w:rsidR="005B22D8" w:rsidRPr="00B06F7A">
        <w:rPr>
          <w:lang w:eastAsia="zh-CN"/>
        </w:rPr>
        <w:t>The event type "UE_REACHABILITY_FOR_SMS" and reachabilityForSmsCfg set to "REACHABILITY_FOR_SMS_OVER_NAS", it shall be mapped to event type "UE_REACHABILITY_FOR_SMS" on Nhss</w:t>
      </w:r>
    </w:p>
    <w:p w14:paraId="0993012B" w14:textId="77777777" w:rsidR="00AD4132" w:rsidRDefault="00AD4132" w:rsidP="00AD4132">
      <w:pPr>
        <w:pStyle w:val="B1"/>
        <w:rPr>
          <w:lang w:eastAsia="zh-CN"/>
        </w:rPr>
      </w:pPr>
      <w:bookmarkStart w:id="900" w:name="_PERM_MCCTEMPBM_CRPT53560025___3"/>
      <w:r>
        <w:rPr>
          <w:lang w:eastAsia="zh-CN"/>
        </w:rPr>
        <w:t>-</w:t>
      </w:r>
      <w:r>
        <w:rPr>
          <w:lang w:eastAsia="zh-CN"/>
        </w:rPr>
        <w:tab/>
        <w:t>The event type "UE_MEMORY_AVAILABLE_FOR_SMS", it shall be mapped to event type "</w:t>
      </w:r>
      <w:r w:rsidRPr="005F14F0">
        <w:rPr>
          <w:lang w:eastAsia="zh-CN"/>
        </w:rPr>
        <w:t xml:space="preserve"> </w:t>
      </w:r>
      <w:r>
        <w:rPr>
          <w:lang w:eastAsia="zh-CN"/>
        </w:rPr>
        <w:t>UE_MEMORY_AVAILABLE_FOR_SMS " on Nhss</w:t>
      </w:r>
    </w:p>
    <w:p w14:paraId="0C5974C5" w14:textId="77777777" w:rsidR="004968D7" w:rsidRPr="00B06F7A" w:rsidRDefault="00F73502" w:rsidP="00F73502">
      <w:pPr>
        <w:pStyle w:val="B1"/>
        <w:ind w:hanging="1"/>
        <w:rPr>
          <w:lang w:eastAsia="zh-CN"/>
        </w:rPr>
      </w:pPr>
      <w:r w:rsidRPr="00B06F7A">
        <w:rPr>
          <w:lang w:eastAsia="zh-CN"/>
        </w:rPr>
        <w:t xml:space="preserve">If some of the requested monitoring configurations fails, the response may include the </w:t>
      </w:r>
      <w:r w:rsidRPr="00B06F7A">
        <w:rPr>
          <w:rFonts w:hint="eastAsia"/>
          <w:lang w:eastAsia="zh-CN"/>
        </w:rPr>
        <w:t>f</w:t>
      </w:r>
      <w:r w:rsidRPr="00B06F7A">
        <w:rPr>
          <w:lang w:eastAsia="zh-CN"/>
        </w:rPr>
        <w:t>ailedMonitoringConfigs to indicate the failed cause of the failed monitoring configurations.</w:t>
      </w:r>
    </w:p>
    <w:p w14:paraId="390930AA" w14:textId="77777777" w:rsidR="00CD054D" w:rsidRDefault="00966A91" w:rsidP="00714CDC">
      <w:pPr>
        <w:pStyle w:val="B1"/>
        <w:ind w:hanging="1"/>
        <w:rPr>
          <w:lang w:eastAsia="zh-CN"/>
        </w:rPr>
      </w:pPr>
      <w:r w:rsidRPr="00B06F7A">
        <w:rPr>
          <w:lang w:eastAsia="zh-CN"/>
        </w:rPr>
        <w:lastRenderedPageBreak/>
        <w:t xml:space="preserve">If some of the requested monitoring configurations fails in the EPC domain or the EE subscription fails in the EPC domain, the response may include the </w:t>
      </w:r>
      <w:r w:rsidRPr="00B06F7A">
        <w:rPr>
          <w:rFonts w:hint="eastAsia"/>
          <w:lang w:eastAsia="zh-CN"/>
        </w:rPr>
        <w:t>f</w:t>
      </w:r>
      <w:r w:rsidRPr="00B06F7A">
        <w:rPr>
          <w:lang w:eastAsia="zh-CN"/>
        </w:rPr>
        <w:t>ailedMoniConfigsEPC to indicate the failed cause of the failed monitoring configurations or the failed cause of the EE subscription in the EPC domain.</w:t>
      </w:r>
    </w:p>
    <w:p w14:paraId="309CC7CB" w14:textId="77777777" w:rsidR="00CD054D" w:rsidRDefault="00CD054D" w:rsidP="00CD054D">
      <w:pPr>
        <w:pStyle w:val="B1"/>
        <w:ind w:hanging="1"/>
      </w:pPr>
      <w:r w:rsidRPr="003B2883">
        <w:t>If the NF Service Consumer has included the immediateFlag with value as "true" in the event subscription</w:t>
      </w:r>
      <w:r>
        <w:t xml:space="preserve"> for an individual UE and </w:t>
      </w:r>
      <w:r w:rsidRPr="00C10295">
        <w:t xml:space="preserve">the event requested for immediate reporting is </w:t>
      </w:r>
      <w:r>
        <w:t>reported</w:t>
      </w:r>
      <w:r w:rsidRPr="00C10295">
        <w:t xml:space="preserve"> by the UDM</w:t>
      </w:r>
      <w:r>
        <w:t xml:space="preserve"> (e.g. </w:t>
      </w:r>
      <w:r w:rsidRPr="00B06F7A">
        <w:rPr>
          <w:lang w:eastAsia="zh-CN"/>
        </w:rPr>
        <w:t>"</w:t>
      </w:r>
      <w:r w:rsidRPr="00B06F7A">
        <w:rPr>
          <w:rFonts w:cs="Arial"/>
          <w:szCs w:val="18"/>
        </w:rPr>
        <w:t>CHANGE_OF_SUPI_PEI_ASSOCIATION</w:t>
      </w:r>
      <w:r w:rsidRPr="00B06F7A">
        <w:rPr>
          <w:lang w:eastAsia="zh-CN"/>
        </w:rPr>
        <w:t>"</w:t>
      </w:r>
      <w:r>
        <w:rPr>
          <w:rFonts w:cs="Arial"/>
          <w:szCs w:val="18"/>
        </w:rPr>
        <w:t xml:space="preserve"> or </w:t>
      </w:r>
      <w:r w:rsidRPr="00B06F7A">
        <w:rPr>
          <w:lang w:eastAsia="zh-CN"/>
        </w:rPr>
        <w:t>"</w:t>
      </w:r>
      <w:r w:rsidRPr="00B06F7A">
        <w:t>ROAMING_STATUS</w:t>
      </w:r>
      <w:r w:rsidRPr="00B06F7A">
        <w:rPr>
          <w:lang w:eastAsia="zh-CN"/>
        </w:rPr>
        <w:t>"</w:t>
      </w:r>
      <w:r>
        <w:t>)</w:t>
      </w:r>
      <w:r w:rsidRPr="00C10295">
        <w:t>, the UDM may include the current status of the event if available in the</w:t>
      </w:r>
      <w:r>
        <w:t xml:space="preserve"> response</w:t>
      </w:r>
      <w:r w:rsidRPr="00C10295">
        <w:t>.</w:t>
      </w:r>
      <w:r>
        <w:t xml:space="preserve"> </w:t>
      </w:r>
    </w:p>
    <w:p w14:paraId="09A98F04" w14:textId="77777777" w:rsidR="00CD054D" w:rsidRDefault="00CD054D" w:rsidP="00CD054D">
      <w:pPr>
        <w:pStyle w:val="B1"/>
        <w:ind w:hanging="1"/>
      </w:pPr>
      <w:r w:rsidRPr="003B2883">
        <w:t>If the NF Service Consumer has included the immediateFlag with value as "true" in the event subscription</w:t>
      </w:r>
      <w:r>
        <w:t xml:space="preserve"> for an individual UE and the event requested for immediate reporting is reported by the AMF (e.g. LOCATION_REPORT) and the NF service consumer has indicated supporting of "</w:t>
      </w:r>
      <w:r w:rsidRPr="00C53534">
        <w:t>IERSR</w:t>
      </w:r>
      <w:r>
        <w:t>"</w:t>
      </w:r>
      <w:r w:rsidDel="00D53978">
        <w:t xml:space="preserve"> </w:t>
      </w:r>
      <w:r>
        <w:t>feature (see clause 6.4.8), the UDM shall indicate the support of "IERSR" feature when subscribing to the event on the AMF (</w:t>
      </w:r>
      <w:r w:rsidRPr="00B331A5">
        <w:t xml:space="preserve">see </w:t>
      </w:r>
      <w:r>
        <w:t xml:space="preserve">clause 6.2.8 of </w:t>
      </w:r>
      <w:r w:rsidRPr="00B06F7A">
        <w:t>3GPP TS 29.518 [36]</w:t>
      </w:r>
      <w:r>
        <w:t xml:space="preserve">). UDM shall </w:t>
      </w:r>
      <w:r w:rsidRPr="00C10295">
        <w:t xml:space="preserve">include the current status of the event if </w:t>
      </w:r>
      <w:r>
        <w:t>received from the AMF in subscription creation response.</w:t>
      </w:r>
    </w:p>
    <w:p w14:paraId="48E03EE1" w14:textId="3023E872" w:rsidR="00CD054D" w:rsidRDefault="00CD054D" w:rsidP="00CD054D">
      <w:pPr>
        <w:pStyle w:val="B1"/>
        <w:ind w:hanging="1"/>
      </w:pPr>
      <w:r w:rsidRPr="003B2883">
        <w:t>If the NF Service Consumer has included the immediateFlag</w:t>
      </w:r>
      <w:r>
        <w:t xml:space="preserve"> </w:t>
      </w:r>
      <w:r w:rsidRPr="003B2883">
        <w:t>with value as "true" in the event subscription</w:t>
      </w:r>
      <w:r>
        <w:t xml:space="preserve"> for an individual UE, </w:t>
      </w:r>
      <w:r w:rsidRPr="00B06F7A">
        <w:t xml:space="preserve">the </w:t>
      </w:r>
      <w:r w:rsidRPr="00B06F7A">
        <w:rPr>
          <w:lang w:eastAsia="zh-CN"/>
        </w:rPr>
        <w:t xml:space="preserve">indication on whether the subscription applies also to EPC is included and set to </w:t>
      </w:r>
      <w:r>
        <w:rPr>
          <w:lang w:eastAsia="zh-CN"/>
        </w:rPr>
        <w:t>"</w:t>
      </w:r>
      <w:r w:rsidRPr="00B06F7A">
        <w:rPr>
          <w:lang w:eastAsia="zh-CN"/>
        </w:rPr>
        <w:t>true</w:t>
      </w:r>
      <w:r>
        <w:rPr>
          <w:lang w:eastAsia="zh-CN"/>
        </w:rPr>
        <w:t>"</w:t>
      </w:r>
      <w:r w:rsidRPr="00B06F7A">
        <w:rPr>
          <w:lang w:eastAsia="zh-CN"/>
        </w:rPr>
        <w:t xml:space="preserve"> in the request</w:t>
      </w:r>
      <w:r>
        <w:rPr>
          <w:lang w:eastAsia="zh-CN"/>
        </w:rPr>
        <w:t xml:space="preserve"> </w:t>
      </w:r>
      <w:r>
        <w:t>and the NF service consumer has indicated supporting of "</w:t>
      </w:r>
      <w:r w:rsidRPr="00C53534">
        <w:t>IERSR</w:t>
      </w:r>
      <w:r>
        <w:t>"</w:t>
      </w:r>
      <w:r w:rsidDel="00D53978">
        <w:t xml:space="preserve"> </w:t>
      </w:r>
      <w:r>
        <w:t>feature (see clause 6.4.8)</w:t>
      </w:r>
      <w:r w:rsidRPr="00B06F7A">
        <w:rPr>
          <w:lang w:eastAsia="zh-CN"/>
        </w:rPr>
        <w:t xml:space="preserve">, </w:t>
      </w:r>
      <w:r>
        <w:t>the UDM shall indicate the support of "ERIR" feature when subscribing to the event on the HSS (</w:t>
      </w:r>
      <w:r w:rsidRPr="00B331A5">
        <w:t xml:space="preserve">see </w:t>
      </w:r>
      <w:r>
        <w:t xml:space="preserve">clause 6.4.8 of </w:t>
      </w:r>
      <w:r w:rsidRPr="00B06F7A">
        <w:t>3GPP</w:t>
      </w:r>
      <w:r>
        <w:t> </w:t>
      </w:r>
      <w:r w:rsidRPr="00B06F7A">
        <w:t>TS</w:t>
      </w:r>
      <w:r>
        <w:t> </w:t>
      </w:r>
      <w:r w:rsidRPr="00B06F7A">
        <w:t>29.5</w:t>
      </w:r>
      <w:r>
        <w:t>63 </w:t>
      </w:r>
      <w:r w:rsidRPr="00B06F7A">
        <w:t>[</w:t>
      </w:r>
      <w:r w:rsidR="0051779C">
        <w:t>62</w:t>
      </w:r>
      <w:r w:rsidRPr="00B06F7A">
        <w:t>]</w:t>
      </w:r>
      <w:r>
        <w:t xml:space="preserve">). UDM shall </w:t>
      </w:r>
      <w:r w:rsidRPr="00C10295">
        <w:t xml:space="preserve">include the current status of the event </w:t>
      </w:r>
      <w:r>
        <w:t>in EPC if received from the HSS in subscription creation response.</w:t>
      </w:r>
    </w:p>
    <w:p w14:paraId="5DD920F1" w14:textId="77777777" w:rsidR="00CD054D" w:rsidRPr="00B3056F" w:rsidRDefault="00CD054D" w:rsidP="00CD054D">
      <w:pPr>
        <w:pStyle w:val="NO"/>
      </w:pPr>
      <w:r>
        <w:t>NOTE:</w:t>
      </w:r>
      <w:r>
        <w:tab/>
        <w:t>IERSR feature is not applicable to events detected by the SMF.</w:t>
      </w:r>
    </w:p>
    <w:p w14:paraId="394768CF" w14:textId="6DD1AA45" w:rsidR="005B7866" w:rsidRPr="00B06F7A" w:rsidRDefault="005B7866" w:rsidP="00F73502">
      <w:pPr>
        <w:pStyle w:val="B1"/>
        <w:ind w:hanging="1"/>
        <w:rPr>
          <w:lang w:eastAsia="zh-CN"/>
        </w:rPr>
      </w:pPr>
    </w:p>
    <w:bookmarkEnd w:id="900"/>
    <w:p w14:paraId="038CA505" w14:textId="77777777" w:rsidR="005B7866" w:rsidRPr="00B06F7A" w:rsidRDefault="005B7866" w:rsidP="005B7866">
      <w:pPr>
        <w:pStyle w:val="B1"/>
      </w:pPr>
      <w:r w:rsidRPr="00B06F7A">
        <w:t>2b.</w:t>
      </w:r>
      <w:r w:rsidRPr="00B06F7A">
        <w:tab/>
        <w:t>If the user does not exist, HTTP status code "404 Not Found" shall be returned including additional error information in the response body (in the "ProblemDetails" element).</w:t>
      </w:r>
    </w:p>
    <w:p w14:paraId="45A35FCC" w14:textId="77777777" w:rsidR="005B7866" w:rsidRPr="00B06F7A" w:rsidRDefault="005B7866" w:rsidP="005B7866">
      <w:pPr>
        <w:pStyle w:val="B1"/>
      </w:pPr>
      <w:r w:rsidRPr="00B06F7A">
        <w:t>2c.</w:t>
      </w:r>
      <w:r w:rsidRPr="00B06F7A">
        <w:tab/>
        <w:t>If there is no valid subscription data for the UE, i.e. based on the UE's subscription information monitoring of the requested EventType is not allowed, or the requested EventType is not supported, or when MTC Provider or AF are not allowed to perform this operation for the UE, HTTP status code "403 Forbidden" shall be returned including additional error information in the response body (in the "ProblemDetails" element).</w:t>
      </w:r>
    </w:p>
    <w:p w14:paraId="279EEAAE" w14:textId="77777777" w:rsidR="005B7866" w:rsidRPr="00B06F7A" w:rsidRDefault="005B7866" w:rsidP="005B7866">
      <w:r w:rsidRPr="00B06F7A">
        <w:t>On failure, the appropriate HTTP status code indicating the error shall be returned and appropriate additional error information should be returned in the POST response body.</w:t>
      </w:r>
    </w:p>
    <w:p w14:paraId="169DD953" w14:textId="77777777" w:rsidR="005B7866" w:rsidRPr="00B06F7A" w:rsidRDefault="005B7866" w:rsidP="00C05182">
      <w:pPr>
        <w:pStyle w:val="Heading5"/>
      </w:pPr>
      <w:bookmarkStart w:id="901" w:name="_Toc11338433"/>
      <w:bookmarkStart w:id="902" w:name="_Toc27585048"/>
      <w:bookmarkStart w:id="903" w:name="_Toc36457001"/>
      <w:bookmarkStart w:id="904" w:name="_Toc45027884"/>
      <w:bookmarkStart w:id="905" w:name="_Toc45028719"/>
      <w:bookmarkStart w:id="906" w:name="_Toc67681474"/>
      <w:bookmarkStart w:id="907" w:name="_Toc114764246"/>
      <w:r w:rsidRPr="00B06F7A">
        <w:rPr>
          <w:rFonts w:hint="eastAsia"/>
        </w:rPr>
        <w:t>5</w:t>
      </w:r>
      <w:r w:rsidRPr="00B06F7A">
        <w:t>.5.2.2.3</w:t>
      </w:r>
      <w:r w:rsidRPr="00B06F7A">
        <w:tab/>
        <w:t>Void</w:t>
      </w:r>
      <w:bookmarkEnd w:id="901"/>
      <w:bookmarkEnd w:id="902"/>
      <w:bookmarkEnd w:id="903"/>
      <w:bookmarkEnd w:id="904"/>
      <w:bookmarkEnd w:id="905"/>
      <w:bookmarkEnd w:id="906"/>
      <w:bookmarkEnd w:id="907"/>
    </w:p>
    <w:p w14:paraId="40A6FCE6" w14:textId="77777777" w:rsidR="005B7866" w:rsidRPr="00B06F7A" w:rsidRDefault="005B7866" w:rsidP="00C05182">
      <w:pPr>
        <w:pStyle w:val="Heading4"/>
      </w:pPr>
      <w:bookmarkStart w:id="908" w:name="_Toc11338434"/>
      <w:bookmarkStart w:id="909" w:name="_Toc27585049"/>
      <w:bookmarkStart w:id="910" w:name="_Toc36457002"/>
      <w:bookmarkStart w:id="911" w:name="_Toc45027885"/>
      <w:bookmarkStart w:id="912" w:name="_Toc45028720"/>
      <w:bookmarkStart w:id="913" w:name="_Toc67681475"/>
      <w:bookmarkStart w:id="914" w:name="_Toc114764247"/>
      <w:r w:rsidRPr="00B06F7A">
        <w:t>5.5.2.3</w:t>
      </w:r>
      <w:r w:rsidRPr="00B06F7A">
        <w:tab/>
        <w:t>Unsubscribe</w:t>
      </w:r>
      <w:bookmarkEnd w:id="908"/>
      <w:bookmarkEnd w:id="909"/>
      <w:bookmarkEnd w:id="910"/>
      <w:bookmarkEnd w:id="911"/>
      <w:bookmarkEnd w:id="912"/>
      <w:bookmarkEnd w:id="913"/>
      <w:bookmarkEnd w:id="914"/>
    </w:p>
    <w:p w14:paraId="6140E2C9" w14:textId="77777777" w:rsidR="005B7866" w:rsidRPr="00B06F7A" w:rsidRDefault="005B7866" w:rsidP="00C05182">
      <w:pPr>
        <w:pStyle w:val="Heading5"/>
      </w:pPr>
      <w:bookmarkStart w:id="915" w:name="_Toc11338435"/>
      <w:bookmarkStart w:id="916" w:name="_Toc27585050"/>
      <w:bookmarkStart w:id="917" w:name="_Toc36457003"/>
      <w:bookmarkStart w:id="918" w:name="_Toc45027886"/>
      <w:bookmarkStart w:id="919" w:name="_Toc45028721"/>
      <w:bookmarkStart w:id="920" w:name="_Toc67681476"/>
      <w:bookmarkStart w:id="921" w:name="_Toc114764248"/>
      <w:r w:rsidRPr="00B06F7A">
        <w:t>5.5.2.3.1</w:t>
      </w:r>
      <w:r w:rsidRPr="00B06F7A">
        <w:tab/>
        <w:t>General</w:t>
      </w:r>
      <w:bookmarkEnd w:id="915"/>
      <w:bookmarkEnd w:id="916"/>
      <w:bookmarkEnd w:id="917"/>
      <w:bookmarkEnd w:id="918"/>
      <w:bookmarkEnd w:id="919"/>
      <w:bookmarkEnd w:id="920"/>
      <w:bookmarkEnd w:id="921"/>
    </w:p>
    <w:p w14:paraId="1149340E" w14:textId="77777777" w:rsidR="005B7866" w:rsidRPr="00B06F7A" w:rsidRDefault="005B7866" w:rsidP="005B7866">
      <w:r w:rsidRPr="00B06F7A">
        <w:t>The following procedures using the Unsubscribe service operation are supported:</w:t>
      </w:r>
    </w:p>
    <w:p w14:paraId="405EBA4D" w14:textId="77777777" w:rsidR="005B7866" w:rsidRPr="00B06F7A" w:rsidRDefault="005B7866" w:rsidP="005B7866">
      <w:pPr>
        <w:pStyle w:val="B1"/>
      </w:pPr>
      <w:r w:rsidRPr="00B06F7A">
        <w:t>-</w:t>
      </w:r>
      <w:r w:rsidRPr="00B06F7A">
        <w:tab/>
        <w:t>Unsubscribe to Notifications of event occurrence</w:t>
      </w:r>
    </w:p>
    <w:p w14:paraId="0D1E052D" w14:textId="77777777" w:rsidR="005B7866" w:rsidRPr="00B06F7A" w:rsidRDefault="005B7866" w:rsidP="00C05182">
      <w:pPr>
        <w:pStyle w:val="Heading5"/>
      </w:pPr>
      <w:bookmarkStart w:id="922" w:name="_Toc11338436"/>
      <w:bookmarkStart w:id="923" w:name="_Toc27585051"/>
      <w:bookmarkStart w:id="924" w:name="_Toc36457004"/>
      <w:bookmarkStart w:id="925" w:name="_Toc45027887"/>
      <w:bookmarkStart w:id="926" w:name="_Toc45028722"/>
      <w:bookmarkStart w:id="927" w:name="_Toc67681477"/>
      <w:bookmarkStart w:id="928" w:name="_Toc114764249"/>
      <w:r w:rsidRPr="00B06F7A">
        <w:t>5.5.2.3.2</w:t>
      </w:r>
      <w:r w:rsidRPr="00B06F7A">
        <w:tab/>
        <w:t>Unsubscribe to notifications of event occurrence</w:t>
      </w:r>
      <w:bookmarkEnd w:id="922"/>
      <w:bookmarkEnd w:id="923"/>
      <w:bookmarkEnd w:id="924"/>
      <w:bookmarkEnd w:id="925"/>
      <w:bookmarkEnd w:id="926"/>
      <w:bookmarkEnd w:id="927"/>
      <w:bookmarkEnd w:id="928"/>
    </w:p>
    <w:p w14:paraId="53B943B9" w14:textId="77777777" w:rsidR="005B7866" w:rsidRPr="00B06F7A" w:rsidRDefault="005B7866" w:rsidP="005B7866">
      <w:r w:rsidRPr="00B06F7A">
        <w:t>Figure 5.5.2.3.2-1 shows a scenario where the NF service consumer sends a request to the UDM to unsubscribe from notifications of event occurrence. The request contains the URI previously received in the Location HTTP header of the response to the subscription.</w:t>
      </w:r>
    </w:p>
    <w:p w14:paraId="0567E8C7" w14:textId="77777777" w:rsidR="005B7866" w:rsidRPr="00B06F7A" w:rsidRDefault="005B7866" w:rsidP="005B7866">
      <w:pPr>
        <w:pStyle w:val="TH"/>
      </w:pPr>
      <w:r w:rsidRPr="00B06F7A">
        <w:object w:dxaOrig="8714" w:dyaOrig="2400" w14:anchorId="6B49D1FE">
          <v:shape id="_x0000_i1108" type="#_x0000_t75" style="width:434.15pt;height:119.8pt" o:ole="">
            <v:imagedata r:id="rId174" o:title=""/>
          </v:shape>
          <o:OLEObject Type="Embed" ProgID="Visio.Drawing.11" ShapeID="_x0000_i1108" DrawAspect="Content" ObjectID="_1725378547" r:id="rId175"/>
        </w:object>
      </w:r>
    </w:p>
    <w:p w14:paraId="7E59C23A" w14:textId="77777777" w:rsidR="005B7866" w:rsidRPr="00B06F7A" w:rsidRDefault="005B7866" w:rsidP="005B7866">
      <w:pPr>
        <w:pStyle w:val="TF"/>
      </w:pPr>
      <w:r w:rsidRPr="00B06F7A">
        <w:t>Figure 5.5.2.3.2-1: NF service consumer unsubscribes to notifications</w:t>
      </w:r>
    </w:p>
    <w:p w14:paraId="547D2427" w14:textId="77777777" w:rsidR="005B7866" w:rsidRPr="00B06F7A" w:rsidRDefault="005B7866" w:rsidP="005B7866">
      <w:pPr>
        <w:pStyle w:val="B1"/>
      </w:pPr>
      <w:r w:rsidRPr="00B06F7A">
        <w:t>1.</w:t>
      </w:r>
      <w:r w:rsidRPr="00B06F7A">
        <w:tab/>
        <w:t>The NF service consumer sends a DELETE request to the resource identified by the URI previously received during subscription creation.</w:t>
      </w:r>
    </w:p>
    <w:p w14:paraId="5FE0DA63" w14:textId="77777777" w:rsidR="005B7866" w:rsidRPr="00B06F7A" w:rsidRDefault="005B7866" w:rsidP="005B7866">
      <w:pPr>
        <w:pStyle w:val="B1"/>
      </w:pPr>
      <w:r w:rsidRPr="00B06F7A">
        <w:t>2a.</w:t>
      </w:r>
      <w:r w:rsidRPr="00B06F7A">
        <w:tab/>
        <w:t>On success, the UDM responds with "204 No Content".</w:t>
      </w:r>
    </w:p>
    <w:p w14:paraId="5026E939" w14:textId="77777777" w:rsidR="005B7866" w:rsidRPr="00B06F7A" w:rsidRDefault="005B7866" w:rsidP="005B7866">
      <w:pPr>
        <w:pStyle w:val="B1"/>
      </w:pPr>
      <w:r w:rsidRPr="00B06F7A">
        <w:t>2b.</w:t>
      </w:r>
      <w:r w:rsidRPr="00B06F7A">
        <w:tab/>
        <w:t>If there is no valid subscription available (e.g. due to an unknown SubscriptionId value), HTTP status code "404 Not Found" shall be returned including additional error information in the response body (in the "ProblemDetails" element).</w:t>
      </w:r>
    </w:p>
    <w:p w14:paraId="7FCE00B3" w14:textId="77777777" w:rsidR="005B7866" w:rsidRPr="00B06F7A" w:rsidRDefault="005B7866" w:rsidP="005B7866">
      <w:r w:rsidRPr="00B06F7A">
        <w:t>On failure, the appropriate HTTP status code indicating the error shall be returned and appropriate additional error information should be returned in the DELETE response body.</w:t>
      </w:r>
    </w:p>
    <w:p w14:paraId="1CFDE0CB" w14:textId="77777777" w:rsidR="005B7866" w:rsidRPr="00B06F7A" w:rsidRDefault="005B7866" w:rsidP="005B7866">
      <w:pPr>
        <w:pStyle w:val="B1"/>
      </w:pPr>
    </w:p>
    <w:p w14:paraId="52A598B2" w14:textId="77777777" w:rsidR="005B7866" w:rsidRPr="00B06F7A" w:rsidRDefault="005B7866" w:rsidP="00C05182">
      <w:pPr>
        <w:pStyle w:val="Heading4"/>
      </w:pPr>
      <w:bookmarkStart w:id="929" w:name="_Toc11338437"/>
      <w:bookmarkStart w:id="930" w:name="_Toc27585052"/>
      <w:bookmarkStart w:id="931" w:name="_Toc36457005"/>
      <w:bookmarkStart w:id="932" w:name="_Toc45027888"/>
      <w:bookmarkStart w:id="933" w:name="_Toc45028723"/>
      <w:bookmarkStart w:id="934" w:name="_Toc67681478"/>
      <w:bookmarkStart w:id="935" w:name="_Toc114764250"/>
      <w:r w:rsidRPr="00B06F7A">
        <w:t>5.5.2.4</w:t>
      </w:r>
      <w:r w:rsidRPr="00B06F7A">
        <w:tab/>
        <w:t>Notify</w:t>
      </w:r>
      <w:bookmarkEnd w:id="929"/>
      <w:bookmarkEnd w:id="930"/>
      <w:bookmarkEnd w:id="931"/>
      <w:bookmarkEnd w:id="932"/>
      <w:bookmarkEnd w:id="933"/>
      <w:bookmarkEnd w:id="934"/>
      <w:bookmarkEnd w:id="935"/>
    </w:p>
    <w:p w14:paraId="35DFD369" w14:textId="77777777" w:rsidR="005B7866" w:rsidRPr="00B06F7A" w:rsidRDefault="005B7866" w:rsidP="00C05182">
      <w:pPr>
        <w:pStyle w:val="Heading5"/>
      </w:pPr>
      <w:bookmarkStart w:id="936" w:name="_Toc11338438"/>
      <w:bookmarkStart w:id="937" w:name="_Toc27585053"/>
      <w:bookmarkStart w:id="938" w:name="_Toc36457006"/>
      <w:bookmarkStart w:id="939" w:name="_Toc45027889"/>
      <w:bookmarkStart w:id="940" w:name="_Toc45028724"/>
      <w:bookmarkStart w:id="941" w:name="_Toc67681479"/>
      <w:bookmarkStart w:id="942" w:name="_Toc114764251"/>
      <w:r w:rsidRPr="00B06F7A">
        <w:t>5.5.2.4.1</w:t>
      </w:r>
      <w:r w:rsidRPr="00B06F7A">
        <w:tab/>
        <w:t>General</w:t>
      </w:r>
      <w:bookmarkEnd w:id="936"/>
      <w:bookmarkEnd w:id="937"/>
      <w:bookmarkEnd w:id="938"/>
      <w:bookmarkEnd w:id="939"/>
      <w:bookmarkEnd w:id="940"/>
      <w:bookmarkEnd w:id="941"/>
      <w:bookmarkEnd w:id="942"/>
    </w:p>
    <w:p w14:paraId="66BE2873" w14:textId="77777777" w:rsidR="005B7866" w:rsidRPr="00B06F7A" w:rsidRDefault="005B7866" w:rsidP="005B7866">
      <w:r w:rsidRPr="00B06F7A">
        <w:t>The following procedures using the Notify service operation are supported:</w:t>
      </w:r>
    </w:p>
    <w:p w14:paraId="2469C0A1" w14:textId="77777777" w:rsidR="005A07F5" w:rsidRPr="00B06F7A" w:rsidRDefault="005B7866" w:rsidP="005A07F5">
      <w:pPr>
        <w:pStyle w:val="B1"/>
      </w:pPr>
      <w:r w:rsidRPr="00B06F7A">
        <w:t>-</w:t>
      </w:r>
      <w:r w:rsidRPr="00B06F7A">
        <w:tab/>
        <w:t>Event Occurrence Notification</w:t>
      </w:r>
    </w:p>
    <w:p w14:paraId="2822C4A8" w14:textId="080F947E" w:rsidR="005B7866" w:rsidRPr="00B06F7A" w:rsidRDefault="005A07F5" w:rsidP="005A07F5">
      <w:pPr>
        <w:pStyle w:val="B1"/>
      </w:pPr>
      <w:r w:rsidRPr="00B06F7A">
        <w:t>-</w:t>
      </w:r>
      <w:r w:rsidRPr="00B06F7A">
        <w:tab/>
        <w:t>Monitoring Revocation Notification</w:t>
      </w:r>
    </w:p>
    <w:p w14:paraId="58DF24B1" w14:textId="77777777" w:rsidR="005B7866" w:rsidRPr="00B06F7A" w:rsidRDefault="005B7866" w:rsidP="00C05182">
      <w:pPr>
        <w:pStyle w:val="Heading5"/>
      </w:pPr>
      <w:bookmarkStart w:id="943" w:name="_Toc11338439"/>
      <w:bookmarkStart w:id="944" w:name="_Toc27585054"/>
      <w:bookmarkStart w:id="945" w:name="_Toc36457007"/>
      <w:bookmarkStart w:id="946" w:name="_Toc45027890"/>
      <w:bookmarkStart w:id="947" w:name="_Toc45028725"/>
      <w:bookmarkStart w:id="948" w:name="_Toc67681480"/>
      <w:bookmarkStart w:id="949" w:name="_Toc114764252"/>
      <w:r w:rsidRPr="00B06F7A">
        <w:t>5.5.2.4.2</w:t>
      </w:r>
      <w:r w:rsidRPr="00B06F7A">
        <w:tab/>
        <w:t>Event Occurrence Notification</w:t>
      </w:r>
      <w:bookmarkEnd w:id="943"/>
      <w:bookmarkEnd w:id="944"/>
      <w:bookmarkEnd w:id="945"/>
      <w:bookmarkEnd w:id="946"/>
      <w:bookmarkEnd w:id="947"/>
      <w:bookmarkEnd w:id="948"/>
      <w:bookmarkEnd w:id="949"/>
    </w:p>
    <w:p w14:paraId="038F74F8" w14:textId="77777777" w:rsidR="005B7866" w:rsidRPr="00B06F7A" w:rsidRDefault="005B7866" w:rsidP="005B7866">
      <w:r w:rsidRPr="00B06F7A">
        <w:t>Figure 5.5.2.4.2-1 shows a scenario where the UDM notifies the NF service consumer (that has subscribed to receive such notification) about occurrence of an event (see also 3GPP TS 23.502 [3] figure 4.15.3.2.2-1 step 4a). The request contains the callbackReference URI as previously received in the EeSubscription (see clause 6.4.6.2.2).</w:t>
      </w:r>
    </w:p>
    <w:p w14:paraId="3186F954" w14:textId="77777777" w:rsidR="005B7866" w:rsidRPr="00B06F7A" w:rsidRDefault="005B7866" w:rsidP="005B7866">
      <w:pPr>
        <w:pStyle w:val="TH"/>
      </w:pPr>
      <w:r w:rsidRPr="00B06F7A">
        <w:object w:dxaOrig="8714" w:dyaOrig="2339" w14:anchorId="0A09F935">
          <v:shape id="_x0000_i1109" type="#_x0000_t75" style="width:434.15pt;height:115.5pt" o:ole="">
            <v:imagedata r:id="rId176" o:title=""/>
          </v:shape>
          <o:OLEObject Type="Embed" ProgID="Visio.Drawing.11" ShapeID="_x0000_i1109" DrawAspect="Content" ObjectID="_1725378548" r:id="rId177"/>
        </w:object>
      </w:r>
    </w:p>
    <w:p w14:paraId="2217DDF0" w14:textId="77777777" w:rsidR="005B7866" w:rsidRPr="00B06F7A" w:rsidRDefault="005B7866" w:rsidP="005B7866">
      <w:pPr>
        <w:pStyle w:val="TF"/>
      </w:pPr>
      <w:r w:rsidRPr="00B06F7A">
        <w:t>Figure 5.5.2.4.2-1: Event Occurrence Notification</w:t>
      </w:r>
    </w:p>
    <w:p w14:paraId="08AA128A" w14:textId="77777777" w:rsidR="005B7866" w:rsidRPr="00B06F7A" w:rsidRDefault="005B7866" w:rsidP="005B7866">
      <w:pPr>
        <w:pStyle w:val="B1"/>
      </w:pPr>
      <w:r w:rsidRPr="00B06F7A">
        <w:t>1.</w:t>
      </w:r>
      <w:r w:rsidRPr="00B06F7A">
        <w:tab/>
        <w:t>The UDM sends a POST request to the callbackReference as provided by the NF service consumer during the subscription, the request shall include in each report the Reference ID of the associated monitoring configuration.</w:t>
      </w:r>
    </w:p>
    <w:p w14:paraId="7F95DD25" w14:textId="77777777" w:rsidR="005B7866" w:rsidRPr="00B06F7A" w:rsidRDefault="005B7866" w:rsidP="005B7866">
      <w:pPr>
        <w:pStyle w:val="B1"/>
      </w:pPr>
      <w:r w:rsidRPr="00B06F7A">
        <w:t>2.</w:t>
      </w:r>
      <w:r w:rsidRPr="00B06F7A">
        <w:tab/>
        <w:t>The NF Service Consumer responds with "204 No Content".</w:t>
      </w:r>
    </w:p>
    <w:p w14:paraId="3351CA4E" w14:textId="77777777" w:rsidR="005B7866" w:rsidRPr="00B06F7A" w:rsidRDefault="005B7866" w:rsidP="005B7866">
      <w:r w:rsidRPr="00B06F7A">
        <w:lastRenderedPageBreak/>
        <w:t xml:space="preserve">On failure, the appropriate HTTP status code indicating the error shall be returned and appropriate additional error information should be returned in the </w:t>
      </w:r>
      <w:r w:rsidRPr="00B06F7A">
        <w:rPr>
          <w:rFonts w:hint="eastAsia"/>
        </w:rPr>
        <w:t>P</w:t>
      </w:r>
      <w:r w:rsidRPr="00B06F7A">
        <w:t>OST response body.</w:t>
      </w:r>
    </w:p>
    <w:p w14:paraId="63CAE189" w14:textId="77777777" w:rsidR="005B7866" w:rsidRPr="00B06F7A" w:rsidRDefault="005B7866" w:rsidP="00C05182">
      <w:pPr>
        <w:pStyle w:val="Heading5"/>
      </w:pPr>
      <w:bookmarkStart w:id="950" w:name="_Toc67681481"/>
      <w:bookmarkStart w:id="951" w:name="_Toc11338440"/>
      <w:bookmarkStart w:id="952" w:name="_Toc27585055"/>
      <w:bookmarkStart w:id="953" w:name="_Toc36457008"/>
      <w:bookmarkStart w:id="954" w:name="_Toc45027891"/>
      <w:bookmarkStart w:id="955" w:name="_Toc45028726"/>
      <w:bookmarkStart w:id="956" w:name="_Toc114764253"/>
      <w:r w:rsidRPr="00B06F7A">
        <w:t>5.5.2.4.3</w:t>
      </w:r>
      <w:r w:rsidRPr="00B06F7A">
        <w:tab/>
        <w:t>Monitoring Revocation Notification</w:t>
      </w:r>
      <w:bookmarkEnd w:id="950"/>
      <w:bookmarkEnd w:id="956"/>
    </w:p>
    <w:p w14:paraId="793B1E61" w14:textId="0420911F" w:rsidR="005B7866" w:rsidRPr="00B06F7A" w:rsidRDefault="005B7866" w:rsidP="005B7866">
      <w:r w:rsidRPr="00B06F7A">
        <w:t>Figure 5.5.2.4.</w:t>
      </w:r>
      <w:r w:rsidR="00F40801" w:rsidRPr="00B06F7A">
        <w:t>3</w:t>
      </w:r>
      <w:r w:rsidRPr="00B06F7A">
        <w:t xml:space="preserve">-1 shows a scenario where the UDM notifies the NF service consumer (that has subscribed to receive such notification) about revocation of the monitoring events due to some reasons (e.g. the revocation of the authorisation on AF or </w:t>
      </w:r>
      <w:r w:rsidRPr="00B06F7A">
        <w:rPr>
          <w:noProof/>
        </w:rPr>
        <w:t>MTC Provider for certain events of the UE</w:t>
      </w:r>
      <w:r w:rsidR="005A07F5" w:rsidRPr="00B06F7A">
        <w:rPr>
          <w:noProof/>
        </w:rPr>
        <w:t>, or group member UE(s) are removed from a group subscription</w:t>
      </w:r>
      <w:r w:rsidRPr="00B06F7A">
        <w:t>). The request contains the secondCallbackRef URI as previously received in the EeSubscription (see clause 6.4.6.2.2).</w:t>
      </w:r>
    </w:p>
    <w:p w14:paraId="6C0978BB" w14:textId="77777777" w:rsidR="005B7866" w:rsidRPr="00B06F7A" w:rsidRDefault="005B7866" w:rsidP="005B7866">
      <w:pPr>
        <w:pStyle w:val="TH"/>
      </w:pPr>
      <w:r w:rsidRPr="00B06F7A">
        <w:object w:dxaOrig="8700" w:dyaOrig="2316" w14:anchorId="3BAA2A84">
          <v:shape id="_x0000_i1110" type="#_x0000_t75" style="width:433.6pt;height:117.15pt" o:ole="">
            <v:imagedata r:id="rId178" o:title=""/>
          </v:shape>
          <o:OLEObject Type="Embed" ProgID="Visio.Drawing.11" ShapeID="_x0000_i1110" DrawAspect="Content" ObjectID="_1725378549" r:id="rId179"/>
        </w:object>
      </w:r>
    </w:p>
    <w:p w14:paraId="426983C3" w14:textId="3C063F2E" w:rsidR="005B7866" w:rsidRPr="00B06F7A" w:rsidRDefault="005B7866" w:rsidP="005B7866">
      <w:pPr>
        <w:pStyle w:val="TF"/>
      </w:pPr>
      <w:r w:rsidRPr="00B06F7A">
        <w:t>Figure 5.5.2.4.</w:t>
      </w:r>
      <w:r w:rsidR="00F40801" w:rsidRPr="00B06F7A">
        <w:t>3</w:t>
      </w:r>
      <w:r w:rsidRPr="00B06F7A">
        <w:t>-1: Monitoring Revocation Notification</w:t>
      </w:r>
    </w:p>
    <w:p w14:paraId="6FAF60AF" w14:textId="77777777" w:rsidR="005A07F5" w:rsidRPr="00B06F7A" w:rsidRDefault="005B7866" w:rsidP="005A07F5">
      <w:pPr>
        <w:pStyle w:val="B1"/>
      </w:pPr>
      <w:r w:rsidRPr="00B06F7A">
        <w:t>1.</w:t>
      </w:r>
      <w:r w:rsidRPr="00B06F7A">
        <w:tab/>
        <w:t xml:space="preserve">The UDM sends a POST request to the secondCallbackRef as provided by the NF service consumer during the subscription, the request shall include the revoked monitoring events due to some reasons (e.g. the revocation of the authorisation on AF or </w:t>
      </w:r>
      <w:r w:rsidRPr="00B06F7A">
        <w:rPr>
          <w:noProof/>
        </w:rPr>
        <w:t>MTC Provider for certain events of the UE</w:t>
      </w:r>
      <w:r w:rsidRPr="00B06F7A">
        <w:t>).</w:t>
      </w:r>
    </w:p>
    <w:p w14:paraId="5B845497" w14:textId="77777777" w:rsidR="00A3027D" w:rsidRDefault="005A07F5" w:rsidP="005A07F5">
      <w:pPr>
        <w:pStyle w:val="B1"/>
      </w:pPr>
      <w:r w:rsidRPr="00B06F7A">
        <w:tab/>
        <w:t>If the revocation is triggered by network initiated explicit event notification subscription cancel procedure (see clause 4.15.3.2.11 of 3GPP TS 23.502 [3]), the request body shall contain</w:t>
      </w:r>
      <w:r w:rsidR="00A3027D">
        <w:t xml:space="preserve"> either:</w:t>
      </w:r>
    </w:p>
    <w:p w14:paraId="5388193E" w14:textId="2AE5A6E3" w:rsidR="00A3027D" w:rsidRDefault="00A3027D" w:rsidP="00A3027D">
      <w:pPr>
        <w:pStyle w:val="B2"/>
      </w:pPr>
      <w:r>
        <w:t>-</w:t>
      </w:r>
      <w:r w:rsidR="00903631">
        <w:tab/>
      </w:r>
      <w:r w:rsidR="005A07F5" w:rsidRPr="00B06F7A">
        <w:t>a list of group member UE(s) that are excluded from the group subscription and the revocation cause shall be set to "EXCLUDED_FROM_GROUP"</w:t>
      </w:r>
      <w:r>
        <w:t>, or</w:t>
      </w:r>
    </w:p>
    <w:p w14:paraId="64F0A3FB" w14:textId="77D44909" w:rsidR="005B7866" w:rsidRPr="00B06F7A" w:rsidRDefault="00A3027D" w:rsidP="00253F3A">
      <w:pPr>
        <w:pStyle w:val="B2"/>
      </w:pPr>
      <w:r>
        <w:t>-</w:t>
      </w:r>
      <w:r>
        <w:tab/>
        <w:t>a GPSI which is not longer associated to an individual subscription and the revocation cause shall be set to "GPSI_REMOVED"</w:t>
      </w:r>
      <w:r w:rsidR="005A07F5" w:rsidRPr="00B06F7A">
        <w:t>.</w:t>
      </w:r>
    </w:p>
    <w:p w14:paraId="7ECFD3B5" w14:textId="77777777" w:rsidR="005B7866" w:rsidRPr="00B06F7A" w:rsidRDefault="005B7866" w:rsidP="005B7866">
      <w:pPr>
        <w:pStyle w:val="B1"/>
      </w:pPr>
      <w:r w:rsidRPr="00B06F7A">
        <w:t>2.</w:t>
      </w:r>
      <w:r w:rsidRPr="00B06F7A">
        <w:tab/>
        <w:t>The NF Service Consumer responds with "204 No Content".</w:t>
      </w:r>
    </w:p>
    <w:p w14:paraId="05F9CCCE" w14:textId="77777777" w:rsidR="005B7866" w:rsidRPr="00B06F7A" w:rsidRDefault="005B7866" w:rsidP="005B7866">
      <w:r w:rsidRPr="00B06F7A">
        <w:t>On failure, the appropriate HTTP status code indicating the error shall be returned and appropriate additional error information should be returned in the POST response body.</w:t>
      </w:r>
    </w:p>
    <w:p w14:paraId="5B32ACA9" w14:textId="77777777" w:rsidR="005B7866" w:rsidRPr="00B06F7A" w:rsidRDefault="005B7866" w:rsidP="00C05182">
      <w:pPr>
        <w:pStyle w:val="Heading4"/>
      </w:pPr>
      <w:bookmarkStart w:id="957" w:name="_Toc67681482"/>
      <w:bookmarkStart w:id="958" w:name="_Toc114764254"/>
      <w:r w:rsidRPr="00B06F7A">
        <w:t>5.</w:t>
      </w:r>
      <w:r w:rsidRPr="00B06F7A">
        <w:rPr>
          <w:rFonts w:hint="eastAsia"/>
          <w:lang w:eastAsia="zh-CN"/>
        </w:rPr>
        <w:t>5</w:t>
      </w:r>
      <w:r w:rsidRPr="00B06F7A">
        <w:t>.2.</w:t>
      </w:r>
      <w:r w:rsidRPr="00B06F7A">
        <w:rPr>
          <w:rFonts w:hint="eastAsia"/>
          <w:lang w:eastAsia="zh-CN"/>
        </w:rPr>
        <w:t>5</w:t>
      </w:r>
      <w:r w:rsidRPr="00B06F7A">
        <w:tab/>
      </w:r>
      <w:r w:rsidRPr="00B06F7A">
        <w:rPr>
          <w:rFonts w:hint="eastAsia"/>
          <w:lang w:eastAsia="zh-CN"/>
        </w:rPr>
        <w:t>ModifySubscription</w:t>
      </w:r>
      <w:bookmarkEnd w:id="951"/>
      <w:bookmarkEnd w:id="952"/>
      <w:bookmarkEnd w:id="953"/>
      <w:bookmarkEnd w:id="954"/>
      <w:bookmarkEnd w:id="955"/>
      <w:bookmarkEnd w:id="957"/>
      <w:bookmarkEnd w:id="958"/>
    </w:p>
    <w:p w14:paraId="4216C794" w14:textId="77777777" w:rsidR="005B7866" w:rsidRPr="00B06F7A" w:rsidRDefault="005B7866" w:rsidP="00C05182">
      <w:pPr>
        <w:pStyle w:val="Heading5"/>
      </w:pPr>
      <w:bookmarkStart w:id="959" w:name="_Toc11338441"/>
      <w:bookmarkStart w:id="960" w:name="_Toc27585056"/>
      <w:bookmarkStart w:id="961" w:name="_Toc36457009"/>
      <w:bookmarkStart w:id="962" w:name="_Toc45027892"/>
      <w:bookmarkStart w:id="963" w:name="_Toc45028727"/>
      <w:bookmarkStart w:id="964" w:name="_Toc67681483"/>
      <w:bookmarkStart w:id="965" w:name="_Toc114764255"/>
      <w:r w:rsidRPr="00B06F7A">
        <w:t>5.</w:t>
      </w:r>
      <w:r w:rsidRPr="00B06F7A">
        <w:rPr>
          <w:rFonts w:hint="eastAsia"/>
          <w:lang w:eastAsia="zh-CN"/>
        </w:rPr>
        <w:t>5</w:t>
      </w:r>
      <w:r w:rsidRPr="00B06F7A">
        <w:t>.2.</w:t>
      </w:r>
      <w:r w:rsidRPr="00B06F7A">
        <w:rPr>
          <w:rFonts w:hint="eastAsia"/>
          <w:lang w:eastAsia="zh-CN"/>
        </w:rPr>
        <w:t>5</w:t>
      </w:r>
      <w:r w:rsidRPr="00B06F7A">
        <w:t>.1</w:t>
      </w:r>
      <w:r w:rsidRPr="00B06F7A">
        <w:tab/>
        <w:t>General</w:t>
      </w:r>
      <w:bookmarkEnd w:id="959"/>
      <w:bookmarkEnd w:id="960"/>
      <w:bookmarkEnd w:id="961"/>
      <w:bookmarkEnd w:id="962"/>
      <w:bookmarkEnd w:id="963"/>
      <w:bookmarkEnd w:id="964"/>
      <w:bookmarkEnd w:id="965"/>
    </w:p>
    <w:p w14:paraId="7EF36017" w14:textId="77777777" w:rsidR="005B7866" w:rsidRPr="00B06F7A" w:rsidRDefault="005B7866" w:rsidP="005B7866">
      <w:r w:rsidRPr="00B06F7A">
        <w:t>The following procedures using the ModifySubscription service operation are supported:</w:t>
      </w:r>
    </w:p>
    <w:p w14:paraId="2573B3ED" w14:textId="77777777" w:rsidR="005A07F5" w:rsidRPr="00B06F7A" w:rsidRDefault="005B7866" w:rsidP="005A07F5">
      <w:pPr>
        <w:pStyle w:val="B1"/>
        <w:rPr>
          <w:lang w:eastAsia="zh-CN"/>
        </w:rPr>
      </w:pPr>
      <w:r w:rsidRPr="00B06F7A">
        <w:t>-</w:t>
      </w:r>
      <w:r w:rsidRPr="00B06F7A">
        <w:tab/>
        <w:t>Modification of a</w:t>
      </w:r>
      <w:r w:rsidRPr="00B06F7A">
        <w:rPr>
          <w:rFonts w:hint="eastAsia"/>
          <w:lang w:eastAsia="zh-CN"/>
        </w:rPr>
        <w:t>n</w:t>
      </w:r>
      <w:r w:rsidRPr="00B06F7A">
        <w:t xml:space="preserve"> </w:t>
      </w:r>
      <w:r w:rsidRPr="00B06F7A">
        <w:rPr>
          <w:rFonts w:hint="eastAsia"/>
          <w:lang w:eastAsia="zh-CN"/>
        </w:rPr>
        <w:t>EE-</w:t>
      </w:r>
      <w:r w:rsidRPr="00B06F7A">
        <w:t xml:space="preserve">Subscription to notification of </w:t>
      </w:r>
      <w:r w:rsidRPr="00B06F7A">
        <w:rPr>
          <w:rFonts w:hint="eastAsia"/>
          <w:lang w:eastAsia="zh-CN"/>
        </w:rPr>
        <w:t>events</w:t>
      </w:r>
    </w:p>
    <w:p w14:paraId="59BA3EB3" w14:textId="7BFA39A0" w:rsidR="005B7866" w:rsidRPr="00B06F7A" w:rsidRDefault="005A07F5" w:rsidP="005A07F5">
      <w:pPr>
        <w:pStyle w:val="B1"/>
      </w:pPr>
      <w:r w:rsidRPr="00B06F7A">
        <w:rPr>
          <w:lang w:eastAsia="zh-CN"/>
        </w:rPr>
        <w:t>-</w:t>
      </w:r>
      <w:r w:rsidRPr="00B06F7A">
        <w:rPr>
          <w:lang w:eastAsia="zh-CN"/>
        </w:rPr>
        <w:tab/>
      </w:r>
      <w:r w:rsidRPr="00B06F7A">
        <w:t xml:space="preserve">Remove </w:t>
      </w:r>
      <w:r w:rsidR="006915CB">
        <w:t>or add</w:t>
      </w:r>
      <w:r w:rsidR="006915CB" w:rsidRPr="00B06F7A">
        <w:t xml:space="preserve"> </w:t>
      </w:r>
      <w:r w:rsidRPr="00B06F7A">
        <w:t xml:space="preserve">group member UE(s) </w:t>
      </w:r>
      <w:r w:rsidR="006915CB">
        <w:t>for</w:t>
      </w:r>
      <w:r w:rsidRPr="00B06F7A">
        <w:t xml:space="preserve"> a group subscription</w:t>
      </w:r>
    </w:p>
    <w:p w14:paraId="59044C0B" w14:textId="77777777" w:rsidR="005B7866" w:rsidRPr="00B06F7A" w:rsidRDefault="005B7866" w:rsidP="00C05182">
      <w:pPr>
        <w:pStyle w:val="Heading5"/>
      </w:pPr>
      <w:bookmarkStart w:id="966" w:name="_Toc11338442"/>
      <w:bookmarkStart w:id="967" w:name="_Toc27585057"/>
      <w:bookmarkStart w:id="968" w:name="_Toc36457010"/>
      <w:bookmarkStart w:id="969" w:name="_Toc45027893"/>
      <w:bookmarkStart w:id="970" w:name="_Toc45028728"/>
      <w:bookmarkStart w:id="971" w:name="_Toc67681484"/>
      <w:bookmarkStart w:id="972" w:name="_Toc114764256"/>
      <w:r w:rsidRPr="00B06F7A">
        <w:rPr>
          <w:rFonts w:hint="eastAsia"/>
        </w:rPr>
        <w:t>5</w:t>
      </w:r>
      <w:r w:rsidRPr="00B06F7A">
        <w:t>.</w:t>
      </w:r>
      <w:r w:rsidRPr="00B06F7A">
        <w:rPr>
          <w:rFonts w:hint="eastAsia"/>
          <w:lang w:eastAsia="zh-CN"/>
        </w:rPr>
        <w:t>5</w:t>
      </w:r>
      <w:r w:rsidRPr="00B06F7A">
        <w:t>.2.</w:t>
      </w:r>
      <w:r w:rsidRPr="00B06F7A">
        <w:rPr>
          <w:rFonts w:hint="eastAsia"/>
          <w:lang w:eastAsia="zh-CN"/>
        </w:rPr>
        <w:t>5</w:t>
      </w:r>
      <w:r w:rsidRPr="00B06F7A">
        <w:t>.</w:t>
      </w:r>
      <w:r w:rsidRPr="00B06F7A">
        <w:rPr>
          <w:rFonts w:hint="eastAsia"/>
          <w:lang w:eastAsia="zh-CN"/>
        </w:rPr>
        <w:t>2</w:t>
      </w:r>
      <w:r w:rsidRPr="00B06F7A">
        <w:tab/>
        <w:t>Modification of a subscription</w:t>
      </w:r>
      <w:bookmarkEnd w:id="966"/>
      <w:bookmarkEnd w:id="967"/>
      <w:bookmarkEnd w:id="968"/>
      <w:bookmarkEnd w:id="969"/>
      <w:bookmarkEnd w:id="970"/>
      <w:bookmarkEnd w:id="971"/>
      <w:bookmarkEnd w:id="972"/>
    </w:p>
    <w:p w14:paraId="14E614DF" w14:textId="77777777" w:rsidR="005B7866" w:rsidRPr="00B06F7A" w:rsidRDefault="005B7866" w:rsidP="005B7866">
      <w:r w:rsidRPr="00B06F7A">
        <w:t>The service operation is invoked by a NF Service Consumer, e.g. NEF, towards the UDM</w:t>
      </w:r>
      <w:r w:rsidRPr="00B06F7A">
        <w:rPr>
          <w:rFonts w:hint="eastAsia"/>
          <w:lang w:eastAsia="ko-KR"/>
        </w:rPr>
        <w:t xml:space="preserve">, </w:t>
      </w:r>
      <w:r w:rsidRPr="00B06F7A">
        <w:t>when it needs to modify an existing subscription previously created by itself at the UDM.</w:t>
      </w:r>
    </w:p>
    <w:p w14:paraId="59BB5E71" w14:textId="77777777" w:rsidR="005B7866" w:rsidRPr="00B06F7A" w:rsidRDefault="005B7866" w:rsidP="005B7866">
      <w:r w:rsidRPr="00B06F7A">
        <w:t>The NF Service Consumer shall modify the subscription by using HTTP method PATCH with the URI of the individual subscription resource (see clause 6.4.3.3) to be modified.</w:t>
      </w:r>
    </w:p>
    <w:p w14:paraId="0422EE12" w14:textId="77777777" w:rsidR="005B7866" w:rsidRPr="00B06F7A" w:rsidRDefault="005B7866" w:rsidP="005B7866"/>
    <w:p w14:paraId="4B13D3EC" w14:textId="782D7064" w:rsidR="005B7866" w:rsidRPr="00B06F7A" w:rsidRDefault="001F55D9" w:rsidP="005B7866">
      <w:pPr>
        <w:pStyle w:val="TH"/>
      </w:pPr>
      <w:r w:rsidRPr="00B06F7A">
        <w:object w:dxaOrig="8700" w:dyaOrig="2700" w14:anchorId="1E2DA600">
          <v:shape id="_x0000_i1111" type="#_x0000_t75" style="width:433.6pt;height:135.95pt" o:ole="">
            <v:imagedata r:id="rId180" o:title=""/>
          </v:shape>
          <o:OLEObject Type="Embed" ProgID="Visio.Drawing.11" ShapeID="_x0000_i1111" DrawAspect="Content" ObjectID="_1725378550" r:id="rId181"/>
        </w:object>
      </w:r>
    </w:p>
    <w:p w14:paraId="52B5E517" w14:textId="77777777" w:rsidR="005B7866" w:rsidRPr="00B06F7A" w:rsidRDefault="005B7866" w:rsidP="005B7866">
      <w:pPr>
        <w:pStyle w:val="TF"/>
      </w:pPr>
      <w:r w:rsidRPr="00B06F7A">
        <w:t>Figure 5.5.2.</w:t>
      </w:r>
      <w:r w:rsidRPr="00B06F7A">
        <w:rPr>
          <w:rFonts w:hint="eastAsia"/>
          <w:lang w:eastAsia="zh-CN"/>
        </w:rPr>
        <w:t>5</w:t>
      </w:r>
      <w:r w:rsidRPr="00B06F7A">
        <w:t>.</w:t>
      </w:r>
      <w:r w:rsidRPr="00B06F7A">
        <w:rPr>
          <w:rFonts w:hint="eastAsia"/>
          <w:lang w:eastAsia="zh-CN"/>
        </w:rPr>
        <w:t>2</w:t>
      </w:r>
      <w:r w:rsidRPr="00B06F7A">
        <w:t>-1: NF service consumer updates subscription</w:t>
      </w:r>
    </w:p>
    <w:p w14:paraId="272293D3" w14:textId="77777777" w:rsidR="005B7866" w:rsidRPr="00B06F7A" w:rsidRDefault="005B7866" w:rsidP="005B7866">
      <w:pPr>
        <w:pStyle w:val="B1"/>
      </w:pPr>
      <w:r w:rsidRPr="00B06F7A">
        <w:t>1.</w:t>
      </w:r>
      <w:r w:rsidRPr="00B06F7A">
        <w:tab/>
        <w:t>The NF service consumer (e.g. NEF) shall send a PATCH request to the resource representing a subscription. The modification may be for the events subscribed or for updating the event report options.</w:t>
      </w:r>
    </w:p>
    <w:p w14:paraId="1B2779B6" w14:textId="77777777" w:rsidR="001F55D9" w:rsidRPr="00B06F7A" w:rsidRDefault="005B7866" w:rsidP="001F55D9">
      <w:pPr>
        <w:pStyle w:val="B1"/>
      </w:pPr>
      <w:r w:rsidRPr="00B06F7A">
        <w:t>2a.</w:t>
      </w:r>
      <w:r w:rsidRPr="00B06F7A">
        <w:tab/>
        <w:t xml:space="preserve">On success, the request is accepted, </w:t>
      </w:r>
      <w:r w:rsidR="001F55D9" w:rsidRPr="00B06F7A">
        <w:t xml:space="preserve">and </w:t>
      </w:r>
      <w:r w:rsidR="001F55D9" w:rsidRPr="00B06F7A">
        <w:rPr>
          <w:lang w:val="en-US" w:eastAsia="zh-CN"/>
        </w:rPr>
        <w:t xml:space="preserve">all the modification instructions in the PATCH request have been implemented, </w:t>
      </w:r>
      <w:r w:rsidRPr="00B06F7A">
        <w:t>the UDM shall respond with "204 No Content".</w:t>
      </w:r>
    </w:p>
    <w:p w14:paraId="748DD1C7" w14:textId="547501C6" w:rsidR="005B7866" w:rsidRPr="00B06F7A" w:rsidRDefault="001F55D9" w:rsidP="001F55D9">
      <w:pPr>
        <w:pStyle w:val="B1"/>
      </w:pPr>
      <w:r w:rsidRPr="00B06F7A">
        <w:t>2b.</w:t>
      </w:r>
      <w:r w:rsidRPr="00B06F7A">
        <w:tab/>
        <w:t xml:space="preserve">On success, the request is accepted, but </w:t>
      </w:r>
      <w:r w:rsidRPr="00B06F7A">
        <w:rPr>
          <w:lang w:val="en-US" w:eastAsia="zh-CN"/>
        </w:rPr>
        <w:t xml:space="preserve">some of the modification instructions in the PATCH request have been discarded, </w:t>
      </w:r>
      <w:r w:rsidRPr="00B06F7A">
        <w:t>the UDM shall respond with "</w:t>
      </w:r>
      <w:r w:rsidRPr="00B06F7A">
        <w:rPr>
          <w:lang w:eastAsia="zh-CN"/>
        </w:rPr>
        <w:t>200 OK</w:t>
      </w:r>
      <w:r w:rsidRPr="00B06F7A">
        <w:t xml:space="preserve">" including </w:t>
      </w:r>
      <w:r w:rsidRPr="00B06F7A">
        <w:rPr>
          <w:lang w:eastAsia="zh-CN"/>
        </w:rPr>
        <w:t>PatchResult to indicate the failed modifications</w:t>
      </w:r>
      <w:r w:rsidRPr="00B06F7A">
        <w:t>.</w:t>
      </w:r>
    </w:p>
    <w:p w14:paraId="7FB5AE1C" w14:textId="023DA784" w:rsidR="005B7866" w:rsidRPr="00B06F7A" w:rsidRDefault="005B7866" w:rsidP="005B7866">
      <w:pPr>
        <w:pStyle w:val="B1"/>
      </w:pPr>
      <w:r w:rsidRPr="00B06F7A">
        <w:t>2</w:t>
      </w:r>
      <w:r w:rsidR="001F55D9" w:rsidRPr="00B06F7A">
        <w:t>c</w:t>
      </w:r>
      <w:r w:rsidRPr="00B06F7A">
        <w:t>.</w:t>
      </w:r>
      <w:r w:rsidRPr="00B06F7A">
        <w:tab/>
        <w:t>If the resource does not exist e.g. the subscriptionId cannot be found, HTTP status code "404 Not Found" should be returned including additional error information in the response body (in the "ProblemDetails" element).</w:t>
      </w:r>
    </w:p>
    <w:p w14:paraId="77E55AE2" w14:textId="125017BF" w:rsidR="005B7866" w:rsidRPr="00B06F7A" w:rsidRDefault="005B7866" w:rsidP="005B7866">
      <w:pPr>
        <w:pStyle w:val="B1"/>
      </w:pPr>
      <w:r w:rsidRPr="00B06F7A">
        <w:t>2</w:t>
      </w:r>
      <w:r w:rsidR="001F55D9" w:rsidRPr="00B06F7A">
        <w:t>d</w:t>
      </w:r>
      <w:r w:rsidRPr="00B06F7A">
        <w:t>.</w:t>
      </w:r>
      <w:r w:rsidRPr="00B06F7A">
        <w:tab/>
        <w:t>If the modification can't be accepted, HTTP status code "403 Forbidden" should be returned including additional error information in the response body (in the "ProblemDetails" element).</w:t>
      </w:r>
    </w:p>
    <w:p w14:paraId="34DC93E7" w14:textId="77777777" w:rsidR="005B7866" w:rsidRPr="00B06F7A" w:rsidRDefault="005B7866" w:rsidP="005B7866">
      <w:pPr>
        <w:rPr>
          <w:lang w:eastAsia="zh-CN"/>
        </w:rPr>
      </w:pPr>
      <w:r w:rsidRPr="00B06F7A">
        <w:t xml:space="preserve">On failure, the appropriate HTTP status code indicating the error shall be returned and appropriate additional error information should be returned in the </w:t>
      </w:r>
      <w:r w:rsidRPr="00B06F7A">
        <w:rPr>
          <w:rFonts w:hint="eastAsia"/>
        </w:rPr>
        <w:t>P</w:t>
      </w:r>
      <w:r w:rsidRPr="00B06F7A">
        <w:t>ATCH response body.</w:t>
      </w:r>
    </w:p>
    <w:p w14:paraId="0D22CBE1" w14:textId="77777777" w:rsidR="005B7866" w:rsidRPr="00B06F7A" w:rsidRDefault="005B7866" w:rsidP="005B7866"/>
    <w:p w14:paraId="63883D36" w14:textId="49819C85" w:rsidR="005A07F5" w:rsidRPr="00B06F7A" w:rsidRDefault="005A07F5" w:rsidP="00C05182">
      <w:pPr>
        <w:pStyle w:val="Heading5"/>
      </w:pPr>
      <w:bookmarkStart w:id="973" w:name="_Toc11338443"/>
      <w:bookmarkStart w:id="974" w:name="_Toc27585058"/>
      <w:bookmarkStart w:id="975" w:name="_Toc36457011"/>
      <w:bookmarkStart w:id="976" w:name="_Toc45027894"/>
      <w:bookmarkStart w:id="977" w:name="_Toc45028729"/>
      <w:bookmarkStart w:id="978" w:name="_Toc67681485"/>
      <w:bookmarkStart w:id="979" w:name="_Toc114764257"/>
      <w:r w:rsidRPr="00B06F7A">
        <w:rPr>
          <w:rFonts w:hint="eastAsia"/>
        </w:rPr>
        <w:t>5</w:t>
      </w:r>
      <w:r w:rsidRPr="00B06F7A">
        <w:t>.</w:t>
      </w:r>
      <w:r w:rsidRPr="00B06F7A">
        <w:rPr>
          <w:rFonts w:hint="eastAsia"/>
          <w:lang w:eastAsia="zh-CN"/>
        </w:rPr>
        <w:t>5</w:t>
      </w:r>
      <w:r w:rsidRPr="00B06F7A">
        <w:t>.2.</w:t>
      </w:r>
      <w:r w:rsidRPr="00B06F7A">
        <w:rPr>
          <w:rFonts w:hint="eastAsia"/>
          <w:lang w:eastAsia="zh-CN"/>
        </w:rPr>
        <w:t>5</w:t>
      </w:r>
      <w:r w:rsidRPr="00B06F7A">
        <w:t>.</w:t>
      </w:r>
      <w:r w:rsidR="003E54D7" w:rsidRPr="00B06F7A">
        <w:t>3</w:t>
      </w:r>
      <w:r w:rsidRPr="00B06F7A">
        <w:tab/>
        <w:t>Remove</w:t>
      </w:r>
      <w:r w:rsidR="006915CB" w:rsidRPr="006915CB">
        <w:t xml:space="preserve"> </w:t>
      </w:r>
      <w:r w:rsidR="006915CB">
        <w:t>or add</w:t>
      </w:r>
      <w:r w:rsidRPr="00B06F7A">
        <w:t xml:space="preserve"> group member UE(s) f</w:t>
      </w:r>
      <w:r w:rsidR="006915CB">
        <w:t>o</w:t>
      </w:r>
      <w:r w:rsidRPr="00B06F7A">
        <w:t>r a group subscription</w:t>
      </w:r>
      <w:bookmarkEnd w:id="979"/>
    </w:p>
    <w:p w14:paraId="7CA12C70" w14:textId="0C5E7BA7" w:rsidR="005A07F5" w:rsidRPr="00B06F7A" w:rsidRDefault="005A07F5" w:rsidP="005A07F5">
      <w:r w:rsidRPr="00B06F7A">
        <w:t>The service operation is invoked by a NF Service Consumer, e.g. NEF, towards the UDM</w:t>
      </w:r>
      <w:r w:rsidRPr="00B06F7A">
        <w:rPr>
          <w:rFonts w:hint="eastAsia"/>
          <w:lang w:eastAsia="ko-KR"/>
        </w:rPr>
        <w:t xml:space="preserve">, </w:t>
      </w:r>
      <w:r w:rsidRPr="00B06F7A">
        <w:t xml:space="preserve">to remove </w:t>
      </w:r>
      <w:r w:rsidR="006915CB">
        <w:t xml:space="preserve">or add </w:t>
      </w:r>
      <w:r w:rsidRPr="00B06F7A">
        <w:t>group member UE(s) f</w:t>
      </w:r>
      <w:r w:rsidR="006915CB">
        <w:t>o</w:t>
      </w:r>
      <w:r w:rsidRPr="00B06F7A">
        <w:t>r the group subscription.</w:t>
      </w:r>
    </w:p>
    <w:p w14:paraId="4E32AD23" w14:textId="77777777" w:rsidR="005A07F5" w:rsidRPr="00B06F7A" w:rsidRDefault="005A07F5" w:rsidP="005A07F5">
      <w:r w:rsidRPr="00B06F7A">
        <w:t>The NF Service Consumer shall modify the subscription by using HTTP method PATCH with the URI of the individual subscription resource (see clause 6.4.3.3) to be modified.</w:t>
      </w:r>
    </w:p>
    <w:p w14:paraId="0928F9A6" w14:textId="77777777" w:rsidR="005A07F5" w:rsidRPr="00B06F7A" w:rsidRDefault="005A07F5" w:rsidP="005A07F5"/>
    <w:p w14:paraId="03FE184B" w14:textId="77777777" w:rsidR="005A07F5" w:rsidRPr="00B06F7A" w:rsidRDefault="005A07F5" w:rsidP="005A07F5">
      <w:pPr>
        <w:pStyle w:val="TH"/>
      </w:pPr>
      <w:r w:rsidRPr="00B06F7A">
        <w:object w:dxaOrig="8700" w:dyaOrig="2715" w14:anchorId="768B92B6">
          <v:shape id="_x0000_i1112" type="#_x0000_t75" style="width:433.6pt;height:136.5pt" o:ole="">
            <v:imagedata r:id="rId182" o:title=""/>
          </v:shape>
          <o:OLEObject Type="Embed" ProgID="Visio.Drawing.11" ShapeID="_x0000_i1112" DrawAspect="Content" ObjectID="_1725378551" r:id="rId183"/>
        </w:object>
      </w:r>
    </w:p>
    <w:p w14:paraId="45F6B78F" w14:textId="06B0D6FC" w:rsidR="005A07F5" w:rsidRPr="00B06F7A" w:rsidRDefault="005A07F5" w:rsidP="005A07F5">
      <w:pPr>
        <w:pStyle w:val="TF"/>
      </w:pPr>
      <w:r w:rsidRPr="00B06F7A">
        <w:t>Figure 5.5.2.</w:t>
      </w:r>
      <w:r w:rsidRPr="00B06F7A">
        <w:rPr>
          <w:rFonts w:hint="eastAsia"/>
          <w:lang w:eastAsia="zh-CN"/>
        </w:rPr>
        <w:t>5</w:t>
      </w:r>
      <w:r w:rsidRPr="00B06F7A">
        <w:t>.</w:t>
      </w:r>
      <w:r w:rsidR="003E54D7" w:rsidRPr="00B06F7A">
        <w:t>3</w:t>
      </w:r>
      <w:r w:rsidRPr="00B06F7A">
        <w:t>-1: NF service consumer updates subscription</w:t>
      </w:r>
    </w:p>
    <w:p w14:paraId="24ECB946" w14:textId="2169C1FC" w:rsidR="005A07F5" w:rsidRPr="00B06F7A" w:rsidRDefault="005A07F5" w:rsidP="005A07F5">
      <w:pPr>
        <w:pStyle w:val="B1"/>
      </w:pPr>
      <w:r w:rsidRPr="00B06F7A">
        <w:t>1.</w:t>
      </w:r>
      <w:r w:rsidRPr="00B06F7A">
        <w:tab/>
        <w:t xml:space="preserve">The NF service consumer (e.g. NEF) shall send a PATCH request to the resource representing a group subscription and the request body shall contain a PatchItem with the JSON pointer to the "/excludeGpsiList" </w:t>
      </w:r>
      <w:r w:rsidR="006915CB">
        <w:t>or the "/in</w:t>
      </w:r>
      <w:r w:rsidR="006915CB" w:rsidRPr="00B06F7A">
        <w:t>cludeGpsiList"</w:t>
      </w:r>
      <w:r w:rsidR="006915CB">
        <w:t xml:space="preserve"> </w:t>
      </w:r>
      <w:r w:rsidRPr="00B06F7A">
        <w:t>object in the subscription.</w:t>
      </w:r>
    </w:p>
    <w:p w14:paraId="288C817B" w14:textId="77777777" w:rsidR="005A07F5" w:rsidRPr="00B06F7A" w:rsidRDefault="005A07F5" w:rsidP="005A07F5">
      <w:pPr>
        <w:pStyle w:val="B1"/>
      </w:pPr>
      <w:r w:rsidRPr="00B06F7A">
        <w:lastRenderedPageBreak/>
        <w:t>2a.</w:t>
      </w:r>
      <w:r w:rsidRPr="00B06F7A">
        <w:tab/>
        <w:t xml:space="preserve">On success, the request is accepted, and </w:t>
      </w:r>
      <w:r w:rsidRPr="00B06F7A">
        <w:rPr>
          <w:lang w:val="en-US" w:eastAsia="zh-CN"/>
        </w:rPr>
        <w:t xml:space="preserve">all the modification instructions in the PATCH request have been implemented, </w:t>
      </w:r>
      <w:r w:rsidRPr="00B06F7A">
        <w:t>the UDM shall respond with "204 No Content".</w:t>
      </w:r>
    </w:p>
    <w:p w14:paraId="3150175D" w14:textId="77777777" w:rsidR="005A07F5" w:rsidRPr="00B06F7A" w:rsidRDefault="005A07F5" w:rsidP="005A07F5">
      <w:pPr>
        <w:pStyle w:val="B1"/>
      </w:pPr>
      <w:r w:rsidRPr="00B06F7A">
        <w:t>2b.</w:t>
      </w:r>
      <w:r w:rsidRPr="00B06F7A">
        <w:tab/>
        <w:t>If the resource does not exist e.g. the subscriptionId cannot be found, HTTP status code "404 Not Found" should be returned including additional error information in the response body (in the "ProblemDetails" element).</w:t>
      </w:r>
    </w:p>
    <w:p w14:paraId="689D0FCB" w14:textId="77777777" w:rsidR="005A07F5" w:rsidRPr="00B06F7A" w:rsidRDefault="005A07F5" w:rsidP="005A07F5">
      <w:pPr>
        <w:pStyle w:val="B1"/>
      </w:pPr>
      <w:r w:rsidRPr="00B06F7A">
        <w:t>2c.</w:t>
      </w:r>
      <w:r w:rsidRPr="00B06F7A">
        <w:tab/>
        <w:t>If the modification can't be accepted, HTTP status code "403 Forbidden" should be returned including additional error information in the response body (in the "ProblemDetails" element).</w:t>
      </w:r>
    </w:p>
    <w:p w14:paraId="6C73C3BF" w14:textId="77777777" w:rsidR="005A07F5" w:rsidRPr="00B06F7A" w:rsidRDefault="005A07F5" w:rsidP="005A07F5">
      <w:pPr>
        <w:rPr>
          <w:lang w:eastAsia="zh-CN"/>
        </w:rPr>
      </w:pPr>
      <w:r w:rsidRPr="00B06F7A">
        <w:t xml:space="preserve">On failure, the appropriate HTTP status code indicating the error shall be returned and appropriate additional error information should be returned in the </w:t>
      </w:r>
      <w:r w:rsidRPr="00B06F7A">
        <w:rPr>
          <w:rFonts w:hint="eastAsia"/>
        </w:rPr>
        <w:t>P</w:t>
      </w:r>
      <w:r w:rsidRPr="00B06F7A">
        <w:t>ATCH response body.</w:t>
      </w:r>
    </w:p>
    <w:p w14:paraId="0AF42ABE" w14:textId="77777777" w:rsidR="005B7866" w:rsidRPr="00B06F7A" w:rsidRDefault="005B7866" w:rsidP="00C05182">
      <w:pPr>
        <w:pStyle w:val="Heading2"/>
      </w:pPr>
      <w:bookmarkStart w:id="980" w:name="_Toc114764258"/>
      <w:r w:rsidRPr="00B06F7A">
        <w:t>5.6</w:t>
      </w:r>
      <w:r w:rsidRPr="00B06F7A">
        <w:tab/>
        <w:t>Nudm_ParameterProvision Service</w:t>
      </w:r>
      <w:bookmarkEnd w:id="973"/>
      <w:bookmarkEnd w:id="974"/>
      <w:bookmarkEnd w:id="975"/>
      <w:bookmarkEnd w:id="976"/>
      <w:bookmarkEnd w:id="977"/>
      <w:bookmarkEnd w:id="978"/>
      <w:bookmarkEnd w:id="980"/>
    </w:p>
    <w:p w14:paraId="541870BF" w14:textId="77777777" w:rsidR="005B7866" w:rsidRPr="00B06F7A" w:rsidRDefault="005B7866" w:rsidP="00C05182">
      <w:pPr>
        <w:pStyle w:val="Heading3"/>
      </w:pPr>
      <w:bookmarkStart w:id="981" w:name="_Toc11338444"/>
      <w:bookmarkStart w:id="982" w:name="_Toc27585059"/>
      <w:bookmarkStart w:id="983" w:name="_Toc36457012"/>
      <w:bookmarkStart w:id="984" w:name="_Toc45027895"/>
      <w:bookmarkStart w:id="985" w:name="_Toc45028730"/>
      <w:bookmarkStart w:id="986" w:name="_Toc67681486"/>
      <w:bookmarkStart w:id="987" w:name="_Toc114764259"/>
      <w:r w:rsidRPr="00B06F7A">
        <w:t>5.6.1</w:t>
      </w:r>
      <w:r w:rsidRPr="00B06F7A">
        <w:tab/>
        <w:t>Service Description</w:t>
      </w:r>
      <w:bookmarkEnd w:id="981"/>
      <w:bookmarkEnd w:id="982"/>
      <w:bookmarkEnd w:id="983"/>
      <w:bookmarkEnd w:id="984"/>
      <w:bookmarkEnd w:id="985"/>
      <w:bookmarkEnd w:id="986"/>
      <w:bookmarkEnd w:id="987"/>
    </w:p>
    <w:p w14:paraId="48AA324B" w14:textId="77777777" w:rsidR="005B7866" w:rsidRPr="00B06F7A" w:rsidRDefault="005B7866" w:rsidP="005B7866">
      <w:r w:rsidRPr="00B06F7A">
        <w:t>See 3GPP TS 23.501 [2] table 7.2.5-1.</w:t>
      </w:r>
    </w:p>
    <w:p w14:paraId="44583818" w14:textId="77777777" w:rsidR="005B7866" w:rsidRPr="00B06F7A" w:rsidRDefault="005B7866" w:rsidP="00C05182">
      <w:pPr>
        <w:pStyle w:val="Heading3"/>
      </w:pPr>
      <w:bookmarkStart w:id="988" w:name="_Toc11338445"/>
      <w:bookmarkStart w:id="989" w:name="_Toc27585060"/>
      <w:bookmarkStart w:id="990" w:name="_Toc36457013"/>
      <w:bookmarkStart w:id="991" w:name="_Toc45027896"/>
      <w:bookmarkStart w:id="992" w:name="_Toc45028731"/>
      <w:bookmarkStart w:id="993" w:name="_Toc67681487"/>
      <w:bookmarkStart w:id="994" w:name="_Toc114764260"/>
      <w:r w:rsidRPr="00B06F7A">
        <w:t>5.6.2</w:t>
      </w:r>
      <w:r w:rsidRPr="00B06F7A">
        <w:tab/>
        <w:t>Service Operations</w:t>
      </w:r>
      <w:bookmarkEnd w:id="988"/>
      <w:bookmarkEnd w:id="989"/>
      <w:bookmarkEnd w:id="990"/>
      <w:bookmarkEnd w:id="991"/>
      <w:bookmarkEnd w:id="992"/>
      <w:bookmarkEnd w:id="993"/>
      <w:bookmarkEnd w:id="994"/>
    </w:p>
    <w:p w14:paraId="076CCA30" w14:textId="77777777" w:rsidR="005B7866" w:rsidRPr="00B06F7A" w:rsidRDefault="005B7866" w:rsidP="00C05182">
      <w:pPr>
        <w:pStyle w:val="Heading4"/>
      </w:pPr>
      <w:bookmarkStart w:id="995" w:name="_Toc11338446"/>
      <w:bookmarkStart w:id="996" w:name="_Toc27585061"/>
      <w:bookmarkStart w:id="997" w:name="_Toc36457014"/>
      <w:bookmarkStart w:id="998" w:name="_Toc45027897"/>
      <w:bookmarkStart w:id="999" w:name="_Toc45028732"/>
      <w:bookmarkStart w:id="1000" w:name="_Toc67681488"/>
      <w:bookmarkStart w:id="1001" w:name="_Toc114764261"/>
      <w:r w:rsidRPr="00B06F7A">
        <w:t>5.6.2.1</w:t>
      </w:r>
      <w:r w:rsidRPr="00B06F7A">
        <w:tab/>
        <w:t>Introduction</w:t>
      </w:r>
      <w:bookmarkEnd w:id="995"/>
      <w:bookmarkEnd w:id="996"/>
      <w:bookmarkEnd w:id="997"/>
      <w:bookmarkEnd w:id="998"/>
      <w:bookmarkEnd w:id="999"/>
      <w:bookmarkEnd w:id="1000"/>
      <w:bookmarkEnd w:id="1001"/>
    </w:p>
    <w:p w14:paraId="73954244" w14:textId="77777777" w:rsidR="005B7866" w:rsidRPr="00B06F7A" w:rsidRDefault="005B7866" w:rsidP="005B7866">
      <w:r w:rsidRPr="00B06F7A">
        <w:t>For the Nudm_ParameterProvision service the following service operations are defined:</w:t>
      </w:r>
    </w:p>
    <w:p w14:paraId="401C18B3" w14:textId="77777777" w:rsidR="005B7866" w:rsidRPr="00B06F7A" w:rsidRDefault="005B7866" w:rsidP="005B7866">
      <w:pPr>
        <w:pStyle w:val="B1"/>
      </w:pPr>
      <w:r w:rsidRPr="00B06F7A">
        <w:t>-</w:t>
      </w:r>
      <w:r w:rsidRPr="00B06F7A">
        <w:tab/>
        <w:t>Update</w:t>
      </w:r>
    </w:p>
    <w:p w14:paraId="10EC5762" w14:textId="77777777" w:rsidR="005B7866" w:rsidRPr="00B06F7A" w:rsidRDefault="005B7866" w:rsidP="005B7866">
      <w:pPr>
        <w:pStyle w:val="B1"/>
      </w:pPr>
      <w:r w:rsidRPr="00B06F7A">
        <w:t>-</w:t>
      </w:r>
      <w:r w:rsidRPr="00B06F7A">
        <w:tab/>
        <w:t>Create</w:t>
      </w:r>
    </w:p>
    <w:p w14:paraId="55E10199" w14:textId="77777777" w:rsidR="005B7866" w:rsidRPr="00B06F7A" w:rsidRDefault="005B7866" w:rsidP="005B7866">
      <w:pPr>
        <w:pStyle w:val="B1"/>
      </w:pPr>
      <w:r w:rsidRPr="00B06F7A">
        <w:t>-</w:t>
      </w:r>
      <w:r w:rsidRPr="00B06F7A">
        <w:tab/>
        <w:t>Delete</w:t>
      </w:r>
    </w:p>
    <w:p w14:paraId="340730DC" w14:textId="77777777" w:rsidR="005B7866" w:rsidRPr="00B06F7A" w:rsidRDefault="005B7866" w:rsidP="005B7866">
      <w:pPr>
        <w:pStyle w:val="B1"/>
      </w:pPr>
      <w:r w:rsidRPr="00B06F7A">
        <w:t>-</w:t>
      </w:r>
      <w:r w:rsidRPr="00B06F7A">
        <w:tab/>
        <w:t>Get</w:t>
      </w:r>
    </w:p>
    <w:p w14:paraId="12EA3F71" w14:textId="77777777" w:rsidR="005B7866" w:rsidRPr="00B06F7A" w:rsidRDefault="005B7866" w:rsidP="005B7866">
      <w:r w:rsidRPr="00B06F7A">
        <w:t>The Nudm_ParameterProvision service is used by consumer NFs (e.g. NEF) to update a UE's or a group of UEs' subscription data by means of the Update service operation.</w:t>
      </w:r>
    </w:p>
    <w:p w14:paraId="3F908B85" w14:textId="77777777" w:rsidR="005B7866" w:rsidRPr="00B06F7A" w:rsidRDefault="005B7866" w:rsidP="005B7866">
      <w:r w:rsidRPr="00B06F7A">
        <w:t>For details see 3GPP TS 23.502 [3] clause 4.15.6.2.</w:t>
      </w:r>
    </w:p>
    <w:p w14:paraId="2745535F" w14:textId="77777777" w:rsidR="005B7866" w:rsidRPr="00B06F7A" w:rsidRDefault="005B7866" w:rsidP="005B7866">
      <w:r w:rsidRPr="00B06F7A">
        <w:t>The Nudm_ParameterProvision service can also be used by a NF Service Consumer (e.g. SOR-AF) to send updated Steering of Roaming Information for a UE to the UDM at any time, as specified in Annex C.3 of 3GPP°TS°23.122°[20].</w:t>
      </w:r>
    </w:p>
    <w:p w14:paraId="299C2620" w14:textId="77777777" w:rsidR="005B7866" w:rsidRPr="00B06F7A" w:rsidRDefault="005B7866" w:rsidP="005B7866"/>
    <w:p w14:paraId="666F5F75" w14:textId="77777777" w:rsidR="005B7866" w:rsidRPr="00B06F7A" w:rsidRDefault="005B7866" w:rsidP="00C05182">
      <w:pPr>
        <w:pStyle w:val="Heading4"/>
      </w:pPr>
      <w:bookmarkStart w:id="1002" w:name="_Toc11338447"/>
      <w:bookmarkStart w:id="1003" w:name="_Toc27585062"/>
      <w:bookmarkStart w:id="1004" w:name="_Toc36457015"/>
      <w:bookmarkStart w:id="1005" w:name="_Toc45027898"/>
      <w:bookmarkStart w:id="1006" w:name="_Toc45028733"/>
      <w:bookmarkStart w:id="1007" w:name="_Toc67681489"/>
      <w:bookmarkStart w:id="1008" w:name="_Toc114764262"/>
      <w:r w:rsidRPr="00B06F7A">
        <w:t>5.6.2.2</w:t>
      </w:r>
      <w:r w:rsidRPr="00B06F7A">
        <w:tab/>
        <w:t>Update</w:t>
      </w:r>
      <w:bookmarkEnd w:id="1002"/>
      <w:bookmarkEnd w:id="1003"/>
      <w:bookmarkEnd w:id="1004"/>
      <w:bookmarkEnd w:id="1005"/>
      <w:bookmarkEnd w:id="1006"/>
      <w:bookmarkEnd w:id="1007"/>
      <w:bookmarkEnd w:id="1008"/>
    </w:p>
    <w:p w14:paraId="59ADF06E" w14:textId="77777777" w:rsidR="005B7866" w:rsidRPr="00B06F7A" w:rsidRDefault="005B7866" w:rsidP="00C05182">
      <w:pPr>
        <w:pStyle w:val="Heading5"/>
      </w:pPr>
      <w:bookmarkStart w:id="1009" w:name="_Toc11338448"/>
      <w:bookmarkStart w:id="1010" w:name="_Toc27585063"/>
      <w:bookmarkStart w:id="1011" w:name="_Toc36457016"/>
      <w:bookmarkStart w:id="1012" w:name="_Toc45027899"/>
      <w:bookmarkStart w:id="1013" w:name="_Toc45028734"/>
      <w:bookmarkStart w:id="1014" w:name="_Toc67681490"/>
      <w:bookmarkStart w:id="1015" w:name="_Toc114764263"/>
      <w:r w:rsidRPr="00B06F7A">
        <w:t>5.6.2.2.1</w:t>
      </w:r>
      <w:r w:rsidRPr="00B06F7A">
        <w:tab/>
        <w:t>General</w:t>
      </w:r>
      <w:bookmarkEnd w:id="1009"/>
      <w:bookmarkEnd w:id="1010"/>
      <w:bookmarkEnd w:id="1011"/>
      <w:bookmarkEnd w:id="1012"/>
      <w:bookmarkEnd w:id="1013"/>
      <w:bookmarkEnd w:id="1014"/>
      <w:bookmarkEnd w:id="1015"/>
    </w:p>
    <w:p w14:paraId="00ED9F81" w14:textId="77777777" w:rsidR="005B7866" w:rsidRPr="00B06F7A" w:rsidRDefault="005B7866" w:rsidP="005B7866">
      <w:r w:rsidRPr="00B06F7A">
        <w:t>The following procedures using the Update service operation are supported:</w:t>
      </w:r>
    </w:p>
    <w:p w14:paraId="370CCEC9" w14:textId="77777777" w:rsidR="005B7866" w:rsidRPr="00B06F7A" w:rsidRDefault="005B7866" w:rsidP="004968D7">
      <w:pPr>
        <w:pStyle w:val="B1"/>
      </w:pPr>
      <w:r w:rsidRPr="004968D7">
        <w:t>-</w:t>
      </w:r>
      <w:r w:rsidRPr="004968D7">
        <w:tab/>
        <w:t>Subscription data update</w:t>
      </w:r>
    </w:p>
    <w:p w14:paraId="0165D455" w14:textId="77777777" w:rsidR="005B7866" w:rsidRPr="00B06F7A" w:rsidRDefault="005B7866" w:rsidP="004968D7">
      <w:pPr>
        <w:pStyle w:val="B1"/>
      </w:pPr>
      <w:r w:rsidRPr="004968D7">
        <w:t>-</w:t>
      </w:r>
      <w:r w:rsidRPr="004968D7">
        <w:tab/>
        <w:t>SoR Information update</w:t>
      </w:r>
    </w:p>
    <w:p w14:paraId="4F8D900A" w14:textId="77777777" w:rsidR="00D16AAB" w:rsidRPr="00B06F7A" w:rsidRDefault="005B7866" w:rsidP="00D16AAB">
      <w:pPr>
        <w:pStyle w:val="B1"/>
      </w:pPr>
      <w:r w:rsidRPr="00B06F7A">
        <w:t>-</w:t>
      </w:r>
      <w:r w:rsidRPr="00B06F7A">
        <w:tab/>
        <w:t>5G VN Group modification</w:t>
      </w:r>
    </w:p>
    <w:p w14:paraId="3A8F819E" w14:textId="04DBB2C4" w:rsidR="005B7866" w:rsidRPr="00B06F7A" w:rsidRDefault="00D16AAB" w:rsidP="00D16AAB">
      <w:pPr>
        <w:pStyle w:val="B1"/>
      </w:pPr>
      <w:r w:rsidRPr="00B06F7A">
        <w:t>-</w:t>
      </w:r>
      <w:r w:rsidRPr="00B06F7A">
        <w:tab/>
        <w:t>Parameter Provisioning Data Entry per AF update</w:t>
      </w:r>
    </w:p>
    <w:p w14:paraId="2E6C61D8" w14:textId="77777777" w:rsidR="005B7866" w:rsidRPr="00B06F7A" w:rsidRDefault="005B7866" w:rsidP="00C05182">
      <w:pPr>
        <w:pStyle w:val="Heading5"/>
      </w:pPr>
      <w:bookmarkStart w:id="1016" w:name="_Toc11338449"/>
      <w:bookmarkStart w:id="1017" w:name="_Toc27585064"/>
      <w:bookmarkStart w:id="1018" w:name="_Toc36457017"/>
      <w:bookmarkStart w:id="1019" w:name="_Toc45027900"/>
      <w:bookmarkStart w:id="1020" w:name="_Toc45028735"/>
      <w:bookmarkStart w:id="1021" w:name="_Toc67681491"/>
      <w:bookmarkStart w:id="1022" w:name="_Toc114764264"/>
      <w:r w:rsidRPr="00B06F7A">
        <w:t>5.6.2.2.2</w:t>
      </w:r>
      <w:r w:rsidRPr="00B06F7A">
        <w:tab/>
        <w:t>Subscription data update</w:t>
      </w:r>
      <w:bookmarkEnd w:id="1016"/>
      <w:bookmarkEnd w:id="1017"/>
      <w:bookmarkEnd w:id="1018"/>
      <w:bookmarkEnd w:id="1019"/>
      <w:bookmarkEnd w:id="1020"/>
      <w:bookmarkEnd w:id="1021"/>
      <w:bookmarkEnd w:id="1022"/>
    </w:p>
    <w:p w14:paraId="0EF25970" w14:textId="77777777" w:rsidR="005B7866" w:rsidRPr="00B06F7A" w:rsidRDefault="005B7866" w:rsidP="005B7866">
      <w:r w:rsidRPr="00B06F7A">
        <w:t xml:space="preserve">Figure 5.6.2.2.2-1 shows a scenario where the NF service consumer (e.g. NEF, AMF) sends a request to the UDM to update a UE's subscription data (see 3GPP TS 23.502 [3] figure 4.15.6.2-1 step 2 and also 3GPP TS 23.273 [38] Figure </w:t>
      </w:r>
      <w:r w:rsidRPr="00B06F7A">
        <w:lastRenderedPageBreak/>
        <w:t>6.12.1-1 step 2). The request contains the identifier of the UE's parameter provision data ( .../{ueId}/pp-data) and the modification instructions. The values ueId shall take are specified in Table 6.5.3.2.2-1.</w:t>
      </w:r>
    </w:p>
    <w:p w14:paraId="025DD97C" w14:textId="77777777" w:rsidR="005B7866" w:rsidRPr="00B06F7A" w:rsidRDefault="005B7866" w:rsidP="005B7866">
      <w:pPr>
        <w:pStyle w:val="TH"/>
      </w:pPr>
      <w:r w:rsidRPr="00B06F7A">
        <w:object w:dxaOrig="8685" w:dyaOrig="2370" w14:anchorId="1A837736">
          <v:shape id="_x0000_i1113" type="#_x0000_t75" style="width:435.75pt;height:118.75pt" o:ole="">
            <v:imagedata r:id="rId184" o:title=""/>
          </v:shape>
          <o:OLEObject Type="Embed" ProgID="Visio.Drawing.11" ShapeID="_x0000_i1113" DrawAspect="Content" ObjectID="_1725378552" r:id="rId185"/>
        </w:object>
      </w:r>
    </w:p>
    <w:p w14:paraId="656D1B93" w14:textId="77777777" w:rsidR="005B7866" w:rsidRPr="00B06F7A" w:rsidRDefault="005B7866" w:rsidP="005B7866">
      <w:pPr>
        <w:pStyle w:val="TF"/>
      </w:pPr>
      <w:r w:rsidRPr="00B06F7A">
        <w:t>Figure 5.6.2.2.2-1: NF service consumer updates subscription data</w:t>
      </w:r>
    </w:p>
    <w:p w14:paraId="25C7B2B8" w14:textId="77777777" w:rsidR="005B7866" w:rsidRPr="00B06F7A" w:rsidRDefault="005B7866" w:rsidP="005B7866">
      <w:pPr>
        <w:pStyle w:val="B1"/>
      </w:pPr>
      <w:r w:rsidRPr="00B06F7A">
        <w:t>1.</w:t>
      </w:r>
      <w:r w:rsidRPr="00B06F7A">
        <w:tab/>
        <w:t xml:space="preserve">The NF service consumer (e.g. NEF, AMF) sends a PATCH request to the resource that represents a UE's modifiable subscription data. </w:t>
      </w:r>
      <w:r w:rsidRPr="00B06F7A">
        <w:br/>
      </w:r>
      <w:r w:rsidRPr="00B06F7A">
        <w:br/>
        <w:t>If MTC Provider information and/or AF ID are received in the request, the UDM shall check whether the MTC Provider and/or the AF is allowed to perform this operation for the UE; otherwise, the UDM shall skip the MTC provider and/or AF authorization check.</w:t>
      </w:r>
    </w:p>
    <w:p w14:paraId="791FFEED" w14:textId="77777777" w:rsidR="005B7866" w:rsidRPr="00B06F7A" w:rsidRDefault="005B7866" w:rsidP="005B7866">
      <w:pPr>
        <w:pStyle w:val="B1"/>
      </w:pPr>
      <w:r w:rsidRPr="00B06F7A">
        <w:t>2a.</w:t>
      </w:r>
      <w:r w:rsidRPr="00B06F7A">
        <w:tab/>
        <w:t>The UDM responds with "204 No Content".</w:t>
      </w:r>
    </w:p>
    <w:p w14:paraId="5F7FE336" w14:textId="77777777" w:rsidR="004968D7" w:rsidRPr="00B06F7A" w:rsidRDefault="005B7866" w:rsidP="005B7866">
      <w:pPr>
        <w:pStyle w:val="B1"/>
      </w:pPr>
      <w:r w:rsidRPr="00B06F7A">
        <w:t>2b. If MTC Provider or AF are not allowed to perform this operation for the UE, HTTP status code "403 Forbidden" shall be returned including additional error information in the response body (in the "ProblemDetails" element).</w:t>
      </w:r>
    </w:p>
    <w:p w14:paraId="6B257002" w14:textId="483C6CF4" w:rsidR="005B7866" w:rsidRPr="00B06F7A" w:rsidRDefault="005B7866" w:rsidP="005B7866">
      <w:pPr>
        <w:pStyle w:val="NO"/>
      </w:pPr>
      <w:r w:rsidRPr="00B06F7A">
        <w:t>NOTE:</w:t>
      </w:r>
      <w:r w:rsidRPr="00B06F7A">
        <w:tab/>
        <w:t xml:space="preserve">Upon reception of an update or removal of maximum latency, maximum response time or DL Buffering Suggested Packet Count, UDM may need to adjust the value of active time and/or periodic registration timer and/or DL Buffering Suggested Packet Count and </w:t>
      </w:r>
      <w:r w:rsidRPr="00B06F7A">
        <w:rPr>
          <w:rFonts w:cs="Arial"/>
          <w:szCs w:val="18"/>
          <w:lang w:eastAsia="de-DE"/>
        </w:rPr>
        <w:t xml:space="preserve">the UDM </w:t>
      </w:r>
      <w:r w:rsidRPr="00B06F7A">
        <w:rPr>
          <w:lang w:eastAsia="zh-CN"/>
        </w:rPr>
        <w:t>shall notify AMF and/or SMF if the values are updated</w:t>
      </w:r>
      <w:r w:rsidRPr="00B06F7A">
        <w:t xml:space="preserve"> (see clause 4.15.6.3a of 3GPP TS 23.502 [3]).</w:t>
      </w:r>
    </w:p>
    <w:p w14:paraId="1646F49D" w14:textId="77777777" w:rsidR="005B7866" w:rsidRPr="00B06F7A" w:rsidRDefault="005B7866" w:rsidP="005B7866">
      <w:r w:rsidRPr="00B06F7A">
        <w:t>On failure, the appropriate HTTP status code indicating the error shall be returned and appropriate additional error information should be returned in the PATCH response body.</w:t>
      </w:r>
    </w:p>
    <w:p w14:paraId="3B22F67D" w14:textId="77777777" w:rsidR="005B7866" w:rsidRPr="00B06F7A" w:rsidRDefault="005B7866" w:rsidP="005B7866">
      <w:pPr>
        <w:pStyle w:val="B1"/>
      </w:pPr>
    </w:p>
    <w:p w14:paraId="4756EFE1" w14:textId="77777777" w:rsidR="005B7866" w:rsidRPr="00B06F7A" w:rsidRDefault="005B7866" w:rsidP="00C05182">
      <w:pPr>
        <w:pStyle w:val="Heading5"/>
      </w:pPr>
      <w:bookmarkStart w:id="1023" w:name="_Toc27585065"/>
      <w:bookmarkStart w:id="1024" w:name="_Toc36457018"/>
      <w:bookmarkStart w:id="1025" w:name="_Toc45027901"/>
      <w:bookmarkStart w:id="1026" w:name="_Toc45028736"/>
      <w:bookmarkStart w:id="1027" w:name="_Toc67681492"/>
      <w:bookmarkStart w:id="1028" w:name="_Toc11338450"/>
      <w:bookmarkStart w:id="1029" w:name="_Toc114764265"/>
      <w:r w:rsidRPr="00B06F7A">
        <w:t>5.6.2.2.3</w:t>
      </w:r>
      <w:r w:rsidRPr="00B06F7A">
        <w:tab/>
        <w:t>5G VN Group modification</w:t>
      </w:r>
      <w:bookmarkEnd w:id="1023"/>
      <w:bookmarkEnd w:id="1024"/>
      <w:bookmarkEnd w:id="1025"/>
      <w:bookmarkEnd w:id="1026"/>
      <w:bookmarkEnd w:id="1027"/>
      <w:bookmarkEnd w:id="1029"/>
    </w:p>
    <w:p w14:paraId="6D3D55BD" w14:textId="77777777" w:rsidR="005B7866" w:rsidRPr="00B06F7A" w:rsidRDefault="005B7866" w:rsidP="005B7866">
      <w:r w:rsidRPr="00B06F7A">
        <w:t>Figure 5.6.2.2.3-1 shows a scenario where the NF service consumer sends a request to the UDM to modify an external group id's group data. The request contains the external group identifier of the group and the modification instructions.</w:t>
      </w:r>
    </w:p>
    <w:p w14:paraId="650F2D0B" w14:textId="77777777" w:rsidR="005B7866" w:rsidRPr="00B06F7A" w:rsidRDefault="005B7866" w:rsidP="005B7866">
      <w:pPr>
        <w:pStyle w:val="TH"/>
      </w:pPr>
      <w:r w:rsidRPr="00B06F7A">
        <w:object w:dxaOrig="8685" w:dyaOrig="2551" w14:anchorId="408101AC">
          <v:shape id="_x0000_i1114" type="#_x0000_t75" style="width:435.75pt;height:127.35pt" o:ole="">
            <v:imagedata r:id="rId186" o:title=""/>
          </v:shape>
          <o:OLEObject Type="Embed" ProgID="Visio.Drawing.11" ShapeID="_x0000_i1114" DrawAspect="Content" ObjectID="_1725378553" r:id="rId187"/>
        </w:object>
      </w:r>
    </w:p>
    <w:p w14:paraId="123FE2BB" w14:textId="77777777" w:rsidR="005B7866" w:rsidRPr="00B06F7A" w:rsidRDefault="005B7866" w:rsidP="005B7866">
      <w:pPr>
        <w:pStyle w:val="TF"/>
      </w:pPr>
      <w:r w:rsidRPr="00B06F7A">
        <w:t>Figure 5.6.2.2.3-1: NF service consumer modifies a 5G VN Group</w:t>
      </w:r>
    </w:p>
    <w:p w14:paraId="37E9CA58" w14:textId="77777777" w:rsidR="005B7866" w:rsidRPr="00B06F7A" w:rsidRDefault="005B7866" w:rsidP="005B7866">
      <w:pPr>
        <w:pStyle w:val="B1"/>
      </w:pPr>
      <w:r w:rsidRPr="00B06F7A">
        <w:t>1.</w:t>
      </w:r>
      <w:r w:rsidRPr="00B06F7A">
        <w:tab/>
        <w:t xml:space="preserve">The NF service consumer sends a PATCH request to the resource that represents a 5G VN Group. </w:t>
      </w:r>
      <w:r w:rsidRPr="00B06F7A">
        <w:br/>
      </w:r>
      <w:r w:rsidRPr="00B06F7A">
        <w:br/>
        <w:t>If MTC Provider information and/or AF ID are received in the request, the UDM shall check whether the MTC Provider and/or the AF is allowed to perform this operation for the UE; otherwise, the UDM shall skip the MTC provider and/or AF authorization check.</w:t>
      </w:r>
    </w:p>
    <w:p w14:paraId="1F046478" w14:textId="77777777" w:rsidR="005B7866" w:rsidRPr="00B06F7A" w:rsidRDefault="005B7866" w:rsidP="005B7866">
      <w:pPr>
        <w:pStyle w:val="B1"/>
      </w:pPr>
      <w:r w:rsidRPr="00B06F7A">
        <w:lastRenderedPageBreak/>
        <w:t>2a.</w:t>
      </w:r>
      <w:r w:rsidRPr="00B06F7A">
        <w:tab/>
        <w:t>On success, the UDM responds with "204 No Content".</w:t>
      </w:r>
    </w:p>
    <w:p w14:paraId="4B487A0D" w14:textId="77777777" w:rsidR="004968D7" w:rsidRPr="00B06F7A" w:rsidRDefault="005B7866" w:rsidP="005B7866">
      <w:pPr>
        <w:pStyle w:val="B1"/>
      </w:pPr>
      <w:r w:rsidRPr="00B06F7A">
        <w:t>2b.</w:t>
      </w:r>
      <w:r w:rsidRPr="00B06F7A">
        <w:tab/>
        <w:t>If the external group id does not exist in the UDM, HTTP status code "404 Not Found" shall be returned including additional error information in the response body (in the "ProblemDetails" element).</w:t>
      </w:r>
    </w:p>
    <w:p w14:paraId="37617C1E" w14:textId="367F235C" w:rsidR="005B7866" w:rsidRPr="00B06F7A" w:rsidRDefault="005B7866" w:rsidP="005B7866">
      <w:pPr>
        <w:pStyle w:val="B1"/>
      </w:pPr>
      <w:r w:rsidRPr="00B06F7A">
        <w:t>2c. If MTC Provider or AF are not allowed to perform this operation for the UE, HTTP status code "403 Forbidden" shall be returned including additional error information in the response body (in the "ProblemDetails" element).</w:t>
      </w:r>
    </w:p>
    <w:p w14:paraId="31E35AC6" w14:textId="77777777" w:rsidR="005B7866" w:rsidRPr="00B06F7A" w:rsidRDefault="005B7866" w:rsidP="005B7866">
      <w:r w:rsidRPr="00B06F7A">
        <w:t>On failure, the appropriate HTTP status code indicating the error shall be returned and appropriate additional error information should be returned in the PATCH response body.</w:t>
      </w:r>
    </w:p>
    <w:p w14:paraId="7A1E2987" w14:textId="77777777" w:rsidR="005B7866" w:rsidRPr="00B06F7A" w:rsidRDefault="005B7866" w:rsidP="00C05182">
      <w:pPr>
        <w:pStyle w:val="Heading5"/>
      </w:pPr>
      <w:bookmarkStart w:id="1030" w:name="_Toc45027902"/>
      <w:bookmarkStart w:id="1031" w:name="_Toc45028737"/>
      <w:bookmarkStart w:id="1032" w:name="_Toc67681493"/>
      <w:bookmarkStart w:id="1033" w:name="_Toc27585066"/>
      <w:bookmarkStart w:id="1034" w:name="_Toc36457019"/>
      <w:bookmarkStart w:id="1035" w:name="_Toc114764266"/>
      <w:r w:rsidRPr="00B06F7A">
        <w:t>5.6.2.2.4</w:t>
      </w:r>
      <w:r w:rsidRPr="00B06F7A">
        <w:tab/>
        <w:t>SoR Information update</w:t>
      </w:r>
      <w:bookmarkEnd w:id="1030"/>
      <w:bookmarkEnd w:id="1031"/>
      <w:bookmarkEnd w:id="1032"/>
      <w:bookmarkEnd w:id="1035"/>
    </w:p>
    <w:p w14:paraId="722C2ACF" w14:textId="77777777" w:rsidR="005B7866" w:rsidRPr="00B06F7A" w:rsidRDefault="005B7866" w:rsidP="005B7866">
      <w:r w:rsidRPr="00B06F7A">
        <w:t>Figure 5.6.2.2.4-1 shows a scenario where the NF service consumer (e.g. SOR-AF) sends updated SoR Information for a UE to the UDM to trigger the sending of this updated SoR Information to the UE via the AMF (as per Annex C.3 of 3GPP TS 23.122 [20]). The request contains the identifier of the UE's parameter provision data ( .../{ueId}/pp-data), the SUPI in this case, and the modification instructions.</w:t>
      </w:r>
    </w:p>
    <w:p w14:paraId="23733053" w14:textId="77777777" w:rsidR="005B7866" w:rsidRPr="00B06F7A" w:rsidRDefault="005B7866" w:rsidP="005B7866">
      <w:pPr>
        <w:pStyle w:val="TH"/>
      </w:pPr>
      <w:r w:rsidRPr="00B06F7A">
        <w:rPr>
          <w:rFonts w:eastAsia="DengXian"/>
        </w:rPr>
        <w:object w:dxaOrig="8700" w:dyaOrig="2376" w14:anchorId="302A0006">
          <v:shape id="_x0000_i1115" type="#_x0000_t75" style="width:433.6pt;height:118.2pt" o:ole="">
            <v:imagedata r:id="rId188" o:title=""/>
          </v:shape>
          <o:OLEObject Type="Embed" ProgID="Visio.Drawing.11" ShapeID="_x0000_i1115" DrawAspect="Content" ObjectID="_1725378554" r:id="rId189"/>
        </w:object>
      </w:r>
    </w:p>
    <w:p w14:paraId="1511B400" w14:textId="77777777" w:rsidR="005B7866" w:rsidRPr="00B06F7A" w:rsidRDefault="005B7866" w:rsidP="005B7866">
      <w:pPr>
        <w:pStyle w:val="TF"/>
      </w:pPr>
      <w:r w:rsidRPr="00B06F7A">
        <w:t>Figure 5.6.2.2.4-1: NF service consumer updates SoR Information for a UE</w:t>
      </w:r>
    </w:p>
    <w:p w14:paraId="6333214A" w14:textId="1EA22971" w:rsidR="005B7866" w:rsidRPr="00B06F7A" w:rsidRDefault="005B7866" w:rsidP="005B7866">
      <w:pPr>
        <w:pStyle w:val="B1"/>
      </w:pPr>
      <w:r w:rsidRPr="00B06F7A">
        <w:t>1.</w:t>
      </w:r>
      <w:r w:rsidRPr="00B06F7A">
        <w:tab/>
        <w:t>The NF service consumer (e.g. SOR-AF) sends a PATCH request to the resource that represents a UE's modifiable subscription data, containing updated Steering of Roaming Information</w:t>
      </w:r>
      <w:r w:rsidR="00EC205D">
        <w:t xml:space="preserve"> (i.e. new </w:t>
      </w:r>
      <w:r w:rsidR="00EC205D" w:rsidRPr="00B935F0">
        <w:t>list of preferred PLMN/access technology combinations</w:t>
      </w:r>
      <w:r w:rsidR="00EC205D">
        <w:t>, the SOR-CMCI, if any,</w:t>
      </w:r>
      <w:r w:rsidR="00EC205D" w:rsidRPr="00B935F0">
        <w:t xml:space="preserve"> </w:t>
      </w:r>
      <w:r w:rsidR="00EC205D">
        <w:t xml:space="preserve">and the "Store the SOR-CMCI in the ME" indicator, if any, </w:t>
      </w:r>
      <w:r w:rsidR="00EC205D" w:rsidRPr="00B935F0">
        <w:t>or a secured packet for a UE</w:t>
      </w:r>
      <w:r w:rsidR="00EC205D">
        <w:t>)</w:t>
      </w:r>
      <w:r w:rsidRPr="00B06F7A">
        <w:t xml:space="preserve"> for a UE.</w:t>
      </w:r>
    </w:p>
    <w:p w14:paraId="3B91040D" w14:textId="77777777" w:rsidR="005B7866" w:rsidRPr="00B06F7A" w:rsidRDefault="005B7866" w:rsidP="005B7866">
      <w:pPr>
        <w:pStyle w:val="B1"/>
        <w:ind w:firstLine="0"/>
      </w:pPr>
      <w:bookmarkStart w:id="1036" w:name="_PERM_MCCTEMPBM_CRPT53560027___3"/>
      <w:r w:rsidRPr="00B06F7A">
        <w:t>The UDM, after contacting the AUSF to perform integrity protection and getting the related information (sorMacIausf and coutersor), shall immediately convey this updated SoR Information to the concerned UE by triggering a notification to the registered AMF (that has subscribed to receive notifications on change of AccessAndMobilitySubscriptionData) for the UE, if any, as per annex C.3 of 3GPP TS 23.122 [20]. Once the subscribing AMF is notified (or when no AMF has subscribed), the UDM shall delete the updated SorInfo and shall not send it as part of AccessAndMobilitySubscriptionData to an NF (e.g. AMF) retrieving the AccessAndMobilitySubscriptionData.</w:t>
      </w:r>
    </w:p>
    <w:bookmarkEnd w:id="1036"/>
    <w:p w14:paraId="45553D57" w14:textId="77777777" w:rsidR="005B7866" w:rsidRPr="00B06F7A" w:rsidRDefault="005B7866" w:rsidP="005B7866">
      <w:pPr>
        <w:pStyle w:val="B1"/>
      </w:pPr>
      <w:r w:rsidRPr="00B06F7A">
        <w:t>2a.</w:t>
      </w:r>
      <w:r w:rsidRPr="00B06F7A">
        <w:tab/>
        <w:t>The UDM responds with "204 No Content".</w:t>
      </w:r>
    </w:p>
    <w:p w14:paraId="721F0B8B" w14:textId="77777777" w:rsidR="005B7866" w:rsidRPr="00B06F7A" w:rsidRDefault="005B7866" w:rsidP="005B7866">
      <w:pPr>
        <w:pStyle w:val="B1"/>
      </w:pPr>
      <w:r w:rsidRPr="00B06F7A">
        <w:t>2b.</w:t>
      </w:r>
      <w:r w:rsidRPr="00B06F7A">
        <w:tab/>
      </w:r>
      <w:r w:rsidRPr="00B06F7A">
        <w:rPr>
          <w:lang w:val="sv-SE"/>
        </w:rPr>
        <w:t>If the operation cannot be authorized due to e.g UE isn't registered in the network, HTTP status code "403 Forbidden" should be returned including additional error information in the response body (in "ProblemDetails" element).</w:t>
      </w:r>
    </w:p>
    <w:p w14:paraId="2C0AC4A4" w14:textId="77777777" w:rsidR="005B7866" w:rsidRPr="00B06F7A" w:rsidRDefault="005B7866" w:rsidP="005B7866">
      <w:r w:rsidRPr="00B06F7A">
        <w:t>On failure, the appropriate HTTP status code indicating the error shall be returned and appropriate additional error information should be returned in the PATCH response body.</w:t>
      </w:r>
    </w:p>
    <w:p w14:paraId="7FCB9FC7" w14:textId="10BC3D01" w:rsidR="00D16AAB" w:rsidRPr="00B06F7A" w:rsidRDefault="00D16AAB" w:rsidP="00C05182">
      <w:pPr>
        <w:pStyle w:val="Heading5"/>
      </w:pPr>
      <w:bookmarkStart w:id="1037" w:name="_Toc45027903"/>
      <w:bookmarkStart w:id="1038" w:name="_Toc45028738"/>
      <w:bookmarkStart w:id="1039" w:name="_Toc67681494"/>
      <w:bookmarkStart w:id="1040" w:name="_Toc114764267"/>
      <w:r w:rsidRPr="00B06F7A">
        <w:t>5.6.2.2.</w:t>
      </w:r>
      <w:r w:rsidR="00F66429" w:rsidRPr="00B06F7A">
        <w:t>5</w:t>
      </w:r>
      <w:r w:rsidRPr="00B06F7A">
        <w:tab/>
        <w:t>Parameter Provisioning Data Entry per AF update</w:t>
      </w:r>
      <w:bookmarkEnd w:id="1040"/>
    </w:p>
    <w:p w14:paraId="41BD94E5" w14:textId="6C4FEF98" w:rsidR="00D16AAB" w:rsidRPr="00B06F7A" w:rsidRDefault="00D16AAB" w:rsidP="00D16AAB">
      <w:r w:rsidRPr="00B06F7A">
        <w:t>Figure 5.6.2.2.</w:t>
      </w:r>
      <w:r w:rsidR="00F66429" w:rsidRPr="00B06F7A">
        <w:t>5</w:t>
      </w:r>
      <w:r w:rsidRPr="00B06F7A">
        <w:t>-1 shows a scenario where the NF service consumer (e.g. NEF) sends a request to the UDM to update the Parameter Provisioning Data entry for a certain AF, which will influence the UE's subscription data (see 3GPP TS 23.502 [3] figure 4.15.6.2-1 step 2 and also 3GPP TS 23.273 [38] Figure 6.12.1-1 step 2). The NF consumer shall send a PUT request towards the resource URI of an existing Parameter Provisioning Data entry for the AF (.../{ueId}/pp-data-store/{afInstanceId}) with the new value in the request body. The URI variants ueId and afInstanceId shall take values as specified in Table 6.5.3.</w:t>
      </w:r>
      <w:r w:rsidR="0022165F">
        <w:t>4</w:t>
      </w:r>
      <w:r w:rsidRPr="00B06F7A">
        <w:t>.2-1.</w:t>
      </w:r>
    </w:p>
    <w:p w14:paraId="2105FBEC" w14:textId="77777777" w:rsidR="00D16AAB" w:rsidRPr="00B06F7A" w:rsidRDefault="00D16AAB" w:rsidP="00D16AAB">
      <w:pPr>
        <w:pStyle w:val="TH"/>
      </w:pPr>
      <w:r w:rsidRPr="00B06F7A">
        <w:object w:dxaOrig="8700" w:dyaOrig="2385" w14:anchorId="73A799FE">
          <v:shape id="_x0000_i1116" type="#_x0000_t75" style="width:433.6pt;height:120.35pt" o:ole="">
            <v:imagedata r:id="rId190" o:title=""/>
          </v:shape>
          <o:OLEObject Type="Embed" ProgID="Visio.Drawing.11" ShapeID="_x0000_i1116" DrawAspect="Content" ObjectID="_1725378555" r:id="rId191"/>
        </w:object>
      </w:r>
    </w:p>
    <w:p w14:paraId="7D9E4155" w14:textId="089672E4" w:rsidR="00D16AAB" w:rsidRPr="00B06F7A" w:rsidRDefault="00D16AAB" w:rsidP="00D16AAB">
      <w:pPr>
        <w:pStyle w:val="TF"/>
      </w:pPr>
      <w:r w:rsidRPr="00B06F7A">
        <w:t>Figure 5.6.2.2.</w:t>
      </w:r>
      <w:r w:rsidR="00F66429" w:rsidRPr="00B06F7A">
        <w:t>5</w:t>
      </w:r>
      <w:r w:rsidRPr="00B06F7A">
        <w:t>-1: NF service consumer updates a Parameter Provisioning Data Entry per AF</w:t>
      </w:r>
    </w:p>
    <w:p w14:paraId="3B3D475A" w14:textId="77777777" w:rsidR="00D16AAB" w:rsidRPr="00B06F7A" w:rsidRDefault="00D16AAB" w:rsidP="00D16AAB">
      <w:pPr>
        <w:pStyle w:val="B1"/>
      </w:pPr>
      <w:r w:rsidRPr="00B06F7A">
        <w:t>1.</w:t>
      </w:r>
      <w:r w:rsidRPr="00B06F7A">
        <w:tab/>
        <w:t>The NF service consumer (e.g. NEF) sends a PUT request to the resource that represents an existing Parameter Provisioning Data entry for the AF identified by the afInstnaceId. The request body shall contain a PpDataEntry object representing the new value of the resource.</w:t>
      </w:r>
      <w:r w:rsidRPr="00B06F7A">
        <w:br/>
      </w:r>
      <w:r w:rsidRPr="00B06F7A">
        <w:br/>
        <w:t>The UDM shall check whether the AF is allowed to perform this operation for the UE. If MTC Provider information is received in the request, the UDM shall check whether the MTC Provider is allowed to perform this operation for the UE; otherwise, the UDM shall skip the MTC provider authorization check.</w:t>
      </w:r>
    </w:p>
    <w:p w14:paraId="38E709B5" w14:textId="77777777" w:rsidR="00D16AAB" w:rsidRPr="00B06F7A" w:rsidRDefault="00D16AAB" w:rsidP="00D16AAB">
      <w:pPr>
        <w:pStyle w:val="B1"/>
      </w:pPr>
      <w:r w:rsidRPr="00B06F7A">
        <w:t>2a.</w:t>
      </w:r>
      <w:r w:rsidRPr="00B06F7A">
        <w:tab/>
        <w:t>The UDM responds with "204 No Content".</w:t>
      </w:r>
    </w:p>
    <w:p w14:paraId="7A4D6163" w14:textId="77777777" w:rsidR="004968D7" w:rsidRPr="00B06F7A" w:rsidRDefault="00D16AAB" w:rsidP="00D16AAB">
      <w:pPr>
        <w:pStyle w:val="B1"/>
      </w:pPr>
      <w:r w:rsidRPr="00B06F7A">
        <w:t>2b. If MTC Provider or AF are not allowed to perform this operation for the UE, HTTP status code "403 Forbidden" shall be returned including additional error information in the response body (in the "ProblemDetails" element).</w:t>
      </w:r>
    </w:p>
    <w:p w14:paraId="5DCF7D35" w14:textId="059E09E1" w:rsidR="00D16AAB" w:rsidRPr="00B06F7A" w:rsidRDefault="00D16AAB" w:rsidP="00D16AAB">
      <w:pPr>
        <w:pStyle w:val="NO"/>
      </w:pPr>
      <w:r w:rsidRPr="00B06F7A">
        <w:t>NOTE:</w:t>
      </w:r>
      <w:r w:rsidRPr="00B06F7A">
        <w:tab/>
        <w:t xml:space="preserve">Upon reception of an update or removal of maximum latency, maximum response time or DL Buffering Suggested Packet Count, UDM may need to adjust the value of active time and/or periodic registration timer and/or DL Buffering Suggested Packet Count and </w:t>
      </w:r>
      <w:r w:rsidRPr="00B06F7A">
        <w:rPr>
          <w:rFonts w:cs="Arial"/>
          <w:szCs w:val="18"/>
          <w:lang w:eastAsia="de-DE"/>
        </w:rPr>
        <w:t xml:space="preserve">the UDM </w:t>
      </w:r>
      <w:r w:rsidRPr="00B06F7A">
        <w:rPr>
          <w:lang w:eastAsia="zh-CN"/>
        </w:rPr>
        <w:t>shall notify AMF and/or SMF if the values are updated</w:t>
      </w:r>
      <w:r w:rsidRPr="00B06F7A">
        <w:t xml:space="preserve"> (see clause 4.15.6.3a of 3GPP TS 23.502 [3]).</w:t>
      </w:r>
    </w:p>
    <w:p w14:paraId="7C034ACB" w14:textId="25A5555E" w:rsidR="00D16AAB" w:rsidRPr="00B06F7A" w:rsidRDefault="00D16AAB" w:rsidP="00D16AAB">
      <w:r w:rsidRPr="00B06F7A">
        <w:t>On failure, the appropriate HTTP status code indicating the error shall be returned and appropriate additional error information should be returned in the PUT response body as specified in table 6.5.3.</w:t>
      </w:r>
      <w:r w:rsidR="0022165F">
        <w:t>4</w:t>
      </w:r>
      <w:r w:rsidRPr="00B06F7A">
        <w:t>.3.1-</w:t>
      </w:r>
      <w:r w:rsidR="0022165F">
        <w:t>3</w:t>
      </w:r>
      <w:r w:rsidRPr="00B06F7A">
        <w:t>.</w:t>
      </w:r>
    </w:p>
    <w:p w14:paraId="342685D8" w14:textId="77777777" w:rsidR="005B7866" w:rsidRPr="00B06F7A" w:rsidRDefault="005B7866" w:rsidP="00C05182">
      <w:pPr>
        <w:pStyle w:val="Heading4"/>
      </w:pPr>
      <w:bookmarkStart w:id="1041" w:name="_Toc114764268"/>
      <w:r w:rsidRPr="00B06F7A">
        <w:t>5.6.2.3</w:t>
      </w:r>
      <w:r w:rsidRPr="00B06F7A">
        <w:tab/>
        <w:t>Create</w:t>
      </w:r>
      <w:bookmarkEnd w:id="1033"/>
      <w:bookmarkEnd w:id="1034"/>
      <w:bookmarkEnd w:id="1037"/>
      <w:bookmarkEnd w:id="1038"/>
      <w:bookmarkEnd w:id="1039"/>
      <w:bookmarkEnd w:id="1041"/>
    </w:p>
    <w:p w14:paraId="44E98723" w14:textId="77777777" w:rsidR="005B7866" w:rsidRPr="00B06F7A" w:rsidRDefault="005B7866" w:rsidP="00C05182">
      <w:pPr>
        <w:pStyle w:val="Heading5"/>
      </w:pPr>
      <w:bookmarkStart w:id="1042" w:name="_Toc27585067"/>
      <w:bookmarkStart w:id="1043" w:name="_Toc36457020"/>
      <w:bookmarkStart w:id="1044" w:name="_Toc45027904"/>
      <w:bookmarkStart w:id="1045" w:name="_Toc45028739"/>
      <w:bookmarkStart w:id="1046" w:name="_Toc67681495"/>
      <w:bookmarkStart w:id="1047" w:name="_Toc114764269"/>
      <w:r w:rsidRPr="00B06F7A">
        <w:t>5.6.2.3.1</w:t>
      </w:r>
      <w:r w:rsidRPr="00B06F7A">
        <w:tab/>
        <w:t>General</w:t>
      </w:r>
      <w:bookmarkEnd w:id="1042"/>
      <w:bookmarkEnd w:id="1043"/>
      <w:bookmarkEnd w:id="1044"/>
      <w:bookmarkEnd w:id="1045"/>
      <w:bookmarkEnd w:id="1046"/>
      <w:bookmarkEnd w:id="1047"/>
    </w:p>
    <w:p w14:paraId="4DF2111F" w14:textId="77777777" w:rsidR="005B7866" w:rsidRPr="00B06F7A" w:rsidRDefault="005B7866" w:rsidP="005B7866">
      <w:r w:rsidRPr="00B06F7A">
        <w:t>The following procedures using the Create service operation are supported:</w:t>
      </w:r>
    </w:p>
    <w:p w14:paraId="3BAF6518" w14:textId="77777777" w:rsidR="00D16AAB" w:rsidRPr="00B06F7A" w:rsidRDefault="005B7866" w:rsidP="00D16AAB">
      <w:pPr>
        <w:pStyle w:val="B1"/>
      </w:pPr>
      <w:r w:rsidRPr="00B06F7A">
        <w:t>-</w:t>
      </w:r>
      <w:r w:rsidRPr="00B06F7A">
        <w:tab/>
        <w:t>5G-VN-Group creation</w:t>
      </w:r>
    </w:p>
    <w:p w14:paraId="5A87B012" w14:textId="52C60CB4" w:rsidR="005B7866" w:rsidRPr="00B06F7A" w:rsidRDefault="00D16AAB" w:rsidP="00D16AAB">
      <w:pPr>
        <w:pStyle w:val="B1"/>
      </w:pPr>
      <w:r w:rsidRPr="00B06F7A">
        <w:t>-</w:t>
      </w:r>
      <w:r w:rsidRPr="00B06F7A">
        <w:tab/>
        <w:t>Parameter Provisioning Data Entry per AF creation</w:t>
      </w:r>
    </w:p>
    <w:p w14:paraId="227A8C44" w14:textId="77777777" w:rsidR="005B7866" w:rsidRPr="00B06F7A" w:rsidRDefault="005B7866" w:rsidP="00C05182">
      <w:pPr>
        <w:pStyle w:val="Heading5"/>
      </w:pPr>
      <w:bookmarkStart w:id="1048" w:name="_Toc27585068"/>
      <w:bookmarkStart w:id="1049" w:name="_Toc36457021"/>
      <w:bookmarkStart w:id="1050" w:name="_Toc45027905"/>
      <w:bookmarkStart w:id="1051" w:name="_Toc45028740"/>
      <w:bookmarkStart w:id="1052" w:name="_Toc67681496"/>
      <w:bookmarkStart w:id="1053" w:name="_Toc114764270"/>
      <w:r w:rsidRPr="00B06F7A">
        <w:t>5.6.2.3.2</w:t>
      </w:r>
      <w:r w:rsidRPr="00B06F7A">
        <w:tab/>
        <w:t>5G-VN-Group creation</w:t>
      </w:r>
      <w:bookmarkEnd w:id="1048"/>
      <w:bookmarkEnd w:id="1049"/>
      <w:bookmarkEnd w:id="1050"/>
      <w:bookmarkEnd w:id="1051"/>
      <w:bookmarkEnd w:id="1052"/>
      <w:bookmarkEnd w:id="1053"/>
    </w:p>
    <w:p w14:paraId="5263CB7E" w14:textId="77777777" w:rsidR="005B7866" w:rsidRPr="00B06F7A" w:rsidRDefault="005B7866" w:rsidP="005B7866">
      <w:r w:rsidRPr="00B06F7A">
        <w:t>Figure 5.6.2.3.2-1 shows a scenario where the NF service consumer sends a request to the UDM to create a 5G VN Group. The request contains the group's external identifier and the group configuration.</w:t>
      </w:r>
    </w:p>
    <w:p w14:paraId="598282DA" w14:textId="77777777" w:rsidR="005B7866" w:rsidRPr="00B06F7A" w:rsidRDefault="005B7866" w:rsidP="005B7866">
      <w:pPr>
        <w:pStyle w:val="TH"/>
      </w:pPr>
      <w:r w:rsidRPr="00B06F7A">
        <w:object w:dxaOrig="8700" w:dyaOrig="2383" w14:anchorId="564FA62B">
          <v:shape id="_x0000_i1117" type="#_x0000_t75" style="width:433.6pt;height:119.8pt" o:ole="">
            <v:imagedata r:id="rId192" o:title=""/>
          </v:shape>
          <o:OLEObject Type="Embed" ProgID="Visio.Drawing.11" ShapeID="_x0000_i1117" DrawAspect="Content" ObjectID="_1725378556" r:id="rId193"/>
        </w:object>
      </w:r>
    </w:p>
    <w:p w14:paraId="7EE2DC7A" w14:textId="77777777" w:rsidR="005B7866" w:rsidRPr="00B06F7A" w:rsidRDefault="005B7866" w:rsidP="005B7866">
      <w:pPr>
        <w:pStyle w:val="TF"/>
      </w:pPr>
      <w:r w:rsidRPr="00B06F7A">
        <w:t>Figure 5.6.2.3.2-1: NF service consumer creates a 5G-VN-Group</w:t>
      </w:r>
    </w:p>
    <w:p w14:paraId="60313B1D" w14:textId="77777777" w:rsidR="005B7866" w:rsidRPr="00B06F7A" w:rsidRDefault="005B7866" w:rsidP="005B7866">
      <w:pPr>
        <w:pStyle w:val="B1"/>
      </w:pPr>
      <w:r w:rsidRPr="00B06F7A">
        <w:lastRenderedPageBreak/>
        <w:t>1.</w:t>
      </w:r>
      <w:r w:rsidRPr="00B06F7A">
        <w:tab/>
        <w:t xml:space="preserve">The NF service consumer sends a PUT request to the resource .../5g-vn-groups/{extGroupId}, to create a 5G VN Group as present in the message body. </w:t>
      </w:r>
      <w:r w:rsidRPr="00B06F7A">
        <w:br/>
      </w:r>
      <w:r w:rsidRPr="00B06F7A">
        <w:br/>
        <w:t>If MTC Provider information and/or AF ID are received in the request, the UDM shall check whether the MTC Provider and/or the AF is allowed to perform this operation for the UE; otherwise, the UDM shall skip the MTC provider and/or AF authorization check.</w:t>
      </w:r>
    </w:p>
    <w:p w14:paraId="5BB5BF0B" w14:textId="77777777" w:rsidR="005B7866" w:rsidRPr="00B06F7A" w:rsidRDefault="005B7866" w:rsidP="005B7866">
      <w:pPr>
        <w:pStyle w:val="B1"/>
      </w:pPr>
      <w:r w:rsidRPr="00B06F7A">
        <w:t>2a.</w:t>
      </w:r>
      <w:r w:rsidRPr="00B06F7A">
        <w:tab/>
        <w:t>On success the UDM responds with "201 Created".</w:t>
      </w:r>
    </w:p>
    <w:p w14:paraId="666EFE55" w14:textId="77777777" w:rsidR="005B7866" w:rsidRPr="00B06F7A" w:rsidRDefault="005B7866" w:rsidP="005B7866">
      <w:pPr>
        <w:pStyle w:val="B1"/>
      </w:pPr>
      <w:r w:rsidRPr="00B06F7A">
        <w:t>2b.</w:t>
      </w:r>
      <w:r w:rsidRPr="00B06F7A">
        <w:tab/>
        <w:t>If the creation can't be accepted (e.g. MTC Provider or AF are not allowed to perform this operation for the UE), HTTP status code "403 Forbidden" should be returned including additional error information in the response body (in the "ProblemDetails" element).</w:t>
      </w:r>
    </w:p>
    <w:p w14:paraId="4B1FEDF3" w14:textId="77777777" w:rsidR="005B7866" w:rsidRPr="00B06F7A" w:rsidRDefault="005B7866" w:rsidP="005B7866">
      <w:r w:rsidRPr="00B06F7A">
        <w:t>On failure, the appropriate HTTP status code indicating the error shall be returned and appropriate additional error information should be returned in the PUT response body.</w:t>
      </w:r>
    </w:p>
    <w:p w14:paraId="2ED9498A" w14:textId="1E5DAAE6" w:rsidR="00D16AAB" w:rsidRPr="00B06F7A" w:rsidRDefault="00D16AAB" w:rsidP="00C05182">
      <w:pPr>
        <w:pStyle w:val="Heading5"/>
      </w:pPr>
      <w:bookmarkStart w:id="1054" w:name="_Toc27585069"/>
      <w:bookmarkStart w:id="1055" w:name="_Toc36457022"/>
      <w:bookmarkStart w:id="1056" w:name="_Toc45027906"/>
      <w:bookmarkStart w:id="1057" w:name="_Toc45028741"/>
      <w:bookmarkStart w:id="1058" w:name="_Toc67681497"/>
      <w:bookmarkStart w:id="1059" w:name="_Toc114764271"/>
      <w:r w:rsidRPr="00B06F7A">
        <w:t>5.6.2.3.</w:t>
      </w:r>
      <w:r w:rsidR="00F66429" w:rsidRPr="00B06F7A">
        <w:t>3</w:t>
      </w:r>
      <w:r w:rsidRPr="00B06F7A">
        <w:tab/>
        <w:t>Parameter Provisioning Data Entry per AF creation</w:t>
      </w:r>
      <w:bookmarkEnd w:id="1059"/>
    </w:p>
    <w:p w14:paraId="60E6F5D1" w14:textId="52C8ABBF" w:rsidR="00D16AAB" w:rsidRPr="00B06F7A" w:rsidRDefault="00D16AAB" w:rsidP="00D16AAB">
      <w:r w:rsidRPr="00B06F7A">
        <w:t>Figure 5.6.2.2.</w:t>
      </w:r>
      <w:r w:rsidR="00F66429" w:rsidRPr="00B06F7A">
        <w:t>3</w:t>
      </w:r>
      <w:r w:rsidRPr="00B06F7A">
        <w:t>-1 shows a scenario where the NF service consumer (e.g. NEF) sends a request to the UDM to create the Parameter Provisioning Data entry for a certain AF, which will influence the UE's subscription data (see 3GPP TS 23.502 [3] figure 4.15.6.2-1 step 2 and also 3GPP TS 23.273 [38] Figure 6.12.1-1 step 2). The NF consumer shall send a PUT request towards the resource URI of new Parameter Provisioning Data entry for the AF (.../{ueId}/pp-data-store/{afInstanceId}) with the new value in the request body. The URI variants ueId and afInstanceId shall take values as specified in Table 6.5.3.</w:t>
      </w:r>
      <w:r w:rsidR="0022165F">
        <w:t>4</w:t>
      </w:r>
      <w:r w:rsidRPr="00B06F7A">
        <w:t>.2-1.</w:t>
      </w:r>
    </w:p>
    <w:p w14:paraId="17714618" w14:textId="77777777" w:rsidR="00D16AAB" w:rsidRPr="00B06F7A" w:rsidRDefault="00D16AAB" w:rsidP="00D16AAB">
      <w:pPr>
        <w:pStyle w:val="TH"/>
      </w:pPr>
      <w:r w:rsidRPr="00B06F7A">
        <w:object w:dxaOrig="8700" w:dyaOrig="2385" w14:anchorId="2BA3329C">
          <v:shape id="_x0000_i1118" type="#_x0000_t75" style="width:433.6pt;height:120.35pt" o:ole="">
            <v:imagedata r:id="rId194" o:title=""/>
          </v:shape>
          <o:OLEObject Type="Embed" ProgID="Visio.Drawing.11" ShapeID="_x0000_i1118" DrawAspect="Content" ObjectID="_1725378557" r:id="rId195"/>
        </w:object>
      </w:r>
    </w:p>
    <w:p w14:paraId="6F9AC129" w14:textId="6BC14102" w:rsidR="00D16AAB" w:rsidRPr="00B06F7A" w:rsidRDefault="00D16AAB" w:rsidP="00D16AAB">
      <w:pPr>
        <w:pStyle w:val="TF"/>
      </w:pPr>
      <w:r w:rsidRPr="00B06F7A">
        <w:t>Figure 5.6.2.3.</w:t>
      </w:r>
      <w:r w:rsidR="00F66429" w:rsidRPr="00B06F7A">
        <w:t>3</w:t>
      </w:r>
      <w:r w:rsidRPr="00B06F7A">
        <w:t>-1: NF service consumer creates a Parameter Provisioning Data Entry per AF</w:t>
      </w:r>
    </w:p>
    <w:p w14:paraId="1EF135D0" w14:textId="77777777" w:rsidR="00D16AAB" w:rsidRPr="00B06F7A" w:rsidRDefault="00D16AAB" w:rsidP="00D16AAB">
      <w:pPr>
        <w:pStyle w:val="B1"/>
      </w:pPr>
      <w:r w:rsidRPr="00B06F7A">
        <w:t>1.</w:t>
      </w:r>
      <w:r w:rsidRPr="00B06F7A">
        <w:tab/>
        <w:t>The NF service consumer (e.g. NEF) sends a PUT request to the resource that represents the new Parameter Provisioning Data entry for the AF identified by the afInstnaceId. The request body shall contain a PpDataEntry object representing the value of the new resource.</w:t>
      </w:r>
      <w:r w:rsidRPr="00B06F7A">
        <w:br/>
      </w:r>
      <w:r w:rsidRPr="00B06F7A">
        <w:br/>
        <w:t>The UDM shall check whether the AF is allowed to perform this operation for the UE. If MTC Provider information is received in the request, the UDM shall check whether the MTC Provider is allowed to perform this operation for the UE; otherwise, the UDM shall skip the MTC provider authorization check.</w:t>
      </w:r>
    </w:p>
    <w:p w14:paraId="26AA200A" w14:textId="77777777" w:rsidR="00D16AAB" w:rsidRPr="00B06F7A" w:rsidRDefault="00D16AAB" w:rsidP="00D16AAB">
      <w:pPr>
        <w:pStyle w:val="B1"/>
      </w:pPr>
      <w:r w:rsidRPr="00B06F7A">
        <w:t>2a.</w:t>
      </w:r>
      <w:r w:rsidRPr="00B06F7A">
        <w:tab/>
        <w:t>The UDM responds with "201 Created" and the response body shall contain a PpDataEntry object representing the new created resource.</w:t>
      </w:r>
    </w:p>
    <w:p w14:paraId="2FCF02A0" w14:textId="77777777" w:rsidR="004968D7" w:rsidRPr="00B06F7A" w:rsidRDefault="00D16AAB" w:rsidP="00D16AAB">
      <w:pPr>
        <w:pStyle w:val="B1"/>
      </w:pPr>
      <w:r w:rsidRPr="00B06F7A">
        <w:t>2b. If MTC Provider or AF are not allowed to perform this operation for the UE, HTTP status code "403 Forbidden" shall be returned including additional error information in the response body (in the "ProblemDetails" element).</w:t>
      </w:r>
    </w:p>
    <w:p w14:paraId="648516B9" w14:textId="33A47876" w:rsidR="00D16AAB" w:rsidRPr="00B06F7A" w:rsidRDefault="00D16AAB" w:rsidP="00D16AAB">
      <w:pPr>
        <w:pStyle w:val="NO"/>
      </w:pPr>
      <w:r w:rsidRPr="00B06F7A">
        <w:t>NOTE:</w:t>
      </w:r>
      <w:r w:rsidRPr="00B06F7A">
        <w:tab/>
        <w:t xml:space="preserve">Upon reception of creation of maximum latency, maximum response time or DL Buffering Suggested Packet Count, UDM may need to adjust the value of active time and/or periodic registration timer and/or DL Buffering Suggested Packet Count and </w:t>
      </w:r>
      <w:r w:rsidRPr="00B06F7A">
        <w:rPr>
          <w:rFonts w:cs="Arial"/>
          <w:szCs w:val="18"/>
          <w:lang w:eastAsia="de-DE"/>
        </w:rPr>
        <w:t xml:space="preserve">the UDM </w:t>
      </w:r>
      <w:r w:rsidRPr="00B06F7A">
        <w:rPr>
          <w:lang w:eastAsia="zh-CN"/>
        </w:rPr>
        <w:t>shall notify AMF and/or SMF if the values are updated</w:t>
      </w:r>
      <w:r w:rsidRPr="00B06F7A">
        <w:t xml:space="preserve"> (see clause 4.15.6.3a of 3GPP TS 23.502 [3]).</w:t>
      </w:r>
    </w:p>
    <w:p w14:paraId="60C5ABCB" w14:textId="5EDAD8DB" w:rsidR="00D16AAB" w:rsidRPr="00B06F7A" w:rsidRDefault="00D16AAB" w:rsidP="00D16AAB">
      <w:r w:rsidRPr="00B06F7A">
        <w:t>On failure, the appropriate HTTP status code indicating the error shall be returned and appropriate additional error information should be returned in the PUT response body as specified in table 6.5.3.</w:t>
      </w:r>
      <w:r w:rsidR="0022165F">
        <w:t>4</w:t>
      </w:r>
      <w:r w:rsidRPr="00B06F7A">
        <w:t>.3.1-</w:t>
      </w:r>
      <w:r w:rsidR="0022165F">
        <w:t>3</w:t>
      </w:r>
      <w:r w:rsidRPr="00B06F7A">
        <w:t>.</w:t>
      </w:r>
    </w:p>
    <w:p w14:paraId="22F872C6" w14:textId="77777777" w:rsidR="005B7866" w:rsidRPr="00B06F7A" w:rsidRDefault="005B7866" w:rsidP="00C05182">
      <w:pPr>
        <w:pStyle w:val="Heading4"/>
      </w:pPr>
      <w:bookmarkStart w:id="1060" w:name="_Toc114764272"/>
      <w:r w:rsidRPr="00B06F7A">
        <w:lastRenderedPageBreak/>
        <w:t>5.6.2.4</w:t>
      </w:r>
      <w:r w:rsidRPr="00B06F7A">
        <w:tab/>
        <w:t>Delete</w:t>
      </w:r>
      <w:bookmarkEnd w:id="1054"/>
      <w:bookmarkEnd w:id="1055"/>
      <w:bookmarkEnd w:id="1056"/>
      <w:bookmarkEnd w:id="1057"/>
      <w:bookmarkEnd w:id="1058"/>
      <w:bookmarkEnd w:id="1060"/>
    </w:p>
    <w:p w14:paraId="3057D432" w14:textId="77777777" w:rsidR="005B7866" w:rsidRPr="00B06F7A" w:rsidRDefault="005B7866" w:rsidP="00C05182">
      <w:pPr>
        <w:pStyle w:val="Heading5"/>
      </w:pPr>
      <w:bookmarkStart w:id="1061" w:name="_Toc27585070"/>
      <w:bookmarkStart w:id="1062" w:name="_Toc36457023"/>
      <w:bookmarkStart w:id="1063" w:name="_Toc45027907"/>
      <w:bookmarkStart w:id="1064" w:name="_Toc45028742"/>
      <w:bookmarkStart w:id="1065" w:name="_Toc67681498"/>
      <w:bookmarkStart w:id="1066" w:name="_Toc114764273"/>
      <w:r w:rsidRPr="00B06F7A">
        <w:t>5.6.2.4.1</w:t>
      </w:r>
      <w:r w:rsidRPr="00B06F7A">
        <w:tab/>
        <w:t>General</w:t>
      </w:r>
      <w:bookmarkEnd w:id="1061"/>
      <w:bookmarkEnd w:id="1062"/>
      <w:bookmarkEnd w:id="1063"/>
      <w:bookmarkEnd w:id="1064"/>
      <w:bookmarkEnd w:id="1065"/>
      <w:bookmarkEnd w:id="1066"/>
    </w:p>
    <w:p w14:paraId="347459D5" w14:textId="77777777" w:rsidR="005B7866" w:rsidRPr="00B06F7A" w:rsidRDefault="005B7866" w:rsidP="005B7866">
      <w:r w:rsidRPr="00B06F7A">
        <w:t>The following procedures using the Delete service operation are supported:</w:t>
      </w:r>
    </w:p>
    <w:p w14:paraId="0DFB9B53" w14:textId="77777777" w:rsidR="00D16AAB" w:rsidRPr="00B06F7A" w:rsidRDefault="005B7866" w:rsidP="00D16AAB">
      <w:pPr>
        <w:pStyle w:val="B1"/>
      </w:pPr>
      <w:r w:rsidRPr="00B06F7A">
        <w:t>-</w:t>
      </w:r>
      <w:r w:rsidRPr="00B06F7A">
        <w:tab/>
        <w:t>5G-VN-Group deletion</w:t>
      </w:r>
    </w:p>
    <w:p w14:paraId="6EA707C8" w14:textId="08827794" w:rsidR="005B7866" w:rsidRPr="00B06F7A" w:rsidRDefault="00D16AAB" w:rsidP="00D16AAB">
      <w:pPr>
        <w:pStyle w:val="B1"/>
      </w:pPr>
      <w:r w:rsidRPr="00B06F7A">
        <w:t>-</w:t>
      </w:r>
      <w:r w:rsidRPr="00B06F7A">
        <w:tab/>
        <w:t>Parameter Provisioning Data Entry per AF deletion</w:t>
      </w:r>
    </w:p>
    <w:p w14:paraId="18E287D5" w14:textId="77777777" w:rsidR="005B7866" w:rsidRPr="00B06F7A" w:rsidRDefault="005B7866" w:rsidP="00C05182">
      <w:pPr>
        <w:pStyle w:val="Heading5"/>
      </w:pPr>
      <w:bookmarkStart w:id="1067" w:name="_Toc27585071"/>
      <w:bookmarkStart w:id="1068" w:name="_Toc36457024"/>
      <w:bookmarkStart w:id="1069" w:name="_Toc45027908"/>
      <w:bookmarkStart w:id="1070" w:name="_Toc45028743"/>
      <w:bookmarkStart w:id="1071" w:name="_Toc67681499"/>
      <w:bookmarkStart w:id="1072" w:name="_Toc114764274"/>
      <w:r w:rsidRPr="00B06F7A">
        <w:t>5.6.2.4.2</w:t>
      </w:r>
      <w:r w:rsidRPr="00B06F7A">
        <w:tab/>
        <w:t>5G-VN-Group deletion</w:t>
      </w:r>
      <w:bookmarkEnd w:id="1067"/>
      <w:bookmarkEnd w:id="1068"/>
      <w:bookmarkEnd w:id="1069"/>
      <w:bookmarkEnd w:id="1070"/>
      <w:bookmarkEnd w:id="1071"/>
      <w:bookmarkEnd w:id="1072"/>
    </w:p>
    <w:p w14:paraId="4581B9BD" w14:textId="77777777" w:rsidR="005B7866" w:rsidRPr="00B06F7A" w:rsidRDefault="005B7866" w:rsidP="005B7866">
      <w:r w:rsidRPr="00B06F7A">
        <w:t>Figure 5.6.2.4.2-1 shows a scenario where the NF service consumer sends a request to the UDM to delete a 5G VN Group. The request contains the group's external identifier.</w:t>
      </w:r>
    </w:p>
    <w:p w14:paraId="1CBF6CD1" w14:textId="77777777" w:rsidR="005B7866" w:rsidRPr="00B06F7A" w:rsidRDefault="005B7866" w:rsidP="005B7866">
      <w:pPr>
        <w:pStyle w:val="TH"/>
      </w:pPr>
      <w:r w:rsidRPr="00B06F7A">
        <w:object w:dxaOrig="8685" w:dyaOrig="2370" w14:anchorId="48A69E1B">
          <v:shape id="_x0000_i1119" type="#_x0000_t75" style="width:435.75pt;height:118.2pt" o:ole="">
            <v:imagedata r:id="rId196" o:title=""/>
          </v:shape>
          <o:OLEObject Type="Embed" ProgID="Visio.Drawing.11" ShapeID="_x0000_i1119" DrawAspect="Content" ObjectID="_1725378558" r:id="rId197"/>
        </w:object>
      </w:r>
    </w:p>
    <w:p w14:paraId="76BE49A4" w14:textId="77777777" w:rsidR="005B7866" w:rsidRPr="00B06F7A" w:rsidRDefault="005B7866" w:rsidP="005B7866">
      <w:pPr>
        <w:pStyle w:val="TF"/>
      </w:pPr>
      <w:r w:rsidRPr="00B06F7A">
        <w:t>Figure 5.6.2.4.2-1: NF service consumer deletes a 5G-VN-Group</w:t>
      </w:r>
    </w:p>
    <w:p w14:paraId="7D1C0FDC" w14:textId="77777777" w:rsidR="005B7866" w:rsidRPr="00B06F7A" w:rsidRDefault="005B7866" w:rsidP="005B7866">
      <w:pPr>
        <w:pStyle w:val="B1"/>
      </w:pPr>
      <w:r w:rsidRPr="00B06F7A">
        <w:t>1.</w:t>
      </w:r>
      <w:r w:rsidRPr="00B06F7A">
        <w:tab/>
        <w:t xml:space="preserve">The NF service consumer sends a DELETE request to the resource .../5g-vn-groups/{extGroupId}, to delete the 5G VN Group identified by the external group id. </w:t>
      </w:r>
      <w:r w:rsidRPr="00B06F7A">
        <w:br/>
      </w:r>
      <w:r w:rsidRPr="00B06F7A">
        <w:br/>
        <w:t>If MTC Provider information and/or AF ID are received in the request, the UDM shall check whether the MTC Provider and/or the AF is allowed to perform this operation for the UE; otherwise, the UDM shall skip the MTC provider and/or AF authorization check.</w:t>
      </w:r>
    </w:p>
    <w:p w14:paraId="389971B8" w14:textId="77777777" w:rsidR="005B7866" w:rsidRPr="00B06F7A" w:rsidRDefault="005B7866" w:rsidP="005B7866">
      <w:pPr>
        <w:pStyle w:val="B1"/>
      </w:pPr>
      <w:r w:rsidRPr="00B06F7A">
        <w:t>2a.</w:t>
      </w:r>
      <w:r w:rsidRPr="00B06F7A">
        <w:tab/>
        <w:t>On success, the UDM responds with "204 No Content".</w:t>
      </w:r>
    </w:p>
    <w:p w14:paraId="45787EF1" w14:textId="77777777" w:rsidR="004968D7" w:rsidRPr="00B06F7A" w:rsidRDefault="005B7866" w:rsidP="005B7866">
      <w:pPr>
        <w:pStyle w:val="B1"/>
      </w:pPr>
      <w:r w:rsidRPr="00B06F7A">
        <w:t>2b.</w:t>
      </w:r>
      <w:r w:rsidRPr="00B06F7A">
        <w:tab/>
        <w:t>If the external group id does not exist in the UDM, HTTP status code "404 Not Found" shall be returned including additional error information in the response body (in the "ProblemDetails" element).</w:t>
      </w:r>
    </w:p>
    <w:p w14:paraId="7F778F3F" w14:textId="3AAAAC4F" w:rsidR="005B7866" w:rsidRPr="00B06F7A" w:rsidRDefault="005B7866" w:rsidP="005B7866">
      <w:pPr>
        <w:pStyle w:val="B1"/>
      </w:pPr>
      <w:r w:rsidRPr="00B06F7A">
        <w:t>2c. If MTC Provider or AF are not allowed to perform this operation for the UE, HTTP status code "403 Forbidden" shall be returned including additional error information in the response body (in the "ProblemDetails" element).</w:t>
      </w:r>
    </w:p>
    <w:p w14:paraId="28BF4F1C" w14:textId="77777777" w:rsidR="005B7866" w:rsidRPr="00B06F7A" w:rsidRDefault="005B7866" w:rsidP="005B7866">
      <w:r w:rsidRPr="00B06F7A">
        <w:t>On failure, the appropriate HTTP status code indicating the error shall be returned and appropriate additional error information should be returned in the DELETE response body.</w:t>
      </w:r>
    </w:p>
    <w:p w14:paraId="66016B06" w14:textId="3E632C74" w:rsidR="00D16AAB" w:rsidRPr="00B06F7A" w:rsidRDefault="00D16AAB" w:rsidP="00C05182">
      <w:pPr>
        <w:pStyle w:val="Heading5"/>
      </w:pPr>
      <w:bookmarkStart w:id="1073" w:name="_Toc67681500"/>
      <w:bookmarkStart w:id="1074" w:name="_Toc27585072"/>
      <w:bookmarkStart w:id="1075" w:name="_Toc36457025"/>
      <w:bookmarkStart w:id="1076" w:name="_Toc45027909"/>
      <w:bookmarkStart w:id="1077" w:name="_Toc45028744"/>
      <w:bookmarkStart w:id="1078" w:name="_Toc114764275"/>
      <w:r w:rsidRPr="00B06F7A">
        <w:t>5.6.2.4.</w:t>
      </w:r>
      <w:r w:rsidR="00F66429" w:rsidRPr="00B06F7A">
        <w:t>3</w:t>
      </w:r>
      <w:r w:rsidRPr="00B06F7A">
        <w:tab/>
        <w:t>Parameter Provisioning Data Entry per AF deletion</w:t>
      </w:r>
      <w:bookmarkEnd w:id="1078"/>
    </w:p>
    <w:p w14:paraId="5F73A90F" w14:textId="0CBE43C5" w:rsidR="00D16AAB" w:rsidRPr="00B06F7A" w:rsidRDefault="00D16AAB" w:rsidP="00D16AAB">
      <w:r w:rsidRPr="00B06F7A">
        <w:t>Figure 5.6.2.4.</w:t>
      </w:r>
      <w:r w:rsidR="00F66429" w:rsidRPr="00B06F7A">
        <w:t>3</w:t>
      </w:r>
      <w:r w:rsidRPr="00B06F7A">
        <w:t>-1 shows a scenario where the NF service consumer (e.g. NEF) sends a request to the UDM to delete a Parameter Provisioning Data Entry for a certain AF. The NF consumer shall send a DELETE request towards the resource URI of an existing Parameter Provisioning Data entry for the AF (.../{ueId}/pp-data-store/{afInstanceId}). The URI variants ueId and afInstanceId shall take values as specified in Table 6.5.3.</w:t>
      </w:r>
      <w:r w:rsidR="0022165F">
        <w:t>4</w:t>
      </w:r>
      <w:r w:rsidRPr="00B06F7A">
        <w:t>.2-1.</w:t>
      </w:r>
    </w:p>
    <w:p w14:paraId="73298328" w14:textId="77777777" w:rsidR="00D16AAB" w:rsidRPr="00B06F7A" w:rsidRDefault="00D16AAB" w:rsidP="00D16AAB">
      <w:pPr>
        <w:pStyle w:val="TH"/>
      </w:pPr>
      <w:r w:rsidRPr="00B06F7A">
        <w:object w:dxaOrig="8700" w:dyaOrig="2385" w14:anchorId="725946E3">
          <v:shape id="_x0000_i1120" type="#_x0000_t75" style="width:433.6pt;height:120.35pt" o:ole="">
            <v:imagedata r:id="rId198" o:title=""/>
          </v:shape>
          <o:OLEObject Type="Embed" ProgID="Visio.Drawing.11" ShapeID="_x0000_i1120" DrawAspect="Content" ObjectID="_1725378559" r:id="rId199"/>
        </w:object>
      </w:r>
    </w:p>
    <w:p w14:paraId="1A998627" w14:textId="63A05227" w:rsidR="00D16AAB" w:rsidRPr="00B06F7A" w:rsidRDefault="00D16AAB" w:rsidP="00D16AAB">
      <w:pPr>
        <w:pStyle w:val="TF"/>
      </w:pPr>
      <w:r w:rsidRPr="00B06F7A">
        <w:t>Figure 5.6.2.4.</w:t>
      </w:r>
      <w:r w:rsidR="00F66429" w:rsidRPr="00B06F7A">
        <w:t>3</w:t>
      </w:r>
      <w:r w:rsidRPr="00B06F7A">
        <w:t>-1: NF service consumer deletes a Parameter Provisioning Data Entry per AF</w:t>
      </w:r>
    </w:p>
    <w:p w14:paraId="0EBC39F2" w14:textId="77777777" w:rsidR="00D16AAB" w:rsidRPr="00B06F7A" w:rsidRDefault="00D16AAB" w:rsidP="00D16AAB">
      <w:pPr>
        <w:pStyle w:val="B1"/>
      </w:pPr>
      <w:r w:rsidRPr="00B06F7A">
        <w:t>1.</w:t>
      </w:r>
      <w:r w:rsidRPr="00B06F7A">
        <w:tab/>
        <w:t>The NF service consumer sends a DELETE request to the resource ... /{ueId}/pp-data-store/{afInstanceId}, to delete the Parameter Provisioning Data Entry for the AF identified by afInstanceId.</w:t>
      </w:r>
      <w:r w:rsidRPr="00B06F7A">
        <w:br/>
      </w:r>
      <w:r w:rsidRPr="00B06F7A">
        <w:br/>
        <w:t>The UDM shall check whether the AF is allowed to perform this operation for the UE. If MTC Provider information is received in the request, the UDM shall check whether the MTC Provider is allowed to perform this operation for the UE; otherwise, the UDM shall skip the MTC provider authorization check.</w:t>
      </w:r>
    </w:p>
    <w:p w14:paraId="6607C018" w14:textId="77777777" w:rsidR="00D16AAB" w:rsidRPr="00B06F7A" w:rsidRDefault="00D16AAB" w:rsidP="00D16AAB">
      <w:pPr>
        <w:pStyle w:val="B1"/>
      </w:pPr>
      <w:r w:rsidRPr="00B06F7A">
        <w:t>2a.</w:t>
      </w:r>
      <w:r w:rsidRPr="00B06F7A">
        <w:tab/>
        <w:t>On success, the UDM responds with "204 No Content".</w:t>
      </w:r>
    </w:p>
    <w:p w14:paraId="336723EA" w14:textId="77777777" w:rsidR="004968D7" w:rsidRPr="00B06F7A" w:rsidRDefault="00D16AAB" w:rsidP="00D16AAB">
      <w:pPr>
        <w:pStyle w:val="B1"/>
      </w:pPr>
      <w:r w:rsidRPr="00B06F7A">
        <w:t>2b.</w:t>
      </w:r>
      <w:r w:rsidRPr="00B06F7A">
        <w:tab/>
        <w:t>If the Parameter Provisioning Data Entry for the AF does not exist in the UDM, HTTP status code "404 Not Found" shall be returned including additional error information in the response body (in the "ProblemDetails" element).</w:t>
      </w:r>
    </w:p>
    <w:p w14:paraId="791384A1" w14:textId="16D9A3CC" w:rsidR="00D16AAB" w:rsidRPr="00B06F7A" w:rsidRDefault="00D16AAB" w:rsidP="00D16AAB">
      <w:pPr>
        <w:pStyle w:val="B1"/>
      </w:pPr>
      <w:r w:rsidRPr="00B06F7A">
        <w:t>2c. If MTC Provider or AF are not allowed to perform this operation for the UE, HTTP status code "403 Forbidden" shall be returned including additional error information in the response body (in the "ProblemDetails" element).</w:t>
      </w:r>
    </w:p>
    <w:p w14:paraId="7CD41EE1" w14:textId="2764F444" w:rsidR="00D16AAB" w:rsidRPr="00B06F7A" w:rsidRDefault="00D16AAB" w:rsidP="00D16AAB">
      <w:r w:rsidRPr="00B06F7A">
        <w:t>On failure, the appropriate HTTP status code indicating the error shall be returned and appropriate additional error information should be returned in the DELETE response body as specified in table 6.5.3.</w:t>
      </w:r>
      <w:r w:rsidR="0022165F">
        <w:t>4</w:t>
      </w:r>
      <w:r w:rsidRPr="00B06F7A">
        <w:t>.3.</w:t>
      </w:r>
      <w:r w:rsidR="0022165F">
        <w:t>2</w:t>
      </w:r>
      <w:r w:rsidRPr="00B06F7A">
        <w:t>-</w:t>
      </w:r>
      <w:r w:rsidR="0022165F">
        <w:t>3</w:t>
      </w:r>
      <w:r w:rsidRPr="00B06F7A">
        <w:t>.</w:t>
      </w:r>
    </w:p>
    <w:p w14:paraId="4E4ABC50" w14:textId="77777777" w:rsidR="005B7866" w:rsidRPr="00B06F7A" w:rsidRDefault="005B7866" w:rsidP="00C05182">
      <w:pPr>
        <w:pStyle w:val="Heading4"/>
      </w:pPr>
      <w:bookmarkStart w:id="1079" w:name="_Toc114764276"/>
      <w:r w:rsidRPr="00B06F7A">
        <w:t>5.6.2.5</w:t>
      </w:r>
      <w:r w:rsidRPr="00B06F7A">
        <w:tab/>
        <w:t>Get</w:t>
      </w:r>
      <w:bookmarkEnd w:id="1073"/>
      <w:bookmarkEnd w:id="1079"/>
    </w:p>
    <w:p w14:paraId="24272C6B" w14:textId="77777777" w:rsidR="005B7866" w:rsidRPr="00B06F7A" w:rsidRDefault="005B7866" w:rsidP="00C05182">
      <w:pPr>
        <w:pStyle w:val="Heading5"/>
      </w:pPr>
      <w:bookmarkStart w:id="1080" w:name="_Toc67681501"/>
      <w:bookmarkStart w:id="1081" w:name="_Toc114764277"/>
      <w:r w:rsidRPr="00B06F7A">
        <w:t>5.6.2.5.1</w:t>
      </w:r>
      <w:r w:rsidRPr="00B06F7A">
        <w:tab/>
        <w:t>General</w:t>
      </w:r>
      <w:bookmarkEnd w:id="1080"/>
      <w:bookmarkEnd w:id="1081"/>
    </w:p>
    <w:p w14:paraId="0DDFD92B" w14:textId="77777777" w:rsidR="005B7866" w:rsidRPr="00B06F7A" w:rsidRDefault="005B7866" w:rsidP="005B7866">
      <w:r w:rsidRPr="00B06F7A">
        <w:t>The following procedures using the Get service operation are supported:</w:t>
      </w:r>
    </w:p>
    <w:p w14:paraId="5F9B075C" w14:textId="77777777" w:rsidR="005B7866" w:rsidRPr="00B06F7A" w:rsidRDefault="005B7866" w:rsidP="005B7866">
      <w:pPr>
        <w:pStyle w:val="B1"/>
      </w:pPr>
      <w:r w:rsidRPr="00B06F7A">
        <w:t>-</w:t>
      </w:r>
      <w:r w:rsidRPr="00B06F7A">
        <w:tab/>
        <w:t>5G-VN-Group get</w:t>
      </w:r>
    </w:p>
    <w:p w14:paraId="59414F85" w14:textId="77777777" w:rsidR="00D16AAB" w:rsidRPr="00B06F7A" w:rsidRDefault="00D16AAB" w:rsidP="00D16AAB">
      <w:pPr>
        <w:pStyle w:val="B1"/>
      </w:pPr>
      <w:bookmarkStart w:id="1082" w:name="_Toc67681502"/>
      <w:r w:rsidRPr="00B06F7A">
        <w:t>-</w:t>
      </w:r>
      <w:r w:rsidRPr="00B06F7A">
        <w:tab/>
        <w:t>Parameter Provisioning Data Entry per AF get</w:t>
      </w:r>
    </w:p>
    <w:p w14:paraId="59762BDD" w14:textId="77777777" w:rsidR="005B7866" w:rsidRPr="00B06F7A" w:rsidRDefault="005B7866" w:rsidP="00C05182">
      <w:pPr>
        <w:pStyle w:val="Heading5"/>
      </w:pPr>
      <w:bookmarkStart w:id="1083" w:name="_Toc114764278"/>
      <w:r w:rsidRPr="00B06F7A">
        <w:t>5.6.2.5.2</w:t>
      </w:r>
      <w:r w:rsidRPr="00B06F7A">
        <w:tab/>
        <w:t>5G-VN-Group get</w:t>
      </w:r>
      <w:bookmarkEnd w:id="1082"/>
      <w:bookmarkEnd w:id="1083"/>
    </w:p>
    <w:p w14:paraId="257D9627" w14:textId="77777777" w:rsidR="005B7866" w:rsidRPr="00B06F7A" w:rsidRDefault="005B7866" w:rsidP="005B7866">
      <w:r w:rsidRPr="00B06F7A">
        <w:t>Figure 5.6.2.5.2-1 shows a scenario where the NF service consumer sends a request to the UDM to get 5G VN Group. The request contains the group's external identifier.</w:t>
      </w:r>
    </w:p>
    <w:p w14:paraId="5DF619FA" w14:textId="77777777" w:rsidR="005B7866" w:rsidRPr="00B06F7A" w:rsidRDefault="005B7866" w:rsidP="005B7866">
      <w:pPr>
        <w:pStyle w:val="TH"/>
      </w:pPr>
      <w:r w:rsidRPr="00B06F7A">
        <w:object w:dxaOrig="8700" w:dyaOrig="2383" w14:anchorId="3B0C4D85">
          <v:shape id="_x0000_i1121" type="#_x0000_t75" style="width:433.6pt;height:119.8pt" o:ole="">
            <v:imagedata r:id="rId200" o:title=""/>
          </v:shape>
          <o:OLEObject Type="Embed" ProgID="Visio.Drawing.11" ShapeID="_x0000_i1121" DrawAspect="Content" ObjectID="_1725378560" r:id="rId201"/>
        </w:object>
      </w:r>
    </w:p>
    <w:p w14:paraId="454F746C" w14:textId="77777777" w:rsidR="005B7866" w:rsidRPr="00B06F7A" w:rsidRDefault="005B7866" w:rsidP="005B7866">
      <w:pPr>
        <w:pStyle w:val="TF"/>
      </w:pPr>
      <w:r w:rsidRPr="00B06F7A">
        <w:t>Figure 5.6.2.5.2-1: NF service consumer gets 5G-VN-Group</w:t>
      </w:r>
    </w:p>
    <w:p w14:paraId="14321C98" w14:textId="77777777" w:rsidR="005B7866" w:rsidRPr="00B06F7A" w:rsidRDefault="005B7866" w:rsidP="005B7866">
      <w:pPr>
        <w:pStyle w:val="B1"/>
      </w:pPr>
      <w:r w:rsidRPr="00B06F7A">
        <w:lastRenderedPageBreak/>
        <w:t>1.</w:t>
      </w:r>
      <w:r w:rsidRPr="00B06F7A">
        <w:tab/>
        <w:t>The NF service consumer sends a GET request to the resource .../5g-vn-groups/{extGroupId}, to get the 5G VN Group identified by the external group id.</w:t>
      </w:r>
    </w:p>
    <w:p w14:paraId="617FA006" w14:textId="77777777" w:rsidR="005B7866" w:rsidRPr="00B06F7A" w:rsidRDefault="005B7866" w:rsidP="005B7866">
      <w:pPr>
        <w:pStyle w:val="B1"/>
      </w:pPr>
      <w:r w:rsidRPr="00B06F7A">
        <w:t>2a.</w:t>
      </w:r>
      <w:r w:rsidRPr="00B06F7A">
        <w:tab/>
        <w:t>On success, the UDM responds with "200 Ok" with the VPN Group Information</w:t>
      </w:r>
    </w:p>
    <w:p w14:paraId="782AF7D8" w14:textId="77777777" w:rsidR="005B7866" w:rsidRPr="00B06F7A" w:rsidRDefault="005B7866" w:rsidP="005B7866">
      <w:pPr>
        <w:pStyle w:val="B1"/>
      </w:pPr>
      <w:r w:rsidRPr="00B06F7A">
        <w:t>2b.</w:t>
      </w:r>
      <w:r w:rsidRPr="00B06F7A">
        <w:tab/>
        <w:t>If the external group id does not exist in the UDM, HTTP status code "404 Not Found" shall be returned including additional error information in the response body (in the "ProblemDetails" element).</w:t>
      </w:r>
    </w:p>
    <w:p w14:paraId="2373085D" w14:textId="77777777" w:rsidR="005B7866" w:rsidRPr="00B06F7A" w:rsidRDefault="005B7866" w:rsidP="005B7866">
      <w:pPr>
        <w:pStyle w:val="B1"/>
      </w:pPr>
      <w:r w:rsidRPr="00B06F7A">
        <w:t>2c.</w:t>
      </w:r>
      <w:r w:rsidRPr="00B06F7A">
        <w:tab/>
        <w:t>If the original AF is not allowed to get this information, HTTP status code "403 Forbidden" shall be returned including additional error information in the response body (in the "ProblemDetails" element).</w:t>
      </w:r>
    </w:p>
    <w:p w14:paraId="0F14AB09"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4941E982" w14:textId="73B22221" w:rsidR="00D16AAB" w:rsidRPr="00B06F7A" w:rsidRDefault="00D16AAB" w:rsidP="00C05182">
      <w:pPr>
        <w:pStyle w:val="Heading5"/>
      </w:pPr>
      <w:bookmarkStart w:id="1084" w:name="_Toc67681503"/>
      <w:bookmarkStart w:id="1085" w:name="_Toc114764279"/>
      <w:r w:rsidRPr="00B06F7A">
        <w:t>5.6.2.5.</w:t>
      </w:r>
      <w:r w:rsidR="007E670C" w:rsidRPr="00B06F7A">
        <w:t>3</w:t>
      </w:r>
      <w:r w:rsidRPr="00B06F7A">
        <w:tab/>
        <w:t>Parameter Provisioning Data Entry per AF get</w:t>
      </w:r>
      <w:bookmarkEnd w:id="1085"/>
    </w:p>
    <w:p w14:paraId="00A7F07B" w14:textId="66FB8E3F" w:rsidR="00D16AAB" w:rsidRPr="00B06F7A" w:rsidRDefault="00D16AAB" w:rsidP="00D16AAB">
      <w:r w:rsidRPr="00B06F7A">
        <w:t>Figure 5.6.2.5.</w:t>
      </w:r>
      <w:r w:rsidR="007E670C" w:rsidRPr="00B06F7A">
        <w:t>3</w:t>
      </w:r>
      <w:r w:rsidRPr="00B06F7A">
        <w:t>-1 shows a scenario where the NF service consumer (e.g. NEF) sends a request to the UDM to get a Parameter Provisioning Data Entry for a certain AF. The NF consumer shall send a GET request towards the resource URI of an existing Parameter Provisioning Data entry for the AF (.../{ueId}/pp-data-store/{afInstanceId}). The URI variants ueId and afInstanceId shall take values as specified in Table 6.5.3.</w:t>
      </w:r>
      <w:r w:rsidR="0022165F">
        <w:t>4</w:t>
      </w:r>
      <w:r w:rsidRPr="00B06F7A">
        <w:t>.2-1.</w:t>
      </w:r>
    </w:p>
    <w:p w14:paraId="45C14067" w14:textId="77777777" w:rsidR="00D16AAB" w:rsidRPr="00B06F7A" w:rsidRDefault="00D16AAB" w:rsidP="00D16AAB">
      <w:pPr>
        <w:pStyle w:val="TH"/>
      </w:pPr>
      <w:r w:rsidRPr="00B06F7A">
        <w:object w:dxaOrig="8700" w:dyaOrig="2385" w14:anchorId="217CBBEB">
          <v:shape id="_x0000_i1122" type="#_x0000_t75" style="width:433.6pt;height:120.35pt" o:ole="">
            <v:imagedata r:id="rId202" o:title=""/>
          </v:shape>
          <o:OLEObject Type="Embed" ProgID="Visio.Drawing.11" ShapeID="_x0000_i1122" DrawAspect="Content" ObjectID="_1725378561" r:id="rId203"/>
        </w:object>
      </w:r>
    </w:p>
    <w:p w14:paraId="21D07F38" w14:textId="1E9C93C2" w:rsidR="00D16AAB" w:rsidRPr="00B06F7A" w:rsidRDefault="00D16AAB" w:rsidP="00D16AAB">
      <w:pPr>
        <w:pStyle w:val="TF"/>
      </w:pPr>
      <w:r w:rsidRPr="00B06F7A">
        <w:t>Figure 5.6.2.5.</w:t>
      </w:r>
      <w:r w:rsidR="007E670C" w:rsidRPr="00B06F7A">
        <w:t>3</w:t>
      </w:r>
      <w:r w:rsidRPr="00B06F7A">
        <w:t>-1: NF service consumer gets a Parameter Provisioning Data Entry per AF</w:t>
      </w:r>
    </w:p>
    <w:p w14:paraId="56AD5771" w14:textId="77777777" w:rsidR="00D16AAB" w:rsidRPr="00B06F7A" w:rsidRDefault="00D16AAB" w:rsidP="00D16AAB">
      <w:pPr>
        <w:pStyle w:val="B1"/>
      </w:pPr>
      <w:r w:rsidRPr="00B06F7A">
        <w:t>1.</w:t>
      </w:r>
      <w:r w:rsidRPr="00B06F7A">
        <w:tab/>
        <w:t>The NF service consumer sends a GET request to the resource .../{ueId}/pp-data-store/{afInstanceId}, to get the Parameter Provisioning Data Entry for the AF identified by afInstanceId.</w:t>
      </w:r>
      <w:r w:rsidRPr="00B06F7A">
        <w:br/>
      </w:r>
      <w:r w:rsidRPr="00B06F7A">
        <w:br/>
        <w:t>The UDM shall check whether the AF is allowed to perform this operation for the UE. If MTC Provider information is received in the request, the UDM shall check whether the MTC Provider is allowed to perform this operation for the UE; otherwise, the UDM shall skip the MTC provider authorization check.</w:t>
      </w:r>
    </w:p>
    <w:p w14:paraId="53006A8F" w14:textId="77777777" w:rsidR="00D16AAB" w:rsidRPr="00B06F7A" w:rsidRDefault="00D16AAB" w:rsidP="00D16AAB">
      <w:pPr>
        <w:pStyle w:val="B1"/>
      </w:pPr>
      <w:r w:rsidRPr="00B06F7A">
        <w:t>2a.</w:t>
      </w:r>
      <w:r w:rsidRPr="00B06F7A">
        <w:tab/>
        <w:t>On success, the UDM responds with "200 OK" with the Parameter Provisioning Data Entry for the AF.</w:t>
      </w:r>
    </w:p>
    <w:p w14:paraId="367A121C" w14:textId="77777777" w:rsidR="004968D7" w:rsidRPr="00B06F7A" w:rsidRDefault="00D16AAB" w:rsidP="00D16AAB">
      <w:pPr>
        <w:pStyle w:val="B1"/>
      </w:pPr>
      <w:r w:rsidRPr="00B06F7A">
        <w:t>2b.</w:t>
      </w:r>
      <w:r w:rsidRPr="00B06F7A">
        <w:tab/>
        <w:t>If the Parameter Provisioning Data Entry for the AF does not exist in the UDM, HTTP status code "404 Not Found" shall be returned including additional error information in the response body (in the "ProblemDetails" element).</w:t>
      </w:r>
    </w:p>
    <w:p w14:paraId="1C791F29" w14:textId="04159F75" w:rsidR="00D16AAB" w:rsidRPr="00B06F7A" w:rsidRDefault="00D16AAB" w:rsidP="00D16AAB">
      <w:pPr>
        <w:pStyle w:val="B1"/>
      </w:pPr>
      <w:r w:rsidRPr="00B06F7A">
        <w:t>2c. If MTC Provider or AF are not allowed to perform this operation for the UE, HTTP status code "403 Forbidden" shall be returned including additional error information in the response body (in the "ProblemDetails" element).</w:t>
      </w:r>
    </w:p>
    <w:p w14:paraId="6DAD3119" w14:textId="4C8A34EC" w:rsidR="00D16AAB" w:rsidRPr="00B06F7A" w:rsidRDefault="00D16AAB" w:rsidP="00D16AAB">
      <w:r w:rsidRPr="00B06F7A">
        <w:t>On failure, the appropriate HTTP status code indicating the error shall be returned and appropriate additional error information should be returned in the GET response body as specified in table 6.5.3.</w:t>
      </w:r>
      <w:r w:rsidR="0022165F">
        <w:t>4</w:t>
      </w:r>
      <w:r w:rsidRPr="00B06F7A">
        <w:t>.3.</w:t>
      </w:r>
      <w:r w:rsidR="0022165F">
        <w:t>3</w:t>
      </w:r>
      <w:r w:rsidRPr="00B06F7A">
        <w:t>-</w:t>
      </w:r>
      <w:r w:rsidR="0022165F">
        <w:t>3</w:t>
      </w:r>
      <w:r w:rsidRPr="00B06F7A">
        <w:t>.</w:t>
      </w:r>
    </w:p>
    <w:p w14:paraId="26F2242E" w14:textId="77777777" w:rsidR="005B7866" w:rsidRPr="00B06F7A" w:rsidRDefault="005B7866" w:rsidP="00C05182">
      <w:pPr>
        <w:pStyle w:val="Heading2"/>
      </w:pPr>
      <w:bookmarkStart w:id="1086" w:name="_Toc114764280"/>
      <w:r w:rsidRPr="00B06F7A">
        <w:t>5.7</w:t>
      </w:r>
      <w:r w:rsidRPr="00B06F7A">
        <w:tab/>
        <w:t>Nudm_NIDDAuthorization Service</w:t>
      </w:r>
      <w:bookmarkEnd w:id="1028"/>
      <w:bookmarkEnd w:id="1074"/>
      <w:bookmarkEnd w:id="1075"/>
      <w:bookmarkEnd w:id="1076"/>
      <w:bookmarkEnd w:id="1077"/>
      <w:bookmarkEnd w:id="1084"/>
      <w:bookmarkEnd w:id="1086"/>
    </w:p>
    <w:p w14:paraId="3262BD1F" w14:textId="77777777" w:rsidR="005B7866" w:rsidRPr="00B06F7A" w:rsidRDefault="005B7866" w:rsidP="00C05182">
      <w:pPr>
        <w:pStyle w:val="Heading3"/>
      </w:pPr>
      <w:bookmarkStart w:id="1087" w:name="_Toc11338451"/>
      <w:bookmarkStart w:id="1088" w:name="_Toc27585073"/>
      <w:bookmarkStart w:id="1089" w:name="_Toc36457026"/>
      <w:bookmarkStart w:id="1090" w:name="_Toc45027910"/>
      <w:bookmarkStart w:id="1091" w:name="_Toc45028745"/>
      <w:bookmarkStart w:id="1092" w:name="_Toc67681504"/>
      <w:bookmarkStart w:id="1093" w:name="_Toc114764281"/>
      <w:r w:rsidRPr="00B06F7A">
        <w:t>5.7.1</w:t>
      </w:r>
      <w:r w:rsidRPr="00B06F7A">
        <w:tab/>
        <w:t>Service Description</w:t>
      </w:r>
      <w:bookmarkEnd w:id="1087"/>
      <w:bookmarkEnd w:id="1088"/>
      <w:bookmarkEnd w:id="1089"/>
      <w:bookmarkEnd w:id="1090"/>
      <w:bookmarkEnd w:id="1091"/>
      <w:bookmarkEnd w:id="1092"/>
      <w:bookmarkEnd w:id="1093"/>
    </w:p>
    <w:p w14:paraId="10FE21E3" w14:textId="77777777" w:rsidR="005B7866" w:rsidRPr="00B06F7A" w:rsidRDefault="005B7866" w:rsidP="005B7866">
      <w:r w:rsidRPr="00B06F7A">
        <w:t>See 3GPP TS 23.501 [2] table 7.2.5-1.</w:t>
      </w:r>
    </w:p>
    <w:p w14:paraId="7D8EE65C" w14:textId="77777777" w:rsidR="005B7866" w:rsidRPr="00B06F7A" w:rsidRDefault="005B7866" w:rsidP="00C05182">
      <w:pPr>
        <w:pStyle w:val="Heading3"/>
      </w:pPr>
      <w:bookmarkStart w:id="1094" w:name="_Toc11338452"/>
      <w:bookmarkStart w:id="1095" w:name="_Toc27585074"/>
      <w:bookmarkStart w:id="1096" w:name="_Toc36457027"/>
      <w:bookmarkStart w:id="1097" w:name="_Toc45027911"/>
      <w:bookmarkStart w:id="1098" w:name="_Toc45028746"/>
      <w:bookmarkStart w:id="1099" w:name="_Toc67681505"/>
      <w:bookmarkStart w:id="1100" w:name="_Toc114764282"/>
      <w:r w:rsidRPr="00B06F7A">
        <w:lastRenderedPageBreak/>
        <w:t>5.7.2</w:t>
      </w:r>
      <w:r w:rsidRPr="00B06F7A">
        <w:tab/>
        <w:t>Service Operations</w:t>
      </w:r>
      <w:bookmarkEnd w:id="1094"/>
      <w:bookmarkEnd w:id="1095"/>
      <w:bookmarkEnd w:id="1096"/>
      <w:bookmarkEnd w:id="1097"/>
      <w:bookmarkEnd w:id="1098"/>
      <w:bookmarkEnd w:id="1099"/>
      <w:bookmarkEnd w:id="1100"/>
    </w:p>
    <w:p w14:paraId="6E285347" w14:textId="77777777" w:rsidR="005B7866" w:rsidRPr="00B06F7A" w:rsidRDefault="005B7866" w:rsidP="00C05182">
      <w:pPr>
        <w:pStyle w:val="Heading4"/>
      </w:pPr>
      <w:bookmarkStart w:id="1101" w:name="_Toc11338453"/>
      <w:bookmarkStart w:id="1102" w:name="_Toc27585075"/>
      <w:bookmarkStart w:id="1103" w:name="_Toc36457028"/>
      <w:bookmarkStart w:id="1104" w:name="_Toc45027912"/>
      <w:bookmarkStart w:id="1105" w:name="_Toc45028747"/>
      <w:bookmarkStart w:id="1106" w:name="_Toc67681506"/>
      <w:bookmarkStart w:id="1107" w:name="_Toc114764283"/>
      <w:r w:rsidRPr="00B06F7A">
        <w:t>5.7.2.1</w:t>
      </w:r>
      <w:r w:rsidRPr="00B06F7A">
        <w:tab/>
        <w:t>Introduction</w:t>
      </w:r>
      <w:bookmarkEnd w:id="1101"/>
      <w:bookmarkEnd w:id="1102"/>
      <w:bookmarkEnd w:id="1103"/>
      <w:bookmarkEnd w:id="1104"/>
      <w:bookmarkEnd w:id="1105"/>
      <w:bookmarkEnd w:id="1106"/>
      <w:bookmarkEnd w:id="1107"/>
    </w:p>
    <w:p w14:paraId="1C0FBCC3" w14:textId="77777777" w:rsidR="005B7866" w:rsidRPr="00B06F7A" w:rsidRDefault="005B7866" w:rsidP="005B7866">
      <w:pPr>
        <w:rPr>
          <w:lang w:eastAsia="zh-CN"/>
        </w:rPr>
      </w:pPr>
      <w:r w:rsidRPr="00B06F7A">
        <w:rPr>
          <w:lang w:eastAsia="zh-CN"/>
        </w:rPr>
        <w:t xml:space="preserve">For the </w:t>
      </w:r>
      <w:r w:rsidRPr="00B06F7A">
        <w:t>Nudm_NIDDAuthorization</w:t>
      </w:r>
      <w:r w:rsidRPr="00B06F7A">
        <w:rPr>
          <w:lang w:eastAsia="zh-CN"/>
        </w:rPr>
        <w:t xml:space="preserve"> service the following service operations are defined:</w:t>
      </w:r>
    </w:p>
    <w:p w14:paraId="22C942F5" w14:textId="77777777" w:rsidR="005B7866" w:rsidRPr="00B06F7A" w:rsidRDefault="005B7866" w:rsidP="005B7866">
      <w:pPr>
        <w:pStyle w:val="B1"/>
        <w:rPr>
          <w:lang w:eastAsia="zh-CN"/>
        </w:rPr>
      </w:pPr>
      <w:r w:rsidRPr="00B06F7A">
        <w:rPr>
          <w:lang w:eastAsia="zh-CN"/>
        </w:rPr>
        <w:t>-</w:t>
      </w:r>
      <w:r w:rsidRPr="00B06F7A">
        <w:rPr>
          <w:lang w:eastAsia="zh-CN"/>
        </w:rPr>
        <w:tab/>
        <w:t>Get</w:t>
      </w:r>
    </w:p>
    <w:p w14:paraId="1E1A7ABC" w14:textId="77777777" w:rsidR="005B7866" w:rsidRPr="00B06F7A" w:rsidRDefault="005B7866" w:rsidP="005B7866">
      <w:pPr>
        <w:pStyle w:val="B1"/>
        <w:rPr>
          <w:lang w:eastAsia="zh-CN"/>
        </w:rPr>
      </w:pPr>
      <w:r w:rsidRPr="00B06F7A">
        <w:rPr>
          <w:lang w:eastAsia="zh-CN"/>
        </w:rPr>
        <w:t>-</w:t>
      </w:r>
      <w:r w:rsidRPr="00B06F7A">
        <w:rPr>
          <w:lang w:eastAsia="zh-CN"/>
        </w:rPr>
        <w:tab/>
        <w:t>Notification</w:t>
      </w:r>
    </w:p>
    <w:p w14:paraId="78E34DF1" w14:textId="77777777" w:rsidR="005B7866" w:rsidRPr="00B06F7A" w:rsidRDefault="005B7866" w:rsidP="005B7866">
      <w:pPr>
        <w:rPr>
          <w:lang w:eastAsia="zh-CN"/>
        </w:rPr>
      </w:pPr>
      <w:r w:rsidRPr="00B06F7A">
        <w:rPr>
          <w:lang w:eastAsia="zh-CN"/>
        </w:rPr>
        <w:t xml:space="preserve">The </w:t>
      </w:r>
      <w:r w:rsidRPr="00B06F7A">
        <w:t>Nudm_NIDDAuthorization</w:t>
      </w:r>
      <w:r w:rsidRPr="00B06F7A">
        <w:rPr>
          <w:lang w:eastAsia="zh-CN"/>
        </w:rPr>
        <w:t xml:space="preserve"> Service is used by Consumer NFs (NEF) to retrieve the UE's </w:t>
      </w:r>
      <w:r w:rsidRPr="00B06F7A">
        <w:t>authorization for NIDD Configuration</w:t>
      </w:r>
      <w:r w:rsidRPr="00B06F7A">
        <w:rPr>
          <w:lang w:eastAsia="zh-CN"/>
        </w:rPr>
        <w:t xml:space="preserve"> relevant to the consumer NF from the UDM by means of the Get service operation.</w:t>
      </w:r>
    </w:p>
    <w:p w14:paraId="433219FA" w14:textId="77777777" w:rsidR="005B7866" w:rsidRPr="00B06F7A" w:rsidRDefault="005B7866" w:rsidP="005B7866">
      <w:pPr>
        <w:rPr>
          <w:lang w:eastAsia="zh-CN"/>
        </w:rPr>
      </w:pPr>
      <w:r w:rsidRPr="00B06F7A">
        <w:rPr>
          <w:lang w:eastAsia="zh-CN"/>
        </w:rPr>
        <w:t>It is also used by the Consumer NFs (NEF) that have previously subscribed, to get notified by means of the Notification service operation when UDM decides to modify the subscribed data.</w:t>
      </w:r>
    </w:p>
    <w:p w14:paraId="741B565F" w14:textId="77777777" w:rsidR="005B7866" w:rsidRPr="00B06F7A" w:rsidRDefault="005B7866" w:rsidP="005B7866">
      <w:pPr>
        <w:rPr>
          <w:lang w:eastAsia="zh-CN"/>
        </w:rPr>
      </w:pPr>
    </w:p>
    <w:p w14:paraId="57CD7073" w14:textId="77777777" w:rsidR="005B7866" w:rsidRPr="00B06F7A" w:rsidRDefault="005B7866" w:rsidP="00C05182">
      <w:pPr>
        <w:pStyle w:val="Heading4"/>
      </w:pPr>
      <w:bookmarkStart w:id="1108" w:name="_Toc11338454"/>
      <w:bookmarkStart w:id="1109" w:name="_Toc27585076"/>
      <w:bookmarkStart w:id="1110" w:name="_Toc36457029"/>
      <w:bookmarkStart w:id="1111" w:name="_Toc45027913"/>
      <w:bookmarkStart w:id="1112" w:name="_Toc45028748"/>
      <w:bookmarkStart w:id="1113" w:name="_Toc67681507"/>
      <w:bookmarkStart w:id="1114" w:name="_Toc114764284"/>
      <w:r w:rsidRPr="00B06F7A">
        <w:t>5.7.2.2</w:t>
      </w:r>
      <w:r w:rsidRPr="00B06F7A">
        <w:tab/>
        <w:t>Get</w:t>
      </w:r>
      <w:bookmarkEnd w:id="1108"/>
      <w:bookmarkEnd w:id="1109"/>
      <w:bookmarkEnd w:id="1110"/>
      <w:bookmarkEnd w:id="1111"/>
      <w:bookmarkEnd w:id="1112"/>
      <w:bookmarkEnd w:id="1113"/>
      <w:bookmarkEnd w:id="1114"/>
    </w:p>
    <w:p w14:paraId="7F5FC204" w14:textId="77777777" w:rsidR="005B7866" w:rsidRPr="00B06F7A" w:rsidRDefault="005B7866" w:rsidP="00C05182">
      <w:pPr>
        <w:pStyle w:val="Heading5"/>
      </w:pPr>
      <w:bookmarkStart w:id="1115" w:name="_Toc11338455"/>
      <w:bookmarkStart w:id="1116" w:name="_Toc27585077"/>
      <w:bookmarkStart w:id="1117" w:name="_Toc36457030"/>
      <w:bookmarkStart w:id="1118" w:name="_Toc45027914"/>
      <w:bookmarkStart w:id="1119" w:name="_Toc45028749"/>
      <w:bookmarkStart w:id="1120" w:name="_Toc67681508"/>
      <w:bookmarkStart w:id="1121" w:name="_Toc114764285"/>
      <w:r w:rsidRPr="00B06F7A">
        <w:t>5.7.2.2.1</w:t>
      </w:r>
      <w:r w:rsidRPr="00B06F7A">
        <w:tab/>
        <w:t>General</w:t>
      </w:r>
      <w:bookmarkEnd w:id="1115"/>
      <w:bookmarkEnd w:id="1116"/>
      <w:bookmarkEnd w:id="1117"/>
      <w:bookmarkEnd w:id="1118"/>
      <w:bookmarkEnd w:id="1119"/>
      <w:bookmarkEnd w:id="1120"/>
      <w:bookmarkEnd w:id="1121"/>
    </w:p>
    <w:p w14:paraId="17A31648" w14:textId="77777777" w:rsidR="005B7866" w:rsidRPr="00B06F7A" w:rsidRDefault="005B7866" w:rsidP="005B7866">
      <w:r w:rsidRPr="00B06F7A">
        <w:t>The following procedures using the Get service operation are supported:</w:t>
      </w:r>
    </w:p>
    <w:p w14:paraId="669A8153" w14:textId="77777777" w:rsidR="005B7866" w:rsidRPr="00B06F7A" w:rsidRDefault="005B7866" w:rsidP="005B7866">
      <w:pPr>
        <w:pStyle w:val="B1"/>
      </w:pPr>
      <w:r w:rsidRPr="00B06F7A">
        <w:t>-</w:t>
      </w:r>
      <w:r w:rsidRPr="00B06F7A">
        <w:tab/>
        <w:t>NIDD Authorization Data Retrieval</w:t>
      </w:r>
    </w:p>
    <w:p w14:paraId="50603DB2" w14:textId="77777777" w:rsidR="005B7866" w:rsidRPr="00B06F7A" w:rsidRDefault="005B7866" w:rsidP="005B7866"/>
    <w:p w14:paraId="172BA8C3" w14:textId="77777777" w:rsidR="005B7866" w:rsidRPr="00B06F7A" w:rsidRDefault="005B7866" w:rsidP="00C05182">
      <w:pPr>
        <w:pStyle w:val="Heading5"/>
      </w:pPr>
      <w:bookmarkStart w:id="1122" w:name="_Toc11338456"/>
      <w:bookmarkStart w:id="1123" w:name="_Toc27585078"/>
      <w:bookmarkStart w:id="1124" w:name="_Toc36457031"/>
      <w:bookmarkStart w:id="1125" w:name="_Toc45027915"/>
      <w:bookmarkStart w:id="1126" w:name="_Toc45028750"/>
      <w:bookmarkStart w:id="1127" w:name="_Toc67681509"/>
      <w:bookmarkStart w:id="1128" w:name="_Toc114764286"/>
      <w:r w:rsidRPr="00B06F7A">
        <w:t>5.7.2.2.2</w:t>
      </w:r>
      <w:r w:rsidRPr="00B06F7A">
        <w:tab/>
        <w:t>NIDD Authorization Data Retrieval</w:t>
      </w:r>
      <w:bookmarkEnd w:id="1122"/>
      <w:bookmarkEnd w:id="1123"/>
      <w:bookmarkEnd w:id="1124"/>
      <w:bookmarkEnd w:id="1125"/>
      <w:bookmarkEnd w:id="1126"/>
      <w:bookmarkEnd w:id="1127"/>
      <w:bookmarkEnd w:id="1128"/>
    </w:p>
    <w:p w14:paraId="00F6052E" w14:textId="77777777" w:rsidR="005B7866" w:rsidRPr="00B06F7A" w:rsidRDefault="005B7866" w:rsidP="005B7866">
      <w:r w:rsidRPr="00B06F7A">
        <w:t>Figure 5.7.2.2.2-1 shows a scenario where the NF service consumer (e.g. NEF) sends a request to the UDM to authorize the NIDD configuration request (see also 3GPP TS 23.502 [3] figure 4.25.3-1 step 4). The request contains the UE's identity (/{ueIdentity}), and information used for NIDD authorization (AuthorizationInfo).</w:t>
      </w:r>
    </w:p>
    <w:p w14:paraId="79315BFF" w14:textId="77777777" w:rsidR="005B7866" w:rsidRPr="00B06F7A" w:rsidRDefault="005B7866" w:rsidP="005B7866"/>
    <w:p w14:paraId="75A33EDE" w14:textId="4446291B" w:rsidR="005B7866" w:rsidRPr="00B06F7A" w:rsidRDefault="000E1C95" w:rsidP="005B7866">
      <w:pPr>
        <w:pStyle w:val="TH"/>
      </w:pPr>
      <w:r>
        <w:object w:dxaOrig="8700" w:dyaOrig="2565" w14:anchorId="0E792E6A">
          <v:shape id="_x0000_i1123" type="#_x0000_t75" style="width:436.3pt;height:128.95pt" o:ole="">
            <v:imagedata r:id="rId204" o:title=""/>
          </v:shape>
          <o:OLEObject Type="Embed" ProgID="Visio.Drawing.11" ShapeID="_x0000_i1123" DrawAspect="Content" ObjectID="_1725378562" r:id="rId205"/>
        </w:object>
      </w:r>
    </w:p>
    <w:p w14:paraId="12AFD259" w14:textId="77777777" w:rsidR="005B7866" w:rsidRPr="00B06F7A" w:rsidRDefault="005B7866" w:rsidP="005B7866">
      <w:pPr>
        <w:pStyle w:val="TF"/>
      </w:pPr>
      <w:r w:rsidRPr="00B06F7A">
        <w:t>Figure 5.7.2.2.2-1: Requesting a UE's NIDD Authorization Data</w:t>
      </w:r>
    </w:p>
    <w:p w14:paraId="7E255202" w14:textId="77777777" w:rsidR="005B7866" w:rsidRPr="00B06F7A" w:rsidRDefault="005B7866" w:rsidP="005B7866">
      <w:pPr>
        <w:pStyle w:val="B1"/>
      </w:pPr>
      <w:r w:rsidRPr="00B06F7A">
        <w:t>1.</w:t>
      </w:r>
      <w:r w:rsidRPr="00B06F7A">
        <w:tab/>
        <w:t xml:space="preserve">The NF service consumer (e.g. NEF) sends a POST request to invoke "authorize" custom method on the resource representing the UE's subscribed NIDD authorization information. The payload of the request shall be an object of "AuthorizationInfo" which shall contain NSSAI, DNN, MTC Provider Information, callback URI. </w:t>
      </w:r>
      <w:r w:rsidRPr="00B06F7A">
        <w:br/>
      </w:r>
      <w:r w:rsidRPr="00B06F7A">
        <w:br/>
        <w:t>If MTC Provider information and/or AF ID are received in the request, the UDM shall check whether the MTC Provider and/or the AF is allowed to perform this operation for the UE; otherwise, the UDM shall skip the MTC provider and/or AF authorization check.</w:t>
      </w:r>
    </w:p>
    <w:p w14:paraId="78C800F9" w14:textId="77777777" w:rsidR="005B7866" w:rsidRPr="00B06F7A" w:rsidRDefault="005B7866" w:rsidP="005B7866">
      <w:pPr>
        <w:pStyle w:val="B1"/>
      </w:pPr>
      <w:r w:rsidRPr="00B06F7A">
        <w:t>2a.</w:t>
      </w:r>
      <w:r w:rsidRPr="00B06F7A">
        <w:tab/>
        <w:t>On success, the UDM responds with "200 OK" with the message body containing the single value or list of AuthorizationData (SUPI and GPSI) as relevant for the requesting NF service consumer.</w:t>
      </w:r>
    </w:p>
    <w:p w14:paraId="473784F6" w14:textId="77777777" w:rsidR="004968D7" w:rsidRPr="00B06F7A" w:rsidRDefault="005B7866" w:rsidP="005B7866">
      <w:pPr>
        <w:pStyle w:val="B1"/>
      </w:pPr>
      <w:r w:rsidRPr="00B06F7A">
        <w:lastRenderedPageBreak/>
        <w:t>2b.</w:t>
      </w:r>
      <w:r w:rsidRPr="00B06F7A">
        <w:tab/>
        <w:t>If there is no valid AuthorizationData for the UE Identity, HTTP status code "404 Not Found" shall be returned including additional error information in the response body (in the "ProblemDetails" element).</w:t>
      </w:r>
    </w:p>
    <w:p w14:paraId="0C7F10C3" w14:textId="77777777" w:rsidR="004968D7" w:rsidRPr="00B06F7A" w:rsidRDefault="005B7866" w:rsidP="005B7866">
      <w:pPr>
        <w:pStyle w:val="B1"/>
      </w:pPr>
      <w:r w:rsidRPr="00B06F7A">
        <w:t>2c. If SNSSAI and/or DNN are not authorized for this UE, or MTC Provider or AF are not allowed to perform this operation for the UE, HTTP status code "403 Forbidden" shall be returned including additional error information in the response body (in the "ProblemDetails" element).</w:t>
      </w:r>
    </w:p>
    <w:p w14:paraId="2861867E" w14:textId="01B2D2A6"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40715455" w14:textId="77777777" w:rsidR="005B7866" w:rsidRPr="00B06F7A" w:rsidRDefault="005B7866" w:rsidP="005B7866">
      <w:pPr>
        <w:pStyle w:val="EditorsNote"/>
        <w:rPr>
          <w:noProof/>
        </w:rPr>
      </w:pPr>
      <w:r w:rsidRPr="00B06F7A">
        <w:rPr>
          <w:noProof/>
        </w:rPr>
        <w:t>Editor's Note: On success if the response exceeds the maximum length of  a message segmentation need to be introduced, how this is done is FFS.</w:t>
      </w:r>
    </w:p>
    <w:p w14:paraId="56BD226F" w14:textId="77777777" w:rsidR="005B7866" w:rsidRPr="00B06F7A" w:rsidRDefault="005B7866" w:rsidP="00C05182">
      <w:pPr>
        <w:pStyle w:val="Heading4"/>
      </w:pPr>
      <w:bookmarkStart w:id="1129" w:name="_Toc27585079"/>
      <w:bookmarkStart w:id="1130" w:name="_Toc36457032"/>
      <w:bookmarkStart w:id="1131" w:name="_Toc45027916"/>
      <w:bookmarkStart w:id="1132" w:name="_Toc45028751"/>
      <w:bookmarkStart w:id="1133" w:name="_Toc67681510"/>
      <w:bookmarkStart w:id="1134" w:name="_Toc11338457"/>
      <w:bookmarkStart w:id="1135" w:name="_Toc114764287"/>
      <w:r w:rsidRPr="00B06F7A">
        <w:t>5.7.2.3</w:t>
      </w:r>
      <w:r w:rsidRPr="00B06F7A">
        <w:tab/>
        <w:t>Notification</w:t>
      </w:r>
      <w:bookmarkEnd w:id="1129"/>
      <w:bookmarkEnd w:id="1130"/>
      <w:bookmarkEnd w:id="1131"/>
      <w:bookmarkEnd w:id="1132"/>
      <w:bookmarkEnd w:id="1133"/>
      <w:bookmarkEnd w:id="1135"/>
    </w:p>
    <w:p w14:paraId="30DEE932" w14:textId="77777777" w:rsidR="005B7866" w:rsidRPr="00B06F7A" w:rsidRDefault="005B7866" w:rsidP="00C05182">
      <w:pPr>
        <w:pStyle w:val="Heading5"/>
      </w:pPr>
      <w:bookmarkStart w:id="1136" w:name="_Toc27585080"/>
      <w:bookmarkStart w:id="1137" w:name="_Toc36457033"/>
      <w:bookmarkStart w:id="1138" w:name="_Toc45027917"/>
      <w:bookmarkStart w:id="1139" w:name="_Toc45028752"/>
      <w:bookmarkStart w:id="1140" w:name="_Toc67681511"/>
      <w:bookmarkStart w:id="1141" w:name="_Toc114764288"/>
      <w:r w:rsidRPr="00B06F7A">
        <w:t>5.7.2.3.1</w:t>
      </w:r>
      <w:r w:rsidRPr="00B06F7A">
        <w:tab/>
        <w:t>General</w:t>
      </w:r>
      <w:bookmarkEnd w:id="1136"/>
      <w:bookmarkEnd w:id="1137"/>
      <w:bookmarkEnd w:id="1138"/>
      <w:bookmarkEnd w:id="1139"/>
      <w:bookmarkEnd w:id="1140"/>
      <w:bookmarkEnd w:id="1141"/>
    </w:p>
    <w:p w14:paraId="72A4FA14" w14:textId="77777777" w:rsidR="005B7866" w:rsidRPr="00B06F7A" w:rsidRDefault="005B7866" w:rsidP="005B7866">
      <w:r w:rsidRPr="00B06F7A">
        <w:t>The following procedures using the Notification service operation are supported:</w:t>
      </w:r>
    </w:p>
    <w:p w14:paraId="3E1AC614" w14:textId="77777777" w:rsidR="005B7866" w:rsidRPr="00B06F7A" w:rsidRDefault="005B7866" w:rsidP="005B7866">
      <w:pPr>
        <w:pStyle w:val="B1"/>
      </w:pPr>
      <w:r w:rsidRPr="00B06F7A">
        <w:t>-</w:t>
      </w:r>
      <w:r w:rsidRPr="00B06F7A">
        <w:tab/>
        <w:t>NIDD Authorization Data Update Notification</w:t>
      </w:r>
    </w:p>
    <w:p w14:paraId="242DCE00" w14:textId="77777777" w:rsidR="005B7866" w:rsidRPr="00B06F7A" w:rsidRDefault="005B7866" w:rsidP="005B7866"/>
    <w:p w14:paraId="0C449C96" w14:textId="77777777" w:rsidR="005B7866" w:rsidRPr="00B06F7A" w:rsidRDefault="005B7866" w:rsidP="00C05182">
      <w:pPr>
        <w:pStyle w:val="Heading5"/>
      </w:pPr>
      <w:bookmarkStart w:id="1142" w:name="_Toc27585081"/>
      <w:bookmarkStart w:id="1143" w:name="_Toc36457034"/>
      <w:bookmarkStart w:id="1144" w:name="_Toc45027918"/>
      <w:bookmarkStart w:id="1145" w:name="_Toc45028753"/>
      <w:bookmarkStart w:id="1146" w:name="_Toc67681512"/>
      <w:bookmarkStart w:id="1147" w:name="_Toc114764289"/>
      <w:r w:rsidRPr="00B06F7A">
        <w:t>5.7.2.3.2</w:t>
      </w:r>
      <w:r w:rsidRPr="00B06F7A">
        <w:tab/>
        <w:t>NIDD Authorization Data Update Notification</w:t>
      </w:r>
      <w:bookmarkEnd w:id="1142"/>
      <w:bookmarkEnd w:id="1143"/>
      <w:bookmarkEnd w:id="1144"/>
      <w:bookmarkEnd w:id="1145"/>
      <w:bookmarkEnd w:id="1146"/>
      <w:bookmarkEnd w:id="1147"/>
    </w:p>
    <w:p w14:paraId="3F37DE04" w14:textId="6B0550FE" w:rsidR="005B7866" w:rsidRPr="00B06F7A" w:rsidRDefault="005B7866" w:rsidP="005B7866">
      <w:r w:rsidRPr="00B06F7A">
        <w:t xml:space="preserve">Figure 5.7.2.3.2-1 shows a scenario where the UDM notifies the NF service consumer (that has subscribed to receive such notification) about subscription data change (see also 3GPP TS 23.502 [3] figure 4.25.6-1 step 1 and 2). The request contains the </w:t>
      </w:r>
      <w:r w:rsidR="00B539B1" w:rsidRPr="00B06F7A">
        <w:t>authUpdateCallbackUri</w:t>
      </w:r>
      <w:r w:rsidRPr="00B06F7A">
        <w:t xml:space="preserve"> URI as previously received by the UDM during NIDD Authorization Data Retrieval.</w:t>
      </w:r>
    </w:p>
    <w:p w14:paraId="5D4D09C8" w14:textId="77777777" w:rsidR="005B7866" w:rsidRPr="00B06F7A" w:rsidRDefault="005B7866" w:rsidP="005B7866"/>
    <w:p w14:paraId="6F7D1EB0" w14:textId="52A3D6A3" w:rsidR="005B7866" w:rsidRPr="00B06F7A" w:rsidRDefault="000E1C95" w:rsidP="005B7866">
      <w:pPr>
        <w:pStyle w:val="TH"/>
      </w:pPr>
      <w:r>
        <w:rPr>
          <w:rFonts w:eastAsia="DengXian"/>
        </w:rPr>
        <w:object w:dxaOrig="8685" w:dyaOrig="2370" w14:anchorId="7C5DF71D">
          <v:shape id="_x0000_i1124" type="#_x0000_t75" style="width:435.75pt;height:118.2pt" o:ole="">
            <v:imagedata r:id="rId206" o:title=""/>
          </v:shape>
          <o:OLEObject Type="Embed" ProgID="Visio.Drawing.11" ShapeID="_x0000_i1124" DrawAspect="Content" ObjectID="_1725378563" r:id="rId207"/>
        </w:object>
      </w:r>
    </w:p>
    <w:p w14:paraId="2E0F2865" w14:textId="77777777" w:rsidR="005B7866" w:rsidRPr="00B06F7A" w:rsidRDefault="005B7866" w:rsidP="005B7866">
      <w:pPr>
        <w:pStyle w:val="TF"/>
      </w:pPr>
      <w:r w:rsidRPr="00B06F7A">
        <w:t>Figure 5.7.2.3.2-1: Requesting a UE's NIDD Authorization Data</w:t>
      </w:r>
    </w:p>
    <w:p w14:paraId="168D783F" w14:textId="33E03EB9" w:rsidR="005B7866" w:rsidRPr="00B06F7A" w:rsidRDefault="005B7866" w:rsidP="005B7866">
      <w:pPr>
        <w:pStyle w:val="B1"/>
      </w:pPr>
      <w:r w:rsidRPr="00B06F7A">
        <w:t>1.</w:t>
      </w:r>
      <w:r w:rsidRPr="00B06F7A">
        <w:tab/>
        <w:t xml:space="preserve">The UDM sends a POST request to the </w:t>
      </w:r>
      <w:r w:rsidR="00B539B1" w:rsidRPr="00B06F7A">
        <w:t>authUpdateCallbackUri</w:t>
      </w:r>
      <w:r w:rsidRPr="00B06F7A">
        <w:t xml:space="preserve"> as provided by the NF service consumer during NIDD Authorization Data Retrieval.</w:t>
      </w:r>
    </w:p>
    <w:p w14:paraId="4C4ABC49" w14:textId="77777777" w:rsidR="005B7866" w:rsidRPr="00B06F7A" w:rsidRDefault="005B7866" w:rsidP="005B7866">
      <w:pPr>
        <w:pStyle w:val="B1"/>
      </w:pPr>
      <w:r w:rsidRPr="00B06F7A">
        <w:t>2.</w:t>
      </w:r>
      <w:r w:rsidRPr="00B06F7A">
        <w:tab/>
        <w:t>The NF service consumer responds with "204 No Content".</w:t>
      </w:r>
    </w:p>
    <w:p w14:paraId="6A262D96" w14:textId="77777777" w:rsidR="005B7866" w:rsidRPr="00B06F7A" w:rsidRDefault="005B7866" w:rsidP="005B7866">
      <w:r w:rsidRPr="00B06F7A">
        <w:t>On failure, the appropriate HTTP status code indicating the error shall be returned and appropriate additional error information should be returned in the POST response body.</w:t>
      </w:r>
    </w:p>
    <w:p w14:paraId="55AFB100" w14:textId="77777777" w:rsidR="005B7866" w:rsidRPr="00B06F7A" w:rsidRDefault="005B7866" w:rsidP="00C05182">
      <w:pPr>
        <w:pStyle w:val="Heading2"/>
      </w:pPr>
      <w:bookmarkStart w:id="1148" w:name="_Toc27585082"/>
      <w:bookmarkStart w:id="1149" w:name="_Toc36457035"/>
      <w:bookmarkStart w:id="1150" w:name="_Toc45027919"/>
      <w:bookmarkStart w:id="1151" w:name="_Toc45028754"/>
      <w:bookmarkStart w:id="1152" w:name="_Toc67681513"/>
      <w:bookmarkStart w:id="1153" w:name="_Toc114764290"/>
      <w:r w:rsidRPr="00B06F7A">
        <w:t>5.8</w:t>
      </w:r>
      <w:r w:rsidRPr="00B06F7A">
        <w:tab/>
        <w:t>Nudm_MT Service</w:t>
      </w:r>
      <w:bookmarkEnd w:id="1148"/>
      <w:bookmarkEnd w:id="1149"/>
      <w:bookmarkEnd w:id="1150"/>
      <w:bookmarkEnd w:id="1151"/>
      <w:bookmarkEnd w:id="1152"/>
      <w:bookmarkEnd w:id="1153"/>
    </w:p>
    <w:p w14:paraId="50264137" w14:textId="77777777" w:rsidR="005B7866" w:rsidRPr="00B06F7A" w:rsidRDefault="005B7866" w:rsidP="00C05182">
      <w:pPr>
        <w:pStyle w:val="Heading3"/>
      </w:pPr>
      <w:bookmarkStart w:id="1154" w:name="_Toc27585083"/>
      <w:bookmarkStart w:id="1155" w:name="_Toc36457036"/>
      <w:bookmarkStart w:id="1156" w:name="_Toc45027920"/>
      <w:bookmarkStart w:id="1157" w:name="_Toc45028755"/>
      <w:bookmarkStart w:id="1158" w:name="_Toc67681514"/>
      <w:bookmarkStart w:id="1159" w:name="_Toc114764291"/>
      <w:r w:rsidRPr="00B06F7A">
        <w:t>5.8.1</w:t>
      </w:r>
      <w:r w:rsidRPr="00B06F7A">
        <w:tab/>
        <w:t>Service Description</w:t>
      </w:r>
      <w:bookmarkEnd w:id="1154"/>
      <w:bookmarkEnd w:id="1155"/>
      <w:bookmarkEnd w:id="1156"/>
      <w:bookmarkEnd w:id="1157"/>
      <w:bookmarkEnd w:id="1158"/>
      <w:bookmarkEnd w:id="1159"/>
    </w:p>
    <w:p w14:paraId="66A0AA41" w14:textId="77777777" w:rsidR="005B7866" w:rsidRPr="00B06F7A" w:rsidRDefault="005B7866" w:rsidP="005B7866">
      <w:r w:rsidRPr="00B06F7A">
        <w:t>See 3GPP TS 23.632 [32].</w:t>
      </w:r>
    </w:p>
    <w:p w14:paraId="3CB06032" w14:textId="77777777" w:rsidR="005B7866" w:rsidRPr="00B06F7A" w:rsidRDefault="005B7866" w:rsidP="00C05182">
      <w:pPr>
        <w:pStyle w:val="Heading3"/>
      </w:pPr>
      <w:bookmarkStart w:id="1160" w:name="_Toc27585084"/>
      <w:bookmarkStart w:id="1161" w:name="_Toc36457037"/>
      <w:bookmarkStart w:id="1162" w:name="_Toc45027921"/>
      <w:bookmarkStart w:id="1163" w:name="_Toc45028756"/>
      <w:bookmarkStart w:id="1164" w:name="_Toc67681515"/>
      <w:bookmarkStart w:id="1165" w:name="_Toc114764292"/>
      <w:r w:rsidRPr="00B06F7A">
        <w:lastRenderedPageBreak/>
        <w:t>5.8.2</w:t>
      </w:r>
      <w:r w:rsidRPr="00B06F7A">
        <w:tab/>
        <w:t>Service Operations</w:t>
      </w:r>
      <w:bookmarkEnd w:id="1160"/>
      <w:bookmarkEnd w:id="1161"/>
      <w:bookmarkEnd w:id="1162"/>
      <w:bookmarkEnd w:id="1163"/>
      <w:bookmarkEnd w:id="1164"/>
      <w:bookmarkEnd w:id="1165"/>
    </w:p>
    <w:p w14:paraId="55673D2C" w14:textId="77777777" w:rsidR="005B7866" w:rsidRPr="00B06F7A" w:rsidRDefault="005B7866" w:rsidP="00C05182">
      <w:pPr>
        <w:pStyle w:val="Heading4"/>
      </w:pPr>
      <w:bookmarkStart w:id="1166" w:name="_Toc27585085"/>
      <w:bookmarkStart w:id="1167" w:name="_Toc36457038"/>
      <w:bookmarkStart w:id="1168" w:name="_Toc45027922"/>
      <w:bookmarkStart w:id="1169" w:name="_Toc45028757"/>
      <w:bookmarkStart w:id="1170" w:name="_Toc67681516"/>
      <w:bookmarkStart w:id="1171" w:name="_Toc114764293"/>
      <w:r w:rsidRPr="00B06F7A">
        <w:t>5.8.2.1</w:t>
      </w:r>
      <w:r w:rsidRPr="00B06F7A">
        <w:tab/>
        <w:t>Introduction</w:t>
      </w:r>
      <w:bookmarkEnd w:id="1166"/>
      <w:bookmarkEnd w:id="1167"/>
      <w:bookmarkEnd w:id="1168"/>
      <w:bookmarkEnd w:id="1169"/>
      <w:bookmarkEnd w:id="1170"/>
      <w:bookmarkEnd w:id="1171"/>
    </w:p>
    <w:p w14:paraId="74A2A71C" w14:textId="77777777" w:rsidR="005B7866" w:rsidRPr="00B06F7A" w:rsidRDefault="005B7866" w:rsidP="005B7866">
      <w:r w:rsidRPr="00B06F7A">
        <w:t>For the Nudm_MT service the following service operations are defined:</w:t>
      </w:r>
    </w:p>
    <w:p w14:paraId="1EF1CD1E" w14:textId="77777777" w:rsidR="005B7866" w:rsidRPr="00B06F7A" w:rsidRDefault="005B7866" w:rsidP="005B7866">
      <w:pPr>
        <w:pStyle w:val="B1"/>
      </w:pPr>
      <w:r w:rsidRPr="00B06F7A">
        <w:t>-</w:t>
      </w:r>
      <w:r w:rsidRPr="00B06F7A">
        <w:tab/>
        <w:t>ProvideUeInfo</w:t>
      </w:r>
    </w:p>
    <w:p w14:paraId="3D56B9C3" w14:textId="77777777" w:rsidR="005B7866" w:rsidRPr="00B06F7A" w:rsidRDefault="005B7866" w:rsidP="005B7866">
      <w:pPr>
        <w:pStyle w:val="B1"/>
      </w:pPr>
      <w:r w:rsidRPr="00B06F7A">
        <w:t>-</w:t>
      </w:r>
      <w:r w:rsidRPr="00B06F7A">
        <w:tab/>
        <w:t>ProvideLocationInfo</w:t>
      </w:r>
    </w:p>
    <w:p w14:paraId="43213AB7" w14:textId="77777777" w:rsidR="005B7866" w:rsidRPr="00B06F7A" w:rsidRDefault="005B7866" w:rsidP="005B7866">
      <w:r w:rsidRPr="00B06F7A">
        <w:t>The Nudm_MT service is used by the HSS to request the UDM to provide terminating access domain selection information and/or user state and/or 5GSRVCCInfo by means of the ProvideUeInfo service operation.</w:t>
      </w:r>
    </w:p>
    <w:p w14:paraId="6CD66641" w14:textId="77777777" w:rsidR="005B7866" w:rsidRPr="00B06F7A" w:rsidRDefault="005B7866" w:rsidP="005B7866">
      <w:r w:rsidRPr="00B06F7A">
        <w:t>It is also used by the HSS to request the UE's Location Information in 5GC by means of the ProvideLocationInfo service operation.</w:t>
      </w:r>
    </w:p>
    <w:p w14:paraId="781DBB67" w14:textId="77777777" w:rsidR="005B7866" w:rsidRPr="00B06F7A" w:rsidRDefault="005B7866" w:rsidP="00C05182">
      <w:pPr>
        <w:pStyle w:val="Heading4"/>
      </w:pPr>
      <w:bookmarkStart w:id="1172" w:name="_Toc27585086"/>
      <w:bookmarkStart w:id="1173" w:name="_Toc36457039"/>
      <w:bookmarkStart w:id="1174" w:name="_Toc45027923"/>
      <w:bookmarkStart w:id="1175" w:name="_Toc45028758"/>
      <w:bookmarkStart w:id="1176" w:name="_Toc67681517"/>
      <w:bookmarkStart w:id="1177" w:name="_Toc114764294"/>
      <w:r w:rsidRPr="00B06F7A">
        <w:t>5.8.2.2</w:t>
      </w:r>
      <w:r w:rsidRPr="00B06F7A">
        <w:tab/>
      </w:r>
      <w:bookmarkEnd w:id="1172"/>
      <w:r w:rsidRPr="00B06F7A">
        <w:t>ProvideUeInfo</w:t>
      </w:r>
      <w:bookmarkEnd w:id="1173"/>
      <w:bookmarkEnd w:id="1174"/>
      <w:bookmarkEnd w:id="1175"/>
      <w:bookmarkEnd w:id="1176"/>
      <w:bookmarkEnd w:id="1177"/>
    </w:p>
    <w:p w14:paraId="27AB5EEC" w14:textId="77777777" w:rsidR="005B7866" w:rsidRPr="00B06F7A" w:rsidRDefault="005B7866" w:rsidP="00C05182">
      <w:pPr>
        <w:pStyle w:val="Heading5"/>
      </w:pPr>
      <w:bookmarkStart w:id="1178" w:name="_Toc27585087"/>
      <w:bookmarkStart w:id="1179" w:name="_Toc36457040"/>
      <w:bookmarkStart w:id="1180" w:name="_Toc45027924"/>
      <w:bookmarkStart w:id="1181" w:name="_Toc45028759"/>
      <w:bookmarkStart w:id="1182" w:name="_Toc67681518"/>
      <w:bookmarkStart w:id="1183" w:name="_Toc114764295"/>
      <w:r w:rsidRPr="00B06F7A">
        <w:t>5.8.2.2.1</w:t>
      </w:r>
      <w:r w:rsidRPr="00B06F7A">
        <w:tab/>
        <w:t>General</w:t>
      </w:r>
      <w:bookmarkEnd w:id="1178"/>
      <w:bookmarkEnd w:id="1179"/>
      <w:bookmarkEnd w:id="1180"/>
      <w:bookmarkEnd w:id="1181"/>
      <w:bookmarkEnd w:id="1182"/>
      <w:bookmarkEnd w:id="1183"/>
    </w:p>
    <w:p w14:paraId="74654AFD" w14:textId="77777777" w:rsidR="005B7866" w:rsidRPr="00B06F7A" w:rsidRDefault="005B7866" w:rsidP="005B7866">
      <w:r w:rsidRPr="00B06F7A">
        <w:t>The following procedure using the ProvideUeInfo service operation is supported:</w:t>
      </w:r>
    </w:p>
    <w:p w14:paraId="6CFAC225" w14:textId="77777777" w:rsidR="005B7866" w:rsidRPr="00B06F7A" w:rsidRDefault="005B7866" w:rsidP="005B7866">
      <w:r w:rsidRPr="00B06F7A">
        <w:t>-</w:t>
      </w:r>
      <w:r w:rsidRPr="00B06F7A">
        <w:tab/>
        <w:t>UE Information Retrieval</w:t>
      </w:r>
    </w:p>
    <w:p w14:paraId="6AF6F78E" w14:textId="77777777" w:rsidR="005B7866" w:rsidRPr="00B06F7A" w:rsidRDefault="005B7866" w:rsidP="00C05182">
      <w:pPr>
        <w:pStyle w:val="Heading5"/>
      </w:pPr>
      <w:bookmarkStart w:id="1184" w:name="_Toc27585088"/>
      <w:bookmarkStart w:id="1185" w:name="_Toc36457041"/>
      <w:bookmarkStart w:id="1186" w:name="_Toc45027925"/>
      <w:bookmarkStart w:id="1187" w:name="_Toc45028760"/>
      <w:bookmarkStart w:id="1188" w:name="_Toc67681519"/>
      <w:bookmarkStart w:id="1189" w:name="_Toc114764296"/>
      <w:r w:rsidRPr="00B06F7A">
        <w:t>5.8.2.2.2</w:t>
      </w:r>
      <w:r w:rsidRPr="00B06F7A">
        <w:tab/>
        <w:t>UE Information Retrieval</w:t>
      </w:r>
      <w:bookmarkEnd w:id="1184"/>
      <w:bookmarkEnd w:id="1185"/>
      <w:bookmarkEnd w:id="1186"/>
      <w:bookmarkEnd w:id="1187"/>
      <w:bookmarkEnd w:id="1188"/>
      <w:bookmarkEnd w:id="1189"/>
    </w:p>
    <w:p w14:paraId="1F83F501" w14:textId="77777777" w:rsidR="005B7866" w:rsidRPr="00B06F7A" w:rsidRDefault="005B7866" w:rsidP="005B7866">
      <w:r w:rsidRPr="00B06F7A">
        <w:t>Figure 5.8.2.2.2-1 shows a scenario where the NF service consumer (HSS) retrieves domain selection information and/or user state and/or 5GSRVCCInfo for a UE from the UDM. The request contains the UE's identity (supi).</w:t>
      </w:r>
    </w:p>
    <w:p w14:paraId="245AE8ED" w14:textId="77777777" w:rsidR="005B7866" w:rsidRPr="00B06F7A" w:rsidRDefault="005B7866" w:rsidP="005B7866">
      <w:pPr>
        <w:pStyle w:val="TH"/>
      </w:pPr>
      <w:r w:rsidRPr="00B06F7A">
        <w:object w:dxaOrig="8701" w:dyaOrig="2381" w14:anchorId="0CCA3AEA">
          <v:shape id="_x0000_i1125" type="#_x0000_t75" style="width:433.6pt;height:118.2pt" o:ole="">
            <v:imagedata r:id="rId208" o:title=""/>
          </v:shape>
          <o:OLEObject Type="Embed" ProgID="Visio.Drawing.11" ShapeID="_x0000_i1125" DrawAspect="Content" ObjectID="_1725378564" r:id="rId209"/>
        </w:object>
      </w:r>
    </w:p>
    <w:p w14:paraId="4EA6A377" w14:textId="77777777" w:rsidR="005B7866" w:rsidRPr="00B06F7A" w:rsidRDefault="005B7866" w:rsidP="005B7866">
      <w:pPr>
        <w:pStyle w:val="TF"/>
      </w:pPr>
      <w:r w:rsidRPr="00B06F7A">
        <w:t>Figure 5.8.2.2.2-1: NF service consumer requesting domain selection information</w:t>
      </w:r>
    </w:p>
    <w:p w14:paraId="69D9DE20" w14:textId="77777777" w:rsidR="005B7866" w:rsidRPr="00B06F7A" w:rsidRDefault="005B7866" w:rsidP="005B7866">
      <w:pPr>
        <w:pStyle w:val="B1"/>
      </w:pPr>
      <w:r w:rsidRPr="00B06F7A">
        <w:t>1.</w:t>
      </w:r>
      <w:r w:rsidRPr="00B06F7A">
        <w:tab/>
        <w:t>The NF service consumer sends a GET request to the UDM to query the UeInfo. Query parameters indicate that TadsInfo and/or UserState and/or 5GSRVCCInfo is requested.</w:t>
      </w:r>
    </w:p>
    <w:p w14:paraId="662B5FEB" w14:textId="77777777" w:rsidR="005B7866" w:rsidRPr="00B06F7A" w:rsidRDefault="005B7866" w:rsidP="005B7866">
      <w:pPr>
        <w:pStyle w:val="B1"/>
      </w:pPr>
      <w:r w:rsidRPr="00B06F7A">
        <w:t>2a.</w:t>
      </w:r>
      <w:r w:rsidRPr="00B06F7A">
        <w:tab/>
        <w:t>The UDM responds with "200 OK" with the message body containing the requested information.</w:t>
      </w:r>
    </w:p>
    <w:p w14:paraId="290BA299" w14:textId="77777777" w:rsidR="005B7866" w:rsidRPr="00B06F7A" w:rsidRDefault="005B7866" w:rsidP="005B7866">
      <w:pPr>
        <w:pStyle w:val="B1"/>
      </w:pPr>
      <w:r w:rsidRPr="00B06F7A">
        <w:t>2b.</w:t>
      </w:r>
      <w:r w:rsidRPr="00B06F7A">
        <w:tab/>
        <w:t>If there is no valid subscription data for the UE, HTTP status code "404 Not Found" shall be returned and additional error information should be included in the response body (in the "ProblemDetails" element).</w:t>
      </w:r>
    </w:p>
    <w:p w14:paraId="3E699475" w14:textId="77777777" w:rsidR="005B7866" w:rsidRPr="00B06F7A" w:rsidRDefault="005B7866" w:rsidP="005B7866">
      <w:r w:rsidRPr="00B06F7A">
        <w:t>On failure, the appropriate HTTP status code indicating the error shall be returned and appropriate additional error information should be returned in the GET response body.</w:t>
      </w:r>
    </w:p>
    <w:p w14:paraId="73713447" w14:textId="77777777" w:rsidR="005B7866" w:rsidRPr="00B06F7A" w:rsidRDefault="005B7866" w:rsidP="00C05182">
      <w:pPr>
        <w:pStyle w:val="Heading4"/>
      </w:pPr>
      <w:bookmarkStart w:id="1190" w:name="_Toc36457042"/>
      <w:bookmarkStart w:id="1191" w:name="_Toc45027926"/>
      <w:bookmarkStart w:id="1192" w:name="_Toc45028761"/>
      <w:bookmarkStart w:id="1193" w:name="_Toc67681520"/>
      <w:bookmarkStart w:id="1194" w:name="_Toc27585089"/>
      <w:bookmarkStart w:id="1195" w:name="_Toc114764297"/>
      <w:r w:rsidRPr="00B06F7A">
        <w:t>5.8.2.3</w:t>
      </w:r>
      <w:r w:rsidRPr="00B06F7A">
        <w:tab/>
        <w:t>ProvideLocationInfo</w:t>
      </w:r>
      <w:bookmarkEnd w:id="1190"/>
      <w:bookmarkEnd w:id="1191"/>
      <w:bookmarkEnd w:id="1192"/>
      <w:bookmarkEnd w:id="1193"/>
      <w:bookmarkEnd w:id="1195"/>
    </w:p>
    <w:p w14:paraId="58EF7796" w14:textId="77777777" w:rsidR="005B7866" w:rsidRPr="00B06F7A" w:rsidRDefault="005B7866" w:rsidP="00C05182">
      <w:pPr>
        <w:pStyle w:val="Heading5"/>
      </w:pPr>
      <w:bookmarkStart w:id="1196" w:name="_Toc36457043"/>
      <w:bookmarkStart w:id="1197" w:name="_Toc45027927"/>
      <w:bookmarkStart w:id="1198" w:name="_Toc45028762"/>
      <w:bookmarkStart w:id="1199" w:name="_Toc67681521"/>
      <w:bookmarkStart w:id="1200" w:name="_Toc114764298"/>
      <w:r w:rsidRPr="00B06F7A">
        <w:t>5.8.2.3.1</w:t>
      </w:r>
      <w:r w:rsidRPr="00B06F7A">
        <w:tab/>
        <w:t>General</w:t>
      </w:r>
      <w:bookmarkEnd w:id="1196"/>
      <w:bookmarkEnd w:id="1197"/>
      <w:bookmarkEnd w:id="1198"/>
      <w:bookmarkEnd w:id="1199"/>
      <w:bookmarkEnd w:id="1200"/>
    </w:p>
    <w:p w14:paraId="75CB8FA1" w14:textId="77777777" w:rsidR="005B7866" w:rsidRPr="00B06F7A" w:rsidRDefault="005B7866" w:rsidP="005B7866">
      <w:r w:rsidRPr="00B06F7A">
        <w:t>The following procedure using the ProvideLocationInfo service operation is supported:</w:t>
      </w:r>
    </w:p>
    <w:p w14:paraId="1D520109" w14:textId="77777777" w:rsidR="005B7866" w:rsidRPr="00B06F7A" w:rsidRDefault="005B7866" w:rsidP="004968D7">
      <w:pPr>
        <w:pStyle w:val="B1"/>
      </w:pPr>
      <w:r w:rsidRPr="004968D7">
        <w:t>-</w:t>
      </w:r>
      <w:r w:rsidRPr="004968D7">
        <w:tab/>
        <w:t>Network Provided Location Information Request</w:t>
      </w:r>
    </w:p>
    <w:p w14:paraId="6DFE7F52" w14:textId="77777777" w:rsidR="005B7866" w:rsidRPr="00B06F7A" w:rsidRDefault="005B7866" w:rsidP="00C05182">
      <w:pPr>
        <w:pStyle w:val="Heading5"/>
      </w:pPr>
      <w:bookmarkStart w:id="1201" w:name="_Toc36457044"/>
      <w:bookmarkStart w:id="1202" w:name="_Toc45027928"/>
      <w:bookmarkStart w:id="1203" w:name="_Toc45028763"/>
      <w:bookmarkStart w:id="1204" w:name="_Toc67681522"/>
      <w:bookmarkStart w:id="1205" w:name="_Toc114764299"/>
      <w:r w:rsidRPr="00B06F7A">
        <w:lastRenderedPageBreak/>
        <w:t>5.8.2.3.2</w:t>
      </w:r>
      <w:r w:rsidRPr="00B06F7A">
        <w:tab/>
        <w:t>Network Provided Location Information Request</w:t>
      </w:r>
      <w:bookmarkEnd w:id="1201"/>
      <w:bookmarkEnd w:id="1202"/>
      <w:bookmarkEnd w:id="1203"/>
      <w:bookmarkEnd w:id="1204"/>
      <w:bookmarkEnd w:id="1205"/>
    </w:p>
    <w:p w14:paraId="576770D0" w14:textId="77777777" w:rsidR="005B7866" w:rsidRPr="00B06F7A" w:rsidRDefault="005B7866" w:rsidP="005B7866">
      <w:r w:rsidRPr="00B06F7A">
        <w:t>Figure 5.8.2.3.2-1 shows a scenario where the NF service consumer (HSS) request UE's location information from UDM. The request contains the UE's identity (supi), and requested information (current location, local time zone, RAT type, or serving node identity)</w:t>
      </w:r>
    </w:p>
    <w:p w14:paraId="365FB780" w14:textId="77777777" w:rsidR="005B7866" w:rsidRPr="00B06F7A" w:rsidRDefault="005B7866" w:rsidP="005B7866">
      <w:pPr>
        <w:pStyle w:val="TH"/>
      </w:pPr>
      <w:r w:rsidRPr="00B06F7A">
        <w:object w:dxaOrig="8700" w:dyaOrig="2376" w14:anchorId="4542E372">
          <v:shape id="_x0000_i1126" type="#_x0000_t75" style="width:433.6pt;height:118.2pt" o:ole="">
            <v:imagedata r:id="rId210" o:title=""/>
          </v:shape>
          <o:OLEObject Type="Embed" ProgID="Visio.Drawing.11" ShapeID="_x0000_i1126" DrawAspect="Content" ObjectID="_1725378565" r:id="rId211"/>
        </w:object>
      </w:r>
    </w:p>
    <w:p w14:paraId="110F7E79" w14:textId="77777777" w:rsidR="005B7866" w:rsidRPr="00B06F7A" w:rsidRDefault="005B7866" w:rsidP="005B7866">
      <w:pPr>
        <w:pStyle w:val="TF"/>
      </w:pPr>
      <w:r w:rsidRPr="00B06F7A">
        <w:t>Figure 5.8.2.3.2-1: NF service consumer requesting domain selection information</w:t>
      </w:r>
    </w:p>
    <w:p w14:paraId="1A739AB0" w14:textId="77777777" w:rsidR="005B7866" w:rsidRPr="00B06F7A" w:rsidRDefault="005B7866" w:rsidP="005B7866">
      <w:pPr>
        <w:pStyle w:val="B1"/>
      </w:pPr>
      <w:r w:rsidRPr="00B06F7A">
        <w:t>1.</w:t>
      </w:r>
      <w:r w:rsidRPr="00B06F7A">
        <w:tab/>
        <w:t>The NF service consumer sends a POST request (custom method: provide-loc-info) to the resource representing UE's location information in 5GC.</w:t>
      </w:r>
    </w:p>
    <w:p w14:paraId="6002044A" w14:textId="77777777" w:rsidR="005B7866" w:rsidRPr="00B06F7A" w:rsidRDefault="005B7866" w:rsidP="005B7866">
      <w:pPr>
        <w:pStyle w:val="B1"/>
      </w:pPr>
      <w:r w:rsidRPr="00B06F7A">
        <w:t>2a.</w:t>
      </w:r>
      <w:r w:rsidRPr="00B06F7A">
        <w:tab/>
        <w:t>The UDM responds with "200 OK" with the message body containing the requested information.</w:t>
      </w:r>
    </w:p>
    <w:p w14:paraId="486B671F" w14:textId="77777777" w:rsidR="005B7866" w:rsidRPr="00B06F7A" w:rsidRDefault="005B7866" w:rsidP="005B7866">
      <w:pPr>
        <w:pStyle w:val="B1"/>
      </w:pPr>
      <w:r w:rsidRPr="00B06F7A">
        <w:t>2b.</w:t>
      </w:r>
      <w:r w:rsidRPr="00B06F7A">
        <w:tab/>
        <w:t>If there is no valid subscription data for the UE, or the requested information is not available, HTTP status code "404 Not Found" shall be returned and additional error information should be included in the response body (in the "ProblemDetails" element).</w:t>
      </w:r>
    </w:p>
    <w:p w14:paraId="5B5FDABD" w14:textId="77777777" w:rsidR="005B7866" w:rsidRPr="00B06F7A" w:rsidRDefault="005B7866" w:rsidP="005B7866">
      <w:r w:rsidRPr="00B06F7A">
        <w:t>On failure, the appropriate HTTP status code indicating the error shall be returned and appropriate additional error information should be returned in the POST response body.</w:t>
      </w:r>
    </w:p>
    <w:p w14:paraId="2EB8AE2A" w14:textId="4D4643FD" w:rsidR="00CE5148" w:rsidRPr="00B06F7A" w:rsidRDefault="00CE5148" w:rsidP="00C05182">
      <w:pPr>
        <w:pStyle w:val="Heading2"/>
      </w:pPr>
      <w:bookmarkStart w:id="1206" w:name="_Toc36457045"/>
      <w:bookmarkStart w:id="1207" w:name="_Toc45027929"/>
      <w:bookmarkStart w:id="1208" w:name="_Toc45028764"/>
      <w:bookmarkStart w:id="1209" w:name="_Toc67681523"/>
      <w:bookmarkStart w:id="1210" w:name="_Toc114764300"/>
      <w:r>
        <w:t>5.9</w:t>
      </w:r>
      <w:r>
        <w:tab/>
      </w:r>
      <w:r w:rsidRPr="00B06F7A">
        <w:t>Nudm_</w:t>
      </w:r>
      <w:r>
        <w:t>ServiceSpecificAuthorization</w:t>
      </w:r>
      <w:r w:rsidRPr="00B06F7A">
        <w:t xml:space="preserve"> Service</w:t>
      </w:r>
      <w:bookmarkEnd w:id="1210"/>
    </w:p>
    <w:p w14:paraId="7DFE5A7E" w14:textId="747AC668" w:rsidR="00CE5148" w:rsidRPr="00B06F7A" w:rsidRDefault="00CE5148" w:rsidP="00C05182">
      <w:pPr>
        <w:pStyle w:val="Heading3"/>
      </w:pPr>
      <w:bookmarkStart w:id="1211" w:name="_Toc114764301"/>
      <w:r w:rsidRPr="00B06F7A">
        <w:t>5.</w:t>
      </w:r>
      <w:r>
        <w:t>9</w:t>
      </w:r>
      <w:r w:rsidRPr="00B06F7A">
        <w:t>.1</w:t>
      </w:r>
      <w:r w:rsidRPr="00B06F7A">
        <w:tab/>
        <w:t>Service Description</w:t>
      </w:r>
      <w:bookmarkEnd w:id="1211"/>
    </w:p>
    <w:p w14:paraId="21E2A0CA" w14:textId="77777777" w:rsidR="00CE5148" w:rsidRPr="00B06F7A" w:rsidRDefault="00CE5148" w:rsidP="00CE5148">
      <w:r w:rsidRPr="00B06F7A">
        <w:t>See 3GPP TS 23.501 [2] table 7.2.5-1.</w:t>
      </w:r>
    </w:p>
    <w:p w14:paraId="0E3F3988" w14:textId="609C8F67" w:rsidR="00CE5148" w:rsidRPr="00B06F7A" w:rsidRDefault="00CE5148" w:rsidP="00C05182">
      <w:pPr>
        <w:pStyle w:val="Heading3"/>
      </w:pPr>
      <w:bookmarkStart w:id="1212" w:name="_Toc114764302"/>
      <w:r w:rsidRPr="00B06F7A">
        <w:t>5.</w:t>
      </w:r>
      <w:r>
        <w:t>9</w:t>
      </w:r>
      <w:r w:rsidRPr="00B06F7A">
        <w:t>.2</w:t>
      </w:r>
      <w:r w:rsidRPr="00B06F7A">
        <w:tab/>
        <w:t>Service Operations</w:t>
      </w:r>
      <w:bookmarkEnd w:id="1212"/>
    </w:p>
    <w:p w14:paraId="2A8EC936" w14:textId="4045631F" w:rsidR="00CE5148" w:rsidRPr="00B06F7A" w:rsidRDefault="00CE5148" w:rsidP="00C05182">
      <w:pPr>
        <w:pStyle w:val="Heading4"/>
      </w:pPr>
      <w:bookmarkStart w:id="1213" w:name="_Toc114764303"/>
      <w:r w:rsidRPr="00B06F7A">
        <w:t>5.</w:t>
      </w:r>
      <w:r>
        <w:t>9</w:t>
      </w:r>
      <w:r w:rsidRPr="00B06F7A">
        <w:t>.2.1</w:t>
      </w:r>
      <w:r w:rsidRPr="00B06F7A">
        <w:tab/>
        <w:t>Introduction</w:t>
      </w:r>
      <w:bookmarkEnd w:id="1213"/>
    </w:p>
    <w:p w14:paraId="42C9D5F0" w14:textId="77777777" w:rsidR="00CE5148" w:rsidRPr="00B06F7A" w:rsidRDefault="00CE5148" w:rsidP="00CE5148">
      <w:pPr>
        <w:rPr>
          <w:lang w:eastAsia="zh-CN"/>
        </w:rPr>
      </w:pPr>
      <w:r w:rsidRPr="00B06F7A">
        <w:rPr>
          <w:lang w:eastAsia="zh-CN"/>
        </w:rPr>
        <w:t xml:space="preserve">For the </w:t>
      </w:r>
      <w:r w:rsidRPr="00B06F7A">
        <w:t>Nudm_</w:t>
      </w:r>
      <w:r>
        <w:t>ServiceSpecificAuthorization</w:t>
      </w:r>
      <w:r w:rsidRPr="00B06F7A">
        <w:rPr>
          <w:lang w:eastAsia="zh-CN"/>
        </w:rPr>
        <w:t xml:space="preserve"> service the following service operations are defined:</w:t>
      </w:r>
    </w:p>
    <w:p w14:paraId="5421304D" w14:textId="77777777" w:rsidR="00CE5148" w:rsidRPr="00B06F7A" w:rsidRDefault="00CE5148" w:rsidP="00CE5148">
      <w:pPr>
        <w:pStyle w:val="B1"/>
        <w:rPr>
          <w:lang w:eastAsia="zh-CN"/>
        </w:rPr>
      </w:pPr>
      <w:r w:rsidRPr="00B06F7A">
        <w:rPr>
          <w:lang w:eastAsia="zh-CN"/>
        </w:rPr>
        <w:t>-</w:t>
      </w:r>
      <w:r w:rsidRPr="00B06F7A">
        <w:rPr>
          <w:lang w:eastAsia="zh-CN"/>
        </w:rPr>
        <w:tab/>
      </w:r>
      <w:r>
        <w:rPr>
          <w:lang w:eastAsia="zh-CN"/>
        </w:rPr>
        <w:t>Create</w:t>
      </w:r>
    </w:p>
    <w:p w14:paraId="1846EB31" w14:textId="77777777" w:rsidR="00CE5148" w:rsidRPr="00B06F7A" w:rsidRDefault="00CE5148" w:rsidP="00CE5148">
      <w:pPr>
        <w:pStyle w:val="B1"/>
        <w:rPr>
          <w:lang w:eastAsia="zh-CN"/>
        </w:rPr>
      </w:pPr>
      <w:r w:rsidRPr="00B06F7A">
        <w:rPr>
          <w:lang w:eastAsia="zh-CN"/>
        </w:rPr>
        <w:t>-</w:t>
      </w:r>
      <w:r w:rsidRPr="00B06F7A">
        <w:rPr>
          <w:lang w:eastAsia="zh-CN"/>
        </w:rPr>
        <w:tab/>
      </w:r>
      <w:r>
        <w:rPr>
          <w:lang w:eastAsia="zh-CN"/>
        </w:rPr>
        <w:t>Update</w:t>
      </w:r>
      <w:r w:rsidRPr="00B06F7A">
        <w:rPr>
          <w:lang w:eastAsia="zh-CN"/>
        </w:rPr>
        <w:t>Notif</w:t>
      </w:r>
      <w:r>
        <w:rPr>
          <w:lang w:eastAsia="zh-CN"/>
        </w:rPr>
        <w:t>y</w:t>
      </w:r>
    </w:p>
    <w:p w14:paraId="73B97BE2" w14:textId="77777777" w:rsidR="00CE5148" w:rsidRPr="00B06F7A" w:rsidRDefault="00CE5148" w:rsidP="00CE5148">
      <w:pPr>
        <w:rPr>
          <w:lang w:eastAsia="zh-CN"/>
        </w:rPr>
      </w:pPr>
      <w:r w:rsidRPr="00B06F7A">
        <w:rPr>
          <w:lang w:eastAsia="zh-CN"/>
        </w:rPr>
        <w:t xml:space="preserve">The </w:t>
      </w:r>
      <w:r w:rsidRPr="00B06F7A">
        <w:t>Nudm_</w:t>
      </w:r>
      <w:r>
        <w:t>ServiceSpecificAuthorization</w:t>
      </w:r>
      <w:r w:rsidRPr="00B06F7A">
        <w:rPr>
          <w:lang w:eastAsia="zh-CN"/>
        </w:rPr>
        <w:t xml:space="preserve"> Service is used by Consumer NFs (NEF) to </w:t>
      </w:r>
      <w:r>
        <w:rPr>
          <w:lang w:eastAsia="zh-CN"/>
        </w:rPr>
        <w:t xml:space="preserve">retrieve the UE's authorization for a specific service relevant to the consumer NF </w:t>
      </w:r>
      <w:r w:rsidRPr="00B06F7A">
        <w:rPr>
          <w:lang w:eastAsia="zh-CN"/>
        </w:rPr>
        <w:t xml:space="preserve">from the UDM by means of the </w:t>
      </w:r>
      <w:r>
        <w:rPr>
          <w:lang w:eastAsia="zh-CN"/>
        </w:rPr>
        <w:t>Create</w:t>
      </w:r>
      <w:r w:rsidRPr="00B06F7A">
        <w:rPr>
          <w:lang w:eastAsia="zh-CN"/>
        </w:rPr>
        <w:t xml:space="preserve"> service operation.</w:t>
      </w:r>
    </w:p>
    <w:p w14:paraId="2DD27913" w14:textId="77777777" w:rsidR="00CE5148" w:rsidRPr="00B06F7A" w:rsidRDefault="00CE5148" w:rsidP="00CE5148">
      <w:pPr>
        <w:rPr>
          <w:lang w:eastAsia="zh-CN"/>
        </w:rPr>
      </w:pPr>
      <w:r w:rsidRPr="00B06F7A">
        <w:rPr>
          <w:lang w:eastAsia="zh-CN"/>
        </w:rPr>
        <w:t xml:space="preserve">It is also used by the Consumer NFs (NEF) that have previously </w:t>
      </w:r>
      <w:r>
        <w:rPr>
          <w:lang w:eastAsia="zh-CN"/>
        </w:rPr>
        <w:t>received the service specific authorization result</w:t>
      </w:r>
      <w:r w:rsidRPr="00B06F7A">
        <w:rPr>
          <w:lang w:eastAsia="zh-CN"/>
        </w:rPr>
        <w:t xml:space="preserve">, to get notified by means of the </w:t>
      </w:r>
      <w:r>
        <w:rPr>
          <w:lang w:eastAsia="zh-CN"/>
        </w:rPr>
        <w:t>Update</w:t>
      </w:r>
      <w:r w:rsidRPr="00B06F7A">
        <w:rPr>
          <w:lang w:eastAsia="zh-CN"/>
        </w:rPr>
        <w:t>Notif</w:t>
      </w:r>
      <w:r>
        <w:rPr>
          <w:lang w:eastAsia="zh-CN"/>
        </w:rPr>
        <w:t>y</w:t>
      </w:r>
      <w:r w:rsidRPr="00B06F7A">
        <w:rPr>
          <w:lang w:eastAsia="zh-CN"/>
        </w:rPr>
        <w:t xml:space="preserve"> service operation when </w:t>
      </w:r>
      <w:r>
        <w:rPr>
          <w:lang w:eastAsia="zh-CN"/>
        </w:rPr>
        <w:t>the authorization for a specific service is revoked</w:t>
      </w:r>
      <w:r w:rsidRPr="00B06F7A">
        <w:rPr>
          <w:lang w:eastAsia="zh-CN"/>
        </w:rPr>
        <w:t>.</w:t>
      </w:r>
    </w:p>
    <w:p w14:paraId="7E7B9DFF" w14:textId="77777777" w:rsidR="00CE5148" w:rsidRPr="00B06F7A" w:rsidRDefault="00CE5148" w:rsidP="00CE5148">
      <w:pPr>
        <w:rPr>
          <w:lang w:eastAsia="zh-CN"/>
        </w:rPr>
      </w:pPr>
    </w:p>
    <w:p w14:paraId="67694681" w14:textId="34579263" w:rsidR="00CE5148" w:rsidRPr="00B06F7A" w:rsidRDefault="00CE5148" w:rsidP="00C05182">
      <w:pPr>
        <w:pStyle w:val="Heading4"/>
      </w:pPr>
      <w:bookmarkStart w:id="1214" w:name="_Toc114764304"/>
      <w:r w:rsidRPr="00B06F7A">
        <w:t>5.</w:t>
      </w:r>
      <w:r>
        <w:t>9</w:t>
      </w:r>
      <w:r w:rsidRPr="00B06F7A">
        <w:t>.2.2</w:t>
      </w:r>
      <w:r w:rsidRPr="00B06F7A">
        <w:tab/>
      </w:r>
      <w:r>
        <w:t>Create</w:t>
      </w:r>
      <w:bookmarkEnd w:id="1214"/>
    </w:p>
    <w:p w14:paraId="4CC2C144" w14:textId="51CFF61B" w:rsidR="00CE5148" w:rsidRPr="00B06F7A" w:rsidRDefault="00CE5148" w:rsidP="00C05182">
      <w:pPr>
        <w:pStyle w:val="Heading5"/>
      </w:pPr>
      <w:bookmarkStart w:id="1215" w:name="_Toc114764305"/>
      <w:r w:rsidRPr="00B06F7A">
        <w:t>5.</w:t>
      </w:r>
      <w:r>
        <w:t>9</w:t>
      </w:r>
      <w:r w:rsidRPr="00B06F7A">
        <w:t>.2.2.1</w:t>
      </w:r>
      <w:r w:rsidRPr="00B06F7A">
        <w:tab/>
        <w:t>General</w:t>
      </w:r>
      <w:bookmarkEnd w:id="1215"/>
    </w:p>
    <w:p w14:paraId="667D37F3" w14:textId="77777777" w:rsidR="00CE5148" w:rsidRPr="00B06F7A" w:rsidRDefault="00CE5148" w:rsidP="00CE5148">
      <w:r w:rsidRPr="00B06F7A">
        <w:t xml:space="preserve">The following procedures using the </w:t>
      </w:r>
      <w:r>
        <w:t>Create</w:t>
      </w:r>
      <w:r w:rsidRPr="00B06F7A">
        <w:t xml:space="preserve"> service operation are supported:</w:t>
      </w:r>
    </w:p>
    <w:p w14:paraId="6CD854D8" w14:textId="77777777" w:rsidR="00CE5148" w:rsidRPr="00B06F7A" w:rsidRDefault="00CE5148" w:rsidP="00CE5148">
      <w:pPr>
        <w:pStyle w:val="B1"/>
      </w:pPr>
      <w:r w:rsidRPr="00B06F7A">
        <w:lastRenderedPageBreak/>
        <w:t>-</w:t>
      </w:r>
      <w:r w:rsidRPr="00B06F7A">
        <w:tab/>
      </w:r>
      <w:r>
        <w:t xml:space="preserve">Service Specific Authorization Data </w:t>
      </w:r>
      <w:r w:rsidRPr="00B06F7A">
        <w:t>Retrieval</w:t>
      </w:r>
    </w:p>
    <w:p w14:paraId="423BCE11" w14:textId="77777777" w:rsidR="00CE5148" w:rsidRPr="00B06F7A" w:rsidRDefault="00CE5148" w:rsidP="00CE5148"/>
    <w:p w14:paraId="0B5D35B9" w14:textId="2F709063" w:rsidR="00CE5148" w:rsidRPr="00B06F7A" w:rsidRDefault="00CE5148" w:rsidP="00C05182">
      <w:pPr>
        <w:pStyle w:val="Heading5"/>
      </w:pPr>
      <w:bookmarkStart w:id="1216" w:name="_Toc114764306"/>
      <w:r w:rsidRPr="00B06F7A">
        <w:t>5.</w:t>
      </w:r>
      <w:r>
        <w:t>9</w:t>
      </w:r>
      <w:r w:rsidRPr="00B06F7A">
        <w:t>.2.2.2</w:t>
      </w:r>
      <w:r w:rsidRPr="00B06F7A">
        <w:tab/>
      </w:r>
      <w:r>
        <w:t xml:space="preserve">Service Specific Authorization Data </w:t>
      </w:r>
      <w:r w:rsidRPr="00B06F7A">
        <w:t>Retrieval</w:t>
      </w:r>
      <w:bookmarkEnd w:id="1216"/>
    </w:p>
    <w:p w14:paraId="11E2C1FE" w14:textId="176F7865" w:rsidR="00CE5148" w:rsidRPr="00B06F7A" w:rsidRDefault="00CE5148" w:rsidP="00CE5148">
      <w:r w:rsidRPr="00B06F7A">
        <w:t>Figure 5.</w:t>
      </w:r>
      <w:r>
        <w:t>9</w:t>
      </w:r>
      <w:r w:rsidRPr="00B06F7A">
        <w:t>.2.2.2-1 shows a scenario where the NF service consumer (e.g. NEF) send</w:t>
      </w:r>
      <w:r>
        <w:t>s</w:t>
      </w:r>
      <w:r w:rsidRPr="00B06F7A">
        <w:t xml:space="preserve"> a request to the UDM to </w:t>
      </w:r>
      <w:r>
        <w:t xml:space="preserve">receive the service specific </w:t>
      </w:r>
      <w:r w:rsidRPr="00B06F7A">
        <w:t>authoriz</w:t>
      </w:r>
      <w:r>
        <w:t xml:space="preserve">ation for </w:t>
      </w:r>
      <w:r w:rsidRPr="00B06F7A">
        <w:t xml:space="preserve">the </w:t>
      </w:r>
      <w:r>
        <w:t>service parameters for an individual UE or a group of UEs</w:t>
      </w:r>
      <w:r w:rsidRPr="00B06F7A">
        <w:t xml:space="preserve"> (see also 3GPP TS 23.502 [3] figure 4.</w:t>
      </w:r>
      <w:r>
        <w:t>15.6.10-1</w:t>
      </w:r>
      <w:r w:rsidRPr="00B06F7A">
        <w:t xml:space="preserve"> step </w:t>
      </w:r>
      <w:r>
        <w:t>2</w:t>
      </w:r>
      <w:r w:rsidRPr="00B06F7A">
        <w:t>). The request contains the UE's identity (/{ueIdentity})</w:t>
      </w:r>
      <w:r>
        <w:t xml:space="preserve">, service type, </w:t>
      </w:r>
      <w:r w:rsidRPr="00B06F7A">
        <w:t xml:space="preserve">and </w:t>
      </w:r>
      <w:r>
        <w:t>service parameters (</w:t>
      </w:r>
      <w:r w:rsidR="00B57817">
        <w:t>ServiceSpecific</w:t>
      </w:r>
      <w:r>
        <w:t>AuthorizationInfo) associated with the UE</w:t>
      </w:r>
      <w:r w:rsidR="004968D7">
        <w:t>'</w:t>
      </w:r>
      <w:r>
        <w:t>s identity. The response from UDM may contain the authorization result (Authorization</w:t>
      </w:r>
      <w:r w:rsidR="00B57817">
        <w:t>Data</w:t>
      </w:r>
      <w:r>
        <w:t>).</w:t>
      </w:r>
    </w:p>
    <w:p w14:paraId="4338E133" w14:textId="2A3B945D" w:rsidR="00CE5148" w:rsidRPr="00B06F7A" w:rsidRDefault="00806FB6" w:rsidP="00CE5148">
      <w:pPr>
        <w:pStyle w:val="TH"/>
      </w:pPr>
      <w:r w:rsidRPr="00B06F7A">
        <w:object w:dxaOrig="8978" w:dyaOrig="4222" w14:anchorId="073FD56B">
          <v:shape id="_x0000_i1127" type="#_x0000_t75" style="width:413.2pt;height:149.9pt" o:ole="">
            <v:imagedata r:id="rId212" o:title=""/>
          </v:shape>
          <o:OLEObject Type="Embed" ProgID="VisioViewer.Viewer.1" ShapeID="_x0000_i1127" DrawAspect="Content" ObjectID="_1725378566" r:id="rId213"/>
        </w:object>
      </w:r>
    </w:p>
    <w:p w14:paraId="782436A5" w14:textId="56DF4A43" w:rsidR="00CE5148" w:rsidRPr="00B06F7A" w:rsidRDefault="00CE5148" w:rsidP="00CE5148">
      <w:pPr>
        <w:pStyle w:val="TF"/>
      </w:pPr>
      <w:r w:rsidRPr="00B06F7A">
        <w:t>Figure 5.</w:t>
      </w:r>
      <w:r>
        <w:t>9</w:t>
      </w:r>
      <w:r w:rsidRPr="00B06F7A">
        <w:t xml:space="preserve">.2.2.2-1: Requesting a UE's </w:t>
      </w:r>
      <w:r>
        <w:t>Authorization Data for a specific service</w:t>
      </w:r>
    </w:p>
    <w:p w14:paraId="20513EF8" w14:textId="15C861C5" w:rsidR="00CE5148" w:rsidRPr="00B06F7A" w:rsidRDefault="00CE5148" w:rsidP="00CE5148">
      <w:pPr>
        <w:pStyle w:val="B1"/>
      </w:pPr>
      <w:r w:rsidRPr="00B06F7A">
        <w:t>1.</w:t>
      </w:r>
      <w:r w:rsidRPr="00B06F7A">
        <w:tab/>
        <w:t xml:space="preserve">The NF service consumer (e.g. NEF) sends a POST request to </w:t>
      </w:r>
      <w:r>
        <w:t>invoke "authorize" custom method</w:t>
      </w:r>
      <w:r w:rsidRPr="00B06F7A">
        <w:t xml:space="preserve"> on the resource representing the UE's </w:t>
      </w:r>
      <w:r>
        <w:t>subscribed information for service identified by the service type</w:t>
      </w:r>
      <w:r w:rsidRPr="00B06F7A">
        <w:t>. The payload of the request shall be an object of "</w:t>
      </w:r>
      <w:r w:rsidR="00B57817">
        <w:t>ServiceSpecific</w:t>
      </w:r>
      <w:r>
        <w:t>AuthorizationInfo</w:t>
      </w:r>
      <w:r w:rsidRPr="00B06F7A">
        <w:t xml:space="preserve">" which </w:t>
      </w:r>
      <w:r>
        <w:t>may</w:t>
      </w:r>
      <w:r w:rsidRPr="00B06F7A">
        <w:t xml:space="preserve"> contain </w:t>
      </w:r>
      <w:r>
        <w:t xml:space="preserve">S-NSSAI, DNN, </w:t>
      </w:r>
      <w:r w:rsidRPr="00B06F7A">
        <w:t>MTC Provider Information, callback URI.</w:t>
      </w:r>
      <w:r w:rsidRPr="00B06F7A">
        <w:br/>
      </w:r>
      <w:r w:rsidRPr="00B06F7A">
        <w:br/>
        <w:t>If MTC Provider information and/or AF ID are received in the request, the UDM shall check whether the MTC Provider and/or the AF is allowed to perform this operation for the UE; otherwise, the UDM shall skip the MTC provider and/or AF authorization check.</w:t>
      </w:r>
    </w:p>
    <w:p w14:paraId="6C70E60A" w14:textId="77777777" w:rsidR="00806FB6" w:rsidRDefault="00CE5148" w:rsidP="00806FB6">
      <w:pPr>
        <w:pStyle w:val="B1"/>
      </w:pPr>
      <w:r w:rsidRPr="00B06F7A">
        <w:t>2a.</w:t>
      </w:r>
      <w:r w:rsidRPr="00B06F7A">
        <w:tab/>
      </w:r>
      <w:r>
        <w:t>If S-NSSAI, DNN and service type received in the request are allowed or is part of the UE</w:t>
      </w:r>
      <w:r w:rsidR="004968D7">
        <w:t>'</w:t>
      </w:r>
      <w:r>
        <w:t xml:space="preserve">s subscription data or group data (for a request targeting a group), UDM shall respond successfully to the NF service consumer. </w:t>
      </w:r>
      <w:r w:rsidRPr="00B06F7A">
        <w:t>On success</w:t>
      </w:r>
      <w:r w:rsidR="00806FB6">
        <w:t>:</w:t>
      </w:r>
    </w:p>
    <w:p w14:paraId="5B5CB792" w14:textId="4AB77C2A" w:rsidR="00806FB6" w:rsidRDefault="00806FB6" w:rsidP="00806FB6">
      <w:pPr>
        <w:ind w:left="851" w:hanging="284"/>
      </w:pPr>
      <w:r w:rsidRPr="003B2883">
        <w:t>-</w:t>
      </w:r>
      <w:r w:rsidRPr="003B2883">
        <w:tab/>
        <w:t xml:space="preserve">if </w:t>
      </w:r>
      <w:r>
        <w:t xml:space="preserve">the request targeting a group is authorized successfully and the </w:t>
      </w:r>
      <w:r w:rsidRPr="00B06F7A">
        <w:rPr>
          <w:rFonts w:cs="Arial"/>
          <w:szCs w:val="18"/>
        </w:rPr>
        <w:t xml:space="preserve">authorisation result is </w:t>
      </w:r>
      <w:r>
        <w:rPr>
          <w:rFonts w:cs="Arial"/>
          <w:szCs w:val="18"/>
        </w:rPr>
        <w:t xml:space="preserve">not </w:t>
      </w:r>
      <w:r w:rsidRPr="00B06F7A">
        <w:rPr>
          <w:rFonts w:cs="Arial"/>
          <w:szCs w:val="18"/>
        </w:rPr>
        <w:t>valid permanently</w:t>
      </w:r>
      <w:r w:rsidR="00CE5148" w:rsidRPr="00B06F7A">
        <w:t xml:space="preserve">, the UDM responds with "200 OK" with the message body containing the </w:t>
      </w:r>
      <w:r w:rsidRPr="009A5009">
        <w:t>ServiceSpecific</w:t>
      </w:r>
      <w:r w:rsidR="00CE5148">
        <w:t>AuthorizationData</w:t>
      </w:r>
      <w:r w:rsidRPr="00806FB6">
        <w:t xml:space="preserve"> </w:t>
      </w:r>
      <w:r>
        <w:t xml:space="preserve">with the </w:t>
      </w:r>
      <w:r w:rsidRPr="00B06F7A">
        <w:t>v</w:t>
      </w:r>
      <w:r w:rsidRPr="00B06F7A">
        <w:rPr>
          <w:rFonts w:hint="eastAsia"/>
        </w:rPr>
        <w:t>alidityTime</w:t>
      </w:r>
      <w:r w:rsidR="00CE5148" w:rsidRPr="00B06F7A">
        <w:t xml:space="preserve"> as relevant for the requesting NF service consumer</w:t>
      </w:r>
      <w:r>
        <w:t>,</w:t>
      </w:r>
    </w:p>
    <w:p w14:paraId="0EFB42D8" w14:textId="77777777" w:rsidR="00806FB6" w:rsidRDefault="00806FB6" w:rsidP="00806FB6">
      <w:pPr>
        <w:ind w:left="851" w:hanging="284"/>
      </w:pPr>
      <w:r>
        <w:rPr>
          <w:rFonts w:hint="eastAsia"/>
          <w:lang w:eastAsia="zh-CN"/>
        </w:rPr>
        <w:t>-</w:t>
      </w:r>
      <w:r>
        <w:rPr>
          <w:lang w:eastAsia="zh-CN"/>
        </w:rPr>
        <w:tab/>
        <w:t xml:space="preserve">if the </w:t>
      </w:r>
      <w:r>
        <w:t xml:space="preserve">individual UE is authorized successfully, the UDM responds with the message body containing the </w:t>
      </w:r>
      <w:r w:rsidRPr="009A5009">
        <w:t>ServiceSpecific</w:t>
      </w:r>
      <w:r>
        <w:t xml:space="preserve">AuthorizationData with the SUPI of the UE, the UDM may also include the </w:t>
      </w:r>
      <w:r w:rsidRPr="00B06F7A">
        <w:t>v</w:t>
      </w:r>
      <w:r w:rsidRPr="00B06F7A">
        <w:rPr>
          <w:rFonts w:hint="eastAsia"/>
        </w:rPr>
        <w:t>alidityTime</w:t>
      </w:r>
      <w:r>
        <w:t xml:space="preserve"> to the </w:t>
      </w:r>
      <w:r w:rsidRPr="00B06F7A">
        <w:t>NF service consumer</w:t>
      </w:r>
      <w:r>
        <w:t xml:space="preserve"> if the </w:t>
      </w:r>
      <w:r w:rsidRPr="00B06F7A">
        <w:rPr>
          <w:rFonts w:cs="Arial"/>
          <w:szCs w:val="18"/>
        </w:rPr>
        <w:t xml:space="preserve">authorisation result is </w:t>
      </w:r>
      <w:r>
        <w:rPr>
          <w:rFonts w:cs="Arial"/>
          <w:szCs w:val="18"/>
        </w:rPr>
        <w:t xml:space="preserve">not </w:t>
      </w:r>
      <w:r w:rsidRPr="00B06F7A">
        <w:rPr>
          <w:rFonts w:cs="Arial"/>
          <w:szCs w:val="18"/>
        </w:rPr>
        <w:t>valid permanently</w:t>
      </w:r>
      <w:r>
        <w:t>;</w:t>
      </w:r>
    </w:p>
    <w:p w14:paraId="67E980A4" w14:textId="6448F04D" w:rsidR="00CE5148" w:rsidRPr="00B06F7A" w:rsidRDefault="00806FB6" w:rsidP="00806FB6">
      <w:pPr>
        <w:pStyle w:val="B1"/>
      </w:pPr>
      <w:r w:rsidRPr="00B06F7A">
        <w:t>2b.</w:t>
      </w:r>
      <w:r w:rsidRPr="00B06F7A">
        <w:tab/>
        <w:t xml:space="preserve">If </w:t>
      </w:r>
      <w:r>
        <w:rPr>
          <w:lang w:eastAsia="zh-CN"/>
        </w:rPr>
        <w:t xml:space="preserve">the </w:t>
      </w:r>
      <w:r>
        <w:t xml:space="preserve">request targeting a group is authorized successfully, and the </w:t>
      </w:r>
      <w:r w:rsidRPr="00B06F7A">
        <w:rPr>
          <w:rFonts w:cs="Arial"/>
          <w:szCs w:val="18"/>
        </w:rPr>
        <w:t>authorisation result is valid permanently</w:t>
      </w:r>
      <w:r>
        <w:rPr>
          <w:rFonts w:cs="Arial"/>
          <w:szCs w:val="18"/>
        </w:rPr>
        <w:t xml:space="preserve">, </w:t>
      </w:r>
      <w:r>
        <w:t>the UDM responds with "204 No Content</w:t>
      </w:r>
      <w:r w:rsidRPr="00B06F7A">
        <w:t>"</w:t>
      </w:r>
      <w:r>
        <w:t>.</w:t>
      </w:r>
    </w:p>
    <w:p w14:paraId="5B62A49C" w14:textId="7C2342ED" w:rsidR="004968D7" w:rsidRPr="00B06F7A" w:rsidRDefault="00CE5148" w:rsidP="00CE5148">
      <w:pPr>
        <w:pStyle w:val="B1"/>
      </w:pPr>
      <w:r w:rsidRPr="00B06F7A">
        <w:t>2</w:t>
      </w:r>
      <w:r w:rsidR="00806FB6">
        <w:t>c</w:t>
      </w:r>
      <w:r w:rsidRPr="00B06F7A">
        <w:t>.</w:t>
      </w:r>
      <w:r w:rsidRPr="00B06F7A">
        <w:tab/>
        <w:t xml:space="preserve">If there is no valid </w:t>
      </w:r>
      <w:r>
        <w:t>AuthorizationData</w:t>
      </w:r>
      <w:r w:rsidRPr="00B06F7A">
        <w:t xml:space="preserve"> for the UE Identity</w:t>
      </w:r>
      <w:r>
        <w:t xml:space="preserve"> or unknown UE Identity</w:t>
      </w:r>
      <w:r w:rsidRPr="00B06F7A">
        <w:t>, HTTP status code "404 Not Found" shall be returned including additional error information in the response body (in the "ProblemDetails" element).</w:t>
      </w:r>
    </w:p>
    <w:p w14:paraId="1A5B104A" w14:textId="6FCB7EF9" w:rsidR="004968D7" w:rsidRPr="00B06F7A" w:rsidRDefault="00CE5148" w:rsidP="00CE5148">
      <w:pPr>
        <w:pStyle w:val="B1"/>
      </w:pPr>
      <w:r w:rsidRPr="00B06F7A">
        <w:t>2</w:t>
      </w:r>
      <w:r w:rsidR="00806FB6">
        <w:t>d</w:t>
      </w:r>
      <w:r w:rsidRPr="00B06F7A">
        <w:t>. If S</w:t>
      </w:r>
      <w:r>
        <w:t>-</w:t>
      </w:r>
      <w:r w:rsidRPr="00B06F7A">
        <w:t>NSSAI</w:t>
      </w:r>
      <w:r>
        <w:t xml:space="preserve"> and/or </w:t>
      </w:r>
      <w:r w:rsidRPr="00B06F7A">
        <w:t>DNN</w:t>
      </w:r>
      <w:r>
        <w:t xml:space="preserve"> are not authorized for the service type according to the UE's subscription (including group data associated to the UE)</w:t>
      </w:r>
      <w:r w:rsidRPr="00B06F7A">
        <w:t>, or MTC Provider or AF are not allowed to perform this operation for the UE, HTTP status code "403 Forbidden" shall be returned including additional error information in the response body (in the "ProblemDetails" element).</w:t>
      </w:r>
    </w:p>
    <w:p w14:paraId="1C85CC21" w14:textId="328CB14A" w:rsidR="00CE5148" w:rsidRPr="00B06F7A" w:rsidRDefault="00CE5148" w:rsidP="00CE5148">
      <w:r w:rsidRPr="00B06F7A">
        <w:t xml:space="preserve">On failure, the appropriate HTTP status code indicating the error shall be returned and appropriate additional error information should be returned in the </w:t>
      </w:r>
      <w:r>
        <w:t>POST</w:t>
      </w:r>
      <w:r w:rsidRPr="00B06F7A">
        <w:t xml:space="preserve"> response body.</w:t>
      </w:r>
    </w:p>
    <w:p w14:paraId="53F4C210" w14:textId="567D5007" w:rsidR="00CE5148" w:rsidRPr="00B06F7A" w:rsidRDefault="00CE5148" w:rsidP="00C05182">
      <w:pPr>
        <w:pStyle w:val="Heading4"/>
      </w:pPr>
      <w:bookmarkStart w:id="1217" w:name="_Toc114764307"/>
      <w:r w:rsidRPr="00B06F7A">
        <w:lastRenderedPageBreak/>
        <w:t>5.</w:t>
      </w:r>
      <w:r>
        <w:t>9</w:t>
      </w:r>
      <w:r w:rsidRPr="00B06F7A">
        <w:t>.2.3</w:t>
      </w:r>
      <w:r w:rsidRPr="00B06F7A">
        <w:tab/>
      </w:r>
      <w:r>
        <w:t>Update</w:t>
      </w:r>
      <w:r w:rsidRPr="00B06F7A">
        <w:t>Notif</w:t>
      </w:r>
      <w:r>
        <w:t>y</w:t>
      </w:r>
      <w:bookmarkEnd w:id="1217"/>
    </w:p>
    <w:p w14:paraId="6FC5CE5E" w14:textId="2FB49D53" w:rsidR="00CE5148" w:rsidRPr="00B06F7A" w:rsidRDefault="00CE5148" w:rsidP="00C05182">
      <w:pPr>
        <w:pStyle w:val="Heading5"/>
      </w:pPr>
      <w:bookmarkStart w:id="1218" w:name="_Toc114764308"/>
      <w:r w:rsidRPr="00B06F7A">
        <w:t>5.</w:t>
      </w:r>
      <w:r>
        <w:t>9</w:t>
      </w:r>
      <w:r w:rsidRPr="00B06F7A">
        <w:t>.2.3.1</w:t>
      </w:r>
      <w:r w:rsidRPr="00B06F7A">
        <w:tab/>
        <w:t>General</w:t>
      </w:r>
      <w:bookmarkEnd w:id="1218"/>
    </w:p>
    <w:p w14:paraId="128AD98C" w14:textId="77777777" w:rsidR="00CE5148" w:rsidRPr="00B06F7A" w:rsidRDefault="00CE5148" w:rsidP="00CE5148">
      <w:r w:rsidRPr="00B06F7A">
        <w:t xml:space="preserve">The following procedures using the </w:t>
      </w:r>
      <w:r>
        <w:t>Update</w:t>
      </w:r>
      <w:r w:rsidRPr="00B06F7A">
        <w:t>Notif</w:t>
      </w:r>
      <w:r>
        <w:t>y</w:t>
      </w:r>
      <w:r w:rsidRPr="00B06F7A">
        <w:t xml:space="preserve"> service operation are supported:</w:t>
      </w:r>
    </w:p>
    <w:p w14:paraId="73C88AD3" w14:textId="77777777" w:rsidR="00CE5148" w:rsidRPr="00B06F7A" w:rsidRDefault="00CE5148" w:rsidP="00CE5148">
      <w:pPr>
        <w:pStyle w:val="B1"/>
      </w:pPr>
      <w:r w:rsidRPr="00B06F7A">
        <w:t>-</w:t>
      </w:r>
      <w:r w:rsidRPr="00B06F7A">
        <w:tab/>
      </w:r>
      <w:r>
        <w:t xml:space="preserve">Service Specific Authorization Data </w:t>
      </w:r>
      <w:r w:rsidRPr="00B06F7A">
        <w:t>Update Notification</w:t>
      </w:r>
    </w:p>
    <w:p w14:paraId="6F82BEFB" w14:textId="77777777" w:rsidR="00CE5148" w:rsidRPr="00B06F7A" w:rsidRDefault="00CE5148" w:rsidP="00CE5148"/>
    <w:p w14:paraId="05E5869E" w14:textId="45901842" w:rsidR="00CE5148" w:rsidRPr="00B06F7A" w:rsidRDefault="00CE5148" w:rsidP="00C05182">
      <w:pPr>
        <w:pStyle w:val="Heading5"/>
      </w:pPr>
      <w:bookmarkStart w:id="1219" w:name="_Toc114764309"/>
      <w:r w:rsidRPr="00B06F7A">
        <w:t>5.</w:t>
      </w:r>
      <w:r>
        <w:t>9</w:t>
      </w:r>
      <w:r w:rsidRPr="00B06F7A">
        <w:t>.2.3.2</w:t>
      </w:r>
      <w:r w:rsidRPr="00B06F7A">
        <w:tab/>
      </w:r>
      <w:r>
        <w:t xml:space="preserve">Service Specific Authorization Data </w:t>
      </w:r>
      <w:r w:rsidRPr="00B06F7A">
        <w:t>Update Notification</w:t>
      </w:r>
      <w:bookmarkEnd w:id="1219"/>
    </w:p>
    <w:p w14:paraId="516A105F" w14:textId="7FB177D0" w:rsidR="00CE5148" w:rsidRPr="00B06F7A" w:rsidRDefault="00CE5148" w:rsidP="00CE5148">
      <w:r w:rsidRPr="00B06F7A">
        <w:t>Figure 5.</w:t>
      </w:r>
      <w:r>
        <w:t>9</w:t>
      </w:r>
      <w:r w:rsidRPr="00B06F7A">
        <w:t xml:space="preserve">.2.3.2-1 shows a scenario where the UDM notifies the NF service consumer (that has </w:t>
      </w:r>
      <w:r>
        <w:t xml:space="preserve">subscribed during Service Specific Authorization Data </w:t>
      </w:r>
      <w:r w:rsidRPr="00B06F7A">
        <w:t>Retrieval</w:t>
      </w:r>
      <w:r>
        <w:t xml:space="preserve"> to receive such notification</w:t>
      </w:r>
      <w:r w:rsidRPr="00B06F7A">
        <w:t xml:space="preserve">) about </w:t>
      </w:r>
      <w:r>
        <w:t>authorization revoke or update of subscription data associated to the UE or group of UE</w:t>
      </w:r>
      <w:r w:rsidRPr="00B06F7A">
        <w:t xml:space="preserve"> (see also 3GPP TS 23.502 [3] figure 4.</w:t>
      </w:r>
      <w:r>
        <w:t>1</w:t>
      </w:r>
      <w:r w:rsidRPr="00B06F7A">
        <w:t>5.6</w:t>
      </w:r>
      <w:r>
        <w:t>.10</w:t>
      </w:r>
      <w:r w:rsidRPr="00B06F7A">
        <w:t>-</w:t>
      </w:r>
      <w:r>
        <w:t>2</w:t>
      </w:r>
      <w:r w:rsidRPr="00B06F7A">
        <w:t xml:space="preserve"> step </w:t>
      </w:r>
      <w:r>
        <w:t>1</w:t>
      </w:r>
      <w:r w:rsidRPr="00B06F7A">
        <w:t xml:space="preserve">). The request contains the </w:t>
      </w:r>
      <w:r>
        <w:t>authUpdateCallbackUri</w:t>
      </w:r>
      <w:r w:rsidRPr="00B06F7A">
        <w:t xml:space="preserve"> URI as previously received by the UDM during </w:t>
      </w:r>
      <w:r>
        <w:t xml:space="preserve">Service Specific Authorization Data </w:t>
      </w:r>
      <w:r w:rsidRPr="00B06F7A">
        <w:t>Retrieval.</w:t>
      </w:r>
    </w:p>
    <w:p w14:paraId="6D02F675" w14:textId="77777777" w:rsidR="00CE5148" w:rsidRPr="00B06F7A" w:rsidRDefault="00CE5148" w:rsidP="00CE5148"/>
    <w:p w14:paraId="25B5E090" w14:textId="77777777" w:rsidR="00CE5148" w:rsidRPr="00B06F7A" w:rsidRDefault="00CE5148" w:rsidP="00CE5148">
      <w:pPr>
        <w:pStyle w:val="TH"/>
      </w:pPr>
      <w:r w:rsidRPr="00B06F7A">
        <w:rPr>
          <w:rFonts w:eastAsia="DengXian"/>
        </w:rPr>
        <w:object w:dxaOrig="8711" w:dyaOrig="2391" w14:anchorId="6C12F7C8">
          <v:shape id="_x0000_i1128" type="#_x0000_t75" style="width:349.8pt;height:96.2pt" o:ole="">
            <v:imagedata r:id="rId214" o:title=""/>
          </v:shape>
          <o:OLEObject Type="Embed" ProgID="Visio.Drawing.11" ShapeID="_x0000_i1128" DrawAspect="Content" ObjectID="_1725378567" r:id="rId215"/>
        </w:object>
      </w:r>
    </w:p>
    <w:p w14:paraId="4D74CA1B" w14:textId="4A29CD92" w:rsidR="00CE5148" w:rsidRPr="00B06F7A" w:rsidRDefault="00CE5148" w:rsidP="00CE5148">
      <w:pPr>
        <w:pStyle w:val="TF"/>
      </w:pPr>
      <w:r w:rsidRPr="00B06F7A">
        <w:t>Figure 5.</w:t>
      </w:r>
      <w:r>
        <w:t>9</w:t>
      </w:r>
      <w:r w:rsidRPr="00B06F7A">
        <w:t xml:space="preserve">.2.3.2-1: </w:t>
      </w:r>
      <w:r>
        <w:t>Update UE</w:t>
      </w:r>
      <w:r w:rsidR="004968D7">
        <w:t>'</w:t>
      </w:r>
      <w:r>
        <w:t>s service specific authorization data</w:t>
      </w:r>
    </w:p>
    <w:p w14:paraId="268FFD72" w14:textId="77777777" w:rsidR="004968D7" w:rsidRPr="00B06F7A" w:rsidRDefault="00CE5148" w:rsidP="00CE5148">
      <w:pPr>
        <w:pStyle w:val="B1"/>
      </w:pPr>
      <w:r w:rsidRPr="00B06F7A">
        <w:t>1.</w:t>
      </w:r>
      <w:r w:rsidRPr="00B06F7A">
        <w:tab/>
        <w:t xml:space="preserve">The UDM sends a POST request to the </w:t>
      </w:r>
      <w:r>
        <w:t>updNotifyCallbackUri (</w:t>
      </w:r>
      <w:r w:rsidRPr="00B06F7A">
        <w:t xml:space="preserve">as provided by the NF service consumer during </w:t>
      </w:r>
      <w:r>
        <w:t xml:space="preserve">Service Specific Authorization Result </w:t>
      </w:r>
      <w:r w:rsidRPr="00B06F7A">
        <w:t>Retrieval</w:t>
      </w:r>
      <w:r>
        <w:t>) when the UEs subscription data (or group data associated to the UE) is modified so that the authorization of UEs association with the service type (and S-NSSAI, DNN if requested) is changed</w:t>
      </w:r>
      <w:r w:rsidRPr="00B06F7A">
        <w:t>.</w:t>
      </w:r>
    </w:p>
    <w:p w14:paraId="31FBDE66" w14:textId="7CFAC6B7" w:rsidR="00CE5148" w:rsidRPr="00B06F7A" w:rsidRDefault="00CE5148" w:rsidP="00CE5148">
      <w:pPr>
        <w:pStyle w:val="B1"/>
      </w:pPr>
      <w:r w:rsidRPr="00B06F7A">
        <w:t>2.</w:t>
      </w:r>
      <w:r w:rsidRPr="00B06F7A">
        <w:tab/>
        <w:t>The NF service consumer responds with "204 No Content".</w:t>
      </w:r>
    </w:p>
    <w:p w14:paraId="268FCF6A" w14:textId="77777777" w:rsidR="00CE5148" w:rsidRPr="00B06F7A" w:rsidRDefault="00CE5148" w:rsidP="00CE5148">
      <w:r w:rsidRPr="00B06F7A">
        <w:t>On failure, the appropriate HTTP status code indicating the error shall be returned and appropriate additional error information should be returned in the POST response body.</w:t>
      </w:r>
    </w:p>
    <w:p w14:paraId="43EC8C4A" w14:textId="6C6F3775" w:rsidR="00B66DC6" w:rsidRDefault="00B66DC6" w:rsidP="00B66DC6">
      <w:pPr>
        <w:pStyle w:val="Heading2"/>
      </w:pPr>
      <w:bookmarkStart w:id="1220" w:name="_Toc114764310"/>
      <w:r>
        <w:t>5.</w:t>
      </w:r>
      <w:r w:rsidR="008328BE">
        <w:t>10</w:t>
      </w:r>
      <w:r>
        <w:tab/>
        <w:t>Nudm_</w:t>
      </w:r>
      <w:r w:rsidRPr="002D177B">
        <w:t>ReportSMDeliveryStatus</w:t>
      </w:r>
      <w:r>
        <w:t xml:space="preserve"> Service</w:t>
      </w:r>
      <w:bookmarkEnd w:id="1220"/>
    </w:p>
    <w:p w14:paraId="64CED5DC" w14:textId="071EFCFE" w:rsidR="00B66DC6" w:rsidRDefault="00B66DC6" w:rsidP="00B66DC6">
      <w:pPr>
        <w:pStyle w:val="Heading3"/>
      </w:pPr>
      <w:bookmarkStart w:id="1221" w:name="_Toc114764311"/>
      <w:r>
        <w:t>5.</w:t>
      </w:r>
      <w:r w:rsidR="008328BE">
        <w:t>10</w:t>
      </w:r>
      <w:r>
        <w:t>.1</w:t>
      </w:r>
      <w:r>
        <w:tab/>
        <w:t>Service Description</w:t>
      </w:r>
      <w:bookmarkEnd w:id="1221"/>
    </w:p>
    <w:p w14:paraId="6DEF5719" w14:textId="33B8A1D1" w:rsidR="00B66DC6" w:rsidRDefault="00B66DC6" w:rsidP="00B66DC6">
      <w:r>
        <w:t>See 3GPP TS 23.540 [</w:t>
      </w:r>
      <w:r w:rsidR="008328BE">
        <w:t>66</w:t>
      </w:r>
      <w:r>
        <w:t>].</w:t>
      </w:r>
    </w:p>
    <w:p w14:paraId="11ED55CB" w14:textId="24F5805A" w:rsidR="00B66DC6" w:rsidRDefault="00B66DC6" w:rsidP="00B66DC6">
      <w:pPr>
        <w:pStyle w:val="Heading3"/>
      </w:pPr>
      <w:bookmarkStart w:id="1222" w:name="_Toc114764312"/>
      <w:r>
        <w:t>5.</w:t>
      </w:r>
      <w:r w:rsidR="008328BE">
        <w:t>10</w:t>
      </w:r>
      <w:r>
        <w:t>.2</w:t>
      </w:r>
      <w:r>
        <w:tab/>
        <w:t>Service Operations</w:t>
      </w:r>
      <w:bookmarkEnd w:id="1222"/>
    </w:p>
    <w:p w14:paraId="5900FC06" w14:textId="3B225627" w:rsidR="00B66DC6" w:rsidRDefault="00B66DC6" w:rsidP="00B66DC6">
      <w:pPr>
        <w:pStyle w:val="Heading4"/>
      </w:pPr>
      <w:bookmarkStart w:id="1223" w:name="_Toc114764313"/>
      <w:r>
        <w:t>5.</w:t>
      </w:r>
      <w:r w:rsidR="008328BE">
        <w:t>10</w:t>
      </w:r>
      <w:r>
        <w:t>.2.1</w:t>
      </w:r>
      <w:r>
        <w:tab/>
        <w:t>Introduction</w:t>
      </w:r>
      <w:bookmarkEnd w:id="1223"/>
    </w:p>
    <w:p w14:paraId="15D163A0" w14:textId="77777777" w:rsidR="00B66DC6" w:rsidRDefault="00B66DC6" w:rsidP="00B66DC6">
      <w:pPr>
        <w:rPr>
          <w:lang w:eastAsia="zh-CN"/>
        </w:rPr>
      </w:pPr>
      <w:r>
        <w:rPr>
          <w:lang w:eastAsia="zh-CN"/>
        </w:rPr>
        <w:t xml:space="preserve">For the </w:t>
      </w:r>
      <w:r>
        <w:t>Nudm_</w:t>
      </w:r>
      <w:r w:rsidRPr="002D177B">
        <w:t>ReportSMDeliveryStatus</w:t>
      </w:r>
      <w:r>
        <w:rPr>
          <w:lang w:eastAsia="zh-CN"/>
        </w:rPr>
        <w:t xml:space="preserve"> service the following service operations are defined:</w:t>
      </w:r>
    </w:p>
    <w:p w14:paraId="1CE7A4C1" w14:textId="77777777" w:rsidR="00B66DC6" w:rsidRDefault="00B66DC6" w:rsidP="00B66DC6">
      <w:pPr>
        <w:pStyle w:val="B1"/>
        <w:rPr>
          <w:lang w:eastAsia="zh-CN"/>
        </w:rPr>
      </w:pPr>
      <w:r>
        <w:rPr>
          <w:lang w:eastAsia="zh-CN"/>
        </w:rPr>
        <w:t>-</w:t>
      </w:r>
      <w:r>
        <w:rPr>
          <w:lang w:eastAsia="zh-CN"/>
        </w:rPr>
        <w:tab/>
        <w:t>Request</w:t>
      </w:r>
    </w:p>
    <w:p w14:paraId="7DA8395B" w14:textId="77777777" w:rsidR="00B66DC6" w:rsidRDefault="00B66DC6" w:rsidP="00B66DC6">
      <w:pPr>
        <w:rPr>
          <w:lang w:eastAsia="zh-CN"/>
        </w:rPr>
      </w:pPr>
      <w:r>
        <w:rPr>
          <w:lang w:eastAsia="zh-CN"/>
        </w:rPr>
        <w:t xml:space="preserve">The </w:t>
      </w:r>
      <w:r>
        <w:t>N</w:t>
      </w:r>
      <w:r w:rsidRPr="009734C6">
        <w:t xml:space="preserve"> </w:t>
      </w:r>
      <w:r>
        <w:t>Nudm_</w:t>
      </w:r>
      <w:r w:rsidRPr="002D177B">
        <w:t>ReportSMDeliveryStatus</w:t>
      </w:r>
      <w:r>
        <w:rPr>
          <w:lang w:eastAsia="zh-CN"/>
        </w:rPr>
        <w:t xml:space="preserve"> Service is used by Consumer NFs (SMS-GMSC, IP-SM-GW) to report the SM-Delivery Status to UDM by means of the Request service operation.</w:t>
      </w:r>
    </w:p>
    <w:p w14:paraId="39AD4F92" w14:textId="4EEDED6F" w:rsidR="00B66DC6" w:rsidRDefault="00B66DC6" w:rsidP="00B66DC6">
      <w:pPr>
        <w:pStyle w:val="Heading4"/>
      </w:pPr>
      <w:bookmarkStart w:id="1224" w:name="_Toc114764314"/>
      <w:r>
        <w:lastRenderedPageBreak/>
        <w:t>5.</w:t>
      </w:r>
      <w:r w:rsidR="008328BE">
        <w:t>10</w:t>
      </w:r>
      <w:r>
        <w:t>.2.2</w:t>
      </w:r>
      <w:r>
        <w:tab/>
        <w:t>Request</w:t>
      </w:r>
      <w:bookmarkEnd w:id="1224"/>
    </w:p>
    <w:p w14:paraId="48D26317" w14:textId="42A42B29" w:rsidR="00B66DC6" w:rsidRDefault="00B66DC6" w:rsidP="00B66DC6">
      <w:pPr>
        <w:pStyle w:val="Heading5"/>
      </w:pPr>
      <w:bookmarkStart w:id="1225" w:name="_Toc114764315"/>
      <w:r>
        <w:t>5.</w:t>
      </w:r>
      <w:r w:rsidR="008328BE">
        <w:t>10</w:t>
      </w:r>
      <w:r>
        <w:t>.2.2.1</w:t>
      </w:r>
      <w:r>
        <w:tab/>
        <w:t>General</w:t>
      </w:r>
      <w:bookmarkEnd w:id="1225"/>
    </w:p>
    <w:p w14:paraId="4A303508" w14:textId="77777777" w:rsidR="00B66DC6" w:rsidRDefault="00B66DC6" w:rsidP="00B66DC6">
      <w:r>
        <w:t>The following procedures using the Request service operation are supported:</w:t>
      </w:r>
    </w:p>
    <w:p w14:paraId="366F5F48" w14:textId="77777777" w:rsidR="00B66DC6" w:rsidRDefault="00B66DC6" w:rsidP="00B66DC6">
      <w:pPr>
        <w:pStyle w:val="B1"/>
      </w:pPr>
      <w:r>
        <w:t>-</w:t>
      </w:r>
      <w:r>
        <w:tab/>
        <w:t>R</w:t>
      </w:r>
      <w:r w:rsidRPr="009734C6">
        <w:t>eport the SM-Delivery Status</w:t>
      </w:r>
    </w:p>
    <w:p w14:paraId="69A70BCB" w14:textId="0BE2CFD3" w:rsidR="00B66DC6" w:rsidRDefault="00B66DC6" w:rsidP="00B66DC6">
      <w:pPr>
        <w:pStyle w:val="Heading5"/>
      </w:pPr>
      <w:bookmarkStart w:id="1226" w:name="_Toc114764316"/>
      <w:r>
        <w:t>5.</w:t>
      </w:r>
      <w:r w:rsidR="008328BE">
        <w:t>10</w:t>
      </w:r>
      <w:r>
        <w:t>.2.2.2</w:t>
      </w:r>
      <w:r>
        <w:tab/>
        <w:t>R</w:t>
      </w:r>
      <w:r w:rsidRPr="009734C6">
        <w:t>eport the SM-Delivery Status</w:t>
      </w:r>
      <w:bookmarkEnd w:id="1226"/>
    </w:p>
    <w:p w14:paraId="487C6541" w14:textId="4B26E588" w:rsidR="00B66DC6" w:rsidRDefault="00B66DC6" w:rsidP="00B66DC6">
      <w:r>
        <w:t>Figure 5.</w:t>
      </w:r>
      <w:r w:rsidR="008328BE">
        <w:t>10</w:t>
      </w:r>
      <w:r>
        <w:t xml:space="preserve">.2.2.2-1 shows a scenario where the NF service consumer (e.g. </w:t>
      </w:r>
      <w:r>
        <w:rPr>
          <w:lang w:eastAsia="zh-CN"/>
        </w:rPr>
        <w:t>SMS-GMSC, IP-SM-GW</w:t>
      </w:r>
      <w:r>
        <w:t xml:space="preserve">) sends a request to the UDM to </w:t>
      </w:r>
      <w:r>
        <w:rPr>
          <w:lang w:eastAsia="zh-CN"/>
        </w:rPr>
        <w:t>report the SM-Delivery Status</w:t>
      </w:r>
      <w:r>
        <w:t xml:space="preserve"> (see also 3GPP TS 23.</w:t>
      </w:r>
      <w:r>
        <w:rPr>
          <w:lang w:eastAsia="zh-CN"/>
        </w:rPr>
        <w:t>540</w:t>
      </w:r>
      <w:r>
        <w:t> [</w:t>
      </w:r>
      <w:r w:rsidR="008328BE">
        <w:t>66</w:t>
      </w:r>
      <w:r>
        <w:t>]).</w:t>
      </w:r>
      <w:r w:rsidRPr="007129F7">
        <w:t xml:space="preserve"> </w:t>
      </w:r>
      <w:r>
        <w:t>The request contains the UE's identity which shall be an GPSI.</w:t>
      </w:r>
    </w:p>
    <w:p w14:paraId="674547C7" w14:textId="115EA333" w:rsidR="00B66DC6" w:rsidRDefault="00B66DC6" w:rsidP="002C737E">
      <w:pPr>
        <w:pStyle w:val="TH"/>
      </w:pPr>
      <w:r w:rsidRPr="005952DF">
        <w:t xml:space="preserve"> </w:t>
      </w:r>
      <w:r>
        <w:object w:dxaOrig="8685" w:dyaOrig="2378" w14:anchorId="160E76B4">
          <v:shape id="_x0000_i1129" type="#_x0000_t75" style="width:435.75pt;height:118.75pt" o:ole="">
            <v:imagedata r:id="rId216" o:title=""/>
          </v:shape>
          <o:OLEObject Type="Embed" ProgID="Visio.Drawing.15" ShapeID="_x0000_i1129" DrawAspect="Content" ObjectID="_1725378568" r:id="rId217"/>
        </w:object>
      </w:r>
    </w:p>
    <w:p w14:paraId="67DF7CF9" w14:textId="3FCBDF44" w:rsidR="00B66DC6" w:rsidRDefault="00B66DC6" w:rsidP="00B66DC6">
      <w:pPr>
        <w:pStyle w:val="TF"/>
      </w:pPr>
      <w:r>
        <w:t>Figure 5.</w:t>
      </w:r>
      <w:r w:rsidR="008328BE">
        <w:t>10</w:t>
      </w:r>
      <w:r>
        <w:t xml:space="preserve">.2.2.2-1: </w:t>
      </w:r>
      <w:r w:rsidRPr="00C62677">
        <w:t>Report the SM-Delivery Status</w:t>
      </w:r>
    </w:p>
    <w:p w14:paraId="03CA5AF1" w14:textId="77777777" w:rsidR="00B66DC6" w:rsidRDefault="00B66DC6" w:rsidP="00B66DC6">
      <w:pPr>
        <w:pStyle w:val="B1"/>
      </w:pPr>
      <w:r>
        <w:t>1.</w:t>
      </w:r>
      <w:r>
        <w:tab/>
        <w:t xml:space="preserve">The NF service consumer sends a POST request to the resource representing the </w:t>
      </w:r>
      <w:r w:rsidRPr="00D219CD">
        <w:t>SM-Delivery status</w:t>
      </w:r>
      <w:r>
        <w:t>.</w:t>
      </w:r>
    </w:p>
    <w:p w14:paraId="050F740B" w14:textId="77777777" w:rsidR="00B66DC6" w:rsidRDefault="00B66DC6" w:rsidP="00B66DC6">
      <w:pPr>
        <w:pStyle w:val="B1"/>
      </w:pPr>
      <w:r>
        <w:t>2a.</w:t>
      </w:r>
      <w:r>
        <w:tab/>
        <w:t>On success, "204 No Content" shall be returned.</w:t>
      </w:r>
    </w:p>
    <w:p w14:paraId="3CE38F15" w14:textId="77777777" w:rsidR="00B66DC6" w:rsidRDefault="00B66DC6" w:rsidP="00B66DC6">
      <w:pPr>
        <w:pStyle w:val="B1"/>
      </w:pPr>
      <w:r>
        <w:t>2b.</w:t>
      </w:r>
      <w:r>
        <w:tab/>
        <w:t>On failure, the appropriate HTTP status code indicating the error shall be returned and appropriate additional error information should be returned.</w:t>
      </w:r>
    </w:p>
    <w:p w14:paraId="075773A2" w14:textId="77777777" w:rsidR="005B7866" w:rsidRPr="00B06F7A" w:rsidRDefault="005B7866" w:rsidP="00C05182">
      <w:pPr>
        <w:pStyle w:val="Heading1"/>
      </w:pPr>
      <w:bookmarkStart w:id="1227" w:name="_Toc114764317"/>
      <w:r w:rsidRPr="00B06F7A">
        <w:t>6</w:t>
      </w:r>
      <w:r w:rsidRPr="00B06F7A">
        <w:tab/>
        <w:t>API Definitions</w:t>
      </w:r>
      <w:bookmarkEnd w:id="1134"/>
      <w:bookmarkEnd w:id="1194"/>
      <w:bookmarkEnd w:id="1206"/>
      <w:bookmarkEnd w:id="1207"/>
      <w:bookmarkEnd w:id="1208"/>
      <w:bookmarkEnd w:id="1209"/>
      <w:bookmarkEnd w:id="1227"/>
    </w:p>
    <w:p w14:paraId="40FBC1B4" w14:textId="77777777" w:rsidR="005B7866" w:rsidRPr="00B06F7A" w:rsidRDefault="005B7866" w:rsidP="00C05182">
      <w:pPr>
        <w:pStyle w:val="Heading2"/>
      </w:pPr>
      <w:bookmarkStart w:id="1228" w:name="_Toc11338458"/>
      <w:bookmarkStart w:id="1229" w:name="_Toc27585090"/>
      <w:bookmarkStart w:id="1230" w:name="_Toc36457046"/>
      <w:bookmarkStart w:id="1231" w:name="_Toc45027930"/>
      <w:bookmarkStart w:id="1232" w:name="_Toc45028765"/>
      <w:bookmarkStart w:id="1233" w:name="_Toc67681524"/>
      <w:bookmarkStart w:id="1234" w:name="_Toc114764318"/>
      <w:r w:rsidRPr="00B06F7A">
        <w:t>6.1</w:t>
      </w:r>
      <w:r w:rsidRPr="00B06F7A">
        <w:tab/>
        <w:t>Nudm_SubscriberDataManagement Service API</w:t>
      </w:r>
      <w:bookmarkEnd w:id="1228"/>
      <w:bookmarkEnd w:id="1229"/>
      <w:bookmarkEnd w:id="1230"/>
      <w:bookmarkEnd w:id="1231"/>
      <w:bookmarkEnd w:id="1232"/>
      <w:bookmarkEnd w:id="1233"/>
      <w:bookmarkEnd w:id="1234"/>
    </w:p>
    <w:p w14:paraId="1542E48B" w14:textId="77777777" w:rsidR="005B7866" w:rsidRPr="00B06F7A" w:rsidRDefault="005B7866" w:rsidP="00C05182">
      <w:pPr>
        <w:pStyle w:val="Heading3"/>
      </w:pPr>
      <w:bookmarkStart w:id="1235" w:name="_Toc11338459"/>
      <w:bookmarkStart w:id="1236" w:name="_Toc27585091"/>
      <w:bookmarkStart w:id="1237" w:name="_Toc36457047"/>
      <w:bookmarkStart w:id="1238" w:name="_Toc45027931"/>
      <w:bookmarkStart w:id="1239" w:name="_Toc45028766"/>
      <w:bookmarkStart w:id="1240" w:name="_Toc67681525"/>
      <w:bookmarkStart w:id="1241" w:name="_Toc114764319"/>
      <w:r w:rsidRPr="00B06F7A">
        <w:t>6.1.1</w:t>
      </w:r>
      <w:r w:rsidRPr="00B06F7A">
        <w:tab/>
        <w:t>API URI</w:t>
      </w:r>
      <w:bookmarkEnd w:id="1235"/>
      <w:bookmarkEnd w:id="1236"/>
      <w:bookmarkEnd w:id="1237"/>
      <w:bookmarkEnd w:id="1238"/>
      <w:bookmarkEnd w:id="1239"/>
      <w:bookmarkEnd w:id="1240"/>
      <w:bookmarkEnd w:id="1241"/>
    </w:p>
    <w:p w14:paraId="42466D48" w14:textId="77777777" w:rsidR="005B7866" w:rsidRPr="00B06F7A" w:rsidRDefault="005B7866" w:rsidP="005B7866">
      <w:pPr>
        <w:rPr>
          <w:noProof/>
          <w:lang w:eastAsia="zh-CN"/>
        </w:rPr>
      </w:pPr>
      <w:r w:rsidRPr="00B06F7A">
        <w:rPr>
          <w:noProof/>
        </w:rPr>
        <w:t xml:space="preserve">The Nudm_SDM service shall use the Nudm_SDM </w:t>
      </w:r>
      <w:r w:rsidRPr="00B06F7A">
        <w:rPr>
          <w:noProof/>
          <w:lang w:eastAsia="zh-CN"/>
        </w:rPr>
        <w:t>API.</w:t>
      </w:r>
    </w:p>
    <w:p w14:paraId="22DB3342" w14:textId="77777777" w:rsidR="005B7866" w:rsidRPr="00B06F7A" w:rsidRDefault="005B7866" w:rsidP="005B7866">
      <w:r w:rsidRPr="00B06F7A">
        <w:t xml:space="preserve">The API URI of the </w:t>
      </w:r>
      <w:r w:rsidRPr="00B06F7A">
        <w:rPr>
          <w:noProof/>
        </w:rPr>
        <w:t xml:space="preserve">Nudm_SDM </w:t>
      </w:r>
      <w:r w:rsidRPr="00B06F7A">
        <w:rPr>
          <w:noProof/>
          <w:lang w:eastAsia="zh-CN"/>
        </w:rPr>
        <w:t>API shall be:</w:t>
      </w:r>
    </w:p>
    <w:p w14:paraId="4E4A251F" w14:textId="62711366" w:rsidR="005B7866" w:rsidRPr="00B06F7A" w:rsidRDefault="005B7866" w:rsidP="005B7866">
      <w:pPr>
        <w:rPr>
          <w:noProof/>
          <w:lang w:eastAsia="zh-CN"/>
        </w:rPr>
      </w:pPr>
      <w:r w:rsidRPr="00B06F7A">
        <w:rPr>
          <w:b/>
          <w:noProof/>
        </w:rPr>
        <w:t>{apiRoot}/&lt;apiName&gt;/&lt;apiVersion&gt;</w:t>
      </w:r>
    </w:p>
    <w:p w14:paraId="0D7EEE4E" w14:textId="77777777" w:rsidR="005B7866" w:rsidRPr="00B06F7A" w:rsidRDefault="005B7866" w:rsidP="005B7866">
      <w:pPr>
        <w:rPr>
          <w:noProof/>
          <w:lang w:eastAsia="zh-CN"/>
        </w:rPr>
      </w:pPr>
      <w:r w:rsidRPr="00B06F7A">
        <w:rPr>
          <w:noProof/>
          <w:lang w:eastAsia="zh-CN"/>
        </w:rPr>
        <w:t>The request URI used in HTTP request from the NF service consumer towards the NF service producer shall have the structure defined in clause 4.4.1 of 3GPP TS 29.501 [5], i.e.:</w:t>
      </w:r>
    </w:p>
    <w:p w14:paraId="5988EA38" w14:textId="77777777" w:rsidR="005B7866" w:rsidRPr="00B06F7A" w:rsidRDefault="005B7866" w:rsidP="005B7866">
      <w:pPr>
        <w:pStyle w:val="B1"/>
        <w:rPr>
          <w:b/>
          <w:noProof/>
        </w:rPr>
      </w:pPr>
      <w:r w:rsidRPr="00B06F7A">
        <w:rPr>
          <w:b/>
          <w:noProof/>
        </w:rPr>
        <w:t>{apiRoot}/&lt;apiName&gt;/&lt;apiVersion&gt;/&lt;apiSpecificResourceUriPart&gt;</w:t>
      </w:r>
    </w:p>
    <w:p w14:paraId="748E55E9" w14:textId="77777777" w:rsidR="005B7866" w:rsidRPr="00B06F7A" w:rsidRDefault="005B7866" w:rsidP="005B7866">
      <w:pPr>
        <w:rPr>
          <w:noProof/>
          <w:lang w:eastAsia="zh-CN"/>
        </w:rPr>
      </w:pPr>
      <w:r w:rsidRPr="00B06F7A">
        <w:rPr>
          <w:noProof/>
          <w:lang w:eastAsia="zh-CN"/>
        </w:rPr>
        <w:t>with the following components:</w:t>
      </w:r>
    </w:p>
    <w:p w14:paraId="1382B73F" w14:textId="77777777" w:rsidR="005B7866" w:rsidRPr="00B06F7A" w:rsidRDefault="005B7866" w:rsidP="005B7866">
      <w:pPr>
        <w:pStyle w:val="B1"/>
        <w:rPr>
          <w:noProof/>
          <w:lang w:eastAsia="zh-CN"/>
        </w:rPr>
      </w:pPr>
      <w:r w:rsidRPr="00B06F7A">
        <w:rPr>
          <w:noProof/>
          <w:lang w:eastAsia="zh-CN"/>
        </w:rPr>
        <w:t>-</w:t>
      </w:r>
      <w:r w:rsidRPr="00B06F7A">
        <w:rPr>
          <w:noProof/>
          <w:lang w:eastAsia="zh-CN"/>
        </w:rPr>
        <w:tab/>
        <w:t xml:space="preserve">The </w:t>
      </w:r>
      <w:r w:rsidRPr="00B06F7A">
        <w:rPr>
          <w:noProof/>
        </w:rPr>
        <w:t xml:space="preserve">{apiRoot} shall be set as described in </w:t>
      </w:r>
      <w:r w:rsidRPr="00B06F7A">
        <w:rPr>
          <w:noProof/>
          <w:lang w:eastAsia="zh-CN"/>
        </w:rPr>
        <w:t>3GPP TS 29.501 [5].</w:t>
      </w:r>
    </w:p>
    <w:p w14:paraId="18BC9912" w14:textId="77777777" w:rsidR="005B7866" w:rsidRPr="00B06F7A" w:rsidRDefault="005B7866" w:rsidP="005B7866">
      <w:pPr>
        <w:pStyle w:val="B1"/>
        <w:rPr>
          <w:noProof/>
        </w:rPr>
      </w:pPr>
      <w:r w:rsidRPr="00B06F7A">
        <w:rPr>
          <w:noProof/>
          <w:lang w:eastAsia="zh-CN"/>
        </w:rPr>
        <w:t>-</w:t>
      </w:r>
      <w:r w:rsidRPr="00B06F7A">
        <w:rPr>
          <w:noProof/>
          <w:lang w:eastAsia="zh-CN"/>
        </w:rPr>
        <w:tab/>
        <w:t xml:space="preserve">The </w:t>
      </w:r>
      <w:r w:rsidRPr="00B06F7A">
        <w:rPr>
          <w:noProof/>
        </w:rPr>
        <w:t>&lt;apiName&gt;</w:t>
      </w:r>
      <w:r w:rsidRPr="00B06F7A">
        <w:rPr>
          <w:b/>
          <w:noProof/>
        </w:rPr>
        <w:t xml:space="preserve"> </w:t>
      </w:r>
      <w:r w:rsidRPr="00B06F7A">
        <w:rPr>
          <w:noProof/>
        </w:rPr>
        <w:t>shall be "nudm-sdm".</w:t>
      </w:r>
    </w:p>
    <w:p w14:paraId="16490F53" w14:textId="77777777" w:rsidR="005B7866" w:rsidRPr="00B06F7A" w:rsidRDefault="005B7866" w:rsidP="005B7866">
      <w:pPr>
        <w:pStyle w:val="B1"/>
        <w:rPr>
          <w:noProof/>
        </w:rPr>
      </w:pPr>
      <w:r w:rsidRPr="00B06F7A">
        <w:rPr>
          <w:noProof/>
        </w:rPr>
        <w:t>-</w:t>
      </w:r>
      <w:r w:rsidRPr="00B06F7A">
        <w:rPr>
          <w:noProof/>
        </w:rPr>
        <w:tab/>
        <w:t>The &lt;apiVersion&gt; shall be "v2".</w:t>
      </w:r>
    </w:p>
    <w:p w14:paraId="0BDD9715" w14:textId="77777777" w:rsidR="005B7866" w:rsidRPr="00B06F7A" w:rsidRDefault="005B7866" w:rsidP="005B7866">
      <w:pPr>
        <w:pStyle w:val="B1"/>
        <w:rPr>
          <w:noProof/>
          <w:lang w:eastAsia="zh-CN"/>
        </w:rPr>
      </w:pPr>
      <w:r w:rsidRPr="00B06F7A">
        <w:rPr>
          <w:noProof/>
        </w:rPr>
        <w:t>-</w:t>
      </w:r>
      <w:r w:rsidRPr="00B06F7A">
        <w:rPr>
          <w:noProof/>
        </w:rPr>
        <w:tab/>
        <w:t>The &lt;apiSpecificResourceUriPart&gt; shall be set as described in clause</w:t>
      </w:r>
      <w:r w:rsidRPr="00B06F7A">
        <w:rPr>
          <w:noProof/>
          <w:lang w:eastAsia="zh-CN"/>
        </w:rPr>
        <w:t> 6.1.3</w:t>
      </w:r>
      <w:r w:rsidRPr="00B06F7A">
        <w:rPr>
          <w:noProof/>
        </w:rPr>
        <w:t>.</w:t>
      </w:r>
    </w:p>
    <w:p w14:paraId="4EF9AF62" w14:textId="77777777" w:rsidR="005B7866" w:rsidRPr="00B06F7A" w:rsidRDefault="005B7866" w:rsidP="00C05182">
      <w:pPr>
        <w:pStyle w:val="Heading3"/>
      </w:pPr>
      <w:bookmarkStart w:id="1242" w:name="_Toc11338460"/>
      <w:bookmarkStart w:id="1243" w:name="_Toc27585092"/>
      <w:bookmarkStart w:id="1244" w:name="_Toc36457048"/>
      <w:bookmarkStart w:id="1245" w:name="_Toc45027932"/>
      <w:bookmarkStart w:id="1246" w:name="_Toc45028767"/>
      <w:bookmarkStart w:id="1247" w:name="_Toc67681526"/>
      <w:bookmarkStart w:id="1248" w:name="_Toc114764320"/>
      <w:r w:rsidRPr="00B06F7A">
        <w:lastRenderedPageBreak/>
        <w:t>6.1.2</w:t>
      </w:r>
      <w:r w:rsidRPr="00B06F7A">
        <w:tab/>
        <w:t>Usage of HTTP</w:t>
      </w:r>
      <w:bookmarkEnd w:id="1242"/>
      <w:bookmarkEnd w:id="1243"/>
      <w:bookmarkEnd w:id="1244"/>
      <w:bookmarkEnd w:id="1245"/>
      <w:bookmarkEnd w:id="1246"/>
      <w:bookmarkEnd w:id="1247"/>
      <w:bookmarkEnd w:id="1248"/>
    </w:p>
    <w:p w14:paraId="5BCA29A0" w14:textId="77777777" w:rsidR="005B7866" w:rsidRPr="00B06F7A" w:rsidRDefault="005B7866" w:rsidP="00C05182">
      <w:pPr>
        <w:pStyle w:val="Heading4"/>
      </w:pPr>
      <w:bookmarkStart w:id="1249" w:name="_Toc11338461"/>
      <w:bookmarkStart w:id="1250" w:name="_Toc27585093"/>
      <w:bookmarkStart w:id="1251" w:name="_Toc36457049"/>
      <w:bookmarkStart w:id="1252" w:name="_Toc45027933"/>
      <w:bookmarkStart w:id="1253" w:name="_Toc45028768"/>
      <w:bookmarkStart w:id="1254" w:name="_Toc67681527"/>
      <w:bookmarkStart w:id="1255" w:name="_Toc114764321"/>
      <w:r w:rsidRPr="00B06F7A">
        <w:t>6.1.2.1</w:t>
      </w:r>
      <w:r w:rsidRPr="00B06F7A">
        <w:tab/>
        <w:t>General</w:t>
      </w:r>
      <w:bookmarkEnd w:id="1249"/>
      <w:bookmarkEnd w:id="1250"/>
      <w:bookmarkEnd w:id="1251"/>
      <w:bookmarkEnd w:id="1252"/>
      <w:bookmarkEnd w:id="1253"/>
      <w:bookmarkEnd w:id="1254"/>
      <w:bookmarkEnd w:id="1255"/>
    </w:p>
    <w:p w14:paraId="75ABD5F5" w14:textId="77777777" w:rsidR="005B7866" w:rsidRPr="00B06F7A" w:rsidRDefault="005B7866" w:rsidP="005B7866">
      <w:r w:rsidRPr="00B06F7A">
        <w:t>HTTP/2, as defined in IETF RFC 7540 [13], shall be used as specified in clause 5 of 3GPP TS 29.500 [4].</w:t>
      </w:r>
    </w:p>
    <w:p w14:paraId="5C3C1B5A" w14:textId="77777777" w:rsidR="005B7866" w:rsidRPr="00B06F7A" w:rsidRDefault="005B7866" w:rsidP="005B7866">
      <w:r w:rsidRPr="00B06F7A">
        <w:t>HTTP</w:t>
      </w:r>
      <w:r w:rsidRPr="00B06F7A">
        <w:rPr>
          <w:lang w:eastAsia="zh-CN"/>
        </w:rPr>
        <w:t xml:space="preserve">/2 </w:t>
      </w:r>
      <w:r w:rsidRPr="00B06F7A">
        <w:t>shall be transported as specified in clause 5.3 of 3GPP TS 29.500 [4].</w:t>
      </w:r>
    </w:p>
    <w:p w14:paraId="08F23593" w14:textId="77777777" w:rsidR="005B7866" w:rsidRPr="00B06F7A" w:rsidRDefault="005B7866" w:rsidP="005B7866">
      <w:r w:rsidRPr="00B06F7A">
        <w:t>HTTP messages and bodies for the Nudm_SDM service shall comply with the OpenAPI [14] specification contained in Annex A2.</w:t>
      </w:r>
    </w:p>
    <w:p w14:paraId="4EFDEEC4" w14:textId="77777777" w:rsidR="005B7866" w:rsidRPr="00B06F7A" w:rsidRDefault="005B7866" w:rsidP="00C05182">
      <w:pPr>
        <w:pStyle w:val="Heading4"/>
      </w:pPr>
      <w:bookmarkStart w:id="1256" w:name="_Toc11338462"/>
      <w:bookmarkStart w:id="1257" w:name="_Toc27585094"/>
      <w:bookmarkStart w:id="1258" w:name="_Toc36457050"/>
      <w:bookmarkStart w:id="1259" w:name="_Toc45027934"/>
      <w:bookmarkStart w:id="1260" w:name="_Toc45028769"/>
      <w:bookmarkStart w:id="1261" w:name="_Toc67681528"/>
      <w:bookmarkStart w:id="1262" w:name="_Toc114764322"/>
      <w:r w:rsidRPr="00B06F7A">
        <w:t>6.1.2.2</w:t>
      </w:r>
      <w:r w:rsidRPr="00B06F7A">
        <w:tab/>
        <w:t>HTTP standard headers</w:t>
      </w:r>
      <w:bookmarkEnd w:id="1256"/>
      <w:bookmarkEnd w:id="1257"/>
      <w:bookmarkEnd w:id="1258"/>
      <w:bookmarkEnd w:id="1259"/>
      <w:bookmarkEnd w:id="1260"/>
      <w:bookmarkEnd w:id="1261"/>
      <w:bookmarkEnd w:id="1262"/>
    </w:p>
    <w:p w14:paraId="7EBDAF0A" w14:textId="77777777" w:rsidR="005B7866" w:rsidRPr="00B06F7A" w:rsidRDefault="005B7866" w:rsidP="00C05182">
      <w:pPr>
        <w:pStyle w:val="Heading5"/>
        <w:rPr>
          <w:lang w:eastAsia="zh-CN"/>
        </w:rPr>
      </w:pPr>
      <w:bookmarkStart w:id="1263" w:name="_Toc11338463"/>
      <w:bookmarkStart w:id="1264" w:name="_Toc27585095"/>
      <w:bookmarkStart w:id="1265" w:name="_Toc36457051"/>
      <w:bookmarkStart w:id="1266" w:name="_Toc45027935"/>
      <w:bookmarkStart w:id="1267" w:name="_Toc45028770"/>
      <w:bookmarkStart w:id="1268" w:name="_Toc67681529"/>
      <w:bookmarkStart w:id="1269" w:name="_Toc114764323"/>
      <w:r w:rsidRPr="00B06F7A">
        <w:t>6.1.2.2.1</w:t>
      </w:r>
      <w:r w:rsidRPr="00B06F7A">
        <w:rPr>
          <w:rFonts w:hint="eastAsia"/>
          <w:lang w:eastAsia="zh-CN"/>
        </w:rPr>
        <w:tab/>
      </w:r>
      <w:r w:rsidRPr="00B06F7A">
        <w:rPr>
          <w:lang w:eastAsia="zh-CN"/>
        </w:rPr>
        <w:t>General</w:t>
      </w:r>
      <w:bookmarkEnd w:id="1263"/>
      <w:bookmarkEnd w:id="1264"/>
      <w:bookmarkEnd w:id="1265"/>
      <w:bookmarkEnd w:id="1266"/>
      <w:bookmarkEnd w:id="1267"/>
      <w:bookmarkEnd w:id="1268"/>
      <w:bookmarkEnd w:id="1269"/>
    </w:p>
    <w:p w14:paraId="4DF10AAB" w14:textId="77777777" w:rsidR="005B7866" w:rsidRPr="00B06F7A" w:rsidRDefault="005B7866" w:rsidP="005B7866">
      <w:pPr>
        <w:rPr>
          <w:lang w:eastAsia="zh-CN"/>
        </w:rPr>
      </w:pPr>
      <w:r w:rsidRPr="00B06F7A">
        <w:t>The usage of HTTP standard headers shall be supported as specified in clause 5.2.2 of 3GPP TS 29.500 [4].</w:t>
      </w:r>
    </w:p>
    <w:p w14:paraId="33331BA9" w14:textId="77777777" w:rsidR="005B7866" w:rsidRPr="00B06F7A" w:rsidRDefault="005B7866" w:rsidP="00C05182">
      <w:pPr>
        <w:pStyle w:val="Heading5"/>
      </w:pPr>
      <w:bookmarkStart w:id="1270" w:name="_Toc11338464"/>
      <w:bookmarkStart w:id="1271" w:name="_Toc27585096"/>
      <w:bookmarkStart w:id="1272" w:name="_Toc36457052"/>
      <w:bookmarkStart w:id="1273" w:name="_Toc45027936"/>
      <w:bookmarkStart w:id="1274" w:name="_Toc45028771"/>
      <w:bookmarkStart w:id="1275" w:name="_Toc67681530"/>
      <w:bookmarkStart w:id="1276" w:name="_Toc114764324"/>
      <w:r w:rsidRPr="00B06F7A">
        <w:t>6.1.2.2.2</w:t>
      </w:r>
      <w:r w:rsidRPr="00B06F7A">
        <w:tab/>
        <w:t>Content type</w:t>
      </w:r>
      <w:bookmarkEnd w:id="1270"/>
      <w:bookmarkEnd w:id="1271"/>
      <w:bookmarkEnd w:id="1272"/>
      <w:bookmarkEnd w:id="1273"/>
      <w:bookmarkEnd w:id="1274"/>
      <w:bookmarkEnd w:id="1275"/>
      <w:bookmarkEnd w:id="1276"/>
    </w:p>
    <w:p w14:paraId="4AB8FE8E" w14:textId="77777777" w:rsidR="005B7866" w:rsidRPr="00B06F7A" w:rsidRDefault="005B7866" w:rsidP="005B7866">
      <w:r w:rsidRPr="00B06F7A">
        <w:t>The following content types shall be supported:</w:t>
      </w:r>
    </w:p>
    <w:p w14:paraId="360A7776" w14:textId="77777777" w:rsidR="005B7866" w:rsidRPr="00B06F7A" w:rsidRDefault="005B7866" w:rsidP="005B7866">
      <w:pPr>
        <w:pStyle w:val="B1"/>
      </w:pPr>
      <w:r w:rsidRPr="00B06F7A">
        <w:t xml:space="preserve">JSON, as defined in </w:t>
      </w:r>
      <w:r w:rsidRPr="00B06F7A">
        <w:rPr>
          <w:noProof/>
          <w:lang w:eastAsia="zh-CN"/>
        </w:rPr>
        <w:t xml:space="preserve">IETF RFC 8259 [15], </w:t>
      </w:r>
      <w:r w:rsidRPr="00B06F7A">
        <w:t>signalled by the content type "application/json".</w:t>
      </w:r>
    </w:p>
    <w:p w14:paraId="4A95B698" w14:textId="77777777" w:rsidR="005B7866" w:rsidRPr="00B06F7A" w:rsidRDefault="005B7866" w:rsidP="005B7866">
      <w:pPr>
        <w:pStyle w:val="B1"/>
      </w:pPr>
      <w:r w:rsidRPr="00B06F7A">
        <w:t>The Problem Details JSON Object (IETF RFC 7807 [16] signalled by the content type "application/problem+json"</w:t>
      </w:r>
    </w:p>
    <w:p w14:paraId="6C8ABF0E" w14:textId="77777777" w:rsidR="005B7866" w:rsidRPr="00B06F7A" w:rsidRDefault="005B7866" w:rsidP="005B7866">
      <w:pPr>
        <w:pStyle w:val="B1"/>
      </w:pPr>
      <w:r w:rsidRPr="00B06F7A">
        <w:t>JSON Merge Patch, as defined in IETF RFC 7396 [17], signalled by the content type "application/merge-patch+json"</w:t>
      </w:r>
    </w:p>
    <w:p w14:paraId="21D07420" w14:textId="77777777" w:rsidR="005B7866" w:rsidRPr="00B06F7A" w:rsidRDefault="005B7866" w:rsidP="00C05182">
      <w:pPr>
        <w:pStyle w:val="Heading5"/>
        <w:rPr>
          <w:lang w:val="es-ES"/>
        </w:rPr>
      </w:pPr>
      <w:bookmarkStart w:id="1277" w:name="_Toc11338465"/>
      <w:bookmarkStart w:id="1278" w:name="_Toc27585097"/>
      <w:bookmarkStart w:id="1279" w:name="_Toc36457053"/>
      <w:bookmarkStart w:id="1280" w:name="_Toc45027937"/>
      <w:bookmarkStart w:id="1281" w:name="_Toc45028772"/>
      <w:bookmarkStart w:id="1282" w:name="_Toc67681531"/>
      <w:bookmarkStart w:id="1283" w:name="_Toc114764325"/>
      <w:r w:rsidRPr="00B06F7A">
        <w:rPr>
          <w:lang w:val="es-ES"/>
        </w:rPr>
        <w:t>6.1.2.2.3</w:t>
      </w:r>
      <w:r w:rsidRPr="00B06F7A">
        <w:rPr>
          <w:lang w:val="es-ES"/>
        </w:rPr>
        <w:tab/>
        <w:t>Cache-Control</w:t>
      </w:r>
      <w:bookmarkEnd w:id="1277"/>
      <w:bookmarkEnd w:id="1278"/>
      <w:bookmarkEnd w:id="1279"/>
      <w:bookmarkEnd w:id="1280"/>
      <w:bookmarkEnd w:id="1281"/>
      <w:bookmarkEnd w:id="1282"/>
      <w:bookmarkEnd w:id="1283"/>
    </w:p>
    <w:p w14:paraId="5503A2CD" w14:textId="77777777" w:rsidR="005B7866" w:rsidRPr="00B06F7A" w:rsidRDefault="005B7866" w:rsidP="005B7866">
      <w:pPr>
        <w:rPr>
          <w:lang w:val="en-US"/>
        </w:rPr>
      </w:pPr>
      <w:r w:rsidRPr="00B06F7A">
        <w:rPr>
          <w:lang w:val="en-US"/>
        </w:rPr>
        <w:t xml:space="preserve">As described in IETF RFC 7234 [26] clause 5.2, a "Cache-Control" header should be included in HTTP responses except for non-cacheable resources (e.g. </w:t>
      </w:r>
      <w:r w:rsidRPr="00B06F7A">
        <w:t>UeContextInSmsfData)</w:t>
      </w:r>
      <w:r w:rsidRPr="00B06F7A">
        <w:rPr>
          <w:lang w:val="en-US"/>
        </w:rPr>
        <w:t>. If it is included, it shall contain a "max-age" value, indicating the amount of time in seconds after which the received response is considered stale.</w:t>
      </w:r>
    </w:p>
    <w:p w14:paraId="07896EA3" w14:textId="77777777" w:rsidR="005B7866" w:rsidRPr="00B06F7A" w:rsidRDefault="005B7866" w:rsidP="005B7866">
      <w:pPr>
        <w:rPr>
          <w:lang w:val="en-US"/>
        </w:rPr>
      </w:pPr>
      <w:r w:rsidRPr="00B06F7A">
        <w:rPr>
          <w:lang w:val="en-US"/>
        </w:rPr>
        <w:t>The "max-age" value shall be configurable by operator policy.</w:t>
      </w:r>
    </w:p>
    <w:p w14:paraId="3E6626BA" w14:textId="77777777" w:rsidR="005B7866" w:rsidRPr="00B06F7A" w:rsidRDefault="005B7866" w:rsidP="00C05182">
      <w:pPr>
        <w:pStyle w:val="Heading5"/>
        <w:rPr>
          <w:lang w:val="en-US"/>
        </w:rPr>
      </w:pPr>
      <w:bookmarkStart w:id="1284" w:name="_Toc11338466"/>
      <w:bookmarkStart w:id="1285" w:name="_Toc27585098"/>
      <w:bookmarkStart w:id="1286" w:name="_Toc36457054"/>
      <w:bookmarkStart w:id="1287" w:name="_Toc45027938"/>
      <w:bookmarkStart w:id="1288" w:name="_Toc45028773"/>
      <w:bookmarkStart w:id="1289" w:name="_Toc67681532"/>
      <w:bookmarkStart w:id="1290" w:name="_Toc114764326"/>
      <w:r w:rsidRPr="00B06F7A">
        <w:rPr>
          <w:lang w:val="en-US"/>
        </w:rPr>
        <w:t>6.1.2.2.4</w:t>
      </w:r>
      <w:r w:rsidRPr="00B06F7A">
        <w:rPr>
          <w:lang w:val="en-US"/>
        </w:rPr>
        <w:tab/>
        <w:t>ETag</w:t>
      </w:r>
      <w:bookmarkEnd w:id="1284"/>
      <w:bookmarkEnd w:id="1285"/>
      <w:bookmarkEnd w:id="1286"/>
      <w:bookmarkEnd w:id="1287"/>
      <w:bookmarkEnd w:id="1288"/>
      <w:bookmarkEnd w:id="1289"/>
      <w:bookmarkEnd w:id="1290"/>
    </w:p>
    <w:p w14:paraId="6FE87A4B" w14:textId="77777777" w:rsidR="005B7866" w:rsidRPr="00B06F7A" w:rsidRDefault="005B7866" w:rsidP="005B7866">
      <w:pPr>
        <w:rPr>
          <w:lang w:val="en-US"/>
        </w:rPr>
      </w:pPr>
      <w:r w:rsidRPr="00B06F7A">
        <w:rPr>
          <w:lang w:val="en-US"/>
        </w:rPr>
        <w:t xml:space="preserve">As described in IETF RFC 7232 [25] clause 2.32, an "ETag" (entity-tag) header should be included in HTTP responses except for non-cacheable resources (e.g. </w:t>
      </w:r>
      <w:r w:rsidRPr="00B06F7A">
        <w:t>UeContextInSmfData)</w:t>
      </w:r>
      <w:r w:rsidRPr="00B06F7A">
        <w:rPr>
          <w:lang w:val="en-US"/>
        </w:rPr>
        <w:t xml:space="preserve"> to allow an NF Service Consumer performing a conditional request with "If-None-Match" header. If it is included, it shall contain a server-generated strong validator, that allows further matching of this value (included in subsequent client requests) with a given resource representation stored in the server or in a cache.</w:t>
      </w:r>
    </w:p>
    <w:p w14:paraId="44A88F73" w14:textId="77777777" w:rsidR="005B7866" w:rsidRPr="00B06F7A" w:rsidRDefault="005B7866" w:rsidP="00C05182">
      <w:pPr>
        <w:pStyle w:val="Heading5"/>
        <w:rPr>
          <w:lang w:val="en-US"/>
        </w:rPr>
      </w:pPr>
      <w:bookmarkStart w:id="1291" w:name="_Toc11338467"/>
      <w:bookmarkStart w:id="1292" w:name="_Toc27585099"/>
      <w:bookmarkStart w:id="1293" w:name="_Toc36457055"/>
      <w:bookmarkStart w:id="1294" w:name="_Toc45027939"/>
      <w:bookmarkStart w:id="1295" w:name="_Toc45028774"/>
      <w:bookmarkStart w:id="1296" w:name="_Toc67681533"/>
      <w:bookmarkStart w:id="1297" w:name="_Toc114764327"/>
      <w:r w:rsidRPr="00B06F7A">
        <w:rPr>
          <w:lang w:val="en-US"/>
        </w:rPr>
        <w:t>6.1.2.2.5</w:t>
      </w:r>
      <w:r w:rsidRPr="00B06F7A">
        <w:rPr>
          <w:lang w:val="en-US"/>
        </w:rPr>
        <w:tab/>
        <w:t>If-None-Match</w:t>
      </w:r>
      <w:bookmarkEnd w:id="1291"/>
      <w:bookmarkEnd w:id="1292"/>
      <w:bookmarkEnd w:id="1293"/>
      <w:bookmarkEnd w:id="1294"/>
      <w:bookmarkEnd w:id="1295"/>
      <w:bookmarkEnd w:id="1296"/>
      <w:bookmarkEnd w:id="1297"/>
    </w:p>
    <w:p w14:paraId="11940087" w14:textId="77777777" w:rsidR="005B7866" w:rsidRPr="00B06F7A" w:rsidRDefault="005B7866" w:rsidP="005B7866">
      <w:pPr>
        <w:rPr>
          <w:lang w:val="en-US"/>
        </w:rPr>
      </w:pPr>
      <w:r w:rsidRPr="00B06F7A">
        <w:rPr>
          <w:lang w:val="en-US"/>
        </w:rPr>
        <w:t>As described in IETF RFC 7232 [25] clause 3.2, an NF Service Consumer may issue conditional GET request towards UDM by including an "If-None-Match" header in HTTP requests containing one or several entity tags received in previous responses for the same resource.</w:t>
      </w:r>
    </w:p>
    <w:p w14:paraId="75E4F509" w14:textId="77777777" w:rsidR="005B7866" w:rsidRPr="00B06F7A" w:rsidRDefault="005B7866" w:rsidP="00C05182">
      <w:pPr>
        <w:pStyle w:val="Heading5"/>
        <w:rPr>
          <w:lang w:val="en-US"/>
        </w:rPr>
      </w:pPr>
      <w:bookmarkStart w:id="1298" w:name="_Toc11338468"/>
      <w:bookmarkStart w:id="1299" w:name="_Toc27585100"/>
      <w:bookmarkStart w:id="1300" w:name="_Toc36457056"/>
      <w:bookmarkStart w:id="1301" w:name="_Toc45027940"/>
      <w:bookmarkStart w:id="1302" w:name="_Toc45028775"/>
      <w:bookmarkStart w:id="1303" w:name="_Toc67681534"/>
      <w:bookmarkStart w:id="1304" w:name="_Toc114764328"/>
      <w:r w:rsidRPr="00B06F7A">
        <w:rPr>
          <w:lang w:val="en-US"/>
        </w:rPr>
        <w:t>6.1.2.2.6</w:t>
      </w:r>
      <w:r w:rsidRPr="00B06F7A">
        <w:rPr>
          <w:lang w:val="en-US"/>
        </w:rPr>
        <w:tab/>
        <w:t>Last-Modified</w:t>
      </w:r>
      <w:bookmarkEnd w:id="1298"/>
      <w:bookmarkEnd w:id="1299"/>
      <w:bookmarkEnd w:id="1300"/>
      <w:bookmarkEnd w:id="1301"/>
      <w:bookmarkEnd w:id="1302"/>
      <w:bookmarkEnd w:id="1303"/>
      <w:bookmarkEnd w:id="1304"/>
    </w:p>
    <w:p w14:paraId="6B994ABC" w14:textId="77777777" w:rsidR="005B7866" w:rsidRPr="00B06F7A" w:rsidRDefault="005B7866" w:rsidP="005B7866">
      <w:pPr>
        <w:rPr>
          <w:lang w:val="en-US"/>
        </w:rPr>
      </w:pPr>
      <w:r w:rsidRPr="00B06F7A">
        <w:rPr>
          <w:lang w:val="en-US"/>
        </w:rPr>
        <w:t xml:space="preserve">As described in IETF RFC 7232 [25] clause 2.2, a "Last-Modified" header should be included in HTTP responses except for non-cacheable resources (e.g. </w:t>
      </w:r>
      <w:r w:rsidRPr="00B06F7A">
        <w:t>SorAck)</w:t>
      </w:r>
      <w:r w:rsidRPr="00B06F7A">
        <w:rPr>
          <w:lang w:val="en-US"/>
        </w:rPr>
        <w:t xml:space="preserve"> to allow an NF Service Consumer performing a conditional request with "If-Modified-Since" header.</w:t>
      </w:r>
    </w:p>
    <w:p w14:paraId="72D500DC" w14:textId="77777777" w:rsidR="005B7866" w:rsidRPr="00B06F7A" w:rsidRDefault="005B7866" w:rsidP="00C05182">
      <w:pPr>
        <w:pStyle w:val="Heading5"/>
        <w:rPr>
          <w:lang w:val="en-US"/>
        </w:rPr>
      </w:pPr>
      <w:bookmarkStart w:id="1305" w:name="_Toc11338469"/>
      <w:bookmarkStart w:id="1306" w:name="_Toc27585101"/>
      <w:bookmarkStart w:id="1307" w:name="_Toc36457057"/>
      <w:bookmarkStart w:id="1308" w:name="_Toc45027941"/>
      <w:bookmarkStart w:id="1309" w:name="_Toc45028776"/>
      <w:bookmarkStart w:id="1310" w:name="_Toc67681535"/>
      <w:bookmarkStart w:id="1311" w:name="_Toc114764329"/>
      <w:r w:rsidRPr="00B06F7A">
        <w:rPr>
          <w:lang w:val="en-US"/>
        </w:rPr>
        <w:t>6.1.2.2.7</w:t>
      </w:r>
      <w:r w:rsidRPr="00B06F7A">
        <w:rPr>
          <w:lang w:val="en-US"/>
        </w:rPr>
        <w:tab/>
        <w:t>If-Modified-Since</w:t>
      </w:r>
      <w:bookmarkEnd w:id="1305"/>
      <w:bookmarkEnd w:id="1306"/>
      <w:bookmarkEnd w:id="1307"/>
      <w:bookmarkEnd w:id="1308"/>
      <w:bookmarkEnd w:id="1309"/>
      <w:bookmarkEnd w:id="1310"/>
      <w:bookmarkEnd w:id="1311"/>
    </w:p>
    <w:p w14:paraId="708EEDC8" w14:textId="77777777" w:rsidR="005B7866" w:rsidRPr="00B06F7A" w:rsidRDefault="005B7866" w:rsidP="005B7866">
      <w:pPr>
        <w:rPr>
          <w:lang w:val="en-US"/>
        </w:rPr>
      </w:pPr>
      <w:r w:rsidRPr="00B06F7A">
        <w:rPr>
          <w:lang w:val="en-US"/>
        </w:rPr>
        <w:t>As described in IETF RFC 7232 [25] clause 3.3, an NF Service Consumer may issue conditional GET request towards UDM, by including an "If-Modified-Since" header in HTTP requests.</w:t>
      </w:r>
    </w:p>
    <w:p w14:paraId="36450738" w14:textId="77777777" w:rsidR="005B7866" w:rsidRPr="00B06F7A" w:rsidRDefault="005B7866" w:rsidP="00C05182">
      <w:pPr>
        <w:pStyle w:val="Heading5"/>
        <w:rPr>
          <w:lang w:val="en-US"/>
        </w:rPr>
      </w:pPr>
      <w:bookmarkStart w:id="1312" w:name="_Toc11338470"/>
      <w:bookmarkStart w:id="1313" w:name="_Toc27585102"/>
      <w:bookmarkStart w:id="1314" w:name="_Toc36457058"/>
      <w:bookmarkStart w:id="1315" w:name="_Toc45027942"/>
      <w:bookmarkStart w:id="1316" w:name="_Toc45028777"/>
      <w:bookmarkStart w:id="1317" w:name="_Toc67681536"/>
      <w:bookmarkStart w:id="1318" w:name="_Toc114764330"/>
      <w:r w:rsidRPr="00B06F7A">
        <w:rPr>
          <w:lang w:val="en-US"/>
        </w:rPr>
        <w:lastRenderedPageBreak/>
        <w:t>6.1.2.2.8</w:t>
      </w:r>
      <w:r w:rsidRPr="00B06F7A">
        <w:rPr>
          <w:lang w:val="en-US"/>
        </w:rPr>
        <w:tab/>
        <w:t>When to Use Entity-Tags and Last-Modified Dates</w:t>
      </w:r>
      <w:bookmarkEnd w:id="1312"/>
      <w:bookmarkEnd w:id="1313"/>
      <w:bookmarkEnd w:id="1314"/>
      <w:bookmarkEnd w:id="1315"/>
      <w:bookmarkEnd w:id="1316"/>
      <w:bookmarkEnd w:id="1317"/>
      <w:bookmarkEnd w:id="1318"/>
    </w:p>
    <w:p w14:paraId="1132C909" w14:textId="77777777" w:rsidR="005B7866" w:rsidRPr="00B06F7A" w:rsidRDefault="005B7866" w:rsidP="005B7866">
      <w:pPr>
        <w:rPr>
          <w:noProof/>
        </w:rPr>
      </w:pPr>
      <w:r w:rsidRPr="00B06F7A">
        <w:rPr>
          <w:noProof/>
        </w:rPr>
        <w:t xml:space="preserve">Both "ETag" and "Last-Modified" headers should be sent in the same HTTP response as stated in </w:t>
      </w:r>
      <w:r w:rsidRPr="00B06F7A">
        <w:rPr>
          <w:lang w:val="en-US"/>
        </w:rPr>
        <w:t>IETF RFC 7232 [25] clause 2.4</w:t>
      </w:r>
      <w:r w:rsidRPr="00B06F7A">
        <w:rPr>
          <w:noProof/>
        </w:rPr>
        <w:t>.</w:t>
      </w:r>
    </w:p>
    <w:p w14:paraId="64572201" w14:textId="77777777" w:rsidR="005B7866" w:rsidRPr="00B06F7A" w:rsidRDefault="005B7866" w:rsidP="005B7866">
      <w:pPr>
        <w:pStyle w:val="NO"/>
        <w:rPr>
          <w:noProof/>
        </w:rPr>
      </w:pPr>
      <w:r w:rsidRPr="00B06F7A">
        <w:rPr>
          <w:noProof/>
        </w:rPr>
        <w:t>NOTE: "ETag" is a stronger validator than "Last-Modified" and is preferred.</w:t>
      </w:r>
    </w:p>
    <w:p w14:paraId="7DC061FE" w14:textId="77777777" w:rsidR="005B7866" w:rsidRPr="00B06F7A" w:rsidRDefault="005B7866" w:rsidP="005B7866">
      <w:pPr>
        <w:rPr>
          <w:noProof/>
        </w:rPr>
      </w:pPr>
      <w:r w:rsidRPr="00B06F7A">
        <w:rPr>
          <w:noProof/>
        </w:rPr>
        <w:t xml:space="preserve">If </w:t>
      </w:r>
      <w:r w:rsidRPr="00B06F7A">
        <w:rPr>
          <w:lang w:val="en-US"/>
        </w:rPr>
        <w:t xml:space="preserve">the NF Service Producer included an "ETag" header with the resource then </w:t>
      </w:r>
      <w:r w:rsidRPr="00B06F7A">
        <w:rPr>
          <w:noProof/>
        </w:rPr>
        <w:t>a conditional request for this resource shall be performed with the "</w:t>
      </w:r>
      <w:r w:rsidRPr="00B06F7A">
        <w:rPr>
          <w:lang w:val="en-US"/>
        </w:rPr>
        <w:t>If-None-Match" header</w:t>
      </w:r>
      <w:r w:rsidRPr="00B06F7A">
        <w:rPr>
          <w:noProof/>
        </w:rPr>
        <w:t>.</w:t>
      </w:r>
    </w:p>
    <w:p w14:paraId="587C411D" w14:textId="77777777" w:rsidR="005B7866" w:rsidRPr="00B06F7A" w:rsidRDefault="005B7866" w:rsidP="00C05182">
      <w:pPr>
        <w:pStyle w:val="Heading4"/>
      </w:pPr>
      <w:bookmarkStart w:id="1319" w:name="_Toc11338471"/>
      <w:bookmarkStart w:id="1320" w:name="_Toc27585103"/>
      <w:bookmarkStart w:id="1321" w:name="_Toc36457059"/>
      <w:bookmarkStart w:id="1322" w:name="_Toc45027943"/>
      <w:bookmarkStart w:id="1323" w:name="_Toc45028778"/>
      <w:bookmarkStart w:id="1324" w:name="_Toc67681537"/>
      <w:bookmarkStart w:id="1325" w:name="_Toc114764331"/>
      <w:r w:rsidRPr="00B06F7A">
        <w:t>6.1.2.3</w:t>
      </w:r>
      <w:r w:rsidRPr="00B06F7A">
        <w:tab/>
        <w:t>HTTP custom headers</w:t>
      </w:r>
      <w:bookmarkEnd w:id="1319"/>
      <w:bookmarkEnd w:id="1320"/>
      <w:bookmarkEnd w:id="1321"/>
      <w:bookmarkEnd w:id="1322"/>
      <w:bookmarkEnd w:id="1323"/>
      <w:bookmarkEnd w:id="1324"/>
      <w:bookmarkEnd w:id="1325"/>
    </w:p>
    <w:p w14:paraId="31DAC87B" w14:textId="77777777" w:rsidR="005B7866" w:rsidRPr="00B06F7A" w:rsidRDefault="005B7866" w:rsidP="00C05182">
      <w:pPr>
        <w:pStyle w:val="Heading5"/>
        <w:rPr>
          <w:lang w:eastAsia="zh-CN"/>
        </w:rPr>
      </w:pPr>
      <w:bookmarkStart w:id="1326" w:name="_Toc11338472"/>
      <w:bookmarkStart w:id="1327" w:name="_Toc27585104"/>
      <w:bookmarkStart w:id="1328" w:name="_Toc36457060"/>
      <w:bookmarkStart w:id="1329" w:name="_Toc45027944"/>
      <w:bookmarkStart w:id="1330" w:name="_Toc45028779"/>
      <w:bookmarkStart w:id="1331" w:name="_Toc67681538"/>
      <w:bookmarkStart w:id="1332" w:name="_Toc114764332"/>
      <w:r w:rsidRPr="00B06F7A">
        <w:t>6.1.2.3.1</w:t>
      </w:r>
      <w:r w:rsidRPr="00B06F7A">
        <w:rPr>
          <w:rFonts w:hint="eastAsia"/>
          <w:lang w:eastAsia="zh-CN"/>
        </w:rPr>
        <w:tab/>
      </w:r>
      <w:r w:rsidRPr="00B06F7A">
        <w:rPr>
          <w:lang w:eastAsia="zh-CN"/>
        </w:rPr>
        <w:t>General</w:t>
      </w:r>
      <w:bookmarkEnd w:id="1326"/>
      <w:bookmarkEnd w:id="1327"/>
      <w:bookmarkEnd w:id="1328"/>
      <w:bookmarkEnd w:id="1329"/>
      <w:bookmarkEnd w:id="1330"/>
      <w:bookmarkEnd w:id="1331"/>
      <w:bookmarkEnd w:id="1332"/>
    </w:p>
    <w:p w14:paraId="3149F372" w14:textId="77777777" w:rsidR="005B7866" w:rsidRPr="00B06F7A" w:rsidRDefault="005B7866" w:rsidP="005B7866">
      <w:pPr>
        <w:rPr>
          <w:lang w:eastAsia="zh-CN"/>
        </w:rPr>
      </w:pPr>
      <w:r w:rsidRPr="00B06F7A">
        <w:t>The usage of HTTP custom headers shall be supported as specified in clause 5.2.3 of 3GPP TS 29.500 [4].</w:t>
      </w:r>
    </w:p>
    <w:p w14:paraId="7D0D314E" w14:textId="77777777" w:rsidR="005B7866" w:rsidRPr="00B06F7A" w:rsidRDefault="005B7866" w:rsidP="00C05182">
      <w:pPr>
        <w:pStyle w:val="Heading3"/>
      </w:pPr>
      <w:bookmarkStart w:id="1333" w:name="_Toc11338473"/>
      <w:bookmarkStart w:id="1334" w:name="_Toc27585105"/>
      <w:bookmarkStart w:id="1335" w:name="_Toc36457061"/>
      <w:bookmarkStart w:id="1336" w:name="_Toc45027945"/>
      <w:bookmarkStart w:id="1337" w:name="_Toc45028780"/>
      <w:bookmarkStart w:id="1338" w:name="_Toc67681539"/>
      <w:bookmarkStart w:id="1339" w:name="_Toc114764333"/>
      <w:r w:rsidRPr="00B06F7A">
        <w:t>6.1.3</w:t>
      </w:r>
      <w:r w:rsidRPr="00B06F7A">
        <w:tab/>
        <w:t>Resources</w:t>
      </w:r>
      <w:bookmarkEnd w:id="1333"/>
      <w:bookmarkEnd w:id="1334"/>
      <w:bookmarkEnd w:id="1335"/>
      <w:bookmarkEnd w:id="1336"/>
      <w:bookmarkEnd w:id="1337"/>
      <w:bookmarkEnd w:id="1338"/>
      <w:bookmarkEnd w:id="1339"/>
    </w:p>
    <w:p w14:paraId="7E2975D1" w14:textId="77777777" w:rsidR="005B7866" w:rsidRPr="00B06F7A" w:rsidRDefault="005B7866" w:rsidP="00C05182">
      <w:pPr>
        <w:pStyle w:val="Heading4"/>
      </w:pPr>
      <w:bookmarkStart w:id="1340" w:name="_Toc11338474"/>
      <w:bookmarkStart w:id="1341" w:name="_Toc27585106"/>
      <w:bookmarkStart w:id="1342" w:name="_Toc36457062"/>
      <w:bookmarkStart w:id="1343" w:name="_Toc45027946"/>
      <w:bookmarkStart w:id="1344" w:name="_Toc45028781"/>
      <w:bookmarkStart w:id="1345" w:name="_Toc67681540"/>
      <w:bookmarkStart w:id="1346" w:name="_Toc114764334"/>
      <w:r w:rsidRPr="00B06F7A">
        <w:t>6.1.3.1</w:t>
      </w:r>
      <w:r w:rsidRPr="00B06F7A">
        <w:tab/>
        <w:t>Overview</w:t>
      </w:r>
      <w:bookmarkEnd w:id="1340"/>
      <w:bookmarkEnd w:id="1341"/>
      <w:bookmarkEnd w:id="1342"/>
      <w:bookmarkEnd w:id="1343"/>
      <w:bookmarkEnd w:id="1344"/>
      <w:bookmarkEnd w:id="1345"/>
      <w:bookmarkEnd w:id="1346"/>
    </w:p>
    <w:p w14:paraId="790BB9AE" w14:textId="77777777" w:rsidR="001A5979" w:rsidRDefault="001A5979" w:rsidP="001A5979">
      <w:bookmarkStart w:id="1347" w:name="_Hlk102571211"/>
      <w:r>
        <w:t>This clause describes the structure for the Resource URIs and the resources and methods used for the service.</w:t>
      </w:r>
    </w:p>
    <w:p w14:paraId="1799D621" w14:textId="758A1C47" w:rsidR="005B7866" w:rsidRPr="00B06F7A" w:rsidRDefault="001A5979" w:rsidP="005B7866">
      <w:r>
        <w:t>Figure 6.1.3.1-1 depicts the resource URIs structure for the Nudm-SDM API.</w:t>
      </w:r>
      <w:bookmarkEnd w:id="1347"/>
    </w:p>
    <w:p w14:paraId="03B86591" w14:textId="5DF5C1DB" w:rsidR="005B7866" w:rsidRPr="00B06F7A" w:rsidRDefault="00C0129F" w:rsidP="005B7866">
      <w:pPr>
        <w:pStyle w:val="TH"/>
        <w:rPr>
          <w:lang w:val="en-US"/>
        </w:rPr>
      </w:pPr>
      <w:r>
        <w:object w:dxaOrig="10006" w:dyaOrig="14731" w14:anchorId="1260A31C">
          <v:shape id="_x0000_i1130" type="#_x0000_t75" style="width:480.9pt;height:710.85pt" o:ole="">
            <v:imagedata r:id="rId218" o:title=""/>
          </v:shape>
          <o:OLEObject Type="Embed" ProgID="Visio.Drawing.15" ShapeID="_x0000_i1130" DrawAspect="Content" ObjectID="_1725378569" r:id="rId219"/>
        </w:object>
      </w:r>
    </w:p>
    <w:p w14:paraId="541D1A48" w14:textId="4E9AD602" w:rsidR="005B7866" w:rsidRPr="00B06F7A" w:rsidRDefault="005B7866" w:rsidP="005B7866">
      <w:pPr>
        <w:pStyle w:val="TF"/>
      </w:pPr>
      <w:r w:rsidRPr="00B06F7A">
        <w:lastRenderedPageBreak/>
        <w:t>Figure</w:t>
      </w:r>
      <w:r w:rsidR="001A5979">
        <w:t> </w:t>
      </w:r>
      <w:r w:rsidRPr="00B06F7A">
        <w:t xml:space="preserve">6.1.3.1-1: Resource URI structure of the </w:t>
      </w:r>
      <w:r w:rsidR="001A5979">
        <w:t>N</w:t>
      </w:r>
      <w:r w:rsidRPr="00B06F7A">
        <w:t>udm-</w:t>
      </w:r>
      <w:r w:rsidR="001A5979">
        <w:t>SDM</w:t>
      </w:r>
      <w:r w:rsidRPr="00B06F7A">
        <w:t xml:space="preserve"> API</w:t>
      </w:r>
    </w:p>
    <w:p w14:paraId="7B86153E" w14:textId="2510D907" w:rsidR="005B7866" w:rsidRPr="00B06F7A" w:rsidRDefault="005B7866" w:rsidP="005B7866">
      <w:r w:rsidRPr="00B06F7A">
        <w:t>Table</w:t>
      </w:r>
      <w:r w:rsidR="001A5979">
        <w:t> </w:t>
      </w:r>
      <w:r w:rsidRPr="00B06F7A">
        <w:t>6.1.3.1-1 provides an overview of the resources and applicable HTTP methods.</w:t>
      </w:r>
    </w:p>
    <w:p w14:paraId="61E9EA9A" w14:textId="1262B444" w:rsidR="005B7866" w:rsidRPr="00B06F7A" w:rsidRDefault="005B7866" w:rsidP="005B7866">
      <w:pPr>
        <w:pStyle w:val="TH"/>
      </w:pPr>
      <w:r w:rsidRPr="00B06F7A">
        <w:lastRenderedPageBreak/>
        <w:t>Table</w:t>
      </w:r>
      <w:r w:rsidR="001A5979">
        <w:t> </w:t>
      </w:r>
      <w:r w:rsidRPr="00B06F7A">
        <w:t>6.1.3.1-1: Resources and methods overview</w:t>
      </w:r>
    </w:p>
    <w:tbl>
      <w:tblPr>
        <w:tblW w:w="49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50"/>
        <w:gridCol w:w="2792"/>
        <w:gridCol w:w="977"/>
        <w:gridCol w:w="3066"/>
      </w:tblGrid>
      <w:tr w:rsidR="005B7866" w:rsidRPr="00B06F7A" w14:paraId="0078BC7A" w14:textId="77777777" w:rsidTr="00BB0723">
        <w:trPr>
          <w:jc w:val="center"/>
        </w:trPr>
        <w:tc>
          <w:tcPr>
            <w:tcW w:w="13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5D9F22E" w14:textId="77777777" w:rsidR="005B7866" w:rsidRPr="00B06F7A" w:rsidRDefault="005B7866" w:rsidP="007F1FAF">
            <w:pPr>
              <w:pStyle w:val="TAH"/>
            </w:pPr>
            <w:bookmarkStart w:id="1348" w:name="MCCQCTEMPBM_00000021"/>
            <w:r w:rsidRPr="00B06F7A">
              <w:lastRenderedPageBreak/>
              <w:t>Resource name</w:t>
            </w:r>
            <w:r w:rsidRPr="00B06F7A">
              <w:br/>
              <w:t>(Archetype)</w:t>
            </w:r>
          </w:p>
        </w:tc>
        <w:tc>
          <w:tcPr>
            <w:tcW w:w="147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2CBF8D" w14:textId="77777777" w:rsidR="005B7866" w:rsidRPr="00B06F7A" w:rsidRDefault="005B7866" w:rsidP="007F1FAF">
            <w:pPr>
              <w:pStyle w:val="TAH"/>
            </w:pPr>
            <w:r w:rsidRPr="00B06F7A">
              <w:t>Resource URI</w:t>
            </w:r>
          </w:p>
        </w:tc>
        <w:tc>
          <w:tcPr>
            <w:tcW w:w="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0BD7331" w14:textId="77777777" w:rsidR="005B7866" w:rsidRPr="00B06F7A" w:rsidRDefault="005B7866" w:rsidP="007F1FAF">
            <w:pPr>
              <w:pStyle w:val="TAH"/>
            </w:pPr>
            <w:r w:rsidRPr="00B06F7A">
              <w:t>HTTP method or custom operation</w:t>
            </w:r>
          </w:p>
        </w:tc>
        <w:tc>
          <w:tcPr>
            <w:tcW w:w="161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F8F918" w14:textId="77777777" w:rsidR="005B7866" w:rsidRPr="00B06F7A" w:rsidRDefault="005B7866" w:rsidP="007F1FAF">
            <w:pPr>
              <w:pStyle w:val="TAH"/>
            </w:pPr>
            <w:r w:rsidRPr="00B06F7A">
              <w:t>Description</w:t>
            </w:r>
          </w:p>
        </w:tc>
      </w:tr>
      <w:tr w:rsidR="005B7866" w:rsidRPr="00B06F7A" w14:paraId="4B12FF57" w14:textId="77777777" w:rsidTr="00BB0723">
        <w:trPr>
          <w:jc w:val="center"/>
        </w:trPr>
        <w:tc>
          <w:tcPr>
            <w:tcW w:w="1397" w:type="pct"/>
            <w:tcBorders>
              <w:top w:val="single" w:sz="4" w:space="0" w:color="auto"/>
              <w:left w:val="single" w:sz="4" w:space="0" w:color="auto"/>
              <w:right w:val="single" w:sz="4" w:space="0" w:color="auto"/>
            </w:tcBorders>
          </w:tcPr>
          <w:p w14:paraId="32E354FC" w14:textId="77777777" w:rsidR="005B7866" w:rsidRPr="00B06F7A" w:rsidRDefault="005B7866" w:rsidP="007F1FAF">
            <w:pPr>
              <w:pStyle w:val="TAL"/>
            </w:pPr>
            <w:r w:rsidRPr="00B06F7A">
              <w:t>Supi</w:t>
            </w:r>
            <w:r w:rsidRPr="00B06F7A">
              <w:br/>
              <w:t>(Document)</w:t>
            </w:r>
          </w:p>
        </w:tc>
        <w:tc>
          <w:tcPr>
            <w:tcW w:w="1472" w:type="pct"/>
            <w:tcBorders>
              <w:top w:val="single" w:sz="4" w:space="0" w:color="auto"/>
              <w:left w:val="single" w:sz="4" w:space="0" w:color="auto"/>
              <w:right w:val="single" w:sz="4" w:space="0" w:color="auto"/>
            </w:tcBorders>
          </w:tcPr>
          <w:p w14:paraId="56401805" w14:textId="77777777" w:rsidR="005B7866" w:rsidRPr="00B06F7A" w:rsidRDefault="005B7866" w:rsidP="007F1FAF">
            <w:pPr>
              <w:pStyle w:val="TAL"/>
            </w:pPr>
            <w:r w:rsidRPr="00B06F7A">
              <w:t>/{supi}</w:t>
            </w:r>
          </w:p>
        </w:tc>
        <w:tc>
          <w:tcPr>
            <w:tcW w:w="515" w:type="pct"/>
            <w:tcBorders>
              <w:top w:val="single" w:sz="4" w:space="0" w:color="auto"/>
              <w:left w:val="single" w:sz="4" w:space="0" w:color="auto"/>
              <w:bottom w:val="single" w:sz="4" w:space="0" w:color="auto"/>
              <w:right w:val="single" w:sz="4" w:space="0" w:color="auto"/>
            </w:tcBorders>
          </w:tcPr>
          <w:p w14:paraId="73E6604D" w14:textId="77777777" w:rsidR="005B7866" w:rsidRPr="00B06F7A" w:rsidRDefault="005B7866" w:rsidP="007F1FAF">
            <w:pPr>
              <w:pStyle w:val="TAL"/>
            </w:pPr>
            <w:r w:rsidRPr="00B06F7A">
              <w:t>GET</w:t>
            </w:r>
          </w:p>
        </w:tc>
        <w:tc>
          <w:tcPr>
            <w:tcW w:w="1616" w:type="pct"/>
            <w:tcBorders>
              <w:top w:val="single" w:sz="4" w:space="0" w:color="auto"/>
              <w:left w:val="single" w:sz="4" w:space="0" w:color="auto"/>
              <w:bottom w:val="single" w:sz="4" w:space="0" w:color="auto"/>
              <w:right w:val="single" w:sz="4" w:space="0" w:color="auto"/>
            </w:tcBorders>
          </w:tcPr>
          <w:p w14:paraId="68096275" w14:textId="77777777" w:rsidR="005B7866" w:rsidRPr="00B06F7A" w:rsidRDefault="005B7866" w:rsidP="007F1FAF">
            <w:pPr>
              <w:pStyle w:val="TAL"/>
            </w:pPr>
            <w:r w:rsidRPr="00B06F7A">
              <w:t>Retrieve UE's subscription data</w:t>
            </w:r>
          </w:p>
        </w:tc>
      </w:tr>
      <w:tr w:rsidR="005B7866" w:rsidRPr="00B06F7A" w14:paraId="7B0AA6BA" w14:textId="77777777" w:rsidTr="00BB0723">
        <w:trPr>
          <w:jc w:val="center"/>
        </w:trPr>
        <w:tc>
          <w:tcPr>
            <w:tcW w:w="1397" w:type="pct"/>
            <w:tcBorders>
              <w:top w:val="single" w:sz="4" w:space="0" w:color="auto"/>
              <w:left w:val="single" w:sz="4" w:space="0" w:color="auto"/>
              <w:right w:val="single" w:sz="4" w:space="0" w:color="auto"/>
            </w:tcBorders>
            <w:hideMark/>
          </w:tcPr>
          <w:p w14:paraId="32DA8878" w14:textId="77777777" w:rsidR="005B7866" w:rsidRPr="00B06F7A" w:rsidRDefault="005B7866" w:rsidP="007F1FAF">
            <w:pPr>
              <w:pStyle w:val="TAL"/>
            </w:pPr>
            <w:r w:rsidRPr="00B06F7A">
              <w:t>Nssai</w:t>
            </w:r>
            <w:r w:rsidRPr="00B06F7A">
              <w:br/>
              <w:t>(Document)</w:t>
            </w:r>
          </w:p>
        </w:tc>
        <w:tc>
          <w:tcPr>
            <w:tcW w:w="1472" w:type="pct"/>
            <w:tcBorders>
              <w:top w:val="single" w:sz="4" w:space="0" w:color="auto"/>
              <w:left w:val="single" w:sz="4" w:space="0" w:color="auto"/>
              <w:right w:val="single" w:sz="4" w:space="0" w:color="auto"/>
            </w:tcBorders>
            <w:hideMark/>
          </w:tcPr>
          <w:p w14:paraId="04B23199" w14:textId="77777777" w:rsidR="005B7866" w:rsidRPr="00B06F7A" w:rsidRDefault="005B7866" w:rsidP="007F1FAF">
            <w:pPr>
              <w:pStyle w:val="TAL"/>
            </w:pPr>
            <w:r w:rsidRPr="00B06F7A">
              <w:t>/{supi}/nssai</w:t>
            </w:r>
          </w:p>
        </w:tc>
        <w:tc>
          <w:tcPr>
            <w:tcW w:w="515" w:type="pct"/>
            <w:tcBorders>
              <w:top w:val="single" w:sz="4" w:space="0" w:color="auto"/>
              <w:left w:val="single" w:sz="4" w:space="0" w:color="auto"/>
              <w:bottom w:val="single" w:sz="4" w:space="0" w:color="auto"/>
              <w:right w:val="single" w:sz="4" w:space="0" w:color="auto"/>
            </w:tcBorders>
            <w:hideMark/>
          </w:tcPr>
          <w:p w14:paraId="4325716E" w14:textId="77777777" w:rsidR="005B7866" w:rsidRPr="00B06F7A" w:rsidRDefault="005B7866" w:rsidP="007F1FAF">
            <w:pPr>
              <w:pStyle w:val="TAL"/>
            </w:pPr>
            <w:r w:rsidRPr="00B06F7A">
              <w:t>GET</w:t>
            </w:r>
          </w:p>
        </w:tc>
        <w:tc>
          <w:tcPr>
            <w:tcW w:w="1616" w:type="pct"/>
            <w:tcBorders>
              <w:top w:val="single" w:sz="4" w:space="0" w:color="auto"/>
              <w:left w:val="single" w:sz="4" w:space="0" w:color="auto"/>
              <w:bottom w:val="single" w:sz="4" w:space="0" w:color="auto"/>
              <w:right w:val="single" w:sz="4" w:space="0" w:color="auto"/>
            </w:tcBorders>
            <w:hideMark/>
          </w:tcPr>
          <w:p w14:paraId="0E7D614E" w14:textId="77777777" w:rsidR="005B7866" w:rsidRPr="00B06F7A" w:rsidRDefault="005B7866" w:rsidP="007F1FAF">
            <w:pPr>
              <w:pStyle w:val="TAL"/>
            </w:pPr>
            <w:r w:rsidRPr="00B06F7A">
              <w:t>Retrieve the UE</w:t>
            </w:r>
            <w:r w:rsidRPr="00B06F7A">
              <w:rPr>
                <w:lang w:eastAsia="zh-CN"/>
              </w:rPr>
              <w:t>'</w:t>
            </w:r>
            <w:r w:rsidRPr="00B06F7A">
              <w:t>s subscribed Network Slice Selection Assistance Information</w:t>
            </w:r>
          </w:p>
        </w:tc>
      </w:tr>
      <w:tr w:rsidR="00BB0723" w:rsidRPr="00B06F7A" w14:paraId="2B67AEAE" w14:textId="77777777" w:rsidTr="00BB0723">
        <w:trPr>
          <w:jc w:val="center"/>
        </w:trPr>
        <w:tc>
          <w:tcPr>
            <w:tcW w:w="1397" w:type="pct"/>
            <w:tcBorders>
              <w:top w:val="single" w:sz="4" w:space="0" w:color="auto"/>
              <w:left w:val="single" w:sz="4" w:space="0" w:color="auto"/>
              <w:right w:val="single" w:sz="4" w:space="0" w:color="auto"/>
            </w:tcBorders>
          </w:tcPr>
          <w:p w14:paraId="140415AA" w14:textId="5F75AE4C" w:rsidR="00BB0723" w:rsidRPr="00B06F7A" w:rsidRDefault="00BB0723" w:rsidP="007F1FAF">
            <w:pPr>
              <w:pStyle w:val="TAL"/>
            </w:pPr>
            <w:r w:rsidRPr="00B06F7A">
              <w:t>UeContextInAmfData</w:t>
            </w:r>
            <w:r w:rsidRPr="00B06F7A">
              <w:br/>
              <w:t>(Document)</w:t>
            </w:r>
          </w:p>
        </w:tc>
        <w:tc>
          <w:tcPr>
            <w:tcW w:w="1472" w:type="pct"/>
            <w:tcBorders>
              <w:top w:val="single" w:sz="4" w:space="0" w:color="auto"/>
              <w:left w:val="single" w:sz="4" w:space="0" w:color="auto"/>
              <w:right w:val="single" w:sz="4" w:space="0" w:color="auto"/>
            </w:tcBorders>
          </w:tcPr>
          <w:p w14:paraId="7BBFD2BA" w14:textId="05806180" w:rsidR="00BB0723" w:rsidRPr="00B06F7A" w:rsidRDefault="00BB0723" w:rsidP="007F1FAF">
            <w:pPr>
              <w:pStyle w:val="TAL"/>
            </w:pPr>
            <w:r w:rsidRPr="00B06F7A">
              <w:t>/{supi}/ue-context-in-amf-data</w:t>
            </w:r>
          </w:p>
        </w:tc>
        <w:tc>
          <w:tcPr>
            <w:tcW w:w="515" w:type="pct"/>
            <w:tcBorders>
              <w:top w:val="single" w:sz="4" w:space="0" w:color="auto"/>
              <w:left w:val="single" w:sz="4" w:space="0" w:color="auto"/>
              <w:bottom w:val="single" w:sz="4" w:space="0" w:color="auto"/>
              <w:right w:val="single" w:sz="4" w:space="0" w:color="auto"/>
            </w:tcBorders>
          </w:tcPr>
          <w:p w14:paraId="09041DB6" w14:textId="005229A3" w:rsidR="00BB0723" w:rsidRPr="00B06F7A" w:rsidRDefault="00BB0723" w:rsidP="007F1FAF">
            <w:pPr>
              <w:pStyle w:val="TAL"/>
            </w:pPr>
            <w:r w:rsidRPr="00B06F7A">
              <w:t>GET</w:t>
            </w:r>
          </w:p>
        </w:tc>
        <w:tc>
          <w:tcPr>
            <w:tcW w:w="1616" w:type="pct"/>
            <w:tcBorders>
              <w:top w:val="single" w:sz="4" w:space="0" w:color="auto"/>
              <w:left w:val="single" w:sz="4" w:space="0" w:color="auto"/>
              <w:bottom w:val="single" w:sz="4" w:space="0" w:color="auto"/>
              <w:right w:val="single" w:sz="4" w:space="0" w:color="auto"/>
            </w:tcBorders>
          </w:tcPr>
          <w:p w14:paraId="7DF49792" w14:textId="763DFEC9" w:rsidR="00BB0723" w:rsidRPr="00B06F7A" w:rsidRDefault="00BB0723" w:rsidP="007F1FAF">
            <w:pPr>
              <w:pStyle w:val="TAL"/>
            </w:pPr>
            <w:r w:rsidRPr="00B06F7A">
              <w:t>Retrieve the UE's Context in AMF Data</w:t>
            </w:r>
          </w:p>
        </w:tc>
      </w:tr>
      <w:tr w:rsidR="005B7866" w:rsidRPr="00B06F7A" w14:paraId="475A0D6F" w14:textId="77777777" w:rsidTr="00BB0723">
        <w:trPr>
          <w:jc w:val="center"/>
        </w:trPr>
        <w:tc>
          <w:tcPr>
            <w:tcW w:w="1397" w:type="pct"/>
            <w:vMerge w:val="restart"/>
            <w:tcBorders>
              <w:top w:val="single" w:sz="4" w:space="0" w:color="auto"/>
              <w:left w:val="single" w:sz="4" w:space="0" w:color="auto"/>
              <w:right w:val="single" w:sz="4" w:space="0" w:color="auto"/>
            </w:tcBorders>
          </w:tcPr>
          <w:p w14:paraId="209DE022" w14:textId="77777777" w:rsidR="005B7866" w:rsidRPr="00B06F7A" w:rsidRDefault="005B7866" w:rsidP="007F1FAF">
            <w:pPr>
              <w:pStyle w:val="TAL"/>
            </w:pPr>
            <w:r w:rsidRPr="00B06F7A">
              <w:t>AccessAndMobilitySubscriptionData</w:t>
            </w:r>
            <w:r w:rsidRPr="00B06F7A">
              <w:br/>
              <w:t>(Document)</w:t>
            </w:r>
          </w:p>
        </w:tc>
        <w:tc>
          <w:tcPr>
            <w:tcW w:w="1472" w:type="pct"/>
            <w:tcBorders>
              <w:top w:val="single" w:sz="4" w:space="0" w:color="auto"/>
              <w:left w:val="single" w:sz="4" w:space="0" w:color="auto"/>
              <w:right w:val="single" w:sz="4" w:space="0" w:color="auto"/>
            </w:tcBorders>
          </w:tcPr>
          <w:p w14:paraId="63AC2E4C" w14:textId="77777777" w:rsidR="005B7866" w:rsidRPr="00B06F7A" w:rsidRDefault="005B7866" w:rsidP="007F1FAF">
            <w:pPr>
              <w:pStyle w:val="TAL"/>
            </w:pPr>
            <w:r w:rsidRPr="00B06F7A">
              <w:t>/{supi}/am-data</w:t>
            </w:r>
          </w:p>
        </w:tc>
        <w:tc>
          <w:tcPr>
            <w:tcW w:w="515" w:type="pct"/>
            <w:tcBorders>
              <w:top w:val="single" w:sz="4" w:space="0" w:color="auto"/>
              <w:left w:val="single" w:sz="4" w:space="0" w:color="auto"/>
              <w:bottom w:val="single" w:sz="4" w:space="0" w:color="auto"/>
              <w:right w:val="single" w:sz="4" w:space="0" w:color="auto"/>
            </w:tcBorders>
          </w:tcPr>
          <w:p w14:paraId="5F79116B" w14:textId="77777777" w:rsidR="005B7866" w:rsidRPr="00B06F7A" w:rsidRDefault="005B7866" w:rsidP="007F1FAF">
            <w:pPr>
              <w:pStyle w:val="TAL"/>
            </w:pPr>
            <w:r w:rsidRPr="00B06F7A">
              <w:t>GET</w:t>
            </w:r>
          </w:p>
        </w:tc>
        <w:tc>
          <w:tcPr>
            <w:tcW w:w="1616" w:type="pct"/>
            <w:tcBorders>
              <w:top w:val="single" w:sz="4" w:space="0" w:color="auto"/>
              <w:left w:val="single" w:sz="4" w:space="0" w:color="auto"/>
              <w:bottom w:val="single" w:sz="4" w:space="0" w:color="auto"/>
              <w:right w:val="single" w:sz="4" w:space="0" w:color="auto"/>
            </w:tcBorders>
          </w:tcPr>
          <w:p w14:paraId="429E20B8" w14:textId="77777777" w:rsidR="005B7866" w:rsidRPr="00B06F7A" w:rsidRDefault="005B7866" w:rsidP="007F1FAF">
            <w:pPr>
              <w:pStyle w:val="TAL"/>
            </w:pPr>
            <w:r w:rsidRPr="00B06F7A">
              <w:t>Retrieve the UE</w:t>
            </w:r>
            <w:r w:rsidRPr="00B06F7A">
              <w:rPr>
                <w:lang w:eastAsia="zh-CN"/>
              </w:rPr>
              <w:t>'</w:t>
            </w:r>
            <w:r w:rsidRPr="00B06F7A">
              <w:t>s subscribed Access and Mobility Data</w:t>
            </w:r>
          </w:p>
        </w:tc>
      </w:tr>
      <w:tr w:rsidR="005B7866" w:rsidRPr="00B06F7A" w14:paraId="6EFAD414" w14:textId="77777777" w:rsidTr="00BB0723">
        <w:trPr>
          <w:jc w:val="center"/>
        </w:trPr>
        <w:tc>
          <w:tcPr>
            <w:tcW w:w="1397" w:type="pct"/>
            <w:vMerge/>
            <w:tcBorders>
              <w:left w:val="single" w:sz="4" w:space="0" w:color="auto"/>
              <w:right w:val="single" w:sz="4" w:space="0" w:color="auto"/>
            </w:tcBorders>
          </w:tcPr>
          <w:p w14:paraId="64C225F3" w14:textId="77777777" w:rsidR="005B7866" w:rsidRPr="00B06F7A" w:rsidRDefault="005B7866" w:rsidP="007F1FAF">
            <w:pPr>
              <w:pStyle w:val="TAL"/>
            </w:pPr>
          </w:p>
        </w:tc>
        <w:tc>
          <w:tcPr>
            <w:tcW w:w="1472" w:type="pct"/>
            <w:tcBorders>
              <w:top w:val="single" w:sz="4" w:space="0" w:color="auto"/>
              <w:left w:val="single" w:sz="4" w:space="0" w:color="auto"/>
              <w:right w:val="single" w:sz="4" w:space="0" w:color="auto"/>
            </w:tcBorders>
          </w:tcPr>
          <w:p w14:paraId="0736D830" w14:textId="77777777" w:rsidR="005B7866" w:rsidRPr="00B06F7A" w:rsidRDefault="005B7866" w:rsidP="007F1FAF">
            <w:pPr>
              <w:pStyle w:val="TAL"/>
            </w:pPr>
            <w:r w:rsidRPr="00B06F7A">
              <w:t>/{supi}/am-data/update-sor</w:t>
            </w:r>
          </w:p>
        </w:tc>
        <w:tc>
          <w:tcPr>
            <w:tcW w:w="515" w:type="pct"/>
            <w:tcBorders>
              <w:top w:val="single" w:sz="4" w:space="0" w:color="auto"/>
              <w:left w:val="single" w:sz="4" w:space="0" w:color="auto"/>
              <w:bottom w:val="single" w:sz="4" w:space="0" w:color="auto"/>
              <w:right w:val="single" w:sz="4" w:space="0" w:color="auto"/>
            </w:tcBorders>
          </w:tcPr>
          <w:p w14:paraId="5E10550B" w14:textId="77777777" w:rsidR="005B7866" w:rsidRPr="00B06F7A" w:rsidRDefault="005B7866" w:rsidP="007F1FAF">
            <w:pPr>
              <w:pStyle w:val="TAL"/>
            </w:pPr>
            <w:r w:rsidRPr="00B06F7A">
              <w:t>update-sor</w:t>
            </w:r>
            <w:r w:rsidRPr="00B06F7A">
              <w:br/>
              <w:t>(POST)</w:t>
            </w:r>
          </w:p>
        </w:tc>
        <w:tc>
          <w:tcPr>
            <w:tcW w:w="1616" w:type="pct"/>
            <w:tcBorders>
              <w:top w:val="single" w:sz="4" w:space="0" w:color="auto"/>
              <w:left w:val="single" w:sz="4" w:space="0" w:color="auto"/>
              <w:bottom w:val="single" w:sz="4" w:space="0" w:color="auto"/>
              <w:right w:val="single" w:sz="4" w:space="0" w:color="auto"/>
            </w:tcBorders>
          </w:tcPr>
          <w:p w14:paraId="339B7C43" w14:textId="77777777" w:rsidR="005B7866" w:rsidRPr="00B06F7A" w:rsidRDefault="005B7866" w:rsidP="007F1FAF">
            <w:pPr>
              <w:pStyle w:val="TAL"/>
            </w:pPr>
            <w:r w:rsidRPr="00B06F7A">
              <w:t>Trigger the update of Steering of Roaming Information at the UE</w:t>
            </w:r>
          </w:p>
        </w:tc>
      </w:tr>
      <w:tr w:rsidR="005B7866" w:rsidRPr="00B06F7A" w14:paraId="46D265E1" w14:textId="77777777" w:rsidTr="00BB0723">
        <w:trPr>
          <w:jc w:val="center"/>
        </w:trPr>
        <w:tc>
          <w:tcPr>
            <w:tcW w:w="1397" w:type="pct"/>
            <w:tcBorders>
              <w:left w:val="single" w:sz="4" w:space="0" w:color="auto"/>
              <w:right w:val="single" w:sz="4" w:space="0" w:color="auto"/>
            </w:tcBorders>
          </w:tcPr>
          <w:p w14:paraId="27A6F6E2" w14:textId="77777777" w:rsidR="005B7866" w:rsidRPr="00B06F7A" w:rsidRDefault="005B7866" w:rsidP="007F1FAF">
            <w:pPr>
              <w:pStyle w:val="TAL"/>
            </w:pPr>
            <w:r w:rsidRPr="00B06F7A">
              <w:t>SorAck</w:t>
            </w:r>
            <w:r w:rsidRPr="00B06F7A">
              <w:br/>
              <w:t>(Document)</w:t>
            </w:r>
          </w:p>
        </w:tc>
        <w:tc>
          <w:tcPr>
            <w:tcW w:w="1472" w:type="pct"/>
            <w:tcBorders>
              <w:left w:val="single" w:sz="4" w:space="0" w:color="auto"/>
              <w:right w:val="single" w:sz="4" w:space="0" w:color="auto"/>
            </w:tcBorders>
          </w:tcPr>
          <w:p w14:paraId="4B59FA11" w14:textId="77777777" w:rsidR="005B7866" w:rsidRPr="00B06F7A" w:rsidRDefault="005B7866" w:rsidP="007F1FAF">
            <w:pPr>
              <w:pStyle w:val="TAL"/>
            </w:pPr>
            <w:r w:rsidRPr="00B06F7A">
              <w:t>/{supi}/am-data/sor-ack</w:t>
            </w:r>
          </w:p>
        </w:tc>
        <w:tc>
          <w:tcPr>
            <w:tcW w:w="515" w:type="pct"/>
            <w:tcBorders>
              <w:top w:val="single" w:sz="4" w:space="0" w:color="auto"/>
              <w:left w:val="single" w:sz="4" w:space="0" w:color="auto"/>
              <w:bottom w:val="single" w:sz="4" w:space="0" w:color="auto"/>
              <w:right w:val="single" w:sz="4" w:space="0" w:color="auto"/>
            </w:tcBorders>
          </w:tcPr>
          <w:p w14:paraId="55DB4055" w14:textId="77777777" w:rsidR="005B7866" w:rsidRPr="00B06F7A" w:rsidRDefault="005B7866" w:rsidP="007F1FAF">
            <w:pPr>
              <w:pStyle w:val="TAL"/>
            </w:pPr>
            <w:r w:rsidRPr="00B06F7A">
              <w:t>PUT</w:t>
            </w:r>
          </w:p>
        </w:tc>
        <w:tc>
          <w:tcPr>
            <w:tcW w:w="1616" w:type="pct"/>
            <w:tcBorders>
              <w:top w:val="single" w:sz="4" w:space="0" w:color="auto"/>
              <w:left w:val="single" w:sz="4" w:space="0" w:color="auto"/>
              <w:bottom w:val="single" w:sz="4" w:space="0" w:color="auto"/>
              <w:right w:val="single" w:sz="4" w:space="0" w:color="auto"/>
            </w:tcBorders>
          </w:tcPr>
          <w:p w14:paraId="573FD4C5" w14:textId="77777777" w:rsidR="005B7866" w:rsidRPr="00B06F7A" w:rsidRDefault="005B7866" w:rsidP="007F1FAF">
            <w:pPr>
              <w:pStyle w:val="TAL"/>
            </w:pPr>
            <w:r w:rsidRPr="00B06F7A">
              <w:t xml:space="preserve">Providing acknowledgement of </w:t>
            </w:r>
            <w:r w:rsidRPr="00B06F7A">
              <w:rPr>
                <w:lang w:eastAsia="zh-CN"/>
              </w:rPr>
              <w:t>Steering of Roaming</w:t>
            </w:r>
          </w:p>
        </w:tc>
      </w:tr>
      <w:tr w:rsidR="00BB0723" w:rsidRPr="00B06F7A" w14:paraId="1A8C927D" w14:textId="77777777" w:rsidTr="00BB0723">
        <w:trPr>
          <w:jc w:val="center"/>
        </w:trPr>
        <w:tc>
          <w:tcPr>
            <w:tcW w:w="1397" w:type="pct"/>
            <w:tcBorders>
              <w:left w:val="single" w:sz="4" w:space="0" w:color="auto"/>
              <w:right w:val="single" w:sz="4" w:space="0" w:color="auto"/>
            </w:tcBorders>
          </w:tcPr>
          <w:p w14:paraId="35B85C25" w14:textId="4154AC2D" w:rsidR="00BB0723" w:rsidRPr="00B06F7A" w:rsidRDefault="00BB0723" w:rsidP="00BB0723">
            <w:pPr>
              <w:pStyle w:val="TAL"/>
            </w:pPr>
            <w:r w:rsidRPr="00B06F7A">
              <w:rPr>
                <w:rFonts w:hint="eastAsia"/>
                <w:lang w:eastAsia="zh-CN"/>
              </w:rPr>
              <w:t>Upu</w:t>
            </w:r>
            <w:r w:rsidRPr="00B06F7A">
              <w:t>Ack</w:t>
            </w:r>
            <w:r w:rsidRPr="00B06F7A">
              <w:br/>
              <w:t>(Document)</w:t>
            </w:r>
          </w:p>
        </w:tc>
        <w:tc>
          <w:tcPr>
            <w:tcW w:w="1472" w:type="pct"/>
            <w:tcBorders>
              <w:left w:val="single" w:sz="4" w:space="0" w:color="auto"/>
              <w:right w:val="single" w:sz="4" w:space="0" w:color="auto"/>
            </w:tcBorders>
          </w:tcPr>
          <w:p w14:paraId="7CB3B9E6" w14:textId="13C57690" w:rsidR="00BB0723" w:rsidRPr="00B06F7A" w:rsidRDefault="00BB0723" w:rsidP="00BB0723">
            <w:pPr>
              <w:pStyle w:val="TAL"/>
            </w:pPr>
            <w:r w:rsidRPr="00B06F7A">
              <w:t>/{supi}/am-data/</w:t>
            </w:r>
            <w:r w:rsidRPr="00B06F7A">
              <w:rPr>
                <w:rFonts w:hint="eastAsia"/>
                <w:lang w:eastAsia="zh-CN"/>
              </w:rPr>
              <w:t>upu</w:t>
            </w:r>
            <w:r w:rsidRPr="00B06F7A">
              <w:t>-ack</w:t>
            </w:r>
          </w:p>
        </w:tc>
        <w:tc>
          <w:tcPr>
            <w:tcW w:w="515" w:type="pct"/>
            <w:tcBorders>
              <w:top w:val="single" w:sz="4" w:space="0" w:color="auto"/>
              <w:left w:val="single" w:sz="4" w:space="0" w:color="auto"/>
              <w:bottom w:val="single" w:sz="4" w:space="0" w:color="auto"/>
              <w:right w:val="single" w:sz="4" w:space="0" w:color="auto"/>
            </w:tcBorders>
          </w:tcPr>
          <w:p w14:paraId="15EFB12E" w14:textId="5154B9F5" w:rsidR="00BB0723" w:rsidRPr="00B06F7A" w:rsidRDefault="00BB0723" w:rsidP="00BB0723">
            <w:pPr>
              <w:pStyle w:val="TAL"/>
            </w:pPr>
            <w:r w:rsidRPr="00B06F7A">
              <w:t>PUT</w:t>
            </w:r>
          </w:p>
        </w:tc>
        <w:tc>
          <w:tcPr>
            <w:tcW w:w="1616" w:type="pct"/>
            <w:tcBorders>
              <w:top w:val="single" w:sz="4" w:space="0" w:color="auto"/>
              <w:left w:val="single" w:sz="4" w:space="0" w:color="auto"/>
              <w:bottom w:val="single" w:sz="4" w:space="0" w:color="auto"/>
              <w:right w:val="single" w:sz="4" w:space="0" w:color="auto"/>
            </w:tcBorders>
          </w:tcPr>
          <w:p w14:paraId="276CF8AB" w14:textId="34B1B0BA" w:rsidR="00BB0723" w:rsidRPr="00B06F7A" w:rsidRDefault="00BB0723" w:rsidP="00BB0723">
            <w:pPr>
              <w:pStyle w:val="TAL"/>
            </w:pPr>
            <w:r w:rsidRPr="00B06F7A">
              <w:t>Providing acknowledgement of UE parameters update</w:t>
            </w:r>
          </w:p>
        </w:tc>
      </w:tr>
      <w:tr w:rsidR="00BB0723" w:rsidRPr="00B06F7A" w14:paraId="0E9852E2" w14:textId="77777777" w:rsidTr="00BB0723">
        <w:trPr>
          <w:jc w:val="center"/>
        </w:trPr>
        <w:tc>
          <w:tcPr>
            <w:tcW w:w="1397" w:type="pct"/>
            <w:tcBorders>
              <w:left w:val="single" w:sz="4" w:space="0" w:color="auto"/>
              <w:right w:val="single" w:sz="4" w:space="0" w:color="auto"/>
            </w:tcBorders>
          </w:tcPr>
          <w:p w14:paraId="5946018B" w14:textId="685E0B6B" w:rsidR="00BB0723" w:rsidRPr="00B06F7A" w:rsidRDefault="00BB0723" w:rsidP="00BB0723">
            <w:pPr>
              <w:pStyle w:val="TAL"/>
            </w:pPr>
            <w:r w:rsidRPr="00B06F7A">
              <w:rPr>
                <w:lang w:eastAsia="zh-CN"/>
              </w:rPr>
              <w:t>Cag</w:t>
            </w:r>
            <w:r w:rsidRPr="00B06F7A">
              <w:t>Ack</w:t>
            </w:r>
            <w:r w:rsidRPr="00B06F7A">
              <w:br/>
              <w:t>(Document)</w:t>
            </w:r>
          </w:p>
        </w:tc>
        <w:tc>
          <w:tcPr>
            <w:tcW w:w="1472" w:type="pct"/>
            <w:tcBorders>
              <w:left w:val="single" w:sz="4" w:space="0" w:color="auto"/>
              <w:right w:val="single" w:sz="4" w:space="0" w:color="auto"/>
            </w:tcBorders>
          </w:tcPr>
          <w:p w14:paraId="6DB6227C" w14:textId="19622737" w:rsidR="00BB0723" w:rsidRPr="00B06F7A" w:rsidRDefault="00BB0723" w:rsidP="00BB0723">
            <w:pPr>
              <w:pStyle w:val="TAL"/>
            </w:pPr>
            <w:r w:rsidRPr="00B06F7A">
              <w:t>/{supi}/am-data/cag-ack</w:t>
            </w:r>
          </w:p>
        </w:tc>
        <w:tc>
          <w:tcPr>
            <w:tcW w:w="515" w:type="pct"/>
            <w:tcBorders>
              <w:top w:val="single" w:sz="4" w:space="0" w:color="auto"/>
              <w:left w:val="single" w:sz="4" w:space="0" w:color="auto"/>
              <w:bottom w:val="single" w:sz="4" w:space="0" w:color="auto"/>
              <w:right w:val="single" w:sz="4" w:space="0" w:color="auto"/>
            </w:tcBorders>
          </w:tcPr>
          <w:p w14:paraId="7F55EBF3" w14:textId="3A6EDC2C" w:rsidR="00BB0723" w:rsidRPr="00B06F7A" w:rsidRDefault="00BB0723" w:rsidP="00BB0723">
            <w:pPr>
              <w:pStyle w:val="TAL"/>
            </w:pPr>
            <w:r w:rsidRPr="00B06F7A">
              <w:t>PUT</w:t>
            </w:r>
          </w:p>
        </w:tc>
        <w:tc>
          <w:tcPr>
            <w:tcW w:w="1616" w:type="pct"/>
            <w:tcBorders>
              <w:top w:val="single" w:sz="4" w:space="0" w:color="auto"/>
              <w:left w:val="single" w:sz="4" w:space="0" w:color="auto"/>
              <w:bottom w:val="single" w:sz="4" w:space="0" w:color="auto"/>
              <w:right w:val="single" w:sz="4" w:space="0" w:color="auto"/>
            </w:tcBorders>
          </w:tcPr>
          <w:p w14:paraId="1E49C1B1" w14:textId="1FD594F5" w:rsidR="00BB0723" w:rsidRPr="00B06F7A" w:rsidRDefault="00BB0723" w:rsidP="00BB0723">
            <w:pPr>
              <w:pStyle w:val="TAL"/>
            </w:pPr>
            <w:r w:rsidRPr="00B06F7A">
              <w:t>Providing acknowledgement of UE CAG configuration update</w:t>
            </w:r>
          </w:p>
        </w:tc>
      </w:tr>
      <w:tr w:rsidR="00BB0723" w:rsidRPr="00B06F7A" w14:paraId="6E10A823" w14:textId="77777777" w:rsidTr="00BB0723">
        <w:trPr>
          <w:jc w:val="center"/>
        </w:trPr>
        <w:tc>
          <w:tcPr>
            <w:tcW w:w="1397" w:type="pct"/>
            <w:tcBorders>
              <w:left w:val="single" w:sz="4" w:space="0" w:color="auto"/>
              <w:right w:val="single" w:sz="4" w:space="0" w:color="auto"/>
            </w:tcBorders>
          </w:tcPr>
          <w:p w14:paraId="45600725" w14:textId="7AE8F63D" w:rsidR="00BB0723" w:rsidRPr="00B06F7A" w:rsidRDefault="00BB0723" w:rsidP="00BB0723">
            <w:pPr>
              <w:pStyle w:val="TAL"/>
            </w:pPr>
            <w:r w:rsidRPr="00B06F7A">
              <w:rPr>
                <w:rFonts w:hint="eastAsia"/>
                <w:lang w:eastAsia="zh-CN"/>
              </w:rPr>
              <w:t>E</w:t>
            </w:r>
            <w:r w:rsidRPr="00B06F7A">
              <w:rPr>
                <w:lang w:eastAsia="zh-CN"/>
              </w:rPr>
              <w:t>nhancedCoverage</w:t>
            </w:r>
            <w:r w:rsidRPr="00B06F7A">
              <w:t>Restriction</w:t>
            </w:r>
            <w:r w:rsidRPr="00B06F7A">
              <w:rPr>
                <w:lang w:eastAsia="zh-CN"/>
              </w:rPr>
              <w:t>Data</w:t>
            </w:r>
          </w:p>
        </w:tc>
        <w:tc>
          <w:tcPr>
            <w:tcW w:w="1472" w:type="pct"/>
            <w:tcBorders>
              <w:left w:val="single" w:sz="4" w:space="0" w:color="auto"/>
              <w:right w:val="single" w:sz="4" w:space="0" w:color="auto"/>
            </w:tcBorders>
          </w:tcPr>
          <w:p w14:paraId="0FFEEE7C" w14:textId="65872598" w:rsidR="00BB0723" w:rsidRPr="00B06F7A" w:rsidRDefault="00BB0723" w:rsidP="00BB0723">
            <w:pPr>
              <w:pStyle w:val="TAL"/>
            </w:pPr>
            <w:r w:rsidRPr="00B06F7A">
              <w:t>/{supi}/am-data/ecr-data</w:t>
            </w:r>
          </w:p>
        </w:tc>
        <w:tc>
          <w:tcPr>
            <w:tcW w:w="515" w:type="pct"/>
            <w:tcBorders>
              <w:top w:val="single" w:sz="4" w:space="0" w:color="auto"/>
              <w:left w:val="single" w:sz="4" w:space="0" w:color="auto"/>
              <w:bottom w:val="single" w:sz="4" w:space="0" w:color="auto"/>
              <w:right w:val="single" w:sz="4" w:space="0" w:color="auto"/>
            </w:tcBorders>
          </w:tcPr>
          <w:p w14:paraId="420FCEEF" w14:textId="4A015A9A" w:rsidR="00BB0723" w:rsidRPr="00B06F7A" w:rsidRDefault="00BB0723" w:rsidP="00BB0723">
            <w:pPr>
              <w:pStyle w:val="TAL"/>
            </w:pPr>
            <w:r w:rsidRPr="00B06F7A">
              <w:t>GET</w:t>
            </w:r>
          </w:p>
        </w:tc>
        <w:tc>
          <w:tcPr>
            <w:tcW w:w="1616" w:type="pct"/>
            <w:tcBorders>
              <w:top w:val="single" w:sz="4" w:space="0" w:color="auto"/>
              <w:left w:val="single" w:sz="4" w:space="0" w:color="auto"/>
              <w:bottom w:val="single" w:sz="4" w:space="0" w:color="auto"/>
              <w:right w:val="single" w:sz="4" w:space="0" w:color="auto"/>
            </w:tcBorders>
          </w:tcPr>
          <w:p w14:paraId="73827007" w14:textId="5FC0361F" w:rsidR="00BB0723" w:rsidRPr="00B06F7A" w:rsidRDefault="00BB0723" w:rsidP="00BB0723">
            <w:pPr>
              <w:pStyle w:val="TAL"/>
            </w:pPr>
            <w:r w:rsidRPr="00B06F7A">
              <w:t>Retrieve the UE</w:t>
            </w:r>
            <w:r w:rsidRPr="00B06F7A">
              <w:rPr>
                <w:lang w:eastAsia="zh-CN"/>
              </w:rPr>
              <w:t>'</w:t>
            </w:r>
            <w:r w:rsidRPr="00B06F7A">
              <w:t>s subscribed Enhance Coverage Restriction Data</w:t>
            </w:r>
          </w:p>
        </w:tc>
      </w:tr>
      <w:tr w:rsidR="00BB0723" w:rsidRPr="00B06F7A" w14:paraId="29BCA34C" w14:textId="77777777" w:rsidTr="00BB0723">
        <w:trPr>
          <w:jc w:val="center"/>
        </w:trPr>
        <w:tc>
          <w:tcPr>
            <w:tcW w:w="1397" w:type="pct"/>
            <w:tcBorders>
              <w:top w:val="single" w:sz="4" w:space="0" w:color="auto"/>
              <w:left w:val="single" w:sz="4" w:space="0" w:color="auto"/>
              <w:right w:val="single" w:sz="4" w:space="0" w:color="auto"/>
            </w:tcBorders>
          </w:tcPr>
          <w:p w14:paraId="1DD743C0" w14:textId="77777777" w:rsidR="00BB0723" w:rsidRPr="00B06F7A" w:rsidRDefault="00BB0723" w:rsidP="00BB0723">
            <w:pPr>
              <w:pStyle w:val="TAL"/>
            </w:pPr>
            <w:r w:rsidRPr="00B06F7A">
              <w:t>SmfSelectionSubscriptionData</w:t>
            </w:r>
            <w:r w:rsidRPr="00B06F7A">
              <w:br/>
              <w:t>(Document)</w:t>
            </w:r>
          </w:p>
        </w:tc>
        <w:tc>
          <w:tcPr>
            <w:tcW w:w="1472" w:type="pct"/>
            <w:tcBorders>
              <w:top w:val="single" w:sz="4" w:space="0" w:color="auto"/>
              <w:left w:val="single" w:sz="4" w:space="0" w:color="auto"/>
              <w:right w:val="single" w:sz="4" w:space="0" w:color="auto"/>
            </w:tcBorders>
          </w:tcPr>
          <w:p w14:paraId="664ED29F" w14:textId="77777777" w:rsidR="00BB0723" w:rsidRPr="00B06F7A" w:rsidRDefault="00BB0723" w:rsidP="00BB0723">
            <w:pPr>
              <w:pStyle w:val="TAL"/>
            </w:pPr>
            <w:r w:rsidRPr="00B06F7A">
              <w:t>/{supi}/smf-select-data</w:t>
            </w:r>
          </w:p>
        </w:tc>
        <w:tc>
          <w:tcPr>
            <w:tcW w:w="515" w:type="pct"/>
            <w:tcBorders>
              <w:top w:val="single" w:sz="4" w:space="0" w:color="auto"/>
              <w:left w:val="single" w:sz="4" w:space="0" w:color="auto"/>
              <w:bottom w:val="single" w:sz="4" w:space="0" w:color="auto"/>
              <w:right w:val="single" w:sz="4" w:space="0" w:color="auto"/>
            </w:tcBorders>
          </w:tcPr>
          <w:p w14:paraId="78F30E9A" w14:textId="77777777" w:rsidR="00BB0723" w:rsidRPr="00B06F7A" w:rsidRDefault="00BB0723" w:rsidP="00BB0723">
            <w:pPr>
              <w:pStyle w:val="TAL"/>
            </w:pPr>
            <w:r w:rsidRPr="00B06F7A">
              <w:t>GET</w:t>
            </w:r>
          </w:p>
        </w:tc>
        <w:tc>
          <w:tcPr>
            <w:tcW w:w="1616" w:type="pct"/>
            <w:tcBorders>
              <w:top w:val="single" w:sz="4" w:space="0" w:color="auto"/>
              <w:left w:val="single" w:sz="4" w:space="0" w:color="auto"/>
              <w:bottom w:val="single" w:sz="4" w:space="0" w:color="auto"/>
              <w:right w:val="single" w:sz="4" w:space="0" w:color="auto"/>
            </w:tcBorders>
          </w:tcPr>
          <w:p w14:paraId="1F8418EB" w14:textId="77777777" w:rsidR="00BB0723" w:rsidRPr="00B06F7A" w:rsidRDefault="00BB0723" w:rsidP="00BB0723">
            <w:pPr>
              <w:pStyle w:val="TAL"/>
            </w:pPr>
            <w:r w:rsidRPr="00B06F7A">
              <w:t>Retrieve the UE</w:t>
            </w:r>
            <w:r w:rsidRPr="00B06F7A">
              <w:rPr>
                <w:lang w:eastAsia="zh-CN"/>
              </w:rPr>
              <w:t>'</w:t>
            </w:r>
            <w:r w:rsidRPr="00B06F7A">
              <w:t>s subscribed SMF Selection Data</w:t>
            </w:r>
          </w:p>
        </w:tc>
      </w:tr>
      <w:tr w:rsidR="00BB0723" w:rsidRPr="00B06F7A" w14:paraId="0379A56B" w14:textId="77777777" w:rsidTr="00BB0723">
        <w:trPr>
          <w:jc w:val="center"/>
        </w:trPr>
        <w:tc>
          <w:tcPr>
            <w:tcW w:w="1397" w:type="pct"/>
            <w:tcBorders>
              <w:top w:val="single" w:sz="4" w:space="0" w:color="auto"/>
              <w:left w:val="single" w:sz="4" w:space="0" w:color="auto"/>
              <w:right w:val="single" w:sz="4" w:space="0" w:color="auto"/>
            </w:tcBorders>
          </w:tcPr>
          <w:p w14:paraId="44D16FBA" w14:textId="77777777" w:rsidR="00BB0723" w:rsidRPr="00B06F7A" w:rsidRDefault="00BB0723" w:rsidP="00BB0723">
            <w:pPr>
              <w:pStyle w:val="TAL"/>
            </w:pPr>
            <w:r w:rsidRPr="00B06F7A">
              <w:t>UeContextInSmfData</w:t>
            </w:r>
            <w:r w:rsidRPr="00B06F7A">
              <w:br/>
              <w:t>(Document)</w:t>
            </w:r>
          </w:p>
        </w:tc>
        <w:tc>
          <w:tcPr>
            <w:tcW w:w="1472" w:type="pct"/>
            <w:tcBorders>
              <w:top w:val="single" w:sz="4" w:space="0" w:color="auto"/>
              <w:left w:val="single" w:sz="4" w:space="0" w:color="auto"/>
              <w:right w:val="single" w:sz="4" w:space="0" w:color="auto"/>
            </w:tcBorders>
          </w:tcPr>
          <w:p w14:paraId="31B81999" w14:textId="77777777" w:rsidR="00BB0723" w:rsidRPr="00B06F7A" w:rsidRDefault="00BB0723" w:rsidP="00BB0723">
            <w:pPr>
              <w:pStyle w:val="TAL"/>
            </w:pPr>
            <w:r w:rsidRPr="00B06F7A">
              <w:t>/{supi}/ue-context-in-smf-data</w:t>
            </w:r>
          </w:p>
        </w:tc>
        <w:tc>
          <w:tcPr>
            <w:tcW w:w="515" w:type="pct"/>
            <w:tcBorders>
              <w:top w:val="single" w:sz="4" w:space="0" w:color="auto"/>
              <w:left w:val="single" w:sz="4" w:space="0" w:color="auto"/>
              <w:bottom w:val="single" w:sz="4" w:space="0" w:color="auto"/>
              <w:right w:val="single" w:sz="4" w:space="0" w:color="auto"/>
            </w:tcBorders>
          </w:tcPr>
          <w:p w14:paraId="7EBAD30D" w14:textId="77777777" w:rsidR="00BB0723" w:rsidRPr="00B06F7A" w:rsidRDefault="00BB0723" w:rsidP="00BB0723">
            <w:pPr>
              <w:pStyle w:val="TAL"/>
            </w:pPr>
            <w:r w:rsidRPr="00B06F7A">
              <w:t>GET</w:t>
            </w:r>
          </w:p>
        </w:tc>
        <w:tc>
          <w:tcPr>
            <w:tcW w:w="1616" w:type="pct"/>
            <w:tcBorders>
              <w:top w:val="single" w:sz="4" w:space="0" w:color="auto"/>
              <w:left w:val="single" w:sz="4" w:space="0" w:color="auto"/>
              <w:bottom w:val="single" w:sz="4" w:space="0" w:color="auto"/>
              <w:right w:val="single" w:sz="4" w:space="0" w:color="auto"/>
            </w:tcBorders>
          </w:tcPr>
          <w:p w14:paraId="603F9D12" w14:textId="77777777" w:rsidR="00BB0723" w:rsidRPr="00B06F7A" w:rsidRDefault="00BB0723" w:rsidP="00BB0723">
            <w:pPr>
              <w:pStyle w:val="TAL"/>
            </w:pPr>
            <w:r w:rsidRPr="00B06F7A">
              <w:t>Retrieve the UE's Context in SMF Data</w:t>
            </w:r>
          </w:p>
        </w:tc>
      </w:tr>
      <w:tr w:rsidR="00BB0723" w:rsidRPr="00B06F7A" w14:paraId="7B4ED3AC" w14:textId="77777777" w:rsidTr="00BB0723">
        <w:trPr>
          <w:jc w:val="center"/>
        </w:trPr>
        <w:tc>
          <w:tcPr>
            <w:tcW w:w="1397" w:type="pct"/>
            <w:tcBorders>
              <w:top w:val="single" w:sz="4" w:space="0" w:color="auto"/>
              <w:left w:val="single" w:sz="4" w:space="0" w:color="auto"/>
              <w:right w:val="single" w:sz="4" w:space="0" w:color="auto"/>
            </w:tcBorders>
          </w:tcPr>
          <w:p w14:paraId="6CCBA03B" w14:textId="77777777" w:rsidR="00BB0723" w:rsidRPr="00B06F7A" w:rsidRDefault="00BB0723" w:rsidP="00BB0723">
            <w:pPr>
              <w:pStyle w:val="TAL"/>
            </w:pPr>
            <w:r w:rsidRPr="00B06F7A">
              <w:t>SessionManagementSubscriptionData</w:t>
            </w:r>
            <w:r w:rsidRPr="00B06F7A">
              <w:br/>
              <w:t>(Document)</w:t>
            </w:r>
          </w:p>
        </w:tc>
        <w:tc>
          <w:tcPr>
            <w:tcW w:w="1472" w:type="pct"/>
            <w:tcBorders>
              <w:top w:val="single" w:sz="4" w:space="0" w:color="auto"/>
              <w:left w:val="single" w:sz="4" w:space="0" w:color="auto"/>
              <w:right w:val="single" w:sz="4" w:space="0" w:color="auto"/>
            </w:tcBorders>
          </w:tcPr>
          <w:p w14:paraId="5ACEF7A2" w14:textId="77777777" w:rsidR="00BB0723" w:rsidRPr="00B06F7A" w:rsidRDefault="00BB0723" w:rsidP="00BB0723">
            <w:pPr>
              <w:pStyle w:val="TAL"/>
            </w:pPr>
            <w:r w:rsidRPr="00B06F7A">
              <w:t>/{supi}/sm-data</w:t>
            </w:r>
          </w:p>
        </w:tc>
        <w:tc>
          <w:tcPr>
            <w:tcW w:w="515" w:type="pct"/>
            <w:tcBorders>
              <w:top w:val="single" w:sz="4" w:space="0" w:color="auto"/>
              <w:left w:val="single" w:sz="4" w:space="0" w:color="auto"/>
              <w:bottom w:val="single" w:sz="4" w:space="0" w:color="auto"/>
              <w:right w:val="single" w:sz="4" w:space="0" w:color="auto"/>
            </w:tcBorders>
          </w:tcPr>
          <w:p w14:paraId="50FEF9F6" w14:textId="77777777" w:rsidR="00BB0723" w:rsidRPr="00B06F7A" w:rsidRDefault="00BB0723" w:rsidP="00BB0723">
            <w:pPr>
              <w:pStyle w:val="TAL"/>
            </w:pPr>
            <w:r w:rsidRPr="00B06F7A">
              <w:t>GET</w:t>
            </w:r>
          </w:p>
        </w:tc>
        <w:tc>
          <w:tcPr>
            <w:tcW w:w="1616" w:type="pct"/>
            <w:tcBorders>
              <w:top w:val="single" w:sz="4" w:space="0" w:color="auto"/>
              <w:left w:val="single" w:sz="4" w:space="0" w:color="auto"/>
              <w:bottom w:val="single" w:sz="4" w:space="0" w:color="auto"/>
              <w:right w:val="single" w:sz="4" w:space="0" w:color="auto"/>
            </w:tcBorders>
          </w:tcPr>
          <w:p w14:paraId="60C832B9" w14:textId="77777777" w:rsidR="00BB0723" w:rsidRPr="00B06F7A" w:rsidRDefault="00BB0723" w:rsidP="00BB0723">
            <w:pPr>
              <w:pStyle w:val="TAL"/>
            </w:pPr>
            <w:r w:rsidRPr="00B06F7A">
              <w:t>Retrieve the UE</w:t>
            </w:r>
            <w:r w:rsidRPr="00B06F7A">
              <w:rPr>
                <w:lang w:eastAsia="zh-CN"/>
              </w:rPr>
              <w:t>'</w:t>
            </w:r>
            <w:r w:rsidRPr="00B06F7A">
              <w:t>s session management subscription data</w:t>
            </w:r>
          </w:p>
        </w:tc>
      </w:tr>
      <w:tr w:rsidR="00BB0723" w:rsidRPr="00B06F7A" w14:paraId="4AE0B6DC" w14:textId="77777777" w:rsidTr="00BB0723">
        <w:trPr>
          <w:jc w:val="center"/>
        </w:trPr>
        <w:tc>
          <w:tcPr>
            <w:tcW w:w="1397" w:type="pct"/>
            <w:tcBorders>
              <w:top w:val="single" w:sz="4" w:space="0" w:color="auto"/>
              <w:left w:val="single" w:sz="4" w:space="0" w:color="auto"/>
              <w:right w:val="single" w:sz="4" w:space="0" w:color="auto"/>
            </w:tcBorders>
          </w:tcPr>
          <w:p w14:paraId="1A1B5FFA" w14:textId="77777777" w:rsidR="00BB0723" w:rsidRPr="00B06F7A" w:rsidRDefault="00BB0723" w:rsidP="00BB0723">
            <w:pPr>
              <w:pStyle w:val="TAL"/>
            </w:pPr>
            <w:r w:rsidRPr="00B06F7A">
              <w:t>SMSSubscriptionData</w:t>
            </w:r>
            <w:r w:rsidRPr="00B06F7A">
              <w:br/>
              <w:t>(Document)</w:t>
            </w:r>
          </w:p>
        </w:tc>
        <w:tc>
          <w:tcPr>
            <w:tcW w:w="1472" w:type="pct"/>
            <w:tcBorders>
              <w:top w:val="single" w:sz="4" w:space="0" w:color="auto"/>
              <w:left w:val="single" w:sz="4" w:space="0" w:color="auto"/>
              <w:right w:val="single" w:sz="4" w:space="0" w:color="auto"/>
            </w:tcBorders>
          </w:tcPr>
          <w:p w14:paraId="273DC247" w14:textId="77777777" w:rsidR="00BB0723" w:rsidRPr="00B06F7A" w:rsidRDefault="00BB0723" w:rsidP="00BB0723">
            <w:pPr>
              <w:pStyle w:val="TAL"/>
            </w:pPr>
            <w:r w:rsidRPr="00B06F7A">
              <w:t>/{supi}/sms-data</w:t>
            </w:r>
          </w:p>
        </w:tc>
        <w:tc>
          <w:tcPr>
            <w:tcW w:w="515" w:type="pct"/>
            <w:tcBorders>
              <w:top w:val="single" w:sz="4" w:space="0" w:color="auto"/>
              <w:left w:val="single" w:sz="4" w:space="0" w:color="auto"/>
              <w:bottom w:val="single" w:sz="4" w:space="0" w:color="auto"/>
              <w:right w:val="single" w:sz="4" w:space="0" w:color="auto"/>
            </w:tcBorders>
          </w:tcPr>
          <w:p w14:paraId="0752EA13" w14:textId="77777777" w:rsidR="00BB0723" w:rsidRPr="00B06F7A" w:rsidRDefault="00BB0723" w:rsidP="00BB0723">
            <w:pPr>
              <w:pStyle w:val="TAL"/>
            </w:pPr>
            <w:r w:rsidRPr="00B06F7A">
              <w:t>GET</w:t>
            </w:r>
          </w:p>
        </w:tc>
        <w:tc>
          <w:tcPr>
            <w:tcW w:w="1616" w:type="pct"/>
            <w:tcBorders>
              <w:top w:val="single" w:sz="4" w:space="0" w:color="auto"/>
              <w:left w:val="single" w:sz="4" w:space="0" w:color="auto"/>
              <w:bottom w:val="single" w:sz="4" w:space="0" w:color="auto"/>
              <w:right w:val="single" w:sz="4" w:space="0" w:color="auto"/>
            </w:tcBorders>
          </w:tcPr>
          <w:p w14:paraId="12EA8AEF" w14:textId="77777777" w:rsidR="00BB0723" w:rsidRPr="00B06F7A" w:rsidRDefault="00BB0723" w:rsidP="00BB0723">
            <w:pPr>
              <w:pStyle w:val="TAL"/>
            </w:pPr>
            <w:r w:rsidRPr="00B06F7A">
              <w:t>Retrieve the UE</w:t>
            </w:r>
            <w:r w:rsidRPr="00B06F7A">
              <w:rPr>
                <w:lang w:eastAsia="zh-CN"/>
              </w:rPr>
              <w:t>'</w:t>
            </w:r>
            <w:r w:rsidRPr="00B06F7A">
              <w:t>s SMS subscription data</w:t>
            </w:r>
          </w:p>
        </w:tc>
      </w:tr>
      <w:tr w:rsidR="00BB0723" w:rsidRPr="00B06F7A" w14:paraId="3F14389D" w14:textId="77777777" w:rsidTr="00BB0723">
        <w:trPr>
          <w:jc w:val="center"/>
        </w:trPr>
        <w:tc>
          <w:tcPr>
            <w:tcW w:w="1397" w:type="pct"/>
            <w:tcBorders>
              <w:top w:val="single" w:sz="4" w:space="0" w:color="auto"/>
              <w:left w:val="single" w:sz="4" w:space="0" w:color="auto"/>
              <w:right w:val="single" w:sz="4" w:space="0" w:color="auto"/>
            </w:tcBorders>
          </w:tcPr>
          <w:p w14:paraId="29D3ED11" w14:textId="77777777" w:rsidR="00BB0723" w:rsidRPr="00B06F7A" w:rsidRDefault="00BB0723" w:rsidP="00BB0723">
            <w:pPr>
              <w:pStyle w:val="TAL"/>
            </w:pPr>
            <w:r w:rsidRPr="00B06F7A">
              <w:t>SMSManagementSubscriptionData</w:t>
            </w:r>
            <w:r w:rsidRPr="00B06F7A">
              <w:br/>
              <w:t>(Document)</w:t>
            </w:r>
          </w:p>
        </w:tc>
        <w:tc>
          <w:tcPr>
            <w:tcW w:w="1472" w:type="pct"/>
            <w:tcBorders>
              <w:top w:val="single" w:sz="4" w:space="0" w:color="auto"/>
              <w:left w:val="single" w:sz="4" w:space="0" w:color="auto"/>
              <w:right w:val="single" w:sz="4" w:space="0" w:color="auto"/>
            </w:tcBorders>
          </w:tcPr>
          <w:p w14:paraId="423A622B" w14:textId="77777777" w:rsidR="00BB0723" w:rsidRPr="00B06F7A" w:rsidRDefault="00BB0723" w:rsidP="00BB0723">
            <w:pPr>
              <w:pStyle w:val="TAL"/>
            </w:pPr>
            <w:r w:rsidRPr="00B06F7A">
              <w:t>/{supi}/sms-mng-data</w:t>
            </w:r>
          </w:p>
        </w:tc>
        <w:tc>
          <w:tcPr>
            <w:tcW w:w="515" w:type="pct"/>
            <w:tcBorders>
              <w:top w:val="single" w:sz="4" w:space="0" w:color="auto"/>
              <w:left w:val="single" w:sz="4" w:space="0" w:color="auto"/>
              <w:bottom w:val="single" w:sz="4" w:space="0" w:color="auto"/>
              <w:right w:val="single" w:sz="4" w:space="0" w:color="auto"/>
            </w:tcBorders>
          </w:tcPr>
          <w:p w14:paraId="54D4DFEA" w14:textId="77777777" w:rsidR="00BB0723" w:rsidRPr="00B06F7A" w:rsidRDefault="00BB0723" w:rsidP="00BB0723">
            <w:pPr>
              <w:pStyle w:val="TAL"/>
            </w:pPr>
            <w:r w:rsidRPr="00B06F7A">
              <w:t>GET</w:t>
            </w:r>
          </w:p>
        </w:tc>
        <w:tc>
          <w:tcPr>
            <w:tcW w:w="1616" w:type="pct"/>
            <w:tcBorders>
              <w:top w:val="single" w:sz="4" w:space="0" w:color="auto"/>
              <w:left w:val="single" w:sz="4" w:space="0" w:color="auto"/>
              <w:bottom w:val="single" w:sz="4" w:space="0" w:color="auto"/>
              <w:right w:val="single" w:sz="4" w:space="0" w:color="auto"/>
            </w:tcBorders>
          </w:tcPr>
          <w:p w14:paraId="059EFB1D" w14:textId="77777777" w:rsidR="00BB0723" w:rsidRPr="00B06F7A" w:rsidRDefault="00BB0723" w:rsidP="00BB0723">
            <w:pPr>
              <w:pStyle w:val="TAL"/>
            </w:pPr>
            <w:r w:rsidRPr="00B06F7A">
              <w:t>Retrieve the UE</w:t>
            </w:r>
            <w:r w:rsidRPr="00B06F7A">
              <w:rPr>
                <w:lang w:eastAsia="zh-CN"/>
              </w:rPr>
              <w:t>'</w:t>
            </w:r>
            <w:r w:rsidRPr="00B06F7A">
              <w:t>s SMS management subscription data</w:t>
            </w:r>
          </w:p>
        </w:tc>
      </w:tr>
      <w:tr w:rsidR="00BB0723" w:rsidRPr="00B06F7A" w14:paraId="70AE6DC6" w14:textId="77777777" w:rsidTr="00BB0723">
        <w:trPr>
          <w:jc w:val="center"/>
        </w:trPr>
        <w:tc>
          <w:tcPr>
            <w:tcW w:w="1397" w:type="pct"/>
            <w:tcBorders>
              <w:top w:val="single" w:sz="4" w:space="0" w:color="auto"/>
              <w:left w:val="single" w:sz="4" w:space="0" w:color="auto"/>
              <w:right w:val="single" w:sz="4" w:space="0" w:color="auto"/>
            </w:tcBorders>
          </w:tcPr>
          <w:p w14:paraId="05CCB7E7" w14:textId="77777777" w:rsidR="00BB0723" w:rsidRPr="00B06F7A" w:rsidRDefault="00BB0723" w:rsidP="00BB0723">
            <w:pPr>
              <w:pStyle w:val="TAL"/>
              <w:rPr>
                <w:lang w:eastAsia="zh-CN"/>
              </w:rPr>
            </w:pPr>
            <w:r w:rsidRPr="00B06F7A">
              <w:rPr>
                <w:rFonts w:hint="eastAsia"/>
                <w:lang w:eastAsia="zh-CN"/>
              </w:rPr>
              <w:t>Lcs</w:t>
            </w:r>
            <w:r w:rsidRPr="00B06F7A">
              <w:rPr>
                <w:lang w:eastAsia="zh-CN"/>
              </w:rPr>
              <w:t>PrivacySubscriptionData</w:t>
            </w:r>
            <w:r w:rsidRPr="00B06F7A">
              <w:br/>
              <w:t>(Document)</w:t>
            </w:r>
          </w:p>
        </w:tc>
        <w:tc>
          <w:tcPr>
            <w:tcW w:w="1472" w:type="pct"/>
            <w:tcBorders>
              <w:top w:val="single" w:sz="4" w:space="0" w:color="auto"/>
              <w:left w:val="single" w:sz="4" w:space="0" w:color="auto"/>
              <w:right w:val="single" w:sz="4" w:space="0" w:color="auto"/>
            </w:tcBorders>
          </w:tcPr>
          <w:p w14:paraId="19B7DCBB" w14:textId="77777777" w:rsidR="00BB0723" w:rsidRPr="00B06F7A" w:rsidRDefault="00BB0723" w:rsidP="00BB0723">
            <w:pPr>
              <w:pStyle w:val="TAL"/>
            </w:pPr>
            <w:r w:rsidRPr="00B06F7A">
              <w:t>/{ueId}/lcs-privacy-data</w:t>
            </w:r>
          </w:p>
        </w:tc>
        <w:tc>
          <w:tcPr>
            <w:tcW w:w="515" w:type="pct"/>
            <w:tcBorders>
              <w:top w:val="single" w:sz="4" w:space="0" w:color="auto"/>
              <w:left w:val="single" w:sz="4" w:space="0" w:color="auto"/>
              <w:bottom w:val="single" w:sz="4" w:space="0" w:color="auto"/>
              <w:right w:val="single" w:sz="4" w:space="0" w:color="auto"/>
            </w:tcBorders>
          </w:tcPr>
          <w:p w14:paraId="3D9BB42C" w14:textId="77777777" w:rsidR="00BB0723" w:rsidRPr="00B06F7A" w:rsidRDefault="00BB0723" w:rsidP="00BB0723">
            <w:pPr>
              <w:pStyle w:val="TAL"/>
            </w:pPr>
            <w:r w:rsidRPr="00B06F7A">
              <w:t>GET</w:t>
            </w:r>
          </w:p>
        </w:tc>
        <w:tc>
          <w:tcPr>
            <w:tcW w:w="1616" w:type="pct"/>
            <w:tcBorders>
              <w:top w:val="single" w:sz="4" w:space="0" w:color="auto"/>
              <w:left w:val="single" w:sz="4" w:space="0" w:color="auto"/>
              <w:bottom w:val="single" w:sz="4" w:space="0" w:color="auto"/>
              <w:right w:val="single" w:sz="4" w:space="0" w:color="auto"/>
            </w:tcBorders>
          </w:tcPr>
          <w:p w14:paraId="195BC558" w14:textId="77777777" w:rsidR="00BB0723" w:rsidRPr="00B06F7A" w:rsidRDefault="00BB0723" w:rsidP="00BB0723">
            <w:pPr>
              <w:pStyle w:val="TAL"/>
            </w:pPr>
            <w:r w:rsidRPr="00B06F7A">
              <w:t>Retrieve the UE</w:t>
            </w:r>
            <w:r w:rsidRPr="00B06F7A">
              <w:rPr>
                <w:lang w:eastAsia="zh-CN"/>
              </w:rPr>
              <w:t>'</w:t>
            </w:r>
            <w:r w:rsidRPr="00B06F7A">
              <w:t>s LCS privacy subscription data</w:t>
            </w:r>
          </w:p>
        </w:tc>
      </w:tr>
      <w:tr w:rsidR="00BB0723" w:rsidRPr="00B06F7A" w14:paraId="29E2F1F7" w14:textId="77777777" w:rsidTr="00BB0723">
        <w:trPr>
          <w:jc w:val="center"/>
        </w:trPr>
        <w:tc>
          <w:tcPr>
            <w:tcW w:w="1397" w:type="pct"/>
            <w:tcBorders>
              <w:top w:val="single" w:sz="4" w:space="0" w:color="auto"/>
              <w:left w:val="single" w:sz="4" w:space="0" w:color="auto"/>
              <w:right w:val="single" w:sz="4" w:space="0" w:color="auto"/>
            </w:tcBorders>
          </w:tcPr>
          <w:p w14:paraId="6EB63698" w14:textId="77777777" w:rsidR="00BB0723" w:rsidRPr="00B06F7A" w:rsidRDefault="00BB0723" w:rsidP="00BB0723">
            <w:pPr>
              <w:pStyle w:val="TAL"/>
              <w:rPr>
                <w:lang w:eastAsia="zh-CN"/>
              </w:rPr>
            </w:pPr>
            <w:r w:rsidRPr="00B06F7A">
              <w:rPr>
                <w:rFonts w:hint="eastAsia"/>
                <w:lang w:eastAsia="zh-CN"/>
              </w:rPr>
              <w:t>Lcs</w:t>
            </w:r>
            <w:r w:rsidRPr="00B06F7A">
              <w:rPr>
                <w:lang w:eastAsia="zh-CN"/>
              </w:rPr>
              <w:t>MobileOriginatedSubscriptionData</w:t>
            </w:r>
            <w:r w:rsidRPr="00B06F7A">
              <w:br/>
              <w:t>(Document)</w:t>
            </w:r>
          </w:p>
        </w:tc>
        <w:tc>
          <w:tcPr>
            <w:tcW w:w="1472" w:type="pct"/>
            <w:tcBorders>
              <w:top w:val="single" w:sz="4" w:space="0" w:color="auto"/>
              <w:left w:val="single" w:sz="4" w:space="0" w:color="auto"/>
              <w:right w:val="single" w:sz="4" w:space="0" w:color="auto"/>
            </w:tcBorders>
          </w:tcPr>
          <w:p w14:paraId="5F595430" w14:textId="77777777" w:rsidR="00BB0723" w:rsidRPr="00B06F7A" w:rsidRDefault="00BB0723" w:rsidP="00BB0723">
            <w:pPr>
              <w:pStyle w:val="TAL"/>
            </w:pPr>
            <w:r w:rsidRPr="00B06F7A">
              <w:t>/{supi}/lcs-mo-data</w:t>
            </w:r>
          </w:p>
        </w:tc>
        <w:tc>
          <w:tcPr>
            <w:tcW w:w="515" w:type="pct"/>
            <w:tcBorders>
              <w:top w:val="single" w:sz="4" w:space="0" w:color="auto"/>
              <w:left w:val="single" w:sz="4" w:space="0" w:color="auto"/>
              <w:bottom w:val="single" w:sz="4" w:space="0" w:color="auto"/>
              <w:right w:val="single" w:sz="4" w:space="0" w:color="auto"/>
            </w:tcBorders>
          </w:tcPr>
          <w:p w14:paraId="00FF8FBB" w14:textId="77777777" w:rsidR="00BB0723" w:rsidRPr="00B06F7A" w:rsidRDefault="00BB0723" w:rsidP="00BB0723">
            <w:pPr>
              <w:pStyle w:val="TAL"/>
            </w:pPr>
            <w:r w:rsidRPr="00B06F7A">
              <w:t>GET</w:t>
            </w:r>
          </w:p>
        </w:tc>
        <w:tc>
          <w:tcPr>
            <w:tcW w:w="1616" w:type="pct"/>
            <w:tcBorders>
              <w:top w:val="single" w:sz="4" w:space="0" w:color="auto"/>
              <w:left w:val="single" w:sz="4" w:space="0" w:color="auto"/>
              <w:bottom w:val="single" w:sz="4" w:space="0" w:color="auto"/>
              <w:right w:val="single" w:sz="4" w:space="0" w:color="auto"/>
            </w:tcBorders>
          </w:tcPr>
          <w:p w14:paraId="6739A7B0" w14:textId="77777777" w:rsidR="00BB0723" w:rsidRPr="00B06F7A" w:rsidRDefault="00BB0723" w:rsidP="00BB0723">
            <w:pPr>
              <w:pStyle w:val="TAL"/>
            </w:pPr>
            <w:r w:rsidRPr="00B06F7A">
              <w:t>Retrieve the UE</w:t>
            </w:r>
            <w:r w:rsidRPr="00B06F7A">
              <w:rPr>
                <w:lang w:eastAsia="zh-CN"/>
              </w:rPr>
              <w:t>'</w:t>
            </w:r>
            <w:r w:rsidRPr="00B06F7A">
              <w:t>s LCS Mobile Originated subscription data</w:t>
            </w:r>
          </w:p>
        </w:tc>
      </w:tr>
      <w:tr w:rsidR="00BB0723" w:rsidRPr="00B06F7A" w14:paraId="0A8F149A" w14:textId="77777777" w:rsidTr="00BB0723">
        <w:trPr>
          <w:jc w:val="center"/>
        </w:trPr>
        <w:tc>
          <w:tcPr>
            <w:tcW w:w="1397" w:type="pct"/>
            <w:tcBorders>
              <w:top w:val="single" w:sz="4" w:space="0" w:color="auto"/>
              <w:left w:val="single" w:sz="4" w:space="0" w:color="auto"/>
              <w:right w:val="single" w:sz="4" w:space="0" w:color="auto"/>
            </w:tcBorders>
          </w:tcPr>
          <w:p w14:paraId="02696CAC" w14:textId="77777777" w:rsidR="00BB0723" w:rsidRPr="00B06F7A" w:rsidRDefault="00BB0723" w:rsidP="00BB0723">
            <w:pPr>
              <w:pStyle w:val="TAL"/>
              <w:rPr>
                <w:lang w:eastAsia="zh-CN"/>
              </w:rPr>
            </w:pPr>
            <w:r w:rsidRPr="00B06F7A">
              <w:rPr>
                <w:lang w:eastAsia="zh-CN"/>
              </w:rPr>
              <w:t>LcsBroadcastAssistanceSubscriptionData</w:t>
            </w:r>
            <w:r w:rsidRPr="00B06F7A">
              <w:br/>
              <w:t>(Document)</w:t>
            </w:r>
          </w:p>
        </w:tc>
        <w:tc>
          <w:tcPr>
            <w:tcW w:w="1472" w:type="pct"/>
            <w:tcBorders>
              <w:top w:val="single" w:sz="4" w:space="0" w:color="auto"/>
              <w:left w:val="single" w:sz="4" w:space="0" w:color="auto"/>
              <w:right w:val="single" w:sz="4" w:space="0" w:color="auto"/>
            </w:tcBorders>
          </w:tcPr>
          <w:p w14:paraId="217AB118" w14:textId="77777777" w:rsidR="00BB0723" w:rsidRPr="00B06F7A" w:rsidRDefault="00BB0723" w:rsidP="00BB0723">
            <w:pPr>
              <w:pStyle w:val="TAL"/>
            </w:pPr>
            <w:r w:rsidRPr="00B06F7A">
              <w:t>/{supi}/lcs-bca-data</w:t>
            </w:r>
          </w:p>
        </w:tc>
        <w:tc>
          <w:tcPr>
            <w:tcW w:w="515" w:type="pct"/>
            <w:tcBorders>
              <w:top w:val="single" w:sz="4" w:space="0" w:color="auto"/>
              <w:left w:val="single" w:sz="4" w:space="0" w:color="auto"/>
              <w:bottom w:val="single" w:sz="4" w:space="0" w:color="auto"/>
              <w:right w:val="single" w:sz="4" w:space="0" w:color="auto"/>
            </w:tcBorders>
          </w:tcPr>
          <w:p w14:paraId="7AE89872" w14:textId="77777777" w:rsidR="00BB0723" w:rsidRPr="00B06F7A" w:rsidRDefault="00BB0723" w:rsidP="00BB0723">
            <w:pPr>
              <w:pStyle w:val="TAL"/>
            </w:pPr>
            <w:r w:rsidRPr="00B06F7A">
              <w:t>GET</w:t>
            </w:r>
          </w:p>
        </w:tc>
        <w:tc>
          <w:tcPr>
            <w:tcW w:w="1616" w:type="pct"/>
            <w:tcBorders>
              <w:top w:val="single" w:sz="4" w:space="0" w:color="auto"/>
              <w:left w:val="single" w:sz="4" w:space="0" w:color="auto"/>
              <w:bottom w:val="single" w:sz="4" w:space="0" w:color="auto"/>
              <w:right w:val="single" w:sz="4" w:space="0" w:color="auto"/>
            </w:tcBorders>
          </w:tcPr>
          <w:p w14:paraId="482D3D22" w14:textId="77777777" w:rsidR="00BB0723" w:rsidRPr="00B06F7A" w:rsidRDefault="00BB0723" w:rsidP="00BB0723">
            <w:pPr>
              <w:pStyle w:val="TAL"/>
            </w:pPr>
            <w:r w:rsidRPr="00B06F7A">
              <w:t>Retrieve the UE</w:t>
            </w:r>
            <w:r w:rsidRPr="00B06F7A">
              <w:rPr>
                <w:lang w:eastAsia="zh-CN"/>
              </w:rPr>
              <w:t>'</w:t>
            </w:r>
            <w:r w:rsidRPr="00B06F7A">
              <w:t>s LCS Broadcast Assistance subscription data</w:t>
            </w:r>
          </w:p>
        </w:tc>
      </w:tr>
      <w:tr w:rsidR="00BB0723" w:rsidRPr="00B06F7A" w14:paraId="0389B6EB" w14:textId="77777777" w:rsidTr="004241C0">
        <w:trPr>
          <w:jc w:val="center"/>
        </w:trPr>
        <w:tc>
          <w:tcPr>
            <w:tcW w:w="1397" w:type="pct"/>
            <w:tcBorders>
              <w:top w:val="single" w:sz="4" w:space="0" w:color="auto"/>
              <w:left w:val="single" w:sz="4" w:space="0" w:color="auto"/>
              <w:right w:val="single" w:sz="4" w:space="0" w:color="auto"/>
            </w:tcBorders>
          </w:tcPr>
          <w:p w14:paraId="6A9F6A51" w14:textId="77777777" w:rsidR="00BB0723" w:rsidRPr="00B06F7A" w:rsidRDefault="00BB0723" w:rsidP="00073FC8">
            <w:pPr>
              <w:pStyle w:val="TAL"/>
              <w:rPr>
                <w:lang w:eastAsia="zh-CN"/>
              </w:rPr>
            </w:pPr>
            <w:r w:rsidRPr="00B06F7A">
              <w:rPr>
                <w:rFonts w:hint="eastAsia"/>
                <w:lang w:eastAsia="zh-CN"/>
              </w:rPr>
              <w:t>Prose</w:t>
            </w:r>
            <w:r w:rsidRPr="00B06F7A">
              <w:rPr>
                <w:lang w:eastAsia="zh-CN"/>
              </w:rPr>
              <w:t>SubscriptionData</w:t>
            </w:r>
            <w:r w:rsidRPr="00B06F7A">
              <w:br/>
              <w:t>(Document)</w:t>
            </w:r>
          </w:p>
        </w:tc>
        <w:tc>
          <w:tcPr>
            <w:tcW w:w="1472" w:type="pct"/>
            <w:tcBorders>
              <w:top w:val="single" w:sz="4" w:space="0" w:color="auto"/>
              <w:left w:val="single" w:sz="4" w:space="0" w:color="auto"/>
              <w:right w:val="single" w:sz="4" w:space="0" w:color="auto"/>
            </w:tcBorders>
          </w:tcPr>
          <w:p w14:paraId="00BE8C62" w14:textId="77777777" w:rsidR="00BB0723" w:rsidRPr="00B06F7A" w:rsidRDefault="00BB0723" w:rsidP="00073FC8">
            <w:pPr>
              <w:pStyle w:val="TAL"/>
            </w:pPr>
            <w:r w:rsidRPr="00B06F7A">
              <w:t>/{supi}/</w:t>
            </w:r>
            <w:r w:rsidRPr="00B06F7A">
              <w:rPr>
                <w:rFonts w:hint="eastAsia"/>
                <w:lang w:eastAsia="zh-CN"/>
              </w:rPr>
              <w:t>prose</w:t>
            </w:r>
            <w:r w:rsidRPr="00B06F7A">
              <w:t>-data</w:t>
            </w:r>
          </w:p>
        </w:tc>
        <w:tc>
          <w:tcPr>
            <w:tcW w:w="515" w:type="pct"/>
            <w:tcBorders>
              <w:top w:val="single" w:sz="4" w:space="0" w:color="auto"/>
              <w:left w:val="single" w:sz="4" w:space="0" w:color="auto"/>
              <w:bottom w:val="single" w:sz="4" w:space="0" w:color="auto"/>
              <w:right w:val="single" w:sz="4" w:space="0" w:color="auto"/>
            </w:tcBorders>
          </w:tcPr>
          <w:p w14:paraId="291C2EBF" w14:textId="77777777" w:rsidR="00BB0723" w:rsidRPr="00B06F7A" w:rsidRDefault="00BB0723" w:rsidP="00073FC8">
            <w:pPr>
              <w:pStyle w:val="TAL"/>
            </w:pPr>
            <w:r w:rsidRPr="00B06F7A">
              <w:t>GET</w:t>
            </w:r>
          </w:p>
        </w:tc>
        <w:tc>
          <w:tcPr>
            <w:tcW w:w="1616" w:type="pct"/>
            <w:tcBorders>
              <w:top w:val="single" w:sz="4" w:space="0" w:color="auto"/>
              <w:left w:val="single" w:sz="4" w:space="0" w:color="auto"/>
              <w:bottom w:val="single" w:sz="4" w:space="0" w:color="auto"/>
              <w:right w:val="single" w:sz="4" w:space="0" w:color="auto"/>
            </w:tcBorders>
          </w:tcPr>
          <w:p w14:paraId="393A1022" w14:textId="77777777" w:rsidR="00BB0723" w:rsidRPr="00B06F7A" w:rsidRDefault="00BB0723" w:rsidP="00073FC8">
            <w:pPr>
              <w:pStyle w:val="TAL"/>
            </w:pPr>
            <w:r w:rsidRPr="00B06F7A">
              <w:t>Retrieve the UE</w:t>
            </w:r>
            <w:r w:rsidRPr="00B06F7A">
              <w:rPr>
                <w:lang w:eastAsia="zh-CN"/>
              </w:rPr>
              <w:t>'</w:t>
            </w:r>
            <w:r w:rsidRPr="00B06F7A">
              <w:t xml:space="preserve">s </w:t>
            </w:r>
            <w:r w:rsidRPr="00B06F7A">
              <w:rPr>
                <w:rFonts w:hint="eastAsia"/>
                <w:lang w:eastAsia="zh-CN"/>
              </w:rPr>
              <w:t>ProSe</w:t>
            </w:r>
            <w:r w:rsidRPr="00B06F7A">
              <w:t xml:space="preserve"> subscription data</w:t>
            </w:r>
          </w:p>
        </w:tc>
      </w:tr>
      <w:tr w:rsidR="00BB0723" w:rsidRPr="00B06F7A" w14:paraId="44F71DAD" w14:textId="77777777" w:rsidTr="00BB0723">
        <w:trPr>
          <w:jc w:val="center"/>
        </w:trPr>
        <w:tc>
          <w:tcPr>
            <w:tcW w:w="1397" w:type="pct"/>
            <w:tcBorders>
              <w:top w:val="single" w:sz="4" w:space="0" w:color="auto"/>
              <w:left w:val="single" w:sz="4" w:space="0" w:color="auto"/>
              <w:right w:val="single" w:sz="4" w:space="0" w:color="auto"/>
            </w:tcBorders>
          </w:tcPr>
          <w:p w14:paraId="2E1603DB" w14:textId="77777777" w:rsidR="00BB0723" w:rsidRPr="00B06F7A" w:rsidRDefault="00BB0723" w:rsidP="00BB0723">
            <w:pPr>
              <w:pStyle w:val="TAL"/>
              <w:rPr>
                <w:lang w:eastAsia="zh-CN"/>
              </w:rPr>
            </w:pPr>
            <w:r w:rsidRPr="00B06F7A">
              <w:rPr>
                <w:lang w:eastAsia="zh-CN"/>
              </w:rPr>
              <w:t>V2xSubscriptionData</w:t>
            </w:r>
            <w:r w:rsidRPr="00B06F7A">
              <w:br/>
              <w:t>(Document)</w:t>
            </w:r>
          </w:p>
        </w:tc>
        <w:tc>
          <w:tcPr>
            <w:tcW w:w="1472" w:type="pct"/>
            <w:tcBorders>
              <w:top w:val="single" w:sz="4" w:space="0" w:color="auto"/>
              <w:left w:val="single" w:sz="4" w:space="0" w:color="auto"/>
              <w:right w:val="single" w:sz="4" w:space="0" w:color="auto"/>
            </w:tcBorders>
          </w:tcPr>
          <w:p w14:paraId="1D9EACF8" w14:textId="77777777" w:rsidR="00BB0723" w:rsidRPr="00B06F7A" w:rsidRDefault="00BB0723" w:rsidP="00BB0723">
            <w:pPr>
              <w:pStyle w:val="TAL"/>
            </w:pPr>
            <w:r w:rsidRPr="00B06F7A">
              <w:t>/{supi}/v2x-data</w:t>
            </w:r>
          </w:p>
        </w:tc>
        <w:tc>
          <w:tcPr>
            <w:tcW w:w="515" w:type="pct"/>
            <w:tcBorders>
              <w:top w:val="single" w:sz="4" w:space="0" w:color="auto"/>
              <w:left w:val="single" w:sz="4" w:space="0" w:color="auto"/>
              <w:bottom w:val="single" w:sz="4" w:space="0" w:color="auto"/>
              <w:right w:val="single" w:sz="4" w:space="0" w:color="auto"/>
            </w:tcBorders>
          </w:tcPr>
          <w:p w14:paraId="6B5E79B6" w14:textId="77777777" w:rsidR="00BB0723" w:rsidRPr="00B06F7A" w:rsidRDefault="00BB0723" w:rsidP="00BB0723">
            <w:pPr>
              <w:pStyle w:val="TAL"/>
            </w:pPr>
            <w:r w:rsidRPr="00B06F7A">
              <w:t>GET</w:t>
            </w:r>
          </w:p>
        </w:tc>
        <w:tc>
          <w:tcPr>
            <w:tcW w:w="1616" w:type="pct"/>
            <w:tcBorders>
              <w:top w:val="single" w:sz="4" w:space="0" w:color="auto"/>
              <w:left w:val="single" w:sz="4" w:space="0" w:color="auto"/>
              <w:bottom w:val="single" w:sz="4" w:space="0" w:color="auto"/>
              <w:right w:val="single" w:sz="4" w:space="0" w:color="auto"/>
            </w:tcBorders>
          </w:tcPr>
          <w:p w14:paraId="2270303B" w14:textId="77777777" w:rsidR="00BB0723" w:rsidRPr="00B06F7A" w:rsidRDefault="00BB0723" w:rsidP="00BB0723">
            <w:pPr>
              <w:pStyle w:val="TAL"/>
            </w:pPr>
            <w:r w:rsidRPr="00B06F7A">
              <w:t>Retrieve the UE</w:t>
            </w:r>
            <w:r w:rsidRPr="00B06F7A">
              <w:rPr>
                <w:lang w:eastAsia="zh-CN"/>
              </w:rPr>
              <w:t>'</w:t>
            </w:r>
            <w:r w:rsidRPr="00B06F7A">
              <w:t>s V2X subscription data</w:t>
            </w:r>
          </w:p>
        </w:tc>
      </w:tr>
      <w:tr w:rsidR="00DC6EF8" w:rsidRPr="00B3056F" w14:paraId="4AB90ACA" w14:textId="77777777" w:rsidTr="00C0129F">
        <w:trPr>
          <w:jc w:val="center"/>
        </w:trPr>
        <w:tc>
          <w:tcPr>
            <w:tcW w:w="1397" w:type="pct"/>
            <w:tcBorders>
              <w:top w:val="single" w:sz="4" w:space="0" w:color="auto"/>
              <w:left w:val="single" w:sz="4" w:space="0" w:color="auto"/>
              <w:right w:val="single" w:sz="4" w:space="0" w:color="auto"/>
            </w:tcBorders>
          </w:tcPr>
          <w:p w14:paraId="17B914C7" w14:textId="77777777" w:rsidR="00DC6EF8" w:rsidRDefault="00DC6EF8" w:rsidP="0022165F">
            <w:pPr>
              <w:pStyle w:val="TAL"/>
              <w:rPr>
                <w:lang w:eastAsia="zh-CN"/>
              </w:rPr>
            </w:pPr>
            <w:r>
              <w:rPr>
                <w:lang w:eastAsia="zh-CN"/>
              </w:rPr>
              <w:t>MbsSubscriptionData</w:t>
            </w:r>
            <w:r>
              <w:br/>
              <w:t>(Document)</w:t>
            </w:r>
          </w:p>
        </w:tc>
        <w:tc>
          <w:tcPr>
            <w:tcW w:w="1472" w:type="pct"/>
            <w:tcBorders>
              <w:top w:val="single" w:sz="4" w:space="0" w:color="auto"/>
              <w:left w:val="single" w:sz="4" w:space="0" w:color="auto"/>
              <w:right w:val="single" w:sz="4" w:space="0" w:color="auto"/>
            </w:tcBorders>
          </w:tcPr>
          <w:p w14:paraId="325EC62C" w14:textId="77777777" w:rsidR="00DC6EF8" w:rsidRDefault="00DC6EF8" w:rsidP="0022165F">
            <w:pPr>
              <w:pStyle w:val="TAL"/>
            </w:pPr>
            <w:r>
              <w:t>/{supi}/mbs-data</w:t>
            </w:r>
          </w:p>
        </w:tc>
        <w:tc>
          <w:tcPr>
            <w:tcW w:w="515" w:type="pct"/>
            <w:tcBorders>
              <w:top w:val="single" w:sz="4" w:space="0" w:color="auto"/>
              <w:left w:val="single" w:sz="4" w:space="0" w:color="auto"/>
              <w:bottom w:val="single" w:sz="4" w:space="0" w:color="auto"/>
              <w:right w:val="single" w:sz="4" w:space="0" w:color="auto"/>
            </w:tcBorders>
          </w:tcPr>
          <w:p w14:paraId="78E56271" w14:textId="77777777" w:rsidR="00DC6EF8" w:rsidRDefault="00DC6EF8" w:rsidP="0022165F">
            <w:pPr>
              <w:pStyle w:val="TAL"/>
              <w:rPr>
                <w:lang w:eastAsia="zh-CN"/>
              </w:rPr>
            </w:pPr>
            <w:r>
              <w:rPr>
                <w:rFonts w:hint="eastAsia"/>
                <w:lang w:eastAsia="zh-CN"/>
              </w:rPr>
              <w:t>G</w:t>
            </w:r>
            <w:r>
              <w:rPr>
                <w:lang w:eastAsia="zh-CN"/>
              </w:rPr>
              <w:t>ET</w:t>
            </w:r>
          </w:p>
        </w:tc>
        <w:tc>
          <w:tcPr>
            <w:tcW w:w="1616" w:type="pct"/>
            <w:tcBorders>
              <w:top w:val="single" w:sz="4" w:space="0" w:color="auto"/>
              <w:left w:val="single" w:sz="4" w:space="0" w:color="auto"/>
              <w:bottom w:val="single" w:sz="4" w:space="0" w:color="auto"/>
              <w:right w:val="single" w:sz="4" w:space="0" w:color="auto"/>
            </w:tcBorders>
          </w:tcPr>
          <w:p w14:paraId="12FE8ECD" w14:textId="77777777" w:rsidR="00DC6EF8" w:rsidRDefault="00DC6EF8" w:rsidP="0022165F">
            <w:pPr>
              <w:pStyle w:val="TAL"/>
            </w:pPr>
            <w:r>
              <w:t>Retrieve the UE</w:t>
            </w:r>
            <w:r>
              <w:rPr>
                <w:lang w:eastAsia="zh-CN"/>
              </w:rPr>
              <w:t>'</w:t>
            </w:r>
            <w:r>
              <w:t>s 5MBS subscription data</w:t>
            </w:r>
          </w:p>
        </w:tc>
      </w:tr>
      <w:tr w:rsidR="00C0129F" w:rsidRPr="00B3056F" w14:paraId="3186A452" w14:textId="77777777" w:rsidTr="00C0129F">
        <w:trPr>
          <w:jc w:val="center"/>
        </w:trPr>
        <w:tc>
          <w:tcPr>
            <w:tcW w:w="1396" w:type="pct"/>
            <w:tcBorders>
              <w:top w:val="single" w:sz="4" w:space="0" w:color="auto"/>
              <w:left w:val="single" w:sz="4" w:space="0" w:color="auto"/>
              <w:right w:val="single" w:sz="4" w:space="0" w:color="auto"/>
            </w:tcBorders>
          </w:tcPr>
          <w:p w14:paraId="49985C79" w14:textId="77777777" w:rsidR="00C0129F" w:rsidRDefault="00C0129F" w:rsidP="00C0129F">
            <w:pPr>
              <w:pStyle w:val="TAL"/>
              <w:rPr>
                <w:lang w:eastAsia="zh-CN"/>
              </w:rPr>
            </w:pPr>
            <w:r>
              <w:rPr>
                <w:lang w:eastAsia="zh-CN"/>
              </w:rPr>
              <w:t>UcSubscriptionData</w:t>
            </w:r>
            <w:r>
              <w:br/>
              <w:t>(Document)</w:t>
            </w:r>
          </w:p>
        </w:tc>
        <w:tc>
          <w:tcPr>
            <w:tcW w:w="1472" w:type="pct"/>
            <w:tcBorders>
              <w:top w:val="single" w:sz="4" w:space="0" w:color="auto"/>
              <w:left w:val="single" w:sz="4" w:space="0" w:color="auto"/>
              <w:right w:val="single" w:sz="4" w:space="0" w:color="auto"/>
            </w:tcBorders>
          </w:tcPr>
          <w:p w14:paraId="7520743B" w14:textId="77777777" w:rsidR="00C0129F" w:rsidRDefault="00C0129F" w:rsidP="00C0129F">
            <w:pPr>
              <w:pStyle w:val="TAL"/>
            </w:pPr>
            <w:r>
              <w:t>/{supi}/uc-data</w:t>
            </w:r>
          </w:p>
        </w:tc>
        <w:tc>
          <w:tcPr>
            <w:tcW w:w="515" w:type="pct"/>
            <w:tcBorders>
              <w:top w:val="single" w:sz="4" w:space="0" w:color="auto"/>
              <w:left w:val="single" w:sz="4" w:space="0" w:color="auto"/>
              <w:bottom w:val="single" w:sz="4" w:space="0" w:color="auto"/>
              <w:right w:val="single" w:sz="4" w:space="0" w:color="auto"/>
            </w:tcBorders>
          </w:tcPr>
          <w:p w14:paraId="7917F94F" w14:textId="77777777" w:rsidR="00C0129F" w:rsidRDefault="00C0129F" w:rsidP="00C0129F">
            <w:pPr>
              <w:pStyle w:val="TAL"/>
              <w:rPr>
                <w:lang w:eastAsia="zh-CN"/>
              </w:rPr>
            </w:pPr>
            <w:r>
              <w:rPr>
                <w:rFonts w:hint="eastAsia"/>
                <w:lang w:eastAsia="zh-CN"/>
              </w:rPr>
              <w:t>G</w:t>
            </w:r>
            <w:r>
              <w:rPr>
                <w:lang w:eastAsia="zh-CN"/>
              </w:rPr>
              <w:t>ET</w:t>
            </w:r>
          </w:p>
        </w:tc>
        <w:tc>
          <w:tcPr>
            <w:tcW w:w="1616" w:type="pct"/>
            <w:tcBorders>
              <w:top w:val="single" w:sz="4" w:space="0" w:color="auto"/>
              <w:left w:val="single" w:sz="4" w:space="0" w:color="auto"/>
              <w:bottom w:val="single" w:sz="4" w:space="0" w:color="auto"/>
              <w:right w:val="single" w:sz="4" w:space="0" w:color="auto"/>
            </w:tcBorders>
          </w:tcPr>
          <w:p w14:paraId="27C451E6" w14:textId="77777777" w:rsidR="00C0129F" w:rsidRDefault="00C0129F" w:rsidP="00C0129F">
            <w:pPr>
              <w:pStyle w:val="TAL"/>
            </w:pPr>
            <w:r>
              <w:t>Retrieve the UE</w:t>
            </w:r>
            <w:r>
              <w:rPr>
                <w:lang w:eastAsia="zh-CN"/>
              </w:rPr>
              <w:t>'</w:t>
            </w:r>
            <w:r>
              <w:t>s User Consent subscription data</w:t>
            </w:r>
          </w:p>
        </w:tc>
      </w:tr>
      <w:tr w:rsidR="00BB0723" w:rsidRPr="00B06F7A" w14:paraId="02FC9F4E" w14:textId="77777777" w:rsidTr="00BB0723">
        <w:trPr>
          <w:jc w:val="center"/>
        </w:trPr>
        <w:tc>
          <w:tcPr>
            <w:tcW w:w="1397" w:type="pct"/>
            <w:tcBorders>
              <w:top w:val="single" w:sz="4" w:space="0" w:color="auto"/>
              <w:left w:val="single" w:sz="4" w:space="0" w:color="auto"/>
              <w:bottom w:val="single" w:sz="4" w:space="0" w:color="auto"/>
              <w:right w:val="single" w:sz="4" w:space="0" w:color="auto"/>
            </w:tcBorders>
            <w:hideMark/>
          </w:tcPr>
          <w:p w14:paraId="573A524F" w14:textId="77777777" w:rsidR="00BB0723" w:rsidRPr="00B06F7A" w:rsidRDefault="00BB0723" w:rsidP="00BB0723">
            <w:pPr>
              <w:pStyle w:val="TAL"/>
            </w:pPr>
            <w:r w:rsidRPr="00B06F7A">
              <w:t>SdmSubscriptions</w:t>
            </w:r>
            <w:r w:rsidRPr="00B06F7A">
              <w:br/>
              <w:t>(Collection)</w:t>
            </w:r>
          </w:p>
        </w:tc>
        <w:tc>
          <w:tcPr>
            <w:tcW w:w="1472" w:type="pct"/>
            <w:tcBorders>
              <w:top w:val="single" w:sz="4" w:space="0" w:color="auto"/>
              <w:left w:val="single" w:sz="4" w:space="0" w:color="auto"/>
              <w:bottom w:val="single" w:sz="4" w:space="0" w:color="auto"/>
              <w:right w:val="single" w:sz="4" w:space="0" w:color="auto"/>
            </w:tcBorders>
            <w:hideMark/>
          </w:tcPr>
          <w:p w14:paraId="73748015" w14:textId="77777777" w:rsidR="00BB0723" w:rsidRPr="00B06F7A" w:rsidRDefault="00BB0723" w:rsidP="00BB0723">
            <w:pPr>
              <w:pStyle w:val="TAL"/>
            </w:pPr>
            <w:r w:rsidRPr="00B06F7A">
              <w:t>/{ueId}/sdm-subscriptions</w:t>
            </w:r>
          </w:p>
        </w:tc>
        <w:tc>
          <w:tcPr>
            <w:tcW w:w="515" w:type="pct"/>
            <w:tcBorders>
              <w:top w:val="single" w:sz="4" w:space="0" w:color="auto"/>
              <w:left w:val="single" w:sz="4" w:space="0" w:color="auto"/>
              <w:bottom w:val="single" w:sz="4" w:space="0" w:color="auto"/>
              <w:right w:val="single" w:sz="4" w:space="0" w:color="auto"/>
            </w:tcBorders>
            <w:hideMark/>
          </w:tcPr>
          <w:p w14:paraId="5762883C" w14:textId="77777777" w:rsidR="00BB0723" w:rsidRPr="00B06F7A" w:rsidRDefault="00BB0723" w:rsidP="00BB0723">
            <w:pPr>
              <w:pStyle w:val="TAL"/>
            </w:pPr>
            <w:r w:rsidRPr="00B06F7A">
              <w:t>POST</w:t>
            </w:r>
          </w:p>
        </w:tc>
        <w:tc>
          <w:tcPr>
            <w:tcW w:w="1616" w:type="pct"/>
            <w:tcBorders>
              <w:top w:val="single" w:sz="4" w:space="0" w:color="auto"/>
              <w:left w:val="single" w:sz="4" w:space="0" w:color="auto"/>
              <w:bottom w:val="single" w:sz="4" w:space="0" w:color="auto"/>
              <w:right w:val="single" w:sz="4" w:space="0" w:color="auto"/>
            </w:tcBorders>
            <w:hideMark/>
          </w:tcPr>
          <w:p w14:paraId="7A114122" w14:textId="77777777" w:rsidR="00BB0723" w:rsidRPr="00B06F7A" w:rsidRDefault="00BB0723" w:rsidP="00BB0723">
            <w:pPr>
              <w:pStyle w:val="TAL"/>
            </w:pPr>
            <w:r w:rsidRPr="00B06F7A">
              <w:t>Create a subscription</w:t>
            </w:r>
          </w:p>
        </w:tc>
      </w:tr>
      <w:tr w:rsidR="00BB0723" w:rsidRPr="00B06F7A" w14:paraId="78375D6C" w14:textId="77777777" w:rsidTr="00BB0723">
        <w:trPr>
          <w:jc w:val="center"/>
        </w:trPr>
        <w:tc>
          <w:tcPr>
            <w:tcW w:w="1397" w:type="pct"/>
            <w:vMerge w:val="restart"/>
            <w:tcBorders>
              <w:top w:val="single" w:sz="4" w:space="0" w:color="auto"/>
              <w:left w:val="single" w:sz="4" w:space="0" w:color="auto"/>
              <w:right w:val="single" w:sz="4" w:space="0" w:color="auto"/>
            </w:tcBorders>
            <w:hideMark/>
          </w:tcPr>
          <w:p w14:paraId="307820D2" w14:textId="77777777" w:rsidR="00BB0723" w:rsidRPr="00B06F7A" w:rsidRDefault="00BB0723" w:rsidP="00BB0723">
            <w:pPr>
              <w:pStyle w:val="TAL"/>
            </w:pPr>
            <w:r w:rsidRPr="00B06F7A">
              <w:t>Individual subscription</w:t>
            </w:r>
            <w:r w:rsidRPr="00B06F7A">
              <w:br/>
              <w:t>(Document)</w:t>
            </w:r>
          </w:p>
        </w:tc>
        <w:tc>
          <w:tcPr>
            <w:tcW w:w="1472" w:type="pct"/>
            <w:vMerge w:val="restart"/>
            <w:tcBorders>
              <w:top w:val="single" w:sz="4" w:space="0" w:color="auto"/>
              <w:left w:val="single" w:sz="4" w:space="0" w:color="auto"/>
              <w:right w:val="single" w:sz="4" w:space="0" w:color="auto"/>
            </w:tcBorders>
            <w:hideMark/>
          </w:tcPr>
          <w:p w14:paraId="0B8FD596" w14:textId="77777777" w:rsidR="00BB0723" w:rsidRPr="00B06F7A" w:rsidRDefault="00BB0723" w:rsidP="00BB0723">
            <w:pPr>
              <w:pStyle w:val="TAL"/>
            </w:pPr>
            <w:r w:rsidRPr="00B06F7A">
              <w:t>/{ueId}/sdm-subscriptions/{subscriptionId}</w:t>
            </w:r>
          </w:p>
        </w:tc>
        <w:tc>
          <w:tcPr>
            <w:tcW w:w="515" w:type="pct"/>
            <w:tcBorders>
              <w:top w:val="single" w:sz="4" w:space="0" w:color="auto"/>
              <w:left w:val="single" w:sz="4" w:space="0" w:color="auto"/>
              <w:bottom w:val="single" w:sz="4" w:space="0" w:color="auto"/>
              <w:right w:val="single" w:sz="4" w:space="0" w:color="auto"/>
            </w:tcBorders>
            <w:hideMark/>
          </w:tcPr>
          <w:p w14:paraId="280195F0" w14:textId="77777777" w:rsidR="00BB0723" w:rsidRPr="00B06F7A" w:rsidRDefault="00BB0723" w:rsidP="00BB0723">
            <w:pPr>
              <w:pStyle w:val="TAL"/>
            </w:pPr>
            <w:r w:rsidRPr="00B06F7A">
              <w:t>DELETE</w:t>
            </w:r>
          </w:p>
        </w:tc>
        <w:tc>
          <w:tcPr>
            <w:tcW w:w="1616" w:type="pct"/>
            <w:tcBorders>
              <w:top w:val="single" w:sz="4" w:space="0" w:color="auto"/>
              <w:left w:val="single" w:sz="4" w:space="0" w:color="auto"/>
              <w:bottom w:val="single" w:sz="4" w:space="0" w:color="auto"/>
              <w:right w:val="single" w:sz="4" w:space="0" w:color="auto"/>
            </w:tcBorders>
            <w:hideMark/>
          </w:tcPr>
          <w:p w14:paraId="5FE1E5BD" w14:textId="77777777" w:rsidR="00BB0723" w:rsidRPr="00B06F7A" w:rsidRDefault="00BB0723" w:rsidP="00BB0723">
            <w:pPr>
              <w:pStyle w:val="TAL"/>
            </w:pPr>
            <w:r w:rsidRPr="00B06F7A">
              <w:t>Delete the subscription identified by {subscriptionId}, i.e. unsubscribe</w:t>
            </w:r>
          </w:p>
        </w:tc>
      </w:tr>
      <w:tr w:rsidR="00BB0723" w:rsidRPr="00B06F7A" w14:paraId="0776DBA4" w14:textId="77777777" w:rsidTr="00BB0723">
        <w:trPr>
          <w:jc w:val="center"/>
        </w:trPr>
        <w:tc>
          <w:tcPr>
            <w:tcW w:w="1397" w:type="pct"/>
            <w:vMerge/>
            <w:tcBorders>
              <w:left w:val="single" w:sz="4" w:space="0" w:color="auto"/>
              <w:bottom w:val="single" w:sz="4" w:space="0" w:color="auto"/>
              <w:right w:val="single" w:sz="4" w:space="0" w:color="auto"/>
            </w:tcBorders>
          </w:tcPr>
          <w:p w14:paraId="7F07E94C" w14:textId="77777777" w:rsidR="00BB0723" w:rsidRPr="00B06F7A" w:rsidRDefault="00BB0723" w:rsidP="00BB0723">
            <w:pPr>
              <w:pStyle w:val="TAL"/>
            </w:pPr>
          </w:p>
        </w:tc>
        <w:tc>
          <w:tcPr>
            <w:tcW w:w="1472" w:type="pct"/>
            <w:vMerge/>
            <w:tcBorders>
              <w:left w:val="single" w:sz="4" w:space="0" w:color="auto"/>
              <w:bottom w:val="single" w:sz="4" w:space="0" w:color="auto"/>
              <w:right w:val="single" w:sz="4" w:space="0" w:color="auto"/>
            </w:tcBorders>
          </w:tcPr>
          <w:p w14:paraId="6D8E0C8E" w14:textId="77777777" w:rsidR="00BB0723" w:rsidRPr="00B06F7A" w:rsidRDefault="00BB0723" w:rsidP="00BB0723">
            <w:pPr>
              <w:pStyle w:val="TAL"/>
            </w:pPr>
          </w:p>
        </w:tc>
        <w:tc>
          <w:tcPr>
            <w:tcW w:w="515" w:type="pct"/>
            <w:tcBorders>
              <w:top w:val="single" w:sz="4" w:space="0" w:color="auto"/>
              <w:left w:val="single" w:sz="4" w:space="0" w:color="auto"/>
              <w:bottom w:val="single" w:sz="4" w:space="0" w:color="auto"/>
              <w:right w:val="single" w:sz="4" w:space="0" w:color="auto"/>
            </w:tcBorders>
          </w:tcPr>
          <w:p w14:paraId="7D849ED7" w14:textId="77777777" w:rsidR="00BB0723" w:rsidRPr="00B06F7A" w:rsidRDefault="00BB0723" w:rsidP="00BB0723">
            <w:pPr>
              <w:pStyle w:val="TAL"/>
            </w:pPr>
            <w:r w:rsidRPr="00B06F7A">
              <w:t>PATCH</w:t>
            </w:r>
          </w:p>
        </w:tc>
        <w:tc>
          <w:tcPr>
            <w:tcW w:w="1616" w:type="pct"/>
            <w:tcBorders>
              <w:top w:val="single" w:sz="4" w:space="0" w:color="auto"/>
              <w:left w:val="single" w:sz="4" w:space="0" w:color="auto"/>
              <w:bottom w:val="single" w:sz="4" w:space="0" w:color="auto"/>
              <w:right w:val="single" w:sz="4" w:space="0" w:color="auto"/>
            </w:tcBorders>
          </w:tcPr>
          <w:p w14:paraId="63CE96AA" w14:textId="77777777" w:rsidR="00BB0723" w:rsidRPr="00B06F7A" w:rsidRDefault="00BB0723" w:rsidP="00BB0723">
            <w:pPr>
              <w:pStyle w:val="TAL"/>
            </w:pPr>
            <w:r w:rsidRPr="00B06F7A">
              <w:t>Modify the sdm-subscription identified by {subscriptionId}</w:t>
            </w:r>
          </w:p>
        </w:tc>
      </w:tr>
      <w:tr w:rsidR="00BB0723" w:rsidRPr="00B06F7A" w14:paraId="2B13E215" w14:textId="77777777" w:rsidTr="00BB0723">
        <w:trPr>
          <w:jc w:val="center"/>
        </w:trPr>
        <w:tc>
          <w:tcPr>
            <w:tcW w:w="1397" w:type="pct"/>
            <w:tcBorders>
              <w:top w:val="single" w:sz="4" w:space="0" w:color="auto"/>
              <w:left w:val="single" w:sz="4" w:space="0" w:color="auto"/>
              <w:bottom w:val="single" w:sz="4" w:space="0" w:color="auto"/>
              <w:right w:val="single" w:sz="4" w:space="0" w:color="auto"/>
            </w:tcBorders>
            <w:hideMark/>
          </w:tcPr>
          <w:p w14:paraId="75D4DAEC" w14:textId="77777777" w:rsidR="00BB0723" w:rsidRPr="00B06F7A" w:rsidRDefault="00BB0723" w:rsidP="00BB0723">
            <w:pPr>
              <w:pStyle w:val="TAL"/>
            </w:pPr>
            <w:r w:rsidRPr="00B06F7A">
              <w:t>IdTranslationResult</w:t>
            </w:r>
            <w:r w:rsidRPr="00B06F7A">
              <w:br/>
              <w:t>(Document)</w:t>
            </w:r>
          </w:p>
        </w:tc>
        <w:tc>
          <w:tcPr>
            <w:tcW w:w="1472" w:type="pct"/>
            <w:tcBorders>
              <w:top w:val="single" w:sz="4" w:space="0" w:color="auto"/>
              <w:left w:val="single" w:sz="4" w:space="0" w:color="auto"/>
              <w:bottom w:val="single" w:sz="4" w:space="0" w:color="auto"/>
              <w:right w:val="single" w:sz="4" w:space="0" w:color="auto"/>
            </w:tcBorders>
            <w:hideMark/>
          </w:tcPr>
          <w:p w14:paraId="01DF805B" w14:textId="77777777" w:rsidR="00BB0723" w:rsidRPr="00B06F7A" w:rsidRDefault="00BB0723" w:rsidP="00BB0723">
            <w:pPr>
              <w:pStyle w:val="TAL"/>
            </w:pPr>
            <w:r w:rsidRPr="00B06F7A">
              <w:t>/{ueId}/id-translation-result</w:t>
            </w:r>
          </w:p>
        </w:tc>
        <w:tc>
          <w:tcPr>
            <w:tcW w:w="515" w:type="pct"/>
            <w:tcBorders>
              <w:top w:val="single" w:sz="4" w:space="0" w:color="auto"/>
              <w:left w:val="single" w:sz="4" w:space="0" w:color="auto"/>
              <w:bottom w:val="single" w:sz="4" w:space="0" w:color="auto"/>
              <w:right w:val="single" w:sz="4" w:space="0" w:color="auto"/>
            </w:tcBorders>
            <w:hideMark/>
          </w:tcPr>
          <w:p w14:paraId="764BD6D5" w14:textId="77777777" w:rsidR="00BB0723" w:rsidRPr="00B06F7A" w:rsidRDefault="00BB0723" w:rsidP="00BB0723">
            <w:pPr>
              <w:pStyle w:val="TAL"/>
            </w:pPr>
            <w:r w:rsidRPr="00B06F7A">
              <w:t>GET</w:t>
            </w:r>
          </w:p>
        </w:tc>
        <w:tc>
          <w:tcPr>
            <w:tcW w:w="1616" w:type="pct"/>
            <w:tcBorders>
              <w:top w:val="single" w:sz="4" w:space="0" w:color="auto"/>
              <w:left w:val="single" w:sz="4" w:space="0" w:color="auto"/>
              <w:bottom w:val="single" w:sz="4" w:space="0" w:color="auto"/>
              <w:right w:val="single" w:sz="4" w:space="0" w:color="auto"/>
            </w:tcBorders>
            <w:hideMark/>
          </w:tcPr>
          <w:p w14:paraId="567D96ED" w14:textId="77777777" w:rsidR="00BB0723" w:rsidRPr="00B06F7A" w:rsidRDefault="00BB0723" w:rsidP="00BB0723">
            <w:pPr>
              <w:pStyle w:val="TAL"/>
            </w:pPr>
            <w:r w:rsidRPr="00B06F7A">
              <w:t>Retrieve a UE's SUPI or GPSI</w:t>
            </w:r>
          </w:p>
        </w:tc>
      </w:tr>
      <w:tr w:rsidR="00BB0723" w:rsidRPr="00B06F7A" w14:paraId="722A0042" w14:textId="77777777" w:rsidTr="00BB0723">
        <w:trPr>
          <w:jc w:val="center"/>
        </w:trPr>
        <w:tc>
          <w:tcPr>
            <w:tcW w:w="1397" w:type="pct"/>
            <w:tcBorders>
              <w:top w:val="single" w:sz="4" w:space="0" w:color="auto"/>
              <w:left w:val="single" w:sz="4" w:space="0" w:color="auto"/>
              <w:bottom w:val="single" w:sz="4" w:space="0" w:color="auto"/>
              <w:right w:val="single" w:sz="4" w:space="0" w:color="auto"/>
            </w:tcBorders>
            <w:hideMark/>
          </w:tcPr>
          <w:p w14:paraId="34D50D41" w14:textId="77777777" w:rsidR="00BB0723" w:rsidRPr="00B06F7A" w:rsidRDefault="00BB0723" w:rsidP="00BB0723">
            <w:pPr>
              <w:pStyle w:val="TAL"/>
            </w:pPr>
            <w:r w:rsidRPr="00B06F7A">
              <w:t>UeContextInSmsfData</w:t>
            </w:r>
            <w:r w:rsidRPr="00B06F7A">
              <w:br/>
              <w:t>(Document)</w:t>
            </w:r>
          </w:p>
        </w:tc>
        <w:tc>
          <w:tcPr>
            <w:tcW w:w="1472" w:type="pct"/>
            <w:tcBorders>
              <w:top w:val="single" w:sz="4" w:space="0" w:color="auto"/>
              <w:left w:val="single" w:sz="4" w:space="0" w:color="auto"/>
              <w:bottom w:val="single" w:sz="4" w:space="0" w:color="auto"/>
              <w:right w:val="single" w:sz="4" w:space="0" w:color="auto"/>
            </w:tcBorders>
            <w:hideMark/>
          </w:tcPr>
          <w:p w14:paraId="6C6A5758" w14:textId="77777777" w:rsidR="00BB0723" w:rsidRPr="00B06F7A" w:rsidRDefault="00BB0723" w:rsidP="00BB0723">
            <w:pPr>
              <w:pStyle w:val="TAL"/>
            </w:pPr>
            <w:r w:rsidRPr="00B06F7A">
              <w:t>/{supi}/ue-context-in-smsf-data</w:t>
            </w:r>
          </w:p>
        </w:tc>
        <w:tc>
          <w:tcPr>
            <w:tcW w:w="515" w:type="pct"/>
            <w:tcBorders>
              <w:top w:val="single" w:sz="4" w:space="0" w:color="auto"/>
              <w:left w:val="single" w:sz="4" w:space="0" w:color="auto"/>
              <w:bottom w:val="single" w:sz="4" w:space="0" w:color="auto"/>
              <w:right w:val="single" w:sz="4" w:space="0" w:color="auto"/>
            </w:tcBorders>
            <w:hideMark/>
          </w:tcPr>
          <w:p w14:paraId="46A5B7EA" w14:textId="77777777" w:rsidR="00BB0723" w:rsidRPr="00B06F7A" w:rsidRDefault="00BB0723" w:rsidP="00BB0723">
            <w:pPr>
              <w:pStyle w:val="TAL"/>
            </w:pPr>
            <w:r w:rsidRPr="00B06F7A">
              <w:t>GET</w:t>
            </w:r>
          </w:p>
        </w:tc>
        <w:tc>
          <w:tcPr>
            <w:tcW w:w="1616" w:type="pct"/>
            <w:tcBorders>
              <w:top w:val="single" w:sz="4" w:space="0" w:color="auto"/>
              <w:left w:val="single" w:sz="4" w:space="0" w:color="auto"/>
              <w:bottom w:val="single" w:sz="4" w:space="0" w:color="auto"/>
              <w:right w:val="single" w:sz="4" w:space="0" w:color="auto"/>
            </w:tcBorders>
            <w:hideMark/>
          </w:tcPr>
          <w:p w14:paraId="5E8D6A0B" w14:textId="77777777" w:rsidR="00BB0723" w:rsidRPr="00B06F7A" w:rsidRDefault="00BB0723" w:rsidP="00BB0723">
            <w:pPr>
              <w:pStyle w:val="TAL"/>
            </w:pPr>
            <w:r w:rsidRPr="00B06F7A">
              <w:t>Retrieve the UE's Context in SMSF Data</w:t>
            </w:r>
          </w:p>
        </w:tc>
      </w:tr>
      <w:tr w:rsidR="00BB0723" w:rsidRPr="00B06F7A" w14:paraId="5D862A45" w14:textId="77777777" w:rsidTr="00BB0723">
        <w:trPr>
          <w:jc w:val="center"/>
        </w:trPr>
        <w:tc>
          <w:tcPr>
            <w:tcW w:w="1397" w:type="pct"/>
            <w:tcBorders>
              <w:top w:val="single" w:sz="4" w:space="0" w:color="auto"/>
              <w:left w:val="single" w:sz="4" w:space="0" w:color="auto"/>
              <w:bottom w:val="single" w:sz="4" w:space="0" w:color="auto"/>
              <w:right w:val="single" w:sz="4" w:space="0" w:color="auto"/>
            </w:tcBorders>
            <w:hideMark/>
          </w:tcPr>
          <w:p w14:paraId="5058E321" w14:textId="77777777" w:rsidR="00BB0723" w:rsidRPr="00B06F7A" w:rsidRDefault="00BB0723" w:rsidP="00BB0723">
            <w:pPr>
              <w:pStyle w:val="TAL"/>
            </w:pPr>
            <w:r w:rsidRPr="00B06F7A">
              <w:t>TraceData</w:t>
            </w:r>
          </w:p>
          <w:p w14:paraId="7D0E4C44" w14:textId="77777777" w:rsidR="00BB0723" w:rsidRPr="00B06F7A" w:rsidRDefault="00BB0723" w:rsidP="00BB0723">
            <w:pPr>
              <w:pStyle w:val="TAL"/>
            </w:pPr>
            <w:r w:rsidRPr="00B06F7A">
              <w:t>(Document)</w:t>
            </w:r>
          </w:p>
        </w:tc>
        <w:tc>
          <w:tcPr>
            <w:tcW w:w="1472" w:type="pct"/>
            <w:tcBorders>
              <w:top w:val="single" w:sz="4" w:space="0" w:color="auto"/>
              <w:left w:val="single" w:sz="4" w:space="0" w:color="auto"/>
              <w:bottom w:val="single" w:sz="4" w:space="0" w:color="auto"/>
              <w:right w:val="single" w:sz="4" w:space="0" w:color="auto"/>
            </w:tcBorders>
            <w:hideMark/>
          </w:tcPr>
          <w:p w14:paraId="2890C065" w14:textId="77777777" w:rsidR="00BB0723" w:rsidRPr="00B06F7A" w:rsidRDefault="00BB0723" w:rsidP="00BB0723">
            <w:pPr>
              <w:pStyle w:val="TAL"/>
            </w:pPr>
            <w:r w:rsidRPr="00B06F7A">
              <w:t>/{supi}/trace-data</w:t>
            </w:r>
          </w:p>
        </w:tc>
        <w:tc>
          <w:tcPr>
            <w:tcW w:w="515" w:type="pct"/>
            <w:tcBorders>
              <w:top w:val="single" w:sz="4" w:space="0" w:color="auto"/>
              <w:left w:val="single" w:sz="4" w:space="0" w:color="auto"/>
              <w:bottom w:val="single" w:sz="4" w:space="0" w:color="auto"/>
              <w:right w:val="single" w:sz="4" w:space="0" w:color="auto"/>
            </w:tcBorders>
            <w:hideMark/>
          </w:tcPr>
          <w:p w14:paraId="5431A78D" w14:textId="77777777" w:rsidR="00BB0723" w:rsidRPr="00B06F7A" w:rsidRDefault="00BB0723" w:rsidP="00BB0723">
            <w:pPr>
              <w:pStyle w:val="TAL"/>
            </w:pPr>
            <w:r w:rsidRPr="00B06F7A">
              <w:t>GET</w:t>
            </w:r>
          </w:p>
        </w:tc>
        <w:tc>
          <w:tcPr>
            <w:tcW w:w="1616" w:type="pct"/>
            <w:tcBorders>
              <w:top w:val="single" w:sz="4" w:space="0" w:color="auto"/>
              <w:left w:val="single" w:sz="4" w:space="0" w:color="auto"/>
              <w:bottom w:val="single" w:sz="4" w:space="0" w:color="auto"/>
              <w:right w:val="single" w:sz="4" w:space="0" w:color="auto"/>
            </w:tcBorders>
            <w:hideMark/>
          </w:tcPr>
          <w:p w14:paraId="0FF5A34B" w14:textId="77777777" w:rsidR="00BB0723" w:rsidRPr="00B06F7A" w:rsidRDefault="00BB0723" w:rsidP="00BB0723">
            <w:pPr>
              <w:pStyle w:val="TAL"/>
            </w:pPr>
            <w:r w:rsidRPr="00B06F7A">
              <w:t>Retrieve Trace Configuration Data</w:t>
            </w:r>
          </w:p>
        </w:tc>
      </w:tr>
      <w:tr w:rsidR="00BB0723" w:rsidRPr="00B06F7A" w14:paraId="7C53E3FB" w14:textId="77777777" w:rsidTr="00BB0723">
        <w:trPr>
          <w:jc w:val="center"/>
        </w:trPr>
        <w:tc>
          <w:tcPr>
            <w:tcW w:w="1397" w:type="pct"/>
            <w:tcBorders>
              <w:top w:val="single" w:sz="4" w:space="0" w:color="auto"/>
              <w:left w:val="single" w:sz="4" w:space="0" w:color="auto"/>
              <w:bottom w:val="single" w:sz="4" w:space="0" w:color="auto"/>
              <w:right w:val="single" w:sz="4" w:space="0" w:color="auto"/>
            </w:tcBorders>
            <w:hideMark/>
          </w:tcPr>
          <w:p w14:paraId="7F10717A" w14:textId="77777777" w:rsidR="00BB0723" w:rsidRPr="00B06F7A" w:rsidRDefault="00BB0723" w:rsidP="00BB0723">
            <w:pPr>
              <w:pStyle w:val="TAL"/>
            </w:pPr>
            <w:r w:rsidRPr="00B06F7A">
              <w:t>SharedData</w:t>
            </w:r>
            <w:r w:rsidRPr="00B06F7A">
              <w:br/>
              <w:t>(Collection)</w:t>
            </w:r>
          </w:p>
        </w:tc>
        <w:tc>
          <w:tcPr>
            <w:tcW w:w="1472" w:type="pct"/>
            <w:tcBorders>
              <w:top w:val="single" w:sz="4" w:space="0" w:color="auto"/>
              <w:left w:val="single" w:sz="4" w:space="0" w:color="auto"/>
              <w:bottom w:val="single" w:sz="4" w:space="0" w:color="auto"/>
              <w:right w:val="single" w:sz="4" w:space="0" w:color="auto"/>
            </w:tcBorders>
            <w:hideMark/>
          </w:tcPr>
          <w:p w14:paraId="34DE6269" w14:textId="77777777" w:rsidR="00BB0723" w:rsidRPr="00B06F7A" w:rsidRDefault="00BB0723" w:rsidP="00BB0723">
            <w:pPr>
              <w:pStyle w:val="TAL"/>
            </w:pPr>
            <w:r w:rsidRPr="00B06F7A">
              <w:t>/shared-data</w:t>
            </w:r>
          </w:p>
        </w:tc>
        <w:tc>
          <w:tcPr>
            <w:tcW w:w="515" w:type="pct"/>
            <w:tcBorders>
              <w:top w:val="single" w:sz="4" w:space="0" w:color="auto"/>
              <w:left w:val="single" w:sz="4" w:space="0" w:color="auto"/>
              <w:bottom w:val="single" w:sz="4" w:space="0" w:color="auto"/>
              <w:right w:val="single" w:sz="4" w:space="0" w:color="auto"/>
            </w:tcBorders>
            <w:hideMark/>
          </w:tcPr>
          <w:p w14:paraId="5272312E" w14:textId="77777777" w:rsidR="00BB0723" w:rsidRPr="00B06F7A" w:rsidRDefault="00BB0723" w:rsidP="00BB0723">
            <w:pPr>
              <w:pStyle w:val="TAL"/>
            </w:pPr>
            <w:r w:rsidRPr="00B06F7A">
              <w:t>GET</w:t>
            </w:r>
          </w:p>
        </w:tc>
        <w:tc>
          <w:tcPr>
            <w:tcW w:w="1616" w:type="pct"/>
            <w:tcBorders>
              <w:top w:val="single" w:sz="4" w:space="0" w:color="auto"/>
              <w:left w:val="single" w:sz="4" w:space="0" w:color="auto"/>
              <w:bottom w:val="single" w:sz="4" w:space="0" w:color="auto"/>
              <w:right w:val="single" w:sz="4" w:space="0" w:color="auto"/>
            </w:tcBorders>
            <w:hideMark/>
          </w:tcPr>
          <w:p w14:paraId="01D5A627" w14:textId="77777777" w:rsidR="00BB0723" w:rsidRPr="00B06F7A" w:rsidRDefault="00BB0723" w:rsidP="00BB0723">
            <w:pPr>
              <w:pStyle w:val="TAL"/>
            </w:pPr>
            <w:r w:rsidRPr="00B06F7A">
              <w:t>Retrieve shared data</w:t>
            </w:r>
          </w:p>
        </w:tc>
      </w:tr>
      <w:tr w:rsidR="004241C0" w:rsidRPr="00B06F7A" w14:paraId="287DB7AC" w14:textId="77777777" w:rsidTr="00DC6EF8">
        <w:trPr>
          <w:jc w:val="center"/>
        </w:trPr>
        <w:tc>
          <w:tcPr>
            <w:tcW w:w="1397" w:type="pct"/>
            <w:tcBorders>
              <w:top w:val="single" w:sz="4" w:space="0" w:color="auto"/>
              <w:left w:val="single" w:sz="4" w:space="0" w:color="auto"/>
              <w:bottom w:val="single" w:sz="4" w:space="0" w:color="auto"/>
              <w:right w:val="single" w:sz="4" w:space="0" w:color="auto"/>
            </w:tcBorders>
          </w:tcPr>
          <w:p w14:paraId="6A23BA51" w14:textId="30916229" w:rsidR="004241C0" w:rsidRPr="00B06F7A" w:rsidRDefault="00F0636D" w:rsidP="000C1F39">
            <w:pPr>
              <w:pStyle w:val="TAL"/>
            </w:pPr>
            <w:r w:rsidRPr="00B06F7A">
              <w:lastRenderedPageBreak/>
              <w:t>Individual</w:t>
            </w:r>
            <w:r w:rsidR="004241C0" w:rsidRPr="00B06F7A">
              <w:t>SharedData</w:t>
            </w:r>
            <w:r w:rsidR="004241C0" w:rsidRPr="00B06F7A">
              <w:br/>
              <w:t>(</w:t>
            </w:r>
            <w:r w:rsidRPr="00B06F7A">
              <w:t>Document</w:t>
            </w:r>
            <w:r w:rsidR="004241C0" w:rsidRPr="00B06F7A">
              <w:t>)</w:t>
            </w:r>
          </w:p>
        </w:tc>
        <w:tc>
          <w:tcPr>
            <w:tcW w:w="1472" w:type="pct"/>
            <w:tcBorders>
              <w:top w:val="single" w:sz="4" w:space="0" w:color="auto"/>
              <w:left w:val="single" w:sz="4" w:space="0" w:color="auto"/>
              <w:bottom w:val="single" w:sz="4" w:space="0" w:color="auto"/>
              <w:right w:val="single" w:sz="4" w:space="0" w:color="auto"/>
            </w:tcBorders>
          </w:tcPr>
          <w:p w14:paraId="77AFA6DD" w14:textId="77777777" w:rsidR="004241C0" w:rsidRPr="00B06F7A" w:rsidRDefault="004241C0" w:rsidP="000C1F39">
            <w:pPr>
              <w:pStyle w:val="TAL"/>
            </w:pPr>
            <w:r w:rsidRPr="00B06F7A">
              <w:t>/shared-data/{sharedDataId}</w:t>
            </w:r>
          </w:p>
        </w:tc>
        <w:tc>
          <w:tcPr>
            <w:tcW w:w="515" w:type="pct"/>
            <w:tcBorders>
              <w:top w:val="single" w:sz="4" w:space="0" w:color="auto"/>
              <w:left w:val="single" w:sz="4" w:space="0" w:color="auto"/>
              <w:bottom w:val="single" w:sz="4" w:space="0" w:color="auto"/>
              <w:right w:val="single" w:sz="4" w:space="0" w:color="auto"/>
            </w:tcBorders>
          </w:tcPr>
          <w:p w14:paraId="28A16CA4" w14:textId="77777777" w:rsidR="004241C0" w:rsidRPr="00B06F7A" w:rsidRDefault="004241C0" w:rsidP="000C1F39">
            <w:pPr>
              <w:pStyle w:val="TAL"/>
            </w:pPr>
            <w:r w:rsidRPr="00B06F7A">
              <w:rPr>
                <w:rFonts w:hint="eastAsia"/>
                <w:lang w:eastAsia="zh-CN"/>
              </w:rPr>
              <w:t>G</w:t>
            </w:r>
            <w:r w:rsidRPr="00B06F7A">
              <w:rPr>
                <w:lang w:eastAsia="zh-CN"/>
              </w:rPr>
              <w:t>ET</w:t>
            </w:r>
          </w:p>
        </w:tc>
        <w:tc>
          <w:tcPr>
            <w:tcW w:w="1616" w:type="pct"/>
            <w:tcBorders>
              <w:top w:val="single" w:sz="4" w:space="0" w:color="auto"/>
              <w:left w:val="single" w:sz="4" w:space="0" w:color="auto"/>
              <w:bottom w:val="single" w:sz="4" w:space="0" w:color="auto"/>
              <w:right w:val="single" w:sz="4" w:space="0" w:color="auto"/>
            </w:tcBorders>
          </w:tcPr>
          <w:p w14:paraId="53D188E6" w14:textId="77777777" w:rsidR="004241C0" w:rsidRPr="00B06F7A" w:rsidRDefault="004241C0" w:rsidP="000C1F39">
            <w:pPr>
              <w:pStyle w:val="TAL"/>
            </w:pPr>
            <w:r w:rsidRPr="00B06F7A">
              <w:rPr>
                <w:lang w:eastAsia="zh-CN"/>
              </w:rPr>
              <w:t xml:space="preserve">Retrieve the </w:t>
            </w:r>
            <w:r w:rsidRPr="00B06F7A">
              <w:t>individual Shared Data</w:t>
            </w:r>
          </w:p>
        </w:tc>
      </w:tr>
      <w:tr w:rsidR="00BB0723" w:rsidRPr="00B06F7A" w14:paraId="5CE82E4C" w14:textId="77777777" w:rsidTr="00BB0723">
        <w:trPr>
          <w:jc w:val="center"/>
        </w:trPr>
        <w:tc>
          <w:tcPr>
            <w:tcW w:w="1397" w:type="pct"/>
            <w:tcBorders>
              <w:top w:val="single" w:sz="4" w:space="0" w:color="auto"/>
              <w:left w:val="single" w:sz="4" w:space="0" w:color="auto"/>
              <w:bottom w:val="single" w:sz="4" w:space="0" w:color="auto"/>
              <w:right w:val="single" w:sz="4" w:space="0" w:color="auto"/>
            </w:tcBorders>
            <w:hideMark/>
          </w:tcPr>
          <w:p w14:paraId="395E0EC5" w14:textId="77777777" w:rsidR="00BB0723" w:rsidRPr="00B06F7A" w:rsidRDefault="00BB0723" w:rsidP="00BB0723">
            <w:pPr>
              <w:pStyle w:val="TAL"/>
            </w:pPr>
            <w:r w:rsidRPr="00B06F7A">
              <w:t>SharedDataSubscriptions</w:t>
            </w:r>
            <w:r w:rsidRPr="00B06F7A">
              <w:br/>
              <w:t>(Collection)</w:t>
            </w:r>
          </w:p>
        </w:tc>
        <w:tc>
          <w:tcPr>
            <w:tcW w:w="1472" w:type="pct"/>
            <w:tcBorders>
              <w:top w:val="single" w:sz="4" w:space="0" w:color="auto"/>
              <w:left w:val="single" w:sz="4" w:space="0" w:color="auto"/>
              <w:bottom w:val="single" w:sz="4" w:space="0" w:color="auto"/>
              <w:right w:val="single" w:sz="4" w:space="0" w:color="auto"/>
            </w:tcBorders>
            <w:hideMark/>
          </w:tcPr>
          <w:p w14:paraId="68696C69" w14:textId="77777777" w:rsidR="00BB0723" w:rsidRPr="00B06F7A" w:rsidRDefault="00BB0723" w:rsidP="00BB0723">
            <w:pPr>
              <w:pStyle w:val="TAL"/>
            </w:pPr>
            <w:r w:rsidRPr="00B06F7A">
              <w:t>/shared-data-subscriptions</w:t>
            </w:r>
          </w:p>
        </w:tc>
        <w:tc>
          <w:tcPr>
            <w:tcW w:w="515" w:type="pct"/>
            <w:tcBorders>
              <w:top w:val="single" w:sz="4" w:space="0" w:color="auto"/>
              <w:left w:val="single" w:sz="4" w:space="0" w:color="auto"/>
              <w:bottom w:val="single" w:sz="4" w:space="0" w:color="auto"/>
              <w:right w:val="single" w:sz="4" w:space="0" w:color="auto"/>
            </w:tcBorders>
            <w:hideMark/>
          </w:tcPr>
          <w:p w14:paraId="2F70F7F9" w14:textId="77777777" w:rsidR="00BB0723" w:rsidRPr="00B06F7A" w:rsidRDefault="00BB0723" w:rsidP="00BB0723">
            <w:pPr>
              <w:pStyle w:val="TAL"/>
            </w:pPr>
            <w:r w:rsidRPr="00B06F7A">
              <w:t>POST</w:t>
            </w:r>
          </w:p>
        </w:tc>
        <w:tc>
          <w:tcPr>
            <w:tcW w:w="1616" w:type="pct"/>
            <w:tcBorders>
              <w:top w:val="single" w:sz="4" w:space="0" w:color="auto"/>
              <w:left w:val="single" w:sz="4" w:space="0" w:color="auto"/>
              <w:bottom w:val="single" w:sz="4" w:space="0" w:color="auto"/>
              <w:right w:val="single" w:sz="4" w:space="0" w:color="auto"/>
            </w:tcBorders>
            <w:hideMark/>
          </w:tcPr>
          <w:p w14:paraId="1BE5E0A7" w14:textId="77777777" w:rsidR="00BB0723" w:rsidRPr="00B06F7A" w:rsidRDefault="00BB0723" w:rsidP="00BB0723">
            <w:pPr>
              <w:pStyle w:val="TAL"/>
            </w:pPr>
            <w:r w:rsidRPr="00B06F7A">
              <w:t>Create a subscription</w:t>
            </w:r>
          </w:p>
        </w:tc>
      </w:tr>
      <w:tr w:rsidR="00BB0723" w:rsidRPr="00B06F7A" w14:paraId="1109A318" w14:textId="77777777" w:rsidTr="00BB0723">
        <w:trPr>
          <w:jc w:val="center"/>
        </w:trPr>
        <w:tc>
          <w:tcPr>
            <w:tcW w:w="1397" w:type="pct"/>
            <w:vMerge w:val="restart"/>
            <w:tcBorders>
              <w:top w:val="single" w:sz="4" w:space="0" w:color="auto"/>
              <w:left w:val="single" w:sz="4" w:space="0" w:color="auto"/>
              <w:right w:val="single" w:sz="4" w:space="0" w:color="auto"/>
            </w:tcBorders>
            <w:hideMark/>
          </w:tcPr>
          <w:p w14:paraId="52450C53" w14:textId="77777777" w:rsidR="00BB0723" w:rsidRPr="00B06F7A" w:rsidRDefault="00BB0723" w:rsidP="00BB0723">
            <w:pPr>
              <w:pStyle w:val="TAL"/>
            </w:pPr>
            <w:r w:rsidRPr="00B06F7A">
              <w:t>SharedDataIndividual subscription</w:t>
            </w:r>
            <w:r w:rsidRPr="00B06F7A">
              <w:br/>
              <w:t>(Document)</w:t>
            </w:r>
          </w:p>
        </w:tc>
        <w:tc>
          <w:tcPr>
            <w:tcW w:w="1472" w:type="pct"/>
            <w:vMerge w:val="restart"/>
            <w:tcBorders>
              <w:top w:val="single" w:sz="4" w:space="0" w:color="auto"/>
              <w:left w:val="single" w:sz="4" w:space="0" w:color="auto"/>
              <w:right w:val="single" w:sz="4" w:space="0" w:color="auto"/>
            </w:tcBorders>
            <w:hideMark/>
          </w:tcPr>
          <w:p w14:paraId="3DF6A983" w14:textId="77777777" w:rsidR="00BB0723" w:rsidRPr="00B06F7A" w:rsidRDefault="00BB0723" w:rsidP="00BB0723">
            <w:pPr>
              <w:pStyle w:val="TAL"/>
            </w:pPr>
            <w:r w:rsidRPr="00B06F7A">
              <w:t>/shared-data-subscriptions/{subscriptionId}</w:t>
            </w:r>
          </w:p>
        </w:tc>
        <w:tc>
          <w:tcPr>
            <w:tcW w:w="515" w:type="pct"/>
            <w:tcBorders>
              <w:top w:val="single" w:sz="4" w:space="0" w:color="auto"/>
              <w:left w:val="single" w:sz="4" w:space="0" w:color="auto"/>
              <w:bottom w:val="single" w:sz="4" w:space="0" w:color="auto"/>
              <w:right w:val="single" w:sz="4" w:space="0" w:color="auto"/>
            </w:tcBorders>
            <w:hideMark/>
          </w:tcPr>
          <w:p w14:paraId="3AD1ECDE" w14:textId="77777777" w:rsidR="00BB0723" w:rsidRPr="00B06F7A" w:rsidRDefault="00BB0723" w:rsidP="00BB0723">
            <w:pPr>
              <w:pStyle w:val="TAL"/>
            </w:pPr>
            <w:r w:rsidRPr="00B06F7A">
              <w:t>DELETE</w:t>
            </w:r>
          </w:p>
        </w:tc>
        <w:tc>
          <w:tcPr>
            <w:tcW w:w="1616" w:type="pct"/>
            <w:tcBorders>
              <w:top w:val="single" w:sz="4" w:space="0" w:color="auto"/>
              <w:left w:val="single" w:sz="4" w:space="0" w:color="auto"/>
              <w:bottom w:val="single" w:sz="4" w:space="0" w:color="auto"/>
              <w:right w:val="single" w:sz="4" w:space="0" w:color="auto"/>
            </w:tcBorders>
            <w:hideMark/>
          </w:tcPr>
          <w:p w14:paraId="2278D82B" w14:textId="77777777" w:rsidR="00BB0723" w:rsidRPr="00B06F7A" w:rsidRDefault="00BB0723" w:rsidP="00BB0723">
            <w:pPr>
              <w:pStyle w:val="TAL"/>
            </w:pPr>
            <w:r w:rsidRPr="00B06F7A">
              <w:t>Delete the subscription identified by {subscriptionId}, i.e. unsubscribe</w:t>
            </w:r>
          </w:p>
        </w:tc>
      </w:tr>
      <w:tr w:rsidR="00BB0723" w:rsidRPr="00B06F7A" w14:paraId="7293A9A9" w14:textId="77777777" w:rsidTr="00BB0723">
        <w:trPr>
          <w:jc w:val="center"/>
        </w:trPr>
        <w:tc>
          <w:tcPr>
            <w:tcW w:w="1397" w:type="pct"/>
            <w:vMerge/>
            <w:tcBorders>
              <w:left w:val="single" w:sz="4" w:space="0" w:color="auto"/>
              <w:bottom w:val="single" w:sz="4" w:space="0" w:color="auto"/>
              <w:right w:val="single" w:sz="4" w:space="0" w:color="auto"/>
            </w:tcBorders>
          </w:tcPr>
          <w:p w14:paraId="39C28F69" w14:textId="77777777" w:rsidR="00BB0723" w:rsidRPr="00B06F7A" w:rsidRDefault="00BB0723" w:rsidP="00BB0723">
            <w:pPr>
              <w:pStyle w:val="TAL"/>
            </w:pPr>
          </w:p>
        </w:tc>
        <w:tc>
          <w:tcPr>
            <w:tcW w:w="1472" w:type="pct"/>
            <w:vMerge/>
            <w:tcBorders>
              <w:left w:val="single" w:sz="4" w:space="0" w:color="auto"/>
              <w:bottom w:val="single" w:sz="4" w:space="0" w:color="auto"/>
              <w:right w:val="single" w:sz="4" w:space="0" w:color="auto"/>
            </w:tcBorders>
          </w:tcPr>
          <w:p w14:paraId="780471C1" w14:textId="77777777" w:rsidR="00BB0723" w:rsidRPr="00B06F7A" w:rsidRDefault="00BB0723" w:rsidP="00BB0723">
            <w:pPr>
              <w:pStyle w:val="TAL"/>
            </w:pPr>
          </w:p>
        </w:tc>
        <w:tc>
          <w:tcPr>
            <w:tcW w:w="515" w:type="pct"/>
            <w:tcBorders>
              <w:top w:val="single" w:sz="4" w:space="0" w:color="auto"/>
              <w:left w:val="single" w:sz="4" w:space="0" w:color="auto"/>
              <w:bottom w:val="single" w:sz="4" w:space="0" w:color="auto"/>
              <w:right w:val="single" w:sz="4" w:space="0" w:color="auto"/>
            </w:tcBorders>
          </w:tcPr>
          <w:p w14:paraId="5D8CE54F" w14:textId="77777777" w:rsidR="00BB0723" w:rsidRPr="00B06F7A" w:rsidRDefault="00BB0723" w:rsidP="00BB0723">
            <w:pPr>
              <w:pStyle w:val="TAL"/>
            </w:pPr>
            <w:r w:rsidRPr="00B06F7A">
              <w:t>PATCH</w:t>
            </w:r>
          </w:p>
        </w:tc>
        <w:tc>
          <w:tcPr>
            <w:tcW w:w="1616" w:type="pct"/>
            <w:tcBorders>
              <w:top w:val="single" w:sz="4" w:space="0" w:color="auto"/>
              <w:left w:val="single" w:sz="4" w:space="0" w:color="auto"/>
              <w:bottom w:val="single" w:sz="4" w:space="0" w:color="auto"/>
              <w:right w:val="single" w:sz="4" w:space="0" w:color="auto"/>
            </w:tcBorders>
          </w:tcPr>
          <w:p w14:paraId="0145ECA2" w14:textId="77777777" w:rsidR="00BB0723" w:rsidRPr="00B06F7A" w:rsidRDefault="00BB0723" w:rsidP="00BB0723">
            <w:pPr>
              <w:pStyle w:val="TAL"/>
            </w:pPr>
            <w:r w:rsidRPr="00B06F7A">
              <w:t>Modify the shared data subscription identified by {subscriptionId}</w:t>
            </w:r>
          </w:p>
        </w:tc>
      </w:tr>
      <w:tr w:rsidR="00BB0723" w:rsidRPr="00B06F7A" w14:paraId="4CB7A28A" w14:textId="77777777" w:rsidTr="00BB0723">
        <w:trPr>
          <w:jc w:val="center"/>
        </w:trPr>
        <w:tc>
          <w:tcPr>
            <w:tcW w:w="1397" w:type="pct"/>
            <w:tcBorders>
              <w:top w:val="single" w:sz="4" w:space="0" w:color="auto"/>
              <w:left w:val="single" w:sz="4" w:space="0" w:color="auto"/>
              <w:bottom w:val="single" w:sz="4" w:space="0" w:color="auto"/>
              <w:right w:val="single" w:sz="4" w:space="0" w:color="auto"/>
            </w:tcBorders>
            <w:hideMark/>
          </w:tcPr>
          <w:p w14:paraId="25E0BC0C" w14:textId="77777777" w:rsidR="00BB0723" w:rsidRPr="00B06F7A" w:rsidRDefault="00BB0723" w:rsidP="00BB0723">
            <w:pPr>
              <w:pStyle w:val="TAL"/>
            </w:pPr>
            <w:r w:rsidRPr="00B06F7A">
              <w:t>GroupIdentifiers</w:t>
            </w:r>
          </w:p>
          <w:p w14:paraId="399ADCEB" w14:textId="77777777" w:rsidR="00BB0723" w:rsidRPr="00B06F7A" w:rsidRDefault="00BB0723" w:rsidP="00BB0723">
            <w:pPr>
              <w:pStyle w:val="TAL"/>
            </w:pPr>
            <w:r w:rsidRPr="00B06F7A">
              <w:t>(Document)</w:t>
            </w:r>
          </w:p>
        </w:tc>
        <w:tc>
          <w:tcPr>
            <w:tcW w:w="1472" w:type="pct"/>
            <w:tcBorders>
              <w:top w:val="single" w:sz="4" w:space="0" w:color="auto"/>
              <w:left w:val="single" w:sz="4" w:space="0" w:color="auto"/>
              <w:bottom w:val="single" w:sz="4" w:space="0" w:color="auto"/>
              <w:right w:val="single" w:sz="4" w:space="0" w:color="auto"/>
            </w:tcBorders>
            <w:hideMark/>
          </w:tcPr>
          <w:p w14:paraId="051A04EF" w14:textId="77777777" w:rsidR="00BB0723" w:rsidRPr="00B06F7A" w:rsidRDefault="00BB0723" w:rsidP="00BB0723">
            <w:pPr>
              <w:pStyle w:val="TAL"/>
            </w:pPr>
            <w:r w:rsidRPr="00B06F7A">
              <w:t>/group-data/group-identifiers</w:t>
            </w:r>
          </w:p>
        </w:tc>
        <w:tc>
          <w:tcPr>
            <w:tcW w:w="515" w:type="pct"/>
            <w:tcBorders>
              <w:top w:val="single" w:sz="4" w:space="0" w:color="auto"/>
              <w:left w:val="single" w:sz="4" w:space="0" w:color="auto"/>
              <w:bottom w:val="single" w:sz="4" w:space="0" w:color="auto"/>
              <w:right w:val="single" w:sz="4" w:space="0" w:color="auto"/>
            </w:tcBorders>
            <w:hideMark/>
          </w:tcPr>
          <w:p w14:paraId="523BE4F8" w14:textId="77777777" w:rsidR="00BB0723" w:rsidRPr="00B06F7A" w:rsidRDefault="00BB0723" w:rsidP="00BB0723">
            <w:pPr>
              <w:pStyle w:val="TAL"/>
            </w:pPr>
            <w:r w:rsidRPr="00B06F7A">
              <w:t>GET</w:t>
            </w:r>
          </w:p>
        </w:tc>
        <w:tc>
          <w:tcPr>
            <w:tcW w:w="1616" w:type="pct"/>
            <w:tcBorders>
              <w:top w:val="single" w:sz="4" w:space="0" w:color="auto"/>
              <w:left w:val="single" w:sz="4" w:space="0" w:color="auto"/>
              <w:bottom w:val="single" w:sz="4" w:space="0" w:color="auto"/>
              <w:right w:val="single" w:sz="4" w:space="0" w:color="auto"/>
            </w:tcBorders>
            <w:hideMark/>
          </w:tcPr>
          <w:p w14:paraId="5ECBD502" w14:textId="77777777" w:rsidR="00BB0723" w:rsidRPr="00B06F7A" w:rsidRDefault="00BB0723" w:rsidP="00BB0723">
            <w:pPr>
              <w:pStyle w:val="TAL"/>
            </w:pPr>
            <w:r w:rsidRPr="00B06F7A">
              <w:t xml:space="preserve">Retrieve group identifiers </w:t>
            </w:r>
            <w:r w:rsidRPr="00B06F7A">
              <w:rPr>
                <w:rFonts w:hint="eastAsia"/>
                <w:lang w:eastAsia="zh-CN"/>
              </w:rPr>
              <w:t>a</w:t>
            </w:r>
            <w:r w:rsidRPr="00B06F7A">
              <w:rPr>
                <w:lang w:eastAsia="zh-CN"/>
              </w:rPr>
              <w:t xml:space="preserve">nd the UE identifiers belong to the </w:t>
            </w:r>
            <w:r w:rsidRPr="00B06F7A">
              <w:t>group identifiers.</w:t>
            </w:r>
          </w:p>
        </w:tc>
      </w:tr>
      <w:tr w:rsidR="00BB0723" w:rsidRPr="00B06F7A" w14:paraId="702F088F" w14:textId="77777777" w:rsidTr="00BB0723">
        <w:trPr>
          <w:jc w:val="center"/>
        </w:trPr>
        <w:tc>
          <w:tcPr>
            <w:tcW w:w="1397" w:type="pct"/>
            <w:tcBorders>
              <w:top w:val="single" w:sz="4" w:space="0" w:color="auto"/>
              <w:left w:val="single" w:sz="4" w:space="0" w:color="auto"/>
              <w:bottom w:val="single" w:sz="4" w:space="0" w:color="auto"/>
              <w:right w:val="single" w:sz="4" w:space="0" w:color="auto"/>
            </w:tcBorders>
            <w:hideMark/>
          </w:tcPr>
          <w:p w14:paraId="3BE368CA" w14:textId="77777777" w:rsidR="00BB0723" w:rsidRPr="00B06F7A" w:rsidRDefault="00BB0723" w:rsidP="00BB0723">
            <w:pPr>
              <w:pStyle w:val="TAL"/>
            </w:pPr>
            <w:r w:rsidRPr="00B06F7A">
              <w:t>SnssaisAck</w:t>
            </w:r>
            <w:r w:rsidRPr="00B06F7A">
              <w:br/>
              <w:t>(Document)</w:t>
            </w:r>
          </w:p>
        </w:tc>
        <w:tc>
          <w:tcPr>
            <w:tcW w:w="1472" w:type="pct"/>
            <w:tcBorders>
              <w:top w:val="single" w:sz="4" w:space="0" w:color="auto"/>
              <w:left w:val="single" w:sz="4" w:space="0" w:color="auto"/>
              <w:bottom w:val="single" w:sz="4" w:space="0" w:color="auto"/>
              <w:right w:val="single" w:sz="4" w:space="0" w:color="auto"/>
            </w:tcBorders>
            <w:hideMark/>
          </w:tcPr>
          <w:p w14:paraId="1E37F35D" w14:textId="77777777" w:rsidR="00BB0723" w:rsidRPr="00B06F7A" w:rsidRDefault="00BB0723" w:rsidP="00BB0723">
            <w:pPr>
              <w:pStyle w:val="TAL"/>
            </w:pPr>
            <w:r w:rsidRPr="00B06F7A">
              <w:t>/{supi}/am-data/subscribed-snssais-ack</w:t>
            </w:r>
          </w:p>
        </w:tc>
        <w:tc>
          <w:tcPr>
            <w:tcW w:w="515" w:type="pct"/>
            <w:tcBorders>
              <w:top w:val="single" w:sz="4" w:space="0" w:color="auto"/>
              <w:left w:val="single" w:sz="4" w:space="0" w:color="auto"/>
              <w:bottom w:val="single" w:sz="4" w:space="0" w:color="auto"/>
              <w:right w:val="single" w:sz="4" w:space="0" w:color="auto"/>
            </w:tcBorders>
            <w:hideMark/>
          </w:tcPr>
          <w:p w14:paraId="637FF26D" w14:textId="77777777" w:rsidR="00BB0723" w:rsidRPr="00B06F7A" w:rsidRDefault="00BB0723" w:rsidP="00BB0723">
            <w:pPr>
              <w:pStyle w:val="TAL"/>
            </w:pPr>
            <w:r w:rsidRPr="00B06F7A">
              <w:t>PUT</w:t>
            </w:r>
          </w:p>
        </w:tc>
        <w:tc>
          <w:tcPr>
            <w:tcW w:w="1616" w:type="pct"/>
            <w:tcBorders>
              <w:top w:val="single" w:sz="4" w:space="0" w:color="auto"/>
              <w:left w:val="single" w:sz="4" w:space="0" w:color="auto"/>
              <w:bottom w:val="single" w:sz="4" w:space="0" w:color="auto"/>
              <w:right w:val="single" w:sz="4" w:space="0" w:color="auto"/>
            </w:tcBorders>
            <w:hideMark/>
          </w:tcPr>
          <w:p w14:paraId="3E842FEA" w14:textId="77777777" w:rsidR="00BB0723" w:rsidRPr="00B06F7A" w:rsidRDefault="00BB0723" w:rsidP="00BB0723">
            <w:pPr>
              <w:pStyle w:val="TAL"/>
            </w:pPr>
            <w:r w:rsidRPr="00B06F7A">
              <w:t>Providing acknowledgement of UE for subscribed S-NSSAIs</w:t>
            </w:r>
          </w:p>
        </w:tc>
      </w:tr>
      <w:bookmarkEnd w:id="1348"/>
    </w:tbl>
    <w:p w14:paraId="57684D02" w14:textId="77777777" w:rsidR="005B7866" w:rsidRPr="00B06F7A" w:rsidRDefault="005B7866" w:rsidP="005B7866"/>
    <w:p w14:paraId="575F37B1" w14:textId="77777777" w:rsidR="005B7866" w:rsidRPr="00B06F7A" w:rsidRDefault="005B7866" w:rsidP="00C05182">
      <w:pPr>
        <w:pStyle w:val="Heading4"/>
      </w:pPr>
      <w:bookmarkStart w:id="1349" w:name="_Toc11338475"/>
      <w:bookmarkStart w:id="1350" w:name="_Toc27585107"/>
      <w:bookmarkStart w:id="1351" w:name="_Toc36457063"/>
      <w:bookmarkStart w:id="1352" w:name="_Toc45027947"/>
      <w:bookmarkStart w:id="1353" w:name="_Toc45028782"/>
      <w:bookmarkStart w:id="1354" w:name="_Toc67681541"/>
      <w:bookmarkStart w:id="1355" w:name="_Toc114764335"/>
      <w:r w:rsidRPr="00B06F7A">
        <w:t>6.1.3.2</w:t>
      </w:r>
      <w:r w:rsidRPr="00B06F7A">
        <w:tab/>
        <w:t>Resource: Nssai</w:t>
      </w:r>
      <w:bookmarkEnd w:id="1349"/>
      <w:bookmarkEnd w:id="1350"/>
      <w:r w:rsidRPr="00B06F7A">
        <w:t xml:space="preserve"> (Document)</w:t>
      </w:r>
      <w:bookmarkEnd w:id="1351"/>
      <w:bookmarkEnd w:id="1352"/>
      <w:bookmarkEnd w:id="1353"/>
      <w:bookmarkEnd w:id="1354"/>
      <w:bookmarkEnd w:id="1355"/>
    </w:p>
    <w:p w14:paraId="7AE865B4" w14:textId="77777777" w:rsidR="005B7866" w:rsidRPr="00B06F7A" w:rsidRDefault="005B7866" w:rsidP="00C05182">
      <w:pPr>
        <w:pStyle w:val="Heading5"/>
      </w:pPr>
      <w:bookmarkStart w:id="1356" w:name="_Toc11338476"/>
      <w:bookmarkStart w:id="1357" w:name="_Toc27585108"/>
      <w:bookmarkStart w:id="1358" w:name="_Toc36457064"/>
      <w:bookmarkStart w:id="1359" w:name="_Toc45027948"/>
      <w:bookmarkStart w:id="1360" w:name="_Toc45028783"/>
      <w:bookmarkStart w:id="1361" w:name="_Toc67681542"/>
      <w:bookmarkStart w:id="1362" w:name="_Toc114764336"/>
      <w:r w:rsidRPr="00B06F7A">
        <w:t>6.1.3.2.1</w:t>
      </w:r>
      <w:r w:rsidRPr="00B06F7A">
        <w:tab/>
        <w:t>Description</w:t>
      </w:r>
      <w:bookmarkEnd w:id="1356"/>
      <w:bookmarkEnd w:id="1357"/>
      <w:bookmarkEnd w:id="1358"/>
      <w:bookmarkEnd w:id="1359"/>
      <w:bookmarkEnd w:id="1360"/>
      <w:bookmarkEnd w:id="1361"/>
      <w:bookmarkEnd w:id="1362"/>
    </w:p>
    <w:p w14:paraId="77048A22" w14:textId="77777777" w:rsidR="004968D7" w:rsidRPr="00B06F7A" w:rsidRDefault="005B7866" w:rsidP="005B7866">
      <w:r w:rsidRPr="00B06F7A">
        <w:t>This resource represents the subscribed Nssai for a SUPI. It is queried by the AMF before registering, and is used to assist network slice selection. See 5.2.2.2.2 and 3GPP TS 23.501 [2] clause 5.15.3.</w:t>
      </w:r>
    </w:p>
    <w:p w14:paraId="523202CC" w14:textId="6FAA5C8F" w:rsidR="005B7866" w:rsidRPr="00B06F7A" w:rsidRDefault="005B7866" w:rsidP="005B7866">
      <w:r w:rsidRPr="00B06F7A">
        <w:t xml:space="preserve">This resource is also queried by the PGW-C+SMF during PDN connection establishment in the EPC, and is used to select the S-NSSAI provided to the UE, see 3GPP TS 23.502 [3] clause 4.11.0a.5. The PGW-C+SMF shall not indicate support to "Nssaa" feature (see clause 6.1.8) in this query to UDM. If a slice is not present in the Nssai resource returned by UDM, i.e. not subscribed by the UE or subject to </w:t>
      </w:r>
      <w:r w:rsidRPr="00B06F7A">
        <w:rPr>
          <w:rFonts w:cs="Arial"/>
          <w:szCs w:val="18"/>
        </w:rPr>
        <w:t xml:space="preserve">Network Slice-Specific Authentication and Authorization, the slice shall not be selected by </w:t>
      </w:r>
      <w:r w:rsidRPr="00B06F7A">
        <w:t>the PGW-C+SMF.</w:t>
      </w:r>
    </w:p>
    <w:p w14:paraId="63A22FC3" w14:textId="77777777" w:rsidR="005B7866" w:rsidRPr="00B06F7A" w:rsidRDefault="005B7866" w:rsidP="00C05182">
      <w:pPr>
        <w:pStyle w:val="Heading5"/>
      </w:pPr>
      <w:bookmarkStart w:id="1363" w:name="_Toc11338477"/>
      <w:bookmarkStart w:id="1364" w:name="_Toc27585109"/>
      <w:bookmarkStart w:id="1365" w:name="_Toc36457065"/>
      <w:bookmarkStart w:id="1366" w:name="_Toc45027949"/>
      <w:bookmarkStart w:id="1367" w:name="_Toc45028784"/>
      <w:bookmarkStart w:id="1368" w:name="_Toc67681543"/>
      <w:bookmarkStart w:id="1369" w:name="_Toc114764337"/>
      <w:r w:rsidRPr="00B06F7A">
        <w:t>6.1.3.2.2</w:t>
      </w:r>
      <w:r w:rsidRPr="00B06F7A">
        <w:tab/>
        <w:t>Resource Definition</w:t>
      </w:r>
      <w:bookmarkEnd w:id="1363"/>
      <w:bookmarkEnd w:id="1364"/>
      <w:bookmarkEnd w:id="1365"/>
      <w:bookmarkEnd w:id="1366"/>
      <w:bookmarkEnd w:id="1367"/>
      <w:bookmarkEnd w:id="1368"/>
      <w:bookmarkEnd w:id="1369"/>
    </w:p>
    <w:p w14:paraId="600F3C02" w14:textId="77777777" w:rsidR="005B7866" w:rsidRPr="00B06F7A" w:rsidRDefault="005B7866" w:rsidP="005B7866">
      <w:r w:rsidRPr="00B06F7A">
        <w:t>Resource URI: {apiRoot}/nudm-sdm/&lt;apiVersion&gt;/{supi}/nssai</w:t>
      </w:r>
    </w:p>
    <w:p w14:paraId="437DEF58" w14:textId="77777777" w:rsidR="005B7866" w:rsidRPr="00B06F7A" w:rsidRDefault="005B7866" w:rsidP="00C05182">
      <w:pPr>
        <w:rPr>
          <w:rFonts w:ascii="Arial" w:hAnsi="Arial" w:cs="Arial"/>
        </w:rPr>
      </w:pPr>
      <w:r w:rsidRPr="00C05182">
        <w:t>This resource shall support the resource URI variables defined in table 6.1.3.2.2-1.</w:t>
      </w:r>
    </w:p>
    <w:p w14:paraId="5153DBE8" w14:textId="77777777" w:rsidR="005B7866" w:rsidRPr="00B06F7A" w:rsidRDefault="005B7866" w:rsidP="005B7866">
      <w:pPr>
        <w:pStyle w:val="TH"/>
        <w:rPr>
          <w:rFonts w:cs="Arial"/>
        </w:rPr>
      </w:pPr>
      <w:r w:rsidRPr="00B06F7A">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5B7866" w:rsidRPr="00B06F7A" w14:paraId="5D78C444"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928446D" w14:textId="77777777" w:rsidR="005B7866" w:rsidRPr="00B06F7A" w:rsidRDefault="005B7866" w:rsidP="007F1FAF">
            <w:pPr>
              <w:pStyle w:val="TAH"/>
            </w:pPr>
            <w:r w:rsidRPr="00B06F7A">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38D5C7B7" w14:textId="77777777" w:rsidR="005B7866" w:rsidRPr="00B06F7A" w:rsidRDefault="005B7866" w:rsidP="007F1FAF">
            <w:pPr>
              <w:pStyle w:val="TAH"/>
            </w:pPr>
            <w:r w:rsidRPr="00B06F7A">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5B8135" w14:textId="77777777" w:rsidR="005B7866" w:rsidRPr="00B06F7A" w:rsidRDefault="005B7866" w:rsidP="007F1FAF">
            <w:pPr>
              <w:pStyle w:val="TAH"/>
            </w:pPr>
            <w:r w:rsidRPr="00B06F7A">
              <w:t>Definition</w:t>
            </w:r>
          </w:p>
        </w:tc>
      </w:tr>
      <w:tr w:rsidR="005B7866" w:rsidRPr="00B06F7A" w14:paraId="0A0594FB"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D0E41D6" w14:textId="77777777" w:rsidR="005B7866" w:rsidRPr="00B06F7A" w:rsidRDefault="005B7866" w:rsidP="007F1FAF">
            <w:pPr>
              <w:pStyle w:val="TAL"/>
            </w:pPr>
            <w:r w:rsidRPr="00B06F7A">
              <w:t>apiRoot</w:t>
            </w:r>
          </w:p>
        </w:tc>
        <w:tc>
          <w:tcPr>
            <w:tcW w:w="563" w:type="pct"/>
            <w:tcBorders>
              <w:top w:val="single" w:sz="6" w:space="0" w:color="000000"/>
              <w:left w:val="single" w:sz="6" w:space="0" w:color="000000"/>
              <w:bottom w:val="single" w:sz="6" w:space="0" w:color="000000"/>
              <w:right w:val="single" w:sz="6" w:space="0" w:color="000000"/>
            </w:tcBorders>
          </w:tcPr>
          <w:p w14:paraId="2700A67B" w14:textId="77777777" w:rsidR="005B7866" w:rsidRPr="00B06F7A" w:rsidRDefault="005B7866" w:rsidP="007F1FAF">
            <w:pPr>
              <w:pStyle w:val="TAL"/>
            </w:pPr>
            <w:r w:rsidRPr="00B06F7A">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5EFF7A59"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0166723E"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13312333" w14:textId="77777777" w:rsidR="005B7866" w:rsidRPr="00B06F7A" w:rsidRDefault="005B7866" w:rsidP="007F1FAF">
            <w:pPr>
              <w:pStyle w:val="TAL"/>
            </w:pPr>
            <w:r w:rsidRPr="00B06F7A">
              <w:t>supi</w:t>
            </w:r>
          </w:p>
        </w:tc>
        <w:tc>
          <w:tcPr>
            <w:tcW w:w="563" w:type="pct"/>
            <w:tcBorders>
              <w:top w:val="single" w:sz="6" w:space="0" w:color="000000"/>
              <w:left w:val="single" w:sz="6" w:space="0" w:color="000000"/>
              <w:bottom w:val="single" w:sz="6" w:space="0" w:color="000000"/>
              <w:right w:val="single" w:sz="6" w:space="0" w:color="000000"/>
            </w:tcBorders>
          </w:tcPr>
          <w:p w14:paraId="5F200FFA" w14:textId="77777777" w:rsidR="005B7866" w:rsidRPr="00B06F7A" w:rsidRDefault="005B7866" w:rsidP="007F1FAF">
            <w:pPr>
              <w:pStyle w:val="TAL"/>
            </w:pPr>
            <w:r w:rsidRPr="00B06F7A">
              <w:t>Supi</w:t>
            </w:r>
          </w:p>
        </w:tc>
        <w:tc>
          <w:tcPr>
            <w:tcW w:w="3878" w:type="pct"/>
            <w:tcBorders>
              <w:top w:val="single" w:sz="6" w:space="0" w:color="000000"/>
              <w:left w:val="single" w:sz="6" w:space="0" w:color="000000"/>
              <w:bottom w:val="single" w:sz="6" w:space="0" w:color="000000"/>
              <w:right w:val="single" w:sz="6" w:space="0" w:color="000000"/>
            </w:tcBorders>
            <w:vAlign w:val="center"/>
          </w:tcPr>
          <w:p w14:paraId="6C11C95A" w14:textId="77777777" w:rsidR="005B7866" w:rsidRPr="00B06F7A" w:rsidRDefault="005B7866" w:rsidP="007F1FAF">
            <w:pPr>
              <w:pStyle w:val="TAL"/>
            </w:pPr>
            <w:r w:rsidRPr="00B06F7A">
              <w:t>Represents the Subscription Permanent Identifier (see 3GPP TS 23.501 [2] clause 5.9.2)</w:t>
            </w:r>
            <w:r w:rsidRPr="00B06F7A">
              <w:br/>
            </w:r>
            <w:r w:rsidRPr="00B06F7A">
              <w:tab/>
              <w:t>pattern: See pattern of type Supi in 3GPP TS 29.571 [7]</w:t>
            </w:r>
          </w:p>
        </w:tc>
      </w:tr>
    </w:tbl>
    <w:p w14:paraId="52396168" w14:textId="77777777" w:rsidR="005B7866" w:rsidRPr="00B06F7A" w:rsidRDefault="005B7866" w:rsidP="005B7866"/>
    <w:p w14:paraId="7E5AA50D" w14:textId="77777777" w:rsidR="005B7866" w:rsidRPr="00B06F7A" w:rsidRDefault="005B7866" w:rsidP="00C05182">
      <w:pPr>
        <w:pStyle w:val="Heading5"/>
      </w:pPr>
      <w:bookmarkStart w:id="1370" w:name="_Toc11338478"/>
      <w:bookmarkStart w:id="1371" w:name="_Toc27585110"/>
      <w:bookmarkStart w:id="1372" w:name="_Toc36457066"/>
      <w:bookmarkStart w:id="1373" w:name="_Toc45027950"/>
      <w:bookmarkStart w:id="1374" w:name="_Toc45028785"/>
      <w:bookmarkStart w:id="1375" w:name="_Toc67681544"/>
      <w:bookmarkStart w:id="1376" w:name="_Toc114764338"/>
      <w:r w:rsidRPr="00B06F7A">
        <w:t>6.1.3.2.3</w:t>
      </w:r>
      <w:r w:rsidRPr="00B06F7A">
        <w:tab/>
        <w:t>Resource Standard Methods</w:t>
      </w:r>
      <w:bookmarkEnd w:id="1370"/>
      <w:bookmarkEnd w:id="1371"/>
      <w:bookmarkEnd w:id="1372"/>
      <w:bookmarkEnd w:id="1373"/>
      <w:bookmarkEnd w:id="1374"/>
      <w:bookmarkEnd w:id="1375"/>
      <w:bookmarkEnd w:id="1376"/>
    </w:p>
    <w:p w14:paraId="767AD9F5" w14:textId="77777777" w:rsidR="005B7866" w:rsidRPr="00B06F7A" w:rsidRDefault="005B7866" w:rsidP="00903631">
      <w:pPr>
        <w:pStyle w:val="H6"/>
      </w:pPr>
      <w:bookmarkStart w:id="1377" w:name="_Toc11338479"/>
      <w:bookmarkStart w:id="1378" w:name="_Toc27585111"/>
      <w:bookmarkStart w:id="1379" w:name="_Toc36457067"/>
      <w:bookmarkStart w:id="1380" w:name="_Toc45027951"/>
      <w:bookmarkStart w:id="1381" w:name="_Toc45028786"/>
      <w:bookmarkStart w:id="1382" w:name="_Toc67681545"/>
      <w:r w:rsidRPr="00B06F7A">
        <w:t>6.1.3.2.3.1</w:t>
      </w:r>
      <w:r w:rsidRPr="00B06F7A">
        <w:tab/>
        <w:t>GET</w:t>
      </w:r>
      <w:bookmarkEnd w:id="1377"/>
      <w:bookmarkEnd w:id="1378"/>
      <w:bookmarkEnd w:id="1379"/>
      <w:bookmarkEnd w:id="1380"/>
      <w:bookmarkEnd w:id="1381"/>
      <w:bookmarkEnd w:id="1382"/>
    </w:p>
    <w:p w14:paraId="62087E1E" w14:textId="77777777" w:rsidR="005B7866" w:rsidRPr="00B06F7A" w:rsidRDefault="005B7866" w:rsidP="005B7866">
      <w:r w:rsidRPr="00B06F7A">
        <w:t>This method shall support the URI query parameters specified in table 6.1.3.2.3.1-1.</w:t>
      </w:r>
    </w:p>
    <w:p w14:paraId="7ADB3750" w14:textId="77777777" w:rsidR="005B7866" w:rsidRPr="00B06F7A" w:rsidRDefault="005B7866" w:rsidP="005B7866">
      <w:pPr>
        <w:pStyle w:val="TH"/>
        <w:rPr>
          <w:rFonts w:cs="Arial"/>
        </w:rPr>
      </w:pPr>
      <w:r w:rsidRPr="00B06F7A">
        <w:t>Table 6.1.3.2.3.1-1: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64C84DE2"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E5DFEA"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CBE48D"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0BFF8A"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5736F5"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FE44F70" w14:textId="77777777" w:rsidR="005B7866" w:rsidRPr="00B06F7A" w:rsidRDefault="005B7866" w:rsidP="007F1FAF">
            <w:pPr>
              <w:pStyle w:val="TAH"/>
            </w:pPr>
            <w:r w:rsidRPr="00B06F7A">
              <w:t>Description</w:t>
            </w:r>
          </w:p>
        </w:tc>
      </w:tr>
      <w:tr w:rsidR="005B7866" w:rsidRPr="00B06F7A" w14:paraId="450BD2F4"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60BAE7" w14:textId="77777777" w:rsidR="005B7866" w:rsidRPr="00B06F7A" w:rsidRDefault="005B7866" w:rsidP="007F1FAF">
            <w:pPr>
              <w:pStyle w:val="TAL"/>
            </w:pPr>
            <w:r w:rsidRPr="00B06F7A">
              <w:t>supported-features</w:t>
            </w:r>
          </w:p>
        </w:tc>
        <w:tc>
          <w:tcPr>
            <w:tcW w:w="732" w:type="pct"/>
            <w:tcBorders>
              <w:top w:val="single" w:sz="4" w:space="0" w:color="auto"/>
              <w:left w:val="single" w:sz="6" w:space="0" w:color="000000"/>
              <w:bottom w:val="single" w:sz="6" w:space="0" w:color="000000"/>
              <w:right w:val="single" w:sz="6" w:space="0" w:color="000000"/>
            </w:tcBorders>
          </w:tcPr>
          <w:p w14:paraId="60EF2E05" w14:textId="77777777" w:rsidR="005B7866" w:rsidRPr="00B06F7A" w:rsidRDefault="005B7866" w:rsidP="007F1FAF">
            <w:pPr>
              <w:pStyle w:val="TAL"/>
            </w:pPr>
            <w:r w:rsidRPr="00B06F7A">
              <w:t>SupportedFeatures</w:t>
            </w:r>
          </w:p>
        </w:tc>
        <w:tc>
          <w:tcPr>
            <w:tcW w:w="217" w:type="pct"/>
            <w:tcBorders>
              <w:top w:val="single" w:sz="4" w:space="0" w:color="auto"/>
              <w:left w:val="single" w:sz="6" w:space="0" w:color="000000"/>
              <w:bottom w:val="single" w:sz="6" w:space="0" w:color="000000"/>
              <w:right w:val="single" w:sz="6" w:space="0" w:color="000000"/>
            </w:tcBorders>
          </w:tcPr>
          <w:p w14:paraId="52C56AA1"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7A988324"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7EC086B" w14:textId="77777777" w:rsidR="005B7866" w:rsidRPr="00B06F7A" w:rsidRDefault="005B7866" w:rsidP="007F1FAF">
            <w:pPr>
              <w:pStyle w:val="TAL"/>
            </w:pPr>
            <w:r w:rsidRPr="00B06F7A">
              <w:rPr>
                <w:rFonts w:cs="Arial"/>
                <w:szCs w:val="18"/>
              </w:rPr>
              <w:t>see 3GPP TS 29.500 [4] clause 6.6</w:t>
            </w:r>
          </w:p>
        </w:tc>
      </w:tr>
      <w:tr w:rsidR="005B7866" w:rsidRPr="00B06F7A" w14:paraId="2BBBDEFA"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71A8AB8F" w14:textId="77777777" w:rsidR="005B7866" w:rsidRPr="00B06F7A" w:rsidRDefault="005B7866" w:rsidP="007F1FAF">
            <w:pPr>
              <w:pStyle w:val="TAL"/>
            </w:pPr>
            <w:r w:rsidRPr="00B06F7A">
              <w:t>plmn-id</w:t>
            </w:r>
          </w:p>
        </w:tc>
        <w:tc>
          <w:tcPr>
            <w:tcW w:w="732" w:type="pct"/>
            <w:tcBorders>
              <w:top w:val="single" w:sz="4" w:space="0" w:color="auto"/>
              <w:left w:val="single" w:sz="6" w:space="0" w:color="000000"/>
              <w:bottom w:val="single" w:sz="6" w:space="0" w:color="000000"/>
              <w:right w:val="single" w:sz="6" w:space="0" w:color="000000"/>
            </w:tcBorders>
          </w:tcPr>
          <w:p w14:paraId="6ECA93BE" w14:textId="77777777" w:rsidR="005B7866" w:rsidRPr="00B06F7A" w:rsidRDefault="005B7866" w:rsidP="007F1FAF">
            <w:pPr>
              <w:pStyle w:val="TAL"/>
            </w:pPr>
            <w:r w:rsidRPr="00B06F7A">
              <w:t>PlmnId</w:t>
            </w:r>
          </w:p>
        </w:tc>
        <w:tc>
          <w:tcPr>
            <w:tcW w:w="217" w:type="pct"/>
            <w:tcBorders>
              <w:top w:val="single" w:sz="4" w:space="0" w:color="auto"/>
              <w:left w:val="single" w:sz="6" w:space="0" w:color="000000"/>
              <w:bottom w:val="single" w:sz="6" w:space="0" w:color="000000"/>
              <w:right w:val="single" w:sz="6" w:space="0" w:color="000000"/>
            </w:tcBorders>
          </w:tcPr>
          <w:p w14:paraId="6C92D788"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586371D1"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12510A" w14:textId="77777777" w:rsidR="005B7866" w:rsidRPr="00B06F7A" w:rsidRDefault="005B7866" w:rsidP="007F1FAF">
            <w:pPr>
              <w:pStyle w:val="TAL"/>
              <w:rPr>
                <w:rFonts w:cs="Arial"/>
                <w:szCs w:val="18"/>
              </w:rPr>
            </w:pPr>
            <w:r w:rsidRPr="00B06F7A">
              <w:rPr>
                <w:rFonts w:cs="Arial"/>
                <w:szCs w:val="18"/>
              </w:rPr>
              <w:t>PLMN identity of the PLMN serving the UE</w:t>
            </w:r>
          </w:p>
        </w:tc>
      </w:tr>
      <w:tr w:rsidR="00872133" w:rsidRPr="00B06F7A" w14:paraId="7504A2F5" w14:textId="77777777" w:rsidTr="00872133">
        <w:trPr>
          <w:jc w:val="center"/>
        </w:trPr>
        <w:tc>
          <w:tcPr>
            <w:tcW w:w="825" w:type="pct"/>
            <w:tcBorders>
              <w:top w:val="single" w:sz="4" w:space="0" w:color="auto"/>
              <w:left w:val="single" w:sz="6" w:space="0" w:color="000000"/>
              <w:bottom w:val="single" w:sz="6" w:space="0" w:color="000000"/>
              <w:right w:val="single" w:sz="6" w:space="0" w:color="000000"/>
            </w:tcBorders>
          </w:tcPr>
          <w:p w14:paraId="3FE6458E" w14:textId="77777777" w:rsidR="00872133" w:rsidRPr="00B06F7A" w:rsidRDefault="00872133" w:rsidP="00FD02D6">
            <w:pPr>
              <w:pStyle w:val="TAL"/>
            </w:pPr>
            <w:r>
              <w:t>disaster-roaming-ind</w:t>
            </w:r>
          </w:p>
        </w:tc>
        <w:tc>
          <w:tcPr>
            <w:tcW w:w="732" w:type="pct"/>
            <w:tcBorders>
              <w:top w:val="single" w:sz="4" w:space="0" w:color="auto"/>
              <w:left w:val="single" w:sz="6" w:space="0" w:color="000000"/>
              <w:bottom w:val="single" w:sz="6" w:space="0" w:color="000000"/>
              <w:right w:val="single" w:sz="6" w:space="0" w:color="000000"/>
            </w:tcBorders>
          </w:tcPr>
          <w:p w14:paraId="0007264A" w14:textId="77777777" w:rsidR="00872133" w:rsidRPr="00B06F7A" w:rsidRDefault="00872133" w:rsidP="00FD02D6">
            <w:pPr>
              <w:pStyle w:val="TAL"/>
            </w:pPr>
            <w:r>
              <w:t>boolean</w:t>
            </w:r>
          </w:p>
        </w:tc>
        <w:tc>
          <w:tcPr>
            <w:tcW w:w="217" w:type="pct"/>
            <w:tcBorders>
              <w:top w:val="single" w:sz="4" w:space="0" w:color="auto"/>
              <w:left w:val="single" w:sz="6" w:space="0" w:color="000000"/>
              <w:bottom w:val="single" w:sz="6" w:space="0" w:color="000000"/>
              <w:right w:val="single" w:sz="6" w:space="0" w:color="000000"/>
            </w:tcBorders>
          </w:tcPr>
          <w:p w14:paraId="2D54A639" w14:textId="77777777" w:rsidR="00872133" w:rsidRPr="00B06F7A" w:rsidRDefault="00872133" w:rsidP="00FD02D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3799B2C" w14:textId="77777777" w:rsidR="00872133" w:rsidRPr="00B06F7A" w:rsidRDefault="00872133" w:rsidP="00FD02D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B42AC85" w14:textId="77777777" w:rsidR="00872133" w:rsidRDefault="00872133" w:rsidP="00FD02D6">
            <w:pPr>
              <w:pStyle w:val="TAL"/>
              <w:rPr>
                <w:rFonts w:cs="Arial"/>
                <w:szCs w:val="18"/>
              </w:rPr>
            </w:pPr>
            <w:r>
              <w:rPr>
                <w:rFonts w:cs="Arial"/>
                <w:szCs w:val="18"/>
              </w:rPr>
              <w:t>Disaster Roaming Indicator (see 3GPP TS 23.502 [3]).</w:t>
            </w:r>
          </w:p>
          <w:p w14:paraId="17E13360" w14:textId="77777777" w:rsidR="00872133" w:rsidRPr="003B2883" w:rsidRDefault="00872133" w:rsidP="00FD02D6">
            <w:pPr>
              <w:pStyle w:val="TAL"/>
              <w:rPr>
                <w:rFonts w:cs="Arial"/>
                <w:szCs w:val="18"/>
              </w:rPr>
            </w:pPr>
            <w:r w:rsidRPr="003B2883">
              <w:rPr>
                <w:rFonts w:cs="Arial"/>
                <w:szCs w:val="18"/>
              </w:rPr>
              <w:t>When present, this IE shall be set as follows:</w:t>
            </w:r>
          </w:p>
          <w:p w14:paraId="357CA12C" w14:textId="77777777" w:rsidR="00872133" w:rsidRPr="00872133" w:rsidRDefault="00872133" w:rsidP="00872133">
            <w:pPr>
              <w:pStyle w:val="TAL"/>
              <w:rPr>
                <w:rFonts w:cs="Arial"/>
                <w:szCs w:val="18"/>
              </w:rPr>
            </w:pPr>
            <w:r w:rsidRPr="00872133">
              <w:rPr>
                <w:rFonts w:cs="Arial"/>
                <w:szCs w:val="18"/>
              </w:rPr>
              <w:t>-</w:t>
            </w:r>
            <w:r w:rsidRPr="00872133">
              <w:rPr>
                <w:rFonts w:cs="Arial"/>
                <w:szCs w:val="18"/>
              </w:rPr>
              <w:tab/>
              <w:t>true: Disaster Roaming service is applied;</w:t>
            </w:r>
          </w:p>
          <w:p w14:paraId="093FF0C6" w14:textId="77777777" w:rsidR="00872133" w:rsidRPr="00B06F7A" w:rsidRDefault="00872133" w:rsidP="00872133">
            <w:pPr>
              <w:pStyle w:val="TAL"/>
              <w:rPr>
                <w:rFonts w:cs="Arial"/>
                <w:szCs w:val="18"/>
              </w:rPr>
            </w:pPr>
            <w:r w:rsidRPr="00872133">
              <w:rPr>
                <w:rFonts w:cs="Arial"/>
                <w:szCs w:val="18"/>
              </w:rPr>
              <w:t>-</w:t>
            </w:r>
            <w:r w:rsidRPr="00872133">
              <w:rPr>
                <w:rFonts w:cs="Arial"/>
                <w:szCs w:val="18"/>
              </w:rPr>
              <w:tab/>
              <w:t>false (default): Disaster Roaming service is not applied.</w:t>
            </w:r>
          </w:p>
        </w:tc>
      </w:tr>
    </w:tbl>
    <w:p w14:paraId="6165D77D" w14:textId="77777777" w:rsidR="005B7866" w:rsidRPr="00B06F7A" w:rsidRDefault="005B7866" w:rsidP="005B7866"/>
    <w:p w14:paraId="1B08B8DE" w14:textId="77777777" w:rsidR="005B7866" w:rsidRPr="00B06F7A" w:rsidRDefault="005B7866" w:rsidP="005B7866">
      <w:r w:rsidRPr="00B06F7A">
        <w:t>If "plmn-id" is included, UDM shall return the Subscribed S-NSSAIs which the UE is subscribed to use in the PLMN identified by "plmn-id".</w:t>
      </w:r>
    </w:p>
    <w:p w14:paraId="38A8EA0D" w14:textId="77777777" w:rsidR="005B7866" w:rsidRPr="00B06F7A" w:rsidRDefault="005B7866" w:rsidP="005B7866">
      <w:r w:rsidRPr="00B06F7A">
        <w:lastRenderedPageBreak/>
        <w:t>If "plmn-id" is not included, UDM shall return the Subscribed S-NSSAIs for HPLMN.</w:t>
      </w:r>
    </w:p>
    <w:p w14:paraId="4327C08D" w14:textId="77777777" w:rsidR="005B7866" w:rsidRPr="00B06F7A" w:rsidRDefault="005B7866" w:rsidP="005B7866">
      <w:r w:rsidRPr="00B06F7A">
        <w:t>This method shall support the request data structures specified in table 6.1.3.2.3.1-2 and the response data structures and response codes specified in table 6.1.3.2.3.1-3.</w:t>
      </w:r>
    </w:p>
    <w:p w14:paraId="6712B42B" w14:textId="77777777" w:rsidR="005B7866" w:rsidRPr="00B06F7A" w:rsidRDefault="005B7866" w:rsidP="005B7866">
      <w:pPr>
        <w:pStyle w:val="TH"/>
      </w:pPr>
      <w:r w:rsidRPr="00B06F7A">
        <w:t>Table 6.1.3.2.3.1-2: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3B32D76D"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396B262"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7462E7F"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A729042"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81510D0" w14:textId="77777777" w:rsidR="005B7866" w:rsidRPr="00B06F7A" w:rsidRDefault="005B7866" w:rsidP="007F1FAF">
            <w:pPr>
              <w:pStyle w:val="TAH"/>
            </w:pPr>
            <w:r w:rsidRPr="00B06F7A">
              <w:t>Description</w:t>
            </w:r>
          </w:p>
        </w:tc>
      </w:tr>
      <w:tr w:rsidR="005B7866" w:rsidRPr="00B06F7A" w14:paraId="55EE37D5"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87F3E9A"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349150CB"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45D55416"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407AFC1" w14:textId="77777777" w:rsidR="005B7866" w:rsidRPr="00B06F7A" w:rsidRDefault="005B7866" w:rsidP="007F1FAF">
            <w:pPr>
              <w:pStyle w:val="TAL"/>
            </w:pPr>
          </w:p>
        </w:tc>
      </w:tr>
    </w:tbl>
    <w:p w14:paraId="2EE0D37A" w14:textId="77777777" w:rsidR="005B7866" w:rsidRPr="00B06F7A" w:rsidRDefault="005B7866" w:rsidP="005B7866"/>
    <w:p w14:paraId="021DB4C8" w14:textId="77777777" w:rsidR="005B7866" w:rsidRPr="00B06F7A" w:rsidRDefault="005B7866" w:rsidP="005B7866">
      <w:pPr>
        <w:pStyle w:val="TH"/>
      </w:pPr>
      <w:r w:rsidRPr="00B06F7A">
        <w:t>Table 6.1.3.2.3.1-3: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5B7866" w:rsidRPr="00B06F7A" w14:paraId="0F2FDFF8"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AD1EBE"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48140CF"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DA01140" w14:textId="77777777" w:rsidR="005B7866" w:rsidRPr="00B06F7A" w:rsidRDefault="005B7866" w:rsidP="007F1FAF">
            <w:pPr>
              <w:pStyle w:val="TAH"/>
            </w:pPr>
            <w:r w:rsidRPr="00B06F7A">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0C2AC19" w14:textId="77777777" w:rsidR="005B7866" w:rsidRPr="00B06F7A" w:rsidRDefault="005B7866" w:rsidP="007F1FAF">
            <w:pPr>
              <w:pStyle w:val="TAH"/>
            </w:pPr>
            <w:r w:rsidRPr="00B06F7A">
              <w:t>Response</w:t>
            </w:r>
          </w:p>
          <w:p w14:paraId="275131D8" w14:textId="77777777" w:rsidR="005B7866" w:rsidRPr="00B06F7A" w:rsidRDefault="005B7866" w:rsidP="007F1FAF">
            <w:pPr>
              <w:pStyle w:val="TAH"/>
            </w:pPr>
            <w:r w:rsidRPr="00B06F7A">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70F2017C" w14:textId="77777777" w:rsidR="005B7866" w:rsidRPr="00B06F7A" w:rsidRDefault="005B7866" w:rsidP="007F1FAF">
            <w:pPr>
              <w:pStyle w:val="TAH"/>
            </w:pPr>
            <w:r w:rsidRPr="00B06F7A">
              <w:t>Description</w:t>
            </w:r>
          </w:p>
        </w:tc>
      </w:tr>
      <w:tr w:rsidR="005B7866" w:rsidRPr="00B06F7A" w14:paraId="7034CDC9"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AFF28E" w14:textId="77777777" w:rsidR="005B7866" w:rsidRPr="00B06F7A" w:rsidRDefault="005B7866" w:rsidP="007F1FAF">
            <w:pPr>
              <w:pStyle w:val="TAL"/>
            </w:pPr>
            <w:r w:rsidRPr="00B06F7A">
              <w:t>Nssai</w:t>
            </w:r>
          </w:p>
        </w:tc>
        <w:tc>
          <w:tcPr>
            <w:tcW w:w="225" w:type="pct"/>
            <w:tcBorders>
              <w:top w:val="single" w:sz="4" w:space="0" w:color="auto"/>
              <w:left w:val="single" w:sz="6" w:space="0" w:color="000000"/>
              <w:bottom w:val="single" w:sz="6" w:space="0" w:color="000000"/>
              <w:right w:val="single" w:sz="6" w:space="0" w:color="000000"/>
            </w:tcBorders>
          </w:tcPr>
          <w:p w14:paraId="0AF8F3AD"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0BA8EF45" w14:textId="77777777" w:rsidR="005B7866" w:rsidRPr="00B06F7A" w:rsidRDefault="005B7866" w:rsidP="007F1FAF">
            <w:pPr>
              <w:pStyle w:val="TAL"/>
            </w:pPr>
            <w:r w:rsidRPr="00B06F7A">
              <w:t>1</w:t>
            </w:r>
          </w:p>
        </w:tc>
        <w:tc>
          <w:tcPr>
            <w:tcW w:w="582" w:type="pct"/>
            <w:tcBorders>
              <w:top w:val="single" w:sz="4" w:space="0" w:color="auto"/>
              <w:left w:val="single" w:sz="6" w:space="0" w:color="000000"/>
              <w:bottom w:val="single" w:sz="6" w:space="0" w:color="000000"/>
              <w:right w:val="single" w:sz="6" w:space="0" w:color="000000"/>
            </w:tcBorders>
          </w:tcPr>
          <w:p w14:paraId="6AEFDF1D" w14:textId="77777777" w:rsidR="005B7866" w:rsidRPr="00B06F7A" w:rsidRDefault="005B7866" w:rsidP="007F1FAF">
            <w:pPr>
              <w:pStyle w:val="TAL"/>
            </w:pPr>
            <w:r w:rsidRPr="00B06F7A">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0F4F4C75" w14:textId="77777777" w:rsidR="005B7866" w:rsidRPr="00B06F7A" w:rsidRDefault="005B7866" w:rsidP="007F1FAF">
            <w:pPr>
              <w:pStyle w:val="TAL"/>
            </w:pPr>
            <w:r w:rsidRPr="00B06F7A">
              <w:t>Upon success, a response body containing the NSSAI shall be returned.</w:t>
            </w:r>
          </w:p>
        </w:tc>
      </w:tr>
      <w:tr w:rsidR="005B7866" w:rsidRPr="00B06F7A" w14:paraId="1594CD3D"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C79B72"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68A32EF7"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574DAFAB" w14:textId="77777777" w:rsidR="005B7866" w:rsidRPr="00B06F7A" w:rsidRDefault="005B7866" w:rsidP="007F1FAF">
            <w:pPr>
              <w:pStyle w:val="TAL"/>
            </w:pPr>
            <w:r w:rsidRPr="00B06F7A">
              <w:t>0..1</w:t>
            </w:r>
          </w:p>
        </w:tc>
        <w:tc>
          <w:tcPr>
            <w:tcW w:w="582" w:type="pct"/>
            <w:tcBorders>
              <w:top w:val="single" w:sz="4" w:space="0" w:color="auto"/>
              <w:left w:val="single" w:sz="6" w:space="0" w:color="000000"/>
              <w:bottom w:val="single" w:sz="6" w:space="0" w:color="000000"/>
              <w:right w:val="single" w:sz="6" w:space="0" w:color="000000"/>
            </w:tcBorders>
          </w:tcPr>
          <w:p w14:paraId="5A590936" w14:textId="77777777" w:rsidR="005B7866" w:rsidRPr="00B06F7A" w:rsidRDefault="005B7866" w:rsidP="007F1FAF">
            <w:pPr>
              <w:pStyle w:val="TAL"/>
            </w:pPr>
            <w:r w:rsidRPr="00B06F7A">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24C35182" w14:textId="77777777" w:rsidR="005B7866" w:rsidRPr="00B06F7A" w:rsidRDefault="005B7866" w:rsidP="007F1FAF">
            <w:pPr>
              <w:pStyle w:val="TAL"/>
            </w:pPr>
            <w:r w:rsidRPr="00B06F7A">
              <w:t>The "cause" attribute may be used to indicate one of the following application errors:</w:t>
            </w:r>
          </w:p>
          <w:p w14:paraId="741AA97C" w14:textId="77777777" w:rsidR="005B7866" w:rsidRPr="00B06F7A" w:rsidRDefault="005B7866" w:rsidP="007F1FAF">
            <w:pPr>
              <w:pStyle w:val="TAL"/>
            </w:pPr>
            <w:r w:rsidRPr="00B06F7A">
              <w:t>- USER_NOT_FOUND</w:t>
            </w:r>
          </w:p>
          <w:p w14:paraId="3DE50244" w14:textId="77777777" w:rsidR="005B7866" w:rsidRPr="00B06F7A" w:rsidRDefault="005B7866" w:rsidP="007F1FAF">
            <w:pPr>
              <w:pStyle w:val="TAL"/>
            </w:pPr>
            <w:r w:rsidRPr="00B06F7A">
              <w:t>- DATA_NOT_FOUND</w:t>
            </w:r>
          </w:p>
        </w:tc>
      </w:tr>
      <w:tr w:rsidR="005B7866" w:rsidRPr="00B06F7A" w14:paraId="6F5A7853"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8924B2B"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7CC701D5" w14:textId="77777777" w:rsidR="005B7866" w:rsidRPr="00B06F7A" w:rsidRDefault="005B7866" w:rsidP="005B7866"/>
    <w:p w14:paraId="799E47FB" w14:textId="77777777" w:rsidR="005B7866" w:rsidRPr="00B06F7A" w:rsidRDefault="005B7866" w:rsidP="005B7866">
      <w:pPr>
        <w:pStyle w:val="TH"/>
      </w:pPr>
      <w:r w:rsidRPr="00B06F7A">
        <w:t>Table 6.1.3.2.3.1-4: Headers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0F0B5ED8"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3C4EE9"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AC1BAF"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AED6A7"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6D827C"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33A345" w14:textId="77777777" w:rsidR="005B7866" w:rsidRPr="00B06F7A" w:rsidRDefault="005B7866" w:rsidP="007F1FAF">
            <w:pPr>
              <w:pStyle w:val="TAH"/>
            </w:pPr>
            <w:r w:rsidRPr="00B06F7A">
              <w:t>Description</w:t>
            </w:r>
          </w:p>
        </w:tc>
      </w:tr>
      <w:tr w:rsidR="005B7866" w:rsidRPr="00B06F7A" w14:paraId="193DC262"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42309A" w14:textId="77777777" w:rsidR="005B7866" w:rsidRPr="00B06F7A" w:rsidRDefault="005B7866" w:rsidP="007F1FAF">
            <w:pPr>
              <w:pStyle w:val="TAL"/>
            </w:pPr>
            <w:r w:rsidRPr="00B06F7A">
              <w:t>If-None-Match</w:t>
            </w:r>
          </w:p>
        </w:tc>
        <w:tc>
          <w:tcPr>
            <w:tcW w:w="732" w:type="pct"/>
            <w:tcBorders>
              <w:top w:val="single" w:sz="4" w:space="0" w:color="auto"/>
              <w:left w:val="single" w:sz="6" w:space="0" w:color="000000"/>
              <w:bottom w:val="single" w:sz="6" w:space="0" w:color="000000"/>
              <w:right w:val="single" w:sz="6" w:space="0" w:color="000000"/>
            </w:tcBorders>
          </w:tcPr>
          <w:p w14:paraId="004F5D44"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7FB99A98"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0E6CAF76"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93F57D" w14:textId="77777777" w:rsidR="005B7866" w:rsidRPr="00B06F7A" w:rsidRDefault="005B7866" w:rsidP="007F1FAF">
            <w:pPr>
              <w:pStyle w:val="TAL"/>
            </w:pPr>
            <w:r w:rsidRPr="00B06F7A">
              <w:t>Validator for conditional requests, as described in IETF RFC 7232 [25], clause 3.2</w:t>
            </w:r>
          </w:p>
        </w:tc>
      </w:tr>
      <w:tr w:rsidR="005B7866" w:rsidRPr="00B06F7A" w14:paraId="71816FE0"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7156FABF" w14:textId="77777777" w:rsidR="005B7866" w:rsidRPr="00B06F7A" w:rsidRDefault="005B7866" w:rsidP="007F1FAF">
            <w:pPr>
              <w:pStyle w:val="TAL"/>
            </w:pPr>
            <w:r w:rsidRPr="00B06F7A">
              <w:t>If-Modified-Since</w:t>
            </w:r>
          </w:p>
        </w:tc>
        <w:tc>
          <w:tcPr>
            <w:tcW w:w="732" w:type="pct"/>
            <w:tcBorders>
              <w:top w:val="single" w:sz="4" w:space="0" w:color="auto"/>
              <w:left w:val="single" w:sz="6" w:space="0" w:color="000000"/>
              <w:bottom w:val="single" w:sz="6" w:space="0" w:color="000000"/>
              <w:right w:val="single" w:sz="6" w:space="0" w:color="000000"/>
            </w:tcBorders>
          </w:tcPr>
          <w:p w14:paraId="30DE66BA"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5F17B26E"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2B24FD07"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0BD1EE" w14:textId="77777777" w:rsidR="005B7866" w:rsidRPr="00B06F7A" w:rsidRDefault="005B7866" w:rsidP="007F1FAF">
            <w:pPr>
              <w:pStyle w:val="TAL"/>
              <w:rPr>
                <w:rFonts w:cs="Arial"/>
                <w:szCs w:val="18"/>
              </w:rPr>
            </w:pPr>
            <w:r w:rsidRPr="00B06F7A">
              <w:rPr>
                <w:rFonts w:cs="Arial"/>
                <w:szCs w:val="18"/>
              </w:rPr>
              <w:t>Validator for conditional requests, as described in IETF RFC 7232 [25], clause 3.3</w:t>
            </w:r>
          </w:p>
        </w:tc>
      </w:tr>
    </w:tbl>
    <w:p w14:paraId="0DADCB1B" w14:textId="77777777" w:rsidR="005B7866" w:rsidRPr="00B06F7A" w:rsidRDefault="005B7866" w:rsidP="005B7866">
      <w:pPr>
        <w:pStyle w:val="TH"/>
      </w:pPr>
    </w:p>
    <w:p w14:paraId="5F557F7B" w14:textId="77777777" w:rsidR="005B7866" w:rsidRPr="00B06F7A" w:rsidRDefault="005B7866" w:rsidP="005B7866">
      <w:pPr>
        <w:pStyle w:val="TH"/>
      </w:pPr>
      <w:r w:rsidRPr="00B06F7A">
        <w:t>Table 6.1.3.2.3.1-5: 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6E4D000C"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08861F"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0E3771"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71BE59"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A01D13"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8812FB" w14:textId="77777777" w:rsidR="005B7866" w:rsidRPr="00B06F7A" w:rsidRDefault="005B7866" w:rsidP="007F1FAF">
            <w:pPr>
              <w:pStyle w:val="TAH"/>
            </w:pPr>
            <w:r w:rsidRPr="00B06F7A">
              <w:t>Description</w:t>
            </w:r>
          </w:p>
        </w:tc>
      </w:tr>
      <w:tr w:rsidR="005B7866" w:rsidRPr="00B06F7A" w14:paraId="18DE175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B07B689" w14:textId="77777777" w:rsidR="005B7866" w:rsidRPr="00B06F7A" w:rsidRDefault="005B7866" w:rsidP="007F1FAF">
            <w:pPr>
              <w:pStyle w:val="TAL"/>
            </w:pPr>
            <w:r w:rsidRPr="00B06F7A">
              <w:t>Cache-Control</w:t>
            </w:r>
          </w:p>
        </w:tc>
        <w:tc>
          <w:tcPr>
            <w:tcW w:w="732" w:type="pct"/>
            <w:tcBorders>
              <w:top w:val="single" w:sz="4" w:space="0" w:color="auto"/>
              <w:left w:val="single" w:sz="6" w:space="0" w:color="000000"/>
              <w:bottom w:val="single" w:sz="6" w:space="0" w:color="000000"/>
              <w:right w:val="single" w:sz="6" w:space="0" w:color="000000"/>
            </w:tcBorders>
          </w:tcPr>
          <w:p w14:paraId="11F26816"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1B8FBDF4"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747708B0"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59539FB" w14:textId="77777777" w:rsidR="005B7866" w:rsidRPr="00B06F7A" w:rsidRDefault="005B7866" w:rsidP="007F1FAF">
            <w:pPr>
              <w:pStyle w:val="TAL"/>
            </w:pPr>
            <w:r w:rsidRPr="00B06F7A">
              <w:t>Cache-Control containing max-age, as described in IETF RFC 7234 [26], clause 5.2</w:t>
            </w:r>
          </w:p>
        </w:tc>
      </w:tr>
      <w:tr w:rsidR="005B7866" w:rsidRPr="00B06F7A" w14:paraId="12090A34"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1B32578C" w14:textId="77777777" w:rsidR="005B7866" w:rsidRPr="00B06F7A" w:rsidRDefault="005B7866" w:rsidP="007F1FAF">
            <w:pPr>
              <w:pStyle w:val="TAL"/>
            </w:pPr>
            <w:r w:rsidRPr="00B06F7A">
              <w:t>ETag</w:t>
            </w:r>
          </w:p>
        </w:tc>
        <w:tc>
          <w:tcPr>
            <w:tcW w:w="732" w:type="pct"/>
            <w:tcBorders>
              <w:top w:val="single" w:sz="4" w:space="0" w:color="auto"/>
              <w:left w:val="single" w:sz="6" w:space="0" w:color="000000"/>
              <w:bottom w:val="single" w:sz="6" w:space="0" w:color="000000"/>
              <w:right w:val="single" w:sz="6" w:space="0" w:color="000000"/>
            </w:tcBorders>
          </w:tcPr>
          <w:p w14:paraId="755561C2"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67944FC0"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3FC477C1"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F32FC61" w14:textId="77777777" w:rsidR="005B7866" w:rsidRPr="00B06F7A" w:rsidRDefault="005B7866" w:rsidP="007F1FAF">
            <w:pPr>
              <w:pStyle w:val="TAL"/>
              <w:rPr>
                <w:rFonts w:cs="Arial"/>
                <w:szCs w:val="18"/>
              </w:rPr>
            </w:pPr>
            <w:r w:rsidRPr="00B06F7A">
              <w:rPr>
                <w:rFonts w:cs="Arial"/>
                <w:szCs w:val="18"/>
              </w:rPr>
              <w:t>Entity Tag, containing a strong validator, as described in IETF RFC 7232 [25], clause 2.3</w:t>
            </w:r>
          </w:p>
        </w:tc>
      </w:tr>
      <w:tr w:rsidR="005B7866" w:rsidRPr="00B06F7A" w14:paraId="2A149C05"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7FD93531" w14:textId="77777777" w:rsidR="005B7866" w:rsidRPr="00B06F7A" w:rsidRDefault="005B7866" w:rsidP="007F1FAF">
            <w:pPr>
              <w:pStyle w:val="TAL"/>
            </w:pPr>
            <w:r w:rsidRPr="00B06F7A">
              <w:t>Last-Modified</w:t>
            </w:r>
          </w:p>
        </w:tc>
        <w:tc>
          <w:tcPr>
            <w:tcW w:w="732" w:type="pct"/>
            <w:tcBorders>
              <w:top w:val="single" w:sz="4" w:space="0" w:color="auto"/>
              <w:left w:val="single" w:sz="6" w:space="0" w:color="000000"/>
              <w:bottom w:val="single" w:sz="6" w:space="0" w:color="000000"/>
              <w:right w:val="single" w:sz="6" w:space="0" w:color="000000"/>
            </w:tcBorders>
          </w:tcPr>
          <w:p w14:paraId="4ADAA3DE"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40CD5A48"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210D65CF"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A076E06" w14:textId="77777777" w:rsidR="005B7866" w:rsidRPr="00B06F7A" w:rsidRDefault="005B7866" w:rsidP="007F1FAF">
            <w:pPr>
              <w:pStyle w:val="TAL"/>
              <w:rPr>
                <w:rFonts w:cs="Arial"/>
                <w:szCs w:val="18"/>
              </w:rPr>
            </w:pPr>
            <w:r w:rsidRPr="00B06F7A">
              <w:rPr>
                <w:rFonts w:cs="Arial"/>
                <w:szCs w:val="18"/>
              </w:rPr>
              <w:t>Timestamp for last modification of the resource, as described in IETF RFC 7232 [25], clause 2.2</w:t>
            </w:r>
          </w:p>
        </w:tc>
      </w:tr>
    </w:tbl>
    <w:p w14:paraId="73B23C5D" w14:textId="77777777" w:rsidR="005B7866" w:rsidRPr="00B06F7A" w:rsidRDefault="005B7866" w:rsidP="005B7866"/>
    <w:p w14:paraId="17C29FBE" w14:textId="77777777" w:rsidR="005B7866" w:rsidRPr="00B06F7A" w:rsidRDefault="005B7866" w:rsidP="005B7866"/>
    <w:p w14:paraId="2076FB7D" w14:textId="77777777" w:rsidR="005B7866" w:rsidRPr="00B06F7A" w:rsidRDefault="005B7866" w:rsidP="00C05182">
      <w:pPr>
        <w:pStyle w:val="Heading4"/>
      </w:pPr>
      <w:bookmarkStart w:id="1383" w:name="_Toc11338480"/>
      <w:bookmarkStart w:id="1384" w:name="_Toc27585112"/>
      <w:bookmarkStart w:id="1385" w:name="_Toc36457068"/>
      <w:bookmarkStart w:id="1386" w:name="_Toc45027952"/>
      <w:bookmarkStart w:id="1387" w:name="_Toc45028787"/>
      <w:bookmarkStart w:id="1388" w:name="_Toc67681546"/>
      <w:bookmarkStart w:id="1389" w:name="_Toc114764339"/>
      <w:r w:rsidRPr="00B06F7A">
        <w:t>6.1.3.3</w:t>
      </w:r>
      <w:r w:rsidRPr="00B06F7A">
        <w:tab/>
        <w:t>Resource: SdmSubscriptions</w:t>
      </w:r>
      <w:bookmarkEnd w:id="1383"/>
      <w:bookmarkEnd w:id="1384"/>
      <w:r w:rsidRPr="00B06F7A">
        <w:t xml:space="preserve"> (Collection)</w:t>
      </w:r>
      <w:bookmarkEnd w:id="1385"/>
      <w:bookmarkEnd w:id="1386"/>
      <w:bookmarkEnd w:id="1387"/>
      <w:bookmarkEnd w:id="1388"/>
      <w:bookmarkEnd w:id="1389"/>
    </w:p>
    <w:p w14:paraId="0F9ABE7C" w14:textId="77777777" w:rsidR="005B7866" w:rsidRPr="00B06F7A" w:rsidRDefault="005B7866" w:rsidP="00C05182">
      <w:pPr>
        <w:pStyle w:val="Heading5"/>
      </w:pPr>
      <w:bookmarkStart w:id="1390" w:name="_Toc11338481"/>
      <w:bookmarkStart w:id="1391" w:name="_Toc27585113"/>
      <w:bookmarkStart w:id="1392" w:name="_Toc36457069"/>
      <w:bookmarkStart w:id="1393" w:name="_Toc45027953"/>
      <w:bookmarkStart w:id="1394" w:name="_Toc45028788"/>
      <w:bookmarkStart w:id="1395" w:name="_Toc67681547"/>
      <w:bookmarkStart w:id="1396" w:name="_Toc114764340"/>
      <w:r w:rsidRPr="00B06F7A">
        <w:t>6.1.3.3.1</w:t>
      </w:r>
      <w:r w:rsidRPr="00B06F7A">
        <w:tab/>
        <w:t>Description</w:t>
      </w:r>
      <w:bookmarkEnd w:id="1390"/>
      <w:bookmarkEnd w:id="1391"/>
      <w:bookmarkEnd w:id="1392"/>
      <w:bookmarkEnd w:id="1393"/>
      <w:bookmarkEnd w:id="1394"/>
      <w:bookmarkEnd w:id="1395"/>
      <w:bookmarkEnd w:id="1396"/>
    </w:p>
    <w:p w14:paraId="3E8A46E1" w14:textId="77777777" w:rsidR="005B7866" w:rsidRPr="00B06F7A" w:rsidRDefault="005B7866" w:rsidP="005B7866">
      <w:r w:rsidRPr="00B06F7A">
        <w:t>This resource is used to represent subscriptions to notifications.</w:t>
      </w:r>
    </w:p>
    <w:p w14:paraId="59CE098B" w14:textId="77777777" w:rsidR="005B7866" w:rsidRPr="00B06F7A" w:rsidRDefault="005B7866" w:rsidP="005B7866">
      <w:bookmarkStart w:id="1397" w:name="_Toc11338482"/>
      <w:bookmarkStart w:id="1398" w:name="_Toc27585114"/>
      <w:bookmarkStart w:id="1399" w:name="_Toc36457070"/>
      <w:bookmarkStart w:id="1400" w:name="_Toc45027954"/>
      <w:bookmarkStart w:id="1401" w:name="_Toc45028789"/>
      <w:r w:rsidRPr="00B06F7A">
        <w:t>The UDM will only recognize subscribed DNNs in this resource so for instance, if the SMF receives SessionManagementSubscriptionData for the Wildcard DNN, SMF shall include the wildcard DNN in SdmSubscription. Any request for non-subscribed DNN will be rejected with "404 Not Found".</w:t>
      </w:r>
    </w:p>
    <w:p w14:paraId="5050F13D" w14:textId="77777777" w:rsidR="005B7866" w:rsidRPr="00B06F7A" w:rsidRDefault="005B7866" w:rsidP="00C05182">
      <w:pPr>
        <w:pStyle w:val="Heading5"/>
      </w:pPr>
      <w:bookmarkStart w:id="1402" w:name="_Toc67681548"/>
      <w:bookmarkStart w:id="1403" w:name="_Toc114764341"/>
      <w:r w:rsidRPr="00B06F7A">
        <w:t>6.1.3.3.2</w:t>
      </w:r>
      <w:r w:rsidRPr="00B06F7A">
        <w:tab/>
        <w:t>Resource Definition</w:t>
      </w:r>
      <w:bookmarkEnd w:id="1397"/>
      <w:bookmarkEnd w:id="1398"/>
      <w:bookmarkEnd w:id="1399"/>
      <w:bookmarkEnd w:id="1400"/>
      <w:bookmarkEnd w:id="1401"/>
      <w:bookmarkEnd w:id="1402"/>
      <w:bookmarkEnd w:id="1403"/>
    </w:p>
    <w:p w14:paraId="4C437F89" w14:textId="77777777" w:rsidR="005B7866" w:rsidRPr="00B06F7A" w:rsidRDefault="005B7866" w:rsidP="005B7866">
      <w:r w:rsidRPr="00B06F7A">
        <w:t>Resource URI: {apiRoot}/nudm-sdm/&lt;apiVersion&gt;/{ueId}/sdm-subscriptions</w:t>
      </w:r>
    </w:p>
    <w:p w14:paraId="54808475" w14:textId="77777777" w:rsidR="005B7866" w:rsidRPr="00B06F7A" w:rsidRDefault="005B7866" w:rsidP="00C05182">
      <w:pPr>
        <w:rPr>
          <w:rFonts w:ascii="Arial" w:hAnsi="Arial" w:cs="Arial"/>
        </w:rPr>
      </w:pPr>
      <w:r w:rsidRPr="00C05182">
        <w:t>This resource shall support the resource URI variables defined in table 6.1.3.3.2-1.</w:t>
      </w:r>
    </w:p>
    <w:p w14:paraId="6166669A" w14:textId="77777777" w:rsidR="005B7866" w:rsidRPr="00B06F7A" w:rsidRDefault="005B7866" w:rsidP="005B7866">
      <w:pPr>
        <w:pStyle w:val="TH"/>
        <w:rPr>
          <w:rFonts w:cs="Arial"/>
        </w:rPr>
      </w:pPr>
      <w:r w:rsidRPr="00B06F7A">
        <w:lastRenderedPageBreak/>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5B7866" w:rsidRPr="00B06F7A" w14:paraId="26F4C3B1"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07B0394" w14:textId="77777777" w:rsidR="005B7866" w:rsidRPr="00B06F7A" w:rsidRDefault="005B7866" w:rsidP="007F1FAF">
            <w:pPr>
              <w:pStyle w:val="TAH"/>
            </w:pPr>
            <w:r w:rsidRPr="00B06F7A">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7A45123D" w14:textId="77777777" w:rsidR="005B7866" w:rsidRPr="00B06F7A" w:rsidRDefault="005B7866" w:rsidP="007F1FAF">
            <w:pPr>
              <w:pStyle w:val="TAH"/>
            </w:pPr>
            <w:r w:rsidRPr="00B06F7A">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D9A752" w14:textId="77777777" w:rsidR="005B7866" w:rsidRPr="00B06F7A" w:rsidRDefault="005B7866" w:rsidP="007F1FAF">
            <w:pPr>
              <w:pStyle w:val="TAH"/>
            </w:pPr>
            <w:r w:rsidRPr="00B06F7A">
              <w:t>Definition</w:t>
            </w:r>
          </w:p>
        </w:tc>
      </w:tr>
      <w:tr w:rsidR="005B7866" w:rsidRPr="00B06F7A" w14:paraId="6238F344"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7041B0B" w14:textId="77777777" w:rsidR="005B7866" w:rsidRPr="00B06F7A" w:rsidRDefault="005B7866" w:rsidP="007F1FAF">
            <w:pPr>
              <w:pStyle w:val="TAL"/>
            </w:pPr>
            <w:r w:rsidRPr="00B06F7A">
              <w:t>apiRoot</w:t>
            </w:r>
          </w:p>
        </w:tc>
        <w:tc>
          <w:tcPr>
            <w:tcW w:w="563" w:type="pct"/>
            <w:tcBorders>
              <w:top w:val="single" w:sz="6" w:space="0" w:color="000000"/>
              <w:left w:val="single" w:sz="6" w:space="0" w:color="000000"/>
              <w:bottom w:val="single" w:sz="6" w:space="0" w:color="000000"/>
              <w:right w:val="single" w:sz="6" w:space="0" w:color="000000"/>
            </w:tcBorders>
          </w:tcPr>
          <w:p w14:paraId="138E4240" w14:textId="77777777" w:rsidR="005B7866" w:rsidRPr="00B06F7A" w:rsidRDefault="005B7866" w:rsidP="007F1FAF">
            <w:pPr>
              <w:pStyle w:val="TAL"/>
            </w:pPr>
            <w:r w:rsidRPr="00B06F7A">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53904F24"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6C568131"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3DD953B7" w14:textId="77777777" w:rsidR="005B7866" w:rsidRPr="00B06F7A" w:rsidRDefault="005B7866" w:rsidP="007F1FAF">
            <w:pPr>
              <w:pStyle w:val="TAL"/>
            </w:pPr>
            <w:r w:rsidRPr="00B06F7A">
              <w:t>ueId</w:t>
            </w:r>
          </w:p>
        </w:tc>
        <w:tc>
          <w:tcPr>
            <w:tcW w:w="563" w:type="pct"/>
            <w:tcBorders>
              <w:top w:val="single" w:sz="6" w:space="0" w:color="000000"/>
              <w:left w:val="single" w:sz="6" w:space="0" w:color="000000"/>
              <w:bottom w:val="single" w:sz="6" w:space="0" w:color="000000"/>
              <w:right w:val="single" w:sz="6" w:space="0" w:color="000000"/>
            </w:tcBorders>
          </w:tcPr>
          <w:p w14:paraId="556D6F6B" w14:textId="77777777" w:rsidR="005B7866" w:rsidRPr="00B06F7A" w:rsidRDefault="005B7866" w:rsidP="007F1FAF">
            <w:pPr>
              <w:pStyle w:val="TAL"/>
            </w:pPr>
            <w:r w:rsidRPr="00B06F7A">
              <w:t>VarUeId</w:t>
            </w:r>
          </w:p>
        </w:tc>
        <w:tc>
          <w:tcPr>
            <w:tcW w:w="3878" w:type="pct"/>
            <w:tcBorders>
              <w:top w:val="single" w:sz="6" w:space="0" w:color="000000"/>
              <w:left w:val="single" w:sz="6" w:space="0" w:color="000000"/>
              <w:bottom w:val="single" w:sz="6" w:space="0" w:color="000000"/>
              <w:right w:val="single" w:sz="6" w:space="0" w:color="000000"/>
            </w:tcBorders>
            <w:vAlign w:val="center"/>
          </w:tcPr>
          <w:p w14:paraId="625830D7" w14:textId="77777777" w:rsidR="005B7866" w:rsidRPr="00B06F7A" w:rsidRDefault="005B7866" w:rsidP="007F1FAF">
            <w:pPr>
              <w:pStyle w:val="TAL"/>
            </w:pPr>
            <w:r w:rsidRPr="00B06F7A">
              <w:t>Represents the Subscription Permanent Identifier (see 3GPP TS 23.501 [2] clause 5.9.2)</w:t>
            </w:r>
            <w:r w:rsidRPr="00B06F7A">
              <w:rPr>
                <w:rFonts w:hint="eastAsia"/>
                <w:lang w:eastAsia="zh-CN"/>
              </w:rPr>
              <w:t xml:space="preserve"> or </w:t>
            </w:r>
            <w:r w:rsidRPr="00B06F7A">
              <w:t>Generic Public Subscription Identifier (see 3GPP TS 23.501 [2] clause 5.9.8)</w:t>
            </w:r>
            <w:r w:rsidRPr="00B06F7A">
              <w:br/>
            </w:r>
            <w:r w:rsidRPr="00B06F7A">
              <w:rPr>
                <w:rFonts w:eastAsia="DengXian"/>
              </w:rPr>
              <w:tab/>
            </w:r>
            <w:r w:rsidRPr="00B06F7A">
              <w:t>pattern: See pattern of type VarUeId in 3GPP TS 29.571 [7]</w:t>
            </w:r>
          </w:p>
        </w:tc>
      </w:tr>
    </w:tbl>
    <w:p w14:paraId="4DA733E1" w14:textId="77777777" w:rsidR="005B7866" w:rsidRPr="00B06F7A" w:rsidRDefault="005B7866" w:rsidP="005B7866"/>
    <w:p w14:paraId="227E1AFA" w14:textId="77777777" w:rsidR="005B7866" w:rsidRPr="00B06F7A" w:rsidRDefault="005B7866" w:rsidP="00C05182">
      <w:pPr>
        <w:pStyle w:val="Heading5"/>
      </w:pPr>
      <w:bookmarkStart w:id="1404" w:name="_Toc11338483"/>
      <w:bookmarkStart w:id="1405" w:name="_Toc27585115"/>
      <w:bookmarkStart w:id="1406" w:name="_Toc36457071"/>
      <w:bookmarkStart w:id="1407" w:name="_Toc45027955"/>
      <w:bookmarkStart w:id="1408" w:name="_Toc45028790"/>
      <w:bookmarkStart w:id="1409" w:name="_Toc67681549"/>
      <w:bookmarkStart w:id="1410" w:name="_Toc114764342"/>
      <w:r w:rsidRPr="00B06F7A">
        <w:t>6.1.3.3.3</w:t>
      </w:r>
      <w:r w:rsidRPr="00B06F7A">
        <w:tab/>
        <w:t>Resource Standard Methods</w:t>
      </w:r>
      <w:bookmarkEnd w:id="1404"/>
      <w:bookmarkEnd w:id="1405"/>
      <w:bookmarkEnd w:id="1406"/>
      <w:bookmarkEnd w:id="1407"/>
      <w:bookmarkEnd w:id="1408"/>
      <w:bookmarkEnd w:id="1409"/>
      <w:bookmarkEnd w:id="1410"/>
    </w:p>
    <w:p w14:paraId="5ADDB34C" w14:textId="77777777" w:rsidR="005B7866" w:rsidRPr="00B06F7A" w:rsidRDefault="005B7866" w:rsidP="00903631">
      <w:pPr>
        <w:pStyle w:val="H6"/>
      </w:pPr>
      <w:bookmarkStart w:id="1411" w:name="_Toc11338484"/>
      <w:bookmarkStart w:id="1412" w:name="_Toc27585116"/>
      <w:bookmarkStart w:id="1413" w:name="_Toc36457072"/>
      <w:bookmarkStart w:id="1414" w:name="_Toc45027956"/>
      <w:bookmarkStart w:id="1415" w:name="_Toc45028791"/>
      <w:bookmarkStart w:id="1416" w:name="_Toc67681550"/>
      <w:r w:rsidRPr="00B06F7A">
        <w:t>6.1.3.3.3.1</w:t>
      </w:r>
      <w:r w:rsidRPr="00B06F7A">
        <w:tab/>
        <w:t>POST</w:t>
      </w:r>
      <w:bookmarkEnd w:id="1411"/>
      <w:bookmarkEnd w:id="1412"/>
      <w:bookmarkEnd w:id="1413"/>
      <w:bookmarkEnd w:id="1414"/>
      <w:bookmarkEnd w:id="1415"/>
      <w:bookmarkEnd w:id="1416"/>
    </w:p>
    <w:p w14:paraId="06345995" w14:textId="77777777" w:rsidR="005B7866" w:rsidRPr="00B06F7A" w:rsidRDefault="005B7866" w:rsidP="005B7866">
      <w:r w:rsidRPr="00B06F7A">
        <w:t>This method shall support the URI query parameters specified in table 6.1.3.3.3.1-1.</w:t>
      </w:r>
    </w:p>
    <w:p w14:paraId="215D5CFB" w14:textId="77777777" w:rsidR="005B7866" w:rsidRPr="00B06F7A" w:rsidRDefault="005B7866" w:rsidP="005B7866">
      <w:pPr>
        <w:pStyle w:val="TH"/>
        <w:rPr>
          <w:rFonts w:cs="Arial"/>
        </w:rPr>
      </w:pPr>
      <w:r w:rsidRPr="00B06F7A">
        <w:t>Table 6.1.3.3.3.1-1: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511DC43B"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C4D756"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B85C307"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97B3A5"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D37B15"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0725D309" w14:textId="77777777" w:rsidR="005B7866" w:rsidRPr="00B06F7A" w:rsidRDefault="005B7866" w:rsidP="007F1FAF">
            <w:pPr>
              <w:pStyle w:val="TAH"/>
            </w:pPr>
            <w:r w:rsidRPr="00B06F7A">
              <w:t>Description</w:t>
            </w:r>
          </w:p>
        </w:tc>
      </w:tr>
      <w:tr w:rsidR="005B7866" w:rsidRPr="00B06F7A" w14:paraId="19213815"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DFDDB9A"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0EDEB0CA"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1030E304" w14:textId="77777777" w:rsidR="005B7866" w:rsidRPr="00B06F7A"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3E81DBAE" w14:textId="77777777" w:rsidR="005B7866" w:rsidRPr="00B06F7A"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6D58A24" w14:textId="77777777" w:rsidR="005B7866" w:rsidRPr="00B06F7A" w:rsidRDefault="005B7866" w:rsidP="007F1FAF">
            <w:pPr>
              <w:pStyle w:val="TAL"/>
            </w:pPr>
          </w:p>
        </w:tc>
      </w:tr>
    </w:tbl>
    <w:p w14:paraId="2A714F87" w14:textId="77777777" w:rsidR="005B7866" w:rsidRPr="00B06F7A" w:rsidRDefault="005B7866" w:rsidP="005B7866"/>
    <w:p w14:paraId="5804B5F9" w14:textId="77777777" w:rsidR="005B7866" w:rsidRPr="00B06F7A" w:rsidRDefault="005B7866" w:rsidP="005B7866">
      <w:r w:rsidRPr="00B06F7A">
        <w:t>This method shall support the request data structures specified in table 6.1.3.3.3.1-2 and the response data structures and response codes specified in table 6.1.3.3.3.1-3.</w:t>
      </w:r>
    </w:p>
    <w:p w14:paraId="47C5F9AF" w14:textId="77777777" w:rsidR="005B7866" w:rsidRPr="00B06F7A" w:rsidRDefault="005B7866" w:rsidP="005B7866">
      <w:pPr>
        <w:pStyle w:val="TH"/>
      </w:pPr>
      <w:r w:rsidRPr="00B06F7A">
        <w:t>Table 6.1.3.3.3.1-2: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2EBCC867"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1087B74"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74D28E"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5BE5B04"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B68299" w14:textId="77777777" w:rsidR="005B7866" w:rsidRPr="00B06F7A" w:rsidRDefault="005B7866" w:rsidP="007F1FAF">
            <w:pPr>
              <w:pStyle w:val="TAH"/>
            </w:pPr>
            <w:r w:rsidRPr="00B06F7A">
              <w:t>Description</w:t>
            </w:r>
          </w:p>
        </w:tc>
      </w:tr>
      <w:tr w:rsidR="005B7866" w:rsidRPr="00B06F7A" w14:paraId="0F56A02E"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B60E054" w14:textId="77777777" w:rsidR="005B7866" w:rsidRPr="00B06F7A" w:rsidRDefault="005B7866" w:rsidP="007F1FAF">
            <w:pPr>
              <w:pStyle w:val="TAL"/>
            </w:pPr>
            <w:r w:rsidRPr="00B06F7A">
              <w:t>SdmSubscription</w:t>
            </w:r>
          </w:p>
        </w:tc>
        <w:tc>
          <w:tcPr>
            <w:tcW w:w="425" w:type="dxa"/>
            <w:tcBorders>
              <w:top w:val="single" w:sz="4" w:space="0" w:color="auto"/>
              <w:left w:val="single" w:sz="6" w:space="0" w:color="000000"/>
              <w:bottom w:val="single" w:sz="6" w:space="0" w:color="000000"/>
              <w:right w:val="single" w:sz="6" w:space="0" w:color="000000"/>
            </w:tcBorders>
          </w:tcPr>
          <w:p w14:paraId="6E8AB6E0"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5A96B0B3"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05B0A5" w14:textId="77777777" w:rsidR="005B7866" w:rsidRPr="00B06F7A" w:rsidRDefault="005B7866" w:rsidP="007F1FAF">
            <w:pPr>
              <w:pStyle w:val="TAL"/>
            </w:pPr>
            <w:r w:rsidRPr="00B06F7A">
              <w:t>The subscription that is to be created.</w:t>
            </w:r>
          </w:p>
        </w:tc>
      </w:tr>
    </w:tbl>
    <w:p w14:paraId="094BD051" w14:textId="77777777" w:rsidR="005B7866" w:rsidRPr="00B06F7A" w:rsidRDefault="005B7866" w:rsidP="005B7866"/>
    <w:p w14:paraId="3C837178" w14:textId="77777777" w:rsidR="005B7866" w:rsidRPr="00B06F7A" w:rsidRDefault="005B7866" w:rsidP="005B7866">
      <w:pPr>
        <w:pStyle w:val="TH"/>
      </w:pPr>
      <w:r w:rsidRPr="00B06F7A">
        <w:t>Table 6.1.3.3.3.1-3: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5B7866" w:rsidRPr="00B06F7A" w14:paraId="279B2584"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A4CB5C"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21A35D4"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28FE2B4" w14:textId="77777777" w:rsidR="005B7866" w:rsidRPr="00B06F7A" w:rsidRDefault="005B7866" w:rsidP="007F1FAF">
            <w:pPr>
              <w:pStyle w:val="TAH"/>
            </w:pPr>
            <w:r w:rsidRPr="00B06F7A">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04F8E152" w14:textId="77777777" w:rsidR="005B7866" w:rsidRPr="00B06F7A" w:rsidRDefault="005B7866" w:rsidP="007F1FAF">
            <w:pPr>
              <w:pStyle w:val="TAH"/>
            </w:pPr>
            <w:r w:rsidRPr="00B06F7A">
              <w:t>Response</w:t>
            </w:r>
          </w:p>
          <w:p w14:paraId="5AE8B6AB" w14:textId="77777777" w:rsidR="005B7866" w:rsidRPr="00B06F7A" w:rsidRDefault="005B7866" w:rsidP="007F1FAF">
            <w:pPr>
              <w:pStyle w:val="TAH"/>
            </w:pPr>
            <w:r w:rsidRPr="00B06F7A">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2CB49A96" w14:textId="77777777" w:rsidR="005B7866" w:rsidRPr="00B06F7A" w:rsidRDefault="005B7866" w:rsidP="007F1FAF">
            <w:pPr>
              <w:pStyle w:val="TAH"/>
            </w:pPr>
            <w:r w:rsidRPr="00B06F7A">
              <w:t>Description</w:t>
            </w:r>
          </w:p>
        </w:tc>
      </w:tr>
      <w:tr w:rsidR="005B7866" w:rsidRPr="00B06F7A" w14:paraId="69A58C6E"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FAF533" w14:textId="77777777" w:rsidR="005B7866" w:rsidRPr="00B06F7A" w:rsidRDefault="005B7866" w:rsidP="007F1FAF">
            <w:pPr>
              <w:pStyle w:val="TAL"/>
            </w:pPr>
            <w:r w:rsidRPr="00B06F7A">
              <w:t>SdmSubscription</w:t>
            </w:r>
          </w:p>
        </w:tc>
        <w:tc>
          <w:tcPr>
            <w:tcW w:w="225" w:type="pct"/>
            <w:tcBorders>
              <w:top w:val="single" w:sz="4" w:space="0" w:color="auto"/>
              <w:left w:val="single" w:sz="6" w:space="0" w:color="000000"/>
              <w:bottom w:val="single" w:sz="6" w:space="0" w:color="000000"/>
              <w:right w:val="single" w:sz="6" w:space="0" w:color="000000"/>
            </w:tcBorders>
          </w:tcPr>
          <w:p w14:paraId="079D5A81"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3AA5CA73" w14:textId="77777777" w:rsidR="005B7866" w:rsidRPr="00B06F7A" w:rsidRDefault="005B7866" w:rsidP="007F1FAF">
            <w:pPr>
              <w:pStyle w:val="TAL"/>
            </w:pPr>
            <w:r w:rsidRPr="00B06F7A">
              <w:t>1</w:t>
            </w:r>
          </w:p>
        </w:tc>
        <w:tc>
          <w:tcPr>
            <w:tcW w:w="582" w:type="pct"/>
            <w:tcBorders>
              <w:top w:val="single" w:sz="4" w:space="0" w:color="auto"/>
              <w:left w:val="single" w:sz="6" w:space="0" w:color="000000"/>
              <w:bottom w:val="single" w:sz="6" w:space="0" w:color="000000"/>
              <w:right w:val="single" w:sz="6" w:space="0" w:color="000000"/>
            </w:tcBorders>
          </w:tcPr>
          <w:p w14:paraId="0554717A" w14:textId="77777777" w:rsidR="005B7866" w:rsidRPr="00B06F7A" w:rsidRDefault="005B7866" w:rsidP="007F1FAF">
            <w:pPr>
              <w:pStyle w:val="TAL"/>
            </w:pPr>
            <w:r w:rsidRPr="00B06F7A">
              <w:t>201 Created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139204AE" w14:textId="56907D6D" w:rsidR="005B7866" w:rsidRPr="00B06F7A" w:rsidRDefault="005B7866" w:rsidP="007F1FAF">
            <w:pPr>
              <w:pStyle w:val="TAL"/>
            </w:pPr>
            <w:r w:rsidRPr="00B06F7A">
              <w:t>Upon success, a response body containing a representation of the created Individual subscription resource shall be returned including the accepted values, e.g. in case of partial success UDM shall return the list of monitores resource Uri successfully subscribed.</w:t>
            </w:r>
          </w:p>
          <w:p w14:paraId="63CA32E4" w14:textId="77777777" w:rsidR="005B7866" w:rsidRPr="00B06F7A" w:rsidRDefault="005B7866" w:rsidP="007F1FAF">
            <w:pPr>
              <w:pStyle w:val="TAL"/>
            </w:pPr>
          </w:p>
          <w:p w14:paraId="5F0F510F" w14:textId="77777777" w:rsidR="005B7866" w:rsidRPr="00B06F7A" w:rsidRDefault="005B7866" w:rsidP="007F1FAF">
            <w:pPr>
              <w:pStyle w:val="TAL"/>
            </w:pPr>
            <w:r w:rsidRPr="00B06F7A">
              <w:t>The HTTP response shall include a "Location" HTTP header that contains the resource URI of the created resource.</w:t>
            </w:r>
            <w:r w:rsidRPr="00B06F7A">
              <w:rPr>
                <w:rFonts w:hint="eastAsia"/>
                <w:lang w:eastAsia="zh-CN"/>
              </w:rPr>
              <w:t xml:space="preserve"> When stateless UDM is deployed, the stateless UDM </w:t>
            </w:r>
            <w:r w:rsidRPr="00B06F7A">
              <w:rPr>
                <w:lang w:eastAsia="zh-CN"/>
              </w:rPr>
              <w:t>may</w:t>
            </w:r>
            <w:r w:rsidRPr="00B06F7A">
              <w:rPr>
                <w:rFonts w:hint="eastAsia"/>
                <w:lang w:eastAsia="zh-CN"/>
              </w:rPr>
              <w:t xml:space="preserve"> use </w:t>
            </w:r>
            <w:r w:rsidRPr="00B06F7A">
              <w:rPr>
                <w:lang w:eastAsia="zh-CN"/>
              </w:rPr>
              <w:t>an</w:t>
            </w:r>
            <w:r w:rsidRPr="00B06F7A">
              <w:rPr>
                <w:rFonts w:hint="eastAsia"/>
                <w:lang w:eastAsia="zh-CN"/>
              </w:rPr>
              <w:t xml:space="preserve"> FQDN identifying the UDM </w:t>
            </w:r>
            <w:r w:rsidRPr="00B06F7A">
              <w:rPr>
                <w:lang w:eastAsia="zh-CN"/>
              </w:rPr>
              <w:t>group</w:t>
            </w:r>
            <w:r w:rsidRPr="00B06F7A">
              <w:rPr>
                <w:rFonts w:hint="eastAsia"/>
                <w:lang w:eastAsia="zh-CN"/>
              </w:rPr>
              <w:t xml:space="preserve"> to which the UDM belongs as the host part of the resource URI.</w:t>
            </w:r>
          </w:p>
        </w:tc>
      </w:tr>
      <w:tr w:rsidR="005B7866" w:rsidRPr="00B06F7A" w14:paraId="17DC556A"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F094BF4"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72B38A02"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6CC25BAB" w14:textId="77777777" w:rsidR="005B7866" w:rsidRPr="00B06F7A" w:rsidRDefault="005B7866" w:rsidP="007F1FAF">
            <w:pPr>
              <w:pStyle w:val="TAL"/>
            </w:pPr>
            <w:r w:rsidRPr="00B06F7A">
              <w:t>0..1</w:t>
            </w:r>
          </w:p>
        </w:tc>
        <w:tc>
          <w:tcPr>
            <w:tcW w:w="582" w:type="pct"/>
            <w:tcBorders>
              <w:top w:val="single" w:sz="4" w:space="0" w:color="auto"/>
              <w:left w:val="single" w:sz="6" w:space="0" w:color="000000"/>
              <w:bottom w:val="single" w:sz="6" w:space="0" w:color="000000"/>
              <w:right w:val="single" w:sz="6" w:space="0" w:color="000000"/>
            </w:tcBorders>
          </w:tcPr>
          <w:p w14:paraId="7743B384" w14:textId="77777777" w:rsidR="005B7866" w:rsidRPr="00B06F7A" w:rsidRDefault="005B7866" w:rsidP="007F1FAF">
            <w:pPr>
              <w:pStyle w:val="TAL"/>
            </w:pPr>
            <w:r w:rsidRPr="00B06F7A">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B4ACDA7" w14:textId="77777777" w:rsidR="005B7866" w:rsidRPr="00B06F7A" w:rsidRDefault="005B7866" w:rsidP="007F1FAF">
            <w:pPr>
              <w:pStyle w:val="TAL"/>
            </w:pPr>
            <w:r w:rsidRPr="00B06F7A">
              <w:t>The "cause" attribute may be used to indicate one of the following application errors::</w:t>
            </w:r>
          </w:p>
          <w:p w14:paraId="7FC085DC" w14:textId="77777777" w:rsidR="005B7866" w:rsidRPr="00B06F7A" w:rsidRDefault="005B7866" w:rsidP="007F1FAF">
            <w:pPr>
              <w:pStyle w:val="TAL"/>
            </w:pPr>
            <w:r w:rsidRPr="00B06F7A">
              <w:t>- USER_NOT_FOUND</w:t>
            </w:r>
          </w:p>
        </w:tc>
      </w:tr>
      <w:tr w:rsidR="005B7866" w:rsidRPr="00B06F7A" w14:paraId="43CE6D60"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C58D29"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07C54CF1"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37257485" w14:textId="77777777" w:rsidR="005B7866" w:rsidRPr="00B06F7A" w:rsidRDefault="005B7866" w:rsidP="007F1FAF">
            <w:pPr>
              <w:pStyle w:val="TAL"/>
            </w:pPr>
            <w:r w:rsidRPr="00B06F7A">
              <w:t>0..1</w:t>
            </w:r>
          </w:p>
        </w:tc>
        <w:tc>
          <w:tcPr>
            <w:tcW w:w="582" w:type="pct"/>
            <w:tcBorders>
              <w:top w:val="single" w:sz="4" w:space="0" w:color="auto"/>
              <w:left w:val="single" w:sz="6" w:space="0" w:color="000000"/>
              <w:bottom w:val="single" w:sz="6" w:space="0" w:color="000000"/>
              <w:right w:val="single" w:sz="6" w:space="0" w:color="000000"/>
            </w:tcBorders>
          </w:tcPr>
          <w:p w14:paraId="32F3EA49" w14:textId="77777777" w:rsidR="005B7866" w:rsidRPr="00B06F7A" w:rsidRDefault="005B7866" w:rsidP="007F1FAF">
            <w:pPr>
              <w:pStyle w:val="TAL"/>
            </w:pPr>
            <w:r w:rsidRPr="00B06F7A">
              <w:t>501 Not Implemented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526FAF6F" w14:textId="77777777" w:rsidR="005B7866" w:rsidRPr="00B06F7A" w:rsidRDefault="005B7866" w:rsidP="007F1FAF">
            <w:pPr>
              <w:pStyle w:val="TAL"/>
            </w:pPr>
            <w:r w:rsidRPr="00B06F7A">
              <w:t>The "cause" attribute may be used to indicate one of the following application errors:</w:t>
            </w:r>
          </w:p>
          <w:p w14:paraId="21AA2904" w14:textId="77777777" w:rsidR="005B7866" w:rsidRPr="00B06F7A" w:rsidRDefault="005B7866" w:rsidP="007F1FAF">
            <w:pPr>
              <w:pStyle w:val="TAL"/>
            </w:pPr>
            <w:r w:rsidRPr="00B06F7A">
              <w:t>- UNSUPPORTED_RESOURCE_URI</w:t>
            </w:r>
          </w:p>
          <w:p w14:paraId="17F44351" w14:textId="77777777" w:rsidR="005B7866" w:rsidRPr="00B06F7A" w:rsidRDefault="005B7866" w:rsidP="007F1FAF">
            <w:pPr>
              <w:pStyle w:val="TAL"/>
            </w:pPr>
          </w:p>
          <w:p w14:paraId="10C72B22" w14:textId="77777777" w:rsidR="005B7866" w:rsidRPr="00B06F7A" w:rsidRDefault="005B7866" w:rsidP="007F1FAF">
            <w:pPr>
              <w:pStyle w:val="TAL"/>
            </w:pPr>
            <w:r w:rsidRPr="00B06F7A">
              <w:rPr>
                <w:rFonts w:hint="eastAsia"/>
                <w:lang w:eastAsia="zh-CN"/>
              </w:rPr>
              <w:t>This response shall not be cached.</w:t>
            </w:r>
          </w:p>
        </w:tc>
      </w:tr>
      <w:tr w:rsidR="005B7866" w:rsidRPr="00B06F7A" w14:paraId="754B019B"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146D44A"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598998A2" w14:textId="77777777" w:rsidR="005B7866" w:rsidRPr="00B06F7A" w:rsidRDefault="005B7866" w:rsidP="005B7866">
      <w:pPr>
        <w:pStyle w:val="NO"/>
      </w:pPr>
      <w:r w:rsidRPr="00B06F7A">
        <w:rPr>
          <w:rFonts w:hint="eastAsia"/>
          <w:lang w:eastAsia="zh-CN"/>
        </w:rPr>
        <w:t>NOTE:</w:t>
      </w:r>
      <w:r w:rsidRPr="00B06F7A">
        <w:rPr>
          <w:lang w:eastAsia="zh-CN"/>
        </w:rPr>
        <w:tab/>
      </w:r>
      <w:r w:rsidRPr="00B06F7A">
        <w:rPr>
          <w:rFonts w:hint="eastAsia"/>
          <w:lang w:eastAsia="zh-CN"/>
        </w:rPr>
        <w:t xml:space="preserve">In the </w:t>
      </w:r>
      <w:r w:rsidRPr="00B06F7A">
        <w:rPr>
          <w:lang w:eastAsia="zh-CN"/>
        </w:rPr>
        <w:t>scenario</w:t>
      </w:r>
      <w:r w:rsidRPr="00B06F7A">
        <w:rPr>
          <w:rFonts w:hint="eastAsia"/>
          <w:lang w:eastAsia="zh-CN"/>
        </w:rPr>
        <w:t xml:space="preserve"> of stateless UDM deployment, it is assumed that stateless UDMs are </w:t>
      </w:r>
      <w:r w:rsidRPr="00B06F7A">
        <w:rPr>
          <w:lang w:eastAsia="zh-CN"/>
        </w:rPr>
        <w:t>organized</w:t>
      </w:r>
      <w:r w:rsidRPr="00B06F7A">
        <w:rPr>
          <w:rFonts w:hint="eastAsia"/>
          <w:lang w:eastAsia="zh-CN"/>
        </w:rPr>
        <w:t xml:space="preserve"> into several UDM </w:t>
      </w:r>
      <w:r w:rsidRPr="00B06F7A">
        <w:rPr>
          <w:lang w:eastAsia="zh-CN"/>
        </w:rPr>
        <w:t>groups</w:t>
      </w:r>
      <w:r w:rsidRPr="00B06F7A">
        <w:rPr>
          <w:rFonts w:hint="eastAsia"/>
          <w:lang w:eastAsia="zh-CN"/>
        </w:rPr>
        <w:t xml:space="preserve">, and </w:t>
      </w:r>
      <w:r w:rsidRPr="00B06F7A">
        <w:rPr>
          <w:lang w:eastAsia="zh-CN"/>
        </w:rPr>
        <w:t xml:space="preserve">for </w:t>
      </w:r>
      <w:r w:rsidRPr="00B06F7A">
        <w:rPr>
          <w:rFonts w:hint="eastAsia"/>
          <w:lang w:eastAsia="zh-CN"/>
        </w:rPr>
        <w:t xml:space="preserve">each UDM </w:t>
      </w:r>
      <w:r w:rsidRPr="00B06F7A">
        <w:rPr>
          <w:lang w:eastAsia="zh-CN"/>
        </w:rPr>
        <w:t>group</w:t>
      </w:r>
      <w:r w:rsidRPr="00B06F7A">
        <w:rPr>
          <w:rFonts w:hint="eastAsia"/>
          <w:lang w:eastAsia="zh-CN"/>
        </w:rPr>
        <w:t xml:space="preserve"> </w:t>
      </w:r>
      <w:r w:rsidRPr="00B06F7A">
        <w:rPr>
          <w:lang w:eastAsia="zh-CN"/>
        </w:rPr>
        <w:t>an FQDN can be</w:t>
      </w:r>
      <w:r w:rsidRPr="00B06F7A">
        <w:rPr>
          <w:rFonts w:hint="eastAsia"/>
          <w:lang w:eastAsia="zh-CN"/>
        </w:rPr>
        <w:t xml:space="preserve"> allocated.</w:t>
      </w:r>
    </w:p>
    <w:p w14:paraId="0EB16C7A" w14:textId="77777777" w:rsidR="005B7866" w:rsidRPr="00B06F7A" w:rsidRDefault="005B7866" w:rsidP="005B7866">
      <w:pPr>
        <w:pStyle w:val="TH"/>
      </w:pPr>
      <w:bookmarkStart w:id="1417" w:name="_Toc11338485"/>
      <w:bookmarkStart w:id="1418" w:name="_Toc27585117"/>
      <w:bookmarkStart w:id="1419" w:name="_Toc36457073"/>
      <w:r w:rsidRPr="00B06F7A">
        <w:t>Table 6.1.3.3.3.1-4: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40928A2E"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9B2DD5"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3A0FFC"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983F496"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4B079E"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7700C3F" w14:textId="77777777" w:rsidR="005B7866" w:rsidRPr="00B06F7A" w:rsidRDefault="005B7866" w:rsidP="007F1FAF">
            <w:pPr>
              <w:pStyle w:val="TAH"/>
            </w:pPr>
            <w:r w:rsidRPr="00B06F7A">
              <w:t>Description</w:t>
            </w:r>
          </w:p>
        </w:tc>
      </w:tr>
      <w:tr w:rsidR="005B7866" w:rsidRPr="00B06F7A" w14:paraId="4A5C7590"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CBD084" w14:textId="77777777" w:rsidR="005B7866" w:rsidRPr="00B06F7A" w:rsidRDefault="005B7866" w:rsidP="007F1FAF">
            <w:pPr>
              <w:pStyle w:val="TAL"/>
            </w:pPr>
            <w:r w:rsidRPr="00B06F7A">
              <w:t>Location</w:t>
            </w:r>
          </w:p>
        </w:tc>
        <w:tc>
          <w:tcPr>
            <w:tcW w:w="732" w:type="pct"/>
            <w:tcBorders>
              <w:top w:val="single" w:sz="4" w:space="0" w:color="auto"/>
              <w:left w:val="single" w:sz="6" w:space="0" w:color="000000"/>
              <w:bottom w:val="single" w:sz="6" w:space="0" w:color="000000"/>
              <w:right w:val="single" w:sz="6" w:space="0" w:color="000000"/>
            </w:tcBorders>
          </w:tcPr>
          <w:p w14:paraId="360B2E92"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66066FFA" w14:textId="77777777" w:rsidR="005B7866" w:rsidRPr="00B06F7A" w:rsidRDefault="005B7866" w:rsidP="007F1FAF">
            <w:pPr>
              <w:pStyle w:val="TAC"/>
            </w:pPr>
            <w:r w:rsidRPr="00B06F7A">
              <w:t>M</w:t>
            </w:r>
          </w:p>
        </w:tc>
        <w:tc>
          <w:tcPr>
            <w:tcW w:w="581" w:type="pct"/>
            <w:tcBorders>
              <w:top w:val="single" w:sz="4" w:space="0" w:color="auto"/>
              <w:left w:val="single" w:sz="6" w:space="0" w:color="000000"/>
              <w:bottom w:val="single" w:sz="6" w:space="0" w:color="000000"/>
              <w:right w:val="single" w:sz="6" w:space="0" w:color="000000"/>
            </w:tcBorders>
          </w:tcPr>
          <w:p w14:paraId="2002BAF7" w14:textId="77777777" w:rsidR="005B7866" w:rsidRPr="00B06F7A" w:rsidRDefault="005B7866" w:rsidP="007F1FAF">
            <w:pPr>
              <w:pStyle w:val="TAL"/>
            </w:pPr>
            <w:r w:rsidRPr="00B06F7A">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CB53D9" w14:textId="0028A4CE" w:rsidR="005B7866" w:rsidRPr="00B06F7A" w:rsidRDefault="005B7866" w:rsidP="007F1FAF">
            <w:pPr>
              <w:pStyle w:val="TAL"/>
            </w:pPr>
            <w:r w:rsidRPr="00B06F7A">
              <w:t>Contains the URI of the newly created resource, according to the structure: {apiRoot}/nudm-sdm/&lt;apiVersion&gt;/{</w:t>
            </w:r>
            <w:r w:rsidR="00183C73" w:rsidRPr="00B06F7A">
              <w:t>ueId</w:t>
            </w:r>
            <w:r w:rsidRPr="00B06F7A">
              <w:t>}/sdm-subscriptions/{subscriptionId}</w:t>
            </w:r>
          </w:p>
        </w:tc>
      </w:tr>
    </w:tbl>
    <w:p w14:paraId="5816E4F6" w14:textId="77777777" w:rsidR="005B7866" w:rsidRPr="00B06F7A" w:rsidRDefault="005B7866" w:rsidP="005B7866">
      <w:pPr>
        <w:pStyle w:val="NO"/>
      </w:pPr>
    </w:p>
    <w:p w14:paraId="015A8E6F" w14:textId="77777777" w:rsidR="005B7866" w:rsidRPr="00B06F7A" w:rsidRDefault="005B7866" w:rsidP="00C05182">
      <w:pPr>
        <w:pStyle w:val="Heading4"/>
      </w:pPr>
      <w:bookmarkStart w:id="1420" w:name="_Toc45027957"/>
      <w:bookmarkStart w:id="1421" w:name="_Toc45028792"/>
      <w:bookmarkStart w:id="1422" w:name="_Toc67681551"/>
      <w:bookmarkStart w:id="1423" w:name="_Toc114764343"/>
      <w:r w:rsidRPr="00B06F7A">
        <w:lastRenderedPageBreak/>
        <w:t>6.1.3.4</w:t>
      </w:r>
      <w:r w:rsidRPr="00B06F7A">
        <w:tab/>
        <w:t>Resource: Individual subscription</w:t>
      </w:r>
      <w:bookmarkEnd w:id="1417"/>
      <w:bookmarkEnd w:id="1418"/>
      <w:r w:rsidRPr="00B06F7A">
        <w:t xml:space="preserve"> (Document)</w:t>
      </w:r>
      <w:bookmarkEnd w:id="1419"/>
      <w:bookmarkEnd w:id="1420"/>
      <w:bookmarkEnd w:id="1421"/>
      <w:bookmarkEnd w:id="1422"/>
      <w:bookmarkEnd w:id="1423"/>
    </w:p>
    <w:p w14:paraId="0A16DC5E" w14:textId="77777777" w:rsidR="005B7866" w:rsidRPr="00B06F7A" w:rsidRDefault="005B7866" w:rsidP="00C05182">
      <w:pPr>
        <w:pStyle w:val="Heading5"/>
      </w:pPr>
      <w:bookmarkStart w:id="1424" w:name="_Toc11338486"/>
      <w:bookmarkStart w:id="1425" w:name="_Toc27585118"/>
      <w:bookmarkStart w:id="1426" w:name="_Toc36457074"/>
      <w:bookmarkStart w:id="1427" w:name="_Toc45027958"/>
      <w:bookmarkStart w:id="1428" w:name="_Toc45028793"/>
      <w:bookmarkStart w:id="1429" w:name="_Toc67681552"/>
      <w:bookmarkStart w:id="1430" w:name="_Toc114764344"/>
      <w:r w:rsidRPr="00B06F7A">
        <w:t>6.1.3.4.1</w:t>
      </w:r>
      <w:r w:rsidRPr="00B06F7A">
        <w:tab/>
        <w:t>Description</w:t>
      </w:r>
      <w:bookmarkEnd w:id="1424"/>
      <w:bookmarkEnd w:id="1425"/>
      <w:bookmarkEnd w:id="1426"/>
      <w:bookmarkEnd w:id="1427"/>
      <w:bookmarkEnd w:id="1428"/>
      <w:bookmarkEnd w:id="1429"/>
      <w:bookmarkEnd w:id="1430"/>
    </w:p>
    <w:p w14:paraId="2A10C3CA" w14:textId="77777777" w:rsidR="005B7866" w:rsidRPr="00B06F7A" w:rsidRDefault="005B7866" w:rsidP="005B7866">
      <w:r w:rsidRPr="00B06F7A">
        <w:t>This resource is used to represent an individual subscription to notifications.</w:t>
      </w:r>
    </w:p>
    <w:p w14:paraId="6033DFDB" w14:textId="77777777" w:rsidR="005B7866" w:rsidRPr="00B06F7A" w:rsidRDefault="005B7866" w:rsidP="00C05182">
      <w:pPr>
        <w:pStyle w:val="Heading5"/>
      </w:pPr>
      <w:bookmarkStart w:id="1431" w:name="_Toc11338487"/>
      <w:bookmarkStart w:id="1432" w:name="_Toc27585119"/>
      <w:bookmarkStart w:id="1433" w:name="_Toc36457075"/>
      <w:bookmarkStart w:id="1434" w:name="_Toc45027959"/>
      <w:bookmarkStart w:id="1435" w:name="_Toc45028794"/>
      <w:bookmarkStart w:id="1436" w:name="_Toc67681553"/>
      <w:bookmarkStart w:id="1437" w:name="_Toc114764345"/>
      <w:r w:rsidRPr="00B06F7A">
        <w:t>6.1.3.4.2</w:t>
      </w:r>
      <w:r w:rsidRPr="00B06F7A">
        <w:tab/>
        <w:t>Resource Definition</w:t>
      </w:r>
      <w:bookmarkEnd w:id="1431"/>
      <w:bookmarkEnd w:id="1432"/>
      <w:bookmarkEnd w:id="1433"/>
      <w:bookmarkEnd w:id="1434"/>
      <w:bookmarkEnd w:id="1435"/>
      <w:bookmarkEnd w:id="1436"/>
      <w:bookmarkEnd w:id="1437"/>
    </w:p>
    <w:p w14:paraId="411FB0FC" w14:textId="77777777" w:rsidR="005B7866" w:rsidRPr="00B06F7A" w:rsidRDefault="005B7866" w:rsidP="005B7866">
      <w:r w:rsidRPr="00B06F7A">
        <w:t>Resource URI: {apiRoot}/nudm-sdm/&lt;apiVersion&gt;/{ueId}/sdm-subscriptions/{subscriptionId}</w:t>
      </w:r>
    </w:p>
    <w:p w14:paraId="77D57C39" w14:textId="77777777" w:rsidR="005B7866" w:rsidRPr="00B06F7A" w:rsidRDefault="005B7866" w:rsidP="00C05182">
      <w:pPr>
        <w:rPr>
          <w:rFonts w:ascii="Arial" w:hAnsi="Arial" w:cs="Arial"/>
        </w:rPr>
      </w:pPr>
      <w:r w:rsidRPr="00C05182">
        <w:t>This resource shall support the resource URI variables defined in table 6.1.3.4.2-1.</w:t>
      </w:r>
    </w:p>
    <w:p w14:paraId="540B9E40" w14:textId="77777777" w:rsidR="005B7866" w:rsidRPr="00B06F7A" w:rsidRDefault="005B7866" w:rsidP="005B7866">
      <w:pPr>
        <w:pStyle w:val="TH"/>
        <w:rPr>
          <w:rFonts w:cs="Arial"/>
        </w:rPr>
      </w:pPr>
      <w:r w:rsidRPr="00B06F7A">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060"/>
        <w:gridCol w:w="7318"/>
      </w:tblGrid>
      <w:tr w:rsidR="005B7866" w:rsidRPr="00B06F7A" w14:paraId="1E01044A" w14:textId="77777777" w:rsidTr="007F1FAF">
        <w:trPr>
          <w:jc w:val="center"/>
        </w:trPr>
        <w:tc>
          <w:tcPr>
            <w:tcW w:w="638" w:type="pct"/>
            <w:tcBorders>
              <w:top w:val="single" w:sz="6" w:space="0" w:color="000000"/>
              <w:left w:val="single" w:sz="6" w:space="0" w:color="000000"/>
              <w:bottom w:val="single" w:sz="6" w:space="0" w:color="000000"/>
              <w:right w:val="single" w:sz="6" w:space="0" w:color="000000"/>
            </w:tcBorders>
            <w:shd w:val="clear" w:color="auto" w:fill="CCCCCC"/>
            <w:hideMark/>
          </w:tcPr>
          <w:p w14:paraId="5CC2EDB7" w14:textId="77777777" w:rsidR="005B7866" w:rsidRPr="00B06F7A" w:rsidRDefault="005B7866" w:rsidP="007F1FAF">
            <w:pPr>
              <w:pStyle w:val="TAH"/>
            </w:pPr>
            <w:r w:rsidRPr="00B06F7A">
              <w:t>Name</w:t>
            </w:r>
          </w:p>
        </w:tc>
        <w:tc>
          <w:tcPr>
            <w:tcW w:w="556" w:type="pct"/>
            <w:tcBorders>
              <w:top w:val="single" w:sz="6" w:space="0" w:color="000000"/>
              <w:left w:val="single" w:sz="6" w:space="0" w:color="000000"/>
              <w:bottom w:val="single" w:sz="6" w:space="0" w:color="000000"/>
              <w:right w:val="single" w:sz="6" w:space="0" w:color="000000"/>
            </w:tcBorders>
            <w:shd w:val="clear" w:color="auto" w:fill="CCCCCC"/>
          </w:tcPr>
          <w:p w14:paraId="3D2677F9" w14:textId="77777777" w:rsidR="005B7866" w:rsidRPr="00B06F7A" w:rsidRDefault="005B7866" w:rsidP="007F1FAF">
            <w:pPr>
              <w:pStyle w:val="TAH"/>
            </w:pPr>
            <w:r w:rsidRPr="00B06F7A">
              <w:t>Data type</w:t>
            </w:r>
          </w:p>
        </w:tc>
        <w:tc>
          <w:tcPr>
            <w:tcW w:w="38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D553EB" w14:textId="77777777" w:rsidR="005B7866" w:rsidRPr="00B06F7A" w:rsidRDefault="005B7866" w:rsidP="007F1FAF">
            <w:pPr>
              <w:pStyle w:val="TAH"/>
            </w:pPr>
            <w:r w:rsidRPr="00B06F7A">
              <w:t>Definition</w:t>
            </w:r>
          </w:p>
        </w:tc>
      </w:tr>
      <w:tr w:rsidR="005B7866" w:rsidRPr="00B06F7A" w14:paraId="5D49EA11" w14:textId="77777777" w:rsidTr="007F1FAF">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280E3AEA" w14:textId="77777777" w:rsidR="005B7866" w:rsidRPr="00B06F7A" w:rsidRDefault="005B7866" w:rsidP="007F1FAF">
            <w:pPr>
              <w:pStyle w:val="TAL"/>
            </w:pPr>
            <w:r w:rsidRPr="00B06F7A">
              <w:t>apiRoot</w:t>
            </w:r>
          </w:p>
        </w:tc>
        <w:tc>
          <w:tcPr>
            <w:tcW w:w="556" w:type="pct"/>
            <w:tcBorders>
              <w:top w:val="single" w:sz="6" w:space="0" w:color="000000"/>
              <w:left w:val="single" w:sz="6" w:space="0" w:color="000000"/>
              <w:bottom w:val="single" w:sz="6" w:space="0" w:color="000000"/>
              <w:right w:val="single" w:sz="6" w:space="0" w:color="000000"/>
            </w:tcBorders>
          </w:tcPr>
          <w:p w14:paraId="44F6E70B" w14:textId="77777777" w:rsidR="005B7866" w:rsidRPr="00B06F7A" w:rsidRDefault="005B7866" w:rsidP="007F1FAF">
            <w:pPr>
              <w:pStyle w:val="TAL"/>
            </w:pPr>
            <w:r w:rsidRPr="00B06F7A">
              <w:t>string</w:t>
            </w:r>
          </w:p>
        </w:tc>
        <w:tc>
          <w:tcPr>
            <w:tcW w:w="3806" w:type="pct"/>
            <w:tcBorders>
              <w:top w:val="single" w:sz="6" w:space="0" w:color="000000"/>
              <w:left w:val="single" w:sz="6" w:space="0" w:color="000000"/>
              <w:bottom w:val="single" w:sz="6" w:space="0" w:color="000000"/>
              <w:right w:val="single" w:sz="6" w:space="0" w:color="000000"/>
            </w:tcBorders>
            <w:vAlign w:val="center"/>
            <w:hideMark/>
          </w:tcPr>
          <w:p w14:paraId="4F0A6823"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75889C7D" w14:textId="77777777" w:rsidTr="007F1FAF">
        <w:trPr>
          <w:jc w:val="center"/>
        </w:trPr>
        <w:tc>
          <w:tcPr>
            <w:tcW w:w="638" w:type="pct"/>
            <w:tcBorders>
              <w:top w:val="single" w:sz="6" w:space="0" w:color="000000"/>
              <w:left w:val="single" w:sz="6" w:space="0" w:color="000000"/>
              <w:bottom w:val="single" w:sz="6" w:space="0" w:color="000000"/>
              <w:right w:val="single" w:sz="6" w:space="0" w:color="000000"/>
            </w:tcBorders>
          </w:tcPr>
          <w:p w14:paraId="77A588D5" w14:textId="77777777" w:rsidR="005B7866" w:rsidRPr="00B06F7A" w:rsidRDefault="005B7866" w:rsidP="007F1FAF">
            <w:pPr>
              <w:pStyle w:val="TAL"/>
            </w:pPr>
            <w:r w:rsidRPr="00B06F7A">
              <w:t>ueId</w:t>
            </w:r>
          </w:p>
        </w:tc>
        <w:tc>
          <w:tcPr>
            <w:tcW w:w="556" w:type="pct"/>
            <w:tcBorders>
              <w:top w:val="single" w:sz="6" w:space="0" w:color="000000"/>
              <w:left w:val="single" w:sz="6" w:space="0" w:color="000000"/>
              <w:bottom w:val="single" w:sz="6" w:space="0" w:color="000000"/>
              <w:right w:val="single" w:sz="6" w:space="0" w:color="000000"/>
            </w:tcBorders>
          </w:tcPr>
          <w:p w14:paraId="247F3A7B" w14:textId="77777777" w:rsidR="005B7866" w:rsidRPr="00B06F7A" w:rsidRDefault="005B7866" w:rsidP="007F1FAF">
            <w:pPr>
              <w:pStyle w:val="TAL"/>
            </w:pPr>
            <w:r w:rsidRPr="00B06F7A">
              <w:t>VarUeId</w:t>
            </w:r>
          </w:p>
        </w:tc>
        <w:tc>
          <w:tcPr>
            <w:tcW w:w="3806" w:type="pct"/>
            <w:tcBorders>
              <w:top w:val="single" w:sz="6" w:space="0" w:color="000000"/>
              <w:left w:val="single" w:sz="6" w:space="0" w:color="000000"/>
              <w:bottom w:val="single" w:sz="6" w:space="0" w:color="000000"/>
              <w:right w:val="single" w:sz="6" w:space="0" w:color="000000"/>
            </w:tcBorders>
            <w:vAlign w:val="center"/>
          </w:tcPr>
          <w:p w14:paraId="3FF35820" w14:textId="77777777" w:rsidR="005B7866" w:rsidRPr="00B06F7A" w:rsidRDefault="005B7866" w:rsidP="007F1FAF">
            <w:pPr>
              <w:pStyle w:val="TAL"/>
            </w:pPr>
            <w:r w:rsidRPr="00B06F7A">
              <w:t>Represents the Subscription Permanent Identifier (see 3GPP TS 23.501 [2] clause 5.9.2) or Generic Public Subscription Identifier (see 3GPP TS 23.501 [2] clause 5.9.8)</w:t>
            </w:r>
            <w:r w:rsidRPr="00B06F7A">
              <w:rPr>
                <w:rFonts w:eastAsia="DengXian"/>
              </w:rPr>
              <w:br/>
            </w:r>
            <w:r w:rsidRPr="00B06F7A">
              <w:rPr>
                <w:rFonts w:eastAsia="DengXian"/>
              </w:rPr>
              <w:tab/>
            </w:r>
            <w:r w:rsidRPr="00B06F7A">
              <w:t>pattern: See pattern of type VarUeId in 3GPP TS 29.571 [7]</w:t>
            </w:r>
          </w:p>
        </w:tc>
      </w:tr>
      <w:tr w:rsidR="005B7866" w:rsidRPr="00B06F7A" w14:paraId="36B337F2" w14:textId="77777777" w:rsidTr="007F1FAF">
        <w:trPr>
          <w:jc w:val="center"/>
        </w:trPr>
        <w:tc>
          <w:tcPr>
            <w:tcW w:w="638" w:type="pct"/>
            <w:tcBorders>
              <w:top w:val="single" w:sz="6" w:space="0" w:color="000000"/>
              <w:left w:val="single" w:sz="6" w:space="0" w:color="000000"/>
              <w:bottom w:val="single" w:sz="6" w:space="0" w:color="000000"/>
              <w:right w:val="single" w:sz="6" w:space="0" w:color="000000"/>
            </w:tcBorders>
          </w:tcPr>
          <w:p w14:paraId="14E85196" w14:textId="77777777" w:rsidR="005B7866" w:rsidRPr="00B06F7A" w:rsidRDefault="005B7866" w:rsidP="007F1FAF">
            <w:pPr>
              <w:pStyle w:val="TAL"/>
            </w:pPr>
            <w:r w:rsidRPr="00B06F7A">
              <w:t>subscriptionId</w:t>
            </w:r>
          </w:p>
        </w:tc>
        <w:tc>
          <w:tcPr>
            <w:tcW w:w="556" w:type="pct"/>
            <w:tcBorders>
              <w:top w:val="single" w:sz="6" w:space="0" w:color="000000"/>
              <w:left w:val="single" w:sz="6" w:space="0" w:color="000000"/>
              <w:bottom w:val="single" w:sz="6" w:space="0" w:color="000000"/>
              <w:right w:val="single" w:sz="6" w:space="0" w:color="000000"/>
            </w:tcBorders>
          </w:tcPr>
          <w:p w14:paraId="2F8EA9CE" w14:textId="77777777" w:rsidR="005B7866" w:rsidRPr="00B06F7A" w:rsidRDefault="005B7866" w:rsidP="007F1FAF">
            <w:pPr>
              <w:pStyle w:val="TAL"/>
            </w:pPr>
            <w:r w:rsidRPr="00B06F7A">
              <w:t>string</w:t>
            </w:r>
          </w:p>
        </w:tc>
        <w:tc>
          <w:tcPr>
            <w:tcW w:w="3806" w:type="pct"/>
            <w:tcBorders>
              <w:top w:val="single" w:sz="6" w:space="0" w:color="000000"/>
              <w:left w:val="single" w:sz="6" w:space="0" w:color="000000"/>
              <w:bottom w:val="single" w:sz="6" w:space="0" w:color="000000"/>
              <w:right w:val="single" w:sz="6" w:space="0" w:color="000000"/>
            </w:tcBorders>
            <w:vAlign w:val="center"/>
          </w:tcPr>
          <w:p w14:paraId="0F15142A" w14:textId="77777777" w:rsidR="005B7866" w:rsidRPr="00B06F7A" w:rsidRDefault="005B7866" w:rsidP="007F1FAF">
            <w:pPr>
              <w:pStyle w:val="TAL"/>
            </w:pPr>
            <w:r w:rsidRPr="00B06F7A">
              <w:t>The subscriptionId identifies an individual subscription to notifications.</w:t>
            </w:r>
          </w:p>
        </w:tc>
      </w:tr>
    </w:tbl>
    <w:p w14:paraId="14760A98" w14:textId="77777777" w:rsidR="005B7866" w:rsidRPr="00B06F7A" w:rsidRDefault="005B7866" w:rsidP="005B7866"/>
    <w:p w14:paraId="0F812E3B" w14:textId="77777777" w:rsidR="005B7866" w:rsidRPr="00B06F7A" w:rsidRDefault="005B7866" w:rsidP="00C05182">
      <w:pPr>
        <w:pStyle w:val="Heading5"/>
      </w:pPr>
      <w:bookmarkStart w:id="1438" w:name="_Toc11338488"/>
      <w:bookmarkStart w:id="1439" w:name="_Toc27585120"/>
      <w:bookmarkStart w:id="1440" w:name="_Toc36457076"/>
      <w:bookmarkStart w:id="1441" w:name="_Toc45027960"/>
      <w:bookmarkStart w:id="1442" w:name="_Toc45028795"/>
      <w:bookmarkStart w:id="1443" w:name="_Toc67681554"/>
      <w:bookmarkStart w:id="1444" w:name="_Toc114764346"/>
      <w:r w:rsidRPr="00B06F7A">
        <w:t>6.1.3.4.3</w:t>
      </w:r>
      <w:r w:rsidRPr="00B06F7A">
        <w:tab/>
        <w:t>Resource Standard Methods</w:t>
      </w:r>
      <w:bookmarkEnd w:id="1438"/>
      <w:bookmarkEnd w:id="1439"/>
      <w:bookmarkEnd w:id="1440"/>
      <w:bookmarkEnd w:id="1441"/>
      <w:bookmarkEnd w:id="1442"/>
      <w:bookmarkEnd w:id="1443"/>
      <w:bookmarkEnd w:id="1444"/>
    </w:p>
    <w:p w14:paraId="69D74C12" w14:textId="77777777" w:rsidR="005B7866" w:rsidRPr="00B06F7A" w:rsidRDefault="005B7866" w:rsidP="00903631">
      <w:pPr>
        <w:pStyle w:val="H6"/>
      </w:pPr>
      <w:bookmarkStart w:id="1445" w:name="_Toc11338489"/>
      <w:bookmarkStart w:id="1446" w:name="_Toc27585121"/>
      <w:bookmarkStart w:id="1447" w:name="_Toc36457077"/>
      <w:bookmarkStart w:id="1448" w:name="_Toc45027961"/>
      <w:bookmarkStart w:id="1449" w:name="_Toc45028796"/>
      <w:bookmarkStart w:id="1450" w:name="_Toc67681555"/>
      <w:r w:rsidRPr="00B06F7A">
        <w:t>6.1.3.4.3.1</w:t>
      </w:r>
      <w:r w:rsidRPr="00B06F7A">
        <w:tab/>
        <w:t>DELETE</w:t>
      </w:r>
      <w:bookmarkEnd w:id="1445"/>
      <w:bookmarkEnd w:id="1446"/>
      <w:bookmarkEnd w:id="1447"/>
      <w:bookmarkEnd w:id="1448"/>
      <w:bookmarkEnd w:id="1449"/>
      <w:bookmarkEnd w:id="1450"/>
    </w:p>
    <w:p w14:paraId="038E490D" w14:textId="77777777" w:rsidR="005B7866" w:rsidRPr="00B06F7A" w:rsidRDefault="005B7866" w:rsidP="005B7866">
      <w:r w:rsidRPr="00B06F7A">
        <w:t>This method shall support the URI query parameters specified in table 6.1.3.4.3.1-1.</w:t>
      </w:r>
    </w:p>
    <w:p w14:paraId="04952A87" w14:textId="77777777" w:rsidR="005B7866" w:rsidRPr="00B06F7A" w:rsidRDefault="005B7866" w:rsidP="005B7866">
      <w:pPr>
        <w:pStyle w:val="TH"/>
        <w:rPr>
          <w:rFonts w:cs="Arial"/>
        </w:rPr>
      </w:pPr>
      <w:r w:rsidRPr="00B06F7A">
        <w:t>Table 6.1.3.4.3.1-1: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1341EEEA"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8D365C"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6B65E6"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3119C5"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EB68603"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B400D0F" w14:textId="77777777" w:rsidR="005B7866" w:rsidRPr="00B06F7A" w:rsidRDefault="005B7866" w:rsidP="007F1FAF">
            <w:pPr>
              <w:pStyle w:val="TAH"/>
            </w:pPr>
            <w:r w:rsidRPr="00B06F7A">
              <w:t>Description</w:t>
            </w:r>
          </w:p>
        </w:tc>
      </w:tr>
      <w:tr w:rsidR="005B7866" w:rsidRPr="00B06F7A" w14:paraId="20321946"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77413A"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710E2D14"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47E43E65" w14:textId="77777777" w:rsidR="005B7866" w:rsidRPr="00B06F7A"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1A3A7259" w14:textId="77777777" w:rsidR="005B7866" w:rsidRPr="00B06F7A"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4F418903" w14:textId="77777777" w:rsidR="005B7866" w:rsidRPr="00B06F7A" w:rsidRDefault="005B7866" w:rsidP="007F1FAF">
            <w:pPr>
              <w:pStyle w:val="TAL"/>
            </w:pPr>
          </w:p>
        </w:tc>
      </w:tr>
    </w:tbl>
    <w:p w14:paraId="3D005C76" w14:textId="77777777" w:rsidR="005B7866" w:rsidRPr="00B06F7A" w:rsidRDefault="005B7866" w:rsidP="005B7866"/>
    <w:p w14:paraId="51E7E006" w14:textId="77777777" w:rsidR="005B7866" w:rsidRPr="00B06F7A" w:rsidRDefault="005B7866" w:rsidP="005B7866">
      <w:r w:rsidRPr="00B06F7A">
        <w:t>This method shall support the request data structures specified in table 6.1.3.4.3.1-2 and the response data structures and response codes specified in table 6.1.3.4.3.1-3.</w:t>
      </w:r>
    </w:p>
    <w:p w14:paraId="478A391F" w14:textId="77777777" w:rsidR="005B7866" w:rsidRPr="00B06F7A" w:rsidRDefault="005B7866" w:rsidP="005B7866">
      <w:pPr>
        <w:pStyle w:val="TH"/>
      </w:pPr>
      <w:r w:rsidRPr="00B06F7A">
        <w:t>Table 6.1.3.4.3.1-2: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4DF6D34A"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BE262B"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5CAF32C"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5DFB7A1"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2944A65" w14:textId="77777777" w:rsidR="005B7866" w:rsidRPr="00B06F7A" w:rsidRDefault="005B7866" w:rsidP="007F1FAF">
            <w:pPr>
              <w:pStyle w:val="TAH"/>
            </w:pPr>
            <w:r w:rsidRPr="00B06F7A">
              <w:t>Description</w:t>
            </w:r>
          </w:p>
        </w:tc>
      </w:tr>
      <w:tr w:rsidR="005B7866" w:rsidRPr="00B06F7A" w14:paraId="32D8A4F2"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114AC7B"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6129A20E"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153AD5D8"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D2A8262" w14:textId="77777777" w:rsidR="005B7866" w:rsidRPr="00B06F7A" w:rsidRDefault="005B7866" w:rsidP="007F1FAF">
            <w:pPr>
              <w:pStyle w:val="TAL"/>
            </w:pPr>
            <w:r w:rsidRPr="00B06F7A">
              <w:t>The request body shall be empty.</w:t>
            </w:r>
          </w:p>
        </w:tc>
      </w:tr>
    </w:tbl>
    <w:p w14:paraId="3C3CAC5C" w14:textId="77777777" w:rsidR="005B7866" w:rsidRPr="00B06F7A" w:rsidRDefault="005B7866" w:rsidP="005B7866"/>
    <w:p w14:paraId="7EAD1418" w14:textId="77777777" w:rsidR="005B7866" w:rsidRPr="00B06F7A" w:rsidRDefault="005B7866" w:rsidP="005B7866">
      <w:pPr>
        <w:pStyle w:val="TH"/>
      </w:pPr>
      <w:r w:rsidRPr="00B06F7A">
        <w:t>Table 6.1.3.4.3.1-3: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4"/>
        <w:gridCol w:w="1577"/>
        <w:gridCol w:w="12"/>
        <w:gridCol w:w="431"/>
        <w:gridCol w:w="1228"/>
        <w:gridCol w:w="8"/>
        <w:gridCol w:w="983"/>
        <w:gridCol w:w="5387"/>
        <w:gridCol w:w="14"/>
      </w:tblGrid>
      <w:tr w:rsidR="005B7866" w:rsidRPr="00B06F7A" w14:paraId="1F900845" w14:textId="77777777" w:rsidTr="007F1FAF">
        <w:trPr>
          <w:gridAfter w:val="1"/>
          <w:wAfter w:w="7" w:type="pct"/>
          <w:jc w:val="center"/>
        </w:trPr>
        <w:tc>
          <w:tcPr>
            <w:tcW w:w="831" w:type="pct"/>
            <w:gridSpan w:val="3"/>
            <w:tcBorders>
              <w:top w:val="single" w:sz="4" w:space="0" w:color="auto"/>
              <w:left w:val="single" w:sz="4" w:space="0" w:color="auto"/>
              <w:bottom w:val="single" w:sz="4" w:space="0" w:color="auto"/>
              <w:right w:val="single" w:sz="4" w:space="0" w:color="auto"/>
            </w:tcBorders>
            <w:shd w:val="clear" w:color="auto" w:fill="C0C0C0"/>
          </w:tcPr>
          <w:p w14:paraId="50E8D248" w14:textId="77777777" w:rsidR="005B7866" w:rsidRPr="00B06F7A" w:rsidRDefault="005B7866" w:rsidP="007F1FAF">
            <w:pPr>
              <w:pStyle w:val="TAH"/>
            </w:pPr>
            <w:r w:rsidRPr="00B06F7A">
              <w:t>Data type</w:t>
            </w:r>
          </w:p>
        </w:tc>
        <w:tc>
          <w:tcPr>
            <w:tcW w:w="223" w:type="pct"/>
            <w:tcBorders>
              <w:top w:val="single" w:sz="4" w:space="0" w:color="auto"/>
              <w:left w:val="single" w:sz="4" w:space="0" w:color="auto"/>
              <w:bottom w:val="single" w:sz="4" w:space="0" w:color="auto"/>
              <w:right w:val="single" w:sz="4" w:space="0" w:color="auto"/>
            </w:tcBorders>
            <w:shd w:val="clear" w:color="auto" w:fill="C0C0C0"/>
          </w:tcPr>
          <w:p w14:paraId="0ED7EDD9" w14:textId="77777777" w:rsidR="005B7866" w:rsidRPr="00B06F7A" w:rsidRDefault="005B7866" w:rsidP="007F1FAF">
            <w:pPr>
              <w:pStyle w:val="TAH"/>
            </w:pPr>
            <w:r w:rsidRPr="00B06F7A">
              <w:t>P</w:t>
            </w:r>
          </w:p>
        </w:tc>
        <w:tc>
          <w:tcPr>
            <w:tcW w:w="640" w:type="pct"/>
            <w:gridSpan w:val="2"/>
            <w:tcBorders>
              <w:top w:val="single" w:sz="4" w:space="0" w:color="auto"/>
              <w:left w:val="single" w:sz="4" w:space="0" w:color="auto"/>
              <w:bottom w:val="single" w:sz="4" w:space="0" w:color="auto"/>
              <w:right w:val="single" w:sz="4" w:space="0" w:color="auto"/>
            </w:tcBorders>
            <w:shd w:val="clear" w:color="auto" w:fill="C0C0C0"/>
          </w:tcPr>
          <w:p w14:paraId="0CCC6192" w14:textId="77777777" w:rsidR="005B7866" w:rsidRPr="00B06F7A" w:rsidRDefault="005B7866" w:rsidP="007F1FAF">
            <w:pPr>
              <w:pStyle w:val="TAH"/>
            </w:pPr>
            <w:r w:rsidRPr="00B06F7A">
              <w:t>Cardinality</w:t>
            </w:r>
          </w:p>
        </w:tc>
        <w:tc>
          <w:tcPr>
            <w:tcW w:w="509" w:type="pct"/>
            <w:tcBorders>
              <w:top w:val="single" w:sz="4" w:space="0" w:color="auto"/>
              <w:left w:val="single" w:sz="4" w:space="0" w:color="auto"/>
              <w:bottom w:val="single" w:sz="4" w:space="0" w:color="auto"/>
              <w:right w:val="single" w:sz="4" w:space="0" w:color="auto"/>
            </w:tcBorders>
            <w:shd w:val="clear" w:color="auto" w:fill="C0C0C0"/>
          </w:tcPr>
          <w:p w14:paraId="17C7D94F" w14:textId="77777777" w:rsidR="005B7866" w:rsidRPr="00B06F7A" w:rsidRDefault="005B7866" w:rsidP="007F1FAF">
            <w:pPr>
              <w:pStyle w:val="TAH"/>
            </w:pPr>
            <w:r w:rsidRPr="00B06F7A">
              <w:t>Response</w:t>
            </w:r>
          </w:p>
          <w:p w14:paraId="68E8792C" w14:textId="77777777" w:rsidR="005B7866" w:rsidRPr="00B06F7A" w:rsidRDefault="005B7866" w:rsidP="007F1FAF">
            <w:pPr>
              <w:pStyle w:val="TAH"/>
            </w:pPr>
            <w:r w:rsidRPr="00B06F7A">
              <w:t>codes</w:t>
            </w:r>
          </w:p>
        </w:tc>
        <w:tc>
          <w:tcPr>
            <w:tcW w:w="2790" w:type="pct"/>
            <w:tcBorders>
              <w:top w:val="single" w:sz="4" w:space="0" w:color="auto"/>
              <w:left w:val="single" w:sz="4" w:space="0" w:color="auto"/>
              <w:bottom w:val="single" w:sz="4" w:space="0" w:color="auto"/>
              <w:right w:val="single" w:sz="4" w:space="0" w:color="auto"/>
            </w:tcBorders>
            <w:shd w:val="clear" w:color="auto" w:fill="C0C0C0"/>
          </w:tcPr>
          <w:p w14:paraId="397D8625" w14:textId="77777777" w:rsidR="005B7866" w:rsidRPr="00B06F7A" w:rsidRDefault="005B7866" w:rsidP="007F1FAF">
            <w:pPr>
              <w:pStyle w:val="TAH"/>
            </w:pPr>
            <w:r w:rsidRPr="00B06F7A">
              <w:t>Description</w:t>
            </w:r>
          </w:p>
        </w:tc>
      </w:tr>
      <w:tr w:rsidR="005B7866" w:rsidRPr="00B06F7A" w14:paraId="7CEC1DDD" w14:textId="77777777" w:rsidTr="007F1FAF">
        <w:trPr>
          <w:gridAfter w:val="1"/>
          <w:wAfter w:w="7" w:type="pct"/>
          <w:jc w:val="center"/>
        </w:trPr>
        <w:tc>
          <w:tcPr>
            <w:tcW w:w="831" w:type="pct"/>
            <w:gridSpan w:val="3"/>
            <w:tcBorders>
              <w:top w:val="single" w:sz="4" w:space="0" w:color="auto"/>
              <w:left w:val="single" w:sz="6" w:space="0" w:color="000000"/>
              <w:bottom w:val="single" w:sz="6" w:space="0" w:color="000000"/>
              <w:right w:val="single" w:sz="6" w:space="0" w:color="000000"/>
            </w:tcBorders>
            <w:shd w:val="clear" w:color="auto" w:fill="auto"/>
          </w:tcPr>
          <w:p w14:paraId="7399F5D6" w14:textId="77777777" w:rsidR="005B7866" w:rsidRPr="00B06F7A" w:rsidRDefault="005B7866" w:rsidP="007F1FAF">
            <w:pPr>
              <w:pStyle w:val="TAL"/>
            </w:pPr>
            <w:r w:rsidRPr="00B06F7A">
              <w:t>n/a</w:t>
            </w:r>
          </w:p>
        </w:tc>
        <w:tc>
          <w:tcPr>
            <w:tcW w:w="223" w:type="pct"/>
            <w:tcBorders>
              <w:top w:val="single" w:sz="4" w:space="0" w:color="auto"/>
              <w:left w:val="single" w:sz="6" w:space="0" w:color="000000"/>
              <w:bottom w:val="single" w:sz="6" w:space="0" w:color="000000"/>
              <w:right w:val="single" w:sz="6" w:space="0" w:color="000000"/>
            </w:tcBorders>
          </w:tcPr>
          <w:p w14:paraId="74790A7A" w14:textId="77777777" w:rsidR="005B7866" w:rsidRPr="00B06F7A" w:rsidRDefault="005B7866" w:rsidP="007F1FAF">
            <w:pPr>
              <w:pStyle w:val="TAC"/>
            </w:pPr>
          </w:p>
        </w:tc>
        <w:tc>
          <w:tcPr>
            <w:tcW w:w="640" w:type="pct"/>
            <w:gridSpan w:val="2"/>
            <w:tcBorders>
              <w:top w:val="single" w:sz="4" w:space="0" w:color="auto"/>
              <w:left w:val="single" w:sz="6" w:space="0" w:color="000000"/>
              <w:bottom w:val="single" w:sz="6" w:space="0" w:color="000000"/>
              <w:right w:val="single" w:sz="6" w:space="0" w:color="000000"/>
            </w:tcBorders>
          </w:tcPr>
          <w:p w14:paraId="6293CE59" w14:textId="77777777" w:rsidR="005B7866" w:rsidRPr="00B06F7A" w:rsidRDefault="005B7866" w:rsidP="007F1FAF">
            <w:pPr>
              <w:pStyle w:val="TAL"/>
            </w:pPr>
          </w:p>
        </w:tc>
        <w:tc>
          <w:tcPr>
            <w:tcW w:w="509" w:type="pct"/>
            <w:tcBorders>
              <w:top w:val="single" w:sz="4" w:space="0" w:color="auto"/>
              <w:left w:val="single" w:sz="6" w:space="0" w:color="000000"/>
              <w:bottom w:val="single" w:sz="6" w:space="0" w:color="000000"/>
              <w:right w:val="single" w:sz="6" w:space="0" w:color="000000"/>
            </w:tcBorders>
          </w:tcPr>
          <w:p w14:paraId="5B60190D" w14:textId="77777777" w:rsidR="005B7866" w:rsidRPr="00B06F7A" w:rsidRDefault="005B7866" w:rsidP="007F1FAF">
            <w:pPr>
              <w:pStyle w:val="TAL"/>
            </w:pPr>
            <w:r w:rsidRPr="00B06F7A">
              <w:t>204 No Content</w:t>
            </w:r>
          </w:p>
        </w:tc>
        <w:tc>
          <w:tcPr>
            <w:tcW w:w="2790" w:type="pct"/>
            <w:tcBorders>
              <w:top w:val="single" w:sz="4" w:space="0" w:color="auto"/>
              <w:left w:val="single" w:sz="6" w:space="0" w:color="000000"/>
              <w:bottom w:val="single" w:sz="6" w:space="0" w:color="000000"/>
              <w:right w:val="single" w:sz="6" w:space="0" w:color="000000"/>
            </w:tcBorders>
            <w:shd w:val="clear" w:color="auto" w:fill="auto"/>
          </w:tcPr>
          <w:p w14:paraId="10ADF712" w14:textId="77777777" w:rsidR="005B7866" w:rsidRPr="00B06F7A" w:rsidRDefault="005B7866" w:rsidP="007F1FAF">
            <w:pPr>
              <w:pStyle w:val="TAL"/>
            </w:pPr>
            <w:r w:rsidRPr="00B06F7A">
              <w:t>Upon success, an empty response body shall be returned.</w:t>
            </w:r>
          </w:p>
        </w:tc>
      </w:tr>
      <w:tr w:rsidR="005B7866" w:rsidRPr="00B06F7A" w14:paraId="318D42D2" w14:textId="77777777" w:rsidTr="007F1FAF">
        <w:trPr>
          <w:gridAfter w:val="1"/>
          <w:wAfter w:w="7" w:type="pct"/>
          <w:jc w:val="center"/>
        </w:trPr>
        <w:tc>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p w14:paraId="0942AD8F" w14:textId="77777777" w:rsidR="005B7866" w:rsidRPr="00B06F7A" w:rsidRDefault="005B7866" w:rsidP="007F1FAF">
            <w:pPr>
              <w:pStyle w:val="TAL"/>
            </w:pPr>
            <w:r w:rsidRPr="00B06F7A">
              <w:t>ProblemDetails</w:t>
            </w:r>
          </w:p>
        </w:tc>
        <w:tc>
          <w:tcPr>
            <w:tcW w:w="229" w:type="pct"/>
            <w:gridSpan w:val="2"/>
            <w:tcBorders>
              <w:top w:val="single" w:sz="4" w:space="0" w:color="auto"/>
              <w:left w:val="single" w:sz="6" w:space="0" w:color="000000"/>
              <w:bottom w:val="single" w:sz="6" w:space="0" w:color="000000"/>
              <w:right w:val="single" w:sz="6" w:space="0" w:color="000000"/>
            </w:tcBorders>
          </w:tcPr>
          <w:p w14:paraId="5E090D9B" w14:textId="77777777" w:rsidR="005B7866" w:rsidRPr="00B06F7A" w:rsidRDefault="005B7866" w:rsidP="007F1FAF">
            <w:pPr>
              <w:pStyle w:val="TAC"/>
            </w:pPr>
            <w:r w:rsidRPr="00B06F7A">
              <w:t>O</w:t>
            </w:r>
          </w:p>
        </w:tc>
        <w:tc>
          <w:tcPr>
            <w:tcW w:w="636" w:type="pct"/>
            <w:tcBorders>
              <w:top w:val="single" w:sz="4" w:space="0" w:color="auto"/>
              <w:left w:val="single" w:sz="6" w:space="0" w:color="000000"/>
              <w:bottom w:val="single" w:sz="6" w:space="0" w:color="000000"/>
              <w:right w:val="single" w:sz="6" w:space="0" w:color="000000"/>
            </w:tcBorders>
          </w:tcPr>
          <w:p w14:paraId="1C5BD82A" w14:textId="77777777" w:rsidR="005B7866" w:rsidRPr="00B06F7A" w:rsidRDefault="005B7866" w:rsidP="007F1FAF">
            <w:pPr>
              <w:pStyle w:val="TAL"/>
            </w:pPr>
            <w:r w:rsidRPr="00B06F7A">
              <w:t>0..1</w:t>
            </w:r>
          </w:p>
        </w:tc>
        <w:tc>
          <w:tcPr>
            <w:tcW w:w="513" w:type="pct"/>
            <w:gridSpan w:val="2"/>
            <w:tcBorders>
              <w:top w:val="single" w:sz="4" w:space="0" w:color="auto"/>
              <w:left w:val="single" w:sz="6" w:space="0" w:color="000000"/>
              <w:bottom w:val="single" w:sz="6" w:space="0" w:color="000000"/>
              <w:right w:val="single" w:sz="6" w:space="0" w:color="000000"/>
            </w:tcBorders>
          </w:tcPr>
          <w:p w14:paraId="0A808978" w14:textId="77777777" w:rsidR="005B7866" w:rsidRPr="00B06F7A" w:rsidRDefault="005B7866" w:rsidP="007F1FAF">
            <w:pPr>
              <w:pStyle w:val="TAL"/>
            </w:pPr>
            <w:r w:rsidRPr="00B06F7A">
              <w:t>404 Not Found</w:t>
            </w:r>
          </w:p>
        </w:tc>
        <w:tc>
          <w:tcPr>
            <w:tcW w:w="2790" w:type="pct"/>
            <w:tcBorders>
              <w:top w:val="single" w:sz="4" w:space="0" w:color="auto"/>
              <w:left w:val="single" w:sz="6" w:space="0" w:color="000000"/>
              <w:bottom w:val="single" w:sz="6" w:space="0" w:color="000000"/>
              <w:right w:val="single" w:sz="6" w:space="0" w:color="000000"/>
            </w:tcBorders>
            <w:shd w:val="clear" w:color="auto" w:fill="auto"/>
          </w:tcPr>
          <w:p w14:paraId="00267BA4" w14:textId="77777777" w:rsidR="005B7866" w:rsidRPr="00B06F7A" w:rsidRDefault="005B7866" w:rsidP="007F1FAF">
            <w:pPr>
              <w:pStyle w:val="TAL"/>
            </w:pPr>
            <w:r w:rsidRPr="00B06F7A">
              <w:t>The "cause" attribute may be used to indicate one of the following application errors:</w:t>
            </w:r>
          </w:p>
          <w:p w14:paraId="5F61FB26" w14:textId="77777777" w:rsidR="005B7866" w:rsidRPr="00B06F7A" w:rsidRDefault="005B7866" w:rsidP="007F1FAF">
            <w:pPr>
              <w:pStyle w:val="TAL"/>
            </w:pPr>
            <w:r w:rsidRPr="00B06F7A">
              <w:t>- USER_NOT_FOUND</w:t>
            </w:r>
          </w:p>
          <w:p w14:paraId="4CECBFF7" w14:textId="77777777" w:rsidR="005B7866" w:rsidRPr="00B06F7A" w:rsidRDefault="005B7866" w:rsidP="007F1FAF">
            <w:pPr>
              <w:pStyle w:val="TAL"/>
            </w:pPr>
            <w:r w:rsidRPr="00B06F7A">
              <w:t xml:space="preserve">- SUBSCRIPTION_NOT_FOUND, </w:t>
            </w:r>
            <w:r w:rsidRPr="00B06F7A">
              <w:rPr>
                <w:lang w:val="en-US" w:eastAsia="zh-CN"/>
              </w:rPr>
              <w:t>see 3GPP TS 29.500 [4] table </w:t>
            </w:r>
            <w:r w:rsidRPr="00B06F7A">
              <w:rPr>
                <w:lang w:val="en-US"/>
              </w:rPr>
              <w:t>5.2.7.2-1</w:t>
            </w:r>
            <w:r w:rsidRPr="00B06F7A">
              <w:rPr>
                <w:lang w:val="en-US" w:eastAsia="zh-CN"/>
              </w:rPr>
              <w:t>.</w:t>
            </w:r>
          </w:p>
        </w:tc>
      </w:tr>
      <w:tr w:rsidR="005B7866" w:rsidRPr="00B06F7A" w14:paraId="79967239" w14:textId="77777777" w:rsidTr="007F1FAF">
        <w:trPr>
          <w:gridBefore w:val="1"/>
          <w:wBefore w:w="8" w:type="pct"/>
          <w:jc w:val="center"/>
        </w:trPr>
        <w:tc>
          <w:tcPr>
            <w:tcW w:w="4992" w:type="pct"/>
            <w:gridSpan w:val="8"/>
            <w:tcBorders>
              <w:top w:val="single" w:sz="4" w:space="0" w:color="auto"/>
              <w:left w:val="single" w:sz="6" w:space="0" w:color="000000"/>
              <w:bottom w:val="single" w:sz="4" w:space="0" w:color="auto"/>
              <w:right w:val="single" w:sz="6" w:space="0" w:color="000000"/>
            </w:tcBorders>
            <w:shd w:val="clear" w:color="auto" w:fill="auto"/>
          </w:tcPr>
          <w:p w14:paraId="13492ED6"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1BA8F48A" w14:textId="77777777" w:rsidR="005B7866" w:rsidRPr="00B06F7A" w:rsidRDefault="005B7866" w:rsidP="005B7866"/>
    <w:p w14:paraId="3BBA011D" w14:textId="77777777" w:rsidR="005B7866" w:rsidRPr="00B06F7A" w:rsidRDefault="005B7866" w:rsidP="00903631">
      <w:pPr>
        <w:pStyle w:val="H6"/>
      </w:pPr>
      <w:bookmarkStart w:id="1451" w:name="_Toc11338490"/>
      <w:bookmarkStart w:id="1452" w:name="_Toc27585122"/>
      <w:bookmarkStart w:id="1453" w:name="_Toc36457078"/>
      <w:bookmarkStart w:id="1454" w:name="_Toc45027962"/>
      <w:bookmarkStart w:id="1455" w:name="_Toc45028797"/>
      <w:bookmarkStart w:id="1456" w:name="_Toc67681556"/>
      <w:r w:rsidRPr="00B06F7A">
        <w:t>6.1.3.4.3.2</w:t>
      </w:r>
      <w:r w:rsidRPr="00B06F7A">
        <w:tab/>
        <w:t>PATCH</w:t>
      </w:r>
      <w:bookmarkEnd w:id="1451"/>
      <w:bookmarkEnd w:id="1452"/>
      <w:bookmarkEnd w:id="1453"/>
      <w:bookmarkEnd w:id="1454"/>
      <w:bookmarkEnd w:id="1455"/>
      <w:bookmarkEnd w:id="1456"/>
    </w:p>
    <w:p w14:paraId="69C98B1A" w14:textId="77777777" w:rsidR="005B7866" w:rsidRPr="00B06F7A" w:rsidRDefault="005B7866" w:rsidP="005B7866">
      <w:r w:rsidRPr="00B06F7A">
        <w:t>This method shall support the URI query parameters specified in table 6.1.3.4.3.2-1.</w:t>
      </w:r>
    </w:p>
    <w:p w14:paraId="73EA4EEA" w14:textId="77777777" w:rsidR="005B7866" w:rsidRPr="00B06F7A" w:rsidRDefault="005B7866" w:rsidP="005B7866">
      <w:pPr>
        <w:pStyle w:val="TH"/>
        <w:rPr>
          <w:rFonts w:cs="Arial"/>
        </w:rPr>
      </w:pPr>
      <w:r w:rsidRPr="00B06F7A">
        <w:lastRenderedPageBreak/>
        <w:t>Table 6.1.3.4.3.2-1: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17865FDF"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E26B7A"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422CEB"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C2081E"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6BE2B16"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887A9B5" w14:textId="77777777" w:rsidR="005B7866" w:rsidRPr="00B06F7A" w:rsidRDefault="005B7866" w:rsidP="007F1FAF">
            <w:pPr>
              <w:pStyle w:val="TAH"/>
            </w:pPr>
            <w:r w:rsidRPr="00B06F7A">
              <w:t>Description</w:t>
            </w:r>
          </w:p>
        </w:tc>
      </w:tr>
      <w:tr w:rsidR="005B7866" w:rsidRPr="00B06F7A" w14:paraId="162687B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189CB2" w14:textId="77777777" w:rsidR="005B7866" w:rsidRPr="00B06F7A" w:rsidRDefault="005B7866" w:rsidP="007F1FAF">
            <w:pPr>
              <w:pStyle w:val="TAL"/>
            </w:pPr>
            <w:r w:rsidRPr="00B06F7A">
              <w:t>supported-features</w:t>
            </w:r>
          </w:p>
        </w:tc>
        <w:tc>
          <w:tcPr>
            <w:tcW w:w="732" w:type="pct"/>
            <w:tcBorders>
              <w:top w:val="single" w:sz="4" w:space="0" w:color="auto"/>
              <w:left w:val="single" w:sz="6" w:space="0" w:color="000000"/>
              <w:bottom w:val="single" w:sz="6" w:space="0" w:color="000000"/>
              <w:right w:val="single" w:sz="6" w:space="0" w:color="000000"/>
            </w:tcBorders>
          </w:tcPr>
          <w:p w14:paraId="6040125B" w14:textId="77777777" w:rsidR="005B7866" w:rsidRPr="00B06F7A" w:rsidRDefault="005B7866" w:rsidP="007F1FAF">
            <w:pPr>
              <w:pStyle w:val="TAL"/>
            </w:pPr>
            <w:r w:rsidRPr="00B06F7A">
              <w:t>SupportedFeatures</w:t>
            </w:r>
          </w:p>
        </w:tc>
        <w:tc>
          <w:tcPr>
            <w:tcW w:w="217" w:type="pct"/>
            <w:tcBorders>
              <w:top w:val="single" w:sz="4" w:space="0" w:color="auto"/>
              <w:left w:val="single" w:sz="6" w:space="0" w:color="000000"/>
              <w:bottom w:val="single" w:sz="6" w:space="0" w:color="000000"/>
              <w:right w:val="single" w:sz="6" w:space="0" w:color="000000"/>
            </w:tcBorders>
          </w:tcPr>
          <w:p w14:paraId="150D2805"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34C4FE11" w14:textId="77777777" w:rsidR="005B7866" w:rsidRPr="00B06F7A" w:rsidRDefault="005B7866" w:rsidP="007F1FAF">
            <w:pPr>
              <w:pStyle w:val="TAL"/>
            </w:pPr>
            <w:r w:rsidRPr="00B06F7A">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4539923" w14:textId="77777777" w:rsidR="005B7866" w:rsidRPr="00B06F7A" w:rsidRDefault="005B7866" w:rsidP="007F1FAF">
            <w:pPr>
              <w:pStyle w:val="TAL"/>
            </w:pPr>
            <w:r w:rsidRPr="00B06F7A">
              <w:t>see 3GPP TS 29.500 [4] clause 6.6</w:t>
            </w:r>
          </w:p>
        </w:tc>
      </w:tr>
    </w:tbl>
    <w:p w14:paraId="5F315391" w14:textId="77777777" w:rsidR="005B7866" w:rsidRPr="00B06F7A" w:rsidRDefault="005B7866" w:rsidP="005B7866"/>
    <w:p w14:paraId="025FC496" w14:textId="77777777" w:rsidR="005B7866" w:rsidRPr="00B06F7A" w:rsidRDefault="005B7866" w:rsidP="005B7866">
      <w:r w:rsidRPr="00B06F7A">
        <w:t>This method shall support the request data structures specified in table 6.1.3.4.3.2-2 and the response data structures and response codes specified in table 6.1.3.4.3.2-3.</w:t>
      </w:r>
    </w:p>
    <w:p w14:paraId="2F0558FA" w14:textId="77777777" w:rsidR="005B7866" w:rsidRPr="00B06F7A" w:rsidRDefault="005B7866" w:rsidP="005B7866">
      <w:pPr>
        <w:pStyle w:val="TH"/>
      </w:pPr>
      <w:r w:rsidRPr="00B06F7A">
        <w:t>Table 6.1.3.4.3.2-2: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6C7178F1"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B334849"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96904B6"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CE6C569"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301A65" w14:textId="77777777" w:rsidR="005B7866" w:rsidRPr="00B06F7A" w:rsidRDefault="005B7866" w:rsidP="007F1FAF">
            <w:pPr>
              <w:pStyle w:val="TAH"/>
            </w:pPr>
            <w:r w:rsidRPr="00B06F7A">
              <w:t>Description</w:t>
            </w:r>
          </w:p>
        </w:tc>
      </w:tr>
      <w:tr w:rsidR="005B7866" w:rsidRPr="00B06F7A" w14:paraId="0ACDCD1D"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839B71A" w14:textId="77777777" w:rsidR="005B7866" w:rsidRPr="00B06F7A" w:rsidRDefault="005B7866" w:rsidP="007F1FAF">
            <w:pPr>
              <w:pStyle w:val="TAL"/>
            </w:pPr>
            <w:r w:rsidRPr="00B06F7A">
              <w:t>SdmSubsModification</w:t>
            </w:r>
          </w:p>
        </w:tc>
        <w:tc>
          <w:tcPr>
            <w:tcW w:w="425" w:type="dxa"/>
            <w:tcBorders>
              <w:top w:val="single" w:sz="4" w:space="0" w:color="auto"/>
              <w:left w:val="single" w:sz="6" w:space="0" w:color="000000"/>
              <w:bottom w:val="single" w:sz="6" w:space="0" w:color="000000"/>
              <w:right w:val="single" w:sz="6" w:space="0" w:color="000000"/>
            </w:tcBorders>
          </w:tcPr>
          <w:p w14:paraId="39323C88"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5749104F"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9039DE9" w14:textId="77777777" w:rsidR="005B7866" w:rsidRPr="00B06F7A" w:rsidRDefault="005B7866" w:rsidP="007F1FAF">
            <w:pPr>
              <w:pStyle w:val="TAL"/>
            </w:pPr>
            <w:r w:rsidRPr="00B06F7A">
              <w:t>The modification Instruction</w:t>
            </w:r>
          </w:p>
        </w:tc>
      </w:tr>
    </w:tbl>
    <w:p w14:paraId="1442805E" w14:textId="77777777" w:rsidR="005B7866" w:rsidRPr="00B06F7A" w:rsidRDefault="005B7866" w:rsidP="005B7866"/>
    <w:p w14:paraId="56435DC7" w14:textId="77777777" w:rsidR="005B7866" w:rsidRPr="00B06F7A" w:rsidRDefault="005B7866" w:rsidP="005B7866">
      <w:pPr>
        <w:pStyle w:val="TH"/>
      </w:pPr>
      <w:r w:rsidRPr="00B06F7A">
        <w:t>Table 6.1.3.4.3.2-3: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0DE7FA96"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718E01"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C61C017"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D12F26B"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AEAD854" w14:textId="77777777" w:rsidR="005B7866" w:rsidRPr="00B06F7A" w:rsidRDefault="005B7866" w:rsidP="007F1FAF">
            <w:pPr>
              <w:pStyle w:val="TAH"/>
            </w:pPr>
            <w:r w:rsidRPr="00B06F7A">
              <w:t>Response</w:t>
            </w:r>
          </w:p>
          <w:p w14:paraId="3E79BFBE"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FBDC2D3" w14:textId="77777777" w:rsidR="005B7866" w:rsidRPr="00B06F7A" w:rsidRDefault="005B7866" w:rsidP="007F1FAF">
            <w:pPr>
              <w:pStyle w:val="TAH"/>
            </w:pPr>
            <w:r w:rsidRPr="00B06F7A">
              <w:t>Description</w:t>
            </w:r>
          </w:p>
        </w:tc>
      </w:tr>
      <w:tr w:rsidR="005B7866" w:rsidRPr="00B06F7A" w14:paraId="4CBA072D"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850F7B" w14:textId="77777777" w:rsidR="005B7866" w:rsidRPr="00B06F7A" w:rsidRDefault="005B7866" w:rsidP="007F1FAF">
            <w:pPr>
              <w:pStyle w:val="TAL"/>
            </w:pPr>
            <w:r w:rsidRPr="00B06F7A">
              <w:t>SdmSubscription</w:t>
            </w:r>
          </w:p>
        </w:tc>
        <w:tc>
          <w:tcPr>
            <w:tcW w:w="225" w:type="pct"/>
            <w:tcBorders>
              <w:top w:val="single" w:sz="4" w:space="0" w:color="auto"/>
              <w:left w:val="single" w:sz="6" w:space="0" w:color="000000"/>
              <w:bottom w:val="single" w:sz="6" w:space="0" w:color="000000"/>
              <w:right w:val="single" w:sz="6" w:space="0" w:color="000000"/>
            </w:tcBorders>
          </w:tcPr>
          <w:p w14:paraId="66AFA3FE" w14:textId="0D31A38E" w:rsidR="005B7866" w:rsidRPr="00B06F7A" w:rsidRDefault="000A0A75" w:rsidP="007F1FAF">
            <w:pPr>
              <w:pStyle w:val="TAC"/>
            </w:pPr>
            <w:r>
              <w:t>C</w:t>
            </w:r>
          </w:p>
        </w:tc>
        <w:tc>
          <w:tcPr>
            <w:tcW w:w="649" w:type="pct"/>
            <w:tcBorders>
              <w:top w:val="single" w:sz="4" w:space="0" w:color="auto"/>
              <w:left w:val="single" w:sz="6" w:space="0" w:color="000000"/>
              <w:bottom w:val="single" w:sz="6" w:space="0" w:color="000000"/>
              <w:right w:val="single" w:sz="6" w:space="0" w:color="000000"/>
            </w:tcBorders>
          </w:tcPr>
          <w:p w14:paraId="7B333DF5" w14:textId="41C83CCE" w:rsidR="005B7866" w:rsidRPr="00B06F7A" w:rsidRDefault="000A0A75" w:rsidP="007F1FAF">
            <w:pPr>
              <w:pStyle w:val="TAL"/>
            </w:pPr>
            <w:r>
              <w:t>0..</w:t>
            </w:r>
            <w:r w:rsidR="005B7866" w:rsidRPr="00B06F7A">
              <w:t>1</w:t>
            </w:r>
          </w:p>
        </w:tc>
        <w:tc>
          <w:tcPr>
            <w:tcW w:w="583" w:type="pct"/>
            <w:tcBorders>
              <w:top w:val="single" w:sz="4" w:space="0" w:color="auto"/>
              <w:left w:val="single" w:sz="6" w:space="0" w:color="000000"/>
              <w:bottom w:val="single" w:sz="6" w:space="0" w:color="000000"/>
              <w:right w:val="single" w:sz="6" w:space="0" w:color="000000"/>
            </w:tcBorders>
          </w:tcPr>
          <w:p w14:paraId="77DCD56A" w14:textId="77777777" w:rsidR="005B7866" w:rsidRPr="00B06F7A" w:rsidRDefault="005B7866" w:rsidP="007F1FAF">
            <w:pPr>
              <w:pStyle w:val="TAL"/>
            </w:pPr>
            <w:r w:rsidRPr="00B06F7A">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324A25F" w14:textId="156042AA" w:rsidR="000A0A75" w:rsidRDefault="005B7866" w:rsidP="000A0A75">
            <w:pPr>
              <w:pStyle w:val="TAL"/>
            </w:pPr>
            <w:r w:rsidRPr="00B06F7A">
              <w:t xml:space="preserve">Upon </w:t>
            </w:r>
            <w:r w:rsidR="000A0A75">
              <w:t xml:space="preserve">partial </w:t>
            </w:r>
            <w:r w:rsidRPr="00B06F7A">
              <w:t xml:space="preserve">success, </w:t>
            </w:r>
            <w:r w:rsidR="000A0A75">
              <w:t xml:space="preserve">if any of the requested modifications have not been accepted, but the server has set different values than those requested by the client, in any of the attributes of the resource, </w:t>
            </w:r>
            <w:r w:rsidRPr="00B06F7A">
              <w:t xml:space="preserve">the modified </w:t>
            </w:r>
            <w:r w:rsidR="000A0A75">
              <w:t>S</w:t>
            </w:r>
            <w:r w:rsidRPr="00B06F7A">
              <w:t>dmSubscription shall be returned including the accepted values, e.g. UDM shall return the list of monitore</w:t>
            </w:r>
            <w:r w:rsidR="000A0A75">
              <w:t>d</w:t>
            </w:r>
            <w:r w:rsidRPr="00B06F7A">
              <w:t xml:space="preserve"> resource Uri successfully subscribed</w:t>
            </w:r>
            <w:r w:rsidR="000A0A75">
              <w:t xml:space="preserve"> and/or the confirmed expiry time</w:t>
            </w:r>
            <w:r w:rsidRPr="00B06F7A">
              <w:t>.</w:t>
            </w:r>
          </w:p>
          <w:p w14:paraId="3F760448" w14:textId="77777777" w:rsidR="000A0A75" w:rsidRDefault="000A0A75" w:rsidP="000A0A75">
            <w:pPr>
              <w:pStyle w:val="TAL"/>
            </w:pPr>
            <w:r>
              <w:t>Also, upon partial success, if the NF service consumer does not support the "PatchReport" feature, the UDM shall return an SdmSubscription object in the response.</w:t>
            </w:r>
          </w:p>
          <w:p w14:paraId="6DF4359F" w14:textId="656DB183" w:rsidR="005B7866" w:rsidRPr="00B06F7A" w:rsidRDefault="005B7866" w:rsidP="007F1FAF">
            <w:pPr>
              <w:pStyle w:val="TAL"/>
            </w:pPr>
            <w:r w:rsidRPr="00B06F7A">
              <w:t xml:space="preserve"> (NOTE 2)</w:t>
            </w:r>
          </w:p>
        </w:tc>
      </w:tr>
      <w:tr w:rsidR="000A0A75" w:rsidRPr="00B06F7A" w14:paraId="3036366F" w14:textId="77777777" w:rsidTr="00884BA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6358FC" w14:textId="77777777" w:rsidR="000A0A75" w:rsidRPr="00B06F7A" w:rsidRDefault="000A0A75" w:rsidP="0022165F">
            <w:pPr>
              <w:pStyle w:val="TAL"/>
            </w:pPr>
            <w:r w:rsidRPr="00B06F7A">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31599E4E" w14:textId="77777777" w:rsidR="000A0A75" w:rsidRPr="00B06F7A" w:rsidRDefault="000A0A75" w:rsidP="0022165F">
            <w:pPr>
              <w:pStyle w:val="TAC"/>
            </w:pPr>
            <w:r>
              <w:t>C</w:t>
            </w:r>
          </w:p>
        </w:tc>
        <w:tc>
          <w:tcPr>
            <w:tcW w:w="649" w:type="pct"/>
            <w:tcBorders>
              <w:top w:val="single" w:sz="4" w:space="0" w:color="auto"/>
              <w:left w:val="single" w:sz="6" w:space="0" w:color="000000"/>
              <w:bottom w:val="single" w:sz="6" w:space="0" w:color="000000"/>
              <w:right w:val="single" w:sz="6" w:space="0" w:color="000000"/>
            </w:tcBorders>
          </w:tcPr>
          <w:p w14:paraId="561AD93F" w14:textId="77777777" w:rsidR="000A0A75" w:rsidRPr="00B06F7A" w:rsidRDefault="000A0A75" w:rsidP="0022165F">
            <w:pPr>
              <w:pStyle w:val="TAL"/>
            </w:pPr>
            <w:r>
              <w:t>0..</w:t>
            </w:r>
            <w:r w:rsidRPr="00B06F7A">
              <w:t>1</w:t>
            </w:r>
          </w:p>
        </w:tc>
        <w:tc>
          <w:tcPr>
            <w:tcW w:w="583" w:type="pct"/>
            <w:tcBorders>
              <w:top w:val="single" w:sz="4" w:space="0" w:color="auto"/>
              <w:left w:val="single" w:sz="6" w:space="0" w:color="000000"/>
              <w:bottom w:val="single" w:sz="6" w:space="0" w:color="000000"/>
              <w:right w:val="single" w:sz="6" w:space="0" w:color="000000"/>
            </w:tcBorders>
          </w:tcPr>
          <w:p w14:paraId="5F0D2797" w14:textId="77777777" w:rsidR="000A0A75" w:rsidRPr="00B06F7A" w:rsidRDefault="000A0A75" w:rsidP="0022165F">
            <w:pPr>
              <w:pStyle w:val="TAL"/>
            </w:pPr>
            <w:r w:rsidRPr="00B06F7A">
              <w:rPr>
                <w:rFonts w:hint="eastAsia"/>
                <w:lang w:eastAsia="zh-CN"/>
              </w:rP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6B4C6AA" w14:textId="77777777" w:rsidR="000A0A75" w:rsidRPr="00B06F7A" w:rsidRDefault="000A0A75" w:rsidP="0022165F">
            <w:pPr>
              <w:pStyle w:val="TAL"/>
            </w:pPr>
            <w:r w:rsidRPr="00B06F7A">
              <w:rPr>
                <w:rFonts w:hint="eastAsia"/>
                <w:lang w:eastAsia="zh-CN"/>
              </w:rPr>
              <w:t xml:space="preserve">Upon </w:t>
            </w:r>
            <w:r>
              <w:rPr>
                <w:lang w:eastAsia="zh-CN"/>
              </w:rPr>
              <w:t xml:space="preserve">partial </w:t>
            </w:r>
            <w:r w:rsidRPr="00B06F7A">
              <w:rPr>
                <w:rFonts w:hint="eastAsia"/>
                <w:lang w:eastAsia="zh-CN"/>
              </w:rPr>
              <w:t xml:space="preserve">success, </w:t>
            </w:r>
            <w:r>
              <w:t>if</w:t>
            </w:r>
            <w:r w:rsidRPr="00B06F7A">
              <w:t xml:space="preserve"> </w:t>
            </w:r>
            <w:r w:rsidRPr="00B06F7A">
              <w:rPr>
                <w:rFonts w:hint="eastAsia"/>
                <w:lang w:val="en-US" w:eastAsia="zh-CN"/>
              </w:rPr>
              <w:t>the NF service consumer has included in the supported-feature query parameter the "PatchReport" feature</w:t>
            </w:r>
            <w:r>
              <w:rPr>
                <w:lang w:eastAsia="zh-CN"/>
              </w:rPr>
              <w:t xml:space="preserve">, and in case some of the requested modifications are discarded while the rest of the modification instructions are fully accepted, UDM may return </w:t>
            </w:r>
            <w:r w:rsidRPr="00B06F7A">
              <w:rPr>
                <w:rFonts w:hint="eastAsia"/>
                <w:lang w:eastAsia="zh-CN"/>
              </w:rPr>
              <w:t>the execution report i</w:t>
            </w:r>
            <w:r>
              <w:rPr>
                <w:lang w:eastAsia="zh-CN"/>
              </w:rPr>
              <w:t>nstead of the whole SdmSubscription</w:t>
            </w:r>
            <w:r w:rsidRPr="00B06F7A">
              <w:rPr>
                <w:rFonts w:hint="eastAsia"/>
                <w:lang w:eastAsia="zh-CN"/>
              </w:rPr>
              <w:t>. (NOTE 2)</w:t>
            </w:r>
          </w:p>
        </w:tc>
      </w:tr>
      <w:tr w:rsidR="005B7866" w:rsidRPr="00B06F7A" w14:paraId="64D6EADA" w14:textId="77777777" w:rsidTr="000A0A7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B23147"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6" w:space="0" w:color="000000"/>
              <w:right w:val="single" w:sz="6" w:space="0" w:color="000000"/>
            </w:tcBorders>
          </w:tcPr>
          <w:p w14:paraId="2A1921CC" w14:textId="77777777" w:rsidR="005B7866" w:rsidRPr="00B06F7A" w:rsidRDefault="005B7866" w:rsidP="007F1FAF">
            <w:pPr>
              <w:pStyle w:val="TAC"/>
            </w:pPr>
          </w:p>
        </w:tc>
        <w:tc>
          <w:tcPr>
            <w:tcW w:w="649" w:type="pct"/>
            <w:tcBorders>
              <w:top w:val="single" w:sz="4" w:space="0" w:color="auto"/>
              <w:left w:val="single" w:sz="6" w:space="0" w:color="000000"/>
              <w:bottom w:val="single" w:sz="6" w:space="0" w:color="000000"/>
              <w:right w:val="single" w:sz="6" w:space="0" w:color="000000"/>
            </w:tcBorders>
          </w:tcPr>
          <w:p w14:paraId="21326102" w14:textId="77777777" w:rsidR="005B7866" w:rsidRPr="00B06F7A" w:rsidRDefault="005B7866" w:rsidP="007F1FAF">
            <w:pPr>
              <w:pStyle w:val="TAL"/>
            </w:pPr>
          </w:p>
        </w:tc>
        <w:tc>
          <w:tcPr>
            <w:tcW w:w="583" w:type="pct"/>
            <w:tcBorders>
              <w:top w:val="single" w:sz="4" w:space="0" w:color="auto"/>
              <w:left w:val="single" w:sz="6" w:space="0" w:color="000000"/>
              <w:bottom w:val="single" w:sz="6" w:space="0" w:color="000000"/>
              <w:right w:val="single" w:sz="6" w:space="0" w:color="000000"/>
            </w:tcBorders>
          </w:tcPr>
          <w:p w14:paraId="24C051A9" w14:textId="77777777" w:rsidR="005B7866" w:rsidRPr="00B06F7A" w:rsidRDefault="005B7866" w:rsidP="007F1FAF">
            <w:pPr>
              <w:pStyle w:val="TAL"/>
            </w:pPr>
            <w:r w:rsidRPr="00B06F7A">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1098243" w14:textId="77777777" w:rsidR="005B7866" w:rsidRPr="00B06F7A" w:rsidRDefault="005B7866" w:rsidP="007F1FAF">
            <w:pPr>
              <w:pStyle w:val="TAL"/>
            </w:pPr>
            <w:r w:rsidRPr="00B06F7A">
              <w:t xml:space="preserve">Upon success, an empty response body shall be returned. </w:t>
            </w:r>
            <w:r w:rsidRPr="00B06F7A">
              <w:rPr>
                <w:rFonts w:hint="eastAsia"/>
                <w:lang w:eastAsia="zh-CN"/>
              </w:rPr>
              <w:t>(NOTE 2)</w:t>
            </w:r>
          </w:p>
        </w:tc>
      </w:tr>
      <w:tr w:rsidR="005B7866" w:rsidRPr="00B06F7A" w14:paraId="3BFD5179"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122189"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499D8379"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3AC998B7"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62F48390"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681868" w14:textId="77777777" w:rsidR="005B7866" w:rsidRPr="00B06F7A" w:rsidRDefault="005B7866" w:rsidP="007F1FAF">
            <w:pPr>
              <w:pStyle w:val="TAL"/>
            </w:pPr>
            <w:r w:rsidRPr="00B06F7A">
              <w:t>The "cause" attribute may be used to indicate one of the following application errors:</w:t>
            </w:r>
          </w:p>
          <w:p w14:paraId="097D399B" w14:textId="77777777" w:rsidR="005B7866" w:rsidRPr="00B06F7A" w:rsidRDefault="005B7866" w:rsidP="007F1FAF">
            <w:pPr>
              <w:pStyle w:val="TAL"/>
            </w:pPr>
            <w:r w:rsidRPr="00B06F7A">
              <w:t>- USER_NOT_FOUND</w:t>
            </w:r>
          </w:p>
          <w:p w14:paraId="2417B166" w14:textId="77777777" w:rsidR="005B7866" w:rsidRPr="00B06F7A" w:rsidRDefault="005B7866" w:rsidP="007F1FAF">
            <w:pPr>
              <w:pStyle w:val="TAL"/>
            </w:pPr>
            <w:r w:rsidRPr="00B06F7A">
              <w:t xml:space="preserve">- </w:t>
            </w:r>
            <w:r w:rsidRPr="00B06F7A">
              <w:rPr>
                <w:lang w:val="en-US" w:eastAsia="zh-CN"/>
              </w:rPr>
              <w:t>SUBSCRIPTION</w:t>
            </w:r>
            <w:r w:rsidRPr="00B06F7A">
              <w:t xml:space="preserve">_NOT_FOUND, </w:t>
            </w:r>
            <w:r w:rsidRPr="00B06F7A">
              <w:rPr>
                <w:lang w:val="en-US" w:eastAsia="zh-CN"/>
              </w:rPr>
              <w:t>see 3GPP TS 29.500 [4] table </w:t>
            </w:r>
            <w:r w:rsidRPr="00B06F7A">
              <w:rPr>
                <w:lang w:val="en-US"/>
              </w:rPr>
              <w:t>5.2.7.2-1</w:t>
            </w:r>
            <w:r w:rsidRPr="00B06F7A">
              <w:rPr>
                <w:lang w:val="en-US" w:eastAsia="zh-CN"/>
              </w:rPr>
              <w:t>.</w:t>
            </w:r>
          </w:p>
        </w:tc>
      </w:tr>
      <w:tr w:rsidR="005B7866" w:rsidRPr="00B06F7A" w14:paraId="1900D484"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2B6A60"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1C9C8911"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3C4320C0"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764C4A3A" w14:textId="77777777" w:rsidR="005B7866" w:rsidRPr="00B06F7A" w:rsidRDefault="005B7866" w:rsidP="007F1FAF">
            <w:pPr>
              <w:pStyle w:val="TAL"/>
            </w:pPr>
            <w:r w:rsidRPr="00B06F7A">
              <w:rPr>
                <w:rFonts w:hint="eastAsia"/>
                <w:lang w:eastAsia="zh-CN"/>
              </w:rPr>
              <w:t>4</w:t>
            </w:r>
            <w:r w:rsidRPr="00B06F7A">
              <w:rPr>
                <w:lang w:eastAsia="zh-CN"/>
              </w:rPr>
              <w:t>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7C88329" w14:textId="77777777" w:rsidR="005B7866" w:rsidRPr="00B06F7A" w:rsidRDefault="005B7866" w:rsidP="007F1FAF">
            <w:pPr>
              <w:pStyle w:val="TAL"/>
              <w:rPr>
                <w:lang w:eastAsia="zh-CN"/>
              </w:rPr>
            </w:pPr>
            <w:r w:rsidRPr="00B06F7A">
              <w:rPr>
                <w:lang w:eastAsia="zh-CN"/>
              </w:rPr>
              <w:t>One or more attributes are not allowed to be modified.</w:t>
            </w:r>
          </w:p>
          <w:p w14:paraId="125CB1E9" w14:textId="77777777" w:rsidR="005B7866" w:rsidRPr="00B06F7A" w:rsidRDefault="005B7866" w:rsidP="007F1FAF">
            <w:pPr>
              <w:pStyle w:val="TAL"/>
              <w:rPr>
                <w:lang w:eastAsia="zh-CN"/>
              </w:rPr>
            </w:pPr>
          </w:p>
          <w:p w14:paraId="0921EE59" w14:textId="77777777" w:rsidR="005B7866" w:rsidRPr="00B06F7A" w:rsidRDefault="005B7866" w:rsidP="007F1FAF">
            <w:pPr>
              <w:pStyle w:val="TAL"/>
              <w:rPr>
                <w:lang w:eastAsia="zh-CN"/>
              </w:rPr>
            </w:pPr>
            <w:r w:rsidRPr="00B06F7A">
              <w:rPr>
                <w:lang w:eastAsia="zh-CN"/>
              </w:rPr>
              <w:t>The "cause" attribute may be used to indicate one of the following application errors:</w:t>
            </w:r>
          </w:p>
          <w:p w14:paraId="75C1705F" w14:textId="77777777" w:rsidR="005B7866" w:rsidRPr="00B06F7A" w:rsidRDefault="005B7866" w:rsidP="007F1FAF">
            <w:pPr>
              <w:pStyle w:val="TAL"/>
            </w:pPr>
            <w:r w:rsidRPr="00B06F7A">
              <w:rPr>
                <w:lang w:eastAsia="zh-CN"/>
              </w:rPr>
              <w:t xml:space="preserve">- </w:t>
            </w:r>
            <w:r w:rsidRPr="00B06F7A">
              <w:t>MODIFICATION</w:t>
            </w:r>
            <w:r w:rsidRPr="00B06F7A">
              <w:rPr>
                <w:lang w:eastAsia="zh-CN"/>
              </w:rPr>
              <w:t>_NOT_ALLOWED</w:t>
            </w:r>
            <w:r w:rsidRPr="00B06F7A">
              <w:t xml:space="preserve">, </w:t>
            </w:r>
            <w:r w:rsidRPr="00B06F7A">
              <w:rPr>
                <w:lang w:val="en-US" w:eastAsia="zh-CN"/>
              </w:rPr>
              <w:t>see 3GPP TS 29.500 [4] table </w:t>
            </w:r>
            <w:r w:rsidRPr="00B06F7A">
              <w:rPr>
                <w:lang w:val="en-US"/>
              </w:rPr>
              <w:t>5.2.7.2-1</w:t>
            </w:r>
            <w:r w:rsidRPr="00B06F7A">
              <w:rPr>
                <w:lang w:val="en-US" w:eastAsia="zh-CN"/>
              </w:rPr>
              <w:t>.</w:t>
            </w:r>
          </w:p>
        </w:tc>
      </w:tr>
      <w:tr w:rsidR="005B7866" w:rsidRPr="00B06F7A" w14:paraId="11ACA1AF"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FE583ED" w14:textId="77777777" w:rsidR="005B7866" w:rsidRPr="00B06F7A" w:rsidRDefault="005B7866" w:rsidP="007F1FAF">
            <w:pPr>
              <w:pStyle w:val="TAN"/>
            </w:pPr>
            <w:r w:rsidRPr="00B06F7A">
              <w:t>NOTE 1:</w:t>
            </w:r>
            <w:r w:rsidRPr="00B06F7A">
              <w:tab/>
              <w:t>In addition common data structures as listed in table 5.2.7.1-1 of 3GPP TS 29.500 [4] are supported.</w:t>
            </w:r>
          </w:p>
          <w:p w14:paraId="3302E8E0" w14:textId="64BAF3ED" w:rsidR="005B7866" w:rsidRPr="00B06F7A" w:rsidRDefault="005B7866" w:rsidP="007F1FAF">
            <w:pPr>
              <w:pStyle w:val="TAN"/>
            </w:pPr>
            <w:r w:rsidRPr="00B06F7A">
              <w:rPr>
                <w:rFonts w:hint="eastAsia"/>
                <w:lang w:eastAsia="zh-CN"/>
              </w:rPr>
              <w:t>NOTE 2:</w:t>
            </w:r>
            <w:r w:rsidRPr="00B06F7A">
              <w:rPr>
                <w:lang w:val="en-US" w:eastAsia="zh-CN"/>
              </w:rPr>
              <w:tab/>
            </w:r>
            <w:r w:rsidR="000A0A75">
              <w:rPr>
                <w:lang w:val="en-US" w:eastAsia="zh-CN"/>
              </w:rPr>
              <w:t>One of SdmSubscription or PatchResult shall be returned.</w:t>
            </w:r>
          </w:p>
        </w:tc>
      </w:tr>
    </w:tbl>
    <w:p w14:paraId="26C374EB" w14:textId="77777777" w:rsidR="005B7866" w:rsidRPr="00B06F7A" w:rsidRDefault="005B7866" w:rsidP="005B7866"/>
    <w:p w14:paraId="336913A5" w14:textId="77777777" w:rsidR="005B7866" w:rsidRPr="00B06F7A" w:rsidRDefault="005B7866" w:rsidP="00C05182">
      <w:pPr>
        <w:pStyle w:val="Heading4"/>
      </w:pPr>
      <w:bookmarkStart w:id="1457" w:name="_Toc11338491"/>
      <w:bookmarkStart w:id="1458" w:name="_Toc27585123"/>
      <w:bookmarkStart w:id="1459" w:name="_Toc36457079"/>
      <w:bookmarkStart w:id="1460" w:name="_Toc45027963"/>
      <w:bookmarkStart w:id="1461" w:name="_Toc45028798"/>
      <w:bookmarkStart w:id="1462" w:name="_Toc67681557"/>
      <w:bookmarkStart w:id="1463" w:name="_Toc114764347"/>
      <w:r w:rsidRPr="00B06F7A">
        <w:t>6.1.3.5</w:t>
      </w:r>
      <w:r w:rsidRPr="00B06F7A">
        <w:tab/>
        <w:t>Resource: AccessAndMobilitySubscriptionData</w:t>
      </w:r>
      <w:bookmarkEnd w:id="1457"/>
      <w:bookmarkEnd w:id="1458"/>
      <w:r w:rsidRPr="00B06F7A">
        <w:t xml:space="preserve"> (Document)</w:t>
      </w:r>
      <w:bookmarkEnd w:id="1459"/>
      <w:bookmarkEnd w:id="1460"/>
      <w:bookmarkEnd w:id="1461"/>
      <w:bookmarkEnd w:id="1462"/>
      <w:bookmarkEnd w:id="1463"/>
    </w:p>
    <w:p w14:paraId="6123643A" w14:textId="77777777" w:rsidR="005B7866" w:rsidRPr="00B06F7A" w:rsidRDefault="005B7866" w:rsidP="00C05182">
      <w:pPr>
        <w:pStyle w:val="Heading5"/>
      </w:pPr>
      <w:bookmarkStart w:id="1464" w:name="_Toc11338492"/>
      <w:bookmarkStart w:id="1465" w:name="_Toc27585124"/>
      <w:bookmarkStart w:id="1466" w:name="_Toc36457080"/>
      <w:bookmarkStart w:id="1467" w:name="_Toc45027964"/>
      <w:bookmarkStart w:id="1468" w:name="_Toc45028799"/>
      <w:bookmarkStart w:id="1469" w:name="_Toc67681558"/>
      <w:bookmarkStart w:id="1470" w:name="_Toc114764348"/>
      <w:r w:rsidRPr="00B06F7A">
        <w:t>6.1.3.5.1</w:t>
      </w:r>
      <w:r w:rsidRPr="00B06F7A">
        <w:tab/>
        <w:t>Description</w:t>
      </w:r>
      <w:bookmarkEnd w:id="1464"/>
      <w:bookmarkEnd w:id="1465"/>
      <w:bookmarkEnd w:id="1466"/>
      <w:bookmarkEnd w:id="1467"/>
      <w:bookmarkEnd w:id="1468"/>
      <w:bookmarkEnd w:id="1469"/>
      <w:bookmarkEnd w:id="1470"/>
    </w:p>
    <w:p w14:paraId="25C8E342" w14:textId="77777777" w:rsidR="005B7866" w:rsidRPr="00B06F7A" w:rsidRDefault="005B7866" w:rsidP="005B7866">
      <w:r w:rsidRPr="00B06F7A">
        <w:t>This resource represents the subscribed Access and Mobility Data for a SUPI. It is queried by the AMF after registering.</w:t>
      </w:r>
    </w:p>
    <w:p w14:paraId="26C31AD1" w14:textId="77777777" w:rsidR="005B7866" w:rsidRPr="00B06F7A" w:rsidRDefault="005B7866" w:rsidP="00C05182">
      <w:pPr>
        <w:pStyle w:val="Heading5"/>
      </w:pPr>
      <w:bookmarkStart w:id="1471" w:name="_Toc11338493"/>
      <w:bookmarkStart w:id="1472" w:name="_Toc27585125"/>
      <w:bookmarkStart w:id="1473" w:name="_Toc36457081"/>
      <w:bookmarkStart w:id="1474" w:name="_Toc45027965"/>
      <w:bookmarkStart w:id="1475" w:name="_Toc45028800"/>
      <w:bookmarkStart w:id="1476" w:name="_Toc67681559"/>
      <w:bookmarkStart w:id="1477" w:name="_Toc114764349"/>
      <w:r w:rsidRPr="00B06F7A">
        <w:t>6.1.3.5.2</w:t>
      </w:r>
      <w:r w:rsidRPr="00B06F7A">
        <w:tab/>
        <w:t>Resource Definition</w:t>
      </w:r>
      <w:bookmarkEnd w:id="1471"/>
      <w:bookmarkEnd w:id="1472"/>
      <w:bookmarkEnd w:id="1473"/>
      <w:bookmarkEnd w:id="1474"/>
      <w:bookmarkEnd w:id="1475"/>
      <w:bookmarkEnd w:id="1476"/>
      <w:bookmarkEnd w:id="1477"/>
    </w:p>
    <w:p w14:paraId="25E8947A" w14:textId="77777777" w:rsidR="005B7866" w:rsidRPr="00B06F7A" w:rsidRDefault="005B7866" w:rsidP="005B7866">
      <w:r w:rsidRPr="00B06F7A">
        <w:t>Resource URI: {apiRoot}/nudm-sdm/&lt;apiVersion&gt;/{supi}/am-data</w:t>
      </w:r>
    </w:p>
    <w:p w14:paraId="6694C9E9" w14:textId="77777777" w:rsidR="005B7866" w:rsidRPr="00B06F7A" w:rsidRDefault="005B7866" w:rsidP="00C05182">
      <w:pPr>
        <w:rPr>
          <w:rFonts w:ascii="Arial" w:hAnsi="Arial" w:cs="Arial"/>
        </w:rPr>
      </w:pPr>
      <w:r w:rsidRPr="00C05182">
        <w:lastRenderedPageBreak/>
        <w:t>This resource shall support the resource URI variables defined in table 6.1.3.5.2-1.</w:t>
      </w:r>
    </w:p>
    <w:p w14:paraId="7512D552" w14:textId="77777777" w:rsidR="005B7866" w:rsidRPr="00B06F7A" w:rsidRDefault="005B7866" w:rsidP="005B7866">
      <w:pPr>
        <w:pStyle w:val="TH"/>
        <w:rPr>
          <w:rFonts w:cs="Arial"/>
        </w:rPr>
      </w:pPr>
      <w:r w:rsidRPr="00B06F7A">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363"/>
        <w:gridCol w:w="7186"/>
      </w:tblGrid>
      <w:tr w:rsidR="005B7866" w:rsidRPr="00B06F7A" w14:paraId="68837D2D"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E8E9748" w14:textId="77777777" w:rsidR="005B7866" w:rsidRPr="00B06F7A" w:rsidRDefault="005B7866" w:rsidP="007F1FAF">
            <w:pPr>
              <w:pStyle w:val="TAH"/>
            </w:pPr>
            <w:r w:rsidRPr="00B06F7A">
              <w:t>Name</w:t>
            </w:r>
          </w:p>
        </w:tc>
        <w:tc>
          <w:tcPr>
            <w:tcW w:w="708" w:type="pct"/>
            <w:tcBorders>
              <w:top w:val="single" w:sz="6" w:space="0" w:color="000000"/>
              <w:left w:val="single" w:sz="6" w:space="0" w:color="000000"/>
              <w:bottom w:val="single" w:sz="6" w:space="0" w:color="000000"/>
              <w:right w:val="single" w:sz="6" w:space="0" w:color="000000"/>
            </w:tcBorders>
            <w:shd w:val="clear" w:color="auto" w:fill="CCCCCC"/>
          </w:tcPr>
          <w:p w14:paraId="6F4EA5F5" w14:textId="77777777" w:rsidR="005B7866" w:rsidRPr="00B06F7A" w:rsidRDefault="005B7866" w:rsidP="007F1FAF">
            <w:pPr>
              <w:pStyle w:val="TAH"/>
            </w:pPr>
            <w:r w:rsidRPr="00B06F7A">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7418B23" w14:textId="77777777" w:rsidR="005B7866" w:rsidRPr="00B06F7A" w:rsidRDefault="005B7866" w:rsidP="007F1FAF">
            <w:pPr>
              <w:pStyle w:val="TAH"/>
            </w:pPr>
            <w:r w:rsidRPr="00B06F7A">
              <w:t>Definition</w:t>
            </w:r>
          </w:p>
        </w:tc>
      </w:tr>
      <w:tr w:rsidR="005B7866" w:rsidRPr="00B06F7A" w14:paraId="515509BE"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76621C9" w14:textId="77777777" w:rsidR="005B7866" w:rsidRPr="00B06F7A" w:rsidRDefault="005B7866" w:rsidP="007F1FAF">
            <w:pPr>
              <w:pStyle w:val="TAL"/>
            </w:pPr>
            <w:r w:rsidRPr="00B06F7A">
              <w:t>apiRoot</w:t>
            </w:r>
          </w:p>
        </w:tc>
        <w:tc>
          <w:tcPr>
            <w:tcW w:w="708" w:type="pct"/>
            <w:tcBorders>
              <w:top w:val="single" w:sz="6" w:space="0" w:color="000000"/>
              <w:left w:val="single" w:sz="6" w:space="0" w:color="000000"/>
              <w:bottom w:val="single" w:sz="6" w:space="0" w:color="000000"/>
              <w:right w:val="single" w:sz="6" w:space="0" w:color="000000"/>
            </w:tcBorders>
          </w:tcPr>
          <w:p w14:paraId="442AC7DA" w14:textId="77777777" w:rsidR="005B7866" w:rsidRPr="00B06F7A" w:rsidRDefault="005B7866" w:rsidP="007F1FAF">
            <w:pPr>
              <w:pStyle w:val="TAL"/>
            </w:pPr>
            <w:r w:rsidRPr="00B06F7A">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3841DA00"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134EEBE5"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46638C66" w14:textId="77777777" w:rsidR="005B7866" w:rsidRPr="00B06F7A" w:rsidRDefault="005B7866" w:rsidP="007F1FAF">
            <w:pPr>
              <w:pStyle w:val="TAL"/>
            </w:pPr>
            <w:r w:rsidRPr="00B06F7A">
              <w:t>supi</w:t>
            </w:r>
          </w:p>
        </w:tc>
        <w:tc>
          <w:tcPr>
            <w:tcW w:w="708" w:type="pct"/>
            <w:tcBorders>
              <w:top w:val="single" w:sz="6" w:space="0" w:color="000000"/>
              <w:left w:val="single" w:sz="6" w:space="0" w:color="000000"/>
              <w:bottom w:val="single" w:sz="6" w:space="0" w:color="000000"/>
              <w:right w:val="single" w:sz="6" w:space="0" w:color="000000"/>
            </w:tcBorders>
          </w:tcPr>
          <w:p w14:paraId="740DFEBE" w14:textId="77777777" w:rsidR="005B7866" w:rsidRPr="00B06F7A" w:rsidRDefault="005B7866" w:rsidP="007F1FAF">
            <w:pPr>
              <w:pStyle w:val="TAL"/>
            </w:pPr>
            <w:r w:rsidRPr="00B06F7A">
              <w:t>Supi</w:t>
            </w:r>
          </w:p>
        </w:tc>
        <w:tc>
          <w:tcPr>
            <w:tcW w:w="3733" w:type="pct"/>
            <w:tcBorders>
              <w:top w:val="single" w:sz="6" w:space="0" w:color="000000"/>
              <w:left w:val="single" w:sz="6" w:space="0" w:color="000000"/>
              <w:bottom w:val="single" w:sz="6" w:space="0" w:color="000000"/>
              <w:right w:val="single" w:sz="6" w:space="0" w:color="000000"/>
            </w:tcBorders>
            <w:vAlign w:val="center"/>
          </w:tcPr>
          <w:p w14:paraId="57F2A91F" w14:textId="77777777" w:rsidR="005B7866" w:rsidRPr="00B06F7A" w:rsidRDefault="005B7866" w:rsidP="007F1FAF">
            <w:pPr>
              <w:pStyle w:val="TAL"/>
            </w:pPr>
            <w:r w:rsidRPr="00B06F7A">
              <w:t>Represents the Subscription Permanent Identifier (see 3GPP TS 23.501 [2] clause 5.9.2)</w:t>
            </w:r>
            <w:r w:rsidRPr="00B06F7A">
              <w:br/>
            </w:r>
            <w:r w:rsidRPr="00B06F7A">
              <w:tab/>
              <w:t>pattern: See pattern of type Supi in 3GPP TS 29.571 [7]</w:t>
            </w:r>
          </w:p>
        </w:tc>
      </w:tr>
    </w:tbl>
    <w:p w14:paraId="55BC7DAB" w14:textId="77777777" w:rsidR="005B7866" w:rsidRPr="00B06F7A" w:rsidRDefault="005B7866" w:rsidP="005B7866"/>
    <w:p w14:paraId="3B2DDBEB" w14:textId="77777777" w:rsidR="005B7866" w:rsidRPr="00B06F7A" w:rsidRDefault="005B7866" w:rsidP="00C05182">
      <w:pPr>
        <w:pStyle w:val="Heading5"/>
      </w:pPr>
      <w:bookmarkStart w:id="1478" w:name="_Toc11338494"/>
      <w:bookmarkStart w:id="1479" w:name="_Toc27585126"/>
      <w:bookmarkStart w:id="1480" w:name="_Toc36457082"/>
      <w:bookmarkStart w:id="1481" w:name="_Toc45027966"/>
      <w:bookmarkStart w:id="1482" w:name="_Toc45028801"/>
      <w:bookmarkStart w:id="1483" w:name="_Toc67681560"/>
      <w:bookmarkStart w:id="1484" w:name="_Toc114764350"/>
      <w:r w:rsidRPr="00B06F7A">
        <w:t>6.1.3.5.3</w:t>
      </w:r>
      <w:r w:rsidRPr="00B06F7A">
        <w:tab/>
        <w:t>Resource Standard Methods</w:t>
      </w:r>
      <w:bookmarkEnd w:id="1478"/>
      <w:bookmarkEnd w:id="1479"/>
      <w:bookmarkEnd w:id="1480"/>
      <w:bookmarkEnd w:id="1481"/>
      <w:bookmarkEnd w:id="1482"/>
      <w:bookmarkEnd w:id="1483"/>
      <w:bookmarkEnd w:id="1484"/>
    </w:p>
    <w:p w14:paraId="695A9532" w14:textId="4599CDF5" w:rsidR="005B7866" w:rsidRPr="00B06F7A" w:rsidRDefault="005B7866" w:rsidP="00903631">
      <w:pPr>
        <w:pStyle w:val="H6"/>
      </w:pPr>
      <w:bookmarkStart w:id="1485" w:name="_Toc11338495"/>
      <w:bookmarkStart w:id="1486" w:name="_Toc27585127"/>
      <w:bookmarkStart w:id="1487" w:name="_Toc36457083"/>
      <w:bookmarkStart w:id="1488" w:name="_Toc45027967"/>
      <w:bookmarkStart w:id="1489" w:name="_Toc45028802"/>
      <w:bookmarkStart w:id="1490" w:name="_Toc67681561"/>
      <w:r w:rsidRPr="00B06F7A">
        <w:t>6.1.3.5.3.1</w:t>
      </w:r>
      <w:r w:rsidRPr="00B06F7A">
        <w:tab/>
        <w:t>GET</w:t>
      </w:r>
      <w:bookmarkEnd w:id="1485"/>
      <w:bookmarkEnd w:id="1486"/>
      <w:bookmarkEnd w:id="1487"/>
      <w:bookmarkEnd w:id="1488"/>
      <w:bookmarkEnd w:id="1489"/>
      <w:bookmarkEnd w:id="1490"/>
    </w:p>
    <w:p w14:paraId="531A7C4D" w14:textId="77777777" w:rsidR="005B7866" w:rsidRPr="00B06F7A" w:rsidRDefault="005B7866" w:rsidP="005B7866">
      <w:r w:rsidRPr="00B06F7A">
        <w:t>This method shall support the URI query parameters specified in table 6.1.3.5.3.1-1.</w:t>
      </w:r>
    </w:p>
    <w:p w14:paraId="3A1F6758" w14:textId="77777777" w:rsidR="005B7866" w:rsidRPr="00B06F7A" w:rsidRDefault="005B7866" w:rsidP="005B7866">
      <w:pPr>
        <w:pStyle w:val="TH"/>
        <w:rPr>
          <w:rFonts w:cs="Arial"/>
        </w:rPr>
      </w:pPr>
      <w:r w:rsidRPr="00B06F7A">
        <w:t>Table 6.1.3.5.3.1-1: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5B7866" w:rsidRPr="00B06F7A" w14:paraId="54EE6BDD"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61CC7ED9" w14:textId="77777777" w:rsidR="005B7866" w:rsidRPr="00B06F7A" w:rsidRDefault="005B7866" w:rsidP="007F1FAF">
            <w:pPr>
              <w:pStyle w:val="TAH"/>
            </w:pPr>
            <w:r w:rsidRPr="00B06F7A">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7D2B298A" w14:textId="77777777" w:rsidR="005B7866" w:rsidRPr="00B06F7A" w:rsidRDefault="005B7866" w:rsidP="007F1FAF">
            <w:pPr>
              <w:pStyle w:val="TAH"/>
            </w:pPr>
            <w:r w:rsidRPr="00B06F7A">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7BE583BF" w14:textId="77777777" w:rsidR="005B7866" w:rsidRPr="00B06F7A" w:rsidRDefault="005B7866" w:rsidP="007F1FAF">
            <w:pPr>
              <w:pStyle w:val="TAH"/>
            </w:pPr>
            <w:r w:rsidRPr="00B06F7A">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EFC36E4" w14:textId="77777777" w:rsidR="005B7866" w:rsidRPr="00B06F7A" w:rsidRDefault="005B7866" w:rsidP="007F1FAF">
            <w:pPr>
              <w:pStyle w:val="TAH"/>
            </w:pPr>
            <w:r w:rsidRPr="00B06F7A">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1CD29016" w14:textId="77777777" w:rsidR="005B7866" w:rsidRPr="00B06F7A" w:rsidRDefault="005B7866" w:rsidP="007F1FAF">
            <w:pPr>
              <w:pStyle w:val="TAH"/>
            </w:pPr>
            <w:r w:rsidRPr="00B06F7A">
              <w:t>Description</w:t>
            </w:r>
          </w:p>
        </w:tc>
      </w:tr>
      <w:tr w:rsidR="005B7866" w:rsidRPr="00B06F7A" w14:paraId="38BAC581"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59ACEF40" w14:textId="77777777" w:rsidR="005B7866" w:rsidRPr="00B06F7A" w:rsidRDefault="005B7866" w:rsidP="007F1FAF">
            <w:pPr>
              <w:pStyle w:val="TAL"/>
            </w:pPr>
            <w:r w:rsidRPr="00B06F7A">
              <w:t>supported-features</w:t>
            </w:r>
          </w:p>
        </w:tc>
        <w:tc>
          <w:tcPr>
            <w:tcW w:w="871" w:type="pct"/>
            <w:tcBorders>
              <w:top w:val="single" w:sz="4" w:space="0" w:color="auto"/>
              <w:left w:val="single" w:sz="6" w:space="0" w:color="000000"/>
              <w:bottom w:val="single" w:sz="6" w:space="0" w:color="000000"/>
              <w:right w:val="single" w:sz="6" w:space="0" w:color="000000"/>
            </w:tcBorders>
          </w:tcPr>
          <w:p w14:paraId="5A634EA7" w14:textId="77777777" w:rsidR="005B7866" w:rsidRPr="00B06F7A" w:rsidRDefault="005B7866" w:rsidP="007F1FAF">
            <w:pPr>
              <w:pStyle w:val="TAL"/>
            </w:pPr>
            <w:r w:rsidRPr="00B06F7A">
              <w:t>SupportedFeatures</w:t>
            </w:r>
          </w:p>
        </w:tc>
        <w:tc>
          <w:tcPr>
            <w:tcW w:w="145" w:type="pct"/>
            <w:tcBorders>
              <w:top w:val="single" w:sz="4" w:space="0" w:color="auto"/>
              <w:left w:val="single" w:sz="6" w:space="0" w:color="000000"/>
              <w:bottom w:val="single" w:sz="6" w:space="0" w:color="000000"/>
              <w:right w:val="single" w:sz="6" w:space="0" w:color="000000"/>
            </w:tcBorders>
          </w:tcPr>
          <w:p w14:paraId="2ECD45CB" w14:textId="77777777" w:rsidR="005B7866" w:rsidRPr="00B06F7A" w:rsidRDefault="005B7866" w:rsidP="007F1FAF">
            <w:pPr>
              <w:pStyle w:val="TAC"/>
            </w:pPr>
            <w:r w:rsidRPr="00B06F7A">
              <w:t>O</w:t>
            </w:r>
          </w:p>
        </w:tc>
        <w:tc>
          <w:tcPr>
            <w:tcW w:w="580" w:type="pct"/>
            <w:tcBorders>
              <w:top w:val="single" w:sz="4" w:space="0" w:color="auto"/>
              <w:left w:val="single" w:sz="6" w:space="0" w:color="000000"/>
              <w:bottom w:val="single" w:sz="6" w:space="0" w:color="000000"/>
              <w:right w:val="single" w:sz="6" w:space="0" w:color="000000"/>
            </w:tcBorders>
          </w:tcPr>
          <w:p w14:paraId="13FB5085" w14:textId="77777777" w:rsidR="005B7866" w:rsidRPr="00B06F7A" w:rsidRDefault="005B7866" w:rsidP="007F1FAF">
            <w:pPr>
              <w:pStyle w:val="TAL"/>
            </w:pPr>
            <w:r w:rsidRPr="00B06F7A">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2B4CB4A4" w14:textId="77777777" w:rsidR="005B7866" w:rsidRPr="00B06F7A" w:rsidRDefault="005B7866" w:rsidP="007F1FAF">
            <w:pPr>
              <w:pStyle w:val="TAL"/>
            </w:pPr>
            <w:r w:rsidRPr="00B06F7A">
              <w:t>see 3GPP TS 29.500 [4] clause 6.6</w:t>
            </w:r>
          </w:p>
        </w:tc>
      </w:tr>
      <w:tr w:rsidR="005B7866" w:rsidRPr="00B06F7A" w14:paraId="258A7349"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037BC1A" w14:textId="77777777" w:rsidR="005B7866" w:rsidRPr="00B06F7A" w:rsidRDefault="005B7866" w:rsidP="007F1FAF">
            <w:pPr>
              <w:pStyle w:val="TAL"/>
            </w:pPr>
            <w:r w:rsidRPr="00B06F7A">
              <w:t>plmn-id</w:t>
            </w:r>
          </w:p>
        </w:tc>
        <w:tc>
          <w:tcPr>
            <w:tcW w:w="871" w:type="pct"/>
            <w:tcBorders>
              <w:top w:val="single" w:sz="4" w:space="0" w:color="auto"/>
              <w:left w:val="single" w:sz="6" w:space="0" w:color="000000"/>
              <w:bottom w:val="single" w:sz="6" w:space="0" w:color="000000"/>
              <w:right w:val="single" w:sz="6" w:space="0" w:color="000000"/>
            </w:tcBorders>
          </w:tcPr>
          <w:p w14:paraId="25383446" w14:textId="5A767984" w:rsidR="005B7866" w:rsidRPr="00B06F7A" w:rsidRDefault="005B7866" w:rsidP="007F1FAF">
            <w:pPr>
              <w:pStyle w:val="TAL"/>
            </w:pPr>
            <w:r w:rsidRPr="00B06F7A">
              <w:t>PlmnId</w:t>
            </w:r>
            <w:r w:rsidR="00A5533A">
              <w:t>Nid</w:t>
            </w:r>
          </w:p>
        </w:tc>
        <w:tc>
          <w:tcPr>
            <w:tcW w:w="145" w:type="pct"/>
            <w:tcBorders>
              <w:top w:val="single" w:sz="4" w:space="0" w:color="auto"/>
              <w:left w:val="single" w:sz="6" w:space="0" w:color="000000"/>
              <w:bottom w:val="single" w:sz="6" w:space="0" w:color="000000"/>
              <w:right w:val="single" w:sz="6" w:space="0" w:color="000000"/>
            </w:tcBorders>
          </w:tcPr>
          <w:p w14:paraId="783A1A99" w14:textId="77777777" w:rsidR="005B7866" w:rsidRPr="00B06F7A" w:rsidRDefault="005B7866" w:rsidP="007F1FAF">
            <w:pPr>
              <w:pStyle w:val="TAC"/>
            </w:pPr>
            <w:r w:rsidRPr="00B06F7A">
              <w:t>O</w:t>
            </w:r>
          </w:p>
        </w:tc>
        <w:tc>
          <w:tcPr>
            <w:tcW w:w="580" w:type="pct"/>
            <w:tcBorders>
              <w:top w:val="single" w:sz="4" w:space="0" w:color="auto"/>
              <w:left w:val="single" w:sz="6" w:space="0" w:color="000000"/>
              <w:bottom w:val="single" w:sz="6" w:space="0" w:color="000000"/>
              <w:right w:val="single" w:sz="6" w:space="0" w:color="000000"/>
            </w:tcBorders>
          </w:tcPr>
          <w:p w14:paraId="681B501F" w14:textId="77777777" w:rsidR="005B7866" w:rsidRPr="00B06F7A" w:rsidRDefault="005B7866" w:rsidP="007F1FAF">
            <w:pPr>
              <w:pStyle w:val="TAL"/>
            </w:pPr>
            <w:r w:rsidRPr="00B06F7A">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7ADDAEDE" w14:textId="77777777" w:rsidR="005B7866" w:rsidRPr="00B06F7A" w:rsidRDefault="005B7866" w:rsidP="007F1FAF">
            <w:pPr>
              <w:pStyle w:val="TAL"/>
            </w:pPr>
            <w:r w:rsidRPr="00B06F7A">
              <w:t>PLMN identity of the PLMN serving the UE</w:t>
            </w:r>
          </w:p>
        </w:tc>
      </w:tr>
      <w:tr w:rsidR="005B7866" w:rsidRPr="00B06F7A" w14:paraId="554F47A3"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B757C14" w14:textId="732CC71A" w:rsidR="005B7866" w:rsidRPr="00B06F7A" w:rsidRDefault="005B7866" w:rsidP="007F1FAF">
            <w:pPr>
              <w:pStyle w:val="TAL"/>
            </w:pPr>
            <w:r w:rsidRPr="00B06F7A">
              <w:t>adjacent</w:t>
            </w:r>
            <w:r w:rsidR="006E7AFF">
              <w:t>-p</w:t>
            </w:r>
            <w:r w:rsidRPr="00B06F7A">
              <w:t>lmns</w:t>
            </w:r>
          </w:p>
        </w:tc>
        <w:tc>
          <w:tcPr>
            <w:tcW w:w="871" w:type="pct"/>
            <w:tcBorders>
              <w:top w:val="single" w:sz="4" w:space="0" w:color="auto"/>
              <w:left w:val="single" w:sz="6" w:space="0" w:color="000000"/>
              <w:bottom w:val="single" w:sz="6" w:space="0" w:color="000000"/>
              <w:right w:val="single" w:sz="6" w:space="0" w:color="000000"/>
            </w:tcBorders>
          </w:tcPr>
          <w:p w14:paraId="7525ECD2" w14:textId="77777777" w:rsidR="005B7866" w:rsidRPr="00B06F7A" w:rsidRDefault="005B7866" w:rsidP="007F1FAF">
            <w:pPr>
              <w:pStyle w:val="TAL"/>
            </w:pPr>
            <w:r w:rsidRPr="00B06F7A">
              <w:t>array(PlmnId)</w:t>
            </w:r>
          </w:p>
        </w:tc>
        <w:tc>
          <w:tcPr>
            <w:tcW w:w="145" w:type="pct"/>
            <w:tcBorders>
              <w:top w:val="single" w:sz="4" w:space="0" w:color="auto"/>
              <w:left w:val="single" w:sz="6" w:space="0" w:color="000000"/>
              <w:bottom w:val="single" w:sz="6" w:space="0" w:color="000000"/>
              <w:right w:val="single" w:sz="6" w:space="0" w:color="000000"/>
            </w:tcBorders>
          </w:tcPr>
          <w:p w14:paraId="4AFB2129" w14:textId="77777777" w:rsidR="005B7866" w:rsidRPr="00B06F7A" w:rsidRDefault="005B7866" w:rsidP="007F1FAF">
            <w:pPr>
              <w:pStyle w:val="TAC"/>
            </w:pPr>
            <w:r w:rsidRPr="00B06F7A">
              <w:t>O</w:t>
            </w:r>
          </w:p>
        </w:tc>
        <w:tc>
          <w:tcPr>
            <w:tcW w:w="580" w:type="pct"/>
            <w:tcBorders>
              <w:top w:val="single" w:sz="4" w:space="0" w:color="auto"/>
              <w:left w:val="single" w:sz="6" w:space="0" w:color="000000"/>
              <w:bottom w:val="single" w:sz="6" w:space="0" w:color="000000"/>
              <w:right w:val="single" w:sz="6" w:space="0" w:color="000000"/>
            </w:tcBorders>
          </w:tcPr>
          <w:p w14:paraId="1F33F8E3" w14:textId="77777777" w:rsidR="005B7866" w:rsidRPr="00B06F7A" w:rsidRDefault="005B7866" w:rsidP="007F1FAF">
            <w:pPr>
              <w:pStyle w:val="TAL"/>
            </w:pPr>
            <w:r w:rsidRPr="00B06F7A">
              <w:t>1..N</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27DFF1E3" w14:textId="77777777" w:rsidR="005B7866" w:rsidRPr="00B06F7A" w:rsidRDefault="005B7866" w:rsidP="007F1FAF">
            <w:pPr>
              <w:pStyle w:val="TAL"/>
            </w:pPr>
            <w:r w:rsidRPr="00B06F7A">
              <w:t>PLMN identities of PLMNs adjacent to the PLMN serving the UE. If present the GET response may contain adjacentPlmnRestrictions for the indicated PLMNs.</w:t>
            </w:r>
          </w:p>
        </w:tc>
      </w:tr>
      <w:tr w:rsidR="00872133" w:rsidRPr="00B06F7A" w14:paraId="4308B7C4" w14:textId="77777777" w:rsidTr="00872133">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0295A36" w14:textId="77777777" w:rsidR="00872133" w:rsidRPr="00B06F7A" w:rsidRDefault="00872133" w:rsidP="00FD02D6">
            <w:pPr>
              <w:pStyle w:val="TAL"/>
            </w:pPr>
            <w:r>
              <w:t>disaster-roaming-ind</w:t>
            </w:r>
          </w:p>
        </w:tc>
        <w:tc>
          <w:tcPr>
            <w:tcW w:w="871" w:type="pct"/>
            <w:tcBorders>
              <w:top w:val="single" w:sz="4" w:space="0" w:color="auto"/>
              <w:left w:val="single" w:sz="6" w:space="0" w:color="000000"/>
              <w:bottom w:val="single" w:sz="6" w:space="0" w:color="000000"/>
              <w:right w:val="single" w:sz="6" w:space="0" w:color="000000"/>
            </w:tcBorders>
          </w:tcPr>
          <w:p w14:paraId="7D76BD14" w14:textId="77777777" w:rsidR="00872133" w:rsidRPr="00B06F7A" w:rsidRDefault="00872133" w:rsidP="00FD02D6">
            <w:pPr>
              <w:pStyle w:val="TAL"/>
            </w:pPr>
            <w:r>
              <w:t>boolean</w:t>
            </w:r>
          </w:p>
        </w:tc>
        <w:tc>
          <w:tcPr>
            <w:tcW w:w="145" w:type="pct"/>
            <w:tcBorders>
              <w:top w:val="single" w:sz="4" w:space="0" w:color="auto"/>
              <w:left w:val="single" w:sz="6" w:space="0" w:color="000000"/>
              <w:bottom w:val="single" w:sz="6" w:space="0" w:color="000000"/>
              <w:right w:val="single" w:sz="6" w:space="0" w:color="000000"/>
            </w:tcBorders>
          </w:tcPr>
          <w:p w14:paraId="4F40A505" w14:textId="77777777" w:rsidR="00872133" w:rsidRPr="00B06F7A" w:rsidRDefault="00872133" w:rsidP="00FD02D6">
            <w:pPr>
              <w:pStyle w:val="TAC"/>
            </w:pPr>
            <w:r>
              <w:t>O</w:t>
            </w:r>
          </w:p>
        </w:tc>
        <w:tc>
          <w:tcPr>
            <w:tcW w:w="580" w:type="pct"/>
            <w:tcBorders>
              <w:top w:val="single" w:sz="4" w:space="0" w:color="auto"/>
              <w:left w:val="single" w:sz="6" w:space="0" w:color="000000"/>
              <w:bottom w:val="single" w:sz="6" w:space="0" w:color="000000"/>
              <w:right w:val="single" w:sz="6" w:space="0" w:color="000000"/>
            </w:tcBorders>
          </w:tcPr>
          <w:p w14:paraId="7E079B49" w14:textId="77777777" w:rsidR="00872133" w:rsidRPr="00B06F7A" w:rsidRDefault="00872133" w:rsidP="00FD02D6">
            <w:pPr>
              <w:pStyle w:val="TAL"/>
            </w:pPr>
            <w:r>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04DD43FF" w14:textId="77777777" w:rsidR="00872133" w:rsidRPr="00872133" w:rsidRDefault="00872133" w:rsidP="00FD02D6">
            <w:pPr>
              <w:pStyle w:val="TAL"/>
            </w:pPr>
            <w:r w:rsidRPr="00872133">
              <w:t>Disaster Roaming Indicator (see 3GPP TS 23.502 [3]).</w:t>
            </w:r>
          </w:p>
          <w:p w14:paraId="37864682" w14:textId="77777777" w:rsidR="00872133" w:rsidRPr="00872133" w:rsidRDefault="00872133" w:rsidP="00FD02D6">
            <w:pPr>
              <w:pStyle w:val="TAL"/>
            </w:pPr>
            <w:r w:rsidRPr="00872133">
              <w:t>When present, this IE shall be set as follows:</w:t>
            </w:r>
          </w:p>
          <w:p w14:paraId="354BBDE6" w14:textId="77777777" w:rsidR="00872133" w:rsidRPr="003B2883" w:rsidRDefault="00872133" w:rsidP="00872133">
            <w:pPr>
              <w:pStyle w:val="TAL"/>
            </w:pPr>
            <w:r w:rsidRPr="003B2883">
              <w:t>-</w:t>
            </w:r>
            <w:r w:rsidRPr="003B2883">
              <w:tab/>
              <w:t xml:space="preserve">true: </w:t>
            </w:r>
            <w:r>
              <w:t>Disaster Roaming service is applied</w:t>
            </w:r>
            <w:r w:rsidRPr="003B2883">
              <w:t>;</w:t>
            </w:r>
          </w:p>
          <w:p w14:paraId="35C0DDC6" w14:textId="77777777" w:rsidR="00872133" w:rsidRPr="00B06F7A" w:rsidRDefault="00872133" w:rsidP="00872133">
            <w:pPr>
              <w:pStyle w:val="TAL"/>
            </w:pPr>
            <w:r w:rsidRPr="003B2883">
              <w:t>-</w:t>
            </w:r>
            <w:r w:rsidRPr="003B2883">
              <w:tab/>
              <w:t>false</w:t>
            </w:r>
            <w:r>
              <w:t xml:space="preserve"> </w:t>
            </w:r>
            <w:r w:rsidRPr="003B2883">
              <w:t xml:space="preserve">(default): </w:t>
            </w:r>
            <w:r>
              <w:t>Disaster Roaming service is not applied</w:t>
            </w:r>
            <w:r w:rsidRPr="003B2883">
              <w:t>.</w:t>
            </w:r>
          </w:p>
        </w:tc>
      </w:tr>
    </w:tbl>
    <w:p w14:paraId="5D7C1E91" w14:textId="77777777" w:rsidR="005B7866" w:rsidRPr="00B06F7A" w:rsidRDefault="005B7866" w:rsidP="005B7866"/>
    <w:p w14:paraId="7DAD7F28" w14:textId="281C9031" w:rsidR="005B7866" w:rsidRPr="00B06F7A" w:rsidRDefault="005B7866" w:rsidP="005B7866">
      <w:r w:rsidRPr="00B06F7A">
        <w:t xml:space="preserve">If "plmn-id" is included, UDM shall return the Access and Mobility Data for the SUPI associated to the PLMN </w:t>
      </w:r>
      <w:r w:rsidR="00A5533A">
        <w:t xml:space="preserve">or SNPN </w:t>
      </w:r>
      <w:r w:rsidRPr="00B06F7A">
        <w:t>identified by "plmn-id".</w:t>
      </w:r>
    </w:p>
    <w:p w14:paraId="03F4239C" w14:textId="77777777" w:rsidR="005B7866" w:rsidRPr="00B06F7A" w:rsidRDefault="005B7866" w:rsidP="005B7866">
      <w:r w:rsidRPr="00B06F7A">
        <w:t>If "plmn-id" is not included, UDM shall return the Access and Mobility Data for the SUPI associated to the HPLMN.</w:t>
      </w:r>
    </w:p>
    <w:p w14:paraId="4806D7BC" w14:textId="77777777" w:rsidR="005B7866" w:rsidRPr="00B06F7A" w:rsidRDefault="005B7866" w:rsidP="005B7866">
      <w:r w:rsidRPr="00B06F7A">
        <w:t>This method shall support the request data structures specified in table 6.1.3.5.3.1-2 and the response data structures and response codes specified in table 6.1.3.5.3.1-3.</w:t>
      </w:r>
    </w:p>
    <w:p w14:paraId="498F2CC0" w14:textId="77777777" w:rsidR="005B7866" w:rsidRPr="00B06F7A" w:rsidRDefault="005B7866" w:rsidP="005B7866">
      <w:pPr>
        <w:pStyle w:val="TH"/>
      </w:pPr>
      <w:r w:rsidRPr="00B06F7A">
        <w:t>Table 6.1.3.5.3.1-2: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51EAB8C6"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4B49958"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F6B8568"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E9C8B7"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5C5D78B" w14:textId="77777777" w:rsidR="005B7866" w:rsidRPr="00B06F7A" w:rsidRDefault="005B7866" w:rsidP="007F1FAF">
            <w:pPr>
              <w:pStyle w:val="TAH"/>
            </w:pPr>
            <w:r w:rsidRPr="00B06F7A">
              <w:t>Description</w:t>
            </w:r>
          </w:p>
        </w:tc>
      </w:tr>
      <w:tr w:rsidR="005B7866" w:rsidRPr="00B06F7A" w14:paraId="4DBFBF73"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4BF767F"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3031B590"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7E0F1D77"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4EA5B5D" w14:textId="77777777" w:rsidR="005B7866" w:rsidRPr="00B06F7A" w:rsidRDefault="005B7866" w:rsidP="007F1FAF">
            <w:pPr>
              <w:pStyle w:val="TAL"/>
            </w:pPr>
          </w:p>
        </w:tc>
      </w:tr>
    </w:tbl>
    <w:p w14:paraId="50206F40" w14:textId="77777777" w:rsidR="005B7866" w:rsidRPr="00B06F7A" w:rsidRDefault="005B7866" w:rsidP="005B7866"/>
    <w:p w14:paraId="0758C73D" w14:textId="77777777" w:rsidR="005B7866" w:rsidRPr="00B06F7A" w:rsidRDefault="005B7866" w:rsidP="005B7866">
      <w:pPr>
        <w:pStyle w:val="TH"/>
      </w:pPr>
      <w:r w:rsidRPr="00B06F7A">
        <w:t>Table 6.1.3.5.3.1-3: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5B7866" w:rsidRPr="00B06F7A" w14:paraId="6DBAE2A2"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3E03298" w14:textId="77777777" w:rsidR="005B7866" w:rsidRPr="00B06F7A" w:rsidRDefault="005B7866" w:rsidP="007F1FAF">
            <w:pPr>
              <w:pStyle w:val="TAH"/>
            </w:pPr>
            <w:r w:rsidRPr="00B06F7A">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7B01DD56" w14:textId="77777777" w:rsidR="005B7866" w:rsidRPr="00B06F7A" w:rsidRDefault="005B7866" w:rsidP="007F1FAF">
            <w:pPr>
              <w:pStyle w:val="TAH"/>
            </w:pPr>
            <w:r w:rsidRPr="00B06F7A">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119530A5" w14:textId="77777777" w:rsidR="005B7866" w:rsidRPr="00B06F7A" w:rsidRDefault="005B7866" w:rsidP="007F1FAF">
            <w:pPr>
              <w:pStyle w:val="TAH"/>
            </w:pPr>
            <w:r w:rsidRPr="00B06F7A">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2377DBEC" w14:textId="77777777" w:rsidR="005B7866" w:rsidRPr="00B06F7A" w:rsidRDefault="005B7866" w:rsidP="007F1FAF">
            <w:pPr>
              <w:pStyle w:val="TAH"/>
            </w:pPr>
            <w:r w:rsidRPr="00B06F7A">
              <w:t>Response</w:t>
            </w:r>
          </w:p>
          <w:p w14:paraId="483CA621" w14:textId="77777777" w:rsidR="005B7866" w:rsidRPr="00B06F7A" w:rsidRDefault="005B7866" w:rsidP="007F1FAF">
            <w:pPr>
              <w:pStyle w:val="TAH"/>
            </w:pPr>
            <w:r w:rsidRPr="00B06F7A">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59BE1F12" w14:textId="77777777" w:rsidR="005B7866" w:rsidRPr="00B06F7A" w:rsidRDefault="005B7866" w:rsidP="007F1FAF">
            <w:pPr>
              <w:pStyle w:val="TAH"/>
            </w:pPr>
            <w:r w:rsidRPr="00B06F7A">
              <w:t>Description</w:t>
            </w:r>
          </w:p>
        </w:tc>
      </w:tr>
      <w:tr w:rsidR="005B7866" w:rsidRPr="00B06F7A" w14:paraId="4B6AD7C8"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5954CAD" w14:textId="77777777" w:rsidR="005B7866" w:rsidRPr="00B06F7A" w:rsidRDefault="005B7866" w:rsidP="007F1FAF">
            <w:pPr>
              <w:pStyle w:val="TAL"/>
            </w:pPr>
            <w:r w:rsidRPr="00B06F7A">
              <w:t>AccessAndMobilitySubscriptionData</w:t>
            </w:r>
          </w:p>
        </w:tc>
        <w:tc>
          <w:tcPr>
            <w:tcW w:w="221" w:type="pct"/>
            <w:tcBorders>
              <w:top w:val="single" w:sz="4" w:space="0" w:color="auto"/>
              <w:left w:val="single" w:sz="6" w:space="0" w:color="000000"/>
              <w:bottom w:val="single" w:sz="6" w:space="0" w:color="000000"/>
              <w:right w:val="single" w:sz="6" w:space="0" w:color="000000"/>
            </w:tcBorders>
          </w:tcPr>
          <w:p w14:paraId="3BAB4B03" w14:textId="77777777" w:rsidR="005B7866" w:rsidRPr="00B06F7A" w:rsidRDefault="005B7866" w:rsidP="007F1FAF">
            <w:pPr>
              <w:pStyle w:val="TAC"/>
            </w:pPr>
            <w:r w:rsidRPr="00B06F7A">
              <w:t>M</w:t>
            </w:r>
          </w:p>
        </w:tc>
        <w:tc>
          <w:tcPr>
            <w:tcW w:w="724" w:type="pct"/>
            <w:tcBorders>
              <w:top w:val="single" w:sz="4" w:space="0" w:color="auto"/>
              <w:left w:val="single" w:sz="6" w:space="0" w:color="000000"/>
              <w:bottom w:val="single" w:sz="6" w:space="0" w:color="000000"/>
              <w:right w:val="single" w:sz="6" w:space="0" w:color="000000"/>
            </w:tcBorders>
          </w:tcPr>
          <w:p w14:paraId="3569747A" w14:textId="77777777" w:rsidR="005B7866" w:rsidRPr="00B06F7A" w:rsidRDefault="005B7866" w:rsidP="007F1FAF">
            <w:pPr>
              <w:pStyle w:val="TAL"/>
            </w:pPr>
            <w:r w:rsidRPr="00B06F7A">
              <w:t>1</w:t>
            </w:r>
          </w:p>
        </w:tc>
        <w:tc>
          <w:tcPr>
            <w:tcW w:w="579" w:type="pct"/>
            <w:tcBorders>
              <w:top w:val="single" w:sz="4" w:space="0" w:color="auto"/>
              <w:left w:val="single" w:sz="6" w:space="0" w:color="000000"/>
              <w:bottom w:val="single" w:sz="6" w:space="0" w:color="000000"/>
              <w:right w:val="single" w:sz="6" w:space="0" w:color="000000"/>
            </w:tcBorders>
          </w:tcPr>
          <w:p w14:paraId="29A6439D" w14:textId="77777777" w:rsidR="005B7866" w:rsidRPr="00B06F7A" w:rsidRDefault="005B7866" w:rsidP="007F1FAF">
            <w:pPr>
              <w:pStyle w:val="TAL"/>
            </w:pPr>
            <w:r w:rsidRPr="00B06F7A">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6A7CA8F6" w14:textId="77777777" w:rsidR="005B7866" w:rsidRPr="00B06F7A" w:rsidRDefault="005B7866" w:rsidP="007F1FAF">
            <w:pPr>
              <w:pStyle w:val="TAL"/>
            </w:pPr>
            <w:r w:rsidRPr="00B06F7A">
              <w:t>Upon success, a response body containing the Access and Mobility Subscription Data shall be returned.</w:t>
            </w:r>
          </w:p>
        </w:tc>
      </w:tr>
      <w:tr w:rsidR="005B7866" w:rsidRPr="00B06F7A" w14:paraId="476626E1"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5CE4FB81" w14:textId="77777777" w:rsidR="005B7866" w:rsidRPr="00B06F7A" w:rsidRDefault="005B7866" w:rsidP="007F1FAF">
            <w:pPr>
              <w:pStyle w:val="TAL"/>
            </w:pPr>
            <w:r w:rsidRPr="00B06F7A">
              <w:t>ProblemDetails</w:t>
            </w:r>
          </w:p>
        </w:tc>
        <w:tc>
          <w:tcPr>
            <w:tcW w:w="221" w:type="pct"/>
            <w:tcBorders>
              <w:top w:val="single" w:sz="4" w:space="0" w:color="auto"/>
              <w:left w:val="single" w:sz="6" w:space="0" w:color="000000"/>
              <w:bottom w:val="single" w:sz="6" w:space="0" w:color="000000"/>
              <w:right w:val="single" w:sz="6" w:space="0" w:color="000000"/>
            </w:tcBorders>
          </w:tcPr>
          <w:p w14:paraId="57917AA0" w14:textId="77777777" w:rsidR="005B7866" w:rsidRPr="00B06F7A" w:rsidRDefault="005B7866" w:rsidP="007F1FAF">
            <w:pPr>
              <w:pStyle w:val="TAC"/>
            </w:pPr>
            <w:r w:rsidRPr="00B06F7A">
              <w:t>O</w:t>
            </w:r>
          </w:p>
        </w:tc>
        <w:tc>
          <w:tcPr>
            <w:tcW w:w="724" w:type="pct"/>
            <w:tcBorders>
              <w:top w:val="single" w:sz="4" w:space="0" w:color="auto"/>
              <w:left w:val="single" w:sz="6" w:space="0" w:color="000000"/>
              <w:bottom w:val="single" w:sz="6" w:space="0" w:color="000000"/>
              <w:right w:val="single" w:sz="6" w:space="0" w:color="000000"/>
            </w:tcBorders>
          </w:tcPr>
          <w:p w14:paraId="031A2226" w14:textId="77777777" w:rsidR="005B7866" w:rsidRPr="00B06F7A" w:rsidRDefault="005B7866" w:rsidP="007F1FAF">
            <w:pPr>
              <w:pStyle w:val="TAL"/>
            </w:pPr>
            <w:r w:rsidRPr="00B06F7A">
              <w:t>0..1</w:t>
            </w:r>
          </w:p>
        </w:tc>
        <w:tc>
          <w:tcPr>
            <w:tcW w:w="579" w:type="pct"/>
            <w:tcBorders>
              <w:top w:val="single" w:sz="4" w:space="0" w:color="auto"/>
              <w:left w:val="single" w:sz="6" w:space="0" w:color="000000"/>
              <w:bottom w:val="single" w:sz="6" w:space="0" w:color="000000"/>
              <w:right w:val="single" w:sz="6" w:space="0" w:color="000000"/>
            </w:tcBorders>
          </w:tcPr>
          <w:p w14:paraId="1C9CAD00" w14:textId="77777777" w:rsidR="005B7866" w:rsidRPr="00B06F7A" w:rsidRDefault="005B7866" w:rsidP="007F1FAF">
            <w:pPr>
              <w:pStyle w:val="TAL"/>
            </w:pPr>
            <w:r w:rsidRPr="00B06F7A">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41A59E63" w14:textId="77777777" w:rsidR="005B7866" w:rsidRPr="00B06F7A" w:rsidRDefault="005B7866" w:rsidP="007F1FAF">
            <w:pPr>
              <w:pStyle w:val="TAL"/>
            </w:pPr>
            <w:r w:rsidRPr="00B06F7A">
              <w:t>The "cause" attribute may be used to indicate one of the following application errors:</w:t>
            </w:r>
          </w:p>
          <w:p w14:paraId="09BA0E17" w14:textId="77777777" w:rsidR="005B7866" w:rsidRPr="00B06F7A" w:rsidRDefault="005B7866" w:rsidP="007F1FAF">
            <w:pPr>
              <w:pStyle w:val="TAL"/>
            </w:pPr>
            <w:r w:rsidRPr="00B06F7A">
              <w:t>- USER_NOT_FOUND</w:t>
            </w:r>
          </w:p>
          <w:p w14:paraId="41BB3ED4" w14:textId="77777777" w:rsidR="005B7866" w:rsidRPr="00B06F7A" w:rsidRDefault="005B7866" w:rsidP="007F1FAF">
            <w:pPr>
              <w:pStyle w:val="TAL"/>
            </w:pPr>
            <w:r w:rsidRPr="00B06F7A">
              <w:t>- DATA_NOT_FOUND</w:t>
            </w:r>
          </w:p>
        </w:tc>
      </w:tr>
      <w:tr w:rsidR="005B7866" w:rsidRPr="00B06F7A" w14:paraId="360F56DF"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4EE53BD" w14:textId="39515958" w:rsidR="005B7866" w:rsidRPr="00B06F7A" w:rsidRDefault="005B7866" w:rsidP="007F1FAF">
            <w:pPr>
              <w:pStyle w:val="TAN"/>
            </w:pPr>
            <w:r w:rsidRPr="00B06F7A">
              <w:t>NOTE:</w:t>
            </w:r>
            <w:r w:rsidRPr="00B06F7A">
              <w:tab/>
              <w:t>In addition</w:t>
            </w:r>
            <w:r w:rsidR="00A5533A">
              <w:t>,</w:t>
            </w:r>
            <w:r w:rsidRPr="00B06F7A">
              <w:t xml:space="preserve"> common data structures as listed in table 5.2.7.1-1 of 3GPP TS 29.500 [4] are supported.</w:t>
            </w:r>
          </w:p>
        </w:tc>
      </w:tr>
    </w:tbl>
    <w:p w14:paraId="0584815B" w14:textId="77777777" w:rsidR="005B7866" w:rsidRPr="00B06F7A" w:rsidRDefault="005B7866" w:rsidP="005B7866"/>
    <w:p w14:paraId="47633974" w14:textId="77777777" w:rsidR="005B7866" w:rsidRPr="00B06F7A" w:rsidRDefault="005B7866" w:rsidP="005B7866">
      <w:pPr>
        <w:pStyle w:val="TH"/>
      </w:pPr>
      <w:r w:rsidRPr="00B06F7A">
        <w:lastRenderedPageBreak/>
        <w:t>Table 6.1.3.5.3.1-4: Headers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2BF6ACE7"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9FF63A"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B5D5CD"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5D8054C"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4FF6B2"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B7EC71" w14:textId="77777777" w:rsidR="005B7866" w:rsidRPr="00B06F7A" w:rsidRDefault="005B7866" w:rsidP="007F1FAF">
            <w:pPr>
              <w:pStyle w:val="TAH"/>
            </w:pPr>
            <w:r w:rsidRPr="00B06F7A">
              <w:t>Description</w:t>
            </w:r>
          </w:p>
        </w:tc>
      </w:tr>
      <w:tr w:rsidR="005B7866" w:rsidRPr="00B06F7A" w14:paraId="7148C1F0"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53EB84" w14:textId="77777777" w:rsidR="005B7866" w:rsidRPr="00B06F7A" w:rsidRDefault="005B7866" w:rsidP="007F1FAF">
            <w:pPr>
              <w:pStyle w:val="TAL"/>
            </w:pPr>
            <w:r w:rsidRPr="00B06F7A">
              <w:t>If-None-Match</w:t>
            </w:r>
          </w:p>
        </w:tc>
        <w:tc>
          <w:tcPr>
            <w:tcW w:w="732" w:type="pct"/>
            <w:tcBorders>
              <w:top w:val="single" w:sz="4" w:space="0" w:color="auto"/>
              <w:left w:val="single" w:sz="6" w:space="0" w:color="000000"/>
              <w:bottom w:val="single" w:sz="6" w:space="0" w:color="000000"/>
              <w:right w:val="single" w:sz="6" w:space="0" w:color="000000"/>
            </w:tcBorders>
          </w:tcPr>
          <w:p w14:paraId="7B7EF95F"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5131AA38"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795C1828"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17B35C" w14:textId="77777777" w:rsidR="005B7866" w:rsidRPr="00B06F7A" w:rsidRDefault="005B7866" w:rsidP="007F1FAF">
            <w:pPr>
              <w:pStyle w:val="TAL"/>
            </w:pPr>
            <w:r w:rsidRPr="00B06F7A">
              <w:t>Validator for conditional requests, as described in IETF RFC 7232 [25], clause 3.2</w:t>
            </w:r>
          </w:p>
        </w:tc>
      </w:tr>
      <w:tr w:rsidR="005B7866" w:rsidRPr="00B06F7A" w14:paraId="19EFF856"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0F44F526" w14:textId="77777777" w:rsidR="005B7866" w:rsidRPr="00B06F7A" w:rsidRDefault="005B7866" w:rsidP="007F1FAF">
            <w:pPr>
              <w:pStyle w:val="TAL"/>
            </w:pPr>
            <w:r w:rsidRPr="00B06F7A">
              <w:t>If-Modified-Since</w:t>
            </w:r>
          </w:p>
        </w:tc>
        <w:tc>
          <w:tcPr>
            <w:tcW w:w="732" w:type="pct"/>
            <w:tcBorders>
              <w:top w:val="single" w:sz="4" w:space="0" w:color="auto"/>
              <w:left w:val="single" w:sz="6" w:space="0" w:color="000000"/>
              <w:bottom w:val="single" w:sz="6" w:space="0" w:color="000000"/>
              <w:right w:val="single" w:sz="6" w:space="0" w:color="000000"/>
            </w:tcBorders>
          </w:tcPr>
          <w:p w14:paraId="637D6814"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5D0EA6B9"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161EF0C9"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07FFE0" w14:textId="77777777" w:rsidR="005B7866" w:rsidRPr="00B06F7A" w:rsidRDefault="005B7866" w:rsidP="007F1FAF">
            <w:pPr>
              <w:pStyle w:val="TAL"/>
              <w:rPr>
                <w:rFonts w:cs="Arial"/>
                <w:szCs w:val="18"/>
              </w:rPr>
            </w:pPr>
            <w:r w:rsidRPr="00B06F7A">
              <w:rPr>
                <w:rFonts w:cs="Arial"/>
                <w:szCs w:val="18"/>
              </w:rPr>
              <w:t>Validator for conditional requests, as described in IETF RFC 7232 [25], clause 3.3</w:t>
            </w:r>
          </w:p>
        </w:tc>
      </w:tr>
    </w:tbl>
    <w:p w14:paraId="2616CB6B" w14:textId="77777777" w:rsidR="005B7866" w:rsidRPr="00B06F7A" w:rsidRDefault="005B7866" w:rsidP="005B7866"/>
    <w:p w14:paraId="538688FC" w14:textId="77777777" w:rsidR="005B7866" w:rsidRPr="00B06F7A" w:rsidRDefault="005B7866" w:rsidP="005B7866">
      <w:pPr>
        <w:pStyle w:val="TH"/>
      </w:pPr>
      <w:r w:rsidRPr="00B06F7A">
        <w:t>Table 6.1.3.5.3.1-5: 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1D775041"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41FF77"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F262DA"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C73151"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BBCE64"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E97D43" w14:textId="77777777" w:rsidR="005B7866" w:rsidRPr="00B06F7A" w:rsidRDefault="005B7866" w:rsidP="007F1FAF">
            <w:pPr>
              <w:pStyle w:val="TAH"/>
            </w:pPr>
            <w:r w:rsidRPr="00B06F7A">
              <w:t>Description</w:t>
            </w:r>
          </w:p>
        </w:tc>
      </w:tr>
      <w:tr w:rsidR="005B7866" w:rsidRPr="00B06F7A" w14:paraId="7267B811"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4E8A16" w14:textId="77777777" w:rsidR="005B7866" w:rsidRPr="00B06F7A" w:rsidRDefault="005B7866" w:rsidP="007F1FAF">
            <w:pPr>
              <w:pStyle w:val="TAL"/>
            </w:pPr>
            <w:r w:rsidRPr="00B06F7A">
              <w:t>Cache-Control</w:t>
            </w:r>
          </w:p>
        </w:tc>
        <w:tc>
          <w:tcPr>
            <w:tcW w:w="732" w:type="pct"/>
            <w:tcBorders>
              <w:top w:val="single" w:sz="4" w:space="0" w:color="auto"/>
              <w:left w:val="single" w:sz="6" w:space="0" w:color="000000"/>
              <w:bottom w:val="single" w:sz="6" w:space="0" w:color="000000"/>
              <w:right w:val="single" w:sz="6" w:space="0" w:color="000000"/>
            </w:tcBorders>
          </w:tcPr>
          <w:p w14:paraId="31141182"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69F085CF"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4B4A5162"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D20E7C0" w14:textId="77777777" w:rsidR="005B7866" w:rsidRPr="00B06F7A" w:rsidRDefault="005B7866" w:rsidP="007F1FAF">
            <w:pPr>
              <w:pStyle w:val="TAL"/>
            </w:pPr>
            <w:r w:rsidRPr="00B06F7A">
              <w:t>Cache-Control containing max-age, as described in IETF RFC 7234 [26], clause 5.2</w:t>
            </w:r>
          </w:p>
        </w:tc>
      </w:tr>
      <w:tr w:rsidR="005B7866" w:rsidRPr="00B06F7A" w14:paraId="172DEF95"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100D662E" w14:textId="77777777" w:rsidR="005B7866" w:rsidRPr="00B06F7A" w:rsidRDefault="005B7866" w:rsidP="007F1FAF">
            <w:pPr>
              <w:pStyle w:val="TAL"/>
            </w:pPr>
            <w:r w:rsidRPr="00B06F7A">
              <w:t>ETag</w:t>
            </w:r>
          </w:p>
        </w:tc>
        <w:tc>
          <w:tcPr>
            <w:tcW w:w="732" w:type="pct"/>
            <w:tcBorders>
              <w:top w:val="single" w:sz="4" w:space="0" w:color="auto"/>
              <w:left w:val="single" w:sz="6" w:space="0" w:color="000000"/>
              <w:bottom w:val="single" w:sz="6" w:space="0" w:color="000000"/>
              <w:right w:val="single" w:sz="6" w:space="0" w:color="000000"/>
            </w:tcBorders>
          </w:tcPr>
          <w:p w14:paraId="6D15ABE1"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736FC747"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223CE867"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5AC89C4" w14:textId="77777777" w:rsidR="005B7866" w:rsidRPr="00B06F7A" w:rsidRDefault="005B7866" w:rsidP="007F1FAF">
            <w:pPr>
              <w:pStyle w:val="TAL"/>
              <w:rPr>
                <w:rFonts w:cs="Arial"/>
                <w:szCs w:val="18"/>
              </w:rPr>
            </w:pPr>
            <w:r w:rsidRPr="00B06F7A">
              <w:rPr>
                <w:rFonts w:cs="Arial"/>
                <w:szCs w:val="18"/>
              </w:rPr>
              <w:t>Entity Tag, containing a strong validator, as described in IETF RFC 7232 [25], clause 2.3</w:t>
            </w:r>
          </w:p>
        </w:tc>
      </w:tr>
      <w:tr w:rsidR="005B7866" w:rsidRPr="00B06F7A" w14:paraId="42CBE982"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584CF6A0" w14:textId="77777777" w:rsidR="005B7866" w:rsidRPr="00B06F7A" w:rsidRDefault="005B7866" w:rsidP="007F1FAF">
            <w:pPr>
              <w:pStyle w:val="TAL"/>
            </w:pPr>
            <w:r w:rsidRPr="00B06F7A">
              <w:t>Last-Modified</w:t>
            </w:r>
          </w:p>
        </w:tc>
        <w:tc>
          <w:tcPr>
            <w:tcW w:w="732" w:type="pct"/>
            <w:tcBorders>
              <w:top w:val="single" w:sz="4" w:space="0" w:color="auto"/>
              <w:left w:val="single" w:sz="6" w:space="0" w:color="000000"/>
              <w:bottom w:val="single" w:sz="6" w:space="0" w:color="000000"/>
              <w:right w:val="single" w:sz="6" w:space="0" w:color="000000"/>
            </w:tcBorders>
          </w:tcPr>
          <w:p w14:paraId="1B9E4D9D"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231452AF"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5DB4C476"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E1C83E" w14:textId="77777777" w:rsidR="005B7866" w:rsidRPr="00B06F7A" w:rsidRDefault="005B7866" w:rsidP="007F1FAF">
            <w:pPr>
              <w:pStyle w:val="TAL"/>
              <w:rPr>
                <w:rFonts w:cs="Arial"/>
                <w:szCs w:val="18"/>
              </w:rPr>
            </w:pPr>
            <w:r w:rsidRPr="00B06F7A">
              <w:rPr>
                <w:rFonts w:cs="Arial"/>
                <w:szCs w:val="18"/>
              </w:rPr>
              <w:t>Timestamp for last modification of the resource, as described in IETF RFC 7232 [25], clause 2.2</w:t>
            </w:r>
          </w:p>
        </w:tc>
      </w:tr>
    </w:tbl>
    <w:p w14:paraId="23CA0B27" w14:textId="77777777" w:rsidR="005B7866" w:rsidRPr="00B06F7A" w:rsidRDefault="005B7866" w:rsidP="005B7866"/>
    <w:p w14:paraId="191A925D" w14:textId="77777777" w:rsidR="005B7866" w:rsidRPr="00B06F7A" w:rsidRDefault="005B7866" w:rsidP="005B7866"/>
    <w:p w14:paraId="2B6DC04B" w14:textId="77777777" w:rsidR="005B7866" w:rsidRPr="00B06F7A" w:rsidRDefault="005B7866" w:rsidP="00C05182">
      <w:pPr>
        <w:pStyle w:val="Heading5"/>
      </w:pPr>
      <w:bookmarkStart w:id="1491" w:name="_Toc36457084"/>
      <w:bookmarkStart w:id="1492" w:name="_Toc45027968"/>
      <w:bookmarkStart w:id="1493" w:name="_Toc45028803"/>
      <w:bookmarkStart w:id="1494" w:name="_Toc67681562"/>
      <w:bookmarkStart w:id="1495" w:name="_Toc11338496"/>
      <w:bookmarkStart w:id="1496" w:name="_Toc27585128"/>
      <w:bookmarkStart w:id="1497" w:name="_Toc114764351"/>
      <w:r w:rsidRPr="00B06F7A">
        <w:t>6.1.3.5.4</w:t>
      </w:r>
      <w:r w:rsidRPr="00B06F7A">
        <w:tab/>
        <w:t>Resource Custom Operations</w:t>
      </w:r>
      <w:bookmarkEnd w:id="1491"/>
      <w:bookmarkEnd w:id="1492"/>
      <w:bookmarkEnd w:id="1493"/>
      <w:bookmarkEnd w:id="1494"/>
      <w:bookmarkEnd w:id="1497"/>
    </w:p>
    <w:p w14:paraId="2C76D42A" w14:textId="77777777" w:rsidR="005B7866" w:rsidRPr="00B06F7A" w:rsidRDefault="005B7866" w:rsidP="00903631">
      <w:pPr>
        <w:pStyle w:val="H6"/>
      </w:pPr>
      <w:bookmarkStart w:id="1498" w:name="_Toc36457085"/>
      <w:bookmarkStart w:id="1499" w:name="_Toc45027969"/>
      <w:bookmarkStart w:id="1500" w:name="_Toc45028804"/>
      <w:bookmarkStart w:id="1501" w:name="_Toc67681563"/>
      <w:r w:rsidRPr="00B06F7A">
        <w:t>6.1.3.5.4.1</w:t>
      </w:r>
      <w:r w:rsidRPr="00B06F7A">
        <w:tab/>
        <w:t>Overview</w:t>
      </w:r>
      <w:bookmarkEnd w:id="1498"/>
      <w:bookmarkEnd w:id="1499"/>
      <w:bookmarkEnd w:id="1500"/>
      <w:bookmarkEnd w:id="1501"/>
    </w:p>
    <w:p w14:paraId="65B61DB5" w14:textId="77777777" w:rsidR="005B7866" w:rsidRPr="00B06F7A" w:rsidRDefault="005B7866" w:rsidP="005B7866">
      <w:pPr>
        <w:pStyle w:val="TH"/>
      </w:pPr>
      <w:r w:rsidRPr="00B06F7A">
        <w:t>Table 6.1.3.5.4.1-1: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5B7866" w:rsidRPr="00B06F7A" w14:paraId="1874A35F" w14:textId="77777777" w:rsidTr="007F1FAF">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69E896A" w14:textId="77777777" w:rsidR="005B7866" w:rsidRPr="00B06F7A" w:rsidRDefault="005B7866" w:rsidP="007F1FAF">
            <w:pPr>
              <w:pStyle w:val="TAH"/>
            </w:pPr>
            <w:r w:rsidRPr="00B06F7A">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B0A671F" w14:textId="77777777" w:rsidR="005B7866" w:rsidRPr="00B06F7A" w:rsidRDefault="005B7866" w:rsidP="007F1FAF">
            <w:pPr>
              <w:pStyle w:val="TAH"/>
            </w:pPr>
            <w:r w:rsidRPr="00B06F7A">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22F245" w14:textId="77777777" w:rsidR="005B7866" w:rsidRPr="00B06F7A" w:rsidRDefault="005B7866" w:rsidP="007F1FAF">
            <w:pPr>
              <w:pStyle w:val="TAH"/>
            </w:pPr>
            <w:r w:rsidRPr="00B06F7A">
              <w:t>Mapped HTTP method</w:t>
            </w:r>
          </w:p>
        </w:tc>
        <w:tc>
          <w:tcPr>
            <w:tcW w:w="15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CB50B06" w14:textId="77777777" w:rsidR="005B7866" w:rsidRPr="00B06F7A" w:rsidRDefault="005B7866" w:rsidP="007F1FAF">
            <w:pPr>
              <w:pStyle w:val="TAH"/>
            </w:pPr>
            <w:r w:rsidRPr="00B06F7A">
              <w:t>Description</w:t>
            </w:r>
          </w:p>
        </w:tc>
      </w:tr>
      <w:tr w:rsidR="005B7866" w:rsidRPr="00B06F7A" w14:paraId="7CB8084E" w14:textId="77777777" w:rsidTr="007F1FAF">
        <w:trPr>
          <w:jc w:val="center"/>
        </w:trPr>
        <w:tc>
          <w:tcPr>
            <w:tcW w:w="1352" w:type="pct"/>
            <w:tcBorders>
              <w:top w:val="single" w:sz="4" w:space="0" w:color="auto"/>
              <w:left w:val="single" w:sz="4" w:space="0" w:color="auto"/>
              <w:bottom w:val="single" w:sz="4" w:space="0" w:color="auto"/>
              <w:right w:val="single" w:sz="4" w:space="0" w:color="auto"/>
            </w:tcBorders>
          </w:tcPr>
          <w:p w14:paraId="4DAC4435" w14:textId="77777777" w:rsidR="005B7866" w:rsidRPr="00B06F7A" w:rsidRDefault="005B7866" w:rsidP="007F1FAF">
            <w:pPr>
              <w:pStyle w:val="TAL"/>
            </w:pPr>
            <w:r w:rsidRPr="00B06F7A">
              <w:t>update-sor</w:t>
            </w:r>
          </w:p>
        </w:tc>
        <w:tc>
          <w:tcPr>
            <w:tcW w:w="1352" w:type="pct"/>
            <w:tcBorders>
              <w:top w:val="single" w:sz="4" w:space="0" w:color="auto"/>
              <w:left w:val="single" w:sz="4" w:space="0" w:color="auto"/>
              <w:bottom w:val="single" w:sz="4" w:space="0" w:color="auto"/>
              <w:right w:val="single" w:sz="4" w:space="0" w:color="auto"/>
            </w:tcBorders>
            <w:hideMark/>
          </w:tcPr>
          <w:p w14:paraId="64C19725" w14:textId="77777777" w:rsidR="005B7866" w:rsidRPr="00B06F7A" w:rsidRDefault="005B7866" w:rsidP="007F1FAF">
            <w:pPr>
              <w:pStyle w:val="TAL"/>
            </w:pPr>
            <w:r w:rsidRPr="00B06F7A">
              <w:t>/{supi}/am-data/update-sor</w:t>
            </w:r>
          </w:p>
        </w:tc>
        <w:tc>
          <w:tcPr>
            <w:tcW w:w="704" w:type="pct"/>
            <w:tcBorders>
              <w:top w:val="single" w:sz="4" w:space="0" w:color="auto"/>
              <w:left w:val="single" w:sz="4" w:space="0" w:color="auto"/>
              <w:bottom w:val="single" w:sz="4" w:space="0" w:color="auto"/>
              <w:right w:val="single" w:sz="4" w:space="0" w:color="auto"/>
            </w:tcBorders>
            <w:hideMark/>
          </w:tcPr>
          <w:p w14:paraId="71D043E0" w14:textId="77777777" w:rsidR="005B7866" w:rsidRPr="00B06F7A" w:rsidRDefault="005B7866" w:rsidP="007F1FAF">
            <w:pPr>
              <w:pStyle w:val="TAL"/>
            </w:pPr>
            <w:r w:rsidRPr="00B06F7A">
              <w:t>POST</w:t>
            </w:r>
          </w:p>
        </w:tc>
        <w:tc>
          <w:tcPr>
            <w:tcW w:w="1592" w:type="pct"/>
            <w:tcBorders>
              <w:top w:val="single" w:sz="4" w:space="0" w:color="auto"/>
              <w:left w:val="single" w:sz="4" w:space="0" w:color="auto"/>
              <w:bottom w:val="single" w:sz="4" w:space="0" w:color="auto"/>
              <w:right w:val="single" w:sz="4" w:space="0" w:color="auto"/>
            </w:tcBorders>
            <w:hideMark/>
          </w:tcPr>
          <w:p w14:paraId="5DC8D59E" w14:textId="77777777" w:rsidR="005B7866" w:rsidRPr="00B06F7A" w:rsidRDefault="005B7866" w:rsidP="007F1FAF">
            <w:pPr>
              <w:pStyle w:val="TAL"/>
            </w:pPr>
            <w:r w:rsidRPr="00B06F7A">
              <w:t>Trigger the update of Steering of Roaming information at the UE</w:t>
            </w:r>
          </w:p>
        </w:tc>
      </w:tr>
    </w:tbl>
    <w:p w14:paraId="3B23867B" w14:textId="77777777" w:rsidR="005B7866" w:rsidRPr="00B06F7A" w:rsidRDefault="005B7866" w:rsidP="005B7866">
      <w:bookmarkStart w:id="1502" w:name="_Toc36457086"/>
    </w:p>
    <w:p w14:paraId="5CEAF71F" w14:textId="77777777" w:rsidR="005B7866" w:rsidRPr="00B06F7A" w:rsidRDefault="005B7866" w:rsidP="00903631">
      <w:pPr>
        <w:pStyle w:val="H6"/>
      </w:pPr>
      <w:bookmarkStart w:id="1503" w:name="_Toc45027970"/>
      <w:bookmarkStart w:id="1504" w:name="_Toc45028805"/>
      <w:bookmarkStart w:id="1505" w:name="_Toc67681564"/>
      <w:r w:rsidRPr="00B06F7A">
        <w:t>6.1.3.5.4.2</w:t>
      </w:r>
      <w:r w:rsidRPr="00B06F7A">
        <w:tab/>
        <w:t>Operation: update-sor</w:t>
      </w:r>
      <w:bookmarkEnd w:id="1502"/>
      <w:bookmarkEnd w:id="1503"/>
      <w:bookmarkEnd w:id="1504"/>
      <w:bookmarkEnd w:id="1505"/>
    </w:p>
    <w:p w14:paraId="3D174351" w14:textId="77777777" w:rsidR="005B7866" w:rsidRPr="00B06F7A" w:rsidRDefault="005B7866" w:rsidP="00B632BD">
      <w:pPr>
        <w:pStyle w:val="H6"/>
      </w:pPr>
      <w:bookmarkStart w:id="1506" w:name="_Toc36457087"/>
      <w:bookmarkStart w:id="1507" w:name="_Toc45027971"/>
      <w:bookmarkStart w:id="1508" w:name="_Toc45028806"/>
      <w:bookmarkStart w:id="1509" w:name="_Toc67681565"/>
      <w:r w:rsidRPr="00B06F7A">
        <w:t>6.1.3.5.4.2.1</w:t>
      </w:r>
      <w:r w:rsidRPr="00B06F7A">
        <w:tab/>
        <w:t>Description</w:t>
      </w:r>
      <w:bookmarkEnd w:id="1506"/>
      <w:bookmarkEnd w:id="1507"/>
      <w:bookmarkEnd w:id="1508"/>
      <w:bookmarkEnd w:id="1509"/>
    </w:p>
    <w:p w14:paraId="407E5936" w14:textId="77777777" w:rsidR="005B7866" w:rsidRPr="00B06F7A" w:rsidRDefault="005B7866" w:rsidP="005B7866">
      <w:r w:rsidRPr="00B06F7A">
        <w:t>When a UE performs initial registration or emergency registration at an AMF (which already has AccessAndMobilitySubscriptionData stored) within a VPLMN, and the sorUpdateIndicatorList is present in AccessAndMobilitySubscriptionData and contains the corresponding registration type, the AMF shall make use of this operation to trigger the HPLMN to update steering of roaming information for the UE.</w:t>
      </w:r>
    </w:p>
    <w:p w14:paraId="4A313DD7" w14:textId="77777777" w:rsidR="005B7866" w:rsidRPr="00B06F7A" w:rsidRDefault="005B7866" w:rsidP="00B632BD">
      <w:pPr>
        <w:pStyle w:val="H6"/>
      </w:pPr>
      <w:bookmarkStart w:id="1510" w:name="_Toc36457088"/>
      <w:bookmarkStart w:id="1511" w:name="_Toc45027972"/>
      <w:bookmarkStart w:id="1512" w:name="_Toc45028807"/>
      <w:bookmarkStart w:id="1513" w:name="_Toc67681566"/>
      <w:r w:rsidRPr="00B06F7A">
        <w:t>6.1.3.5.4.2.2</w:t>
      </w:r>
      <w:r w:rsidRPr="00B06F7A">
        <w:tab/>
        <w:t>Operation Definition</w:t>
      </w:r>
      <w:bookmarkEnd w:id="1510"/>
      <w:bookmarkEnd w:id="1511"/>
      <w:bookmarkEnd w:id="1512"/>
      <w:bookmarkEnd w:id="1513"/>
    </w:p>
    <w:p w14:paraId="5E1E370C" w14:textId="77777777" w:rsidR="005B7866" w:rsidRPr="00B06F7A" w:rsidRDefault="005B7866" w:rsidP="005B7866">
      <w:r w:rsidRPr="00B06F7A">
        <w:t>This operation shall support the request data structures specified in table 6.1.3.5.4.2.2-1 and the response data structure and response codes specified in table 6.1.3.5.4.2.2-2.</w:t>
      </w:r>
    </w:p>
    <w:p w14:paraId="4832AE50" w14:textId="77777777" w:rsidR="005B7866" w:rsidRPr="00B06F7A" w:rsidRDefault="005B7866" w:rsidP="005B7866">
      <w:pPr>
        <w:pStyle w:val="TH"/>
      </w:pPr>
      <w:r w:rsidRPr="00B06F7A">
        <w:t>Table 6.1.3.5.4.2.2-1: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642E61D8"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B55FC91"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C727C9"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F4E0D14"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058A7EA" w14:textId="77777777" w:rsidR="005B7866" w:rsidRPr="00B06F7A" w:rsidRDefault="005B7866" w:rsidP="007F1FAF">
            <w:pPr>
              <w:pStyle w:val="TAH"/>
            </w:pPr>
            <w:r w:rsidRPr="00B06F7A">
              <w:t>Description</w:t>
            </w:r>
          </w:p>
        </w:tc>
      </w:tr>
      <w:tr w:rsidR="005B7866" w:rsidRPr="00B06F7A" w14:paraId="790E9093"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26C9141" w14:textId="77777777" w:rsidR="005B7866" w:rsidRPr="00B06F7A" w:rsidRDefault="005B7866" w:rsidP="007F1FAF">
            <w:pPr>
              <w:pStyle w:val="TAL"/>
            </w:pPr>
            <w:r w:rsidRPr="00B06F7A">
              <w:t>SorUpdateInfo</w:t>
            </w:r>
          </w:p>
        </w:tc>
        <w:tc>
          <w:tcPr>
            <w:tcW w:w="425" w:type="dxa"/>
            <w:tcBorders>
              <w:top w:val="single" w:sz="4" w:space="0" w:color="auto"/>
              <w:left w:val="single" w:sz="6" w:space="0" w:color="000000"/>
              <w:bottom w:val="single" w:sz="6" w:space="0" w:color="000000"/>
              <w:right w:val="single" w:sz="6" w:space="0" w:color="000000"/>
            </w:tcBorders>
          </w:tcPr>
          <w:p w14:paraId="7A0D6784"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6F492B49"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50E84EE" w14:textId="77777777" w:rsidR="005B7866" w:rsidRPr="00B06F7A" w:rsidRDefault="005B7866" w:rsidP="007F1FAF">
            <w:pPr>
              <w:pStyle w:val="TAL"/>
            </w:pPr>
            <w:r w:rsidRPr="00B06F7A">
              <w:t>Contains the ID of the VPLMN</w:t>
            </w:r>
          </w:p>
        </w:tc>
      </w:tr>
    </w:tbl>
    <w:p w14:paraId="3ECD49BE" w14:textId="77777777" w:rsidR="005B7866" w:rsidRPr="00B06F7A" w:rsidRDefault="005B7866" w:rsidP="005B7866"/>
    <w:p w14:paraId="6492DF0E" w14:textId="77777777" w:rsidR="005B7866" w:rsidRPr="00B06F7A" w:rsidRDefault="005B7866" w:rsidP="005B7866">
      <w:pPr>
        <w:pStyle w:val="TH"/>
      </w:pPr>
      <w:r w:rsidRPr="00B06F7A">
        <w:lastRenderedPageBreak/>
        <w:t>Table 6.1.3.5.4.2.2-2: Data structures supported by the POST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7"/>
        <w:gridCol w:w="431"/>
        <w:gridCol w:w="10"/>
        <w:gridCol w:w="1227"/>
        <w:gridCol w:w="12"/>
        <w:gridCol w:w="1121"/>
        <w:gridCol w:w="5233"/>
        <w:gridCol w:w="10"/>
      </w:tblGrid>
      <w:tr w:rsidR="005B7866" w:rsidRPr="00B06F7A" w14:paraId="6DE715B9" w14:textId="77777777" w:rsidTr="007F1FAF">
        <w:trPr>
          <w:gridAfter w:val="1"/>
          <w:wAfter w:w="5" w:type="pct"/>
          <w:jc w:val="center"/>
        </w:trPr>
        <w:tc>
          <w:tcPr>
            <w:tcW w:w="824" w:type="pct"/>
            <w:tcBorders>
              <w:top w:val="single" w:sz="4" w:space="0" w:color="auto"/>
              <w:left w:val="single" w:sz="4" w:space="0" w:color="auto"/>
              <w:bottom w:val="single" w:sz="4" w:space="0" w:color="auto"/>
              <w:right w:val="single" w:sz="4" w:space="0" w:color="auto"/>
            </w:tcBorders>
            <w:shd w:val="clear" w:color="auto" w:fill="C0C0C0"/>
          </w:tcPr>
          <w:p w14:paraId="7183FE8A" w14:textId="77777777" w:rsidR="005B7866" w:rsidRPr="00B06F7A" w:rsidRDefault="005B7866" w:rsidP="007F1FAF">
            <w:pPr>
              <w:pStyle w:val="TAH"/>
            </w:pPr>
            <w:r w:rsidRPr="00B06F7A">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6FC8E7E5" w14:textId="77777777" w:rsidR="005B7866" w:rsidRPr="00B06F7A" w:rsidRDefault="005B7866" w:rsidP="007F1FAF">
            <w:pPr>
              <w:pStyle w:val="TAH"/>
            </w:pPr>
            <w:r w:rsidRPr="00B06F7A">
              <w:t>P</w:t>
            </w:r>
          </w:p>
        </w:tc>
        <w:tc>
          <w:tcPr>
            <w:tcW w:w="648" w:type="pct"/>
            <w:gridSpan w:val="3"/>
            <w:tcBorders>
              <w:top w:val="single" w:sz="4" w:space="0" w:color="auto"/>
              <w:left w:val="single" w:sz="4" w:space="0" w:color="auto"/>
              <w:bottom w:val="single" w:sz="4" w:space="0" w:color="auto"/>
              <w:right w:val="single" w:sz="4" w:space="0" w:color="auto"/>
            </w:tcBorders>
            <w:shd w:val="clear" w:color="auto" w:fill="C0C0C0"/>
          </w:tcPr>
          <w:p w14:paraId="09752E76" w14:textId="77777777" w:rsidR="005B7866" w:rsidRPr="00B06F7A" w:rsidRDefault="005B7866" w:rsidP="007F1FAF">
            <w:pPr>
              <w:pStyle w:val="TAH"/>
            </w:pPr>
            <w:r w:rsidRPr="00B06F7A">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F84187D" w14:textId="77777777" w:rsidR="005B7866" w:rsidRPr="00B06F7A" w:rsidRDefault="005B7866" w:rsidP="007F1FAF">
            <w:pPr>
              <w:pStyle w:val="TAH"/>
            </w:pPr>
            <w:r w:rsidRPr="00B06F7A">
              <w:t>Response</w:t>
            </w:r>
          </w:p>
          <w:p w14:paraId="39AC7962" w14:textId="77777777" w:rsidR="005B7866" w:rsidRPr="00B06F7A" w:rsidRDefault="005B7866" w:rsidP="007F1FAF">
            <w:pPr>
              <w:pStyle w:val="TAH"/>
            </w:pPr>
            <w:r w:rsidRPr="00B06F7A">
              <w:t>codes</w:t>
            </w:r>
          </w:p>
        </w:tc>
        <w:tc>
          <w:tcPr>
            <w:tcW w:w="2715" w:type="pct"/>
            <w:tcBorders>
              <w:top w:val="single" w:sz="4" w:space="0" w:color="auto"/>
              <w:left w:val="single" w:sz="4" w:space="0" w:color="auto"/>
              <w:bottom w:val="single" w:sz="4" w:space="0" w:color="auto"/>
              <w:right w:val="single" w:sz="4" w:space="0" w:color="auto"/>
            </w:tcBorders>
            <w:shd w:val="clear" w:color="auto" w:fill="C0C0C0"/>
          </w:tcPr>
          <w:p w14:paraId="28B975C0" w14:textId="77777777" w:rsidR="005B7866" w:rsidRPr="00B06F7A" w:rsidRDefault="005B7866" w:rsidP="007F1FAF">
            <w:pPr>
              <w:pStyle w:val="TAH"/>
            </w:pPr>
            <w:r w:rsidRPr="00B06F7A">
              <w:t>Description</w:t>
            </w:r>
          </w:p>
        </w:tc>
      </w:tr>
      <w:tr w:rsidR="005B7866" w:rsidRPr="00B06F7A" w14:paraId="4432E7F7" w14:textId="77777777" w:rsidTr="007F1FAF">
        <w:trPr>
          <w:gridAfter w:val="1"/>
          <w:wAfter w:w="5" w:type="pct"/>
          <w:jc w:val="center"/>
        </w:trPr>
        <w:tc>
          <w:tcPr>
            <w:tcW w:w="824" w:type="pct"/>
            <w:tcBorders>
              <w:top w:val="single" w:sz="4" w:space="0" w:color="auto"/>
              <w:left w:val="single" w:sz="6" w:space="0" w:color="000000"/>
              <w:bottom w:val="single" w:sz="6" w:space="0" w:color="000000"/>
              <w:right w:val="single" w:sz="6" w:space="0" w:color="000000"/>
            </w:tcBorders>
            <w:shd w:val="clear" w:color="auto" w:fill="auto"/>
          </w:tcPr>
          <w:p w14:paraId="55394547" w14:textId="77777777" w:rsidR="005B7866" w:rsidRPr="00B06F7A" w:rsidRDefault="005B7866" w:rsidP="007F1FAF">
            <w:pPr>
              <w:pStyle w:val="TAL"/>
            </w:pPr>
            <w:r w:rsidRPr="00B06F7A">
              <w:t>SorInfo</w:t>
            </w:r>
          </w:p>
        </w:tc>
        <w:tc>
          <w:tcPr>
            <w:tcW w:w="224" w:type="pct"/>
            <w:tcBorders>
              <w:top w:val="single" w:sz="4" w:space="0" w:color="auto"/>
              <w:left w:val="single" w:sz="6" w:space="0" w:color="000000"/>
              <w:bottom w:val="single" w:sz="6" w:space="0" w:color="000000"/>
              <w:right w:val="single" w:sz="6" w:space="0" w:color="000000"/>
            </w:tcBorders>
          </w:tcPr>
          <w:p w14:paraId="1123A45D" w14:textId="77777777" w:rsidR="005B7866" w:rsidRPr="00B06F7A" w:rsidRDefault="005B7866" w:rsidP="007F1FAF">
            <w:pPr>
              <w:pStyle w:val="TAC"/>
            </w:pPr>
            <w:r w:rsidRPr="00B06F7A">
              <w:t>M</w:t>
            </w:r>
          </w:p>
        </w:tc>
        <w:tc>
          <w:tcPr>
            <w:tcW w:w="648" w:type="pct"/>
            <w:gridSpan w:val="3"/>
            <w:tcBorders>
              <w:top w:val="single" w:sz="4" w:space="0" w:color="auto"/>
              <w:left w:val="single" w:sz="6" w:space="0" w:color="000000"/>
              <w:bottom w:val="single" w:sz="6" w:space="0" w:color="000000"/>
              <w:right w:val="single" w:sz="6" w:space="0" w:color="000000"/>
            </w:tcBorders>
          </w:tcPr>
          <w:p w14:paraId="1F654905" w14:textId="77777777" w:rsidR="005B7866" w:rsidRPr="00B06F7A" w:rsidRDefault="005B7866" w:rsidP="007F1FAF">
            <w:pPr>
              <w:pStyle w:val="TAL"/>
            </w:pPr>
            <w:r w:rsidRPr="00B06F7A">
              <w:t>1</w:t>
            </w:r>
          </w:p>
        </w:tc>
        <w:tc>
          <w:tcPr>
            <w:tcW w:w="582" w:type="pct"/>
            <w:tcBorders>
              <w:top w:val="single" w:sz="4" w:space="0" w:color="auto"/>
              <w:left w:val="single" w:sz="6" w:space="0" w:color="000000"/>
              <w:bottom w:val="single" w:sz="6" w:space="0" w:color="000000"/>
              <w:right w:val="single" w:sz="6" w:space="0" w:color="000000"/>
            </w:tcBorders>
          </w:tcPr>
          <w:p w14:paraId="0BAF185D" w14:textId="77777777" w:rsidR="005B7866" w:rsidRPr="00B06F7A" w:rsidRDefault="005B7866" w:rsidP="007F1FAF">
            <w:pPr>
              <w:pStyle w:val="TAL"/>
            </w:pPr>
            <w:r w:rsidRPr="00B06F7A">
              <w:t>200 OK</w:t>
            </w:r>
          </w:p>
        </w:tc>
        <w:tc>
          <w:tcPr>
            <w:tcW w:w="2715" w:type="pct"/>
            <w:tcBorders>
              <w:top w:val="single" w:sz="4" w:space="0" w:color="auto"/>
              <w:left w:val="single" w:sz="6" w:space="0" w:color="000000"/>
              <w:bottom w:val="single" w:sz="6" w:space="0" w:color="000000"/>
              <w:right w:val="single" w:sz="6" w:space="0" w:color="000000"/>
            </w:tcBorders>
            <w:shd w:val="clear" w:color="auto" w:fill="auto"/>
          </w:tcPr>
          <w:p w14:paraId="57466F91" w14:textId="77777777" w:rsidR="005B7866" w:rsidRPr="00B06F7A" w:rsidRDefault="005B7866" w:rsidP="007F1FAF">
            <w:pPr>
              <w:pStyle w:val="TAL"/>
            </w:pPr>
            <w:r w:rsidRPr="00B06F7A">
              <w:t>Upon success, a response body containing the updated Steering Of Roaming information shall be returned.</w:t>
            </w:r>
          </w:p>
        </w:tc>
      </w:tr>
      <w:tr w:rsidR="005B7866" w:rsidRPr="00B06F7A" w14:paraId="568DE325" w14:textId="77777777" w:rsidTr="007F1FAF">
        <w:trPr>
          <w:jc w:val="center"/>
        </w:trPr>
        <w:tc>
          <w:tcPr>
            <w:tcW w:w="824" w:type="pct"/>
            <w:tcBorders>
              <w:top w:val="single" w:sz="4" w:space="0" w:color="auto"/>
              <w:left w:val="single" w:sz="6" w:space="0" w:color="000000"/>
              <w:bottom w:val="single" w:sz="6" w:space="0" w:color="000000"/>
              <w:right w:val="single" w:sz="6" w:space="0" w:color="000000"/>
            </w:tcBorders>
            <w:shd w:val="clear" w:color="auto" w:fill="auto"/>
          </w:tcPr>
          <w:p w14:paraId="6FF9C3D9" w14:textId="77777777" w:rsidR="005B7866" w:rsidRPr="00B06F7A" w:rsidRDefault="005B7866" w:rsidP="007F1FAF">
            <w:pPr>
              <w:pStyle w:val="TAL"/>
            </w:pPr>
            <w:r w:rsidRPr="00B06F7A">
              <w:t>ProblemDetails</w:t>
            </w:r>
          </w:p>
        </w:tc>
        <w:tc>
          <w:tcPr>
            <w:tcW w:w="229" w:type="pct"/>
            <w:gridSpan w:val="2"/>
            <w:tcBorders>
              <w:top w:val="single" w:sz="4" w:space="0" w:color="auto"/>
              <w:left w:val="single" w:sz="6" w:space="0" w:color="000000"/>
              <w:bottom w:val="single" w:sz="6" w:space="0" w:color="000000"/>
              <w:right w:val="single" w:sz="6" w:space="0" w:color="000000"/>
            </w:tcBorders>
          </w:tcPr>
          <w:p w14:paraId="5BDB42DB" w14:textId="77777777" w:rsidR="005B7866" w:rsidRPr="00B06F7A" w:rsidRDefault="005B7866" w:rsidP="007F1FAF">
            <w:pPr>
              <w:pStyle w:val="TAC"/>
            </w:pPr>
            <w:r w:rsidRPr="00B06F7A">
              <w:t>O</w:t>
            </w:r>
          </w:p>
        </w:tc>
        <w:tc>
          <w:tcPr>
            <w:tcW w:w="637" w:type="pct"/>
            <w:tcBorders>
              <w:top w:val="single" w:sz="4" w:space="0" w:color="auto"/>
              <w:left w:val="single" w:sz="6" w:space="0" w:color="000000"/>
              <w:bottom w:val="single" w:sz="6" w:space="0" w:color="000000"/>
              <w:right w:val="single" w:sz="6" w:space="0" w:color="000000"/>
            </w:tcBorders>
          </w:tcPr>
          <w:p w14:paraId="05A0C279" w14:textId="77777777" w:rsidR="005B7866" w:rsidRPr="00B06F7A" w:rsidRDefault="005B7866" w:rsidP="007F1FAF">
            <w:pPr>
              <w:pStyle w:val="TAL"/>
            </w:pPr>
            <w:r w:rsidRPr="00B06F7A">
              <w:t>0..1</w:t>
            </w:r>
          </w:p>
        </w:tc>
        <w:tc>
          <w:tcPr>
            <w:tcW w:w="588" w:type="pct"/>
            <w:gridSpan w:val="2"/>
            <w:tcBorders>
              <w:top w:val="single" w:sz="4" w:space="0" w:color="auto"/>
              <w:left w:val="single" w:sz="6" w:space="0" w:color="000000"/>
              <w:bottom w:val="single" w:sz="6" w:space="0" w:color="000000"/>
              <w:right w:val="single" w:sz="6" w:space="0" w:color="000000"/>
            </w:tcBorders>
          </w:tcPr>
          <w:p w14:paraId="0351598D" w14:textId="77777777" w:rsidR="005B7866" w:rsidRPr="00B06F7A" w:rsidRDefault="005B7866" w:rsidP="007F1FAF">
            <w:pPr>
              <w:pStyle w:val="TAL"/>
            </w:pPr>
            <w:r w:rsidRPr="00B06F7A">
              <w:t>404 Not Found</w:t>
            </w:r>
          </w:p>
        </w:tc>
        <w:tc>
          <w:tcPr>
            <w:tcW w:w="2721" w:type="pct"/>
            <w:gridSpan w:val="2"/>
            <w:tcBorders>
              <w:top w:val="single" w:sz="4" w:space="0" w:color="auto"/>
              <w:left w:val="single" w:sz="6" w:space="0" w:color="000000"/>
              <w:bottom w:val="single" w:sz="6" w:space="0" w:color="000000"/>
              <w:right w:val="single" w:sz="6" w:space="0" w:color="000000"/>
            </w:tcBorders>
            <w:shd w:val="clear" w:color="auto" w:fill="auto"/>
          </w:tcPr>
          <w:p w14:paraId="62E53589" w14:textId="77777777" w:rsidR="005B7866" w:rsidRPr="00B06F7A" w:rsidRDefault="005B7866" w:rsidP="007F1FAF">
            <w:pPr>
              <w:pStyle w:val="TAL"/>
            </w:pPr>
            <w:r w:rsidRPr="00B06F7A">
              <w:t>The "cause" attribute may be used to indicate one of the following application errors:</w:t>
            </w:r>
          </w:p>
          <w:p w14:paraId="0E43B545" w14:textId="77777777" w:rsidR="005B7866" w:rsidRPr="00B06F7A" w:rsidRDefault="005B7866" w:rsidP="007F1FAF">
            <w:pPr>
              <w:pStyle w:val="TAL"/>
            </w:pPr>
            <w:r w:rsidRPr="00B06F7A">
              <w:t>- USER_NOT_FOUND</w:t>
            </w:r>
          </w:p>
        </w:tc>
      </w:tr>
      <w:tr w:rsidR="005B7866" w:rsidRPr="00B06F7A" w14:paraId="3EC84792" w14:textId="77777777" w:rsidTr="007F1FAF">
        <w:trPr>
          <w:gridAfter w:val="1"/>
          <w:wAfter w:w="5" w:type="pct"/>
          <w:jc w:val="center"/>
        </w:trPr>
        <w:tc>
          <w:tcPr>
            <w:tcW w:w="4995" w:type="pct"/>
            <w:gridSpan w:val="7"/>
            <w:tcBorders>
              <w:top w:val="single" w:sz="4" w:space="0" w:color="auto"/>
              <w:left w:val="single" w:sz="6" w:space="0" w:color="000000"/>
              <w:bottom w:val="single" w:sz="6" w:space="0" w:color="000000"/>
              <w:right w:val="single" w:sz="6" w:space="0" w:color="000000"/>
            </w:tcBorders>
            <w:shd w:val="clear" w:color="auto" w:fill="auto"/>
          </w:tcPr>
          <w:p w14:paraId="1C4FDC6F" w14:textId="77777777" w:rsidR="005B7866" w:rsidRPr="00B06F7A" w:rsidRDefault="005B7866" w:rsidP="007F1FAF">
            <w:pPr>
              <w:pStyle w:val="TAN"/>
            </w:pPr>
            <w:r w:rsidRPr="00B06F7A">
              <w:t>NOTE:</w:t>
            </w:r>
            <w:r w:rsidRPr="00B06F7A">
              <w:rPr>
                <w:noProof/>
              </w:rPr>
              <w:tab/>
              <w:t xml:space="preserve">The manadatory </w:t>
            </w:r>
            <w:r w:rsidRPr="00B06F7A">
              <w:t>HTTP error status code for the POST method listed in Table 5.2.7.1-1 of 3GPP TS 29.500 [4] also apply.</w:t>
            </w:r>
          </w:p>
        </w:tc>
      </w:tr>
    </w:tbl>
    <w:p w14:paraId="246E7D30" w14:textId="77777777" w:rsidR="005B7866" w:rsidRPr="00B06F7A" w:rsidRDefault="005B7866" w:rsidP="005B7866"/>
    <w:p w14:paraId="3DC5696A" w14:textId="77777777" w:rsidR="005B7866" w:rsidRPr="00B06F7A" w:rsidRDefault="005B7866" w:rsidP="00C05182">
      <w:pPr>
        <w:pStyle w:val="Heading4"/>
      </w:pPr>
      <w:bookmarkStart w:id="1514" w:name="_Toc36457089"/>
      <w:bookmarkStart w:id="1515" w:name="_Toc45027973"/>
      <w:bookmarkStart w:id="1516" w:name="_Toc45028808"/>
      <w:bookmarkStart w:id="1517" w:name="_Toc67681567"/>
      <w:bookmarkStart w:id="1518" w:name="_Toc114764352"/>
      <w:r w:rsidRPr="00B06F7A">
        <w:t>6.1.3.6</w:t>
      </w:r>
      <w:r w:rsidRPr="00B06F7A">
        <w:tab/>
        <w:t>Resource: SmfSelectionSubscriptionData</w:t>
      </w:r>
      <w:bookmarkEnd w:id="1495"/>
      <w:bookmarkEnd w:id="1496"/>
      <w:r w:rsidRPr="00B06F7A">
        <w:t xml:space="preserve"> (Document)</w:t>
      </w:r>
      <w:bookmarkEnd w:id="1514"/>
      <w:bookmarkEnd w:id="1515"/>
      <w:bookmarkEnd w:id="1516"/>
      <w:bookmarkEnd w:id="1517"/>
      <w:bookmarkEnd w:id="1518"/>
    </w:p>
    <w:p w14:paraId="5969CC37" w14:textId="77777777" w:rsidR="005B7866" w:rsidRPr="00B06F7A" w:rsidRDefault="005B7866" w:rsidP="00C05182">
      <w:pPr>
        <w:pStyle w:val="Heading5"/>
      </w:pPr>
      <w:bookmarkStart w:id="1519" w:name="_Toc11338497"/>
      <w:bookmarkStart w:id="1520" w:name="_Toc27585129"/>
      <w:bookmarkStart w:id="1521" w:name="_Toc36457090"/>
      <w:bookmarkStart w:id="1522" w:name="_Toc45027974"/>
      <w:bookmarkStart w:id="1523" w:name="_Toc45028809"/>
      <w:bookmarkStart w:id="1524" w:name="_Toc67681568"/>
      <w:bookmarkStart w:id="1525" w:name="_Toc114764353"/>
      <w:r w:rsidRPr="00B06F7A">
        <w:t>6.1.3.6.1</w:t>
      </w:r>
      <w:r w:rsidRPr="00B06F7A">
        <w:tab/>
        <w:t>Description</w:t>
      </w:r>
      <w:bookmarkEnd w:id="1519"/>
      <w:bookmarkEnd w:id="1520"/>
      <w:bookmarkEnd w:id="1521"/>
      <w:bookmarkEnd w:id="1522"/>
      <w:bookmarkEnd w:id="1523"/>
      <w:bookmarkEnd w:id="1524"/>
      <w:bookmarkEnd w:id="1525"/>
    </w:p>
    <w:p w14:paraId="4ACC4979" w14:textId="77777777" w:rsidR="005B7866" w:rsidRPr="00B06F7A" w:rsidRDefault="005B7866" w:rsidP="005B7866">
      <w:r w:rsidRPr="00B06F7A">
        <w:t>This resource represents the subscribed SMF Selection Data for a SUPI. It is queried by the AMF after registering.</w:t>
      </w:r>
    </w:p>
    <w:p w14:paraId="1A2B8B97" w14:textId="77777777" w:rsidR="005B7866" w:rsidRPr="00B06F7A" w:rsidRDefault="005B7866" w:rsidP="00C05182">
      <w:pPr>
        <w:pStyle w:val="Heading5"/>
      </w:pPr>
      <w:bookmarkStart w:id="1526" w:name="_Toc11338498"/>
      <w:bookmarkStart w:id="1527" w:name="_Toc27585130"/>
      <w:bookmarkStart w:id="1528" w:name="_Toc36457091"/>
      <w:bookmarkStart w:id="1529" w:name="_Toc45027975"/>
      <w:bookmarkStart w:id="1530" w:name="_Toc45028810"/>
      <w:bookmarkStart w:id="1531" w:name="_Toc67681569"/>
      <w:bookmarkStart w:id="1532" w:name="_Toc114764354"/>
      <w:r w:rsidRPr="00B06F7A">
        <w:t>6.1.3.6.2</w:t>
      </w:r>
      <w:r w:rsidRPr="00B06F7A">
        <w:tab/>
        <w:t>Resource Definition</w:t>
      </w:r>
      <w:bookmarkEnd w:id="1526"/>
      <w:bookmarkEnd w:id="1527"/>
      <w:bookmarkEnd w:id="1528"/>
      <w:bookmarkEnd w:id="1529"/>
      <w:bookmarkEnd w:id="1530"/>
      <w:bookmarkEnd w:id="1531"/>
      <w:bookmarkEnd w:id="1532"/>
    </w:p>
    <w:p w14:paraId="1396D129" w14:textId="77777777" w:rsidR="005B7866" w:rsidRPr="00B06F7A" w:rsidRDefault="005B7866" w:rsidP="005B7866">
      <w:r w:rsidRPr="00B06F7A">
        <w:t>Resource URI: {apiRoot}/nudm-sdm/&lt;apiVersion&gt;/{supi}/smf-select-data</w:t>
      </w:r>
    </w:p>
    <w:p w14:paraId="1BE2D94E" w14:textId="77777777" w:rsidR="005B7866" w:rsidRPr="00B06F7A" w:rsidRDefault="005B7866" w:rsidP="00C05182">
      <w:pPr>
        <w:rPr>
          <w:rFonts w:ascii="Arial" w:hAnsi="Arial" w:cs="Arial"/>
        </w:rPr>
      </w:pPr>
      <w:r w:rsidRPr="00C05182">
        <w:t>This resource shall support the resource URI variables defined in table 6.1.3.6.2-1.</w:t>
      </w:r>
    </w:p>
    <w:p w14:paraId="68B73CC8" w14:textId="77777777" w:rsidR="005B7866" w:rsidRPr="00B06F7A" w:rsidRDefault="005B7866" w:rsidP="005B7866">
      <w:pPr>
        <w:pStyle w:val="TH"/>
        <w:rPr>
          <w:rFonts w:cs="Arial"/>
        </w:rPr>
      </w:pPr>
      <w:r w:rsidRPr="00B06F7A">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5B7866" w:rsidRPr="00B06F7A" w14:paraId="3711F711"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8A3AE61" w14:textId="77777777" w:rsidR="005B7866" w:rsidRPr="00B06F7A" w:rsidRDefault="005B7866" w:rsidP="007F1FAF">
            <w:pPr>
              <w:pStyle w:val="TAH"/>
            </w:pPr>
            <w:r w:rsidRPr="00B06F7A">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1A65A465" w14:textId="77777777" w:rsidR="005B7866" w:rsidRPr="00B06F7A" w:rsidRDefault="005B7866" w:rsidP="007F1FAF">
            <w:pPr>
              <w:pStyle w:val="TAH"/>
            </w:pPr>
            <w:r w:rsidRPr="00B06F7A">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8607269" w14:textId="77777777" w:rsidR="005B7866" w:rsidRPr="00B06F7A" w:rsidRDefault="005B7866" w:rsidP="007F1FAF">
            <w:pPr>
              <w:pStyle w:val="TAH"/>
            </w:pPr>
            <w:r w:rsidRPr="00B06F7A">
              <w:t>Definition</w:t>
            </w:r>
          </w:p>
        </w:tc>
      </w:tr>
      <w:tr w:rsidR="005B7866" w:rsidRPr="00B06F7A" w14:paraId="5CC09286"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740279C" w14:textId="77777777" w:rsidR="005B7866" w:rsidRPr="00B06F7A" w:rsidRDefault="005B7866" w:rsidP="007F1FAF">
            <w:pPr>
              <w:pStyle w:val="TAL"/>
            </w:pPr>
            <w:r w:rsidRPr="00B06F7A">
              <w:t>apiRoot</w:t>
            </w:r>
          </w:p>
        </w:tc>
        <w:tc>
          <w:tcPr>
            <w:tcW w:w="563" w:type="pct"/>
            <w:tcBorders>
              <w:top w:val="single" w:sz="6" w:space="0" w:color="000000"/>
              <w:left w:val="single" w:sz="6" w:space="0" w:color="000000"/>
              <w:bottom w:val="single" w:sz="6" w:space="0" w:color="000000"/>
              <w:right w:val="single" w:sz="6" w:space="0" w:color="000000"/>
            </w:tcBorders>
          </w:tcPr>
          <w:p w14:paraId="033C5CC0" w14:textId="77777777" w:rsidR="005B7866" w:rsidRPr="00B06F7A" w:rsidRDefault="005B7866" w:rsidP="007F1FAF">
            <w:pPr>
              <w:pStyle w:val="TAL"/>
            </w:pPr>
            <w:r w:rsidRPr="00B06F7A">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3DBED365"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644ABE37"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62C1FE70" w14:textId="77777777" w:rsidR="005B7866" w:rsidRPr="00B06F7A" w:rsidRDefault="005B7866" w:rsidP="007F1FAF">
            <w:pPr>
              <w:pStyle w:val="TAL"/>
            </w:pPr>
            <w:r w:rsidRPr="00B06F7A">
              <w:t>supi</w:t>
            </w:r>
          </w:p>
        </w:tc>
        <w:tc>
          <w:tcPr>
            <w:tcW w:w="563" w:type="pct"/>
            <w:tcBorders>
              <w:top w:val="single" w:sz="6" w:space="0" w:color="000000"/>
              <w:left w:val="single" w:sz="6" w:space="0" w:color="000000"/>
              <w:bottom w:val="single" w:sz="6" w:space="0" w:color="000000"/>
              <w:right w:val="single" w:sz="6" w:space="0" w:color="000000"/>
            </w:tcBorders>
          </w:tcPr>
          <w:p w14:paraId="474AEDC5" w14:textId="77777777" w:rsidR="005B7866" w:rsidRPr="00B06F7A" w:rsidRDefault="005B7866" w:rsidP="007F1FAF">
            <w:pPr>
              <w:pStyle w:val="TAL"/>
            </w:pPr>
            <w:r w:rsidRPr="00B06F7A">
              <w:t>Supi</w:t>
            </w:r>
          </w:p>
        </w:tc>
        <w:tc>
          <w:tcPr>
            <w:tcW w:w="3878" w:type="pct"/>
            <w:tcBorders>
              <w:top w:val="single" w:sz="6" w:space="0" w:color="000000"/>
              <w:left w:val="single" w:sz="6" w:space="0" w:color="000000"/>
              <w:bottom w:val="single" w:sz="6" w:space="0" w:color="000000"/>
              <w:right w:val="single" w:sz="6" w:space="0" w:color="000000"/>
            </w:tcBorders>
            <w:vAlign w:val="center"/>
          </w:tcPr>
          <w:p w14:paraId="20908BAA" w14:textId="77777777" w:rsidR="005B7866" w:rsidRPr="00B06F7A" w:rsidRDefault="005B7866" w:rsidP="007F1FAF">
            <w:pPr>
              <w:pStyle w:val="TAL"/>
            </w:pPr>
            <w:r w:rsidRPr="00B06F7A">
              <w:t>Represents the Subscription Permanent Identifier (see 3GPP TS 23.501 [2] clause 5.9.2)</w:t>
            </w:r>
            <w:r w:rsidRPr="00B06F7A">
              <w:br/>
            </w:r>
            <w:r w:rsidRPr="00B06F7A">
              <w:tab/>
              <w:t>pattern: See pattern of type Supi in 3GPP TS 29.571 [7]</w:t>
            </w:r>
          </w:p>
        </w:tc>
      </w:tr>
    </w:tbl>
    <w:p w14:paraId="22702C6F" w14:textId="77777777" w:rsidR="005B7866" w:rsidRPr="00B06F7A" w:rsidRDefault="005B7866" w:rsidP="005B7866"/>
    <w:p w14:paraId="446559BE" w14:textId="77777777" w:rsidR="005B7866" w:rsidRPr="00B06F7A" w:rsidRDefault="005B7866" w:rsidP="00C05182">
      <w:pPr>
        <w:pStyle w:val="Heading5"/>
      </w:pPr>
      <w:bookmarkStart w:id="1533" w:name="_Toc11338499"/>
      <w:bookmarkStart w:id="1534" w:name="_Toc27585131"/>
      <w:bookmarkStart w:id="1535" w:name="_Toc36457092"/>
      <w:bookmarkStart w:id="1536" w:name="_Toc45027976"/>
      <w:bookmarkStart w:id="1537" w:name="_Toc45028811"/>
      <w:bookmarkStart w:id="1538" w:name="_Toc67681570"/>
      <w:bookmarkStart w:id="1539" w:name="_Toc114764355"/>
      <w:r w:rsidRPr="00B06F7A">
        <w:t>6.1.3.6.3</w:t>
      </w:r>
      <w:r w:rsidRPr="00B06F7A">
        <w:tab/>
        <w:t>Resource Standard Methods</w:t>
      </w:r>
      <w:bookmarkEnd w:id="1533"/>
      <w:bookmarkEnd w:id="1534"/>
      <w:bookmarkEnd w:id="1535"/>
      <w:bookmarkEnd w:id="1536"/>
      <w:bookmarkEnd w:id="1537"/>
      <w:bookmarkEnd w:id="1538"/>
      <w:bookmarkEnd w:id="1539"/>
    </w:p>
    <w:p w14:paraId="7F30A96F" w14:textId="77777777" w:rsidR="005B7866" w:rsidRPr="00B06F7A" w:rsidRDefault="005B7866" w:rsidP="00903631">
      <w:pPr>
        <w:pStyle w:val="H6"/>
      </w:pPr>
      <w:bookmarkStart w:id="1540" w:name="_Toc11338500"/>
      <w:bookmarkStart w:id="1541" w:name="_Toc27585132"/>
      <w:bookmarkStart w:id="1542" w:name="_Toc36457093"/>
      <w:bookmarkStart w:id="1543" w:name="_Toc45027977"/>
      <w:bookmarkStart w:id="1544" w:name="_Toc45028812"/>
      <w:bookmarkStart w:id="1545" w:name="_Toc67681571"/>
      <w:r w:rsidRPr="00B06F7A">
        <w:t>6.1.3.6.3.1</w:t>
      </w:r>
      <w:r w:rsidRPr="00B06F7A">
        <w:tab/>
        <w:t>GET</w:t>
      </w:r>
      <w:bookmarkEnd w:id="1540"/>
      <w:bookmarkEnd w:id="1541"/>
      <w:bookmarkEnd w:id="1542"/>
      <w:bookmarkEnd w:id="1543"/>
      <w:bookmarkEnd w:id="1544"/>
      <w:bookmarkEnd w:id="1545"/>
    </w:p>
    <w:p w14:paraId="08E0F83F" w14:textId="77777777" w:rsidR="005B7866" w:rsidRPr="00B06F7A" w:rsidRDefault="005B7866" w:rsidP="005B7866">
      <w:r w:rsidRPr="00B06F7A">
        <w:t>This method shall support the URI query parameters specified in table 6.1.3.6.3.1-1.</w:t>
      </w:r>
    </w:p>
    <w:p w14:paraId="39A0322C" w14:textId="77777777" w:rsidR="005B7866" w:rsidRPr="00B06F7A" w:rsidRDefault="005B7866" w:rsidP="005B7866">
      <w:pPr>
        <w:pStyle w:val="TH"/>
        <w:rPr>
          <w:rFonts w:cs="Arial"/>
        </w:rPr>
      </w:pPr>
      <w:r w:rsidRPr="00B06F7A">
        <w:t>Table 6.1.3.6.3.1-1: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1675"/>
        <w:gridCol w:w="279"/>
        <w:gridCol w:w="1256"/>
        <w:gridCol w:w="4676"/>
      </w:tblGrid>
      <w:tr w:rsidR="005B7866" w:rsidRPr="00B06F7A" w14:paraId="12CF73D3" w14:textId="77777777" w:rsidTr="0098617F">
        <w:trPr>
          <w:jc w:val="center"/>
        </w:trPr>
        <w:tc>
          <w:tcPr>
            <w:tcW w:w="905" w:type="pct"/>
            <w:tcBorders>
              <w:top w:val="single" w:sz="4" w:space="0" w:color="auto"/>
              <w:left w:val="single" w:sz="4" w:space="0" w:color="auto"/>
              <w:bottom w:val="single" w:sz="4" w:space="0" w:color="auto"/>
              <w:right w:val="single" w:sz="4" w:space="0" w:color="auto"/>
            </w:tcBorders>
            <w:shd w:val="clear" w:color="auto" w:fill="C0C0C0"/>
          </w:tcPr>
          <w:p w14:paraId="51B19F0B" w14:textId="77777777" w:rsidR="005B7866" w:rsidRPr="00B06F7A" w:rsidRDefault="005B7866" w:rsidP="007F1FAF">
            <w:pPr>
              <w:pStyle w:val="TAH"/>
            </w:pPr>
            <w:r w:rsidRPr="00B06F7A">
              <w:t>Name</w:t>
            </w:r>
          </w:p>
        </w:tc>
        <w:tc>
          <w:tcPr>
            <w:tcW w:w="870" w:type="pct"/>
            <w:tcBorders>
              <w:top w:val="single" w:sz="4" w:space="0" w:color="auto"/>
              <w:left w:val="single" w:sz="4" w:space="0" w:color="auto"/>
              <w:bottom w:val="single" w:sz="4" w:space="0" w:color="auto"/>
              <w:right w:val="single" w:sz="4" w:space="0" w:color="auto"/>
            </w:tcBorders>
            <w:shd w:val="clear" w:color="auto" w:fill="C0C0C0"/>
          </w:tcPr>
          <w:p w14:paraId="262F59C4" w14:textId="77777777" w:rsidR="005B7866" w:rsidRPr="00B06F7A" w:rsidRDefault="005B7866" w:rsidP="007F1FAF">
            <w:pPr>
              <w:pStyle w:val="TAH"/>
            </w:pPr>
            <w:r w:rsidRPr="00B06F7A">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019375D8" w14:textId="77777777" w:rsidR="005B7866" w:rsidRPr="00B06F7A" w:rsidRDefault="005B7866" w:rsidP="007F1FAF">
            <w:pPr>
              <w:pStyle w:val="TAH"/>
            </w:pPr>
            <w:r w:rsidRPr="00B06F7A">
              <w:t>P</w:t>
            </w:r>
          </w:p>
        </w:tc>
        <w:tc>
          <w:tcPr>
            <w:tcW w:w="652" w:type="pct"/>
            <w:tcBorders>
              <w:top w:val="single" w:sz="4" w:space="0" w:color="auto"/>
              <w:left w:val="single" w:sz="4" w:space="0" w:color="auto"/>
              <w:bottom w:val="single" w:sz="4" w:space="0" w:color="auto"/>
              <w:right w:val="single" w:sz="4" w:space="0" w:color="auto"/>
            </w:tcBorders>
            <w:shd w:val="clear" w:color="auto" w:fill="C0C0C0"/>
          </w:tcPr>
          <w:p w14:paraId="111C9772" w14:textId="77777777" w:rsidR="005B7866" w:rsidRPr="00B06F7A" w:rsidRDefault="005B7866" w:rsidP="007F1FAF">
            <w:pPr>
              <w:pStyle w:val="TAH"/>
            </w:pPr>
            <w:r w:rsidRPr="00B06F7A">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10EA97D5" w14:textId="77777777" w:rsidR="005B7866" w:rsidRPr="00B06F7A" w:rsidRDefault="005B7866" w:rsidP="007F1FAF">
            <w:pPr>
              <w:pStyle w:val="TAH"/>
            </w:pPr>
            <w:r w:rsidRPr="00B06F7A">
              <w:t>Description</w:t>
            </w:r>
          </w:p>
        </w:tc>
      </w:tr>
      <w:tr w:rsidR="005B7866" w:rsidRPr="00B06F7A" w14:paraId="757E9A4C" w14:textId="77777777" w:rsidTr="0098617F">
        <w:trPr>
          <w:jc w:val="center"/>
        </w:trPr>
        <w:tc>
          <w:tcPr>
            <w:tcW w:w="905" w:type="pct"/>
            <w:tcBorders>
              <w:top w:val="single" w:sz="4" w:space="0" w:color="auto"/>
              <w:left w:val="single" w:sz="6" w:space="0" w:color="000000"/>
              <w:bottom w:val="single" w:sz="6" w:space="0" w:color="000000"/>
              <w:right w:val="single" w:sz="6" w:space="0" w:color="000000"/>
            </w:tcBorders>
            <w:shd w:val="clear" w:color="auto" w:fill="auto"/>
          </w:tcPr>
          <w:p w14:paraId="3B9B32A4" w14:textId="77777777" w:rsidR="005B7866" w:rsidRPr="00B06F7A" w:rsidRDefault="005B7866" w:rsidP="007F1FAF">
            <w:pPr>
              <w:pStyle w:val="TAL"/>
            </w:pPr>
            <w:r w:rsidRPr="00B06F7A">
              <w:t>supported-features</w:t>
            </w:r>
          </w:p>
        </w:tc>
        <w:tc>
          <w:tcPr>
            <w:tcW w:w="870" w:type="pct"/>
            <w:tcBorders>
              <w:top w:val="single" w:sz="4" w:space="0" w:color="auto"/>
              <w:left w:val="single" w:sz="6" w:space="0" w:color="000000"/>
              <w:bottom w:val="single" w:sz="6" w:space="0" w:color="000000"/>
              <w:right w:val="single" w:sz="6" w:space="0" w:color="000000"/>
            </w:tcBorders>
          </w:tcPr>
          <w:p w14:paraId="4BF29CA0" w14:textId="77777777" w:rsidR="005B7866" w:rsidRPr="00B06F7A" w:rsidRDefault="005B7866" w:rsidP="007F1FAF">
            <w:pPr>
              <w:pStyle w:val="TAL"/>
            </w:pPr>
            <w:r w:rsidRPr="00B06F7A">
              <w:t>SupportedFeatures</w:t>
            </w:r>
          </w:p>
        </w:tc>
        <w:tc>
          <w:tcPr>
            <w:tcW w:w="145" w:type="pct"/>
            <w:tcBorders>
              <w:top w:val="single" w:sz="4" w:space="0" w:color="auto"/>
              <w:left w:val="single" w:sz="6" w:space="0" w:color="000000"/>
              <w:bottom w:val="single" w:sz="6" w:space="0" w:color="000000"/>
              <w:right w:val="single" w:sz="6" w:space="0" w:color="000000"/>
            </w:tcBorders>
          </w:tcPr>
          <w:p w14:paraId="356F7C98" w14:textId="77777777" w:rsidR="005B7866" w:rsidRPr="00B06F7A" w:rsidRDefault="005B7866" w:rsidP="007F1FAF">
            <w:pPr>
              <w:pStyle w:val="TAC"/>
            </w:pPr>
            <w:r w:rsidRPr="00B06F7A">
              <w:t>O</w:t>
            </w:r>
          </w:p>
        </w:tc>
        <w:tc>
          <w:tcPr>
            <w:tcW w:w="652" w:type="pct"/>
            <w:tcBorders>
              <w:top w:val="single" w:sz="4" w:space="0" w:color="auto"/>
              <w:left w:val="single" w:sz="6" w:space="0" w:color="000000"/>
              <w:bottom w:val="single" w:sz="6" w:space="0" w:color="000000"/>
              <w:right w:val="single" w:sz="6" w:space="0" w:color="000000"/>
            </w:tcBorders>
          </w:tcPr>
          <w:p w14:paraId="110B9E3A" w14:textId="77777777" w:rsidR="005B7866" w:rsidRPr="00B06F7A" w:rsidRDefault="005B7866" w:rsidP="007F1FAF">
            <w:pPr>
              <w:pStyle w:val="TAL"/>
            </w:pPr>
            <w:r w:rsidRPr="00B06F7A">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05C1C3BB" w14:textId="77777777" w:rsidR="005B7866" w:rsidRPr="00B06F7A" w:rsidRDefault="005B7866" w:rsidP="007F1FAF">
            <w:pPr>
              <w:pStyle w:val="TAL"/>
            </w:pPr>
            <w:r w:rsidRPr="00B06F7A">
              <w:t>see 3GPP TS 29.500 [4] clause 6.6</w:t>
            </w:r>
          </w:p>
        </w:tc>
      </w:tr>
      <w:tr w:rsidR="005B7866" w:rsidRPr="00B06F7A" w14:paraId="310635A1" w14:textId="77777777" w:rsidTr="0098617F">
        <w:trPr>
          <w:jc w:val="center"/>
        </w:trPr>
        <w:tc>
          <w:tcPr>
            <w:tcW w:w="905" w:type="pct"/>
            <w:tcBorders>
              <w:top w:val="single" w:sz="4" w:space="0" w:color="auto"/>
              <w:left w:val="single" w:sz="6" w:space="0" w:color="000000"/>
              <w:bottom w:val="single" w:sz="6" w:space="0" w:color="000000"/>
              <w:right w:val="single" w:sz="6" w:space="0" w:color="000000"/>
            </w:tcBorders>
            <w:shd w:val="clear" w:color="auto" w:fill="auto"/>
          </w:tcPr>
          <w:p w14:paraId="14F24CC0" w14:textId="77777777" w:rsidR="005B7866" w:rsidRPr="00B06F7A" w:rsidRDefault="005B7866" w:rsidP="007F1FAF">
            <w:pPr>
              <w:pStyle w:val="TAL"/>
            </w:pPr>
            <w:r w:rsidRPr="00B06F7A">
              <w:t>plmn-id</w:t>
            </w:r>
          </w:p>
        </w:tc>
        <w:tc>
          <w:tcPr>
            <w:tcW w:w="870" w:type="pct"/>
            <w:tcBorders>
              <w:top w:val="single" w:sz="4" w:space="0" w:color="auto"/>
              <w:left w:val="single" w:sz="6" w:space="0" w:color="000000"/>
              <w:bottom w:val="single" w:sz="6" w:space="0" w:color="000000"/>
              <w:right w:val="single" w:sz="6" w:space="0" w:color="000000"/>
            </w:tcBorders>
          </w:tcPr>
          <w:p w14:paraId="2E770E09" w14:textId="77777777" w:rsidR="005B7866" w:rsidRPr="00B06F7A" w:rsidRDefault="005B7866" w:rsidP="007F1FAF">
            <w:pPr>
              <w:pStyle w:val="TAL"/>
            </w:pPr>
            <w:r w:rsidRPr="00B06F7A">
              <w:t>PlmnId</w:t>
            </w:r>
          </w:p>
        </w:tc>
        <w:tc>
          <w:tcPr>
            <w:tcW w:w="145" w:type="pct"/>
            <w:tcBorders>
              <w:top w:val="single" w:sz="4" w:space="0" w:color="auto"/>
              <w:left w:val="single" w:sz="6" w:space="0" w:color="000000"/>
              <w:bottom w:val="single" w:sz="6" w:space="0" w:color="000000"/>
              <w:right w:val="single" w:sz="6" w:space="0" w:color="000000"/>
            </w:tcBorders>
          </w:tcPr>
          <w:p w14:paraId="28623029" w14:textId="77777777" w:rsidR="005B7866" w:rsidRPr="00B06F7A" w:rsidRDefault="005B7866" w:rsidP="007F1FAF">
            <w:pPr>
              <w:pStyle w:val="TAC"/>
            </w:pPr>
            <w:r w:rsidRPr="00B06F7A">
              <w:t>O</w:t>
            </w:r>
          </w:p>
        </w:tc>
        <w:tc>
          <w:tcPr>
            <w:tcW w:w="652" w:type="pct"/>
            <w:tcBorders>
              <w:top w:val="single" w:sz="4" w:space="0" w:color="auto"/>
              <w:left w:val="single" w:sz="6" w:space="0" w:color="000000"/>
              <w:bottom w:val="single" w:sz="6" w:space="0" w:color="000000"/>
              <w:right w:val="single" w:sz="6" w:space="0" w:color="000000"/>
            </w:tcBorders>
          </w:tcPr>
          <w:p w14:paraId="59DE53E8" w14:textId="77777777" w:rsidR="005B7866" w:rsidRPr="00B06F7A" w:rsidRDefault="005B7866" w:rsidP="007F1FAF">
            <w:pPr>
              <w:pStyle w:val="TAL"/>
            </w:pPr>
            <w:r w:rsidRPr="00B06F7A">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4145E245" w14:textId="77777777" w:rsidR="005B7866" w:rsidRPr="00B06F7A" w:rsidRDefault="005B7866" w:rsidP="007F1FAF">
            <w:pPr>
              <w:pStyle w:val="TAL"/>
            </w:pPr>
            <w:r w:rsidRPr="00B06F7A">
              <w:t>PLMN identity of the PLMN serving the UE</w:t>
            </w:r>
          </w:p>
        </w:tc>
      </w:tr>
      <w:tr w:rsidR="00872133" w:rsidRPr="00B06F7A" w14:paraId="740246A6" w14:textId="77777777" w:rsidTr="00872133">
        <w:trPr>
          <w:jc w:val="center"/>
        </w:trPr>
        <w:tc>
          <w:tcPr>
            <w:tcW w:w="905" w:type="pct"/>
            <w:tcBorders>
              <w:top w:val="single" w:sz="4" w:space="0" w:color="auto"/>
              <w:left w:val="single" w:sz="6" w:space="0" w:color="000000"/>
              <w:bottom w:val="single" w:sz="6" w:space="0" w:color="000000"/>
              <w:right w:val="single" w:sz="6" w:space="0" w:color="000000"/>
            </w:tcBorders>
            <w:shd w:val="clear" w:color="auto" w:fill="auto"/>
          </w:tcPr>
          <w:p w14:paraId="1075C545" w14:textId="77777777" w:rsidR="00872133" w:rsidRPr="00B06F7A" w:rsidRDefault="00872133" w:rsidP="00FD02D6">
            <w:pPr>
              <w:pStyle w:val="TAL"/>
            </w:pPr>
            <w:r>
              <w:t>disaster-roaming-ind</w:t>
            </w:r>
          </w:p>
        </w:tc>
        <w:tc>
          <w:tcPr>
            <w:tcW w:w="870" w:type="pct"/>
            <w:tcBorders>
              <w:top w:val="single" w:sz="4" w:space="0" w:color="auto"/>
              <w:left w:val="single" w:sz="6" w:space="0" w:color="000000"/>
              <w:bottom w:val="single" w:sz="6" w:space="0" w:color="000000"/>
              <w:right w:val="single" w:sz="6" w:space="0" w:color="000000"/>
            </w:tcBorders>
          </w:tcPr>
          <w:p w14:paraId="111D96D3" w14:textId="77777777" w:rsidR="00872133" w:rsidRPr="00B06F7A" w:rsidRDefault="00872133" w:rsidP="00FD02D6">
            <w:pPr>
              <w:pStyle w:val="TAL"/>
            </w:pPr>
            <w:r>
              <w:t>boolean</w:t>
            </w:r>
          </w:p>
        </w:tc>
        <w:tc>
          <w:tcPr>
            <w:tcW w:w="145" w:type="pct"/>
            <w:tcBorders>
              <w:top w:val="single" w:sz="4" w:space="0" w:color="auto"/>
              <w:left w:val="single" w:sz="6" w:space="0" w:color="000000"/>
              <w:bottom w:val="single" w:sz="6" w:space="0" w:color="000000"/>
              <w:right w:val="single" w:sz="6" w:space="0" w:color="000000"/>
            </w:tcBorders>
          </w:tcPr>
          <w:p w14:paraId="372FDD51" w14:textId="77777777" w:rsidR="00872133" w:rsidRPr="00B06F7A" w:rsidRDefault="00872133" w:rsidP="00FD02D6">
            <w:pPr>
              <w:pStyle w:val="TAC"/>
            </w:pPr>
            <w:r>
              <w:t>O</w:t>
            </w:r>
          </w:p>
        </w:tc>
        <w:tc>
          <w:tcPr>
            <w:tcW w:w="652" w:type="pct"/>
            <w:tcBorders>
              <w:top w:val="single" w:sz="4" w:space="0" w:color="auto"/>
              <w:left w:val="single" w:sz="6" w:space="0" w:color="000000"/>
              <w:bottom w:val="single" w:sz="6" w:space="0" w:color="000000"/>
              <w:right w:val="single" w:sz="6" w:space="0" w:color="000000"/>
            </w:tcBorders>
          </w:tcPr>
          <w:p w14:paraId="424A3CE6" w14:textId="77777777" w:rsidR="00872133" w:rsidRPr="00B06F7A" w:rsidRDefault="00872133" w:rsidP="00FD02D6">
            <w:pPr>
              <w:pStyle w:val="TAL"/>
            </w:pPr>
            <w:r>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350F208B" w14:textId="77777777" w:rsidR="00872133" w:rsidRPr="00872133" w:rsidRDefault="00872133" w:rsidP="00FD02D6">
            <w:pPr>
              <w:pStyle w:val="TAL"/>
            </w:pPr>
            <w:r w:rsidRPr="00872133">
              <w:t>Disaster Roaming Indicator (see 3GPP TS 23.502 [3]).</w:t>
            </w:r>
          </w:p>
          <w:p w14:paraId="206037EF" w14:textId="77777777" w:rsidR="00872133" w:rsidRPr="00872133" w:rsidRDefault="00872133" w:rsidP="00FD02D6">
            <w:pPr>
              <w:pStyle w:val="TAL"/>
            </w:pPr>
            <w:r w:rsidRPr="00872133">
              <w:t>When present, this IE shall be set as follows:</w:t>
            </w:r>
          </w:p>
          <w:p w14:paraId="264E9196" w14:textId="77777777" w:rsidR="00872133" w:rsidRPr="003B2883" w:rsidRDefault="00872133" w:rsidP="00872133">
            <w:pPr>
              <w:pStyle w:val="TAL"/>
            </w:pPr>
            <w:r w:rsidRPr="003B2883">
              <w:t>-</w:t>
            </w:r>
            <w:r w:rsidRPr="003B2883">
              <w:tab/>
              <w:t xml:space="preserve">true: </w:t>
            </w:r>
            <w:r>
              <w:t>Disaster Roaming service is applied</w:t>
            </w:r>
            <w:r w:rsidRPr="003B2883">
              <w:t>;</w:t>
            </w:r>
          </w:p>
          <w:p w14:paraId="2F33DF17" w14:textId="77777777" w:rsidR="00872133" w:rsidRPr="00B06F7A" w:rsidRDefault="00872133" w:rsidP="00872133">
            <w:pPr>
              <w:pStyle w:val="TAL"/>
            </w:pPr>
            <w:r w:rsidRPr="003B2883">
              <w:t>-</w:t>
            </w:r>
            <w:r w:rsidRPr="003B2883">
              <w:tab/>
              <w:t>false</w:t>
            </w:r>
            <w:r>
              <w:t xml:space="preserve"> </w:t>
            </w:r>
            <w:r w:rsidRPr="003B2883">
              <w:t xml:space="preserve">(default): </w:t>
            </w:r>
            <w:r>
              <w:t>Disaster Roaming service is not applied</w:t>
            </w:r>
            <w:r w:rsidRPr="003B2883">
              <w:t>.</w:t>
            </w:r>
          </w:p>
        </w:tc>
      </w:tr>
    </w:tbl>
    <w:p w14:paraId="56441CAE" w14:textId="77777777" w:rsidR="005B7866" w:rsidRPr="00B06F7A" w:rsidRDefault="005B7866" w:rsidP="005B7866"/>
    <w:p w14:paraId="0E0D2C16" w14:textId="77777777" w:rsidR="005B7866" w:rsidRPr="00B06F7A" w:rsidRDefault="005B7866" w:rsidP="005B7866">
      <w:r w:rsidRPr="00B06F7A">
        <w:t>If "plmn-id" is included, UDM shall return the SMF Selection Subscription Data for the SUPI associated to the PLMN identified by "plmn-id".</w:t>
      </w:r>
    </w:p>
    <w:p w14:paraId="2A60F88C" w14:textId="77777777" w:rsidR="005B7866" w:rsidRPr="00B06F7A" w:rsidRDefault="005B7866" w:rsidP="005B7866">
      <w:r w:rsidRPr="00B06F7A">
        <w:t>If "plmn-id" is not included, UDM shall return the SMF Selection Subscription Data for the SUPI associated to the HPLMN.</w:t>
      </w:r>
    </w:p>
    <w:p w14:paraId="652BE14F" w14:textId="77777777" w:rsidR="005B7866" w:rsidRPr="00B06F7A" w:rsidRDefault="005B7866" w:rsidP="005B7866">
      <w:r w:rsidRPr="00B06F7A">
        <w:t>This method shall support the request data structures specified in table 6.1.3.6.3.1-2 and the response data structures and response codes specified in table 6.1.3.6.3.1-3.</w:t>
      </w:r>
    </w:p>
    <w:p w14:paraId="5F6F745B" w14:textId="77777777" w:rsidR="005B7866" w:rsidRPr="00B06F7A" w:rsidRDefault="005B7866" w:rsidP="005B7866">
      <w:pPr>
        <w:pStyle w:val="TH"/>
      </w:pPr>
      <w:r w:rsidRPr="00B06F7A">
        <w:lastRenderedPageBreak/>
        <w:t>Table 6.1.3.6.3.1-2: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461B7E40"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1CFAD09"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72E1447"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DCCB1C0"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CBD0F1" w14:textId="77777777" w:rsidR="005B7866" w:rsidRPr="00B06F7A" w:rsidRDefault="005B7866" w:rsidP="007F1FAF">
            <w:pPr>
              <w:pStyle w:val="TAH"/>
            </w:pPr>
            <w:r w:rsidRPr="00B06F7A">
              <w:t>Description</w:t>
            </w:r>
          </w:p>
        </w:tc>
      </w:tr>
      <w:tr w:rsidR="005B7866" w:rsidRPr="00B06F7A" w14:paraId="6581DA12"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7C728C8"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1E7437BB"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6B8AC7D0"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207052" w14:textId="77777777" w:rsidR="005B7866" w:rsidRPr="00B06F7A" w:rsidRDefault="005B7866" w:rsidP="007F1FAF">
            <w:pPr>
              <w:pStyle w:val="TAL"/>
            </w:pPr>
          </w:p>
        </w:tc>
      </w:tr>
    </w:tbl>
    <w:p w14:paraId="4197CE0A" w14:textId="77777777" w:rsidR="005B7866" w:rsidRPr="00B06F7A" w:rsidRDefault="005B7866" w:rsidP="005B7866"/>
    <w:p w14:paraId="77C825E1" w14:textId="77777777" w:rsidR="005B7866" w:rsidRPr="00B06F7A" w:rsidRDefault="005B7866" w:rsidP="005B7866">
      <w:pPr>
        <w:pStyle w:val="TH"/>
      </w:pPr>
      <w:r w:rsidRPr="00B06F7A">
        <w:t>Table 6.1.3.6.3.1-3: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5B7866" w:rsidRPr="00B06F7A" w14:paraId="1A7878FD"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5462172F" w14:textId="77777777" w:rsidR="005B7866" w:rsidRPr="00B06F7A" w:rsidRDefault="005B7866" w:rsidP="007F1FAF">
            <w:pPr>
              <w:pStyle w:val="TAH"/>
            </w:pPr>
            <w:r w:rsidRPr="00B06F7A">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2203606" w14:textId="77777777" w:rsidR="005B7866" w:rsidRPr="00B06F7A" w:rsidRDefault="005B7866" w:rsidP="007F1FAF">
            <w:pPr>
              <w:pStyle w:val="TAH"/>
            </w:pPr>
            <w:r w:rsidRPr="00B06F7A">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38C556C0" w14:textId="77777777" w:rsidR="005B7866" w:rsidRPr="00B06F7A" w:rsidRDefault="005B7866" w:rsidP="007F1FAF">
            <w:pPr>
              <w:pStyle w:val="TAH"/>
            </w:pPr>
            <w:r w:rsidRPr="00B06F7A">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059DE409" w14:textId="77777777" w:rsidR="005B7866" w:rsidRPr="00B06F7A" w:rsidRDefault="005B7866" w:rsidP="007F1FAF">
            <w:pPr>
              <w:pStyle w:val="TAH"/>
            </w:pPr>
            <w:r w:rsidRPr="00B06F7A">
              <w:t>Response</w:t>
            </w:r>
          </w:p>
          <w:p w14:paraId="1541F069" w14:textId="77777777" w:rsidR="005B7866" w:rsidRPr="00B06F7A" w:rsidRDefault="005B7866" w:rsidP="007F1FAF">
            <w:pPr>
              <w:pStyle w:val="TAH"/>
            </w:pPr>
            <w:r w:rsidRPr="00B06F7A">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1DB09608" w14:textId="77777777" w:rsidR="005B7866" w:rsidRPr="00B06F7A" w:rsidRDefault="005B7866" w:rsidP="007F1FAF">
            <w:pPr>
              <w:pStyle w:val="TAH"/>
            </w:pPr>
            <w:r w:rsidRPr="00B06F7A">
              <w:t>Description</w:t>
            </w:r>
          </w:p>
        </w:tc>
      </w:tr>
      <w:tr w:rsidR="005B7866" w:rsidRPr="00B06F7A" w14:paraId="0958E04C"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AC651B6" w14:textId="77777777" w:rsidR="005B7866" w:rsidRPr="00B06F7A" w:rsidRDefault="005B7866" w:rsidP="007F1FAF">
            <w:pPr>
              <w:pStyle w:val="TAL"/>
            </w:pPr>
            <w:r w:rsidRPr="00B06F7A">
              <w:t>SmfSelectionSubscriptionData</w:t>
            </w:r>
          </w:p>
        </w:tc>
        <w:tc>
          <w:tcPr>
            <w:tcW w:w="221" w:type="pct"/>
            <w:tcBorders>
              <w:top w:val="single" w:sz="4" w:space="0" w:color="auto"/>
              <w:left w:val="single" w:sz="6" w:space="0" w:color="000000"/>
              <w:bottom w:val="single" w:sz="6" w:space="0" w:color="000000"/>
              <w:right w:val="single" w:sz="6" w:space="0" w:color="000000"/>
            </w:tcBorders>
          </w:tcPr>
          <w:p w14:paraId="453977C0" w14:textId="77777777" w:rsidR="005B7866" w:rsidRPr="00B06F7A" w:rsidRDefault="005B7866" w:rsidP="007F1FAF">
            <w:pPr>
              <w:pStyle w:val="TAC"/>
            </w:pPr>
            <w:r w:rsidRPr="00B06F7A">
              <w:t>M</w:t>
            </w:r>
          </w:p>
        </w:tc>
        <w:tc>
          <w:tcPr>
            <w:tcW w:w="724" w:type="pct"/>
            <w:tcBorders>
              <w:top w:val="single" w:sz="4" w:space="0" w:color="auto"/>
              <w:left w:val="single" w:sz="6" w:space="0" w:color="000000"/>
              <w:bottom w:val="single" w:sz="6" w:space="0" w:color="000000"/>
              <w:right w:val="single" w:sz="6" w:space="0" w:color="000000"/>
            </w:tcBorders>
          </w:tcPr>
          <w:p w14:paraId="48B3E946" w14:textId="77777777" w:rsidR="005B7866" w:rsidRPr="00B06F7A" w:rsidRDefault="005B7866" w:rsidP="007F1FAF">
            <w:pPr>
              <w:pStyle w:val="TAL"/>
            </w:pPr>
            <w:r w:rsidRPr="00B06F7A">
              <w:t>1</w:t>
            </w:r>
          </w:p>
        </w:tc>
        <w:tc>
          <w:tcPr>
            <w:tcW w:w="579" w:type="pct"/>
            <w:tcBorders>
              <w:top w:val="single" w:sz="4" w:space="0" w:color="auto"/>
              <w:left w:val="single" w:sz="6" w:space="0" w:color="000000"/>
              <w:bottom w:val="single" w:sz="6" w:space="0" w:color="000000"/>
              <w:right w:val="single" w:sz="6" w:space="0" w:color="000000"/>
            </w:tcBorders>
          </w:tcPr>
          <w:p w14:paraId="39090B2E" w14:textId="77777777" w:rsidR="005B7866" w:rsidRPr="00B06F7A" w:rsidRDefault="005B7866" w:rsidP="007F1FAF">
            <w:pPr>
              <w:pStyle w:val="TAL"/>
            </w:pPr>
            <w:r w:rsidRPr="00B06F7A">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2AFEBB01" w14:textId="77777777" w:rsidR="005B7866" w:rsidRPr="00B06F7A" w:rsidRDefault="005B7866" w:rsidP="007F1FAF">
            <w:pPr>
              <w:pStyle w:val="TAL"/>
            </w:pPr>
            <w:r w:rsidRPr="00B06F7A">
              <w:t>Upon success, a response body containing the SMF Selection Subscription Data shall be returned.</w:t>
            </w:r>
          </w:p>
        </w:tc>
      </w:tr>
      <w:tr w:rsidR="005B7866" w:rsidRPr="00B06F7A" w14:paraId="5DAA725C"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1A1694D" w14:textId="77777777" w:rsidR="005B7866" w:rsidRPr="00B06F7A" w:rsidRDefault="005B7866" w:rsidP="007F1FAF">
            <w:pPr>
              <w:pStyle w:val="TAL"/>
            </w:pPr>
            <w:r w:rsidRPr="00B06F7A">
              <w:t>ProblemDetails</w:t>
            </w:r>
          </w:p>
        </w:tc>
        <w:tc>
          <w:tcPr>
            <w:tcW w:w="221" w:type="pct"/>
            <w:tcBorders>
              <w:top w:val="single" w:sz="4" w:space="0" w:color="auto"/>
              <w:left w:val="single" w:sz="6" w:space="0" w:color="000000"/>
              <w:bottom w:val="single" w:sz="6" w:space="0" w:color="000000"/>
              <w:right w:val="single" w:sz="6" w:space="0" w:color="000000"/>
            </w:tcBorders>
          </w:tcPr>
          <w:p w14:paraId="18517076" w14:textId="77777777" w:rsidR="005B7866" w:rsidRPr="00B06F7A" w:rsidRDefault="005B7866" w:rsidP="007F1FAF">
            <w:pPr>
              <w:pStyle w:val="TAC"/>
            </w:pPr>
            <w:r w:rsidRPr="00B06F7A">
              <w:t>O</w:t>
            </w:r>
          </w:p>
        </w:tc>
        <w:tc>
          <w:tcPr>
            <w:tcW w:w="724" w:type="pct"/>
            <w:tcBorders>
              <w:top w:val="single" w:sz="4" w:space="0" w:color="auto"/>
              <w:left w:val="single" w:sz="6" w:space="0" w:color="000000"/>
              <w:bottom w:val="single" w:sz="6" w:space="0" w:color="000000"/>
              <w:right w:val="single" w:sz="6" w:space="0" w:color="000000"/>
            </w:tcBorders>
          </w:tcPr>
          <w:p w14:paraId="07542F45" w14:textId="77777777" w:rsidR="005B7866" w:rsidRPr="00B06F7A" w:rsidRDefault="005B7866" w:rsidP="007F1FAF">
            <w:pPr>
              <w:pStyle w:val="TAL"/>
            </w:pPr>
            <w:r w:rsidRPr="00B06F7A">
              <w:t>0..1</w:t>
            </w:r>
          </w:p>
        </w:tc>
        <w:tc>
          <w:tcPr>
            <w:tcW w:w="579" w:type="pct"/>
            <w:tcBorders>
              <w:top w:val="single" w:sz="4" w:space="0" w:color="auto"/>
              <w:left w:val="single" w:sz="6" w:space="0" w:color="000000"/>
              <w:bottom w:val="single" w:sz="6" w:space="0" w:color="000000"/>
              <w:right w:val="single" w:sz="6" w:space="0" w:color="000000"/>
            </w:tcBorders>
          </w:tcPr>
          <w:p w14:paraId="43A619B9" w14:textId="77777777" w:rsidR="005B7866" w:rsidRPr="00B06F7A" w:rsidRDefault="005B7866" w:rsidP="007F1FAF">
            <w:pPr>
              <w:pStyle w:val="TAL"/>
            </w:pPr>
            <w:r w:rsidRPr="00B06F7A">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563595C3" w14:textId="77777777" w:rsidR="005B7866" w:rsidRPr="00B06F7A" w:rsidRDefault="005B7866" w:rsidP="007F1FAF">
            <w:pPr>
              <w:pStyle w:val="TAL"/>
            </w:pPr>
            <w:r w:rsidRPr="00B06F7A">
              <w:t>The "cause" attribute may be used to indicate one of the following application errors:</w:t>
            </w:r>
          </w:p>
          <w:p w14:paraId="60BF4596" w14:textId="77777777" w:rsidR="005B7866" w:rsidRPr="00B06F7A" w:rsidRDefault="005B7866" w:rsidP="007F1FAF">
            <w:pPr>
              <w:pStyle w:val="TAL"/>
            </w:pPr>
            <w:r w:rsidRPr="00B06F7A">
              <w:t>- USER_NOT_FOUND</w:t>
            </w:r>
          </w:p>
          <w:p w14:paraId="24DD6CFA" w14:textId="77777777" w:rsidR="005B7866" w:rsidRPr="00B06F7A" w:rsidRDefault="005B7866" w:rsidP="007F1FAF">
            <w:pPr>
              <w:pStyle w:val="TAL"/>
            </w:pPr>
            <w:r w:rsidRPr="00B06F7A">
              <w:t>- DATA_NOT_FOUND</w:t>
            </w:r>
          </w:p>
        </w:tc>
      </w:tr>
      <w:tr w:rsidR="005B7866" w:rsidRPr="00B06F7A" w14:paraId="572192F1"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EF20E75"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3E0F0BE1" w14:textId="77777777" w:rsidR="005B7866" w:rsidRPr="00B06F7A" w:rsidRDefault="005B7866" w:rsidP="005B7866"/>
    <w:p w14:paraId="624798E4" w14:textId="77777777" w:rsidR="005B7866" w:rsidRPr="00B06F7A" w:rsidRDefault="005B7866" w:rsidP="005B7866">
      <w:pPr>
        <w:pStyle w:val="TH"/>
      </w:pPr>
      <w:r w:rsidRPr="00B06F7A">
        <w:t>Table 6.1.3.6.3.1-4: Headers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552BB7D8"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C16114"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8B63EF0"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997500"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2A457C"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B880A3" w14:textId="77777777" w:rsidR="005B7866" w:rsidRPr="00B06F7A" w:rsidRDefault="005B7866" w:rsidP="007F1FAF">
            <w:pPr>
              <w:pStyle w:val="TAH"/>
            </w:pPr>
            <w:r w:rsidRPr="00B06F7A">
              <w:t>Description</w:t>
            </w:r>
          </w:p>
        </w:tc>
      </w:tr>
      <w:tr w:rsidR="005B7866" w:rsidRPr="00B06F7A" w14:paraId="07A6794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38B004" w14:textId="77777777" w:rsidR="005B7866" w:rsidRPr="00B06F7A" w:rsidRDefault="005B7866" w:rsidP="007F1FAF">
            <w:pPr>
              <w:pStyle w:val="TAL"/>
            </w:pPr>
            <w:r w:rsidRPr="00B06F7A">
              <w:t>If-None-Match</w:t>
            </w:r>
          </w:p>
        </w:tc>
        <w:tc>
          <w:tcPr>
            <w:tcW w:w="732" w:type="pct"/>
            <w:tcBorders>
              <w:top w:val="single" w:sz="4" w:space="0" w:color="auto"/>
              <w:left w:val="single" w:sz="6" w:space="0" w:color="000000"/>
              <w:bottom w:val="single" w:sz="6" w:space="0" w:color="000000"/>
              <w:right w:val="single" w:sz="6" w:space="0" w:color="000000"/>
            </w:tcBorders>
          </w:tcPr>
          <w:p w14:paraId="5EC5350F"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4E9175B6"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3D5DAB39"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7E76F5" w14:textId="77777777" w:rsidR="005B7866" w:rsidRPr="00B06F7A" w:rsidRDefault="005B7866" w:rsidP="007F1FAF">
            <w:pPr>
              <w:pStyle w:val="TAL"/>
            </w:pPr>
            <w:r w:rsidRPr="00B06F7A">
              <w:t>Validator for conditional requests, as described in IETF RFC 7232 [25], clause 3.2</w:t>
            </w:r>
          </w:p>
        </w:tc>
      </w:tr>
      <w:tr w:rsidR="005B7866" w:rsidRPr="00B06F7A" w14:paraId="3312291B"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1886B42B" w14:textId="77777777" w:rsidR="005B7866" w:rsidRPr="00B06F7A" w:rsidRDefault="005B7866" w:rsidP="007F1FAF">
            <w:pPr>
              <w:pStyle w:val="TAL"/>
            </w:pPr>
            <w:r w:rsidRPr="00B06F7A">
              <w:t>If-Modified-Since</w:t>
            </w:r>
          </w:p>
        </w:tc>
        <w:tc>
          <w:tcPr>
            <w:tcW w:w="732" w:type="pct"/>
            <w:tcBorders>
              <w:top w:val="single" w:sz="4" w:space="0" w:color="auto"/>
              <w:left w:val="single" w:sz="6" w:space="0" w:color="000000"/>
              <w:bottom w:val="single" w:sz="6" w:space="0" w:color="000000"/>
              <w:right w:val="single" w:sz="6" w:space="0" w:color="000000"/>
            </w:tcBorders>
          </w:tcPr>
          <w:p w14:paraId="02BA8B46"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497DB201"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7622A555"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A2D9DF9" w14:textId="77777777" w:rsidR="005B7866" w:rsidRPr="00B06F7A" w:rsidRDefault="005B7866" w:rsidP="007F1FAF">
            <w:pPr>
              <w:pStyle w:val="TAL"/>
              <w:rPr>
                <w:rFonts w:cs="Arial"/>
                <w:szCs w:val="18"/>
              </w:rPr>
            </w:pPr>
            <w:r w:rsidRPr="00B06F7A">
              <w:rPr>
                <w:rFonts w:cs="Arial"/>
                <w:szCs w:val="18"/>
              </w:rPr>
              <w:t>Validator for conditional requests, as described in IETF RFC 7232 [25], clause 3.3</w:t>
            </w:r>
          </w:p>
        </w:tc>
      </w:tr>
    </w:tbl>
    <w:p w14:paraId="5ABFCDDE" w14:textId="77777777" w:rsidR="005B7866" w:rsidRPr="00B06F7A" w:rsidRDefault="005B7866" w:rsidP="005B7866">
      <w:pPr>
        <w:pStyle w:val="TH"/>
      </w:pPr>
    </w:p>
    <w:p w14:paraId="0B49AE6B" w14:textId="77777777" w:rsidR="005B7866" w:rsidRPr="00B06F7A" w:rsidRDefault="005B7866" w:rsidP="005B7866">
      <w:pPr>
        <w:pStyle w:val="TH"/>
      </w:pPr>
      <w:r w:rsidRPr="00B06F7A">
        <w:t>Table 6.1.3.6.3.1-5: 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7FD712B7"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B50083"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E15990"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35B717"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BDB5A9"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EEF91A" w14:textId="77777777" w:rsidR="005B7866" w:rsidRPr="00B06F7A" w:rsidRDefault="005B7866" w:rsidP="007F1FAF">
            <w:pPr>
              <w:pStyle w:val="TAH"/>
            </w:pPr>
            <w:r w:rsidRPr="00B06F7A">
              <w:t>Description</w:t>
            </w:r>
          </w:p>
        </w:tc>
      </w:tr>
      <w:tr w:rsidR="005B7866" w:rsidRPr="00B06F7A" w14:paraId="047D2D1F"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F5E020" w14:textId="77777777" w:rsidR="005B7866" w:rsidRPr="00B06F7A" w:rsidRDefault="005B7866" w:rsidP="007F1FAF">
            <w:pPr>
              <w:pStyle w:val="TAL"/>
            </w:pPr>
            <w:r w:rsidRPr="00B06F7A">
              <w:t>Cache-Control</w:t>
            </w:r>
          </w:p>
        </w:tc>
        <w:tc>
          <w:tcPr>
            <w:tcW w:w="732" w:type="pct"/>
            <w:tcBorders>
              <w:top w:val="single" w:sz="4" w:space="0" w:color="auto"/>
              <w:left w:val="single" w:sz="6" w:space="0" w:color="000000"/>
              <w:bottom w:val="single" w:sz="6" w:space="0" w:color="000000"/>
              <w:right w:val="single" w:sz="6" w:space="0" w:color="000000"/>
            </w:tcBorders>
          </w:tcPr>
          <w:p w14:paraId="0BA43054"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34DEAE01"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5DC62BA3"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84ECCD" w14:textId="77777777" w:rsidR="005B7866" w:rsidRPr="00B06F7A" w:rsidRDefault="005B7866" w:rsidP="007F1FAF">
            <w:pPr>
              <w:pStyle w:val="TAL"/>
            </w:pPr>
            <w:r w:rsidRPr="00B06F7A">
              <w:t>Cache-Control containing max-age, as described in IETF RFC 7234 [26], clause 5.2</w:t>
            </w:r>
          </w:p>
        </w:tc>
      </w:tr>
      <w:tr w:rsidR="005B7866" w:rsidRPr="00B06F7A" w14:paraId="5E5829A2"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5138BE06" w14:textId="77777777" w:rsidR="005B7866" w:rsidRPr="00B06F7A" w:rsidRDefault="005B7866" w:rsidP="007F1FAF">
            <w:pPr>
              <w:pStyle w:val="TAL"/>
            </w:pPr>
            <w:r w:rsidRPr="00B06F7A">
              <w:t>ETag</w:t>
            </w:r>
          </w:p>
        </w:tc>
        <w:tc>
          <w:tcPr>
            <w:tcW w:w="732" w:type="pct"/>
            <w:tcBorders>
              <w:top w:val="single" w:sz="4" w:space="0" w:color="auto"/>
              <w:left w:val="single" w:sz="6" w:space="0" w:color="000000"/>
              <w:bottom w:val="single" w:sz="6" w:space="0" w:color="000000"/>
              <w:right w:val="single" w:sz="6" w:space="0" w:color="000000"/>
            </w:tcBorders>
          </w:tcPr>
          <w:p w14:paraId="08DEDC20"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68AF7956"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2ECEBD8C"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C4A6D83" w14:textId="77777777" w:rsidR="005B7866" w:rsidRPr="00B06F7A" w:rsidRDefault="005B7866" w:rsidP="007F1FAF">
            <w:pPr>
              <w:pStyle w:val="TAL"/>
              <w:rPr>
                <w:rFonts w:cs="Arial"/>
                <w:szCs w:val="18"/>
              </w:rPr>
            </w:pPr>
            <w:r w:rsidRPr="00B06F7A">
              <w:rPr>
                <w:rFonts w:cs="Arial"/>
                <w:szCs w:val="18"/>
              </w:rPr>
              <w:t>Entity Tag, containing a strong validator, as described in IETF RFC 7232 [25], clause 2.3</w:t>
            </w:r>
          </w:p>
        </w:tc>
      </w:tr>
      <w:tr w:rsidR="005B7866" w:rsidRPr="00B06F7A" w14:paraId="481CD2C6"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77420D08" w14:textId="77777777" w:rsidR="005B7866" w:rsidRPr="00B06F7A" w:rsidRDefault="005B7866" w:rsidP="007F1FAF">
            <w:pPr>
              <w:pStyle w:val="TAL"/>
            </w:pPr>
            <w:r w:rsidRPr="00B06F7A">
              <w:t>Last-Modified</w:t>
            </w:r>
          </w:p>
        </w:tc>
        <w:tc>
          <w:tcPr>
            <w:tcW w:w="732" w:type="pct"/>
            <w:tcBorders>
              <w:top w:val="single" w:sz="4" w:space="0" w:color="auto"/>
              <w:left w:val="single" w:sz="6" w:space="0" w:color="000000"/>
              <w:bottom w:val="single" w:sz="6" w:space="0" w:color="000000"/>
              <w:right w:val="single" w:sz="6" w:space="0" w:color="000000"/>
            </w:tcBorders>
          </w:tcPr>
          <w:p w14:paraId="3BFADC4D"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21E23B22"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7F0353ED"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DB79D5D" w14:textId="77777777" w:rsidR="005B7866" w:rsidRPr="00B06F7A" w:rsidRDefault="005B7866" w:rsidP="007F1FAF">
            <w:pPr>
              <w:pStyle w:val="TAL"/>
              <w:rPr>
                <w:rFonts w:cs="Arial"/>
                <w:szCs w:val="18"/>
              </w:rPr>
            </w:pPr>
            <w:r w:rsidRPr="00B06F7A">
              <w:rPr>
                <w:rFonts w:cs="Arial"/>
                <w:szCs w:val="18"/>
              </w:rPr>
              <w:t>Timestamp for last modification of the resource, as described in IETF RFC 7232 [25], clause 2.2</w:t>
            </w:r>
          </w:p>
        </w:tc>
      </w:tr>
    </w:tbl>
    <w:p w14:paraId="14CED58B" w14:textId="77777777" w:rsidR="005B7866" w:rsidRPr="00B06F7A" w:rsidRDefault="005B7866" w:rsidP="005B7866"/>
    <w:p w14:paraId="5DE2E047" w14:textId="77777777" w:rsidR="005B7866" w:rsidRPr="00B06F7A" w:rsidRDefault="005B7866" w:rsidP="005B7866"/>
    <w:p w14:paraId="63C2F921" w14:textId="77777777" w:rsidR="005B7866" w:rsidRPr="00B06F7A" w:rsidRDefault="005B7866" w:rsidP="00C05182">
      <w:pPr>
        <w:pStyle w:val="Heading4"/>
      </w:pPr>
      <w:bookmarkStart w:id="1546" w:name="_Toc11338501"/>
      <w:bookmarkStart w:id="1547" w:name="_Toc27585133"/>
      <w:bookmarkStart w:id="1548" w:name="_Toc36457094"/>
      <w:bookmarkStart w:id="1549" w:name="_Toc45027978"/>
      <w:bookmarkStart w:id="1550" w:name="_Toc45028813"/>
      <w:bookmarkStart w:id="1551" w:name="_Toc67681572"/>
      <w:bookmarkStart w:id="1552" w:name="_Toc114764356"/>
      <w:r w:rsidRPr="00B06F7A">
        <w:t>6.1.3.7</w:t>
      </w:r>
      <w:r w:rsidRPr="00B06F7A">
        <w:tab/>
        <w:t>Resource: UeContextInSmfData</w:t>
      </w:r>
      <w:bookmarkEnd w:id="1546"/>
      <w:bookmarkEnd w:id="1547"/>
      <w:r w:rsidRPr="00B06F7A">
        <w:t xml:space="preserve"> (Document)</w:t>
      </w:r>
      <w:bookmarkEnd w:id="1548"/>
      <w:bookmarkEnd w:id="1549"/>
      <w:bookmarkEnd w:id="1550"/>
      <w:bookmarkEnd w:id="1551"/>
      <w:bookmarkEnd w:id="1552"/>
    </w:p>
    <w:p w14:paraId="49DC520F" w14:textId="77777777" w:rsidR="005B7866" w:rsidRPr="00B06F7A" w:rsidRDefault="005B7866" w:rsidP="00C05182">
      <w:pPr>
        <w:pStyle w:val="Heading5"/>
      </w:pPr>
      <w:bookmarkStart w:id="1553" w:name="_Toc11338502"/>
      <w:bookmarkStart w:id="1554" w:name="_Toc27585134"/>
      <w:bookmarkStart w:id="1555" w:name="_Toc36457095"/>
      <w:bookmarkStart w:id="1556" w:name="_Toc45027979"/>
      <w:bookmarkStart w:id="1557" w:name="_Toc45028814"/>
      <w:bookmarkStart w:id="1558" w:name="_Toc67681573"/>
      <w:bookmarkStart w:id="1559" w:name="_Toc114764357"/>
      <w:r w:rsidRPr="00B06F7A">
        <w:t>6.1.3.7.1</w:t>
      </w:r>
      <w:r w:rsidRPr="00B06F7A">
        <w:tab/>
        <w:t>Description</w:t>
      </w:r>
      <w:bookmarkEnd w:id="1553"/>
      <w:bookmarkEnd w:id="1554"/>
      <w:bookmarkEnd w:id="1555"/>
      <w:bookmarkEnd w:id="1556"/>
      <w:bookmarkEnd w:id="1557"/>
      <w:bookmarkEnd w:id="1558"/>
      <w:bookmarkEnd w:id="1559"/>
    </w:p>
    <w:p w14:paraId="2444F8F2" w14:textId="77777777" w:rsidR="005B7866" w:rsidRPr="00B06F7A" w:rsidRDefault="005B7866" w:rsidP="005B7866">
      <w:r w:rsidRPr="00B06F7A">
        <w:t>This resource represents the allocated SMFs for a SUPI. It is queried by the AMF after registering.</w:t>
      </w:r>
    </w:p>
    <w:p w14:paraId="050F1A2F" w14:textId="77777777" w:rsidR="005B7866" w:rsidRPr="00B06F7A" w:rsidRDefault="005B7866" w:rsidP="00C05182">
      <w:pPr>
        <w:pStyle w:val="Heading5"/>
      </w:pPr>
      <w:bookmarkStart w:id="1560" w:name="_Toc11338503"/>
      <w:bookmarkStart w:id="1561" w:name="_Toc27585135"/>
      <w:bookmarkStart w:id="1562" w:name="_Toc36457096"/>
      <w:bookmarkStart w:id="1563" w:name="_Toc45027980"/>
      <w:bookmarkStart w:id="1564" w:name="_Toc45028815"/>
      <w:bookmarkStart w:id="1565" w:name="_Toc67681574"/>
      <w:bookmarkStart w:id="1566" w:name="_Toc114764358"/>
      <w:r w:rsidRPr="00B06F7A">
        <w:t>6.1.3.7.2</w:t>
      </w:r>
      <w:r w:rsidRPr="00B06F7A">
        <w:tab/>
        <w:t>Resource Definition</w:t>
      </w:r>
      <w:bookmarkEnd w:id="1560"/>
      <w:bookmarkEnd w:id="1561"/>
      <w:bookmarkEnd w:id="1562"/>
      <w:bookmarkEnd w:id="1563"/>
      <w:bookmarkEnd w:id="1564"/>
      <w:bookmarkEnd w:id="1565"/>
      <w:bookmarkEnd w:id="1566"/>
    </w:p>
    <w:p w14:paraId="2F6C2E61" w14:textId="77777777" w:rsidR="005B7866" w:rsidRPr="00B06F7A" w:rsidRDefault="005B7866" w:rsidP="005B7866">
      <w:r w:rsidRPr="00B06F7A">
        <w:t>Resource URI: {apiRoot}/nudm-sdm/&lt;apiVersion&gt;/{supi}/ue-context-in-smf-data</w:t>
      </w:r>
    </w:p>
    <w:p w14:paraId="643C06A5" w14:textId="77777777" w:rsidR="005B7866" w:rsidRPr="00B06F7A" w:rsidRDefault="005B7866" w:rsidP="00C05182">
      <w:pPr>
        <w:rPr>
          <w:rFonts w:ascii="Arial" w:hAnsi="Arial" w:cs="Arial"/>
        </w:rPr>
      </w:pPr>
      <w:r w:rsidRPr="00C05182">
        <w:t>This resource shall support the resource URI variables defined in table 6.1.3.7.2-1.</w:t>
      </w:r>
    </w:p>
    <w:p w14:paraId="6DD7C5C0" w14:textId="77777777" w:rsidR="005B7866" w:rsidRPr="00B06F7A" w:rsidRDefault="005B7866" w:rsidP="005B7866">
      <w:pPr>
        <w:pStyle w:val="TH"/>
        <w:rPr>
          <w:rFonts w:cs="Arial"/>
        </w:rPr>
      </w:pPr>
      <w:r w:rsidRPr="00B06F7A">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5B7866" w:rsidRPr="00B06F7A" w14:paraId="4703FB6D"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9CA407A" w14:textId="77777777" w:rsidR="005B7866" w:rsidRPr="00B06F7A" w:rsidRDefault="005B7866" w:rsidP="007F1FAF">
            <w:pPr>
              <w:pStyle w:val="TAH"/>
            </w:pPr>
            <w:r w:rsidRPr="00B06F7A">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2F184730" w14:textId="77777777" w:rsidR="005B7866" w:rsidRPr="00B06F7A" w:rsidRDefault="005B7866" w:rsidP="007F1FAF">
            <w:pPr>
              <w:pStyle w:val="TAH"/>
            </w:pPr>
            <w:r w:rsidRPr="00B06F7A">
              <w:t>Data type</w:t>
            </w:r>
          </w:p>
        </w:tc>
        <w:tc>
          <w:tcPr>
            <w:tcW w:w="38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16FBF1F" w14:textId="77777777" w:rsidR="005B7866" w:rsidRPr="00B06F7A" w:rsidRDefault="005B7866" w:rsidP="007F1FAF">
            <w:pPr>
              <w:pStyle w:val="TAH"/>
            </w:pPr>
            <w:r w:rsidRPr="00B06F7A">
              <w:t>Definition</w:t>
            </w:r>
          </w:p>
        </w:tc>
      </w:tr>
      <w:tr w:rsidR="005B7866" w:rsidRPr="00B06F7A" w14:paraId="2B179684"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ED16567" w14:textId="77777777" w:rsidR="005B7866" w:rsidRPr="00B06F7A" w:rsidRDefault="005B7866" w:rsidP="007F1FAF">
            <w:pPr>
              <w:pStyle w:val="TAL"/>
            </w:pPr>
            <w:r w:rsidRPr="00B06F7A">
              <w:t>apiRoot</w:t>
            </w:r>
          </w:p>
        </w:tc>
        <w:tc>
          <w:tcPr>
            <w:tcW w:w="635" w:type="pct"/>
            <w:tcBorders>
              <w:top w:val="single" w:sz="6" w:space="0" w:color="000000"/>
              <w:left w:val="single" w:sz="6" w:space="0" w:color="000000"/>
              <w:bottom w:val="single" w:sz="6" w:space="0" w:color="000000"/>
              <w:right w:val="single" w:sz="6" w:space="0" w:color="000000"/>
            </w:tcBorders>
          </w:tcPr>
          <w:p w14:paraId="422C1455" w14:textId="77777777" w:rsidR="005B7866" w:rsidRPr="00B06F7A" w:rsidRDefault="005B7866" w:rsidP="007F1FAF">
            <w:pPr>
              <w:pStyle w:val="TAL"/>
            </w:pPr>
            <w:r w:rsidRPr="00B06F7A">
              <w:t>string</w:t>
            </w:r>
          </w:p>
        </w:tc>
        <w:tc>
          <w:tcPr>
            <w:tcW w:w="3806" w:type="pct"/>
            <w:tcBorders>
              <w:top w:val="single" w:sz="6" w:space="0" w:color="000000"/>
              <w:left w:val="single" w:sz="6" w:space="0" w:color="000000"/>
              <w:bottom w:val="single" w:sz="6" w:space="0" w:color="000000"/>
              <w:right w:val="single" w:sz="6" w:space="0" w:color="000000"/>
            </w:tcBorders>
            <w:vAlign w:val="center"/>
            <w:hideMark/>
          </w:tcPr>
          <w:p w14:paraId="3014DAB8"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1259916D"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42F61F58" w14:textId="77777777" w:rsidR="005B7866" w:rsidRPr="00B06F7A" w:rsidRDefault="005B7866" w:rsidP="007F1FAF">
            <w:pPr>
              <w:pStyle w:val="TAL"/>
            </w:pPr>
            <w:r w:rsidRPr="00B06F7A">
              <w:t>supi</w:t>
            </w:r>
          </w:p>
        </w:tc>
        <w:tc>
          <w:tcPr>
            <w:tcW w:w="635" w:type="pct"/>
            <w:tcBorders>
              <w:top w:val="single" w:sz="6" w:space="0" w:color="000000"/>
              <w:left w:val="single" w:sz="6" w:space="0" w:color="000000"/>
              <w:bottom w:val="single" w:sz="6" w:space="0" w:color="000000"/>
              <w:right w:val="single" w:sz="6" w:space="0" w:color="000000"/>
            </w:tcBorders>
          </w:tcPr>
          <w:p w14:paraId="771D4131" w14:textId="77777777" w:rsidR="005B7866" w:rsidRPr="00B06F7A" w:rsidRDefault="005B7866" w:rsidP="007F1FAF">
            <w:pPr>
              <w:pStyle w:val="TAL"/>
            </w:pPr>
            <w:r w:rsidRPr="00B06F7A">
              <w:t>Supi</w:t>
            </w:r>
          </w:p>
        </w:tc>
        <w:tc>
          <w:tcPr>
            <w:tcW w:w="3806" w:type="pct"/>
            <w:tcBorders>
              <w:top w:val="single" w:sz="6" w:space="0" w:color="000000"/>
              <w:left w:val="single" w:sz="6" w:space="0" w:color="000000"/>
              <w:bottom w:val="single" w:sz="6" w:space="0" w:color="000000"/>
              <w:right w:val="single" w:sz="6" w:space="0" w:color="000000"/>
            </w:tcBorders>
            <w:vAlign w:val="center"/>
          </w:tcPr>
          <w:p w14:paraId="385AE6EB" w14:textId="77777777" w:rsidR="005B7866" w:rsidRPr="00B06F7A" w:rsidRDefault="005B7866" w:rsidP="007F1FAF">
            <w:pPr>
              <w:pStyle w:val="TAL"/>
            </w:pPr>
            <w:r w:rsidRPr="00B06F7A">
              <w:t>Represents the Subscription Permanent Identifier (see 3GPP TS 23.501 [2] clause 5.9.2)</w:t>
            </w:r>
            <w:r w:rsidRPr="00B06F7A">
              <w:br/>
            </w:r>
            <w:r w:rsidRPr="00B06F7A">
              <w:tab/>
              <w:t>pattern: See pattern of type Supi in 3GPP TS 29.571 [7]</w:t>
            </w:r>
          </w:p>
        </w:tc>
      </w:tr>
    </w:tbl>
    <w:p w14:paraId="112CC417" w14:textId="77777777" w:rsidR="005B7866" w:rsidRPr="00B06F7A" w:rsidRDefault="005B7866" w:rsidP="005B7866"/>
    <w:p w14:paraId="7D6B5063" w14:textId="77777777" w:rsidR="005B7866" w:rsidRPr="00B06F7A" w:rsidRDefault="005B7866" w:rsidP="00C05182">
      <w:pPr>
        <w:pStyle w:val="Heading5"/>
      </w:pPr>
      <w:bookmarkStart w:id="1567" w:name="_Toc11338504"/>
      <w:bookmarkStart w:id="1568" w:name="_Toc27585136"/>
      <w:bookmarkStart w:id="1569" w:name="_Toc36457097"/>
      <w:bookmarkStart w:id="1570" w:name="_Toc45027981"/>
      <w:bookmarkStart w:id="1571" w:name="_Toc45028816"/>
      <w:bookmarkStart w:id="1572" w:name="_Toc67681575"/>
      <w:bookmarkStart w:id="1573" w:name="_Toc114764359"/>
      <w:r w:rsidRPr="00B06F7A">
        <w:lastRenderedPageBreak/>
        <w:t>6.1.3.7.3</w:t>
      </w:r>
      <w:r w:rsidRPr="00B06F7A">
        <w:tab/>
        <w:t>Resource Standard Methods</w:t>
      </w:r>
      <w:bookmarkEnd w:id="1567"/>
      <w:bookmarkEnd w:id="1568"/>
      <w:bookmarkEnd w:id="1569"/>
      <w:bookmarkEnd w:id="1570"/>
      <w:bookmarkEnd w:id="1571"/>
      <w:bookmarkEnd w:id="1572"/>
      <w:bookmarkEnd w:id="1573"/>
    </w:p>
    <w:p w14:paraId="18F7E259" w14:textId="77777777" w:rsidR="005B7866" w:rsidRPr="00B06F7A" w:rsidRDefault="005B7866" w:rsidP="00903631">
      <w:pPr>
        <w:pStyle w:val="H6"/>
      </w:pPr>
      <w:bookmarkStart w:id="1574" w:name="_Toc11338505"/>
      <w:bookmarkStart w:id="1575" w:name="_Toc27585137"/>
      <w:bookmarkStart w:id="1576" w:name="_Toc36457098"/>
      <w:bookmarkStart w:id="1577" w:name="_Toc45027982"/>
      <w:bookmarkStart w:id="1578" w:name="_Toc45028817"/>
      <w:bookmarkStart w:id="1579" w:name="_Toc67681576"/>
      <w:r w:rsidRPr="00B06F7A">
        <w:t>6.1.3.7.3.1</w:t>
      </w:r>
      <w:r w:rsidRPr="00B06F7A">
        <w:tab/>
        <w:t>GET</w:t>
      </w:r>
      <w:bookmarkEnd w:id="1574"/>
      <w:bookmarkEnd w:id="1575"/>
      <w:bookmarkEnd w:id="1576"/>
      <w:bookmarkEnd w:id="1577"/>
      <w:bookmarkEnd w:id="1578"/>
      <w:bookmarkEnd w:id="1579"/>
    </w:p>
    <w:p w14:paraId="78B337E3" w14:textId="77777777" w:rsidR="005B7866" w:rsidRPr="00B06F7A" w:rsidRDefault="005B7866" w:rsidP="005B7866">
      <w:r w:rsidRPr="00B06F7A">
        <w:t>This method shall support the URI query parameters specified in table 6.1.3.7.3.1-1.</w:t>
      </w:r>
    </w:p>
    <w:p w14:paraId="0E73EB37" w14:textId="77777777" w:rsidR="005B7866" w:rsidRPr="00B06F7A" w:rsidRDefault="005B7866" w:rsidP="005B7866">
      <w:pPr>
        <w:pStyle w:val="TH"/>
        <w:rPr>
          <w:rFonts w:cs="Arial"/>
        </w:rPr>
      </w:pPr>
      <w:r w:rsidRPr="00B06F7A">
        <w:t>Table 6.1.3.7.3.1-1: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5B7866" w:rsidRPr="00B06F7A" w14:paraId="3C648B97"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0135841" w14:textId="77777777" w:rsidR="005B7866" w:rsidRPr="00B06F7A" w:rsidRDefault="005B7866" w:rsidP="007F1FAF">
            <w:pPr>
              <w:pStyle w:val="TAH"/>
            </w:pPr>
            <w:r w:rsidRPr="00B06F7A">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512D5CBA" w14:textId="77777777" w:rsidR="005B7866" w:rsidRPr="00B06F7A" w:rsidRDefault="005B7866" w:rsidP="007F1FAF">
            <w:pPr>
              <w:pStyle w:val="TAH"/>
            </w:pPr>
            <w:r w:rsidRPr="00B06F7A">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544B1E5D" w14:textId="77777777" w:rsidR="005B7866" w:rsidRPr="00B06F7A" w:rsidRDefault="005B7866" w:rsidP="007F1FAF">
            <w:pPr>
              <w:pStyle w:val="TAH"/>
            </w:pPr>
            <w:r w:rsidRPr="00B06F7A">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0D8CAF9" w14:textId="77777777" w:rsidR="005B7866" w:rsidRPr="00B06F7A" w:rsidRDefault="005B7866" w:rsidP="007F1FAF">
            <w:pPr>
              <w:pStyle w:val="TAH"/>
            </w:pPr>
            <w:r w:rsidRPr="00B06F7A">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77EF8F97" w14:textId="77777777" w:rsidR="005B7866" w:rsidRPr="00B06F7A" w:rsidRDefault="005B7866" w:rsidP="007F1FAF">
            <w:pPr>
              <w:pStyle w:val="TAH"/>
            </w:pPr>
            <w:r w:rsidRPr="00B06F7A">
              <w:t>Description</w:t>
            </w:r>
          </w:p>
        </w:tc>
      </w:tr>
      <w:tr w:rsidR="005B7866" w:rsidRPr="00B06F7A" w14:paraId="6CF9028C"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84C03E2" w14:textId="77777777" w:rsidR="005B7866" w:rsidRPr="00B06F7A" w:rsidRDefault="005B7866" w:rsidP="007F1FAF">
            <w:pPr>
              <w:pStyle w:val="TAL"/>
            </w:pPr>
            <w:r w:rsidRPr="00B06F7A">
              <w:t>supported-features</w:t>
            </w:r>
          </w:p>
        </w:tc>
        <w:tc>
          <w:tcPr>
            <w:tcW w:w="871" w:type="pct"/>
            <w:tcBorders>
              <w:top w:val="single" w:sz="4" w:space="0" w:color="auto"/>
              <w:left w:val="single" w:sz="6" w:space="0" w:color="000000"/>
              <w:bottom w:val="single" w:sz="6" w:space="0" w:color="000000"/>
              <w:right w:val="single" w:sz="6" w:space="0" w:color="000000"/>
            </w:tcBorders>
          </w:tcPr>
          <w:p w14:paraId="173DE1C0" w14:textId="77777777" w:rsidR="005B7866" w:rsidRPr="00B06F7A" w:rsidRDefault="005B7866" w:rsidP="007F1FAF">
            <w:pPr>
              <w:pStyle w:val="TAL"/>
            </w:pPr>
            <w:r w:rsidRPr="00B06F7A">
              <w:t>SupportedFeatures</w:t>
            </w:r>
          </w:p>
        </w:tc>
        <w:tc>
          <w:tcPr>
            <w:tcW w:w="145" w:type="pct"/>
            <w:tcBorders>
              <w:top w:val="single" w:sz="4" w:space="0" w:color="auto"/>
              <w:left w:val="single" w:sz="6" w:space="0" w:color="000000"/>
              <w:bottom w:val="single" w:sz="6" w:space="0" w:color="000000"/>
              <w:right w:val="single" w:sz="6" w:space="0" w:color="000000"/>
            </w:tcBorders>
          </w:tcPr>
          <w:p w14:paraId="3C0A44EA" w14:textId="77777777" w:rsidR="005B7866" w:rsidRPr="00B06F7A" w:rsidRDefault="005B7866" w:rsidP="007F1FAF">
            <w:pPr>
              <w:pStyle w:val="TAC"/>
            </w:pPr>
            <w:r w:rsidRPr="00B06F7A">
              <w:t>O</w:t>
            </w:r>
          </w:p>
        </w:tc>
        <w:tc>
          <w:tcPr>
            <w:tcW w:w="580" w:type="pct"/>
            <w:tcBorders>
              <w:top w:val="single" w:sz="4" w:space="0" w:color="auto"/>
              <w:left w:val="single" w:sz="6" w:space="0" w:color="000000"/>
              <w:bottom w:val="single" w:sz="6" w:space="0" w:color="000000"/>
              <w:right w:val="single" w:sz="6" w:space="0" w:color="000000"/>
            </w:tcBorders>
          </w:tcPr>
          <w:p w14:paraId="71028764" w14:textId="77777777" w:rsidR="005B7866" w:rsidRPr="00B06F7A" w:rsidRDefault="005B7866" w:rsidP="007F1FAF">
            <w:pPr>
              <w:pStyle w:val="TAL"/>
            </w:pPr>
            <w:r w:rsidRPr="00B06F7A">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091104FD" w14:textId="77777777" w:rsidR="005B7866" w:rsidRPr="00B06F7A" w:rsidRDefault="005B7866" w:rsidP="007F1FAF">
            <w:pPr>
              <w:pStyle w:val="TAL"/>
            </w:pPr>
            <w:r w:rsidRPr="00B06F7A">
              <w:t>see 3GPP TS 29.500 [4] clause 6.6</w:t>
            </w:r>
          </w:p>
        </w:tc>
      </w:tr>
    </w:tbl>
    <w:p w14:paraId="27E3AE3F" w14:textId="77777777" w:rsidR="005B7866" w:rsidRPr="00B06F7A" w:rsidRDefault="005B7866" w:rsidP="005B7866"/>
    <w:p w14:paraId="64A06440" w14:textId="77777777" w:rsidR="005B7866" w:rsidRPr="00B06F7A" w:rsidRDefault="005B7866" w:rsidP="005B7866">
      <w:r w:rsidRPr="00B06F7A">
        <w:t>This method shall support the request data structures specified in table 6.1.3.7.3.1-2 and the response data structures and response codes specified in table 6.1.3.7.3.1-3.</w:t>
      </w:r>
    </w:p>
    <w:p w14:paraId="7832E262" w14:textId="77777777" w:rsidR="005B7866" w:rsidRPr="00B06F7A" w:rsidRDefault="005B7866" w:rsidP="005B7866">
      <w:pPr>
        <w:pStyle w:val="TH"/>
      </w:pPr>
      <w:r w:rsidRPr="00B06F7A">
        <w:t>Table 6.1.3.7.3.1-2: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5137CFEB"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323C276"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DE80242"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8AB6C33"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362D2A5" w14:textId="77777777" w:rsidR="005B7866" w:rsidRPr="00B06F7A" w:rsidRDefault="005B7866" w:rsidP="007F1FAF">
            <w:pPr>
              <w:pStyle w:val="TAH"/>
            </w:pPr>
            <w:r w:rsidRPr="00B06F7A">
              <w:t>Description</w:t>
            </w:r>
          </w:p>
        </w:tc>
      </w:tr>
      <w:tr w:rsidR="005B7866" w:rsidRPr="00B06F7A" w14:paraId="48FCCD78"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5304B40"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08C3D123"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5B3ADAFE"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BF033B6" w14:textId="77777777" w:rsidR="005B7866" w:rsidRPr="00B06F7A" w:rsidRDefault="005B7866" w:rsidP="007F1FAF">
            <w:pPr>
              <w:pStyle w:val="TAL"/>
            </w:pPr>
          </w:p>
        </w:tc>
      </w:tr>
    </w:tbl>
    <w:p w14:paraId="25635447" w14:textId="77777777" w:rsidR="005B7866" w:rsidRPr="00B06F7A" w:rsidRDefault="005B7866" w:rsidP="005B7866"/>
    <w:p w14:paraId="6EA4FFE8" w14:textId="77777777" w:rsidR="005B7866" w:rsidRPr="00B06F7A" w:rsidRDefault="005B7866" w:rsidP="005B7866">
      <w:pPr>
        <w:pStyle w:val="TH"/>
      </w:pPr>
      <w:r w:rsidRPr="00B06F7A">
        <w:t>Table 6.1.3.7.3.1-3: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5B7866" w:rsidRPr="00B06F7A" w14:paraId="452F15A7"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4AFA587F" w14:textId="77777777" w:rsidR="005B7866" w:rsidRPr="00B06F7A" w:rsidRDefault="005B7866" w:rsidP="007F1FAF">
            <w:pPr>
              <w:pStyle w:val="TAH"/>
            </w:pPr>
            <w:r w:rsidRPr="00B06F7A">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0121EBAA" w14:textId="77777777" w:rsidR="005B7866" w:rsidRPr="00B06F7A" w:rsidRDefault="005B7866" w:rsidP="007F1FAF">
            <w:pPr>
              <w:pStyle w:val="TAH"/>
            </w:pPr>
            <w:r w:rsidRPr="00B06F7A">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0D5A7EFA" w14:textId="77777777" w:rsidR="005B7866" w:rsidRPr="00B06F7A" w:rsidRDefault="005B7866" w:rsidP="007F1FAF">
            <w:pPr>
              <w:pStyle w:val="TAH"/>
            </w:pPr>
            <w:r w:rsidRPr="00B06F7A">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63C5E25C" w14:textId="77777777" w:rsidR="005B7866" w:rsidRPr="00B06F7A" w:rsidRDefault="005B7866" w:rsidP="007F1FAF">
            <w:pPr>
              <w:pStyle w:val="TAH"/>
            </w:pPr>
            <w:r w:rsidRPr="00B06F7A">
              <w:t>Response</w:t>
            </w:r>
          </w:p>
          <w:p w14:paraId="3989C8D7" w14:textId="77777777" w:rsidR="005B7866" w:rsidRPr="00B06F7A" w:rsidRDefault="005B7866" w:rsidP="007F1FAF">
            <w:pPr>
              <w:pStyle w:val="TAH"/>
            </w:pPr>
            <w:r w:rsidRPr="00B06F7A">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75EAA0FE" w14:textId="77777777" w:rsidR="005B7866" w:rsidRPr="00B06F7A" w:rsidRDefault="005B7866" w:rsidP="007F1FAF">
            <w:pPr>
              <w:pStyle w:val="TAH"/>
            </w:pPr>
            <w:r w:rsidRPr="00B06F7A">
              <w:t>Description</w:t>
            </w:r>
          </w:p>
        </w:tc>
      </w:tr>
      <w:tr w:rsidR="005B7866" w:rsidRPr="00B06F7A" w14:paraId="55956FC5"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A5E785E" w14:textId="77777777" w:rsidR="005B7866" w:rsidRPr="00B06F7A" w:rsidRDefault="005B7866" w:rsidP="007F1FAF">
            <w:pPr>
              <w:pStyle w:val="TAL"/>
            </w:pPr>
            <w:r w:rsidRPr="00B06F7A">
              <w:t>UeContextInSmfData</w:t>
            </w:r>
          </w:p>
        </w:tc>
        <w:tc>
          <w:tcPr>
            <w:tcW w:w="221" w:type="pct"/>
            <w:tcBorders>
              <w:top w:val="single" w:sz="4" w:space="0" w:color="auto"/>
              <w:left w:val="single" w:sz="6" w:space="0" w:color="000000"/>
              <w:bottom w:val="single" w:sz="6" w:space="0" w:color="000000"/>
              <w:right w:val="single" w:sz="6" w:space="0" w:color="000000"/>
            </w:tcBorders>
          </w:tcPr>
          <w:p w14:paraId="553C79AD" w14:textId="77777777" w:rsidR="005B7866" w:rsidRPr="00B06F7A" w:rsidRDefault="005B7866" w:rsidP="007F1FAF">
            <w:pPr>
              <w:pStyle w:val="TAC"/>
            </w:pPr>
            <w:r w:rsidRPr="00B06F7A">
              <w:t>M</w:t>
            </w:r>
          </w:p>
        </w:tc>
        <w:tc>
          <w:tcPr>
            <w:tcW w:w="724" w:type="pct"/>
            <w:tcBorders>
              <w:top w:val="single" w:sz="4" w:space="0" w:color="auto"/>
              <w:left w:val="single" w:sz="6" w:space="0" w:color="000000"/>
              <w:bottom w:val="single" w:sz="6" w:space="0" w:color="000000"/>
              <w:right w:val="single" w:sz="6" w:space="0" w:color="000000"/>
            </w:tcBorders>
          </w:tcPr>
          <w:p w14:paraId="0C14BF49" w14:textId="77777777" w:rsidR="005B7866" w:rsidRPr="00B06F7A" w:rsidRDefault="005B7866" w:rsidP="007F1FAF">
            <w:pPr>
              <w:pStyle w:val="TAL"/>
            </w:pPr>
            <w:r w:rsidRPr="00B06F7A">
              <w:t>1</w:t>
            </w:r>
          </w:p>
        </w:tc>
        <w:tc>
          <w:tcPr>
            <w:tcW w:w="579" w:type="pct"/>
            <w:tcBorders>
              <w:top w:val="single" w:sz="4" w:space="0" w:color="auto"/>
              <w:left w:val="single" w:sz="6" w:space="0" w:color="000000"/>
              <w:bottom w:val="single" w:sz="6" w:space="0" w:color="000000"/>
              <w:right w:val="single" w:sz="6" w:space="0" w:color="000000"/>
            </w:tcBorders>
          </w:tcPr>
          <w:p w14:paraId="12FB1A68" w14:textId="77777777" w:rsidR="005B7866" w:rsidRPr="00B06F7A" w:rsidRDefault="005B7866" w:rsidP="007F1FAF">
            <w:pPr>
              <w:pStyle w:val="TAL"/>
            </w:pPr>
            <w:r w:rsidRPr="00B06F7A">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4630B4D0" w14:textId="77777777" w:rsidR="005B7866" w:rsidRPr="00B06F7A" w:rsidRDefault="005B7866" w:rsidP="007F1FAF">
            <w:pPr>
              <w:pStyle w:val="TAL"/>
            </w:pPr>
            <w:r w:rsidRPr="00B06F7A">
              <w:t>Upon success, a response body containing the UeContextInSmfData shall be returned.</w:t>
            </w:r>
          </w:p>
        </w:tc>
      </w:tr>
      <w:tr w:rsidR="005B7866" w:rsidRPr="00B06F7A" w14:paraId="06984305"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0EDBB18" w14:textId="77777777" w:rsidR="005B7866" w:rsidRPr="00B06F7A" w:rsidRDefault="005B7866" w:rsidP="007F1FAF">
            <w:pPr>
              <w:pStyle w:val="TAL"/>
            </w:pPr>
            <w:r w:rsidRPr="00B06F7A">
              <w:t>ProblemDetails</w:t>
            </w:r>
          </w:p>
        </w:tc>
        <w:tc>
          <w:tcPr>
            <w:tcW w:w="221" w:type="pct"/>
            <w:tcBorders>
              <w:top w:val="single" w:sz="4" w:space="0" w:color="auto"/>
              <w:left w:val="single" w:sz="6" w:space="0" w:color="000000"/>
              <w:bottom w:val="single" w:sz="6" w:space="0" w:color="000000"/>
              <w:right w:val="single" w:sz="6" w:space="0" w:color="000000"/>
            </w:tcBorders>
          </w:tcPr>
          <w:p w14:paraId="1B2F8274" w14:textId="77777777" w:rsidR="005B7866" w:rsidRPr="00B06F7A" w:rsidRDefault="005B7866" w:rsidP="007F1FAF">
            <w:pPr>
              <w:pStyle w:val="TAC"/>
            </w:pPr>
            <w:r w:rsidRPr="00B06F7A">
              <w:t>O</w:t>
            </w:r>
          </w:p>
        </w:tc>
        <w:tc>
          <w:tcPr>
            <w:tcW w:w="724" w:type="pct"/>
            <w:tcBorders>
              <w:top w:val="single" w:sz="4" w:space="0" w:color="auto"/>
              <w:left w:val="single" w:sz="6" w:space="0" w:color="000000"/>
              <w:bottom w:val="single" w:sz="6" w:space="0" w:color="000000"/>
              <w:right w:val="single" w:sz="6" w:space="0" w:color="000000"/>
            </w:tcBorders>
          </w:tcPr>
          <w:p w14:paraId="08AC63DA" w14:textId="77777777" w:rsidR="005B7866" w:rsidRPr="00B06F7A" w:rsidRDefault="005B7866" w:rsidP="007F1FAF">
            <w:pPr>
              <w:pStyle w:val="TAL"/>
            </w:pPr>
            <w:r w:rsidRPr="00B06F7A">
              <w:t>0..1</w:t>
            </w:r>
          </w:p>
        </w:tc>
        <w:tc>
          <w:tcPr>
            <w:tcW w:w="579" w:type="pct"/>
            <w:tcBorders>
              <w:top w:val="single" w:sz="4" w:space="0" w:color="auto"/>
              <w:left w:val="single" w:sz="6" w:space="0" w:color="000000"/>
              <w:bottom w:val="single" w:sz="6" w:space="0" w:color="000000"/>
              <w:right w:val="single" w:sz="6" w:space="0" w:color="000000"/>
            </w:tcBorders>
          </w:tcPr>
          <w:p w14:paraId="587F4F27" w14:textId="77777777" w:rsidR="005B7866" w:rsidRPr="00B06F7A" w:rsidRDefault="005B7866" w:rsidP="007F1FAF">
            <w:pPr>
              <w:pStyle w:val="TAL"/>
            </w:pPr>
            <w:r w:rsidRPr="00B06F7A">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270C6469" w14:textId="77777777" w:rsidR="005B7866" w:rsidRPr="00B06F7A" w:rsidRDefault="005B7866" w:rsidP="007F1FAF">
            <w:pPr>
              <w:pStyle w:val="TAL"/>
            </w:pPr>
            <w:r w:rsidRPr="00B06F7A">
              <w:t>The "cause" attribute may be used to indicate one of the following application errors:</w:t>
            </w:r>
          </w:p>
          <w:p w14:paraId="2174D06F" w14:textId="77777777" w:rsidR="005B7866" w:rsidRPr="00B06F7A" w:rsidRDefault="005B7866" w:rsidP="007F1FAF">
            <w:pPr>
              <w:pStyle w:val="TAL"/>
            </w:pPr>
            <w:r w:rsidRPr="00B06F7A">
              <w:t>- USER_NOT_FOUND</w:t>
            </w:r>
          </w:p>
          <w:p w14:paraId="196D0652" w14:textId="77777777" w:rsidR="005B7866" w:rsidRPr="00B06F7A" w:rsidRDefault="005B7866" w:rsidP="007F1FAF">
            <w:pPr>
              <w:pStyle w:val="TAL"/>
            </w:pPr>
            <w:r w:rsidRPr="00B06F7A">
              <w:t>- DATA_NOT_FOUND</w:t>
            </w:r>
          </w:p>
        </w:tc>
      </w:tr>
      <w:tr w:rsidR="005B7866" w:rsidRPr="00B06F7A" w14:paraId="042CD89C"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A4FD862"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477E8435" w14:textId="77777777" w:rsidR="005B7866" w:rsidRPr="00B06F7A" w:rsidRDefault="005B7866" w:rsidP="005B7866"/>
    <w:p w14:paraId="5BA2AD2F" w14:textId="77777777" w:rsidR="005B7866" w:rsidRPr="00B06F7A" w:rsidRDefault="005B7866" w:rsidP="00C05182">
      <w:pPr>
        <w:pStyle w:val="Heading4"/>
      </w:pPr>
      <w:bookmarkStart w:id="1580" w:name="_Toc11338506"/>
      <w:bookmarkStart w:id="1581" w:name="_Toc27585138"/>
      <w:bookmarkStart w:id="1582" w:name="_Toc36457099"/>
      <w:bookmarkStart w:id="1583" w:name="_Toc45027983"/>
      <w:bookmarkStart w:id="1584" w:name="_Toc45028818"/>
      <w:bookmarkStart w:id="1585" w:name="_Toc67681577"/>
      <w:bookmarkStart w:id="1586" w:name="_Toc114764360"/>
      <w:r w:rsidRPr="00B06F7A">
        <w:t>6.1.3.8</w:t>
      </w:r>
      <w:r w:rsidRPr="00B06F7A">
        <w:tab/>
        <w:t>Resource: SessionManagementSubscriptionData</w:t>
      </w:r>
      <w:bookmarkEnd w:id="1580"/>
      <w:bookmarkEnd w:id="1581"/>
      <w:r w:rsidRPr="00B06F7A">
        <w:t xml:space="preserve"> (Document)</w:t>
      </w:r>
      <w:bookmarkEnd w:id="1582"/>
      <w:bookmarkEnd w:id="1583"/>
      <w:bookmarkEnd w:id="1584"/>
      <w:bookmarkEnd w:id="1585"/>
      <w:bookmarkEnd w:id="1586"/>
    </w:p>
    <w:p w14:paraId="0ADACC4E" w14:textId="77777777" w:rsidR="005B7866" w:rsidRPr="00B06F7A" w:rsidRDefault="005B7866" w:rsidP="00C05182">
      <w:pPr>
        <w:pStyle w:val="Heading5"/>
      </w:pPr>
      <w:bookmarkStart w:id="1587" w:name="_Toc11338507"/>
      <w:bookmarkStart w:id="1588" w:name="_Toc27585139"/>
      <w:bookmarkStart w:id="1589" w:name="_Toc36457100"/>
      <w:bookmarkStart w:id="1590" w:name="_Toc45027984"/>
      <w:bookmarkStart w:id="1591" w:name="_Toc45028819"/>
      <w:bookmarkStart w:id="1592" w:name="_Toc67681578"/>
      <w:bookmarkStart w:id="1593" w:name="_Toc114764361"/>
      <w:r w:rsidRPr="00B06F7A">
        <w:t>6.1.3.8.1</w:t>
      </w:r>
      <w:r w:rsidRPr="00B06F7A">
        <w:tab/>
        <w:t>Description</w:t>
      </w:r>
      <w:bookmarkEnd w:id="1587"/>
      <w:bookmarkEnd w:id="1588"/>
      <w:bookmarkEnd w:id="1589"/>
      <w:bookmarkEnd w:id="1590"/>
      <w:bookmarkEnd w:id="1591"/>
      <w:bookmarkEnd w:id="1592"/>
      <w:bookmarkEnd w:id="1593"/>
    </w:p>
    <w:p w14:paraId="06DC72DA" w14:textId="77777777" w:rsidR="005B7866" w:rsidRPr="00B06F7A" w:rsidRDefault="005B7866" w:rsidP="005B7866">
      <w:r w:rsidRPr="00B06F7A">
        <w:t>This resource represents the Session Management subscription data for a SUPI. It is queried by the SMF during session setup, using query parameters representing the selected network slice and the DNN. The SMF is responsible for enforcing the user session management subscription data.</w:t>
      </w:r>
    </w:p>
    <w:p w14:paraId="522ED69B" w14:textId="77777777" w:rsidR="005B7866" w:rsidRPr="00B06F7A" w:rsidRDefault="005B7866" w:rsidP="005B7866">
      <w:r w:rsidRPr="00B06F7A">
        <w:t>UDM will only recognize subscribed DNNs in this resource so for instance, in case SMF receives indication from AMF that the DNN was authorized based on the wildcard APN in the Selection Mode Value, SMF shall include the wildcard DNN in the query parameter and SMF will receive SessionManagementSubscriptionData for the Wildcard DNN. Any request for non-subscribed DNN will be rejected with "404 Not Found".</w:t>
      </w:r>
    </w:p>
    <w:p w14:paraId="69EBE819" w14:textId="77777777" w:rsidR="005B7866" w:rsidRPr="00B06F7A" w:rsidRDefault="005B7866" w:rsidP="005B7866">
      <w:r w:rsidRPr="00B06F7A">
        <w:t>This resource is also queried by the PGW-C+SMF during PDN connection establishment in the EPC, to select the S-NSSAI for the APN/DNN of the PDN connection, see 3GPP TS 23.502 [3] clause 4.11.0a.5.</w:t>
      </w:r>
    </w:p>
    <w:p w14:paraId="1A340796" w14:textId="77777777" w:rsidR="005B7866" w:rsidRPr="00B06F7A" w:rsidRDefault="005B7866" w:rsidP="005B7866">
      <w:pPr>
        <w:pStyle w:val="NO"/>
      </w:pPr>
      <w:r w:rsidRPr="00B06F7A">
        <w:t>NOTE :</w:t>
      </w:r>
      <w:r w:rsidRPr="00B06F7A">
        <w:tab/>
        <w:t xml:space="preserve">The PGW-C+SMF shall also retrieve the Nssai resource from UDM, to avoid selection a slice that is subject to </w:t>
      </w:r>
      <w:r w:rsidRPr="00B06F7A">
        <w:rPr>
          <w:rFonts w:cs="Arial"/>
          <w:szCs w:val="18"/>
        </w:rPr>
        <w:t>Network Slice-Specific Authentication and Authorization</w:t>
      </w:r>
      <w:r w:rsidRPr="00B06F7A">
        <w:t xml:space="preserve"> (see clause 6.1.3.2.1).</w:t>
      </w:r>
    </w:p>
    <w:p w14:paraId="5913CCAC" w14:textId="77777777" w:rsidR="005B7866" w:rsidRPr="00B06F7A" w:rsidRDefault="005B7866" w:rsidP="00C05182">
      <w:pPr>
        <w:pStyle w:val="Heading5"/>
      </w:pPr>
      <w:bookmarkStart w:id="1594" w:name="_Toc11338508"/>
      <w:bookmarkStart w:id="1595" w:name="_Toc27585140"/>
      <w:bookmarkStart w:id="1596" w:name="_Toc36457101"/>
      <w:bookmarkStart w:id="1597" w:name="_Toc45027985"/>
      <w:bookmarkStart w:id="1598" w:name="_Toc45028820"/>
      <w:bookmarkStart w:id="1599" w:name="_Toc67681579"/>
      <w:bookmarkStart w:id="1600" w:name="_Toc114764362"/>
      <w:r w:rsidRPr="00B06F7A">
        <w:t>6.1.3.8.2</w:t>
      </w:r>
      <w:r w:rsidRPr="00B06F7A">
        <w:tab/>
        <w:t>Resource Definition</w:t>
      </w:r>
      <w:bookmarkEnd w:id="1594"/>
      <w:bookmarkEnd w:id="1595"/>
      <w:bookmarkEnd w:id="1596"/>
      <w:bookmarkEnd w:id="1597"/>
      <w:bookmarkEnd w:id="1598"/>
      <w:bookmarkEnd w:id="1599"/>
      <w:bookmarkEnd w:id="1600"/>
    </w:p>
    <w:p w14:paraId="679FD1C0" w14:textId="77777777" w:rsidR="005B7866" w:rsidRPr="00B06F7A" w:rsidRDefault="005B7866" w:rsidP="005B7866">
      <w:r w:rsidRPr="00B06F7A">
        <w:t>Resource URI: {apiRoot}/nudm-sdm/&lt;apiVersion&gt;/{supi}/sm-data</w:t>
      </w:r>
    </w:p>
    <w:p w14:paraId="793EA8D5" w14:textId="77777777" w:rsidR="005B7866" w:rsidRPr="00B06F7A" w:rsidRDefault="005B7866" w:rsidP="00C05182">
      <w:pPr>
        <w:rPr>
          <w:rFonts w:ascii="Arial" w:hAnsi="Arial" w:cs="Arial"/>
        </w:rPr>
      </w:pPr>
      <w:r w:rsidRPr="00C05182">
        <w:t>This resource shall support the resource URI variables defined in table 6.1.3.8.2-1.</w:t>
      </w:r>
    </w:p>
    <w:p w14:paraId="73DFFDC5" w14:textId="77777777" w:rsidR="005B7866" w:rsidRPr="00B06F7A" w:rsidRDefault="005B7866" w:rsidP="005B7866">
      <w:pPr>
        <w:pStyle w:val="TH"/>
        <w:rPr>
          <w:rFonts w:cs="Arial"/>
        </w:rPr>
      </w:pPr>
      <w:r w:rsidRPr="00B06F7A">
        <w:lastRenderedPageBreak/>
        <w:t>Table 6.1.3.8.2-1: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5B7866" w:rsidRPr="00B06F7A" w14:paraId="0153227E" w14:textId="77777777" w:rsidTr="00FE214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3175B49" w14:textId="77777777" w:rsidR="005B7866" w:rsidRPr="00B06F7A" w:rsidRDefault="005B7866" w:rsidP="007F1FAF">
            <w:pPr>
              <w:pStyle w:val="TAH"/>
            </w:pPr>
            <w:r w:rsidRPr="00B06F7A">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6215EEF0" w14:textId="77777777" w:rsidR="005B7866" w:rsidRPr="00B06F7A" w:rsidRDefault="005B7866" w:rsidP="007F1FAF">
            <w:pPr>
              <w:pStyle w:val="TAH"/>
            </w:pPr>
            <w:r w:rsidRPr="00B06F7A">
              <w:t>Data type</w:t>
            </w:r>
          </w:p>
        </w:tc>
        <w:tc>
          <w:tcPr>
            <w:tcW w:w="38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7C4AEB" w14:textId="77777777" w:rsidR="005B7866" w:rsidRPr="00B06F7A" w:rsidRDefault="005B7866" w:rsidP="007F1FAF">
            <w:pPr>
              <w:pStyle w:val="TAH"/>
            </w:pPr>
            <w:r w:rsidRPr="00B06F7A">
              <w:t>Definition</w:t>
            </w:r>
          </w:p>
        </w:tc>
      </w:tr>
      <w:tr w:rsidR="005B7866" w:rsidRPr="00B06F7A" w14:paraId="056DBE30" w14:textId="77777777" w:rsidTr="00FE214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6D5EFED5" w14:textId="77777777" w:rsidR="005B7866" w:rsidRPr="00B06F7A" w:rsidRDefault="005B7866" w:rsidP="007F1FAF">
            <w:pPr>
              <w:pStyle w:val="TAL"/>
            </w:pPr>
            <w:r w:rsidRPr="00B06F7A">
              <w:t>apiRoot</w:t>
            </w:r>
          </w:p>
        </w:tc>
        <w:tc>
          <w:tcPr>
            <w:tcW w:w="635" w:type="pct"/>
            <w:tcBorders>
              <w:top w:val="single" w:sz="6" w:space="0" w:color="000000"/>
              <w:left w:val="single" w:sz="6" w:space="0" w:color="000000"/>
              <w:bottom w:val="single" w:sz="6" w:space="0" w:color="000000"/>
              <w:right w:val="single" w:sz="6" w:space="0" w:color="000000"/>
            </w:tcBorders>
          </w:tcPr>
          <w:p w14:paraId="70632105" w14:textId="77777777" w:rsidR="005B7866" w:rsidRPr="00B06F7A" w:rsidRDefault="005B7866" w:rsidP="007F1FAF">
            <w:pPr>
              <w:pStyle w:val="TAL"/>
            </w:pPr>
            <w:r w:rsidRPr="00B06F7A">
              <w:t>string</w:t>
            </w:r>
          </w:p>
        </w:tc>
        <w:tc>
          <w:tcPr>
            <w:tcW w:w="3806" w:type="pct"/>
            <w:tcBorders>
              <w:top w:val="single" w:sz="6" w:space="0" w:color="000000"/>
              <w:left w:val="single" w:sz="6" w:space="0" w:color="000000"/>
              <w:bottom w:val="single" w:sz="6" w:space="0" w:color="000000"/>
              <w:right w:val="single" w:sz="6" w:space="0" w:color="000000"/>
            </w:tcBorders>
            <w:vAlign w:val="center"/>
            <w:hideMark/>
          </w:tcPr>
          <w:p w14:paraId="25F6BAEC"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641D209A" w14:textId="77777777" w:rsidTr="00FE214F">
        <w:trPr>
          <w:jc w:val="center"/>
        </w:trPr>
        <w:tc>
          <w:tcPr>
            <w:tcW w:w="559" w:type="pct"/>
            <w:tcBorders>
              <w:top w:val="single" w:sz="6" w:space="0" w:color="000000"/>
              <w:left w:val="single" w:sz="6" w:space="0" w:color="000000"/>
              <w:bottom w:val="single" w:sz="6" w:space="0" w:color="000000"/>
              <w:right w:val="single" w:sz="6" w:space="0" w:color="000000"/>
            </w:tcBorders>
          </w:tcPr>
          <w:p w14:paraId="5C39CC50" w14:textId="77777777" w:rsidR="005B7866" w:rsidRPr="00B06F7A" w:rsidRDefault="005B7866" w:rsidP="007F1FAF">
            <w:pPr>
              <w:pStyle w:val="TAL"/>
            </w:pPr>
            <w:r w:rsidRPr="00B06F7A">
              <w:t>supi</w:t>
            </w:r>
          </w:p>
        </w:tc>
        <w:tc>
          <w:tcPr>
            <w:tcW w:w="635" w:type="pct"/>
            <w:tcBorders>
              <w:top w:val="single" w:sz="6" w:space="0" w:color="000000"/>
              <w:left w:val="single" w:sz="6" w:space="0" w:color="000000"/>
              <w:bottom w:val="single" w:sz="6" w:space="0" w:color="000000"/>
              <w:right w:val="single" w:sz="6" w:space="0" w:color="000000"/>
            </w:tcBorders>
          </w:tcPr>
          <w:p w14:paraId="30601020" w14:textId="77777777" w:rsidR="005B7866" w:rsidRPr="00B06F7A" w:rsidRDefault="005B7866" w:rsidP="007F1FAF">
            <w:pPr>
              <w:pStyle w:val="TAL"/>
            </w:pPr>
            <w:r w:rsidRPr="00B06F7A">
              <w:t>Supi</w:t>
            </w:r>
          </w:p>
        </w:tc>
        <w:tc>
          <w:tcPr>
            <w:tcW w:w="3806" w:type="pct"/>
            <w:tcBorders>
              <w:top w:val="single" w:sz="6" w:space="0" w:color="000000"/>
              <w:left w:val="single" w:sz="6" w:space="0" w:color="000000"/>
              <w:bottom w:val="single" w:sz="6" w:space="0" w:color="000000"/>
              <w:right w:val="single" w:sz="6" w:space="0" w:color="000000"/>
            </w:tcBorders>
            <w:vAlign w:val="center"/>
          </w:tcPr>
          <w:p w14:paraId="70576726" w14:textId="77777777" w:rsidR="005B7866" w:rsidRPr="00B06F7A" w:rsidRDefault="005B7866" w:rsidP="007F1FAF">
            <w:pPr>
              <w:pStyle w:val="TAL"/>
            </w:pPr>
            <w:r w:rsidRPr="00B06F7A">
              <w:t>Represents the Subscription Permanent Identifier (see 3GPP TS 23.501 [2] clause 5.9.2)</w:t>
            </w:r>
            <w:r w:rsidRPr="00B06F7A">
              <w:br/>
            </w:r>
            <w:r w:rsidRPr="00B06F7A">
              <w:tab/>
              <w:t>pattern: See pattern of type Supi in 3GPP TS 29.571 [7]</w:t>
            </w:r>
          </w:p>
        </w:tc>
      </w:tr>
    </w:tbl>
    <w:p w14:paraId="4C78A144" w14:textId="77777777" w:rsidR="005B7866" w:rsidRPr="00B06F7A" w:rsidRDefault="005B7866" w:rsidP="005B7866"/>
    <w:p w14:paraId="4ACF8811" w14:textId="77777777" w:rsidR="005B7866" w:rsidRPr="00B06F7A" w:rsidRDefault="005B7866" w:rsidP="00C05182">
      <w:pPr>
        <w:pStyle w:val="Heading5"/>
      </w:pPr>
      <w:bookmarkStart w:id="1601" w:name="_Toc11338509"/>
      <w:bookmarkStart w:id="1602" w:name="_Toc27585141"/>
      <w:bookmarkStart w:id="1603" w:name="_Toc36457102"/>
      <w:bookmarkStart w:id="1604" w:name="_Toc45027986"/>
      <w:bookmarkStart w:id="1605" w:name="_Toc45028821"/>
      <w:bookmarkStart w:id="1606" w:name="_Toc67681580"/>
      <w:bookmarkStart w:id="1607" w:name="_Toc114764363"/>
      <w:r w:rsidRPr="00B06F7A">
        <w:t>6.1.3.8.3</w:t>
      </w:r>
      <w:r w:rsidRPr="00B06F7A">
        <w:tab/>
        <w:t>Resource Standard Methods</w:t>
      </w:r>
      <w:bookmarkEnd w:id="1601"/>
      <w:bookmarkEnd w:id="1602"/>
      <w:bookmarkEnd w:id="1603"/>
      <w:bookmarkEnd w:id="1604"/>
      <w:bookmarkEnd w:id="1605"/>
      <w:bookmarkEnd w:id="1606"/>
      <w:bookmarkEnd w:id="1607"/>
    </w:p>
    <w:p w14:paraId="16A3D044" w14:textId="77777777" w:rsidR="005B7866" w:rsidRPr="00B06F7A" w:rsidRDefault="005B7866" w:rsidP="00903631">
      <w:pPr>
        <w:pStyle w:val="H6"/>
      </w:pPr>
      <w:bookmarkStart w:id="1608" w:name="_Toc11338510"/>
      <w:bookmarkStart w:id="1609" w:name="_Toc27585142"/>
      <w:bookmarkStart w:id="1610" w:name="_Toc36457103"/>
      <w:bookmarkStart w:id="1611" w:name="_Toc45027987"/>
      <w:bookmarkStart w:id="1612" w:name="_Toc45028822"/>
      <w:bookmarkStart w:id="1613" w:name="_Toc67681581"/>
      <w:r w:rsidRPr="00B06F7A">
        <w:t>6.1.3.8.3.1</w:t>
      </w:r>
      <w:r w:rsidRPr="00B06F7A">
        <w:tab/>
        <w:t>GET</w:t>
      </w:r>
      <w:bookmarkEnd w:id="1608"/>
      <w:bookmarkEnd w:id="1609"/>
      <w:bookmarkEnd w:id="1610"/>
      <w:bookmarkEnd w:id="1611"/>
      <w:bookmarkEnd w:id="1612"/>
      <w:bookmarkEnd w:id="1613"/>
    </w:p>
    <w:p w14:paraId="25797D3F" w14:textId="77777777" w:rsidR="005B7866" w:rsidRPr="00B06F7A" w:rsidRDefault="005B7866" w:rsidP="005B7866">
      <w:r w:rsidRPr="00B06F7A">
        <w:t>This method shall support the URI query parameters specified in table 6.1.3.8.3.1-1.</w:t>
      </w:r>
    </w:p>
    <w:p w14:paraId="40C6AABC" w14:textId="77777777" w:rsidR="005B7866" w:rsidRPr="00B06F7A" w:rsidRDefault="005B7866" w:rsidP="005B7866">
      <w:pPr>
        <w:pStyle w:val="TH"/>
        <w:rPr>
          <w:rFonts w:cs="Arial"/>
        </w:rPr>
      </w:pPr>
      <w:r w:rsidRPr="00B06F7A">
        <w:t>Table 6.1.3.8.3.1-1: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1816"/>
        <w:gridCol w:w="562"/>
        <w:gridCol w:w="1398"/>
        <w:gridCol w:w="3971"/>
      </w:tblGrid>
      <w:tr w:rsidR="005B7866" w:rsidRPr="00B06F7A" w14:paraId="5729A2E0" w14:textId="77777777" w:rsidTr="007F1FAF">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2090C7C3" w14:textId="77777777" w:rsidR="005B7866" w:rsidRPr="00B06F7A" w:rsidRDefault="005B7866" w:rsidP="007F1FAF">
            <w:pPr>
              <w:pStyle w:val="TAH"/>
            </w:pPr>
            <w:r w:rsidRPr="00B06F7A">
              <w:t>Name</w:t>
            </w:r>
          </w:p>
        </w:tc>
        <w:tc>
          <w:tcPr>
            <w:tcW w:w="943" w:type="pct"/>
            <w:tcBorders>
              <w:top w:val="single" w:sz="4" w:space="0" w:color="auto"/>
              <w:left w:val="single" w:sz="4" w:space="0" w:color="auto"/>
              <w:bottom w:val="single" w:sz="4" w:space="0" w:color="auto"/>
              <w:right w:val="single" w:sz="4" w:space="0" w:color="auto"/>
            </w:tcBorders>
            <w:shd w:val="clear" w:color="auto" w:fill="C0C0C0"/>
          </w:tcPr>
          <w:p w14:paraId="6D4C5908" w14:textId="77777777" w:rsidR="005B7866" w:rsidRPr="00B06F7A" w:rsidRDefault="005B7866" w:rsidP="007F1FAF">
            <w:pPr>
              <w:pStyle w:val="TAH"/>
            </w:pPr>
            <w:r w:rsidRPr="00B06F7A">
              <w:t>Data type</w:t>
            </w:r>
          </w:p>
        </w:tc>
        <w:tc>
          <w:tcPr>
            <w:tcW w:w="292" w:type="pct"/>
            <w:tcBorders>
              <w:top w:val="single" w:sz="4" w:space="0" w:color="auto"/>
              <w:left w:val="single" w:sz="4" w:space="0" w:color="auto"/>
              <w:bottom w:val="single" w:sz="4" w:space="0" w:color="auto"/>
              <w:right w:val="single" w:sz="4" w:space="0" w:color="auto"/>
            </w:tcBorders>
            <w:shd w:val="clear" w:color="auto" w:fill="C0C0C0"/>
          </w:tcPr>
          <w:p w14:paraId="250075E7" w14:textId="77777777" w:rsidR="005B7866" w:rsidRPr="00B06F7A" w:rsidRDefault="005B7866" w:rsidP="007F1FAF">
            <w:pPr>
              <w:pStyle w:val="TAH"/>
            </w:pPr>
            <w:r w:rsidRPr="00B06F7A">
              <w:t>P</w:t>
            </w:r>
          </w:p>
        </w:tc>
        <w:tc>
          <w:tcPr>
            <w:tcW w:w="726" w:type="pct"/>
            <w:tcBorders>
              <w:top w:val="single" w:sz="4" w:space="0" w:color="auto"/>
              <w:left w:val="single" w:sz="4" w:space="0" w:color="auto"/>
              <w:bottom w:val="single" w:sz="4" w:space="0" w:color="auto"/>
              <w:right w:val="single" w:sz="4" w:space="0" w:color="auto"/>
            </w:tcBorders>
            <w:shd w:val="clear" w:color="auto" w:fill="C0C0C0"/>
          </w:tcPr>
          <w:p w14:paraId="1DB7EB46" w14:textId="77777777" w:rsidR="005B7866" w:rsidRPr="00B06F7A" w:rsidRDefault="005B7866" w:rsidP="007F1FAF">
            <w:pPr>
              <w:pStyle w:val="TAH"/>
            </w:pPr>
            <w:r w:rsidRPr="00B06F7A">
              <w:t>Cardinality</w:t>
            </w:r>
          </w:p>
        </w:tc>
        <w:tc>
          <w:tcPr>
            <w:tcW w:w="2062" w:type="pct"/>
            <w:tcBorders>
              <w:top w:val="single" w:sz="4" w:space="0" w:color="auto"/>
              <w:left w:val="single" w:sz="4" w:space="0" w:color="auto"/>
              <w:bottom w:val="single" w:sz="4" w:space="0" w:color="auto"/>
              <w:right w:val="single" w:sz="4" w:space="0" w:color="auto"/>
            </w:tcBorders>
            <w:shd w:val="clear" w:color="auto" w:fill="C0C0C0"/>
            <w:vAlign w:val="center"/>
          </w:tcPr>
          <w:p w14:paraId="33C9936E" w14:textId="77777777" w:rsidR="005B7866" w:rsidRPr="00B06F7A" w:rsidRDefault="005B7866" w:rsidP="007F1FAF">
            <w:pPr>
              <w:pStyle w:val="TAH"/>
            </w:pPr>
            <w:r w:rsidRPr="00B06F7A">
              <w:t>Description</w:t>
            </w:r>
          </w:p>
        </w:tc>
      </w:tr>
      <w:tr w:rsidR="005B7866" w:rsidRPr="00B06F7A" w14:paraId="340EA307" w14:textId="77777777" w:rsidTr="007F1FAF">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735A42E3" w14:textId="77777777" w:rsidR="005B7866" w:rsidRPr="00B06F7A" w:rsidRDefault="005B7866" w:rsidP="007F1FAF">
            <w:pPr>
              <w:pStyle w:val="TAL"/>
            </w:pPr>
            <w:r w:rsidRPr="00B06F7A">
              <w:t>supported-features</w:t>
            </w:r>
          </w:p>
        </w:tc>
        <w:tc>
          <w:tcPr>
            <w:tcW w:w="943" w:type="pct"/>
            <w:tcBorders>
              <w:top w:val="single" w:sz="4" w:space="0" w:color="auto"/>
              <w:left w:val="single" w:sz="6" w:space="0" w:color="000000"/>
              <w:bottom w:val="single" w:sz="6" w:space="0" w:color="000000"/>
              <w:right w:val="single" w:sz="6" w:space="0" w:color="000000"/>
            </w:tcBorders>
          </w:tcPr>
          <w:p w14:paraId="68C504A9" w14:textId="77777777" w:rsidR="005B7866" w:rsidRPr="00B06F7A" w:rsidRDefault="005B7866" w:rsidP="007F1FAF">
            <w:pPr>
              <w:pStyle w:val="TAL"/>
            </w:pPr>
            <w:r w:rsidRPr="00B06F7A">
              <w:t>SupportedFeatures</w:t>
            </w:r>
          </w:p>
        </w:tc>
        <w:tc>
          <w:tcPr>
            <w:tcW w:w="292" w:type="pct"/>
            <w:tcBorders>
              <w:top w:val="single" w:sz="4" w:space="0" w:color="auto"/>
              <w:left w:val="single" w:sz="6" w:space="0" w:color="000000"/>
              <w:bottom w:val="single" w:sz="6" w:space="0" w:color="000000"/>
              <w:right w:val="single" w:sz="6" w:space="0" w:color="000000"/>
            </w:tcBorders>
          </w:tcPr>
          <w:p w14:paraId="6950AD85" w14:textId="77777777" w:rsidR="005B7866" w:rsidRPr="00B06F7A" w:rsidRDefault="005B7866" w:rsidP="007F1FAF">
            <w:pPr>
              <w:pStyle w:val="TAC"/>
            </w:pPr>
            <w:r w:rsidRPr="00B06F7A">
              <w:t>O</w:t>
            </w:r>
          </w:p>
        </w:tc>
        <w:tc>
          <w:tcPr>
            <w:tcW w:w="726" w:type="pct"/>
            <w:tcBorders>
              <w:top w:val="single" w:sz="4" w:space="0" w:color="auto"/>
              <w:left w:val="single" w:sz="6" w:space="0" w:color="000000"/>
              <w:bottom w:val="single" w:sz="6" w:space="0" w:color="000000"/>
              <w:right w:val="single" w:sz="6" w:space="0" w:color="000000"/>
            </w:tcBorders>
          </w:tcPr>
          <w:p w14:paraId="571DB742" w14:textId="77777777" w:rsidR="005B7866" w:rsidRPr="00B06F7A" w:rsidRDefault="005B7866" w:rsidP="007F1FAF">
            <w:pPr>
              <w:pStyle w:val="TAL"/>
            </w:pPr>
            <w:r w:rsidRPr="00B06F7A">
              <w:t>0..1</w:t>
            </w:r>
          </w:p>
        </w:tc>
        <w:tc>
          <w:tcPr>
            <w:tcW w:w="2062" w:type="pct"/>
            <w:tcBorders>
              <w:top w:val="single" w:sz="4" w:space="0" w:color="auto"/>
              <w:left w:val="single" w:sz="6" w:space="0" w:color="000000"/>
              <w:bottom w:val="single" w:sz="6" w:space="0" w:color="000000"/>
              <w:right w:val="single" w:sz="6" w:space="0" w:color="000000"/>
            </w:tcBorders>
            <w:shd w:val="clear" w:color="auto" w:fill="auto"/>
            <w:vAlign w:val="center"/>
          </w:tcPr>
          <w:p w14:paraId="2A0C470E" w14:textId="77777777" w:rsidR="005B7866" w:rsidRPr="00B06F7A" w:rsidRDefault="005B7866" w:rsidP="007F1FAF">
            <w:pPr>
              <w:pStyle w:val="TAL"/>
            </w:pPr>
            <w:r w:rsidRPr="00B06F7A">
              <w:rPr>
                <w:rFonts w:cs="Arial"/>
                <w:szCs w:val="18"/>
              </w:rPr>
              <w:t>see 3GPP TS 29.500 [4] clause 6.6</w:t>
            </w:r>
          </w:p>
        </w:tc>
      </w:tr>
      <w:tr w:rsidR="005B7866" w:rsidRPr="00B06F7A" w14:paraId="299BACF1" w14:textId="77777777" w:rsidTr="007F1FAF">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30910D33" w14:textId="77777777" w:rsidR="005B7866" w:rsidRPr="00B06F7A" w:rsidRDefault="005B7866" w:rsidP="007F1FAF">
            <w:pPr>
              <w:pStyle w:val="TAL"/>
            </w:pPr>
            <w:r w:rsidRPr="00B06F7A">
              <w:t>single-nssai</w:t>
            </w:r>
          </w:p>
        </w:tc>
        <w:tc>
          <w:tcPr>
            <w:tcW w:w="943" w:type="pct"/>
            <w:tcBorders>
              <w:top w:val="single" w:sz="4" w:space="0" w:color="auto"/>
              <w:left w:val="single" w:sz="6" w:space="0" w:color="000000"/>
              <w:bottom w:val="single" w:sz="4" w:space="0" w:color="auto"/>
              <w:right w:val="single" w:sz="6" w:space="0" w:color="000000"/>
            </w:tcBorders>
          </w:tcPr>
          <w:p w14:paraId="47B42635" w14:textId="77777777" w:rsidR="005B7866" w:rsidRPr="00B06F7A" w:rsidRDefault="005B7866" w:rsidP="007F1FAF">
            <w:pPr>
              <w:pStyle w:val="TAL"/>
            </w:pPr>
            <w:r w:rsidRPr="00B06F7A">
              <w:t>Snssai</w:t>
            </w:r>
          </w:p>
        </w:tc>
        <w:tc>
          <w:tcPr>
            <w:tcW w:w="292" w:type="pct"/>
            <w:tcBorders>
              <w:top w:val="single" w:sz="4" w:space="0" w:color="auto"/>
              <w:left w:val="single" w:sz="6" w:space="0" w:color="000000"/>
              <w:bottom w:val="single" w:sz="4" w:space="0" w:color="auto"/>
              <w:right w:val="single" w:sz="6" w:space="0" w:color="000000"/>
            </w:tcBorders>
          </w:tcPr>
          <w:p w14:paraId="652AA06F" w14:textId="77777777" w:rsidR="005B7866" w:rsidRPr="00B06F7A" w:rsidRDefault="005B7866" w:rsidP="007F1FAF">
            <w:pPr>
              <w:pStyle w:val="TAC"/>
            </w:pPr>
            <w:r w:rsidRPr="00B06F7A">
              <w:t>O</w:t>
            </w:r>
          </w:p>
        </w:tc>
        <w:tc>
          <w:tcPr>
            <w:tcW w:w="726" w:type="pct"/>
            <w:tcBorders>
              <w:top w:val="single" w:sz="4" w:space="0" w:color="auto"/>
              <w:left w:val="single" w:sz="6" w:space="0" w:color="000000"/>
              <w:bottom w:val="single" w:sz="4" w:space="0" w:color="auto"/>
              <w:right w:val="single" w:sz="6" w:space="0" w:color="000000"/>
            </w:tcBorders>
          </w:tcPr>
          <w:p w14:paraId="2F59B2B8" w14:textId="77777777" w:rsidR="005B7866" w:rsidRPr="00B06F7A" w:rsidRDefault="005B7866" w:rsidP="007F1FAF">
            <w:pPr>
              <w:pStyle w:val="TAL"/>
            </w:pPr>
            <w:r w:rsidRPr="00B06F7A">
              <w:t>0..1</w:t>
            </w:r>
          </w:p>
        </w:tc>
        <w:tc>
          <w:tcPr>
            <w:tcW w:w="2062" w:type="pct"/>
            <w:tcBorders>
              <w:top w:val="single" w:sz="4" w:space="0" w:color="auto"/>
              <w:left w:val="single" w:sz="6" w:space="0" w:color="000000"/>
              <w:bottom w:val="single" w:sz="4" w:space="0" w:color="auto"/>
              <w:right w:val="single" w:sz="6" w:space="0" w:color="000000"/>
            </w:tcBorders>
            <w:shd w:val="clear" w:color="auto" w:fill="auto"/>
            <w:vAlign w:val="center"/>
          </w:tcPr>
          <w:p w14:paraId="1F2A0201" w14:textId="77777777" w:rsidR="005B7866" w:rsidRPr="00B06F7A" w:rsidRDefault="005B7866" w:rsidP="007F1FAF">
            <w:pPr>
              <w:pStyle w:val="TAL"/>
            </w:pPr>
            <w:r w:rsidRPr="00B06F7A">
              <w:t>When present without Slice Differentiator (sd), all slices identified by the given Slice/Service Type (sst) and any sd value (if any) shall be considered matching the query parameter.</w:t>
            </w:r>
          </w:p>
        </w:tc>
      </w:tr>
      <w:tr w:rsidR="005B7866" w:rsidRPr="00B06F7A" w14:paraId="57035BCD" w14:textId="77777777" w:rsidTr="007F1FAF">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54466574" w14:textId="77777777" w:rsidR="005B7866" w:rsidRPr="00B06F7A" w:rsidRDefault="005B7866" w:rsidP="007F1FAF">
            <w:pPr>
              <w:pStyle w:val="TAL"/>
            </w:pPr>
            <w:r w:rsidRPr="00B06F7A">
              <w:t>dnn</w:t>
            </w:r>
          </w:p>
        </w:tc>
        <w:tc>
          <w:tcPr>
            <w:tcW w:w="943" w:type="pct"/>
            <w:tcBorders>
              <w:top w:val="single" w:sz="4" w:space="0" w:color="auto"/>
              <w:left w:val="single" w:sz="6" w:space="0" w:color="000000"/>
              <w:bottom w:val="single" w:sz="6" w:space="0" w:color="000000"/>
              <w:right w:val="single" w:sz="6" w:space="0" w:color="000000"/>
            </w:tcBorders>
          </w:tcPr>
          <w:p w14:paraId="2BAEED0E" w14:textId="77777777" w:rsidR="005B7866" w:rsidRPr="00B06F7A" w:rsidRDefault="005B7866" w:rsidP="007F1FAF">
            <w:pPr>
              <w:pStyle w:val="TAL"/>
            </w:pPr>
            <w:r w:rsidRPr="00B06F7A">
              <w:t>Dnn</w:t>
            </w:r>
          </w:p>
        </w:tc>
        <w:tc>
          <w:tcPr>
            <w:tcW w:w="292" w:type="pct"/>
            <w:tcBorders>
              <w:top w:val="single" w:sz="4" w:space="0" w:color="auto"/>
              <w:left w:val="single" w:sz="6" w:space="0" w:color="000000"/>
              <w:bottom w:val="single" w:sz="6" w:space="0" w:color="000000"/>
              <w:right w:val="single" w:sz="6" w:space="0" w:color="000000"/>
            </w:tcBorders>
          </w:tcPr>
          <w:p w14:paraId="70C90AB9" w14:textId="77777777" w:rsidR="005B7866" w:rsidRPr="00B06F7A" w:rsidRDefault="005B7866" w:rsidP="007F1FAF">
            <w:pPr>
              <w:pStyle w:val="TAC"/>
            </w:pPr>
            <w:r w:rsidRPr="00B06F7A">
              <w:t>O</w:t>
            </w:r>
          </w:p>
        </w:tc>
        <w:tc>
          <w:tcPr>
            <w:tcW w:w="726" w:type="pct"/>
            <w:tcBorders>
              <w:top w:val="single" w:sz="4" w:space="0" w:color="auto"/>
              <w:left w:val="single" w:sz="6" w:space="0" w:color="000000"/>
              <w:bottom w:val="single" w:sz="6" w:space="0" w:color="000000"/>
              <w:right w:val="single" w:sz="6" w:space="0" w:color="000000"/>
            </w:tcBorders>
          </w:tcPr>
          <w:p w14:paraId="6BAD56D6" w14:textId="77777777" w:rsidR="005B7866" w:rsidRPr="00B06F7A" w:rsidRDefault="005B7866" w:rsidP="007F1FAF">
            <w:pPr>
              <w:pStyle w:val="TAL"/>
            </w:pPr>
            <w:r w:rsidRPr="00B06F7A">
              <w:t>0..1</w:t>
            </w:r>
          </w:p>
        </w:tc>
        <w:tc>
          <w:tcPr>
            <w:tcW w:w="2062" w:type="pct"/>
            <w:tcBorders>
              <w:top w:val="single" w:sz="4" w:space="0" w:color="auto"/>
              <w:left w:val="single" w:sz="6" w:space="0" w:color="000000"/>
              <w:bottom w:val="single" w:sz="6" w:space="0" w:color="000000"/>
              <w:right w:val="single" w:sz="6" w:space="0" w:color="000000"/>
            </w:tcBorders>
            <w:shd w:val="clear" w:color="auto" w:fill="auto"/>
            <w:vAlign w:val="center"/>
          </w:tcPr>
          <w:p w14:paraId="73E944DA" w14:textId="77777777" w:rsidR="005B7866" w:rsidRPr="00B06F7A" w:rsidRDefault="005B7866" w:rsidP="007F1FAF">
            <w:pPr>
              <w:pStyle w:val="TAL"/>
            </w:pPr>
            <w:r w:rsidRPr="00B06F7A">
              <w:rPr>
                <w:lang w:eastAsia="zh-CN"/>
              </w:rPr>
              <w:t xml:space="preserve">The DNN shall </w:t>
            </w:r>
            <w:r w:rsidRPr="00B06F7A">
              <w:rPr>
                <w:rFonts w:hint="eastAsia"/>
                <w:lang w:eastAsia="zh-CN"/>
              </w:rPr>
              <w:t xml:space="preserve">be </w:t>
            </w:r>
            <w:r w:rsidRPr="00B06F7A">
              <w:rPr>
                <w:lang w:eastAsia="zh-CN"/>
              </w:rPr>
              <w:t xml:space="preserve">the </w:t>
            </w:r>
            <w:r w:rsidRPr="00B06F7A">
              <w:t>DNN Network Identifier only.</w:t>
            </w:r>
          </w:p>
        </w:tc>
      </w:tr>
      <w:tr w:rsidR="005B7866" w:rsidRPr="00B06F7A" w14:paraId="752A74C5" w14:textId="77777777" w:rsidTr="007F1FAF">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36E5A403" w14:textId="77777777" w:rsidR="005B7866" w:rsidRPr="00B06F7A" w:rsidRDefault="005B7866" w:rsidP="007F1FAF">
            <w:pPr>
              <w:pStyle w:val="TAL"/>
            </w:pPr>
            <w:r w:rsidRPr="00B06F7A">
              <w:t>plmn-id</w:t>
            </w:r>
          </w:p>
        </w:tc>
        <w:tc>
          <w:tcPr>
            <w:tcW w:w="943" w:type="pct"/>
            <w:tcBorders>
              <w:top w:val="single" w:sz="4" w:space="0" w:color="auto"/>
              <w:left w:val="single" w:sz="6" w:space="0" w:color="000000"/>
              <w:bottom w:val="single" w:sz="6" w:space="0" w:color="000000"/>
              <w:right w:val="single" w:sz="6" w:space="0" w:color="000000"/>
            </w:tcBorders>
          </w:tcPr>
          <w:p w14:paraId="22D1C715" w14:textId="77777777" w:rsidR="005B7866" w:rsidRPr="00B06F7A" w:rsidRDefault="005B7866" w:rsidP="007F1FAF">
            <w:pPr>
              <w:pStyle w:val="TAL"/>
            </w:pPr>
            <w:r w:rsidRPr="00B06F7A">
              <w:t>PlmnId</w:t>
            </w:r>
          </w:p>
        </w:tc>
        <w:tc>
          <w:tcPr>
            <w:tcW w:w="292" w:type="pct"/>
            <w:tcBorders>
              <w:top w:val="single" w:sz="4" w:space="0" w:color="auto"/>
              <w:left w:val="single" w:sz="6" w:space="0" w:color="000000"/>
              <w:bottom w:val="single" w:sz="6" w:space="0" w:color="000000"/>
              <w:right w:val="single" w:sz="6" w:space="0" w:color="000000"/>
            </w:tcBorders>
          </w:tcPr>
          <w:p w14:paraId="64CF28C0" w14:textId="77777777" w:rsidR="005B7866" w:rsidRPr="00B06F7A" w:rsidRDefault="005B7866" w:rsidP="007F1FAF">
            <w:pPr>
              <w:pStyle w:val="TAC"/>
            </w:pPr>
            <w:r w:rsidRPr="00B06F7A">
              <w:t>O</w:t>
            </w:r>
          </w:p>
        </w:tc>
        <w:tc>
          <w:tcPr>
            <w:tcW w:w="726" w:type="pct"/>
            <w:tcBorders>
              <w:top w:val="single" w:sz="4" w:space="0" w:color="auto"/>
              <w:left w:val="single" w:sz="6" w:space="0" w:color="000000"/>
              <w:bottom w:val="single" w:sz="6" w:space="0" w:color="000000"/>
              <w:right w:val="single" w:sz="6" w:space="0" w:color="000000"/>
            </w:tcBorders>
          </w:tcPr>
          <w:p w14:paraId="7A5B2976" w14:textId="77777777" w:rsidR="005B7866" w:rsidRPr="00B06F7A" w:rsidRDefault="005B7866" w:rsidP="007F1FAF">
            <w:pPr>
              <w:pStyle w:val="TAL"/>
            </w:pPr>
            <w:r w:rsidRPr="00B06F7A">
              <w:t>0..1</w:t>
            </w:r>
          </w:p>
        </w:tc>
        <w:tc>
          <w:tcPr>
            <w:tcW w:w="2062" w:type="pct"/>
            <w:tcBorders>
              <w:top w:val="single" w:sz="4" w:space="0" w:color="auto"/>
              <w:left w:val="single" w:sz="6" w:space="0" w:color="000000"/>
              <w:bottom w:val="single" w:sz="6" w:space="0" w:color="000000"/>
              <w:right w:val="single" w:sz="6" w:space="0" w:color="000000"/>
            </w:tcBorders>
            <w:shd w:val="clear" w:color="auto" w:fill="auto"/>
            <w:vAlign w:val="center"/>
          </w:tcPr>
          <w:p w14:paraId="16527A4C" w14:textId="77777777" w:rsidR="005B7866" w:rsidRPr="00B06F7A" w:rsidRDefault="005B7866" w:rsidP="007F1FAF">
            <w:pPr>
              <w:pStyle w:val="TAL"/>
            </w:pPr>
            <w:r w:rsidRPr="00B06F7A">
              <w:t>PLMN identity of the PLMN serving the UE</w:t>
            </w:r>
          </w:p>
        </w:tc>
      </w:tr>
    </w:tbl>
    <w:p w14:paraId="78CEAE7C" w14:textId="77777777" w:rsidR="005B7866" w:rsidRPr="00B06F7A" w:rsidRDefault="005B7866" w:rsidP="005B7866"/>
    <w:p w14:paraId="2C08D43E" w14:textId="77777777" w:rsidR="005B7866" w:rsidRPr="00B06F7A" w:rsidRDefault="005B7866" w:rsidP="005B7866">
      <w:r w:rsidRPr="00B06F7A">
        <w:t>JSON objects (such as Snssai, PlmnId…) shall be included directly as part of the URI query parameters by specifying in the OpenAPI file that the "Content-Type" of such parameters is "application/json".</w:t>
      </w:r>
    </w:p>
    <w:p w14:paraId="69C3187A" w14:textId="77777777" w:rsidR="005B7866" w:rsidRPr="00B06F7A" w:rsidRDefault="005B7866" w:rsidP="005B7866">
      <w:r w:rsidRPr="00B06F7A">
        <w:t>If "singleNssai" is not included, and "dnn" is not included, UDM shall return all DNN configurations for all network slice(s).</w:t>
      </w:r>
    </w:p>
    <w:p w14:paraId="7C8EE4DF" w14:textId="77777777" w:rsidR="005B7866" w:rsidRPr="00B06F7A" w:rsidRDefault="005B7866" w:rsidP="005B7866">
      <w:r w:rsidRPr="00B06F7A">
        <w:t>If "singleNssai" is included, and "dnn" is not included, UDM shall return all DNN configurations for the requested network slice identified by "singleNssai".</w:t>
      </w:r>
    </w:p>
    <w:p w14:paraId="10EF3613" w14:textId="77777777" w:rsidR="005B7866" w:rsidRPr="00B06F7A" w:rsidRDefault="005B7866" w:rsidP="005B7866">
      <w:r w:rsidRPr="00B06F7A">
        <w:t>If "singleNssai" is not included, and "dnn" is included, UDM shall return all DNN configurations identified by "dnn" for all network slices where such DNN is available.</w:t>
      </w:r>
    </w:p>
    <w:p w14:paraId="43FA4281" w14:textId="77777777" w:rsidR="005B7866" w:rsidRPr="00B06F7A" w:rsidRDefault="005B7866" w:rsidP="005B7866">
      <w:r w:rsidRPr="00B06F7A">
        <w:t>If "singleNssai" is included, and "dnn" is included, UDM shall return the DNN configuration identified by "dnn", if such DNN is available in the network slice identified by "singleNssai".</w:t>
      </w:r>
    </w:p>
    <w:p w14:paraId="72D63344" w14:textId="77777777" w:rsidR="005B7866" w:rsidRPr="00B06F7A" w:rsidRDefault="005B7866" w:rsidP="005B7866">
      <w:r w:rsidRPr="00B06F7A">
        <w:t>For all the combinations about the inclusion of "dnn" and "singleNssai" as URI query parameters, if "plmn-id" is included, UDM shall return the configurations for the DNN and network slices associated to the PLMN identified by "plmn-id". Otherwise (i.e. if "plmn-id" is not included), UDM shall return the configurations for the DNN and network slices associated to the HPLMN.</w:t>
      </w:r>
    </w:p>
    <w:p w14:paraId="1E79A0D4" w14:textId="77777777" w:rsidR="005B7866" w:rsidRPr="00B06F7A" w:rsidRDefault="005B7866" w:rsidP="005B7866">
      <w:r w:rsidRPr="00B06F7A">
        <w:t>This method shall support the request data structures specified in table 6.1.3.8.3.1-2 and the response data structures and response codes specified in table 6.1.3.8.3.1-3.</w:t>
      </w:r>
    </w:p>
    <w:p w14:paraId="3B1BB8DC" w14:textId="77777777" w:rsidR="005B7866" w:rsidRPr="00B06F7A" w:rsidRDefault="005B7866" w:rsidP="005B7866">
      <w:pPr>
        <w:pStyle w:val="TH"/>
      </w:pPr>
      <w:r w:rsidRPr="00B06F7A">
        <w:t>Table 6.1.3.8.3.1-2: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2A19913D"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18FB394"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0E8FE91"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7AFDA8"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A61EEF9" w14:textId="77777777" w:rsidR="005B7866" w:rsidRPr="00B06F7A" w:rsidRDefault="005B7866" w:rsidP="007F1FAF">
            <w:pPr>
              <w:pStyle w:val="TAH"/>
            </w:pPr>
            <w:r w:rsidRPr="00B06F7A">
              <w:t>Description</w:t>
            </w:r>
          </w:p>
        </w:tc>
      </w:tr>
      <w:tr w:rsidR="005B7866" w:rsidRPr="00B06F7A" w14:paraId="102AA32C"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E58F47"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4EB66086"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45A1C454"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9F5A793" w14:textId="77777777" w:rsidR="005B7866" w:rsidRPr="00B06F7A" w:rsidRDefault="005B7866" w:rsidP="007F1FAF">
            <w:pPr>
              <w:pStyle w:val="TAL"/>
            </w:pPr>
          </w:p>
        </w:tc>
      </w:tr>
    </w:tbl>
    <w:p w14:paraId="4EC2909F" w14:textId="77777777" w:rsidR="005B7866" w:rsidRPr="00B06F7A" w:rsidRDefault="005B7866" w:rsidP="005B7866"/>
    <w:p w14:paraId="19330219" w14:textId="77777777" w:rsidR="005B7866" w:rsidRPr="00B06F7A" w:rsidRDefault="005B7866" w:rsidP="005B7866">
      <w:pPr>
        <w:pStyle w:val="TH"/>
      </w:pPr>
      <w:r w:rsidRPr="00B06F7A">
        <w:lastRenderedPageBreak/>
        <w:t>Table 6.1.3.8.3.1-3: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360E086D"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E446DB"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47F2E3A"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E1D4BC6"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4F0C991" w14:textId="77777777" w:rsidR="005B7866" w:rsidRPr="00B06F7A" w:rsidRDefault="005B7866" w:rsidP="007F1FAF">
            <w:pPr>
              <w:pStyle w:val="TAH"/>
            </w:pPr>
            <w:r w:rsidRPr="00B06F7A">
              <w:t>Response</w:t>
            </w:r>
          </w:p>
          <w:p w14:paraId="147182F7"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1B9F58D" w14:textId="77777777" w:rsidR="005B7866" w:rsidRPr="00B06F7A" w:rsidRDefault="005B7866" w:rsidP="007F1FAF">
            <w:pPr>
              <w:pStyle w:val="TAH"/>
            </w:pPr>
            <w:r w:rsidRPr="00B06F7A">
              <w:t>Description</w:t>
            </w:r>
          </w:p>
        </w:tc>
      </w:tr>
      <w:tr w:rsidR="005B7866" w:rsidRPr="00B06F7A" w14:paraId="58AD7F4B"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660E25" w14:textId="2F4E3194" w:rsidR="005B7866" w:rsidRPr="00B06F7A" w:rsidRDefault="00B35EF0" w:rsidP="007F1FAF">
            <w:pPr>
              <w:pStyle w:val="TAL"/>
            </w:pPr>
            <w:r w:rsidRPr="00B06F7A">
              <w:t>SmSubsData</w:t>
            </w:r>
          </w:p>
        </w:tc>
        <w:tc>
          <w:tcPr>
            <w:tcW w:w="225" w:type="pct"/>
            <w:tcBorders>
              <w:top w:val="single" w:sz="4" w:space="0" w:color="auto"/>
              <w:left w:val="single" w:sz="6" w:space="0" w:color="000000"/>
              <w:bottom w:val="single" w:sz="6" w:space="0" w:color="000000"/>
              <w:right w:val="single" w:sz="6" w:space="0" w:color="000000"/>
            </w:tcBorders>
          </w:tcPr>
          <w:p w14:paraId="0D398566"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72BF595E" w14:textId="65D0B9A1" w:rsidR="005B7866" w:rsidRPr="00B06F7A" w:rsidRDefault="005B7866" w:rsidP="007F1FAF">
            <w:pPr>
              <w:pStyle w:val="TAL"/>
            </w:pPr>
            <w:r w:rsidRPr="00B06F7A">
              <w:t>1</w:t>
            </w:r>
          </w:p>
        </w:tc>
        <w:tc>
          <w:tcPr>
            <w:tcW w:w="583" w:type="pct"/>
            <w:tcBorders>
              <w:top w:val="single" w:sz="4" w:space="0" w:color="auto"/>
              <w:left w:val="single" w:sz="6" w:space="0" w:color="000000"/>
              <w:bottom w:val="single" w:sz="6" w:space="0" w:color="000000"/>
              <w:right w:val="single" w:sz="6" w:space="0" w:color="000000"/>
            </w:tcBorders>
          </w:tcPr>
          <w:p w14:paraId="31D457A5" w14:textId="77777777" w:rsidR="005B7866" w:rsidRPr="00B06F7A" w:rsidRDefault="005B7866" w:rsidP="007F1FAF">
            <w:pPr>
              <w:pStyle w:val="TAL"/>
            </w:pPr>
            <w:r w:rsidRPr="00B06F7A">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A332F61" w14:textId="77777777" w:rsidR="005B7866" w:rsidRPr="00B06F7A" w:rsidRDefault="005B7866" w:rsidP="007F1FAF">
            <w:pPr>
              <w:pStyle w:val="TAL"/>
            </w:pPr>
            <w:r w:rsidRPr="00B06F7A">
              <w:t>Upon success, a response body containing the Session Management Subscription data shall be returned.</w:t>
            </w:r>
          </w:p>
        </w:tc>
      </w:tr>
      <w:tr w:rsidR="005B7866" w:rsidRPr="00B06F7A" w14:paraId="464C377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F93F09"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7EF3E720"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6DF6B2EE"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2C3B3B7D"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765FAF4" w14:textId="77777777" w:rsidR="005B7866" w:rsidRPr="00B06F7A" w:rsidRDefault="005B7866" w:rsidP="007F1FAF">
            <w:pPr>
              <w:pStyle w:val="TAL"/>
            </w:pPr>
            <w:r w:rsidRPr="00B06F7A">
              <w:t>The "cause" attribute may be used to indicate one of the following application errors:</w:t>
            </w:r>
          </w:p>
          <w:p w14:paraId="1E596CF6" w14:textId="77777777" w:rsidR="005B7866" w:rsidRPr="00B06F7A" w:rsidRDefault="005B7866" w:rsidP="007F1FAF">
            <w:pPr>
              <w:pStyle w:val="TAL"/>
            </w:pPr>
            <w:r w:rsidRPr="00B06F7A">
              <w:t>- USER_NOT_FOUND</w:t>
            </w:r>
          </w:p>
          <w:p w14:paraId="67B5D8D4" w14:textId="77777777" w:rsidR="005B7866" w:rsidRPr="00B06F7A" w:rsidRDefault="005B7866" w:rsidP="007F1FAF">
            <w:pPr>
              <w:pStyle w:val="TAL"/>
            </w:pPr>
            <w:r w:rsidRPr="00B06F7A">
              <w:t>- DATA_NOT_FOUND</w:t>
            </w:r>
          </w:p>
        </w:tc>
      </w:tr>
      <w:tr w:rsidR="005B7866" w:rsidRPr="00B06F7A" w14:paraId="6A7D1C42"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4F808F9"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5CB20E14" w14:textId="77777777" w:rsidR="005B7866" w:rsidRPr="00B06F7A" w:rsidRDefault="005B7866" w:rsidP="005B7866"/>
    <w:p w14:paraId="35D30A01" w14:textId="77777777" w:rsidR="005B7866" w:rsidRPr="00B06F7A" w:rsidRDefault="005B7866" w:rsidP="005B7866">
      <w:pPr>
        <w:pStyle w:val="TH"/>
      </w:pPr>
      <w:r w:rsidRPr="00B06F7A">
        <w:t>Table 6.1.3.8.3.1-4: Headers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26D2C956"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33A20D"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3DCB6D2"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55E77EC"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2B6636"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FFCF869" w14:textId="77777777" w:rsidR="005B7866" w:rsidRPr="00B06F7A" w:rsidRDefault="005B7866" w:rsidP="007F1FAF">
            <w:pPr>
              <w:pStyle w:val="TAH"/>
            </w:pPr>
            <w:r w:rsidRPr="00B06F7A">
              <w:t>Description</w:t>
            </w:r>
          </w:p>
        </w:tc>
      </w:tr>
      <w:tr w:rsidR="005B7866" w:rsidRPr="00B06F7A" w14:paraId="5ADD5EA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829F03" w14:textId="77777777" w:rsidR="005B7866" w:rsidRPr="00B06F7A" w:rsidRDefault="005B7866" w:rsidP="007F1FAF">
            <w:pPr>
              <w:pStyle w:val="TAL"/>
            </w:pPr>
            <w:r w:rsidRPr="00B06F7A">
              <w:t>If-None-Match</w:t>
            </w:r>
          </w:p>
        </w:tc>
        <w:tc>
          <w:tcPr>
            <w:tcW w:w="732" w:type="pct"/>
            <w:tcBorders>
              <w:top w:val="single" w:sz="4" w:space="0" w:color="auto"/>
              <w:left w:val="single" w:sz="6" w:space="0" w:color="000000"/>
              <w:bottom w:val="single" w:sz="6" w:space="0" w:color="000000"/>
              <w:right w:val="single" w:sz="6" w:space="0" w:color="000000"/>
            </w:tcBorders>
          </w:tcPr>
          <w:p w14:paraId="511B2DD3"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1AB9DBAF"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672D8EDB"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9CE4FEF" w14:textId="77777777" w:rsidR="005B7866" w:rsidRPr="00B06F7A" w:rsidRDefault="005B7866" w:rsidP="007F1FAF">
            <w:pPr>
              <w:pStyle w:val="TAL"/>
            </w:pPr>
            <w:r w:rsidRPr="00B06F7A">
              <w:t>Validator for conditional requests, as described in IETF RFC 7232 [25], clause 3.2</w:t>
            </w:r>
          </w:p>
        </w:tc>
      </w:tr>
      <w:tr w:rsidR="005B7866" w:rsidRPr="00B06F7A" w14:paraId="4F83B04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798472BF" w14:textId="77777777" w:rsidR="005B7866" w:rsidRPr="00B06F7A" w:rsidRDefault="005B7866" w:rsidP="007F1FAF">
            <w:pPr>
              <w:pStyle w:val="TAL"/>
            </w:pPr>
            <w:r w:rsidRPr="00B06F7A">
              <w:t>If-Modified-Since</w:t>
            </w:r>
          </w:p>
        </w:tc>
        <w:tc>
          <w:tcPr>
            <w:tcW w:w="732" w:type="pct"/>
            <w:tcBorders>
              <w:top w:val="single" w:sz="4" w:space="0" w:color="auto"/>
              <w:left w:val="single" w:sz="6" w:space="0" w:color="000000"/>
              <w:bottom w:val="single" w:sz="6" w:space="0" w:color="000000"/>
              <w:right w:val="single" w:sz="6" w:space="0" w:color="000000"/>
            </w:tcBorders>
          </w:tcPr>
          <w:p w14:paraId="6932F9ED"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63AAF2B4"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302DDC07"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5EBCF3" w14:textId="77777777" w:rsidR="005B7866" w:rsidRPr="00B06F7A" w:rsidRDefault="005B7866" w:rsidP="007F1FAF">
            <w:pPr>
              <w:pStyle w:val="TAL"/>
              <w:rPr>
                <w:rFonts w:cs="Arial"/>
                <w:szCs w:val="18"/>
              </w:rPr>
            </w:pPr>
            <w:r w:rsidRPr="00B06F7A">
              <w:rPr>
                <w:rFonts w:cs="Arial"/>
                <w:szCs w:val="18"/>
              </w:rPr>
              <w:t>Validator for conditional requests, as described in IETF RFC 7232 [25], clause 3.3</w:t>
            </w:r>
          </w:p>
        </w:tc>
      </w:tr>
    </w:tbl>
    <w:p w14:paraId="0A0DC918" w14:textId="77777777" w:rsidR="005B7866" w:rsidRPr="00B06F7A" w:rsidRDefault="005B7866" w:rsidP="005B7866">
      <w:pPr>
        <w:pStyle w:val="TH"/>
      </w:pPr>
    </w:p>
    <w:p w14:paraId="4DE84D86" w14:textId="77777777" w:rsidR="005B7866" w:rsidRPr="00B06F7A" w:rsidRDefault="005B7866" w:rsidP="005B7866">
      <w:pPr>
        <w:pStyle w:val="TH"/>
      </w:pPr>
      <w:r w:rsidRPr="00B06F7A">
        <w:t>Table 6.1.3.8.3.1-5: 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6FC61852"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F2E32C"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01F27C"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C087A3"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207D83"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7BE9D3" w14:textId="77777777" w:rsidR="005B7866" w:rsidRPr="00B06F7A" w:rsidRDefault="005B7866" w:rsidP="007F1FAF">
            <w:pPr>
              <w:pStyle w:val="TAH"/>
            </w:pPr>
            <w:r w:rsidRPr="00B06F7A">
              <w:t>Description</w:t>
            </w:r>
          </w:p>
        </w:tc>
      </w:tr>
      <w:tr w:rsidR="005B7866" w:rsidRPr="00B06F7A" w14:paraId="22A1566A"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9FE55F" w14:textId="77777777" w:rsidR="005B7866" w:rsidRPr="00B06F7A" w:rsidRDefault="005B7866" w:rsidP="007F1FAF">
            <w:pPr>
              <w:pStyle w:val="TAL"/>
            </w:pPr>
            <w:r w:rsidRPr="00B06F7A">
              <w:t>Cache-Control</w:t>
            </w:r>
          </w:p>
        </w:tc>
        <w:tc>
          <w:tcPr>
            <w:tcW w:w="732" w:type="pct"/>
            <w:tcBorders>
              <w:top w:val="single" w:sz="4" w:space="0" w:color="auto"/>
              <w:left w:val="single" w:sz="6" w:space="0" w:color="000000"/>
              <w:bottom w:val="single" w:sz="6" w:space="0" w:color="000000"/>
              <w:right w:val="single" w:sz="6" w:space="0" w:color="000000"/>
            </w:tcBorders>
          </w:tcPr>
          <w:p w14:paraId="1A2F306D"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1F6180F1"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7A9C71FE"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CE124F" w14:textId="77777777" w:rsidR="005B7866" w:rsidRPr="00B06F7A" w:rsidRDefault="005B7866" w:rsidP="007F1FAF">
            <w:pPr>
              <w:pStyle w:val="TAL"/>
            </w:pPr>
            <w:r w:rsidRPr="00B06F7A">
              <w:t>Cache-Control containing max-age, as described in IETF RFC 7234 [26], clause 5.2</w:t>
            </w:r>
          </w:p>
        </w:tc>
      </w:tr>
      <w:tr w:rsidR="005B7866" w:rsidRPr="00B06F7A" w14:paraId="48FDF920"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227CE1B3" w14:textId="77777777" w:rsidR="005B7866" w:rsidRPr="00B06F7A" w:rsidRDefault="005B7866" w:rsidP="007F1FAF">
            <w:pPr>
              <w:pStyle w:val="TAL"/>
            </w:pPr>
            <w:r w:rsidRPr="00B06F7A">
              <w:t>ETag</w:t>
            </w:r>
          </w:p>
        </w:tc>
        <w:tc>
          <w:tcPr>
            <w:tcW w:w="732" w:type="pct"/>
            <w:tcBorders>
              <w:top w:val="single" w:sz="4" w:space="0" w:color="auto"/>
              <w:left w:val="single" w:sz="6" w:space="0" w:color="000000"/>
              <w:bottom w:val="single" w:sz="6" w:space="0" w:color="000000"/>
              <w:right w:val="single" w:sz="6" w:space="0" w:color="000000"/>
            </w:tcBorders>
          </w:tcPr>
          <w:p w14:paraId="2BEB448E"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7BB1BBB9"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6C7B94A0"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C01B808" w14:textId="77777777" w:rsidR="005B7866" w:rsidRPr="00B06F7A" w:rsidRDefault="005B7866" w:rsidP="007F1FAF">
            <w:pPr>
              <w:pStyle w:val="TAL"/>
              <w:rPr>
                <w:rFonts w:cs="Arial"/>
                <w:szCs w:val="18"/>
              </w:rPr>
            </w:pPr>
            <w:r w:rsidRPr="00B06F7A">
              <w:rPr>
                <w:rFonts w:cs="Arial"/>
                <w:szCs w:val="18"/>
              </w:rPr>
              <w:t>Entity Tag, containing a strong validator, as described in IETF RFC 7232 [25], clause 2.3</w:t>
            </w:r>
          </w:p>
        </w:tc>
      </w:tr>
      <w:tr w:rsidR="005B7866" w:rsidRPr="00B06F7A" w14:paraId="67C0B8E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524B21E2" w14:textId="77777777" w:rsidR="005B7866" w:rsidRPr="00B06F7A" w:rsidRDefault="005B7866" w:rsidP="007F1FAF">
            <w:pPr>
              <w:pStyle w:val="TAL"/>
            </w:pPr>
            <w:r w:rsidRPr="00B06F7A">
              <w:t>Last-Modified</w:t>
            </w:r>
          </w:p>
        </w:tc>
        <w:tc>
          <w:tcPr>
            <w:tcW w:w="732" w:type="pct"/>
            <w:tcBorders>
              <w:top w:val="single" w:sz="4" w:space="0" w:color="auto"/>
              <w:left w:val="single" w:sz="6" w:space="0" w:color="000000"/>
              <w:bottom w:val="single" w:sz="6" w:space="0" w:color="000000"/>
              <w:right w:val="single" w:sz="6" w:space="0" w:color="000000"/>
            </w:tcBorders>
          </w:tcPr>
          <w:p w14:paraId="275FAC1A"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1C5A227C"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48E9BBFF"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DE1461" w14:textId="77777777" w:rsidR="005B7866" w:rsidRPr="00B06F7A" w:rsidRDefault="005B7866" w:rsidP="007F1FAF">
            <w:pPr>
              <w:pStyle w:val="TAL"/>
              <w:rPr>
                <w:rFonts w:cs="Arial"/>
                <w:szCs w:val="18"/>
              </w:rPr>
            </w:pPr>
            <w:r w:rsidRPr="00B06F7A">
              <w:rPr>
                <w:rFonts w:cs="Arial"/>
                <w:szCs w:val="18"/>
              </w:rPr>
              <w:t>Timestamp for last modification of the resource, as described in IETF RFC 7232 [25], clause 2.2</w:t>
            </w:r>
          </w:p>
        </w:tc>
      </w:tr>
    </w:tbl>
    <w:p w14:paraId="67829D28" w14:textId="77777777" w:rsidR="005B7866" w:rsidRPr="00B06F7A" w:rsidRDefault="005B7866" w:rsidP="005B7866"/>
    <w:p w14:paraId="18D3F18F" w14:textId="77777777" w:rsidR="005B7866" w:rsidRPr="00B06F7A" w:rsidRDefault="005B7866" w:rsidP="005B7866"/>
    <w:p w14:paraId="15E6AF41" w14:textId="77777777" w:rsidR="005B7866" w:rsidRPr="00B06F7A" w:rsidRDefault="005B7866" w:rsidP="00C05182">
      <w:pPr>
        <w:pStyle w:val="Heading4"/>
      </w:pPr>
      <w:bookmarkStart w:id="1614" w:name="_Toc11338511"/>
      <w:bookmarkStart w:id="1615" w:name="_Toc27585143"/>
      <w:bookmarkStart w:id="1616" w:name="_Toc36457104"/>
      <w:bookmarkStart w:id="1617" w:name="_Toc45027988"/>
      <w:bookmarkStart w:id="1618" w:name="_Toc45028823"/>
      <w:bookmarkStart w:id="1619" w:name="_Toc67681582"/>
      <w:bookmarkStart w:id="1620" w:name="_Toc114764364"/>
      <w:r w:rsidRPr="00B06F7A">
        <w:t>6.1.3.9</w:t>
      </w:r>
      <w:r w:rsidRPr="00B06F7A">
        <w:tab/>
        <w:t>Resource: SMSSubscriptionData</w:t>
      </w:r>
      <w:bookmarkEnd w:id="1614"/>
      <w:bookmarkEnd w:id="1615"/>
      <w:r w:rsidRPr="00B06F7A">
        <w:t xml:space="preserve"> (Document)</w:t>
      </w:r>
      <w:bookmarkEnd w:id="1616"/>
      <w:bookmarkEnd w:id="1617"/>
      <w:bookmarkEnd w:id="1618"/>
      <w:bookmarkEnd w:id="1619"/>
      <w:bookmarkEnd w:id="1620"/>
    </w:p>
    <w:p w14:paraId="4DDDFBD9" w14:textId="77777777" w:rsidR="005B7866" w:rsidRPr="00B06F7A" w:rsidRDefault="005B7866" w:rsidP="00C05182">
      <w:pPr>
        <w:pStyle w:val="Heading5"/>
      </w:pPr>
      <w:bookmarkStart w:id="1621" w:name="_Toc11338512"/>
      <w:bookmarkStart w:id="1622" w:name="_Toc27585144"/>
      <w:bookmarkStart w:id="1623" w:name="_Toc36457105"/>
      <w:bookmarkStart w:id="1624" w:name="_Toc45027989"/>
      <w:bookmarkStart w:id="1625" w:name="_Toc45028824"/>
      <w:bookmarkStart w:id="1626" w:name="_Toc67681583"/>
      <w:bookmarkStart w:id="1627" w:name="_Toc114764365"/>
      <w:r w:rsidRPr="00B06F7A">
        <w:t>6.1.3.9.1</w:t>
      </w:r>
      <w:r w:rsidRPr="00B06F7A">
        <w:tab/>
        <w:t>Description</w:t>
      </w:r>
      <w:bookmarkEnd w:id="1621"/>
      <w:bookmarkEnd w:id="1622"/>
      <w:bookmarkEnd w:id="1623"/>
      <w:bookmarkEnd w:id="1624"/>
      <w:bookmarkEnd w:id="1625"/>
      <w:bookmarkEnd w:id="1626"/>
      <w:bookmarkEnd w:id="1627"/>
    </w:p>
    <w:p w14:paraId="58138641" w14:textId="77777777" w:rsidR="005B7866" w:rsidRPr="00B06F7A" w:rsidRDefault="005B7866" w:rsidP="005B7866">
      <w:r w:rsidRPr="00B06F7A">
        <w:t>This resource represents the subscribed SMS Subscription Data for a SUPI. It is queried by the AMF after registering.</w:t>
      </w:r>
    </w:p>
    <w:p w14:paraId="00123DF7" w14:textId="77777777" w:rsidR="005B7866" w:rsidRPr="00B06F7A" w:rsidRDefault="005B7866" w:rsidP="00C05182">
      <w:pPr>
        <w:pStyle w:val="Heading5"/>
      </w:pPr>
      <w:bookmarkStart w:id="1628" w:name="_Toc11338513"/>
      <w:bookmarkStart w:id="1629" w:name="_Toc27585145"/>
      <w:bookmarkStart w:id="1630" w:name="_Toc36457106"/>
      <w:bookmarkStart w:id="1631" w:name="_Toc45027990"/>
      <w:bookmarkStart w:id="1632" w:name="_Toc45028825"/>
      <w:bookmarkStart w:id="1633" w:name="_Toc67681584"/>
      <w:bookmarkStart w:id="1634" w:name="_Toc114764366"/>
      <w:r w:rsidRPr="00B06F7A">
        <w:t>6.1.3.9.2</w:t>
      </w:r>
      <w:r w:rsidRPr="00B06F7A">
        <w:tab/>
        <w:t>Resource Definition</w:t>
      </w:r>
      <w:bookmarkEnd w:id="1628"/>
      <w:bookmarkEnd w:id="1629"/>
      <w:bookmarkEnd w:id="1630"/>
      <w:bookmarkEnd w:id="1631"/>
      <w:bookmarkEnd w:id="1632"/>
      <w:bookmarkEnd w:id="1633"/>
      <w:bookmarkEnd w:id="1634"/>
    </w:p>
    <w:p w14:paraId="56DFD1BE" w14:textId="77777777" w:rsidR="005B7866" w:rsidRPr="00B06F7A" w:rsidRDefault="005B7866" w:rsidP="005B7866">
      <w:r w:rsidRPr="00B06F7A">
        <w:t>Resource URI: {apiRoot}/nudm-sdm/&lt;apiVersion&gt;/{supi}/sms-data</w:t>
      </w:r>
    </w:p>
    <w:p w14:paraId="637E5BE3" w14:textId="77777777" w:rsidR="005B7866" w:rsidRPr="00B06F7A" w:rsidRDefault="005B7866" w:rsidP="00C05182">
      <w:pPr>
        <w:rPr>
          <w:rFonts w:ascii="Arial" w:hAnsi="Arial" w:cs="Arial"/>
        </w:rPr>
      </w:pPr>
      <w:r w:rsidRPr="00C05182">
        <w:t>This resource shall support the resource URI variables defined in table 6.1.3.9.2-1.</w:t>
      </w:r>
    </w:p>
    <w:p w14:paraId="0197F03B" w14:textId="77777777" w:rsidR="005B7866" w:rsidRPr="00B06F7A" w:rsidRDefault="005B7866" w:rsidP="005B7866">
      <w:pPr>
        <w:pStyle w:val="TH"/>
        <w:rPr>
          <w:rFonts w:cs="Arial"/>
        </w:rPr>
      </w:pPr>
      <w:r w:rsidRPr="00B06F7A">
        <w:t>Table 6.1.3.9.2-1: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502"/>
        <w:gridCol w:w="7047"/>
      </w:tblGrid>
      <w:tr w:rsidR="005B7866" w:rsidRPr="00B06F7A" w14:paraId="32D008FC"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CE7B5F7" w14:textId="77777777" w:rsidR="005B7866" w:rsidRPr="00B06F7A" w:rsidRDefault="005B7866" w:rsidP="007F1FAF">
            <w:pPr>
              <w:pStyle w:val="TAH"/>
            </w:pPr>
            <w:r w:rsidRPr="00B06F7A">
              <w:t>Name</w:t>
            </w:r>
          </w:p>
        </w:tc>
        <w:tc>
          <w:tcPr>
            <w:tcW w:w="780" w:type="pct"/>
            <w:tcBorders>
              <w:top w:val="single" w:sz="6" w:space="0" w:color="000000"/>
              <w:left w:val="single" w:sz="6" w:space="0" w:color="000000"/>
              <w:bottom w:val="single" w:sz="6" w:space="0" w:color="000000"/>
              <w:right w:val="single" w:sz="6" w:space="0" w:color="000000"/>
            </w:tcBorders>
            <w:shd w:val="clear" w:color="auto" w:fill="CCCCCC"/>
          </w:tcPr>
          <w:p w14:paraId="203C96DB" w14:textId="77777777" w:rsidR="005B7866" w:rsidRPr="00B06F7A" w:rsidRDefault="005B7866" w:rsidP="007F1FAF">
            <w:pPr>
              <w:pStyle w:val="TAH"/>
            </w:pPr>
            <w:r w:rsidRPr="00B06F7A">
              <w:t>Data type</w:t>
            </w:r>
          </w:p>
        </w:tc>
        <w:tc>
          <w:tcPr>
            <w:tcW w:w="366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F74117F" w14:textId="77777777" w:rsidR="005B7866" w:rsidRPr="00B06F7A" w:rsidRDefault="005B7866" w:rsidP="007F1FAF">
            <w:pPr>
              <w:pStyle w:val="TAH"/>
            </w:pPr>
            <w:r w:rsidRPr="00B06F7A">
              <w:t>Definition</w:t>
            </w:r>
          </w:p>
        </w:tc>
      </w:tr>
      <w:tr w:rsidR="005B7866" w:rsidRPr="00B06F7A" w14:paraId="0C36B13B"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1F568D6" w14:textId="77777777" w:rsidR="005B7866" w:rsidRPr="00B06F7A" w:rsidRDefault="005B7866" w:rsidP="007F1FAF">
            <w:pPr>
              <w:pStyle w:val="TAL"/>
            </w:pPr>
            <w:r w:rsidRPr="00B06F7A">
              <w:t>apiRoot</w:t>
            </w:r>
          </w:p>
        </w:tc>
        <w:tc>
          <w:tcPr>
            <w:tcW w:w="780" w:type="pct"/>
            <w:tcBorders>
              <w:top w:val="single" w:sz="6" w:space="0" w:color="000000"/>
              <w:left w:val="single" w:sz="6" w:space="0" w:color="000000"/>
              <w:bottom w:val="single" w:sz="6" w:space="0" w:color="000000"/>
              <w:right w:val="single" w:sz="6" w:space="0" w:color="000000"/>
            </w:tcBorders>
          </w:tcPr>
          <w:p w14:paraId="6EC3C9E8" w14:textId="77777777" w:rsidR="005B7866" w:rsidRPr="00B06F7A" w:rsidRDefault="005B7866" w:rsidP="007F1FAF">
            <w:pPr>
              <w:pStyle w:val="TAL"/>
            </w:pPr>
            <w:r w:rsidRPr="00B06F7A">
              <w:t>string</w:t>
            </w:r>
          </w:p>
        </w:tc>
        <w:tc>
          <w:tcPr>
            <w:tcW w:w="3661" w:type="pct"/>
            <w:tcBorders>
              <w:top w:val="single" w:sz="6" w:space="0" w:color="000000"/>
              <w:left w:val="single" w:sz="6" w:space="0" w:color="000000"/>
              <w:bottom w:val="single" w:sz="6" w:space="0" w:color="000000"/>
              <w:right w:val="single" w:sz="6" w:space="0" w:color="000000"/>
            </w:tcBorders>
            <w:vAlign w:val="center"/>
            <w:hideMark/>
          </w:tcPr>
          <w:p w14:paraId="6825C656"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1C706A1A"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2939CBB3" w14:textId="77777777" w:rsidR="005B7866" w:rsidRPr="00B06F7A" w:rsidRDefault="005B7866" w:rsidP="007F1FAF">
            <w:pPr>
              <w:pStyle w:val="TAL"/>
            </w:pPr>
            <w:r w:rsidRPr="00B06F7A">
              <w:t>supi</w:t>
            </w:r>
          </w:p>
        </w:tc>
        <w:tc>
          <w:tcPr>
            <w:tcW w:w="780" w:type="pct"/>
            <w:tcBorders>
              <w:top w:val="single" w:sz="6" w:space="0" w:color="000000"/>
              <w:left w:val="single" w:sz="6" w:space="0" w:color="000000"/>
              <w:bottom w:val="single" w:sz="6" w:space="0" w:color="000000"/>
              <w:right w:val="single" w:sz="6" w:space="0" w:color="000000"/>
            </w:tcBorders>
          </w:tcPr>
          <w:p w14:paraId="29484C66" w14:textId="77777777" w:rsidR="005B7866" w:rsidRPr="00B06F7A" w:rsidRDefault="005B7866" w:rsidP="007F1FAF">
            <w:pPr>
              <w:pStyle w:val="TAL"/>
            </w:pPr>
            <w:r w:rsidRPr="00B06F7A">
              <w:t>Supi</w:t>
            </w:r>
          </w:p>
        </w:tc>
        <w:tc>
          <w:tcPr>
            <w:tcW w:w="3661" w:type="pct"/>
            <w:tcBorders>
              <w:top w:val="single" w:sz="6" w:space="0" w:color="000000"/>
              <w:left w:val="single" w:sz="6" w:space="0" w:color="000000"/>
              <w:bottom w:val="single" w:sz="6" w:space="0" w:color="000000"/>
              <w:right w:val="single" w:sz="6" w:space="0" w:color="000000"/>
            </w:tcBorders>
            <w:vAlign w:val="center"/>
          </w:tcPr>
          <w:p w14:paraId="55A7ABA3" w14:textId="77777777" w:rsidR="005B7866" w:rsidRPr="00B06F7A" w:rsidRDefault="005B7866" w:rsidP="007F1FAF">
            <w:pPr>
              <w:pStyle w:val="TAL"/>
            </w:pPr>
            <w:r w:rsidRPr="00B06F7A">
              <w:t>Represents the Subscription Permanent Identifier (see 3GPP TS 23.501 [2] clause 5.9.2)</w:t>
            </w:r>
            <w:r w:rsidRPr="00B06F7A">
              <w:br/>
            </w:r>
            <w:r w:rsidRPr="00B06F7A">
              <w:tab/>
              <w:t>pattern: See pattern of type Supi in 3GPP TS 29.571 [7]</w:t>
            </w:r>
          </w:p>
        </w:tc>
      </w:tr>
    </w:tbl>
    <w:p w14:paraId="1FA331C7" w14:textId="77777777" w:rsidR="005B7866" w:rsidRPr="00B06F7A" w:rsidRDefault="005B7866" w:rsidP="005B7866"/>
    <w:p w14:paraId="52B959F6" w14:textId="77777777" w:rsidR="005B7866" w:rsidRPr="00B06F7A" w:rsidRDefault="005B7866" w:rsidP="00C05182">
      <w:pPr>
        <w:pStyle w:val="Heading5"/>
      </w:pPr>
      <w:bookmarkStart w:id="1635" w:name="_Toc11338514"/>
      <w:bookmarkStart w:id="1636" w:name="_Toc27585146"/>
      <w:bookmarkStart w:id="1637" w:name="_Toc36457107"/>
      <w:bookmarkStart w:id="1638" w:name="_Toc45027991"/>
      <w:bookmarkStart w:id="1639" w:name="_Toc45028826"/>
      <w:bookmarkStart w:id="1640" w:name="_Toc67681585"/>
      <w:bookmarkStart w:id="1641" w:name="_Toc114764367"/>
      <w:r w:rsidRPr="00B06F7A">
        <w:t>6.1.3.9.3</w:t>
      </w:r>
      <w:r w:rsidRPr="00B06F7A">
        <w:tab/>
        <w:t>Resource Standard Methods</w:t>
      </w:r>
      <w:bookmarkEnd w:id="1635"/>
      <w:bookmarkEnd w:id="1636"/>
      <w:bookmarkEnd w:id="1637"/>
      <w:bookmarkEnd w:id="1638"/>
      <w:bookmarkEnd w:id="1639"/>
      <w:bookmarkEnd w:id="1640"/>
      <w:bookmarkEnd w:id="1641"/>
    </w:p>
    <w:p w14:paraId="2BBD14D3" w14:textId="77777777" w:rsidR="005B7866" w:rsidRPr="00B06F7A" w:rsidRDefault="005B7866" w:rsidP="00903631">
      <w:pPr>
        <w:pStyle w:val="H6"/>
      </w:pPr>
      <w:bookmarkStart w:id="1642" w:name="_Toc11338515"/>
      <w:bookmarkStart w:id="1643" w:name="_Toc27585147"/>
      <w:bookmarkStart w:id="1644" w:name="_Toc36457108"/>
      <w:bookmarkStart w:id="1645" w:name="_Toc45027992"/>
      <w:bookmarkStart w:id="1646" w:name="_Toc45028827"/>
      <w:bookmarkStart w:id="1647" w:name="_Toc67681586"/>
      <w:r w:rsidRPr="00B06F7A">
        <w:t>6.1.3.9.3.1</w:t>
      </w:r>
      <w:r w:rsidRPr="00B06F7A">
        <w:tab/>
        <w:t>GET</w:t>
      </w:r>
      <w:bookmarkEnd w:id="1642"/>
      <w:bookmarkEnd w:id="1643"/>
      <w:bookmarkEnd w:id="1644"/>
      <w:bookmarkEnd w:id="1645"/>
      <w:bookmarkEnd w:id="1646"/>
      <w:bookmarkEnd w:id="1647"/>
    </w:p>
    <w:p w14:paraId="0FD4B00E" w14:textId="77777777" w:rsidR="005B7866" w:rsidRPr="00B06F7A" w:rsidRDefault="005B7866" w:rsidP="005B7866">
      <w:r w:rsidRPr="00B06F7A">
        <w:t>This method shall support the URI query parameters specified in table 6.1.3.9.3.1-1.</w:t>
      </w:r>
    </w:p>
    <w:p w14:paraId="6D72D4E9" w14:textId="77777777" w:rsidR="005B7866" w:rsidRPr="00B06F7A" w:rsidRDefault="005B7866" w:rsidP="005B7866">
      <w:pPr>
        <w:pStyle w:val="TH"/>
        <w:rPr>
          <w:rFonts w:cs="Arial"/>
        </w:rPr>
      </w:pPr>
      <w:r w:rsidRPr="00B06F7A">
        <w:lastRenderedPageBreak/>
        <w:t>Table 6.1.3.9.3.1-1: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7094EF86"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5EE7F4"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F55879"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01C2E"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560539"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1346EF" w14:textId="77777777" w:rsidR="005B7866" w:rsidRPr="00B06F7A" w:rsidRDefault="005B7866" w:rsidP="007F1FAF">
            <w:pPr>
              <w:pStyle w:val="TAH"/>
            </w:pPr>
            <w:r w:rsidRPr="00B06F7A">
              <w:t>Description</w:t>
            </w:r>
          </w:p>
        </w:tc>
      </w:tr>
      <w:tr w:rsidR="005B7866" w:rsidRPr="00B06F7A" w14:paraId="29DF536C"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B5EA6F" w14:textId="77777777" w:rsidR="005B7866" w:rsidRPr="00B06F7A" w:rsidRDefault="005B7866" w:rsidP="007F1FAF">
            <w:pPr>
              <w:pStyle w:val="TAL"/>
              <w:rPr>
                <w:lang w:eastAsia="zh-CN"/>
              </w:rPr>
            </w:pPr>
            <w:r w:rsidRPr="00B06F7A">
              <w:rPr>
                <w:lang w:eastAsia="zh-CN"/>
              </w:rPr>
              <w:t>plmn-id</w:t>
            </w:r>
          </w:p>
        </w:tc>
        <w:tc>
          <w:tcPr>
            <w:tcW w:w="732" w:type="pct"/>
            <w:tcBorders>
              <w:top w:val="single" w:sz="4" w:space="0" w:color="auto"/>
              <w:left w:val="single" w:sz="6" w:space="0" w:color="000000"/>
              <w:bottom w:val="single" w:sz="6" w:space="0" w:color="000000"/>
              <w:right w:val="single" w:sz="6" w:space="0" w:color="000000"/>
            </w:tcBorders>
          </w:tcPr>
          <w:p w14:paraId="09EF5674" w14:textId="77777777" w:rsidR="005B7866" w:rsidRPr="00B06F7A" w:rsidRDefault="005B7866" w:rsidP="007F1FAF">
            <w:pPr>
              <w:pStyle w:val="TAL"/>
            </w:pPr>
            <w:r w:rsidRPr="00B06F7A">
              <w:t>PlmnId</w:t>
            </w:r>
          </w:p>
        </w:tc>
        <w:tc>
          <w:tcPr>
            <w:tcW w:w="217" w:type="pct"/>
            <w:tcBorders>
              <w:top w:val="single" w:sz="4" w:space="0" w:color="auto"/>
              <w:left w:val="single" w:sz="6" w:space="0" w:color="000000"/>
              <w:bottom w:val="single" w:sz="6" w:space="0" w:color="000000"/>
              <w:right w:val="single" w:sz="6" w:space="0" w:color="000000"/>
            </w:tcBorders>
          </w:tcPr>
          <w:p w14:paraId="3DD46779" w14:textId="77777777" w:rsidR="005B7866" w:rsidRPr="00B06F7A" w:rsidRDefault="005B7866" w:rsidP="007F1FAF">
            <w:pPr>
              <w:pStyle w:val="TAC"/>
              <w:rPr>
                <w:lang w:eastAsia="zh-CN"/>
              </w:rPr>
            </w:pPr>
            <w:r w:rsidRPr="00B06F7A">
              <w:rPr>
                <w:lang w:eastAsia="zh-CN"/>
              </w:rPr>
              <w:t>C</w:t>
            </w:r>
          </w:p>
        </w:tc>
        <w:tc>
          <w:tcPr>
            <w:tcW w:w="581" w:type="pct"/>
            <w:tcBorders>
              <w:top w:val="single" w:sz="4" w:space="0" w:color="auto"/>
              <w:left w:val="single" w:sz="6" w:space="0" w:color="000000"/>
              <w:bottom w:val="single" w:sz="6" w:space="0" w:color="000000"/>
              <w:right w:val="single" w:sz="6" w:space="0" w:color="000000"/>
            </w:tcBorders>
          </w:tcPr>
          <w:p w14:paraId="189263CD" w14:textId="77777777" w:rsidR="005B7866" w:rsidRPr="00B06F7A" w:rsidRDefault="005B7866" w:rsidP="007F1FAF">
            <w:pPr>
              <w:pStyle w:val="TAL"/>
              <w:rPr>
                <w:lang w:eastAsia="zh-CN"/>
              </w:rPr>
            </w:pPr>
            <w:r w:rsidRPr="00B06F7A">
              <w:rPr>
                <w:lang w:eastAsia="zh-CN"/>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0B76F4" w14:textId="77777777" w:rsidR="005B7866" w:rsidRPr="00B06F7A" w:rsidRDefault="005B7866" w:rsidP="007F1FAF">
            <w:pPr>
              <w:pStyle w:val="TAL"/>
              <w:rPr>
                <w:lang w:eastAsia="zh-CN"/>
              </w:rPr>
            </w:pPr>
            <w:r w:rsidRPr="00B06F7A">
              <w:rPr>
                <w:lang w:eastAsia="zh-CN"/>
              </w:rPr>
              <w:t>if absent, H-PLMN ID is used as default</w:t>
            </w:r>
          </w:p>
        </w:tc>
      </w:tr>
      <w:tr w:rsidR="005B7866" w:rsidRPr="00B06F7A" w14:paraId="7CD73CC5"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7901579" w14:textId="77777777" w:rsidR="005B7866" w:rsidRPr="00B06F7A" w:rsidRDefault="005B7866" w:rsidP="007F1FAF">
            <w:pPr>
              <w:pStyle w:val="TAL"/>
              <w:rPr>
                <w:lang w:eastAsia="zh-CN"/>
              </w:rPr>
            </w:pPr>
            <w:r w:rsidRPr="00B06F7A">
              <w:rPr>
                <w:lang w:eastAsia="zh-CN"/>
              </w:rPr>
              <w:t>supported-features</w:t>
            </w:r>
          </w:p>
        </w:tc>
        <w:tc>
          <w:tcPr>
            <w:tcW w:w="732" w:type="pct"/>
            <w:tcBorders>
              <w:top w:val="single" w:sz="4" w:space="0" w:color="auto"/>
              <w:left w:val="single" w:sz="6" w:space="0" w:color="000000"/>
              <w:bottom w:val="single" w:sz="6" w:space="0" w:color="000000"/>
              <w:right w:val="single" w:sz="6" w:space="0" w:color="000000"/>
            </w:tcBorders>
          </w:tcPr>
          <w:p w14:paraId="6D94A87B" w14:textId="77777777" w:rsidR="005B7866" w:rsidRPr="00B06F7A" w:rsidRDefault="005B7866" w:rsidP="007F1FAF">
            <w:pPr>
              <w:pStyle w:val="TAL"/>
            </w:pPr>
            <w:r w:rsidRPr="00B06F7A">
              <w:t>SupportedFeatures</w:t>
            </w:r>
          </w:p>
        </w:tc>
        <w:tc>
          <w:tcPr>
            <w:tcW w:w="217" w:type="pct"/>
            <w:tcBorders>
              <w:top w:val="single" w:sz="4" w:space="0" w:color="auto"/>
              <w:left w:val="single" w:sz="6" w:space="0" w:color="000000"/>
              <w:bottom w:val="single" w:sz="6" w:space="0" w:color="000000"/>
              <w:right w:val="single" w:sz="6" w:space="0" w:color="000000"/>
            </w:tcBorders>
          </w:tcPr>
          <w:p w14:paraId="7B107BAE" w14:textId="77777777" w:rsidR="005B7866" w:rsidRPr="00B06F7A" w:rsidRDefault="005B7866" w:rsidP="007F1FAF">
            <w:pPr>
              <w:pStyle w:val="TAC"/>
              <w:rPr>
                <w:lang w:eastAsia="zh-CN"/>
              </w:rPr>
            </w:pPr>
            <w:r w:rsidRPr="00B06F7A">
              <w:rPr>
                <w:lang w:eastAsia="zh-CN"/>
              </w:rPr>
              <w:t>O</w:t>
            </w:r>
          </w:p>
        </w:tc>
        <w:tc>
          <w:tcPr>
            <w:tcW w:w="581" w:type="pct"/>
            <w:tcBorders>
              <w:top w:val="single" w:sz="4" w:space="0" w:color="auto"/>
              <w:left w:val="single" w:sz="6" w:space="0" w:color="000000"/>
              <w:bottom w:val="single" w:sz="6" w:space="0" w:color="000000"/>
              <w:right w:val="single" w:sz="6" w:space="0" w:color="000000"/>
            </w:tcBorders>
          </w:tcPr>
          <w:p w14:paraId="4265ABEF" w14:textId="77777777" w:rsidR="005B7866" w:rsidRPr="00B06F7A" w:rsidRDefault="005B7866" w:rsidP="007F1FAF">
            <w:pPr>
              <w:pStyle w:val="TAL"/>
              <w:rPr>
                <w:lang w:eastAsia="zh-CN"/>
              </w:rPr>
            </w:pPr>
            <w:r w:rsidRPr="00B06F7A">
              <w:rPr>
                <w:lang w:eastAsia="zh-CN"/>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181D50D" w14:textId="77777777" w:rsidR="005B7866" w:rsidRPr="00B06F7A" w:rsidRDefault="005B7866" w:rsidP="007F1FAF">
            <w:pPr>
              <w:pStyle w:val="TAL"/>
              <w:rPr>
                <w:lang w:eastAsia="zh-CN"/>
              </w:rPr>
            </w:pPr>
            <w:r w:rsidRPr="00B06F7A">
              <w:rPr>
                <w:lang w:eastAsia="zh-CN"/>
              </w:rPr>
              <w:t>see 3GPP TS 29.500 [4] clause 6.6</w:t>
            </w:r>
          </w:p>
        </w:tc>
      </w:tr>
    </w:tbl>
    <w:p w14:paraId="684344BB" w14:textId="77777777" w:rsidR="005B7866" w:rsidRPr="00B06F7A" w:rsidRDefault="005B7866" w:rsidP="005B7866"/>
    <w:p w14:paraId="77B09AD0" w14:textId="77777777" w:rsidR="005B7866" w:rsidRPr="00B06F7A" w:rsidRDefault="005B7866" w:rsidP="005B7866">
      <w:r w:rsidRPr="00B06F7A">
        <w:t>This method shall support the request data structures specified in table 6.1.3.9.3.1-2 and the response data structures and response codes specified in table 6.1.3.9.3.1-3.</w:t>
      </w:r>
    </w:p>
    <w:p w14:paraId="4D301872" w14:textId="77777777" w:rsidR="005B7866" w:rsidRPr="00B06F7A" w:rsidRDefault="005B7866" w:rsidP="005B7866">
      <w:pPr>
        <w:pStyle w:val="TH"/>
      </w:pPr>
      <w:r w:rsidRPr="00B06F7A">
        <w:t>Table 6.1.3.9.3.1-2: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139EE51A"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926A30F"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A4A4186"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C0B208"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47ABC84" w14:textId="77777777" w:rsidR="005B7866" w:rsidRPr="00B06F7A" w:rsidRDefault="005B7866" w:rsidP="007F1FAF">
            <w:pPr>
              <w:pStyle w:val="TAH"/>
            </w:pPr>
            <w:r w:rsidRPr="00B06F7A">
              <w:t>Description</w:t>
            </w:r>
          </w:p>
        </w:tc>
      </w:tr>
      <w:tr w:rsidR="005B7866" w:rsidRPr="00B06F7A" w14:paraId="1AC2DCCB"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1C7E56B"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7CB924F1"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65CB210B"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CBF87A0" w14:textId="77777777" w:rsidR="005B7866" w:rsidRPr="00B06F7A" w:rsidRDefault="005B7866" w:rsidP="007F1FAF">
            <w:pPr>
              <w:pStyle w:val="TAL"/>
            </w:pPr>
          </w:p>
        </w:tc>
      </w:tr>
    </w:tbl>
    <w:p w14:paraId="409D1F27" w14:textId="77777777" w:rsidR="005B7866" w:rsidRPr="00B06F7A" w:rsidRDefault="005B7866" w:rsidP="005B7866"/>
    <w:p w14:paraId="66C0F8FA" w14:textId="77777777" w:rsidR="005B7866" w:rsidRPr="00B06F7A" w:rsidRDefault="005B7866" w:rsidP="005B7866">
      <w:pPr>
        <w:pStyle w:val="TH"/>
      </w:pPr>
      <w:r w:rsidRPr="00B06F7A">
        <w:t>Table 6.1.3.9.3.1-3: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5"/>
        <w:gridCol w:w="281"/>
        <w:gridCol w:w="1375"/>
        <w:gridCol w:w="1099"/>
        <w:gridCol w:w="4884"/>
      </w:tblGrid>
      <w:tr w:rsidR="005B7866" w:rsidRPr="00B06F7A" w14:paraId="309EB17F" w14:textId="77777777" w:rsidTr="007F1FAF">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141C788C" w14:textId="77777777" w:rsidR="005B7866" w:rsidRPr="00B06F7A" w:rsidRDefault="005B7866" w:rsidP="007F1FAF">
            <w:pPr>
              <w:pStyle w:val="TAH"/>
            </w:pPr>
            <w:r w:rsidRPr="00B06F7A">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34951A7" w14:textId="77777777" w:rsidR="005B7866" w:rsidRPr="00B06F7A" w:rsidRDefault="005B7866" w:rsidP="007F1FAF">
            <w:pPr>
              <w:pStyle w:val="TAH"/>
            </w:pPr>
            <w:r w:rsidRPr="00B06F7A">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4ECE2F63" w14:textId="77777777" w:rsidR="005B7866" w:rsidRPr="00B06F7A" w:rsidRDefault="005B7866" w:rsidP="007F1FAF">
            <w:pPr>
              <w:pStyle w:val="TAH"/>
            </w:pPr>
            <w:r w:rsidRPr="00B06F7A">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56FCB9E3" w14:textId="77777777" w:rsidR="005B7866" w:rsidRPr="00B06F7A" w:rsidRDefault="005B7866" w:rsidP="007F1FAF">
            <w:pPr>
              <w:pStyle w:val="TAH"/>
            </w:pPr>
            <w:r w:rsidRPr="00B06F7A">
              <w:t>Response</w:t>
            </w:r>
          </w:p>
          <w:p w14:paraId="387419E6" w14:textId="77777777" w:rsidR="005B7866" w:rsidRPr="00B06F7A" w:rsidRDefault="005B7866" w:rsidP="007F1FAF">
            <w:pPr>
              <w:pStyle w:val="TAH"/>
            </w:pPr>
            <w:r w:rsidRPr="00B06F7A">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59125DA0" w14:textId="77777777" w:rsidR="005B7866" w:rsidRPr="00B06F7A" w:rsidRDefault="005B7866" w:rsidP="007F1FAF">
            <w:pPr>
              <w:pStyle w:val="TAH"/>
            </w:pPr>
            <w:r w:rsidRPr="00B06F7A">
              <w:t>Description</w:t>
            </w:r>
          </w:p>
        </w:tc>
      </w:tr>
      <w:tr w:rsidR="005B7866" w:rsidRPr="00B06F7A" w14:paraId="6761B6B0" w14:textId="77777777" w:rsidTr="007F1FAF">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530C1DF7" w14:textId="77777777" w:rsidR="005B7866" w:rsidRPr="00B06F7A" w:rsidRDefault="005B7866" w:rsidP="007F1FAF">
            <w:pPr>
              <w:pStyle w:val="TAL"/>
            </w:pPr>
            <w:r w:rsidRPr="00B06F7A">
              <w:t>SmsSubscriptionData</w:t>
            </w:r>
          </w:p>
        </w:tc>
        <w:tc>
          <w:tcPr>
            <w:tcW w:w="148" w:type="pct"/>
            <w:tcBorders>
              <w:top w:val="single" w:sz="4" w:space="0" w:color="auto"/>
              <w:left w:val="single" w:sz="6" w:space="0" w:color="000000"/>
              <w:bottom w:val="single" w:sz="6" w:space="0" w:color="000000"/>
              <w:right w:val="single" w:sz="6" w:space="0" w:color="000000"/>
            </w:tcBorders>
          </w:tcPr>
          <w:p w14:paraId="12E67BDA" w14:textId="77777777" w:rsidR="005B7866" w:rsidRPr="00B06F7A" w:rsidRDefault="005B7866" w:rsidP="007F1FAF">
            <w:pPr>
              <w:pStyle w:val="TAC"/>
            </w:pPr>
            <w:r w:rsidRPr="00B06F7A">
              <w:t>M</w:t>
            </w:r>
          </w:p>
        </w:tc>
        <w:tc>
          <w:tcPr>
            <w:tcW w:w="724" w:type="pct"/>
            <w:tcBorders>
              <w:top w:val="single" w:sz="4" w:space="0" w:color="auto"/>
              <w:left w:val="single" w:sz="6" w:space="0" w:color="000000"/>
              <w:bottom w:val="single" w:sz="6" w:space="0" w:color="000000"/>
              <w:right w:val="single" w:sz="6" w:space="0" w:color="000000"/>
            </w:tcBorders>
          </w:tcPr>
          <w:p w14:paraId="2F2A1BFC" w14:textId="77777777" w:rsidR="005B7866" w:rsidRPr="00B06F7A" w:rsidRDefault="005B7866" w:rsidP="007F1FAF">
            <w:pPr>
              <w:pStyle w:val="TAL"/>
            </w:pPr>
            <w:r w:rsidRPr="00B06F7A">
              <w:t>1</w:t>
            </w:r>
          </w:p>
        </w:tc>
        <w:tc>
          <w:tcPr>
            <w:tcW w:w="579" w:type="pct"/>
            <w:tcBorders>
              <w:top w:val="single" w:sz="4" w:space="0" w:color="auto"/>
              <w:left w:val="single" w:sz="6" w:space="0" w:color="000000"/>
              <w:bottom w:val="single" w:sz="6" w:space="0" w:color="000000"/>
              <w:right w:val="single" w:sz="6" w:space="0" w:color="000000"/>
            </w:tcBorders>
          </w:tcPr>
          <w:p w14:paraId="7D805874" w14:textId="77777777" w:rsidR="005B7866" w:rsidRPr="00B06F7A" w:rsidRDefault="005B7866" w:rsidP="007F1FAF">
            <w:pPr>
              <w:pStyle w:val="TAL"/>
            </w:pPr>
            <w:r w:rsidRPr="00B06F7A">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3FCE460A" w14:textId="77777777" w:rsidR="005B7866" w:rsidRPr="00B06F7A" w:rsidRDefault="005B7866" w:rsidP="007F1FAF">
            <w:pPr>
              <w:pStyle w:val="TAL"/>
            </w:pPr>
            <w:r w:rsidRPr="00B06F7A">
              <w:t>Upon success, a response body containing the SMS Subscription Data shall be returned.</w:t>
            </w:r>
          </w:p>
        </w:tc>
      </w:tr>
      <w:tr w:rsidR="005B7866" w:rsidRPr="00B06F7A" w14:paraId="24EB8D03" w14:textId="77777777" w:rsidTr="007F1FAF">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2AAA5B99" w14:textId="77777777" w:rsidR="005B7866" w:rsidRPr="00B06F7A" w:rsidRDefault="005B7866" w:rsidP="007F1FAF">
            <w:pPr>
              <w:pStyle w:val="TAL"/>
            </w:pPr>
            <w:r w:rsidRPr="00B06F7A">
              <w:t>ProblemDetails</w:t>
            </w:r>
          </w:p>
        </w:tc>
        <w:tc>
          <w:tcPr>
            <w:tcW w:w="148" w:type="pct"/>
            <w:tcBorders>
              <w:top w:val="single" w:sz="4" w:space="0" w:color="auto"/>
              <w:left w:val="single" w:sz="6" w:space="0" w:color="000000"/>
              <w:bottom w:val="single" w:sz="6" w:space="0" w:color="000000"/>
              <w:right w:val="single" w:sz="6" w:space="0" w:color="000000"/>
            </w:tcBorders>
          </w:tcPr>
          <w:p w14:paraId="6488D85E" w14:textId="77777777" w:rsidR="005B7866" w:rsidRPr="00B06F7A" w:rsidRDefault="005B7866" w:rsidP="007F1FAF">
            <w:pPr>
              <w:pStyle w:val="TAC"/>
            </w:pPr>
            <w:r w:rsidRPr="00B06F7A">
              <w:t>O</w:t>
            </w:r>
          </w:p>
        </w:tc>
        <w:tc>
          <w:tcPr>
            <w:tcW w:w="724" w:type="pct"/>
            <w:tcBorders>
              <w:top w:val="single" w:sz="4" w:space="0" w:color="auto"/>
              <w:left w:val="single" w:sz="6" w:space="0" w:color="000000"/>
              <w:bottom w:val="single" w:sz="6" w:space="0" w:color="000000"/>
              <w:right w:val="single" w:sz="6" w:space="0" w:color="000000"/>
            </w:tcBorders>
          </w:tcPr>
          <w:p w14:paraId="70E17B8B" w14:textId="77777777" w:rsidR="005B7866" w:rsidRPr="00B06F7A" w:rsidRDefault="005B7866" w:rsidP="007F1FAF">
            <w:pPr>
              <w:pStyle w:val="TAL"/>
            </w:pPr>
            <w:r w:rsidRPr="00B06F7A">
              <w:t>0..1</w:t>
            </w:r>
          </w:p>
        </w:tc>
        <w:tc>
          <w:tcPr>
            <w:tcW w:w="579" w:type="pct"/>
            <w:tcBorders>
              <w:top w:val="single" w:sz="4" w:space="0" w:color="auto"/>
              <w:left w:val="single" w:sz="6" w:space="0" w:color="000000"/>
              <w:bottom w:val="single" w:sz="6" w:space="0" w:color="000000"/>
              <w:right w:val="single" w:sz="6" w:space="0" w:color="000000"/>
            </w:tcBorders>
          </w:tcPr>
          <w:p w14:paraId="154D64D5" w14:textId="77777777" w:rsidR="005B7866" w:rsidRPr="00B06F7A" w:rsidRDefault="005B7866" w:rsidP="007F1FAF">
            <w:pPr>
              <w:pStyle w:val="TAL"/>
            </w:pPr>
            <w:r w:rsidRPr="00B06F7A">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5521F10E" w14:textId="77777777" w:rsidR="005B7866" w:rsidRPr="00B06F7A" w:rsidRDefault="005B7866" w:rsidP="007F1FAF">
            <w:pPr>
              <w:pStyle w:val="TAL"/>
            </w:pPr>
            <w:r w:rsidRPr="00B06F7A">
              <w:t>The "cause" attribute may be used to indicate one of the following application errors:</w:t>
            </w:r>
          </w:p>
          <w:p w14:paraId="12299056" w14:textId="77777777" w:rsidR="005B7866" w:rsidRPr="00B06F7A" w:rsidRDefault="005B7866" w:rsidP="007F1FAF">
            <w:pPr>
              <w:pStyle w:val="TAL"/>
            </w:pPr>
            <w:r w:rsidRPr="00B06F7A">
              <w:t>- USER_NOT_FOUND</w:t>
            </w:r>
          </w:p>
          <w:p w14:paraId="5F92FC72" w14:textId="77777777" w:rsidR="005B7866" w:rsidRPr="00B06F7A" w:rsidRDefault="005B7866" w:rsidP="007F1FAF">
            <w:pPr>
              <w:pStyle w:val="TAL"/>
            </w:pPr>
            <w:r w:rsidRPr="00B06F7A">
              <w:t>- DATA_NOT_FOUND</w:t>
            </w:r>
          </w:p>
        </w:tc>
      </w:tr>
      <w:tr w:rsidR="005B7866" w:rsidRPr="00B06F7A" w14:paraId="7E6657FE"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8D7FA2"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374AAC13" w14:textId="77777777" w:rsidR="005B7866" w:rsidRPr="00B06F7A" w:rsidRDefault="005B7866" w:rsidP="005B7866"/>
    <w:p w14:paraId="46B83808" w14:textId="77777777" w:rsidR="005B7866" w:rsidRPr="00B06F7A" w:rsidRDefault="005B7866" w:rsidP="005B7866">
      <w:pPr>
        <w:pStyle w:val="TH"/>
      </w:pPr>
      <w:r w:rsidRPr="00B06F7A">
        <w:t>Table 6.1.3.9.3.1-4: Headers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088D0BF5"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4A70A9"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6D0D07F"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DB6E75"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293B92"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CDF2B4E" w14:textId="77777777" w:rsidR="005B7866" w:rsidRPr="00B06F7A" w:rsidRDefault="005B7866" w:rsidP="007F1FAF">
            <w:pPr>
              <w:pStyle w:val="TAH"/>
            </w:pPr>
            <w:r w:rsidRPr="00B06F7A">
              <w:t>Description</w:t>
            </w:r>
          </w:p>
        </w:tc>
      </w:tr>
      <w:tr w:rsidR="005B7866" w:rsidRPr="00B06F7A" w14:paraId="71D4E166"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106775" w14:textId="77777777" w:rsidR="005B7866" w:rsidRPr="00B06F7A" w:rsidRDefault="005B7866" w:rsidP="007F1FAF">
            <w:pPr>
              <w:pStyle w:val="TAL"/>
            </w:pPr>
            <w:r w:rsidRPr="00B06F7A">
              <w:t>If-None-Match</w:t>
            </w:r>
          </w:p>
        </w:tc>
        <w:tc>
          <w:tcPr>
            <w:tcW w:w="732" w:type="pct"/>
            <w:tcBorders>
              <w:top w:val="single" w:sz="4" w:space="0" w:color="auto"/>
              <w:left w:val="single" w:sz="6" w:space="0" w:color="000000"/>
              <w:bottom w:val="single" w:sz="6" w:space="0" w:color="000000"/>
              <w:right w:val="single" w:sz="6" w:space="0" w:color="000000"/>
            </w:tcBorders>
          </w:tcPr>
          <w:p w14:paraId="5E5DC8D9"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4EEF0266"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423BED87"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0143228" w14:textId="77777777" w:rsidR="005B7866" w:rsidRPr="00B06F7A" w:rsidRDefault="005B7866" w:rsidP="007F1FAF">
            <w:pPr>
              <w:pStyle w:val="TAL"/>
            </w:pPr>
            <w:r w:rsidRPr="00B06F7A">
              <w:t>Validator for conditional requests, as described in IETF RFC 7232 [25], clause 3.2</w:t>
            </w:r>
          </w:p>
        </w:tc>
      </w:tr>
      <w:tr w:rsidR="005B7866" w:rsidRPr="00B06F7A" w14:paraId="4C7FDE4D"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0ED80117" w14:textId="77777777" w:rsidR="005B7866" w:rsidRPr="00B06F7A" w:rsidRDefault="005B7866" w:rsidP="007F1FAF">
            <w:pPr>
              <w:pStyle w:val="TAL"/>
            </w:pPr>
            <w:r w:rsidRPr="00B06F7A">
              <w:t>If-Modified-Since</w:t>
            </w:r>
          </w:p>
        </w:tc>
        <w:tc>
          <w:tcPr>
            <w:tcW w:w="732" w:type="pct"/>
            <w:tcBorders>
              <w:top w:val="single" w:sz="4" w:space="0" w:color="auto"/>
              <w:left w:val="single" w:sz="6" w:space="0" w:color="000000"/>
              <w:bottom w:val="single" w:sz="6" w:space="0" w:color="000000"/>
              <w:right w:val="single" w:sz="6" w:space="0" w:color="000000"/>
            </w:tcBorders>
          </w:tcPr>
          <w:p w14:paraId="0FAE8CBA"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365965FB"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1EAA20AF"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FB48C86" w14:textId="77777777" w:rsidR="005B7866" w:rsidRPr="00B06F7A" w:rsidRDefault="005B7866" w:rsidP="007F1FAF">
            <w:pPr>
              <w:pStyle w:val="TAL"/>
              <w:rPr>
                <w:rFonts w:cs="Arial"/>
                <w:szCs w:val="18"/>
              </w:rPr>
            </w:pPr>
            <w:r w:rsidRPr="00B06F7A">
              <w:rPr>
                <w:rFonts w:cs="Arial"/>
                <w:szCs w:val="18"/>
              </w:rPr>
              <w:t>Validator for conditional requests, as described in IETF RFC 7232 [25], clause 3.3</w:t>
            </w:r>
          </w:p>
        </w:tc>
      </w:tr>
    </w:tbl>
    <w:p w14:paraId="607FFFEB" w14:textId="77777777" w:rsidR="005B7866" w:rsidRPr="00B06F7A" w:rsidRDefault="005B7866" w:rsidP="005B7866">
      <w:pPr>
        <w:pStyle w:val="TH"/>
      </w:pPr>
    </w:p>
    <w:p w14:paraId="2989D34F" w14:textId="77777777" w:rsidR="005B7866" w:rsidRPr="00B06F7A" w:rsidRDefault="005B7866" w:rsidP="005B7866">
      <w:pPr>
        <w:pStyle w:val="TH"/>
      </w:pPr>
      <w:r w:rsidRPr="00B06F7A">
        <w:t>Table 6.1.3.9.3.1-5: 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4B63019E"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77C379F"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36E91E5"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DFF4CE"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BF4AEA"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A9E92C" w14:textId="77777777" w:rsidR="005B7866" w:rsidRPr="00B06F7A" w:rsidRDefault="005B7866" w:rsidP="007F1FAF">
            <w:pPr>
              <w:pStyle w:val="TAH"/>
            </w:pPr>
            <w:r w:rsidRPr="00B06F7A">
              <w:t>Description</w:t>
            </w:r>
          </w:p>
        </w:tc>
      </w:tr>
      <w:tr w:rsidR="005B7866" w:rsidRPr="00B06F7A" w14:paraId="6D9C8D6C"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41F2ED" w14:textId="77777777" w:rsidR="005B7866" w:rsidRPr="00B06F7A" w:rsidRDefault="005B7866" w:rsidP="007F1FAF">
            <w:pPr>
              <w:pStyle w:val="TAL"/>
            </w:pPr>
            <w:r w:rsidRPr="00B06F7A">
              <w:t>Cache-Control</w:t>
            </w:r>
          </w:p>
        </w:tc>
        <w:tc>
          <w:tcPr>
            <w:tcW w:w="732" w:type="pct"/>
            <w:tcBorders>
              <w:top w:val="single" w:sz="4" w:space="0" w:color="auto"/>
              <w:left w:val="single" w:sz="6" w:space="0" w:color="000000"/>
              <w:bottom w:val="single" w:sz="6" w:space="0" w:color="000000"/>
              <w:right w:val="single" w:sz="6" w:space="0" w:color="000000"/>
            </w:tcBorders>
          </w:tcPr>
          <w:p w14:paraId="6D11477C"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4AF054A3"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00EBBCF9"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EBD4212" w14:textId="77777777" w:rsidR="005B7866" w:rsidRPr="00B06F7A" w:rsidRDefault="005B7866" w:rsidP="007F1FAF">
            <w:pPr>
              <w:pStyle w:val="TAL"/>
            </w:pPr>
            <w:r w:rsidRPr="00B06F7A">
              <w:t>Cache-Control containing max-age, as described in IETF RFC 7234 [26], clause 5.2</w:t>
            </w:r>
          </w:p>
        </w:tc>
      </w:tr>
      <w:tr w:rsidR="005B7866" w:rsidRPr="00B06F7A" w14:paraId="37D9E01B"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29EA485E" w14:textId="77777777" w:rsidR="005B7866" w:rsidRPr="00B06F7A" w:rsidRDefault="005B7866" w:rsidP="007F1FAF">
            <w:pPr>
              <w:pStyle w:val="TAL"/>
            </w:pPr>
            <w:r w:rsidRPr="00B06F7A">
              <w:t>ETag</w:t>
            </w:r>
          </w:p>
        </w:tc>
        <w:tc>
          <w:tcPr>
            <w:tcW w:w="732" w:type="pct"/>
            <w:tcBorders>
              <w:top w:val="single" w:sz="4" w:space="0" w:color="auto"/>
              <w:left w:val="single" w:sz="6" w:space="0" w:color="000000"/>
              <w:bottom w:val="single" w:sz="6" w:space="0" w:color="000000"/>
              <w:right w:val="single" w:sz="6" w:space="0" w:color="000000"/>
            </w:tcBorders>
          </w:tcPr>
          <w:p w14:paraId="1BE719CA"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0BD5137B"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085918E6"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1CE068" w14:textId="77777777" w:rsidR="005B7866" w:rsidRPr="00B06F7A" w:rsidRDefault="005B7866" w:rsidP="007F1FAF">
            <w:pPr>
              <w:pStyle w:val="TAL"/>
              <w:rPr>
                <w:rFonts w:cs="Arial"/>
                <w:szCs w:val="18"/>
              </w:rPr>
            </w:pPr>
            <w:r w:rsidRPr="00B06F7A">
              <w:rPr>
                <w:rFonts w:cs="Arial"/>
                <w:szCs w:val="18"/>
              </w:rPr>
              <w:t>Entity Tag, containing a strong validator, as described in IETF RFC 7232 [25], clause 2.3</w:t>
            </w:r>
          </w:p>
        </w:tc>
      </w:tr>
      <w:tr w:rsidR="005B7866" w:rsidRPr="00B06F7A" w14:paraId="7039AC37"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3C773BFB" w14:textId="77777777" w:rsidR="005B7866" w:rsidRPr="00B06F7A" w:rsidRDefault="005B7866" w:rsidP="007F1FAF">
            <w:pPr>
              <w:pStyle w:val="TAL"/>
            </w:pPr>
            <w:r w:rsidRPr="00B06F7A">
              <w:t>Last-Modified</w:t>
            </w:r>
          </w:p>
        </w:tc>
        <w:tc>
          <w:tcPr>
            <w:tcW w:w="732" w:type="pct"/>
            <w:tcBorders>
              <w:top w:val="single" w:sz="4" w:space="0" w:color="auto"/>
              <w:left w:val="single" w:sz="6" w:space="0" w:color="000000"/>
              <w:bottom w:val="single" w:sz="6" w:space="0" w:color="000000"/>
              <w:right w:val="single" w:sz="6" w:space="0" w:color="000000"/>
            </w:tcBorders>
          </w:tcPr>
          <w:p w14:paraId="4544F3A9"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01446E52"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3948DDB0"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6D6E9F" w14:textId="77777777" w:rsidR="005B7866" w:rsidRPr="00B06F7A" w:rsidRDefault="005B7866" w:rsidP="007F1FAF">
            <w:pPr>
              <w:pStyle w:val="TAL"/>
              <w:rPr>
                <w:rFonts w:cs="Arial"/>
                <w:szCs w:val="18"/>
              </w:rPr>
            </w:pPr>
            <w:r w:rsidRPr="00B06F7A">
              <w:rPr>
                <w:rFonts w:cs="Arial"/>
                <w:szCs w:val="18"/>
              </w:rPr>
              <w:t>Timestamp for last modification of the resource, as described  in IETF RFC 7232 [25], clause 2.2</w:t>
            </w:r>
          </w:p>
        </w:tc>
      </w:tr>
    </w:tbl>
    <w:p w14:paraId="6F90ADBE" w14:textId="77777777" w:rsidR="005B7866" w:rsidRPr="00B06F7A" w:rsidRDefault="005B7866" w:rsidP="005B7866"/>
    <w:p w14:paraId="1C66444B" w14:textId="77777777" w:rsidR="005B7866" w:rsidRPr="00B06F7A" w:rsidRDefault="005B7866" w:rsidP="005B7866"/>
    <w:p w14:paraId="1A56A4E0" w14:textId="77777777" w:rsidR="005B7866" w:rsidRPr="00B06F7A" w:rsidRDefault="005B7866" w:rsidP="00C05182">
      <w:pPr>
        <w:pStyle w:val="Heading4"/>
      </w:pPr>
      <w:bookmarkStart w:id="1648" w:name="_Toc11338516"/>
      <w:bookmarkStart w:id="1649" w:name="_Toc27585148"/>
      <w:bookmarkStart w:id="1650" w:name="_Toc36457109"/>
      <w:bookmarkStart w:id="1651" w:name="_Toc45027993"/>
      <w:bookmarkStart w:id="1652" w:name="_Toc45028828"/>
      <w:bookmarkStart w:id="1653" w:name="_Toc67681587"/>
      <w:bookmarkStart w:id="1654" w:name="_Toc114764368"/>
      <w:r w:rsidRPr="00B06F7A">
        <w:t>6.1.3.10</w:t>
      </w:r>
      <w:r w:rsidRPr="00B06F7A">
        <w:tab/>
        <w:t>Resource: SMSManagementSubscriptionData</w:t>
      </w:r>
      <w:bookmarkEnd w:id="1648"/>
      <w:bookmarkEnd w:id="1649"/>
      <w:r w:rsidRPr="00B06F7A">
        <w:t xml:space="preserve"> (Document)</w:t>
      </w:r>
      <w:bookmarkEnd w:id="1650"/>
      <w:bookmarkEnd w:id="1651"/>
      <w:bookmarkEnd w:id="1652"/>
      <w:bookmarkEnd w:id="1653"/>
      <w:bookmarkEnd w:id="1654"/>
    </w:p>
    <w:p w14:paraId="08FFDEA0" w14:textId="77777777" w:rsidR="005B7866" w:rsidRPr="00B06F7A" w:rsidRDefault="005B7866" w:rsidP="00C05182">
      <w:pPr>
        <w:pStyle w:val="Heading5"/>
      </w:pPr>
      <w:bookmarkStart w:id="1655" w:name="_Toc11338517"/>
      <w:bookmarkStart w:id="1656" w:name="_Toc27585149"/>
      <w:bookmarkStart w:id="1657" w:name="_Toc36457110"/>
      <w:bookmarkStart w:id="1658" w:name="_Toc45027994"/>
      <w:bookmarkStart w:id="1659" w:name="_Toc45028829"/>
      <w:bookmarkStart w:id="1660" w:name="_Toc67681588"/>
      <w:bookmarkStart w:id="1661" w:name="_Toc114764369"/>
      <w:r w:rsidRPr="00B06F7A">
        <w:t>6.1.3.10.1</w:t>
      </w:r>
      <w:r w:rsidRPr="00B06F7A">
        <w:tab/>
        <w:t>Description</w:t>
      </w:r>
      <w:bookmarkEnd w:id="1655"/>
      <w:bookmarkEnd w:id="1656"/>
      <w:bookmarkEnd w:id="1657"/>
      <w:bookmarkEnd w:id="1658"/>
      <w:bookmarkEnd w:id="1659"/>
      <w:bookmarkEnd w:id="1660"/>
      <w:bookmarkEnd w:id="1661"/>
    </w:p>
    <w:p w14:paraId="5B0C4AE8" w14:textId="77777777" w:rsidR="005B7866" w:rsidRPr="00B06F7A" w:rsidRDefault="005B7866" w:rsidP="005B7866">
      <w:r w:rsidRPr="00B06F7A">
        <w:t>This resource represents the subscribed SMS Management Data for a SUPI. It is queried by the SMSF after registering.</w:t>
      </w:r>
    </w:p>
    <w:p w14:paraId="01A29BA0" w14:textId="77777777" w:rsidR="005B7866" w:rsidRPr="00B06F7A" w:rsidRDefault="005B7866" w:rsidP="00C05182">
      <w:pPr>
        <w:pStyle w:val="Heading5"/>
      </w:pPr>
      <w:bookmarkStart w:id="1662" w:name="_Toc11338518"/>
      <w:bookmarkStart w:id="1663" w:name="_Toc27585150"/>
      <w:bookmarkStart w:id="1664" w:name="_Toc36457111"/>
      <w:bookmarkStart w:id="1665" w:name="_Toc45027995"/>
      <w:bookmarkStart w:id="1666" w:name="_Toc45028830"/>
      <w:bookmarkStart w:id="1667" w:name="_Toc67681589"/>
      <w:bookmarkStart w:id="1668" w:name="_Toc114764370"/>
      <w:r w:rsidRPr="00B06F7A">
        <w:t>6.1.3.10.2</w:t>
      </w:r>
      <w:r w:rsidRPr="00B06F7A">
        <w:tab/>
        <w:t>Resource Definition</w:t>
      </w:r>
      <w:bookmarkEnd w:id="1662"/>
      <w:bookmarkEnd w:id="1663"/>
      <w:bookmarkEnd w:id="1664"/>
      <w:bookmarkEnd w:id="1665"/>
      <w:bookmarkEnd w:id="1666"/>
      <w:bookmarkEnd w:id="1667"/>
      <w:bookmarkEnd w:id="1668"/>
    </w:p>
    <w:p w14:paraId="5638E778" w14:textId="77777777" w:rsidR="005B7866" w:rsidRPr="00B06F7A" w:rsidRDefault="005B7866" w:rsidP="005B7866">
      <w:r w:rsidRPr="00B06F7A">
        <w:t>Resource URI: {apiRoot}/nudm-sdm/&lt;apiVersion&gt;/{supi}/sms-mng-data</w:t>
      </w:r>
    </w:p>
    <w:p w14:paraId="6014D616" w14:textId="77777777" w:rsidR="005B7866" w:rsidRPr="00B06F7A" w:rsidRDefault="005B7866" w:rsidP="00C05182">
      <w:pPr>
        <w:rPr>
          <w:rFonts w:ascii="Arial" w:hAnsi="Arial" w:cs="Arial"/>
        </w:rPr>
      </w:pPr>
      <w:r w:rsidRPr="00C05182">
        <w:t>This resource shall support the resource URI variables defined in table 6.1.3.10.2-1.</w:t>
      </w:r>
    </w:p>
    <w:p w14:paraId="1A65FA16" w14:textId="77777777" w:rsidR="005B7866" w:rsidRPr="00B06F7A" w:rsidRDefault="005B7866" w:rsidP="005B7866">
      <w:pPr>
        <w:pStyle w:val="TH"/>
        <w:rPr>
          <w:rFonts w:cs="Arial"/>
        </w:rPr>
      </w:pPr>
      <w:r w:rsidRPr="00B06F7A">
        <w:lastRenderedPageBreak/>
        <w:t>Table 6.1.3.10.2-1: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4"/>
        <w:gridCol w:w="7325"/>
      </w:tblGrid>
      <w:tr w:rsidR="005B7866" w:rsidRPr="00B06F7A" w14:paraId="39E7DF2F"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537EDA4" w14:textId="77777777" w:rsidR="005B7866" w:rsidRPr="00B06F7A" w:rsidRDefault="005B7866" w:rsidP="007F1FAF">
            <w:pPr>
              <w:pStyle w:val="TAH"/>
            </w:pPr>
            <w:r w:rsidRPr="00B06F7A">
              <w:t>Name</w:t>
            </w:r>
          </w:p>
        </w:tc>
        <w:tc>
          <w:tcPr>
            <w:tcW w:w="636" w:type="pct"/>
            <w:tcBorders>
              <w:top w:val="single" w:sz="6" w:space="0" w:color="000000"/>
              <w:left w:val="single" w:sz="6" w:space="0" w:color="000000"/>
              <w:bottom w:val="single" w:sz="6" w:space="0" w:color="000000"/>
              <w:right w:val="single" w:sz="6" w:space="0" w:color="000000"/>
            </w:tcBorders>
            <w:shd w:val="clear" w:color="auto" w:fill="CCCCCC"/>
          </w:tcPr>
          <w:p w14:paraId="5DA489A3" w14:textId="77777777" w:rsidR="005B7866" w:rsidRPr="00B06F7A" w:rsidRDefault="005B7866" w:rsidP="007F1FAF">
            <w:pPr>
              <w:pStyle w:val="TAH"/>
            </w:pPr>
            <w:r w:rsidRPr="00B06F7A">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4122FC" w14:textId="77777777" w:rsidR="005B7866" w:rsidRPr="00B06F7A" w:rsidRDefault="005B7866" w:rsidP="007F1FAF">
            <w:pPr>
              <w:pStyle w:val="TAH"/>
            </w:pPr>
            <w:r w:rsidRPr="00B06F7A">
              <w:t>Definition</w:t>
            </w:r>
          </w:p>
        </w:tc>
      </w:tr>
      <w:tr w:rsidR="005B7866" w:rsidRPr="00B06F7A" w14:paraId="442E5F69"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F69EC6A" w14:textId="77777777" w:rsidR="005B7866" w:rsidRPr="00B06F7A" w:rsidRDefault="005B7866" w:rsidP="007F1FAF">
            <w:pPr>
              <w:pStyle w:val="TAL"/>
            </w:pPr>
            <w:r w:rsidRPr="00B06F7A">
              <w:t>apiRoot</w:t>
            </w:r>
          </w:p>
        </w:tc>
        <w:tc>
          <w:tcPr>
            <w:tcW w:w="636" w:type="pct"/>
            <w:tcBorders>
              <w:top w:val="single" w:sz="6" w:space="0" w:color="000000"/>
              <w:left w:val="single" w:sz="6" w:space="0" w:color="000000"/>
              <w:bottom w:val="single" w:sz="6" w:space="0" w:color="000000"/>
              <w:right w:val="single" w:sz="6" w:space="0" w:color="000000"/>
            </w:tcBorders>
          </w:tcPr>
          <w:p w14:paraId="6D9F45EB" w14:textId="77777777" w:rsidR="005B7866" w:rsidRPr="00B06F7A" w:rsidRDefault="005B7866" w:rsidP="007F1FAF">
            <w:pPr>
              <w:pStyle w:val="TAL"/>
            </w:pPr>
            <w:r w:rsidRPr="00B06F7A">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124A370B"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597EC85B"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420F24BF" w14:textId="77777777" w:rsidR="005B7866" w:rsidRPr="00B06F7A" w:rsidRDefault="005B7866" w:rsidP="007F1FAF">
            <w:pPr>
              <w:pStyle w:val="TAL"/>
            </w:pPr>
            <w:r w:rsidRPr="00B06F7A">
              <w:t>supi</w:t>
            </w:r>
          </w:p>
        </w:tc>
        <w:tc>
          <w:tcPr>
            <w:tcW w:w="636" w:type="pct"/>
            <w:tcBorders>
              <w:top w:val="single" w:sz="6" w:space="0" w:color="000000"/>
              <w:left w:val="single" w:sz="6" w:space="0" w:color="000000"/>
              <w:bottom w:val="single" w:sz="6" w:space="0" w:color="000000"/>
              <w:right w:val="single" w:sz="6" w:space="0" w:color="000000"/>
            </w:tcBorders>
          </w:tcPr>
          <w:p w14:paraId="5A0198EA" w14:textId="77777777" w:rsidR="005B7866" w:rsidRPr="00B06F7A" w:rsidRDefault="005B7866" w:rsidP="007F1FAF">
            <w:pPr>
              <w:pStyle w:val="TAL"/>
            </w:pPr>
            <w:r w:rsidRPr="00B06F7A">
              <w:t>Supi</w:t>
            </w:r>
          </w:p>
        </w:tc>
        <w:tc>
          <w:tcPr>
            <w:tcW w:w="3805" w:type="pct"/>
            <w:tcBorders>
              <w:top w:val="single" w:sz="6" w:space="0" w:color="000000"/>
              <w:left w:val="single" w:sz="6" w:space="0" w:color="000000"/>
              <w:bottom w:val="single" w:sz="6" w:space="0" w:color="000000"/>
              <w:right w:val="single" w:sz="6" w:space="0" w:color="000000"/>
            </w:tcBorders>
            <w:vAlign w:val="center"/>
          </w:tcPr>
          <w:p w14:paraId="0A542792" w14:textId="77777777" w:rsidR="005B7866" w:rsidRPr="00B06F7A" w:rsidRDefault="005B7866" w:rsidP="007F1FAF">
            <w:pPr>
              <w:pStyle w:val="TAL"/>
            </w:pPr>
            <w:r w:rsidRPr="00B06F7A">
              <w:t>Represents the Subscription Permanent Identifier (see 3GPP TS 23.501 [2] clause 5.9.2)</w:t>
            </w:r>
            <w:r w:rsidRPr="00B06F7A">
              <w:br/>
            </w:r>
            <w:r w:rsidRPr="00B06F7A">
              <w:tab/>
              <w:t>pattern: See pattern of type Supi in 3GPP TS 29.571 [7]</w:t>
            </w:r>
          </w:p>
        </w:tc>
      </w:tr>
    </w:tbl>
    <w:p w14:paraId="6FD92D5D" w14:textId="77777777" w:rsidR="005B7866" w:rsidRPr="00B06F7A" w:rsidRDefault="005B7866" w:rsidP="005B7866"/>
    <w:p w14:paraId="79AE2E9C" w14:textId="77777777" w:rsidR="005B7866" w:rsidRPr="00B06F7A" w:rsidRDefault="005B7866" w:rsidP="00C05182">
      <w:pPr>
        <w:pStyle w:val="Heading5"/>
      </w:pPr>
      <w:bookmarkStart w:id="1669" w:name="_Toc11338519"/>
      <w:bookmarkStart w:id="1670" w:name="_Toc27585151"/>
      <w:bookmarkStart w:id="1671" w:name="_Toc36457112"/>
      <w:bookmarkStart w:id="1672" w:name="_Toc45027996"/>
      <w:bookmarkStart w:id="1673" w:name="_Toc45028831"/>
      <w:bookmarkStart w:id="1674" w:name="_Toc67681590"/>
      <w:bookmarkStart w:id="1675" w:name="_Toc114764371"/>
      <w:r w:rsidRPr="00B06F7A">
        <w:t>6.1.3.10.3</w:t>
      </w:r>
      <w:r w:rsidRPr="00B06F7A">
        <w:tab/>
        <w:t>Resource Standard Methods</w:t>
      </w:r>
      <w:bookmarkEnd w:id="1669"/>
      <w:bookmarkEnd w:id="1670"/>
      <w:bookmarkEnd w:id="1671"/>
      <w:bookmarkEnd w:id="1672"/>
      <w:bookmarkEnd w:id="1673"/>
      <w:bookmarkEnd w:id="1674"/>
      <w:bookmarkEnd w:id="1675"/>
    </w:p>
    <w:p w14:paraId="2A3F112E" w14:textId="77777777" w:rsidR="005B7866" w:rsidRPr="00B06F7A" w:rsidRDefault="005B7866" w:rsidP="00903631">
      <w:pPr>
        <w:pStyle w:val="H6"/>
      </w:pPr>
      <w:bookmarkStart w:id="1676" w:name="_Toc11338520"/>
      <w:bookmarkStart w:id="1677" w:name="_Toc27585152"/>
      <w:bookmarkStart w:id="1678" w:name="_Toc36457113"/>
      <w:bookmarkStart w:id="1679" w:name="_Toc45027997"/>
      <w:bookmarkStart w:id="1680" w:name="_Toc45028832"/>
      <w:bookmarkStart w:id="1681" w:name="_Toc67681591"/>
      <w:r w:rsidRPr="00B06F7A">
        <w:t>6.1.3.10.3.1</w:t>
      </w:r>
      <w:r w:rsidRPr="00B06F7A">
        <w:tab/>
        <w:t>GET</w:t>
      </w:r>
      <w:bookmarkEnd w:id="1676"/>
      <w:bookmarkEnd w:id="1677"/>
      <w:bookmarkEnd w:id="1678"/>
      <w:bookmarkEnd w:id="1679"/>
      <w:bookmarkEnd w:id="1680"/>
      <w:bookmarkEnd w:id="1681"/>
    </w:p>
    <w:p w14:paraId="5082EAF3" w14:textId="77777777" w:rsidR="005B7866" w:rsidRPr="00B06F7A" w:rsidRDefault="005B7866" w:rsidP="005B7866">
      <w:r w:rsidRPr="00B06F7A">
        <w:t>This method shall support the URI query parameters specified in table 6.1.3.10.3.1-1.</w:t>
      </w:r>
    </w:p>
    <w:p w14:paraId="497C52EE" w14:textId="77777777" w:rsidR="005B7866" w:rsidRPr="00B06F7A" w:rsidRDefault="005B7866" w:rsidP="005B7866">
      <w:pPr>
        <w:pStyle w:val="TH"/>
        <w:rPr>
          <w:rFonts w:cs="Arial"/>
        </w:rPr>
      </w:pPr>
      <w:r w:rsidRPr="00B06F7A">
        <w:t>Table 6.1.3.10.3.1-1: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5E609B96"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864875"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967BBB"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3159CDC"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2F7B4A"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9997C7" w14:textId="77777777" w:rsidR="005B7866" w:rsidRPr="00B06F7A" w:rsidRDefault="005B7866" w:rsidP="007F1FAF">
            <w:pPr>
              <w:pStyle w:val="TAH"/>
            </w:pPr>
            <w:r w:rsidRPr="00B06F7A">
              <w:t>Description</w:t>
            </w:r>
          </w:p>
        </w:tc>
      </w:tr>
      <w:tr w:rsidR="005B7866" w:rsidRPr="00B06F7A" w14:paraId="5ED6C4BB"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B3DB1B8" w14:textId="77777777" w:rsidR="005B7866" w:rsidRPr="00B06F7A" w:rsidRDefault="005B7866" w:rsidP="007F1FAF">
            <w:pPr>
              <w:pStyle w:val="TAL"/>
            </w:pPr>
            <w:r w:rsidRPr="00B06F7A">
              <w:t>plmn-id</w:t>
            </w:r>
          </w:p>
        </w:tc>
        <w:tc>
          <w:tcPr>
            <w:tcW w:w="732" w:type="pct"/>
            <w:tcBorders>
              <w:top w:val="single" w:sz="4" w:space="0" w:color="auto"/>
              <w:left w:val="single" w:sz="6" w:space="0" w:color="000000"/>
              <w:bottom w:val="single" w:sz="6" w:space="0" w:color="000000"/>
              <w:right w:val="single" w:sz="6" w:space="0" w:color="000000"/>
            </w:tcBorders>
          </w:tcPr>
          <w:p w14:paraId="48D7ACB8" w14:textId="77777777" w:rsidR="005B7866" w:rsidRPr="00B06F7A" w:rsidRDefault="005B7866" w:rsidP="007F1FAF">
            <w:pPr>
              <w:pStyle w:val="TAL"/>
            </w:pPr>
            <w:r w:rsidRPr="00B06F7A">
              <w:t>PlmnId</w:t>
            </w:r>
          </w:p>
        </w:tc>
        <w:tc>
          <w:tcPr>
            <w:tcW w:w="217" w:type="pct"/>
            <w:tcBorders>
              <w:top w:val="single" w:sz="4" w:space="0" w:color="auto"/>
              <w:left w:val="single" w:sz="6" w:space="0" w:color="000000"/>
              <w:bottom w:val="single" w:sz="6" w:space="0" w:color="000000"/>
              <w:right w:val="single" w:sz="6" w:space="0" w:color="000000"/>
            </w:tcBorders>
          </w:tcPr>
          <w:p w14:paraId="1509F69F" w14:textId="77777777" w:rsidR="005B7866" w:rsidRPr="00B06F7A" w:rsidRDefault="005B7866" w:rsidP="007F1FAF">
            <w:pPr>
              <w:pStyle w:val="TAC"/>
            </w:pPr>
            <w:r w:rsidRPr="00B06F7A">
              <w:t>C</w:t>
            </w:r>
          </w:p>
        </w:tc>
        <w:tc>
          <w:tcPr>
            <w:tcW w:w="581" w:type="pct"/>
            <w:tcBorders>
              <w:top w:val="single" w:sz="4" w:space="0" w:color="auto"/>
              <w:left w:val="single" w:sz="6" w:space="0" w:color="000000"/>
              <w:bottom w:val="single" w:sz="6" w:space="0" w:color="000000"/>
              <w:right w:val="single" w:sz="6" w:space="0" w:color="000000"/>
            </w:tcBorders>
          </w:tcPr>
          <w:p w14:paraId="3A46FB31"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1F60F0" w14:textId="77777777" w:rsidR="005B7866" w:rsidRPr="00B06F7A" w:rsidRDefault="005B7866" w:rsidP="007F1FAF">
            <w:pPr>
              <w:pStyle w:val="TAL"/>
            </w:pPr>
            <w:r w:rsidRPr="00B06F7A">
              <w:t>if absent, H-PLMN ID is used as default</w:t>
            </w:r>
          </w:p>
        </w:tc>
      </w:tr>
      <w:tr w:rsidR="005B7866" w:rsidRPr="00B06F7A" w14:paraId="5D946A8D"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0462933" w14:textId="77777777" w:rsidR="005B7866" w:rsidRPr="00B06F7A" w:rsidRDefault="005B7866" w:rsidP="007F1FAF">
            <w:pPr>
              <w:pStyle w:val="TAL"/>
            </w:pPr>
            <w:r w:rsidRPr="00B06F7A">
              <w:t>supported-features</w:t>
            </w:r>
          </w:p>
        </w:tc>
        <w:tc>
          <w:tcPr>
            <w:tcW w:w="732" w:type="pct"/>
            <w:tcBorders>
              <w:top w:val="single" w:sz="4" w:space="0" w:color="auto"/>
              <w:left w:val="single" w:sz="6" w:space="0" w:color="000000"/>
              <w:bottom w:val="single" w:sz="6" w:space="0" w:color="000000"/>
              <w:right w:val="single" w:sz="6" w:space="0" w:color="000000"/>
            </w:tcBorders>
          </w:tcPr>
          <w:p w14:paraId="4EA77F9D" w14:textId="77777777" w:rsidR="005B7866" w:rsidRPr="00B06F7A" w:rsidRDefault="005B7866" w:rsidP="007F1FAF">
            <w:pPr>
              <w:pStyle w:val="TAL"/>
            </w:pPr>
            <w:r w:rsidRPr="00B06F7A">
              <w:t>SupportedFeatures</w:t>
            </w:r>
          </w:p>
        </w:tc>
        <w:tc>
          <w:tcPr>
            <w:tcW w:w="217" w:type="pct"/>
            <w:tcBorders>
              <w:top w:val="single" w:sz="4" w:space="0" w:color="auto"/>
              <w:left w:val="single" w:sz="6" w:space="0" w:color="000000"/>
              <w:bottom w:val="single" w:sz="6" w:space="0" w:color="000000"/>
              <w:right w:val="single" w:sz="6" w:space="0" w:color="000000"/>
            </w:tcBorders>
          </w:tcPr>
          <w:p w14:paraId="0AD78E11"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0A71E876"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EFB8E1" w14:textId="77777777" w:rsidR="005B7866" w:rsidRPr="00B06F7A" w:rsidRDefault="005B7866" w:rsidP="007F1FAF">
            <w:pPr>
              <w:pStyle w:val="TAL"/>
            </w:pPr>
            <w:r w:rsidRPr="00B06F7A">
              <w:t>see 3GPP TS 29.500 [4] clause 6.6</w:t>
            </w:r>
          </w:p>
        </w:tc>
      </w:tr>
    </w:tbl>
    <w:p w14:paraId="21C882C2" w14:textId="77777777" w:rsidR="005B7866" w:rsidRPr="00B06F7A" w:rsidRDefault="005B7866" w:rsidP="005B7866"/>
    <w:p w14:paraId="244D16A8" w14:textId="77777777" w:rsidR="005B7866" w:rsidRPr="00B06F7A" w:rsidRDefault="005B7866" w:rsidP="005B7866">
      <w:r w:rsidRPr="00B06F7A">
        <w:t>This method shall support the request data structures specified in table 6.1.3.10.3.1-2 and the response data structures and response codes specified in table 6.1.3.10.3.1-3.</w:t>
      </w:r>
    </w:p>
    <w:p w14:paraId="3C6AFE21" w14:textId="77777777" w:rsidR="005B7866" w:rsidRPr="00B06F7A" w:rsidRDefault="005B7866" w:rsidP="005B7866">
      <w:pPr>
        <w:pStyle w:val="TH"/>
      </w:pPr>
      <w:r w:rsidRPr="00B06F7A">
        <w:t>Table 6.1.3.10.3.1-2: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4CE82B4E"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FA3FC52"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13C8CF"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0B59C7"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1802A6C" w14:textId="77777777" w:rsidR="005B7866" w:rsidRPr="00B06F7A" w:rsidRDefault="005B7866" w:rsidP="007F1FAF">
            <w:pPr>
              <w:pStyle w:val="TAH"/>
            </w:pPr>
            <w:r w:rsidRPr="00B06F7A">
              <w:t>Description</w:t>
            </w:r>
          </w:p>
        </w:tc>
      </w:tr>
      <w:tr w:rsidR="005B7866" w:rsidRPr="00B06F7A" w14:paraId="1B8BF16F"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1D2206A"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75322426"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1FA1B501"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9A9A0D6" w14:textId="77777777" w:rsidR="005B7866" w:rsidRPr="00B06F7A" w:rsidRDefault="005B7866" w:rsidP="007F1FAF">
            <w:pPr>
              <w:pStyle w:val="TAL"/>
            </w:pPr>
          </w:p>
        </w:tc>
      </w:tr>
    </w:tbl>
    <w:p w14:paraId="62B9F1EF" w14:textId="77777777" w:rsidR="005B7866" w:rsidRPr="00B06F7A" w:rsidRDefault="005B7866" w:rsidP="005B7866"/>
    <w:p w14:paraId="12834A06" w14:textId="77777777" w:rsidR="005B7866" w:rsidRPr="00B06F7A" w:rsidRDefault="005B7866" w:rsidP="005B7866">
      <w:pPr>
        <w:pStyle w:val="TH"/>
      </w:pPr>
      <w:r w:rsidRPr="00B06F7A">
        <w:t>Table 6.1.3.10.3.1-3: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5B7866" w:rsidRPr="00B06F7A" w14:paraId="41E1B283"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51BB86BE" w14:textId="77777777" w:rsidR="005B7866" w:rsidRPr="00B06F7A" w:rsidRDefault="005B7866" w:rsidP="007F1FAF">
            <w:pPr>
              <w:pStyle w:val="TAH"/>
            </w:pPr>
            <w:r w:rsidRPr="00B06F7A">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222D1A91" w14:textId="77777777" w:rsidR="005B7866" w:rsidRPr="00B06F7A" w:rsidRDefault="005B7866" w:rsidP="007F1FAF">
            <w:pPr>
              <w:pStyle w:val="TAH"/>
            </w:pPr>
            <w:r w:rsidRPr="00B06F7A">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3760E399" w14:textId="77777777" w:rsidR="005B7866" w:rsidRPr="00B06F7A" w:rsidRDefault="005B7866" w:rsidP="007F1FAF">
            <w:pPr>
              <w:pStyle w:val="TAH"/>
            </w:pPr>
            <w:r w:rsidRPr="00B06F7A">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1B0843E5" w14:textId="77777777" w:rsidR="005B7866" w:rsidRPr="00B06F7A" w:rsidRDefault="005B7866" w:rsidP="007F1FAF">
            <w:pPr>
              <w:pStyle w:val="TAH"/>
            </w:pPr>
            <w:r w:rsidRPr="00B06F7A">
              <w:t>Response</w:t>
            </w:r>
          </w:p>
          <w:p w14:paraId="27215D78" w14:textId="77777777" w:rsidR="005B7866" w:rsidRPr="00B06F7A" w:rsidRDefault="005B7866" w:rsidP="007F1FAF">
            <w:pPr>
              <w:pStyle w:val="TAH"/>
            </w:pPr>
            <w:r w:rsidRPr="00B06F7A">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460B7DB0" w14:textId="77777777" w:rsidR="005B7866" w:rsidRPr="00B06F7A" w:rsidRDefault="005B7866" w:rsidP="007F1FAF">
            <w:pPr>
              <w:pStyle w:val="TAH"/>
            </w:pPr>
            <w:r w:rsidRPr="00B06F7A">
              <w:t>Description</w:t>
            </w:r>
          </w:p>
        </w:tc>
      </w:tr>
      <w:tr w:rsidR="005B7866" w:rsidRPr="00B06F7A" w14:paraId="681311E5"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0A8A22CF" w14:textId="77777777" w:rsidR="005B7866" w:rsidRPr="00B06F7A" w:rsidRDefault="005B7866" w:rsidP="007F1FAF">
            <w:pPr>
              <w:pStyle w:val="TAL"/>
            </w:pPr>
            <w:r w:rsidRPr="00B06F7A">
              <w:t>SmsManagementSubscriptionData</w:t>
            </w:r>
          </w:p>
        </w:tc>
        <w:tc>
          <w:tcPr>
            <w:tcW w:w="221" w:type="pct"/>
            <w:tcBorders>
              <w:top w:val="single" w:sz="4" w:space="0" w:color="auto"/>
              <w:left w:val="single" w:sz="6" w:space="0" w:color="000000"/>
              <w:bottom w:val="single" w:sz="6" w:space="0" w:color="000000"/>
              <w:right w:val="single" w:sz="6" w:space="0" w:color="000000"/>
            </w:tcBorders>
          </w:tcPr>
          <w:p w14:paraId="70662328" w14:textId="77777777" w:rsidR="005B7866" w:rsidRPr="00B06F7A" w:rsidRDefault="005B7866" w:rsidP="007F1FAF">
            <w:pPr>
              <w:pStyle w:val="TAC"/>
            </w:pPr>
            <w:r w:rsidRPr="00B06F7A">
              <w:t>M</w:t>
            </w:r>
          </w:p>
        </w:tc>
        <w:tc>
          <w:tcPr>
            <w:tcW w:w="724" w:type="pct"/>
            <w:tcBorders>
              <w:top w:val="single" w:sz="4" w:space="0" w:color="auto"/>
              <w:left w:val="single" w:sz="6" w:space="0" w:color="000000"/>
              <w:bottom w:val="single" w:sz="6" w:space="0" w:color="000000"/>
              <w:right w:val="single" w:sz="6" w:space="0" w:color="000000"/>
            </w:tcBorders>
          </w:tcPr>
          <w:p w14:paraId="195FAC12" w14:textId="77777777" w:rsidR="005B7866" w:rsidRPr="00B06F7A" w:rsidRDefault="005B7866" w:rsidP="007F1FAF">
            <w:pPr>
              <w:pStyle w:val="TAL"/>
            </w:pPr>
            <w:r w:rsidRPr="00B06F7A">
              <w:t>1</w:t>
            </w:r>
          </w:p>
        </w:tc>
        <w:tc>
          <w:tcPr>
            <w:tcW w:w="579" w:type="pct"/>
            <w:tcBorders>
              <w:top w:val="single" w:sz="4" w:space="0" w:color="auto"/>
              <w:left w:val="single" w:sz="6" w:space="0" w:color="000000"/>
              <w:bottom w:val="single" w:sz="6" w:space="0" w:color="000000"/>
              <w:right w:val="single" w:sz="6" w:space="0" w:color="000000"/>
            </w:tcBorders>
          </w:tcPr>
          <w:p w14:paraId="0658EFCE" w14:textId="77777777" w:rsidR="005B7866" w:rsidRPr="00B06F7A" w:rsidRDefault="005B7866" w:rsidP="007F1FAF">
            <w:pPr>
              <w:pStyle w:val="TAL"/>
            </w:pPr>
            <w:r w:rsidRPr="00B06F7A">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1CF46D55" w14:textId="77777777" w:rsidR="005B7866" w:rsidRPr="00B06F7A" w:rsidRDefault="005B7866" w:rsidP="007F1FAF">
            <w:pPr>
              <w:pStyle w:val="TAL"/>
            </w:pPr>
            <w:r w:rsidRPr="00B06F7A">
              <w:t>Upon success, a response body containing the SMS Management Subscription Data shall be returned.</w:t>
            </w:r>
          </w:p>
        </w:tc>
      </w:tr>
      <w:tr w:rsidR="005B7866" w:rsidRPr="00B06F7A" w14:paraId="1E2B7259"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EA26AFD" w14:textId="77777777" w:rsidR="005B7866" w:rsidRPr="00B06F7A" w:rsidRDefault="005B7866" w:rsidP="007F1FAF">
            <w:pPr>
              <w:pStyle w:val="TAL"/>
            </w:pPr>
            <w:r w:rsidRPr="00B06F7A">
              <w:t>ProblemDetails</w:t>
            </w:r>
          </w:p>
        </w:tc>
        <w:tc>
          <w:tcPr>
            <w:tcW w:w="221" w:type="pct"/>
            <w:tcBorders>
              <w:top w:val="single" w:sz="4" w:space="0" w:color="auto"/>
              <w:left w:val="single" w:sz="6" w:space="0" w:color="000000"/>
              <w:bottom w:val="single" w:sz="6" w:space="0" w:color="000000"/>
              <w:right w:val="single" w:sz="6" w:space="0" w:color="000000"/>
            </w:tcBorders>
          </w:tcPr>
          <w:p w14:paraId="77EF3BDB" w14:textId="77777777" w:rsidR="005B7866" w:rsidRPr="00B06F7A" w:rsidRDefault="005B7866" w:rsidP="007F1FAF">
            <w:pPr>
              <w:pStyle w:val="TAC"/>
            </w:pPr>
            <w:r w:rsidRPr="00B06F7A">
              <w:t>O</w:t>
            </w:r>
          </w:p>
        </w:tc>
        <w:tc>
          <w:tcPr>
            <w:tcW w:w="724" w:type="pct"/>
            <w:tcBorders>
              <w:top w:val="single" w:sz="4" w:space="0" w:color="auto"/>
              <w:left w:val="single" w:sz="6" w:space="0" w:color="000000"/>
              <w:bottom w:val="single" w:sz="6" w:space="0" w:color="000000"/>
              <w:right w:val="single" w:sz="6" w:space="0" w:color="000000"/>
            </w:tcBorders>
          </w:tcPr>
          <w:p w14:paraId="2FD8397F" w14:textId="77777777" w:rsidR="005B7866" w:rsidRPr="00B06F7A" w:rsidRDefault="005B7866" w:rsidP="007F1FAF">
            <w:pPr>
              <w:pStyle w:val="TAL"/>
            </w:pPr>
            <w:r w:rsidRPr="00B06F7A">
              <w:t>0..1</w:t>
            </w:r>
          </w:p>
        </w:tc>
        <w:tc>
          <w:tcPr>
            <w:tcW w:w="579" w:type="pct"/>
            <w:tcBorders>
              <w:top w:val="single" w:sz="4" w:space="0" w:color="auto"/>
              <w:left w:val="single" w:sz="6" w:space="0" w:color="000000"/>
              <w:bottom w:val="single" w:sz="6" w:space="0" w:color="000000"/>
              <w:right w:val="single" w:sz="6" w:space="0" w:color="000000"/>
            </w:tcBorders>
          </w:tcPr>
          <w:p w14:paraId="15227736" w14:textId="77777777" w:rsidR="005B7866" w:rsidRPr="00B06F7A" w:rsidRDefault="005B7866" w:rsidP="007F1FAF">
            <w:pPr>
              <w:pStyle w:val="TAL"/>
            </w:pPr>
            <w:r w:rsidRPr="00B06F7A">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6643FD53" w14:textId="77777777" w:rsidR="005B7866" w:rsidRPr="00B06F7A" w:rsidRDefault="005B7866" w:rsidP="007F1FAF">
            <w:pPr>
              <w:pStyle w:val="TAL"/>
            </w:pPr>
            <w:r w:rsidRPr="00B06F7A">
              <w:t>The "cause" attribute may be used to indicate one of the following application errors:</w:t>
            </w:r>
          </w:p>
          <w:p w14:paraId="595A4785" w14:textId="77777777" w:rsidR="005B7866" w:rsidRPr="00B06F7A" w:rsidRDefault="005B7866" w:rsidP="007F1FAF">
            <w:pPr>
              <w:pStyle w:val="TAL"/>
            </w:pPr>
            <w:r w:rsidRPr="00B06F7A">
              <w:t>- USER_NOT_FOUND</w:t>
            </w:r>
          </w:p>
          <w:p w14:paraId="7776A882" w14:textId="77777777" w:rsidR="005B7866" w:rsidRPr="00B06F7A" w:rsidRDefault="005B7866" w:rsidP="007F1FAF">
            <w:pPr>
              <w:pStyle w:val="TAL"/>
            </w:pPr>
            <w:r w:rsidRPr="00B06F7A">
              <w:t>- DATA_NOT_FOUND</w:t>
            </w:r>
          </w:p>
        </w:tc>
      </w:tr>
      <w:tr w:rsidR="005B7866" w:rsidRPr="00B06F7A" w14:paraId="2465850B"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3CE8233"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65ADB868" w14:textId="77777777" w:rsidR="005B7866" w:rsidRPr="00B06F7A" w:rsidRDefault="005B7866" w:rsidP="005B7866"/>
    <w:p w14:paraId="54885D93" w14:textId="77777777" w:rsidR="005B7866" w:rsidRPr="00B06F7A" w:rsidRDefault="005B7866" w:rsidP="005B7866">
      <w:pPr>
        <w:pStyle w:val="TH"/>
      </w:pPr>
      <w:r w:rsidRPr="00B06F7A">
        <w:t>Table 6.1.3.10.3.1-4: Headers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6FAE2407"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7AAA8B"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ED5DAE"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2FA51E"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DE3F9F"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E3B9ACB" w14:textId="77777777" w:rsidR="005B7866" w:rsidRPr="00B06F7A" w:rsidRDefault="005B7866" w:rsidP="007F1FAF">
            <w:pPr>
              <w:pStyle w:val="TAH"/>
            </w:pPr>
            <w:r w:rsidRPr="00B06F7A">
              <w:t>Description</w:t>
            </w:r>
          </w:p>
        </w:tc>
      </w:tr>
      <w:tr w:rsidR="005B7866" w:rsidRPr="00B06F7A" w14:paraId="146744F4"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A908EC" w14:textId="77777777" w:rsidR="005B7866" w:rsidRPr="00B06F7A" w:rsidRDefault="005B7866" w:rsidP="007F1FAF">
            <w:pPr>
              <w:pStyle w:val="TAL"/>
            </w:pPr>
            <w:r w:rsidRPr="00B06F7A">
              <w:t>If-None-Match</w:t>
            </w:r>
          </w:p>
        </w:tc>
        <w:tc>
          <w:tcPr>
            <w:tcW w:w="732" w:type="pct"/>
            <w:tcBorders>
              <w:top w:val="single" w:sz="4" w:space="0" w:color="auto"/>
              <w:left w:val="single" w:sz="6" w:space="0" w:color="000000"/>
              <w:bottom w:val="single" w:sz="6" w:space="0" w:color="000000"/>
              <w:right w:val="single" w:sz="6" w:space="0" w:color="000000"/>
            </w:tcBorders>
          </w:tcPr>
          <w:p w14:paraId="1DC7FA43"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1BD89C7B"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5FF7E0BD"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75AC7E" w14:textId="77777777" w:rsidR="005B7866" w:rsidRPr="00B06F7A" w:rsidRDefault="005B7866" w:rsidP="007F1FAF">
            <w:pPr>
              <w:pStyle w:val="TAL"/>
            </w:pPr>
            <w:r w:rsidRPr="00B06F7A">
              <w:t>Validator for conditional requests, as described in IETF RFC 7232 [25], clause 3.2</w:t>
            </w:r>
          </w:p>
        </w:tc>
      </w:tr>
      <w:tr w:rsidR="005B7866" w:rsidRPr="00B06F7A" w14:paraId="1C15A21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58CCFCB0" w14:textId="77777777" w:rsidR="005B7866" w:rsidRPr="00B06F7A" w:rsidRDefault="005B7866" w:rsidP="007F1FAF">
            <w:pPr>
              <w:pStyle w:val="TAL"/>
            </w:pPr>
            <w:r w:rsidRPr="00B06F7A">
              <w:t>If-Modified-Since</w:t>
            </w:r>
          </w:p>
        </w:tc>
        <w:tc>
          <w:tcPr>
            <w:tcW w:w="732" w:type="pct"/>
            <w:tcBorders>
              <w:top w:val="single" w:sz="4" w:space="0" w:color="auto"/>
              <w:left w:val="single" w:sz="6" w:space="0" w:color="000000"/>
              <w:bottom w:val="single" w:sz="6" w:space="0" w:color="000000"/>
              <w:right w:val="single" w:sz="6" w:space="0" w:color="000000"/>
            </w:tcBorders>
          </w:tcPr>
          <w:p w14:paraId="4B06C0AE"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5D1ABDC2"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65EEA08E"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9242B4" w14:textId="77777777" w:rsidR="005B7866" w:rsidRPr="00B06F7A" w:rsidRDefault="005B7866" w:rsidP="007F1FAF">
            <w:pPr>
              <w:pStyle w:val="TAL"/>
              <w:rPr>
                <w:rFonts w:cs="Arial"/>
                <w:szCs w:val="18"/>
              </w:rPr>
            </w:pPr>
            <w:r w:rsidRPr="00B06F7A">
              <w:rPr>
                <w:rFonts w:cs="Arial"/>
                <w:szCs w:val="18"/>
              </w:rPr>
              <w:t>Validator for conditional requests, as described in IETF RFC 7232 [25], clause 3.3</w:t>
            </w:r>
          </w:p>
        </w:tc>
      </w:tr>
    </w:tbl>
    <w:p w14:paraId="04F76C9A" w14:textId="77777777" w:rsidR="005B7866" w:rsidRPr="00B06F7A" w:rsidRDefault="005B7866" w:rsidP="005B7866">
      <w:pPr>
        <w:pStyle w:val="TH"/>
      </w:pPr>
    </w:p>
    <w:p w14:paraId="230DFE2E" w14:textId="77777777" w:rsidR="005B7866" w:rsidRPr="00B06F7A" w:rsidRDefault="005B7866" w:rsidP="005B7866">
      <w:pPr>
        <w:pStyle w:val="TH"/>
      </w:pPr>
      <w:r w:rsidRPr="00B06F7A">
        <w:t>Table 6.1.3.10.3.1-5: 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2DBAA2ED"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DCE0F5"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6AF0453"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45BE97"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AD89E9"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908E93" w14:textId="77777777" w:rsidR="005B7866" w:rsidRPr="00B06F7A" w:rsidRDefault="005B7866" w:rsidP="007F1FAF">
            <w:pPr>
              <w:pStyle w:val="TAH"/>
            </w:pPr>
            <w:r w:rsidRPr="00B06F7A">
              <w:t>Description</w:t>
            </w:r>
          </w:p>
        </w:tc>
      </w:tr>
      <w:tr w:rsidR="005B7866" w:rsidRPr="00B06F7A" w14:paraId="62CD8D62"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092BF2" w14:textId="77777777" w:rsidR="005B7866" w:rsidRPr="00B06F7A" w:rsidRDefault="005B7866" w:rsidP="007F1FAF">
            <w:pPr>
              <w:pStyle w:val="TAL"/>
            </w:pPr>
            <w:r w:rsidRPr="00B06F7A">
              <w:t>Cache-Control</w:t>
            </w:r>
          </w:p>
        </w:tc>
        <w:tc>
          <w:tcPr>
            <w:tcW w:w="732" w:type="pct"/>
            <w:tcBorders>
              <w:top w:val="single" w:sz="4" w:space="0" w:color="auto"/>
              <w:left w:val="single" w:sz="6" w:space="0" w:color="000000"/>
              <w:bottom w:val="single" w:sz="6" w:space="0" w:color="000000"/>
              <w:right w:val="single" w:sz="6" w:space="0" w:color="000000"/>
            </w:tcBorders>
          </w:tcPr>
          <w:p w14:paraId="36E7D88D"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776B79F4"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71327295"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62C287" w14:textId="77777777" w:rsidR="005B7866" w:rsidRPr="00B06F7A" w:rsidRDefault="005B7866" w:rsidP="007F1FAF">
            <w:pPr>
              <w:pStyle w:val="TAL"/>
            </w:pPr>
            <w:r w:rsidRPr="00B06F7A">
              <w:t>Cache-Control containing max-age, as described in IETF RFC 7234 [26], clause 5.2</w:t>
            </w:r>
          </w:p>
        </w:tc>
      </w:tr>
      <w:tr w:rsidR="005B7866" w:rsidRPr="00B06F7A" w14:paraId="4A3F557A"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02B5C85D" w14:textId="77777777" w:rsidR="005B7866" w:rsidRPr="00B06F7A" w:rsidRDefault="005B7866" w:rsidP="007F1FAF">
            <w:pPr>
              <w:pStyle w:val="TAL"/>
            </w:pPr>
            <w:r w:rsidRPr="00B06F7A">
              <w:t>ETag</w:t>
            </w:r>
          </w:p>
        </w:tc>
        <w:tc>
          <w:tcPr>
            <w:tcW w:w="732" w:type="pct"/>
            <w:tcBorders>
              <w:top w:val="single" w:sz="4" w:space="0" w:color="auto"/>
              <w:left w:val="single" w:sz="6" w:space="0" w:color="000000"/>
              <w:bottom w:val="single" w:sz="6" w:space="0" w:color="000000"/>
              <w:right w:val="single" w:sz="6" w:space="0" w:color="000000"/>
            </w:tcBorders>
          </w:tcPr>
          <w:p w14:paraId="12D45082"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762151F5"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775226D3"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5A8728D" w14:textId="77777777" w:rsidR="005B7866" w:rsidRPr="00B06F7A" w:rsidRDefault="005B7866" w:rsidP="007F1FAF">
            <w:pPr>
              <w:pStyle w:val="TAL"/>
              <w:rPr>
                <w:rFonts w:cs="Arial"/>
                <w:szCs w:val="18"/>
              </w:rPr>
            </w:pPr>
            <w:r w:rsidRPr="00B06F7A">
              <w:rPr>
                <w:rFonts w:cs="Arial"/>
                <w:szCs w:val="18"/>
              </w:rPr>
              <w:t>Entity Tag, containing a strong validator, as described in IETF RFC 7232 [25], clause 2.3</w:t>
            </w:r>
          </w:p>
        </w:tc>
      </w:tr>
      <w:tr w:rsidR="005B7866" w:rsidRPr="00B06F7A" w14:paraId="31E116E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7ABF0362" w14:textId="77777777" w:rsidR="005B7866" w:rsidRPr="00B06F7A" w:rsidRDefault="005B7866" w:rsidP="007F1FAF">
            <w:pPr>
              <w:pStyle w:val="TAL"/>
            </w:pPr>
            <w:r w:rsidRPr="00B06F7A">
              <w:t>Last-Modified</w:t>
            </w:r>
          </w:p>
        </w:tc>
        <w:tc>
          <w:tcPr>
            <w:tcW w:w="732" w:type="pct"/>
            <w:tcBorders>
              <w:top w:val="single" w:sz="4" w:space="0" w:color="auto"/>
              <w:left w:val="single" w:sz="6" w:space="0" w:color="000000"/>
              <w:bottom w:val="single" w:sz="6" w:space="0" w:color="000000"/>
              <w:right w:val="single" w:sz="6" w:space="0" w:color="000000"/>
            </w:tcBorders>
          </w:tcPr>
          <w:p w14:paraId="0CF1AD2F"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2E8D8AD0"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071323E2"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454522C" w14:textId="77777777" w:rsidR="005B7866" w:rsidRPr="00B06F7A" w:rsidRDefault="005B7866" w:rsidP="007F1FAF">
            <w:pPr>
              <w:pStyle w:val="TAL"/>
              <w:rPr>
                <w:rFonts w:cs="Arial"/>
                <w:szCs w:val="18"/>
              </w:rPr>
            </w:pPr>
            <w:r w:rsidRPr="00B06F7A">
              <w:rPr>
                <w:rFonts w:cs="Arial"/>
                <w:szCs w:val="18"/>
              </w:rPr>
              <w:t>Timestamp for last modification of the resource, as described in IETF RFC 7232 [25], clause 2.2</w:t>
            </w:r>
          </w:p>
        </w:tc>
      </w:tr>
    </w:tbl>
    <w:p w14:paraId="2337BF15" w14:textId="77777777" w:rsidR="005B7866" w:rsidRPr="00B06F7A" w:rsidRDefault="005B7866" w:rsidP="005B7866"/>
    <w:p w14:paraId="2CAA6072" w14:textId="77777777" w:rsidR="005B7866" w:rsidRPr="00B06F7A" w:rsidRDefault="005B7866" w:rsidP="005B7866"/>
    <w:p w14:paraId="1F42CAC2" w14:textId="77777777" w:rsidR="005B7866" w:rsidRPr="00B06F7A" w:rsidRDefault="005B7866" w:rsidP="00C05182">
      <w:pPr>
        <w:pStyle w:val="Heading4"/>
      </w:pPr>
      <w:bookmarkStart w:id="1682" w:name="_Toc11338521"/>
      <w:bookmarkStart w:id="1683" w:name="_Toc27585153"/>
      <w:bookmarkStart w:id="1684" w:name="_Toc36457114"/>
      <w:bookmarkStart w:id="1685" w:name="_Toc45027998"/>
      <w:bookmarkStart w:id="1686" w:name="_Toc45028833"/>
      <w:bookmarkStart w:id="1687" w:name="_Toc67681592"/>
      <w:bookmarkStart w:id="1688" w:name="_Toc114764372"/>
      <w:r w:rsidRPr="00B06F7A">
        <w:t>6.1.3.11</w:t>
      </w:r>
      <w:r w:rsidRPr="00B06F7A">
        <w:tab/>
        <w:t>Resource: Supi</w:t>
      </w:r>
      <w:bookmarkEnd w:id="1682"/>
      <w:bookmarkEnd w:id="1683"/>
      <w:r w:rsidRPr="00B06F7A">
        <w:t xml:space="preserve"> (Document)</w:t>
      </w:r>
      <w:bookmarkEnd w:id="1684"/>
      <w:bookmarkEnd w:id="1685"/>
      <w:bookmarkEnd w:id="1686"/>
      <w:bookmarkEnd w:id="1687"/>
      <w:bookmarkEnd w:id="1688"/>
    </w:p>
    <w:p w14:paraId="60694A0B" w14:textId="77777777" w:rsidR="005B7866" w:rsidRPr="00B06F7A" w:rsidRDefault="005B7866" w:rsidP="00C05182">
      <w:pPr>
        <w:pStyle w:val="Heading5"/>
      </w:pPr>
      <w:bookmarkStart w:id="1689" w:name="_Toc11338522"/>
      <w:bookmarkStart w:id="1690" w:name="_Toc27585154"/>
      <w:bookmarkStart w:id="1691" w:name="_Toc36457115"/>
      <w:bookmarkStart w:id="1692" w:name="_Toc45027999"/>
      <w:bookmarkStart w:id="1693" w:name="_Toc45028834"/>
      <w:bookmarkStart w:id="1694" w:name="_Toc67681593"/>
      <w:bookmarkStart w:id="1695" w:name="_Toc114764373"/>
      <w:r w:rsidRPr="00B06F7A">
        <w:t>6.1.3.11.1</w:t>
      </w:r>
      <w:r w:rsidRPr="00B06F7A">
        <w:tab/>
        <w:t>Description</w:t>
      </w:r>
      <w:bookmarkEnd w:id="1689"/>
      <w:bookmarkEnd w:id="1690"/>
      <w:bookmarkEnd w:id="1691"/>
      <w:bookmarkEnd w:id="1692"/>
      <w:bookmarkEnd w:id="1693"/>
      <w:bookmarkEnd w:id="1694"/>
      <w:bookmarkEnd w:id="1695"/>
    </w:p>
    <w:p w14:paraId="424A7278" w14:textId="77777777" w:rsidR="005B7866" w:rsidRPr="00B06F7A" w:rsidRDefault="005B7866" w:rsidP="005B7866">
      <w:r w:rsidRPr="00B06F7A">
        <w:t>This resource represents the subscription profile of the subscriber identified by a given SUPI.</w:t>
      </w:r>
    </w:p>
    <w:p w14:paraId="3D1643B4" w14:textId="77777777" w:rsidR="005B7866" w:rsidRPr="00B06F7A" w:rsidRDefault="005B7866" w:rsidP="00C05182">
      <w:pPr>
        <w:pStyle w:val="Heading5"/>
      </w:pPr>
      <w:bookmarkStart w:id="1696" w:name="_Toc11338523"/>
      <w:bookmarkStart w:id="1697" w:name="_Toc27585155"/>
      <w:bookmarkStart w:id="1698" w:name="_Toc36457116"/>
      <w:bookmarkStart w:id="1699" w:name="_Toc45028000"/>
      <w:bookmarkStart w:id="1700" w:name="_Toc45028835"/>
      <w:bookmarkStart w:id="1701" w:name="_Toc67681594"/>
      <w:bookmarkStart w:id="1702" w:name="_Toc114764374"/>
      <w:r w:rsidRPr="00B06F7A">
        <w:t>6.1.3.11.2</w:t>
      </w:r>
      <w:r w:rsidRPr="00B06F7A">
        <w:tab/>
        <w:t>Resource Definition</w:t>
      </w:r>
      <w:bookmarkEnd w:id="1696"/>
      <w:bookmarkEnd w:id="1697"/>
      <w:bookmarkEnd w:id="1698"/>
      <w:bookmarkEnd w:id="1699"/>
      <w:bookmarkEnd w:id="1700"/>
      <w:bookmarkEnd w:id="1701"/>
      <w:bookmarkEnd w:id="1702"/>
    </w:p>
    <w:p w14:paraId="1A302FA1" w14:textId="77777777" w:rsidR="005B7866" w:rsidRPr="00B06F7A" w:rsidRDefault="005B7866" w:rsidP="005B7866">
      <w:r w:rsidRPr="00B06F7A">
        <w:t>Resource URI: {apiRoot}/nudm-sdm/&lt;apiVersion&gt;/{supi}</w:t>
      </w:r>
    </w:p>
    <w:p w14:paraId="459FE1CB" w14:textId="77777777" w:rsidR="005B7866" w:rsidRPr="00B06F7A" w:rsidRDefault="005B7866" w:rsidP="00C05182">
      <w:pPr>
        <w:rPr>
          <w:rFonts w:ascii="Arial" w:hAnsi="Arial" w:cs="Arial"/>
        </w:rPr>
      </w:pPr>
      <w:r w:rsidRPr="00C05182">
        <w:t>This resource shall support the resource URI variables defined in table 6.1.3.11.2-1.</w:t>
      </w:r>
    </w:p>
    <w:p w14:paraId="21A60C54" w14:textId="77777777" w:rsidR="005B7866" w:rsidRPr="00B06F7A" w:rsidRDefault="005B7866" w:rsidP="005B7866">
      <w:pPr>
        <w:pStyle w:val="TH"/>
        <w:rPr>
          <w:rFonts w:cs="Arial"/>
        </w:rPr>
      </w:pPr>
      <w:r w:rsidRPr="00B06F7A">
        <w:t>Table 6.1.3.11.2-1: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3"/>
        <w:gridCol w:w="7606"/>
      </w:tblGrid>
      <w:tr w:rsidR="005B7866" w:rsidRPr="00B06F7A" w14:paraId="6F5702FF"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A33B559" w14:textId="77777777" w:rsidR="005B7866" w:rsidRPr="00B06F7A" w:rsidRDefault="005B7866" w:rsidP="007F1FAF">
            <w:pPr>
              <w:pStyle w:val="TAH"/>
            </w:pPr>
            <w:r w:rsidRPr="00B06F7A">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tcPr>
          <w:p w14:paraId="2CC1186F" w14:textId="77777777" w:rsidR="005B7866" w:rsidRPr="00B06F7A" w:rsidRDefault="005B7866" w:rsidP="007F1FAF">
            <w:pPr>
              <w:pStyle w:val="TAH"/>
            </w:pPr>
            <w:r w:rsidRPr="00B06F7A">
              <w:t>Data type</w:t>
            </w:r>
          </w:p>
        </w:tc>
        <w:tc>
          <w:tcPr>
            <w:tcW w:w="395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6D332F8" w14:textId="77777777" w:rsidR="005B7866" w:rsidRPr="00B06F7A" w:rsidRDefault="005B7866" w:rsidP="007F1FAF">
            <w:pPr>
              <w:pStyle w:val="TAH"/>
            </w:pPr>
            <w:r w:rsidRPr="00B06F7A">
              <w:t>Definition</w:t>
            </w:r>
          </w:p>
        </w:tc>
      </w:tr>
      <w:tr w:rsidR="005B7866" w:rsidRPr="00B06F7A" w14:paraId="4FA33325"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81AE599" w14:textId="77777777" w:rsidR="005B7866" w:rsidRPr="00B06F7A" w:rsidRDefault="005B7866" w:rsidP="007F1FAF">
            <w:pPr>
              <w:pStyle w:val="TAL"/>
            </w:pPr>
            <w:r w:rsidRPr="00B06F7A">
              <w:t>apiRoot</w:t>
            </w:r>
          </w:p>
        </w:tc>
        <w:tc>
          <w:tcPr>
            <w:tcW w:w="490" w:type="pct"/>
            <w:tcBorders>
              <w:top w:val="single" w:sz="6" w:space="0" w:color="000000"/>
              <w:left w:val="single" w:sz="6" w:space="0" w:color="000000"/>
              <w:bottom w:val="single" w:sz="6" w:space="0" w:color="000000"/>
              <w:right w:val="single" w:sz="6" w:space="0" w:color="000000"/>
            </w:tcBorders>
          </w:tcPr>
          <w:p w14:paraId="3AE70D40" w14:textId="77777777" w:rsidR="005B7866" w:rsidRPr="00B06F7A" w:rsidRDefault="005B7866" w:rsidP="007F1FAF">
            <w:pPr>
              <w:pStyle w:val="TAL"/>
            </w:pPr>
            <w:r w:rsidRPr="00B06F7A">
              <w:t>string</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4CF43507"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2743F8A4"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42EDF7F8" w14:textId="77777777" w:rsidR="005B7866" w:rsidRPr="00B06F7A" w:rsidRDefault="005B7866" w:rsidP="007F1FAF">
            <w:pPr>
              <w:pStyle w:val="TAL"/>
            </w:pPr>
            <w:r w:rsidRPr="00B06F7A">
              <w:t>supi</w:t>
            </w:r>
          </w:p>
        </w:tc>
        <w:tc>
          <w:tcPr>
            <w:tcW w:w="490" w:type="pct"/>
            <w:tcBorders>
              <w:top w:val="single" w:sz="6" w:space="0" w:color="000000"/>
              <w:left w:val="single" w:sz="6" w:space="0" w:color="000000"/>
              <w:bottom w:val="single" w:sz="6" w:space="0" w:color="000000"/>
              <w:right w:val="single" w:sz="6" w:space="0" w:color="000000"/>
            </w:tcBorders>
          </w:tcPr>
          <w:p w14:paraId="3E4EC3A7" w14:textId="77777777" w:rsidR="005B7866" w:rsidRPr="00B06F7A" w:rsidRDefault="005B7866" w:rsidP="007F1FAF">
            <w:pPr>
              <w:pStyle w:val="TAL"/>
            </w:pPr>
            <w:r w:rsidRPr="00B06F7A">
              <w:t>Supi</w:t>
            </w:r>
          </w:p>
        </w:tc>
        <w:tc>
          <w:tcPr>
            <w:tcW w:w="3951" w:type="pct"/>
            <w:tcBorders>
              <w:top w:val="single" w:sz="6" w:space="0" w:color="000000"/>
              <w:left w:val="single" w:sz="6" w:space="0" w:color="000000"/>
              <w:bottom w:val="single" w:sz="6" w:space="0" w:color="000000"/>
              <w:right w:val="single" w:sz="6" w:space="0" w:color="000000"/>
            </w:tcBorders>
            <w:vAlign w:val="center"/>
          </w:tcPr>
          <w:p w14:paraId="6EB4C059" w14:textId="77777777" w:rsidR="005B7866" w:rsidRPr="00B06F7A" w:rsidRDefault="005B7866" w:rsidP="007F1FAF">
            <w:pPr>
              <w:pStyle w:val="TAL"/>
            </w:pPr>
            <w:r w:rsidRPr="00B06F7A">
              <w:t>Represents the Subscription Permanent Identifier (see 3GPP TS 23.501 [2] clause 5.9.2)</w:t>
            </w:r>
            <w:r w:rsidRPr="00B06F7A">
              <w:br/>
            </w:r>
            <w:r w:rsidRPr="00B06F7A">
              <w:tab/>
              <w:t>pattern: See pattern of type Supi in 3GPP TS 29.571 [7]</w:t>
            </w:r>
          </w:p>
        </w:tc>
      </w:tr>
    </w:tbl>
    <w:p w14:paraId="75A66B0A" w14:textId="77777777" w:rsidR="005B7866" w:rsidRPr="00B06F7A" w:rsidRDefault="005B7866" w:rsidP="005B7866"/>
    <w:p w14:paraId="0C655912" w14:textId="77777777" w:rsidR="005B7866" w:rsidRPr="00B06F7A" w:rsidRDefault="005B7866" w:rsidP="00C05182">
      <w:pPr>
        <w:pStyle w:val="Heading5"/>
      </w:pPr>
      <w:bookmarkStart w:id="1703" w:name="_Toc11338524"/>
      <w:bookmarkStart w:id="1704" w:name="_Toc27585156"/>
      <w:bookmarkStart w:id="1705" w:name="_Toc36457117"/>
      <w:bookmarkStart w:id="1706" w:name="_Toc45028001"/>
      <w:bookmarkStart w:id="1707" w:name="_Toc45028836"/>
      <w:bookmarkStart w:id="1708" w:name="_Toc67681595"/>
      <w:bookmarkStart w:id="1709" w:name="_Toc114764375"/>
      <w:r w:rsidRPr="00B06F7A">
        <w:t>6.1.3.11.3</w:t>
      </w:r>
      <w:r w:rsidRPr="00B06F7A">
        <w:tab/>
        <w:t>Resource Standard Methods</w:t>
      </w:r>
      <w:bookmarkEnd w:id="1703"/>
      <w:bookmarkEnd w:id="1704"/>
      <w:bookmarkEnd w:id="1705"/>
      <w:bookmarkEnd w:id="1706"/>
      <w:bookmarkEnd w:id="1707"/>
      <w:bookmarkEnd w:id="1708"/>
      <w:bookmarkEnd w:id="1709"/>
    </w:p>
    <w:p w14:paraId="2716B386" w14:textId="77777777" w:rsidR="005B7866" w:rsidRPr="00B06F7A" w:rsidRDefault="005B7866" w:rsidP="00903631">
      <w:pPr>
        <w:pStyle w:val="H6"/>
      </w:pPr>
      <w:bookmarkStart w:id="1710" w:name="_Toc11338525"/>
      <w:bookmarkStart w:id="1711" w:name="_Toc27585157"/>
      <w:bookmarkStart w:id="1712" w:name="_Toc36457118"/>
      <w:bookmarkStart w:id="1713" w:name="_Toc45028002"/>
      <w:bookmarkStart w:id="1714" w:name="_Toc45028837"/>
      <w:bookmarkStart w:id="1715" w:name="_Toc67681596"/>
      <w:r w:rsidRPr="00B06F7A">
        <w:t>6.1.3.11.3.1</w:t>
      </w:r>
      <w:r w:rsidRPr="00B06F7A">
        <w:tab/>
        <w:t>GET</w:t>
      </w:r>
      <w:bookmarkEnd w:id="1710"/>
      <w:bookmarkEnd w:id="1711"/>
      <w:bookmarkEnd w:id="1712"/>
      <w:bookmarkEnd w:id="1713"/>
      <w:bookmarkEnd w:id="1714"/>
      <w:bookmarkEnd w:id="1715"/>
    </w:p>
    <w:p w14:paraId="2CF1E70F" w14:textId="77777777" w:rsidR="005B7866" w:rsidRPr="00B06F7A" w:rsidRDefault="005B7866" w:rsidP="005B7866">
      <w:r w:rsidRPr="00B06F7A">
        <w:t>This method shall support the URI query parameters specified in table 6.1.3.11.3.1-1.</w:t>
      </w:r>
    </w:p>
    <w:p w14:paraId="5739F9F2" w14:textId="77777777" w:rsidR="005B7866" w:rsidRPr="00B06F7A" w:rsidRDefault="005B7866" w:rsidP="005B7866">
      <w:pPr>
        <w:pStyle w:val="NO"/>
      </w:pPr>
      <w:r w:rsidRPr="00B06F7A">
        <w:t>NOTE:</w:t>
      </w:r>
      <w:r w:rsidRPr="00B06F7A">
        <w:tab/>
        <w:t>The retrieval of these data sets can also be achieved by sending individual GET requests to the corresponding sub-resources under the {supi} resource. When multiple data sets need to be retrieved by the NF Service consumer, it is recommended to use a single GET request with query parameters rather than issuing multiple GET requests.</w:t>
      </w:r>
    </w:p>
    <w:p w14:paraId="6636AE66" w14:textId="77777777" w:rsidR="005B7866" w:rsidRPr="00B06F7A" w:rsidRDefault="005B7866" w:rsidP="005B7866">
      <w:pPr>
        <w:pStyle w:val="TH"/>
        <w:rPr>
          <w:rFonts w:cs="Arial"/>
        </w:rPr>
      </w:pPr>
      <w:r w:rsidRPr="00B06F7A">
        <w:t>Table 6.1.3.11.3.1-1: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71922616"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CD7810"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83E511"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9F77C31"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664346C"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3BFE29" w14:textId="77777777" w:rsidR="005B7866" w:rsidRPr="00B06F7A" w:rsidRDefault="005B7866" w:rsidP="007F1FAF">
            <w:pPr>
              <w:pStyle w:val="TAH"/>
            </w:pPr>
            <w:r w:rsidRPr="00B06F7A">
              <w:t>Description</w:t>
            </w:r>
          </w:p>
        </w:tc>
      </w:tr>
      <w:tr w:rsidR="005B7866" w:rsidRPr="00B06F7A" w14:paraId="031A56CE"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CC06DE" w14:textId="77777777" w:rsidR="005B7866" w:rsidRPr="00B06F7A" w:rsidRDefault="005B7866" w:rsidP="007F1FAF">
            <w:pPr>
              <w:pStyle w:val="TAL"/>
            </w:pPr>
            <w:r w:rsidRPr="00B06F7A">
              <w:t>dataset-names</w:t>
            </w:r>
          </w:p>
        </w:tc>
        <w:tc>
          <w:tcPr>
            <w:tcW w:w="732" w:type="pct"/>
            <w:tcBorders>
              <w:top w:val="single" w:sz="4" w:space="0" w:color="auto"/>
              <w:left w:val="single" w:sz="6" w:space="0" w:color="000000"/>
              <w:bottom w:val="single" w:sz="6" w:space="0" w:color="000000"/>
              <w:right w:val="single" w:sz="6" w:space="0" w:color="000000"/>
            </w:tcBorders>
          </w:tcPr>
          <w:p w14:paraId="44302347" w14:textId="77777777" w:rsidR="005B7866" w:rsidRPr="00B06F7A" w:rsidRDefault="005B7866" w:rsidP="007F1FAF">
            <w:pPr>
              <w:pStyle w:val="TAL"/>
            </w:pPr>
            <w:r w:rsidRPr="00B06F7A">
              <w:rPr>
                <w:lang w:eastAsia="zh-CN"/>
              </w:rPr>
              <w:t>DatasetNames</w:t>
            </w:r>
          </w:p>
        </w:tc>
        <w:tc>
          <w:tcPr>
            <w:tcW w:w="217" w:type="pct"/>
            <w:tcBorders>
              <w:top w:val="single" w:sz="4" w:space="0" w:color="auto"/>
              <w:left w:val="single" w:sz="6" w:space="0" w:color="000000"/>
              <w:bottom w:val="single" w:sz="6" w:space="0" w:color="000000"/>
              <w:right w:val="single" w:sz="6" w:space="0" w:color="000000"/>
            </w:tcBorders>
          </w:tcPr>
          <w:p w14:paraId="05C63037" w14:textId="77777777" w:rsidR="005B7866" w:rsidRPr="00B06F7A" w:rsidRDefault="005B7866" w:rsidP="007F1FAF">
            <w:pPr>
              <w:pStyle w:val="TAC"/>
            </w:pPr>
            <w:r w:rsidRPr="00B06F7A">
              <w:t>M</w:t>
            </w:r>
          </w:p>
        </w:tc>
        <w:tc>
          <w:tcPr>
            <w:tcW w:w="581" w:type="pct"/>
            <w:tcBorders>
              <w:top w:val="single" w:sz="4" w:space="0" w:color="auto"/>
              <w:left w:val="single" w:sz="6" w:space="0" w:color="000000"/>
              <w:bottom w:val="single" w:sz="6" w:space="0" w:color="000000"/>
              <w:right w:val="single" w:sz="6" w:space="0" w:color="000000"/>
            </w:tcBorders>
          </w:tcPr>
          <w:p w14:paraId="1F346428" w14:textId="77777777" w:rsidR="005B7866" w:rsidRPr="00B06F7A" w:rsidRDefault="005B7866" w:rsidP="007F1FAF">
            <w:pPr>
              <w:pStyle w:val="TAL"/>
            </w:pPr>
            <w:r w:rsidRPr="00B06F7A">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F31285" w14:textId="77777777" w:rsidR="005B7866" w:rsidRPr="00B06F7A" w:rsidRDefault="005B7866" w:rsidP="007F1FAF">
            <w:pPr>
              <w:pStyle w:val="TAL"/>
            </w:pPr>
            <w:r w:rsidRPr="00B06F7A">
              <w:t>Contains names of the data sets that are required to retrieve.</w:t>
            </w:r>
          </w:p>
        </w:tc>
      </w:tr>
      <w:tr w:rsidR="005B7866" w:rsidRPr="00B06F7A" w14:paraId="179E8999"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80D230" w14:textId="77777777" w:rsidR="005B7866" w:rsidRPr="00B06F7A" w:rsidRDefault="005B7866" w:rsidP="007F1FAF">
            <w:pPr>
              <w:pStyle w:val="TAL"/>
            </w:pPr>
            <w:r w:rsidRPr="00B06F7A">
              <w:t>plmn-id</w:t>
            </w:r>
          </w:p>
        </w:tc>
        <w:tc>
          <w:tcPr>
            <w:tcW w:w="732" w:type="pct"/>
            <w:tcBorders>
              <w:top w:val="single" w:sz="4" w:space="0" w:color="auto"/>
              <w:left w:val="single" w:sz="6" w:space="0" w:color="000000"/>
              <w:bottom w:val="single" w:sz="6" w:space="0" w:color="000000"/>
              <w:right w:val="single" w:sz="6" w:space="0" w:color="000000"/>
            </w:tcBorders>
          </w:tcPr>
          <w:p w14:paraId="7D0C3B80" w14:textId="40739F6F" w:rsidR="005B7866" w:rsidRPr="00B06F7A" w:rsidRDefault="005B7866" w:rsidP="007F1FAF">
            <w:pPr>
              <w:pStyle w:val="TAL"/>
            </w:pPr>
            <w:r w:rsidRPr="00B06F7A">
              <w:t>PlmnId</w:t>
            </w:r>
            <w:r w:rsidR="00A5533A">
              <w:t>Nid</w:t>
            </w:r>
          </w:p>
        </w:tc>
        <w:tc>
          <w:tcPr>
            <w:tcW w:w="217" w:type="pct"/>
            <w:tcBorders>
              <w:top w:val="single" w:sz="4" w:space="0" w:color="auto"/>
              <w:left w:val="single" w:sz="6" w:space="0" w:color="000000"/>
              <w:bottom w:val="single" w:sz="6" w:space="0" w:color="000000"/>
              <w:right w:val="single" w:sz="6" w:space="0" w:color="000000"/>
            </w:tcBorders>
          </w:tcPr>
          <w:p w14:paraId="595399F4" w14:textId="77777777" w:rsidR="005B7866" w:rsidRPr="00B06F7A" w:rsidRDefault="005B7866" w:rsidP="007F1FAF">
            <w:pPr>
              <w:pStyle w:val="TAC"/>
            </w:pPr>
            <w:r w:rsidRPr="00B06F7A">
              <w:t>C</w:t>
            </w:r>
          </w:p>
        </w:tc>
        <w:tc>
          <w:tcPr>
            <w:tcW w:w="581" w:type="pct"/>
            <w:tcBorders>
              <w:top w:val="single" w:sz="4" w:space="0" w:color="auto"/>
              <w:left w:val="single" w:sz="6" w:space="0" w:color="000000"/>
              <w:bottom w:val="single" w:sz="6" w:space="0" w:color="000000"/>
              <w:right w:val="single" w:sz="6" w:space="0" w:color="000000"/>
            </w:tcBorders>
          </w:tcPr>
          <w:p w14:paraId="77461A9A"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777748A" w14:textId="77777777" w:rsidR="005B7866" w:rsidRPr="00B06F7A" w:rsidRDefault="005B7866" w:rsidP="007F1FAF">
            <w:pPr>
              <w:pStyle w:val="TAL"/>
            </w:pPr>
            <w:r w:rsidRPr="00B06F7A">
              <w:t>If absent, H-PLMN ID is used as default.</w:t>
            </w:r>
          </w:p>
          <w:p w14:paraId="1CBEAFDF" w14:textId="77777777" w:rsidR="005B7866" w:rsidRPr="00B06F7A" w:rsidRDefault="005B7866" w:rsidP="007F1FAF">
            <w:pPr>
              <w:pStyle w:val="TAL"/>
              <w:rPr>
                <w:lang w:eastAsia="zh-CN"/>
              </w:rPr>
            </w:pPr>
            <w:r w:rsidRPr="00B06F7A">
              <w:t>This IE is only used for data sets whose DataSetNames are listed below</w:t>
            </w:r>
            <w:r w:rsidRPr="00B06F7A">
              <w:rPr>
                <w:rFonts w:hint="eastAsia"/>
                <w:lang w:eastAsia="zh-CN"/>
              </w:rPr>
              <w:t>:</w:t>
            </w:r>
          </w:p>
          <w:p w14:paraId="5A6DBA67" w14:textId="77777777" w:rsidR="005B7866" w:rsidRPr="00B06F7A" w:rsidRDefault="005B7866" w:rsidP="007F1FAF">
            <w:pPr>
              <w:pStyle w:val="TAL"/>
              <w:rPr>
                <w:lang w:eastAsia="zh-CN"/>
              </w:rPr>
            </w:pPr>
            <w:r w:rsidRPr="00B06F7A">
              <w:rPr>
                <w:lang w:eastAsia="zh-CN"/>
              </w:rPr>
              <w:t>"AM"</w:t>
            </w:r>
          </w:p>
          <w:p w14:paraId="3E94EAB1" w14:textId="77777777" w:rsidR="005B7866" w:rsidRPr="00B06F7A" w:rsidRDefault="005B7866" w:rsidP="007F1FAF">
            <w:pPr>
              <w:pStyle w:val="TAL"/>
              <w:rPr>
                <w:lang w:eastAsia="zh-CN"/>
              </w:rPr>
            </w:pPr>
            <w:r w:rsidRPr="00B06F7A">
              <w:rPr>
                <w:lang w:eastAsia="zh-CN"/>
              </w:rPr>
              <w:t>"SMF_SEL"</w:t>
            </w:r>
          </w:p>
          <w:p w14:paraId="71FC6A01" w14:textId="77777777" w:rsidR="005B7866" w:rsidRPr="00B06F7A" w:rsidRDefault="005B7866" w:rsidP="007F1FAF">
            <w:pPr>
              <w:pStyle w:val="TAL"/>
              <w:rPr>
                <w:lang w:eastAsia="zh-CN"/>
              </w:rPr>
            </w:pPr>
            <w:r w:rsidRPr="00B06F7A">
              <w:rPr>
                <w:lang w:eastAsia="zh-CN"/>
              </w:rPr>
              <w:t>"SMS_SUB"</w:t>
            </w:r>
          </w:p>
          <w:p w14:paraId="7B7BA32B" w14:textId="77777777" w:rsidR="005B7866" w:rsidRPr="00B06F7A" w:rsidRDefault="005B7866" w:rsidP="007F1FAF">
            <w:pPr>
              <w:pStyle w:val="TAL"/>
              <w:rPr>
                <w:lang w:eastAsia="zh-CN"/>
              </w:rPr>
            </w:pPr>
            <w:r w:rsidRPr="00B06F7A">
              <w:rPr>
                <w:lang w:eastAsia="zh-CN"/>
              </w:rPr>
              <w:t>"SM"</w:t>
            </w:r>
          </w:p>
          <w:p w14:paraId="512F9DBC" w14:textId="77777777" w:rsidR="005B7866" w:rsidRPr="00B06F7A" w:rsidRDefault="005B7866" w:rsidP="007F1FAF">
            <w:pPr>
              <w:pStyle w:val="TAL"/>
              <w:rPr>
                <w:lang w:eastAsia="zh-CN"/>
              </w:rPr>
            </w:pPr>
            <w:r w:rsidRPr="00B06F7A">
              <w:rPr>
                <w:lang w:eastAsia="zh-CN"/>
              </w:rPr>
              <w:t>"TRACE"</w:t>
            </w:r>
          </w:p>
          <w:p w14:paraId="2AC30B8A" w14:textId="77777777" w:rsidR="005B7866" w:rsidRPr="00B06F7A" w:rsidRDefault="005B7866" w:rsidP="007F1FAF">
            <w:pPr>
              <w:pStyle w:val="TAL"/>
            </w:pPr>
            <w:r w:rsidRPr="00B06F7A">
              <w:rPr>
                <w:lang w:eastAsia="zh-CN"/>
              </w:rPr>
              <w:t>"SMS_MNG"</w:t>
            </w:r>
          </w:p>
        </w:tc>
      </w:tr>
      <w:tr w:rsidR="005B7866" w:rsidRPr="00B06F7A" w14:paraId="272BCBF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116B9A" w14:textId="77777777" w:rsidR="005B7866" w:rsidRPr="00B06F7A" w:rsidRDefault="005B7866" w:rsidP="007F1FAF">
            <w:pPr>
              <w:pStyle w:val="TAL"/>
            </w:pPr>
            <w:r w:rsidRPr="00B06F7A">
              <w:t>supported-features</w:t>
            </w:r>
          </w:p>
        </w:tc>
        <w:tc>
          <w:tcPr>
            <w:tcW w:w="732" w:type="pct"/>
            <w:tcBorders>
              <w:top w:val="single" w:sz="4" w:space="0" w:color="auto"/>
              <w:left w:val="single" w:sz="6" w:space="0" w:color="000000"/>
              <w:bottom w:val="single" w:sz="6" w:space="0" w:color="000000"/>
              <w:right w:val="single" w:sz="6" w:space="0" w:color="000000"/>
            </w:tcBorders>
          </w:tcPr>
          <w:p w14:paraId="0F59D58E" w14:textId="77777777" w:rsidR="005B7866" w:rsidRPr="00B06F7A" w:rsidRDefault="005B7866" w:rsidP="007F1FAF">
            <w:pPr>
              <w:pStyle w:val="TAL"/>
            </w:pPr>
            <w:r w:rsidRPr="00B06F7A">
              <w:t>SupportedFeatures</w:t>
            </w:r>
          </w:p>
        </w:tc>
        <w:tc>
          <w:tcPr>
            <w:tcW w:w="217" w:type="pct"/>
            <w:tcBorders>
              <w:top w:val="single" w:sz="4" w:space="0" w:color="auto"/>
              <w:left w:val="single" w:sz="6" w:space="0" w:color="000000"/>
              <w:bottom w:val="single" w:sz="6" w:space="0" w:color="000000"/>
              <w:right w:val="single" w:sz="6" w:space="0" w:color="000000"/>
            </w:tcBorders>
          </w:tcPr>
          <w:p w14:paraId="04625D90"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4CAC20E6"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76EB41" w14:textId="77777777" w:rsidR="005B7866" w:rsidRPr="00B06F7A" w:rsidRDefault="005B7866" w:rsidP="007F1FAF">
            <w:pPr>
              <w:pStyle w:val="TAL"/>
            </w:pPr>
            <w:r w:rsidRPr="00B06F7A">
              <w:t>see 3GPP TS 29.500 [4] clause 6.6</w:t>
            </w:r>
          </w:p>
        </w:tc>
      </w:tr>
    </w:tbl>
    <w:p w14:paraId="563CBB24" w14:textId="77777777" w:rsidR="005B7866" w:rsidRPr="00B06F7A" w:rsidRDefault="005B7866" w:rsidP="005B7866"/>
    <w:p w14:paraId="72E440F2" w14:textId="77777777" w:rsidR="005B7866" w:rsidRPr="00B06F7A" w:rsidRDefault="005B7866" w:rsidP="005B7866">
      <w:r w:rsidRPr="00B06F7A">
        <w:t>This method shall support the request data structures specified in table 6.1.3.11.3.1-2 and the response data structures and response codes specified in table 6.1.3.11.3.1-3.</w:t>
      </w:r>
    </w:p>
    <w:p w14:paraId="399C8132" w14:textId="77777777" w:rsidR="005B7866" w:rsidRPr="00B06F7A" w:rsidRDefault="005B7866" w:rsidP="005B7866">
      <w:pPr>
        <w:pStyle w:val="TH"/>
      </w:pPr>
      <w:r w:rsidRPr="00B06F7A">
        <w:t>Table 6.1.3.11.3.1-2: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071AFB4D"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415299D"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AEA4CB0"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98D0848"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836DE1" w14:textId="77777777" w:rsidR="005B7866" w:rsidRPr="00B06F7A" w:rsidRDefault="005B7866" w:rsidP="007F1FAF">
            <w:pPr>
              <w:pStyle w:val="TAH"/>
            </w:pPr>
            <w:r w:rsidRPr="00B06F7A">
              <w:t>Description</w:t>
            </w:r>
          </w:p>
        </w:tc>
      </w:tr>
      <w:tr w:rsidR="005B7866" w:rsidRPr="00B06F7A" w14:paraId="27350774"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27730C"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51755510"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1D4D1CDF"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2594EE9" w14:textId="77777777" w:rsidR="005B7866" w:rsidRPr="00B06F7A" w:rsidRDefault="005B7866" w:rsidP="007F1FAF">
            <w:pPr>
              <w:pStyle w:val="TAL"/>
            </w:pPr>
          </w:p>
        </w:tc>
      </w:tr>
    </w:tbl>
    <w:p w14:paraId="386BB991" w14:textId="77777777" w:rsidR="005B7866" w:rsidRPr="00B06F7A" w:rsidRDefault="005B7866" w:rsidP="005B7866"/>
    <w:p w14:paraId="17BAD402" w14:textId="77777777" w:rsidR="005B7866" w:rsidRPr="00B06F7A" w:rsidRDefault="005B7866" w:rsidP="005B7866">
      <w:pPr>
        <w:pStyle w:val="TH"/>
      </w:pPr>
      <w:r w:rsidRPr="00B06F7A">
        <w:lastRenderedPageBreak/>
        <w:t>Table 6.1.3.11.3.1-3: Data structures supported by the GET Response Body on this resource</w:t>
      </w:r>
    </w:p>
    <w:tbl>
      <w:tblPr>
        <w:tblW w:w="492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9"/>
        <w:gridCol w:w="425"/>
        <w:gridCol w:w="1232"/>
        <w:gridCol w:w="1106"/>
        <w:gridCol w:w="5156"/>
      </w:tblGrid>
      <w:tr w:rsidR="005B7866" w:rsidRPr="00B06F7A" w14:paraId="69A5D9D6" w14:textId="77777777" w:rsidTr="007F1FAF">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tcPr>
          <w:p w14:paraId="75640C84" w14:textId="77777777" w:rsidR="005B7866" w:rsidRPr="00B06F7A" w:rsidRDefault="005B7866" w:rsidP="007F1FAF">
            <w:pPr>
              <w:pStyle w:val="TAH"/>
            </w:pPr>
            <w:r w:rsidRPr="00B06F7A">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1A412236"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FCA27A4"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95F96FF" w14:textId="77777777" w:rsidR="005B7866" w:rsidRPr="00B06F7A" w:rsidRDefault="005B7866" w:rsidP="007F1FAF">
            <w:pPr>
              <w:pStyle w:val="TAH"/>
            </w:pPr>
            <w:r w:rsidRPr="00B06F7A">
              <w:t>Response</w:t>
            </w:r>
          </w:p>
          <w:p w14:paraId="03307501" w14:textId="77777777" w:rsidR="005B7866" w:rsidRPr="00B06F7A" w:rsidRDefault="005B7866" w:rsidP="007F1FAF">
            <w:pPr>
              <w:pStyle w:val="TAH"/>
            </w:pPr>
            <w:r w:rsidRPr="00B06F7A">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75055BF6" w14:textId="77777777" w:rsidR="005B7866" w:rsidRPr="00B06F7A" w:rsidRDefault="005B7866" w:rsidP="007F1FAF">
            <w:pPr>
              <w:pStyle w:val="TAH"/>
            </w:pPr>
            <w:r w:rsidRPr="00B06F7A">
              <w:t>Description</w:t>
            </w:r>
          </w:p>
        </w:tc>
      </w:tr>
      <w:tr w:rsidR="005B7866" w:rsidRPr="00B06F7A" w14:paraId="1BBCC20F" w14:textId="77777777" w:rsidTr="007F1FAF">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14:paraId="1AA2E60C" w14:textId="77777777" w:rsidR="005B7866" w:rsidRPr="00B06F7A" w:rsidRDefault="005B7866" w:rsidP="007F1FAF">
            <w:pPr>
              <w:pStyle w:val="TAL"/>
            </w:pPr>
            <w:r w:rsidRPr="00B06F7A">
              <w:t>SubscriptionDataSets</w:t>
            </w:r>
          </w:p>
        </w:tc>
        <w:tc>
          <w:tcPr>
            <w:tcW w:w="224" w:type="pct"/>
            <w:tcBorders>
              <w:top w:val="single" w:sz="4" w:space="0" w:color="auto"/>
              <w:left w:val="single" w:sz="6" w:space="0" w:color="000000"/>
              <w:bottom w:val="single" w:sz="6" w:space="0" w:color="000000"/>
              <w:right w:val="single" w:sz="6" w:space="0" w:color="000000"/>
            </w:tcBorders>
          </w:tcPr>
          <w:p w14:paraId="76602523"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617D9431"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6" w:space="0" w:color="000000"/>
              <w:right w:val="single" w:sz="6" w:space="0" w:color="000000"/>
            </w:tcBorders>
          </w:tcPr>
          <w:p w14:paraId="29AB0BF8" w14:textId="77777777" w:rsidR="005B7866" w:rsidRPr="00B06F7A" w:rsidRDefault="005B7866" w:rsidP="007F1FAF">
            <w:pPr>
              <w:pStyle w:val="TAL"/>
            </w:pPr>
            <w:r w:rsidRPr="00B06F7A">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1F6FFB7" w14:textId="77777777" w:rsidR="005B7866" w:rsidRPr="00B06F7A" w:rsidRDefault="005B7866" w:rsidP="007F1FAF">
            <w:pPr>
              <w:pStyle w:val="TAL"/>
            </w:pPr>
            <w:r w:rsidRPr="00B06F7A">
              <w:t>Upon success, a response body containing the requested data sets shall be returned.</w:t>
            </w:r>
          </w:p>
        </w:tc>
      </w:tr>
      <w:tr w:rsidR="005B7866" w:rsidRPr="00B06F7A" w14:paraId="721532E0" w14:textId="77777777" w:rsidTr="007F1FAF">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14:paraId="336D843B" w14:textId="77777777" w:rsidR="005B7866" w:rsidRPr="00B06F7A" w:rsidRDefault="005B7866" w:rsidP="007F1FAF">
            <w:pPr>
              <w:pStyle w:val="TAL"/>
            </w:pPr>
            <w:r w:rsidRPr="00B06F7A">
              <w:t>ProblemDetails</w:t>
            </w:r>
          </w:p>
        </w:tc>
        <w:tc>
          <w:tcPr>
            <w:tcW w:w="224" w:type="pct"/>
            <w:tcBorders>
              <w:top w:val="single" w:sz="4" w:space="0" w:color="auto"/>
              <w:left w:val="single" w:sz="6" w:space="0" w:color="000000"/>
              <w:bottom w:val="single" w:sz="6" w:space="0" w:color="000000"/>
              <w:right w:val="single" w:sz="6" w:space="0" w:color="000000"/>
            </w:tcBorders>
          </w:tcPr>
          <w:p w14:paraId="0B76898D"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5D87AFF3"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3975F34A" w14:textId="77777777" w:rsidR="005B7866" w:rsidRPr="00B06F7A" w:rsidRDefault="005B7866" w:rsidP="007F1FAF">
            <w:pPr>
              <w:pStyle w:val="TAL"/>
            </w:pPr>
            <w:r w:rsidRPr="00B06F7A">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7D033AF1" w14:textId="77777777" w:rsidR="005B7866" w:rsidRPr="00B06F7A" w:rsidRDefault="005B7866" w:rsidP="007F1FAF">
            <w:pPr>
              <w:pStyle w:val="TAL"/>
            </w:pPr>
            <w:r w:rsidRPr="00B06F7A">
              <w:t>The "cause" attribute may be used to indicate one of the following application errors:</w:t>
            </w:r>
          </w:p>
          <w:p w14:paraId="7FF92050" w14:textId="77777777" w:rsidR="005B7866" w:rsidRPr="00B06F7A" w:rsidRDefault="005B7866" w:rsidP="007F1FAF">
            <w:pPr>
              <w:pStyle w:val="TAL"/>
            </w:pPr>
            <w:r w:rsidRPr="00B06F7A">
              <w:t>- USER_NOT_FOUND</w:t>
            </w:r>
          </w:p>
          <w:p w14:paraId="1359AB81" w14:textId="77777777" w:rsidR="005B7866" w:rsidRPr="00B06F7A" w:rsidRDefault="005B7866" w:rsidP="007F1FAF">
            <w:pPr>
              <w:pStyle w:val="TAL"/>
            </w:pPr>
            <w:r w:rsidRPr="00B06F7A">
              <w:t>- DATA_NOT_FOUND</w:t>
            </w:r>
          </w:p>
        </w:tc>
      </w:tr>
      <w:tr w:rsidR="005B7866" w:rsidRPr="00B06F7A" w14:paraId="69C05E58"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24DB25D" w14:textId="77777777" w:rsidR="005B7866" w:rsidRPr="00B06F7A" w:rsidRDefault="005B7866" w:rsidP="007F1FAF">
            <w:pPr>
              <w:pStyle w:val="TAN"/>
            </w:pPr>
            <w:r w:rsidRPr="00B06F7A">
              <w:t>NOTE:</w:t>
            </w:r>
            <w:r w:rsidRPr="00B06F7A">
              <w:tab/>
            </w:r>
            <w:r w:rsidRPr="00B06F7A">
              <w:rPr>
                <w:noProof/>
              </w:rPr>
              <w:t xml:space="preserve">The manadatory </w:t>
            </w:r>
            <w:r w:rsidRPr="00B06F7A">
              <w:t>HTTP error status code for the GET method listed in Table 5.2.7.1-1 of 3GPP TS 29.500 [4] also apply.</w:t>
            </w:r>
          </w:p>
        </w:tc>
      </w:tr>
    </w:tbl>
    <w:p w14:paraId="13F03787" w14:textId="77777777" w:rsidR="005B7866" w:rsidRPr="00B06F7A" w:rsidRDefault="005B7866" w:rsidP="005B7866"/>
    <w:p w14:paraId="018EFC8E" w14:textId="77777777" w:rsidR="005B7866" w:rsidRPr="00B06F7A" w:rsidRDefault="005B7866" w:rsidP="005B7866">
      <w:pPr>
        <w:pStyle w:val="TH"/>
      </w:pPr>
      <w:r w:rsidRPr="00B06F7A">
        <w:t>Table 6.1.3.11.3.1-4: Headers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55D53C3B"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7B8423"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892787"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BE5229"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662F337"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197CCA" w14:textId="77777777" w:rsidR="005B7866" w:rsidRPr="00B06F7A" w:rsidRDefault="005B7866" w:rsidP="007F1FAF">
            <w:pPr>
              <w:pStyle w:val="TAH"/>
            </w:pPr>
            <w:r w:rsidRPr="00B06F7A">
              <w:t>Description</w:t>
            </w:r>
          </w:p>
        </w:tc>
      </w:tr>
      <w:tr w:rsidR="005B7866" w:rsidRPr="00B06F7A" w14:paraId="5C2B1A17"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0747E2B" w14:textId="77777777" w:rsidR="005B7866" w:rsidRPr="00B06F7A" w:rsidRDefault="005B7866" w:rsidP="007F1FAF">
            <w:pPr>
              <w:pStyle w:val="TAL"/>
            </w:pPr>
            <w:r w:rsidRPr="00B06F7A">
              <w:t>If-None-Match</w:t>
            </w:r>
          </w:p>
        </w:tc>
        <w:tc>
          <w:tcPr>
            <w:tcW w:w="732" w:type="pct"/>
            <w:tcBorders>
              <w:top w:val="single" w:sz="4" w:space="0" w:color="auto"/>
              <w:left w:val="single" w:sz="6" w:space="0" w:color="000000"/>
              <w:bottom w:val="single" w:sz="6" w:space="0" w:color="000000"/>
              <w:right w:val="single" w:sz="6" w:space="0" w:color="000000"/>
            </w:tcBorders>
          </w:tcPr>
          <w:p w14:paraId="4019368D"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224E8DAD"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3A9DE024"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ACAB0E" w14:textId="77777777" w:rsidR="005B7866" w:rsidRPr="00B06F7A" w:rsidRDefault="005B7866" w:rsidP="007F1FAF">
            <w:pPr>
              <w:pStyle w:val="TAL"/>
            </w:pPr>
            <w:r w:rsidRPr="00B06F7A">
              <w:t>Validator for conditional requests, as described in IETF RFC 7232 [25], clause 3.2</w:t>
            </w:r>
          </w:p>
        </w:tc>
      </w:tr>
      <w:tr w:rsidR="005B7866" w:rsidRPr="00B06F7A" w14:paraId="336E33AC"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7C94D4AB" w14:textId="77777777" w:rsidR="005B7866" w:rsidRPr="00B06F7A" w:rsidRDefault="005B7866" w:rsidP="007F1FAF">
            <w:pPr>
              <w:pStyle w:val="TAL"/>
            </w:pPr>
            <w:r w:rsidRPr="00B06F7A">
              <w:t>If-Modified-Since</w:t>
            </w:r>
          </w:p>
        </w:tc>
        <w:tc>
          <w:tcPr>
            <w:tcW w:w="732" w:type="pct"/>
            <w:tcBorders>
              <w:top w:val="single" w:sz="4" w:space="0" w:color="auto"/>
              <w:left w:val="single" w:sz="6" w:space="0" w:color="000000"/>
              <w:bottom w:val="single" w:sz="6" w:space="0" w:color="000000"/>
              <w:right w:val="single" w:sz="6" w:space="0" w:color="000000"/>
            </w:tcBorders>
          </w:tcPr>
          <w:p w14:paraId="74AFAF09"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12DAE37C"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7255BF38"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95C9DE" w14:textId="77777777" w:rsidR="005B7866" w:rsidRPr="00B06F7A" w:rsidRDefault="005B7866" w:rsidP="007F1FAF">
            <w:pPr>
              <w:pStyle w:val="TAL"/>
              <w:rPr>
                <w:rFonts w:cs="Arial"/>
                <w:szCs w:val="18"/>
              </w:rPr>
            </w:pPr>
            <w:r w:rsidRPr="00B06F7A">
              <w:rPr>
                <w:rFonts w:cs="Arial"/>
                <w:szCs w:val="18"/>
              </w:rPr>
              <w:t>Validator for conditional requests, as described in IETF RFC 7232 [25], clause 3.3</w:t>
            </w:r>
          </w:p>
        </w:tc>
      </w:tr>
    </w:tbl>
    <w:p w14:paraId="25C12826" w14:textId="77777777" w:rsidR="005B7866" w:rsidRPr="00B06F7A" w:rsidRDefault="005B7866" w:rsidP="005B7866">
      <w:pPr>
        <w:pStyle w:val="TH"/>
      </w:pPr>
    </w:p>
    <w:p w14:paraId="7E2E0B66" w14:textId="77777777" w:rsidR="005B7866" w:rsidRPr="00B06F7A" w:rsidRDefault="005B7866" w:rsidP="005B7866">
      <w:pPr>
        <w:pStyle w:val="TH"/>
      </w:pPr>
      <w:r w:rsidRPr="00B06F7A">
        <w:t>Table 6.1.3.11.3.1-5: 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18A44627"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7840D7"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B5C4A73"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A10F85"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DD30F8"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AC50CB" w14:textId="77777777" w:rsidR="005B7866" w:rsidRPr="00B06F7A" w:rsidRDefault="005B7866" w:rsidP="007F1FAF">
            <w:pPr>
              <w:pStyle w:val="TAH"/>
            </w:pPr>
            <w:r w:rsidRPr="00B06F7A">
              <w:t>Description</w:t>
            </w:r>
          </w:p>
        </w:tc>
      </w:tr>
      <w:tr w:rsidR="005B7866" w:rsidRPr="00B06F7A" w14:paraId="10F0F44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12407CD" w14:textId="77777777" w:rsidR="005B7866" w:rsidRPr="00B06F7A" w:rsidRDefault="005B7866" w:rsidP="007F1FAF">
            <w:pPr>
              <w:pStyle w:val="TAL"/>
            </w:pPr>
            <w:r w:rsidRPr="00B06F7A">
              <w:t>Cache-Control</w:t>
            </w:r>
          </w:p>
        </w:tc>
        <w:tc>
          <w:tcPr>
            <w:tcW w:w="732" w:type="pct"/>
            <w:tcBorders>
              <w:top w:val="single" w:sz="4" w:space="0" w:color="auto"/>
              <w:left w:val="single" w:sz="6" w:space="0" w:color="000000"/>
              <w:bottom w:val="single" w:sz="6" w:space="0" w:color="000000"/>
              <w:right w:val="single" w:sz="6" w:space="0" w:color="000000"/>
            </w:tcBorders>
          </w:tcPr>
          <w:p w14:paraId="0E4C482D"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1F798DD6"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15431A05"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A49EC09" w14:textId="77777777" w:rsidR="005B7866" w:rsidRPr="00B06F7A" w:rsidRDefault="005B7866" w:rsidP="007F1FAF">
            <w:pPr>
              <w:pStyle w:val="TAL"/>
            </w:pPr>
            <w:r w:rsidRPr="00B06F7A">
              <w:t>Cache-Control containing max-age, as described in IETF RFC 7234 [26], clause 5.2</w:t>
            </w:r>
          </w:p>
        </w:tc>
      </w:tr>
      <w:tr w:rsidR="005B7866" w:rsidRPr="00B06F7A" w14:paraId="4BC4ECA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06D82DED" w14:textId="77777777" w:rsidR="005B7866" w:rsidRPr="00B06F7A" w:rsidRDefault="005B7866" w:rsidP="007F1FAF">
            <w:pPr>
              <w:pStyle w:val="TAL"/>
            </w:pPr>
            <w:r w:rsidRPr="00B06F7A">
              <w:t>ETag</w:t>
            </w:r>
          </w:p>
        </w:tc>
        <w:tc>
          <w:tcPr>
            <w:tcW w:w="732" w:type="pct"/>
            <w:tcBorders>
              <w:top w:val="single" w:sz="4" w:space="0" w:color="auto"/>
              <w:left w:val="single" w:sz="6" w:space="0" w:color="000000"/>
              <w:bottom w:val="single" w:sz="6" w:space="0" w:color="000000"/>
              <w:right w:val="single" w:sz="6" w:space="0" w:color="000000"/>
            </w:tcBorders>
          </w:tcPr>
          <w:p w14:paraId="2E668051"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2D556524"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4015D505"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099EA79" w14:textId="77777777" w:rsidR="005B7866" w:rsidRPr="00B06F7A" w:rsidRDefault="005B7866" w:rsidP="007F1FAF">
            <w:pPr>
              <w:pStyle w:val="TAL"/>
              <w:rPr>
                <w:rFonts w:cs="Arial"/>
                <w:szCs w:val="18"/>
              </w:rPr>
            </w:pPr>
            <w:r w:rsidRPr="00B06F7A">
              <w:rPr>
                <w:rFonts w:cs="Arial"/>
                <w:szCs w:val="18"/>
              </w:rPr>
              <w:t>Entity Tag, containing a strong validator, as described in IETF RFC 7232 [25], clause 2.3</w:t>
            </w:r>
          </w:p>
        </w:tc>
      </w:tr>
      <w:tr w:rsidR="005B7866" w:rsidRPr="00B06F7A" w14:paraId="5FF82EB0"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5CB70A65" w14:textId="77777777" w:rsidR="005B7866" w:rsidRPr="00B06F7A" w:rsidRDefault="005B7866" w:rsidP="007F1FAF">
            <w:pPr>
              <w:pStyle w:val="TAL"/>
            </w:pPr>
            <w:r w:rsidRPr="00B06F7A">
              <w:t>Last-Modified</w:t>
            </w:r>
          </w:p>
        </w:tc>
        <w:tc>
          <w:tcPr>
            <w:tcW w:w="732" w:type="pct"/>
            <w:tcBorders>
              <w:top w:val="single" w:sz="4" w:space="0" w:color="auto"/>
              <w:left w:val="single" w:sz="6" w:space="0" w:color="000000"/>
              <w:bottom w:val="single" w:sz="6" w:space="0" w:color="000000"/>
              <w:right w:val="single" w:sz="6" w:space="0" w:color="000000"/>
            </w:tcBorders>
          </w:tcPr>
          <w:p w14:paraId="7516B515"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032DD228"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0FE3EED3"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4DC12A" w14:textId="77777777" w:rsidR="005B7866" w:rsidRPr="00B06F7A" w:rsidRDefault="005B7866" w:rsidP="007F1FAF">
            <w:pPr>
              <w:pStyle w:val="TAL"/>
              <w:rPr>
                <w:rFonts w:cs="Arial"/>
                <w:szCs w:val="18"/>
              </w:rPr>
            </w:pPr>
            <w:r w:rsidRPr="00B06F7A">
              <w:rPr>
                <w:rFonts w:cs="Arial"/>
                <w:szCs w:val="18"/>
              </w:rPr>
              <w:t>Timestamp for last modification of the resource, as described in IETF RFC 7232 [25], clause 2.2</w:t>
            </w:r>
          </w:p>
        </w:tc>
      </w:tr>
    </w:tbl>
    <w:p w14:paraId="4F240C40" w14:textId="77777777" w:rsidR="005B7866" w:rsidRPr="00B06F7A" w:rsidRDefault="005B7866" w:rsidP="005B7866"/>
    <w:p w14:paraId="34F6C5D2" w14:textId="77777777" w:rsidR="005B7866" w:rsidRPr="00B06F7A" w:rsidRDefault="005B7866" w:rsidP="005B7866"/>
    <w:p w14:paraId="7A0FE992" w14:textId="77777777" w:rsidR="005B7866" w:rsidRPr="00B06F7A" w:rsidRDefault="005B7866" w:rsidP="00C05182">
      <w:pPr>
        <w:pStyle w:val="Heading4"/>
      </w:pPr>
      <w:bookmarkStart w:id="1716" w:name="_Toc11338526"/>
      <w:bookmarkStart w:id="1717" w:name="_Toc27585158"/>
      <w:bookmarkStart w:id="1718" w:name="_Toc36457119"/>
      <w:bookmarkStart w:id="1719" w:name="_Toc45028003"/>
      <w:bookmarkStart w:id="1720" w:name="_Toc45028838"/>
      <w:bookmarkStart w:id="1721" w:name="_Toc67681597"/>
      <w:bookmarkStart w:id="1722" w:name="_Toc114764376"/>
      <w:r w:rsidRPr="00B06F7A">
        <w:t>6.1.3.12</w:t>
      </w:r>
      <w:r w:rsidRPr="00B06F7A">
        <w:tab/>
        <w:t>Resource: IdTranslationResult</w:t>
      </w:r>
      <w:bookmarkEnd w:id="1716"/>
      <w:bookmarkEnd w:id="1717"/>
      <w:r w:rsidRPr="00B06F7A">
        <w:t xml:space="preserve"> (Document)</w:t>
      </w:r>
      <w:bookmarkEnd w:id="1718"/>
      <w:bookmarkEnd w:id="1719"/>
      <w:bookmarkEnd w:id="1720"/>
      <w:bookmarkEnd w:id="1721"/>
      <w:bookmarkEnd w:id="1722"/>
    </w:p>
    <w:p w14:paraId="4F806F8A" w14:textId="77777777" w:rsidR="005B7866" w:rsidRPr="00B06F7A" w:rsidRDefault="005B7866" w:rsidP="00C05182">
      <w:pPr>
        <w:pStyle w:val="Heading5"/>
      </w:pPr>
      <w:bookmarkStart w:id="1723" w:name="_Toc11338527"/>
      <w:bookmarkStart w:id="1724" w:name="_Toc27585159"/>
      <w:bookmarkStart w:id="1725" w:name="_Toc36457120"/>
      <w:bookmarkStart w:id="1726" w:name="_Toc45028004"/>
      <w:bookmarkStart w:id="1727" w:name="_Toc45028839"/>
      <w:bookmarkStart w:id="1728" w:name="_Toc67681598"/>
      <w:bookmarkStart w:id="1729" w:name="_Toc114764377"/>
      <w:r w:rsidRPr="00B06F7A">
        <w:t>6.1.3.12.1</w:t>
      </w:r>
      <w:r w:rsidRPr="00B06F7A">
        <w:tab/>
        <w:t>Description</w:t>
      </w:r>
      <w:bookmarkEnd w:id="1723"/>
      <w:bookmarkEnd w:id="1724"/>
      <w:bookmarkEnd w:id="1725"/>
      <w:bookmarkEnd w:id="1726"/>
      <w:bookmarkEnd w:id="1727"/>
      <w:bookmarkEnd w:id="1728"/>
      <w:bookmarkEnd w:id="1729"/>
    </w:p>
    <w:p w14:paraId="0D43D162" w14:textId="59B7557D" w:rsidR="005B7866" w:rsidRPr="00B06F7A" w:rsidRDefault="005B7866" w:rsidP="005B7866">
      <w:r w:rsidRPr="00B06F7A">
        <w:t>This resource represents the SUPI</w:t>
      </w:r>
      <w:r w:rsidR="00D667B6" w:rsidRPr="00B06F7A">
        <w:t xml:space="preserve"> or GPSI</w:t>
      </w:r>
      <w:r w:rsidRPr="00B06F7A">
        <w:t>. It is queried by the NEF for GPSI to SUPI translation</w:t>
      </w:r>
      <w:r w:rsidR="00D667B6" w:rsidRPr="00B06F7A">
        <w:t xml:space="preserve"> or SUPI to GPSI translation</w:t>
      </w:r>
      <w:r w:rsidRPr="00B06F7A">
        <w:t>. See 3GPP TS 23.502 [3] clause</w:t>
      </w:r>
      <w:r w:rsidR="00D667B6" w:rsidRPr="00B06F7A">
        <w:t>s </w:t>
      </w:r>
      <w:r w:rsidRPr="00B06F7A">
        <w:t>4.13.2.2</w:t>
      </w:r>
      <w:r w:rsidR="00D667B6" w:rsidRPr="00B06F7A">
        <w:t>, 4.13.7.2 and 4.15.6.8</w:t>
      </w:r>
      <w:r w:rsidRPr="00B06F7A">
        <w:t>.</w:t>
      </w:r>
    </w:p>
    <w:p w14:paraId="7DC464AE" w14:textId="77777777" w:rsidR="005B7866" w:rsidRPr="00B06F7A" w:rsidRDefault="005B7866" w:rsidP="00C05182">
      <w:pPr>
        <w:pStyle w:val="Heading5"/>
      </w:pPr>
      <w:bookmarkStart w:id="1730" w:name="_Toc11338528"/>
      <w:bookmarkStart w:id="1731" w:name="_Toc27585160"/>
      <w:bookmarkStart w:id="1732" w:name="_Toc36457121"/>
      <w:bookmarkStart w:id="1733" w:name="_Toc45028005"/>
      <w:bookmarkStart w:id="1734" w:name="_Toc45028840"/>
      <w:bookmarkStart w:id="1735" w:name="_Toc67681599"/>
      <w:bookmarkStart w:id="1736" w:name="_Toc114764378"/>
      <w:r w:rsidRPr="00B06F7A">
        <w:t>6.1.3.12.2</w:t>
      </w:r>
      <w:r w:rsidRPr="00B06F7A">
        <w:tab/>
        <w:t>Resource Definition</w:t>
      </w:r>
      <w:bookmarkEnd w:id="1730"/>
      <w:bookmarkEnd w:id="1731"/>
      <w:bookmarkEnd w:id="1732"/>
      <w:bookmarkEnd w:id="1733"/>
      <w:bookmarkEnd w:id="1734"/>
      <w:bookmarkEnd w:id="1735"/>
      <w:bookmarkEnd w:id="1736"/>
    </w:p>
    <w:p w14:paraId="72575D5F" w14:textId="77777777" w:rsidR="005B7866" w:rsidRPr="00B06F7A" w:rsidRDefault="005B7866" w:rsidP="005B7866">
      <w:r w:rsidRPr="00B06F7A">
        <w:t>Resource URI: {apiRoot}/nudm-sdm/&lt;apiVersion&gt;/{ueId}/id-translation-result</w:t>
      </w:r>
    </w:p>
    <w:p w14:paraId="1CA5F096" w14:textId="77777777" w:rsidR="005B7866" w:rsidRPr="00B06F7A" w:rsidRDefault="005B7866" w:rsidP="00C05182">
      <w:pPr>
        <w:rPr>
          <w:rFonts w:ascii="Arial" w:hAnsi="Arial" w:cs="Arial"/>
        </w:rPr>
      </w:pPr>
      <w:r w:rsidRPr="00C05182">
        <w:t>This resource shall support the resource URI variables defined in table 6.1.3.12.2-1.</w:t>
      </w:r>
    </w:p>
    <w:p w14:paraId="250B73B3" w14:textId="77777777" w:rsidR="005B7866" w:rsidRPr="00B06F7A" w:rsidRDefault="005B7866" w:rsidP="005B7866">
      <w:pPr>
        <w:pStyle w:val="TH"/>
        <w:rPr>
          <w:rFonts w:cs="Arial"/>
        </w:rPr>
      </w:pPr>
      <w:r w:rsidRPr="00B06F7A">
        <w:t>Table 6.1.3.12.2-1: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5B7866" w:rsidRPr="00B06F7A" w14:paraId="6E9EC72C"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3625F43" w14:textId="77777777" w:rsidR="005B7866" w:rsidRPr="00B06F7A" w:rsidRDefault="005B7866" w:rsidP="007F1FAF">
            <w:pPr>
              <w:pStyle w:val="TAH"/>
            </w:pPr>
            <w:r w:rsidRPr="00B06F7A">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2FED60E3" w14:textId="77777777" w:rsidR="005B7866" w:rsidRPr="00B06F7A" w:rsidRDefault="005B7866" w:rsidP="007F1FAF">
            <w:pPr>
              <w:pStyle w:val="TAH"/>
            </w:pPr>
            <w:r w:rsidRPr="00B06F7A">
              <w:t>Data type</w:t>
            </w:r>
          </w:p>
        </w:tc>
        <w:tc>
          <w:tcPr>
            <w:tcW w:w="38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0AAAC3F" w14:textId="77777777" w:rsidR="005B7866" w:rsidRPr="00B06F7A" w:rsidRDefault="005B7866" w:rsidP="007F1FAF">
            <w:pPr>
              <w:pStyle w:val="TAH"/>
            </w:pPr>
            <w:r w:rsidRPr="00B06F7A">
              <w:t>Definition</w:t>
            </w:r>
          </w:p>
        </w:tc>
      </w:tr>
      <w:tr w:rsidR="005B7866" w:rsidRPr="00B06F7A" w14:paraId="1DEE6EC4"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C4BDE77" w14:textId="77777777" w:rsidR="005B7866" w:rsidRPr="00B06F7A" w:rsidRDefault="005B7866" w:rsidP="007F1FAF">
            <w:pPr>
              <w:pStyle w:val="TAL"/>
            </w:pPr>
            <w:r w:rsidRPr="00B06F7A">
              <w:t>apiRoot</w:t>
            </w:r>
          </w:p>
        </w:tc>
        <w:tc>
          <w:tcPr>
            <w:tcW w:w="635" w:type="pct"/>
            <w:tcBorders>
              <w:top w:val="single" w:sz="6" w:space="0" w:color="000000"/>
              <w:left w:val="single" w:sz="6" w:space="0" w:color="000000"/>
              <w:bottom w:val="single" w:sz="6" w:space="0" w:color="000000"/>
              <w:right w:val="single" w:sz="6" w:space="0" w:color="000000"/>
            </w:tcBorders>
          </w:tcPr>
          <w:p w14:paraId="65A26241" w14:textId="77777777" w:rsidR="005B7866" w:rsidRPr="00B06F7A" w:rsidRDefault="005B7866" w:rsidP="007F1FAF">
            <w:pPr>
              <w:pStyle w:val="TAL"/>
            </w:pPr>
            <w:r w:rsidRPr="00B06F7A">
              <w:t>string</w:t>
            </w:r>
          </w:p>
        </w:tc>
        <w:tc>
          <w:tcPr>
            <w:tcW w:w="3806" w:type="pct"/>
            <w:tcBorders>
              <w:top w:val="single" w:sz="6" w:space="0" w:color="000000"/>
              <w:left w:val="single" w:sz="6" w:space="0" w:color="000000"/>
              <w:bottom w:val="single" w:sz="6" w:space="0" w:color="000000"/>
              <w:right w:val="single" w:sz="6" w:space="0" w:color="000000"/>
            </w:tcBorders>
            <w:vAlign w:val="center"/>
            <w:hideMark/>
          </w:tcPr>
          <w:p w14:paraId="21A04E74"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266A1231"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5F1C18A3" w14:textId="77777777" w:rsidR="005B7866" w:rsidRPr="00B06F7A" w:rsidRDefault="005B7866" w:rsidP="007F1FAF">
            <w:pPr>
              <w:pStyle w:val="TAL"/>
            </w:pPr>
            <w:r w:rsidRPr="00B06F7A">
              <w:t>ueId</w:t>
            </w:r>
          </w:p>
        </w:tc>
        <w:tc>
          <w:tcPr>
            <w:tcW w:w="635" w:type="pct"/>
            <w:tcBorders>
              <w:top w:val="single" w:sz="6" w:space="0" w:color="000000"/>
              <w:left w:val="single" w:sz="6" w:space="0" w:color="000000"/>
              <w:bottom w:val="single" w:sz="6" w:space="0" w:color="000000"/>
              <w:right w:val="single" w:sz="6" w:space="0" w:color="000000"/>
            </w:tcBorders>
          </w:tcPr>
          <w:p w14:paraId="53EA1156" w14:textId="77777777" w:rsidR="005B7866" w:rsidRPr="00B06F7A" w:rsidRDefault="005B7866" w:rsidP="007F1FAF">
            <w:pPr>
              <w:pStyle w:val="TAL"/>
            </w:pPr>
            <w:r w:rsidRPr="00B06F7A">
              <w:t>VarUeId</w:t>
            </w:r>
          </w:p>
        </w:tc>
        <w:tc>
          <w:tcPr>
            <w:tcW w:w="3806" w:type="pct"/>
            <w:tcBorders>
              <w:top w:val="single" w:sz="6" w:space="0" w:color="000000"/>
              <w:left w:val="single" w:sz="6" w:space="0" w:color="000000"/>
              <w:bottom w:val="single" w:sz="6" w:space="0" w:color="000000"/>
              <w:right w:val="single" w:sz="6" w:space="0" w:color="000000"/>
            </w:tcBorders>
            <w:vAlign w:val="center"/>
          </w:tcPr>
          <w:p w14:paraId="55A7EE34" w14:textId="77777777" w:rsidR="005B7866" w:rsidRPr="00B06F7A" w:rsidRDefault="005B7866" w:rsidP="007F1FAF">
            <w:pPr>
              <w:pStyle w:val="TAL"/>
            </w:pPr>
            <w:r w:rsidRPr="00B06F7A">
              <w:t>Represents the Generic Public Subscription Identifier (see 3GPP TS 23.501 [2] clause 5.9.8) or Subscription Permanent Identifier (see 3GPP TS 23.501 [2] clause 5.9.2)</w:t>
            </w:r>
            <w:r w:rsidRPr="00B06F7A">
              <w:br/>
            </w:r>
            <w:r w:rsidRPr="00B06F7A">
              <w:tab/>
              <w:t>pattern: See pattern of type VarUeId in 3GPP TS 29.571 [7]</w:t>
            </w:r>
          </w:p>
        </w:tc>
      </w:tr>
    </w:tbl>
    <w:p w14:paraId="4E489859" w14:textId="77777777" w:rsidR="005B7866" w:rsidRPr="00B06F7A" w:rsidRDefault="005B7866" w:rsidP="005B7866"/>
    <w:p w14:paraId="52097129" w14:textId="77777777" w:rsidR="005B7866" w:rsidRPr="00B06F7A" w:rsidRDefault="005B7866" w:rsidP="00C05182">
      <w:pPr>
        <w:pStyle w:val="Heading5"/>
      </w:pPr>
      <w:bookmarkStart w:id="1737" w:name="_Toc11338529"/>
      <w:bookmarkStart w:id="1738" w:name="_Toc27585161"/>
      <w:bookmarkStart w:id="1739" w:name="_Toc36457122"/>
      <w:bookmarkStart w:id="1740" w:name="_Toc45028006"/>
      <w:bookmarkStart w:id="1741" w:name="_Toc45028841"/>
      <w:bookmarkStart w:id="1742" w:name="_Toc67681600"/>
      <w:bookmarkStart w:id="1743" w:name="_Toc114764379"/>
      <w:r w:rsidRPr="00B06F7A">
        <w:t>6.1.3.12.3</w:t>
      </w:r>
      <w:r w:rsidRPr="00B06F7A">
        <w:tab/>
        <w:t>Resource Standard Methods</w:t>
      </w:r>
      <w:bookmarkEnd w:id="1737"/>
      <w:bookmarkEnd w:id="1738"/>
      <w:bookmarkEnd w:id="1739"/>
      <w:bookmarkEnd w:id="1740"/>
      <w:bookmarkEnd w:id="1741"/>
      <w:bookmarkEnd w:id="1742"/>
      <w:bookmarkEnd w:id="1743"/>
    </w:p>
    <w:p w14:paraId="4F472223" w14:textId="77777777" w:rsidR="005B7866" w:rsidRPr="00B06F7A" w:rsidRDefault="005B7866" w:rsidP="00903631">
      <w:pPr>
        <w:pStyle w:val="H6"/>
      </w:pPr>
      <w:bookmarkStart w:id="1744" w:name="_Toc11338530"/>
      <w:bookmarkStart w:id="1745" w:name="_Toc27585162"/>
      <w:bookmarkStart w:id="1746" w:name="_Toc36457123"/>
      <w:bookmarkStart w:id="1747" w:name="_Toc45028007"/>
      <w:bookmarkStart w:id="1748" w:name="_Toc45028842"/>
      <w:bookmarkStart w:id="1749" w:name="_Toc67681601"/>
      <w:r w:rsidRPr="00B06F7A">
        <w:t>6.1.3.12.3.1</w:t>
      </w:r>
      <w:r w:rsidRPr="00B06F7A">
        <w:tab/>
        <w:t>GET</w:t>
      </w:r>
      <w:bookmarkEnd w:id="1744"/>
      <w:bookmarkEnd w:id="1745"/>
      <w:bookmarkEnd w:id="1746"/>
      <w:bookmarkEnd w:id="1747"/>
      <w:bookmarkEnd w:id="1748"/>
      <w:bookmarkEnd w:id="1749"/>
    </w:p>
    <w:p w14:paraId="76F5764C" w14:textId="77777777" w:rsidR="005B7866" w:rsidRPr="00B06F7A" w:rsidRDefault="005B7866" w:rsidP="005B7866">
      <w:r w:rsidRPr="00B06F7A">
        <w:t>This method shall support the URI query parameters specified in table 6.1.3.12.3.1-1.</w:t>
      </w:r>
    </w:p>
    <w:p w14:paraId="41C83CCB" w14:textId="77777777" w:rsidR="005B7866" w:rsidRPr="00B06F7A" w:rsidRDefault="005B7866" w:rsidP="005B7866">
      <w:pPr>
        <w:pStyle w:val="TH"/>
        <w:rPr>
          <w:rFonts w:cs="Arial"/>
        </w:rPr>
      </w:pPr>
      <w:r w:rsidRPr="00B06F7A">
        <w:lastRenderedPageBreak/>
        <w:t>Table 6.1.3.12.3.1-1: URI query parameters supported by the GET method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58"/>
        <w:gridCol w:w="1389"/>
        <w:gridCol w:w="414"/>
        <w:gridCol w:w="1100"/>
        <w:gridCol w:w="5026"/>
      </w:tblGrid>
      <w:tr w:rsidR="005B7866" w:rsidRPr="00B06F7A" w14:paraId="087C2B37" w14:textId="77777777" w:rsidTr="00884BAA">
        <w:trPr>
          <w:jc w:val="center"/>
        </w:trPr>
        <w:tc>
          <w:tcPr>
            <w:tcW w:w="821" w:type="pct"/>
            <w:tcBorders>
              <w:top w:val="single" w:sz="4" w:space="0" w:color="auto"/>
              <w:left w:val="single" w:sz="4" w:space="0" w:color="auto"/>
              <w:bottom w:val="single" w:sz="4" w:space="0" w:color="auto"/>
              <w:right w:val="single" w:sz="4" w:space="0" w:color="auto"/>
            </w:tcBorders>
            <w:shd w:val="clear" w:color="auto" w:fill="C0C0C0"/>
          </w:tcPr>
          <w:p w14:paraId="39D102E6"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2691284" w14:textId="77777777" w:rsidR="005B7866" w:rsidRPr="00B06F7A" w:rsidRDefault="005B7866" w:rsidP="007F1FAF">
            <w:pPr>
              <w:pStyle w:val="TAH"/>
            </w:pPr>
            <w:r w:rsidRPr="00B06F7A">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33F80714" w14:textId="77777777" w:rsidR="005B7866" w:rsidRPr="00B06F7A" w:rsidRDefault="005B7866" w:rsidP="007F1FAF">
            <w:pPr>
              <w:pStyle w:val="TAH"/>
            </w:pPr>
            <w:r w:rsidRPr="00B06F7A">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D345BCA" w14:textId="77777777" w:rsidR="005B7866" w:rsidRPr="00B06F7A" w:rsidRDefault="005B7866" w:rsidP="007F1FAF">
            <w:pPr>
              <w:pStyle w:val="TAH"/>
            </w:pPr>
            <w:r w:rsidRPr="00B06F7A">
              <w:t>Cardinality</w:t>
            </w:r>
          </w:p>
        </w:tc>
        <w:tc>
          <w:tcPr>
            <w:tcW w:w="2649" w:type="pct"/>
            <w:tcBorders>
              <w:top w:val="single" w:sz="4" w:space="0" w:color="auto"/>
              <w:left w:val="single" w:sz="4" w:space="0" w:color="auto"/>
              <w:bottom w:val="single" w:sz="4" w:space="0" w:color="auto"/>
              <w:right w:val="single" w:sz="4" w:space="0" w:color="auto"/>
            </w:tcBorders>
            <w:shd w:val="clear" w:color="auto" w:fill="C0C0C0"/>
            <w:vAlign w:val="center"/>
          </w:tcPr>
          <w:p w14:paraId="6CB21FD5" w14:textId="77777777" w:rsidR="005B7866" w:rsidRPr="00B06F7A" w:rsidRDefault="005B7866" w:rsidP="007F1FAF">
            <w:pPr>
              <w:pStyle w:val="TAH"/>
            </w:pPr>
            <w:r w:rsidRPr="00B06F7A">
              <w:t>Description</w:t>
            </w:r>
          </w:p>
        </w:tc>
      </w:tr>
      <w:tr w:rsidR="005B7866" w:rsidRPr="00B06F7A" w14:paraId="31A2CD8D" w14:textId="77777777" w:rsidTr="00884BAA">
        <w:trPr>
          <w:jc w:val="center"/>
        </w:trPr>
        <w:tc>
          <w:tcPr>
            <w:tcW w:w="821" w:type="pct"/>
            <w:tcBorders>
              <w:top w:val="single" w:sz="4" w:space="0" w:color="auto"/>
              <w:left w:val="single" w:sz="6" w:space="0" w:color="000000"/>
              <w:bottom w:val="single" w:sz="6" w:space="0" w:color="000000"/>
              <w:right w:val="single" w:sz="6" w:space="0" w:color="000000"/>
            </w:tcBorders>
            <w:shd w:val="clear" w:color="auto" w:fill="auto"/>
          </w:tcPr>
          <w:p w14:paraId="1E9281C6" w14:textId="77777777" w:rsidR="005B7866" w:rsidRPr="00B06F7A" w:rsidRDefault="005B7866" w:rsidP="007F1FAF">
            <w:pPr>
              <w:pStyle w:val="TAL"/>
            </w:pPr>
            <w:r w:rsidRPr="00B06F7A">
              <w:t>supported-features</w:t>
            </w:r>
          </w:p>
        </w:tc>
        <w:tc>
          <w:tcPr>
            <w:tcW w:w="732" w:type="pct"/>
            <w:tcBorders>
              <w:top w:val="single" w:sz="4" w:space="0" w:color="auto"/>
              <w:left w:val="single" w:sz="6" w:space="0" w:color="000000"/>
              <w:bottom w:val="single" w:sz="6" w:space="0" w:color="000000"/>
              <w:right w:val="single" w:sz="6" w:space="0" w:color="000000"/>
            </w:tcBorders>
          </w:tcPr>
          <w:p w14:paraId="75894385" w14:textId="77777777" w:rsidR="005B7866" w:rsidRPr="00B06F7A" w:rsidRDefault="005B7866" w:rsidP="007F1FAF">
            <w:pPr>
              <w:pStyle w:val="TAL"/>
            </w:pPr>
            <w:r w:rsidRPr="00B06F7A">
              <w:t>SupportedFeatures</w:t>
            </w:r>
          </w:p>
        </w:tc>
        <w:tc>
          <w:tcPr>
            <w:tcW w:w="218" w:type="pct"/>
            <w:tcBorders>
              <w:top w:val="single" w:sz="4" w:space="0" w:color="auto"/>
              <w:left w:val="single" w:sz="6" w:space="0" w:color="000000"/>
              <w:bottom w:val="single" w:sz="6" w:space="0" w:color="000000"/>
              <w:right w:val="single" w:sz="6" w:space="0" w:color="000000"/>
            </w:tcBorders>
          </w:tcPr>
          <w:p w14:paraId="2DF0472B" w14:textId="77777777" w:rsidR="005B7866" w:rsidRPr="00B06F7A" w:rsidRDefault="005B7866" w:rsidP="007F1FAF">
            <w:pPr>
              <w:pStyle w:val="TAC"/>
            </w:pPr>
            <w:r w:rsidRPr="00B06F7A">
              <w:t>O</w:t>
            </w:r>
          </w:p>
        </w:tc>
        <w:tc>
          <w:tcPr>
            <w:tcW w:w="580" w:type="pct"/>
            <w:tcBorders>
              <w:top w:val="single" w:sz="4" w:space="0" w:color="auto"/>
              <w:left w:val="single" w:sz="6" w:space="0" w:color="000000"/>
              <w:bottom w:val="single" w:sz="6" w:space="0" w:color="000000"/>
              <w:right w:val="single" w:sz="6" w:space="0" w:color="000000"/>
            </w:tcBorders>
          </w:tcPr>
          <w:p w14:paraId="75E70E37" w14:textId="77777777" w:rsidR="005B7866" w:rsidRPr="00B06F7A" w:rsidRDefault="005B7866" w:rsidP="007F1FAF">
            <w:pPr>
              <w:pStyle w:val="TAL"/>
            </w:pPr>
            <w:r w:rsidRPr="00B06F7A">
              <w:t>0..1</w:t>
            </w:r>
          </w:p>
        </w:tc>
        <w:tc>
          <w:tcPr>
            <w:tcW w:w="2649" w:type="pct"/>
            <w:tcBorders>
              <w:top w:val="single" w:sz="4" w:space="0" w:color="auto"/>
              <w:left w:val="single" w:sz="6" w:space="0" w:color="000000"/>
              <w:bottom w:val="single" w:sz="6" w:space="0" w:color="000000"/>
              <w:right w:val="single" w:sz="6" w:space="0" w:color="000000"/>
            </w:tcBorders>
            <w:shd w:val="clear" w:color="auto" w:fill="auto"/>
            <w:vAlign w:val="center"/>
          </w:tcPr>
          <w:p w14:paraId="3C194CC4" w14:textId="77777777" w:rsidR="005B7866" w:rsidRPr="00B06F7A" w:rsidRDefault="005B7866" w:rsidP="007F1FAF">
            <w:pPr>
              <w:pStyle w:val="TAL"/>
            </w:pPr>
            <w:r w:rsidRPr="00B06F7A">
              <w:rPr>
                <w:rFonts w:cs="Arial"/>
                <w:szCs w:val="18"/>
              </w:rPr>
              <w:t>see 3GPP TS 29.500 [4] clause 6.6</w:t>
            </w:r>
          </w:p>
        </w:tc>
      </w:tr>
      <w:tr w:rsidR="00D667B6" w:rsidRPr="00B06F7A" w14:paraId="569FAE1A" w14:textId="77777777" w:rsidTr="00884BAA">
        <w:trPr>
          <w:jc w:val="center"/>
        </w:trPr>
        <w:tc>
          <w:tcPr>
            <w:tcW w:w="821" w:type="pct"/>
            <w:tcBorders>
              <w:top w:val="single" w:sz="4" w:space="0" w:color="auto"/>
              <w:left w:val="single" w:sz="6" w:space="0" w:color="000000"/>
              <w:bottom w:val="single" w:sz="6" w:space="0" w:color="000000"/>
              <w:right w:val="single" w:sz="6" w:space="0" w:color="000000"/>
            </w:tcBorders>
            <w:shd w:val="clear" w:color="auto" w:fill="auto"/>
          </w:tcPr>
          <w:p w14:paraId="1AC77E7B" w14:textId="74BBF3BF" w:rsidR="00D667B6" w:rsidRPr="00B06F7A" w:rsidRDefault="00D667B6" w:rsidP="00D667B6">
            <w:pPr>
              <w:pStyle w:val="TAL"/>
            </w:pPr>
            <w:r w:rsidRPr="00B06F7A">
              <w:t>af-id</w:t>
            </w:r>
          </w:p>
        </w:tc>
        <w:tc>
          <w:tcPr>
            <w:tcW w:w="732" w:type="pct"/>
            <w:tcBorders>
              <w:top w:val="single" w:sz="4" w:space="0" w:color="auto"/>
              <w:left w:val="single" w:sz="6" w:space="0" w:color="000000"/>
              <w:bottom w:val="single" w:sz="6" w:space="0" w:color="000000"/>
              <w:right w:val="single" w:sz="6" w:space="0" w:color="000000"/>
            </w:tcBorders>
          </w:tcPr>
          <w:p w14:paraId="724C0228" w14:textId="625BF806" w:rsidR="00D667B6" w:rsidRPr="00B06F7A" w:rsidRDefault="00D667B6" w:rsidP="00D667B6">
            <w:pPr>
              <w:pStyle w:val="TAL"/>
            </w:pPr>
            <w:r w:rsidRPr="00B06F7A">
              <w:t>string</w:t>
            </w:r>
          </w:p>
        </w:tc>
        <w:tc>
          <w:tcPr>
            <w:tcW w:w="218" w:type="pct"/>
            <w:tcBorders>
              <w:top w:val="single" w:sz="4" w:space="0" w:color="auto"/>
              <w:left w:val="single" w:sz="6" w:space="0" w:color="000000"/>
              <w:bottom w:val="single" w:sz="6" w:space="0" w:color="000000"/>
              <w:right w:val="single" w:sz="6" w:space="0" w:color="000000"/>
            </w:tcBorders>
          </w:tcPr>
          <w:p w14:paraId="68FBB1B0" w14:textId="459DEA79" w:rsidR="00D667B6" w:rsidRPr="00B06F7A" w:rsidRDefault="00D667B6" w:rsidP="00D667B6">
            <w:pPr>
              <w:pStyle w:val="TAC"/>
            </w:pPr>
            <w:r w:rsidRPr="00B06F7A">
              <w:t>O</w:t>
            </w:r>
          </w:p>
        </w:tc>
        <w:tc>
          <w:tcPr>
            <w:tcW w:w="580" w:type="pct"/>
            <w:tcBorders>
              <w:top w:val="single" w:sz="4" w:space="0" w:color="auto"/>
              <w:left w:val="single" w:sz="6" w:space="0" w:color="000000"/>
              <w:bottom w:val="single" w:sz="6" w:space="0" w:color="000000"/>
              <w:right w:val="single" w:sz="6" w:space="0" w:color="000000"/>
            </w:tcBorders>
          </w:tcPr>
          <w:p w14:paraId="1ADCA234" w14:textId="5638EEF6" w:rsidR="00D667B6" w:rsidRPr="00B06F7A" w:rsidRDefault="00D667B6" w:rsidP="00D667B6">
            <w:pPr>
              <w:pStyle w:val="TAL"/>
            </w:pPr>
            <w:r w:rsidRPr="00B06F7A">
              <w:t>0..1</w:t>
            </w:r>
          </w:p>
        </w:tc>
        <w:tc>
          <w:tcPr>
            <w:tcW w:w="2649" w:type="pct"/>
            <w:tcBorders>
              <w:top w:val="single" w:sz="4" w:space="0" w:color="auto"/>
              <w:left w:val="single" w:sz="6" w:space="0" w:color="000000"/>
              <w:bottom w:val="single" w:sz="6" w:space="0" w:color="000000"/>
              <w:right w:val="single" w:sz="6" w:space="0" w:color="000000"/>
            </w:tcBorders>
            <w:shd w:val="clear" w:color="auto" w:fill="auto"/>
            <w:vAlign w:val="center"/>
          </w:tcPr>
          <w:p w14:paraId="758618EB" w14:textId="77777777" w:rsidR="00D667B6" w:rsidRPr="00B06F7A" w:rsidRDefault="00D667B6" w:rsidP="00D667B6">
            <w:pPr>
              <w:pStyle w:val="TAL"/>
            </w:pPr>
            <w:r w:rsidRPr="00B06F7A">
              <w:rPr>
                <w:szCs w:val="18"/>
              </w:rPr>
              <w:t xml:space="preserve">AF Identifier, see 3GPP TS 23.502 [3] </w:t>
            </w:r>
            <w:r w:rsidRPr="00B06F7A">
              <w:t>clause 4.13.2.2 and clause 4.13.7.2</w:t>
            </w:r>
          </w:p>
          <w:p w14:paraId="3476EFB9" w14:textId="77777777" w:rsidR="00D667B6" w:rsidRPr="00B06F7A" w:rsidRDefault="00D667B6" w:rsidP="00D667B6">
            <w:pPr>
              <w:pStyle w:val="TAL"/>
            </w:pPr>
          </w:p>
          <w:p w14:paraId="1D4762A2" w14:textId="51D76BE4" w:rsidR="00D667B6" w:rsidRPr="00B06F7A" w:rsidRDefault="00D667B6" w:rsidP="00D667B6">
            <w:pPr>
              <w:pStyle w:val="TAL"/>
              <w:rPr>
                <w:rFonts w:cs="Arial"/>
                <w:szCs w:val="18"/>
              </w:rPr>
            </w:pPr>
            <w:r w:rsidRPr="00B06F7A">
              <w:t>If not present, additional authorization on AF indentifier is not required (see 3GPP TS 23.502 [3] clause 4.15.6.8)</w:t>
            </w:r>
          </w:p>
        </w:tc>
      </w:tr>
      <w:tr w:rsidR="00D667B6" w:rsidRPr="00B06F7A" w14:paraId="306EB6E0" w14:textId="77777777" w:rsidTr="00884BAA">
        <w:trPr>
          <w:jc w:val="center"/>
        </w:trPr>
        <w:tc>
          <w:tcPr>
            <w:tcW w:w="821" w:type="pct"/>
            <w:tcBorders>
              <w:top w:val="single" w:sz="4" w:space="0" w:color="auto"/>
              <w:left w:val="single" w:sz="6" w:space="0" w:color="000000"/>
              <w:bottom w:val="single" w:sz="6" w:space="0" w:color="000000"/>
              <w:right w:val="single" w:sz="6" w:space="0" w:color="000000"/>
            </w:tcBorders>
            <w:shd w:val="clear" w:color="auto" w:fill="auto"/>
          </w:tcPr>
          <w:p w14:paraId="4DB4659A" w14:textId="77777777" w:rsidR="00D667B6" w:rsidRPr="00B06F7A" w:rsidRDefault="00D667B6" w:rsidP="00D667B6">
            <w:pPr>
              <w:pStyle w:val="TAL"/>
            </w:pPr>
            <w:r w:rsidRPr="00B06F7A">
              <w:t>app-port-id</w:t>
            </w:r>
          </w:p>
        </w:tc>
        <w:tc>
          <w:tcPr>
            <w:tcW w:w="732" w:type="pct"/>
            <w:tcBorders>
              <w:top w:val="single" w:sz="4" w:space="0" w:color="auto"/>
              <w:left w:val="single" w:sz="6" w:space="0" w:color="000000"/>
              <w:bottom w:val="single" w:sz="6" w:space="0" w:color="000000"/>
              <w:right w:val="single" w:sz="6" w:space="0" w:color="000000"/>
            </w:tcBorders>
          </w:tcPr>
          <w:p w14:paraId="1CAA9472" w14:textId="77777777" w:rsidR="00D667B6" w:rsidRPr="00B06F7A" w:rsidRDefault="00D667B6" w:rsidP="00D667B6">
            <w:pPr>
              <w:pStyle w:val="TAL"/>
            </w:pPr>
            <w:r w:rsidRPr="00B06F7A">
              <w:rPr>
                <w:rFonts w:hint="eastAsia"/>
              </w:rPr>
              <w:t>AppPort</w:t>
            </w:r>
            <w:r w:rsidRPr="00B06F7A">
              <w:t>Id</w:t>
            </w:r>
          </w:p>
        </w:tc>
        <w:tc>
          <w:tcPr>
            <w:tcW w:w="218" w:type="pct"/>
            <w:tcBorders>
              <w:top w:val="single" w:sz="4" w:space="0" w:color="auto"/>
              <w:left w:val="single" w:sz="6" w:space="0" w:color="000000"/>
              <w:bottom w:val="single" w:sz="6" w:space="0" w:color="000000"/>
              <w:right w:val="single" w:sz="6" w:space="0" w:color="000000"/>
            </w:tcBorders>
          </w:tcPr>
          <w:p w14:paraId="570DA88A" w14:textId="77777777" w:rsidR="00D667B6" w:rsidRPr="00B06F7A" w:rsidRDefault="00D667B6" w:rsidP="00D667B6">
            <w:pPr>
              <w:pStyle w:val="TAC"/>
            </w:pPr>
            <w:r w:rsidRPr="00B06F7A">
              <w:t>C</w:t>
            </w:r>
          </w:p>
        </w:tc>
        <w:tc>
          <w:tcPr>
            <w:tcW w:w="580" w:type="pct"/>
            <w:tcBorders>
              <w:top w:val="single" w:sz="4" w:space="0" w:color="auto"/>
              <w:left w:val="single" w:sz="6" w:space="0" w:color="000000"/>
              <w:bottom w:val="single" w:sz="6" w:space="0" w:color="000000"/>
              <w:right w:val="single" w:sz="6" w:space="0" w:color="000000"/>
            </w:tcBorders>
          </w:tcPr>
          <w:p w14:paraId="420788C7" w14:textId="77777777" w:rsidR="00D667B6" w:rsidRPr="00B06F7A" w:rsidRDefault="00D667B6" w:rsidP="00D667B6">
            <w:pPr>
              <w:pStyle w:val="TAL"/>
            </w:pPr>
            <w:r w:rsidRPr="00B06F7A">
              <w:t>0..1</w:t>
            </w:r>
          </w:p>
        </w:tc>
        <w:tc>
          <w:tcPr>
            <w:tcW w:w="2649" w:type="pct"/>
            <w:tcBorders>
              <w:top w:val="single" w:sz="4" w:space="0" w:color="auto"/>
              <w:left w:val="single" w:sz="6" w:space="0" w:color="000000"/>
              <w:bottom w:val="single" w:sz="6" w:space="0" w:color="000000"/>
              <w:right w:val="single" w:sz="6" w:space="0" w:color="000000"/>
            </w:tcBorders>
            <w:shd w:val="clear" w:color="auto" w:fill="auto"/>
            <w:vAlign w:val="center"/>
          </w:tcPr>
          <w:p w14:paraId="2D9F577C" w14:textId="77777777" w:rsidR="00B05732" w:rsidRDefault="00B05732" w:rsidP="00B05732">
            <w:pPr>
              <w:pStyle w:val="TAL"/>
              <w:rPr>
                <w:rFonts w:cs="Arial"/>
                <w:szCs w:val="18"/>
                <w:lang w:eastAsia="zh-CN"/>
              </w:rPr>
            </w:pPr>
            <w:r>
              <w:rPr>
                <w:rFonts w:cs="Arial" w:hint="eastAsia"/>
                <w:szCs w:val="18"/>
                <w:lang w:eastAsia="zh-CN"/>
              </w:rPr>
              <w:t xml:space="preserve">Indicates the Application port identity, see </w:t>
            </w:r>
            <w:r w:rsidRPr="00B06F7A">
              <w:rPr>
                <w:rFonts w:cs="Arial"/>
                <w:szCs w:val="18"/>
              </w:rPr>
              <w:t xml:space="preserve">3GPP TS 23.501 [2] clause 4.4.7 or </w:t>
            </w:r>
            <w:r w:rsidRPr="00B06F7A">
              <w:rPr>
                <w:szCs w:val="18"/>
              </w:rPr>
              <w:t>3GPP TS 23.502 [3] clause 4.13.7.2</w:t>
            </w:r>
            <w:r>
              <w:rPr>
                <w:rFonts w:hint="eastAsia"/>
                <w:szCs w:val="18"/>
                <w:lang w:eastAsia="zh-CN"/>
              </w:rPr>
              <w:t>.</w:t>
            </w:r>
          </w:p>
          <w:p w14:paraId="3617218C" w14:textId="6C1A18DA" w:rsidR="00D667B6" w:rsidRPr="00B06F7A" w:rsidRDefault="00B05732" w:rsidP="00B05732">
            <w:pPr>
              <w:pStyle w:val="TAL"/>
              <w:rPr>
                <w:rFonts w:cs="Arial"/>
                <w:szCs w:val="18"/>
              </w:rPr>
            </w:pPr>
            <w:r>
              <w:rPr>
                <w:rFonts w:cs="Arial" w:hint="eastAsia"/>
                <w:szCs w:val="18"/>
                <w:lang w:eastAsia="zh-CN"/>
              </w:rPr>
              <w:t xml:space="preserve">This attribute shall be present </w:t>
            </w:r>
            <w:r>
              <w:rPr>
                <w:rFonts w:cs="Arial"/>
                <w:szCs w:val="18"/>
                <w:lang w:eastAsia="zh-CN"/>
              </w:rPr>
              <w:t>i</w:t>
            </w:r>
            <w:r w:rsidR="00D667B6" w:rsidRPr="00B06F7A">
              <w:rPr>
                <w:rFonts w:cs="Arial"/>
                <w:szCs w:val="18"/>
              </w:rPr>
              <w:t xml:space="preserve">f ueId is a SUPI in </w:t>
            </w:r>
            <w:r w:rsidR="00D667B6" w:rsidRPr="00B06F7A">
              <w:t>Resource URI variables</w:t>
            </w:r>
            <w:r>
              <w:rPr>
                <w:rFonts w:hint="eastAsia"/>
                <w:lang w:eastAsia="zh-CN"/>
              </w:rPr>
              <w:t xml:space="preserve"> and if the application port identity i</w:t>
            </w:r>
            <w:r>
              <w:rPr>
                <w:lang w:eastAsia="zh-CN"/>
              </w:rPr>
              <w:t>s</w:t>
            </w:r>
            <w:r>
              <w:rPr>
                <w:rFonts w:hint="eastAsia"/>
                <w:lang w:eastAsia="zh-CN"/>
              </w:rPr>
              <w:t xml:space="preserve"> available.</w:t>
            </w:r>
            <w:r w:rsidR="00D667B6" w:rsidRPr="00B06F7A">
              <w:rPr>
                <w:rFonts w:cs="Arial" w:hint="eastAsia"/>
                <w:szCs w:val="18"/>
              </w:rPr>
              <w:t xml:space="preserve"> </w:t>
            </w:r>
          </w:p>
        </w:tc>
      </w:tr>
      <w:tr w:rsidR="00B05732" w:rsidRPr="00B06F7A" w14:paraId="7F45AA23" w14:textId="77777777" w:rsidTr="00884BAA">
        <w:trPr>
          <w:jc w:val="center"/>
        </w:trPr>
        <w:tc>
          <w:tcPr>
            <w:tcW w:w="821" w:type="pct"/>
            <w:tcBorders>
              <w:top w:val="single" w:sz="4" w:space="0" w:color="auto"/>
              <w:left w:val="single" w:sz="6" w:space="0" w:color="000000"/>
              <w:bottom w:val="single" w:sz="6" w:space="0" w:color="000000"/>
              <w:right w:val="single" w:sz="6" w:space="0" w:color="000000"/>
            </w:tcBorders>
            <w:shd w:val="clear" w:color="auto" w:fill="auto"/>
          </w:tcPr>
          <w:p w14:paraId="3BB74315" w14:textId="683F6AEF" w:rsidR="00B05732" w:rsidRPr="00B06F7A" w:rsidRDefault="00B05732" w:rsidP="00B05732">
            <w:pPr>
              <w:pStyle w:val="TAL"/>
            </w:pPr>
            <w:r>
              <w:rPr>
                <w:rFonts w:hint="eastAsia"/>
                <w:lang w:eastAsia="zh-CN"/>
              </w:rPr>
              <w:t>af-service-id</w:t>
            </w:r>
          </w:p>
        </w:tc>
        <w:tc>
          <w:tcPr>
            <w:tcW w:w="732" w:type="pct"/>
            <w:tcBorders>
              <w:top w:val="single" w:sz="4" w:space="0" w:color="auto"/>
              <w:left w:val="single" w:sz="6" w:space="0" w:color="000000"/>
              <w:bottom w:val="single" w:sz="6" w:space="0" w:color="000000"/>
              <w:right w:val="single" w:sz="6" w:space="0" w:color="000000"/>
            </w:tcBorders>
          </w:tcPr>
          <w:p w14:paraId="00955965" w14:textId="63F6337B" w:rsidR="00B05732" w:rsidRPr="00B06F7A" w:rsidRDefault="00B05732" w:rsidP="00B05732">
            <w:pPr>
              <w:pStyle w:val="TAL"/>
            </w:pPr>
            <w:r>
              <w:rPr>
                <w:rFonts w:hint="eastAsia"/>
                <w:lang w:eastAsia="zh-CN"/>
              </w:rPr>
              <w:t>string</w:t>
            </w:r>
          </w:p>
        </w:tc>
        <w:tc>
          <w:tcPr>
            <w:tcW w:w="218" w:type="pct"/>
            <w:tcBorders>
              <w:top w:val="single" w:sz="4" w:space="0" w:color="auto"/>
              <w:left w:val="single" w:sz="6" w:space="0" w:color="000000"/>
              <w:bottom w:val="single" w:sz="6" w:space="0" w:color="000000"/>
              <w:right w:val="single" w:sz="6" w:space="0" w:color="000000"/>
            </w:tcBorders>
          </w:tcPr>
          <w:p w14:paraId="7C932638" w14:textId="7721DBA8" w:rsidR="00B05732" w:rsidRPr="00B06F7A" w:rsidRDefault="00B05732" w:rsidP="00B05732">
            <w:pPr>
              <w:pStyle w:val="TAC"/>
            </w:pPr>
            <w:r>
              <w:rPr>
                <w:rFonts w:hint="eastAsia"/>
                <w:lang w:eastAsia="zh-CN"/>
              </w:rPr>
              <w:t>C</w:t>
            </w:r>
          </w:p>
        </w:tc>
        <w:tc>
          <w:tcPr>
            <w:tcW w:w="580" w:type="pct"/>
            <w:tcBorders>
              <w:top w:val="single" w:sz="4" w:space="0" w:color="auto"/>
              <w:left w:val="single" w:sz="6" w:space="0" w:color="000000"/>
              <w:bottom w:val="single" w:sz="6" w:space="0" w:color="000000"/>
              <w:right w:val="single" w:sz="6" w:space="0" w:color="000000"/>
            </w:tcBorders>
          </w:tcPr>
          <w:p w14:paraId="342E2AD5" w14:textId="68F4C466" w:rsidR="00B05732" w:rsidRPr="00B06F7A" w:rsidRDefault="00B05732" w:rsidP="00B05732">
            <w:pPr>
              <w:pStyle w:val="TAL"/>
            </w:pPr>
            <w:r>
              <w:rPr>
                <w:rFonts w:hint="eastAsia"/>
                <w:lang w:eastAsia="zh-CN"/>
              </w:rPr>
              <w:t>0..1</w:t>
            </w:r>
          </w:p>
        </w:tc>
        <w:tc>
          <w:tcPr>
            <w:tcW w:w="2649" w:type="pct"/>
            <w:tcBorders>
              <w:top w:val="single" w:sz="4" w:space="0" w:color="auto"/>
              <w:left w:val="single" w:sz="6" w:space="0" w:color="000000"/>
              <w:bottom w:val="single" w:sz="6" w:space="0" w:color="000000"/>
              <w:right w:val="single" w:sz="6" w:space="0" w:color="000000"/>
            </w:tcBorders>
            <w:shd w:val="clear" w:color="auto" w:fill="auto"/>
            <w:vAlign w:val="center"/>
          </w:tcPr>
          <w:p w14:paraId="111F6D60" w14:textId="77777777" w:rsidR="00B05732" w:rsidRDefault="00B05732" w:rsidP="00B05732">
            <w:pPr>
              <w:pStyle w:val="TAL"/>
              <w:rPr>
                <w:rFonts w:cs="Arial"/>
                <w:szCs w:val="18"/>
                <w:lang w:eastAsia="zh-CN"/>
              </w:rPr>
            </w:pPr>
            <w:r>
              <w:rPr>
                <w:rFonts w:cs="Arial" w:hint="eastAsia"/>
                <w:szCs w:val="18"/>
                <w:lang w:eastAsia="zh-CN"/>
              </w:rPr>
              <w:t xml:space="preserve">Indicates the Application Service Identifier, see </w:t>
            </w:r>
            <w:r w:rsidRPr="00B06F7A">
              <w:rPr>
                <w:szCs w:val="18"/>
              </w:rPr>
              <w:t>3GPP TS 23.502 [3]</w:t>
            </w:r>
            <w:r>
              <w:rPr>
                <w:szCs w:val="18"/>
                <w:lang w:val="en-US" w:eastAsia="zh-CN"/>
              </w:rPr>
              <w:t xml:space="preserve"> </w:t>
            </w:r>
            <w:r>
              <w:rPr>
                <w:rFonts w:cs="Arial" w:hint="eastAsia"/>
                <w:szCs w:val="18"/>
                <w:lang w:eastAsia="zh-CN"/>
              </w:rPr>
              <w:t>clause </w:t>
            </w:r>
            <w:r w:rsidRPr="00884BAA">
              <w:rPr>
                <w:rFonts w:cs="Arial"/>
                <w:szCs w:val="18"/>
                <w:lang w:eastAsia="zh-CN"/>
              </w:rPr>
              <w:t>4.15.z</w:t>
            </w:r>
            <w:r>
              <w:rPr>
                <w:rFonts w:cs="Arial" w:hint="eastAsia"/>
                <w:szCs w:val="18"/>
                <w:lang w:eastAsia="zh-CN"/>
              </w:rPr>
              <w:t>.</w:t>
            </w:r>
          </w:p>
          <w:p w14:paraId="6A2DEF63" w14:textId="7DB3BA10" w:rsidR="00B05732" w:rsidRDefault="00B05732" w:rsidP="00B05732">
            <w:pPr>
              <w:pStyle w:val="TAL"/>
              <w:rPr>
                <w:rFonts w:cs="Arial"/>
                <w:szCs w:val="18"/>
                <w:lang w:eastAsia="zh-CN"/>
              </w:rPr>
            </w:pPr>
            <w:r>
              <w:rPr>
                <w:rFonts w:cs="Arial" w:hint="eastAsia"/>
                <w:szCs w:val="18"/>
                <w:lang w:eastAsia="zh-CN"/>
              </w:rPr>
              <w:t>This attribute shall be present if ueid is a SUPI in Resouce URI variables and if the application service identifier is available.</w:t>
            </w:r>
          </w:p>
        </w:tc>
      </w:tr>
      <w:tr w:rsidR="00B05732" w:rsidRPr="00B06F7A" w14:paraId="2B80CB17" w14:textId="77777777" w:rsidTr="00884BAA">
        <w:trPr>
          <w:jc w:val="center"/>
        </w:trPr>
        <w:tc>
          <w:tcPr>
            <w:tcW w:w="821" w:type="pct"/>
            <w:tcBorders>
              <w:top w:val="single" w:sz="4" w:space="0" w:color="auto"/>
              <w:left w:val="single" w:sz="6" w:space="0" w:color="000000"/>
              <w:bottom w:val="single" w:sz="6" w:space="0" w:color="000000"/>
              <w:right w:val="single" w:sz="6" w:space="0" w:color="000000"/>
            </w:tcBorders>
            <w:shd w:val="clear" w:color="auto" w:fill="auto"/>
          </w:tcPr>
          <w:p w14:paraId="2ADAED71" w14:textId="6902481A" w:rsidR="00B05732" w:rsidRPr="00B06F7A" w:rsidRDefault="00B05732" w:rsidP="00B05732">
            <w:pPr>
              <w:pStyle w:val="TAL"/>
            </w:pPr>
            <w:r>
              <w:rPr>
                <w:rFonts w:hint="eastAsia"/>
                <w:lang w:eastAsia="zh-CN"/>
              </w:rPr>
              <w:t>mtc-provider-info</w:t>
            </w:r>
          </w:p>
        </w:tc>
        <w:tc>
          <w:tcPr>
            <w:tcW w:w="732" w:type="pct"/>
            <w:tcBorders>
              <w:top w:val="single" w:sz="4" w:space="0" w:color="auto"/>
              <w:left w:val="single" w:sz="6" w:space="0" w:color="000000"/>
              <w:bottom w:val="single" w:sz="6" w:space="0" w:color="000000"/>
              <w:right w:val="single" w:sz="6" w:space="0" w:color="000000"/>
            </w:tcBorders>
          </w:tcPr>
          <w:p w14:paraId="2BD3E051" w14:textId="1794EF3B" w:rsidR="00B05732" w:rsidRPr="00B06F7A" w:rsidRDefault="00B05732" w:rsidP="00B05732">
            <w:pPr>
              <w:pStyle w:val="TAL"/>
            </w:pPr>
            <w:r>
              <w:rPr>
                <w:rFonts w:hint="eastAsia"/>
                <w:lang w:eastAsia="zh-CN"/>
              </w:rPr>
              <w:t>MtcProviderInformation</w:t>
            </w:r>
          </w:p>
        </w:tc>
        <w:tc>
          <w:tcPr>
            <w:tcW w:w="218" w:type="pct"/>
            <w:tcBorders>
              <w:top w:val="single" w:sz="4" w:space="0" w:color="auto"/>
              <w:left w:val="single" w:sz="6" w:space="0" w:color="000000"/>
              <w:bottom w:val="single" w:sz="6" w:space="0" w:color="000000"/>
              <w:right w:val="single" w:sz="6" w:space="0" w:color="000000"/>
            </w:tcBorders>
          </w:tcPr>
          <w:p w14:paraId="7A515C36" w14:textId="47AA5F7C" w:rsidR="00B05732" w:rsidRPr="00B06F7A" w:rsidRDefault="00B05732" w:rsidP="00B05732">
            <w:pPr>
              <w:pStyle w:val="TAC"/>
            </w:pPr>
            <w:r>
              <w:rPr>
                <w:rFonts w:hint="eastAsia"/>
                <w:lang w:eastAsia="zh-CN"/>
              </w:rPr>
              <w:t>C</w:t>
            </w:r>
          </w:p>
        </w:tc>
        <w:tc>
          <w:tcPr>
            <w:tcW w:w="580" w:type="pct"/>
            <w:tcBorders>
              <w:top w:val="single" w:sz="4" w:space="0" w:color="auto"/>
              <w:left w:val="single" w:sz="6" w:space="0" w:color="000000"/>
              <w:bottom w:val="single" w:sz="6" w:space="0" w:color="000000"/>
              <w:right w:val="single" w:sz="6" w:space="0" w:color="000000"/>
            </w:tcBorders>
          </w:tcPr>
          <w:p w14:paraId="1E4B8D30" w14:textId="6E1DE299" w:rsidR="00B05732" w:rsidRPr="00B06F7A" w:rsidRDefault="00B05732" w:rsidP="00B05732">
            <w:pPr>
              <w:pStyle w:val="TAL"/>
            </w:pPr>
            <w:r>
              <w:rPr>
                <w:rFonts w:hint="eastAsia"/>
                <w:lang w:eastAsia="zh-CN"/>
              </w:rPr>
              <w:t>0..1</w:t>
            </w:r>
          </w:p>
        </w:tc>
        <w:tc>
          <w:tcPr>
            <w:tcW w:w="2649" w:type="pct"/>
            <w:tcBorders>
              <w:top w:val="single" w:sz="4" w:space="0" w:color="auto"/>
              <w:left w:val="single" w:sz="6" w:space="0" w:color="000000"/>
              <w:bottom w:val="single" w:sz="6" w:space="0" w:color="000000"/>
              <w:right w:val="single" w:sz="6" w:space="0" w:color="000000"/>
            </w:tcBorders>
            <w:shd w:val="clear" w:color="auto" w:fill="auto"/>
            <w:vAlign w:val="center"/>
          </w:tcPr>
          <w:p w14:paraId="0B8AFD86" w14:textId="77777777" w:rsidR="00B05732" w:rsidRDefault="00B05732" w:rsidP="00B05732">
            <w:pPr>
              <w:pStyle w:val="TAL"/>
              <w:rPr>
                <w:rFonts w:eastAsia="SimSun"/>
                <w:lang w:eastAsia="zh-CN"/>
              </w:rPr>
            </w:pPr>
            <w:r>
              <w:rPr>
                <w:rFonts w:eastAsia="SimSun" w:hint="eastAsia"/>
                <w:lang w:eastAsia="zh-CN"/>
              </w:rPr>
              <w:t>Indicates t</w:t>
            </w:r>
            <w:r w:rsidRPr="00140E21">
              <w:rPr>
                <w:rFonts w:eastAsia="SimSun"/>
              </w:rPr>
              <w:t xml:space="preserve">he </w:t>
            </w:r>
            <w:r>
              <w:rPr>
                <w:rFonts w:eastAsia="SimSun" w:hint="eastAsia"/>
                <w:lang w:eastAsia="zh-CN"/>
              </w:rPr>
              <w:t xml:space="preserve">information of </w:t>
            </w:r>
            <w:r w:rsidRPr="00140E21">
              <w:rPr>
                <w:rFonts w:eastAsia="SimSun"/>
              </w:rPr>
              <w:t>MTC Service Provider and/or MTC Application</w:t>
            </w:r>
            <w:r>
              <w:rPr>
                <w:rFonts w:eastAsia="SimSun" w:hint="eastAsia"/>
                <w:lang w:eastAsia="zh-CN"/>
              </w:rPr>
              <w:t>.</w:t>
            </w:r>
          </w:p>
          <w:p w14:paraId="537430CB" w14:textId="6E2CAD8E" w:rsidR="00B05732" w:rsidRDefault="00B05732" w:rsidP="00B05732">
            <w:pPr>
              <w:pStyle w:val="TAL"/>
              <w:rPr>
                <w:rFonts w:cs="Arial"/>
                <w:szCs w:val="18"/>
                <w:lang w:eastAsia="zh-CN"/>
              </w:rPr>
            </w:pPr>
            <w:r>
              <w:rPr>
                <w:rFonts w:eastAsia="SimSun" w:hint="eastAsia"/>
                <w:lang w:eastAsia="zh-CN"/>
              </w:rPr>
              <w:t xml:space="preserve">This attribute shall be present if ueid is a SUPI in Resource URI variables and if the MTC provider information is </w:t>
            </w:r>
            <w:r>
              <w:rPr>
                <w:rFonts w:eastAsia="SimSun"/>
                <w:lang w:eastAsia="zh-CN"/>
              </w:rPr>
              <w:t>available</w:t>
            </w:r>
            <w:r>
              <w:rPr>
                <w:rFonts w:eastAsia="SimSun" w:hint="eastAsia"/>
                <w:lang w:eastAsia="zh-CN"/>
              </w:rPr>
              <w:t>.</w:t>
            </w:r>
          </w:p>
        </w:tc>
      </w:tr>
      <w:tr w:rsidR="00B05732" w:rsidRPr="00B06F7A" w14:paraId="6430B07D" w14:textId="77777777" w:rsidTr="00884BAA">
        <w:trPr>
          <w:jc w:val="center"/>
        </w:trPr>
        <w:tc>
          <w:tcPr>
            <w:tcW w:w="821" w:type="pct"/>
            <w:tcBorders>
              <w:top w:val="single" w:sz="4" w:space="0" w:color="auto"/>
              <w:left w:val="single" w:sz="6" w:space="0" w:color="000000"/>
              <w:bottom w:val="single" w:sz="6" w:space="0" w:color="000000"/>
              <w:right w:val="single" w:sz="6" w:space="0" w:color="000000"/>
            </w:tcBorders>
            <w:shd w:val="clear" w:color="auto" w:fill="auto"/>
          </w:tcPr>
          <w:p w14:paraId="5B43CBAB" w14:textId="77777777" w:rsidR="00B05732" w:rsidRPr="00B06F7A" w:rsidRDefault="00B05732" w:rsidP="00B05732">
            <w:pPr>
              <w:pStyle w:val="TAL"/>
            </w:pPr>
            <w:r w:rsidRPr="00B06F7A">
              <w:t>requested-gpsi-type</w:t>
            </w:r>
          </w:p>
        </w:tc>
        <w:tc>
          <w:tcPr>
            <w:tcW w:w="732" w:type="pct"/>
            <w:tcBorders>
              <w:top w:val="single" w:sz="4" w:space="0" w:color="auto"/>
              <w:left w:val="single" w:sz="6" w:space="0" w:color="000000"/>
              <w:bottom w:val="single" w:sz="6" w:space="0" w:color="000000"/>
              <w:right w:val="single" w:sz="6" w:space="0" w:color="000000"/>
            </w:tcBorders>
          </w:tcPr>
          <w:p w14:paraId="52E9543C" w14:textId="77777777" w:rsidR="00B05732" w:rsidRPr="00B06F7A" w:rsidRDefault="00B05732" w:rsidP="00B05732">
            <w:pPr>
              <w:pStyle w:val="TAL"/>
            </w:pPr>
            <w:r w:rsidRPr="00B06F7A">
              <w:t>GpsiType</w:t>
            </w:r>
          </w:p>
        </w:tc>
        <w:tc>
          <w:tcPr>
            <w:tcW w:w="218" w:type="pct"/>
            <w:tcBorders>
              <w:top w:val="single" w:sz="4" w:space="0" w:color="auto"/>
              <w:left w:val="single" w:sz="6" w:space="0" w:color="000000"/>
              <w:bottom w:val="single" w:sz="6" w:space="0" w:color="000000"/>
              <w:right w:val="single" w:sz="6" w:space="0" w:color="000000"/>
            </w:tcBorders>
          </w:tcPr>
          <w:p w14:paraId="5C5157F7" w14:textId="77777777" w:rsidR="00B05732" w:rsidRPr="00B06F7A" w:rsidRDefault="00B05732" w:rsidP="00B05732">
            <w:pPr>
              <w:pStyle w:val="TAC"/>
            </w:pPr>
            <w:r w:rsidRPr="00B06F7A">
              <w:t>C</w:t>
            </w:r>
          </w:p>
        </w:tc>
        <w:tc>
          <w:tcPr>
            <w:tcW w:w="580" w:type="pct"/>
            <w:tcBorders>
              <w:top w:val="single" w:sz="4" w:space="0" w:color="auto"/>
              <w:left w:val="single" w:sz="6" w:space="0" w:color="000000"/>
              <w:bottom w:val="single" w:sz="6" w:space="0" w:color="000000"/>
              <w:right w:val="single" w:sz="6" w:space="0" w:color="000000"/>
            </w:tcBorders>
          </w:tcPr>
          <w:p w14:paraId="37A87439" w14:textId="77777777" w:rsidR="00B05732" w:rsidRPr="00B06F7A" w:rsidRDefault="00B05732" w:rsidP="00B05732">
            <w:pPr>
              <w:pStyle w:val="TAL"/>
            </w:pPr>
            <w:r w:rsidRPr="00B06F7A">
              <w:t>0..1</w:t>
            </w:r>
          </w:p>
        </w:tc>
        <w:tc>
          <w:tcPr>
            <w:tcW w:w="2649" w:type="pct"/>
            <w:tcBorders>
              <w:top w:val="single" w:sz="4" w:space="0" w:color="auto"/>
              <w:left w:val="single" w:sz="6" w:space="0" w:color="000000"/>
              <w:bottom w:val="single" w:sz="6" w:space="0" w:color="000000"/>
              <w:right w:val="single" w:sz="6" w:space="0" w:color="000000"/>
            </w:tcBorders>
            <w:shd w:val="clear" w:color="auto" w:fill="auto"/>
            <w:vAlign w:val="center"/>
          </w:tcPr>
          <w:p w14:paraId="547F9236" w14:textId="77777777" w:rsidR="00B05732" w:rsidRPr="00B06F7A" w:rsidRDefault="00B05732" w:rsidP="00B05732">
            <w:pPr>
              <w:pStyle w:val="TAL"/>
              <w:rPr>
                <w:rFonts w:cs="Arial"/>
                <w:szCs w:val="18"/>
              </w:rPr>
            </w:pPr>
            <w:r w:rsidRPr="00B06F7A">
              <w:rPr>
                <w:rFonts w:cs="Arial"/>
                <w:szCs w:val="18"/>
              </w:rPr>
              <w:t>Indicates the requested GPSI type, and it may be included when the ueId variable in the resource URI is a SUPI.</w:t>
            </w:r>
          </w:p>
          <w:p w14:paraId="3D1903D9" w14:textId="77777777" w:rsidR="00B05732" w:rsidRPr="00B06F7A" w:rsidRDefault="00B05732" w:rsidP="00B05732">
            <w:pPr>
              <w:pStyle w:val="TAL"/>
              <w:rPr>
                <w:rFonts w:cs="Arial"/>
                <w:szCs w:val="18"/>
              </w:rPr>
            </w:pPr>
          </w:p>
          <w:p w14:paraId="03B57AB2" w14:textId="77777777" w:rsidR="00B05732" w:rsidRPr="00B06F7A" w:rsidRDefault="00B05732" w:rsidP="00B05732">
            <w:pPr>
              <w:pStyle w:val="TAL"/>
              <w:rPr>
                <w:rFonts w:cs="Arial"/>
                <w:szCs w:val="18"/>
              </w:rPr>
            </w:pPr>
            <w:r w:rsidRPr="00B06F7A">
              <w:rPr>
                <w:rFonts w:cs="Arial"/>
                <w:szCs w:val="18"/>
              </w:rPr>
              <w:t>If the ueId variable in the resource URI is a GPSI, this parameter should not be included (i.e., in that case, the UDM returns the GPSI type that was not used in ueId, if available).</w:t>
            </w:r>
          </w:p>
        </w:tc>
      </w:tr>
    </w:tbl>
    <w:p w14:paraId="226A8000" w14:textId="77777777" w:rsidR="005B7866" w:rsidRPr="00B06F7A" w:rsidRDefault="005B7866" w:rsidP="005B7866"/>
    <w:p w14:paraId="6ABD448F" w14:textId="77777777" w:rsidR="005B7866" w:rsidRPr="00B06F7A" w:rsidRDefault="005B7866" w:rsidP="005B7866">
      <w:r w:rsidRPr="00B06F7A">
        <w:t>This method shall support the request data structures specified in table 6.1.3.12.3.1-2 and the response data structures and response codes specified in table 6.1.3.12.3.1-3.</w:t>
      </w:r>
    </w:p>
    <w:p w14:paraId="79FC0381" w14:textId="77777777" w:rsidR="005B7866" w:rsidRPr="00B06F7A" w:rsidRDefault="005B7866" w:rsidP="005B7866">
      <w:pPr>
        <w:pStyle w:val="TH"/>
      </w:pPr>
      <w:r w:rsidRPr="00B06F7A">
        <w:t>Table 6.1.3.12.3.1-2: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6A49A294"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41F58BC"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19BFB4A"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8041B4D"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0983583" w14:textId="77777777" w:rsidR="005B7866" w:rsidRPr="00B06F7A" w:rsidRDefault="005B7866" w:rsidP="007F1FAF">
            <w:pPr>
              <w:pStyle w:val="TAH"/>
            </w:pPr>
            <w:r w:rsidRPr="00B06F7A">
              <w:t>Description</w:t>
            </w:r>
          </w:p>
        </w:tc>
      </w:tr>
      <w:tr w:rsidR="005B7866" w:rsidRPr="00B06F7A" w14:paraId="518FF324"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5EEE641"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59040C6D"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0B5D9003"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F6A7179" w14:textId="77777777" w:rsidR="005B7866" w:rsidRPr="00B06F7A" w:rsidRDefault="005B7866" w:rsidP="007F1FAF">
            <w:pPr>
              <w:pStyle w:val="TAL"/>
            </w:pPr>
          </w:p>
        </w:tc>
      </w:tr>
    </w:tbl>
    <w:p w14:paraId="1A6F9129" w14:textId="77777777" w:rsidR="005B7866" w:rsidRPr="00B06F7A" w:rsidRDefault="005B7866" w:rsidP="005B7866"/>
    <w:p w14:paraId="452086A5" w14:textId="77777777" w:rsidR="005B7866" w:rsidRPr="00B06F7A" w:rsidRDefault="005B7866" w:rsidP="005B7866">
      <w:pPr>
        <w:pStyle w:val="TH"/>
      </w:pPr>
      <w:r w:rsidRPr="00B06F7A">
        <w:t>Table 6.1.3.12.3.1-3: Data structures supported by the GET Response Body on this resource</w:t>
      </w:r>
    </w:p>
    <w:tbl>
      <w:tblPr>
        <w:tblW w:w="492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9"/>
        <w:gridCol w:w="118"/>
        <w:gridCol w:w="307"/>
        <w:gridCol w:w="83"/>
        <w:gridCol w:w="1148"/>
        <w:gridCol w:w="46"/>
        <w:gridCol w:w="1059"/>
        <w:gridCol w:w="8"/>
        <w:gridCol w:w="5099"/>
        <w:gridCol w:w="51"/>
      </w:tblGrid>
      <w:tr w:rsidR="005B7866" w:rsidRPr="00B06F7A" w14:paraId="714DEAE4" w14:textId="77777777" w:rsidTr="00C66169">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tcPr>
          <w:p w14:paraId="0BDA3CFD" w14:textId="77777777" w:rsidR="005B7866" w:rsidRPr="00B06F7A" w:rsidRDefault="005B7866" w:rsidP="007F1FAF">
            <w:pPr>
              <w:pStyle w:val="TAH"/>
            </w:pPr>
            <w:r w:rsidRPr="00B06F7A">
              <w:t>Data type</w:t>
            </w:r>
          </w:p>
        </w:tc>
        <w:tc>
          <w:tcPr>
            <w:tcW w:w="224" w:type="pct"/>
            <w:gridSpan w:val="2"/>
            <w:tcBorders>
              <w:top w:val="single" w:sz="4" w:space="0" w:color="auto"/>
              <w:left w:val="single" w:sz="4" w:space="0" w:color="auto"/>
              <w:bottom w:val="single" w:sz="4" w:space="0" w:color="auto"/>
              <w:right w:val="single" w:sz="4" w:space="0" w:color="auto"/>
            </w:tcBorders>
            <w:shd w:val="clear" w:color="auto" w:fill="C0C0C0"/>
          </w:tcPr>
          <w:p w14:paraId="4E626F9B" w14:textId="77777777" w:rsidR="005B7866" w:rsidRPr="00B06F7A" w:rsidRDefault="005B7866" w:rsidP="007F1FAF">
            <w:pPr>
              <w:pStyle w:val="TAH"/>
            </w:pPr>
            <w:r w:rsidRPr="00B06F7A">
              <w:t>P</w:t>
            </w:r>
          </w:p>
        </w:tc>
        <w:tc>
          <w:tcPr>
            <w:tcW w:w="649" w:type="pct"/>
            <w:gridSpan w:val="2"/>
            <w:tcBorders>
              <w:top w:val="single" w:sz="4" w:space="0" w:color="auto"/>
              <w:left w:val="single" w:sz="4" w:space="0" w:color="auto"/>
              <w:bottom w:val="single" w:sz="4" w:space="0" w:color="auto"/>
              <w:right w:val="single" w:sz="4" w:space="0" w:color="auto"/>
            </w:tcBorders>
            <w:shd w:val="clear" w:color="auto" w:fill="C0C0C0"/>
          </w:tcPr>
          <w:p w14:paraId="316061E7" w14:textId="77777777" w:rsidR="005B7866" w:rsidRPr="00B06F7A" w:rsidRDefault="005B7866" w:rsidP="007F1FAF">
            <w:pPr>
              <w:pStyle w:val="TAH"/>
            </w:pPr>
            <w:r w:rsidRPr="00B06F7A">
              <w:t>Cardinality</w:t>
            </w:r>
          </w:p>
        </w:tc>
        <w:tc>
          <w:tcPr>
            <w:tcW w:w="582" w:type="pct"/>
            <w:gridSpan w:val="2"/>
            <w:tcBorders>
              <w:top w:val="single" w:sz="4" w:space="0" w:color="auto"/>
              <w:left w:val="single" w:sz="4" w:space="0" w:color="auto"/>
              <w:bottom w:val="single" w:sz="4" w:space="0" w:color="auto"/>
              <w:right w:val="single" w:sz="4" w:space="0" w:color="auto"/>
            </w:tcBorders>
            <w:shd w:val="clear" w:color="auto" w:fill="C0C0C0"/>
          </w:tcPr>
          <w:p w14:paraId="5998B787" w14:textId="77777777" w:rsidR="005B7866" w:rsidRPr="00B06F7A" w:rsidRDefault="005B7866" w:rsidP="007F1FAF">
            <w:pPr>
              <w:pStyle w:val="TAH"/>
            </w:pPr>
            <w:r w:rsidRPr="00B06F7A">
              <w:t>Response</w:t>
            </w:r>
          </w:p>
          <w:p w14:paraId="52C5A35D" w14:textId="77777777" w:rsidR="005B7866" w:rsidRPr="00B06F7A" w:rsidRDefault="005B7866" w:rsidP="007F1FAF">
            <w:pPr>
              <w:pStyle w:val="TAH"/>
            </w:pPr>
            <w:r w:rsidRPr="00B06F7A">
              <w:t>codes</w:t>
            </w:r>
          </w:p>
        </w:tc>
        <w:tc>
          <w:tcPr>
            <w:tcW w:w="2718" w:type="pct"/>
            <w:gridSpan w:val="3"/>
            <w:tcBorders>
              <w:top w:val="single" w:sz="4" w:space="0" w:color="auto"/>
              <w:left w:val="single" w:sz="4" w:space="0" w:color="auto"/>
              <w:bottom w:val="single" w:sz="4" w:space="0" w:color="auto"/>
              <w:right w:val="single" w:sz="4" w:space="0" w:color="auto"/>
            </w:tcBorders>
            <w:shd w:val="clear" w:color="auto" w:fill="C0C0C0"/>
          </w:tcPr>
          <w:p w14:paraId="03190127" w14:textId="77777777" w:rsidR="005B7866" w:rsidRPr="00B06F7A" w:rsidRDefault="005B7866" w:rsidP="007F1FAF">
            <w:pPr>
              <w:pStyle w:val="TAH"/>
            </w:pPr>
            <w:r w:rsidRPr="00B06F7A">
              <w:t>Description</w:t>
            </w:r>
          </w:p>
        </w:tc>
      </w:tr>
      <w:tr w:rsidR="005B7866" w:rsidRPr="00B06F7A" w14:paraId="491F72A5" w14:textId="77777777" w:rsidTr="00C66169">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14:paraId="55390FBC" w14:textId="77777777" w:rsidR="005B7866" w:rsidRPr="00B06F7A" w:rsidRDefault="005B7866" w:rsidP="007F1FAF">
            <w:pPr>
              <w:pStyle w:val="TAL"/>
            </w:pPr>
            <w:r w:rsidRPr="00B06F7A">
              <w:t>IdTranslationResult</w:t>
            </w:r>
          </w:p>
        </w:tc>
        <w:tc>
          <w:tcPr>
            <w:tcW w:w="224" w:type="pct"/>
            <w:gridSpan w:val="2"/>
            <w:tcBorders>
              <w:top w:val="single" w:sz="4" w:space="0" w:color="auto"/>
              <w:left w:val="single" w:sz="6" w:space="0" w:color="000000"/>
              <w:bottom w:val="single" w:sz="6" w:space="0" w:color="000000"/>
              <w:right w:val="single" w:sz="6" w:space="0" w:color="000000"/>
            </w:tcBorders>
          </w:tcPr>
          <w:p w14:paraId="091D873A" w14:textId="77777777" w:rsidR="005B7866" w:rsidRPr="00B06F7A" w:rsidRDefault="005B7866" w:rsidP="007F1FAF">
            <w:pPr>
              <w:pStyle w:val="TAC"/>
            </w:pPr>
            <w:r w:rsidRPr="00B06F7A">
              <w:t>M</w:t>
            </w:r>
          </w:p>
        </w:tc>
        <w:tc>
          <w:tcPr>
            <w:tcW w:w="649" w:type="pct"/>
            <w:gridSpan w:val="2"/>
            <w:tcBorders>
              <w:top w:val="single" w:sz="4" w:space="0" w:color="auto"/>
              <w:left w:val="single" w:sz="6" w:space="0" w:color="000000"/>
              <w:bottom w:val="single" w:sz="6" w:space="0" w:color="000000"/>
              <w:right w:val="single" w:sz="6" w:space="0" w:color="000000"/>
            </w:tcBorders>
          </w:tcPr>
          <w:p w14:paraId="4CD96D13" w14:textId="77777777" w:rsidR="005B7866" w:rsidRPr="00B06F7A" w:rsidRDefault="005B7866" w:rsidP="007F1FAF">
            <w:pPr>
              <w:pStyle w:val="TAL"/>
            </w:pPr>
            <w:r w:rsidRPr="00B06F7A">
              <w:t>1</w:t>
            </w:r>
          </w:p>
        </w:tc>
        <w:tc>
          <w:tcPr>
            <w:tcW w:w="582" w:type="pct"/>
            <w:gridSpan w:val="2"/>
            <w:tcBorders>
              <w:top w:val="single" w:sz="4" w:space="0" w:color="auto"/>
              <w:left w:val="single" w:sz="6" w:space="0" w:color="000000"/>
              <w:bottom w:val="single" w:sz="6" w:space="0" w:color="000000"/>
              <w:right w:val="single" w:sz="6" w:space="0" w:color="000000"/>
            </w:tcBorders>
          </w:tcPr>
          <w:p w14:paraId="4C3A43CC" w14:textId="77777777" w:rsidR="005B7866" w:rsidRPr="00B06F7A" w:rsidRDefault="005B7866" w:rsidP="007F1FAF">
            <w:pPr>
              <w:pStyle w:val="TAL"/>
            </w:pPr>
            <w:r w:rsidRPr="00B06F7A">
              <w:t>200 OK</w:t>
            </w:r>
          </w:p>
        </w:tc>
        <w:tc>
          <w:tcPr>
            <w:tcW w:w="2718" w:type="pct"/>
            <w:gridSpan w:val="3"/>
            <w:tcBorders>
              <w:top w:val="single" w:sz="4" w:space="0" w:color="auto"/>
              <w:left w:val="single" w:sz="6" w:space="0" w:color="000000"/>
              <w:bottom w:val="single" w:sz="6" w:space="0" w:color="000000"/>
              <w:right w:val="single" w:sz="6" w:space="0" w:color="000000"/>
            </w:tcBorders>
            <w:shd w:val="clear" w:color="auto" w:fill="auto"/>
          </w:tcPr>
          <w:p w14:paraId="7247D767" w14:textId="77777777" w:rsidR="005B7866" w:rsidRPr="00B06F7A" w:rsidRDefault="005B7866" w:rsidP="007F1FAF">
            <w:pPr>
              <w:pStyle w:val="TAL"/>
            </w:pPr>
            <w:r w:rsidRPr="00B06F7A">
              <w:t>Upon success, a response body containing the SUPI and optionally the MSISDN shall be returned.</w:t>
            </w:r>
          </w:p>
        </w:tc>
      </w:tr>
      <w:tr w:rsidR="005B7866" w:rsidRPr="00B06F7A" w14:paraId="510E880A" w14:textId="77777777" w:rsidTr="00C66169">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14:paraId="567DF0E4" w14:textId="77777777" w:rsidR="005B7866" w:rsidRPr="00B06F7A" w:rsidRDefault="005B7866" w:rsidP="007F1FAF">
            <w:pPr>
              <w:pStyle w:val="TAL"/>
            </w:pPr>
            <w:r w:rsidRPr="00B06F7A">
              <w:t>ProblemDetails</w:t>
            </w:r>
          </w:p>
        </w:tc>
        <w:tc>
          <w:tcPr>
            <w:tcW w:w="224" w:type="pct"/>
            <w:gridSpan w:val="2"/>
            <w:tcBorders>
              <w:top w:val="single" w:sz="4" w:space="0" w:color="auto"/>
              <w:left w:val="single" w:sz="6" w:space="0" w:color="000000"/>
              <w:bottom w:val="single" w:sz="6" w:space="0" w:color="000000"/>
              <w:right w:val="single" w:sz="6" w:space="0" w:color="000000"/>
            </w:tcBorders>
          </w:tcPr>
          <w:p w14:paraId="388F4993" w14:textId="77777777" w:rsidR="005B7866" w:rsidRPr="00B06F7A" w:rsidRDefault="005B7866" w:rsidP="007F1FAF">
            <w:pPr>
              <w:pStyle w:val="TAC"/>
            </w:pPr>
            <w:r w:rsidRPr="00B06F7A">
              <w:t>O</w:t>
            </w:r>
          </w:p>
        </w:tc>
        <w:tc>
          <w:tcPr>
            <w:tcW w:w="649" w:type="pct"/>
            <w:gridSpan w:val="2"/>
            <w:tcBorders>
              <w:top w:val="single" w:sz="4" w:space="0" w:color="auto"/>
              <w:left w:val="single" w:sz="6" w:space="0" w:color="000000"/>
              <w:bottom w:val="single" w:sz="6" w:space="0" w:color="000000"/>
              <w:right w:val="single" w:sz="6" w:space="0" w:color="000000"/>
            </w:tcBorders>
          </w:tcPr>
          <w:p w14:paraId="6C0651B5" w14:textId="77777777" w:rsidR="005B7866" w:rsidRPr="00B06F7A" w:rsidRDefault="005B7866" w:rsidP="007F1FAF">
            <w:pPr>
              <w:pStyle w:val="TAL"/>
            </w:pPr>
            <w:r w:rsidRPr="00B06F7A">
              <w:t>0..1</w:t>
            </w:r>
          </w:p>
        </w:tc>
        <w:tc>
          <w:tcPr>
            <w:tcW w:w="582" w:type="pct"/>
            <w:gridSpan w:val="2"/>
            <w:tcBorders>
              <w:top w:val="single" w:sz="4" w:space="0" w:color="auto"/>
              <w:left w:val="single" w:sz="6" w:space="0" w:color="000000"/>
              <w:bottom w:val="single" w:sz="6" w:space="0" w:color="000000"/>
              <w:right w:val="single" w:sz="6" w:space="0" w:color="000000"/>
            </w:tcBorders>
          </w:tcPr>
          <w:p w14:paraId="49798DA1" w14:textId="77777777" w:rsidR="005B7866" w:rsidRPr="00B06F7A" w:rsidRDefault="005B7866" w:rsidP="007F1FAF">
            <w:pPr>
              <w:pStyle w:val="TAL"/>
            </w:pPr>
            <w:r w:rsidRPr="00B06F7A">
              <w:t>404 Not Found</w:t>
            </w:r>
          </w:p>
        </w:tc>
        <w:tc>
          <w:tcPr>
            <w:tcW w:w="2718" w:type="pct"/>
            <w:gridSpan w:val="3"/>
            <w:tcBorders>
              <w:top w:val="single" w:sz="4" w:space="0" w:color="auto"/>
              <w:left w:val="single" w:sz="6" w:space="0" w:color="000000"/>
              <w:bottom w:val="single" w:sz="6" w:space="0" w:color="000000"/>
              <w:right w:val="single" w:sz="6" w:space="0" w:color="000000"/>
            </w:tcBorders>
            <w:shd w:val="clear" w:color="auto" w:fill="auto"/>
          </w:tcPr>
          <w:p w14:paraId="573B4383" w14:textId="77777777" w:rsidR="005B7866" w:rsidRPr="00B06F7A" w:rsidRDefault="005B7866" w:rsidP="007F1FAF">
            <w:pPr>
              <w:pStyle w:val="TAL"/>
            </w:pPr>
            <w:r w:rsidRPr="00B06F7A">
              <w:t>The "cause" attribute may be used to indicate one of the following application errors:</w:t>
            </w:r>
          </w:p>
          <w:p w14:paraId="1799D342" w14:textId="77777777" w:rsidR="005B7866" w:rsidRPr="00B06F7A" w:rsidRDefault="005B7866" w:rsidP="007F1FAF">
            <w:pPr>
              <w:pStyle w:val="TAL"/>
            </w:pPr>
            <w:r w:rsidRPr="00B06F7A">
              <w:t>- USER_NOT_FOUND</w:t>
            </w:r>
          </w:p>
          <w:p w14:paraId="034A3637" w14:textId="77777777" w:rsidR="005B7866" w:rsidRPr="00B06F7A" w:rsidRDefault="005B7866" w:rsidP="007F1FAF">
            <w:pPr>
              <w:pStyle w:val="TAL"/>
            </w:pPr>
            <w:r w:rsidRPr="00B06F7A">
              <w:t>- DATA_NOT_FOUND</w:t>
            </w:r>
          </w:p>
        </w:tc>
      </w:tr>
      <w:tr w:rsidR="00C66169" w:rsidRPr="00B06F7A" w14:paraId="4719F2F2" w14:textId="77777777" w:rsidTr="00C66169">
        <w:tblPrEx>
          <w:tblLook w:val="04A0" w:firstRow="1" w:lastRow="0" w:firstColumn="1" w:lastColumn="0" w:noHBand="0" w:noVBand="1"/>
        </w:tblPrEx>
        <w:trPr>
          <w:gridAfter w:val="1"/>
          <w:wAfter w:w="27" w:type="pct"/>
          <w:jc w:val="center"/>
        </w:trPr>
        <w:tc>
          <w:tcPr>
            <w:tcW w:w="889" w:type="pct"/>
            <w:gridSpan w:val="2"/>
            <w:tcBorders>
              <w:top w:val="single" w:sz="4" w:space="0" w:color="auto"/>
              <w:left w:val="single" w:sz="6" w:space="0" w:color="000000"/>
              <w:bottom w:val="single" w:sz="6" w:space="0" w:color="000000"/>
              <w:right w:val="single" w:sz="6" w:space="0" w:color="000000"/>
            </w:tcBorders>
          </w:tcPr>
          <w:p w14:paraId="3897F4B7" w14:textId="77777777" w:rsidR="00C66169" w:rsidRPr="00B06F7A" w:rsidRDefault="00C66169" w:rsidP="005A07F5">
            <w:pPr>
              <w:pStyle w:val="TAL"/>
              <w:rPr>
                <w:lang w:eastAsia="de-DE"/>
              </w:rPr>
            </w:pPr>
            <w:r w:rsidRPr="00B06F7A">
              <w:rPr>
                <w:lang w:eastAsia="de-DE"/>
              </w:rPr>
              <w:t>ProblemDetails</w:t>
            </w:r>
          </w:p>
        </w:tc>
        <w:tc>
          <w:tcPr>
            <w:tcW w:w="206" w:type="pct"/>
            <w:gridSpan w:val="2"/>
            <w:tcBorders>
              <w:top w:val="single" w:sz="4" w:space="0" w:color="auto"/>
              <w:left w:val="single" w:sz="6" w:space="0" w:color="000000"/>
              <w:bottom w:val="single" w:sz="6" w:space="0" w:color="000000"/>
              <w:right w:val="single" w:sz="6" w:space="0" w:color="000000"/>
            </w:tcBorders>
          </w:tcPr>
          <w:p w14:paraId="3893D15F" w14:textId="77777777" w:rsidR="00C66169" w:rsidRPr="00B06F7A" w:rsidRDefault="00C66169" w:rsidP="005A07F5">
            <w:pPr>
              <w:pStyle w:val="TAC"/>
              <w:rPr>
                <w:lang w:eastAsia="de-DE"/>
              </w:rPr>
            </w:pPr>
            <w:r w:rsidRPr="00B06F7A">
              <w:rPr>
                <w:lang w:eastAsia="de-DE"/>
              </w:rPr>
              <w:t>O</w:t>
            </w:r>
          </w:p>
        </w:tc>
        <w:tc>
          <w:tcPr>
            <w:tcW w:w="629" w:type="pct"/>
            <w:gridSpan w:val="2"/>
            <w:tcBorders>
              <w:top w:val="single" w:sz="4" w:space="0" w:color="auto"/>
              <w:left w:val="single" w:sz="6" w:space="0" w:color="000000"/>
              <w:bottom w:val="single" w:sz="6" w:space="0" w:color="000000"/>
              <w:right w:val="single" w:sz="6" w:space="0" w:color="000000"/>
            </w:tcBorders>
          </w:tcPr>
          <w:p w14:paraId="19D3E887" w14:textId="77777777" w:rsidR="00C66169" w:rsidRPr="00B06F7A" w:rsidRDefault="00C66169" w:rsidP="005A07F5">
            <w:pPr>
              <w:pStyle w:val="TAL"/>
              <w:rPr>
                <w:lang w:eastAsia="de-DE"/>
              </w:rPr>
            </w:pPr>
            <w:r w:rsidRPr="00B06F7A">
              <w:rPr>
                <w:lang w:eastAsia="de-DE"/>
              </w:rPr>
              <w:t>0..1</w:t>
            </w:r>
          </w:p>
        </w:tc>
        <w:tc>
          <w:tcPr>
            <w:tcW w:w="562" w:type="pct"/>
            <w:gridSpan w:val="2"/>
            <w:tcBorders>
              <w:top w:val="single" w:sz="4" w:space="0" w:color="auto"/>
              <w:left w:val="single" w:sz="6" w:space="0" w:color="000000"/>
              <w:bottom w:val="single" w:sz="6" w:space="0" w:color="000000"/>
              <w:right w:val="single" w:sz="6" w:space="0" w:color="000000"/>
            </w:tcBorders>
          </w:tcPr>
          <w:p w14:paraId="718C53AA" w14:textId="77777777" w:rsidR="00C66169" w:rsidRPr="00B06F7A" w:rsidRDefault="00C66169" w:rsidP="005A07F5">
            <w:pPr>
              <w:pStyle w:val="TAL"/>
              <w:rPr>
                <w:lang w:eastAsia="de-DE"/>
              </w:rPr>
            </w:pPr>
            <w:r w:rsidRPr="00B06F7A">
              <w:rPr>
                <w:lang w:eastAsia="de-DE"/>
              </w:rPr>
              <w:t>403 Forbidden</w:t>
            </w:r>
          </w:p>
        </w:tc>
        <w:tc>
          <w:tcPr>
            <w:tcW w:w="2687" w:type="pct"/>
            <w:tcBorders>
              <w:top w:val="single" w:sz="4" w:space="0" w:color="auto"/>
              <w:left w:val="single" w:sz="6" w:space="0" w:color="000000"/>
              <w:bottom w:val="single" w:sz="6" w:space="0" w:color="000000"/>
              <w:right w:val="single" w:sz="6" w:space="0" w:color="000000"/>
            </w:tcBorders>
          </w:tcPr>
          <w:p w14:paraId="2F728BAF" w14:textId="77777777" w:rsidR="00C66169" w:rsidRPr="00B06F7A" w:rsidRDefault="00C66169" w:rsidP="005A07F5">
            <w:pPr>
              <w:pStyle w:val="TAL"/>
              <w:rPr>
                <w:lang w:eastAsia="de-DE"/>
              </w:rPr>
            </w:pPr>
            <w:r w:rsidRPr="00B06F7A">
              <w:rPr>
                <w:lang w:eastAsia="de-DE"/>
              </w:rPr>
              <w:t>The "cause" attribute may be used to indicate one of the following application errors:</w:t>
            </w:r>
          </w:p>
          <w:p w14:paraId="586573D7" w14:textId="77777777" w:rsidR="00C66169" w:rsidRPr="00B06F7A" w:rsidRDefault="00C66169" w:rsidP="005A07F5">
            <w:pPr>
              <w:pStyle w:val="TAL"/>
              <w:rPr>
                <w:lang w:eastAsia="de-DE"/>
              </w:rPr>
            </w:pPr>
            <w:r w:rsidRPr="00B06F7A">
              <w:rPr>
                <w:lang w:eastAsia="de-DE"/>
              </w:rPr>
              <w:t>- AF_NOT_ALLOWED</w:t>
            </w:r>
          </w:p>
        </w:tc>
      </w:tr>
      <w:tr w:rsidR="005B7866" w:rsidRPr="00B06F7A" w14:paraId="663CB490" w14:textId="77777777" w:rsidTr="00C66169">
        <w:trPr>
          <w:jc w:val="center"/>
        </w:trPr>
        <w:tc>
          <w:tcPr>
            <w:tcW w:w="5000" w:type="pct"/>
            <w:gridSpan w:val="10"/>
            <w:tcBorders>
              <w:top w:val="single" w:sz="4" w:space="0" w:color="auto"/>
              <w:left w:val="single" w:sz="6" w:space="0" w:color="000000"/>
              <w:bottom w:val="single" w:sz="4" w:space="0" w:color="auto"/>
              <w:right w:val="single" w:sz="6" w:space="0" w:color="000000"/>
            </w:tcBorders>
            <w:shd w:val="clear" w:color="auto" w:fill="auto"/>
          </w:tcPr>
          <w:p w14:paraId="3585B9FB"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41E7E51C" w14:textId="77777777" w:rsidR="005B7866" w:rsidRPr="00B06F7A" w:rsidRDefault="005B7866" w:rsidP="005B7866"/>
    <w:p w14:paraId="784D331E" w14:textId="77777777" w:rsidR="005B7866" w:rsidRPr="00B06F7A" w:rsidRDefault="005B7866" w:rsidP="005B7866">
      <w:pPr>
        <w:pStyle w:val="TH"/>
      </w:pPr>
      <w:r w:rsidRPr="00B06F7A">
        <w:lastRenderedPageBreak/>
        <w:t>Table 6.1.3.12.3.1-4: Headers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5A0E07E3"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AEFED5"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87311D1"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7F29A3"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6D1A39"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93C589" w14:textId="77777777" w:rsidR="005B7866" w:rsidRPr="00B06F7A" w:rsidRDefault="005B7866" w:rsidP="007F1FAF">
            <w:pPr>
              <w:pStyle w:val="TAH"/>
            </w:pPr>
            <w:r w:rsidRPr="00B06F7A">
              <w:t>Description</w:t>
            </w:r>
          </w:p>
        </w:tc>
      </w:tr>
      <w:tr w:rsidR="005B7866" w:rsidRPr="00B06F7A" w14:paraId="3262853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51779D" w14:textId="77777777" w:rsidR="005B7866" w:rsidRPr="00B06F7A" w:rsidRDefault="005B7866" w:rsidP="007F1FAF">
            <w:pPr>
              <w:pStyle w:val="TAL"/>
            </w:pPr>
            <w:r w:rsidRPr="00B06F7A">
              <w:t>If-None-Match</w:t>
            </w:r>
          </w:p>
        </w:tc>
        <w:tc>
          <w:tcPr>
            <w:tcW w:w="732" w:type="pct"/>
            <w:tcBorders>
              <w:top w:val="single" w:sz="4" w:space="0" w:color="auto"/>
              <w:left w:val="single" w:sz="6" w:space="0" w:color="000000"/>
              <w:bottom w:val="single" w:sz="6" w:space="0" w:color="000000"/>
              <w:right w:val="single" w:sz="6" w:space="0" w:color="000000"/>
            </w:tcBorders>
          </w:tcPr>
          <w:p w14:paraId="3B66AE4F"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6D39D23B"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5E4310DA"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EA58EE" w14:textId="77777777" w:rsidR="005B7866" w:rsidRPr="00B06F7A" w:rsidRDefault="005B7866" w:rsidP="007F1FAF">
            <w:pPr>
              <w:pStyle w:val="TAL"/>
            </w:pPr>
            <w:r w:rsidRPr="00B06F7A">
              <w:t>Validator for conditional requests, as described in IETF RFC 7232 [25], clause 3.2</w:t>
            </w:r>
          </w:p>
        </w:tc>
      </w:tr>
      <w:tr w:rsidR="005B7866" w:rsidRPr="00B06F7A" w14:paraId="43160E25"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089D7842" w14:textId="77777777" w:rsidR="005B7866" w:rsidRPr="00B06F7A" w:rsidRDefault="005B7866" w:rsidP="007F1FAF">
            <w:pPr>
              <w:pStyle w:val="TAL"/>
            </w:pPr>
            <w:r w:rsidRPr="00B06F7A">
              <w:t>If-Modified-Since</w:t>
            </w:r>
          </w:p>
        </w:tc>
        <w:tc>
          <w:tcPr>
            <w:tcW w:w="732" w:type="pct"/>
            <w:tcBorders>
              <w:top w:val="single" w:sz="4" w:space="0" w:color="auto"/>
              <w:left w:val="single" w:sz="6" w:space="0" w:color="000000"/>
              <w:bottom w:val="single" w:sz="6" w:space="0" w:color="000000"/>
              <w:right w:val="single" w:sz="6" w:space="0" w:color="000000"/>
            </w:tcBorders>
          </w:tcPr>
          <w:p w14:paraId="1C1B3753"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5B26193B"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5FA2E178"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B0AE29" w14:textId="77777777" w:rsidR="005B7866" w:rsidRPr="00B06F7A" w:rsidRDefault="005B7866" w:rsidP="007F1FAF">
            <w:pPr>
              <w:pStyle w:val="TAL"/>
              <w:rPr>
                <w:rFonts w:cs="Arial"/>
                <w:szCs w:val="18"/>
              </w:rPr>
            </w:pPr>
            <w:r w:rsidRPr="00B06F7A">
              <w:rPr>
                <w:rFonts w:cs="Arial"/>
                <w:szCs w:val="18"/>
              </w:rPr>
              <w:t>Validator for conditional requests, as described in IETF RFC 7232 [25], clause 3.3</w:t>
            </w:r>
          </w:p>
        </w:tc>
      </w:tr>
    </w:tbl>
    <w:p w14:paraId="40298492" w14:textId="77777777" w:rsidR="005B7866" w:rsidRPr="00B06F7A" w:rsidRDefault="005B7866" w:rsidP="005B7866">
      <w:pPr>
        <w:pStyle w:val="TH"/>
      </w:pPr>
    </w:p>
    <w:p w14:paraId="13CFBACB" w14:textId="77777777" w:rsidR="005B7866" w:rsidRPr="00B06F7A" w:rsidRDefault="005B7866" w:rsidP="005B7866">
      <w:pPr>
        <w:pStyle w:val="TH"/>
      </w:pPr>
      <w:r w:rsidRPr="00B06F7A">
        <w:t>Table 6.1.3.12.3.1-5: 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71FA44C6"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3DCAD9"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49BBD27"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B43E3C"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C45F0F"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7FA56E" w14:textId="77777777" w:rsidR="005B7866" w:rsidRPr="00B06F7A" w:rsidRDefault="005B7866" w:rsidP="007F1FAF">
            <w:pPr>
              <w:pStyle w:val="TAH"/>
            </w:pPr>
            <w:r w:rsidRPr="00B06F7A">
              <w:t>Description</w:t>
            </w:r>
          </w:p>
        </w:tc>
      </w:tr>
      <w:tr w:rsidR="005B7866" w:rsidRPr="00B06F7A" w14:paraId="56BC1576"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2D5BA3" w14:textId="77777777" w:rsidR="005B7866" w:rsidRPr="00B06F7A" w:rsidRDefault="005B7866" w:rsidP="007F1FAF">
            <w:pPr>
              <w:pStyle w:val="TAL"/>
            </w:pPr>
            <w:r w:rsidRPr="00B06F7A">
              <w:t>Cache-Control</w:t>
            </w:r>
          </w:p>
        </w:tc>
        <w:tc>
          <w:tcPr>
            <w:tcW w:w="732" w:type="pct"/>
            <w:tcBorders>
              <w:top w:val="single" w:sz="4" w:space="0" w:color="auto"/>
              <w:left w:val="single" w:sz="6" w:space="0" w:color="000000"/>
              <w:bottom w:val="single" w:sz="6" w:space="0" w:color="000000"/>
              <w:right w:val="single" w:sz="6" w:space="0" w:color="000000"/>
            </w:tcBorders>
          </w:tcPr>
          <w:p w14:paraId="4C2151DC"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354E3000"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139449FE"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AE74E85" w14:textId="77777777" w:rsidR="005B7866" w:rsidRPr="00B06F7A" w:rsidRDefault="005B7866" w:rsidP="007F1FAF">
            <w:pPr>
              <w:pStyle w:val="TAL"/>
            </w:pPr>
            <w:r w:rsidRPr="00B06F7A">
              <w:t>Cache-Control containing max-age, as described in IETF RFC 7234 [26], clause 5.2</w:t>
            </w:r>
          </w:p>
        </w:tc>
      </w:tr>
      <w:tr w:rsidR="005B7866" w:rsidRPr="00B06F7A" w14:paraId="4213683C"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08904535" w14:textId="77777777" w:rsidR="005B7866" w:rsidRPr="00B06F7A" w:rsidRDefault="005B7866" w:rsidP="007F1FAF">
            <w:pPr>
              <w:pStyle w:val="TAL"/>
            </w:pPr>
            <w:r w:rsidRPr="00B06F7A">
              <w:t>ETag</w:t>
            </w:r>
          </w:p>
        </w:tc>
        <w:tc>
          <w:tcPr>
            <w:tcW w:w="732" w:type="pct"/>
            <w:tcBorders>
              <w:top w:val="single" w:sz="4" w:space="0" w:color="auto"/>
              <w:left w:val="single" w:sz="6" w:space="0" w:color="000000"/>
              <w:bottom w:val="single" w:sz="6" w:space="0" w:color="000000"/>
              <w:right w:val="single" w:sz="6" w:space="0" w:color="000000"/>
            </w:tcBorders>
          </w:tcPr>
          <w:p w14:paraId="21BBC6F7"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3BCCBADC"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38296E8D"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882EEE4" w14:textId="77777777" w:rsidR="005B7866" w:rsidRPr="00B06F7A" w:rsidRDefault="005B7866" w:rsidP="007F1FAF">
            <w:pPr>
              <w:pStyle w:val="TAL"/>
              <w:rPr>
                <w:rFonts w:cs="Arial"/>
                <w:szCs w:val="18"/>
              </w:rPr>
            </w:pPr>
            <w:r w:rsidRPr="00B06F7A">
              <w:rPr>
                <w:rFonts w:cs="Arial"/>
                <w:szCs w:val="18"/>
              </w:rPr>
              <w:t>Entity Tag, containing a strong validator, as described in IETF RFC 7232 [25], clause 2.3</w:t>
            </w:r>
          </w:p>
        </w:tc>
      </w:tr>
      <w:tr w:rsidR="005B7866" w:rsidRPr="00B06F7A" w14:paraId="1DDE070B"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7D92A39B" w14:textId="77777777" w:rsidR="005B7866" w:rsidRPr="00B06F7A" w:rsidRDefault="005B7866" w:rsidP="007F1FAF">
            <w:pPr>
              <w:pStyle w:val="TAL"/>
            </w:pPr>
            <w:r w:rsidRPr="00B06F7A">
              <w:t>Last-Modified</w:t>
            </w:r>
          </w:p>
        </w:tc>
        <w:tc>
          <w:tcPr>
            <w:tcW w:w="732" w:type="pct"/>
            <w:tcBorders>
              <w:top w:val="single" w:sz="4" w:space="0" w:color="auto"/>
              <w:left w:val="single" w:sz="6" w:space="0" w:color="000000"/>
              <w:bottom w:val="single" w:sz="6" w:space="0" w:color="000000"/>
              <w:right w:val="single" w:sz="6" w:space="0" w:color="000000"/>
            </w:tcBorders>
          </w:tcPr>
          <w:p w14:paraId="7D9B5B07"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4C002722"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3CEA2C7A"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EB91816" w14:textId="77777777" w:rsidR="005B7866" w:rsidRPr="00B06F7A" w:rsidRDefault="005B7866" w:rsidP="007F1FAF">
            <w:pPr>
              <w:pStyle w:val="TAL"/>
              <w:rPr>
                <w:rFonts w:cs="Arial"/>
                <w:szCs w:val="18"/>
              </w:rPr>
            </w:pPr>
            <w:r w:rsidRPr="00B06F7A">
              <w:rPr>
                <w:rFonts w:cs="Arial"/>
                <w:szCs w:val="18"/>
              </w:rPr>
              <w:t>Timestamp for last modification of the resource, as described in IETF RFC 7232 [25], clause 2.2</w:t>
            </w:r>
          </w:p>
        </w:tc>
      </w:tr>
    </w:tbl>
    <w:p w14:paraId="69C0FEFF" w14:textId="77777777" w:rsidR="005B7866" w:rsidRPr="00B06F7A" w:rsidRDefault="005B7866" w:rsidP="005B7866"/>
    <w:p w14:paraId="2C0359D9" w14:textId="77777777" w:rsidR="005B7866" w:rsidRPr="00B06F7A" w:rsidRDefault="005B7866" w:rsidP="005B7866"/>
    <w:p w14:paraId="179AB22D" w14:textId="77777777" w:rsidR="005B7866" w:rsidRPr="00B06F7A" w:rsidRDefault="005B7866" w:rsidP="00C05182">
      <w:pPr>
        <w:pStyle w:val="Heading4"/>
      </w:pPr>
      <w:bookmarkStart w:id="1750" w:name="_Toc11338531"/>
      <w:bookmarkStart w:id="1751" w:name="_Toc27585163"/>
      <w:bookmarkStart w:id="1752" w:name="_Toc36457124"/>
      <w:bookmarkStart w:id="1753" w:name="_Toc45028008"/>
      <w:bookmarkStart w:id="1754" w:name="_Toc45028843"/>
      <w:bookmarkStart w:id="1755" w:name="_Toc67681602"/>
      <w:bookmarkStart w:id="1756" w:name="_Toc114764380"/>
      <w:r w:rsidRPr="00B06F7A">
        <w:t>6.1.3.13</w:t>
      </w:r>
      <w:r w:rsidRPr="00B06F7A">
        <w:tab/>
        <w:t>Resource: SorAck</w:t>
      </w:r>
      <w:bookmarkEnd w:id="1750"/>
      <w:bookmarkEnd w:id="1751"/>
      <w:r w:rsidRPr="00B06F7A">
        <w:t xml:space="preserve"> (Document)</w:t>
      </w:r>
      <w:bookmarkEnd w:id="1752"/>
      <w:bookmarkEnd w:id="1753"/>
      <w:bookmarkEnd w:id="1754"/>
      <w:bookmarkEnd w:id="1755"/>
      <w:bookmarkEnd w:id="1756"/>
    </w:p>
    <w:p w14:paraId="24B221BF" w14:textId="77777777" w:rsidR="005B7866" w:rsidRPr="00B06F7A" w:rsidRDefault="005B7866" w:rsidP="00C05182">
      <w:pPr>
        <w:pStyle w:val="Heading5"/>
      </w:pPr>
      <w:bookmarkStart w:id="1757" w:name="_Toc11338532"/>
      <w:bookmarkStart w:id="1758" w:name="_Toc27585164"/>
      <w:bookmarkStart w:id="1759" w:name="_Toc36457125"/>
      <w:bookmarkStart w:id="1760" w:name="_Toc45028009"/>
      <w:bookmarkStart w:id="1761" w:name="_Toc45028844"/>
      <w:bookmarkStart w:id="1762" w:name="_Toc67681603"/>
      <w:bookmarkStart w:id="1763" w:name="_Toc114764381"/>
      <w:r w:rsidRPr="00B06F7A">
        <w:t>6.1.3.13.1</w:t>
      </w:r>
      <w:r w:rsidRPr="00B06F7A">
        <w:tab/>
        <w:t>Description</w:t>
      </w:r>
      <w:bookmarkEnd w:id="1757"/>
      <w:bookmarkEnd w:id="1758"/>
      <w:bookmarkEnd w:id="1759"/>
      <w:bookmarkEnd w:id="1760"/>
      <w:bookmarkEnd w:id="1761"/>
      <w:bookmarkEnd w:id="1762"/>
      <w:bookmarkEnd w:id="1763"/>
    </w:p>
    <w:p w14:paraId="60C5551B" w14:textId="77777777" w:rsidR="005B7866" w:rsidRPr="00B06F7A" w:rsidRDefault="005B7866" w:rsidP="005B7866">
      <w:r w:rsidRPr="00B06F7A">
        <w:t>This resource represents the acknowledgement of the SoR for a SUPI.</w:t>
      </w:r>
    </w:p>
    <w:p w14:paraId="0D5ED9E8" w14:textId="77777777" w:rsidR="005B7866" w:rsidRPr="00B06F7A" w:rsidRDefault="005B7866" w:rsidP="00C05182">
      <w:pPr>
        <w:pStyle w:val="Heading5"/>
      </w:pPr>
      <w:bookmarkStart w:id="1764" w:name="_Toc11338533"/>
      <w:bookmarkStart w:id="1765" w:name="_Toc27585165"/>
      <w:bookmarkStart w:id="1766" w:name="_Toc36457126"/>
      <w:bookmarkStart w:id="1767" w:name="_Toc45028010"/>
      <w:bookmarkStart w:id="1768" w:name="_Toc45028845"/>
      <w:bookmarkStart w:id="1769" w:name="_Toc67681604"/>
      <w:bookmarkStart w:id="1770" w:name="_Toc114764382"/>
      <w:r w:rsidRPr="00B06F7A">
        <w:t>6.1.3.13.2</w:t>
      </w:r>
      <w:r w:rsidRPr="00B06F7A">
        <w:tab/>
        <w:t>Resource Definition</w:t>
      </w:r>
      <w:bookmarkEnd w:id="1764"/>
      <w:bookmarkEnd w:id="1765"/>
      <w:bookmarkEnd w:id="1766"/>
      <w:bookmarkEnd w:id="1767"/>
      <w:bookmarkEnd w:id="1768"/>
      <w:bookmarkEnd w:id="1769"/>
      <w:bookmarkEnd w:id="1770"/>
    </w:p>
    <w:p w14:paraId="0ADA5EBE" w14:textId="77777777" w:rsidR="005B7866" w:rsidRPr="00B06F7A" w:rsidRDefault="005B7866" w:rsidP="005B7866">
      <w:r w:rsidRPr="00B06F7A">
        <w:t>Resource URI: {apiRoot}/nudm-sdm/&lt;apiVersion&gt;/{supi}/am-data/sor-ack</w:t>
      </w:r>
    </w:p>
    <w:p w14:paraId="7671611B" w14:textId="77777777" w:rsidR="005B7866" w:rsidRPr="00B06F7A" w:rsidRDefault="005B7866" w:rsidP="00C05182">
      <w:pPr>
        <w:rPr>
          <w:rFonts w:ascii="Arial" w:hAnsi="Arial" w:cs="Arial"/>
        </w:rPr>
      </w:pPr>
      <w:r w:rsidRPr="00C05182">
        <w:t>This resource shall support the resource URI variables defined in table 6.1.3.13.2-1.</w:t>
      </w:r>
    </w:p>
    <w:p w14:paraId="76A750F3" w14:textId="77777777" w:rsidR="005B7866" w:rsidRPr="00B06F7A" w:rsidRDefault="005B7866" w:rsidP="005B7866">
      <w:pPr>
        <w:pStyle w:val="TH"/>
        <w:rPr>
          <w:rFonts w:cs="Arial"/>
        </w:rPr>
      </w:pPr>
      <w:r w:rsidRPr="00B06F7A">
        <w:t>Table 6.1.3.13.2-1: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3"/>
        <w:gridCol w:w="7606"/>
      </w:tblGrid>
      <w:tr w:rsidR="005B7866" w:rsidRPr="00B06F7A" w14:paraId="6753065A"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BD97C22" w14:textId="77777777" w:rsidR="005B7866" w:rsidRPr="00B06F7A" w:rsidRDefault="005B7866" w:rsidP="007F1FAF">
            <w:pPr>
              <w:pStyle w:val="TAH"/>
            </w:pPr>
            <w:r w:rsidRPr="00B06F7A">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tcPr>
          <w:p w14:paraId="317BCF96" w14:textId="77777777" w:rsidR="005B7866" w:rsidRPr="00B06F7A" w:rsidRDefault="005B7866" w:rsidP="007F1FAF">
            <w:pPr>
              <w:pStyle w:val="TAH"/>
            </w:pPr>
            <w:r w:rsidRPr="00B06F7A">
              <w:t>Data type</w:t>
            </w:r>
          </w:p>
        </w:tc>
        <w:tc>
          <w:tcPr>
            <w:tcW w:w="395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5D77FE9" w14:textId="77777777" w:rsidR="005B7866" w:rsidRPr="00B06F7A" w:rsidRDefault="005B7866" w:rsidP="007F1FAF">
            <w:pPr>
              <w:pStyle w:val="TAH"/>
            </w:pPr>
            <w:r w:rsidRPr="00B06F7A">
              <w:t>Definition</w:t>
            </w:r>
          </w:p>
        </w:tc>
      </w:tr>
      <w:tr w:rsidR="005B7866" w:rsidRPr="00B06F7A" w14:paraId="51D2DAE7"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7279C82" w14:textId="77777777" w:rsidR="005B7866" w:rsidRPr="00B06F7A" w:rsidRDefault="005B7866" w:rsidP="007F1FAF">
            <w:pPr>
              <w:pStyle w:val="TAL"/>
            </w:pPr>
            <w:r w:rsidRPr="00B06F7A">
              <w:t>apiRoot</w:t>
            </w:r>
          </w:p>
        </w:tc>
        <w:tc>
          <w:tcPr>
            <w:tcW w:w="490" w:type="pct"/>
            <w:tcBorders>
              <w:top w:val="single" w:sz="6" w:space="0" w:color="000000"/>
              <w:left w:val="single" w:sz="6" w:space="0" w:color="000000"/>
              <w:bottom w:val="single" w:sz="6" w:space="0" w:color="000000"/>
              <w:right w:val="single" w:sz="6" w:space="0" w:color="000000"/>
            </w:tcBorders>
          </w:tcPr>
          <w:p w14:paraId="45AC240F" w14:textId="77777777" w:rsidR="005B7866" w:rsidRPr="00B06F7A" w:rsidRDefault="005B7866" w:rsidP="007F1FAF">
            <w:pPr>
              <w:pStyle w:val="TAL"/>
            </w:pPr>
            <w:r w:rsidRPr="00B06F7A">
              <w:t>string</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77F01E99"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7291A141"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2124AB8F" w14:textId="77777777" w:rsidR="005B7866" w:rsidRPr="00B06F7A" w:rsidRDefault="005B7866" w:rsidP="007F1FAF">
            <w:pPr>
              <w:pStyle w:val="TAL"/>
            </w:pPr>
            <w:r w:rsidRPr="00B06F7A">
              <w:t>supi</w:t>
            </w:r>
          </w:p>
        </w:tc>
        <w:tc>
          <w:tcPr>
            <w:tcW w:w="490" w:type="pct"/>
            <w:tcBorders>
              <w:top w:val="single" w:sz="6" w:space="0" w:color="000000"/>
              <w:left w:val="single" w:sz="6" w:space="0" w:color="000000"/>
              <w:bottom w:val="single" w:sz="6" w:space="0" w:color="000000"/>
              <w:right w:val="single" w:sz="6" w:space="0" w:color="000000"/>
            </w:tcBorders>
          </w:tcPr>
          <w:p w14:paraId="16D6460C" w14:textId="77777777" w:rsidR="005B7866" w:rsidRPr="00B06F7A" w:rsidRDefault="005B7866" w:rsidP="007F1FAF">
            <w:pPr>
              <w:pStyle w:val="TAL"/>
            </w:pPr>
            <w:r w:rsidRPr="00B06F7A">
              <w:t>Supi</w:t>
            </w:r>
          </w:p>
        </w:tc>
        <w:tc>
          <w:tcPr>
            <w:tcW w:w="3951" w:type="pct"/>
            <w:tcBorders>
              <w:top w:val="single" w:sz="6" w:space="0" w:color="000000"/>
              <w:left w:val="single" w:sz="6" w:space="0" w:color="000000"/>
              <w:bottom w:val="single" w:sz="6" w:space="0" w:color="000000"/>
              <w:right w:val="single" w:sz="6" w:space="0" w:color="000000"/>
            </w:tcBorders>
            <w:vAlign w:val="center"/>
          </w:tcPr>
          <w:p w14:paraId="3549FD92" w14:textId="77777777" w:rsidR="005B7866" w:rsidRPr="00B06F7A" w:rsidRDefault="005B7866" w:rsidP="007F1FAF">
            <w:pPr>
              <w:pStyle w:val="TAL"/>
            </w:pPr>
            <w:r w:rsidRPr="00B06F7A">
              <w:t>Represents the Subscription Permanent Identifier (see 3GPP TS 23.501 [2] clause 5.9.2)</w:t>
            </w:r>
            <w:r w:rsidRPr="00B06F7A">
              <w:br/>
            </w:r>
            <w:r w:rsidRPr="00B06F7A">
              <w:tab/>
              <w:t>pattern: See pattern of type Supi in 3GPP TS 29.571 [7]</w:t>
            </w:r>
          </w:p>
        </w:tc>
      </w:tr>
    </w:tbl>
    <w:p w14:paraId="57E424EF" w14:textId="77777777" w:rsidR="005B7866" w:rsidRPr="00B06F7A" w:rsidRDefault="005B7866" w:rsidP="005B7866"/>
    <w:p w14:paraId="6669DB6F" w14:textId="77777777" w:rsidR="005B7866" w:rsidRPr="00B06F7A" w:rsidRDefault="005B7866" w:rsidP="00C05182">
      <w:pPr>
        <w:pStyle w:val="Heading5"/>
      </w:pPr>
      <w:bookmarkStart w:id="1771" w:name="_Toc11338534"/>
      <w:bookmarkStart w:id="1772" w:name="_Toc27585166"/>
      <w:bookmarkStart w:id="1773" w:name="_Toc36457127"/>
      <w:bookmarkStart w:id="1774" w:name="_Toc45028011"/>
      <w:bookmarkStart w:id="1775" w:name="_Toc45028846"/>
      <w:bookmarkStart w:id="1776" w:name="_Toc67681605"/>
      <w:bookmarkStart w:id="1777" w:name="_Toc114764383"/>
      <w:r w:rsidRPr="00B06F7A">
        <w:t>6.1.3.13.3</w:t>
      </w:r>
      <w:r w:rsidRPr="00B06F7A">
        <w:tab/>
        <w:t>Resource Standard Methods</w:t>
      </w:r>
      <w:bookmarkEnd w:id="1771"/>
      <w:bookmarkEnd w:id="1772"/>
      <w:bookmarkEnd w:id="1773"/>
      <w:bookmarkEnd w:id="1774"/>
      <w:bookmarkEnd w:id="1775"/>
      <w:bookmarkEnd w:id="1776"/>
      <w:bookmarkEnd w:id="1777"/>
    </w:p>
    <w:p w14:paraId="06141FC6" w14:textId="77777777" w:rsidR="005B7866" w:rsidRPr="00B06F7A" w:rsidRDefault="005B7866" w:rsidP="00903631">
      <w:pPr>
        <w:pStyle w:val="H6"/>
      </w:pPr>
      <w:bookmarkStart w:id="1778" w:name="_Toc11338535"/>
      <w:bookmarkStart w:id="1779" w:name="_Toc27585167"/>
      <w:bookmarkStart w:id="1780" w:name="_Toc36457128"/>
      <w:bookmarkStart w:id="1781" w:name="_Toc45028012"/>
      <w:bookmarkStart w:id="1782" w:name="_Toc45028847"/>
      <w:bookmarkStart w:id="1783" w:name="_Toc67681606"/>
      <w:r w:rsidRPr="00B06F7A">
        <w:t>6.1.3.13.3.1</w:t>
      </w:r>
      <w:r w:rsidRPr="00B06F7A">
        <w:tab/>
        <w:t>PUT</w:t>
      </w:r>
      <w:bookmarkEnd w:id="1778"/>
      <w:bookmarkEnd w:id="1779"/>
      <w:bookmarkEnd w:id="1780"/>
      <w:bookmarkEnd w:id="1781"/>
      <w:bookmarkEnd w:id="1782"/>
      <w:bookmarkEnd w:id="1783"/>
    </w:p>
    <w:p w14:paraId="4D13985D" w14:textId="77777777" w:rsidR="005B7866" w:rsidRPr="00B06F7A" w:rsidRDefault="005B7866" w:rsidP="005B7866">
      <w:r w:rsidRPr="00B06F7A">
        <w:t>This method shall support the URI query parameters specified in table 6.1.3.13.3.1-1.</w:t>
      </w:r>
    </w:p>
    <w:p w14:paraId="03C912C9" w14:textId="77777777" w:rsidR="005B7866" w:rsidRPr="00B06F7A" w:rsidRDefault="005B7866" w:rsidP="005B7866">
      <w:pPr>
        <w:pStyle w:val="TH"/>
        <w:rPr>
          <w:rFonts w:cs="Arial"/>
        </w:rPr>
      </w:pPr>
      <w:r w:rsidRPr="00B06F7A">
        <w:t>Table 6.1.3.13.3.1-1: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5B7866" w:rsidRPr="00B06F7A" w14:paraId="4D76143E"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53E26B2E" w14:textId="77777777" w:rsidR="005B7866" w:rsidRPr="00B06F7A" w:rsidRDefault="005B7866" w:rsidP="007F1FAF">
            <w:pPr>
              <w:pStyle w:val="TAH"/>
            </w:pPr>
            <w:r w:rsidRPr="00B06F7A">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3036AC76" w14:textId="77777777" w:rsidR="005B7866" w:rsidRPr="00B06F7A" w:rsidRDefault="005B7866" w:rsidP="007F1FAF">
            <w:pPr>
              <w:pStyle w:val="TAH"/>
            </w:pPr>
            <w:r w:rsidRPr="00B06F7A">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3C830229" w14:textId="77777777" w:rsidR="005B7866" w:rsidRPr="00B06F7A" w:rsidRDefault="005B7866" w:rsidP="007F1FAF">
            <w:pPr>
              <w:pStyle w:val="TAH"/>
            </w:pPr>
            <w:r w:rsidRPr="00B06F7A">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8F6A9D4" w14:textId="77777777" w:rsidR="005B7866" w:rsidRPr="00B06F7A" w:rsidRDefault="005B7866" w:rsidP="007F1FAF">
            <w:pPr>
              <w:pStyle w:val="TAH"/>
            </w:pPr>
            <w:r w:rsidRPr="00B06F7A">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79DDCFB4" w14:textId="77777777" w:rsidR="005B7866" w:rsidRPr="00B06F7A" w:rsidRDefault="005B7866" w:rsidP="007F1FAF">
            <w:pPr>
              <w:pStyle w:val="TAH"/>
            </w:pPr>
            <w:r w:rsidRPr="00B06F7A">
              <w:t>Description</w:t>
            </w:r>
          </w:p>
        </w:tc>
      </w:tr>
      <w:tr w:rsidR="005B7866" w:rsidRPr="00B06F7A" w14:paraId="5B0576B4"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5F35F12" w14:textId="77777777" w:rsidR="005B7866" w:rsidRPr="00B06F7A" w:rsidRDefault="005B7866" w:rsidP="007F1FAF">
            <w:pPr>
              <w:pStyle w:val="TAL"/>
              <w:rPr>
                <w:lang w:eastAsia="zh-CN"/>
              </w:rPr>
            </w:pPr>
            <w:r w:rsidRPr="00B06F7A">
              <w:t>n/a</w:t>
            </w:r>
          </w:p>
        </w:tc>
        <w:tc>
          <w:tcPr>
            <w:tcW w:w="871" w:type="pct"/>
            <w:tcBorders>
              <w:top w:val="single" w:sz="4" w:space="0" w:color="auto"/>
              <w:left w:val="single" w:sz="6" w:space="0" w:color="000000"/>
              <w:bottom w:val="single" w:sz="6" w:space="0" w:color="000000"/>
              <w:right w:val="single" w:sz="6" w:space="0" w:color="000000"/>
            </w:tcBorders>
          </w:tcPr>
          <w:p w14:paraId="2493197F" w14:textId="77777777" w:rsidR="005B7866" w:rsidRPr="00B06F7A" w:rsidRDefault="005B7866" w:rsidP="007F1FAF">
            <w:pPr>
              <w:pStyle w:val="TAL"/>
            </w:pPr>
          </w:p>
        </w:tc>
        <w:tc>
          <w:tcPr>
            <w:tcW w:w="145" w:type="pct"/>
            <w:tcBorders>
              <w:top w:val="single" w:sz="4" w:space="0" w:color="auto"/>
              <w:left w:val="single" w:sz="6" w:space="0" w:color="000000"/>
              <w:bottom w:val="single" w:sz="6" w:space="0" w:color="000000"/>
              <w:right w:val="single" w:sz="6" w:space="0" w:color="000000"/>
            </w:tcBorders>
          </w:tcPr>
          <w:p w14:paraId="3A45DC74" w14:textId="77777777" w:rsidR="005B7866" w:rsidRPr="00B06F7A" w:rsidRDefault="005B7866" w:rsidP="007F1FAF">
            <w:pPr>
              <w:pStyle w:val="TAC"/>
            </w:pPr>
          </w:p>
        </w:tc>
        <w:tc>
          <w:tcPr>
            <w:tcW w:w="580" w:type="pct"/>
            <w:tcBorders>
              <w:top w:val="single" w:sz="4" w:space="0" w:color="auto"/>
              <w:left w:val="single" w:sz="6" w:space="0" w:color="000000"/>
              <w:bottom w:val="single" w:sz="6" w:space="0" w:color="000000"/>
              <w:right w:val="single" w:sz="6" w:space="0" w:color="000000"/>
            </w:tcBorders>
          </w:tcPr>
          <w:p w14:paraId="25271447" w14:textId="77777777" w:rsidR="005B7866" w:rsidRPr="00B06F7A" w:rsidRDefault="005B7866" w:rsidP="007F1FAF">
            <w:pPr>
              <w:pStyle w:val="TAL"/>
            </w:pP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67419BDE" w14:textId="77777777" w:rsidR="005B7866" w:rsidRPr="00B06F7A" w:rsidRDefault="005B7866" w:rsidP="007F1FAF">
            <w:pPr>
              <w:pStyle w:val="TAL"/>
            </w:pPr>
          </w:p>
        </w:tc>
      </w:tr>
    </w:tbl>
    <w:p w14:paraId="7BA7B62C" w14:textId="77777777" w:rsidR="005B7866" w:rsidRPr="00B06F7A" w:rsidRDefault="005B7866" w:rsidP="005B7866"/>
    <w:p w14:paraId="6C04AD91" w14:textId="77777777" w:rsidR="005B7866" w:rsidRPr="00B06F7A" w:rsidRDefault="005B7866" w:rsidP="005B7866">
      <w:r w:rsidRPr="00B06F7A">
        <w:t>This method shall support the request data structures specified in table 6.1.3.13.3.1-2 and the response data structures and response codes specified in table 6.1.3.13.3.1-3.</w:t>
      </w:r>
    </w:p>
    <w:p w14:paraId="0A838FFC" w14:textId="77777777" w:rsidR="005B7866" w:rsidRPr="00B06F7A" w:rsidRDefault="005B7866" w:rsidP="005B7866">
      <w:pPr>
        <w:pStyle w:val="TH"/>
      </w:pPr>
      <w:r w:rsidRPr="00B06F7A">
        <w:t>Table 6.1.3.13.3.1-2: Data structures supported by the PUT Request Body on this resource</w:t>
      </w:r>
    </w:p>
    <w:tbl>
      <w:tblPr>
        <w:tblW w:w="519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32"/>
        <w:gridCol w:w="422"/>
        <w:gridCol w:w="1397"/>
        <w:gridCol w:w="6256"/>
      </w:tblGrid>
      <w:tr w:rsidR="005B7866" w:rsidRPr="00B06F7A" w14:paraId="0C1B2C53" w14:textId="77777777" w:rsidTr="007F1FAF">
        <w:trPr>
          <w:jc w:val="center"/>
        </w:trPr>
        <w:tc>
          <w:tcPr>
            <w:tcW w:w="1960" w:type="dxa"/>
            <w:tcBorders>
              <w:top w:val="single" w:sz="4" w:space="0" w:color="auto"/>
              <w:left w:val="single" w:sz="4" w:space="0" w:color="auto"/>
              <w:bottom w:val="single" w:sz="4" w:space="0" w:color="auto"/>
              <w:right w:val="single" w:sz="4" w:space="0" w:color="auto"/>
            </w:tcBorders>
            <w:shd w:val="clear" w:color="auto" w:fill="C0C0C0"/>
          </w:tcPr>
          <w:p w14:paraId="74377735" w14:textId="77777777" w:rsidR="005B7866" w:rsidRPr="00B06F7A" w:rsidRDefault="005B7866" w:rsidP="007F1FAF">
            <w:pPr>
              <w:pStyle w:val="TAH"/>
            </w:pPr>
            <w:r w:rsidRPr="00B06F7A">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0EE52318" w14:textId="77777777" w:rsidR="005B7866" w:rsidRPr="00B06F7A" w:rsidRDefault="005B7866" w:rsidP="007F1FAF">
            <w:pPr>
              <w:pStyle w:val="TAH"/>
            </w:pPr>
            <w:r w:rsidRPr="00B06F7A">
              <w:t>P</w:t>
            </w:r>
          </w:p>
        </w:tc>
        <w:tc>
          <w:tcPr>
            <w:tcW w:w="1417" w:type="dxa"/>
            <w:tcBorders>
              <w:top w:val="single" w:sz="4" w:space="0" w:color="auto"/>
              <w:left w:val="single" w:sz="4" w:space="0" w:color="auto"/>
              <w:bottom w:val="single" w:sz="4" w:space="0" w:color="auto"/>
              <w:right w:val="single" w:sz="4" w:space="0" w:color="auto"/>
            </w:tcBorders>
            <w:shd w:val="clear" w:color="auto" w:fill="C0C0C0"/>
          </w:tcPr>
          <w:p w14:paraId="0780067F" w14:textId="77777777" w:rsidR="005B7866" w:rsidRPr="00B06F7A" w:rsidRDefault="005B7866" w:rsidP="007F1FAF">
            <w:pPr>
              <w:pStyle w:val="TAH"/>
            </w:pPr>
            <w:r w:rsidRPr="00B06F7A">
              <w:t>Cardinality</w:t>
            </w:r>
          </w:p>
        </w:tc>
        <w:tc>
          <w:tcPr>
            <w:tcW w:w="6354" w:type="dxa"/>
            <w:tcBorders>
              <w:top w:val="single" w:sz="4" w:space="0" w:color="auto"/>
              <w:left w:val="single" w:sz="4" w:space="0" w:color="auto"/>
              <w:bottom w:val="single" w:sz="4" w:space="0" w:color="auto"/>
              <w:right w:val="single" w:sz="4" w:space="0" w:color="auto"/>
            </w:tcBorders>
            <w:shd w:val="clear" w:color="auto" w:fill="C0C0C0"/>
            <w:vAlign w:val="center"/>
          </w:tcPr>
          <w:p w14:paraId="5585E125" w14:textId="77777777" w:rsidR="005B7866" w:rsidRPr="00B06F7A" w:rsidRDefault="005B7866" w:rsidP="007F1FAF">
            <w:pPr>
              <w:pStyle w:val="TAH"/>
            </w:pPr>
            <w:r w:rsidRPr="00B06F7A">
              <w:t>Description</w:t>
            </w:r>
          </w:p>
        </w:tc>
      </w:tr>
      <w:tr w:rsidR="005B7866" w:rsidRPr="00B06F7A" w14:paraId="7A1E971F" w14:textId="77777777" w:rsidTr="007F1FAF">
        <w:trPr>
          <w:jc w:val="center"/>
        </w:trPr>
        <w:tc>
          <w:tcPr>
            <w:tcW w:w="1960" w:type="dxa"/>
            <w:tcBorders>
              <w:top w:val="single" w:sz="4" w:space="0" w:color="auto"/>
              <w:left w:val="single" w:sz="6" w:space="0" w:color="000000"/>
              <w:bottom w:val="single" w:sz="6" w:space="0" w:color="000000"/>
              <w:right w:val="single" w:sz="6" w:space="0" w:color="000000"/>
            </w:tcBorders>
            <w:shd w:val="clear" w:color="auto" w:fill="auto"/>
          </w:tcPr>
          <w:p w14:paraId="09802481" w14:textId="77777777" w:rsidR="005B7866" w:rsidRPr="00B06F7A" w:rsidRDefault="005B7866" w:rsidP="007F1FAF">
            <w:pPr>
              <w:pStyle w:val="TAL"/>
              <w:ind w:left="65" w:hanging="65"/>
            </w:pPr>
            <w:r w:rsidRPr="00B06F7A">
              <w:t>AcknowledgeInfo</w:t>
            </w:r>
          </w:p>
        </w:tc>
        <w:tc>
          <w:tcPr>
            <w:tcW w:w="426" w:type="dxa"/>
            <w:tcBorders>
              <w:top w:val="single" w:sz="4" w:space="0" w:color="auto"/>
              <w:left w:val="single" w:sz="6" w:space="0" w:color="000000"/>
              <w:bottom w:val="single" w:sz="6" w:space="0" w:color="000000"/>
              <w:right w:val="single" w:sz="6" w:space="0" w:color="000000"/>
            </w:tcBorders>
          </w:tcPr>
          <w:p w14:paraId="14050CC2" w14:textId="77777777" w:rsidR="005B7866" w:rsidRPr="00B06F7A" w:rsidRDefault="005B7866" w:rsidP="007F1FAF">
            <w:pPr>
              <w:pStyle w:val="TAC"/>
            </w:pPr>
            <w:r w:rsidRPr="00B06F7A">
              <w:t>M</w:t>
            </w:r>
          </w:p>
        </w:tc>
        <w:tc>
          <w:tcPr>
            <w:tcW w:w="1417" w:type="dxa"/>
            <w:tcBorders>
              <w:top w:val="single" w:sz="4" w:space="0" w:color="auto"/>
              <w:left w:val="single" w:sz="6" w:space="0" w:color="000000"/>
              <w:bottom w:val="single" w:sz="6" w:space="0" w:color="000000"/>
              <w:right w:val="single" w:sz="6" w:space="0" w:color="000000"/>
            </w:tcBorders>
          </w:tcPr>
          <w:p w14:paraId="20C7222E" w14:textId="77777777" w:rsidR="005B7866" w:rsidRPr="00B06F7A" w:rsidRDefault="005B7866" w:rsidP="007F1FAF">
            <w:pPr>
              <w:pStyle w:val="TAL"/>
            </w:pPr>
            <w:r w:rsidRPr="00B06F7A">
              <w:t>1</w:t>
            </w:r>
          </w:p>
        </w:tc>
        <w:tc>
          <w:tcPr>
            <w:tcW w:w="6354" w:type="dxa"/>
            <w:tcBorders>
              <w:top w:val="single" w:sz="4" w:space="0" w:color="auto"/>
              <w:left w:val="single" w:sz="6" w:space="0" w:color="000000"/>
              <w:bottom w:val="single" w:sz="6" w:space="0" w:color="000000"/>
              <w:right w:val="single" w:sz="6" w:space="0" w:color="000000"/>
            </w:tcBorders>
            <w:shd w:val="clear" w:color="auto" w:fill="auto"/>
          </w:tcPr>
          <w:p w14:paraId="1276FEED" w14:textId="77777777" w:rsidR="005B7866" w:rsidRPr="00B06F7A" w:rsidRDefault="005B7866" w:rsidP="007F1FAF">
            <w:pPr>
              <w:pStyle w:val="TAL"/>
            </w:pPr>
            <w:r w:rsidRPr="00B06F7A">
              <w:t>Contains the SOR-MAC-Iue received from the UE.</w:t>
            </w:r>
          </w:p>
        </w:tc>
      </w:tr>
    </w:tbl>
    <w:p w14:paraId="029875FA" w14:textId="77777777" w:rsidR="005B7866" w:rsidRPr="00B06F7A" w:rsidRDefault="005B7866" w:rsidP="005B7866"/>
    <w:p w14:paraId="2DF2B916" w14:textId="77777777" w:rsidR="005B7866" w:rsidRPr="00B06F7A" w:rsidRDefault="005B7866" w:rsidP="005B7866"/>
    <w:p w14:paraId="53B33C7D" w14:textId="77777777" w:rsidR="005B7866" w:rsidRPr="00B06F7A" w:rsidRDefault="005B7866" w:rsidP="005B7866">
      <w:pPr>
        <w:pStyle w:val="TH"/>
      </w:pPr>
      <w:r w:rsidRPr="00B06F7A">
        <w:t>Table 6.1.3.13.3.1-3: Data structures supported by the PUT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5B7866" w:rsidRPr="00B06F7A" w14:paraId="672343BC"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E245A6F" w14:textId="77777777" w:rsidR="005B7866" w:rsidRPr="00B06F7A" w:rsidRDefault="005B7866" w:rsidP="007F1FAF">
            <w:pPr>
              <w:pStyle w:val="TAH"/>
            </w:pPr>
            <w:r w:rsidRPr="00B06F7A">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73AE11B0" w14:textId="77777777" w:rsidR="005B7866" w:rsidRPr="00B06F7A" w:rsidRDefault="005B7866" w:rsidP="007F1FAF">
            <w:pPr>
              <w:pStyle w:val="TAH"/>
            </w:pPr>
            <w:r w:rsidRPr="00B06F7A">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77E98412" w14:textId="77777777" w:rsidR="005B7866" w:rsidRPr="00B06F7A" w:rsidRDefault="005B7866" w:rsidP="007F1FAF">
            <w:pPr>
              <w:pStyle w:val="TAH"/>
            </w:pPr>
            <w:r w:rsidRPr="00B06F7A">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547C9F8C" w14:textId="77777777" w:rsidR="005B7866" w:rsidRPr="00B06F7A" w:rsidRDefault="005B7866" w:rsidP="007F1FAF">
            <w:pPr>
              <w:pStyle w:val="TAH"/>
            </w:pPr>
            <w:r w:rsidRPr="00B06F7A">
              <w:t>Response</w:t>
            </w:r>
          </w:p>
          <w:p w14:paraId="4C01A52F" w14:textId="77777777" w:rsidR="005B7866" w:rsidRPr="00B06F7A" w:rsidRDefault="005B7866" w:rsidP="007F1FAF">
            <w:pPr>
              <w:pStyle w:val="TAH"/>
            </w:pPr>
            <w:r w:rsidRPr="00B06F7A">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762AE86B" w14:textId="77777777" w:rsidR="005B7866" w:rsidRPr="00B06F7A" w:rsidRDefault="005B7866" w:rsidP="007F1FAF">
            <w:pPr>
              <w:pStyle w:val="TAH"/>
            </w:pPr>
            <w:r w:rsidRPr="00B06F7A">
              <w:t>Description</w:t>
            </w:r>
          </w:p>
        </w:tc>
      </w:tr>
      <w:tr w:rsidR="005B7866" w:rsidRPr="00B06F7A" w14:paraId="66FD0A83"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EEA6EAB" w14:textId="77777777" w:rsidR="005B7866" w:rsidRPr="00B06F7A" w:rsidRDefault="005B7866" w:rsidP="007F1FAF">
            <w:pPr>
              <w:pStyle w:val="TAL"/>
            </w:pPr>
            <w:r w:rsidRPr="00B06F7A">
              <w:t>n/a</w:t>
            </w:r>
          </w:p>
        </w:tc>
        <w:tc>
          <w:tcPr>
            <w:tcW w:w="221" w:type="pct"/>
            <w:tcBorders>
              <w:top w:val="single" w:sz="4" w:space="0" w:color="auto"/>
              <w:left w:val="single" w:sz="6" w:space="0" w:color="000000"/>
              <w:bottom w:val="single" w:sz="6" w:space="0" w:color="000000"/>
              <w:right w:val="single" w:sz="6" w:space="0" w:color="000000"/>
            </w:tcBorders>
          </w:tcPr>
          <w:p w14:paraId="12A47B21" w14:textId="77777777" w:rsidR="005B7866" w:rsidRPr="00B06F7A" w:rsidRDefault="005B7866" w:rsidP="007F1FAF">
            <w:pPr>
              <w:pStyle w:val="TAC"/>
            </w:pPr>
          </w:p>
        </w:tc>
        <w:tc>
          <w:tcPr>
            <w:tcW w:w="724" w:type="pct"/>
            <w:tcBorders>
              <w:top w:val="single" w:sz="4" w:space="0" w:color="auto"/>
              <w:left w:val="single" w:sz="6" w:space="0" w:color="000000"/>
              <w:bottom w:val="single" w:sz="6" w:space="0" w:color="000000"/>
              <w:right w:val="single" w:sz="6" w:space="0" w:color="000000"/>
            </w:tcBorders>
          </w:tcPr>
          <w:p w14:paraId="4B144EC5" w14:textId="77777777" w:rsidR="005B7866" w:rsidRPr="00B06F7A" w:rsidRDefault="005B7866" w:rsidP="007F1FAF">
            <w:pPr>
              <w:pStyle w:val="TAL"/>
            </w:pPr>
          </w:p>
        </w:tc>
        <w:tc>
          <w:tcPr>
            <w:tcW w:w="579" w:type="pct"/>
            <w:tcBorders>
              <w:top w:val="single" w:sz="4" w:space="0" w:color="auto"/>
              <w:left w:val="single" w:sz="6" w:space="0" w:color="000000"/>
              <w:bottom w:val="single" w:sz="6" w:space="0" w:color="000000"/>
              <w:right w:val="single" w:sz="6" w:space="0" w:color="000000"/>
            </w:tcBorders>
          </w:tcPr>
          <w:p w14:paraId="651EB4BB" w14:textId="77777777" w:rsidR="005B7866" w:rsidRPr="00B06F7A" w:rsidRDefault="005B7866" w:rsidP="007F1FAF">
            <w:pPr>
              <w:pStyle w:val="TAL"/>
            </w:pPr>
            <w:r w:rsidRPr="00B06F7A">
              <w:t>204 No Content</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6608499D" w14:textId="77777777" w:rsidR="005B7866" w:rsidRPr="00B06F7A" w:rsidRDefault="005B7866" w:rsidP="007F1FAF">
            <w:pPr>
              <w:pStyle w:val="TAL"/>
            </w:pPr>
            <w:r w:rsidRPr="00B06F7A">
              <w:t>Successful receiving the SorXmacIue in the Request.</w:t>
            </w:r>
          </w:p>
        </w:tc>
      </w:tr>
      <w:tr w:rsidR="005B7866" w:rsidRPr="00B06F7A" w14:paraId="0BDCC862"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48934CF" w14:textId="77777777" w:rsidR="005B7866" w:rsidRPr="00B06F7A" w:rsidRDefault="005B7866" w:rsidP="007F1FAF">
            <w:pPr>
              <w:pStyle w:val="TAL"/>
            </w:pPr>
            <w:r w:rsidRPr="00B06F7A">
              <w:t>ProblemDetails</w:t>
            </w:r>
          </w:p>
        </w:tc>
        <w:tc>
          <w:tcPr>
            <w:tcW w:w="221" w:type="pct"/>
            <w:tcBorders>
              <w:top w:val="single" w:sz="4" w:space="0" w:color="auto"/>
              <w:left w:val="single" w:sz="6" w:space="0" w:color="000000"/>
              <w:bottom w:val="single" w:sz="6" w:space="0" w:color="000000"/>
              <w:right w:val="single" w:sz="6" w:space="0" w:color="000000"/>
            </w:tcBorders>
          </w:tcPr>
          <w:p w14:paraId="6EBBAE48" w14:textId="77777777" w:rsidR="005B7866" w:rsidRPr="00B06F7A" w:rsidRDefault="005B7866" w:rsidP="007F1FAF">
            <w:pPr>
              <w:pStyle w:val="TAC"/>
            </w:pPr>
            <w:r w:rsidRPr="00B06F7A">
              <w:t>O</w:t>
            </w:r>
          </w:p>
        </w:tc>
        <w:tc>
          <w:tcPr>
            <w:tcW w:w="724" w:type="pct"/>
            <w:tcBorders>
              <w:top w:val="single" w:sz="4" w:space="0" w:color="auto"/>
              <w:left w:val="single" w:sz="6" w:space="0" w:color="000000"/>
              <w:bottom w:val="single" w:sz="6" w:space="0" w:color="000000"/>
              <w:right w:val="single" w:sz="6" w:space="0" w:color="000000"/>
            </w:tcBorders>
          </w:tcPr>
          <w:p w14:paraId="3119EC21" w14:textId="77777777" w:rsidR="005B7866" w:rsidRPr="00B06F7A" w:rsidRDefault="005B7866" w:rsidP="007F1FAF">
            <w:pPr>
              <w:pStyle w:val="TAL"/>
            </w:pPr>
            <w:r w:rsidRPr="00B06F7A">
              <w:t>0..1</w:t>
            </w:r>
          </w:p>
        </w:tc>
        <w:tc>
          <w:tcPr>
            <w:tcW w:w="579" w:type="pct"/>
            <w:tcBorders>
              <w:top w:val="single" w:sz="4" w:space="0" w:color="auto"/>
              <w:left w:val="single" w:sz="6" w:space="0" w:color="000000"/>
              <w:bottom w:val="single" w:sz="6" w:space="0" w:color="000000"/>
              <w:right w:val="single" w:sz="6" w:space="0" w:color="000000"/>
            </w:tcBorders>
          </w:tcPr>
          <w:p w14:paraId="4A847E16" w14:textId="77777777" w:rsidR="005B7866" w:rsidRPr="00B06F7A" w:rsidRDefault="005B7866" w:rsidP="007F1FAF">
            <w:pPr>
              <w:pStyle w:val="TAL"/>
            </w:pPr>
            <w:r w:rsidRPr="00B06F7A">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57E5F280" w14:textId="77777777" w:rsidR="005B7866" w:rsidRPr="00B06F7A" w:rsidRDefault="005B7866" w:rsidP="007F1FAF">
            <w:pPr>
              <w:pStyle w:val="TAL"/>
            </w:pPr>
            <w:r w:rsidRPr="00B06F7A">
              <w:t>The "cause" attribute may be used to indicate one of the following application errors:</w:t>
            </w:r>
          </w:p>
          <w:p w14:paraId="2B94F08B" w14:textId="77777777" w:rsidR="005B7866" w:rsidRPr="00B06F7A" w:rsidRDefault="005B7866" w:rsidP="007F1FAF">
            <w:pPr>
              <w:pStyle w:val="TAL"/>
            </w:pPr>
            <w:r w:rsidRPr="00B06F7A">
              <w:t>- USER_NOT_FOUND</w:t>
            </w:r>
          </w:p>
        </w:tc>
      </w:tr>
      <w:tr w:rsidR="005B7866" w:rsidRPr="00B06F7A" w14:paraId="0FF76A70"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00020CF"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21BAF7DF" w14:textId="77777777" w:rsidR="005B7866" w:rsidRPr="00B06F7A" w:rsidRDefault="005B7866" w:rsidP="005B7866">
      <w:pPr>
        <w:pStyle w:val="B1"/>
      </w:pPr>
    </w:p>
    <w:p w14:paraId="1CC3EDCC" w14:textId="77777777" w:rsidR="005B7866" w:rsidRPr="00B06F7A" w:rsidRDefault="005B7866" w:rsidP="00C05182">
      <w:pPr>
        <w:pStyle w:val="Heading4"/>
      </w:pPr>
      <w:bookmarkStart w:id="1784" w:name="_Toc11338536"/>
      <w:bookmarkStart w:id="1785" w:name="_Toc27585168"/>
      <w:bookmarkStart w:id="1786" w:name="_Toc36457129"/>
      <w:bookmarkStart w:id="1787" w:name="_Toc45028013"/>
      <w:bookmarkStart w:id="1788" w:name="_Toc45028848"/>
      <w:bookmarkStart w:id="1789" w:name="_Toc67681607"/>
      <w:bookmarkStart w:id="1790" w:name="_Toc114764384"/>
      <w:r w:rsidRPr="00B06F7A">
        <w:t>6.1.3.14</w:t>
      </w:r>
      <w:r w:rsidRPr="00B06F7A">
        <w:tab/>
        <w:t>Resource: TraceData</w:t>
      </w:r>
      <w:bookmarkEnd w:id="1784"/>
      <w:bookmarkEnd w:id="1785"/>
      <w:r w:rsidRPr="00B06F7A">
        <w:t xml:space="preserve"> (Document)</w:t>
      </w:r>
      <w:bookmarkEnd w:id="1786"/>
      <w:bookmarkEnd w:id="1787"/>
      <w:bookmarkEnd w:id="1788"/>
      <w:bookmarkEnd w:id="1789"/>
      <w:bookmarkEnd w:id="1790"/>
    </w:p>
    <w:p w14:paraId="23865F09" w14:textId="77777777" w:rsidR="005B7866" w:rsidRPr="00B06F7A" w:rsidRDefault="005B7866" w:rsidP="00C05182">
      <w:pPr>
        <w:pStyle w:val="Heading5"/>
      </w:pPr>
      <w:bookmarkStart w:id="1791" w:name="_Toc11338537"/>
      <w:bookmarkStart w:id="1792" w:name="_Toc27585169"/>
      <w:bookmarkStart w:id="1793" w:name="_Toc36457130"/>
      <w:bookmarkStart w:id="1794" w:name="_Toc45028014"/>
      <w:bookmarkStart w:id="1795" w:name="_Toc45028849"/>
      <w:bookmarkStart w:id="1796" w:name="_Toc67681608"/>
      <w:bookmarkStart w:id="1797" w:name="_Toc114764385"/>
      <w:r w:rsidRPr="00B06F7A">
        <w:t>6.1.3.14.1</w:t>
      </w:r>
      <w:r w:rsidRPr="00B06F7A">
        <w:tab/>
        <w:t>Description</w:t>
      </w:r>
      <w:bookmarkEnd w:id="1791"/>
      <w:bookmarkEnd w:id="1792"/>
      <w:bookmarkEnd w:id="1793"/>
      <w:bookmarkEnd w:id="1794"/>
      <w:bookmarkEnd w:id="1795"/>
      <w:bookmarkEnd w:id="1796"/>
      <w:bookmarkEnd w:id="1797"/>
    </w:p>
    <w:p w14:paraId="74F8B163" w14:textId="77777777" w:rsidR="005B7866" w:rsidRPr="00B06F7A" w:rsidRDefault="005B7866" w:rsidP="005B7866">
      <w:r w:rsidRPr="00B06F7A">
        <w:t>This resource represents the trace configuration data for a SUPI. It is queried by the AMF and SMF after registering.</w:t>
      </w:r>
    </w:p>
    <w:p w14:paraId="03BA09FF" w14:textId="77777777" w:rsidR="005B7866" w:rsidRPr="00B06F7A" w:rsidRDefault="005B7866" w:rsidP="00C05182">
      <w:pPr>
        <w:pStyle w:val="Heading5"/>
      </w:pPr>
      <w:bookmarkStart w:id="1798" w:name="_Toc11338538"/>
      <w:bookmarkStart w:id="1799" w:name="_Toc27585170"/>
      <w:bookmarkStart w:id="1800" w:name="_Toc36457131"/>
      <w:bookmarkStart w:id="1801" w:name="_Toc45028015"/>
      <w:bookmarkStart w:id="1802" w:name="_Toc45028850"/>
      <w:bookmarkStart w:id="1803" w:name="_Toc67681609"/>
      <w:bookmarkStart w:id="1804" w:name="_Toc114764386"/>
      <w:r w:rsidRPr="00B06F7A">
        <w:t>6.1.3.14.2</w:t>
      </w:r>
      <w:r w:rsidRPr="00B06F7A">
        <w:tab/>
        <w:t>Resource Definition</w:t>
      </w:r>
      <w:bookmarkEnd w:id="1798"/>
      <w:bookmarkEnd w:id="1799"/>
      <w:bookmarkEnd w:id="1800"/>
      <w:bookmarkEnd w:id="1801"/>
      <w:bookmarkEnd w:id="1802"/>
      <w:bookmarkEnd w:id="1803"/>
      <w:bookmarkEnd w:id="1804"/>
    </w:p>
    <w:p w14:paraId="131E25D3" w14:textId="77777777" w:rsidR="005B7866" w:rsidRPr="00B06F7A" w:rsidRDefault="005B7866" w:rsidP="005B7866">
      <w:r w:rsidRPr="00B06F7A">
        <w:t>Resource URI: {apiRoot}/nudm-sdm/&lt;apiVersion&gt;/{supi}/trace-data</w:t>
      </w:r>
    </w:p>
    <w:p w14:paraId="069DCD3F" w14:textId="77777777" w:rsidR="005B7866" w:rsidRPr="00B06F7A" w:rsidRDefault="005B7866" w:rsidP="00C05182">
      <w:pPr>
        <w:rPr>
          <w:rFonts w:ascii="Arial" w:hAnsi="Arial" w:cs="Arial"/>
        </w:rPr>
      </w:pPr>
      <w:r w:rsidRPr="00C05182">
        <w:t>This resource shall support the resource URI variables defined in table 6.1.3.14.2-1.</w:t>
      </w:r>
    </w:p>
    <w:p w14:paraId="6ED7A933" w14:textId="77777777" w:rsidR="005B7866" w:rsidRPr="00B06F7A" w:rsidRDefault="005B7866" w:rsidP="005B7866">
      <w:pPr>
        <w:pStyle w:val="TH"/>
        <w:rPr>
          <w:rFonts w:cs="Arial"/>
        </w:rPr>
      </w:pPr>
      <w:r w:rsidRPr="00B06F7A">
        <w:t>Table 6.1.3.14.2-1: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5"/>
        <w:gridCol w:w="7604"/>
      </w:tblGrid>
      <w:tr w:rsidR="005B7866" w:rsidRPr="00B06F7A" w14:paraId="08111EEE"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282F606" w14:textId="77777777" w:rsidR="005B7866" w:rsidRPr="00B06F7A" w:rsidRDefault="005B7866" w:rsidP="007F1FAF">
            <w:pPr>
              <w:pStyle w:val="TAH"/>
            </w:pPr>
            <w:r w:rsidRPr="00B06F7A">
              <w:t>Name</w:t>
            </w:r>
          </w:p>
        </w:tc>
        <w:tc>
          <w:tcPr>
            <w:tcW w:w="491" w:type="pct"/>
            <w:tcBorders>
              <w:top w:val="single" w:sz="6" w:space="0" w:color="000000"/>
              <w:left w:val="single" w:sz="6" w:space="0" w:color="000000"/>
              <w:bottom w:val="single" w:sz="6" w:space="0" w:color="000000"/>
              <w:right w:val="single" w:sz="6" w:space="0" w:color="000000"/>
            </w:tcBorders>
            <w:shd w:val="clear" w:color="auto" w:fill="CCCCCC"/>
          </w:tcPr>
          <w:p w14:paraId="55251E9E" w14:textId="77777777" w:rsidR="005B7866" w:rsidRPr="00B06F7A" w:rsidRDefault="005B7866" w:rsidP="007F1FAF">
            <w:pPr>
              <w:pStyle w:val="TAH"/>
            </w:pPr>
            <w:r w:rsidRPr="00B06F7A">
              <w:t>Data type</w:t>
            </w:r>
          </w:p>
        </w:tc>
        <w:tc>
          <w:tcPr>
            <w:tcW w:w="395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147675" w14:textId="77777777" w:rsidR="005B7866" w:rsidRPr="00B06F7A" w:rsidRDefault="005B7866" w:rsidP="007F1FAF">
            <w:pPr>
              <w:pStyle w:val="TAH"/>
            </w:pPr>
            <w:r w:rsidRPr="00B06F7A">
              <w:t>Definition</w:t>
            </w:r>
          </w:p>
        </w:tc>
      </w:tr>
      <w:tr w:rsidR="005B7866" w:rsidRPr="00B06F7A" w14:paraId="121607FA"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3DC3B53" w14:textId="77777777" w:rsidR="005B7866" w:rsidRPr="00B06F7A" w:rsidRDefault="005B7866" w:rsidP="007F1FAF">
            <w:pPr>
              <w:pStyle w:val="TAL"/>
            </w:pPr>
            <w:r w:rsidRPr="00B06F7A">
              <w:t>apiRoot</w:t>
            </w:r>
          </w:p>
        </w:tc>
        <w:tc>
          <w:tcPr>
            <w:tcW w:w="491" w:type="pct"/>
            <w:tcBorders>
              <w:top w:val="single" w:sz="6" w:space="0" w:color="000000"/>
              <w:left w:val="single" w:sz="6" w:space="0" w:color="000000"/>
              <w:bottom w:val="single" w:sz="6" w:space="0" w:color="000000"/>
              <w:right w:val="single" w:sz="6" w:space="0" w:color="000000"/>
            </w:tcBorders>
          </w:tcPr>
          <w:p w14:paraId="02DC8EBC" w14:textId="77777777" w:rsidR="005B7866" w:rsidRPr="00B06F7A" w:rsidRDefault="005B7866" w:rsidP="007F1FAF">
            <w:pPr>
              <w:pStyle w:val="TAL"/>
            </w:pPr>
            <w:r w:rsidRPr="00B06F7A">
              <w:t>string</w:t>
            </w:r>
          </w:p>
        </w:tc>
        <w:tc>
          <w:tcPr>
            <w:tcW w:w="3950" w:type="pct"/>
            <w:tcBorders>
              <w:top w:val="single" w:sz="6" w:space="0" w:color="000000"/>
              <w:left w:val="single" w:sz="6" w:space="0" w:color="000000"/>
              <w:bottom w:val="single" w:sz="6" w:space="0" w:color="000000"/>
              <w:right w:val="single" w:sz="6" w:space="0" w:color="000000"/>
            </w:tcBorders>
            <w:vAlign w:val="center"/>
            <w:hideMark/>
          </w:tcPr>
          <w:p w14:paraId="625C82E2"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18780FEE"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723CAD33" w14:textId="77777777" w:rsidR="005B7866" w:rsidRPr="00B06F7A" w:rsidRDefault="005B7866" w:rsidP="007F1FAF">
            <w:pPr>
              <w:pStyle w:val="TAL"/>
            </w:pPr>
            <w:r w:rsidRPr="00B06F7A">
              <w:t>supi</w:t>
            </w:r>
          </w:p>
        </w:tc>
        <w:tc>
          <w:tcPr>
            <w:tcW w:w="491" w:type="pct"/>
            <w:tcBorders>
              <w:top w:val="single" w:sz="6" w:space="0" w:color="000000"/>
              <w:left w:val="single" w:sz="6" w:space="0" w:color="000000"/>
              <w:bottom w:val="single" w:sz="6" w:space="0" w:color="000000"/>
              <w:right w:val="single" w:sz="6" w:space="0" w:color="000000"/>
            </w:tcBorders>
          </w:tcPr>
          <w:p w14:paraId="1CCD8440" w14:textId="77777777" w:rsidR="005B7866" w:rsidRPr="00B06F7A" w:rsidRDefault="005B7866" w:rsidP="007F1FAF">
            <w:pPr>
              <w:pStyle w:val="TAL"/>
            </w:pPr>
            <w:r w:rsidRPr="00B06F7A">
              <w:t>Supi</w:t>
            </w:r>
          </w:p>
        </w:tc>
        <w:tc>
          <w:tcPr>
            <w:tcW w:w="3950" w:type="pct"/>
            <w:tcBorders>
              <w:top w:val="single" w:sz="6" w:space="0" w:color="000000"/>
              <w:left w:val="single" w:sz="6" w:space="0" w:color="000000"/>
              <w:bottom w:val="single" w:sz="6" w:space="0" w:color="000000"/>
              <w:right w:val="single" w:sz="6" w:space="0" w:color="000000"/>
            </w:tcBorders>
            <w:vAlign w:val="center"/>
          </w:tcPr>
          <w:p w14:paraId="13575582" w14:textId="77777777" w:rsidR="005B7866" w:rsidRPr="00B06F7A" w:rsidRDefault="005B7866" w:rsidP="007F1FAF">
            <w:pPr>
              <w:pStyle w:val="TAL"/>
            </w:pPr>
            <w:r w:rsidRPr="00B06F7A">
              <w:t>Represents the Subscription Permanent Identifier (see 3GPP TS 23.501 [2] clause 5.9.2)</w:t>
            </w:r>
            <w:r w:rsidRPr="00B06F7A">
              <w:br/>
            </w:r>
            <w:r w:rsidRPr="00B06F7A">
              <w:tab/>
              <w:t>pattern: See pattern of type Supi in 3GPP TS 29.571 [7]</w:t>
            </w:r>
          </w:p>
        </w:tc>
      </w:tr>
    </w:tbl>
    <w:p w14:paraId="5107DDAC" w14:textId="77777777" w:rsidR="005B7866" w:rsidRPr="00B06F7A" w:rsidRDefault="005B7866" w:rsidP="005B7866"/>
    <w:p w14:paraId="35D002E0" w14:textId="77777777" w:rsidR="005B7866" w:rsidRPr="00B06F7A" w:rsidRDefault="005B7866" w:rsidP="00C05182">
      <w:pPr>
        <w:pStyle w:val="Heading5"/>
      </w:pPr>
      <w:bookmarkStart w:id="1805" w:name="_Toc11338539"/>
      <w:bookmarkStart w:id="1806" w:name="_Toc27585171"/>
      <w:bookmarkStart w:id="1807" w:name="_Toc36457132"/>
      <w:bookmarkStart w:id="1808" w:name="_Toc45028016"/>
      <w:bookmarkStart w:id="1809" w:name="_Toc45028851"/>
      <w:bookmarkStart w:id="1810" w:name="_Toc67681610"/>
      <w:bookmarkStart w:id="1811" w:name="_Toc114764387"/>
      <w:r w:rsidRPr="00B06F7A">
        <w:t>6.1.3.14.3</w:t>
      </w:r>
      <w:r w:rsidRPr="00B06F7A">
        <w:tab/>
        <w:t>Resource Standard Methods</w:t>
      </w:r>
      <w:bookmarkEnd w:id="1805"/>
      <w:bookmarkEnd w:id="1806"/>
      <w:bookmarkEnd w:id="1807"/>
      <w:bookmarkEnd w:id="1808"/>
      <w:bookmarkEnd w:id="1809"/>
      <w:bookmarkEnd w:id="1810"/>
      <w:bookmarkEnd w:id="1811"/>
    </w:p>
    <w:p w14:paraId="080B1ABA" w14:textId="77777777" w:rsidR="005B7866" w:rsidRPr="00B06F7A" w:rsidRDefault="005B7866" w:rsidP="00903631">
      <w:pPr>
        <w:pStyle w:val="H6"/>
      </w:pPr>
      <w:bookmarkStart w:id="1812" w:name="_Toc11338540"/>
      <w:bookmarkStart w:id="1813" w:name="_Toc27585172"/>
      <w:bookmarkStart w:id="1814" w:name="_Toc36457133"/>
      <w:bookmarkStart w:id="1815" w:name="_Toc45028017"/>
      <w:bookmarkStart w:id="1816" w:name="_Toc45028852"/>
      <w:bookmarkStart w:id="1817" w:name="_Toc67681611"/>
      <w:r w:rsidRPr="00B06F7A">
        <w:t>6.1.3.14.3.1</w:t>
      </w:r>
      <w:r w:rsidRPr="00B06F7A">
        <w:tab/>
        <w:t>GET</w:t>
      </w:r>
      <w:bookmarkEnd w:id="1812"/>
      <w:bookmarkEnd w:id="1813"/>
      <w:bookmarkEnd w:id="1814"/>
      <w:bookmarkEnd w:id="1815"/>
      <w:bookmarkEnd w:id="1816"/>
      <w:bookmarkEnd w:id="1817"/>
    </w:p>
    <w:p w14:paraId="2D0D12C2" w14:textId="77777777" w:rsidR="005B7866" w:rsidRPr="00B06F7A" w:rsidRDefault="005B7866" w:rsidP="005B7866">
      <w:r w:rsidRPr="00B06F7A">
        <w:t>This method shall support the URI query parameters specified in table 6.1.3.14.3.1-1.</w:t>
      </w:r>
    </w:p>
    <w:p w14:paraId="6995775D" w14:textId="77777777" w:rsidR="005B7866" w:rsidRPr="00B06F7A" w:rsidRDefault="005B7866" w:rsidP="005B7866">
      <w:pPr>
        <w:pStyle w:val="TH"/>
        <w:rPr>
          <w:rFonts w:cs="Arial"/>
        </w:rPr>
      </w:pPr>
      <w:r w:rsidRPr="00B06F7A">
        <w:t>Table 6.1.3.14.3.1-1: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5B7866" w:rsidRPr="00B06F7A" w14:paraId="0751BC1A"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611114A" w14:textId="77777777" w:rsidR="005B7866" w:rsidRPr="00B06F7A" w:rsidRDefault="005B7866" w:rsidP="007F1FAF">
            <w:pPr>
              <w:pStyle w:val="TAH"/>
            </w:pPr>
            <w:r w:rsidRPr="00B06F7A">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77D109F0" w14:textId="77777777" w:rsidR="005B7866" w:rsidRPr="00B06F7A" w:rsidRDefault="005B7866" w:rsidP="007F1FAF">
            <w:pPr>
              <w:pStyle w:val="TAH"/>
            </w:pPr>
            <w:r w:rsidRPr="00B06F7A">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29773606" w14:textId="77777777" w:rsidR="005B7866" w:rsidRPr="00B06F7A" w:rsidRDefault="005B7866" w:rsidP="007F1FAF">
            <w:pPr>
              <w:pStyle w:val="TAH"/>
            </w:pPr>
            <w:r w:rsidRPr="00B06F7A">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D604524" w14:textId="77777777" w:rsidR="005B7866" w:rsidRPr="00B06F7A" w:rsidRDefault="005B7866" w:rsidP="007F1FAF">
            <w:pPr>
              <w:pStyle w:val="TAH"/>
            </w:pPr>
            <w:r w:rsidRPr="00B06F7A">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5149626C" w14:textId="77777777" w:rsidR="005B7866" w:rsidRPr="00B06F7A" w:rsidRDefault="005B7866" w:rsidP="007F1FAF">
            <w:pPr>
              <w:pStyle w:val="TAH"/>
            </w:pPr>
            <w:r w:rsidRPr="00B06F7A">
              <w:t>Description</w:t>
            </w:r>
          </w:p>
        </w:tc>
      </w:tr>
      <w:tr w:rsidR="005B7866" w:rsidRPr="00B06F7A" w14:paraId="293D18B1"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5A9F661" w14:textId="77777777" w:rsidR="005B7866" w:rsidRPr="00B06F7A" w:rsidRDefault="005B7866" w:rsidP="007F1FAF">
            <w:pPr>
              <w:pStyle w:val="TAL"/>
            </w:pPr>
            <w:r w:rsidRPr="00B06F7A">
              <w:t>supported-features</w:t>
            </w:r>
          </w:p>
        </w:tc>
        <w:tc>
          <w:tcPr>
            <w:tcW w:w="871" w:type="pct"/>
            <w:tcBorders>
              <w:top w:val="single" w:sz="4" w:space="0" w:color="auto"/>
              <w:left w:val="single" w:sz="6" w:space="0" w:color="000000"/>
              <w:bottom w:val="single" w:sz="6" w:space="0" w:color="000000"/>
              <w:right w:val="single" w:sz="6" w:space="0" w:color="000000"/>
            </w:tcBorders>
          </w:tcPr>
          <w:p w14:paraId="445DC546" w14:textId="77777777" w:rsidR="005B7866" w:rsidRPr="00B06F7A" w:rsidRDefault="005B7866" w:rsidP="007F1FAF">
            <w:pPr>
              <w:pStyle w:val="TAL"/>
            </w:pPr>
            <w:r w:rsidRPr="00B06F7A">
              <w:t>SupportedFeatures</w:t>
            </w:r>
          </w:p>
        </w:tc>
        <w:tc>
          <w:tcPr>
            <w:tcW w:w="145" w:type="pct"/>
            <w:tcBorders>
              <w:top w:val="single" w:sz="4" w:space="0" w:color="auto"/>
              <w:left w:val="single" w:sz="6" w:space="0" w:color="000000"/>
              <w:bottom w:val="single" w:sz="6" w:space="0" w:color="000000"/>
              <w:right w:val="single" w:sz="6" w:space="0" w:color="000000"/>
            </w:tcBorders>
          </w:tcPr>
          <w:p w14:paraId="5C65E6B2" w14:textId="77777777" w:rsidR="005B7866" w:rsidRPr="00B06F7A" w:rsidRDefault="005B7866" w:rsidP="007F1FAF">
            <w:pPr>
              <w:pStyle w:val="TAC"/>
            </w:pPr>
            <w:r w:rsidRPr="00B06F7A">
              <w:t>O</w:t>
            </w:r>
          </w:p>
        </w:tc>
        <w:tc>
          <w:tcPr>
            <w:tcW w:w="580" w:type="pct"/>
            <w:tcBorders>
              <w:top w:val="single" w:sz="4" w:space="0" w:color="auto"/>
              <w:left w:val="single" w:sz="6" w:space="0" w:color="000000"/>
              <w:bottom w:val="single" w:sz="6" w:space="0" w:color="000000"/>
              <w:right w:val="single" w:sz="6" w:space="0" w:color="000000"/>
            </w:tcBorders>
          </w:tcPr>
          <w:p w14:paraId="4C501374" w14:textId="77777777" w:rsidR="005B7866" w:rsidRPr="00B06F7A" w:rsidRDefault="005B7866" w:rsidP="007F1FAF">
            <w:pPr>
              <w:pStyle w:val="TAL"/>
            </w:pPr>
            <w:r w:rsidRPr="00B06F7A">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37072C59" w14:textId="77777777" w:rsidR="005B7866" w:rsidRPr="00B06F7A" w:rsidRDefault="005B7866" w:rsidP="007F1FAF">
            <w:pPr>
              <w:pStyle w:val="TAL"/>
            </w:pPr>
            <w:r w:rsidRPr="00B06F7A">
              <w:t>see 3GPP TS 29.500 [4] clause 6.6</w:t>
            </w:r>
          </w:p>
        </w:tc>
      </w:tr>
      <w:tr w:rsidR="005B7866" w:rsidRPr="00B06F7A" w14:paraId="6878F062"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27E90748" w14:textId="77777777" w:rsidR="005B7866" w:rsidRPr="00B06F7A" w:rsidRDefault="005B7866" w:rsidP="007F1FAF">
            <w:pPr>
              <w:pStyle w:val="TAL"/>
            </w:pPr>
            <w:r w:rsidRPr="00B06F7A">
              <w:t>plmn-id</w:t>
            </w:r>
          </w:p>
        </w:tc>
        <w:tc>
          <w:tcPr>
            <w:tcW w:w="871" w:type="pct"/>
            <w:tcBorders>
              <w:top w:val="single" w:sz="4" w:space="0" w:color="auto"/>
              <w:left w:val="single" w:sz="6" w:space="0" w:color="000000"/>
              <w:bottom w:val="single" w:sz="6" w:space="0" w:color="000000"/>
              <w:right w:val="single" w:sz="6" w:space="0" w:color="000000"/>
            </w:tcBorders>
          </w:tcPr>
          <w:p w14:paraId="31C92BD9" w14:textId="77777777" w:rsidR="005B7866" w:rsidRPr="00B06F7A" w:rsidRDefault="005B7866" w:rsidP="007F1FAF">
            <w:pPr>
              <w:pStyle w:val="TAL"/>
            </w:pPr>
            <w:r w:rsidRPr="00B06F7A">
              <w:t>PlmnId</w:t>
            </w:r>
          </w:p>
        </w:tc>
        <w:tc>
          <w:tcPr>
            <w:tcW w:w="145" w:type="pct"/>
            <w:tcBorders>
              <w:top w:val="single" w:sz="4" w:space="0" w:color="auto"/>
              <w:left w:val="single" w:sz="6" w:space="0" w:color="000000"/>
              <w:bottom w:val="single" w:sz="6" w:space="0" w:color="000000"/>
              <w:right w:val="single" w:sz="6" w:space="0" w:color="000000"/>
            </w:tcBorders>
          </w:tcPr>
          <w:p w14:paraId="0DA403BE" w14:textId="77777777" w:rsidR="005B7866" w:rsidRPr="00B06F7A" w:rsidRDefault="005B7866" w:rsidP="007F1FAF">
            <w:pPr>
              <w:pStyle w:val="TAC"/>
            </w:pPr>
            <w:r w:rsidRPr="00B06F7A">
              <w:t>O</w:t>
            </w:r>
          </w:p>
        </w:tc>
        <w:tc>
          <w:tcPr>
            <w:tcW w:w="580" w:type="pct"/>
            <w:tcBorders>
              <w:top w:val="single" w:sz="4" w:space="0" w:color="auto"/>
              <w:left w:val="single" w:sz="6" w:space="0" w:color="000000"/>
              <w:bottom w:val="single" w:sz="6" w:space="0" w:color="000000"/>
              <w:right w:val="single" w:sz="6" w:space="0" w:color="000000"/>
            </w:tcBorders>
          </w:tcPr>
          <w:p w14:paraId="683056AE" w14:textId="77777777" w:rsidR="005B7866" w:rsidRPr="00B06F7A" w:rsidRDefault="005B7866" w:rsidP="007F1FAF">
            <w:pPr>
              <w:pStyle w:val="TAL"/>
            </w:pPr>
            <w:r w:rsidRPr="00B06F7A">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217A3611" w14:textId="77777777" w:rsidR="005B7866" w:rsidRPr="00B06F7A" w:rsidRDefault="005B7866" w:rsidP="007F1FAF">
            <w:pPr>
              <w:pStyle w:val="TAL"/>
            </w:pPr>
            <w:r w:rsidRPr="00B06F7A">
              <w:t>PLMN identity of the PLMN serving the UE</w:t>
            </w:r>
          </w:p>
        </w:tc>
      </w:tr>
    </w:tbl>
    <w:p w14:paraId="02AAC103" w14:textId="77777777" w:rsidR="005B7866" w:rsidRPr="00B06F7A" w:rsidRDefault="005B7866" w:rsidP="005B7866"/>
    <w:p w14:paraId="6BBB48A9" w14:textId="77777777" w:rsidR="005B7866" w:rsidRPr="00B06F7A" w:rsidRDefault="005B7866" w:rsidP="005B7866">
      <w:r w:rsidRPr="00B06F7A">
        <w:t>If "plmn-id" is included, UDM shall return the Trace Data for the SUPI associated to the PLMN identified by "plmn-id".</w:t>
      </w:r>
    </w:p>
    <w:p w14:paraId="0ADF5A8F" w14:textId="77777777" w:rsidR="005B7866" w:rsidRPr="00B06F7A" w:rsidRDefault="005B7866" w:rsidP="005B7866">
      <w:r w:rsidRPr="00B06F7A">
        <w:t>If "plmn-id" is not included, UDM shall return the Trace Data for the SUPI associated to the HPLMN.</w:t>
      </w:r>
    </w:p>
    <w:p w14:paraId="35A1DE5E" w14:textId="77777777" w:rsidR="005B7866" w:rsidRPr="00B06F7A" w:rsidRDefault="005B7866" w:rsidP="005B7866">
      <w:r w:rsidRPr="00B06F7A">
        <w:t>This method shall support the request data structures specified in table 6.1.3.14.3.1-2 and the response data structures and response codes specified in table 6.1.3.14.3.1-3.</w:t>
      </w:r>
    </w:p>
    <w:p w14:paraId="1DDC7B64" w14:textId="77777777" w:rsidR="005B7866" w:rsidRPr="00B06F7A" w:rsidRDefault="005B7866" w:rsidP="005B7866">
      <w:pPr>
        <w:pStyle w:val="TH"/>
      </w:pPr>
      <w:r w:rsidRPr="00B06F7A">
        <w:t>Table 6.1.3.14.3.1-2: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49DFD471"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E766A7E"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FE04256"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5D9990"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6D8E542" w14:textId="77777777" w:rsidR="005B7866" w:rsidRPr="00B06F7A" w:rsidRDefault="005B7866" w:rsidP="007F1FAF">
            <w:pPr>
              <w:pStyle w:val="TAH"/>
            </w:pPr>
            <w:r w:rsidRPr="00B06F7A">
              <w:t>Description</w:t>
            </w:r>
          </w:p>
        </w:tc>
      </w:tr>
      <w:tr w:rsidR="005B7866" w:rsidRPr="00B06F7A" w14:paraId="0B7F896E"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AE5C71F"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4C14C275"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5374E64F"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B43C71" w14:textId="77777777" w:rsidR="005B7866" w:rsidRPr="00B06F7A" w:rsidRDefault="005B7866" w:rsidP="007F1FAF">
            <w:pPr>
              <w:pStyle w:val="TAL"/>
            </w:pPr>
          </w:p>
        </w:tc>
      </w:tr>
    </w:tbl>
    <w:p w14:paraId="36C7F44A" w14:textId="77777777" w:rsidR="005B7866" w:rsidRPr="00B06F7A" w:rsidRDefault="005B7866" w:rsidP="005B7866"/>
    <w:p w14:paraId="2FF37E9F" w14:textId="77777777" w:rsidR="005B7866" w:rsidRPr="00B06F7A" w:rsidRDefault="005B7866" w:rsidP="005B7866">
      <w:pPr>
        <w:pStyle w:val="TH"/>
      </w:pPr>
      <w:r w:rsidRPr="00B06F7A">
        <w:lastRenderedPageBreak/>
        <w:t>Table 6.1.3.14.3.1-3: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5B7866" w:rsidRPr="00B06F7A" w14:paraId="72431322"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B4D5508" w14:textId="77777777" w:rsidR="005B7866" w:rsidRPr="00B06F7A" w:rsidRDefault="005B7866" w:rsidP="007F1FAF">
            <w:pPr>
              <w:pStyle w:val="TAH"/>
            </w:pPr>
            <w:r w:rsidRPr="00B06F7A">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0C3E162" w14:textId="77777777" w:rsidR="005B7866" w:rsidRPr="00B06F7A" w:rsidRDefault="005B7866" w:rsidP="007F1FAF">
            <w:pPr>
              <w:pStyle w:val="TAH"/>
            </w:pPr>
            <w:r w:rsidRPr="00B06F7A">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05AA3F67" w14:textId="77777777" w:rsidR="005B7866" w:rsidRPr="00B06F7A" w:rsidRDefault="005B7866" w:rsidP="007F1FAF">
            <w:pPr>
              <w:pStyle w:val="TAH"/>
            </w:pPr>
            <w:r w:rsidRPr="00B06F7A">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6F4EFAE0" w14:textId="77777777" w:rsidR="005B7866" w:rsidRPr="00B06F7A" w:rsidRDefault="005B7866" w:rsidP="007F1FAF">
            <w:pPr>
              <w:pStyle w:val="TAH"/>
            </w:pPr>
            <w:r w:rsidRPr="00B06F7A">
              <w:t>Response</w:t>
            </w:r>
          </w:p>
          <w:p w14:paraId="43FB66E0" w14:textId="77777777" w:rsidR="005B7866" w:rsidRPr="00B06F7A" w:rsidRDefault="005B7866" w:rsidP="007F1FAF">
            <w:pPr>
              <w:pStyle w:val="TAH"/>
            </w:pPr>
            <w:r w:rsidRPr="00B06F7A">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1EA670D3" w14:textId="77777777" w:rsidR="005B7866" w:rsidRPr="00B06F7A" w:rsidRDefault="005B7866" w:rsidP="007F1FAF">
            <w:pPr>
              <w:pStyle w:val="TAH"/>
            </w:pPr>
            <w:r w:rsidRPr="00B06F7A">
              <w:t>Description</w:t>
            </w:r>
          </w:p>
        </w:tc>
      </w:tr>
      <w:tr w:rsidR="005B7866" w:rsidRPr="00B06F7A" w14:paraId="574547E6"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242004E" w14:textId="77777777" w:rsidR="005B7866" w:rsidRPr="00B06F7A" w:rsidRDefault="005B7866" w:rsidP="007F1FAF">
            <w:pPr>
              <w:pStyle w:val="TAL"/>
            </w:pPr>
            <w:r w:rsidRPr="00B06F7A">
              <w:t>TraceDataResponse</w:t>
            </w:r>
          </w:p>
        </w:tc>
        <w:tc>
          <w:tcPr>
            <w:tcW w:w="221" w:type="pct"/>
            <w:tcBorders>
              <w:top w:val="single" w:sz="4" w:space="0" w:color="auto"/>
              <w:left w:val="single" w:sz="6" w:space="0" w:color="000000"/>
              <w:bottom w:val="single" w:sz="6" w:space="0" w:color="000000"/>
              <w:right w:val="single" w:sz="6" w:space="0" w:color="000000"/>
            </w:tcBorders>
          </w:tcPr>
          <w:p w14:paraId="09127B0B" w14:textId="77777777" w:rsidR="005B7866" w:rsidRPr="00B06F7A" w:rsidRDefault="005B7866" w:rsidP="007F1FAF">
            <w:pPr>
              <w:pStyle w:val="TAC"/>
            </w:pPr>
            <w:r w:rsidRPr="00B06F7A">
              <w:t>M</w:t>
            </w:r>
          </w:p>
        </w:tc>
        <w:tc>
          <w:tcPr>
            <w:tcW w:w="724" w:type="pct"/>
            <w:tcBorders>
              <w:top w:val="single" w:sz="4" w:space="0" w:color="auto"/>
              <w:left w:val="single" w:sz="6" w:space="0" w:color="000000"/>
              <w:bottom w:val="single" w:sz="6" w:space="0" w:color="000000"/>
              <w:right w:val="single" w:sz="6" w:space="0" w:color="000000"/>
            </w:tcBorders>
          </w:tcPr>
          <w:p w14:paraId="25070C25" w14:textId="77777777" w:rsidR="005B7866" w:rsidRPr="00B06F7A" w:rsidRDefault="005B7866" w:rsidP="007F1FAF">
            <w:pPr>
              <w:pStyle w:val="TAL"/>
            </w:pPr>
            <w:r w:rsidRPr="00B06F7A">
              <w:t>1</w:t>
            </w:r>
          </w:p>
        </w:tc>
        <w:tc>
          <w:tcPr>
            <w:tcW w:w="579" w:type="pct"/>
            <w:tcBorders>
              <w:top w:val="single" w:sz="4" w:space="0" w:color="auto"/>
              <w:left w:val="single" w:sz="6" w:space="0" w:color="000000"/>
              <w:bottom w:val="single" w:sz="6" w:space="0" w:color="000000"/>
              <w:right w:val="single" w:sz="6" w:space="0" w:color="000000"/>
            </w:tcBorders>
          </w:tcPr>
          <w:p w14:paraId="1A69B54B" w14:textId="77777777" w:rsidR="005B7866" w:rsidRPr="00B06F7A" w:rsidRDefault="005B7866" w:rsidP="007F1FAF">
            <w:pPr>
              <w:pStyle w:val="TAL"/>
            </w:pPr>
            <w:r w:rsidRPr="00B06F7A">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645CCD85" w14:textId="77777777" w:rsidR="005B7866" w:rsidRPr="00B06F7A" w:rsidRDefault="005B7866" w:rsidP="007F1FAF">
            <w:pPr>
              <w:pStyle w:val="TAL"/>
            </w:pPr>
            <w:r w:rsidRPr="00B06F7A">
              <w:t>Upon success, a response body containing the Trace Data shall be returned.</w:t>
            </w:r>
          </w:p>
        </w:tc>
      </w:tr>
      <w:tr w:rsidR="005B7866" w:rsidRPr="00B06F7A" w14:paraId="4F234889"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7E42191" w14:textId="77777777" w:rsidR="005B7866" w:rsidRPr="00B06F7A" w:rsidRDefault="005B7866" w:rsidP="007F1FAF">
            <w:pPr>
              <w:pStyle w:val="TAL"/>
            </w:pPr>
            <w:r w:rsidRPr="00B06F7A">
              <w:t>ProblemDetails</w:t>
            </w:r>
          </w:p>
        </w:tc>
        <w:tc>
          <w:tcPr>
            <w:tcW w:w="221" w:type="pct"/>
            <w:tcBorders>
              <w:top w:val="single" w:sz="4" w:space="0" w:color="auto"/>
              <w:left w:val="single" w:sz="6" w:space="0" w:color="000000"/>
              <w:bottom w:val="single" w:sz="6" w:space="0" w:color="000000"/>
              <w:right w:val="single" w:sz="6" w:space="0" w:color="000000"/>
            </w:tcBorders>
          </w:tcPr>
          <w:p w14:paraId="25E87771" w14:textId="77777777" w:rsidR="005B7866" w:rsidRPr="00B06F7A" w:rsidRDefault="005B7866" w:rsidP="007F1FAF">
            <w:pPr>
              <w:pStyle w:val="TAC"/>
            </w:pPr>
            <w:r w:rsidRPr="00B06F7A">
              <w:t>O</w:t>
            </w:r>
          </w:p>
        </w:tc>
        <w:tc>
          <w:tcPr>
            <w:tcW w:w="724" w:type="pct"/>
            <w:tcBorders>
              <w:top w:val="single" w:sz="4" w:space="0" w:color="auto"/>
              <w:left w:val="single" w:sz="6" w:space="0" w:color="000000"/>
              <w:bottom w:val="single" w:sz="6" w:space="0" w:color="000000"/>
              <w:right w:val="single" w:sz="6" w:space="0" w:color="000000"/>
            </w:tcBorders>
          </w:tcPr>
          <w:p w14:paraId="623AF3A1" w14:textId="77777777" w:rsidR="005B7866" w:rsidRPr="00B06F7A" w:rsidRDefault="005B7866" w:rsidP="007F1FAF">
            <w:pPr>
              <w:pStyle w:val="TAL"/>
            </w:pPr>
            <w:r w:rsidRPr="00B06F7A">
              <w:t>0..1</w:t>
            </w:r>
          </w:p>
        </w:tc>
        <w:tc>
          <w:tcPr>
            <w:tcW w:w="579" w:type="pct"/>
            <w:tcBorders>
              <w:top w:val="single" w:sz="4" w:space="0" w:color="auto"/>
              <w:left w:val="single" w:sz="6" w:space="0" w:color="000000"/>
              <w:bottom w:val="single" w:sz="6" w:space="0" w:color="000000"/>
              <w:right w:val="single" w:sz="6" w:space="0" w:color="000000"/>
            </w:tcBorders>
          </w:tcPr>
          <w:p w14:paraId="0AA14F91" w14:textId="77777777" w:rsidR="005B7866" w:rsidRPr="00B06F7A" w:rsidRDefault="005B7866" w:rsidP="007F1FAF">
            <w:pPr>
              <w:pStyle w:val="TAL"/>
            </w:pPr>
            <w:r w:rsidRPr="00B06F7A">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69762C9D" w14:textId="77777777" w:rsidR="005B7866" w:rsidRPr="00B06F7A" w:rsidRDefault="005B7866" w:rsidP="007F1FAF">
            <w:pPr>
              <w:pStyle w:val="TAL"/>
            </w:pPr>
            <w:r w:rsidRPr="00B06F7A">
              <w:t>The "cause" attribute may be used to indicate one of the following application errors:</w:t>
            </w:r>
          </w:p>
          <w:p w14:paraId="759A730D" w14:textId="77777777" w:rsidR="005B7866" w:rsidRPr="00B06F7A" w:rsidRDefault="005B7866" w:rsidP="007F1FAF">
            <w:pPr>
              <w:pStyle w:val="TAL"/>
            </w:pPr>
            <w:r w:rsidRPr="00B06F7A">
              <w:t>- USER_NOT_FOUND</w:t>
            </w:r>
          </w:p>
          <w:p w14:paraId="413CA8C4" w14:textId="77777777" w:rsidR="005B7866" w:rsidRPr="00B06F7A" w:rsidRDefault="005B7866" w:rsidP="007F1FAF">
            <w:pPr>
              <w:pStyle w:val="TAL"/>
            </w:pPr>
            <w:r w:rsidRPr="00B06F7A">
              <w:t>- DATA_NOT_FOUND</w:t>
            </w:r>
          </w:p>
        </w:tc>
      </w:tr>
      <w:tr w:rsidR="005B7866" w:rsidRPr="00B06F7A" w14:paraId="513E1A93"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7A287BD"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568E6D17" w14:textId="77777777" w:rsidR="005B7866" w:rsidRPr="00B06F7A" w:rsidRDefault="005B7866" w:rsidP="005B7866"/>
    <w:p w14:paraId="30FBF694" w14:textId="77777777" w:rsidR="005B7866" w:rsidRPr="00B06F7A" w:rsidRDefault="005B7866" w:rsidP="005B7866">
      <w:pPr>
        <w:pStyle w:val="TH"/>
      </w:pPr>
      <w:r w:rsidRPr="00B06F7A">
        <w:t>Table 6.1.3.14.3.1-4: Headers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146D2DF7"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D2F62D5"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DEF61C4"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86749E"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834B81F"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887E96" w14:textId="77777777" w:rsidR="005B7866" w:rsidRPr="00B06F7A" w:rsidRDefault="005B7866" w:rsidP="007F1FAF">
            <w:pPr>
              <w:pStyle w:val="TAH"/>
            </w:pPr>
            <w:r w:rsidRPr="00B06F7A">
              <w:t>Description</w:t>
            </w:r>
          </w:p>
        </w:tc>
      </w:tr>
      <w:tr w:rsidR="005B7866" w:rsidRPr="00B06F7A" w14:paraId="31455304"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B891EAB" w14:textId="77777777" w:rsidR="005B7866" w:rsidRPr="00B06F7A" w:rsidRDefault="005B7866" w:rsidP="007F1FAF">
            <w:pPr>
              <w:pStyle w:val="TAL"/>
            </w:pPr>
            <w:r w:rsidRPr="00B06F7A">
              <w:t>If-None-Match</w:t>
            </w:r>
          </w:p>
        </w:tc>
        <w:tc>
          <w:tcPr>
            <w:tcW w:w="732" w:type="pct"/>
            <w:tcBorders>
              <w:top w:val="single" w:sz="4" w:space="0" w:color="auto"/>
              <w:left w:val="single" w:sz="6" w:space="0" w:color="000000"/>
              <w:bottom w:val="single" w:sz="6" w:space="0" w:color="000000"/>
              <w:right w:val="single" w:sz="6" w:space="0" w:color="000000"/>
            </w:tcBorders>
          </w:tcPr>
          <w:p w14:paraId="166A59F8"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090A3C64"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68BB6BC4"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9223B2E" w14:textId="77777777" w:rsidR="005B7866" w:rsidRPr="00B06F7A" w:rsidRDefault="005B7866" w:rsidP="007F1FAF">
            <w:pPr>
              <w:pStyle w:val="TAL"/>
            </w:pPr>
            <w:r w:rsidRPr="00B06F7A">
              <w:t>Validator for conditional requests, as described in IETF RFC 7232 [25], clause 3.2</w:t>
            </w:r>
          </w:p>
        </w:tc>
      </w:tr>
      <w:tr w:rsidR="005B7866" w:rsidRPr="00B06F7A" w14:paraId="63C59B26"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4B8E8B4E" w14:textId="77777777" w:rsidR="005B7866" w:rsidRPr="00B06F7A" w:rsidRDefault="005B7866" w:rsidP="007F1FAF">
            <w:pPr>
              <w:pStyle w:val="TAL"/>
            </w:pPr>
            <w:r w:rsidRPr="00B06F7A">
              <w:t>If-Modified-Since</w:t>
            </w:r>
          </w:p>
        </w:tc>
        <w:tc>
          <w:tcPr>
            <w:tcW w:w="732" w:type="pct"/>
            <w:tcBorders>
              <w:top w:val="single" w:sz="4" w:space="0" w:color="auto"/>
              <w:left w:val="single" w:sz="6" w:space="0" w:color="000000"/>
              <w:bottom w:val="single" w:sz="6" w:space="0" w:color="000000"/>
              <w:right w:val="single" w:sz="6" w:space="0" w:color="000000"/>
            </w:tcBorders>
          </w:tcPr>
          <w:p w14:paraId="36831AC9"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5EA756A0"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54B32E83"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90C3120" w14:textId="77777777" w:rsidR="005B7866" w:rsidRPr="00B06F7A" w:rsidRDefault="005B7866" w:rsidP="007F1FAF">
            <w:pPr>
              <w:pStyle w:val="TAL"/>
              <w:rPr>
                <w:rFonts w:cs="Arial"/>
                <w:szCs w:val="18"/>
              </w:rPr>
            </w:pPr>
            <w:r w:rsidRPr="00B06F7A">
              <w:rPr>
                <w:rFonts w:cs="Arial"/>
                <w:szCs w:val="18"/>
              </w:rPr>
              <w:t>Validator for conditional requests, as described in IETF RFC 7232 [25], clause 3.3</w:t>
            </w:r>
          </w:p>
        </w:tc>
      </w:tr>
    </w:tbl>
    <w:p w14:paraId="2EDDEAD4" w14:textId="77777777" w:rsidR="005B7866" w:rsidRPr="00B06F7A" w:rsidRDefault="005B7866" w:rsidP="005B7866">
      <w:pPr>
        <w:pStyle w:val="TH"/>
      </w:pPr>
    </w:p>
    <w:p w14:paraId="1286A1AF" w14:textId="77777777" w:rsidR="005B7866" w:rsidRPr="00B06F7A" w:rsidRDefault="005B7866" w:rsidP="005B7866">
      <w:pPr>
        <w:pStyle w:val="TH"/>
      </w:pPr>
      <w:r w:rsidRPr="00B06F7A">
        <w:t>Table 6.1.3.14.3.1-5: 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3D55EF55"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F561CF"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DB6149F"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41EA1B"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BEFF8D"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5E93B8" w14:textId="77777777" w:rsidR="005B7866" w:rsidRPr="00B06F7A" w:rsidRDefault="005B7866" w:rsidP="007F1FAF">
            <w:pPr>
              <w:pStyle w:val="TAH"/>
            </w:pPr>
            <w:r w:rsidRPr="00B06F7A">
              <w:t>Description</w:t>
            </w:r>
          </w:p>
        </w:tc>
      </w:tr>
      <w:tr w:rsidR="005B7866" w:rsidRPr="00B06F7A" w14:paraId="3C06DD6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CB6287" w14:textId="77777777" w:rsidR="005B7866" w:rsidRPr="00B06F7A" w:rsidRDefault="005B7866" w:rsidP="007F1FAF">
            <w:pPr>
              <w:pStyle w:val="TAL"/>
            </w:pPr>
            <w:r w:rsidRPr="00B06F7A">
              <w:t>Cache-Control</w:t>
            </w:r>
          </w:p>
        </w:tc>
        <w:tc>
          <w:tcPr>
            <w:tcW w:w="732" w:type="pct"/>
            <w:tcBorders>
              <w:top w:val="single" w:sz="4" w:space="0" w:color="auto"/>
              <w:left w:val="single" w:sz="6" w:space="0" w:color="000000"/>
              <w:bottom w:val="single" w:sz="6" w:space="0" w:color="000000"/>
              <w:right w:val="single" w:sz="6" w:space="0" w:color="000000"/>
            </w:tcBorders>
          </w:tcPr>
          <w:p w14:paraId="298F95EF"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0477B0D8"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7EC7F8BA"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89DE27E" w14:textId="77777777" w:rsidR="005B7866" w:rsidRPr="00B06F7A" w:rsidRDefault="005B7866" w:rsidP="007F1FAF">
            <w:pPr>
              <w:pStyle w:val="TAL"/>
            </w:pPr>
            <w:r w:rsidRPr="00B06F7A">
              <w:t>Cache-Control containing max-age, as described in IETF RFC 7234 [26], clause 5.2</w:t>
            </w:r>
          </w:p>
        </w:tc>
      </w:tr>
      <w:tr w:rsidR="005B7866" w:rsidRPr="00B06F7A" w14:paraId="3058D4D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6E68AC41" w14:textId="77777777" w:rsidR="005B7866" w:rsidRPr="00B06F7A" w:rsidRDefault="005B7866" w:rsidP="007F1FAF">
            <w:pPr>
              <w:pStyle w:val="TAL"/>
            </w:pPr>
            <w:r w:rsidRPr="00B06F7A">
              <w:t>ETag</w:t>
            </w:r>
          </w:p>
        </w:tc>
        <w:tc>
          <w:tcPr>
            <w:tcW w:w="732" w:type="pct"/>
            <w:tcBorders>
              <w:top w:val="single" w:sz="4" w:space="0" w:color="auto"/>
              <w:left w:val="single" w:sz="6" w:space="0" w:color="000000"/>
              <w:bottom w:val="single" w:sz="6" w:space="0" w:color="000000"/>
              <w:right w:val="single" w:sz="6" w:space="0" w:color="000000"/>
            </w:tcBorders>
          </w:tcPr>
          <w:p w14:paraId="40A532C6"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1C99A4D5"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4D553D1F"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A169B83" w14:textId="77777777" w:rsidR="005B7866" w:rsidRPr="00B06F7A" w:rsidRDefault="005B7866" w:rsidP="007F1FAF">
            <w:pPr>
              <w:pStyle w:val="TAL"/>
              <w:rPr>
                <w:rFonts w:cs="Arial"/>
                <w:szCs w:val="18"/>
              </w:rPr>
            </w:pPr>
            <w:r w:rsidRPr="00B06F7A">
              <w:rPr>
                <w:rFonts w:cs="Arial"/>
                <w:szCs w:val="18"/>
              </w:rPr>
              <w:t>Entity Tag, containing a strong validator, as described in IETF RFC 7232 [25], clause 2.3</w:t>
            </w:r>
          </w:p>
        </w:tc>
      </w:tr>
      <w:tr w:rsidR="005B7866" w:rsidRPr="00B06F7A" w14:paraId="3068423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5AEA3DA8" w14:textId="77777777" w:rsidR="005B7866" w:rsidRPr="00B06F7A" w:rsidRDefault="005B7866" w:rsidP="007F1FAF">
            <w:pPr>
              <w:pStyle w:val="TAL"/>
            </w:pPr>
            <w:r w:rsidRPr="00B06F7A">
              <w:t>Last-Modified</w:t>
            </w:r>
          </w:p>
        </w:tc>
        <w:tc>
          <w:tcPr>
            <w:tcW w:w="732" w:type="pct"/>
            <w:tcBorders>
              <w:top w:val="single" w:sz="4" w:space="0" w:color="auto"/>
              <w:left w:val="single" w:sz="6" w:space="0" w:color="000000"/>
              <w:bottom w:val="single" w:sz="6" w:space="0" w:color="000000"/>
              <w:right w:val="single" w:sz="6" w:space="0" w:color="000000"/>
            </w:tcBorders>
          </w:tcPr>
          <w:p w14:paraId="674C320B"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7128ABEE"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4058C4CB"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88278FD" w14:textId="77777777" w:rsidR="005B7866" w:rsidRPr="00B06F7A" w:rsidRDefault="005B7866" w:rsidP="007F1FAF">
            <w:pPr>
              <w:pStyle w:val="TAL"/>
              <w:rPr>
                <w:rFonts w:cs="Arial"/>
                <w:szCs w:val="18"/>
              </w:rPr>
            </w:pPr>
            <w:r w:rsidRPr="00B06F7A">
              <w:rPr>
                <w:rFonts w:cs="Arial"/>
                <w:szCs w:val="18"/>
              </w:rPr>
              <w:t>Timestamp for last modification of the resource, as described in IETF RFC 7232 [25], clause 2.2</w:t>
            </w:r>
          </w:p>
        </w:tc>
      </w:tr>
    </w:tbl>
    <w:p w14:paraId="2AC07286" w14:textId="77777777" w:rsidR="005B7866" w:rsidRPr="00B06F7A" w:rsidRDefault="005B7866" w:rsidP="005B7866"/>
    <w:p w14:paraId="33F649E9" w14:textId="77777777" w:rsidR="005B7866" w:rsidRPr="00B06F7A" w:rsidRDefault="005B7866" w:rsidP="005B7866"/>
    <w:p w14:paraId="0A7E3136" w14:textId="77777777" w:rsidR="005B7866" w:rsidRPr="00B06F7A" w:rsidRDefault="005B7866" w:rsidP="00C05182">
      <w:pPr>
        <w:pStyle w:val="Heading4"/>
      </w:pPr>
      <w:bookmarkStart w:id="1818" w:name="_Toc11338541"/>
      <w:bookmarkStart w:id="1819" w:name="_Toc27585173"/>
      <w:bookmarkStart w:id="1820" w:name="_Toc36457134"/>
      <w:bookmarkStart w:id="1821" w:name="_Toc45028018"/>
      <w:bookmarkStart w:id="1822" w:name="_Toc45028853"/>
      <w:bookmarkStart w:id="1823" w:name="_Toc67681612"/>
      <w:bookmarkStart w:id="1824" w:name="_Toc114764388"/>
      <w:r w:rsidRPr="00B06F7A">
        <w:t>6.1.3.15</w:t>
      </w:r>
      <w:r w:rsidRPr="00B06F7A">
        <w:tab/>
        <w:t>Resource: SharedData</w:t>
      </w:r>
      <w:bookmarkEnd w:id="1818"/>
      <w:bookmarkEnd w:id="1819"/>
      <w:r w:rsidRPr="00B06F7A">
        <w:t xml:space="preserve"> (Collection)</w:t>
      </w:r>
      <w:bookmarkEnd w:id="1820"/>
      <w:bookmarkEnd w:id="1821"/>
      <w:bookmarkEnd w:id="1822"/>
      <w:bookmarkEnd w:id="1823"/>
      <w:bookmarkEnd w:id="1824"/>
    </w:p>
    <w:p w14:paraId="2632959F" w14:textId="77777777" w:rsidR="005B7866" w:rsidRPr="00B06F7A" w:rsidRDefault="005B7866" w:rsidP="00C05182">
      <w:pPr>
        <w:pStyle w:val="Heading5"/>
      </w:pPr>
      <w:bookmarkStart w:id="1825" w:name="_Toc11338542"/>
      <w:bookmarkStart w:id="1826" w:name="_Toc27585174"/>
      <w:bookmarkStart w:id="1827" w:name="_Toc36457135"/>
      <w:bookmarkStart w:id="1828" w:name="_Toc45028019"/>
      <w:bookmarkStart w:id="1829" w:name="_Toc45028854"/>
      <w:bookmarkStart w:id="1830" w:name="_Toc67681613"/>
      <w:bookmarkStart w:id="1831" w:name="_Toc114764389"/>
      <w:r w:rsidRPr="00B06F7A">
        <w:t>6.1.3.15.1</w:t>
      </w:r>
      <w:r w:rsidRPr="00B06F7A">
        <w:tab/>
        <w:t>Description</w:t>
      </w:r>
      <w:bookmarkEnd w:id="1825"/>
      <w:bookmarkEnd w:id="1826"/>
      <w:bookmarkEnd w:id="1827"/>
      <w:bookmarkEnd w:id="1828"/>
      <w:bookmarkEnd w:id="1829"/>
      <w:bookmarkEnd w:id="1830"/>
      <w:bookmarkEnd w:id="1831"/>
    </w:p>
    <w:p w14:paraId="7DA2C6A8" w14:textId="77777777" w:rsidR="005B7866" w:rsidRPr="00B06F7A" w:rsidRDefault="005B7866" w:rsidP="005B7866">
      <w:r w:rsidRPr="00B06F7A">
        <w:t>This resource represents the collection of data that can be shared by multiple UEs.</w:t>
      </w:r>
    </w:p>
    <w:p w14:paraId="68AC0953" w14:textId="77777777" w:rsidR="005B7866" w:rsidRPr="00B06F7A" w:rsidRDefault="005B7866" w:rsidP="00C05182">
      <w:pPr>
        <w:pStyle w:val="Heading5"/>
      </w:pPr>
      <w:bookmarkStart w:id="1832" w:name="_Toc11338543"/>
      <w:bookmarkStart w:id="1833" w:name="_Toc27585175"/>
      <w:bookmarkStart w:id="1834" w:name="_Toc36457136"/>
      <w:bookmarkStart w:id="1835" w:name="_Toc45028020"/>
      <w:bookmarkStart w:id="1836" w:name="_Toc45028855"/>
      <w:bookmarkStart w:id="1837" w:name="_Toc67681614"/>
      <w:bookmarkStart w:id="1838" w:name="_Toc114764390"/>
      <w:r w:rsidRPr="00B06F7A">
        <w:t>6.1.3.15.2</w:t>
      </w:r>
      <w:r w:rsidRPr="00B06F7A">
        <w:tab/>
        <w:t>Resource Definition</w:t>
      </w:r>
      <w:bookmarkEnd w:id="1832"/>
      <w:bookmarkEnd w:id="1833"/>
      <w:bookmarkEnd w:id="1834"/>
      <w:bookmarkEnd w:id="1835"/>
      <w:bookmarkEnd w:id="1836"/>
      <w:bookmarkEnd w:id="1837"/>
      <w:bookmarkEnd w:id="1838"/>
    </w:p>
    <w:p w14:paraId="2AEE9D61" w14:textId="77777777" w:rsidR="005B7866" w:rsidRPr="00B06F7A" w:rsidRDefault="005B7866" w:rsidP="005B7866">
      <w:r w:rsidRPr="00B06F7A">
        <w:t>Resource URI: {apiRoot}/nudm-sdm/&lt;apiVersion&gt;/shared-data</w:t>
      </w:r>
    </w:p>
    <w:p w14:paraId="1F185F1E" w14:textId="77777777" w:rsidR="005B7866" w:rsidRPr="00B06F7A" w:rsidRDefault="005B7866" w:rsidP="00C05182">
      <w:pPr>
        <w:rPr>
          <w:rFonts w:ascii="Arial" w:hAnsi="Arial" w:cs="Arial"/>
        </w:rPr>
      </w:pPr>
      <w:r w:rsidRPr="00C05182">
        <w:t>This resource shall support the resource URI variables defined in table 6.1.3.15.2-1.</w:t>
      </w:r>
    </w:p>
    <w:p w14:paraId="0505C351" w14:textId="77777777" w:rsidR="005B7866" w:rsidRPr="00B06F7A" w:rsidRDefault="005B7866" w:rsidP="005B7866">
      <w:pPr>
        <w:pStyle w:val="TH"/>
        <w:rPr>
          <w:rFonts w:cs="Arial"/>
        </w:rPr>
      </w:pPr>
      <w:r w:rsidRPr="00B06F7A">
        <w:t>Table 6.1.3.15.2-1: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3"/>
        <w:gridCol w:w="7606"/>
      </w:tblGrid>
      <w:tr w:rsidR="005B7866" w:rsidRPr="00B06F7A" w14:paraId="32D37CB5"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9229D7E" w14:textId="77777777" w:rsidR="005B7866" w:rsidRPr="00B06F7A" w:rsidRDefault="005B7866" w:rsidP="007F1FAF">
            <w:pPr>
              <w:pStyle w:val="TAH"/>
            </w:pPr>
            <w:r w:rsidRPr="00B06F7A">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tcPr>
          <w:p w14:paraId="5000C4E9" w14:textId="77777777" w:rsidR="005B7866" w:rsidRPr="00B06F7A" w:rsidRDefault="005B7866" w:rsidP="007F1FAF">
            <w:pPr>
              <w:pStyle w:val="TAH"/>
            </w:pPr>
            <w:r w:rsidRPr="00B06F7A">
              <w:t>Data type</w:t>
            </w:r>
          </w:p>
        </w:tc>
        <w:tc>
          <w:tcPr>
            <w:tcW w:w="395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88F0C31" w14:textId="77777777" w:rsidR="005B7866" w:rsidRPr="00B06F7A" w:rsidRDefault="005B7866" w:rsidP="007F1FAF">
            <w:pPr>
              <w:pStyle w:val="TAH"/>
            </w:pPr>
            <w:r w:rsidRPr="00B06F7A">
              <w:t>Definition</w:t>
            </w:r>
          </w:p>
        </w:tc>
      </w:tr>
      <w:tr w:rsidR="005B7866" w:rsidRPr="00B06F7A" w14:paraId="498CAC24"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663FB7A" w14:textId="77777777" w:rsidR="005B7866" w:rsidRPr="00B06F7A" w:rsidRDefault="005B7866" w:rsidP="007F1FAF">
            <w:pPr>
              <w:pStyle w:val="TAL"/>
            </w:pPr>
            <w:r w:rsidRPr="00B06F7A">
              <w:t>apiRoot</w:t>
            </w:r>
          </w:p>
        </w:tc>
        <w:tc>
          <w:tcPr>
            <w:tcW w:w="490" w:type="pct"/>
            <w:tcBorders>
              <w:top w:val="single" w:sz="6" w:space="0" w:color="000000"/>
              <w:left w:val="single" w:sz="6" w:space="0" w:color="000000"/>
              <w:bottom w:val="single" w:sz="6" w:space="0" w:color="000000"/>
              <w:right w:val="single" w:sz="6" w:space="0" w:color="000000"/>
            </w:tcBorders>
          </w:tcPr>
          <w:p w14:paraId="74B35B59" w14:textId="77777777" w:rsidR="005B7866" w:rsidRPr="00B06F7A" w:rsidRDefault="005B7866" w:rsidP="007F1FAF">
            <w:pPr>
              <w:pStyle w:val="TAL"/>
            </w:pPr>
            <w:r w:rsidRPr="00B06F7A">
              <w:t>string</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1FC4520E" w14:textId="77777777" w:rsidR="005B7866" w:rsidRPr="00B06F7A" w:rsidRDefault="005B7866" w:rsidP="007F1FAF">
            <w:pPr>
              <w:pStyle w:val="TAL"/>
            </w:pPr>
            <w:r w:rsidRPr="00B06F7A">
              <w:t>See clause</w:t>
            </w:r>
            <w:r w:rsidRPr="00B06F7A">
              <w:rPr>
                <w:lang w:val="en-US" w:eastAsia="zh-CN"/>
              </w:rPr>
              <w:t> </w:t>
            </w:r>
            <w:r w:rsidRPr="00B06F7A">
              <w:t>6.1.1</w:t>
            </w:r>
          </w:p>
        </w:tc>
      </w:tr>
    </w:tbl>
    <w:p w14:paraId="34B4BEBD" w14:textId="77777777" w:rsidR="005B7866" w:rsidRPr="00B06F7A" w:rsidRDefault="005B7866" w:rsidP="005B7866"/>
    <w:p w14:paraId="15063473" w14:textId="77777777" w:rsidR="005B7866" w:rsidRPr="00B06F7A" w:rsidRDefault="005B7866" w:rsidP="00C05182">
      <w:pPr>
        <w:pStyle w:val="Heading5"/>
      </w:pPr>
      <w:bookmarkStart w:id="1839" w:name="_Toc11338544"/>
      <w:bookmarkStart w:id="1840" w:name="_Toc27585176"/>
      <w:bookmarkStart w:id="1841" w:name="_Toc36457137"/>
      <w:bookmarkStart w:id="1842" w:name="_Toc45028021"/>
      <w:bookmarkStart w:id="1843" w:name="_Toc45028856"/>
      <w:bookmarkStart w:id="1844" w:name="_Toc67681615"/>
      <w:bookmarkStart w:id="1845" w:name="_Toc114764391"/>
      <w:r w:rsidRPr="00B06F7A">
        <w:t>6.1.3.15.3</w:t>
      </w:r>
      <w:r w:rsidRPr="00B06F7A">
        <w:tab/>
        <w:t>Resource Standard Methods</w:t>
      </w:r>
      <w:bookmarkEnd w:id="1839"/>
      <w:bookmarkEnd w:id="1840"/>
      <w:bookmarkEnd w:id="1841"/>
      <w:bookmarkEnd w:id="1842"/>
      <w:bookmarkEnd w:id="1843"/>
      <w:bookmarkEnd w:id="1844"/>
      <w:bookmarkEnd w:id="1845"/>
    </w:p>
    <w:p w14:paraId="2A16E6D0" w14:textId="77777777" w:rsidR="005B7866" w:rsidRPr="00B06F7A" w:rsidRDefault="005B7866" w:rsidP="00903631">
      <w:pPr>
        <w:pStyle w:val="H6"/>
      </w:pPr>
      <w:bookmarkStart w:id="1846" w:name="_Toc11338545"/>
      <w:bookmarkStart w:id="1847" w:name="_Toc27585177"/>
      <w:bookmarkStart w:id="1848" w:name="_Toc36457138"/>
      <w:bookmarkStart w:id="1849" w:name="_Toc45028022"/>
      <w:bookmarkStart w:id="1850" w:name="_Toc45028857"/>
      <w:bookmarkStart w:id="1851" w:name="_Toc67681616"/>
      <w:r w:rsidRPr="00B06F7A">
        <w:t>6.1.3.15.3.1</w:t>
      </w:r>
      <w:r w:rsidRPr="00B06F7A">
        <w:tab/>
        <w:t>GET</w:t>
      </w:r>
      <w:bookmarkEnd w:id="1846"/>
      <w:bookmarkEnd w:id="1847"/>
      <w:bookmarkEnd w:id="1848"/>
      <w:bookmarkEnd w:id="1849"/>
      <w:bookmarkEnd w:id="1850"/>
      <w:bookmarkEnd w:id="1851"/>
    </w:p>
    <w:p w14:paraId="4BA17488" w14:textId="77777777" w:rsidR="005B7866" w:rsidRPr="00B06F7A" w:rsidRDefault="005B7866" w:rsidP="005B7866">
      <w:r w:rsidRPr="00B06F7A">
        <w:t>This method shall support the URI query parameters specified in table 6.1.3.15.3.1-1.</w:t>
      </w:r>
    </w:p>
    <w:p w14:paraId="0C005D60" w14:textId="77777777" w:rsidR="005B7866" w:rsidRPr="00B06F7A" w:rsidRDefault="005B7866" w:rsidP="005B7866">
      <w:pPr>
        <w:pStyle w:val="TH"/>
        <w:rPr>
          <w:rFonts w:cs="Arial"/>
        </w:rPr>
      </w:pPr>
      <w:r w:rsidRPr="00B06F7A">
        <w:lastRenderedPageBreak/>
        <w:t>Table 6.1.3.15.3.1-1: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4FF98147"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0AE8CC"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918113"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117AC2"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C9F61E8"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97BDDD1" w14:textId="77777777" w:rsidR="005B7866" w:rsidRPr="00B06F7A" w:rsidRDefault="005B7866" w:rsidP="007F1FAF">
            <w:pPr>
              <w:pStyle w:val="TAH"/>
            </w:pPr>
            <w:r w:rsidRPr="00B06F7A">
              <w:t>Description</w:t>
            </w:r>
          </w:p>
        </w:tc>
      </w:tr>
      <w:tr w:rsidR="005B7866" w:rsidRPr="00B06F7A" w14:paraId="4E6C0941"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E15F47" w14:textId="77777777" w:rsidR="005B7866" w:rsidRPr="00B06F7A" w:rsidRDefault="005B7866" w:rsidP="007F1FAF">
            <w:pPr>
              <w:pStyle w:val="TAL"/>
            </w:pPr>
            <w:r w:rsidRPr="00B06F7A">
              <w:t>shared-data-ids</w:t>
            </w:r>
          </w:p>
        </w:tc>
        <w:tc>
          <w:tcPr>
            <w:tcW w:w="732" w:type="pct"/>
            <w:tcBorders>
              <w:top w:val="single" w:sz="4" w:space="0" w:color="auto"/>
              <w:left w:val="single" w:sz="6" w:space="0" w:color="000000"/>
              <w:bottom w:val="single" w:sz="6" w:space="0" w:color="000000"/>
              <w:right w:val="single" w:sz="6" w:space="0" w:color="000000"/>
            </w:tcBorders>
          </w:tcPr>
          <w:p w14:paraId="2E110282" w14:textId="77777777" w:rsidR="005B7866" w:rsidRPr="00B06F7A" w:rsidRDefault="005B7866" w:rsidP="007F1FAF">
            <w:pPr>
              <w:pStyle w:val="TAL"/>
            </w:pPr>
            <w:r w:rsidRPr="00B06F7A">
              <w:t>array(SharedDataId)</w:t>
            </w:r>
          </w:p>
        </w:tc>
        <w:tc>
          <w:tcPr>
            <w:tcW w:w="217" w:type="pct"/>
            <w:tcBorders>
              <w:top w:val="single" w:sz="4" w:space="0" w:color="auto"/>
              <w:left w:val="single" w:sz="6" w:space="0" w:color="000000"/>
              <w:bottom w:val="single" w:sz="6" w:space="0" w:color="000000"/>
              <w:right w:val="single" w:sz="6" w:space="0" w:color="000000"/>
            </w:tcBorders>
          </w:tcPr>
          <w:p w14:paraId="5D99F54A" w14:textId="77777777" w:rsidR="005B7866" w:rsidRPr="00B06F7A" w:rsidRDefault="005B7866" w:rsidP="007F1FAF">
            <w:pPr>
              <w:pStyle w:val="TAC"/>
            </w:pPr>
            <w:r w:rsidRPr="00B06F7A">
              <w:t>M</w:t>
            </w:r>
          </w:p>
        </w:tc>
        <w:tc>
          <w:tcPr>
            <w:tcW w:w="581" w:type="pct"/>
            <w:tcBorders>
              <w:top w:val="single" w:sz="4" w:space="0" w:color="auto"/>
              <w:left w:val="single" w:sz="6" w:space="0" w:color="000000"/>
              <w:bottom w:val="single" w:sz="6" w:space="0" w:color="000000"/>
              <w:right w:val="single" w:sz="6" w:space="0" w:color="000000"/>
            </w:tcBorders>
          </w:tcPr>
          <w:p w14:paraId="7663FD55" w14:textId="77777777" w:rsidR="005B7866" w:rsidRPr="00B06F7A" w:rsidRDefault="005B7866" w:rsidP="007F1FAF">
            <w:pPr>
              <w:pStyle w:val="TAL"/>
            </w:pPr>
            <w:r w:rsidRPr="00B06F7A">
              <w:t>1..N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4FAA3D5" w14:textId="77777777" w:rsidR="005B7866" w:rsidRPr="00B06F7A" w:rsidRDefault="005B7866" w:rsidP="007F1FAF">
            <w:pPr>
              <w:pStyle w:val="TAL"/>
            </w:pPr>
            <w:r w:rsidRPr="00B06F7A">
              <w:t>Contains unique items</w:t>
            </w:r>
          </w:p>
        </w:tc>
      </w:tr>
      <w:tr w:rsidR="003F0CE2" w:rsidRPr="000B71E3" w14:paraId="0C9486D4" w14:textId="77777777" w:rsidTr="003F0CE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C8B70E6" w14:textId="77777777" w:rsidR="003F0CE2" w:rsidRPr="000B71E3" w:rsidRDefault="003F0CE2" w:rsidP="00A6339D">
            <w:pPr>
              <w:pStyle w:val="TAL"/>
            </w:pPr>
            <w:r w:rsidRPr="000B71E3">
              <w:t>supported-features</w:t>
            </w:r>
          </w:p>
        </w:tc>
        <w:tc>
          <w:tcPr>
            <w:tcW w:w="732" w:type="pct"/>
            <w:tcBorders>
              <w:top w:val="single" w:sz="4" w:space="0" w:color="auto"/>
              <w:left w:val="single" w:sz="6" w:space="0" w:color="000000"/>
              <w:bottom w:val="single" w:sz="6" w:space="0" w:color="000000"/>
              <w:right w:val="single" w:sz="6" w:space="0" w:color="000000"/>
            </w:tcBorders>
          </w:tcPr>
          <w:p w14:paraId="4C76FF4C" w14:textId="77777777" w:rsidR="003F0CE2" w:rsidRPr="000B71E3" w:rsidRDefault="003F0CE2" w:rsidP="00A6339D">
            <w:pPr>
              <w:pStyle w:val="TAL"/>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14:paraId="0C2CD4FD" w14:textId="77777777" w:rsidR="003F0CE2" w:rsidRPr="000B71E3" w:rsidRDefault="003F0CE2" w:rsidP="00A6339D">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2EF3A13D" w14:textId="77777777" w:rsidR="003F0CE2" w:rsidRPr="000B71E3" w:rsidRDefault="003F0CE2" w:rsidP="00A6339D">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7D64E5" w14:textId="77777777" w:rsidR="003F0CE2" w:rsidRPr="000B71E3" w:rsidRDefault="003F0CE2" w:rsidP="00A6339D">
            <w:pPr>
              <w:pStyle w:val="TAL"/>
            </w:pPr>
            <w:r w:rsidRPr="000B71E3">
              <w:t xml:space="preserve">see 3GPP TS 29.500 [4] </w:t>
            </w:r>
            <w:r>
              <w:t>clause</w:t>
            </w:r>
            <w:r w:rsidRPr="000B71E3">
              <w:t xml:space="preserve"> 6.6</w:t>
            </w:r>
          </w:p>
        </w:tc>
      </w:tr>
    </w:tbl>
    <w:p w14:paraId="21ABEB97" w14:textId="77777777" w:rsidR="005B7866" w:rsidRPr="00B06F7A" w:rsidRDefault="005B7866" w:rsidP="005B7866"/>
    <w:p w14:paraId="5B79C5B0" w14:textId="77777777" w:rsidR="005B7866" w:rsidRPr="00B06F7A" w:rsidRDefault="005B7866" w:rsidP="005B7866">
      <w:r w:rsidRPr="00B06F7A">
        <w:t>This method shall support the request data structures specified in table 6.1.3.15.3.1-2 and the response data structures and response codes specified in table 6.1.3.15.3.1-3.</w:t>
      </w:r>
    </w:p>
    <w:p w14:paraId="69A1D5DD" w14:textId="77777777" w:rsidR="005B7866" w:rsidRPr="00B06F7A" w:rsidRDefault="005B7866" w:rsidP="005B7866">
      <w:pPr>
        <w:pStyle w:val="TH"/>
      </w:pPr>
      <w:r w:rsidRPr="00B06F7A">
        <w:t>Table 6.1.3.15.3.1-2: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3028BD8A"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9672D4"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BFE5F1"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AE50780"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F5D7A47" w14:textId="77777777" w:rsidR="005B7866" w:rsidRPr="00B06F7A" w:rsidRDefault="005B7866" w:rsidP="007F1FAF">
            <w:pPr>
              <w:pStyle w:val="TAH"/>
            </w:pPr>
            <w:r w:rsidRPr="00B06F7A">
              <w:t>Description</w:t>
            </w:r>
          </w:p>
        </w:tc>
      </w:tr>
      <w:tr w:rsidR="005B7866" w:rsidRPr="00B06F7A" w14:paraId="61447802"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5FC1AC2"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539B4879"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073830CD"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1B4D462" w14:textId="77777777" w:rsidR="005B7866" w:rsidRPr="00B06F7A" w:rsidRDefault="005B7866" w:rsidP="007F1FAF">
            <w:pPr>
              <w:pStyle w:val="TAL"/>
            </w:pPr>
          </w:p>
        </w:tc>
      </w:tr>
    </w:tbl>
    <w:p w14:paraId="1ABCDEB6" w14:textId="77777777" w:rsidR="005B7866" w:rsidRPr="00B06F7A" w:rsidRDefault="005B7866" w:rsidP="005B7866"/>
    <w:p w14:paraId="5AB8BADE" w14:textId="77777777" w:rsidR="005B7866" w:rsidRPr="00B06F7A" w:rsidRDefault="005B7866" w:rsidP="005B7866">
      <w:pPr>
        <w:pStyle w:val="TH"/>
      </w:pPr>
      <w:r w:rsidRPr="00B06F7A">
        <w:t>Table 6.1.3.15.3.1-3: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9"/>
        <w:gridCol w:w="1231"/>
        <w:gridCol w:w="1104"/>
        <w:gridCol w:w="5157"/>
      </w:tblGrid>
      <w:tr w:rsidR="005B7866" w:rsidRPr="00B06F7A" w14:paraId="293FE441"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E5ACD0" w14:textId="77777777" w:rsidR="005B7866" w:rsidRPr="00B06F7A" w:rsidRDefault="005B7866" w:rsidP="007F1FAF">
            <w:pPr>
              <w:pStyle w:val="TAH"/>
            </w:pPr>
            <w:r w:rsidRPr="00B06F7A">
              <w:t>Data type</w:t>
            </w:r>
          </w:p>
        </w:tc>
        <w:tc>
          <w:tcPr>
            <w:tcW w:w="226" w:type="pct"/>
            <w:tcBorders>
              <w:top w:val="single" w:sz="4" w:space="0" w:color="auto"/>
              <w:left w:val="single" w:sz="4" w:space="0" w:color="auto"/>
              <w:bottom w:val="single" w:sz="4" w:space="0" w:color="auto"/>
              <w:right w:val="single" w:sz="4" w:space="0" w:color="auto"/>
            </w:tcBorders>
            <w:shd w:val="clear" w:color="auto" w:fill="C0C0C0"/>
          </w:tcPr>
          <w:p w14:paraId="3523A36C"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3412374" w14:textId="77777777" w:rsidR="005B7866" w:rsidRPr="00B06F7A" w:rsidRDefault="005B7866" w:rsidP="007F1FAF">
            <w:pPr>
              <w:pStyle w:val="TAH"/>
            </w:pPr>
            <w:r w:rsidRPr="00B06F7A">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4F9DBFA" w14:textId="77777777" w:rsidR="005B7866" w:rsidRPr="00B06F7A" w:rsidRDefault="005B7866" w:rsidP="007F1FAF">
            <w:pPr>
              <w:pStyle w:val="TAH"/>
            </w:pPr>
            <w:r w:rsidRPr="00B06F7A">
              <w:t>Response</w:t>
            </w:r>
          </w:p>
          <w:p w14:paraId="6078E08F"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84BA684" w14:textId="77777777" w:rsidR="005B7866" w:rsidRPr="00B06F7A" w:rsidRDefault="005B7866" w:rsidP="007F1FAF">
            <w:pPr>
              <w:pStyle w:val="TAH"/>
            </w:pPr>
            <w:r w:rsidRPr="00B06F7A">
              <w:t>Description</w:t>
            </w:r>
          </w:p>
        </w:tc>
      </w:tr>
      <w:tr w:rsidR="005B7866" w:rsidRPr="00B06F7A" w14:paraId="506E9F37"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246456" w14:textId="77777777" w:rsidR="005B7866" w:rsidRPr="00B06F7A" w:rsidRDefault="005B7866" w:rsidP="007F1FAF">
            <w:pPr>
              <w:pStyle w:val="TAL"/>
            </w:pPr>
            <w:r w:rsidRPr="00B06F7A">
              <w:t>array(SharedData)</w:t>
            </w:r>
          </w:p>
        </w:tc>
        <w:tc>
          <w:tcPr>
            <w:tcW w:w="226" w:type="pct"/>
            <w:tcBorders>
              <w:top w:val="single" w:sz="4" w:space="0" w:color="auto"/>
              <w:left w:val="single" w:sz="6" w:space="0" w:color="000000"/>
              <w:bottom w:val="single" w:sz="6" w:space="0" w:color="000000"/>
              <w:right w:val="single" w:sz="6" w:space="0" w:color="000000"/>
            </w:tcBorders>
          </w:tcPr>
          <w:p w14:paraId="7629FF18"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442C4357" w14:textId="54B2E796" w:rsidR="005B7866" w:rsidRPr="00B06F7A" w:rsidRDefault="00476728" w:rsidP="007F1FAF">
            <w:pPr>
              <w:pStyle w:val="TAL"/>
            </w:pPr>
            <w:r>
              <w:t>0</w:t>
            </w:r>
            <w:r w:rsidR="005B7866" w:rsidRPr="00B06F7A">
              <w:t>..N</w:t>
            </w:r>
          </w:p>
        </w:tc>
        <w:tc>
          <w:tcPr>
            <w:tcW w:w="582" w:type="pct"/>
            <w:tcBorders>
              <w:top w:val="single" w:sz="4" w:space="0" w:color="auto"/>
              <w:left w:val="single" w:sz="6" w:space="0" w:color="000000"/>
              <w:bottom w:val="single" w:sz="6" w:space="0" w:color="000000"/>
              <w:right w:val="single" w:sz="6" w:space="0" w:color="000000"/>
            </w:tcBorders>
          </w:tcPr>
          <w:p w14:paraId="712031C0" w14:textId="77777777" w:rsidR="005B7866" w:rsidRPr="00B06F7A" w:rsidRDefault="005B7866" w:rsidP="007F1FAF">
            <w:pPr>
              <w:pStyle w:val="TAL"/>
            </w:pPr>
            <w:r w:rsidRPr="00B06F7A">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B218816" w14:textId="77777777" w:rsidR="005B7866" w:rsidRPr="00B06F7A" w:rsidRDefault="005B7866" w:rsidP="007F1FAF">
            <w:pPr>
              <w:pStyle w:val="TAL"/>
            </w:pPr>
            <w:r w:rsidRPr="00B06F7A">
              <w:t>Upon success, a response body containing a</w:t>
            </w:r>
            <w:r w:rsidRPr="00B06F7A">
              <w:rPr>
                <w:rFonts w:cs="Arial"/>
                <w:szCs w:val="18"/>
              </w:rPr>
              <w:t xml:space="preserve"> list of SharedData</w:t>
            </w:r>
            <w:r w:rsidRPr="00B06F7A">
              <w:t xml:space="preserve"> shall be returned.</w:t>
            </w:r>
          </w:p>
        </w:tc>
      </w:tr>
      <w:tr w:rsidR="005B7866" w:rsidRPr="00B06F7A" w14:paraId="19900132"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EDED81F" w14:textId="77777777" w:rsidR="005B7866" w:rsidRPr="00B06F7A" w:rsidRDefault="005B7866" w:rsidP="007F1FAF">
            <w:pPr>
              <w:pStyle w:val="TAL"/>
            </w:pPr>
            <w:r w:rsidRPr="00B06F7A">
              <w:t>ProblemDetails</w:t>
            </w:r>
          </w:p>
        </w:tc>
        <w:tc>
          <w:tcPr>
            <w:tcW w:w="226" w:type="pct"/>
            <w:tcBorders>
              <w:top w:val="single" w:sz="4" w:space="0" w:color="auto"/>
              <w:left w:val="single" w:sz="6" w:space="0" w:color="000000"/>
              <w:bottom w:val="single" w:sz="6" w:space="0" w:color="000000"/>
              <w:right w:val="single" w:sz="6" w:space="0" w:color="000000"/>
            </w:tcBorders>
          </w:tcPr>
          <w:p w14:paraId="0616009F"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152281B2" w14:textId="77777777" w:rsidR="005B7866" w:rsidRPr="00B06F7A" w:rsidRDefault="005B7866" w:rsidP="007F1FAF">
            <w:pPr>
              <w:pStyle w:val="TAL"/>
            </w:pPr>
            <w:r w:rsidRPr="00B06F7A">
              <w:t>0..1</w:t>
            </w:r>
          </w:p>
        </w:tc>
        <w:tc>
          <w:tcPr>
            <w:tcW w:w="582" w:type="pct"/>
            <w:tcBorders>
              <w:top w:val="single" w:sz="4" w:space="0" w:color="auto"/>
              <w:left w:val="single" w:sz="6" w:space="0" w:color="000000"/>
              <w:bottom w:val="single" w:sz="6" w:space="0" w:color="000000"/>
              <w:right w:val="single" w:sz="6" w:space="0" w:color="000000"/>
            </w:tcBorders>
          </w:tcPr>
          <w:p w14:paraId="67D64A66"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2F128DD" w14:textId="77777777" w:rsidR="005B7866" w:rsidRPr="00B06F7A" w:rsidRDefault="005B7866" w:rsidP="007F1FAF">
            <w:pPr>
              <w:pStyle w:val="TAL"/>
            </w:pPr>
            <w:r w:rsidRPr="00B06F7A">
              <w:t>The "cause" attribute may be used to indicate one of the following application errors:</w:t>
            </w:r>
          </w:p>
          <w:p w14:paraId="18B958CA" w14:textId="77777777" w:rsidR="005B7866" w:rsidRPr="00B06F7A" w:rsidRDefault="005B7866" w:rsidP="007F1FAF">
            <w:pPr>
              <w:pStyle w:val="TAL"/>
            </w:pPr>
            <w:r w:rsidRPr="00B06F7A">
              <w:t>- DATA_NOT_FOUND</w:t>
            </w:r>
          </w:p>
        </w:tc>
      </w:tr>
      <w:tr w:rsidR="005B7866" w:rsidRPr="00B06F7A" w14:paraId="14C541C7"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48A9D67"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6E791C19" w14:textId="77777777" w:rsidR="005B7866" w:rsidRPr="00B06F7A" w:rsidRDefault="005B7866" w:rsidP="005B7866"/>
    <w:p w14:paraId="3737DCC0" w14:textId="77777777" w:rsidR="005B7866" w:rsidRPr="00B06F7A" w:rsidRDefault="005B7866" w:rsidP="005B7866">
      <w:pPr>
        <w:pStyle w:val="TH"/>
      </w:pPr>
      <w:r w:rsidRPr="00B06F7A">
        <w:t>Table 6.1.3.15.3.1-4: Headers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6B0DF750"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51C7A5A"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8ECF45"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B27E94"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AEDEEA"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AA871C" w14:textId="77777777" w:rsidR="005B7866" w:rsidRPr="00B06F7A" w:rsidRDefault="005B7866" w:rsidP="007F1FAF">
            <w:pPr>
              <w:pStyle w:val="TAH"/>
            </w:pPr>
            <w:r w:rsidRPr="00B06F7A">
              <w:t>Description</w:t>
            </w:r>
          </w:p>
        </w:tc>
      </w:tr>
      <w:tr w:rsidR="005B7866" w:rsidRPr="00B06F7A" w14:paraId="12CC0D9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D5B678" w14:textId="77777777" w:rsidR="005B7866" w:rsidRPr="00B06F7A" w:rsidRDefault="005B7866" w:rsidP="007F1FAF">
            <w:pPr>
              <w:pStyle w:val="TAL"/>
            </w:pPr>
            <w:r w:rsidRPr="00B06F7A">
              <w:t>If-None-Match</w:t>
            </w:r>
          </w:p>
        </w:tc>
        <w:tc>
          <w:tcPr>
            <w:tcW w:w="732" w:type="pct"/>
            <w:tcBorders>
              <w:top w:val="single" w:sz="4" w:space="0" w:color="auto"/>
              <w:left w:val="single" w:sz="6" w:space="0" w:color="000000"/>
              <w:bottom w:val="single" w:sz="6" w:space="0" w:color="000000"/>
              <w:right w:val="single" w:sz="6" w:space="0" w:color="000000"/>
            </w:tcBorders>
          </w:tcPr>
          <w:p w14:paraId="4EC5DD8E"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17D160C3"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5679D9F4"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BAB3990" w14:textId="77777777" w:rsidR="005B7866" w:rsidRPr="00B06F7A" w:rsidRDefault="005B7866" w:rsidP="007F1FAF">
            <w:pPr>
              <w:pStyle w:val="TAL"/>
            </w:pPr>
            <w:r w:rsidRPr="00B06F7A">
              <w:t>Validator for conditional requests, as described in IETF RFC 7232 [25], clause 3.2</w:t>
            </w:r>
          </w:p>
        </w:tc>
      </w:tr>
      <w:tr w:rsidR="005B7866" w:rsidRPr="00B06F7A" w14:paraId="3E3CFA92"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39318616" w14:textId="77777777" w:rsidR="005B7866" w:rsidRPr="00B06F7A" w:rsidRDefault="005B7866" w:rsidP="007F1FAF">
            <w:pPr>
              <w:pStyle w:val="TAL"/>
            </w:pPr>
            <w:r w:rsidRPr="00B06F7A">
              <w:t>If-Modified-Since</w:t>
            </w:r>
          </w:p>
        </w:tc>
        <w:tc>
          <w:tcPr>
            <w:tcW w:w="732" w:type="pct"/>
            <w:tcBorders>
              <w:top w:val="single" w:sz="4" w:space="0" w:color="auto"/>
              <w:left w:val="single" w:sz="6" w:space="0" w:color="000000"/>
              <w:bottom w:val="single" w:sz="6" w:space="0" w:color="000000"/>
              <w:right w:val="single" w:sz="6" w:space="0" w:color="000000"/>
            </w:tcBorders>
          </w:tcPr>
          <w:p w14:paraId="3BF1D0FC"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46EB28F7"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468F6844"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9FDF0F" w14:textId="77777777" w:rsidR="005B7866" w:rsidRPr="00B06F7A" w:rsidRDefault="005B7866" w:rsidP="007F1FAF">
            <w:pPr>
              <w:pStyle w:val="TAL"/>
              <w:rPr>
                <w:rFonts w:cs="Arial"/>
                <w:szCs w:val="18"/>
              </w:rPr>
            </w:pPr>
            <w:r w:rsidRPr="00B06F7A">
              <w:rPr>
                <w:rFonts w:cs="Arial"/>
                <w:szCs w:val="18"/>
              </w:rPr>
              <w:t>Validator for conditional requests, as described in IETF RFC 7232 [25], clause 3.3</w:t>
            </w:r>
          </w:p>
        </w:tc>
      </w:tr>
    </w:tbl>
    <w:p w14:paraId="44658EC0" w14:textId="77777777" w:rsidR="005B7866" w:rsidRPr="00B06F7A" w:rsidRDefault="005B7866" w:rsidP="005B7866">
      <w:pPr>
        <w:pStyle w:val="TH"/>
      </w:pPr>
    </w:p>
    <w:p w14:paraId="0722422E" w14:textId="77777777" w:rsidR="005B7866" w:rsidRPr="00B06F7A" w:rsidRDefault="005B7866" w:rsidP="005B7866">
      <w:pPr>
        <w:pStyle w:val="TH"/>
      </w:pPr>
      <w:r w:rsidRPr="00B06F7A">
        <w:t>Table 6.1.3.15.3.1-5: 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1AC60DF1"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519DCD"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1F990F"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3FE19E"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6BF25F8"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205E14" w14:textId="77777777" w:rsidR="005B7866" w:rsidRPr="00B06F7A" w:rsidRDefault="005B7866" w:rsidP="007F1FAF">
            <w:pPr>
              <w:pStyle w:val="TAH"/>
            </w:pPr>
            <w:r w:rsidRPr="00B06F7A">
              <w:t>Description</w:t>
            </w:r>
          </w:p>
        </w:tc>
      </w:tr>
      <w:tr w:rsidR="005B7866" w:rsidRPr="00B06F7A" w14:paraId="67828076"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B11A6E0" w14:textId="77777777" w:rsidR="005B7866" w:rsidRPr="00B06F7A" w:rsidRDefault="005B7866" w:rsidP="007F1FAF">
            <w:pPr>
              <w:pStyle w:val="TAL"/>
            </w:pPr>
            <w:r w:rsidRPr="00B06F7A">
              <w:t>Cache-Control</w:t>
            </w:r>
          </w:p>
        </w:tc>
        <w:tc>
          <w:tcPr>
            <w:tcW w:w="732" w:type="pct"/>
            <w:tcBorders>
              <w:top w:val="single" w:sz="4" w:space="0" w:color="auto"/>
              <w:left w:val="single" w:sz="6" w:space="0" w:color="000000"/>
              <w:bottom w:val="single" w:sz="6" w:space="0" w:color="000000"/>
              <w:right w:val="single" w:sz="6" w:space="0" w:color="000000"/>
            </w:tcBorders>
          </w:tcPr>
          <w:p w14:paraId="2F3BAE6D"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1F9F5747"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3EE403CD"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C72B47A" w14:textId="77777777" w:rsidR="005B7866" w:rsidRPr="00B06F7A" w:rsidRDefault="005B7866" w:rsidP="007F1FAF">
            <w:pPr>
              <w:pStyle w:val="TAL"/>
            </w:pPr>
            <w:r w:rsidRPr="00B06F7A">
              <w:t>Cache-Control containing max-age, as described in IETF RFC 7234 [26], clause 5.2</w:t>
            </w:r>
          </w:p>
        </w:tc>
      </w:tr>
      <w:tr w:rsidR="005B7866" w:rsidRPr="00B06F7A" w14:paraId="29B7668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14872E66" w14:textId="77777777" w:rsidR="005B7866" w:rsidRPr="00B06F7A" w:rsidRDefault="005B7866" w:rsidP="007F1FAF">
            <w:pPr>
              <w:pStyle w:val="TAL"/>
            </w:pPr>
            <w:r w:rsidRPr="00B06F7A">
              <w:t>ETag</w:t>
            </w:r>
          </w:p>
        </w:tc>
        <w:tc>
          <w:tcPr>
            <w:tcW w:w="732" w:type="pct"/>
            <w:tcBorders>
              <w:top w:val="single" w:sz="4" w:space="0" w:color="auto"/>
              <w:left w:val="single" w:sz="6" w:space="0" w:color="000000"/>
              <w:bottom w:val="single" w:sz="6" w:space="0" w:color="000000"/>
              <w:right w:val="single" w:sz="6" w:space="0" w:color="000000"/>
            </w:tcBorders>
          </w:tcPr>
          <w:p w14:paraId="210BB861"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59AD12FD"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5FBE6520"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63A6813" w14:textId="77777777" w:rsidR="005B7866" w:rsidRPr="00B06F7A" w:rsidRDefault="005B7866" w:rsidP="007F1FAF">
            <w:pPr>
              <w:pStyle w:val="TAL"/>
              <w:rPr>
                <w:rFonts w:cs="Arial"/>
                <w:szCs w:val="18"/>
              </w:rPr>
            </w:pPr>
            <w:r w:rsidRPr="00B06F7A">
              <w:rPr>
                <w:rFonts w:cs="Arial"/>
                <w:szCs w:val="18"/>
              </w:rPr>
              <w:t>Entity Tag, containing a strong validator, as described in IETF RFC 7232 [25], clause 2.3</w:t>
            </w:r>
          </w:p>
        </w:tc>
      </w:tr>
      <w:tr w:rsidR="005B7866" w:rsidRPr="00B06F7A" w14:paraId="32980B4D"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7BE47F9C" w14:textId="77777777" w:rsidR="005B7866" w:rsidRPr="00B06F7A" w:rsidRDefault="005B7866" w:rsidP="007F1FAF">
            <w:pPr>
              <w:pStyle w:val="TAL"/>
            </w:pPr>
            <w:r w:rsidRPr="00B06F7A">
              <w:t>Last-Modified</w:t>
            </w:r>
          </w:p>
        </w:tc>
        <w:tc>
          <w:tcPr>
            <w:tcW w:w="732" w:type="pct"/>
            <w:tcBorders>
              <w:top w:val="single" w:sz="4" w:space="0" w:color="auto"/>
              <w:left w:val="single" w:sz="6" w:space="0" w:color="000000"/>
              <w:bottom w:val="single" w:sz="6" w:space="0" w:color="000000"/>
              <w:right w:val="single" w:sz="6" w:space="0" w:color="000000"/>
            </w:tcBorders>
          </w:tcPr>
          <w:p w14:paraId="08008394"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16C47AA4"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0AA1B00F"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EBF80D" w14:textId="77777777" w:rsidR="005B7866" w:rsidRPr="00B06F7A" w:rsidRDefault="005B7866" w:rsidP="007F1FAF">
            <w:pPr>
              <w:pStyle w:val="TAL"/>
              <w:rPr>
                <w:rFonts w:cs="Arial"/>
                <w:szCs w:val="18"/>
              </w:rPr>
            </w:pPr>
            <w:r w:rsidRPr="00B06F7A">
              <w:rPr>
                <w:rFonts w:cs="Arial"/>
                <w:szCs w:val="18"/>
              </w:rPr>
              <w:t>Timestamp for last modification of the resource, as described in IETF RFC 7232 [25], clause 2.2</w:t>
            </w:r>
          </w:p>
        </w:tc>
      </w:tr>
    </w:tbl>
    <w:p w14:paraId="0DF65720" w14:textId="77777777" w:rsidR="005B7866" w:rsidRPr="00B06F7A" w:rsidRDefault="005B7866" w:rsidP="005B7866"/>
    <w:p w14:paraId="3E792B69" w14:textId="77777777" w:rsidR="005B7866" w:rsidRPr="00B06F7A" w:rsidRDefault="005B7866" w:rsidP="005B7866"/>
    <w:p w14:paraId="49832B3E" w14:textId="77777777" w:rsidR="005B7866" w:rsidRPr="00B06F7A" w:rsidRDefault="005B7866" w:rsidP="00C05182">
      <w:pPr>
        <w:pStyle w:val="Heading4"/>
      </w:pPr>
      <w:bookmarkStart w:id="1852" w:name="_Toc11338546"/>
      <w:bookmarkStart w:id="1853" w:name="_Toc27585178"/>
      <w:bookmarkStart w:id="1854" w:name="_Toc36457139"/>
      <w:bookmarkStart w:id="1855" w:name="_Toc45028023"/>
      <w:bookmarkStart w:id="1856" w:name="_Toc45028858"/>
      <w:bookmarkStart w:id="1857" w:name="_Toc67681617"/>
      <w:bookmarkStart w:id="1858" w:name="_Toc114764392"/>
      <w:r w:rsidRPr="00B06F7A">
        <w:t>6.1.3.16</w:t>
      </w:r>
      <w:r w:rsidRPr="00B06F7A">
        <w:tab/>
        <w:t>Resource: SharedDataSubscriptions</w:t>
      </w:r>
      <w:bookmarkEnd w:id="1852"/>
      <w:bookmarkEnd w:id="1853"/>
      <w:r w:rsidRPr="00B06F7A">
        <w:t xml:space="preserve"> (Collection)</w:t>
      </w:r>
      <w:bookmarkEnd w:id="1854"/>
      <w:bookmarkEnd w:id="1855"/>
      <w:bookmarkEnd w:id="1856"/>
      <w:bookmarkEnd w:id="1857"/>
      <w:bookmarkEnd w:id="1858"/>
    </w:p>
    <w:p w14:paraId="481ECA08" w14:textId="77777777" w:rsidR="005B7866" w:rsidRPr="00B06F7A" w:rsidRDefault="005B7866" w:rsidP="00C05182">
      <w:pPr>
        <w:pStyle w:val="Heading5"/>
      </w:pPr>
      <w:bookmarkStart w:id="1859" w:name="_Toc11338547"/>
      <w:bookmarkStart w:id="1860" w:name="_Toc27585179"/>
      <w:bookmarkStart w:id="1861" w:name="_Toc36457140"/>
      <w:bookmarkStart w:id="1862" w:name="_Toc45028024"/>
      <w:bookmarkStart w:id="1863" w:name="_Toc45028859"/>
      <w:bookmarkStart w:id="1864" w:name="_Toc67681618"/>
      <w:bookmarkStart w:id="1865" w:name="_Toc114764393"/>
      <w:r w:rsidRPr="00B06F7A">
        <w:t>6.1.3.16.1</w:t>
      </w:r>
      <w:r w:rsidRPr="00B06F7A">
        <w:tab/>
        <w:t>Description</w:t>
      </w:r>
      <w:bookmarkEnd w:id="1859"/>
      <w:bookmarkEnd w:id="1860"/>
      <w:bookmarkEnd w:id="1861"/>
      <w:bookmarkEnd w:id="1862"/>
      <w:bookmarkEnd w:id="1863"/>
      <w:bookmarkEnd w:id="1864"/>
      <w:bookmarkEnd w:id="1865"/>
    </w:p>
    <w:p w14:paraId="60396CF2" w14:textId="77777777" w:rsidR="005B7866" w:rsidRPr="00B06F7A" w:rsidRDefault="005B7866" w:rsidP="005B7866">
      <w:r w:rsidRPr="00B06F7A">
        <w:t>This resource is used to represent subscriptions to notifications for shared data.</w:t>
      </w:r>
    </w:p>
    <w:p w14:paraId="16156A2A" w14:textId="77777777" w:rsidR="005B7866" w:rsidRPr="00B06F7A" w:rsidRDefault="005B7866" w:rsidP="00C05182">
      <w:pPr>
        <w:pStyle w:val="Heading5"/>
      </w:pPr>
      <w:bookmarkStart w:id="1866" w:name="_Toc11338548"/>
      <w:bookmarkStart w:id="1867" w:name="_Toc27585180"/>
      <w:bookmarkStart w:id="1868" w:name="_Toc36457141"/>
      <w:bookmarkStart w:id="1869" w:name="_Toc45028025"/>
      <w:bookmarkStart w:id="1870" w:name="_Toc45028860"/>
      <w:bookmarkStart w:id="1871" w:name="_Toc67681619"/>
      <w:bookmarkStart w:id="1872" w:name="_Toc114764394"/>
      <w:r w:rsidRPr="00B06F7A">
        <w:t>6.1.3.16.2</w:t>
      </w:r>
      <w:r w:rsidRPr="00B06F7A">
        <w:tab/>
        <w:t>Resource Definition</w:t>
      </w:r>
      <w:bookmarkEnd w:id="1866"/>
      <w:bookmarkEnd w:id="1867"/>
      <w:bookmarkEnd w:id="1868"/>
      <w:bookmarkEnd w:id="1869"/>
      <w:bookmarkEnd w:id="1870"/>
      <w:bookmarkEnd w:id="1871"/>
      <w:bookmarkEnd w:id="1872"/>
    </w:p>
    <w:p w14:paraId="4E969676" w14:textId="77777777" w:rsidR="005B7866" w:rsidRPr="00B06F7A" w:rsidRDefault="005B7866" w:rsidP="005B7866">
      <w:r w:rsidRPr="00B06F7A">
        <w:t>Resource URI: {apiRoot}/nudm-sdm/&lt;apiVersion&gt;/shared-data-subscriptions</w:t>
      </w:r>
    </w:p>
    <w:p w14:paraId="02171878" w14:textId="77777777" w:rsidR="005B7866" w:rsidRPr="00B06F7A" w:rsidRDefault="005B7866" w:rsidP="00C05182">
      <w:pPr>
        <w:rPr>
          <w:rFonts w:ascii="Arial" w:hAnsi="Arial" w:cs="Arial"/>
        </w:rPr>
      </w:pPr>
      <w:r w:rsidRPr="00C05182">
        <w:t>This resource shall support the resource URI variables defined in table 6.1.3.16.2-1.</w:t>
      </w:r>
    </w:p>
    <w:p w14:paraId="4B1260C6" w14:textId="77777777" w:rsidR="005B7866" w:rsidRPr="00B06F7A" w:rsidRDefault="005B7866" w:rsidP="005B7866">
      <w:pPr>
        <w:pStyle w:val="TH"/>
        <w:rPr>
          <w:rFonts w:cs="Arial"/>
        </w:rPr>
      </w:pPr>
      <w:r w:rsidRPr="00B06F7A">
        <w:lastRenderedPageBreak/>
        <w:t>Table 6.1.3.16.2-1: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5B7866" w:rsidRPr="00B06F7A" w14:paraId="7EBD03E7"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B177A14" w14:textId="77777777" w:rsidR="005B7866" w:rsidRPr="00B06F7A" w:rsidRDefault="005B7866" w:rsidP="007F1FAF">
            <w:pPr>
              <w:pStyle w:val="TAH"/>
            </w:pPr>
            <w:r w:rsidRPr="00B06F7A">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6EB31C31" w14:textId="77777777" w:rsidR="005B7866" w:rsidRPr="00B06F7A" w:rsidRDefault="005B7866" w:rsidP="007F1FAF">
            <w:pPr>
              <w:pStyle w:val="TAH"/>
            </w:pPr>
            <w:r w:rsidRPr="00B06F7A">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84D7637" w14:textId="77777777" w:rsidR="005B7866" w:rsidRPr="00B06F7A" w:rsidRDefault="005B7866" w:rsidP="007F1FAF">
            <w:pPr>
              <w:pStyle w:val="TAH"/>
            </w:pPr>
            <w:r w:rsidRPr="00B06F7A">
              <w:t>Definition</w:t>
            </w:r>
          </w:p>
        </w:tc>
      </w:tr>
      <w:tr w:rsidR="005B7866" w:rsidRPr="00B06F7A" w14:paraId="2D6B7A4C"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44BB2A6" w14:textId="77777777" w:rsidR="005B7866" w:rsidRPr="00B06F7A" w:rsidRDefault="005B7866" w:rsidP="007F1FAF">
            <w:pPr>
              <w:pStyle w:val="TAL"/>
            </w:pPr>
            <w:r w:rsidRPr="00B06F7A">
              <w:t>apiRoot</w:t>
            </w:r>
          </w:p>
        </w:tc>
        <w:tc>
          <w:tcPr>
            <w:tcW w:w="563" w:type="pct"/>
            <w:tcBorders>
              <w:top w:val="single" w:sz="6" w:space="0" w:color="000000"/>
              <w:left w:val="single" w:sz="6" w:space="0" w:color="000000"/>
              <w:bottom w:val="single" w:sz="6" w:space="0" w:color="000000"/>
              <w:right w:val="single" w:sz="6" w:space="0" w:color="000000"/>
            </w:tcBorders>
          </w:tcPr>
          <w:p w14:paraId="57115C5A" w14:textId="77777777" w:rsidR="005B7866" w:rsidRPr="00B06F7A" w:rsidRDefault="005B7866" w:rsidP="007F1FAF">
            <w:pPr>
              <w:pStyle w:val="TAL"/>
            </w:pPr>
            <w:r w:rsidRPr="00B06F7A">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5010BE90" w14:textId="77777777" w:rsidR="005B7866" w:rsidRPr="00B06F7A" w:rsidRDefault="005B7866" w:rsidP="007F1FAF">
            <w:pPr>
              <w:pStyle w:val="TAL"/>
            </w:pPr>
            <w:r w:rsidRPr="00B06F7A">
              <w:t>See clause</w:t>
            </w:r>
            <w:r w:rsidRPr="00B06F7A">
              <w:rPr>
                <w:lang w:val="en-US" w:eastAsia="zh-CN"/>
              </w:rPr>
              <w:t> </w:t>
            </w:r>
            <w:r w:rsidRPr="00B06F7A">
              <w:t>6.1.1</w:t>
            </w:r>
          </w:p>
        </w:tc>
      </w:tr>
    </w:tbl>
    <w:p w14:paraId="0F3F833D" w14:textId="77777777" w:rsidR="005B7866" w:rsidRPr="00B06F7A" w:rsidRDefault="005B7866" w:rsidP="005B7866"/>
    <w:p w14:paraId="129A7588" w14:textId="77777777" w:rsidR="005B7866" w:rsidRPr="00B06F7A" w:rsidRDefault="005B7866" w:rsidP="00C05182">
      <w:pPr>
        <w:pStyle w:val="Heading5"/>
      </w:pPr>
      <w:bookmarkStart w:id="1873" w:name="_Toc11338549"/>
      <w:bookmarkStart w:id="1874" w:name="_Toc27585181"/>
      <w:bookmarkStart w:id="1875" w:name="_Toc36457142"/>
      <w:bookmarkStart w:id="1876" w:name="_Toc45028026"/>
      <w:bookmarkStart w:id="1877" w:name="_Toc45028861"/>
      <w:bookmarkStart w:id="1878" w:name="_Toc67681620"/>
      <w:bookmarkStart w:id="1879" w:name="_Toc114764395"/>
      <w:r w:rsidRPr="00B06F7A">
        <w:t>6.1.3.16.3</w:t>
      </w:r>
      <w:r w:rsidRPr="00B06F7A">
        <w:tab/>
        <w:t>Resource Standard Methods</w:t>
      </w:r>
      <w:bookmarkEnd w:id="1873"/>
      <w:bookmarkEnd w:id="1874"/>
      <w:bookmarkEnd w:id="1875"/>
      <w:bookmarkEnd w:id="1876"/>
      <w:bookmarkEnd w:id="1877"/>
      <w:bookmarkEnd w:id="1878"/>
      <w:bookmarkEnd w:id="1879"/>
    </w:p>
    <w:p w14:paraId="4A9BA8FD" w14:textId="77777777" w:rsidR="005B7866" w:rsidRPr="00B06F7A" w:rsidRDefault="005B7866" w:rsidP="00903631">
      <w:pPr>
        <w:pStyle w:val="H6"/>
      </w:pPr>
      <w:bookmarkStart w:id="1880" w:name="_Toc11338550"/>
      <w:bookmarkStart w:id="1881" w:name="_Toc27585182"/>
      <w:bookmarkStart w:id="1882" w:name="_Toc36457143"/>
      <w:bookmarkStart w:id="1883" w:name="_Toc45028027"/>
      <w:bookmarkStart w:id="1884" w:name="_Toc45028862"/>
      <w:bookmarkStart w:id="1885" w:name="_Toc67681621"/>
      <w:r w:rsidRPr="00B06F7A">
        <w:t>6.1.3.16.3.1</w:t>
      </w:r>
      <w:r w:rsidRPr="00B06F7A">
        <w:tab/>
        <w:t>POST</w:t>
      </w:r>
      <w:bookmarkEnd w:id="1880"/>
      <w:bookmarkEnd w:id="1881"/>
      <w:bookmarkEnd w:id="1882"/>
      <w:bookmarkEnd w:id="1883"/>
      <w:bookmarkEnd w:id="1884"/>
      <w:bookmarkEnd w:id="1885"/>
    </w:p>
    <w:p w14:paraId="50AECFCB" w14:textId="77777777" w:rsidR="005B7866" w:rsidRPr="00B06F7A" w:rsidRDefault="005B7866" w:rsidP="005B7866">
      <w:r w:rsidRPr="00B06F7A">
        <w:t>This method shall support the URI query parameters specified in table 6.1.3.16.3.1-1.</w:t>
      </w:r>
    </w:p>
    <w:p w14:paraId="5D668F70" w14:textId="77777777" w:rsidR="005B7866" w:rsidRPr="00B06F7A" w:rsidRDefault="005B7866" w:rsidP="005B7866">
      <w:pPr>
        <w:pStyle w:val="TH"/>
        <w:rPr>
          <w:rFonts w:cs="Arial"/>
        </w:rPr>
      </w:pPr>
      <w:r w:rsidRPr="00B06F7A">
        <w:t>Table 6.1.3.16.3.1-1: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5E759E14"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999CB8"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A1E214D"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F05460"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EE1B2B3"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3917656" w14:textId="77777777" w:rsidR="005B7866" w:rsidRPr="00B06F7A" w:rsidRDefault="005B7866" w:rsidP="007F1FAF">
            <w:pPr>
              <w:pStyle w:val="TAH"/>
            </w:pPr>
            <w:r w:rsidRPr="00B06F7A">
              <w:t>Description</w:t>
            </w:r>
          </w:p>
        </w:tc>
      </w:tr>
      <w:tr w:rsidR="005B7866" w:rsidRPr="00B06F7A" w14:paraId="7C77439F"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3E4120"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2C555CFD"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61DD331F" w14:textId="77777777" w:rsidR="005B7866" w:rsidRPr="00B06F7A"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7DFF0499" w14:textId="77777777" w:rsidR="005B7866" w:rsidRPr="00B06F7A"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B6067B4" w14:textId="77777777" w:rsidR="005B7866" w:rsidRPr="00B06F7A" w:rsidRDefault="005B7866" w:rsidP="007F1FAF">
            <w:pPr>
              <w:pStyle w:val="TAL"/>
            </w:pPr>
          </w:p>
        </w:tc>
      </w:tr>
    </w:tbl>
    <w:p w14:paraId="066A25CC" w14:textId="77777777" w:rsidR="005B7866" w:rsidRPr="00B06F7A" w:rsidRDefault="005B7866" w:rsidP="005B7866"/>
    <w:p w14:paraId="3138C07A" w14:textId="77777777" w:rsidR="005B7866" w:rsidRPr="00B06F7A" w:rsidRDefault="005B7866" w:rsidP="005B7866">
      <w:r w:rsidRPr="00B06F7A">
        <w:t>This method shall support the request data structures specified in table 6.1.3.16.3.1-2 and the response data structures and response codes specified in table 6.1.3.16.3.1-3.</w:t>
      </w:r>
    </w:p>
    <w:p w14:paraId="693CD917" w14:textId="77777777" w:rsidR="005B7866" w:rsidRPr="00B06F7A" w:rsidRDefault="005B7866" w:rsidP="005B7866">
      <w:pPr>
        <w:pStyle w:val="TH"/>
      </w:pPr>
      <w:r w:rsidRPr="00B06F7A">
        <w:t>Table 6.1.3.16.3.1-2: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6957D148"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E614037"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3E9574B"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9C6C5DE"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9A1A586" w14:textId="77777777" w:rsidR="005B7866" w:rsidRPr="00B06F7A" w:rsidRDefault="005B7866" w:rsidP="007F1FAF">
            <w:pPr>
              <w:pStyle w:val="TAH"/>
            </w:pPr>
            <w:r w:rsidRPr="00B06F7A">
              <w:t>Description</w:t>
            </w:r>
          </w:p>
        </w:tc>
      </w:tr>
      <w:tr w:rsidR="005B7866" w:rsidRPr="00B06F7A" w14:paraId="6161A6A6"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9049B8F" w14:textId="77777777" w:rsidR="005B7866" w:rsidRPr="00B06F7A" w:rsidRDefault="005B7866" w:rsidP="007F1FAF">
            <w:pPr>
              <w:pStyle w:val="TAL"/>
            </w:pPr>
            <w:r w:rsidRPr="00B06F7A">
              <w:t>SdmSubscription</w:t>
            </w:r>
          </w:p>
        </w:tc>
        <w:tc>
          <w:tcPr>
            <w:tcW w:w="425" w:type="dxa"/>
            <w:tcBorders>
              <w:top w:val="single" w:sz="4" w:space="0" w:color="auto"/>
              <w:left w:val="single" w:sz="6" w:space="0" w:color="000000"/>
              <w:bottom w:val="single" w:sz="6" w:space="0" w:color="000000"/>
              <w:right w:val="single" w:sz="6" w:space="0" w:color="000000"/>
            </w:tcBorders>
          </w:tcPr>
          <w:p w14:paraId="70D0A612"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0F7FFAAD"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BC07552" w14:textId="77777777" w:rsidR="005B7866" w:rsidRPr="00B06F7A" w:rsidRDefault="005B7866" w:rsidP="007F1FAF">
            <w:pPr>
              <w:pStyle w:val="TAL"/>
            </w:pPr>
            <w:r w:rsidRPr="00B06F7A">
              <w:t>The subscription that is to be created.</w:t>
            </w:r>
          </w:p>
        </w:tc>
      </w:tr>
    </w:tbl>
    <w:p w14:paraId="7A4322AA" w14:textId="77777777" w:rsidR="005B7866" w:rsidRPr="00B06F7A" w:rsidRDefault="005B7866" w:rsidP="005B7866"/>
    <w:p w14:paraId="7C95D754" w14:textId="77777777" w:rsidR="005B7866" w:rsidRPr="00B06F7A" w:rsidRDefault="005B7866" w:rsidP="005B7866">
      <w:pPr>
        <w:pStyle w:val="TH"/>
      </w:pPr>
      <w:r w:rsidRPr="00B06F7A">
        <w:t>Table 6.1.3.16.3.1-3: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5B7866" w:rsidRPr="00B06F7A" w14:paraId="29CB2309"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72B039"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9DF342E"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2E18867" w14:textId="77777777" w:rsidR="005B7866" w:rsidRPr="00B06F7A" w:rsidRDefault="005B7866" w:rsidP="007F1FAF">
            <w:pPr>
              <w:pStyle w:val="TAH"/>
            </w:pPr>
            <w:r w:rsidRPr="00B06F7A">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413A9A08" w14:textId="77777777" w:rsidR="005B7866" w:rsidRPr="00B06F7A" w:rsidRDefault="005B7866" w:rsidP="007F1FAF">
            <w:pPr>
              <w:pStyle w:val="TAH"/>
            </w:pPr>
            <w:r w:rsidRPr="00B06F7A">
              <w:t>Response</w:t>
            </w:r>
          </w:p>
          <w:p w14:paraId="0033EABE" w14:textId="77777777" w:rsidR="005B7866" w:rsidRPr="00B06F7A" w:rsidRDefault="005B7866" w:rsidP="007F1FAF">
            <w:pPr>
              <w:pStyle w:val="TAH"/>
            </w:pPr>
            <w:r w:rsidRPr="00B06F7A">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62C13996" w14:textId="77777777" w:rsidR="005B7866" w:rsidRPr="00B06F7A" w:rsidRDefault="005B7866" w:rsidP="007F1FAF">
            <w:pPr>
              <w:pStyle w:val="TAH"/>
            </w:pPr>
            <w:r w:rsidRPr="00B06F7A">
              <w:t>Description</w:t>
            </w:r>
          </w:p>
        </w:tc>
      </w:tr>
      <w:tr w:rsidR="005B7866" w:rsidRPr="00B06F7A" w14:paraId="0702C825"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10BD593" w14:textId="77777777" w:rsidR="005B7866" w:rsidRPr="00B06F7A" w:rsidRDefault="005B7866" w:rsidP="007F1FAF">
            <w:pPr>
              <w:pStyle w:val="TAL"/>
            </w:pPr>
            <w:r w:rsidRPr="00B06F7A">
              <w:t>SdmSubscription</w:t>
            </w:r>
          </w:p>
        </w:tc>
        <w:tc>
          <w:tcPr>
            <w:tcW w:w="225" w:type="pct"/>
            <w:tcBorders>
              <w:top w:val="single" w:sz="4" w:space="0" w:color="auto"/>
              <w:left w:val="single" w:sz="6" w:space="0" w:color="000000"/>
              <w:bottom w:val="single" w:sz="6" w:space="0" w:color="000000"/>
              <w:right w:val="single" w:sz="6" w:space="0" w:color="000000"/>
            </w:tcBorders>
          </w:tcPr>
          <w:p w14:paraId="6E0D6947"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138CB2D2" w14:textId="77777777" w:rsidR="005B7866" w:rsidRPr="00B06F7A" w:rsidRDefault="005B7866" w:rsidP="007F1FAF">
            <w:pPr>
              <w:pStyle w:val="TAL"/>
            </w:pPr>
            <w:r w:rsidRPr="00B06F7A">
              <w:t>1</w:t>
            </w:r>
          </w:p>
        </w:tc>
        <w:tc>
          <w:tcPr>
            <w:tcW w:w="582" w:type="pct"/>
            <w:tcBorders>
              <w:top w:val="single" w:sz="4" w:space="0" w:color="auto"/>
              <w:left w:val="single" w:sz="6" w:space="0" w:color="000000"/>
              <w:bottom w:val="single" w:sz="6" w:space="0" w:color="000000"/>
              <w:right w:val="single" w:sz="6" w:space="0" w:color="000000"/>
            </w:tcBorders>
          </w:tcPr>
          <w:p w14:paraId="17B4D6AB" w14:textId="77777777" w:rsidR="005B7866" w:rsidRPr="00B06F7A" w:rsidRDefault="005B7866" w:rsidP="007F1FAF">
            <w:pPr>
              <w:pStyle w:val="TAL"/>
            </w:pPr>
            <w:r w:rsidRPr="00B06F7A">
              <w:t>201 Created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0F9C1054" w14:textId="77777777" w:rsidR="005B7866" w:rsidRPr="00B06F7A" w:rsidRDefault="005B7866" w:rsidP="007F1FAF">
            <w:pPr>
              <w:pStyle w:val="TAL"/>
            </w:pPr>
            <w:r w:rsidRPr="00B06F7A">
              <w:t>Upon success, a response body containing a representation of the created Individual subscription resource shall be returned.</w:t>
            </w:r>
          </w:p>
          <w:p w14:paraId="712B0E73" w14:textId="77777777" w:rsidR="005B7866" w:rsidRPr="00B06F7A" w:rsidRDefault="005B7866" w:rsidP="007F1FAF">
            <w:pPr>
              <w:pStyle w:val="TAL"/>
            </w:pPr>
          </w:p>
          <w:p w14:paraId="1BD64ADD" w14:textId="77777777" w:rsidR="005B7866" w:rsidRPr="00B06F7A" w:rsidRDefault="005B7866" w:rsidP="007F1FAF">
            <w:pPr>
              <w:pStyle w:val="TAL"/>
            </w:pPr>
            <w:r w:rsidRPr="00B06F7A">
              <w:t>The HTTP response shall include a "Location" HTTP header that contains the resource URI of the created resource.</w:t>
            </w:r>
            <w:r w:rsidRPr="00B06F7A">
              <w:rPr>
                <w:rFonts w:hint="eastAsia"/>
                <w:lang w:eastAsia="zh-CN"/>
              </w:rPr>
              <w:t xml:space="preserve"> When stateless UDM is deployed, the stateless UDM shall use the FQDN identifying the UDM set to which the UDM belongs as the host part of the resource URI.</w:t>
            </w:r>
          </w:p>
        </w:tc>
      </w:tr>
      <w:tr w:rsidR="005B7866" w:rsidRPr="00B06F7A" w14:paraId="339C8E1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0C4EE57"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6DF82A3D"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64794D8F" w14:textId="77777777" w:rsidR="005B7866" w:rsidRPr="00B06F7A" w:rsidRDefault="005B7866" w:rsidP="007F1FAF">
            <w:pPr>
              <w:pStyle w:val="TAL"/>
            </w:pPr>
            <w:r w:rsidRPr="00B06F7A">
              <w:t>0..1</w:t>
            </w:r>
          </w:p>
        </w:tc>
        <w:tc>
          <w:tcPr>
            <w:tcW w:w="582" w:type="pct"/>
            <w:tcBorders>
              <w:top w:val="single" w:sz="4" w:space="0" w:color="auto"/>
              <w:left w:val="single" w:sz="6" w:space="0" w:color="000000"/>
              <w:bottom w:val="single" w:sz="6" w:space="0" w:color="000000"/>
              <w:right w:val="single" w:sz="6" w:space="0" w:color="000000"/>
            </w:tcBorders>
          </w:tcPr>
          <w:p w14:paraId="1CA15A44" w14:textId="77777777" w:rsidR="005B7866" w:rsidRPr="00B06F7A" w:rsidRDefault="005B7866" w:rsidP="007F1FAF">
            <w:pPr>
              <w:pStyle w:val="TAL"/>
            </w:pPr>
            <w:r w:rsidRPr="00B06F7A">
              <w:t>501 Not Implemented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510AB15" w14:textId="77777777" w:rsidR="005B7866" w:rsidRPr="00B06F7A" w:rsidRDefault="005B7866" w:rsidP="007F1FAF">
            <w:pPr>
              <w:pStyle w:val="TAL"/>
            </w:pPr>
            <w:r w:rsidRPr="00B06F7A">
              <w:t>The "cause" attribute may be used to indicate one of the following application errors:</w:t>
            </w:r>
          </w:p>
          <w:p w14:paraId="1B80304E" w14:textId="77777777" w:rsidR="005B7866" w:rsidRPr="00B06F7A" w:rsidRDefault="005B7866" w:rsidP="007F1FAF">
            <w:pPr>
              <w:pStyle w:val="TAL"/>
            </w:pPr>
            <w:r w:rsidRPr="00B06F7A">
              <w:t>- UNSUPPORTED_RESOURCE_URI</w:t>
            </w:r>
          </w:p>
          <w:p w14:paraId="1FC9D490" w14:textId="77777777" w:rsidR="005B7866" w:rsidRPr="00B06F7A" w:rsidRDefault="005B7866" w:rsidP="007F1FAF">
            <w:pPr>
              <w:pStyle w:val="TAL"/>
            </w:pPr>
          </w:p>
          <w:p w14:paraId="1CEC62F2" w14:textId="77777777" w:rsidR="005B7866" w:rsidRPr="00B06F7A" w:rsidRDefault="005B7866" w:rsidP="007F1FAF">
            <w:pPr>
              <w:pStyle w:val="TAL"/>
            </w:pPr>
            <w:r w:rsidRPr="00B06F7A">
              <w:rPr>
                <w:rFonts w:hint="eastAsia"/>
                <w:lang w:eastAsia="zh-CN"/>
              </w:rPr>
              <w:t>This response shall not be cached.</w:t>
            </w:r>
          </w:p>
        </w:tc>
      </w:tr>
      <w:tr w:rsidR="005B7866" w:rsidRPr="00B06F7A" w14:paraId="6C9B5533"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80400B1"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1E2069A2" w14:textId="77777777" w:rsidR="005B7866" w:rsidRPr="00B06F7A" w:rsidRDefault="005B7866" w:rsidP="005B7866">
      <w:pPr>
        <w:pStyle w:val="NO"/>
      </w:pPr>
      <w:r w:rsidRPr="00B06F7A">
        <w:rPr>
          <w:rFonts w:hint="eastAsia"/>
          <w:lang w:eastAsia="zh-CN"/>
        </w:rPr>
        <w:t>NOTE:</w:t>
      </w:r>
      <w:r w:rsidRPr="00B06F7A">
        <w:rPr>
          <w:lang w:eastAsia="zh-CN"/>
        </w:rPr>
        <w:tab/>
      </w:r>
      <w:r w:rsidRPr="00B06F7A">
        <w:rPr>
          <w:rFonts w:hint="eastAsia"/>
          <w:lang w:eastAsia="zh-CN"/>
        </w:rPr>
        <w:t xml:space="preserve">In the </w:t>
      </w:r>
      <w:r w:rsidRPr="00B06F7A">
        <w:rPr>
          <w:lang w:eastAsia="zh-CN"/>
        </w:rPr>
        <w:t>scenario</w:t>
      </w:r>
      <w:r w:rsidRPr="00B06F7A">
        <w:rPr>
          <w:rFonts w:hint="eastAsia"/>
          <w:lang w:eastAsia="zh-CN"/>
        </w:rPr>
        <w:t xml:space="preserve"> of stateless UDM deployment, it is assumed that stateless UDMs are </w:t>
      </w:r>
      <w:r w:rsidRPr="00B06F7A">
        <w:rPr>
          <w:lang w:eastAsia="zh-CN"/>
        </w:rPr>
        <w:t>organized</w:t>
      </w:r>
      <w:r w:rsidRPr="00B06F7A">
        <w:rPr>
          <w:rFonts w:hint="eastAsia"/>
          <w:lang w:eastAsia="zh-CN"/>
        </w:rPr>
        <w:t xml:space="preserve"> into several UDM sets, and each UDM set is allocated an FQDN.</w:t>
      </w:r>
    </w:p>
    <w:p w14:paraId="5C81391A" w14:textId="77777777" w:rsidR="005B7866" w:rsidRPr="00B06F7A" w:rsidRDefault="005B7866" w:rsidP="005B7866">
      <w:pPr>
        <w:pStyle w:val="TH"/>
      </w:pPr>
      <w:bookmarkStart w:id="1886" w:name="_Toc11338551"/>
      <w:bookmarkStart w:id="1887" w:name="_Toc27585183"/>
      <w:bookmarkStart w:id="1888" w:name="_Toc36457144"/>
      <w:r w:rsidRPr="00B06F7A">
        <w:t>Table 6.1.3.16.3.1-4: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38698CBC"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4787EB3"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A17436"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F43DFE"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5FB1535"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698D96" w14:textId="77777777" w:rsidR="005B7866" w:rsidRPr="00B06F7A" w:rsidRDefault="005B7866" w:rsidP="007F1FAF">
            <w:pPr>
              <w:pStyle w:val="TAH"/>
            </w:pPr>
            <w:r w:rsidRPr="00B06F7A">
              <w:t>Description</w:t>
            </w:r>
          </w:p>
        </w:tc>
      </w:tr>
      <w:tr w:rsidR="005B7866" w:rsidRPr="00B06F7A" w14:paraId="4179E450"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48C896" w14:textId="77777777" w:rsidR="005B7866" w:rsidRPr="00B06F7A" w:rsidRDefault="005B7866" w:rsidP="007F1FAF">
            <w:pPr>
              <w:pStyle w:val="TAL"/>
            </w:pPr>
            <w:r w:rsidRPr="00B06F7A">
              <w:t>Location</w:t>
            </w:r>
          </w:p>
        </w:tc>
        <w:tc>
          <w:tcPr>
            <w:tcW w:w="732" w:type="pct"/>
            <w:tcBorders>
              <w:top w:val="single" w:sz="4" w:space="0" w:color="auto"/>
              <w:left w:val="single" w:sz="6" w:space="0" w:color="000000"/>
              <w:bottom w:val="single" w:sz="6" w:space="0" w:color="000000"/>
              <w:right w:val="single" w:sz="6" w:space="0" w:color="000000"/>
            </w:tcBorders>
          </w:tcPr>
          <w:p w14:paraId="3743F67D"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4553E4A3" w14:textId="77777777" w:rsidR="005B7866" w:rsidRPr="00B06F7A" w:rsidRDefault="005B7866" w:rsidP="007F1FAF">
            <w:pPr>
              <w:pStyle w:val="TAC"/>
            </w:pPr>
            <w:r w:rsidRPr="00B06F7A">
              <w:t>M</w:t>
            </w:r>
          </w:p>
        </w:tc>
        <w:tc>
          <w:tcPr>
            <w:tcW w:w="581" w:type="pct"/>
            <w:tcBorders>
              <w:top w:val="single" w:sz="4" w:space="0" w:color="auto"/>
              <w:left w:val="single" w:sz="6" w:space="0" w:color="000000"/>
              <w:bottom w:val="single" w:sz="6" w:space="0" w:color="000000"/>
              <w:right w:val="single" w:sz="6" w:space="0" w:color="000000"/>
            </w:tcBorders>
          </w:tcPr>
          <w:p w14:paraId="3E772924" w14:textId="77777777" w:rsidR="005B7866" w:rsidRPr="00B06F7A" w:rsidRDefault="005B7866" w:rsidP="007F1FAF">
            <w:pPr>
              <w:pStyle w:val="TAL"/>
            </w:pPr>
            <w:r w:rsidRPr="00B06F7A">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C722171" w14:textId="77777777" w:rsidR="005B7866" w:rsidRPr="00B06F7A" w:rsidRDefault="005B7866" w:rsidP="007F1FAF">
            <w:pPr>
              <w:pStyle w:val="TAL"/>
            </w:pPr>
            <w:r w:rsidRPr="00B06F7A">
              <w:t>Contains the URI of the newly created resource, according to the structure: {apiRoot}/nudm-sdm/&lt;apiVersion&gt;/shared-data-subscriptions/{subscriptionId}</w:t>
            </w:r>
          </w:p>
        </w:tc>
      </w:tr>
    </w:tbl>
    <w:p w14:paraId="7C389911" w14:textId="77777777" w:rsidR="005B7866" w:rsidRPr="00B06F7A" w:rsidRDefault="005B7866" w:rsidP="005B7866">
      <w:pPr>
        <w:pStyle w:val="NO"/>
      </w:pPr>
    </w:p>
    <w:p w14:paraId="2255105F" w14:textId="77777777" w:rsidR="005B7866" w:rsidRPr="00B06F7A" w:rsidRDefault="005B7866" w:rsidP="00C05182">
      <w:pPr>
        <w:pStyle w:val="Heading4"/>
      </w:pPr>
      <w:bookmarkStart w:id="1889" w:name="_Toc45028028"/>
      <w:bookmarkStart w:id="1890" w:name="_Toc45028863"/>
      <w:bookmarkStart w:id="1891" w:name="_Toc67681622"/>
      <w:bookmarkStart w:id="1892" w:name="_Toc114764396"/>
      <w:r w:rsidRPr="00B06F7A">
        <w:t>6.1.3.17</w:t>
      </w:r>
      <w:r w:rsidRPr="00B06F7A">
        <w:tab/>
        <w:t>Resource: Individual subscription</w:t>
      </w:r>
      <w:bookmarkEnd w:id="1886"/>
      <w:bookmarkEnd w:id="1887"/>
      <w:r w:rsidRPr="00B06F7A">
        <w:t xml:space="preserve"> (Document)</w:t>
      </w:r>
      <w:bookmarkEnd w:id="1888"/>
      <w:bookmarkEnd w:id="1889"/>
      <w:bookmarkEnd w:id="1890"/>
      <w:bookmarkEnd w:id="1891"/>
      <w:bookmarkEnd w:id="1892"/>
    </w:p>
    <w:p w14:paraId="3461D545" w14:textId="77777777" w:rsidR="005B7866" w:rsidRPr="00B06F7A" w:rsidRDefault="005B7866" w:rsidP="00C05182">
      <w:pPr>
        <w:pStyle w:val="Heading5"/>
      </w:pPr>
      <w:bookmarkStart w:id="1893" w:name="_Toc11338552"/>
      <w:bookmarkStart w:id="1894" w:name="_Toc27585184"/>
      <w:bookmarkStart w:id="1895" w:name="_Toc36457145"/>
      <w:bookmarkStart w:id="1896" w:name="_Toc45028029"/>
      <w:bookmarkStart w:id="1897" w:name="_Toc45028864"/>
      <w:bookmarkStart w:id="1898" w:name="_Toc67681623"/>
      <w:bookmarkStart w:id="1899" w:name="_Toc114764397"/>
      <w:r w:rsidRPr="00B06F7A">
        <w:t>6.1.3.17.1</w:t>
      </w:r>
      <w:r w:rsidRPr="00B06F7A">
        <w:tab/>
        <w:t>Description</w:t>
      </w:r>
      <w:bookmarkEnd w:id="1893"/>
      <w:bookmarkEnd w:id="1894"/>
      <w:bookmarkEnd w:id="1895"/>
      <w:bookmarkEnd w:id="1896"/>
      <w:bookmarkEnd w:id="1897"/>
      <w:bookmarkEnd w:id="1898"/>
      <w:bookmarkEnd w:id="1899"/>
    </w:p>
    <w:p w14:paraId="283F79DB" w14:textId="77777777" w:rsidR="005B7866" w:rsidRPr="00B06F7A" w:rsidRDefault="005B7866" w:rsidP="005B7866">
      <w:r w:rsidRPr="00B06F7A">
        <w:t>This resource is used to represent an individual subscription to notifications for shared data.</w:t>
      </w:r>
    </w:p>
    <w:p w14:paraId="26328C78" w14:textId="77777777" w:rsidR="005B7866" w:rsidRPr="00B06F7A" w:rsidRDefault="005B7866" w:rsidP="00C05182">
      <w:pPr>
        <w:pStyle w:val="Heading5"/>
      </w:pPr>
      <w:bookmarkStart w:id="1900" w:name="_Toc11338553"/>
      <w:bookmarkStart w:id="1901" w:name="_Toc27585185"/>
      <w:bookmarkStart w:id="1902" w:name="_Toc36457146"/>
      <w:bookmarkStart w:id="1903" w:name="_Toc45028030"/>
      <w:bookmarkStart w:id="1904" w:name="_Toc45028865"/>
      <w:bookmarkStart w:id="1905" w:name="_Toc67681624"/>
      <w:bookmarkStart w:id="1906" w:name="_Toc114764398"/>
      <w:r w:rsidRPr="00B06F7A">
        <w:lastRenderedPageBreak/>
        <w:t>6.1.3.17.2</w:t>
      </w:r>
      <w:r w:rsidRPr="00B06F7A">
        <w:tab/>
        <w:t>Resource Definition</w:t>
      </w:r>
      <w:bookmarkEnd w:id="1900"/>
      <w:bookmarkEnd w:id="1901"/>
      <w:bookmarkEnd w:id="1902"/>
      <w:bookmarkEnd w:id="1903"/>
      <w:bookmarkEnd w:id="1904"/>
      <w:bookmarkEnd w:id="1905"/>
      <w:bookmarkEnd w:id="1906"/>
    </w:p>
    <w:p w14:paraId="7C439D20" w14:textId="77777777" w:rsidR="005B7866" w:rsidRPr="00B06F7A" w:rsidRDefault="005B7866" w:rsidP="005B7866">
      <w:r w:rsidRPr="00B06F7A">
        <w:t>Resource URI: {apiRoot}/nudm-sdm/&lt;apiVersion&gt;/shared-data-subscriptions/{subscriptionId}</w:t>
      </w:r>
    </w:p>
    <w:p w14:paraId="48EFC40B" w14:textId="77777777" w:rsidR="005B7866" w:rsidRPr="00B06F7A" w:rsidRDefault="005B7866" w:rsidP="00C05182">
      <w:pPr>
        <w:rPr>
          <w:rFonts w:ascii="Arial" w:hAnsi="Arial" w:cs="Arial"/>
        </w:rPr>
      </w:pPr>
      <w:r w:rsidRPr="00C05182">
        <w:t>This resource shall support the resource URI variables defined in table 6.1.3.17.2-1.</w:t>
      </w:r>
    </w:p>
    <w:p w14:paraId="3140B7BC" w14:textId="77777777" w:rsidR="005B7866" w:rsidRPr="00B06F7A" w:rsidRDefault="005B7866" w:rsidP="005B7866">
      <w:pPr>
        <w:pStyle w:val="TH"/>
        <w:rPr>
          <w:rFonts w:cs="Arial"/>
        </w:rPr>
      </w:pPr>
      <w:r w:rsidRPr="00B06F7A">
        <w:t>Table 6.1.3.17.2-1: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203"/>
        <w:gridCol w:w="7175"/>
      </w:tblGrid>
      <w:tr w:rsidR="005B7866" w:rsidRPr="00B06F7A" w14:paraId="2CEDF999" w14:textId="77777777" w:rsidTr="007F1FAF">
        <w:trPr>
          <w:jc w:val="center"/>
        </w:trPr>
        <w:tc>
          <w:tcPr>
            <w:tcW w:w="638" w:type="pct"/>
            <w:tcBorders>
              <w:top w:val="single" w:sz="6" w:space="0" w:color="000000"/>
              <w:left w:val="single" w:sz="6" w:space="0" w:color="000000"/>
              <w:bottom w:val="single" w:sz="6" w:space="0" w:color="000000"/>
              <w:right w:val="single" w:sz="6" w:space="0" w:color="000000"/>
            </w:tcBorders>
            <w:shd w:val="clear" w:color="auto" w:fill="CCCCCC"/>
            <w:hideMark/>
          </w:tcPr>
          <w:p w14:paraId="1AD563B1" w14:textId="77777777" w:rsidR="005B7866" w:rsidRPr="00B06F7A" w:rsidRDefault="005B7866" w:rsidP="007F1FAF">
            <w:pPr>
              <w:pStyle w:val="TAH"/>
            </w:pPr>
            <w:r w:rsidRPr="00B06F7A">
              <w:t>Name</w:t>
            </w:r>
          </w:p>
        </w:tc>
        <w:tc>
          <w:tcPr>
            <w:tcW w:w="630" w:type="pct"/>
            <w:tcBorders>
              <w:top w:val="single" w:sz="6" w:space="0" w:color="000000"/>
              <w:left w:val="single" w:sz="6" w:space="0" w:color="000000"/>
              <w:bottom w:val="single" w:sz="6" w:space="0" w:color="000000"/>
              <w:right w:val="single" w:sz="6" w:space="0" w:color="000000"/>
            </w:tcBorders>
            <w:shd w:val="clear" w:color="auto" w:fill="CCCCCC"/>
          </w:tcPr>
          <w:p w14:paraId="075E4037" w14:textId="77777777" w:rsidR="005B7866" w:rsidRPr="00B06F7A" w:rsidRDefault="005B7866" w:rsidP="007F1FAF">
            <w:pPr>
              <w:pStyle w:val="TAH"/>
            </w:pPr>
            <w:r w:rsidRPr="00B06F7A">
              <w:t>Data type</w:t>
            </w:r>
          </w:p>
        </w:tc>
        <w:tc>
          <w:tcPr>
            <w:tcW w:w="373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5D23953" w14:textId="77777777" w:rsidR="005B7866" w:rsidRPr="00B06F7A" w:rsidRDefault="005B7866" w:rsidP="007F1FAF">
            <w:pPr>
              <w:pStyle w:val="TAH"/>
            </w:pPr>
            <w:r w:rsidRPr="00B06F7A">
              <w:t>Definition</w:t>
            </w:r>
          </w:p>
        </w:tc>
      </w:tr>
      <w:tr w:rsidR="005B7866" w:rsidRPr="00B06F7A" w14:paraId="61BD1B7F" w14:textId="77777777" w:rsidTr="007F1FAF">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408D3142" w14:textId="77777777" w:rsidR="005B7866" w:rsidRPr="00B06F7A" w:rsidRDefault="005B7866" w:rsidP="007F1FAF">
            <w:pPr>
              <w:pStyle w:val="TAL"/>
            </w:pPr>
            <w:r w:rsidRPr="00B06F7A">
              <w:t>apiRoot</w:t>
            </w:r>
          </w:p>
        </w:tc>
        <w:tc>
          <w:tcPr>
            <w:tcW w:w="630" w:type="pct"/>
            <w:tcBorders>
              <w:top w:val="single" w:sz="6" w:space="0" w:color="000000"/>
              <w:left w:val="single" w:sz="6" w:space="0" w:color="000000"/>
              <w:bottom w:val="single" w:sz="6" w:space="0" w:color="000000"/>
              <w:right w:val="single" w:sz="6" w:space="0" w:color="000000"/>
            </w:tcBorders>
          </w:tcPr>
          <w:p w14:paraId="03A7802E" w14:textId="77777777" w:rsidR="005B7866" w:rsidRPr="00B06F7A" w:rsidRDefault="005B7866" w:rsidP="007F1FAF">
            <w:pPr>
              <w:pStyle w:val="TAL"/>
            </w:pPr>
            <w:r w:rsidRPr="00B06F7A">
              <w:t>string</w:t>
            </w:r>
          </w:p>
        </w:tc>
        <w:tc>
          <w:tcPr>
            <w:tcW w:w="3732" w:type="pct"/>
            <w:tcBorders>
              <w:top w:val="single" w:sz="6" w:space="0" w:color="000000"/>
              <w:left w:val="single" w:sz="6" w:space="0" w:color="000000"/>
              <w:bottom w:val="single" w:sz="6" w:space="0" w:color="000000"/>
              <w:right w:val="single" w:sz="6" w:space="0" w:color="000000"/>
            </w:tcBorders>
            <w:vAlign w:val="center"/>
            <w:hideMark/>
          </w:tcPr>
          <w:p w14:paraId="4BED17F6"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0D0BD0BA" w14:textId="77777777" w:rsidTr="007F1FAF">
        <w:trPr>
          <w:jc w:val="center"/>
        </w:trPr>
        <w:tc>
          <w:tcPr>
            <w:tcW w:w="638" w:type="pct"/>
            <w:tcBorders>
              <w:top w:val="single" w:sz="6" w:space="0" w:color="000000"/>
              <w:left w:val="single" w:sz="6" w:space="0" w:color="000000"/>
              <w:bottom w:val="single" w:sz="6" w:space="0" w:color="000000"/>
              <w:right w:val="single" w:sz="6" w:space="0" w:color="000000"/>
            </w:tcBorders>
          </w:tcPr>
          <w:p w14:paraId="2ED4BCE4" w14:textId="77777777" w:rsidR="005B7866" w:rsidRPr="00B06F7A" w:rsidRDefault="005B7866" w:rsidP="007F1FAF">
            <w:pPr>
              <w:pStyle w:val="TAL"/>
            </w:pPr>
            <w:r w:rsidRPr="00B06F7A">
              <w:t>subscriptionId</w:t>
            </w:r>
          </w:p>
        </w:tc>
        <w:tc>
          <w:tcPr>
            <w:tcW w:w="630" w:type="pct"/>
            <w:tcBorders>
              <w:top w:val="single" w:sz="6" w:space="0" w:color="000000"/>
              <w:left w:val="single" w:sz="6" w:space="0" w:color="000000"/>
              <w:bottom w:val="single" w:sz="6" w:space="0" w:color="000000"/>
              <w:right w:val="single" w:sz="6" w:space="0" w:color="000000"/>
            </w:tcBorders>
          </w:tcPr>
          <w:p w14:paraId="325F43EE" w14:textId="77777777" w:rsidR="005B7866" w:rsidRPr="00B06F7A" w:rsidRDefault="005B7866" w:rsidP="007F1FAF">
            <w:pPr>
              <w:pStyle w:val="TAL"/>
            </w:pPr>
            <w:r w:rsidRPr="00B06F7A">
              <w:t>string</w:t>
            </w:r>
          </w:p>
        </w:tc>
        <w:tc>
          <w:tcPr>
            <w:tcW w:w="3732" w:type="pct"/>
            <w:tcBorders>
              <w:top w:val="single" w:sz="6" w:space="0" w:color="000000"/>
              <w:left w:val="single" w:sz="6" w:space="0" w:color="000000"/>
              <w:bottom w:val="single" w:sz="6" w:space="0" w:color="000000"/>
              <w:right w:val="single" w:sz="6" w:space="0" w:color="000000"/>
            </w:tcBorders>
            <w:vAlign w:val="center"/>
          </w:tcPr>
          <w:p w14:paraId="0BBDD7C8" w14:textId="77777777" w:rsidR="005B7866" w:rsidRPr="00B06F7A" w:rsidRDefault="005B7866" w:rsidP="007F1FAF">
            <w:pPr>
              <w:pStyle w:val="TAL"/>
            </w:pPr>
            <w:r w:rsidRPr="00B06F7A">
              <w:t>The subscriptionId identifies an individual subscription to notifications.</w:t>
            </w:r>
          </w:p>
        </w:tc>
      </w:tr>
    </w:tbl>
    <w:p w14:paraId="19532479" w14:textId="77777777" w:rsidR="005B7866" w:rsidRPr="00B06F7A" w:rsidRDefault="005B7866" w:rsidP="005B7866"/>
    <w:p w14:paraId="25AAF293" w14:textId="77777777" w:rsidR="005B7866" w:rsidRPr="00B06F7A" w:rsidRDefault="005B7866" w:rsidP="00C05182">
      <w:pPr>
        <w:pStyle w:val="Heading5"/>
      </w:pPr>
      <w:bookmarkStart w:id="1907" w:name="_Toc11338554"/>
      <w:bookmarkStart w:id="1908" w:name="_Toc27585186"/>
      <w:bookmarkStart w:id="1909" w:name="_Toc36457147"/>
      <w:bookmarkStart w:id="1910" w:name="_Toc45028031"/>
      <w:bookmarkStart w:id="1911" w:name="_Toc45028866"/>
      <w:bookmarkStart w:id="1912" w:name="_Toc67681625"/>
      <w:bookmarkStart w:id="1913" w:name="_Toc114764399"/>
      <w:r w:rsidRPr="00B06F7A">
        <w:t>6.1.3.17.3</w:t>
      </w:r>
      <w:r w:rsidRPr="00B06F7A">
        <w:tab/>
        <w:t>Resource Standard Methods</w:t>
      </w:r>
      <w:bookmarkEnd w:id="1907"/>
      <w:bookmarkEnd w:id="1908"/>
      <w:bookmarkEnd w:id="1909"/>
      <w:bookmarkEnd w:id="1910"/>
      <w:bookmarkEnd w:id="1911"/>
      <w:bookmarkEnd w:id="1912"/>
      <w:bookmarkEnd w:id="1913"/>
    </w:p>
    <w:p w14:paraId="2A28C938" w14:textId="77777777" w:rsidR="005B7866" w:rsidRPr="00B06F7A" w:rsidRDefault="005B7866" w:rsidP="00903631">
      <w:pPr>
        <w:pStyle w:val="H6"/>
      </w:pPr>
      <w:bookmarkStart w:id="1914" w:name="_Toc11338555"/>
      <w:bookmarkStart w:id="1915" w:name="_Toc27585187"/>
      <w:bookmarkStart w:id="1916" w:name="_Toc36457148"/>
      <w:bookmarkStart w:id="1917" w:name="_Toc45028032"/>
      <w:bookmarkStart w:id="1918" w:name="_Toc45028867"/>
      <w:bookmarkStart w:id="1919" w:name="_Toc67681626"/>
      <w:r w:rsidRPr="00B06F7A">
        <w:t>6.1.3.17.3.1</w:t>
      </w:r>
      <w:r w:rsidRPr="00B06F7A">
        <w:tab/>
        <w:t>DELETE</w:t>
      </w:r>
      <w:bookmarkEnd w:id="1914"/>
      <w:bookmarkEnd w:id="1915"/>
      <w:bookmarkEnd w:id="1916"/>
      <w:bookmarkEnd w:id="1917"/>
      <w:bookmarkEnd w:id="1918"/>
      <w:bookmarkEnd w:id="1919"/>
    </w:p>
    <w:p w14:paraId="79BC3EAF" w14:textId="77777777" w:rsidR="005B7866" w:rsidRPr="00B06F7A" w:rsidRDefault="005B7866" w:rsidP="005B7866">
      <w:r w:rsidRPr="00B06F7A">
        <w:t>This method shall support the URI query parameters specified in table 6.1.3.17.3.1-1.</w:t>
      </w:r>
    </w:p>
    <w:p w14:paraId="45BDBB81" w14:textId="77777777" w:rsidR="005B7866" w:rsidRPr="00B06F7A" w:rsidRDefault="005B7866" w:rsidP="005B7866">
      <w:pPr>
        <w:pStyle w:val="TH"/>
        <w:rPr>
          <w:rFonts w:cs="Arial"/>
        </w:rPr>
      </w:pPr>
      <w:r w:rsidRPr="00B06F7A">
        <w:t>Table 6.1.3.17.3.1-1: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06BD2FC4"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CF2E7D"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373719"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496AB5"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8F9D88"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59B6D4F" w14:textId="77777777" w:rsidR="005B7866" w:rsidRPr="00B06F7A" w:rsidRDefault="005B7866" w:rsidP="007F1FAF">
            <w:pPr>
              <w:pStyle w:val="TAH"/>
            </w:pPr>
            <w:r w:rsidRPr="00B06F7A">
              <w:t>Description</w:t>
            </w:r>
          </w:p>
        </w:tc>
      </w:tr>
      <w:tr w:rsidR="005B7866" w:rsidRPr="00B06F7A" w14:paraId="68E20175"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DE314B"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4115E1D6"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7F85B58A" w14:textId="77777777" w:rsidR="005B7866" w:rsidRPr="00B06F7A"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4792776D" w14:textId="77777777" w:rsidR="005B7866" w:rsidRPr="00B06F7A"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8FC7A05" w14:textId="77777777" w:rsidR="005B7866" w:rsidRPr="00B06F7A" w:rsidRDefault="005B7866" w:rsidP="007F1FAF">
            <w:pPr>
              <w:pStyle w:val="TAL"/>
            </w:pPr>
          </w:p>
        </w:tc>
      </w:tr>
    </w:tbl>
    <w:p w14:paraId="415ED812" w14:textId="77777777" w:rsidR="005B7866" w:rsidRPr="00B06F7A" w:rsidRDefault="005B7866" w:rsidP="005B7866"/>
    <w:p w14:paraId="6E93F9F6" w14:textId="77777777" w:rsidR="005B7866" w:rsidRPr="00B06F7A" w:rsidRDefault="005B7866" w:rsidP="005B7866">
      <w:r w:rsidRPr="00B06F7A">
        <w:t>This method shall support the request data structures specified in table 6.1.3.17.3.1-2 and the response data structures and response codes specified in table 6.1.3.17.3.1-3.</w:t>
      </w:r>
    </w:p>
    <w:p w14:paraId="3DE940E3" w14:textId="77777777" w:rsidR="005B7866" w:rsidRPr="00B06F7A" w:rsidRDefault="005B7866" w:rsidP="005B7866">
      <w:pPr>
        <w:pStyle w:val="TH"/>
      </w:pPr>
      <w:r w:rsidRPr="00B06F7A">
        <w:t>Table 6.1.3.17.3.1-2: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0097D572"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86B1B4F"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036D2F"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80627E"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E4F3B04" w14:textId="77777777" w:rsidR="005B7866" w:rsidRPr="00B06F7A" w:rsidRDefault="005B7866" w:rsidP="007F1FAF">
            <w:pPr>
              <w:pStyle w:val="TAH"/>
            </w:pPr>
            <w:r w:rsidRPr="00B06F7A">
              <w:t>Description</w:t>
            </w:r>
          </w:p>
        </w:tc>
      </w:tr>
      <w:tr w:rsidR="005B7866" w:rsidRPr="00B06F7A" w14:paraId="32649392"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BE42F0F"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5BEE3894"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5CFD5ACF"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E919741" w14:textId="77777777" w:rsidR="005B7866" w:rsidRPr="00B06F7A" w:rsidRDefault="005B7866" w:rsidP="007F1FAF">
            <w:pPr>
              <w:pStyle w:val="TAL"/>
            </w:pPr>
            <w:r w:rsidRPr="00B06F7A">
              <w:t>The request body shall be empty.</w:t>
            </w:r>
          </w:p>
        </w:tc>
      </w:tr>
    </w:tbl>
    <w:p w14:paraId="577E24B9" w14:textId="77777777" w:rsidR="005B7866" w:rsidRPr="00B06F7A" w:rsidRDefault="005B7866" w:rsidP="005B7866"/>
    <w:p w14:paraId="1D53C180" w14:textId="77777777" w:rsidR="005B7866" w:rsidRPr="00B06F7A" w:rsidRDefault="005B7866" w:rsidP="005B7866">
      <w:pPr>
        <w:pStyle w:val="TH"/>
      </w:pPr>
      <w:r w:rsidRPr="00B06F7A">
        <w:t>Table 6.1.3.17.3.1-3: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04F70740"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32FB61"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BE294B4"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E6F766A"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51E7CC0" w14:textId="77777777" w:rsidR="005B7866" w:rsidRPr="00B06F7A" w:rsidRDefault="005B7866" w:rsidP="007F1FAF">
            <w:pPr>
              <w:pStyle w:val="TAH"/>
            </w:pPr>
            <w:r w:rsidRPr="00B06F7A">
              <w:t>Response</w:t>
            </w:r>
          </w:p>
          <w:p w14:paraId="5DA4AD16"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1910EF2" w14:textId="77777777" w:rsidR="005B7866" w:rsidRPr="00B06F7A" w:rsidRDefault="005B7866" w:rsidP="007F1FAF">
            <w:pPr>
              <w:pStyle w:val="TAH"/>
            </w:pPr>
            <w:r w:rsidRPr="00B06F7A">
              <w:t>Description</w:t>
            </w:r>
          </w:p>
        </w:tc>
      </w:tr>
      <w:tr w:rsidR="005B7866" w:rsidRPr="00B06F7A" w14:paraId="1B230A59"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DDD19C"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6" w:space="0" w:color="000000"/>
              <w:right w:val="single" w:sz="6" w:space="0" w:color="000000"/>
            </w:tcBorders>
          </w:tcPr>
          <w:p w14:paraId="3FBEF95B" w14:textId="77777777" w:rsidR="005B7866" w:rsidRPr="00B06F7A" w:rsidRDefault="005B7866" w:rsidP="007F1FAF">
            <w:pPr>
              <w:pStyle w:val="TAC"/>
            </w:pPr>
          </w:p>
        </w:tc>
        <w:tc>
          <w:tcPr>
            <w:tcW w:w="649" w:type="pct"/>
            <w:tcBorders>
              <w:top w:val="single" w:sz="4" w:space="0" w:color="auto"/>
              <w:left w:val="single" w:sz="6" w:space="0" w:color="000000"/>
              <w:bottom w:val="single" w:sz="6" w:space="0" w:color="000000"/>
              <w:right w:val="single" w:sz="6" w:space="0" w:color="000000"/>
            </w:tcBorders>
          </w:tcPr>
          <w:p w14:paraId="1C70EDEE" w14:textId="77777777" w:rsidR="005B7866" w:rsidRPr="00B06F7A" w:rsidRDefault="005B7866" w:rsidP="007F1FAF">
            <w:pPr>
              <w:pStyle w:val="TAL"/>
            </w:pPr>
          </w:p>
        </w:tc>
        <w:tc>
          <w:tcPr>
            <w:tcW w:w="583" w:type="pct"/>
            <w:tcBorders>
              <w:top w:val="single" w:sz="4" w:space="0" w:color="auto"/>
              <w:left w:val="single" w:sz="6" w:space="0" w:color="000000"/>
              <w:bottom w:val="single" w:sz="6" w:space="0" w:color="000000"/>
              <w:right w:val="single" w:sz="6" w:space="0" w:color="000000"/>
            </w:tcBorders>
          </w:tcPr>
          <w:p w14:paraId="33647D15" w14:textId="77777777" w:rsidR="005B7866" w:rsidRPr="00B06F7A" w:rsidRDefault="005B7866" w:rsidP="007F1FAF">
            <w:pPr>
              <w:pStyle w:val="TAL"/>
            </w:pPr>
            <w:r w:rsidRPr="00B06F7A">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11F5C41" w14:textId="77777777" w:rsidR="005B7866" w:rsidRPr="00B06F7A" w:rsidRDefault="005B7866" w:rsidP="007F1FAF">
            <w:pPr>
              <w:pStyle w:val="TAL"/>
            </w:pPr>
            <w:r w:rsidRPr="00B06F7A">
              <w:t>Upon success, an empty response body shall be returned.</w:t>
            </w:r>
          </w:p>
        </w:tc>
      </w:tr>
      <w:tr w:rsidR="005B7866" w:rsidRPr="00B06F7A" w14:paraId="2C3D600E"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A50BEEB"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76B8F4E4"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3097BF86"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489B3259" w14:textId="77777777" w:rsidR="005B7866" w:rsidRPr="00B06F7A" w:rsidRDefault="005B7866" w:rsidP="007F1FAF">
            <w:pPr>
              <w:pStyle w:val="TAL"/>
            </w:pPr>
            <w:r w:rsidRPr="00B06F7A">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04E762CB" w14:textId="77777777" w:rsidR="005B7866" w:rsidRPr="00B06F7A" w:rsidRDefault="005B7866" w:rsidP="007F1FAF">
            <w:pPr>
              <w:pStyle w:val="TAL"/>
              <w:rPr>
                <w:lang w:eastAsia="zh-CN"/>
              </w:rPr>
            </w:pPr>
            <w:r w:rsidRPr="00B06F7A">
              <w:rPr>
                <w:lang w:eastAsia="zh-CN"/>
              </w:rPr>
              <w:t xml:space="preserve">The resource corresponding to the </w:t>
            </w:r>
            <w:r w:rsidRPr="00B06F7A">
              <w:rPr>
                <w:rFonts w:hint="eastAsia"/>
                <w:lang w:eastAsia="zh-CN"/>
              </w:rPr>
              <w:t>S</w:t>
            </w:r>
            <w:r w:rsidRPr="00B06F7A">
              <w:rPr>
                <w:lang w:eastAsia="zh-CN"/>
              </w:rPr>
              <w:t>ubscriptionId can't be found.</w:t>
            </w:r>
          </w:p>
          <w:p w14:paraId="3BC5ACC9" w14:textId="77777777" w:rsidR="005B7866" w:rsidRPr="00B06F7A" w:rsidRDefault="005B7866" w:rsidP="007F1FAF">
            <w:pPr>
              <w:pStyle w:val="TAL"/>
              <w:rPr>
                <w:lang w:eastAsia="zh-CN"/>
              </w:rPr>
            </w:pPr>
          </w:p>
          <w:p w14:paraId="298266D9" w14:textId="77777777" w:rsidR="005B7866" w:rsidRPr="00B06F7A" w:rsidRDefault="005B7866" w:rsidP="007F1FAF">
            <w:pPr>
              <w:pStyle w:val="TAL"/>
            </w:pPr>
            <w:r w:rsidRPr="00B06F7A">
              <w:rPr>
                <w:lang w:eastAsia="zh-CN"/>
              </w:rPr>
              <w:t>The "cause" attribute may be used to indicate one of the following application errors::</w:t>
            </w:r>
          </w:p>
          <w:p w14:paraId="0AB065C8" w14:textId="77777777" w:rsidR="005B7866" w:rsidRPr="00B06F7A" w:rsidRDefault="005B7866" w:rsidP="007F1FAF">
            <w:pPr>
              <w:pStyle w:val="TAL"/>
            </w:pPr>
            <w:r w:rsidRPr="00B06F7A">
              <w:rPr>
                <w:lang w:eastAsia="zh-CN"/>
              </w:rPr>
              <w:t>- SUBSCRIPTION_NOT_FOUND</w:t>
            </w:r>
            <w:r w:rsidRPr="00B06F7A">
              <w:t xml:space="preserve">, </w:t>
            </w:r>
            <w:r w:rsidRPr="00B06F7A">
              <w:rPr>
                <w:lang w:val="en-US" w:eastAsia="zh-CN"/>
              </w:rPr>
              <w:t>see 3GPP TS 29.500 [4] table </w:t>
            </w:r>
            <w:r w:rsidRPr="00B06F7A">
              <w:rPr>
                <w:lang w:val="en-US"/>
              </w:rPr>
              <w:t>5.2.7.2-1</w:t>
            </w:r>
            <w:r w:rsidRPr="00B06F7A">
              <w:rPr>
                <w:lang w:val="en-US" w:eastAsia="zh-CN"/>
              </w:rPr>
              <w:t>.</w:t>
            </w:r>
          </w:p>
        </w:tc>
      </w:tr>
      <w:tr w:rsidR="005B7866" w:rsidRPr="00B06F7A" w14:paraId="52DCE84E"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99ACDFB"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7FC8D52B" w14:textId="77777777" w:rsidR="005B7866" w:rsidRPr="00B06F7A" w:rsidRDefault="005B7866" w:rsidP="005B7866"/>
    <w:p w14:paraId="56A6D4D8" w14:textId="77777777" w:rsidR="005B7866" w:rsidRPr="00B06F7A" w:rsidRDefault="005B7866" w:rsidP="00903631">
      <w:pPr>
        <w:pStyle w:val="H6"/>
      </w:pPr>
      <w:bookmarkStart w:id="1920" w:name="_Toc11338556"/>
      <w:bookmarkStart w:id="1921" w:name="_Toc27585188"/>
      <w:bookmarkStart w:id="1922" w:name="_Toc36457149"/>
      <w:bookmarkStart w:id="1923" w:name="_Toc45028033"/>
      <w:bookmarkStart w:id="1924" w:name="_Toc45028868"/>
      <w:bookmarkStart w:id="1925" w:name="_Toc67681627"/>
      <w:r w:rsidRPr="00B06F7A">
        <w:t>6.1.3.17.3.2</w:t>
      </w:r>
      <w:r w:rsidRPr="00B06F7A">
        <w:tab/>
        <w:t>PATCH</w:t>
      </w:r>
      <w:bookmarkEnd w:id="1920"/>
      <w:bookmarkEnd w:id="1921"/>
      <w:bookmarkEnd w:id="1922"/>
      <w:bookmarkEnd w:id="1923"/>
      <w:bookmarkEnd w:id="1924"/>
      <w:bookmarkEnd w:id="1925"/>
    </w:p>
    <w:p w14:paraId="594056FB" w14:textId="77777777" w:rsidR="005B7866" w:rsidRPr="00B06F7A" w:rsidRDefault="005B7866" w:rsidP="005B7866">
      <w:r w:rsidRPr="00B06F7A">
        <w:t>This method shall support the URI query parameters specified in table 6.1.3.17.3.2-1.</w:t>
      </w:r>
    </w:p>
    <w:p w14:paraId="1455C656" w14:textId="77777777" w:rsidR="005B7866" w:rsidRPr="00B06F7A" w:rsidRDefault="005B7866" w:rsidP="005B7866">
      <w:pPr>
        <w:pStyle w:val="TH"/>
        <w:rPr>
          <w:rFonts w:cs="Arial"/>
        </w:rPr>
      </w:pPr>
      <w:r w:rsidRPr="00B06F7A">
        <w:t>Table 6.1.3.17.3.2-1: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2F1DF983"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A67AFA"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C8A954"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14D38F"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04D8D5"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05FF52F3" w14:textId="77777777" w:rsidR="005B7866" w:rsidRPr="00B06F7A" w:rsidRDefault="005B7866" w:rsidP="007F1FAF">
            <w:pPr>
              <w:pStyle w:val="TAH"/>
            </w:pPr>
            <w:r w:rsidRPr="00B06F7A">
              <w:t>Description</w:t>
            </w:r>
          </w:p>
        </w:tc>
      </w:tr>
      <w:tr w:rsidR="005B7866" w:rsidRPr="00B06F7A" w14:paraId="37865EB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BF9EA23" w14:textId="77777777" w:rsidR="005B7866" w:rsidRPr="00B06F7A" w:rsidRDefault="005B7866" w:rsidP="007F1FAF">
            <w:pPr>
              <w:pStyle w:val="TAL"/>
            </w:pPr>
            <w:r w:rsidRPr="00B06F7A">
              <w:t>supported-features</w:t>
            </w:r>
          </w:p>
        </w:tc>
        <w:tc>
          <w:tcPr>
            <w:tcW w:w="732" w:type="pct"/>
            <w:tcBorders>
              <w:top w:val="single" w:sz="4" w:space="0" w:color="auto"/>
              <w:left w:val="single" w:sz="6" w:space="0" w:color="000000"/>
              <w:bottom w:val="single" w:sz="6" w:space="0" w:color="000000"/>
              <w:right w:val="single" w:sz="6" w:space="0" w:color="000000"/>
            </w:tcBorders>
          </w:tcPr>
          <w:p w14:paraId="2D98087F" w14:textId="77777777" w:rsidR="005B7866" w:rsidRPr="00B06F7A" w:rsidRDefault="005B7866" w:rsidP="007F1FAF">
            <w:pPr>
              <w:pStyle w:val="TAL"/>
            </w:pPr>
            <w:r w:rsidRPr="00B06F7A">
              <w:t>SupportedFeatures</w:t>
            </w:r>
          </w:p>
        </w:tc>
        <w:tc>
          <w:tcPr>
            <w:tcW w:w="217" w:type="pct"/>
            <w:tcBorders>
              <w:top w:val="single" w:sz="4" w:space="0" w:color="auto"/>
              <w:left w:val="single" w:sz="6" w:space="0" w:color="000000"/>
              <w:bottom w:val="single" w:sz="6" w:space="0" w:color="000000"/>
              <w:right w:val="single" w:sz="6" w:space="0" w:color="000000"/>
            </w:tcBorders>
          </w:tcPr>
          <w:p w14:paraId="3C8ACA6D"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33848CB8" w14:textId="77777777" w:rsidR="005B7866" w:rsidRPr="00B06F7A" w:rsidRDefault="005B7866" w:rsidP="007F1FAF">
            <w:pPr>
              <w:pStyle w:val="TAL"/>
            </w:pPr>
            <w:r w:rsidRPr="00B06F7A">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F172F81" w14:textId="77777777" w:rsidR="005B7866" w:rsidRPr="00B06F7A" w:rsidRDefault="005B7866" w:rsidP="007F1FAF">
            <w:pPr>
              <w:pStyle w:val="TAL"/>
            </w:pPr>
            <w:r w:rsidRPr="00B06F7A">
              <w:t>see 3GPP TS 29.500 [4] clause 6.6</w:t>
            </w:r>
          </w:p>
        </w:tc>
      </w:tr>
    </w:tbl>
    <w:p w14:paraId="38EBD62A" w14:textId="77777777" w:rsidR="005B7866" w:rsidRPr="00B06F7A" w:rsidRDefault="005B7866" w:rsidP="005B7866"/>
    <w:p w14:paraId="4A83DAA1" w14:textId="77777777" w:rsidR="005B7866" w:rsidRPr="00B06F7A" w:rsidRDefault="005B7866" w:rsidP="005B7866">
      <w:r w:rsidRPr="00B06F7A">
        <w:t>This method shall support the request data structures specified in table 6.1.3.17.3.2-2 and the response data structures and response codes specified in table 6.1.3.17.3.2-3.</w:t>
      </w:r>
    </w:p>
    <w:p w14:paraId="3F67365E" w14:textId="77777777" w:rsidR="005B7866" w:rsidRPr="00B06F7A" w:rsidRDefault="005B7866" w:rsidP="005B7866">
      <w:pPr>
        <w:pStyle w:val="TH"/>
      </w:pPr>
      <w:r w:rsidRPr="00B06F7A">
        <w:lastRenderedPageBreak/>
        <w:t>Table 6.1.3.17.3.2-2: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1D531E20"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59D92DB"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917CC2D"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100B47C"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318E697" w14:textId="77777777" w:rsidR="005B7866" w:rsidRPr="00B06F7A" w:rsidRDefault="005B7866" w:rsidP="007F1FAF">
            <w:pPr>
              <w:pStyle w:val="TAH"/>
            </w:pPr>
            <w:r w:rsidRPr="00B06F7A">
              <w:t>Description</w:t>
            </w:r>
          </w:p>
        </w:tc>
      </w:tr>
      <w:tr w:rsidR="005B7866" w:rsidRPr="00B06F7A" w14:paraId="01795069"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8B7816D" w14:textId="77777777" w:rsidR="005B7866" w:rsidRPr="00B06F7A" w:rsidRDefault="005B7866" w:rsidP="007F1FAF">
            <w:pPr>
              <w:pStyle w:val="TAL"/>
            </w:pPr>
            <w:r w:rsidRPr="00B06F7A">
              <w:t>SdmSubsModification</w:t>
            </w:r>
          </w:p>
        </w:tc>
        <w:tc>
          <w:tcPr>
            <w:tcW w:w="425" w:type="dxa"/>
            <w:tcBorders>
              <w:top w:val="single" w:sz="4" w:space="0" w:color="auto"/>
              <w:left w:val="single" w:sz="6" w:space="0" w:color="000000"/>
              <w:bottom w:val="single" w:sz="6" w:space="0" w:color="000000"/>
              <w:right w:val="single" w:sz="6" w:space="0" w:color="000000"/>
            </w:tcBorders>
          </w:tcPr>
          <w:p w14:paraId="52ECF73B"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67D57AF5"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3DAF1C2" w14:textId="77777777" w:rsidR="005B7866" w:rsidRPr="00B06F7A" w:rsidRDefault="005B7866" w:rsidP="007F1FAF">
            <w:pPr>
              <w:pStyle w:val="TAL"/>
            </w:pPr>
            <w:r w:rsidRPr="00B06F7A">
              <w:t>The modification Instruction</w:t>
            </w:r>
          </w:p>
        </w:tc>
      </w:tr>
    </w:tbl>
    <w:p w14:paraId="260E70B6" w14:textId="77777777" w:rsidR="005B7866" w:rsidRPr="00B06F7A" w:rsidRDefault="005B7866" w:rsidP="005B7866"/>
    <w:p w14:paraId="1306C22C" w14:textId="77777777" w:rsidR="005B7866" w:rsidRPr="00B06F7A" w:rsidRDefault="005B7866" w:rsidP="005B7866">
      <w:pPr>
        <w:pStyle w:val="TH"/>
      </w:pPr>
      <w:r w:rsidRPr="00B06F7A">
        <w:t>Table 6.1.3.17.3.2-3: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567EED89"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53DEFA"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D9DD580"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B148C4B"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E56F3FC" w14:textId="77777777" w:rsidR="005B7866" w:rsidRPr="00B06F7A" w:rsidRDefault="005B7866" w:rsidP="007F1FAF">
            <w:pPr>
              <w:pStyle w:val="TAH"/>
            </w:pPr>
            <w:r w:rsidRPr="00B06F7A">
              <w:t>Response</w:t>
            </w:r>
          </w:p>
          <w:p w14:paraId="78DAE31C"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0479DD7" w14:textId="77777777" w:rsidR="005B7866" w:rsidRPr="00B06F7A" w:rsidRDefault="005B7866" w:rsidP="007F1FAF">
            <w:pPr>
              <w:pStyle w:val="TAH"/>
            </w:pPr>
            <w:r w:rsidRPr="00B06F7A">
              <w:t>Description</w:t>
            </w:r>
          </w:p>
        </w:tc>
      </w:tr>
      <w:tr w:rsidR="005B7866" w:rsidRPr="00B06F7A" w14:paraId="595DF320"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6B95F5" w14:textId="77777777" w:rsidR="005B7866" w:rsidRPr="00B06F7A" w:rsidRDefault="005B7866" w:rsidP="007F1FAF">
            <w:pPr>
              <w:pStyle w:val="TAL"/>
            </w:pPr>
            <w:r w:rsidRPr="00B06F7A">
              <w:t>SdmSubscription</w:t>
            </w:r>
          </w:p>
        </w:tc>
        <w:tc>
          <w:tcPr>
            <w:tcW w:w="225" w:type="pct"/>
            <w:tcBorders>
              <w:top w:val="single" w:sz="4" w:space="0" w:color="auto"/>
              <w:left w:val="single" w:sz="6" w:space="0" w:color="000000"/>
              <w:bottom w:val="single" w:sz="6" w:space="0" w:color="000000"/>
              <w:right w:val="single" w:sz="6" w:space="0" w:color="000000"/>
            </w:tcBorders>
          </w:tcPr>
          <w:p w14:paraId="6064C386" w14:textId="6CE25A97" w:rsidR="005B7866" w:rsidRPr="00B06F7A" w:rsidRDefault="0076021B" w:rsidP="007F1FAF">
            <w:pPr>
              <w:pStyle w:val="TAC"/>
            </w:pPr>
            <w:r>
              <w:t>C</w:t>
            </w:r>
          </w:p>
        </w:tc>
        <w:tc>
          <w:tcPr>
            <w:tcW w:w="649" w:type="pct"/>
            <w:tcBorders>
              <w:top w:val="single" w:sz="4" w:space="0" w:color="auto"/>
              <w:left w:val="single" w:sz="6" w:space="0" w:color="000000"/>
              <w:bottom w:val="single" w:sz="6" w:space="0" w:color="000000"/>
              <w:right w:val="single" w:sz="6" w:space="0" w:color="000000"/>
            </w:tcBorders>
          </w:tcPr>
          <w:p w14:paraId="14ADDE9F" w14:textId="59FB38E4" w:rsidR="005B7866" w:rsidRPr="00B06F7A" w:rsidRDefault="0076021B" w:rsidP="007F1FAF">
            <w:pPr>
              <w:pStyle w:val="TAL"/>
            </w:pPr>
            <w:r>
              <w:t>0..</w:t>
            </w:r>
            <w:r w:rsidR="005B7866" w:rsidRPr="00B06F7A">
              <w:t>1</w:t>
            </w:r>
          </w:p>
        </w:tc>
        <w:tc>
          <w:tcPr>
            <w:tcW w:w="583" w:type="pct"/>
            <w:tcBorders>
              <w:top w:val="single" w:sz="4" w:space="0" w:color="auto"/>
              <w:left w:val="single" w:sz="6" w:space="0" w:color="000000"/>
              <w:bottom w:val="single" w:sz="6" w:space="0" w:color="000000"/>
              <w:right w:val="single" w:sz="6" w:space="0" w:color="000000"/>
            </w:tcBorders>
          </w:tcPr>
          <w:p w14:paraId="6D4245A9" w14:textId="77777777" w:rsidR="005B7866" w:rsidRPr="00B06F7A" w:rsidRDefault="005B7866" w:rsidP="007F1FAF">
            <w:pPr>
              <w:pStyle w:val="TAL"/>
            </w:pPr>
            <w:r w:rsidRPr="00B06F7A">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555C73D" w14:textId="77777777" w:rsidR="004968D7" w:rsidRDefault="005B7866" w:rsidP="0076021B">
            <w:pPr>
              <w:pStyle w:val="TAL"/>
            </w:pPr>
            <w:r w:rsidRPr="00B06F7A">
              <w:t xml:space="preserve">Upon </w:t>
            </w:r>
            <w:r w:rsidR="0076021B">
              <w:t xml:space="preserve">partial </w:t>
            </w:r>
            <w:r w:rsidRPr="00B06F7A">
              <w:t xml:space="preserve">success, </w:t>
            </w:r>
            <w:r w:rsidR="0076021B">
              <w:t>if any of the requested modifications have not been accepted, but the server has set different values than those requested by the client, in any of the attributes of the resource,</w:t>
            </w:r>
            <w:r w:rsidRPr="00B06F7A">
              <w:t xml:space="preserve">the modified </w:t>
            </w:r>
            <w:r w:rsidR="0076021B">
              <w:t>S</w:t>
            </w:r>
            <w:r w:rsidRPr="00B06F7A">
              <w:t>dmSubscription shall be returned</w:t>
            </w:r>
            <w:r w:rsidR="0076021B">
              <w:t xml:space="preserve"> including the accepted values, e.g. UDM shall return the list of monitored resource Uri successfully subscribed and/or the confirmed expiry time.</w:t>
            </w:r>
          </w:p>
          <w:p w14:paraId="7C19A9BC" w14:textId="26C96673" w:rsidR="0076021B" w:rsidRDefault="0076021B" w:rsidP="0076021B">
            <w:pPr>
              <w:pStyle w:val="TAL"/>
            </w:pPr>
            <w:r>
              <w:t>Also, upon partial success, if the NF service consumer does not support the "PatchReport" feature, the UDM shall return an SdmSubscription object in the response.</w:t>
            </w:r>
          </w:p>
          <w:p w14:paraId="227764AD" w14:textId="7D6B024C" w:rsidR="005B7866" w:rsidRPr="00B06F7A" w:rsidRDefault="005B7866" w:rsidP="007F1FAF">
            <w:pPr>
              <w:pStyle w:val="TAL"/>
            </w:pPr>
            <w:r w:rsidRPr="00B06F7A">
              <w:t>(NOTE 2)</w:t>
            </w:r>
          </w:p>
        </w:tc>
      </w:tr>
      <w:tr w:rsidR="0076021B" w:rsidRPr="00B06F7A" w14:paraId="5736DD07" w14:textId="77777777" w:rsidTr="00884BA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7BDE3D" w14:textId="77777777" w:rsidR="0076021B" w:rsidRPr="00B06F7A" w:rsidRDefault="0076021B" w:rsidP="00404274">
            <w:pPr>
              <w:pStyle w:val="TAL"/>
            </w:pPr>
            <w:r>
              <w:rPr>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26099C22" w14:textId="77777777" w:rsidR="0076021B" w:rsidRDefault="0076021B" w:rsidP="00404274">
            <w:pPr>
              <w:pStyle w:val="TAC"/>
              <w:rPr>
                <w:lang w:eastAsia="zh-CN"/>
              </w:rPr>
            </w:pPr>
            <w:r>
              <w:rPr>
                <w:rFonts w:hint="eastAsia"/>
                <w:lang w:eastAsia="zh-CN"/>
              </w:rPr>
              <w:t>C</w:t>
            </w:r>
          </w:p>
        </w:tc>
        <w:tc>
          <w:tcPr>
            <w:tcW w:w="649" w:type="pct"/>
            <w:tcBorders>
              <w:top w:val="single" w:sz="4" w:space="0" w:color="auto"/>
              <w:left w:val="single" w:sz="6" w:space="0" w:color="000000"/>
              <w:bottom w:val="single" w:sz="6" w:space="0" w:color="000000"/>
              <w:right w:val="single" w:sz="6" w:space="0" w:color="000000"/>
            </w:tcBorders>
          </w:tcPr>
          <w:p w14:paraId="59B79340" w14:textId="77777777" w:rsidR="0076021B" w:rsidRPr="00B06F7A" w:rsidRDefault="0076021B" w:rsidP="00404274">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7298E25A" w14:textId="77777777" w:rsidR="0076021B" w:rsidRPr="00B06F7A" w:rsidRDefault="0076021B" w:rsidP="00404274">
            <w:pPr>
              <w:pStyle w:val="TAL"/>
            </w:pPr>
            <w:r>
              <w:rPr>
                <w:lang w:eastAsia="zh-CN"/>
              </w:rP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E308A4F" w14:textId="77777777" w:rsidR="0076021B" w:rsidRPr="00B06F7A" w:rsidRDefault="0076021B" w:rsidP="00404274">
            <w:pPr>
              <w:pStyle w:val="TAL"/>
            </w:pPr>
            <w:r w:rsidRPr="00DC7A81">
              <w:t>Upon partial success, if the NF service consumer has included in the supported-feature query parameter the "PatchReport" feature, and in case some of the requested modifications are discarded while the rest of the modification instructions are fully accepted, UDM may return the execution report instead of the whole SdmSubscription. (NOTE 2)</w:t>
            </w:r>
          </w:p>
        </w:tc>
      </w:tr>
      <w:tr w:rsidR="005B7866" w:rsidRPr="00B06F7A" w14:paraId="1E565208" w14:textId="77777777" w:rsidTr="0076021B">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44E7E6"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6" w:space="0" w:color="000000"/>
              <w:right w:val="single" w:sz="6" w:space="0" w:color="000000"/>
            </w:tcBorders>
          </w:tcPr>
          <w:p w14:paraId="62810ACA" w14:textId="77777777" w:rsidR="005B7866" w:rsidRPr="00B06F7A" w:rsidRDefault="005B7866" w:rsidP="007F1FAF">
            <w:pPr>
              <w:pStyle w:val="TAC"/>
            </w:pPr>
          </w:p>
        </w:tc>
        <w:tc>
          <w:tcPr>
            <w:tcW w:w="649" w:type="pct"/>
            <w:tcBorders>
              <w:top w:val="single" w:sz="4" w:space="0" w:color="auto"/>
              <w:left w:val="single" w:sz="6" w:space="0" w:color="000000"/>
              <w:bottom w:val="single" w:sz="6" w:space="0" w:color="000000"/>
              <w:right w:val="single" w:sz="6" w:space="0" w:color="000000"/>
            </w:tcBorders>
          </w:tcPr>
          <w:p w14:paraId="0B87D5FB" w14:textId="77777777" w:rsidR="005B7866" w:rsidRPr="00B06F7A" w:rsidRDefault="005B7866" w:rsidP="007F1FAF">
            <w:pPr>
              <w:pStyle w:val="TAL"/>
            </w:pPr>
          </w:p>
        </w:tc>
        <w:tc>
          <w:tcPr>
            <w:tcW w:w="583" w:type="pct"/>
            <w:tcBorders>
              <w:top w:val="single" w:sz="4" w:space="0" w:color="auto"/>
              <w:left w:val="single" w:sz="6" w:space="0" w:color="000000"/>
              <w:bottom w:val="single" w:sz="6" w:space="0" w:color="000000"/>
              <w:right w:val="single" w:sz="6" w:space="0" w:color="000000"/>
            </w:tcBorders>
          </w:tcPr>
          <w:p w14:paraId="7528B58D" w14:textId="77777777" w:rsidR="005B7866" w:rsidRPr="00B06F7A" w:rsidRDefault="005B7866" w:rsidP="007F1FAF">
            <w:pPr>
              <w:pStyle w:val="TAL"/>
            </w:pPr>
            <w:r w:rsidRPr="00B06F7A">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5C9EB58" w14:textId="77777777" w:rsidR="005B7866" w:rsidRPr="00B06F7A" w:rsidRDefault="005B7866" w:rsidP="007F1FAF">
            <w:pPr>
              <w:pStyle w:val="TAL"/>
            </w:pPr>
            <w:r w:rsidRPr="00B06F7A">
              <w:t xml:space="preserve">Upon success, an empty response body shall be returned. </w:t>
            </w:r>
            <w:r w:rsidRPr="00B06F7A">
              <w:rPr>
                <w:rFonts w:hint="eastAsia"/>
                <w:lang w:eastAsia="zh-CN"/>
              </w:rPr>
              <w:t>(NOTE 2)</w:t>
            </w:r>
          </w:p>
        </w:tc>
      </w:tr>
      <w:tr w:rsidR="005B7866" w:rsidRPr="00B06F7A" w14:paraId="6467FAE2"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E22621"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45DDB6F9"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65C15961"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458EBFCB"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060BB9F" w14:textId="77777777" w:rsidR="005B7866" w:rsidRPr="00B06F7A" w:rsidRDefault="005B7866" w:rsidP="007F1FAF">
            <w:pPr>
              <w:pStyle w:val="TAL"/>
              <w:rPr>
                <w:lang w:eastAsia="zh-CN"/>
              </w:rPr>
            </w:pPr>
            <w:r w:rsidRPr="00B06F7A">
              <w:rPr>
                <w:lang w:eastAsia="zh-CN"/>
              </w:rPr>
              <w:t xml:space="preserve">The resource corresponding to the </w:t>
            </w:r>
            <w:r w:rsidRPr="00B06F7A">
              <w:rPr>
                <w:rFonts w:hint="eastAsia"/>
                <w:lang w:eastAsia="zh-CN"/>
              </w:rPr>
              <w:t>S</w:t>
            </w:r>
            <w:r w:rsidRPr="00B06F7A">
              <w:rPr>
                <w:lang w:eastAsia="zh-CN"/>
              </w:rPr>
              <w:t>ubscriptionId can't be found.</w:t>
            </w:r>
          </w:p>
          <w:p w14:paraId="6A0A7350" w14:textId="77777777" w:rsidR="005B7866" w:rsidRPr="00B06F7A" w:rsidRDefault="005B7866" w:rsidP="007F1FAF">
            <w:pPr>
              <w:pStyle w:val="TAL"/>
              <w:rPr>
                <w:lang w:eastAsia="zh-CN"/>
              </w:rPr>
            </w:pPr>
          </w:p>
          <w:p w14:paraId="2DF6B8E1" w14:textId="77777777" w:rsidR="005B7866" w:rsidRPr="00B06F7A" w:rsidRDefault="005B7866" w:rsidP="007F1FAF">
            <w:pPr>
              <w:pStyle w:val="TAL"/>
            </w:pPr>
            <w:r w:rsidRPr="00B06F7A">
              <w:rPr>
                <w:lang w:eastAsia="zh-CN"/>
              </w:rPr>
              <w:t>The "cause" attribute may be used to indicate one of the following application errors:</w:t>
            </w:r>
          </w:p>
          <w:p w14:paraId="6D1F4A08" w14:textId="77777777" w:rsidR="005B7866" w:rsidRPr="00B06F7A" w:rsidRDefault="005B7866" w:rsidP="007F1FAF">
            <w:pPr>
              <w:pStyle w:val="TAL"/>
            </w:pPr>
            <w:r w:rsidRPr="00B06F7A">
              <w:rPr>
                <w:lang w:eastAsia="zh-CN"/>
              </w:rPr>
              <w:t>- SUBSCRIPTION_NOT_FOUND</w:t>
            </w:r>
            <w:r w:rsidRPr="00B06F7A">
              <w:t xml:space="preserve">, </w:t>
            </w:r>
            <w:r w:rsidRPr="00B06F7A">
              <w:rPr>
                <w:lang w:val="en-US" w:eastAsia="zh-CN"/>
              </w:rPr>
              <w:t>see 3GPP TS 29.500 [4] table </w:t>
            </w:r>
            <w:r w:rsidRPr="00B06F7A">
              <w:rPr>
                <w:lang w:val="en-US"/>
              </w:rPr>
              <w:t>5.2.7.2-1</w:t>
            </w:r>
            <w:r w:rsidRPr="00B06F7A">
              <w:rPr>
                <w:lang w:val="en-US" w:eastAsia="zh-CN"/>
              </w:rPr>
              <w:t>.</w:t>
            </w:r>
          </w:p>
        </w:tc>
      </w:tr>
      <w:tr w:rsidR="005B7866" w:rsidRPr="00B06F7A" w14:paraId="0C889AC1"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109230"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0AC4E600"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3EB84812"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3EB1AB9D" w14:textId="77777777" w:rsidR="005B7866" w:rsidRPr="00B06F7A" w:rsidRDefault="005B7866" w:rsidP="007F1FAF">
            <w:pPr>
              <w:pStyle w:val="TAL"/>
            </w:pPr>
            <w:r w:rsidRPr="00B06F7A">
              <w:rPr>
                <w:rFonts w:hint="eastAsia"/>
                <w:lang w:eastAsia="zh-CN"/>
              </w:rPr>
              <w:t>4</w:t>
            </w:r>
            <w:r w:rsidRPr="00B06F7A">
              <w:rPr>
                <w:lang w:eastAsia="zh-CN"/>
              </w:rPr>
              <w:t>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1116E0B" w14:textId="77777777" w:rsidR="005B7866" w:rsidRPr="00B06F7A" w:rsidRDefault="005B7866" w:rsidP="007F1FAF">
            <w:pPr>
              <w:pStyle w:val="TAL"/>
              <w:rPr>
                <w:lang w:eastAsia="zh-CN"/>
              </w:rPr>
            </w:pPr>
            <w:r w:rsidRPr="00B06F7A">
              <w:rPr>
                <w:lang w:eastAsia="zh-CN"/>
              </w:rPr>
              <w:t>One or more attributes are not allowed to be modified.</w:t>
            </w:r>
          </w:p>
          <w:p w14:paraId="54B764D3" w14:textId="77777777" w:rsidR="005B7866" w:rsidRPr="00B06F7A" w:rsidRDefault="005B7866" w:rsidP="007F1FAF">
            <w:pPr>
              <w:pStyle w:val="TAL"/>
              <w:rPr>
                <w:lang w:eastAsia="zh-CN"/>
              </w:rPr>
            </w:pPr>
          </w:p>
          <w:p w14:paraId="1AA3E1C6" w14:textId="77777777" w:rsidR="005B7866" w:rsidRPr="00B06F7A" w:rsidRDefault="005B7866" w:rsidP="007F1FAF">
            <w:pPr>
              <w:pStyle w:val="TAL"/>
              <w:rPr>
                <w:lang w:eastAsia="zh-CN"/>
              </w:rPr>
            </w:pPr>
            <w:r w:rsidRPr="00B06F7A">
              <w:rPr>
                <w:lang w:eastAsia="zh-CN"/>
              </w:rPr>
              <w:t>The "cause" attribute may be used to indicate one of the following application errors:</w:t>
            </w:r>
          </w:p>
          <w:p w14:paraId="1C192AB8" w14:textId="77777777" w:rsidR="005B7866" w:rsidRPr="00B06F7A" w:rsidRDefault="005B7866" w:rsidP="007F1FAF">
            <w:pPr>
              <w:pStyle w:val="TAL"/>
            </w:pPr>
            <w:r w:rsidRPr="00B06F7A">
              <w:rPr>
                <w:lang w:eastAsia="zh-CN"/>
              </w:rPr>
              <w:t xml:space="preserve">- </w:t>
            </w:r>
            <w:r w:rsidRPr="00B06F7A">
              <w:t>MODIFICATION</w:t>
            </w:r>
            <w:r w:rsidRPr="00B06F7A">
              <w:rPr>
                <w:lang w:eastAsia="zh-CN"/>
              </w:rPr>
              <w:t>_NOT_ALLOWED</w:t>
            </w:r>
            <w:r w:rsidRPr="00B06F7A">
              <w:t xml:space="preserve">, </w:t>
            </w:r>
            <w:r w:rsidRPr="00B06F7A">
              <w:rPr>
                <w:lang w:val="en-US" w:eastAsia="zh-CN"/>
              </w:rPr>
              <w:t>see 3GPP TS 29.500 [4] table </w:t>
            </w:r>
            <w:r w:rsidRPr="00B06F7A">
              <w:rPr>
                <w:lang w:val="en-US"/>
              </w:rPr>
              <w:t>5.2.7.2-1</w:t>
            </w:r>
            <w:r w:rsidRPr="00B06F7A">
              <w:rPr>
                <w:lang w:val="en-US" w:eastAsia="zh-CN"/>
              </w:rPr>
              <w:t>.</w:t>
            </w:r>
          </w:p>
        </w:tc>
      </w:tr>
      <w:tr w:rsidR="005B7866" w:rsidRPr="00B06F7A" w14:paraId="1E430729"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FA5A3A5" w14:textId="77777777" w:rsidR="005B7866" w:rsidRPr="00B06F7A" w:rsidRDefault="005B7866" w:rsidP="007F1FAF">
            <w:pPr>
              <w:pStyle w:val="TAN"/>
            </w:pPr>
            <w:r w:rsidRPr="00B06F7A">
              <w:t>NOTE 1:</w:t>
            </w:r>
            <w:r w:rsidRPr="00B06F7A">
              <w:tab/>
              <w:t>In addition common data structures as listed in table 5.2.7.1-1 of 3GPP TS 29.500 [4] are supported.</w:t>
            </w:r>
          </w:p>
          <w:p w14:paraId="4083E05C" w14:textId="31AD0A30" w:rsidR="005B7866" w:rsidRPr="00B06F7A" w:rsidRDefault="005B7866" w:rsidP="007F1FAF">
            <w:pPr>
              <w:pStyle w:val="TAN"/>
            </w:pPr>
            <w:r w:rsidRPr="00B06F7A">
              <w:t>NOTE 2:</w:t>
            </w:r>
            <w:r w:rsidRPr="00B06F7A">
              <w:tab/>
            </w:r>
            <w:r w:rsidR="0076021B">
              <w:rPr>
                <w:lang w:val="en-US" w:eastAsia="zh-CN"/>
              </w:rPr>
              <w:t>One of SdmSubscription or PatchResult shall be returned.</w:t>
            </w:r>
          </w:p>
        </w:tc>
      </w:tr>
    </w:tbl>
    <w:p w14:paraId="0C766C4A" w14:textId="77777777" w:rsidR="005B7866" w:rsidRPr="00B06F7A" w:rsidRDefault="005B7866" w:rsidP="005B7866"/>
    <w:p w14:paraId="362515CB" w14:textId="77777777" w:rsidR="005B7866" w:rsidRPr="00B06F7A" w:rsidRDefault="005B7866" w:rsidP="00C05182">
      <w:pPr>
        <w:pStyle w:val="Heading4"/>
      </w:pPr>
      <w:bookmarkStart w:id="1926" w:name="_Toc11338557"/>
      <w:bookmarkStart w:id="1927" w:name="_Toc27585189"/>
      <w:bookmarkStart w:id="1928" w:name="_Toc36457150"/>
      <w:bookmarkStart w:id="1929" w:name="_Toc45028034"/>
      <w:bookmarkStart w:id="1930" w:name="_Toc45028869"/>
      <w:bookmarkStart w:id="1931" w:name="_Toc67681628"/>
      <w:bookmarkStart w:id="1932" w:name="_Toc114764400"/>
      <w:r w:rsidRPr="00B06F7A">
        <w:t>6.1.3.18</w:t>
      </w:r>
      <w:r w:rsidRPr="00B06F7A">
        <w:tab/>
        <w:t>Resource: UeContextInSmsfData</w:t>
      </w:r>
      <w:bookmarkEnd w:id="1926"/>
      <w:bookmarkEnd w:id="1927"/>
      <w:r w:rsidRPr="00B06F7A">
        <w:t xml:space="preserve"> (Document)</w:t>
      </w:r>
      <w:bookmarkEnd w:id="1928"/>
      <w:bookmarkEnd w:id="1929"/>
      <w:bookmarkEnd w:id="1930"/>
      <w:bookmarkEnd w:id="1931"/>
      <w:bookmarkEnd w:id="1932"/>
    </w:p>
    <w:p w14:paraId="47C1EE74" w14:textId="77777777" w:rsidR="005B7866" w:rsidRPr="00B06F7A" w:rsidRDefault="005B7866" w:rsidP="00C05182">
      <w:pPr>
        <w:pStyle w:val="Heading5"/>
      </w:pPr>
      <w:bookmarkStart w:id="1933" w:name="_Toc11338558"/>
      <w:bookmarkStart w:id="1934" w:name="_Toc27585190"/>
      <w:bookmarkStart w:id="1935" w:name="_Toc36457151"/>
      <w:bookmarkStart w:id="1936" w:name="_Toc45028035"/>
      <w:bookmarkStart w:id="1937" w:name="_Toc45028870"/>
      <w:bookmarkStart w:id="1938" w:name="_Toc67681629"/>
      <w:bookmarkStart w:id="1939" w:name="_Toc114764401"/>
      <w:r w:rsidRPr="00B06F7A">
        <w:t>6.1.3.18.1</w:t>
      </w:r>
      <w:r w:rsidRPr="00B06F7A">
        <w:tab/>
        <w:t>Description</w:t>
      </w:r>
      <w:bookmarkEnd w:id="1933"/>
      <w:bookmarkEnd w:id="1934"/>
      <w:bookmarkEnd w:id="1935"/>
      <w:bookmarkEnd w:id="1936"/>
      <w:bookmarkEnd w:id="1937"/>
      <w:bookmarkEnd w:id="1938"/>
      <w:bookmarkEnd w:id="1939"/>
    </w:p>
    <w:p w14:paraId="75E5AC95" w14:textId="77777777" w:rsidR="005B7866" w:rsidRPr="00B06F7A" w:rsidRDefault="005B7866" w:rsidP="005B7866">
      <w:r w:rsidRPr="00B06F7A">
        <w:t>This resource represents the allocated SMSFs for a SUPI.</w:t>
      </w:r>
    </w:p>
    <w:p w14:paraId="071AC52C" w14:textId="77777777" w:rsidR="005B7866" w:rsidRPr="00B06F7A" w:rsidRDefault="005B7866" w:rsidP="00C05182">
      <w:pPr>
        <w:pStyle w:val="Heading5"/>
      </w:pPr>
      <w:bookmarkStart w:id="1940" w:name="_Toc11338559"/>
      <w:bookmarkStart w:id="1941" w:name="_Toc27585191"/>
      <w:bookmarkStart w:id="1942" w:name="_Toc36457152"/>
      <w:bookmarkStart w:id="1943" w:name="_Toc45028036"/>
      <w:bookmarkStart w:id="1944" w:name="_Toc45028871"/>
      <w:bookmarkStart w:id="1945" w:name="_Toc67681630"/>
      <w:bookmarkStart w:id="1946" w:name="_Toc114764402"/>
      <w:r w:rsidRPr="00B06F7A">
        <w:t>6.1.3.18.2</w:t>
      </w:r>
      <w:r w:rsidRPr="00B06F7A">
        <w:tab/>
        <w:t>Resource Definition</w:t>
      </w:r>
      <w:bookmarkEnd w:id="1940"/>
      <w:bookmarkEnd w:id="1941"/>
      <w:bookmarkEnd w:id="1942"/>
      <w:bookmarkEnd w:id="1943"/>
      <w:bookmarkEnd w:id="1944"/>
      <w:bookmarkEnd w:id="1945"/>
      <w:bookmarkEnd w:id="1946"/>
    </w:p>
    <w:p w14:paraId="290AD1F9" w14:textId="77777777" w:rsidR="005B7866" w:rsidRPr="00B06F7A" w:rsidRDefault="005B7866" w:rsidP="005B7866">
      <w:r w:rsidRPr="00B06F7A">
        <w:t>Resource URI: {apiRoot}/nudm-sdm/&lt;apiVersion&gt;/{supi}/ue-context-in-smsf-data</w:t>
      </w:r>
    </w:p>
    <w:p w14:paraId="1F25FEA6" w14:textId="77777777" w:rsidR="005B7866" w:rsidRPr="00B06F7A" w:rsidRDefault="005B7866" w:rsidP="00C05182">
      <w:pPr>
        <w:rPr>
          <w:rFonts w:ascii="Arial" w:hAnsi="Arial" w:cs="Arial"/>
        </w:rPr>
      </w:pPr>
      <w:r w:rsidRPr="00C05182">
        <w:t>This resource shall support the resource URI variables defined in table 6.1.3.18.2-1.</w:t>
      </w:r>
    </w:p>
    <w:p w14:paraId="0FA6DAD5" w14:textId="77777777" w:rsidR="005B7866" w:rsidRPr="00B06F7A" w:rsidRDefault="005B7866" w:rsidP="005B7866">
      <w:pPr>
        <w:pStyle w:val="TH"/>
        <w:rPr>
          <w:rFonts w:cs="Arial"/>
        </w:rPr>
      </w:pPr>
      <w:r w:rsidRPr="00B06F7A">
        <w:lastRenderedPageBreak/>
        <w:t>Table 6.1.3.18.2-1: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5B7866" w:rsidRPr="00B06F7A" w14:paraId="42F75A25"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F25DD85" w14:textId="77777777" w:rsidR="005B7866" w:rsidRPr="00B06F7A" w:rsidRDefault="005B7866" w:rsidP="007F1FAF">
            <w:pPr>
              <w:pStyle w:val="TAH"/>
            </w:pPr>
            <w:r w:rsidRPr="00B06F7A">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3AAFFD60" w14:textId="77777777" w:rsidR="005B7866" w:rsidRPr="00B06F7A" w:rsidRDefault="005B7866" w:rsidP="007F1FAF">
            <w:pPr>
              <w:pStyle w:val="TAH"/>
            </w:pPr>
            <w:r w:rsidRPr="00B06F7A">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981F59" w14:textId="77777777" w:rsidR="005B7866" w:rsidRPr="00B06F7A" w:rsidRDefault="005B7866" w:rsidP="007F1FAF">
            <w:pPr>
              <w:pStyle w:val="TAH"/>
            </w:pPr>
            <w:r w:rsidRPr="00B06F7A">
              <w:t>Definition</w:t>
            </w:r>
          </w:p>
        </w:tc>
      </w:tr>
      <w:tr w:rsidR="005B7866" w:rsidRPr="00B06F7A" w14:paraId="51570C60"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264A1BDA" w14:textId="77777777" w:rsidR="005B7866" w:rsidRPr="00B06F7A" w:rsidRDefault="005B7866" w:rsidP="007F1FAF">
            <w:pPr>
              <w:pStyle w:val="TAL"/>
            </w:pPr>
            <w:r w:rsidRPr="00B06F7A">
              <w:t>apiRoot</w:t>
            </w:r>
          </w:p>
        </w:tc>
        <w:tc>
          <w:tcPr>
            <w:tcW w:w="563" w:type="pct"/>
            <w:tcBorders>
              <w:top w:val="single" w:sz="6" w:space="0" w:color="000000"/>
              <w:left w:val="single" w:sz="6" w:space="0" w:color="000000"/>
              <w:bottom w:val="single" w:sz="6" w:space="0" w:color="000000"/>
              <w:right w:val="single" w:sz="6" w:space="0" w:color="000000"/>
            </w:tcBorders>
          </w:tcPr>
          <w:p w14:paraId="041B4EF1" w14:textId="77777777" w:rsidR="005B7866" w:rsidRPr="00B06F7A" w:rsidRDefault="005B7866" w:rsidP="007F1FAF">
            <w:pPr>
              <w:pStyle w:val="TAL"/>
            </w:pPr>
            <w:r w:rsidRPr="00B06F7A">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26B037BD"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69EF829F"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138299FE" w14:textId="77777777" w:rsidR="005B7866" w:rsidRPr="00B06F7A" w:rsidRDefault="005B7866" w:rsidP="007F1FAF">
            <w:pPr>
              <w:pStyle w:val="TAL"/>
            </w:pPr>
            <w:r w:rsidRPr="00B06F7A">
              <w:t>supi</w:t>
            </w:r>
          </w:p>
        </w:tc>
        <w:tc>
          <w:tcPr>
            <w:tcW w:w="563" w:type="pct"/>
            <w:tcBorders>
              <w:top w:val="single" w:sz="6" w:space="0" w:color="000000"/>
              <w:left w:val="single" w:sz="6" w:space="0" w:color="000000"/>
              <w:bottom w:val="single" w:sz="6" w:space="0" w:color="000000"/>
              <w:right w:val="single" w:sz="6" w:space="0" w:color="000000"/>
            </w:tcBorders>
          </w:tcPr>
          <w:p w14:paraId="145A53F5" w14:textId="77777777" w:rsidR="005B7866" w:rsidRPr="00B06F7A" w:rsidRDefault="005B7866" w:rsidP="007F1FAF">
            <w:pPr>
              <w:pStyle w:val="TAL"/>
            </w:pPr>
            <w:r w:rsidRPr="00B06F7A">
              <w:t>Supi</w:t>
            </w:r>
          </w:p>
        </w:tc>
        <w:tc>
          <w:tcPr>
            <w:tcW w:w="3878" w:type="pct"/>
            <w:tcBorders>
              <w:top w:val="single" w:sz="6" w:space="0" w:color="000000"/>
              <w:left w:val="single" w:sz="6" w:space="0" w:color="000000"/>
              <w:bottom w:val="single" w:sz="6" w:space="0" w:color="000000"/>
              <w:right w:val="single" w:sz="6" w:space="0" w:color="000000"/>
            </w:tcBorders>
            <w:vAlign w:val="center"/>
          </w:tcPr>
          <w:p w14:paraId="685397B2" w14:textId="77777777" w:rsidR="005B7866" w:rsidRPr="00B06F7A" w:rsidRDefault="005B7866" w:rsidP="007F1FAF">
            <w:pPr>
              <w:pStyle w:val="TAL"/>
            </w:pPr>
            <w:r w:rsidRPr="00B06F7A">
              <w:t>Represents the Subscription Permanent Identifier (see 3GPP TS 23.501 [2] clause 5.9.2)</w:t>
            </w:r>
            <w:r w:rsidRPr="00B06F7A">
              <w:br/>
            </w:r>
            <w:r w:rsidRPr="00B06F7A">
              <w:tab/>
              <w:t>pattern: See pattern of type Supi in 3GPP TS 29.571 [7]</w:t>
            </w:r>
          </w:p>
        </w:tc>
      </w:tr>
    </w:tbl>
    <w:p w14:paraId="2472EA60" w14:textId="77777777" w:rsidR="005B7866" w:rsidRPr="00B06F7A" w:rsidRDefault="005B7866" w:rsidP="005B7866"/>
    <w:p w14:paraId="67962BD4" w14:textId="77777777" w:rsidR="005B7866" w:rsidRPr="00B06F7A" w:rsidRDefault="005B7866" w:rsidP="00C05182">
      <w:pPr>
        <w:pStyle w:val="Heading5"/>
      </w:pPr>
      <w:bookmarkStart w:id="1947" w:name="_Toc11338560"/>
      <w:bookmarkStart w:id="1948" w:name="_Toc27585192"/>
      <w:bookmarkStart w:id="1949" w:name="_Toc36457153"/>
      <w:bookmarkStart w:id="1950" w:name="_Toc45028037"/>
      <w:bookmarkStart w:id="1951" w:name="_Toc45028872"/>
      <w:bookmarkStart w:id="1952" w:name="_Toc67681631"/>
      <w:bookmarkStart w:id="1953" w:name="_Toc114764403"/>
      <w:r w:rsidRPr="00B06F7A">
        <w:t>6.1.3.18.3</w:t>
      </w:r>
      <w:r w:rsidRPr="00B06F7A">
        <w:tab/>
        <w:t>Resource Standard Methods</w:t>
      </w:r>
      <w:bookmarkEnd w:id="1947"/>
      <w:bookmarkEnd w:id="1948"/>
      <w:bookmarkEnd w:id="1949"/>
      <w:bookmarkEnd w:id="1950"/>
      <w:bookmarkEnd w:id="1951"/>
      <w:bookmarkEnd w:id="1952"/>
      <w:bookmarkEnd w:id="1953"/>
    </w:p>
    <w:p w14:paraId="071C64BF" w14:textId="77777777" w:rsidR="005B7866" w:rsidRPr="00B06F7A" w:rsidRDefault="005B7866" w:rsidP="00903631">
      <w:pPr>
        <w:pStyle w:val="H6"/>
      </w:pPr>
      <w:bookmarkStart w:id="1954" w:name="_Toc11338561"/>
      <w:bookmarkStart w:id="1955" w:name="_Toc27585193"/>
      <w:bookmarkStart w:id="1956" w:name="_Toc36457154"/>
      <w:bookmarkStart w:id="1957" w:name="_Toc45028038"/>
      <w:bookmarkStart w:id="1958" w:name="_Toc45028873"/>
      <w:bookmarkStart w:id="1959" w:name="_Toc67681632"/>
      <w:r w:rsidRPr="00B06F7A">
        <w:t>6.1.3.18.3.1</w:t>
      </w:r>
      <w:r w:rsidRPr="00B06F7A">
        <w:tab/>
        <w:t>GET</w:t>
      </w:r>
      <w:bookmarkEnd w:id="1954"/>
      <w:bookmarkEnd w:id="1955"/>
      <w:bookmarkEnd w:id="1956"/>
      <w:bookmarkEnd w:id="1957"/>
      <w:bookmarkEnd w:id="1958"/>
      <w:bookmarkEnd w:id="1959"/>
    </w:p>
    <w:p w14:paraId="6751A91C" w14:textId="77777777" w:rsidR="005B7866" w:rsidRPr="00B06F7A" w:rsidRDefault="005B7866" w:rsidP="005B7866">
      <w:r w:rsidRPr="00B06F7A">
        <w:t>This method shall support the URI query parameters specified in table 6.1.3.18.3.1-1.</w:t>
      </w:r>
    </w:p>
    <w:p w14:paraId="42D17A14" w14:textId="77777777" w:rsidR="005B7866" w:rsidRPr="00B06F7A" w:rsidRDefault="005B7866" w:rsidP="005B7866">
      <w:pPr>
        <w:pStyle w:val="TH"/>
        <w:rPr>
          <w:rFonts w:cs="Arial"/>
        </w:rPr>
      </w:pPr>
      <w:r w:rsidRPr="00B06F7A">
        <w:t>Table 6.1.3.18.3.1-1: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5B7866" w:rsidRPr="00B06F7A" w14:paraId="1A565EAD"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945221C" w14:textId="77777777" w:rsidR="005B7866" w:rsidRPr="00B06F7A" w:rsidRDefault="005B7866" w:rsidP="007F1FAF">
            <w:pPr>
              <w:pStyle w:val="TAH"/>
            </w:pPr>
            <w:r w:rsidRPr="00B06F7A">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6C3A8BFF" w14:textId="77777777" w:rsidR="005B7866" w:rsidRPr="00B06F7A" w:rsidRDefault="005B7866" w:rsidP="007F1FAF">
            <w:pPr>
              <w:pStyle w:val="TAH"/>
            </w:pPr>
            <w:r w:rsidRPr="00B06F7A">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1D19B159" w14:textId="77777777" w:rsidR="005B7866" w:rsidRPr="00B06F7A" w:rsidRDefault="005B7866" w:rsidP="007F1FAF">
            <w:pPr>
              <w:pStyle w:val="TAH"/>
            </w:pPr>
            <w:r w:rsidRPr="00B06F7A">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DB5529C" w14:textId="77777777" w:rsidR="005B7866" w:rsidRPr="00B06F7A" w:rsidRDefault="005B7866" w:rsidP="007F1FAF">
            <w:pPr>
              <w:pStyle w:val="TAH"/>
            </w:pPr>
            <w:r w:rsidRPr="00B06F7A">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302F1C1D" w14:textId="77777777" w:rsidR="005B7866" w:rsidRPr="00B06F7A" w:rsidRDefault="005B7866" w:rsidP="007F1FAF">
            <w:pPr>
              <w:pStyle w:val="TAH"/>
            </w:pPr>
            <w:r w:rsidRPr="00B06F7A">
              <w:t>Description</w:t>
            </w:r>
          </w:p>
        </w:tc>
      </w:tr>
      <w:tr w:rsidR="005B7866" w:rsidRPr="00B06F7A" w14:paraId="626F9084"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E7ADA07" w14:textId="77777777" w:rsidR="005B7866" w:rsidRPr="00B06F7A" w:rsidRDefault="005B7866" w:rsidP="007F1FAF">
            <w:pPr>
              <w:pStyle w:val="TAL"/>
            </w:pPr>
            <w:r w:rsidRPr="00B06F7A">
              <w:t>supported-features</w:t>
            </w:r>
          </w:p>
        </w:tc>
        <w:tc>
          <w:tcPr>
            <w:tcW w:w="871" w:type="pct"/>
            <w:tcBorders>
              <w:top w:val="single" w:sz="4" w:space="0" w:color="auto"/>
              <w:left w:val="single" w:sz="6" w:space="0" w:color="000000"/>
              <w:bottom w:val="single" w:sz="6" w:space="0" w:color="000000"/>
              <w:right w:val="single" w:sz="6" w:space="0" w:color="000000"/>
            </w:tcBorders>
          </w:tcPr>
          <w:p w14:paraId="4A0B2DD0" w14:textId="77777777" w:rsidR="005B7866" w:rsidRPr="00B06F7A" w:rsidRDefault="005B7866" w:rsidP="007F1FAF">
            <w:pPr>
              <w:pStyle w:val="TAL"/>
            </w:pPr>
            <w:r w:rsidRPr="00B06F7A">
              <w:t>SupportedFeatures</w:t>
            </w:r>
          </w:p>
        </w:tc>
        <w:tc>
          <w:tcPr>
            <w:tcW w:w="145" w:type="pct"/>
            <w:tcBorders>
              <w:top w:val="single" w:sz="4" w:space="0" w:color="auto"/>
              <w:left w:val="single" w:sz="6" w:space="0" w:color="000000"/>
              <w:bottom w:val="single" w:sz="6" w:space="0" w:color="000000"/>
              <w:right w:val="single" w:sz="6" w:space="0" w:color="000000"/>
            </w:tcBorders>
          </w:tcPr>
          <w:p w14:paraId="29E9545D" w14:textId="77777777" w:rsidR="005B7866" w:rsidRPr="00B06F7A" w:rsidRDefault="005B7866" w:rsidP="007F1FAF">
            <w:pPr>
              <w:pStyle w:val="TAC"/>
            </w:pPr>
            <w:r w:rsidRPr="00B06F7A">
              <w:t>O</w:t>
            </w:r>
          </w:p>
        </w:tc>
        <w:tc>
          <w:tcPr>
            <w:tcW w:w="580" w:type="pct"/>
            <w:tcBorders>
              <w:top w:val="single" w:sz="4" w:space="0" w:color="auto"/>
              <w:left w:val="single" w:sz="6" w:space="0" w:color="000000"/>
              <w:bottom w:val="single" w:sz="6" w:space="0" w:color="000000"/>
              <w:right w:val="single" w:sz="6" w:space="0" w:color="000000"/>
            </w:tcBorders>
          </w:tcPr>
          <w:p w14:paraId="7756386B" w14:textId="77777777" w:rsidR="005B7866" w:rsidRPr="00B06F7A" w:rsidRDefault="005B7866" w:rsidP="007F1FAF">
            <w:pPr>
              <w:pStyle w:val="TAL"/>
            </w:pPr>
            <w:r w:rsidRPr="00B06F7A">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41BF4965" w14:textId="77777777" w:rsidR="005B7866" w:rsidRPr="00B06F7A" w:rsidRDefault="005B7866" w:rsidP="007F1FAF">
            <w:pPr>
              <w:pStyle w:val="TAL"/>
            </w:pPr>
            <w:r w:rsidRPr="00B06F7A">
              <w:t>see 3GPP TS 29.500 [4] clause 6.6</w:t>
            </w:r>
          </w:p>
        </w:tc>
      </w:tr>
    </w:tbl>
    <w:p w14:paraId="6D07F636" w14:textId="77777777" w:rsidR="005B7866" w:rsidRPr="00B06F7A" w:rsidRDefault="005B7866" w:rsidP="005B7866"/>
    <w:p w14:paraId="657D62C9" w14:textId="77777777" w:rsidR="005B7866" w:rsidRPr="00B06F7A" w:rsidRDefault="005B7866" w:rsidP="005B7866">
      <w:r w:rsidRPr="00B06F7A">
        <w:t>This method shall support the request data structures specified in table 6.1.3.18.3.1-2 and the response data structures and response codes specified in table 6.1.3.18.3.1-3.</w:t>
      </w:r>
    </w:p>
    <w:p w14:paraId="1643ABE3" w14:textId="77777777" w:rsidR="005B7866" w:rsidRPr="00B06F7A" w:rsidRDefault="005B7866" w:rsidP="005B7866">
      <w:pPr>
        <w:pStyle w:val="TH"/>
      </w:pPr>
      <w:r w:rsidRPr="00B06F7A">
        <w:t>Table 6.1.3.18.3.1-2: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3CBD852B"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D25E866"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2516F16"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91F9D9F"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CEEB5B4" w14:textId="77777777" w:rsidR="005B7866" w:rsidRPr="00B06F7A" w:rsidRDefault="005B7866" w:rsidP="007F1FAF">
            <w:pPr>
              <w:pStyle w:val="TAH"/>
            </w:pPr>
            <w:r w:rsidRPr="00B06F7A">
              <w:t>Description</w:t>
            </w:r>
          </w:p>
        </w:tc>
      </w:tr>
      <w:tr w:rsidR="005B7866" w:rsidRPr="00B06F7A" w14:paraId="3488FB95"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DAAA719"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26D95A2D"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7B653FFE"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654F6B2" w14:textId="77777777" w:rsidR="005B7866" w:rsidRPr="00B06F7A" w:rsidRDefault="005B7866" w:rsidP="007F1FAF">
            <w:pPr>
              <w:pStyle w:val="TAL"/>
            </w:pPr>
          </w:p>
        </w:tc>
      </w:tr>
    </w:tbl>
    <w:p w14:paraId="062852C8" w14:textId="77777777" w:rsidR="005B7866" w:rsidRPr="00B06F7A" w:rsidRDefault="005B7866" w:rsidP="005B7866"/>
    <w:p w14:paraId="53FC795A" w14:textId="77777777" w:rsidR="005B7866" w:rsidRPr="00B06F7A" w:rsidRDefault="005B7866" w:rsidP="005B7866">
      <w:pPr>
        <w:pStyle w:val="TH"/>
      </w:pPr>
      <w:r w:rsidRPr="00B06F7A">
        <w:t>Table 6.1.3.18.3.1-3: Data structures supported by the GET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0"/>
        <w:gridCol w:w="433"/>
        <w:gridCol w:w="1250"/>
        <w:gridCol w:w="1123"/>
        <w:gridCol w:w="5235"/>
      </w:tblGrid>
      <w:tr w:rsidR="005B7866" w:rsidRPr="00B06F7A" w14:paraId="4808B817"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C86277"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D7630DD"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A3D92FC"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73C9B65" w14:textId="77777777" w:rsidR="005B7866" w:rsidRPr="00B06F7A" w:rsidRDefault="005B7866" w:rsidP="007F1FAF">
            <w:pPr>
              <w:pStyle w:val="TAH"/>
            </w:pPr>
            <w:r w:rsidRPr="00B06F7A">
              <w:t>Response</w:t>
            </w:r>
          </w:p>
          <w:p w14:paraId="1B226755"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1E2E21A" w14:textId="77777777" w:rsidR="005B7866" w:rsidRPr="00B06F7A" w:rsidRDefault="005B7866" w:rsidP="007F1FAF">
            <w:pPr>
              <w:pStyle w:val="TAH"/>
            </w:pPr>
            <w:r w:rsidRPr="00B06F7A">
              <w:t>Description</w:t>
            </w:r>
          </w:p>
        </w:tc>
      </w:tr>
      <w:tr w:rsidR="005B7866" w:rsidRPr="00B06F7A" w14:paraId="77400BF2"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8B307C" w14:textId="77777777" w:rsidR="005B7866" w:rsidRPr="00B06F7A" w:rsidRDefault="005B7866" w:rsidP="007F1FAF">
            <w:pPr>
              <w:pStyle w:val="TAL"/>
            </w:pPr>
            <w:r w:rsidRPr="00B06F7A">
              <w:t>UeContextInSmsfData</w:t>
            </w:r>
          </w:p>
        </w:tc>
        <w:tc>
          <w:tcPr>
            <w:tcW w:w="225" w:type="pct"/>
            <w:tcBorders>
              <w:top w:val="single" w:sz="4" w:space="0" w:color="auto"/>
              <w:left w:val="single" w:sz="6" w:space="0" w:color="000000"/>
              <w:bottom w:val="single" w:sz="6" w:space="0" w:color="000000"/>
              <w:right w:val="single" w:sz="6" w:space="0" w:color="000000"/>
            </w:tcBorders>
          </w:tcPr>
          <w:p w14:paraId="23CFCEA1"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7636B833"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6" w:space="0" w:color="000000"/>
              <w:right w:val="single" w:sz="6" w:space="0" w:color="000000"/>
            </w:tcBorders>
          </w:tcPr>
          <w:p w14:paraId="2C4561D5" w14:textId="77777777" w:rsidR="005B7866" w:rsidRPr="00B06F7A" w:rsidRDefault="005B7866" w:rsidP="007F1FAF">
            <w:pPr>
              <w:pStyle w:val="TAL"/>
            </w:pPr>
            <w:r w:rsidRPr="00B06F7A">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CC6F208" w14:textId="77777777" w:rsidR="005B7866" w:rsidRPr="00B06F7A" w:rsidRDefault="005B7866" w:rsidP="007F1FAF">
            <w:pPr>
              <w:pStyle w:val="TAL"/>
            </w:pPr>
            <w:r w:rsidRPr="00B06F7A">
              <w:t>Upon success, a response body containing the UeContextInSmsfData shall be returned.</w:t>
            </w:r>
          </w:p>
        </w:tc>
      </w:tr>
      <w:tr w:rsidR="005B7866" w:rsidRPr="00B06F7A" w14:paraId="211C678E"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F174A9B"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6B961AB6"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788BA270"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1FE3994D"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97CE720" w14:textId="77777777" w:rsidR="005B7866" w:rsidRPr="00B06F7A" w:rsidRDefault="005B7866" w:rsidP="007F1FAF">
            <w:pPr>
              <w:pStyle w:val="TAL"/>
            </w:pPr>
            <w:r w:rsidRPr="00B06F7A">
              <w:t>The "cause" attribute may be used to indicate one of the following application errors:</w:t>
            </w:r>
          </w:p>
          <w:p w14:paraId="47BBB3C1" w14:textId="77777777" w:rsidR="005B7866" w:rsidRPr="00B06F7A" w:rsidRDefault="005B7866" w:rsidP="007F1FAF">
            <w:pPr>
              <w:pStyle w:val="TAL"/>
            </w:pPr>
            <w:r w:rsidRPr="00B06F7A">
              <w:t>- USER_NOT_FOUND</w:t>
            </w:r>
          </w:p>
          <w:p w14:paraId="06EBDA25" w14:textId="77777777" w:rsidR="005B7866" w:rsidRPr="00B06F7A" w:rsidRDefault="005B7866" w:rsidP="007F1FAF">
            <w:pPr>
              <w:pStyle w:val="TAL"/>
            </w:pPr>
            <w:r w:rsidRPr="00B06F7A">
              <w:t>- DATA_NOT_FOUND</w:t>
            </w:r>
          </w:p>
        </w:tc>
      </w:tr>
      <w:tr w:rsidR="005B7866" w:rsidRPr="00B06F7A" w14:paraId="527A000D"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9BD6935"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2D60DED8" w14:textId="77777777" w:rsidR="005B7866" w:rsidRPr="00B06F7A" w:rsidRDefault="005B7866" w:rsidP="005B7866"/>
    <w:p w14:paraId="7851E26D" w14:textId="77777777" w:rsidR="005B7866" w:rsidRPr="00B06F7A" w:rsidRDefault="005B7866" w:rsidP="00C05182">
      <w:pPr>
        <w:pStyle w:val="Heading4"/>
      </w:pPr>
      <w:bookmarkStart w:id="1960" w:name="_Toc11338562"/>
      <w:bookmarkStart w:id="1961" w:name="_Toc27585194"/>
      <w:bookmarkStart w:id="1962" w:name="_Toc36457155"/>
      <w:bookmarkStart w:id="1963" w:name="_Toc45028039"/>
      <w:bookmarkStart w:id="1964" w:name="_Toc45028874"/>
      <w:bookmarkStart w:id="1965" w:name="_Toc67681633"/>
      <w:bookmarkStart w:id="1966" w:name="_Toc114764404"/>
      <w:r w:rsidRPr="00B06F7A">
        <w:t>6.1.3.19</w:t>
      </w:r>
      <w:r w:rsidRPr="00B06F7A">
        <w:tab/>
        <w:t xml:space="preserve">Resource: </w:t>
      </w:r>
      <w:r w:rsidRPr="00B06F7A">
        <w:rPr>
          <w:rFonts w:hint="eastAsia"/>
          <w:lang w:eastAsia="zh-CN"/>
        </w:rPr>
        <w:t>Upu</w:t>
      </w:r>
      <w:r w:rsidRPr="00B06F7A">
        <w:t>Ack</w:t>
      </w:r>
      <w:bookmarkEnd w:id="1960"/>
      <w:bookmarkEnd w:id="1961"/>
      <w:r w:rsidRPr="00B06F7A">
        <w:t xml:space="preserve"> (Document)</w:t>
      </w:r>
      <w:bookmarkEnd w:id="1962"/>
      <w:bookmarkEnd w:id="1963"/>
      <w:bookmarkEnd w:id="1964"/>
      <w:bookmarkEnd w:id="1965"/>
      <w:bookmarkEnd w:id="1966"/>
    </w:p>
    <w:p w14:paraId="78686741" w14:textId="77777777" w:rsidR="005B7866" w:rsidRPr="00B06F7A" w:rsidRDefault="005B7866" w:rsidP="00C05182">
      <w:pPr>
        <w:pStyle w:val="Heading5"/>
      </w:pPr>
      <w:bookmarkStart w:id="1967" w:name="_Toc11338563"/>
      <w:bookmarkStart w:id="1968" w:name="_Toc27585195"/>
      <w:bookmarkStart w:id="1969" w:name="_Toc36457156"/>
      <w:bookmarkStart w:id="1970" w:name="_Toc45028040"/>
      <w:bookmarkStart w:id="1971" w:name="_Toc45028875"/>
      <w:bookmarkStart w:id="1972" w:name="_Toc67681634"/>
      <w:bookmarkStart w:id="1973" w:name="_Toc114764405"/>
      <w:r w:rsidRPr="00B06F7A">
        <w:t>6.1.3.19.1</w:t>
      </w:r>
      <w:r w:rsidRPr="00B06F7A">
        <w:tab/>
        <w:t>Description</w:t>
      </w:r>
      <w:bookmarkEnd w:id="1967"/>
      <w:bookmarkEnd w:id="1968"/>
      <w:bookmarkEnd w:id="1969"/>
      <w:bookmarkEnd w:id="1970"/>
      <w:bookmarkEnd w:id="1971"/>
      <w:bookmarkEnd w:id="1972"/>
      <w:bookmarkEnd w:id="1973"/>
    </w:p>
    <w:p w14:paraId="584E2BF6" w14:textId="77777777" w:rsidR="005B7866" w:rsidRPr="00B06F7A" w:rsidRDefault="005B7866" w:rsidP="005B7866">
      <w:r w:rsidRPr="00B06F7A">
        <w:t>This resource represents the acknowledgement of UE parameters update for a SUPI.</w:t>
      </w:r>
    </w:p>
    <w:p w14:paraId="49F9663E" w14:textId="77777777" w:rsidR="005B7866" w:rsidRPr="00B06F7A" w:rsidRDefault="005B7866" w:rsidP="00C05182">
      <w:pPr>
        <w:pStyle w:val="Heading5"/>
      </w:pPr>
      <w:bookmarkStart w:id="1974" w:name="_Toc11338564"/>
      <w:bookmarkStart w:id="1975" w:name="_Toc27585196"/>
      <w:bookmarkStart w:id="1976" w:name="_Toc36457157"/>
      <w:bookmarkStart w:id="1977" w:name="_Toc45028041"/>
      <w:bookmarkStart w:id="1978" w:name="_Toc45028876"/>
      <w:bookmarkStart w:id="1979" w:name="_Toc67681635"/>
      <w:bookmarkStart w:id="1980" w:name="_Toc114764406"/>
      <w:r w:rsidRPr="00B06F7A">
        <w:t>6.1.3.19.2</w:t>
      </w:r>
      <w:r w:rsidRPr="00B06F7A">
        <w:tab/>
        <w:t>Resource Definition</w:t>
      </w:r>
      <w:bookmarkEnd w:id="1974"/>
      <w:bookmarkEnd w:id="1975"/>
      <w:bookmarkEnd w:id="1976"/>
      <w:bookmarkEnd w:id="1977"/>
      <w:bookmarkEnd w:id="1978"/>
      <w:bookmarkEnd w:id="1979"/>
      <w:bookmarkEnd w:id="1980"/>
    </w:p>
    <w:p w14:paraId="7FD4253F" w14:textId="77777777" w:rsidR="005B7866" w:rsidRPr="00B06F7A" w:rsidRDefault="005B7866" w:rsidP="005B7866">
      <w:r w:rsidRPr="00B06F7A">
        <w:t>Resource URI: {apiRoot}/nudm-sdm/&lt;apiVersion&gt;/{supi}/am-data/</w:t>
      </w:r>
      <w:r w:rsidRPr="00B06F7A">
        <w:rPr>
          <w:rFonts w:hint="eastAsia"/>
          <w:lang w:eastAsia="zh-CN"/>
        </w:rPr>
        <w:t>upu</w:t>
      </w:r>
      <w:r w:rsidRPr="00B06F7A">
        <w:t>-ack</w:t>
      </w:r>
    </w:p>
    <w:p w14:paraId="08A5E218" w14:textId="77777777" w:rsidR="005B7866" w:rsidRPr="00B06F7A" w:rsidRDefault="005B7866" w:rsidP="00C05182">
      <w:pPr>
        <w:rPr>
          <w:rFonts w:ascii="Arial" w:hAnsi="Arial" w:cs="Arial"/>
        </w:rPr>
      </w:pPr>
      <w:r w:rsidRPr="00C05182">
        <w:t>This resource shall support the resource URI variables defined in table 6.1.3.19.2-1.</w:t>
      </w:r>
    </w:p>
    <w:p w14:paraId="5EDF5E1A" w14:textId="77777777" w:rsidR="005B7866" w:rsidRPr="00B06F7A" w:rsidRDefault="005B7866" w:rsidP="005B7866">
      <w:pPr>
        <w:pStyle w:val="TH"/>
        <w:rPr>
          <w:rFonts w:cs="Arial"/>
        </w:rPr>
      </w:pPr>
      <w:r w:rsidRPr="00B06F7A">
        <w:t>Table 6.1.3.19.2-1: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5"/>
        <w:gridCol w:w="7604"/>
      </w:tblGrid>
      <w:tr w:rsidR="005B7866" w:rsidRPr="00B06F7A" w14:paraId="3A39FFAB"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A29EBCE" w14:textId="77777777" w:rsidR="005B7866" w:rsidRPr="00B06F7A" w:rsidRDefault="005B7866" w:rsidP="007F1FAF">
            <w:pPr>
              <w:pStyle w:val="TAH"/>
            </w:pPr>
            <w:r w:rsidRPr="00B06F7A">
              <w:t>Name</w:t>
            </w:r>
          </w:p>
        </w:tc>
        <w:tc>
          <w:tcPr>
            <w:tcW w:w="491" w:type="pct"/>
            <w:tcBorders>
              <w:top w:val="single" w:sz="6" w:space="0" w:color="000000"/>
              <w:left w:val="single" w:sz="6" w:space="0" w:color="000000"/>
              <w:bottom w:val="single" w:sz="6" w:space="0" w:color="000000"/>
              <w:right w:val="single" w:sz="6" w:space="0" w:color="000000"/>
            </w:tcBorders>
            <w:shd w:val="clear" w:color="auto" w:fill="CCCCCC"/>
          </w:tcPr>
          <w:p w14:paraId="754807F0" w14:textId="77777777" w:rsidR="005B7866" w:rsidRPr="00B06F7A" w:rsidRDefault="005B7866" w:rsidP="007F1FAF">
            <w:pPr>
              <w:pStyle w:val="TAH"/>
            </w:pPr>
            <w:r w:rsidRPr="00B06F7A">
              <w:t>Data type</w:t>
            </w:r>
          </w:p>
        </w:tc>
        <w:tc>
          <w:tcPr>
            <w:tcW w:w="395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6574AD" w14:textId="77777777" w:rsidR="005B7866" w:rsidRPr="00B06F7A" w:rsidRDefault="005B7866" w:rsidP="007F1FAF">
            <w:pPr>
              <w:pStyle w:val="TAH"/>
            </w:pPr>
            <w:r w:rsidRPr="00B06F7A">
              <w:t>Definition</w:t>
            </w:r>
          </w:p>
        </w:tc>
      </w:tr>
      <w:tr w:rsidR="005B7866" w:rsidRPr="00B06F7A" w14:paraId="64F547B4"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E120F66" w14:textId="77777777" w:rsidR="005B7866" w:rsidRPr="00B06F7A" w:rsidRDefault="005B7866" w:rsidP="007F1FAF">
            <w:pPr>
              <w:pStyle w:val="TAL"/>
            </w:pPr>
            <w:r w:rsidRPr="00B06F7A">
              <w:t>apiRoot</w:t>
            </w:r>
          </w:p>
        </w:tc>
        <w:tc>
          <w:tcPr>
            <w:tcW w:w="491" w:type="pct"/>
            <w:tcBorders>
              <w:top w:val="single" w:sz="6" w:space="0" w:color="000000"/>
              <w:left w:val="single" w:sz="6" w:space="0" w:color="000000"/>
              <w:bottom w:val="single" w:sz="6" w:space="0" w:color="000000"/>
              <w:right w:val="single" w:sz="6" w:space="0" w:color="000000"/>
            </w:tcBorders>
          </w:tcPr>
          <w:p w14:paraId="75E59272" w14:textId="77777777" w:rsidR="005B7866" w:rsidRPr="00B06F7A" w:rsidRDefault="005B7866" w:rsidP="007F1FAF">
            <w:pPr>
              <w:pStyle w:val="TAL"/>
            </w:pPr>
            <w:r w:rsidRPr="00B06F7A">
              <w:t>string</w:t>
            </w:r>
          </w:p>
        </w:tc>
        <w:tc>
          <w:tcPr>
            <w:tcW w:w="3950" w:type="pct"/>
            <w:tcBorders>
              <w:top w:val="single" w:sz="6" w:space="0" w:color="000000"/>
              <w:left w:val="single" w:sz="6" w:space="0" w:color="000000"/>
              <w:bottom w:val="single" w:sz="6" w:space="0" w:color="000000"/>
              <w:right w:val="single" w:sz="6" w:space="0" w:color="000000"/>
            </w:tcBorders>
            <w:vAlign w:val="center"/>
            <w:hideMark/>
          </w:tcPr>
          <w:p w14:paraId="033009D1"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35B830F0"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30CCA7C0" w14:textId="77777777" w:rsidR="005B7866" w:rsidRPr="00B06F7A" w:rsidRDefault="005B7866" w:rsidP="007F1FAF">
            <w:pPr>
              <w:pStyle w:val="TAL"/>
            </w:pPr>
            <w:r w:rsidRPr="00B06F7A">
              <w:t>supi</w:t>
            </w:r>
          </w:p>
        </w:tc>
        <w:tc>
          <w:tcPr>
            <w:tcW w:w="491" w:type="pct"/>
            <w:tcBorders>
              <w:top w:val="single" w:sz="6" w:space="0" w:color="000000"/>
              <w:left w:val="single" w:sz="6" w:space="0" w:color="000000"/>
              <w:bottom w:val="single" w:sz="6" w:space="0" w:color="000000"/>
              <w:right w:val="single" w:sz="6" w:space="0" w:color="000000"/>
            </w:tcBorders>
          </w:tcPr>
          <w:p w14:paraId="364C35AF" w14:textId="77777777" w:rsidR="005B7866" w:rsidRPr="00B06F7A" w:rsidRDefault="005B7866" w:rsidP="007F1FAF">
            <w:pPr>
              <w:pStyle w:val="TAL"/>
            </w:pPr>
            <w:r w:rsidRPr="00B06F7A">
              <w:t>Supi</w:t>
            </w:r>
          </w:p>
        </w:tc>
        <w:tc>
          <w:tcPr>
            <w:tcW w:w="3950" w:type="pct"/>
            <w:tcBorders>
              <w:top w:val="single" w:sz="6" w:space="0" w:color="000000"/>
              <w:left w:val="single" w:sz="6" w:space="0" w:color="000000"/>
              <w:bottom w:val="single" w:sz="6" w:space="0" w:color="000000"/>
              <w:right w:val="single" w:sz="6" w:space="0" w:color="000000"/>
            </w:tcBorders>
            <w:vAlign w:val="center"/>
          </w:tcPr>
          <w:p w14:paraId="24B4589C" w14:textId="77777777" w:rsidR="005B7866" w:rsidRPr="00B06F7A" w:rsidRDefault="005B7866" w:rsidP="007F1FAF">
            <w:pPr>
              <w:pStyle w:val="TAL"/>
            </w:pPr>
            <w:r w:rsidRPr="00B06F7A">
              <w:t>Represents the Subscription Permanent Identifier (see 3GPP TS 23.501 [2] clause 5.9.2)</w:t>
            </w:r>
            <w:r w:rsidRPr="00B06F7A">
              <w:br/>
            </w:r>
            <w:r w:rsidRPr="00B06F7A">
              <w:tab/>
              <w:t>pattern: See pattern of type Supi in 3GPP TS 29.571 [7]</w:t>
            </w:r>
          </w:p>
        </w:tc>
      </w:tr>
    </w:tbl>
    <w:p w14:paraId="763A3FF9" w14:textId="77777777" w:rsidR="005B7866" w:rsidRPr="00B06F7A" w:rsidRDefault="005B7866" w:rsidP="005B7866"/>
    <w:p w14:paraId="33B53D07" w14:textId="77777777" w:rsidR="005B7866" w:rsidRPr="00B06F7A" w:rsidRDefault="005B7866" w:rsidP="00C05182">
      <w:pPr>
        <w:pStyle w:val="Heading5"/>
      </w:pPr>
      <w:bookmarkStart w:id="1981" w:name="_Toc11338565"/>
      <w:bookmarkStart w:id="1982" w:name="_Toc27585197"/>
      <w:bookmarkStart w:id="1983" w:name="_Toc36457158"/>
      <w:bookmarkStart w:id="1984" w:name="_Toc45028042"/>
      <w:bookmarkStart w:id="1985" w:name="_Toc45028877"/>
      <w:bookmarkStart w:id="1986" w:name="_Toc67681636"/>
      <w:bookmarkStart w:id="1987" w:name="_Toc114764407"/>
      <w:r w:rsidRPr="00B06F7A">
        <w:lastRenderedPageBreak/>
        <w:t>6.1.3.19.3</w:t>
      </w:r>
      <w:r w:rsidRPr="00B06F7A">
        <w:tab/>
        <w:t>Resource Standard Methods</w:t>
      </w:r>
      <w:bookmarkEnd w:id="1981"/>
      <w:bookmarkEnd w:id="1982"/>
      <w:bookmarkEnd w:id="1983"/>
      <w:bookmarkEnd w:id="1984"/>
      <w:bookmarkEnd w:id="1985"/>
      <w:bookmarkEnd w:id="1986"/>
      <w:bookmarkEnd w:id="1987"/>
    </w:p>
    <w:p w14:paraId="4AF2FBE6" w14:textId="77777777" w:rsidR="005B7866" w:rsidRPr="00B06F7A" w:rsidRDefault="005B7866" w:rsidP="00903631">
      <w:pPr>
        <w:pStyle w:val="H6"/>
      </w:pPr>
      <w:bookmarkStart w:id="1988" w:name="_Toc11338566"/>
      <w:bookmarkStart w:id="1989" w:name="_Toc27585198"/>
      <w:bookmarkStart w:id="1990" w:name="_Toc36457159"/>
      <w:bookmarkStart w:id="1991" w:name="_Toc45028043"/>
      <w:bookmarkStart w:id="1992" w:name="_Toc45028878"/>
      <w:bookmarkStart w:id="1993" w:name="_Toc67681637"/>
      <w:r w:rsidRPr="00B06F7A">
        <w:t>6.1.3.19.3.1</w:t>
      </w:r>
      <w:r w:rsidRPr="00B06F7A">
        <w:tab/>
        <w:t>PUT</w:t>
      </w:r>
      <w:bookmarkEnd w:id="1988"/>
      <w:bookmarkEnd w:id="1989"/>
      <w:bookmarkEnd w:id="1990"/>
      <w:bookmarkEnd w:id="1991"/>
      <w:bookmarkEnd w:id="1992"/>
      <w:bookmarkEnd w:id="1993"/>
    </w:p>
    <w:p w14:paraId="66B695E5" w14:textId="77777777" w:rsidR="005B7866" w:rsidRPr="00B06F7A" w:rsidRDefault="005B7866" w:rsidP="005B7866">
      <w:r w:rsidRPr="00B06F7A">
        <w:t>This method shall support the URI query parameters specified in table 6.1.3.19.3.1-1.</w:t>
      </w:r>
    </w:p>
    <w:p w14:paraId="05A16F40" w14:textId="77777777" w:rsidR="005B7866" w:rsidRPr="00B06F7A" w:rsidRDefault="005B7866" w:rsidP="005B7866">
      <w:pPr>
        <w:pStyle w:val="TH"/>
        <w:rPr>
          <w:rFonts w:cs="Arial"/>
        </w:rPr>
      </w:pPr>
      <w:r w:rsidRPr="00B06F7A">
        <w:t>Table 6.1.3.19.3.1-1: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5B7866" w:rsidRPr="00B06F7A" w14:paraId="1E9ABDA0"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D35A3CC" w14:textId="77777777" w:rsidR="005B7866" w:rsidRPr="00B06F7A" w:rsidRDefault="005B7866" w:rsidP="007F1FAF">
            <w:pPr>
              <w:pStyle w:val="TAH"/>
            </w:pPr>
            <w:r w:rsidRPr="00B06F7A">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2DD98FC5" w14:textId="77777777" w:rsidR="005B7866" w:rsidRPr="00B06F7A" w:rsidRDefault="005B7866" w:rsidP="007F1FAF">
            <w:pPr>
              <w:pStyle w:val="TAH"/>
            </w:pPr>
            <w:r w:rsidRPr="00B06F7A">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0E6D370F" w14:textId="77777777" w:rsidR="005B7866" w:rsidRPr="00B06F7A" w:rsidRDefault="005B7866" w:rsidP="007F1FAF">
            <w:pPr>
              <w:pStyle w:val="TAH"/>
            </w:pPr>
            <w:r w:rsidRPr="00B06F7A">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EE600A9" w14:textId="77777777" w:rsidR="005B7866" w:rsidRPr="00B06F7A" w:rsidRDefault="005B7866" w:rsidP="007F1FAF">
            <w:pPr>
              <w:pStyle w:val="TAH"/>
            </w:pPr>
            <w:r w:rsidRPr="00B06F7A">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28B40E71" w14:textId="77777777" w:rsidR="005B7866" w:rsidRPr="00B06F7A" w:rsidRDefault="005B7866" w:rsidP="007F1FAF">
            <w:pPr>
              <w:pStyle w:val="TAH"/>
            </w:pPr>
            <w:r w:rsidRPr="00B06F7A">
              <w:t>Description</w:t>
            </w:r>
          </w:p>
        </w:tc>
      </w:tr>
      <w:tr w:rsidR="005B7866" w:rsidRPr="00B06F7A" w14:paraId="0282C7F0"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1695BEC" w14:textId="77777777" w:rsidR="005B7866" w:rsidRPr="00B06F7A" w:rsidRDefault="005B7866" w:rsidP="007F1FAF">
            <w:pPr>
              <w:pStyle w:val="TAL"/>
              <w:rPr>
                <w:lang w:eastAsia="zh-CN"/>
              </w:rPr>
            </w:pPr>
            <w:r w:rsidRPr="00B06F7A">
              <w:t>n/a</w:t>
            </w:r>
          </w:p>
        </w:tc>
        <w:tc>
          <w:tcPr>
            <w:tcW w:w="871" w:type="pct"/>
            <w:tcBorders>
              <w:top w:val="single" w:sz="4" w:space="0" w:color="auto"/>
              <w:left w:val="single" w:sz="6" w:space="0" w:color="000000"/>
              <w:bottom w:val="single" w:sz="6" w:space="0" w:color="000000"/>
              <w:right w:val="single" w:sz="6" w:space="0" w:color="000000"/>
            </w:tcBorders>
          </w:tcPr>
          <w:p w14:paraId="31F83A70" w14:textId="77777777" w:rsidR="005B7866" w:rsidRPr="00B06F7A" w:rsidRDefault="005B7866" w:rsidP="007F1FAF">
            <w:pPr>
              <w:pStyle w:val="TAL"/>
            </w:pPr>
          </w:p>
        </w:tc>
        <w:tc>
          <w:tcPr>
            <w:tcW w:w="145" w:type="pct"/>
            <w:tcBorders>
              <w:top w:val="single" w:sz="4" w:space="0" w:color="auto"/>
              <w:left w:val="single" w:sz="6" w:space="0" w:color="000000"/>
              <w:bottom w:val="single" w:sz="6" w:space="0" w:color="000000"/>
              <w:right w:val="single" w:sz="6" w:space="0" w:color="000000"/>
            </w:tcBorders>
          </w:tcPr>
          <w:p w14:paraId="1AE69C07" w14:textId="77777777" w:rsidR="005B7866" w:rsidRPr="00B06F7A" w:rsidRDefault="005B7866" w:rsidP="007F1FAF">
            <w:pPr>
              <w:pStyle w:val="TAC"/>
            </w:pPr>
          </w:p>
        </w:tc>
        <w:tc>
          <w:tcPr>
            <w:tcW w:w="580" w:type="pct"/>
            <w:tcBorders>
              <w:top w:val="single" w:sz="4" w:space="0" w:color="auto"/>
              <w:left w:val="single" w:sz="6" w:space="0" w:color="000000"/>
              <w:bottom w:val="single" w:sz="6" w:space="0" w:color="000000"/>
              <w:right w:val="single" w:sz="6" w:space="0" w:color="000000"/>
            </w:tcBorders>
          </w:tcPr>
          <w:p w14:paraId="1BFC7B02" w14:textId="77777777" w:rsidR="005B7866" w:rsidRPr="00B06F7A" w:rsidRDefault="005B7866" w:rsidP="007F1FAF">
            <w:pPr>
              <w:pStyle w:val="TAL"/>
            </w:pP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4007B3A0" w14:textId="77777777" w:rsidR="005B7866" w:rsidRPr="00B06F7A" w:rsidRDefault="005B7866" w:rsidP="007F1FAF">
            <w:pPr>
              <w:pStyle w:val="TAL"/>
            </w:pPr>
          </w:p>
        </w:tc>
      </w:tr>
    </w:tbl>
    <w:p w14:paraId="6E3CE840" w14:textId="77777777" w:rsidR="005B7866" w:rsidRPr="00B06F7A" w:rsidRDefault="005B7866" w:rsidP="005B7866"/>
    <w:p w14:paraId="31A6C395" w14:textId="77777777" w:rsidR="005B7866" w:rsidRPr="00B06F7A" w:rsidRDefault="005B7866" w:rsidP="005B7866">
      <w:r w:rsidRPr="00B06F7A">
        <w:t>This method shall support the request data structures specified in table 6.1.3.19.3.1-2 and the response data structures and response codes specified in table 6.1.3.19.3.1-3.</w:t>
      </w:r>
    </w:p>
    <w:p w14:paraId="65A9FDEC" w14:textId="77777777" w:rsidR="005B7866" w:rsidRPr="00B06F7A" w:rsidRDefault="005B7866" w:rsidP="005B7866">
      <w:pPr>
        <w:pStyle w:val="TH"/>
      </w:pPr>
      <w:r w:rsidRPr="00B06F7A">
        <w:t>Table 6.1.3.19.3.1-2: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5"/>
        <w:gridCol w:w="401"/>
        <w:gridCol w:w="1327"/>
        <w:gridCol w:w="6068"/>
      </w:tblGrid>
      <w:tr w:rsidR="005B7866" w:rsidRPr="00B06F7A" w14:paraId="1A6C1D65" w14:textId="77777777" w:rsidTr="007F1FAF">
        <w:trPr>
          <w:trHeight w:val="247"/>
        </w:trPr>
        <w:tc>
          <w:tcPr>
            <w:tcW w:w="1868" w:type="dxa"/>
            <w:tcBorders>
              <w:top w:val="single" w:sz="4" w:space="0" w:color="auto"/>
              <w:left w:val="single" w:sz="4" w:space="0" w:color="auto"/>
              <w:bottom w:val="single" w:sz="4" w:space="0" w:color="auto"/>
              <w:right w:val="single" w:sz="4" w:space="0" w:color="auto"/>
            </w:tcBorders>
            <w:shd w:val="clear" w:color="auto" w:fill="C0C0C0"/>
          </w:tcPr>
          <w:p w14:paraId="457F3BEC" w14:textId="77777777" w:rsidR="005B7866" w:rsidRPr="00B06F7A" w:rsidRDefault="005B7866" w:rsidP="007F1FAF">
            <w:pPr>
              <w:pStyle w:val="TAH"/>
            </w:pPr>
            <w:r w:rsidRPr="00B06F7A">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tcPr>
          <w:p w14:paraId="3D2AA9DF" w14:textId="77777777" w:rsidR="005B7866" w:rsidRPr="00B06F7A" w:rsidRDefault="005B7866" w:rsidP="007F1FAF">
            <w:pPr>
              <w:pStyle w:val="TAH"/>
            </w:pPr>
            <w:r w:rsidRPr="00B06F7A">
              <w:t>P</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28C3A163" w14:textId="77777777" w:rsidR="005B7866" w:rsidRPr="00B06F7A" w:rsidRDefault="005B7866" w:rsidP="007F1FAF">
            <w:pPr>
              <w:pStyle w:val="TAH"/>
            </w:pPr>
            <w:r w:rsidRPr="00B06F7A">
              <w:t>Cardinality</w:t>
            </w:r>
          </w:p>
        </w:tc>
        <w:tc>
          <w:tcPr>
            <w:tcW w:w="6185" w:type="dxa"/>
            <w:tcBorders>
              <w:top w:val="single" w:sz="4" w:space="0" w:color="auto"/>
              <w:left w:val="single" w:sz="4" w:space="0" w:color="auto"/>
              <w:bottom w:val="single" w:sz="4" w:space="0" w:color="auto"/>
              <w:right w:val="single" w:sz="4" w:space="0" w:color="auto"/>
            </w:tcBorders>
            <w:shd w:val="clear" w:color="auto" w:fill="C0C0C0"/>
            <w:vAlign w:val="center"/>
          </w:tcPr>
          <w:p w14:paraId="7413107A" w14:textId="77777777" w:rsidR="005B7866" w:rsidRPr="00B06F7A" w:rsidRDefault="005B7866" w:rsidP="007F1FAF">
            <w:pPr>
              <w:pStyle w:val="TAH"/>
            </w:pPr>
            <w:r w:rsidRPr="00B06F7A">
              <w:t>Description</w:t>
            </w:r>
          </w:p>
        </w:tc>
      </w:tr>
      <w:tr w:rsidR="005B7866" w:rsidRPr="00B06F7A" w14:paraId="487C0DFA" w14:textId="77777777" w:rsidTr="007F1FAF">
        <w:trPr>
          <w:trHeight w:val="247"/>
        </w:trPr>
        <w:tc>
          <w:tcPr>
            <w:tcW w:w="1868" w:type="dxa"/>
            <w:tcBorders>
              <w:top w:val="single" w:sz="4" w:space="0" w:color="auto"/>
              <w:left w:val="single" w:sz="6" w:space="0" w:color="000000"/>
              <w:bottom w:val="single" w:sz="6" w:space="0" w:color="000000"/>
              <w:right w:val="single" w:sz="6" w:space="0" w:color="000000"/>
            </w:tcBorders>
            <w:shd w:val="clear" w:color="auto" w:fill="auto"/>
          </w:tcPr>
          <w:p w14:paraId="40B075F2" w14:textId="77777777" w:rsidR="005B7866" w:rsidRPr="00B06F7A" w:rsidRDefault="005B7866" w:rsidP="007F1FAF">
            <w:pPr>
              <w:pStyle w:val="TAL"/>
              <w:ind w:left="65" w:hanging="65"/>
              <w:rPr>
                <w:lang w:eastAsia="zh-CN"/>
              </w:rPr>
            </w:pPr>
            <w:r w:rsidRPr="00B06F7A">
              <w:t>AcknowledgeInfo</w:t>
            </w:r>
          </w:p>
        </w:tc>
        <w:tc>
          <w:tcPr>
            <w:tcW w:w="406" w:type="dxa"/>
            <w:tcBorders>
              <w:top w:val="single" w:sz="4" w:space="0" w:color="auto"/>
              <w:left w:val="single" w:sz="6" w:space="0" w:color="000000"/>
              <w:bottom w:val="single" w:sz="6" w:space="0" w:color="000000"/>
              <w:right w:val="single" w:sz="6" w:space="0" w:color="000000"/>
            </w:tcBorders>
          </w:tcPr>
          <w:p w14:paraId="4CA99EFA" w14:textId="77777777" w:rsidR="005B7866" w:rsidRPr="00B06F7A" w:rsidRDefault="005B7866" w:rsidP="007F1FAF">
            <w:pPr>
              <w:pStyle w:val="TAC"/>
            </w:pPr>
            <w:r w:rsidRPr="00B06F7A">
              <w:t>M</w:t>
            </w:r>
          </w:p>
        </w:tc>
        <w:tc>
          <w:tcPr>
            <w:tcW w:w="1350" w:type="dxa"/>
            <w:tcBorders>
              <w:top w:val="single" w:sz="4" w:space="0" w:color="auto"/>
              <w:left w:val="single" w:sz="6" w:space="0" w:color="000000"/>
              <w:bottom w:val="single" w:sz="6" w:space="0" w:color="000000"/>
              <w:right w:val="single" w:sz="6" w:space="0" w:color="000000"/>
            </w:tcBorders>
          </w:tcPr>
          <w:p w14:paraId="2244C366" w14:textId="77777777" w:rsidR="005B7866" w:rsidRPr="00B06F7A" w:rsidRDefault="005B7866" w:rsidP="007F1FAF">
            <w:pPr>
              <w:pStyle w:val="TAL"/>
            </w:pPr>
            <w:r w:rsidRPr="00B06F7A">
              <w:t>1</w:t>
            </w:r>
          </w:p>
        </w:tc>
        <w:tc>
          <w:tcPr>
            <w:tcW w:w="6185" w:type="dxa"/>
            <w:tcBorders>
              <w:top w:val="single" w:sz="4" w:space="0" w:color="auto"/>
              <w:left w:val="single" w:sz="6" w:space="0" w:color="000000"/>
              <w:bottom w:val="single" w:sz="6" w:space="0" w:color="000000"/>
              <w:right w:val="single" w:sz="6" w:space="0" w:color="000000"/>
            </w:tcBorders>
            <w:shd w:val="clear" w:color="auto" w:fill="auto"/>
          </w:tcPr>
          <w:p w14:paraId="4308ED15" w14:textId="77777777" w:rsidR="005B7866" w:rsidRPr="00B06F7A" w:rsidRDefault="005B7866" w:rsidP="007F1FAF">
            <w:pPr>
              <w:pStyle w:val="TAL"/>
            </w:pPr>
            <w:r w:rsidRPr="00B06F7A">
              <w:t xml:space="preserve">Contains the </w:t>
            </w:r>
            <w:r w:rsidRPr="00B06F7A">
              <w:rPr>
                <w:rFonts w:hint="eastAsia"/>
                <w:lang w:eastAsia="zh-CN"/>
              </w:rPr>
              <w:t>UPU</w:t>
            </w:r>
            <w:r w:rsidRPr="00B06F7A">
              <w:t>-MAC-Iue received from the UE and the provisioning time stamp as received within UpuInfo.</w:t>
            </w:r>
          </w:p>
        </w:tc>
      </w:tr>
    </w:tbl>
    <w:p w14:paraId="5A31175F" w14:textId="77777777" w:rsidR="005B7866" w:rsidRPr="00B06F7A" w:rsidRDefault="005B7866" w:rsidP="005B7866"/>
    <w:p w14:paraId="285A7267" w14:textId="77777777" w:rsidR="005B7866" w:rsidRPr="00B06F7A" w:rsidRDefault="005B7866" w:rsidP="005B7866">
      <w:pPr>
        <w:pStyle w:val="TH"/>
      </w:pPr>
      <w:r w:rsidRPr="00B06F7A">
        <w:t>Table 6.1.3.19.3.1-3: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420"/>
        <w:gridCol w:w="1396"/>
        <w:gridCol w:w="1117"/>
        <w:gridCol w:w="4955"/>
      </w:tblGrid>
      <w:tr w:rsidR="005B7866" w:rsidRPr="00B06F7A" w14:paraId="4431B4C9"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0E3998F" w14:textId="77777777" w:rsidR="005B7866" w:rsidRPr="00B06F7A" w:rsidRDefault="005B7866" w:rsidP="007F1FAF">
            <w:pPr>
              <w:pStyle w:val="TAH"/>
            </w:pPr>
            <w:r w:rsidRPr="00B06F7A">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2686C902" w14:textId="77777777" w:rsidR="005B7866" w:rsidRPr="00B06F7A" w:rsidRDefault="005B7866" w:rsidP="007F1FAF">
            <w:pPr>
              <w:pStyle w:val="TAH"/>
            </w:pPr>
            <w:r w:rsidRPr="00B06F7A">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1BDA2533" w14:textId="77777777" w:rsidR="005B7866" w:rsidRPr="00B06F7A" w:rsidRDefault="005B7866" w:rsidP="007F1FAF">
            <w:pPr>
              <w:pStyle w:val="TAH"/>
            </w:pPr>
            <w:r w:rsidRPr="00B06F7A">
              <w:t>Cardinality</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AD1D658" w14:textId="77777777" w:rsidR="005B7866" w:rsidRPr="00B06F7A" w:rsidRDefault="005B7866" w:rsidP="007F1FAF">
            <w:pPr>
              <w:pStyle w:val="TAH"/>
            </w:pPr>
            <w:r w:rsidRPr="00B06F7A">
              <w:t>Response</w:t>
            </w:r>
          </w:p>
          <w:p w14:paraId="7F18A603" w14:textId="77777777" w:rsidR="005B7866" w:rsidRPr="00B06F7A" w:rsidRDefault="005B7866" w:rsidP="007F1FAF">
            <w:pPr>
              <w:pStyle w:val="TAH"/>
            </w:pPr>
            <w:r w:rsidRPr="00B06F7A">
              <w:t>codes</w:t>
            </w:r>
          </w:p>
        </w:tc>
        <w:tc>
          <w:tcPr>
            <w:tcW w:w="2573" w:type="pct"/>
            <w:tcBorders>
              <w:top w:val="single" w:sz="4" w:space="0" w:color="auto"/>
              <w:left w:val="single" w:sz="4" w:space="0" w:color="auto"/>
              <w:bottom w:val="single" w:sz="4" w:space="0" w:color="auto"/>
              <w:right w:val="single" w:sz="4" w:space="0" w:color="auto"/>
            </w:tcBorders>
            <w:shd w:val="clear" w:color="auto" w:fill="C0C0C0"/>
          </w:tcPr>
          <w:p w14:paraId="6FA5BC32" w14:textId="77777777" w:rsidR="005B7866" w:rsidRPr="00B06F7A" w:rsidRDefault="005B7866" w:rsidP="007F1FAF">
            <w:pPr>
              <w:pStyle w:val="TAH"/>
            </w:pPr>
            <w:r w:rsidRPr="00B06F7A">
              <w:t>Description</w:t>
            </w:r>
          </w:p>
        </w:tc>
      </w:tr>
      <w:tr w:rsidR="005B7866" w:rsidRPr="00B06F7A" w14:paraId="250041DA"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1F16F24" w14:textId="77777777" w:rsidR="005B7866" w:rsidRPr="00B06F7A" w:rsidRDefault="005B7866" w:rsidP="007F1FAF">
            <w:pPr>
              <w:pStyle w:val="TAL"/>
            </w:pPr>
            <w:r w:rsidRPr="00B06F7A">
              <w:t>n/a</w:t>
            </w:r>
          </w:p>
        </w:tc>
        <w:tc>
          <w:tcPr>
            <w:tcW w:w="218" w:type="pct"/>
            <w:tcBorders>
              <w:top w:val="single" w:sz="4" w:space="0" w:color="auto"/>
              <w:left w:val="single" w:sz="6" w:space="0" w:color="000000"/>
              <w:bottom w:val="single" w:sz="6" w:space="0" w:color="000000"/>
              <w:right w:val="single" w:sz="6" w:space="0" w:color="000000"/>
            </w:tcBorders>
          </w:tcPr>
          <w:p w14:paraId="66419609" w14:textId="77777777" w:rsidR="005B7866" w:rsidRPr="00B06F7A" w:rsidRDefault="005B7866" w:rsidP="007F1FAF">
            <w:pPr>
              <w:pStyle w:val="TAC"/>
            </w:pPr>
          </w:p>
        </w:tc>
        <w:tc>
          <w:tcPr>
            <w:tcW w:w="725" w:type="pct"/>
            <w:tcBorders>
              <w:top w:val="single" w:sz="4" w:space="0" w:color="auto"/>
              <w:left w:val="single" w:sz="6" w:space="0" w:color="000000"/>
              <w:bottom w:val="single" w:sz="6" w:space="0" w:color="000000"/>
              <w:right w:val="single" w:sz="6" w:space="0" w:color="000000"/>
            </w:tcBorders>
          </w:tcPr>
          <w:p w14:paraId="7D25CEED" w14:textId="77777777" w:rsidR="005B7866" w:rsidRPr="00B06F7A" w:rsidRDefault="005B7866" w:rsidP="007F1FAF">
            <w:pPr>
              <w:pStyle w:val="TAL"/>
            </w:pPr>
          </w:p>
        </w:tc>
        <w:tc>
          <w:tcPr>
            <w:tcW w:w="580" w:type="pct"/>
            <w:tcBorders>
              <w:top w:val="single" w:sz="4" w:space="0" w:color="auto"/>
              <w:left w:val="single" w:sz="6" w:space="0" w:color="000000"/>
              <w:bottom w:val="single" w:sz="6" w:space="0" w:color="000000"/>
              <w:right w:val="single" w:sz="6" w:space="0" w:color="000000"/>
            </w:tcBorders>
          </w:tcPr>
          <w:p w14:paraId="2E805D60" w14:textId="77777777" w:rsidR="005B7866" w:rsidRPr="00B06F7A" w:rsidRDefault="005B7866" w:rsidP="007F1FAF">
            <w:pPr>
              <w:pStyle w:val="TAL"/>
            </w:pPr>
            <w:r w:rsidRPr="00B06F7A">
              <w:t>204 No Content</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0D8AE858" w14:textId="77777777" w:rsidR="005B7866" w:rsidRPr="00B06F7A" w:rsidRDefault="005B7866" w:rsidP="007F1FAF">
            <w:pPr>
              <w:pStyle w:val="TAL"/>
            </w:pPr>
            <w:r w:rsidRPr="00B06F7A">
              <w:t xml:space="preserve">Successful receiving the </w:t>
            </w:r>
            <w:r w:rsidRPr="00B06F7A">
              <w:rPr>
                <w:rFonts w:hint="eastAsia"/>
                <w:lang w:eastAsia="zh-CN"/>
              </w:rPr>
              <w:t>Upu</w:t>
            </w:r>
            <w:r w:rsidRPr="00B06F7A">
              <w:t>XmacIue in the Request.</w:t>
            </w:r>
          </w:p>
        </w:tc>
      </w:tr>
      <w:tr w:rsidR="005B7866" w:rsidRPr="00B06F7A" w14:paraId="19FCF3B6"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5EAFF6C" w14:textId="77777777" w:rsidR="005B7866" w:rsidRPr="00B06F7A" w:rsidRDefault="005B7866" w:rsidP="007F1FAF">
            <w:pPr>
              <w:pStyle w:val="TAL"/>
            </w:pPr>
            <w:r w:rsidRPr="00B06F7A">
              <w:t>ProblemDetails</w:t>
            </w:r>
          </w:p>
        </w:tc>
        <w:tc>
          <w:tcPr>
            <w:tcW w:w="218" w:type="pct"/>
            <w:tcBorders>
              <w:top w:val="single" w:sz="4" w:space="0" w:color="auto"/>
              <w:left w:val="single" w:sz="6" w:space="0" w:color="000000"/>
              <w:bottom w:val="single" w:sz="6" w:space="0" w:color="000000"/>
              <w:right w:val="single" w:sz="6" w:space="0" w:color="000000"/>
            </w:tcBorders>
          </w:tcPr>
          <w:p w14:paraId="735580B0" w14:textId="77777777" w:rsidR="005B7866" w:rsidRPr="00B06F7A" w:rsidRDefault="005B7866" w:rsidP="007F1FAF">
            <w:pPr>
              <w:pStyle w:val="TAC"/>
            </w:pPr>
            <w:r w:rsidRPr="00B06F7A">
              <w:t>O</w:t>
            </w:r>
          </w:p>
        </w:tc>
        <w:tc>
          <w:tcPr>
            <w:tcW w:w="725" w:type="pct"/>
            <w:tcBorders>
              <w:top w:val="single" w:sz="4" w:space="0" w:color="auto"/>
              <w:left w:val="single" w:sz="6" w:space="0" w:color="000000"/>
              <w:bottom w:val="single" w:sz="6" w:space="0" w:color="000000"/>
              <w:right w:val="single" w:sz="6" w:space="0" w:color="000000"/>
            </w:tcBorders>
          </w:tcPr>
          <w:p w14:paraId="3236D174" w14:textId="77777777" w:rsidR="005B7866" w:rsidRPr="00B06F7A" w:rsidRDefault="005B7866" w:rsidP="007F1FAF">
            <w:pPr>
              <w:pStyle w:val="TAL"/>
            </w:pPr>
            <w:r w:rsidRPr="00B06F7A">
              <w:t>0..1</w:t>
            </w:r>
          </w:p>
        </w:tc>
        <w:tc>
          <w:tcPr>
            <w:tcW w:w="580" w:type="pct"/>
            <w:tcBorders>
              <w:top w:val="single" w:sz="4" w:space="0" w:color="auto"/>
              <w:left w:val="single" w:sz="6" w:space="0" w:color="000000"/>
              <w:bottom w:val="single" w:sz="6" w:space="0" w:color="000000"/>
              <w:right w:val="single" w:sz="6" w:space="0" w:color="000000"/>
            </w:tcBorders>
          </w:tcPr>
          <w:p w14:paraId="7C0E302B" w14:textId="77777777" w:rsidR="005B7866" w:rsidRPr="00B06F7A" w:rsidRDefault="005B7866" w:rsidP="007F1FAF">
            <w:pPr>
              <w:pStyle w:val="TAL"/>
            </w:pPr>
            <w:r w:rsidRPr="00B06F7A">
              <w:t>404 Not Found</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475AEA71" w14:textId="77777777" w:rsidR="005B7866" w:rsidRPr="00B06F7A" w:rsidRDefault="005B7866" w:rsidP="007F1FAF">
            <w:pPr>
              <w:pStyle w:val="TAL"/>
            </w:pPr>
            <w:r w:rsidRPr="00B06F7A">
              <w:t>The "cause" attribute may be used to indicate one of the following application errors:</w:t>
            </w:r>
          </w:p>
          <w:p w14:paraId="05E0BE9B" w14:textId="77777777" w:rsidR="005B7866" w:rsidRPr="00B06F7A" w:rsidRDefault="005B7866" w:rsidP="007F1FAF">
            <w:pPr>
              <w:pStyle w:val="TAL"/>
            </w:pPr>
            <w:r w:rsidRPr="00B06F7A">
              <w:t>- USER_NOT_FOUND</w:t>
            </w:r>
          </w:p>
        </w:tc>
      </w:tr>
      <w:tr w:rsidR="005B7866" w:rsidRPr="00B06F7A" w14:paraId="5F1BF0CC"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81E57D3" w14:textId="77777777" w:rsidR="005B7866" w:rsidRPr="00B06F7A" w:rsidRDefault="005B7866" w:rsidP="007F1FAF">
            <w:pPr>
              <w:pStyle w:val="TAN"/>
            </w:pPr>
            <w:r w:rsidRPr="00B06F7A">
              <w:t>NOTE:</w:t>
            </w:r>
            <w:r w:rsidRPr="00B06F7A">
              <w:tab/>
            </w:r>
            <w:r w:rsidRPr="00B06F7A">
              <w:rPr>
                <w:noProof/>
              </w:rPr>
              <w:t xml:space="preserve">The manadatory </w:t>
            </w:r>
            <w:r w:rsidRPr="00B06F7A">
              <w:t>HTTP error status code for the PUT method listed in Table 5.2.7.1-1 of 3GPP TS 29.500 [4] also apply.</w:t>
            </w:r>
          </w:p>
        </w:tc>
      </w:tr>
    </w:tbl>
    <w:p w14:paraId="4DF1B653" w14:textId="77777777" w:rsidR="005B7866" w:rsidRPr="004968D7" w:rsidRDefault="005B7866" w:rsidP="004968D7"/>
    <w:p w14:paraId="4CEC5D6D" w14:textId="77777777" w:rsidR="005B7866" w:rsidRPr="00B06F7A" w:rsidRDefault="005B7866" w:rsidP="00C05182">
      <w:pPr>
        <w:pStyle w:val="Heading4"/>
      </w:pPr>
      <w:bookmarkStart w:id="1994" w:name="_Toc11338567"/>
      <w:bookmarkStart w:id="1995" w:name="_Toc27585199"/>
      <w:bookmarkStart w:id="1996" w:name="_Toc36457160"/>
      <w:bookmarkStart w:id="1997" w:name="_Toc45028044"/>
      <w:bookmarkStart w:id="1998" w:name="_Toc45028879"/>
      <w:bookmarkStart w:id="1999" w:name="_Toc67681638"/>
      <w:bookmarkStart w:id="2000" w:name="_Toc114764408"/>
      <w:r w:rsidRPr="00B06F7A">
        <w:t>6.1.3.20</w:t>
      </w:r>
      <w:r w:rsidRPr="00B06F7A">
        <w:tab/>
        <w:t>Resource: GroupIdentifiers</w:t>
      </w:r>
      <w:bookmarkEnd w:id="1994"/>
      <w:bookmarkEnd w:id="1995"/>
      <w:r w:rsidRPr="00B06F7A">
        <w:t xml:space="preserve"> (Document)</w:t>
      </w:r>
      <w:bookmarkEnd w:id="1996"/>
      <w:bookmarkEnd w:id="1997"/>
      <w:bookmarkEnd w:id="1998"/>
      <w:bookmarkEnd w:id="1999"/>
      <w:bookmarkEnd w:id="2000"/>
    </w:p>
    <w:p w14:paraId="22C8FF2F" w14:textId="77777777" w:rsidR="005B7866" w:rsidRPr="00B06F7A" w:rsidRDefault="005B7866" w:rsidP="00C05182">
      <w:pPr>
        <w:pStyle w:val="Heading5"/>
      </w:pPr>
      <w:bookmarkStart w:id="2001" w:name="_Toc11338568"/>
      <w:bookmarkStart w:id="2002" w:name="_Toc27585200"/>
      <w:bookmarkStart w:id="2003" w:name="_Toc36457161"/>
      <w:bookmarkStart w:id="2004" w:name="_Toc45028045"/>
      <w:bookmarkStart w:id="2005" w:name="_Toc45028880"/>
      <w:bookmarkStart w:id="2006" w:name="_Toc67681639"/>
      <w:bookmarkStart w:id="2007" w:name="_Toc114764409"/>
      <w:r w:rsidRPr="00B06F7A">
        <w:t>6.1.3.20.1</w:t>
      </w:r>
      <w:r w:rsidRPr="00B06F7A">
        <w:tab/>
        <w:t>Description</w:t>
      </w:r>
      <w:bookmarkEnd w:id="2001"/>
      <w:bookmarkEnd w:id="2002"/>
      <w:bookmarkEnd w:id="2003"/>
      <w:bookmarkEnd w:id="2004"/>
      <w:bookmarkEnd w:id="2005"/>
      <w:bookmarkEnd w:id="2006"/>
      <w:bookmarkEnd w:id="2007"/>
    </w:p>
    <w:p w14:paraId="13F266B9" w14:textId="77777777" w:rsidR="005B7866" w:rsidRPr="00B06F7A" w:rsidRDefault="005B7866" w:rsidP="005B7866">
      <w:r w:rsidRPr="00B06F7A">
        <w:t>This resource represents the Group Identifiers handled by UDM/UDR. It is queried by the NEF or GMLC for translation between External and Internal Group Identifiers or query the UE identifiers that belong to the provided External or Internal Group Identifier.</w:t>
      </w:r>
    </w:p>
    <w:p w14:paraId="555B86F8" w14:textId="77777777" w:rsidR="005B7866" w:rsidRPr="00B06F7A" w:rsidRDefault="005B7866" w:rsidP="00C05182">
      <w:pPr>
        <w:pStyle w:val="Heading5"/>
      </w:pPr>
      <w:bookmarkStart w:id="2008" w:name="_Toc11338569"/>
      <w:bookmarkStart w:id="2009" w:name="_Toc27585201"/>
      <w:bookmarkStart w:id="2010" w:name="_Toc36457162"/>
      <w:bookmarkStart w:id="2011" w:name="_Toc45028046"/>
      <w:bookmarkStart w:id="2012" w:name="_Toc45028881"/>
      <w:bookmarkStart w:id="2013" w:name="_Toc67681640"/>
      <w:bookmarkStart w:id="2014" w:name="_Toc114764410"/>
      <w:r w:rsidRPr="00B06F7A">
        <w:t>6.1.3.20.2</w:t>
      </w:r>
      <w:r w:rsidRPr="00B06F7A">
        <w:tab/>
        <w:t>Resource Definition</w:t>
      </w:r>
      <w:bookmarkEnd w:id="2008"/>
      <w:bookmarkEnd w:id="2009"/>
      <w:bookmarkEnd w:id="2010"/>
      <w:bookmarkEnd w:id="2011"/>
      <w:bookmarkEnd w:id="2012"/>
      <w:bookmarkEnd w:id="2013"/>
      <w:bookmarkEnd w:id="2014"/>
    </w:p>
    <w:p w14:paraId="3355C80A" w14:textId="77777777" w:rsidR="005B7866" w:rsidRPr="00B06F7A" w:rsidRDefault="005B7866" w:rsidP="005B7866">
      <w:r w:rsidRPr="00B06F7A">
        <w:t>Resource URI: {apiRoot}/nudm-sdm/&lt;apiVersion&gt;/group-data/group-identifiers</w:t>
      </w:r>
    </w:p>
    <w:p w14:paraId="7CE7E957" w14:textId="77777777" w:rsidR="005B7866" w:rsidRPr="00B06F7A" w:rsidRDefault="005B7866" w:rsidP="00C05182">
      <w:pPr>
        <w:rPr>
          <w:rFonts w:ascii="Arial" w:hAnsi="Arial" w:cs="Arial"/>
        </w:rPr>
      </w:pPr>
      <w:r w:rsidRPr="00C05182">
        <w:t>This resource shall support the resource URI variables defined in table 6.1.3.20.2-1.</w:t>
      </w:r>
    </w:p>
    <w:p w14:paraId="67EFBA45" w14:textId="77777777" w:rsidR="005B7866" w:rsidRPr="00B06F7A" w:rsidRDefault="005B7866" w:rsidP="005B7866">
      <w:pPr>
        <w:pStyle w:val="TH"/>
        <w:rPr>
          <w:rFonts w:cs="Arial"/>
        </w:rPr>
      </w:pPr>
      <w:r w:rsidRPr="00B06F7A">
        <w:t>Table 6.1.3.20.2-1: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5B7866" w:rsidRPr="00B06F7A" w14:paraId="09DDC5E5"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2C9D915" w14:textId="77777777" w:rsidR="005B7866" w:rsidRPr="00B06F7A" w:rsidRDefault="005B7866" w:rsidP="007F1FAF">
            <w:pPr>
              <w:pStyle w:val="TAH"/>
            </w:pPr>
            <w:r w:rsidRPr="00B06F7A">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4499E9AC" w14:textId="77777777" w:rsidR="005B7866" w:rsidRPr="00B06F7A" w:rsidRDefault="005B7866" w:rsidP="007F1FAF">
            <w:pPr>
              <w:pStyle w:val="TAH"/>
            </w:pPr>
            <w:r w:rsidRPr="00B06F7A">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FA64CD1" w14:textId="77777777" w:rsidR="005B7866" w:rsidRPr="00B06F7A" w:rsidRDefault="005B7866" w:rsidP="007F1FAF">
            <w:pPr>
              <w:pStyle w:val="TAH"/>
            </w:pPr>
            <w:r w:rsidRPr="00B06F7A">
              <w:t>Definition</w:t>
            </w:r>
          </w:p>
        </w:tc>
      </w:tr>
      <w:tr w:rsidR="005B7866" w:rsidRPr="00B06F7A" w14:paraId="7E8F398F"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BFD9F1C" w14:textId="77777777" w:rsidR="005B7866" w:rsidRPr="00B06F7A" w:rsidRDefault="005B7866" w:rsidP="007F1FAF">
            <w:pPr>
              <w:pStyle w:val="TAL"/>
            </w:pPr>
            <w:r w:rsidRPr="00B06F7A">
              <w:t>apiRoot</w:t>
            </w:r>
          </w:p>
        </w:tc>
        <w:tc>
          <w:tcPr>
            <w:tcW w:w="563" w:type="pct"/>
            <w:tcBorders>
              <w:top w:val="single" w:sz="6" w:space="0" w:color="000000"/>
              <w:left w:val="single" w:sz="6" w:space="0" w:color="000000"/>
              <w:bottom w:val="single" w:sz="6" w:space="0" w:color="000000"/>
              <w:right w:val="single" w:sz="6" w:space="0" w:color="000000"/>
            </w:tcBorders>
          </w:tcPr>
          <w:p w14:paraId="6BCDC27F" w14:textId="77777777" w:rsidR="005B7866" w:rsidRPr="00B06F7A" w:rsidRDefault="005B7866" w:rsidP="007F1FAF">
            <w:pPr>
              <w:pStyle w:val="TAL"/>
            </w:pPr>
            <w:r w:rsidRPr="00B06F7A">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4FAB6D5C" w14:textId="77777777" w:rsidR="005B7866" w:rsidRPr="00B06F7A" w:rsidRDefault="005B7866" w:rsidP="007F1FAF">
            <w:pPr>
              <w:pStyle w:val="TAL"/>
            </w:pPr>
            <w:r w:rsidRPr="00B06F7A">
              <w:t>See clause</w:t>
            </w:r>
            <w:r w:rsidRPr="00B06F7A">
              <w:rPr>
                <w:lang w:val="en-US" w:eastAsia="zh-CN"/>
              </w:rPr>
              <w:t> </w:t>
            </w:r>
            <w:r w:rsidRPr="00B06F7A">
              <w:t>6.1.1</w:t>
            </w:r>
          </w:p>
        </w:tc>
      </w:tr>
    </w:tbl>
    <w:p w14:paraId="57A02CAB" w14:textId="77777777" w:rsidR="005B7866" w:rsidRPr="00B06F7A" w:rsidRDefault="005B7866" w:rsidP="005B7866"/>
    <w:p w14:paraId="36DE7091" w14:textId="77777777" w:rsidR="005B7866" w:rsidRPr="00B06F7A" w:rsidRDefault="005B7866" w:rsidP="00C05182">
      <w:pPr>
        <w:pStyle w:val="Heading5"/>
      </w:pPr>
      <w:bookmarkStart w:id="2015" w:name="_Toc11338570"/>
      <w:bookmarkStart w:id="2016" w:name="_Toc27585202"/>
      <w:bookmarkStart w:id="2017" w:name="_Toc36457163"/>
      <w:bookmarkStart w:id="2018" w:name="_Toc45028047"/>
      <w:bookmarkStart w:id="2019" w:name="_Toc45028882"/>
      <w:bookmarkStart w:id="2020" w:name="_Toc67681641"/>
      <w:bookmarkStart w:id="2021" w:name="_Toc114764411"/>
      <w:r w:rsidRPr="00B06F7A">
        <w:t>6.1.3.20.3</w:t>
      </w:r>
      <w:r w:rsidRPr="00B06F7A">
        <w:tab/>
        <w:t>Resource Standard Methods</w:t>
      </w:r>
      <w:bookmarkEnd w:id="2015"/>
      <w:bookmarkEnd w:id="2016"/>
      <w:bookmarkEnd w:id="2017"/>
      <w:bookmarkEnd w:id="2018"/>
      <w:bookmarkEnd w:id="2019"/>
      <w:bookmarkEnd w:id="2020"/>
      <w:bookmarkEnd w:id="2021"/>
    </w:p>
    <w:p w14:paraId="0E91395B" w14:textId="77777777" w:rsidR="005B7866" w:rsidRPr="00B06F7A" w:rsidRDefault="005B7866" w:rsidP="00903631">
      <w:pPr>
        <w:pStyle w:val="H6"/>
      </w:pPr>
      <w:bookmarkStart w:id="2022" w:name="_Toc11338571"/>
      <w:bookmarkStart w:id="2023" w:name="_Toc27585203"/>
      <w:bookmarkStart w:id="2024" w:name="_Toc36457164"/>
      <w:bookmarkStart w:id="2025" w:name="_Toc45028048"/>
      <w:bookmarkStart w:id="2026" w:name="_Toc45028883"/>
      <w:bookmarkStart w:id="2027" w:name="_Toc67681642"/>
      <w:r w:rsidRPr="00B06F7A">
        <w:t>6.1.3.20.3.1</w:t>
      </w:r>
      <w:r w:rsidRPr="00B06F7A">
        <w:tab/>
        <w:t>GET</w:t>
      </w:r>
      <w:bookmarkEnd w:id="2022"/>
      <w:bookmarkEnd w:id="2023"/>
      <w:bookmarkEnd w:id="2024"/>
      <w:bookmarkEnd w:id="2025"/>
      <w:bookmarkEnd w:id="2026"/>
      <w:bookmarkEnd w:id="2027"/>
    </w:p>
    <w:p w14:paraId="745200E4" w14:textId="77777777" w:rsidR="005B7866" w:rsidRPr="00B06F7A" w:rsidRDefault="005B7866" w:rsidP="005B7866">
      <w:r w:rsidRPr="00B06F7A">
        <w:t>This method shall support the URI query parameters specified in table 6.1.3.20.3.1-1.</w:t>
      </w:r>
    </w:p>
    <w:p w14:paraId="08F92ACF" w14:textId="77777777" w:rsidR="005B7866" w:rsidRPr="00B06F7A" w:rsidRDefault="005B7866" w:rsidP="005B7866">
      <w:pPr>
        <w:pStyle w:val="TH"/>
        <w:rPr>
          <w:rFonts w:cs="Arial"/>
        </w:rPr>
      </w:pPr>
      <w:r w:rsidRPr="00B06F7A">
        <w:lastRenderedPageBreak/>
        <w:t>Table 6.1.3.20.3.1-1: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49087B90" w14:textId="77777777" w:rsidTr="000455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9EC03F7"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61007C"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A5C6225"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2E221F"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DFE2B2" w14:textId="77777777" w:rsidR="005B7866" w:rsidRPr="00B06F7A" w:rsidRDefault="005B7866" w:rsidP="007F1FAF">
            <w:pPr>
              <w:pStyle w:val="TAH"/>
            </w:pPr>
            <w:r w:rsidRPr="00B06F7A">
              <w:t>Description</w:t>
            </w:r>
          </w:p>
        </w:tc>
      </w:tr>
      <w:tr w:rsidR="005B7866" w:rsidRPr="00B06F7A" w14:paraId="666BC275" w14:textId="77777777" w:rsidTr="0004559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79264A" w14:textId="77777777" w:rsidR="005B7866" w:rsidRPr="00B06F7A" w:rsidRDefault="005B7866" w:rsidP="007F1FAF">
            <w:pPr>
              <w:pStyle w:val="TAL"/>
            </w:pPr>
            <w:r w:rsidRPr="00B06F7A">
              <w:t>supported-features</w:t>
            </w:r>
          </w:p>
        </w:tc>
        <w:tc>
          <w:tcPr>
            <w:tcW w:w="732" w:type="pct"/>
            <w:tcBorders>
              <w:top w:val="single" w:sz="4" w:space="0" w:color="auto"/>
              <w:left w:val="single" w:sz="6" w:space="0" w:color="000000"/>
              <w:bottom w:val="single" w:sz="6" w:space="0" w:color="000000"/>
              <w:right w:val="single" w:sz="6" w:space="0" w:color="000000"/>
            </w:tcBorders>
          </w:tcPr>
          <w:p w14:paraId="73BEE30F" w14:textId="77777777" w:rsidR="005B7866" w:rsidRPr="00B06F7A" w:rsidRDefault="005B7866" w:rsidP="007F1FAF">
            <w:pPr>
              <w:pStyle w:val="TAL"/>
            </w:pPr>
            <w:r w:rsidRPr="00B06F7A">
              <w:t>SupportedFeatures</w:t>
            </w:r>
          </w:p>
        </w:tc>
        <w:tc>
          <w:tcPr>
            <w:tcW w:w="217" w:type="pct"/>
            <w:tcBorders>
              <w:top w:val="single" w:sz="4" w:space="0" w:color="auto"/>
              <w:left w:val="single" w:sz="6" w:space="0" w:color="000000"/>
              <w:bottom w:val="single" w:sz="6" w:space="0" w:color="000000"/>
              <w:right w:val="single" w:sz="6" w:space="0" w:color="000000"/>
            </w:tcBorders>
          </w:tcPr>
          <w:p w14:paraId="7D19B227"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5DD47E2C"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F94F80" w14:textId="77777777" w:rsidR="005B7866" w:rsidRPr="00B06F7A" w:rsidRDefault="005B7866" w:rsidP="007F1FAF">
            <w:pPr>
              <w:pStyle w:val="TAL"/>
            </w:pPr>
            <w:r w:rsidRPr="00B06F7A">
              <w:rPr>
                <w:rFonts w:cs="Arial"/>
                <w:szCs w:val="18"/>
              </w:rPr>
              <w:t>see 3GPP TS 29.500 [4] clause 6.6</w:t>
            </w:r>
          </w:p>
        </w:tc>
      </w:tr>
      <w:tr w:rsidR="0004559F" w:rsidRPr="00B06F7A" w14:paraId="79D3E612" w14:textId="77777777" w:rsidTr="0004559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FFAB6EA" w14:textId="3F5E1037" w:rsidR="0004559F" w:rsidRPr="00B06F7A" w:rsidRDefault="0004559F" w:rsidP="0004559F">
            <w:pPr>
              <w:pStyle w:val="TAL"/>
            </w:pPr>
            <w:r w:rsidRPr="00B06F7A">
              <w:rPr>
                <w:lang w:eastAsia="de-DE"/>
              </w:rPr>
              <w:t>af-id</w:t>
            </w:r>
          </w:p>
        </w:tc>
        <w:tc>
          <w:tcPr>
            <w:tcW w:w="732" w:type="pct"/>
            <w:tcBorders>
              <w:top w:val="single" w:sz="4" w:space="0" w:color="auto"/>
              <w:left w:val="single" w:sz="6" w:space="0" w:color="000000"/>
              <w:bottom w:val="single" w:sz="6" w:space="0" w:color="000000"/>
              <w:right w:val="single" w:sz="6" w:space="0" w:color="000000"/>
            </w:tcBorders>
          </w:tcPr>
          <w:p w14:paraId="2047F4FE" w14:textId="16A0D7A3" w:rsidR="0004559F" w:rsidRPr="00B06F7A" w:rsidRDefault="0004559F" w:rsidP="0004559F">
            <w:pPr>
              <w:pStyle w:val="TAL"/>
            </w:pPr>
            <w:r w:rsidRPr="00B06F7A">
              <w:rPr>
                <w:lang w:eastAsia="de-DE"/>
              </w:rPr>
              <w:t>string</w:t>
            </w:r>
          </w:p>
        </w:tc>
        <w:tc>
          <w:tcPr>
            <w:tcW w:w="217" w:type="pct"/>
            <w:tcBorders>
              <w:top w:val="single" w:sz="4" w:space="0" w:color="auto"/>
              <w:left w:val="single" w:sz="6" w:space="0" w:color="000000"/>
              <w:bottom w:val="single" w:sz="6" w:space="0" w:color="000000"/>
              <w:right w:val="single" w:sz="6" w:space="0" w:color="000000"/>
            </w:tcBorders>
          </w:tcPr>
          <w:p w14:paraId="038E80C7" w14:textId="337D50E5" w:rsidR="0004559F" w:rsidRPr="00B06F7A" w:rsidRDefault="0004559F" w:rsidP="0004559F">
            <w:pPr>
              <w:pStyle w:val="TAC"/>
            </w:pPr>
            <w:r w:rsidRPr="00B06F7A">
              <w:rPr>
                <w:lang w:eastAsia="de-DE"/>
              </w:rPr>
              <w:t>O</w:t>
            </w:r>
          </w:p>
        </w:tc>
        <w:tc>
          <w:tcPr>
            <w:tcW w:w="581" w:type="pct"/>
            <w:tcBorders>
              <w:top w:val="single" w:sz="4" w:space="0" w:color="auto"/>
              <w:left w:val="single" w:sz="6" w:space="0" w:color="000000"/>
              <w:bottom w:val="single" w:sz="6" w:space="0" w:color="000000"/>
              <w:right w:val="single" w:sz="6" w:space="0" w:color="000000"/>
            </w:tcBorders>
          </w:tcPr>
          <w:p w14:paraId="0CEF173B" w14:textId="6995425F" w:rsidR="0004559F" w:rsidRPr="00B06F7A" w:rsidRDefault="0004559F" w:rsidP="0004559F">
            <w:pPr>
              <w:pStyle w:val="TAL"/>
            </w:pPr>
            <w:r w:rsidRPr="00B06F7A">
              <w:rPr>
                <w:lang w:eastAsia="de-DE"/>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E2026E8" w14:textId="77777777" w:rsidR="0004559F" w:rsidRPr="00B06F7A" w:rsidRDefault="0004559F" w:rsidP="0004559F">
            <w:pPr>
              <w:pStyle w:val="TAL"/>
              <w:rPr>
                <w:lang w:eastAsia="de-DE"/>
              </w:rPr>
            </w:pPr>
            <w:r w:rsidRPr="00B06F7A">
              <w:rPr>
                <w:szCs w:val="18"/>
                <w:lang w:eastAsia="de-DE"/>
              </w:rPr>
              <w:t xml:space="preserve">AF Identifier, see 3GPP TS 23.502 [3] </w:t>
            </w:r>
            <w:r w:rsidRPr="00B06F7A">
              <w:rPr>
                <w:lang w:eastAsia="de-DE"/>
              </w:rPr>
              <w:t>clause 4.13.2.2 and clause 4.13.7.2</w:t>
            </w:r>
          </w:p>
          <w:p w14:paraId="52815770" w14:textId="77777777" w:rsidR="0004559F" w:rsidRPr="00B06F7A" w:rsidRDefault="0004559F" w:rsidP="0004559F">
            <w:pPr>
              <w:pStyle w:val="TAL"/>
              <w:rPr>
                <w:lang w:eastAsia="de-DE"/>
              </w:rPr>
            </w:pPr>
          </w:p>
          <w:p w14:paraId="4B5AEA1B" w14:textId="470456A1" w:rsidR="0004559F" w:rsidRPr="00B06F7A" w:rsidRDefault="0004559F" w:rsidP="0004559F">
            <w:pPr>
              <w:pStyle w:val="TAL"/>
              <w:rPr>
                <w:rFonts w:cs="Arial"/>
                <w:szCs w:val="18"/>
              </w:rPr>
            </w:pPr>
            <w:r w:rsidRPr="00B06F7A">
              <w:rPr>
                <w:lang w:eastAsia="de-DE"/>
              </w:rPr>
              <w:t>If not present, additional authorization on AF indentifier is not required (see 3GPP TS 23.502 [3] clause 4.15.6.8)</w:t>
            </w:r>
          </w:p>
        </w:tc>
      </w:tr>
      <w:tr w:rsidR="0004559F" w:rsidRPr="00B06F7A" w14:paraId="0975526B" w14:textId="77777777" w:rsidTr="0004559F">
        <w:trPr>
          <w:jc w:val="center"/>
        </w:trPr>
        <w:tc>
          <w:tcPr>
            <w:tcW w:w="825" w:type="pct"/>
            <w:tcBorders>
              <w:top w:val="single" w:sz="4" w:space="0" w:color="auto"/>
              <w:left w:val="single" w:sz="6" w:space="0" w:color="000000"/>
              <w:bottom w:val="single" w:sz="4" w:space="0" w:color="auto"/>
              <w:right w:val="single" w:sz="6" w:space="0" w:color="000000"/>
            </w:tcBorders>
          </w:tcPr>
          <w:p w14:paraId="4F0FDDFE" w14:textId="77777777" w:rsidR="0004559F" w:rsidRPr="00B06F7A" w:rsidRDefault="0004559F" w:rsidP="0004559F">
            <w:pPr>
              <w:pStyle w:val="TAL"/>
            </w:pPr>
            <w:r w:rsidRPr="00B06F7A">
              <w:t>ext-groud-id</w:t>
            </w:r>
          </w:p>
        </w:tc>
        <w:tc>
          <w:tcPr>
            <w:tcW w:w="732" w:type="pct"/>
            <w:tcBorders>
              <w:top w:val="single" w:sz="4" w:space="0" w:color="auto"/>
              <w:left w:val="single" w:sz="6" w:space="0" w:color="000000"/>
              <w:bottom w:val="single" w:sz="4" w:space="0" w:color="auto"/>
              <w:right w:val="single" w:sz="6" w:space="0" w:color="000000"/>
            </w:tcBorders>
          </w:tcPr>
          <w:p w14:paraId="2EC42ACC" w14:textId="77777777" w:rsidR="0004559F" w:rsidRPr="00B06F7A" w:rsidRDefault="0004559F" w:rsidP="0004559F">
            <w:pPr>
              <w:pStyle w:val="TAL"/>
            </w:pPr>
            <w:r w:rsidRPr="00B06F7A">
              <w:t>ExtGroupId</w:t>
            </w:r>
          </w:p>
        </w:tc>
        <w:tc>
          <w:tcPr>
            <w:tcW w:w="217" w:type="pct"/>
            <w:tcBorders>
              <w:top w:val="single" w:sz="4" w:space="0" w:color="auto"/>
              <w:left w:val="single" w:sz="6" w:space="0" w:color="000000"/>
              <w:bottom w:val="single" w:sz="4" w:space="0" w:color="auto"/>
              <w:right w:val="single" w:sz="6" w:space="0" w:color="000000"/>
            </w:tcBorders>
          </w:tcPr>
          <w:p w14:paraId="36AA9F90" w14:textId="77777777" w:rsidR="0004559F" w:rsidRPr="00B06F7A" w:rsidRDefault="0004559F" w:rsidP="0004559F">
            <w:pPr>
              <w:pStyle w:val="TAC"/>
            </w:pPr>
            <w:r w:rsidRPr="00B06F7A">
              <w:t>C</w:t>
            </w:r>
          </w:p>
        </w:tc>
        <w:tc>
          <w:tcPr>
            <w:tcW w:w="581" w:type="pct"/>
            <w:tcBorders>
              <w:top w:val="single" w:sz="4" w:space="0" w:color="auto"/>
              <w:left w:val="single" w:sz="6" w:space="0" w:color="000000"/>
              <w:bottom w:val="single" w:sz="4" w:space="0" w:color="auto"/>
              <w:right w:val="single" w:sz="6" w:space="0" w:color="000000"/>
            </w:tcBorders>
          </w:tcPr>
          <w:p w14:paraId="4AB82DC8" w14:textId="77777777" w:rsidR="0004559F" w:rsidRPr="00B06F7A" w:rsidRDefault="0004559F" w:rsidP="0004559F">
            <w:pPr>
              <w:pStyle w:val="TAL"/>
            </w:pPr>
            <w:r w:rsidRPr="00B06F7A">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6C11CAA" w14:textId="77777777" w:rsidR="0004559F" w:rsidRPr="00B06F7A" w:rsidRDefault="0004559F" w:rsidP="0004559F">
            <w:pPr>
              <w:pStyle w:val="TAL"/>
              <w:rPr>
                <w:rFonts w:cs="Arial"/>
                <w:szCs w:val="18"/>
              </w:rPr>
            </w:pPr>
            <w:r w:rsidRPr="00B06F7A">
              <w:rPr>
                <w:rFonts w:cs="Arial"/>
                <w:szCs w:val="18"/>
              </w:rPr>
              <w:t>External Group ID</w:t>
            </w:r>
          </w:p>
        </w:tc>
      </w:tr>
      <w:tr w:rsidR="0004559F" w:rsidRPr="00B06F7A" w14:paraId="51743B58" w14:textId="77777777" w:rsidTr="0004559F">
        <w:trPr>
          <w:jc w:val="center"/>
        </w:trPr>
        <w:tc>
          <w:tcPr>
            <w:tcW w:w="825" w:type="pct"/>
            <w:tcBorders>
              <w:top w:val="single" w:sz="4" w:space="0" w:color="auto"/>
              <w:left w:val="single" w:sz="6" w:space="0" w:color="000000"/>
              <w:bottom w:val="single" w:sz="4" w:space="0" w:color="auto"/>
              <w:right w:val="single" w:sz="6" w:space="0" w:color="000000"/>
            </w:tcBorders>
          </w:tcPr>
          <w:p w14:paraId="74E7903C" w14:textId="77777777" w:rsidR="0004559F" w:rsidRPr="00B06F7A" w:rsidRDefault="0004559F" w:rsidP="0004559F">
            <w:pPr>
              <w:pStyle w:val="TAL"/>
            </w:pPr>
            <w:r w:rsidRPr="00B06F7A">
              <w:t>int-group-id</w:t>
            </w:r>
          </w:p>
        </w:tc>
        <w:tc>
          <w:tcPr>
            <w:tcW w:w="732" w:type="pct"/>
            <w:tcBorders>
              <w:top w:val="single" w:sz="4" w:space="0" w:color="auto"/>
              <w:left w:val="single" w:sz="6" w:space="0" w:color="000000"/>
              <w:bottom w:val="single" w:sz="4" w:space="0" w:color="auto"/>
              <w:right w:val="single" w:sz="6" w:space="0" w:color="000000"/>
            </w:tcBorders>
          </w:tcPr>
          <w:p w14:paraId="729544EE" w14:textId="77777777" w:rsidR="0004559F" w:rsidRPr="00B06F7A" w:rsidRDefault="0004559F" w:rsidP="0004559F">
            <w:pPr>
              <w:pStyle w:val="TAL"/>
            </w:pPr>
            <w:r w:rsidRPr="00B06F7A">
              <w:t>GroupId</w:t>
            </w:r>
          </w:p>
        </w:tc>
        <w:tc>
          <w:tcPr>
            <w:tcW w:w="217" w:type="pct"/>
            <w:tcBorders>
              <w:top w:val="single" w:sz="4" w:space="0" w:color="auto"/>
              <w:left w:val="single" w:sz="6" w:space="0" w:color="000000"/>
              <w:bottom w:val="single" w:sz="4" w:space="0" w:color="auto"/>
              <w:right w:val="single" w:sz="6" w:space="0" w:color="000000"/>
            </w:tcBorders>
          </w:tcPr>
          <w:p w14:paraId="63825778" w14:textId="77777777" w:rsidR="0004559F" w:rsidRPr="00B06F7A" w:rsidRDefault="0004559F" w:rsidP="0004559F">
            <w:pPr>
              <w:pStyle w:val="TAC"/>
            </w:pPr>
            <w:r w:rsidRPr="00B06F7A">
              <w:t>C</w:t>
            </w:r>
          </w:p>
        </w:tc>
        <w:tc>
          <w:tcPr>
            <w:tcW w:w="581" w:type="pct"/>
            <w:tcBorders>
              <w:top w:val="single" w:sz="4" w:space="0" w:color="auto"/>
              <w:left w:val="single" w:sz="6" w:space="0" w:color="000000"/>
              <w:bottom w:val="single" w:sz="4" w:space="0" w:color="auto"/>
              <w:right w:val="single" w:sz="6" w:space="0" w:color="000000"/>
            </w:tcBorders>
          </w:tcPr>
          <w:p w14:paraId="1A627DEC" w14:textId="77777777" w:rsidR="0004559F" w:rsidRPr="00B06F7A" w:rsidRDefault="0004559F" w:rsidP="0004559F">
            <w:pPr>
              <w:pStyle w:val="TAL"/>
            </w:pPr>
            <w:r w:rsidRPr="00B06F7A">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F858CB7" w14:textId="77777777" w:rsidR="0004559F" w:rsidRPr="00B06F7A" w:rsidRDefault="0004559F" w:rsidP="0004559F">
            <w:pPr>
              <w:pStyle w:val="TAL"/>
              <w:rPr>
                <w:rFonts w:cs="Arial"/>
                <w:szCs w:val="18"/>
              </w:rPr>
            </w:pPr>
            <w:r w:rsidRPr="00B06F7A">
              <w:rPr>
                <w:rFonts w:cs="Arial"/>
                <w:szCs w:val="18"/>
              </w:rPr>
              <w:t>Internal Group ID</w:t>
            </w:r>
          </w:p>
        </w:tc>
      </w:tr>
      <w:tr w:rsidR="0004559F" w:rsidRPr="00B06F7A" w14:paraId="70970171" w14:textId="77777777" w:rsidTr="0004559F">
        <w:trPr>
          <w:jc w:val="center"/>
        </w:trPr>
        <w:tc>
          <w:tcPr>
            <w:tcW w:w="825" w:type="pct"/>
            <w:tcBorders>
              <w:top w:val="single" w:sz="4" w:space="0" w:color="auto"/>
              <w:left w:val="single" w:sz="6" w:space="0" w:color="000000"/>
              <w:bottom w:val="single" w:sz="4" w:space="0" w:color="auto"/>
              <w:right w:val="single" w:sz="6" w:space="0" w:color="000000"/>
            </w:tcBorders>
          </w:tcPr>
          <w:p w14:paraId="73158A43" w14:textId="77777777" w:rsidR="0004559F" w:rsidRPr="00B06F7A" w:rsidRDefault="0004559F" w:rsidP="0004559F">
            <w:pPr>
              <w:pStyle w:val="TAL"/>
            </w:pPr>
            <w:r w:rsidRPr="00B06F7A">
              <w:rPr>
                <w:lang w:eastAsia="zh-CN"/>
              </w:rPr>
              <w:t>ue-id-ind</w:t>
            </w:r>
          </w:p>
        </w:tc>
        <w:tc>
          <w:tcPr>
            <w:tcW w:w="732" w:type="pct"/>
            <w:tcBorders>
              <w:top w:val="single" w:sz="4" w:space="0" w:color="auto"/>
              <w:left w:val="single" w:sz="6" w:space="0" w:color="000000"/>
              <w:bottom w:val="single" w:sz="4" w:space="0" w:color="auto"/>
              <w:right w:val="single" w:sz="6" w:space="0" w:color="000000"/>
            </w:tcBorders>
          </w:tcPr>
          <w:p w14:paraId="1C6630BE" w14:textId="77777777" w:rsidR="0004559F" w:rsidRPr="00B06F7A" w:rsidRDefault="0004559F" w:rsidP="0004559F">
            <w:pPr>
              <w:pStyle w:val="TAL"/>
              <w:rPr>
                <w:lang w:eastAsia="zh-CN"/>
              </w:rPr>
            </w:pPr>
            <w:r w:rsidRPr="00B06F7A">
              <w:rPr>
                <w:rFonts w:hint="eastAsia"/>
                <w:lang w:eastAsia="zh-CN"/>
              </w:rPr>
              <w:t>b</w:t>
            </w:r>
            <w:r w:rsidRPr="00B06F7A">
              <w:rPr>
                <w:lang w:eastAsia="zh-CN"/>
              </w:rPr>
              <w:t>oolean</w:t>
            </w:r>
          </w:p>
        </w:tc>
        <w:tc>
          <w:tcPr>
            <w:tcW w:w="217" w:type="pct"/>
            <w:tcBorders>
              <w:top w:val="single" w:sz="4" w:space="0" w:color="auto"/>
              <w:left w:val="single" w:sz="6" w:space="0" w:color="000000"/>
              <w:bottom w:val="single" w:sz="4" w:space="0" w:color="auto"/>
              <w:right w:val="single" w:sz="6" w:space="0" w:color="000000"/>
            </w:tcBorders>
          </w:tcPr>
          <w:p w14:paraId="17689B01" w14:textId="77777777" w:rsidR="0004559F" w:rsidRPr="00B06F7A" w:rsidRDefault="0004559F" w:rsidP="0004559F">
            <w:pPr>
              <w:pStyle w:val="TAC"/>
            </w:pPr>
            <w:r w:rsidRPr="00B06F7A">
              <w:t>C</w:t>
            </w:r>
          </w:p>
        </w:tc>
        <w:tc>
          <w:tcPr>
            <w:tcW w:w="581" w:type="pct"/>
            <w:tcBorders>
              <w:top w:val="single" w:sz="4" w:space="0" w:color="auto"/>
              <w:left w:val="single" w:sz="6" w:space="0" w:color="000000"/>
              <w:bottom w:val="single" w:sz="4" w:space="0" w:color="auto"/>
              <w:right w:val="single" w:sz="6" w:space="0" w:color="000000"/>
            </w:tcBorders>
          </w:tcPr>
          <w:p w14:paraId="230F2EC3" w14:textId="77777777" w:rsidR="0004559F" w:rsidRPr="00B06F7A" w:rsidRDefault="0004559F" w:rsidP="0004559F">
            <w:pPr>
              <w:pStyle w:val="TAL"/>
            </w:pPr>
            <w:r w:rsidRPr="00B06F7A">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881A790" w14:textId="77777777" w:rsidR="0004559F" w:rsidRPr="00B06F7A" w:rsidRDefault="0004559F" w:rsidP="0004559F">
            <w:pPr>
              <w:pStyle w:val="TAL"/>
              <w:rPr>
                <w:rFonts w:cs="Arial"/>
                <w:szCs w:val="18"/>
                <w:lang w:eastAsia="zh-CN"/>
              </w:rPr>
            </w:pPr>
            <w:r w:rsidRPr="00B06F7A">
              <w:rPr>
                <w:rFonts w:cs="Arial" w:hint="eastAsia"/>
                <w:szCs w:val="18"/>
                <w:lang w:eastAsia="zh-CN"/>
              </w:rPr>
              <w:t>I</w:t>
            </w:r>
            <w:r w:rsidRPr="00B06F7A">
              <w:rPr>
                <w:rFonts w:cs="Arial"/>
                <w:szCs w:val="18"/>
                <w:lang w:eastAsia="zh-CN"/>
              </w:rPr>
              <w:t>ndication whether UE identifiers are required or not.</w:t>
            </w:r>
          </w:p>
          <w:p w14:paraId="4106060C" w14:textId="77777777" w:rsidR="0004559F" w:rsidRPr="00B06F7A" w:rsidRDefault="0004559F" w:rsidP="0004559F">
            <w:pPr>
              <w:pStyle w:val="TAL"/>
              <w:rPr>
                <w:rFonts w:cs="Arial"/>
                <w:szCs w:val="18"/>
              </w:rPr>
            </w:pPr>
          </w:p>
          <w:p w14:paraId="1F22BFD2" w14:textId="77777777" w:rsidR="0004559F" w:rsidRPr="00B06F7A" w:rsidRDefault="0004559F" w:rsidP="0004559F">
            <w:pPr>
              <w:pStyle w:val="TAL"/>
              <w:rPr>
                <w:rFonts w:cs="Arial"/>
                <w:szCs w:val="18"/>
              </w:rPr>
            </w:pPr>
            <w:r w:rsidRPr="00B06F7A">
              <w:rPr>
                <w:rFonts w:cs="Arial"/>
                <w:szCs w:val="18"/>
              </w:rPr>
              <w:t>When present, it shall be set as following:</w:t>
            </w:r>
          </w:p>
          <w:p w14:paraId="13259D61" w14:textId="77777777" w:rsidR="0004559F" w:rsidRPr="00B06F7A" w:rsidRDefault="0004559F" w:rsidP="0004559F">
            <w:pPr>
              <w:pStyle w:val="TAL"/>
              <w:rPr>
                <w:rFonts w:cs="Arial"/>
                <w:szCs w:val="18"/>
              </w:rPr>
            </w:pPr>
            <w:r w:rsidRPr="00B06F7A">
              <w:rPr>
                <w:rFonts w:cs="Arial"/>
                <w:szCs w:val="18"/>
              </w:rPr>
              <w:t>- true: UE identifiers are required</w:t>
            </w:r>
          </w:p>
          <w:p w14:paraId="25134DA9" w14:textId="77777777" w:rsidR="0004559F" w:rsidRPr="00B06F7A" w:rsidRDefault="0004559F" w:rsidP="0004559F">
            <w:pPr>
              <w:pStyle w:val="TAL"/>
              <w:rPr>
                <w:rFonts w:cs="Arial"/>
                <w:szCs w:val="18"/>
                <w:lang w:eastAsia="zh-CN"/>
              </w:rPr>
            </w:pPr>
            <w:r w:rsidRPr="00B06F7A">
              <w:rPr>
                <w:rFonts w:cs="Arial"/>
                <w:szCs w:val="18"/>
              </w:rPr>
              <w:t>- false (default): UE identifiers are not required</w:t>
            </w:r>
          </w:p>
        </w:tc>
      </w:tr>
      <w:tr w:rsidR="0004559F" w:rsidRPr="00B06F7A" w14:paraId="0572C5BF" w14:textId="77777777" w:rsidTr="0004559F">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C1F3CF7" w14:textId="77777777" w:rsidR="0004559F" w:rsidRPr="00B06F7A" w:rsidRDefault="0004559F" w:rsidP="0004559F">
            <w:pPr>
              <w:pStyle w:val="TAN"/>
            </w:pPr>
            <w:r w:rsidRPr="00B06F7A">
              <w:t>NOTE:</w:t>
            </w:r>
            <w:r w:rsidRPr="00B06F7A">
              <w:tab/>
              <w:t>Either ext-group-id or int-group-id shall be present in the request.</w:t>
            </w:r>
          </w:p>
        </w:tc>
      </w:tr>
    </w:tbl>
    <w:p w14:paraId="1F18E729" w14:textId="77777777" w:rsidR="005B7866" w:rsidRPr="00B06F7A" w:rsidRDefault="005B7866" w:rsidP="005B7866"/>
    <w:p w14:paraId="1968E145" w14:textId="77777777" w:rsidR="005B7866" w:rsidRPr="00B06F7A" w:rsidRDefault="005B7866" w:rsidP="005B7866">
      <w:r w:rsidRPr="00B06F7A">
        <w:t>Either the ext-group-id or the int-group-id shall be present in the request.</w:t>
      </w:r>
    </w:p>
    <w:p w14:paraId="6796D195" w14:textId="77777777" w:rsidR="005B7866" w:rsidRPr="00B06F7A" w:rsidRDefault="005B7866" w:rsidP="005B7866">
      <w:r w:rsidRPr="00B06F7A">
        <w:t>This method shall support the request data structures specified in table 6.1.3.20.3.1-2 and the response data structures and response codes specified in table 6.1.3.20.3.1-3.</w:t>
      </w:r>
    </w:p>
    <w:p w14:paraId="1FF31FD7" w14:textId="77777777" w:rsidR="005B7866" w:rsidRPr="00B06F7A" w:rsidRDefault="005B7866" w:rsidP="005B7866">
      <w:pPr>
        <w:pStyle w:val="TH"/>
      </w:pPr>
      <w:r w:rsidRPr="00B06F7A">
        <w:t>Table 6.1.3.20.3.1-2: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27C10985"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D19455C"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D86B47C"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3C6DFA0"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7DCA27" w14:textId="77777777" w:rsidR="005B7866" w:rsidRPr="00B06F7A" w:rsidRDefault="005B7866" w:rsidP="007F1FAF">
            <w:pPr>
              <w:pStyle w:val="TAH"/>
            </w:pPr>
            <w:r w:rsidRPr="00B06F7A">
              <w:t>Description</w:t>
            </w:r>
          </w:p>
        </w:tc>
      </w:tr>
      <w:tr w:rsidR="005B7866" w:rsidRPr="00B06F7A" w14:paraId="793C5BF4"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396F481"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412ED3C0"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3C7E5341"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54CAAAC" w14:textId="77777777" w:rsidR="005B7866" w:rsidRPr="00B06F7A" w:rsidRDefault="005B7866" w:rsidP="007F1FAF">
            <w:pPr>
              <w:pStyle w:val="TAL"/>
            </w:pPr>
          </w:p>
        </w:tc>
      </w:tr>
    </w:tbl>
    <w:p w14:paraId="1BA086D2" w14:textId="77777777" w:rsidR="005B7866" w:rsidRPr="00B06F7A" w:rsidRDefault="005B7866" w:rsidP="005B7866"/>
    <w:p w14:paraId="7860DE68" w14:textId="77777777" w:rsidR="005B7866" w:rsidRPr="00B06F7A" w:rsidRDefault="005B7866" w:rsidP="005B7866">
      <w:pPr>
        <w:pStyle w:val="TH"/>
      </w:pPr>
      <w:r w:rsidRPr="00B06F7A">
        <w:t>Table 6.1.3.20.3.1-3: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70"/>
        <w:gridCol w:w="427"/>
        <w:gridCol w:w="1231"/>
        <w:gridCol w:w="1104"/>
        <w:gridCol w:w="5155"/>
      </w:tblGrid>
      <w:tr w:rsidR="005B7866" w:rsidRPr="00B06F7A" w14:paraId="10E167B8" w14:textId="77777777" w:rsidTr="006E0761">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tcPr>
          <w:p w14:paraId="37413DDC"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CEEE0FC"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33A0900" w14:textId="77777777" w:rsidR="005B7866" w:rsidRPr="00B06F7A" w:rsidRDefault="005B7866" w:rsidP="007F1FAF">
            <w:pPr>
              <w:pStyle w:val="TAH"/>
            </w:pPr>
            <w:r w:rsidRPr="00B06F7A">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74781C97" w14:textId="77777777" w:rsidR="005B7866" w:rsidRPr="00B06F7A" w:rsidRDefault="005B7866" w:rsidP="007F1FAF">
            <w:pPr>
              <w:pStyle w:val="TAH"/>
            </w:pPr>
            <w:r w:rsidRPr="00B06F7A">
              <w:t>Response</w:t>
            </w:r>
          </w:p>
          <w:p w14:paraId="3EEDB3A8"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01215F6" w14:textId="77777777" w:rsidR="005B7866" w:rsidRPr="00B06F7A" w:rsidRDefault="005B7866" w:rsidP="007F1FAF">
            <w:pPr>
              <w:pStyle w:val="TAH"/>
            </w:pPr>
            <w:r w:rsidRPr="00B06F7A">
              <w:t>Description</w:t>
            </w:r>
          </w:p>
        </w:tc>
      </w:tr>
      <w:tr w:rsidR="005B7866" w:rsidRPr="00B06F7A" w14:paraId="6D167F48" w14:textId="77777777" w:rsidTr="006E0761">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14:paraId="3254C028" w14:textId="77777777" w:rsidR="005B7866" w:rsidRPr="00B06F7A" w:rsidRDefault="005B7866" w:rsidP="007F1FAF">
            <w:pPr>
              <w:pStyle w:val="TAL"/>
            </w:pPr>
            <w:r w:rsidRPr="00B06F7A">
              <w:t>GroupIdentifiers</w:t>
            </w:r>
          </w:p>
        </w:tc>
        <w:tc>
          <w:tcPr>
            <w:tcW w:w="225" w:type="pct"/>
            <w:tcBorders>
              <w:top w:val="single" w:sz="4" w:space="0" w:color="auto"/>
              <w:left w:val="single" w:sz="6" w:space="0" w:color="000000"/>
              <w:bottom w:val="single" w:sz="6" w:space="0" w:color="000000"/>
              <w:right w:val="single" w:sz="6" w:space="0" w:color="000000"/>
            </w:tcBorders>
          </w:tcPr>
          <w:p w14:paraId="785C8EDA"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11E1369C" w14:textId="77777777" w:rsidR="005B7866" w:rsidRPr="00B06F7A" w:rsidRDefault="005B7866" w:rsidP="007F1FAF">
            <w:pPr>
              <w:pStyle w:val="TAL"/>
            </w:pPr>
            <w:r w:rsidRPr="00B06F7A">
              <w:t>1</w:t>
            </w:r>
          </w:p>
        </w:tc>
        <w:tc>
          <w:tcPr>
            <w:tcW w:w="582" w:type="pct"/>
            <w:tcBorders>
              <w:top w:val="single" w:sz="4" w:space="0" w:color="auto"/>
              <w:left w:val="single" w:sz="6" w:space="0" w:color="000000"/>
              <w:bottom w:val="single" w:sz="6" w:space="0" w:color="000000"/>
              <w:right w:val="single" w:sz="6" w:space="0" w:color="000000"/>
            </w:tcBorders>
          </w:tcPr>
          <w:p w14:paraId="07F8CA6E" w14:textId="77777777" w:rsidR="005B7866" w:rsidRPr="00B06F7A" w:rsidRDefault="005B7866" w:rsidP="007F1FAF">
            <w:pPr>
              <w:pStyle w:val="TAL"/>
            </w:pPr>
            <w:r w:rsidRPr="00B06F7A">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E7A8393" w14:textId="77777777" w:rsidR="005B7866" w:rsidRPr="00B06F7A" w:rsidRDefault="005B7866" w:rsidP="007F1FAF">
            <w:pPr>
              <w:pStyle w:val="TAL"/>
            </w:pPr>
            <w:r w:rsidRPr="00B06F7A">
              <w:t>Upon success, a response body containing the group identifier(s) shall be returned.</w:t>
            </w:r>
          </w:p>
        </w:tc>
      </w:tr>
      <w:tr w:rsidR="005B7866" w:rsidRPr="00B06F7A" w14:paraId="1C1FAE67" w14:textId="77777777" w:rsidTr="006E0761">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14:paraId="131DE81E"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7D5E7D38"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2CF6C1A2" w14:textId="77777777" w:rsidR="005B7866" w:rsidRPr="00B06F7A" w:rsidRDefault="005B7866" w:rsidP="007F1FAF">
            <w:pPr>
              <w:pStyle w:val="TAL"/>
            </w:pPr>
            <w:r w:rsidRPr="00B06F7A">
              <w:t>0..1</w:t>
            </w:r>
          </w:p>
        </w:tc>
        <w:tc>
          <w:tcPr>
            <w:tcW w:w="582" w:type="pct"/>
            <w:tcBorders>
              <w:top w:val="single" w:sz="4" w:space="0" w:color="auto"/>
              <w:left w:val="single" w:sz="6" w:space="0" w:color="000000"/>
              <w:bottom w:val="single" w:sz="6" w:space="0" w:color="000000"/>
              <w:right w:val="single" w:sz="6" w:space="0" w:color="000000"/>
            </w:tcBorders>
          </w:tcPr>
          <w:p w14:paraId="116F3A19"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314872D" w14:textId="77777777" w:rsidR="005B7866" w:rsidRPr="00B06F7A" w:rsidRDefault="005B7866" w:rsidP="007F1FAF">
            <w:pPr>
              <w:pStyle w:val="TAL"/>
            </w:pPr>
            <w:r w:rsidRPr="00B06F7A">
              <w:t>The "cause" attribute may be used to indicate one of the following application errors:</w:t>
            </w:r>
          </w:p>
          <w:p w14:paraId="6B414822" w14:textId="77777777" w:rsidR="0004559F" w:rsidRPr="00B06F7A" w:rsidRDefault="005B7866" w:rsidP="0004559F">
            <w:pPr>
              <w:pStyle w:val="TAL"/>
              <w:rPr>
                <w:lang w:eastAsia="de-DE"/>
              </w:rPr>
            </w:pPr>
            <w:r w:rsidRPr="00B06F7A">
              <w:t>- GROUP_IDENTIFIER_NOT_FOUND</w:t>
            </w:r>
          </w:p>
          <w:p w14:paraId="7592CF17" w14:textId="4279255B" w:rsidR="005B7866" w:rsidRPr="00B06F7A" w:rsidRDefault="0004559F" w:rsidP="0004559F">
            <w:pPr>
              <w:pStyle w:val="TAL"/>
            </w:pPr>
            <w:r w:rsidRPr="00B06F7A">
              <w:rPr>
                <w:lang w:eastAsia="de-DE"/>
              </w:rPr>
              <w:t>- DATA_NOT_FOUND</w:t>
            </w:r>
          </w:p>
        </w:tc>
      </w:tr>
      <w:tr w:rsidR="0004559F" w:rsidRPr="00B06F7A" w14:paraId="019FBA9D" w14:textId="77777777" w:rsidTr="006E0761">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14:paraId="7B7918C6" w14:textId="49C7BD0B" w:rsidR="0004559F" w:rsidRPr="00B06F7A" w:rsidRDefault="0004559F" w:rsidP="0004559F">
            <w:pPr>
              <w:pStyle w:val="TAL"/>
            </w:pPr>
            <w:r w:rsidRPr="00B06F7A">
              <w:rPr>
                <w:lang w:eastAsia="de-DE"/>
              </w:rPr>
              <w:t>ProblemDetails</w:t>
            </w:r>
          </w:p>
        </w:tc>
        <w:tc>
          <w:tcPr>
            <w:tcW w:w="225" w:type="pct"/>
            <w:tcBorders>
              <w:top w:val="single" w:sz="4" w:space="0" w:color="auto"/>
              <w:left w:val="single" w:sz="6" w:space="0" w:color="000000"/>
              <w:bottom w:val="single" w:sz="6" w:space="0" w:color="000000"/>
              <w:right w:val="single" w:sz="6" w:space="0" w:color="000000"/>
            </w:tcBorders>
          </w:tcPr>
          <w:p w14:paraId="6FB850A6" w14:textId="0EAC3CBB" w:rsidR="0004559F" w:rsidRPr="00B06F7A" w:rsidRDefault="0004559F" w:rsidP="0004559F">
            <w:pPr>
              <w:pStyle w:val="TAC"/>
            </w:pPr>
            <w:r w:rsidRPr="00B06F7A">
              <w:rPr>
                <w:lang w:eastAsia="de-DE"/>
              </w:rPr>
              <w:t>O</w:t>
            </w:r>
          </w:p>
        </w:tc>
        <w:tc>
          <w:tcPr>
            <w:tcW w:w="649" w:type="pct"/>
            <w:tcBorders>
              <w:top w:val="single" w:sz="4" w:space="0" w:color="auto"/>
              <w:left w:val="single" w:sz="6" w:space="0" w:color="000000"/>
              <w:bottom w:val="single" w:sz="6" w:space="0" w:color="000000"/>
              <w:right w:val="single" w:sz="6" w:space="0" w:color="000000"/>
            </w:tcBorders>
          </w:tcPr>
          <w:p w14:paraId="0CFADFBA" w14:textId="00A2991F" w:rsidR="0004559F" w:rsidRPr="00B06F7A" w:rsidRDefault="0004559F" w:rsidP="0004559F">
            <w:pPr>
              <w:pStyle w:val="TAL"/>
            </w:pPr>
            <w:r w:rsidRPr="00B06F7A">
              <w:rPr>
                <w:lang w:eastAsia="de-DE"/>
              </w:rPr>
              <w:t>0..1</w:t>
            </w:r>
          </w:p>
        </w:tc>
        <w:tc>
          <w:tcPr>
            <w:tcW w:w="582" w:type="pct"/>
            <w:tcBorders>
              <w:top w:val="single" w:sz="4" w:space="0" w:color="auto"/>
              <w:left w:val="single" w:sz="6" w:space="0" w:color="000000"/>
              <w:bottom w:val="single" w:sz="6" w:space="0" w:color="000000"/>
              <w:right w:val="single" w:sz="6" w:space="0" w:color="000000"/>
            </w:tcBorders>
          </w:tcPr>
          <w:p w14:paraId="0F6599F2" w14:textId="78D8DCCD" w:rsidR="0004559F" w:rsidRPr="00B06F7A" w:rsidRDefault="0004559F" w:rsidP="0004559F">
            <w:pPr>
              <w:pStyle w:val="TAL"/>
            </w:pPr>
            <w:r w:rsidRPr="00B06F7A">
              <w:rPr>
                <w:lang w:eastAsia="de-DE"/>
              </w:rPr>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29B9A90" w14:textId="77777777" w:rsidR="0004559F" w:rsidRPr="00B06F7A" w:rsidRDefault="0004559F" w:rsidP="0004559F">
            <w:pPr>
              <w:pStyle w:val="TAL"/>
              <w:rPr>
                <w:lang w:eastAsia="de-DE"/>
              </w:rPr>
            </w:pPr>
            <w:r w:rsidRPr="00B06F7A">
              <w:rPr>
                <w:lang w:eastAsia="de-DE"/>
              </w:rPr>
              <w:t>The "cause" attribute may be used to indicate one of the following application errors:</w:t>
            </w:r>
          </w:p>
          <w:p w14:paraId="47CF954E" w14:textId="16854F85" w:rsidR="0004559F" w:rsidRPr="00B06F7A" w:rsidRDefault="0004559F" w:rsidP="0004559F">
            <w:pPr>
              <w:pStyle w:val="TAL"/>
            </w:pPr>
            <w:r w:rsidRPr="00B06F7A">
              <w:rPr>
                <w:lang w:eastAsia="de-DE"/>
              </w:rPr>
              <w:t>- AF_NOT_ALLOWED</w:t>
            </w:r>
          </w:p>
        </w:tc>
      </w:tr>
      <w:tr w:rsidR="0004559F" w:rsidRPr="00B06F7A" w14:paraId="6D10CC1E" w14:textId="77777777" w:rsidTr="0004559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6726170" w14:textId="77777777" w:rsidR="0004559F" w:rsidRPr="00B06F7A" w:rsidRDefault="0004559F" w:rsidP="0004559F">
            <w:pPr>
              <w:pStyle w:val="TAN"/>
            </w:pPr>
            <w:r w:rsidRPr="00B06F7A">
              <w:t>NOTE:</w:t>
            </w:r>
            <w:r w:rsidRPr="00B06F7A">
              <w:tab/>
              <w:t>In addition, common data structures as listed in table 5.2.7.1-1 of 3GPP TS 29.500 [4] are supported.</w:t>
            </w:r>
          </w:p>
        </w:tc>
      </w:tr>
    </w:tbl>
    <w:p w14:paraId="38739136" w14:textId="77777777" w:rsidR="005B7866" w:rsidRPr="00B06F7A" w:rsidRDefault="005B7866" w:rsidP="005B7866"/>
    <w:p w14:paraId="44969743" w14:textId="77777777" w:rsidR="005B7866" w:rsidRPr="00B06F7A" w:rsidRDefault="005B7866" w:rsidP="005B7866">
      <w:pPr>
        <w:pStyle w:val="TH"/>
      </w:pPr>
      <w:r w:rsidRPr="00B06F7A">
        <w:t>Table 6.1.3.20.3.1-4: Headers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264882D8"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35CC97"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AF6A23D"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BAA86C"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DBFBCB"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577C4E" w14:textId="77777777" w:rsidR="005B7866" w:rsidRPr="00B06F7A" w:rsidRDefault="005B7866" w:rsidP="007F1FAF">
            <w:pPr>
              <w:pStyle w:val="TAH"/>
            </w:pPr>
            <w:r w:rsidRPr="00B06F7A">
              <w:t>Description</w:t>
            </w:r>
          </w:p>
        </w:tc>
      </w:tr>
      <w:tr w:rsidR="005B7866" w:rsidRPr="00B06F7A" w14:paraId="39659ACA"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D06F63" w14:textId="77777777" w:rsidR="005B7866" w:rsidRPr="00B06F7A" w:rsidRDefault="005B7866" w:rsidP="007F1FAF">
            <w:pPr>
              <w:pStyle w:val="TAL"/>
            </w:pPr>
            <w:r w:rsidRPr="00B06F7A">
              <w:t>If-None-Match</w:t>
            </w:r>
          </w:p>
        </w:tc>
        <w:tc>
          <w:tcPr>
            <w:tcW w:w="732" w:type="pct"/>
            <w:tcBorders>
              <w:top w:val="single" w:sz="4" w:space="0" w:color="auto"/>
              <w:left w:val="single" w:sz="6" w:space="0" w:color="000000"/>
              <w:bottom w:val="single" w:sz="6" w:space="0" w:color="000000"/>
              <w:right w:val="single" w:sz="6" w:space="0" w:color="000000"/>
            </w:tcBorders>
          </w:tcPr>
          <w:p w14:paraId="454DF76A"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5B197E2A"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7C09F73B"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55E9ACE" w14:textId="77777777" w:rsidR="005B7866" w:rsidRPr="00B06F7A" w:rsidRDefault="005B7866" w:rsidP="007F1FAF">
            <w:pPr>
              <w:pStyle w:val="TAL"/>
            </w:pPr>
            <w:r w:rsidRPr="00B06F7A">
              <w:t>Validator for conditional requests, as described in IETF RFC 7232 [25], clause 3.2</w:t>
            </w:r>
          </w:p>
        </w:tc>
      </w:tr>
      <w:tr w:rsidR="005B7866" w:rsidRPr="00B06F7A" w14:paraId="7C22024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09F01BF1" w14:textId="77777777" w:rsidR="005B7866" w:rsidRPr="00B06F7A" w:rsidRDefault="005B7866" w:rsidP="007F1FAF">
            <w:pPr>
              <w:pStyle w:val="TAL"/>
            </w:pPr>
            <w:r w:rsidRPr="00B06F7A">
              <w:t>If-Modified-Since</w:t>
            </w:r>
          </w:p>
        </w:tc>
        <w:tc>
          <w:tcPr>
            <w:tcW w:w="732" w:type="pct"/>
            <w:tcBorders>
              <w:top w:val="single" w:sz="4" w:space="0" w:color="auto"/>
              <w:left w:val="single" w:sz="6" w:space="0" w:color="000000"/>
              <w:bottom w:val="single" w:sz="6" w:space="0" w:color="000000"/>
              <w:right w:val="single" w:sz="6" w:space="0" w:color="000000"/>
            </w:tcBorders>
          </w:tcPr>
          <w:p w14:paraId="5B6C96E2"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6FE54DFD"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4AEDE6B5"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B89B14" w14:textId="77777777" w:rsidR="005B7866" w:rsidRPr="00B06F7A" w:rsidRDefault="005B7866" w:rsidP="007F1FAF">
            <w:pPr>
              <w:pStyle w:val="TAL"/>
              <w:rPr>
                <w:rFonts w:cs="Arial"/>
                <w:szCs w:val="18"/>
              </w:rPr>
            </w:pPr>
            <w:r w:rsidRPr="00B06F7A">
              <w:rPr>
                <w:rFonts w:cs="Arial"/>
                <w:szCs w:val="18"/>
              </w:rPr>
              <w:t>Validator for conditional requests, as described in IETF RFC 7232 [25], clause 3.3</w:t>
            </w:r>
          </w:p>
        </w:tc>
      </w:tr>
    </w:tbl>
    <w:p w14:paraId="3FBDC6CA" w14:textId="77777777" w:rsidR="005B7866" w:rsidRPr="00B06F7A" w:rsidRDefault="005B7866" w:rsidP="005B7866">
      <w:pPr>
        <w:pStyle w:val="TH"/>
      </w:pPr>
    </w:p>
    <w:p w14:paraId="6E80165C" w14:textId="77777777" w:rsidR="005B7866" w:rsidRPr="00B06F7A" w:rsidRDefault="005B7866" w:rsidP="005B7866">
      <w:pPr>
        <w:pStyle w:val="TH"/>
      </w:pPr>
      <w:r w:rsidRPr="00B06F7A">
        <w:t>Table 6.1.3.20.3.1-5: 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739335A7"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E6C59A"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A377A4A"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5B3E74"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77AC41"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17F15D" w14:textId="77777777" w:rsidR="005B7866" w:rsidRPr="00B06F7A" w:rsidRDefault="005B7866" w:rsidP="007F1FAF">
            <w:pPr>
              <w:pStyle w:val="TAH"/>
            </w:pPr>
            <w:r w:rsidRPr="00B06F7A">
              <w:t>Description</w:t>
            </w:r>
          </w:p>
        </w:tc>
      </w:tr>
      <w:tr w:rsidR="005B7866" w:rsidRPr="00B06F7A" w14:paraId="31A1F89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17E42B3" w14:textId="77777777" w:rsidR="005B7866" w:rsidRPr="00B06F7A" w:rsidRDefault="005B7866" w:rsidP="007F1FAF">
            <w:pPr>
              <w:pStyle w:val="TAL"/>
            </w:pPr>
            <w:r w:rsidRPr="00B06F7A">
              <w:t>Cache-Control</w:t>
            </w:r>
          </w:p>
        </w:tc>
        <w:tc>
          <w:tcPr>
            <w:tcW w:w="732" w:type="pct"/>
            <w:tcBorders>
              <w:top w:val="single" w:sz="4" w:space="0" w:color="auto"/>
              <w:left w:val="single" w:sz="6" w:space="0" w:color="000000"/>
              <w:bottom w:val="single" w:sz="6" w:space="0" w:color="000000"/>
              <w:right w:val="single" w:sz="6" w:space="0" w:color="000000"/>
            </w:tcBorders>
          </w:tcPr>
          <w:p w14:paraId="13D1B0C3"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6E76D352"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5F95F09D"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3CB2BF" w14:textId="77777777" w:rsidR="005B7866" w:rsidRPr="00B06F7A" w:rsidRDefault="005B7866" w:rsidP="007F1FAF">
            <w:pPr>
              <w:pStyle w:val="TAL"/>
            </w:pPr>
            <w:r w:rsidRPr="00B06F7A">
              <w:t>Cache-Control containing max-age, as described in IETF RFC 7234 [26], clause 5.2</w:t>
            </w:r>
          </w:p>
        </w:tc>
      </w:tr>
      <w:tr w:rsidR="005B7866" w:rsidRPr="00B06F7A" w14:paraId="354A8106"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2DCAA354" w14:textId="77777777" w:rsidR="005B7866" w:rsidRPr="00B06F7A" w:rsidRDefault="005B7866" w:rsidP="007F1FAF">
            <w:pPr>
              <w:pStyle w:val="TAL"/>
            </w:pPr>
            <w:r w:rsidRPr="00B06F7A">
              <w:t>ETag</w:t>
            </w:r>
          </w:p>
        </w:tc>
        <w:tc>
          <w:tcPr>
            <w:tcW w:w="732" w:type="pct"/>
            <w:tcBorders>
              <w:top w:val="single" w:sz="4" w:space="0" w:color="auto"/>
              <w:left w:val="single" w:sz="6" w:space="0" w:color="000000"/>
              <w:bottom w:val="single" w:sz="6" w:space="0" w:color="000000"/>
              <w:right w:val="single" w:sz="6" w:space="0" w:color="000000"/>
            </w:tcBorders>
          </w:tcPr>
          <w:p w14:paraId="51E8ABA0"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660CF85B"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1AA0B618"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27673F0" w14:textId="77777777" w:rsidR="005B7866" w:rsidRPr="00B06F7A" w:rsidRDefault="005B7866" w:rsidP="007F1FAF">
            <w:pPr>
              <w:pStyle w:val="TAL"/>
              <w:rPr>
                <w:rFonts w:cs="Arial"/>
                <w:szCs w:val="18"/>
              </w:rPr>
            </w:pPr>
            <w:r w:rsidRPr="00B06F7A">
              <w:rPr>
                <w:rFonts w:cs="Arial"/>
                <w:szCs w:val="18"/>
              </w:rPr>
              <w:t>Entity Tag, containing a strong validator, as described in IETF RFC 7232 [25], clause 2.3</w:t>
            </w:r>
          </w:p>
        </w:tc>
      </w:tr>
      <w:tr w:rsidR="005B7866" w:rsidRPr="00B06F7A" w14:paraId="71622182"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tcPr>
          <w:p w14:paraId="06449DEC" w14:textId="77777777" w:rsidR="005B7866" w:rsidRPr="00B06F7A" w:rsidRDefault="005B7866" w:rsidP="007F1FAF">
            <w:pPr>
              <w:pStyle w:val="TAL"/>
            </w:pPr>
            <w:r w:rsidRPr="00B06F7A">
              <w:t>Last-Modified</w:t>
            </w:r>
          </w:p>
        </w:tc>
        <w:tc>
          <w:tcPr>
            <w:tcW w:w="732" w:type="pct"/>
            <w:tcBorders>
              <w:top w:val="single" w:sz="4" w:space="0" w:color="auto"/>
              <w:left w:val="single" w:sz="6" w:space="0" w:color="000000"/>
              <w:bottom w:val="single" w:sz="6" w:space="0" w:color="000000"/>
              <w:right w:val="single" w:sz="6" w:space="0" w:color="000000"/>
            </w:tcBorders>
          </w:tcPr>
          <w:p w14:paraId="116B18F1"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54A87D7D"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5EE2F721"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42F9B35" w14:textId="77777777" w:rsidR="005B7866" w:rsidRPr="00B06F7A" w:rsidRDefault="005B7866" w:rsidP="007F1FAF">
            <w:pPr>
              <w:pStyle w:val="TAL"/>
              <w:rPr>
                <w:rFonts w:cs="Arial"/>
                <w:szCs w:val="18"/>
              </w:rPr>
            </w:pPr>
            <w:r w:rsidRPr="00B06F7A">
              <w:rPr>
                <w:rFonts w:cs="Arial"/>
                <w:szCs w:val="18"/>
              </w:rPr>
              <w:t>Timestamp for last modification of the resource, as described in IETF RFC 7232 [25], clause 2.2</w:t>
            </w:r>
          </w:p>
        </w:tc>
      </w:tr>
    </w:tbl>
    <w:p w14:paraId="5CAC6F96" w14:textId="77777777" w:rsidR="005B7866" w:rsidRPr="00B06F7A" w:rsidRDefault="005B7866" w:rsidP="005B7866"/>
    <w:p w14:paraId="5E41B4F7" w14:textId="77777777" w:rsidR="005B7866" w:rsidRPr="00B06F7A" w:rsidRDefault="005B7866" w:rsidP="005B7866"/>
    <w:p w14:paraId="19C86204" w14:textId="77777777" w:rsidR="005B7866" w:rsidRPr="00B06F7A" w:rsidRDefault="005B7866" w:rsidP="00C05182">
      <w:pPr>
        <w:pStyle w:val="Heading4"/>
      </w:pPr>
      <w:bookmarkStart w:id="2028" w:name="_Toc27585204"/>
      <w:bookmarkStart w:id="2029" w:name="_Toc36457165"/>
      <w:bookmarkStart w:id="2030" w:name="_Toc45028049"/>
      <w:bookmarkStart w:id="2031" w:name="_Toc45028884"/>
      <w:bookmarkStart w:id="2032" w:name="_Toc67681643"/>
      <w:bookmarkStart w:id="2033" w:name="_Toc11338572"/>
      <w:bookmarkStart w:id="2034" w:name="_Toc114764412"/>
      <w:r w:rsidRPr="00B06F7A">
        <w:t>6.1.3.21</w:t>
      </w:r>
      <w:r w:rsidRPr="00B06F7A">
        <w:tab/>
        <w:t>Resource: SnssaisAck</w:t>
      </w:r>
      <w:bookmarkEnd w:id="2028"/>
      <w:r w:rsidRPr="00B06F7A">
        <w:t xml:space="preserve"> (Document)</w:t>
      </w:r>
      <w:bookmarkEnd w:id="2029"/>
      <w:bookmarkEnd w:id="2030"/>
      <w:bookmarkEnd w:id="2031"/>
      <w:bookmarkEnd w:id="2032"/>
      <w:bookmarkEnd w:id="2034"/>
    </w:p>
    <w:p w14:paraId="3764F7B7" w14:textId="77777777" w:rsidR="005B7866" w:rsidRPr="00B06F7A" w:rsidRDefault="005B7866" w:rsidP="00C05182">
      <w:pPr>
        <w:pStyle w:val="Heading5"/>
      </w:pPr>
      <w:bookmarkStart w:id="2035" w:name="_Toc27585205"/>
      <w:bookmarkStart w:id="2036" w:name="_Toc36457166"/>
      <w:bookmarkStart w:id="2037" w:name="_Toc45028050"/>
      <w:bookmarkStart w:id="2038" w:name="_Toc45028885"/>
      <w:bookmarkStart w:id="2039" w:name="_Toc67681644"/>
      <w:bookmarkStart w:id="2040" w:name="_Toc114764413"/>
      <w:r w:rsidRPr="00B06F7A">
        <w:t>6.1.3.21.1</w:t>
      </w:r>
      <w:r w:rsidRPr="00B06F7A">
        <w:tab/>
        <w:t>Description</w:t>
      </w:r>
      <w:bookmarkEnd w:id="2035"/>
      <w:bookmarkEnd w:id="2036"/>
      <w:bookmarkEnd w:id="2037"/>
      <w:bookmarkEnd w:id="2038"/>
      <w:bookmarkEnd w:id="2039"/>
      <w:bookmarkEnd w:id="2040"/>
    </w:p>
    <w:p w14:paraId="377FED2A" w14:textId="77777777" w:rsidR="005B7866" w:rsidRPr="00B06F7A" w:rsidRDefault="005B7866" w:rsidP="005B7866">
      <w:r w:rsidRPr="00B06F7A">
        <w:t>This resource represents the acknowledgement of UE for subscribed S-NSSAIs update for a SUPI.</w:t>
      </w:r>
    </w:p>
    <w:p w14:paraId="41BA3B40" w14:textId="77777777" w:rsidR="005B7866" w:rsidRPr="00B06F7A" w:rsidRDefault="005B7866" w:rsidP="00C05182">
      <w:pPr>
        <w:pStyle w:val="Heading5"/>
      </w:pPr>
      <w:bookmarkStart w:id="2041" w:name="_Toc27585206"/>
      <w:bookmarkStart w:id="2042" w:name="_Toc36457167"/>
      <w:bookmarkStart w:id="2043" w:name="_Toc45028051"/>
      <w:bookmarkStart w:id="2044" w:name="_Toc45028886"/>
      <w:bookmarkStart w:id="2045" w:name="_Toc67681645"/>
      <w:bookmarkStart w:id="2046" w:name="_Toc114764414"/>
      <w:r w:rsidRPr="00B06F7A">
        <w:t>6.1.3.21.2</w:t>
      </w:r>
      <w:r w:rsidRPr="00B06F7A">
        <w:tab/>
        <w:t>Resource Definition</w:t>
      </w:r>
      <w:bookmarkEnd w:id="2041"/>
      <w:bookmarkEnd w:id="2042"/>
      <w:bookmarkEnd w:id="2043"/>
      <w:bookmarkEnd w:id="2044"/>
      <w:bookmarkEnd w:id="2045"/>
      <w:bookmarkEnd w:id="2046"/>
    </w:p>
    <w:p w14:paraId="207FDBAC" w14:textId="77777777" w:rsidR="005B7866" w:rsidRPr="00B06F7A" w:rsidRDefault="005B7866" w:rsidP="005B7866">
      <w:r w:rsidRPr="00B06F7A">
        <w:t>Resource URI: {apiRoot}/nudm-sdm/&lt;apiVersion&gt;/{supi}/am-data/subscribed-snssais-ack</w:t>
      </w:r>
    </w:p>
    <w:p w14:paraId="641B0BA8" w14:textId="77777777" w:rsidR="005B7866" w:rsidRPr="00B06F7A" w:rsidRDefault="005B7866" w:rsidP="00C05182">
      <w:pPr>
        <w:rPr>
          <w:rFonts w:ascii="Arial" w:hAnsi="Arial" w:cs="Arial"/>
        </w:rPr>
      </w:pPr>
      <w:r w:rsidRPr="00C05182">
        <w:t>This resource shall support the resource URI variables defined in table 6.1.3.21.2-1.</w:t>
      </w:r>
    </w:p>
    <w:p w14:paraId="7C9B1261" w14:textId="77777777" w:rsidR="005B7866" w:rsidRPr="00B06F7A" w:rsidRDefault="005B7866" w:rsidP="005B7866">
      <w:pPr>
        <w:pStyle w:val="TH"/>
        <w:rPr>
          <w:rFonts w:cs="Arial"/>
        </w:rPr>
      </w:pPr>
      <w:r w:rsidRPr="00B06F7A">
        <w:t>Table 6.1.3.21.2-1: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5B7866" w:rsidRPr="00B06F7A" w14:paraId="0ED3BB46"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41D1816" w14:textId="77777777" w:rsidR="005B7866" w:rsidRPr="00B06F7A" w:rsidRDefault="005B7866" w:rsidP="007F1FAF">
            <w:pPr>
              <w:pStyle w:val="TAH"/>
            </w:pPr>
            <w:r w:rsidRPr="00B06F7A">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4B31DFC7" w14:textId="77777777" w:rsidR="005B7866" w:rsidRPr="00B06F7A" w:rsidRDefault="005B7866" w:rsidP="007F1FAF">
            <w:pPr>
              <w:pStyle w:val="TAH"/>
            </w:pPr>
            <w:r w:rsidRPr="00B06F7A">
              <w:t>Data type</w:t>
            </w:r>
          </w:p>
        </w:tc>
        <w:tc>
          <w:tcPr>
            <w:tcW w:w="38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362C2B0" w14:textId="77777777" w:rsidR="005B7866" w:rsidRPr="00B06F7A" w:rsidRDefault="005B7866" w:rsidP="007F1FAF">
            <w:pPr>
              <w:pStyle w:val="TAH"/>
            </w:pPr>
            <w:r w:rsidRPr="00B06F7A">
              <w:t>Definition</w:t>
            </w:r>
          </w:p>
        </w:tc>
      </w:tr>
      <w:tr w:rsidR="005B7866" w:rsidRPr="00B06F7A" w14:paraId="03B625F0"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6BC41E08" w14:textId="77777777" w:rsidR="005B7866" w:rsidRPr="00B06F7A" w:rsidRDefault="005B7866" w:rsidP="007F1FAF">
            <w:pPr>
              <w:pStyle w:val="TAL"/>
            </w:pPr>
            <w:r w:rsidRPr="00B06F7A">
              <w:t>apiRoot</w:t>
            </w:r>
          </w:p>
        </w:tc>
        <w:tc>
          <w:tcPr>
            <w:tcW w:w="635" w:type="pct"/>
            <w:tcBorders>
              <w:top w:val="single" w:sz="6" w:space="0" w:color="000000"/>
              <w:left w:val="single" w:sz="6" w:space="0" w:color="000000"/>
              <w:bottom w:val="single" w:sz="6" w:space="0" w:color="000000"/>
              <w:right w:val="single" w:sz="6" w:space="0" w:color="000000"/>
            </w:tcBorders>
          </w:tcPr>
          <w:p w14:paraId="5DC0FC2F" w14:textId="77777777" w:rsidR="005B7866" w:rsidRPr="00B06F7A" w:rsidRDefault="005B7866" w:rsidP="007F1FAF">
            <w:pPr>
              <w:pStyle w:val="TAL"/>
            </w:pPr>
            <w:r w:rsidRPr="00B06F7A">
              <w:t>string</w:t>
            </w:r>
          </w:p>
        </w:tc>
        <w:tc>
          <w:tcPr>
            <w:tcW w:w="3806" w:type="pct"/>
            <w:tcBorders>
              <w:top w:val="single" w:sz="6" w:space="0" w:color="000000"/>
              <w:left w:val="single" w:sz="6" w:space="0" w:color="000000"/>
              <w:bottom w:val="single" w:sz="6" w:space="0" w:color="000000"/>
              <w:right w:val="single" w:sz="6" w:space="0" w:color="000000"/>
            </w:tcBorders>
            <w:vAlign w:val="center"/>
            <w:hideMark/>
          </w:tcPr>
          <w:p w14:paraId="4F978AD6"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46C38302"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7DDA14C4" w14:textId="77777777" w:rsidR="005B7866" w:rsidRPr="00B06F7A" w:rsidRDefault="005B7866" w:rsidP="007F1FAF">
            <w:pPr>
              <w:pStyle w:val="TAL"/>
            </w:pPr>
            <w:r w:rsidRPr="00B06F7A">
              <w:t>supi</w:t>
            </w:r>
          </w:p>
        </w:tc>
        <w:tc>
          <w:tcPr>
            <w:tcW w:w="635" w:type="pct"/>
            <w:tcBorders>
              <w:top w:val="single" w:sz="6" w:space="0" w:color="000000"/>
              <w:left w:val="single" w:sz="6" w:space="0" w:color="000000"/>
              <w:bottom w:val="single" w:sz="6" w:space="0" w:color="000000"/>
              <w:right w:val="single" w:sz="6" w:space="0" w:color="000000"/>
            </w:tcBorders>
          </w:tcPr>
          <w:p w14:paraId="325BA654" w14:textId="77777777" w:rsidR="005B7866" w:rsidRPr="00B06F7A" w:rsidRDefault="005B7866" w:rsidP="007F1FAF">
            <w:pPr>
              <w:pStyle w:val="TAL"/>
            </w:pPr>
            <w:r w:rsidRPr="00B06F7A">
              <w:t>Supi</w:t>
            </w:r>
          </w:p>
        </w:tc>
        <w:tc>
          <w:tcPr>
            <w:tcW w:w="3806" w:type="pct"/>
            <w:tcBorders>
              <w:top w:val="single" w:sz="6" w:space="0" w:color="000000"/>
              <w:left w:val="single" w:sz="6" w:space="0" w:color="000000"/>
              <w:bottom w:val="single" w:sz="6" w:space="0" w:color="000000"/>
              <w:right w:val="single" w:sz="6" w:space="0" w:color="000000"/>
            </w:tcBorders>
            <w:vAlign w:val="center"/>
          </w:tcPr>
          <w:p w14:paraId="0108B990" w14:textId="77777777" w:rsidR="005B7866" w:rsidRPr="00B06F7A" w:rsidRDefault="005B7866" w:rsidP="007F1FAF">
            <w:pPr>
              <w:pStyle w:val="TAL"/>
            </w:pPr>
            <w:r w:rsidRPr="00B06F7A">
              <w:t>Represents the Subscription Permanent Identifier (see 3GPP TS 23.501 [2] clause 5.9.2)</w:t>
            </w:r>
            <w:r w:rsidRPr="00B06F7A">
              <w:br/>
            </w:r>
            <w:r w:rsidRPr="00B06F7A">
              <w:tab/>
              <w:t>pattern: See pattern of type Supi in 3GPP TS 29.571 [7]</w:t>
            </w:r>
          </w:p>
        </w:tc>
      </w:tr>
    </w:tbl>
    <w:p w14:paraId="5585B852" w14:textId="77777777" w:rsidR="005B7866" w:rsidRPr="00B06F7A" w:rsidRDefault="005B7866" w:rsidP="005B7866"/>
    <w:p w14:paraId="05FD09DE" w14:textId="77777777" w:rsidR="005B7866" w:rsidRPr="00B06F7A" w:rsidRDefault="005B7866" w:rsidP="00C05182">
      <w:pPr>
        <w:pStyle w:val="Heading5"/>
      </w:pPr>
      <w:bookmarkStart w:id="2047" w:name="_Toc27585207"/>
      <w:bookmarkStart w:id="2048" w:name="_Toc36457168"/>
      <w:bookmarkStart w:id="2049" w:name="_Toc45028052"/>
      <w:bookmarkStart w:id="2050" w:name="_Toc45028887"/>
      <w:bookmarkStart w:id="2051" w:name="_Toc67681646"/>
      <w:bookmarkStart w:id="2052" w:name="_Toc114764415"/>
      <w:r w:rsidRPr="00B06F7A">
        <w:t>6.1.3.21.3</w:t>
      </w:r>
      <w:r w:rsidRPr="00B06F7A">
        <w:tab/>
        <w:t>Resource Standard Methods</w:t>
      </w:r>
      <w:bookmarkEnd w:id="2047"/>
      <w:bookmarkEnd w:id="2048"/>
      <w:bookmarkEnd w:id="2049"/>
      <w:bookmarkEnd w:id="2050"/>
      <w:bookmarkEnd w:id="2051"/>
      <w:bookmarkEnd w:id="2052"/>
    </w:p>
    <w:p w14:paraId="57704896" w14:textId="77777777" w:rsidR="005B7866" w:rsidRPr="00B06F7A" w:rsidRDefault="005B7866" w:rsidP="00903631">
      <w:pPr>
        <w:pStyle w:val="H6"/>
      </w:pPr>
      <w:bookmarkStart w:id="2053" w:name="_Toc27585208"/>
      <w:bookmarkStart w:id="2054" w:name="_Toc36457169"/>
      <w:bookmarkStart w:id="2055" w:name="_Toc45028053"/>
      <w:bookmarkStart w:id="2056" w:name="_Toc45028888"/>
      <w:bookmarkStart w:id="2057" w:name="_Toc67681647"/>
      <w:r w:rsidRPr="00B06F7A">
        <w:t>6.1.3.21.3.1</w:t>
      </w:r>
      <w:r w:rsidRPr="00B06F7A">
        <w:tab/>
        <w:t>PUT</w:t>
      </w:r>
      <w:bookmarkEnd w:id="2053"/>
      <w:bookmarkEnd w:id="2054"/>
      <w:bookmarkEnd w:id="2055"/>
      <w:bookmarkEnd w:id="2056"/>
      <w:bookmarkEnd w:id="2057"/>
    </w:p>
    <w:p w14:paraId="099D9283" w14:textId="77777777" w:rsidR="005B7866" w:rsidRPr="00B06F7A" w:rsidRDefault="005B7866" w:rsidP="005B7866">
      <w:r w:rsidRPr="00B06F7A">
        <w:t>This method shall support the URI query parameters specified in table 6.1.3.21.3.1-1.</w:t>
      </w:r>
    </w:p>
    <w:p w14:paraId="7D0A7444" w14:textId="77777777" w:rsidR="005B7866" w:rsidRPr="00B06F7A" w:rsidRDefault="005B7866" w:rsidP="005B7866">
      <w:pPr>
        <w:pStyle w:val="TH"/>
        <w:rPr>
          <w:rFonts w:cs="Arial"/>
        </w:rPr>
      </w:pPr>
      <w:r w:rsidRPr="00B06F7A">
        <w:t>Table 6.1.3.21.3.1-1: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5B7866" w:rsidRPr="00B06F7A" w14:paraId="557A63FC"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51B5C40" w14:textId="77777777" w:rsidR="005B7866" w:rsidRPr="00B06F7A" w:rsidRDefault="005B7866" w:rsidP="007F1FAF">
            <w:pPr>
              <w:pStyle w:val="TAH"/>
            </w:pPr>
            <w:r w:rsidRPr="00B06F7A">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55AECD5A" w14:textId="77777777" w:rsidR="005B7866" w:rsidRPr="00B06F7A" w:rsidRDefault="005B7866" w:rsidP="007F1FAF">
            <w:pPr>
              <w:pStyle w:val="TAH"/>
            </w:pPr>
            <w:r w:rsidRPr="00B06F7A">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2E08E830" w14:textId="77777777" w:rsidR="005B7866" w:rsidRPr="00B06F7A" w:rsidRDefault="005B7866" w:rsidP="007F1FAF">
            <w:pPr>
              <w:pStyle w:val="TAH"/>
            </w:pPr>
            <w:r w:rsidRPr="00B06F7A">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6C041E5" w14:textId="77777777" w:rsidR="005B7866" w:rsidRPr="00B06F7A" w:rsidRDefault="005B7866" w:rsidP="007F1FAF">
            <w:pPr>
              <w:pStyle w:val="TAH"/>
            </w:pPr>
            <w:r w:rsidRPr="00B06F7A">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38ACBA78" w14:textId="77777777" w:rsidR="005B7866" w:rsidRPr="00B06F7A" w:rsidRDefault="005B7866" w:rsidP="007F1FAF">
            <w:pPr>
              <w:pStyle w:val="TAH"/>
            </w:pPr>
            <w:r w:rsidRPr="00B06F7A">
              <w:t>Description</w:t>
            </w:r>
          </w:p>
        </w:tc>
      </w:tr>
      <w:tr w:rsidR="005B7866" w:rsidRPr="00B06F7A" w14:paraId="0BC4AADB"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535AA4F2" w14:textId="77777777" w:rsidR="005B7866" w:rsidRPr="00B06F7A" w:rsidRDefault="005B7866" w:rsidP="007F1FAF">
            <w:pPr>
              <w:pStyle w:val="TAL"/>
              <w:rPr>
                <w:lang w:eastAsia="zh-CN"/>
              </w:rPr>
            </w:pPr>
            <w:r w:rsidRPr="00B06F7A">
              <w:t>n/a</w:t>
            </w:r>
          </w:p>
        </w:tc>
        <w:tc>
          <w:tcPr>
            <w:tcW w:w="871" w:type="pct"/>
            <w:tcBorders>
              <w:top w:val="single" w:sz="4" w:space="0" w:color="auto"/>
              <w:left w:val="single" w:sz="6" w:space="0" w:color="000000"/>
              <w:bottom w:val="single" w:sz="6" w:space="0" w:color="000000"/>
              <w:right w:val="single" w:sz="6" w:space="0" w:color="000000"/>
            </w:tcBorders>
          </w:tcPr>
          <w:p w14:paraId="5776AF0E" w14:textId="77777777" w:rsidR="005B7866" w:rsidRPr="00B06F7A" w:rsidRDefault="005B7866" w:rsidP="007F1FAF">
            <w:pPr>
              <w:pStyle w:val="TAL"/>
            </w:pPr>
          </w:p>
        </w:tc>
        <w:tc>
          <w:tcPr>
            <w:tcW w:w="145" w:type="pct"/>
            <w:tcBorders>
              <w:top w:val="single" w:sz="4" w:space="0" w:color="auto"/>
              <w:left w:val="single" w:sz="6" w:space="0" w:color="000000"/>
              <w:bottom w:val="single" w:sz="6" w:space="0" w:color="000000"/>
              <w:right w:val="single" w:sz="6" w:space="0" w:color="000000"/>
            </w:tcBorders>
          </w:tcPr>
          <w:p w14:paraId="7F268F70" w14:textId="77777777" w:rsidR="005B7866" w:rsidRPr="00B06F7A" w:rsidRDefault="005B7866" w:rsidP="007F1FAF">
            <w:pPr>
              <w:pStyle w:val="TAC"/>
            </w:pPr>
          </w:p>
        </w:tc>
        <w:tc>
          <w:tcPr>
            <w:tcW w:w="580" w:type="pct"/>
            <w:tcBorders>
              <w:top w:val="single" w:sz="4" w:space="0" w:color="auto"/>
              <w:left w:val="single" w:sz="6" w:space="0" w:color="000000"/>
              <w:bottom w:val="single" w:sz="6" w:space="0" w:color="000000"/>
              <w:right w:val="single" w:sz="6" w:space="0" w:color="000000"/>
            </w:tcBorders>
          </w:tcPr>
          <w:p w14:paraId="0559B659" w14:textId="77777777" w:rsidR="005B7866" w:rsidRPr="00B06F7A" w:rsidRDefault="005B7866" w:rsidP="007F1FAF">
            <w:pPr>
              <w:pStyle w:val="TAL"/>
            </w:pP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5DB53525" w14:textId="77777777" w:rsidR="005B7866" w:rsidRPr="00B06F7A" w:rsidRDefault="005B7866" w:rsidP="007F1FAF">
            <w:pPr>
              <w:pStyle w:val="TAL"/>
            </w:pPr>
          </w:p>
        </w:tc>
      </w:tr>
    </w:tbl>
    <w:p w14:paraId="12DB41F1" w14:textId="77777777" w:rsidR="005B7866" w:rsidRPr="00B06F7A" w:rsidRDefault="005B7866" w:rsidP="005B7866"/>
    <w:p w14:paraId="007D7EBD" w14:textId="77777777" w:rsidR="005B7866" w:rsidRPr="00B06F7A" w:rsidRDefault="005B7866" w:rsidP="005B7866">
      <w:r w:rsidRPr="00B06F7A">
        <w:t>This method shall support the request data structures specified in table 6.1.3.21.3.1-2 and the response data structures and response codes specified in table 6.1.3.21.3.1-3.</w:t>
      </w:r>
    </w:p>
    <w:p w14:paraId="6973D75F" w14:textId="77777777" w:rsidR="005B7866" w:rsidRPr="00B06F7A" w:rsidRDefault="005B7866" w:rsidP="005B7866">
      <w:pPr>
        <w:pStyle w:val="TH"/>
      </w:pPr>
      <w:r w:rsidRPr="00B06F7A">
        <w:t>Table 6.1.3.21.3.1-2: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5"/>
        <w:gridCol w:w="401"/>
        <w:gridCol w:w="1327"/>
        <w:gridCol w:w="6068"/>
      </w:tblGrid>
      <w:tr w:rsidR="005B7866" w:rsidRPr="00B06F7A" w14:paraId="0ECAC866" w14:textId="77777777" w:rsidTr="007F1FAF">
        <w:trPr>
          <w:trHeight w:val="247"/>
        </w:trPr>
        <w:tc>
          <w:tcPr>
            <w:tcW w:w="1868" w:type="dxa"/>
            <w:tcBorders>
              <w:top w:val="single" w:sz="4" w:space="0" w:color="auto"/>
              <w:left w:val="single" w:sz="4" w:space="0" w:color="auto"/>
              <w:bottom w:val="single" w:sz="4" w:space="0" w:color="auto"/>
              <w:right w:val="single" w:sz="4" w:space="0" w:color="auto"/>
            </w:tcBorders>
            <w:shd w:val="clear" w:color="auto" w:fill="C0C0C0"/>
          </w:tcPr>
          <w:p w14:paraId="1C1A58FE" w14:textId="77777777" w:rsidR="005B7866" w:rsidRPr="00B06F7A" w:rsidRDefault="005B7866" w:rsidP="007F1FAF">
            <w:pPr>
              <w:pStyle w:val="TAH"/>
            </w:pPr>
            <w:r w:rsidRPr="00B06F7A">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tcPr>
          <w:p w14:paraId="39D4C26B" w14:textId="77777777" w:rsidR="005B7866" w:rsidRPr="00B06F7A" w:rsidRDefault="005B7866" w:rsidP="007F1FAF">
            <w:pPr>
              <w:pStyle w:val="TAH"/>
            </w:pPr>
            <w:r w:rsidRPr="00B06F7A">
              <w:t>P</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32335AEA" w14:textId="77777777" w:rsidR="005B7866" w:rsidRPr="00B06F7A" w:rsidRDefault="005B7866" w:rsidP="007F1FAF">
            <w:pPr>
              <w:pStyle w:val="TAH"/>
            </w:pPr>
            <w:r w:rsidRPr="00B06F7A">
              <w:t>Cardinality</w:t>
            </w:r>
          </w:p>
        </w:tc>
        <w:tc>
          <w:tcPr>
            <w:tcW w:w="6185" w:type="dxa"/>
            <w:tcBorders>
              <w:top w:val="single" w:sz="4" w:space="0" w:color="auto"/>
              <w:left w:val="single" w:sz="4" w:space="0" w:color="auto"/>
              <w:bottom w:val="single" w:sz="4" w:space="0" w:color="auto"/>
              <w:right w:val="single" w:sz="4" w:space="0" w:color="auto"/>
            </w:tcBorders>
            <w:shd w:val="clear" w:color="auto" w:fill="C0C0C0"/>
            <w:vAlign w:val="center"/>
          </w:tcPr>
          <w:p w14:paraId="773386E4" w14:textId="77777777" w:rsidR="005B7866" w:rsidRPr="00B06F7A" w:rsidRDefault="005B7866" w:rsidP="007F1FAF">
            <w:pPr>
              <w:pStyle w:val="TAH"/>
            </w:pPr>
            <w:r w:rsidRPr="00B06F7A">
              <w:t>Description</w:t>
            </w:r>
          </w:p>
        </w:tc>
      </w:tr>
      <w:tr w:rsidR="005B7866" w:rsidRPr="00B06F7A" w14:paraId="4FEB93B3" w14:textId="77777777" w:rsidTr="007F1FAF">
        <w:trPr>
          <w:trHeight w:val="247"/>
        </w:trPr>
        <w:tc>
          <w:tcPr>
            <w:tcW w:w="1868" w:type="dxa"/>
            <w:tcBorders>
              <w:top w:val="single" w:sz="4" w:space="0" w:color="auto"/>
              <w:left w:val="single" w:sz="6" w:space="0" w:color="000000"/>
              <w:bottom w:val="single" w:sz="6" w:space="0" w:color="000000"/>
              <w:right w:val="single" w:sz="6" w:space="0" w:color="000000"/>
            </w:tcBorders>
            <w:shd w:val="clear" w:color="auto" w:fill="auto"/>
          </w:tcPr>
          <w:p w14:paraId="1476B65E" w14:textId="77777777" w:rsidR="005B7866" w:rsidRPr="00B06F7A" w:rsidRDefault="005B7866" w:rsidP="007F1FAF">
            <w:pPr>
              <w:pStyle w:val="TAL"/>
              <w:ind w:left="65" w:hanging="65"/>
              <w:rPr>
                <w:lang w:eastAsia="zh-CN"/>
              </w:rPr>
            </w:pPr>
            <w:r w:rsidRPr="00B06F7A">
              <w:t>AcknowledgeInfo</w:t>
            </w:r>
          </w:p>
        </w:tc>
        <w:tc>
          <w:tcPr>
            <w:tcW w:w="406" w:type="dxa"/>
            <w:tcBorders>
              <w:top w:val="single" w:sz="4" w:space="0" w:color="auto"/>
              <w:left w:val="single" w:sz="6" w:space="0" w:color="000000"/>
              <w:bottom w:val="single" w:sz="6" w:space="0" w:color="000000"/>
              <w:right w:val="single" w:sz="6" w:space="0" w:color="000000"/>
            </w:tcBorders>
          </w:tcPr>
          <w:p w14:paraId="293EE84D" w14:textId="77777777" w:rsidR="005B7866" w:rsidRPr="00B06F7A" w:rsidRDefault="005B7866" w:rsidP="007F1FAF">
            <w:pPr>
              <w:pStyle w:val="TAC"/>
            </w:pPr>
            <w:r w:rsidRPr="00B06F7A">
              <w:t>M</w:t>
            </w:r>
          </w:p>
        </w:tc>
        <w:tc>
          <w:tcPr>
            <w:tcW w:w="1350" w:type="dxa"/>
            <w:tcBorders>
              <w:top w:val="single" w:sz="4" w:space="0" w:color="auto"/>
              <w:left w:val="single" w:sz="6" w:space="0" w:color="000000"/>
              <w:bottom w:val="single" w:sz="6" w:space="0" w:color="000000"/>
              <w:right w:val="single" w:sz="6" w:space="0" w:color="000000"/>
            </w:tcBorders>
          </w:tcPr>
          <w:p w14:paraId="6D6295A1" w14:textId="77777777" w:rsidR="005B7866" w:rsidRPr="00B06F7A" w:rsidRDefault="005B7866" w:rsidP="007F1FAF">
            <w:pPr>
              <w:pStyle w:val="TAL"/>
            </w:pPr>
            <w:r w:rsidRPr="00B06F7A">
              <w:t>1</w:t>
            </w:r>
          </w:p>
        </w:tc>
        <w:tc>
          <w:tcPr>
            <w:tcW w:w="6185" w:type="dxa"/>
            <w:tcBorders>
              <w:top w:val="single" w:sz="4" w:space="0" w:color="auto"/>
              <w:left w:val="single" w:sz="6" w:space="0" w:color="000000"/>
              <w:bottom w:val="single" w:sz="6" w:space="0" w:color="000000"/>
              <w:right w:val="single" w:sz="6" w:space="0" w:color="000000"/>
            </w:tcBorders>
            <w:shd w:val="clear" w:color="auto" w:fill="auto"/>
          </w:tcPr>
          <w:p w14:paraId="7A134283" w14:textId="77777777" w:rsidR="005B7866" w:rsidRPr="00B06F7A" w:rsidRDefault="005B7866" w:rsidP="007F1FAF">
            <w:pPr>
              <w:pStyle w:val="TAL"/>
            </w:pPr>
            <w:r w:rsidRPr="00B06F7A">
              <w:t>Contains the provisioning time stamp as received within the Nssai.</w:t>
            </w:r>
          </w:p>
        </w:tc>
      </w:tr>
    </w:tbl>
    <w:p w14:paraId="1B8E1A76" w14:textId="77777777" w:rsidR="005B7866" w:rsidRPr="00B06F7A" w:rsidRDefault="005B7866" w:rsidP="005B7866"/>
    <w:p w14:paraId="3599F1F1" w14:textId="77777777" w:rsidR="005B7866" w:rsidRPr="00B06F7A" w:rsidRDefault="005B7866" w:rsidP="005B7866">
      <w:pPr>
        <w:pStyle w:val="TH"/>
      </w:pPr>
      <w:r w:rsidRPr="00B06F7A">
        <w:t>Table 6.1.3.21.3.1-3: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420"/>
        <w:gridCol w:w="1396"/>
        <w:gridCol w:w="1117"/>
        <w:gridCol w:w="4955"/>
      </w:tblGrid>
      <w:tr w:rsidR="005B7866" w:rsidRPr="00B06F7A" w14:paraId="4D48711F"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6DE3728E" w14:textId="77777777" w:rsidR="005B7866" w:rsidRPr="00B06F7A" w:rsidRDefault="005B7866" w:rsidP="007F1FAF">
            <w:pPr>
              <w:pStyle w:val="TAH"/>
            </w:pPr>
            <w:r w:rsidRPr="00B06F7A">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49AEA0C7" w14:textId="77777777" w:rsidR="005B7866" w:rsidRPr="00B06F7A" w:rsidRDefault="005B7866" w:rsidP="007F1FAF">
            <w:pPr>
              <w:pStyle w:val="TAH"/>
            </w:pPr>
            <w:r w:rsidRPr="00B06F7A">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4B5AE169" w14:textId="77777777" w:rsidR="005B7866" w:rsidRPr="00B06F7A" w:rsidRDefault="005B7866" w:rsidP="007F1FAF">
            <w:pPr>
              <w:pStyle w:val="TAH"/>
            </w:pPr>
            <w:r w:rsidRPr="00B06F7A">
              <w:t>Cardinality</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886614B" w14:textId="77777777" w:rsidR="005B7866" w:rsidRPr="00B06F7A" w:rsidRDefault="005B7866" w:rsidP="007F1FAF">
            <w:pPr>
              <w:pStyle w:val="TAH"/>
            </w:pPr>
            <w:r w:rsidRPr="00B06F7A">
              <w:t>Response</w:t>
            </w:r>
          </w:p>
          <w:p w14:paraId="564F6684" w14:textId="77777777" w:rsidR="005B7866" w:rsidRPr="00B06F7A" w:rsidRDefault="005B7866" w:rsidP="007F1FAF">
            <w:pPr>
              <w:pStyle w:val="TAH"/>
            </w:pPr>
            <w:r w:rsidRPr="00B06F7A">
              <w:t>codes</w:t>
            </w:r>
          </w:p>
        </w:tc>
        <w:tc>
          <w:tcPr>
            <w:tcW w:w="2573" w:type="pct"/>
            <w:tcBorders>
              <w:top w:val="single" w:sz="4" w:space="0" w:color="auto"/>
              <w:left w:val="single" w:sz="4" w:space="0" w:color="auto"/>
              <w:bottom w:val="single" w:sz="4" w:space="0" w:color="auto"/>
              <w:right w:val="single" w:sz="4" w:space="0" w:color="auto"/>
            </w:tcBorders>
            <w:shd w:val="clear" w:color="auto" w:fill="C0C0C0"/>
          </w:tcPr>
          <w:p w14:paraId="3F1CC1ED" w14:textId="77777777" w:rsidR="005B7866" w:rsidRPr="00B06F7A" w:rsidRDefault="005B7866" w:rsidP="007F1FAF">
            <w:pPr>
              <w:pStyle w:val="TAH"/>
            </w:pPr>
            <w:r w:rsidRPr="00B06F7A">
              <w:t>Description</w:t>
            </w:r>
          </w:p>
        </w:tc>
      </w:tr>
      <w:tr w:rsidR="005B7866" w:rsidRPr="00B06F7A" w14:paraId="472C2211"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F288BCC" w14:textId="77777777" w:rsidR="005B7866" w:rsidRPr="00B06F7A" w:rsidRDefault="005B7866" w:rsidP="007F1FAF">
            <w:pPr>
              <w:pStyle w:val="TAL"/>
            </w:pPr>
            <w:r w:rsidRPr="00B06F7A">
              <w:t>n/a</w:t>
            </w:r>
          </w:p>
        </w:tc>
        <w:tc>
          <w:tcPr>
            <w:tcW w:w="218" w:type="pct"/>
            <w:tcBorders>
              <w:top w:val="single" w:sz="4" w:space="0" w:color="auto"/>
              <w:left w:val="single" w:sz="6" w:space="0" w:color="000000"/>
              <w:bottom w:val="single" w:sz="6" w:space="0" w:color="000000"/>
              <w:right w:val="single" w:sz="6" w:space="0" w:color="000000"/>
            </w:tcBorders>
          </w:tcPr>
          <w:p w14:paraId="018813A3" w14:textId="77777777" w:rsidR="005B7866" w:rsidRPr="00B06F7A" w:rsidRDefault="005B7866" w:rsidP="007F1FAF">
            <w:pPr>
              <w:pStyle w:val="TAC"/>
            </w:pPr>
          </w:p>
        </w:tc>
        <w:tc>
          <w:tcPr>
            <w:tcW w:w="725" w:type="pct"/>
            <w:tcBorders>
              <w:top w:val="single" w:sz="4" w:space="0" w:color="auto"/>
              <w:left w:val="single" w:sz="6" w:space="0" w:color="000000"/>
              <w:bottom w:val="single" w:sz="6" w:space="0" w:color="000000"/>
              <w:right w:val="single" w:sz="6" w:space="0" w:color="000000"/>
            </w:tcBorders>
          </w:tcPr>
          <w:p w14:paraId="5C6617E0" w14:textId="77777777" w:rsidR="005B7866" w:rsidRPr="00B06F7A" w:rsidRDefault="005B7866" w:rsidP="007F1FAF">
            <w:pPr>
              <w:pStyle w:val="TAL"/>
            </w:pPr>
          </w:p>
        </w:tc>
        <w:tc>
          <w:tcPr>
            <w:tcW w:w="580" w:type="pct"/>
            <w:tcBorders>
              <w:top w:val="single" w:sz="4" w:space="0" w:color="auto"/>
              <w:left w:val="single" w:sz="6" w:space="0" w:color="000000"/>
              <w:bottom w:val="single" w:sz="6" w:space="0" w:color="000000"/>
              <w:right w:val="single" w:sz="6" w:space="0" w:color="000000"/>
            </w:tcBorders>
          </w:tcPr>
          <w:p w14:paraId="53AEC70A" w14:textId="77777777" w:rsidR="005B7866" w:rsidRPr="00B06F7A" w:rsidRDefault="005B7866" w:rsidP="007F1FAF">
            <w:pPr>
              <w:pStyle w:val="TAL"/>
            </w:pPr>
            <w:r w:rsidRPr="00B06F7A">
              <w:t>204 No Content</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7316A7B1" w14:textId="77777777" w:rsidR="005B7866" w:rsidRPr="00B06F7A" w:rsidRDefault="005B7866" w:rsidP="007F1FAF">
            <w:pPr>
              <w:pStyle w:val="TAL"/>
            </w:pPr>
            <w:r w:rsidRPr="00B06F7A">
              <w:t>Successful receiving the UE acknowledgement for subscribed S-NSSAIs update.</w:t>
            </w:r>
          </w:p>
        </w:tc>
      </w:tr>
      <w:tr w:rsidR="005B7866" w:rsidRPr="00B06F7A" w14:paraId="4652D43B"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0323CE41" w14:textId="77777777" w:rsidR="005B7866" w:rsidRPr="00B06F7A" w:rsidRDefault="005B7866" w:rsidP="007F1FAF">
            <w:pPr>
              <w:pStyle w:val="TAL"/>
            </w:pPr>
            <w:r w:rsidRPr="00B06F7A">
              <w:t>ProblemDetails</w:t>
            </w:r>
          </w:p>
        </w:tc>
        <w:tc>
          <w:tcPr>
            <w:tcW w:w="218" w:type="pct"/>
            <w:tcBorders>
              <w:top w:val="single" w:sz="4" w:space="0" w:color="auto"/>
              <w:left w:val="single" w:sz="6" w:space="0" w:color="000000"/>
              <w:bottom w:val="single" w:sz="6" w:space="0" w:color="000000"/>
              <w:right w:val="single" w:sz="6" w:space="0" w:color="000000"/>
            </w:tcBorders>
          </w:tcPr>
          <w:p w14:paraId="0FAC528E" w14:textId="77777777" w:rsidR="005B7866" w:rsidRPr="00B06F7A" w:rsidRDefault="005B7866" w:rsidP="007F1FAF">
            <w:pPr>
              <w:pStyle w:val="TAC"/>
            </w:pPr>
            <w:r w:rsidRPr="00B06F7A">
              <w:t>O</w:t>
            </w:r>
          </w:p>
        </w:tc>
        <w:tc>
          <w:tcPr>
            <w:tcW w:w="725" w:type="pct"/>
            <w:tcBorders>
              <w:top w:val="single" w:sz="4" w:space="0" w:color="auto"/>
              <w:left w:val="single" w:sz="6" w:space="0" w:color="000000"/>
              <w:bottom w:val="single" w:sz="6" w:space="0" w:color="000000"/>
              <w:right w:val="single" w:sz="6" w:space="0" w:color="000000"/>
            </w:tcBorders>
          </w:tcPr>
          <w:p w14:paraId="60E7DB3E" w14:textId="77777777" w:rsidR="005B7866" w:rsidRPr="00B06F7A" w:rsidRDefault="005B7866" w:rsidP="007F1FAF">
            <w:pPr>
              <w:pStyle w:val="TAL"/>
            </w:pPr>
            <w:r w:rsidRPr="00B06F7A">
              <w:t>0..1</w:t>
            </w:r>
          </w:p>
        </w:tc>
        <w:tc>
          <w:tcPr>
            <w:tcW w:w="580" w:type="pct"/>
            <w:tcBorders>
              <w:top w:val="single" w:sz="4" w:space="0" w:color="auto"/>
              <w:left w:val="single" w:sz="6" w:space="0" w:color="000000"/>
              <w:bottom w:val="single" w:sz="6" w:space="0" w:color="000000"/>
              <w:right w:val="single" w:sz="6" w:space="0" w:color="000000"/>
            </w:tcBorders>
          </w:tcPr>
          <w:p w14:paraId="39D2B935" w14:textId="77777777" w:rsidR="005B7866" w:rsidRPr="00B06F7A" w:rsidRDefault="005B7866" w:rsidP="007F1FAF">
            <w:pPr>
              <w:pStyle w:val="TAL"/>
            </w:pPr>
            <w:r w:rsidRPr="00B06F7A">
              <w:t>404 Not Found</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6417FE5E" w14:textId="77777777" w:rsidR="005B7866" w:rsidRPr="00B06F7A" w:rsidRDefault="005B7866" w:rsidP="007F1FAF">
            <w:pPr>
              <w:pStyle w:val="TAL"/>
            </w:pPr>
            <w:r w:rsidRPr="00B06F7A">
              <w:t>The "cause" attribute may be used to indicate one of the following application errors:</w:t>
            </w:r>
          </w:p>
          <w:p w14:paraId="07864D5E" w14:textId="77777777" w:rsidR="005B7866" w:rsidRPr="00B06F7A" w:rsidRDefault="005B7866" w:rsidP="007F1FAF">
            <w:pPr>
              <w:pStyle w:val="TAL"/>
            </w:pPr>
            <w:r w:rsidRPr="00B06F7A">
              <w:t>- USER_NOT_FOUND</w:t>
            </w:r>
          </w:p>
        </w:tc>
      </w:tr>
      <w:tr w:rsidR="005B7866" w:rsidRPr="00B06F7A" w14:paraId="3682B0CE"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2A4C767"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4EC5A860" w14:textId="77777777" w:rsidR="005B7866" w:rsidRPr="004968D7" w:rsidRDefault="005B7866" w:rsidP="004968D7"/>
    <w:p w14:paraId="0FD9470A" w14:textId="77777777" w:rsidR="005B7866" w:rsidRPr="00B06F7A" w:rsidRDefault="005B7866" w:rsidP="00C05182">
      <w:pPr>
        <w:pStyle w:val="Heading4"/>
      </w:pPr>
      <w:bookmarkStart w:id="2058" w:name="_Toc27585209"/>
      <w:bookmarkStart w:id="2059" w:name="_Toc36457170"/>
      <w:bookmarkStart w:id="2060" w:name="_Toc45028054"/>
      <w:bookmarkStart w:id="2061" w:name="_Toc45028889"/>
      <w:bookmarkStart w:id="2062" w:name="_Toc67681648"/>
      <w:bookmarkStart w:id="2063" w:name="_Toc114764416"/>
      <w:r w:rsidRPr="00B06F7A">
        <w:t>6.1.3.22</w:t>
      </w:r>
      <w:r w:rsidRPr="00B06F7A">
        <w:tab/>
        <w:t>Resource: CagAck</w:t>
      </w:r>
      <w:bookmarkEnd w:id="2058"/>
      <w:r w:rsidRPr="00B06F7A">
        <w:t xml:space="preserve"> (Document)</w:t>
      </w:r>
      <w:bookmarkEnd w:id="2059"/>
      <w:bookmarkEnd w:id="2060"/>
      <w:bookmarkEnd w:id="2061"/>
      <w:bookmarkEnd w:id="2062"/>
      <w:bookmarkEnd w:id="2063"/>
    </w:p>
    <w:p w14:paraId="1D870E25" w14:textId="77777777" w:rsidR="005B7866" w:rsidRPr="00B06F7A" w:rsidRDefault="005B7866" w:rsidP="00C05182">
      <w:pPr>
        <w:pStyle w:val="Heading5"/>
      </w:pPr>
      <w:bookmarkStart w:id="2064" w:name="_Toc27585210"/>
      <w:bookmarkStart w:id="2065" w:name="_Toc36457171"/>
      <w:bookmarkStart w:id="2066" w:name="_Toc45028055"/>
      <w:bookmarkStart w:id="2067" w:name="_Toc45028890"/>
      <w:bookmarkStart w:id="2068" w:name="_Toc67681649"/>
      <w:bookmarkStart w:id="2069" w:name="_Toc114764417"/>
      <w:r w:rsidRPr="00B06F7A">
        <w:t>6.1.3.22.1</w:t>
      </w:r>
      <w:r w:rsidRPr="00B06F7A">
        <w:tab/>
        <w:t>Description</w:t>
      </w:r>
      <w:bookmarkEnd w:id="2064"/>
      <w:bookmarkEnd w:id="2065"/>
      <w:bookmarkEnd w:id="2066"/>
      <w:bookmarkEnd w:id="2067"/>
      <w:bookmarkEnd w:id="2068"/>
      <w:bookmarkEnd w:id="2069"/>
    </w:p>
    <w:p w14:paraId="61366E2B" w14:textId="77777777" w:rsidR="005B7866" w:rsidRPr="00B06F7A" w:rsidRDefault="005B7866" w:rsidP="005B7866">
      <w:r w:rsidRPr="00B06F7A">
        <w:t>This resource represents the acknowledgement of UE for CAG update for a SUPI.</w:t>
      </w:r>
    </w:p>
    <w:p w14:paraId="002D4177" w14:textId="77777777" w:rsidR="005B7866" w:rsidRPr="00B06F7A" w:rsidRDefault="005B7866" w:rsidP="00C05182">
      <w:pPr>
        <w:pStyle w:val="Heading5"/>
      </w:pPr>
      <w:bookmarkStart w:id="2070" w:name="_Toc27585211"/>
      <w:bookmarkStart w:id="2071" w:name="_Toc36457172"/>
      <w:bookmarkStart w:id="2072" w:name="_Toc45028056"/>
      <w:bookmarkStart w:id="2073" w:name="_Toc45028891"/>
      <w:bookmarkStart w:id="2074" w:name="_Toc67681650"/>
      <w:bookmarkStart w:id="2075" w:name="_Toc114764418"/>
      <w:r w:rsidRPr="00B06F7A">
        <w:lastRenderedPageBreak/>
        <w:t>6.1.3.22.2</w:t>
      </w:r>
      <w:r w:rsidRPr="00B06F7A">
        <w:tab/>
        <w:t>Resource Definition</w:t>
      </w:r>
      <w:bookmarkEnd w:id="2070"/>
      <w:bookmarkEnd w:id="2071"/>
      <w:bookmarkEnd w:id="2072"/>
      <w:bookmarkEnd w:id="2073"/>
      <w:bookmarkEnd w:id="2074"/>
      <w:bookmarkEnd w:id="2075"/>
    </w:p>
    <w:p w14:paraId="63351D8A" w14:textId="77777777" w:rsidR="005B7866" w:rsidRPr="00B06F7A" w:rsidRDefault="005B7866" w:rsidP="005B7866">
      <w:r w:rsidRPr="00B06F7A">
        <w:t>Resource URI: {apiRoot}/nudm-sdm/&lt;apiVersion&gt;/{supi}/am-data/cag-ack</w:t>
      </w:r>
    </w:p>
    <w:p w14:paraId="07BB1087" w14:textId="77777777" w:rsidR="005B7866" w:rsidRPr="00B06F7A" w:rsidRDefault="005B7866" w:rsidP="00C05182">
      <w:pPr>
        <w:rPr>
          <w:rFonts w:ascii="Arial" w:hAnsi="Arial" w:cs="Arial"/>
        </w:rPr>
      </w:pPr>
      <w:r w:rsidRPr="00C05182">
        <w:t>This resource shall support the resource URI variables defined in table 6.1.3.22.2-1.</w:t>
      </w:r>
    </w:p>
    <w:p w14:paraId="2E75C14B" w14:textId="77777777" w:rsidR="005B7866" w:rsidRPr="00B06F7A" w:rsidRDefault="005B7866" w:rsidP="005B7866">
      <w:pPr>
        <w:pStyle w:val="TH"/>
        <w:rPr>
          <w:rFonts w:cs="Arial"/>
        </w:rPr>
      </w:pPr>
      <w:r w:rsidRPr="00B06F7A">
        <w:t>Table 6.1.3.22.2-1: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5B7866" w:rsidRPr="00B06F7A" w14:paraId="6E813CBF"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6852133" w14:textId="77777777" w:rsidR="005B7866" w:rsidRPr="00B06F7A" w:rsidRDefault="005B7866" w:rsidP="007F1FAF">
            <w:pPr>
              <w:pStyle w:val="TAH"/>
            </w:pPr>
            <w:r w:rsidRPr="00B06F7A">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6C57A240" w14:textId="77777777" w:rsidR="005B7866" w:rsidRPr="00B06F7A" w:rsidRDefault="005B7866" w:rsidP="007F1FAF">
            <w:pPr>
              <w:pStyle w:val="TAH"/>
            </w:pPr>
            <w:r w:rsidRPr="00B06F7A">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8F873D9" w14:textId="77777777" w:rsidR="005B7866" w:rsidRPr="00B06F7A" w:rsidRDefault="005B7866" w:rsidP="007F1FAF">
            <w:pPr>
              <w:pStyle w:val="TAH"/>
            </w:pPr>
            <w:r w:rsidRPr="00B06F7A">
              <w:t>Definition</w:t>
            </w:r>
          </w:p>
        </w:tc>
      </w:tr>
      <w:tr w:rsidR="005B7866" w:rsidRPr="00B06F7A" w14:paraId="6484FBBC"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6F046165" w14:textId="77777777" w:rsidR="005B7866" w:rsidRPr="00B06F7A" w:rsidRDefault="005B7866" w:rsidP="007F1FAF">
            <w:pPr>
              <w:pStyle w:val="TAL"/>
            </w:pPr>
            <w:r w:rsidRPr="00B06F7A">
              <w:t>apiRoot</w:t>
            </w:r>
          </w:p>
        </w:tc>
        <w:tc>
          <w:tcPr>
            <w:tcW w:w="563" w:type="pct"/>
            <w:tcBorders>
              <w:top w:val="single" w:sz="6" w:space="0" w:color="000000"/>
              <w:left w:val="single" w:sz="6" w:space="0" w:color="000000"/>
              <w:bottom w:val="single" w:sz="6" w:space="0" w:color="000000"/>
              <w:right w:val="single" w:sz="6" w:space="0" w:color="000000"/>
            </w:tcBorders>
          </w:tcPr>
          <w:p w14:paraId="16196332" w14:textId="77777777" w:rsidR="005B7866" w:rsidRPr="00B06F7A" w:rsidRDefault="005B7866" w:rsidP="007F1FAF">
            <w:pPr>
              <w:pStyle w:val="TAL"/>
            </w:pPr>
            <w:r w:rsidRPr="00B06F7A">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66FF203F"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3027BF63"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5CBA35E2" w14:textId="77777777" w:rsidR="005B7866" w:rsidRPr="00B06F7A" w:rsidRDefault="005B7866" w:rsidP="007F1FAF">
            <w:pPr>
              <w:pStyle w:val="TAL"/>
            </w:pPr>
            <w:r w:rsidRPr="00B06F7A">
              <w:t>supi</w:t>
            </w:r>
          </w:p>
        </w:tc>
        <w:tc>
          <w:tcPr>
            <w:tcW w:w="563" w:type="pct"/>
            <w:tcBorders>
              <w:top w:val="single" w:sz="6" w:space="0" w:color="000000"/>
              <w:left w:val="single" w:sz="6" w:space="0" w:color="000000"/>
              <w:bottom w:val="single" w:sz="6" w:space="0" w:color="000000"/>
              <w:right w:val="single" w:sz="6" w:space="0" w:color="000000"/>
            </w:tcBorders>
          </w:tcPr>
          <w:p w14:paraId="6EB21017" w14:textId="77777777" w:rsidR="005B7866" w:rsidRPr="00B06F7A" w:rsidRDefault="005B7866" w:rsidP="007F1FAF">
            <w:pPr>
              <w:pStyle w:val="TAL"/>
            </w:pPr>
            <w:r w:rsidRPr="00B06F7A">
              <w:t>Supi</w:t>
            </w:r>
          </w:p>
        </w:tc>
        <w:tc>
          <w:tcPr>
            <w:tcW w:w="3878" w:type="pct"/>
            <w:tcBorders>
              <w:top w:val="single" w:sz="6" w:space="0" w:color="000000"/>
              <w:left w:val="single" w:sz="6" w:space="0" w:color="000000"/>
              <w:bottom w:val="single" w:sz="6" w:space="0" w:color="000000"/>
              <w:right w:val="single" w:sz="6" w:space="0" w:color="000000"/>
            </w:tcBorders>
            <w:vAlign w:val="center"/>
          </w:tcPr>
          <w:p w14:paraId="40203F43" w14:textId="77777777" w:rsidR="005B7866" w:rsidRPr="00B06F7A" w:rsidRDefault="005B7866" w:rsidP="007F1FAF">
            <w:pPr>
              <w:pStyle w:val="TAL"/>
            </w:pPr>
            <w:r w:rsidRPr="00B06F7A">
              <w:t>Represents the Subscription Permanent Identifier (see 3GPP TS 23.501 [2] clause 5.9.2)</w:t>
            </w:r>
            <w:r w:rsidRPr="00B06F7A">
              <w:br/>
            </w:r>
            <w:r w:rsidRPr="00B06F7A">
              <w:tab/>
              <w:t>pattern: See pattern of type Supi in 3GPP TS 29.571 [7]</w:t>
            </w:r>
          </w:p>
        </w:tc>
      </w:tr>
    </w:tbl>
    <w:p w14:paraId="7FE60ED4" w14:textId="77777777" w:rsidR="005B7866" w:rsidRPr="00B06F7A" w:rsidRDefault="005B7866" w:rsidP="005B7866"/>
    <w:p w14:paraId="37D3E15D" w14:textId="77777777" w:rsidR="005B7866" w:rsidRPr="00B06F7A" w:rsidRDefault="005B7866" w:rsidP="00C05182">
      <w:pPr>
        <w:pStyle w:val="Heading5"/>
      </w:pPr>
      <w:bookmarkStart w:id="2076" w:name="_Toc27585212"/>
      <w:bookmarkStart w:id="2077" w:name="_Toc36457173"/>
      <w:bookmarkStart w:id="2078" w:name="_Toc45028057"/>
      <w:bookmarkStart w:id="2079" w:name="_Toc45028892"/>
      <w:bookmarkStart w:id="2080" w:name="_Toc67681651"/>
      <w:bookmarkStart w:id="2081" w:name="_Toc114764419"/>
      <w:r w:rsidRPr="00B06F7A">
        <w:t>6.1.3.22.3</w:t>
      </w:r>
      <w:r w:rsidRPr="00B06F7A">
        <w:tab/>
        <w:t>Resource Standard Methods</w:t>
      </w:r>
      <w:bookmarkEnd w:id="2076"/>
      <w:bookmarkEnd w:id="2077"/>
      <w:bookmarkEnd w:id="2078"/>
      <w:bookmarkEnd w:id="2079"/>
      <w:bookmarkEnd w:id="2080"/>
      <w:bookmarkEnd w:id="2081"/>
    </w:p>
    <w:p w14:paraId="56797A7C" w14:textId="77777777" w:rsidR="005B7866" w:rsidRPr="00B06F7A" w:rsidRDefault="005B7866" w:rsidP="00903631">
      <w:pPr>
        <w:pStyle w:val="H6"/>
      </w:pPr>
      <w:bookmarkStart w:id="2082" w:name="_Toc27585213"/>
      <w:bookmarkStart w:id="2083" w:name="_Toc36457174"/>
      <w:bookmarkStart w:id="2084" w:name="_Toc45028058"/>
      <w:bookmarkStart w:id="2085" w:name="_Toc45028893"/>
      <w:bookmarkStart w:id="2086" w:name="_Toc67681652"/>
      <w:r w:rsidRPr="00B06F7A">
        <w:t>6.1.3.22.3.1</w:t>
      </w:r>
      <w:r w:rsidRPr="00B06F7A">
        <w:tab/>
        <w:t>PUT</w:t>
      </w:r>
      <w:bookmarkEnd w:id="2082"/>
      <w:bookmarkEnd w:id="2083"/>
      <w:bookmarkEnd w:id="2084"/>
      <w:bookmarkEnd w:id="2085"/>
      <w:bookmarkEnd w:id="2086"/>
    </w:p>
    <w:p w14:paraId="0D5CCEC0" w14:textId="77777777" w:rsidR="005B7866" w:rsidRPr="00B06F7A" w:rsidRDefault="005B7866" w:rsidP="005B7866">
      <w:r w:rsidRPr="00B06F7A">
        <w:t>This method shall support the URI query parameters specified in table 6.1.3.22.3.1-1.</w:t>
      </w:r>
    </w:p>
    <w:p w14:paraId="3C745E36" w14:textId="77777777" w:rsidR="005B7866" w:rsidRPr="00B06F7A" w:rsidRDefault="005B7866" w:rsidP="005B7866">
      <w:pPr>
        <w:pStyle w:val="TH"/>
        <w:rPr>
          <w:rFonts w:cs="Arial"/>
        </w:rPr>
      </w:pPr>
      <w:r w:rsidRPr="00B06F7A">
        <w:t>Table 6.1.3..3.1-1: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5B7866" w:rsidRPr="00B06F7A" w14:paraId="1CE8E3AD"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574F1BE0" w14:textId="77777777" w:rsidR="005B7866" w:rsidRPr="00B06F7A" w:rsidRDefault="005B7866" w:rsidP="007F1FAF">
            <w:pPr>
              <w:pStyle w:val="TAH"/>
            </w:pPr>
            <w:r w:rsidRPr="00B06F7A">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10ED4D8C" w14:textId="77777777" w:rsidR="005B7866" w:rsidRPr="00B06F7A" w:rsidRDefault="005B7866" w:rsidP="007F1FAF">
            <w:pPr>
              <w:pStyle w:val="TAH"/>
            </w:pPr>
            <w:r w:rsidRPr="00B06F7A">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7AC4C048" w14:textId="77777777" w:rsidR="005B7866" w:rsidRPr="00B06F7A" w:rsidRDefault="005B7866" w:rsidP="007F1FAF">
            <w:pPr>
              <w:pStyle w:val="TAH"/>
            </w:pPr>
            <w:r w:rsidRPr="00B06F7A">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91194D9" w14:textId="77777777" w:rsidR="005B7866" w:rsidRPr="00B06F7A" w:rsidRDefault="005B7866" w:rsidP="007F1FAF">
            <w:pPr>
              <w:pStyle w:val="TAH"/>
            </w:pPr>
            <w:r w:rsidRPr="00B06F7A">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62882B10" w14:textId="77777777" w:rsidR="005B7866" w:rsidRPr="00B06F7A" w:rsidRDefault="005B7866" w:rsidP="007F1FAF">
            <w:pPr>
              <w:pStyle w:val="TAH"/>
            </w:pPr>
            <w:r w:rsidRPr="00B06F7A">
              <w:t>Description</w:t>
            </w:r>
          </w:p>
        </w:tc>
      </w:tr>
      <w:tr w:rsidR="005B7866" w:rsidRPr="00B06F7A" w14:paraId="2AA9C0FB"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2D7315AD" w14:textId="77777777" w:rsidR="005B7866" w:rsidRPr="00B06F7A" w:rsidRDefault="005B7866" w:rsidP="007F1FAF">
            <w:pPr>
              <w:pStyle w:val="TAL"/>
              <w:rPr>
                <w:lang w:eastAsia="zh-CN"/>
              </w:rPr>
            </w:pPr>
            <w:r w:rsidRPr="00B06F7A">
              <w:t>n/a</w:t>
            </w:r>
          </w:p>
        </w:tc>
        <w:tc>
          <w:tcPr>
            <w:tcW w:w="871" w:type="pct"/>
            <w:tcBorders>
              <w:top w:val="single" w:sz="4" w:space="0" w:color="auto"/>
              <w:left w:val="single" w:sz="6" w:space="0" w:color="000000"/>
              <w:bottom w:val="single" w:sz="6" w:space="0" w:color="000000"/>
              <w:right w:val="single" w:sz="6" w:space="0" w:color="000000"/>
            </w:tcBorders>
          </w:tcPr>
          <w:p w14:paraId="33135FAC" w14:textId="77777777" w:rsidR="005B7866" w:rsidRPr="00B06F7A" w:rsidRDefault="005B7866" w:rsidP="007F1FAF">
            <w:pPr>
              <w:pStyle w:val="TAL"/>
            </w:pPr>
          </w:p>
        </w:tc>
        <w:tc>
          <w:tcPr>
            <w:tcW w:w="145" w:type="pct"/>
            <w:tcBorders>
              <w:top w:val="single" w:sz="4" w:space="0" w:color="auto"/>
              <w:left w:val="single" w:sz="6" w:space="0" w:color="000000"/>
              <w:bottom w:val="single" w:sz="6" w:space="0" w:color="000000"/>
              <w:right w:val="single" w:sz="6" w:space="0" w:color="000000"/>
            </w:tcBorders>
          </w:tcPr>
          <w:p w14:paraId="094A0A73" w14:textId="77777777" w:rsidR="005B7866" w:rsidRPr="00B06F7A" w:rsidRDefault="005B7866" w:rsidP="007F1FAF">
            <w:pPr>
              <w:pStyle w:val="TAC"/>
            </w:pPr>
          </w:p>
        </w:tc>
        <w:tc>
          <w:tcPr>
            <w:tcW w:w="580" w:type="pct"/>
            <w:tcBorders>
              <w:top w:val="single" w:sz="4" w:space="0" w:color="auto"/>
              <w:left w:val="single" w:sz="6" w:space="0" w:color="000000"/>
              <w:bottom w:val="single" w:sz="6" w:space="0" w:color="000000"/>
              <w:right w:val="single" w:sz="6" w:space="0" w:color="000000"/>
            </w:tcBorders>
          </w:tcPr>
          <w:p w14:paraId="787FA3C2" w14:textId="77777777" w:rsidR="005B7866" w:rsidRPr="00B06F7A" w:rsidRDefault="005B7866" w:rsidP="007F1FAF">
            <w:pPr>
              <w:pStyle w:val="TAL"/>
            </w:pP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53BA3C57" w14:textId="77777777" w:rsidR="005B7866" w:rsidRPr="00B06F7A" w:rsidRDefault="005B7866" w:rsidP="007F1FAF">
            <w:pPr>
              <w:pStyle w:val="TAL"/>
            </w:pPr>
          </w:p>
        </w:tc>
      </w:tr>
    </w:tbl>
    <w:p w14:paraId="4D5D1BD3" w14:textId="77777777" w:rsidR="005B7866" w:rsidRPr="00B06F7A" w:rsidRDefault="005B7866" w:rsidP="005B7866"/>
    <w:p w14:paraId="080141CD" w14:textId="77777777" w:rsidR="005B7866" w:rsidRPr="00B06F7A" w:rsidRDefault="005B7866" w:rsidP="005B7866">
      <w:r w:rsidRPr="00B06F7A">
        <w:t>This method shall support the request data structures specified in table 6.1.3.22.3.1-2 and the response data structures and response codes specified in table 6.1.3.22.3.1-3.</w:t>
      </w:r>
    </w:p>
    <w:p w14:paraId="33460846" w14:textId="77777777" w:rsidR="005B7866" w:rsidRPr="00B06F7A" w:rsidRDefault="005B7866" w:rsidP="005B7866">
      <w:pPr>
        <w:pStyle w:val="TH"/>
      </w:pPr>
      <w:r w:rsidRPr="00B06F7A">
        <w:t>Table 6.1.3.22.3.1-2: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5"/>
        <w:gridCol w:w="401"/>
        <w:gridCol w:w="1327"/>
        <w:gridCol w:w="6068"/>
      </w:tblGrid>
      <w:tr w:rsidR="005B7866" w:rsidRPr="00B06F7A" w14:paraId="005657D1" w14:textId="77777777" w:rsidTr="007F1FAF">
        <w:trPr>
          <w:trHeight w:val="247"/>
        </w:trPr>
        <w:tc>
          <w:tcPr>
            <w:tcW w:w="1868" w:type="dxa"/>
            <w:tcBorders>
              <w:top w:val="single" w:sz="4" w:space="0" w:color="auto"/>
              <w:left w:val="single" w:sz="4" w:space="0" w:color="auto"/>
              <w:bottom w:val="single" w:sz="4" w:space="0" w:color="auto"/>
              <w:right w:val="single" w:sz="4" w:space="0" w:color="auto"/>
            </w:tcBorders>
            <w:shd w:val="clear" w:color="auto" w:fill="C0C0C0"/>
          </w:tcPr>
          <w:p w14:paraId="20B8451E" w14:textId="77777777" w:rsidR="005B7866" w:rsidRPr="00B06F7A" w:rsidRDefault="005B7866" w:rsidP="007F1FAF">
            <w:pPr>
              <w:pStyle w:val="TAH"/>
            </w:pPr>
            <w:r w:rsidRPr="00B06F7A">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tcPr>
          <w:p w14:paraId="584041A6" w14:textId="77777777" w:rsidR="005B7866" w:rsidRPr="00B06F7A" w:rsidRDefault="005B7866" w:rsidP="007F1FAF">
            <w:pPr>
              <w:pStyle w:val="TAH"/>
            </w:pPr>
            <w:r w:rsidRPr="00B06F7A">
              <w:t>P</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34236E86" w14:textId="77777777" w:rsidR="005B7866" w:rsidRPr="00B06F7A" w:rsidRDefault="005B7866" w:rsidP="007F1FAF">
            <w:pPr>
              <w:pStyle w:val="TAH"/>
            </w:pPr>
            <w:r w:rsidRPr="00B06F7A">
              <w:t>Cardinality</w:t>
            </w:r>
          </w:p>
        </w:tc>
        <w:tc>
          <w:tcPr>
            <w:tcW w:w="6185" w:type="dxa"/>
            <w:tcBorders>
              <w:top w:val="single" w:sz="4" w:space="0" w:color="auto"/>
              <w:left w:val="single" w:sz="4" w:space="0" w:color="auto"/>
              <w:bottom w:val="single" w:sz="4" w:space="0" w:color="auto"/>
              <w:right w:val="single" w:sz="4" w:space="0" w:color="auto"/>
            </w:tcBorders>
            <w:shd w:val="clear" w:color="auto" w:fill="C0C0C0"/>
            <w:vAlign w:val="center"/>
          </w:tcPr>
          <w:p w14:paraId="4E53CFC3" w14:textId="77777777" w:rsidR="005B7866" w:rsidRPr="00B06F7A" w:rsidRDefault="005B7866" w:rsidP="007F1FAF">
            <w:pPr>
              <w:pStyle w:val="TAH"/>
            </w:pPr>
            <w:r w:rsidRPr="00B06F7A">
              <w:t>Description</w:t>
            </w:r>
          </w:p>
        </w:tc>
      </w:tr>
      <w:tr w:rsidR="005B7866" w:rsidRPr="00B06F7A" w14:paraId="2A60C816" w14:textId="77777777" w:rsidTr="007F1FAF">
        <w:trPr>
          <w:trHeight w:val="247"/>
        </w:trPr>
        <w:tc>
          <w:tcPr>
            <w:tcW w:w="1868" w:type="dxa"/>
            <w:tcBorders>
              <w:top w:val="single" w:sz="4" w:space="0" w:color="auto"/>
              <w:left w:val="single" w:sz="6" w:space="0" w:color="000000"/>
              <w:bottom w:val="single" w:sz="6" w:space="0" w:color="000000"/>
              <w:right w:val="single" w:sz="6" w:space="0" w:color="000000"/>
            </w:tcBorders>
            <w:shd w:val="clear" w:color="auto" w:fill="auto"/>
          </w:tcPr>
          <w:p w14:paraId="0B739697" w14:textId="77777777" w:rsidR="005B7866" w:rsidRPr="00B06F7A" w:rsidRDefault="005B7866" w:rsidP="007F1FAF">
            <w:pPr>
              <w:pStyle w:val="TAL"/>
              <w:ind w:left="65" w:hanging="65"/>
              <w:rPr>
                <w:lang w:eastAsia="zh-CN"/>
              </w:rPr>
            </w:pPr>
            <w:r w:rsidRPr="00B06F7A">
              <w:t>AcknowledgeInfo</w:t>
            </w:r>
          </w:p>
        </w:tc>
        <w:tc>
          <w:tcPr>
            <w:tcW w:w="406" w:type="dxa"/>
            <w:tcBorders>
              <w:top w:val="single" w:sz="4" w:space="0" w:color="auto"/>
              <w:left w:val="single" w:sz="6" w:space="0" w:color="000000"/>
              <w:bottom w:val="single" w:sz="6" w:space="0" w:color="000000"/>
              <w:right w:val="single" w:sz="6" w:space="0" w:color="000000"/>
            </w:tcBorders>
          </w:tcPr>
          <w:p w14:paraId="6C64D208" w14:textId="77777777" w:rsidR="005B7866" w:rsidRPr="00B06F7A" w:rsidRDefault="005B7866" w:rsidP="007F1FAF">
            <w:pPr>
              <w:pStyle w:val="TAC"/>
            </w:pPr>
            <w:r w:rsidRPr="00B06F7A">
              <w:t>M</w:t>
            </w:r>
          </w:p>
        </w:tc>
        <w:tc>
          <w:tcPr>
            <w:tcW w:w="1350" w:type="dxa"/>
            <w:tcBorders>
              <w:top w:val="single" w:sz="4" w:space="0" w:color="auto"/>
              <w:left w:val="single" w:sz="6" w:space="0" w:color="000000"/>
              <w:bottom w:val="single" w:sz="6" w:space="0" w:color="000000"/>
              <w:right w:val="single" w:sz="6" w:space="0" w:color="000000"/>
            </w:tcBorders>
          </w:tcPr>
          <w:p w14:paraId="72DA6771" w14:textId="77777777" w:rsidR="005B7866" w:rsidRPr="00B06F7A" w:rsidRDefault="005B7866" w:rsidP="007F1FAF">
            <w:pPr>
              <w:pStyle w:val="TAL"/>
            </w:pPr>
            <w:r w:rsidRPr="00B06F7A">
              <w:t>1</w:t>
            </w:r>
          </w:p>
        </w:tc>
        <w:tc>
          <w:tcPr>
            <w:tcW w:w="6185" w:type="dxa"/>
            <w:tcBorders>
              <w:top w:val="single" w:sz="4" w:space="0" w:color="auto"/>
              <w:left w:val="single" w:sz="6" w:space="0" w:color="000000"/>
              <w:bottom w:val="single" w:sz="6" w:space="0" w:color="000000"/>
              <w:right w:val="single" w:sz="6" w:space="0" w:color="000000"/>
            </w:tcBorders>
            <w:shd w:val="clear" w:color="auto" w:fill="auto"/>
          </w:tcPr>
          <w:p w14:paraId="3FBF565B" w14:textId="77777777" w:rsidR="005B7866" w:rsidRPr="00B06F7A" w:rsidRDefault="005B7866" w:rsidP="007F1FAF">
            <w:pPr>
              <w:pStyle w:val="TAL"/>
            </w:pPr>
            <w:r w:rsidRPr="00B06F7A">
              <w:t>Contains the provisioning time stamp as received within the CagInfo.</w:t>
            </w:r>
          </w:p>
        </w:tc>
      </w:tr>
    </w:tbl>
    <w:p w14:paraId="5DE8C477" w14:textId="77777777" w:rsidR="005B7866" w:rsidRPr="00B06F7A" w:rsidRDefault="005B7866" w:rsidP="005B7866"/>
    <w:p w14:paraId="45C5E637" w14:textId="77777777" w:rsidR="005B7866" w:rsidRPr="00B06F7A" w:rsidRDefault="005B7866" w:rsidP="005B7866">
      <w:pPr>
        <w:pStyle w:val="TH"/>
      </w:pPr>
      <w:r w:rsidRPr="00B06F7A">
        <w:t>Table 6.1.3.22.3.1-3: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420"/>
        <w:gridCol w:w="1396"/>
        <w:gridCol w:w="1117"/>
        <w:gridCol w:w="4955"/>
      </w:tblGrid>
      <w:tr w:rsidR="005B7866" w:rsidRPr="00B06F7A" w14:paraId="5FD0BAA7"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541DB5C7" w14:textId="77777777" w:rsidR="005B7866" w:rsidRPr="00B06F7A" w:rsidRDefault="005B7866" w:rsidP="007F1FAF">
            <w:pPr>
              <w:pStyle w:val="TAH"/>
            </w:pPr>
            <w:r w:rsidRPr="00B06F7A">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2D37F6B" w14:textId="77777777" w:rsidR="005B7866" w:rsidRPr="00B06F7A" w:rsidRDefault="005B7866" w:rsidP="007F1FAF">
            <w:pPr>
              <w:pStyle w:val="TAH"/>
            </w:pPr>
            <w:r w:rsidRPr="00B06F7A">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56CBE378" w14:textId="77777777" w:rsidR="005B7866" w:rsidRPr="00B06F7A" w:rsidRDefault="005B7866" w:rsidP="007F1FAF">
            <w:pPr>
              <w:pStyle w:val="TAH"/>
            </w:pPr>
            <w:r w:rsidRPr="00B06F7A">
              <w:t>Cardinality</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6E243E4" w14:textId="77777777" w:rsidR="005B7866" w:rsidRPr="00B06F7A" w:rsidRDefault="005B7866" w:rsidP="007F1FAF">
            <w:pPr>
              <w:pStyle w:val="TAH"/>
            </w:pPr>
            <w:r w:rsidRPr="00B06F7A">
              <w:t>Response</w:t>
            </w:r>
          </w:p>
          <w:p w14:paraId="11535EBE" w14:textId="77777777" w:rsidR="005B7866" w:rsidRPr="00B06F7A" w:rsidRDefault="005B7866" w:rsidP="007F1FAF">
            <w:pPr>
              <w:pStyle w:val="TAH"/>
            </w:pPr>
            <w:r w:rsidRPr="00B06F7A">
              <w:t>codes</w:t>
            </w:r>
          </w:p>
        </w:tc>
        <w:tc>
          <w:tcPr>
            <w:tcW w:w="2573" w:type="pct"/>
            <w:tcBorders>
              <w:top w:val="single" w:sz="4" w:space="0" w:color="auto"/>
              <w:left w:val="single" w:sz="4" w:space="0" w:color="auto"/>
              <w:bottom w:val="single" w:sz="4" w:space="0" w:color="auto"/>
              <w:right w:val="single" w:sz="4" w:space="0" w:color="auto"/>
            </w:tcBorders>
            <w:shd w:val="clear" w:color="auto" w:fill="C0C0C0"/>
          </w:tcPr>
          <w:p w14:paraId="46665B7E" w14:textId="77777777" w:rsidR="005B7866" w:rsidRPr="00B06F7A" w:rsidRDefault="005B7866" w:rsidP="007F1FAF">
            <w:pPr>
              <w:pStyle w:val="TAH"/>
            </w:pPr>
            <w:r w:rsidRPr="00B06F7A">
              <w:t>Description</w:t>
            </w:r>
          </w:p>
        </w:tc>
      </w:tr>
      <w:tr w:rsidR="005B7866" w:rsidRPr="00B06F7A" w14:paraId="2329406C"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5957640" w14:textId="77777777" w:rsidR="005B7866" w:rsidRPr="00B06F7A" w:rsidRDefault="005B7866" w:rsidP="007F1FAF">
            <w:pPr>
              <w:pStyle w:val="TAL"/>
            </w:pPr>
            <w:r w:rsidRPr="00B06F7A">
              <w:t>n/a</w:t>
            </w:r>
          </w:p>
        </w:tc>
        <w:tc>
          <w:tcPr>
            <w:tcW w:w="218" w:type="pct"/>
            <w:tcBorders>
              <w:top w:val="single" w:sz="4" w:space="0" w:color="auto"/>
              <w:left w:val="single" w:sz="6" w:space="0" w:color="000000"/>
              <w:bottom w:val="single" w:sz="6" w:space="0" w:color="000000"/>
              <w:right w:val="single" w:sz="6" w:space="0" w:color="000000"/>
            </w:tcBorders>
          </w:tcPr>
          <w:p w14:paraId="31E6706F" w14:textId="77777777" w:rsidR="005B7866" w:rsidRPr="00B06F7A" w:rsidRDefault="005B7866" w:rsidP="007F1FAF">
            <w:pPr>
              <w:pStyle w:val="TAC"/>
            </w:pPr>
          </w:p>
        </w:tc>
        <w:tc>
          <w:tcPr>
            <w:tcW w:w="725" w:type="pct"/>
            <w:tcBorders>
              <w:top w:val="single" w:sz="4" w:space="0" w:color="auto"/>
              <w:left w:val="single" w:sz="6" w:space="0" w:color="000000"/>
              <w:bottom w:val="single" w:sz="6" w:space="0" w:color="000000"/>
              <w:right w:val="single" w:sz="6" w:space="0" w:color="000000"/>
            </w:tcBorders>
          </w:tcPr>
          <w:p w14:paraId="70741D7A" w14:textId="77777777" w:rsidR="005B7866" w:rsidRPr="00B06F7A" w:rsidRDefault="005B7866" w:rsidP="007F1FAF">
            <w:pPr>
              <w:pStyle w:val="TAL"/>
            </w:pPr>
          </w:p>
        </w:tc>
        <w:tc>
          <w:tcPr>
            <w:tcW w:w="580" w:type="pct"/>
            <w:tcBorders>
              <w:top w:val="single" w:sz="4" w:space="0" w:color="auto"/>
              <w:left w:val="single" w:sz="6" w:space="0" w:color="000000"/>
              <w:bottom w:val="single" w:sz="6" w:space="0" w:color="000000"/>
              <w:right w:val="single" w:sz="6" w:space="0" w:color="000000"/>
            </w:tcBorders>
          </w:tcPr>
          <w:p w14:paraId="319BB247" w14:textId="77777777" w:rsidR="005B7866" w:rsidRPr="00B06F7A" w:rsidRDefault="005B7866" w:rsidP="007F1FAF">
            <w:pPr>
              <w:pStyle w:val="TAL"/>
            </w:pPr>
            <w:r w:rsidRPr="00B06F7A">
              <w:t>204 No Content</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3D13296E" w14:textId="77777777" w:rsidR="005B7866" w:rsidRPr="00B06F7A" w:rsidRDefault="005B7866" w:rsidP="007F1FAF">
            <w:pPr>
              <w:pStyle w:val="TAL"/>
            </w:pPr>
            <w:r w:rsidRPr="00B06F7A">
              <w:t>Successful receiving the UE acknowledgement for CAG configuration update.</w:t>
            </w:r>
          </w:p>
        </w:tc>
      </w:tr>
      <w:tr w:rsidR="005B7866" w:rsidRPr="00B06F7A" w14:paraId="31ADCEB6"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00993273" w14:textId="77777777" w:rsidR="005B7866" w:rsidRPr="00B06F7A" w:rsidRDefault="005B7866" w:rsidP="007F1FAF">
            <w:pPr>
              <w:pStyle w:val="TAL"/>
            </w:pPr>
            <w:r w:rsidRPr="00B06F7A">
              <w:t>ProblemDetails</w:t>
            </w:r>
          </w:p>
        </w:tc>
        <w:tc>
          <w:tcPr>
            <w:tcW w:w="218" w:type="pct"/>
            <w:tcBorders>
              <w:top w:val="single" w:sz="4" w:space="0" w:color="auto"/>
              <w:left w:val="single" w:sz="6" w:space="0" w:color="000000"/>
              <w:bottom w:val="single" w:sz="6" w:space="0" w:color="000000"/>
              <w:right w:val="single" w:sz="6" w:space="0" w:color="000000"/>
            </w:tcBorders>
          </w:tcPr>
          <w:p w14:paraId="103116A2" w14:textId="77777777" w:rsidR="005B7866" w:rsidRPr="00B06F7A" w:rsidRDefault="005B7866" w:rsidP="007F1FAF">
            <w:pPr>
              <w:pStyle w:val="TAC"/>
            </w:pPr>
            <w:r w:rsidRPr="00B06F7A">
              <w:t>O</w:t>
            </w:r>
          </w:p>
        </w:tc>
        <w:tc>
          <w:tcPr>
            <w:tcW w:w="725" w:type="pct"/>
            <w:tcBorders>
              <w:top w:val="single" w:sz="4" w:space="0" w:color="auto"/>
              <w:left w:val="single" w:sz="6" w:space="0" w:color="000000"/>
              <w:bottom w:val="single" w:sz="6" w:space="0" w:color="000000"/>
              <w:right w:val="single" w:sz="6" w:space="0" w:color="000000"/>
            </w:tcBorders>
          </w:tcPr>
          <w:p w14:paraId="463E08D0" w14:textId="77777777" w:rsidR="005B7866" w:rsidRPr="00B06F7A" w:rsidRDefault="005B7866" w:rsidP="007F1FAF">
            <w:pPr>
              <w:pStyle w:val="TAL"/>
            </w:pPr>
            <w:r w:rsidRPr="00B06F7A">
              <w:t>0..1</w:t>
            </w:r>
          </w:p>
        </w:tc>
        <w:tc>
          <w:tcPr>
            <w:tcW w:w="580" w:type="pct"/>
            <w:tcBorders>
              <w:top w:val="single" w:sz="4" w:space="0" w:color="auto"/>
              <w:left w:val="single" w:sz="6" w:space="0" w:color="000000"/>
              <w:bottom w:val="single" w:sz="6" w:space="0" w:color="000000"/>
              <w:right w:val="single" w:sz="6" w:space="0" w:color="000000"/>
            </w:tcBorders>
          </w:tcPr>
          <w:p w14:paraId="54E4EF3C" w14:textId="77777777" w:rsidR="005B7866" w:rsidRPr="00B06F7A" w:rsidRDefault="005B7866" w:rsidP="007F1FAF">
            <w:pPr>
              <w:pStyle w:val="TAL"/>
            </w:pPr>
            <w:r w:rsidRPr="00B06F7A">
              <w:t>404 Not Found</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6DBAC6E2" w14:textId="77777777" w:rsidR="005B7866" w:rsidRPr="00B06F7A" w:rsidRDefault="005B7866" w:rsidP="007F1FAF">
            <w:pPr>
              <w:pStyle w:val="TAL"/>
            </w:pPr>
            <w:r w:rsidRPr="00B06F7A">
              <w:t>The "cause" attribute may be used to indicate one of the following application errors:</w:t>
            </w:r>
          </w:p>
          <w:p w14:paraId="316CB022" w14:textId="77777777" w:rsidR="005B7866" w:rsidRPr="00B06F7A" w:rsidRDefault="005B7866" w:rsidP="007F1FAF">
            <w:pPr>
              <w:pStyle w:val="TAL"/>
            </w:pPr>
            <w:r w:rsidRPr="00B06F7A">
              <w:t>- USER_NOT_FOUND</w:t>
            </w:r>
          </w:p>
        </w:tc>
      </w:tr>
      <w:tr w:rsidR="005B7866" w:rsidRPr="00B06F7A" w14:paraId="6F64C6C6"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3DFE518"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082A79EB" w14:textId="77777777" w:rsidR="005B7866" w:rsidRPr="004968D7" w:rsidRDefault="005B7866" w:rsidP="004968D7"/>
    <w:p w14:paraId="6093D3B5" w14:textId="77777777" w:rsidR="005B7866" w:rsidRPr="00B06F7A" w:rsidRDefault="005B7866" w:rsidP="00C05182">
      <w:pPr>
        <w:pStyle w:val="Heading4"/>
      </w:pPr>
      <w:bookmarkStart w:id="2087" w:name="_Toc27585214"/>
      <w:bookmarkStart w:id="2088" w:name="_Toc36457175"/>
      <w:bookmarkStart w:id="2089" w:name="_Toc45028059"/>
      <w:bookmarkStart w:id="2090" w:name="_Toc45028894"/>
      <w:bookmarkStart w:id="2091" w:name="_Toc67681653"/>
      <w:bookmarkStart w:id="2092" w:name="_Toc114764420"/>
      <w:r w:rsidRPr="00B06F7A">
        <w:t>6.1.3.23</w:t>
      </w:r>
      <w:r w:rsidRPr="00B06F7A">
        <w:tab/>
        <w:t xml:space="preserve">Resource: </w:t>
      </w:r>
      <w:r w:rsidRPr="00B06F7A">
        <w:rPr>
          <w:rFonts w:hint="eastAsia"/>
          <w:lang w:eastAsia="zh-CN"/>
        </w:rPr>
        <w:t>Lcs</w:t>
      </w:r>
      <w:r w:rsidRPr="00B06F7A">
        <w:rPr>
          <w:lang w:eastAsia="zh-CN"/>
        </w:rPr>
        <w:t>PrivacySubscriptionData</w:t>
      </w:r>
      <w:bookmarkEnd w:id="2087"/>
      <w:r w:rsidRPr="00B06F7A">
        <w:t xml:space="preserve"> (Document)</w:t>
      </w:r>
      <w:bookmarkEnd w:id="2088"/>
      <w:bookmarkEnd w:id="2089"/>
      <w:bookmarkEnd w:id="2090"/>
      <w:bookmarkEnd w:id="2091"/>
      <w:bookmarkEnd w:id="2092"/>
    </w:p>
    <w:p w14:paraId="222DAE75" w14:textId="77777777" w:rsidR="005B7866" w:rsidRPr="00B06F7A" w:rsidRDefault="005B7866" w:rsidP="00C05182">
      <w:pPr>
        <w:pStyle w:val="Heading5"/>
      </w:pPr>
      <w:bookmarkStart w:id="2093" w:name="_Toc27585215"/>
      <w:bookmarkStart w:id="2094" w:name="_Toc36457176"/>
      <w:bookmarkStart w:id="2095" w:name="_Toc45028060"/>
      <w:bookmarkStart w:id="2096" w:name="_Toc45028895"/>
      <w:bookmarkStart w:id="2097" w:name="_Toc67681654"/>
      <w:bookmarkStart w:id="2098" w:name="_Toc114764421"/>
      <w:r w:rsidRPr="00B06F7A">
        <w:t>6.1.3.23.1</w:t>
      </w:r>
      <w:r w:rsidRPr="00B06F7A">
        <w:tab/>
        <w:t>Description</w:t>
      </w:r>
      <w:bookmarkEnd w:id="2093"/>
      <w:bookmarkEnd w:id="2094"/>
      <w:bookmarkEnd w:id="2095"/>
      <w:bookmarkEnd w:id="2096"/>
      <w:bookmarkEnd w:id="2097"/>
      <w:bookmarkEnd w:id="2098"/>
    </w:p>
    <w:p w14:paraId="4D8A80F7" w14:textId="77777777" w:rsidR="005B7866" w:rsidRPr="00B06F7A" w:rsidRDefault="005B7866" w:rsidP="005B7866">
      <w:r w:rsidRPr="00B06F7A">
        <w:t>This resource represents the subscribed LCS Privacy Data for a UE. It is queried by the HGMLC or NEF.</w:t>
      </w:r>
    </w:p>
    <w:p w14:paraId="558261FD" w14:textId="77777777" w:rsidR="005B7866" w:rsidRPr="00B06F7A" w:rsidRDefault="005B7866" w:rsidP="00C05182">
      <w:pPr>
        <w:pStyle w:val="Heading5"/>
      </w:pPr>
      <w:bookmarkStart w:id="2099" w:name="_Toc27585216"/>
      <w:bookmarkStart w:id="2100" w:name="_Toc36457177"/>
      <w:bookmarkStart w:id="2101" w:name="_Toc45028061"/>
      <w:bookmarkStart w:id="2102" w:name="_Toc45028896"/>
      <w:bookmarkStart w:id="2103" w:name="_Toc67681655"/>
      <w:bookmarkStart w:id="2104" w:name="_Toc114764422"/>
      <w:r w:rsidRPr="00B06F7A">
        <w:t>6.1.3.23.2</w:t>
      </w:r>
      <w:r w:rsidRPr="00B06F7A">
        <w:tab/>
        <w:t>Resource Definition</w:t>
      </w:r>
      <w:bookmarkEnd w:id="2099"/>
      <w:bookmarkEnd w:id="2100"/>
      <w:bookmarkEnd w:id="2101"/>
      <w:bookmarkEnd w:id="2102"/>
      <w:bookmarkEnd w:id="2103"/>
      <w:bookmarkEnd w:id="2104"/>
    </w:p>
    <w:p w14:paraId="05F61416" w14:textId="77777777" w:rsidR="005B7866" w:rsidRPr="00B06F7A" w:rsidRDefault="005B7866" w:rsidP="005B7866">
      <w:r w:rsidRPr="00B06F7A">
        <w:t>Resource URI: {apiRoot}/nudm-sdm/&lt;apiVersion&gt;/{ueId}/lcs-privacy-data</w:t>
      </w:r>
    </w:p>
    <w:p w14:paraId="4C6D360E" w14:textId="77777777" w:rsidR="005B7866" w:rsidRPr="00B06F7A" w:rsidRDefault="005B7866" w:rsidP="00C05182">
      <w:pPr>
        <w:rPr>
          <w:rFonts w:ascii="Arial" w:hAnsi="Arial" w:cs="Arial"/>
        </w:rPr>
      </w:pPr>
      <w:r w:rsidRPr="00C05182">
        <w:t>This resource shall support the resource URI variables defined in table 6.1.3.23.2-1.</w:t>
      </w:r>
    </w:p>
    <w:p w14:paraId="14BF9B6B" w14:textId="77777777" w:rsidR="005B7866" w:rsidRPr="00B06F7A" w:rsidRDefault="005B7866" w:rsidP="005B7866">
      <w:pPr>
        <w:pStyle w:val="TH"/>
        <w:rPr>
          <w:rFonts w:cs="Arial"/>
        </w:rPr>
      </w:pPr>
      <w:r w:rsidRPr="00B06F7A">
        <w:lastRenderedPageBreak/>
        <w:t>Table 6.1.3.23.2-1: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7"/>
      </w:tblGrid>
      <w:tr w:rsidR="005B7866" w:rsidRPr="00B06F7A" w14:paraId="101EC2D9"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5BA13AB" w14:textId="77777777" w:rsidR="005B7866" w:rsidRPr="00B06F7A" w:rsidRDefault="005B7866" w:rsidP="007F1FAF">
            <w:pPr>
              <w:pStyle w:val="TAH"/>
            </w:pPr>
            <w:r w:rsidRPr="00B06F7A">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1E9138A7" w14:textId="77777777" w:rsidR="005B7866" w:rsidRPr="00B06F7A" w:rsidRDefault="005B7866" w:rsidP="007F1FAF">
            <w:pPr>
              <w:pStyle w:val="TAH"/>
            </w:pPr>
            <w:r w:rsidRPr="00B06F7A">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437149E" w14:textId="77777777" w:rsidR="005B7866" w:rsidRPr="00B06F7A" w:rsidRDefault="005B7866" w:rsidP="007F1FAF">
            <w:pPr>
              <w:pStyle w:val="TAH"/>
            </w:pPr>
            <w:r w:rsidRPr="00B06F7A">
              <w:t>Definition</w:t>
            </w:r>
          </w:p>
        </w:tc>
      </w:tr>
      <w:tr w:rsidR="005B7866" w:rsidRPr="00B06F7A" w14:paraId="04FF8D2D"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725C352" w14:textId="77777777" w:rsidR="005B7866" w:rsidRPr="00B06F7A" w:rsidRDefault="005B7866" w:rsidP="007F1FAF">
            <w:pPr>
              <w:pStyle w:val="TAL"/>
            </w:pPr>
            <w:r w:rsidRPr="00B06F7A">
              <w:t>apiRoot</w:t>
            </w:r>
          </w:p>
        </w:tc>
        <w:tc>
          <w:tcPr>
            <w:tcW w:w="563" w:type="pct"/>
            <w:tcBorders>
              <w:top w:val="single" w:sz="6" w:space="0" w:color="000000"/>
              <w:left w:val="single" w:sz="6" w:space="0" w:color="000000"/>
              <w:bottom w:val="single" w:sz="6" w:space="0" w:color="000000"/>
              <w:right w:val="single" w:sz="6" w:space="0" w:color="000000"/>
            </w:tcBorders>
          </w:tcPr>
          <w:p w14:paraId="4EC2D503" w14:textId="77777777" w:rsidR="005B7866" w:rsidRPr="00B06F7A" w:rsidRDefault="005B7866" w:rsidP="007F1FAF">
            <w:pPr>
              <w:pStyle w:val="TAL"/>
            </w:pPr>
            <w:r w:rsidRPr="00B06F7A">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2372C515"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6F74846E"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5AD7A2F4" w14:textId="77777777" w:rsidR="005B7866" w:rsidRPr="00B06F7A" w:rsidRDefault="005B7866" w:rsidP="007F1FAF">
            <w:pPr>
              <w:pStyle w:val="TAL"/>
            </w:pPr>
            <w:r w:rsidRPr="00B06F7A">
              <w:t>ueId</w:t>
            </w:r>
          </w:p>
        </w:tc>
        <w:tc>
          <w:tcPr>
            <w:tcW w:w="563" w:type="pct"/>
            <w:tcBorders>
              <w:top w:val="single" w:sz="6" w:space="0" w:color="000000"/>
              <w:left w:val="single" w:sz="6" w:space="0" w:color="000000"/>
              <w:bottom w:val="single" w:sz="6" w:space="0" w:color="000000"/>
              <w:right w:val="single" w:sz="6" w:space="0" w:color="000000"/>
            </w:tcBorders>
          </w:tcPr>
          <w:p w14:paraId="1D935FE8" w14:textId="77777777" w:rsidR="005B7866" w:rsidRPr="00B06F7A" w:rsidRDefault="005B7866" w:rsidP="007F1FAF">
            <w:pPr>
              <w:pStyle w:val="TAL"/>
            </w:pPr>
            <w:r w:rsidRPr="00B06F7A">
              <w:t>VarUeId</w:t>
            </w:r>
          </w:p>
        </w:tc>
        <w:tc>
          <w:tcPr>
            <w:tcW w:w="3878" w:type="pct"/>
            <w:tcBorders>
              <w:top w:val="single" w:sz="6" w:space="0" w:color="000000"/>
              <w:left w:val="single" w:sz="6" w:space="0" w:color="000000"/>
              <w:bottom w:val="single" w:sz="6" w:space="0" w:color="000000"/>
              <w:right w:val="single" w:sz="6" w:space="0" w:color="000000"/>
            </w:tcBorders>
            <w:vAlign w:val="center"/>
          </w:tcPr>
          <w:p w14:paraId="39D30506" w14:textId="77777777" w:rsidR="005B7866" w:rsidRPr="00B06F7A" w:rsidRDefault="005B7866" w:rsidP="007F1FAF">
            <w:pPr>
              <w:pStyle w:val="TAL"/>
            </w:pPr>
            <w:r w:rsidRPr="00B06F7A">
              <w:t xml:space="preserve">Represents the Subscription Permanent Identifier (see 3GPP TS 23.501 [2] clause 5.9.2) </w:t>
            </w:r>
            <w:r w:rsidRPr="00B06F7A">
              <w:rPr>
                <w:rFonts w:hint="eastAsia"/>
                <w:lang w:eastAsia="zh-CN"/>
              </w:rPr>
              <w:t xml:space="preserve">or </w:t>
            </w:r>
            <w:r w:rsidRPr="00B06F7A">
              <w:t>Generic Public Subscription Identifier (see 3GPP TS 23.501 [2] clause 5.9.8)</w:t>
            </w:r>
            <w:r w:rsidRPr="00B06F7A">
              <w:rPr>
                <w:rFonts w:eastAsia="DengXian"/>
              </w:rPr>
              <w:br/>
            </w:r>
            <w:r w:rsidRPr="00B06F7A">
              <w:rPr>
                <w:rFonts w:eastAsia="DengXian"/>
              </w:rPr>
              <w:tab/>
            </w:r>
            <w:r w:rsidRPr="00B06F7A">
              <w:t>pattern: See pattern of type VarUeId in 3GPP TS 29.571 [7].</w:t>
            </w:r>
          </w:p>
        </w:tc>
      </w:tr>
      <w:tr w:rsidR="005B7866" w:rsidRPr="00B06F7A" w14:paraId="54F09D51" w14:textId="77777777" w:rsidTr="007F1FAF">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64095437" w14:textId="77777777" w:rsidR="005B7866" w:rsidRPr="00B06F7A" w:rsidRDefault="005B7866" w:rsidP="007F1FAF">
            <w:pPr>
              <w:pStyle w:val="TAL"/>
            </w:pPr>
            <w:r w:rsidRPr="00B06F7A">
              <w:rPr>
                <w:rFonts w:hint="eastAsia"/>
                <w:lang w:eastAsia="zh-CN"/>
              </w:rPr>
              <w:t>NOTE:</w:t>
            </w:r>
            <w:r w:rsidRPr="00B06F7A">
              <w:tab/>
            </w:r>
            <w:r w:rsidRPr="00B06F7A">
              <w:rPr>
                <w:rFonts w:hint="eastAsia"/>
                <w:lang w:eastAsia="zh-CN"/>
              </w:rPr>
              <w:t>SUPI is only used to retrieve Location Privacy profile by GMLC.</w:t>
            </w:r>
          </w:p>
        </w:tc>
      </w:tr>
    </w:tbl>
    <w:p w14:paraId="2DD01660" w14:textId="77777777" w:rsidR="005B7866" w:rsidRPr="00B06F7A" w:rsidRDefault="005B7866" w:rsidP="005B7866"/>
    <w:p w14:paraId="22F73492" w14:textId="77777777" w:rsidR="005B7866" w:rsidRPr="00B06F7A" w:rsidRDefault="005B7866" w:rsidP="00C05182">
      <w:pPr>
        <w:pStyle w:val="Heading5"/>
      </w:pPr>
      <w:bookmarkStart w:id="2105" w:name="_Toc27585217"/>
      <w:bookmarkStart w:id="2106" w:name="_Toc36457178"/>
      <w:bookmarkStart w:id="2107" w:name="_Toc45028062"/>
      <w:bookmarkStart w:id="2108" w:name="_Toc45028897"/>
      <w:bookmarkStart w:id="2109" w:name="_Toc67681656"/>
      <w:bookmarkStart w:id="2110" w:name="_Toc114764423"/>
      <w:r w:rsidRPr="00B06F7A">
        <w:t>6.1.3.23.3</w:t>
      </w:r>
      <w:r w:rsidRPr="00B06F7A">
        <w:tab/>
        <w:t>Resource Standard Methods</w:t>
      </w:r>
      <w:bookmarkEnd w:id="2105"/>
      <w:bookmarkEnd w:id="2106"/>
      <w:bookmarkEnd w:id="2107"/>
      <w:bookmarkEnd w:id="2108"/>
      <w:bookmarkEnd w:id="2109"/>
      <w:bookmarkEnd w:id="2110"/>
    </w:p>
    <w:p w14:paraId="00A89AC3" w14:textId="77777777" w:rsidR="005B7866" w:rsidRPr="00B06F7A" w:rsidRDefault="005B7866" w:rsidP="00903631">
      <w:pPr>
        <w:pStyle w:val="H6"/>
      </w:pPr>
      <w:bookmarkStart w:id="2111" w:name="_Toc27585218"/>
      <w:bookmarkStart w:id="2112" w:name="_Toc36457179"/>
      <w:bookmarkStart w:id="2113" w:name="_Toc45028063"/>
      <w:bookmarkStart w:id="2114" w:name="_Toc45028898"/>
      <w:bookmarkStart w:id="2115" w:name="_Toc67681657"/>
      <w:r w:rsidRPr="00B06F7A">
        <w:t>6.1.3.23.3.1</w:t>
      </w:r>
      <w:r w:rsidRPr="00B06F7A">
        <w:tab/>
        <w:t>GET</w:t>
      </w:r>
      <w:bookmarkEnd w:id="2111"/>
      <w:bookmarkEnd w:id="2112"/>
      <w:bookmarkEnd w:id="2113"/>
      <w:bookmarkEnd w:id="2114"/>
      <w:bookmarkEnd w:id="2115"/>
    </w:p>
    <w:p w14:paraId="5F45D685" w14:textId="77777777" w:rsidR="005B7866" w:rsidRPr="00B06F7A" w:rsidRDefault="005B7866" w:rsidP="005B7866">
      <w:r w:rsidRPr="00B06F7A">
        <w:t>This method shall support the URI query parameters specified in table 6.1.3.23.3.1-1.</w:t>
      </w:r>
    </w:p>
    <w:p w14:paraId="1543A88D" w14:textId="77777777" w:rsidR="005B7866" w:rsidRPr="00B06F7A" w:rsidRDefault="005B7866" w:rsidP="005B7866">
      <w:pPr>
        <w:pStyle w:val="TH"/>
        <w:rPr>
          <w:rFonts w:cs="Arial"/>
        </w:rPr>
      </w:pPr>
      <w:r w:rsidRPr="00B06F7A">
        <w:t>Table 6.1.3.23.3.1-1: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5B7866" w:rsidRPr="00B06F7A" w14:paraId="228625BC"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5FA5EE4E" w14:textId="77777777" w:rsidR="005B7866" w:rsidRPr="00B06F7A" w:rsidRDefault="005B7866" w:rsidP="007F1FAF">
            <w:pPr>
              <w:pStyle w:val="TAH"/>
            </w:pPr>
            <w:r w:rsidRPr="00B06F7A">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7BB4124E" w14:textId="77777777" w:rsidR="005B7866" w:rsidRPr="00B06F7A" w:rsidRDefault="005B7866" w:rsidP="007F1FAF">
            <w:pPr>
              <w:pStyle w:val="TAH"/>
            </w:pPr>
            <w:r w:rsidRPr="00B06F7A">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462F30B9" w14:textId="77777777" w:rsidR="005B7866" w:rsidRPr="00B06F7A" w:rsidRDefault="005B7866" w:rsidP="007F1FAF">
            <w:pPr>
              <w:pStyle w:val="TAH"/>
            </w:pPr>
            <w:r w:rsidRPr="00B06F7A">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B6D02C0" w14:textId="77777777" w:rsidR="005B7866" w:rsidRPr="00B06F7A" w:rsidRDefault="005B7866" w:rsidP="007F1FAF">
            <w:pPr>
              <w:pStyle w:val="TAH"/>
            </w:pPr>
            <w:r w:rsidRPr="00B06F7A">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400F358D" w14:textId="77777777" w:rsidR="005B7866" w:rsidRPr="00B06F7A" w:rsidRDefault="005B7866" w:rsidP="007F1FAF">
            <w:pPr>
              <w:pStyle w:val="TAH"/>
            </w:pPr>
            <w:r w:rsidRPr="00B06F7A">
              <w:t>Description</w:t>
            </w:r>
          </w:p>
        </w:tc>
      </w:tr>
      <w:tr w:rsidR="005B7866" w:rsidRPr="00B06F7A" w14:paraId="49E437C8"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0F626A07" w14:textId="77777777" w:rsidR="005B7866" w:rsidRPr="00B06F7A" w:rsidRDefault="005B7866" w:rsidP="007F1FAF">
            <w:pPr>
              <w:pStyle w:val="TAL"/>
            </w:pPr>
            <w:r w:rsidRPr="00B06F7A">
              <w:t>supported-features</w:t>
            </w:r>
          </w:p>
        </w:tc>
        <w:tc>
          <w:tcPr>
            <w:tcW w:w="871" w:type="pct"/>
            <w:tcBorders>
              <w:top w:val="single" w:sz="4" w:space="0" w:color="auto"/>
              <w:left w:val="single" w:sz="6" w:space="0" w:color="000000"/>
              <w:bottom w:val="single" w:sz="6" w:space="0" w:color="000000"/>
              <w:right w:val="single" w:sz="6" w:space="0" w:color="000000"/>
            </w:tcBorders>
          </w:tcPr>
          <w:p w14:paraId="4D8A4205" w14:textId="77777777" w:rsidR="005B7866" w:rsidRPr="00B06F7A" w:rsidRDefault="005B7866" w:rsidP="007F1FAF">
            <w:pPr>
              <w:pStyle w:val="TAL"/>
            </w:pPr>
            <w:r w:rsidRPr="00B06F7A">
              <w:t>SupportedFeatures</w:t>
            </w:r>
          </w:p>
        </w:tc>
        <w:tc>
          <w:tcPr>
            <w:tcW w:w="145" w:type="pct"/>
            <w:tcBorders>
              <w:top w:val="single" w:sz="4" w:space="0" w:color="auto"/>
              <w:left w:val="single" w:sz="6" w:space="0" w:color="000000"/>
              <w:bottom w:val="single" w:sz="6" w:space="0" w:color="000000"/>
              <w:right w:val="single" w:sz="6" w:space="0" w:color="000000"/>
            </w:tcBorders>
          </w:tcPr>
          <w:p w14:paraId="4C138B7D" w14:textId="77777777" w:rsidR="005B7866" w:rsidRPr="00B06F7A" w:rsidRDefault="005B7866" w:rsidP="007F1FAF">
            <w:pPr>
              <w:pStyle w:val="TAC"/>
            </w:pPr>
            <w:r w:rsidRPr="00B06F7A">
              <w:t>O</w:t>
            </w:r>
          </w:p>
        </w:tc>
        <w:tc>
          <w:tcPr>
            <w:tcW w:w="580" w:type="pct"/>
            <w:tcBorders>
              <w:top w:val="single" w:sz="4" w:space="0" w:color="auto"/>
              <w:left w:val="single" w:sz="6" w:space="0" w:color="000000"/>
              <w:bottom w:val="single" w:sz="6" w:space="0" w:color="000000"/>
              <w:right w:val="single" w:sz="6" w:space="0" w:color="000000"/>
            </w:tcBorders>
          </w:tcPr>
          <w:p w14:paraId="24DB13CD" w14:textId="77777777" w:rsidR="005B7866" w:rsidRPr="00B06F7A" w:rsidRDefault="005B7866" w:rsidP="007F1FAF">
            <w:pPr>
              <w:pStyle w:val="TAL"/>
            </w:pPr>
            <w:r w:rsidRPr="00B06F7A">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03936DB4" w14:textId="77777777" w:rsidR="005B7866" w:rsidRPr="00B06F7A" w:rsidRDefault="005B7866" w:rsidP="007F1FAF">
            <w:pPr>
              <w:pStyle w:val="TAL"/>
            </w:pPr>
            <w:r w:rsidRPr="00B06F7A">
              <w:t>see 3GPP TS 29.500 [4] clause 6.6</w:t>
            </w:r>
          </w:p>
        </w:tc>
      </w:tr>
    </w:tbl>
    <w:p w14:paraId="533CBFA2" w14:textId="77777777" w:rsidR="005B7866" w:rsidRPr="00B06F7A" w:rsidRDefault="005B7866" w:rsidP="005B7866"/>
    <w:p w14:paraId="5C908ABC" w14:textId="77777777" w:rsidR="005B7866" w:rsidRPr="00B06F7A" w:rsidRDefault="005B7866" w:rsidP="005B7866">
      <w:r w:rsidRPr="00B06F7A">
        <w:t xml:space="preserve">UDM shall return the LCS Privacy Data for the </w:t>
      </w:r>
      <w:r w:rsidRPr="00B06F7A">
        <w:rPr>
          <w:rFonts w:hint="eastAsia"/>
          <w:lang w:eastAsia="zh-CN"/>
        </w:rPr>
        <w:t>UE identified by the ueId</w:t>
      </w:r>
      <w:r w:rsidRPr="00B06F7A">
        <w:t>.</w:t>
      </w:r>
    </w:p>
    <w:p w14:paraId="302722D1" w14:textId="77777777" w:rsidR="005B7866" w:rsidRPr="00B06F7A" w:rsidRDefault="005B7866" w:rsidP="005B7866">
      <w:r w:rsidRPr="00B06F7A">
        <w:t>This method shall support the request data structures specified in table 6.1.3.23.3.1-2 and the response data structures and response codes specified in table 6.1.3.23.3.1-3.</w:t>
      </w:r>
    </w:p>
    <w:p w14:paraId="686F8191" w14:textId="77777777" w:rsidR="005B7866" w:rsidRPr="00B06F7A" w:rsidRDefault="005B7866" w:rsidP="005B7866">
      <w:pPr>
        <w:pStyle w:val="TH"/>
      </w:pPr>
      <w:r w:rsidRPr="00B06F7A">
        <w:t>Table 6.1.3.23.3.1-2: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4BB018B2"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8CA891F"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FB1DE4"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8B66D13"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983430D" w14:textId="77777777" w:rsidR="005B7866" w:rsidRPr="00B06F7A" w:rsidRDefault="005B7866" w:rsidP="007F1FAF">
            <w:pPr>
              <w:pStyle w:val="TAH"/>
            </w:pPr>
            <w:r w:rsidRPr="00B06F7A">
              <w:t>Description</w:t>
            </w:r>
          </w:p>
        </w:tc>
      </w:tr>
      <w:tr w:rsidR="005B7866" w:rsidRPr="00B06F7A" w14:paraId="037EBBE3"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DB04FBD"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2FEFCECB"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1DDD0004"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2564AC2" w14:textId="77777777" w:rsidR="005B7866" w:rsidRPr="00B06F7A" w:rsidRDefault="005B7866" w:rsidP="007F1FAF">
            <w:pPr>
              <w:pStyle w:val="TAL"/>
            </w:pPr>
          </w:p>
        </w:tc>
      </w:tr>
    </w:tbl>
    <w:p w14:paraId="2FFAAAEA" w14:textId="77777777" w:rsidR="005B7866" w:rsidRPr="00B06F7A" w:rsidRDefault="005B7866" w:rsidP="005B7866"/>
    <w:p w14:paraId="3E7B965E" w14:textId="77777777" w:rsidR="005B7866" w:rsidRPr="00B06F7A" w:rsidRDefault="005B7866" w:rsidP="005B7866">
      <w:pPr>
        <w:pStyle w:val="TH"/>
      </w:pPr>
      <w:r w:rsidRPr="00B06F7A">
        <w:t>Table 6.1.3.23.3.1-3: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5B7866" w:rsidRPr="00B06F7A" w14:paraId="49D422A1"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644794E" w14:textId="77777777" w:rsidR="005B7866" w:rsidRPr="00B06F7A" w:rsidRDefault="005B7866" w:rsidP="007F1FAF">
            <w:pPr>
              <w:pStyle w:val="TAH"/>
            </w:pPr>
            <w:r w:rsidRPr="00B06F7A">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2BEE610E" w14:textId="77777777" w:rsidR="005B7866" w:rsidRPr="00B06F7A" w:rsidRDefault="005B7866" w:rsidP="007F1FAF">
            <w:pPr>
              <w:pStyle w:val="TAH"/>
            </w:pPr>
            <w:r w:rsidRPr="00B06F7A">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730E2701" w14:textId="77777777" w:rsidR="005B7866" w:rsidRPr="00B06F7A" w:rsidRDefault="005B7866" w:rsidP="007F1FAF">
            <w:pPr>
              <w:pStyle w:val="TAH"/>
            </w:pPr>
            <w:r w:rsidRPr="00B06F7A">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00FB582A" w14:textId="77777777" w:rsidR="005B7866" w:rsidRPr="00B06F7A" w:rsidRDefault="005B7866" w:rsidP="007F1FAF">
            <w:pPr>
              <w:pStyle w:val="TAH"/>
            </w:pPr>
            <w:r w:rsidRPr="00B06F7A">
              <w:t>Response</w:t>
            </w:r>
          </w:p>
          <w:p w14:paraId="4571EE0B" w14:textId="77777777" w:rsidR="005B7866" w:rsidRPr="00B06F7A" w:rsidRDefault="005B7866" w:rsidP="007F1FAF">
            <w:pPr>
              <w:pStyle w:val="TAH"/>
            </w:pPr>
            <w:r w:rsidRPr="00B06F7A">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3EC5EAF9" w14:textId="77777777" w:rsidR="005B7866" w:rsidRPr="00B06F7A" w:rsidRDefault="005B7866" w:rsidP="007F1FAF">
            <w:pPr>
              <w:pStyle w:val="TAH"/>
            </w:pPr>
            <w:r w:rsidRPr="00B06F7A">
              <w:t>Description</w:t>
            </w:r>
          </w:p>
        </w:tc>
      </w:tr>
      <w:tr w:rsidR="005B7866" w:rsidRPr="00B06F7A" w14:paraId="5396077C"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A4161F6" w14:textId="77777777" w:rsidR="005B7866" w:rsidRPr="00B06F7A" w:rsidRDefault="005B7866" w:rsidP="007F1FAF">
            <w:pPr>
              <w:pStyle w:val="TAL"/>
            </w:pPr>
            <w:r w:rsidRPr="00B06F7A">
              <w:t>LcsPrivacyData</w:t>
            </w:r>
          </w:p>
        </w:tc>
        <w:tc>
          <w:tcPr>
            <w:tcW w:w="221" w:type="pct"/>
            <w:tcBorders>
              <w:top w:val="single" w:sz="4" w:space="0" w:color="auto"/>
              <w:left w:val="single" w:sz="6" w:space="0" w:color="000000"/>
              <w:bottom w:val="single" w:sz="6" w:space="0" w:color="000000"/>
              <w:right w:val="single" w:sz="6" w:space="0" w:color="000000"/>
            </w:tcBorders>
          </w:tcPr>
          <w:p w14:paraId="695814A6" w14:textId="77777777" w:rsidR="005B7866" w:rsidRPr="00B06F7A" w:rsidRDefault="005B7866" w:rsidP="007F1FAF">
            <w:pPr>
              <w:pStyle w:val="TAC"/>
            </w:pPr>
            <w:r w:rsidRPr="00B06F7A">
              <w:t>M</w:t>
            </w:r>
          </w:p>
        </w:tc>
        <w:tc>
          <w:tcPr>
            <w:tcW w:w="724" w:type="pct"/>
            <w:tcBorders>
              <w:top w:val="single" w:sz="4" w:space="0" w:color="auto"/>
              <w:left w:val="single" w:sz="6" w:space="0" w:color="000000"/>
              <w:bottom w:val="single" w:sz="6" w:space="0" w:color="000000"/>
              <w:right w:val="single" w:sz="6" w:space="0" w:color="000000"/>
            </w:tcBorders>
          </w:tcPr>
          <w:p w14:paraId="731D0EED" w14:textId="77777777" w:rsidR="005B7866" w:rsidRPr="00B06F7A" w:rsidRDefault="005B7866" w:rsidP="007F1FAF">
            <w:pPr>
              <w:pStyle w:val="TAL"/>
            </w:pPr>
            <w:r w:rsidRPr="00B06F7A">
              <w:t>1</w:t>
            </w:r>
          </w:p>
        </w:tc>
        <w:tc>
          <w:tcPr>
            <w:tcW w:w="579" w:type="pct"/>
            <w:tcBorders>
              <w:top w:val="single" w:sz="4" w:space="0" w:color="auto"/>
              <w:left w:val="single" w:sz="6" w:space="0" w:color="000000"/>
              <w:bottom w:val="single" w:sz="6" w:space="0" w:color="000000"/>
              <w:right w:val="single" w:sz="6" w:space="0" w:color="000000"/>
            </w:tcBorders>
          </w:tcPr>
          <w:p w14:paraId="3CD28625" w14:textId="77777777" w:rsidR="005B7866" w:rsidRPr="00B06F7A" w:rsidRDefault="005B7866" w:rsidP="007F1FAF">
            <w:pPr>
              <w:pStyle w:val="TAL"/>
            </w:pPr>
            <w:r w:rsidRPr="00B06F7A">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73711095" w14:textId="77777777" w:rsidR="005B7866" w:rsidRPr="00B06F7A" w:rsidRDefault="005B7866" w:rsidP="007F1FAF">
            <w:pPr>
              <w:pStyle w:val="TAL"/>
            </w:pPr>
            <w:r w:rsidRPr="00B06F7A">
              <w:t>Upon success, a response body containing the LCS Privacy Subscription Data shall be returned (see 3GPP TS 23.273 [38] clause 5.4.2)</w:t>
            </w:r>
          </w:p>
        </w:tc>
      </w:tr>
      <w:tr w:rsidR="005B7866" w:rsidRPr="00B06F7A" w14:paraId="108B6FBC"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DA9F47E" w14:textId="77777777" w:rsidR="005B7866" w:rsidRPr="00B06F7A" w:rsidRDefault="005B7866" w:rsidP="007F1FAF">
            <w:pPr>
              <w:pStyle w:val="TAL"/>
            </w:pPr>
            <w:r w:rsidRPr="00B06F7A">
              <w:t>ProblemDetails</w:t>
            </w:r>
          </w:p>
        </w:tc>
        <w:tc>
          <w:tcPr>
            <w:tcW w:w="221" w:type="pct"/>
            <w:tcBorders>
              <w:top w:val="single" w:sz="4" w:space="0" w:color="auto"/>
              <w:left w:val="single" w:sz="6" w:space="0" w:color="000000"/>
              <w:bottom w:val="single" w:sz="6" w:space="0" w:color="000000"/>
              <w:right w:val="single" w:sz="6" w:space="0" w:color="000000"/>
            </w:tcBorders>
          </w:tcPr>
          <w:p w14:paraId="3C155473" w14:textId="77777777" w:rsidR="005B7866" w:rsidRPr="00B06F7A" w:rsidRDefault="005B7866" w:rsidP="007F1FAF">
            <w:pPr>
              <w:pStyle w:val="TAC"/>
              <w:rPr>
                <w:lang w:eastAsia="zh-CN"/>
              </w:rPr>
            </w:pPr>
            <w:r w:rsidRPr="00B06F7A">
              <w:rPr>
                <w:rFonts w:hint="eastAsia"/>
                <w:lang w:eastAsia="zh-CN"/>
              </w:rPr>
              <w:t>O</w:t>
            </w:r>
          </w:p>
        </w:tc>
        <w:tc>
          <w:tcPr>
            <w:tcW w:w="724" w:type="pct"/>
            <w:tcBorders>
              <w:top w:val="single" w:sz="4" w:space="0" w:color="auto"/>
              <w:left w:val="single" w:sz="6" w:space="0" w:color="000000"/>
              <w:bottom w:val="single" w:sz="6" w:space="0" w:color="000000"/>
              <w:right w:val="single" w:sz="6" w:space="0" w:color="000000"/>
            </w:tcBorders>
          </w:tcPr>
          <w:p w14:paraId="19558EFB" w14:textId="77777777" w:rsidR="005B7866" w:rsidRPr="00B06F7A" w:rsidRDefault="005B7866" w:rsidP="007F1FAF">
            <w:pPr>
              <w:pStyle w:val="TAL"/>
            </w:pPr>
            <w:r w:rsidRPr="00B06F7A">
              <w:t>0..1</w:t>
            </w:r>
          </w:p>
        </w:tc>
        <w:tc>
          <w:tcPr>
            <w:tcW w:w="579" w:type="pct"/>
            <w:tcBorders>
              <w:top w:val="single" w:sz="4" w:space="0" w:color="auto"/>
              <w:left w:val="single" w:sz="6" w:space="0" w:color="000000"/>
              <w:bottom w:val="single" w:sz="6" w:space="0" w:color="000000"/>
              <w:right w:val="single" w:sz="6" w:space="0" w:color="000000"/>
            </w:tcBorders>
          </w:tcPr>
          <w:p w14:paraId="025AE670" w14:textId="77777777" w:rsidR="005B7866" w:rsidRPr="00B06F7A" w:rsidRDefault="005B7866" w:rsidP="007F1FAF">
            <w:pPr>
              <w:pStyle w:val="TAL"/>
            </w:pPr>
            <w:r w:rsidRPr="00B06F7A">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74471374" w14:textId="77777777" w:rsidR="005B7866" w:rsidRPr="00B06F7A" w:rsidRDefault="005B7866" w:rsidP="007F1FAF">
            <w:pPr>
              <w:pStyle w:val="TAL"/>
            </w:pPr>
            <w:r w:rsidRPr="00B06F7A">
              <w:t>The "cause" attribute may be used to indicate one of the following application errors:</w:t>
            </w:r>
          </w:p>
          <w:p w14:paraId="65C22EE5" w14:textId="77777777" w:rsidR="005B7866" w:rsidRPr="00B06F7A" w:rsidRDefault="005B7866" w:rsidP="007F1FAF">
            <w:pPr>
              <w:pStyle w:val="TAL"/>
            </w:pPr>
            <w:r w:rsidRPr="00B06F7A">
              <w:t>- USER_NOT_FOUND</w:t>
            </w:r>
          </w:p>
          <w:p w14:paraId="658DEB5E" w14:textId="77777777" w:rsidR="005B7866" w:rsidRPr="00B06F7A" w:rsidRDefault="005B7866" w:rsidP="007F1FAF">
            <w:pPr>
              <w:pStyle w:val="TAL"/>
            </w:pPr>
            <w:r w:rsidRPr="00B06F7A">
              <w:t>- DATA_NOT_FOUND</w:t>
            </w:r>
          </w:p>
        </w:tc>
      </w:tr>
      <w:tr w:rsidR="005B7866" w:rsidRPr="00B06F7A" w14:paraId="4A7C1CBD"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04A3911"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16675727" w14:textId="77777777" w:rsidR="005B7866" w:rsidRPr="00B06F7A" w:rsidRDefault="005B7866" w:rsidP="005B7866">
      <w:pPr>
        <w:rPr>
          <w:noProof/>
          <w:lang w:eastAsia="zh-CN"/>
        </w:rPr>
      </w:pPr>
    </w:p>
    <w:p w14:paraId="15873A81" w14:textId="77777777" w:rsidR="005B7866" w:rsidRPr="00B06F7A" w:rsidRDefault="005B7866" w:rsidP="00C05182">
      <w:pPr>
        <w:pStyle w:val="Heading4"/>
      </w:pPr>
      <w:bookmarkStart w:id="2116" w:name="_Toc27585219"/>
      <w:bookmarkStart w:id="2117" w:name="_Toc36457180"/>
      <w:bookmarkStart w:id="2118" w:name="_Toc45028064"/>
      <w:bookmarkStart w:id="2119" w:name="_Toc45028899"/>
      <w:bookmarkStart w:id="2120" w:name="_Toc67681658"/>
      <w:bookmarkStart w:id="2121" w:name="_Toc114764424"/>
      <w:r w:rsidRPr="00B06F7A">
        <w:t>6.1.3.24</w:t>
      </w:r>
      <w:r w:rsidRPr="00B06F7A">
        <w:tab/>
        <w:t xml:space="preserve">Resource: </w:t>
      </w:r>
      <w:r w:rsidRPr="00B06F7A">
        <w:rPr>
          <w:rFonts w:hint="eastAsia"/>
          <w:lang w:eastAsia="zh-CN"/>
        </w:rPr>
        <w:t>Lcs</w:t>
      </w:r>
      <w:r w:rsidRPr="00B06F7A">
        <w:rPr>
          <w:lang w:eastAsia="zh-CN"/>
        </w:rPr>
        <w:t>MobileOriginatedSubscriptionData</w:t>
      </w:r>
      <w:bookmarkEnd w:id="2116"/>
      <w:r w:rsidRPr="00B06F7A">
        <w:t xml:space="preserve"> (Document)</w:t>
      </w:r>
      <w:bookmarkEnd w:id="2117"/>
      <w:bookmarkEnd w:id="2118"/>
      <w:bookmarkEnd w:id="2119"/>
      <w:bookmarkEnd w:id="2120"/>
      <w:bookmarkEnd w:id="2121"/>
    </w:p>
    <w:p w14:paraId="7FDC1757" w14:textId="77777777" w:rsidR="005B7866" w:rsidRPr="00B06F7A" w:rsidRDefault="005B7866" w:rsidP="00C05182">
      <w:pPr>
        <w:pStyle w:val="Heading5"/>
      </w:pPr>
      <w:bookmarkStart w:id="2122" w:name="_Toc27585220"/>
      <w:bookmarkStart w:id="2123" w:name="_Toc36457181"/>
      <w:bookmarkStart w:id="2124" w:name="_Toc45028065"/>
      <w:bookmarkStart w:id="2125" w:name="_Toc45028900"/>
      <w:bookmarkStart w:id="2126" w:name="_Toc67681659"/>
      <w:bookmarkStart w:id="2127" w:name="_Toc114764425"/>
      <w:r w:rsidRPr="00B06F7A">
        <w:t>6.1.3.24.1</w:t>
      </w:r>
      <w:r w:rsidRPr="00B06F7A">
        <w:tab/>
        <w:t>Description</w:t>
      </w:r>
      <w:bookmarkEnd w:id="2122"/>
      <w:bookmarkEnd w:id="2123"/>
      <w:bookmarkEnd w:id="2124"/>
      <w:bookmarkEnd w:id="2125"/>
      <w:bookmarkEnd w:id="2126"/>
      <w:bookmarkEnd w:id="2127"/>
    </w:p>
    <w:p w14:paraId="39785273" w14:textId="77777777" w:rsidR="005B7866" w:rsidRPr="00B06F7A" w:rsidRDefault="005B7866" w:rsidP="005B7866">
      <w:r w:rsidRPr="00B06F7A">
        <w:t xml:space="preserve">This resource represents the subscribed LCS </w:t>
      </w:r>
      <w:r w:rsidRPr="00B06F7A">
        <w:rPr>
          <w:lang w:eastAsia="zh-CN"/>
        </w:rPr>
        <w:t xml:space="preserve">Mobile Originated </w:t>
      </w:r>
      <w:r w:rsidRPr="00B06F7A">
        <w:t>Data for a SUPI. It is queried by the AMF after registering.</w:t>
      </w:r>
    </w:p>
    <w:p w14:paraId="57FFEAB4" w14:textId="77777777" w:rsidR="005B7866" w:rsidRPr="00B06F7A" w:rsidRDefault="005B7866" w:rsidP="00C05182">
      <w:pPr>
        <w:pStyle w:val="Heading5"/>
      </w:pPr>
      <w:bookmarkStart w:id="2128" w:name="_Toc27585221"/>
      <w:bookmarkStart w:id="2129" w:name="_Toc36457182"/>
      <w:bookmarkStart w:id="2130" w:name="_Toc45028066"/>
      <w:bookmarkStart w:id="2131" w:name="_Toc45028901"/>
      <w:bookmarkStart w:id="2132" w:name="_Toc67681660"/>
      <w:bookmarkStart w:id="2133" w:name="_Toc114764426"/>
      <w:r w:rsidRPr="00B06F7A">
        <w:t>6.1.3.24.2</w:t>
      </w:r>
      <w:r w:rsidRPr="00B06F7A">
        <w:tab/>
        <w:t>Resource Definition</w:t>
      </w:r>
      <w:bookmarkEnd w:id="2128"/>
      <w:bookmarkEnd w:id="2129"/>
      <w:bookmarkEnd w:id="2130"/>
      <w:bookmarkEnd w:id="2131"/>
      <w:bookmarkEnd w:id="2132"/>
      <w:bookmarkEnd w:id="2133"/>
    </w:p>
    <w:p w14:paraId="0FDBEEEF" w14:textId="77777777" w:rsidR="005B7866" w:rsidRPr="00B06F7A" w:rsidRDefault="005B7866" w:rsidP="005B7866">
      <w:r w:rsidRPr="00B06F7A">
        <w:t>Resource URI: {apiRoot}/nudm-sdm/&lt;apiVersion&gt;/{supi}/lcs-mo-data</w:t>
      </w:r>
    </w:p>
    <w:p w14:paraId="0369FDC0" w14:textId="77777777" w:rsidR="005B7866" w:rsidRPr="00B06F7A" w:rsidRDefault="005B7866" w:rsidP="00C05182">
      <w:pPr>
        <w:rPr>
          <w:rFonts w:ascii="Arial" w:hAnsi="Arial" w:cs="Arial"/>
        </w:rPr>
      </w:pPr>
      <w:r w:rsidRPr="00C05182">
        <w:t>This resource shall support the resource URI variables defined in table 6.1.3.24.2-1.</w:t>
      </w:r>
    </w:p>
    <w:p w14:paraId="143867B3" w14:textId="77777777" w:rsidR="005B7866" w:rsidRPr="00B06F7A" w:rsidRDefault="005B7866" w:rsidP="005B7866">
      <w:pPr>
        <w:pStyle w:val="TH"/>
        <w:rPr>
          <w:rFonts w:cs="Arial"/>
        </w:rPr>
      </w:pPr>
      <w:r w:rsidRPr="00B06F7A">
        <w:lastRenderedPageBreak/>
        <w:t>Table 6.1.3.24.2-1: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5B7866" w:rsidRPr="00B06F7A" w14:paraId="09FF3FFD"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2EEF34D" w14:textId="77777777" w:rsidR="005B7866" w:rsidRPr="00B06F7A" w:rsidRDefault="005B7866" w:rsidP="007F1FAF">
            <w:pPr>
              <w:pStyle w:val="TAH"/>
            </w:pPr>
            <w:r w:rsidRPr="00B06F7A">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33F8B06F" w14:textId="77777777" w:rsidR="005B7866" w:rsidRPr="00B06F7A" w:rsidRDefault="005B7866" w:rsidP="007F1FAF">
            <w:pPr>
              <w:pStyle w:val="TAH"/>
            </w:pPr>
            <w:r w:rsidRPr="00B06F7A">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6955588" w14:textId="77777777" w:rsidR="005B7866" w:rsidRPr="00B06F7A" w:rsidRDefault="005B7866" w:rsidP="007F1FAF">
            <w:pPr>
              <w:pStyle w:val="TAH"/>
            </w:pPr>
            <w:r w:rsidRPr="00B06F7A">
              <w:t>Definition</w:t>
            </w:r>
          </w:p>
        </w:tc>
      </w:tr>
      <w:tr w:rsidR="005B7866" w:rsidRPr="00B06F7A" w14:paraId="57090224"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204690DF" w14:textId="77777777" w:rsidR="005B7866" w:rsidRPr="00B06F7A" w:rsidRDefault="005B7866" w:rsidP="007F1FAF">
            <w:pPr>
              <w:pStyle w:val="TAL"/>
            </w:pPr>
            <w:r w:rsidRPr="00B06F7A">
              <w:t>apiRoot</w:t>
            </w:r>
          </w:p>
        </w:tc>
        <w:tc>
          <w:tcPr>
            <w:tcW w:w="563" w:type="pct"/>
            <w:tcBorders>
              <w:top w:val="single" w:sz="6" w:space="0" w:color="000000"/>
              <w:left w:val="single" w:sz="6" w:space="0" w:color="000000"/>
              <w:bottom w:val="single" w:sz="6" w:space="0" w:color="000000"/>
              <w:right w:val="single" w:sz="6" w:space="0" w:color="000000"/>
            </w:tcBorders>
          </w:tcPr>
          <w:p w14:paraId="4E308B2F" w14:textId="77777777" w:rsidR="005B7866" w:rsidRPr="00B06F7A" w:rsidRDefault="005B7866" w:rsidP="007F1FAF">
            <w:pPr>
              <w:pStyle w:val="TAL"/>
            </w:pPr>
            <w:r w:rsidRPr="00B06F7A">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3758718D"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4F4FDD9C"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0FA409B4" w14:textId="77777777" w:rsidR="005B7866" w:rsidRPr="00B06F7A" w:rsidRDefault="005B7866" w:rsidP="007F1FAF">
            <w:pPr>
              <w:pStyle w:val="TAL"/>
            </w:pPr>
            <w:r w:rsidRPr="00B06F7A">
              <w:t>supi</w:t>
            </w:r>
          </w:p>
        </w:tc>
        <w:tc>
          <w:tcPr>
            <w:tcW w:w="563" w:type="pct"/>
            <w:tcBorders>
              <w:top w:val="single" w:sz="6" w:space="0" w:color="000000"/>
              <w:left w:val="single" w:sz="6" w:space="0" w:color="000000"/>
              <w:bottom w:val="single" w:sz="6" w:space="0" w:color="000000"/>
              <w:right w:val="single" w:sz="6" w:space="0" w:color="000000"/>
            </w:tcBorders>
          </w:tcPr>
          <w:p w14:paraId="23150413" w14:textId="77777777" w:rsidR="005B7866" w:rsidRPr="00B06F7A" w:rsidRDefault="005B7866" w:rsidP="007F1FAF">
            <w:pPr>
              <w:pStyle w:val="TAL"/>
            </w:pPr>
            <w:r w:rsidRPr="00B06F7A">
              <w:t>Supi</w:t>
            </w:r>
          </w:p>
        </w:tc>
        <w:tc>
          <w:tcPr>
            <w:tcW w:w="3878" w:type="pct"/>
            <w:tcBorders>
              <w:top w:val="single" w:sz="6" w:space="0" w:color="000000"/>
              <w:left w:val="single" w:sz="6" w:space="0" w:color="000000"/>
              <w:bottom w:val="single" w:sz="6" w:space="0" w:color="000000"/>
              <w:right w:val="single" w:sz="6" w:space="0" w:color="000000"/>
            </w:tcBorders>
            <w:vAlign w:val="center"/>
          </w:tcPr>
          <w:p w14:paraId="784A23E4" w14:textId="77777777" w:rsidR="005B7866" w:rsidRPr="00B06F7A" w:rsidRDefault="005B7866" w:rsidP="007F1FAF">
            <w:pPr>
              <w:pStyle w:val="TAL"/>
            </w:pPr>
            <w:r w:rsidRPr="00B06F7A">
              <w:t>Represents the Subscription Permanent Identifier (see 3GPP TS 23.501 [2] clause 5.9.2)</w:t>
            </w:r>
            <w:r w:rsidRPr="00B06F7A">
              <w:br/>
            </w:r>
            <w:r w:rsidRPr="00B06F7A">
              <w:tab/>
              <w:t>pattern: See pattern of type Supi in 3GPP TS 29.571 [7]</w:t>
            </w:r>
          </w:p>
        </w:tc>
      </w:tr>
    </w:tbl>
    <w:p w14:paraId="45F58635" w14:textId="77777777" w:rsidR="005B7866" w:rsidRPr="00B06F7A" w:rsidRDefault="005B7866" w:rsidP="005B7866"/>
    <w:p w14:paraId="772A859A" w14:textId="77777777" w:rsidR="005B7866" w:rsidRPr="00B06F7A" w:rsidRDefault="005B7866" w:rsidP="00C05182">
      <w:pPr>
        <w:pStyle w:val="Heading5"/>
      </w:pPr>
      <w:bookmarkStart w:id="2134" w:name="_Toc27585222"/>
      <w:bookmarkStart w:id="2135" w:name="_Toc36457183"/>
      <w:bookmarkStart w:id="2136" w:name="_Toc45028067"/>
      <w:bookmarkStart w:id="2137" w:name="_Toc45028902"/>
      <w:bookmarkStart w:id="2138" w:name="_Toc67681661"/>
      <w:bookmarkStart w:id="2139" w:name="_Toc114764427"/>
      <w:r w:rsidRPr="00B06F7A">
        <w:t>6.1.3.24.3</w:t>
      </w:r>
      <w:r w:rsidRPr="00B06F7A">
        <w:tab/>
        <w:t>Resource Standard Methods</w:t>
      </w:r>
      <w:bookmarkEnd w:id="2134"/>
      <w:bookmarkEnd w:id="2135"/>
      <w:bookmarkEnd w:id="2136"/>
      <w:bookmarkEnd w:id="2137"/>
      <w:bookmarkEnd w:id="2138"/>
      <w:bookmarkEnd w:id="2139"/>
    </w:p>
    <w:p w14:paraId="355469CB" w14:textId="77777777" w:rsidR="005B7866" w:rsidRPr="00B06F7A" w:rsidRDefault="005B7866" w:rsidP="00903631">
      <w:pPr>
        <w:pStyle w:val="H6"/>
      </w:pPr>
      <w:bookmarkStart w:id="2140" w:name="_Toc27585223"/>
      <w:bookmarkStart w:id="2141" w:name="_Toc36457184"/>
      <w:bookmarkStart w:id="2142" w:name="_Toc45028068"/>
      <w:bookmarkStart w:id="2143" w:name="_Toc45028903"/>
      <w:bookmarkStart w:id="2144" w:name="_Toc67681662"/>
      <w:r w:rsidRPr="00B06F7A">
        <w:t>6.1.3.24.3.1</w:t>
      </w:r>
      <w:r w:rsidRPr="00B06F7A">
        <w:tab/>
        <w:t>GET</w:t>
      </w:r>
      <w:bookmarkEnd w:id="2140"/>
      <w:bookmarkEnd w:id="2141"/>
      <w:bookmarkEnd w:id="2142"/>
      <w:bookmarkEnd w:id="2143"/>
      <w:bookmarkEnd w:id="2144"/>
    </w:p>
    <w:p w14:paraId="026B6C8A" w14:textId="77777777" w:rsidR="005B7866" w:rsidRPr="00B06F7A" w:rsidRDefault="005B7866" w:rsidP="005B7866">
      <w:r w:rsidRPr="00B06F7A">
        <w:t>This method shall support the URI query parameters specified in table 6.1.3.24.3.1-1.</w:t>
      </w:r>
    </w:p>
    <w:p w14:paraId="6E2F8ACD" w14:textId="77777777" w:rsidR="005B7866" w:rsidRPr="00B06F7A" w:rsidRDefault="005B7866" w:rsidP="005B7866">
      <w:pPr>
        <w:pStyle w:val="TH"/>
        <w:rPr>
          <w:rFonts w:cs="Arial"/>
        </w:rPr>
      </w:pPr>
      <w:r w:rsidRPr="00B06F7A">
        <w:t>Table 6.1.3.24.3.1-1: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5B7866" w:rsidRPr="00B06F7A" w14:paraId="161E0BFF"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0ECBBCF" w14:textId="77777777" w:rsidR="005B7866" w:rsidRPr="00B06F7A" w:rsidRDefault="005B7866" w:rsidP="007F1FAF">
            <w:pPr>
              <w:pStyle w:val="TAH"/>
            </w:pPr>
            <w:r w:rsidRPr="00B06F7A">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4EDBCCF" w14:textId="77777777" w:rsidR="005B7866" w:rsidRPr="00B06F7A" w:rsidRDefault="005B7866" w:rsidP="007F1FAF">
            <w:pPr>
              <w:pStyle w:val="TAH"/>
            </w:pPr>
            <w:r w:rsidRPr="00B06F7A">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2F71050D" w14:textId="77777777" w:rsidR="005B7866" w:rsidRPr="00B06F7A" w:rsidRDefault="005B7866" w:rsidP="007F1FAF">
            <w:pPr>
              <w:pStyle w:val="TAH"/>
            </w:pPr>
            <w:r w:rsidRPr="00B06F7A">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DDB91E0" w14:textId="77777777" w:rsidR="005B7866" w:rsidRPr="00B06F7A" w:rsidRDefault="005B7866" w:rsidP="007F1FAF">
            <w:pPr>
              <w:pStyle w:val="TAH"/>
            </w:pPr>
            <w:r w:rsidRPr="00B06F7A">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0B78032A" w14:textId="77777777" w:rsidR="005B7866" w:rsidRPr="00B06F7A" w:rsidRDefault="005B7866" w:rsidP="007F1FAF">
            <w:pPr>
              <w:pStyle w:val="TAH"/>
            </w:pPr>
            <w:r w:rsidRPr="00B06F7A">
              <w:t>Description</w:t>
            </w:r>
          </w:p>
        </w:tc>
      </w:tr>
      <w:tr w:rsidR="005B7866" w:rsidRPr="00B06F7A" w14:paraId="608E5386"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9BEEFC9" w14:textId="77777777" w:rsidR="005B7866" w:rsidRPr="00B06F7A" w:rsidRDefault="005B7866" w:rsidP="007F1FAF">
            <w:pPr>
              <w:pStyle w:val="TAL"/>
            </w:pPr>
            <w:r w:rsidRPr="00B06F7A">
              <w:t>supported-features</w:t>
            </w:r>
          </w:p>
        </w:tc>
        <w:tc>
          <w:tcPr>
            <w:tcW w:w="871" w:type="pct"/>
            <w:tcBorders>
              <w:top w:val="single" w:sz="4" w:space="0" w:color="auto"/>
              <w:left w:val="single" w:sz="6" w:space="0" w:color="000000"/>
              <w:bottom w:val="single" w:sz="6" w:space="0" w:color="000000"/>
              <w:right w:val="single" w:sz="6" w:space="0" w:color="000000"/>
            </w:tcBorders>
          </w:tcPr>
          <w:p w14:paraId="4D01A3B2" w14:textId="77777777" w:rsidR="005B7866" w:rsidRPr="00B06F7A" w:rsidRDefault="005B7866" w:rsidP="007F1FAF">
            <w:pPr>
              <w:pStyle w:val="TAL"/>
            </w:pPr>
            <w:r w:rsidRPr="00B06F7A">
              <w:t>SupportedFeatures</w:t>
            </w:r>
          </w:p>
        </w:tc>
        <w:tc>
          <w:tcPr>
            <w:tcW w:w="145" w:type="pct"/>
            <w:tcBorders>
              <w:top w:val="single" w:sz="4" w:space="0" w:color="auto"/>
              <w:left w:val="single" w:sz="6" w:space="0" w:color="000000"/>
              <w:bottom w:val="single" w:sz="6" w:space="0" w:color="000000"/>
              <w:right w:val="single" w:sz="6" w:space="0" w:color="000000"/>
            </w:tcBorders>
          </w:tcPr>
          <w:p w14:paraId="52F1CDE9" w14:textId="77777777" w:rsidR="005B7866" w:rsidRPr="00B06F7A" w:rsidRDefault="005B7866" w:rsidP="007F1FAF">
            <w:pPr>
              <w:pStyle w:val="TAC"/>
            </w:pPr>
            <w:r w:rsidRPr="00B06F7A">
              <w:t>O</w:t>
            </w:r>
          </w:p>
        </w:tc>
        <w:tc>
          <w:tcPr>
            <w:tcW w:w="580" w:type="pct"/>
            <w:tcBorders>
              <w:top w:val="single" w:sz="4" w:space="0" w:color="auto"/>
              <w:left w:val="single" w:sz="6" w:space="0" w:color="000000"/>
              <w:bottom w:val="single" w:sz="6" w:space="0" w:color="000000"/>
              <w:right w:val="single" w:sz="6" w:space="0" w:color="000000"/>
            </w:tcBorders>
          </w:tcPr>
          <w:p w14:paraId="21755337" w14:textId="77777777" w:rsidR="005B7866" w:rsidRPr="00B06F7A" w:rsidRDefault="005B7866" w:rsidP="007F1FAF">
            <w:pPr>
              <w:pStyle w:val="TAL"/>
            </w:pPr>
            <w:r w:rsidRPr="00B06F7A">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2D062A37" w14:textId="77777777" w:rsidR="005B7866" w:rsidRPr="00B06F7A" w:rsidRDefault="005B7866" w:rsidP="007F1FAF">
            <w:pPr>
              <w:pStyle w:val="TAL"/>
            </w:pPr>
            <w:r w:rsidRPr="00B06F7A">
              <w:t>see 3GPP TS 29.500 [4] clause 6.6</w:t>
            </w:r>
          </w:p>
        </w:tc>
      </w:tr>
    </w:tbl>
    <w:p w14:paraId="4F2729D3" w14:textId="77777777" w:rsidR="005B7866" w:rsidRPr="00B06F7A" w:rsidRDefault="005B7866" w:rsidP="005B7866"/>
    <w:p w14:paraId="2C7C5DF1" w14:textId="77777777" w:rsidR="005B7866" w:rsidRPr="00B06F7A" w:rsidRDefault="005B7866" w:rsidP="005B7866">
      <w:r w:rsidRPr="00B06F7A">
        <w:t>UDM shall return the LCS Mobile Originated Data for the SUPI.</w:t>
      </w:r>
    </w:p>
    <w:p w14:paraId="3A2CBBAC" w14:textId="77777777" w:rsidR="005B7866" w:rsidRPr="00B06F7A" w:rsidRDefault="005B7866" w:rsidP="005B7866">
      <w:r w:rsidRPr="00B06F7A">
        <w:t>This method shall support the request data structures specified in table 6.1.3.24.3.1-2 and the response data structures and response codes specified in table 6.1.3.24.3.1-3.</w:t>
      </w:r>
    </w:p>
    <w:p w14:paraId="61287625" w14:textId="77777777" w:rsidR="005B7866" w:rsidRPr="00B06F7A" w:rsidRDefault="005B7866" w:rsidP="005B7866">
      <w:pPr>
        <w:pStyle w:val="TH"/>
      </w:pPr>
      <w:r w:rsidRPr="00B06F7A">
        <w:t>Table 6.1.3.24.3.1-2: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105BC849"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8496047"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1FF60C7"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D309C18"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CE10A79" w14:textId="77777777" w:rsidR="005B7866" w:rsidRPr="00B06F7A" w:rsidRDefault="005B7866" w:rsidP="007F1FAF">
            <w:pPr>
              <w:pStyle w:val="TAH"/>
            </w:pPr>
            <w:r w:rsidRPr="00B06F7A">
              <w:t>Description</w:t>
            </w:r>
          </w:p>
        </w:tc>
      </w:tr>
      <w:tr w:rsidR="005B7866" w:rsidRPr="00B06F7A" w14:paraId="3E76B98E"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C1F439B"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467155CB"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04F52757"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BF2D8DF" w14:textId="77777777" w:rsidR="005B7866" w:rsidRPr="00B06F7A" w:rsidRDefault="005B7866" w:rsidP="007F1FAF">
            <w:pPr>
              <w:pStyle w:val="TAL"/>
            </w:pPr>
          </w:p>
        </w:tc>
      </w:tr>
    </w:tbl>
    <w:p w14:paraId="6BB94E8E" w14:textId="77777777" w:rsidR="005B7866" w:rsidRPr="00B06F7A" w:rsidRDefault="005B7866" w:rsidP="005B7866"/>
    <w:p w14:paraId="3F0792D9" w14:textId="77777777" w:rsidR="005B7866" w:rsidRPr="00B06F7A" w:rsidRDefault="005B7866" w:rsidP="005B7866">
      <w:pPr>
        <w:pStyle w:val="TH"/>
      </w:pPr>
      <w:r w:rsidRPr="00B06F7A">
        <w:t>Table 6.1.3.24.3.1-3: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5B7866" w:rsidRPr="00B06F7A" w14:paraId="4A68763A"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0997303" w14:textId="77777777" w:rsidR="005B7866" w:rsidRPr="00B06F7A" w:rsidRDefault="005B7866" w:rsidP="007F1FAF">
            <w:pPr>
              <w:pStyle w:val="TAH"/>
            </w:pPr>
            <w:r w:rsidRPr="00B06F7A">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9DE0E4F" w14:textId="77777777" w:rsidR="005B7866" w:rsidRPr="00B06F7A" w:rsidRDefault="005B7866" w:rsidP="007F1FAF">
            <w:pPr>
              <w:pStyle w:val="TAH"/>
            </w:pPr>
            <w:r w:rsidRPr="00B06F7A">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16D7CCD6" w14:textId="77777777" w:rsidR="005B7866" w:rsidRPr="00B06F7A" w:rsidRDefault="005B7866" w:rsidP="007F1FAF">
            <w:pPr>
              <w:pStyle w:val="TAH"/>
            </w:pPr>
            <w:r w:rsidRPr="00B06F7A">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6FD9E2F0" w14:textId="77777777" w:rsidR="005B7866" w:rsidRPr="00B06F7A" w:rsidRDefault="005B7866" w:rsidP="007F1FAF">
            <w:pPr>
              <w:pStyle w:val="TAH"/>
            </w:pPr>
            <w:r w:rsidRPr="00B06F7A">
              <w:t>Response</w:t>
            </w:r>
          </w:p>
          <w:p w14:paraId="14E4100B" w14:textId="77777777" w:rsidR="005B7866" w:rsidRPr="00B06F7A" w:rsidRDefault="005B7866" w:rsidP="007F1FAF">
            <w:pPr>
              <w:pStyle w:val="TAH"/>
            </w:pPr>
            <w:r w:rsidRPr="00B06F7A">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0C483D68" w14:textId="77777777" w:rsidR="005B7866" w:rsidRPr="00B06F7A" w:rsidRDefault="005B7866" w:rsidP="007F1FAF">
            <w:pPr>
              <w:pStyle w:val="TAH"/>
            </w:pPr>
            <w:r w:rsidRPr="00B06F7A">
              <w:t>Description</w:t>
            </w:r>
          </w:p>
        </w:tc>
      </w:tr>
      <w:tr w:rsidR="005B7866" w:rsidRPr="00B06F7A" w14:paraId="3C7198E1"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248C78CC" w14:textId="77777777" w:rsidR="005B7866" w:rsidRPr="00B06F7A" w:rsidRDefault="005B7866" w:rsidP="007F1FAF">
            <w:pPr>
              <w:pStyle w:val="TAL"/>
            </w:pPr>
            <w:r w:rsidRPr="00B06F7A">
              <w:t>LcsMoData</w:t>
            </w:r>
          </w:p>
        </w:tc>
        <w:tc>
          <w:tcPr>
            <w:tcW w:w="221" w:type="pct"/>
            <w:tcBorders>
              <w:top w:val="single" w:sz="4" w:space="0" w:color="auto"/>
              <w:left w:val="single" w:sz="6" w:space="0" w:color="000000"/>
              <w:bottom w:val="single" w:sz="6" w:space="0" w:color="000000"/>
              <w:right w:val="single" w:sz="6" w:space="0" w:color="000000"/>
            </w:tcBorders>
          </w:tcPr>
          <w:p w14:paraId="3C02E8E6" w14:textId="77777777" w:rsidR="005B7866" w:rsidRPr="00B06F7A" w:rsidRDefault="005B7866" w:rsidP="007F1FAF">
            <w:pPr>
              <w:pStyle w:val="TAC"/>
            </w:pPr>
            <w:r w:rsidRPr="00B06F7A">
              <w:t>M</w:t>
            </w:r>
          </w:p>
        </w:tc>
        <w:tc>
          <w:tcPr>
            <w:tcW w:w="724" w:type="pct"/>
            <w:tcBorders>
              <w:top w:val="single" w:sz="4" w:space="0" w:color="auto"/>
              <w:left w:val="single" w:sz="6" w:space="0" w:color="000000"/>
              <w:bottom w:val="single" w:sz="6" w:space="0" w:color="000000"/>
              <w:right w:val="single" w:sz="6" w:space="0" w:color="000000"/>
            </w:tcBorders>
          </w:tcPr>
          <w:p w14:paraId="56ADA1A2" w14:textId="77777777" w:rsidR="005B7866" w:rsidRPr="00B06F7A" w:rsidRDefault="005B7866" w:rsidP="007F1FAF">
            <w:pPr>
              <w:pStyle w:val="TAL"/>
            </w:pPr>
            <w:r w:rsidRPr="00B06F7A">
              <w:t>1</w:t>
            </w:r>
          </w:p>
        </w:tc>
        <w:tc>
          <w:tcPr>
            <w:tcW w:w="579" w:type="pct"/>
            <w:tcBorders>
              <w:top w:val="single" w:sz="4" w:space="0" w:color="auto"/>
              <w:left w:val="single" w:sz="6" w:space="0" w:color="000000"/>
              <w:bottom w:val="single" w:sz="6" w:space="0" w:color="000000"/>
              <w:right w:val="single" w:sz="6" w:space="0" w:color="000000"/>
            </w:tcBorders>
          </w:tcPr>
          <w:p w14:paraId="5E1EBB23" w14:textId="77777777" w:rsidR="005B7866" w:rsidRPr="00B06F7A" w:rsidRDefault="005B7866" w:rsidP="007F1FAF">
            <w:pPr>
              <w:pStyle w:val="TAL"/>
            </w:pPr>
            <w:r w:rsidRPr="00B06F7A">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5BFE0E25" w14:textId="77777777" w:rsidR="005B7866" w:rsidRPr="00B06F7A" w:rsidRDefault="005B7866" w:rsidP="007F1FAF">
            <w:pPr>
              <w:pStyle w:val="TAL"/>
            </w:pPr>
            <w:r w:rsidRPr="00B06F7A">
              <w:t xml:space="preserve">Upon success, a response body containing the LCS </w:t>
            </w:r>
            <w:r w:rsidRPr="00B06F7A">
              <w:rPr>
                <w:lang w:eastAsia="zh-CN"/>
              </w:rPr>
              <w:t>Mobile Originated</w:t>
            </w:r>
            <w:r w:rsidRPr="00B06F7A">
              <w:t xml:space="preserve"> Subscription Data shall be returned (see 3GPP TS 23.273 [38] clause 5.4.2)</w:t>
            </w:r>
          </w:p>
        </w:tc>
      </w:tr>
      <w:tr w:rsidR="005B7866" w:rsidRPr="00B06F7A" w14:paraId="5CCC9ED9"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D02B7BE" w14:textId="77777777" w:rsidR="005B7866" w:rsidRPr="00B06F7A" w:rsidRDefault="005B7866" w:rsidP="007F1FAF">
            <w:pPr>
              <w:pStyle w:val="TAL"/>
            </w:pPr>
            <w:r w:rsidRPr="00B06F7A">
              <w:t>ProblemDetails</w:t>
            </w:r>
          </w:p>
        </w:tc>
        <w:tc>
          <w:tcPr>
            <w:tcW w:w="221" w:type="pct"/>
            <w:tcBorders>
              <w:top w:val="single" w:sz="4" w:space="0" w:color="auto"/>
              <w:left w:val="single" w:sz="6" w:space="0" w:color="000000"/>
              <w:bottom w:val="single" w:sz="6" w:space="0" w:color="000000"/>
              <w:right w:val="single" w:sz="6" w:space="0" w:color="000000"/>
            </w:tcBorders>
          </w:tcPr>
          <w:p w14:paraId="1C4FE338" w14:textId="77777777" w:rsidR="005B7866" w:rsidRPr="00B06F7A" w:rsidRDefault="005B7866" w:rsidP="007F1FAF">
            <w:pPr>
              <w:pStyle w:val="TAC"/>
            </w:pPr>
            <w:r w:rsidRPr="00B06F7A">
              <w:t>O</w:t>
            </w:r>
          </w:p>
        </w:tc>
        <w:tc>
          <w:tcPr>
            <w:tcW w:w="724" w:type="pct"/>
            <w:tcBorders>
              <w:top w:val="single" w:sz="4" w:space="0" w:color="auto"/>
              <w:left w:val="single" w:sz="6" w:space="0" w:color="000000"/>
              <w:bottom w:val="single" w:sz="6" w:space="0" w:color="000000"/>
              <w:right w:val="single" w:sz="6" w:space="0" w:color="000000"/>
            </w:tcBorders>
          </w:tcPr>
          <w:p w14:paraId="3FCCA419" w14:textId="77777777" w:rsidR="005B7866" w:rsidRPr="00B06F7A" w:rsidRDefault="005B7866" w:rsidP="007F1FAF">
            <w:pPr>
              <w:pStyle w:val="TAL"/>
            </w:pPr>
            <w:r w:rsidRPr="00B06F7A">
              <w:t>0..1</w:t>
            </w:r>
          </w:p>
        </w:tc>
        <w:tc>
          <w:tcPr>
            <w:tcW w:w="579" w:type="pct"/>
            <w:tcBorders>
              <w:top w:val="single" w:sz="4" w:space="0" w:color="auto"/>
              <w:left w:val="single" w:sz="6" w:space="0" w:color="000000"/>
              <w:bottom w:val="single" w:sz="6" w:space="0" w:color="000000"/>
              <w:right w:val="single" w:sz="6" w:space="0" w:color="000000"/>
            </w:tcBorders>
          </w:tcPr>
          <w:p w14:paraId="28C03B3C" w14:textId="77777777" w:rsidR="005B7866" w:rsidRPr="00B06F7A" w:rsidRDefault="005B7866" w:rsidP="007F1FAF">
            <w:pPr>
              <w:pStyle w:val="TAL"/>
            </w:pPr>
            <w:r w:rsidRPr="00B06F7A">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71AD32B4" w14:textId="77777777" w:rsidR="005B7866" w:rsidRPr="00B06F7A" w:rsidRDefault="005B7866" w:rsidP="007F1FAF">
            <w:pPr>
              <w:pStyle w:val="TAL"/>
            </w:pPr>
            <w:r w:rsidRPr="00B06F7A">
              <w:t>The "cause" attribute may be used to indicate one of the following application errors:</w:t>
            </w:r>
          </w:p>
          <w:p w14:paraId="1C7F0F4A" w14:textId="77777777" w:rsidR="005B7866" w:rsidRPr="00B06F7A" w:rsidRDefault="005B7866" w:rsidP="007F1FAF">
            <w:pPr>
              <w:pStyle w:val="TAL"/>
            </w:pPr>
            <w:r w:rsidRPr="00B06F7A">
              <w:t>- USER_NOT_FOUND</w:t>
            </w:r>
          </w:p>
          <w:p w14:paraId="517A52F0" w14:textId="77777777" w:rsidR="005B7866" w:rsidRPr="00B06F7A" w:rsidRDefault="005B7866" w:rsidP="007F1FAF">
            <w:pPr>
              <w:pStyle w:val="TAL"/>
            </w:pPr>
            <w:r w:rsidRPr="00B06F7A">
              <w:t>- DATA_NOT_FOUND</w:t>
            </w:r>
          </w:p>
        </w:tc>
      </w:tr>
      <w:tr w:rsidR="005B7866" w:rsidRPr="00B06F7A" w14:paraId="062E88CC"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0F6C69F"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4242B514" w14:textId="77777777" w:rsidR="005B7866" w:rsidRPr="00B06F7A" w:rsidRDefault="005B7866" w:rsidP="005B7866">
      <w:pPr>
        <w:rPr>
          <w:noProof/>
          <w:lang w:eastAsia="zh-CN"/>
        </w:rPr>
      </w:pPr>
    </w:p>
    <w:p w14:paraId="1429983C" w14:textId="77777777" w:rsidR="005B7866" w:rsidRPr="00B06F7A" w:rsidRDefault="005B7866" w:rsidP="00C05182">
      <w:pPr>
        <w:pStyle w:val="Heading4"/>
      </w:pPr>
      <w:bookmarkStart w:id="2145" w:name="_Toc36457185"/>
      <w:bookmarkStart w:id="2146" w:name="_Toc45028069"/>
      <w:bookmarkStart w:id="2147" w:name="_Toc45028904"/>
      <w:bookmarkStart w:id="2148" w:name="_Toc67681663"/>
      <w:bookmarkStart w:id="2149" w:name="_Toc27585224"/>
      <w:bookmarkStart w:id="2150" w:name="_Toc114764428"/>
      <w:r w:rsidRPr="00B06F7A">
        <w:t>6.1.3.25</w:t>
      </w:r>
      <w:r w:rsidRPr="00B06F7A">
        <w:tab/>
        <w:t xml:space="preserve">Resource: </w:t>
      </w:r>
      <w:r w:rsidRPr="00B06F7A">
        <w:rPr>
          <w:rFonts w:hint="eastAsia"/>
          <w:lang w:eastAsia="zh-CN"/>
        </w:rPr>
        <w:t>E</w:t>
      </w:r>
      <w:r w:rsidRPr="00B06F7A">
        <w:rPr>
          <w:lang w:eastAsia="zh-CN"/>
        </w:rPr>
        <w:t>nhancedCoverage</w:t>
      </w:r>
      <w:r w:rsidRPr="00B06F7A">
        <w:t>Restriction</w:t>
      </w:r>
      <w:r w:rsidRPr="00B06F7A">
        <w:rPr>
          <w:lang w:eastAsia="zh-CN"/>
        </w:rPr>
        <w:t>Data</w:t>
      </w:r>
      <w:bookmarkEnd w:id="2145"/>
      <w:bookmarkEnd w:id="2146"/>
      <w:bookmarkEnd w:id="2147"/>
      <w:bookmarkEnd w:id="2148"/>
      <w:bookmarkEnd w:id="2150"/>
    </w:p>
    <w:p w14:paraId="1AC1F2B7" w14:textId="77777777" w:rsidR="005B7866" w:rsidRPr="00B06F7A" w:rsidRDefault="005B7866" w:rsidP="00C05182">
      <w:pPr>
        <w:pStyle w:val="Heading5"/>
      </w:pPr>
      <w:bookmarkStart w:id="2151" w:name="_Toc36457186"/>
      <w:bookmarkStart w:id="2152" w:name="_Toc45028070"/>
      <w:bookmarkStart w:id="2153" w:name="_Toc45028905"/>
      <w:bookmarkStart w:id="2154" w:name="_Toc67681664"/>
      <w:bookmarkStart w:id="2155" w:name="_Toc114764429"/>
      <w:r w:rsidRPr="00B06F7A">
        <w:t>6.1.3.25.1</w:t>
      </w:r>
      <w:r w:rsidRPr="00B06F7A">
        <w:tab/>
        <w:t>Description</w:t>
      </w:r>
      <w:bookmarkEnd w:id="2151"/>
      <w:bookmarkEnd w:id="2152"/>
      <w:bookmarkEnd w:id="2153"/>
      <w:bookmarkEnd w:id="2154"/>
      <w:bookmarkEnd w:id="2155"/>
    </w:p>
    <w:p w14:paraId="1D8923CF" w14:textId="77777777" w:rsidR="005B7866" w:rsidRPr="00B06F7A" w:rsidRDefault="005B7866" w:rsidP="005B7866">
      <w:r w:rsidRPr="00B06F7A">
        <w:t>This resource represents the subscribed Enhance Coverage Restriction Data for a SUPI.</w:t>
      </w:r>
    </w:p>
    <w:p w14:paraId="312F810F" w14:textId="77777777" w:rsidR="005B7866" w:rsidRPr="00B06F7A" w:rsidRDefault="005B7866" w:rsidP="00C05182">
      <w:pPr>
        <w:pStyle w:val="Heading5"/>
      </w:pPr>
      <w:bookmarkStart w:id="2156" w:name="_Toc36457187"/>
      <w:bookmarkStart w:id="2157" w:name="_Toc45028071"/>
      <w:bookmarkStart w:id="2158" w:name="_Toc45028906"/>
      <w:bookmarkStart w:id="2159" w:name="_Toc67681665"/>
      <w:bookmarkStart w:id="2160" w:name="_Toc114764430"/>
      <w:r w:rsidRPr="00B06F7A">
        <w:t>6.1.3.25.2</w:t>
      </w:r>
      <w:r w:rsidRPr="00B06F7A">
        <w:tab/>
        <w:t>Resource Definition</w:t>
      </w:r>
      <w:bookmarkEnd w:id="2156"/>
      <w:bookmarkEnd w:id="2157"/>
      <w:bookmarkEnd w:id="2158"/>
      <w:bookmarkEnd w:id="2159"/>
      <w:bookmarkEnd w:id="2160"/>
    </w:p>
    <w:p w14:paraId="0676F385" w14:textId="77777777" w:rsidR="005B7866" w:rsidRPr="00B06F7A" w:rsidRDefault="005B7866" w:rsidP="005B7866">
      <w:r w:rsidRPr="00B06F7A">
        <w:t>Resource URI: {apiRoot}/nudm-sdm/&lt;apiVersion&gt;/{supi}/am-data/ecr-data</w:t>
      </w:r>
    </w:p>
    <w:p w14:paraId="1C68EB58" w14:textId="77777777" w:rsidR="005B7866" w:rsidRPr="00B06F7A" w:rsidRDefault="005B7866" w:rsidP="00C05182">
      <w:pPr>
        <w:rPr>
          <w:rFonts w:ascii="Arial" w:hAnsi="Arial" w:cs="Arial"/>
        </w:rPr>
      </w:pPr>
      <w:r w:rsidRPr="00C05182">
        <w:t>This resource shall support the resource URI variables defined in table 6.1.3.25.2-1.</w:t>
      </w:r>
    </w:p>
    <w:p w14:paraId="00194106" w14:textId="77777777" w:rsidR="005B7866" w:rsidRPr="00B06F7A" w:rsidRDefault="005B7866" w:rsidP="005B7866">
      <w:pPr>
        <w:pStyle w:val="TH"/>
        <w:rPr>
          <w:rFonts w:cs="Arial"/>
        </w:rPr>
      </w:pPr>
      <w:r w:rsidRPr="00B06F7A">
        <w:lastRenderedPageBreak/>
        <w:t>Table 6.1.3.25.2-1: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3"/>
        <w:gridCol w:w="7606"/>
      </w:tblGrid>
      <w:tr w:rsidR="005B7866" w:rsidRPr="00B06F7A" w14:paraId="1A0A9839"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3E0438B" w14:textId="77777777" w:rsidR="005B7866" w:rsidRPr="00B06F7A" w:rsidRDefault="005B7866" w:rsidP="007F1FAF">
            <w:pPr>
              <w:pStyle w:val="TAH"/>
            </w:pPr>
            <w:r w:rsidRPr="00B06F7A">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tcPr>
          <w:p w14:paraId="2D8C0676" w14:textId="77777777" w:rsidR="005B7866" w:rsidRPr="00B06F7A" w:rsidRDefault="005B7866" w:rsidP="007F1FAF">
            <w:pPr>
              <w:pStyle w:val="TAH"/>
            </w:pPr>
            <w:r w:rsidRPr="00B06F7A">
              <w:t>Data type</w:t>
            </w:r>
          </w:p>
        </w:tc>
        <w:tc>
          <w:tcPr>
            <w:tcW w:w="395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FE0B19C" w14:textId="77777777" w:rsidR="005B7866" w:rsidRPr="00B06F7A" w:rsidRDefault="005B7866" w:rsidP="007F1FAF">
            <w:pPr>
              <w:pStyle w:val="TAH"/>
            </w:pPr>
            <w:r w:rsidRPr="00B06F7A">
              <w:t>Definition</w:t>
            </w:r>
          </w:p>
        </w:tc>
      </w:tr>
      <w:tr w:rsidR="005B7866" w:rsidRPr="00B06F7A" w14:paraId="6606E156"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237E8193" w14:textId="77777777" w:rsidR="005B7866" w:rsidRPr="00B06F7A" w:rsidRDefault="005B7866" w:rsidP="007F1FAF">
            <w:pPr>
              <w:pStyle w:val="TAL"/>
            </w:pPr>
            <w:r w:rsidRPr="00B06F7A">
              <w:t>apiRoot</w:t>
            </w:r>
          </w:p>
        </w:tc>
        <w:tc>
          <w:tcPr>
            <w:tcW w:w="490" w:type="pct"/>
            <w:tcBorders>
              <w:top w:val="single" w:sz="6" w:space="0" w:color="000000"/>
              <w:left w:val="single" w:sz="6" w:space="0" w:color="000000"/>
              <w:bottom w:val="single" w:sz="6" w:space="0" w:color="000000"/>
              <w:right w:val="single" w:sz="6" w:space="0" w:color="000000"/>
            </w:tcBorders>
          </w:tcPr>
          <w:p w14:paraId="473DA717" w14:textId="77777777" w:rsidR="005B7866" w:rsidRPr="00B06F7A" w:rsidRDefault="005B7866" w:rsidP="007F1FAF">
            <w:pPr>
              <w:pStyle w:val="TAL"/>
            </w:pPr>
            <w:r w:rsidRPr="00B06F7A">
              <w:t>string</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233FEA29"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79970C92"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0FF9428" w14:textId="77777777" w:rsidR="005B7866" w:rsidRPr="00B06F7A" w:rsidRDefault="005B7866" w:rsidP="007F1FAF">
            <w:pPr>
              <w:pStyle w:val="TAL"/>
            </w:pPr>
            <w:r w:rsidRPr="00B06F7A">
              <w:t>supi</w:t>
            </w:r>
          </w:p>
        </w:tc>
        <w:tc>
          <w:tcPr>
            <w:tcW w:w="490" w:type="pct"/>
            <w:tcBorders>
              <w:top w:val="single" w:sz="6" w:space="0" w:color="000000"/>
              <w:left w:val="single" w:sz="6" w:space="0" w:color="000000"/>
              <w:bottom w:val="single" w:sz="6" w:space="0" w:color="000000"/>
              <w:right w:val="single" w:sz="6" w:space="0" w:color="000000"/>
            </w:tcBorders>
          </w:tcPr>
          <w:p w14:paraId="57E39C4B" w14:textId="77777777" w:rsidR="005B7866" w:rsidRPr="00B06F7A" w:rsidRDefault="005B7866" w:rsidP="007F1FAF">
            <w:pPr>
              <w:pStyle w:val="TAL"/>
            </w:pPr>
            <w:r w:rsidRPr="00B06F7A">
              <w:t>Supi</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51EFDA50" w14:textId="77777777" w:rsidR="005B7866" w:rsidRPr="00B06F7A" w:rsidRDefault="005B7866" w:rsidP="007F1FAF">
            <w:pPr>
              <w:pStyle w:val="TAL"/>
            </w:pPr>
            <w:r w:rsidRPr="00B06F7A">
              <w:t>Represents the Subscription Permanent Identifier (see 3GPP TS 23.501 [2] clause 5.9.2)</w:t>
            </w:r>
            <w:r w:rsidRPr="00B06F7A">
              <w:br/>
            </w:r>
            <w:r w:rsidRPr="00B06F7A">
              <w:tab/>
              <w:t xml:space="preserve">pattern: </w:t>
            </w:r>
            <w:r w:rsidRPr="00B06F7A">
              <w:rPr>
                <w:noProof/>
                <w:lang w:eastAsia="zh-CN"/>
              </w:rPr>
              <w:t>See pattern of type Supi in 3GPP TS 29.571 [7]</w:t>
            </w:r>
          </w:p>
        </w:tc>
      </w:tr>
    </w:tbl>
    <w:p w14:paraId="32CA3141" w14:textId="77777777" w:rsidR="005B7866" w:rsidRPr="00B06F7A" w:rsidRDefault="005B7866" w:rsidP="005B7866"/>
    <w:p w14:paraId="11D059F7" w14:textId="77777777" w:rsidR="005B7866" w:rsidRPr="00B06F7A" w:rsidRDefault="005B7866" w:rsidP="00C05182">
      <w:pPr>
        <w:pStyle w:val="Heading5"/>
      </w:pPr>
      <w:bookmarkStart w:id="2161" w:name="_Toc36457188"/>
      <w:bookmarkStart w:id="2162" w:name="_Toc45028072"/>
      <w:bookmarkStart w:id="2163" w:name="_Toc45028907"/>
      <w:bookmarkStart w:id="2164" w:name="_Toc67681666"/>
      <w:bookmarkStart w:id="2165" w:name="_Toc114764431"/>
      <w:r w:rsidRPr="00B06F7A">
        <w:t>6.1.3.25.3</w:t>
      </w:r>
      <w:r w:rsidRPr="00B06F7A">
        <w:tab/>
        <w:t>Resource Standard Methods</w:t>
      </w:r>
      <w:bookmarkEnd w:id="2161"/>
      <w:bookmarkEnd w:id="2162"/>
      <w:bookmarkEnd w:id="2163"/>
      <w:bookmarkEnd w:id="2164"/>
      <w:bookmarkEnd w:id="2165"/>
    </w:p>
    <w:p w14:paraId="011819EC" w14:textId="77777777" w:rsidR="005B7866" w:rsidRPr="00B06F7A" w:rsidRDefault="005B7866" w:rsidP="00903631">
      <w:pPr>
        <w:pStyle w:val="H6"/>
      </w:pPr>
      <w:bookmarkStart w:id="2166" w:name="_Toc36457189"/>
      <w:bookmarkStart w:id="2167" w:name="_Toc45028073"/>
      <w:bookmarkStart w:id="2168" w:name="_Toc45028908"/>
      <w:bookmarkStart w:id="2169" w:name="_Toc67681667"/>
      <w:r w:rsidRPr="00B06F7A">
        <w:t>6.1.3.25.3.1</w:t>
      </w:r>
      <w:r w:rsidRPr="00B06F7A">
        <w:tab/>
        <w:t>GET</w:t>
      </w:r>
      <w:bookmarkEnd w:id="2166"/>
      <w:bookmarkEnd w:id="2167"/>
      <w:bookmarkEnd w:id="2168"/>
      <w:bookmarkEnd w:id="2169"/>
    </w:p>
    <w:p w14:paraId="14A72743" w14:textId="77777777" w:rsidR="005B7866" w:rsidRPr="00B06F7A" w:rsidRDefault="005B7866" w:rsidP="005B7866">
      <w:r w:rsidRPr="00B06F7A">
        <w:t>This method shall support the URI query parameters specified in table 6.1.3.25.3.1-1.</w:t>
      </w:r>
    </w:p>
    <w:p w14:paraId="6B99F57A" w14:textId="77777777" w:rsidR="005B7866" w:rsidRPr="00B06F7A" w:rsidRDefault="005B7866" w:rsidP="005B7866">
      <w:pPr>
        <w:pStyle w:val="TH"/>
        <w:rPr>
          <w:rFonts w:cs="Arial"/>
        </w:rPr>
      </w:pPr>
      <w:r w:rsidRPr="00B06F7A">
        <w:t>Table 6.1.3.25.3.1-1: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18"/>
        <w:gridCol w:w="1678"/>
        <w:gridCol w:w="277"/>
        <w:gridCol w:w="1100"/>
        <w:gridCol w:w="4762"/>
      </w:tblGrid>
      <w:tr w:rsidR="005B7866" w:rsidRPr="00B06F7A" w14:paraId="6F8ECFF3" w14:textId="77777777" w:rsidTr="007F1FAF">
        <w:trPr>
          <w:jc w:val="center"/>
        </w:trPr>
        <w:tc>
          <w:tcPr>
            <w:tcW w:w="901" w:type="pct"/>
            <w:tcBorders>
              <w:top w:val="single" w:sz="4" w:space="0" w:color="auto"/>
              <w:left w:val="single" w:sz="4" w:space="0" w:color="auto"/>
              <w:bottom w:val="single" w:sz="4" w:space="0" w:color="auto"/>
              <w:right w:val="single" w:sz="4" w:space="0" w:color="auto"/>
            </w:tcBorders>
            <w:shd w:val="clear" w:color="auto" w:fill="C0C0C0"/>
            <w:hideMark/>
          </w:tcPr>
          <w:p w14:paraId="0C6B413F" w14:textId="77777777" w:rsidR="005B7866" w:rsidRPr="00B06F7A" w:rsidRDefault="005B7866" w:rsidP="007F1FAF">
            <w:pPr>
              <w:pStyle w:val="TAH"/>
            </w:pPr>
            <w:r w:rsidRPr="00B06F7A">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09B2C9C2" w14:textId="77777777" w:rsidR="005B7866" w:rsidRPr="00B06F7A" w:rsidRDefault="005B7866" w:rsidP="007F1FAF">
            <w:pPr>
              <w:pStyle w:val="TAH"/>
            </w:pPr>
            <w:r w:rsidRPr="00B06F7A">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2AF2CFF9" w14:textId="77777777" w:rsidR="005B7866" w:rsidRPr="00B06F7A" w:rsidRDefault="005B7866" w:rsidP="007F1FAF">
            <w:pPr>
              <w:pStyle w:val="TAH"/>
            </w:pPr>
            <w:r w:rsidRPr="00B06F7A">
              <w:t>P</w:t>
            </w:r>
          </w:p>
        </w:tc>
        <w:tc>
          <w:tcPr>
            <w:tcW w:w="577" w:type="pct"/>
            <w:tcBorders>
              <w:top w:val="single" w:sz="4" w:space="0" w:color="auto"/>
              <w:left w:val="single" w:sz="4" w:space="0" w:color="auto"/>
              <w:bottom w:val="single" w:sz="4" w:space="0" w:color="auto"/>
              <w:right w:val="single" w:sz="4" w:space="0" w:color="auto"/>
            </w:tcBorders>
            <w:shd w:val="clear" w:color="auto" w:fill="C0C0C0"/>
            <w:hideMark/>
          </w:tcPr>
          <w:p w14:paraId="40215BA6" w14:textId="77777777" w:rsidR="005B7866" w:rsidRPr="00B06F7A" w:rsidRDefault="005B7866" w:rsidP="007F1FAF">
            <w:pPr>
              <w:pStyle w:val="TAH"/>
            </w:pPr>
            <w:r w:rsidRPr="00B06F7A">
              <w:t>Cardinality</w:t>
            </w:r>
          </w:p>
        </w:tc>
        <w:tc>
          <w:tcPr>
            <w:tcW w:w="2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C5C120" w14:textId="77777777" w:rsidR="005B7866" w:rsidRPr="00B06F7A" w:rsidRDefault="005B7866" w:rsidP="007F1FAF">
            <w:pPr>
              <w:pStyle w:val="TAH"/>
            </w:pPr>
            <w:r w:rsidRPr="00B06F7A">
              <w:t>Description</w:t>
            </w:r>
          </w:p>
        </w:tc>
      </w:tr>
      <w:tr w:rsidR="005B7866" w:rsidRPr="00B06F7A" w14:paraId="02708069" w14:textId="77777777" w:rsidTr="007F1FAF">
        <w:trPr>
          <w:jc w:val="center"/>
        </w:trPr>
        <w:tc>
          <w:tcPr>
            <w:tcW w:w="901" w:type="pct"/>
            <w:tcBorders>
              <w:top w:val="single" w:sz="4" w:space="0" w:color="auto"/>
              <w:left w:val="single" w:sz="6" w:space="0" w:color="000000"/>
              <w:bottom w:val="single" w:sz="6" w:space="0" w:color="000000"/>
              <w:right w:val="single" w:sz="6" w:space="0" w:color="000000"/>
            </w:tcBorders>
            <w:hideMark/>
          </w:tcPr>
          <w:p w14:paraId="54CC899F" w14:textId="77777777" w:rsidR="005B7866" w:rsidRPr="00B06F7A" w:rsidRDefault="005B7866" w:rsidP="007F1FAF">
            <w:pPr>
              <w:pStyle w:val="TAL"/>
            </w:pPr>
            <w:r w:rsidRPr="00B06F7A">
              <w:t>supported-features</w:t>
            </w:r>
          </w:p>
        </w:tc>
        <w:tc>
          <w:tcPr>
            <w:tcW w:w="880" w:type="pct"/>
            <w:tcBorders>
              <w:top w:val="single" w:sz="4" w:space="0" w:color="auto"/>
              <w:left w:val="single" w:sz="6" w:space="0" w:color="000000"/>
              <w:bottom w:val="single" w:sz="6" w:space="0" w:color="000000"/>
              <w:right w:val="single" w:sz="6" w:space="0" w:color="000000"/>
            </w:tcBorders>
            <w:hideMark/>
          </w:tcPr>
          <w:p w14:paraId="45C88BC7" w14:textId="77777777" w:rsidR="005B7866" w:rsidRPr="00B06F7A" w:rsidRDefault="005B7866" w:rsidP="007F1FAF">
            <w:pPr>
              <w:pStyle w:val="TAL"/>
            </w:pPr>
            <w:r w:rsidRPr="00B06F7A">
              <w:t>SupportedFeatures</w:t>
            </w:r>
          </w:p>
        </w:tc>
        <w:tc>
          <w:tcPr>
            <w:tcW w:w="145" w:type="pct"/>
            <w:tcBorders>
              <w:top w:val="single" w:sz="4" w:space="0" w:color="auto"/>
              <w:left w:val="single" w:sz="6" w:space="0" w:color="000000"/>
              <w:bottom w:val="single" w:sz="6" w:space="0" w:color="000000"/>
              <w:right w:val="single" w:sz="6" w:space="0" w:color="000000"/>
            </w:tcBorders>
            <w:hideMark/>
          </w:tcPr>
          <w:p w14:paraId="39A7242A" w14:textId="77777777" w:rsidR="005B7866" w:rsidRPr="00B06F7A" w:rsidRDefault="005B7866" w:rsidP="007F1FAF">
            <w:pPr>
              <w:pStyle w:val="TAC"/>
            </w:pPr>
            <w:r w:rsidRPr="00B06F7A">
              <w:t>O</w:t>
            </w:r>
          </w:p>
        </w:tc>
        <w:tc>
          <w:tcPr>
            <w:tcW w:w="577" w:type="pct"/>
            <w:tcBorders>
              <w:top w:val="single" w:sz="4" w:space="0" w:color="auto"/>
              <w:left w:val="single" w:sz="6" w:space="0" w:color="000000"/>
              <w:bottom w:val="single" w:sz="6" w:space="0" w:color="000000"/>
              <w:right w:val="single" w:sz="6" w:space="0" w:color="000000"/>
            </w:tcBorders>
            <w:hideMark/>
          </w:tcPr>
          <w:p w14:paraId="5C23350D" w14:textId="77777777" w:rsidR="005B7866" w:rsidRPr="00B06F7A" w:rsidRDefault="005B7866" w:rsidP="007F1FAF">
            <w:pPr>
              <w:pStyle w:val="TAL"/>
            </w:pPr>
            <w:r w:rsidRPr="00B06F7A">
              <w:t>0..1</w:t>
            </w:r>
          </w:p>
        </w:tc>
        <w:tc>
          <w:tcPr>
            <w:tcW w:w="2497" w:type="pct"/>
            <w:tcBorders>
              <w:top w:val="single" w:sz="4" w:space="0" w:color="auto"/>
              <w:left w:val="single" w:sz="6" w:space="0" w:color="000000"/>
              <w:bottom w:val="single" w:sz="6" w:space="0" w:color="000000"/>
              <w:right w:val="single" w:sz="6" w:space="0" w:color="000000"/>
            </w:tcBorders>
            <w:vAlign w:val="center"/>
            <w:hideMark/>
          </w:tcPr>
          <w:p w14:paraId="4DB70CBD" w14:textId="77777777" w:rsidR="005B7866" w:rsidRPr="00B06F7A" w:rsidRDefault="005B7866" w:rsidP="007F1FAF">
            <w:pPr>
              <w:pStyle w:val="TAL"/>
            </w:pPr>
            <w:r w:rsidRPr="00B06F7A">
              <w:t>see 3GPP TS 29.500 [4] clause 6.6</w:t>
            </w:r>
          </w:p>
        </w:tc>
      </w:tr>
    </w:tbl>
    <w:p w14:paraId="30FAF624" w14:textId="77777777" w:rsidR="005B7866" w:rsidRPr="00B06F7A" w:rsidRDefault="005B7866" w:rsidP="005B7866"/>
    <w:p w14:paraId="26C18D30" w14:textId="77777777" w:rsidR="005B7866" w:rsidRPr="00B06F7A" w:rsidRDefault="005B7866" w:rsidP="005B7866">
      <w:r w:rsidRPr="00B06F7A">
        <w:t>This method shall support the request data structures specified in table 6.1.3.25.3.1-2 and the response data structures and response codes specified in table 6.1.3.25.3.1-3.</w:t>
      </w:r>
    </w:p>
    <w:p w14:paraId="6A522734" w14:textId="77777777" w:rsidR="005B7866" w:rsidRPr="00B06F7A" w:rsidRDefault="005B7866" w:rsidP="005B7866">
      <w:pPr>
        <w:pStyle w:val="TH"/>
      </w:pPr>
      <w:r w:rsidRPr="00B06F7A">
        <w:t>Table 6.1.3.25.3.1-2: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5B7866" w:rsidRPr="00B06F7A" w14:paraId="583450ED"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CB6DBA4"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15160B"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9FB7A63"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93125D" w14:textId="77777777" w:rsidR="005B7866" w:rsidRPr="00B06F7A" w:rsidRDefault="005B7866" w:rsidP="007F1FAF">
            <w:pPr>
              <w:pStyle w:val="TAH"/>
            </w:pPr>
            <w:r w:rsidRPr="00B06F7A">
              <w:t>Description</w:t>
            </w:r>
          </w:p>
        </w:tc>
      </w:tr>
      <w:tr w:rsidR="005B7866" w:rsidRPr="00B06F7A" w14:paraId="3B957780"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A117773"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3B207170"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66AC966C"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tcPr>
          <w:p w14:paraId="0613AB0B" w14:textId="77777777" w:rsidR="005B7866" w:rsidRPr="00B06F7A" w:rsidRDefault="005B7866" w:rsidP="007F1FAF">
            <w:pPr>
              <w:pStyle w:val="TAL"/>
            </w:pPr>
          </w:p>
        </w:tc>
      </w:tr>
    </w:tbl>
    <w:p w14:paraId="70162D4F" w14:textId="77777777" w:rsidR="005B7866" w:rsidRPr="00B06F7A" w:rsidRDefault="005B7866" w:rsidP="005B7866"/>
    <w:p w14:paraId="1DD5184D" w14:textId="77777777" w:rsidR="005B7866" w:rsidRPr="00B06F7A" w:rsidRDefault="005B7866" w:rsidP="005B7866">
      <w:pPr>
        <w:pStyle w:val="TH"/>
      </w:pPr>
      <w:r w:rsidRPr="00B06F7A">
        <w:t>Table 6.1.3.25.3.1-3: Data structures supported by the GET Response Body on this resource</w:t>
      </w:r>
    </w:p>
    <w:tbl>
      <w:tblPr>
        <w:tblW w:w="49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958"/>
        <w:gridCol w:w="286"/>
        <w:gridCol w:w="1067"/>
        <w:gridCol w:w="997"/>
        <w:gridCol w:w="4130"/>
      </w:tblGrid>
      <w:tr w:rsidR="005B7866" w:rsidRPr="00B06F7A" w14:paraId="2C6B9D94" w14:textId="77777777" w:rsidTr="007F1FAF">
        <w:trPr>
          <w:jc w:val="center"/>
        </w:trPr>
        <w:tc>
          <w:tcPr>
            <w:tcW w:w="1567" w:type="pct"/>
            <w:tcBorders>
              <w:top w:val="single" w:sz="4" w:space="0" w:color="auto"/>
              <w:left w:val="single" w:sz="4" w:space="0" w:color="auto"/>
              <w:bottom w:val="single" w:sz="4" w:space="0" w:color="auto"/>
              <w:right w:val="single" w:sz="4" w:space="0" w:color="auto"/>
            </w:tcBorders>
            <w:shd w:val="clear" w:color="auto" w:fill="C0C0C0"/>
            <w:hideMark/>
          </w:tcPr>
          <w:p w14:paraId="13120B55" w14:textId="77777777" w:rsidR="005B7866" w:rsidRPr="00B06F7A" w:rsidRDefault="005B7866" w:rsidP="007F1FAF">
            <w:pPr>
              <w:pStyle w:val="TAH"/>
            </w:pPr>
            <w:r w:rsidRPr="00B06F7A">
              <w:t>Data type</w:t>
            </w:r>
          </w:p>
        </w:tc>
        <w:tc>
          <w:tcPr>
            <w:tcW w:w="152" w:type="pct"/>
            <w:tcBorders>
              <w:top w:val="single" w:sz="4" w:space="0" w:color="auto"/>
              <w:left w:val="single" w:sz="4" w:space="0" w:color="auto"/>
              <w:bottom w:val="single" w:sz="4" w:space="0" w:color="auto"/>
              <w:right w:val="single" w:sz="4" w:space="0" w:color="auto"/>
            </w:tcBorders>
            <w:shd w:val="clear" w:color="auto" w:fill="C0C0C0"/>
            <w:hideMark/>
          </w:tcPr>
          <w:p w14:paraId="364968B0" w14:textId="77777777" w:rsidR="005B7866" w:rsidRPr="00B06F7A" w:rsidRDefault="005B7866" w:rsidP="007F1FAF">
            <w:pPr>
              <w:pStyle w:val="TAH"/>
            </w:pPr>
            <w:r w:rsidRPr="00B06F7A">
              <w:t>P</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3941F33E" w14:textId="77777777" w:rsidR="005B7866" w:rsidRPr="00B06F7A" w:rsidRDefault="005B7866" w:rsidP="007F1FAF">
            <w:pPr>
              <w:pStyle w:val="TAH"/>
            </w:pPr>
            <w:r w:rsidRPr="00B06F7A">
              <w:t>Cardinality</w:t>
            </w:r>
          </w:p>
        </w:tc>
        <w:tc>
          <w:tcPr>
            <w:tcW w:w="528" w:type="pct"/>
            <w:tcBorders>
              <w:top w:val="single" w:sz="4" w:space="0" w:color="auto"/>
              <w:left w:val="single" w:sz="4" w:space="0" w:color="auto"/>
              <w:bottom w:val="single" w:sz="4" w:space="0" w:color="auto"/>
              <w:right w:val="single" w:sz="4" w:space="0" w:color="auto"/>
            </w:tcBorders>
            <w:shd w:val="clear" w:color="auto" w:fill="C0C0C0"/>
            <w:hideMark/>
          </w:tcPr>
          <w:p w14:paraId="321D5A0E" w14:textId="77777777" w:rsidR="005B7866" w:rsidRPr="00B06F7A" w:rsidRDefault="005B7866" w:rsidP="007F1FAF">
            <w:pPr>
              <w:pStyle w:val="TAH"/>
            </w:pPr>
            <w:r w:rsidRPr="00B06F7A">
              <w:t>Response</w:t>
            </w:r>
          </w:p>
          <w:p w14:paraId="2B149E55" w14:textId="77777777" w:rsidR="005B7866" w:rsidRPr="00B06F7A" w:rsidRDefault="005B7866" w:rsidP="007F1FAF">
            <w:pPr>
              <w:pStyle w:val="TAH"/>
            </w:pPr>
            <w:r w:rsidRPr="00B06F7A">
              <w:t>codes</w:t>
            </w:r>
          </w:p>
        </w:tc>
        <w:tc>
          <w:tcPr>
            <w:tcW w:w="2187" w:type="pct"/>
            <w:tcBorders>
              <w:top w:val="single" w:sz="4" w:space="0" w:color="auto"/>
              <w:left w:val="single" w:sz="4" w:space="0" w:color="auto"/>
              <w:bottom w:val="single" w:sz="4" w:space="0" w:color="auto"/>
              <w:right w:val="single" w:sz="4" w:space="0" w:color="auto"/>
            </w:tcBorders>
            <w:shd w:val="clear" w:color="auto" w:fill="C0C0C0"/>
            <w:hideMark/>
          </w:tcPr>
          <w:p w14:paraId="510AF526" w14:textId="77777777" w:rsidR="005B7866" w:rsidRPr="00B06F7A" w:rsidRDefault="005B7866" w:rsidP="007F1FAF">
            <w:pPr>
              <w:pStyle w:val="TAH"/>
            </w:pPr>
            <w:r w:rsidRPr="00B06F7A">
              <w:t>Description</w:t>
            </w:r>
          </w:p>
        </w:tc>
      </w:tr>
      <w:tr w:rsidR="005B7866" w:rsidRPr="00B06F7A" w14:paraId="1AA47745" w14:textId="77777777" w:rsidTr="007F1FAF">
        <w:trPr>
          <w:jc w:val="center"/>
        </w:trPr>
        <w:tc>
          <w:tcPr>
            <w:tcW w:w="1567" w:type="pct"/>
            <w:tcBorders>
              <w:top w:val="single" w:sz="4" w:space="0" w:color="auto"/>
              <w:left w:val="single" w:sz="6" w:space="0" w:color="000000"/>
              <w:bottom w:val="single" w:sz="6" w:space="0" w:color="000000"/>
              <w:right w:val="single" w:sz="6" w:space="0" w:color="000000"/>
            </w:tcBorders>
            <w:hideMark/>
          </w:tcPr>
          <w:p w14:paraId="37890A63" w14:textId="77777777" w:rsidR="005B7866" w:rsidRPr="00B06F7A" w:rsidRDefault="005B7866" w:rsidP="007F1FAF">
            <w:pPr>
              <w:pStyle w:val="TAL"/>
            </w:pPr>
            <w:r w:rsidRPr="00B06F7A">
              <w:rPr>
                <w:rFonts w:hint="eastAsia"/>
                <w:lang w:eastAsia="zh-CN"/>
              </w:rPr>
              <w:t>E</w:t>
            </w:r>
            <w:r w:rsidRPr="00B06F7A">
              <w:rPr>
                <w:lang w:eastAsia="zh-CN"/>
              </w:rPr>
              <w:t>nhancedCoverage</w:t>
            </w:r>
            <w:r w:rsidRPr="00B06F7A">
              <w:t>Restriction</w:t>
            </w:r>
            <w:r w:rsidRPr="00B06F7A">
              <w:rPr>
                <w:lang w:eastAsia="zh-CN"/>
              </w:rPr>
              <w:t>Data</w:t>
            </w:r>
          </w:p>
        </w:tc>
        <w:tc>
          <w:tcPr>
            <w:tcW w:w="152" w:type="pct"/>
            <w:tcBorders>
              <w:top w:val="single" w:sz="4" w:space="0" w:color="auto"/>
              <w:left w:val="single" w:sz="6" w:space="0" w:color="000000"/>
              <w:bottom w:val="single" w:sz="6" w:space="0" w:color="000000"/>
              <w:right w:val="single" w:sz="6" w:space="0" w:color="000000"/>
            </w:tcBorders>
            <w:hideMark/>
          </w:tcPr>
          <w:p w14:paraId="1F6046B7" w14:textId="77777777" w:rsidR="005B7866" w:rsidRPr="00B06F7A" w:rsidRDefault="005B7866" w:rsidP="007F1FAF">
            <w:pPr>
              <w:pStyle w:val="TAC"/>
            </w:pPr>
            <w:r w:rsidRPr="00B06F7A">
              <w:t>M</w:t>
            </w:r>
          </w:p>
        </w:tc>
        <w:tc>
          <w:tcPr>
            <w:tcW w:w="565" w:type="pct"/>
            <w:tcBorders>
              <w:top w:val="single" w:sz="4" w:space="0" w:color="auto"/>
              <w:left w:val="single" w:sz="6" w:space="0" w:color="000000"/>
              <w:bottom w:val="single" w:sz="6" w:space="0" w:color="000000"/>
              <w:right w:val="single" w:sz="6" w:space="0" w:color="000000"/>
            </w:tcBorders>
            <w:hideMark/>
          </w:tcPr>
          <w:p w14:paraId="4B85B0A6" w14:textId="77777777" w:rsidR="005B7866" w:rsidRPr="00B06F7A" w:rsidRDefault="005B7866" w:rsidP="007F1FAF">
            <w:pPr>
              <w:pStyle w:val="TAL"/>
            </w:pPr>
            <w:r w:rsidRPr="00B06F7A">
              <w:t>1</w:t>
            </w:r>
          </w:p>
        </w:tc>
        <w:tc>
          <w:tcPr>
            <w:tcW w:w="528" w:type="pct"/>
            <w:tcBorders>
              <w:top w:val="single" w:sz="4" w:space="0" w:color="auto"/>
              <w:left w:val="single" w:sz="6" w:space="0" w:color="000000"/>
              <w:bottom w:val="single" w:sz="6" w:space="0" w:color="000000"/>
              <w:right w:val="single" w:sz="6" w:space="0" w:color="000000"/>
            </w:tcBorders>
            <w:hideMark/>
          </w:tcPr>
          <w:p w14:paraId="62D6A5CC" w14:textId="77777777" w:rsidR="005B7866" w:rsidRPr="00B06F7A" w:rsidRDefault="005B7866" w:rsidP="007F1FAF">
            <w:pPr>
              <w:pStyle w:val="TAL"/>
            </w:pPr>
            <w:r w:rsidRPr="00B06F7A">
              <w:t>200 OK</w:t>
            </w:r>
          </w:p>
        </w:tc>
        <w:tc>
          <w:tcPr>
            <w:tcW w:w="2187" w:type="pct"/>
            <w:tcBorders>
              <w:top w:val="single" w:sz="4" w:space="0" w:color="auto"/>
              <w:left w:val="single" w:sz="6" w:space="0" w:color="000000"/>
              <w:bottom w:val="single" w:sz="6" w:space="0" w:color="000000"/>
              <w:right w:val="single" w:sz="6" w:space="0" w:color="000000"/>
            </w:tcBorders>
            <w:hideMark/>
          </w:tcPr>
          <w:p w14:paraId="5FA3669D" w14:textId="77777777" w:rsidR="005B7866" w:rsidRPr="00B06F7A" w:rsidRDefault="005B7866" w:rsidP="007F1FAF">
            <w:pPr>
              <w:pStyle w:val="TAL"/>
            </w:pPr>
            <w:r w:rsidRPr="00B06F7A">
              <w:t>Upon success, a response body containing the Access and Mobility Subscription Data shall be returned.</w:t>
            </w:r>
          </w:p>
        </w:tc>
      </w:tr>
      <w:tr w:rsidR="005B7866" w:rsidRPr="00B06F7A" w14:paraId="4E06ED5F" w14:textId="77777777" w:rsidTr="007F1FAF">
        <w:trPr>
          <w:jc w:val="center"/>
        </w:trPr>
        <w:tc>
          <w:tcPr>
            <w:tcW w:w="1567" w:type="pct"/>
            <w:tcBorders>
              <w:top w:val="single" w:sz="4" w:space="0" w:color="auto"/>
              <w:left w:val="single" w:sz="6" w:space="0" w:color="000000"/>
              <w:bottom w:val="single" w:sz="6" w:space="0" w:color="000000"/>
              <w:right w:val="single" w:sz="6" w:space="0" w:color="000000"/>
            </w:tcBorders>
            <w:hideMark/>
          </w:tcPr>
          <w:p w14:paraId="32804A90" w14:textId="77777777" w:rsidR="005B7866" w:rsidRPr="00B06F7A" w:rsidRDefault="005B7866" w:rsidP="007F1FAF">
            <w:pPr>
              <w:pStyle w:val="TAL"/>
            </w:pPr>
            <w:r w:rsidRPr="00B06F7A">
              <w:t>ProblemDetails</w:t>
            </w:r>
          </w:p>
          <w:p w14:paraId="7EB94E80" w14:textId="77777777" w:rsidR="005B7866" w:rsidRPr="00B06F7A" w:rsidRDefault="005B7866" w:rsidP="007F1FAF"/>
        </w:tc>
        <w:tc>
          <w:tcPr>
            <w:tcW w:w="152" w:type="pct"/>
            <w:tcBorders>
              <w:top w:val="single" w:sz="4" w:space="0" w:color="auto"/>
              <w:left w:val="single" w:sz="6" w:space="0" w:color="000000"/>
              <w:bottom w:val="single" w:sz="6" w:space="0" w:color="000000"/>
              <w:right w:val="single" w:sz="6" w:space="0" w:color="000000"/>
            </w:tcBorders>
            <w:hideMark/>
          </w:tcPr>
          <w:p w14:paraId="26057CB0" w14:textId="77777777" w:rsidR="005B7866" w:rsidRPr="00B06F7A" w:rsidRDefault="005B7866" w:rsidP="007F1FAF">
            <w:pPr>
              <w:pStyle w:val="TAC"/>
            </w:pPr>
            <w:r w:rsidRPr="00B06F7A">
              <w:t>O</w:t>
            </w:r>
          </w:p>
        </w:tc>
        <w:tc>
          <w:tcPr>
            <w:tcW w:w="565" w:type="pct"/>
            <w:tcBorders>
              <w:top w:val="single" w:sz="4" w:space="0" w:color="auto"/>
              <w:left w:val="single" w:sz="6" w:space="0" w:color="000000"/>
              <w:bottom w:val="single" w:sz="6" w:space="0" w:color="000000"/>
              <w:right w:val="single" w:sz="6" w:space="0" w:color="000000"/>
            </w:tcBorders>
            <w:hideMark/>
          </w:tcPr>
          <w:p w14:paraId="3B8D2CE7" w14:textId="77777777" w:rsidR="005B7866" w:rsidRPr="00B06F7A" w:rsidRDefault="005B7866" w:rsidP="007F1FAF">
            <w:pPr>
              <w:pStyle w:val="TAL"/>
            </w:pPr>
            <w:r w:rsidRPr="00B06F7A">
              <w:t>0..1</w:t>
            </w:r>
          </w:p>
        </w:tc>
        <w:tc>
          <w:tcPr>
            <w:tcW w:w="528" w:type="pct"/>
            <w:tcBorders>
              <w:top w:val="single" w:sz="4" w:space="0" w:color="auto"/>
              <w:left w:val="single" w:sz="6" w:space="0" w:color="000000"/>
              <w:bottom w:val="single" w:sz="6" w:space="0" w:color="000000"/>
              <w:right w:val="single" w:sz="6" w:space="0" w:color="000000"/>
            </w:tcBorders>
            <w:hideMark/>
          </w:tcPr>
          <w:p w14:paraId="32005FE7" w14:textId="77777777" w:rsidR="005B7866" w:rsidRPr="00B06F7A" w:rsidRDefault="005B7866" w:rsidP="007F1FAF">
            <w:pPr>
              <w:pStyle w:val="TAL"/>
            </w:pPr>
            <w:r w:rsidRPr="00B06F7A">
              <w:t>404 Not Found</w:t>
            </w:r>
          </w:p>
        </w:tc>
        <w:tc>
          <w:tcPr>
            <w:tcW w:w="2187" w:type="pct"/>
            <w:tcBorders>
              <w:top w:val="single" w:sz="4" w:space="0" w:color="auto"/>
              <w:left w:val="single" w:sz="6" w:space="0" w:color="000000"/>
              <w:bottom w:val="single" w:sz="6" w:space="0" w:color="000000"/>
              <w:right w:val="single" w:sz="6" w:space="0" w:color="000000"/>
            </w:tcBorders>
            <w:hideMark/>
          </w:tcPr>
          <w:p w14:paraId="536BED6B" w14:textId="77777777" w:rsidR="005B7866" w:rsidRPr="00B06F7A" w:rsidRDefault="005B7866" w:rsidP="007F1FAF">
            <w:pPr>
              <w:pStyle w:val="TAL"/>
            </w:pPr>
            <w:r w:rsidRPr="00B06F7A">
              <w:t>The "cause" attribute may be used to indicate one of the following application errors:</w:t>
            </w:r>
          </w:p>
          <w:p w14:paraId="6E800D2A" w14:textId="77777777" w:rsidR="005B7866" w:rsidRPr="00B06F7A" w:rsidRDefault="005B7866" w:rsidP="007F1FAF">
            <w:pPr>
              <w:pStyle w:val="TAL"/>
            </w:pPr>
            <w:r w:rsidRPr="00B06F7A">
              <w:t>- USER_NOT_FOUND</w:t>
            </w:r>
          </w:p>
          <w:p w14:paraId="418608A8" w14:textId="77777777" w:rsidR="005B7866" w:rsidRPr="00B06F7A" w:rsidRDefault="005B7866" w:rsidP="007F1FAF">
            <w:pPr>
              <w:pStyle w:val="TAL"/>
            </w:pPr>
            <w:r w:rsidRPr="00B06F7A">
              <w:t>- DATA_NOT_FOUND</w:t>
            </w:r>
          </w:p>
        </w:tc>
      </w:tr>
      <w:tr w:rsidR="005B7866" w:rsidRPr="00B06F7A" w14:paraId="2D817727"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7ACD3544"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5AC4D9F9" w14:textId="77777777" w:rsidR="005B7866" w:rsidRPr="00B06F7A" w:rsidRDefault="005B7866" w:rsidP="005B7866">
      <w:pPr>
        <w:rPr>
          <w:noProof/>
        </w:rPr>
      </w:pPr>
    </w:p>
    <w:p w14:paraId="4CEB183F" w14:textId="77777777" w:rsidR="005B7866" w:rsidRPr="00B06F7A" w:rsidRDefault="005B7866" w:rsidP="00C05182">
      <w:pPr>
        <w:pStyle w:val="Heading4"/>
      </w:pPr>
      <w:bookmarkStart w:id="2170" w:name="_Toc45028074"/>
      <w:bookmarkStart w:id="2171" w:name="_Toc45028909"/>
      <w:bookmarkStart w:id="2172" w:name="_Toc67681668"/>
      <w:bookmarkStart w:id="2173" w:name="_Toc36457190"/>
      <w:bookmarkStart w:id="2174" w:name="_Toc114764432"/>
      <w:r w:rsidRPr="00B06F7A">
        <w:t>6.1.3.26</w:t>
      </w:r>
      <w:r w:rsidRPr="00B06F7A">
        <w:tab/>
        <w:t>Resource: UeContextInAmfData (Document)</w:t>
      </w:r>
      <w:bookmarkEnd w:id="2170"/>
      <w:bookmarkEnd w:id="2171"/>
      <w:bookmarkEnd w:id="2172"/>
      <w:bookmarkEnd w:id="2174"/>
    </w:p>
    <w:p w14:paraId="720E0D37" w14:textId="77777777" w:rsidR="005B7866" w:rsidRPr="00B06F7A" w:rsidRDefault="005B7866" w:rsidP="00C05182">
      <w:pPr>
        <w:pStyle w:val="Heading5"/>
      </w:pPr>
      <w:bookmarkStart w:id="2175" w:name="_Toc45028075"/>
      <w:bookmarkStart w:id="2176" w:name="_Toc45028910"/>
      <w:bookmarkStart w:id="2177" w:name="_Toc67681669"/>
      <w:bookmarkStart w:id="2178" w:name="_Toc114764433"/>
      <w:r w:rsidRPr="00B06F7A">
        <w:t>6.1.3.26.1</w:t>
      </w:r>
      <w:r w:rsidRPr="00B06F7A">
        <w:tab/>
        <w:t>Description</w:t>
      </w:r>
      <w:bookmarkEnd w:id="2175"/>
      <w:bookmarkEnd w:id="2176"/>
      <w:bookmarkEnd w:id="2177"/>
      <w:bookmarkEnd w:id="2178"/>
    </w:p>
    <w:p w14:paraId="201DD924" w14:textId="77777777" w:rsidR="005B7866" w:rsidRPr="00B06F7A" w:rsidRDefault="005B7866" w:rsidP="005B7866">
      <w:r w:rsidRPr="00B06F7A">
        <w:t>This resource represents the allocated AMF for a SUPI.</w:t>
      </w:r>
    </w:p>
    <w:p w14:paraId="341FEBC2" w14:textId="77777777" w:rsidR="005B7866" w:rsidRPr="00B06F7A" w:rsidRDefault="005B7866" w:rsidP="00C05182">
      <w:pPr>
        <w:pStyle w:val="Heading5"/>
      </w:pPr>
      <w:bookmarkStart w:id="2179" w:name="_Toc45028076"/>
      <w:bookmarkStart w:id="2180" w:name="_Toc45028911"/>
      <w:bookmarkStart w:id="2181" w:name="_Toc67681670"/>
      <w:bookmarkStart w:id="2182" w:name="_Toc114764434"/>
      <w:r w:rsidRPr="00B06F7A">
        <w:t>6.1.3.26.2</w:t>
      </w:r>
      <w:r w:rsidRPr="00B06F7A">
        <w:tab/>
        <w:t>Resource Definition</w:t>
      </w:r>
      <w:bookmarkEnd w:id="2179"/>
      <w:bookmarkEnd w:id="2180"/>
      <w:bookmarkEnd w:id="2181"/>
      <w:bookmarkEnd w:id="2182"/>
    </w:p>
    <w:p w14:paraId="47A4355D" w14:textId="77777777" w:rsidR="005B7866" w:rsidRPr="00B06F7A" w:rsidRDefault="005B7866" w:rsidP="005B7866">
      <w:r w:rsidRPr="00B06F7A">
        <w:t>Resource URI: {apiRoot}/nudm-sdm/&lt;apiVersion&gt;/{supi}/ue-context-in-amf-data</w:t>
      </w:r>
    </w:p>
    <w:p w14:paraId="019FF9FF" w14:textId="77777777" w:rsidR="005B7866" w:rsidRPr="00B06F7A" w:rsidRDefault="005B7866" w:rsidP="00C05182">
      <w:pPr>
        <w:rPr>
          <w:rFonts w:ascii="Arial" w:hAnsi="Arial" w:cs="Arial"/>
        </w:rPr>
      </w:pPr>
      <w:r w:rsidRPr="00C05182">
        <w:t>This resource shall support the resource URI variables defined in table 6.1.3.26.2-1.</w:t>
      </w:r>
    </w:p>
    <w:p w14:paraId="71464A81" w14:textId="77777777" w:rsidR="005B7866" w:rsidRPr="00B06F7A" w:rsidRDefault="005B7866" w:rsidP="005B7866">
      <w:pPr>
        <w:pStyle w:val="TH"/>
        <w:rPr>
          <w:rFonts w:cs="Arial"/>
        </w:rPr>
      </w:pPr>
      <w:r w:rsidRPr="00B06F7A">
        <w:t>Table 6.1.3.26.2-1: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5B7866" w:rsidRPr="00B06F7A" w14:paraId="3E86235C" w14:textId="77777777" w:rsidTr="007F1FA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0A530C6" w14:textId="77777777" w:rsidR="005B7866" w:rsidRPr="00B06F7A" w:rsidRDefault="005B7866" w:rsidP="007F1FAF">
            <w:pPr>
              <w:pStyle w:val="TAH"/>
            </w:pPr>
            <w:r w:rsidRPr="00B06F7A">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C4CEF53" w14:textId="77777777" w:rsidR="005B7866" w:rsidRPr="00B06F7A" w:rsidRDefault="005B7866" w:rsidP="007F1FAF">
            <w:pPr>
              <w:pStyle w:val="TAH"/>
            </w:pPr>
            <w:r w:rsidRPr="00B06F7A">
              <w:t>Definition</w:t>
            </w:r>
          </w:p>
        </w:tc>
      </w:tr>
      <w:tr w:rsidR="005B7866" w:rsidRPr="00B06F7A" w14:paraId="3B22DDCC" w14:textId="77777777" w:rsidTr="007F1FA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B0762F4" w14:textId="77777777" w:rsidR="005B7866" w:rsidRPr="00B06F7A" w:rsidRDefault="005B7866" w:rsidP="007F1FAF">
            <w:pPr>
              <w:pStyle w:val="TAL"/>
            </w:pPr>
            <w:r w:rsidRPr="00B06F7A">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56BFF03"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14540A2F" w14:textId="77777777" w:rsidTr="007F1FAF">
        <w:trPr>
          <w:jc w:val="center"/>
        </w:trPr>
        <w:tc>
          <w:tcPr>
            <w:tcW w:w="1005" w:type="pct"/>
            <w:tcBorders>
              <w:top w:val="single" w:sz="6" w:space="0" w:color="000000"/>
              <w:left w:val="single" w:sz="6" w:space="0" w:color="000000"/>
              <w:bottom w:val="single" w:sz="6" w:space="0" w:color="000000"/>
              <w:right w:val="single" w:sz="6" w:space="0" w:color="000000"/>
            </w:tcBorders>
          </w:tcPr>
          <w:p w14:paraId="43A3AE6E" w14:textId="77777777" w:rsidR="005B7866" w:rsidRPr="00B06F7A" w:rsidRDefault="005B7866" w:rsidP="007F1FAF">
            <w:pPr>
              <w:pStyle w:val="TAL"/>
            </w:pPr>
            <w:r w:rsidRPr="00B06F7A">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79678B33" w14:textId="77777777" w:rsidR="005B7866" w:rsidRPr="00B06F7A" w:rsidRDefault="005B7866" w:rsidP="007F1FAF">
            <w:pPr>
              <w:pStyle w:val="TAL"/>
            </w:pPr>
            <w:r w:rsidRPr="00B06F7A">
              <w:t>Represents the Subscription Permanent Identifier (see 3GPP TS 23.501 [2] clause 5.9.2)</w:t>
            </w:r>
            <w:r w:rsidRPr="00B06F7A">
              <w:br/>
            </w:r>
            <w:r w:rsidRPr="00B06F7A">
              <w:tab/>
              <w:t>pattern: See pattern of type Supi in 3GPP TS 29.571 [7]</w:t>
            </w:r>
          </w:p>
        </w:tc>
      </w:tr>
    </w:tbl>
    <w:p w14:paraId="77175ADA" w14:textId="77777777" w:rsidR="005B7866" w:rsidRPr="00B06F7A" w:rsidRDefault="005B7866" w:rsidP="005B7866"/>
    <w:p w14:paraId="56055CB9" w14:textId="77777777" w:rsidR="005B7866" w:rsidRPr="00B06F7A" w:rsidRDefault="005B7866" w:rsidP="00C05182">
      <w:pPr>
        <w:pStyle w:val="Heading5"/>
      </w:pPr>
      <w:bookmarkStart w:id="2183" w:name="_Toc45028077"/>
      <w:bookmarkStart w:id="2184" w:name="_Toc45028912"/>
      <w:bookmarkStart w:id="2185" w:name="_Toc67681671"/>
      <w:bookmarkStart w:id="2186" w:name="_Toc114764435"/>
      <w:r w:rsidRPr="00B06F7A">
        <w:lastRenderedPageBreak/>
        <w:t>6.1.3.26.3</w:t>
      </w:r>
      <w:r w:rsidRPr="00B06F7A">
        <w:tab/>
        <w:t>Resource Standard Methods</w:t>
      </w:r>
      <w:bookmarkEnd w:id="2183"/>
      <w:bookmarkEnd w:id="2184"/>
      <w:bookmarkEnd w:id="2185"/>
      <w:bookmarkEnd w:id="2186"/>
    </w:p>
    <w:p w14:paraId="26C3050B" w14:textId="77777777" w:rsidR="005B7866" w:rsidRPr="00B06F7A" w:rsidRDefault="005B7866" w:rsidP="00903631">
      <w:pPr>
        <w:pStyle w:val="H6"/>
      </w:pPr>
      <w:bookmarkStart w:id="2187" w:name="_Toc45028078"/>
      <w:bookmarkStart w:id="2188" w:name="_Toc45028913"/>
      <w:bookmarkStart w:id="2189" w:name="_Toc67681672"/>
      <w:r w:rsidRPr="00B06F7A">
        <w:t>6.1.3.26.3.1</w:t>
      </w:r>
      <w:r w:rsidRPr="00B06F7A">
        <w:tab/>
        <w:t>GET</w:t>
      </w:r>
      <w:bookmarkEnd w:id="2187"/>
      <w:bookmarkEnd w:id="2188"/>
      <w:bookmarkEnd w:id="2189"/>
    </w:p>
    <w:p w14:paraId="22A536B0" w14:textId="77777777" w:rsidR="005B7866" w:rsidRPr="00B06F7A" w:rsidRDefault="005B7866" w:rsidP="005B7866">
      <w:r w:rsidRPr="00B06F7A">
        <w:t>This method shall support the URI query parameters specified in table 6.1.3.26.3.1-1.</w:t>
      </w:r>
    </w:p>
    <w:p w14:paraId="372FC08D" w14:textId="77777777" w:rsidR="005B7866" w:rsidRPr="00B06F7A" w:rsidRDefault="005B7866" w:rsidP="005B7866">
      <w:pPr>
        <w:pStyle w:val="TH"/>
        <w:rPr>
          <w:rFonts w:cs="Arial"/>
        </w:rPr>
      </w:pPr>
      <w:r w:rsidRPr="00B06F7A">
        <w:t>Table 6.1.3.26.3.1-1: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5B7866" w:rsidRPr="00B06F7A" w14:paraId="1215FABF"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DFAA70E" w14:textId="77777777" w:rsidR="005B7866" w:rsidRPr="00B06F7A" w:rsidRDefault="005B7866" w:rsidP="007F1FAF">
            <w:pPr>
              <w:pStyle w:val="TAH"/>
            </w:pPr>
            <w:r w:rsidRPr="00B06F7A">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53E7A903" w14:textId="77777777" w:rsidR="005B7866" w:rsidRPr="00B06F7A" w:rsidRDefault="005B7866" w:rsidP="007F1FAF">
            <w:pPr>
              <w:pStyle w:val="TAH"/>
            </w:pPr>
            <w:r w:rsidRPr="00B06F7A">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794BCBA0" w14:textId="77777777" w:rsidR="005B7866" w:rsidRPr="00B06F7A" w:rsidRDefault="005B7866" w:rsidP="007F1FAF">
            <w:pPr>
              <w:pStyle w:val="TAH"/>
            </w:pPr>
            <w:r w:rsidRPr="00B06F7A">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BCFBCC6" w14:textId="77777777" w:rsidR="005B7866" w:rsidRPr="00B06F7A" w:rsidRDefault="005B7866" w:rsidP="007F1FAF">
            <w:pPr>
              <w:pStyle w:val="TAH"/>
            </w:pPr>
            <w:r w:rsidRPr="00B06F7A">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1B89D751" w14:textId="77777777" w:rsidR="005B7866" w:rsidRPr="00B06F7A" w:rsidRDefault="005B7866" w:rsidP="007F1FAF">
            <w:pPr>
              <w:pStyle w:val="TAH"/>
            </w:pPr>
            <w:r w:rsidRPr="00B06F7A">
              <w:t>Description</w:t>
            </w:r>
          </w:p>
        </w:tc>
      </w:tr>
      <w:tr w:rsidR="005B7866" w:rsidRPr="00B06F7A" w14:paraId="44633A3C"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0412D54" w14:textId="77777777" w:rsidR="005B7866" w:rsidRPr="00B06F7A" w:rsidRDefault="005B7866" w:rsidP="007F1FAF">
            <w:pPr>
              <w:pStyle w:val="TAL"/>
            </w:pPr>
            <w:r w:rsidRPr="00B06F7A">
              <w:t>supported-features</w:t>
            </w:r>
          </w:p>
        </w:tc>
        <w:tc>
          <w:tcPr>
            <w:tcW w:w="871" w:type="pct"/>
            <w:tcBorders>
              <w:top w:val="single" w:sz="4" w:space="0" w:color="auto"/>
              <w:left w:val="single" w:sz="6" w:space="0" w:color="000000"/>
              <w:bottom w:val="single" w:sz="6" w:space="0" w:color="000000"/>
              <w:right w:val="single" w:sz="6" w:space="0" w:color="000000"/>
            </w:tcBorders>
          </w:tcPr>
          <w:p w14:paraId="0F74D559" w14:textId="77777777" w:rsidR="005B7866" w:rsidRPr="00B06F7A" w:rsidRDefault="005B7866" w:rsidP="007F1FAF">
            <w:pPr>
              <w:pStyle w:val="TAL"/>
            </w:pPr>
            <w:r w:rsidRPr="00B06F7A">
              <w:t>SupportedFeatures</w:t>
            </w:r>
          </w:p>
        </w:tc>
        <w:tc>
          <w:tcPr>
            <w:tcW w:w="145" w:type="pct"/>
            <w:tcBorders>
              <w:top w:val="single" w:sz="4" w:space="0" w:color="auto"/>
              <w:left w:val="single" w:sz="6" w:space="0" w:color="000000"/>
              <w:bottom w:val="single" w:sz="6" w:space="0" w:color="000000"/>
              <w:right w:val="single" w:sz="6" w:space="0" w:color="000000"/>
            </w:tcBorders>
          </w:tcPr>
          <w:p w14:paraId="1029651E" w14:textId="77777777" w:rsidR="005B7866" w:rsidRPr="00B06F7A" w:rsidRDefault="005B7866" w:rsidP="007F1FAF">
            <w:pPr>
              <w:pStyle w:val="TAC"/>
            </w:pPr>
            <w:r w:rsidRPr="00B06F7A">
              <w:t>O</w:t>
            </w:r>
          </w:p>
        </w:tc>
        <w:tc>
          <w:tcPr>
            <w:tcW w:w="580" w:type="pct"/>
            <w:tcBorders>
              <w:top w:val="single" w:sz="4" w:space="0" w:color="auto"/>
              <w:left w:val="single" w:sz="6" w:space="0" w:color="000000"/>
              <w:bottom w:val="single" w:sz="6" w:space="0" w:color="000000"/>
              <w:right w:val="single" w:sz="6" w:space="0" w:color="000000"/>
            </w:tcBorders>
          </w:tcPr>
          <w:p w14:paraId="1F18E2B4" w14:textId="77777777" w:rsidR="005B7866" w:rsidRPr="00B06F7A" w:rsidRDefault="005B7866" w:rsidP="007F1FAF">
            <w:pPr>
              <w:pStyle w:val="TAL"/>
            </w:pPr>
            <w:r w:rsidRPr="00B06F7A">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18BDCCB7" w14:textId="77777777" w:rsidR="005B7866" w:rsidRPr="00B06F7A" w:rsidRDefault="005B7866" w:rsidP="007F1FAF">
            <w:pPr>
              <w:pStyle w:val="TAL"/>
            </w:pPr>
            <w:r w:rsidRPr="00B06F7A">
              <w:t>see 3GPP TS 29.500 [4] clause 6.6</w:t>
            </w:r>
          </w:p>
        </w:tc>
      </w:tr>
    </w:tbl>
    <w:p w14:paraId="2DBDDAA7" w14:textId="77777777" w:rsidR="005B7866" w:rsidRPr="00B06F7A" w:rsidRDefault="005B7866" w:rsidP="005B7866"/>
    <w:p w14:paraId="6779FDC0" w14:textId="77777777" w:rsidR="005B7866" w:rsidRPr="00B06F7A" w:rsidRDefault="005B7866" w:rsidP="005B7866">
      <w:r w:rsidRPr="00B06F7A">
        <w:t>This method shall support the request data structures specified in table 6.1.3.26.3.1-2 and the response data structures and response codes specified in table 6.1.3.26.3.1-3.</w:t>
      </w:r>
    </w:p>
    <w:p w14:paraId="4E089AB9" w14:textId="77777777" w:rsidR="005B7866" w:rsidRPr="00B06F7A" w:rsidRDefault="005B7866" w:rsidP="005B7866">
      <w:pPr>
        <w:pStyle w:val="TH"/>
      </w:pPr>
      <w:r w:rsidRPr="00B06F7A">
        <w:t>Table 6.1.3.26.3.1-2: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7DDE979E"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247B3B"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985FFA"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DA6AF9E"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EAC2A47" w14:textId="77777777" w:rsidR="005B7866" w:rsidRPr="00B06F7A" w:rsidRDefault="005B7866" w:rsidP="007F1FAF">
            <w:pPr>
              <w:pStyle w:val="TAH"/>
            </w:pPr>
            <w:r w:rsidRPr="00B06F7A">
              <w:t>Description</w:t>
            </w:r>
          </w:p>
        </w:tc>
      </w:tr>
      <w:tr w:rsidR="005B7866" w:rsidRPr="00B06F7A" w14:paraId="561AC604"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F6B8095"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3A30BB75"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7A943D7C"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407B0EA" w14:textId="77777777" w:rsidR="005B7866" w:rsidRPr="00B06F7A" w:rsidRDefault="005B7866" w:rsidP="007F1FAF">
            <w:pPr>
              <w:pStyle w:val="TAL"/>
            </w:pPr>
          </w:p>
        </w:tc>
      </w:tr>
    </w:tbl>
    <w:p w14:paraId="5C2B6C74" w14:textId="77777777" w:rsidR="005B7866" w:rsidRPr="00B06F7A" w:rsidRDefault="005B7866" w:rsidP="005B7866"/>
    <w:p w14:paraId="08EC98A7" w14:textId="77777777" w:rsidR="005B7866" w:rsidRPr="00B06F7A" w:rsidRDefault="005B7866" w:rsidP="005B7866">
      <w:pPr>
        <w:pStyle w:val="TH"/>
      </w:pPr>
      <w:r w:rsidRPr="00B06F7A">
        <w:t>Table 6.1.3.26.3.1-3: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5B7866" w:rsidRPr="00B06F7A" w14:paraId="1C2FD3D7"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7A8F177" w14:textId="77777777" w:rsidR="005B7866" w:rsidRPr="00B06F7A" w:rsidRDefault="005B7866" w:rsidP="007F1FAF">
            <w:pPr>
              <w:pStyle w:val="TAH"/>
            </w:pPr>
            <w:r w:rsidRPr="00B06F7A">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27446847" w14:textId="77777777" w:rsidR="005B7866" w:rsidRPr="00B06F7A" w:rsidRDefault="005B7866" w:rsidP="007F1FAF">
            <w:pPr>
              <w:pStyle w:val="TAH"/>
            </w:pPr>
            <w:r w:rsidRPr="00B06F7A">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066143FD" w14:textId="77777777" w:rsidR="005B7866" w:rsidRPr="00B06F7A" w:rsidRDefault="005B7866" w:rsidP="007F1FAF">
            <w:pPr>
              <w:pStyle w:val="TAH"/>
            </w:pPr>
            <w:r w:rsidRPr="00B06F7A">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5C79EC5E" w14:textId="77777777" w:rsidR="005B7866" w:rsidRPr="00B06F7A" w:rsidRDefault="005B7866" w:rsidP="007F1FAF">
            <w:pPr>
              <w:pStyle w:val="TAH"/>
            </w:pPr>
            <w:r w:rsidRPr="00B06F7A">
              <w:t>Response</w:t>
            </w:r>
          </w:p>
          <w:p w14:paraId="4C6DB979" w14:textId="77777777" w:rsidR="005B7866" w:rsidRPr="00B06F7A" w:rsidRDefault="005B7866" w:rsidP="007F1FAF">
            <w:pPr>
              <w:pStyle w:val="TAH"/>
            </w:pPr>
            <w:r w:rsidRPr="00B06F7A">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2871434E" w14:textId="77777777" w:rsidR="005B7866" w:rsidRPr="00B06F7A" w:rsidRDefault="005B7866" w:rsidP="007F1FAF">
            <w:pPr>
              <w:pStyle w:val="TAH"/>
            </w:pPr>
            <w:r w:rsidRPr="00B06F7A">
              <w:t>Description</w:t>
            </w:r>
          </w:p>
        </w:tc>
      </w:tr>
      <w:tr w:rsidR="005B7866" w:rsidRPr="00B06F7A" w14:paraId="1AB44A5A"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1DEA409" w14:textId="77777777" w:rsidR="005B7866" w:rsidRPr="00B06F7A" w:rsidRDefault="005B7866" w:rsidP="007F1FAF">
            <w:pPr>
              <w:pStyle w:val="TAL"/>
            </w:pPr>
            <w:r w:rsidRPr="00B06F7A">
              <w:t>UeContextInAmfData</w:t>
            </w:r>
          </w:p>
        </w:tc>
        <w:tc>
          <w:tcPr>
            <w:tcW w:w="221" w:type="pct"/>
            <w:tcBorders>
              <w:top w:val="single" w:sz="4" w:space="0" w:color="auto"/>
              <w:left w:val="single" w:sz="6" w:space="0" w:color="000000"/>
              <w:bottom w:val="single" w:sz="6" w:space="0" w:color="000000"/>
              <w:right w:val="single" w:sz="6" w:space="0" w:color="000000"/>
            </w:tcBorders>
          </w:tcPr>
          <w:p w14:paraId="0547F1AC" w14:textId="77777777" w:rsidR="005B7866" w:rsidRPr="00B06F7A" w:rsidRDefault="005B7866" w:rsidP="007F1FAF">
            <w:pPr>
              <w:pStyle w:val="TAC"/>
            </w:pPr>
            <w:r w:rsidRPr="00B06F7A">
              <w:t>M</w:t>
            </w:r>
          </w:p>
        </w:tc>
        <w:tc>
          <w:tcPr>
            <w:tcW w:w="724" w:type="pct"/>
            <w:tcBorders>
              <w:top w:val="single" w:sz="4" w:space="0" w:color="auto"/>
              <w:left w:val="single" w:sz="6" w:space="0" w:color="000000"/>
              <w:bottom w:val="single" w:sz="6" w:space="0" w:color="000000"/>
              <w:right w:val="single" w:sz="6" w:space="0" w:color="000000"/>
            </w:tcBorders>
          </w:tcPr>
          <w:p w14:paraId="340F0576" w14:textId="77777777" w:rsidR="005B7866" w:rsidRPr="00B06F7A" w:rsidRDefault="005B7866" w:rsidP="007F1FAF">
            <w:pPr>
              <w:pStyle w:val="TAL"/>
            </w:pPr>
            <w:r w:rsidRPr="00B06F7A">
              <w:t>1</w:t>
            </w:r>
          </w:p>
        </w:tc>
        <w:tc>
          <w:tcPr>
            <w:tcW w:w="579" w:type="pct"/>
            <w:tcBorders>
              <w:top w:val="single" w:sz="4" w:space="0" w:color="auto"/>
              <w:left w:val="single" w:sz="6" w:space="0" w:color="000000"/>
              <w:bottom w:val="single" w:sz="6" w:space="0" w:color="000000"/>
              <w:right w:val="single" w:sz="6" w:space="0" w:color="000000"/>
            </w:tcBorders>
          </w:tcPr>
          <w:p w14:paraId="3F515FA0" w14:textId="77777777" w:rsidR="005B7866" w:rsidRPr="00B06F7A" w:rsidRDefault="005B7866" w:rsidP="007F1FAF">
            <w:pPr>
              <w:pStyle w:val="TAL"/>
            </w:pPr>
            <w:r w:rsidRPr="00B06F7A">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2FCE5C36" w14:textId="77777777" w:rsidR="005B7866" w:rsidRPr="00B06F7A" w:rsidRDefault="005B7866" w:rsidP="007F1FAF">
            <w:pPr>
              <w:pStyle w:val="TAL"/>
            </w:pPr>
            <w:r w:rsidRPr="00B06F7A">
              <w:t>Upon success, a response body containing the UeContextInAmfData shall be returned.</w:t>
            </w:r>
          </w:p>
        </w:tc>
      </w:tr>
      <w:tr w:rsidR="005B7866" w:rsidRPr="00B06F7A" w14:paraId="4C785C8F"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1952428" w14:textId="77777777" w:rsidR="005B7866" w:rsidRPr="00B06F7A" w:rsidRDefault="005B7866" w:rsidP="007F1FAF">
            <w:pPr>
              <w:pStyle w:val="TAL"/>
            </w:pPr>
            <w:r w:rsidRPr="00B06F7A">
              <w:t>ProblemDetails</w:t>
            </w:r>
          </w:p>
        </w:tc>
        <w:tc>
          <w:tcPr>
            <w:tcW w:w="221" w:type="pct"/>
            <w:tcBorders>
              <w:top w:val="single" w:sz="4" w:space="0" w:color="auto"/>
              <w:left w:val="single" w:sz="6" w:space="0" w:color="000000"/>
              <w:bottom w:val="single" w:sz="6" w:space="0" w:color="000000"/>
              <w:right w:val="single" w:sz="6" w:space="0" w:color="000000"/>
            </w:tcBorders>
          </w:tcPr>
          <w:p w14:paraId="2198D49F" w14:textId="77777777" w:rsidR="005B7866" w:rsidRPr="00B06F7A" w:rsidRDefault="005B7866" w:rsidP="007F1FAF">
            <w:pPr>
              <w:pStyle w:val="TAC"/>
            </w:pPr>
            <w:r w:rsidRPr="00B06F7A">
              <w:t>O</w:t>
            </w:r>
          </w:p>
        </w:tc>
        <w:tc>
          <w:tcPr>
            <w:tcW w:w="724" w:type="pct"/>
            <w:tcBorders>
              <w:top w:val="single" w:sz="4" w:space="0" w:color="auto"/>
              <w:left w:val="single" w:sz="6" w:space="0" w:color="000000"/>
              <w:bottom w:val="single" w:sz="6" w:space="0" w:color="000000"/>
              <w:right w:val="single" w:sz="6" w:space="0" w:color="000000"/>
            </w:tcBorders>
          </w:tcPr>
          <w:p w14:paraId="7F21932D" w14:textId="77777777" w:rsidR="005B7866" w:rsidRPr="00B06F7A" w:rsidRDefault="005B7866" w:rsidP="007F1FAF">
            <w:pPr>
              <w:pStyle w:val="TAL"/>
            </w:pPr>
            <w:r w:rsidRPr="00B06F7A">
              <w:t>0..1</w:t>
            </w:r>
          </w:p>
        </w:tc>
        <w:tc>
          <w:tcPr>
            <w:tcW w:w="579" w:type="pct"/>
            <w:tcBorders>
              <w:top w:val="single" w:sz="4" w:space="0" w:color="auto"/>
              <w:left w:val="single" w:sz="6" w:space="0" w:color="000000"/>
              <w:bottom w:val="single" w:sz="6" w:space="0" w:color="000000"/>
              <w:right w:val="single" w:sz="6" w:space="0" w:color="000000"/>
            </w:tcBorders>
          </w:tcPr>
          <w:p w14:paraId="46182720" w14:textId="77777777" w:rsidR="005B7866" w:rsidRPr="00B06F7A" w:rsidRDefault="005B7866" w:rsidP="007F1FAF">
            <w:pPr>
              <w:pStyle w:val="TAL"/>
            </w:pPr>
            <w:r w:rsidRPr="00B06F7A">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27A1C12E" w14:textId="77777777" w:rsidR="005B7866" w:rsidRPr="00B06F7A" w:rsidRDefault="005B7866" w:rsidP="007F1FAF">
            <w:pPr>
              <w:pStyle w:val="TAL"/>
            </w:pPr>
            <w:r w:rsidRPr="00B06F7A">
              <w:t>The "cause" attribute may be used to indicate one of the following application errors:</w:t>
            </w:r>
          </w:p>
          <w:p w14:paraId="037CD14A" w14:textId="77777777" w:rsidR="005B7866" w:rsidRPr="00B06F7A" w:rsidRDefault="005B7866" w:rsidP="007F1FAF">
            <w:pPr>
              <w:pStyle w:val="TAL"/>
            </w:pPr>
            <w:r w:rsidRPr="00B06F7A">
              <w:t>- USER_NOT_FOUND</w:t>
            </w:r>
          </w:p>
          <w:p w14:paraId="6675B39C" w14:textId="77777777" w:rsidR="005B7866" w:rsidRPr="00B06F7A" w:rsidRDefault="005B7866" w:rsidP="007F1FAF">
            <w:pPr>
              <w:pStyle w:val="TAL"/>
            </w:pPr>
            <w:r w:rsidRPr="00B06F7A">
              <w:t>- DATA_NOT_FOUND</w:t>
            </w:r>
          </w:p>
        </w:tc>
      </w:tr>
      <w:tr w:rsidR="005B7866" w:rsidRPr="00B06F7A" w14:paraId="19A60643"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083C193"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114AF45C" w14:textId="77777777" w:rsidR="005B7866" w:rsidRPr="00B06F7A" w:rsidRDefault="005B7866" w:rsidP="005B7866">
      <w:pPr>
        <w:rPr>
          <w:noProof/>
        </w:rPr>
      </w:pPr>
    </w:p>
    <w:p w14:paraId="038D33DC" w14:textId="77777777" w:rsidR="005B7866" w:rsidRPr="00B06F7A" w:rsidRDefault="005B7866" w:rsidP="00C05182">
      <w:pPr>
        <w:pStyle w:val="Heading4"/>
      </w:pPr>
      <w:bookmarkStart w:id="2190" w:name="_Toc45028079"/>
      <w:bookmarkStart w:id="2191" w:name="_Toc45028914"/>
      <w:bookmarkStart w:id="2192" w:name="_Toc67681673"/>
      <w:bookmarkStart w:id="2193" w:name="_Toc114764436"/>
      <w:r w:rsidRPr="00B06F7A">
        <w:t>6.1.3.27</w:t>
      </w:r>
      <w:r w:rsidRPr="00B06F7A">
        <w:tab/>
        <w:t xml:space="preserve">Resource: </w:t>
      </w:r>
      <w:r w:rsidRPr="00B06F7A">
        <w:rPr>
          <w:lang w:eastAsia="zh-CN"/>
        </w:rPr>
        <w:t>V2xSubscriptionData</w:t>
      </w:r>
      <w:r w:rsidRPr="00B06F7A">
        <w:t xml:space="preserve"> (Document)</w:t>
      </w:r>
      <w:bookmarkEnd w:id="2190"/>
      <w:bookmarkEnd w:id="2191"/>
      <w:bookmarkEnd w:id="2192"/>
      <w:bookmarkEnd w:id="2193"/>
    </w:p>
    <w:p w14:paraId="5B0B2881" w14:textId="77777777" w:rsidR="005B7866" w:rsidRPr="00B06F7A" w:rsidRDefault="005B7866" w:rsidP="00C05182">
      <w:pPr>
        <w:pStyle w:val="Heading5"/>
      </w:pPr>
      <w:bookmarkStart w:id="2194" w:name="_Toc45028080"/>
      <w:bookmarkStart w:id="2195" w:name="_Toc45028915"/>
      <w:bookmarkStart w:id="2196" w:name="_Toc67681674"/>
      <w:bookmarkStart w:id="2197" w:name="_Toc114764437"/>
      <w:r w:rsidRPr="00B06F7A">
        <w:t>6.1.3.27.1</w:t>
      </w:r>
      <w:r w:rsidRPr="00B06F7A">
        <w:tab/>
        <w:t>Description</w:t>
      </w:r>
      <w:bookmarkEnd w:id="2194"/>
      <w:bookmarkEnd w:id="2195"/>
      <w:bookmarkEnd w:id="2196"/>
      <w:bookmarkEnd w:id="2197"/>
    </w:p>
    <w:p w14:paraId="561DD5CC" w14:textId="77777777" w:rsidR="005B7866" w:rsidRPr="00B06F7A" w:rsidRDefault="005B7866" w:rsidP="005B7866">
      <w:r w:rsidRPr="00B06F7A">
        <w:t>This resource represents the subscribed V2X</w:t>
      </w:r>
      <w:r w:rsidRPr="00B06F7A">
        <w:rPr>
          <w:lang w:eastAsia="zh-CN"/>
        </w:rPr>
        <w:t xml:space="preserve"> </w:t>
      </w:r>
      <w:r w:rsidRPr="00B06F7A">
        <w:t>Data for a SUPI. It is queried by the AMF after registering.</w:t>
      </w:r>
    </w:p>
    <w:p w14:paraId="519FD364" w14:textId="77777777" w:rsidR="005B7866" w:rsidRPr="00B06F7A" w:rsidRDefault="005B7866" w:rsidP="00C05182">
      <w:pPr>
        <w:pStyle w:val="Heading5"/>
      </w:pPr>
      <w:bookmarkStart w:id="2198" w:name="_Toc45028081"/>
      <w:bookmarkStart w:id="2199" w:name="_Toc45028916"/>
      <w:bookmarkStart w:id="2200" w:name="_Toc67681675"/>
      <w:bookmarkStart w:id="2201" w:name="_Toc114764438"/>
      <w:r w:rsidRPr="00B06F7A">
        <w:t>6.1.3.27.2</w:t>
      </w:r>
      <w:r w:rsidRPr="00B06F7A">
        <w:tab/>
        <w:t>Resource Definition</w:t>
      </w:r>
      <w:bookmarkEnd w:id="2198"/>
      <w:bookmarkEnd w:id="2199"/>
      <w:bookmarkEnd w:id="2200"/>
      <w:bookmarkEnd w:id="2201"/>
    </w:p>
    <w:p w14:paraId="7B7D8CD3" w14:textId="77777777" w:rsidR="005B7866" w:rsidRPr="00B06F7A" w:rsidRDefault="005B7866" w:rsidP="005B7866">
      <w:r w:rsidRPr="00B06F7A">
        <w:t>Resource URI: {apiRoot}/nudm-sdm/&lt;apiVersion&gt;/{supi}/v2x-data</w:t>
      </w:r>
    </w:p>
    <w:p w14:paraId="1A907144" w14:textId="77777777" w:rsidR="005B7866" w:rsidRPr="00B06F7A" w:rsidRDefault="005B7866" w:rsidP="00C05182">
      <w:pPr>
        <w:rPr>
          <w:rFonts w:ascii="Arial" w:hAnsi="Arial" w:cs="Arial"/>
        </w:rPr>
      </w:pPr>
      <w:r w:rsidRPr="00C05182">
        <w:t>This resource shall support the resource URI variables defined in table 6.1.3.27.2-1.</w:t>
      </w:r>
    </w:p>
    <w:p w14:paraId="325605DC" w14:textId="77777777" w:rsidR="005B7866" w:rsidRPr="00B06F7A" w:rsidRDefault="005B7866" w:rsidP="005B7866">
      <w:pPr>
        <w:pStyle w:val="TH"/>
        <w:rPr>
          <w:rFonts w:cs="Arial"/>
        </w:rPr>
      </w:pPr>
      <w:r w:rsidRPr="00B06F7A">
        <w:t>Table 6.1.3.27.2-1: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5B7866" w:rsidRPr="00B06F7A" w14:paraId="75775976" w14:textId="77777777" w:rsidTr="007F1FA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92B9FB1" w14:textId="77777777" w:rsidR="005B7866" w:rsidRPr="00B06F7A" w:rsidRDefault="005B7866" w:rsidP="007F1FAF">
            <w:pPr>
              <w:pStyle w:val="TAH"/>
            </w:pPr>
            <w:r w:rsidRPr="00B06F7A">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99A09D1" w14:textId="77777777" w:rsidR="005B7866" w:rsidRPr="00B06F7A" w:rsidRDefault="005B7866" w:rsidP="007F1FAF">
            <w:pPr>
              <w:pStyle w:val="TAH"/>
            </w:pPr>
            <w:r w:rsidRPr="00B06F7A">
              <w:t>Definition</w:t>
            </w:r>
          </w:p>
        </w:tc>
      </w:tr>
      <w:tr w:rsidR="005B7866" w:rsidRPr="00B06F7A" w14:paraId="11750051" w14:textId="77777777" w:rsidTr="007F1FA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EAFE918" w14:textId="77777777" w:rsidR="005B7866" w:rsidRPr="00B06F7A" w:rsidRDefault="005B7866" w:rsidP="007F1FAF">
            <w:pPr>
              <w:pStyle w:val="TAL"/>
            </w:pPr>
            <w:r w:rsidRPr="00B06F7A">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8E26D8"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79A802EB" w14:textId="77777777" w:rsidTr="007F1FA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099E0B7" w14:textId="77777777" w:rsidR="005B7866" w:rsidRPr="00B06F7A" w:rsidRDefault="005B7866" w:rsidP="007F1FAF">
            <w:pPr>
              <w:pStyle w:val="TAL"/>
            </w:pPr>
            <w:r w:rsidRPr="00B06F7A">
              <w:t>supi</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A4EBCA6" w14:textId="77777777" w:rsidR="005B7866" w:rsidRPr="00B06F7A" w:rsidRDefault="005B7866" w:rsidP="007F1FAF">
            <w:pPr>
              <w:pStyle w:val="TAL"/>
            </w:pPr>
            <w:r w:rsidRPr="00B06F7A">
              <w:t>Represents the Subscription Permanent Identifier (see 3GPP TS 23.501 [2] clause 5.9.2)</w:t>
            </w:r>
            <w:r w:rsidRPr="00B06F7A">
              <w:br/>
            </w:r>
            <w:r w:rsidRPr="00B06F7A">
              <w:tab/>
              <w:t>pattern: See pattern of type Supi in 3GPP TS 29.571 [7]</w:t>
            </w:r>
          </w:p>
        </w:tc>
      </w:tr>
    </w:tbl>
    <w:p w14:paraId="3D84F0AD" w14:textId="77777777" w:rsidR="005B7866" w:rsidRPr="00B06F7A" w:rsidRDefault="005B7866" w:rsidP="005B7866"/>
    <w:p w14:paraId="3011E7B4" w14:textId="77777777" w:rsidR="005B7866" w:rsidRPr="00B06F7A" w:rsidRDefault="005B7866" w:rsidP="00C05182">
      <w:pPr>
        <w:pStyle w:val="Heading5"/>
      </w:pPr>
      <w:bookmarkStart w:id="2202" w:name="_Toc45028082"/>
      <w:bookmarkStart w:id="2203" w:name="_Toc45028917"/>
      <w:bookmarkStart w:id="2204" w:name="_Toc67681676"/>
      <w:bookmarkStart w:id="2205" w:name="_Toc114764439"/>
      <w:r w:rsidRPr="00B06F7A">
        <w:t>6.1.3.27.3</w:t>
      </w:r>
      <w:r w:rsidRPr="00B06F7A">
        <w:tab/>
        <w:t>Resource Standard Methods</w:t>
      </w:r>
      <w:bookmarkEnd w:id="2202"/>
      <w:bookmarkEnd w:id="2203"/>
      <w:bookmarkEnd w:id="2204"/>
      <w:bookmarkEnd w:id="2205"/>
    </w:p>
    <w:p w14:paraId="39F2A97A" w14:textId="77777777" w:rsidR="005B7866" w:rsidRPr="00B06F7A" w:rsidRDefault="005B7866" w:rsidP="00903631">
      <w:pPr>
        <w:pStyle w:val="H6"/>
      </w:pPr>
      <w:bookmarkStart w:id="2206" w:name="_Toc45028083"/>
      <w:bookmarkStart w:id="2207" w:name="_Toc45028918"/>
      <w:bookmarkStart w:id="2208" w:name="_Toc67681677"/>
      <w:r w:rsidRPr="00B06F7A">
        <w:t>6.1.3.27.3.1</w:t>
      </w:r>
      <w:r w:rsidRPr="00B06F7A">
        <w:tab/>
        <w:t>GET</w:t>
      </w:r>
      <w:bookmarkEnd w:id="2206"/>
      <w:bookmarkEnd w:id="2207"/>
      <w:bookmarkEnd w:id="2208"/>
    </w:p>
    <w:p w14:paraId="2D5C72EE" w14:textId="77777777" w:rsidR="005B7866" w:rsidRPr="00B06F7A" w:rsidRDefault="005B7866" w:rsidP="005B7866">
      <w:r w:rsidRPr="00B06F7A">
        <w:t>This method shall support the URI query parameters specified in table 6.1.3.27.3.1-1.</w:t>
      </w:r>
    </w:p>
    <w:p w14:paraId="4EB1E47C" w14:textId="77777777" w:rsidR="005B7866" w:rsidRPr="00B06F7A" w:rsidRDefault="005B7866" w:rsidP="005B7866">
      <w:pPr>
        <w:pStyle w:val="TH"/>
        <w:rPr>
          <w:rFonts w:cs="Arial"/>
        </w:rPr>
      </w:pPr>
      <w:r w:rsidRPr="00B06F7A">
        <w:lastRenderedPageBreak/>
        <w:t>Table 6.1.3.27.3.1-1: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18"/>
        <w:gridCol w:w="1678"/>
        <w:gridCol w:w="277"/>
        <w:gridCol w:w="1100"/>
        <w:gridCol w:w="4762"/>
      </w:tblGrid>
      <w:tr w:rsidR="005B7866" w:rsidRPr="00B06F7A" w14:paraId="1B348989" w14:textId="77777777" w:rsidTr="007F1FAF">
        <w:trPr>
          <w:jc w:val="center"/>
        </w:trPr>
        <w:tc>
          <w:tcPr>
            <w:tcW w:w="901" w:type="pct"/>
            <w:tcBorders>
              <w:top w:val="single" w:sz="4" w:space="0" w:color="auto"/>
              <w:left w:val="single" w:sz="4" w:space="0" w:color="auto"/>
              <w:bottom w:val="single" w:sz="4" w:space="0" w:color="auto"/>
              <w:right w:val="single" w:sz="4" w:space="0" w:color="auto"/>
            </w:tcBorders>
            <w:shd w:val="clear" w:color="auto" w:fill="C0C0C0"/>
            <w:hideMark/>
          </w:tcPr>
          <w:p w14:paraId="19974297" w14:textId="77777777" w:rsidR="005B7866" w:rsidRPr="00B06F7A" w:rsidRDefault="005B7866" w:rsidP="007F1FAF">
            <w:pPr>
              <w:pStyle w:val="TAH"/>
            </w:pPr>
            <w:r w:rsidRPr="00B06F7A">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5AE250A7" w14:textId="77777777" w:rsidR="005B7866" w:rsidRPr="00B06F7A" w:rsidRDefault="005B7866" w:rsidP="007F1FAF">
            <w:pPr>
              <w:pStyle w:val="TAH"/>
            </w:pPr>
            <w:r w:rsidRPr="00B06F7A">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373D008B" w14:textId="77777777" w:rsidR="005B7866" w:rsidRPr="00B06F7A" w:rsidRDefault="005B7866" w:rsidP="007F1FAF">
            <w:pPr>
              <w:pStyle w:val="TAH"/>
            </w:pPr>
            <w:r w:rsidRPr="00B06F7A">
              <w:t>P</w:t>
            </w:r>
          </w:p>
        </w:tc>
        <w:tc>
          <w:tcPr>
            <w:tcW w:w="577" w:type="pct"/>
            <w:tcBorders>
              <w:top w:val="single" w:sz="4" w:space="0" w:color="auto"/>
              <w:left w:val="single" w:sz="4" w:space="0" w:color="auto"/>
              <w:bottom w:val="single" w:sz="4" w:space="0" w:color="auto"/>
              <w:right w:val="single" w:sz="4" w:space="0" w:color="auto"/>
            </w:tcBorders>
            <w:shd w:val="clear" w:color="auto" w:fill="C0C0C0"/>
            <w:hideMark/>
          </w:tcPr>
          <w:p w14:paraId="3A4AA139" w14:textId="77777777" w:rsidR="005B7866" w:rsidRPr="00B06F7A" w:rsidRDefault="005B7866" w:rsidP="007F1FAF">
            <w:pPr>
              <w:pStyle w:val="TAH"/>
            </w:pPr>
            <w:r w:rsidRPr="00B06F7A">
              <w:t>Cardinality</w:t>
            </w:r>
          </w:p>
        </w:tc>
        <w:tc>
          <w:tcPr>
            <w:tcW w:w="2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C17E18B" w14:textId="77777777" w:rsidR="005B7866" w:rsidRPr="00B06F7A" w:rsidRDefault="005B7866" w:rsidP="007F1FAF">
            <w:pPr>
              <w:pStyle w:val="TAH"/>
            </w:pPr>
            <w:r w:rsidRPr="00B06F7A">
              <w:t>Description</w:t>
            </w:r>
          </w:p>
        </w:tc>
      </w:tr>
      <w:tr w:rsidR="005B7866" w:rsidRPr="00B06F7A" w14:paraId="787FF8E3" w14:textId="77777777" w:rsidTr="007F1FAF">
        <w:trPr>
          <w:jc w:val="center"/>
        </w:trPr>
        <w:tc>
          <w:tcPr>
            <w:tcW w:w="901" w:type="pct"/>
            <w:tcBorders>
              <w:top w:val="single" w:sz="4" w:space="0" w:color="auto"/>
              <w:left w:val="single" w:sz="6" w:space="0" w:color="000000"/>
              <w:bottom w:val="single" w:sz="6" w:space="0" w:color="000000"/>
              <w:right w:val="single" w:sz="6" w:space="0" w:color="000000"/>
            </w:tcBorders>
            <w:hideMark/>
          </w:tcPr>
          <w:p w14:paraId="498CFFCC" w14:textId="77777777" w:rsidR="005B7866" w:rsidRPr="00B06F7A" w:rsidRDefault="005B7866" w:rsidP="007F1FAF">
            <w:pPr>
              <w:pStyle w:val="TAL"/>
            </w:pPr>
            <w:r w:rsidRPr="00B06F7A">
              <w:t>supported-features</w:t>
            </w:r>
          </w:p>
        </w:tc>
        <w:tc>
          <w:tcPr>
            <w:tcW w:w="880" w:type="pct"/>
            <w:tcBorders>
              <w:top w:val="single" w:sz="4" w:space="0" w:color="auto"/>
              <w:left w:val="single" w:sz="6" w:space="0" w:color="000000"/>
              <w:bottom w:val="single" w:sz="6" w:space="0" w:color="000000"/>
              <w:right w:val="single" w:sz="6" w:space="0" w:color="000000"/>
            </w:tcBorders>
            <w:hideMark/>
          </w:tcPr>
          <w:p w14:paraId="413E0356" w14:textId="77777777" w:rsidR="005B7866" w:rsidRPr="00B06F7A" w:rsidRDefault="005B7866" w:rsidP="007F1FAF">
            <w:pPr>
              <w:pStyle w:val="TAL"/>
            </w:pPr>
            <w:r w:rsidRPr="00B06F7A">
              <w:t>SupportedFeatures</w:t>
            </w:r>
          </w:p>
        </w:tc>
        <w:tc>
          <w:tcPr>
            <w:tcW w:w="145" w:type="pct"/>
            <w:tcBorders>
              <w:top w:val="single" w:sz="4" w:space="0" w:color="auto"/>
              <w:left w:val="single" w:sz="6" w:space="0" w:color="000000"/>
              <w:bottom w:val="single" w:sz="6" w:space="0" w:color="000000"/>
              <w:right w:val="single" w:sz="6" w:space="0" w:color="000000"/>
            </w:tcBorders>
            <w:hideMark/>
          </w:tcPr>
          <w:p w14:paraId="0312C600" w14:textId="77777777" w:rsidR="005B7866" w:rsidRPr="00B06F7A" w:rsidRDefault="005B7866" w:rsidP="007F1FAF">
            <w:pPr>
              <w:pStyle w:val="TAC"/>
            </w:pPr>
            <w:r w:rsidRPr="00B06F7A">
              <w:t>O</w:t>
            </w:r>
          </w:p>
        </w:tc>
        <w:tc>
          <w:tcPr>
            <w:tcW w:w="577" w:type="pct"/>
            <w:tcBorders>
              <w:top w:val="single" w:sz="4" w:space="0" w:color="auto"/>
              <w:left w:val="single" w:sz="6" w:space="0" w:color="000000"/>
              <w:bottom w:val="single" w:sz="6" w:space="0" w:color="000000"/>
              <w:right w:val="single" w:sz="6" w:space="0" w:color="000000"/>
            </w:tcBorders>
            <w:hideMark/>
          </w:tcPr>
          <w:p w14:paraId="0242939E" w14:textId="77777777" w:rsidR="005B7866" w:rsidRPr="00B06F7A" w:rsidRDefault="005B7866" w:rsidP="007F1FAF">
            <w:pPr>
              <w:pStyle w:val="TAL"/>
            </w:pPr>
            <w:r w:rsidRPr="00B06F7A">
              <w:t>0..1</w:t>
            </w:r>
          </w:p>
        </w:tc>
        <w:tc>
          <w:tcPr>
            <w:tcW w:w="2497" w:type="pct"/>
            <w:tcBorders>
              <w:top w:val="single" w:sz="4" w:space="0" w:color="auto"/>
              <w:left w:val="single" w:sz="6" w:space="0" w:color="000000"/>
              <w:bottom w:val="single" w:sz="6" w:space="0" w:color="000000"/>
              <w:right w:val="single" w:sz="6" w:space="0" w:color="000000"/>
            </w:tcBorders>
            <w:vAlign w:val="center"/>
            <w:hideMark/>
          </w:tcPr>
          <w:p w14:paraId="4F25CEEB" w14:textId="77777777" w:rsidR="005B7866" w:rsidRPr="00B06F7A" w:rsidRDefault="005B7866" w:rsidP="007F1FAF">
            <w:pPr>
              <w:pStyle w:val="TAL"/>
            </w:pPr>
            <w:r w:rsidRPr="00B06F7A">
              <w:t>see 3GPP TS 29.500 [4] clause 6.6</w:t>
            </w:r>
          </w:p>
        </w:tc>
      </w:tr>
    </w:tbl>
    <w:p w14:paraId="607C07C3" w14:textId="77777777" w:rsidR="005B7866" w:rsidRPr="00B06F7A" w:rsidRDefault="005B7866" w:rsidP="005B7866"/>
    <w:p w14:paraId="1142A1E1" w14:textId="77777777" w:rsidR="005B7866" w:rsidRPr="00B06F7A" w:rsidRDefault="005B7866" w:rsidP="005B7866">
      <w:r w:rsidRPr="00B06F7A">
        <w:t>This method shall support the request data structures specified in table 6.1.3.27.3.1-2 and the response data structures and response codes specified in table 6.1.3.27.3.1-3.</w:t>
      </w:r>
    </w:p>
    <w:p w14:paraId="4448E6A4" w14:textId="77777777" w:rsidR="005B7866" w:rsidRPr="00B06F7A" w:rsidRDefault="005B7866" w:rsidP="005B7866">
      <w:pPr>
        <w:pStyle w:val="TH"/>
      </w:pPr>
      <w:r w:rsidRPr="00B06F7A">
        <w:t>Table 6.1.3.27.3.1-2: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5B7866" w:rsidRPr="00B06F7A" w14:paraId="7B61D6E2"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BC4FA5E"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C5CB5B"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517286A"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47659D9" w14:textId="77777777" w:rsidR="005B7866" w:rsidRPr="00B06F7A" w:rsidRDefault="005B7866" w:rsidP="007F1FAF">
            <w:pPr>
              <w:pStyle w:val="TAH"/>
            </w:pPr>
            <w:r w:rsidRPr="00B06F7A">
              <w:t>Description</w:t>
            </w:r>
          </w:p>
        </w:tc>
      </w:tr>
      <w:tr w:rsidR="005B7866" w:rsidRPr="00B06F7A" w14:paraId="059C02BC"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37DA272"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35CDE37B"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369CA719"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tcPr>
          <w:p w14:paraId="32C33383" w14:textId="77777777" w:rsidR="005B7866" w:rsidRPr="00B06F7A" w:rsidRDefault="005B7866" w:rsidP="007F1FAF">
            <w:pPr>
              <w:pStyle w:val="TAL"/>
            </w:pPr>
          </w:p>
        </w:tc>
      </w:tr>
    </w:tbl>
    <w:p w14:paraId="4D21871D" w14:textId="77777777" w:rsidR="005B7866" w:rsidRPr="00B06F7A" w:rsidRDefault="005B7866" w:rsidP="005B7866"/>
    <w:p w14:paraId="1A4952CE" w14:textId="77777777" w:rsidR="005B7866" w:rsidRPr="00B06F7A" w:rsidRDefault="005B7866" w:rsidP="005B7866">
      <w:pPr>
        <w:pStyle w:val="TH"/>
      </w:pPr>
      <w:r w:rsidRPr="00B06F7A">
        <w:t>Table 6.1.3.27.3.1-3: Data structures supported by the GET Response Body on this resource</w:t>
      </w:r>
    </w:p>
    <w:tbl>
      <w:tblPr>
        <w:tblW w:w="49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18"/>
        <w:gridCol w:w="389"/>
        <w:gridCol w:w="1338"/>
        <w:gridCol w:w="1065"/>
        <w:gridCol w:w="4828"/>
      </w:tblGrid>
      <w:tr w:rsidR="005B7866" w:rsidRPr="00B06F7A" w14:paraId="0766065E" w14:textId="77777777" w:rsidTr="007F1FAF">
        <w:trPr>
          <w:jc w:val="center"/>
        </w:trPr>
        <w:tc>
          <w:tcPr>
            <w:tcW w:w="963" w:type="pct"/>
            <w:tcBorders>
              <w:top w:val="single" w:sz="4" w:space="0" w:color="auto"/>
              <w:left w:val="single" w:sz="4" w:space="0" w:color="auto"/>
              <w:bottom w:val="single" w:sz="4" w:space="0" w:color="auto"/>
              <w:right w:val="single" w:sz="4" w:space="0" w:color="auto"/>
            </w:tcBorders>
            <w:shd w:val="clear" w:color="auto" w:fill="C0C0C0"/>
            <w:hideMark/>
          </w:tcPr>
          <w:p w14:paraId="09FA7890" w14:textId="77777777" w:rsidR="005B7866" w:rsidRPr="00B06F7A" w:rsidRDefault="005B7866" w:rsidP="007F1FAF">
            <w:pPr>
              <w:pStyle w:val="TAH"/>
            </w:pPr>
            <w:r w:rsidRPr="00B06F7A">
              <w:t>Data type</w:t>
            </w:r>
          </w:p>
        </w:tc>
        <w:tc>
          <w:tcPr>
            <w:tcW w:w="206" w:type="pct"/>
            <w:tcBorders>
              <w:top w:val="single" w:sz="4" w:space="0" w:color="auto"/>
              <w:left w:val="single" w:sz="4" w:space="0" w:color="auto"/>
              <w:bottom w:val="single" w:sz="4" w:space="0" w:color="auto"/>
              <w:right w:val="single" w:sz="4" w:space="0" w:color="auto"/>
            </w:tcBorders>
            <w:shd w:val="clear" w:color="auto" w:fill="C0C0C0"/>
            <w:hideMark/>
          </w:tcPr>
          <w:p w14:paraId="68EFE9FA" w14:textId="77777777" w:rsidR="005B7866" w:rsidRPr="00B06F7A" w:rsidRDefault="005B7866" w:rsidP="007F1FAF">
            <w:pPr>
              <w:pStyle w:val="TAH"/>
            </w:pPr>
            <w:r w:rsidRPr="00B06F7A">
              <w:t>P</w:t>
            </w:r>
          </w:p>
        </w:tc>
        <w:tc>
          <w:tcPr>
            <w:tcW w:w="709" w:type="pct"/>
            <w:tcBorders>
              <w:top w:val="single" w:sz="4" w:space="0" w:color="auto"/>
              <w:left w:val="single" w:sz="4" w:space="0" w:color="auto"/>
              <w:bottom w:val="single" w:sz="4" w:space="0" w:color="auto"/>
              <w:right w:val="single" w:sz="4" w:space="0" w:color="auto"/>
            </w:tcBorders>
            <w:shd w:val="clear" w:color="auto" w:fill="C0C0C0"/>
            <w:hideMark/>
          </w:tcPr>
          <w:p w14:paraId="56F00877" w14:textId="77777777" w:rsidR="005B7866" w:rsidRPr="00B06F7A" w:rsidRDefault="005B7866" w:rsidP="007F1FAF">
            <w:pPr>
              <w:pStyle w:val="TAH"/>
            </w:pPr>
            <w:r w:rsidRPr="00B06F7A">
              <w:t>Cardinality</w:t>
            </w:r>
          </w:p>
        </w:tc>
        <w:tc>
          <w:tcPr>
            <w:tcW w:w="564" w:type="pct"/>
            <w:tcBorders>
              <w:top w:val="single" w:sz="4" w:space="0" w:color="auto"/>
              <w:left w:val="single" w:sz="4" w:space="0" w:color="auto"/>
              <w:bottom w:val="single" w:sz="4" w:space="0" w:color="auto"/>
              <w:right w:val="single" w:sz="4" w:space="0" w:color="auto"/>
            </w:tcBorders>
            <w:shd w:val="clear" w:color="auto" w:fill="C0C0C0"/>
            <w:hideMark/>
          </w:tcPr>
          <w:p w14:paraId="5181A59B" w14:textId="77777777" w:rsidR="005B7866" w:rsidRPr="00B06F7A" w:rsidRDefault="005B7866" w:rsidP="007F1FAF">
            <w:pPr>
              <w:pStyle w:val="TAH"/>
            </w:pPr>
            <w:r w:rsidRPr="00B06F7A">
              <w:t>Response</w:t>
            </w:r>
          </w:p>
          <w:p w14:paraId="75BB061E" w14:textId="77777777" w:rsidR="005B7866" w:rsidRPr="00B06F7A" w:rsidRDefault="005B7866" w:rsidP="007F1FAF">
            <w:pPr>
              <w:pStyle w:val="TAH"/>
            </w:pPr>
            <w:r w:rsidRPr="00B06F7A">
              <w:t>codes</w:t>
            </w:r>
          </w:p>
        </w:tc>
        <w:tc>
          <w:tcPr>
            <w:tcW w:w="2558" w:type="pct"/>
            <w:tcBorders>
              <w:top w:val="single" w:sz="4" w:space="0" w:color="auto"/>
              <w:left w:val="single" w:sz="4" w:space="0" w:color="auto"/>
              <w:bottom w:val="single" w:sz="4" w:space="0" w:color="auto"/>
              <w:right w:val="single" w:sz="4" w:space="0" w:color="auto"/>
            </w:tcBorders>
            <w:shd w:val="clear" w:color="auto" w:fill="C0C0C0"/>
            <w:hideMark/>
          </w:tcPr>
          <w:p w14:paraId="22E6B2CC" w14:textId="77777777" w:rsidR="005B7866" w:rsidRPr="00B06F7A" w:rsidRDefault="005B7866" w:rsidP="007F1FAF">
            <w:pPr>
              <w:pStyle w:val="TAH"/>
            </w:pPr>
            <w:r w:rsidRPr="00B06F7A">
              <w:t>Description</w:t>
            </w:r>
          </w:p>
        </w:tc>
      </w:tr>
      <w:tr w:rsidR="005B7866" w:rsidRPr="00B06F7A" w14:paraId="644FCD0D" w14:textId="77777777" w:rsidTr="007F1FAF">
        <w:trPr>
          <w:jc w:val="center"/>
        </w:trPr>
        <w:tc>
          <w:tcPr>
            <w:tcW w:w="963" w:type="pct"/>
            <w:tcBorders>
              <w:top w:val="single" w:sz="4" w:space="0" w:color="auto"/>
              <w:left w:val="single" w:sz="6" w:space="0" w:color="000000"/>
              <w:bottom w:val="single" w:sz="6" w:space="0" w:color="000000"/>
              <w:right w:val="single" w:sz="6" w:space="0" w:color="000000"/>
            </w:tcBorders>
            <w:hideMark/>
          </w:tcPr>
          <w:p w14:paraId="700EF7D9" w14:textId="77777777" w:rsidR="005B7866" w:rsidRPr="00B06F7A" w:rsidRDefault="005B7866" w:rsidP="007F1FAF">
            <w:pPr>
              <w:pStyle w:val="TAL"/>
            </w:pPr>
            <w:r w:rsidRPr="00B06F7A">
              <w:t>V2xSubscriptionData</w:t>
            </w:r>
          </w:p>
        </w:tc>
        <w:tc>
          <w:tcPr>
            <w:tcW w:w="206" w:type="pct"/>
            <w:tcBorders>
              <w:top w:val="single" w:sz="4" w:space="0" w:color="auto"/>
              <w:left w:val="single" w:sz="6" w:space="0" w:color="000000"/>
              <w:bottom w:val="single" w:sz="6" w:space="0" w:color="000000"/>
              <w:right w:val="single" w:sz="6" w:space="0" w:color="000000"/>
            </w:tcBorders>
            <w:hideMark/>
          </w:tcPr>
          <w:p w14:paraId="0947266A" w14:textId="77777777" w:rsidR="005B7866" w:rsidRPr="00B06F7A" w:rsidRDefault="005B7866" w:rsidP="007F1FAF">
            <w:pPr>
              <w:pStyle w:val="TAC"/>
            </w:pPr>
            <w:r w:rsidRPr="00B06F7A">
              <w:t>M</w:t>
            </w:r>
          </w:p>
        </w:tc>
        <w:tc>
          <w:tcPr>
            <w:tcW w:w="709" w:type="pct"/>
            <w:tcBorders>
              <w:top w:val="single" w:sz="4" w:space="0" w:color="auto"/>
              <w:left w:val="single" w:sz="6" w:space="0" w:color="000000"/>
              <w:bottom w:val="single" w:sz="6" w:space="0" w:color="000000"/>
              <w:right w:val="single" w:sz="6" w:space="0" w:color="000000"/>
            </w:tcBorders>
            <w:hideMark/>
          </w:tcPr>
          <w:p w14:paraId="09995740" w14:textId="77777777" w:rsidR="005B7866" w:rsidRPr="00B06F7A" w:rsidRDefault="005B7866" w:rsidP="007F1FAF">
            <w:pPr>
              <w:pStyle w:val="TAL"/>
            </w:pPr>
            <w:r w:rsidRPr="00B06F7A">
              <w:t>1</w:t>
            </w:r>
          </w:p>
        </w:tc>
        <w:tc>
          <w:tcPr>
            <w:tcW w:w="564" w:type="pct"/>
            <w:tcBorders>
              <w:top w:val="single" w:sz="4" w:space="0" w:color="auto"/>
              <w:left w:val="single" w:sz="6" w:space="0" w:color="000000"/>
              <w:bottom w:val="single" w:sz="6" w:space="0" w:color="000000"/>
              <w:right w:val="single" w:sz="6" w:space="0" w:color="000000"/>
            </w:tcBorders>
            <w:hideMark/>
          </w:tcPr>
          <w:p w14:paraId="5AB4E234" w14:textId="77777777" w:rsidR="005B7866" w:rsidRPr="00B06F7A" w:rsidRDefault="005B7866" w:rsidP="007F1FAF">
            <w:pPr>
              <w:pStyle w:val="TAL"/>
            </w:pPr>
            <w:r w:rsidRPr="00B06F7A">
              <w:t>200 OK</w:t>
            </w:r>
          </w:p>
        </w:tc>
        <w:tc>
          <w:tcPr>
            <w:tcW w:w="2558" w:type="pct"/>
            <w:tcBorders>
              <w:top w:val="single" w:sz="4" w:space="0" w:color="auto"/>
              <w:left w:val="single" w:sz="6" w:space="0" w:color="000000"/>
              <w:bottom w:val="single" w:sz="6" w:space="0" w:color="000000"/>
              <w:right w:val="single" w:sz="6" w:space="0" w:color="000000"/>
            </w:tcBorders>
            <w:hideMark/>
          </w:tcPr>
          <w:p w14:paraId="6856C851" w14:textId="77777777" w:rsidR="005B7866" w:rsidRPr="00B06F7A" w:rsidRDefault="005B7866" w:rsidP="007F1FAF">
            <w:pPr>
              <w:pStyle w:val="TAL"/>
            </w:pPr>
            <w:r w:rsidRPr="00B06F7A">
              <w:t>Upon success, a response body containing the V2X Subscription Data shall be returned (see 3GPP TS 23.273 [38] clause 5.4.2)</w:t>
            </w:r>
          </w:p>
        </w:tc>
      </w:tr>
      <w:tr w:rsidR="005B7866" w:rsidRPr="00B06F7A" w14:paraId="5F310499" w14:textId="77777777" w:rsidTr="007F1FAF">
        <w:trPr>
          <w:jc w:val="center"/>
        </w:trPr>
        <w:tc>
          <w:tcPr>
            <w:tcW w:w="963" w:type="pct"/>
            <w:tcBorders>
              <w:top w:val="single" w:sz="4" w:space="0" w:color="auto"/>
              <w:left w:val="single" w:sz="6" w:space="0" w:color="000000"/>
              <w:bottom w:val="single" w:sz="6" w:space="0" w:color="000000"/>
              <w:right w:val="single" w:sz="6" w:space="0" w:color="000000"/>
            </w:tcBorders>
            <w:hideMark/>
          </w:tcPr>
          <w:p w14:paraId="647A4EB3" w14:textId="77777777" w:rsidR="005B7866" w:rsidRPr="00B06F7A" w:rsidRDefault="005B7866" w:rsidP="007F1FAF">
            <w:pPr>
              <w:pStyle w:val="TAL"/>
            </w:pPr>
            <w:r w:rsidRPr="00B06F7A">
              <w:t>ProblemDetails</w:t>
            </w:r>
          </w:p>
        </w:tc>
        <w:tc>
          <w:tcPr>
            <w:tcW w:w="206" w:type="pct"/>
            <w:tcBorders>
              <w:top w:val="single" w:sz="4" w:space="0" w:color="auto"/>
              <w:left w:val="single" w:sz="6" w:space="0" w:color="000000"/>
              <w:bottom w:val="single" w:sz="6" w:space="0" w:color="000000"/>
              <w:right w:val="single" w:sz="6" w:space="0" w:color="000000"/>
            </w:tcBorders>
            <w:hideMark/>
          </w:tcPr>
          <w:p w14:paraId="432A2735" w14:textId="77777777" w:rsidR="005B7866" w:rsidRPr="00B06F7A" w:rsidRDefault="005B7866" w:rsidP="007F1FAF">
            <w:pPr>
              <w:pStyle w:val="TAC"/>
            </w:pPr>
            <w:r w:rsidRPr="00B06F7A">
              <w:t>O</w:t>
            </w:r>
          </w:p>
        </w:tc>
        <w:tc>
          <w:tcPr>
            <w:tcW w:w="709" w:type="pct"/>
            <w:tcBorders>
              <w:top w:val="single" w:sz="4" w:space="0" w:color="auto"/>
              <w:left w:val="single" w:sz="6" w:space="0" w:color="000000"/>
              <w:bottom w:val="single" w:sz="6" w:space="0" w:color="000000"/>
              <w:right w:val="single" w:sz="6" w:space="0" w:color="000000"/>
            </w:tcBorders>
            <w:hideMark/>
          </w:tcPr>
          <w:p w14:paraId="432EF199" w14:textId="77777777" w:rsidR="005B7866" w:rsidRPr="00B06F7A" w:rsidRDefault="005B7866" w:rsidP="007F1FAF">
            <w:pPr>
              <w:pStyle w:val="TAL"/>
            </w:pPr>
            <w:r w:rsidRPr="00B06F7A">
              <w:t>1</w:t>
            </w:r>
          </w:p>
        </w:tc>
        <w:tc>
          <w:tcPr>
            <w:tcW w:w="564" w:type="pct"/>
            <w:tcBorders>
              <w:top w:val="single" w:sz="4" w:space="0" w:color="auto"/>
              <w:left w:val="single" w:sz="6" w:space="0" w:color="000000"/>
              <w:bottom w:val="single" w:sz="6" w:space="0" w:color="000000"/>
              <w:right w:val="single" w:sz="6" w:space="0" w:color="000000"/>
            </w:tcBorders>
            <w:hideMark/>
          </w:tcPr>
          <w:p w14:paraId="7AF75026" w14:textId="77777777" w:rsidR="005B7866" w:rsidRPr="00B06F7A" w:rsidRDefault="005B7866" w:rsidP="007F1FAF">
            <w:pPr>
              <w:pStyle w:val="TAL"/>
            </w:pPr>
            <w:r w:rsidRPr="00B06F7A">
              <w:t>404 Not Found</w:t>
            </w:r>
          </w:p>
        </w:tc>
        <w:tc>
          <w:tcPr>
            <w:tcW w:w="2558" w:type="pct"/>
            <w:tcBorders>
              <w:top w:val="single" w:sz="4" w:space="0" w:color="auto"/>
              <w:left w:val="single" w:sz="6" w:space="0" w:color="000000"/>
              <w:bottom w:val="single" w:sz="6" w:space="0" w:color="000000"/>
              <w:right w:val="single" w:sz="6" w:space="0" w:color="000000"/>
            </w:tcBorders>
            <w:hideMark/>
          </w:tcPr>
          <w:p w14:paraId="7CCAAC46" w14:textId="77777777" w:rsidR="005B7866" w:rsidRPr="00B06F7A" w:rsidRDefault="005B7866" w:rsidP="007F1FAF">
            <w:pPr>
              <w:pStyle w:val="TAL"/>
            </w:pPr>
            <w:r w:rsidRPr="00B06F7A">
              <w:t>The "cause" attribute may be used to indicate one of the following application errors:</w:t>
            </w:r>
          </w:p>
          <w:p w14:paraId="063FFDFB" w14:textId="77777777" w:rsidR="005B7866" w:rsidRPr="00B06F7A" w:rsidRDefault="005B7866" w:rsidP="007F1FAF">
            <w:pPr>
              <w:pStyle w:val="TAL"/>
            </w:pPr>
            <w:r w:rsidRPr="00B06F7A">
              <w:t>- USER_NOT_FOUND</w:t>
            </w:r>
          </w:p>
          <w:p w14:paraId="5FFF4619" w14:textId="77777777" w:rsidR="005B7866" w:rsidRPr="00B06F7A" w:rsidRDefault="005B7866" w:rsidP="007F1FAF">
            <w:pPr>
              <w:pStyle w:val="TAL"/>
            </w:pPr>
            <w:r w:rsidRPr="00B06F7A">
              <w:t>- DATA_NOT_FOUND</w:t>
            </w:r>
          </w:p>
        </w:tc>
      </w:tr>
      <w:tr w:rsidR="005B7866" w:rsidRPr="00B06F7A" w14:paraId="30FC6590"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768A416A"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5DD10812" w14:textId="77777777" w:rsidR="005B7866" w:rsidRPr="00B06F7A" w:rsidRDefault="005B7866" w:rsidP="005B7866">
      <w:pPr>
        <w:rPr>
          <w:noProof/>
          <w:sz w:val="24"/>
          <w:szCs w:val="24"/>
          <w:lang w:eastAsia="zh-CN"/>
        </w:rPr>
      </w:pPr>
    </w:p>
    <w:p w14:paraId="372F94AC" w14:textId="77777777" w:rsidR="005B7866" w:rsidRPr="00B06F7A" w:rsidRDefault="005B7866" w:rsidP="00C05182">
      <w:pPr>
        <w:pStyle w:val="Heading4"/>
      </w:pPr>
      <w:bookmarkStart w:id="2209" w:name="_Toc114764440"/>
      <w:r w:rsidRPr="004968D7">
        <w:t>6.1.3.28</w:t>
      </w:r>
      <w:r w:rsidRPr="004968D7">
        <w:tab/>
        <w:t xml:space="preserve">Resource: </w:t>
      </w:r>
      <w:r w:rsidRPr="004968D7">
        <w:rPr>
          <w:rFonts w:hint="eastAsia"/>
        </w:rPr>
        <w:t>Lcs</w:t>
      </w:r>
      <w:r w:rsidRPr="004968D7">
        <w:t>BroadcastAssistanceSubscriptionData (Document)</w:t>
      </w:r>
      <w:bookmarkEnd w:id="2209"/>
    </w:p>
    <w:p w14:paraId="3767672C" w14:textId="77777777" w:rsidR="005B7866" w:rsidRPr="00B06F7A" w:rsidRDefault="005B7866" w:rsidP="00C05182">
      <w:pPr>
        <w:pStyle w:val="Heading5"/>
      </w:pPr>
      <w:bookmarkStart w:id="2210" w:name="_Toc114764441"/>
      <w:r w:rsidRPr="004968D7">
        <w:t>6.1.3.28.1</w:t>
      </w:r>
      <w:r w:rsidRPr="004968D7">
        <w:tab/>
        <w:t>Description</w:t>
      </w:r>
      <w:bookmarkEnd w:id="2210"/>
    </w:p>
    <w:p w14:paraId="14EDD0EA" w14:textId="77777777" w:rsidR="005B7866" w:rsidRPr="00B06F7A" w:rsidRDefault="005B7866" w:rsidP="005B7866">
      <w:r w:rsidRPr="00B06F7A">
        <w:t>This resource represents the subscribed LCS Broadcast Assistance Data Types for a SUPI. It is queried by the AMF.</w:t>
      </w:r>
    </w:p>
    <w:p w14:paraId="027450E4" w14:textId="77777777" w:rsidR="005B7866" w:rsidRPr="00B06F7A" w:rsidRDefault="005B7866" w:rsidP="00C05182">
      <w:pPr>
        <w:pStyle w:val="Heading5"/>
      </w:pPr>
      <w:bookmarkStart w:id="2211" w:name="_Toc114764442"/>
      <w:r w:rsidRPr="004968D7">
        <w:t>6.1.3.28.2</w:t>
      </w:r>
      <w:r w:rsidRPr="004968D7">
        <w:tab/>
        <w:t>Resource Definition</w:t>
      </w:r>
      <w:bookmarkEnd w:id="2211"/>
    </w:p>
    <w:p w14:paraId="434FF0ED" w14:textId="77777777" w:rsidR="005B7866" w:rsidRPr="00B06F7A" w:rsidRDefault="005B7866" w:rsidP="005B7866">
      <w:r w:rsidRPr="00B06F7A">
        <w:t>Resource URI: {apiRoot}/nudm-sdm/&lt;apiVersion&gt;/{supi}/lcs-bca-data</w:t>
      </w:r>
    </w:p>
    <w:p w14:paraId="6CDA937B" w14:textId="77777777" w:rsidR="005B7866" w:rsidRPr="00B06F7A" w:rsidRDefault="005B7866" w:rsidP="00C05182">
      <w:pPr>
        <w:rPr>
          <w:rFonts w:ascii="Arial" w:hAnsi="Arial" w:cs="Arial"/>
        </w:rPr>
      </w:pPr>
      <w:r w:rsidRPr="00C05182">
        <w:t>This resource shall support the resource URI variables defined in table 6.1.3.28.2-1.</w:t>
      </w:r>
    </w:p>
    <w:p w14:paraId="1858CF4C" w14:textId="77777777" w:rsidR="005B7866" w:rsidRPr="00B06F7A" w:rsidRDefault="005B7866" w:rsidP="005B7866">
      <w:pPr>
        <w:pStyle w:val="TH"/>
        <w:rPr>
          <w:rFonts w:cs="Arial"/>
        </w:rPr>
      </w:pPr>
      <w:r w:rsidRPr="00B06F7A">
        <w:t>Table 6.1.3.28.2-1: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5B7866" w:rsidRPr="00B06F7A" w14:paraId="71269914" w14:textId="77777777" w:rsidTr="007F1FA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2154298" w14:textId="77777777" w:rsidR="005B7866" w:rsidRPr="00B06F7A" w:rsidRDefault="005B7866" w:rsidP="00C05182">
            <w:pPr>
              <w:pStyle w:val="TAH"/>
            </w:pPr>
            <w:r w:rsidRPr="00C0518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4A88C99" w14:textId="77777777" w:rsidR="005B7866" w:rsidRPr="00B06F7A" w:rsidRDefault="005B7866" w:rsidP="007F1FAF">
            <w:pPr>
              <w:keepNext/>
              <w:keepLines/>
              <w:spacing w:after="0"/>
              <w:jc w:val="center"/>
              <w:rPr>
                <w:rFonts w:ascii="Arial" w:hAnsi="Arial"/>
                <w:b/>
                <w:sz w:val="18"/>
              </w:rPr>
            </w:pPr>
            <w:r w:rsidRPr="00B06F7A">
              <w:rPr>
                <w:rFonts w:ascii="Arial" w:hAnsi="Arial"/>
                <w:b/>
                <w:sz w:val="18"/>
              </w:rPr>
              <w:t>Definition</w:t>
            </w:r>
          </w:p>
        </w:tc>
      </w:tr>
      <w:tr w:rsidR="005B7866" w:rsidRPr="00B06F7A" w14:paraId="367B90CE" w14:textId="77777777" w:rsidTr="007F1FA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0CB89C0" w14:textId="77777777" w:rsidR="005B7866" w:rsidRPr="00B06F7A" w:rsidRDefault="005B7866" w:rsidP="00C05182">
            <w:pPr>
              <w:pStyle w:val="TAL"/>
            </w:pPr>
            <w:r w:rsidRPr="00C0518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B7083C2" w14:textId="77777777" w:rsidR="005B7866" w:rsidRPr="00B06F7A" w:rsidRDefault="005B7866" w:rsidP="007F1FAF">
            <w:pPr>
              <w:keepNext/>
              <w:keepLines/>
              <w:spacing w:after="0"/>
              <w:rPr>
                <w:rFonts w:ascii="Arial" w:hAnsi="Arial"/>
                <w:sz w:val="18"/>
              </w:rPr>
            </w:pPr>
            <w:r w:rsidRPr="00B06F7A">
              <w:rPr>
                <w:rFonts w:ascii="Arial" w:hAnsi="Arial"/>
                <w:sz w:val="18"/>
              </w:rPr>
              <w:t>See clause</w:t>
            </w:r>
            <w:r w:rsidRPr="00B06F7A">
              <w:rPr>
                <w:rFonts w:ascii="Arial" w:hAnsi="Arial"/>
                <w:sz w:val="18"/>
                <w:lang w:val="en-US" w:eastAsia="zh-CN"/>
              </w:rPr>
              <w:t> </w:t>
            </w:r>
            <w:r w:rsidRPr="00B06F7A">
              <w:rPr>
                <w:rFonts w:ascii="Arial" w:hAnsi="Arial"/>
                <w:sz w:val="18"/>
              </w:rPr>
              <w:t>6.1.1</w:t>
            </w:r>
          </w:p>
        </w:tc>
      </w:tr>
      <w:tr w:rsidR="005B7866" w:rsidRPr="00B06F7A" w14:paraId="3E9978AE" w14:textId="77777777" w:rsidTr="007F1FAF">
        <w:trPr>
          <w:jc w:val="center"/>
        </w:trPr>
        <w:tc>
          <w:tcPr>
            <w:tcW w:w="1005" w:type="pct"/>
            <w:tcBorders>
              <w:top w:val="single" w:sz="6" w:space="0" w:color="000000"/>
              <w:left w:val="single" w:sz="6" w:space="0" w:color="000000"/>
              <w:bottom w:val="single" w:sz="6" w:space="0" w:color="000000"/>
              <w:right w:val="single" w:sz="6" w:space="0" w:color="000000"/>
            </w:tcBorders>
          </w:tcPr>
          <w:p w14:paraId="3D6EF4D2" w14:textId="77777777" w:rsidR="005B7866" w:rsidRPr="00B06F7A" w:rsidRDefault="005B7866" w:rsidP="00C05182">
            <w:pPr>
              <w:pStyle w:val="TAL"/>
            </w:pPr>
            <w:r w:rsidRPr="00C05182">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64B2E8CA" w14:textId="77777777" w:rsidR="005B7866" w:rsidRPr="00B06F7A" w:rsidRDefault="005B7866" w:rsidP="007F1FAF">
            <w:pPr>
              <w:keepNext/>
              <w:keepLines/>
              <w:spacing w:after="0"/>
              <w:rPr>
                <w:rFonts w:ascii="Arial" w:hAnsi="Arial"/>
                <w:sz w:val="18"/>
              </w:rPr>
            </w:pPr>
            <w:r w:rsidRPr="00B06F7A">
              <w:rPr>
                <w:rFonts w:ascii="Arial" w:hAnsi="Arial"/>
                <w:sz w:val="18"/>
              </w:rPr>
              <w:t>Represents the Subscription Permanent Identifier (see 3GPP TS 23.501 [2] clause 5.9.2)</w:t>
            </w:r>
            <w:r w:rsidRPr="00B06F7A">
              <w:rPr>
                <w:rFonts w:ascii="Arial" w:hAnsi="Arial"/>
                <w:sz w:val="18"/>
              </w:rPr>
              <w:br/>
            </w:r>
            <w:r w:rsidRPr="00B06F7A">
              <w:rPr>
                <w:rFonts w:ascii="Arial" w:hAnsi="Arial"/>
                <w:sz w:val="18"/>
              </w:rPr>
              <w:tab/>
              <w:t>pattern: See pattern of type Supi in 3GPP TS 29.571 [7]</w:t>
            </w:r>
          </w:p>
        </w:tc>
      </w:tr>
    </w:tbl>
    <w:p w14:paraId="20B78940" w14:textId="77777777" w:rsidR="005B7866" w:rsidRPr="00B06F7A" w:rsidRDefault="005B7866" w:rsidP="005B7866"/>
    <w:p w14:paraId="3C190E27" w14:textId="77777777" w:rsidR="005B7866" w:rsidRPr="00B06F7A" w:rsidRDefault="005B7866" w:rsidP="00C05182">
      <w:pPr>
        <w:pStyle w:val="Heading5"/>
      </w:pPr>
      <w:bookmarkStart w:id="2212" w:name="_Toc114764443"/>
      <w:r w:rsidRPr="004968D7">
        <w:t>6.1.3.28.3</w:t>
      </w:r>
      <w:r w:rsidRPr="004968D7">
        <w:tab/>
        <w:t>Resource Standard Methods</w:t>
      </w:r>
      <w:bookmarkEnd w:id="2212"/>
    </w:p>
    <w:p w14:paraId="2840C6F6" w14:textId="77777777" w:rsidR="005B7866" w:rsidRPr="00B06F7A" w:rsidRDefault="005B7866" w:rsidP="00C05182">
      <w:pPr>
        <w:pStyle w:val="H6"/>
      </w:pPr>
      <w:r w:rsidRPr="004968D7">
        <w:t>6.1.3.28.3.1</w:t>
      </w:r>
      <w:r w:rsidRPr="004968D7">
        <w:tab/>
        <w:t>GET</w:t>
      </w:r>
    </w:p>
    <w:p w14:paraId="581D8835" w14:textId="77777777" w:rsidR="005B7866" w:rsidRPr="00B06F7A" w:rsidRDefault="005B7866" w:rsidP="005B7866">
      <w:r w:rsidRPr="00B06F7A">
        <w:t>This method shall support the URI query parameters specified in table 6.1.3.28.3.1-1.</w:t>
      </w:r>
    </w:p>
    <w:p w14:paraId="7FFF45F9" w14:textId="77777777" w:rsidR="005B7866" w:rsidRPr="00B06F7A" w:rsidRDefault="005B7866" w:rsidP="005B7866">
      <w:pPr>
        <w:pStyle w:val="TH"/>
        <w:rPr>
          <w:rFonts w:cs="Arial"/>
        </w:rPr>
      </w:pPr>
      <w:r w:rsidRPr="00B06F7A">
        <w:t>Table 6.1.3.28.3.1-1: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5B7866" w:rsidRPr="00B06F7A" w14:paraId="69B5AB73"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F2C50CC" w14:textId="77777777" w:rsidR="005B7866" w:rsidRPr="00B06F7A" w:rsidRDefault="005B7866" w:rsidP="00C05182">
            <w:pPr>
              <w:pStyle w:val="TAH"/>
            </w:pPr>
            <w:r w:rsidRPr="00C05182">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62249F50" w14:textId="77777777" w:rsidR="005B7866" w:rsidRPr="00B06F7A" w:rsidRDefault="005B7866" w:rsidP="00C05182">
            <w:pPr>
              <w:pStyle w:val="TAH"/>
            </w:pPr>
            <w:r w:rsidRPr="00C05182">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3200ADFC" w14:textId="77777777" w:rsidR="005B7866" w:rsidRPr="00B06F7A" w:rsidRDefault="005B7866" w:rsidP="00C05182">
            <w:pPr>
              <w:pStyle w:val="TAH"/>
            </w:pPr>
            <w:r w:rsidRPr="00C05182">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F1F61EE" w14:textId="77777777" w:rsidR="005B7866" w:rsidRPr="00B06F7A" w:rsidRDefault="005B7866" w:rsidP="00C05182">
            <w:pPr>
              <w:pStyle w:val="TAH"/>
            </w:pPr>
            <w:r w:rsidRPr="00C05182">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51FCC8F1" w14:textId="77777777" w:rsidR="005B7866" w:rsidRPr="00B06F7A" w:rsidRDefault="005B7866" w:rsidP="007F1FAF">
            <w:pPr>
              <w:keepNext/>
              <w:keepLines/>
              <w:spacing w:after="0"/>
              <w:jc w:val="center"/>
              <w:rPr>
                <w:rFonts w:ascii="Arial" w:hAnsi="Arial"/>
                <w:b/>
                <w:sz w:val="18"/>
              </w:rPr>
            </w:pPr>
            <w:r w:rsidRPr="00B06F7A">
              <w:rPr>
                <w:rFonts w:ascii="Arial" w:hAnsi="Arial"/>
                <w:b/>
                <w:sz w:val="18"/>
              </w:rPr>
              <w:t>Description</w:t>
            </w:r>
          </w:p>
        </w:tc>
      </w:tr>
      <w:tr w:rsidR="005B7866" w:rsidRPr="00B06F7A" w14:paraId="7DB01206"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97F5C2D" w14:textId="77777777" w:rsidR="005B7866" w:rsidRPr="00B06F7A" w:rsidRDefault="005B7866" w:rsidP="00C05182">
            <w:pPr>
              <w:pStyle w:val="TAL"/>
            </w:pPr>
            <w:r w:rsidRPr="00C05182">
              <w:t>supported-features</w:t>
            </w:r>
          </w:p>
        </w:tc>
        <w:tc>
          <w:tcPr>
            <w:tcW w:w="871" w:type="pct"/>
            <w:tcBorders>
              <w:top w:val="single" w:sz="4" w:space="0" w:color="auto"/>
              <w:left w:val="single" w:sz="6" w:space="0" w:color="000000"/>
              <w:bottom w:val="single" w:sz="6" w:space="0" w:color="000000"/>
              <w:right w:val="single" w:sz="6" w:space="0" w:color="000000"/>
            </w:tcBorders>
          </w:tcPr>
          <w:p w14:paraId="26001ECA" w14:textId="77777777" w:rsidR="005B7866" w:rsidRPr="00B06F7A" w:rsidRDefault="005B7866" w:rsidP="007F1FAF">
            <w:pPr>
              <w:keepNext/>
              <w:keepLines/>
              <w:spacing w:after="0"/>
              <w:rPr>
                <w:rFonts w:ascii="Arial" w:hAnsi="Arial"/>
                <w:sz w:val="18"/>
              </w:rPr>
            </w:pPr>
            <w:r w:rsidRPr="00B06F7A">
              <w:rPr>
                <w:rFonts w:ascii="Arial" w:hAnsi="Arial"/>
                <w:sz w:val="18"/>
              </w:rPr>
              <w:t>SupportedFeatures</w:t>
            </w:r>
          </w:p>
        </w:tc>
        <w:tc>
          <w:tcPr>
            <w:tcW w:w="145" w:type="pct"/>
            <w:tcBorders>
              <w:top w:val="single" w:sz="4" w:space="0" w:color="auto"/>
              <w:left w:val="single" w:sz="6" w:space="0" w:color="000000"/>
              <w:bottom w:val="single" w:sz="6" w:space="0" w:color="000000"/>
              <w:right w:val="single" w:sz="6" w:space="0" w:color="000000"/>
            </w:tcBorders>
          </w:tcPr>
          <w:p w14:paraId="6DA9E959" w14:textId="77777777" w:rsidR="005B7866" w:rsidRPr="00B06F7A" w:rsidRDefault="005B7866" w:rsidP="00C05182">
            <w:pPr>
              <w:pStyle w:val="TAC"/>
            </w:pPr>
            <w:r w:rsidRPr="00C05182">
              <w:t>O</w:t>
            </w:r>
          </w:p>
        </w:tc>
        <w:tc>
          <w:tcPr>
            <w:tcW w:w="580" w:type="pct"/>
            <w:tcBorders>
              <w:top w:val="single" w:sz="4" w:space="0" w:color="auto"/>
              <w:left w:val="single" w:sz="6" w:space="0" w:color="000000"/>
              <w:bottom w:val="single" w:sz="6" w:space="0" w:color="000000"/>
              <w:right w:val="single" w:sz="6" w:space="0" w:color="000000"/>
            </w:tcBorders>
          </w:tcPr>
          <w:p w14:paraId="2A69DD7D" w14:textId="77777777" w:rsidR="005B7866" w:rsidRPr="00B06F7A" w:rsidRDefault="005B7866" w:rsidP="00C05182">
            <w:pPr>
              <w:pStyle w:val="TAL"/>
            </w:pPr>
            <w:r w:rsidRPr="00C05182">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3A62DC74" w14:textId="77777777" w:rsidR="005B7866" w:rsidRPr="00B06F7A" w:rsidRDefault="005B7866" w:rsidP="007F1FAF">
            <w:pPr>
              <w:keepNext/>
              <w:keepLines/>
              <w:spacing w:after="0"/>
              <w:rPr>
                <w:rFonts w:ascii="Arial" w:hAnsi="Arial"/>
                <w:sz w:val="18"/>
              </w:rPr>
            </w:pPr>
            <w:r w:rsidRPr="00B06F7A">
              <w:rPr>
                <w:rFonts w:ascii="Arial" w:hAnsi="Arial"/>
                <w:sz w:val="18"/>
              </w:rPr>
              <w:t>see 3GPP TS 29.500 [4] clause 6.6</w:t>
            </w:r>
          </w:p>
        </w:tc>
      </w:tr>
      <w:tr w:rsidR="005B7866" w:rsidRPr="00B06F7A" w14:paraId="03CACA06"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6B05FBF" w14:textId="77777777" w:rsidR="005B7866" w:rsidRPr="00B06F7A" w:rsidRDefault="005B7866" w:rsidP="00C05182">
            <w:pPr>
              <w:pStyle w:val="TAL"/>
            </w:pPr>
            <w:r w:rsidRPr="00C05182">
              <w:t>plmn-id</w:t>
            </w:r>
          </w:p>
        </w:tc>
        <w:tc>
          <w:tcPr>
            <w:tcW w:w="871" w:type="pct"/>
            <w:tcBorders>
              <w:top w:val="single" w:sz="4" w:space="0" w:color="auto"/>
              <w:left w:val="single" w:sz="6" w:space="0" w:color="000000"/>
              <w:bottom w:val="single" w:sz="6" w:space="0" w:color="000000"/>
              <w:right w:val="single" w:sz="6" w:space="0" w:color="000000"/>
            </w:tcBorders>
          </w:tcPr>
          <w:p w14:paraId="17560E10" w14:textId="77777777" w:rsidR="005B7866" w:rsidRPr="00B06F7A" w:rsidRDefault="005B7866" w:rsidP="007F1FAF">
            <w:pPr>
              <w:keepNext/>
              <w:keepLines/>
              <w:spacing w:after="0"/>
              <w:rPr>
                <w:rFonts w:ascii="Arial" w:hAnsi="Arial"/>
                <w:sz w:val="18"/>
              </w:rPr>
            </w:pPr>
            <w:r w:rsidRPr="00B06F7A">
              <w:rPr>
                <w:rFonts w:ascii="Arial" w:hAnsi="Arial"/>
                <w:sz w:val="18"/>
              </w:rPr>
              <w:t>PlmnId</w:t>
            </w:r>
          </w:p>
        </w:tc>
        <w:tc>
          <w:tcPr>
            <w:tcW w:w="145" w:type="pct"/>
            <w:tcBorders>
              <w:top w:val="single" w:sz="4" w:space="0" w:color="auto"/>
              <w:left w:val="single" w:sz="6" w:space="0" w:color="000000"/>
              <w:bottom w:val="single" w:sz="6" w:space="0" w:color="000000"/>
              <w:right w:val="single" w:sz="6" w:space="0" w:color="000000"/>
            </w:tcBorders>
          </w:tcPr>
          <w:p w14:paraId="5B662FF6" w14:textId="77777777" w:rsidR="005B7866" w:rsidRPr="00B06F7A" w:rsidRDefault="005B7866" w:rsidP="00C05182">
            <w:pPr>
              <w:pStyle w:val="TAC"/>
            </w:pPr>
            <w:r w:rsidRPr="00C05182">
              <w:t>O</w:t>
            </w:r>
          </w:p>
        </w:tc>
        <w:tc>
          <w:tcPr>
            <w:tcW w:w="580" w:type="pct"/>
            <w:tcBorders>
              <w:top w:val="single" w:sz="4" w:space="0" w:color="auto"/>
              <w:left w:val="single" w:sz="6" w:space="0" w:color="000000"/>
              <w:bottom w:val="single" w:sz="6" w:space="0" w:color="000000"/>
              <w:right w:val="single" w:sz="6" w:space="0" w:color="000000"/>
            </w:tcBorders>
          </w:tcPr>
          <w:p w14:paraId="7A4ADA63" w14:textId="77777777" w:rsidR="005B7866" w:rsidRPr="00B06F7A" w:rsidRDefault="005B7866" w:rsidP="00C05182">
            <w:pPr>
              <w:pStyle w:val="TAL"/>
            </w:pPr>
            <w:r w:rsidRPr="00C05182">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24A908FE" w14:textId="77777777" w:rsidR="005B7866" w:rsidRPr="00B06F7A" w:rsidRDefault="005B7866" w:rsidP="007F1FAF">
            <w:pPr>
              <w:keepNext/>
              <w:keepLines/>
              <w:spacing w:after="0"/>
              <w:rPr>
                <w:rFonts w:ascii="Arial" w:hAnsi="Arial"/>
                <w:sz w:val="18"/>
              </w:rPr>
            </w:pPr>
            <w:r w:rsidRPr="00B06F7A">
              <w:rPr>
                <w:rFonts w:ascii="Arial" w:hAnsi="Arial"/>
                <w:sz w:val="18"/>
              </w:rPr>
              <w:t>PLMN identity of the PLMN serving the UE</w:t>
            </w:r>
          </w:p>
        </w:tc>
      </w:tr>
    </w:tbl>
    <w:p w14:paraId="15B5022D" w14:textId="77777777" w:rsidR="005B7866" w:rsidRPr="00B06F7A" w:rsidRDefault="005B7866" w:rsidP="005B7866"/>
    <w:p w14:paraId="5C214273" w14:textId="77777777" w:rsidR="005B7866" w:rsidRPr="00B06F7A" w:rsidRDefault="005B7866" w:rsidP="005B7866">
      <w:r w:rsidRPr="00B06F7A">
        <w:lastRenderedPageBreak/>
        <w:t>If "plmn-id" is included, the UDM shall return the LCS Broadcast Assistance Data Types for the SUPI associated to the PLMN identified by "plmn-id".</w:t>
      </w:r>
    </w:p>
    <w:p w14:paraId="02FF2846" w14:textId="77777777" w:rsidR="005B7866" w:rsidRPr="00B06F7A" w:rsidRDefault="005B7866" w:rsidP="005B7866">
      <w:r w:rsidRPr="00B06F7A">
        <w:t>If "plmn-id" is not included, the UDM shall return the LCS Broadcast Assistance Data Types for the SUPI associated to the HPLMN.</w:t>
      </w:r>
    </w:p>
    <w:p w14:paraId="11B8A786" w14:textId="5E5444E8" w:rsidR="005B7866" w:rsidRPr="00B06F7A" w:rsidRDefault="005B7866" w:rsidP="005B7866">
      <w:r w:rsidRPr="00B06F7A">
        <w:t>This method shall support the request data structures specified in table 6.1.3.</w:t>
      </w:r>
      <w:r w:rsidR="00D34BB9" w:rsidRPr="00B06F7A">
        <w:t>28</w:t>
      </w:r>
      <w:r w:rsidRPr="00B06F7A">
        <w:t>.3.1-2 and the response data structures and response codes specified in table 6.1.3.</w:t>
      </w:r>
      <w:r w:rsidR="00D34BB9" w:rsidRPr="00B06F7A">
        <w:t>28</w:t>
      </w:r>
      <w:r w:rsidRPr="00B06F7A">
        <w:t>.3.1-3.</w:t>
      </w:r>
    </w:p>
    <w:p w14:paraId="73FF8BF5" w14:textId="77777777" w:rsidR="005B7866" w:rsidRPr="00B06F7A" w:rsidRDefault="005B7866" w:rsidP="005B7866">
      <w:pPr>
        <w:pStyle w:val="TH"/>
      </w:pPr>
      <w:r w:rsidRPr="00B06F7A">
        <w:t>Table 6.1.3.28.3.1-2: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55B5B96C"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A92367" w14:textId="77777777" w:rsidR="005B7866" w:rsidRPr="00B06F7A" w:rsidRDefault="005B7866" w:rsidP="00C05182">
            <w:pPr>
              <w:pStyle w:val="TAH"/>
            </w:pPr>
            <w:r w:rsidRPr="00C0518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CBFE163" w14:textId="77777777" w:rsidR="005B7866" w:rsidRPr="00B06F7A" w:rsidRDefault="005B7866" w:rsidP="00C05182">
            <w:pPr>
              <w:pStyle w:val="TAH"/>
            </w:pPr>
            <w:r w:rsidRPr="00C0518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8366AED" w14:textId="77777777" w:rsidR="005B7866" w:rsidRPr="00B06F7A" w:rsidRDefault="005B7866" w:rsidP="00C05182">
            <w:pPr>
              <w:pStyle w:val="TAH"/>
            </w:pPr>
            <w:r w:rsidRPr="00C0518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B10FBD" w14:textId="77777777" w:rsidR="005B7866" w:rsidRPr="00B06F7A" w:rsidRDefault="005B7866" w:rsidP="007F1FAF">
            <w:pPr>
              <w:keepNext/>
              <w:keepLines/>
              <w:spacing w:after="0"/>
              <w:jc w:val="center"/>
              <w:rPr>
                <w:rFonts w:ascii="Arial" w:hAnsi="Arial"/>
                <w:b/>
                <w:sz w:val="18"/>
              </w:rPr>
            </w:pPr>
            <w:r w:rsidRPr="00B06F7A">
              <w:rPr>
                <w:rFonts w:ascii="Arial" w:hAnsi="Arial"/>
                <w:b/>
                <w:sz w:val="18"/>
              </w:rPr>
              <w:t>Description</w:t>
            </w:r>
          </w:p>
        </w:tc>
      </w:tr>
      <w:tr w:rsidR="005B7866" w:rsidRPr="00B06F7A" w14:paraId="5AD90C22"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797566D" w14:textId="77777777" w:rsidR="005B7866" w:rsidRPr="00B06F7A" w:rsidRDefault="005B7866" w:rsidP="00C05182">
            <w:pPr>
              <w:pStyle w:val="TAL"/>
            </w:pPr>
            <w:r w:rsidRPr="00C05182">
              <w:t>n/a</w:t>
            </w:r>
          </w:p>
        </w:tc>
        <w:tc>
          <w:tcPr>
            <w:tcW w:w="425" w:type="dxa"/>
            <w:tcBorders>
              <w:top w:val="single" w:sz="4" w:space="0" w:color="auto"/>
              <w:left w:val="single" w:sz="6" w:space="0" w:color="000000"/>
              <w:bottom w:val="single" w:sz="6" w:space="0" w:color="000000"/>
              <w:right w:val="single" w:sz="6" w:space="0" w:color="000000"/>
            </w:tcBorders>
          </w:tcPr>
          <w:p w14:paraId="43DB668B" w14:textId="77777777" w:rsidR="005B7866" w:rsidRPr="00C05182" w:rsidRDefault="005B7866" w:rsidP="00C05182">
            <w:pPr>
              <w:pStyle w:val="TAC"/>
            </w:pPr>
          </w:p>
        </w:tc>
        <w:tc>
          <w:tcPr>
            <w:tcW w:w="1276" w:type="dxa"/>
            <w:tcBorders>
              <w:top w:val="single" w:sz="4" w:space="0" w:color="auto"/>
              <w:left w:val="single" w:sz="6" w:space="0" w:color="000000"/>
              <w:bottom w:val="single" w:sz="6" w:space="0" w:color="000000"/>
              <w:right w:val="single" w:sz="6" w:space="0" w:color="000000"/>
            </w:tcBorders>
          </w:tcPr>
          <w:p w14:paraId="52F9BF42" w14:textId="77777777" w:rsidR="005B7866" w:rsidRPr="00C05182" w:rsidRDefault="005B7866" w:rsidP="00C05182">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22B1BDF" w14:textId="77777777" w:rsidR="005B7866" w:rsidRPr="00B06F7A" w:rsidRDefault="005B7866" w:rsidP="007F1FAF">
            <w:pPr>
              <w:keepNext/>
              <w:keepLines/>
              <w:spacing w:after="0"/>
              <w:rPr>
                <w:rFonts w:ascii="Arial" w:hAnsi="Arial"/>
                <w:sz w:val="18"/>
              </w:rPr>
            </w:pPr>
          </w:p>
        </w:tc>
      </w:tr>
    </w:tbl>
    <w:p w14:paraId="53B35130" w14:textId="77777777" w:rsidR="005B7866" w:rsidRPr="00B06F7A" w:rsidRDefault="005B7866" w:rsidP="005B7866"/>
    <w:p w14:paraId="213E7A4D" w14:textId="77777777" w:rsidR="005B7866" w:rsidRPr="00B06F7A" w:rsidRDefault="005B7866" w:rsidP="005B7866">
      <w:pPr>
        <w:pStyle w:val="TH"/>
      </w:pPr>
      <w:r w:rsidRPr="00B06F7A">
        <w:t>Table 6.1.3.28.3.1-3: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5B7866" w:rsidRPr="00B06F7A" w14:paraId="48581119"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4E6A9F8" w14:textId="77777777" w:rsidR="005B7866" w:rsidRPr="00B06F7A" w:rsidRDefault="005B7866" w:rsidP="00C05182">
            <w:pPr>
              <w:pStyle w:val="TAH"/>
            </w:pPr>
            <w:r w:rsidRPr="00C05182">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01392AB" w14:textId="77777777" w:rsidR="005B7866" w:rsidRPr="00B06F7A" w:rsidRDefault="005B7866" w:rsidP="00C05182">
            <w:pPr>
              <w:pStyle w:val="TAH"/>
            </w:pPr>
            <w:r w:rsidRPr="00C05182">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19EE8277" w14:textId="77777777" w:rsidR="005B7866" w:rsidRPr="00B06F7A" w:rsidRDefault="005B7866" w:rsidP="00C05182">
            <w:pPr>
              <w:pStyle w:val="TAH"/>
            </w:pPr>
            <w:r w:rsidRPr="00C05182">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6E0FC8A0" w14:textId="77777777" w:rsidR="005B7866" w:rsidRPr="00B06F7A" w:rsidRDefault="005B7866" w:rsidP="00C05182">
            <w:pPr>
              <w:pStyle w:val="TAH"/>
            </w:pPr>
            <w:r w:rsidRPr="00C05182">
              <w:t>Response</w:t>
            </w:r>
          </w:p>
          <w:p w14:paraId="6E908135" w14:textId="77777777" w:rsidR="005B7866" w:rsidRPr="00B06F7A" w:rsidRDefault="005B7866" w:rsidP="00C05182">
            <w:pPr>
              <w:pStyle w:val="TAH"/>
            </w:pPr>
            <w:r w:rsidRPr="00C05182">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38B9BB6D" w14:textId="77777777" w:rsidR="005B7866" w:rsidRPr="00B06F7A" w:rsidRDefault="005B7866" w:rsidP="007F1FAF">
            <w:pPr>
              <w:keepNext/>
              <w:keepLines/>
              <w:spacing w:after="0"/>
              <w:jc w:val="center"/>
              <w:rPr>
                <w:rFonts w:ascii="Arial" w:hAnsi="Arial"/>
                <w:b/>
                <w:sz w:val="18"/>
              </w:rPr>
            </w:pPr>
            <w:r w:rsidRPr="00B06F7A">
              <w:rPr>
                <w:rFonts w:ascii="Arial" w:hAnsi="Arial"/>
                <w:b/>
                <w:sz w:val="18"/>
              </w:rPr>
              <w:t>Description</w:t>
            </w:r>
          </w:p>
        </w:tc>
      </w:tr>
      <w:tr w:rsidR="005B7866" w:rsidRPr="00B06F7A" w14:paraId="5437B5E4"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594D760" w14:textId="77777777" w:rsidR="005B7866" w:rsidRPr="00B06F7A" w:rsidRDefault="005B7866" w:rsidP="00C05182">
            <w:pPr>
              <w:pStyle w:val="TAL"/>
            </w:pPr>
            <w:r w:rsidRPr="00C05182">
              <w:t>LcsBroadcastAssistanceTypesData</w:t>
            </w:r>
          </w:p>
        </w:tc>
        <w:tc>
          <w:tcPr>
            <w:tcW w:w="221" w:type="pct"/>
            <w:tcBorders>
              <w:top w:val="single" w:sz="4" w:space="0" w:color="auto"/>
              <w:left w:val="single" w:sz="6" w:space="0" w:color="000000"/>
              <w:bottom w:val="single" w:sz="6" w:space="0" w:color="000000"/>
              <w:right w:val="single" w:sz="6" w:space="0" w:color="000000"/>
            </w:tcBorders>
          </w:tcPr>
          <w:p w14:paraId="6A178245" w14:textId="77777777" w:rsidR="005B7866" w:rsidRPr="00B06F7A" w:rsidRDefault="005B7866" w:rsidP="00C05182">
            <w:pPr>
              <w:pStyle w:val="TAC"/>
            </w:pPr>
            <w:r w:rsidRPr="00C05182">
              <w:t>M</w:t>
            </w:r>
          </w:p>
        </w:tc>
        <w:tc>
          <w:tcPr>
            <w:tcW w:w="724" w:type="pct"/>
            <w:tcBorders>
              <w:top w:val="single" w:sz="4" w:space="0" w:color="auto"/>
              <w:left w:val="single" w:sz="6" w:space="0" w:color="000000"/>
              <w:bottom w:val="single" w:sz="6" w:space="0" w:color="000000"/>
              <w:right w:val="single" w:sz="6" w:space="0" w:color="000000"/>
            </w:tcBorders>
          </w:tcPr>
          <w:p w14:paraId="22ED8FC6" w14:textId="77777777" w:rsidR="005B7866" w:rsidRPr="00B06F7A" w:rsidRDefault="005B7866" w:rsidP="00C05182">
            <w:pPr>
              <w:pStyle w:val="TAL"/>
            </w:pPr>
            <w:r w:rsidRPr="00C05182">
              <w:t>1</w:t>
            </w:r>
          </w:p>
        </w:tc>
        <w:tc>
          <w:tcPr>
            <w:tcW w:w="579" w:type="pct"/>
            <w:tcBorders>
              <w:top w:val="single" w:sz="4" w:space="0" w:color="auto"/>
              <w:left w:val="single" w:sz="6" w:space="0" w:color="000000"/>
              <w:bottom w:val="single" w:sz="6" w:space="0" w:color="000000"/>
              <w:right w:val="single" w:sz="6" w:space="0" w:color="000000"/>
            </w:tcBorders>
          </w:tcPr>
          <w:p w14:paraId="0EB15854" w14:textId="77777777" w:rsidR="005B7866" w:rsidRPr="00B06F7A" w:rsidRDefault="005B7866" w:rsidP="00C05182">
            <w:pPr>
              <w:pStyle w:val="TAL"/>
            </w:pPr>
            <w:r w:rsidRPr="00C05182">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4496473D" w14:textId="77777777" w:rsidR="005B7866" w:rsidRPr="00B06F7A" w:rsidRDefault="005B7866" w:rsidP="007F1FAF">
            <w:pPr>
              <w:keepNext/>
              <w:keepLines/>
              <w:spacing w:after="0"/>
              <w:rPr>
                <w:rFonts w:ascii="Arial" w:hAnsi="Arial"/>
                <w:sz w:val="18"/>
              </w:rPr>
            </w:pPr>
            <w:r w:rsidRPr="00B06F7A">
              <w:rPr>
                <w:rFonts w:ascii="Arial" w:hAnsi="Arial"/>
                <w:sz w:val="18"/>
              </w:rPr>
              <w:t>Upon success, a response body containing the l</w:t>
            </w:r>
            <w:r w:rsidRPr="00B06F7A">
              <w:rPr>
                <w:rFonts w:ascii="Arial" w:hAnsi="Arial" w:cs="Arial"/>
                <w:sz w:val="18"/>
                <w:szCs w:val="18"/>
              </w:rPr>
              <w:t>ist of Broadcast Assistance Data Types Subscription Data</w:t>
            </w:r>
            <w:r w:rsidRPr="00B06F7A">
              <w:rPr>
                <w:rFonts w:ascii="Arial" w:hAnsi="Arial"/>
                <w:sz w:val="18"/>
              </w:rPr>
              <w:t xml:space="preserve"> shall be returned (see 3GPP TS 23.273 [38] clause 7.1)</w:t>
            </w:r>
          </w:p>
        </w:tc>
      </w:tr>
      <w:tr w:rsidR="005B7866" w:rsidRPr="00B06F7A" w14:paraId="2A946D33"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849D7A6" w14:textId="77777777" w:rsidR="005B7866" w:rsidRPr="00B06F7A" w:rsidRDefault="005B7866" w:rsidP="00C05182">
            <w:pPr>
              <w:pStyle w:val="TAL"/>
            </w:pPr>
            <w:r w:rsidRPr="00C05182">
              <w:t>ProblemDetails</w:t>
            </w:r>
          </w:p>
        </w:tc>
        <w:tc>
          <w:tcPr>
            <w:tcW w:w="221" w:type="pct"/>
            <w:tcBorders>
              <w:top w:val="single" w:sz="4" w:space="0" w:color="auto"/>
              <w:left w:val="single" w:sz="6" w:space="0" w:color="000000"/>
              <w:bottom w:val="single" w:sz="6" w:space="0" w:color="000000"/>
              <w:right w:val="single" w:sz="6" w:space="0" w:color="000000"/>
            </w:tcBorders>
          </w:tcPr>
          <w:p w14:paraId="43E2E3C1" w14:textId="77777777" w:rsidR="005B7866" w:rsidRPr="00B06F7A" w:rsidRDefault="005B7866" w:rsidP="00C05182">
            <w:pPr>
              <w:pStyle w:val="TAC"/>
            </w:pPr>
            <w:r w:rsidRPr="00C05182">
              <w:t>O</w:t>
            </w:r>
          </w:p>
        </w:tc>
        <w:tc>
          <w:tcPr>
            <w:tcW w:w="724" w:type="pct"/>
            <w:tcBorders>
              <w:top w:val="single" w:sz="4" w:space="0" w:color="auto"/>
              <w:left w:val="single" w:sz="6" w:space="0" w:color="000000"/>
              <w:bottom w:val="single" w:sz="6" w:space="0" w:color="000000"/>
              <w:right w:val="single" w:sz="6" w:space="0" w:color="000000"/>
            </w:tcBorders>
          </w:tcPr>
          <w:p w14:paraId="7248450B" w14:textId="77777777" w:rsidR="005B7866" w:rsidRPr="00B06F7A" w:rsidRDefault="005B7866" w:rsidP="00C05182">
            <w:pPr>
              <w:pStyle w:val="TAL"/>
            </w:pPr>
            <w:r w:rsidRPr="00C05182">
              <w:t>1</w:t>
            </w:r>
          </w:p>
        </w:tc>
        <w:tc>
          <w:tcPr>
            <w:tcW w:w="579" w:type="pct"/>
            <w:tcBorders>
              <w:top w:val="single" w:sz="4" w:space="0" w:color="auto"/>
              <w:left w:val="single" w:sz="6" w:space="0" w:color="000000"/>
              <w:bottom w:val="single" w:sz="6" w:space="0" w:color="000000"/>
              <w:right w:val="single" w:sz="6" w:space="0" w:color="000000"/>
            </w:tcBorders>
          </w:tcPr>
          <w:p w14:paraId="598DA058" w14:textId="77777777" w:rsidR="005B7866" w:rsidRPr="00B06F7A" w:rsidRDefault="005B7866" w:rsidP="00C05182">
            <w:pPr>
              <w:pStyle w:val="TAL"/>
            </w:pPr>
            <w:r w:rsidRPr="00C05182">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294D38CC" w14:textId="77777777" w:rsidR="005B7866" w:rsidRPr="00B06F7A" w:rsidRDefault="005B7866" w:rsidP="00C05182">
            <w:pPr>
              <w:pStyle w:val="TAL"/>
            </w:pPr>
            <w:r w:rsidRPr="00C05182">
              <w:t>The "cause" attribute may be used to indicate one of the following application errors:</w:t>
            </w:r>
          </w:p>
          <w:p w14:paraId="1288A202" w14:textId="77777777" w:rsidR="005B7866" w:rsidRPr="00B06F7A" w:rsidRDefault="005B7866" w:rsidP="00C05182">
            <w:pPr>
              <w:pStyle w:val="TAL"/>
            </w:pPr>
            <w:r w:rsidRPr="00C05182">
              <w:t>- USER_NOT_FOUND</w:t>
            </w:r>
          </w:p>
          <w:p w14:paraId="1EBBED89" w14:textId="77777777" w:rsidR="005B7866" w:rsidRPr="00B06F7A" w:rsidRDefault="005B7866" w:rsidP="00C05182">
            <w:pPr>
              <w:pStyle w:val="TAL"/>
            </w:pPr>
            <w:r w:rsidRPr="00C05182">
              <w:t>- DATA_NOT_FOUND</w:t>
            </w:r>
          </w:p>
        </w:tc>
      </w:tr>
      <w:tr w:rsidR="005B7866" w:rsidRPr="00B06F7A" w14:paraId="4E15F2EE"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B2DFB7F" w14:textId="77777777" w:rsidR="005B7866" w:rsidRPr="00B06F7A" w:rsidRDefault="005B7866" w:rsidP="004968D7">
            <w:pPr>
              <w:pStyle w:val="TAN"/>
            </w:pPr>
            <w:r w:rsidRPr="004968D7">
              <w:t>NOTE:</w:t>
            </w:r>
            <w:r w:rsidRPr="004968D7">
              <w:tab/>
              <w:t>In addition common data structures as listed in table 5.2.7.1-1 of 3GPP TS 29.500 [4] are supported.</w:t>
            </w:r>
          </w:p>
        </w:tc>
      </w:tr>
    </w:tbl>
    <w:p w14:paraId="3B156C5A" w14:textId="77777777" w:rsidR="005B7866" w:rsidRPr="00B06F7A" w:rsidRDefault="005B7866" w:rsidP="005B7866">
      <w:pPr>
        <w:rPr>
          <w:lang w:val="en-US"/>
        </w:rPr>
      </w:pPr>
    </w:p>
    <w:p w14:paraId="1F022BC0" w14:textId="27C734DB" w:rsidR="00EF5080" w:rsidRPr="00B06F7A" w:rsidRDefault="00EF5080" w:rsidP="00C05182">
      <w:pPr>
        <w:pStyle w:val="Heading4"/>
      </w:pPr>
      <w:bookmarkStart w:id="2213" w:name="_Toc74943174"/>
      <w:bookmarkStart w:id="2214" w:name="_Toc51867614"/>
      <w:bookmarkStart w:id="2215" w:name="_Toc58583123"/>
      <w:bookmarkStart w:id="2216" w:name="_Toc45028084"/>
      <w:bookmarkStart w:id="2217" w:name="_Toc45028919"/>
      <w:bookmarkStart w:id="2218" w:name="_Toc67681678"/>
      <w:bookmarkStart w:id="2219" w:name="_Toc114764444"/>
      <w:r w:rsidRPr="00B06F7A">
        <w:t>6.1.3.</w:t>
      </w:r>
      <w:r w:rsidR="00632CDD" w:rsidRPr="00B06F7A">
        <w:t>29</w:t>
      </w:r>
      <w:r w:rsidRPr="00B06F7A">
        <w:tab/>
        <w:t xml:space="preserve">Resource: </w:t>
      </w:r>
      <w:r w:rsidR="00F0636D" w:rsidRPr="00B06F7A">
        <w:t>Individual</w:t>
      </w:r>
      <w:r w:rsidRPr="00B06F7A">
        <w:t>SharedData (Document)</w:t>
      </w:r>
      <w:bookmarkEnd w:id="2213"/>
      <w:bookmarkEnd w:id="2214"/>
      <w:bookmarkEnd w:id="2219"/>
    </w:p>
    <w:p w14:paraId="315526B0" w14:textId="35818FDE" w:rsidR="00EF5080" w:rsidRPr="00B06F7A" w:rsidRDefault="00EF5080" w:rsidP="00C05182">
      <w:pPr>
        <w:pStyle w:val="Heading5"/>
      </w:pPr>
      <w:bookmarkStart w:id="2220" w:name="_Toc74943175"/>
      <w:bookmarkStart w:id="2221" w:name="_Toc51867615"/>
      <w:bookmarkStart w:id="2222" w:name="_Toc114764445"/>
      <w:r w:rsidRPr="00B06F7A">
        <w:t>6.1.3.</w:t>
      </w:r>
      <w:r w:rsidR="00632CDD" w:rsidRPr="00B06F7A">
        <w:t>29</w:t>
      </w:r>
      <w:r w:rsidRPr="00B06F7A">
        <w:t>.1</w:t>
      </w:r>
      <w:r w:rsidRPr="00B06F7A">
        <w:tab/>
        <w:t>Description</w:t>
      </w:r>
      <w:bookmarkEnd w:id="2220"/>
      <w:bookmarkEnd w:id="2221"/>
      <w:bookmarkEnd w:id="2222"/>
    </w:p>
    <w:p w14:paraId="2ABA01C9" w14:textId="77777777" w:rsidR="00EF5080" w:rsidRPr="00B06F7A" w:rsidRDefault="00EF5080" w:rsidP="00EF5080">
      <w:r w:rsidRPr="00B06F7A">
        <w:t>This resource represents the individual Shared Data.</w:t>
      </w:r>
    </w:p>
    <w:p w14:paraId="3CE33950" w14:textId="12077D97" w:rsidR="00EF5080" w:rsidRPr="00B06F7A" w:rsidRDefault="00EF5080" w:rsidP="00C05182">
      <w:pPr>
        <w:pStyle w:val="Heading5"/>
      </w:pPr>
      <w:bookmarkStart w:id="2223" w:name="_Toc74943176"/>
      <w:bookmarkStart w:id="2224" w:name="_Toc51867616"/>
      <w:bookmarkStart w:id="2225" w:name="_Toc114764446"/>
      <w:r w:rsidRPr="00B06F7A">
        <w:t>6.1.3.</w:t>
      </w:r>
      <w:r w:rsidR="00632CDD" w:rsidRPr="00B06F7A">
        <w:t>29</w:t>
      </w:r>
      <w:r w:rsidRPr="00B06F7A">
        <w:t>.2</w:t>
      </w:r>
      <w:r w:rsidRPr="00B06F7A">
        <w:tab/>
        <w:t>Resource Definition</w:t>
      </w:r>
      <w:bookmarkEnd w:id="2223"/>
      <w:bookmarkEnd w:id="2224"/>
      <w:bookmarkEnd w:id="2225"/>
    </w:p>
    <w:p w14:paraId="741A7BDD" w14:textId="77777777" w:rsidR="00EF5080" w:rsidRPr="00B06F7A" w:rsidRDefault="00EF5080" w:rsidP="00EF5080">
      <w:r w:rsidRPr="00B06F7A">
        <w:t>Resource URI: {apiRoot}/nudm-sdm/&lt;apiVersion&gt;/shared-data/{sharedDataId}</w:t>
      </w:r>
    </w:p>
    <w:p w14:paraId="370ECA44" w14:textId="3C9C1D9D" w:rsidR="00EF5080" w:rsidRPr="00B06F7A" w:rsidRDefault="00EF5080" w:rsidP="00C05182">
      <w:pPr>
        <w:rPr>
          <w:rFonts w:ascii="Arial" w:hAnsi="Arial" w:cs="Arial"/>
        </w:rPr>
      </w:pPr>
      <w:r w:rsidRPr="00C05182">
        <w:t>This resource shall support the resource URI variables defined in table 6.1.3.</w:t>
      </w:r>
      <w:r w:rsidR="00632CDD" w:rsidRPr="00C05182">
        <w:t>29</w:t>
      </w:r>
      <w:r w:rsidRPr="00C05182">
        <w:t>.2-1.</w:t>
      </w:r>
    </w:p>
    <w:p w14:paraId="4D726BA4" w14:textId="658F9694" w:rsidR="00EF5080" w:rsidRPr="00B06F7A" w:rsidRDefault="00EF5080" w:rsidP="00EF5080">
      <w:pPr>
        <w:pStyle w:val="TH"/>
        <w:rPr>
          <w:rFonts w:cs="Arial"/>
        </w:rPr>
      </w:pPr>
      <w:r w:rsidRPr="00B06F7A">
        <w:t>Table 6.1.3.</w:t>
      </w:r>
      <w:r w:rsidR="00632CDD" w:rsidRPr="00B06F7A">
        <w:t>29</w:t>
      </w:r>
      <w:r w:rsidRPr="00B06F7A">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17"/>
        <w:gridCol w:w="1247"/>
        <w:gridCol w:w="7161"/>
      </w:tblGrid>
      <w:tr w:rsidR="00EF5080" w:rsidRPr="00B06F7A" w14:paraId="73C0C0BF" w14:textId="77777777" w:rsidTr="000C1F39">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99863B8" w14:textId="77777777" w:rsidR="00EF5080" w:rsidRPr="00B06F7A" w:rsidRDefault="00EF5080" w:rsidP="000C1F39">
            <w:pPr>
              <w:pStyle w:val="TAH"/>
            </w:pPr>
            <w:r w:rsidRPr="00B06F7A">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hideMark/>
          </w:tcPr>
          <w:p w14:paraId="26366E53" w14:textId="77777777" w:rsidR="00EF5080" w:rsidRPr="00B06F7A" w:rsidRDefault="00EF5080" w:rsidP="000C1F39">
            <w:pPr>
              <w:pStyle w:val="TAH"/>
            </w:pPr>
            <w:r w:rsidRPr="00B06F7A">
              <w:t>Data type</w:t>
            </w:r>
          </w:p>
        </w:tc>
        <w:tc>
          <w:tcPr>
            <w:tcW w:w="395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1332FE3" w14:textId="77777777" w:rsidR="00EF5080" w:rsidRPr="00B06F7A" w:rsidRDefault="00EF5080" w:rsidP="000C1F39">
            <w:pPr>
              <w:pStyle w:val="TAH"/>
            </w:pPr>
            <w:r w:rsidRPr="00B06F7A">
              <w:t>Definition</w:t>
            </w:r>
          </w:p>
        </w:tc>
      </w:tr>
      <w:tr w:rsidR="00EF5080" w:rsidRPr="00B06F7A" w14:paraId="781B5E0C" w14:textId="77777777" w:rsidTr="000C1F39">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4AF62D0" w14:textId="77777777" w:rsidR="00EF5080" w:rsidRPr="00B06F7A" w:rsidRDefault="00EF5080" w:rsidP="000C1F39">
            <w:pPr>
              <w:pStyle w:val="TAL"/>
            </w:pPr>
            <w:r w:rsidRPr="00B06F7A">
              <w:t>apiRoot</w:t>
            </w:r>
          </w:p>
        </w:tc>
        <w:tc>
          <w:tcPr>
            <w:tcW w:w="490" w:type="pct"/>
            <w:tcBorders>
              <w:top w:val="single" w:sz="6" w:space="0" w:color="000000"/>
              <w:left w:val="single" w:sz="6" w:space="0" w:color="000000"/>
              <w:bottom w:val="single" w:sz="6" w:space="0" w:color="000000"/>
              <w:right w:val="single" w:sz="6" w:space="0" w:color="000000"/>
            </w:tcBorders>
            <w:hideMark/>
          </w:tcPr>
          <w:p w14:paraId="176E901E" w14:textId="77777777" w:rsidR="00EF5080" w:rsidRPr="00B06F7A" w:rsidRDefault="00EF5080" w:rsidP="000C1F39">
            <w:pPr>
              <w:pStyle w:val="TAL"/>
            </w:pPr>
            <w:r w:rsidRPr="00B06F7A">
              <w:t>string</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079B9E7A" w14:textId="77777777" w:rsidR="00EF5080" w:rsidRPr="00B06F7A" w:rsidRDefault="00EF5080" w:rsidP="000C1F39">
            <w:pPr>
              <w:pStyle w:val="TAL"/>
            </w:pPr>
            <w:r w:rsidRPr="00B06F7A">
              <w:t>See clause</w:t>
            </w:r>
            <w:r w:rsidRPr="00B06F7A">
              <w:rPr>
                <w:lang w:val="en-US" w:eastAsia="zh-CN"/>
              </w:rPr>
              <w:t> </w:t>
            </w:r>
            <w:r w:rsidRPr="00B06F7A">
              <w:t>6.1.1</w:t>
            </w:r>
          </w:p>
        </w:tc>
      </w:tr>
      <w:tr w:rsidR="00EF5080" w:rsidRPr="00B06F7A" w14:paraId="271E29CC" w14:textId="77777777" w:rsidTr="000C1F39">
        <w:trPr>
          <w:jc w:val="center"/>
        </w:trPr>
        <w:tc>
          <w:tcPr>
            <w:tcW w:w="559" w:type="pct"/>
            <w:tcBorders>
              <w:top w:val="single" w:sz="6" w:space="0" w:color="000000"/>
              <w:left w:val="single" w:sz="6" w:space="0" w:color="000000"/>
              <w:bottom w:val="single" w:sz="6" w:space="0" w:color="000000"/>
              <w:right w:val="single" w:sz="6" w:space="0" w:color="000000"/>
            </w:tcBorders>
          </w:tcPr>
          <w:p w14:paraId="4CF3E73F" w14:textId="77777777" w:rsidR="00EF5080" w:rsidRPr="00B06F7A" w:rsidRDefault="00EF5080" w:rsidP="000C1F39">
            <w:pPr>
              <w:pStyle w:val="TAL"/>
            </w:pPr>
            <w:r w:rsidRPr="00B06F7A">
              <w:t>sharedDataId</w:t>
            </w:r>
          </w:p>
        </w:tc>
        <w:tc>
          <w:tcPr>
            <w:tcW w:w="490" w:type="pct"/>
            <w:tcBorders>
              <w:top w:val="single" w:sz="6" w:space="0" w:color="000000"/>
              <w:left w:val="single" w:sz="6" w:space="0" w:color="000000"/>
              <w:bottom w:val="single" w:sz="6" w:space="0" w:color="000000"/>
              <w:right w:val="single" w:sz="6" w:space="0" w:color="000000"/>
            </w:tcBorders>
          </w:tcPr>
          <w:p w14:paraId="43FB4383" w14:textId="77777777" w:rsidR="00EF5080" w:rsidRPr="00B06F7A" w:rsidRDefault="00EF5080" w:rsidP="000C1F39">
            <w:pPr>
              <w:pStyle w:val="TAL"/>
            </w:pPr>
            <w:r w:rsidRPr="00B06F7A">
              <w:t>SharedDataId</w:t>
            </w:r>
          </w:p>
        </w:tc>
        <w:tc>
          <w:tcPr>
            <w:tcW w:w="3951" w:type="pct"/>
            <w:tcBorders>
              <w:top w:val="single" w:sz="6" w:space="0" w:color="000000"/>
              <w:left w:val="single" w:sz="6" w:space="0" w:color="000000"/>
              <w:bottom w:val="single" w:sz="6" w:space="0" w:color="000000"/>
              <w:right w:val="single" w:sz="6" w:space="0" w:color="000000"/>
            </w:tcBorders>
            <w:vAlign w:val="center"/>
          </w:tcPr>
          <w:p w14:paraId="1959DA73" w14:textId="77777777" w:rsidR="00EF5080" w:rsidRPr="00B06F7A" w:rsidRDefault="00EF5080" w:rsidP="000C1F39">
            <w:pPr>
              <w:pStyle w:val="TAL"/>
            </w:pPr>
            <w:r w:rsidRPr="00B06F7A">
              <w:t>Contains the individual Shared Data Identifier.</w:t>
            </w:r>
          </w:p>
        </w:tc>
      </w:tr>
    </w:tbl>
    <w:p w14:paraId="4B363D8B" w14:textId="77777777" w:rsidR="00EF5080" w:rsidRPr="00B06F7A" w:rsidRDefault="00EF5080" w:rsidP="00EF5080"/>
    <w:p w14:paraId="7AE3CD71" w14:textId="7ADD3A67" w:rsidR="00EF5080" w:rsidRPr="00B06F7A" w:rsidRDefault="00EF5080" w:rsidP="00C05182">
      <w:pPr>
        <w:pStyle w:val="Heading5"/>
      </w:pPr>
      <w:bookmarkStart w:id="2226" w:name="_Toc74943177"/>
      <w:bookmarkStart w:id="2227" w:name="_Toc51867617"/>
      <w:bookmarkStart w:id="2228" w:name="_Toc114764447"/>
      <w:r w:rsidRPr="00B06F7A">
        <w:t>6.1.3.</w:t>
      </w:r>
      <w:r w:rsidR="00632CDD" w:rsidRPr="00B06F7A">
        <w:t>29</w:t>
      </w:r>
      <w:r w:rsidRPr="00B06F7A">
        <w:t>.3</w:t>
      </w:r>
      <w:r w:rsidRPr="00B06F7A">
        <w:tab/>
        <w:t>Resource Standard Methods</w:t>
      </w:r>
      <w:bookmarkEnd w:id="2226"/>
      <w:bookmarkEnd w:id="2227"/>
      <w:bookmarkEnd w:id="2228"/>
    </w:p>
    <w:p w14:paraId="104D60FD" w14:textId="490DA0A5" w:rsidR="00EF5080" w:rsidRPr="00B06F7A" w:rsidRDefault="00EF5080" w:rsidP="00903631">
      <w:pPr>
        <w:pStyle w:val="H6"/>
      </w:pPr>
      <w:bookmarkStart w:id="2229" w:name="_Toc74943178"/>
      <w:bookmarkStart w:id="2230" w:name="_Toc51867618"/>
      <w:r w:rsidRPr="00B06F7A">
        <w:t>6.1.3.</w:t>
      </w:r>
      <w:r w:rsidR="00632CDD" w:rsidRPr="00B06F7A">
        <w:t>29</w:t>
      </w:r>
      <w:r w:rsidRPr="00B06F7A">
        <w:t>.3.1</w:t>
      </w:r>
      <w:r w:rsidRPr="00B06F7A">
        <w:tab/>
        <w:t>GET</w:t>
      </w:r>
      <w:bookmarkEnd w:id="2229"/>
      <w:bookmarkEnd w:id="2230"/>
    </w:p>
    <w:p w14:paraId="038E83FC" w14:textId="5DCF6839" w:rsidR="00EF5080" w:rsidRPr="00B06F7A" w:rsidRDefault="00EF5080" w:rsidP="00EF5080">
      <w:r w:rsidRPr="00B06F7A">
        <w:t>This method shall support the URI query parameters specified in table 6.1.3.</w:t>
      </w:r>
      <w:r w:rsidR="00632CDD" w:rsidRPr="00B06F7A">
        <w:t>29</w:t>
      </w:r>
      <w:r w:rsidRPr="00B06F7A">
        <w:t>.3.1-1.</w:t>
      </w:r>
    </w:p>
    <w:p w14:paraId="0D6A0542" w14:textId="0670A087" w:rsidR="00EF5080" w:rsidRPr="00B06F7A" w:rsidRDefault="00EF5080" w:rsidP="00EF5080">
      <w:pPr>
        <w:pStyle w:val="TH"/>
        <w:rPr>
          <w:rFonts w:cs="Arial"/>
        </w:rPr>
      </w:pPr>
      <w:r w:rsidRPr="00B06F7A">
        <w:t>Table 6.1.3.</w:t>
      </w:r>
      <w:r w:rsidR="00632CDD" w:rsidRPr="00B06F7A">
        <w:t>29</w:t>
      </w:r>
      <w:r w:rsidRPr="00B06F7A">
        <w:t>.3.1-1: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2"/>
        <w:gridCol w:w="1677"/>
        <w:gridCol w:w="343"/>
        <w:gridCol w:w="1068"/>
        <w:gridCol w:w="4945"/>
      </w:tblGrid>
      <w:tr w:rsidR="00EF5080" w:rsidRPr="00B06F7A" w14:paraId="773574C2" w14:textId="77777777" w:rsidTr="006A22D0">
        <w:trPr>
          <w:jc w:val="center"/>
        </w:trPr>
        <w:tc>
          <w:tcPr>
            <w:tcW w:w="788" w:type="pct"/>
            <w:tcBorders>
              <w:top w:val="single" w:sz="4" w:space="0" w:color="auto"/>
              <w:left w:val="single" w:sz="4" w:space="0" w:color="auto"/>
              <w:bottom w:val="single" w:sz="4" w:space="0" w:color="auto"/>
              <w:right w:val="single" w:sz="4" w:space="0" w:color="auto"/>
            </w:tcBorders>
            <w:shd w:val="clear" w:color="auto" w:fill="C0C0C0"/>
            <w:hideMark/>
          </w:tcPr>
          <w:p w14:paraId="37587CFC" w14:textId="77777777" w:rsidR="00EF5080" w:rsidRPr="00B06F7A" w:rsidRDefault="00EF5080" w:rsidP="000C1F39">
            <w:pPr>
              <w:pStyle w:val="TAH"/>
            </w:pPr>
            <w:r w:rsidRPr="00B06F7A">
              <w:t>Name</w:t>
            </w:r>
          </w:p>
        </w:tc>
        <w:tc>
          <w:tcPr>
            <w:tcW w:w="879" w:type="pct"/>
            <w:tcBorders>
              <w:top w:val="single" w:sz="4" w:space="0" w:color="auto"/>
              <w:left w:val="single" w:sz="4" w:space="0" w:color="auto"/>
              <w:bottom w:val="single" w:sz="4" w:space="0" w:color="auto"/>
              <w:right w:val="single" w:sz="4" w:space="0" w:color="auto"/>
            </w:tcBorders>
            <w:shd w:val="clear" w:color="auto" w:fill="C0C0C0"/>
            <w:hideMark/>
          </w:tcPr>
          <w:p w14:paraId="58BF9860" w14:textId="77777777" w:rsidR="00EF5080" w:rsidRPr="00B06F7A" w:rsidRDefault="00EF5080" w:rsidP="000C1F39">
            <w:pPr>
              <w:pStyle w:val="TAH"/>
            </w:pPr>
            <w:r w:rsidRPr="00B06F7A">
              <w:t>Data type</w:t>
            </w:r>
          </w:p>
        </w:tc>
        <w:tc>
          <w:tcPr>
            <w:tcW w:w="180" w:type="pct"/>
            <w:tcBorders>
              <w:top w:val="single" w:sz="4" w:space="0" w:color="auto"/>
              <w:left w:val="single" w:sz="4" w:space="0" w:color="auto"/>
              <w:bottom w:val="single" w:sz="4" w:space="0" w:color="auto"/>
              <w:right w:val="single" w:sz="4" w:space="0" w:color="auto"/>
            </w:tcBorders>
            <w:shd w:val="clear" w:color="auto" w:fill="C0C0C0"/>
            <w:hideMark/>
          </w:tcPr>
          <w:p w14:paraId="494589FE" w14:textId="77777777" w:rsidR="00EF5080" w:rsidRPr="00B06F7A" w:rsidRDefault="00EF5080" w:rsidP="000C1F39">
            <w:pPr>
              <w:pStyle w:val="TAH"/>
            </w:pPr>
            <w:r w:rsidRPr="00B06F7A">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BCBBD6D" w14:textId="77777777" w:rsidR="00EF5080" w:rsidRPr="00B06F7A" w:rsidRDefault="00EF5080" w:rsidP="000C1F39">
            <w:pPr>
              <w:pStyle w:val="TAH"/>
            </w:pPr>
            <w:r w:rsidRPr="00B06F7A">
              <w:t>Cardinality</w:t>
            </w:r>
          </w:p>
        </w:tc>
        <w:tc>
          <w:tcPr>
            <w:tcW w:w="2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22EC482" w14:textId="77777777" w:rsidR="00EF5080" w:rsidRPr="00B06F7A" w:rsidRDefault="00EF5080" w:rsidP="000C1F39">
            <w:pPr>
              <w:pStyle w:val="TAH"/>
            </w:pPr>
            <w:r w:rsidRPr="00B06F7A">
              <w:t>Description</w:t>
            </w:r>
          </w:p>
        </w:tc>
      </w:tr>
      <w:tr w:rsidR="00E1309B" w:rsidRPr="00B06F7A" w:rsidDel="00520BAD" w14:paraId="690F9811" w14:textId="77777777" w:rsidTr="006A22D0">
        <w:trPr>
          <w:jc w:val="center"/>
        </w:trPr>
        <w:tc>
          <w:tcPr>
            <w:tcW w:w="788" w:type="pct"/>
            <w:tcBorders>
              <w:top w:val="single" w:sz="4" w:space="0" w:color="auto"/>
              <w:left w:val="single" w:sz="6" w:space="0" w:color="000000"/>
              <w:bottom w:val="single" w:sz="6" w:space="0" w:color="000000"/>
              <w:right w:val="single" w:sz="6" w:space="0" w:color="000000"/>
            </w:tcBorders>
          </w:tcPr>
          <w:p w14:paraId="7DB965F2" w14:textId="77777777" w:rsidR="00E1309B" w:rsidRPr="00B06F7A" w:rsidDel="00520BAD" w:rsidRDefault="00E1309B" w:rsidP="009D0BBA">
            <w:pPr>
              <w:pStyle w:val="TAL"/>
            </w:pPr>
            <w:r w:rsidRPr="000B71E3">
              <w:t>supported-features</w:t>
            </w:r>
          </w:p>
        </w:tc>
        <w:tc>
          <w:tcPr>
            <w:tcW w:w="879" w:type="pct"/>
            <w:tcBorders>
              <w:top w:val="single" w:sz="4" w:space="0" w:color="auto"/>
              <w:left w:val="single" w:sz="6" w:space="0" w:color="000000"/>
              <w:bottom w:val="single" w:sz="6" w:space="0" w:color="000000"/>
              <w:right w:val="single" w:sz="6" w:space="0" w:color="000000"/>
            </w:tcBorders>
          </w:tcPr>
          <w:p w14:paraId="4C88EB73" w14:textId="77777777" w:rsidR="00E1309B" w:rsidRPr="00B06F7A" w:rsidDel="00520BAD" w:rsidRDefault="00E1309B" w:rsidP="009D0BBA">
            <w:pPr>
              <w:pStyle w:val="TAL"/>
            </w:pPr>
            <w:r w:rsidRPr="000B71E3">
              <w:t>SupportedFeatures</w:t>
            </w:r>
          </w:p>
        </w:tc>
        <w:tc>
          <w:tcPr>
            <w:tcW w:w="180" w:type="pct"/>
            <w:tcBorders>
              <w:top w:val="single" w:sz="4" w:space="0" w:color="auto"/>
              <w:left w:val="single" w:sz="6" w:space="0" w:color="000000"/>
              <w:bottom w:val="single" w:sz="6" w:space="0" w:color="000000"/>
              <w:right w:val="single" w:sz="6" w:space="0" w:color="000000"/>
            </w:tcBorders>
          </w:tcPr>
          <w:p w14:paraId="3BBD8267" w14:textId="77777777" w:rsidR="00E1309B" w:rsidRPr="00B06F7A" w:rsidDel="00520BAD" w:rsidRDefault="00E1309B" w:rsidP="009D0BBA">
            <w:pPr>
              <w:pStyle w:val="TAC"/>
            </w:pPr>
            <w:r w:rsidRPr="000B71E3">
              <w:t>O</w:t>
            </w:r>
          </w:p>
        </w:tc>
        <w:tc>
          <w:tcPr>
            <w:tcW w:w="560" w:type="pct"/>
            <w:tcBorders>
              <w:top w:val="single" w:sz="4" w:space="0" w:color="auto"/>
              <w:left w:val="single" w:sz="6" w:space="0" w:color="000000"/>
              <w:bottom w:val="single" w:sz="6" w:space="0" w:color="000000"/>
              <w:right w:val="single" w:sz="6" w:space="0" w:color="000000"/>
            </w:tcBorders>
          </w:tcPr>
          <w:p w14:paraId="70408B46" w14:textId="77777777" w:rsidR="00E1309B" w:rsidRPr="00B06F7A" w:rsidDel="00520BAD" w:rsidRDefault="00E1309B" w:rsidP="009D0BBA">
            <w:pPr>
              <w:pStyle w:val="TAL"/>
            </w:pPr>
            <w:r w:rsidRPr="000B71E3">
              <w:t>0..1</w:t>
            </w:r>
          </w:p>
        </w:tc>
        <w:tc>
          <w:tcPr>
            <w:tcW w:w="2593" w:type="pct"/>
            <w:tcBorders>
              <w:top w:val="single" w:sz="4" w:space="0" w:color="auto"/>
              <w:left w:val="single" w:sz="6" w:space="0" w:color="000000"/>
              <w:bottom w:val="single" w:sz="6" w:space="0" w:color="000000"/>
              <w:right w:val="single" w:sz="6" w:space="0" w:color="000000"/>
            </w:tcBorders>
            <w:vAlign w:val="center"/>
          </w:tcPr>
          <w:p w14:paraId="772BDECF" w14:textId="77777777" w:rsidR="00E1309B" w:rsidRPr="00B06F7A" w:rsidDel="00520BAD" w:rsidRDefault="00E1309B" w:rsidP="009D0BBA">
            <w:pPr>
              <w:pStyle w:val="TAL"/>
            </w:pPr>
            <w:r w:rsidRPr="000B71E3">
              <w:t xml:space="preserve">see 3GPP TS 29.500 [4] </w:t>
            </w:r>
            <w:r>
              <w:t>clause</w:t>
            </w:r>
            <w:r w:rsidRPr="000B71E3">
              <w:t xml:space="preserve"> 6.6</w:t>
            </w:r>
          </w:p>
        </w:tc>
      </w:tr>
    </w:tbl>
    <w:p w14:paraId="3AEEDF8C" w14:textId="77777777" w:rsidR="00EF5080" w:rsidRPr="00B06F7A" w:rsidRDefault="00EF5080" w:rsidP="00EF5080"/>
    <w:p w14:paraId="7902CD0E" w14:textId="74DA1FB9" w:rsidR="00EF5080" w:rsidRPr="00B06F7A" w:rsidRDefault="00EF5080" w:rsidP="00EF5080">
      <w:r w:rsidRPr="00B06F7A">
        <w:t>This method shall support the request data structures specified in table 6.1.3.</w:t>
      </w:r>
      <w:r w:rsidR="00632CDD" w:rsidRPr="00B06F7A">
        <w:t>29</w:t>
      </w:r>
      <w:r w:rsidRPr="00B06F7A">
        <w:t>.3.1-2 and the response data structures and response codes specified in table 6.1.3.</w:t>
      </w:r>
      <w:r w:rsidR="00632CDD" w:rsidRPr="00B06F7A">
        <w:t>29</w:t>
      </w:r>
      <w:r w:rsidRPr="00B06F7A">
        <w:t>.3.1-3.</w:t>
      </w:r>
    </w:p>
    <w:p w14:paraId="7B81920F" w14:textId="38992F26" w:rsidR="00EF5080" w:rsidRPr="00B06F7A" w:rsidRDefault="00EF5080" w:rsidP="00EF5080">
      <w:pPr>
        <w:pStyle w:val="TH"/>
      </w:pPr>
      <w:r w:rsidRPr="00B06F7A">
        <w:lastRenderedPageBreak/>
        <w:t>Table 6.1.3.</w:t>
      </w:r>
      <w:r w:rsidR="00632CDD" w:rsidRPr="00B06F7A">
        <w:t>29</w:t>
      </w:r>
      <w:r w:rsidRPr="00B06F7A">
        <w:t>.3.1-2: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F5080" w:rsidRPr="00B06F7A" w14:paraId="3E244312" w14:textId="77777777" w:rsidTr="000C1F3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4CD52F2" w14:textId="77777777" w:rsidR="00EF5080" w:rsidRPr="00B06F7A" w:rsidRDefault="00EF5080" w:rsidP="000C1F39">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F3CD61" w14:textId="77777777" w:rsidR="00EF5080" w:rsidRPr="00B06F7A" w:rsidRDefault="00EF5080" w:rsidP="000C1F39">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B1AD64E" w14:textId="77777777" w:rsidR="00EF5080" w:rsidRPr="00B06F7A" w:rsidRDefault="00EF5080" w:rsidP="000C1F39">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9C66E5" w14:textId="77777777" w:rsidR="00EF5080" w:rsidRPr="00B06F7A" w:rsidRDefault="00EF5080" w:rsidP="000C1F39">
            <w:pPr>
              <w:pStyle w:val="TAH"/>
            </w:pPr>
            <w:r w:rsidRPr="00B06F7A">
              <w:t>Description</w:t>
            </w:r>
          </w:p>
        </w:tc>
      </w:tr>
      <w:tr w:rsidR="00EF5080" w:rsidRPr="00B06F7A" w14:paraId="2FBDA6F3" w14:textId="77777777" w:rsidTr="000C1F39">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02DE840" w14:textId="77777777" w:rsidR="00EF5080" w:rsidRPr="00B06F7A" w:rsidRDefault="00EF5080" w:rsidP="000C1F39">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4C33A981" w14:textId="77777777" w:rsidR="00EF5080" w:rsidRPr="00B06F7A" w:rsidRDefault="00EF5080" w:rsidP="000C1F39">
            <w:pPr>
              <w:pStyle w:val="TAC"/>
            </w:pPr>
          </w:p>
        </w:tc>
        <w:tc>
          <w:tcPr>
            <w:tcW w:w="1276" w:type="dxa"/>
            <w:tcBorders>
              <w:top w:val="single" w:sz="4" w:space="0" w:color="auto"/>
              <w:left w:val="single" w:sz="6" w:space="0" w:color="000000"/>
              <w:bottom w:val="single" w:sz="6" w:space="0" w:color="000000"/>
              <w:right w:val="single" w:sz="6" w:space="0" w:color="000000"/>
            </w:tcBorders>
          </w:tcPr>
          <w:p w14:paraId="74FA93ED" w14:textId="77777777" w:rsidR="00EF5080" w:rsidRPr="00B06F7A" w:rsidRDefault="00EF5080" w:rsidP="000C1F39">
            <w:pPr>
              <w:pStyle w:val="TAL"/>
            </w:pPr>
          </w:p>
        </w:tc>
        <w:tc>
          <w:tcPr>
            <w:tcW w:w="6447" w:type="dxa"/>
            <w:tcBorders>
              <w:top w:val="single" w:sz="4" w:space="0" w:color="auto"/>
              <w:left w:val="single" w:sz="6" w:space="0" w:color="000000"/>
              <w:bottom w:val="single" w:sz="6" w:space="0" w:color="000000"/>
              <w:right w:val="single" w:sz="6" w:space="0" w:color="000000"/>
            </w:tcBorders>
          </w:tcPr>
          <w:p w14:paraId="4C09D1AD" w14:textId="77777777" w:rsidR="00EF5080" w:rsidRPr="00B06F7A" w:rsidRDefault="00EF5080" w:rsidP="000C1F39">
            <w:pPr>
              <w:pStyle w:val="TAL"/>
            </w:pPr>
          </w:p>
        </w:tc>
      </w:tr>
    </w:tbl>
    <w:p w14:paraId="19BA8E99" w14:textId="77777777" w:rsidR="00EF5080" w:rsidRPr="00B06F7A" w:rsidRDefault="00EF5080" w:rsidP="00EF5080"/>
    <w:p w14:paraId="24FD40A7" w14:textId="518FD658" w:rsidR="00EF5080" w:rsidRPr="00B06F7A" w:rsidRDefault="00EF5080" w:rsidP="00EF5080">
      <w:pPr>
        <w:pStyle w:val="TH"/>
      </w:pPr>
      <w:r w:rsidRPr="00B06F7A">
        <w:t>Table 6.1.3.</w:t>
      </w:r>
      <w:r w:rsidR="00632CDD" w:rsidRPr="00B06F7A">
        <w:t>29</w:t>
      </w:r>
      <w:r w:rsidRPr="00B06F7A">
        <w:t>.3.1-3: Data structures supported by the GET Response Body on this resource</w:t>
      </w:r>
    </w:p>
    <w:tbl>
      <w:tblPr>
        <w:tblW w:w="49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57"/>
        <w:gridCol w:w="427"/>
        <w:gridCol w:w="1225"/>
        <w:gridCol w:w="1099"/>
        <w:gridCol w:w="5130"/>
      </w:tblGrid>
      <w:tr w:rsidR="00EF5080" w:rsidRPr="00B06F7A" w14:paraId="7D09C8DD" w14:textId="77777777" w:rsidTr="000C1F3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2A5FB92" w14:textId="77777777" w:rsidR="00EF5080" w:rsidRPr="00B06F7A" w:rsidRDefault="00EF5080" w:rsidP="000C1F39">
            <w:pPr>
              <w:pStyle w:val="TAH"/>
            </w:pPr>
            <w:r w:rsidRPr="00B06F7A">
              <w:t>Data type</w:t>
            </w:r>
          </w:p>
        </w:tc>
        <w:tc>
          <w:tcPr>
            <w:tcW w:w="226" w:type="pct"/>
            <w:tcBorders>
              <w:top w:val="single" w:sz="4" w:space="0" w:color="auto"/>
              <w:left w:val="single" w:sz="4" w:space="0" w:color="auto"/>
              <w:bottom w:val="single" w:sz="4" w:space="0" w:color="auto"/>
              <w:right w:val="single" w:sz="4" w:space="0" w:color="auto"/>
            </w:tcBorders>
            <w:shd w:val="clear" w:color="auto" w:fill="C0C0C0"/>
            <w:hideMark/>
          </w:tcPr>
          <w:p w14:paraId="54B0CCA8" w14:textId="77777777" w:rsidR="00EF5080" w:rsidRPr="00B06F7A" w:rsidRDefault="00EF5080" w:rsidP="000C1F39">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1DA820DA" w14:textId="77777777" w:rsidR="00EF5080" w:rsidRPr="00B06F7A" w:rsidRDefault="00EF5080" w:rsidP="000C1F39">
            <w:pPr>
              <w:pStyle w:val="TAH"/>
            </w:pPr>
            <w:r w:rsidRPr="00B06F7A">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5600FA2D" w14:textId="77777777" w:rsidR="00EF5080" w:rsidRPr="00B06F7A" w:rsidRDefault="00EF5080" w:rsidP="000C1F39">
            <w:pPr>
              <w:pStyle w:val="TAH"/>
            </w:pPr>
            <w:r w:rsidRPr="00B06F7A">
              <w:t>Response</w:t>
            </w:r>
          </w:p>
          <w:p w14:paraId="7E8A65EA" w14:textId="77777777" w:rsidR="00EF5080" w:rsidRPr="00B06F7A" w:rsidRDefault="00EF5080" w:rsidP="000C1F39">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1E74AC7C" w14:textId="77777777" w:rsidR="00EF5080" w:rsidRPr="00B06F7A" w:rsidRDefault="00EF5080" w:rsidP="000C1F39">
            <w:pPr>
              <w:pStyle w:val="TAH"/>
            </w:pPr>
            <w:r w:rsidRPr="00B06F7A">
              <w:t>Description</w:t>
            </w:r>
          </w:p>
        </w:tc>
      </w:tr>
      <w:tr w:rsidR="00EF5080" w:rsidRPr="00B06F7A" w14:paraId="07585C63" w14:textId="77777777" w:rsidTr="000C1F39">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B6BD2D9" w14:textId="77777777" w:rsidR="00EF5080" w:rsidRPr="00B06F7A" w:rsidRDefault="00EF5080" w:rsidP="000C1F39">
            <w:pPr>
              <w:pStyle w:val="TAL"/>
            </w:pPr>
            <w:r w:rsidRPr="00B06F7A">
              <w:t>SharedData</w:t>
            </w:r>
          </w:p>
        </w:tc>
        <w:tc>
          <w:tcPr>
            <w:tcW w:w="226" w:type="pct"/>
            <w:tcBorders>
              <w:top w:val="single" w:sz="4" w:space="0" w:color="auto"/>
              <w:left w:val="single" w:sz="6" w:space="0" w:color="000000"/>
              <w:bottom w:val="single" w:sz="6" w:space="0" w:color="000000"/>
              <w:right w:val="single" w:sz="6" w:space="0" w:color="000000"/>
            </w:tcBorders>
            <w:hideMark/>
          </w:tcPr>
          <w:p w14:paraId="7284C5BE" w14:textId="77777777" w:rsidR="00EF5080" w:rsidRPr="00B06F7A" w:rsidRDefault="00EF5080" w:rsidP="000C1F39">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hideMark/>
          </w:tcPr>
          <w:p w14:paraId="6AA2EE0D" w14:textId="77777777" w:rsidR="00EF5080" w:rsidRPr="00B06F7A" w:rsidRDefault="00EF5080" w:rsidP="000C1F39">
            <w:pPr>
              <w:pStyle w:val="TAL"/>
            </w:pPr>
            <w:r w:rsidRPr="00B06F7A">
              <w:t>1</w:t>
            </w:r>
          </w:p>
        </w:tc>
        <w:tc>
          <w:tcPr>
            <w:tcW w:w="582" w:type="pct"/>
            <w:tcBorders>
              <w:top w:val="single" w:sz="4" w:space="0" w:color="auto"/>
              <w:left w:val="single" w:sz="6" w:space="0" w:color="000000"/>
              <w:bottom w:val="single" w:sz="6" w:space="0" w:color="000000"/>
              <w:right w:val="single" w:sz="6" w:space="0" w:color="000000"/>
            </w:tcBorders>
            <w:hideMark/>
          </w:tcPr>
          <w:p w14:paraId="07935573" w14:textId="77777777" w:rsidR="00EF5080" w:rsidRPr="00B06F7A" w:rsidRDefault="00EF5080" w:rsidP="000C1F39">
            <w:pPr>
              <w:pStyle w:val="TAL"/>
            </w:pPr>
            <w:r w:rsidRPr="00B06F7A">
              <w:t>200 OK</w:t>
            </w:r>
          </w:p>
        </w:tc>
        <w:tc>
          <w:tcPr>
            <w:tcW w:w="2718" w:type="pct"/>
            <w:tcBorders>
              <w:top w:val="single" w:sz="4" w:space="0" w:color="auto"/>
              <w:left w:val="single" w:sz="6" w:space="0" w:color="000000"/>
              <w:bottom w:val="single" w:sz="6" w:space="0" w:color="000000"/>
              <w:right w:val="single" w:sz="6" w:space="0" w:color="000000"/>
            </w:tcBorders>
            <w:hideMark/>
          </w:tcPr>
          <w:p w14:paraId="3A41BF65" w14:textId="77777777" w:rsidR="00EF5080" w:rsidRPr="00B06F7A" w:rsidRDefault="00EF5080" w:rsidP="000C1F39">
            <w:pPr>
              <w:pStyle w:val="TAL"/>
            </w:pPr>
            <w:r w:rsidRPr="00B06F7A">
              <w:t>Upon success, a response body containing the individual Shared Data shall be returned.</w:t>
            </w:r>
          </w:p>
        </w:tc>
      </w:tr>
      <w:tr w:rsidR="00EF5080" w:rsidRPr="00B06F7A" w14:paraId="75189CCA" w14:textId="77777777" w:rsidTr="000C1F39">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3DCFB82" w14:textId="77777777" w:rsidR="00EF5080" w:rsidRPr="00B06F7A" w:rsidRDefault="00EF5080" w:rsidP="000C1F39">
            <w:pPr>
              <w:pStyle w:val="TAL"/>
            </w:pPr>
            <w:r w:rsidRPr="00B06F7A">
              <w:t>ProblemDetails</w:t>
            </w:r>
          </w:p>
        </w:tc>
        <w:tc>
          <w:tcPr>
            <w:tcW w:w="226" w:type="pct"/>
            <w:tcBorders>
              <w:top w:val="single" w:sz="4" w:space="0" w:color="auto"/>
              <w:left w:val="single" w:sz="6" w:space="0" w:color="000000"/>
              <w:bottom w:val="single" w:sz="6" w:space="0" w:color="000000"/>
              <w:right w:val="single" w:sz="6" w:space="0" w:color="000000"/>
            </w:tcBorders>
            <w:hideMark/>
          </w:tcPr>
          <w:p w14:paraId="2FA99740" w14:textId="77777777" w:rsidR="00EF5080" w:rsidRPr="00B06F7A" w:rsidRDefault="00EF5080" w:rsidP="000C1F39">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hideMark/>
          </w:tcPr>
          <w:p w14:paraId="181C30BE" w14:textId="77777777" w:rsidR="00EF5080" w:rsidRPr="00B06F7A" w:rsidRDefault="00EF5080" w:rsidP="000C1F39">
            <w:pPr>
              <w:pStyle w:val="TAL"/>
            </w:pPr>
            <w:r w:rsidRPr="00B06F7A">
              <w:t>0..1</w:t>
            </w:r>
          </w:p>
        </w:tc>
        <w:tc>
          <w:tcPr>
            <w:tcW w:w="582" w:type="pct"/>
            <w:tcBorders>
              <w:top w:val="single" w:sz="4" w:space="0" w:color="auto"/>
              <w:left w:val="single" w:sz="6" w:space="0" w:color="000000"/>
              <w:bottom w:val="single" w:sz="6" w:space="0" w:color="000000"/>
              <w:right w:val="single" w:sz="6" w:space="0" w:color="000000"/>
            </w:tcBorders>
            <w:hideMark/>
          </w:tcPr>
          <w:p w14:paraId="0C86AF3C" w14:textId="77777777" w:rsidR="00EF5080" w:rsidRPr="00B06F7A" w:rsidRDefault="00EF5080" w:rsidP="000C1F39">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hideMark/>
          </w:tcPr>
          <w:p w14:paraId="25FD4BD8" w14:textId="77777777" w:rsidR="00EF5080" w:rsidRPr="00B06F7A" w:rsidRDefault="00EF5080" w:rsidP="000C1F39">
            <w:pPr>
              <w:pStyle w:val="TAL"/>
            </w:pPr>
            <w:r w:rsidRPr="00B06F7A">
              <w:t>The "cause" attribute may be used to indicate one of the following application errors:</w:t>
            </w:r>
          </w:p>
          <w:p w14:paraId="0153560B" w14:textId="77777777" w:rsidR="00EF5080" w:rsidRPr="00B06F7A" w:rsidRDefault="00EF5080" w:rsidP="000C1F39">
            <w:pPr>
              <w:pStyle w:val="TAL"/>
            </w:pPr>
            <w:r w:rsidRPr="00B06F7A">
              <w:t>- DATA_NOT_FOUND</w:t>
            </w:r>
          </w:p>
        </w:tc>
      </w:tr>
      <w:tr w:rsidR="00EF5080" w:rsidRPr="00B06F7A" w14:paraId="63C639BA" w14:textId="77777777" w:rsidTr="000C1F39">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4C43E573" w14:textId="77777777" w:rsidR="00EF5080" w:rsidRPr="00B06F7A" w:rsidRDefault="00EF5080" w:rsidP="000C1F39">
            <w:pPr>
              <w:pStyle w:val="TAN"/>
            </w:pPr>
            <w:r w:rsidRPr="00B06F7A">
              <w:t>NOTE:</w:t>
            </w:r>
            <w:r w:rsidRPr="00B06F7A">
              <w:tab/>
              <w:t>In addition common data structures as listed in table 5.2.7.1-1 of 3GPP TS 29.500 [4] are supported.</w:t>
            </w:r>
          </w:p>
        </w:tc>
      </w:tr>
    </w:tbl>
    <w:p w14:paraId="0DA1EB2C" w14:textId="77777777" w:rsidR="00B06F7A" w:rsidRPr="00B06F7A" w:rsidRDefault="00B06F7A" w:rsidP="00B06F7A"/>
    <w:p w14:paraId="23FAC1E0" w14:textId="063A8235" w:rsidR="00BB0723" w:rsidRPr="00B06F7A" w:rsidRDefault="00BB0723" w:rsidP="00C05182">
      <w:pPr>
        <w:pStyle w:val="Heading4"/>
      </w:pPr>
      <w:bookmarkStart w:id="2231" w:name="_Toc114764448"/>
      <w:r w:rsidRPr="00B06F7A">
        <w:t>6.1.3.</w:t>
      </w:r>
      <w:r w:rsidR="00632CDD" w:rsidRPr="00B06F7A">
        <w:t>30</w:t>
      </w:r>
      <w:r w:rsidRPr="00B06F7A">
        <w:tab/>
        <w:t xml:space="preserve">Resource: </w:t>
      </w:r>
      <w:r w:rsidRPr="00B06F7A">
        <w:rPr>
          <w:rFonts w:hint="eastAsia"/>
          <w:lang w:eastAsia="zh-CN"/>
        </w:rPr>
        <w:t>Prose</w:t>
      </w:r>
      <w:r w:rsidRPr="00B06F7A">
        <w:rPr>
          <w:lang w:eastAsia="zh-CN"/>
        </w:rPr>
        <w:t>SubscriptionData</w:t>
      </w:r>
      <w:r w:rsidRPr="00B06F7A">
        <w:t xml:space="preserve"> (Document)</w:t>
      </w:r>
      <w:bookmarkEnd w:id="2215"/>
      <w:bookmarkEnd w:id="2231"/>
    </w:p>
    <w:p w14:paraId="65EC6CA3" w14:textId="5C0D6167" w:rsidR="00BB0723" w:rsidRPr="00B06F7A" w:rsidRDefault="00BB0723" w:rsidP="00C05182">
      <w:pPr>
        <w:pStyle w:val="Heading5"/>
      </w:pPr>
      <w:bookmarkStart w:id="2232" w:name="_Toc58583124"/>
      <w:bookmarkStart w:id="2233" w:name="_Toc114764449"/>
      <w:r w:rsidRPr="00B06F7A">
        <w:t>6.1.3.</w:t>
      </w:r>
      <w:r w:rsidR="00632CDD" w:rsidRPr="00B06F7A">
        <w:t>30</w:t>
      </w:r>
      <w:r w:rsidRPr="00B06F7A">
        <w:t>.1</w:t>
      </w:r>
      <w:r w:rsidRPr="00B06F7A">
        <w:tab/>
        <w:t>Description</w:t>
      </w:r>
      <w:bookmarkEnd w:id="2232"/>
      <w:bookmarkEnd w:id="2233"/>
    </w:p>
    <w:p w14:paraId="3A10A73F" w14:textId="77777777" w:rsidR="00BB0723" w:rsidRPr="00B06F7A" w:rsidRDefault="00BB0723" w:rsidP="00BB0723">
      <w:r w:rsidRPr="00B06F7A">
        <w:t xml:space="preserve">This resource represents the subscribed </w:t>
      </w:r>
      <w:r w:rsidRPr="00B06F7A">
        <w:rPr>
          <w:rFonts w:hint="eastAsia"/>
          <w:lang w:eastAsia="zh-CN"/>
        </w:rPr>
        <w:t>ProSe</w:t>
      </w:r>
      <w:r w:rsidRPr="00B06F7A">
        <w:t xml:space="preserve"> Data for a UE. It is queried by the </w:t>
      </w:r>
      <w:r w:rsidRPr="00B06F7A">
        <w:rPr>
          <w:rFonts w:hint="eastAsia"/>
          <w:lang w:eastAsia="zh-CN"/>
        </w:rPr>
        <w:t>5G DDNMF</w:t>
      </w:r>
      <w:r w:rsidRPr="00B06F7A">
        <w:t>.</w:t>
      </w:r>
    </w:p>
    <w:p w14:paraId="2BECE34C" w14:textId="085E8630" w:rsidR="00BB0723" w:rsidRPr="00B06F7A" w:rsidRDefault="00BB0723" w:rsidP="00C05182">
      <w:pPr>
        <w:pStyle w:val="Heading5"/>
      </w:pPr>
      <w:bookmarkStart w:id="2234" w:name="_Toc58583125"/>
      <w:bookmarkStart w:id="2235" w:name="_Toc114764450"/>
      <w:r w:rsidRPr="00B06F7A">
        <w:t>6.1.3.</w:t>
      </w:r>
      <w:r w:rsidR="00632CDD" w:rsidRPr="00B06F7A">
        <w:t>30</w:t>
      </w:r>
      <w:r w:rsidRPr="00B06F7A">
        <w:t>.2</w:t>
      </w:r>
      <w:r w:rsidRPr="00B06F7A">
        <w:tab/>
        <w:t>Resource Definition</w:t>
      </w:r>
      <w:bookmarkEnd w:id="2234"/>
      <w:bookmarkEnd w:id="2235"/>
    </w:p>
    <w:p w14:paraId="39D8920F" w14:textId="77777777" w:rsidR="00BB0723" w:rsidRPr="00B06F7A" w:rsidRDefault="00BB0723" w:rsidP="00BB0723">
      <w:r w:rsidRPr="00B06F7A">
        <w:t>Resource URI: {apiRoot}/nudm-sdm/&lt;apiVersion&gt;/{</w:t>
      </w:r>
      <w:r w:rsidRPr="00B06F7A">
        <w:rPr>
          <w:rFonts w:hint="eastAsia"/>
          <w:lang w:eastAsia="zh-CN"/>
        </w:rPr>
        <w:t>supi</w:t>
      </w:r>
      <w:r w:rsidRPr="00B06F7A">
        <w:t>}/</w:t>
      </w:r>
      <w:r w:rsidRPr="00B06F7A">
        <w:rPr>
          <w:rFonts w:hint="eastAsia"/>
          <w:lang w:eastAsia="zh-CN"/>
        </w:rPr>
        <w:t>prose</w:t>
      </w:r>
      <w:r w:rsidRPr="00B06F7A">
        <w:t>-data</w:t>
      </w:r>
    </w:p>
    <w:p w14:paraId="44680CCF" w14:textId="2D4E83C7" w:rsidR="00BB0723" w:rsidRPr="00B06F7A" w:rsidRDefault="00BB0723" w:rsidP="00C05182">
      <w:pPr>
        <w:rPr>
          <w:rFonts w:ascii="Arial" w:hAnsi="Arial" w:cs="Arial"/>
        </w:rPr>
      </w:pPr>
      <w:r w:rsidRPr="00C05182">
        <w:t>This resource shall support the resource URI variables defined in table 6.1.3.</w:t>
      </w:r>
      <w:r w:rsidR="00632CDD" w:rsidRPr="00C05182">
        <w:t>30</w:t>
      </w:r>
      <w:r w:rsidRPr="00C05182">
        <w:t>.2-1.</w:t>
      </w:r>
    </w:p>
    <w:p w14:paraId="66C0465A" w14:textId="382246CE" w:rsidR="00BB0723" w:rsidRPr="00B06F7A" w:rsidRDefault="00BB0723" w:rsidP="00BB0723">
      <w:pPr>
        <w:pStyle w:val="TH"/>
        <w:rPr>
          <w:rFonts w:cs="Arial"/>
        </w:rPr>
      </w:pPr>
      <w:r w:rsidRPr="00B06F7A">
        <w:t>Table 6.1.3.</w:t>
      </w:r>
      <w:r w:rsidR="00632CDD" w:rsidRPr="00B06F7A">
        <w:t>30</w:t>
      </w:r>
      <w:r w:rsidRPr="00B06F7A">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363"/>
        <w:gridCol w:w="7186"/>
      </w:tblGrid>
      <w:tr w:rsidR="00BB0723" w:rsidRPr="00B06F7A" w14:paraId="1A249095" w14:textId="77777777" w:rsidTr="00073FC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957CCC6" w14:textId="77777777" w:rsidR="00BB0723" w:rsidRPr="00B06F7A" w:rsidRDefault="00BB0723" w:rsidP="00073FC8">
            <w:pPr>
              <w:pStyle w:val="TAH"/>
            </w:pPr>
            <w:r w:rsidRPr="00B06F7A">
              <w:t>Name</w:t>
            </w:r>
          </w:p>
        </w:tc>
        <w:tc>
          <w:tcPr>
            <w:tcW w:w="708" w:type="pct"/>
            <w:tcBorders>
              <w:top w:val="single" w:sz="6" w:space="0" w:color="000000"/>
              <w:left w:val="single" w:sz="6" w:space="0" w:color="000000"/>
              <w:bottom w:val="single" w:sz="6" w:space="0" w:color="000000"/>
              <w:right w:val="single" w:sz="6" w:space="0" w:color="000000"/>
            </w:tcBorders>
            <w:shd w:val="clear" w:color="auto" w:fill="CCCCCC"/>
          </w:tcPr>
          <w:p w14:paraId="3857BF37" w14:textId="77777777" w:rsidR="00BB0723" w:rsidRPr="00B06F7A" w:rsidRDefault="00BB0723" w:rsidP="00073FC8">
            <w:pPr>
              <w:pStyle w:val="TAH"/>
            </w:pPr>
            <w:r w:rsidRPr="00B06F7A">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94F816A" w14:textId="77777777" w:rsidR="00BB0723" w:rsidRPr="00B06F7A" w:rsidRDefault="00BB0723" w:rsidP="00073FC8">
            <w:pPr>
              <w:pStyle w:val="TAH"/>
            </w:pPr>
            <w:r w:rsidRPr="00B06F7A">
              <w:t>Definition</w:t>
            </w:r>
          </w:p>
        </w:tc>
      </w:tr>
      <w:tr w:rsidR="00BB0723" w:rsidRPr="00B06F7A" w14:paraId="5A05E12F" w14:textId="77777777" w:rsidTr="00073FC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7CB6C24" w14:textId="77777777" w:rsidR="00BB0723" w:rsidRPr="00B06F7A" w:rsidRDefault="00BB0723" w:rsidP="00073FC8">
            <w:pPr>
              <w:pStyle w:val="TAL"/>
            </w:pPr>
            <w:r w:rsidRPr="00B06F7A">
              <w:t>apiRoot</w:t>
            </w:r>
          </w:p>
        </w:tc>
        <w:tc>
          <w:tcPr>
            <w:tcW w:w="708" w:type="pct"/>
            <w:tcBorders>
              <w:top w:val="single" w:sz="6" w:space="0" w:color="000000"/>
              <w:left w:val="single" w:sz="6" w:space="0" w:color="000000"/>
              <w:bottom w:val="single" w:sz="6" w:space="0" w:color="000000"/>
              <w:right w:val="single" w:sz="6" w:space="0" w:color="000000"/>
            </w:tcBorders>
          </w:tcPr>
          <w:p w14:paraId="2200438C" w14:textId="77777777" w:rsidR="00BB0723" w:rsidRPr="00B06F7A" w:rsidRDefault="00BB0723" w:rsidP="00073FC8">
            <w:pPr>
              <w:pStyle w:val="TAL"/>
            </w:pPr>
            <w:r w:rsidRPr="00B06F7A">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7F2C1A9C" w14:textId="77777777" w:rsidR="00BB0723" w:rsidRPr="00B06F7A" w:rsidRDefault="00BB0723" w:rsidP="00073FC8">
            <w:pPr>
              <w:pStyle w:val="TAL"/>
            </w:pPr>
            <w:r w:rsidRPr="00B06F7A">
              <w:t>See clause</w:t>
            </w:r>
            <w:r w:rsidRPr="00B06F7A">
              <w:rPr>
                <w:lang w:val="en-US" w:eastAsia="zh-CN"/>
              </w:rPr>
              <w:t> </w:t>
            </w:r>
            <w:r w:rsidRPr="00B06F7A">
              <w:t>6.1.1</w:t>
            </w:r>
          </w:p>
        </w:tc>
      </w:tr>
      <w:tr w:rsidR="00BB0723" w:rsidRPr="00B06F7A" w14:paraId="3B86E775" w14:textId="77777777" w:rsidTr="00073FC8">
        <w:trPr>
          <w:jc w:val="center"/>
        </w:trPr>
        <w:tc>
          <w:tcPr>
            <w:tcW w:w="559" w:type="pct"/>
            <w:tcBorders>
              <w:top w:val="single" w:sz="6" w:space="0" w:color="000000"/>
              <w:left w:val="single" w:sz="6" w:space="0" w:color="000000"/>
              <w:bottom w:val="single" w:sz="6" w:space="0" w:color="000000"/>
              <w:right w:val="single" w:sz="6" w:space="0" w:color="000000"/>
            </w:tcBorders>
          </w:tcPr>
          <w:p w14:paraId="2E9CB47F" w14:textId="77777777" w:rsidR="00BB0723" w:rsidRPr="00B06F7A" w:rsidRDefault="00BB0723" w:rsidP="00073FC8">
            <w:pPr>
              <w:pStyle w:val="TAL"/>
            </w:pPr>
            <w:r w:rsidRPr="00B06F7A">
              <w:t>supi</w:t>
            </w:r>
          </w:p>
        </w:tc>
        <w:tc>
          <w:tcPr>
            <w:tcW w:w="708" w:type="pct"/>
            <w:tcBorders>
              <w:top w:val="single" w:sz="6" w:space="0" w:color="000000"/>
              <w:left w:val="single" w:sz="6" w:space="0" w:color="000000"/>
              <w:bottom w:val="single" w:sz="6" w:space="0" w:color="000000"/>
              <w:right w:val="single" w:sz="6" w:space="0" w:color="000000"/>
            </w:tcBorders>
          </w:tcPr>
          <w:p w14:paraId="4CC53F9B" w14:textId="77777777" w:rsidR="00BB0723" w:rsidRPr="00B06F7A" w:rsidRDefault="00BB0723" w:rsidP="00073FC8">
            <w:pPr>
              <w:pStyle w:val="TAL"/>
            </w:pPr>
            <w:r w:rsidRPr="00B06F7A">
              <w:t>Supi</w:t>
            </w:r>
          </w:p>
        </w:tc>
        <w:tc>
          <w:tcPr>
            <w:tcW w:w="3733" w:type="pct"/>
            <w:tcBorders>
              <w:top w:val="single" w:sz="6" w:space="0" w:color="000000"/>
              <w:left w:val="single" w:sz="6" w:space="0" w:color="000000"/>
              <w:bottom w:val="single" w:sz="6" w:space="0" w:color="000000"/>
              <w:right w:val="single" w:sz="6" w:space="0" w:color="000000"/>
            </w:tcBorders>
            <w:vAlign w:val="center"/>
          </w:tcPr>
          <w:p w14:paraId="4626047C" w14:textId="77777777" w:rsidR="00BB0723" w:rsidRPr="00B06F7A" w:rsidRDefault="00BB0723" w:rsidP="00073FC8">
            <w:pPr>
              <w:pStyle w:val="TAL"/>
            </w:pPr>
            <w:r w:rsidRPr="00B06F7A">
              <w:t>Represents the Subscription Permanent Identifier (see 3GPP TS 23.501 [2] clause 5.9.2)</w:t>
            </w:r>
            <w:r w:rsidRPr="00B06F7A">
              <w:br/>
            </w:r>
            <w:r w:rsidRPr="00B06F7A">
              <w:tab/>
              <w:t>pattern: See pattern of type Supi in 3GPP TS 29.571 [7]</w:t>
            </w:r>
          </w:p>
        </w:tc>
      </w:tr>
    </w:tbl>
    <w:p w14:paraId="416A483F" w14:textId="77777777" w:rsidR="00BB0723" w:rsidRPr="00B06F7A" w:rsidRDefault="00BB0723" w:rsidP="00BB0723"/>
    <w:p w14:paraId="25628370" w14:textId="16031AB0" w:rsidR="00BB0723" w:rsidRPr="00B06F7A" w:rsidRDefault="00BB0723" w:rsidP="00C05182">
      <w:pPr>
        <w:pStyle w:val="Heading5"/>
      </w:pPr>
      <w:bookmarkStart w:id="2236" w:name="_Toc58583126"/>
      <w:bookmarkStart w:id="2237" w:name="_Toc114764451"/>
      <w:r w:rsidRPr="00B06F7A">
        <w:t>6.1.3.</w:t>
      </w:r>
      <w:r w:rsidR="00632CDD" w:rsidRPr="00B06F7A">
        <w:t>30</w:t>
      </w:r>
      <w:r w:rsidRPr="00B06F7A">
        <w:t>.3</w:t>
      </w:r>
      <w:r w:rsidRPr="00B06F7A">
        <w:tab/>
        <w:t>Resource Standard Methods</w:t>
      </w:r>
      <w:bookmarkEnd w:id="2236"/>
      <w:bookmarkEnd w:id="2237"/>
    </w:p>
    <w:p w14:paraId="4F591E67" w14:textId="1023A137" w:rsidR="00BB0723" w:rsidRPr="00B06F7A" w:rsidRDefault="00BB0723" w:rsidP="00903631">
      <w:pPr>
        <w:pStyle w:val="H6"/>
      </w:pPr>
      <w:bookmarkStart w:id="2238" w:name="_Toc58583127"/>
      <w:r w:rsidRPr="00B06F7A">
        <w:t>6.1.3.</w:t>
      </w:r>
      <w:r w:rsidR="00632CDD" w:rsidRPr="00B06F7A">
        <w:t>30</w:t>
      </w:r>
      <w:r w:rsidRPr="00B06F7A">
        <w:t>.3.1</w:t>
      </w:r>
      <w:r w:rsidRPr="00B06F7A">
        <w:tab/>
        <w:t>GET</w:t>
      </w:r>
      <w:bookmarkEnd w:id="2238"/>
    </w:p>
    <w:p w14:paraId="28F03088" w14:textId="41EC7533" w:rsidR="00BB0723" w:rsidRPr="00B06F7A" w:rsidRDefault="00BB0723" w:rsidP="00BB0723">
      <w:r w:rsidRPr="00B06F7A">
        <w:t>This method shall support the URI query parameters specified in table 6.1.3.</w:t>
      </w:r>
      <w:r w:rsidR="00632CDD" w:rsidRPr="00B06F7A">
        <w:t>30</w:t>
      </w:r>
      <w:r w:rsidRPr="00B06F7A">
        <w:t>.3.1-1.</w:t>
      </w:r>
    </w:p>
    <w:p w14:paraId="2182A674" w14:textId="566CB07F" w:rsidR="00BB0723" w:rsidRPr="00B06F7A" w:rsidRDefault="00BB0723" w:rsidP="00BB0723">
      <w:pPr>
        <w:pStyle w:val="TH"/>
        <w:rPr>
          <w:rFonts w:cs="Arial"/>
        </w:rPr>
      </w:pPr>
      <w:r w:rsidRPr="00B06F7A">
        <w:t>Table 6.1.3.</w:t>
      </w:r>
      <w:r w:rsidR="00DD0AA6">
        <w:t>30</w:t>
      </w:r>
      <w:r w:rsidRPr="00B06F7A">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BB0723" w:rsidRPr="00B06F7A" w14:paraId="0343E784" w14:textId="77777777" w:rsidTr="00073FC8">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C3869D6" w14:textId="77777777" w:rsidR="00BB0723" w:rsidRPr="00B06F7A" w:rsidRDefault="00BB0723" w:rsidP="00073FC8">
            <w:pPr>
              <w:pStyle w:val="TAH"/>
            </w:pPr>
            <w:r w:rsidRPr="00B06F7A">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B410B57" w14:textId="77777777" w:rsidR="00BB0723" w:rsidRPr="00B06F7A" w:rsidRDefault="00BB0723" w:rsidP="00073FC8">
            <w:pPr>
              <w:pStyle w:val="TAH"/>
            </w:pPr>
            <w:r w:rsidRPr="00B06F7A">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595CBEDA" w14:textId="77777777" w:rsidR="00BB0723" w:rsidRPr="00B06F7A" w:rsidRDefault="00BB0723" w:rsidP="00073FC8">
            <w:pPr>
              <w:pStyle w:val="TAH"/>
            </w:pPr>
            <w:r w:rsidRPr="00B06F7A">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6129E84" w14:textId="77777777" w:rsidR="00BB0723" w:rsidRPr="00B06F7A" w:rsidRDefault="00BB0723" w:rsidP="00073FC8">
            <w:pPr>
              <w:pStyle w:val="TAH"/>
            </w:pPr>
            <w:r w:rsidRPr="00B06F7A">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23580852" w14:textId="77777777" w:rsidR="00BB0723" w:rsidRPr="00B06F7A" w:rsidRDefault="00BB0723" w:rsidP="00073FC8">
            <w:pPr>
              <w:pStyle w:val="TAH"/>
            </w:pPr>
            <w:r w:rsidRPr="00B06F7A">
              <w:t>Description</w:t>
            </w:r>
          </w:p>
        </w:tc>
      </w:tr>
      <w:tr w:rsidR="00BB0723" w:rsidRPr="00B06F7A" w14:paraId="55025EC5" w14:textId="77777777" w:rsidTr="00073FC8">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5F156F7E" w14:textId="77777777" w:rsidR="00BB0723" w:rsidRPr="00B06F7A" w:rsidRDefault="00BB0723" w:rsidP="00073FC8">
            <w:pPr>
              <w:pStyle w:val="TAL"/>
            </w:pPr>
            <w:r w:rsidRPr="00B06F7A">
              <w:t>supported-features</w:t>
            </w:r>
          </w:p>
        </w:tc>
        <w:tc>
          <w:tcPr>
            <w:tcW w:w="871" w:type="pct"/>
            <w:tcBorders>
              <w:top w:val="single" w:sz="4" w:space="0" w:color="auto"/>
              <w:left w:val="single" w:sz="6" w:space="0" w:color="000000"/>
              <w:bottom w:val="single" w:sz="4" w:space="0" w:color="auto"/>
              <w:right w:val="single" w:sz="6" w:space="0" w:color="000000"/>
            </w:tcBorders>
          </w:tcPr>
          <w:p w14:paraId="54632BFC" w14:textId="77777777" w:rsidR="00BB0723" w:rsidRPr="00B06F7A" w:rsidRDefault="00BB0723" w:rsidP="00073FC8">
            <w:pPr>
              <w:pStyle w:val="TAL"/>
            </w:pPr>
            <w:r w:rsidRPr="00B06F7A">
              <w:t>SupportedFeatures</w:t>
            </w:r>
          </w:p>
        </w:tc>
        <w:tc>
          <w:tcPr>
            <w:tcW w:w="145" w:type="pct"/>
            <w:tcBorders>
              <w:top w:val="single" w:sz="4" w:space="0" w:color="auto"/>
              <w:left w:val="single" w:sz="6" w:space="0" w:color="000000"/>
              <w:bottom w:val="single" w:sz="4" w:space="0" w:color="auto"/>
              <w:right w:val="single" w:sz="6" w:space="0" w:color="000000"/>
            </w:tcBorders>
          </w:tcPr>
          <w:p w14:paraId="7B9B5303" w14:textId="77777777" w:rsidR="00BB0723" w:rsidRPr="00B06F7A" w:rsidRDefault="00BB0723" w:rsidP="00073FC8">
            <w:pPr>
              <w:pStyle w:val="TAC"/>
            </w:pPr>
            <w:r w:rsidRPr="00B06F7A">
              <w:t>O</w:t>
            </w:r>
          </w:p>
        </w:tc>
        <w:tc>
          <w:tcPr>
            <w:tcW w:w="580" w:type="pct"/>
            <w:tcBorders>
              <w:top w:val="single" w:sz="4" w:space="0" w:color="auto"/>
              <w:left w:val="single" w:sz="6" w:space="0" w:color="000000"/>
              <w:bottom w:val="single" w:sz="4" w:space="0" w:color="auto"/>
              <w:right w:val="single" w:sz="6" w:space="0" w:color="000000"/>
            </w:tcBorders>
          </w:tcPr>
          <w:p w14:paraId="10CC8C95" w14:textId="77777777" w:rsidR="00BB0723" w:rsidRPr="00B06F7A" w:rsidRDefault="00BB0723" w:rsidP="00073FC8">
            <w:pPr>
              <w:pStyle w:val="TAL"/>
            </w:pPr>
            <w:r w:rsidRPr="00B06F7A">
              <w:t>0..1</w:t>
            </w:r>
          </w:p>
        </w:tc>
        <w:tc>
          <w:tcPr>
            <w:tcW w:w="2500" w:type="pct"/>
            <w:tcBorders>
              <w:top w:val="single" w:sz="4" w:space="0" w:color="auto"/>
              <w:left w:val="single" w:sz="6" w:space="0" w:color="000000"/>
              <w:bottom w:val="single" w:sz="4" w:space="0" w:color="auto"/>
              <w:right w:val="single" w:sz="6" w:space="0" w:color="000000"/>
            </w:tcBorders>
            <w:shd w:val="clear" w:color="auto" w:fill="auto"/>
            <w:vAlign w:val="center"/>
          </w:tcPr>
          <w:p w14:paraId="1239F896" w14:textId="77777777" w:rsidR="00BB0723" w:rsidRPr="00B06F7A" w:rsidRDefault="00BB0723" w:rsidP="00073FC8">
            <w:pPr>
              <w:pStyle w:val="TAL"/>
            </w:pPr>
            <w:r w:rsidRPr="00B06F7A">
              <w:t>see 3GPP TS 29.500 [4] clause 6.6</w:t>
            </w:r>
          </w:p>
        </w:tc>
      </w:tr>
    </w:tbl>
    <w:p w14:paraId="56FA81F5" w14:textId="77777777" w:rsidR="00BB0723" w:rsidRPr="00B06F7A" w:rsidRDefault="00BB0723" w:rsidP="00BB0723"/>
    <w:p w14:paraId="63587E66" w14:textId="77777777" w:rsidR="00BB0723" w:rsidRPr="00B06F7A" w:rsidRDefault="00BB0723" w:rsidP="00BB0723">
      <w:r w:rsidRPr="00B06F7A">
        <w:t xml:space="preserve">UDM shall return the </w:t>
      </w:r>
      <w:r w:rsidRPr="00B06F7A">
        <w:rPr>
          <w:rFonts w:hint="eastAsia"/>
          <w:lang w:eastAsia="zh-CN"/>
        </w:rPr>
        <w:t>ProSe</w:t>
      </w:r>
      <w:r w:rsidRPr="00B06F7A">
        <w:t xml:space="preserve"> Data for the </w:t>
      </w:r>
      <w:r w:rsidRPr="00B06F7A">
        <w:rPr>
          <w:rFonts w:hint="eastAsia"/>
          <w:lang w:eastAsia="zh-CN"/>
        </w:rPr>
        <w:t>UE identified by the supi</w:t>
      </w:r>
      <w:r w:rsidRPr="00B06F7A">
        <w:t>.</w:t>
      </w:r>
    </w:p>
    <w:p w14:paraId="54F60C8F" w14:textId="1D0FE1E6" w:rsidR="00BB0723" w:rsidRPr="00B06F7A" w:rsidRDefault="00BB0723" w:rsidP="00BB0723">
      <w:r w:rsidRPr="00B06F7A">
        <w:t>This method shall support the request data structures specified in table 6.1.3.</w:t>
      </w:r>
      <w:r w:rsidR="00632CDD" w:rsidRPr="00B06F7A">
        <w:t>30</w:t>
      </w:r>
      <w:r w:rsidRPr="00B06F7A">
        <w:t>.3.1-2 and the response data structures and response codes specified in table 6.1.3.</w:t>
      </w:r>
      <w:r w:rsidR="00632CDD" w:rsidRPr="00B06F7A">
        <w:t>30</w:t>
      </w:r>
      <w:r w:rsidRPr="00B06F7A">
        <w:t>.3.1-3.</w:t>
      </w:r>
    </w:p>
    <w:p w14:paraId="7E4CAD4D" w14:textId="0559FE23" w:rsidR="00BB0723" w:rsidRPr="00B06F7A" w:rsidRDefault="00BB0723" w:rsidP="00BB0723">
      <w:pPr>
        <w:pStyle w:val="TH"/>
      </w:pPr>
      <w:r w:rsidRPr="00B06F7A">
        <w:t>Table 6.1.3.</w:t>
      </w:r>
      <w:r w:rsidR="00632CDD" w:rsidRPr="00B06F7A">
        <w:t>30</w:t>
      </w:r>
      <w:r w:rsidRPr="00B06F7A">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B0723" w:rsidRPr="00B06F7A" w14:paraId="1DEB7056" w14:textId="77777777" w:rsidTr="00073FC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EA15DA1" w14:textId="77777777" w:rsidR="00BB0723" w:rsidRPr="00B06F7A" w:rsidRDefault="00BB0723" w:rsidP="00073FC8">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F91D0A9" w14:textId="77777777" w:rsidR="00BB0723" w:rsidRPr="00B06F7A" w:rsidRDefault="00BB0723" w:rsidP="00073FC8">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7FEE82B" w14:textId="77777777" w:rsidR="00BB0723" w:rsidRPr="00B06F7A" w:rsidRDefault="00BB0723" w:rsidP="00073FC8">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91D8E5E" w14:textId="77777777" w:rsidR="00BB0723" w:rsidRPr="00B06F7A" w:rsidRDefault="00BB0723" w:rsidP="00073FC8">
            <w:pPr>
              <w:pStyle w:val="TAH"/>
            </w:pPr>
            <w:r w:rsidRPr="00B06F7A">
              <w:t>Description</w:t>
            </w:r>
          </w:p>
        </w:tc>
      </w:tr>
      <w:tr w:rsidR="00BB0723" w:rsidRPr="00B06F7A" w14:paraId="1A51446B" w14:textId="77777777" w:rsidTr="00073FC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C4151F4" w14:textId="77777777" w:rsidR="00BB0723" w:rsidRPr="00B06F7A" w:rsidRDefault="00BB0723" w:rsidP="00073FC8">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20F1FF1E" w14:textId="77777777" w:rsidR="00BB0723" w:rsidRPr="00B06F7A" w:rsidRDefault="00BB0723" w:rsidP="00073FC8">
            <w:pPr>
              <w:pStyle w:val="TAC"/>
            </w:pPr>
          </w:p>
        </w:tc>
        <w:tc>
          <w:tcPr>
            <w:tcW w:w="1276" w:type="dxa"/>
            <w:tcBorders>
              <w:top w:val="single" w:sz="4" w:space="0" w:color="auto"/>
              <w:left w:val="single" w:sz="6" w:space="0" w:color="000000"/>
              <w:bottom w:val="single" w:sz="6" w:space="0" w:color="000000"/>
              <w:right w:val="single" w:sz="6" w:space="0" w:color="000000"/>
            </w:tcBorders>
          </w:tcPr>
          <w:p w14:paraId="7ED4F6F0" w14:textId="77777777" w:rsidR="00BB0723" w:rsidRPr="00B06F7A" w:rsidRDefault="00BB0723" w:rsidP="00073FC8">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B125B9C" w14:textId="77777777" w:rsidR="00BB0723" w:rsidRPr="00B06F7A" w:rsidRDefault="00BB0723" w:rsidP="00073FC8">
            <w:pPr>
              <w:pStyle w:val="TAL"/>
            </w:pPr>
          </w:p>
        </w:tc>
      </w:tr>
    </w:tbl>
    <w:p w14:paraId="3ABA810E" w14:textId="77777777" w:rsidR="00BB0723" w:rsidRPr="00B06F7A" w:rsidRDefault="00BB0723" w:rsidP="00BB0723"/>
    <w:p w14:paraId="1FF5DB2B" w14:textId="6877466D" w:rsidR="00BB0723" w:rsidRPr="00B06F7A" w:rsidRDefault="00BB0723" w:rsidP="00BB0723">
      <w:pPr>
        <w:pStyle w:val="TH"/>
      </w:pPr>
      <w:r w:rsidRPr="00B06F7A">
        <w:lastRenderedPageBreak/>
        <w:t>Table 6.1.3.</w:t>
      </w:r>
      <w:r w:rsidR="00632CDD" w:rsidRPr="00B06F7A">
        <w:t>30</w:t>
      </w:r>
      <w:r w:rsidRPr="00B06F7A">
        <w:t>.3.1-3: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BB0723" w:rsidRPr="00B06F7A" w14:paraId="293A1B35" w14:textId="77777777" w:rsidTr="00073FC8">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5E5B55F" w14:textId="77777777" w:rsidR="00BB0723" w:rsidRPr="00B06F7A" w:rsidRDefault="00BB0723" w:rsidP="00073FC8">
            <w:pPr>
              <w:pStyle w:val="TAH"/>
            </w:pPr>
            <w:r w:rsidRPr="00B06F7A">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86BD28E" w14:textId="77777777" w:rsidR="00BB0723" w:rsidRPr="00B06F7A" w:rsidRDefault="00BB0723" w:rsidP="00073FC8">
            <w:pPr>
              <w:pStyle w:val="TAH"/>
            </w:pPr>
            <w:r w:rsidRPr="00B06F7A">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6B7971A4" w14:textId="77777777" w:rsidR="00BB0723" w:rsidRPr="00B06F7A" w:rsidRDefault="00BB0723" w:rsidP="00073FC8">
            <w:pPr>
              <w:pStyle w:val="TAH"/>
            </w:pPr>
            <w:r w:rsidRPr="00B06F7A">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2D099B89" w14:textId="77777777" w:rsidR="00BB0723" w:rsidRPr="00B06F7A" w:rsidRDefault="00BB0723" w:rsidP="00073FC8">
            <w:pPr>
              <w:pStyle w:val="TAH"/>
            </w:pPr>
            <w:r w:rsidRPr="00B06F7A">
              <w:t>Response</w:t>
            </w:r>
          </w:p>
          <w:p w14:paraId="64A0B374" w14:textId="77777777" w:rsidR="00BB0723" w:rsidRPr="00B06F7A" w:rsidRDefault="00BB0723" w:rsidP="00073FC8">
            <w:pPr>
              <w:pStyle w:val="TAH"/>
            </w:pPr>
            <w:r w:rsidRPr="00B06F7A">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04115D6F" w14:textId="77777777" w:rsidR="00BB0723" w:rsidRPr="00B06F7A" w:rsidRDefault="00BB0723" w:rsidP="00073FC8">
            <w:pPr>
              <w:pStyle w:val="TAH"/>
            </w:pPr>
            <w:r w:rsidRPr="00B06F7A">
              <w:t>Description</w:t>
            </w:r>
          </w:p>
        </w:tc>
      </w:tr>
      <w:tr w:rsidR="00BB0723" w:rsidRPr="00B06F7A" w14:paraId="342672B9" w14:textId="77777777" w:rsidTr="00073FC8">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532765A" w14:textId="77777777" w:rsidR="00BB0723" w:rsidRPr="00B06F7A" w:rsidRDefault="00BB0723" w:rsidP="00073FC8">
            <w:pPr>
              <w:pStyle w:val="TAL"/>
            </w:pPr>
            <w:r w:rsidRPr="00B06F7A">
              <w:rPr>
                <w:rFonts w:hint="eastAsia"/>
                <w:lang w:eastAsia="zh-CN"/>
              </w:rPr>
              <w:t>Prose</w:t>
            </w:r>
            <w:r w:rsidRPr="00B06F7A">
              <w:t>SubscriptionData</w:t>
            </w:r>
          </w:p>
        </w:tc>
        <w:tc>
          <w:tcPr>
            <w:tcW w:w="221" w:type="pct"/>
            <w:tcBorders>
              <w:top w:val="single" w:sz="4" w:space="0" w:color="auto"/>
              <w:left w:val="single" w:sz="6" w:space="0" w:color="000000"/>
              <w:bottom w:val="single" w:sz="6" w:space="0" w:color="000000"/>
              <w:right w:val="single" w:sz="6" w:space="0" w:color="000000"/>
            </w:tcBorders>
          </w:tcPr>
          <w:p w14:paraId="6BF33A14" w14:textId="77777777" w:rsidR="00BB0723" w:rsidRPr="00B06F7A" w:rsidRDefault="00BB0723" w:rsidP="00073FC8">
            <w:pPr>
              <w:pStyle w:val="TAC"/>
            </w:pPr>
            <w:r w:rsidRPr="00B06F7A">
              <w:t>M</w:t>
            </w:r>
          </w:p>
        </w:tc>
        <w:tc>
          <w:tcPr>
            <w:tcW w:w="724" w:type="pct"/>
            <w:tcBorders>
              <w:top w:val="single" w:sz="4" w:space="0" w:color="auto"/>
              <w:left w:val="single" w:sz="6" w:space="0" w:color="000000"/>
              <w:bottom w:val="single" w:sz="6" w:space="0" w:color="000000"/>
              <w:right w:val="single" w:sz="6" w:space="0" w:color="000000"/>
            </w:tcBorders>
          </w:tcPr>
          <w:p w14:paraId="6D07F3DE" w14:textId="77777777" w:rsidR="00BB0723" w:rsidRPr="00B06F7A" w:rsidRDefault="00BB0723" w:rsidP="00073FC8">
            <w:pPr>
              <w:pStyle w:val="TAL"/>
            </w:pPr>
            <w:r w:rsidRPr="00B06F7A">
              <w:t>1</w:t>
            </w:r>
          </w:p>
        </w:tc>
        <w:tc>
          <w:tcPr>
            <w:tcW w:w="579" w:type="pct"/>
            <w:tcBorders>
              <w:top w:val="single" w:sz="4" w:space="0" w:color="auto"/>
              <w:left w:val="single" w:sz="6" w:space="0" w:color="000000"/>
              <w:bottom w:val="single" w:sz="6" w:space="0" w:color="000000"/>
              <w:right w:val="single" w:sz="6" w:space="0" w:color="000000"/>
            </w:tcBorders>
          </w:tcPr>
          <w:p w14:paraId="65238D59" w14:textId="77777777" w:rsidR="00BB0723" w:rsidRPr="00B06F7A" w:rsidRDefault="00BB0723" w:rsidP="00073FC8">
            <w:pPr>
              <w:pStyle w:val="TAL"/>
            </w:pPr>
            <w:r w:rsidRPr="00B06F7A">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1FF2795C" w14:textId="77777777" w:rsidR="00BB0723" w:rsidRPr="00B06F7A" w:rsidRDefault="00BB0723" w:rsidP="00073FC8">
            <w:pPr>
              <w:pStyle w:val="TAL"/>
              <w:rPr>
                <w:lang w:eastAsia="zh-CN"/>
              </w:rPr>
            </w:pPr>
            <w:r w:rsidRPr="00B06F7A">
              <w:t xml:space="preserve">Upon success, a response body containing the </w:t>
            </w:r>
            <w:r w:rsidRPr="00B06F7A">
              <w:rPr>
                <w:rFonts w:hint="eastAsia"/>
                <w:lang w:eastAsia="zh-CN"/>
              </w:rPr>
              <w:t>ProSe</w:t>
            </w:r>
            <w:r w:rsidRPr="00B06F7A">
              <w:t xml:space="preserve"> Subscription Data shall be returned</w:t>
            </w:r>
            <w:r w:rsidRPr="00B06F7A">
              <w:rPr>
                <w:rFonts w:hint="eastAsia"/>
                <w:lang w:eastAsia="zh-CN"/>
              </w:rPr>
              <w:t>.</w:t>
            </w:r>
          </w:p>
        </w:tc>
      </w:tr>
      <w:tr w:rsidR="00BB0723" w:rsidRPr="00B06F7A" w14:paraId="294655DA" w14:textId="77777777" w:rsidTr="00073FC8">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20BF4CE" w14:textId="77777777" w:rsidR="00BB0723" w:rsidRPr="00B06F7A" w:rsidRDefault="00BB0723" w:rsidP="00073FC8">
            <w:pPr>
              <w:pStyle w:val="TAL"/>
            </w:pPr>
            <w:r w:rsidRPr="00B06F7A">
              <w:t>ProblemDetails</w:t>
            </w:r>
          </w:p>
        </w:tc>
        <w:tc>
          <w:tcPr>
            <w:tcW w:w="221" w:type="pct"/>
            <w:tcBorders>
              <w:top w:val="single" w:sz="4" w:space="0" w:color="auto"/>
              <w:left w:val="single" w:sz="6" w:space="0" w:color="000000"/>
              <w:bottom w:val="single" w:sz="6" w:space="0" w:color="000000"/>
              <w:right w:val="single" w:sz="6" w:space="0" w:color="000000"/>
            </w:tcBorders>
          </w:tcPr>
          <w:p w14:paraId="5FBB5541" w14:textId="77777777" w:rsidR="00BB0723" w:rsidRPr="00B06F7A" w:rsidRDefault="00BB0723" w:rsidP="00073FC8">
            <w:pPr>
              <w:pStyle w:val="TAC"/>
              <w:rPr>
                <w:lang w:eastAsia="zh-CN"/>
              </w:rPr>
            </w:pPr>
            <w:r w:rsidRPr="00B06F7A">
              <w:rPr>
                <w:rFonts w:hint="eastAsia"/>
                <w:lang w:eastAsia="zh-CN"/>
              </w:rPr>
              <w:t>O</w:t>
            </w:r>
          </w:p>
        </w:tc>
        <w:tc>
          <w:tcPr>
            <w:tcW w:w="724" w:type="pct"/>
            <w:tcBorders>
              <w:top w:val="single" w:sz="4" w:space="0" w:color="auto"/>
              <w:left w:val="single" w:sz="6" w:space="0" w:color="000000"/>
              <w:bottom w:val="single" w:sz="6" w:space="0" w:color="000000"/>
              <w:right w:val="single" w:sz="6" w:space="0" w:color="000000"/>
            </w:tcBorders>
          </w:tcPr>
          <w:p w14:paraId="30C29753" w14:textId="77777777" w:rsidR="00BB0723" w:rsidRPr="00B06F7A" w:rsidRDefault="00BB0723" w:rsidP="00073FC8">
            <w:pPr>
              <w:pStyle w:val="TAL"/>
            </w:pPr>
            <w:r w:rsidRPr="00B06F7A">
              <w:t>0..1</w:t>
            </w:r>
          </w:p>
        </w:tc>
        <w:tc>
          <w:tcPr>
            <w:tcW w:w="579" w:type="pct"/>
            <w:tcBorders>
              <w:top w:val="single" w:sz="4" w:space="0" w:color="auto"/>
              <w:left w:val="single" w:sz="6" w:space="0" w:color="000000"/>
              <w:bottom w:val="single" w:sz="6" w:space="0" w:color="000000"/>
              <w:right w:val="single" w:sz="6" w:space="0" w:color="000000"/>
            </w:tcBorders>
          </w:tcPr>
          <w:p w14:paraId="34341688" w14:textId="77777777" w:rsidR="00BB0723" w:rsidRPr="00B06F7A" w:rsidRDefault="00BB0723" w:rsidP="00073FC8">
            <w:pPr>
              <w:pStyle w:val="TAL"/>
            </w:pPr>
            <w:r w:rsidRPr="00B06F7A">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4D512EE8" w14:textId="77777777" w:rsidR="00BB0723" w:rsidRPr="00B06F7A" w:rsidRDefault="00BB0723" w:rsidP="00073FC8">
            <w:pPr>
              <w:pStyle w:val="TAL"/>
            </w:pPr>
            <w:r w:rsidRPr="00B06F7A">
              <w:t>The "cause" attribute may be used to indicate one of the following application errors:</w:t>
            </w:r>
          </w:p>
          <w:p w14:paraId="3E814968" w14:textId="77777777" w:rsidR="00BB0723" w:rsidRPr="00B06F7A" w:rsidRDefault="00BB0723" w:rsidP="00073FC8">
            <w:pPr>
              <w:pStyle w:val="TAL"/>
            </w:pPr>
            <w:r w:rsidRPr="00B06F7A">
              <w:t>- USER_NOT_FOUND</w:t>
            </w:r>
          </w:p>
          <w:p w14:paraId="00E9ED6E" w14:textId="77777777" w:rsidR="00BB0723" w:rsidRPr="00B06F7A" w:rsidRDefault="00BB0723" w:rsidP="00073FC8">
            <w:pPr>
              <w:pStyle w:val="TAL"/>
            </w:pPr>
            <w:r w:rsidRPr="00B06F7A">
              <w:t>- DATA_NOT_FOUND</w:t>
            </w:r>
          </w:p>
        </w:tc>
      </w:tr>
      <w:tr w:rsidR="00BB0723" w:rsidRPr="00B06F7A" w14:paraId="784A32BD" w14:textId="77777777" w:rsidTr="00073FC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A584B37" w14:textId="77777777" w:rsidR="00BB0723" w:rsidRPr="00B06F7A" w:rsidRDefault="00BB0723" w:rsidP="00073FC8">
            <w:pPr>
              <w:pStyle w:val="TAN"/>
            </w:pPr>
            <w:r w:rsidRPr="00B06F7A">
              <w:t>NOTE:</w:t>
            </w:r>
            <w:r w:rsidRPr="00B06F7A">
              <w:tab/>
              <w:t>In addition common data structures as listed in table 5.2.7.1-1 of 3GPP TS 29.500 [4] are supported.</w:t>
            </w:r>
          </w:p>
        </w:tc>
      </w:tr>
    </w:tbl>
    <w:p w14:paraId="1627CA09" w14:textId="77777777" w:rsidR="00EF5F4A" w:rsidRPr="00B06F7A" w:rsidRDefault="00EF5F4A" w:rsidP="00EF5F4A"/>
    <w:p w14:paraId="421B9AE7" w14:textId="00F2796E" w:rsidR="00DC6EF8" w:rsidRPr="00B3056F" w:rsidRDefault="00DC6EF8" w:rsidP="00C05182">
      <w:pPr>
        <w:pStyle w:val="Heading4"/>
      </w:pPr>
      <w:bookmarkStart w:id="2239" w:name="_Toc114764452"/>
      <w:r w:rsidRPr="00B3056F">
        <w:t>6.1.3.</w:t>
      </w:r>
      <w:r w:rsidR="0067102C">
        <w:t>31</w:t>
      </w:r>
      <w:r w:rsidRPr="00B3056F">
        <w:tab/>
        <w:t xml:space="preserve">Resource: </w:t>
      </w:r>
      <w:r>
        <w:rPr>
          <w:lang w:eastAsia="zh-CN"/>
        </w:rPr>
        <w:t>Mbs</w:t>
      </w:r>
      <w:r w:rsidRPr="00B3056F">
        <w:rPr>
          <w:lang w:eastAsia="zh-CN"/>
        </w:rPr>
        <w:t>SubscriptionData</w:t>
      </w:r>
      <w:r w:rsidRPr="00B3056F">
        <w:t xml:space="preserve"> (Document)</w:t>
      </w:r>
      <w:bookmarkEnd w:id="2239"/>
    </w:p>
    <w:p w14:paraId="381278BE" w14:textId="60248A7C" w:rsidR="00DC6EF8" w:rsidRPr="00B3056F" w:rsidRDefault="00DC6EF8" w:rsidP="00C05182">
      <w:pPr>
        <w:pStyle w:val="Heading5"/>
      </w:pPr>
      <w:bookmarkStart w:id="2240" w:name="_Toc74944680"/>
      <w:bookmarkStart w:id="2241" w:name="_Toc114764453"/>
      <w:r w:rsidRPr="00B3056F">
        <w:t>6.1.3.</w:t>
      </w:r>
      <w:r w:rsidR="0067102C">
        <w:t>31</w:t>
      </w:r>
      <w:r w:rsidRPr="00B3056F">
        <w:t>.1</w:t>
      </w:r>
      <w:r w:rsidRPr="00B3056F">
        <w:tab/>
        <w:t>Description</w:t>
      </w:r>
      <w:bookmarkEnd w:id="2240"/>
      <w:bookmarkEnd w:id="2241"/>
    </w:p>
    <w:p w14:paraId="37AEEF49" w14:textId="7AF8083A" w:rsidR="00DC6EF8" w:rsidRPr="00B3056F" w:rsidRDefault="00DC6EF8" w:rsidP="00DC6EF8">
      <w:r w:rsidRPr="00B3056F">
        <w:t xml:space="preserve">This resource represents the subscribed </w:t>
      </w:r>
      <w:r>
        <w:rPr>
          <w:lang w:eastAsia="zh-CN"/>
        </w:rPr>
        <w:t>5MBS</w:t>
      </w:r>
      <w:r w:rsidRPr="00B3056F">
        <w:t xml:space="preserve"> Data for a UE</w:t>
      </w:r>
      <w:r>
        <w:t xml:space="preserve"> as defined in clause</w:t>
      </w:r>
      <w:r w:rsidRPr="00B3056F">
        <w:rPr>
          <w:lang w:val="en-US" w:eastAsia="zh-CN"/>
        </w:rPr>
        <w:t> </w:t>
      </w:r>
      <w:r>
        <w:rPr>
          <w:lang w:val="en-US" w:eastAsia="zh-CN"/>
        </w:rPr>
        <w:t>6.4.2 of 3GPP</w:t>
      </w:r>
      <w:r w:rsidRPr="00B3056F">
        <w:rPr>
          <w:lang w:val="en-US" w:eastAsia="zh-CN"/>
        </w:rPr>
        <w:t> </w:t>
      </w:r>
      <w:r>
        <w:rPr>
          <w:lang w:val="en-US" w:eastAsia="zh-CN"/>
        </w:rPr>
        <w:t>TS</w:t>
      </w:r>
      <w:r w:rsidRPr="00B3056F">
        <w:rPr>
          <w:lang w:val="en-US" w:eastAsia="zh-CN"/>
        </w:rPr>
        <w:t> </w:t>
      </w:r>
      <w:r>
        <w:rPr>
          <w:lang w:val="en-US" w:eastAsia="zh-CN"/>
        </w:rPr>
        <w:t>23.247</w:t>
      </w:r>
      <w:r w:rsidRPr="00B3056F">
        <w:rPr>
          <w:lang w:val="en-US" w:eastAsia="zh-CN"/>
        </w:rPr>
        <w:t> </w:t>
      </w:r>
      <w:r>
        <w:rPr>
          <w:lang w:val="en-US" w:eastAsia="zh-CN"/>
        </w:rPr>
        <w:t>[</w:t>
      </w:r>
      <w:r w:rsidR="0067102C">
        <w:rPr>
          <w:lang w:val="en-US" w:eastAsia="zh-CN"/>
        </w:rPr>
        <w:t>59</w:t>
      </w:r>
      <w:r>
        <w:rPr>
          <w:lang w:val="en-US" w:eastAsia="zh-CN"/>
        </w:rPr>
        <w:t>]</w:t>
      </w:r>
      <w:r w:rsidRPr="00B3056F">
        <w:t xml:space="preserve">. It is queried by the </w:t>
      </w:r>
      <w:r>
        <w:rPr>
          <w:lang w:eastAsia="zh-CN"/>
        </w:rPr>
        <w:t>SMF</w:t>
      </w:r>
      <w:r w:rsidRPr="00B3056F">
        <w:t>.</w:t>
      </w:r>
    </w:p>
    <w:p w14:paraId="4D1E8A54" w14:textId="39230299" w:rsidR="00DC6EF8" w:rsidRPr="00B3056F" w:rsidRDefault="00DC6EF8" w:rsidP="00C05182">
      <w:pPr>
        <w:pStyle w:val="Heading5"/>
      </w:pPr>
      <w:bookmarkStart w:id="2242" w:name="_Toc74944681"/>
      <w:bookmarkStart w:id="2243" w:name="_Toc114764454"/>
      <w:r w:rsidRPr="00B3056F">
        <w:t>6.1.3.</w:t>
      </w:r>
      <w:r w:rsidR="0067102C">
        <w:t>31</w:t>
      </w:r>
      <w:r w:rsidRPr="00B3056F">
        <w:t>.2</w:t>
      </w:r>
      <w:r w:rsidRPr="00B3056F">
        <w:tab/>
        <w:t>Resource Definition</w:t>
      </w:r>
      <w:bookmarkEnd w:id="2242"/>
      <w:bookmarkEnd w:id="2243"/>
    </w:p>
    <w:p w14:paraId="27AD84F2" w14:textId="77777777" w:rsidR="00DC6EF8" w:rsidRPr="00B3056F" w:rsidRDefault="00DC6EF8" w:rsidP="00DC6EF8">
      <w:r w:rsidRPr="00B3056F">
        <w:t>Resource URI: {apiRoot}/nudm-sdm/</w:t>
      </w:r>
      <w:r>
        <w:t>&lt;</w:t>
      </w:r>
      <w:r w:rsidRPr="00B3056F">
        <w:t>apiVersion</w:t>
      </w:r>
      <w:r>
        <w:t>&gt;</w:t>
      </w:r>
      <w:r w:rsidRPr="00B3056F">
        <w:t>/{</w:t>
      </w:r>
      <w:r>
        <w:rPr>
          <w:rFonts w:hint="eastAsia"/>
          <w:lang w:eastAsia="zh-CN"/>
        </w:rPr>
        <w:t>supi</w:t>
      </w:r>
      <w:r w:rsidRPr="00B3056F">
        <w:t>}/</w:t>
      </w:r>
      <w:r>
        <w:rPr>
          <w:lang w:eastAsia="zh-CN"/>
        </w:rPr>
        <w:t>mbs</w:t>
      </w:r>
      <w:r w:rsidRPr="00B3056F">
        <w:t>-data</w:t>
      </w:r>
    </w:p>
    <w:p w14:paraId="46D1F5E1" w14:textId="5D13420D" w:rsidR="00DC6EF8" w:rsidRPr="00B3056F" w:rsidRDefault="00DC6EF8" w:rsidP="00C05182">
      <w:pPr>
        <w:rPr>
          <w:rFonts w:ascii="Arial" w:hAnsi="Arial" w:cs="Arial"/>
        </w:rPr>
      </w:pPr>
      <w:r w:rsidRPr="00C05182">
        <w:t>This resource shall support the resource URI variables defined in table 6.1.3.</w:t>
      </w:r>
      <w:r w:rsidR="0067102C" w:rsidRPr="00C05182">
        <w:t>31</w:t>
      </w:r>
      <w:r w:rsidRPr="00C05182">
        <w:t>.2-1.</w:t>
      </w:r>
    </w:p>
    <w:p w14:paraId="7FD29AE4" w14:textId="7B3348E8" w:rsidR="00DC6EF8" w:rsidRPr="00B3056F" w:rsidRDefault="00DC6EF8" w:rsidP="00DC6EF8">
      <w:pPr>
        <w:pStyle w:val="TH"/>
        <w:rPr>
          <w:rFonts w:cs="Arial"/>
        </w:rPr>
      </w:pPr>
      <w:r w:rsidRPr="00B3056F">
        <w:t>Table 6.1.3.</w:t>
      </w:r>
      <w:r w:rsidR="0067102C">
        <w:t>31</w:t>
      </w:r>
      <w:r w:rsidRPr="00B3056F">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363"/>
        <w:gridCol w:w="7186"/>
      </w:tblGrid>
      <w:tr w:rsidR="00DC6EF8" w:rsidRPr="00B3056F" w14:paraId="7EBB515F" w14:textId="77777777" w:rsidTr="0022165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D8D1B15" w14:textId="77777777" w:rsidR="00DC6EF8" w:rsidRPr="00B3056F" w:rsidRDefault="00DC6EF8" w:rsidP="0022165F">
            <w:pPr>
              <w:pStyle w:val="TAH"/>
            </w:pPr>
            <w:r w:rsidRPr="00B3056F">
              <w:t>Name</w:t>
            </w:r>
          </w:p>
        </w:tc>
        <w:tc>
          <w:tcPr>
            <w:tcW w:w="708" w:type="pct"/>
            <w:tcBorders>
              <w:top w:val="single" w:sz="6" w:space="0" w:color="000000"/>
              <w:left w:val="single" w:sz="6" w:space="0" w:color="000000"/>
              <w:bottom w:val="single" w:sz="6" w:space="0" w:color="000000"/>
              <w:right w:val="single" w:sz="6" w:space="0" w:color="000000"/>
            </w:tcBorders>
            <w:shd w:val="clear" w:color="auto" w:fill="CCCCCC"/>
          </w:tcPr>
          <w:p w14:paraId="3954D104" w14:textId="77777777" w:rsidR="00DC6EF8" w:rsidRPr="00B3056F" w:rsidRDefault="00DC6EF8" w:rsidP="0022165F">
            <w:pPr>
              <w:pStyle w:val="TAH"/>
            </w:pPr>
            <w:r>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5E35EDF" w14:textId="77777777" w:rsidR="00DC6EF8" w:rsidRPr="00B3056F" w:rsidRDefault="00DC6EF8" w:rsidP="0022165F">
            <w:pPr>
              <w:pStyle w:val="TAH"/>
            </w:pPr>
            <w:r w:rsidRPr="00B3056F">
              <w:t>Definition</w:t>
            </w:r>
          </w:p>
        </w:tc>
      </w:tr>
      <w:tr w:rsidR="00DC6EF8" w:rsidRPr="00B3056F" w14:paraId="4685EADE" w14:textId="77777777" w:rsidTr="0022165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32DAAD6" w14:textId="77777777" w:rsidR="00DC6EF8" w:rsidRPr="00B3056F" w:rsidRDefault="00DC6EF8" w:rsidP="0022165F">
            <w:pPr>
              <w:pStyle w:val="TAL"/>
            </w:pPr>
            <w:r w:rsidRPr="00B3056F">
              <w:t>apiRoot</w:t>
            </w:r>
          </w:p>
        </w:tc>
        <w:tc>
          <w:tcPr>
            <w:tcW w:w="708" w:type="pct"/>
            <w:tcBorders>
              <w:top w:val="single" w:sz="6" w:space="0" w:color="000000"/>
              <w:left w:val="single" w:sz="6" w:space="0" w:color="000000"/>
              <w:bottom w:val="single" w:sz="6" w:space="0" w:color="000000"/>
              <w:right w:val="single" w:sz="6" w:space="0" w:color="000000"/>
            </w:tcBorders>
          </w:tcPr>
          <w:p w14:paraId="39FFC15D" w14:textId="77777777" w:rsidR="00DC6EF8" w:rsidRPr="00B3056F" w:rsidRDefault="00DC6EF8" w:rsidP="0022165F">
            <w:pPr>
              <w:pStyle w:val="TAL"/>
            </w:pPr>
            <w:r>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23A9DCBC" w14:textId="77777777" w:rsidR="00DC6EF8" w:rsidRPr="00B3056F" w:rsidRDefault="00DC6EF8" w:rsidP="0022165F">
            <w:pPr>
              <w:pStyle w:val="TAL"/>
            </w:pPr>
            <w:r w:rsidRPr="00B3056F">
              <w:t>See clause</w:t>
            </w:r>
            <w:r w:rsidRPr="00B3056F">
              <w:rPr>
                <w:lang w:val="en-US" w:eastAsia="zh-CN"/>
              </w:rPr>
              <w:t> </w:t>
            </w:r>
            <w:r w:rsidRPr="00B3056F">
              <w:t>6.1.1</w:t>
            </w:r>
          </w:p>
        </w:tc>
      </w:tr>
      <w:tr w:rsidR="00DC6EF8" w:rsidRPr="00B3056F" w14:paraId="3309777B" w14:textId="77777777" w:rsidTr="0022165F">
        <w:trPr>
          <w:jc w:val="center"/>
        </w:trPr>
        <w:tc>
          <w:tcPr>
            <w:tcW w:w="559" w:type="pct"/>
            <w:tcBorders>
              <w:top w:val="single" w:sz="6" w:space="0" w:color="000000"/>
              <w:left w:val="single" w:sz="6" w:space="0" w:color="000000"/>
              <w:bottom w:val="single" w:sz="6" w:space="0" w:color="000000"/>
              <w:right w:val="single" w:sz="6" w:space="0" w:color="000000"/>
            </w:tcBorders>
          </w:tcPr>
          <w:p w14:paraId="1A9026EF" w14:textId="77777777" w:rsidR="00DC6EF8" w:rsidRPr="00B3056F" w:rsidRDefault="00DC6EF8" w:rsidP="0022165F">
            <w:pPr>
              <w:pStyle w:val="TAL"/>
            </w:pPr>
            <w:r w:rsidRPr="00B3056F">
              <w:t>supi</w:t>
            </w:r>
          </w:p>
        </w:tc>
        <w:tc>
          <w:tcPr>
            <w:tcW w:w="708" w:type="pct"/>
            <w:tcBorders>
              <w:top w:val="single" w:sz="6" w:space="0" w:color="000000"/>
              <w:left w:val="single" w:sz="6" w:space="0" w:color="000000"/>
              <w:bottom w:val="single" w:sz="6" w:space="0" w:color="000000"/>
              <w:right w:val="single" w:sz="6" w:space="0" w:color="000000"/>
            </w:tcBorders>
          </w:tcPr>
          <w:p w14:paraId="273261F6" w14:textId="77777777" w:rsidR="00DC6EF8" w:rsidRPr="00B3056F" w:rsidRDefault="00DC6EF8" w:rsidP="0022165F">
            <w:pPr>
              <w:pStyle w:val="TAL"/>
            </w:pPr>
            <w:r>
              <w:t>Supi</w:t>
            </w:r>
          </w:p>
        </w:tc>
        <w:tc>
          <w:tcPr>
            <w:tcW w:w="3733" w:type="pct"/>
            <w:tcBorders>
              <w:top w:val="single" w:sz="6" w:space="0" w:color="000000"/>
              <w:left w:val="single" w:sz="6" w:space="0" w:color="000000"/>
              <w:bottom w:val="single" w:sz="6" w:space="0" w:color="000000"/>
              <w:right w:val="single" w:sz="6" w:space="0" w:color="000000"/>
            </w:tcBorders>
            <w:vAlign w:val="center"/>
          </w:tcPr>
          <w:p w14:paraId="52E4EA9D" w14:textId="77777777" w:rsidR="00DC6EF8" w:rsidRPr="00B3056F" w:rsidRDefault="00DC6EF8" w:rsidP="0022165F">
            <w:pPr>
              <w:pStyle w:val="TAL"/>
            </w:pPr>
            <w:r w:rsidRPr="00B3056F">
              <w:t>Represents the Subscription Permanent Identifier (see 3GPP TS 23.501 [2] clause 5.9.2)</w:t>
            </w:r>
            <w:r w:rsidRPr="00B3056F">
              <w:br/>
            </w:r>
            <w:r w:rsidRPr="00B3056F">
              <w:tab/>
              <w:t>pattern: See pattern of type Supi in 3GPP TS 29.571 [7]</w:t>
            </w:r>
          </w:p>
        </w:tc>
      </w:tr>
    </w:tbl>
    <w:p w14:paraId="0D39797C" w14:textId="77777777" w:rsidR="00DC6EF8" w:rsidRPr="00FA6598" w:rsidRDefault="00DC6EF8" w:rsidP="00DC6EF8"/>
    <w:p w14:paraId="70F64EAE" w14:textId="4CB64C48" w:rsidR="00DC6EF8" w:rsidRPr="00B3056F" w:rsidRDefault="00DC6EF8" w:rsidP="00C05182">
      <w:pPr>
        <w:pStyle w:val="Heading5"/>
      </w:pPr>
      <w:bookmarkStart w:id="2244" w:name="_Toc74944682"/>
      <w:bookmarkStart w:id="2245" w:name="_Toc114764455"/>
      <w:r w:rsidRPr="00B3056F">
        <w:t>6.1.3.</w:t>
      </w:r>
      <w:r w:rsidR="0067102C">
        <w:t>31</w:t>
      </w:r>
      <w:r w:rsidRPr="00B3056F">
        <w:t>.3</w:t>
      </w:r>
      <w:r w:rsidRPr="00B3056F">
        <w:tab/>
        <w:t>Resource Standard Methods</w:t>
      </w:r>
      <w:bookmarkEnd w:id="2244"/>
      <w:bookmarkEnd w:id="2245"/>
    </w:p>
    <w:p w14:paraId="343551BD" w14:textId="27D7B21C" w:rsidR="00DC6EF8" w:rsidRPr="00B3056F" w:rsidRDefault="00DC6EF8" w:rsidP="00903631">
      <w:pPr>
        <w:pStyle w:val="H6"/>
      </w:pPr>
      <w:bookmarkStart w:id="2246" w:name="_Toc74944683"/>
      <w:r w:rsidRPr="00B3056F">
        <w:t>6.1.3.</w:t>
      </w:r>
      <w:r w:rsidR="0067102C">
        <w:t>31</w:t>
      </w:r>
      <w:r w:rsidRPr="00B3056F">
        <w:t>.3.1</w:t>
      </w:r>
      <w:r w:rsidRPr="00B3056F">
        <w:tab/>
        <w:t>GET</w:t>
      </w:r>
      <w:bookmarkEnd w:id="2246"/>
    </w:p>
    <w:p w14:paraId="7C8D821E" w14:textId="6F93EFCD" w:rsidR="00DC6EF8" w:rsidRPr="00B3056F" w:rsidRDefault="00DC6EF8" w:rsidP="00DC6EF8">
      <w:r w:rsidRPr="00B3056F">
        <w:t>This method shall support the URI query parameters specified in table 6.1.3.</w:t>
      </w:r>
      <w:r w:rsidR="0067102C">
        <w:t>31</w:t>
      </w:r>
      <w:r w:rsidRPr="00B3056F">
        <w:t>.3.1-1.</w:t>
      </w:r>
    </w:p>
    <w:p w14:paraId="5BC5BD85" w14:textId="2A63043D" w:rsidR="00DC6EF8" w:rsidRPr="00B3056F" w:rsidRDefault="00DC6EF8" w:rsidP="00DC6EF8">
      <w:pPr>
        <w:pStyle w:val="TH"/>
        <w:rPr>
          <w:rFonts w:cs="Arial"/>
        </w:rPr>
      </w:pPr>
      <w:r w:rsidRPr="00B3056F">
        <w:t>Table 6.1.3.</w:t>
      </w:r>
      <w:r w:rsidR="0067102C">
        <w:t>31</w:t>
      </w:r>
      <w:r w:rsidRPr="00B3056F">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DC6EF8" w:rsidRPr="00B3056F" w14:paraId="199E162D" w14:textId="77777777" w:rsidTr="0022165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4C0484A3" w14:textId="77777777" w:rsidR="00DC6EF8" w:rsidRPr="00B3056F" w:rsidRDefault="00DC6EF8" w:rsidP="0022165F">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64613B94" w14:textId="77777777" w:rsidR="00DC6EF8" w:rsidRPr="00B3056F" w:rsidRDefault="00DC6EF8" w:rsidP="0022165F">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013778DB" w14:textId="77777777" w:rsidR="00DC6EF8" w:rsidRPr="00B3056F" w:rsidRDefault="00DC6EF8" w:rsidP="0022165F">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824261A" w14:textId="77777777" w:rsidR="00DC6EF8" w:rsidRPr="00B3056F" w:rsidRDefault="00DC6EF8" w:rsidP="0022165F">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2DD6844C" w14:textId="77777777" w:rsidR="00DC6EF8" w:rsidRPr="00B3056F" w:rsidRDefault="00DC6EF8" w:rsidP="0022165F">
            <w:pPr>
              <w:pStyle w:val="TAH"/>
            </w:pPr>
            <w:r w:rsidRPr="00B3056F">
              <w:t>Description</w:t>
            </w:r>
          </w:p>
        </w:tc>
      </w:tr>
      <w:tr w:rsidR="00DC6EF8" w:rsidRPr="00B3056F" w14:paraId="07B11468" w14:textId="77777777" w:rsidTr="0022165F">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60C58986" w14:textId="77777777" w:rsidR="00DC6EF8" w:rsidRPr="00B3056F" w:rsidRDefault="00DC6EF8" w:rsidP="0022165F">
            <w:pPr>
              <w:pStyle w:val="TAL"/>
            </w:pPr>
            <w:r w:rsidRPr="00B3056F">
              <w:t>supported-features</w:t>
            </w:r>
          </w:p>
        </w:tc>
        <w:tc>
          <w:tcPr>
            <w:tcW w:w="871" w:type="pct"/>
            <w:tcBorders>
              <w:top w:val="single" w:sz="4" w:space="0" w:color="auto"/>
              <w:left w:val="single" w:sz="6" w:space="0" w:color="000000"/>
              <w:bottom w:val="single" w:sz="4" w:space="0" w:color="auto"/>
              <w:right w:val="single" w:sz="6" w:space="0" w:color="000000"/>
            </w:tcBorders>
          </w:tcPr>
          <w:p w14:paraId="1539B6F8" w14:textId="77777777" w:rsidR="00DC6EF8" w:rsidRPr="00B3056F" w:rsidRDefault="00DC6EF8" w:rsidP="0022165F">
            <w:pPr>
              <w:pStyle w:val="TAL"/>
            </w:pPr>
            <w:r w:rsidRPr="00B3056F">
              <w:t>SupportedFeatures</w:t>
            </w:r>
          </w:p>
        </w:tc>
        <w:tc>
          <w:tcPr>
            <w:tcW w:w="145" w:type="pct"/>
            <w:tcBorders>
              <w:top w:val="single" w:sz="4" w:space="0" w:color="auto"/>
              <w:left w:val="single" w:sz="6" w:space="0" w:color="000000"/>
              <w:bottom w:val="single" w:sz="4" w:space="0" w:color="auto"/>
              <w:right w:val="single" w:sz="6" w:space="0" w:color="000000"/>
            </w:tcBorders>
          </w:tcPr>
          <w:p w14:paraId="622D010A" w14:textId="77777777" w:rsidR="00DC6EF8" w:rsidRPr="00B3056F" w:rsidRDefault="00DC6EF8" w:rsidP="0022165F">
            <w:pPr>
              <w:pStyle w:val="TAC"/>
            </w:pPr>
            <w:r w:rsidRPr="00B3056F">
              <w:t>O</w:t>
            </w:r>
          </w:p>
        </w:tc>
        <w:tc>
          <w:tcPr>
            <w:tcW w:w="580" w:type="pct"/>
            <w:tcBorders>
              <w:top w:val="single" w:sz="4" w:space="0" w:color="auto"/>
              <w:left w:val="single" w:sz="6" w:space="0" w:color="000000"/>
              <w:bottom w:val="single" w:sz="4" w:space="0" w:color="auto"/>
              <w:right w:val="single" w:sz="6" w:space="0" w:color="000000"/>
            </w:tcBorders>
          </w:tcPr>
          <w:p w14:paraId="738DB844" w14:textId="77777777" w:rsidR="00DC6EF8" w:rsidRPr="00B3056F" w:rsidRDefault="00DC6EF8" w:rsidP="0022165F">
            <w:pPr>
              <w:pStyle w:val="TAL"/>
            </w:pPr>
            <w:r w:rsidRPr="00B3056F">
              <w:t>0..1</w:t>
            </w:r>
          </w:p>
        </w:tc>
        <w:tc>
          <w:tcPr>
            <w:tcW w:w="2500" w:type="pct"/>
            <w:tcBorders>
              <w:top w:val="single" w:sz="4" w:space="0" w:color="auto"/>
              <w:left w:val="single" w:sz="6" w:space="0" w:color="000000"/>
              <w:bottom w:val="single" w:sz="4" w:space="0" w:color="auto"/>
              <w:right w:val="single" w:sz="6" w:space="0" w:color="000000"/>
            </w:tcBorders>
            <w:shd w:val="clear" w:color="auto" w:fill="auto"/>
            <w:vAlign w:val="center"/>
          </w:tcPr>
          <w:p w14:paraId="1EE30E87" w14:textId="77777777" w:rsidR="00DC6EF8" w:rsidRPr="00B3056F" w:rsidRDefault="00DC6EF8" w:rsidP="0022165F">
            <w:pPr>
              <w:pStyle w:val="TAL"/>
            </w:pPr>
            <w:r w:rsidRPr="00B3056F">
              <w:t>see 3GPP TS 29.500 [4] clause 6.6</w:t>
            </w:r>
          </w:p>
        </w:tc>
      </w:tr>
    </w:tbl>
    <w:p w14:paraId="2F689893" w14:textId="77777777" w:rsidR="00DC6EF8" w:rsidRPr="00B3056F" w:rsidRDefault="00DC6EF8" w:rsidP="00DC6EF8"/>
    <w:p w14:paraId="5AB1FB1E" w14:textId="77777777" w:rsidR="00DC6EF8" w:rsidRPr="00B3056F" w:rsidRDefault="00DC6EF8" w:rsidP="00DC6EF8">
      <w:r w:rsidRPr="00B3056F">
        <w:t xml:space="preserve">UDM shall return the </w:t>
      </w:r>
      <w:r>
        <w:rPr>
          <w:lang w:eastAsia="zh-CN"/>
        </w:rPr>
        <w:t xml:space="preserve">5MBS </w:t>
      </w:r>
      <w:r w:rsidRPr="00B3056F">
        <w:rPr>
          <w:lang w:eastAsia="zh-CN"/>
        </w:rPr>
        <w:t>Subscription</w:t>
      </w:r>
      <w:r w:rsidRPr="00B3056F">
        <w:t xml:space="preserve"> Data for the </w:t>
      </w:r>
      <w:r w:rsidRPr="00B3056F">
        <w:rPr>
          <w:rFonts w:hint="eastAsia"/>
          <w:lang w:eastAsia="zh-CN"/>
        </w:rPr>
        <w:t xml:space="preserve">UE identified by the </w:t>
      </w:r>
      <w:r>
        <w:rPr>
          <w:rFonts w:hint="eastAsia"/>
          <w:lang w:eastAsia="zh-CN"/>
        </w:rPr>
        <w:t>supi</w:t>
      </w:r>
      <w:r w:rsidRPr="00B3056F">
        <w:t>.</w:t>
      </w:r>
    </w:p>
    <w:p w14:paraId="78FBA52E" w14:textId="41D96557" w:rsidR="00DC6EF8" w:rsidRPr="00B3056F" w:rsidRDefault="00DC6EF8" w:rsidP="00DC6EF8">
      <w:r w:rsidRPr="00B3056F">
        <w:t>This method shall support the request data structures specified in table 6.1.3.</w:t>
      </w:r>
      <w:r w:rsidR="0067102C">
        <w:t>31</w:t>
      </w:r>
      <w:r w:rsidRPr="00B3056F">
        <w:t>.3.1-2 and the response data structures and response codes specified in table 6.1.3.</w:t>
      </w:r>
      <w:r w:rsidR="0067102C">
        <w:t>31</w:t>
      </w:r>
      <w:r w:rsidRPr="00B3056F">
        <w:t>.3.1-3.</w:t>
      </w:r>
    </w:p>
    <w:p w14:paraId="68FCDC81" w14:textId="338D1E77" w:rsidR="00DC6EF8" w:rsidRPr="00B3056F" w:rsidRDefault="00DC6EF8" w:rsidP="00DC6EF8">
      <w:pPr>
        <w:pStyle w:val="TH"/>
      </w:pPr>
      <w:r w:rsidRPr="00B3056F">
        <w:t>Table 6.1.3.</w:t>
      </w:r>
      <w:r w:rsidR="0067102C">
        <w:t>31</w:t>
      </w:r>
      <w:r w:rsidRPr="00B3056F">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C6EF8" w:rsidRPr="00B3056F" w14:paraId="7559C4C6" w14:textId="77777777" w:rsidTr="002216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7A43860" w14:textId="77777777" w:rsidR="00DC6EF8" w:rsidRPr="00B3056F" w:rsidRDefault="00DC6EF8" w:rsidP="0022165F">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21389DB" w14:textId="77777777" w:rsidR="00DC6EF8" w:rsidRPr="00B3056F" w:rsidRDefault="00DC6EF8" w:rsidP="0022165F">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29C34E8" w14:textId="77777777" w:rsidR="00DC6EF8" w:rsidRPr="00B3056F" w:rsidRDefault="00DC6EF8" w:rsidP="0022165F">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DA67169" w14:textId="77777777" w:rsidR="00DC6EF8" w:rsidRPr="00B3056F" w:rsidRDefault="00DC6EF8" w:rsidP="0022165F">
            <w:pPr>
              <w:pStyle w:val="TAH"/>
            </w:pPr>
            <w:r w:rsidRPr="00B3056F">
              <w:t>Description</w:t>
            </w:r>
          </w:p>
        </w:tc>
      </w:tr>
      <w:tr w:rsidR="00DC6EF8" w:rsidRPr="00B3056F" w14:paraId="350C85DD" w14:textId="77777777" w:rsidTr="002216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FDED50C" w14:textId="77777777" w:rsidR="00DC6EF8" w:rsidRPr="00B3056F" w:rsidRDefault="00DC6EF8" w:rsidP="0022165F">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29FDD3C" w14:textId="77777777" w:rsidR="00DC6EF8" w:rsidRPr="00B3056F" w:rsidRDefault="00DC6EF8" w:rsidP="002216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9F7499E" w14:textId="77777777" w:rsidR="00DC6EF8" w:rsidRPr="00B3056F" w:rsidRDefault="00DC6EF8" w:rsidP="002216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ED0384C" w14:textId="77777777" w:rsidR="00DC6EF8" w:rsidRPr="00B3056F" w:rsidRDefault="00DC6EF8" w:rsidP="0022165F">
            <w:pPr>
              <w:pStyle w:val="TAL"/>
            </w:pPr>
          </w:p>
        </w:tc>
      </w:tr>
    </w:tbl>
    <w:p w14:paraId="3C784959" w14:textId="77777777" w:rsidR="00DC6EF8" w:rsidRPr="00B3056F" w:rsidRDefault="00DC6EF8" w:rsidP="00DC6EF8"/>
    <w:p w14:paraId="6DA2C1E8" w14:textId="38B600C0" w:rsidR="00DC6EF8" w:rsidRPr="00B3056F" w:rsidRDefault="00DC6EF8" w:rsidP="00DC6EF8">
      <w:pPr>
        <w:pStyle w:val="TH"/>
      </w:pPr>
      <w:r w:rsidRPr="00B3056F">
        <w:lastRenderedPageBreak/>
        <w:t>Table 6.1.3.</w:t>
      </w:r>
      <w:r w:rsidR="0067102C">
        <w:t>31</w:t>
      </w:r>
      <w:r w:rsidRPr="00B3056F">
        <w:t>.3.1-3: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DC6EF8" w:rsidRPr="00B3056F" w14:paraId="089A72F2" w14:textId="77777777" w:rsidTr="0022165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7F5D4AC" w14:textId="77777777" w:rsidR="00DC6EF8" w:rsidRPr="00B3056F" w:rsidRDefault="00DC6EF8" w:rsidP="0022165F">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CEC99D5" w14:textId="77777777" w:rsidR="00DC6EF8" w:rsidRPr="00B3056F" w:rsidRDefault="00DC6EF8" w:rsidP="0022165F">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2BD667EE" w14:textId="77777777" w:rsidR="00DC6EF8" w:rsidRPr="00B3056F" w:rsidRDefault="00DC6EF8" w:rsidP="0022165F">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5B5DF059" w14:textId="77777777" w:rsidR="00DC6EF8" w:rsidRPr="00B3056F" w:rsidRDefault="00DC6EF8" w:rsidP="0022165F">
            <w:pPr>
              <w:pStyle w:val="TAH"/>
            </w:pPr>
            <w:r w:rsidRPr="00B3056F">
              <w:t>Response</w:t>
            </w:r>
          </w:p>
          <w:p w14:paraId="3DDA6CD6" w14:textId="77777777" w:rsidR="00DC6EF8" w:rsidRPr="00B3056F" w:rsidRDefault="00DC6EF8" w:rsidP="0022165F">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7F8E13CC" w14:textId="77777777" w:rsidR="00DC6EF8" w:rsidRPr="00B3056F" w:rsidRDefault="00DC6EF8" w:rsidP="0022165F">
            <w:pPr>
              <w:pStyle w:val="TAH"/>
            </w:pPr>
            <w:r w:rsidRPr="00B3056F">
              <w:t>Description</w:t>
            </w:r>
          </w:p>
        </w:tc>
      </w:tr>
      <w:tr w:rsidR="00DC6EF8" w:rsidRPr="00B3056F" w14:paraId="7EF299D0" w14:textId="77777777" w:rsidTr="0022165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28386EE1" w14:textId="77777777" w:rsidR="00DC6EF8" w:rsidRPr="00B3056F" w:rsidRDefault="00DC6EF8" w:rsidP="0022165F">
            <w:pPr>
              <w:pStyle w:val="TAL"/>
            </w:pPr>
            <w:r>
              <w:rPr>
                <w:lang w:eastAsia="zh-CN"/>
              </w:rPr>
              <w:t>Mbs</w:t>
            </w:r>
            <w:r w:rsidRPr="003D1A88">
              <w:t>SubscriptionData</w:t>
            </w:r>
          </w:p>
        </w:tc>
        <w:tc>
          <w:tcPr>
            <w:tcW w:w="221" w:type="pct"/>
            <w:tcBorders>
              <w:top w:val="single" w:sz="4" w:space="0" w:color="auto"/>
              <w:left w:val="single" w:sz="6" w:space="0" w:color="000000"/>
              <w:bottom w:val="single" w:sz="6" w:space="0" w:color="000000"/>
              <w:right w:val="single" w:sz="6" w:space="0" w:color="000000"/>
            </w:tcBorders>
          </w:tcPr>
          <w:p w14:paraId="180273B9" w14:textId="77777777" w:rsidR="00DC6EF8" w:rsidRPr="00B3056F" w:rsidRDefault="00DC6EF8" w:rsidP="0022165F">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311E4CB6" w14:textId="77777777" w:rsidR="00DC6EF8" w:rsidRPr="00B3056F" w:rsidRDefault="00DC6EF8" w:rsidP="0022165F">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7271A70C" w14:textId="77777777" w:rsidR="00DC6EF8" w:rsidRPr="00B3056F" w:rsidRDefault="00DC6EF8" w:rsidP="0022165F">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0D227BC3" w14:textId="77777777" w:rsidR="00DC6EF8" w:rsidRPr="00B3056F" w:rsidRDefault="00DC6EF8" w:rsidP="0022165F">
            <w:pPr>
              <w:pStyle w:val="TAL"/>
              <w:rPr>
                <w:lang w:eastAsia="zh-CN"/>
              </w:rPr>
            </w:pPr>
            <w:r w:rsidRPr="00B3056F">
              <w:t xml:space="preserve">Upon success, a response body containing the </w:t>
            </w:r>
            <w:r>
              <w:rPr>
                <w:lang w:eastAsia="zh-CN"/>
              </w:rPr>
              <w:t>5MBS</w:t>
            </w:r>
            <w:r w:rsidRPr="00B3056F">
              <w:t xml:space="preserve"> Subscription Data shall be returned</w:t>
            </w:r>
            <w:r>
              <w:rPr>
                <w:rFonts w:hint="eastAsia"/>
                <w:lang w:eastAsia="zh-CN"/>
              </w:rPr>
              <w:t>.</w:t>
            </w:r>
          </w:p>
        </w:tc>
      </w:tr>
      <w:tr w:rsidR="00DC6EF8" w:rsidRPr="00B3056F" w14:paraId="61FD0574" w14:textId="77777777" w:rsidTr="0022165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C03C6AF" w14:textId="77777777" w:rsidR="00DC6EF8" w:rsidRPr="00B3056F" w:rsidRDefault="00DC6EF8" w:rsidP="0022165F">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77EA06CE" w14:textId="77777777" w:rsidR="00DC6EF8" w:rsidRPr="00B3056F" w:rsidRDefault="00DC6EF8" w:rsidP="0022165F">
            <w:pPr>
              <w:pStyle w:val="TAC"/>
              <w:rPr>
                <w:lang w:eastAsia="zh-CN"/>
              </w:rPr>
            </w:pPr>
            <w:r w:rsidRPr="00B3056F">
              <w:rPr>
                <w:rFonts w:hint="eastAsia"/>
                <w:lang w:eastAsia="zh-CN"/>
              </w:rPr>
              <w:t>O</w:t>
            </w:r>
          </w:p>
        </w:tc>
        <w:tc>
          <w:tcPr>
            <w:tcW w:w="724" w:type="pct"/>
            <w:tcBorders>
              <w:top w:val="single" w:sz="4" w:space="0" w:color="auto"/>
              <w:left w:val="single" w:sz="6" w:space="0" w:color="000000"/>
              <w:bottom w:val="single" w:sz="6" w:space="0" w:color="000000"/>
              <w:right w:val="single" w:sz="6" w:space="0" w:color="000000"/>
            </w:tcBorders>
          </w:tcPr>
          <w:p w14:paraId="681407DE" w14:textId="77777777" w:rsidR="00DC6EF8" w:rsidRPr="00B3056F" w:rsidRDefault="00DC6EF8" w:rsidP="0022165F">
            <w:pPr>
              <w:pStyle w:val="TAL"/>
            </w:pPr>
            <w:r>
              <w:t>0..</w:t>
            </w: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637EB360" w14:textId="77777777" w:rsidR="00DC6EF8" w:rsidRPr="00B3056F" w:rsidRDefault="00DC6EF8" w:rsidP="0022165F">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0EB46104" w14:textId="77777777" w:rsidR="00DC6EF8" w:rsidRPr="00B3056F" w:rsidRDefault="00DC6EF8" w:rsidP="0022165F">
            <w:pPr>
              <w:pStyle w:val="TAL"/>
            </w:pPr>
            <w:r w:rsidRPr="00B3056F">
              <w:t>The "cause" attribute may be used to indicate one of the following application errors:</w:t>
            </w:r>
          </w:p>
          <w:p w14:paraId="38FA8296" w14:textId="77777777" w:rsidR="00DC6EF8" w:rsidRPr="00B3056F" w:rsidRDefault="00DC6EF8" w:rsidP="0022165F">
            <w:pPr>
              <w:pStyle w:val="TAL"/>
            </w:pPr>
            <w:r w:rsidRPr="00B3056F">
              <w:t>- USER_NOT_FOUND</w:t>
            </w:r>
          </w:p>
          <w:p w14:paraId="7D708DCE" w14:textId="77777777" w:rsidR="00DC6EF8" w:rsidRPr="00B3056F" w:rsidRDefault="00DC6EF8" w:rsidP="0022165F">
            <w:pPr>
              <w:pStyle w:val="TAL"/>
            </w:pPr>
            <w:r w:rsidRPr="00B3056F">
              <w:t>- DATA_NOT_FOUND</w:t>
            </w:r>
          </w:p>
        </w:tc>
      </w:tr>
      <w:tr w:rsidR="00DC6EF8" w:rsidRPr="00B3056F" w14:paraId="6D8E19B6" w14:textId="77777777" w:rsidTr="0022165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2C72974" w14:textId="77777777" w:rsidR="00DC6EF8" w:rsidRPr="00B3056F" w:rsidRDefault="00DC6EF8" w:rsidP="0022165F">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6AE173A8" w14:textId="77777777" w:rsidR="004968D7" w:rsidRDefault="004968D7" w:rsidP="004968D7"/>
    <w:p w14:paraId="3EAA71C2" w14:textId="19C8A35D" w:rsidR="00C0129F" w:rsidRPr="00B3056F" w:rsidRDefault="00C0129F" w:rsidP="00C0129F">
      <w:pPr>
        <w:pStyle w:val="Heading4"/>
      </w:pPr>
      <w:bookmarkStart w:id="2247" w:name="_Toc114764456"/>
      <w:r w:rsidRPr="00B3056F">
        <w:t>6.1.3.</w:t>
      </w:r>
      <w:r w:rsidR="006D33CA">
        <w:t>32</w:t>
      </w:r>
      <w:r w:rsidRPr="00B3056F">
        <w:tab/>
        <w:t xml:space="preserve">Resource: </w:t>
      </w:r>
      <w:r>
        <w:rPr>
          <w:lang w:eastAsia="zh-CN"/>
        </w:rPr>
        <w:t>Uc</w:t>
      </w:r>
      <w:r w:rsidRPr="00B3056F">
        <w:rPr>
          <w:lang w:eastAsia="zh-CN"/>
        </w:rPr>
        <w:t>SubscriptionData</w:t>
      </w:r>
      <w:r w:rsidRPr="00B3056F">
        <w:t xml:space="preserve"> (Document)</w:t>
      </w:r>
      <w:bookmarkEnd w:id="2247"/>
    </w:p>
    <w:p w14:paraId="2BDAF02D" w14:textId="19207B63" w:rsidR="00C0129F" w:rsidRPr="00B3056F" w:rsidRDefault="00C0129F" w:rsidP="00C0129F">
      <w:pPr>
        <w:pStyle w:val="Heading5"/>
      </w:pPr>
      <w:bookmarkStart w:id="2248" w:name="_Toc114764457"/>
      <w:r w:rsidRPr="00B3056F">
        <w:t>6.1.3.</w:t>
      </w:r>
      <w:r w:rsidR="006D33CA">
        <w:t>32</w:t>
      </w:r>
      <w:r w:rsidRPr="00B3056F">
        <w:t>.1</w:t>
      </w:r>
      <w:r w:rsidRPr="00B3056F">
        <w:tab/>
        <w:t>Description</w:t>
      </w:r>
      <w:bookmarkEnd w:id="2248"/>
    </w:p>
    <w:p w14:paraId="093CB9E1" w14:textId="75ADBB34" w:rsidR="00C0129F" w:rsidRPr="00B3056F" w:rsidRDefault="00C0129F" w:rsidP="00C0129F">
      <w:r w:rsidRPr="00B3056F">
        <w:t xml:space="preserve">This resource represents the subscribed </w:t>
      </w:r>
      <w:r>
        <w:rPr>
          <w:lang w:eastAsia="zh-CN"/>
        </w:rPr>
        <w:t>User Consent</w:t>
      </w:r>
      <w:r w:rsidRPr="00B3056F">
        <w:t xml:space="preserve"> Data for a UE</w:t>
      </w:r>
      <w:r>
        <w:t xml:space="preserve"> as defined in </w:t>
      </w:r>
      <w:r w:rsidRPr="00952B53">
        <w:t>Annex V.2 of 3GPP TS 33.501 [6]</w:t>
      </w:r>
      <w:r w:rsidR="00265226">
        <w:t>, clause 5.1.3 of 3GPP TS 33.558 [</w:t>
      </w:r>
      <w:r w:rsidR="007F4BDF">
        <w:t>63</w:t>
      </w:r>
      <w:r w:rsidR="00265226" w:rsidRPr="00952B53">
        <w:t>]</w:t>
      </w:r>
      <w:r w:rsidRPr="00952B53">
        <w:t xml:space="preserve"> and </w:t>
      </w:r>
      <w:r>
        <w:t>clause</w:t>
      </w:r>
      <w:r w:rsidRPr="00952B53">
        <w:t> 6.</w:t>
      </w:r>
      <w:r>
        <w:rPr>
          <w:lang w:val="en-US" w:eastAsia="zh-CN"/>
        </w:rPr>
        <w:t>2 of 3GPP</w:t>
      </w:r>
      <w:r w:rsidRPr="00B3056F">
        <w:rPr>
          <w:lang w:val="en-US" w:eastAsia="zh-CN"/>
        </w:rPr>
        <w:t> </w:t>
      </w:r>
      <w:r>
        <w:rPr>
          <w:lang w:val="en-US" w:eastAsia="zh-CN"/>
        </w:rPr>
        <w:t>TS</w:t>
      </w:r>
      <w:r w:rsidRPr="00B3056F">
        <w:rPr>
          <w:lang w:val="en-US" w:eastAsia="zh-CN"/>
        </w:rPr>
        <w:t> </w:t>
      </w:r>
      <w:r>
        <w:rPr>
          <w:lang w:val="en-US" w:eastAsia="zh-CN"/>
        </w:rPr>
        <w:t>23.288</w:t>
      </w:r>
      <w:r w:rsidRPr="00B3056F">
        <w:rPr>
          <w:lang w:val="en-US" w:eastAsia="zh-CN"/>
        </w:rPr>
        <w:t> </w:t>
      </w:r>
      <w:r>
        <w:rPr>
          <w:lang w:val="en-US" w:eastAsia="zh-CN"/>
        </w:rPr>
        <w:t>[35]</w:t>
      </w:r>
      <w:r w:rsidRPr="00B3056F">
        <w:t xml:space="preserve">. It is queried by the </w:t>
      </w:r>
      <w:r>
        <w:rPr>
          <w:lang w:eastAsia="zh-CN"/>
        </w:rPr>
        <w:t>NWDAF</w:t>
      </w:r>
      <w:r w:rsidR="00265226">
        <w:rPr>
          <w:lang w:eastAsia="zh-CN"/>
        </w:rPr>
        <w:t>,</w:t>
      </w:r>
      <w:r>
        <w:rPr>
          <w:lang w:eastAsia="zh-CN"/>
        </w:rPr>
        <w:t xml:space="preserve"> DCCF</w:t>
      </w:r>
      <w:r w:rsidR="00265226">
        <w:rPr>
          <w:lang w:eastAsia="zh-CN"/>
        </w:rPr>
        <w:t>, NEF and trusted AF (e.g. EES)</w:t>
      </w:r>
      <w:r w:rsidRPr="00B3056F">
        <w:t>.</w:t>
      </w:r>
    </w:p>
    <w:p w14:paraId="79B3A3CF" w14:textId="4A563816" w:rsidR="00C0129F" w:rsidRPr="00B3056F" w:rsidRDefault="00C0129F" w:rsidP="00C0129F">
      <w:pPr>
        <w:pStyle w:val="Heading5"/>
      </w:pPr>
      <w:bookmarkStart w:id="2249" w:name="_Toc114764458"/>
      <w:r w:rsidRPr="00B3056F">
        <w:t>6.1.3.</w:t>
      </w:r>
      <w:r w:rsidR="006D33CA">
        <w:t>32</w:t>
      </w:r>
      <w:r w:rsidRPr="00B3056F">
        <w:t>.2</w:t>
      </w:r>
      <w:r w:rsidRPr="00B3056F">
        <w:tab/>
        <w:t>Resource Definition</w:t>
      </w:r>
      <w:bookmarkEnd w:id="2249"/>
    </w:p>
    <w:p w14:paraId="7BA02971" w14:textId="77777777" w:rsidR="00C0129F" w:rsidRPr="00B3056F" w:rsidRDefault="00C0129F" w:rsidP="00C0129F">
      <w:r w:rsidRPr="00B3056F">
        <w:t>Resource URI: {apiRoot}/nudm-sdm/</w:t>
      </w:r>
      <w:r>
        <w:t>&lt;</w:t>
      </w:r>
      <w:r w:rsidRPr="00B3056F">
        <w:t>apiVersion</w:t>
      </w:r>
      <w:r>
        <w:t>&gt;</w:t>
      </w:r>
      <w:r w:rsidRPr="00B3056F">
        <w:t>/{</w:t>
      </w:r>
      <w:r>
        <w:rPr>
          <w:rFonts w:hint="eastAsia"/>
          <w:lang w:eastAsia="zh-CN"/>
        </w:rPr>
        <w:t>supi</w:t>
      </w:r>
      <w:r w:rsidRPr="00B3056F">
        <w:t>}/</w:t>
      </w:r>
      <w:r>
        <w:rPr>
          <w:lang w:eastAsia="zh-CN"/>
        </w:rPr>
        <w:t>uc</w:t>
      </w:r>
      <w:r w:rsidRPr="00B3056F">
        <w:t>-data</w:t>
      </w:r>
    </w:p>
    <w:p w14:paraId="4A62CDF5" w14:textId="50622346" w:rsidR="00C0129F" w:rsidRPr="00B3056F" w:rsidRDefault="00C0129F" w:rsidP="00C0129F">
      <w:pPr>
        <w:rPr>
          <w:rFonts w:ascii="Arial" w:hAnsi="Arial" w:cs="Arial"/>
        </w:rPr>
      </w:pPr>
      <w:r w:rsidRPr="00C05182">
        <w:t>This resource shall support the resource URI variables defined in table 6.1.3.</w:t>
      </w:r>
      <w:r w:rsidR="006D33CA">
        <w:t>32</w:t>
      </w:r>
      <w:r w:rsidRPr="00C05182">
        <w:t>.2-1.</w:t>
      </w:r>
    </w:p>
    <w:p w14:paraId="4B841E39" w14:textId="39105DF9" w:rsidR="00C0129F" w:rsidRPr="00B3056F" w:rsidRDefault="00C0129F" w:rsidP="00C0129F">
      <w:pPr>
        <w:pStyle w:val="TH"/>
        <w:rPr>
          <w:rFonts w:cs="Arial"/>
        </w:rPr>
      </w:pPr>
      <w:r w:rsidRPr="00B3056F">
        <w:t>Table 6.1.3.</w:t>
      </w:r>
      <w:r w:rsidR="006D33CA">
        <w:t>32</w:t>
      </w:r>
      <w:r w:rsidRPr="00B3056F">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363"/>
        <w:gridCol w:w="7186"/>
      </w:tblGrid>
      <w:tr w:rsidR="00C0129F" w:rsidRPr="00B3056F" w14:paraId="58FB1468" w14:textId="77777777" w:rsidTr="00C0129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68851F7" w14:textId="77777777" w:rsidR="00C0129F" w:rsidRPr="00B3056F" w:rsidRDefault="00C0129F" w:rsidP="00C0129F">
            <w:pPr>
              <w:pStyle w:val="TAH"/>
            </w:pPr>
            <w:r w:rsidRPr="00B3056F">
              <w:t>Name</w:t>
            </w:r>
          </w:p>
        </w:tc>
        <w:tc>
          <w:tcPr>
            <w:tcW w:w="708" w:type="pct"/>
            <w:tcBorders>
              <w:top w:val="single" w:sz="6" w:space="0" w:color="000000"/>
              <w:left w:val="single" w:sz="6" w:space="0" w:color="000000"/>
              <w:bottom w:val="single" w:sz="6" w:space="0" w:color="000000"/>
              <w:right w:val="single" w:sz="6" w:space="0" w:color="000000"/>
            </w:tcBorders>
            <w:shd w:val="clear" w:color="auto" w:fill="CCCCCC"/>
          </w:tcPr>
          <w:p w14:paraId="56BD41BA" w14:textId="77777777" w:rsidR="00C0129F" w:rsidRPr="00B3056F" w:rsidRDefault="00C0129F" w:rsidP="00C0129F">
            <w:pPr>
              <w:pStyle w:val="TAH"/>
            </w:pPr>
            <w:r>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58F63F9" w14:textId="77777777" w:rsidR="00C0129F" w:rsidRPr="00B3056F" w:rsidRDefault="00C0129F" w:rsidP="00C0129F">
            <w:pPr>
              <w:pStyle w:val="TAH"/>
            </w:pPr>
            <w:r w:rsidRPr="00B3056F">
              <w:t>Definition</w:t>
            </w:r>
          </w:p>
        </w:tc>
      </w:tr>
      <w:tr w:rsidR="00C0129F" w:rsidRPr="00B3056F" w14:paraId="4B2F5E47" w14:textId="77777777" w:rsidTr="00C0129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34AC887" w14:textId="77777777" w:rsidR="00C0129F" w:rsidRPr="00B3056F" w:rsidRDefault="00C0129F" w:rsidP="00C0129F">
            <w:pPr>
              <w:pStyle w:val="TAL"/>
            </w:pPr>
            <w:r w:rsidRPr="00B3056F">
              <w:t>apiRoot</w:t>
            </w:r>
          </w:p>
        </w:tc>
        <w:tc>
          <w:tcPr>
            <w:tcW w:w="708" w:type="pct"/>
            <w:tcBorders>
              <w:top w:val="single" w:sz="6" w:space="0" w:color="000000"/>
              <w:left w:val="single" w:sz="6" w:space="0" w:color="000000"/>
              <w:bottom w:val="single" w:sz="6" w:space="0" w:color="000000"/>
              <w:right w:val="single" w:sz="6" w:space="0" w:color="000000"/>
            </w:tcBorders>
          </w:tcPr>
          <w:p w14:paraId="56FBA85A" w14:textId="77777777" w:rsidR="00C0129F" w:rsidRPr="00B3056F" w:rsidRDefault="00C0129F" w:rsidP="00C0129F">
            <w:pPr>
              <w:pStyle w:val="TAL"/>
            </w:pPr>
            <w:r>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0F765F36" w14:textId="77777777" w:rsidR="00C0129F" w:rsidRPr="00B3056F" w:rsidRDefault="00C0129F" w:rsidP="00C0129F">
            <w:pPr>
              <w:pStyle w:val="TAL"/>
            </w:pPr>
            <w:r w:rsidRPr="00B3056F">
              <w:t>See clause</w:t>
            </w:r>
            <w:r w:rsidRPr="00B3056F">
              <w:rPr>
                <w:lang w:val="en-US" w:eastAsia="zh-CN"/>
              </w:rPr>
              <w:t> </w:t>
            </w:r>
            <w:r w:rsidRPr="00B3056F">
              <w:t>6.1.1</w:t>
            </w:r>
          </w:p>
        </w:tc>
      </w:tr>
      <w:tr w:rsidR="00C0129F" w:rsidRPr="00B3056F" w14:paraId="31174FDE" w14:textId="77777777" w:rsidTr="00C0129F">
        <w:trPr>
          <w:jc w:val="center"/>
        </w:trPr>
        <w:tc>
          <w:tcPr>
            <w:tcW w:w="559" w:type="pct"/>
            <w:tcBorders>
              <w:top w:val="single" w:sz="6" w:space="0" w:color="000000"/>
              <w:left w:val="single" w:sz="6" w:space="0" w:color="000000"/>
              <w:bottom w:val="single" w:sz="6" w:space="0" w:color="000000"/>
              <w:right w:val="single" w:sz="6" w:space="0" w:color="000000"/>
            </w:tcBorders>
          </w:tcPr>
          <w:p w14:paraId="7340A474" w14:textId="77777777" w:rsidR="00C0129F" w:rsidRPr="00B3056F" w:rsidRDefault="00C0129F" w:rsidP="00C0129F">
            <w:pPr>
              <w:pStyle w:val="TAL"/>
            </w:pPr>
            <w:r w:rsidRPr="00B3056F">
              <w:t>supi</w:t>
            </w:r>
          </w:p>
        </w:tc>
        <w:tc>
          <w:tcPr>
            <w:tcW w:w="708" w:type="pct"/>
            <w:tcBorders>
              <w:top w:val="single" w:sz="6" w:space="0" w:color="000000"/>
              <w:left w:val="single" w:sz="6" w:space="0" w:color="000000"/>
              <w:bottom w:val="single" w:sz="6" w:space="0" w:color="000000"/>
              <w:right w:val="single" w:sz="6" w:space="0" w:color="000000"/>
            </w:tcBorders>
          </w:tcPr>
          <w:p w14:paraId="11F1EE1B" w14:textId="77777777" w:rsidR="00C0129F" w:rsidRPr="00B3056F" w:rsidRDefault="00C0129F" w:rsidP="00C0129F">
            <w:pPr>
              <w:pStyle w:val="TAL"/>
            </w:pPr>
            <w:r>
              <w:t>Supi</w:t>
            </w:r>
          </w:p>
        </w:tc>
        <w:tc>
          <w:tcPr>
            <w:tcW w:w="3733" w:type="pct"/>
            <w:tcBorders>
              <w:top w:val="single" w:sz="6" w:space="0" w:color="000000"/>
              <w:left w:val="single" w:sz="6" w:space="0" w:color="000000"/>
              <w:bottom w:val="single" w:sz="6" w:space="0" w:color="000000"/>
              <w:right w:val="single" w:sz="6" w:space="0" w:color="000000"/>
            </w:tcBorders>
            <w:vAlign w:val="center"/>
          </w:tcPr>
          <w:p w14:paraId="09482DF2" w14:textId="77777777" w:rsidR="00C0129F" w:rsidRPr="00B3056F" w:rsidRDefault="00C0129F" w:rsidP="00C0129F">
            <w:pPr>
              <w:pStyle w:val="TAL"/>
            </w:pPr>
            <w:r w:rsidRPr="00B3056F">
              <w:t>Represents the Subscription Permanent Identifier (see 3GPP TS 23.501 [2] clause 5.9.2)</w:t>
            </w:r>
            <w:r w:rsidRPr="00B3056F">
              <w:br/>
            </w:r>
            <w:r w:rsidRPr="00B3056F">
              <w:tab/>
              <w:t>pattern: See pattern of type Supi in 3GPP TS 29.571 [7]</w:t>
            </w:r>
          </w:p>
        </w:tc>
      </w:tr>
    </w:tbl>
    <w:p w14:paraId="665FBEE7" w14:textId="77777777" w:rsidR="00C0129F" w:rsidRPr="00FA6598" w:rsidRDefault="00C0129F" w:rsidP="00C0129F"/>
    <w:p w14:paraId="5DC5BC22" w14:textId="10DC2E00" w:rsidR="00C0129F" w:rsidRPr="00B3056F" w:rsidRDefault="00C0129F" w:rsidP="00C0129F">
      <w:pPr>
        <w:pStyle w:val="Heading5"/>
      </w:pPr>
      <w:bookmarkStart w:id="2250" w:name="_Toc114764459"/>
      <w:r w:rsidRPr="00B3056F">
        <w:t>6.1.3.</w:t>
      </w:r>
      <w:r w:rsidR="006D33CA">
        <w:t>32</w:t>
      </w:r>
      <w:r w:rsidRPr="00B3056F">
        <w:t>.3</w:t>
      </w:r>
      <w:r w:rsidRPr="00B3056F">
        <w:tab/>
        <w:t>Resource Standard Methods</w:t>
      </w:r>
      <w:bookmarkEnd w:id="2250"/>
    </w:p>
    <w:p w14:paraId="05CF48C3" w14:textId="13A1A331" w:rsidR="00C0129F" w:rsidRPr="00B3056F" w:rsidRDefault="00C0129F" w:rsidP="00903631">
      <w:pPr>
        <w:pStyle w:val="H6"/>
      </w:pPr>
      <w:r w:rsidRPr="00B3056F">
        <w:t>6.1.3.</w:t>
      </w:r>
      <w:r w:rsidR="006D33CA">
        <w:t>32</w:t>
      </w:r>
      <w:r w:rsidRPr="00B3056F">
        <w:t>.3.1</w:t>
      </w:r>
      <w:r w:rsidRPr="00B3056F">
        <w:tab/>
        <w:t>GET</w:t>
      </w:r>
    </w:p>
    <w:p w14:paraId="7C27143D" w14:textId="0E241F8B" w:rsidR="00C0129F" w:rsidRPr="00B3056F" w:rsidRDefault="00C0129F" w:rsidP="00C0129F">
      <w:r w:rsidRPr="00B3056F">
        <w:t>This method shall support the URI query parameters specified in table 6.1.3.</w:t>
      </w:r>
      <w:r w:rsidR="006D33CA">
        <w:t>32</w:t>
      </w:r>
      <w:r w:rsidRPr="00B3056F">
        <w:t>.3.1-1.</w:t>
      </w:r>
    </w:p>
    <w:p w14:paraId="0240593B" w14:textId="40201541" w:rsidR="00C0129F" w:rsidRPr="00B3056F" w:rsidRDefault="00C0129F" w:rsidP="00C0129F">
      <w:pPr>
        <w:pStyle w:val="TH"/>
        <w:rPr>
          <w:rFonts w:cs="Arial"/>
        </w:rPr>
      </w:pPr>
      <w:r w:rsidRPr="00B3056F">
        <w:t>Table 6.1.3.</w:t>
      </w:r>
      <w:r w:rsidR="006D33CA">
        <w:t>32</w:t>
      </w:r>
      <w:r w:rsidRPr="00B3056F">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C0129F" w:rsidRPr="00B3056F" w14:paraId="2F10EB7D" w14:textId="77777777" w:rsidTr="00C0129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9ABE3A7" w14:textId="77777777" w:rsidR="00C0129F" w:rsidRPr="00B3056F" w:rsidRDefault="00C0129F" w:rsidP="00C0129F">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524978DA" w14:textId="77777777" w:rsidR="00C0129F" w:rsidRPr="00B3056F" w:rsidRDefault="00C0129F" w:rsidP="00C0129F">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67AE256D" w14:textId="77777777" w:rsidR="00C0129F" w:rsidRPr="00B3056F" w:rsidRDefault="00C0129F" w:rsidP="00C0129F">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EDEA576" w14:textId="77777777" w:rsidR="00C0129F" w:rsidRPr="00B3056F" w:rsidRDefault="00C0129F" w:rsidP="00C0129F">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5E7E51B1" w14:textId="77777777" w:rsidR="00C0129F" w:rsidRPr="00B3056F" w:rsidRDefault="00C0129F" w:rsidP="00C0129F">
            <w:pPr>
              <w:pStyle w:val="TAH"/>
            </w:pPr>
            <w:r w:rsidRPr="00B3056F">
              <w:t>Description</w:t>
            </w:r>
          </w:p>
        </w:tc>
      </w:tr>
      <w:tr w:rsidR="00C0129F" w:rsidRPr="00B3056F" w14:paraId="66AC4F50" w14:textId="77777777" w:rsidTr="00C0129F">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3726DB60" w14:textId="77777777" w:rsidR="00C0129F" w:rsidRPr="00B3056F" w:rsidRDefault="00C0129F" w:rsidP="00C0129F">
            <w:pPr>
              <w:pStyle w:val="TAL"/>
            </w:pPr>
            <w:r w:rsidRPr="00B3056F">
              <w:t>supported-features</w:t>
            </w:r>
          </w:p>
        </w:tc>
        <w:tc>
          <w:tcPr>
            <w:tcW w:w="871" w:type="pct"/>
            <w:tcBorders>
              <w:top w:val="single" w:sz="4" w:space="0" w:color="auto"/>
              <w:left w:val="single" w:sz="6" w:space="0" w:color="000000"/>
              <w:bottom w:val="single" w:sz="4" w:space="0" w:color="auto"/>
              <w:right w:val="single" w:sz="6" w:space="0" w:color="000000"/>
            </w:tcBorders>
          </w:tcPr>
          <w:p w14:paraId="68BAB7DB" w14:textId="77777777" w:rsidR="00C0129F" w:rsidRPr="00B3056F" w:rsidRDefault="00C0129F" w:rsidP="00C0129F">
            <w:pPr>
              <w:pStyle w:val="TAL"/>
            </w:pPr>
            <w:r w:rsidRPr="00B3056F">
              <w:t>SupportedFeatures</w:t>
            </w:r>
          </w:p>
        </w:tc>
        <w:tc>
          <w:tcPr>
            <w:tcW w:w="145" w:type="pct"/>
            <w:tcBorders>
              <w:top w:val="single" w:sz="4" w:space="0" w:color="auto"/>
              <w:left w:val="single" w:sz="6" w:space="0" w:color="000000"/>
              <w:bottom w:val="single" w:sz="4" w:space="0" w:color="auto"/>
              <w:right w:val="single" w:sz="6" w:space="0" w:color="000000"/>
            </w:tcBorders>
          </w:tcPr>
          <w:p w14:paraId="5E2C3F6C" w14:textId="77777777" w:rsidR="00C0129F" w:rsidRPr="00B3056F" w:rsidRDefault="00C0129F" w:rsidP="00C0129F">
            <w:pPr>
              <w:pStyle w:val="TAC"/>
            </w:pPr>
            <w:r w:rsidRPr="00B3056F">
              <w:t>O</w:t>
            </w:r>
          </w:p>
        </w:tc>
        <w:tc>
          <w:tcPr>
            <w:tcW w:w="580" w:type="pct"/>
            <w:tcBorders>
              <w:top w:val="single" w:sz="4" w:space="0" w:color="auto"/>
              <w:left w:val="single" w:sz="6" w:space="0" w:color="000000"/>
              <w:bottom w:val="single" w:sz="4" w:space="0" w:color="auto"/>
              <w:right w:val="single" w:sz="6" w:space="0" w:color="000000"/>
            </w:tcBorders>
          </w:tcPr>
          <w:p w14:paraId="6289FD88" w14:textId="77777777" w:rsidR="00C0129F" w:rsidRPr="00B3056F" w:rsidRDefault="00C0129F" w:rsidP="00C0129F">
            <w:pPr>
              <w:pStyle w:val="TAL"/>
            </w:pPr>
            <w:r w:rsidRPr="00B3056F">
              <w:t>0..1</w:t>
            </w:r>
          </w:p>
        </w:tc>
        <w:tc>
          <w:tcPr>
            <w:tcW w:w="2500" w:type="pct"/>
            <w:tcBorders>
              <w:top w:val="single" w:sz="4" w:space="0" w:color="auto"/>
              <w:left w:val="single" w:sz="6" w:space="0" w:color="000000"/>
              <w:bottom w:val="single" w:sz="4" w:space="0" w:color="auto"/>
              <w:right w:val="single" w:sz="6" w:space="0" w:color="000000"/>
            </w:tcBorders>
            <w:shd w:val="clear" w:color="auto" w:fill="auto"/>
            <w:vAlign w:val="center"/>
          </w:tcPr>
          <w:p w14:paraId="62D02871" w14:textId="77777777" w:rsidR="00C0129F" w:rsidRPr="00B3056F" w:rsidRDefault="00C0129F" w:rsidP="00C0129F">
            <w:pPr>
              <w:pStyle w:val="TAL"/>
            </w:pPr>
            <w:r w:rsidRPr="00B3056F">
              <w:t>see 3GPP TS 29.500 [4] clause 6.6</w:t>
            </w:r>
          </w:p>
        </w:tc>
      </w:tr>
      <w:tr w:rsidR="00C0129F" w:rsidRPr="00B3056F" w14:paraId="440C4CED" w14:textId="77777777" w:rsidTr="00C0129F">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7B6BAF36" w14:textId="77777777" w:rsidR="00C0129F" w:rsidRPr="00B3056F" w:rsidRDefault="00C0129F" w:rsidP="00C0129F">
            <w:pPr>
              <w:pStyle w:val="TAL"/>
            </w:pPr>
            <w:r>
              <w:rPr>
                <w:lang w:eastAsia="zh-CN"/>
              </w:rPr>
              <w:t>uc-purpose</w:t>
            </w:r>
          </w:p>
        </w:tc>
        <w:tc>
          <w:tcPr>
            <w:tcW w:w="871" w:type="pct"/>
            <w:tcBorders>
              <w:top w:val="single" w:sz="4" w:space="0" w:color="auto"/>
              <w:left w:val="single" w:sz="6" w:space="0" w:color="000000"/>
              <w:bottom w:val="single" w:sz="4" w:space="0" w:color="auto"/>
              <w:right w:val="single" w:sz="6" w:space="0" w:color="000000"/>
            </w:tcBorders>
          </w:tcPr>
          <w:p w14:paraId="6D2DB42F" w14:textId="77777777" w:rsidR="00C0129F" w:rsidRPr="00B3056F" w:rsidRDefault="00C0129F" w:rsidP="00C0129F">
            <w:pPr>
              <w:pStyle w:val="TAL"/>
            </w:pPr>
            <w:r>
              <w:rPr>
                <w:lang w:eastAsia="zh-CN"/>
              </w:rPr>
              <w:t>UcPurpose</w:t>
            </w:r>
          </w:p>
        </w:tc>
        <w:tc>
          <w:tcPr>
            <w:tcW w:w="145" w:type="pct"/>
            <w:tcBorders>
              <w:top w:val="single" w:sz="4" w:space="0" w:color="auto"/>
              <w:left w:val="single" w:sz="6" w:space="0" w:color="000000"/>
              <w:bottom w:val="single" w:sz="4" w:space="0" w:color="auto"/>
              <w:right w:val="single" w:sz="6" w:space="0" w:color="000000"/>
            </w:tcBorders>
          </w:tcPr>
          <w:p w14:paraId="0D665BCC" w14:textId="77777777" w:rsidR="00C0129F" w:rsidRPr="00B3056F" w:rsidRDefault="00C0129F" w:rsidP="00C0129F">
            <w:pPr>
              <w:pStyle w:val="TAC"/>
            </w:pPr>
            <w:r w:rsidRPr="00B06F7A">
              <w:t>O</w:t>
            </w:r>
          </w:p>
        </w:tc>
        <w:tc>
          <w:tcPr>
            <w:tcW w:w="580" w:type="pct"/>
            <w:tcBorders>
              <w:top w:val="single" w:sz="4" w:space="0" w:color="auto"/>
              <w:left w:val="single" w:sz="6" w:space="0" w:color="000000"/>
              <w:bottom w:val="single" w:sz="4" w:space="0" w:color="auto"/>
              <w:right w:val="single" w:sz="6" w:space="0" w:color="000000"/>
            </w:tcBorders>
          </w:tcPr>
          <w:p w14:paraId="2ADC6A2B" w14:textId="77777777" w:rsidR="00C0129F" w:rsidRPr="00B3056F" w:rsidRDefault="00C0129F" w:rsidP="00C0129F">
            <w:pPr>
              <w:pStyle w:val="TAL"/>
            </w:pPr>
            <w:r w:rsidRPr="00B06F7A">
              <w:t>0..1</w:t>
            </w:r>
          </w:p>
        </w:tc>
        <w:tc>
          <w:tcPr>
            <w:tcW w:w="2500" w:type="pct"/>
            <w:tcBorders>
              <w:top w:val="single" w:sz="4" w:space="0" w:color="auto"/>
              <w:left w:val="single" w:sz="6" w:space="0" w:color="000000"/>
              <w:bottom w:val="single" w:sz="4" w:space="0" w:color="auto"/>
              <w:right w:val="single" w:sz="6" w:space="0" w:color="000000"/>
            </w:tcBorders>
            <w:shd w:val="clear" w:color="auto" w:fill="auto"/>
            <w:vAlign w:val="center"/>
          </w:tcPr>
          <w:p w14:paraId="64E1AAEB" w14:textId="77777777" w:rsidR="00C0129F" w:rsidRDefault="00C0129F" w:rsidP="00C0129F">
            <w:pPr>
              <w:pStyle w:val="TAL"/>
              <w:rPr>
                <w:rFonts w:cs="Arial"/>
                <w:szCs w:val="18"/>
                <w:lang w:eastAsia="zh-CN"/>
              </w:rPr>
            </w:pPr>
            <w:r w:rsidRPr="00B06F7A">
              <w:rPr>
                <w:rFonts w:cs="Arial"/>
                <w:szCs w:val="18"/>
                <w:lang w:eastAsia="zh-CN"/>
              </w:rPr>
              <w:t xml:space="preserve">Contains a </w:t>
            </w:r>
            <w:r>
              <w:rPr>
                <w:rFonts w:cs="Arial"/>
                <w:szCs w:val="18"/>
                <w:lang w:eastAsia="zh-CN"/>
              </w:rPr>
              <w:t>user consent purpose</w:t>
            </w:r>
            <w:r w:rsidRPr="00B06F7A">
              <w:rPr>
                <w:rFonts w:cs="Arial"/>
                <w:szCs w:val="18"/>
                <w:lang w:eastAsia="zh-CN"/>
              </w:rPr>
              <w:t>.</w:t>
            </w:r>
            <w:r>
              <w:rPr>
                <w:rFonts w:cs="Arial"/>
                <w:szCs w:val="18"/>
                <w:lang w:eastAsia="zh-CN"/>
              </w:rPr>
              <w:t xml:space="preserve"> </w:t>
            </w:r>
          </w:p>
          <w:p w14:paraId="4066D529" w14:textId="4D5167A9" w:rsidR="00C0129F" w:rsidRPr="00B3056F" w:rsidRDefault="00C0129F" w:rsidP="00C0129F">
            <w:pPr>
              <w:pStyle w:val="TAL"/>
            </w:pPr>
            <w:r>
              <w:rPr>
                <w:lang w:eastAsia="zh-CN"/>
              </w:rPr>
              <w:t>See clause 6.1.6.3.</w:t>
            </w:r>
            <w:r w:rsidR="00BF6B43">
              <w:rPr>
                <w:lang w:eastAsia="zh-CN"/>
              </w:rPr>
              <w:t>20</w:t>
            </w:r>
            <w:r>
              <w:rPr>
                <w:lang w:eastAsia="zh-CN"/>
              </w:rPr>
              <w:t>.</w:t>
            </w:r>
          </w:p>
        </w:tc>
      </w:tr>
    </w:tbl>
    <w:p w14:paraId="26F0016E" w14:textId="77777777" w:rsidR="00C0129F" w:rsidRPr="00B3056F" w:rsidRDefault="00C0129F" w:rsidP="00C0129F"/>
    <w:p w14:paraId="6073B0ED" w14:textId="77777777" w:rsidR="00C0129F" w:rsidRPr="00B3056F" w:rsidRDefault="00C0129F" w:rsidP="00C0129F">
      <w:r w:rsidRPr="00B3056F">
        <w:t xml:space="preserve">UDM shall return the </w:t>
      </w:r>
      <w:r>
        <w:rPr>
          <w:lang w:eastAsia="zh-CN"/>
        </w:rPr>
        <w:t xml:space="preserve">User Consent </w:t>
      </w:r>
      <w:r w:rsidRPr="00B3056F">
        <w:rPr>
          <w:lang w:eastAsia="zh-CN"/>
        </w:rPr>
        <w:t>Subscription</w:t>
      </w:r>
      <w:r w:rsidRPr="00B3056F">
        <w:t xml:space="preserve"> Data for the </w:t>
      </w:r>
      <w:r w:rsidRPr="00B3056F">
        <w:rPr>
          <w:rFonts w:hint="eastAsia"/>
          <w:lang w:eastAsia="zh-CN"/>
        </w:rPr>
        <w:t xml:space="preserve">UE identified by the </w:t>
      </w:r>
      <w:r>
        <w:rPr>
          <w:rFonts w:hint="eastAsia"/>
          <w:lang w:eastAsia="zh-CN"/>
        </w:rPr>
        <w:t>supi</w:t>
      </w:r>
      <w:r w:rsidRPr="00B3056F">
        <w:t>.</w:t>
      </w:r>
    </w:p>
    <w:p w14:paraId="51575760" w14:textId="34A497A7" w:rsidR="00C0129F" w:rsidRPr="00B3056F" w:rsidRDefault="00C0129F" w:rsidP="00C0129F">
      <w:r w:rsidRPr="00B3056F">
        <w:t>This method shall support the request data structures specified in table 6.1.3.</w:t>
      </w:r>
      <w:r w:rsidR="006D33CA">
        <w:t>32</w:t>
      </w:r>
      <w:r w:rsidRPr="00B3056F">
        <w:t>.3.1-2 and the response data structures and response codes specified in table 6.1.3.</w:t>
      </w:r>
      <w:r w:rsidR="006D33CA">
        <w:t>32</w:t>
      </w:r>
      <w:r w:rsidRPr="00B3056F">
        <w:t>.3.1-3.</w:t>
      </w:r>
    </w:p>
    <w:p w14:paraId="1EBFF191" w14:textId="780F1D51" w:rsidR="00C0129F" w:rsidRPr="00B3056F" w:rsidRDefault="00C0129F" w:rsidP="00C0129F">
      <w:pPr>
        <w:pStyle w:val="TH"/>
      </w:pPr>
      <w:r w:rsidRPr="00B3056F">
        <w:t>Table 6.1.3.</w:t>
      </w:r>
      <w:r w:rsidR="006D33CA">
        <w:t>32</w:t>
      </w:r>
      <w:r w:rsidRPr="00B3056F">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0129F" w:rsidRPr="00B3056F" w14:paraId="5E933825" w14:textId="77777777" w:rsidTr="00C0129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4A30C89" w14:textId="77777777" w:rsidR="00C0129F" w:rsidRPr="00B3056F" w:rsidRDefault="00C0129F" w:rsidP="00C0129F">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24BAD6" w14:textId="77777777" w:rsidR="00C0129F" w:rsidRPr="00B3056F" w:rsidRDefault="00C0129F" w:rsidP="00C0129F">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2208022" w14:textId="77777777" w:rsidR="00C0129F" w:rsidRPr="00B3056F" w:rsidRDefault="00C0129F" w:rsidP="00C0129F">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3E04A67" w14:textId="77777777" w:rsidR="00C0129F" w:rsidRPr="00B3056F" w:rsidRDefault="00C0129F" w:rsidP="00C0129F">
            <w:pPr>
              <w:pStyle w:val="TAH"/>
            </w:pPr>
            <w:r w:rsidRPr="00B3056F">
              <w:t>Description</w:t>
            </w:r>
          </w:p>
        </w:tc>
      </w:tr>
      <w:tr w:rsidR="00C0129F" w:rsidRPr="00B3056F" w14:paraId="4CF06D03" w14:textId="77777777" w:rsidTr="00C0129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0DDBE67" w14:textId="77777777" w:rsidR="00C0129F" w:rsidRPr="00B3056F" w:rsidRDefault="00C0129F" w:rsidP="00C0129F">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65DE62E3" w14:textId="77777777" w:rsidR="00C0129F" w:rsidRPr="00B3056F" w:rsidRDefault="00C0129F" w:rsidP="00C0129F">
            <w:pPr>
              <w:pStyle w:val="TAC"/>
            </w:pPr>
          </w:p>
        </w:tc>
        <w:tc>
          <w:tcPr>
            <w:tcW w:w="1276" w:type="dxa"/>
            <w:tcBorders>
              <w:top w:val="single" w:sz="4" w:space="0" w:color="auto"/>
              <w:left w:val="single" w:sz="6" w:space="0" w:color="000000"/>
              <w:bottom w:val="single" w:sz="6" w:space="0" w:color="000000"/>
              <w:right w:val="single" w:sz="6" w:space="0" w:color="000000"/>
            </w:tcBorders>
          </w:tcPr>
          <w:p w14:paraId="1F8486C4" w14:textId="77777777" w:rsidR="00C0129F" w:rsidRPr="00B3056F" w:rsidRDefault="00C0129F" w:rsidP="00C0129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A32E10C" w14:textId="77777777" w:rsidR="00C0129F" w:rsidRPr="00B3056F" w:rsidRDefault="00C0129F" w:rsidP="00C0129F">
            <w:pPr>
              <w:pStyle w:val="TAL"/>
            </w:pPr>
          </w:p>
        </w:tc>
      </w:tr>
    </w:tbl>
    <w:p w14:paraId="3E92FC42" w14:textId="77777777" w:rsidR="00C0129F" w:rsidRPr="00B3056F" w:rsidRDefault="00C0129F" w:rsidP="00C0129F"/>
    <w:p w14:paraId="27E44698" w14:textId="0120284C" w:rsidR="00C0129F" w:rsidRPr="00B3056F" w:rsidRDefault="00C0129F" w:rsidP="00C0129F">
      <w:pPr>
        <w:pStyle w:val="TH"/>
      </w:pPr>
      <w:r w:rsidRPr="00B3056F">
        <w:lastRenderedPageBreak/>
        <w:t>Table 6.1.3.</w:t>
      </w:r>
      <w:r w:rsidR="006D33CA">
        <w:t>32</w:t>
      </w:r>
      <w:r w:rsidRPr="00B3056F">
        <w:t>.3.1-3: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C0129F" w:rsidRPr="00B3056F" w14:paraId="65915D98" w14:textId="77777777" w:rsidTr="00C0129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B750E28" w14:textId="77777777" w:rsidR="00C0129F" w:rsidRPr="00B3056F" w:rsidRDefault="00C0129F" w:rsidP="00C0129F">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4AD05AC" w14:textId="77777777" w:rsidR="00C0129F" w:rsidRPr="00B3056F" w:rsidRDefault="00C0129F" w:rsidP="00C0129F">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0CBF7C1E" w14:textId="77777777" w:rsidR="00C0129F" w:rsidRPr="00B3056F" w:rsidRDefault="00C0129F" w:rsidP="00C0129F">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29093C34" w14:textId="77777777" w:rsidR="00C0129F" w:rsidRPr="00B3056F" w:rsidRDefault="00C0129F" w:rsidP="00C0129F">
            <w:pPr>
              <w:pStyle w:val="TAH"/>
            </w:pPr>
            <w:r w:rsidRPr="00B3056F">
              <w:t>Response</w:t>
            </w:r>
          </w:p>
          <w:p w14:paraId="62575E4C" w14:textId="77777777" w:rsidR="00C0129F" w:rsidRPr="00B3056F" w:rsidRDefault="00C0129F" w:rsidP="00C0129F">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4CC9676B" w14:textId="77777777" w:rsidR="00C0129F" w:rsidRPr="00B3056F" w:rsidRDefault="00C0129F" w:rsidP="00C0129F">
            <w:pPr>
              <w:pStyle w:val="TAH"/>
            </w:pPr>
            <w:r w:rsidRPr="00B3056F">
              <w:t>Description</w:t>
            </w:r>
          </w:p>
        </w:tc>
      </w:tr>
      <w:tr w:rsidR="00C0129F" w:rsidRPr="00B3056F" w14:paraId="7AE49FC3" w14:textId="77777777" w:rsidTr="00C0129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4C07560" w14:textId="77777777" w:rsidR="00C0129F" w:rsidRPr="00B3056F" w:rsidRDefault="00C0129F" w:rsidP="00C0129F">
            <w:pPr>
              <w:pStyle w:val="TAL"/>
            </w:pPr>
            <w:r>
              <w:rPr>
                <w:lang w:eastAsia="zh-CN"/>
              </w:rPr>
              <w:t>Uc</w:t>
            </w:r>
            <w:r w:rsidRPr="003D1A88">
              <w:t>SubscriptionData</w:t>
            </w:r>
          </w:p>
        </w:tc>
        <w:tc>
          <w:tcPr>
            <w:tcW w:w="221" w:type="pct"/>
            <w:tcBorders>
              <w:top w:val="single" w:sz="4" w:space="0" w:color="auto"/>
              <w:left w:val="single" w:sz="6" w:space="0" w:color="000000"/>
              <w:bottom w:val="single" w:sz="6" w:space="0" w:color="000000"/>
              <w:right w:val="single" w:sz="6" w:space="0" w:color="000000"/>
            </w:tcBorders>
          </w:tcPr>
          <w:p w14:paraId="36639F98" w14:textId="77777777" w:rsidR="00C0129F" w:rsidRPr="00B3056F" w:rsidRDefault="00C0129F" w:rsidP="00C0129F">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26EE5B25" w14:textId="77777777" w:rsidR="00C0129F" w:rsidRPr="00B3056F" w:rsidRDefault="00C0129F" w:rsidP="00C0129F">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212B5483" w14:textId="77777777" w:rsidR="00C0129F" w:rsidRPr="00B3056F" w:rsidRDefault="00C0129F" w:rsidP="00C0129F">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1655F6AA" w14:textId="77777777" w:rsidR="00C0129F" w:rsidRPr="00B3056F" w:rsidRDefault="00C0129F" w:rsidP="00C0129F">
            <w:pPr>
              <w:pStyle w:val="TAL"/>
              <w:rPr>
                <w:lang w:eastAsia="zh-CN"/>
              </w:rPr>
            </w:pPr>
            <w:r w:rsidRPr="00B3056F">
              <w:t xml:space="preserve">Upon success, a response body containing the </w:t>
            </w:r>
            <w:r>
              <w:rPr>
                <w:lang w:eastAsia="zh-CN"/>
              </w:rPr>
              <w:t>User Consent</w:t>
            </w:r>
            <w:r w:rsidRPr="00B3056F">
              <w:t xml:space="preserve"> Subscription Data shall be returned</w:t>
            </w:r>
            <w:r>
              <w:rPr>
                <w:rFonts w:hint="eastAsia"/>
                <w:lang w:eastAsia="zh-CN"/>
              </w:rPr>
              <w:t>.</w:t>
            </w:r>
          </w:p>
        </w:tc>
      </w:tr>
      <w:tr w:rsidR="00C0129F" w:rsidRPr="00B3056F" w14:paraId="4C8AE9C3" w14:textId="77777777" w:rsidTr="00C0129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2FD1EB09" w14:textId="77777777" w:rsidR="00C0129F" w:rsidRPr="00B3056F" w:rsidRDefault="00C0129F" w:rsidP="00C0129F">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23328107" w14:textId="77777777" w:rsidR="00C0129F" w:rsidRPr="00B3056F" w:rsidRDefault="00C0129F" w:rsidP="00C0129F">
            <w:pPr>
              <w:pStyle w:val="TAC"/>
              <w:rPr>
                <w:lang w:eastAsia="zh-CN"/>
              </w:rPr>
            </w:pPr>
            <w:r w:rsidRPr="00B3056F">
              <w:rPr>
                <w:rFonts w:hint="eastAsia"/>
                <w:lang w:eastAsia="zh-CN"/>
              </w:rPr>
              <w:t>O</w:t>
            </w:r>
          </w:p>
        </w:tc>
        <w:tc>
          <w:tcPr>
            <w:tcW w:w="724" w:type="pct"/>
            <w:tcBorders>
              <w:top w:val="single" w:sz="4" w:space="0" w:color="auto"/>
              <w:left w:val="single" w:sz="6" w:space="0" w:color="000000"/>
              <w:bottom w:val="single" w:sz="6" w:space="0" w:color="000000"/>
              <w:right w:val="single" w:sz="6" w:space="0" w:color="000000"/>
            </w:tcBorders>
          </w:tcPr>
          <w:p w14:paraId="638CAB54" w14:textId="77777777" w:rsidR="00C0129F" w:rsidRPr="00B3056F" w:rsidRDefault="00C0129F" w:rsidP="00C0129F">
            <w:pPr>
              <w:pStyle w:val="TAL"/>
            </w:pPr>
            <w:r>
              <w:t>0..</w:t>
            </w: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2695A1CA" w14:textId="77777777" w:rsidR="00C0129F" w:rsidRPr="00B3056F" w:rsidRDefault="00C0129F" w:rsidP="00C0129F">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556C87EA" w14:textId="77777777" w:rsidR="00C0129F" w:rsidRPr="00B3056F" w:rsidRDefault="00C0129F" w:rsidP="00C0129F">
            <w:pPr>
              <w:pStyle w:val="TAL"/>
            </w:pPr>
            <w:r w:rsidRPr="00B3056F">
              <w:t>The "cause" attribute may be used to indicate one of the following application errors:</w:t>
            </w:r>
          </w:p>
          <w:p w14:paraId="3FA70B6D" w14:textId="77777777" w:rsidR="00C0129F" w:rsidRPr="00B3056F" w:rsidRDefault="00C0129F" w:rsidP="00C0129F">
            <w:pPr>
              <w:pStyle w:val="TAL"/>
            </w:pPr>
            <w:r w:rsidRPr="00B3056F">
              <w:t>- USER_NOT_FOUND</w:t>
            </w:r>
          </w:p>
          <w:p w14:paraId="066E3243" w14:textId="77777777" w:rsidR="00C0129F" w:rsidRPr="00B3056F" w:rsidRDefault="00C0129F" w:rsidP="00C0129F">
            <w:pPr>
              <w:pStyle w:val="TAL"/>
            </w:pPr>
            <w:r w:rsidRPr="00B3056F">
              <w:t>- DATA_NOT_FOUND</w:t>
            </w:r>
          </w:p>
        </w:tc>
      </w:tr>
      <w:tr w:rsidR="00C0129F" w:rsidRPr="00B3056F" w14:paraId="391F9E21" w14:textId="77777777" w:rsidTr="00C0129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836CB3D" w14:textId="77777777" w:rsidR="00C0129F" w:rsidRPr="00B3056F" w:rsidRDefault="00C0129F" w:rsidP="00C0129F">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0D022FF5" w14:textId="77777777" w:rsidR="00C0129F" w:rsidRDefault="00C0129F" w:rsidP="00C0129F"/>
    <w:p w14:paraId="3FEA9502" w14:textId="6C57443B" w:rsidR="005B7866" w:rsidRPr="00B06F7A" w:rsidRDefault="005B7866" w:rsidP="00C05182">
      <w:pPr>
        <w:pStyle w:val="Heading3"/>
      </w:pPr>
      <w:bookmarkStart w:id="2251" w:name="_Toc114764460"/>
      <w:r w:rsidRPr="00B06F7A">
        <w:t>6.1.4</w:t>
      </w:r>
      <w:r w:rsidRPr="00B06F7A">
        <w:tab/>
        <w:t>Custom Operations without associated resources</w:t>
      </w:r>
      <w:bookmarkEnd w:id="2033"/>
      <w:bookmarkEnd w:id="2149"/>
      <w:bookmarkEnd w:id="2173"/>
      <w:bookmarkEnd w:id="2216"/>
      <w:bookmarkEnd w:id="2217"/>
      <w:bookmarkEnd w:id="2218"/>
      <w:bookmarkEnd w:id="2251"/>
    </w:p>
    <w:p w14:paraId="25633F2D" w14:textId="77777777" w:rsidR="005B7866" w:rsidRPr="00B06F7A" w:rsidRDefault="005B7866" w:rsidP="005B7866">
      <w:r w:rsidRPr="00B06F7A">
        <w:rPr>
          <w:rFonts w:hint="eastAsia"/>
          <w:lang w:eastAsia="zh-CN"/>
        </w:rPr>
        <w:t>In this release of this specification, no custom operations without associated resources are defined</w:t>
      </w:r>
      <w:r w:rsidRPr="00B06F7A">
        <w:rPr>
          <w:lang w:eastAsia="zh-CN"/>
        </w:rPr>
        <w:t xml:space="preserve"> for the </w:t>
      </w:r>
      <w:r w:rsidRPr="00B06F7A">
        <w:t>Nudm_SubscriberDataManagement Service</w:t>
      </w:r>
      <w:r w:rsidRPr="00B06F7A">
        <w:rPr>
          <w:lang w:val="en-US"/>
        </w:rPr>
        <w:t>.</w:t>
      </w:r>
    </w:p>
    <w:p w14:paraId="6B7B65D4" w14:textId="77777777" w:rsidR="005B7866" w:rsidRPr="00B06F7A" w:rsidRDefault="005B7866" w:rsidP="00C05182">
      <w:pPr>
        <w:pStyle w:val="Heading3"/>
      </w:pPr>
      <w:bookmarkStart w:id="2252" w:name="_Toc11338573"/>
      <w:bookmarkStart w:id="2253" w:name="_Toc27585225"/>
      <w:bookmarkStart w:id="2254" w:name="_Toc36457191"/>
      <w:bookmarkStart w:id="2255" w:name="_Toc45028085"/>
      <w:bookmarkStart w:id="2256" w:name="_Toc45028920"/>
      <w:bookmarkStart w:id="2257" w:name="_Toc67681679"/>
      <w:bookmarkStart w:id="2258" w:name="_Toc114764461"/>
      <w:r w:rsidRPr="00B06F7A">
        <w:t>6.1.5</w:t>
      </w:r>
      <w:r w:rsidRPr="00B06F7A">
        <w:tab/>
        <w:t>Notifications</w:t>
      </w:r>
      <w:bookmarkEnd w:id="2252"/>
      <w:bookmarkEnd w:id="2253"/>
      <w:bookmarkEnd w:id="2254"/>
      <w:bookmarkEnd w:id="2255"/>
      <w:bookmarkEnd w:id="2256"/>
      <w:bookmarkEnd w:id="2257"/>
      <w:bookmarkEnd w:id="2258"/>
    </w:p>
    <w:p w14:paraId="77FE76F7" w14:textId="77777777" w:rsidR="005B7866" w:rsidRPr="00B06F7A" w:rsidRDefault="005B7866" w:rsidP="00C05182">
      <w:pPr>
        <w:pStyle w:val="Heading4"/>
      </w:pPr>
      <w:bookmarkStart w:id="2259" w:name="_Toc11338574"/>
      <w:bookmarkStart w:id="2260" w:name="_Toc27585226"/>
      <w:bookmarkStart w:id="2261" w:name="_Toc36457192"/>
      <w:bookmarkStart w:id="2262" w:name="_Toc45028086"/>
      <w:bookmarkStart w:id="2263" w:name="_Toc45028921"/>
      <w:bookmarkStart w:id="2264" w:name="_Toc67681680"/>
      <w:bookmarkStart w:id="2265" w:name="_Toc114764462"/>
      <w:r w:rsidRPr="00B06F7A">
        <w:t>6.1.5.1</w:t>
      </w:r>
      <w:r w:rsidRPr="00B06F7A">
        <w:tab/>
        <w:t>General</w:t>
      </w:r>
      <w:bookmarkEnd w:id="2259"/>
      <w:bookmarkEnd w:id="2260"/>
      <w:bookmarkEnd w:id="2261"/>
      <w:bookmarkEnd w:id="2262"/>
      <w:bookmarkEnd w:id="2263"/>
      <w:bookmarkEnd w:id="2264"/>
      <w:bookmarkEnd w:id="2265"/>
    </w:p>
    <w:p w14:paraId="7826D2CB" w14:textId="77777777" w:rsidR="005B7866" w:rsidRPr="00B06F7A" w:rsidRDefault="005B7866" w:rsidP="005B7866">
      <w:r w:rsidRPr="00B06F7A">
        <w:t>This clause will specify the use of notifications and corresponding protocol details if required for the specific service. When notifications are supported by the API, it will include a reference to the general description of notifications support over the 5G SBIs specified in TS 29.500 / TS 29.501.</w:t>
      </w:r>
    </w:p>
    <w:p w14:paraId="0471B9B3" w14:textId="77777777" w:rsidR="005B7866" w:rsidRPr="00B06F7A" w:rsidRDefault="005B7866" w:rsidP="005B7866">
      <w:pPr>
        <w:pStyle w:val="TH"/>
      </w:pPr>
      <w:r w:rsidRPr="00B06F7A">
        <w:t>Table 6.1.5.1-1: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5B7866" w:rsidRPr="00B06F7A" w14:paraId="7C76079A" w14:textId="77777777" w:rsidTr="007F1FAF">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9EDB68F" w14:textId="77777777" w:rsidR="005B7866" w:rsidRPr="00B06F7A" w:rsidRDefault="005B7866" w:rsidP="007F1FAF">
            <w:pPr>
              <w:pStyle w:val="TAH"/>
            </w:pPr>
            <w:r w:rsidRPr="00B06F7A">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F815E12" w14:textId="77777777" w:rsidR="005B7866" w:rsidRPr="00B06F7A" w:rsidRDefault="005B7866" w:rsidP="007F1FAF">
            <w:pPr>
              <w:pStyle w:val="TAH"/>
            </w:pPr>
            <w:r w:rsidRPr="00B06F7A">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102B560" w14:textId="77777777" w:rsidR="005B7866" w:rsidRPr="00B06F7A" w:rsidRDefault="005B7866" w:rsidP="007F1FAF">
            <w:pPr>
              <w:pStyle w:val="TAH"/>
            </w:pPr>
            <w:r w:rsidRPr="00B06F7A">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FF4FFBD" w14:textId="77777777" w:rsidR="005B7866" w:rsidRPr="00B06F7A" w:rsidRDefault="005B7866" w:rsidP="007F1FAF">
            <w:pPr>
              <w:pStyle w:val="TAH"/>
            </w:pPr>
            <w:r w:rsidRPr="00B06F7A">
              <w:t>Description</w:t>
            </w:r>
          </w:p>
          <w:p w14:paraId="0503C3AA" w14:textId="77777777" w:rsidR="005B7866" w:rsidRPr="00B06F7A" w:rsidRDefault="005B7866" w:rsidP="007F1FAF">
            <w:pPr>
              <w:pStyle w:val="TAH"/>
            </w:pPr>
            <w:r w:rsidRPr="00B06F7A">
              <w:t>(service operation)</w:t>
            </w:r>
          </w:p>
        </w:tc>
      </w:tr>
      <w:tr w:rsidR="005B7866" w:rsidRPr="00B06F7A" w14:paraId="1BC8038C" w14:textId="77777777" w:rsidTr="007F1FAF">
        <w:trPr>
          <w:jc w:val="center"/>
        </w:trPr>
        <w:tc>
          <w:tcPr>
            <w:tcW w:w="705" w:type="pct"/>
            <w:tcBorders>
              <w:left w:val="single" w:sz="4" w:space="0" w:color="auto"/>
              <w:right w:val="single" w:sz="4" w:space="0" w:color="auto"/>
            </w:tcBorders>
            <w:vAlign w:val="center"/>
          </w:tcPr>
          <w:p w14:paraId="570E9DA6" w14:textId="77777777" w:rsidR="005B7866" w:rsidRPr="00B06F7A" w:rsidRDefault="005B7866" w:rsidP="007F1FAF">
            <w:pPr>
              <w:pStyle w:val="TAC"/>
              <w:rPr>
                <w:lang w:val="en-US"/>
              </w:rPr>
            </w:pPr>
            <w:r w:rsidRPr="00B06F7A">
              <w:rPr>
                <w:lang w:val="en-US"/>
              </w:rPr>
              <w:t xml:space="preserve">Data Change Notification </w:t>
            </w:r>
          </w:p>
        </w:tc>
        <w:tc>
          <w:tcPr>
            <w:tcW w:w="2871" w:type="pct"/>
            <w:tcBorders>
              <w:left w:val="single" w:sz="4" w:space="0" w:color="auto"/>
              <w:right w:val="single" w:sz="4" w:space="0" w:color="auto"/>
            </w:tcBorders>
            <w:vAlign w:val="center"/>
          </w:tcPr>
          <w:p w14:paraId="66C2C923" w14:textId="77777777" w:rsidR="005B7866" w:rsidRPr="00B06F7A" w:rsidDel="005E0502" w:rsidRDefault="005B7866" w:rsidP="007F1FAF">
            <w:pPr>
              <w:pStyle w:val="TAL"/>
              <w:rPr>
                <w:lang w:val="en-US"/>
              </w:rPr>
            </w:pPr>
            <w:r w:rsidRPr="00B06F7A">
              <w:rPr>
                <w:lang w:val="en-US"/>
              </w:rPr>
              <w:t>{callbackReference}</w:t>
            </w:r>
          </w:p>
        </w:tc>
        <w:tc>
          <w:tcPr>
            <w:tcW w:w="497" w:type="pct"/>
            <w:tcBorders>
              <w:top w:val="single" w:sz="4" w:space="0" w:color="auto"/>
              <w:left w:val="single" w:sz="4" w:space="0" w:color="auto"/>
              <w:bottom w:val="single" w:sz="4" w:space="0" w:color="auto"/>
              <w:right w:val="single" w:sz="4" w:space="0" w:color="auto"/>
            </w:tcBorders>
          </w:tcPr>
          <w:p w14:paraId="59AB29C4" w14:textId="77777777" w:rsidR="005B7866" w:rsidRPr="00B06F7A" w:rsidRDefault="005B7866" w:rsidP="007F1FAF">
            <w:pPr>
              <w:pStyle w:val="TAC"/>
              <w:rPr>
                <w:lang w:val="fr-FR"/>
              </w:rPr>
            </w:pPr>
            <w:r w:rsidRPr="00B06F7A">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166E2D2E" w14:textId="77777777" w:rsidR="005B7866" w:rsidRPr="00B06F7A" w:rsidRDefault="005B7866" w:rsidP="007F1FAF">
            <w:pPr>
              <w:pStyle w:val="TAL"/>
              <w:rPr>
                <w:lang w:val="en-US"/>
              </w:rPr>
            </w:pPr>
          </w:p>
        </w:tc>
      </w:tr>
    </w:tbl>
    <w:p w14:paraId="633CD06C" w14:textId="77777777" w:rsidR="005B7866" w:rsidRPr="00B06F7A" w:rsidRDefault="005B7866" w:rsidP="005B7866"/>
    <w:p w14:paraId="2F14B2C6" w14:textId="77777777" w:rsidR="005B7866" w:rsidRPr="00B06F7A" w:rsidRDefault="005B7866" w:rsidP="005B7866"/>
    <w:p w14:paraId="481B3337" w14:textId="77777777" w:rsidR="005B7866" w:rsidRPr="00B06F7A" w:rsidRDefault="005B7866" w:rsidP="00C05182">
      <w:pPr>
        <w:pStyle w:val="Heading4"/>
      </w:pPr>
      <w:bookmarkStart w:id="2266" w:name="_Toc11338575"/>
      <w:bookmarkStart w:id="2267" w:name="_Toc27585227"/>
      <w:bookmarkStart w:id="2268" w:name="_Toc36457193"/>
      <w:bookmarkStart w:id="2269" w:name="_Toc45028087"/>
      <w:bookmarkStart w:id="2270" w:name="_Toc45028922"/>
      <w:bookmarkStart w:id="2271" w:name="_Toc67681681"/>
      <w:bookmarkStart w:id="2272" w:name="_Toc114764463"/>
      <w:r w:rsidRPr="00B06F7A">
        <w:t>6.1.5.2</w:t>
      </w:r>
      <w:r w:rsidRPr="00B06F7A">
        <w:tab/>
        <w:t>Data Change Notification</w:t>
      </w:r>
      <w:bookmarkEnd w:id="2266"/>
      <w:bookmarkEnd w:id="2267"/>
      <w:bookmarkEnd w:id="2268"/>
      <w:bookmarkEnd w:id="2269"/>
      <w:bookmarkEnd w:id="2270"/>
      <w:bookmarkEnd w:id="2271"/>
      <w:bookmarkEnd w:id="2272"/>
    </w:p>
    <w:p w14:paraId="5688A44A" w14:textId="77777777" w:rsidR="005B7866" w:rsidRPr="00B06F7A" w:rsidRDefault="005B7866" w:rsidP="005B7866">
      <w:r w:rsidRPr="00B06F7A">
        <w:t>The POST method shall be used for Data Change Notifications and the URI shall be as provided during the subscription procedure.</w:t>
      </w:r>
    </w:p>
    <w:p w14:paraId="53138685" w14:textId="77777777" w:rsidR="005B7866" w:rsidRPr="00B06F7A" w:rsidRDefault="005B7866" w:rsidP="005B7866">
      <w:r w:rsidRPr="00B06F7A">
        <w:t>Resource URI: {callbackReference}</w:t>
      </w:r>
    </w:p>
    <w:p w14:paraId="2F1C7BC7" w14:textId="77777777" w:rsidR="005B7866" w:rsidRPr="00B06F7A" w:rsidRDefault="005B7866" w:rsidP="005B7866">
      <w:r w:rsidRPr="00B06F7A">
        <w:t>Support of URI query parameters is specified in table 6.1.5.2-1.</w:t>
      </w:r>
    </w:p>
    <w:p w14:paraId="72C54480" w14:textId="77777777" w:rsidR="005B7866" w:rsidRPr="00B06F7A" w:rsidRDefault="005B7866" w:rsidP="005B7866">
      <w:pPr>
        <w:pStyle w:val="TH"/>
        <w:rPr>
          <w:rFonts w:cs="Arial"/>
        </w:rPr>
      </w:pPr>
      <w:r w:rsidRPr="00B06F7A">
        <w:t>Table 6.1.5.2-1: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7953DFEB"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E1E015"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5E4997"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439F608"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A05206"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7775DBD" w14:textId="77777777" w:rsidR="005B7866" w:rsidRPr="00B06F7A" w:rsidRDefault="005B7866" w:rsidP="007F1FAF">
            <w:pPr>
              <w:pStyle w:val="TAH"/>
            </w:pPr>
            <w:r w:rsidRPr="00B06F7A">
              <w:t>Description</w:t>
            </w:r>
          </w:p>
        </w:tc>
      </w:tr>
      <w:tr w:rsidR="005B7866" w:rsidRPr="00B06F7A" w14:paraId="5DEA63DE"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C2266B"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3048AE04"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6F488C71" w14:textId="77777777" w:rsidR="005B7866" w:rsidRPr="00B06F7A"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4D40C5B5" w14:textId="77777777" w:rsidR="005B7866" w:rsidRPr="00B06F7A"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48ED97EE" w14:textId="77777777" w:rsidR="005B7866" w:rsidRPr="00B06F7A" w:rsidRDefault="005B7866" w:rsidP="007F1FAF">
            <w:pPr>
              <w:pStyle w:val="TAL"/>
            </w:pPr>
          </w:p>
        </w:tc>
      </w:tr>
    </w:tbl>
    <w:p w14:paraId="040636C2" w14:textId="77777777" w:rsidR="005B7866" w:rsidRPr="00B06F7A" w:rsidRDefault="005B7866" w:rsidP="005B7866"/>
    <w:p w14:paraId="7D6F74A8" w14:textId="77777777" w:rsidR="005B7866" w:rsidRPr="00B06F7A" w:rsidRDefault="005B7866" w:rsidP="005B7866">
      <w:r w:rsidRPr="00B06F7A">
        <w:t>Support of request data structures is specified in table 6.1.5.2-2 and of response data structures and response codes is specified in table 6.1.5.2-3.</w:t>
      </w:r>
    </w:p>
    <w:p w14:paraId="37DB5C79" w14:textId="77777777" w:rsidR="005B7866" w:rsidRPr="00B06F7A" w:rsidRDefault="005B7866" w:rsidP="005B7866">
      <w:pPr>
        <w:pStyle w:val="TH"/>
      </w:pPr>
      <w:r w:rsidRPr="00B06F7A">
        <w:t>Table 6.1.5.2-2: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5B7866" w:rsidRPr="00B06F7A" w14:paraId="0862505B" w14:textId="77777777" w:rsidTr="007F1FAF">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75776924"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098C75" w14:textId="77777777" w:rsidR="005B7866" w:rsidRPr="00B06F7A" w:rsidRDefault="005B7866" w:rsidP="007F1FAF">
            <w:pPr>
              <w:pStyle w:val="TAH"/>
            </w:pPr>
            <w:r w:rsidRPr="00B06F7A">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65E1A13" w14:textId="77777777" w:rsidR="005B7866" w:rsidRPr="00B06F7A" w:rsidRDefault="005B7866" w:rsidP="007F1FAF">
            <w:pPr>
              <w:pStyle w:val="TAH"/>
            </w:pPr>
            <w:r w:rsidRPr="00B06F7A">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431B463C" w14:textId="77777777" w:rsidR="005B7866" w:rsidRPr="00B06F7A" w:rsidRDefault="005B7866" w:rsidP="007F1FAF">
            <w:pPr>
              <w:pStyle w:val="TAH"/>
            </w:pPr>
            <w:r w:rsidRPr="00B06F7A">
              <w:t>Description</w:t>
            </w:r>
          </w:p>
        </w:tc>
      </w:tr>
      <w:tr w:rsidR="005B7866" w:rsidRPr="00B06F7A" w14:paraId="74638086" w14:textId="77777777" w:rsidTr="007F1FAF">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3EB15D65" w14:textId="77777777" w:rsidR="005B7866" w:rsidRPr="00B06F7A" w:rsidRDefault="005B7866" w:rsidP="007F1FAF">
            <w:pPr>
              <w:pStyle w:val="TAL"/>
            </w:pPr>
            <w:r w:rsidRPr="00B06F7A">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3558B738" w14:textId="77777777" w:rsidR="005B7866" w:rsidRPr="00B06F7A" w:rsidRDefault="005B7866" w:rsidP="007F1FAF">
            <w:pPr>
              <w:pStyle w:val="TAC"/>
            </w:pPr>
            <w:r w:rsidRPr="00B06F7A">
              <w:t>M</w:t>
            </w:r>
          </w:p>
        </w:tc>
        <w:tc>
          <w:tcPr>
            <w:tcW w:w="1418" w:type="dxa"/>
            <w:tcBorders>
              <w:top w:val="single" w:sz="4" w:space="0" w:color="auto"/>
              <w:left w:val="single" w:sz="6" w:space="0" w:color="000000"/>
              <w:bottom w:val="single" w:sz="6" w:space="0" w:color="000000"/>
              <w:right w:val="single" w:sz="6" w:space="0" w:color="000000"/>
            </w:tcBorders>
          </w:tcPr>
          <w:p w14:paraId="2779BCC8" w14:textId="77777777" w:rsidR="005B7866" w:rsidRPr="00B06F7A" w:rsidRDefault="005B7866" w:rsidP="007F1FAF">
            <w:pPr>
              <w:pStyle w:val="TAL"/>
            </w:pPr>
            <w:r w:rsidRPr="00B06F7A">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14:paraId="044C0B8B" w14:textId="77777777" w:rsidR="005B7866" w:rsidRPr="00B06F7A" w:rsidRDefault="005B7866" w:rsidP="007F1FAF">
            <w:pPr>
              <w:pStyle w:val="TAL"/>
            </w:pPr>
          </w:p>
        </w:tc>
      </w:tr>
    </w:tbl>
    <w:p w14:paraId="28469B41" w14:textId="77777777" w:rsidR="005B7866" w:rsidRPr="00B06F7A" w:rsidRDefault="005B7866" w:rsidP="005B7866"/>
    <w:p w14:paraId="37BEC8C8" w14:textId="77777777" w:rsidR="005B7866" w:rsidRPr="00B06F7A" w:rsidRDefault="005B7866" w:rsidP="005B7866">
      <w:pPr>
        <w:pStyle w:val="TH"/>
      </w:pPr>
      <w:r w:rsidRPr="00B06F7A">
        <w:lastRenderedPageBreak/>
        <w:t>Table 6.1.5.2-3: Data structures supported by the POST Response Body</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5B7866" w:rsidRPr="00B06F7A" w14:paraId="07776360"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297507"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A7B5540"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8824B92" w14:textId="77777777" w:rsidR="005B7866" w:rsidRPr="00B06F7A" w:rsidRDefault="005B7866" w:rsidP="007F1FAF">
            <w:pPr>
              <w:pStyle w:val="TAH"/>
            </w:pPr>
            <w:r w:rsidRPr="00B06F7A">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999F948" w14:textId="77777777" w:rsidR="005B7866" w:rsidRPr="00B06F7A" w:rsidRDefault="005B7866" w:rsidP="007F1FAF">
            <w:pPr>
              <w:pStyle w:val="TAH"/>
            </w:pPr>
            <w:r w:rsidRPr="00B06F7A">
              <w:t>Response</w:t>
            </w:r>
          </w:p>
          <w:p w14:paraId="42FCFF72" w14:textId="77777777" w:rsidR="005B7866" w:rsidRPr="00B06F7A" w:rsidRDefault="005B7866" w:rsidP="007F1FAF">
            <w:pPr>
              <w:pStyle w:val="TAH"/>
            </w:pPr>
            <w:r w:rsidRPr="00B06F7A">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7EE08C68" w14:textId="77777777" w:rsidR="005B7866" w:rsidRPr="00B06F7A" w:rsidRDefault="005B7866" w:rsidP="007F1FAF">
            <w:pPr>
              <w:pStyle w:val="TAH"/>
            </w:pPr>
            <w:r w:rsidRPr="00B06F7A">
              <w:t>Description</w:t>
            </w:r>
          </w:p>
        </w:tc>
      </w:tr>
      <w:tr w:rsidR="005B7866" w:rsidRPr="00B06F7A" w14:paraId="3A378BBD"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A2C1B71"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6" w:space="0" w:color="000000"/>
              <w:right w:val="single" w:sz="6" w:space="0" w:color="000000"/>
            </w:tcBorders>
          </w:tcPr>
          <w:p w14:paraId="59256F0D" w14:textId="77777777" w:rsidR="005B7866" w:rsidRPr="00B06F7A" w:rsidRDefault="005B7866" w:rsidP="007F1FAF">
            <w:pPr>
              <w:pStyle w:val="TAC"/>
            </w:pPr>
          </w:p>
        </w:tc>
        <w:tc>
          <w:tcPr>
            <w:tcW w:w="649" w:type="pct"/>
            <w:tcBorders>
              <w:top w:val="single" w:sz="4" w:space="0" w:color="auto"/>
              <w:left w:val="single" w:sz="6" w:space="0" w:color="000000"/>
              <w:bottom w:val="single" w:sz="6" w:space="0" w:color="000000"/>
              <w:right w:val="single" w:sz="6" w:space="0" w:color="000000"/>
            </w:tcBorders>
          </w:tcPr>
          <w:p w14:paraId="0C223DFC" w14:textId="77777777" w:rsidR="005B7866" w:rsidRPr="00B06F7A" w:rsidRDefault="005B7866" w:rsidP="007F1FAF">
            <w:pPr>
              <w:pStyle w:val="TAL"/>
            </w:pPr>
          </w:p>
        </w:tc>
        <w:tc>
          <w:tcPr>
            <w:tcW w:w="582" w:type="pct"/>
            <w:tcBorders>
              <w:top w:val="single" w:sz="4" w:space="0" w:color="auto"/>
              <w:left w:val="single" w:sz="6" w:space="0" w:color="000000"/>
              <w:bottom w:val="single" w:sz="6" w:space="0" w:color="000000"/>
              <w:right w:val="single" w:sz="6" w:space="0" w:color="000000"/>
            </w:tcBorders>
          </w:tcPr>
          <w:p w14:paraId="18B0B47B" w14:textId="77777777" w:rsidR="005B7866" w:rsidRPr="00B06F7A" w:rsidRDefault="005B7866" w:rsidP="007F1FAF">
            <w:pPr>
              <w:pStyle w:val="TAL"/>
            </w:pPr>
            <w:r w:rsidRPr="00B06F7A">
              <w:t>204 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4E08948C" w14:textId="77777777" w:rsidR="005B7866" w:rsidRPr="00B06F7A" w:rsidRDefault="005B7866" w:rsidP="007F1FAF">
            <w:pPr>
              <w:pStyle w:val="TAL"/>
            </w:pPr>
            <w:r w:rsidRPr="00B06F7A">
              <w:t>Upon success, an empty response body shall be returned.</w:t>
            </w:r>
          </w:p>
        </w:tc>
      </w:tr>
      <w:tr w:rsidR="005B7866" w:rsidRPr="00B06F7A" w14:paraId="225D181C"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F89312" w14:textId="78B5476E" w:rsidR="005B7866" w:rsidRPr="00B06F7A" w:rsidRDefault="007A32F2" w:rsidP="007F1FAF">
            <w:pPr>
              <w:pStyle w:val="TAL"/>
            </w:pPr>
            <w:r w:rsidRPr="00B06F7A">
              <w:rPr>
                <w:lang w:eastAsia="zh-CN"/>
              </w:rPr>
              <w:t>RedirectResponse</w:t>
            </w:r>
          </w:p>
        </w:tc>
        <w:tc>
          <w:tcPr>
            <w:tcW w:w="225" w:type="pct"/>
            <w:tcBorders>
              <w:top w:val="single" w:sz="4" w:space="0" w:color="auto"/>
              <w:left w:val="single" w:sz="6" w:space="0" w:color="000000"/>
              <w:bottom w:val="single" w:sz="6" w:space="0" w:color="000000"/>
              <w:right w:val="single" w:sz="6" w:space="0" w:color="000000"/>
            </w:tcBorders>
          </w:tcPr>
          <w:p w14:paraId="7E2F0954"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6D85DC04" w14:textId="77777777" w:rsidR="005B7866" w:rsidRPr="00B06F7A" w:rsidRDefault="005B7866" w:rsidP="007F1FAF">
            <w:pPr>
              <w:pStyle w:val="TAL"/>
            </w:pPr>
            <w:r w:rsidRPr="00B06F7A">
              <w:t>0..1</w:t>
            </w:r>
          </w:p>
        </w:tc>
        <w:tc>
          <w:tcPr>
            <w:tcW w:w="582" w:type="pct"/>
            <w:tcBorders>
              <w:top w:val="single" w:sz="4" w:space="0" w:color="auto"/>
              <w:left w:val="single" w:sz="6" w:space="0" w:color="000000"/>
              <w:bottom w:val="single" w:sz="6" w:space="0" w:color="000000"/>
              <w:right w:val="single" w:sz="6" w:space="0" w:color="000000"/>
            </w:tcBorders>
          </w:tcPr>
          <w:p w14:paraId="43567313" w14:textId="77777777" w:rsidR="005B7866" w:rsidRPr="00B06F7A" w:rsidRDefault="005B7866" w:rsidP="007F1FAF">
            <w:pPr>
              <w:pStyle w:val="TAL"/>
            </w:pPr>
            <w:r w:rsidRPr="00B06F7A">
              <w:rPr>
                <w:rFonts w:hint="eastAsia"/>
              </w:rPr>
              <w:t>307 Temporary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B08F1B4" w14:textId="77777777" w:rsidR="00C60C56" w:rsidRPr="00B06F7A" w:rsidRDefault="007A32F2" w:rsidP="00C60C56">
            <w:pPr>
              <w:pStyle w:val="TAL"/>
            </w:pPr>
            <w:r w:rsidRPr="00B06F7A">
              <w:t xml:space="preserve">Temporary redirection. The response shall include a Location header field containing a different URI. The URI shall be an alternative URI of the </w:t>
            </w:r>
            <w:r w:rsidRPr="00B06F7A">
              <w:rPr>
                <w:rFonts w:hint="eastAsia"/>
                <w:lang w:eastAsia="zh-CN"/>
              </w:rPr>
              <w:t xml:space="preserve">resource located </w:t>
            </w:r>
            <w:r w:rsidRPr="00B06F7A">
              <w:rPr>
                <w:lang w:eastAsia="zh-CN"/>
              </w:rPr>
              <w:t>on an alternative service instance within the</w:t>
            </w:r>
            <w:r w:rsidRPr="00B06F7A">
              <w:t xml:space="preserve"> same NF</w:t>
            </w:r>
            <w:r w:rsidRPr="00B06F7A" w:rsidDel="00C62742">
              <w:t xml:space="preserve"> </w:t>
            </w:r>
            <w:r w:rsidRPr="00B06F7A">
              <w:t>or NF (service) set.</w:t>
            </w:r>
          </w:p>
          <w:p w14:paraId="4A39B18C" w14:textId="03608114" w:rsidR="005B7866" w:rsidRPr="00B06F7A" w:rsidRDefault="00C60C56" w:rsidP="00C60C56">
            <w:pPr>
              <w:pStyle w:val="TAL"/>
            </w:pPr>
            <w:r w:rsidRPr="00B06F7A">
              <w:t>If an SCP redirects the message to another SCP then the location header field shall contain the same URI or a different URI pointing to the endpoint of the NF service consumer to which the notification should be sent.</w:t>
            </w:r>
          </w:p>
        </w:tc>
      </w:tr>
      <w:tr w:rsidR="005B7866" w:rsidRPr="00B06F7A" w14:paraId="396E857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72B240" w14:textId="6391E06B" w:rsidR="005B7866" w:rsidRPr="00B06F7A" w:rsidRDefault="007A32F2" w:rsidP="007F1FAF">
            <w:pPr>
              <w:pStyle w:val="TAL"/>
              <w:rPr>
                <w:lang w:eastAsia="zh-CN"/>
              </w:rPr>
            </w:pPr>
            <w:r w:rsidRPr="00B06F7A">
              <w:rPr>
                <w:lang w:eastAsia="zh-CN"/>
              </w:rPr>
              <w:t>RedirectResponse</w:t>
            </w:r>
          </w:p>
        </w:tc>
        <w:tc>
          <w:tcPr>
            <w:tcW w:w="225" w:type="pct"/>
            <w:tcBorders>
              <w:top w:val="single" w:sz="4" w:space="0" w:color="auto"/>
              <w:left w:val="single" w:sz="6" w:space="0" w:color="000000"/>
              <w:bottom w:val="single" w:sz="6" w:space="0" w:color="000000"/>
              <w:right w:val="single" w:sz="6" w:space="0" w:color="000000"/>
            </w:tcBorders>
          </w:tcPr>
          <w:p w14:paraId="132D376A"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48B3A224" w14:textId="77777777" w:rsidR="005B7866" w:rsidRPr="00B06F7A" w:rsidRDefault="005B7866" w:rsidP="007F1FAF">
            <w:pPr>
              <w:pStyle w:val="TAL"/>
            </w:pPr>
            <w:r w:rsidRPr="00B06F7A">
              <w:t>0..1</w:t>
            </w:r>
          </w:p>
        </w:tc>
        <w:tc>
          <w:tcPr>
            <w:tcW w:w="582" w:type="pct"/>
            <w:tcBorders>
              <w:top w:val="single" w:sz="4" w:space="0" w:color="auto"/>
              <w:left w:val="single" w:sz="6" w:space="0" w:color="000000"/>
              <w:bottom w:val="single" w:sz="6" w:space="0" w:color="000000"/>
              <w:right w:val="single" w:sz="6" w:space="0" w:color="000000"/>
            </w:tcBorders>
          </w:tcPr>
          <w:p w14:paraId="2E60279B" w14:textId="77777777" w:rsidR="005B7866" w:rsidRPr="00B06F7A" w:rsidRDefault="005B7866" w:rsidP="007F1FAF">
            <w:pPr>
              <w:pStyle w:val="TAL"/>
            </w:pPr>
            <w:r w:rsidRPr="00B06F7A">
              <w:t>308 Permanent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5989DE69" w14:textId="77777777" w:rsidR="00C60C56" w:rsidRPr="00B06F7A" w:rsidRDefault="007A32F2" w:rsidP="00C60C56">
            <w:pPr>
              <w:pStyle w:val="TAL"/>
            </w:pPr>
            <w:r w:rsidRPr="00B06F7A">
              <w:t xml:space="preserve">Permanent redirection. The response shall include a Location header field containing a different URI. The URI shall be an alternative URI of the </w:t>
            </w:r>
            <w:r w:rsidRPr="00B06F7A">
              <w:rPr>
                <w:rFonts w:hint="eastAsia"/>
                <w:lang w:eastAsia="zh-CN"/>
              </w:rPr>
              <w:t xml:space="preserve">resource located on </w:t>
            </w:r>
            <w:r w:rsidRPr="00B06F7A">
              <w:rPr>
                <w:lang w:eastAsia="zh-CN"/>
              </w:rPr>
              <w:t>an alternative service instance within the</w:t>
            </w:r>
            <w:r w:rsidRPr="00B06F7A">
              <w:t xml:space="preserve"> same NF or NF (service) set.</w:t>
            </w:r>
          </w:p>
          <w:p w14:paraId="67A4D439" w14:textId="13ABE84C" w:rsidR="005B7866" w:rsidRPr="00B06F7A" w:rsidRDefault="00C60C56" w:rsidP="00C60C56">
            <w:pPr>
              <w:pStyle w:val="TAL"/>
            </w:pPr>
            <w:r w:rsidRPr="00B06F7A">
              <w:t>If an SCP redirects the message to another SCP then the location header field shall contain the same URI or a different URI pointing to the endpoint of the NF service consumer to which the notification should be sent.</w:t>
            </w:r>
          </w:p>
        </w:tc>
      </w:tr>
      <w:tr w:rsidR="005B7866" w:rsidRPr="00B06F7A" w14:paraId="394507D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03229C" w14:textId="77777777" w:rsidR="005B7866" w:rsidRPr="00B06F7A" w:rsidRDefault="005B7866" w:rsidP="007F1FAF">
            <w:pPr>
              <w:pStyle w:val="TAL"/>
              <w:rPr>
                <w:lang w:eastAsia="zh-CN"/>
              </w:rPr>
            </w:pPr>
            <w:r w:rsidRPr="00B06F7A">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7353A897"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6B77949A" w14:textId="77777777" w:rsidR="005B7866" w:rsidRPr="00B06F7A" w:rsidRDefault="005B7866" w:rsidP="007F1FAF">
            <w:pPr>
              <w:pStyle w:val="TAL"/>
            </w:pPr>
            <w:r w:rsidRPr="00B06F7A">
              <w:t>0..1</w:t>
            </w:r>
          </w:p>
        </w:tc>
        <w:tc>
          <w:tcPr>
            <w:tcW w:w="582" w:type="pct"/>
            <w:tcBorders>
              <w:top w:val="single" w:sz="4" w:space="0" w:color="auto"/>
              <w:left w:val="single" w:sz="6" w:space="0" w:color="000000"/>
              <w:bottom w:val="single" w:sz="6" w:space="0" w:color="000000"/>
              <w:right w:val="single" w:sz="6" w:space="0" w:color="000000"/>
            </w:tcBorders>
          </w:tcPr>
          <w:p w14:paraId="658CB993" w14:textId="77777777" w:rsidR="005B7866" w:rsidRPr="00B06F7A" w:rsidRDefault="005B7866" w:rsidP="007F1FAF">
            <w:pPr>
              <w:pStyle w:val="TAL"/>
            </w:pPr>
            <w:r w:rsidRPr="00B06F7A">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62B83051" w14:textId="77777777" w:rsidR="005B7866" w:rsidRPr="00B06F7A" w:rsidRDefault="005B7866" w:rsidP="007F1FAF">
            <w:pPr>
              <w:pStyle w:val="TAL"/>
            </w:pPr>
            <w:r w:rsidRPr="00B06F7A">
              <w:t>The "cause" attribute may be used to indicate one of the following application errors:</w:t>
            </w:r>
          </w:p>
          <w:p w14:paraId="4F226D30" w14:textId="77777777" w:rsidR="005B7866" w:rsidRPr="00B06F7A" w:rsidRDefault="005B7866" w:rsidP="007F1FAF">
            <w:pPr>
              <w:pStyle w:val="TAL"/>
            </w:pPr>
            <w:r w:rsidRPr="00B06F7A">
              <w:t>- CONTEXT_NOT_FOUND</w:t>
            </w:r>
          </w:p>
          <w:p w14:paraId="76C3BB80" w14:textId="77777777" w:rsidR="005B7866" w:rsidRPr="00B06F7A" w:rsidRDefault="005B7866" w:rsidP="007F1FAF">
            <w:pPr>
              <w:pStyle w:val="TAL"/>
            </w:pPr>
          </w:p>
          <w:p w14:paraId="4DFD2160" w14:textId="77777777" w:rsidR="005B7866" w:rsidRPr="00B06F7A" w:rsidRDefault="005B7866" w:rsidP="007F1FAF">
            <w:pPr>
              <w:pStyle w:val="TAL"/>
            </w:pPr>
            <w:r w:rsidRPr="00B06F7A">
              <w:t>See table 6.1.7.3-1 for the description of this error.</w:t>
            </w:r>
          </w:p>
          <w:p w14:paraId="02F62DBB" w14:textId="77777777" w:rsidR="005B7866" w:rsidRPr="00B06F7A" w:rsidRDefault="005B7866" w:rsidP="007F1FAF">
            <w:pPr>
              <w:pStyle w:val="TAL"/>
            </w:pPr>
          </w:p>
        </w:tc>
      </w:tr>
      <w:tr w:rsidR="005B7866" w:rsidRPr="00B06F7A" w14:paraId="58364ABC"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84ACA0E"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35DDEB5C" w14:textId="77777777" w:rsidR="005B7866" w:rsidRPr="00B06F7A" w:rsidRDefault="005B7866" w:rsidP="005B7866"/>
    <w:p w14:paraId="1D9AF2D4" w14:textId="77777777" w:rsidR="005B7866" w:rsidRPr="00B06F7A" w:rsidRDefault="005B7866" w:rsidP="005B7866">
      <w:pPr>
        <w:pStyle w:val="TH"/>
      </w:pPr>
      <w:r w:rsidRPr="00B06F7A">
        <w:t>Table 6.1.5.2-4: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07E910F9"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6270A7"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889501"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C91523"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63CCE63"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5C66A4E" w14:textId="77777777" w:rsidR="005B7866" w:rsidRPr="00B06F7A" w:rsidRDefault="005B7866" w:rsidP="007F1FAF">
            <w:pPr>
              <w:pStyle w:val="TAH"/>
            </w:pPr>
            <w:r w:rsidRPr="00B06F7A">
              <w:t>Description</w:t>
            </w:r>
          </w:p>
        </w:tc>
      </w:tr>
      <w:tr w:rsidR="005B7866" w:rsidRPr="00B06F7A" w14:paraId="400AD287"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3CE3BF" w14:textId="77777777" w:rsidR="005B7866" w:rsidRPr="00B06F7A" w:rsidRDefault="005B7866" w:rsidP="007F1FAF">
            <w:pPr>
              <w:pStyle w:val="TAL"/>
            </w:pPr>
            <w:r w:rsidRPr="00B06F7A">
              <w:t>Location</w:t>
            </w:r>
          </w:p>
        </w:tc>
        <w:tc>
          <w:tcPr>
            <w:tcW w:w="732" w:type="pct"/>
            <w:tcBorders>
              <w:top w:val="single" w:sz="4" w:space="0" w:color="auto"/>
              <w:left w:val="single" w:sz="6" w:space="0" w:color="000000"/>
              <w:bottom w:val="single" w:sz="6" w:space="0" w:color="000000"/>
              <w:right w:val="single" w:sz="6" w:space="0" w:color="000000"/>
            </w:tcBorders>
          </w:tcPr>
          <w:p w14:paraId="21F9CE36"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0768AD76" w14:textId="77777777" w:rsidR="005B7866" w:rsidRPr="00B06F7A" w:rsidRDefault="005B7866" w:rsidP="007F1FAF">
            <w:pPr>
              <w:pStyle w:val="TAC"/>
            </w:pPr>
            <w:r w:rsidRPr="00B06F7A">
              <w:t>M</w:t>
            </w:r>
          </w:p>
        </w:tc>
        <w:tc>
          <w:tcPr>
            <w:tcW w:w="581" w:type="pct"/>
            <w:tcBorders>
              <w:top w:val="single" w:sz="4" w:space="0" w:color="auto"/>
              <w:left w:val="single" w:sz="6" w:space="0" w:color="000000"/>
              <w:bottom w:val="single" w:sz="6" w:space="0" w:color="000000"/>
              <w:right w:val="single" w:sz="6" w:space="0" w:color="000000"/>
            </w:tcBorders>
          </w:tcPr>
          <w:p w14:paraId="55D3320D" w14:textId="77777777" w:rsidR="005B7866" w:rsidRPr="00B06F7A" w:rsidRDefault="005B7866" w:rsidP="007F1FAF">
            <w:pPr>
              <w:pStyle w:val="TAL"/>
            </w:pPr>
            <w:r w:rsidRPr="00B06F7A">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23400AE" w14:textId="53FAF261" w:rsidR="005B7866" w:rsidRPr="00B06F7A" w:rsidRDefault="005B7866" w:rsidP="007F1FAF">
            <w:pPr>
              <w:pStyle w:val="TAL"/>
            </w:pPr>
            <w:r w:rsidRPr="00B06F7A">
              <w:t>Contains the Callback URI of the target NF Service Consumer (e.g. AMF) to which the request is redirected</w:t>
            </w:r>
          </w:p>
        </w:tc>
      </w:tr>
      <w:tr w:rsidR="005B7866" w:rsidRPr="00B06F7A" w14:paraId="21DA580B"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3B4B2C" w14:textId="77777777" w:rsidR="005B7866" w:rsidRPr="00B06F7A" w:rsidRDefault="005B7866" w:rsidP="007F1FAF">
            <w:pPr>
              <w:pStyle w:val="TAL"/>
            </w:pPr>
            <w:r w:rsidRPr="00B06F7A">
              <w:t>3gpp-Sbi-Target-Nf-Id</w:t>
            </w:r>
          </w:p>
        </w:tc>
        <w:tc>
          <w:tcPr>
            <w:tcW w:w="732" w:type="pct"/>
            <w:tcBorders>
              <w:top w:val="single" w:sz="4" w:space="0" w:color="auto"/>
              <w:left w:val="single" w:sz="6" w:space="0" w:color="000000"/>
              <w:bottom w:val="single" w:sz="6" w:space="0" w:color="000000"/>
              <w:right w:val="single" w:sz="6" w:space="0" w:color="000000"/>
            </w:tcBorders>
          </w:tcPr>
          <w:p w14:paraId="4FBFD7C9"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0DC61D27"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04592090"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42DB0C" w14:textId="77777777" w:rsidR="005B7866" w:rsidRPr="00B06F7A" w:rsidRDefault="005B7866" w:rsidP="007F1FAF">
            <w:pPr>
              <w:pStyle w:val="TAL"/>
            </w:pPr>
            <w:r w:rsidRPr="00B06F7A">
              <w:t>Identifier of the target NF (service) instance ID towards which the request is redirected</w:t>
            </w:r>
          </w:p>
        </w:tc>
      </w:tr>
    </w:tbl>
    <w:p w14:paraId="50705B10" w14:textId="77777777" w:rsidR="005B7866" w:rsidRPr="00B06F7A" w:rsidRDefault="005B7866" w:rsidP="005B7866"/>
    <w:p w14:paraId="01625014" w14:textId="77777777" w:rsidR="005B7866" w:rsidRPr="00B06F7A" w:rsidRDefault="005B7866" w:rsidP="005B7866">
      <w:pPr>
        <w:pStyle w:val="TH"/>
      </w:pPr>
      <w:r w:rsidRPr="00B06F7A">
        <w:t>Table 6.1.5.2-5: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7BE3C09C"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3A6CBE2"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E874EC"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DA3C38"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44EE33"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72DF0D" w14:textId="77777777" w:rsidR="005B7866" w:rsidRPr="00B06F7A" w:rsidRDefault="005B7866" w:rsidP="007F1FAF">
            <w:pPr>
              <w:pStyle w:val="TAH"/>
            </w:pPr>
            <w:r w:rsidRPr="00B06F7A">
              <w:t>Description</w:t>
            </w:r>
          </w:p>
        </w:tc>
      </w:tr>
      <w:tr w:rsidR="005B7866" w:rsidRPr="00B06F7A" w14:paraId="161921C1"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6122C8" w14:textId="77777777" w:rsidR="005B7866" w:rsidRPr="00B06F7A" w:rsidRDefault="005B7866" w:rsidP="007F1FAF">
            <w:pPr>
              <w:pStyle w:val="TAL"/>
            </w:pPr>
            <w:r w:rsidRPr="00B06F7A">
              <w:t>Location</w:t>
            </w:r>
          </w:p>
        </w:tc>
        <w:tc>
          <w:tcPr>
            <w:tcW w:w="732" w:type="pct"/>
            <w:tcBorders>
              <w:top w:val="single" w:sz="4" w:space="0" w:color="auto"/>
              <w:left w:val="single" w:sz="6" w:space="0" w:color="000000"/>
              <w:bottom w:val="single" w:sz="6" w:space="0" w:color="000000"/>
              <w:right w:val="single" w:sz="6" w:space="0" w:color="000000"/>
            </w:tcBorders>
          </w:tcPr>
          <w:p w14:paraId="08804FDD"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3D8498D8" w14:textId="77777777" w:rsidR="005B7866" w:rsidRPr="00B06F7A" w:rsidRDefault="005B7866" w:rsidP="007F1FAF">
            <w:pPr>
              <w:pStyle w:val="TAC"/>
            </w:pPr>
            <w:r w:rsidRPr="00B06F7A">
              <w:t>M</w:t>
            </w:r>
          </w:p>
        </w:tc>
        <w:tc>
          <w:tcPr>
            <w:tcW w:w="581" w:type="pct"/>
            <w:tcBorders>
              <w:top w:val="single" w:sz="4" w:space="0" w:color="auto"/>
              <w:left w:val="single" w:sz="6" w:space="0" w:color="000000"/>
              <w:bottom w:val="single" w:sz="6" w:space="0" w:color="000000"/>
              <w:right w:val="single" w:sz="6" w:space="0" w:color="000000"/>
            </w:tcBorders>
          </w:tcPr>
          <w:p w14:paraId="22E85BDB" w14:textId="77777777" w:rsidR="005B7866" w:rsidRPr="00B06F7A" w:rsidRDefault="005B7866" w:rsidP="007F1FAF">
            <w:pPr>
              <w:pStyle w:val="TAL"/>
            </w:pPr>
            <w:r w:rsidRPr="00B06F7A">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7189BAD" w14:textId="5D3156D1" w:rsidR="005B7866" w:rsidRPr="00B06F7A" w:rsidRDefault="005B7866" w:rsidP="007F1FAF">
            <w:pPr>
              <w:pStyle w:val="TAL"/>
            </w:pPr>
            <w:r w:rsidRPr="00B06F7A">
              <w:t>Contains the Callback URI of the target NF Service Consumer (e.g. AMF) to which the request is redirected</w:t>
            </w:r>
          </w:p>
        </w:tc>
      </w:tr>
      <w:tr w:rsidR="005B7866" w:rsidRPr="00B06F7A" w14:paraId="2261FF61"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D309DC9" w14:textId="77777777" w:rsidR="005B7866" w:rsidRPr="00B06F7A" w:rsidRDefault="005B7866" w:rsidP="007F1FAF">
            <w:pPr>
              <w:pStyle w:val="TAL"/>
            </w:pPr>
            <w:r w:rsidRPr="00B06F7A">
              <w:t>3gpp-Sbi-Target-Nf-Id</w:t>
            </w:r>
          </w:p>
        </w:tc>
        <w:tc>
          <w:tcPr>
            <w:tcW w:w="732" w:type="pct"/>
            <w:tcBorders>
              <w:top w:val="single" w:sz="4" w:space="0" w:color="auto"/>
              <w:left w:val="single" w:sz="6" w:space="0" w:color="000000"/>
              <w:bottom w:val="single" w:sz="6" w:space="0" w:color="000000"/>
              <w:right w:val="single" w:sz="6" w:space="0" w:color="000000"/>
            </w:tcBorders>
          </w:tcPr>
          <w:p w14:paraId="2D221C76"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10AA98B0"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7BB045CA"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725CE1" w14:textId="77777777" w:rsidR="005B7866" w:rsidRPr="00B06F7A" w:rsidRDefault="005B7866" w:rsidP="007F1FAF">
            <w:pPr>
              <w:pStyle w:val="TAL"/>
            </w:pPr>
            <w:r w:rsidRPr="00B06F7A">
              <w:t>Identifier of the target NF (service) instance ID towards which the request is redirected</w:t>
            </w:r>
          </w:p>
        </w:tc>
      </w:tr>
    </w:tbl>
    <w:p w14:paraId="248EE556" w14:textId="77777777" w:rsidR="005B7866" w:rsidRPr="00B06F7A" w:rsidRDefault="005B7866" w:rsidP="005B7866"/>
    <w:p w14:paraId="1900D775" w14:textId="77777777" w:rsidR="005B7866" w:rsidRPr="00B06F7A" w:rsidRDefault="005B7866" w:rsidP="005B7866"/>
    <w:p w14:paraId="5056545B" w14:textId="77777777" w:rsidR="005B7866" w:rsidRPr="00B06F7A" w:rsidRDefault="005B7866" w:rsidP="00C05182">
      <w:pPr>
        <w:pStyle w:val="Heading3"/>
      </w:pPr>
      <w:bookmarkStart w:id="2273" w:name="_Toc11338576"/>
      <w:bookmarkStart w:id="2274" w:name="_Toc27585228"/>
      <w:bookmarkStart w:id="2275" w:name="_Toc36457194"/>
      <w:bookmarkStart w:id="2276" w:name="_Toc45028088"/>
      <w:bookmarkStart w:id="2277" w:name="_Toc45028923"/>
      <w:bookmarkStart w:id="2278" w:name="_Toc67681682"/>
      <w:bookmarkStart w:id="2279" w:name="_Toc114764464"/>
      <w:r w:rsidRPr="00B06F7A">
        <w:t>6.1.6</w:t>
      </w:r>
      <w:r w:rsidRPr="00B06F7A">
        <w:tab/>
        <w:t>Data Model</w:t>
      </w:r>
      <w:bookmarkEnd w:id="2273"/>
      <w:bookmarkEnd w:id="2274"/>
      <w:bookmarkEnd w:id="2275"/>
      <w:bookmarkEnd w:id="2276"/>
      <w:bookmarkEnd w:id="2277"/>
      <w:bookmarkEnd w:id="2278"/>
      <w:bookmarkEnd w:id="2279"/>
    </w:p>
    <w:p w14:paraId="1AEF1162" w14:textId="77777777" w:rsidR="005B7866" w:rsidRPr="00B06F7A" w:rsidRDefault="005B7866" w:rsidP="00C05182">
      <w:pPr>
        <w:pStyle w:val="Heading4"/>
      </w:pPr>
      <w:bookmarkStart w:id="2280" w:name="_Toc11338577"/>
      <w:bookmarkStart w:id="2281" w:name="_Toc27585229"/>
      <w:bookmarkStart w:id="2282" w:name="_Toc36457195"/>
      <w:bookmarkStart w:id="2283" w:name="_Toc45028089"/>
      <w:bookmarkStart w:id="2284" w:name="_Toc45028924"/>
      <w:bookmarkStart w:id="2285" w:name="_Toc67681683"/>
      <w:bookmarkStart w:id="2286" w:name="_Toc114764465"/>
      <w:r w:rsidRPr="00B06F7A">
        <w:t>6.1.6.1</w:t>
      </w:r>
      <w:r w:rsidRPr="00B06F7A">
        <w:tab/>
        <w:t>General</w:t>
      </w:r>
      <w:bookmarkEnd w:id="2280"/>
      <w:bookmarkEnd w:id="2281"/>
      <w:bookmarkEnd w:id="2282"/>
      <w:bookmarkEnd w:id="2283"/>
      <w:bookmarkEnd w:id="2284"/>
      <w:bookmarkEnd w:id="2285"/>
      <w:bookmarkEnd w:id="2286"/>
    </w:p>
    <w:p w14:paraId="607AACC6" w14:textId="77777777" w:rsidR="005B7866" w:rsidRPr="00B06F7A" w:rsidRDefault="005B7866" w:rsidP="005B7866">
      <w:r w:rsidRPr="00B06F7A">
        <w:t>This clause specifies the application data model supported by the API.</w:t>
      </w:r>
    </w:p>
    <w:p w14:paraId="5D430F67" w14:textId="77777777" w:rsidR="005B7866" w:rsidRPr="00B06F7A" w:rsidRDefault="005B7866" w:rsidP="005B7866">
      <w:r w:rsidRPr="00B06F7A">
        <w:t>Table 6.1.6.1-1 specifies the data types defined for the Nudm_SDM service API.</w:t>
      </w:r>
    </w:p>
    <w:p w14:paraId="70B2DCB3" w14:textId="77777777" w:rsidR="005B7866" w:rsidRPr="00B06F7A" w:rsidRDefault="005B7866" w:rsidP="005B7866">
      <w:pPr>
        <w:pStyle w:val="TH"/>
      </w:pPr>
      <w:r w:rsidRPr="00B06F7A">
        <w:lastRenderedPageBreak/>
        <w:t>Table 6.1.6.1-1: Nudm_SDM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98"/>
        <w:gridCol w:w="1556"/>
        <w:gridCol w:w="4420"/>
      </w:tblGrid>
      <w:tr w:rsidR="005B7866" w:rsidRPr="00B06F7A" w14:paraId="09913F40"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shd w:val="clear" w:color="auto" w:fill="C0C0C0"/>
            <w:hideMark/>
          </w:tcPr>
          <w:p w14:paraId="18C9A9A7" w14:textId="77777777" w:rsidR="005B7866" w:rsidRPr="00B06F7A" w:rsidRDefault="005B7866" w:rsidP="007F1FAF">
            <w:pPr>
              <w:pStyle w:val="TAH"/>
            </w:pPr>
            <w:r w:rsidRPr="00B06F7A">
              <w:lastRenderedPageBreak/>
              <w:t>Data type</w:t>
            </w:r>
          </w:p>
        </w:tc>
        <w:tc>
          <w:tcPr>
            <w:tcW w:w="1556" w:type="dxa"/>
            <w:tcBorders>
              <w:top w:val="single" w:sz="4" w:space="0" w:color="auto"/>
              <w:left w:val="single" w:sz="4" w:space="0" w:color="auto"/>
              <w:bottom w:val="single" w:sz="4" w:space="0" w:color="auto"/>
              <w:right w:val="single" w:sz="4" w:space="0" w:color="auto"/>
            </w:tcBorders>
            <w:shd w:val="clear" w:color="auto" w:fill="C0C0C0"/>
          </w:tcPr>
          <w:p w14:paraId="0B7E316E" w14:textId="77777777" w:rsidR="005B7866" w:rsidRPr="00B06F7A" w:rsidRDefault="005B7866" w:rsidP="007F1FAF">
            <w:pPr>
              <w:pStyle w:val="TAH"/>
            </w:pPr>
            <w:r w:rsidRPr="00B06F7A">
              <w:t>Clause defined</w:t>
            </w:r>
          </w:p>
        </w:tc>
        <w:tc>
          <w:tcPr>
            <w:tcW w:w="4420" w:type="dxa"/>
            <w:tcBorders>
              <w:top w:val="single" w:sz="4" w:space="0" w:color="auto"/>
              <w:left w:val="single" w:sz="4" w:space="0" w:color="auto"/>
              <w:bottom w:val="single" w:sz="4" w:space="0" w:color="auto"/>
              <w:right w:val="single" w:sz="4" w:space="0" w:color="auto"/>
            </w:tcBorders>
            <w:shd w:val="clear" w:color="auto" w:fill="C0C0C0"/>
            <w:hideMark/>
          </w:tcPr>
          <w:p w14:paraId="033B0090" w14:textId="77777777" w:rsidR="005B7866" w:rsidRPr="00B06F7A" w:rsidRDefault="005B7866" w:rsidP="007F1FAF">
            <w:pPr>
              <w:pStyle w:val="TAH"/>
            </w:pPr>
            <w:r w:rsidRPr="00B06F7A">
              <w:t>Description</w:t>
            </w:r>
          </w:p>
        </w:tc>
      </w:tr>
      <w:tr w:rsidR="005B7866" w:rsidRPr="00B06F7A" w14:paraId="6F1AD3BA"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243430CD" w14:textId="77777777" w:rsidR="005B7866" w:rsidRPr="00B06F7A" w:rsidRDefault="005B7866" w:rsidP="007F1FAF">
            <w:pPr>
              <w:pStyle w:val="TAL"/>
            </w:pPr>
            <w:r w:rsidRPr="00B06F7A">
              <w:t>Nssai</w:t>
            </w:r>
          </w:p>
        </w:tc>
        <w:tc>
          <w:tcPr>
            <w:tcW w:w="1556" w:type="dxa"/>
            <w:tcBorders>
              <w:top w:val="single" w:sz="4" w:space="0" w:color="auto"/>
              <w:left w:val="single" w:sz="4" w:space="0" w:color="auto"/>
              <w:bottom w:val="single" w:sz="4" w:space="0" w:color="auto"/>
              <w:right w:val="single" w:sz="4" w:space="0" w:color="auto"/>
            </w:tcBorders>
          </w:tcPr>
          <w:p w14:paraId="0140FBF0" w14:textId="77777777" w:rsidR="005B7866" w:rsidRPr="00B06F7A" w:rsidRDefault="005B7866" w:rsidP="007F1FAF">
            <w:pPr>
              <w:pStyle w:val="TAL"/>
            </w:pPr>
            <w:r w:rsidRPr="00B06F7A">
              <w:t>6.1.6.2.2</w:t>
            </w:r>
          </w:p>
        </w:tc>
        <w:tc>
          <w:tcPr>
            <w:tcW w:w="4420" w:type="dxa"/>
            <w:tcBorders>
              <w:top w:val="single" w:sz="4" w:space="0" w:color="auto"/>
              <w:left w:val="single" w:sz="4" w:space="0" w:color="auto"/>
              <w:bottom w:val="single" w:sz="4" w:space="0" w:color="auto"/>
              <w:right w:val="single" w:sz="4" w:space="0" w:color="auto"/>
            </w:tcBorders>
          </w:tcPr>
          <w:p w14:paraId="350DD7C1" w14:textId="77777777" w:rsidR="005B7866" w:rsidRPr="00B06F7A" w:rsidRDefault="005B7866" w:rsidP="007F1FAF">
            <w:pPr>
              <w:pStyle w:val="TAL"/>
              <w:rPr>
                <w:rFonts w:cs="Arial"/>
                <w:szCs w:val="18"/>
              </w:rPr>
            </w:pPr>
            <w:r w:rsidRPr="00B06F7A">
              <w:rPr>
                <w:rFonts w:cs="Arial"/>
                <w:szCs w:val="18"/>
              </w:rPr>
              <w:t>Network Slice Selection Assistance Information</w:t>
            </w:r>
          </w:p>
        </w:tc>
      </w:tr>
      <w:tr w:rsidR="005B7866" w:rsidRPr="00B06F7A" w14:paraId="34EF063C"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733974A3" w14:textId="77777777" w:rsidR="005B7866" w:rsidRPr="00B06F7A" w:rsidRDefault="005B7866" w:rsidP="007F1FAF">
            <w:pPr>
              <w:pStyle w:val="TAL"/>
            </w:pPr>
            <w:r w:rsidRPr="00B06F7A">
              <w:t>SdmSubscription</w:t>
            </w:r>
          </w:p>
        </w:tc>
        <w:tc>
          <w:tcPr>
            <w:tcW w:w="1556" w:type="dxa"/>
            <w:tcBorders>
              <w:top w:val="single" w:sz="4" w:space="0" w:color="auto"/>
              <w:left w:val="single" w:sz="4" w:space="0" w:color="auto"/>
              <w:bottom w:val="single" w:sz="4" w:space="0" w:color="auto"/>
              <w:right w:val="single" w:sz="4" w:space="0" w:color="auto"/>
            </w:tcBorders>
          </w:tcPr>
          <w:p w14:paraId="7E3C8AF8" w14:textId="77777777" w:rsidR="005B7866" w:rsidRPr="00B06F7A" w:rsidRDefault="005B7866" w:rsidP="007F1FAF">
            <w:pPr>
              <w:pStyle w:val="TAL"/>
            </w:pPr>
            <w:r w:rsidRPr="00B06F7A">
              <w:t>6.1.6.2.3</w:t>
            </w:r>
          </w:p>
        </w:tc>
        <w:tc>
          <w:tcPr>
            <w:tcW w:w="4420" w:type="dxa"/>
            <w:tcBorders>
              <w:top w:val="single" w:sz="4" w:space="0" w:color="auto"/>
              <w:left w:val="single" w:sz="4" w:space="0" w:color="auto"/>
              <w:bottom w:val="single" w:sz="4" w:space="0" w:color="auto"/>
              <w:right w:val="single" w:sz="4" w:space="0" w:color="auto"/>
            </w:tcBorders>
          </w:tcPr>
          <w:p w14:paraId="73AC52BD" w14:textId="77777777" w:rsidR="005B7866" w:rsidRPr="00B06F7A" w:rsidRDefault="005B7866" w:rsidP="007F1FAF">
            <w:pPr>
              <w:pStyle w:val="TAL"/>
              <w:rPr>
                <w:rFonts w:cs="Arial"/>
                <w:szCs w:val="18"/>
              </w:rPr>
            </w:pPr>
            <w:r w:rsidRPr="00B06F7A">
              <w:rPr>
                <w:rFonts w:cs="Arial"/>
                <w:szCs w:val="18"/>
              </w:rPr>
              <w:t>A subscription to notifications</w:t>
            </w:r>
          </w:p>
        </w:tc>
      </w:tr>
      <w:tr w:rsidR="005B7866" w:rsidRPr="00B06F7A" w14:paraId="7FD608E3"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50CF0316" w14:textId="77777777" w:rsidR="005B7866" w:rsidRPr="00B06F7A" w:rsidRDefault="005B7866" w:rsidP="007F1FAF">
            <w:pPr>
              <w:pStyle w:val="TAL"/>
            </w:pPr>
            <w:r w:rsidRPr="00B06F7A">
              <w:t>AccessAndMobilitySubscriptionData</w:t>
            </w:r>
          </w:p>
        </w:tc>
        <w:tc>
          <w:tcPr>
            <w:tcW w:w="1556" w:type="dxa"/>
            <w:tcBorders>
              <w:top w:val="single" w:sz="4" w:space="0" w:color="auto"/>
              <w:left w:val="single" w:sz="4" w:space="0" w:color="auto"/>
              <w:bottom w:val="single" w:sz="4" w:space="0" w:color="auto"/>
              <w:right w:val="single" w:sz="4" w:space="0" w:color="auto"/>
            </w:tcBorders>
          </w:tcPr>
          <w:p w14:paraId="30B65449" w14:textId="77777777" w:rsidR="005B7866" w:rsidRPr="00B06F7A" w:rsidRDefault="005B7866" w:rsidP="007F1FAF">
            <w:pPr>
              <w:pStyle w:val="TAL"/>
            </w:pPr>
            <w:r w:rsidRPr="00B06F7A">
              <w:t>6.1.6.2.4</w:t>
            </w:r>
          </w:p>
        </w:tc>
        <w:tc>
          <w:tcPr>
            <w:tcW w:w="4420" w:type="dxa"/>
            <w:tcBorders>
              <w:top w:val="single" w:sz="4" w:space="0" w:color="auto"/>
              <w:left w:val="single" w:sz="4" w:space="0" w:color="auto"/>
              <w:bottom w:val="single" w:sz="4" w:space="0" w:color="auto"/>
              <w:right w:val="single" w:sz="4" w:space="0" w:color="auto"/>
            </w:tcBorders>
          </w:tcPr>
          <w:p w14:paraId="5DCC4092" w14:textId="77777777" w:rsidR="005B7866" w:rsidRPr="00B06F7A" w:rsidRDefault="005B7866" w:rsidP="007F1FAF">
            <w:pPr>
              <w:pStyle w:val="TAL"/>
              <w:rPr>
                <w:rFonts w:cs="Arial"/>
                <w:szCs w:val="18"/>
              </w:rPr>
            </w:pPr>
            <w:r w:rsidRPr="00B06F7A">
              <w:rPr>
                <w:rFonts w:cs="Arial"/>
                <w:szCs w:val="18"/>
              </w:rPr>
              <w:t>Access and Mobility Subscription Data</w:t>
            </w:r>
          </w:p>
        </w:tc>
      </w:tr>
      <w:tr w:rsidR="005B7866" w:rsidRPr="00B06F7A" w14:paraId="405A6348"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511FE33A" w14:textId="77777777" w:rsidR="005B7866" w:rsidRPr="00B06F7A" w:rsidRDefault="005B7866" w:rsidP="007F1FAF">
            <w:pPr>
              <w:pStyle w:val="TAL"/>
            </w:pPr>
            <w:r w:rsidRPr="00B06F7A">
              <w:t>SmfSelectionSubscriptionData</w:t>
            </w:r>
          </w:p>
        </w:tc>
        <w:tc>
          <w:tcPr>
            <w:tcW w:w="1556" w:type="dxa"/>
            <w:tcBorders>
              <w:top w:val="single" w:sz="4" w:space="0" w:color="auto"/>
              <w:left w:val="single" w:sz="4" w:space="0" w:color="auto"/>
              <w:bottom w:val="single" w:sz="4" w:space="0" w:color="auto"/>
              <w:right w:val="single" w:sz="4" w:space="0" w:color="auto"/>
            </w:tcBorders>
          </w:tcPr>
          <w:p w14:paraId="4F5CFE2A" w14:textId="77777777" w:rsidR="005B7866" w:rsidRPr="00B06F7A" w:rsidRDefault="005B7866" w:rsidP="007F1FAF">
            <w:pPr>
              <w:pStyle w:val="TAL"/>
            </w:pPr>
            <w:r w:rsidRPr="00B06F7A">
              <w:t>6.1.6.2.5</w:t>
            </w:r>
          </w:p>
        </w:tc>
        <w:tc>
          <w:tcPr>
            <w:tcW w:w="4420" w:type="dxa"/>
            <w:tcBorders>
              <w:top w:val="single" w:sz="4" w:space="0" w:color="auto"/>
              <w:left w:val="single" w:sz="4" w:space="0" w:color="auto"/>
              <w:bottom w:val="single" w:sz="4" w:space="0" w:color="auto"/>
              <w:right w:val="single" w:sz="4" w:space="0" w:color="auto"/>
            </w:tcBorders>
          </w:tcPr>
          <w:p w14:paraId="3D8F5FC8" w14:textId="77777777" w:rsidR="005B7866" w:rsidRPr="00B06F7A" w:rsidRDefault="005B7866" w:rsidP="007F1FAF">
            <w:pPr>
              <w:pStyle w:val="TAL"/>
              <w:rPr>
                <w:rFonts w:cs="Arial"/>
                <w:szCs w:val="18"/>
              </w:rPr>
            </w:pPr>
            <w:r w:rsidRPr="00B06F7A">
              <w:rPr>
                <w:rFonts w:cs="Arial"/>
                <w:szCs w:val="18"/>
              </w:rPr>
              <w:t>SMF Selection Subscription Data</w:t>
            </w:r>
          </w:p>
        </w:tc>
      </w:tr>
      <w:tr w:rsidR="005B7866" w:rsidRPr="00B06F7A" w14:paraId="1D750047"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669FA303" w14:textId="77777777" w:rsidR="005B7866" w:rsidRPr="00B06F7A" w:rsidRDefault="005B7866" w:rsidP="007F1FAF">
            <w:pPr>
              <w:pStyle w:val="TAL"/>
            </w:pPr>
            <w:r w:rsidRPr="00B06F7A">
              <w:t>DnnInfo</w:t>
            </w:r>
          </w:p>
        </w:tc>
        <w:tc>
          <w:tcPr>
            <w:tcW w:w="1556" w:type="dxa"/>
            <w:tcBorders>
              <w:top w:val="single" w:sz="4" w:space="0" w:color="auto"/>
              <w:left w:val="single" w:sz="4" w:space="0" w:color="auto"/>
              <w:bottom w:val="single" w:sz="4" w:space="0" w:color="auto"/>
              <w:right w:val="single" w:sz="4" w:space="0" w:color="auto"/>
            </w:tcBorders>
          </w:tcPr>
          <w:p w14:paraId="153D8C79" w14:textId="77777777" w:rsidR="005B7866" w:rsidRPr="00B06F7A" w:rsidRDefault="005B7866" w:rsidP="007F1FAF">
            <w:pPr>
              <w:pStyle w:val="TAL"/>
            </w:pPr>
            <w:r w:rsidRPr="00B06F7A">
              <w:t>6.1.6.2.6</w:t>
            </w:r>
          </w:p>
        </w:tc>
        <w:tc>
          <w:tcPr>
            <w:tcW w:w="4420" w:type="dxa"/>
            <w:tcBorders>
              <w:top w:val="single" w:sz="4" w:space="0" w:color="auto"/>
              <w:left w:val="single" w:sz="4" w:space="0" w:color="auto"/>
              <w:bottom w:val="single" w:sz="4" w:space="0" w:color="auto"/>
              <w:right w:val="single" w:sz="4" w:space="0" w:color="auto"/>
            </w:tcBorders>
          </w:tcPr>
          <w:p w14:paraId="7542C463" w14:textId="77777777" w:rsidR="005B7866" w:rsidRPr="00B06F7A" w:rsidRDefault="005B7866" w:rsidP="007F1FAF">
            <w:pPr>
              <w:pStyle w:val="TAL"/>
              <w:rPr>
                <w:rFonts w:cs="Arial"/>
                <w:szCs w:val="18"/>
              </w:rPr>
            </w:pPr>
            <w:r w:rsidRPr="00B06F7A">
              <w:rPr>
                <w:rFonts w:cs="Arial"/>
                <w:szCs w:val="18"/>
              </w:rPr>
              <w:t>Data Network Name and associated information (LBO roaming allowed flag)</w:t>
            </w:r>
          </w:p>
        </w:tc>
      </w:tr>
      <w:tr w:rsidR="005B7866" w:rsidRPr="00B06F7A" w14:paraId="3F362C60"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2C987671" w14:textId="77777777" w:rsidR="005B7866" w:rsidRPr="00B06F7A" w:rsidRDefault="005B7866" w:rsidP="007F1FAF">
            <w:pPr>
              <w:pStyle w:val="TAL"/>
            </w:pPr>
            <w:r w:rsidRPr="00B06F7A">
              <w:t>SnssaiInfo</w:t>
            </w:r>
          </w:p>
        </w:tc>
        <w:tc>
          <w:tcPr>
            <w:tcW w:w="1556" w:type="dxa"/>
            <w:tcBorders>
              <w:top w:val="single" w:sz="4" w:space="0" w:color="auto"/>
              <w:left w:val="single" w:sz="4" w:space="0" w:color="auto"/>
              <w:bottom w:val="single" w:sz="4" w:space="0" w:color="auto"/>
              <w:right w:val="single" w:sz="4" w:space="0" w:color="auto"/>
            </w:tcBorders>
          </w:tcPr>
          <w:p w14:paraId="70048DF0" w14:textId="77777777" w:rsidR="005B7866" w:rsidRPr="00B06F7A" w:rsidRDefault="005B7866" w:rsidP="007F1FAF">
            <w:pPr>
              <w:pStyle w:val="TAL"/>
            </w:pPr>
            <w:r w:rsidRPr="00B06F7A">
              <w:t>6.1.6.2.7</w:t>
            </w:r>
          </w:p>
        </w:tc>
        <w:tc>
          <w:tcPr>
            <w:tcW w:w="4420" w:type="dxa"/>
            <w:tcBorders>
              <w:top w:val="single" w:sz="4" w:space="0" w:color="auto"/>
              <w:left w:val="single" w:sz="4" w:space="0" w:color="auto"/>
              <w:bottom w:val="single" w:sz="4" w:space="0" w:color="auto"/>
              <w:right w:val="single" w:sz="4" w:space="0" w:color="auto"/>
            </w:tcBorders>
          </w:tcPr>
          <w:p w14:paraId="79C61590" w14:textId="77777777" w:rsidR="005B7866" w:rsidRPr="00B06F7A" w:rsidRDefault="005B7866" w:rsidP="007F1FAF">
            <w:pPr>
              <w:pStyle w:val="TAL"/>
              <w:rPr>
                <w:rFonts w:cs="Arial"/>
                <w:szCs w:val="18"/>
              </w:rPr>
            </w:pPr>
            <w:r w:rsidRPr="00B06F7A">
              <w:rPr>
                <w:rFonts w:cs="Arial"/>
                <w:szCs w:val="18"/>
              </w:rPr>
              <w:t>S-NSSAI and associated information (DNN Info)</w:t>
            </w:r>
          </w:p>
        </w:tc>
      </w:tr>
      <w:tr w:rsidR="005B7866" w:rsidRPr="00B06F7A" w14:paraId="3843C8B9"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1C512A7B" w14:textId="77777777" w:rsidR="005B7866" w:rsidRPr="00B06F7A" w:rsidRDefault="005B7866" w:rsidP="007F1FAF">
            <w:pPr>
              <w:pStyle w:val="TAL"/>
            </w:pPr>
            <w:r w:rsidRPr="00B06F7A">
              <w:t>SessionManagementSubscriptionData</w:t>
            </w:r>
          </w:p>
        </w:tc>
        <w:tc>
          <w:tcPr>
            <w:tcW w:w="1556" w:type="dxa"/>
            <w:tcBorders>
              <w:top w:val="single" w:sz="4" w:space="0" w:color="auto"/>
              <w:left w:val="single" w:sz="4" w:space="0" w:color="auto"/>
              <w:bottom w:val="single" w:sz="4" w:space="0" w:color="auto"/>
              <w:right w:val="single" w:sz="4" w:space="0" w:color="auto"/>
            </w:tcBorders>
          </w:tcPr>
          <w:p w14:paraId="70D76EB9" w14:textId="77777777" w:rsidR="005B7866" w:rsidRPr="00B06F7A" w:rsidRDefault="005B7866" w:rsidP="007F1FAF">
            <w:pPr>
              <w:pStyle w:val="TAL"/>
            </w:pPr>
            <w:r w:rsidRPr="00B06F7A">
              <w:t>6.1.6.2.8</w:t>
            </w:r>
          </w:p>
        </w:tc>
        <w:tc>
          <w:tcPr>
            <w:tcW w:w="4420" w:type="dxa"/>
            <w:tcBorders>
              <w:top w:val="single" w:sz="4" w:space="0" w:color="auto"/>
              <w:left w:val="single" w:sz="4" w:space="0" w:color="auto"/>
              <w:bottom w:val="single" w:sz="4" w:space="0" w:color="auto"/>
              <w:right w:val="single" w:sz="4" w:space="0" w:color="auto"/>
            </w:tcBorders>
          </w:tcPr>
          <w:p w14:paraId="13BF9856" w14:textId="77777777" w:rsidR="005B7866" w:rsidRPr="00B06F7A" w:rsidRDefault="005B7866" w:rsidP="007F1FAF">
            <w:pPr>
              <w:pStyle w:val="TAL"/>
              <w:rPr>
                <w:rFonts w:cs="Arial"/>
                <w:szCs w:val="18"/>
              </w:rPr>
            </w:pPr>
            <w:r w:rsidRPr="00B06F7A">
              <w:rPr>
                <w:rFonts w:cs="Arial"/>
                <w:szCs w:val="18"/>
              </w:rPr>
              <w:t>User subscribed session management data</w:t>
            </w:r>
          </w:p>
        </w:tc>
      </w:tr>
      <w:tr w:rsidR="005B7866" w:rsidRPr="00B06F7A" w14:paraId="3898CD66"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1B7844DD" w14:textId="77777777" w:rsidR="005B7866" w:rsidRPr="00B06F7A" w:rsidRDefault="005B7866" w:rsidP="007F1FAF">
            <w:pPr>
              <w:pStyle w:val="TAL"/>
            </w:pPr>
            <w:r w:rsidRPr="00B06F7A">
              <w:t>DnnConfiguration</w:t>
            </w:r>
          </w:p>
        </w:tc>
        <w:tc>
          <w:tcPr>
            <w:tcW w:w="1556" w:type="dxa"/>
            <w:tcBorders>
              <w:top w:val="single" w:sz="4" w:space="0" w:color="auto"/>
              <w:left w:val="single" w:sz="4" w:space="0" w:color="auto"/>
              <w:bottom w:val="single" w:sz="4" w:space="0" w:color="auto"/>
              <w:right w:val="single" w:sz="4" w:space="0" w:color="auto"/>
            </w:tcBorders>
          </w:tcPr>
          <w:p w14:paraId="6FF69C16" w14:textId="77777777" w:rsidR="005B7866" w:rsidRPr="00B06F7A" w:rsidRDefault="005B7866" w:rsidP="007F1FAF">
            <w:pPr>
              <w:pStyle w:val="TAL"/>
            </w:pPr>
            <w:r w:rsidRPr="00B06F7A">
              <w:t>6.1.6.2.9</w:t>
            </w:r>
          </w:p>
        </w:tc>
        <w:tc>
          <w:tcPr>
            <w:tcW w:w="4420" w:type="dxa"/>
            <w:tcBorders>
              <w:top w:val="single" w:sz="4" w:space="0" w:color="auto"/>
              <w:left w:val="single" w:sz="4" w:space="0" w:color="auto"/>
              <w:bottom w:val="single" w:sz="4" w:space="0" w:color="auto"/>
              <w:right w:val="single" w:sz="4" w:space="0" w:color="auto"/>
            </w:tcBorders>
          </w:tcPr>
          <w:p w14:paraId="62CEF4F9" w14:textId="77777777" w:rsidR="005B7866" w:rsidRPr="00B06F7A" w:rsidRDefault="005B7866" w:rsidP="007F1FAF">
            <w:pPr>
              <w:pStyle w:val="TAL"/>
              <w:rPr>
                <w:rFonts w:cs="Arial"/>
                <w:szCs w:val="18"/>
              </w:rPr>
            </w:pPr>
            <w:r w:rsidRPr="00B06F7A">
              <w:rPr>
                <w:rFonts w:cs="Arial"/>
                <w:szCs w:val="18"/>
              </w:rPr>
              <w:t>User subscribed data network configuration</w:t>
            </w:r>
          </w:p>
        </w:tc>
      </w:tr>
      <w:tr w:rsidR="005B7866" w:rsidRPr="00B06F7A" w14:paraId="100B3652"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590C8CD5" w14:textId="77777777" w:rsidR="005B7866" w:rsidRPr="00B06F7A" w:rsidRDefault="005B7866" w:rsidP="007F1FAF">
            <w:pPr>
              <w:pStyle w:val="TAL"/>
            </w:pPr>
            <w:r w:rsidRPr="00B06F7A">
              <w:t>PduSessionTypes</w:t>
            </w:r>
          </w:p>
        </w:tc>
        <w:tc>
          <w:tcPr>
            <w:tcW w:w="1556" w:type="dxa"/>
            <w:tcBorders>
              <w:top w:val="single" w:sz="4" w:space="0" w:color="auto"/>
              <w:left w:val="single" w:sz="4" w:space="0" w:color="auto"/>
              <w:bottom w:val="single" w:sz="4" w:space="0" w:color="auto"/>
              <w:right w:val="single" w:sz="4" w:space="0" w:color="auto"/>
            </w:tcBorders>
          </w:tcPr>
          <w:p w14:paraId="5183ABDB" w14:textId="77777777" w:rsidR="005B7866" w:rsidRPr="00B06F7A" w:rsidRDefault="005B7866" w:rsidP="007F1FAF">
            <w:pPr>
              <w:pStyle w:val="TAL"/>
            </w:pPr>
            <w:r w:rsidRPr="00B06F7A">
              <w:t>6.1.6.2.11</w:t>
            </w:r>
          </w:p>
        </w:tc>
        <w:tc>
          <w:tcPr>
            <w:tcW w:w="4420" w:type="dxa"/>
            <w:tcBorders>
              <w:top w:val="single" w:sz="4" w:space="0" w:color="auto"/>
              <w:left w:val="single" w:sz="4" w:space="0" w:color="auto"/>
              <w:bottom w:val="single" w:sz="4" w:space="0" w:color="auto"/>
              <w:right w:val="single" w:sz="4" w:space="0" w:color="auto"/>
            </w:tcBorders>
          </w:tcPr>
          <w:p w14:paraId="4364E0A7" w14:textId="77777777" w:rsidR="005B7866" w:rsidRPr="00B06F7A" w:rsidRDefault="005B7866" w:rsidP="007F1FAF">
            <w:pPr>
              <w:pStyle w:val="TAL"/>
              <w:rPr>
                <w:rFonts w:cs="Arial"/>
                <w:szCs w:val="18"/>
              </w:rPr>
            </w:pPr>
            <w:r w:rsidRPr="00B06F7A">
              <w:rPr>
                <w:rFonts w:cs="Arial"/>
                <w:szCs w:val="18"/>
              </w:rPr>
              <w:t>Default/allowed session types for a data network</w:t>
            </w:r>
          </w:p>
        </w:tc>
      </w:tr>
      <w:tr w:rsidR="005B7866" w:rsidRPr="00B06F7A" w14:paraId="3C45DCA6"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192F9E7D" w14:textId="77777777" w:rsidR="005B7866" w:rsidRPr="00B06F7A" w:rsidRDefault="005B7866" w:rsidP="007F1FAF">
            <w:pPr>
              <w:pStyle w:val="TAL"/>
            </w:pPr>
            <w:r w:rsidRPr="00B06F7A">
              <w:t>SscModes</w:t>
            </w:r>
          </w:p>
        </w:tc>
        <w:tc>
          <w:tcPr>
            <w:tcW w:w="1556" w:type="dxa"/>
            <w:tcBorders>
              <w:top w:val="single" w:sz="4" w:space="0" w:color="auto"/>
              <w:left w:val="single" w:sz="4" w:space="0" w:color="auto"/>
              <w:bottom w:val="single" w:sz="4" w:space="0" w:color="auto"/>
              <w:right w:val="single" w:sz="4" w:space="0" w:color="auto"/>
            </w:tcBorders>
          </w:tcPr>
          <w:p w14:paraId="52DFEBD0" w14:textId="77777777" w:rsidR="005B7866" w:rsidRPr="00B06F7A" w:rsidRDefault="005B7866" w:rsidP="007F1FAF">
            <w:pPr>
              <w:pStyle w:val="TAL"/>
            </w:pPr>
            <w:r w:rsidRPr="00B06F7A">
              <w:t>6.1.6.2.12</w:t>
            </w:r>
          </w:p>
        </w:tc>
        <w:tc>
          <w:tcPr>
            <w:tcW w:w="4420" w:type="dxa"/>
            <w:tcBorders>
              <w:top w:val="single" w:sz="4" w:space="0" w:color="auto"/>
              <w:left w:val="single" w:sz="4" w:space="0" w:color="auto"/>
              <w:bottom w:val="single" w:sz="4" w:space="0" w:color="auto"/>
              <w:right w:val="single" w:sz="4" w:space="0" w:color="auto"/>
            </w:tcBorders>
          </w:tcPr>
          <w:p w14:paraId="7366728F" w14:textId="77777777" w:rsidR="005B7866" w:rsidRPr="00B06F7A" w:rsidRDefault="005B7866" w:rsidP="007F1FAF">
            <w:pPr>
              <w:pStyle w:val="TAL"/>
              <w:rPr>
                <w:rFonts w:cs="Arial"/>
                <w:szCs w:val="18"/>
              </w:rPr>
            </w:pPr>
            <w:r w:rsidRPr="00B06F7A">
              <w:rPr>
                <w:rFonts w:cs="Arial"/>
                <w:szCs w:val="18"/>
              </w:rPr>
              <w:t>Default/allowed SSC modes for a data network</w:t>
            </w:r>
          </w:p>
        </w:tc>
      </w:tr>
      <w:tr w:rsidR="005B7866" w:rsidRPr="00B06F7A" w14:paraId="40B041E1"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5F2E9A27" w14:textId="77777777" w:rsidR="005B7866" w:rsidRPr="00B06F7A" w:rsidRDefault="005B7866" w:rsidP="007F1FAF">
            <w:pPr>
              <w:pStyle w:val="TAL"/>
            </w:pPr>
            <w:r w:rsidRPr="00B06F7A">
              <w:t>SmsSubscriptionData</w:t>
            </w:r>
          </w:p>
        </w:tc>
        <w:tc>
          <w:tcPr>
            <w:tcW w:w="1556" w:type="dxa"/>
            <w:tcBorders>
              <w:top w:val="single" w:sz="4" w:space="0" w:color="auto"/>
              <w:left w:val="single" w:sz="4" w:space="0" w:color="auto"/>
              <w:bottom w:val="single" w:sz="4" w:space="0" w:color="auto"/>
              <w:right w:val="single" w:sz="4" w:space="0" w:color="auto"/>
            </w:tcBorders>
          </w:tcPr>
          <w:p w14:paraId="19DCBFCF" w14:textId="77777777" w:rsidR="005B7866" w:rsidRPr="00B06F7A" w:rsidRDefault="005B7866" w:rsidP="007F1FAF">
            <w:pPr>
              <w:pStyle w:val="TAL"/>
            </w:pPr>
            <w:r w:rsidRPr="00B06F7A">
              <w:t>6.1.6.2.13</w:t>
            </w:r>
          </w:p>
        </w:tc>
        <w:tc>
          <w:tcPr>
            <w:tcW w:w="4420" w:type="dxa"/>
            <w:tcBorders>
              <w:top w:val="single" w:sz="4" w:space="0" w:color="auto"/>
              <w:left w:val="single" w:sz="4" w:space="0" w:color="auto"/>
              <w:bottom w:val="single" w:sz="4" w:space="0" w:color="auto"/>
              <w:right w:val="single" w:sz="4" w:space="0" w:color="auto"/>
            </w:tcBorders>
          </w:tcPr>
          <w:p w14:paraId="44B7226B" w14:textId="77777777" w:rsidR="005B7866" w:rsidRPr="00B06F7A" w:rsidRDefault="005B7866" w:rsidP="007F1FAF">
            <w:pPr>
              <w:pStyle w:val="TAL"/>
              <w:rPr>
                <w:rFonts w:cs="Arial"/>
                <w:szCs w:val="18"/>
              </w:rPr>
            </w:pPr>
          </w:p>
        </w:tc>
      </w:tr>
      <w:tr w:rsidR="005B7866" w:rsidRPr="00B06F7A" w14:paraId="23BD25BF"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44DC3ADE" w14:textId="77777777" w:rsidR="005B7866" w:rsidRPr="00B06F7A" w:rsidRDefault="005B7866" w:rsidP="007F1FAF">
            <w:pPr>
              <w:pStyle w:val="TAL"/>
            </w:pPr>
            <w:r w:rsidRPr="00B06F7A">
              <w:t>SmsManagementSubscriptionData</w:t>
            </w:r>
          </w:p>
        </w:tc>
        <w:tc>
          <w:tcPr>
            <w:tcW w:w="1556" w:type="dxa"/>
            <w:tcBorders>
              <w:top w:val="single" w:sz="4" w:space="0" w:color="auto"/>
              <w:left w:val="single" w:sz="4" w:space="0" w:color="auto"/>
              <w:bottom w:val="single" w:sz="4" w:space="0" w:color="auto"/>
              <w:right w:val="single" w:sz="4" w:space="0" w:color="auto"/>
            </w:tcBorders>
          </w:tcPr>
          <w:p w14:paraId="4FCB203A" w14:textId="77777777" w:rsidR="005B7866" w:rsidRPr="00B06F7A" w:rsidRDefault="005B7866" w:rsidP="007F1FAF">
            <w:pPr>
              <w:pStyle w:val="TAL"/>
            </w:pPr>
            <w:r w:rsidRPr="00B06F7A">
              <w:t>6.1.6.2.14</w:t>
            </w:r>
          </w:p>
        </w:tc>
        <w:tc>
          <w:tcPr>
            <w:tcW w:w="4420" w:type="dxa"/>
            <w:tcBorders>
              <w:top w:val="single" w:sz="4" w:space="0" w:color="auto"/>
              <w:left w:val="single" w:sz="4" w:space="0" w:color="auto"/>
              <w:bottom w:val="single" w:sz="4" w:space="0" w:color="auto"/>
              <w:right w:val="single" w:sz="4" w:space="0" w:color="auto"/>
            </w:tcBorders>
          </w:tcPr>
          <w:p w14:paraId="3EA03925" w14:textId="77777777" w:rsidR="005B7866" w:rsidRPr="00B06F7A" w:rsidRDefault="005B7866" w:rsidP="007F1FAF">
            <w:pPr>
              <w:pStyle w:val="TAL"/>
              <w:rPr>
                <w:rFonts w:cs="Arial"/>
                <w:szCs w:val="18"/>
              </w:rPr>
            </w:pPr>
            <w:r w:rsidRPr="00B06F7A">
              <w:rPr>
                <w:rFonts w:cs="Arial"/>
                <w:szCs w:val="18"/>
              </w:rPr>
              <w:t>SMS Management Subscription Data</w:t>
            </w:r>
          </w:p>
        </w:tc>
      </w:tr>
      <w:tr w:rsidR="005B7866" w:rsidRPr="00B06F7A" w14:paraId="066A7304"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2A5DDA0B" w14:textId="77777777" w:rsidR="005B7866" w:rsidRPr="00B06F7A" w:rsidRDefault="005B7866" w:rsidP="007F1FAF">
            <w:pPr>
              <w:pStyle w:val="TAL"/>
            </w:pPr>
            <w:r w:rsidRPr="00B06F7A">
              <w:t>SubscriptionDataSets</w:t>
            </w:r>
          </w:p>
        </w:tc>
        <w:tc>
          <w:tcPr>
            <w:tcW w:w="1556" w:type="dxa"/>
            <w:tcBorders>
              <w:top w:val="single" w:sz="4" w:space="0" w:color="auto"/>
              <w:left w:val="single" w:sz="4" w:space="0" w:color="auto"/>
              <w:bottom w:val="single" w:sz="4" w:space="0" w:color="auto"/>
              <w:right w:val="single" w:sz="4" w:space="0" w:color="auto"/>
            </w:tcBorders>
          </w:tcPr>
          <w:p w14:paraId="6D82A0AD" w14:textId="77777777" w:rsidR="005B7866" w:rsidRPr="00B06F7A" w:rsidRDefault="005B7866" w:rsidP="007F1FAF">
            <w:pPr>
              <w:pStyle w:val="TAL"/>
            </w:pPr>
            <w:r w:rsidRPr="00B06F7A">
              <w:t>6.1.6.2.15</w:t>
            </w:r>
          </w:p>
        </w:tc>
        <w:tc>
          <w:tcPr>
            <w:tcW w:w="4420" w:type="dxa"/>
            <w:tcBorders>
              <w:top w:val="single" w:sz="4" w:space="0" w:color="auto"/>
              <w:left w:val="single" w:sz="4" w:space="0" w:color="auto"/>
              <w:bottom w:val="single" w:sz="4" w:space="0" w:color="auto"/>
              <w:right w:val="single" w:sz="4" w:space="0" w:color="auto"/>
            </w:tcBorders>
          </w:tcPr>
          <w:p w14:paraId="475AEE08" w14:textId="77777777" w:rsidR="005B7866" w:rsidRPr="00B06F7A" w:rsidRDefault="005B7866" w:rsidP="007F1FAF">
            <w:pPr>
              <w:pStyle w:val="TAL"/>
              <w:rPr>
                <w:rFonts w:cs="Arial"/>
                <w:szCs w:val="18"/>
              </w:rPr>
            </w:pPr>
          </w:p>
        </w:tc>
      </w:tr>
      <w:tr w:rsidR="005B7866" w:rsidRPr="00B06F7A" w14:paraId="67533A24"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3CCB0638" w14:textId="77777777" w:rsidR="005B7866" w:rsidRPr="00B06F7A" w:rsidRDefault="005B7866" w:rsidP="007F1FAF">
            <w:pPr>
              <w:pStyle w:val="TAL"/>
            </w:pPr>
            <w:r w:rsidRPr="00B06F7A">
              <w:t>UeContextInSmfData</w:t>
            </w:r>
          </w:p>
        </w:tc>
        <w:tc>
          <w:tcPr>
            <w:tcW w:w="1556" w:type="dxa"/>
            <w:tcBorders>
              <w:top w:val="single" w:sz="4" w:space="0" w:color="auto"/>
              <w:left w:val="single" w:sz="4" w:space="0" w:color="auto"/>
              <w:bottom w:val="single" w:sz="4" w:space="0" w:color="auto"/>
              <w:right w:val="single" w:sz="4" w:space="0" w:color="auto"/>
            </w:tcBorders>
          </w:tcPr>
          <w:p w14:paraId="53BA5ACC" w14:textId="77777777" w:rsidR="005B7866" w:rsidRPr="00B06F7A" w:rsidRDefault="005B7866" w:rsidP="007F1FAF">
            <w:pPr>
              <w:pStyle w:val="TAL"/>
            </w:pPr>
            <w:r w:rsidRPr="00B06F7A">
              <w:t>6.1.6.2.16</w:t>
            </w:r>
          </w:p>
        </w:tc>
        <w:tc>
          <w:tcPr>
            <w:tcW w:w="4420" w:type="dxa"/>
            <w:tcBorders>
              <w:top w:val="single" w:sz="4" w:space="0" w:color="auto"/>
              <w:left w:val="single" w:sz="4" w:space="0" w:color="auto"/>
              <w:bottom w:val="single" w:sz="4" w:space="0" w:color="auto"/>
              <w:right w:val="single" w:sz="4" w:space="0" w:color="auto"/>
            </w:tcBorders>
          </w:tcPr>
          <w:p w14:paraId="2F3A36C0" w14:textId="77777777" w:rsidR="005B7866" w:rsidRPr="00B06F7A" w:rsidRDefault="005B7866" w:rsidP="007F1FAF">
            <w:pPr>
              <w:pStyle w:val="TAL"/>
              <w:rPr>
                <w:rFonts w:cs="Arial"/>
                <w:szCs w:val="18"/>
              </w:rPr>
            </w:pPr>
            <w:r w:rsidRPr="00B06F7A">
              <w:rPr>
                <w:rFonts w:cs="Arial"/>
                <w:szCs w:val="18"/>
              </w:rPr>
              <w:t>UE Context In SMF Data</w:t>
            </w:r>
          </w:p>
        </w:tc>
      </w:tr>
      <w:tr w:rsidR="005B7866" w:rsidRPr="00B06F7A" w14:paraId="6E8D84DF"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7EEA6179" w14:textId="77777777" w:rsidR="005B7866" w:rsidRPr="00B06F7A" w:rsidRDefault="005B7866" w:rsidP="007F1FAF">
            <w:pPr>
              <w:pStyle w:val="TAL"/>
            </w:pPr>
            <w:r w:rsidRPr="00B06F7A">
              <w:t>PduSession</w:t>
            </w:r>
          </w:p>
        </w:tc>
        <w:tc>
          <w:tcPr>
            <w:tcW w:w="1556" w:type="dxa"/>
            <w:tcBorders>
              <w:top w:val="single" w:sz="4" w:space="0" w:color="auto"/>
              <w:left w:val="single" w:sz="4" w:space="0" w:color="auto"/>
              <w:bottom w:val="single" w:sz="4" w:space="0" w:color="auto"/>
              <w:right w:val="single" w:sz="4" w:space="0" w:color="auto"/>
            </w:tcBorders>
          </w:tcPr>
          <w:p w14:paraId="00AA5C77" w14:textId="77777777" w:rsidR="005B7866" w:rsidRPr="00B06F7A" w:rsidRDefault="005B7866" w:rsidP="007F1FAF">
            <w:pPr>
              <w:pStyle w:val="TAL"/>
            </w:pPr>
            <w:r w:rsidRPr="00B06F7A">
              <w:t>6.1.6.2.17</w:t>
            </w:r>
          </w:p>
        </w:tc>
        <w:tc>
          <w:tcPr>
            <w:tcW w:w="4420" w:type="dxa"/>
            <w:tcBorders>
              <w:top w:val="single" w:sz="4" w:space="0" w:color="auto"/>
              <w:left w:val="single" w:sz="4" w:space="0" w:color="auto"/>
              <w:bottom w:val="single" w:sz="4" w:space="0" w:color="auto"/>
              <w:right w:val="single" w:sz="4" w:space="0" w:color="auto"/>
            </w:tcBorders>
          </w:tcPr>
          <w:p w14:paraId="22A9FE4D" w14:textId="77777777" w:rsidR="005B7866" w:rsidRPr="00B06F7A" w:rsidRDefault="005B7866" w:rsidP="007F1FAF">
            <w:pPr>
              <w:pStyle w:val="TAL"/>
              <w:rPr>
                <w:rFonts w:cs="Arial"/>
                <w:szCs w:val="18"/>
              </w:rPr>
            </w:pPr>
          </w:p>
        </w:tc>
      </w:tr>
      <w:tr w:rsidR="005B7866" w:rsidRPr="00B06F7A" w14:paraId="1F3B968F"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462F4D7E" w14:textId="77777777" w:rsidR="005B7866" w:rsidRPr="00B06F7A" w:rsidRDefault="005B7866" w:rsidP="007F1FAF">
            <w:pPr>
              <w:pStyle w:val="TAL"/>
            </w:pPr>
            <w:r w:rsidRPr="00B06F7A">
              <w:t>IdTranslationResult</w:t>
            </w:r>
          </w:p>
        </w:tc>
        <w:tc>
          <w:tcPr>
            <w:tcW w:w="1556" w:type="dxa"/>
            <w:tcBorders>
              <w:top w:val="single" w:sz="4" w:space="0" w:color="auto"/>
              <w:left w:val="single" w:sz="4" w:space="0" w:color="auto"/>
              <w:bottom w:val="single" w:sz="4" w:space="0" w:color="auto"/>
              <w:right w:val="single" w:sz="4" w:space="0" w:color="auto"/>
            </w:tcBorders>
          </w:tcPr>
          <w:p w14:paraId="1FBCC15A" w14:textId="77777777" w:rsidR="005B7866" w:rsidRPr="00B06F7A" w:rsidRDefault="005B7866" w:rsidP="007F1FAF">
            <w:pPr>
              <w:pStyle w:val="TAL"/>
            </w:pPr>
            <w:r w:rsidRPr="00B06F7A">
              <w:t>6.1.6.2.18</w:t>
            </w:r>
          </w:p>
        </w:tc>
        <w:tc>
          <w:tcPr>
            <w:tcW w:w="4420" w:type="dxa"/>
            <w:tcBorders>
              <w:top w:val="single" w:sz="4" w:space="0" w:color="auto"/>
              <w:left w:val="single" w:sz="4" w:space="0" w:color="auto"/>
              <w:bottom w:val="single" w:sz="4" w:space="0" w:color="auto"/>
              <w:right w:val="single" w:sz="4" w:space="0" w:color="auto"/>
            </w:tcBorders>
          </w:tcPr>
          <w:p w14:paraId="275266B9" w14:textId="77777777" w:rsidR="005B7866" w:rsidRPr="00B06F7A" w:rsidRDefault="005B7866" w:rsidP="007F1FAF">
            <w:pPr>
              <w:pStyle w:val="TAL"/>
              <w:rPr>
                <w:rFonts w:cs="Arial"/>
                <w:szCs w:val="18"/>
              </w:rPr>
            </w:pPr>
            <w:r w:rsidRPr="00B06F7A">
              <w:rPr>
                <w:rFonts w:cs="Arial"/>
                <w:szCs w:val="18"/>
              </w:rPr>
              <w:t>SUPI that corresponds to a given GPSI</w:t>
            </w:r>
          </w:p>
        </w:tc>
      </w:tr>
      <w:tr w:rsidR="005B7866" w:rsidRPr="00B06F7A" w14:paraId="4558D5D6"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4C0BAD23" w14:textId="77777777" w:rsidR="005B7866" w:rsidRPr="00B06F7A" w:rsidRDefault="005B7866" w:rsidP="007F1FAF">
            <w:pPr>
              <w:pStyle w:val="TAL"/>
            </w:pPr>
            <w:r w:rsidRPr="00B06F7A">
              <w:t>ModificationNotification</w:t>
            </w:r>
          </w:p>
        </w:tc>
        <w:tc>
          <w:tcPr>
            <w:tcW w:w="1556" w:type="dxa"/>
            <w:tcBorders>
              <w:top w:val="single" w:sz="4" w:space="0" w:color="auto"/>
              <w:left w:val="single" w:sz="4" w:space="0" w:color="auto"/>
              <w:bottom w:val="single" w:sz="4" w:space="0" w:color="auto"/>
              <w:right w:val="single" w:sz="4" w:space="0" w:color="auto"/>
            </w:tcBorders>
          </w:tcPr>
          <w:p w14:paraId="76FDF29A" w14:textId="77777777" w:rsidR="005B7866" w:rsidRPr="00B06F7A" w:rsidRDefault="005B7866" w:rsidP="007F1FAF">
            <w:pPr>
              <w:pStyle w:val="TAL"/>
            </w:pPr>
            <w:r w:rsidRPr="00B06F7A">
              <w:t>6.1.6.2.21</w:t>
            </w:r>
          </w:p>
        </w:tc>
        <w:tc>
          <w:tcPr>
            <w:tcW w:w="4420" w:type="dxa"/>
            <w:tcBorders>
              <w:top w:val="single" w:sz="4" w:space="0" w:color="auto"/>
              <w:left w:val="single" w:sz="4" w:space="0" w:color="auto"/>
              <w:bottom w:val="single" w:sz="4" w:space="0" w:color="auto"/>
              <w:right w:val="single" w:sz="4" w:space="0" w:color="auto"/>
            </w:tcBorders>
          </w:tcPr>
          <w:p w14:paraId="0750E473" w14:textId="77777777" w:rsidR="005B7866" w:rsidRPr="00B06F7A" w:rsidRDefault="005B7866" w:rsidP="007F1FAF">
            <w:pPr>
              <w:pStyle w:val="TAL"/>
              <w:rPr>
                <w:rFonts w:cs="Arial"/>
                <w:szCs w:val="18"/>
              </w:rPr>
            </w:pPr>
          </w:p>
        </w:tc>
      </w:tr>
      <w:tr w:rsidR="005B7866" w:rsidRPr="00B06F7A" w14:paraId="00CE6126"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7C104635" w14:textId="77777777" w:rsidR="005B7866" w:rsidRPr="00B06F7A" w:rsidRDefault="005B7866" w:rsidP="007F1FAF">
            <w:pPr>
              <w:pStyle w:val="TAL"/>
            </w:pPr>
            <w:r w:rsidRPr="00B06F7A">
              <w:t>IpAddress</w:t>
            </w:r>
          </w:p>
        </w:tc>
        <w:tc>
          <w:tcPr>
            <w:tcW w:w="1556" w:type="dxa"/>
            <w:tcBorders>
              <w:top w:val="single" w:sz="4" w:space="0" w:color="auto"/>
              <w:left w:val="single" w:sz="4" w:space="0" w:color="auto"/>
              <w:bottom w:val="single" w:sz="4" w:space="0" w:color="auto"/>
              <w:right w:val="single" w:sz="4" w:space="0" w:color="auto"/>
            </w:tcBorders>
          </w:tcPr>
          <w:p w14:paraId="17626CCC" w14:textId="77777777" w:rsidR="005B7866" w:rsidRPr="00B06F7A" w:rsidRDefault="005B7866" w:rsidP="007F1FAF">
            <w:pPr>
              <w:pStyle w:val="TAL"/>
            </w:pPr>
            <w:r w:rsidRPr="00B06F7A">
              <w:t>6.1.6.2.22</w:t>
            </w:r>
          </w:p>
        </w:tc>
        <w:tc>
          <w:tcPr>
            <w:tcW w:w="4420" w:type="dxa"/>
            <w:tcBorders>
              <w:top w:val="single" w:sz="4" w:space="0" w:color="auto"/>
              <w:left w:val="single" w:sz="4" w:space="0" w:color="auto"/>
              <w:bottom w:val="single" w:sz="4" w:space="0" w:color="auto"/>
              <w:right w:val="single" w:sz="4" w:space="0" w:color="auto"/>
            </w:tcBorders>
          </w:tcPr>
          <w:p w14:paraId="35F4863B" w14:textId="77777777" w:rsidR="005B7866" w:rsidRPr="00B06F7A" w:rsidRDefault="005B7866" w:rsidP="007F1FAF">
            <w:pPr>
              <w:pStyle w:val="TAL"/>
              <w:rPr>
                <w:rFonts w:cs="Arial"/>
                <w:szCs w:val="18"/>
              </w:rPr>
            </w:pPr>
            <w:r w:rsidRPr="00B06F7A">
              <w:rPr>
                <w:rFonts w:cs="Arial"/>
                <w:szCs w:val="18"/>
              </w:rPr>
              <w:t>IP address (IPv4, or IPv6, or IPv6 prefix)</w:t>
            </w:r>
          </w:p>
        </w:tc>
      </w:tr>
      <w:tr w:rsidR="005B7866" w:rsidRPr="00B06F7A" w14:paraId="14538539"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0871AEDF" w14:textId="77777777" w:rsidR="005B7866" w:rsidRPr="00B06F7A" w:rsidRDefault="005B7866" w:rsidP="007F1FAF">
            <w:pPr>
              <w:pStyle w:val="TAL"/>
            </w:pPr>
            <w:r w:rsidRPr="00B06F7A">
              <w:t>UeContextInSmsfData</w:t>
            </w:r>
          </w:p>
        </w:tc>
        <w:tc>
          <w:tcPr>
            <w:tcW w:w="1556" w:type="dxa"/>
            <w:tcBorders>
              <w:top w:val="single" w:sz="4" w:space="0" w:color="auto"/>
              <w:left w:val="single" w:sz="4" w:space="0" w:color="auto"/>
              <w:bottom w:val="single" w:sz="4" w:space="0" w:color="auto"/>
              <w:right w:val="single" w:sz="4" w:space="0" w:color="auto"/>
            </w:tcBorders>
          </w:tcPr>
          <w:p w14:paraId="0C4E601B" w14:textId="77777777" w:rsidR="005B7866" w:rsidRPr="00B06F7A" w:rsidRDefault="005B7866" w:rsidP="007F1FAF">
            <w:pPr>
              <w:pStyle w:val="TAL"/>
            </w:pPr>
            <w:r w:rsidRPr="00B06F7A">
              <w:t>6.1.6.2.23</w:t>
            </w:r>
          </w:p>
        </w:tc>
        <w:tc>
          <w:tcPr>
            <w:tcW w:w="4420" w:type="dxa"/>
            <w:tcBorders>
              <w:top w:val="single" w:sz="4" w:space="0" w:color="auto"/>
              <w:left w:val="single" w:sz="4" w:space="0" w:color="auto"/>
              <w:bottom w:val="single" w:sz="4" w:space="0" w:color="auto"/>
              <w:right w:val="single" w:sz="4" w:space="0" w:color="auto"/>
            </w:tcBorders>
          </w:tcPr>
          <w:p w14:paraId="35C9A88A" w14:textId="77777777" w:rsidR="005B7866" w:rsidRPr="00B06F7A" w:rsidRDefault="005B7866" w:rsidP="007F1FAF">
            <w:pPr>
              <w:pStyle w:val="TAL"/>
              <w:rPr>
                <w:rFonts w:cs="Arial"/>
                <w:szCs w:val="18"/>
              </w:rPr>
            </w:pPr>
          </w:p>
        </w:tc>
      </w:tr>
      <w:tr w:rsidR="005B7866" w:rsidRPr="00B06F7A" w14:paraId="324B2695"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632A97A6" w14:textId="77777777" w:rsidR="005B7866" w:rsidRPr="00B06F7A" w:rsidRDefault="005B7866" w:rsidP="007F1FAF">
            <w:pPr>
              <w:pStyle w:val="TAL"/>
            </w:pPr>
            <w:r w:rsidRPr="00B06F7A">
              <w:t>SmsfInfo</w:t>
            </w:r>
          </w:p>
        </w:tc>
        <w:tc>
          <w:tcPr>
            <w:tcW w:w="1556" w:type="dxa"/>
            <w:tcBorders>
              <w:top w:val="single" w:sz="4" w:space="0" w:color="auto"/>
              <w:left w:val="single" w:sz="4" w:space="0" w:color="auto"/>
              <w:bottom w:val="single" w:sz="4" w:space="0" w:color="auto"/>
              <w:right w:val="single" w:sz="4" w:space="0" w:color="auto"/>
            </w:tcBorders>
          </w:tcPr>
          <w:p w14:paraId="7408A121" w14:textId="77777777" w:rsidR="005B7866" w:rsidRPr="00B06F7A" w:rsidRDefault="005B7866" w:rsidP="007F1FAF">
            <w:pPr>
              <w:pStyle w:val="TAL"/>
            </w:pPr>
            <w:r w:rsidRPr="00B06F7A">
              <w:t>6.1.6.2.24</w:t>
            </w:r>
          </w:p>
        </w:tc>
        <w:tc>
          <w:tcPr>
            <w:tcW w:w="4420" w:type="dxa"/>
            <w:tcBorders>
              <w:top w:val="single" w:sz="4" w:space="0" w:color="auto"/>
              <w:left w:val="single" w:sz="4" w:space="0" w:color="auto"/>
              <w:bottom w:val="single" w:sz="4" w:space="0" w:color="auto"/>
              <w:right w:val="single" w:sz="4" w:space="0" w:color="auto"/>
            </w:tcBorders>
          </w:tcPr>
          <w:p w14:paraId="0A1A696D" w14:textId="77777777" w:rsidR="005B7866" w:rsidRPr="00B06F7A" w:rsidRDefault="005B7866" w:rsidP="007F1FAF">
            <w:pPr>
              <w:pStyle w:val="TAL"/>
              <w:rPr>
                <w:rFonts w:cs="Arial"/>
                <w:szCs w:val="18"/>
              </w:rPr>
            </w:pPr>
          </w:p>
        </w:tc>
      </w:tr>
      <w:tr w:rsidR="005B7866" w:rsidRPr="00B06F7A" w14:paraId="6C4A704F"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0813ED83" w14:textId="77777777" w:rsidR="005B7866" w:rsidRPr="00B06F7A" w:rsidRDefault="005B7866" w:rsidP="007F1FAF">
            <w:pPr>
              <w:pStyle w:val="TAL"/>
            </w:pPr>
            <w:r w:rsidRPr="00B06F7A">
              <w:t>AcknowledgeInfo</w:t>
            </w:r>
          </w:p>
        </w:tc>
        <w:tc>
          <w:tcPr>
            <w:tcW w:w="1556" w:type="dxa"/>
            <w:tcBorders>
              <w:top w:val="single" w:sz="4" w:space="0" w:color="auto"/>
              <w:left w:val="single" w:sz="4" w:space="0" w:color="auto"/>
              <w:bottom w:val="single" w:sz="4" w:space="0" w:color="auto"/>
              <w:right w:val="single" w:sz="4" w:space="0" w:color="auto"/>
            </w:tcBorders>
          </w:tcPr>
          <w:p w14:paraId="7F8B63B9" w14:textId="77777777" w:rsidR="005B7866" w:rsidRPr="00B06F7A" w:rsidRDefault="005B7866" w:rsidP="007F1FAF">
            <w:pPr>
              <w:pStyle w:val="TAL"/>
            </w:pPr>
            <w:r w:rsidRPr="00B06F7A">
              <w:t>6.1.6.2.25</w:t>
            </w:r>
          </w:p>
        </w:tc>
        <w:tc>
          <w:tcPr>
            <w:tcW w:w="4420" w:type="dxa"/>
            <w:tcBorders>
              <w:top w:val="single" w:sz="4" w:space="0" w:color="auto"/>
              <w:left w:val="single" w:sz="4" w:space="0" w:color="auto"/>
              <w:bottom w:val="single" w:sz="4" w:space="0" w:color="auto"/>
              <w:right w:val="single" w:sz="4" w:space="0" w:color="auto"/>
            </w:tcBorders>
          </w:tcPr>
          <w:p w14:paraId="217DA5B2" w14:textId="77777777" w:rsidR="005B7866" w:rsidRPr="00B06F7A" w:rsidRDefault="005B7866" w:rsidP="007F1FAF">
            <w:pPr>
              <w:pStyle w:val="TAL"/>
              <w:rPr>
                <w:rFonts w:cs="Arial"/>
                <w:szCs w:val="18"/>
              </w:rPr>
            </w:pPr>
          </w:p>
        </w:tc>
      </w:tr>
      <w:tr w:rsidR="005B7866" w:rsidRPr="00B06F7A" w14:paraId="2813B63F"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7EC36DF2" w14:textId="77777777" w:rsidR="005B7866" w:rsidRPr="00B06F7A" w:rsidRDefault="005B7866" w:rsidP="007F1FAF">
            <w:pPr>
              <w:pStyle w:val="TAL"/>
            </w:pPr>
            <w:r w:rsidRPr="00B06F7A">
              <w:t>SorInfo</w:t>
            </w:r>
          </w:p>
        </w:tc>
        <w:tc>
          <w:tcPr>
            <w:tcW w:w="1556" w:type="dxa"/>
            <w:tcBorders>
              <w:top w:val="single" w:sz="4" w:space="0" w:color="auto"/>
              <w:left w:val="single" w:sz="4" w:space="0" w:color="auto"/>
              <w:bottom w:val="single" w:sz="4" w:space="0" w:color="auto"/>
              <w:right w:val="single" w:sz="4" w:space="0" w:color="auto"/>
            </w:tcBorders>
          </w:tcPr>
          <w:p w14:paraId="2A5DE8CF" w14:textId="77777777" w:rsidR="005B7866" w:rsidRPr="00B06F7A" w:rsidRDefault="005B7866" w:rsidP="007F1FAF">
            <w:pPr>
              <w:pStyle w:val="TAL"/>
            </w:pPr>
            <w:r w:rsidRPr="00B06F7A">
              <w:t>6.1.6.2.26</w:t>
            </w:r>
          </w:p>
        </w:tc>
        <w:tc>
          <w:tcPr>
            <w:tcW w:w="4420" w:type="dxa"/>
            <w:tcBorders>
              <w:top w:val="single" w:sz="4" w:space="0" w:color="auto"/>
              <w:left w:val="single" w:sz="4" w:space="0" w:color="auto"/>
              <w:bottom w:val="single" w:sz="4" w:space="0" w:color="auto"/>
              <w:right w:val="single" w:sz="4" w:space="0" w:color="auto"/>
            </w:tcBorders>
          </w:tcPr>
          <w:p w14:paraId="6FB90578" w14:textId="77777777" w:rsidR="005B7866" w:rsidRPr="00B06F7A" w:rsidRDefault="005B7866" w:rsidP="007F1FAF">
            <w:pPr>
              <w:pStyle w:val="TAL"/>
              <w:rPr>
                <w:rFonts w:cs="Arial"/>
                <w:szCs w:val="18"/>
              </w:rPr>
            </w:pPr>
            <w:r w:rsidRPr="00B06F7A">
              <w:rPr>
                <w:rFonts w:cs="Arial"/>
                <w:szCs w:val="18"/>
              </w:rPr>
              <w:t>Steering Of Roaming Information</w:t>
            </w:r>
          </w:p>
        </w:tc>
      </w:tr>
      <w:tr w:rsidR="005B7866" w:rsidRPr="00B06F7A" w14:paraId="2ADFFB96"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174346DC" w14:textId="77777777" w:rsidR="005B7866" w:rsidRPr="00B06F7A" w:rsidRDefault="005B7866" w:rsidP="007F1FAF">
            <w:pPr>
              <w:pStyle w:val="TAL"/>
            </w:pPr>
            <w:r w:rsidRPr="00B06F7A">
              <w:t>SharedData</w:t>
            </w:r>
          </w:p>
        </w:tc>
        <w:tc>
          <w:tcPr>
            <w:tcW w:w="1556" w:type="dxa"/>
            <w:tcBorders>
              <w:top w:val="single" w:sz="4" w:space="0" w:color="auto"/>
              <w:left w:val="single" w:sz="4" w:space="0" w:color="auto"/>
              <w:bottom w:val="single" w:sz="4" w:space="0" w:color="auto"/>
              <w:right w:val="single" w:sz="4" w:space="0" w:color="auto"/>
            </w:tcBorders>
          </w:tcPr>
          <w:p w14:paraId="0B0233B3" w14:textId="77777777" w:rsidR="005B7866" w:rsidRPr="00B06F7A" w:rsidRDefault="005B7866" w:rsidP="007F1FAF">
            <w:pPr>
              <w:pStyle w:val="TAL"/>
            </w:pPr>
            <w:r w:rsidRPr="00B06F7A">
              <w:t>6.1.6.2.27</w:t>
            </w:r>
          </w:p>
        </w:tc>
        <w:tc>
          <w:tcPr>
            <w:tcW w:w="4420" w:type="dxa"/>
            <w:tcBorders>
              <w:top w:val="single" w:sz="4" w:space="0" w:color="auto"/>
              <w:left w:val="single" w:sz="4" w:space="0" w:color="auto"/>
              <w:bottom w:val="single" w:sz="4" w:space="0" w:color="auto"/>
              <w:right w:val="single" w:sz="4" w:space="0" w:color="auto"/>
            </w:tcBorders>
          </w:tcPr>
          <w:p w14:paraId="6E862255" w14:textId="77777777" w:rsidR="005B7866" w:rsidRPr="00B06F7A" w:rsidRDefault="005B7866" w:rsidP="007F1FAF">
            <w:pPr>
              <w:pStyle w:val="TAL"/>
              <w:rPr>
                <w:rFonts w:cs="Arial"/>
                <w:szCs w:val="18"/>
              </w:rPr>
            </w:pPr>
            <w:r w:rsidRPr="00B06F7A">
              <w:rPr>
                <w:rFonts w:cs="Arial"/>
                <w:szCs w:val="18"/>
              </w:rPr>
              <w:t>Subscription Data shared by multiple UEs</w:t>
            </w:r>
          </w:p>
        </w:tc>
      </w:tr>
      <w:tr w:rsidR="005B7866" w:rsidRPr="00B06F7A" w14:paraId="2F21993D"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6DC361C3" w14:textId="77777777" w:rsidR="005B7866" w:rsidRPr="00B06F7A" w:rsidRDefault="005B7866" w:rsidP="007F1FAF">
            <w:pPr>
              <w:pStyle w:val="TAL"/>
            </w:pPr>
            <w:r w:rsidRPr="00B06F7A">
              <w:t>PgwInfo</w:t>
            </w:r>
          </w:p>
        </w:tc>
        <w:tc>
          <w:tcPr>
            <w:tcW w:w="1556" w:type="dxa"/>
            <w:tcBorders>
              <w:top w:val="single" w:sz="4" w:space="0" w:color="auto"/>
              <w:left w:val="single" w:sz="4" w:space="0" w:color="auto"/>
              <w:bottom w:val="single" w:sz="4" w:space="0" w:color="auto"/>
              <w:right w:val="single" w:sz="4" w:space="0" w:color="auto"/>
            </w:tcBorders>
          </w:tcPr>
          <w:p w14:paraId="7B8A5F7C" w14:textId="77777777" w:rsidR="005B7866" w:rsidRPr="00B06F7A" w:rsidRDefault="005B7866" w:rsidP="007F1FAF">
            <w:pPr>
              <w:pStyle w:val="TAL"/>
            </w:pPr>
            <w:r w:rsidRPr="00B06F7A">
              <w:t>6.1.6.2.28</w:t>
            </w:r>
          </w:p>
        </w:tc>
        <w:tc>
          <w:tcPr>
            <w:tcW w:w="4420" w:type="dxa"/>
            <w:tcBorders>
              <w:top w:val="single" w:sz="4" w:space="0" w:color="auto"/>
              <w:left w:val="single" w:sz="4" w:space="0" w:color="auto"/>
              <w:bottom w:val="single" w:sz="4" w:space="0" w:color="auto"/>
              <w:right w:val="single" w:sz="4" w:space="0" w:color="auto"/>
            </w:tcBorders>
          </w:tcPr>
          <w:p w14:paraId="067E1CC0" w14:textId="77777777" w:rsidR="005B7866" w:rsidRPr="00B06F7A" w:rsidRDefault="005B7866" w:rsidP="007F1FAF">
            <w:pPr>
              <w:pStyle w:val="TAL"/>
              <w:rPr>
                <w:rFonts w:cs="Arial"/>
                <w:szCs w:val="18"/>
              </w:rPr>
            </w:pPr>
            <w:r w:rsidRPr="00B06F7A">
              <w:rPr>
                <w:rFonts w:cs="Arial"/>
                <w:szCs w:val="18"/>
              </w:rPr>
              <w:t>Information about the DNNs/APNs and PGW-C+SMF FQDNs used in interworking with EPS</w:t>
            </w:r>
          </w:p>
        </w:tc>
      </w:tr>
      <w:tr w:rsidR="005B7866" w:rsidRPr="00B06F7A" w14:paraId="33FFEE03"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3700886F" w14:textId="77777777" w:rsidR="005B7866" w:rsidRPr="00B06F7A" w:rsidRDefault="005B7866" w:rsidP="007F1FAF">
            <w:pPr>
              <w:pStyle w:val="TAL"/>
            </w:pPr>
            <w:r w:rsidRPr="00B06F7A">
              <w:t>TraceDataResponse</w:t>
            </w:r>
          </w:p>
        </w:tc>
        <w:tc>
          <w:tcPr>
            <w:tcW w:w="1556" w:type="dxa"/>
            <w:tcBorders>
              <w:top w:val="single" w:sz="4" w:space="0" w:color="auto"/>
              <w:left w:val="single" w:sz="4" w:space="0" w:color="auto"/>
              <w:bottom w:val="single" w:sz="4" w:space="0" w:color="auto"/>
              <w:right w:val="single" w:sz="4" w:space="0" w:color="auto"/>
            </w:tcBorders>
          </w:tcPr>
          <w:p w14:paraId="2A7EEAE9" w14:textId="77777777" w:rsidR="005B7866" w:rsidRPr="00B06F7A" w:rsidRDefault="005B7866" w:rsidP="007F1FAF">
            <w:pPr>
              <w:pStyle w:val="TAL"/>
            </w:pPr>
            <w:r w:rsidRPr="00B06F7A">
              <w:t>6.1.6.2.29</w:t>
            </w:r>
          </w:p>
        </w:tc>
        <w:tc>
          <w:tcPr>
            <w:tcW w:w="4420" w:type="dxa"/>
            <w:tcBorders>
              <w:top w:val="single" w:sz="4" w:space="0" w:color="auto"/>
              <w:left w:val="single" w:sz="4" w:space="0" w:color="auto"/>
              <w:bottom w:val="single" w:sz="4" w:space="0" w:color="auto"/>
              <w:right w:val="single" w:sz="4" w:space="0" w:color="auto"/>
            </w:tcBorders>
          </w:tcPr>
          <w:p w14:paraId="6206A54A" w14:textId="77777777" w:rsidR="005B7866" w:rsidRPr="00B06F7A" w:rsidRDefault="005B7866" w:rsidP="007F1FAF">
            <w:pPr>
              <w:pStyle w:val="TAL"/>
              <w:rPr>
                <w:rFonts w:cs="Arial"/>
                <w:szCs w:val="18"/>
              </w:rPr>
            </w:pPr>
            <w:r w:rsidRPr="00B06F7A">
              <w:rPr>
                <w:rFonts w:cs="Arial"/>
                <w:szCs w:val="18"/>
              </w:rPr>
              <w:t>Contains Trace Data or a shared data Id identifying shared Trace Data</w:t>
            </w:r>
          </w:p>
        </w:tc>
      </w:tr>
      <w:tr w:rsidR="005B7866" w:rsidRPr="00B06F7A" w14:paraId="32B9DE1F"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7C5AB2AB" w14:textId="77777777" w:rsidR="005B7866" w:rsidRPr="00B06F7A" w:rsidRDefault="005B7866" w:rsidP="007F1FAF">
            <w:pPr>
              <w:pStyle w:val="TAL"/>
            </w:pPr>
            <w:r w:rsidRPr="00B06F7A">
              <w:t>SteeringContainer</w:t>
            </w:r>
          </w:p>
        </w:tc>
        <w:tc>
          <w:tcPr>
            <w:tcW w:w="1556" w:type="dxa"/>
            <w:tcBorders>
              <w:top w:val="single" w:sz="4" w:space="0" w:color="auto"/>
              <w:left w:val="single" w:sz="4" w:space="0" w:color="auto"/>
              <w:bottom w:val="single" w:sz="4" w:space="0" w:color="auto"/>
              <w:right w:val="single" w:sz="4" w:space="0" w:color="auto"/>
            </w:tcBorders>
          </w:tcPr>
          <w:p w14:paraId="3E853232" w14:textId="77777777" w:rsidR="005B7866" w:rsidRPr="00B06F7A" w:rsidRDefault="005B7866" w:rsidP="007F1FAF">
            <w:pPr>
              <w:pStyle w:val="TAL"/>
            </w:pPr>
            <w:r w:rsidRPr="00B06F7A">
              <w:t>6.1.6.2.30</w:t>
            </w:r>
          </w:p>
        </w:tc>
        <w:tc>
          <w:tcPr>
            <w:tcW w:w="4420" w:type="dxa"/>
            <w:tcBorders>
              <w:top w:val="single" w:sz="4" w:space="0" w:color="auto"/>
              <w:left w:val="single" w:sz="4" w:space="0" w:color="auto"/>
              <w:bottom w:val="single" w:sz="4" w:space="0" w:color="auto"/>
              <w:right w:val="single" w:sz="4" w:space="0" w:color="auto"/>
            </w:tcBorders>
          </w:tcPr>
          <w:p w14:paraId="16E38D8B" w14:textId="77777777" w:rsidR="005B7866" w:rsidRPr="00B06F7A" w:rsidRDefault="005B7866" w:rsidP="007F1FAF">
            <w:pPr>
              <w:pStyle w:val="TAL"/>
              <w:rPr>
                <w:rFonts w:cs="Arial"/>
                <w:szCs w:val="18"/>
              </w:rPr>
            </w:pPr>
          </w:p>
        </w:tc>
      </w:tr>
      <w:tr w:rsidR="005B7866" w:rsidRPr="00B06F7A" w14:paraId="4CA64B86"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1F8B0FD3" w14:textId="77777777" w:rsidR="005B7866" w:rsidRPr="00B06F7A" w:rsidRDefault="005B7866" w:rsidP="007F1FAF">
            <w:pPr>
              <w:pStyle w:val="TAL"/>
            </w:pPr>
            <w:r w:rsidRPr="00B06F7A">
              <w:t>SdmSubsModification</w:t>
            </w:r>
          </w:p>
        </w:tc>
        <w:tc>
          <w:tcPr>
            <w:tcW w:w="1556" w:type="dxa"/>
            <w:tcBorders>
              <w:top w:val="single" w:sz="4" w:space="0" w:color="auto"/>
              <w:left w:val="single" w:sz="4" w:space="0" w:color="auto"/>
              <w:bottom w:val="single" w:sz="4" w:space="0" w:color="auto"/>
              <w:right w:val="single" w:sz="4" w:space="0" w:color="auto"/>
            </w:tcBorders>
          </w:tcPr>
          <w:p w14:paraId="34EACCD9" w14:textId="77777777" w:rsidR="005B7866" w:rsidRPr="00B06F7A" w:rsidRDefault="005B7866" w:rsidP="007F1FAF">
            <w:pPr>
              <w:pStyle w:val="TAL"/>
            </w:pPr>
            <w:r w:rsidRPr="00B06F7A">
              <w:t>6.1.6.2.31</w:t>
            </w:r>
          </w:p>
        </w:tc>
        <w:tc>
          <w:tcPr>
            <w:tcW w:w="4420" w:type="dxa"/>
            <w:tcBorders>
              <w:top w:val="single" w:sz="4" w:space="0" w:color="auto"/>
              <w:left w:val="single" w:sz="4" w:space="0" w:color="auto"/>
              <w:bottom w:val="single" w:sz="4" w:space="0" w:color="auto"/>
              <w:right w:val="single" w:sz="4" w:space="0" w:color="auto"/>
            </w:tcBorders>
          </w:tcPr>
          <w:p w14:paraId="2EC16757" w14:textId="77777777" w:rsidR="005B7866" w:rsidRPr="00B06F7A" w:rsidRDefault="005B7866" w:rsidP="007F1FAF">
            <w:pPr>
              <w:pStyle w:val="TAL"/>
              <w:rPr>
                <w:rFonts w:cs="Arial"/>
                <w:szCs w:val="18"/>
              </w:rPr>
            </w:pPr>
            <w:r w:rsidRPr="00B06F7A">
              <w:rPr>
                <w:rFonts w:cs="Arial"/>
                <w:szCs w:val="18"/>
              </w:rPr>
              <w:t>Modification instruction for a subscription to notifications</w:t>
            </w:r>
          </w:p>
        </w:tc>
      </w:tr>
      <w:tr w:rsidR="005B7866" w:rsidRPr="00B06F7A" w14:paraId="52696860"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22AC2222" w14:textId="77777777" w:rsidR="005B7866" w:rsidRPr="00B06F7A" w:rsidRDefault="005B7866" w:rsidP="007F1FAF">
            <w:pPr>
              <w:pStyle w:val="TAL"/>
            </w:pPr>
            <w:r w:rsidRPr="00B06F7A">
              <w:t>EmergencyInfo</w:t>
            </w:r>
          </w:p>
        </w:tc>
        <w:tc>
          <w:tcPr>
            <w:tcW w:w="1556" w:type="dxa"/>
            <w:tcBorders>
              <w:top w:val="single" w:sz="4" w:space="0" w:color="auto"/>
              <w:left w:val="single" w:sz="4" w:space="0" w:color="auto"/>
              <w:bottom w:val="single" w:sz="4" w:space="0" w:color="auto"/>
              <w:right w:val="single" w:sz="4" w:space="0" w:color="auto"/>
            </w:tcBorders>
          </w:tcPr>
          <w:p w14:paraId="40A62CA5" w14:textId="77777777" w:rsidR="005B7866" w:rsidRPr="00B06F7A" w:rsidRDefault="005B7866" w:rsidP="007F1FAF">
            <w:pPr>
              <w:pStyle w:val="TAL"/>
            </w:pPr>
            <w:r w:rsidRPr="00B06F7A">
              <w:t>6.1.6.2.32</w:t>
            </w:r>
          </w:p>
        </w:tc>
        <w:tc>
          <w:tcPr>
            <w:tcW w:w="4420" w:type="dxa"/>
            <w:tcBorders>
              <w:top w:val="single" w:sz="4" w:space="0" w:color="auto"/>
              <w:left w:val="single" w:sz="4" w:space="0" w:color="auto"/>
              <w:bottom w:val="single" w:sz="4" w:space="0" w:color="auto"/>
              <w:right w:val="single" w:sz="4" w:space="0" w:color="auto"/>
            </w:tcBorders>
          </w:tcPr>
          <w:p w14:paraId="420B9BEB" w14:textId="77777777" w:rsidR="005B7866" w:rsidRPr="00B06F7A" w:rsidRDefault="005B7866" w:rsidP="007F1FAF">
            <w:pPr>
              <w:pStyle w:val="TAL"/>
              <w:rPr>
                <w:rFonts w:cs="Arial"/>
                <w:szCs w:val="18"/>
              </w:rPr>
            </w:pPr>
            <w:r w:rsidRPr="00B06F7A">
              <w:rPr>
                <w:rFonts w:cs="Arial"/>
                <w:szCs w:val="18"/>
              </w:rPr>
              <w:t>Information about emergency session</w:t>
            </w:r>
          </w:p>
        </w:tc>
      </w:tr>
      <w:tr w:rsidR="005B7866" w:rsidRPr="00B06F7A" w14:paraId="524D4801"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30D61B32" w14:textId="77777777" w:rsidR="005B7866" w:rsidRPr="00B06F7A" w:rsidRDefault="005B7866" w:rsidP="007F1FAF">
            <w:pPr>
              <w:pStyle w:val="TAL"/>
            </w:pPr>
            <w:r w:rsidRPr="00B06F7A">
              <w:t>UpuInfo</w:t>
            </w:r>
          </w:p>
        </w:tc>
        <w:tc>
          <w:tcPr>
            <w:tcW w:w="1556" w:type="dxa"/>
            <w:tcBorders>
              <w:top w:val="single" w:sz="4" w:space="0" w:color="auto"/>
              <w:left w:val="single" w:sz="4" w:space="0" w:color="auto"/>
              <w:bottom w:val="single" w:sz="4" w:space="0" w:color="auto"/>
              <w:right w:val="single" w:sz="4" w:space="0" w:color="auto"/>
            </w:tcBorders>
          </w:tcPr>
          <w:p w14:paraId="20DE0B5B" w14:textId="77777777" w:rsidR="005B7866" w:rsidRPr="00B06F7A" w:rsidRDefault="005B7866" w:rsidP="007F1FAF">
            <w:pPr>
              <w:pStyle w:val="TAL"/>
            </w:pPr>
            <w:r w:rsidRPr="00B06F7A">
              <w:t>6.1.6.2.33</w:t>
            </w:r>
          </w:p>
        </w:tc>
        <w:tc>
          <w:tcPr>
            <w:tcW w:w="4420" w:type="dxa"/>
            <w:tcBorders>
              <w:top w:val="single" w:sz="4" w:space="0" w:color="auto"/>
              <w:left w:val="single" w:sz="4" w:space="0" w:color="auto"/>
              <w:bottom w:val="single" w:sz="4" w:space="0" w:color="auto"/>
              <w:right w:val="single" w:sz="4" w:space="0" w:color="auto"/>
            </w:tcBorders>
          </w:tcPr>
          <w:p w14:paraId="016672C3" w14:textId="77777777" w:rsidR="005B7866" w:rsidRPr="00B06F7A" w:rsidRDefault="005B7866" w:rsidP="007F1FAF">
            <w:pPr>
              <w:pStyle w:val="TAL"/>
              <w:rPr>
                <w:rFonts w:cs="Arial"/>
                <w:szCs w:val="18"/>
              </w:rPr>
            </w:pPr>
            <w:r w:rsidRPr="00B06F7A">
              <w:t>UE Parameters Update</w:t>
            </w:r>
            <w:r w:rsidRPr="00B06F7A">
              <w:rPr>
                <w:rFonts w:cs="Arial"/>
                <w:szCs w:val="18"/>
              </w:rPr>
              <w:t xml:space="preserve"> Information</w:t>
            </w:r>
          </w:p>
        </w:tc>
      </w:tr>
      <w:tr w:rsidR="005B7866" w:rsidRPr="00B06F7A" w14:paraId="6FE9D77D"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79D02BCC" w14:textId="77777777" w:rsidR="005B7866" w:rsidRPr="00B06F7A" w:rsidRDefault="005B7866" w:rsidP="007F1FAF">
            <w:pPr>
              <w:pStyle w:val="TAL"/>
            </w:pPr>
            <w:r w:rsidRPr="00B06F7A">
              <w:t>GroupIdentifiers</w:t>
            </w:r>
          </w:p>
        </w:tc>
        <w:tc>
          <w:tcPr>
            <w:tcW w:w="1556" w:type="dxa"/>
            <w:tcBorders>
              <w:top w:val="single" w:sz="4" w:space="0" w:color="auto"/>
              <w:left w:val="single" w:sz="4" w:space="0" w:color="auto"/>
              <w:bottom w:val="single" w:sz="4" w:space="0" w:color="auto"/>
              <w:right w:val="single" w:sz="4" w:space="0" w:color="auto"/>
            </w:tcBorders>
          </w:tcPr>
          <w:p w14:paraId="422D29D2" w14:textId="77777777" w:rsidR="005B7866" w:rsidRPr="00B06F7A" w:rsidRDefault="005B7866" w:rsidP="007F1FAF">
            <w:pPr>
              <w:pStyle w:val="TAL"/>
            </w:pPr>
            <w:r w:rsidRPr="00B06F7A">
              <w:t>6.1.6.2.34</w:t>
            </w:r>
          </w:p>
        </w:tc>
        <w:tc>
          <w:tcPr>
            <w:tcW w:w="4420" w:type="dxa"/>
            <w:tcBorders>
              <w:top w:val="single" w:sz="4" w:space="0" w:color="auto"/>
              <w:left w:val="single" w:sz="4" w:space="0" w:color="auto"/>
              <w:bottom w:val="single" w:sz="4" w:space="0" w:color="auto"/>
              <w:right w:val="single" w:sz="4" w:space="0" w:color="auto"/>
            </w:tcBorders>
          </w:tcPr>
          <w:p w14:paraId="59AA28BE" w14:textId="77777777" w:rsidR="005B7866" w:rsidRPr="00B06F7A" w:rsidRDefault="005B7866" w:rsidP="007F1FAF">
            <w:pPr>
              <w:pStyle w:val="TAL"/>
              <w:rPr>
                <w:rFonts w:cs="Arial"/>
                <w:szCs w:val="18"/>
              </w:rPr>
            </w:pPr>
          </w:p>
        </w:tc>
      </w:tr>
      <w:tr w:rsidR="005B7866" w:rsidRPr="00B06F7A" w14:paraId="5B725647"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78FCC7C6" w14:textId="77777777" w:rsidR="005B7866" w:rsidRPr="00B06F7A" w:rsidRDefault="005B7866" w:rsidP="007F1FAF">
            <w:pPr>
              <w:pStyle w:val="TAL"/>
            </w:pPr>
            <w:r w:rsidRPr="00B06F7A">
              <w:rPr>
                <w:rFonts w:hint="eastAsia"/>
              </w:rPr>
              <w:t>NiddInformation</w:t>
            </w:r>
          </w:p>
        </w:tc>
        <w:tc>
          <w:tcPr>
            <w:tcW w:w="1556" w:type="dxa"/>
            <w:tcBorders>
              <w:top w:val="single" w:sz="4" w:space="0" w:color="auto"/>
              <w:left w:val="single" w:sz="4" w:space="0" w:color="auto"/>
              <w:bottom w:val="single" w:sz="4" w:space="0" w:color="auto"/>
              <w:right w:val="single" w:sz="4" w:space="0" w:color="auto"/>
            </w:tcBorders>
          </w:tcPr>
          <w:p w14:paraId="1488F064" w14:textId="77777777" w:rsidR="005B7866" w:rsidRPr="00B06F7A" w:rsidRDefault="005B7866" w:rsidP="007F1FAF">
            <w:pPr>
              <w:pStyle w:val="TAL"/>
            </w:pPr>
            <w:r w:rsidRPr="00B06F7A">
              <w:t>6.1.6.2.35</w:t>
            </w:r>
          </w:p>
        </w:tc>
        <w:tc>
          <w:tcPr>
            <w:tcW w:w="4420" w:type="dxa"/>
            <w:tcBorders>
              <w:top w:val="single" w:sz="4" w:space="0" w:color="auto"/>
              <w:left w:val="single" w:sz="4" w:space="0" w:color="auto"/>
              <w:bottom w:val="single" w:sz="4" w:space="0" w:color="auto"/>
              <w:right w:val="single" w:sz="4" w:space="0" w:color="auto"/>
            </w:tcBorders>
          </w:tcPr>
          <w:p w14:paraId="647AF0BC" w14:textId="77777777" w:rsidR="005B7866" w:rsidRPr="00B06F7A" w:rsidRDefault="005B7866" w:rsidP="007F1FAF">
            <w:pPr>
              <w:pStyle w:val="TAL"/>
              <w:rPr>
                <w:rFonts w:cs="Arial"/>
                <w:szCs w:val="18"/>
              </w:rPr>
            </w:pPr>
            <w:r w:rsidRPr="00B06F7A">
              <w:rPr>
                <w:rFonts w:cs="Arial"/>
                <w:szCs w:val="18"/>
              </w:rPr>
              <w:t>Non-IP Data Delivery</w:t>
            </w:r>
            <w:r w:rsidRPr="00B06F7A">
              <w:rPr>
                <w:rFonts w:cs="Arial" w:hint="eastAsia"/>
                <w:szCs w:val="18"/>
              </w:rPr>
              <w:t xml:space="preserve"> information</w:t>
            </w:r>
          </w:p>
        </w:tc>
      </w:tr>
      <w:tr w:rsidR="005B7866" w:rsidRPr="00B06F7A" w14:paraId="75C37F91"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4C64D6E8" w14:textId="77777777" w:rsidR="005B7866" w:rsidRPr="00B06F7A" w:rsidRDefault="005B7866" w:rsidP="007F1FAF">
            <w:pPr>
              <w:pStyle w:val="TAL"/>
            </w:pPr>
            <w:r w:rsidRPr="00B06F7A">
              <w:t>CagData</w:t>
            </w:r>
          </w:p>
        </w:tc>
        <w:tc>
          <w:tcPr>
            <w:tcW w:w="1556" w:type="dxa"/>
            <w:tcBorders>
              <w:top w:val="single" w:sz="4" w:space="0" w:color="auto"/>
              <w:left w:val="single" w:sz="4" w:space="0" w:color="auto"/>
              <w:bottom w:val="single" w:sz="4" w:space="0" w:color="auto"/>
              <w:right w:val="single" w:sz="4" w:space="0" w:color="auto"/>
            </w:tcBorders>
          </w:tcPr>
          <w:p w14:paraId="53955873" w14:textId="77777777" w:rsidR="005B7866" w:rsidRPr="00B06F7A" w:rsidRDefault="005B7866" w:rsidP="007F1FAF">
            <w:pPr>
              <w:pStyle w:val="TAL"/>
            </w:pPr>
            <w:r w:rsidRPr="00B06F7A">
              <w:t>6.1.6.2.36</w:t>
            </w:r>
          </w:p>
        </w:tc>
        <w:tc>
          <w:tcPr>
            <w:tcW w:w="4420" w:type="dxa"/>
            <w:tcBorders>
              <w:top w:val="single" w:sz="4" w:space="0" w:color="auto"/>
              <w:left w:val="single" w:sz="4" w:space="0" w:color="auto"/>
              <w:bottom w:val="single" w:sz="4" w:space="0" w:color="auto"/>
              <w:right w:val="single" w:sz="4" w:space="0" w:color="auto"/>
            </w:tcBorders>
          </w:tcPr>
          <w:p w14:paraId="236F0946" w14:textId="77777777" w:rsidR="005B7866" w:rsidRPr="00B06F7A" w:rsidRDefault="005B7866" w:rsidP="007F1FAF">
            <w:pPr>
              <w:pStyle w:val="TAL"/>
              <w:rPr>
                <w:rFonts w:cs="Arial"/>
                <w:szCs w:val="18"/>
              </w:rPr>
            </w:pPr>
          </w:p>
        </w:tc>
      </w:tr>
      <w:tr w:rsidR="005B7866" w:rsidRPr="00B06F7A" w14:paraId="1FAAD999"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6801E645" w14:textId="77777777" w:rsidR="005B7866" w:rsidRPr="00B06F7A" w:rsidRDefault="005B7866" w:rsidP="007F1FAF">
            <w:pPr>
              <w:pStyle w:val="TAL"/>
            </w:pPr>
            <w:r w:rsidRPr="00B06F7A">
              <w:t>CagInfo</w:t>
            </w:r>
          </w:p>
        </w:tc>
        <w:tc>
          <w:tcPr>
            <w:tcW w:w="1556" w:type="dxa"/>
            <w:tcBorders>
              <w:top w:val="single" w:sz="4" w:space="0" w:color="auto"/>
              <w:left w:val="single" w:sz="4" w:space="0" w:color="auto"/>
              <w:bottom w:val="single" w:sz="4" w:space="0" w:color="auto"/>
              <w:right w:val="single" w:sz="4" w:space="0" w:color="auto"/>
            </w:tcBorders>
          </w:tcPr>
          <w:p w14:paraId="2BEBC401" w14:textId="77777777" w:rsidR="005B7866" w:rsidRPr="00B06F7A" w:rsidRDefault="005B7866" w:rsidP="007F1FAF">
            <w:pPr>
              <w:pStyle w:val="TAL"/>
            </w:pPr>
            <w:r w:rsidRPr="00B06F7A">
              <w:t>6.1.6.2.37</w:t>
            </w:r>
          </w:p>
        </w:tc>
        <w:tc>
          <w:tcPr>
            <w:tcW w:w="4420" w:type="dxa"/>
            <w:tcBorders>
              <w:top w:val="single" w:sz="4" w:space="0" w:color="auto"/>
              <w:left w:val="single" w:sz="4" w:space="0" w:color="auto"/>
              <w:bottom w:val="single" w:sz="4" w:space="0" w:color="auto"/>
              <w:right w:val="single" w:sz="4" w:space="0" w:color="auto"/>
            </w:tcBorders>
          </w:tcPr>
          <w:p w14:paraId="0ECB132A" w14:textId="77777777" w:rsidR="005B7866" w:rsidRPr="00B06F7A" w:rsidRDefault="005B7866" w:rsidP="007F1FAF">
            <w:pPr>
              <w:pStyle w:val="TAL"/>
              <w:rPr>
                <w:rFonts w:cs="Arial"/>
                <w:szCs w:val="18"/>
              </w:rPr>
            </w:pPr>
          </w:p>
        </w:tc>
      </w:tr>
      <w:tr w:rsidR="005B7866" w:rsidRPr="00B06F7A" w14:paraId="41031747"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786A83EB" w14:textId="77777777" w:rsidR="005B7866" w:rsidRPr="00B06F7A" w:rsidRDefault="005B7866" w:rsidP="007F1FAF">
            <w:pPr>
              <w:pStyle w:val="TAL"/>
            </w:pPr>
            <w:r w:rsidRPr="00B06F7A">
              <w:t>DataSetName</w:t>
            </w:r>
          </w:p>
        </w:tc>
        <w:tc>
          <w:tcPr>
            <w:tcW w:w="1556" w:type="dxa"/>
            <w:tcBorders>
              <w:top w:val="single" w:sz="4" w:space="0" w:color="auto"/>
              <w:left w:val="single" w:sz="4" w:space="0" w:color="auto"/>
              <w:bottom w:val="single" w:sz="4" w:space="0" w:color="auto"/>
              <w:right w:val="single" w:sz="4" w:space="0" w:color="auto"/>
            </w:tcBorders>
          </w:tcPr>
          <w:p w14:paraId="2953B733" w14:textId="77777777" w:rsidR="005B7866" w:rsidRPr="00B06F7A" w:rsidRDefault="005B7866" w:rsidP="007F1FAF">
            <w:pPr>
              <w:pStyle w:val="TAL"/>
            </w:pPr>
            <w:r w:rsidRPr="00B06F7A">
              <w:rPr>
                <w:rFonts w:hint="eastAsia"/>
              </w:rPr>
              <w:t>6</w:t>
            </w:r>
            <w:r w:rsidRPr="00B06F7A">
              <w:t>.1.6.3.3</w:t>
            </w:r>
          </w:p>
        </w:tc>
        <w:tc>
          <w:tcPr>
            <w:tcW w:w="4420" w:type="dxa"/>
            <w:tcBorders>
              <w:top w:val="single" w:sz="4" w:space="0" w:color="auto"/>
              <w:left w:val="single" w:sz="4" w:space="0" w:color="auto"/>
              <w:bottom w:val="single" w:sz="4" w:space="0" w:color="auto"/>
              <w:right w:val="single" w:sz="4" w:space="0" w:color="auto"/>
            </w:tcBorders>
          </w:tcPr>
          <w:p w14:paraId="0BA7D781" w14:textId="77777777" w:rsidR="005B7866" w:rsidRPr="00B06F7A" w:rsidRDefault="005B7866" w:rsidP="007F1FAF">
            <w:pPr>
              <w:pStyle w:val="TAL"/>
              <w:rPr>
                <w:rFonts w:cs="Arial"/>
                <w:szCs w:val="18"/>
              </w:rPr>
            </w:pPr>
          </w:p>
        </w:tc>
      </w:tr>
      <w:tr w:rsidR="005B7866" w:rsidRPr="00B06F7A" w14:paraId="0A54B752"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2EA0C71A" w14:textId="77777777" w:rsidR="005B7866" w:rsidRPr="00B06F7A" w:rsidRDefault="005B7866" w:rsidP="007F1FAF">
            <w:pPr>
              <w:pStyle w:val="TAL"/>
            </w:pPr>
            <w:r w:rsidRPr="00B06F7A">
              <w:rPr>
                <w:rFonts w:hint="eastAsia"/>
              </w:rPr>
              <w:t>PduS</w:t>
            </w:r>
            <w:r w:rsidRPr="00B06F7A">
              <w:t>ession</w:t>
            </w:r>
            <w:r w:rsidRPr="00B06F7A">
              <w:rPr>
                <w:rFonts w:hint="eastAsia"/>
              </w:rPr>
              <w:t>Continuity</w:t>
            </w:r>
            <w:r w:rsidRPr="00B06F7A">
              <w:t>Ind</w:t>
            </w:r>
          </w:p>
        </w:tc>
        <w:tc>
          <w:tcPr>
            <w:tcW w:w="1556" w:type="dxa"/>
            <w:tcBorders>
              <w:top w:val="single" w:sz="4" w:space="0" w:color="auto"/>
              <w:left w:val="single" w:sz="4" w:space="0" w:color="auto"/>
              <w:bottom w:val="single" w:sz="4" w:space="0" w:color="auto"/>
              <w:right w:val="single" w:sz="4" w:space="0" w:color="auto"/>
            </w:tcBorders>
          </w:tcPr>
          <w:p w14:paraId="6902EEC9" w14:textId="77777777" w:rsidR="005B7866" w:rsidRPr="00B06F7A" w:rsidRDefault="005B7866" w:rsidP="007F1FAF">
            <w:pPr>
              <w:pStyle w:val="TAL"/>
            </w:pPr>
            <w:r w:rsidRPr="00B06F7A">
              <w:rPr>
                <w:rFonts w:hint="eastAsia"/>
              </w:rPr>
              <w:t>6</w:t>
            </w:r>
            <w:r w:rsidRPr="00B06F7A">
              <w:t>.1.6.3.7</w:t>
            </w:r>
          </w:p>
        </w:tc>
        <w:tc>
          <w:tcPr>
            <w:tcW w:w="4420" w:type="dxa"/>
            <w:tcBorders>
              <w:top w:val="single" w:sz="4" w:space="0" w:color="auto"/>
              <w:left w:val="single" w:sz="4" w:space="0" w:color="auto"/>
              <w:bottom w:val="single" w:sz="4" w:space="0" w:color="auto"/>
              <w:right w:val="single" w:sz="4" w:space="0" w:color="auto"/>
            </w:tcBorders>
          </w:tcPr>
          <w:p w14:paraId="308F73A8" w14:textId="77777777" w:rsidR="005B7866" w:rsidRPr="00B06F7A" w:rsidRDefault="005B7866" w:rsidP="007F1FAF">
            <w:pPr>
              <w:pStyle w:val="TAL"/>
              <w:rPr>
                <w:rFonts w:cs="Arial"/>
                <w:szCs w:val="18"/>
              </w:rPr>
            </w:pPr>
          </w:p>
        </w:tc>
      </w:tr>
      <w:tr w:rsidR="005B7866" w:rsidRPr="00B06F7A" w14:paraId="76A7E0B0"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6F097C9C" w14:textId="77777777" w:rsidR="005B7866" w:rsidRPr="00B06F7A" w:rsidRDefault="005B7866" w:rsidP="007F1FAF">
            <w:pPr>
              <w:pStyle w:val="TAL"/>
            </w:pPr>
            <w:r w:rsidRPr="00B06F7A">
              <w:t>AdditionalSnssaiData</w:t>
            </w:r>
          </w:p>
        </w:tc>
        <w:tc>
          <w:tcPr>
            <w:tcW w:w="1556" w:type="dxa"/>
            <w:tcBorders>
              <w:top w:val="single" w:sz="4" w:space="0" w:color="auto"/>
              <w:left w:val="single" w:sz="4" w:space="0" w:color="auto"/>
              <w:bottom w:val="single" w:sz="4" w:space="0" w:color="auto"/>
              <w:right w:val="single" w:sz="4" w:space="0" w:color="auto"/>
            </w:tcBorders>
          </w:tcPr>
          <w:p w14:paraId="59FE52DF" w14:textId="77777777" w:rsidR="005B7866" w:rsidRPr="00B06F7A" w:rsidRDefault="005B7866" w:rsidP="007F1FAF">
            <w:pPr>
              <w:pStyle w:val="TAL"/>
            </w:pPr>
            <w:r w:rsidRPr="00B06F7A">
              <w:t>6.1.6.2.38</w:t>
            </w:r>
          </w:p>
        </w:tc>
        <w:tc>
          <w:tcPr>
            <w:tcW w:w="4420" w:type="dxa"/>
            <w:tcBorders>
              <w:top w:val="single" w:sz="4" w:space="0" w:color="auto"/>
              <w:left w:val="single" w:sz="4" w:space="0" w:color="auto"/>
              <w:bottom w:val="single" w:sz="4" w:space="0" w:color="auto"/>
              <w:right w:val="single" w:sz="4" w:space="0" w:color="auto"/>
            </w:tcBorders>
          </w:tcPr>
          <w:p w14:paraId="0CBE2BED" w14:textId="77777777" w:rsidR="005B7866" w:rsidRPr="00B06F7A" w:rsidRDefault="005B7866" w:rsidP="007F1FAF">
            <w:pPr>
              <w:pStyle w:val="TAL"/>
              <w:rPr>
                <w:rFonts w:cs="Arial"/>
                <w:szCs w:val="18"/>
              </w:rPr>
            </w:pPr>
            <w:r w:rsidRPr="00B06F7A">
              <w:rPr>
                <w:rFonts w:cs="Arial"/>
                <w:szCs w:val="18"/>
              </w:rPr>
              <w:t>Additional information specific to a slice</w:t>
            </w:r>
          </w:p>
        </w:tc>
      </w:tr>
      <w:tr w:rsidR="005B7866" w:rsidRPr="00B06F7A" w14:paraId="57A79E6A"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2163A59E" w14:textId="77777777" w:rsidR="005B7866" w:rsidRPr="00B06F7A" w:rsidRDefault="005B7866" w:rsidP="007F1FAF">
            <w:pPr>
              <w:pStyle w:val="TAL"/>
            </w:pPr>
            <w:r w:rsidRPr="00B06F7A">
              <w:t>VnGroupData</w:t>
            </w:r>
          </w:p>
        </w:tc>
        <w:tc>
          <w:tcPr>
            <w:tcW w:w="1556" w:type="dxa"/>
            <w:tcBorders>
              <w:top w:val="single" w:sz="4" w:space="0" w:color="auto"/>
              <w:left w:val="single" w:sz="4" w:space="0" w:color="auto"/>
              <w:bottom w:val="single" w:sz="4" w:space="0" w:color="auto"/>
              <w:right w:val="single" w:sz="4" w:space="0" w:color="auto"/>
            </w:tcBorders>
          </w:tcPr>
          <w:p w14:paraId="06D5649C" w14:textId="77777777" w:rsidR="005B7866" w:rsidRPr="00B06F7A" w:rsidRDefault="005B7866" w:rsidP="007F1FAF">
            <w:pPr>
              <w:pStyle w:val="TAL"/>
            </w:pPr>
            <w:r w:rsidRPr="00B06F7A">
              <w:t>6.1.6.2.39</w:t>
            </w:r>
          </w:p>
        </w:tc>
        <w:tc>
          <w:tcPr>
            <w:tcW w:w="4420" w:type="dxa"/>
            <w:tcBorders>
              <w:top w:val="single" w:sz="4" w:space="0" w:color="auto"/>
              <w:left w:val="single" w:sz="4" w:space="0" w:color="auto"/>
              <w:bottom w:val="single" w:sz="4" w:space="0" w:color="auto"/>
              <w:right w:val="single" w:sz="4" w:space="0" w:color="auto"/>
            </w:tcBorders>
          </w:tcPr>
          <w:p w14:paraId="43816FB7" w14:textId="77777777" w:rsidR="005B7866" w:rsidRPr="00B06F7A" w:rsidRDefault="005B7866" w:rsidP="007F1FAF">
            <w:pPr>
              <w:pStyle w:val="TAL"/>
              <w:rPr>
                <w:rFonts w:cs="Arial"/>
                <w:szCs w:val="18"/>
              </w:rPr>
            </w:pPr>
          </w:p>
        </w:tc>
      </w:tr>
      <w:tr w:rsidR="005B7866" w:rsidRPr="00B06F7A" w14:paraId="64D1ADBC"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547527AA" w14:textId="77777777" w:rsidR="005B7866" w:rsidRPr="00B06F7A" w:rsidRDefault="005B7866" w:rsidP="007F1FAF">
            <w:pPr>
              <w:pStyle w:val="TAL"/>
            </w:pPr>
            <w:r w:rsidRPr="00B06F7A">
              <w:t>AppDescriptor</w:t>
            </w:r>
          </w:p>
        </w:tc>
        <w:tc>
          <w:tcPr>
            <w:tcW w:w="1556" w:type="dxa"/>
            <w:tcBorders>
              <w:top w:val="single" w:sz="4" w:space="0" w:color="auto"/>
              <w:left w:val="single" w:sz="4" w:space="0" w:color="auto"/>
              <w:bottom w:val="single" w:sz="4" w:space="0" w:color="auto"/>
              <w:right w:val="single" w:sz="4" w:space="0" w:color="auto"/>
            </w:tcBorders>
          </w:tcPr>
          <w:p w14:paraId="2D7F98D3" w14:textId="77777777" w:rsidR="005B7866" w:rsidRPr="00B06F7A" w:rsidRDefault="005B7866" w:rsidP="007F1FAF">
            <w:pPr>
              <w:pStyle w:val="TAL"/>
            </w:pPr>
            <w:r w:rsidRPr="00B06F7A">
              <w:t>6.1.6.2.40</w:t>
            </w:r>
          </w:p>
        </w:tc>
        <w:tc>
          <w:tcPr>
            <w:tcW w:w="4420" w:type="dxa"/>
            <w:tcBorders>
              <w:top w:val="single" w:sz="4" w:space="0" w:color="auto"/>
              <w:left w:val="single" w:sz="4" w:space="0" w:color="auto"/>
              <w:bottom w:val="single" w:sz="4" w:space="0" w:color="auto"/>
              <w:right w:val="single" w:sz="4" w:space="0" w:color="auto"/>
            </w:tcBorders>
          </w:tcPr>
          <w:p w14:paraId="131697FE" w14:textId="77777777" w:rsidR="005B7866" w:rsidRPr="00B06F7A" w:rsidRDefault="005B7866" w:rsidP="007F1FAF">
            <w:pPr>
              <w:pStyle w:val="TAL"/>
              <w:rPr>
                <w:rFonts w:cs="Arial"/>
                <w:szCs w:val="18"/>
              </w:rPr>
            </w:pPr>
          </w:p>
        </w:tc>
      </w:tr>
      <w:tr w:rsidR="005B7866" w:rsidRPr="00B06F7A" w14:paraId="2BFE6B40"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5B02E38E" w14:textId="77777777" w:rsidR="005B7866" w:rsidRPr="00B06F7A" w:rsidRDefault="005B7866" w:rsidP="007F1FAF">
            <w:pPr>
              <w:pStyle w:val="TAL"/>
            </w:pPr>
            <w:r w:rsidRPr="00B06F7A">
              <w:rPr>
                <w:rFonts w:hint="eastAsia"/>
              </w:rPr>
              <w:t>AppPortId</w:t>
            </w:r>
          </w:p>
        </w:tc>
        <w:tc>
          <w:tcPr>
            <w:tcW w:w="1556" w:type="dxa"/>
            <w:tcBorders>
              <w:top w:val="single" w:sz="4" w:space="0" w:color="auto"/>
              <w:left w:val="single" w:sz="4" w:space="0" w:color="auto"/>
              <w:bottom w:val="single" w:sz="4" w:space="0" w:color="auto"/>
              <w:right w:val="single" w:sz="4" w:space="0" w:color="auto"/>
            </w:tcBorders>
          </w:tcPr>
          <w:p w14:paraId="18E0ABC2" w14:textId="77777777" w:rsidR="005B7866" w:rsidRPr="00B06F7A" w:rsidRDefault="005B7866" w:rsidP="007F1FAF">
            <w:pPr>
              <w:pStyle w:val="TAL"/>
            </w:pPr>
            <w:r w:rsidRPr="00B06F7A">
              <w:rPr>
                <w:rFonts w:hint="eastAsia"/>
              </w:rPr>
              <w:t>6.1.6.2</w:t>
            </w:r>
            <w:r w:rsidRPr="00B06F7A">
              <w:t>.41</w:t>
            </w:r>
          </w:p>
        </w:tc>
        <w:tc>
          <w:tcPr>
            <w:tcW w:w="4420" w:type="dxa"/>
            <w:tcBorders>
              <w:top w:val="single" w:sz="4" w:space="0" w:color="auto"/>
              <w:left w:val="single" w:sz="4" w:space="0" w:color="auto"/>
              <w:bottom w:val="single" w:sz="4" w:space="0" w:color="auto"/>
              <w:right w:val="single" w:sz="4" w:space="0" w:color="auto"/>
            </w:tcBorders>
          </w:tcPr>
          <w:p w14:paraId="7E29FDE6" w14:textId="77777777" w:rsidR="005B7866" w:rsidRPr="00B06F7A" w:rsidRDefault="005B7866" w:rsidP="007F1FAF">
            <w:pPr>
              <w:pStyle w:val="TAL"/>
              <w:rPr>
                <w:rFonts w:cs="Arial"/>
                <w:szCs w:val="18"/>
              </w:rPr>
            </w:pPr>
            <w:r w:rsidRPr="00B06F7A">
              <w:rPr>
                <w:rFonts w:cs="Arial" w:hint="eastAsia"/>
                <w:szCs w:val="18"/>
              </w:rPr>
              <w:t>Application</w:t>
            </w:r>
            <w:r w:rsidRPr="00B06F7A">
              <w:rPr>
                <w:rFonts w:cs="Arial"/>
                <w:szCs w:val="18"/>
              </w:rPr>
              <w:t xml:space="preserve"> Port Id</w:t>
            </w:r>
          </w:p>
        </w:tc>
      </w:tr>
      <w:tr w:rsidR="005B7866" w:rsidRPr="00B06F7A" w14:paraId="30717305"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5A65321E" w14:textId="77777777" w:rsidR="005B7866" w:rsidRPr="00B06F7A" w:rsidRDefault="005B7866" w:rsidP="007F1FAF">
            <w:pPr>
              <w:pStyle w:val="TAL"/>
            </w:pPr>
            <w:r w:rsidRPr="00B06F7A">
              <w:t>LcsPrivacyData</w:t>
            </w:r>
          </w:p>
        </w:tc>
        <w:tc>
          <w:tcPr>
            <w:tcW w:w="1556" w:type="dxa"/>
            <w:tcBorders>
              <w:top w:val="single" w:sz="4" w:space="0" w:color="auto"/>
              <w:left w:val="single" w:sz="4" w:space="0" w:color="auto"/>
              <w:bottom w:val="single" w:sz="4" w:space="0" w:color="auto"/>
              <w:right w:val="single" w:sz="4" w:space="0" w:color="auto"/>
            </w:tcBorders>
          </w:tcPr>
          <w:p w14:paraId="774087C1" w14:textId="77777777" w:rsidR="005B7866" w:rsidRPr="00B06F7A" w:rsidRDefault="005B7866" w:rsidP="007F1FAF">
            <w:pPr>
              <w:pStyle w:val="TAL"/>
            </w:pPr>
            <w:r w:rsidRPr="00B06F7A">
              <w:t>6.1.6.2.42</w:t>
            </w:r>
          </w:p>
        </w:tc>
        <w:tc>
          <w:tcPr>
            <w:tcW w:w="4420" w:type="dxa"/>
            <w:tcBorders>
              <w:top w:val="single" w:sz="4" w:space="0" w:color="auto"/>
              <w:left w:val="single" w:sz="4" w:space="0" w:color="auto"/>
              <w:bottom w:val="single" w:sz="4" w:space="0" w:color="auto"/>
              <w:right w:val="single" w:sz="4" w:space="0" w:color="auto"/>
            </w:tcBorders>
          </w:tcPr>
          <w:p w14:paraId="01A4F5AC" w14:textId="77777777" w:rsidR="005B7866" w:rsidRPr="00B06F7A" w:rsidRDefault="005B7866" w:rsidP="007F1FAF">
            <w:pPr>
              <w:pStyle w:val="TAL"/>
              <w:rPr>
                <w:rFonts w:cs="Arial"/>
                <w:szCs w:val="18"/>
              </w:rPr>
            </w:pPr>
          </w:p>
        </w:tc>
      </w:tr>
      <w:tr w:rsidR="005B7866" w:rsidRPr="00B06F7A" w14:paraId="1FD1FCA4"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0B564EC1" w14:textId="77777777" w:rsidR="005B7866" w:rsidRPr="00B06F7A" w:rsidRDefault="005B7866" w:rsidP="007F1FAF">
            <w:pPr>
              <w:pStyle w:val="TAL"/>
            </w:pPr>
            <w:r w:rsidRPr="00B06F7A">
              <w:t>Lpi</w:t>
            </w:r>
          </w:p>
        </w:tc>
        <w:tc>
          <w:tcPr>
            <w:tcW w:w="1556" w:type="dxa"/>
            <w:tcBorders>
              <w:top w:val="single" w:sz="4" w:space="0" w:color="auto"/>
              <w:left w:val="single" w:sz="4" w:space="0" w:color="auto"/>
              <w:bottom w:val="single" w:sz="4" w:space="0" w:color="auto"/>
              <w:right w:val="single" w:sz="4" w:space="0" w:color="auto"/>
            </w:tcBorders>
          </w:tcPr>
          <w:p w14:paraId="0917E91E" w14:textId="77777777" w:rsidR="005B7866" w:rsidRPr="00B06F7A" w:rsidRDefault="005B7866" w:rsidP="007F1FAF">
            <w:pPr>
              <w:pStyle w:val="TAL"/>
            </w:pPr>
            <w:r w:rsidRPr="00B06F7A">
              <w:t>6.1.6.2.43</w:t>
            </w:r>
          </w:p>
        </w:tc>
        <w:tc>
          <w:tcPr>
            <w:tcW w:w="4420" w:type="dxa"/>
            <w:tcBorders>
              <w:top w:val="single" w:sz="4" w:space="0" w:color="auto"/>
              <w:left w:val="single" w:sz="4" w:space="0" w:color="auto"/>
              <w:bottom w:val="single" w:sz="4" w:space="0" w:color="auto"/>
              <w:right w:val="single" w:sz="4" w:space="0" w:color="auto"/>
            </w:tcBorders>
          </w:tcPr>
          <w:p w14:paraId="7556D90F" w14:textId="77777777" w:rsidR="005B7866" w:rsidRPr="00B06F7A" w:rsidRDefault="005B7866" w:rsidP="007F1FAF">
            <w:pPr>
              <w:pStyle w:val="TAL"/>
              <w:rPr>
                <w:rFonts w:cs="Arial"/>
                <w:szCs w:val="18"/>
              </w:rPr>
            </w:pPr>
          </w:p>
        </w:tc>
      </w:tr>
      <w:tr w:rsidR="005B7866" w:rsidRPr="00B06F7A" w14:paraId="2A1B3295"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55D5D5E6" w14:textId="77777777" w:rsidR="005B7866" w:rsidRPr="00B06F7A" w:rsidRDefault="005B7866" w:rsidP="007F1FAF">
            <w:pPr>
              <w:pStyle w:val="TAL"/>
            </w:pPr>
            <w:r w:rsidRPr="00B06F7A">
              <w:t>UnrelatedClass</w:t>
            </w:r>
          </w:p>
        </w:tc>
        <w:tc>
          <w:tcPr>
            <w:tcW w:w="1556" w:type="dxa"/>
            <w:tcBorders>
              <w:top w:val="single" w:sz="4" w:space="0" w:color="auto"/>
              <w:left w:val="single" w:sz="4" w:space="0" w:color="auto"/>
              <w:bottom w:val="single" w:sz="4" w:space="0" w:color="auto"/>
              <w:right w:val="single" w:sz="4" w:space="0" w:color="auto"/>
            </w:tcBorders>
          </w:tcPr>
          <w:p w14:paraId="077BCCD9" w14:textId="77777777" w:rsidR="005B7866" w:rsidRPr="00B06F7A" w:rsidRDefault="005B7866" w:rsidP="007F1FAF">
            <w:pPr>
              <w:pStyle w:val="TAL"/>
            </w:pPr>
            <w:r w:rsidRPr="00B06F7A">
              <w:t>6.1.6.2.44</w:t>
            </w:r>
          </w:p>
        </w:tc>
        <w:tc>
          <w:tcPr>
            <w:tcW w:w="4420" w:type="dxa"/>
            <w:tcBorders>
              <w:top w:val="single" w:sz="4" w:space="0" w:color="auto"/>
              <w:left w:val="single" w:sz="4" w:space="0" w:color="auto"/>
              <w:bottom w:val="single" w:sz="4" w:space="0" w:color="auto"/>
              <w:right w:val="single" w:sz="4" w:space="0" w:color="auto"/>
            </w:tcBorders>
          </w:tcPr>
          <w:p w14:paraId="336E50B6" w14:textId="77777777" w:rsidR="005B7866" w:rsidRPr="00B06F7A" w:rsidRDefault="005B7866" w:rsidP="007F1FAF">
            <w:pPr>
              <w:pStyle w:val="TAL"/>
              <w:rPr>
                <w:rFonts w:cs="Arial"/>
                <w:szCs w:val="18"/>
              </w:rPr>
            </w:pPr>
          </w:p>
        </w:tc>
      </w:tr>
      <w:tr w:rsidR="005B7866" w:rsidRPr="00B06F7A" w14:paraId="49EF7AA2"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70703726" w14:textId="77777777" w:rsidR="005B7866" w:rsidRPr="00B06F7A" w:rsidRDefault="005B7866" w:rsidP="007F1FAF">
            <w:pPr>
              <w:pStyle w:val="TAL"/>
            </w:pPr>
            <w:r w:rsidRPr="00B06F7A">
              <w:t>PlmnOperatorClass</w:t>
            </w:r>
          </w:p>
        </w:tc>
        <w:tc>
          <w:tcPr>
            <w:tcW w:w="1556" w:type="dxa"/>
            <w:tcBorders>
              <w:top w:val="single" w:sz="4" w:space="0" w:color="auto"/>
              <w:left w:val="single" w:sz="4" w:space="0" w:color="auto"/>
              <w:bottom w:val="single" w:sz="4" w:space="0" w:color="auto"/>
              <w:right w:val="single" w:sz="4" w:space="0" w:color="auto"/>
            </w:tcBorders>
          </w:tcPr>
          <w:p w14:paraId="1C008F6A" w14:textId="77777777" w:rsidR="005B7866" w:rsidRPr="00B06F7A" w:rsidRDefault="005B7866" w:rsidP="007F1FAF">
            <w:pPr>
              <w:pStyle w:val="TAL"/>
            </w:pPr>
            <w:r w:rsidRPr="00B06F7A">
              <w:t>6.1.6.2.45</w:t>
            </w:r>
          </w:p>
        </w:tc>
        <w:tc>
          <w:tcPr>
            <w:tcW w:w="4420" w:type="dxa"/>
            <w:tcBorders>
              <w:top w:val="single" w:sz="4" w:space="0" w:color="auto"/>
              <w:left w:val="single" w:sz="4" w:space="0" w:color="auto"/>
              <w:bottom w:val="single" w:sz="4" w:space="0" w:color="auto"/>
              <w:right w:val="single" w:sz="4" w:space="0" w:color="auto"/>
            </w:tcBorders>
          </w:tcPr>
          <w:p w14:paraId="5C8A8A7B" w14:textId="77777777" w:rsidR="005B7866" w:rsidRPr="00B06F7A" w:rsidRDefault="005B7866" w:rsidP="007F1FAF">
            <w:pPr>
              <w:pStyle w:val="TAL"/>
              <w:rPr>
                <w:rFonts w:cs="Arial"/>
                <w:szCs w:val="18"/>
              </w:rPr>
            </w:pPr>
          </w:p>
        </w:tc>
      </w:tr>
      <w:tr w:rsidR="005B7866" w:rsidRPr="00B06F7A" w14:paraId="057B2770"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03406C8D" w14:textId="77777777" w:rsidR="005B7866" w:rsidRPr="00B06F7A" w:rsidRDefault="005B7866" w:rsidP="007F1FAF">
            <w:pPr>
              <w:pStyle w:val="TAL"/>
            </w:pPr>
            <w:r w:rsidRPr="00B06F7A">
              <w:t>ValidTimePeriod</w:t>
            </w:r>
          </w:p>
        </w:tc>
        <w:tc>
          <w:tcPr>
            <w:tcW w:w="1556" w:type="dxa"/>
            <w:tcBorders>
              <w:top w:val="single" w:sz="4" w:space="0" w:color="auto"/>
              <w:left w:val="single" w:sz="4" w:space="0" w:color="auto"/>
              <w:bottom w:val="single" w:sz="4" w:space="0" w:color="auto"/>
              <w:right w:val="single" w:sz="4" w:space="0" w:color="auto"/>
            </w:tcBorders>
          </w:tcPr>
          <w:p w14:paraId="59910C93" w14:textId="77777777" w:rsidR="005B7866" w:rsidRPr="00B06F7A" w:rsidRDefault="005B7866" w:rsidP="007F1FAF">
            <w:pPr>
              <w:pStyle w:val="TAL"/>
            </w:pPr>
            <w:r w:rsidRPr="00B06F7A">
              <w:t>6.1.6.2.46</w:t>
            </w:r>
          </w:p>
        </w:tc>
        <w:tc>
          <w:tcPr>
            <w:tcW w:w="4420" w:type="dxa"/>
            <w:tcBorders>
              <w:top w:val="single" w:sz="4" w:space="0" w:color="auto"/>
              <w:left w:val="single" w:sz="4" w:space="0" w:color="auto"/>
              <w:bottom w:val="single" w:sz="4" w:space="0" w:color="auto"/>
              <w:right w:val="single" w:sz="4" w:space="0" w:color="auto"/>
            </w:tcBorders>
          </w:tcPr>
          <w:p w14:paraId="2C9C5BD1" w14:textId="77777777" w:rsidR="005B7866" w:rsidRPr="00B06F7A" w:rsidRDefault="005B7866" w:rsidP="007F1FAF">
            <w:pPr>
              <w:pStyle w:val="TAL"/>
              <w:rPr>
                <w:rFonts w:cs="Arial"/>
                <w:szCs w:val="18"/>
              </w:rPr>
            </w:pPr>
          </w:p>
        </w:tc>
      </w:tr>
      <w:tr w:rsidR="005B7866" w:rsidRPr="00B06F7A" w14:paraId="1AFB1784"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60A4A43D" w14:textId="77777777" w:rsidR="005B7866" w:rsidRPr="00B06F7A" w:rsidRDefault="005B7866" w:rsidP="007F1FAF">
            <w:pPr>
              <w:pStyle w:val="TAL"/>
            </w:pPr>
            <w:r w:rsidRPr="00B06F7A">
              <w:t>LcsMoData</w:t>
            </w:r>
          </w:p>
        </w:tc>
        <w:tc>
          <w:tcPr>
            <w:tcW w:w="1556" w:type="dxa"/>
            <w:tcBorders>
              <w:top w:val="single" w:sz="4" w:space="0" w:color="auto"/>
              <w:left w:val="single" w:sz="4" w:space="0" w:color="auto"/>
              <w:bottom w:val="single" w:sz="4" w:space="0" w:color="auto"/>
              <w:right w:val="single" w:sz="4" w:space="0" w:color="auto"/>
            </w:tcBorders>
          </w:tcPr>
          <w:p w14:paraId="273DACFA" w14:textId="77777777" w:rsidR="005B7866" w:rsidRPr="00B06F7A" w:rsidRDefault="005B7866" w:rsidP="007F1FAF">
            <w:pPr>
              <w:pStyle w:val="TAL"/>
            </w:pPr>
            <w:r w:rsidRPr="00B06F7A">
              <w:t>6.1.6.2.47</w:t>
            </w:r>
          </w:p>
        </w:tc>
        <w:tc>
          <w:tcPr>
            <w:tcW w:w="4420" w:type="dxa"/>
            <w:tcBorders>
              <w:top w:val="single" w:sz="4" w:space="0" w:color="auto"/>
              <w:left w:val="single" w:sz="4" w:space="0" w:color="auto"/>
              <w:bottom w:val="single" w:sz="4" w:space="0" w:color="auto"/>
              <w:right w:val="single" w:sz="4" w:space="0" w:color="auto"/>
            </w:tcBorders>
          </w:tcPr>
          <w:p w14:paraId="0421AD1E" w14:textId="77777777" w:rsidR="005B7866" w:rsidRPr="00B06F7A" w:rsidRDefault="005B7866" w:rsidP="007F1FAF">
            <w:pPr>
              <w:pStyle w:val="TAL"/>
              <w:rPr>
                <w:rFonts w:cs="Arial"/>
                <w:szCs w:val="18"/>
              </w:rPr>
            </w:pPr>
          </w:p>
        </w:tc>
      </w:tr>
      <w:tr w:rsidR="005B7866" w:rsidRPr="00B06F7A" w14:paraId="76A481D9"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2DC1DE99" w14:textId="77777777" w:rsidR="005B7866" w:rsidRPr="00B06F7A" w:rsidRDefault="005B7866" w:rsidP="007F1FAF">
            <w:pPr>
              <w:pStyle w:val="TAL"/>
            </w:pPr>
            <w:r w:rsidRPr="00B06F7A">
              <w:t>EcRestrictionDataWb</w:t>
            </w:r>
          </w:p>
        </w:tc>
        <w:tc>
          <w:tcPr>
            <w:tcW w:w="1556" w:type="dxa"/>
            <w:tcBorders>
              <w:top w:val="single" w:sz="4" w:space="0" w:color="auto"/>
              <w:left w:val="single" w:sz="4" w:space="0" w:color="auto"/>
              <w:bottom w:val="single" w:sz="4" w:space="0" w:color="auto"/>
              <w:right w:val="single" w:sz="4" w:space="0" w:color="auto"/>
            </w:tcBorders>
          </w:tcPr>
          <w:p w14:paraId="01855D8A" w14:textId="77777777" w:rsidR="005B7866" w:rsidRPr="00B06F7A" w:rsidRDefault="005B7866" w:rsidP="007F1FAF">
            <w:pPr>
              <w:pStyle w:val="TAL"/>
            </w:pPr>
            <w:r w:rsidRPr="00B06F7A">
              <w:t>6.1.6.2.48</w:t>
            </w:r>
          </w:p>
        </w:tc>
        <w:tc>
          <w:tcPr>
            <w:tcW w:w="4420" w:type="dxa"/>
            <w:tcBorders>
              <w:top w:val="single" w:sz="4" w:space="0" w:color="auto"/>
              <w:left w:val="single" w:sz="4" w:space="0" w:color="auto"/>
              <w:bottom w:val="single" w:sz="4" w:space="0" w:color="auto"/>
              <w:right w:val="single" w:sz="4" w:space="0" w:color="auto"/>
            </w:tcBorders>
          </w:tcPr>
          <w:p w14:paraId="74623552" w14:textId="77777777" w:rsidR="005B7866" w:rsidRPr="00B06F7A" w:rsidRDefault="005B7866" w:rsidP="007F1FAF">
            <w:pPr>
              <w:pStyle w:val="TAL"/>
              <w:rPr>
                <w:rFonts w:cs="Arial"/>
                <w:szCs w:val="18"/>
              </w:rPr>
            </w:pPr>
            <w:r w:rsidRPr="00B06F7A">
              <w:rPr>
                <w:rFonts w:cs="Arial" w:hint="eastAsia"/>
                <w:szCs w:val="18"/>
              </w:rPr>
              <w:t>Enhance Coverage Restriction Data</w:t>
            </w:r>
          </w:p>
        </w:tc>
      </w:tr>
      <w:tr w:rsidR="005B7866" w:rsidRPr="00B06F7A" w14:paraId="242A505E"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20165F57" w14:textId="77777777" w:rsidR="005B7866" w:rsidRPr="00B06F7A" w:rsidRDefault="005B7866" w:rsidP="007F1FAF">
            <w:pPr>
              <w:pStyle w:val="TAL"/>
            </w:pPr>
            <w:r w:rsidRPr="00B06F7A">
              <w:t>ExpectedUeBehaviourData</w:t>
            </w:r>
          </w:p>
        </w:tc>
        <w:tc>
          <w:tcPr>
            <w:tcW w:w="1556" w:type="dxa"/>
            <w:tcBorders>
              <w:top w:val="single" w:sz="4" w:space="0" w:color="auto"/>
              <w:left w:val="single" w:sz="4" w:space="0" w:color="auto"/>
              <w:bottom w:val="single" w:sz="4" w:space="0" w:color="auto"/>
              <w:right w:val="single" w:sz="4" w:space="0" w:color="auto"/>
            </w:tcBorders>
          </w:tcPr>
          <w:p w14:paraId="155449AD" w14:textId="77777777" w:rsidR="005B7866" w:rsidRPr="00B06F7A" w:rsidRDefault="005B7866" w:rsidP="007F1FAF">
            <w:pPr>
              <w:pStyle w:val="TAL"/>
            </w:pPr>
            <w:r w:rsidRPr="00B06F7A">
              <w:t>6.1.6.2.49</w:t>
            </w:r>
          </w:p>
        </w:tc>
        <w:tc>
          <w:tcPr>
            <w:tcW w:w="4420" w:type="dxa"/>
            <w:tcBorders>
              <w:top w:val="single" w:sz="4" w:space="0" w:color="auto"/>
              <w:left w:val="single" w:sz="4" w:space="0" w:color="auto"/>
              <w:bottom w:val="single" w:sz="4" w:space="0" w:color="auto"/>
              <w:right w:val="single" w:sz="4" w:space="0" w:color="auto"/>
            </w:tcBorders>
          </w:tcPr>
          <w:p w14:paraId="5D9B26BF" w14:textId="77777777" w:rsidR="005B7866" w:rsidRPr="00B06F7A" w:rsidRDefault="005B7866" w:rsidP="007F1FAF">
            <w:pPr>
              <w:pStyle w:val="TAL"/>
              <w:rPr>
                <w:rFonts w:cs="Arial"/>
                <w:szCs w:val="18"/>
              </w:rPr>
            </w:pPr>
            <w:r w:rsidRPr="00B06F7A">
              <w:rPr>
                <w:rFonts w:cs="Arial"/>
                <w:szCs w:val="18"/>
              </w:rPr>
              <w:t>Expected UE Behaviour Data</w:t>
            </w:r>
          </w:p>
        </w:tc>
      </w:tr>
      <w:tr w:rsidR="005B7866" w:rsidRPr="00B06F7A" w14:paraId="46676E11"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0659FDF8" w14:textId="77777777" w:rsidR="005B7866" w:rsidRPr="00B06F7A" w:rsidRDefault="005B7866" w:rsidP="007F1FAF">
            <w:pPr>
              <w:pStyle w:val="TAL"/>
            </w:pPr>
            <w:r w:rsidRPr="00B06F7A">
              <w:t>SuggestedPacketNumDl</w:t>
            </w:r>
          </w:p>
        </w:tc>
        <w:tc>
          <w:tcPr>
            <w:tcW w:w="1556" w:type="dxa"/>
            <w:tcBorders>
              <w:top w:val="single" w:sz="4" w:space="0" w:color="auto"/>
              <w:left w:val="single" w:sz="4" w:space="0" w:color="auto"/>
              <w:bottom w:val="single" w:sz="4" w:space="0" w:color="auto"/>
              <w:right w:val="single" w:sz="4" w:space="0" w:color="auto"/>
            </w:tcBorders>
          </w:tcPr>
          <w:p w14:paraId="4570C213" w14:textId="77777777" w:rsidR="005B7866" w:rsidRPr="00B06F7A" w:rsidRDefault="005B7866" w:rsidP="007F1FAF">
            <w:pPr>
              <w:pStyle w:val="TAL"/>
            </w:pPr>
            <w:r w:rsidRPr="00B06F7A">
              <w:t>6.1.6.2.52</w:t>
            </w:r>
          </w:p>
        </w:tc>
        <w:tc>
          <w:tcPr>
            <w:tcW w:w="4420" w:type="dxa"/>
            <w:tcBorders>
              <w:top w:val="single" w:sz="4" w:space="0" w:color="auto"/>
              <w:left w:val="single" w:sz="4" w:space="0" w:color="auto"/>
              <w:bottom w:val="single" w:sz="4" w:space="0" w:color="auto"/>
              <w:right w:val="single" w:sz="4" w:space="0" w:color="auto"/>
            </w:tcBorders>
          </w:tcPr>
          <w:p w14:paraId="11D22879" w14:textId="77777777" w:rsidR="005B7866" w:rsidRPr="00B06F7A" w:rsidRDefault="005B7866" w:rsidP="007F1FAF">
            <w:pPr>
              <w:pStyle w:val="TAL"/>
              <w:rPr>
                <w:rFonts w:cs="Arial"/>
                <w:szCs w:val="18"/>
              </w:rPr>
            </w:pPr>
            <w:r w:rsidRPr="00B06F7A">
              <w:rPr>
                <w:rFonts w:cs="Arial"/>
                <w:szCs w:val="18"/>
              </w:rPr>
              <w:t>Suggested Number of Downlink Packets</w:t>
            </w:r>
          </w:p>
        </w:tc>
      </w:tr>
      <w:tr w:rsidR="005B7866" w:rsidRPr="00B06F7A" w14:paraId="064D04F7"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6CD0BDBC" w14:textId="77777777" w:rsidR="005B7866" w:rsidRPr="00B06F7A" w:rsidRDefault="005B7866" w:rsidP="007F1FAF">
            <w:pPr>
              <w:pStyle w:val="TAL"/>
            </w:pPr>
            <w:r w:rsidRPr="00B06F7A">
              <w:rPr>
                <w:rFonts w:hint="eastAsia"/>
              </w:rPr>
              <w:t>FrameRouteInfo</w:t>
            </w:r>
          </w:p>
        </w:tc>
        <w:tc>
          <w:tcPr>
            <w:tcW w:w="1556" w:type="dxa"/>
            <w:tcBorders>
              <w:top w:val="single" w:sz="4" w:space="0" w:color="auto"/>
              <w:left w:val="single" w:sz="4" w:space="0" w:color="auto"/>
              <w:bottom w:val="single" w:sz="4" w:space="0" w:color="auto"/>
              <w:right w:val="single" w:sz="4" w:space="0" w:color="auto"/>
            </w:tcBorders>
          </w:tcPr>
          <w:p w14:paraId="1F0BCE29" w14:textId="77777777" w:rsidR="005B7866" w:rsidRPr="00B06F7A" w:rsidRDefault="005B7866" w:rsidP="007F1FAF">
            <w:pPr>
              <w:pStyle w:val="TAL"/>
            </w:pPr>
            <w:r w:rsidRPr="00B06F7A">
              <w:rPr>
                <w:rFonts w:hint="eastAsia"/>
              </w:rPr>
              <w:t>6.1.6.2</w:t>
            </w:r>
            <w:r w:rsidRPr="00B06F7A">
              <w:t>.54</w:t>
            </w:r>
          </w:p>
        </w:tc>
        <w:tc>
          <w:tcPr>
            <w:tcW w:w="4420" w:type="dxa"/>
            <w:tcBorders>
              <w:top w:val="single" w:sz="4" w:space="0" w:color="auto"/>
              <w:left w:val="single" w:sz="4" w:space="0" w:color="auto"/>
              <w:bottom w:val="single" w:sz="4" w:space="0" w:color="auto"/>
              <w:right w:val="single" w:sz="4" w:space="0" w:color="auto"/>
            </w:tcBorders>
          </w:tcPr>
          <w:p w14:paraId="22F0ADEC" w14:textId="77777777" w:rsidR="005B7866" w:rsidRPr="00B06F7A" w:rsidRDefault="005B7866" w:rsidP="007F1FAF">
            <w:pPr>
              <w:pStyle w:val="TAL"/>
              <w:rPr>
                <w:rFonts w:cs="Arial"/>
                <w:szCs w:val="18"/>
              </w:rPr>
            </w:pPr>
            <w:r w:rsidRPr="00B06F7A">
              <w:rPr>
                <w:rFonts w:cs="Arial" w:hint="eastAsia"/>
                <w:szCs w:val="18"/>
              </w:rPr>
              <w:t xml:space="preserve">Frame Route </w:t>
            </w:r>
            <w:r w:rsidRPr="00B06F7A">
              <w:rPr>
                <w:rFonts w:cs="Arial"/>
                <w:szCs w:val="18"/>
              </w:rPr>
              <w:t>Information</w:t>
            </w:r>
          </w:p>
        </w:tc>
      </w:tr>
      <w:tr w:rsidR="005B7866" w:rsidRPr="00B06F7A" w14:paraId="67679583"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53C41D1E" w14:textId="77777777" w:rsidR="005B7866" w:rsidRPr="00B06F7A" w:rsidRDefault="005B7866" w:rsidP="007F1FAF">
            <w:pPr>
              <w:pStyle w:val="TAL"/>
            </w:pPr>
            <w:r w:rsidRPr="00B06F7A">
              <w:t>SorUpdateInfo</w:t>
            </w:r>
          </w:p>
        </w:tc>
        <w:tc>
          <w:tcPr>
            <w:tcW w:w="1556" w:type="dxa"/>
            <w:tcBorders>
              <w:top w:val="single" w:sz="4" w:space="0" w:color="auto"/>
              <w:left w:val="single" w:sz="4" w:space="0" w:color="auto"/>
              <w:bottom w:val="single" w:sz="4" w:space="0" w:color="auto"/>
              <w:right w:val="single" w:sz="4" w:space="0" w:color="auto"/>
            </w:tcBorders>
          </w:tcPr>
          <w:p w14:paraId="259DFA3E" w14:textId="77777777" w:rsidR="005B7866" w:rsidRPr="00B06F7A" w:rsidRDefault="005B7866" w:rsidP="007F1FAF">
            <w:pPr>
              <w:pStyle w:val="TAL"/>
            </w:pPr>
            <w:r w:rsidRPr="00B06F7A">
              <w:t>6.1.6.2.55</w:t>
            </w:r>
          </w:p>
        </w:tc>
        <w:tc>
          <w:tcPr>
            <w:tcW w:w="4420" w:type="dxa"/>
            <w:tcBorders>
              <w:top w:val="single" w:sz="4" w:space="0" w:color="auto"/>
              <w:left w:val="single" w:sz="4" w:space="0" w:color="auto"/>
              <w:bottom w:val="single" w:sz="4" w:space="0" w:color="auto"/>
              <w:right w:val="single" w:sz="4" w:space="0" w:color="auto"/>
            </w:tcBorders>
          </w:tcPr>
          <w:p w14:paraId="3895D70B" w14:textId="77777777" w:rsidR="005B7866" w:rsidRPr="00B06F7A" w:rsidRDefault="005B7866" w:rsidP="007F1FAF">
            <w:pPr>
              <w:pStyle w:val="TAL"/>
              <w:rPr>
                <w:rFonts w:cs="Arial"/>
                <w:szCs w:val="18"/>
              </w:rPr>
            </w:pPr>
          </w:p>
        </w:tc>
      </w:tr>
      <w:tr w:rsidR="005B7866" w:rsidRPr="00B06F7A" w14:paraId="3A5A1636"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0BDFBE9A" w14:textId="77777777" w:rsidR="005B7866" w:rsidRPr="00B06F7A" w:rsidRDefault="005B7866" w:rsidP="007F1FAF">
            <w:pPr>
              <w:pStyle w:val="TAL"/>
            </w:pPr>
            <w:r w:rsidRPr="00B06F7A">
              <w:t>EnhancedCoverageRestrictionData</w:t>
            </w:r>
          </w:p>
        </w:tc>
        <w:tc>
          <w:tcPr>
            <w:tcW w:w="1556" w:type="dxa"/>
            <w:tcBorders>
              <w:top w:val="single" w:sz="4" w:space="0" w:color="auto"/>
              <w:left w:val="single" w:sz="4" w:space="0" w:color="auto"/>
              <w:bottom w:val="single" w:sz="4" w:space="0" w:color="auto"/>
              <w:right w:val="single" w:sz="4" w:space="0" w:color="auto"/>
            </w:tcBorders>
          </w:tcPr>
          <w:p w14:paraId="219FBEAA" w14:textId="77777777" w:rsidR="005B7866" w:rsidRPr="00B06F7A" w:rsidRDefault="005B7866" w:rsidP="007F1FAF">
            <w:pPr>
              <w:pStyle w:val="TAL"/>
            </w:pPr>
            <w:r w:rsidRPr="00B06F7A">
              <w:t>6.1.6.2.56</w:t>
            </w:r>
          </w:p>
        </w:tc>
        <w:tc>
          <w:tcPr>
            <w:tcW w:w="4420" w:type="dxa"/>
            <w:tcBorders>
              <w:top w:val="single" w:sz="4" w:space="0" w:color="auto"/>
              <w:left w:val="single" w:sz="4" w:space="0" w:color="auto"/>
              <w:bottom w:val="single" w:sz="4" w:space="0" w:color="auto"/>
              <w:right w:val="single" w:sz="4" w:space="0" w:color="auto"/>
            </w:tcBorders>
          </w:tcPr>
          <w:p w14:paraId="08623363" w14:textId="77777777" w:rsidR="005B7866" w:rsidRPr="00B06F7A" w:rsidRDefault="005B7866" w:rsidP="007F1FAF">
            <w:pPr>
              <w:pStyle w:val="TAL"/>
              <w:rPr>
                <w:rFonts w:cs="Arial"/>
                <w:szCs w:val="18"/>
              </w:rPr>
            </w:pPr>
            <w:r w:rsidRPr="00B06F7A">
              <w:rPr>
                <w:rFonts w:cs="Arial"/>
                <w:szCs w:val="18"/>
              </w:rPr>
              <w:t>Enhanced Coverage Restriction Data</w:t>
            </w:r>
          </w:p>
        </w:tc>
      </w:tr>
      <w:tr w:rsidR="005B7866" w:rsidRPr="00B06F7A" w14:paraId="5D79F95D"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2D12E6C4" w14:textId="77777777" w:rsidR="005B7866" w:rsidRPr="00B06F7A" w:rsidRDefault="005B7866" w:rsidP="007F1FAF">
            <w:pPr>
              <w:pStyle w:val="TAL"/>
            </w:pPr>
            <w:r w:rsidRPr="00B06F7A">
              <w:rPr>
                <w:rFonts w:hint="eastAsia"/>
              </w:rPr>
              <w:t>EdrxParameters</w:t>
            </w:r>
          </w:p>
        </w:tc>
        <w:tc>
          <w:tcPr>
            <w:tcW w:w="1556" w:type="dxa"/>
            <w:tcBorders>
              <w:top w:val="single" w:sz="4" w:space="0" w:color="auto"/>
              <w:left w:val="single" w:sz="4" w:space="0" w:color="auto"/>
              <w:bottom w:val="single" w:sz="4" w:space="0" w:color="auto"/>
              <w:right w:val="single" w:sz="4" w:space="0" w:color="auto"/>
            </w:tcBorders>
          </w:tcPr>
          <w:p w14:paraId="492BBC2D" w14:textId="77777777" w:rsidR="005B7866" w:rsidRPr="00B06F7A" w:rsidRDefault="005B7866" w:rsidP="007F1FAF">
            <w:pPr>
              <w:pStyle w:val="TAL"/>
            </w:pPr>
            <w:r w:rsidRPr="00B06F7A">
              <w:t>6.1.6.2.57</w:t>
            </w:r>
          </w:p>
        </w:tc>
        <w:tc>
          <w:tcPr>
            <w:tcW w:w="4420" w:type="dxa"/>
            <w:tcBorders>
              <w:top w:val="single" w:sz="4" w:space="0" w:color="auto"/>
              <w:left w:val="single" w:sz="4" w:space="0" w:color="auto"/>
              <w:bottom w:val="single" w:sz="4" w:space="0" w:color="auto"/>
              <w:right w:val="single" w:sz="4" w:space="0" w:color="auto"/>
            </w:tcBorders>
          </w:tcPr>
          <w:p w14:paraId="2DDEF56C" w14:textId="77777777" w:rsidR="005B7866" w:rsidRPr="00B06F7A" w:rsidRDefault="005B7866" w:rsidP="007F1FAF">
            <w:pPr>
              <w:pStyle w:val="TAL"/>
              <w:rPr>
                <w:rFonts w:cs="Arial"/>
                <w:szCs w:val="18"/>
              </w:rPr>
            </w:pPr>
            <w:r w:rsidRPr="00B06F7A">
              <w:rPr>
                <w:rFonts w:cs="Arial" w:hint="eastAsia"/>
                <w:szCs w:val="18"/>
              </w:rPr>
              <w:t>eDRX Parameters</w:t>
            </w:r>
          </w:p>
        </w:tc>
      </w:tr>
      <w:tr w:rsidR="005B7866" w:rsidRPr="00B06F7A" w14:paraId="58C891EC"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2B60496A" w14:textId="77777777" w:rsidR="005B7866" w:rsidRPr="00B06F7A" w:rsidRDefault="005B7866" w:rsidP="007F1FAF">
            <w:pPr>
              <w:pStyle w:val="TAL"/>
            </w:pPr>
            <w:r w:rsidRPr="00B06F7A">
              <w:rPr>
                <w:rFonts w:hint="eastAsia"/>
              </w:rPr>
              <w:t>P</w:t>
            </w:r>
            <w:r w:rsidRPr="00B06F7A">
              <w:t>twParameters</w:t>
            </w:r>
          </w:p>
        </w:tc>
        <w:tc>
          <w:tcPr>
            <w:tcW w:w="1556" w:type="dxa"/>
            <w:tcBorders>
              <w:top w:val="single" w:sz="4" w:space="0" w:color="auto"/>
              <w:left w:val="single" w:sz="4" w:space="0" w:color="auto"/>
              <w:bottom w:val="single" w:sz="4" w:space="0" w:color="auto"/>
              <w:right w:val="single" w:sz="4" w:space="0" w:color="auto"/>
            </w:tcBorders>
          </w:tcPr>
          <w:p w14:paraId="27ED3F2D" w14:textId="77777777" w:rsidR="005B7866" w:rsidRPr="00B06F7A" w:rsidRDefault="005B7866" w:rsidP="007F1FAF">
            <w:pPr>
              <w:pStyle w:val="TAL"/>
            </w:pPr>
            <w:r w:rsidRPr="00B06F7A">
              <w:t>6.1.6.2.58</w:t>
            </w:r>
          </w:p>
        </w:tc>
        <w:tc>
          <w:tcPr>
            <w:tcW w:w="4420" w:type="dxa"/>
            <w:tcBorders>
              <w:top w:val="single" w:sz="4" w:space="0" w:color="auto"/>
              <w:left w:val="single" w:sz="4" w:space="0" w:color="auto"/>
              <w:bottom w:val="single" w:sz="4" w:space="0" w:color="auto"/>
              <w:right w:val="single" w:sz="4" w:space="0" w:color="auto"/>
            </w:tcBorders>
          </w:tcPr>
          <w:p w14:paraId="539D68C1" w14:textId="77777777" w:rsidR="005B7866" w:rsidRPr="00B06F7A" w:rsidRDefault="005B7866" w:rsidP="007F1FAF">
            <w:pPr>
              <w:pStyle w:val="TAL"/>
              <w:rPr>
                <w:rFonts w:cs="Arial"/>
                <w:szCs w:val="18"/>
              </w:rPr>
            </w:pPr>
            <w:r w:rsidRPr="00B06F7A">
              <w:rPr>
                <w:rFonts w:cs="Arial" w:hint="eastAsia"/>
                <w:szCs w:val="18"/>
              </w:rPr>
              <w:t>P</w:t>
            </w:r>
            <w:r w:rsidRPr="00B06F7A">
              <w:rPr>
                <w:rFonts w:cs="Arial"/>
                <w:szCs w:val="18"/>
              </w:rPr>
              <w:t>aging Time Window Parameters</w:t>
            </w:r>
          </w:p>
        </w:tc>
      </w:tr>
      <w:tr w:rsidR="005B7866" w:rsidRPr="00B06F7A" w14:paraId="44F9F575"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2192F476" w14:textId="77777777" w:rsidR="005B7866" w:rsidRPr="00B06F7A" w:rsidRDefault="005B7866" w:rsidP="007F1FAF">
            <w:pPr>
              <w:pStyle w:val="TAL"/>
            </w:pPr>
            <w:r w:rsidRPr="00B06F7A">
              <w:t>OperationMode</w:t>
            </w:r>
          </w:p>
        </w:tc>
        <w:tc>
          <w:tcPr>
            <w:tcW w:w="1556" w:type="dxa"/>
            <w:tcBorders>
              <w:top w:val="single" w:sz="4" w:space="0" w:color="auto"/>
              <w:left w:val="single" w:sz="4" w:space="0" w:color="auto"/>
              <w:bottom w:val="single" w:sz="4" w:space="0" w:color="auto"/>
              <w:right w:val="single" w:sz="4" w:space="0" w:color="auto"/>
            </w:tcBorders>
          </w:tcPr>
          <w:p w14:paraId="1DB911A9" w14:textId="77777777" w:rsidR="005B7866" w:rsidRPr="00B06F7A" w:rsidRDefault="005B7866" w:rsidP="007F1FAF">
            <w:pPr>
              <w:pStyle w:val="TAL"/>
            </w:pPr>
            <w:r w:rsidRPr="00B06F7A">
              <w:t>6.1.6.3.12</w:t>
            </w:r>
          </w:p>
        </w:tc>
        <w:tc>
          <w:tcPr>
            <w:tcW w:w="4420" w:type="dxa"/>
            <w:tcBorders>
              <w:top w:val="single" w:sz="4" w:space="0" w:color="auto"/>
              <w:left w:val="single" w:sz="4" w:space="0" w:color="auto"/>
              <w:bottom w:val="single" w:sz="4" w:space="0" w:color="auto"/>
              <w:right w:val="single" w:sz="4" w:space="0" w:color="auto"/>
            </w:tcBorders>
          </w:tcPr>
          <w:p w14:paraId="5FE73C1C" w14:textId="77777777" w:rsidR="005B7866" w:rsidRPr="00B06F7A" w:rsidRDefault="005B7866" w:rsidP="007F1FAF">
            <w:pPr>
              <w:pStyle w:val="TAL"/>
              <w:rPr>
                <w:rFonts w:cs="Arial"/>
                <w:szCs w:val="18"/>
              </w:rPr>
            </w:pPr>
            <w:r w:rsidRPr="00B06F7A">
              <w:rPr>
                <w:rFonts w:cs="Arial" w:hint="eastAsia"/>
                <w:szCs w:val="18"/>
              </w:rPr>
              <w:t>O</w:t>
            </w:r>
            <w:r w:rsidRPr="00B06F7A">
              <w:rPr>
                <w:rFonts w:cs="Arial"/>
                <w:szCs w:val="18"/>
              </w:rPr>
              <w:t>peration Mode</w:t>
            </w:r>
          </w:p>
        </w:tc>
      </w:tr>
      <w:tr w:rsidR="005B7866" w:rsidRPr="00B06F7A" w14:paraId="6D017E3C"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444A69F0" w14:textId="77777777" w:rsidR="005B7866" w:rsidRPr="00B06F7A" w:rsidRDefault="005B7866" w:rsidP="007F1FAF">
            <w:pPr>
              <w:pStyle w:val="TAL"/>
            </w:pPr>
            <w:r w:rsidRPr="00B06F7A">
              <w:t>SorUpdateIndicator</w:t>
            </w:r>
          </w:p>
        </w:tc>
        <w:tc>
          <w:tcPr>
            <w:tcW w:w="1556" w:type="dxa"/>
            <w:tcBorders>
              <w:top w:val="single" w:sz="4" w:space="0" w:color="auto"/>
              <w:left w:val="single" w:sz="4" w:space="0" w:color="auto"/>
              <w:bottom w:val="single" w:sz="4" w:space="0" w:color="auto"/>
              <w:right w:val="single" w:sz="4" w:space="0" w:color="auto"/>
            </w:tcBorders>
          </w:tcPr>
          <w:p w14:paraId="75CEED42" w14:textId="77777777" w:rsidR="005B7866" w:rsidRPr="00B06F7A" w:rsidRDefault="005B7866" w:rsidP="007F1FAF">
            <w:pPr>
              <w:pStyle w:val="TAL"/>
            </w:pPr>
            <w:r w:rsidRPr="00B06F7A">
              <w:t>6.1.6.3.13</w:t>
            </w:r>
          </w:p>
        </w:tc>
        <w:tc>
          <w:tcPr>
            <w:tcW w:w="4420" w:type="dxa"/>
            <w:tcBorders>
              <w:top w:val="single" w:sz="4" w:space="0" w:color="auto"/>
              <w:left w:val="single" w:sz="4" w:space="0" w:color="auto"/>
              <w:bottom w:val="single" w:sz="4" w:space="0" w:color="auto"/>
              <w:right w:val="single" w:sz="4" w:space="0" w:color="auto"/>
            </w:tcBorders>
          </w:tcPr>
          <w:p w14:paraId="1E70EB59" w14:textId="77777777" w:rsidR="005B7866" w:rsidRPr="00B06F7A" w:rsidRDefault="005B7866" w:rsidP="007F1FAF">
            <w:pPr>
              <w:pStyle w:val="TAL"/>
              <w:rPr>
                <w:rFonts w:cs="Arial"/>
                <w:szCs w:val="18"/>
              </w:rPr>
            </w:pPr>
            <w:r w:rsidRPr="00B06F7A">
              <w:rPr>
                <w:rFonts w:cs="Arial" w:hint="eastAsia"/>
                <w:szCs w:val="18"/>
              </w:rPr>
              <w:t>S</w:t>
            </w:r>
            <w:r w:rsidRPr="00B06F7A">
              <w:rPr>
                <w:rFonts w:cs="Arial"/>
                <w:szCs w:val="18"/>
              </w:rPr>
              <w:t>oR Update Indicator</w:t>
            </w:r>
          </w:p>
        </w:tc>
      </w:tr>
      <w:tr w:rsidR="005B7866" w:rsidRPr="00B06F7A" w14:paraId="00B9A41A"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6D54B9E2" w14:textId="77777777" w:rsidR="005B7866" w:rsidRPr="00B06F7A" w:rsidRDefault="005B7866" w:rsidP="007F1FAF">
            <w:pPr>
              <w:pStyle w:val="TAL"/>
            </w:pPr>
            <w:r w:rsidRPr="00B06F7A">
              <w:rPr>
                <w:rFonts w:hint="eastAsia"/>
              </w:rPr>
              <w:t>ExternalUnrelatedClass</w:t>
            </w:r>
          </w:p>
        </w:tc>
        <w:tc>
          <w:tcPr>
            <w:tcW w:w="1556" w:type="dxa"/>
            <w:tcBorders>
              <w:top w:val="single" w:sz="4" w:space="0" w:color="auto"/>
              <w:left w:val="single" w:sz="4" w:space="0" w:color="auto"/>
              <w:bottom w:val="single" w:sz="4" w:space="0" w:color="auto"/>
              <w:right w:val="single" w:sz="4" w:space="0" w:color="auto"/>
            </w:tcBorders>
          </w:tcPr>
          <w:p w14:paraId="666BF721" w14:textId="77777777" w:rsidR="005B7866" w:rsidRPr="00B06F7A" w:rsidRDefault="005B7866" w:rsidP="007F1FAF">
            <w:pPr>
              <w:pStyle w:val="TAL"/>
            </w:pPr>
            <w:r w:rsidRPr="00B06F7A">
              <w:t>6.1.6.2.62</w:t>
            </w:r>
          </w:p>
        </w:tc>
        <w:tc>
          <w:tcPr>
            <w:tcW w:w="4420" w:type="dxa"/>
            <w:tcBorders>
              <w:top w:val="single" w:sz="4" w:space="0" w:color="auto"/>
              <w:left w:val="single" w:sz="4" w:space="0" w:color="auto"/>
              <w:bottom w:val="single" w:sz="4" w:space="0" w:color="auto"/>
              <w:right w:val="single" w:sz="4" w:space="0" w:color="auto"/>
            </w:tcBorders>
          </w:tcPr>
          <w:p w14:paraId="56F499B5" w14:textId="77777777" w:rsidR="005B7866" w:rsidRPr="00B06F7A" w:rsidRDefault="005B7866" w:rsidP="007F1FAF">
            <w:pPr>
              <w:pStyle w:val="TAL"/>
              <w:rPr>
                <w:rFonts w:cs="Arial"/>
                <w:szCs w:val="18"/>
              </w:rPr>
            </w:pPr>
          </w:p>
        </w:tc>
      </w:tr>
      <w:tr w:rsidR="005B7866" w:rsidRPr="00B06F7A" w14:paraId="2F3CFFC7"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6CD929C6" w14:textId="77777777" w:rsidR="005B7866" w:rsidRPr="00B06F7A" w:rsidRDefault="005B7866" w:rsidP="007F1FAF">
            <w:pPr>
              <w:pStyle w:val="TAL"/>
            </w:pPr>
            <w:r w:rsidRPr="00B06F7A">
              <w:rPr>
                <w:rFonts w:hint="eastAsia"/>
              </w:rPr>
              <w:t>AfExternal</w:t>
            </w:r>
          </w:p>
        </w:tc>
        <w:tc>
          <w:tcPr>
            <w:tcW w:w="1556" w:type="dxa"/>
            <w:tcBorders>
              <w:top w:val="single" w:sz="4" w:space="0" w:color="auto"/>
              <w:left w:val="single" w:sz="4" w:space="0" w:color="auto"/>
              <w:bottom w:val="single" w:sz="4" w:space="0" w:color="auto"/>
              <w:right w:val="single" w:sz="4" w:space="0" w:color="auto"/>
            </w:tcBorders>
          </w:tcPr>
          <w:p w14:paraId="622470D6" w14:textId="77777777" w:rsidR="005B7866" w:rsidRPr="00B06F7A" w:rsidRDefault="005B7866" w:rsidP="007F1FAF">
            <w:pPr>
              <w:pStyle w:val="TAL"/>
            </w:pPr>
            <w:r w:rsidRPr="00B06F7A">
              <w:t>6.1.6.2.63</w:t>
            </w:r>
          </w:p>
        </w:tc>
        <w:tc>
          <w:tcPr>
            <w:tcW w:w="4420" w:type="dxa"/>
            <w:tcBorders>
              <w:top w:val="single" w:sz="4" w:space="0" w:color="auto"/>
              <w:left w:val="single" w:sz="4" w:space="0" w:color="auto"/>
              <w:bottom w:val="single" w:sz="4" w:space="0" w:color="auto"/>
              <w:right w:val="single" w:sz="4" w:space="0" w:color="auto"/>
            </w:tcBorders>
          </w:tcPr>
          <w:p w14:paraId="2B09BA4E" w14:textId="77777777" w:rsidR="005B7866" w:rsidRPr="00B06F7A" w:rsidRDefault="005B7866" w:rsidP="007F1FAF">
            <w:pPr>
              <w:pStyle w:val="TAL"/>
              <w:rPr>
                <w:rFonts w:cs="Arial"/>
                <w:szCs w:val="18"/>
              </w:rPr>
            </w:pPr>
          </w:p>
        </w:tc>
      </w:tr>
      <w:tr w:rsidR="005B7866" w:rsidRPr="00B06F7A" w14:paraId="4B8F9196"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522D4D09" w14:textId="77777777" w:rsidR="005B7866" w:rsidRPr="00B06F7A" w:rsidRDefault="005B7866" w:rsidP="007F1FAF">
            <w:pPr>
              <w:pStyle w:val="TAL"/>
            </w:pPr>
            <w:r w:rsidRPr="00B06F7A">
              <w:rPr>
                <w:rFonts w:hint="eastAsia"/>
              </w:rPr>
              <w:t>LcsClientExternal</w:t>
            </w:r>
          </w:p>
        </w:tc>
        <w:tc>
          <w:tcPr>
            <w:tcW w:w="1556" w:type="dxa"/>
            <w:tcBorders>
              <w:top w:val="single" w:sz="4" w:space="0" w:color="auto"/>
              <w:left w:val="single" w:sz="4" w:space="0" w:color="auto"/>
              <w:bottom w:val="single" w:sz="4" w:space="0" w:color="auto"/>
              <w:right w:val="single" w:sz="4" w:space="0" w:color="auto"/>
            </w:tcBorders>
          </w:tcPr>
          <w:p w14:paraId="2EF120A5" w14:textId="77777777" w:rsidR="005B7866" w:rsidRPr="00B06F7A" w:rsidRDefault="005B7866" w:rsidP="007F1FAF">
            <w:pPr>
              <w:pStyle w:val="TAL"/>
            </w:pPr>
            <w:r w:rsidRPr="00B06F7A">
              <w:t>6.1.6.2.64</w:t>
            </w:r>
          </w:p>
        </w:tc>
        <w:tc>
          <w:tcPr>
            <w:tcW w:w="4420" w:type="dxa"/>
            <w:tcBorders>
              <w:top w:val="single" w:sz="4" w:space="0" w:color="auto"/>
              <w:left w:val="single" w:sz="4" w:space="0" w:color="auto"/>
              <w:bottom w:val="single" w:sz="4" w:space="0" w:color="auto"/>
              <w:right w:val="single" w:sz="4" w:space="0" w:color="auto"/>
            </w:tcBorders>
          </w:tcPr>
          <w:p w14:paraId="737E33A1" w14:textId="77777777" w:rsidR="005B7866" w:rsidRPr="00B06F7A" w:rsidRDefault="005B7866" w:rsidP="007F1FAF">
            <w:pPr>
              <w:pStyle w:val="TAL"/>
              <w:rPr>
                <w:rFonts w:cs="Arial"/>
                <w:szCs w:val="18"/>
              </w:rPr>
            </w:pPr>
          </w:p>
        </w:tc>
      </w:tr>
      <w:tr w:rsidR="005B7866" w:rsidRPr="00B06F7A" w14:paraId="605C3F59"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5DD1091F" w14:textId="77777777" w:rsidR="005B7866" w:rsidRPr="00B06F7A" w:rsidRDefault="005B7866" w:rsidP="007F1FAF">
            <w:pPr>
              <w:pStyle w:val="TAL"/>
            </w:pPr>
            <w:r w:rsidRPr="00B06F7A">
              <w:rPr>
                <w:rFonts w:hint="eastAsia"/>
              </w:rPr>
              <w:t>LcsClientGroupExternal</w:t>
            </w:r>
          </w:p>
        </w:tc>
        <w:tc>
          <w:tcPr>
            <w:tcW w:w="1556" w:type="dxa"/>
            <w:tcBorders>
              <w:top w:val="single" w:sz="4" w:space="0" w:color="auto"/>
              <w:left w:val="single" w:sz="4" w:space="0" w:color="auto"/>
              <w:bottom w:val="single" w:sz="4" w:space="0" w:color="auto"/>
              <w:right w:val="single" w:sz="4" w:space="0" w:color="auto"/>
            </w:tcBorders>
          </w:tcPr>
          <w:p w14:paraId="3757DE1A" w14:textId="77777777" w:rsidR="005B7866" w:rsidRPr="00B06F7A" w:rsidRDefault="005B7866" w:rsidP="007F1FAF">
            <w:pPr>
              <w:pStyle w:val="TAL"/>
            </w:pPr>
            <w:r w:rsidRPr="00B06F7A">
              <w:t>6.1.6.2.65</w:t>
            </w:r>
          </w:p>
        </w:tc>
        <w:tc>
          <w:tcPr>
            <w:tcW w:w="4420" w:type="dxa"/>
            <w:tcBorders>
              <w:top w:val="single" w:sz="4" w:space="0" w:color="auto"/>
              <w:left w:val="single" w:sz="4" w:space="0" w:color="auto"/>
              <w:bottom w:val="single" w:sz="4" w:space="0" w:color="auto"/>
              <w:right w:val="single" w:sz="4" w:space="0" w:color="auto"/>
            </w:tcBorders>
          </w:tcPr>
          <w:p w14:paraId="40F05E3E" w14:textId="77777777" w:rsidR="005B7866" w:rsidRPr="00B06F7A" w:rsidRDefault="005B7866" w:rsidP="007F1FAF">
            <w:pPr>
              <w:pStyle w:val="TAL"/>
              <w:rPr>
                <w:rFonts w:cs="Arial"/>
                <w:szCs w:val="18"/>
              </w:rPr>
            </w:pPr>
          </w:p>
        </w:tc>
      </w:tr>
      <w:tr w:rsidR="005B7866" w:rsidRPr="00B06F7A" w14:paraId="515CC461"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4DF71678" w14:textId="77777777" w:rsidR="005B7866" w:rsidRPr="00B06F7A" w:rsidRDefault="005B7866" w:rsidP="007F1FAF">
            <w:pPr>
              <w:pStyle w:val="TAL"/>
            </w:pPr>
            <w:r w:rsidRPr="00B06F7A">
              <w:rPr>
                <w:rFonts w:hint="eastAsia"/>
              </w:rPr>
              <w:t>ServiceTypeUnrelatedClass</w:t>
            </w:r>
          </w:p>
        </w:tc>
        <w:tc>
          <w:tcPr>
            <w:tcW w:w="1556" w:type="dxa"/>
            <w:tcBorders>
              <w:top w:val="single" w:sz="4" w:space="0" w:color="auto"/>
              <w:left w:val="single" w:sz="4" w:space="0" w:color="auto"/>
              <w:bottom w:val="single" w:sz="4" w:space="0" w:color="auto"/>
              <w:right w:val="single" w:sz="4" w:space="0" w:color="auto"/>
            </w:tcBorders>
          </w:tcPr>
          <w:p w14:paraId="1B25CAF8" w14:textId="77777777" w:rsidR="005B7866" w:rsidRPr="00B06F7A" w:rsidRDefault="005B7866" w:rsidP="007F1FAF">
            <w:pPr>
              <w:pStyle w:val="TAL"/>
            </w:pPr>
            <w:r w:rsidRPr="00B06F7A">
              <w:t>6.1.6.2.66</w:t>
            </w:r>
          </w:p>
        </w:tc>
        <w:tc>
          <w:tcPr>
            <w:tcW w:w="4420" w:type="dxa"/>
            <w:tcBorders>
              <w:top w:val="single" w:sz="4" w:space="0" w:color="auto"/>
              <w:left w:val="single" w:sz="4" w:space="0" w:color="auto"/>
              <w:bottom w:val="single" w:sz="4" w:space="0" w:color="auto"/>
              <w:right w:val="single" w:sz="4" w:space="0" w:color="auto"/>
            </w:tcBorders>
          </w:tcPr>
          <w:p w14:paraId="13E8499D" w14:textId="77777777" w:rsidR="005B7866" w:rsidRPr="00B06F7A" w:rsidRDefault="005B7866" w:rsidP="007F1FAF">
            <w:pPr>
              <w:pStyle w:val="TAL"/>
              <w:rPr>
                <w:rFonts w:cs="Arial"/>
                <w:szCs w:val="18"/>
              </w:rPr>
            </w:pPr>
          </w:p>
        </w:tc>
      </w:tr>
      <w:tr w:rsidR="005B7866" w:rsidRPr="00B06F7A" w14:paraId="06D6CC60"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6EE6ADDA" w14:textId="77777777" w:rsidR="005B7866" w:rsidRPr="00B06F7A" w:rsidRDefault="005B7866" w:rsidP="007F1FAF">
            <w:pPr>
              <w:pStyle w:val="TAL"/>
            </w:pPr>
            <w:r w:rsidRPr="00B06F7A">
              <w:t>UeId</w:t>
            </w:r>
          </w:p>
        </w:tc>
        <w:tc>
          <w:tcPr>
            <w:tcW w:w="1556" w:type="dxa"/>
            <w:tcBorders>
              <w:top w:val="single" w:sz="4" w:space="0" w:color="auto"/>
              <w:left w:val="single" w:sz="4" w:space="0" w:color="auto"/>
              <w:bottom w:val="single" w:sz="4" w:space="0" w:color="auto"/>
              <w:right w:val="single" w:sz="4" w:space="0" w:color="auto"/>
            </w:tcBorders>
          </w:tcPr>
          <w:p w14:paraId="22A884A0" w14:textId="77777777" w:rsidR="005B7866" w:rsidRPr="00B06F7A" w:rsidRDefault="005B7866" w:rsidP="007F1FAF">
            <w:pPr>
              <w:pStyle w:val="TAL"/>
            </w:pPr>
            <w:r w:rsidRPr="00B06F7A">
              <w:t>6.1.6.2.67</w:t>
            </w:r>
          </w:p>
        </w:tc>
        <w:tc>
          <w:tcPr>
            <w:tcW w:w="4420" w:type="dxa"/>
            <w:tcBorders>
              <w:top w:val="single" w:sz="4" w:space="0" w:color="auto"/>
              <w:left w:val="single" w:sz="4" w:space="0" w:color="auto"/>
              <w:bottom w:val="single" w:sz="4" w:space="0" w:color="auto"/>
              <w:right w:val="single" w:sz="4" w:space="0" w:color="auto"/>
            </w:tcBorders>
          </w:tcPr>
          <w:p w14:paraId="35F4AE7D" w14:textId="77777777" w:rsidR="005B7866" w:rsidRPr="00B06F7A" w:rsidRDefault="005B7866" w:rsidP="007F1FAF">
            <w:pPr>
              <w:pStyle w:val="TAL"/>
              <w:rPr>
                <w:rFonts w:cs="Arial"/>
                <w:szCs w:val="18"/>
              </w:rPr>
            </w:pPr>
          </w:p>
        </w:tc>
      </w:tr>
      <w:tr w:rsidR="005B7866" w:rsidRPr="00B06F7A" w14:paraId="0CE39C7C"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796B45FB" w14:textId="77777777" w:rsidR="005B7866" w:rsidRPr="00B06F7A" w:rsidRDefault="005B7866" w:rsidP="007F1FAF">
            <w:pPr>
              <w:pStyle w:val="TAL"/>
            </w:pPr>
            <w:r w:rsidRPr="00B06F7A">
              <w:lastRenderedPageBreak/>
              <w:t>Default</w:t>
            </w:r>
            <w:r w:rsidRPr="00B06F7A">
              <w:rPr>
                <w:rFonts w:hint="eastAsia"/>
              </w:rPr>
              <w:t>UnrelatedClass</w:t>
            </w:r>
          </w:p>
        </w:tc>
        <w:tc>
          <w:tcPr>
            <w:tcW w:w="1556" w:type="dxa"/>
            <w:tcBorders>
              <w:top w:val="single" w:sz="4" w:space="0" w:color="auto"/>
              <w:left w:val="single" w:sz="4" w:space="0" w:color="auto"/>
              <w:bottom w:val="single" w:sz="4" w:space="0" w:color="auto"/>
              <w:right w:val="single" w:sz="4" w:space="0" w:color="auto"/>
            </w:tcBorders>
          </w:tcPr>
          <w:p w14:paraId="2368967C" w14:textId="77777777" w:rsidR="005B7866" w:rsidRPr="00B06F7A" w:rsidRDefault="005B7866" w:rsidP="007F1FAF">
            <w:pPr>
              <w:pStyle w:val="TAL"/>
            </w:pPr>
            <w:r w:rsidRPr="00B06F7A">
              <w:t>6.1.6.2.68</w:t>
            </w:r>
          </w:p>
        </w:tc>
        <w:tc>
          <w:tcPr>
            <w:tcW w:w="4420" w:type="dxa"/>
            <w:tcBorders>
              <w:top w:val="single" w:sz="4" w:space="0" w:color="auto"/>
              <w:left w:val="single" w:sz="4" w:space="0" w:color="auto"/>
              <w:bottom w:val="single" w:sz="4" w:space="0" w:color="auto"/>
              <w:right w:val="single" w:sz="4" w:space="0" w:color="auto"/>
            </w:tcBorders>
          </w:tcPr>
          <w:p w14:paraId="7E61E6E3" w14:textId="77777777" w:rsidR="005B7866" w:rsidRPr="00B06F7A" w:rsidRDefault="005B7866" w:rsidP="007F1FAF">
            <w:pPr>
              <w:pStyle w:val="TAL"/>
              <w:rPr>
                <w:rFonts w:cs="Arial"/>
                <w:szCs w:val="18"/>
              </w:rPr>
            </w:pPr>
          </w:p>
        </w:tc>
      </w:tr>
      <w:tr w:rsidR="003259D5" w:rsidRPr="00B06F7A" w14:paraId="6581194B"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09AFF350" w14:textId="77777777" w:rsidR="003259D5" w:rsidRPr="00B06F7A" w:rsidRDefault="003259D5" w:rsidP="005A07F5">
            <w:pPr>
              <w:pStyle w:val="TAL"/>
            </w:pPr>
            <w:r w:rsidRPr="00B06F7A">
              <w:t>ContextInfo</w:t>
            </w:r>
          </w:p>
        </w:tc>
        <w:tc>
          <w:tcPr>
            <w:tcW w:w="1556" w:type="dxa"/>
            <w:tcBorders>
              <w:top w:val="single" w:sz="4" w:space="0" w:color="auto"/>
              <w:left w:val="single" w:sz="4" w:space="0" w:color="auto"/>
              <w:bottom w:val="single" w:sz="4" w:space="0" w:color="auto"/>
              <w:right w:val="single" w:sz="4" w:space="0" w:color="auto"/>
            </w:tcBorders>
          </w:tcPr>
          <w:p w14:paraId="3E16089F" w14:textId="77777777" w:rsidR="003259D5" w:rsidRPr="00B06F7A" w:rsidRDefault="003259D5" w:rsidP="005A07F5">
            <w:pPr>
              <w:pStyle w:val="TAL"/>
            </w:pPr>
            <w:r w:rsidRPr="00B06F7A">
              <w:t>6.1.6.2.69</w:t>
            </w:r>
          </w:p>
        </w:tc>
        <w:tc>
          <w:tcPr>
            <w:tcW w:w="4420" w:type="dxa"/>
            <w:tcBorders>
              <w:top w:val="single" w:sz="4" w:space="0" w:color="auto"/>
              <w:left w:val="single" w:sz="4" w:space="0" w:color="auto"/>
              <w:bottom w:val="single" w:sz="4" w:space="0" w:color="auto"/>
              <w:right w:val="single" w:sz="4" w:space="0" w:color="auto"/>
            </w:tcBorders>
          </w:tcPr>
          <w:p w14:paraId="6E559D51" w14:textId="77777777" w:rsidR="003259D5" w:rsidRPr="00B06F7A" w:rsidRDefault="003259D5" w:rsidP="005A07F5">
            <w:pPr>
              <w:pStyle w:val="TAL"/>
              <w:rPr>
                <w:rFonts w:cs="Arial"/>
                <w:szCs w:val="18"/>
              </w:rPr>
            </w:pPr>
            <w:r w:rsidRPr="00B06F7A">
              <w:rPr>
                <w:rFonts w:cs="Arial"/>
                <w:szCs w:val="18"/>
              </w:rPr>
              <w:t>Contains the HTTP Headers received by the NFs</w:t>
            </w:r>
          </w:p>
        </w:tc>
      </w:tr>
      <w:tr w:rsidR="005B7866" w:rsidRPr="00B06F7A" w14:paraId="53E8AF0C"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12F70B01" w14:textId="77777777" w:rsidR="005B7866" w:rsidRPr="00B06F7A" w:rsidRDefault="005B7866" w:rsidP="007F1FAF">
            <w:pPr>
              <w:pStyle w:val="TAL"/>
            </w:pPr>
            <w:r w:rsidRPr="00B06F7A">
              <w:t>UeContextInAmfData</w:t>
            </w:r>
          </w:p>
        </w:tc>
        <w:tc>
          <w:tcPr>
            <w:tcW w:w="1556" w:type="dxa"/>
            <w:tcBorders>
              <w:top w:val="single" w:sz="4" w:space="0" w:color="auto"/>
              <w:left w:val="single" w:sz="4" w:space="0" w:color="auto"/>
              <w:bottom w:val="single" w:sz="4" w:space="0" w:color="auto"/>
              <w:right w:val="single" w:sz="4" w:space="0" w:color="auto"/>
            </w:tcBorders>
          </w:tcPr>
          <w:p w14:paraId="2A6DE38E" w14:textId="77777777" w:rsidR="005B7866" w:rsidRPr="00B06F7A" w:rsidRDefault="005B7866" w:rsidP="007F1FAF">
            <w:pPr>
              <w:pStyle w:val="TAL"/>
            </w:pPr>
            <w:r w:rsidRPr="00B06F7A">
              <w:t>6.1.6.</w:t>
            </w:r>
            <w:r w:rsidRPr="00B06F7A">
              <w:rPr>
                <w:rFonts w:hint="eastAsia"/>
              </w:rPr>
              <w:t>2</w:t>
            </w:r>
            <w:r w:rsidRPr="00B06F7A">
              <w:t>.70</w:t>
            </w:r>
          </w:p>
        </w:tc>
        <w:tc>
          <w:tcPr>
            <w:tcW w:w="4420" w:type="dxa"/>
            <w:tcBorders>
              <w:top w:val="single" w:sz="4" w:space="0" w:color="auto"/>
              <w:left w:val="single" w:sz="4" w:space="0" w:color="auto"/>
              <w:bottom w:val="single" w:sz="4" w:space="0" w:color="auto"/>
              <w:right w:val="single" w:sz="4" w:space="0" w:color="auto"/>
            </w:tcBorders>
          </w:tcPr>
          <w:p w14:paraId="54BF8F48" w14:textId="77777777" w:rsidR="005B7866" w:rsidRPr="00B06F7A" w:rsidRDefault="005B7866" w:rsidP="007F1FAF">
            <w:pPr>
              <w:pStyle w:val="TAL"/>
              <w:rPr>
                <w:rFonts w:cs="Arial"/>
                <w:szCs w:val="18"/>
              </w:rPr>
            </w:pPr>
          </w:p>
        </w:tc>
      </w:tr>
      <w:tr w:rsidR="005B7866" w:rsidRPr="00B06F7A" w14:paraId="4D063B54"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20903CCC" w14:textId="77777777" w:rsidR="005B7866" w:rsidRPr="00B06F7A" w:rsidRDefault="005B7866" w:rsidP="007F1FAF">
            <w:pPr>
              <w:pStyle w:val="TAL"/>
            </w:pPr>
            <w:r w:rsidRPr="00B06F7A">
              <w:rPr>
                <w:rFonts w:hint="eastAsia"/>
              </w:rPr>
              <w:t>V</w:t>
            </w:r>
            <w:r w:rsidRPr="00B06F7A">
              <w:t>2xSubscriptionData</w:t>
            </w:r>
          </w:p>
        </w:tc>
        <w:tc>
          <w:tcPr>
            <w:tcW w:w="1556" w:type="dxa"/>
            <w:tcBorders>
              <w:top w:val="single" w:sz="4" w:space="0" w:color="auto"/>
              <w:left w:val="single" w:sz="4" w:space="0" w:color="auto"/>
              <w:bottom w:val="single" w:sz="4" w:space="0" w:color="auto"/>
              <w:right w:val="single" w:sz="4" w:space="0" w:color="auto"/>
            </w:tcBorders>
          </w:tcPr>
          <w:p w14:paraId="587924FE" w14:textId="77777777" w:rsidR="005B7866" w:rsidRPr="00B06F7A" w:rsidRDefault="005B7866" w:rsidP="007F1FAF">
            <w:pPr>
              <w:pStyle w:val="TAL"/>
            </w:pPr>
            <w:r w:rsidRPr="00B06F7A">
              <w:t>6.1.6.2.71</w:t>
            </w:r>
          </w:p>
        </w:tc>
        <w:tc>
          <w:tcPr>
            <w:tcW w:w="4420" w:type="dxa"/>
            <w:tcBorders>
              <w:top w:val="single" w:sz="4" w:space="0" w:color="auto"/>
              <w:left w:val="single" w:sz="4" w:space="0" w:color="auto"/>
              <w:bottom w:val="single" w:sz="4" w:space="0" w:color="auto"/>
              <w:right w:val="single" w:sz="4" w:space="0" w:color="auto"/>
            </w:tcBorders>
          </w:tcPr>
          <w:p w14:paraId="3A8CF7AB" w14:textId="77777777" w:rsidR="005B7866" w:rsidRPr="00B06F7A" w:rsidRDefault="005B7866" w:rsidP="007F1FAF">
            <w:pPr>
              <w:pStyle w:val="TAL"/>
              <w:rPr>
                <w:rFonts w:cs="Arial"/>
                <w:szCs w:val="18"/>
              </w:rPr>
            </w:pPr>
            <w:r w:rsidRPr="00B06F7A">
              <w:rPr>
                <w:rFonts w:cs="Arial" w:hint="eastAsia"/>
                <w:szCs w:val="18"/>
              </w:rPr>
              <w:t>V</w:t>
            </w:r>
            <w:r w:rsidRPr="00B06F7A">
              <w:rPr>
                <w:rFonts w:cs="Arial"/>
                <w:szCs w:val="18"/>
              </w:rPr>
              <w:t>2X Subscription Data</w:t>
            </w:r>
          </w:p>
        </w:tc>
      </w:tr>
      <w:tr w:rsidR="005B7866" w:rsidRPr="00B06F7A" w14:paraId="5EDC1EE6"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031EE80D" w14:textId="77777777" w:rsidR="005B7866" w:rsidRPr="00B06F7A" w:rsidRDefault="005B7866" w:rsidP="007F1FAF">
            <w:pPr>
              <w:pStyle w:val="TAL"/>
            </w:pPr>
            <w:r w:rsidRPr="00B06F7A">
              <w:t>LcsBroadcastAssistanceTypesData</w:t>
            </w:r>
          </w:p>
        </w:tc>
        <w:tc>
          <w:tcPr>
            <w:tcW w:w="1556" w:type="dxa"/>
            <w:tcBorders>
              <w:top w:val="single" w:sz="4" w:space="0" w:color="auto"/>
              <w:left w:val="single" w:sz="4" w:space="0" w:color="auto"/>
              <w:bottom w:val="single" w:sz="4" w:space="0" w:color="auto"/>
              <w:right w:val="single" w:sz="4" w:space="0" w:color="auto"/>
            </w:tcBorders>
          </w:tcPr>
          <w:p w14:paraId="53B8E8BA" w14:textId="77777777" w:rsidR="005B7866" w:rsidRPr="00B06F7A" w:rsidRDefault="005B7866" w:rsidP="007F1FAF">
            <w:pPr>
              <w:pStyle w:val="TAL"/>
            </w:pPr>
            <w:r w:rsidRPr="00B06F7A">
              <w:t>6.1.6.2.72</w:t>
            </w:r>
          </w:p>
        </w:tc>
        <w:tc>
          <w:tcPr>
            <w:tcW w:w="4420" w:type="dxa"/>
            <w:tcBorders>
              <w:top w:val="single" w:sz="4" w:space="0" w:color="auto"/>
              <w:left w:val="single" w:sz="4" w:space="0" w:color="auto"/>
              <w:bottom w:val="single" w:sz="4" w:space="0" w:color="auto"/>
              <w:right w:val="single" w:sz="4" w:space="0" w:color="auto"/>
            </w:tcBorders>
          </w:tcPr>
          <w:p w14:paraId="77C515A4" w14:textId="77777777" w:rsidR="005B7866" w:rsidRPr="00B06F7A" w:rsidRDefault="005B7866" w:rsidP="007F1FAF">
            <w:pPr>
              <w:pStyle w:val="TAL"/>
              <w:rPr>
                <w:rFonts w:cs="Arial"/>
                <w:szCs w:val="18"/>
              </w:rPr>
            </w:pPr>
            <w:r w:rsidRPr="00B06F7A">
              <w:rPr>
                <w:rFonts w:cs="Arial"/>
                <w:szCs w:val="18"/>
              </w:rPr>
              <w:t>LCS Broadcast Assistance Data Types</w:t>
            </w:r>
          </w:p>
        </w:tc>
      </w:tr>
      <w:tr w:rsidR="005B7866" w:rsidRPr="00B06F7A" w14:paraId="5C2E866F"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3D9A542B" w14:textId="77777777" w:rsidR="005B7866" w:rsidRPr="00B06F7A" w:rsidRDefault="005B7866" w:rsidP="007F1FAF">
            <w:pPr>
              <w:pStyle w:val="TAL"/>
            </w:pPr>
            <w:r w:rsidRPr="00B06F7A">
              <w:t>DatasetNames</w:t>
            </w:r>
          </w:p>
        </w:tc>
        <w:tc>
          <w:tcPr>
            <w:tcW w:w="1556" w:type="dxa"/>
            <w:tcBorders>
              <w:top w:val="single" w:sz="4" w:space="0" w:color="auto"/>
              <w:left w:val="single" w:sz="4" w:space="0" w:color="auto"/>
              <w:bottom w:val="single" w:sz="4" w:space="0" w:color="auto"/>
              <w:right w:val="single" w:sz="4" w:space="0" w:color="auto"/>
            </w:tcBorders>
          </w:tcPr>
          <w:p w14:paraId="649BBDB3" w14:textId="77777777" w:rsidR="005B7866" w:rsidRPr="00B06F7A" w:rsidRDefault="005B7866" w:rsidP="007F1FAF">
            <w:pPr>
              <w:pStyle w:val="TAL"/>
            </w:pPr>
            <w:r w:rsidRPr="00B06F7A">
              <w:t>6.1.6.2.73</w:t>
            </w:r>
          </w:p>
        </w:tc>
        <w:tc>
          <w:tcPr>
            <w:tcW w:w="4420" w:type="dxa"/>
            <w:tcBorders>
              <w:top w:val="single" w:sz="4" w:space="0" w:color="auto"/>
              <w:left w:val="single" w:sz="4" w:space="0" w:color="auto"/>
              <w:bottom w:val="single" w:sz="4" w:space="0" w:color="auto"/>
              <w:right w:val="single" w:sz="4" w:space="0" w:color="auto"/>
            </w:tcBorders>
          </w:tcPr>
          <w:p w14:paraId="45C97230" w14:textId="77777777" w:rsidR="005B7866" w:rsidRPr="00B06F7A" w:rsidRDefault="005B7866" w:rsidP="007F1FAF">
            <w:pPr>
              <w:pStyle w:val="TAL"/>
              <w:rPr>
                <w:rFonts w:cs="Arial"/>
                <w:szCs w:val="18"/>
              </w:rPr>
            </w:pPr>
            <w:r w:rsidRPr="00B06F7A">
              <w:rPr>
                <w:rFonts w:cs="Arial"/>
                <w:szCs w:val="18"/>
              </w:rPr>
              <w:t>Data Set Names</w:t>
            </w:r>
          </w:p>
        </w:tc>
      </w:tr>
      <w:tr w:rsidR="005B7866" w:rsidRPr="00B06F7A" w14:paraId="75B805E7"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7FE838D8" w14:textId="77777777" w:rsidR="005B7866" w:rsidRPr="00B06F7A" w:rsidRDefault="005B7866" w:rsidP="007F1FAF">
            <w:pPr>
              <w:pStyle w:val="TAL"/>
            </w:pPr>
            <w:r w:rsidRPr="00B06F7A">
              <w:t>PlmnRestriction</w:t>
            </w:r>
          </w:p>
        </w:tc>
        <w:tc>
          <w:tcPr>
            <w:tcW w:w="1556" w:type="dxa"/>
            <w:tcBorders>
              <w:top w:val="single" w:sz="4" w:space="0" w:color="auto"/>
              <w:left w:val="single" w:sz="4" w:space="0" w:color="auto"/>
              <w:bottom w:val="single" w:sz="4" w:space="0" w:color="auto"/>
              <w:right w:val="single" w:sz="4" w:space="0" w:color="auto"/>
            </w:tcBorders>
          </w:tcPr>
          <w:p w14:paraId="0AD9C596" w14:textId="77777777" w:rsidR="005B7866" w:rsidRPr="00B06F7A" w:rsidRDefault="005B7866" w:rsidP="007F1FAF">
            <w:pPr>
              <w:pStyle w:val="TAL"/>
            </w:pPr>
            <w:r w:rsidRPr="00B06F7A">
              <w:t>6.1.6.2.74</w:t>
            </w:r>
          </w:p>
        </w:tc>
        <w:tc>
          <w:tcPr>
            <w:tcW w:w="4420" w:type="dxa"/>
            <w:tcBorders>
              <w:top w:val="single" w:sz="4" w:space="0" w:color="auto"/>
              <w:left w:val="single" w:sz="4" w:space="0" w:color="auto"/>
              <w:bottom w:val="single" w:sz="4" w:space="0" w:color="auto"/>
              <w:right w:val="single" w:sz="4" w:space="0" w:color="auto"/>
            </w:tcBorders>
          </w:tcPr>
          <w:p w14:paraId="5F7DBC92" w14:textId="77777777" w:rsidR="005B7866" w:rsidRPr="00B06F7A" w:rsidRDefault="005B7866" w:rsidP="007F1FAF">
            <w:pPr>
              <w:pStyle w:val="TAL"/>
              <w:rPr>
                <w:rFonts w:cs="Arial"/>
                <w:szCs w:val="18"/>
              </w:rPr>
            </w:pPr>
          </w:p>
        </w:tc>
      </w:tr>
      <w:tr w:rsidR="00BB0723" w:rsidRPr="00B06F7A" w14:paraId="5A0B6EF1"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3FB6D12D" w14:textId="77777777" w:rsidR="00BB0723" w:rsidRPr="00B06F7A" w:rsidRDefault="00BB0723" w:rsidP="00073FC8">
            <w:pPr>
              <w:pStyle w:val="TAL"/>
            </w:pPr>
            <w:r w:rsidRPr="00B06F7A">
              <w:rPr>
                <w:rFonts w:hint="eastAsia"/>
                <w:lang w:eastAsia="zh-CN"/>
              </w:rPr>
              <w:t>Prose</w:t>
            </w:r>
            <w:r w:rsidRPr="00B06F7A">
              <w:t>SubscriptionData</w:t>
            </w:r>
          </w:p>
        </w:tc>
        <w:tc>
          <w:tcPr>
            <w:tcW w:w="1556" w:type="dxa"/>
            <w:tcBorders>
              <w:top w:val="single" w:sz="4" w:space="0" w:color="auto"/>
              <w:left w:val="single" w:sz="4" w:space="0" w:color="auto"/>
              <w:bottom w:val="single" w:sz="4" w:space="0" w:color="auto"/>
              <w:right w:val="single" w:sz="4" w:space="0" w:color="auto"/>
            </w:tcBorders>
          </w:tcPr>
          <w:p w14:paraId="63839093" w14:textId="511949E2" w:rsidR="00BB0723" w:rsidRPr="00B06F7A" w:rsidRDefault="00BB0723" w:rsidP="00073FC8">
            <w:pPr>
              <w:pStyle w:val="TAL"/>
              <w:rPr>
                <w:lang w:eastAsia="zh-CN"/>
              </w:rPr>
            </w:pPr>
            <w:r w:rsidRPr="00B06F7A">
              <w:rPr>
                <w:rFonts w:hint="eastAsia"/>
                <w:lang w:eastAsia="zh-CN"/>
              </w:rPr>
              <w:t>6.1.6.2.</w:t>
            </w:r>
            <w:r w:rsidR="002B3D5E" w:rsidRPr="00B06F7A">
              <w:rPr>
                <w:lang w:eastAsia="zh-CN"/>
              </w:rPr>
              <w:t>76</w:t>
            </w:r>
          </w:p>
        </w:tc>
        <w:tc>
          <w:tcPr>
            <w:tcW w:w="4420" w:type="dxa"/>
            <w:tcBorders>
              <w:top w:val="single" w:sz="4" w:space="0" w:color="auto"/>
              <w:left w:val="single" w:sz="4" w:space="0" w:color="auto"/>
              <w:bottom w:val="single" w:sz="4" w:space="0" w:color="auto"/>
              <w:right w:val="single" w:sz="4" w:space="0" w:color="auto"/>
            </w:tcBorders>
          </w:tcPr>
          <w:p w14:paraId="494E4074" w14:textId="77777777" w:rsidR="00BB0723" w:rsidRPr="00B06F7A" w:rsidRDefault="00BB0723" w:rsidP="00073FC8">
            <w:pPr>
              <w:pStyle w:val="TAL"/>
              <w:rPr>
                <w:rFonts w:cs="Arial"/>
                <w:szCs w:val="18"/>
              </w:rPr>
            </w:pPr>
            <w:r w:rsidRPr="00B06F7A">
              <w:rPr>
                <w:rFonts w:cs="Arial" w:hint="eastAsia"/>
                <w:szCs w:val="18"/>
                <w:lang w:eastAsia="zh-CN"/>
              </w:rPr>
              <w:t>ProSe</w:t>
            </w:r>
            <w:r w:rsidRPr="00B06F7A">
              <w:rPr>
                <w:rFonts w:cs="Arial"/>
                <w:szCs w:val="18"/>
              </w:rPr>
              <w:t xml:space="preserve"> Subscription Data</w:t>
            </w:r>
          </w:p>
        </w:tc>
      </w:tr>
      <w:tr w:rsidR="00D32D05" w:rsidRPr="00B06F7A" w14:paraId="4C580205"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3CA130A4" w14:textId="77777777" w:rsidR="00D32D05" w:rsidRPr="00B06F7A" w:rsidRDefault="00D32D05" w:rsidP="00812A4A">
            <w:pPr>
              <w:pStyle w:val="TAL"/>
            </w:pPr>
            <w:r w:rsidRPr="00B06F7A">
              <w:t>AerialUeSubscriptionInfo</w:t>
            </w:r>
          </w:p>
        </w:tc>
        <w:tc>
          <w:tcPr>
            <w:tcW w:w="1556" w:type="dxa"/>
            <w:tcBorders>
              <w:top w:val="single" w:sz="4" w:space="0" w:color="auto"/>
              <w:left w:val="single" w:sz="4" w:space="0" w:color="auto"/>
              <w:bottom w:val="single" w:sz="4" w:space="0" w:color="auto"/>
              <w:right w:val="single" w:sz="4" w:space="0" w:color="auto"/>
            </w:tcBorders>
          </w:tcPr>
          <w:p w14:paraId="0ED3D04F" w14:textId="68A0A2A3" w:rsidR="00D32D05" w:rsidRPr="00B06F7A" w:rsidRDefault="00D32D05" w:rsidP="00812A4A">
            <w:pPr>
              <w:pStyle w:val="TAL"/>
            </w:pPr>
            <w:r w:rsidRPr="00B06F7A">
              <w:rPr>
                <w:rFonts w:hint="eastAsia"/>
              </w:rPr>
              <w:t>6</w:t>
            </w:r>
            <w:r w:rsidRPr="00B06F7A">
              <w:t>.1.6.2.78</w:t>
            </w:r>
          </w:p>
        </w:tc>
        <w:tc>
          <w:tcPr>
            <w:tcW w:w="4420" w:type="dxa"/>
            <w:tcBorders>
              <w:top w:val="single" w:sz="4" w:space="0" w:color="auto"/>
              <w:left w:val="single" w:sz="4" w:space="0" w:color="auto"/>
              <w:bottom w:val="single" w:sz="4" w:space="0" w:color="auto"/>
              <w:right w:val="single" w:sz="4" w:space="0" w:color="auto"/>
            </w:tcBorders>
          </w:tcPr>
          <w:p w14:paraId="6EEB1A2C" w14:textId="77777777" w:rsidR="00D32D05" w:rsidRPr="00B06F7A" w:rsidRDefault="00D32D05" w:rsidP="00812A4A">
            <w:pPr>
              <w:pStyle w:val="TAL"/>
              <w:rPr>
                <w:rFonts w:cs="Arial"/>
                <w:szCs w:val="18"/>
              </w:rPr>
            </w:pPr>
            <w:r w:rsidRPr="00B06F7A">
              <w:rPr>
                <w:rFonts w:cs="Arial"/>
                <w:szCs w:val="18"/>
              </w:rPr>
              <w:t>Aerial UE Subscription Information</w:t>
            </w:r>
          </w:p>
        </w:tc>
      </w:tr>
      <w:tr w:rsidR="00E17F31" w:rsidRPr="00B06F7A" w14:paraId="2B93BF41"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4B14AB62" w14:textId="77777777" w:rsidR="00E17F31" w:rsidRPr="00B06F7A" w:rsidRDefault="00E17F31" w:rsidP="00E17F31">
            <w:pPr>
              <w:pStyle w:val="TAL"/>
            </w:pPr>
            <w:r w:rsidRPr="00B06F7A">
              <w:t>SmSubsData</w:t>
            </w:r>
          </w:p>
        </w:tc>
        <w:tc>
          <w:tcPr>
            <w:tcW w:w="1556" w:type="dxa"/>
            <w:tcBorders>
              <w:top w:val="single" w:sz="4" w:space="0" w:color="auto"/>
              <w:left w:val="single" w:sz="4" w:space="0" w:color="auto"/>
              <w:bottom w:val="single" w:sz="4" w:space="0" w:color="auto"/>
              <w:right w:val="single" w:sz="4" w:space="0" w:color="auto"/>
            </w:tcBorders>
          </w:tcPr>
          <w:p w14:paraId="72FFA7FD" w14:textId="043A5B7A" w:rsidR="00E17F31" w:rsidRPr="00B06F7A" w:rsidRDefault="00E17F31" w:rsidP="00E17F31">
            <w:pPr>
              <w:pStyle w:val="TAL"/>
            </w:pPr>
            <w:r w:rsidRPr="00B06F7A">
              <w:t>6.1.6.2.</w:t>
            </w:r>
            <w:r w:rsidR="00BA2947" w:rsidRPr="00B06F7A">
              <w:t>79</w:t>
            </w:r>
          </w:p>
        </w:tc>
        <w:tc>
          <w:tcPr>
            <w:tcW w:w="4420" w:type="dxa"/>
            <w:tcBorders>
              <w:top w:val="single" w:sz="4" w:space="0" w:color="auto"/>
              <w:left w:val="single" w:sz="4" w:space="0" w:color="auto"/>
              <w:bottom w:val="single" w:sz="4" w:space="0" w:color="auto"/>
              <w:right w:val="single" w:sz="4" w:space="0" w:color="auto"/>
            </w:tcBorders>
          </w:tcPr>
          <w:p w14:paraId="54DC897F" w14:textId="77777777" w:rsidR="00E17F31" w:rsidRPr="00B06F7A" w:rsidRDefault="00E17F31" w:rsidP="00E17F31">
            <w:pPr>
              <w:pStyle w:val="TAL"/>
              <w:rPr>
                <w:rFonts w:cs="Arial"/>
                <w:szCs w:val="18"/>
              </w:rPr>
            </w:pPr>
          </w:p>
        </w:tc>
      </w:tr>
      <w:tr w:rsidR="00E17F31" w:rsidRPr="00B06F7A" w14:paraId="4BDECA5B"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5E1CEC97" w14:textId="77777777" w:rsidR="00E17F31" w:rsidRPr="00B06F7A" w:rsidRDefault="00E17F31" w:rsidP="00E17F31">
            <w:pPr>
              <w:pStyle w:val="TAL"/>
            </w:pPr>
            <w:r w:rsidRPr="00B06F7A">
              <w:t>ExtendedSmSubsData</w:t>
            </w:r>
          </w:p>
        </w:tc>
        <w:tc>
          <w:tcPr>
            <w:tcW w:w="1556" w:type="dxa"/>
            <w:tcBorders>
              <w:top w:val="single" w:sz="4" w:space="0" w:color="auto"/>
              <w:left w:val="single" w:sz="4" w:space="0" w:color="auto"/>
              <w:bottom w:val="single" w:sz="4" w:space="0" w:color="auto"/>
              <w:right w:val="single" w:sz="4" w:space="0" w:color="auto"/>
            </w:tcBorders>
          </w:tcPr>
          <w:p w14:paraId="16AD3DBE" w14:textId="581DCAE2" w:rsidR="00E17F31" w:rsidRPr="00B06F7A" w:rsidRDefault="00E17F31" w:rsidP="00E17F31">
            <w:pPr>
              <w:pStyle w:val="TAL"/>
            </w:pPr>
            <w:r w:rsidRPr="00B06F7A">
              <w:t>6.1.6.2.</w:t>
            </w:r>
            <w:r w:rsidR="00BA2947" w:rsidRPr="00B06F7A">
              <w:t>80</w:t>
            </w:r>
          </w:p>
        </w:tc>
        <w:tc>
          <w:tcPr>
            <w:tcW w:w="4420" w:type="dxa"/>
            <w:tcBorders>
              <w:top w:val="single" w:sz="4" w:space="0" w:color="auto"/>
              <w:left w:val="single" w:sz="4" w:space="0" w:color="auto"/>
              <w:bottom w:val="single" w:sz="4" w:space="0" w:color="auto"/>
              <w:right w:val="single" w:sz="4" w:space="0" w:color="auto"/>
            </w:tcBorders>
          </w:tcPr>
          <w:p w14:paraId="0F26502F" w14:textId="77777777" w:rsidR="00E17F31" w:rsidRPr="00B06F7A" w:rsidRDefault="00E17F31" w:rsidP="00E17F31">
            <w:pPr>
              <w:pStyle w:val="TAL"/>
              <w:rPr>
                <w:rFonts w:cs="Arial"/>
                <w:szCs w:val="18"/>
              </w:rPr>
            </w:pPr>
          </w:p>
        </w:tc>
      </w:tr>
      <w:tr w:rsidR="003D2B87" w:rsidRPr="00B06F7A" w14:paraId="5E71A76B"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192B116A" w14:textId="77777777" w:rsidR="003D2B87" w:rsidRPr="00B06F7A" w:rsidRDefault="003D2B87" w:rsidP="00367834">
            <w:pPr>
              <w:pStyle w:val="TAL"/>
            </w:pPr>
            <w:r w:rsidRPr="00B06F7A">
              <w:t>AmfInfo</w:t>
            </w:r>
          </w:p>
        </w:tc>
        <w:tc>
          <w:tcPr>
            <w:tcW w:w="1556" w:type="dxa"/>
            <w:tcBorders>
              <w:top w:val="single" w:sz="4" w:space="0" w:color="auto"/>
              <w:left w:val="single" w:sz="4" w:space="0" w:color="auto"/>
              <w:bottom w:val="single" w:sz="4" w:space="0" w:color="auto"/>
              <w:right w:val="single" w:sz="4" w:space="0" w:color="auto"/>
            </w:tcBorders>
          </w:tcPr>
          <w:p w14:paraId="2447C3E2" w14:textId="7BDD47A2" w:rsidR="003D2B87" w:rsidRPr="00B06F7A" w:rsidRDefault="003D2B87" w:rsidP="00367834">
            <w:pPr>
              <w:pStyle w:val="TAL"/>
            </w:pPr>
            <w:r w:rsidRPr="00B06F7A">
              <w:rPr>
                <w:rFonts w:hint="eastAsia"/>
              </w:rPr>
              <w:t>6</w:t>
            </w:r>
            <w:r w:rsidRPr="00B06F7A">
              <w:t>.1.6.2.81</w:t>
            </w:r>
          </w:p>
        </w:tc>
        <w:tc>
          <w:tcPr>
            <w:tcW w:w="4420" w:type="dxa"/>
            <w:tcBorders>
              <w:top w:val="single" w:sz="4" w:space="0" w:color="auto"/>
              <w:left w:val="single" w:sz="4" w:space="0" w:color="auto"/>
              <w:bottom w:val="single" w:sz="4" w:space="0" w:color="auto"/>
              <w:right w:val="single" w:sz="4" w:space="0" w:color="auto"/>
            </w:tcBorders>
          </w:tcPr>
          <w:p w14:paraId="70328DAA" w14:textId="77777777" w:rsidR="003D2B87" w:rsidRPr="00B06F7A" w:rsidRDefault="003D2B87" w:rsidP="00367834">
            <w:pPr>
              <w:pStyle w:val="TAL"/>
              <w:rPr>
                <w:rFonts w:cs="Arial"/>
                <w:szCs w:val="18"/>
              </w:rPr>
            </w:pPr>
            <w:r w:rsidRPr="00B06F7A">
              <w:rPr>
                <w:rFonts w:cs="Arial"/>
                <w:szCs w:val="18"/>
              </w:rPr>
              <w:t>AMF information</w:t>
            </w:r>
          </w:p>
        </w:tc>
      </w:tr>
      <w:tr w:rsidR="00A341D4" w:rsidRPr="00B06F7A" w14:paraId="62176DD0"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40F539EE" w14:textId="77777777" w:rsidR="00A341D4" w:rsidRPr="00B06F7A" w:rsidRDefault="00A341D4" w:rsidP="00CE3B24">
            <w:pPr>
              <w:pStyle w:val="TAL"/>
            </w:pPr>
            <w:r w:rsidRPr="00B06F7A">
              <w:rPr>
                <w:lang w:eastAsia="zh-CN"/>
              </w:rPr>
              <w:t>ProSeAllowedPlmn</w:t>
            </w:r>
          </w:p>
        </w:tc>
        <w:tc>
          <w:tcPr>
            <w:tcW w:w="1556" w:type="dxa"/>
            <w:tcBorders>
              <w:top w:val="single" w:sz="4" w:space="0" w:color="auto"/>
              <w:left w:val="single" w:sz="4" w:space="0" w:color="auto"/>
              <w:bottom w:val="single" w:sz="4" w:space="0" w:color="auto"/>
              <w:right w:val="single" w:sz="4" w:space="0" w:color="auto"/>
            </w:tcBorders>
          </w:tcPr>
          <w:p w14:paraId="1ABC363B" w14:textId="660D0460" w:rsidR="00A341D4" w:rsidRPr="00B06F7A" w:rsidRDefault="00A341D4" w:rsidP="00CE3B24">
            <w:pPr>
              <w:pStyle w:val="TAL"/>
            </w:pPr>
            <w:r w:rsidRPr="00B06F7A">
              <w:t>6.1.6.2.</w:t>
            </w:r>
            <w:r w:rsidR="002D4850" w:rsidRPr="00B06F7A">
              <w:t>82</w:t>
            </w:r>
          </w:p>
        </w:tc>
        <w:tc>
          <w:tcPr>
            <w:tcW w:w="4420" w:type="dxa"/>
            <w:tcBorders>
              <w:top w:val="single" w:sz="4" w:space="0" w:color="auto"/>
              <w:left w:val="single" w:sz="4" w:space="0" w:color="auto"/>
              <w:bottom w:val="single" w:sz="4" w:space="0" w:color="auto"/>
              <w:right w:val="single" w:sz="4" w:space="0" w:color="auto"/>
            </w:tcBorders>
          </w:tcPr>
          <w:p w14:paraId="417935F2" w14:textId="77777777" w:rsidR="00A341D4" w:rsidRPr="00B06F7A" w:rsidRDefault="00A341D4" w:rsidP="00CE3B24">
            <w:pPr>
              <w:pStyle w:val="TAL"/>
              <w:rPr>
                <w:rFonts w:cs="Arial"/>
                <w:szCs w:val="18"/>
                <w:lang w:eastAsia="zh-CN"/>
              </w:rPr>
            </w:pPr>
            <w:r w:rsidRPr="00B06F7A">
              <w:rPr>
                <w:rFonts w:cs="Arial"/>
                <w:szCs w:val="18"/>
                <w:lang w:eastAsia="zh-CN"/>
              </w:rPr>
              <w:t xml:space="preserve">Contains the allowed PLMN information for </w:t>
            </w:r>
            <w:r w:rsidRPr="00B06F7A">
              <w:rPr>
                <w:rFonts w:cs="Arial" w:hint="eastAsia"/>
                <w:szCs w:val="18"/>
                <w:lang w:eastAsia="zh-CN"/>
              </w:rPr>
              <w:t>P</w:t>
            </w:r>
            <w:r w:rsidRPr="00B06F7A">
              <w:rPr>
                <w:rFonts w:cs="Arial"/>
                <w:szCs w:val="18"/>
                <w:lang w:eastAsia="zh-CN"/>
              </w:rPr>
              <w:t>roSe Service</w:t>
            </w:r>
          </w:p>
        </w:tc>
      </w:tr>
      <w:tr w:rsidR="00DF082A" w:rsidRPr="00B06F7A" w14:paraId="2E86F397" w14:textId="77777777" w:rsidTr="0022165F">
        <w:trPr>
          <w:jc w:val="center"/>
        </w:trPr>
        <w:tc>
          <w:tcPr>
            <w:tcW w:w="3198" w:type="dxa"/>
            <w:tcBorders>
              <w:top w:val="single" w:sz="4" w:space="0" w:color="auto"/>
              <w:left w:val="single" w:sz="4" w:space="0" w:color="auto"/>
              <w:bottom w:val="single" w:sz="4" w:space="0" w:color="auto"/>
              <w:right w:val="single" w:sz="4" w:space="0" w:color="auto"/>
            </w:tcBorders>
          </w:tcPr>
          <w:p w14:paraId="0787CEE8" w14:textId="77777777" w:rsidR="00DF082A" w:rsidRPr="00B06F7A" w:rsidRDefault="00DF082A" w:rsidP="0022165F">
            <w:pPr>
              <w:pStyle w:val="TAL"/>
              <w:rPr>
                <w:lang w:eastAsia="zh-CN"/>
              </w:rPr>
            </w:pPr>
            <w:r w:rsidRPr="00B06F7A">
              <w:rPr>
                <w:rFonts w:cs="Arial"/>
                <w:szCs w:val="18"/>
              </w:rPr>
              <w:t>ImmediateReport</w:t>
            </w:r>
          </w:p>
        </w:tc>
        <w:tc>
          <w:tcPr>
            <w:tcW w:w="1556" w:type="dxa"/>
            <w:tcBorders>
              <w:top w:val="single" w:sz="4" w:space="0" w:color="auto"/>
              <w:left w:val="single" w:sz="4" w:space="0" w:color="auto"/>
              <w:bottom w:val="single" w:sz="4" w:space="0" w:color="auto"/>
              <w:right w:val="single" w:sz="4" w:space="0" w:color="auto"/>
            </w:tcBorders>
          </w:tcPr>
          <w:p w14:paraId="00195507" w14:textId="4E4EEEE9" w:rsidR="00DF082A" w:rsidRPr="00B06F7A" w:rsidRDefault="00DF082A" w:rsidP="0022165F">
            <w:pPr>
              <w:pStyle w:val="TAL"/>
            </w:pPr>
            <w:r w:rsidRPr="00B06F7A">
              <w:t>6.1.6.2.</w:t>
            </w:r>
            <w:r>
              <w:t>83</w:t>
            </w:r>
          </w:p>
        </w:tc>
        <w:tc>
          <w:tcPr>
            <w:tcW w:w="4420" w:type="dxa"/>
            <w:tcBorders>
              <w:top w:val="single" w:sz="4" w:space="0" w:color="auto"/>
              <w:left w:val="single" w:sz="4" w:space="0" w:color="auto"/>
              <w:bottom w:val="single" w:sz="4" w:space="0" w:color="auto"/>
              <w:right w:val="single" w:sz="4" w:space="0" w:color="auto"/>
            </w:tcBorders>
          </w:tcPr>
          <w:p w14:paraId="66DFB09A" w14:textId="77777777" w:rsidR="00DF082A" w:rsidRPr="00B06F7A" w:rsidRDefault="00DF082A" w:rsidP="0022165F">
            <w:pPr>
              <w:pStyle w:val="TAL"/>
              <w:rPr>
                <w:rFonts w:cs="Arial"/>
                <w:szCs w:val="18"/>
                <w:lang w:eastAsia="zh-CN"/>
              </w:rPr>
            </w:pPr>
            <w:r>
              <w:rPr>
                <w:rFonts w:cs="Arial"/>
                <w:szCs w:val="18"/>
              </w:rPr>
              <w:t xml:space="preserve">UDM SDM </w:t>
            </w:r>
            <w:r w:rsidRPr="00B06F7A">
              <w:rPr>
                <w:rFonts w:cs="Arial"/>
                <w:szCs w:val="18"/>
              </w:rPr>
              <w:t>Immediate</w:t>
            </w:r>
            <w:r>
              <w:rPr>
                <w:rFonts w:cs="Arial"/>
                <w:szCs w:val="18"/>
              </w:rPr>
              <w:t xml:space="preserve"> </w:t>
            </w:r>
            <w:r w:rsidRPr="00B06F7A">
              <w:rPr>
                <w:rFonts w:cs="Arial"/>
                <w:szCs w:val="18"/>
              </w:rPr>
              <w:t>Report</w:t>
            </w:r>
          </w:p>
        </w:tc>
      </w:tr>
      <w:tr w:rsidR="00DC6EF8" w14:paraId="2E772729" w14:textId="77777777" w:rsidTr="0022165F">
        <w:trPr>
          <w:jc w:val="center"/>
        </w:trPr>
        <w:tc>
          <w:tcPr>
            <w:tcW w:w="3198" w:type="dxa"/>
            <w:tcBorders>
              <w:top w:val="single" w:sz="4" w:space="0" w:color="auto"/>
              <w:left w:val="single" w:sz="4" w:space="0" w:color="auto"/>
              <w:bottom w:val="single" w:sz="4" w:space="0" w:color="auto"/>
              <w:right w:val="single" w:sz="4" w:space="0" w:color="auto"/>
            </w:tcBorders>
          </w:tcPr>
          <w:p w14:paraId="1A6A845B" w14:textId="77777777" w:rsidR="00DC6EF8" w:rsidRDefault="00DC6EF8" w:rsidP="0022165F">
            <w:pPr>
              <w:pStyle w:val="TAL"/>
              <w:rPr>
                <w:lang w:eastAsia="zh-CN"/>
              </w:rPr>
            </w:pPr>
            <w:r>
              <w:rPr>
                <w:lang w:eastAsia="zh-CN"/>
              </w:rPr>
              <w:t>Mbs</w:t>
            </w:r>
            <w:r w:rsidRPr="00B3056F">
              <w:t>SubscriptionData</w:t>
            </w:r>
          </w:p>
        </w:tc>
        <w:tc>
          <w:tcPr>
            <w:tcW w:w="1556" w:type="dxa"/>
            <w:tcBorders>
              <w:top w:val="single" w:sz="4" w:space="0" w:color="auto"/>
              <w:left w:val="single" w:sz="4" w:space="0" w:color="auto"/>
              <w:bottom w:val="single" w:sz="4" w:space="0" w:color="auto"/>
              <w:right w:val="single" w:sz="4" w:space="0" w:color="auto"/>
            </w:tcBorders>
          </w:tcPr>
          <w:p w14:paraId="036447FE" w14:textId="266A875A" w:rsidR="00DC6EF8" w:rsidRDefault="00DC6EF8" w:rsidP="0022165F">
            <w:pPr>
              <w:pStyle w:val="TAL"/>
            </w:pPr>
            <w:r>
              <w:t>6.1.6.2.</w:t>
            </w:r>
            <w:r w:rsidR="0067102C">
              <w:t>84</w:t>
            </w:r>
          </w:p>
        </w:tc>
        <w:tc>
          <w:tcPr>
            <w:tcW w:w="4420" w:type="dxa"/>
            <w:tcBorders>
              <w:top w:val="single" w:sz="4" w:space="0" w:color="auto"/>
              <w:left w:val="single" w:sz="4" w:space="0" w:color="auto"/>
              <w:bottom w:val="single" w:sz="4" w:space="0" w:color="auto"/>
              <w:right w:val="single" w:sz="4" w:space="0" w:color="auto"/>
            </w:tcBorders>
          </w:tcPr>
          <w:p w14:paraId="392A7FD7" w14:textId="77777777" w:rsidR="00DC6EF8" w:rsidRDefault="00DC6EF8" w:rsidP="0022165F">
            <w:pPr>
              <w:pStyle w:val="TAL"/>
              <w:rPr>
                <w:rFonts w:cs="Arial"/>
                <w:szCs w:val="18"/>
                <w:lang w:eastAsia="zh-CN"/>
              </w:rPr>
            </w:pPr>
            <w:r>
              <w:rPr>
                <w:rFonts w:cs="Arial"/>
                <w:szCs w:val="18"/>
                <w:lang w:eastAsia="zh-CN"/>
              </w:rPr>
              <w:t>5MBS</w:t>
            </w:r>
            <w:r>
              <w:rPr>
                <w:rFonts w:cs="Arial"/>
                <w:szCs w:val="18"/>
              </w:rPr>
              <w:t xml:space="preserve"> Subscription Data</w:t>
            </w:r>
          </w:p>
        </w:tc>
      </w:tr>
      <w:tr w:rsidR="00C0129F" w14:paraId="198FF4F3" w14:textId="77777777" w:rsidTr="00C0129F">
        <w:trPr>
          <w:jc w:val="center"/>
        </w:trPr>
        <w:tc>
          <w:tcPr>
            <w:tcW w:w="3198" w:type="dxa"/>
            <w:tcBorders>
              <w:top w:val="single" w:sz="4" w:space="0" w:color="auto"/>
              <w:left w:val="single" w:sz="4" w:space="0" w:color="auto"/>
              <w:bottom w:val="single" w:sz="4" w:space="0" w:color="auto"/>
              <w:right w:val="single" w:sz="4" w:space="0" w:color="auto"/>
            </w:tcBorders>
          </w:tcPr>
          <w:p w14:paraId="6593D2FA" w14:textId="77777777" w:rsidR="00C0129F" w:rsidRDefault="00C0129F" w:rsidP="00C0129F">
            <w:pPr>
              <w:pStyle w:val="TAL"/>
              <w:rPr>
                <w:lang w:eastAsia="zh-CN"/>
              </w:rPr>
            </w:pPr>
            <w:r>
              <w:rPr>
                <w:lang w:eastAsia="zh-CN"/>
              </w:rPr>
              <w:t>Uc</w:t>
            </w:r>
            <w:r w:rsidRPr="00B3056F">
              <w:t>SubscriptionData</w:t>
            </w:r>
          </w:p>
        </w:tc>
        <w:tc>
          <w:tcPr>
            <w:tcW w:w="1556" w:type="dxa"/>
            <w:tcBorders>
              <w:top w:val="single" w:sz="4" w:space="0" w:color="auto"/>
              <w:left w:val="single" w:sz="4" w:space="0" w:color="auto"/>
              <w:bottom w:val="single" w:sz="4" w:space="0" w:color="auto"/>
              <w:right w:val="single" w:sz="4" w:space="0" w:color="auto"/>
            </w:tcBorders>
          </w:tcPr>
          <w:p w14:paraId="7311AC44" w14:textId="198CB4EF" w:rsidR="00C0129F" w:rsidRDefault="00C0129F" w:rsidP="00C0129F">
            <w:pPr>
              <w:pStyle w:val="TAL"/>
            </w:pPr>
            <w:r>
              <w:t>6.1.6.2.</w:t>
            </w:r>
            <w:r w:rsidR="00BF6B43">
              <w:t>85</w:t>
            </w:r>
          </w:p>
        </w:tc>
        <w:tc>
          <w:tcPr>
            <w:tcW w:w="4420" w:type="dxa"/>
            <w:tcBorders>
              <w:top w:val="single" w:sz="4" w:space="0" w:color="auto"/>
              <w:left w:val="single" w:sz="4" w:space="0" w:color="auto"/>
              <w:bottom w:val="single" w:sz="4" w:space="0" w:color="auto"/>
              <w:right w:val="single" w:sz="4" w:space="0" w:color="auto"/>
            </w:tcBorders>
          </w:tcPr>
          <w:p w14:paraId="080A98AE" w14:textId="77777777" w:rsidR="00C0129F" w:rsidRDefault="00C0129F" w:rsidP="00C0129F">
            <w:pPr>
              <w:pStyle w:val="TAL"/>
              <w:rPr>
                <w:rFonts w:cs="Arial"/>
                <w:szCs w:val="18"/>
                <w:lang w:eastAsia="zh-CN"/>
              </w:rPr>
            </w:pPr>
            <w:r>
              <w:rPr>
                <w:rFonts w:cs="Arial"/>
                <w:szCs w:val="18"/>
                <w:lang w:eastAsia="zh-CN"/>
              </w:rPr>
              <w:t>User Consent</w:t>
            </w:r>
            <w:r>
              <w:rPr>
                <w:rFonts w:cs="Arial"/>
                <w:szCs w:val="18"/>
              </w:rPr>
              <w:t xml:space="preserve"> Subscription Data</w:t>
            </w:r>
          </w:p>
        </w:tc>
      </w:tr>
      <w:tr w:rsidR="000F74FA" w14:paraId="46E86436" w14:textId="77777777" w:rsidTr="00F24AF4">
        <w:trPr>
          <w:jc w:val="center"/>
        </w:trPr>
        <w:tc>
          <w:tcPr>
            <w:tcW w:w="3198" w:type="dxa"/>
            <w:tcBorders>
              <w:top w:val="single" w:sz="4" w:space="0" w:color="auto"/>
              <w:left w:val="single" w:sz="4" w:space="0" w:color="auto"/>
              <w:bottom w:val="single" w:sz="4" w:space="0" w:color="auto"/>
              <w:right w:val="single" w:sz="4" w:space="0" w:color="auto"/>
            </w:tcBorders>
          </w:tcPr>
          <w:p w14:paraId="709EB4FC" w14:textId="77777777" w:rsidR="000F74FA" w:rsidRDefault="000F74FA" w:rsidP="00F24AF4">
            <w:pPr>
              <w:pStyle w:val="TAL"/>
              <w:rPr>
                <w:lang w:eastAsia="zh-CN"/>
              </w:rPr>
            </w:pPr>
            <w:r>
              <w:rPr>
                <w:lang w:eastAsia="zh-CN"/>
              </w:rPr>
              <w:t>UeContextInSmfDataSubFilter</w:t>
            </w:r>
          </w:p>
        </w:tc>
        <w:tc>
          <w:tcPr>
            <w:tcW w:w="1556" w:type="dxa"/>
            <w:tcBorders>
              <w:top w:val="single" w:sz="4" w:space="0" w:color="auto"/>
              <w:left w:val="single" w:sz="4" w:space="0" w:color="auto"/>
              <w:bottom w:val="single" w:sz="4" w:space="0" w:color="auto"/>
              <w:right w:val="single" w:sz="4" w:space="0" w:color="auto"/>
            </w:tcBorders>
          </w:tcPr>
          <w:p w14:paraId="139209B5" w14:textId="062AA5CF" w:rsidR="000F74FA" w:rsidRDefault="000F74FA" w:rsidP="00F24AF4">
            <w:pPr>
              <w:pStyle w:val="TAL"/>
            </w:pPr>
            <w:r>
              <w:t>6.1.6.2.</w:t>
            </w:r>
            <w:r w:rsidR="00BD45FA">
              <w:t>86</w:t>
            </w:r>
          </w:p>
        </w:tc>
        <w:tc>
          <w:tcPr>
            <w:tcW w:w="4420" w:type="dxa"/>
            <w:tcBorders>
              <w:top w:val="single" w:sz="4" w:space="0" w:color="auto"/>
              <w:left w:val="single" w:sz="4" w:space="0" w:color="auto"/>
              <w:bottom w:val="single" w:sz="4" w:space="0" w:color="auto"/>
              <w:right w:val="single" w:sz="4" w:space="0" w:color="auto"/>
            </w:tcBorders>
          </w:tcPr>
          <w:p w14:paraId="648B166E" w14:textId="77777777" w:rsidR="000F74FA" w:rsidRDefault="000F74FA" w:rsidP="00F24AF4">
            <w:pPr>
              <w:pStyle w:val="TAL"/>
              <w:rPr>
                <w:rFonts w:cs="Arial"/>
                <w:szCs w:val="18"/>
                <w:lang w:eastAsia="zh-CN"/>
              </w:rPr>
            </w:pPr>
            <w:r>
              <w:rPr>
                <w:rFonts w:cs="Arial"/>
                <w:szCs w:val="18"/>
                <w:lang w:eastAsia="zh-CN"/>
              </w:rPr>
              <w:t>UE Context In Smf Data Subscription Filter</w:t>
            </w:r>
          </w:p>
        </w:tc>
      </w:tr>
      <w:tr w:rsidR="005B7866" w:rsidRPr="00B06F7A" w14:paraId="4311ED7C"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2FC75918" w14:textId="77777777" w:rsidR="005B7866" w:rsidRPr="00B06F7A" w:rsidRDefault="005B7866" w:rsidP="007F1FAF">
            <w:pPr>
              <w:pStyle w:val="TAL"/>
            </w:pPr>
            <w:r w:rsidRPr="00B06F7A">
              <w:t>DefaultDnnIndicator</w:t>
            </w:r>
          </w:p>
        </w:tc>
        <w:tc>
          <w:tcPr>
            <w:tcW w:w="1556" w:type="dxa"/>
            <w:tcBorders>
              <w:top w:val="single" w:sz="4" w:space="0" w:color="auto"/>
              <w:left w:val="single" w:sz="4" w:space="0" w:color="auto"/>
              <w:bottom w:val="single" w:sz="4" w:space="0" w:color="auto"/>
              <w:right w:val="single" w:sz="4" w:space="0" w:color="auto"/>
            </w:tcBorders>
          </w:tcPr>
          <w:p w14:paraId="0DB1B009" w14:textId="77777777" w:rsidR="005B7866" w:rsidRPr="00B06F7A" w:rsidRDefault="005B7866" w:rsidP="007F1FAF">
            <w:pPr>
              <w:pStyle w:val="TAL"/>
            </w:pPr>
            <w:r w:rsidRPr="00B06F7A">
              <w:t>6.1.6.3.2</w:t>
            </w:r>
          </w:p>
        </w:tc>
        <w:tc>
          <w:tcPr>
            <w:tcW w:w="4420" w:type="dxa"/>
            <w:tcBorders>
              <w:top w:val="single" w:sz="4" w:space="0" w:color="auto"/>
              <w:left w:val="single" w:sz="4" w:space="0" w:color="auto"/>
              <w:bottom w:val="single" w:sz="4" w:space="0" w:color="auto"/>
              <w:right w:val="single" w:sz="4" w:space="0" w:color="auto"/>
            </w:tcBorders>
          </w:tcPr>
          <w:p w14:paraId="74BAF33A" w14:textId="77777777" w:rsidR="005B7866" w:rsidRPr="00B06F7A" w:rsidRDefault="005B7866" w:rsidP="007F1FAF">
            <w:pPr>
              <w:pStyle w:val="TAL"/>
              <w:rPr>
                <w:rFonts w:cs="Arial"/>
                <w:szCs w:val="18"/>
              </w:rPr>
            </w:pPr>
          </w:p>
        </w:tc>
      </w:tr>
      <w:tr w:rsidR="005B7866" w:rsidRPr="00B06F7A" w14:paraId="217754EA"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21D079CD" w14:textId="77777777" w:rsidR="005B7866" w:rsidRPr="00B06F7A" w:rsidRDefault="005B7866" w:rsidP="007F1FAF">
            <w:pPr>
              <w:pStyle w:val="TAL"/>
            </w:pPr>
            <w:r w:rsidRPr="00B06F7A">
              <w:t>LboRoamingAllowed</w:t>
            </w:r>
          </w:p>
        </w:tc>
        <w:tc>
          <w:tcPr>
            <w:tcW w:w="1556" w:type="dxa"/>
            <w:tcBorders>
              <w:top w:val="single" w:sz="4" w:space="0" w:color="auto"/>
              <w:left w:val="single" w:sz="4" w:space="0" w:color="auto"/>
              <w:bottom w:val="single" w:sz="4" w:space="0" w:color="auto"/>
              <w:right w:val="single" w:sz="4" w:space="0" w:color="auto"/>
            </w:tcBorders>
          </w:tcPr>
          <w:p w14:paraId="55DD7973" w14:textId="77777777" w:rsidR="005B7866" w:rsidRPr="00B06F7A" w:rsidRDefault="005B7866" w:rsidP="007F1FAF">
            <w:pPr>
              <w:pStyle w:val="TAL"/>
            </w:pPr>
            <w:r w:rsidRPr="00B06F7A">
              <w:t>6.1.6.3.2</w:t>
            </w:r>
          </w:p>
        </w:tc>
        <w:tc>
          <w:tcPr>
            <w:tcW w:w="4420" w:type="dxa"/>
            <w:tcBorders>
              <w:top w:val="single" w:sz="4" w:space="0" w:color="auto"/>
              <w:left w:val="single" w:sz="4" w:space="0" w:color="auto"/>
              <w:bottom w:val="single" w:sz="4" w:space="0" w:color="auto"/>
              <w:right w:val="single" w:sz="4" w:space="0" w:color="auto"/>
            </w:tcBorders>
          </w:tcPr>
          <w:p w14:paraId="2C8911A9" w14:textId="77777777" w:rsidR="005B7866" w:rsidRPr="00B06F7A" w:rsidRDefault="005B7866" w:rsidP="007F1FAF">
            <w:pPr>
              <w:pStyle w:val="TAL"/>
              <w:rPr>
                <w:rFonts w:cs="Arial"/>
                <w:szCs w:val="18"/>
              </w:rPr>
            </w:pPr>
          </w:p>
        </w:tc>
      </w:tr>
      <w:tr w:rsidR="005B7866" w:rsidRPr="00B06F7A" w14:paraId="26FD223A"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7A016AA6" w14:textId="77777777" w:rsidR="005B7866" w:rsidRPr="00B06F7A" w:rsidRDefault="005B7866" w:rsidP="007F1FAF">
            <w:pPr>
              <w:pStyle w:val="TAL"/>
            </w:pPr>
            <w:r w:rsidRPr="00B06F7A">
              <w:t>UeUsageType</w:t>
            </w:r>
          </w:p>
        </w:tc>
        <w:tc>
          <w:tcPr>
            <w:tcW w:w="1556" w:type="dxa"/>
            <w:tcBorders>
              <w:top w:val="single" w:sz="4" w:space="0" w:color="auto"/>
              <w:left w:val="single" w:sz="4" w:space="0" w:color="auto"/>
              <w:bottom w:val="single" w:sz="4" w:space="0" w:color="auto"/>
              <w:right w:val="single" w:sz="4" w:space="0" w:color="auto"/>
            </w:tcBorders>
          </w:tcPr>
          <w:p w14:paraId="236553C0" w14:textId="77777777" w:rsidR="005B7866" w:rsidRPr="00B06F7A" w:rsidRDefault="005B7866" w:rsidP="007F1FAF">
            <w:pPr>
              <w:pStyle w:val="TAL"/>
            </w:pPr>
            <w:r w:rsidRPr="00B06F7A">
              <w:t>6.1.6.3.2</w:t>
            </w:r>
          </w:p>
        </w:tc>
        <w:tc>
          <w:tcPr>
            <w:tcW w:w="4420" w:type="dxa"/>
            <w:tcBorders>
              <w:top w:val="single" w:sz="4" w:space="0" w:color="auto"/>
              <w:left w:val="single" w:sz="4" w:space="0" w:color="auto"/>
              <w:bottom w:val="single" w:sz="4" w:space="0" w:color="auto"/>
              <w:right w:val="single" w:sz="4" w:space="0" w:color="auto"/>
            </w:tcBorders>
          </w:tcPr>
          <w:p w14:paraId="014AA088" w14:textId="77777777" w:rsidR="005B7866" w:rsidRPr="00B06F7A" w:rsidRDefault="005B7866" w:rsidP="007F1FAF">
            <w:pPr>
              <w:pStyle w:val="TAL"/>
              <w:rPr>
                <w:rFonts w:cs="Arial"/>
                <w:szCs w:val="18"/>
              </w:rPr>
            </w:pPr>
          </w:p>
        </w:tc>
      </w:tr>
      <w:tr w:rsidR="005B7866" w:rsidRPr="00B06F7A" w14:paraId="3F58FCC2"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5816D3FA" w14:textId="77777777" w:rsidR="005B7866" w:rsidRPr="00B06F7A" w:rsidRDefault="005B7866" w:rsidP="007F1FAF">
            <w:pPr>
              <w:pStyle w:val="TAL"/>
            </w:pPr>
            <w:r w:rsidRPr="00B06F7A">
              <w:t>MpsPriorityIndicator</w:t>
            </w:r>
          </w:p>
        </w:tc>
        <w:tc>
          <w:tcPr>
            <w:tcW w:w="1556" w:type="dxa"/>
            <w:tcBorders>
              <w:top w:val="single" w:sz="4" w:space="0" w:color="auto"/>
              <w:left w:val="single" w:sz="4" w:space="0" w:color="auto"/>
              <w:bottom w:val="single" w:sz="4" w:space="0" w:color="auto"/>
              <w:right w:val="single" w:sz="4" w:space="0" w:color="auto"/>
            </w:tcBorders>
          </w:tcPr>
          <w:p w14:paraId="7ECEF90B" w14:textId="77777777" w:rsidR="005B7866" w:rsidRPr="00B06F7A" w:rsidRDefault="005B7866" w:rsidP="007F1FAF">
            <w:pPr>
              <w:pStyle w:val="TAL"/>
            </w:pPr>
            <w:r w:rsidRPr="00B06F7A">
              <w:t>6.1.6.3.2</w:t>
            </w:r>
          </w:p>
        </w:tc>
        <w:tc>
          <w:tcPr>
            <w:tcW w:w="4420" w:type="dxa"/>
            <w:tcBorders>
              <w:top w:val="single" w:sz="4" w:space="0" w:color="auto"/>
              <w:left w:val="single" w:sz="4" w:space="0" w:color="auto"/>
              <w:bottom w:val="single" w:sz="4" w:space="0" w:color="auto"/>
              <w:right w:val="single" w:sz="4" w:space="0" w:color="auto"/>
            </w:tcBorders>
          </w:tcPr>
          <w:p w14:paraId="65350DA2" w14:textId="77777777" w:rsidR="005B7866" w:rsidRPr="00B06F7A" w:rsidRDefault="005B7866" w:rsidP="007F1FAF">
            <w:pPr>
              <w:pStyle w:val="TAL"/>
              <w:rPr>
                <w:rFonts w:cs="Arial"/>
                <w:szCs w:val="18"/>
              </w:rPr>
            </w:pPr>
          </w:p>
        </w:tc>
      </w:tr>
      <w:tr w:rsidR="005B7866" w:rsidRPr="00B06F7A" w14:paraId="5C1DF7E4"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53E57072" w14:textId="77777777" w:rsidR="005B7866" w:rsidRPr="00B06F7A" w:rsidRDefault="005B7866" w:rsidP="007F1FAF">
            <w:pPr>
              <w:pStyle w:val="TAL"/>
            </w:pPr>
            <w:r w:rsidRPr="00B06F7A">
              <w:t>McsPriorityIndicator</w:t>
            </w:r>
          </w:p>
        </w:tc>
        <w:tc>
          <w:tcPr>
            <w:tcW w:w="1556" w:type="dxa"/>
            <w:tcBorders>
              <w:top w:val="single" w:sz="4" w:space="0" w:color="auto"/>
              <w:left w:val="single" w:sz="4" w:space="0" w:color="auto"/>
              <w:bottom w:val="single" w:sz="4" w:space="0" w:color="auto"/>
              <w:right w:val="single" w:sz="4" w:space="0" w:color="auto"/>
            </w:tcBorders>
          </w:tcPr>
          <w:p w14:paraId="2417BAAE" w14:textId="77777777" w:rsidR="005B7866" w:rsidRPr="00B06F7A" w:rsidRDefault="005B7866" w:rsidP="007F1FAF">
            <w:pPr>
              <w:pStyle w:val="TAL"/>
            </w:pPr>
            <w:r w:rsidRPr="00B06F7A">
              <w:t>6.1.6.3.2</w:t>
            </w:r>
          </w:p>
        </w:tc>
        <w:tc>
          <w:tcPr>
            <w:tcW w:w="4420" w:type="dxa"/>
            <w:tcBorders>
              <w:top w:val="single" w:sz="4" w:space="0" w:color="auto"/>
              <w:left w:val="single" w:sz="4" w:space="0" w:color="auto"/>
              <w:bottom w:val="single" w:sz="4" w:space="0" w:color="auto"/>
              <w:right w:val="single" w:sz="4" w:space="0" w:color="auto"/>
            </w:tcBorders>
          </w:tcPr>
          <w:p w14:paraId="3D6162F4" w14:textId="77777777" w:rsidR="005B7866" w:rsidRPr="00B06F7A" w:rsidRDefault="005B7866" w:rsidP="007F1FAF">
            <w:pPr>
              <w:pStyle w:val="TAL"/>
              <w:rPr>
                <w:rFonts w:cs="Arial"/>
                <w:szCs w:val="18"/>
              </w:rPr>
            </w:pPr>
          </w:p>
        </w:tc>
      </w:tr>
      <w:tr w:rsidR="005B7866" w:rsidRPr="00B06F7A" w14:paraId="63F61E1F"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04BBCA16" w14:textId="77777777" w:rsidR="005B7866" w:rsidRPr="00B06F7A" w:rsidRDefault="005B7866" w:rsidP="007F1FAF">
            <w:pPr>
              <w:pStyle w:val="TAL"/>
            </w:pPr>
            <w:r w:rsidRPr="00B06F7A">
              <w:t>3GppChargingCharacteristics</w:t>
            </w:r>
          </w:p>
        </w:tc>
        <w:tc>
          <w:tcPr>
            <w:tcW w:w="1556" w:type="dxa"/>
            <w:tcBorders>
              <w:top w:val="single" w:sz="4" w:space="0" w:color="auto"/>
              <w:left w:val="single" w:sz="4" w:space="0" w:color="auto"/>
              <w:bottom w:val="single" w:sz="4" w:space="0" w:color="auto"/>
              <w:right w:val="single" w:sz="4" w:space="0" w:color="auto"/>
            </w:tcBorders>
          </w:tcPr>
          <w:p w14:paraId="334462D1" w14:textId="77777777" w:rsidR="005B7866" w:rsidRPr="00B06F7A" w:rsidRDefault="005B7866" w:rsidP="007F1FAF">
            <w:pPr>
              <w:pStyle w:val="TAL"/>
            </w:pPr>
            <w:r w:rsidRPr="00B06F7A">
              <w:t>6.1.6.3.2</w:t>
            </w:r>
          </w:p>
        </w:tc>
        <w:tc>
          <w:tcPr>
            <w:tcW w:w="4420" w:type="dxa"/>
            <w:tcBorders>
              <w:top w:val="single" w:sz="4" w:space="0" w:color="auto"/>
              <w:left w:val="single" w:sz="4" w:space="0" w:color="auto"/>
              <w:bottom w:val="single" w:sz="4" w:space="0" w:color="auto"/>
              <w:right w:val="single" w:sz="4" w:space="0" w:color="auto"/>
            </w:tcBorders>
          </w:tcPr>
          <w:p w14:paraId="618FC7F0" w14:textId="77777777" w:rsidR="005B7866" w:rsidRPr="00B06F7A" w:rsidRDefault="005B7866" w:rsidP="007F1FAF">
            <w:pPr>
              <w:pStyle w:val="TAL"/>
              <w:rPr>
                <w:rFonts w:cs="Arial"/>
                <w:szCs w:val="18"/>
              </w:rPr>
            </w:pPr>
            <w:r w:rsidRPr="00B06F7A">
              <w:rPr>
                <w:rFonts w:cs="Arial"/>
                <w:szCs w:val="18"/>
              </w:rPr>
              <w:t>3GPP Charging Characteristics</w:t>
            </w:r>
          </w:p>
        </w:tc>
      </w:tr>
      <w:tr w:rsidR="005B7866" w:rsidRPr="00B06F7A" w14:paraId="27826F9E"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73EE8697" w14:textId="77777777" w:rsidR="005B7866" w:rsidRPr="00B06F7A" w:rsidRDefault="005B7866" w:rsidP="007F1FAF">
            <w:pPr>
              <w:pStyle w:val="TAL"/>
            </w:pPr>
            <w:r w:rsidRPr="00B06F7A">
              <w:t>MicoAllowed</w:t>
            </w:r>
          </w:p>
        </w:tc>
        <w:tc>
          <w:tcPr>
            <w:tcW w:w="1556" w:type="dxa"/>
            <w:tcBorders>
              <w:top w:val="single" w:sz="4" w:space="0" w:color="auto"/>
              <w:left w:val="single" w:sz="4" w:space="0" w:color="auto"/>
              <w:bottom w:val="single" w:sz="4" w:space="0" w:color="auto"/>
              <w:right w:val="single" w:sz="4" w:space="0" w:color="auto"/>
            </w:tcBorders>
          </w:tcPr>
          <w:p w14:paraId="20AE4E50" w14:textId="77777777" w:rsidR="005B7866" w:rsidRPr="00B06F7A" w:rsidRDefault="005B7866" w:rsidP="007F1FAF">
            <w:pPr>
              <w:pStyle w:val="TAL"/>
            </w:pPr>
            <w:r w:rsidRPr="00B06F7A">
              <w:t>6.1.6.3.2</w:t>
            </w:r>
          </w:p>
        </w:tc>
        <w:tc>
          <w:tcPr>
            <w:tcW w:w="4420" w:type="dxa"/>
            <w:tcBorders>
              <w:top w:val="single" w:sz="4" w:space="0" w:color="auto"/>
              <w:left w:val="single" w:sz="4" w:space="0" w:color="auto"/>
              <w:bottom w:val="single" w:sz="4" w:space="0" w:color="auto"/>
              <w:right w:val="single" w:sz="4" w:space="0" w:color="auto"/>
            </w:tcBorders>
          </w:tcPr>
          <w:p w14:paraId="59FF057D" w14:textId="77777777" w:rsidR="005B7866" w:rsidRPr="00B06F7A" w:rsidRDefault="005B7866" w:rsidP="007F1FAF">
            <w:pPr>
              <w:pStyle w:val="TAL"/>
              <w:rPr>
                <w:rFonts w:cs="Arial"/>
                <w:szCs w:val="18"/>
              </w:rPr>
            </w:pPr>
          </w:p>
        </w:tc>
      </w:tr>
      <w:tr w:rsidR="005B7866" w:rsidRPr="00B06F7A" w14:paraId="7D76B212"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5200C6C1" w14:textId="77777777" w:rsidR="005B7866" w:rsidRPr="00B06F7A" w:rsidRDefault="005B7866" w:rsidP="007F1FAF">
            <w:pPr>
              <w:pStyle w:val="TAL"/>
            </w:pPr>
            <w:r w:rsidRPr="00B06F7A">
              <w:t>SmsSubscribed</w:t>
            </w:r>
          </w:p>
        </w:tc>
        <w:tc>
          <w:tcPr>
            <w:tcW w:w="1556" w:type="dxa"/>
            <w:tcBorders>
              <w:top w:val="single" w:sz="4" w:space="0" w:color="auto"/>
              <w:left w:val="single" w:sz="4" w:space="0" w:color="auto"/>
              <w:bottom w:val="single" w:sz="4" w:space="0" w:color="auto"/>
              <w:right w:val="single" w:sz="4" w:space="0" w:color="auto"/>
            </w:tcBorders>
          </w:tcPr>
          <w:p w14:paraId="02D5C976" w14:textId="77777777" w:rsidR="005B7866" w:rsidRPr="00B06F7A" w:rsidRDefault="005B7866" w:rsidP="007F1FAF">
            <w:pPr>
              <w:pStyle w:val="TAL"/>
            </w:pPr>
            <w:r w:rsidRPr="00B06F7A">
              <w:t>6.1.6.3.2</w:t>
            </w:r>
          </w:p>
        </w:tc>
        <w:tc>
          <w:tcPr>
            <w:tcW w:w="4420" w:type="dxa"/>
            <w:tcBorders>
              <w:top w:val="single" w:sz="4" w:space="0" w:color="auto"/>
              <w:left w:val="single" w:sz="4" w:space="0" w:color="auto"/>
              <w:bottom w:val="single" w:sz="4" w:space="0" w:color="auto"/>
              <w:right w:val="single" w:sz="4" w:space="0" w:color="auto"/>
            </w:tcBorders>
          </w:tcPr>
          <w:p w14:paraId="5E9E6432" w14:textId="77777777" w:rsidR="005B7866" w:rsidRPr="00B06F7A" w:rsidRDefault="005B7866" w:rsidP="007F1FAF">
            <w:pPr>
              <w:pStyle w:val="TAL"/>
              <w:rPr>
                <w:rFonts w:cs="Arial"/>
                <w:szCs w:val="18"/>
              </w:rPr>
            </w:pPr>
          </w:p>
        </w:tc>
      </w:tr>
      <w:tr w:rsidR="005B7866" w:rsidRPr="00B06F7A" w14:paraId="5000496F"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4D9A6090" w14:textId="77777777" w:rsidR="005B7866" w:rsidRPr="00B06F7A" w:rsidRDefault="005B7866" w:rsidP="007F1FAF">
            <w:pPr>
              <w:pStyle w:val="TAL"/>
            </w:pPr>
            <w:r w:rsidRPr="00B06F7A">
              <w:t>SharedDataId</w:t>
            </w:r>
          </w:p>
        </w:tc>
        <w:tc>
          <w:tcPr>
            <w:tcW w:w="1556" w:type="dxa"/>
            <w:tcBorders>
              <w:top w:val="single" w:sz="4" w:space="0" w:color="auto"/>
              <w:left w:val="single" w:sz="4" w:space="0" w:color="auto"/>
              <w:bottom w:val="single" w:sz="4" w:space="0" w:color="auto"/>
              <w:right w:val="single" w:sz="4" w:space="0" w:color="auto"/>
            </w:tcBorders>
          </w:tcPr>
          <w:p w14:paraId="36775040" w14:textId="77777777" w:rsidR="005B7866" w:rsidRPr="00B06F7A" w:rsidRDefault="005B7866" w:rsidP="007F1FAF">
            <w:pPr>
              <w:pStyle w:val="TAL"/>
            </w:pPr>
            <w:r w:rsidRPr="00B06F7A">
              <w:t>6.1.6.3.2</w:t>
            </w:r>
          </w:p>
        </w:tc>
        <w:tc>
          <w:tcPr>
            <w:tcW w:w="4420" w:type="dxa"/>
            <w:tcBorders>
              <w:top w:val="single" w:sz="4" w:space="0" w:color="auto"/>
              <w:left w:val="single" w:sz="4" w:space="0" w:color="auto"/>
              <w:bottom w:val="single" w:sz="4" w:space="0" w:color="auto"/>
              <w:right w:val="single" w:sz="4" w:space="0" w:color="auto"/>
            </w:tcBorders>
          </w:tcPr>
          <w:p w14:paraId="1A4E7C39" w14:textId="77777777" w:rsidR="005B7866" w:rsidRPr="00B06F7A" w:rsidRDefault="005B7866" w:rsidP="007F1FAF">
            <w:pPr>
              <w:pStyle w:val="TAL"/>
              <w:rPr>
                <w:rFonts w:cs="Arial"/>
                <w:szCs w:val="18"/>
              </w:rPr>
            </w:pPr>
          </w:p>
        </w:tc>
      </w:tr>
      <w:tr w:rsidR="005B7866" w:rsidRPr="00B06F7A" w14:paraId="11815E62"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360E000A" w14:textId="77777777" w:rsidR="005B7866" w:rsidRPr="00B06F7A" w:rsidRDefault="005B7866" w:rsidP="007F1FAF">
            <w:pPr>
              <w:pStyle w:val="TAL"/>
            </w:pPr>
            <w:r w:rsidRPr="00B06F7A">
              <w:t>IwkEpsInd</w:t>
            </w:r>
          </w:p>
        </w:tc>
        <w:tc>
          <w:tcPr>
            <w:tcW w:w="1556" w:type="dxa"/>
            <w:tcBorders>
              <w:top w:val="single" w:sz="4" w:space="0" w:color="auto"/>
              <w:left w:val="single" w:sz="4" w:space="0" w:color="auto"/>
              <w:bottom w:val="single" w:sz="4" w:space="0" w:color="auto"/>
              <w:right w:val="single" w:sz="4" w:space="0" w:color="auto"/>
            </w:tcBorders>
          </w:tcPr>
          <w:p w14:paraId="52245BDE" w14:textId="77777777" w:rsidR="005B7866" w:rsidRPr="00B06F7A" w:rsidRDefault="005B7866" w:rsidP="007F1FAF">
            <w:pPr>
              <w:pStyle w:val="TAL"/>
            </w:pPr>
            <w:r w:rsidRPr="00B06F7A">
              <w:t>6.1.6.3.2</w:t>
            </w:r>
          </w:p>
        </w:tc>
        <w:tc>
          <w:tcPr>
            <w:tcW w:w="4420" w:type="dxa"/>
            <w:tcBorders>
              <w:top w:val="single" w:sz="4" w:space="0" w:color="auto"/>
              <w:left w:val="single" w:sz="4" w:space="0" w:color="auto"/>
              <w:bottom w:val="single" w:sz="4" w:space="0" w:color="auto"/>
              <w:right w:val="single" w:sz="4" w:space="0" w:color="auto"/>
            </w:tcBorders>
          </w:tcPr>
          <w:p w14:paraId="57E5447D" w14:textId="77777777" w:rsidR="005B7866" w:rsidRPr="00B06F7A" w:rsidRDefault="005B7866" w:rsidP="007F1FAF">
            <w:pPr>
              <w:pStyle w:val="TAL"/>
              <w:rPr>
                <w:rFonts w:cs="Arial"/>
                <w:szCs w:val="18"/>
              </w:rPr>
            </w:pPr>
            <w:r w:rsidRPr="00B06F7A">
              <w:rPr>
                <w:rFonts w:cs="Arial"/>
                <w:szCs w:val="18"/>
              </w:rPr>
              <w:t>Interworking with EPS Indication</w:t>
            </w:r>
          </w:p>
        </w:tc>
      </w:tr>
      <w:tr w:rsidR="005B7866" w:rsidRPr="00B06F7A" w14:paraId="04871A02"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2B0E8974" w14:textId="77777777" w:rsidR="005B7866" w:rsidRPr="00B06F7A" w:rsidRDefault="005B7866" w:rsidP="007F1FAF">
            <w:pPr>
              <w:pStyle w:val="TAL"/>
            </w:pPr>
            <w:r w:rsidRPr="00B06F7A">
              <w:t>SecuredPacket</w:t>
            </w:r>
          </w:p>
        </w:tc>
        <w:tc>
          <w:tcPr>
            <w:tcW w:w="1556" w:type="dxa"/>
            <w:tcBorders>
              <w:top w:val="single" w:sz="4" w:space="0" w:color="auto"/>
              <w:left w:val="single" w:sz="4" w:space="0" w:color="auto"/>
              <w:bottom w:val="single" w:sz="4" w:space="0" w:color="auto"/>
              <w:right w:val="single" w:sz="4" w:space="0" w:color="auto"/>
            </w:tcBorders>
          </w:tcPr>
          <w:p w14:paraId="67BBF54A" w14:textId="77777777" w:rsidR="005B7866" w:rsidRPr="00B06F7A" w:rsidRDefault="005B7866" w:rsidP="007F1FAF">
            <w:pPr>
              <w:pStyle w:val="TAL"/>
            </w:pPr>
            <w:r w:rsidRPr="00B06F7A">
              <w:t>6.1.6.3.2</w:t>
            </w:r>
          </w:p>
        </w:tc>
        <w:tc>
          <w:tcPr>
            <w:tcW w:w="4420" w:type="dxa"/>
            <w:tcBorders>
              <w:top w:val="single" w:sz="4" w:space="0" w:color="auto"/>
              <w:left w:val="single" w:sz="4" w:space="0" w:color="auto"/>
              <w:bottom w:val="single" w:sz="4" w:space="0" w:color="auto"/>
              <w:right w:val="single" w:sz="4" w:space="0" w:color="auto"/>
            </w:tcBorders>
          </w:tcPr>
          <w:p w14:paraId="30BE0308" w14:textId="77777777" w:rsidR="005B7866" w:rsidRPr="00B06F7A" w:rsidRDefault="005B7866" w:rsidP="007F1FAF">
            <w:pPr>
              <w:pStyle w:val="TAL"/>
              <w:rPr>
                <w:rFonts w:cs="Arial"/>
                <w:szCs w:val="18"/>
              </w:rPr>
            </w:pPr>
          </w:p>
        </w:tc>
      </w:tr>
      <w:tr w:rsidR="005B7866" w:rsidRPr="00B06F7A" w14:paraId="13BCF8AA"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4DFD78DF" w14:textId="77777777" w:rsidR="005B7866" w:rsidRPr="00B06F7A" w:rsidRDefault="005B7866" w:rsidP="007F1FAF">
            <w:pPr>
              <w:pStyle w:val="TAL"/>
            </w:pPr>
            <w:r w:rsidRPr="00B06F7A">
              <w:rPr>
                <w:rFonts w:hint="eastAsia"/>
              </w:rPr>
              <w:t>UpuReg</w:t>
            </w:r>
            <w:r w:rsidRPr="00B06F7A">
              <w:t>Ind</w:t>
            </w:r>
          </w:p>
        </w:tc>
        <w:tc>
          <w:tcPr>
            <w:tcW w:w="1556" w:type="dxa"/>
            <w:tcBorders>
              <w:top w:val="single" w:sz="4" w:space="0" w:color="auto"/>
              <w:left w:val="single" w:sz="4" w:space="0" w:color="auto"/>
              <w:bottom w:val="single" w:sz="4" w:space="0" w:color="auto"/>
              <w:right w:val="single" w:sz="4" w:space="0" w:color="auto"/>
            </w:tcBorders>
          </w:tcPr>
          <w:p w14:paraId="1012DB0E" w14:textId="77777777" w:rsidR="005B7866" w:rsidRPr="00B06F7A" w:rsidRDefault="005B7866" w:rsidP="007F1FAF">
            <w:pPr>
              <w:pStyle w:val="TAL"/>
            </w:pPr>
            <w:r w:rsidRPr="00B06F7A">
              <w:t>6.1.6.3.2</w:t>
            </w:r>
          </w:p>
        </w:tc>
        <w:tc>
          <w:tcPr>
            <w:tcW w:w="4420" w:type="dxa"/>
            <w:tcBorders>
              <w:top w:val="single" w:sz="4" w:space="0" w:color="auto"/>
              <w:left w:val="single" w:sz="4" w:space="0" w:color="auto"/>
              <w:bottom w:val="single" w:sz="4" w:space="0" w:color="auto"/>
              <w:right w:val="single" w:sz="4" w:space="0" w:color="auto"/>
            </w:tcBorders>
          </w:tcPr>
          <w:p w14:paraId="3E6A6BF9" w14:textId="77777777" w:rsidR="005B7866" w:rsidRPr="00B06F7A" w:rsidRDefault="005B7866" w:rsidP="007F1FAF">
            <w:pPr>
              <w:pStyle w:val="TAL"/>
              <w:rPr>
                <w:rFonts w:cs="Arial"/>
                <w:szCs w:val="18"/>
              </w:rPr>
            </w:pPr>
          </w:p>
        </w:tc>
      </w:tr>
      <w:tr w:rsidR="005B7866" w:rsidRPr="00B06F7A" w14:paraId="7C6BB5D3"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539C56FE" w14:textId="77777777" w:rsidR="005B7866" w:rsidRPr="00B06F7A" w:rsidRDefault="005B7866" w:rsidP="007F1FAF">
            <w:pPr>
              <w:pStyle w:val="TAL"/>
            </w:pPr>
            <w:r w:rsidRPr="00B06F7A">
              <w:t>ExtGroupId</w:t>
            </w:r>
          </w:p>
        </w:tc>
        <w:tc>
          <w:tcPr>
            <w:tcW w:w="1556" w:type="dxa"/>
            <w:tcBorders>
              <w:top w:val="single" w:sz="4" w:space="0" w:color="auto"/>
              <w:left w:val="single" w:sz="4" w:space="0" w:color="auto"/>
              <w:bottom w:val="single" w:sz="4" w:space="0" w:color="auto"/>
              <w:right w:val="single" w:sz="4" w:space="0" w:color="auto"/>
            </w:tcBorders>
          </w:tcPr>
          <w:p w14:paraId="2FC221D2" w14:textId="77777777" w:rsidR="005B7866" w:rsidRPr="00B06F7A" w:rsidRDefault="005B7866" w:rsidP="007F1FAF">
            <w:pPr>
              <w:pStyle w:val="TAL"/>
            </w:pPr>
            <w:r w:rsidRPr="00B06F7A">
              <w:t>6.1.6.3.2</w:t>
            </w:r>
          </w:p>
        </w:tc>
        <w:tc>
          <w:tcPr>
            <w:tcW w:w="4420" w:type="dxa"/>
            <w:tcBorders>
              <w:top w:val="single" w:sz="4" w:space="0" w:color="auto"/>
              <w:left w:val="single" w:sz="4" w:space="0" w:color="auto"/>
              <w:bottom w:val="single" w:sz="4" w:space="0" w:color="auto"/>
              <w:right w:val="single" w:sz="4" w:space="0" w:color="auto"/>
            </w:tcBorders>
          </w:tcPr>
          <w:p w14:paraId="45983D12" w14:textId="77777777" w:rsidR="005B7866" w:rsidRPr="00B06F7A" w:rsidRDefault="005B7866" w:rsidP="007F1FAF">
            <w:pPr>
              <w:pStyle w:val="TAL"/>
              <w:rPr>
                <w:rFonts w:cs="Arial"/>
                <w:szCs w:val="18"/>
              </w:rPr>
            </w:pPr>
          </w:p>
        </w:tc>
      </w:tr>
      <w:tr w:rsidR="005B7866" w:rsidRPr="00B06F7A" w14:paraId="26A2761B"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4B2B5B22" w14:textId="77777777" w:rsidR="005B7866" w:rsidRPr="00B06F7A" w:rsidRDefault="005B7866" w:rsidP="007F1FAF">
            <w:pPr>
              <w:pStyle w:val="TAL"/>
            </w:pPr>
            <w:r w:rsidRPr="00B06F7A">
              <w:t>NbIoTUePriority</w:t>
            </w:r>
          </w:p>
        </w:tc>
        <w:tc>
          <w:tcPr>
            <w:tcW w:w="1556" w:type="dxa"/>
            <w:tcBorders>
              <w:top w:val="single" w:sz="4" w:space="0" w:color="auto"/>
              <w:left w:val="single" w:sz="4" w:space="0" w:color="auto"/>
              <w:bottom w:val="single" w:sz="4" w:space="0" w:color="auto"/>
              <w:right w:val="single" w:sz="4" w:space="0" w:color="auto"/>
            </w:tcBorders>
          </w:tcPr>
          <w:p w14:paraId="59540E60" w14:textId="77777777" w:rsidR="005B7866" w:rsidRPr="00B06F7A" w:rsidRDefault="005B7866" w:rsidP="007F1FAF">
            <w:pPr>
              <w:pStyle w:val="TAL"/>
            </w:pPr>
            <w:r w:rsidRPr="00B06F7A">
              <w:t>6.1.6.3.2</w:t>
            </w:r>
          </w:p>
        </w:tc>
        <w:tc>
          <w:tcPr>
            <w:tcW w:w="4420" w:type="dxa"/>
            <w:tcBorders>
              <w:top w:val="single" w:sz="4" w:space="0" w:color="auto"/>
              <w:left w:val="single" w:sz="4" w:space="0" w:color="auto"/>
              <w:bottom w:val="single" w:sz="4" w:space="0" w:color="auto"/>
              <w:right w:val="single" w:sz="4" w:space="0" w:color="auto"/>
            </w:tcBorders>
          </w:tcPr>
          <w:p w14:paraId="08B86FB7" w14:textId="77777777" w:rsidR="005B7866" w:rsidRPr="00B06F7A" w:rsidRDefault="005B7866" w:rsidP="007F1FAF">
            <w:pPr>
              <w:pStyle w:val="TAL"/>
              <w:rPr>
                <w:rFonts w:cs="Arial"/>
                <w:szCs w:val="18"/>
              </w:rPr>
            </w:pPr>
          </w:p>
        </w:tc>
      </w:tr>
      <w:tr w:rsidR="005B7866" w:rsidRPr="00B06F7A" w14:paraId="6EB81136"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4199AD3F" w14:textId="77777777" w:rsidR="005B7866" w:rsidRPr="00B06F7A" w:rsidRDefault="005B7866" w:rsidP="007F1FAF">
            <w:pPr>
              <w:pStyle w:val="TAL"/>
            </w:pPr>
            <w:r w:rsidRPr="00B06F7A">
              <w:t>CodeWord</w:t>
            </w:r>
          </w:p>
        </w:tc>
        <w:tc>
          <w:tcPr>
            <w:tcW w:w="1556" w:type="dxa"/>
            <w:tcBorders>
              <w:top w:val="single" w:sz="4" w:space="0" w:color="auto"/>
              <w:left w:val="single" w:sz="4" w:space="0" w:color="auto"/>
              <w:bottom w:val="single" w:sz="4" w:space="0" w:color="auto"/>
              <w:right w:val="single" w:sz="4" w:space="0" w:color="auto"/>
            </w:tcBorders>
          </w:tcPr>
          <w:p w14:paraId="3F980FA5" w14:textId="77777777" w:rsidR="005B7866" w:rsidRPr="00B06F7A" w:rsidRDefault="005B7866" w:rsidP="007F1FAF">
            <w:pPr>
              <w:pStyle w:val="TAL"/>
            </w:pPr>
            <w:r w:rsidRPr="00B06F7A">
              <w:t>6.1.6.3.2</w:t>
            </w:r>
          </w:p>
        </w:tc>
        <w:tc>
          <w:tcPr>
            <w:tcW w:w="4420" w:type="dxa"/>
            <w:tcBorders>
              <w:top w:val="single" w:sz="4" w:space="0" w:color="auto"/>
              <w:left w:val="single" w:sz="4" w:space="0" w:color="auto"/>
              <w:bottom w:val="single" w:sz="4" w:space="0" w:color="auto"/>
              <w:right w:val="single" w:sz="4" w:space="0" w:color="auto"/>
            </w:tcBorders>
          </w:tcPr>
          <w:p w14:paraId="479D0AE7" w14:textId="77777777" w:rsidR="005B7866" w:rsidRPr="00B06F7A" w:rsidRDefault="005B7866" w:rsidP="007F1FAF">
            <w:pPr>
              <w:pStyle w:val="TAL"/>
              <w:rPr>
                <w:rFonts w:cs="Arial"/>
                <w:szCs w:val="18"/>
              </w:rPr>
            </w:pPr>
          </w:p>
        </w:tc>
      </w:tr>
      <w:tr w:rsidR="005B7866" w:rsidRPr="00B06F7A" w14:paraId="6C9E7C03"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267947E5" w14:textId="77777777" w:rsidR="005B7866" w:rsidRPr="00B06F7A" w:rsidRDefault="005B7866" w:rsidP="007F1FAF">
            <w:pPr>
              <w:pStyle w:val="TAL"/>
            </w:pPr>
            <w:r w:rsidRPr="00B06F7A">
              <w:t>AfId</w:t>
            </w:r>
          </w:p>
        </w:tc>
        <w:tc>
          <w:tcPr>
            <w:tcW w:w="1556" w:type="dxa"/>
            <w:tcBorders>
              <w:top w:val="single" w:sz="4" w:space="0" w:color="auto"/>
              <w:left w:val="single" w:sz="4" w:space="0" w:color="auto"/>
              <w:bottom w:val="single" w:sz="4" w:space="0" w:color="auto"/>
              <w:right w:val="single" w:sz="4" w:space="0" w:color="auto"/>
            </w:tcBorders>
          </w:tcPr>
          <w:p w14:paraId="15C7D8A9" w14:textId="77777777" w:rsidR="005B7866" w:rsidRPr="00B06F7A" w:rsidRDefault="005B7866" w:rsidP="007F1FAF">
            <w:pPr>
              <w:pStyle w:val="TAL"/>
            </w:pPr>
            <w:r w:rsidRPr="00B06F7A">
              <w:t>6.1.6.3.2</w:t>
            </w:r>
          </w:p>
        </w:tc>
        <w:tc>
          <w:tcPr>
            <w:tcW w:w="4420" w:type="dxa"/>
            <w:tcBorders>
              <w:top w:val="single" w:sz="4" w:space="0" w:color="auto"/>
              <w:left w:val="single" w:sz="4" w:space="0" w:color="auto"/>
              <w:bottom w:val="single" w:sz="4" w:space="0" w:color="auto"/>
              <w:right w:val="single" w:sz="4" w:space="0" w:color="auto"/>
            </w:tcBorders>
          </w:tcPr>
          <w:p w14:paraId="2ECF9546" w14:textId="77777777" w:rsidR="005B7866" w:rsidRPr="00B06F7A" w:rsidRDefault="005B7866" w:rsidP="007F1FAF">
            <w:pPr>
              <w:pStyle w:val="TAL"/>
              <w:rPr>
                <w:rFonts w:cs="Arial"/>
                <w:szCs w:val="18"/>
              </w:rPr>
            </w:pPr>
          </w:p>
        </w:tc>
      </w:tr>
      <w:tr w:rsidR="005B7866" w:rsidRPr="00B06F7A" w14:paraId="7EA2527A"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17087A46" w14:textId="77777777" w:rsidR="005B7866" w:rsidRPr="00B06F7A" w:rsidRDefault="005B7866" w:rsidP="007F1FAF">
            <w:pPr>
              <w:pStyle w:val="TAL"/>
            </w:pPr>
            <w:r w:rsidRPr="00B06F7A">
              <w:rPr>
                <w:rFonts w:hint="eastAsia"/>
              </w:rPr>
              <w:t>LcsClientId</w:t>
            </w:r>
          </w:p>
        </w:tc>
        <w:tc>
          <w:tcPr>
            <w:tcW w:w="1556" w:type="dxa"/>
            <w:tcBorders>
              <w:top w:val="single" w:sz="4" w:space="0" w:color="auto"/>
              <w:left w:val="single" w:sz="4" w:space="0" w:color="auto"/>
              <w:bottom w:val="single" w:sz="4" w:space="0" w:color="auto"/>
              <w:right w:val="single" w:sz="4" w:space="0" w:color="auto"/>
            </w:tcBorders>
          </w:tcPr>
          <w:p w14:paraId="3B479A95" w14:textId="77777777" w:rsidR="005B7866" w:rsidRPr="00B06F7A" w:rsidRDefault="005B7866" w:rsidP="007F1FAF">
            <w:pPr>
              <w:pStyle w:val="TAL"/>
            </w:pPr>
            <w:r w:rsidRPr="00B06F7A">
              <w:t>6.1.6.3.2</w:t>
            </w:r>
          </w:p>
        </w:tc>
        <w:tc>
          <w:tcPr>
            <w:tcW w:w="4420" w:type="dxa"/>
            <w:tcBorders>
              <w:top w:val="single" w:sz="4" w:space="0" w:color="auto"/>
              <w:left w:val="single" w:sz="4" w:space="0" w:color="auto"/>
              <w:bottom w:val="single" w:sz="4" w:space="0" w:color="auto"/>
              <w:right w:val="single" w:sz="4" w:space="0" w:color="auto"/>
            </w:tcBorders>
          </w:tcPr>
          <w:p w14:paraId="45022716" w14:textId="77777777" w:rsidR="005B7866" w:rsidRPr="00B06F7A" w:rsidRDefault="005B7866" w:rsidP="007F1FAF">
            <w:pPr>
              <w:pStyle w:val="TAL"/>
              <w:rPr>
                <w:rFonts w:cs="Arial"/>
                <w:szCs w:val="18"/>
              </w:rPr>
            </w:pPr>
          </w:p>
        </w:tc>
      </w:tr>
      <w:tr w:rsidR="005B7866" w:rsidRPr="00B06F7A" w14:paraId="605081B5"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34430A35" w14:textId="77777777" w:rsidR="005B7866" w:rsidRPr="00B06F7A" w:rsidRDefault="005B7866" w:rsidP="007F1FAF">
            <w:pPr>
              <w:pStyle w:val="TAL"/>
            </w:pPr>
            <w:r w:rsidRPr="00B06F7A">
              <w:t>DataSetName</w:t>
            </w:r>
          </w:p>
        </w:tc>
        <w:tc>
          <w:tcPr>
            <w:tcW w:w="1556" w:type="dxa"/>
            <w:tcBorders>
              <w:top w:val="single" w:sz="4" w:space="0" w:color="auto"/>
              <w:left w:val="single" w:sz="4" w:space="0" w:color="auto"/>
              <w:bottom w:val="single" w:sz="4" w:space="0" w:color="auto"/>
              <w:right w:val="single" w:sz="4" w:space="0" w:color="auto"/>
            </w:tcBorders>
          </w:tcPr>
          <w:p w14:paraId="0AEB5EB6" w14:textId="77777777" w:rsidR="005B7866" w:rsidRPr="00B06F7A" w:rsidRDefault="005B7866" w:rsidP="007F1FAF">
            <w:pPr>
              <w:pStyle w:val="TAL"/>
            </w:pPr>
            <w:r w:rsidRPr="00B06F7A">
              <w:t>6.1.6.3.3</w:t>
            </w:r>
          </w:p>
        </w:tc>
        <w:tc>
          <w:tcPr>
            <w:tcW w:w="4420" w:type="dxa"/>
            <w:tcBorders>
              <w:top w:val="single" w:sz="4" w:space="0" w:color="auto"/>
              <w:left w:val="single" w:sz="4" w:space="0" w:color="auto"/>
              <w:bottom w:val="single" w:sz="4" w:space="0" w:color="auto"/>
              <w:right w:val="single" w:sz="4" w:space="0" w:color="auto"/>
            </w:tcBorders>
          </w:tcPr>
          <w:p w14:paraId="029D1C3A" w14:textId="77777777" w:rsidR="005B7866" w:rsidRPr="00B06F7A" w:rsidRDefault="005B7866" w:rsidP="007F1FAF">
            <w:pPr>
              <w:pStyle w:val="TAL"/>
              <w:rPr>
                <w:rFonts w:cs="Arial"/>
                <w:szCs w:val="18"/>
              </w:rPr>
            </w:pPr>
          </w:p>
        </w:tc>
      </w:tr>
      <w:tr w:rsidR="005B7866" w:rsidRPr="00B06F7A" w14:paraId="41CD0E5E"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0B8CF625" w14:textId="77777777" w:rsidR="005B7866" w:rsidRPr="00B06F7A" w:rsidRDefault="005B7866" w:rsidP="007F1FAF">
            <w:pPr>
              <w:pStyle w:val="TAL"/>
            </w:pPr>
            <w:r w:rsidRPr="00B06F7A">
              <w:t>PduSessionContinuityInd</w:t>
            </w:r>
          </w:p>
        </w:tc>
        <w:tc>
          <w:tcPr>
            <w:tcW w:w="1556" w:type="dxa"/>
            <w:tcBorders>
              <w:top w:val="single" w:sz="4" w:space="0" w:color="auto"/>
              <w:left w:val="single" w:sz="4" w:space="0" w:color="auto"/>
              <w:bottom w:val="single" w:sz="4" w:space="0" w:color="auto"/>
              <w:right w:val="single" w:sz="4" w:space="0" w:color="auto"/>
            </w:tcBorders>
          </w:tcPr>
          <w:p w14:paraId="39CB9773" w14:textId="77777777" w:rsidR="005B7866" w:rsidRPr="00B06F7A" w:rsidRDefault="005B7866" w:rsidP="007F1FAF">
            <w:pPr>
              <w:pStyle w:val="TAL"/>
            </w:pPr>
            <w:r w:rsidRPr="00B06F7A">
              <w:t>6.1.6.3.7</w:t>
            </w:r>
          </w:p>
        </w:tc>
        <w:tc>
          <w:tcPr>
            <w:tcW w:w="4420" w:type="dxa"/>
            <w:tcBorders>
              <w:top w:val="single" w:sz="4" w:space="0" w:color="auto"/>
              <w:left w:val="single" w:sz="4" w:space="0" w:color="auto"/>
              <w:bottom w:val="single" w:sz="4" w:space="0" w:color="auto"/>
              <w:right w:val="single" w:sz="4" w:space="0" w:color="auto"/>
            </w:tcBorders>
          </w:tcPr>
          <w:p w14:paraId="527DDE7C" w14:textId="77777777" w:rsidR="005B7866" w:rsidRPr="00B06F7A" w:rsidRDefault="005B7866" w:rsidP="007F1FAF">
            <w:pPr>
              <w:pStyle w:val="TAL"/>
              <w:rPr>
                <w:rFonts w:cs="Arial"/>
                <w:szCs w:val="18"/>
              </w:rPr>
            </w:pPr>
          </w:p>
        </w:tc>
      </w:tr>
      <w:tr w:rsidR="005B7866" w:rsidRPr="00B06F7A" w14:paraId="71663FBC"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72AD0563" w14:textId="77777777" w:rsidR="005B7866" w:rsidRPr="00B06F7A" w:rsidRDefault="005B7866" w:rsidP="007F1FAF">
            <w:pPr>
              <w:pStyle w:val="TAL"/>
            </w:pPr>
            <w:r w:rsidRPr="00B06F7A">
              <w:t>LocationPrivacyInd</w:t>
            </w:r>
          </w:p>
        </w:tc>
        <w:tc>
          <w:tcPr>
            <w:tcW w:w="1556" w:type="dxa"/>
            <w:tcBorders>
              <w:top w:val="single" w:sz="4" w:space="0" w:color="auto"/>
              <w:left w:val="single" w:sz="4" w:space="0" w:color="auto"/>
              <w:bottom w:val="single" w:sz="4" w:space="0" w:color="auto"/>
              <w:right w:val="single" w:sz="4" w:space="0" w:color="auto"/>
            </w:tcBorders>
          </w:tcPr>
          <w:p w14:paraId="72B48D9D" w14:textId="77777777" w:rsidR="005B7866" w:rsidRPr="00B06F7A" w:rsidRDefault="005B7866" w:rsidP="007F1FAF">
            <w:pPr>
              <w:pStyle w:val="TAL"/>
            </w:pPr>
            <w:r w:rsidRPr="00B06F7A">
              <w:t>6.1.6.3.8</w:t>
            </w:r>
          </w:p>
        </w:tc>
        <w:tc>
          <w:tcPr>
            <w:tcW w:w="4420" w:type="dxa"/>
            <w:tcBorders>
              <w:top w:val="single" w:sz="4" w:space="0" w:color="auto"/>
              <w:left w:val="single" w:sz="4" w:space="0" w:color="auto"/>
              <w:bottom w:val="single" w:sz="4" w:space="0" w:color="auto"/>
              <w:right w:val="single" w:sz="4" w:space="0" w:color="auto"/>
            </w:tcBorders>
          </w:tcPr>
          <w:p w14:paraId="13A9BA8C" w14:textId="77777777" w:rsidR="005B7866" w:rsidRPr="00B06F7A" w:rsidRDefault="005B7866" w:rsidP="007F1FAF">
            <w:pPr>
              <w:pStyle w:val="TAL"/>
              <w:rPr>
                <w:rFonts w:cs="Arial"/>
                <w:szCs w:val="18"/>
              </w:rPr>
            </w:pPr>
          </w:p>
        </w:tc>
      </w:tr>
      <w:tr w:rsidR="005B7866" w:rsidRPr="00B06F7A" w14:paraId="45FA679C"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7AA7F5F2" w14:textId="77777777" w:rsidR="005B7866" w:rsidRPr="00B06F7A" w:rsidRDefault="005B7866" w:rsidP="007F1FAF">
            <w:pPr>
              <w:pStyle w:val="TAL"/>
            </w:pPr>
            <w:r w:rsidRPr="00B06F7A">
              <w:t>PrivacyCheckRelatedAction</w:t>
            </w:r>
          </w:p>
        </w:tc>
        <w:tc>
          <w:tcPr>
            <w:tcW w:w="1556" w:type="dxa"/>
            <w:tcBorders>
              <w:top w:val="single" w:sz="4" w:space="0" w:color="auto"/>
              <w:left w:val="single" w:sz="4" w:space="0" w:color="auto"/>
              <w:bottom w:val="single" w:sz="4" w:space="0" w:color="auto"/>
              <w:right w:val="single" w:sz="4" w:space="0" w:color="auto"/>
            </w:tcBorders>
          </w:tcPr>
          <w:p w14:paraId="18933F6D" w14:textId="77777777" w:rsidR="005B7866" w:rsidRPr="00B06F7A" w:rsidRDefault="005B7866" w:rsidP="007F1FAF">
            <w:pPr>
              <w:pStyle w:val="TAL"/>
            </w:pPr>
            <w:r w:rsidRPr="00B06F7A">
              <w:t>6.1.6.3.9</w:t>
            </w:r>
          </w:p>
        </w:tc>
        <w:tc>
          <w:tcPr>
            <w:tcW w:w="4420" w:type="dxa"/>
            <w:tcBorders>
              <w:top w:val="single" w:sz="4" w:space="0" w:color="auto"/>
              <w:left w:val="single" w:sz="4" w:space="0" w:color="auto"/>
              <w:bottom w:val="single" w:sz="4" w:space="0" w:color="auto"/>
              <w:right w:val="single" w:sz="4" w:space="0" w:color="auto"/>
            </w:tcBorders>
          </w:tcPr>
          <w:p w14:paraId="63F4EB79" w14:textId="77777777" w:rsidR="005B7866" w:rsidRPr="00B06F7A" w:rsidRDefault="005B7866" w:rsidP="007F1FAF">
            <w:pPr>
              <w:pStyle w:val="TAL"/>
              <w:rPr>
                <w:rFonts w:cs="Arial"/>
                <w:szCs w:val="18"/>
              </w:rPr>
            </w:pPr>
          </w:p>
        </w:tc>
      </w:tr>
      <w:tr w:rsidR="005B7866" w:rsidRPr="00B06F7A" w14:paraId="49305F6B"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32659FAB" w14:textId="77777777" w:rsidR="005B7866" w:rsidRPr="00B06F7A" w:rsidRDefault="005B7866" w:rsidP="007F1FAF">
            <w:pPr>
              <w:pStyle w:val="TAL"/>
            </w:pPr>
            <w:r w:rsidRPr="00B06F7A">
              <w:t>LcsClientClass</w:t>
            </w:r>
          </w:p>
        </w:tc>
        <w:tc>
          <w:tcPr>
            <w:tcW w:w="1556" w:type="dxa"/>
            <w:tcBorders>
              <w:top w:val="single" w:sz="4" w:space="0" w:color="auto"/>
              <w:left w:val="single" w:sz="4" w:space="0" w:color="auto"/>
              <w:bottom w:val="single" w:sz="4" w:space="0" w:color="auto"/>
              <w:right w:val="single" w:sz="4" w:space="0" w:color="auto"/>
            </w:tcBorders>
          </w:tcPr>
          <w:p w14:paraId="7FAB2E58" w14:textId="77777777" w:rsidR="005B7866" w:rsidRPr="00B06F7A" w:rsidRDefault="005B7866" w:rsidP="007F1FAF">
            <w:pPr>
              <w:pStyle w:val="TAL"/>
            </w:pPr>
            <w:r w:rsidRPr="00B06F7A">
              <w:t>6.1.6.3.10</w:t>
            </w:r>
          </w:p>
        </w:tc>
        <w:tc>
          <w:tcPr>
            <w:tcW w:w="4420" w:type="dxa"/>
            <w:tcBorders>
              <w:top w:val="single" w:sz="4" w:space="0" w:color="auto"/>
              <w:left w:val="single" w:sz="4" w:space="0" w:color="auto"/>
              <w:bottom w:val="single" w:sz="4" w:space="0" w:color="auto"/>
              <w:right w:val="single" w:sz="4" w:space="0" w:color="auto"/>
            </w:tcBorders>
          </w:tcPr>
          <w:p w14:paraId="651DF441" w14:textId="77777777" w:rsidR="005B7866" w:rsidRPr="00B06F7A" w:rsidRDefault="005B7866" w:rsidP="007F1FAF">
            <w:pPr>
              <w:pStyle w:val="TAL"/>
              <w:rPr>
                <w:rFonts w:cs="Arial"/>
                <w:szCs w:val="18"/>
              </w:rPr>
            </w:pPr>
          </w:p>
        </w:tc>
      </w:tr>
      <w:tr w:rsidR="005B7866" w:rsidRPr="00B06F7A" w14:paraId="3EB45585"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5FC964BC" w14:textId="77777777" w:rsidR="005B7866" w:rsidRPr="00B06F7A" w:rsidRDefault="005B7866" w:rsidP="007F1FAF">
            <w:pPr>
              <w:pStyle w:val="TAL"/>
            </w:pPr>
            <w:r w:rsidRPr="00B06F7A">
              <w:t>LcsMoServiceClass</w:t>
            </w:r>
          </w:p>
        </w:tc>
        <w:tc>
          <w:tcPr>
            <w:tcW w:w="1556" w:type="dxa"/>
            <w:tcBorders>
              <w:top w:val="single" w:sz="4" w:space="0" w:color="auto"/>
              <w:left w:val="single" w:sz="4" w:space="0" w:color="auto"/>
              <w:bottom w:val="single" w:sz="4" w:space="0" w:color="auto"/>
              <w:right w:val="single" w:sz="4" w:space="0" w:color="auto"/>
            </w:tcBorders>
          </w:tcPr>
          <w:p w14:paraId="4C2A6A78" w14:textId="77777777" w:rsidR="005B7866" w:rsidRPr="00B06F7A" w:rsidRDefault="005B7866" w:rsidP="007F1FAF">
            <w:pPr>
              <w:pStyle w:val="TAL"/>
            </w:pPr>
            <w:r w:rsidRPr="00B06F7A">
              <w:t>6.1.6.3.11</w:t>
            </w:r>
          </w:p>
        </w:tc>
        <w:tc>
          <w:tcPr>
            <w:tcW w:w="4420" w:type="dxa"/>
            <w:tcBorders>
              <w:top w:val="single" w:sz="4" w:space="0" w:color="auto"/>
              <w:left w:val="single" w:sz="4" w:space="0" w:color="auto"/>
              <w:bottom w:val="single" w:sz="4" w:space="0" w:color="auto"/>
              <w:right w:val="single" w:sz="4" w:space="0" w:color="auto"/>
            </w:tcBorders>
          </w:tcPr>
          <w:p w14:paraId="12436632" w14:textId="77777777" w:rsidR="005B7866" w:rsidRPr="00B06F7A" w:rsidRDefault="005B7866" w:rsidP="007F1FAF">
            <w:pPr>
              <w:pStyle w:val="TAL"/>
              <w:rPr>
                <w:rFonts w:cs="Arial"/>
                <w:szCs w:val="18"/>
              </w:rPr>
            </w:pPr>
          </w:p>
        </w:tc>
      </w:tr>
      <w:tr w:rsidR="005B7866" w:rsidRPr="00B06F7A" w14:paraId="0D0CE757"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2741A27D" w14:textId="77777777" w:rsidR="005B7866" w:rsidRPr="00B06F7A" w:rsidRDefault="005B7866" w:rsidP="007F1FAF">
            <w:pPr>
              <w:pStyle w:val="TAL"/>
            </w:pPr>
            <w:r w:rsidRPr="00B06F7A">
              <w:t>OperationMode</w:t>
            </w:r>
          </w:p>
        </w:tc>
        <w:tc>
          <w:tcPr>
            <w:tcW w:w="1556" w:type="dxa"/>
            <w:tcBorders>
              <w:top w:val="single" w:sz="4" w:space="0" w:color="auto"/>
              <w:left w:val="single" w:sz="4" w:space="0" w:color="auto"/>
              <w:bottom w:val="single" w:sz="4" w:space="0" w:color="auto"/>
              <w:right w:val="single" w:sz="4" w:space="0" w:color="auto"/>
            </w:tcBorders>
          </w:tcPr>
          <w:p w14:paraId="1C0360B7" w14:textId="77777777" w:rsidR="005B7866" w:rsidRPr="00B06F7A" w:rsidRDefault="005B7866" w:rsidP="007F1FAF">
            <w:pPr>
              <w:pStyle w:val="TAL"/>
            </w:pPr>
            <w:r w:rsidRPr="00B06F7A">
              <w:t>6.1.6.3.12</w:t>
            </w:r>
          </w:p>
        </w:tc>
        <w:tc>
          <w:tcPr>
            <w:tcW w:w="4420" w:type="dxa"/>
            <w:tcBorders>
              <w:top w:val="single" w:sz="4" w:space="0" w:color="auto"/>
              <w:left w:val="single" w:sz="4" w:space="0" w:color="auto"/>
              <w:bottom w:val="single" w:sz="4" w:space="0" w:color="auto"/>
              <w:right w:val="single" w:sz="4" w:space="0" w:color="auto"/>
            </w:tcBorders>
          </w:tcPr>
          <w:p w14:paraId="48A21503" w14:textId="77777777" w:rsidR="005B7866" w:rsidRPr="00B06F7A" w:rsidRDefault="005B7866" w:rsidP="007F1FAF">
            <w:pPr>
              <w:pStyle w:val="TAL"/>
              <w:rPr>
                <w:rFonts w:cs="Arial"/>
                <w:szCs w:val="18"/>
              </w:rPr>
            </w:pPr>
          </w:p>
        </w:tc>
      </w:tr>
      <w:tr w:rsidR="005B7866" w:rsidRPr="00B06F7A" w14:paraId="39134788"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4313A083" w14:textId="77777777" w:rsidR="005B7866" w:rsidRPr="00B06F7A" w:rsidRDefault="005B7866" w:rsidP="007F1FAF">
            <w:pPr>
              <w:pStyle w:val="TAL"/>
            </w:pPr>
            <w:r w:rsidRPr="00B06F7A">
              <w:t>C</w:t>
            </w:r>
            <w:r w:rsidRPr="00B06F7A">
              <w:rPr>
                <w:rFonts w:hint="eastAsia"/>
              </w:rPr>
              <w:t>odeWordInd</w:t>
            </w:r>
          </w:p>
        </w:tc>
        <w:tc>
          <w:tcPr>
            <w:tcW w:w="1556" w:type="dxa"/>
            <w:tcBorders>
              <w:top w:val="single" w:sz="4" w:space="0" w:color="auto"/>
              <w:left w:val="single" w:sz="4" w:space="0" w:color="auto"/>
              <w:bottom w:val="single" w:sz="4" w:space="0" w:color="auto"/>
              <w:right w:val="single" w:sz="4" w:space="0" w:color="auto"/>
            </w:tcBorders>
          </w:tcPr>
          <w:p w14:paraId="6301AC5C" w14:textId="77777777" w:rsidR="005B7866" w:rsidRPr="00B06F7A" w:rsidRDefault="005B7866" w:rsidP="007F1FAF">
            <w:pPr>
              <w:pStyle w:val="TAL"/>
            </w:pPr>
            <w:r w:rsidRPr="00B06F7A">
              <w:t>6.1.6.</w:t>
            </w:r>
            <w:r w:rsidRPr="00B06F7A">
              <w:rPr>
                <w:rFonts w:hint="eastAsia"/>
              </w:rPr>
              <w:t>3</w:t>
            </w:r>
            <w:r w:rsidRPr="00B06F7A">
              <w:t>.14</w:t>
            </w:r>
          </w:p>
        </w:tc>
        <w:tc>
          <w:tcPr>
            <w:tcW w:w="4420" w:type="dxa"/>
            <w:tcBorders>
              <w:top w:val="single" w:sz="4" w:space="0" w:color="auto"/>
              <w:left w:val="single" w:sz="4" w:space="0" w:color="auto"/>
              <w:bottom w:val="single" w:sz="4" w:space="0" w:color="auto"/>
              <w:right w:val="single" w:sz="4" w:space="0" w:color="auto"/>
            </w:tcBorders>
          </w:tcPr>
          <w:p w14:paraId="523E3F68" w14:textId="77777777" w:rsidR="005B7866" w:rsidRPr="00B06F7A" w:rsidRDefault="005B7866" w:rsidP="007F1FAF">
            <w:pPr>
              <w:pStyle w:val="TAL"/>
              <w:rPr>
                <w:rFonts w:cs="Arial"/>
                <w:szCs w:val="18"/>
              </w:rPr>
            </w:pPr>
          </w:p>
        </w:tc>
      </w:tr>
      <w:tr w:rsidR="005B7866" w:rsidRPr="00B06F7A" w14:paraId="35BC38E5"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33AC0293" w14:textId="77777777" w:rsidR="005B7866" w:rsidRPr="00B06F7A" w:rsidRDefault="005B7866" w:rsidP="007F1FAF">
            <w:pPr>
              <w:pStyle w:val="TAL"/>
            </w:pPr>
            <w:r w:rsidRPr="00B06F7A">
              <w:t>MdtUserConsent</w:t>
            </w:r>
          </w:p>
        </w:tc>
        <w:tc>
          <w:tcPr>
            <w:tcW w:w="1556" w:type="dxa"/>
            <w:tcBorders>
              <w:top w:val="single" w:sz="4" w:space="0" w:color="auto"/>
              <w:left w:val="single" w:sz="4" w:space="0" w:color="auto"/>
              <w:bottom w:val="single" w:sz="4" w:space="0" w:color="auto"/>
              <w:right w:val="single" w:sz="4" w:space="0" w:color="auto"/>
            </w:tcBorders>
          </w:tcPr>
          <w:p w14:paraId="68EB96E5" w14:textId="77777777" w:rsidR="005B7866" w:rsidRPr="00B06F7A" w:rsidRDefault="005B7866" w:rsidP="007F1FAF">
            <w:pPr>
              <w:pStyle w:val="TAL"/>
            </w:pPr>
            <w:r w:rsidRPr="00B06F7A">
              <w:t>6.1.6.</w:t>
            </w:r>
            <w:r w:rsidRPr="00B06F7A">
              <w:rPr>
                <w:rFonts w:hint="eastAsia"/>
              </w:rPr>
              <w:t>3</w:t>
            </w:r>
            <w:r w:rsidRPr="00B06F7A">
              <w:t>.15</w:t>
            </w:r>
          </w:p>
        </w:tc>
        <w:tc>
          <w:tcPr>
            <w:tcW w:w="4420" w:type="dxa"/>
            <w:tcBorders>
              <w:top w:val="single" w:sz="4" w:space="0" w:color="auto"/>
              <w:left w:val="single" w:sz="4" w:space="0" w:color="auto"/>
              <w:bottom w:val="single" w:sz="4" w:space="0" w:color="auto"/>
              <w:right w:val="single" w:sz="4" w:space="0" w:color="auto"/>
            </w:tcBorders>
          </w:tcPr>
          <w:p w14:paraId="3108B2B3" w14:textId="77777777" w:rsidR="005B7866" w:rsidRPr="00B06F7A" w:rsidRDefault="005B7866" w:rsidP="007F1FAF">
            <w:pPr>
              <w:pStyle w:val="TAL"/>
              <w:rPr>
                <w:rFonts w:cs="Arial"/>
                <w:szCs w:val="18"/>
              </w:rPr>
            </w:pPr>
            <w:r w:rsidRPr="00B06F7A">
              <w:rPr>
                <w:rFonts w:cs="Arial" w:hint="eastAsia"/>
                <w:szCs w:val="18"/>
              </w:rPr>
              <w:t>M</w:t>
            </w:r>
            <w:r w:rsidRPr="00B06F7A">
              <w:rPr>
                <w:rFonts w:cs="Arial"/>
                <w:szCs w:val="18"/>
              </w:rPr>
              <w:t>DT User Consent</w:t>
            </w:r>
          </w:p>
        </w:tc>
      </w:tr>
      <w:tr w:rsidR="005B7866" w:rsidRPr="00B06F7A" w14:paraId="057A0858"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10DF880E" w14:textId="77777777" w:rsidR="005B7866" w:rsidRPr="00B06F7A" w:rsidRDefault="005B7866" w:rsidP="007F1FAF">
            <w:pPr>
              <w:pStyle w:val="TAL"/>
            </w:pPr>
            <w:r w:rsidRPr="00B06F7A">
              <w:t>SharedDataTreatmentInstruction</w:t>
            </w:r>
          </w:p>
        </w:tc>
        <w:tc>
          <w:tcPr>
            <w:tcW w:w="1556" w:type="dxa"/>
            <w:tcBorders>
              <w:top w:val="single" w:sz="4" w:space="0" w:color="auto"/>
              <w:left w:val="single" w:sz="4" w:space="0" w:color="auto"/>
              <w:bottom w:val="single" w:sz="4" w:space="0" w:color="auto"/>
              <w:right w:val="single" w:sz="4" w:space="0" w:color="auto"/>
            </w:tcBorders>
          </w:tcPr>
          <w:p w14:paraId="6A7332E9" w14:textId="77777777" w:rsidR="005B7866" w:rsidRPr="00B06F7A" w:rsidRDefault="005B7866" w:rsidP="007F1FAF">
            <w:pPr>
              <w:pStyle w:val="TAL"/>
            </w:pPr>
            <w:r w:rsidRPr="00B06F7A">
              <w:t>6.1.6.3.16</w:t>
            </w:r>
          </w:p>
        </w:tc>
        <w:tc>
          <w:tcPr>
            <w:tcW w:w="4420" w:type="dxa"/>
            <w:tcBorders>
              <w:top w:val="single" w:sz="4" w:space="0" w:color="auto"/>
              <w:left w:val="single" w:sz="4" w:space="0" w:color="auto"/>
              <w:bottom w:val="single" w:sz="4" w:space="0" w:color="auto"/>
              <w:right w:val="single" w:sz="4" w:space="0" w:color="auto"/>
            </w:tcBorders>
          </w:tcPr>
          <w:p w14:paraId="60750CD4" w14:textId="77777777" w:rsidR="005B7866" w:rsidRPr="00B06F7A" w:rsidRDefault="005B7866" w:rsidP="007F1FAF">
            <w:pPr>
              <w:pStyle w:val="TAL"/>
              <w:rPr>
                <w:rFonts w:cs="Arial"/>
                <w:szCs w:val="18"/>
              </w:rPr>
            </w:pPr>
          </w:p>
        </w:tc>
      </w:tr>
      <w:tr w:rsidR="004C0DD4" w:rsidRPr="00B06F7A" w14:paraId="1FC5F6AB"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756BC946" w14:textId="0B1F36F9" w:rsidR="004C0DD4" w:rsidRPr="00B06F7A" w:rsidRDefault="004C0DD4" w:rsidP="004C0DD4">
            <w:pPr>
              <w:pStyle w:val="TAL"/>
            </w:pPr>
            <w:r w:rsidRPr="00B06F7A">
              <w:t>GpsiType</w:t>
            </w:r>
          </w:p>
        </w:tc>
        <w:tc>
          <w:tcPr>
            <w:tcW w:w="1556" w:type="dxa"/>
            <w:tcBorders>
              <w:top w:val="single" w:sz="4" w:space="0" w:color="auto"/>
              <w:left w:val="single" w:sz="4" w:space="0" w:color="auto"/>
              <w:bottom w:val="single" w:sz="4" w:space="0" w:color="auto"/>
              <w:right w:val="single" w:sz="4" w:space="0" w:color="auto"/>
            </w:tcBorders>
          </w:tcPr>
          <w:p w14:paraId="43157C90" w14:textId="478CAE12" w:rsidR="004C0DD4" w:rsidRPr="00B06F7A" w:rsidRDefault="004C0DD4" w:rsidP="004C0DD4">
            <w:pPr>
              <w:pStyle w:val="TAL"/>
            </w:pPr>
            <w:r w:rsidRPr="00B06F7A">
              <w:t>6.1.6.3.17</w:t>
            </w:r>
          </w:p>
        </w:tc>
        <w:tc>
          <w:tcPr>
            <w:tcW w:w="4420" w:type="dxa"/>
            <w:tcBorders>
              <w:top w:val="single" w:sz="4" w:space="0" w:color="auto"/>
              <w:left w:val="single" w:sz="4" w:space="0" w:color="auto"/>
              <w:bottom w:val="single" w:sz="4" w:space="0" w:color="auto"/>
              <w:right w:val="single" w:sz="4" w:space="0" w:color="auto"/>
            </w:tcBorders>
          </w:tcPr>
          <w:p w14:paraId="2A587D26" w14:textId="7AFECA8B" w:rsidR="004C0DD4" w:rsidRPr="00B06F7A" w:rsidRDefault="004C0DD4" w:rsidP="004C0DD4">
            <w:pPr>
              <w:pStyle w:val="TAL"/>
              <w:rPr>
                <w:rFonts w:cs="Arial"/>
                <w:szCs w:val="18"/>
              </w:rPr>
            </w:pPr>
            <w:r w:rsidRPr="00B06F7A">
              <w:rPr>
                <w:rFonts w:cs="Arial"/>
                <w:szCs w:val="18"/>
              </w:rPr>
              <w:t>Type of GPSI (MSISDN or External-ID)</w:t>
            </w:r>
          </w:p>
        </w:tc>
      </w:tr>
      <w:tr w:rsidR="004C0DD4" w:rsidRPr="00B06F7A" w14:paraId="26CFA6E9"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359EDDF4" w14:textId="77777777" w:rsidR="004C0DD4" w:rsidRPr="00B06F7A" w:rsidRDefault="004C0DD4" w:rsidP="004C0DD4">
            <w:pPr>
              <w:pStyle w:val="TAL"/>
            </w:pPr>
            <w:r w:rsidRPr="00B06F7A">
              <w:t>SorTransparentContainer</w:t>
            </w:r>
          </w:p>
        </w:tc>
        <w:tc>
          <w:tcPr>
            <w:tcW w:w="1556" w:type="dxa"/>
            <w:tcBorders>
              <w:top w:val="single" w:sz="4" w:space="0" w:color="auto"/>
              <w:left w:val="single" w:sz="4" w:space="0" w:color="auto"/>
              <w:bottom w:val="single" w:sz="4" w:space="0" w:color="auto"/>
              <w:right w:val="single" w:sz="4" w:space="0" w:color="auto"/>
            </w:tcBorders>
          </w:tcPr>
          <w:p w14:paraId="2AB5A625" w14:textId="77777777" w:rsidR="004C0DD4" w:rsidRPr="00B06F7A" w:rsidRDefault="004C0DD4" w:rsidP="004C0DD4">
            <w:pPr>
              <w:pStyle w:val="TAL"/>
            </w:pPr>
            <w:r w:rsidRPr="00B06F7A">
              <w:t>6.1.6.3.2</w:t>
            </w:r>
          </w:p>
        </w:tc>
        <w:tc>
          <w:tcPr>
            <w:tcW w:w="4420" w:type="dxa"/>
            <w:tcBorders>
              <w:top w:val="single" w:sz="4" w:space="0" w:color="auto"/>
              <w:left w:val="single" w:sz="4" w:space="0" w:color="auto"/>
              <w:bottom w:val="single" w:sz="4" w:space="0" w:color="auto"/>
              <w:right w:val="single" w:sz="4" w:space="0" w:color="auto"/>
            </w:tcBorders>
          </w:tcPr>
          <w:p w14:paraId="15B39E61" w14:textId="77777777" w:rsidR="004C0DD4" w:rsidRPr="00B06F7A" w:rsidRDefault="004C0DD4" w:rsidP="004C0DD4">
            <w:pPr>
              <w:pStyle w:val="TAL"/>
              <w:rPr>
                <w:rFonts w:cs="Arial"/>
                <w:szCs w:val="18"/>
              </w:rPr>
            </w:pPr>
          </w:p>
        </w:tc>
      </w:tr>
      <w:tr w:rsidR="004C0DD4" w:rsidRPr="00B06F7A" w14:paraId="11BEBD87"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5AF0150E" w14:textId="77777777" w:rsidR="004C0DD4" w:rsidRPr="00B06F7A" w:rsidRDefault="004C0DD4" w:rsidP="004C0DD4">
            <w:pPr>
              <w:pStyle w:val="TAL"/>
            </w:pPr>
            <w:r w:rsidRPr="00B06F7A">
              <w:t>AerialUeIndication</w:t>
            </w:r>
          </w:p>
        </w:tc>
        <w:tc>
          <w:tcPr>
            <w:tcW w:w="1556" w:type="dxa"/>
            <w:tcBorders>
              <w:top w:val="single" w:sz="4" w:space="0" w:color="auto"/>
              <w:left w:val="single" w:sz="4" w:space="0" w:color="auto"/>
              <w:bottom w:val="single" w:sz="4" w:space="0" w:color="auto"/>
              <w:right w:val="single" w:sz="4" w:space="0" w:color="auto"/>
            </w:tcBorders>
          </w:tcPr>
          <w:p w14:paraId="4764A29C" w14:textId="620873FA" w:rsidR="004C0DD4" w:rsidRPr="00B06F7A" w:rsidRDefault="004C0DD4" w:rsidP="004C0DD4">
            <w:pPr>
              <w:pStyle w:val="TAL"/>
            </w:pPr>
            <w:r w:rsidRPr="00B06F7A">
              <w:rPr>
                <w:rFonts w:hint="eastAsia"/>
              </w:rPr>
              <w:t>6</w:t>
            </w:r>
            <w:r w:rsidRPr="00B06F7A">
              <w:t>.1.6.3.18</w:t>
            </w:r>
          </w:p>
        </w:tc>
        <w:tc>
          <w:tcPr>
            <w:tcW w:w="4420" w:type="dxa"/>
            <w:tcBorders>
              <w:top w:val="single" w:sz="4" w:space="0" w:color="auto"/>
              <w:left w:val="single" w:sz="4" w:space="0" w:color="auto"/>
              <w:bottom w:val="single" w:sz="4" w:space="0" w:color="auto"/>
              <w:right w:val="single" w:sz="4" w:space="0" w:color="auto"/>
            </w:tcBorders>
          </w:tcPr>
          <w:p w14:paraId="7ABF236B" w14:textId="77777777" w:rsidR="004C0DD4" w:rsidRPr="00B06F7A" w:rsidRDefault="004C0DD4" w:rsidP="004C0DD4">
            <w:pPr>
              <w:pStyle w:val="TAL"/>
              <w:rPr>
                <w:rFonts w:cs="Arial"/>
                <w:szCs w:val="18"/>
              </w:rPr>
            </w:pPr>
            <w:r w:rsidRPr="00B06F7A">
              <w:rPr>
                <w:rFonts w:cs="Arial" w:hint="eastAsia"/>
                <w:szCs w:val="18"/>
              </w:rPr>
              <w:t>I</w:t>
            </w:r>
            <w:r w:rsidRPr="00B06F7A">
              <w:rPr>
                <w:rFonts w:cs="Arial"/>
                <w:szCs w:val="18"/>
              </w:rPr>
              <w:t>ndication on whether Aerial service for UE is allowed or not.</w:t>
            </w:r>
          </w:p>
        </w:tc>
      </w:tr>
      <w:tr w:rsidR="004C0DD4" w:rsidRPr="00B06F7A" w14:paraId="6118500E"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3124ABA8" w14:textId="77777777" w:rsidR="004C0DD4" w:rsidRPr="00B06F7A" w:rsidRDefault="004C0DD4" w:rsidP="004C0DD4">
            <w:pPr>
              <w:pStyle w:val="TAL"/>
            </w:pPr>
            <w:r w:rsidRPr="00B06F7A">
              <w:t>UpuTransparentContainer</w:t>
            </w:r>
          </w:p>
        </w:tc>
        <w:tc>
          <w:tcPr>
            <w:tcW w:w="1556" w:type="dxa"/>
            <w:tcBorders>
              <w:top w:val="single" w:sz="4" w:space="0" w:color="auto"/>
              <w:left w:val="single" w:sz="4" w:space="0" w:color="auto"/>
              <w:bottom w:val="single" w:sz="4" w:space="0" w:color="auto"/>
              <w:right w:val="single" w:sz="4" w:space="0" w:color="auto"/>
            </w:tcBorders>
          </w:tcPr>
          <w:p w14:paraId="66DA2053" w14:textId="77777777" w:rsidR="004C0DD4" w:rsidRPr="00B06F7A" w:rsidRDefault="004C0DD4" w:rsidP="004C0DD4">
            <w:pPr>
              <w:pStyle w:val="TAL"/>
            </w:pPr>
            <w:r w:rsidRPr="00B06F7A">
              <w:t>6.1.6.3.2</w:t>
            </w:r>
          </w:p>
        </w:tc>
        <w:tc>
          <w:tcPr>
            <w:tcW w:w="4420" w:type="dxa"/>
            <w:tcBorders>
              <w:top w:val="single" w:sz="4" w:space="0" w:color="auto"/>
              <w:left w:val="single" w:sz="4" w:space="0" w:color="auto"/>
              <w:bottom w:val="single" w:sz="4" w:space="0" w:color="auto"/>
              <w:right w:val="single" w:sz="4" w:space="0" w:color="auto"/>
            </w:tcBorders>
          </w:tcPr>
          <w:p w14:paraId="5916F741" w14:textId="77777777" w:rsidR="004C0DD4" w:rsidRPr="00B06F7A" w:rsidRDefault="004C0DD4" w:rsidP="004C0DD4">
            <w:pPr>
              <w:pStyle w:val="TAL"/>
              <w:rPr>
                <w:rFonts w:cs="Arial"/>
                <w:szCs w:val="18"/>
              </w:rPr>
            </w:pPr>
          </w:p>
        </w:tc>
      </w:tr>
      <w:tr w:rsidR="00A341D4" w:rsidRPr="00B06F7A" w14:paraId="5E37AF8B" w14:textId="77777777" w:rsidTr="00A341D4">
        <w:trPr>
          <w:jc w:val="center"/>
        </w:trPr>
        <w:tc>
          <w:tcPr>
            <w:tcW w:w="3198" w:type="dxa"/>
            <w:tcBorders>
              <w:top w:val="single" w:sz="4" w:space="0" w:color="auto"/>
              <w:left w:val="single" w:sz="4" w:space="0" w:color="auto"/>
              <w:bottom w:val="single" w:sz="4" w:space="0" w:color="auto"/>
              <w:right w:val="single" w:sz="4" w:space="0" w:color="auto"/>
            </w:tcBorders>
          </w:tcPr>
          <w:p w14:paraId="3459A75D" w14:textId="77777777" w:rsidR="00A341D4" w:rsidRPr="00B06F7A" w:rsidRDefault="00A341D4" w:rsidP="00CE3B24">
            <w:pPr>
              <w:pStyle w:val="TAL"/>
            </w:pPr>
            <w:r w:rsidRPr="00B06F7A">
              <w:t>ProseDirectAllowed</w:t>
            </w:r>
          </w:p>
        </w:tc>
        <w:tc>
          <w:tcPr>
            <w:tcW w:w="1556" w:type="dxa"/>
            <w:tcBorders>
              <w:top w:val="single" w:sz="4" w:space="0" w:color="auto"/>
              <w:left w:val="single" w:sz="4" w:space="0" w:color="auto"/>
              <w:bottom w:val="single" w:sz="4" w:space="0" w:color="auto"/>
              <w:right w:val="single" w:sz="4" w:space="0" w:color="auto"/>
            </w:tcBorders>
          </w:tcPr>
          <w:p w14:paraId="6E76572D" w14:textId="47DB33F4" w:rsidR="00A341D4" w:rsidRPr="00B06F7A" w:rsidRDefault="00A341D4" w:rsidP="00CE3B24">
            <w:pPr>
              <w:pStyle w:val="TAL"/>
            </w:pPr>
            <w:r w:rsidRPr="00B06F7A">
              <w:t>6.1.6.3.</w:t>
            </w:r>
            <w:r w:rsidR="002D4850" w:rsidRPr="00B06F7A">
              <w:t>19</w:t>
            </w:r>
          </w:p>
        </w:tc>
        <w:tc>
          <w:tcPr>
            <w:tcW w:w="4420" w:type="dxa"/>
            <w:tcBorders>
              <w:top w:val="single" w:sz="4" w:space="0" w:color="auto"/>
              <w:left w:val="single" w:sz="4" w:space="0" w:color="auto"/>
              <w:bottom w:val="single" w:sz="4" w:space="0" w:color="auto"/>
              <w:right w:val="single" w:sz="4" w:space="0" w:color="auto"/>
            </w:tcBorders>
          </w:tcPr>
          <w:p w14:paraId="4CFB429F" w14:textId="77777777" w:rsidR="00A341D4" w:rsidRPr="00B06F7A" w:rsidRDefault="00A341D4" w:rsidP="00CE3B24">
            <w:pPr>
              <w:pStyle w:val="TAL"/>
              <w:rPr>
                <w:rFonts w:cs="Arial"/>
                <w:szCs w:val="18"/>
              </w:rPr>
            </w:pPr>
            <w:r w:rsidRPr="00B06F7A">
              <w:rPr>
                <w:rFonts w:cs="Arial" w:hint="eastAsia"/>
                <w:szCs w:val="18"/>
              </w:rPr>
              <w:t>C</w:t>
            </w:r>
            <w:r w:rsidRPr="00B06F7A">
              <w:rPr>
                <w:rFonts w:cs="Arial"/>
                <w:szCs w:val="18"/>
              </w:rPr>
              <w:t>ontains the ProSe Services that can be authorised by the given PLMN identity.</w:t>
            </w:r>
          </w:p>
        </w:tc>
      </w:tr>
      <w:tr w:rsidR="00C0129F" w:rsidRPr="00B06F7A" w14:paraId="6BC2325C" w14:textId="77777777" w:rsidTr="00C0129F">
        <w:trPr>
          <w:jc w:val="center"/>
        </w:trPr>
        <w:tc>
          <w:tcPr>
            <w:tcW w:w="3198" w:type="dxa"/>
            <w:tcBorders>
              <w:top w:val="single" w:sz="4" w:space="0" w:color="auto"/>
              <w:left w:val="single" w:sz="4" w:space="0" w:color="auto"/>
              <w:bottom w:val="single" w:sz="4" w:space="0" w:color="auto"/>
              <w:right w:val="single" w:sz="4" w:space="0" w:color="auto"/>
            </w:tcBorders>
          </w:tcPr>
          <w:p w14:paraId="29905B8A" w14:textId="77777777" w:rsidR="00C0129F" w:rsidRPr="00B06F7A" w:rsidRDefault="00C0129F" w:rsidP="00C0129F">
            <w:pPr>
              <w:pStyle w:val="TAL"/>
            </w:pPr>
            <w:r>
              <w:t>UcPurpose</w:t>
            </w:r>
          </w:p>
        </w:tc>
        <w:tc>
          <w:tcPr>
            <w:tcW w:w="1556" w:type="dxa"/>
            <w:tcBorders>
              <w:top w:val="single" w:sz="4" w:space="0" w:color="auto"/>
              <w:left w:val="single" w:sz="4" w:space="0" w:color="auto"/>
              <w:bottom w:val="single" w:sz="4" w:space="0" w:color="auto"/>
              <w:right w:val="single" w:sz="4" w:space="0" w:color="auto"/>
            </w:tcBorders>
          </w:tcPr>
          <w:p w14:paraId="2214964D" w14:textId="68BD53BF" w:rsidR="00C0129F" w:rsidRPr="00B06F7A" w:rsidRDefault="00C0129F" w:rsidP="00C0129F">
            <w:pPr>
              <w:pStyle w:val="TAL"/>
            </w:pPr>
            <w:r w:rsidRPr="00B06F7A">
              <w:t>6.1.6.3.</w:t>
            </w:r>
            <w:r w:rsidR="00BF6B43">
              <w:t>20</w:t>
            </w:r>
          </w:p>
        </w:tc>
        <w:tc>
          <w:tcPr>
            <w:tcW w:w="4420" w:type="dxa"/>
            <w:tcBorders>
              <w:top w:val="single" w:sz="4" w:space="0" w:color="auto"/>
              <w:left w:val="single" w:sz="4" w:space="0" w:color="auto"/>
              <w:bottom w:val="single" w:sz="4" w:space="0" w:color="auto"/>
              <w:right w:val="single" w:sz="4" w:space="0" w:color="auto"/>
            </w:tcBorders>
          </w:tcPr>
          <w:p w14:paraId="0AD6C14C" w14:textId="77777777" w:rsidR="00C0129F" w:rsidRPr="00B06F7A" w:rsidRDefault="00C0129F" w:rsidP="00C0129F">
            <w:pPr>
              <w:pStyle w:val="TAL"/>
              <w:rPr>
                <w:rFonts w:cs="Arial"/>
                <w:szCs w:val="18"/>
              </w:rPr>
            </w:pPr>
            <w:r>
              <w:rPr>
                <w:rFonts w:cs="Arial"/>
                <w:szCs w:val="18"/>
              </w:rPr>
              <w:t>Purpose of the user consent</w:t>
            </w:r>
          </w:p>
        </w:tc>
      </w:tr>
      <w:tr w:rsidR="00C0129F" w:rsidRPr="00B06F7A" w14:paraId="3068BF10" w14:textId="77777777" w:rsidTr="00C0129F">
        <w:trPr>
          <w:jc w:val="center"/>
        </w:trPr>
        <w:tc>
          <w:tcPr>
            <w:tcW w:w="3198" w:type="dxa"/>
            <w:tcBorders>
              <w:top w:val="single" w:sz="4" w:space="0" w:color="auto"/>
              <w:left w:val="single" w:sz="4" w:space="0" w:color="auto"/>
              <w:bottom w:val="single" w:sz="4" w:space="0" w:color="auto"/>
              <w:right w:val="single" w:sz="4" w:space="0" w:color="auto"/>
            </w:tcBorders>
          </w:tcPr>
          <w:p w14:paraId="1412E4A4" w14:textId="77777777" w:rsidR="00C0129F" w:rsidRDefault="00C0129F" w:rsidP="00C0129F">
            <w:pPr>
              <w:pStyle w:val="TAL"/>
            </w:pPr>
            <w:r w:rsidRPr="00B06F7A">
              <w:t>UserConsent</w:t>
            </w:r>
          </w:p>
        </w:tc>
        <w:tc>
          <w:tcPr>
            <w:tcW w:w="1556" w:type="dxa"/>
            <w:tcBorders>
              <w:top w:val="single" w:sz="4" w:space="0" w:color="auto"/>
              <w:left w:val="single" w:sz="4" w:space="0" w:color="auto"/>
              <w:bottom w:val="single" w:sz="4" w:space="0" w:color="auto"/>
              <w:right w:val="single" w:sz="4" w:space="0" w:color="auto"/>
            </w:tcBorders>
          </w:tcPr>
          <w:p w14:paraId="33DA2CBD" w14:textId="5E973E6D" w:rsidR="00C0129F" w:rsidRPr="00B06F7A" w:rsidRDefault="00C0129F" w:rsidP="00C0129F">
            <w:pPr>
              <w:pStyle w:val="TAL"/>
            </w:pPr>
            <w:r w:rsidRPr="00B06F7A">
              <w:t>6.1.6.</w:t>
            </w:r>
            <w:r w:rsidRPr="00B06F7A">
              <w:rPr>
                <w:rFonts w:hint="eastAsia"/>
              </w:rPr>
              <w:t>3</w:t>
            </w:r>
            <w:r w:rsidRPr="00B06F7A">
              <w:t>.</w:t>
            </w:r>
            <w:r w:rsidR="00BF6B43">
              <w:t>21</w:t>
            </w:r>
          </w:p>
        </w:tc>
        <w:tc>
          <w:tcPr>
            <w:tcW w:w="4420" w:type="dxa"/>
            <w:tcBorders>
              <w:top w:val="single" w:sz="4" w:space="0" w:color="auto"/>
              <w:left w:val="single" w:sz="4" w:space="0" w:color="auto"/>
              <w:bottom w:val="single" w:sz="4" w:space="0" w:color="auto"/>
              <w:right w:val="single" w:sz="4" w:space="0" w:color="auto"/>
            </w:tcBorders>
          </w:tcPr>
          <w:p w14:paraId="53F31B3C" w14:textId="77777777" w:rsidR="00C0129F" w:rsidRDefault="00C0129F" w:rsidP="00C0129F">
            <w:pPr>
              <w:pStyle w:val="TAL"/>
              <w:rPr>
                <w:rFonts w:cs="Arial"/>
                <w:szCs w:val="18"/>
              </w:rPr>
            </w:pPr>
            <w:r w:rsidRPr="00B06F7A">
              <w:rPr>
                <w:rFonts w:cs="Arial"/>
                <w:szCs w:val="18"/>
              </w:rPr>
              <w:t>User Consent</w:t>
            </w:r>
          </w:p>
        </w:tc>
      </w:tr>
    </w:tbl>
    <w:p w14:paraId="273638BF" w14:textId="77777777" w:rsidR="00313E56" w:rsidRPr="00B06F7A" w:rsidRDefault="00313E56" w:rsidP="00313E56"/>
    <w:p w14:paraId="074310EA" w14:textId="77777777" w:rsidR="005B7866" w:rsidRPr="00B06F7A" w:rsidRDefault="005B7866" w:rsidP="005B7866"/>
    <w:p w14:paraId="32EC9370" w14:textId="77777777" w:rsidR="005B7866" w:rsidRPr="00B06F7A" w:rsidRDefault="005B7866" w:rsidP="005B7866">
      <w:r w:rsidRPr="00B06F7A">
        <w:t>Table 6.1.6.1-2 specifies data types re-used by the Nudm_SDM service API from other specifications, including a reference to their respective specifications and when needed, a short description of their use within the Nudm_SDM service API.</w:t>
      </w:r>
    </w:p>
    <w:p w14:paraId="38E0EC88" w14:textId="77777777" w:rsidR="005B7866" w:rsidRPr="00B06F7A" w:rsidRDefault="005B7866" w:rsidP="005B7866">
      <w:pPr>
        <w:pStyle w:val="TH"/>
      </w:pPr>
      <w:r w:rsidRPr="00B06F7A">
        <w:lastRenderedPageBreak/>
        <w:t>Table 6.1.6.1-2: Nudm_SDM re-used Data Types</w:t>
      </w:r>
    </w:p>
    <w:tbl>
      <w:tblPr>
        <w:tblW w:w="9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548"/>
        <w:gridCol w:w="3889"/>
      </w:tblGrid>
      <w:tr w:rsidR="005B7866" w:rsidRPr="00B06F7A" w14:paraId="321CD31D"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27DEE3C4" w14:textId="77777777" w:rsidR="005B7866" w:rsidRPr="00B06F7A" w:rsidRDefault="005B7866" w:rsidP="007F1FAF">
            <w:pPr>
              <w:pStyle w:val="TAH"/>
            </w:pPr>
            <w:r w:rsidRPr="00B06F7A">
              <w:lastRenderedPageBreak/>
              <w:t>Data type</w:t>
            </w:r>
          </w:p>
        </w:tc>
        <w:tc>
          <w:tcPr>
            <w:tcW w:w="2548" w:type="dxa"/>
            <w:tcBorders>
              <w:top w:val="single" w:sz="4" w:space="0" w:color="auto"/>
              <w:left w:val="single" w:sz="4" w:space="0" w:color="auto"/>
              <w:bottom w:val="single" w:sz="4" w:space="0" w:color="auto"/>
              <w:right w:val="single" w:sz="4" w:space="0" w:color="auto"/>
            </w:tcBorders>
            <w:shd w:val="clear" w:color="auto" w:fill="C0C0C0"/>
          </w:tcPr>
          <w:p w14:paraId="2CD49F2F" w14:textId="77777777" w:rsidR="005B7866" w:rsidRPr="00B06F7A" w:rsidRDefault="005B7866" w:rsidP="007F1FAF">
            <w:pPr>
              <w:pStyle w:val="TAH"/>
            </w:pPr>
            <w:r w:rsidRPr="00B06F7A">
              <w:t>Reference</w:t>
            </w:r>
          </w:p>
        </w:tc>
        <w:tc>
          <w:tcPr>
            <w:tcW w:w="3889" w:type="dxa"/>
            <w:tcBorders>
              <w:top w:val="single" w:sz="4" w:space="0" w:color="auto"/>
              <w:left w:val="single" w:sz="4" w:space="0" w:color="auto"/>
              <w:bottom w:val="single" w:sz="4" w:space="0" w:color="auto"/>
              <w:right w:val="single" w:sz="4" w:space="0" w:color="auto"/>
            </w:tcBorders>
            <w:shd w:val="clear" w:color="auto" w:fill="C0C0C0"/>
            <w:hideMark/>
          </w:tcPr>
          <w:p w14:paraId="73EBA4C3" w14:textId="77777777" w:rsidR="005B7866" w:rsidRPr="00B06F7A" w:rsidRDefault="005B7866" w:rsidP="007F1FAF">
            <w:pPr>
              <w:pStyle w:val="TAH"/>
            </w:pPr>
            <w:r w:rsidRPr="00B06F7A">
              <w:t>Comments</w:t>
            </w:r>
          </w:p>
        </w:tc>
      </w:tr>
      <w:tr w:rsidR="005B7866" w:rsidRPr="00B06F7A" w14:paraId="62091B3A"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16DBC632" w14:textId="77777777" w:rsidR="005B7866" w:rsidRPr="00B06F7A" w:rsidRDefault="005B7866" w:rsidP="007F1FAF">
            <w:pPr>
              <w:pStyle w:val="TAL"/>
            </w:pPr>
            <w:r w:rsidRPr="00B06F7A">
              <w:t>Dnn</w:t>
            </w:r>
          </w:p>
        </w:tc>
        <w:tc>
          <w:tcPr>
            <w:tcW w:w="2548" w:type="dxa"/>
            <w:tcBorders>
              <w:top w:val="single" w:sz="4" w:space="0" w:color="auto"/>
              <w:left w:val="single" w:sz="4" w:space="0" w:color="auto"/>
              <w:bottom w:val="single" w:sz="4" w:space="0" w:color="auto"/>
              <w:right w:val="single" w:sz="4" w:space="0" w:color="auto"/>
            </w:tcBorders>
          </w:tcPr>
          <w:p w14:paraId="084F2AA8" w14:textId="77777777" w:rsidR="005B7866" w:rsidRPr="00B06F7A" w:rsidRDefault="005B7866" w:rsidP="007F1FAF">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6024353D" w14:textId="77777777" w:rsidR="005B7866" w:rsidRPr="00B06F7A" w:rsidRDefault="005B7866" w:rsidP="007F1FAF">
            <w:pPr>
              <w:pStyle w:val="TAL"/>
              <w:rPr>
                <w:rFonts w:cs="Arial"/>
                <w:szCs w:val="18"/>
              </w:rPr>
            </w:pPr>
            <w:r w:rsidRPr="00B06F7A">
              <w:rPr>
                <w:rFonts w:cs="Arial"/>
                <w:szCs w:val="18"/>
              </w:rPr>
              <w:t xml:space="preserve">Data Network Name with </w:t>
            </w:r>
            <w:r w:rsidRPr="00B06F7A">
              <w:t>Network Identifier only</w:t>
            </w:r>
            <w:r w:rsidRPr="00B06F7A">
              <w:rPr>
                <w:rFonts w:cs="Arial"/>
                <w:szCs w:val="18"/>
              </w:rPr>
              <w:t>; this type is used as key in a map of:</w:t>
            </w:r>
          </w:p>
          <w:p w14:paraId="681B4691" w14:textId="77777777" w:rsidR="005B7866" w:rsidRPr="00B06F7A" w:rsidRDefault="005B7866" w:rsidP="007F1FAF">
            <w:pPr>
              <w:pStyle w:val="TAL"/>
              <w:rPr>
                <w:rFonts w:cs="Arial"/>
                <w:szCs w:val="18"/>
                <w:lang w:eastAsia="zh-CN"/>
              </w:rPr>
            </w:pPr>
            <w:r w:rsidRPr="00B06F7A">
              <w:rPr>
                <w:rFonts w:cs="Arial"/>
                <w:szCs w:val="18"/>
              </w:rPr>
              <w:t>- DnnConfigurations; see clause 6.1.6.2.8</w:t>
            </w:r>
            <w:r w:rsidRPr="00B06F7A">
              <w:rPr>
                <w:rFonts w:cs="Arial" w:hint="eastAsia"/>
                <w:szCs w:val="18"/>
                <w:lang w:eastAsia="zh-CN"/>
              </w:rPr>
              <w:t>;</w:t>
            </w:r>
          </w:p>
          <w:p w14:paraId="796F079B" w14:textId="77777777" w:rsidR="005B7866" w:rsidRPr="00B06F7A" w:rsidRDefault="005B7866" w:rsidP="007F1FAF">
            <w:pPr>
              <w:pStyle w:val="TAL"/>
              <w:rPr>
                <w:rFonts w:cs="Arial"/>
                <w:szCs w:val="18"/>
                <w:lang w:eastAsia="zh-CN"/>
              </w:rPr>
            </w:pPr>
            <w:r w:rsidRPr="00B06F7A">
              <w:rPr>
                <w:rFonts w:cs="Arial" w:hint="eastAsia"/>
                <w:szCs w:val="18"/>
                <w:lang w:eastAsia="zh-CN"/>
              </w:rPr>
              <w:t>- EpsIwkPgws; see clause 6.2.6.2.2;</w:t>
            </w:r>
          </w:p>
          <w:p w14:paraId="3383CAD5" w14:textId="77777777" w:rsidR="005B7866" w:rsidRPr="00B06F7A" w:rsidRDefault="005B7866" w:rsidP="007F1FAF">
            <w:pPr>
              <w:pStyle w:val="TAL"/>
              <w:rPr>
                <w:rFonts w:cs="Arial"/>
                <w:szCs w:val="18"/>
              </w:rPr>
            </w:pPr>
            <w:r w:rsidRPr="00B06F7A">
              <w:rPr>
                <w:rFonts w:cs="Arial"/>
                <w:szCs w:val="18"/>
                <w:lang w:eastAsia="zh-CN"/>
              </w:rPr>
              <w:t xml:space="preserve">- </w:t>
            </w:r>
            <w:r w:rsidRPr="00B06F7A">
              <w:t>ExpectedUeBehaviourData</w:t>
            </w:r>
            <w:r w:rsidRPr="00B06F7A">
              <w:rPr>
                <w:rFonts w:cs="Arial"/>
                <w:szCs w:val="18"/>
              </w:rPr>
              <w:t>; see clause 6.1.6.2.8</w:t>
            </w:r>
            <w:r w:rsidRPr="00B06F7A">
              <w:rPr>
                <w:rFonts w:cs="Arial" w:hint="eastAsia"/>
                <w:szCs w:val="18"/>
                <w:lang w:eastAsia="zh-CN"/>
              </w:rPr>
              <w:t>;</w:t>
            </w:r>
          </w:p>
        </w:tc>
      </w:tr>
      <w:tr w:rsidR="005B7866" w:rsidRPr="00B06F7A" w14:paraId="770E4060"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126675B6" w14:textId="77777777" w:rsidR="005B7866" w:rsidRPr="00B06F7A" w:rsidRDefault="005B7866" w:rsidP="007F1FAF">
            <w:pPr>
              <w:pStyle w:val="TAL"/>
            </w:pPr>
            <w:r w:rsidRPr="00B06F7A">
              <w:t>DurationSec</w:t>
            </w:r>
          </w:p>
        </w:tc>
        <w:tc>
          <w:tcPr>
            <w:tcW w:w="2548" w:type="dxa"/>
            <w:tcBorders>
              <w:top w:val="single" w:sz="4" w:space="0" w:color="auto"/>
              <w:left w:val="single" w:sz="4" w:space="0" w:color="auto"/>
              <w:bottom w:val="single" w:sz="4" w:space="0" w:color="auto"/>
              <w:right w:val="single" w:sz="4" w:space="0" w:color="auto"/>
            </w:tcBorders>
          </w:tcPr>
          <w:p w14:paraId="7FBE8155" w14:textId="77777777" w:rsidR="005B7866" w:rsidRPr="00B06F7A" w:rsidRDefault="005B7866" w:rsidP="007F1FAF">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4A749F40" w14:textId="77777777" w:rsidR="005B7866" w:rsidRPr="00B06F7A" w:rsidRDefault="005B7866" w:rsidP="007F1FAF">
            <w:pPr>
              <w:pStyle w:val="TAL"/>
              <w:rPr>
                <w:rFonts w:cs="Arial"/>
                <w:szCs w:val="18"/>
              </w:rPr>
            </w:pPr>
            <w:r w:rsidRPr="00B06F7A">
              <w:rPr>
                <w:rFonts w:cs="Arial"/>
                <w:szCs w:val="18"/>
              </w:rPr>
              <w:t>Time value in seconds</w:t>
            </w:r>
          </w:p>
        </w:tc>
      </w:tr>
      <w:tr w:rsidR="005B7866" w:rsidRPr="00B06F7A" w14:paraId="5BDBC2A4"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78C892D1" w14:textId="77777777" w:rsidR="005B7866" w:rsidRPr="00B06F7A" w:rsidRDefault="005B7866" w:rsidP="007F1FAF">
            <w:pPr>
              <w:pStyle w:val="TAL"/>
            </w:pPr>
            <w:r w:rsidRPr="00B06F7A">
              <w:t>ProblemDetails</w:t>
            </w:r>
          </w:p>
        </w:tc>
        <w:tc>
          <w:tcPr>
            <w:tcW w:w="2548" w:type="dxa"/>
            <w:tcBorders>
              <w:top w:val="single" w:sz="4" w:space="0" w:color="auto"/>
              <w:left w:val="single" w:sz="4" w:space="0" w:color="auto"/>
              <w:bottom w:val="single" w:sz="4" w:space="0" w:color="auto"/>
              <w:right w:val="single" w:sz="4" w:space="0" w:color="auto"/>
            </w:tcBorders>
          </w:tcPr>
          <w:p w14:paraId="41B54427" w14:textId="77777777" w:rsidR="005B7866" w:rsidRPr="00B06F7A" w:rsidRDefault="005B7866" w:rsidP="007F1FAF">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6204591E" w14:textId="77777777" w:rsidR="005B7866" w:rsidRPr="00B06F7A" w:rsidRDefault="005B7866" w:rsidP="007F1FAF">
            <w:pPr>
              <w:pStyle w:val="TAL"/>
              <w:rPr>
                <w:rFonts w:cs="Arial"/>
                <w:szCs w:val="18"/>
              </w:rPr>
            </w:pPr>
            <w:r w:rsidRPr="00B06F7A">
              <w:rPr>
                <w:rFonts w:cs="Arial"/>
                <w:szCs w:val="18"/>
              </w:rPr>
              <w:t>Common data type used in response bodies</w:t>
            </w:r>
          </w:p>
        </w:tc>
      </w:tr>
      <w:tr w:rsidR="005B7866" w:rsidRPr="00B06F7A" w14:paraId="08FEE8F4"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18C6F941" w14:textId="77777777" w:rsidR="005B7866" w:rsidRPr="00B06F7A" w:rsidRDefault="005B7866" w:rsidP="007F1FAF">
            <w:pPr>
              <w:pStyle w:val="TAL"/>
            </w:pPr>
            <w:r w:rsidRPr="00B06F7A">
              <w:t>Snssai</w:t>
            </w:r>
          </w:p>
        </w:tc>
        <w:tc>
          <w:tcPr>
            <w:tcW w:w="2548" w:type="dxa"/>
            <w:tcBorders>
              <w:top w:val="single" w:sz="4" w:space="0" w:color="auto"/>
              <w:left w:val="single" w:sz="4" w:space="0" w:color="auto"/>
              <w:bottom w:val="single" w:sz="4" w:space="0" w:color="auto"/>
              <w:right w:val="single" w:sz="4" w:space="0" w:color="auto"/>
            </w:tcBorders>
          </w:tcPr>
          <w:p w14:paraId="2454E6C4" w14:textId="77777777" w:rsidR="005B7866" w:rsidRPr="00B06F7A" w:rsidRDefault="005B7866" w:rsidP="007F1FAF">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6825B0DC" w14:textId="77777777" w:rsidR="005B7866" w:rsidRPr="00B06F7A" w:rsidRDefault="005B7866" w:rsidP="007F1FAF">
            <w:pPr>
              <w:pStyle w:val="TAL"/>
              <w:rPr>
                <w:rFonts w:cs="Arial"/>
                <w:szCs w:val="18"/>
              </w:rPr>
            </w:pPr>
            <w:r w:rsidRPr="00B06F7A">
              <w:rPr>
                <w:rFonts w:cs="Arial"/>
                <w:szCs w:val="18"/>
              </w:rPr>
              <w:t>Single NSSAI</w:t>
            </w:r>
          </w:p>
        </w:tc>
      </w:tr>
      <w:tr w:rsidR="005B7866" w:rsidRPr="00B06F7A" w14:paraId="64BDF1E1"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363B83E0" w14:textId="77777777" w:rsidR="005B7866" w:rsidRPr="00B06F7A" w:rsidRDefault="005B7866" w:rsidP="007F1FAF">
            <w:pPr>
              <w:pStyle w:val="TAL"/>
            </w:pPr>
            <w:r w:rsidRPr="00B06F7A">
              <w:t>Uri</w:t>
            </w:r>
          </w:p>
        </w:tc>
        <w:tc>
          <w:tcPr>
            <w:tcW w:w="2548" w:type="dxa"/>
            <w:tcBorders>
              <w:top w:val="single" w:sz="4" w:space="0" w:color="auto"/>
              <w:left w:val="single" w:sz="4" w:space="0" w:color="auto"/>
              <w:bottom w:val="single" w:sz="4" w:space="0" w:color="auto"/>
              <w:right w:val="single" w:sz="4" w:space="0" w:color="auto"/>
            </w:tcBorders>
          </w:tcPr>
          <w:p w14:paraId="243EFACC" w14:textId="77777777" w:rsidR="005B7866" w:rsidRPr="00B06F7A" w:rsidRDefault="005B7866" w:rsidP="007F1FAF">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1F283675" w14:textId="77777777" w:rsidR="005B7866" w:rsidRPr="00B06F7A" w:rsidRDefault="005B7866" w:rsidP="007F1FAF">
            <w:pPr>
              <w:pStyle w:val="TAL"/>
              <w:rPr>
                <w:rFonts w:cs="Arial"/>
                <w:szCs w:val="18"/>
              </w:rPr>
            </w:pPr>
            <w:r w:rsidRPr="00B06F7A">
              <w:rPr>
                <w:rFonts w:cs="Arial"/>
                <w:szCs w:val="18"/>
              </w:rPr>
              <w:t>Uniform Resource Identifier</w:t>
            </w:r>
          </w:p>
        </w:tc>
      </w:tr>
      <w:tr w:rsidR="005B7866" w:rsidRPr="00B06F7A" w14:paraId="4953A053"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65F53A99" w14:textId="77777777" w:rsidR="005B7866" w:rsidRPr="00B06F7A" w:rsidRDefault="005B7866" w:rsidP="007F1FAF">
            <w:pPr>
              <w:pStyle w:val="TAL"/>
            </w:pPr>
            <w:r w:rsidRPr="00B06F7A">
              <w:t>Gpsi</w:t>
            </w:r>
          </w:p>
        </w:tc>
        <w:tc>
          <w:tcPr>
            <w:tcW w:w="2548" w:type="dxa"/>
            <w:tcBorders>
              <w:top w:val="single" w:sz="4" w:space="0" w:color="auto"/>
              <w:left w:val="single" w:sz="4" w:space="0" w:color="auto"/>
              <w:bottom w:val="single" w:sz="4" w:space="0" w:color="auto"/>
              <w:right w:val="single" w:sz="4" w:space="0" w:color="auto"/>
            </w:tcBorders>
          </w:tcPr>
          <w:p w14:paraId="0BD5F513" w14:textId="77777777" w:rsidR="005B7866" w:rsidRPr="00B06F7A" w:rsidRDefault="005B7866" w:rsidP="007F1FAF">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2A278630" w14:textId="77777777" w:rsidR="005B7866" w:rsidRPr="00B06F7A" w:rsidRDefault="005B7866" w:rsidP="007F1FAF">
            <w:pPr>
              <w:pStyle w:val="TAL"/>
              <w:rPr>
                <w:rFonts w:cs="Arial"/>
                <w:szCs w:val="18"/>
              </w:rPr>
            </w:pPr>
            <w:r w:rsidRPr="00B06F7A">
              <w:rPr>
                <w:rFonts w:cs="Arial"/>
                <w:szCs w:val="18"/>
              </w:rPr>
              <w:t>Generic Public Subscription Identifier</w:t>
            </w:r>
          </w:p>
        </w:tc>
      </w:tr>
      <w:tr w:rsidR="005B7866" w:rsidRPr="00B06F7A" w14:paraId="0261FCCB"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283A7588" w14:textId="77777777" w:rsidR="005B7866" w:rsidRPr="00B06F7A" w:rsidRDefault="005B7866" w:rsidP="007F1FAF">
            <w:pPr>
              <w:pStyle w:val="TAL"/>
            </w:pPr>
            <w:r w:rsidRPr="00B06F7A">
              <w:t>RatType</w:t>
            </w:r>
          </w:p>
        </w:tc>
        <w:tc>
          <w:tcPr>
            <w:tcW w:w="2548" w:type="dxa"/>
            <w:tcBorders>
              <w:top w:val="single" w:sz="4" w:space="0" w:color="auto"/>
              <w:left w:val="single" w:sz="4" w:space="0" w:color="auto"/>
              <w:bottom w:val="single" w:sz="4" w:space="0" w:color="auto"/>
              <w:right w:val="single" w:sz="4" w:space="0" w:color="auto"/>
            </w:tcBorders>
          </w:tcPr>
          <w:p w14:paraId="65BBB307" w14:textId="77777777" w:rsidR="005B7866" w:rsidRPr="00B06F7A" w:rsidRDefault="005B7866" w:rsidP="007F1FAF">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6CCFFE77" w14:textId="77777777" w:rsidR="005B7866" w:rsidRPr="00B06F7A" w:rsidRDefault="005B7866" w:rsidP="007F1FAF">
            <w:pPr>
              <w:pStyle w:val="TAL"/>
              <w:rPr>
                <w:rFonts w:cs="Arial"/>
                <w:szCs w:val="18"/>
              </w:rPr>
            </w:pPr>
            <w:r w:rsidRPr="00B06F7A">
              <w:rPr>
                <w:rFonts w:cs="Arial"/>
                <w:szCs w:val="18"/>
              </w:rPr>
              <w:t>Radio Access Technology Type</w:t>
            </w:r>
          </w:p>
        </w:tc>
      </w:tr>
      <w:tr w:rsidR="005B7866" w:rsidRPr="00B06F7A" w14:paraId="0BE90422"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042B980B" w14:textId="77777777" w:rsidR="005B7866" w:rsidRPr="00B06F7A" w:rsidRDefault="005B7866" w:rsidP="007F1FAF">
            <w:pPr>
              <w:pStyle w:val="TAL"/>
            </w:pPr>
            <w:r w:rsidRPr="00B06F7A">
              <w:t>Area</w:t>
            </w:r>
          </w:p>
        </w:tc>
        <w:tc>
          <w:tcPr>
            <w:tcW w:w="2548" w:type="dxa"/>
            <w:tcBorders>
              <w:top w:val="single" w:sz="4" w:space="0" w:color="auto"/>
              <w:left w:val="single" w:sz="4" w:space="0" w:color="auto"/>
              <w:bottom w:val="single" w:sz="4" w:space="0" w:color="auto"/>
              <w:right w:val="single" w:sz="4" w:space="0" w:color="auto"/>
            </w:tcBorders>
          </w:tcPr>
          <w:p w14:paraId="17749C7E" w14:textId="77777777" w:rsidR="005B7866" w:rsidRPr="00B06F7A" w:rsidRDefault="005B7866" w:rsidP="007F1FAF">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6FA4449C" w14:textId="77777777" w:rsidR="005B7866" w:rsidRPr="00B06F7A" w:rsidRDefault="005B7866" w:rsidP="007F1FAF">
            <w:pPr>
              <w:pStyle w:val="TAL"/>
              <w:rPr>
                <w:rFonts w:cs="Arial"/>
                <w:szCs w:val="18"/>
              </w:rPr>
            </w:pPr>
          </w:p>
        </w:tc>
      </w:tr>
      <w:tr w:rsidR="005B7866" w:rsidRPr="00B06F7A" w14:paraId="253E9AC8"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055033FE" w14:textId="77777777" w:rsidR="005B7866" w:rsidRPr="00B06F7A" w:rsidRDefault="005B7866" w:rsidP="007F1FAF">
            <w:pPr>
              <w:pStyle w:val="TAL"/>
            </w:pPr>
            <w:r w:rsidRPr="00B06F7A">
              <w:t>ServiceAreaRestriction</w:t>
            </w:r>
          </w:p>
        </w:tc>
        <w:tc>
          <w:tcPr>
            <w:tcW w:w="2548" w:type="dxa"/>
            <w:tcBorders>
              <w:top w:val="single" w:sz="4" w:space="0" w:color="auto"/>
              <w:left w:val="single" w:sz="4" w:space="0" w:color="auto"/>
              <w:bottom w:val="single" w:sz="4" w:space="0" w:color="auto"/>
              <w:right w:val="single" w:sz="4" w:space="0" w:color="auto"/>
            </w:tcBorders>
          </w:tcPr>
          <w:p w14:paraId="70E74E1E" w14:textId="77777777" w:rsidR="005B7866" w:rsidRPr="00B06F7A" w:rsidRDefault="005B7866" w:rsidP="007F1FAF">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74ACD399" w14:textId="77777777" w:rsidR="005B7866" w:rsidRPr="00B06F7A" w:rsidRDefault="005B7866" w:rsidP="007F1FAF">
            <w:pPr>
              <w:pStyle w:val="TAL"/>
              <w:rPr>
                <w:rFonts w:cs="Arial"/>
                <w:szCs w:val="18"/>
              </w:rPr>
            </w:pPr>
          </w:p>
        </w:tc>
      </w:tr>
      <w:tr w:rsidR="005B7866" w:rsidRPr="00B06F7A" w14:paraId="217E0343"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6DC4AA6B" w14:textId="77777777" w:rsidR="005B7866" w:rsidRPr="00B06F7A" w:rsidRDefault="005B7866" w:rsidP="007F1FAF">
            <w:pPr>
              <w:pStyle w:val="TAL"/>
            </w:pPr>
            <w:r w:rsidRPr="00B06F7A">
              <w:t>CoreNetworkType</w:t>
            </w:r>
          </w:p>
        </w:tc>
        <w:tc>
          <w:tcPr>
            <w:tcW w:w="2548" w:type="dxa"/>
            <w:tcBorders>
              <w:top w:val="single" w:sz="4" w:space="0" w:color="auto"/>
              <w:left w:val="single" w:sz="4" w:space="0" w:color="auto"/>
              <w:bottom w:val="single" w:sz="4" w:space="0" w:color="auto"/>
              <w:right w:val="single" w:sz="4" w:space="0" w:color="auto"/>
            </w:tcBorders>
          </w:tcPr>
          <w:p w14:paraId="2CCABAD1" w14:textId="77777777" w:rsidR="005B7866" w:rsidRPr="00B06F7A" w:rsidRDefault="005B7866" w:rsidP="007F1FAF">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786DA5C9" w14:textId="77777777" w:rsidR="005B7866" w:rsidRPr="00B06F7A" w:rsidRDefault="005B7866" w:rsidP="007F1FAF">
            <w:pPr>
              <w:pStyle w:val="TAL"/>
              <w:rPr>
                <w:rFonts w:cs="Arial"/>
                <w:szCs w:val="18"/>
              </w:rPr>
            </w:pPr>
          </w:p>
        </w:tc>
      </w:tr>
      <w:tr w:rsidR="005B7866" w:rsidRPr="00B06F7A" w14:paraId="3853518B"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7A4FE2E6" w14:textId="77777777" w:rsidR="005B7866" w:rsidRPr="00B06F7A" w:rsidRDefault="005B7866" w:rsidP="007F1FAF">
            <w:pPr>
              <w:pStyle w:val="TAL"/>
            </w:pPr>
            <w:r w:rsidRPr="00B06F7A">
              <w:t>SupportedFeatures</w:t>
            </w:r>
          </w:p>
        </w:tc>
        <w:tc>
          <w:tcPr>
            <w:tcW w:w="2548" w:type="dxa"/>
            <w:tcBorders>
              <w:top w:val="single" w:sz="4" w:space="0" w:color="auto"/>
              <w:left w:val="single" w:sz="4" w:space="0" w:color="auto"/>
              <w:bottom w:val="single" w:sz="4" w:space="0" w:color="auto"/>
              <w:right w:val="single" w:sz="4" w:space="0" w:color="auto"/>
            </w:tcBorders>
          </w:tcPr>
          <w:p w14:paraId="65C08F48" w14:textId="77777777" w:rsidR="005B7866" w:rsidRPr="00B06F7A" w:rsidRDefault="005B7866" w:rsidP="007F1FAF">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2745B591" w14:textId="77777777" w:rsidR="005B7866" w:rsidRPr="00B06F7A" w:rsidRDefault="005B7866" w:rsidP="007F1FAF">
            <w:pPr>
              <w:pStyle w:val="TAL"/>
              <w:rPr>
                <w:rFonts w:cs="Arial"/>
                <w:szCs w:val="18"/>
              </w:rPr>
            </w:pPr>
            <w:r w:rsidRPr="00B06F7A">
              <w:rPr>
                <w:rFonts w:cs="Arial"/>
                <w:szCs w:val="18"/>
              </w:rPr>
              <w:t>see 3GPP TS 29.500 [4] clause 6.6</w:t>
            </w:r>
          </w:p>
        </w:tc>
      </w:tr>
      <w:tr w:rsidR="005B7866" w:rsidRPr="00B06F7A" w14:paraId="16F8A4E9"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6F6C217A" w14:textId="77777777" w:rsidR="005B7866" w:rsidRPr="00B06F7A" w:rsidRDefault="005B7866" w:rsidP="007F1FAF">
            <w:pPr>
              <w:pStyle w:val="TAL"/>
            </w:pPr>
            <w:r w:rsidRPr="00B06F7A">
              <w:t>PlmnId</w:t>
            </w:r>
          </w:p>
        </w:tc>
        <w:tc>
          <w:tcPr>
            <w:tcW w:w="2548" w:type="dxa"/>
            <w:tcBorders>
              <w:top w:val="single" w:sz="4" w:space="0" w:color="auto"/>
              <w:left w:val="single" w:sz="4" w:space="0" w:color="auto"/>
              <w:bottom w:val="single" w:sz="4" w:space="0" w:color="auto"/>
              <w:right w:val="single" w:sz="4" w:space="0" w:color="auto"/>
            </w:tcBorders>
          </w:tcPr>
          <w:p w14:paraId="224D3950" w14:textId="77777777" w:rsidR="005B7866" w:rsidRPr="00B06F7A" w:rsidRDefault="005B7866" w:rsidP="007F1FAF">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079C6C6F" w14:textId="77777777" w:rsidR="005B7866" w:rsidRPr="00B06F7A" w:rsidRDefault="005B7866" w:rsidP="007F1FAF">
            <w:pPr>
              <w:pStyle w:val="TAL"/>
              <w:rPr>
                <w:rFonts w:cs="Arial"/>
                <w:szCs w:val="18"/>
              </w:rPr>
            </w:pPr>
            <w:r w:rsidRPr="00B06F7A">
              <w:rPr>
                <w:rFonts w:cs="Arial"/>
                <w:szCs w:val="18"/>
              </w:rPr>
              <w:t>PLMN Identity</w:t>
            </w:r>
          </w:p>
        </w:tc>
      </w:tr>
      <w:tr w:rsidR="005B7866" w:rsidRPr="00B06F7A" w14:paraId="56435927"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5BDB362A" w14:textId="77777777" w:rsidR="005B7866" w:rsidRPr="00B06F7A" w:rsidRDefault="005B7866" w:rsidP="007F1FAF">
            <w:pPr>
              <w:pStyle w:val="TAL"/>
            </w:pPr>
            <w:r w:rsidRPr="00B06F7A">
              <w:t>PduSessionType</w:t>
            </w:r>
          </w:p>
        </w:tc>
        <w:tc>
          <w:tcPr>
            <w:tcW w:w="2548" w:type="dxa"/>
            <w:tcBorders>
              <w:top w:val="single" w:sz="4" w:space="0" w:color="auto"/>
              <w:left w:val="single" w:sz="4" w:space="0" w:color="auto"/>
              <w:bottom w:val="single" w:sz="4" w:space="0" w:color="auto"/>
              <w:right w:val="single" w:sz="4" w:space="0" w:color="auto"/>
            </w:tcBorders>
          </w:tcPr>
          <w:p w14:paraId="03B9D9F4" w14:textId="77777777" w:rsidR="005B7866" w:rsidRPr="00B06F7A" w:rsidRDefault="005B7866" w:rsidP="007F1FAF">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0BEB2050" w14:textId="77777777" w:rsidR="005B7866" w:rsidRPr="00B06F7A" w:rsidRDefault="005B7866" w:rsidP="007F1FAF">
            <w:pPr>
              <w:pStyle w:val="TAL"/>
              <w:rPr>
                <w:rFonts w:cs="Arial"/>
                <w:szCs w:val="18"/>
              </w:rPr>
            </w:pPr>
          </w:p>
        </w:tc>
      </w:tr>
      <w:tr w:rsidR="005B7866" w:rsidRPr="00B06F7A" w:rsidDel="008F15B1" w14:paraId="633154CB"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70C020EE" w14:textId="77777777" w:rsidR="005B7866" w:rsidRPr="00B06F7A" w:rsidDel="008F15B1" w:rsidRDefault="005B7866" w:rsidP="007F1FAF">
            <w:pPr>
              <w:pStyle w:val="TAL"/>
            </w:pPr>
            <w:r w:rsidRPr="00B06F7A">
              <w:t>SubscribedDefaultQos</w:t>
            </w:r>
          </w:p>
        </w:tc>
        <w:tc>
          <w:tcPr>
            <w:tcW w:w="2548" w:type="dxa"/>
            <w:tcBorders>
              <w:top w:val="single" w:sz="4" w:space="0" w:color="auto"/>
              <w:left w:val="single" w:sz="4" w:space="0" w:color="auto"/>
              <w:bottom w:val="single" w:sz="4" w:space="0" w:color="auto"/>
              <w:right w:val="single" w:sz="4" w:space="0" w:color="auto"/>
            </w:tcBorders>
          </w:tcPr>
          <w:p w14:paraId="15BC3CA8" w14:textId="77777777" w:rsidR="005B7866" w:rsidRPr="00B06F7A" w:rsidDel="008F15B1" w:rsidRDefault="005B7866" w:rsidP="007F1FAF">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716FA59C" w14:textId="77777777" w:rsidR="005B7866" w:rsidRPr="00B06F7A" w:rsidDel="008F15B1" w:rsidRDefault="005B7866" w:rsidP="007F1FAF">
            <w:pPr>
              <w:pStyle w:val="TAL"/>
              <w:rPr>
                <w:rFonts w:cs="Arial"/>
                <w:szCs w:val="18"/>
              </w:rPr>
            </w:pPr>
            <w:r w:rsidRPr="00B06F7A">
              <w:rPr>
                <w:rFonts w:cs="Arial"/>
                <w:szCs w:val="18"/>
              </w:rPr>
              <w:t>Subscribed Default QoS</w:t>
            </w:r>
          </w:p>
        </w:tc>
      </w:tr>
      <w:tr w:rsidR="005B7866" w:rsidRPr="00B06F7A" w14:paraId="28A8761D"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768EEB26" w14:textId="77777777" w:rsidR="005B7866" w:rsidRPr="00B06F7A" w:rsidRDefault="005B7866" w:rsidP="007F1FAF">
            <w:pPr>
              <w:pStyle w:val="TAL"/>
            </w:pPr>
            <w:r w:rsidRPr="00B06F7A">
              <w:t>Ambr</w:t>
            </w:r>
          </w:p>
        </w:tc>
        <w:tc>
          <w:tcPr>
            <w:tcW w:w="2548" w:type="dxa"/>
            <w:tcBorders>
              <w:top w:val="single" w:sz="4" w:space="0" w:color="auto"/>
              <w:left w:val="single" w:sz="4" w:space="0" w:color="auto"/>
              <w:bottom w:val="single" w:sz="4" w:space="0" w:color="auto"/>
              <w:right w:val="single" w:sz="4" w:space="0" w:color="auto"/>
            </w:tcBorders>
          </w:tcPr>
          <w:p w14:paraId="63E01739" w14:textId="77777777" w:rsidR="005B7866" w:rsidRPr="00B06F7A" w:rsidRDefault="005B7866" w:rsidP="007F1FAF">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26E7E0D1" w14:textId="77777777" w:rsidR="005B7866" w:rsidRPr="00B06F7A" w:rsidRDefault="005B7866" w:rsidP="007F1FAF">
            <w:pPr>
              <w:pStyle w:val="TAL"/>
              <w:rPr>
                <w:rFonts w:cs="Arial"/>
                <w:szCs w:val="18"/>
              </w:rPr>
            </w:pPr>
          </w:p>
        </w:tc>
      </w:tr>
      <w:tr w:rsidR="009E5268" w:rsidRPr="00B06F7A" w14:paraId="5D6CA2AE" w14:textId="77777777" w:rsidTr="00404274">
        <w:trPr>
          <w:jc w:val="center"/>
        </w:trPr>
        <w:tc>
          <w:tcPr>
            <w:tcW w:w="2638" w:type="dxa"/>
            <w:tcBorders>
              <w:top w:val="single" w:sz="4" w:space="0" w:color="auto"/>
              <w:left w:val="single" w:sz="4" w:space="0" w:color="auto"/>
              <w:bottom w:val="single" w:sz="4" w:space="0" w:color="auto"/>
              <w:right w:val="single" w:sz="4" w:space="0" w:color="auto"/>
            </w:tcBorders>
          </w:tcPr>
          <w:p w14:paraId="5F59B50A" w14:textId="77777777" w:rsidR="009E5268" w:rsidRPr="00B06F7A" w:rsidRDefault="009E5268" w:rsidP="00404274">
            <w:pPr>
              <w:pStyle w:val="TAL"/>
            </w:pPr>
            <w:r>
              <w:rPr>
                <w:rFonts w:hint="eastAsia"/>
                <w:lang w:eastAsia="zh-CN"/>
              </w:rPr>
              <w:t>AmbrRm</w:t>
            </w:r>
          </w:p>
        </w:tc>
        <w:tc>
          <w:tcPr>
            <w:tcW w:w="2548" w:type="dxa"/>
            <w:tcBorders>
              <w:top w:val="single" w:sz="4" w:space="0" w:color="auto"/>
              <w:left w:val="single" w:sz="4" w:space="0" w:color="auto"/>
              <w:bottom w:val="single" w:sz="4" w:space="0" w:color="auto"/>
              <w:right w:val="single" w:sz="4" w:space="0" w:color="auto"/>
            </w:tcBorders>
          </w:tcPr>
          <w:p w14:paraId="0F8329B0" w14:textId="77777777" w:rsidR="009E5268" w:rsidRPr="00B06F7A" w:rsidRDefault="009E5268" w:rsidP="00404274">
            <w:pPr>
              <w:pStyle w:val="TAL"/>
            </w:pPr>
            <w:r w:rsidRPr="00B3056F">
              <w:t>3GPP TS 29.571 [7]</w:t>
            </w:r>
          </w:p>
        </w:tc>
        <w:tc>
          <w:tcPr>
            <w:tcW w:w="3889" w:type="dxa"/>
            <w:tcBorders>
              <w:top w:val="single" w:sz="4" w:space="0" w:color="auto"/>
              <w:left w:val="single" w:sz="4" w:space="0" w:color="auto"/>
              <w:bottom w:val="single" w:sz="4" w:space="0" w:color="auto"/>
              <w:right w:val="single" w:sz="4" w:space="0" w:color="auto"/>
            </w:tcBorders>
          </w:tcPr>
          <w:p w14:paraId="35E2EB60" w14:textId="77777777" w:rsidR="009E5268" w:rsidRPr="00B06F7A" w:rsidRDefault="009E5268" w:rsidP="00404274">
            <w:pPr>
              <w:pStyle w:val="TAL"/>
              <w:rPr>
                <w:rFonts w:cs="Arial"/>
                <w:szCs w:val="18"/>
              </w:rPr>
            </w:pPr>
          </w:p>
        </w:tc>
      </w:tr>
      <w:tr w:rsidR="003D2B87" w:rsidRPr="00B06F7A" w14:paraId="79779D2E"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4B6CDFA0" w14:textId="628BE8C2" w:rsidR="003D2B87" w:rsidRPr="00B06F7A" w:rsidRDefault="003D2B87" w:rsidP="003D2B87">
            <w:pPr>
              <w:pStyle w:val="TAL"/>
            </w:pPr>
            <w:r w:rsidRPr="00B06F7A">
              <w:t>SliceMbr</w:t>
            </w:r>
            <w:r w:rsidR="003A1C9B" w:rsidRPr="00B06F7A">
              <w:t>Rm</w:t>
            </w:r>
          </w:p>
        </w:tc>
        <w:tc>
          <w:tcPr>
            <w:tcW w:w="2548" w:type="dxa"/>
            <w:tcBorders>
              <w:top w:val="single" w:sz="4" w:space="0" w:color="auto"/>
              <w:left w:val="single" w:sz="4" w:space="0" w:color="auto"/>
              <w:bottom w:val="single" w:sz="4" w:space="0" w:color="auto"/>
              <w:right w:val="single" w:sz="4" w:space="0" w:color="auto"/>
            </w:tcBorders>
          </w:tcPr>
          <w:p w14:paraId="2ACBD8C4" w14:textId="12149D23"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6947904C" w14:textId="77777777" w:rsidR="003D2B87" w:rsidRPr="00B06F7A" w:rsidRDefault="003D2B87" w:rsidP="003D2B87">
            <w:pPr>
              <w:pStyle w:val="TAL"/>
              <w:rPr>
                <w:rFonts w:cs="Arial"/>
                <w:szCs w:val="18"/>
              </w:rPr>
            </w:pPr>
          </w:p>
        </w:tc>
      </w:tr>
      <w:tr w:rsidR="003D2B87" w:rsidRPr="00B06F7A" w14:paraId="61172412"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61C7F540" w14:textId="77777777" w:rsidR="003D2B87" w:rsidRPr="00B06F7A" w:rsidRDefault="003D2B87" w:rsidP="003D2B87">
            <w:pPr>
              <w:pStyle w:val="TAL"/>
            </w:pPr>
            <w:r w:rsidRPr="00B06F7A">
              <w:t>PduSessionId</w:t>
            </w:r>
          </w:p>
        </w:tc>
        <w:tc>
          <w:tcPr>
            <w:tcW w:w="2548" w:type="dxa"/>
            <w:tcBorders>
              <w:top w:val="single" w:sz="4" w:space="0" w:color="auto"/>
              <w:left w:val="single" w:sz="4" w:space="0" w:color="auto"/>
              <w:bottom w:val="single" w:sz="4" w:space="0" w:color="auto"/>
              <w:right w:val="single" w:sz="4" w:space="0" w:color="auto"/>
            </w:tcBorders>
          </w:tcPr>
          <w:p w14:paraId="4F18735D"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780E8BD3" w14:textId="77777777" w:rsidR="003D2B87" w:rsidRPr="00B06F7A" w:rsidRDefault="003D2B87" w:rsidP="003D2B87">
            <w:pPr>
              <w:pStyle w:val="TAL"/>
              <w:rPr>
                <w:rFonts w:cs="Arial"/>
                <w:szCs w:val="18"/>
              </w:rPr>
            </w:pPr>
            <w:r w:rsidRPr="00B06F7A">
              <w:rPr>
                <w:rFonts w:cs="Arial"/>
                <w:szCs w:val="18"/>
              </w:rPr>
              <w:t xml:space="preserve">PduSessionId </w:t>
            </w:r>
            <w:r w:rsidRPr="00B06F7A">
              <w:t>is used as key in a map of PduSessions; see clause 6.1.6.2.16.</w:t>
            </w:r>
          </w:p>
        </w:tc>
      </w:tr>
      <w:tr w:rsidR="003D2B87" w:rsidRPr="00B06F7A" w14:paraId="0ED53F9A"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4FCFC1A5" w14:textId="77777777" w:rsidR="003D2B87" w:rsidRPr="00B06F7A" w:rsidRDefault="003D2B87" w:rsidP="003D2B87">
            <w:pPr>
              <w:pStyle w:val="TAL"/>
            </w:pPr>
            <w:r w:rsidRPr="00B06F7A">
              <w:t>NfInstanceId</w:t>
            </w:r>
          </w:p>
        </w:tc>
        <w:tc>
          <w:tcPr>
            <w:tcW w:w="2548" w:type="dxa"/>
            <w:tcBorders>
              <w:top w:val="single" w:sz="4" w:space="0" w:color="auto"/>
              <w:left w:val="single" w:sz="4" w:space="0" w:color="auto"/>
              <w:bottom w:val="single" w:sz="4" w:space="0" w:color="auto"/>
              <w:right w:val="single" w:sz="4" w:space="0" w:color="auto"/>
            </w:tcBorders>
          </w:tcPr>
          <w:p w14:paraId="7044C17D"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18BFBD7E" w14:textId="77777777" w:rsidR="003D2B87" w:rsidRPr="00B06F7A" w:rsidRDefault="003D2B87" w:rsidP="003D2B87">
            <w:pPr>
              <w:pStyle w:val="TAL"/>
              <w:rPr>
                <w:rFonts w:cs="Arial"/>
                <w:szCs w:val="18"/>
              </w:rPr>
            </w:pPr>
          </w:p>
        </w:tc>
      </w:tr>
      <w:tr w:rsidR="003D2B87" w:rsidRPr="00B06F7A" w14:paraId="67C70596"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25F5AC99" w14:textId="77777777" w:rsidR="003D2B87" w:rsidRPr="00B06F7A" w:rsidRDefault="003D2B87" w:rsidP="003D2B87">
            <w:pPr>
              <w:pStyle w:val="TAL"/>
            </w:pPr>
            <w:r w:rsidRPr="00B06F7A">
              <w:t>Supi</w:t>
            </w:r>
          </w:p>
        </w:tc>
        <w:tc>
          <w:tcPr>
            <w:tcW w:w="2548" w:type="dxa"/>
            <w:tcBorders>
              <w:top w:val="single" w:sz="4" w:space="0" w:color="auto"/>
              <w:left w:val="single" w:sz="4" w:space="0" w:color="auto"/>
              <w:bottom w:val="single" w:sz="4" w:space="0" w:color="auto"/>
              <w:right w:val="single" w:sz="4" w:space="0" w:color="auto"/>
            </w:tcBorders>
          </w:tcPr>
          <w:p w14:paraId="5CEB1F28"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43171680" w14:textId="77777777" w:rsidR="003D2B87" w:rsidRPr="00B06F7A" w:rsidRDefault="003D2B87" w:rsidP="003D2B87">
            <w:pPr>
              <w:pStyle w:val="TAL"/>
              <w:rPr>
                <w:rFonts w:cs="Arial"/>
                <w:szCs w:val="18"/>
              </w:rPr>
            </w:pPr>
          </w:p>
        </w:tc>
      </w:tr>
      <w:tr w:rsidR="003D2B87" w:rsidRPr="00B06F7A" w14:paraId="49751309"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592E4A92" w14:textId="5F5B0B89" w:rsidR="003D2B87" w:rsidRPr="00B06F7A" w:rsidRDefault="003D2B87" w:rsidP="003D2B87">
            <w:pPr>
              <w:pStyle w:val="TAL"/>
            </w:pPr>
            <w:r w:rsidRPr="00B06F7A">
              <w:t>RfspIndex</w:t>
            </w:r>
            <w:r w:rsidR="009E5268">
              <w:t>Rm</w:t>
            </w:r>
          </w:p>
        </w:tc>
        <w:tc>
          <w:tcPr>
            <w:tcW w:w="2548" w:type="dxa"/>
            <w:tcBorders>
              <w:top w:val="single" w:sz="4" w:space="0" w:color="auto"/>
              <w:left w:val="single" w:sz="4" w:space="0" w:color="auto"/>
              <w:bottom w:val="single" w:sz="4" w:space="0" w:color="auto"/>
              <w:right w:val="single" w:sz="4" w:space="0" w:color="auto"/>
            </w:tcBorders>
          </w:tcPr>
          <w:p w14:paraId="5FEF9F46"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06BE3147" w14:textId="77777777" w:rsidR="003D2B87" w:rsidRPr="00B06F7A" w:rsidRDefault="003D2B87" w:rsidP="003D2B87">
            <w:pPr>
              <w:pStyle w:val="TAL"/>
              <w:rPr>
                <w:rFonts w:cs="Arial"/>
                <w:szCs w:val="18"/>
              </w:rPr>
            </w:pPr>
          </w:p>
        </w:tc>
      </w:tr>
      <w:tr w:rsidR="003D2B87" w:rsidRPr="00B06F7A" w14:paraId="692D2F29"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2B681A7C" w14:textId="77777777" w:rsidR="003D2B87" w:rsidRPr="00B06F7A" w:rsidRDefault="003D2B87" w:rsidP="003D2B87">
            <w:pPr>
              <w:pStyle w:val="TAL"/>
            </w:pPr>
            <w:r w:rsidRPr="00B06F7A">
              <w:t>SscMode</w:t>
            </w:r>
          </w:p>
        </w:tc>
        <w:tc>
          <w:tcPr>
            <w:tcW w:w="2548" w:type="dxa"/>
            <w:tcBorders>
              <w:top w:val="single" w:sz="4" w:space="0" w:color="auto"/>
              <w:left w:val="single" w:sz="4" w:space="0" w:color="auto"/>
              <w:bottom w:val="single" w:sz="4" w:space="0" w:color="auto"/>
              <w:right w:val="single" w:sz="4" w:space="0" w:color="auto"/>
            </w:tcBorders>
          </w:tcPr>
          <w:p w14:paraId="53CCD532"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741BCA4F" w14:textId="77777777" w:rsidR="003D2B87" w:rsidRPr="00B06F7A" w:rsidRDefault="003D2B87" w:rsidP="003D2B87">
            <w:pPr>
              <w:pStyle w:val="TAL"/>
              <w:rPr>
                <w:rFonts w:cs="Arial"/>
                <w:szCs w:val="18"/>
              </w:rPr>
            </w:pPr>
          </w:p>
        </w:tc>
      </w:tr>
      <w:tr w:rsidR="003D2B87" w:rsidRPr="00B06F7A" w14:paraId="0E23A686"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0577187B" w14:textId="77777777" w:rsidR="003D2B87" w:rsidRPr="00B06F7A" w:rsidRDefault="003D2B87" w:rsidP="003D2B87">
            <w:pPr>
              <w:pStyle w:val="TAL"/>
            </w:pPr>
            <w:r w:rsidRPr="00B06F7A">
              <w:t>Ipv4Addr</w:t>
            </w:r>
          </w:p>
        </w:tc>
        <w:tc>
          <w:tcPr>
            <w:tcW w:w="2548" w:type="dxa"/>
            <w:tcBorders>
              <w:top w:val="single" w:sz="4" w:space="0" w:color="auto"/>
              <w:left w:val="single" w:sz="4" w:space="0" w:color="auto"/>
              <w:bottom w:val="single" w:sz="4" w:space="0" w:color="auto"/>
              <w:right w:val="single" w:sz="4" w:space="0" w:color="auto"/>
            </w:tcBorders>
          </w:tcPr>
          <w:p w14:paraId="44F2DF54"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346E7FA5" w14:textId="77777777" w:rsidR="003D2B87" w:rsidRPr="00B06F7A" w:rsidRDefault="003D2B87" w:rsidP="003D2B87">
            <w:pPr>
              <w:pStyle w:val="TAL"/>
              <w:rPr>
                <w:rFonts w:cs="Arial"/>
                <w:szCs w:val="18"/>
              </w:rPr>
            </w:pPr>
          </w:p>
        </w:tc>
      </w:tr>
      <w:tr w:rsidR="003D2B87" w:rsidRPr="00B06F7A" w14:paraId="68B070E8"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08B82465" w14:textId="77777777" w:rsidR="003D2B87" w:rsidRPr="00B06F7A" w:rsidRDefault="003D2B87" w:rsidP="003D2B87">
            <w:pPr>
              <w:pStyle w:val="TAL"/>
            </w:pPr>
            <w:r w:rsidRPr="00B06F7A">
              <w:t>Ipv6Addr</w:t>
            </w:r>
          </w:p>
        </w:tc>
        <w:tc>
          <w:tcPr>
            <w:tcW w:w="2548" w:type="dxa"/>
            <w:tcBorders>
              <w:top w:val="single" w:sz="4" w:space="0" w:color="auto"/>
              <w:left w:val="single" w:sz="4" w:space="0" w:color="auto"/>
              <w:bottom w:val="single" w:sz="4" w:space="0" w:color="auto"/>
              <w:right w:val="single" w:sz="4" w:space="0" w:color="auto"/>
            </w:tcBorders>
          </w:tcPr>
          <w:p w14:paraId="1B58F5A2"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3ED41182" w14:textId="77777777" w:rsidR="003D2B87" w:rsidRPr="00B06F7A" w:rsidRDefault="003D2B87" w:rsidP="003D2B87">
            <w:pPr>
              <w:pStyle w:val="TAL"/>
              <w:rPr>
                <w:rFonts w:cs="Arial"/>
                <w:szCs w:val="18"/>
              </w:rPr>
            </w:pPr>
          </w:p>
        </w:tc>
      </w:tr>
      <w:tr w:rsidR="003D2B87" w:rsidRPr="00B06F7A" w14:paraId="1182AE14"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53E85576" w14:textId="77777777" w:rsidR="003D2B87" w:rsidRPr="00B06F7A" w:rsidRDefault="003D2B87" w:rsidP="003D2B87">
            <w:pPr>
              <w:pStyle w:val="TAL"/>
            </w:pPr>
            <w:r w:rsidRPr="00B06F7A">
              <w:t>Ipv6Prefix</w:t>
            </w:r>
          </w:p>
        </w:tc>
        <w:tc>
          <w:tcPr>
            <w:tcW w:w="2548" w:type="dxa"/>
            <w:tcBorders>
              <w:top w:val="single" w:sz="4" w:space="0" w:color="auto"/>
              <w:left w:val="single" w:sz="4" w:space="0" w:color="auto"/>
              <w:bottom w:val="single" w:sz="4" w:space="0" w:color="auto"/>
              <w:right w:val="single" w:sz="4" w:space="0" w:color="auto"/>
            </w:tcBorders>
          </w:tcPr>
          <w:p w14:paraId="13238043"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53FC4F7F" w14:textId="77777777" w:rsidR="003D2B87" w:rsidRPr="00B06F7A" w:rsidRDefault="003D2B87" w:rsidP="003D2B87">
            <w:pPr>
              <w:pStyle w:val="TAL"/>
              <w:rPr>
                <w:rFonts w:cs="Arial"/>
                <w:szCs w:val="18"/>
              </w:rPr>
            </w:pPr>
          </w:p>
        </w:tc>
      </w:tr>
      <w:tr w:rsidR="003D2B87" w:rsidRPr="00B06F7A" w14:paraId="2E9A596A"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5D5D012B" w14:textId="77777777" w:rsidR="003D2B87" w:rsidRPr="00B06F7A" w:rsidRDefault="003D2B87" w:rsidP="003D2B87">
            <w:pPr>
              <w:pStyle w:val="TAL"/>
            </w:pPr>
            <w:r w:rsidRPr="00B06F7A">
              <w:t>SorMac</w:t>
            </w:r>
          </w:p>
        </w:tc>
        <w:tc>
          <w:tcPr>
            <w:tcW w:w="2548" w:type="dxa"/>
            <w:tcBorders>
              <w:top w:val="single" w:sz="4" w:space="0" w:color="auto"/>
              <w:left w:val="single" w:sz="4" w:space="0" w:color="auto"/>
              <w:bottom w:val="single" w:sz="4" w:space="0" w:color="auto"/>
              <w:right w:val="single" w:sz="4" w:space="0" w:color="auto"/>
            </w:tcBorders>
          </w:tcPr>
          <w:p w14:paraId="5402A889" w14:textId="77777777" w:rsidR="003D2B87" w:rsidRPr="00B06F7A" w:rsidRDefault="003D2B87" w:rsidP="003D2B87">
            <w:pPr>
              <w:pStyle w:val="TAL"/>
            </w:pPr>
            <w:r w:rsidRPr="00B06F7A">
              <w:t>3GPP TS 29.509 [24]</w:t>
            </w:r>
          </w:p>
        </w:tc>
        <w:tc>
          <w:tcPr>
            <w:tcW w:w="3889" w:type="dxa"/>
            <w:tcBorders>
              <w:top w:val="single" w:sz="4" w:space="0" w:color="auto"/>
              <w:left w:val="single" w:sz="4" w:space="0" w:color="auto"/>
              <w:bottom w:val="single" w:sz="4" w:space="0" w:color="auto"/>
              <w:right w:val="single" w:sz="4" w:space="0" w:color="auto"/>
            </w:tcBorders>
          </w:tcPr>
          <w:p w14:paraId="0508686A" w14:textId="77777777" w:rsidR="003D2B87" w:rsidRPr="00B06F7A" w:rsidRDefault="003D2B87" w:rsidP="003D2B87">
            <w:pPr>
              <w:pStyle w:val="TAL"/>
              <w:rPr>
                <w:rFonts w:cs="Arial"/>
                <w:szCs w:val="18"/>
              </w:rPr>
            </w:pPr>
          </w:p>
        </w:tc>
      </w:tr>
      <w:tr w:rsidR="003D2B87" w:rsidRPr="00B06F7A" w14:paraId="11581BED"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7265061B" w14:textId="77777777" w:rsidR="003D2B87" w:rsidRPr="00B06F7A" w:rsidRDefault="003D2B87" w:rsidP="003D2B87">
            <w:pPr>
              <w:pStyle w:val="TAL"/>
            </w:pPr>
            <w:r w:rsidRPr="00B06F7A">
              <w:t>SteeringInfo</w:t>
            </w:r>
          </w:p>
        </w:tc>
        <w:tc>
          <w:tcPr>
            <w:tcW w:w="2548" w:type="dxa"/>
            <w:tcBorders>
              <w:top w:val="single" w:sz="4" w:space="0" w:color="auto"/>
              <w:left w:val="single" w:sz="4" w:space="0" w:color="auto"/>
              <w:bottom w:val="single" w:sz="4" w:space="0" w:color="auto"/>
              <w:right w:val="single" w:sz="4" w:space="0" w:color="auto"/>
            </w:tcBorders>
          </w:tcPr>
          <w:p w14:paraId="28A82868" w14:textId="77777777" w:rsidR="003D2B87" w:rsidRPr="00B06F7A" w:rsidRDefault="003D2B87" w:rsidP="003D2B87">
            <w:pPr>
              <w:pStyle w:val="TAL"/>
            </w:pPr>
            <w:r w:rsidRPr="00B06F7A">
              <w:t>3GPP TS 29.509 [24]</w:t>
            </w:r>
          </w:p>
        </w:tc>
        <w:tc>
          <w:tcPr>
            <w:tcW w:w="3889" w:type="dxa"/>
            <w:tcBorders>
              <w:top w:val="single" w:sz="4" w:space="0" w:color="auto"/>
              <w:left w:val="single" w:sz="4" w:space="0" w:color="auto"/>
              <w:bottom w:val="single" w:sz="4" w:space="0" w:color="auto"/>
              <w:right w:val="single" w:sz="4" w:space="0" w:color="auto"/>
            </w:tcBorders>
          </w:tcPr>
          <w:p w14:paraId="5622D527" w14:textId="77777777" w:rsidR="003D2B87" w:rsidRPr="00B06F7A" w:rsidRDefault="003D2B87" w:rsidP="003D2B87">
            <w:pPr>
              <w:pStyle w:val="TAL"/>
              <w:rPr>
                <w:rFonts w:cs="Arial"/>
                <w:szCs w:val="18"/>
              </w:rPr>
            </w:pPr>
          </w:p>
        </w:tc>
      </w:tr>
      <w:tr w:rsidR="003D2B87" w:rsidRPr="00B06F7A" w14:paraId="5EE5BE51"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7C341601" w14:textId="77777777" w:rsidR="003D2B87" w:rsidRPr="00B06F7A" w:rsidRDefault="003D2B87" w:rsidP="003D2B87">
            <w:pPr>
              <w:pStyle w:val="TAL"/>
            </w:pPr>
            <w:r w:rsidRPr="00B06F7A">
              <w:t>AckInd</w:t>
            </w:r>
          </w:p>
        </w:tc>
        <w:tc>
          <w:tcPr>
            <w:tcW w:w="2548" w:type="dxa"/>
            <w:tcBorders>
              <w:top w:val="single" w:sz="4" w:space="0" w:color="auto"/>
              <w:left w:val="single" w:sz="4" w:space="0" w:color="auto"/>
              <w:bottom w:val="single" w:sz="4" w:space="0" w:color="auto"/>
              <w:right w:val="single" w:sz="4" w:space="0" w:color="auto"/>
            </w:tcBorders>
          </w:tcPr>
          <w:p w14:paraId="753D2C6E" w14:textId="77777777" w:rsidR="003D2B87" w:rsidRPr="00B06F7A" w:rsidRDefault="003D2B87" w:rsidP="003D2B87">
            <w:pPr>
              <w:pStyle w:val="TAL"/>
            </w:pPr>
            <w:r w:rsidRPr="00B06F7A">
              <w:t>3GPP TS 29.509 [24]</w:t>
            </w:r>
          </w:p>
        </w:tc>
        <w:tc>
          <w:tcPr>
            <w:tcW w:w="3889" w:type="dxa"/>
            <w:tcBorders>
              <w:top w:val="single" w:sz="4" w:space="0" w:color="auto"/>
              <w:left w:val="single" w:sz="4" w:space="0" w:color="auto"/>
              <w:bottom w:val="single" w:sz="4" w:space="0" w:color="auto"/>
              <w:right w:val="single" w:sz="4" w:space="0" w:color="auto"/>
            </w:tcBorders>
          </w:tcPr>
          <w:p w14:paraId="46DE72C5" w14:textId="77777777" w:rsidR="003D2B87" w:rsidRPr="00B06F7A" w:rsidRDefault="003D2B87" w:rsidP="003D2B87">
            <w:pPr>
              <w:pStyle w:val="TAL"/>
              <w:rPr>
                <w:rFonts w:cs="Arial"/>
                <w:szCs w:val="18"/>
              </w:rPr>
            </w:pPr>
          </w:p>
        </w:tc>
      </w:tr>
      <w:tr w:rsidR="003D2B87" w:rsidRPr="00B06F7A" w14:paraId="59FA11FE"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2EC2FF98" w14:textId="77777777" w:rsidR="003D2B87" w:rsidRPr="00B06F7A" w:rsidRDefault="003D2B87" w:rsidP="003D2B87">
            <w:pPr>
              <w:pStyle w:val="TAL"/>
            </w:pPr>
            <w:r w:rsidRPr="00B06F7A">
              <w:t>CounterSor</w:t>
            </w:r>
          </w:p>
        </w:tc>
        <w:tc>
          <w:tcPr>
            <w:tcW w:w="2548" w:type="dxa"/>
            <w:tcBorders>
              <w:top w:val="single" w:sz="4" w:space="0" w:color="auto"/>
              <w:left w:val="single" w:sz="4" w:space="0" w:color="auto"/>
              <w:bottom w:val="single" w:sz="4" w:space="0" w:color="auto"/>
              <w:right w:val="single" w:sz="4" w:space="0" w:color="auto"/>
            </w:tcBorders>
          </w:tcPr>
          <w:p w14:paraId="09D43FB7" w14:textId="77777777" w:rsidR="003D2B87" w:rsidRPr="00B06F7A" w:rsidRDefault="003D2B87" w:rsidP="003D2B87">
            <w:pPr>
              <w:pStyle w:val="TAL"/>
            </w:pPr>
            <w:r w:rsidRPr="00B06F7A">
              <w:t>3GPP TS 29.509 [24]</w:t>
            </w:r>
          </w:p>
        </w:tc>
        <w:tc>
          <w:tcPr>
            <w:tcW w:w="3889" w:type="dxa"/>
            <w:tcBorders>
              <w:top w:val="single" w:sz="4" w:space="0" w:color="auto"/>
              <w:left w:val="single" w:sz="4" w:space="0" w:color="auto"/>
              <w:bottom w:val="single" w:sz="4" w:space="0" w:color="auto"/>
              <w:right w:val="single" w:sz="4" w:space="0" w:color="auto"/>
            </w:tcBorders>
          </w:tcPr>
          <w:p w14:paraId="2E9D0CA0" w14:textId="77777777" w:rsidR="003D2B87" w:rsidRPr="00B06F7A" w:rsidRDefault="003D2B87" w:rsidP="003D2B87">
            <w:pPr>
              <w:pStyle w:val="TAL"/>
              <w:rPr>
                <w:rFonts w:cs="Arial"/>
                <w:szCs w:val="18"/>
              </w:rPr>
            </w:pPr>
          </w:p>
        </w:tc>
      </w:tr>
      <w:tr w:rsidR="003D2B87" w:rsidRPr="00B06F7A" w14:paraId="05F154C1"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69911C21" w14:textId="77777777" w:rsidR="003D2B87" w:rsidRPr="00B06F7A" w:rsidRDefault="003D2B87" w:rsidP="003D2B87">
            <w:pPr>
              <w:pStyle w:val="TAL"/>
            </w:pPr>
            <w:r w:rsidRPr="00B06F7A">
              <w:rPr>
                <w:rFonts w:hint="eastAsia"/>
                <w:lang w:eastAsia="zh-CN"/>
              </w:rPr>
              <w:t>Upu</w:t>
            </w:r>
            <w:r w:rsidRPr="00B06F7A">
              <w:t>Mac</w:t>
            </w:r>
          </w:p>
        </w:tc>
        <w:tc>
          <w:tcPr>
            <w:tcW w:w="2548" w:type="dxa"/>
            <w:tcBorders>
              <w:top w:val="single" w:sz="4" w:space="0" w:color="auto"/>
              <w:left w:val="single" w:sz="4" w:space="0" w:color="auto"/>
              <w:bottom w:val="single" w:sz="4" w:space="0" w:color="auto"/>
              <w:right w:val="single" w:sz="4" w:space="0" w:color="auto"/>
            </w:tcBorders>
          </w:tcPr>
          <w:p w14:paraId="7EF11C8A" w14:textId="77777777" w:rsidR="003D2B87" w:rsidRPr="00B06F7A" w:rsidRDefault="003D2B87" w:rsidP="003D2B87">
            <w:pPr>
              <w:pStyle w:val="TAL"/>
            </w:pPr>
            <w:r w:rsidRPr="00B06F7A">
              <w:t>3GPP TS 29.509 [24]</w:t>
            </w:r>
          </w:p>
        </w:tc>
        <w:tc>
          <w:tcPr>
            <w:tcW w:w="3889" w:type="dxa"/>
            <w:tcBorders>
              <w:top w:val="single" w:sz="4" w:space="0" w:color="auto"/>
              <w:left w:val="single" w:sz="4" w:space="0" w:color="auto"/>
              <w:bottom w:val="single" w:sz="4" w:space="0" w:color="auto"/>
              <w:right w:val="single" w:sz="4" w:space="0" w:color="auto"/>
            </w:tcBorders>
          </w:tcPr>
          <w:p w14:paraId="02E0D252" w14:textId="77777777" w:rsidR="003D2B87" w:rsidRPr="00B06F7A" w:rsidRDefault="003D2B87" w:rsidP="003D2B87">
            <w:pPr>
              <w:pStyle w:val="TAL"/>
              <w:rPr>
                <w:rFonts w:cs="Arial"/>
                <w:szCs w:val="18"/>
              </w:rPr>
            </w:pPr>
          </w:p>
        </w:tc>
      </w:tr>
      <w:tr w:rsidR="003D2B87" w:rsidRPr="00B06F7A" w14:paraId="523BD2D0"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164D361A" w14:textId="77777777" w:rsidR="003D2B87" w:rsidRPr="00B06F7A" w:rsidRDefault="003D2B87" w:rsidP="003D2B87">
            <w:pPr>
              <w:pStyle w:val="TAL"/>
            </w:pPr>
            <w:r w:rsidRPr="00B06F7A">
              <w:t>Upu</w:t>
            </w:r>
            <w:r w:rsidRPr="00B06F7A">
              <w:rPr>
                <w:rFonts w:hint="eastAsia"/>
                <w:lang w:eastAsia="zh-CN"/>
              </w:rPr>
              <w:t>D</w:t>
            </w:r>
            <w:r w:rsidRPr="00B06F7A">
              <w:t>ata</w:t>
            </w:r>
          </w:p>
        </w:tc>
        <w:tc>
          <w:tcPr>
            <w:tcW w:w="2548" w:type="dxa"/>
            <w:tcBorders>
              <w:top w:val="single" w:sz="4" w:space="0" w:color="auto"/>
              <w:left w:val="single" w:sz="4" w:space="0" w:color="auto"/>
              <w:bottom w:val="single" w:sz="4" w:space="0" w:color="auto"/>
              <w:right w:val="single" w:sz="4" w:space="0" w:color="auto"/>
            </w:tcBorders>
          </w:tcPr>
          <w:p w14:paraId="2B214094" w14:textId="77777777" w:rsidR="003D2B87" w:rsidRPr="00B06F7A" w:rsidRDefault="003D2B87" w:rsidP="003D2B87">
            <w:pPr>
              <w:pStyle w:val="TAL"/>
            </w:pPr>
            <w:r w:rsidRPr="00B06F7A">
              <w:t>3GPP TS 29.509 [24]</w:t>
            </w:r>
          </w:p>
        </w:tc>
        <w:tc>
          <w:tcPr>
            <w:tcW w:w="3889" w:type="dxa"/>
            <w:tcBorders>
              <w:top w:val="single" w:sz="4" w:space="0" w:color="auto"/>
              <w:left w:val="single" w:sz="4" w:space="0" w:color="auto"/>
              <w:bottom w:val="single" w:sz="4" w:space="0" w:color="auto"/>
              <w:right w:val="single" w:sz="4" w:space="0" w:color="auto"/>
            </w:tcBorders>
          </w:tcPr>
          <w:p w14:paraId="35B740C0" w14:textId="77777777" w:rsidR="003D2B87" w:rsidRPr="00B06F7A" w:rsidRDefault="003D2B87" w:rsidP="003D2B87">
            <w:pPr>
              <w:pStyle w:val="TAL"/>
              <w:rPr>
                <w:rFonts w:cs="Arial"/>
                <w:szCs w:val="18"/>
              </w:rPr>
            </w:pPr>
          </w:p>
        </w:tc>
      </w:tr>
      <w:tr w:rsidR="003D2B87" w:rsidRPr="00B06F7A" w14:paraId="181251AA"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5C135B9D" w14:textId="77777777" w:rsidR="003D2B87" w:rsidRPr="00B06F7A" w:rsidRDefault="003D2B87" w:rsidP="003D2B87">
            <w:pPr>
              <w:pStyle w:val="TAL"/>
            </w:pPr>
            <w:r w:rsidRPr="00B06F7A">
              <w:t>U</w:t>
            </w:r>
            <w:r w:rsidRPr="00B06F7A">
              <w:rPr>
                <w:rFonts w:hint="eastAsia"/>
                <w:lang w:eastAsia="zh-CN"/>
              </w:rPr>
              <w:t>pu</w:t>
            </w:r>
            <w:r w:rsidRPr="00B06F7A">
              <w:t>AckInd</w:t>
            </w:r>
          </w:p>
        </w:tc>
        <w:tc>
          <w:tcPr>
            <w:tcW w:w="2548" w:type="dxa"/>
            <w:tcBorders>
              <w:top w:val="single" w:sz="4" w:space="0" w:color="auto"/>
              <w:left w:val="single" w:sz="4" w:space="0" w:color="auto"/>
              <w:bottom w:val="single" w:sz="4" w:space="0" w:color="auto"/>
              <w:right w:val="single" w:sz="4" w:space="0" w:color="auto"/>
            </w:tcBorders>
          </w:tcPr>
          <w:p w14:paraId="6DAE7F02" w14:textId="77777777" w:rsidR="003D2B87" w:rsidRPr="00B06F7A" w:rsidRDefault="003D2B87" w:rsidP="003D2B87">
            <w:pPr>
              <w:pStyle w:val="TAL"/>
            </w:pPr>
            <w:r w:rsidRPr="00B06F7A">
              <w:t>3GPP TS 29.509 [24]</w:t>
            </w:r>
          </w:p>
        </w:tc>
        <w:tc>
          <w:tcPr>
            <w:tcW w:w="3889" w:type="dxa"/>
            <w:tcBorders>
              <w:top w:val="single" w:sz="4" w:space="0" w:color="auto"/>
              <w:left w:val="single" w:sz="4" w:space="0" w:color="auto"/>
              <w:bottom w:val="single" w:sz="4" w:space="0" w:color="auto"/>
              <w:right w:val="single" w:sz="4" w:space="0" w:color="auto"/>
            </w:tcBorders>
          </w:tcPr>
          <w:p w14:paraId="5A4B5BEC" w14:textId="77777777" w:rsidR="003D2B87" w:rsidRPr="00B06F7A" w:rsidRDefault="003D2B87" w:rsidP="003D2B87">
            <w:pPr>
              <w:pStyle w:val="TAL"/>
              <w:rPr>
                <w:rFonts w:cs="Arial"/>
                <w:szCs w:val="18"/>
              </w:rPr>
            </w:pPr>
          </w:p>
        </w:tc>
      </w:tr>
      <w:tr w:rsidR="003D2B87" w:rsidRPr="00B06F7A" w14:paraId="5A819452"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11D3B3F0" w14:textId="77777777" w:rsidR="003D2B87" w:rsidRPr="00B06F7A" w:rsidRDefault="003D2B87" w:rsidP="003D2B87">
            <w:pPr>
              <w:pStyle w:val="TAL"/>
            </w:pPr>
            <w:r w:rsidRPr="00B06F7A">
              <w:t>CounterUpu</w:t>
            </w:r>
          </w:p>
        </w:tc>
        <w:tc>
          <w:tcPr>
            <w:tcW w:w="2548" w:type="dxa"/>
            <w:tcBorders>
              <w:top w:val="single" w:sz="4" w:space="0" w:color="auto"/>
              <w:left w:val="single" w:sz="4" w:space="0" w:color="auto"/>
              <w:bottom w:val="single" w:sz="4" w:space="0" w:color="auto"/>
              <w:right w:val="single" w:sz="4" w:space="0" w:color="auto"/>
            </w:tcBorders>
          </w:tcPr>
          <w:p w14:paraId="01AAB51D" w14:textId="77777777" w:rsidR="003D2B87" w:rsidRPr="00B06F7A" w:rsidRDefault="003D2B87" w:rsidP="003D2B87">
            <w:pPr>
              <w:pStyle w:val="TAL"/>
            </w:pPr>
            <w:r w:rsidRPr="00B06F7A">
              <w:t>3GPP TS 29.509 [24]</w:t>
            </w:r>
          </w:p>
        </w:tc>
        <w:tc>
          <w:tcPr>
            <w:tcW w:w="3889" w:type="dxa"/>
            <w:tcBorders>
              <w:top w:val="single" w:sz="4" w:space="0" w:color="auto"/>
              <w:left w:val="single" w:sz="4" w:space="0" w:color="auto"/>
              <w:bottom w:val="single" w:sz="4" w:space="0" w:color="auto"/>
              <w:right w:val="single" w:sz="4" w:space="0" w:color="auto"/>
            </w:tcBorders>
          </w:tcPr>
          <w:p w14:paraId="0CF2D27C" w14:textId="77777777" w:rsidR="003D2B87" w:rsidRPr="00B06F7A" w:rsidRDefault="003D2B87" w:rsidP="003D2B87">
            <w:pPr>
              <w:pStyle w:val="TAL"/>
              <w:rPr>
                <w:rFonts w:cs="Arial"/>
                <w:szCs w:val="18"/>
              </w:rPr>
            </w:pPr>
          </w:p>
        </w:tc>
      </w:tr>
      <w:tr w:rsidR="003D2B87" w:rsidRPr="00B06F7A" w14:paraId="63A54577"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3824043E" w14:textId="77777777" w:rsidR="003D2B87" w:rsidRPr="00B06F7A" w:rsidRDefault="003D2B87" w:rsidP="003D2B87">
            <w:pPr>
              <w:pStyle w:val="TAL"/>
            </w:pPr>
            <w:r w:rsidRPr="00B06F7A">
              <w:t>TraceData</w:t>
            </w:r>
          </w:p>
        </w:tc>
        <w:tc>
          <w:tcPr>
            <w:tcW w:w="2548" w:type="dxa"/>
            <w:tcBorders>
              <w:top w:val="single" w:sz="4" w:space="0" w:color="auto"/>
              <w:left w:val="single" w:sz="4" w:space="0" w:color="auto"/>
              <w:bottom w:val="single" w:sz="4" w:space="0" w:color="auto"/>
              <w:right w:val="single" w:sz="4" w:space="0" w:color="auto"/>
            </w:tcBorders>
          </w:tcPr>
          <w:p w14:paraId="58C38FBF"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616E6854" w14:textId="77777777" w:rsidR="003D2B87" w:rsidRPr="00B06F7A" w:rsidRDefault="003D2B87" w:rsidP="003D2B87">
            <w:pPr>
              <w:pStyle w:val="TAL"/>
              <w:rPr>
                <w:rFonts w:cs="Arial"/>
                <w:szCs w:val="18"/>
              </w:rPr>
            </w:pPr>
            <w:r w:rsidRPr="00B06F7A">
              <w:rPr>
                <w:rFonts w:cs="Arial"/>
                <w:szCs w:val="18"/>
              </w:rPr>
              <w:t>Trace control and configuration parameters</w:t>
            </w:r>
          </w:p>
        </w:tc>
      </w:tr>
      <w:tr w:rsidR="003D2B87" w:rsidRPr="00B06F7A" w14:paraId="3CB72791"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5666D619" w14:textId="77777777" w:rsidR="003D2B87" w:rsidRPr="00B06F7A" w:rsidRDefault="003D2B87" w:rsidP="003D2B87">
            <w:pPr>
              <w:pStyle w:val="TAL"/>
            </w:pPr>
            <w:r w:rsidRPr="00B06F7A">
              <w:t>NotifyItem</w:t>
            </w:r>
          </w:p>
        </w:tc>
        <w:tc>
          <w:tcPr>
            <w:tcW w:w="2548" w:type="dxa"/>
            <w:tcBorders>
              <w:top w:val="single" w:sz="4" w:space="0" w:color="auto"/>
              <w:left w:val="single" w:sz="4" w:space="0" w:color="auto"/>
              <w:bottom w:val="single" w:sz="4" w:space="0" w:color="auto"/>
              <w:right w:val="single" w:sz="4" w:space="0" w:color="auto"/>
            </w:tcBorders>
          </w:tcPr>
          <w:p w14:paraId="42305E30"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549A40DC" w14:textId="77777777" w:rsidR="003D2B87" w:rsidRPr="00B06F7A" w:rsidRDefault="003D2B87" w:rsidP="003D2B87">
            <w:pPr>
              <w:pStyle w:val="TAL"/>
              <w:rPr>
                <w:rFonts w:cs="Arial"/>
                <w:szCs w:val="18"/>
              </w:rPr>
            </w:pPr>
          </w:p>
        </w:tc>
      </w:tr>
      <w:tr w:rsidR="003D2B87" w:rsidRPr="00B06F7A" w14:paraId="44A41446"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5975B1E0" w14:textId="77777777" w:rsidR="003D2B87" w:rsidRPr="00B06F7A" w:rsidRDefault="003D2B87" w:rsidP="003D2B87">
            <w:pPr>
              <w:pStyle w:val="TAL"/>
            </w:pPr>
            <w:r w:rsidRPr="00B06F7A">
              <w:t>UpSecurity</w:t>
            </w:r>
          </w:p>
        </w:tc>
        <w:tc>
          <w:tcPr>
            <w:tcW w:w="2548" w:type="dxa"/>
            <w:tcBorders>
              <w:top w:val="single" w:sz="4" w:space="0" w:color="auto"/>
              <w:left w:val="single" w:sz="4" w:space="0" w:color="auto"/>
              <w:bottom w:val="single" w:sz="4" w:space="0" w:color="auto"/>
              <w:right w:val="single" w:sz="4" w:space="0" w:color="auto"/>
            </w:tcBorders>
          </w:tcPr>
          <w:p w14:paraId="1335D42A"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1319176B" w14:textId="77777777" w:rsidR="003D2B87" w:rsidRPr="00B06F7A" w:rsidRDefault="003D2B87" w:rsidP="003D2B87">
            <w:pPr>
              <w:pStyle w:val="TAL"/>
              <w:rPr>
                <w:rFonts w:cs="Arial"/>
                <w:szCs w:val="18"/>
              </w:rPr>
            </w:pPr>
          </w:p>
        </w:tc>
      </w:tr>
      <w:tr w:rsidR="003D2B87" w:rsidRPr="00B06F7A" w14:paraId="0F8DAF3C"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65AAA84E" w14:textId="77777777" w:rsidR="003D2B87" w:rsidRPr="00B06F7A" w:rsidRDefault="003D2B87" w:rsidP="003D2B87">
            <w:pPr>
              <w:pStyle w:val="TAL"/>
            </w:pPr>
            <w:r w:rsidRPr="00B06F7A">
              <w:t>ServiceName</w:t>
            </w:r>
          </w:p>
        </w:tc>
        <w:tc>
          <w:tcPr>
            <w:tcW w:w="2548" w:type="dxa"/>
            <w:tcBorders>
              <w:top w:val="single" w:sz="4" w:space="0" w:color="auto"/>
              <w:left w:val="single" w:sz="4" w:space="0" w:color="auto"/>
              <w:bottom w:val="single" w:sz="4" w:space="0" w:color="auto"/>
              <w:right w:val="single" w:sz="4" w:space="0" w:color="auto"/>
            </w:tcBorders>
          </w:tcPr>
          <w:p w14:paraId="5F07A13C" w14:textId="77777777" w:rsidR="003D2B87" w:rsidRPr="00B06F7A" w:rsidRDefault="003D2B87" w:rsidP="003D2B87">
            <w:pPr>
              <w:pStyle w:val="TAL"/>
            </w:pPr>
            <w:r w:rsidRPr="00B06F7A">
              <w:t>3GPP TS 29.510 [19]</w:t>
            </w:r>
          </w:p>
        </w:tc>
        <w:tc>
          <w:tcPr>
            <w:tcW w:w="3889" w:type="dxa"/>
            <w:tcBorders>
              <w:top w:val="single" w:sz="4" w:space="0" w:color="auto"/>
              <w:left w:val="single" w:sz="4" w:space="0" w:color="auto"/>
              <w:bottom w:val="single" w:sz="4" w:space="0" w:color="auto"/>
              <w:right w:val="single" w:sz="4" w:space="0" w:color="auto"/>
            </w:tcBorders>
          </w:tcPr>
          <w:p w14:paraId="42C16006" w14:textId="77777777" w:rsidR="003D2B87" w:rsidRPr="00B06F7A" w:rsidRDefault="003D2B87" w:rsidP="003D2B87">
            <w:pPr>
              <w:pStyle w:val="TAL"/>
              <w:rPr>
                <w:rFonts w:cs="Arial"/>
                <w:szCs w:val="18"/>
              </w:rPr>
            </w:pPr>
          </w:p>
        </w:tc>
      </w:tr>
      <w:tr w:rsidR="003D2B87" w:rsidRPr="00B06F7A" w14:paraId="0B00BDB1"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4988373C" w14:textId="77777777" w:rsidR="003D2B87" w:rsidRPr="00B06F7A" w:rsidRDefault="003D2B87" w:rsidP="003D2B87">
            <w:pPr>
              <w:pStyle w:val="TAL"/>
            </w:pPr>
            <w:r w:rsidRPr="00B06F7A">
              <w:t>OdbPacketServices</w:t>
            </w:r>
          </w:p>
        </w:tc>
        <w:tc>
          <w:tcPr>
            <w:tcW w:w="2548" w:type="dxa"/>
            <w:tcBorders>
              <w:top w:val="single" w:sz="4" w:space="0" w:color="auto"/>
              <w:left w:val="single" w:sz="4" w:space="0" w:color="auto"/>
              <w:bottom w:val="single" w:sz="4" w:space="0" w:color="auto"/>
              <w:right w:val="single" w:sz="4" w:space="0" w:color="auto"/>
            </w:tcBorders>
          </w:tcPr>
          <w:p w14:paraId="09BBD99C"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0697DCDD" w14:textId="77777777" w:rsidR="003D2B87" w:rsidRPr="00B06F7A" w:rsidRDefault="003D2B87" w:rsidP="003D2B87">
            <w:pPr>
              <w:pStyle w:val="TAL"/>
              <w:rPr>
                <w:rFonts w:cs="Arial"/>
                <w:szCs w:val="18"/>
              </w:rPr>
            </w:pPr>
          </w:p>
        </w:tc>
      </w:tr>
      <w:tr w:rsidR="003D2B87" w:rsidRPr="00B06F7A" w14:paraId="4D8D737F"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3679D3A4" w14:textId="77777777" w:rsidR="003D2B87" w:rsidRPr="00B06F7A" w:rsidRDefault="003D2B87" w:rsidP="003D2B87">
            <w:pPr>
              <w:pStyle w:val="TAL"/>
            </w:pPr>
            <w:r w:rsidRPr="00B06F7A">
              <w:t>GroupId</w:t>
            </w:r>
          </w:p>
        </w:tc>
        <w:tc>
          <w:tcPr>
            <w:tcW w:w="2548" w:type="dxa"/>
            <w:tcBorders>
              <w:top w:val="single" w:sz="4" w:space="0" w:color="auto"/>
              <w:left w:val="single" w:sz="4" w:space="0" w:color="auto"/>
              <w:bottom w:val="single" w:sz="4" w:space="0" w:color="auto"/>
              <w:right w:val="single" w:sz="4" w:space="0" w:color="auto"/>
            </w:tcBorders>
          </w:tcPr>
          <w:p w14:paraId="7AB91816"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29DDF835" w14:textId="77777777" w:rsidR="003D2B87" w:rsidRPr="00B06F7A" w:rsidRDefault="003D2B87" w:rsidP="003D2B87">
            <w:pPr>
              <w:pStyle w:val="TAL"/>
              <w:rPr>
                <w:rFonts w:cs="Arial"/>
                <w:szCs w:val="18"/>
              </w:rPr>
            </w:pPr>
            <w:r w:rsidRPr="00B06F7A">
              <w:rPr>
                <w:rFonts w:cs="Arial"/>
                <w:szCs w:val="18"/>
              </w:rPr>
              <w:t>This type is also used as key of a map in attributes:</w:t>
            </w:r>
          </w:p>
          <w:p w14:paraId="4387D89A" w14:textId="77777777" w:rsidR="003D2B87" w:rsidRPr="00B06F7A" w:rsidRDefault="003D2B87" w:rsidP="003D2B87">
            <w:pPr>
              <w:pStyle w:val="TAL"/>
              <w:rPr>
                <w:rFonts w:cs="Arial"/>
                <w:szCs w:val="18"/>
              </w:rPr>
            </w:pPr>
            <w:r w:rsidRPr="00B06F7A">
              <w:rPr>
                <w:rFonts w:cs="Arial"/>
                <w:szCs w:val="18"/>
              </w:rPr>
              <w:t>- vnGroupInfo and sharedVnGroupDataIds; see clause 6.1.6.2.4, 6.1.6.2.8, 6.1.6.2.27;</w:t>
            </w:r>
          </w:p>
        </w:tc>
      </w:tr>
      <w:tr w:rsidR="003D2B87" w:rsidRPr="00B06F7A" w14:paraId="07523B53"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4694AA06" w14:textId="77777777" w:rsidR="003D2B87" w:rsidRPr="00B06F7A" w:rsidRDefault="003D2B87" w:rsidP="003D2B87">
            <w:pPr>
              <w:pStyle w:val="TAL"/>
            </w:pPr>
            <w:r w:rsidRPr="00B06F7A">
              <w:t>DateTime</w:t>
            </w:r>
          </w:p>
        </w:tc>
        <w:tc>
          <w:tcPr>
            <w:tcW w:w="2548" w:type="dxa"/>
            <w:tcBorders>
              <w:top w:val="single" w:sz="4" w:space="0" w:color="auto"/>
              <w:left w:val="single" w:sz="4" w:space="0" w:color="auto"/>
              <w:bottom w:val="single" w:sz="4" w:space="0" w:color="auto"/>
              <w:right w:val="single" w:sz="4" w:space="0" w:color="auto"/>
            </w:tcBorders>
          </w:tcPr>
          <w:p w14:paraId="504B8EAE"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7DAD95A1" w14:textId="77777777" w:rsidR="003D2B87" w:rsidRPr="00B06F7A" w:rsidRDefault="003D2B87" w:rsidP="003D2B87">
            <w:pPr>
              <w:pStyle w:val="TAL"/>
              <w:rPr>
                <w:rFonts w:cs="Arial"/>
                <w:szCs w:val="18"/>
              </w:rPr>
            </w:pPr>
          </w:p>
        </w:tc>
      </w:tr>
      <w:tr w:rsidR="003D2B87" w:rsidRPr="00B06F7A" w14:paraId="2CC104FC"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78BAA01D" w14:textId="77777777" w:rsidR="003D2B87" w:rsidRPr="00B06F7A" w:rsidRDefault="003D2B87" w:rsidP="003D2B87">
            <w:pPr>
              <w:pStyle w:val="TAL"/>
            </w:pPr>
            <w:r w:rsidRPr="00B06F7A">
              <w:t>CagId</w:t>
            </w:r>
          </w:p>
        </w:tc>
        <w:tc>
          <w:tcPr>
            <w:tcW w:w="2548" w:type="dxa"/>
            <w:tcBorders>
              <w:top w:val="single" w:sz="4" w:space="0" w:color="auto"/>
              <w:left w:val="single" w:sz="4" w:space="0" w:color="auto"/>
              <w:bottom w:val="single" w:sz="4" w:space="0" w:color="auto"/>
              <w:right w:val="single" w:sz="4" w:space="0" w:color="auto"/>
            </w:tcBorders>
          </w:tcPr>
          <w:p w14:paraId="2A9D64E2"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7333FEC0" w14:textId="77777777" w:rsidR="003D2B87" w:rsidRPr="00B06F7A" w:rsidRDefault="003D2B87" w:rsidP="003D2B87">
            <w:pPr>
              <w:pStyle w:val="TAL"/>
              <w:rPr>
                <w:rFonts w:cs="Arial"/>
                <w:szCs w:val="18"/>
              </w:rPr>
            </w:pPr>
          </w:p>
        </w:tc>
      </w:tr>
      <w:tr w:rsidR="003D2B87" w:rsidRPr="00B06F7A" w14:paraId="4C689FFD"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03E90D7E" w14:textId="77777777" w:rsidR="003D2B87" w:rsidRPr="00B06F7A" w:rsidRDefault="003D2B87" w:rsidP="003D2B87">
            <w:pPr>
              <w:pStyle w:val="TAL"/>
            </w:pPr>
            <w:r w:rsidRPr="00B06F7A">
              <w:rPr>
                <w:rFonts w:hint="eastAsia"/>
              </w:rPr>
              <w:t>StnSr</w:t>
            </w:r>
          </w:p>
        </w:tc>
        <w:tc>
          <w:tcPr>
            <w:tcW w:w="2548" w:type="dxa"/>
            <w:tcBorders>
              <w:top w:val="single" w:sz="4" w:space="0" w:color="auto"/>
              <w:left w:val="single" w:sz="4" w:space="0" w:color="auto"/>
              <w:bottom w:val="single" w:sz="4" w:space="0" w:color="auto"/>
              <w:right w:val="single" w:sz="4" w:space="0" w:color="auto"/>
            </w:tcBorders>
          </w:tcPr>
          <w:p w14:paraId="1EB75B5D"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7B38C849" w14:textId="77777777" w:rsidR="003D2B87" w:rsidRPr="00B06F7A" w:rsidRDefault="003D2B87" w:rsidP="003D2B87">
            <w:pPr>
              <w:pStyle w:val="TAL"/>
              <w:rPr>
                <w:rFonts w:cs="Arial"/>
                <w:szCs w:val="18"/>
              </w:rPr>
            </w:pPr>
            <w:r w:rsidRPr="00B06F7A">
              <w:rPr>
                <w:rFonts w:cs="Arial" w:hint="eastAsia"/>
                <w:szCs w:val="18"/>
              </w:rPr>
              <w:t>Session Transfer Number for SRVCC</w:t>
            </w:r>
          </w:p>
        </w:tc>
      </w:tr>
      <w:tr w:rsidR="003D2B87" w:rsidRPr="00B06F7A" w14:paraId="65BD0786"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64CE9655" w14:textId="77777777" w:rsidR="003D2B87" w:rsidRPr="00B06F7A" w:rsidRDefault="003D2B87" w:rsidP="003D2B87">
            <w:pPr>
              <w:pStyle w:val="TAL"/>
            </w:pPr>
            <w:r w:rsidRPr="00B06F7A">
              <w:rPr>
                <w:rFonts w:hint="eastAsia"/>
              </w:rPr>
              <w:t>CMsisdn</w:t>
            </w:r>
          </w:p>
        </w:tc>
        <w:tc>
          <w:tcPr>
            <w:tcW w:w="2548" w:type="dxa"/>
            <w:tcBorders>
              <w:top w:val="single" w:sz="4" w:space="0" w:color="auto"/>
              <w:left w:val="single" w:sz="4" w:space="0" w:color="auto"/>
              <w:bottom w:val="single" w:sz="4" w:space="0" w:color="auto"/>
              <w:right w:val="single" w:sz="4" w:space="0" w:color="auto"/>
            </w:tcBorders>
          </w:tcPr>
          <w:p w14:paraId="646A2A85"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57EE22E1" w14:textId="77777777" w:rsidR="003D2B87" w:rsidRPr="00B06F7A" w:rsidRDefault="003D2B87" w:rsidP="003D2B87">
            <w:pPr>
              <w:pStyle w:val="TAL"/>
              <w:rPr>
                <w:rFonts w:cs="Arial"/>
                <w:szCs w:val="18"/>
              </w:rPr>
            </w:pPr>
            <w:r w:rsidRPr="00B06F7A">
              <w:rPr>
                <w:rFonts w:cs="Arial" w:hint="eastAsia"/>
                <w:szCs w:val="18"/>
              </w:rPr>
              <w:t>Correlation MSISDN</w:t>
            </w:r>
          </w:p>
        </w:tc>
      </w:tr>
      <w:tr w:rsidR="003D2B87" w:rsidRPr="00B06F7A" w14:paraId="7732FB29"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1FD68E34" w14:textId="77777777" w:rsidR="003D2B87" w:rsidRPr="00B06F7A" w:rsidRDefault="003D2B87" w:rsidP="003D2B87">
            <w:pPr>
              <w:pStyle w:val="TAL"/>
            </w:pPr>
            <w:r w:rsidRPr="00B06F7A">
              <w:t>OsId</w:t>
            </w:r>
          </w:p>
        </w:tc>
        <w:tc>
          <w:tcPr>
            <w:tcW w:w="2548" w:type="dxa"/>
            <w:tcBorders>
              <w:top w:val="single" w:sz="4" w:space="0" w:color="auto"/>
              <w:left w:val="single" w:sz="4" w:space="0" w:color="auto"/>
              <w:bottom w:val="single" w:sz="4" w:space="0" w:color="auto"/>
              <w:right w:val="single" w:sz="4" w:space="0" w:color="auto"/>
            </w:tcBorders>
          </w:tcPr>
          <w:p w14:paraId="051A114C" w14:textId="77777777" w:rsidR="003D2B87" w:rsidRPr="00B06F7A" w:rsidRDefault="003D2B87" w:rsidP="003D2B87">
            <w:pPr>
              <w:pStyle w:val="TAL"/>
            </w:pPr>
            <w:r w:rsidRPr="00B06F7A">
              <w:t>3GPP TS 29.519 [33]</w:t>
            </w:r>
          </w:p>
        </w:tc>
        <w:tc>
          <w:tcPr>
            <w:tcW w:w="3889" w:type="dxa"/>
            <w:tcBorders>
              <w:top w:val="single" w:sz="4" w:space="0" w:color="auto"/>
              <w:left w:val="single" w:sz="4" w:space="0" w:color="auto"/>
              <w:bottom w:val="single" w:sz="4" w:space="0" w:color="auto"/>
              <w:right w:val="single" w:sz="4" w:space="0" w:color="auto"/>
            </w:tcBorders>
          </w:tcPr>
          <w:p w14:paraId="5416511F" w14:textId="77777777" w:rsidR="003D2B87" w:rsidRPr="00B06F7A" w:rsidRDefault="003D2B87" w:rsidP="003D2B87">
            <w:pPr>
              <w:pStyle w:val="TAL"/>
              <w:rPr>
                <w:rFonts w:cs="Arial"/>
                <w:szCs w:val="18"/>
              </w:rPr>
            </w:pPr>
          </w:p>
        </w:tc>
      </w:tr>
      <w:tr w:rsidR="003D2B87" w:rsidRPr="00B06F7A" w14:paraId="10B7E8DB"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79DA391F" w14:textId="77777777" w:rsidR="003D2B87" w:rsidRPr="00B06F7A" w:rsidRDefault="003D2B87" w:rsidP="003D2B87">
            <w:pPr>
              <w:pStyle w:val="TAL"/>
            </w:pPr>
            <w:r w:rsidRPr="00B06F7A">
              <w:t>Uint16</w:t>
            </w:r>
          </w:p>
        </w:tc>
        <w:tc>
          <w:tcPr>
            <w:tcW w:w="2548" w:type="dxa"/>
            <w:tcBorders>
              <w:top w:val="single" w:sz="4" w:space="0" w:color="auto"/>
              <w:left w:val="single" w:sz="4" w:space="0" w:color="auto"/>
              <w:bottom w:val="single" w:sz="4" w:space="0" w:color="auto"/>
              <w:right w:val="single" w:sz="4" w:space="0" w:color="auto"/>
            </w:tcBorders>
          </w:tcPr>
          <w:p w14:paraId="43CE4363"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5AFC00CF" w14:textId="77777777" w:rsidR="003D2B87" w:rsidRPr="00B06F7A" w:rsidRDefault="003D2B87" w:rsidP="003D2B87">
            <w:pPr>
              <w:pStyle w:val="TAL"/>
              <w:rPr>
                <w:rFonts w:cs="Arial"/>
                <w:szCs w:val="18"/>
              </w:rPr>
            </w:pPr>
          </w:p>
        </w:tc>
      </w:tr>
      <w:tr w:rsidR="003D2B87" w:rsidRPr="00B06F7A" w14:paraId="7BBCA132"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7A6CE35C" w14:textId="77777777" w:rsidR="003D2B87" w:rsidRPr="00B06F7A" w:rsidRDefault="003D2B87" w:rsidP="003D2B87">
            <w:pPr>
              <w:pStyle w:val="TAL"/>
            </w:pPr>
            <w:r w:rsidRPr="00B06F7A">
              <w:t>RgWirelineCharacteristics</w:t>
            </w:r>
          </w:p>
        </w:tc>
        <w:tc>
          <w:tcPr>
            <w:tcW w:w="2548" w:type="dxa"/>
            <w:tcBorders>
              <w:top w:val="single" w:sz="4" w:space="0" w:color="auto"/>
              <w:left w:val="single" w:sz="4" w:space="0" w:color="auto"/>
              <w:bottom w:val="single" w:sz="4" w:space="0" w:color="auto"/>
              <w:right w:val="single" w:sz="4" w:space="0" w:color="auto"/>
            </w:tcBorders>
          </w:tcPr>
          <w:p w14:paraId="3E5B3D67"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4D4F715B" w14:textId="77777777" w:rsidR="003D2B87" w:rsidRPr="00B06F7A" w:rsidRDefault="003D2B87" w:rsidP="003D2B87">
            <w:pPr>
              <w:pStyle w:val="TAL"/>
              <w:rPr>
                <w:rFonts w:cs="Arial"/>
                <w:szCs w:val="18"/>
              </w:rPr>
            </w:pPr>
          </w:p>
        </w:tc>
      </w:tr>
      <w:tr w:rsidR="003D2B87" w:rsidRPr="00B06F7A" w14:paraId="3C287B1F"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0E810602" w14:textId="77777777" w:rsidR="003D2B87" w:rsidRPr="00B06F7A" w:rsidRDefault="003D2B87" w:rsidP="003D2B87">
            <w:pPr>
              <w:pStyle w:val="TAL"/>
            </w:pPr>
            <w:r w:rsidRPr="00B06F7A">
              <w:t>GeographicArea</w:t>
            </w:r>
          </w:p>
        </w:tc>
        <w:tc>
          <w:tcPr>
            <w:tcW w:w="2548" w:type="dxa"/>
            <w:tcBorders>
              <w:top w:val="single" w:sz="4" w:space="0" w:color="auto"/>
              <w:left w:val="single" w:sz="4" w:space="0" w:color="auto"/>
              <w:bottom w:val="single" w:sz="4" w:space="0" w:color="auto"/>
              <w:right w:val="single" w:sz="4" w:space="0" w:color="auto"/>
            </w:tcBorders>
          </w:tcPr>
          <w:p w14:paraId="06D04489" w14:textId="77777777" w:rsidR="003D2B87" w:rsidRPr="00B06F7A" w:rsidRDefault="003D2B87" w:rsidP="003D2B87">
            <w:pPr>
              <w:pStyle w:val="TAL"/>
            </w:pPr>
            <w:r w:rsidRPr="00B06F7A">
              <w:t>3GPP TS 29.572 [34]</w:t>
            </w:r>
          </w:p>
        </w:tc>
        <w:tc>
          <w:tcPr>
            <w:tcW w:w="3889" w:type="dxa"/>
            <w:tcBorders>
              <w:top w:val="single" w:sz="4" w:space="0" w:color="auto"/>
              <w:left w:val="single" w:sz="4" w:space="0" w:color="auto"/>
              <w:bottom w:val="single" w:sz="4" w:space="0" w:color="auto"/>
              <w:right w:val="single" w:sz="4" w:space="0" w:color="auto"/>
            </w:tcBorders>
          </w:tcPr>
          <w:p w14:paraId="7EE1EC05" w14:textId="77777777" w:rsidR="003D2B87" w:rsidRPr="00B06F7A" w:rsidRDefault="003D2B87" w:rsidP="003D2B87">
            <w:pPr>
              <w:pStyle w:val="TAL"/>
              <w:rPr>
                <w:rFonts w:cs="Arial"/>
                <w:szCs w:val="18"/>
              </w:rPr>
            </w:pPr>
          </w:p>
        </w:tc>
      </w:tr>
      <w:tr w:rsidR="003D2B87" w:rsidRPr="00B06F7A" w14:paraId="362F894C"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78081F1D" w14:textId="77777777" w:rsidR="003D2B87" w:rsidRPr="00B06F7A" w:rsidRDefault="003D2B87" w:rsidP="003D2B87">
            <w:pPr>
              <w:pStyle w:val="TAL"/>
            </w:pPr>
            <w:r w:rsidRPr="00B06F7A">
              <w:t>LcsServiceType</w:t>
            </w:r>
          </w:p>
        </w:tc>
        <w:tc>
          <w:tcPr>
            <w:tcW w:w="2548" w:type="dxa"/>
            <w:tcBorders>
              <w:top w:val="single" w:sz="4" w:space="0" w:color="auto"/>
              <w:left w:val="single" w:sz="4" w:space="0" w:color="auto"/>
              <w:bottom w:val="single" w:sz="4" w:space="0" w:color="auto"/>
              <w:right w:val="single" w:sz="4" w:space="0" w:color="auto"/>
            </w:tcBorders>
          </w:tcPr>
          <w:p w14:paraId="6A9E86FB" w14:textId="77777777" w:rsidR="003D2B87" w:rsidRPr="00B06F7A" w:rsidRDefault="003D2B87" w:rsidP="003D2B87">
            <w:pPr>
              <w:pStyle w:val="TAL"/>
            </w:pPr>
            <w:r w:rsidRPr="00B06F7A">
              <w:t>3GPP TS 29.572 [34]</w:t>
            </w:r>
          </w:p>
        </w:tc>
        <w:tc>
          <w:tcPr>
            <w:tcW w:w="3889" w:type="dxa"/>
            <w:tcBorders>
              <w:top w:val="single" w:sz="4" w:space="0" w:color="auto"/>
              <w:left w:val="single" w:sz="4" w:space="0" w:color="auto"/>
              <w:bottom w:val="single" w:sz="4" w:space="0" w:color="auto"/>
              <w:right w:val="single" w:sz="4" w:space="0" w:color="auto"/>
            </w:tcBorders>
          </w:tcPr>
          <w:p w14:paraId="5EAD374E" w14:textId="77777777" w:rsidR="003D2B87" w:rsidRPr="00B06F7A" w:rsidRDefault="003D2B87" w:rsidP="003D2B87">
            <w:pPr>
              <w:pStyle w:val="TAL"/>
              <w:rPr>
                <w:rFonts w:cs="Arial"/>
                <w:szCs w:val="18"/>
              </w:rPr>
            </w:pPr>
          </w:p>
        </w:tc>
      </w:tr>
      <w:tr w:rsidR="003D2B87" w:rsidRPr="00B06F7A" w14:paraId="5C6368BB"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58B2F9E8" w14:textId="77777777" w:rsidR="003D2B87" w:rsidRPr="00B06F7A" w:rsidRDefault="003D2B87" w:rsidP="003D2B87">
            <w:pPr>
              <w:pStyle w:val="TAL"/>
            </w:pPr>
            <w:r w:rsidRPr="00B06F7A">
              <w:rPr>
                <w:rFonts w:hint="eastAsia"/>
              </w:rPr>
              <w:t>ScheduledCommunicationTime</w:t>
            </w:r>
          </w:p>
        </w:tc>
        <w:tc>
          <w:tcPr>
            <w:tcW w:w="2548" w:type="dxa"/>
            <w:tcBorders>
              <w:top w:val="single" w:sz="4" w:space="0" w:color="auto"/>
              <w:left w:val="single" w:sz="4" w:space="0" w:color="auto"/>
              <w:bottom w:val="single" w:sz="4" w:space="0" w:color="auto"/>
              <w:right w:val="single" w:sz="4" w:space="0" w:color="auto"/>
            </w:tcBorders>
          </w:tcPr>
          <w:p w14:paraId="652A1631"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1AA238A2" w14:textId="77777777" w:rsidR="003D2B87" w:rsidRPr="00B06F7A" w:rsidRDefault="003D2B87" w:rsidP="003D2B87">
            <w:pPr>
              <w:pStyle w:val="TAL"/>
              <w:rPr>
                <w:rFonts w:cs="Arial"/>
                <w:szCs w:val="18"/>
              </w:rPr>
            </w:pPr>
            <w:r w:rsidRPr="00B06F7A">
              <w:rPr>
                <w:rFonts w:cs="Arial"/>
                <w:szCs w:val="18"/>
              </w:rPr>
              <w:t>Scheduled Communication Time</w:t>
            </w:r>
          </w:p>
        </w:tc>
      </w:tr>
      <w:tr w:rsidR="003D2B87" w:rsidRPr="00B06F7A" w14:paraId="15E5DC9C"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6CB5AB84" w14:textId="77777777" w:rsidR="003D2B87" w:rsidRPr="00B06F7A" w:rsidRDefault="003D2B87" w:rsidP="003D2B87">
            <w:pPr>
              <w:pStyle w:val="TAL"/>
            </w:pPr>
            <w:r w:rsidRPr="00B06F7A">
              <w:t>LocationArea</w:t>
            </w:r>
          </w:p>
        </w:tc>
        <w:tc>
          <w:tcPr>
            <w:tcW w:w="2548" w:type="dxa"/>
            <w:tcBorders>
              <w:top w:val="single" w:sz="4" w:space="0" w:color="auto"/>
              <w:left w:val="single" w:sz="4" w:space="0" w:color="auto"/>
              <w:bottom w:val="single" w:sz="4" w:space="0" w:color="auto"/>
              <w:right w:val="single" w:sz="4" w:space="0" w:color="auto"/>
            </w:tcBorders>
          </w:tcPr>
          <w:p w14:paraId="1081E223" w14:textId="77777777" w:rsidR="003D2B87" w:rsidRPr="00B06F7A" w:rsidRDefault="003D2B87" w:rsidP="003D2B87">
            <w:pPr>
              <w:pStyle w:val="TAL"/>
            </w:pPr>
            <w:r w:rsidRPr="00B06F7A">
              <w:t>6.5.6.2.10</w:t>
            </w:r>
          </w:p>
        </w:tc>
        <w:tc>
          <w:tcPr>
            <w:tcW w:w="3889" w:type="dxa"/>
            <w:tcBorders>
              <w:top w:val="single" w:sz="4" w:space="0" w:color="auto"/>
              <w:left w:val="single" w:sz="4" w:space="0" w:color="auto"/>
              <w:bottom w:val="single" w:sz="4" w:space="0" w:color="auto"/>
              <w:right w:val="single" w:sz="4" w:space="0" w:color="auto"/>
            </w:tcBorders>
          </w:tcPr>
          <w:p w14:paraId="61CD23DE" w14:textId="77777777" w:rsidR="003D2B87" w:rsidRPr="00B06F7A" w:rsidRDefault="003D2B87" w:rsidP="003D2B87">
            <w:pPr>
              <w:pStyle w:val="TAL"/>
              <w:rPr>
                <w:rFonts w:cs="Arial"/>
                <w:szCs w:val="18"/>
              </w:rPr>
            </w:pPr>
          </w:p>
        </w:tc>
      </w:tr>
      <w:tr w:rsidR="003D2B87" w:rsidRPr="00B06F7A" w14:paraId="15ACD0CE"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2E4D01CC" w14:textId="77777777" w:rsidR="003D2B87" w:rsidRPr="00B06F7A" w:rsidRDefault="003D2B87" w:rsidP="003D2B87">
            <w:pPr>
              <w:pStyle w:val="TAL"/>
            </w:pPr>
            <w:r w:rsidRPr="00B06F7A">
              <w:rPr>
                <w:rFonts w:hint="eastAsia"/>
              </w:rPr>
              <w:t>StationaryIndication</w:t>
            </w:r>
          </w:p>
        </w:tc>
        <w:tc>
          <w:tcPr>
            <w:tcW w:w="2548" w:type="dxa"/>
            <w:tcBorders>
              <w:top w:val="single" w:sz="4" w:space="0" w:color="auto"/>
              <w:left w:val="single" w:sz="4" w:space="0" w:color="auto"/>
              <w:bottom w:val="single" w:sz="4" w:space="0" w:color="auto"/>
              <w:right w:val="single" w:sz="4" w:space="0" w:color="auto"/>
            </w:tcBorders>
          </w:tcPr>
          <w:p w14:paraId="5B4AC0A1"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5DCCD24E" w14:textId="77777777" w:rsidR="003D2B87" w:rsidRPr="00B06F7A" w:rsidRDefault="003D2B87" w:rsidP="003D2B87">
            <w:pPr>
              <w:pStyle w:val="TAL"/>
              <w:rPr>
                <w:rFonts w:cs="Arial"/>
                <w:szCs w:val="18"/>
              </w:rPr>
            </w:pPr>
            <w:r w:rsidRPr="00B06F7A">
              <w:rPr>
                <w:rFonts w:cs="Arial"/>
                <w:szCs w:val="18"/>
              </w:rPr>
              <w:t>Stationary Indication</w:t>
            </w:r>
          </w:p>
        </w:tc>
      </w:tr>
      <w:tr w:rsidR="003D2B87" w:rsidRPr="00B06F7A" w14:paraId="05A5C6D6"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21D339D7" w14:textId="77777777" w:rsidR="003D2B87" w:rsidRPr="00B06F7A" w:rsidRDefault="003D2B87" w:rsidP="003D2B87">
            <w:pPr>
              <w:pStyle w:val="TAL"/>
            </w:pPr>
            <w:r w:rsidRPr="00B06F7A">
              <w:t>TrafficProfile</w:t>
            </w:r>
          </w:p>
        </w:tc>
        <w:tc>
          <w:tcPr>
            <w:tcW w:w="2548" w:type="dxa"/>
            <w:tcBorders>
              <w:top w:val="single" w:sz="4" w:space="0" w:color="auto"/>
              <w:left w:val="single" w:sz="4" w:space="0" w:color="auto"/>
              <w:bottom w:val="single" w:sz="4" w:space="0" w:color="auto"/>
              <w:right w:val="single" w:sz="4" w:space="0" w:color="auto"/>
            </w:tcBorders>
          </w:tcPr>
          <w:p w14:paraId="3F5EC020"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30FD6F5B" w14:textId="77777777" w:rsidR="003D2B87" w:rsidRPr="00B06F7A" w:rsidRDefault="003D2B87" w:rsidP="003D2B87">
            <w:pPr>
              <w:pStyle w:val="TAL"/>
              <w:rPr>
                <w:rFonts w:cs="Arial"/>
                <w:szCs w:val="18"/>
              </w:rPr>
            </w:pPr>
            <w:r w:rsidRPr="00B06F7A">
              <w:rPr>
                <w:rFonts w:cs="Arial"/>
                <w:szCs w:val="18"/>
              </w:rPr>
              <w:t>Traffic Profile</w:t>
            </w:r>
          </w:p>
        </w:tc>
      </w:tr>
      <w:tr w:rsidR="003D2B87" w:rsidRPr="00B06F7A" w14:paraId="5112C7D2"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43C9ABE0" w14:textId="77777777" w:rsidR="003D2B87" w:rsidRPr="00B06F7A" w:rsidRDefault="003D2B87" w:rsidP="003D2B87">
            <w:pPr>
              <w:pStyle w:val="TAL"/>
            </w:pPr>
            <w:r w:rsidRPr="00B06F7A">
              <w:t>ScheduledCommunicationType</w:t>
            </w:r>
          </w:p>
        </w:tc>
        <w:tc>
          <w:tcPr>
            <w:tcW w:w="2548" w:type="dxa"/>
            <w:tcBorders>
              <w:top w:val="single" w:sz="4" w:space="0" w:color="auto"/>
              <w:left w:val="single" w:sz="4" w:space="0" w:color="auto"/>
              <w:bottom w:val="single" w:sz="4" w:space="0" w:color="auto"/>
              <w:right w:val="single" w:sz="4" w:space="0" w:color="auto"/>
            </w:tcBorders>
          </w:tcPr>
          <w:p w14:paraId="2AD389B1"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10561290" w14:textId="77777777" w:rsidR="003D2B87" w:rsidRPr="00B06F7A" w:rsidRDefault="003D2B87" w:rsidP="003D2B87">
            <w:pPr>
              <w:pStyle w:val="TAL"/>
              <w:rPr>
                <w:rFonts w:cs="Arial"/>
                <w:szCs w:val="18"/>
              </w:rPr>
            </w:pPr>
            <w:r w:rsidRPr="00B06F7A">
              <w:t>Scheduled Communication Type</w:t>
            </w:r>
          </w:p>
        </w:tc>
      </w:tr>
      <w:tr w:rsidR="003D2B87" w:rsidRPr="00B06F7A" w14:paraId="7FC9F688"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5888B541" w14:textId="77777777" w:rsidR="003D2B87" w:rsidRPr="00B06F7A" w:rsidRDefault="003D2B87" w:rsidP="003D2B87">
            <w:pPr>
              <w:pStyle w:val="TAL"/>
            </w:pPr>
            <w:r w:rsidRPr="00B06F7A">
              <w:t>BatteryIndication</w:t>
            </w:r>
          </w:p>
        </w:tc>
        <w:tc>
          <w:tcPr>
            <w:tcW w:w="2548" w:type="dxa"/>
            <w:tcBorders>
              <w:top w:val="single" w:sz="4" w:space="0" w:color="auto"/>
              <w:left w:val="single" w:sz="4" w:space="0" w:color="auto"/>
              <w:bottom w:val="single" w:sz="4" w:space="0" w:color="auto"/>
              <w:right w:val="single" w:sz="4" w:space="0" w:color="auto"/>
            </w:tcBorders>
          </w:tcPr>
          <w:p w14:paraId="0F9E6305"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4A497994" w14:textId="77777777" w:rsidR="003D2B87" w:rsidRPr="00B06F7A" w:rsidRDefault="003D2B87" w:rsidP="003D2B87">
            <w:pPr>
              <w:pStyle w:val="TAL"/>
              <w:rPr>
                <w:rFonts w:cs="Arial"/>
                <w:szCs w:val="18"/>
              </w:rPr>
            </w:pPr>
            <w:r w:rsidRPr="00B06F7A">
              <w:t>Battery Indication</w:t>
            </w:r>
          </w:p>
        </w:tc>
      </w:tr>
      <w:tr w:rsidR="003D2B87" w:rsidRPr="00B06F7A" w14:paraId="7720423E"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0203C276" w14:textId="77777777" w:rsidR="003D2B87" w:rsidRPr="00B06F7A" w:rsidRDefault="003D2B87" w:rsidP="003D2B87">
            <w:pPr>
              <w:pStyle w:val="TAL"/>
            </w:pPr>
            <w:r w:rsidRPr="00B06F7A">
              <w:rPr>
                <w:rFonts w:hint="eastAsia"/>
              </w:rPr>
              <w:t>A</w:t>
            </w:r>
            <w:r w:rsidRPr="00B06F7A">
              <w:t>csInfo</w:t>
            </w:r>
          </w:p>
        </w:tc>
        <w:tc>
          <w:tcPr>
            <w:tcW w:w="2548" w:type="dxa"/>
            <w:tcBorders>
              <w:top w:val="single" w:sz="4" w:space="0" w:color="auto"/>
              <w:left w:val="single" w:sz="4" w:space="0" w:color="auto"/>
              <w:bottom w:val="single" w:sz="4" w:space="0" w:color="auto"/>
              <w:right w:val="single" w:sz="4" w:space="0" w:color="auto"/>
            </w:tcBorders>
          </w:tcPr>
          <w:p w14:paraId="6547D081"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0F16C214" w14:textId="77777777" w:rsidR="003D2B87" w:rsidRPr="00B06F7A" w:rsidRDefault="003D2B87" w:rsidP="003D2B87">
            <w:pPr>
              <w:pStyle w:val="TAL"/>
              <w:rPr>
                <w:rFonts w:cs="Arial"/>
                <w:szCs w:val="18"/>
              </w:rPr>
            </w:pPr>
            <w:r w:rsidRPr="00B06F7A">
              <w:rPr>
                <w:rFonts w:cs="Arial"/>
                <w:szCs w:val="18"/>
              </w:rPr>
              <w:t>ACS Information</w:t>
            </w:r>
          </w:p>
        </w:tc>
      </w:tr>
      <w:tr w:rsidR="003D2B87" w:rsidRPr="00B06F7A" w14:paraId="76F1249B"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2B9A4195" w14:textId="77777777" w:rsidR="003D2B87" w:rsidRPr="00B06F7A" w:rsidRDefault="003D2B87" w:rsidP="003D2B87">
            <w:pPr>
              <w:pStyle w:val="TAL"/>
            </w:pPr>
            <w:r w:rsidRPr="00B06F7A">
              <w:t>IPv4AddrMask</w:t>
            </w:r>
          </w:p>
        </w:tc>
        <w:tc>
          <w:tcPr>
            <w:tcW w:w="2548" w:type="dxa"/>
            <w:tcBorders>
              <w:top w:val="single" w:sz="4" w:space="0" w:color="auto"/>
              <w:left w:val="single" w:sz="4" w:space="0" w:color="auto"/>
              <w:bottom w:val="single" w:sz="4" w:space="0" w:color="auto"/>
              <w:right w:val="single" w:sz="4" w:space="0" w:color="auto"/>
            </w:tcBorders>
          </w:tcPr>
          <w:p w14:paraId="57D2AABF"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47ED5560" w14:textId="77777777" w:rsidR="003D2B87" w:rsidRPr="00B06F7A" w:rsidRDefault="003D2B87" w:rsidP="003D2B87">
            <w:pPr>
              <w:pStyle w:val="TAL"/>
              <w:rPr>
                <w:rFonts w:cs="Arial"/>
                <w:szCs w:val="18"/>
              </w:rPr>
            </w:pPr>
          </w:p>
        </w:tc>
      </w:tr>
      <w:tr w:rsidR="00062D35" w:rsidRPr="00B06F7A" w14:paraId="6BD433B4" w14:textId="77777777" w:rsidTr="00BF75D3">
        <w:trPr>
          <w:jc w:val="center"/>
        </w:trPr>
        <w:tc>
          <w:tcPr>
            <w:tcW w:w="2638" w:type="dxa"/>
            <w:tcBorders>
              <w:top w:val="single" w:sz="4" w:space="0" w:color="auto"/>
              <w:left w:val="single" w:sz="4" w:space="0" w:color="auto"/>
              <w:bottom w:val="single" w:sz="4" w:space="0" w:color="auto"/>
              <w:right w:val="single" w:sz="4" w:space="0" w:color="auto"/>
            </w:tcBorders>
          </w:tcPr>
          <w:p w14:paraId="2F413BA0" w14:textId="77777777" w:rsidR="00062D35" w:rsidRPr="00B06F7A" w:rsidRDefault="00062D35" w:rsidP="00BF75D3">
            <w:pPr>
              <w:pStyle w:val="TAL"/>
            </w:pPr>
            <w:r w:rsidRPr="00B06F7A">
              <w:lastRenderedPageBreak/>
              <w:t>Fqdn</w:t>
            </w:r>
          </w:p>
        </w:tc>
        <w:tc>
          <w:tcPr>
            <w:tcW w:w="2548" w:type="dxa"/>
            <w:tcBorders>
              <w:top w:val="single" w:sz="4" w:space="0" w:color="auto"/>
              <w:left w:val="single" w:sz="4" w:space="0" w:color="auto"/>
              <w:bottom w:val="single" w:sz="4" w:space="0" w:color="auto"/>
              <w:right w:val="single" w:sz="4" w:space="0" w:color="auto"/>
            </w:tcBorders>
          </w:tcPr>
          <w:p w14:paraId="74993553" w14:textId="77777777" w:rsidR="00062D35" w:rsidRPr="00B06F7A" w:rsidRDefault="00062D35" w:rsidP="00BF75D3">
            <w:pPr>
              <w:pStyle w:val="TAL"/>
            </w:pPr>
            <w:r w:rsidRPr="00B06F7A">
              <w:t>3GPP TS 29.5</w:t>
            </w:r>
            <w:r>
              <w:t>71</w:t>
            </w:r>
            <w:r w:rsidRPr="00B06F7A">
              <w:t> [</w:t>
            </w:r>
            <w:r>
              <w:t>7</w:t>
            </w:r>
            <w:r w:rsidRPr="00B06F7A">
              <w:t>]</w:t>
            </w:r>
          </w:p>
        </w:tc>
        <w:tc>
          <w:tcPr>
            <w:tcW w:w="3889" w:type="dxa"/>
            <w:tcBorders>
              <w:top w:val="single" w:sz="4" w:space="0" w:color="auto"/>
              <w:left w:val="single" w:sz="4" w:space="0" w:color="auto"/>
              <w:bottom w:val="single" w:sz="4" w:space="0" w:color="auto"/>
              <w:right w:val="single" w:sz="4" w:space="0" w:color="auto"/>
            </w:tcBorders>
          </w:tcPr>
          <w:p w14:paraId="349FA6F1" w14:textId="77777777" w:rsidR="00062D35" w:rsidRPr="00B06F7A" w:rsidRDefault="00062D35" w:rsidP="00BF75D3">
            <w:pPr>
              <w:pStyle w:val="TAL"/>
              <w:rPr>
                <w:rFonts w:cs="Arial"/>
                <w:szCs w:val="18"/>
              </w:rPr>
            </w:pPr>
            <w:r w:rsidRPr="00B06F7A">
              <w:rPr>
                <w:rFonts w:cs="Arial"/>
                <w:szCs w:val="18"/>
              </w:rPr>
              <w:t>Fully Qualified Domain Name</w:t>
            </w:r>
          </w:p>
        </w:tc>
      </w:tr>
      <w:tr w:rsidR="003D2B87" w:rsidRPr="00B06F7A" w14:paraId="36DC6BD4"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1C163B42" w14:textId="77777777" w:rsidR="003D2B87" w:rsidRPr="00B06F7A" w:rsidRDefault="003D2B87" w:rsidP="003D2B87">
            <w:pPr>
              <w:pStyle w:val="TAL"/>
            </w:pPr>
            <w:r w:rsidRPr="00B06F7A">
              <w:t>NefId</w:t>
            </w:r>
          </w:p>
        </w:tc>
        <w:tc>
          <w:tcPr>
            <w:tcW w:w="2548" w:type="dxa"/>
            <w:tcBorders>
              <w:top w:val="single" w:sz="4" w:space="0" w:color="auto"/>
              <w:left w:val="single" w:sz="4" w:space="0" w:color="auto"/>
              <w:bottom w:val="single" w:sz="4" w:space="0" w:color="auto"/>
              <w:right w:val="single" w:sz="4" w:space="0" w:color="auto"/>
            </w:tcBorders>
          </w:tcPr>
          <w:p w14:paraId="1BEC0AA7" w14:textId="77777777" w:rsidR="003D2B87" w:rsidRPr="00B06F7A" w:rsidRDefault="003D2B87" w:rsidP="003D2B87">
            <w:pPr>
              <w:pStyle w:val="TAL"/>
            </w:pPr>
            <w:r w:rsidRPr="00B06F7A">
              <w:t>3GPP TS 29.510 [19]</w:t>
            </w:r>
          </w:p>
        </w:tc>
        <w:tc>
          <w:tcPr>
            <w:tcW w:w="3889" w:type="dxa"/>
            <w:tcBorders>
              <w:top w:val="single" w:sz="4" w:space="0" w:color="auto"/>
              <w:left w:val="single" w:sz="4" w:space="0" w:color="auto"/>
              <w:bottom w:val="single" w:sz="4" w:space="0" w:color="auto"/>
              <w:right w:val="single" w:sz="4" w:space="0" w:color="auto"/>
            </w:tcBorders>
          </w:tcPr>
          <w:p w14:paraId="49615A92" w14:textId="77777777" w:rsidR="003D2B87" w:rsidRPr="00B06F7A" w:rsidRDefault="003D2B87" w:rsidP="003D2B87">
            <w:pPr>
              <w:pStyle w:val="TAL"/>
              <w:rPr>
                <w:rFonts w:cs="Arial"/>
                <w:szCs w:val="18"/>
              </w:rPr>
            </w:pPr>
          </w:p>
        </w:tc>
      </w:tr>
      <w:tr w:rsidR="003D2B87" w:rsidRPr="00B06F7A" w14:paraId="61EBF239"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41218739" w14:textId="77777777" w:rsidR="003D2B87" w:rsidRPr="00B06F7A" w:rsidRDefault="003D2B87" w:rsidP="003D2B87">
            <w:pPr>
              <w:pStyle w:val="TAL"/>
            </w:pPr>
            <w:r w:rsidRPr="00B06F7A">
              <w:rPr>
                <w:rFonts w:hint="eastAsia"/>
              </w:rPr>
              <w:t>PatchResult</w:t>
            </w:r>
          </w:p>
        </w:tc>
        <w:tc>
          <w:tcPr>
            <w:tcW w:w="2548" w:type="dxa"/>
            <w:tcBorders>
              <w:top w:val="single" w:sz="4" w:space="0" w:color="auto"/>
              <w:left w:val="single" w:sz="4" w:space="0" w:color="auto"/>
              <w:bottom w:val="single" w:sz="4" w:space="0" w:color="auto"/>
              <w:right w:val="single" w:sz="4" w:space="0" w:color="auto"/>
            </w:tcBorders>
          </w:tcPr>
          <w:p w14:paraId="3E4D5C11"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38D1C128" w14:textId="77777777" w:rsidR="003D2B87" w:rsidRPr="00B06F7A" w:rsidRDefault="003D2B87" w:rsidP="003D2B87">
            <w:pPr>
              <w:pStyle w:val="TAL"/>
              <w:rPr>
                <w:rFonts w:cs="Arial"/>
                <w:szCs w:val="18"/>
              </w:rPr>
            </w:pPr>
          </w:p>
        </w:tc>
      </w:tr>
      <w:tr w:rsidR="003D2B87" w:rsidRPr="00B06F7A" w14:paraId="2EAD84C3"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33B8549E" w14:textId="77777777" w:rsidR="003D2B87" w:rsidRPr="00B06F7A" w:rsidRDefault="003D2B87" w:rsidP="003D2B87">
            <w:pPr>
              <w:pStyle w:val="TAL"/>
            </w:pPr>
            <w:r w:rsidRPr="00B06F7A">
              <w:t>NrV2xAuth</w:t>
            </w:r>
          </w:p>
        </w:tc>
        <w:tc>
          <w:tcPr>
            <w:tcW w:w="2548" w:type="dxa"/>
            <w:tcBorders>
              <w:top w:val="single" w:sz="4" w:space="0" w:color="auto"/>
              <w:left w:val="single" w:sz="4" w:space="0" w:color="auto"/>
              <w:bottom w:val="single" w:sz="4" w:space="0" w:color="auto"/>
              <w:right w:val="single" w:sz="4" w:space="0" w:color="auto"/>
            </w:tcBorders>
          </w:tcPr>
          <w:p w14:paraId="4192F80E"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3E4315F1" w14:textId="77777777" w:rsidR="003D2B87" w:rsidRPr="00B06F7A" w:rsidRDefault="003D2B87" w:rsidP="003D2B87">
            <w:pPr>
              <w:pStyle w:val="TAL"/>
              <w:rPr>
                <w:rFonts w:cs="Arial"/>
                <w:szCs w:val="18"/>
              </w:rPr>
            </w:pPr>
          </w:p>
        </w:tc>
      </w:tr>
      <w:tr w:rsidR="003D2B87" w:rsidRPr="00B06F7A" w14:paraId="6A4189CF"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51CAE7E2" w14:textId="77777777" w:rsidR="003D2B87" w:rsidRPr="00B06F7A" w:rsidRDefault="003D2B87" w:rsidP="003D2B87">
            <w:pPr>
              <w:pStyle w:val="TAL"/>
            </w:pPr>
            <w:r w:rsidRPr="00B06F7A">
              <w:t>LteV2xAuth</w:t>
            </w:r>
          </w:p>
        </w:tc>
        <w:tc>
          <w:tcPr>
            <w:tcW w:w="2548" w:type="dxa"/>
            <w:tcBorders>
              <w:top w:val="single" w:sz="4" w:space="0" w:color="auto"/>
              <w:left w:val="single" w:sz="4" w:space="0" w:color="auto"/>
              <w:bottom w:val="single" w:sz="4" w:space="0" w:color="auto"/>
              <w:right w:val="single" w:sz="4" w:space="0" w:color="auto"/>
            </w:tcBorders>
          </w:tcPr>
          <w:p w14:paraId="702EA808"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48F1406E" w14:textId="77777777" w:rsidR="003D2B87" w:rsidRPr="00B06F7A" w:rsidRDefault="003D2B87" w:rsidP="003D2B87">
            <w:pPr>
              <w:pStyle w:val="TAL"/>
              <w:rPr>
                <w:rFonts w:cs="Arial"/>
                <w:szCs w:val="18"/>
              </w:rPr>
            </w:pPr>
          </w:p>
        </w:tc>
      </w:tr>
      <w:tr w:rsidR="003D2B87" w:rsidRPr="00B06F7A" w14:paraId="1C8AC7A8"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6E802549" w14:textId="77777777" w:rsidR="003D2B87" w:rsidRPr="00B06F7A" w:rsidRDefault="003D2B87" w:rsidP="003D2B87">
            <w:pPr>
              <w:pStyle w:val="TAL"/>
            </w:pPr>
            <w:r w:rsidRPr="00B06F7A">
              <w:rPr>
                <w:rFonts w:hint="eastAsia"/>
                <w:lang w:eastAsia="zh-CN"/>
              </w:rPr>
              <w:t>P</w:t>
            </w:r>
            <w:r w:rsidRPr="00B06F7A">
              <w:t>ro</w:t>
            </w:r>
            <w:r w:rsidRPr="00B06F7A">
              <w:rPr>
                <w:rFonts w:hint="eastAsia"/>
                <w:lang w:eastAsia="zh-CN"/>
              </w:rPr>
              <w:t>s</w:t>
            </w:r>
            <w:r w:rsidRPr="00B06F7A">
              <w:t>eServiceAuth</w:t>
            </w:r>
          </w:p>
        </w:tc>
        <w:tc>
          <w:tcPr>
            <w:tcW w:w="2548" w:type="dxa"/>
            <w:tcBorders>
              <w:top w:val="single" w:sz="4" w:space="0" w:color="auto"/>
              <w:left w:val="single" w:sz="4" w:space="0" w:color="auto"/>
              <w:bottom w:val="single" w:sz="4" w:space="0" w:color="auto"/>
              <w:right w:val="single" w:sz="4" w:space="0" w:color="auto"/>
            </w:tcBorders>
          </w:tcPr>
          <w:p w14:paraId="45235C7A"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789F9101" w14:textId="77777777" w:rsidR="003D2B87" w:rsidRPr="00B06F7A" w:rsidRDefault="003D2B87" w:rsidP="003D2B87">
            <w:pPr>
              <w:pStyle w:val="TAL"/>
              <w:rPr>
                <w:rFonts w:cs="Arial"/>
                <w:szCs w:val="18"/>
              </w:rPr>
            </w:pPr>
          </w:p>
        </w:tc>
      </w:tr>
      <w:tr w:rsidR="003D2B87" w:rsidRPr="00B06F7A" w14:paraId="76C15AE4"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6F50BFD6" w14:textId="77777777" w:rsidR="003D2B87" w:rsidRPr="00B06F7A" w:rsidRDefault="003D2B87" w:rsidP="003D2B87">
            <w:pPr>
              <w:pStyle w:val="TAL"/>
            </w:pPr>
            <w:r w:rsidRPr="00B06F7A">
              <w:t>BitRate</w:t>
            </w:r>
          </w:p>
        </w:tc>
        <w:tc>
          <w:tcPr>
            <w:tcW w:w="2548" w:type="dxa"/>
            <w:tcBorders>
              <w:top w:val="single" w:sz="4" w:space="0" w:color="auto"/>
              <w:left w:val="single" w:sz="4" w:space="0" w:color="auto"/>
              <w:bottom w:val="single" w:sz="4" w:space="0" w:color="auto"/>
              <w:right w:val="single" w:sz="4" w:space="0" w:color="auto"/>
            </w:tcBorders>
          </w:tcPr>
          <w:p w14:paraId="07DC5554"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2AC2303D" w14:textId="77777777" w:rsidR="003D2B87" w:rsidRPr="00B06F7A" w:rsidRDefault="003D2B87" w:rsidP="003D2B87">
            <w:pPr>
              <w:pStyle w:val="TAL"/>
              <w:rPr>
                <w:rFonts w:cs="Arial"/>
                <w:szCs w:val="18"/>
              </w:rPr>
            </w:pPr>
          </w:p>
        </w:tc>
      </w:tr>
      <w:tr w:rsidR="003D2B87" w:rsidRPr="00B06F7A" w14:paraId="7B93DF5D"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72C8C8A6" w14:textId="77777777" w:rsidR="003D2B87" w:rsidRPr="00B06F7A" w:rsidRDefault="003D2B87" w:rsidP="003D2B87">
            <w:pPr>
              <w:pStyle w:val="TAL"/>
            </w:pPr>
            <w:r w:rsidRPr="00B06F7A">
              <w:t>MdtConfiguration</w:t>
            </w:r>
          </w:p>
        </w:tc>
        <w:tc>
          <w:tcPr>
            <w:tcW w:w="2548" w:type="dxa"/>
            <w:tcBorders>
              <w:top w:val="single" w:sz="4" w:space="0" w:color="auto"/>
              <w:left w:val="single" w:sz="4" w:space="0" w:color="auto"/>
              <w:bottom w:val="single" w:sz="4" w:space="0" w:color="auto"/>
              <w:right w:val="single" w:sz="4" w:space="0" w:color="auto"/>
            </w:tcBorders>
          </w:tcPr>
          <w:p w14:paraId="1BC670D5"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26E35DD8" w14:textId="77777777" w:rsidR="003D2B87" w:rsidRPr="00B06F7A" w:rsidRDefault="003D2B87" w:rsidP="003D2B87">
            <w:pPr>
              <w:pStyle w:val="TAL"/>
              <w:rPr>
                <w:rFonts w:cs="Arial"/>
                <w:szCs w:val="18"/>
              </w:rPr>
            </w:pPr>
          </w:p>
        </w:tc>
      </w:tr>
      <w:tr w:rsidR="003D2B87" w:rsidRPr="00B06F7A" w14:paraId="7DBC58CC"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72ECDFF4" w14:textId="77777777" w:rsidR="003D2B87" w:rsidRPr="00B06F7A" w:rsidRDefault="003D2B87" w:rsidP="003D2B87">
            <w:pPr>
              <w:pStyle w:val="TAL"/>
            </w:pPr>
            <w:r w:rsidRPr="00B06F7A">
              <w:t>Uint64</w:t>
            </w:r>
          </w:p>
        </w:tc>
        <w:tc>
          <w:tcPr>
            <w:tcW w:w="2548" w:type="dxa"/>
            <w:tcBorders>
              <w:top w:val="single" w:sz="4" w:space="0" w:color="auto"/>
              <w:left w:val="single" w:sz="4" w:space="0" w:color="auto"/>
              <w:bottom w:val="single" w:sz="4" w:space="0" w:color="auto"/>
              <w:right w:val="single" w:sz="4" w:space="0" w:color="auto"/>
            </w:tcBorders>
          </w:tcPr>
          <w:p w14:paraId="04588682"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532CEE3C" w14:textId="77777777" w:rsidR="003D2B87" w:rsidRPr="00B06F7A" w:rsidRDefault="003D2B87" w:rsidP="003D2B87">
            <w:pPr>
              <w:pStyle w:val="TAL"/>
              <w:rPr>
                <w:rFonts w:cs="Arial"/>
                <w:szCs w:val="18"/>
              </w:rPr>
            </w:pPr>
          </w:p>
        </w:tc>
      </w:tr>
      <w:tr w:rsidR="003D2B87" w:rsidRPr="00B06F7A" w14:paraId="221009A5"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3DA7849E" w14:textId="77777777" w:rsidR="003D2B87" w:rsidRPr="00B06F7A" w:rsidRDefault="003D2B87" w:rsidP="003D2B87">
            <w:pPr>
              <w:pStyle w:val="TAL"/>
            </w:pPr>
            <w:r w:rsidRPr="00B06F7A">
              <w:t>WirelineArea</w:t>
            </w:r>
          </w:p>
        </w:tc>
        <w:tc>
          <w:tcPr>
            <w:tcW w:w="2548" w:type="dxa"/>
            <w:tcBorders>
              <w:top w:val="single" w:sz="4" w:space="0" w:color="auto"/>
              <w:left w:val="single" w:sz="4" w:space="0" w:color="auto"/>
              <w:bottom w:val="single" w:sz="4" w:space="0" w:color="auto"/>
              <w:right w:val="single" w:sz="4" w:space="0" w:color="auto"/>
            </w:tcBorders>
          </w:tcPr>
          <w:p w14:paraId="5E977AA3"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7448A5DD" w14:textId="77777777" w:rsidR="003D2B87" w:rsidRPr="00B06F7A" w:rsidRDefault="003D2B87" w:rsidP="003D2B87">
            <w:pPr>
              <w:pStyle w:val="TAL"/>
              <w:rPr>
                <w:rFonts w:cs="Arial"/>
                <w:szCs w:val="18"/>
              </w:rPr>
            </w:pPr>
          </w:p>
        </w:tc>
      </w:tr>
      <w:tr w:rsidR="003D2B87" w:rsidRPr="00B06F7A" w14:paraId="4A16F02B"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5C4ECA3E" w14:textId="77777777" w:rsidR="003D2B87" w:rsidRPr="00B06F7A" w:rsidRDefault="003D2B87" w:rsidP="003D2B87">
            <w:pPr>
              <w:pStyle w:val="TAL"/>
            </w:pPr>
            <w:r w:rsidRPr="00B06F7A">
              <w:t>WirelineServiceAreaRestriction</w:t>
            </w:r>
          </w:p>
        </w:tc>
        <w:tc>
          <w:tcPr>
            <w:tcW w:w="2548" w:type="dxa"/>
            <w:tcBorders>
              <w:top w:val="single" w:sz="4" w:space="0" w:color="auto"/>
              <w:left w:val="single" w:sz="4" w:space="0" w:color="auto"/>
              <w:bottom w:val="single" w:sz="4" w:space="0" w:color="auto"/>
              <w:right w:val="single" w:sz="4" w:space="0" w:color="auto"/>
            </w:tcBorders>
          </w:tcPr>
          <w:p w14:paraId="55B19B6B"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19A42B1E" w14:textId="77777777" w:rsidR="003D2B87" w:rsidRPr="00B06F7A" w:rsidRDefault="003D2B87" w:rsidP="003D2B87">
            <w:pPr>
              <w:pStyle w:val="TAL"/>
              <w:rPr>
                <w:rFonts w:cs="Arial"/>
                <w:szCs w:val="18"/>
              </w:rPr>
            </w:pPr>
          </w:p>
        </w:tc>
      </w:tr>
      <w:tr w:rsidR="003D2B87" w:rsidRPr="00B06F7A" w14:paraId="4B6CA2CE"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6D088C64" w14:textId="77777777" w:rsidR="003D2B87" w:rsidRPr="00B06F7A" w:rsidRDefault="003D2B87" w:rsidP="003D2B87">
            <w:pPr>
              <w:pStyle w:val="TAL"/>
            </w:pPr>
            <w:r w:rsidRPr="00B06F7A">
              <w:t>NfGroupId</w:t>
            </w:r>
          </w:p>
        </w:tc>
        <w:tc>
          <w:tcPr>
            <w:tcW w:w="2548" w:type="dxa"/>
            <w:tcBorders>
              <w:top w:val="single" w:sz="4" w:space="0" w:color="auto"/>
              <w:left w:val="single" w:sz="4" w:space="0" w:color="auto"/>
              <w:bottom w:val="single" w:sz="4" w:space="0" w:color="auto"/>
              <w:right w:val="single" w:sz="4" w:space="0" w:color="auto"/>
            </w:tcBorders>
          </w:tcPr>
          <w:p w14:paraId="7BFED24F"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79D715CF" w14:textId="77777777" w:rsidR="003D2B87" w:rsidRPr="00B06F7A" w:rsidRDefault="003D2B87" w:rsidP="003D2B87">
            <w:pPr>
              <w:pStyle w:val="TAL"/>
              <w:rPr>
                <w:rFonts w:cs="Arial"/>
                <w:szCs w:val="18"/>
              </w:rPr>
            </w:pPr>
          </w:p>
        </w:tc>
      </w:tr>
      <w:tr w:rsidR="003D2B87" w:rsidRPr="00B06F7A" w14:paraId="613B0BEC"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1085DA88" w14:textId="77777777" w:rsidR="003D2B87" w:rsidRPr="00B06F7A" w:rsidRDefault="003D2B87" w:rsidP="003D2B87">
            <w:pPr>
              <w:pStyle w:val="TAL"/>
            </w:pPr>
            <w:r w:rsidRPr="00B06F7A">
              <w:rPr>
                <w:rFonts w:hint="eastAsia"/>
              </w:rPr>
              <w:t>E</w:t>
            </w:r>
            <w:r w:rsidRPr="00B06F7A">
              <w:t>csServerAddr</w:t>
            </w:r>
          </w:p>
        </w:tc>
        <w:tc>
          <w:tcPr>
            <w:tcW w:w="2548" w:type="dxa"/>
            <w:tcBorders>
              <w:top w:val="single" w:sz="4" w:space="0" w:color="auto"/>
              <w:left w:val="single" w:sz="4" w:space="0" w:color="auto"/>
              <w:bottom w:val="single" w:sz="4" w:space="0" w:color="auto"/>
              <w:right w:val="single" w:sz="4" w:space="0" w:color="auto"/>
            </w:tcBorders>
          </w:tcPr>
          <w:p w14:paraId="7A1D5BB5"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535439D2" w14:textId="77777777" w:rsidR="003D2B87" w:rsidRPr="00B06F7A" w:rsidRDefault="003D2B87" w:rsidP="003D2B87">
            <w:pPr>
              <w:pStyle w:val="TAL"/>
              <w:rPr>
                <w:rFonts w:cs="Arial"/>
                <w:szCs w:val="18"/>
              </w:rPr>
            </w:pPr>
          </w:p>
        </w:tc>
      </w:tr>
      <w:tr w:rsidR="003D2B87" w:rsidRPr="00B06F7A" w14:paraId="1B23A6B7"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0E236B92" w14:textId="77777777" w:rsidR="003D2B87" w:rsidRPr="00B06F7A" w:rsidRDefault="003D2B87" w:rsidP="003D2B87">
            <w:pPr>
              <w:pStyle w:val="TAL"/>
            </w:pPr>
            <w:r w:rsidRPr="00B06F7A">
              <w:t>RedirectResponse</w:t>
            </w:r>
          </w:p>
        </w:tc>
        <w:tc>
          <w:tcPr>
            <w:tcW w:w="2548" w:type="dxa"/>
            <w:tcBorders>
              <w:top w:val="single" w:sz="4" w:space="0" w:color="auto"/>
              <w:left w:val="single" w:sz="4" w:space="0" w:color="auto"/>
              <w:bottom w:val="single" w:sz="4" w:space="0" w:color="auto"/>
              <w:right w:val="single" w:sz="4" w:space="0" w:color="auto"/>
            </w:tcBorders>
          </w:tcPr>
          <w:p w14:paraId="7FE28B6A"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310B575F" w14:textId="77777777" w:rsidR="003D2B87" w:rsidRPr="00B06F7A" w:rsidRDefault="003D2B87" w:rsidP="003D2B87">
            <w:pPr>
              <w:pStyle w:val="TAL"/>
              <w:rPr>
                <w:rFonts w:cs="Arial"/>
                <w:szCs w:val="18"/>
              </w:rPr>
            </w:pPr>
            <w:r w:rsidRPr="00B06F7A">
              <w:rPr>
                <w:rFonts w:cs="Arial"/>
                <w:szCs w:val="18"/>
              </w:rPr>
              <w:t>Response body of the redirect response message</w:t>
            </w:r>
          </w:p>
        </w:tc>
      </w:tr>
      <w:tr w:rsidR="003D2B87" w:rsidRPr="00B06F7A" w14:paraId="29C6891A"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73F18AC8" w14:textId="77777777" w:rsidR="003D2B87" w:rsidRPr="00B06F7A" w:rsidRDefault="003D2B87" w:rsidP="003D2B87">
            <w:pPr>
              <w:pStyle w:val="TAL"/>
            </w:pPr>
            <w:r w:rsidRPr="00B06F7A">
              <w:t>Bytes</w:t>
            </w:r>
          </w:p>
        </w:tc>
        <w:tc>
          <w:tcPr>
            <w:tcW w:w="2548" w:type="dxa"/>
            <w:tcBorders>
              <w:top w:val="single" w:sz="4" w:space="0" w:color="auto"/>
              <w:left w:val="single" w:sz="4" w:space="0" w:color="auto"/>
              <w:bottom w:val="single" w:sz="4" w:space="0" w:color="auto"/>
              <w:right w:val="single" w:sz="4" w:space="0" w:color="auto"/>
            </w:tcBorders>
          </w:tcPr>
          <w:p w14:paraId="14661445"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2B24470D" w14:textId="77777777" w:rsidR="003D2B87" w:rsidRPr="00B06F7A" w:rsidRDefault="003D2B87" w:rsidP="003D2B87">
            <w:pPr>
              <w:pStyle w:val="TAL"/>
              <w:rPr>
                <w:rFonts w:cs="Arial"/>
                <w:szCs w:val="18"/>
              </w:rPr>
            </w:pPr>
            <w:r w:rsidRPr="00B06F7A">
              <w:rPr>
                <w:rFonts w:cs="Arial"/>
                <w:szCs w:val="18"/>
              </w:rPr>
              <w:t>Binary data encoded as a base64 character string</w:t>
            </w:r>
          </w:p>
        </w:tc>
      </w:tr>
      <w:tr w:rsidR="003D2B87" w:rsidRPr="00B06F7A" w14:paraId="579A00F5"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66DFAB66" w14:textId="77777777" w:rsidR="003D2B87" w:rsidRPr="00B06F7A" w:rsidRDefault="003D2B87" w:rsidP="003D2B87">
            <w:pPr>
              <w:pStyle w:val="TAL"/>
            </w:pPr>
            <w:r w:rsidRPr="00B06F7A">
              <w:t>SpatialValidityCond</w:t>
            </w:r>
          </w:p>
        </w:tc>
        <w:tc>
          <w:tcPr>
            <w:tcW w:w="2548" w:type="dxa"/>
            <w:tcBorders>
              <w:top w:val="single" w:sz="4" w:space="0" w:color="auto"/>
              <w:left w:val="single" w:sz="4" w:space="0" w:color="auto"/>
              <w:bottom w:val="single" w:sz="4" w:space="0" w:color="auto"/>
              <w:right w:val="single" w:sz="4" w:space="0" w:color="auto"/>
            </w:tcBorders>
          </w:tcPr>
          <w:p w14:paraId="2DBF6556"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229F62B2" w14:textId="77777777" w:rsidR="003D2B87" w:rsidRPr="00B06F7A" w:rsidRDefault="003D2B87" w:rsidP="003D2B87">
            <w:pPr>
              <w:pStyle w:val="TAL"/>
              <w:rPr>
                <w:rFonts w:cs="Arial"/>
                <w:szCs w:val="18"/>
              </w:rPr>
            </w:pPr>
          </w:p>
        </w:tc>
      </w:tr>
      <w:tr w:rsidR="003D2B87" w:rsidRPr="00B06F7A" w14:paraId="4417CFD0" w14:textId="77777777" w:rsidTr="003D2B87">
        <w:trPr>
          <w:jc w:val="center"/>
        </w:trPr>
        <w:tc>
          <w:tcPr>
            <w:tcW w:w="2638" w:type="dxa"/>
            <w:tcBorders>
              <w:top w:val="single" w:sz="4" w:space="0" w:color="auto"/>
              <w:left w:val="single" w:sz="4" w:space="0" w:color="auto"/>
              <w:bottom w:val="single" w:sz="4" w:space="0" w:color="auto"/>
              <w:right w:val="single" w:sz="4" w:space="0" w:color="auto"/>
            </w:tcBorders>
          </w:tcPr>
          <w:p w14:paraId="0B277BBB" w14:textId="77777777" w:rsidR="003D2B87" w:rsidRPr="00B06F7A" w:rsidRDefault="003D2B87" w:rsidP="003D2B87">
            <w:pPr>
              <w:pStyle w:val="TAL"/>
            </w:pPr>
            <w:r w:rsidRPr="00B06F7A">
              <w:rPr>
                <w:rFonts w:hint="eastAsia"/>
              </w:rPr>
              <w:t>AccessType</w:t>
            </w:r>
          </w:p>
        </w:tc>
        <w:tc>
          <w:tcPr>
            <w:tcW w:w="2548" w:type="dxa"/>
            <w:tcBorders>
              <w:top w:val="single" w:sz="4" w:space="0" w:color="auto"/>
              <w:left w:val="single" w:sz="4" w:space="0" w:color="auto"/>
              <w:bottom w:val="single" w:sz="4" w:space="0" w:color="auto"/>
              <w:right w:val="single" w:sz="4" w:space="0" w:color="auto"/>
            </w:tcBorders>
          </w:tcPr>
          <w:p w14:paraId="04C26604" w14:textId="77777777" w:rsidR="003D2B87" w:rsidRPr="00B06F7A" w:rsidRDefault="003D2B87" w:rsidP="003D2B87">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30D059F5" w14:textId="77777777" w:rsidR="003D2B87" w:rsidRPr="00B06F7A" w:rsidRDefault="003D2B87" w:rsidP="003D2B87">
            <w:pPr>
              <w:pStyle w:val="TAL"/>
              <w:rPr>
                <w:rFonts w:cs="Arial"/>
                <w:szCs w:val="18"/>
              </w:rPr>
            </w:pPr>
            <w:r w:rsidRPr="00B06F7A">
              <w:rPr>
                <w:rFonts w:cs="Arial" w:hint="eastAsia"/>
                <w:szCs w:val="18"/>
              </w:rPr>
              <w:t>Access Type</w:t>
            </w:r>
          </w:p>
        </w:tc>
      </w:tr>
      <w:tr w:rsidR="00BA66BA" w:rsidRPr="00B06F7A" w14:paraId="4CE82E90" w14:textId="77777777" w:rsidTr="00BA66BA">
        <w:trPr>
          <w:jc w:val="center"/>
        </w:trPr>
        <w:tc>
          <w:tcPr>
            <w:tcW w:w="2638" w:type="dxa"/>
            <w:tcBorders>
              <w:top w:val="single" w:sz="4" w:space="0" w:color="auto"/>
              <w:left w:val="single" w:sz="4" w:space="0" w:color="auto"/>
              <w:bottom w:val="single" w:sz="4" w:space="0" w:color="auto"/>
              <w:right w:val="single" w:sz="4" w:space="0" w:color="auto"/>
            </w:tcBorders>
          </w:tcPr>
          <w:p w14:paraId="02ED978A" w14:textId="77777777" w:rsidR="00BA66BA" w:rsidRPr="00B06F7A" w:rsidRDefault="00BA66BA" w:rsidP="00367834">
            <w:pPr>
              <w:pStyle w:val="TAL"/>
            </w:pPr>
            <w:r w:rsidRPr="00B06F7A">
              <w:t>NsSrg</w:t>
            </w:r>
          </w:p>
        </w:tc>
        <w:tc>
          <w:tcPr>
            <w:tcW w:w="2548" w:type="dxa"/>
            <w:tcBorders>
              <w:top w:val="single" w:sz="4" w:space="0" w:color="auto"/>
              <w:left w:val="single" w:sz="4" w:space="0" w:color="auto"/>
              <w:bottom w:val="single" w:sz="4" w:space="0" w:color="auto"/>
              <w:right w:val="single" w:sz="4" w:space="0" w:color="auto"/>
            </w:tcBorders>
          </w:tcPr>
          <w:p w14:paraId="6FDB4200" w14:textId="77777777" w:rsidR="00BA66BA" w:rsidRPr="00B06F7A" w:rsidRDefault="00BA66BA" w:rsidP="00367834">
            <w:pPr>
              <w:pStyle w:val="TAL"/>
            </w:pPr>
            <w:r w:rsidRPr="00B06F7A">
              <w:t>3GPP TS 29.571 [7]</w:t>
            </w:r>
          </w:p>
        </w:tc>
        <w:tc>
          <w:tcPr>
            <w:tcW w:w="3889" w:type="dxa"/>
            <w:tcBorders>
              <w:top w:val="single" w:sz="4" w:space="0" w:color="auto"/>
              <w:left w:val="single" w:sz="4" w:space="0" w:color="auto"/>
              <w:bottom w:val="single" w:sz="4" w:space="0" w:color="auto"/>
              <w:right w:val="single" w:sz="4" w:space="0" w:color="auto"/>
            </w:tcBorders>
          </w:tcPr>
          <w:p w14:paraId="497FF509" w14:textId="77777777" w:rsidR="00BA66BA" w:rsidRPr="00B06F7A" w:rsidRDefault="00BA66BA" w:rsidP="00367834">
            <w:pPr>
              <w:pStyle w:val="TAL"/>
              <w:rPr>
                <w:rFonts w:cs="Arial"/>
                <w:szCs w:val="18"/>
              </w:rPr>
            </w:pPr>
            <w:r w:rsidRPr="00B06F7A">
              <w:rPr>
                <w:rFonts w:cs="Arial"/>
                <w:szCs w:val="18"/>
              </w:rPr>
              <w:t>NSSRG value</w:t>
            </w:r>
          </w:p>
        </w:tc>
      </w:tr>
      <w:tr w:rsidR="00DC6EF8" w14:paraId="63EEC6C5" w14:textId="77777777" w:rsidTr="00DC6EF8">
        <w:trPr>
          <w:jc w:val="center"/>
        </w:trPr>
        <w:tc>
          <w:tcPr>
            <w:tcW w:w="2638" w:type="dxa"/>
            <w:tcBorders>
              <w:top w:val="single" w:sz="4" w:space="0" w:color="auto"/>
              <w:left w:val="single" w:sz="4" w:space="0" w:color="auto"/>
              <w:bottom w:val="single" w:sz="4" w:space="0" w:color="auto"/>
              <w:right w:val="single" w:sz="4" w:space="0" w:color="auto"/>
            </w:tcBorders>
          </w:tcPr>
          <w:p w14:paraId="6FD4A1B4" w14:textId="77777777" w:rsidR="00DC6EF8" w:rsidRDefault="00DC6EF8" w:rsidP="0022165F">
            <w:pPr>
              <w:pStyle w:val="TAL"/>
            </w:pPr>
            <w:r>
              <w:t>MbsSessionId</w:t>
            </w:r>
          </w:p>
        </w:tc>
        <w:tc>
          <w:tcPr>
            <w:tcW w:w="2548" w:type="dxa"/>
            <w:tcBorders>
              <w:top w:val="single" w:sz="4" w:space="0" w:color="auto"/>
              <w:left w:val="single" w:sz="4" w:space="0" w:color="auto"/>
              <w:bottom w:val="single" w:sz="4" w:space="0" w:color="auto"/>
              <w:right w:val="single" w:sz="4" w:space="0" w:color="auto"/>
            </w:tcBorders>
          </w:tcPr>
          <w:p w14:paraId="4B4C6DE7" w14:textId="77777777" w:rsidR="00DC6EF8" w:rsidRDefault="00DC6EF8" w:rsidP="0022165F">
            <w:pPr>
              <w:pStyle w:val="TAL"/>
            </w:pPr>
            <w:r>
              <w:t>3GPP TS 29.571 [7]</w:t>
            </w:r>
          </w:p>
        </w:tc>
        <w:tc>
          <w:tcPr>
            <w:tcW w:w="3889" w:type="dxa"/>
            <w:tcBorders>
              <w:top w:val="single" w:sz="4" w:space="0" w:color="auto"/>
              <w:left w:val="single" w:sz="4" w:space="0" w:color="auto"/>
              <w:bottom w:val="single" w:sz="4" w:space="0" w:color="auto"/>
              <w:right w:val="single" w:sz="4" w:space="0" w:color="auto"/>
            </w:tcBorders>
          </w:tcPr>
          <w:p w14:paraId="4E2105F7" w14:textId="77777777" w:rsidR="00DC6EF8" w:rsidRDefault="00DC6EF8" w:rsidP="0022165F">
            <w:pPr>
              <w:pStyle w:val="TAL"/>
              <w:rPr>
                <w:rFonts w:cs="Arial"/>
                <w:szCs w:val="18"/>
              </w:rPr>
            </w:pPr>
            <w:r>
              <w:rPr>
                <w:rFonts w:cs="Arial" w:hint="eastAsia"/>
                <w:szCs w:val="18"/>
              </w:rPr>
              <w:t>5</w:t>
            </w:r>
            <w:r>
              <w:rPr>
                <w:rFonts w:cs="Arial"/>
                <w:szCs w:val="18"/>
              </w:rPr>
              <w:t>MBS Session Id</w:t>
            </w:r>
          </w:p>
        </w:tc>
      </w:tr>
      <w:tr w:rsidR="0065503E" w14:paraId="7F91569E" w14:textId="77777777" w:rsidTr="0065503E">
        <w:trPr>
          <w:jc w:val="center"/>
        </w:trPr>
        <w:tc>
          <w:tcPr>
            <w:tcW w:w="2638" w:type="dxa"/>
            <w:tcBorders>
              <w:top w:val="single" w:sz="4" w:space="0" w:color="auto"/>
              <w:left w:val="single" w:sz="4" w:space="0" w:color="auto"/>
              <w:bottom w:val="single" w:sz="4" w:space="0" w:color="auto"/>
              <w:right w:val="single" w:sz="4" w:space="0" w:color="auto"/>
            </w:tcBorders>
          </w:tcPr>
          <w:p w14:paraId="23E509E2" w14:textId="77777777" w:rsidR="0065503E" w:rsidRDefault="0065503E" w:rsidP="00C0129F">
            <w:pPr>
              <w:pStyle w:val="TAL"/>
            </w:pPr>
            <w:r>
              <w:t>RoamingRestrictions</w:t>
            </w:r>
          </w:p>
        </w:tc>
        <w:tc>
          <w:tcPr>
            <w:tcW w:w="2548" w:type="dxa"/>
            <w:tcBorders>
              <w:top w:val="single" w:sz="4" w:space="0" w:color="auto"/>
              <w:left w:val="single" w:sz="4" w:space="0" w:color="auto"/>
              <w:bottom w:val="single" w:sz="4" w:space="0" w:color="auto"/>
              <w:right w:val="single" w:sz="4" w:space="0" w:color="auto"/>
            </w:tcBorders>
          </w:tcPr>
          <w:p w14:paraId="24B8F24E" w14:textId="77777777" w:rsidR="0065503E" w:rsidRDefault="0065503E" w:rsidP="00C0129F">
            <w:pPr>
              <w:pStyle w:val="TAL"/>
            </w:pPr>
            <w:r>
              <w:t>3GPP TS 29.571 [7]</w:t>
            </w:r>
          </w:p>
        </w:tc>
        <w:tc>
          <w:tcPr>
            <w:tcW w:w="3889" w:type="dxa"/>
            <w:tcBorders>
              <w:top w:val="single" w:sz="4" w:space="0" w:color="auto"/>
              <w:left w:val="single" w:sz="4" w:space="0" w:color="auto"/>
              <w:bottom w:val="single" w:sz="4" w:space="0" w:color="auto"/>
              <w:right w:val="single" w:sz="4" w:space="0" w:color="auto"/>
            </w:tcBorders>
          </w:tcPr>
          <w:p w14:paraId="66344D96" w14:textId="77777777" w:rsidR="0065503E" w:rsidRDefault="0065503E" w:rsidP="00C0129F">
            <w:pPr>
              <w:pStyle w:val="TAL"/>
              <w:rPr>
                <w:rFonts w:cs="Arial"/>
                <w:szCs w:val="18"/>
              </w:rPr>
            </w:pPr>
            <w:r w:rsidRPr="0065503E">
              <w:rPr>
                <w:rFonts w:cs="Arial"/>
                <w:szCs w:val="18"/>
              </w:rPr>
              <w:t>Roaming Restrictions related information</w:t>
            </w:r>
          </w:p>
        </w:tc>
      </w:tr>
      <w:tr w:rsidR="00A5533A" w14:paraId="0145519D" w14:textId="77777777" w:rsidTr="00A5533A">
        <w:trPr>
          <w:jc w:val="center"/>
        </w:trPr>
        <w:tc>
          <w:tcPr>
            <w:tcW w:w="2638" w:type="dxa"/>
            <w:tcBorders>
              <w:top w:val="single" w:sz="4" w:space="0" w:color="auto"/>
              <w:left w:val="single" w:sz="4" w:space="0" w:color="auto"/>
              <w:bottom w:val="single" w:sz="4" w:space="0" w:color="auto"/>
              <w:right w:val="single" w:sz="4" w:space="0" w:color="auto"/>
            </w:tcBorders>
          </w:tcPr>
          <w:p w14:paraId="71ADE488" w14:textId="77777777" w:rsidR="00A5533A" w:rsidRDefault="00A5533A" w:rsidP="009B1BFC">
            <w:pPr>
              <w:pStyle w:val="TAL"/>
            </w:pPr>
            <w:r>
              <w:t>PlmnIdNid</w:t>
            </w:r>
          </w:p>
        </w:tc>
        <w:tc>
          <w:tcPr>
            <w:tcW w:w="2548" w:type="dxa"/>
            <w:tcBorders>
              <w:top w:val="single" w:sz="4" w:space="0" w:color="auto"/>
              <w:left w:val="single" w:sz="4" w:space="0" w:color="auto"/>
              <w:bottom w:val="single" w:sz="4" w:space="0" w:color="auto"/>
              <w:right w:val="single" w:sz="4" w:space="0" w:color="auto"/>
            </w:tcBorders>
          </w:tcPr>
          <w:p w14:paraId="37251AB6" w14:textId="77777777" w:rsidR="00A5533A" w:rsidRDefault="00A5533A" w:rsidP="009B1BFC">
            <w:pPr>
              <w:pStyle w:val="TAL"/>
            </w:pPr>
            <w:r>
              <w:t>3GPP TS 29.571 [7]</w:t>
            </w:r>
          </w:p>
        </w:tc>
        <w:tc>
          <w:tcPr>
            <w:tcW w:w="3889" w:type="dxa"/>
            <w:tcBorders>
              <w:top w:val="single" w:sz="4" w:space="0" w:color="auto"/>
              <w:left w:val="single" w:sz="4" w:space="0" w:color="auto"/>
              <w:bottom w:val="single" w:sz="4" w:space="0" w:color="auto"/>
              <w:right w:val="single" w:sz="4" w:space="0" w:color="auto"/>
            </w:tcBorders>
          </w:tcPr>
          <w:p w14:paraId="257E81C6" w14:textId="77777777" w:rsidR="00A5533A" w:rsidRDefault="00A5533A" w:rsidP="009B1BFC">
            <w:pPr>
              <w:pStyle w:val="TAL"/>
              <w:rPr>
                <w:rFonts w:cs="Arial"/>
                <w:szCs w:val="18"/>
              </w:rPr>
            </w:pPr>
          </w:p>
        </w:tc>
      </w:tr>
    </w:tbl>
    <w:p w14:paraId="21AE9560" w14:textId="77777777" w:rsidR="005B7866" w:rsidRPr="00B06F7A" w:rsidRDefault="005B7866" w:rsidP="005B7866"/>
    <w:p w14:paraId="41A543DD" w14:textId="77777777" w:rsidR="005B7866" w:rsidRPr="00B06F7A" w:rsidRDefault="005B7866" w:rsidP="00C05182">
      <w:pPr>
        <w:pStyle w:val="Heading4"/>
        <w:rPr>
          <w:lang w:val="en-US"/>
        </w:rPr>
      </w:pPr>
      <w:bookmarkStart w:id="2287" w:name="_Toc11338578"/>
      <w:bookmarkStart w:id="2288" w:name="_Toc27585230"/>
      <w:bookmarkStart w:id="2289" w:name="_Toc36457196"/>
      <w:bookmarkStart w:id="2290" w:name="_Toc45028090"/>
      <w:bookmarkStart w:id="2291" w:name="_Toc45028925"/>
      <w:bookmarkStart w:id="2292" w:name="_Toc67681684"/>
      <w:bookmarkStart w:id="2293" w:name="_Toc114764466"/>
      <w:r w:rsidRPr="00B06F7A">
        <w:rPr>
          <w:lang w:val="en-US"/>
        </w:rPr>
        <w:t>6.1.6.2</w:t>
      </w:r>
      <w:r w:rsidRPr="00B06F7A">
        <w:rPr>
          <w:lang w:val="en-US"/>
        </w:rPr>
        <w:tab/>
        <w:t>Structured data types</w:t>
      </w:r>
      <w:bookmarkEnd w:id="2287"/>
      <w:bookmarkEnd w:id="2288"/>
      <w:bookmarkEnd w:id="2289"/>
      <w:bookmarkEnd w:id="2290"/>
      <w:bookmarkEnd w:id="2291"/>
      <w:bookmarkEnd w:id="2292"/>
      <w:bookmarkEnd w:id="2293"/>
    </w:p>
    <w:p w14:paraId="7C2953C4" w14:textId="77777777" w:rsidR="005B7866" w:rsidRPr="00B06F7A" w:rsidRDefault="005B7866" w:rsidP="00C05182">
      <w:pPr>
        <w:pStyle w:val="Heading5"/>
      </w:pPr>
      <w:bookmarkStart w:id="2294" w:name="_Toc11338579"/>
      <w:bookmarkStart w:id="2295" w:name="_Toc27585231"/>
      <w:bookmarkStart w:id="2296" w:name="_Toc36457197"/>
      <w:bookmarkStart w:id="2297" w:name="_Toc45028091"/>
      <w:bookmarkStart w:id="2298" w:name="_Toc45028926"/>
      <w:bookmarkStart w:id="2299" w:name="_Toc67681685"/>
      <w:bookmarkStart w:id="2300" w:name="_Toc114764467"/>
      <w:r w:rsidRPr="00B06F7A">
        <w:t>6.1.6.2.1</w:t>
      </w:r>
      <w:r w:rsidRPr="00B06F7A">
        <w:tab/>
        <w:t>Introduction</w:t>
      </w:r>
      <w:bookmarkEnd w:id="2294"/>
      <w:bookmarkEnd w:id="2295"/>
      <w:bookmarkEnd w:id="2296"/>
      <w:bookmarkEnd w:id="2297"/>
      <w:bookmarkEnd w:id="2298"/>
      <w:bookmarkEnd w:id="2299"/>
      <w:bookmarkEnd w:id="2300"/>
    </w:p>
    <w:p w14:paraId="587F8847" w14:textId="77777777" w:rsidR="005B7866" w:rsidRPr="00B06F7A" w:rsidRDefault="005B7866" w:rsidP="005B7866">
      <w:r w:rsidRPr="00B06F7A">
        <w:t>This clause defines the structures to be used in resource representations.</w:t>
      </w:r>
    </w:p>
    <w:p w14:paraId="2F9BF239" w14:textId="77777777" w:rsidR="005B7866" w:rsidRPr="00B06F7A" w:rsidRDefault="005B7866" w:rsidP="00C05182">
      <w:pPr>
        <w:pStyle w:val="Heading5"/>
      </w:pPr>
      <w:bookmarkStart w:id="2301" w:name="_Toc11338580"/>
      <w:bookmarkStart w:id="2302" w:name="_Toc27585232"/>
      <w:bookmarkStart w:id="2303" w:name="_Toc36457198"/>
      <w:bookmarkStart w:id="2304" w:name="_Toc45028092"/>
      <w:bookmarkStart w:id="2305" w:name="_Toc45028927"/>
      <w:bookmarkStart w:id="2306" w:name="_Toc67681686"/>
      <w:bookmarkStart w:id="2307" w:name="_Toc114764468"/>
      <w:r w:rsidRPr="00B06F7A">
        <w:lastRenderedPageBreak/>
        <w:t>6.1.6.2.2</w:t>
      </w:r>
      <w:r w:rsidRPr="00B06F7A">
        <w:tab/>
        <w:t>Type: Nssai</w:t>
      </w:r>
      <w:bookmarkEnd w:id="2301"/>
      <w:bookmarkEnd w:id="2302"/>
      <w:bookmarkEnd w:id="2303"/>
      <w:bookmarkEnd w:id="2304"/>
      <w:bookmarkEnd w:id="2305"/>
      <w:bookmarkEnd w:id="2306"/>
      <w:bookmarkEnd w:id="2307"/>
    </w:p>
    <w:p w14:paraId="0CA833CD" w14:textId="77777777" w:rsidR="005B7866" w:rsidRPr="00B06F7A" w:rsidRDefault="005B7866" w:rsidP="005B7866">
      <w:pPr>
        <w:pStyle w:val="TH"/>
      </w:pPr>
      <w:r w:rsidRPr="00B06F7A">
        <w:rPr>
          <w:noProof/>
        </w:rPr>
        <w:t>Table </w:t>
      </w:r>
      <w:r w:rsidRPr="00B06F7A">
        <w:t xml:space="preserve">6.1.6.2.2-1: </w:t>
      </w:r>
      <w:r w:rsidRPr="00B06F7A">
        <w:rPr>
          <w:noProof/>
        </w:rPr>
        <w:t>Definition of type Nssai</w:t>
      </w:r>
    </w:p>
    <w:tbl>
      <w:tblPr>
        <w:tblW w:w="109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gridCol w:w="1428"/>
      </w:tblGrid>
      <w:tr w:rsidR="005B7866" w:rsidRPr="00B06F7A" w14:paraId="591FAD5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BD7F0B4"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639E9D5"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6CC4BF2"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8A6C44"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7682F04" w14:textId="77777777" w:rsidR="005B7866" w:rsidRPr="00B06F7A" w:rsidRDefault="005B7866" w:rsidP="007F1FAF">
            <w:pPr>
              <w:pStyle w:val="TAH"/>
              <w:rPr>
                <w:rFonts w:cs="Arial"/>
                <w:szCs w:val="18"/>
              </w:rPr>
            </w:pPr>
            <w:r w:rsidRPr="00B06F7A">
              <w:rPr>
                <w:rFonts w:cs="Arial"/>
                <w:szCs w:val="18"/>
              </w:rPr>
              <w:t>Description</w:t>
            </w:r>
          </w:p>
        </w:tc>
        <w:tc>
          <w:tcPr>
            <w:tcW w:w="1428" w:type="dxa"/>
            <w:tcBorders>
              <w:top w:val="single" w:sz="4" w:space="0" w:color="auto"/>
              <w:left w:val="single" w:sz="4" w:space="0" w:color="auto"/>
              <w:bottom w:val="single" w:sz="4" w:space="0" w:color="auto"/>
              <w:right w:val="single" w:sz="4" w:space="0" w:color="auto"/>
            </w:tcBorders>
            <w:shd w:val="clear" w:color="auto" w:fill="C0C0C0"/>
          </w:tcPr>
          <w:p w14:paraId="62E07CC6" w14:textId="77777777" w:rsidR="005B7866" w:rsidRPr="00B06F7A" w:rsidRDefault="005B7866" w:rsidP="007F1FAF">
            <w:pPr>
              <w:pStyle w:val="TAH"/>
              <w:rPr>
                <w:rFonts w:cs="Arial"/>
                <w:szCs w:val="18"/>
              </w:rPr>
            </w:pPr>
            <w:r w:rsidRPr="00B06F7A">
              <w:rPr>
                <w:rFonts w:cs="Arial"/>
                <w:szCs w:val="18"/>
              </w:rPr>
              <w:t>Applicability</w:t>
            </w:r>
          </w:p>
        </w:tc>
      </w:tr>
      <w:tr w:rsidR="005B7866" w:rsidRPr="00B06F7A" w14:paraId="3D8B814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F49D4A6" w14:textId="77777777" w:rsidR="005B7866" w:rsidRPr="00B06F7A" w:rsidRDefault="005B7866" w:rsidP="007F1FAF">
            <w:pPr>
              <w:pStyle w:val="TAL"/>
            </w:pPr>
            <w:r w:rsidRPr="00B06F7A">
              <w:t>supportedFeatures</w:t>
            </w:r>
          </w:p>
        </w:tc>
        <w:tc>
          <w:tcPr>
            <w:tcW w:w="1842" w:type="dxa"/>
            <w:tcBorders>
              <w:top w:val="single" w:sz="4" w:space="0" w:color="auto"/>
              <w:left w:val="single" w:sz="4" w:space="0" w:color="auto"/>
              <w:bottom w:val="single" w:sz="4" w:space="0" w:color="auto"/>
              <w:right w:val="single" w:sz="4" w:space="0" w:color="auto"/>
            </w:tcBorders>
          </w:tcPr>
          <w:p w14:paraId="3E6FA950" w14:textId="77777777" w:rsidR="005B7866" w:rsidRPr="00B06F7A" w:rsidRDefault="005B7866" w:rsidP="007F1FAF">
            <w:pPr>
              <w:pStyle w:val="TAL"/>
            </w:pPr>
            <w:r w:rsidRPr="00B06F7A">
              <w:t>SupportedFeatures</w:t>
            </w:r>
          </w:p>
        </w:tc>
        <w:tc>
          <w:tcPr>
            <w:tcW w:w="567" w:type="dxa"/>
            <w:tcBorders>
              <w:top w:val="single" w:sz="4" w:space="0" w:color="auto"/>
              <w:left w:val="single" w:sz="4" w:space="0" w:color="auto"/>
              <w:bottom w:val="single" w:sz="4" w:space="0" w:color="auto"/>
              <w:right w:val="single" w:sz="4" w:space="0" w:color="auto"/>
            </w:tcBorders>
          </w:tcPr>
          <w:p w14:paraId="5CBF4710"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31162B52"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3A88C1F4" w14:textId="77777777" w:rsidR="005B7866" w:rsidRPr="00B06F7A" w:rsidRDefault="005B7866" w:rsidP="007F1FAF">
            <w:pPr>
              <w:pStyle w:val="TAL"/>
              <w:rPr>
                <w:rFonts w:cs="Arial"/>
                <w:szCs w:val="18"/>
              </w:rPr>
            </w:pPr>
            <w:r w:rsidRPr="00B06F7A">
              <w:rPr>
                <w:rFonts w:cs="Arial"/>
                <w:szCs w:val="18"/>
              </w:rPr>
              <w:t>See clause 6.1.8</w:t>
            </w:r>
          </w:p>
        </w:tc>
        <w:tc>
          <w:tcPr>
            <w:tcW w:w="1428" w:type="dxa"/>
            <w:tcBorders>
              <w:top w:val="single" w:sz="4" w:space="0" w:color="auto"/>
              <w:left w:val="single" w:sz="4" w:space="0" w:color="auto"/>
              <w:bottom w:val="single" w:sz="4" w:space="0" w:color="auto"/>
              <w:right w:val="single" w:sz="4" w:space="0" w:color="auto"/>
            </w:tcBorders>
          </w:tcPr>
          <w:p w14:paraId="2B858D53" w14:textId="77777777" w:rsidR="005B7866" w:rsidRPr="00B06F7A" w:rsidRDefault="005B7866" w:rsidP="007F1FAF">
            <w:pPr>
              <w:pStyle w:val="TAL"/>
              <w:rPr>
                <w:rFonts w:cs="Arial"/>
                <w:szCs w:val="18"/>
              </w:rPr>
            </w:pPr>
          </w:p>
        </w:tc>
      </w:tr>
      <w:tr w:rsidR="005B7866" w:rsidRPr="00B06F7A" w14:paraId="65B2153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BEAFEEC" w14:textId="77777777" w:rsidR="005B7866" w:rsidRPr="00B06F7A" w:rsidRDefault="005B7866" w:rsidP="007F1FAF">
            <w:pPr>
              <w:pStyle w:val="TAL"/>
            </w:pPr>
            <w:r w:rsidRPr="00B06F7A">
              <w:t>defaultSingleNssais</w:t>
            </w:r>
          </w:p>
        </w:tc>
        <w:tc>
          <w:tcPr>
            <w:tcW w:w="1842" w:type="dxa"/>
            <w:tcBorders>
              <w:top w:val="single" w:sz="4" w:space="0" w:color="auto"/>
              <w:left w:val="single" w:sz="4" w:space="0" w:color="auto"/>
              <w:bottom w:val="single" w:sz="4" w:space="0" w:color="auto"/>
              <w:right w:val="single" w:sz="4" w:space="0" w:color="auto"/>
            </w:tcBorders>
          </w:tcPr>
          <w:p w14:paraId="714268D1" w14:textId="77777777" w:rsidR="005B7866" w:rsidRPr="00B06F7A" w:rsidRDefault="005B7866" w:rsidP="007F1FAF">
            <w:pPr>
              <w:pStyle w:val="TAL"/>
            </w:pPr>
            <w:r w:rsidRPr="00B06F7A">
              <w:t>array(Snssai)</w:t>
            </w:r>
          </w:p>
        </w:tc>
        <w:tc>
          <w:tcPr>
            <w:tcW w:w="567" w:type="dxa"/>
            <w:tcBorders>
              <w:top w:val="single" w:sz="4" w:space="0" w:color="auto"/>
              <w:left w:val="single" w:sz="4" w:space="0" w:color="auto"/>
              <w:bottom w:val="single" w:sz="4" w:space="0" w:color="auto"/>
              <w:right w:val="single" w:sz="4" w:space="0" w:color="auto"/>
            </w:tcBorders>
          </w:tcPr>
          <w:p w14:paraId="1BBC05E6"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173B18A8" w14:textId="77777777" w:rsidR="005B7866" w:rsidRPr="00B06F7A" w:rsidRDefault="005B7866" w:rsidP="007F1FAF">
            <w:pPr>
              <w:pStyle w:val="TAL"/>
            </w:pPr>
            <w:r w:rsidRPr="00B06F7A">
              <w:t>1..N</w:t>
            </w:r>
          </w:p>
        </w:tc>
        <w:tc>
          <w:tcPr>
            <w:tcW w:w="3934" w:type="dxa"/>
            <w:tcBorders>
              <w:top w:val="single" w:sz="4" w:space="0" w:color="auto"/>
              <w:left w:val="single" w:sz="4" w:space="0" w:color="auto"/>
              <w:bottom w:val="single" w:sz="4" w:space="0" w:color="auto"/>
              <w:right w:val="single" w:sz="4" w:space="0" w:color="auto"/>
            </w:tcBorders>
          </w:tcPr>
          <w:p w14:paraId="512D9F2D" w14:textId="74591E51" w:rsidR="005B7866" w:rsidRPr="00B06F7A" w:rsidRDefault="005B7866" w:rsidP="007F1FAF">
            <w:pPr>
              <w:pStyle w:val="TAL"/>
              <w:rPr>
                <w:rFonts w:cs="Arial"/>
                <w:szCs w:val="18"/>
              </w:rPr>
            </w:pPr>
            <w:r w:rsidRPr="00B06F7A">
              <w:rPr>
                <w:rFonts w:cs="Arial"/>
                <w:szCs w:val="18"/>
              </w:rPr>
              <w:t>A list of Single Nssais used as default. (NOTE</w:t>
            </w:r>
            <w:r w:rsidR="001E7ACA">
              <w:rPr>
                <w:rFonts w:cs="Arial"/>
                <w:szCs w:val="18"/>
              </w:rPr>
              <w:t> </w:t>
            </w:r>
            <w:r w:rsidR="00B73CA4" w:rsidRPr="00B06F7A">
              <w:rPr>
                <w:rFonts w:cs="Arial"/>
                <w:szCs w:val="18"/>
              </w:rPr>
              <w:t>1</w:t>
            </w:r>
            <w:r w:rsidRPr="00B06F7A">
              <w:rPr>
                <w:rFonts w:cs="Arial"/>
                <w:szCs w:val="18"/>
              </w:rPr>
              <w:t>)</w:t>
            </w:r>
            <w:r w:rsidR="00BA66BA" w:rsidRPr="00B06F7A">
              <w:rPr>
                <w:rFonts w:cs="Arial"/>
                <w:szCs w:val="18"/>
              </w:rPr>
              <w:t xml:space="preserve"> (NOTE</w:t>
            </w:r>
            <w:r w:rsidR="001E7ACA">
              <w:rPr>
                <w:rFonts w:cs="Arial"/>
                <w:szCs w:val="18"/>
              </w:rPr>
              <w:t> </w:t>
            </w:r>
            <w:r w:rsidR="00B73CA4" w:rsidRPr="00B06F7A">
              <w:rPr>
                <w:rFonts w:cs="Arial"/>
                <w:szCs w:val="18"/>
              </w:rPr>
              <w:t>2</w:t>
            </w:r>
            <w:r w:rsidR="00BA66BA" w:rsidRPr="00B06F7A">
              <w:rPr>
                <w:rFonts w:cs="Arial"/>
                <w:szCs w:val="18"/>
              </w:rPr>
              <w:t>) (NOTE</w:t>
            </w:r>
            <w:r w:rsidR="001E7ACA">
              <w:rPr>
                <w:rFonts w:cs="Arial"/>
                <w:szCs w:val="18"/>
              </w:rPr>
              <w:t> </w:t>
            </w:r>
            <w:r w:rsidR="00B73CA4" w:rsidRPr="00B06F7A">
              <w:rPr>
                <w:rFonts w:cs="Arial"/>
                <w:szCs w:val="18"/>
              </w:rPr>
              <w:t>3</w:t>
            </w:r>
            <w:r w:rsidR="00BA66BA" w:rsidRPr="00B06F7A">
              <w:rPr>
                <w:rFonts w:cs="Arial"/>
                <w:szCs w:val="18"/>
              </w:rPr>
              <w:t>)</w:t>
            </w:r>
            <w:r w:rsidR="001E7ACA">
              <w:rPr>
                <w:rFonts w:cs="Arial"/>
                <w:szCs w:val="18"/>
              </w:rPr>
              <w:t xml:space="preserve"> (NOTE</w:t>
            </w:r>
            <w:r w:rsidR="001E7ACA" w:rsidRPr="00B06F7A">
              <w:rPr>
                <w:rFonts w:cs="Arial"/>
                <w:szCs w:val="18"/>
              </w:rPr>
              <w:t> </w:t>
            </w:r>
            <w:r w:rsidR="001E7ACA">
              <w:rPr>
                <w:rFonts w:cs="Arial"/>
                <w:szCs w:val="18"/>
              </w:rPr>
              <w:t>4)</w:t>
            </w:r>
          </w:p>
        </w:tc>
        <w:tc>
          <w:tcPr>
            <w:tcW w:w="1428" w:type="dxa"/>
            <w:tcBorders>
              <w:top w:val="single" w:sz="4" w:space="0" w:color="auto"/>
              <w:left w:val="single" w:sz="4" w:space="0" w:color="auto"/>
              <w:bottom w:val="single" w:sz="4" w:space="0" w:color="auto"/>
              <w:right w:val="single" w:sz="4" w:space="0" w:color="auto"/>
            </w:tcBorders>
          </w:tcPr>
          <w:p w14:paraId="5E405963" w14:textId="77777777" w:rsidR="005B7866" w:rsidRPr="00B06F7A" w:rsidRDefault="005B7866" w:rsidP="007F1FAF">
            <w:pPr>
              <w:pStyle w:val="TAL"/>
              <w:rPr>
                <w:rFonts w:cs="Arial"/>
                <w:szCs w:val="18"/>
              </w:rPr>
            </w:pPr>
          </w:p>
        </w:tc>
      </w:tr>
      <w:tr w:rsidR="005B7866" w:rsidRPr="00B06F7A" w14:paraId="3C6F127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BE4A82F" w14:textId="77777777" w:rsidR="005B7866" w:rsidRPr="00B06F7A" w:rsidRDefault="005B7866" w:rsidP="007F1FAF">
            <w:pPr>
              <w:pStyle w:val="TAL"/>
            </w:pPr>
            <w:r w:rsidRPr="00B06F7A">
              <w:t>singleNssais</w:t>
            </w:r>
          </w:p>
        </w:tc>
        <w:tc>
          <w:tcPr>
            <w:tcW w:w="1842" w:type="dxa"/>
            <w:tcBorders>
              <w:top w:val="single" w:sz="4" w:space="0" w:color="auto"/>
              <w:left w:val="single" w:sz="4" w:space="0" w:color="auto"/>
              <w:bottom w:val="single" w:sz="4" w:space="0" w:color="auto"/>
              <w:right w:val="single" w:sz="4" w:space="0" w:color="auto"/>
            </w:tcBorders>
          </w:tcPr>
          <w:p w14:paraId="0E14FEAD" w14:textId="77777777" w:rsidR="005B7866" w:rsidRPr="00B06F7A" w:rsidRDefault="005B7866" w:rsidP="007F1FAF">
            <w:pPr>
              <w:pStyle w:val="TAL"/>
            </w:pPr>
            <w:r w:rsidRPr="00B06F7A">
              <w:t>array(Snssai)</w:t>
            </w:r>
          </w:p>
        </w:tc>
        <w:tc>
          <w:tcPr>
            <w:tcW w:w="567" w:type="dxa"/>
            <w:tcBorders>
              <w:top w:val="single" w:sz="4" w:space="0" w:color="auto"/>
              <w:left w:val="single" w:sz="4" w:space="0" w:color="auto"/>
              <w:bottom w:val="single" w:sz="4" w:space="0" w:color="auto"/>
              <w:right w:val="single" w:sz="4" w:space="0" w:color="auto"/>
            </w:tcBorders>
          </w:tcPr>
          <w:p w14:paraId="567AE007"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42F15AB0" w14:textId="77777777" w:rsidR="005B7866" w:rsidRPr="00B06F7A" w:rsidRDefault="005B7866" w:rsidP="007F1FAF">
            <w:pPr>
              <w:pStyle w:val="TAL"/>
            </w:pPr>
            <w:r w:rsidRPr="00B06F7A">
              <w:t>1..N</w:t>
            </w:r>
          </w:p>
        </w:tc>
        <w:tc>
          <w:tcPr>
            <w:tcW w:w="3934" w:type="dxa"/>
            <w:tcBorders>
              <w:top w:val="single" w:sz="4" w:space="0" w:color="auto"/>
              <w:left w:val="single" w:sz="4" w:space="0" w:color="auto"/>
              <w:bottom w:val="single" w:sz="4" w:space="0" w:color="auto"/>
              <w:right w:val="single" w:sz="4" w:space="0" w:color="auto"/>
            </w:tcBorders>
          </w:tcPr>
          <w:p w14:paraId="4030EC3A" w14:textId="34B70153" w:rsidR="005B7866" w:rsidRPr="00B06F7A" w:rsidRDefault="005B7866" w:rsidP="007F1FAF">
            <w:pPr>
              <w:pStyle w:val="TAL"/>
              <w:rPr>
                <w:rFonts w:cs="Arial"/>
                <w:szCs w:val="18"/>
              </w:rPr>
            </w:pPr>
            <w:r w:rsidRPr="00B06F7A">
              <w:rPr>
                <w:rFonts w:cs="Arial"/>
                <w:szCs w:val="18"/>
              </w:rPr>
              <w:t>List of non default Single Nssais. (NOTE</w:t>
            </w:r>
            <w:r w:rsidR="001E7ACA">
              <w:rPr>
                <w:rFonts w:cs="Arial"/>
                <w:szCs w:val="18"/>
              </w:rPr>
              <w:t> </w:t>
            </w:r>
            <w:r w:rsidR="00B73CA4" w:rsidRPr="00B06F7A">
              <w:rPr>
                <w:rFonts w:cs="Arial"/>
                <w:szCs w:val="18"/>
              </w:rPr>
              <w:t>1</w:t>
            </w:r>
            <w:r w:rsidRPr="00B06F7A">
              <w:rPr>
                <w:rFonts w:cs="Arial"/>
                <w:szCs w:val="18"/>
              </w:rPr>
              <w:t>)</w:t>
            </w:r>
            <w:r w:rsidR="00BA66BA" w:rsidRPr="00B06F7A">
              <w:rPr>
                <w:rFonts w:cs="Arial"/>
                <w:szCs w:val="18"/>
              </w:rPr>
              <w:t xml:space="preserve"> (NOTE</w:t>
            </w:r>
            <w:r w:rsidR="001E7ACA">
              <w:rPr>
                <w:rFonts w:cs="Arial"/>
                <w:szCs w:val="18"/>
              </w:rPr>
              <w:t> </w:t>
            </w:r>
            <w:r w:rsidR="00B73CA4" w:rsidRPr="00B06F7A">
              <w:rPr>
                <w:rFonts w:cs="Arial"/>
                <w:szCs w:val="18"/>
              </w:rPr>
              <w:t>3</w:t>
            </w:r>
            <w:r w:rsidR="00BA66BA" w:rsidRPr="00B06F7A">
              <w:rPr>
                <w:rFonts w:cs="Arial"/>
                <w:szCs w:val="18"/>
              </w:rPr>
              <w:t>)</w:t>
            </w:r>
          </w:p>
        </w:tc>
        <w:tc>
          <w:tcPr>
            <w:tcW w:w="1428" w:type="dxa"/>
            <w:tcBorders>
              <w:top w:val="single" w:sz="4" w:space="0" w:color="auto"/>
              <w:left w:val="single" w:sz="4" w:space="0" w:color="auto"/>
              <w:bottom w:val="single" w:sz="4" w:space="0" w:color="auto"/>
              <w:right w:val="single" w:sz="4" w:space="0" w:color="auto"/>
            </w:tcBorders>
          </w:tcPr>
          <w:p w14:paraId="2FE34231" w14:textId="77777777" w:rsidR="005B7866" w:rsidRPr="00B06F7A" w:rsidRDefault="005B7866" w:rsidP="007F1FAF">
            <w:pPr>
              <w:pStyle w:val="TAL"/>
              <w:rPr>
                <w:rFonts w:cs="Arial"/>
                <w:szCs w:val="18"/>
              </w:rPr>
            </w:pPr>
          </w:p>
        </w:tc>
      </w:tr>
      <w:tr w:rsidR="005B7866" w:rsidRPr="00B06F7A" w14:paraId="2EF367B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C242FB5" w14:textId="77777777" w:rsidR="005B7866" w:rsidRPr="00B06F7A" w:rsidRDefault="005B7866" w:rsidP="007F1FAF">
            <w:pPr>
              <w:pStyle w:val="TAL"/>
            </w:pPr>
            <w:r w:rsidRPr="00B06F7A">
              <w:t>provisioningTime</w:t>
            </w:r>
          </w:p>
        </w:tc>
        <w:tc>
          <w:tcPr>
            <w:tcW w:w="1842" w:type="dxa"/>
            <w:tcBorders>
              <w:top w:val="single" w:sz="4" w:space="0" w:color="auto"/>
              <w:left w:val="single" w:sz="4" w:space="0" w:color="auto"/>
              <w:bottom w:val="single" w:sz="4" w:space="0" w:color="auto"/>
              <w:right w:val="single" w:sz="4" w:space="0" w:color="auto"/>
            </w:tcBorders>
          </w:tcPr>
          <w:p w14:paraId="6346E960" w14:textId="77777777" w:rsidR="005B7866" w:rsidRPr="00B06F7A" w:rsidRDefault="005B7866" w:rsidP="007F1FAF">
            <w:pPr>
              <w:pStyle w:val="TAL"/>
            </w:pPr>
            <w:r w:rsidRPr="00B06F7A">
              <w:t>DateTime</w:t>
            </w:r>
          </w:p>
        </w:tc>
        <w:tc>
          <w:tcPr>
            <w:tcW w:w="567" w:type="dxa"/>
            <w:tcBorders>
              <w:top w:val="single" w:sz="4" w:space="0" w:color="auto"/>
              <w:left w:val="single" w:sz="4" w:space="0" w:color="auto"/>
              <w:bottom w:val="single" w:sz="4" w:space="0" w:color="auto"/>
              <w:right w:val="single" w:sz="4" w:space="0" w:color="auto"/>
            </w:tcBorders>
          </w:tcPr>
          <w:p w14:paraId="3273F1AD"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250B3F9C"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3B93FB45" w14:textId="77777777" w:rsidR="005B7866" w:rsidRPr="00B06F7A" w:rsidRDefault="005B7866" w:rsidP="007F1FAF">
            <w:pPr>
              <w:pStyle w:val="TAL"/>
              <w:rPr>
                <w:rFonts w:cs="Arial"/>
                <w:szCs w:val="18"/>
              </w:rPr>
            </w:pPr>
            <w:r w:rsidRPr="00B06F7A">
              <w:rPr>
                <w:rFonts w:cs="Arial"/>
                <w:szCs w:val="18"/>
              </w:rPr>
              <w:t>This attribute shall be present if the Nssai is sent to the AMF while reception has not yet been acknowledged from the UE; otherwise shall be absent.</w:t>
            </w:r>
            <w:r w:rsidRPr="00B06F7A">
              <w:rPr>
                <w:rFonts w:cs="Arial"/>
                <w:szCs w:val="18"/>
              </w:rPr>
              <w:br/>
              <w:t>This attribute serves as Network Slicing Subscription Change Indication.</w:t>
            </w:r>
          </w:p>
        </w:tc>
        <w:tc>
          <w:tcPr>
            <w:tcW w:w="1428" w:type="dxa"/>
            <w:tcBorders>
              <w:top w:val="single" w:sz="4" w:space="0" w:color="auto"/>
              <w:left w:val="single" w:sz="4" w:space="0" w:color="auto"/>
              <w:bottom w:val="single" w:sz="4" w:space="0" w:color="auto"/>
              <w:right w:val="single" w:sz="4" w:space="0" w:color="auto"/>
            </w:tcBorders>
          </w:tcPr>
          <w:p w14:paraId="371B575D" w14:textId="77777777" w:rsidR="005B7866" w:rsidRPr="00B06F7A" w:rsidRDefault="005B7866" w:rsidP="007F1FAF">
            <w:pPr>
              <w:pStyle w:val="TAL"/>
              <w:rPr>
                <w:rFonts w:cs="Arial"/>
                <w:szCs w:val="18"/>
              </w:rPr>
            </w:pPr>
          </w:p>
        </w:tc>
      </w:tr>
      <w:tr w:rsidR="005B7866" w:rsidRPr="00B06F7A" w14:paraId="45778061"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ADDFA7F" w14:textId="77777777" w:rsidR="005B7866" w:rsidRPr="00B06F7A" w:rsidRDefault="005B7866" w:rsidP="007F1FAF">
            <w:pPr>
              <w:pStyle w:val="TAL"/>
            </w:pPr>
            <w:r w:rsidRPr="00B06F7A">
              <w:t>additionalSnssaiData</w:t>
            </w:r>
          </w:p>
        </w:tc>
        <w:tc>
          <w:tcPr>
            <w:tcW w:w="1842" w:type="dxa"/>
            <w:tcBorders>
              <w:top w:val="single" w:sz="4" w:space="0" w:color="auto"/>
              <w:left w:val="single" w:sz="4" w:space="0" w:color="auto"/>
              <w:bottom w:val="single" w:sz="4" w:space="0" w:color="auto"/>
              <w:right w:val="single" w:sz="4" w:space="0" w:color="auto"/>
            </w:tcBorders>
          </w:tcPr>
          <w:p w14:paraId="40DFA404" w14:textId="77777777" w:rsidR="005B7866" w:rsidRPr="00B06F7A" w:rsidRDefault="005B7866" w:rsidP="007F1FAF">
            <w:pPr>
              <w:pStyle w:val="TAL"/>
            </w:pPr>
            <w:r w:rsidRPr="00B06F7A">
              <w:t>map(AdditionalSnssaiData)</w:t>
            </w:r>
          </w:p>
        </w:tc>
        <w:tc>
          <w:tcPr>
            <w:tcW w:w="567" w:type="dxa"/>
            <w:tcBorders>
              <w:top w:val="single" w:sz="4" w:space="0" w:color="auto"/>
              <w:left w:val="single" w:sz="4" w:space="0" w:color="auto"/>
              <w:bottom w:val="single" w:sz="4" w:space="0" w:color="auto"/>
              <w:right w:val="single" w:sz="4" w:space="0" w:color="auto"/>
            </w:tcBorders>
          </w:tcPr>
          <w:p w14:paraId="5EA40B09"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56485373" w14:textId="77777777" w:rsidR="005B7866" w:rsidRPr="00B06F7A" w:rsidRDefault="005B7866" w:rsidP="007F1FAF">
            <w:pPr>
              <w:pStyle w:val="TAL"/>
            </w:pPr>
            <w:r w:rsidRPr="00B06F7A">
              <w:t>1..N</w:t>
            </w:r>
          </w:p>
        </w:tc>
        <w:tc>
          <w:tcPr>
            <w:tcW w:w="3934" w:type="dxa"/>
            <w:tcBorders>
              <w:top w:val="single" w:sz="4" w:space="0" w:color="auto"/>
              <w:left w:val="single" w:sz="4" w:space="0" w:color="auto"/>
              <w:bottom w:val="single" w:sz="4" w:space="0" w:color="auto"/>
              <w:right w:val="single" w:sz="4" w:space="0" w:color="auto"/>
            </w:tcBorders>
          </w:tcPr>
          <w:p w14:paraId="2FB6544C" w14:textId="77777777" w:rsidR="005B7866" w:rsidRPr="00B06F7A" w:rsidRDefault="005B7866" w:rsidP="007F1FAF">
            <w:pPr>
              <w:pStyle w:val="TAL"/>
              <w:rPr>
                <w:rFonts w:cs="Arial"/>
                <w:szCs w:val="18"/>
              </w:rPr>
            </w:pPr>
            <w:r w:rsidRPr="00B06F7A">
              <w:rPr>
                <w:rFonts w:cs="Arial"/>
                <w:szCs w:val="18"/>
              </w:rPr>
              <w:t>A map (list of key-value pairs where singleNssai converted to string serves as key) of additional information related to this single Nssai.</w:t>
            </w:r>
          </w:p>
        </w:tc>
        <w:tc>
          <w:tcPr>
            <w:tcW w:w="1428" w:type="dxa"/>
            <w:tcBorders>
              <w:top w:val="single" w:sz="4" w:space="0" w:color="auto"/>
              <w:left w:val="single" w:sz="4" w:space="0" w:color="auto"/>
              <w:bottom w:val="single" w:sz="4" w:space="0" w:color="auto"/>
              <w:right w:val="single" w:sz="4" w:space="0" w:color="auto"/>
            </w:tcBorders>
          </w:tcPr>
          <w:p w14:paraId="00CCA235" w14:textId="6061E437" w:rsidR="005B7866" w:rsidRPr="00B06F7A" w:rsidRDefault="005B7866" w:rsidP="007F1FAF">
            <w:pPr>
              <w:pStyle w:val="TAL"/>
              <w:rPr>
                <w:rFonts w:cs="Arial"/>
                <w:szCs w:val="18"/>
              </w:rPr>
            </w:pPr>
            <w:r w:rsidRPr="00B06F7A">
              <w:rPr>
                <w:rFonts w:cs="Arial"/>
                <w:szCs w:val="18"/>
              </w:rPr>
              <w:t>Nssaa</w:t>
            </w:r>
            <w:r w:rsidR="00321836" w:rsidRPr="00B06F7A">
              <w:rPr>
                <w:rFonts w:cs="Arial"/>
                <w:szCs w:val="18"/>
              </w:rPr>
              <w:t xml:space="preserve">, </w:t>
            </w:r>
            <w:r w:rsidR="00321836" w:rsidRPr="00B06F7A">
              <w:t>Nsac</w:t>
            </w:r>
            <w:r w:rsidR="00BA66BA" w:rsidRPr="00B06F7A">
              <w:t>, Nssrg</w:t>
            </w:r>
          </w:p>
        </w:tc>
      </w:tr>
      <w:tr w:rsidR="00882122" w:rsidRPr="00B06F7A" w14:paraId="3009371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249C796" w14:textId="37281FA7" w:rsidR="00882122" w:rsidRPr="00B06F7A" w:rsidRDefault="00882122" w:rsidP="007F1FAF">
            <w:pPr>
              <w:pStyle w:val="TAL"/>
            </w:pPr>
            <w:r>
              <w:rPr>
                <w:lang w:eastAsia="zh-CN"/>
              </w:rPr>
              <w:t>suppressNssrgInd</w:t>
            </w:r>
          </w:p>
        </w:tc>
        <w:tc>
          <w:tcPr>
            <w:tcW w:w="1842" w:type="dxa"/>
            <w:tcBorders>
              <w:top w:val="single" w:sz="4" w:space="0" w:color="auto"/>
              <w:left w:val="single" w:sz="4" w:space="0" w:color="auto"/>
              <w:bottom w:val="single" w:sz="4" w:space="0" w:color="auto"/>
              <w:right w:val="single" w:sz="4" w:space="0" w:color="auto"/>
            </w:tcBorders>
          </w:tcPr>
          <w:p w14:paraId="437AA327" w14:textId="3395E698" w:rsidR="00882122" w:rsidRPr="00B06F7A" w:rsidRDefault="00882122" w:rsidP="007F1FAF">
            <w:pPr>
              <w:pStyle w:val="TAL"/>
            </w:pPr>
            <w:r>
              <w:rPr>
                <w:lang w:eastAsia="ja-JP"/>
              </w:rPr>
              <w:t>boolean</w:t>
            </w:r>
          </w:p>
        </w:tc>
        <w:tc>
          <w:tcPr>
            <w:tcW w:w="567" w:type="dxa"/>
            <w:tcBorders>
              <w:top w:val="single" w:sz="4" w:space="0" w:color="auto"/>
              <w:left w:val="single" w:sz="4" w:space="0" w:color="auto"/>
              <w:bottom w:val="single" w:sz="4" w:space="0" w:color="auto"/>
              <w:right w:val="single" w:sz="4" w:space="0" w:color="auto"/>
            </w:tcBorders>
          </w:tcPr>
          <w:p w14:paraId="52D1EAF4" w14:textId="69FFFECA" w:rsidR="00882122" w:rsidRPr="00B06F7A" w:rsidRDefault="00882122" w:rsidP="007F1F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A2F8009" w14:textId="0252D558" w:rsidR="00882122" w:rsidRPr="00B06F7A" w:rsidRDefault="00882122" w:rsidP="007F1FAF">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66FD7317" w14:textId="77777777" w:rsidR="00882122" w:rsidRPr="00B3056F" w:rsidRDefault="00882122" w:rsidP="00882122">
            <w:pPr>
              <w:pStyle w:val="TAL"/>
              <w:rPr>
                <w:rFonts w:cs="Arial"/>
                <w:szCs w:val="18"/>
                <w:lang w:eastAsia="zh-CN"/>
              </w:rPr>
            </w:pPr>
            <w:r w:rsidRPr="00B3056F">
              <w:rPr>
                <w:rFonts w:cs="Arial"/>
                <w:szCs w:val="18"/>
              </w:rPr>
              <w:t xml:space="preserve">Indicates </w:t>
            </w:r>
            <w:r>
              <w:rPr>
                <w:rFonts w:cs="Arial"/>
                <w:szCs w:val="18"/>
              </w:rPr>
              <w:t xml:space="preserve">whether </w:t>
            </w:r>
            <w:r w:rsidRPr="00B3056F">
              <w:rPr>
                <w:rFonts w:cs="Arial"/>
                <w:szCs w:val="18"/>
              </w:rPr>
              <w:t xml:space="preserve">the </w:t>
            </w:r>
            <w:r>
              <w:rPr>
                <w:rFonts w:cs="Arial"/>
                <w:szCs w:val="18"/>
              </w:rPr>
              <w:t xml:space="preserve">AMF shall provide all subscribed S-NSSAIs to the </w:t>
            </w:r>
            <w:r w:rsidRPr="00B3056F">
              <w:rPr>
                <w:rFonts w:cs="Arial"/>
                <w:szCs w:val="18"/>
              </w:rPr>
              <w:t xml:space="preserve">UE </w:t>
            </w:r>
            <w:r>
              <w:rPr>
                <w:rFonts w:cs="Arial"/>
                <w:szCs w:val="18"/>
              </w:rPr>
              <w:t xml:space="preserve">not indicating support of </w:t>
            </w:r>
            <w:r w:rsidRPr="000526A1">
              <w:rPr>
                <w:rFonts w:cs="Arial"/>
                <w:szCs w:val="18"/>
              </w:rPr>
              <w:t>subscription-based restrictions to simultaneous registration of network slices</w:t>
            </w:r>
            <w:r>
              <w:rPr>
                <w:rFonts w:cs="Arial"/>
                <w:szCs w:val="18"/>
              </w:rPr>
              <w:t>, even if these S-NSSAIs do not share a common NSSRG</w:t>
            </w:r>
            <w:r w:rsidRPr="00B3056F">
              <w:rPr>
                <w:rFonts w:cs="Arial"/>
                <w:szCs w:val="18"/>
              </w:rPr>
              <w:t>.</w:t>
            </w:r>
          </w:p>
          <w:p w14:paraId="24351A8A" w14:textId="77777777" w:rsidR="00882122" w:rsidRPr="00B3056F" w:rsidRDefault="00882122" w:rsidP="00882122">
            <w:pPr>
              <w:pStyle w:val="TAL"/>
              <w:rPr>
                <w:rFonts w:cs="Arial"/>
                <w:szCs w:val="18"/>
                <w:lang w:eastAsia="zh-CN"/>
              </w:rPr>
            </w:pPr>
          </w:p>
          <w:p w14:paraId="2447EA2A" w14:textId="77777777" w:rsidR="00882122" w:rsidRDefault="00882122" w:rsidP="00882122">
            <w:pPr>
              <w:pStyle w:val="TAL"/>
              <w:rPr>
                <w:rFonts w:cs="Arial"/>
                <w:szCs w:val="18"/>
              </w:rPr>
            </w:pPr>
            <w:r w:rsidRPr="00B3056F">
              <w:rPr>
                <w:rFonts w:cs="Arial"/>
                <w:szCs w:val="18"/>
              </w:rPr>
              <w:t xml:space="preserve">true: </w:t>
            </w:r>
            <w:r>
              <w:rPr>
                <w:rFonts w:cs="Arial"/>
                <w:szCs w:val="18"/>
              </w:rPr>
              <w:t xml:space="preserve">indicates that </w:t>
            </w:r>
            <w:r w:rsidRPr="00B3056F">
              <w:rPr>
                <w:rFonts w:cs="Arial"/>
                <w:szCs w:val="18"/>
              </w:rPr>
              <w:t xml:space="preserve">the </w:t>
            </w:r>
            <w:r>
              <w:rPr>
                <w:rFonts w:cs="Arial"/>
                <w:szCs w:val="18"/>
              </w:rPr>
              <w:t xml:space="preserve">AMF shall provide all subscribed S-NSSAIs to the </w:t>
            </w:r>
            <w:r w:rsidRPr="00B3056F">
              <w:rPr>
                <w:rFonts w:cs="Arial"/>
                <w:szCs w:val="18"/>
              </w:rPr>
              <w:t>UE</w:t>
            </w:r>
            <w:r w:rsidRPr="000526A1">
              <w:rPr>
                <w:rFonts w:cs="Arial"/>
                <w:szCs w:val="18"/>
              </w:rPr>
              <w:t xml:space="preserve"> </w:t>
            </w:r>
            <w:r>
              <w:rPr>
                <w:rFonts w:cs="Arial"/>
                <w:szCs w:val="18"/>
              </w:rPr>
              <w:t xml:space="preserve">not indicating support of </w:t>
            </w:r>
            <w:r w:rsidRPr="000526A1">
              <w:rPr>
                <w:rFonts w:cs="Arial"/>
                <w:szCs w:val="18"/>
              </w:rPr>
              <w:t>subscription-based restrictions to simultaneous registration of network slices</w:t>
            </w:r>
            <w:r w:rsidRPr="00B3056F">
              <w:rPr>
                <w:rFonts w:cs="Arial"/>
                <w:szCs w:val="18"/>
              </w:rPr>
              <w:t>.</w:t>
            </w:r>
          </w:p>
          <w:p w14:paraId="6B4FBA99" w14:textId="75EF126A" w:rsidR="00882122" w:rsidRPr="00B06F7A" w:rsidRDefault="00882122" w:rsidP="00882122">
            <w:pPr>
              <w:pStyle w:val="TAL"/>
              <w:rPr>
                <w:rFonts w:cs="Arial"/>
                <w:szCs w:val="18"/>
              </w:rPr>
            </w:pPr>
            <w:r>
              <w:rPr>
                <w:rFonts w:cs="Arial"/>
                <w:szCs w:val="18"/>
              </w:rPr>
              <w:t xml:space="preserve">false: indicates that the AMF does not need to provide all subscribed S-NSSAIs to the UE not indicating support of </w:t>
            </w:r>
            <w:r w:rsidRPr="000526A1">
              <w:rPr>
                <w:rFonts w:cs="Arial"/>
                <w:szCs w:val="18"/>
              </w:rPr>
              <w:t>subscription-based restrictions to simultaneous registration of network slices</w:t>
            </w:r>
            <w:r>
              <w:rPr>
                <w:rFonts w:cs="Arial"/>
                <w:szCs w:val="18"/>
              </w:rPr>
              <w:t>.</w:t>
            </w:r>
          </w:p>
        </w:tc>
        <w:tc>
          <w:tcPr>
            <w:tcW w:w="1428" w:type="dxa"/>
            <w:tcBorders>
              <w:top w:val="single" w:sz="4" w:space="0" w:color="auto"/>
              <w:left w:val="single" w:sz="4" w:space="0" w:color="auto"/>
              <w:bottom w:val="single" w:sz="4" w:space="0" w:color="auto"/>
              <w:right w:val="single" w:sz="4" w:space="0" w:color="auto"/>
            </w:tcBorders>
          </w:tcPr>
          <w:p w14:paraId="6CB67DE9" w14:textId="2B58639D" w:rsidR="00882122" w:rsidRPr="00B06F7A" w:rsidRDefault="00882122" w:rsidP="007F1FAF">
            <w:pPr>
              <w:pStyle w:val="TAL"/>
              <w:rPr>
                <w:rFonts w:cs="Arial"/>
                <w:szCs w:val="18"/>
              </w:rPr>
            </w:pPr>
            <w:r>
              <w:rPr>
                <w:rFonts w:cs="Arial"/>
                <w:szCs w:val="18"/>
              </w:rPr>
              <w:t>Nssrg</w:t>
            </w:r>
          </w:p>
        </w:tc>
      </w:tr>
      <w:tr w:rsidR="005B7866" w:rsidRPr="00B06F7A" w14:paraId="47C941C2" w14:textId="77777777" w:rsidTr="007F1FAF">
        <w:trPr>
          <w:jc w:val="center"/>
        </w:trPr>
        <w:tc>
          <w:tcPr>
            <w:tcW w:w="10995" w:type="dxa"/>
            <w:gridSpan w:val="6"/>
            <w:tcBorders>
              <w:top w:val="single" w:sz="4" w:space="0" w:color="auto"/>
              <w:left w:val="single" w:sz="4" w:space="0" w:color="auto"/>
              <w:bottom w:val="single" w:sz="4" w:space="0" w:color="auto"/>
              <w:right w:val="single" w:sz="4" w:space="0" w:color="auto"/>
            </w:tcBorders>
          </w:tcPr>
          <w:p w14:paraId="735B121A" w14:textId="6BBA95AE" w:rsidR="005B7866" w:rsidRPr="00B06F7A" w:rsidRDefault="005B7866" w:rsidP="007F1FAF">
            <w:pPr>
              <w:pStyle w:val="TAN"/>
              <w:rPr>
                <w:rFonts w:cs="Arial"/>
                <w:szCs w:val="18"/>
              </w:rPr>
            </w:pPr>
            <w:r w:rsidRPr="00B06F7A">
              <w:t>NOTE</w:t>
            </w:r>
            <w:r w:rsidR="001E7ACA">
              <w:t> </w:t>
            </w:r>
            <w:r w:rsidR="00B73CA4" w:rsidRPr="00B06F7A">
              <w:t>1</w:t>
            </w:r>
            <w:r w:rsidRPr="00B06F7A">
              <w:t>:</w:t>
            </w:r>
            <w:r w:rsidRPr="00B06F7A">
              <w:tab/>
            </w:r>
            <w:r w:rsidRPr="00B06F7A">
              <w:rPr>
                <w:rFonts w:cs="Arial"/>
                <w:szCs w:val="18"/>
              </w:rPr>
              <w:t xml:space="preserve">If the NF consumer does not support Nssaa optional feature, the UDM shall not include S-NSSAI(s) subject to Network Slice-Specific Authentication and Authorization in </w:t>
            </w:r>
            <w:r w:rsidR="007059DB">
              <w:rPr>
                <w:rFonts w:cs="Arial"/>
                <w:szCs w:val="18"/>
              </w:rPr>
              <w:t>Get response messages, immediate reports within Subscribe response messages, or data change notifications where the data change is limited to S-NSSAI(s) subject to Network Slice-Specific Authentication and Authorization</w:t>
            </w:r>
            <w:r w:rsidRPr="00B06F7A">
              <w:rPr>
                <w:rFonts w:cs="Arial"/>
                <w:szCs w:val="18"/>
              </w:rPr>
              <w:t>.</w:t>
            </w:r>
            <w:r w:rsidR="004B362E" w:rsidRPr="00B06F7A">
              <w:rPr>
                <w:rFonts w:cs="Arial"/>
                <w:szCs w:val="18"/>
              </w:rPr>
              <w:t xml:space="preserve"> </w:t>
            </w:r>
            <w:r w:rsidR="004B362E" w:rsidRPr="00B06F7A">
              <w:rPr>
                <w:rFonts w:cs="Arial"/>
                <w:szCs w:val="18"/>
              </w:rPr>
              <w:br/>
              <w:t>The total number of subscribed S-NSSAIs (including default S-NSSAIs and non-default S-NSSAIs) shall not exceed 16.</w:t>
            </w:r>
          </w:p>
          <w:p w14:paraId="144AC84A" w14:textId="700D2DD1" w:rsidR="004968D7" w:rsidRPr="00B06F7A" w:rsidRDefault="00BA66BA" w:rsidP="00BA66BA">
            <w:pPr>
              <w:pStyle w:val="TAN"/>
              <w:rPr>
                <w:rFonts w:eastAsia="Malgun Gothic"/>
              </w:rPr>
            </w:pPr>
            <w:r w:rsidRPr="00B06F7A">
              <w:t>NOTE</w:t>
            </w:r>
            <w:r w:rsidR="001E7ACA">
              <w:t> </w:t>
            </w:r>
            <w:r w:rsidR="00B73CA4" w:rsidRPr="00B06F7A">
              <w:t>2</w:t>
            </w:r>
            <w:r w:rsidRPr="00B06F7A">
              <w:t>:</w:t>
            </w:r>
            <w:r w:rsidRPr="00B06F7A">
              <w:tab/>
              <w:t xml:space="preserve">If NSSRG information is present in the subscription data, the default S-NSSAIs, if more than one is present, are associated with the same NSSRG values as </w:t>
            </w:r>
            <w:r w:rsidRPr="00B06F7A">
              <w:rPr>
                <w:rFonts w:eastAsia="Malgun Gothic"/>
              </w:rPr>
              <w:t>defined in clause 5.15.12 of 3GPP TS 23.501 [2].</w:t>
            </w:r>
          </w:p>
          <w:p w14:paraId="6C6BAF45" w14:textId="44A3A3A3" w:rsidR="001E7ACA" w:rsidRDefault="00BA66BA" w:rsidP="001E7ACA">
            <w:pPr>
              <w:pStyle w:val="TAN"/>
              <w:rPr>
                <w:rFonts w:eastAsia="Malgun Gothic"/>
              </w:rPr>
            </w:pPr>
            <w:r w:rsidRPr="00B06F7A">
              <w:rPr>
                <w:rFonts w:cs="Arial"/>
                <w:szCs w:val="18"/>
              </w:rPr>
              <w:t>NOTE</w:t>
            </w:r>
            <w:r w:rsidR="001E7ACA">
              <w:rPr>
                <w:rFonts w:cs="Arial"/>
                <w:szCs w:val="18"/>
              </w:rPr>
              <w:t> </w:t>
            </w:r>
            <w:r w:rsidR="00B73CA4" w:rsidRPr="00B06F7A">
              <w:rPr>
                <w:rFonts w:cs="Arial"/>
                <w:szCs w:val="18"/>
              </w:rPr>
              <w:t>3</w:t>
            </w:r>
            <w:r w:rsidRPr="00B06F7A">
              <w:rPr>
                <w:rFonts w:cs="Arial"/>
                <w:szCs w:val="18"/>
              </w:rPr>
              <w:t>:</w:t>
            </w:r>
            <w:r w:rsidRPr="00B06F7A">
              <w:tab/>
              <w:t>I</w:t>
            </w:r>
            <w:r w:rsidRPr="00B06F7A">
              <w:rPr>
                <w:rFonts w:eastAsia="Malgun Gothic"/>
              </w:rPr>
              <w:t xml:space="preserve">f NSSRG information is present, at least one </w:t>
            </w:r>
            <w:r w:rsidRPr="00B06F7A">
              <w:rPr>
                <w:lang w:val="en-US"/>
              </w:rPr>
              <w:t>NSSRG shall be associated with each of the S-NSSAIs in the subscription information</w:t>
            </w:r>
            <w:r w:rsidRPr="00B06F7A">
              <w:rPr>
                <w:rFonts w:eastAsia="Malgun Gothic"/>
              </w:rPr>
              <w:t>.</w:t>
            </w:r>
          </w:p>
          <w:p w14:paraId="610AA12F" w14:textId="7A2FECAA" w:rsidR="004968D7" w:rsidRPr="00B06F7A" w:rsidRDefault="001E7ACA" w:rsidP="001E7ACA">
            <w:pPr>
              <w:pStyle w:val="TAN"/>
              <w:rPr>
                <w:rFonts w:eastAsia="Malgun Gothic"/>
              </w:rPr>
            </w:pPr>
            <w:r>
              <w:rPr>
                <w:rFonts w:cs="Arial"/>
                <w:szCs w:val="18"/>
              </w:rPr>
              <w:t>NOTE</w:t>
            </w:r>
            <w:r w:rsidRPr="00B06F7A">
              <w:rPr>
                <w:rFonts w:cs="Arial"/>
                <w:szCs w:val="18"/>
              </w:rPr>
              <w:t> </w:t>
            </w:r>
            <w:r>
              <w:rPr>
                <w:rFonts w:cs="Arial"/>
                <w:szCs w:val="18"/>
              </w:rPr>
              <w:t>4:</w:t>
            </w:r>
            <w:r>
              <w:tab/>
            </w:r>
            <w:r w:rsidRPr="00FE214F">
              <w:rPr>
                <w:rFonts w:eastAsia="Malgun Gothic"/>
              </w:rPr>
              <w:t>If the use case requires the UE to remain reachable at all times with at least one slice, it is recommended that a</w:t>
            </w:r>
            <w:r>
              <w:rPr>
                <w:rFonts w:eastAsia="Malgun Gothic"/>
              </w:rPr>
              <w:t xml:space="preserve">t least one default S-NSSAI is not subject to network slice admission control, to avoid registration rejection in the case of no requested NSSAI was provided or none of the S-NSSAIs in the requested NSSAI was allowed </w:t>
            </w:r>
            <w:r w:rsidRPr="00256BA0">
              <w:rPr>
                <w:rFonts w:eastAsia="Malgun Gothic"/>
              </w:rPr>
              <w:t>(e.g. due to exceeding</w:t>
            </w:r>
            <w:r>
              <w:rPr>
                <w:rFonts w:eastAsia="Malgun Gothic"/>
              </w:rPr>
              <w:t xml:space="preserve"> the maximum number of UEs configured for</w:t>
            </w:r>
            <w:r w:rsidRPr="00256BA0">
              <w:rPr>
                <w:rFonts w:eastAsia="Malgun Gothic"/>
              </w:rPr>
              <w:t xml:space="preserve"> that S-NSSAI) </w:t>
            </w:r>
            <w:r>
              <w:rPr>
                <w:rFonts w:eastAsia="Malgun Gothic"/>
              </w:rPr>
              <w:t>as specified in clause</w:t>
            </w:r>
            <w:r w:rsidRPr="00B06F7A">
              <w:rPr>
                <w:rFonts w:eastAsia="Malgun Gothic"/>
              </w:rPr>
              <w:t> </w:t>
            </w:r>
            <w:r w:rsidRPr="00FE214F">
              <w:rPr>
                <w:rFonts w:eastAsia="Malgun Gothic"/>
              </w:rPr>
              <w:t>4.2.11.2</w:t>
            </w:r>
            <w:r w:rsidRPr="00B06F7A">
              <w:rPr>
                <w:rFonts w:eastAsia="Malgun Gothic"/>
              </w:rPr>
              <w:t xml:space="preserve"> of 3GPP TS 23.50</w:t>
            </w:r>
            <w:r>
              <w:rPr>
                <w:rFonts w:eastAsia="Malgun Gothic"/>
              </w:rPr>
              <w:t>2 [3</w:t>
            </w:r>
            <w:r w:rsidRPr="00B06F7A">
              <w:rPr>
                <w:rFonts w:eastAsia="Malgun Gothic"/>
              </w:rPr>
              <w:t>]</w:t>
            </w:r>
            <w:r>
              <w:rPr>
                <w:rFonts w:eastAsia="Malgun Gothic"/>
              </w:rPr>
              <w:t>.</w:t>
            </w:r>
          </w:p>
          <w:p w14:paraId="1484DAC4" w14:textId="6FD673F8" w:rsidR="00BA66BA" w:rsidRPr="00B06F7A" w:rsidRDefault="00BA66BA" w:rsidP="007F1FAF">
            <w:pPr>
              <w:pStyle w:val="TAN"/>
            </w:pPr>
          </w:p>
        </w:tc>
      </w:tr>
    </w:tbl>
    <w:p w14:paraId="0EEC7DEE" w14:textId="77777777" w:rsidR="005B7866" w:rsidRPr="00B06F7A" w:rsidRDefault="005B7866" w:rsidP="005B7866"/>
    <w:p w14:paraId="21A7CDC2" w14:textId="77777777" w:rsidR="005B7866" w:rsidRPr="00B06F7A" w:rsidRDefault="005B7866" w:rsidP="00C05182">
      <w:pPr>
        <w:pStyle w:val="Heading5"/>
      </w:pPr>
      <w:bookmarkStart w:id="2308" w:name="_Toc11338581"/>
      <w:bookmarkStart w:id="2309" w:name="_Toc27585233"/>
      <w:bookmarkStart w:id="2310" w:name="_Toc36457199"/>
      <w:bookmarkStart w:id="2311" w:name="_Toc45028093"/>
      <w:bookmarkStart w:id="2312" w:name="_Toc45028928"/>
      <w:bookmarkStart w:id="2313" w:name="_Toc67681687"/>
      <w:bookmarkStart w:id="2314" w:name="_Toc114764469"/>
      <w:r w:rsidRPr="00B06F7A">
        <w:lastRenderedPageBreak/>
        <w:t>6.1.6.2.3</w:t>
      </w:r>
      <w:r w:rsidRPr="00B06F7A">
        <w:tab/>
        <w:t>Type: SdmSubscription</w:t>
      </w:r>
      <w:bookmarkEnd w:id="2308"/>
      <w:bookmarkEnd w:id="2309"/>
      <w:bookmarkEnd w:id="2310"/>
      <w:bookmarkEnd w:id="2311"/>
      <w:bookmarkEnd w:id="2312"/>
      <w:bookmarkEnd w:id="2313"/>
      <w:bookmarkEnd w:id="2314"/>
    </w:p>
    <w:p w14:paraId="3D8D4B17" w14:textId="77777777" w:rsidR="005B7866" w:rsidRPr="00B06F7A" w:rsidRDefault="005B7866" w:rsidP="005B7866">
      <w:pPr>
        <w:pStyle w:val="TH"/>
      </w:pPr>
      <w:r w:rsidRPr="00B06F7A">
        <w:rPr>
          <w:noProof/>
        </w:rPr>
        <w:t>Table </w:t>
      </w:r>
      <w:r w:rsidRPr="00B06F7A">
        <w:t>6.1.6.2.3-1: Definition of type SdmSubscription</w:t>
      </w:r>
    </w:p>
    <w:tbl>
      <w:tblPr>
        <w:tblW w:w="109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gridCol w:w="1333"/>
      </w:tblGrid>
      <w:tr w:rsidR="005B7866" w:rsidRPr="00B06F7A" w14:paraId="14CC388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086935C" w14:textId="77777777" w:rsidR="005B7866" w:rsidRPr="00B06F7A" w:rsidRDefault="005B7866" w:rsidP="007F1FAF">
            <w:pPr>
              <w:pStyle w:val="TAH"/>
            </w:pPr>
            <w:r w:rsidRPr="00B06F7A">
              <w:lastRenderedPageBreak/>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5D020BD"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C84D74A"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F4409A0"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0320D81" w14:textId="77777777" w:rsidR="005B7866" w:rsidRPr="00B06F7A" w:rsidRDefault="005B7866" w:rsidP="007F1FAF">
            <w:pPr>
              <w:pStyle w:val="TAH"/>
              <w:rPr>
                <w:rFonts w:cs="Arial"/>
                <w:szCs w:val="18"/>
              </w:rPr>
            </w:pPr>
            <w:r w:rsidRPr="00B06F7A">
              <w:rPr>
                <w:rFonts w:cs="Arial"/>
                <w:szCs w:val="18"/>
              </w:rPr>
              <w:t>Description</w:t>
            </w:r>
          </w:p>
        </w:tc>
        <w:tc>
          <w:tcPr>
            <w:tcW w:w="1333" w:type="dxa"/>
            <w:tcBorders>
              <w:top w:val="single" w:sz="4" w:space="0" w:color="auto"/>
              <w:left w:val="single" w:sz="4" w:space="0" w:color="auto"/>
              <w:bottom w:val="single" w:sz="4" w:space="0" w:color="auto"/>
              <w:right w:val="single" w:sz="4" w:space="0" w:color="auto"/>
            </w:tcBorders>
            <w:shd w:val="clear" w:color="auto" w:fill="C0C0C0"/>
          </w:tcPr>
          <w:p w14:paraId="6B3CC130" w14:textId="77777777" w:rsidR="005B7866" w:rsidRPr="00B06F7A" w:rsidRDefault="005B7866" w:rsidP="007F1FAF">
            <w:pPr>
              <w:pStyle w:val="TAH"/>
              <w:rPr>
                <w:rFonts w:cs="Arial"/>
                <w:szCs w:val="18"/>
              </w:rPr>
            </w:pPr>
            <w:r w:rsidRPr="00B06F7A">
              <w:rPr>
                <w:rFonts w:cs="Arial"/>
                <w:szCs w:val="18"/>
              </w:rPr>
              <w:t>Applicability</w:t>
            </w:r>
          </w:p>
        </w:tc>
      </w:tr>
      <w:tr w:rsidR="005B7866" w:rsidRPr="00B06F7A" w14:paraId="3F28A748"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9A1C166" w14:textId="77777777" w:rsidR="005B7866" w:rsidRPr="00B06F7A" w:rsidRDefault="005B7866" w:rsidP="007F1FAF">
            <w:pPr>
              <w:pStyle w:val="TAL"/>
            </w:pPr>
            <w:r w:rsidRPr="00B06F7A">
              <w:t>nfInstanceId</w:t>
            </w:r>
          </w:p>
        </w:tc>
        <w:tc>
          <w:tcPr>
            <w:tcW w:w="1842" w:type="dxa"/>
            <w:tcBorders>
              <w:top w:val="single" w:sz="4" w:space="0" w:color="auto"/>
              <w:left w:val="single" w:sz="4" w:space="0" w:color="auto"/>
              <w:bottom w:val="single" w:sz="4" w:space="0" w:color="auto"/>
              <w:right w:val="single" w:sz="4" w:space="0" w:color="auto"/>
            </w:tcBorders>
          </w:tcPr>
          <w:p w14:paraId="4D8559E5" w14:textId="77777777" w:rsidR="005B7866" w:rsidRPr="00B06F7A" w:rsidRDefault="005B7866" w:rsidP="007F1FAF">
            <w:pPr>
              <w:pStyle w:val="TAL"/>
            </w:pPr>
            <w:r w:rsidRPr="00B06F7A">
              <w:t>NfInstanceId</w:t>
            </w:r>
          </w:p>
        </w:tc>
        <w:tc>
          <w:tcPr>
            <w:tcW w:w="567" w:type="dxa"/>
            <w:tcBorders>
              <w:top w:val="single" w:sz="4" w:space="0" w:color="auto"/>
              <w:left w:val="single" w:sz="4" w:space="0" w:color="auto"/>
              <w:bottom w:val="single" w:sz="4" w:space="0" w:color="auto"/>
              <w:right w:val="single" w:sz="4" w:space="0" w:color="auto"/>
            </w:tcBorders>
          </w:tcPr>
          <w:p w14:paraId="0FD67924"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31F2107A" w14:textId="77777777" w:rsidR="005B7866" w:rsidRPr="00B06F7A" w:rsidRDefault="005B7866" w:rsidP="007F1FAF">
            <w:pPr>
              <w:pStyle w:val="TAL"/>
            </w:pPr>
            <w:r w:rsidRPr="00B06F7A">
              <w:t>1</w:t>
            </w:r>
          </w:p>
        </w:tc>
        <w:tc>
          <w:tcPr>
            <w:tcW w:w="3934" w:type="dxa"/>
            <w:tcBorders>
              <w:top w:val="single" w:sz="4" w:space="0" w:color="auto"/>
              <w:left w:val="single" w:sz="4" w:space="0" w:color="auto"/>
              <w:bottom w:val="single" w:sz="4" w:space="0" w:color="auto"/>
              <w:right w:val="single" w:sz="4" w:space="0" w:color="auto"/>
            </w:tcBorders>
          </w:tcPr>
          <w:p w14:paraId="2E6EED37" w14:textId="77777777" w:rsidR="005B7866" w:rsidRPr="00B06F7A" w:rsidRDefault="005B7866" w:rsidP="007F1FAF">
            <w:pPr>
              <w:pStyle w:val="TAL"/>
              <w:rPr>
                <w:rFonts w:cs="Arial"/>
                <w:szCs w:val="18"/>
              </w:rPr>
            </w:pPr>
            <w:r w:rsidRPr="00B06F7A">
              <w:rPr>
                <w:rFonts w:cs="Arial"/>
                <w:szCs w:val="18"/>
              </w:rPr>
              <w:t>Identity of the NF Instance creating the subscription.</w:t>
            </w:r>
          </w:p>
        </w:tc>
        <w:tc>
          <w:tcPr>
            <w:tcW w:w="1333" w:type="dxa"/>
            <w:tcBorders>
              <w:top w:val="single" w:sz="4" w:space="0" w:color="auto"/>
              <w:left w:val="single" w:sz="4" w:space="0" w:color="auto"/>
              <w:bottom w:val="single" w:sz="4" w:space="0" w:color="auto"/>
              <w:right w:val="single" w:sz="4" w:space="0" w:color="auto"/>
            </w:tcBorders>
          </w:tcPr>
          <w:p w14:paraId="708F2919" w14:textId="77777777" w:rsidR="005B7866" w:rsidRPr="00B06F7A" w:rsidRDefault="005B7866" w:rsidP="007F1FAF">
            <w:pPr>
              <w:pStyle w:val="TAL"/>
              <w:rPr>
                <w:rFonts w:cs="Arial"/>
                <w:szCs w:val="18"/>
              </w:rPr>
            </w:pPr>
          </w:p>
        </w:tc>
      </w:tr>
      <w:tr w:rsidR="005B7866" w:rsidRPr="00B06F7A" w14:paraId="5679AC9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5A65119" w14:textId="77777777" w:rsidR="005B7866" w:rsidRPr="00B06F7A" w:rsidRDefault="005B7866" w:rsidP="007F1FAF">
            <w:pPr>
              <w:pStyle w:val="TAL"/>
            </w:pPr>
            <w:r w:rsidRPr="00B06F7A">
              <w:t>implicitUnsubscribe</w:t>
            </w:r>
          </w:p>
        </w:tc>
        <w:tc>
          <w:tcPr>
            <w:tcW w:w="1842" w:type="dxa"/>
            <w:tcBorders>
              <w:top w:val="single" w:sz="4" w:space="0" w:color="auto"/>
              <w:left w:val="single" w:sz="4" w:space="0" w:color="auto"/>
              <w:bottom w:val="single" w:sz="4" w:space="0" w:color="auto"/>
              <w:right w:val="single" w:sz="4" w:space="0" w:color="auto"/>
            </w:tcBorders>
          </w:tcPr>
          <w:p w14:paraId="2881DAB0" w14:textId="77777777" w:rsidR="005B7866" w:rsidRPr="00B06F7A" w:rsidRDefault="005B7866" w:rsidP="007F1FAF">
            <w:pPr>
              <w:pStyle w:val="TAL"/>
            </w:pPr>
            <w:r w:rsidRPr="00B06F7A">
              <w:t>boolean</w:t>
            </w:r>
          </w:p>
        </w:tc>
        <w:tc>
          <w:tcPr>
            <w:tcW w:w="567" w:type="dxa"/>
            <w:tcBorders>
              <w:top w:val="single" w:sz="4" w:space="0" w:color="auto"/>
              <w:left w:val="single" w:sz="4" w:space="0" w:color="auto"/>
              <w:bottom w:val="single" w:sz="4" w:space="0" w:color="auto"/>
              <w:right w:val="single" w:sz="4" w:space="0" w:color="auto"/>
            </w:tcBorders>
          </w:tcPr>
          <w:p w14:paraId="18AF6B08"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1CA9C443"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37DAF437" w14:textId="77777777" w:rsidR="005B7866" w:rsidRPr="00B06F7A" w:rsidRDefault="005B7866" w:rsidP="007F1FAF">
            <w:pPr>
              <w:pStyle w:val="TAL"/>
              <w:rPr>
                <w:rFonts w:cs="Arial"/>
                <w:szCs w:val="18"/>
              </w:rPr>
            </w:pPr>
            <w:r w:rsidRPr="00B06F7A">
              <w:rPr>
                <w:rFonts w:cs="Arial"/>
                <w:szCs w:val="18"/>
              </w:rPr>
              <w:t>If present with value true indicates that the subscription expires when the subscribing NF (AMF, SMF, SMSF) identified by the nfInstanceId ceases to be registered at the UDM.</w:t>
            </w:r>
          </w:p>
          <w:p w14:paraId="65D7AC75" w14:textId="77777777" w:rsidR="005B7866" w:rsidRPr="00B06F7A" w:rsidRDefault="005B7866" w:rsidP="007F1FAF">
            <w:pPr>
              <w:pStyle w:val="TAL"/>
              <w:rPr>
                <w:rFonts w:cs="Arial"/>
                <w:szCs w:val="18"/>
              </w:rPr>
            </w:pPr>
            <w:r w:rsidRPr="00B06F7A">
              <w:rPr>
                <w:rFonts w:cs="Arial"/>
                <w:szCs w:val="18"/>
              </w:rPr>
              <w:t>When the subscribing NF is an SMF, this means that the subscription is terminated by UDM when the last PDU session of such SMF is deregistered for a given SUPI.</w:t>
            </w:r>
          </w:p>
          <w:p w14:paraId="1DFFF37A" w14:textId="77777777" w:rsidR="005B7866" w:rsidRPr="00B06F7A" w:rsidRDefault="005B7866" w:rsidP="007F1FAF">
            <w:pPr>
              <w:pStyle w:val="TAL"/>
              <w:rPr>
                <w:rFonts w:cs="Arial"/>
                <w:szCs w:val="18"/>
              </w:rPr>
            </w:pPr>
            <w:r w:rsidRPr="00B06F7A">
              <w:rPr>
                <w:rFonts w:cs="Arial"/>
                <w:szCs w:val="18"/>
              </w:rPr>
              <w:t>If the subscribing NF (AMF. SMF, SMSF) is not registered when the SDM subscription with implicitUnsubscribe indicator set to true is received by the UDM, the UDM should return a confirmed expiry time in the expires attribute to the subscribing NF even when the expires attribute is absent from the request.</w:t>
            </w:r>
          </w:p>
          <w:p w14:paraId="7F2C432B" w14:textId="77777777" w:rsidR="005B7866" w:rsidRPr="00B06F7A" w:rsidRDefault="005B7866" w:rsidP="007F1FAF">
            <w:pPr>
              <w:pStyle w:val="TAL"/>
              <w:rPr>
                <w:rFonts w:cs="Arial"/>
                <w:szCs w:val="18"/>
              </w:rPr>
            </w:pPr>
            <w:r w:rsidRPr="00B06F7A">
              <w:rPr>
                <w:rFonts w:cs="Arial"/>
                <w:szCs w:val="18"/>
              </w:rPr>
              <w:t>See NOTE 1.</w:t>
            </w:r>
          </w:p>
        </w:tc>
        <w:tc>
          <w:tcPr>
            <w:tcW w:w="1333" w:type="dxa"/>
            <w:tcBorders>
              <w:top w:val="single" w:sz="4" w:space="0" w:color="auto"/>
              <w:left w:val="single" w:sz="4" w:space="0" w:color="auto"/>
              <w:bottom w:val="single" w:sz="4" w:space="0" w:color="auto"/>
              <w:right w:val="single" w:sz="4" w:space="0" w:color="auto"/>
            </w:tcBorders>
          </w:tcPr>
          <w:p w14:paraId="6019BD22" w14:textId="77777777" w:rsidR="005B7866" w:rsidRPr="00B06F7A" w:rsidRDefault="005B7866" w:rsidP="007F1FAF">
            <w:pPr>
              <w:pStyle w:val="TAL"/>
              <w:rPr>
                <w:rFonts w:cs="Arial"/>
                <w:szCs w:val="18"/>
              </w:rPr>
            </w:pPr>
          </w:p>
        </w:tc>
      </w:tr>
      <w:tr w:rsidR="005B7866" w:rsidRPr="00B06F7A" w14:paraId="7082BD9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4DE5A79" w14:textId="77777777" w:rsidR="005B7866" w:rsidRPr="00B06F7A" w:rsidRDefault="005B7866" w:rsidP="007F1FAF">
            <w:pPr>
              <w:pStyle w:val="TAL"/>
            </w:pPr>
            <w:r w:rsidRPr="00B06F7A">
              <w:t>expires</w:t>
            </w:r>
          </w:p>
        </w:tc>
        <w:tc>
          <w:tcPr>
            <w:tcW w:w="1842" w:type="dxa"/>
            <w:tcBorders>
              <w:top w:val="single" w:sz="4" w:space="0" w:color="auto"/>
              <w:left w:val="single" w:sz="4" w:space="0" w:color="auto"/>
              <w:bottom w:val="single" w:sz="4" w:space="0" w:color="auto"/>
              <w:right w:val="single" w:sz="4" w:space="0" w:color="auto"/>
            </w:tcBorders>
          </w:tcPr>
          <w:p w14:paraId="314189FB" w14:textId="77777777" w:rsidR="005B7866" w:rsidRPr="00B06F7A" w:rsidRDefault="005B7866" w:rsidP="007F1FAF">
            <w:pPr>
              <w:pStyle w:val="TAL"/>
            </w:pPr>
            <w:r w:rsidRPr="00B06F7A">
              <w:t>DateTime</w:t>
            </w:r>
          </w:p>
        </w:tc>
        <w:tc>
          <w:tcPr>
            <w:tcW w:w="567" w:type="dxa"/>
            <w:tcBorders>
              <w:top w:val="single" w:sz="4" w:space="0" w:color="auto"/>
              <w:left w:val="single" w:sz="4" w:space="0" w:color="auto"/>
              <w:bottom w:val="single" w:sz="4" w:space="0" w:color="auto"/>
              <w:right w:val="single" w:sz="4" w:space="0" w:color="auto"/>
            </w:tcBorders>
          </w:tcPr>
          <w:p w14:paraId="3A573A9A"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3F6FE64F"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42E33FAA" w14:textId="77777777" w:rsidR="005B7866" w:rsidRPr="00B06F7A" w:rsidRDefault="005B7866" w:rsidP="007F1FAF">
            <w:pPr>
              <w:pStyle w:val="TAL"/>
              <w:rPr>
                <w:rFonts w:cs="Arial"/>
                <w:szCs w:val="18"/>
              </w:rPr>
            </w:pPr>
            <w:r w:rsidRPr="00B06F7A">
              <w:rPr>
                <w:rFonts w:cs="Arial"/>
                <w:szCs w:val="18"/>
              </w:rPr>
              <w:t xml:space="preserve">If present, indicates the point in time at which the subscription expires. Shall be present if implicitUnsubscribe is absent or false. </w:t>
            </w:r>
            <w:r w:rsidRPr="00B06F7A">
              <w:rPr>
                <w:rFonts w:cs="Arial"/>
                <w:szCs w:val="18"/>
              </w:rPr>
              <w:br/>
              <w:t>Within a POST request the proposed expiry time is conveyed whereas in a POST response or PATCH response the confirmed expiry time is returned.</w:t>
            </w:r>
          </w:p>
        </w:tc>
        <w:tc>
          <w:tcPr>
            <w:tcW w:w="1333" w:type="dxa"/>
            <w:tcBorders>
              <w:top w:val="single" w:sz="4" w:space="0" w:color="auto"/>
              <w:left w:val="single" w:sz="4" w:space="0" w:color="auto"/>
              <w:bottom w:val="single" w:sz="4" w:space="0" w:color="auto"/>
              <w:right w:val="single" w:sz="4" w:space="0" w:color="auto"/>
            </w:tcBorders>
          </w:tcPr>
          <w:p w14:paraId="230E23DE" w14:textId="77777777" w:rsidR="005B7866" w:rsidRPr="00B06F7A" w:rsidRDefault="005B7866" w:rsidP="007F1FAF">
            <w:pPr>
              <w:pStyle w:val="TAL"/>
              <w:rPr>
                <w:rFonts w:cs="Arial"/>
                <w:szCs w:val="18"/>
              </w:rPr>
            </w:pPr>
          </w:p>
        </w:tc>
      </w:tr>
      <w:tr w:rsidR="005B7866" w:rsidRPr="00B06F7A" w14:paraId="663455DB"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2AFF756" w14:textId="77777777" w:rsidR="005B7866" w:rsidRPr="00B06F7A" w:rsidRDefault="005B7866" w:rsidP="007F1FAF">
            <w:pPr>
              <w:pStyle w:val="TAL"/>
            </w:pPr>
            <w:r w:rsidRPr="00B06F7A">
              <w:t>callbackReference</w:t>
            </w:r>
          </w:p>
        </w:tc>
        <w:tc>
          <w:tcPr>
            <w:tcW w:w="1842" w:type="dxa"/>
            <w:tcBorders>
              <w:top w:val="single" w:sz="4" w:space="0" w:color="auto"/>
              <w:left w:val="single" w:sz="4" w:space="0" w:color="auto"/>
              <w:bottom w:val="single" w:sz="4" w:space="0" w:color="auto"/>
              <w:right w:val="single" w:sz="4" w:space="0" w:color="auto"/>
            </w:tcBorders>
          </w:tcPr>
          <w:p w14:paraId="13B081FA" w14:textId="77777777" w:rsidR="005B7866" w:rsidRPr="00B06F7A" w:rsidRDefault="005B7866" w:rsidP="007F1FAF">
            <w:pPr>
              <w:pStyle w:val="TAL"/>
            </w:pPr>
            <w:r w:rsidRPr="00B06F7A">
              <w:t>Uri</w:t>
            </w:r>
          </w:p>
        </w:tc>
        <w:tc>
          <w:tcPr>
            <w:tcW w:w="567" w:type="dxa"/>
            <w:tcBorders>
              <w:top w:val="single" w:sz="4" w:space="0" w:color="auto"/>
              <w:left w:val="single" w:sz="4" w:space="0" w:color="auto"/>
              <w:bottom w:val="single" w:sz="4" w:space="0" w:color="auto"/>
              <w:right w:val="single" w:sz="4" w:space="0" w:color="auto"/>
            </w:tcBorders>
          </w:tcPr>
          <w:p w14:paraId="7576FE3A"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7103EFED" w14:textId="77777777" w:rsidR="005B7866" w:rsidRPr="00B06F7A" w:rsidRDefault="005B7866" w:rsidP="007F1FAF">
            <w:pPr>
              <w:pStyle w:val="TAL"/>
            </w:pPr>
            <w:r w:rsidRPr="00B06F7A">
              <w:t>1</w:t>
            </w:r>
          </w:p>
        </w:tc>
        <w:tc>
          <w:tcPr>
            <w:tcW w:w="3934" w:type="dxa"/>
            <w:tcBorders>
              <w:top w:val="single" w:sz="4" w:space="0" w:color="auto"/>
              <w:left w:val="single" w:sz="4" w:space="0" w:color="auto"/>
              <w:bottom w:val="single" w:sz="4" w:space="0" w:color="auto"/>
              <w:right w:val="single" w:sz="4" w:space="0" w:color="auto"/>
            </w:tcBorders>
          </w:tcPr>
          <w:p w14:paraId="3F1856DA" w14:textId="77777777" w:rsidR="005B7866" w:rsidRPr="00B06F7A" w:rsidRDefault="005B7866" w:rsidP="007F1FAF">
            <w:pPr>
              <w:pStyle w:val="TAL"/>
              <w:rPr>
                <w:rFonts w:cs="Arial"/>
                <w:szCs w:val="18"/>
              </w:rPr>
            </w:pPr>
            <w:r w:rsidRPr="00B06F7A">
              <w:rPr>
                <w:rFonts w:cs="Arial"/>
                <w:szCs w:val="18"/>
              </w:rPr>
              <w:t>URI provided by the NF service consumer to receive notifications</w:t>
            </w:r>
          </w:p>
        </w:tc>
        <w:tc>
          <w:tcPr>
            <w:tcW w:w="1333" w:type="dxa"/>
            <w:tcBorders>
              <w:top w:val="single" w:sz="4" w:space="0" w:color="auto"/>
              <w:left w:val="single" w:sz="4" w:space="0" w:color="auto"/>
              <w:bottom w:val="single" w:sz="4" w:space="0" w:color="auto"/>
              <w:right w:val="single" w:sz="4" w:space="0" w:color="auto"/>
            </w:tcBorders>
          </w:tcPr>
          <w:p w14:paraId="23C8B77F" w14:textId="77777777" w:rsidR="005B7866" w:rsidRPr="00B06F7A" w:rsidRDefault="005B7866" w:rsidP="007F1FAF">
            <w:pPr>
              <w:pStyle w:val="TAL"/>
              <w:rPr>
                <w:rFonts w:cs="Arial"/>
                <w:szCs w:val="18"/>
              </w:rPr>
            </w:pPr>
          </w:p>
        </w:tc>
      </w:tr>
      <w:tr w:rsidR="005B7866" w:rsidRPr="00B06F7A" w14:paraId="143AAA6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0CEA0C8" w14:textId="77777777" w:rsidR="005B7866" w:rsidRPr="00B06F7A" w:rsidRDefault="005B7866" w:rsidP="007F1FAF">
            <w:pPr>
              <w:pStyle w:val="TAL"/>
            </w:pPr>
            <w:r w:rsidRPr="00B06F7A">
              <w:t>amfServiceName</w:t>
            </w:r>
          </w:p>
        </w:tc>
        <w:tc>
          <w:tcPr>
            <w:tcW w:w="1842" w:type="dxa"/>
            <w:tcBorders>
              <w:top w:val="single" w:sz="4" w:space="0" w:color="auto"/>
              <w:left w:val="single" w:sz="4" w:space="0" w:color="auto"/>
              <w:bottom w:val="single" w:sz="4" w:space="0" w:color="auto"/>
              <w:right w:val="single" w:sz="4" w:space="0" w:color="auto"/>
            </w:tcBorders>
          </w:tcPr>
          <w:p w14:paraId="11FAD38E" w14:textId="77777777" w:rsidR="005B7866" w:rsidRPr="00B06F7A" w:rsidRDefault="005B7866" w:rsidP="007F1FAF">
            <w:pPr>
              <w:pStyle w:val="TAL"/>
            </w:pPr>
            <w:r w:rsidRPr="00B06F7A">
              <w:t>ServiceName</w:t>
            </w:r>
          </w:p>
        </w:tc>
        <w:tc>
          <w:tcPr>
            <w:tcW w:w="567" w:type="dxa"/>
            <w:tcBorders>
              <w:top w:val="single" w:sz="4" w:space="0" w:color="auto"/>
              <w:left w:val="single" w:sz="4" w:space="0" w:color="auto"/>
              <w:bottom w:val="single" w:sz="4" w:space="0" w:color="auto"/>
              <w:right w:val="single" w:sz="4" w:space="0" w:color="auto"/>
            </w:tcBorders>
          </w:tcPr>
          <w:p w14:paraId="5E929938"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390CEC3F"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3FD00873" w14:textId="77777777" w:rsidR="005B7866" w:rsidRPr="00B06F7A" w:rsidRDefault="005B7866" w:rsidP="007F1FAF">
            <w:pPr>
              <w:pStyle w:val="TAL"/>
              <w:rPr>
                <w:rFonts w:cs="Arial"/>
                <w:szCs w:val="18"/>
              </w:rPr>
            </w:pPr>
            <w:r w:rsidRPr="00B06F7A">
              <w:rPr>
                <w:rFonts w:cs="Arial"/>
                <w:szCs w:val="18"/>
              </w:rPr>
              <w:t xml:space="preserve">When present, this IE shall contain the name of the AMF service to which Data Change Notifications are to be sent (see </w:t>
            </w:r>
            <w:r w:rsidRPr="00B06F7A">
              <w:t>clause 6.5.2.2 of 3GPP TS 29.500 [4]</w:t>
            </w:r>
            <w:r w:rsidRPr="00B06F7A">
              <w:rPr>
                <w:rFonts w:cs="Arial"/>
                <w:szCs w:val="18"/>
              </w:rPr>
              <w:t>). This IE may be included if the NF service consumer is an AMF.</w:t>
            </w:r>
          </w:p>
        </w:tc>
        <w:tc>
          <w:tcPr>
            <w:tcW w:w="1333" w:type="dxa"/>
            <w:tcBorders>
              <w:top w:val="single" w:sz="4" w:space="0" w:color="auto"/>
              <w:left w:val="single" w:sz="4" w:space="0" w:color="auto"/>
              <w:bottom w:val="single" w:sz="4" w:space="0" w:color="auto"/>
              <w:right w:val="single" w:sz="4" w:space="0" w:color="auto"/>
            </w:tcBorders>
          </w:tcPr>
          <w:p w14:paraId="2AE0FC45" w14:textId="77777777" w:rsidR="005B7866" w:rsidRPr="00B06F7A" w:rsidRDefault="005B7866" w:rsidP="007F1FAF">
            <w:pPr>
              <w:pStyle w:val="TAL"/>
              <w:rPr>
                <w:rFonts w:cs="Arial"/>
                <w:szCs w:val="18"/>
              </w:rPr>
            </w:pPr>
          </w:p>
        </w:tc>
      </w:tr>
      <w:tr w:rsidR="005B7866" w:rsidRPr="00B06F7A" w14:paraId="49DC0888"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9A7E1E6" w14:textId="77777777" w:rsidR="005B7866" w:rsidRPr="00B06F7A" w:rsidRDefault="005B7866" w:rsidP="007F1FAF">
            <w:pPr>
              <w:pStyle w:val="TAL"/>
            </w:pPr>
            <w:r w:rsidRPr="00B06F7A">
              <w:t>monitoredResourceUris</w:t>
            </w:r>
          </w:p>
        </w:tc>
        <w:tc>
          <w:tcPr>
            <w:tcW w:w="1842" w:type="dxa"/>
            <w:tcBorders>
              <w:top w:val="single" w:sz="4" w:space="0" w:color="auto"/>
              <w:left w:val="single" w:sz="4" w:space="0" w:color="auto"/>
              <w:bottom w:val="single" w:sz="4" w:space="0" w:color="auto"/>
              <w:right w:val="single" w:sz="4" w:space="0" w:color="auto"/>
            </w:tcBorders>
          </w:tcPr>
          <w:p w14:paraId="2891FC0A" w14:textId="77777777" w:rsidR="005B7866" w:rsidRPr="00B06F7A" w:rsidRDefault="005B7866" w:rsidP="007F1FAF">
            <w:pPr>
              <w:pStyle w:val="TAL"/>
            </w:pPr>
            <w:r w:rsidRPr="00B06F7A">
              <w:t>array(Uri)</w:t>
            </w:r>
          </w:p>
        </w:tc>
        <w:tc>
          <w:tcPr>
            <w:tcW w:w="567" w:type="dxa"/>
            <w:tcBorders>
              <w:top w:val="single" w:sz="4" w:space="0" w:color="auto"/>
              <w:left w:val="single" w:sz="4" w:space="0" w:color="auto"/>
              <w:bottom w:val="single" w:sz="4" w:space="0" w:color="auto"/>
              <w:right w:val="single" w:sz="4" w:space="0" w:color="auto"/>
            </w:tcBorders>
          </w:tcPr>
          <w:p w14:paraId="037ECA0D"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321A13F7" w14:textId="77777777" w:rsidR="005B7866" w:rsidRPr="00B06F7A" w:rsidRDefault="005B7866" w:rsidP="007F1FAF">
            <w:pPr>
              <w:pStyle w:val="TAL"/>
            </w:pPr>
            <w:r w:rsidRPr="00B06F7A">
              <w:t>1..N</w:t>
            </w:r>
          </w:p>
        </w:tc>
        <w:tc>
          <w:tcPr>
            <w:tcW w:w="3934" w:type="dxa"/>
            <w:tcBorders>
              <w:top w:val="single" w:sz="4" w:space="0" w:color="auto"/>
              <w:left w:val="single" w:sz="4" w:space="0" w:color="auto"/>
              <w:bottom w:val="single" w:sz="4" w:space="0" w:color="auto"/>
              <w:right w:val="single" w:sz="4" w:space="0" w:color="auto"/>
            </w:tcBorders>
          </w:tcPr>
          <w:p w14:paraId="2D7CA9E5" w14:textId="77777777" w:rsidR="005B7866" w:rsidRPr="00B06F7A" w:rsidRDefault="005B7866" w:rsidP="007F1FAF">
            <w:pPr>
              <w:pStyle w:val="TAL"/>
              <w:rPr>
                <w:rFonts w:cs="Arial"/>
                <w:szCs w:val="18"/>
                <w:lang w:eastAsia="zh-CN"/>
              </w:rPr>
            </w:pPr>
            <w:r w:rsidRPr="00B06F7A">
              <w:rPr>
                <w:rFonts w:cs="Arial"/>
                <w:szCs w:val="18"/>
              </w:rPr>
              <w:t>A set of URIs that identify the resources for which a change triggers a notification</w:t>
            </w:r>
            <w:r w:rsidRPr="00B06F7A">
              <w:rPr>
                <w:rFonts w:cs="Arial" w:hint="eastAsia"/>
                <w:szCs w:val="18"/>
                <w:lang w:eastAsia="zh-CN"/>
              </w:rPr>
              <w:t>.</w:t>
            </w:r>
          </w:p>
          <w:p w14:paraId="489455E8" w14:textId="77777777" w:rsidR="004968D7" w:rsidRPr="00B06F7A" w:rsidRDefault="005B7866" w:rsidP="007F1FAF">
            <w:pPr>
              <w:pStyle w:val="TAL"/>
              <w:rPr>
                <w:rFonts w:cs="Arial"/>
                <w:szCs w:val="18"/>
                <w:lang w:eastAsia="zh-CN"/>
              </w:rPr>
            </w:pPr>
            <w:r w:rsidRPr="00B06F7A">
              <w:rPr>
                <w:rFonts w:cs="Arial" w:hint="eastAsia"/>
                <w:szCs w:val="18"/>
                <w:lang w:eastAsia="zh-CN"/>
              </w:rPr>
              <w:t>The URI shall take the form of either an absolute URI or an absolute-path reference as defined in IETF RFC 3986 [</w:t>
            </w:r>
            <w:r w:rsidRPr="00B06F7A">
              <w:rPr>
                <w:rFonts w:cs="Arial"/>
                <w:szCs w:val="18"/>
                <w:lang w:eastAsia="zh-CN"/>
              </w:rPr>
              <w:t>31</w:t>
            </w:r>
            <w:r w:rsidRPr="00B06F7A">
              <w:rPr>
                <w:rFonts w:cs="Arial" w:hint="eastAsia"/>
                <w:szCs w:val="18"/>
                <w:lang w:eastAsia="zh-CN"/>
              </w:rPr>
              <w:t>].</w:t>
            </w:r>
          </w:p>
          <w:p w14:paraId="52ED6C6E" w14:textId="031FA6FF" w:rsidR="005B7866" w:rsidRPr="00B06F7A" w:rsidRDefault="005B7866" w:rsidP="007F1FAF">
            <w:pPr>
              <w:pStyle w:val="TAL"/>
              <w:rPr>
                <w:rFonts w:cs="Arial"/>
                <w:szCs w:val="18"/>
              </w:rPr>
            </w:pPr>
            <w:r w:rsidRPr="00B06F7A">
              <w:rPr>
                <w:rFonts w:cs="Arial"/>
                <w:szCs w:val="18"/>
                <w:lang w:eastAsia="zh-CN"/>
              </w:rPr>
              <w:t>See NOTE 3.</w:t>
            </w:r>
            <w:r w:rsidR="00DB745B">
              <w:rPr>
                <w:rFonts w:cs="Arial"/>
                <w:szCs w:val="18"/>
                <w:lang w:eastAsia="zh-CN"/>
              </w:rPr>
              <w:t xml:space="preserve"> </w:t>
            </w:r>
            <w:r w:rsidR="00DB745B">
              <w:rPr>
                <w:rFonts w:cs="Arial"/>
                <w:szCs w:val="18"/>
                <w:lang w:eastAsia="zh-CN"/>
              </w:rPr>
              <w:br/>
              <w:t>Monitored Resource URIs should not contain query parameters. Instead, attributes within the SdmSubscription (e.g. singleNssai, dnn, plmnId) may be used for filtering. Received query parameters may be ignored by the UDM.</w:t>
            </w:r>
          </w:p>
        </w:tc>
        <w:tc>
          <w:tcPr>
            <w:tcW w:w="1333" w:type="dxa"/>
            <w:tcBorders>
              <w:top w:val="single" w:sz="4" w:space="0" w:color="auto"/>
              <w:left w:val="single" w:sz="4" w:space="0" w:color="auto"/>
              <w:bottom w:val="single" w:sz="4" w:space="0" w:color="auto"/>
              <w:right w:val="single" w:sz="4" w:space="0" w:color="auto"/>
            </w:tcBorders>
          </w:tcPr>
          <w:p w14:paraId="79659A44" w14:textId="77777777" w:rsidR="005B7866" w:rsidRPr="00B06F7A" w:rsidRDefault="005B7866" w:rsidP="007F1FAF">
            <w:pPr>
              <w:pStyle w:val="TAL"/>
              <w:rPr>
                <w:rFonts w:cs="Arial"/>
                <w:szCs w:val="18"/>
              </w:rPr>
            </w:pPr>
          </w:p>
        </w:tc>
      </w:tr>
      <w:tr w:rsidR="005B7866" w:rsidRPr="00B06F7A" w14:paraId="16BD2E9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9401D8E" w14:textId="77777777" w:rsidR="005B7866" w:rsidRPr="00B06F7A" w:rsidRDefault="005B7866" w:rsidP="007F1FAF">
            <w:pPr>
              <w:pStyle w:val="TAL"/>
            </w:pPr>
            <w:r w:rsidRPr="00B06F7A">
              <w:t>singleNssai</w:t>
            </w:r>
          </w:p>
        </w:tc>
        <w:tc>
          <w:tcPr>
            <w:tcW w:w="1842" w:type="dxa"/>
            <w:tcBorders>
              <w:top w:val="single" w:sz="4" w:space="0" w:color="auto"/>
              <w:left w:val="single" w:sz="4" w:space="0" w:color="auto"/>
              <w:bottom w:val="single" w:sz="4" w:space="0" w:color="auto"/>
              <w:right w:val="single" w:sz="4" w:space="0" w:color="auto"/>
            </w:tcBorders>
          </w:tcPr>
          <w:p w14:paraId="4BBA8363" w14:textId="77777777" w:rsidR="005B7866" w:rsidRPr="00B06F7A" w:rsidRDefault="005B7866" w:rsidP="007F1FAF">
            <w:pPr>
              <w:pStyle w:val="TAL"/>
            </w:pPr>
            <w:r w:rsidRPr="00B06F7A">
              <w:t>Snssai</w:t>
            </w:r>
          </w:p>
        </w:tc>
        <w:tc>
          <w:tcPr>
            <w:tcW w:w="567" w:type="dxa"/>
            <w:tcBorders>
              <w:top w:val="single" w:sz="4" w:space="0" w:color="auto"/>
              <w:left w:val="single" w:sz="4" w:space="0" w:color="auto"/>
              <w:bottom w:val="single" w:sz="4" w:space="0" w:color="auto"/>
              <w:right w:val="single" w:sz="4" w:space="0" w:color="auto"/>
            </w:tcBorders>
          </w:tcPr>
          <w:p w14:paraId="4D4F4CA6"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63C546B"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037F7E17" w14:textId="77777777" w:rsidR="005B7866" w:rsidRPr="00B06F7A" w:rsidRDefault="005B7866" w:rsidP="007F1FAF">
            <w:pPr>
              <w:pStyle w:val="TAL"/>
              <w:rPr>
                <w:rFonts w:cs="Arial"/>
                <w:szCs w:val="18"/>
              </w:rPr>
            </w:pPr>
            <w:r w:rsidRPr="00B06F7A">
              <w:rPr>
                <w:rFonts w:cs="Arial"/>
                <w:szCs w:val="18"/>
              </w:rPr>
              <w:t>This IE may be present if the consumer is SMF.</w:t>
            </w:r>
          </w:p>
          <w:p w14:paraId="4D14FD84" w14:textId="77777777" w:rsidR="005B7866" w:rsidRPr="00B06F7A" w:rsidRDefault="005B7866" w:rsidP="007F1FAF">
            <w:pPr>
              <w:pStyle w:val="TAL"/>
              <w:rPr>
                <w:rFonts w:cs="Arial"/>
                <w:szCs w:val="18"/>
              </w:rPr>
            </w:pPr>
            <w:r w:rsidRPr="00B06F7A">
              <w:rPr>
                <w:rFonts w:cs="Arial"/>
                <w:szCs w:val="18"/>
              </w:rPr>
              <w:t>This attribute shall be also used as filter for the Nudr notifications when sdmSubscription is included in subscriptionDataSubscription in Nudr POST operation.</w:t>
            </w:r>
          </w:p>
          <w:p w14:paraId="394E7D88" w14:textId="77777777" w:rsidR="005B7866" w:rsidRPr="00B06F7A" w:rsidRDefault="005B7866" w:rsidP="007F1FAF">
            <w:pPr>
              <w:pStyle w:val="TAL"/>
              <w:rPr>
                <w:rFonts w:cs="Arial"/>
                <w:szCs w:val="18"/>
              </w:rPr>
            </w:pPr>
            <w:r w:rsidRPr="00B06F7A">
              <w:rPr>
                <w:rFonts w:cs="Arial"/>
                <w:szCs w:val="18"/>
              </w:rPr>
              <w:t>See NOTE 2.</w:t>
            </w:r>
          </w:p>
        </w:tc>
        <w:tc>
          <w:tcPr>
            <w:tcW w:w="1333" w:type="dxa"/>
            <w:tcBorders>
              <w:top w:val="single" w:sz="4" w:space="0" w:color="auto"/>
              <w:left w:val="single" w:sz="4" w:space="0" w:color="auto"/>
              <w:bottom w:val="single" w:sz="4" w:space="0" w:color="auto"/>
              <w:right w:val="single" w:sz="4" w:space="0" w:color="auto"/>
            </w:tcBorders>
          </w:tcPr>
          <w:p w14:paraId="13329650" w14:textId="77777777" w:rsidR="005B7866" w:rsidRPr="00B06F7A" w:rsidRDefault="005B7866" w:rsidP="007F1FAF">
            <w:pPr>
              <w:pStyle w:val="TAL"/>
              <w:rPr>
                <w:rFonts w:cs="Arial"/>
                <w:szCs w:val="18"/>
              </w:rPr>
            </w:pPr>
          </w:p>
        </w:tc>
      </w:tr>
      <w:tr w:rsidR="005B7866" w:rsidRPr="00B06F7A" w14:paraId="5977982D"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2B215AC" w14:textId="77777777" w:rsidR="005B7866" w:rsidRPr="00B06F7A" w:rsidRDefault="005B7866" w:rsidP="007F1FAF">
            <w:pPr>
              <w:pStyle w:val="TAL"/>
            </w:pPr>
            <w:r w:rsidRPr="00B06F7A">
              <w:t>dnn</w:t>
            </w:r>
          </w:p>
        </w:tc>
        <w:tc>
          <w:tcPr>
            <w:tcW w:w="1842" w:type="dxa"/>
            <w:tcBorders>
              <w:top w:val="single" w:sz="4" w:space="0" w:color="auto"/>
              <w:left w:val="single" w:sz="4" w:space="0" w:color="auto"/>
              <w:bottom w:val="single" w:sz="4" w:space="0" w:color="auto"/>
              <w:right w:val="single" w:sz="4" w:space="0" w:color="auto"/>
            </w:tcBorders>
          </w:tcPr>
          <w:p w14:paraId="34F6631E" w14:textId="77777777" w:rsidR="005B7866" w:rsidRPr="00B06F7A" w:rsidRDefault="005B7866" w:rsidP="007F1FAF">
            <w:pPr>
              <w:pStyle w:val="TAL"/>
            </w:pPr>
            <w:r w:rsidRPr="00B06F7A">
              <w:t>Dnn</w:t>
            </w:r>
          </w:p>
        </w:tc>
        <w:tc>
          <w:tcPr>
            <w:tcW w:w="567" w:type="dxa"/>
            <w:tcBorders>
              <w:top w:val="single" w:sz="4" w:space="0" w:color="auto"/>
              <w:left w:val="single" w:sz="4" w:space="0" w:color="auto"/>
              <w:bottom w:val="single" w:sz="4" w:space="0" w:color="auto"/>
              <w:right w:val="single" w:sz="4" w:space="0" w:color="auto"/>
            </w:tcBorders>
          </w:tcPr>
          <w:p w14:paraId="6B4544A5"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5B676A79"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296C799A" w14:textId="77777777" w:rsidR="005B7866" w:rsidRPr="00B06F7A" w:rsidRDefault="005B7866" w:rsidP="007F1FAF">
            <w:pPr>
              <w:pStyle w:val="TAL"/>
              <w:rPr>
                <w:rFonts w:cs="Arial"/>
                <w:szCs w:val="18"/>
              </w:rPr>
            </w:pPr>
            <w:r w:rsidRPr="00B06F7A">
              <w:rPr>
                <w:rFonts w:cs="Arial"/>
                <w:szCs w:val="18"/>
              </w:rPr>
              <w:t>This IE may be present if the consumer is SMF.</w:t>
            </w:r>
          </w:p>
          <w:p w14:paraId="4181D406" w14:textId="77777777" w:rsidR="005B7866" w:rsidRPr="00B06F7A" w:rsidRDefault="005B7866" w:rsidP="007F1FAF">
            <w:pPr>
              <w:pStyle w:val="TAL"/>
              <w:rPr>
                <w:rFonts w:cs="Arial"/>
                <w:szCs w:val="18"/>
              </w:rPr>
            </w:pPr>
            <w:r w:rsidRPr="00B06F7A">
              <w:rPr>
                <w:rFonts w:cs="Arial"/>
                <w:szCs w:val="18"/>
              </w:rPr>
              <w:t>This attribute shall be also used as filter for the Nudr notifications when sdmSubscription is included in subscriptionDataSubscription in Nudr POST operation.</w:t>
            </w:r>
          </w:p>
          <w:p w14:paraId="2CAFC42C" w14:textId="77777777" w:rsidR="005B7866" w:rsidRPr="00B06F7A" w:rsidRDefault="005B7866" w:rsidP="007F1FAF">
            <w:pPr>
              <w:pStyle w:val="TAL"/>
            </w:pPr>
            <w:r w:rsidRPr="00B06F7A">
              <w:rPr>
                <w:rFonts w:cs="Arial"/>
                <w:szCs w:val="18"/>
              </w:rPr>
              <w:t>When present, this IE shall contain the</w:t>
            </w:r>
            <w:r w:rsidRPr="00B06F7A">
              <w:t xml:space="preserve"> Network Identifier only, or </w:t>
            </w:r>
            <w:r w:rsidRPr="00B06F7A">
              <w:rPr>
                <w:rFonts w:cs="Arial"/>
                <w:szCs w:val="18"/>
              </w:rPr>
              <w:t>Wildcard DNN</w:t>
            </w:r>
            <w:r w:rsidRPr="00B06F7A">
              <w:t>.</w:t>
            </w:r>
          </w:p>
          <w:p w14:paraId="6E05853A" w14:textId="77777777" w:rsidR="005B7866" w:rsidRPr="00B06F7A" w:rsidRDefault="005B7866" w:rsidP="007F1FAF">
            <w:pPr>
              <w:pStyle w:val="TAL"/>
              <w:rPr>
                <w:rFonts w:cs="Arial"/>
                <w:szCs w:val="18"/>
              </w:rPr>
            </w:pPr>
            <w:r w:rsidRPr="00B06F7A">
              <w:rPr>
                <w:rFonts w:cs="Arial"/>
                <w:szCs w:val="18"/>
              </w:rPr>
              <w:t>See NOTE 2.</w:t>
            </w:r>
          </w:p>
        </w:tc>
        <w:tc>
          <w:tcPr>
            <w:tcW w:w="1333" w:type="dxa"/>
            <w:tcBorders>
              <w:top w:val="single" w:sz="4" w:space="0" w:color="auto"/>
              <w:left w:val="single" w:sz="4" w:space="0" w:color="auto"/>
              <w:bottom w:val="single" w:sz="4" w:space="0" w:color="auto"/>
              <w:right w:val="single" w:sz="4" w:space="0" w:color="auto"/>
            </w:tcBorders>
          </w:tcPr>
          <w:p w14:paraId="64D4F994" w14:textId="77777777" w:rsidR="005B7866" w:rsidRPr="00B06F7A" w:rsidRDefault="005B7866" w:rsidP="007F1FAF">
            <w:pPr>
              <w:pStyle w:val="TAL"/>
              <w:rPr>
                <w:rFonts w:cs="Arial"/>
                <w:szCs w:val="18"/>
              </w:rPr>
            </w:pPr>
          </w:p>
        </w:tc>
      </w:tr>
      <w:tr w:rsidR="005B7866" w:rsidRPr="00B06F7A" w14:paraId="1739CED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C15E863" w14:textId="77777777" w:rsidR="005B7866" w:rsidRPr="00B06F7A" w:rsidRDefault="005B7866" w:rsidP="007F1FAF">
            <w:pPr>
              <w:pStyle w:val="TAL"/>
            </w:pPr>
            <w:r w:rsidRPr="00B06F7A">
              <w:t>subscriptionId</w:t>
            </w:r>
          </w:p>
        </w:tc>
        <w:tc>
          <w:tcPr>
            <w:tcW w:w="1842" w:type="dxa"/>
            <w:tcBorders>
              <w:top w:val="single" w:sz="4" w:space="0" w:color="auto"/>
              <w:left w:val="single" w:sz="4" w:space="0" w:color="auto"/>
              <w:bottom w:val="single" w:sz="4" w:space="0" w:color="auto"/>
              <w:right w:val="single" w:sz="4" w:space="0" w:color="auto"/>
            </w:tcBorders>
          </w:tcPr>
          <w:p w14:paraId="4F810956" w14:textId="77777777" w:rsidR="005B7866" w:rsidRPr="00B06F7A" w:rsidRDefault="005B7866" w:rsidP="007F1FAF">
            <w:pPr>
              <w:pStyle w:val="TAL"/>
            </w:pPr>
            <w:r w:rsidRPr="00B06F7A">
              <w:t>string</w:t>
            </w:r>
          </w:p>
        </w:tc>
        <w:tc>
          <w:tcPr>
            <w:tcW w:w="567" w:type="dxa"/>
            <w:tcBorders>
              <w:top w:val="single" w:sz="4" w:space="0" w:color="auto"/>
              <w:left w:val="single" w:sz="4" w:space="0" w:color="auto"/>
              <w:bottom w:val="single" w:sz="4" w:space="0" w:color="auto"/>
              <w:right w:val="single" w:sz="4" w:space="0" w:color="auto"/>
            </w:tcBorders>
          </w:tcPr>
          <w:p w14:paraId="24500D3F"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2E18FE08"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0FD65213" w14:textId="77777777" w:rsidR="005B7866" w:rsidRPr="00B06F7A" w:rsidRDefault="005B7866" w:rsidP="007F1FAF">
            <w:pPr>
              <w:pStyle w:val="TAL"/>
              <w:rPr>
                <w:rFonts w:cs="Arial"/>
                <w:szCs w:val="18"/>
              </w:rPr>
            </w:pPr>
            <w:r w:rsidRPr="00B06F7A">
              <w:rPr>
                <w:rFonts w:cs="Arial"/>
                <w:szCs w:val="18"/>
              </w:rPr>
              <w:t>This attribute shall be present if the SdmSubscription is sent in a GET response message on Nudr. It identifies the individual sdmSubscription stored in the UDR and may be used by the UDM to delete an expired or implicitly unsubscribed sdmSubscription.</w:t>
            </w:r>
          </w:p>
        </w:tc>
        <w:tc>
          <w:tcPr>
            <w:tcW w:w="1333" w:type="dxa"/>
            <w:tcBorders>
              <w:top w:val="single" w:sz="4" w:space="0" w:color="auto"/>
              <w:left w:val="single" w:sz="4" w:space="0" w:color="auto"/>
              <w:bottom w:val="single" w:sz="4" w:space="0" w:color="auto"/>
              <w:right w:val="single" w:sz="4" w:space="0" w:color="auto"/>
            </w:tcBorders>
          </w:tcPr>
          <w:p w14:paraId="2C175C39" w14:textId="77777777" w:rsidR="005B7866" w:rsidRPr="00B06F7A" w:rsidRDefault="005B7866" w:rsidP="007F1FAF">
            <w:pPr>
              <w:pStyle w:val="TAL"/>
              <w:rPr>
                <w:rFonts w:cs="Arial"/>
                <w:szCs w:val="18"/>
              </w:rPr>
            </w:pPr>
          </w:p>
        </w:tc>
      </w:tr>
      <w:tr w:rsidR="005B7866" w:rsidRPr="00B06F7A" w14:paraId="79B78D49"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FC03F82" w14:textId="77777777" w:rsidR="005B7866" w:rsidRPr="00B06F7A" w:rsidRDefault="005B7866" w:rsidP="007F1FAF">
            <w:pPr>
              <w:pStyle w:val="TAL"/>
            </w:pPr>
            <w:r w:rsidRPr="00B06F7A">
              <w:lastRenderedPageBreak/>
              <w:t>plmnId</w:t>
            </w:r>
          </w:p>
        </w:tc>
        <w:tc>
          <w:tcPr>
            <w:tcW w:w="1842" w:type="dxa"/>
            <w:tcBorders>
              <w:top w:val="single" w:sz="4" w:space="0" w:color="auto"/>
              <w:left w:val="single" w:sz="4" w:space="0" w:color="auto"/>
              <w:bottom w:val="single" w:sz="4" w:space="0" w:color="auto"/>
              <w:right w:val="single" w:sz="4" w:space="0" w:color="auto"/>
            </w:tcBorders>
          </w:tcPr>
          <w:p w14:paraId="2D512350" w14:textId="77777777" w:rsidR="005B7866" w:rsidRPr="00B06F7A" w:rsidRDefault="005B7866" w:rsidP="007F1FAF">
            <w:pPr>
              <w:pStyle w:val="TAL"/>
            </w:pPr>
            <w:r w:rsidRPr="00B06F7A">
              <w:t>PlmnId</w:t>
            </w:r>
          </w:p>
        </w:tc>
        <w:tc>
          <w:tcPr>
            <w:tcW w:w="567" w:type="dxa"/>
            <w:tcBorders>
              <w:top w:val="single" w:sz="4" w:space="0" w:color="auto"/>
              <w:left w:val="single" w:sz="4" w:space="0" w:color="auto"/>
              <w:bottom w:val="single" w:sz="4" w:space="0" w:color="auto"/>
              <w:right w:val="single" w:sz="4" w:space="0" w:color="auto"/>
            </w:tcBorders>
          </w:tcPr>
          <w:p w14:paraId="1CC479AC"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387C8B82"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1D00D3C5" w14:textId="77777777" w:rsidR="005B7866" w:rsidRPr="00B06F7A" w:rsidRDefault="005B7866" w:rsidP="007F1FAF">
            <w:pPr>
              <w:pStyle w:val="TAL"/>
              <w:rPr>
                <w:rFonts w:cs="Arial"/>
                <w:szCs w:val="18"/>
              </w:rPr>
            </w:pPr>
            <w:r w:rsidRPr="00B06F7A">
              <w:rPr>
                <w:rFonts w:cs="Arial"/>
                <w:szCs w:val="18"/>
              </w:rPr>
              <w:t>If present, it indicates the PLMN of the NF Instance creating the subscription (i.e., the PLMN serving the UE).</w:t>
            </w:r>
          </w:p>
          <w:p w14:paraId="43C8E25D" w14:textId="77777777" w:rsidR="005B7866" w:rsidRPr="00B06F7A" w:rsidRDefault="005B7866" w:rsidP="007F1FAF">
            <w:pPr>
              <w:pStyle w:val="TAL"/>
              <w:rPr>
                <w:rFonts w:cs="Arial"/>
                <w:szCs w:val="18"/>
              </w:rPr>
            </w:pPr>
          </w:p>
          <w:p w14:paraId="0CA0F3AA" w14:textId="77777777" w:rsidR="005B7866" w:rsidRPr="00B06F7A" w:rsidRDefault="005B7866" w:rsidP="007F1FAF">
            <w:pPr>
              <w:pStyle w:val="TAL"/>
              <w:rPr>
                <w:rFonts w:cs="Arial"/>
                <w:szCs w:val="18"/>
              </w:rPr>
            </w:pPr>
            <w:r w:rsidRPr="00B06F7A">
              <w:rPr>
                <w:rFonts w:cs="Arial"/>
                <w:szCs w:val="18"/>
              </w:rPr>
              <w:t>It shall be present if the NF Instance is located in a different PLMN than the UDM.</w:t>
            </w:r>
          </w:p>
          <w:p w14:paraId="15B06720" w14:textId="77777777" w:rsidR="005B7866" w:rsidRPr="00B06F7A" w:rsidRDefault="005B7866" w:rsidP="007F1FAF">
            <w:pPr>
              <w:pStyle w:val="TAL"/>
              <w:rPr>
                <w:rFonts w:cs="Arial"/>
                <w:szCs w:val="18"/>
              </w:rPr>
            </w:pPr>
          </w:p>
          <w:p w14:paraId="2B70EA1A" w14:textId="77777777" w:rsidR="005B7866" w:rsidRPr="00B06F7A" w:rsidRDefault="005B7866" w:rsidP="007F1FAF">
            <w:pPr>
              <w:pStyle w:val="TAL"/>
              <w:rPr>
                <w:rFonts w:cs="Arial"/>
                <w:szCs w:val="18"/>
              </w:rPr>
            </w:pPr>
            <w:r w:rsidRPr="00B06F7A">
              <w:rPr>
                <w:rFonts w:cs="Arial"/>
                <w:szCs w:val="18"/>
              </w:rPr>
              <w:t>If absent, the Home PLMN ID is used as default.</w:t>
            </w:r>
          </w:p>
        </w:tc>
        <w:tc>
          <w:tcPr>
            <w:tcW w:w="1333" w:type="dxa"/>
            <w:tcBorders>
              <w:top w:val="single" w:sz="4" w:space="0" w:color="auto"/>
              <w:left w:val="single" w:sz="4" w:space="0" w:color="auto"/>
              <w:bottom w:val="single" w:sz="4" w:space="0" w:color="auto"/>
              <w:right w:val="single" w:sz="4" w:space="0" w:color="auto"/>
            </w:tcBorders>
          </w:tcPr>
          <w:p w14:paraId="25D1B91E" w14:textId="77777777" w:rsidR="005B7866" w:rsidRPr="00B06F7A" w:rsidRDefault="005B7866" w:rsidP="007F1FAF">
            <w:pPr>
              <w:pStyle w:val="TAL"/>
              <w:rPr>
                <w:rFonts w:cs="Arial"/>
                <w:szCs w:val="18"/>
              </w:rPr>
            </w:pPr>
          </w:p>
        </w:tc>
      </w:tr>
      <w:tr w:rsidR="005B7866" w:rsidRPr="00B06F7A" w14:paraId="7287D600"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1B41E1C" w14:textId="77777777" w:rsidR="005B7866" w:rsidRPr="00B06F7A" w:rsidRDefault="005B7866" w:rsidP="007F1FAF">
            <w:pPr>
              <w:pStyle w:val="TAL"/>
            </w:pPr>
            <w:r w:rsidRPr="00B06F7A">
              <w:t>immediateReport</w:t>
            </w:r>
          </w:p>
        </w:tc>
        <w:tc>
          <w:tcPr>
            <w:tcW w:w="1842" w:type="dxa"/>
            <w:tcBorders>
              <w:top w:val="single" w:sz="4" w:space="0" w:color="auto"/>
              <w:left w:val="single" w:sz="4" w:space="0" w:color="auto"/>
              <w:bottom w:val="single" w:sz="4" w:space="0" w:color="auto"/>
              <w:right w:val="single" w:sz="4" w:space="0" w:color="auto"/>
            </w:tcBorders>
          </w:tcPr>
          <w:p w14:paraId="45F3E3ED" w14:textId="77777777" w:rsidR="005B7866" w:rsidRPr="00B06F7A" w:rsidRDefault="005B7866" w:rsidP="007F1FAF">
            <w:pPr>
              <w:pStyle w:val="TAL"/>
            </w:pPr>
            <w:r w:rsidRPr="00B06F7A">
              <w:t>boolean</w:t>
            </w:r>
          </w:p>
        </w:tc>
        <w:tc>
          <w:tcPr>
            <w:tcW w:w="567" w:type="dxa"/>
            <w:tcBorders>
              <w:top w:val="single" w:sz="4" w:space="0" w:color="auto"/>
              <w:left w:val="single" w:sz="4" w:space="0" w:color="auto"/>
              <w:bottom w:val="single" w:sz="4" w:space="0" w:color="auto"/>
              <w:right w:val="single" w:sz="4" w:space="0" w:color="auto"/>
            </w:tcBorders>
          </w:tcPr>
          <w:p w14:paraId="387BC713"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F9104C8"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79716789" w14:textId="77777777" w:rsidR="005B7866" w:rsidRPr="00B06F7A" w:rsidRDefault="005B7866" w:rsidP="007F1FAF">
            <w:pPr>
              <w:pStyle w:val="TAL"/>
              <w:rPr>
                <w:rFonts w:cs="Arial"/>
                <w:szCs w:val="18"/>
              </w:rPr>
            </w:pPr>
            <w:r w:rsidRPr="00B06F7A">
              <w:rPr>
                <w:rFonts w:cs="Arial"/>
                <w:szCs w:val="18"/>
              </w:rPr>
              <w:t>This IE indicates whether immediate report is needed or not.</w:t>
            </w:r>
          </w:p>
          <w:p w14:paraId="0E9DEEC7" w14:textId="77777777" w:rsidR="005B7866" w:rsidRPr="00B06F7A" w:rsidRDefault="005B7866" w:rsidP="007F1FAF">
            <w:pPr>
              <w:pStyle w:val="TAL"/>
              <w:rPr>
                <w:rFonts w:cs="Arial"/>
                <w:szCs w:val="18"/>
              </w:rPr>
            </w:pPr>
          </w:p>
          <w:p w14:paraId="5BDE1372" w14:textId="77777777" w:rsidR="005B7866" w:rsidRPr="00B06F7A" w:rsidRDefault="005B7866" w:rsidP="007F1FAF">
            <w:pPr>
              <w:pStyle w:val="TAL"/>
              <w:rPr>
                <w:rFonts w:cs="Arial"/>
                <w:szCs w:val="18"/>
              </w:rPr>
            </w:pPr>
            <w:r w:rsidRPr="00B06F7A">
              <w:rPr>
                <w:rFonts w:cs="Arial"/>
                <w:szCs w:val="18"/>
              </w:rPr>
              <w:t>When present, this IE shall be set as following:</w:t>
            </w:r>
          </w:p>
          <w:p w14:paraId="719CDD5E" w14:textId="77777777" w:rsidR="005B7866" w:rsidRPr="00B06F7A" w:rsidRDefault="005B7866" w:rsidP="007F1FAF">
            <w:pPr>
              <w:pStyle w:val="TAL"/>
              <w:rPr>
                <w:rFonts w:cs="Arial"/>
                <w:szCs w:val="18"/>
              </w:rPr>
            </w:pPr>
            <w:r w:rsidRPr="00B06F7A">
              <w:rPr>
                <w:rFonts w:cs="Arial"/>
                <w:szCs w:val="18"/>
              </w:rPr>
              <w:t>- true: immediate report is required</w:t>
            </w:r>
          </w:p>
          <w:p w14:paraId="29E56100" w14:textId="77777777" w:rsidR="005B7866" w:rsidRPr="00B06F7A" w:rsidRDefault="005B7866" w:rsidP="007F1FAF">
            <w:pPr>
              <w:pStyle w:val="TAL"/>
              <w:rPr>
                <w:rFonts w:cs="Arial"/>
                <w:szCs w:val="18"/>
              </w:rPr>
            </w:pPr>
            <w:r w:rsidRPr="00B06F7A">
              <w:rPr>
                <w:rFonts w:cs="Arial"/>
                <w:szCs w:val="18"/>
              </w:rPr>
              <w:t>- false (default) immediate report is not required</w:t>
            </w:r>
          </w:p>
        </w:tc>
        <w:tc>
          <w:tcPr>
            <w:tcW w:w="1333" w:type="dxa"/>
            <w:tcBorders>
              <w:top w:val="single" w:sz="4" w:space="0" w:color="auto"/>
              <w:left w:val="single" w:sz="4" w:space="0" w:color="auto"/>
              <w:bottom w:val="single" w:sz="4" w:space="0" w:color="auto"/>
              <w:right w:val="single" w:sz="4" w:space="0" w:color="auto"/>
            </w:tcBorders>
          </w:tcPr>
          <w:p w14:paraId="5FC70E98" w14:textId="77777777" w:rsidR="005B7866" w:rsidRPr="00B06F7A" w:rsidRDefault="005B7866" w:rsidP="007F1FAF">
            <w:pPr>
              <w:pStyle w:val="TAL"/>
              <w:rPr>
                <w:rFonts w:cs="Arial"/>
                <w:szCs w:val="18"/>
              </w:rPr>
            </w:pPr>
            <w:r w:rsidRPr="00B06F7A">
              <w:rPr>
                <w:rFonts w:cs="Arial"/>
                <w:szCs w:val="18"/>
              </w:rPr>
              <w:t>ImmediateReport</w:t>
            </w:r>
          </w:p>
        </w:tc>
      </w:tr>
      <w:tr w:rsidR="005B7866" w:rsidRPr="00B06F7A" w14:paraId="0DE1D39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029B6B5" w14:textId="77777777" w:rsidR="005B7866" w:rsidRPr="00B06F7A" w:rsidRDefault="005B7866" w:rsidP="007F1FAF">
            <w:pPr>
              <w:pStyle w:val="TAL"/>
            </w:pPr>
            <w:r w:rsidRPr="00B06F7A">
              <w:t>report</w:t>
            </w:r>
          </w:p>
        </w:tc>
        <w:tc>
          <w:tcPr>
            <w:tcW w:w="1842" w:type="dxa"/>
            <w:tcBorders>
              <w:top w:val="single" w:sz="4" w:space="0" w:color="auto"/>
              <w:left w:val="single" w:sz="4" w:space="0" w:color="auto"/>
              <w:bottom w:val="single" w:sz="4" w:space="0" w:color="auto"/>
              <w:right w:val="single" w:sz="4" w:space="0" w:color="auto"/>
            </w:tcBorders>
          </w:tcPr>
          <w:p w14:paraId="3B532F92" w14:textId="2F98EAE6" w:rsidR="005B7866" w:rsidRPr="00B06F7A" w:rsidRDefault="00DF082A" w:rsidP="007F1FAF">
            <w:pPr>
              <w:pStyle w:val="TAL"/>
            </w:pPr>
            <w:r w:rsidRPr="00B06F7A">
              <w:rPr>
                <w:rFonts w:cs="Arial"/>
                <w:szCs w:val="18"/>
              </w:rPr>
              <w:t>ImmediateReport</w:t>
            </w:r>
          </w:p>
        </w:tc>
        <w:tc>
          <w:tcPr>
            <w:tcW w:w="567" w:type="dxa"/>
            <w:tcBorders>
              <w:top w:val="single" w:sz="4" w:space="0" w:color="auto"/>
              <w:left w:val="single" w:sz="4" w:space="0" w:color="auto"/>
              <w:bottom w:val="single" w:sz="4" w:space="0" w:color="auto"/>
              <w:right w:val="single" w:sz="4" w:space="0" w:color="auto"/>
            </w:tcBorders>
          </w:tcPr>
          <w:p w14:paraId="0154CA83"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2CE9A83B"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1AE7B275" w14:textId="77777777" w:rsidR="005B7866" w:rsidRPr="00B06F7A" w:rsidRDefault="005B7866" w:rsidP="007F1FAF">
            <w:pPr>
              <w:pStyle w:val="TAL"/>
              <w:rPr>
                <w:rFonts w:cs="Arial"/>
                <w:szCs w:val="18"/>
              </w:rPr>
            </w:pPr>
            <w:r w:rsidRPr="00B06F7A">
              <w:rPr>
                <w:rFonts w:cs="Arial"/>
                <w:szCs w:val="18"/>
              </w:rPr>
              <w:t>This IE shall be present in Subscribe response, if the immediateReport attribute is set to "true" in Subscribe request.</w:t>
            </w:r>
          </w:p>
          <w:p w14:paraId="45B5FB5F" w14:textId="77777777" w:rsidR="005B7866" w:rsidRPr="00B06F7A" w:rsidRDefault="005B7866" w:rsidP="007F1FAF">
            <w:pPr>
              <w:pStyle w:val="TAL"/>
              <w:rPr>
                <w:rFonts w:cs="Arial"/>
                <w:szCs w:val="18"/>
              </w:rPr>
            </w:pPr>
          </w:p>
          <w:p w14:paraId="71794AEE" w14:textId="77777777" w:rsidR="005B7866" w:rsidRPr="00B06F7A" w:rsidRDefault="005B7866" w:rsidP="007F1FAF">
            <w:pPr>
              <w:pStyle w:val="TAL"/>
              <w:rPr>
                <w:rFonts w:cs="Arial"/>
                <w:szCs w:val="18"/>
              </w:rPr>
            </w:pPr>
            <w:r w:rsidRPr="00B06F7A">
              <w:rPr>
                <w:rFonts w:cs="Arial"/>
                <w:szCs w:val="18"/>
              </w:rPr>
              <w:t xml:space="preserve">When present, this IE shall contain the representation of subscription data sets that to be monitored, i.e. listed in </w:t>
            </w:r>
            <w:r w:rsidRPr="00B06F7A">
              <w:t>monitoredResourceUris attribute.</w:t>
            </w:r>
          </w:p>
        </w:tc>
        <w:tc>
          <w:tcPr>
            <w:tcW w:w="1333" w:type="dxa"/>
            <w:tcBorders>
              <w:top w:val="single" w:sz="4" w:space="0" w:color="auto"/>
              <w:left w:val="single" w:sz="4" w:space="0" w:color="auto"/>
              <w:bottom w:val="single" w:sz="4" w:space="0" w:color="auto"/>
              <w:right w:val="single" w:sz="4" w:space="0" w:color="auto"/>
            </w:tcBorders>
          </w:tcPr>
          <w:p w14:paraId="553C85B2" w14:textId="77777777" w:rsidR="005B7866" w:rsidRPr="00B06F7A" w:rsidRDefault="005B7866" w:rsidP="007F1FAF">
            <w:pPr>
              <w:pStyle w:val="TAL"/>
              <w:rPr>
                <w:rFonts w:cs="Arial"/>
                <w:szCs w:val="18"/>
              </w:rPr>
            </w:pPr>
            <w:r w:rsidRPr="00B06F7A">
              <w:rPr>
                <w:rFonts w:cs="Arial"/>
                <w:szCs w:val="18"/>
              </w:rPr>
              <w:t>ImmediateReport</w:t>
            </w:r>
          </w:p>
        </w:tc>
      </w:tr>
      <w:tr w:rsidR="005B7866" w:rsidRPr="00B06F7A" w14:paraId="594889F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B7FC843" w14:textId="77777777" w:rsidR="005B7866" w:rsidRPr="00B06F7A" w:rsidRDefault="005B7866" w:rsidP="007F1FAF">
            <w:pPr>
              <w:pStyle w:val="TAL"/>
            </w:pPr>
            <w:r w:rsidRPr="00B06F7A">
              <w:t>supportedFeatures</w:t>
            </w:r>
          </w:p>
        </w:tc>
        <w:tc>
          <w:tcPr>
            <w:tcW w:w="1842" w:type="dxa"/>
            <w:tcBorders>
              <w:top w:val="single" w:sz="4" w:space="0" w:color="auto"/>
              <w:left w:val="single" w:sz="4" w:space="0" w:color="auto"/>
              <w:bottom w:val="single" w:sz="4" w:space="0" w:color="auto"/>
              <w:right w:val="single" w:sz="4" w:space="0" w:color="auto"/>
            </w:tcBorders>
          </w:tcPr>
          <w:p w14:paraId="60327BD8" w14:textId="77777777" w:rsidR="005B7866" w:rsidRPr="00B06F7A" w:rsidRDefault="005B7866" w:rsidP="007F1FAF">
            <w:pPr>
              <w:pStyle w:val="TAL"/>
            </w:pPr>
            <w:r w:rsidRPr="00B06F7A">
              <w:t>SupportedFeatures</w:t>
            </w:r>
          </w:p>
        </w:tc>
        <w:tc>
          <w:tcPr>
            <w:tcW w:w="567" w:type="dxa"/>
            <w:tcBorders>
              <w:top w:val="single" w:sz="4" w:space="0" w:color="auto"/>
              <w:left w:val="single" w:sz="4" w:space="0" w:color="auto"/>
              <w:bottom w:val="single" w:sz="4" w:space="0" w:color="auto"/>
              <w:right w:val="single" w:sz="4" w:space="0" w:color="auto"/>
            </w:tcBorders>
          </w:tcPr>
          <w:p w14:paraId="0BC5EE94"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435E66D4"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179B9C4C" w14:textId="77777777" w:rsidR="005B7866" w:rsidRPr="00B06F7A" w:rsidRDefault="005B7866" w:rsidP="007F1FAF">
            <w:pPr>
              <w:pStyle w:val="TAL"/>
              <w:rPr>
                <w:rFonts w:cs="Arial"/>
                <w:szCs w:val="18"/>
              </w:rPr>
            </w:pPr>
            <w:r w:rsidRPr="00B06F7A">
              <w:rPr>
                <w:rFonts w:cs="Arial"/>
                <w:szCs w:val="18"/>
              </w:rPr>
              <w:t xml:space="preserve">See clause 6.1.8 </w:t>
            </w:r>
            <w:r w:rsidRPr="00B06F7A">
              <w:rPr>
                <w:rFonts w:cs="Arial"/>
                <w:szCs w:val="18"/>
              </w:rPr>
              <w:br/>
              <w:t>These are the features supported by the NF subscribing at the UDM.</w:t>
            </w:r>
          </w:p>
        </w:tc>
        <w:tc>
          <w:tcPr>
            <w:tcW w:w="1333" w:type="dxa"/>
            <w:tcBorders>
              <w:top w:val="single" w:sz="4" w:space="0" w:color="auto"/>
              <w:left w:val="single" w:sz="4" w:space="0" w:color="auto"/>
              <w:bottom w:val="single" w:sz="4" w:space="0" w:color="auto"/>
              <w:right w:val="single" w:sz="4" w:space="0" w:color="auto"/>
            </w:tcBorders>
          </w:tcPr>
          <w:p w14:paraId="47C7DBD0" w14:textId="77777777" w:rsidR="005B7866" w:rsidRPr="00B06F7A" w:rsidRDefault="005B7866" w:rsidP="007F1FAF">
            <w:pPr>
              <w:pStyle w:val="TAL"/>
              <w:rPr>
                <w:rFonts w:cs="Arial"/>
                <w:szCs w:val="18"/>
              </w:rPr>
            </w:pPr>
          </w:p>
        </w:tc>
      </w:tr>
      <w:tr w:rsidR="005B7866" w:rsidRPr="00B06F7A" w14:paraId="28453B4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EE27711" w14:textId="77777777" w:rsidR="005B7866" w:rsidRPr="00B06F7A" w:rsidRDefault="005B7866" w:rsidP="007F1FAF">
            <w:pPr>
              <w:pStyle w:val="TAL"/>
            </w:pPr>
            <w:r w:rsidRPr="00B06F7A">
              <w:t>contextInfo</w:t>
            </w:r>
          </w:p>
        </w:tc>
        <w:tc>
          <w:tcPr>
            <w:tcW w:w="1842" w:type="dxa"/>
            <w:tcBorders>
              <w:top w:val="single" w:sz="4" w:space="0" w:color="auto"/>
              <w:left w:val="single" w:sz="4" w:space="0" w:color="auto"/>
              <w:bottom w:val="single" w:sz="4" w:space="0" w:color="auto"/>
              <w:right w:val="single" w:sz="4" w:space="0" w:color="auto"/>
            </w:tcBorders>
          </w:tcPr>
          <w:p w14:paraId="60FE9DF1" w14:textId="77777777" w:rsidR="005B7866" w:rsidRPr="00B06F7A" w:rsidRDefault="005B7866" w:rsidP="007F1FAF">
            <w:pPr>
              <w:pStyle w:val="TAL"/>
            </w:pPr>
            <w:r w:rsidRPr="00B06F7A">
              <w:t>ContextInfo</w:t>
            </w:r>
          </w:p>
        </w:tc>
        <w:tc>
          <w:tcPr>
            <w:tcW w:w="567" w:type="dxa"/>
            <w:tcBorders>
              <w:top w:val="single" w:sz="4" w:space="0" w:color="auto"/>
              <w:left w:val="single" w:sz="4" w:space="0" w:color="auto"/>
              <w:bottom w:val="single" w:sz="4" w:space="0" w:color="auto"/>
              <w:right w:val="single" w:sz="4" w:space="0" w:color="auto"/>
            </w:tcBorders>
          </w:tcPr>
          <w:p w14:paraId="22FE0D6E"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0755F780"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0804A85E" w14:textId="77777777" w:rsidR="005B7866" w:rsidRPr="00B06F7A" w:rsidRDefault="005B7866" w:rsidP="007F1FAF">
            <w:pPr>
              <w:pStyle w:val="TAL"/>
              <w:rPr>
                <w:rFonts w:cs="Arial"/>
                <w:szCs w:val="18"/>
              </w:rPr>
            </w:pPr>
            <w:r w:rsidRPr="00B06F7A">
              <w:rPr>
                <w:rFonts w:cs="Arial"/>
                <w:szCs w:val="18"/>
              </w:rPr>
              <w:t>This IE if present may contain e.g. the headers received by the UDM along with the SdmSubscription.</w:t>
            </w:r>
          </w:p>
          <w:p w14:paraId="35BBE0D6" w14:textId="77777777" w:rsidR="005B7866" w:rsidRPr="00B06F7A" w:rsidRDefault="005B7866" w:rsidP="007F1FAF">
            <w:pPr>
              <w:pStyle w:val="TAL"/>
              <w:rPr>
                <w:rFonts w:cs="Arial"/>
                <w:szCs w:val="18"/>
              </w:rPr>
            </w:pPr>
            <w:r w:rsidRPr="00B06F7A">
              <w:rPr>
                <w:rFonts w:cs="Arial"/>
                <w:szCs w:val="18"/>
              </w:rPr>
              <w:t>Shall be absent on Nudm and may be present on Nudr.</w:t>
            </w:r>
          </w:p>
        </w:tc>
        <w:tc>
          <w:tcPr>
            <w:tcW w:w="1333" w:type="dxa"/>
            <w:tcBorders>
              <w:top w:val="single" w:sz="4" w:space="0" w:color="auto"/>
              <w:left w:val="single" w:sz="4" w:space="0" w:color="auto"/>
              <w:bottom w:val="single" w:sz="4" w:space="0" w:color="auto"/>
              <w:right w:val="single" w:sz="4" w:space="0" w:color="auto"/>
            </w:tcBorders>
          </w:tcPr>
          <w:p w14:paraId="03AD3E8C" w14:textId="77777777" w:rsidR="005B7866" w:rsidRPr="00B06F7A" w:rsidRDefault="005B7866" w:rsidP="007F1FAF">
            <w:pPr>
              <w:pStyle w:val="TAL"/>
              <w:rPr>
                <w:rFonts w:cs="Arial"/>
                <w:szCs w:val="18"/>
              </w:rPr>
            </w:pPr>
          </w:p>
        </w:tc>
      </w:tr>
      <w:tr w:rsidR="003D2B87" w:rsidRPr="00B06F7A" w14:paraId="7055DABA" w14:textId="77777777" w:rsidTr="00367834">
        <w:trPr>
          <w:jc w:val="center"/>
        </w:trPr>
        <w:tc>
          <w:tcPr>
            <w:tcW w:w="2090" w:type="dxa"/>
            <w:tcBorders>
              <w:top w:val="single" w:sz="4" w:space="0" w:color="auto"/>
              <w:left w:val="single" w:sz="4" w:space="0" w:color="auto"/>
              <w:bottom w:val="single" w:sz="4" w:space="0" w:color="auto"/>
              <w:right w:val="single" w:sz="4" w:space="0" w:color="auto"/>
            </w:tcBorders>
          </w:tcPr>
          <w:p w14:paraId="44CD45BB" w14:textId="77777777" w:rsidR="003D2B87" w:rsidRPr="00B06F7A" w:rsidRDefault="003D2B87" w:rsidP="00367834">
            <w:pPr>
              <w:pStyle w:val="TAL"/>
            </w:pPr>
            <w:r w:rsidRPr="00B06F7A">
              <w:t>nfChangeFilter</w:t>
            </w:r>
          </w:p>
        </w:tc>
        <w:tc>
          <w:tcPr>
            <w:tcW w:w="1842" w:type="dxa"/>
            <w:tcBorders>
              <w:top w:val="single" w:sz="4" w:space="0" w:color="auto"/>
              <w:left w:val="single" w:sz="4" w:space="0" w:color="auto"/>
              <w:bottom w:val="single" w:sz="4" w:space="0" w:color="auto"/>
              <w:right w:val="single" w:sz="4" w:space="0" w:color="auto"/>
            </w:tcBorders>
          </w:tcPr>
          <w:p w14:paraId="11F90049" w14:textId="77777777" w:rsidR="003D2B87" w:rsidRPr="00B06F7A" w:rsidRDefault="003D2B87" w:rsidP="00367834">
            <w:pPr>
              <w:pStyle w:val="TAL"/>
            </w:pPr>
            <w:r w:rsidRPr="00B06F7A">
              <w:t>boolean</w:t>
            </w:r>
          </w:p>
        </w:tc>
        <w:tc>
          <w:tcPr>
            <w:tcW w:w="567" w:type="dxa"/>
            <w:tcBorders>
              <w:top w:val="single" w:sz="4" w:space="0" w:color="auto"/>
              <w:left w:val="single" w:sz="4" w:space="0" w:color="auto"/>
              <w:bottom w:val="single" w:sz="4" w:space="0" w:color="auto"/>
              <w:right w:val="single" w:sz="4" w:space="0" w:color="auto"/>
            </w:tcBorders>
          </w:tcPr>
          <w:p w14:paraId="188CB2D5" w14:textId="77777777" w:rsidR="003D2B87" w:rsidRPr="00B06F7A" w:rsidRDefault="003D2B87" w:rsidP="00367834">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68B565B3" w14:textId="77777777" w:rsidR="003D2B87" w:rsidRPr="00B06F7A" w:rsidRDefault="003D2B87" w:rsidP="00367834">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120B7971" w14:textId="77777777" w:rsidR="003D2B87" w:rsidRPr="00B06F7A" w:rsidRDefault="003D2B87" w:rsidP="00367834">
            <w:pPr>
              <w:pStyle w:val="TAL"/>
              <w:rPr>
                <w:rFonts w:cs="Arial"/>
                <w:szCs w:val="18"/>
              </w:rPr>
            </w:pPr>
            <w:r w:rsidRPr="00B06F7A">
              <w:rPr>
                <w:rFonts w:cs="Arial"/>
                <w:szCs w:val="18"/>
              </w:rPr>
              <w:t xml:space="preserve">It may be present when </w:t>
            </w:r>
            <w:r w:rsidRPr="00B06F7A">
              <w:t xml:space="preserve">monitoredResourceUris is related to the </w:t>
            </w:r>
            <w:r w:rsidRPr="00B06F7A">
              <w:rPr>
                <w:rFonts w:cs="Arial"/>
                <w:szCs w:val="18"/>
              </w:rPr>
              <w:t>ue-context-in-amf-data and ue-context-in-smf-data.</w:t>
            </w:r>
          </w:p>
          <w:p w14:paraId="5D3EAFBA" w14:textId="77777777" w:rsidR="003D2B87" w:rsidRPr="00B06F7A" w:rsidRDefault="003D2B87" w:rsidP="00367834">
            <w:pPr>
              <w:pStyle w:val="TAL"/>
              <w:rPr>
                <w:rFonts w:cs="Arial"/>
                <w:szCs w:val="18"/>
              </w:rPr>
            </w:pPr>
            <w:r w:rsidRPr="00B06F7A">
              <w:rPr>
                <w:rFonts w:cs="Arial"/>
                <w:szCs w:val="18"/>
              </w:rPr>
              <w:t>If present, it indicates the consumer NF wants notification when NF is changed in the ue-context-in-amf-data and ue-context-in-smf-data.</w:t>
            </w:r>
          </w:p>
          <w:p w14:paraId="48E85DF1" w14:textId="77777777" w:rsidR="003D2B87" w:rsidRPr="00B06F7A" w:rsidRDefault="003D2B87" w:rsidP="00367834">
            <w:pPr>
              <w:pStyle w:val="TAL"/>
              <w:rPr>
                <w:rFonts w:cs="Arial"/>
                <w:szCs w:val="18"/>
              </w:rPr>
            </w:pPr>
          </w:p>
        </w:tc>
        <w:tc>
          <w:tcPr>
            <w:tcW w:w="1333" w:type="dxa"/>
            <w:tcBorders>
              <w:top w:val="single" w:sz="4" w:space="0" w:color="auto"/>
              <w:left w:val="single" w:sz="4" w:space="0" w:color="auto"/>
              <w:bottom w:val="single" w:sz="4" w:space="0" w:color="auto"/>
              <w:right w:val="single" w:sz="4" w:space="0" w:color="auto"/>
            </w:tcBorders>
          </w:tcPr>
          <w:p w14:paraId="1568CB8F" w14:textId="77777777" w:rsidR="003D2B87" w:rsidRPr="00B06F7A" w:rsidRDefault="003D2B87" w:rsidP="00367834">
            <w:pPr>
              <w:pStyle w:val="TAL"/>
              <w:rPr>
                <w:rFonts w:cs="Arial"/>
                <w:szCs w:val="18"/>
              </w:rPr>
            </w:pPr>
            <w:r w:rsidRPr="00B06F7A">
              <w:rPr>
                <w:rFonts w:cs="Arial"/>
                <w:szCs w:val="18"/>
              </w:rPr>
              <w:t>ENA</w:t>
            </w:r>
          </w:p>
        </w:tc>
      </w:tr>
      <w:tr w:rsidR="00324C38" w:rsidRPr="00B06F7A" w14:paraId="3A9A1BA9" w14:textId="77777777" w:rsidTr="00BF75D3">
        <w:trPr>
          <w:jc w:val="center"/>
        </w:trPr>
        <w:tc>
          <w:tcPr>
            <w:tcW w:w="2090" w:type="dxa"/>
            <w:tcBorders>
              <w:top w:val="single" w:sz="4" w:space="0" w:color="auto"/>
              <w:left w:val="single" w:sz="4" w:space="0" w:color="auto"/>
              <w:bottom w:val="single" w:sz="4" w:space="0" w:color="auto"/>
              <w:right w:val="single" w:sz="4" w:space="0" w:color="auto"/>
            </w:tcBorders>
          </w:tcPr>
          <w:p w14:paraId="17913EF1" w14:textId="77777777" w:rsidR="00324C38" w:rsidRPr="00B06F7A" w:rsidRDefault="00324C38" w:rsidP="00BF75D3">
            <w:pPr>
              <w:pStyle w:val="TAL"/>
            </w:pPr>
            <w:r>
              <w:t>uniqueSubscription</w:t>
            </w:r>
          </w:p>
        </w:tc>
        <w:tc>
          <w:tcPr>
            <w:tcW w:w="1842" w:type="dxa"/>
            <w:tcBorders>
              <w:top w:val="single" w:sz="4" w:space="0" w:color="auto"/>
              <w:left w:val="single" w:sz="4" w:space="0" w:color="auto"/>
              <w:bottom w:val="single" w:sz="4" w:space="0" w:color="auto"/>
              <w:right w:val="single" w:sz="4" w:space="0" w:color="auto"/>
            </w:tcBorders>
          </w:tcPr>
          <w:p w14:paraId="3A2863B1" w14:textId="77777777" w:rsidR="00324C38" w:rsidRPr="00B06F7A" w:rsidRDefault="00324C38" w:rsidP="00BF75D3">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3A85435C" w14:textId="77777777" w:rsidR="00324C38" w:rsidRPr="00B06F7A" w:rsidRDefault="00324C38" w:rsidP="00BF75D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75F3E5" w14:textId="77777777" w:rsidR="00324C38" w:rsidRPr="00B06F7A" w:rsidRDefault="00324C38" w:rsidP="00BF75D3">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391A5901" w14:textId="77777777" w:rsidR="00324C38" w:rsidRDefault="00324C38" w:rsidP="00BF75D3">
            <w:pPr>
              <w:pStyle w:val="TAL"/>
            </w:pPr>
            <w:r>
              <w:t>When present, this IE shall be set to indicate whether the subscription is a unique subscription, as specified in clause 5.2.2.3.2 and clause 5.2.2.3.3:</w:t>
            </w:r>
          </w:p>
          <w:p w14:paraId="42D559C6" w14:textId="77777777" w:rsidR="00324C38" w:rsidRDefault="00324C38" w:rsidP="00BF75D3">
            <w:pPr>
              <w:pStyle w:val="TAL"/>
            </w:pPr>
            <w:r>
              <w:t>- true: the subscription is unique</w:t>
            </w:r>
          </w:p>
          <w:p w14:paraId="0DE1D5AD" w14:textId="77777777" w:rsidR="00324C38" w:rsidRDefault="00324C38" w:rsidP="00BF75D3">
            <w:pPr>
              <w:pStyle w:val="TAL"/>
            </w:pPr>
            <w:r>
              <w:t>- false: the subscription is not unique</w:t>
            </w:r>
          </w:p>
          <w:p w14:paraId="2BCF1209" w14:textId="77777777" w:rsidR="00324C38" w:rsidRPr="00B06F7A" w:rsidRDefault="00324C38" w:rsidP="00BF75D3">
            <w:pPr>
              <w:pStyle w:val="TAL"/>
              <w:rPr>
                <w:rFonts w:cs="Arial"/>
                <w:szCs w:val="18"/>
              </w:rPr>
            </w:pPr>
          </w:p>
        </w:tc>
        <w:tc>
          <w:tcPr>
            <w:tcW w:w="1333" w:type="dxa"/>
            <w:tcBorders>
              <w:top w:val="single" w:sz="4" w:space="0" w:color="auto"/>
              <w:left w:val="single" w:sz="4" w:space="0" w:color="auto"/>
              <w:bottom w:val="single" w:sz="4" w:space="0" w:color="auto"/>
              <w:right w:val="single" w:sz="4" w:space="0" w:color="auto"/>
            </w:tcBorders>
          </w:tcPr>
          <w:p w14:paraId="41F3A1FC" w14:textId="77777777" w:rsidR="00324C38" w:rsidRPr="00B06F7A" w:rsidRDefault="00324C38" w:rsidP="00BF75D3">
            <w:pPr>
              <w:pStyle w:val="TAL"/>
              <w:rPr>
                <w:rFonts w:cs="Arial"/>
                <w:szCs w:val="18"/>
              </w:rPr>
            </w:pPr>
            <w:r>
              <w:t>LimitedSubscriptions</w:t>
            </w:r>
          </w:p>
        </w:tc>
      </w:tr>
      <w:tr w:rsidR="00BC12CE" w:rsidRPr="00B06F7A" w14:paraId="46544CFB" w14:textId="77777777" w:rsidTr="00BF75D3">
        <w:trPr>
          <w:jc w:val="center"/>
        </w:trPr>
        <w:tc>
          <w:tcPr>
            <w:tcW w:w="2090" w:type="dxa"/>
            <w:tcBorders>
              <w:top w:val="single" w:sz="4" w:space="0" w:color="auto"/>
              <w:left w:val="single" w:sz="4" w:space="0" w:color="auto"/>
              <w:bottom w:val="single" w:sz="4" w:space="0" w:color="auto"/>
              <w:right w:val="single" w:sz="4" w:space="0" w:color="auto"/>
            </w:tcBorders>
          </w:tcPr>
          <w:p w14:paraId="367E76D3" w14:textId="77777777" w:rsidR="00BC12CE" w:rsidRPr="00B06F7A" w:rsidRDefault="00BC12CE" w:rsidP="00BF75D3">
            <w:pPr>
              <w:pStyle w:val="TAL"/>
            </w:pPr>
            <w:r>
              <w:rPr>
                <w:noProof/>
              </w:rPr>
              <w:t>resetIds</w:t>
            </w:r>
          </w:p>
        </w:tc>
        <w:tc>
          <w:tcPr>
            <w:tcW w:w="1842" w:type="dxa"/>
            <w:tcBorders>
              <w:top w:val="single" w:sz="4" w:space="0" w:color="auto"/>
              <w:left w:val="single" w:sz="4" w:space="0" w:color="auto"/>
              <w:bottom w:val="single" w:sz="4" w:space="0" w:color="auto"/>
              <w:right w:val="single" w:sz="4" w:space="0" w:color="auto"/>
            </w:tcBorders>
          </w:tcPr>
          <w:p w14:paraId="2CA14FD3" w14:textId="77777777" w:rsidR="00BC12CE" w:rsidRPr="00B06F7A" w:rsidRDefault="00BC12CE" w:rsidP="00BF75D3">
            <w:pPr>
              <w:pStyle w:val="TAL"/>
            </w:pPr>
            <w:r>
              <w:rPr>
                <w:noProof/>
              </w:rPr>
              <w:t>array(string)</w:t>
            </w:r>
          </w:p>
        </w:tc>
        <w:tc>
          <w:tcPr>
            <w:tcW w:w="567" w:type="dxa"/>
            <w:tcBorders>
              <w:top w:val="single" w:sz="4" w:space="0" w:color="auto"/>
              <w:left w:val="single" w:sz="4" w:space="0" w:color="auto"/>
              <w:bottom w:val="single" w:sz="4" w:space="0" w:color="auto"/>
              <w:right w:val="single" w:sz="4" w:space="0" w:color="auto"/>
            </w:tcBorders>
          </w:tcPr>
          <w:p w14:paraId="43801CF5" w14:textId="77777777" w:rsidR="00BC12CE" w:rsidRPr="00B06F7A" w:rsidRDefault="00BC12CE" w:rsidP="00BF75D3">
            <w:pPr>
              <w:pStyle w:val="TAC"/>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24E3AB89" w14:textId="77777777" w:rsidR="00BC12CE" w:rsidRPr="00B06F7A" w:rsidRDefault="00BC12CE" w:rsidP="00BF75D3">
            <w:pPr>
              <w:pStyle w:val="TAL"/>
            </w:pPr>
            <w:r>
              <w:rPr>
                <w:lang w:val="en-US" w:eastAsia="zh-CN"/>
              </w:rPr>
              <w:t>1..N</w:t>
            </w:r>
          </w:p>
        </w:tc>
        <w:tc>
          <w:tcPr>
            <w:tcW w:w="3934" w:type="dxa"/>
            <w:tcBorders>
              <w:top w:val="single" w:sz="4" w:space="0" w:color="auto"/>
              <w:left w:val="single" w:sz="4" w:space="0" w:color="auto"/>
              <w:bottom w:val="single" w:sz="4" w:space="0" w:color="auto"/>
              <w:right w:val="single" w:sz="4" w:space="0" w:color="auto"/>
            </w:tcBorders>
          </w:tcPr>
          <w:p w14:paraId="4D387A04" w14:textId="77777777" w:rsidR="00BC12CE" w:rsidRPr="00B06F7A" w:rsidRDefault="00BC12CE" w:rsidP="00BF75D3">
            <w:pPr>
              <w:pStyle w:val="TAL"/>
              <w:rPr>
                <w:rFonts w:cs="Arial"/>
                <w:szCs w:val="18"/>
              </w:rPr>
            </w:pPr>
            <w:r>
              <w:rPr>
                <w:lang w:eastAsia="fr-FR"/>
              </w:rPr>
              <w:t>May be present in subscribe response messages.</w:t>
            </w:r>
            <w:r>
              <w:rPr>
                <w:lang w:eastAsia="fr-FR"/>
              </w:rPr>
              <w:br/>
              <w:t>The NF service consumer may decide to re-subscribe at the UDM when receiving a data restoration notification containing a matching resetId.</w:t>
            </w:r>
          </w:p>
        </w:tc>
        <w:tc>
          <w:tcPr>
            <w:tcW w:w="1333" w:type="dxa"/>
            <w:tcBorders>
              <w:top w:val="single" w:sz="4" w:space="0" w:color="auto"/>
              <w:left w:val="single" w:sz="4" w:space="0" w:color="auto"/>
              <w:bottom w:val="single" w:sz="4" w:space="0" w:color="auto"/>
              <w:right w:val="single" w:sz="4" w:space="0" w:color="auto"/>
            </w:tcBorders>
          </w:tcPr>
          <w:p w14:paraId="0AADBDBA" w14:textId="77777777" w:rsidR="00BC12CE" w:rsidRPr="00B06F7A" w:rsidRDefault="00BC12CE" w:rsidP="00BF75D3">
            <w:pPr>
              <w:pStyle w:val="TAL"/>
              <w:rPr>
                <w:rFonts w:cs="Arial"/>
                <w:szCs w:val="18"/>
              </w:rPr>
            </w:pPr>
          </w:p>
        </w:tc>
      </w:tr>
      <w:tr w:rsidR="000F74FA" w:rsidRPr="00B06F7A" w14:paraId="7BDA282E" w14:textId="77777777" w:rsidTr="00F24AF4">
        <w:trPr>
          <w:jc w:val="center"/>
        </w:trPr>
        <w:tc>
          <w:tcPr>
            <w:tcW w:w="2090" w:type="dxa"/>
            <w:tcBorders>
              <w:top w:val="single" w:sz="4" w:space="0" w:color="auto"/>
              <w:left w:val="single" w:sz="4" w:space="0" w:color="auto"/>
              <w:bottom w:val="single" w:sz="4" w:space="0" w:color="auto"/>
              <w:right w:val="single" w:sz="4" w:space="0" w:color="auto"/>
            </w:tcBorders>
          </w:tcPr>
          <w:p w14:paraId="1666FB0C" w14:textId="77777777" w:rsidR="000F74FA" w:rsidRPr="00B06F7A" w:rsidRDefault="000F74FA" w:rsidP="00F24AF4">
            <w:pPr>
              <w:pStyle w:val="TAL"/>
            </w:pPr>
            <w:r>
              <w:rPr>
                <w:rFonts w:cs="Arial"/>
                <w:szCs w:val="18"/>
              </w:rPr>
              <w:t>ueConSmfDataSubFilter</w:t>
            </w:r>
          </w:p>
        </w:tc>
        <w:tc>
          <w:tcPr>
            <w:tcW w:w="1842" w:type="dxa"/>
            <w:tcBorders>
              <w:top w:val="single" w:sz="4" w:space="0" w:color="auto"/>
              <w:left w:val="single" w:sz="4" w:space="0" w:color="auto"/>
              <w:bottom w:val="single" w:sz="4" w:space="0" w:color="auto"/>
              <w:right w:val="single" w:sz="4" w:space="0" w:color="auto"/>
            </w:tcBorders>
          </w:tcPr>
          <w:p w14:paraId="07B9C11F" w14:textId="77777777" w:rsidR="000F74FA" w:rsidRPr="00B06F7A" w:rsidRDefault="000F74FA" w:rsidP="00F24AF4">
            <w:pPr>
              <w:pStyle w:val="TAL"/>
            </w:pPr>
            <w:r>
              <w:rPr>
                <w:lang w:eastAsia="zh-CN"/>
              </w:rPr>
              <w:t>UeContextInSmfDataSubFilter</w:t>
            </w:r>
          </w:p>
        </w:tc>
        <w:tc>
          <w:tcPr>
            <w:tcW w:w="567" w:type="dxa"/>
            <w:tcBorders>
              <w:top w:val="single" w:sz="4" w:space="0" w:color="auto"/>
              <w:left w:val="single" w:sz="4" w:space="0" w:color="auto"/>
              <w:bottom w:val="single" w:sz="4" w:space="0" w:color="auto"/>
              <w:right w:val="single" w:sz="4" w:space="0" w:color="auto"/>
            </w:tcBorders>
          </w:tcPr>
          <w:p w14:paraId="7C3279DB" w14:textId="77777777" w:rsidR="000F74FA" w:rsidRPr="00B06F7A" w:rsidRDefault="000F74FA" w:rsidP="00F24AF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779BE38" w14:textId="77777777" w:rsidR="000F74FA" w:rsidRPr="00B06F7A" w:rsidRDefault="000F74FA" w:rsidP="00F24AF4">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54834754" w14:textId="77777777" w:rsidR="000F74FA" w:rsidRPr="00B06F7A" w:rsidRDefault="000F74FA" w:rsidP="00F24AF4">
            <w:pPr>
              <w:pStyle w:val="TAL"/>
              <w:rPr>
                <w:rFonts w:cs="Arial"/>
                <w:szCs w:val="18"/>
              </w:rPr>
            </w:pPr>
            <w:r>
              <w:rPr>
                <w:rFonts w:cs="Arial"/>
                <w:szCs w:val="18"/>
              </w:rPr>
              <w:t>This IE may be present to receive the notification on changes for information in UeContextInSmfData related to specific PDU sessions.</w:t>
            </w:r>
          </w:p>
        </w:tc>
        <w:tc>
          <w:tcPr>
            <w:tcW w:w="1333" w:type="dxa"/>
            <w:tcBorders>
              <w:top w:val="single" w:sz="4" w:space="0" w:color="auto"/>
              <w:left w:val="single" w:sz="4" w:space="0" w:color="auto"/>
              <w:bottom w:val="single" w:sz="4" w:space="0" w:color="auto"/>
              <w:right w:val="single" w:sz="4" w:space="0" w:color="auto"/>
            </w:tcBorders>
          </w:tcPr>
          <w:p w14:paraId="4B544B50" w14:textId="77777777" w:rsidR="000F74FA" w:rsidRPr="00B06F7A" w:rsidRDefault="000F74FA" w:rsidP="00F24AF4">
            <w:pPr>
              <w:pStyle w:val="TAL"/>
              <w:rPr>
                <w:rFonts w:cs="Arial"/>
                <w:szCs w:val="18"/>
              </w:rPr>
            </w:pPr>
            <w:r>
              <w:t>UeConSmfDataSubFilter</w:t>
            </w:r>
          </w:p>
        </w:tc>
      </w:tr>
      <w:tr w:rsidR="005B7866" w:rsidRPr="00B06F7A" w14:paraId="2CFA028F" w14:textId="77777777" w:rsidTr="007F1FAF">
        <w:trPr>
          <w:jc w:val="center"/>
        </w:trPr>
        <w:tc>
          <w:tcPr>
            <w:tcW w:w="10900" w:type="dxa"/>
            <w:gridSpan w:val="6"/>
            <w:tcBorders>
              <w:top w:val="single" w:sz="4" w:space="0" w:color="auto"/>
              <w:left w:val="single" w:sz="4" w:space="0" w:color="auto"/>
              <w:bottom w:val="single" w:sz="4" w:space="0" w:color="auto"/>
              <w:right w:val="single" w:sz="4" w:space="0" w:color="auto"/>
            </w:tcBorders>
          </w:tcPr>
          <w:p w14:paraId="0300ECE4" w14:textId="77777777" w:rsidR="005B7866" w:rsidRPr="00B06F7A" w:rsidRDefault="005B7866" w:rsidP="007F1FAF">
            <w:pPr>
              <w:pStyle w:val="TAN"/>
            </w:pPr>
            <w:r w:rsidRPr="00B06F7A">
              <w:lastRenderedPageBreak/>
              <w:t>NOTE 1:</w:t>
            </w:r>
            <w:r w:rsidRPr="00B06F7A">
              <w:tab/>
            </w:r>
            <w:r w:rsidRPr="00B06F7A">
              <w:rPr>
                <w:rFonts w:cs="Arial"/>
                <w:szCs w:val="18"/>
              </w:rPr>
              <w:t xml:space="preserve">The subscription expires if the last registration identified by the nfInstanceId for the UE is deregistered at the UDM, e.g. the UDM shall remove the </w:t>
            </w:r>
            <w:r w:rsidRPr="00B06F7A">
              <w:t>SdmSubscription of the SMF, if the UE's last PDU session SMF registration of this SMF is deregistered.</w:t>
            </w:r>
          </w:p>
          <w:p w14:paraId="558C9A3A" w14:textId="77777777" w:rsidR="005B7866" w:rsidRPr="00B06F7A" w:rsidRDefault="005B7866" w:rsidP="007F1FAF">
            <w:pPr>
              <w:pStyle w:val="TAN"/>
            </w:pPr>
            <w:r w:rsidRPr="00B06F7A">
              <w:t>NOTE 2:</w:t>
            </w:r>
            <w:r w:rsidRPr="00B06F7A">
              <w:tab/>
              <w:t>If "singleNssai" is not included, and "dnn" is not included, the UDM shall notify the data change of all DNN configurations and network slice(s).</w:t>
            </w:r>
          </w:p>
          <w:p w14:paraId="0E059425" w14:textId="77777777" w:rsidR="005B7866" w:rsidRPr="00B06F7A" w:rsidRDefault="005B7866" w:rsidP="007F1FAF">
            <w:pPr>
              <w:pStyle w:val="TAN"/>
            </w:pPr>
            <w:r w:rsidRPr="00B06F7A">
              <w:rPr>
                <w:lang w:eastAsia="zh-CN"/>
              </w:rPr>
              <w:tab/>
            </w:r>
            <w:r w:rsidRPr="00B06F7A">
              <w:t>If "singleNssai" is included, and "dnn" is not included, the UDM shall notify the data change of network slice identified by "singleNssai" and all DNN configurations for the requested network slice identified by "singleNssai".</w:t>
            </w:r>
          </w:p>
          <w:p w14:paraId="0710F73B" w14:textId="77777777" w:rsidR="005B7866" w:rsidRPr="00B06F7A" w:rsidRDefault="005B7866" w:rsidP="007F1FAF">
            <w:pPr>
              <w:pStyle w:val="TAN"/>
            </w:pPr>
            <w:r w:rsidRPr="00B06F7A">
              <w:rPr>
                <w:lang w:eastAsia="zh-CN"/>
              </w:rPr>
              <w:tab/>
            </w:r>
            <w:r w:rsidRPr="00B06F7A">
              <w:t>If "singleNssai" is not included, and "dnn" is included, the UDM shall notify the data change of all network slices where such DNN is available and all DNN configurations identified by "dnn".</w:t>
            </w:r>
          </w:p>
          <w:p w14:paraId="0FE5790E" w14:textId="77777777" w:rsidR="004968D7" w:rsidRPr="00B06F7A" w:rsidRDefault="005B7866" w:rsidP="007F1FAF">
            <w:pPr>
              <w:pStyle w:val="TAN"/>
            </w:pPr>
            <w:r w:rsidRPr="00B06F7A">
              <w:rPr>
                <w:lang w:eastAsia="zh-CN"/>
              </w:rPr>
              <w:tab/>
            </w:r>
            <w:r w:rsidRPr="00B06F7A">
              <w:t>If "singleNssai" is included, and "dnn" is included, the UDM shall notify the data change of network slice identified by "singleNssai" where such DNN is available and the DNN configuration identified by "dnn", if such DNN is available in the network slice identified by "singleNssai".</w:t>
            </w:r>
          </w:p>
          <w:p w14:paraId="02C3CF72" w14:textId="7161BDE4" w:rsidR="005B7866" w:rsidRPr="00B06F7A" w:rsidRDefault="005B7866" w:rsidP="007F1FAF">
            <w:pPr>
              <w:pStyle w:val="TAN"/>
            </w:pPr>
            <w:r w:rsidRPr="00B06F7A">
              <w:t>NOTE 3:</w:t>
            </w:r>
            <w:r w:rsidRPr="00B06F7A">
              <w:tab/>
              <w:t>The UDM should handle only the relative-path part (apiSpecificResourceUriPart, see 3GPP TS 29.501 [5] clause 4.4.1) and ignore possible inconsistencies in the base URI part.</w:t>
            </w:r>
          </w:p>
        </w:tc>
      </w:tr>
    </w:tbl>
    <w:p w14:paraId="0E40FFFF" w14:textId="77777777" w:rsidR="005B7866" w:rsidRPr="00B06F7A" w:rsidRDefault="005B7866" w:rsidP="005B7866"/>
    <w:p w14:paraId="6EA98E29" w14:textId="77777777" w:rsidR="005B7866" w:rsidRPr="00B06F7A" w:rsidRDefault="005B7866" w:rsidP="00C05182">
      <w:pPr>
        <w:pStyle w:val="Heading5"/>
      </w:pPr>
      <w:bookmarkStart w:id="2315" w:name="_Toc11338582"/>
      <w:bookmarkStart w:id="2316" w:name="_Toc27585234"/>
      <w:bookmarkStart w:id="2317" w:name="_Toc36457200"/>
      <w:bookmarkStart w:id="2318" w:name="_Toc45028094"/>
      <w:bookmarkStart w:id="2319" w:name="_Toc45028929"/>
      <w:bookmarkStart w:id="2320" w:name="_Toc67681688"/>
      <w:bookmarkStart w:id="2321" w:name="_Toc114764470"/>
      <w:r w:rsidRPr="00B06F7A">
        <w:lastRenderedPageBreak/>
        <w:t>6.1.6.2.4</w:t>
      </w:r>
      <w:r w:rsidRPr="00B06F7A">
        <w:tab/>
        <w:t>Type: AccessAndMobilitySubscriptionData</w:t>
      </w:r>
      <w:bookmarkEnd w:id="2315"/>
      <w:bookmarkEnd w:id="2316"/>
      <w:bookmarkEnd w:id="2317"/>
      <w:bookmarkEnd w:id="2318"/>
      <w:bookmarkEnd w:id="2319"/>
      <w:bookmarkEnd w:id="2320"/>
      <w:bookmarkEnd w:id="2321"/>
    </w:p>
    <w:p w14:paraId="79BFA165" w14:textId="77777777" w:rsidR="005B7866" w:rsidRPr="00B06F7A" w:rsidRDefault="005B7866" w:rsidP="005B7866">
      <w:pPr>
        <w:pStyle w:val="TH"/>
      </w:pPr>
      <w:r w:rsidRPr="00B06F7A">
        <w:rPr>
          <w:noProof/>
        </w:rPr>
        <w:t>Table </w:t>
      </w:r>
      <w:r w:rsidRPr="00B06F7A">
        <w:t xml:space="preserve">6.1.6.2.4-1: </w:t>
      </w:r>
      <w:r w:rsidRPr="00B06F7A">
        <w:rPr>
          <w:noProof/>
        </w:rPr>
        <w:t>Definition of type AccessAndMobilitySubscriptionData</w:t>
      </w:r>
    </w:p>
    <w:tbl>
      <w:tblPr>
        <w:tblW w:w="11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557"/>
        <w:gridCol w:w="426"/>
        <w:gridCol w:w="1137"/>
        <w:gridCol w:w="4385"/>
        <w:gridCol w:w="1701"/>
      </w:tblGrid>
      <w:tr w:rsidR="005B7866" w:rsidRPr="00B06F7A" w14:paraId="33961980"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79F8C1D" w14:textId="77777777" w:rsidR="005B7866" w:rsidRPr="00B06F7A" w:rsidRDefault="005B7866" w:rsidP="007F1FAF">
            <w:pPr>
              <w:pStyle w:val="TAH"/>
            </w:pPr>
            <w:r w:rsidRPr="00B06F7A">
              <w:lastRenderedPageBreak/>
              <w:t>Attribute name</w:t>
            </w:r>
          </w:p>
        </w:tc>
        <w:tc>
          <w:tcPr>
            <w:tcW w:w="1557" w:type="dxa"/>
            <w:tcBorders>
              <w:top w:val="single" w:sz="4" w:space="0" w:color="auto"/>
              <w:left w:val="single" w:sz="4" w:space="0" w:color="auto"/>
              <w:bottom w:val="single" w:sz="4" w:space="0" w:color="auto"/>
              <w:right w:val="single" w:sz="4" w:space="0" w:color="auto"/>
            </w:tcBorders>
            <w:shd w:val="clear" w:color="auto" w:fill="C0C0C0"/>
            <w:hideMark/>
          </w:tcPr>
          <w:p w14:paraId="4ECF0814" w14:textId="77777777" w:rsidR="005B7866" w:rsidRPr="00B06F7A" w:rsidRDefault="005B7866" w:rsidP="007F1FAF">
            <w:pPr>
              <w:pStyle w:val="TAH"/>
            </w:pPr>
            <w:r w:rsidRPr="00B06F7A">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775D568" w14:textId="77777777" w:rsidR="005B7866" w:rsidRPr="00B06F7A" w:rsidRDefault="005B7866" w:rsidP="007F1FAF">
            <w:pPr>
              <w:pStyle w:val="TAH"/>
            </w:pPr>
            <w:r w:rsidRPr="00B06F7A">
              <w:t>P</w:t>
            </w:r>
          </w:p>
        </w:tc>
        <w:tc>
          <w:tcPr>
            <w:tcW w:w="1137" w:type="dxa"/>
            <w:tcBorders>
              <w:top w:val="single" w:sz="4" w:space="0" w:color="auto"/>
              <w:left w:val="single" w:sz="4" w:space="0" w:color="auto"/>
              <w:bottom w:val="single" w:sz="4" w:space="0" w:color="auto"/>
              <w:right w:val="single" w:sz="4" w:space="0" w:color="auto"/>
            </w:tcBorders>
            <w:shd w:val="clear" w:color="auto" w:fill="C0C0C0"/>
          </w:tcPr>
          <w:p w14:paraId="7E88F76E" w14:textId="77777777" w:rsidR="005B7866" w:rsidRPr="00B06F7A" w:rsidRDefault="005B7866" w:rsidP="007F1FAF">
            <w:pPr>
              <w:pStyle w:val="TAH"/>
              <w:jc w:val="left"/>
            </w:pPr>
            <w:r w:rsidRPr="00B06F7A">
              <w:t>Cardinality</w:t>
            </w:r>
          </w:p>
        </w:tc>
        <w:tc>
          <w:tcPr>
            <w:tcW w:w="4385" w:type="dxa"/>
            <w:tcBorders>
              <w:top w:val="single" w:sz="4" w:space="0" w:color="auto"/>
              <w:left w:val="single" w:sz="4" w:space="0" w:color="auto"/>
              <w:bottom w:val="single" w:sz="4" w:space="0" w:color="auto"/>
              <w:right w:val="single" w:sz="4" w:space="0" w:color="auto"/>
            </w:tcBorders>
            <w:shd w:val="clear" w:color="auto" w:fill="C0C0C0"/>
            <w:hideMark/>
          </w:tcPr>
          <w:p w14:paraId="67893284" w14:textId="77777777" w:rsidR="005B7866" w:rsidRPr="00B06F7A" w:rsidRDefault="005B7866" w:rsidP="007F1FAF">
            <w:pPr>
              <w:pStyle w:val="TAH"/>
              <w:rPr>
                <w:rFonts w:cs="Arial"/>
                <w:szCs w:val="18"/>
              </w:rPr>
            </w:pPr>
            <w:r w:rsidRPr="00B06F7A">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1563E007" w14:textId="77777777" w:rsidR="005B7866" w:rsidRPr="00B06F7A" w:rsidRDefault="005B7866" w:rsidP="007F1FAF">
            <w:pPr>
              <w:pStyle w:val="TAH"/>
              <w:rPr>
                <w:rFonts w:cs="Arial"/>
                <w:szCs w:val="18"/>
              </w:rPr>
            </w:pPr>
            <w:r w:rsidRPr="00B06F7A">
              <w:rPr>
                <w:rFonts w:cs="Arial"/>
                <w:szCs w:val="18"/>
              </w:rPr>
              <w:t>Applicability</w:t>
            </w:r>
          </w:p>
        </w:tc>
      </w:tr>
      <w:tr w:rsidR="005B7866" w:rsidRPr="00B06F7A" w14:paraId="364E9482"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205D1CBE" w14:textId="77777777" w:rsidR="005B7866" w:rsidRPr="00B06F7A" w:rsidRDefault="005B7866" w:rsidP="007F1FAF">
            <w:pPr>
              <w:pStyle w:val="TAL"/>
            </w:pPr>
            <w:r w:rsidRPr="00B06F7A">
              <w:t>supportedFeatures</w:t>
            </w:r>
          </w:p>
        </w:tc>
        <w:tc>
          <w:tcPr>
            <w:tcW w:w="1557" w:type="dxa"/>
            <w:tcBorders>
              <w:top w:val="single" w:sz="4" w:space="0" w:color="auto"/>
              <w:left w:val="single" w:sz="4" w:space="0" w:color="auto"/>
              <w:bottom w:val="single" w:sz="4" w:space="0" w:color="auto"/>
              <w:right w:val="single" w:sz="4" w:space="0" w:color="auto"/>
            </w:tcBorders>
          </w:tcPr>
          <w:p w14:paraId="2F246550" w14:textId="77777777" w:rsidR="005B7866" w:rsidRPr="00B06F7A" w:rsidRDefault="005B7866" w:rsidP="007F1FAF">
            <w:pPr>
              <w:pStyle w:val="TAL"/>
            </w:pPr>
            <w:r w:rsidRPr="00B06F7A">
              <w:t>SupportedFeatures</w:t>
            </w:r>
          </w:p>
        </w:tc>
        <w:tc>
          <w:tcPr>
            <w:tcW w:w="426" w:type="dxa"/>
            <w:tcBorders>
              <w:top w:val="single" w:sz="4" w:space="0" w:color="auto"/>
              <w:left w:val="single" w:sz="4" w:space="0" w:color="auto"/>
              <w:bottom w:val="single" w:sz="4" w:space="0" w:color="auto"/>
              <w:right w:val="single" w:sz="4" w:space="0" w:color="auto"/>
            </w:tcBorders>
          </w:tcPr>
          <w:p w14:paraId="224F820F"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5F3D44AD" w14:textId="77777777" w:rsidR="005B7866" w:rsidRPr="00B06F7A" w:rsidRDefault="005B7866" w:rsidP="007F1FAF">
            <w:pPr>
              <w:pStyle w:val="TAL"/>
            </w:pPr>
            <w:r w:rsidRPr="00B06F7A">
              <w:t>0..1</w:t>
            </w:r>
          </w:p>
        </w:tc>
        <w:tc>
          <w:tcPr>
            <w:tcW w:w="4385" w:type="dxa"/>
            <w:tcBorders>
              <w:top w:val="single" w:sz="4" w:space="0" w:color="auto"/>
              <w:left w:val="single" w:sz="4" w:space="0" w:color="auto"/>
              <w:bottom w:val="single" w:sz="4" w:space="0" w:color="auto"/>
              <w:right w:val="single" w:sz="4" w:space="0" w:color="auto"/>
            </w:tcBorders>
          </w:tcPr>
          <w:p w14:paraId="4C8088C6" w14:textId="77777777" w:rsidR="005B7866" w:rsidRPr="00B06F7A" w:rsidRDefault="005B7866" w:rsidP="007F1FAF">
            <w:pPr>
              <w:pStyle w:val="TAL"/>
              <w:rPr>
                <w:rFonts w:cs="Arial"/>
                <w:szCs w:val="18"/>
              </w:rPr>
            </w:pPr>
            <w:r w:rsidRPr="00B06F7A">
              <w:rPr>
                <w:rFonts w:cs="Arial"/>
                <w:szCs w:val="18"/>
              </w:rPr>
              <w:t>See clause 6.1.8</w:t>
            </w:r>
          </w:p>
        </w:tc>
        <w:tc>
          <w:tcPr>
            <w:tcW w:w="1701" w:type="dxa"/>
            <w:tcBorders>
              <w:top w:val="single" w:sz="4" w:space="0" w:color="auto"/>
              <w:left w:val="single" w:sz="4" w:space="0" w:color="auto"/>
              <w:bottom w:val="single" w:sz="4" w:space="0" w:color="auto"/>
              <w:right w:val="single" w:sz="4" w:space="0" w:color="auto"/>
            </w:tcBorders>
          </w:tcPr>
          <w:p w14:paraId="7A0BEB4B" w14:textId="77777777" w:rsidR="005B7866" w:rsidRPr="00B06F7A" w:rsidRDefault="005B7866" w:rsidP="007F1FAF">
            <w:pPr>
              <w:pStyle w:val="TAL"/>
              <w:rPr>
                <w:rFonts w:cs="Arial"/>
                <w:szCs w:val="18"/>
              </w:rPr>
            </w:pPr>
          </w:p>
        </w:tc>
      </w:tr>
      <w:tr w:rsidR="005B7866" w:rsidRPr="00B06F7A" w14:paraId="1BC48618"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7FA4073B" w14:textId="77777777" w:rsidR="005B7866" w:rsidRPr="00B06F7A" w:rsidRDefault="005B7866" w:rsidP="007F1FAF">
            <w:pPr>
              <w:pStyle w:val="TAL"/>
            </w:pPr>
            <w:r w:rsidRPr="00B06F7A">
              <w:t>gpsis</w:t>
            </w:r>
          </w:p>
        </w:tc>
        <w:tc>
          <w:tcPr>
            <w:tcW w:w="1557" w:type="dxa"/>
            <w:tcBorders>
              <w:top w:val="single" w:sz="4" w:space="0" w:color="auto"/>
              <w:left w:val="single" w:sz="4" w:space="0" w:color="auto"/>
              <w:bottom w:val="single" w:sz="4" w:space="0" w:color="auto"/>
              <w:right w:val="single" w:sz="4" w:space="0" w:color="auto"/>
            </w:tcBorders>
          </w:tcPr>
          <w:p w14:paraId="52B651A0" w14:textId="77777777" w:rsidR="005B7866" w:rsidRPr="00B06F7A" w:rsidRDefault="005B7866" w:rsidP="007F1FAF">
            <w:pPr>
              <w:pStyle w:val="TAL"/>
            </w:pPr>
            <w:r w:rsidRPr="00B06F7A">
              <w:t>array(Gpsi)</w:t>
            </w:r>
          </w:p>
        </w:tc>
        <w:tc>
          <w:tcPr>
            <w:tcW w:w="426" w:type="dxa"/>
            <w:tcBorders>
              <w:top w:val="single" w:sz="4" w:space="0" w:color="auto"/>
              <w:left w:val="single" w:sz="4" w:space="0" w:color="auto"/>
              <w:bottom w:val="single" w:sz="4" w:space="0" w:color="auto"/>
              <w:right w:val="single" w:sz="4" w:space="0" w:color="auto"/>
            </w:tcBorders>
          </w:tcPr>
          <w:p w14:paraId="3766563F"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6C0770AC" w14:textId="77777777" w:rsidR="005B7866" w:rsidRPr="00B06F7A" w:rsidRDefault="005B7866" w:rsidP="007F1FAF">
            <w:pPr>
              <w:pStyle w:val="TAL"/>
            </w:pPr>
            <w:r w:rsidRPr="00B06F7A">
              <w:t>0..N</w:t>
            </w:r>
          </w:p>
        </w:tc>
        <w:tc>
          <w:tcPr>
            <w:tcW w:w="4385" w:type="dxa"/>
            <w:tcBorders>
              <w:top w:val="single" w:sz="4" w:space="0" w:color="auto"/>
              <w:left w:val="single" w:sz="4" w:space="0" w:color="auto"/>
              <w:bottom w:val="single" w:sz="4" w:space="0" w:color="auto"/>
              <w:right w:val="single" w:sz="4" w:space="0" w:color="auto"/>
            </w:tcBorders>
          </w:tcPr>
          <w:p w14:paraId="747A62C1" w14:textId="77777777" w:rsidR="005B7866" w:rsidRPr="00B06F7A" w:rsidRDefault="005B7866" w:rsidP="007F1FAF">
            <w:pPr>
              <w:pStyle w:val="TAL"/>
              <w:rPr>
                <w:rFonts w:cs="Arial"/>
                <w:szCs w:val="18"/>
              </w:rPr>
            </w:pPr>
            <w:r w:rsidRPr="00B06F7A">
              <w:rPr>
                <w:rFonts w:cs="Arial"/>
                <w:szCs w:val="18"/>
              </w:rPr>
              <w:t>List of Generic Public Subscription Identifier; see 3GPP TS 29.571 [7]</w:t>
            </w:r>
          </w:p>
        </w:tc>
        <w:tc>
          <w:tcPr>
            <w:tcW w:w="1701" w:type="dxa"/>
            <w:tcBorders>
              <w:top w:val="single" w:sz="4" w:space="0" w:color="auto"/>
              <w:left w:val="single" w:sz="4" w:space="0" w:color="auto"/>
              <w:bottom w:val="single" w:sz="4" w:space="0" w:color="auto"/>
              <w:right w:val="single" w:sz="4" w:space="0" w:color="auto"/>
            </w:tcBorders>
          </w:tcPr>
          <w:p w14:paraId="162B7216" w14:textId="77777777" w:rsidR="005B7866" w:rsidRPr="00B06F7A" w:rsidRDefault="005B7866" w:rsidP="007F1FAF">
            <w:pPr>
              <w:pStyle w:val="TAL"/>
              <w:rPr>
                <w:rFonts w:cs="Arial"/>
                <w:szCs w:val="18"/>
              </w:rPr>
            </w:pPr>
          </w:p>
        </w:tc>
      </w:tr>
      <w:tr w:rsidR="005B7866" w:rsidRPr="00B06F7A" w14:paraId="32FCE4F3"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5D5900DD" w14:textId="77777777" w:rsidR="005B7866" w:rsidRPr="00B06F7A" w:rsidRDefault="005B7866" w:rsidP="007F1FAF">
            <w:pPr>
              <w:pStyle w:val="TAL"/>
            </w:pPr>
            <w:r w:rsidRPr="00B06F7A">
              <w:t>internalGroupIds</w:t>
            </w:r>
          </w:p>
        </w:tc>
        <w:tc>
          <w:tcPr>
            <w:tcW w:w="1557" w:type="dxa"/>
            <w:tcBorders>
              <w:top w:val="single" w:sz="4" w:space="0" w:color="auto"/>
              <w:left w:val="single" w:sz="4" w:space="0" w:color="auto"/>
              <w:bottom w:val="single" w:sz="4" w:space="0" w:color="auto"/>
              <w:right w:val="single" w:sz="4" w:space="0" w:color="auto"/>
            </w:tcBorders>
          </w:tcPr>
          <w:p w14:paraId="3A82F654" w14:textId="77777777" w:rsidR="005B7866" w:rsidRPr="00B06F7A" w:rsidRDefault="005B7866" w:rsidP="007F1FAF">
            <w:pPr>
              <w:pStyle w:val="TAL"/>
            </w:pPr>
            <w:r w:rsidRPr="00B06F7A">
              <w:t>array(GroupId)</w:t>
            </w:r>
          </w:p>
        </w:tc>
        <w:tc>
          <w:tcPr>
            <w:tcW w:w="426" w:type="dxa"/>
            <w:tcBorders>
              <w:top w:val="single" w:sz="4" w:space="0" w:color="auto"/>
              <w:left w:val="single" w:sz="4" w:space="0" w:color="auto"/>
              <w:bottom w:val="single" w:sz="4" w:space="0" w:color="auto"/>
              <w:right w:val="single" w:sz="4" w:space="0" w:color="auto"/>
            </w:tcBorders>
          </w:tcPr>
          <w:p w14:paraId="4D30B866"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611F109F" w14:textId="77777777" w:rsidR="005B7866" w:rsidRPr="00B06F7A" w:rsidRDefault="005B7866" w:rsidP="007F1FAF">
            <w:pPr>
              <w:pStyle w:val="TAL"/>
            </w:pPr>
            <w:r w:rsidRPr="00B06F7A">
              <w:t>1..N</w:t>
            </w:r>
          </w:p>
        </w:tc>
        <w:tc>
          <w:tcPr>
            <w:tcW w:w="4385" w:type="dxa"/>
            <w:tcBorders>
              <w:top w:val="single" w:sz="4" w:space="0" w:color="auto"/>
              <w:left w:val="single" w:sz="4" w:space="0" w:color="auto"/>
              <w:bottom w:val="single" w:sz="4" w:space="0" w:color="auto"/>
              <w:right w:val="single" w:sz="4" w:space="0" w:color="auto"/>
            </w:tcBorders>
          </w:tcPr>
          <w:p w14:paraId="7FCD8F5B" w14:textId="77777777" w:rsidR="005B7866" w:rsidRPr="00B06F7A" w:rsidRDefault="005B7866" w:rsidP="007F1FAF">
            <w:pPr>
              <w:pStyle w:val="TAL"/>
              <w:rPr>
                <w:rFonts w:cs="Arial"/>
                <w:szCs w:val="18"/>
              </w:rPr>
            </w:pPr>
            <w:r w:rsidRPr="00B06F7A">
              <w:rPr>
                <w:rFonts w:cs="Arial"/>
                <w:szCs w:val="18"/>
              </w:rPr>
              <w:t>List of internal group identifier; see 3GPP TS 23.501 [2] clause 5.9.7</w:t>
            </w:r>
          </w:p>
        </w:tc>
        <w:tc>
          <w:tcPr>
            <w:tcW w:w="1701" w:type="dxa"/>
            <w:tcBorders>
              <w:top w:val="single" w:sz="4" w:space="0" w:color="auto"/>
              <w:left w:val="single" w:sz="4" w:space="0" w:color="auto"/>
              <w:bottom w:val="single" w:sz="4" w:space="0" w:color="auto"/>
              <w:right w:val="single" w:sz="4" w:space="0" w:color="auto"/>
            </w:tcBorders>
          </w:tcPr>
          <w:p w14:paraId="0C018FF8" w14:textId="77777777" w:rsidR="005B7866" w:rsidRPr="00B06F7A" w:rsidRDefault="005B7866" w:rsidP="007F1FAF">
            <w:pPr>
              <w:pStyle w:val="TAL"/>
              <w:rPr>
                <w:rFonts w:cs="Arial"/>
                <w:szCs w:val="18"/>
              </w:rPr>
            </w:pPr>
          </w:p>
        </w:tc>
      </w:tr>
      <w:tr w:rsidR="005B7866" w:rsidRPr="00B06F7A" w14:paraId="627E291F"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2AE81F89" w14:textId="77777777" w:rsidR="005B7866" w:rsidRPr="00B06F7A" w:rsidRDefault="005B7866" w:rsidP="007F1FAF">
            <w:pPr>
              <w:pStyle w:val="TAL"/>
            </w:pPr>
            <w:r w:rsidRPr="00B06F7A">
              <w:t>sharedVnGroupDataIds</w:t>
            </w:r>
          </w:p>
        </w:tc>
        <w:tc>
          <w:tcPr>
            <w:tcW w:w="1557" w:type="dxa"/>
            <w:tcBorders>
              <w:top w:val="single" w:sz="4" w:space="0" w:color="auto"/>
              <w:left w:val="single" w:sz="4" w:space="0" w:color="auto"/>
              <w:bottom w:val="single" w:sz="4" w:space="0" w:color="auto"/>
              <w:right w:val="single" w:sz="4" w:space="0" w:color="auto"/>
            </w:tcBorders>
          </w:tcPr>
          <w:p w14:paraId="260E9BC5" w14:textId="77777777" w:rsidR="005B7866" w:rsidRPr="00B06F7A" w:rsidRDefault="005B7866" w:rsidP="007F1FAF">
            <w:pPr>
              <w:pStyle w:val="TAL"/>
            </w:pPr>
            <w:r w:rsidRPr="00B06F7A">
              <w:t>map(SharedDataId)</w:t>
            </w:r>
          </w:p>
        </w:tc>
        <w:tc>
          <w:tcPr>
            <w:tcW w:w="426" w:type="dxa"/>
            <w:tcBorders>
              <w:top w:val="single" w:sz="4" w:space="0" w:color="auto"/>
              <w:left w:val="single" w:sz="4" w:space="0" w:color="auto"/>
              <w:bottom w:val="single" w:sz="4" w:space="0" w:color="auto"/>
              <w:right w:val="single" w:sz="4" w:space="0" w:color="auto"/>
            </w:tcBorders>
          </w:tcPr>
          <w:p w14:paraId="197A959B"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0ECA2843" w14:textId="77777777" w:rsidR="005B7866" w:rsidRPr="00B06F7A" w:rsidRDefault="005B7866" w:rsidP="007F1FAF">
            <w:pPr>
              <w:pStyle w:val="TAL"/>
            </w:pPr>
            <w:r w:rsidRPr="00B06F7A">
              <w:t>1..N</w:t>
            </w:r>
          </w:p>
        </w:tc>
        <w:tc>
          <w:tcPr>
            <w:tcW w:w="4385" w:type="dxa"/>
            <w:tcBorders>
              <w:top w:val="single" w:sz="4" w:space="0" w:color="auto"/>
              <w:left w:val="single" w:sz="4" w:space="0" w:color="auto"/>
              <w:bottom w:val="single" w:sz="4" w:space="0" w:color="auto"/>
              <w:right w:val="single" w:sz="4" w:space="0" w:color="auto"/>
            </w:tcBorders>
          </w:tcPr>
          <w:p w14:paraId="7C775AB8" w14:textId="77777777" w:rsidR="005B7866" w:rsidRPr="00B06F7A" w:rsidRDefault="005B7866" w:rsidP="007F1FAF">
            <w:pPr>
              <w:pStyle w:val="TAL"/>
              <w:rPr>
                <w:rFonts w:cs="Arial"/>
                <w:szCs w:val="18"/>
              </w:rPr>
            </w:pPr>
            <w:r w:rsidRPr="00B06F7A">
              <w:rPr>
                <w:rFonts w:cs="Arial"/>
                <w:szCs w:val="18"/>
              </w:rPr>
              <w:t>A map of identifiers of shared 5G VN group data (list of key-value pairs whereGroupId serves as key; see clause 6.1.6.1).</w:t>
            </w:r>
          </w:p>
          <w:p w14:paraId="09E03085" w14:textId="77777777" w:rsidR="005B7866" w:rsidRPr="00B06F7A" w:rsidRDefault="005B7866" w:rsidP="007F1FAF">
            <w:pPr>
              <w:pStyle w:val="TAL"/>
              <w:rPr>
                <w:rFonts w:cs="Arial"/>
                <w:szCs w:val="18"/>
              </w:rPr>
            </w:pPr>
            <w:r w:rsidRPr="00B06F7A">
              <w:rPr>
                <w:rFonts w:cs="Arial"/>
                <w:szCs w:val="18"/>
              </w:rPr>
              <w:t>This attribute is only applicable to the Nudm interface and shall not be included over the Nudr interface.</w:t>
            </w:r>
          </w:p>
        </w:tc>
        <w:tc>
          <w:tcPr>
            <w:tcW w:w="1701" w:type="dxa"/>
            <w:tcBorders>
              <w:top w:val="single" w:sz="4" w:space="0" w:color="auto"/>
              <w:left w:val="single" w:sz="4" w:space="0" w:color="auto"/>
              <w:bottom w:val="single" w:sz="4" w:space="0" w:color="auto"/>
              <w:right w:val="single" w:sz="4" w:space="0" w:color="auto"/>
            </w:tcBorders>
          </w:tcPr>
          <w:p w14:paraId="78B2128A" w14:textId="77777777" w:rsidR="005B7866" w:rsidRPr="00B06F7A" w:rsidRDefault="005B7866" w:rsidP="007F1FAF">
            <w:pPr>
              <w:pStyle w:val="TAL"/>
              <w:rPr>
                <w:rFonts w:cs="Arial"/>
                <w:szCs w:val="18"/>
              </w:rPr>
            </w:pPr>
          </w:p>
        </w:tc>
      </w:tr>
      <w:tr w:rsidR="005B7866" w:rsidRPr="00B06F7A" w14:paraId="76A695F0"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1CFC872B" w14:textId="77777777" w:rsidR="005B7866" w:rsidRPr="00B06F7A" w:rsidRDefault="005B7866" w:rsidP="007F1FAF">
            <w:pPr>
              <w:pStyle w:val="TAL"/>
            </w:pPr>
            <w:r w:rsidRPr="00B06F7A">
              <w:t>hssGroupId</w:t>
            </w:r>
          </w:p>
        </w:tc>
        <w:tc>
          <w:tcPr>
            <w:tcW w:w="1557" w:type="dxa"/>
            <w:tcBorders>
              <w:top w:val="single" w:sz="4" w:space="0" w:color="auto"/>
              <w:left w:val="single" w:sz="4" w:space="0" w:color="auto"/>
              <w:bottom w:val="single" w:sz="4" w:space="0" w:color="auto"/>
              <w:right w:val="single" w:sz="4" w:space="0" w:color="auto"/>
            </w:tcBorders>
          </w:tcPr>
          <w:p w14:paraId="1EDA4E98" w14:textId="77777777" w:rsidR="005B7866" w:rsidRPr="00B06F7A" w:rsidRDefault="005B7866" w:rsidP="007F1FAF">
            <w:pPr>
              <w:pStyle w:val="TAL"/>
            </w:pPr>
            <w:r w:rsidRPr="00B06F7A">
              <w:t>NfGroupId</w:t>
            </w:r>
          </w:p>
        </w:tc>
        <w:tc>
          <w:tcPr>
            <w:tcW w:w="426" w:type="dxa"/>
            <w:tcBorders>
              <w:top w:val="single" w:sz="4" w:space="0" w:color="auto"/>
              <w:left w:val="single" w:sz="4" w:space="0" w:color="auto"/>
              <w:bottom w:val="single" w:sz="4" w:space="0" w:color="auto"/>
              <w:right w:val="single" w:sz="4" w:space="0" w:color="auto"/>
            </w:tcBorders>
          </w:tcPr>
          <w:p w14:paraId="3805EC1E"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56401F00" w14:textId="77777777" w:rsidR="005B7866" w:rsidRPr="00B06F7A" w:rsidRDefault="005B7866" w:rsidP="007F1FAF">
            <w:pPr>
              <w:pStyle w:val="TAL"/>
            </w:pPr>
            <w:r w:rsidRPr="00B06F7A">
              <w:t>0..1</w:t>
            </w:r>
          </w:p>
        </w:tc>
        <w:tc>
          <w:tcPr>
            <w:tcW w:w="4385" w:type="dxa"/>
            <w:tcBorders>
              <w:top w:val="single" w:sz="4" w:space="0" w:color="auto"/>
              <w:left w:val="single" w:sz="4" w:space="0" w:color="auto"/>
              <w:bottom w:val="single" w:sz="4" w:space="0" w:color="auto"/>
              <w:right w:val="single" w:sz="4" w:space="0" w:color="auto"/>
            </w:tcBorders>
          </w:tcPr>
          <w:p w14:paraId="74F2369D" w14:textId="77777777" w:rsidR="005B7866" w:rsidRPr="00B06F7A" w:rsidRDefault="005B7866" w:rsidP="007F1FAF">
            <w:pPr>
              <w:pStyle w:val="TAL"/>
              <w:rPr>
                <w:rFonts w:cs="Arial"/>
                <w:szCs w:val="18"/>
                <w:lang w:eastAsia="zh-CN"/>
              </w:rPr>
            </w:pPr>
            <w:r w:rsidRPr="00B06F7A">
              <w:rPr>
                <w:rFonts w:cs="Arial"/>
                <w:szCs w:val="18"/>
              </w:rPr>
              <w:t xml:space="preserve">Identity of the HSS group associated with the subscription, which may be used by the UDM in discovering the HSS; see </w:t>
            </w:r>
            <w:r w:rsidRPr="00B06F7A">
              <w:rPr>
                <w:rFonts w:cs="Arial"/>
                <w:szCs w:val="18"/>
                <w:lang w:eastAsia="zh-CN"/>
              </w:rPr>
              <w:t>3GPP TS 29.510 [19].</w:t>
            </w:r>
          </w:p>
          <w:p w14:paraId="0B26094B" w14:textId="77777777" w:rsidR="005B7866" w:rsidRPr="00B06F7A" w:rsidRDefault="005B7866" w:rsidP="007F1FAF">
            <w:pPr>
              <w:pStyle w:val="TAL"/>
              <w:rPr>
                <w:rFonts w:cs="Arial"/>
                <w:szCs w:val="18"/>
              </w:rPr>
            </w:pPr>
            <w:r w:rsidRPr="00B06F7A">
              <w:rPr>
                <w:rFonts w:cs="Arial"/>
                <w:szCs w:val="18"/>
              </w:rPr>
              <w:t xml:space="preserve">This attribute may be included if the </w:t>
            </w:r>
            <w:r w:rsidRPr="00B06F7A">
              <w:t>coreNetworkTypeRestrictions does not indicate a value of "EPC".</w:t>
            </w:r>
          </w:p>
          <w:p w14:paraId="4D3F3738" w14:textId="77777777" w:rsidR="005B7866" w:rsidRPr="00B06F7A" w:rsidRDefault="005B7866" w:rsidP="007F1FAF">
            <w:pPr>
              <w:pStyle w:val="TAL"/>
              <w:rPr>
                <w:rFonts w:cs="Arial"/>
                <w:szCs w:val="18"/>
              </w:rPr>
            </w:pPr>
            <w:r w:rsidRPr="00B06F7A">
              <w:rPr>
                <w:rFonts w:cs="Arial"/>
                <w:szCs w:val="18"/>
              </w:rPr>
              <w:t>This attribute is only applicable to the Nudr interface and shall not be included over the Nudm interface.</w:t>
            </w:r>
          </w:p>
        </w:tc>
        <w:tc>
          <w:tcPr>
            <w:tcW w:w="1701" w:type="dxa"/>
            <w:tcBorders>
              <w:top w:val="single" w:sz="4" w:space="0" w:color="auto"/>
              <w:left w:val="single" w:sz="4" w:space="0" w:color="auto"/>
              <w:bottom w:val="single" w:sz="4" w:space="0" w:color="auto"/>
              <w:right w:val="single" w:sz="4" w:space="0" w:color="auto"/>
            </w:tcBorders>
          </w:tcPr>
          <w:p w14:paraId="0D36494C" w14:textId="77777777" w:rsidR="005B7866" w:rsidRPr="00B06F7A" w:rsidRDefault="005B7866" w:rsidP="007F1FAF">
            <w:pPr>
              <w:pStyle w:val="TAL"/>
              <w:rPr>
                <w:rFonts w:cs="Arial"/>
                <w:szCs w:val="18"/>
              </w:rPr>
            </w:pPr>
          </w:p>
        </w:tc>
      </w:tr>
      <w:tr w:rsidR="005B7866" w:rsidRPr="00B06F7A" w14:paraId="68EE0CD0"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6FD31444" w14:textId="77777777" w:rsidR="005B7866" w:rsidRPr="00B06F7A" w:rsidRDefault="005B7866" w:rsidP="007F1FAF">
            <w:pPr>
              <w:pStyle w:val="TAL"/>
            </w:pPr>
            <w:r w:rsidRPr="00B06F7A">
              <w:t>subscribedUeAmbr</w:t>
            </w:r>
          </w:p>
        </w:tc>
        <w:tc>
          <w:tcPr>
            <w:tcW w:w="1557" w:type="dxa"/>
            <w:tcBorders>
              <w:top w:val="single" w:sz="4" w:space="0" w:color="auto"/>
              <w:left w:val="single" w:sz="4" w:space="0" w:color="auto"/>
              <w:bottom w:val="single" w:sz="4" w:space="0" w:color="auto"/>
              <w:right w:val="single" w:sz="4" w:space="0" w:color="auto"/>
            </w:tcBorders>
          </w:tcPr>
          <w:p w14:paraId="0FBD6D1E" w14:textId="77777777" w:rsidR="005B7866" w:rsidRPr="00B06F7A" w:rsidRDefault="005B7866" w:rsidP="007F1FAF">
            <w:pPr>
              <w:pStyle w:val="TAL"/>
            </w:pPr>
            <w:r w:rsidRPr="00B06F7A">
              <w:t>AmbrRm</w:t>
            </w:r>
          </w:p>
        </w:tc>
        <w:tc>
          <w:tcPr>
            <w:tcW w:w="426" w:type="dxa"/>
            <w:tcBorders>
              <w:top w:val="single" w:sz="4" w:space="0" w:color="auto"/>
              <w:left w:val="single" w:sz="4" w:space="0" w:color="auto"/>
              <w:bottom w:val="single" w:sz="4" w:space="0" w:color="auto"/>
              <w:right w:val="single" w:sz="4" w:space="0" w:color="auto"/>
            </w:tcBorders>
          </w:tcPr>
          <w:p w14:paraId="710FC77A"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05647A47" w14:textId="77777777" w:rsidR="005B7866" w:rsidRPr="00B06F7A" w:rsidRDefault="005B7866" w:rsidP="007F1FAF">
            <w:pPr>
              <w:pStyle w:val="TAL"/>
            </w:pPr>
            <w:r w:rsidRPr="00B06F7A">
              <w:t>0..1</w:t>
            </w:r>
          </w:p>
        </w:tc>
        <w:tc>
          <w:tcPr>
            <w:tcW w:w="4385" w:type="dxa"/>
            <w:tcBorders>
              <w:top w:val="single" w:sz="4" w:space="0" w:color="auto"/>
              <w:left w:val="single" w:sz="4" w:space="0" w:color="auto"/>
              <w:bottom w:val="single" w:sz="4" w:space="0" w:color="auto"/>
              <w:right w:val="single" w:sz="4" w:space="0" w:color="auto"/>
            </w:tcBorders>
          </w:tcPr>
          <w:p w14:paraId="7AB39915" w14:textId="77777777" w:rsidR="005B7866" w:rsidRPr="00B06F7A" w:rsidRDefault="005B7866" w:rsidP="007F1FAF">
            <w:pPr>
              <w:pStyle w:val="TAL"/>
              <w:rPr>
                <w:rFonts w:cs="Arial"/>
                <w:szCs w:val="18"/>
              </w:rPr>
            </w:pPr>
          </w:p>
        </w:tc>
        <w:tc>
          <w:tcPr>
            <w:tcW w:w="1701" w:type="dxa"/>
            <w:tcBorders>
              <w:top w:val="single" w:sz="4" w:space="0" w:color="auto"/>
              <w:left w:val="single" w:sz="4" w:space="0" w:color="auto"/>
              <w:bottom w:val="single" w:sz="4" w:space="0" w:color="auto"/>
              <w:right w:val="single" w:sz="4" w:space="0" w:color="auto"/>
            </w:tcBorders>
          </w:tcPr>
          <w:p w14:paraId="5704A9AC" w14:textId="77777777" w:rsidR="005B7866" w:rsidRPr="00B06F7A" w:rsidRDefault="005B7866" w:rsidP="007F1FAF">
            <w:pPr>
              <w:pStyle w:val="TAL"/>
              <w:rPr>
                <w:rFonts w:cs="Arial"/>
                <w:szCs w:val="18"/>
              </w:rPr>
            </w:pPr>
          </w:p>
        </w:tc>
      </w:tr>
      <w:tr w:rsidR="005B7866" w:rsidRPr="00B06F7A" w14:paraId="2FBAC687"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0F6E85E5" w14:textId="77777777" w:rsidR="005B7866" w:rsidRPr="00B06F7A" w:rsidRDefault="005B7866" w:rsidP="007F1FAF">
            <w:pPr>
              <w:pStyle w:val="TAL"/>
            </w:pPr>
            <w:r w:rsidRPr="00B06F7A">
              <w:t>nssai</w:t>
            </w:r>
          </w:p>
        </w:tc>
        <w:tc>
          <w:tcPr>
            <w:tcW w:w="1557" w:type="dxa"/>
            <w:tcBorders>
              <w:top w:val="single" w:sz="4" w:space="0" w:color="auto"/>
              <w:left w:val="single" w:sz="4" w:space="0" w:color="auto"/>
              <w:bottom w:val="single" w:sz="4" w:space="0" w:color="auto"/>
              <w:right w:val="single" w:sz="4" w:space="0" w:color="auto"/>
            </w:tcBorders>
          </w:tcPr>
          <w:p w14:paraId="1E135F1C" w14:textId="77777777" w:rsidR="005B7866" w:rsidRPr="00B06F7A" w:rsidRDefault="005B7866" w:rsidP="007F1FAF">
            <w:pPr>
              <w:pStyle w:val="TAL"/>
            </w:pPr>
            <w:r w:rsidRPr="00B06F7A">
              <w:t>Nssai</w:t>
            </w:r>
          </w:p>
        </w:tc>
        <w:tc>
          <w:tcPr>
            <w:tcW w:w="426" w:type="dxa"/>
            <w:tcBorders>
              <w:top w:val="single" w:sz="4" w:space="0" w:color="auto"/>
              <w:left w:val="single" w:sz="4" w:space="0" w:color="auto"/>
              <w:bottom w:val="single" w:sz="4" w:space="0" w:color="auto"/>
              <w:right w:val="single" w:sz="4" w:space="0" w:color="auto"/>
            </w:tcBorders>
          </w:tcPr>
          <w:p w14:paraId="6834827F"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417F2D5C" w14:textId="77777777" w:rsidR="005B7866" w:rsidRPr="00B06F7A" w:rsidRDefault="005B7866" w:rsidP="007F1FAF">
            <w:pPr>
              <w:pStyle w:val="TAL"/>
            </w:pPr>
            <w:r w:rsidRPr="00B06F7A">
              <w:t>0..1</w:t>
            </w:r>
          </w:p>
        </w:tc>
        <w:tc>
          <w:tcPr>
            <w:tcW w:w="4385" w:type="dxa"/>
            <w:tcBorders>
              <w:top w:val="single" w:sz="4" w:space="0" w:color="auto"/>
              <w:left w:val="single" w:sz="4" w:space="0" w:color="auto"/>
              <w:bottom w:val="single" w:sz="4" w:space="0" w:color="auto"/>
              <w:right w:val="single" w:sz="4" w:space="0" w:color="auto"/>
            </w:tcBorders>
          </w:tcPr>
          <w:p w14:paraId="46FBF97D" w14:textId="77777777" w:rsidR="005B7866" w:rsidRPr="00B06F7A" w:rsidRDefault="005B7866" w:rsidP="007F1FAF">
            <w:pPr>
              <w:pStyle w:val="TAL"/>
              <w:rPr>
                <w:rFonts w:cs="Arial"/>
                <w:szCs w:val="18"/>
              </w:rPr>
            </w:pPr>
            <w:r w:rsidRPr="00B06F7A">
              <w:rPr>
                <w:rFonts w:cs="Arial"/>
                <w:szCs w:val="18"/>
              </w:rPr>
              <w:t>Network Slice Selection Assistance Information</w:t>
            </w:r>
          </w:p>
        </w:tc>
        <w:tc>
          <w:tcPr>
            <w:tcW w:w="1701" w:type="dxa"/>
            <w:tcBorders>
              <w:top w:val="single" w:sz="4" w:space="0" w:color="auto"/>
              <w:left w:val="single" w:sz="4" w:space="0" w:color="auto"/>
              <w:bottom w:val="single" w:sz="4" w:space="0" w:color="auto"/>
              <w:right w:val="single" w:sz="4" w:space="0" w:color="auto"/>
            </w:tcBorders>
          </w:tcPr>
          <w:p w14:paraId="4B9F0CCC" w14:textId="77777777" w:rsidR="005B7866" w:rsidRPr="00B06F7A" w:rsidRDefault="005B7866" w:rsidP="007F1FAF">
            <w:pPr>
              <w:pStyle w:val="TAL"/>
              <w:rPr>
                <w:rFonts w:cs="Arial"/>
                <w:szCs w:val="18"/>
              </w:rPr>
            </w:pPr>
          </w:p>
        </w:tc>
      </w:tr>
      <w:tr w:rsidR="005B7866" w:rsidRPr="00B06F7A" w14:paraId="3D991A77"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2B5EE968" w14:textId="77777777" w:rsidR="005B7866" w:rsidRPr="00B06F7A" w:rsidRDefault="005B7866" w:rsidP="007F1FAF">
            <w:pPr>
              <w:pStyle w:val="TAL"/>
            </w:pPr>
            <w:r w:rsidRPr="00B06F7A">
              <w:t>ratRestrictions</w:t>
            </w:r>
          </w:p>
        </w:tc>
        <w:tc>
          <w:tcPr>
            <w:tcW w:w="1557" w:type="dxa"/>
            <w:tcBorders>
              <w:top w:val="single" w:sz="4" w:space="0" w:color="auto"/>
              <w:left w:val="single" w:sz="4" w:space="0" w:color="auto"/>
              <w:bottom w:val="single" w:sz="4" w:space="0" w:color="auto"/>
              <w:right w:val="single" w:sz="4" w:space="0" w:color="auto"/>
            </w:tcBorders>
          </w:tcPr>
          <w:p w14:paraId="732D15BE" w14:textId="77777777" w:rsidR="005B7866" w:rsidRPr="00B06F7A" w:rsidRDefault="005B7866" w:rsidP="007F1FAF">
            <w:pPr>
              <w:pStyle w:val="TAL"/>
            </w:pPr>
            <w:r w:rsidRPr="00B06F7A">
              <w:t>array(RatType)</w:t>
            </w:r>
          </w:p>
        </w:tc>
        <w:tc>
          <w:tcPr>
            <w:tcW w:w="426" w:type="dxa"/>
            <w:tcBorders>
              <w:top w:val="single" w:sz="4" w:space="0" w:color="auto"/>
              <w:left w:val="single" w:sz="4" w:space="0" w:color="auto"/>
              <w:bottom w:val="single" w:sz="4" w:space="0" w:color="auto"/>
              <w:right w:val="single" w:sz="4" w:space="0" w:color="auto"/>
            </w:tcBorders>
          </w:tcPr>
          <w:p w14:paraId="23A8077F"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00345527" w14:textId="77777777" w:rsidR="005B7866" w:rsidRPr="00B06F7A" w:rsidRDefault="005B7866" w:rsidP="007F1FAF">
            <w:pPr>
              <w:pStyle w:val="TAL"/>
            </w:pPr>
            <w:r w:rsidRPr="00B06F7A">
              <w:t>0..N</w:t>
            </w:r>
          </w:p>
        </w:tc>
        <w:tc>
          <w:tcPr>
            <w:tcW w:w="4385" w:type="dxa"/>
            <w:tcBorders>
              <w:top w:val="single" w:sz="4" w:space="0" w:color="auto"/>
              <w:left w:val="single" w:sz="4" w:space="0" w:color="auto"/>
              <w:bottom w:val="single" w:sz="4" w:space="0" w:color="auto"/>
              <w:right w:val="single" w:sz="4" w:space="0" w:color="auto"/>
            </w:tcBorders>
          </w:tcPr>
          <w:p w14:paraId="59F3077D" w14:textId="77777777" w:rsidR="009A7179" w:rsidRDefault="005B7866" w:rsidP="009A7179">
            <w:pPr>
              <w:pStyle w:val="TAL"/>
              <w:rPr>
                <w:rFonts w:cs="Arial"/>
                <w:szCs w:val="18"/>
              </w:rPr>
            </w:pPr>
            <w:r w:rsidRPr="00B06F7A">
              <w:rPr>
                <w:rFonts w:cs="Arial"/>
                <w:szCs w:val="18"/>
              </w:rPr>
              <w:t>List of RAT Types that are restricted in 5GC and EPC; see 3GPP TS 29.571 [7] (NOTE 2)</w:t>
            </w:r>
          </w:p>
          <w:p w14:paraId="72B36D9D" w14:textId="5B7332FB" w:rsidR="005B7866" w:rsidRPr="00B06F7A" w:rsidRDefault="009A7179" w:rsidP="009A7179">
            <w:pPr>
              <w:pStyle w:val="TAL"/>
              <w:rPr>
                <w:rFonts w:cs="Arial"/>
                <w:szCs w:val="18"/>
              </w:rPr>
            </w:pPr>
            <w:r w:rsidRPr="00B06F7A">
              <w:t>Contains unique items</w:t>
            </w:r>
          </w:p>
        </w:tc>
        <w:tc>
          <w:tcPr>
            <w:tcW w:w="1701" w:type="dxa"/>
            <w:tcBorders>
              <w:top w:val="single" w:sz="4" w:space="0" w:color="auto"/>
              <w:left w:val="single" w:sz="4" w:space="0" w:color="auto"/>
              <w:bottom w:val="single" w:sz="4" w:space="0" w:color="auto"/>
              <w:right w:val="single" w:sz="4" w:space="0" w:color="auto"/>
            </w:tcBorders>
          </w:tcPr>
          <w:p w14:paraId="688125EE" w14:textId="77777777" w:rsidR="005B7866" w:rsidRPr="00B06F7A" w:rsidRDefault="005B7866" w:rsidP="007F1FAF">
            <w:pPr>
              <w:pStyle w:val="TAL"/>
              <w:rPr>
                <w:rFonts w:cs="Arial"/>
                <w:szCs w:val="18"/>
              </w:rPr>
            </w:pPr>
          </w:p>
        </w:tc>
      </w:tr>
      <w:tr w:rsidR="005B7866" w:rsidRPr="00B06F7A" w14:paraId="050E1996"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35991C80" w14:textId="77777777" w:rsidR="005B7866" w:rsidRPr="00B06F7A" w:rsidRDefault="005B7866" w:rsidP="007F1FAF">
            <w:pPr>
              <w:pStyle w:val="TAL"/>
            </w:pPr>
            <w:r w:rsidRPr="00B06F7A">
              <w:t>forbiddenAreas</w:t>
            </w:r>
          </w:p>
        </w:tc>
        <w:tc>
          <w:tcPr>
            <w:tcW w:w="1557" w:type="dxa"/>
            <w:tcBorders>
              <w:top w:val="single" w:sz="4" w:space="0" w:color="auto"/>
              <w:left w:val="single" w:sz="4" w:space="0" w:color="auto"/>
              <w:bottom w:val="single" w:sz="4" w:space="0" w:color="auto"/>
              <w:right w:val="single" w:sz="4" w:space="0" w:color="auto"/>
            </w:tcBorders>
          </w:tcPr>
          <w:p w14:paraId="4DE72919" w14:textId="77777777" w:rsidR="005B7866" w:rsidRPr="00B06F7A" w:rsidRDefault="005B7866" w:rsidP="007F1FAF">
            <w:pPr>
              <w:pStyle w:val="TAL"/>
            </w:pPr>
            <w:r w:rsidRPr="00B06F7A">
              <w:t>array(Area)</w:t>
            </w:r>
          </w:p>
        </w:tc>
        <w:tc>
          <w:tcPr>
            <w:tcW w:w="426" w:type="dxa"/>
            <w:tcBorders>
              <w:top w:val="single" w:sz="4" w:space="0" w:color="auto"/>
              <w:left w:val="single" w:sz="4" w:space="0" w:color="auto"/>
              <w:bottom w:val="single" w:sz="4" w:space="0" w:color="auto"/>
              <w:right w:val="single" w:sz="4" w:space="0" w:color="auto"/>
            </w:tcBorders>
          </w:tcPr>
          <w:p w14:paraId="382092AD"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54A7D495" w14:textId="77777777" w:rsidR="005B7866" w:rsidRPr="00B06F7A" w:rsidRDefault="005B7866" w:rsidP="007F1FAF">
            <w:pPr>
              <w:pStyle w:val="TAL"/>
            </w:pPr>
            <w:r w:rsidRPr="00B06F7A">
              <w:t>0..N</w:t>
            </w:r>
          </w:p>
        </w:tc>
        <w:tc>
          <w:tcPr>
            <w:tcW w:w="4385" w:type="dxa"/>
            <w:tcBorders>
              <w:top w:val="single" w:sz="4" w:space="0" w:color="auto"/>
              <w:left w:val="single" w:sz="4" w:space="0" w:color="auto"/>
              <w:bottom w:val="single" w:sz="4" w:space="0" w:color="auto"/>
              <w:right w:val="single" w:sz="4" w:space="0" w:color="auto"/>
            </w:tcBorders>
          </w:tcPr>
          <w:p w14:paraId="45933AE2" w14:textId="23A2AB88" w:rsidR="005B7866" w:rsidRPr="00B06F7A" w:rsidRDefault="005B7866" w:rsidP="007F1FAF">
            <w:pPr>
              <w:pStyle w:val="TAL"/>
              <w:rPr>
                <w:rFonts w:cs="Arial"/>
                <w:szCs w:val="18"/>
              </w:rPr>
            </w:pPr>
            <w:r w:rsidRPr="00B06F7A">
              <w:rPr>
                <w:rFonts w:cs="Arial"/>
                <w:szCs w:val="18"/>
              </w:rPr>
              <w:t>List of forbidden areas in 5GS</w:t>
            </w:r>
            <w:r w:rsidR="00CF421C">
              <w:rPr>
                <w:rFonts w:cs="Arial"/>
                <w:szCs w:val="18"/>
              </w:rPr>
              <w:t xml:space="preserve"> (NOTE 6, NOTE 7)</w:t>
            </w:r>
          </w:p>
        </w:tc>
        <w:tc>
          <w:tcPr>
            <w:tcW w:w="1701" w:type="dxa"/>
            <w:tcBorders>
              <w:top w:val="single" w:sz="4" w:space="0" w:color="auto"/>
              <w:left w:val="single" w:sz="4" w:space="0" w:color="auto"/>
              <w:bottom w:val="single" w:sz="4" w:space="0" w:color="auto"/>
              <w:right w:val="single" w:sz="4" w:space="0" w:color="auto"/>
            </w:tcBorders>
          </w:tcPr>
          <w:p w14:paraId="3C46D960" w14:textId="77777777" w:rsidR="005B7866" w:rsidRPr="00B06F7A" w:rsidRDefault="005B7866" w:rsidP="007F1FAF">
            <w:pPr>
              <w:pStyle w:val="TAL"/>
              <w:rPr>
                <w:rFonts w:cs="Arial"/>
                <w:szCs w:val="18"/>
              </w:rPr>
            </w:pPr>
          </w:p>
        </w:tc>
      </w:tr>
      <w:tr w:rsidR="005B7866" w:rsidRPr="00B06F7A" w14:paraId="0F7D0759"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08F83D94" w14:textId="77777777" w:rsidR="005B7866" w:rsidRPr="00B06F7A" w:rsidRDefault="005B7866" w:rsidP="007F1FAF">
            <w:pPr>
              <w:pStyle w:val="TAL"/>
            </w:pPr>
            <w:r w:rsidRPr="00B06F7A">
              <w:t>serviceAreaRestriction</w:t>
            </w:r>
          </w:p>
        </w:tc>
        <w:tc>
          <w:tcPr>
            <w:tcW w:w="1557" w:type="dxa"/>
            <w:tcBorders>
              <w:top w:val="single" w:sz="4" w:space="0" w:color="auto"/>
              <w:left w:val="single" w:sz="4" w:space="0" w:color="auto"/>
              <w:bottom w:val="single" w:sz="4" w:space="0" w:color="auto"/>
              <w:right w:val="single" w:sz="4" w:space="0" w:color="auto"/>
            </w:tcBorders>
          </w:tcPr>
          <w:p w14:paraId="365EFF14" w14:textId="77777777" w:rsidR="005B7866" w:rsidRPr="00B06F7A" w:rsidRDefault="005B7866" w:rsidP="007F1FAF">
            <w:pPr>
              <w:pStyle w:val="TAL"/>
            </w:pPr>
            <w:r w:rsidRPr="00B06F7A">
              <w:t>ServiceAreaRestriction</w:t>
            </w:r>
          </w:p>
        </w:tc>
        <w:tc>
          <w:tcPr>
            <w:tcW w:w="426" w:type="dxa"/>
            <w:tcBorders>
              <w:top w:val="single" w:sz="4" w:space="0" w:color="auto"/>
              <w:left w:val="single" w:sz="4" w:space="0" w:color="auto"/>
              <w:bottom w:val="single" w:sz="4" w:space="0" w:color="auto"/>
              <w:right w:val="single" w:sz="4" w:space="0" w:color="auto"/>
            </w:tcBorders>
          </w:tcPr>
          <w:p w14:paraId="756C7176"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5C49BBD8" w14:textId="77777777" w:rsidR="005B7866" w:rsidRPr="00B06F7A" w:rsidRDefault="005B7866" w:rsidP="007F1FAF">
            <w:pPr>
              <w:pStyle w:val="TAL"/>
            </w:pPr>
            <w:r w:rsidRPr="00B06F7A">
              <w:t>0..1</w:t>
            </w:r>
          </w:p>
        </w:tc>
        <w:tc>
          <w:tcPr>
            <w:tcW w:w="4385" w:type="dxa"/>
            <w:tcBorders>
              <w:top w:val="single" w:sz="4" w:space="0" w:color="auto"/>
              <w:left w:val="single" w:sz="4" w:space="0" w:color="auto"/>
              <w:bottom w:val="single" w:sz="4" w:space="0" w:color="auto"/>
              <w:right w:val="single" w:sz="4" w:space="0" w:color="auto"/>
            </w:tcBorders>
          </w:tcPr>
          <w:p w14:paraId="13B8309A" w14:textId="2F3340CE" w:rsidR="005B7866" w:rsidRPr="00B06F7A" w:rsidRDefault="005B7866" w:rsidP="007F1FAF">
            <w:pPr>
              <w:pStyle w:val="TAL"/>
              <w:rPr>
                <w:rFonts w:cs="Arial"/>
                <w:szCs w:val="18"/>
              </w:rPr>
            </w:pPr>
            <w:r w:rsidRPr="00B06F7A">
              <w:rPr>
                <w:rFonts w:cs="Arial"/>
                <w:szCs w:val="18"/>
              </w:rPr>
              <w:t>Subscribed Service Area Restriction</w:t>
            </w:r>
            <w:r w:rsidR="00CF421C">
              <w:rPr>
                <w:rFonts w:cs="Arial"/>
                <w:szCs w:val="18"/>
              </w:rPr>
              <w:t xml:space="preserve"> (NOTE 7)</w:t>
            </w:r>
          </w:p>
        </w:tc>
        <w:tc>
          <w:tcPr>
            <w:tcW w:w="1701" w:type="dxa"/>
            <w:tcBorders>
              <w:top w:val="single" w:sz="4" w:space="0" w:color="auto"/>
              <w:left w:val="single" w:sz="4" w:space="0" w:color="auto"/>
              <w:bottom w:val="single" w:sz="4" w:space="0" w:color="auto"/>
              <w:right w:val="single" w:sz="4" w:space="0" w:color="auto"/>
            </w:tcBorders>
          </w:tcPr>
          <w:p w14:paraId="1C2D4356" w14:textId="77777777" w:rsidR="005B7866" w:rsidRPr="00B06F7A" w:rsidRDefault="005B7866" w:rsidP="007F1FAF">
            <w:pPr>
              <w:pStyle w:val="TAL"/>
              <w:rPr>
                <w:rFonts w:cs="Arial"/>
                <w:szCs w:val="18"/>
              </w:rPr>
            </w:pPr>
          </w:p>
        </w:tc>
      </w:tr>
      <w:tr w:rsidR="005B7866" w:rsidRPr="00B06F7A" w14:paraId="106725ED"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4A8F9149" w14:textId="77777777" w:rsidR="005B7866" w:rsidRPr="00B06F7A" w:rsidRDefault="005B7866" w:rsidP="007F1FAF">
            <w:pPr>
              <w:pStyle w:val="TAL"/>
            </w:pPr>
            <w:r w:rsidRPr="00B06F7A">
              <w:t>coreNetworkTypeRestrictions</w:t>
            </w:r>
          </w:p>
        </w:tc>
        <w:tc>
          <w:tcPr>
            <w:tcW w:w="1557" w:type="dxa"/>
            <w:tcBorders>
              <w:top w:val="single" w:sz="4" w:space="0" w:color="auto"/>
              <w:left w:val="single" w:sz="4" w:space="0" w:color="auto"/>
              <w:bottom w:val="single" w:sz="4" w:space="0" w:color="auto"/>
              <w:right w:val="single" w:sz="4" w:space="0" w:color="auto"/>
            </w:tcBorders>
          </w:tcPr>
          <w:p w14:paraId="00C580F4" w14:textId="77777777" w:rsidR="005B7866" w:rsidRPr="00B06F7A" w:rsidRDefault="005B7866" w:rsidP="007F1FAF">
            <w:pPr>
              <w:pStyle w:val="TAL"/>
            </w:pPr>
            <w:r w:rsidRPr="00B06F7A">
              <w:t>array(CoreNetworkType)</w:t>
            </w:r>
          </w:p>
        </w:tc>
        <w:tc>
          <w:tcPr>
            <w:tcW w:w="426" w:type="dxa"/>
            <w:tcBorders>
              <w:top w:val="single" w:sz="4" w:space="0" w:color="auto"/>
              <w:left w:val="single" w:sz="4" w:space="0" w:color="auto"/>
              <w:bottom w:val="single" w:sz="4" w:space="0" w:color="auto"/>
              <w:right w:val="single" w:sz="4" w:space="0" w:color="auto"/>
            </w:tcBorders>
          </w:tcPr>
          <w:p w14:paraId="33F0C58B"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36D7221D" w14:textId="77777777" w:rsidR="005B7866" w:rsidRPr="00B06F7A" w:rsidRDefault="005B7866" w:rsidP="007F1FAF">
            <w:pPr>
              <w:pStyle w:val="TAL"/>
            </w:pPr>
            <w:r w:rsidRPr="00B06F7A">
              <w:t>0..N</w:t>
            </w:r>
          </w:p>
        </w:tc>
        <w:tc>
          <w:tcPr>
            <w:tcW w:w="4385" w:type="dxa"/>
            <w:tcBorders>
              <w:top w:val="single" w:sz="4" w:space="0" w:color="auto"/>
              <w:left w:val="single" w:sz="4" w:space="0" w:color="auto"/>
              <w:bottom w:val="single" w:sz="4" w:space="0" w:color="auto"/>
              <w:right w:val="single" w:sz="4" w:space="0" w:color="auto"/>
            </w:tcBorders>
          </w:tcPr>
          <w:p w14:paraId="764495DA" w14:textId="77777777" w:rsidR="005B7866" w:rsidRPr="00B06F7A" w:rsidRDefault="005B7866" w:rsidP="007F1FAF">
            <w:pPr>
              <w:pStyle w:val="TAL"/>
              <w:rPr>
                <w:rFonts w:cs="Arial"/>
                <w:szCs w:val="18"/>
              </w:rPr>
            </w:pPr>
            <w:r w:rsidRPr="00B06F7A">
              <w:rPr>
                <w:rFonts w:cs="Arial"/>
                <w:szCs w:val="18"/>
              </w:rPr>
              <w:t>List of Core Network Types that are restricted.</w:t>
            </w:r>
          </w:p>
          <w:p w14:paraId="4035B026" w14:textId="77777777" w:rsidR="005B7866" w:rsidRPr="00B06F7A" w:rsidRDefault="005B7866" w:rsidP="007F1FAF">
            <w:pPr>
              <w:pStyle w:val="TAL"/>
              <w:rPr>
                <w:rFonts w:cs="Arial"/>
                <w:szCs w:val="18"/>
              </w:rPr>
            </w:pPr>
            <w:r w:rsidRPr="00B06F7A">
              <w:rPr>
                <w:rFonts w:cs="Arial"/>
                <w:szCs w:val="18"/>
              </w:rPr>
              <w:t>The use of the value "5GC" is deprecated on Nudm and shall be discarded by the receiving AMF.</w:t>
            </w:r>
          </w:p>
        </w:tc>
        <w:tc>
          <w:tcPr>
            <w:tcW w:w="1701" w:type="dxa"/>
            <w:tcBorders>
              <w:top w:val="single" w:sz="4" w:space="0" w:color="auto"/>
              <w:left w:val="single" w:sz="4" w:space="0" w:color="auto"/>
              <w:bottom w:val="single" w:sz="4" w:space="0" w:color="auto"/>
              <w:right w:val="single" w:sz="4" w:space="0" w:color="auto"/>
            </w:tcBorders>
          </w:tcPr>
          <w:p w14:paraId="66B387A1" w14:textId="77777777" w:rsidR="005B7866" w:rsidRPr="00B06F7A" w:rsidRDefault="005B7866" w:rsidP="007F1FAF">
            <w:pPr>
              <w:pStyle w:val="TAL"/>
              <w:rPr>
                <w:rFonts w:cs="Arial"/>
                <w:szCs w:val="18"/>
              </w:rPr>
            </w:pPr>
          </w:p>
        </w:tc>
      </w:tr>
      <w:tr w:rsidR="005B7866" w:rsidRPr="00B06F7A" w14:paraId="26AE3EB8"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6026A0EE" w14:textId="77777777" w:rsidR="005B7866" w:rsidRPr="00B06F7A" w:rsidRDefault="005B7866" w:rsidP="007F1FAF">
            <w:pPr>
              <w:pStyle w:val="TAL"/>
            </w:pPr>
            <w:r w:rsidRPr="00B06F7A">
              <w:t>rfspIndex</w:t>
            </w:r>
          </w:p>
        </w:tc>
        <w:tc>
          <w:tcPr>
            <w:tcW w:w="1557" w:type="dxa"/>
            <w:tcBorders>
              <w:top w:val="single" w:sz="4" w:space="0" w:color="auto"/>
              <w:left w:val="single" w:sz="4" w:space="0" w:color="auto"/>
              <w:bottom w:val="single" w:sz="4" w:space="0" w:color="auto"/>
              <w:right w:val="single" w:sz="4" w:space="0" w:color="auto"/>
            </w:tcBorders>
          </w:tcPr>
          <w:p w14:paraId="44F8AE44" w14:textId="77777777" w:rsidR="005B7866" w:rsidRPr="00B06F7A" w:rsidRDefault="005B7866" w:rsidP="007F1FAF">
            <w:pPr>
              <w:pStyle w:val="TAL"/>
            </w:pPr>
            <w:r w:rsidRPr="00B06F7A">
              <w:t>RfspIndexRm</w:t>
            </w:r>
          </w:p>
        </w:tc>
        <w:tc>
          <w:tcPr>
            <w:tcW w:w="426" w:type="dxa"/>
            <w:tcBorders>
              <w:top w:val="single" w:sz="4" w:space="0" w:color="auto"/>
              <w:left w:val="single" w:sz="4" w:space="0" w:color="auto"/>
              <w:bottom w:val="single" w:sz="4" w:space="0" w:color="auto"/>
              <w:right w:val="single" w:sz="4" w:space="0" w:color="auto"/>
            </w:tcBorders>
          </w:tcPr>
          <w:p w14:paraId="13423E72"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6F6269C9" w14:textId="77777777" w:rsidR="005B7866" w:rsidRPr="00B06F7A" w:rsidRDefault="005B7866" w:rsidP="007F1FAF">
            <w:pPr>
              <w:pStyle w:val="TAL"/>
            </w:pPr>
            <w:r w:rsidRPr="00B06F7A">
              <w:t>0..1</w:t>
            </w:r>
          </w:p>
        </w:tc>
        <w:tc>
          <w:tcPr>
            <w:tcW w:w="4385" w:type="dxa"/>
            <w:tcBorders>
              <w:top w:val="single" w:sz="4" w:space="0" w:color="auto"/>
              <w:left w:val="single" w:sz="4" w:space="0" w:color="auto"/>
              <w:bottom w:val="single" w:sz="4" w:space="0" w:color="auto"/>
              <w:right w:val="single" w:sz="4" w:space="0" w:color="auto"/>
            </w:tcBorders>
          </w:tcPr>
          <w:p w14:paraId="2D814413" w14:textId="77777777" w:rsidR="005B7866" w:rsidRPr="00B06F7A" w:rsidRDefault="005B7866" w:rsidP="007F1FAF">
            <w:pPr>
              <w:pStyle w:val="TAL"/>
              <w:rPr>
                <w:rFonts w:cs="Arial"/>
                <w:szCs w:val="18"/>
              </w:rPr>
            </w:pPr>
            <w:r w:rsidRPr="00B06F7A">
              <w:rPr>
                <w:rFonts w:cs="Arial"/>
                <w:szCs w:val="18"/>
              </w:rPr>
              <w:t>Index to RAT/Frequency Selection Priority;</w:t>
            </w:r>
          </w:p>
        </w:tc>
        <w:tc>
          <w:tcPr>
            <w:tcW w:w="1701" w:type="dxa"/>
            <w:tcBorders>
              <w:top w:val="single" w:sz="4" w:space="0" w:color="auto"/>
              <w:left w:val="single" w:sz="4" w:space="0" w:color="auto"/>
              <w:bottom w:val="single" w:sz="4" w:space="0" w:color="auto"/>
              <w:right w:val="single" w:sz="4" w:space="0" w:color="auto"/>
            </w:tcBorders>
          </w:tcPr>
          <w:p w14:paraId="531D50B6" w14:textId="77777777" w:rsidR="005B7866" w:rsidRPr="00B06F7A" w:rsidRDefault="005B7866" w:rsidP="007F1FAF">
            <w:pPr>
              <w:pStyle w:val="TAL"/>
              <w:rPr>
                <w:rFonts w:cs="Arial"/>
                <w:szCs w:val="18"/>
              </w:rPr>
            </w:pPr>
          </w:p>
        </w:tc>
      </w:tr>
      <w:tr w:rsidR="005B7866" w:rsidRPr="00B06F7A" w14:paraId="4196C95B"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05A8E234" w14:textId="77777777" w:rsidR="005B7866" w:rsidRPr="00B06F7A" w:rsidRDefault="005B7866" w:rsidP="007F1FAF">
            <w:pPr>
              <w:pStyle w:val="TAL"/>
            </w:pPr>
            <w:r w:rsidRPr="00B06F7A">
              <w:t>subsRegTimer</w:t>
            </w:r>
          </w:p>
        </w:tc>
        <w:tc>
          <w:tcPr>
            <w:tcW w:w="1557" w:type="dxa"/>
            <w:tcBorders>
              <w:top w:val="single" w:sz="4" w:space="0" w:color="auto"/>
              <w:left w:val="single" w:sz="4" w:space="0" w:color="auto"/>
              <w:bottom w:val="single" w:sz="4" w:space="0" w:color="auto"/>
              <w:right w:val="single" w:sz="4" w:space="0" w:color="auto"/>
            </w:tcBorders>
          </w:tcPr>
          <w:p w14:paraId="3AFA91B3" w14:textId="77777777" w:rsidR="005B7866" w:rsidRPr="00B06F7A" w:rsidRDefault="005B7866" w:rsidP="007F1FAF">
            <w:pPr>
              <w:pStyle w:val="TAL"/>
            </w:pPr>
            <w:r w:rsidRPr="00B06F7A">
              <w:t>DurationSecRm</w:t>
            </w:r>
          </w:p>
        </w:tc>
        <w:tc>
          <w:tcPr>
            <w:tcW w:w="426" w:type="dxa"/>
            <w:tcBorders>
              <w:top w:val="single" w:sz="4" w:space="0" w:color="auto"/>
              <w:left w:val="single" w:sz="4" w:space="0" w:color="auto"/>
              <w:bottom w:val="single" w:sz="4" w:space="0" w:color="auto"/>
              <w:right w:val="single" w:sz="4" w:space="0" w:color="auto"/>
            </w:tcBorders>
          </w:tcPr>
          <w:p w14:paraId="39B44B55"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54BAC469" w14:textId="77777777" w:rsidR="005B7866" w:rsidRPr="00B06F7A" w:rsidRDefault="005B7866" w:rsidP="007F1FAF">
            <w:pPr>
              <w:pStyle w:val="TAL"/>
            </w:pPr>
            <w:r w:rsidRPr="00B06F7A">
              <w:t>0..1</w:t>
            </w:r>
          </w:p>
        </w:tc>
        <w:tc>
          <w:tcPr>
            <w:tcW w:w="4385" w:type="dxa"/>
            <w:tcBorders>
              <w:top w:val="single" w:sz="4" w:space="0" w:color="auto"/>
              <w:left w:val="single" w:sz="4" w:space="0" w:color="auto"/>
              <w:bottom w:val="single" w:sz="4" w:space="0" w:color="auto"/>
              <w:right w:val="single" w:sz="4" w:space="0" w:color="auto"/>
            </w:tcBorders>
          </w:tcPr>
          <w:p w14:paraId="1C0DC364" w14:textId="77777777" w:rsidR="005B7866" w:rsidRPr="00B06F7A" w:rsidRDefault="005B7866" w:rsidP="007F1FAF">
            <w:pPr>
              <w:pStyle w:val="TAL"/>
              <w:rPr>
                <w:rFonts w:cs="Arial"/>
                <w:szCs w:val="18"/>
              </w:rPr>
            </w:pPr>
            <w:r w:rsidRPr="00B06F7A">
              <w:rPr>
                <w:rFonts w:cs="Arial"/>
                <w:szCs w:val="18"/>
              </w:rPr>
              <w:t xml:space="preserve">Subscribed periodic registration timer; (see </w:t>
            </w:r>
            <w:r w:rsidRPr="00B06F7A">
              <w:rPr>
                <w:lang w:eastAsia="de-DE"/>
              </w:rPr>
              <w:t xml:space="preserve">clause 5.20 </w:t>
            </w:r>
            <w:r w:rsidRPr="00B06F7A">
              <w:rPr>
                <w:rFonts w:cs="Arial"/>
                <w:szCs w:val="18"/>
                <w:lang w:eastAsia="zh-CN"/>
              </w:rPr>
              <w:t>of 3GPP TS 23.501 [2], clause</w:t>
            </w:r>
            <w:r w:rsidRPr="00B06F7A">
              <w:rPr>
                <w:lang w:eastAsia="de-DE"/>
              </w:rPr>
              <w:t> </w:t>
            </w:r>
            <w:r w:rsidRPr="00B06F7A">
              <w:rPr>
                <w:rFonts w:eastAsia="SimSun"/>
              </w:rPr>
              <w:t>4.15.3.2.3b</w:t>
            </w:r>
            <w:r w:rsidRPr="00B06F7A">
              <w:rPr>
                <w:lang w:eastAsia="de-DE"/>
              </w:rPr>
              <w:t xml:space="preserve"> and 4.15.6.3a </w:t>
            </w:r>
            <w:r w:rsidRPr="00B06F7A">
              <w:rPr>
                <w:rFonts w:cs="Arial"/>
                <w:szCs w:val="18"/>
                <w:lang w:eastAsia="zh-CN"/>
              </w:rPr>
              <w:t xml:space="preserve">of 3GPP TS 23.502 [3] and </w:t>
            </w:r>
            <w:r w:rsidRPr="00B06F7A">
              <w:rPr>
                <w:rFonts w:cs="Arial"/>
                <w:szCs w:val="18"/>
              </w:rPr>
              <w:t>3GPP TS 29.571 [7])</w:t>
            </w:r>
          </w:p>
        </w:tc>
        <w:tc>
          <w:tcPr>
            <w:tcW w:w="1701" w:type="dxa"/>
            <w:tcBorders>
              <w:top w:val="single" w:sz="4" w:space="0" w:color="auto"/>
              <w:left w:val="single" w:sz="4" w:space="0" w:color="auto"/>
              <w:bottom w:val="single" w:sz="4" w:space="0" w:color="auto"/>
              <w:right w:val="single" w:sz="4" w:space="0" w:color="auto"/>
            </w:tcBorders>
          </w:tcPr>
          <w:p w14:paraId="570DA599" w14:textId="77777777" w:rsidR="005B7866" w:rsidRPr="00B06F7A" w:rsidRDefault="005B7866" w:rsidP="007F1FAF">
            <w:pPr>
              <w:pStyle w:val="TAL"/>
              <w:rPr>
                <w:rFonts w:cs="Arial"/>
                <w:szCs w:val="18"/>
              </w:rPr>
            </w:pPr>
          </w:p>
        </w:tc>
      </w:tr>
      <w:tr w:rsidR="005B7866" w:rsidRPr="00B06F7A" w14:paraId="040D4AF7"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50B77BAE" w14:textId="77777777" w:rsidR="005B7866" w:rsidRPr="00B06F7A" w:rsidRDefault="005B7866" w:rsidP="007F1FAF">
            <w:pPr>
              <w:pStyle w:val="TAL"/>
            </w:pPr>
            <w:r w:rsidRPr="00B06F7A">
              <w:t>ueUsageType</w:t>
            </w:r>
          </w:p>
        </w:tc>
        <w:tc>
          <w:tcPr>
            <w:tcW w:w="1557" w:type="dxa"/>
            <w:tcBorders>
              <w:top w:val="single" w:sz="4" w:space="0" w:color="auto"/>
              <w:left w:val="single" w:sz="4" w:space="0" w:color="auto"/>
              <w:bottom w:val="single" w:sz="4" w:space="0" w:color="auto"/>
              <w:right w:val="single" w:sz="4" w:space="0" w:color="auto"/>
            </w:tcBorders>
          </w:tcPr>
          <w:p w14:paraId="2A1090F6" w14:textId="77777777" w:rsidR="005B7866" w:rsidRPr="00B06F7A" w:rsidRDefault="005B7866" w:rsidP="007F1FAF">
            <w:pPr>
              <w:pStyle w:val="TAL"/>
            </w:pPr>
            <w:r w:rsidRPr="00B06F7A">
              <w:t>UeUsageType</w:t>
            </w:r>
          </w:p>
        </w:tc>
        <w:tc>
          <w:tcPr>
            <w:tcW w:w="426" w:type="dxa"/>
            <w:tcBorders>
              <w:top w:val="single" w:sz="4" w:space="0" w:color="auto"/>
              <w:left w:val="single" w:sz="4" w:space="0" w:color="auto"/>
              <w:bottom w:val="single" w:sz="4" w:space="0" w:color="auto"/>
              <w:right w:val="single" w:sz="4" w:space="0" w:color="auto"/>
            </w:tcBorders>
          </w:tcPr>
          <w:p w14:paraId="58960389"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0E127444" w14:textId="77777777" w:rsidR="005B7866" w:rsidRPr="00B06F7A" w:rsidRDefault="005B7866" w:rsidP="007F1FAF">
            <w:pPr>
              <w:pStyle w:val="TAL"/>
            </w:pPr>
            <w:r w:rsidRPr="00B06F7A">
              <w:t>0..1</w:t>
            </w:r>
          </w:p>
        </w:tc>
        <w:tc>
          <w:tcPr>
            <w:tcW w:w="4385" w:type="dxa"/>
            <w:tcBorders>
              <w:top w:val="single" w:sz="4" w:space="0" w:color="auto"/>
              <w:left w:val="single" w:sz="4" w:space="0" w:color="auto"/>
              <w:bottom w:val="single" w:sz="4" w:space="0" w:color="auto"/>
              <w:right w:val="single" w:sz="4" w:space="0" w:color="auto"/>
            </w:tcBorders>
          </w:tcPr>
          <w:p w14:paraId="750311D7" w14:textId="77777777" w:rsidR="005B7866" w:rsidRPr="00B06F7A" w:rsidRDefault="005B7866" w:rsidP="007F1FAF">
            <w:pPr>
              <w:pStyle w:val="TAL"/>
              <w:rPr>
                <w:rFonts w:cs="Arial"/>
                <w:szCs w:val="18"/>
              </w:rPr>
            </w:pPr>
          </w:p>
        </w:tc>
        <w:tc>
          <w:tcPr>
            <w:tcW w:w="1701" w:type="dxa"/>
            <w:tcBorders>
              <w:top w:val="single" w:sz="4" w:space="0" w:color="auto"/>
              <w:left w:val="single" w:sz="4" w:space="0" w:color="auto"/>
              <w:bottom w:val="single" w:sz="4" w:space="0" w:color="auto"/>
              <w:right w:val="single" w:sz="4" w:space="0" w:color="auto"/>
            </w:tcBorders>
          </w:tcPr>
          <w:p w14:paraId="11D06DB4" w14:textId="77777777" w:rsidR="005B7866" w:rsidRPr="00B06F7A" w:rsidRDefault="005B7866" w:rsidP="007F1FAF">
            <w:pPr>
              <w:pStyle w:val="TAL"/>
              <w:rPr>
                <w:rFonts w:cs="Arial"/>
                <w:szCs w:val="18"/>
              </w:rPr>
            </w:pPr>
          </w:p>
        </w:tc>
      </w:tr>
      <w:tr w:rsidR="005B7866" w:rsidRPr="00B06F7A" w14:paraId="34C05977"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0D019E88" w14:textId="77777777" w:rsidR="005B7866" w:rsidRPr="00B06F7A" w:rsidRDefault="005B7866" w:rsidP="007F1FAF">
            <w:pPr>
              <w:pStyle w:val="TAL"/>
            </w:pPr>
            <w:r w:rsidRPr="00B06F7A">
              <w:t>mpsPriority</w:t>
            </w:r>
          </w:p>
        </w:tc>
        <w:tc>
          <w:tcPr>
            <w:tcW w:w="1557" w:type="dxa"/>
            <w:tcBorders>
              <w:top w:val="single" w:sz="4" w:space="0" w:color="auto"/>
              <w:left w:val="single" w:sz="4" w:space="0" w:color="auto"/>
              <w:bottom w:val="single" w:sz="4" w:space="0" w:color="auto"/>
              <w:right w:val="single" w:sz="4" w:space="0" w:color="auto"/>
            </w:tcBorders>
          </w:tcPr>
          <w:p w14:paraId="122B6EBF" w14:textId="77777777" w:rsidR="005B7866" w:rsidRPr="00B06F7A" w:rsidRDefault="005B7866" w:rsidP="007F1FAF">
            <w:pPr>
              <w:pStyle w:val="TAL"/>
            </w:pPr>
            <w:r w:rsidRPr="00B06F7A">
              <w:t>MpsPriorityIndicator</w:t>
            </w:r>
          </w:p>
        </w:tc>
        <w:tc>
          <w:tcPr>
            <w:tcW w:w="426" w:type="dxa"/>
            <w:tcBorders>
              <w:top w:val="single" w:sz="4" w:space="0" w:color="auto"/>
              <w:left w:val="single" w:sz="4" w:space="0" w:color="auto"/>
              <w:bottom w:val="single" w:sz="4" w:space="0" w:color="auto"/>
              <w:right w:val="single" w:sz="4" w:space="0" w:color="auto"/>
            </w:tcBorders>
          </w:tcPr>
          <w:p w14:paraId="274456BA"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03BFE009" w14:textId="77777777" w:rsidR="005B7866" w:rsidRPr="00B06F7A" w:rsidRDefault="005B7866" w:rsidP="007F1FAF">
            <w:pPr>
              <w:pStyle w:val="TAL"/>
            </w:pPr>
            <w:r w:rsidRPr="00B06F7A">
              <w:t>0..1</w:t>
            </w:r>
          </w:p>
        </w:tc>
        <w:tc>
          <w:tcPr>
            <w:tcW w:w="4385" w:type="dxa"/>
            <w:tcBorders>
              <w:top w:val="single" w:sz="4" w:space="0" w:color="auto"/>
              <w:left w:val="single" w:sz="4" w:space="0" w:color="auto"/>
              <w:bottom w:val="single" w:sz="4" w:space="0" w:color="auto"/>
              <w:right w:val="single" w:sz="4" w:space="0" w:color="auto"/>
            </w:tcBorders>
          </w:tcPr>
          <w:p w14:paraId="7302712A" w14:textId="77777777" w:rsidR="005B7866" w:rsidRPr="00B06F7A" w:rsidRDefault="005B7866" w:rsidP="007F1FAF">
            <w:pPr>
              <w:pStyle w:val="TAL"/>
              <w:rPr>
                <w:rFonts w:cs="Arial"/>
                <w:szCs w:val="18"/>
              </w:rPr>
            </w:pPr>
          </w:p>
        </w:tc>
        <w:tc>
          <w:tcPr>
            <w:tcW w:w="1701" w:type="dxa"/>
            <w:tcBorders>
              <w:top w:val="single" w:sz="4" w:space="0" w:color="auto"/>
              <w:left w:val="single" w:sz="4" w:space="0" w:color="auto"/>
              <w:bottom w:val="single" w:sz="4" w:space="0" w:color="auto"/>
              <w:right w:val="single" w:sz="4" w:space="0" w:color="auto"/>
            </w:tcBorders>
          </w:tcPr>
          <w:p w14:paraId="3FBC456E" w14:textId="77777777" w:rsidR="005B7866" w:rsidRPr="00B06F7A" w:rsidRDefault="005B7866" w:rsidP="007F1FAF">
            <w:pPr>
              <w:pStyle w:val="TAL"/>
              <w:rPr>
                <w:rFonts w:cs="Arial"/>
                <w:szCs w:val="18"/>
              </w:rPr>
            </w:pPr>
          </w:p>
        </w:tc>
      </w:tr>
      <w:tr w:rsidR="005B7866" w:rsidRPr="00B06F7A" w14:paraId="180BA2EA"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5234EF2A" w14:textId="77777777" w:rsidR="005B7866" w:rsidRPr="00B06F7A" w:rsidRDefault="005B7866" w:rsidP="007F1FAF">
            <w:pPr>
              <w:pStyle w:val="TAL"/>
            </w:pPr>
            <w:r w:rsidRPr="00B06F7A">
              <w:t>mcsPriority</w:t>
            </w:r>
          </w:p>
        </w:tc>
        <w:tc>
          <w:tcPr>
            <w:tcW w:w="1557" w:type="dxa"/>
            <w:tcBorders>
              <w:top w:val="single" w:sz="4" w:space="0" w:color="auto"/>
              <w:left w:val="single" w:sz="4" w:space="0" w:color="auto"/>
              <w:bottom w:val="single" w:sz="4" w:space="0" w:color="auto"/>
              <w:right w:val="single" w:sz="4" w:space="0" w:color="auto"/>
            </w:tcBorders>
          </w:tcPr>
          <w:p w14:paraId="53C7FC4B" w14:textId="77777777" w:rsidR="005B7866" w:rsidRPr="00B06F7A" w:rsidRDefault="005B7866" w:rsidP="007F1FAF">
            <w:pPr>
              <w:pStyle w:val="TAL"/>
            </w:pPr>
            <w:r w:rsidRPr="00B06F7A">
              <w:t>McsPriorityIndicator</w:t>
            </w:r>
          </w:p>
        </w:tc>
        <w:tc>
          <w:tcPr>
            <w:tcW w:w="426" w:type="dxa"/>
            <w:tcBorders>
              <w:top w:val="single" w:sz="4" w:space="0" w:color="auto"/>
              <w:left w:val="single" w:sz="4" w:space="0" w:color="auto"/>
              <w:bottom w:val="single" w:sz="4" w:space="0" w:color="auto"/>
              <w:right w:val="single" w:sz="4" w:space="0" w:color="auto"/>
            </w:tcBorders>
          </w:tcPr>
          <w:p w14:paraId="3A26A183"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770EF760" w14:textId="77777777" w:rsidR="005B7866" w:rsidRPr="00B06F7A" w:rsidRDefault="005B7866" w:rsidP="007F1FAF">
            <w:pPr>
              <w:pStyle w:val="TAL"/>
            </w:pPr>
            <w:r w:rsidRPr="00B06F7A">
              <w:t>0..1</w:t>
            </w:r>
          </w:p>
        </w:tc>
        <w:tc>
          <w:tcPr>
            <w:tcW w:w="4385" w:type="dxa"/>
            <w:tcBorders>
              <w:top w:val="single" w:sz="4" w:space="0" w:color="auto"/>
              <w:left w:val="single" w:sz="4" w:space="0" w:color="auto"/>
              <w:bottom w:val="single" w:sz="4" w:space="0" w:color="auto"/>
              <w:right w:val="single" w:sz="4" w:space="0" w:color="auto"/>
            </w:tcBorders>
          </w:tcPr>
          <w:p w14:paraId="14352772" w14:textId="77777777" w:rsidR="005B7866" w:rsidRPr="00B06F7A" w:rsidRDefault="005B7866" w:rsidP="007F1FAF">
            <w:pPr>
              <w:pStyle w:val="TAL"/>
              <w:rPr>
                <w:rFonts w:cs="Arial"/>
                <w:szCs w:val="18"/>
              </w:rPr>
            </w:pPr>
          </w:p>
        </w:tc>
        <w:tc>
          <w:tcPr>
            <w:tcW w:w="1701" w:type="dxa"/>
            <w:tcBorders>
              <w:top w:val="single" w:sz="4" w:space="0" w:color="auto"/>
              <w:left w:val="single" w:sz="4" w:space="0" w:color="auto"/>
              <w:bottom w:val="single" w:sz="4" w:space="0" w:color="auto"/>
              <w:right w:val="single" w:sz="4" w:space="0" w:color="auto"/>
            </w:tcBorders>
          </w:tcPr>
          <w:p w14:paraId="563706C5" w14:textId="77777777" w:rsidR="005B7866" w:rsidRPr="00B06F7A" w:rsidRDefault="005B7866" w:rsidP="007F1FAF">
            <w:pPr>
              <w:pStyle w:val="TAL"/>
              <w:rPr>
                <w:rFonts w:cs="Arial"/>
                <w:szCs w:val="18"/>
              </w:rPr>
            </w:pPr>
          </w:p>
        </w:tc>
      </w:tr>
      <w:tr w:rsidR="005B7866" w:rsidRPr="00B06F7A" w14:paraId="42A86F85"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11759B57" w14:textId="77777777" w:rsidR="005B7866" w:rsidRPr="00B06F7A" w:rsidRDefault="005B7866" w:rsidP="007F1FAF">
            <w:pPr>
              <w:pStyle w:val="TAL"/>
            </w:pPr>
            <w:r w:rsidRPr="00B06F7A">
              <w:t>activeTime</w:t>
            </w:r>
          </w:p>
        </w:tc>
        <w:tc>
          <w:tcPr>
            <w:tcW w:w="1557" w:type="dxa"/>
            <w:tcBorders>
              <w:top w:val="single" w:sz="4" w:space="0" w:color="auto"/>
              <w:left w:val="single" w:sz="4" w:space="0" w:color="auto"/>
              <w:bottom w:val="single" w:sz="4" w:space="0" w:color="auto"/>
              <w:right w:val="single" w:sz="4" w:space="0" w:color="auto"/>
            </w:tcBorders>
          </w:tcPr>
          <w:p w14:paraId="67D51226" w14:textId="77777777" w:rsidR="005B7866" w:rsidRPr="00B06F7A" w:rsidRDefault="005B7866" w:rsidP="007F1FAF">
            <w:pPr>
              <w:pStyle w:val="TAL"/>
            </w:pPr>
            <w:r w:rsidRPr="00B06F7A">
              <w:t>DurationSecRm</w:t>
            </w:r>
          </w:p>
        </w:tc>
        <w:tc>
          <w:tcPr>
            <w:tcW w:w="426" w:type="dxa"/>
            <w:tcBorders>
              <w:top w:val="single" w:sz="4" w:space="0" w:color="auto"/>
              <w:left w:val="single" w:sz="4" w:space="0" w:color="auto"/>
              <w:bottom w:val="single" w:sz="4" w:space="0" w:color="auto"/>
              <w:right w:val="single" w:sz="4" w:space="0" w:color="auto"/>
            </w:tcBorders>
          </w:tcPr>
          <w:p w14:paraId="742628D3"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76F90B81" w14:textId="77777777" w:rsidR="005B7866" w:rsidRPr="00B06F7A" w:rsidRDefault="005B7866" w:rsidP="007F1FAF">
            <w:pPr>
              <w:pStyle w:val="TAL"/>
            </w:pPr>
            <w:r w:rsidRPr="00B06F7A">
              <w:t>0..1</w:t>
            </w:r>
          </w:p>
        </w:tc>
        <w:tc>
          <w:tcPr>
            <w:tcW w:w="4385" w:type="dxa"/>
            <w:tcBorders>
              <w:top w:val="single" w:sz="4" w:space="0" w:color="auto"/>
              <w:left w:val="single" w:sz="4" w:space="0" w:color="auto"/>
              <w:bottom w:val="single" w:sz="4" w:space="0" w:color="auto"/>
              <w:right w:val="single" w:sz="4" w:space="0" w:color="auto"/>
            </w:tcBorders>
          </w:tcPr>
          <w:p w14:paraId="4B3B4095" w14:textId="77777777" w:rsidR="005B7866" w:rsidRPr="00B06F7A" w:rsidRDefault="005B7866" w:rsidP="007F1FAF">
            <w:pPr>
              <w:pStyle w:val="TAL"/>
              <w:rPr>
                <w:rFonts w:cs="Arial"/>
                <w:szCs w:val="18"/>
              </w:rPr>
            </w:pPr>
            <w:r w:rsidRPr="00B06F7A">
              <w:rPr>
                <w:rFonts w:cs="Arial"/>
                <w:szCs w:val="18"/>
              </w:rPr>
              <w:t>subscribed active time for PSM UEs</w:t>
            </w:r>
            <w:r w:rsidRPr="00B06F7A">
              <w:rPr>
                <w:rFonts w:cs="Arial"/>
                <w:szCs w:val="18"/>
                <w:lang w:eastAsia="de-DE"/>
              </w:rPr>
              <w:t xml:space="preserve"> </w:t>
            </w:r>
            <w:r w:rsidRPr="00B06F7A">
              <w:rPr>
                <w:rFonts w:cs="Arial"/>
                <w:szCs w:val="18"/>
                <w:lang w:eastAsia="zh-CN"/>
              </w:rPr>
              <w:t xml:space="preserve">(see </w:t>
            </w:r>
            <w:r w:rsidRPr="00B06F7A">
              <w:rPr>
                <w:lang w:eastAsia="de-DE"/>
              </w:rPr>
              <w:t xml:space="preserve">clause 5.20 </w:t>
            </w:r>
            <w:r w:rsidRPr="00B06F7A">
              <w:rPr>
                <w:rFonts w:cs="Arial"/>
                <w:szCs w:val="18"/>
                <w:lang w:eastAsia="zh-CN"/>
              </w:rPr>
              <w:t>of 3GPP TS 23.501 [2] and clause</w:t>
            </w:r>
            <w:r w:rsidRPr="00B06F7A">
              <w:rPr>
                <w:lang w:eastAsia="de-DE"/>
              </w:rPr>
              <w:t> </w:t>
            </w:r>
            <w:r w:rsidRPr="00B06F7A">
              <w:rPr>
                <w:rFonts w:eastAsia="SimSun"/>
              </w:rPr>
              <w:t>4.15.3.2.3b</w:t>
            </w:r>
            <w:r w:rsidRPr="00B06F7A">
              <w:rPr>
                <w:lang w:eastAsia="de-DE"/>
              </w:rPr>
              <w:t xml:space="preserve"> and 4.15.6.3a </w:t>
            </w:r>
            <w:r w:rsidRPr="00B06F7A">
              <w:rPr>
                <w:rFonts w:cs="Arial"/>
                <w:szCs w:val="18"/>
                <w:lang w:eastAsia="zh-CN"/>
              </w:rPr>
              <w:t>of 3GPP TS 23.502 [3]).</w:t>
            </w:r>
          </w:p>
        </w:tc>
        <w:tc>
          <w:tcPr>
            <w:tcW w:w="1701" w:type="dxa"/>
            <w:tcBorders>
              <w:top w:val="single" w:sz="4" w:space="0" w:color="auto"/>
              <w:left w:val="single" w:sz="4" w:space="0" w:color="auto"/>
              <w:bottom w:val="single" w:sz="4" w:space="0" w:color="auto"/>
              <w:right w:val="single" w:sz="4" w:space="0" w:color="auto"/>
            </w:tcBorders>
          </w:tcPr>
          <w:p w14:paraId="3B29838C" w14:textId="77777777" w:rsidR="005B7866" w:rsidRPr="00B06F7A" w:rsidRDefault="005B7866" w:rsidP="007F1FAF">
            <w:pPr>
              <w:pStyle w:val="TAL"/>
              <w:rPr>
                <w:rFonts w:cs="Arial"/>
                <w:szCs w:val="18"/>
              </w:rPr>
            </w:pPr>
          </w:p>
        </w:tc>
      </w:tr>
      <w:tr w:rsidR="005B7866" w:rsidRPr="00B06F7A" w14:paraId="6D924FAF"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52CB1D1A" w14:textId="77777777" w:rsidR="005B7866" w:rsidRPr="00B06F7A" w:rsidRDefault="005B7866" w:rsidP="007F1FAF">
            <w:pPr>
              <w:pStyle w:val="TAL"/>
            </w:pPr>
            <w:r w:rsidRPr="00B06F7A">
              <w:t>sorInfo</w:t>
            </w:r>
          </w:p>
        </w:tc>
        <w:tc>
          <w:tcPr>
            <w:tcW w:w="1557" w:type="dxa"/>
            <w:tcBorders>
              <w:top w:val="single" w:sz="4" w:space="0" w:color="auto"/>
              <w:left w:val="single" w:sz="4" w:space="0" w:color="auto"/>
              <w:bottom w:val="single" w:sz="4" w:space="0" w:color="auto"/>
              <w:right w:val="single" w:sz="4" w:space="0" w:color="auto"/>
            </w:tcBorders>
          </w:tcPr>
          <w:p w14:paraId="55285BD7" w14:textId="77777777" w:rsidR="005B7866" w:rsidRPr="00B06F7A" w:rsidRDefault="005B7866" w:rsidP="007F1FAF">
            <w:pPr>
              <w:pStyle w:val="TAL"/>
            </w:pPr>
            <w:r w:rsidRPr="00B06F7A">
              <w:t>SorInfo</w:t>
            </w:r>
          </w:p>
        </w:tc>
        <w:tc>
          <w:tcPr>
            <w:tcW w:w="426" w:type="dxa"/>
            <w:tcBorders>
              <w:top w:val="single" w:sz="4" w:space="0" w:color="auto"/>
              <w:left w:val="single" w:sz="4" w:space="0" w:color="auto"/>
              <w:bottom w:val="single" w:sz="4" w:space="0" w:color="auto"/>
              <w:right w:val="single" w:sz="4" w:space="0" w:color="auto"/>
            </w:tcBorders>
          </w:tcPr>
          <w:p w14:paraId="08582871"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391428A7" w14:textId="77777777" w:rsidR="005B7866" w:rsidRPr="00B06F7A" w:rsidRDefault="005B7866" w:rsidP="007F1FAF">
            <w:pPr>
              <w:pStyle w:val="TAL"/>
            </w:pPr>
            <w:r w:rsidRPr="00B06F7A">
              <w:t>0..1</w:t>
            </w:r>
          </w:p>
        </w:tc>
        <w:tc>
          <w:tcPr>
            <w:tcW w:w="4385" w:type="dxa"/>
            <w:tcBorders>
              <w:top w:val="single" w:sz="4" w:space="0" w:color="auto"/>
              <w:left w:val="single" w:sz="4" w:space="0" w:color="auto"/>
              <w:bottom w:val="single" w:sz="4" w:space="0" w:color="auto"/>
              <w:right w:val="single" w:sz="4" w:space="0" w:color="auto"/>
            </w:tcBorders>
          </w:tcPr>
          <w:p w14:paraId="556871F2" w14:textId="77777777" w:rsidR="005B7866" w:rsidRPr="00B06F7A" w:rsidRDefault="005B7866" w:rsidP="007F1FAF">
            <w:pPr>
              <w:pStyle w:val="TAL"/>
              <w:rPr>
                <w:rFonts w:cs="Arial"/>
                <w:szCs w:val="18"/>
              </w:rPr>
            </w:pPr>
            <w:r w:rsidRPr="00B06F7A">
              <w:rPr>
                <w:rFonts w:cs="Arial"/>
                <w:szCs w:val="18"/>
              </w:rPr>
              <w:t>On Nudm, this IE shall be present if the UDM shall send the information for Steering of Roaming during registration or the subscription data update to the UE. The UDM may detect the need to send sorInfo by retrieving context information from the UDR.</w:t>
            </w:r>
          </w:p>
          <w:p w14:paraId="22E8449B" w14:textId="77777777" w:rsidR="005B7866" w:rsidRPr="00B06F7A" w:rsidRDefault="005B7866" w:rsidP="007F1FAF">
            <w:pPr>
              <w:pStyle w:val="TAL"/>
              <w:rPr>
                <w:rFonts w:cs="Arial"/>
                <w:szCs w:val="18"/>
              </w:rPr>
            </w:pPr>
            <w:r w:rsidRPr="00B06F7A">
              <w:rPr>
                <w:rFonts w:cs="Arial"/>
                <w:szCs w:val="18"/>
              </w:rPr>
              <w:t>(NOTE 4)</w:t>
            </w:r>
          </w:p>
        </w:tc>
        <w:tc>
          <w:tcPr>
            <w:tcW w:w="1701" w:type="dxa"/>
            <w:tcBorders>
              <w:top w:val="single" w:sz="4" w:space="0" w:color="auto"/>
              <w:left w:val="single" w:sz="4" w:space="0" w:color="auto"/>
              <w:bottom w:val="single" w:sz="4" w:space="0" w:color="auto"/>
              <w:right w:val="single" w:sz="4" w:space="0" w:color="auto"/>
            </w:tcBorders>
          </w:tcPr>
          <w:p w14:paraId="439CB32B" w14:textId="77777777" w:rsidR="005B7866" w:rsidRPr="00B06F7A" w:rsidRDefault="005B7866" w:rsidP="007F1FAF">
            <w:pPr>
              <w:pStyle w:val="TAL"/>
              <w:rPr>
                <w:rFonts w:cs="Arial"/>
                <w:szCs w:val="18"/>
              </w:rPr>
            </w:pPr>
          </w:p>
        </w:tc>
      </w:tr>
      <w:tr w:rsidR="005B7866" w:rsidRPr="00B06F7A" w14:paraId="2CC6C65A"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2107EF54" w14:textId="77777777" w:rsidR="005B7866" w:rsidRPr="00B06F7A" w:rsidRDefault="005B7866" w:rsidP="007F1FAF">
            <w:pPr>
              <w:pStyle w:val="TAL"/>
            </w:pPr>
            <w:r w:rsidRPr="00B06F7A">
              <w:lastRenderedPageBreak/>
              <w:t>sorInfoExpectInd</w:t>
            </w:r>
          </w:p>
        </w:tc>
        <w:tc>
          <w:tcPr>
            <w:tcW w:w="1557" w:type="dxa"/>
            <w:tcBorders>
              <w:top w:val="single" w:sz="4" w:space="0" w:color="auto"/>
              <w:left w:val="single" w:sz="4" w:space="0" w:color="auto"/>
              <w:bottom w:val="single" w:sz="4" w:space="0" w:color="auto"/>
              <w:right w:val="single" w:sz="4" w:space="0" w:color="auto"/>
            </w:tcBorders>
          </w:tcPr>
          <w:p w14:paraId="48751BA4" w14:textId="77777777" w:rsidR="005B7866" w:rsidRPr="00B06F7A" w:rsidRDefault="005B7866" w:rsidP="007F1FAF">
            <w:pPr>
              <w:pStyle w:val="TAL"/>
            </w:pPr>
            <w:r w:rsidRPr="00B06F7A">
              <w:t>Boolean</w:t>
            </w:r>
          </w:p>
        </w:tc>
        <w:tc>
          <w:tcPr>
            <w:tcW w:w="426" w:type="dxa"/>
            <w:tcBorders>
              <w:top w:val="single" w:sz="4" w:space="0" w:color="auto"/>
              <w:left w:val="single" w:sz="4" w:space="0" w:color="auto"/>
              <w:bottom w:val="single" w:sz="4" w:space="0" w:color="auto"/>
              <w:right w:val="single" w:sz="4" w:space="0" w:color="auto"/>
            </w:tcBorders>
          </w:tcPr>
          <w:p w14:paraId="4FB25046" w14:textId="77777777" w:rsidR="005B7866" w:rsidRPr="00B06F7A" w:rsidRDefault="005B7866" w:rsidP="007F1FAF">
            <w:pPr>
              <w:pStyle w:val="TAC"/>
            </w:pPr>
            <w:r w:rsidRPr="00B06F7A">
              <w:t>C</w:t>
            </w:r>
          </w:p>
        </w:tc>
        <w:tc>
          <w:tcPr>
            <w:tcW w:w="1137" w:type="dxa"/>
            <w:tcBorders>
              <w:top w:val="single" w:sz="4" w:space="0" w:color="auto"/>
              <w:left w:val="single" w:sz="4" w:space="0" w:color="auto"/>
              <w:bottom w:val="single" w:sz="4" w:space="0" w:color="auto"/>
              <w:right w:val="single" w:sz="4" w:space="0" w:color="auto"/>
            </w:tcBorders>
          </w:tcPr>
          <w:p w14:paraId="06BE6447" w14:textId="77777777" w:rsidR="005B7866" w:rsidRPr="00B06F7A" w:rsidRDefault="005B7866" w:rsidP="007F1FAF">
            <w:pPr>
              <w:pStyle w:val="TAL"/>
            </w:pPr>
            <w:r w:rsidRPr="00B06F7A">
              <w:t>0..1</w:t>
            </w:r>
          </w:p>
        </w:tc>
        <w:tc>
          <w:tcPr>
            <w:tcW w:w="4385" w:type="dxa"/>
            <w:tcBorders>
              <w:top w:val="single" w:sz="4" w:space="0" w:color="auto"/>
              <w:left w:val="single" w:sz="4" w:space="0" w:color="auto"/>
              <w:bottom w:val="single" w:sz="4" w:space="0" w:color="auto"/>
              <w:right w:val="single" w:sz="4" w:space="0" w:color="auto"/>
            </w:tcBorders>
          </w:tcPr>
          <w:p w14:paraId="511998E9" w14:textId="77777777" w:rsidR="005B7866" w:rsidRPr="00B06F7A" w:rsidRDefault="005B7866" w:rsidP="00C05182">
            <w:pPr>
              <w:pStyle w:val="TAL"/>
            </w:pPr>
            <w:r w:rsidRPr="00C05182">
              <w:t>Contains the indication on whether or not the UE is expecting to receive SoR information at initial registration.</w:t>
            </w:r>
          </w:p>
          <w:p w14:paraId="5E0C076C" w14:textId="77777777" w:rsidR="005B7866" w:rsidRPr="00B06F7A" w:rsidRDefault="005B7866" w:rsidP="007F1FAF">
            <w:pPr>
              <w:pStyle w:val="ListParagraph"/>
              <w:keepNext/>
              <w:keepLines/>
              <w:overflowPunct/>
              <w:autoSpaceDE/>
              <w:autoSpaceDN/>
              <w:adjustRightInd/>
              <w:ind w:left="360"/>
              <w:textAlignment w:val="auto"/>
              <w:rPr>
                <w:rFonts w:ascii="Arial" w:hAnsi="Arial" w:cs="Arial"/>
                <w:sz w:val="18"/>
                <w:szCs w:val="18"/>
              </w:rPr>
            </w:pPr>
            <w:r w:rsidRPr="00B06F7A">
              <w:rPr>
                <w:rFonts w:ascii="Arial" w:hAnsi="Arial" w:cs="Arial"/>
                <w:sz w:val="18"/>
                <w:szCs w:val="18"/>
              </w:rPr>
              <w:t>-</w:t>
            </w:r>
            <w:r w:rsidRPr="00B06F7A">
              <w:tab/>
            </w:r>
            <w:r w:rsidRPr="00B06F7A">
              <w:rPr>
                <w:rFonts w:ascii="Arial" w:hAnsi="Arial" w:cs="Arial"/>
                <w:sz w:val="18"/>
                <w:szCs w:val="18"/>
              </w:rPr>
              <w:t>When set to true; it indicates that the UE is expecting to receive SoR information at initial registration in a VPLMN, i.e. the UDM shall send SoR information to the AMF on Nudm even when nothing was received from UDR or SOR-AF. In case the UDM was not able to obtain SoR information, SoR information sent on Nudm shall contain the indication that "no change" is needed.</w:t>
            </w:r>
          </w:p>
          <w:p w14:paraId="0E859FD7" w14:textId="77777777" w:rsidR="005B7866" w:rsidRPr="00B06F7A" w:rsidRDefault="005B7866" w:rsidP="007F1FAF">
            <w:pPr>
              <w:pStyle w:val="ListParagraph"/>
              <w:keepNext/>
              <w:keepLines/>
              <w:overflowPunct/>
              <w:autoSpaceDE/>
              <w:autoSpaceDN/>
              <w:adjustRightInd/>
              <w:ind w:left="360"/>
              <w:textAlignment w:val="auto"/>
              <w:rPr>
                <w:rFonts w:ascii="Arial" w:hAnsi="Arial" w:cs="Arial"/>
                <w:sz w:val="18"/>
                <w:szCs w:val="18"/>
              </w:rPr>
            </w:pPr>
            <w:r w:rsidRPr="00B06F7A">
              <w:rPr>
                <w:rFonts w:ascii="Arial" w:hAnsi="Arial" w:cs="Arial"/>
                <w:sz w:val="18"/>
                <w:szCs w:val="18"/>
              </w:rPr>
              <w:t>-</w:t>
            </w:r>
            <w:r w:rsidRPr="00B06F7A">
              <w:tab/>
            </w:r>
            <w:r w:rsidRPr="00B06F7A">
              <w:rPr>
                <w:rFonts w:ascii="Arial" w:hAnsi="Arial" w:cs="Arial"/>
                <w:sz w:val="18"/>
                <w:szCs w:val="18"/>
              </w:rPr>
              <w:t>When set to false: it indicates that the UE is not expecting to receive SoR information at initial registration, i.e. the UDM shall send SoR information to the AMF based on operator policy.</w:t>
            </w:r>
          </w:p>
          <w:p w14:paraId="3751BA45" w14:textId="77777777" w:rsidR="005B7866" w:rsidRPr="00B06F7A" w:rsidRDefault="005B7866" w:rsidP="007F1FAF">
            <w:pPr>
              <w:pStyle w:val="TAL"/>
              <w:rPr>
                <w:rFonts w:cs="Arial"/>
                <w:szCs w:val="18"/>
              </w:rPr>
            </w:pPr>
          </w:p>
          <w:p w14:paraId="5563C7A0" w14:textId="77777777" w:rsidR="005B7866" w:rsidRPr="00B06F7A" w:rsidRDefault="005B7866" w:rsidP="007F1FAF">
            <w:pPr>
              <w:pStyle w:val="TAL"/>
              <w:rPr>
                <w:rFonts w:cs="Arial"/>
                <w:szCs w:val="18"/>
              </w:rPr>
            </w:pPr>
            <w:r w:rsidRPr="00B06F7A">
              <w:rPr>
                <w:rFonts w:cs="Arial"/>
                <w:szCs w:val="18"/>
              </w:rPr>
              <w:t>This attribute may be present on Nudr interface and shall be absent on UDM interface.</w:t>
            </w:r>
          </w:p>
          <w:p w14:paraId="6FEE27CE" w14:textId="77777777" w:rsidR="005B7866" w:rsidRPr="00B06F7A" w:rsidRDefault="005B7866" w:rsidP="007F1FAF">
            <w:pPr>
              <w:pStyle w:val="TAL"/>
              <w:rPr>
                <w:rFonts w:cs="Arial"/>
                <w:szCs w:val="18"/>
              </w:rPr>
            </w:pPr>
          </w:p>
          <w:p w14:paraId="1E79EC25" w14:textId="77777777" w:rsidR="005B7866" w:rsidRPr="00B06F7A" w:rsidRDefault="005B7866" w:rsidP="007F1FAF">
            <w:pPr>
              <w:pStyle w:val="TAL"/>
              <w:rPr>
                <w:rFonts w:cs="Arial"/>
                <w:szCs w:val="18"/>
              </w:rPr>
            </w:pPr>
            <w:r w:rsidRPr="00B06F7A">
              <w:rPr>
                <w:rFonts w:cs="Arial"/>
                <w:szCs w:val="18"/>
              </w:rPr>
              <w:t>The UDM shall ignore this attribute if the UE is not roaming out of its HPLMN.</w:t>
            </w:r>
          </w:p>
        </w:tc>
        <w:tc>
          <w:tcPr>
            <w:tcW w:w="1701" w:type="dxa"/>
            <w:tcBorders>
              <w:top w:val="single" w:sz="4" w:space="0" w:color="auto"/>
              <w:left w:val="single" w:sz="4" w:space="0" w:color="auto"/>
              <w:bottom w:val="single" w:sz="4" w:space="0" w:color="auto"/>
              <w:right w:val="single" w:sz="4" w:space="0" w:color="auto"/>
            </w:tcBorders>
          </w:tcPr>
          <w:p w14:paraId="466506E8" w14:textId="77777777" w:rsidR="005B7866" w:rsidRPr="00C05182" w:rsidRDefault="005B7866" w:rsidP="00C05182">
            <w:pPr>
              <w:pStyle w:val="TAL"/>
            </w:pPr>
          </w:p>
        </w:tc>
      </w:tr>
      <w:tr w:rsidR="005B7866" w:rsidRPr="00B06F7A" w14:paraId="73B948CF"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60B43CE4" w14:textId="77777777" w:rsidR="005B7866" w:rsidRPr="00B06F7A" w:rsidRDefault="005B7866" w:rsidP="007F1FAF">
            <w:pPr>
              <w:pStyle w:val="TAL"/>
            </w:pPr>
            <w:r w:rsidRPr="00B06F7A">
              <w:t>sorafRetrieval</w:t>
            </w:r>
          </w:p>
        </w:tc>
        <w:tc>
          <w:tcPr>
            <w:tcW w:w="1557" w:type="dxa"/>
            <w:tcBorders>
              <w:top w:val="single" w:sz="4" w:space="0" w:color="auto"/>
              <w:left w:val="single" w:sz="4" w:space="0" w:color="auto"/>
              <w:bottom w:val="single" w:sz="4" w:space="0" w:color="auto"/>
              <w:right w:val="single" w:sz="4" w:space="0" w:color="auto"/>
            </w:tcBorders>
          </w:tcPr>
          <w:p w14:paraId="7D90DAA1" w14:textId="77777777" w:rsidR="005B7866" w:rsidRPr="00B06F7A" w:rsidRDefault="005B7866" w:rsidP="007F1FAF">
            <w:pPr>
              <w:pStyle w:val="TAL"/>
            </w:pPr>
            <w:r w:rsidRPr="00B06F7A">
              <w:t>boolean</w:t>
            </w:r>
          </w:p>
        </w:tc>
        <w:tc>
          <w:tcPr>
            <w:tcW w:w="426" w:type="dxa"/>
            <w:tcBorders>
              <w:top w:val="single" w:sz="4" w:space="0" w:color="auto"/>
              <w:left w:val="single" w:sz="4" w:space="0" w:color="auto"/>
              <w:bottom w:val="single" w:sz="4" w:space="0" w:color="auto"/>
              <w:right w:val="single" w:sz="4" w:space="0" w:color="auto"/>
            </w:tcBorders>
          </w:tcPr>
          <w:p w14:paraId="39205098" w14:textId="77777777" w:rsidR="005B7866" w:rsidRPr="00B06F7A" w:rsidRDefault="005B7866" w:rsidP="007F1FAF">
            <w:pPr>
              <w:pStyle w:val="TAL"/>
            </w:pPr>
            <w:r w:rsidRPr="00B06F7A">
              <w:t>C</w:t>
            </w:r>
          </w:p>
        </w:tc>
        <w:tc>
          <w:tcPr>
            <w:tcW w:w="1137" w:type="dxa"/>
            <w:tcBorders>
              <w:top w:val="single" w:sz="4" w:space="0" w:color="auto"/>
              <w:left w:val="single" w:sz="4" w:space="0" w:color="auto"/>
              <w:bottom w:val="single" w:sz="4" w:space="0" w:color="auto"/>
              <w:right w:val="single" w:sz="4" w:space="0" w:color="auto"/>
            </w:tcBorders>
          </w:tcPr>
          <w:p w14:paraId="27C0A5AC" w14:textId="77777777" w:rsidR="005B7866" w:rsidRPr="00B06F7A" w:rsidRDefault="005B7866" w:rsidP="007F1FAF">
            <w:pPr>
              <w:pStyle w:val="TAL"/>
            </w:pPr>
            <w:r w:rsidRPr="00B06F7A">
              <w:t>0..1</w:t>
            </w:r>
          </w:p>
        </w:tc>
        <w:tc>
          <w:tcPr>
            <w:tcW w:w="4385" w:type="dxa"/>
            <w:tcBorders>
              <w:top w:val="single" w:sz="4" w:space="0" w:color="auto"/>
              <w:left w:val="single" w:sz="4" w:space="0" w:color="auto"/>
              <w:bottom w:val="single" w:sz="4" w:space="0" w:color="auto"/>
              <w:right w:val="single" w:sz="4" w:space="0" w:color="auto"/>
            </w:tcBorders>
          </w:tcPr>
          <w:p w14:paraId="24A071C8" w14:textId="77777777" w:rsidR="005B7866" w:rsidRPr="00B06F7A" w:rsidRDefault="005B7866" w:rsidP="007F1FAF">
            <w:pPr>
              <w:pStyle w:val="TAL"/>
              <w:rPr>
                <w:rFonts w:cs="Arial"/>
                <w:szCs w:val="18"/>
                <w:lang w:eastAsia="zh-CN"/>
              </w:rPr>
            </w:pPr>
            <w:r w:rsidRPr="00B06F7A">
              <w:rPr>
                <w:rFonts w:cs="Arial" w:hint="eastAsia"/>
                <w:szCs w:val="18"/>
                <w:lang w:eastAsia="zh-CN"/>
              </w:rPr>
              <w:t>C</w:t>
            </w:r>
            <w:r w:rsidRPr="00B06F7A">
              <w:rPr>
                <w:rFonts w:cs="Arial"/>
                <w:szCs w:val="18"/>
                <w:lang w:eastAsia="zh-CN"/>
              </w:rPr>
              <w:t>ontains the indication on whether or not SoR information shall be retrieved from the SOR-AF.</w:t>
            </w:r>
          </w:p>
          <w:p w14:paraId="3A39C545" w14:textId="77777777" w:rsidR="005B7866" w:rsidRPr="00B06F7A" w:rsidRDefault="005B7866" w:rsidP="007F1FAF">
            <w:pPr>
              <w:pStyle w:val="ListParagraph"/>
              <w:keepNext/>
              <w:keepLines/>
              <w:overflowPunct/>
              <w:autoSpaceDE/>
              <w:autoSpaceDN/>
              <w:adjustRightInd/>
              <w:ind w:left="360"/>
              <w:textAlignment w:val="auto"/>
              <w:rPr>
                <w:rFonts w:ascii="Arial" w:hAnsi="Arial" w:cs="Arial"/>
                <w:sz w:val="18"/>
                <w:szCs w:val="18"/>
              </w:rPr>
            </w:pPr>
            <w:r w:rsidRPr="00B06F7A">
              <w:rPr>
                <w:rFonts w:ascii="Arial" w:hAnsi="Arial" w:cs="Arial"/>
                <w:sz w:val="18"/>
                <w:szCs w:val="18"/>
              </w:rPr>
              <w:t>-</w:t>
            </w:r>
            <w:r w:rsidRPr="00B06F7A">
              <w:tab/>
            </w:r>
            <w:r w:rsidRPr="00B06F7A">
              <w:rPr>
                <w:rFonts w:ascii="Arial" w:hAnsi="Arial" w:cs="Arial"/>
                <w:sz w:val="18"/>
                <w:szCs w:val="18"/>
              </w:rPr>
              <w:t>When set to true: it indicates that the UDM shall retrieve SoR information from the SOR-AF.</w:t>
            </w:r>
          </w:p>
          <w:p w14:paraId="5551CA12" w14:textId="77777777" w:rsidR="005B7866" w:rsidRPr="00B06F7A" w:rsidRDefault="005B7866" w:rsidP="007F1FAF">
            <w:pPr>
              <w:pStyle w:val="ListParagraph"/>
              <w:keepNext/>
              <w:keepLines/>
              <w:overflowPunct/>
              <w:autoSpaceDE/>
              <w:autoSpaceDN/>
              <w:adjustRightInd/>
              <w:ind w:left="360"/>
              <w:textAlignment w:val="auto"/>
              <w:rPr>
                <w:rFonts w:ascii="Arial" w:hAnsi="Arial" w:cs="Arial"/>
                <w:sz w:val="18"/>
                <w:szCs w:val="18"/>
              </w:rPr>
            </w:pPr>
            <w:r w:rsidRPr="00B06F7A">
              <w:rPr>
                <w:rFonts w:ascii="Arial" w:hAnsi="Arial" w:cs="Arial"/>
                <w:sz w:val="18"/>
                <w:szCs w:val="18"/>
              </w:rPr>
              <w:t>-</w:t>
            </w:r>
            <w:r w:rsidRPr="00B06F7A">
              <w:tab/>
            </w:r>
            <w:r w:rsidRPr="00B06F7A">
              <w:rPr>
                <w:rFonts w:ascii="Arial" w:hAnsi="Arial" w:cs="Arial"/>
                <w:sz w:val="18"/>
                <w:szCs w:val="18"/>
              </w:rPr>
              <w:t>When set to false or absent: it indicates that the retrieval of SorInfo from the SOR-AF is not required.</w:t>
            </w:r>
          </w:p>
          <w:p w14:paraId="3DC204DB" w14:textId="77777777" w:rsidR="005B7866" w:rsidRPr="00B06F7A" w:rsidRDefault="005B7866" w:rsidP="007F1FAF">
            <w:pPr>
              <w:pStyle w:val="TAL"/>
              <w:rPr>
                <w:rFonts w:cs="Arial"/>
                <w:szCs w:val="18"/>
              </w:rPr>
            </w:pPr>
          </w:p>
          <w:p w14:paraId="57412A1C" w14:textId="77777777" w:rsidR="005B7866" w:rsidRPr="00B06F7A" w:rsidRDefault="005B7866" w:rsidP="007F1FAF">
            <w:pPr>
              <w:pStyle w:val="TAL"/>
              <w:rPr>
                <w:rFonts w:cs="Arial"/>
                <w:szCs w:val="18"/>
              </w:rPr>
            </w:pPr>
            <w:r w:rsidRPr="00B06F7A">
              <w:rPr>
                <w:rFonts w:cs="Arial"/>
                <w:szCs w:val="18"/>
              </w:rPr>
              <w:t>This attribute may be present on Nudr interface and shall be absent on Nudm interface.</w:t>
            </w:r>
          </w:p>
          <w:p w14:paraId="79F96B3B" w14:textId="77777777" w:rsidR="005B7866" w:rsidRPr="00B06F7A" w:rsidRDefault="005B7866" w:rsidP="007F1FAF">
            <w:pPr>
              <w:pStyle w:val="TAL"/>
              <w:rPr>
                <w:rFonts w:cs="Arial"/>
                <w:szCs w:val="18"/>
              </w:rPr>
            </w:pPr>
          </w:p>
          <w:p w14:paraId="7093A852" w14:textId="77777777" w:rsidR="005B7866" w:rsidRPr="00B06F7A" w:rsidRDefault="005B7866" w:rsidP="007F1FAF">
            <w:pPr>
              <w:pStyle w:val="TAL"/>
              <w:rPr>
                <w:rFonts w:cs="Arial"/>
                <w:szCs w:val="18"/>
              </w:rPr>
            </w:pPr>
            <w:r w:rsidRPr="00B06F7A">
              <w:rPr>
                <w:rFonts w:cs="Arial"/>
                <w:szCs w:val="18"/>
              </w:rPr>
              <w:t>The UDM shall ignore this attribute if it is received in Nudr but the UE is not roaming out of its HPLMN.</w:t>
            </w:r>
          </w:p>
        </w:tc>
        <w:tc>
          <w:tcPr>
            <w:tcW w:w="1701" w:type="dxa"/>
            <w:tcBorders>
              <w:top w:val="single" w:sz="4" w:space="0" w:color="auto"/>
              <w:left w:val="single" w:sz="4" w:space="0" w:color="auto"/>
              <w:bottom w:val="single" w:sz="4" w:space="0" w:color="auto"/>
              <w:right w:val="single" w:sz="4" w:space="0" w:color="auto"/>
            </w:tcBorders>
          </w:tcPr>
          <w:p w14:paraId="6BAD5596" w14:textId="77777777" w:rsidR="005B7866" w:rsidRPr="00B06F7A" w:rsidRDefault="005B7866" w:rsidP="007F1FAF">
            <w:pPr>
              <w:pStyle w:val="TAL"/>
              <w:rPr>
                <w:rFonts w:cs="Arial"/>
                <w:szCs w:val="18"/>
                <w:lang w:eastAsia="zh-CN"/>
              </w:rPr>
            </w:pPr>
          </w:p>
        </w:tc>
      </w:tr>
      <w:tr w:rsidR="005B7866" w:rsidRPr="00B06F7A" w14:paraId="77ABE528"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262B2E01" w14:textId="77777777" w:rsidR="005B7866" w:rsidRPr="00B06F7A" w:rsidRDefault="005B7866" w:rsidP="007F1FAF">
            <w:pPr>
              <w:pStyle w:val="TAL"/>
              <w:rPr>
                <w:lang w:eastAsia="zh-CN"/>
              </w:rPr>
            </w:pPr>
            <w:r w:rsidRPr="00B06F7A">
              <w:rPr>
                <w:rFonts w:hint="eastAsia"/>
                <w:lang w:eastAsia="zh-CN"/>
              </w:rPr>
              <w:t>s</w:t>
            </w:r>
            <w:r w:rsidRPr="00B06F7A">
              <w:rPr>
                <w:lang w:eastAsia="zh-CN"/>
              </w:rPr>
              <w:t>orUpdateIndicatorList</w:t>
            </w:r>
          </w:p>
        </w:tc>
        <w:tc>
          <w:tcPr>
            <w:tcW w:w="1557" w:type="dxa"/>
            <w:tcBorders>
              <w:top w:val="single" w:sz="4" w:space="0" w:color="auto"/>
              <w:left w:val="single" w:sz="4" w:space="0" w:color="auto"/>
              <w:bottom w:val="single" w:sz="4" w:space="0" w:color="auto"/>
              <w:right w:val="single" w:sz="4" w:space="0" w:color="auto"/>
            </w:tcBorders>
          </w:tcPr>
          <w:p w14:paraId="61909921" w14:textId="77777777" w:rsidR="005B7866" w:rsidRPr="00B06F7A" w:rsidRDefault="005B7866" w:rsidP="007F1FAF">
            <w:pPr>
              <w:pStyle w:val="TAL"/>
              <w:rPr>
                <w:lang w:eastAsia="zh-CN"/>
              </w:rPr>
            </w:pPr>
            <w:r w:rsidRPr="00B06F7A">
              <w:rPr>
                <w:rFonts w:hint="eastAsia"/>
                <w:lang w:eastAsia="zh-CN"/>
              </w:rPr>
              <w:t>a</w:t>
            </w:r>
            <w:r w:rsidRPr="00B06F7A">
              <w:rPr>
                <w:lang w:eastAsia="zh-CN"/>
              </w:rPr>
              <w:t>rray(</w:t>
            </w:r>
            <w:r w:rsidRPr="00B06F7A">
              <w:t>SorUpdateIndicator)</w:t>
            </w:r>
          </w:p>
        </w:tc>
        <w:tc>
          <w:tcPr>
            <w:tcW w:w="426" w:type="dxa"/>
            <w:tcBorders>
              <w:top w:val="single" w:sz="4" w:space="0" w:color="auto"/>
              <w:left w:val="single" w:sz="4" w:space="0" w:color="auto"/>
              <w:bottom w:val="single" w:sz="4" w:space="0" w:color="auto"/>
              <w:right w:val="single" w:sz="4" w:space="0" w:color="auto"/>
            </w:tcBorders>
          </w:tcPr>
          <w:p w14:paraId="034F6CBF" w14:textId="77777777" w:rsidR="005B7866" w:rsidRPr="00B06F7A" w:rsidRDefault="005B7866" w:rsidP="007F1FAF">
            <w:pPr>
              <w:pStyle w:val="TAC"/>
            </w:pPr>
            <w:r w:rsidRPr="00B06F7A">
              <w:t>C</w:t>
            </w:r>
          </w:p>
        </w:tc>
        <w:tc>
          <w:tcPr>
            <w:tcW w:w="1137" w:type="dxa"/>
            <w:tcBorders>
              <w:top w:val="single" w:sz="4" w:space="0" w:color="auto"/>
              <w:left w:val="single" w:sz="4" w:space="0" w:color="auto"/>
              <w:bottom w:val="single" w:sz="4" w:space="0" w:color="auto"/>
              <w:right w:val="single" w:sz="4" w:space="0" w:color="auto"/>
            </w:tcBorders>
          </w:tcPr>
          <w:p w14:paraId="190B8221" w14:textId="77777777" w:rsidR="005B7866" w:rsidRPr="00B06F7A" w:rsidRDefault="005B7866" w:rsidP="007F1FAF">
            <w:pPr>
              <w:pStyle w:val="TAL"/>
            </w:pPr>
            <w:r w:rsidRPr="00B06F7A">
              <w:t>1..N</w:t>
            </w:r>
          </w:p>
        </w:tc>
        <w:tc>
          <w:tcPr>
            <w:tcW w:w="4385" w:type="dxa"/>
            <w:tcBorders>
              <w:top w:val="single" w:sz="4" w:space="0" w:color="auto"/>
              <w:left w:val="single" w:sz="4" w:space="0" w:color="auto"/>
              <w:bottom w:val="single" w:sz="4" w:space="0" w:color="auto"/>
              <w:right w:val="single" w:sz="4" w:space="0" w:color="auto"/>
            </w:tcBorders>
          </w:tcPr>
          <w:p w14:paraId="698BDBF1" w14:textId="77777777" w:rsidR="005B7866" w:rsidRPr="00B06F7A" w:rsidRDefault="005B7866" w:rsidP="007F1FAF">
            <w:pPr>
              <w:pStyle w:val="TAL"/>
              <w:rPr>
                <w:rFonts w:cs="Arial"/>
                <w:szCs w:val="18"/>
                <w:lang w:eastAsia="zh-CN"/>
              </w:rPr>
            </w:pPr>
            <w:r w:rsidRPr="00B06F7A">
              <w:rPr>
                <w:rFonts w:cs="Arial"/>
                <w:szCs w:val="18"/>
                <w:lang w:eastAsia="zh-CN"/>
              </w:rPr>
              <w:t>When present, it contains the list of SoR Update Indicators;</w:t>
            </w:r>
          </w:p>
          <w:p w14:paraId="3581A6FC" w14:textId="77777777" w:rsidR="005B7866" w:rsidRPr="00B06F7A" w:rsidRDefault="005B7866" w:rsidP="007F1FAF">
            <w:pPr>
              <w:pStyle w:val="ListParagraph"/>
              <w:keepNext/>
              <w:keepLines/>
              <w:overflowPunct/>
              <w:autoSpaceDE/>
              <w:autoSpaceDN/>
              <w:adjustRightInd/>
              <w:ind w:left="360"/>
              <w:textAlignment w:val="auto"/>
              <w:rPr>
                <w:rFonts w:ascii="Arial" w:hAnsi="Arial" w:cs="Arial"/>
                <w:sz w:val="18"/>
                <w:szCs w:val="18"/>
              </w:rPr>
            </w:pPr>
            <w:r w:rsidRPr="00B06F7A">
              <w:rPr>
                <w:rFonts w:ascii="Arial" w:hAnsi="Arial" w:cs="Arial"/>
                <w:sz w:val="18"/>
                <w:szCs w:val="18"/>
              </w:rPr>
              <w:t>-</w:t>
            </w:r>
            <w:r w:rsidRPr="00B06F7A">
              <w:tab/>
            </w:r>
            <w:r w:rsidRPr="00B06F7A">
              <w:rPr>
                <w:rFonts w:ascii="Arial" w:hAnsi="Arial" w:cs="Arial"/>
                <w:sz w:val="18"/>
                <w:szCs w:val="18"/>
              </w:rPr>
              <w:t>It shall indicate that the AMF shall retrieve SoR information when the UE performs Registration with NAS Registration Type "Initial Registration" if the value "INITIAL_REGISTRATION" is included;</w:t>
            </w:r>
          </w:p>
          <w:p w14:paraId="49EFE3BE" w14:textId="77777777" w:rsidR="005B7866" w:rsidRPr="00B06F7A" w:rsidRDefault="005B7866" w:rsidP="007F1FAF">
            <w:pPr>
              <w:pStyle w:val="ListParagraph"/>
              <w:keepNext/>
              <w:keepLines/>
              <w:overflowPunct/>
              <w:autoSpaceDE/>
              <w:autoSpaceDN/>
              <w:adjustRightInd/>
              <w:ind w:left="360"/>
              <w:textAlignment w:val="auto"/>
              <w:rPr>
                <w:rFonts w:cs="Arial"/>
                <w:szCs w:val="18"/>
                <w:lang w:eastAsia="zh-CN"/>
              </w:rPr>
            </w:pPr>
            <w:r w:rsidRPr="00B06F7A">
              <w:rPr>
                <w:rFonts w:ascii="Arial" w:hAnsi="Arial" w:cs="Arial"/>
                <w:sz w:val="18"/>
                <w:szCs w:val="18"/>
              </w:rPr>
              <w:t>-</w:t>
            </w:r>
            <w:r w:rsidRPr="00B06F7A">
              <w:tab/>
            </w:r>
            <w:r w:rsidRPr="00B06F7A">
              <w:rPr>
                <w:rFonts w:ascii="Arial" w:hAnsi="Arial" w:cs="Arial"/>
                <w:sz w:val="18"/>
                <w:szCs w:val="18"/>
              </w:rPr>
              <w:t>And/or it shall indicate that the AMF shall retrieve SoR information when the UE performs Registration with NAS Registration Type "Emergency Registration" if the value "EMERGENCY_REGISTRATION" is included.</w:t>
            </w:r>
          </w:p>
          <w:p w14:paraId="1300D3D5" w14:textId="77777777" w:rsidR="005B7866" w:rsidRPr="00B06F7A" w:rsidRDefault="005B7866" w:rsidP="007F1FAF">
            <w:pPr>
              <w:pStyle w:val="TAL"/>
              <w:rPr>
                <w:rFonts w:cs="Arial"/>
                <w:szCs w:val="18"/>
              </w:rPr>
            </w:pPr>
          </w:p>
          <w:p w14:paraId="21CB43C2" w14:textId="77777777" w:rsidR="005B7866" w:rsidRPr="00B06F7A" w:rsidRDefault="005B7866" w:rsidP="007F1FAF">
            <w:pPr>
              <w:pStyle w:val="TAL"/>
              <w:rPr>
                <w:rFonts w:cs="Arial"/>
                <w:szCs w:val="18"/>
              </w:rPr>
            </w:pPr>
            <w:r w:rsidRPr="00B06F7A">
              <w:rPr>
                <w:rFonts w:cs="Arial"/>
                <w:szCs w:val="18"/>
              </w:rPr>
              <w:t>When absent on Nudm interface, it indicates that the AMF is not requested to retrieve SoR information when the UE performs Registration with either NAS Registration Type "Initial Registration" or NAS Registration Type "Emergency Registration".</w:t>
            </w:r>
          </w:p>
          <w:p w14:paraId="0DF337DB" w14:textId="77777777" w:rsidR="005B7866" w:rsidRPr="00B06F7A" w:rsidRDefault="005B7866" w:rsidP="007F1FAF">
            <w:pPr>
              <w:pStyle w:val="TAL"/>
              <w:rPr>
                <w:rFonts w:cs="Arial"/>
                <w:szCs w:val="18"/>
              </w:rPr>
            </w:pPr>
          </w:p>
          <w:p w14:paraId="46B27FE2" w14:textId="77777777" w:rsidR="005B7866" w:rsidRPr="00B06F7A" w:rsidRDefault="005B7866" w:rsidP="007F1FAF">
            <w:pPr>
              <w:pStyle w:val="TAL"/>
              <w:rPr>
                <w:rFonts w:cs="Arial"/>
                <w:szCs w:val="18"/>
              </w:rPr>
            </w:pPr>
            <w:r w:rsidRPr="00B06F7A">
              <w:rPr>
                <w:rFonts w:cs="Arial"/>
                <w:szCs w:val="18"/>
              </w:rPr>
              <w:t>The UDM shall ignore this attribute if the UE is not roaming out of its HPLMN.</w:t>
            </w:r>
          </w:p>
        </w:tc>
        <w:tc>
          <w:tcPr>
            <w:tcW w:w="1701" w:type="dxa"/>
            <w:tcBorders>
              <w:top w:val="single" w:sz="4" w:space="0" w:color="auto"/>
              <w:left w:val="single" w:sz="4" w:space="0" w:color="auto"/>
              <w:bottom w:val="single" w:sz="4" w:space="0" w:color="auto"/>
              <w:right w:val="single" w:sz="4" w:space="0" w:color="auto"/>
            </w:tcBorders>
          </w:tcPr>
          <w:p w14:paraId="48E0EB33" w14:textId="77777777" w:rsidR="005B7866" w:rsidRPr="00B06F7A" w:rsidRDefault="005B7866" w:rsidP="007F1FAF">
            <w:pPr>
              <w:pStyle w:val="TAL"/>
              <w:rPr>
                <w:rFonts w:cs="Arial"/>
                <w:szCs w:val="18"/>
                <w:lang w:eastAsia="zh-CN"/>
              </w:rPr>
            </w:pPr>
          </w:p>
        </w:tc>
      </w:tr>
      <w:tr w:rsidR="005B7866" w:rsidRPr="00B06F7A" w14:paraId="071CBE57"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18832360" w14:textId="77777777" w:rsidR="005B7866" w:rsidRPr="00B06F7A" w:rsidRDefault="005B7866" w:rsidP="007F1FAF">
            <w:pPr>
              <w:pStyle w:val="TAL"/>
            </w:pPr>
            <w:r w:rsidRPr="00B06F7A">
              <w:rPr>
                <w:rFonts w:hint="eastAsia"/>
                <w:lang w:eastAsia="zh-CN"/>
              </w:rPr>
              <w:t>upu</w:t>
            </w:r>
            <w:r w:rsidRPr="00B06F7A">
              <w:t>Info</w:t>
            </w:r>
          </w:p>
        </w:tc>
        <w:tc>
          <w:tcPr>
            <w:tcW w:w="1557" w:type="dxa"/>
            <w:tcBorders>
              <w:top w:val="single" w:sz="4" w:space="0" w:color="auto"/>
              <w:left w:val="single" w:sz="4" w:space="0" w:color="auto"/>
              <w:bottom w:val="single" w:sz="4" w:space="0" w:color="auto"/>
              <w:right w:val="single" w:sz="4" w:space="0" w:color="auto"/>
            </w:tcBorders>
          </w:tcPr>
          <w:p w14:paraId="79F0C674" w14:textId="77777777" w:rsidR="005B7866" w:rsidRPr="00B06F7A" w:rsidRDefault="005B7866" w:rsidP="007F1FAF">
            <w:pPr>
              <w:pStyle w:val="TAL"/>
            </w:pPr>
            <w:r w:rsidRPr="00B06F7A">
              <w:rPr>
                <w:rFonts w:hint="eastAsia"/>
                <w:lang w:eastAsia="zh-CN"/>
              </w:rPr>
              <w:t>Upu</w:t>
            </w:r>
            <w:r w:rsidRPr="00B06F7A">
              <w:t>Info</w:t>
            </w:r>
          </w:p>
        </w:tc>
        <w:tc>
          <w:tcPr>
            <w:tcW w:w="426" w:type="dxa"/>
            <w:tcBorders>
              <w:top w:val="single" w:sz="4" w:space="0" w:color="auto"/>
              <w:left w:val="single" w:sz="4" w:space="0" w:color="auto"/>
              <w:bottom w:val="single" w:sz="4" w:space="0" w:color="auto"/>
              <w:right w:val="single" w:sz="4" w:space="0" w:color="auto"/>
            </w:tcBorders>
          </w:tcPr>
          <w:p w14:paraId="24FA5344"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32592CBF" w14:textId="77777777" w:rsidR="005B7866" w:rsidRPr="00B06F7A" w:rsidRDefault="005B7866" w:rsidP="007F1FAF">
            <w:pPr>
              <w:pStyle w:val="TAL"/>
            </w:pPr>
            <w:r w:rsidRPr="00B06F7A">
              <w:t>0..1</w:t>
            </w:r>
          </w:p>
        </w:tc>
        <w:tc>
          <w:tcPr>
            <w:tcW w:w="4385" w:type="dxa"/>
            <w:tcBorders>
              <w:top w:val="single" w:sz="4" w:space="0" w:color="auto"/>
              <w:left w:val="single" w:sz="4" w:space="0" w:color="auto"/>
              <w:bottom w:val="single" w:sz="4" w:space="0" w:color="auto"/>
              <w:right w:val="single" w:sz="4" w:space="0" w:color="auto"/>
            </w:tcBorders>
          </w:tcPr>
          <w:p w14:paraId="22167B72" w14:textId="77777777" w:rsidR="005B7866" w:rsidRPr="00B06F7A" w:rsidRDefault="005B7866" w:rsidP="007F1FAF">
            <w:pPr>
              <w:pStyle w:val="TAL"/>
              <w:rPr>
                <w:rFonts w:cs="Arial"/>
                <w:szCs w:val="18"/>
              </w:rPr>
            </w:pPr>
            <w:r w:rsidRPr="00B06F7A">
              <w:rPr>
                <w:rFonts w:cs="Arial"/>
                <w:szCs w:val="18"/>
              </w:rPr>
              <w:t xml:space="preserve">This IE shall be present if the UDM shall send the information for </w:t>
            </w:r>
            <w:r w:rsidRPr="00B06F7A">
              <w:t>UE Parameters Update</w:t>
            </w:r>
            <w:r w:rsidRPr="00B06F7A">
              <w:rPr>
                <w:noProof/>
              </w:rPr>
              <w:t xml:space="preserve"> after the UE has been successfully authenticated and registered to the 5G system</w:t>
            </w:r>
            <w:r w:rsidRPr="00B06F7A">
              <w:rPr>
                <w:rFonts w:cs="Arial"/>
                <w:szCs w:val="18"/>
              </w:rPr>
              <w:t>.</w:t>
            </w:r>
          </w:p>
        </w:tc>
        <w:tc>
          <w:tcPr>
            <w:tcW w:w="1701" w:type="dxa"/>
            <w:tcBorders>
              <w:top w:val="single" w:sz="4" w:space="0" w:color="auto"/>
              <w:left w:val="single" w:sz="4" w:space="0" w:color="auto"/>
              <w:bottom w:val="single" w:sz="4" w:space="0" w:color="auto"/>
              <w:right w:val="single" w:sz="4" w:space="0" w:color="auto"/>
            </w:tcBorders>
          </w:tcPr>
          <w:p w14:paraId="538A9902" w14:textId="77777777" w:rsidR="005B7866" w:rsidRPr="00B06F7A" w:rsidRDefault="005B7866" w:rsidP="007F1FAF">
            <w:pPr>
              <w:pStyle w:val="TAL"/>
              <w:rPr>
                <w:rFonts w:cs="Arial"/>
                <w:szCs w:val="18"/>
              </w:rPr>
            </w:pPr>
          </w:p>
        </w:tc>
      </w:tr>
      <w:tr w:rsidR="00000146" w:rsidRPr="00B06F7A" w14:paraId="5B596FCF"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2BCF481C" w14:textId="77777777" w:rsidR="00000146" w:rsidRPr="00B06F7A" w:rsidRDefault="00000146" w:rsidP="00A6339D">
            <w:pPr>
              <w:pStyle w:val="TAL"/>
              <w:rPr>
                <w:lang w:eastAsia="zh-CN"/>
              </w:rPr>
            </w:pPr>
            <w:r w:rsidRPr="008706E2">
              <w:rPr>
                <w:lang w:eastAsia="zh-CN"/>
              </w:rPr>
              <w:t>routingI</w:t>
            </w:r>
            <w:r>
              <w:rPr>
                <w:lang w:eastAsia="zh-CN"/>
              </w:rPr>
              <w:t>ndicator</w:t>
            </w:r>
          </w:p>
        </w:tc>
        <w:tc>
          <w:tcPr>
            <w:tcW w:w="1557" w:type="dxa"/>
            <w:tcBorders>
              <w:top w:val="single" w:sz="4" w:space="0" w:color="auto"/>
              <w:left w:val="single" w:sz="4" w:space="0" w:color="auto"/>
              <w:bottom w:val="single" w:sz="4" w:space="0" w:color="auto"/>
              <w:right w:val="single" w:sz="4" w:space="0" w:color="auto"/>
            </w:tcBorders>
          </w:tcPr>
          <w:p w14:paraId="4A0E3330" w14:textId="77777777" w:rsidR="00000146" w:rsidRPr="00B06F7A" w:rsidRDefault="00000146" w:rsidP="00A6339D">
            <w:pPr>
              <w:pStyle w:val="TAL"/>
              <w:rPr>
                <w:lang w:eastAsia="zh-CN"/>
              </w:rPr>
            </w:pPr>
            <w:r w:rsidRPr="008706E2">
              <w:rPr>
                <w:lang w:eastAsia="zh-CN"/>
              </w:rPr>
              <w:t>string</w:t>
            </w:r>
          </w:p>
        </w:tc>
        <w:tc>
          <w:tcPr>
            <w:tcW w:w="426" w:type="dxa"/>
            <w:tcBorders>
              <w:top w:val="single" w:sz="4" w:space="0" w:color="auto"/>
              <w:left w:val="single" w:sz="4" w:space="0" w:color="auto"/>
              <w:bottom w:val="single" w:sz="4" w:space="0" w:color="auto"/>
              <w:right w:val="single" w:sz="4" w:space="0" w:color="auto"/>
            </w:tcBorders>
          </w:tcPr>
          <w:p w14:paraId="1DCE8A30" w14:textId="77777777" w:rsidR="00000146" w:rsidRPr="00B06F7A" w:rsidRDefault="00000146" w:rsidP="00A6339D">
            <w:pPr>
              <w:pStyle w:val="TAC"/>
            </w:pPr>
            <w:r>
              <w:rPr>
                <w:lang w:eastAsia="zh-CN"/>
              </w:rPr>
              <w:t>O</w:t>
            </w:r>
          </w:p>
        </w:tc>
        <w:tc>
          <w:tcPr>
            <w:tcW w:w="1137" w:type="dxa"/>
            <w:tcBorders>
              <w:top w:val="single" w:sz="4" w:space="0" w:color="auto"/>
              <w:left w:val="single" w:sz="4" w:space="0" w:color="auto"/>
              <w:bottom w:val="single" w:sz="4" w:space="0" w:color="auto"/>
              <w:right w:val="single" w:sz="4" w:space="0" w:color="auto"/>
            </w:tcBorders>
          </w:tcPr>
          <w:p w14:paraId="17980D6F" w14:textId="77777777" w:rsidR="00000146" w:rsidRPr="00B06F7A" w:rsidRDefault="00000146" w:rsidP="00A6339D">
            <w:pPr>
              <w:pStyle w:val="TAL"/>
            </w:pPr>
            <w:r w:rsidRPr="008706E2">
              <w:rPr>
                <w:lang w:eastAsia="zh-CN"/>
              </w:rPr>
              <w:t>0..1</w:t>
            </w:r>
          </w:p>
        </w:tc>
        <w:tc>
          <w:tcPr>
            <w:tcW w:w="4385" w:type="dxa"/>
            <w:tcBorders>
              <w:top w:val="single" w:sz="4" w:space="0" w:color="auto"/>
              <w:left w:val="single" w:sz="4" w:space="0" w:color="auto"/>
              <w:bottom w:val="single" w:sz="4" w:space="0" w:color="auto"/>
              <w:right w:val="single" w:sz="4" w:space="0" w:color="auto"/>
            </w:tcBorders>
          </w:tcPr>
          <w:p w14:paraId="3F48256E" w14:textId="77777777" w:rsidR="00000146" w:rsidRPr="00B06F7A" w:rsidRDefault="00000146" w:rsidP="00A6339D">
            <w:pPr>
              <w:pStyle w:val="TAL"/>
              <w:rPr>
                <w:rFonts w:cs="Arial"/>
                <w:szCs w:val="18"/>
              </w:rPr>
            </w:pPr>
            <w:r w:rsidRPr="008706E2">
              <w:rPr>
                <w:lang w:eastAsia="zh-CN"/>
              </w:rPr>
              <w:t>This IE may be sent in Nudm_SDM notification as defined in 3GPP TS 23.502 Clause 4.20.2, if UE Parameter Update was sent for Routing Indicator Update, but without requesting the UE to re-register.</w:t>
            </w:r>
          </w:p>
        </w:tc>
        <w:tc>
          <w:tcPr>
            <w:tcW w:w="1701" w:type="dxa"/>
            <w:tcBorders>
              <w:top w:val="single" w:sz="4" w:space="0" w:color="auto"/>
              <w:left w:val="single" w:sz="4" w:space="0" w:color="auto"/>
              <w:bottom w:val="single" w:sz="4" w:space="0" w:color="auto"/>
              <w:right w:val="single" w:sz="4" w:space="0" w:color="auto"/>
            </w:tcBorders>
          </w:tcPr>
          <w:p w14:paraId="4DD0B916" w14:textId="77777777" w:rsidR="00000146" w:rsidRPr="00B06F7A" w:rsidRDefault="00000146" w:rsidP="00A6339D">
            <w:pPr>
              <w:pStyle w:val="TAL"/>
              <w:rPr>
                <w:rFonts w:cs="Arial"/>
                <w:szCs w:val="18"/>
              </w:rPr>
            </w:pPr>
          </w:p>
        </w:tc>
      </w:tr>
      <w:tr w:rsidR="005B7866" w:rsidRPr="00B06F7A" w14:paraId="3532FC32"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74BED68F" w14:textId="77777777" w:rsidR="005B7866" w:rsidRPr="00B06F7A" w:rsidRDefault="005B7866" w:rsidP="007F1FAF">
            <w:pPr>
              <w:pStyle w:val="TAL"/>
            </w:pPr>
            <w:r w:rsidRPr="00B06F7A">
              <w:t>micoAllowed</w:t>
            </w:r>
          </w:p>
        </w:tc>
        <w:tc>
          <w:tcPr>
            <w:tcW w:w="1557" w:type="dxa"/>
            <w:tcBorders>
              <w:top w:val="single" w:sz="4" w:space="0" w:color="auto"/>
              <w:left w:val="single" w:sz="4" w:space="0" w:color="auto"/>
              <w:bottom w:val="single" w:sz="4" w:space="0" w:color="auto"/>
              <w:right w:val="single" w:sz="4" w:space="0" w:color="auto"/>
            </w:tcBorders>
          </w:tcPr>
          <w:p w14:paraId="583A2CAD" w14:textId="77777777" w:rsidR="005B7866" w:rsidRPr="00B06F7A" w:rsidRDefault="005B7866" w:rsidP="007F1FAF">
            <w:pPr>
              <w:pStyle w:val="TAL"/>
            </w:pPr>
            <w:r w:rsidRPr="00B06F7A">
              <w:t>MicoAllowed</w:t>
            </w:r>
          </w:p>
        </w:tc>
        <w:tc>
          <w:tcPr>
            <w:tcW w:w="426" w:type="dxa"/>
            <w:tcBorders>
              <w:top w:val="single" w:sz="4" w:space="0" w:color="auto"/>
              <w:left w:val="single" w:sz="4" w:space="0" w:color="auto"/>
              <w:bottom w:val="single" w:sz="4" w:space="0" w:color="auto"/>
              <w:right w:val="single" w:sz="4" w:space="0" w:color="auto"/>
            </w:tcBorders>
          </w:tcPr>
          <w:p w14:paraId="4AD0C516"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4625A779" w14:textId="77777777" w:rsidR="005B7866" w:rsidRPr="00B06F7A" w:rsidRDefault="005B7866" w:rsidP="007F1FAF">
            <w:pPr>
              <w:pStyle w:val="TAL"/>
            </w:pPr>
            <w:r w:rsidRPr="00B06F7A">
              <w:t>0..1</w:t>
            </w:r>
          </w:p>
        </w:tc>
        <w:tc>
          <w:tcPr>
            <w:tcW w:w="4385" w:type="dxa"/>
            <w:tcBorders>
              <w:top w:val="single" w:sz="4" w:space="0" w:color="auto"/>
              <w:left w:val="single" w:sz="4" w:space="0" w:color="auto"/>
              <w:bottom w:val="single" w:sz="4" w:space="0" w:color="auto"/>
              <w:right w:val="single" w:sz="4" w:space="0" w:color="auto"/>
            </w:tcBorders>
          </w:tcPr>
          <w:p w14:paraId="2D969590" w14:textId="77777777" w:rsidR="005B7866" w:rsidRPr="00B06F7A" w:rsidRDefault="005B7866" w:rsidP="007F1FAF">
            <w:pPr>
              <w:pStyle w:val="TAL"/>
              <w:rPr>
                <w:rFonts w:cs="Arial"/>
                <w:szCs w:val="18"/>
              </w:rPr>
            </w:pPr>
            <w:r w:rsidRPr="00B06F7A">
              <w:rPr>
                <w:rFonts w:cs="Arial"/>
                <w:szCs w:val="18"/>
              </w:rPr>
              <w:t>Indicates whether the UE subscription allows MICO mode.</w:t>
            </w:r>
          </w:p>
        </w:tc>
        <w:tc>
          <w:tcPr>
            <w:tcW w:w="1701" w:type="dxa"/>
            <w:tcBorders>
              <w:top w:val="single" w:sz="4" w:space="0" w:color="auto"/>
              <w:left w:val="single" w:sz="4" w:space="0" w:color="auto"/>
              <w:bottom w:val="single" w:sz="4" w:space="0" w:color="auto"/>
              <w:right w:val="single" w:sz="4" w:space="0" w:color="auto"/>
            </w:tcBorders>
          </w:tcPr>
          <w:p w14:paraId="04F48F88" w14:textId="77777777" w:rsidR="005B7866" w:rsidRPr="00B06F7A" w:rsidRDefault="005B7866" w:rsidP="007F1FAF">
            <w:pPr>
              <w:pStyle w:val="TAL"/>
              <w:rPr>
                <w:rFonts w:cs="Arial"/>
                <w:szCs w:val="18"/>
              </w:rPr>
            </w:pPr>
          </w:p>
        </w:tc>
      </w:tr>
      <w:tr w:rsidR="005B7866" w:rsidRPr="00B06F7A" w14:paraId="3E272674"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0001CEF4" w14:textId="77777777" w:rsidR="005B7866" w:rsidRPr="00B06F7A" w:rsidRDefault="005B7866" w:rsidP="007F1FAF">
            <w:pPr>
              <w:pStyle w:val="TAL"/>
            </w:pPr>
            <w:r w:rsidRPr="00B06F7A">
              <w:lastRenderedPageBreak/>
              <w:t>sharedAmDataIds</w:t>
            </w:r>
          </w:p>
        </w:tc>
        <w:tc>
          <w:tcPr>
            <w:tcW w:w="1557" w:type="dxa"/>
            <w:tcBorders>
              <w:top w:val="single" w:sz="4" w:space="0" w:color="auto"/>
              <w:left w:val="single" w:sz="4" w:space="0" w:color="auto"/>
              <w:bottom w:val="single" w:sz="4" w:space="0" w:color="auto"/>
              <w:right w:val="single" w:sz="4" w:space="0" w:color="auto"/>
            </w:tcBorders>
          </w:tcPr>
          <w:p w14:paraId="606D1060" w14:textId="77777777" w:rsidR="005B7866" w:rsidRPr="00B06F7A" w:rsidRDefault="005B7866" w:rsidP="007F1FAF">
            <w:pPr>
              <w:pStyle w:val="TAL"/>
            </w:pPr>
            <w:r w:rsidRPr="00B06F7A">
              <w:t>array(SharedDataId)</w:t>
            </w:r>
          </w:p>
        </w:tc>
        <w:tc>
          <w:tcPr>
            <w:tcW w:w="426" w:type="dxa"/>
            <w:tcBorders>
              <w:top w:val="single" w:sz="4" w:space="0" w:color="auto"/>
              <w:left w:val="single" w:sz="4" w:space="0" w:color="auto"/>
              <w:bottom w:val="single" w:sz="4" w:space="0" w:color="auto"/>
              <w:right w:val="single" w:sz="4" w:space="0" w:color="auto"/>
            </w:tcBorders>
          </w:tcPr>
          <w:p w14:paraId="531A1362"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2A667C81" w14:textId="77777777" w:rsidR="005B7866" w:rsidRPr="00B06F7A" w:rsidRDefault="005B7866" w:rsidP="007F1FAF">
            <w:pPr>
              <w:pStyle w:val="TAL"/>
            </w:pPr>
            <w:r w:rsidRPr="00B06F7A">
              <w:t>0..N</w:t>
            </w:r>
          </w:p>
        </w:tc>
        <w:tc>
          <w:tcPr>
            <w:tcW w:w="4385" w:type="dxa"/>
            <w:tcBorders>
              <w:top w:val="single" w:sz="4" w:space="0" w:color="auto"/>
              <w:left w:val="single" w:sz="4" w:space="0" w:color="auto"/>
              <w:bottom w:val="single" w:sz="4" w:space="0" w:color="auto"/>
              <w:right w:val="single" w:sz="4" w:space="0" w:color="auto"/>
            </w:tcBorders>
          </w:tcPr>
          <w:p w14:paraId="38C33BE7" w14:textId="77777777" w:rsidR="005B7866" w:rsidRPr="00B06F7A" w:rsidRDefault="005B7866" w:rsidP="007F1FAF">
            <w:pPr>
              <w:pStyle w:val="TAL"/>
              <w:rPr>
                <w:rFonts w:cs="Arial"/>
                <w:szCs w:val="18"/>
              </w:rPr>
            </w:pPr>
            <w:r w:rsidRPr="00B06F7A">
              <w:rPr>
                <w:rFonts w:cs="Arial"/>
                <w:szCs w:val="18"/>
              </w:rPr>
              <w:t>Identifier of shared Access And Mobility Subscription data</w:t>
            </w:r>
          </w:p>
        </w:tc>
        <w:tc>
          <w:tcPr>
            <w:tcW w:w="1701" w:type="dxa"/>
            <w:tcBorders>
              <w:top w:val="single" w:sz="4" w:space="0" w:color="auto"/>
              <w:left w:val="single" w:sz="4" w:space="0" w:color="auto"/>
              <w:bottom w:val="single" w:sz="4" w:space="0" w:color="auto"/>
              <w:right w:val="single" w:sz="4" w:space="0" w:color="auto"/>
            </w:tcBorders>
          </w:tcPr>
          <w:p w14:paraId="34DDDAFF" w14:textId="77777777" w:rsidR="005B7866" w:rsidRPr="00B06F7A" w:rsidRDefault="005B7866" w:rsidP="007F1FAF">
            <w:pPr>
              <w:pStyle w:val="TAL"/>
              <w:rPr>
                <w:rFonts w:cs="Arial"/>
                <w:szCs w:val="18"/>
              </w:rPr>
            </w:pPr>
            <w:r w:rsidRPr="00B06F7A">
              <w:rPr>
                <w:rFonts w:cs="Arial"/>
                <w:szCs w:val="18"/>
              </w:rPr>
              <w:t>SharedData</w:t>
            </w:r>
          </w:p>
        </w:tc>
      </w:tr>
      <w:tr w:rsidR="005B7866" w:rsidRPr="00B06F7A" w14:paraId="38B88D7D"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7EFB045B" w14:textId="77777777" w:rsidR="005B7866" w:rsidRPr="00B06F7A" w:rsidRDefault="005B7866" w:rsidP="007F1FAF">
            <w:pPr>
              <w:pStyle w:val="TAL"/>
            </w:pPr>
            <w:r w:rsidRPr="00B06F7A">
              <w:t>odbPacketServices</w:t>
            </w:r>
          </w:p>
        </w:tc>
        <w:tc>
          <w:tcPr>
            <w:tcW w:w="1557" w:type="dxa"/>
            <w:tcBorders>
              <w:top w:val="single" w:sz="4" w:space="0" w:color="auto"/>
              <w:left w:val="single" w:sz="4" w:space="0" w:color="auto"/>
              <w:bottom w:val="single" w:sz="4" w:space="0" w:color="auto"/>
              <w:right w:val="single" w:sz="4" w:space="0" w:color="auto"/>
            </w:tcBorders>
          </w:tcPr>
          <w:p w14:paraId="7EE31D8D" w14:textId="77777777" w:rsidR="005B7866" w:rsidRPr="00B06F7A" w:rsidRDefault="005B7866" w:rsidP="007F1FAF">
            <w:pPr>
              <w:pStyle w:val="TAL"/>
            </w:pPr>
            <w:r w:rsidRPr="00B06F7A">
              <w:t>OdbPacketServices</w:t>
            </w:r>
          </w:p>
        </w:tc>
        <w:tc>
          <w:tcPr>
            <w:tcW w:w="426" w:type="dxa"/>
            <w:tcBorders>
              <w:top w:val="single" w:sz="4" w:space="0" w:color="auto"/>
              <w:left w:val="single" w:sz="4" w:space="0" w:color="auto"/>
              <w:bottom w:val="single" w:sz="4" w:space="0" w:color="auto"/>
              <w:right w:val="single" w:sz="4" w:space="0" w:color="auto"/>
            </w:tcBorders>
          </w:tcPr>
          <w:p w14:paraId="69F1AC39"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7768E63D" w14:textId="77777777" w:rsidR="005B7866" w:rsidRPr="00B06F7A" w:rsidRDefault="005B7866" w:rsidP="007F1FAF">
            <w:pPr>
              <w:pStyle w:val="TAL"/>
            </w:pPr>
            <w:r w:rsidRPr="00B06F7A">
              <w:t>0..1</w:t>
            </w:r>
          </w:p>
        </w:tc>
        <w:tc>
          <w:tcPr>
            <w:tcW w:w="4385" w:type="dxa"/>
            <w:tcBorders>
              <w:top w:val="single" w:sz="4" w:space="0" w:color="auto"/>
              <w:left w:val="single" w:sz="4" w:space="0" w:color="auto"/>
              <w:bottom w:val="single" w:sz="4" w:space="0" w:color="auto"/>
              <w:right w:val="single" w:sz="4" w:space="0" w:color="auto"/>
            </w:tcBorders>
          </w:tcPr>
          <w:p w14:paraId="0E55A2B5" w14:textId="77777777" w:rsidR="005B7866" w:rsidRPr="00B06F7A" w:rsidRDefault="005B7866" w:rsidP="007F1FAF">
            <w:pPr>
              <w:pStyle w:val="TAL"/>
              <w:rPr>
                <w:rFonts w:cs="Arial"/>
                <w:szCs w:val="18"/>
              </w:rPr>
            </w:pPr>
            <w:r w:rsidRPr="00B06F7A">
              <w:rPr>
                <w:rFonts w:cs="Arial"/>
                <w:szCs w:val="18"/>
              </w:rPr>
              <w:t>Operator Determined Barring for Packet Oriented Services</w:t>
            </w:r>
            <w:r w:rsidRPr="00B06F7A">
              <w:rPr>
                <w:rFonts w:cs="Arial" w:hint="eastAsia"/>
                <w:szCs w:val="18"/>
                <w:lang w:eastAsia="zh-CN"/>
              </w:rPr>
              <w:t xml:space="preserve"> (NOTE</w:t>
            </w:r>
            <w:r w:rsidRPr="00B06F7A">
              <w:rPr>
                <w:rFonts w:cs="Arial"/>
                <w:szCs w:val="18"/>
                <w:lang w:val="en-US" w:eastAsia="zh-CN"/>
              </w:rPr>
              <w:t> </w:t>
            </w:r>
            <w:r w:rsidRPr="00B06F7A">
              <w:rPr>
                <w:rFonts w:cs="Arial" w:hint="eastAsia"/>
                <w:szCs w:val="18"/>
                <w:lang w:val="en-US" w:eastAsia="zh-CN"/>
              </w:rPr>
              <w:t>3</w:t>
            </w:r>
            <w:r w:rsidRPr="00B06F7A">
              <w:rPr>
                <w:rFonts w:cs="Arial" w:hint="eastAsia"/>
                <w:szCs w:val="18"/>
                <w:lang w:eastAsia="zh-CN"/>
              </w:rPr>
              <w:t>).</w:t>
            </w:r>
          </w:p>
        </w:tc>
        <w:tc>
          <w:tcPr>
            <w:tcW w:w="1701" w:type="dxa"/>
            <w:tcBorders>
              <w:top w:val="single" w:sz="4" w:space="0" w:color="auto"/>
              <w:left w:val="single" w:sz="4" w:space="0" w:color="auto"/>
              <w:bottom w:val="single" w:sz="4" w:space="0" w:color="auto"/>
              <w:right w:val="single" w:sz="4" w:space="0" w:color="auto"/>
            </w:tcBorders>
          </w:tcPr>
          <w:p w14:paraId="064FA6A4" w14:textId="77777777" w:rsidR="005B7866" w:rsidRPr="00B06F7A" w:rsidRDefault="005B7866" w:rsidP="007F1FAF">
            <w:pPr>
              <w:pStyle w:val="TAL"/>
              <w:rPr>
                <w:rFonts w:cs="Arial"/>
                <w:szCs w:val="18"/>
              </w:rPr>
            </w:pPr>
          </w:p>
        </w:tc>
      </w:tr>
      <w:tr w:rsidR="005B7866" w:rsidRPr="00B06F7A" w14:paraId="3F1BA8A6"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1B18B8D3" w14:textId="77777777" w:rsidR="005B7866" w:rsidRPr="00B06F7A" w:rsidRDefault="005B7866" w:rsidP="007F1FAF">
            <w:pPr>
              <w:pStyle w:val="TAL"/>
            </w:pPr>
            <w:r w:rsidRPr="00B06F7A">
              <w:t>subscribedDnnList</w:t>
            </w:r>
          </w:p>
        </w:tc>
        <w:tc>
          <w:tcPr>
            <w:tcW w:w="1557" w:type="dxa"/>
            <w:tcBorders>
              <w:top w:val="single" w:sz="4" w:space="0" w:color="auto"/>
              <w:left w:val="single" w:sz="4" w:space="0" w:color="auto"/>
              <w:bottom w:val="single" w:sz="4" w:space="0" w:color="auto"/>
              <w:right w:val="single" w:sz="4" w:space="0" w:color="auto"/>
            </w:tcBorders>
          </w:tcPr>
          <w:p w14:paraId="1E7723E9" w14:textId="77777777" w:rsidR="005B7866" w:rsidRPr="00B06F7A" w:rsidRDefault="005B7866" w:rsidP="007F1FAF">
            <w:pPr>
              <w:pStyle w:val="TAL"/>
            </w:pPr>
            <w:r w:rsidRPr="00B06F7A">
              <w:t>array(Dnn)</w:t>
            </w:r>
          </w:p>
        </w:tc>
        <w:tc>
          <w:tcPr>
            <w:tcW w:w="426" w:type="dxa"/>
            <w:tcBorders>
              <w:top w:val="single" w:sz="4" w:space="0" w:color="auto"/>
              <w:left w:val="single" w:sz="4" w:space="0" w:color="auto"/>
              <w:bottom w:val="single" w:sz="4" w:space="0" w:color="auto"/>
              <w:right w:val="single" w:sz="4" w:space="0" w:color="auto"/>
            </w:tcBorders>
          </w:tcPr>
          <w:p w14:paraId="5BA97065"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0E49A8DD" w14:textId="77777777" w:rsidR="005B7866" w:rsidRPr="00B06F7A" w:rsidRDefault="005B7866" w:rsidP="007F1FAF">
            <w:pPr>
              <w:pStyle w:val="TAL"/>
            </w:pPr>
            <w:r w:rsidRPr="00B06F7A">
              <w:t>0..N</w:t>
            </w:r>
          </w:p>
        </w:tc>
        <w:tc>
          <w:tcPr>
            <w:tcW w:w="4385" w:type="dxa"/>
            <w:tcBorders>
              <w:top w:val="single" w:sz="4" w:space="0" w:color="auto"/>
              <w:left w:val="single" w:sz="4" w:space="0" w:color="auto"/>
              <w:bottom w:val="single" w:sz="4" w:space="0" w:color="auto"/>
              <w:right w:val="single" w:sz="4" w:space="0" w:color="auto"/>
            </w:tcBorders>
          </w:tcPr>
          <w:p w14:paraId="3ADFD56A" w14:textId="77777777" w:rsidR="005B7866" w:rsidRPr="00B06F7A" w:rsidRDefault="005B7866" w:rsidP="007F1FAF">
            <w:pPr>
              <w:pStyle w:val="TAL"/>
              <w:rPr>
                <w:rFonts w:eastAsia="Malgun Gothic"/>
              </w:rPr>
            </w:pPr>
            <w:r w:rsidRPr="00B06F7A">
              <w:rPr>
                <w:rFonts w:cs="Arial"/>
                <w:szCs w:val="18"/>
              </w:rPr>
              <w:t>List of the subscribed DNNs for the UE (including optionally the Wildcard DNN)</w:t>
            </w:r>
            <w:r w:rsidRPr="00B06F7A">
              <w:rPr>
                <w:rFonts w:eastAsia="Malgun Gothic"/>
              </w:rPr>
              <w:t>. Used to determine the list of LADN available to the UE as defined in clause 5.6.5 of TS 23.501 [2].</w:t>
            </w:r>
          </w:p>
          <w:p w14:paraId="380B2703" w14:textId="77777777" w:rsidR="005B7866" w:rsidRPr="00B06F7A" w:rsidRDefault="005B7866" w:rsidP="007F1FAF">
            <w:pPr>
              <w:pStyle w:val="TAL"/>
              <w:rPr>
                <w:rFonts w:cs="Arial"/>
                <w:szCs w:val="18"/>
              </w:rPr>
            </w:pPr>
            <w:r w:rsidRPr="00B06F7A">
              <w:rPr>
                <w:rFonts w:cs="Arial"/>
                <w:szCs w:val="18"/>
              </w:rPr>
              <w:t>When present, this IE shall contain the</w:t>
            </w:r>
            <w:r w:rsidRPr="00B06F7A">
              <w:t xml:space="preserve"> Network Identifier only.</w:t>
            </w:r>
          </w:p>
        </w:tc>
        <w:tc>
          <w:tcPr>
            <w:tcW w:w="1701" w:type="dxa"/>
            <w:tcBorders>
              <w:top w:val="single" w:sz="4" w:space="0" w:color="auto"/>
              <w:left w:val="single" w:sz="4" w:space="0" w:color="auto"/>
              <w:bottom w:val="single" w:sz="4" w:space="0" w:color="auto"/>
              <w:right w:val="single" w:sz="4" w:space="0" w:color="auto"/>
            </w:tcBorders>
          </w:tcPr>
          <w:p w14:paraId="1EE48053" w14:textId="77777777" w:rsidR="005B7866" w:rsidRPr="00B06F7A" w:rsidRDefault="005B7866" w:rsidP="007F1FAF">
            <w:pPr>
              <w:pStyle w:val="TAL"/>
              <w:rPr>
                <w:rFonts w:cs="Arial"/>
                <w:szCs w:val="18"/>
              </w:rPr>
            </w:pPr>
          </w:p>
        </w:tc>
      </w:tr>
      <w:tr w:rsidR="005B7866" w:rsidRPr="00B06F7A" w14:paraId="29DA5E3E"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2321C07F" w14:textId="77777777" w:rsidR="005B7866" w:rsidRPr="00B06F7A" w:rsidRDefault="005B7866" w:rsidP="007F1FAF">
            <w:pPr>
              <w:pStyle w:val="TAL"/>
            </w:pPr>
            <w:r w:rsidRPr="00B06F7A">
              <w:rPr>
                <w:rFonts w:hint="eastAsia"/>
                <w:lang w:eastAsia="zh-CN"/>
              </w:rPr>
              <w:t>serviceGapTime</w:t>
            </w:r>
          </w:p>
        </w:tc>
        <w:tc>
          <w:tcPr>
            <w:tcW w:w="1557" w:type="dxa"/>
            <w:tcBorders>
              <w:top w:val="single" w:sz="4" w:space="0" w:color="auto"/>
              <w:left w:val="single" w:sz="4" w:space="0" w:color="auto"/>
              <w:bottom w:val="single" w:sz="4" w:space="0" w:color="auto"/>
              <w:right w:val="single" w:sz="4" w:space="0" w:color="auto"/>
            </w:tcBorders>
          </w:tcPr>
          <w:p w14:paraId="60E299F5" w14:textId="77777777" w:rsidR="005B7866" w:rsidRPr="00B06F7A" w:rsidRDefault="005B7866" w:rsidP="007F1FAF">
            <w:pPr>
              <w:pStyle w:val="TAL"/>
            </w:pPr>
            <w:r w:rsidRPr="00B06F7A">
              <w:rPr>
                <w:lang w:eastAsia="zh-CN"/>
              </w:rPr>
              <w:t>DurationSec</w:t>
            </w:r>
          </w:p>
        </w:tc>
        <w:tc>
          <w:tcPr>
            <w:tcW w:w="426" w:type="dxa"/>
            <w:tcBorders>
              <w:top w:val="single" w:sz="4" w:space="0" w:color="auto"/>
              <w:left w:val="single" w:sz="4" w:space="0" w:color="auto"/>
              <w:bottom w:val="single" w:sz="4" w:space="0" w:color="auto"/>
              <w:right w:val="single" w:sz="4" w:space="0" w:color="auto"/>
            </w:tcBorders>
          </w:tcPr>
          <w:p w14:paraId="70393354" w14:textId="77777777" w:rsidR="005B7866" w:rsidRPr="00B06F7A" w:rsidRDefault="005B7866" w:rsidP="007F1FAF">
            <w:pPr>
              <w:pStyle w:val="TAC"/>
            </w:pPr>
            <w:r w:rsidRPr="00B06F7A">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5D7309DC" w14:textId="77777777" w:rsidR="005B7866" w:rsidRPr="00B06F7A" w:rsidRDefault="005B7866" w:rsidP="007F1FAF">
            <w:pPr>
              <w:pStyle w:val="TAL"/>
            </w:pPr>
            <w:r w:rsidRPr="00B06F7A">
              <w:t>0..1</w:t>
            </w:r>
          </w:p>
        </w:tc>
        <w:tc>
          <w:tcPr>
            <w:tcW w:w="4385" w:type="dxa"/>
            <w:tcBorders>
              <w:top w:val="single" w:sz="4" w:space="0" w:color="auto"/>
              <w:left w:val="single" w:sz="4" w:space="0" w:color="auto"/>
              <w:bottom w:val="single" w:sz="4" w:space="0" w:color="auto"/>
              <w:right w:val="single" w:sz="4" w:space="0" w:color="auto"/>
            </w:tcBorders>
          </w:tcPr>
          <w:p w14:paraId="214E2FF0" w14:textId="77777777" w:rsidR="005B7866" w:rsidRPr="00B06F7A" w:rsidRDefault="005B7866" w:rsidP="007F1FAF">
            <w:pPr>
              <w:pStyle w:val="TAL"/>
              <w:rPr>
                <w:rFonts w:cs="Arial"/>
                <w:szCs w:val="18"/>
              </w:rPr>
            </w:pPr>
            <w:r w:rsidRPr="00B06F7A">
              <w:t xml:space="preserve">Used to set the Service Gap timer for Service Gap Control (see </w:t>
            </w:r>
            <w:r w:rsidRPr="00B06F7A">
              <w:rPr>
                <w:lang w:eastAsia="zh-CN"/>
              </w:rPr>
              <w:t>TS 23.501 [2] clause 5.26.16 and TS 23.502 [3] clause 4.2.2.2.2</w:t>
            </w:r>
            <w:r w:rsidRPr="00B06F7A">
              <w:t>).</w:t>
            </w:r>
          </w:p>
        </w:tc>
        <w:tc>
          <w:tcPr>
            <w:tcW w:w="1701" w:type="dxa"/>
            <w:tcBorders>
              <w:top w:val="single" w:sz="4" w:space="0" w:color="auto"/>
              <w:left w:val="single" w:sz="4" w:space="0" w:color="auto"/>
              <w:bottom w:val="single" w:sz="4" w:space="0" w:color="auto"/>
              <w:right w:val="single" w:sz="4" w:space="0" w:color="auto"/>
            </w:tcBorders>
          </w:tcPr>
          <w:p w14:paraId="4F91DD0F" w14:textId="77777777" w:rsidR="005B7866" w:rsidRPr="00B06F7A" w:rsidRDefault="005B7866" w:rsidP="007F1FAF">
            <w:pPr>
              <w:pStyle w:val="TAL"/>
            </w:pPr>
          </w:p>
        </w:tc>
      </w:tr>
      <w:tr w:rsidR="005B7866" w:rsidRPr="00B06F7A" w14:paraId="0EB43A9F"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395E498A" w14:textId="77777777" w:rsidR="005B7866" w:rsidRPr="00B06F7A" w:rsidRDefault="005B7866" w:rsidP="007F1FAF">
            <w:pPr>
              <w:pStyle w:val="TAL"/>
              <w:rPr>
                <w:lang w:eastAsia="zh-CN"/>
              </w:rPr>
            </w:pPr>
            <w:r w:rsidRPr="00B06F7A">
              <w:rPr>
                <w:rFonts w:hint="eastAsia"/>
                <w:lang w:eastAsia="zh-CN"/>
              </w:rPr>
              <w:t>m</w:t>
            </w:r>
            <w:r w:rsidRPr="00B06F7A">
              <w:rPr>
                <w:lang w:eastAsia="zh-CN"/>
              </w:rPr>
              <w:t>dtUserConsent</w:t>
            </w:r>
          </w:p>
        </w:tc>
        <w:tc>
          <w:tcPr>
            <w:tcW w:w="1557" w:type="dxa"/>
            <w:tcBorders>
              <w:top w:val="single" w:sz="4" w:space="0" w:color="auto"/>
              <w:left w:val="single" w:sz="4" w:space="0" w:color="auto"/>
              <w:bottom w:val="single" w:sz="4" w:space="0" w:color="auto"/>
              <w:right w:val="single" w:sz="4" w:space="0" w:color="auto"/>
            </w:tcBorders>
          </w:tcPr>
          <w:p w14:paraId="713804E0" w14:textId="77777777" w:rsidR="005B7866" w:rsidRPr="00B06F7A" w:rsidRDefault="005B7866" w:rsidP="007F1FAF">
            <w:pPr>
              <w:pStyle w:val="TAL"/>
              <w:rPr>
                <w:lang w:eastAsia="zh-CN"/>
              </w:rPr>
            </w:pPr>
            <w:r w:rsidRPr="00B06F7A">
              <w:rPr>
                <w:lang w:eastAsia="zh-CN"/>
              </w:rPr>
              <w:t>MdtUserConsent</w:t>
            </w:r>
          </w:p>
        </w:tc>
        <w:tc>
          <w:tcPr>
            <w:tcW w:w="426" w:type="dxa"/>
            <w:tcBorders>
              <w:top w:val="single" w:sz="4" w:space="0" w:color="auto"/>
              <w:left w:val="single" w:sz="4" w:space="0" w:color="auto"/>
              <w:bottom w:val="single" w:sz="4" w:space="0" w:color="auto"/>
              <w:right w:val="single" w:sz="4" w:space="0" w:color="auto"/>
            </w:tcBorders>
          </w:tcPr>
          <w:p w14:paraId="0D200C19" w14:textId="77777777" w:rsidR="005B7866" w:rsidRPr="00B06F7A" w:rsidRDefault="005B7866" w:rsidP="007F1FAF">
            <w:pPr>
              <w:pStyle w:val="TAC"/>
              <w:rPr>
                <w:lang w:eastAsia="zh-CN"/>
              </w:rPr>
            </w:pPr>
            <w:r w:rsidRPr="00B06F7A">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217CE557" w14:textId="77777777" w:rsidR="005B7866" w:rsidRPr="00B06F7A" w:rsidRDefault="005B7866" w:rsidP="007F1FAF">
            <w:pPr>
              <w:pStyle w:val="TAL"/>
            </w:pPr>
            <w:r w:rsidRPr="00B06F7A">
              <w:t>0..1</w:t>
            </w:r>
          </w:p>
        </w:tc>
        <w:tc>
          <w:tcPr>
            <w:tcW w:w="4385" w:type="dxa"/>
            <w:tcBorders>
              <w:top w:val="single" w:sz="4" w:space="0" w:color="auto"/>
              <w:left w:val="single" w:sz="4" w:space="0" w:color="auto"/>
              <w:bottom w:val="single" w:sz="4" w:space="0" w:color="auto"/>
              <w:right w:val="single" w:sz="4" w:space="0" w:color="auto"/>
            </w:tcBorders>
          </w:tcPr>
          <w:p w14:paraId="4F76EE4E" w14:textId="77777777" w:rsidR="005B7866" w:rsidRPr="00B06F7A" w:rsidRDefault="005B7866" w:rsidP="007F1FAF">
            <w:pPr>
              <w:pStyle w:val="TAL"/>
              <w:rPr>
                <w:rFonts w:cs="Arial"/>
                <w:szCs w:val="18"/>
              </w:rPr>
            </w:pPr>
            <w:r w:rsidRPr="00B06F7A">
              <w:rPr>
                <w:rFonts w:cs="Arial"/>
                <w:szCs w:val="18"/>
              </w:rPr>
              <w:t>When present, this IE shall indicate whether the user has given his consent for MDT activation or not (see clause 4.9 of 3GPP TS 32.422 [48]).</w:t>
            </w:r>
          </w:p>
          <w:p w14:paraId="20A10CEA" w14:textId="77777777" w:rsidR="005B7866" w:rsidRPr="00B06F7A" w:rsidRDefault="005B7866" w:rsidP="007F1FAF">
            <w:pPr>
              <w:pStyle w:val="TAL"/>
            </w:pPr>
            <w:r w:rsidRPr="00B06F7A">
              <w:rPr>
                <w:rFonts w:cs="Arial" w:hint="eastAsia"/>
                <w:szCs w:val="18"/>
                <w:lang w:eastAsia="zh-CN"/>
              </w:rPr>
              <w:t>W</w:t>
            </w:r>
            <w:r w:rsidRPr="00B06F7A">
              <w:rPr>
                <w:rFonts w:cs="Arial"/>
                <w:szCs w:val="18"/>
                <w:lang w:eastAsia="zh-CN"/>
              </w:rPr>
              <w:t>hen absent, "</w:t>
            </w:r>
            <w:r w:rsidRPr="00B06F7A">
              <w:t>CONSENT_NOT_GIVEN</w:t>
            </w:r>
            <w:r w:rsidRPr="00B06F7A">
              <w:rPr>
                <w:rFonts w:cs="Arial"/>
                <w:szCs w:val="18"/>
                <w:lang w:eastAsia="zh-CN"/>
              </w:rPr>
              <w:t>" is the d</w:t>
            </w:r>
            <w:r w:rsidRPr="00B06F7A">
              <w:t>efault value.</w:t>
            </w:r>
          </w:p>
        </w:tc>
        <w:tc>
          <w:tcPr>
            <w:tcW w:w="1701" w:type="dxa"/>
            <w:tcBorders>
              <w:top w:val="single" w:sz="4" w:space="0" w:color="auto"/>
              <w:left w:val="single" w:sz="4" w:space="0" w:color="auto"/>
              <w:bottom w:val="single" w:sz="4" w:space="0" w:color="auto"/>
              <w:right w:val="single" w:sz="4" w:space="0" w:color="auto"/>
            </w:tcBorders>
          </w:tcPr>
          <w:p w14:paraId="5D793A08" w14:textId="77777777" w:rsidR="005B7866" w:rsidRPr="00B06F7A" w:rsidRDefault="005B7866" w:rsidP="007F1FAF">
            <w:pPr>
              <w:pStyle w:val="TAL"/>
            </w:pPr>
          </w:p>
        </w:tc>
      </w:tr>
      <w:tr w:rsidR="005B7866" w:rsidRPr="00B06F7A" w14:paraId="62F47F9D"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3339A6F3" w14:textId="77777777" w:rsidR="005B7866" w:rsidRPr="00B06F7A" w:rsidRDefault="005B7866" w:rsidP="007F1FAF">
            <w:pPr>
              <w:pStyle w:val="TAL"/>
              <w:rPr>
                <w:lang w:eastAsia="zh-CN"/>
              </w:rPr>
            </w:pPr>
            <w:r w:rsidRPr="00B06F7A">
              <w:t>mdtConfiguration</w:t>
            </w:r>
          </w:p>
        </w:tc>
        <w:tc>
          <w:tcPr>
            <w:tcW w:w="1557" w:type="dxa"/>
            <w:tcBorders>
              <w:top w:val="single" w:sz="4" w:space="0" w:color="auto"/>
              <w:left w:val="single" w:sz="4" w:space="0" w:color="auto"/>
              <w:bottom w:val="single" w:sz="4" w:space="0" w:color="auto"/>
              <w:right w:val="single" w:sz="4" w:space="0" w:color="auto"/>
            </w:tcBorders>
          </w:tcPr>
          <w:p w14:paraId="45C6932A" w14:textId="77777777" w:rsidR="005B7866" w:rsidRPr="00B06F7A" w:rsidRDefault="005B7866" w:rsidP="007F1FAF">
            <w:pPr>
              <w:pStyle w:val="TAL"/>
              <w:rPr>
                <w:lang w:eastAsia="zh-CN"/>
              </w:rPr>
            </w:pPr>
            <w:r w:rsidRPr="00B06F7A">
              <w:t>MdtConfiguration</w:t>
            </w:r>
          </w:p>
        </w:tc>
        <w:tc>
          <w:tcPr>
            <w:tcW w:w="426" w:type="dxa"/>
            <w:tcBorders>
              <w:top w:val="single" w:sz="4" w:space="0" w:color="auto"/>
              <w:left w:val="single" w:sz="4" w:space="0" w:color="auto"/>
              <w:bottom w:val="single" w:sz="4" w:space="0" w:color="auto"/>
              <w:right w:val="single" w:sz="4" w:space="0" w:color="auto"/>
            </w:tcBorders>
          </w:tcPr>
          <w:p w14:paraId="6E0898C2" w14:textId="77777777" w:rsidR="005B7866" w:rsidRPr="00B06F7A" w:rsidRDefault="005B7866" w:rsidP="007F1FAF">
            <w:pPr>
              <w:pStyle w:val="TAC"/>
              <w:rPr>
                <w:lang w:eastAsia="zh-CN"/>
              </w:rPr>
            </w:pPr>
            <w:r w:rsidRPr="00B06F7A">
              <w:rPr>
                <w:lang w:eastAsia="zh-CN"/>
              </w:rPr>
              <w:t>C</w:t>
            </w:r>
          </w:p>
        </w:tc>
        <w:tc>
          <w:tcPr>
            <w:tcW w:w="1137" w:type="dxa"/>
            <w:tcBorders>
              <w:top w:val="single" w:sz="4" w:space="0" w:color="auto"/>
              <w:left w:val="single" w:sz="4" w:space="0" w:color="auto"/>
              <w:bottom w:val="single" w:sz="4" w:space="0" w:color="auto"/>
              <w:right w:val="single" w:sz="4" w:space="0" w:color="auto"/>
            </w:tcBorders>
          </w:tcPr>
          <w:p w14:paraId="5AD936E6" w14:textId="77777777" w:rsidR="005B7866" w:rsidRPr="00B06F7A" w:rsidRDefault="005B7866" w:rsidP="007F1FAF">
            <w:pPr>
              <w:pStyle w:val="TAL"/>
            </w:pPr>
            <w:r w:rsidRPr="00B06F7A">
              <w:t>0..1</w:t>
            </w:r>
          </w:p>
        </w:tc>
        <w:tc>
          <w:tcPr>
            <w:tcW w:w="4385" w:type="dxa"/>
            <w:tcBorders>
              <w:top w:val="single" w:sz="4" w:space="0" w:color="auto"/>
              <w:left w:val="single" w:sz="4" w:space="0" w:color="auto"/>
              <w:bottom w:val="single" w:sz="4" w:space="0" w:color="auto"/>
              <w:right w:val="single" w:sz="4" w:space="0" w:color="auto"/>
            </w:tcBorders>
          </w:tcPr>
          <w:p w14:paraId="5A1BE919" w14:textId="77777777" w:rsidR="005B7866" w:rsidRPr="00B06F7A" w:rsidRDefault="005B7866" w:rsidP="007F1FAF">
            <w:pPr>
              <w:pStyle w:val="TAL"/>
              <w:rPr>
                <w:lang w:eastAsia="zh-CN"/>
              </w:rPr>
            </w:pPr>
            <w:r w:rsidRPr="00B06F7A">
              <w:rPr>
                <w:rFonts w:cs="Arial" w:hint="eastAsia"/>
                <w:szCs w:val="18"/>
                <w:lang w:eastAsia="zh-CN"/>
              </w:rPr>
              <w:t>T</w:t>
            </w:r>
            <w:r w:rsidRPr="00B06F7A">
              <w:rPr>
                <w:rFonts w:cs="Arial"/>
                <w:szCs w:val="18"/>
                <w:lang w:eastAsia="zh-CN"/>
              </w:rPr>
              <w:t xml:space="preserve">his IE shall be present if the </w:t>
            </w:r>
            <w:r w:rsidRPr="00B06F7A">
              <w:rPr>
                <w:lang w:eastAsia="zh-CN"/>
              </w:rPr>
              <w:t>MDT task is activated.</w:t>
            </w:r>
          </w:p>
          <w:p w14:paraId="7BCA5239" w14:textId="77777777" w:rsidR="005B7866" w:rsidRPr="00B06F7A" w:rsidRDefault="005B7866" w:rsidP="007F1FAF">
            <w:pPr>
              <w:pStyle w:val="TAL"/>
            </w:pPr>
            <w:r w:rsidRPr="00B06F7A">
              <w:rPr>
                <w:rFonts w:cs="Arial"/>
                <w:szCs w:val="18"/>
              </w:rPr>
              <w:t>When present, this IE shall contain MDT configuration data for UE (see clause</w:t>
            </w:r>
            <w:r w:rsidRPr="00B06F7A">
              <w:rPr>
                <w:rFonts w:ascii="MS Gothic" w:eastAsia="MS Gothic" w:hAnsi="MS Gothic" w:cs="Arial"/>
                <w:szCs w:val="18"/>
              </w:rPr>
              <w:t> </w:t>
            </w:r>
            <w:r w:rsidRPr="00B06F7A">
              <w:t>4.1.2.</w:t>
            </w:r>
            <w:r w:rsidRPr="00B06F7A">
              <w:rPr>
                <w:lang w:eastAsia="zh-CN"/>
              </w:rPr>
              <w:t>17</w:t>
            </w:r>
            <w:r w:rsidRPr="00B06F7A">
              <w:rPr>
                <w:rFonts w:cs="Arial"/>
                <w:szCs w:val="18"/>
              </w:rPr>
              <w:t xml:space="preserve"> of 3GPP TS 32.422 [48]).</w:t>
            </w:r>
          </w:p>
        </w:tc>
        <w:tc>
          <w:tcPr>
            <w:tcW w:w="1701" w:type="dxa"/>
            <w:tcBorders>
              <w:top w:val="single" w:sz="4" w:space="0" w:color="auto"/>
              <w:left w:val="single" w:sz="4" w:space="0" w:color="auto"/>
              <w:bottom w:val="single" w:sz="4" w:space="0" w:color="auto"/>
              <w:right w:val="single" w:sz="4" w:space="0" w:color="auto"/>
            </w:tcBorders>
          </w:tcPr>
          <w:p w14:paraId="1BC1555D" w14:textId="77777777" w:rsidR="005B7866" w:rsidRPr="00B06F7A" w:rsidRDefault="005B7866" w:rsidP="007F1FAF">
            <w:pPr>
              <w:pStyle w:val="TAL"/>
            </w:pPr>
          </w:p>
        </w:tc>
      </w:tr>
      <w:tr w:rsidR="005B7866" w:rsidRPr="00B06F7A" w14:paraId="1B83D2AC"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58D09807" w14:textId="77777777" w:rsidR="005B7866" w:rsidRPr="00B06F7A" w:rsidRDefault="005B7866" w:rsidP="007F1FAF">
            <w:pPr>
              <w:pStyle w:val="TAL"/>
            </w:pPr>
            <w:r w:rsidRPr="00B06F7A">
              <w:t>traceData</w:t>
            </w:r>
          </w:p>
        </w:tc>
        <w:tc>
          <w:tcPr>
            <w:tcW w:w="1557" w:type="dxa"/>
            <w:tcBorders>
              <w:top w:val="single" w:sz="4" w:space="0" w:color="auto"/>
              <w:left w:val="single" w:sz="4" w:space="0" w:color="auto"/>
              <w:bottom w:val="single" w:sz="4" w:space="0" w:color="auto"/>
              <w:right w:val="single" w:sz="4" w:space="0" w:color="auto"/>
            </w:tcBorders>
          </w:tcPr>
          <w:p w14:paraId="55653742" w14:textId="77777777" w:rsidR="005B7866" w:rsidRPr="00B06F7A" w:rsidRDefault="005B7866" w:rsidP="007F1FAF">
            <w:pPr>
              <w:pStyle w:val="TAL"/>
            </w:pPr>
            <w:r w:rsidRPr="00B06F7A">
              <w:t>TraceData</w:t>
            </w:r>
          </w:p>
        </w:tc>
        <w:tc>
          <w:tcPr>
            <w:tcW w:w="426" w:type="dxa"/>
            <w:tcBorders>
              <w:top w:val="single" w:sz="4" w:space="0" w:color="auto"/>
              <w:left w:val="single" w:sz="4" w:space="0" w:color="auto"/>
              <w:bottom w:val="single" w:sz="4" w:space="0" w:color="auto"/>
              <w:right w:val="single" w:sz="4" w:space="0" w:color="auto"/>
            </w:tcBorders>
          </w:tcPr>
          <w:p w14:paraId="2705BC57"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22171585" w14:textId="77777777" w:rsidR="005B7866" w:rsidRPr="00B06F7A" w:rsidRDefault="005B7866" w:rsidP="007F1FAF">
            <w:pPr>
              <w:pStyle w:val="TAL"/>
            </w:pPr>
            <w:r w:rsidRPr="00B06F7A">
              <w:t>0..1</w:t>
            </w:r>
          </w:p>
        </w:tc>
        <w:tc>
          <w:tcPr>
            <w:tcW w:w="4385" w:type="dxa"/>
            <w:tcBorders>
              <w:top w:val="single" w:sz="4" w:space="0" w:color="auto"/>
              <w:left w:val="single" w:sz="4" w:space="0" w:color="auto"/>
              <w:bottom w:val="single" w:sz="4" w:space="0" w:color="auto"/>
              <w:right w:val="single" w:sz="4" w:space="0" w:color="auto"/>
            </w:tcBorders>
          </w:tcPr>
          <w:p w14:paraId="6AA166D5" w14:textId="77777777" w:rsidR="005B7866" w:rsidRPr="00B06F7A" w:rsidRDefault="005B7866" w:rsidP="007F1FAF">
            <w:pPr>
              <w:pStyle w:val="TAL"/>
              <w:rPr>
                <w:rFonts w:cs="Arial"/>
                <w:szCs w:val="18"/>
              </w:rPr>
            </w:pPr>
            <w:r w:rsidRPr="00B06F7A">
              <w:rPr>
                <w:rFonts w:cs="Arial"/>
                <w:szCs w:val="18"/>
              </w:rPr>
              <w:t xml:space="preserve">Trace requirements about the UE, </w:t>
            </w:r>
            <w:r w:rsidRPr="00B06F7A">
              <w:rPr>
                <w:noProof/>
              </w:rPr>
              <w:t>only sent to AMF in the HPLMN or one of its equivalent PLMN(s)</w:t>
            </w:r>
          </w:p>
        </w:tc>
        <w:tc>
          <w:tcPr>
            <w:tcW w:w="1701" w:type="dxa"/>
            <w:tcBorders>
              <w:top w:val="single" w:sz="4" w:space="0" w:color="auto"/>
              <w:left w:val="single" w:sz="4" w:space="0" w:color="auto"/>
              <w:bottom w:val="single" w:sz="4" w:space="0" w:color="auto"/>
              <w:right w:val="single" w:sz="4" w:space="0" w:color="auto"/>
            </w:tcBorders>
          </w:tcPr>
          <w:p w14:paraId="4CF2D936" w14:textId="77777777" w:rsidR="005B7866" w:rsidRPr="00B06F7A" w:rsidRDefault="005B7866" w:rsidP="007F1FAF">
            <w:pPr>
              <w:pStyle w:val="TAL"/>
              <w:rPr>
                <w:rFonts w:cs="Arial"/>
                <w:szCs w:val="18"/>
              </w:rPr>
            </w:pPr>
          </w:p>
        </w:tc>
      </w:tr>
      <w:tr w:rsidR="005B7866" w:rsidRPr="00B06F7A" w14:paraId="1EC93D76"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2B35D319" w14:textId="77777777" w:rsidR="005B7866" w:rsidRPr="00B06F7A" w:rsidRDefault="005B7866" w:rsidP="007F1FAF">
            <w:pPr>
              <w:pStyle w:val="TAL"/>
            </w:pPr>
            <w:r w:rsidRPr="00B06F7A">
              <w:t>cagData</w:t>
            </w:r>
          </w:p>
        </w:tc>
        <w:tc>
          <w:tcPr>
            <w:tcW w:w="1557" w:type="dxa"/>
            <w:tcBorders>
              <w:top w:val="single" w:sz="4" w:space="0" w:color="auto"/>
              <w:left w:val="single" w:sz="4" w:space="0" w:color="auto"/>
              <w:bottom w:val="single" w:sz="4" w:space="0" w:color="auto"/>
              <w:right w:val="single" w:sz="4" w:space="0" w:color="auto"/>
            </w:tcBorders>
          </w:tcPr>
          <w:p w14:paraId="4AF02BEA" w14:textId="77777777" w:rsidR="005B7866" w:rsidRPr="00B06F7A" w:rsidRDefault="005B7866" w:rsidP="007F1FAF">
            <w:pPr>
              <w:pStyle w:val="TAL"/>
            </w:pPr>
            <w:r w:rsidRPr="00B06F7A">
              <w:t>CagData</w:t>
            </w:r>
          </w:p>
        </w:tc>
        <w:tc>
          <w:tcPr>
            <w:tcW w:w="426" w:type="dxa"/>
            <w:tcBorders>
              <w:top w:val="single" w:sz="4" w:space="0" w:color="auto"/>
              <w:left w:val="single" w:sz="4" w:space="0" w:color="auto"/>
              <w:bottom w:val="single" w:sz="4" w:space="0" w:color="auto"/>
              <w:right w:val="single" w:sz="4" w:space="0" w:color="auto"/>
            </w:tcBorders>
          </w:tcPr>
          <w:p w14:paraId="7AD194EF"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554B885D" w14:textId="77777777" w:rsidR="005B7866" w:rsidRPr="00B06F7A" w:rsidRDefault="005B7866" w:rsidP="007F1FAF">
            <w:pPr>
              <w:pStyle w:val="TAL"/>
            </w:pPr>
            <w:r w:rsidRPr="00B06F7A">
              <w:t>0..1</w:t>
            </w:r>
          </w:p>
        </w:tc>
        <w:tc>
          <w:tcPr>
            <w:tcW w:w="4385" w:type="dxa"/>
            <w:tcBorders>
              <w:top w:val="single" w:sz="4" w:space="0" w:color="auto"/>
              <w:left w:val="single" w:sz="4" w:space="0" w:color="auto"/>
              <w:bottom w:val="single" w:sz="4" w:space="0" w:color="auto"/>
              <w:right w:val="single" w:sz="4" w:space="0" w:color="auto"/>
            </w:tcBorders>
          </w:tcPr>
          <w:p w14:paraId="4DBB3538" w14:textId="77777777" w:rsidR="005B7866" w:rsidRPr="00B06F7A" w:rsidRDefault="005B7866" w:rsidP="007F1FAF">
            <w:pPr>
              <w:pStyle w:val="TAL"/>
              <w:rPr>
                <w:rFonts w:cs="Arial"/>
                <w:szCs w:val="18"/>
              </w:rPr>
            </w:pPr>
            <w:r w:rsidRPr="00B06F7A">
              <w:rPr>
                <w:rFonts w:cs="Arial"/>
                <w:szCs w:val="18"/>
              </w:rPr>
              <w:t>Closed Access Group Data.</w:t>
            </w:r>
          </w:p>
          <w:p w14:paraId="21F59297" w14:textId="77777777" w:rsidR="005B7866" w:rsidRPr="00B06F7A" w:rsidRDefault="005B7866" w:rsidP="007F1FAF">
            <w:pPr>
              <w:pStyle w:val="TAL"/>
              <w:rPr>
                <w:rFonts w:cs="Arial"/>
                <w:szCs w:val="18"/>
              </w:rPr>
            </w:pPr>
            <w:r w:rsidRPr="00B06F7A">
              <w:rPr>
                <w:rFonts w:cs="Arial"/>
                <w:szCs w:val="18"/>
              </w:rPr>
              <w:t>Shall be absent if both</w:t>
            </w:r>
            <w:r w:rsidRPr="00B06F7A">
              <w:rPr>
                <w:rFonts w:cs="Arial"/>
                <w:szCs w:val="18"/>
              </w:rPr>
              <w:br/>
              <w:t>- no CAG is subscribed for the serving PLMN and</w:t>
            </w:r>
            <w:r w:rsidRPr="00B06F7A">
              <w:rPr>
                <w:rFonts w:cs="Arial"/>
                <w:szCs w:val="18"/>
              </w:rPr>
              <w:br/>
              <w:t>- an acknowledgement from the UE is not pending.</w:t>
            </w:r>
          </w:p>
        </w:tc>
        <w:tc>
          <w:tcPr>
            <w:tcW w:w="1701" w:type="dxa"/>
            <w:tcBorders>
              <w:top w:val="single" w:sz="4" w:space="0" w:color="auto"/>
              <w:left w:val="single" w:sz="4" w:space="0" w:color="auto"/>
              <w:bottom w:val="single" w:sz="4" w:space="0" w:color="auto"/>
              <w:right w:val="single" w:sz="4" w:space="0" w:color="auto"/>
            </w:tcBorders>
          </w:tcPr>
          <w:p w14:paraId="65057E40" w14:textId="77777777" w:rsidR="005B7866" w:rsidRPr="00B06F7A" w:rsidRDefault="005B7866" w:rsidP="007F1FAF">
            <w:pPr>
              <w:pStyle w:val="TAL"/>
              <w:rPr>
                <w:rFonts w:cs="Arial"/>
                <w:szCs w:val="18"/>
              </w:rPr>
            </w:pPr>
            <w:r w:rsidRPr="00B06F7A">
              <w:rPr>
                <w:rFonts w:cs="Arial"/>
                <w:szCs w:val="18"/>
              </w:rPr>
              <w:t>CAGFeature</w:t>
            </w:r>
          </w:p>
        </w:tc>
      </w:tr>
      <w:tr w:rsidR="005B7866" w:rsidRPr="00B06F7A" w14:paraId="19A3CADE"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29479409" w14:textId="77777777" w:rsidR="005B7866" w:rsidRPr="00B06F7A" w:rsidRDefault="005B7866" w:rsidP="007F1FAF">
            <w:pPr>
              <w:pStyle w:val="TAL"/>
            </w:pPr>
            <w:r w:rsidRPr="00B06F7A">
              <w:rPr>
                <w:rFonts w:hint="eastAsia"/>
                <w:lang w:eastAsia="zh-CN"/>
              </w:rPr>
              <w:t>stnSr</w:t>
            </w:r>
          </w:p>
        </w:tc>
        <w:tc>
          <w:tcPr>
            <w:tcW w:w="1557" w:type="dxa"/>
            <w:tcBorders>
              <w:top w:val="single" w:sz="4" w:space="0" w:color="auto"/>
              <w:left w:val="single" w:sz="4" w:space="0" w:color="auto"/>
              <w:bottom w:val="single" w:sz="4" w:space="0" w:color="auto"/>
              <w:right w:val="single" w:sz="4" w:space="0" w:color="auto"/>
            </w:tcBorders>
          </w:tcPr>
          <w:p w14:paraId="3A06F1A4" w14:textId="77777777" w:rsidR="005B7866" w:rsidRPr="00B06F7A" w:rsidRDefault="005B7866" w:rsidP="007F1FAF">
            <w:pPr>
              <w:pStyle w:val="TAL"/>
            </w:pPr>
            <w:r w:rsidRPr="00B06F7A">
              <w:rPr>
                <w:rFonts w:hint="eastAsia"/>
                <w:lang w:eastAsia="zh-CN"/>
              </w:rPr>
              <w:t>StnSr</w:t>
            </w:r>
          </w:p>
        </w:tc>
        <w:tc>
          <w:tcPr>
            <w:tcW w:w="426" w:type="dxa"/>
            <w:tcBorders>
              <w:top w:val="single" w:sz="4" w:space="0" w:color="auto"/>
              <w:left w:val="single" w:sz="4" w:space="0" w:color="auto"/>
              <w:bottom w:val="single" w:sz="4" w:space="0" w:color="auto"/>
              <w:right w:val="single" w:sz="4" w:space="0" w:color="auto"/>
            </w:tcBorders>
          </w:tcPr>
          <w:p w14:paraId="3770E849" w14:textId="77777777" w:rsidR="005B7866" w:rsidRPr="00B06F7A" w:rsidRDefault="005B7866" w:rsidP="007F1FAF">
            <w:pPr>
              <w:pStyle w:val="TAC"/>
            </w:pPr>
            <w:r w:rsidRPr="00B06F7A">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018C0BD8" w14:textId="77777777" w:rsidR="005B7866" w:rsidRPr="00B06F7A" w:rsidRDefault="005B7866" w:rsidP="007F1FAF">
            <w:pPr>
              <w:pStyle w:val="TAL"/>
            </w:pPr>
            <w:r w:rsidRPr="00B06F7A">
              <w:rPr>
                <w:lang w:eastAsia="zh-CN"/>
              </w:rPr>
              <w:t>0..1</w:t>
            </w:r>
          </w:p>
        </w:tc>
        <w:tc>
          <w:tcPr>
            <w:tcW w:w="4385" w:type="dxa"/>
            <w:tcBorders>
              <w:top w:val="single" w:sz="4" w:space="0" w:color="auto"/>
              <w:left w:val="single" w:sz="4" w:space="0" w:color="auto"/>
              <w:bottom w:val="single" w:sz="4" w:space="0" w:color="auto"/>
              <w:right w:val="single" w:sz="4" w:space="0" w:color="auto"/>
            </w:tcBorders>
          </w:tcPr>
          <w:p w14:paraId="74AF1058" w14:textId="77777777" w:rsidR="005B7866" w:rsidRPr="00B06F7A" w:rsidRDefault="005B7866" w:rsidP="007F1FAF">
            <w:pPr>
              <w:pStyle w:val="TAL"/>
              <w:keepNext w:val="0"/>
              <w:keepLines w:val="0"/>
              <w:widowControl w:val="0"/>
              <w:rPr>
                <w:rFonts w:cs="Arial"/>
                <w:szCs w:val="18"/>
                <w:lang w:val="en-US" w:eastAsia="zh-CN"/>
              </w:rPr>
            </w:pPr>
            <w:r w:rsidRPr="00B06F7A">
              <w:rPr>
                <w:rFonts w:cs="Arial" w:hint="eastAsia"/>
                <w:szCs w:val="18"/>
                <w:lang w:val="en-US" w:eastAsia="zh-CN"/>
              </w:rPr>
              <w:t>This IE shall be present if the UE is subscribed to 5G SRVCC.</w:t>
            </w:r>
          </w:p>
          <w:p w14:paraId="7B12E69E" w14:textId="77777777" w:rsidR="005B7866" w:rsidRPr="00B06F7A" w:rsidRDefault="005B7866" w:rsidP="007F1FAF">
            <w:pPr>
              <w:pStyle w:val="TAL"/>
              <w:rPr>
                <w:rFonts w:cs="Arial"/>
                <w:szCs w:val="18"/>
              </w:rPr>
            </w:pPr>
            <w:r w:rsidRPr="00B06F7A">
              <w:rPr>
                <w:rFonts w:cs="Arial" w:hint="eastAsia"/>
                <w:szCs w:val="18"/>
                <w:lang w:val="en-US" w:eastAsia="zh-CN"/>
              </w:rPr>
              <w:t>When present, it indicates the STN-SR (</w:t>
            </w:r>
            <w:r w:rsidRPr="00B06F7A">
              <w:rPr>
                <w:rFonts w:cs="Arial"/>
                <w:szCs w:val="18"/>
                <w:lang w:eastAsia="zh-CN"/>
              </w:rPr>
              <w:t>Session Transfer Number for SRVCC</w:t>
            </w:r>
            <w:r w:rsidRPr="00B06F7A">
              <w:rPr>
                <w:rFonts w:cs="Arial" w:hint="eastAsia"/>
                <w:szCs w:val="18"/>
                <w:lang w:val="en-US" w:eastAsia="zh-CN"/>
              </w:rPr>
              <w:t>) of the UE.</w:t>
            </w:r>
          </w:p>
        </w:tc>
        <w:tc>
          <w:tcPr>
            <w:tcW w:w="1701" w:type="dxa"/>
            <w:tcBorders>
              <w:top w:val="single" w:sz="4" w:space="0" w:color="auto"/>
              <w:left w:val="single" w:sz="4" w:space="0" w:color="auto"/>
              <w:bottom w:val="single" w:sz="4" w:space="0" w:color="auto"/>
              <w:right w:val="single" w:sz="4" w:space="0" w:color="auto"/>
            </w:tcBorders>
          </w:tcPr>
          <w:p w14:paraId="1F26414C" w14:textId="77777777" w:rsidR="005B7866" w:rsidRPr="00B06F7A" w:rsidRDefault="005B7866" w:rsidP="007F1FAF">
            <w:pPr>
              <w:pStyle w:val="TAL"/>
              <w:keepNext w:val="0"/>
              <w:keepLines w:val="0"/>
              <w:widowControl w:val="0"/>
              <w:rPr>
                <w:rFonts w:cs="Arial"/>
                <w:szCs w:val="18"/>
                <w:lang w:val="en-US" w:eastAsia="zh-CN"/>
              </w:rPr>
            </w:pPr>
          </w:p>
        </w:tc>
      </w:tr>
      <w:tr w:rsidR="005B7866" w:rsidRPr="00B06F7A" w14:paraId="61E878CC"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3BAA5A59" w14:textId="77777777" w:rsidR="005B7866" w:rsidRPr="00B06F7A" w:rsidRDefault="005B7866" w:rsidP="007F1FAF">
            <w:pPr>
              <w:pStyle w:val="TAL"/>
            </w:pPr>
            <w:r w:rsidRPr="00B06F7A">
              <w:rPr>
                <w:rFonts w:hint="eastAsia"/>
                <w:lang w:eastAsia="zh-CN"/>
              </w:rPr>
              <w:t>cMsisdn</w:t>
            </w:r>
          </w:p>
        </w:tc>
        <w:tc>
          <w:tcPr>
            <w:tcW w:w="1557" w:type="dxa"/>
            <w:tcBorders>
              <w:top w:val="single" w:sz="4" w:space="0" w:color="auto"/>
              <w:left w:val="single" w:sz="4" w:space="0" w:color="auto"/>
              <w:bottom w:val="single" w:sz="4" w:space="0" w:color="auto"/>
              <w:right w:val="single" w:sz="4" w:space="0" w:color="auto"/>
            </w:tcBorders>
          </w:tcPr>
          <w:p w14:paraId="1158EEE9" w14:textId="77777777" w:rsidR="005B7866" w:rsidRPr="00B06F7A" w:rsidRDefault="005B7866" w:rsidP="007F1FAF">
            <w:pPr>
              <w:pStyle w:val="TAL"/>
            </w:pPr>
            <w:r w:rsidRPr="00B06F7A">
              <w:rPr>
                <w:rFonts w:hint="eastAsia"/>
                <w:lang w:val="en-US" w:eastAsia="zh-CN"/>
              </w:rPr>
              <w:t>C</w:t>
            </w:r>
            <w:r w:rsidRPr="00B06F7A">
              <w:rPr>
                <w:rFonts w:hint="eastAsia"/>
                <w:lang w:eastAsia="zh-CN"/>
              </w:rPr>
              <w:t>Msisdn</w:t>
            </w:r>
          </w:p>
        </w:tc>
        <w:tc>
          <w:tcPr>
            <w:tcW w:w="426" w:type="dxa"/>
            <w:tcBorders>
              <w:top w:val="single" w:sz="4" w:space="0" w:color="auto"/>
              <w:left w:val="single" w:sz="4" w:space="0" w:color="auto"/>
              <w:bottom w:val="single" w:sz="4" w:space="0" w:color="auto"/>
              <w:right w:val="single" w:sz="4" w:space="0" w:color="auto"/>
            </w:tcBorders>
          </w:tcPr>
          <w:p w14:paraId="1BD22DAC" w14:textId="77777777" w:rsidR="005B7866" w:rsidRPr="00B06F7A" w:rsidRDefault="005B7866" w:rsidP="007F1FAF">
            <w:pPr>
              <w:pStyle w:val="TAC"/>
            </w:pPr>
            <w:r w:rsidRPr="00B06F7A">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692EEED5" w14:textId="77777777" w:rsidR="005B7866" w:rsidRPr="00B06F7A" w:rsidRDefault="005B7866" w:rsidP="007F1FAF">
            <w:pPr>
              <w:pStyle w:val="TAL"/>
            </w:pPr>
            <w:r w:rsidRPr="00B06F7A">
              <w:rPr>
                <w:lang w:eastAsia="zh-CN"/>
              </w:rPr>
              <w:t>0..1</w:t>
            </w:r>
          </w:p>
        </w:tc>
        <w:tc>
          <w:tcPr>
            <w:tcW w:w="4385" w:type="dxa"/>
            <w:tcBorders>
              <w:top w:val="single" w:sz="4" w:space="0" w:color="auto"/>
              <w:left w:val="single" w:sz="4" w:space="0" w:color="auto"/>
              <w:bottom w:val="single" w:sz="4" w:space="0" w:color="auto"/>
              <w:right w:val="single" w:sz="4" w:space="0" w:color="auto"/>
            </w:tcBorders>
          </w:tcPr>
          <w:p w14:paraId="488D48EE" w14:textId="77777777" w:rsidR="005B7866" w:rsidRPr="00B06F7A" w:rsidRDefault="005B7866" w:rsidP="007F1FAF">
            <w:pPr>
              <w:pStyle w:val="TAL"/>
              <w:keepNext w:val="0"/>
              <w:keepLines w:val="0"/>
              <w:widowControl w:val="0"/>
              <w:rPr>
                <w:rFonts w:cs="Arial"/>
                <w:szCs w:val="18"/>
                <w:lang w:val="en-US" w:eastAsia="zh-CN"/>
              </w:rPr>
            </w:pPr>
            <w:r w:rsidRPr="00B06F7A">
              <w:rPr>
                <w:rFonts w:cs="Arial" w:hint="eastAsia"/>
                <w:szCs w:val="18"/>
                <w:lang w:val="en-US" w:eastAsia="zh-CN"/>
              </w:rPr>
              <w:t>This IE shall be present if the UE is subscribed to 5G SRVCC.</w:t>
            </w:r>
          </w:p>
          <w:p w14:paraId="6F33AD59" w14:textId="77777777" w:rsidR="005B7866" w:rsidRPr="00B06F7A" w:rsidRDefault="005B7866" w:rsidP="007F1FAF">
            <w:pPr>
              <w:pStyle w:val="TAL"/>
              <w:rPr>
                <w:rFonts w:cs="Arial"/>
                <w:szCs w:val="18"/>
              </w:rPr>
            </w:pPr>
            <w:r w:rsidRPr="00B06F7A">
              <w:rPr>
                <w:rFonts w:cs="Arial" w:hint="eastAsia"/>
                <w:szCs w:val="18"/>
                <w:lang w:val="en-US" w:eastAsia="zh-CN"/>
              </w:rPr>
              <w:t>When present, it indicates the C-MSISDN (</w:t>
            </w:r>
            <w:r w:rsidRPr="00B06F7A">
              <w:rPr>
                <w:rFonts w:cs="Arial"/>
                <w:szCs w:val="18"/>
                <w:lang w:eastAsia="zh-CN"/>
              </w:rPr>
              <w:t>Correlation MSISDN</w:t>
            </w:r>
            <w:r w:rsidRPr="00B06F7A">
              <w:rPr>
                <w:rFonts w:cs="Arial" w:hint="eastAsia"/>
                <w:szCs w:val="18"/>
                <w:lang w:val="en-US" w:eastAsia="zh-CN"/>
              </w:rPr>
              <w:t>) of the UE.</w:t>
            </w:r>
          </w:p>
        </w:tc>
        <w:tc>
          <w:tcPr>
            <w:tcW w:w="1701" w:type="dxa"/>
            <w:tcBorders>
              <w:top w:val="single" w:sz="4" w:space="0" w:color="auto"/>
              <w:left w:val="single" w:sz="4" w:space="0" w:color="auto"/>
              <w:bottom w:val="single" w:sz="4" w:space="0" w:color="auto"/>
              <w:right w:val="single" w:sz="4" w:space="0" w:color="auto"/>
            </w:tcBorders>
          </w:tcPr>
          <w:p w14:paraId="2C8E15D6" w14:textId="77777777" w:rsidR="005B7866" w:rsidRPr="00B06F7A" w:rsidRDefault="005B7866" w:rsidP="007F1FAF">
            <w:pPr>
              <w:pStyle w:val="TAL"/>
              <w:keepNext w:val="0"/>
              <w:keepLines w:val="0"/>
              <w:widowControl w:val="0"/>
              <w:rPr>
                <w:rFonts w:cs="Arial"/>
                <w:szCs w:val="18"/>
                <w:lang w:val="en-US" w:eastAsia="zh-CN"/>
              </w:rPr>
            </w:pPr>
          </w:p>
        </w:tc>
      </w:tr>
      <w:tr w:rsidR="005B7866" w:rsidRPr="00B06F7A" w14:paraId="64BB5CEE"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2E6F23F2" w14:textId="77777777" w:rsidR="005B7866" w:rsidRPr="00B06F7A" w:rsidRDefault="005B7866" w:rsidP="007F1FAF">
            <w:pPr>
              <w:pStyle w:val="TAL"/>
              <w:rPr>
                <w:lang w:eastAsia="zh-CN"/>
              </w:rPr>
            </w:pPr>
            <w:r w:rsidRPr="00B06F7A">
              <w:rPr>
                <w:lang w:eastAsia="zh-CN"/>
              </w:rPr>
              <w:t>nbIoT</w:t>
            </w:r>
            <w:r w:rsidRPr="00B06F7A">
              <w:rPr>
                <w:rFonts w:hint="eastAsia"/>
                <w:lang w:eastAsia="zh-CN"/>
              </w:rPr>
              <w:t>Ue</w:t>
            </w:r>
            <w:r w:rsidRPr="00B06F7A">
              <w:rPr>
                <w:lang w:eastAsia="zh-CN"/>
              </w:rPr>
              <w:t>Priority</w:t>
            </w:r>
          </w:p>
        </w:tc>
        <w:tc>
          <w:tcPr>
            <w:tcW w:w="1557" w:type="dxa"/>
            <w:tcBorders>
              <w:top w:val="single" w:sz="4" w:space="0" w:color="auto"/>
              <w:left w:val="single" w:sz="4" w:space="0" w:color="auto"/>
              <w:bottom w:val="single" w:sz="4" w:space="0" w:color="auto"/>
              <w:right w:val="single" w:sz="4" w:space="0" w:color="auto"/>
            </w:tcBorders>
          </w:tcPr>
          <w:p w14:paraId="78C2BBB9" w14:textId="77777777" w:rsidR="005B7866" w:rsidRPr="00B06F7A" w:rsidRDefault="005B7866" w:rsidP="007F1FAF">
            <w:pPr>
              <w:pStyle w:val="TAL"/>
              <w:rPr>
                <w:lang w:eastAsia="zh-CN"/>
              </w:rPr>
            </w:pPr>
            <w:r w:rsidRPr="00B06F7A">
              <w:rPr>
                <w:lang w:eastAsia="zh-CN"/>
              </w:rPr>
              <w:t>NbIoTUePriority</w:t>
            </w:r>
          </w:p>
        </w:tc>
        <w:tc>
          <w:tcPr>
            <w:tcW w:w="426" w:type="dxa"/>
            <w:tcBorders>
              <w:top w:val="single" w:sz="4" w:space="0" w:color="auto"/>
              <w:left w:val="single" w:sz="4" w:space="0" w:color="auto"/>
              <w:bottom w:val="single" w:sz="4" w:space="0" w:color="auto"/>
              <w:right w:val="single" w:sz="4" w:space="0" w:color="auto"/>
            </w:tcBorders>
          </w:tcPr>
          <w:p w14:paraId="61A8ACFA" w14:textId="77777777" w:rsidR="005B7866" w:rsidRPr="00B06F7A" w:rsidRDefault="005B7866" w:rsidP="007F1FAF">
            <w:pPr>
              <w:pStyle w:val="TAC"/>
              <w:rPr>
                <w:lang w:eastAsia="zh-CN"/>
              </w:rPr>
            </w:pPr>
            <w:r w:rsidRPr="00B06F7A">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1F00EDEE" w14:textId="77777777" w:rsidR="005B7866" w:rsidRPr="00B06F7A" w:rsidRDefault="005B7866" w:rsidP="007F1FAF">
            <w:pPr>
              <w:pStyle w:val="TAL"/>
            </w:pPr>
            <w:r w:rsidRPr="00B06F7A">
              <w:t>0..1</w:t>
            </w:r>
          </w:p>
        </w:tc>
        <w:tc>
          <w:tcPr>
            <w:tcW w:w="4385" w:type="dxa"/>
            <w:tcBorders>
              <w:top w:val="single" w:sz="4" w:space="0" w:color="auto"/>
              <w:left w:val="single" w:sz="4" w:space="0" w:color="auto"/>
              <w:bottom w:val="single" w:sz="4" w:space="0" w:color="auto"/>
              <w:right w:val="single" w:sz="4" w:space="0" w:color="auto"/>
            </w:tcBorders>
          </w:tcPr>
          <w:p w14:paraId="01B487A6" w14:textId="77777777" w:rsidR="005B7866" w:rsidRPr="00B06F7A" w:rsidRDefault="005B7866" w:rsidP="007F1FAF">
            <w:pPr>
              <w:pStyle w:val="TAL"/>
              <w:rPr>
                <w:rFonts w:cs="Arial"/>
                <w:szCs w:val="18"/>
                <w:lang w:eastAsia="zh-CN"/>
              </w:rPr>
            </w:pPr>
            <w:r w:rsidRPr="00B06F7A">
              <w:rPr>
                <w:rFonts w:cs="Arial"/>
                <w:szCs w:val="18"/>
                <w:lang w:eastAsia="zh-CN"/>
              </w:rPr>
              <w:t>Indicates NB IoT UE priority which is used by the NG-RAN to prioritise resource allocation between UEs accessing via NB-IoT</w:t>
            </w:r>
            <w:r w:rsidRPr="00B06F7A">
              <w:t xml:space="preserve">(see clause 5.31.17 </w:t>
            </w:r>
            <w:r w:rsidRPr="00B06F7A">
              <w:rPr>
                <w:rFonts w:cs="Arial"/>
                <w:szCs w:val="18"/>
                <w:lang w:eastAsia="zh-CN"/>
              </w:rPr>
              <w:t>of 3GPP TS 23.501 [2]</w:t>
            </w:r>
            <w:r w:rsidRPr="00B06F7A">
              <w:t>).</w:t>
            </w:r>
          </w:p>
        </w:tc>
        <w:tc>
          <w:tcPr>
            <w:tcW w:w="1701" w:type="dxa"/>
            <w:tcBorders>
              <w:top w:val="single" w:sz="4" w:space="0" w:color="auto"/>
              <w:left w:val="single" w:sz="4" w:space="0" w:color="auto"/>
              <w:bottom w:val="single" w:sz="4" w:space="0" w:color="auto"/>
              <w:right w:val="single" w:sz="4" w:space="0" w:color="auto"/>
            </w:tcBorders>
          </w:tcPr>
          <w:p w14:paraId="05C4AA06" w14:textId="77777777" w:rsidR="005B7866" w:rsidRPr="00B06F7A" w:rsidRDefault="005B7866" w:rsidP="007F1FAF">
            <w:pPr>
              <w:pStyle w:val="TAL"/>
              <w:rPr>
                <w:rFonts w:cs="Arial"/>
                <w:szCs w:val="18"/>
                <w:lang w:eastAsia="zh-CN"/>
              </w:rPr>
            </w:pPr>
          </w:p>
        </w:tc>
      </w:tr>
      <w:tr w:rsidR="005B7866" w:rsidRPr="00B06F7A" w14:paraId="3AA44896"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02E90281" w14:textId="77777777" w:rsidR="005B7866" w:rsidRPr="00B06F7A" w:rsidRDefault="005B7866" w:rsidP="007F1FAF">
            <w:pPr>
              <w:pStyle w:val="TAL"/>
              <w:rPr>
                <w:lang w:eastAsia="zh-CN"/>
              </w:rPr>
            </w:pPr>
            <w:r w:rsidRPr="00B06F7A">
              <w:t>nssaiInclusionAllowed</w:t>
            </w:r>
          </w:p>
        </w:tc>
        <w:tc>
          <w:tcPr>
            <w:tcW w:w="1557" w:type="dxa"/>
            <w:tcBorders>
              <w:top w:val="single" w:sz="4" w:space="0" w:color="auto"/>
              <w:left w:val="single" w:sz="4" w:space="0" w:color="auto"/>
              <w:bottom w:val="single" w:sz="4" w:space="0" w:color="auto"/>
              <w:right w:val="single" w:sz="4" w:space="0" w:color="auto"/>
            </w:tcBorders>
          </w:tcPr>
          <w:p w14:paraId="4011B035" w14:textId="77777777" w:rsidR="005B7866" w:rsidRPr="00B06F7A" w:rsidRDefault="005B7866" w:rsidP="007F1FAF">
            <w:pPr>
              <w:pStyle w:val="TAL"/>
              <w:rPr>
                <w:lang w:eastAsia="zh-CN"/>
              </w:rPr>
            </w:pPr>
            <w:r w:rsidRPr="00B06F7A">
              <w:t>boolean</w:t>
            </w:r>
          </w:p>
        </w:tc>
        <w:tc>
          <w:tcPr>
            <w:tcW w:w="426" w:type="dxa"/>
            <w:tcBorders>
              <w:top w:val="single" w:sz="4" w:space="0" w:color="auto"/>
              <w:left w:val="single" w:sz="4" w:space="0" w:color="auto"/>
              <w:bottom w:val="single" w:sz="4" w:space="0" w:color="auto"/>
              <w:right w:val="single" w:sz="4" w:space="0" w:color="auto"/>
            </w:tcBorders>
          </w:tcPr>
          <w:p w14:paraId="01A1B495" w14:textId="77777777" w:rsidR="005B7866" w:rsidRPr="00B06F7A" w:rsidRDefault="005B7866" w:rsidP="007F1FAF">
            <w:pPr>
              <w:pStyle w:val="TAC"/>
              <w:rPr>
                <w:lang w:eastAsia="zh-CN"/>
              </w:rPr>
            </w:pPr>
            <w:r w:rsidRPr="00B06F7A">
              <w:t>O</w:t>
            </w:r>
          </w:p>
        </w:tc>
        <w:tc>
          <w:tcPr>
            <w:tcW w:w="1137" w:type="dxa"/>
            <w:tcBorders>
              <w:top w:val="single" w:sz="4" w:space="0" w:color="auto"/>
              <w:left w:val="single" w:sz="4" w:space="0" w:color="auto"/>
              <w:bottom w:val="single" w:sz="4" w:space="0" w:color="auto"/>
              <w:right w:val="single" w:sz="4" w:space="0" w:color="auto"/>
            </w:tcBorders>
          </w:tcPr>
          <w:p w14:paraId="33995BA5" w14:textId="77777777" w:rsidR="005B7866" w:rsidRPr="00B06F7A" w:rsidRDefault="005B7866" w:rsidP="007F1FAF">
            <w:pPr>
              <w:pStyle w:val="TAL"/>
            </w:pPr>
            <w:r w:rsidRPr="00B06F7A">
              <w:t>0..1</w:t>
            </w:r>
          </w:p>
        </w:tc>
        <w:tc>
          <w:tcPr>
            <w:tcW w:w="4385" w:type="dxa"/>
            <w:tcBorders>
              <w:top w:val="single" w:sz="4" w:space="0" w:color="auto"/>
              <w:left w:val="single" w:sz="4" w:space="0" w:color="auto"/>
              <w:bottom w:val="single" w:sz="4" w:space="0" w:color="auto"/>
              <w:right w:val="single" w:sz="4" w:space="0" w:color="auto"/>
            </w:tcBorders>
          </w:tcPr>
          <w:p w14:paraId="1D5DA688" w14:textId="77777777" w:rsidR="005B7866" w:rsidRPr="00B06F7A" w:rsidRDefault="005B7866" w:rsidP="007F1FAF">
            <w:pPr>
              <w:pStyle w:val="TAL"/>
              <w:rPr>
                <w:rFonts w:cs="Arial"/>
                <w:szCs w:val="18"/>
              </w:rPr>
            </w:pPr>
            <w:r w:rsidRPr="00B06F7A">
              <w:rPr>
                <w:rFonts w:cs="Arial"/>
                <w:szCs w:val="18"/>
              </w:rPr>
              <w:t>Indicates that the UE is allowed to include NSSAI in the RRC connection establishment in clear text for 3GPP access, as specified in clause 5.15.9 of 3GPP TS 23.501 [2] and clause 4.2.2.2.2 of 3GPP TS 23.502 [3].</w:t>
            </w:r>
          </w:p>
          <w:p w14:paraId="2CCA695D" w14:textId="77777777" w:rsidR="005B7866" w:rsidRPr="00B06F7A" w:rsidRDefault="005B7866" w:rsidP="007F1FAF">
            <w:pPr>
              <w:pStyle w:val="TAL"/>
              <w:rPr>
                <w:rFonts w:cs="Arial"/>
                <w:szCs w:val="18"/>
              </w:rPr>
            </w:pPr>
          </w:p>
          <w:p w14:paraId="6C38EE96" w14:textId="77777777" w:rsidR="005B7866" w:rsidRPr="00B06F7A" w:rsidRDefault="005B7866" w:rsidP="007F1FAF">
            <w:pPr>
              <w:pStyle w:val="TAL"/>
              <w:rPr>
                <w:rFonts w:cs="Arial"/>
                <w:szCs w:val="18"/>
              </w:rPr>
            </w:pPr>
            <w:r w:rsidRPr="00B06F7A">
              <w:rPr>
                <w:rFonts w:cs="Arial"/>
                <w:szCs w:val="18"/>
              </w:rPr>
              <w:t>true: indicates that NSSAI can be included in RRC connection establishment by the UE.</w:t>
            </w:r>
          </w:p>
          <w:p w14:paraId="5F25D1DC" w14:textId="77777777" w:rsidR="005B7866" w:rsidRPr="00B06F7A" w:rsidRDefault="005B7866" w:rsidP="007F1FAF">
            <w:pPr>
              <w:pStyle w:val="TAL"/>
              <w:rPr>
                <w:rFonts w:cs="Arial"/>
                <w:szCs w:val="18"/>
              </w:rPr>
            </w:pPr>
          </w:p>
          <w:p w14:paraId="48F0D397" w14:textId="77777777" w:rsidR="005B7866" w:rsidRPr="00B06F7A" w:rsidRDefault="005B7866" w:rsidP="007F1FAF">
            <w:pPr>
              <w:pStyle w:val="TAL"/>
              <w:rPr>
                <w:rFonts w:cs="Arial"/>
                <w:szCs w:val="18"/>
                <w:lang w:eastAsia="zh-CN"/>
              </w:rPr>
            </w:pPr>
            <w:r w:rsidRPr="00B06F7A">
              <w:rPr>
                <w:rFonts w:cs="Arial"/>
                <w:szCs w:val="18"/>
              </w:rPr>
              <w:t>false or absent: indicates that NSSAI cannot be included.</w:t>
            </w:r>
          </w:p>
        </w:tc>
        <w:tc>
          <w:tcPr>
            <w:tcW w:w="1701" w:type="dxa"/>
            <w:tcBorders>
              <w:top w:val="single" w:sz="4" w:space="0" w:color="auto"/>
              <w:left w:val="single" w:sz="4" w:space="0" w:color="auto"/>
              <w:bottom w:val="single" w:sz="4" w:space="0" w:color="auto"/>
              <w:right w:val="single" w:sz="4" w:space="0" w:color="auto"/>
            </w:tcBorders>
          </w:tcPr>
          <w:p w14:paraId="59F22C8F" w14:textId="77777777" w:rsidR="005B7866" w:rsidRPr="00B06F7A" w:rsidRDefault="005B7866" w:rsidP="007F1FAF">
            <w:pPr>
              <w:pStyle w:val="TAL"/>
              <w:rPr>
                <w:rFonts w:cs="Arial"/>
                <w:szCs w:val="18"/>
              </w:rPr>
            </w:pPr>
          </w:p>
        </w:tc>
      </w:tr>
      <w:tr w:rsidR="005B7866" w:rsidRPr="00B06F7A" w14:paraId="4B86B7F2"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4B8165C7" w14:textId="77777777" w:rsidR="005B7866" w:rsidRPr="00B06F7A" w:rsidRDefault="005B7866" w:rsidP="007F1FAF">
            <w:pPr>
              <w:pStyle w:val="TAL"/>
              <w:rPr>
                <w:lang w:eastAsia="zh-CN"/>
              </w:rPr>
            </w:pPr>
            <w:r w:rsidRPr="00B06F7A">
              <w:t>rgWirelineCharacteristics</w:t>
            </w:r>
          </w:p>
        </w:tc>
        <w:tc>
          <w:tcPr>
            <w:tcW w:w="1557" w:type="dxa"/>
            <w:tcBorders>
              <w:top w:val="single" w:sz="4" w:space="0" w:color="auto"/>
              <w:left w:val="single" w:sz="4" w:space="0" w:color="auto"/>
              <w:bottom w:val="single" w:sz="4" w:space="0" w:color="auto"/>
              <w:right w:val="single" w:sz="4" w:space="0" w:color="auto"/>
            </w:tcBorders>
          </w:tcPr>
          <w:p w14:paraId="3E2A617A" w14:textId="77777777" w:rsidR="005B7866" w:rsidRPr="00B06F7A" w:rsidRDefault="005B7866" w:rsidP="007F1FAF">
            <w:pPr>
              <w:pStyle w:val="TAL"/>
              <w:rPr>
                <w:lang w:eastAsia="zh-CN"/>
              </w:rPr>
            </w:pPr>
            <w:r w:rsidRPr="00B06F7A">
              <w:t>RgWirelineCharacteristics</w:t>
            </w:r>
          </w:p>
        </w:tc>
        <w:tc>
          <w:tcPr>
            <w:tcW w:w="426" w:type="dxa"/>
            <w:tcBorders>
              <w:top w:val="single" w:sz="4" w:space="0" w:color="auto"/>
              <w:left w:val="single" w:sz="4" w:space="0" w:color="auto"/>
              <w:bottom w:val="single" w:sz="4" w:space="0" w:color="auto"/>
              <w:right w:val="single" w:sz="4" w:space="0" w:color="auto"/>
            </w:tcBorders>
          </w:tcPr>
          <w:p w14:paraId="7AEA6B85" w14:textId="77777777" w:rsidR="005B7866" w:rsidRPr="00B06F7A" w:rsidRDefault="005B7866" w:rsidP="007F1FAF">
            <w:pPr>
              <w:pStyle w:val="TAC"/>
              <w:rPr>
                <w:lang w:eastAsia="zh-CN"/>
              </w:rPr>
            </w:pPr>
            <w:r w:rsidRPr="00B06F7A">
              <w:t>O</w:t>
            </w:r>
          </w:p>
        </w:tc>
        <w:tc>
          <w:tcPr>
            <w:tcW w:w="1137" w:type="dxa"/>
            <w:tcBorders>
              <w:top w:val="single" w:sz="4" w:space="0" w:color="auto"/>
              <w:left w:val="single" w:sz="4" w:space="0" w:color="auto"/>
              <w:bottom w:val="single" w:sz="4" w:space="0" w:color="auto"/>
              <w:right w:val="single" w:sz="4" w:space="0" w:color="auto"/>
            </w:tcBorders>
          </w:tcPr>
          <w:p w14:paraId="0E2BC43B" w14:textId="77777777" w:rsidR="005B7866" w:rsidRPr="00B06F7A" w:rsidRDefault="005B7866" w:rsidP="007F1FAF">
            <w:pPr>
              <w:pStyle w:val="TAL"/>
            </w:pPr>
            <w:r w:rsidRPr="00B06F7A">
              <w:t>0..1</w:t>
            </w:r>
          </w:p>
        </w:tc>
        <w:tc>
          <w:tcPr>
            <w:tcW w:w="4385" w:type="dxa"/>
            <w:tcBorders>
              <w:top w:val="single" w:sz="4" w:space="0" w:color="auto"/>
              <w:left w:val="single" w:sz="4" w:space="0" w:color="auto"/>
              <w:bottom w:val="single" w:sz="4" w:space="0" w:color="auto"/>
              <w:right w:val="single" w:sz="4" w:space="0" w:color="auto"/>
            </w:tcBorders>
          </w:tcPr>
          <w:p w14:paraId="4013C91A" w14:textId="77777777" w:rsidR="005B7866" w:rsidRPr="00B06F7A" w:rsidRDefault="005B7866" w:rsidP="007F1FAF">
            <w:pPr>
              <w:pStyle w:val="TAL"/>
              <w:rPr>
                <w:rFonts w:cs="Arial"/>
                <w:szCs w:val="18"/>
                <w:lang w:eastAsia="zh-CN"/>
              </w:rPr>
            </w:pPr>
            <w:r w:rsidRPr="00B06F7A">
              <w:rPr>
                <w:rFonts w:cs="Arial"/>
                <w:szCs w:val="18"/>
                <w:lang w:eastAsia="zh-CN"/>
              </w:rPr>
              <w:t xml:space="preserve">Indicates the </w:t>
            </w:r>
            <w:r w:rsidRPr="00B06F7A">
              <w:rPr>
                <w:rFonts w:eastAsia="Malgun Gothic"/>
              </w:rPr>
              <w:t>RG Level Wireline Access Characteristics</w:t>
            </w:r>
            <w:r w:rsidRPr="00B06F7A">
              <w:t xml:space="preserve"> as specified in 3GPP TS 23.316 [37].</w:t>
            </w:r>
          </w:p>
        </w:tc>
        <w:tc>
          <w:tcPr>
            <w:tcW w:w="1701" w:type="dxa"/>
            <w:tcBorders>
              <w:top w:val="single" w:sz="4" w:space="0" w:color="auto"/>
              <w:left w:val="single" w:sz="4" w:space="0" w:color="auto"/>
              <w:bottom w:val="single" w:sz="4" w:space="0" w:color="auto"/>
              <w:right w:val="single" w:sz="4" w:space="0" w:color="auto"/>
            </w:tcBorders>
          </w:tcPr>
          <w:p w14:paraId="5216B0BA" w14:textId="77777777" w:rsidR="005B7866" w:rsidRPr="00B06F7A" w:rsidRDefault="005B7866" w:rsidP="007F1FAF">
            <w:pPr>
              <w:pStyle w:val="TAL"/>
              <w:rPr>
                <w:rFonts w:cs="Arial"/>
                <w:szCs w:val="18"/>
                <w:lang w:eastAsia="zh-CN"/>
              </w:rPr>
            </w:pPr>
          </w:p>
        </w:tc>
      </w:tr>
      <w:tr w:rsidR="005B7866" w:rsidRPr="00B06F7A" w14:paraId="1F930C64"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0A4B99BB" w14:textId="77777777" w:rsidR="005B7866" w:rsidRPr="00B06F7A" w:rsidRDefault="005B7866" w:rsidP="007F1FAF">
            <w:pPr>
              <w:pStyle w:val="TAL"/>
              <w:rPr>
                <w:lang w:eastAsia="zh-CN"/>
              </w:rPr>
            </w:pPr>
            <w:r w:rsidRPr="00B06F7A">
              <w:rPr>
                <w:lang w:eastAsia="zh-CN"/>
              </w:rPr>
              <w:t>ecRestrictionDataWb</w:t>
            </w:r>
          </w:p>
        </w:tc>
        <w:tc>
          <w:tcPr>
            <w:tcW w:w="1557" w:type="dxa"/>
            <w:tcBorders>
              <w:top w:val="single" w:sz="4" w:space="0" w:color="auto"/>
              <w:left w:val="single" w:sz="4" w:space="0" w:color="auto"/>
              <w:bottom w:val="single" w:sz="4" w:space="0" w:color="auto"/>
              <w:right w:val="single" w:sz="4" w:space="0" w:color="auto"/>
            </w:tcBorders>
          </w:tcPr>
          <w:p w14:paraId="1155541B" w14:textId="77777777" w:rsidR="005B7866" w:rsidRPr="00B06F7A" w:rsidRDefault="005B7866" w:rsidP="007F1FAF">
            <w:pPr>
              <w:pStyle w:val="TAL"/>
              <w:rPr>
                <w:lang w:eastAsia="zh-CN"/>
              </w:rPr>
            </w:pPr>
            <w:r w:rsidRPr="00B06F7A">
              <w:rPr>
                <w:lang w:eastAsia="zh-CN"/>
              </w:rPr>
              <w:t>EcRestrictionDataWb</w:t>
            </w:r>
          </w:p>
        </w:tc>
        <w:tc>
          <w:tcPr>
            <w:tcW w:w="426" w:type="dxa"/>
            <w:tcBorders>
              <w:top w:val="single" w:sz="4" w:space="0" w:color="auto"/>
              <w:left w:val="single" w:sz="4" w:space="0" w:color="auto"/>
              <w:bottom w:val="single" w:sz="4" w:space="0" w:color="auto"/>
              <w:right w:val="single" w:sz="4" w:space="0" w:color="auto"/>
            </w:tcBorders>
          </w:tcPr>
          <w:p w14:paraId="118859FE" w14:textId="77777777" w:rsidR="005B7866" w:rsidRPr="00B06F7A" w:rsidRDefault="005B7866" w:rsidP="007F1FAF">
            <w:pPr>
              <w:pStyle w:val="TAC"/>
              <w:rPr>
                <w:lang w:eastAsia="zh-CN"/>
              </w:rPr>
            </w:pPr>
            <w:r w:rsidRPr="00B06F7A">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36F11202" w14:textId="77777777" w:rsidR="005B7866" w:rsidRPr="00B06F7A" w:rsidRDefault="005B7866" w:rsidP="007F1FAF">
            <w:pPr>
              <w:pStyle w:val="TAL"/>
            </w:pPr>
            <w:r w:rsidRPr="00B06F7A">
              <w:t>0..1</w:t>
            </w:r>
          </w:p>
        </w:tc>
        <w:tc>
          <w:tcPr>
            <w:tcW w:w="4385" w:type="dxa"/>
            <w:tcBorders>
              <w:top w:val="single" w:sz="4" w:space="0" w:color="auto"/>
              <w:left w:val="single" w:sz="4" w:space="0" w:color="auto"/>
              <w:bottom w:val="single" w:sz="4" w:space="0" w:color="auto"/>
              <w:right w:val="single" w:sz="4" w:space="0" w:color="auto"/>
            </w:tcBorders>
          </w:tcPr>
          <w:p w14:paraId="594C9B0F" w14:textId="77777777" w:rsidR="005B7866" w:rsidRPr="00B06F7A" w:rsidRDefault="005B7866" w:rsidP="007F1FAF">
            <w:pPr>
              <w:pStyle w:val="TAL"/>
              <w:rPr>
                <w:rFonts w:cs="Arial"/>
                <w:szCs w:val="18"/>
                <w:lang w:eastAsia="zh-CN"/>
              </w:rPr>
            </w:pPr>
            <w:r w:rsidRPr="00B06F7A">
              <w:rPr>
                <w:rFonts w:cs="Arial"/>
                <w:szCs w:val="18"/>
                <w:lang w:eastAsia="zh-CN"/>
              </w:rPr>
              <w:t>Indicates Enhanced Coverage Restriction Data for WB-N1 mode.</w:t>
            </w:r>
          </w:p>
          <w:p w14:paraId="6AE58176" w14:textId="77777777" w:rsidR="005B7866" w:rsidRPr="00B06F7A" w:rsidRDefault="005B7866" w:rsidP="007F1FAF">
            <w:pPr>
              <w:pStyle w:val="TAL"/>
              <w:rPr>
                <w:rFonts w:cs="Arial"/>
                <w:szCs w:val="18"/>
                <w:lang w:eastAsia="zh-CN"/>
              </w:rPr>
            </w:pPr>
            <w:r w:rsidRPr="00B06F7A">
              <w:rPr>
                <w:rFonts w:cs="Arial"/>
                <w:szCs w:val="18"/>
                <w:lang w:eastAsia="zh-CN"/>
              </w:rPr>
              <w:t>If absent, indicates Enhanced Coverage is not restricted for WB-N1 mode.</w:t>
            </w:r>
          </w:p>
        </w:tc>
        <w:tc>
          <w:tcPr>
            <w:tcW w:w="1701" w:type="dxa"/>
            <w:tcBorders>
              <w:top w:val="single" w:sz="4" w:space="0" w:color="auto"/>
              <w:left w:val="single" w:sz="4" w:space="0" w:color="auto"/>
              <w:bottom w:val="single" w:sz="4" w:space="0" w:color="auto"/>
              <w:right w:val="single" w:sz="4" w:space="0" w:color="auto"/>
            </w:tcBorders>
          </w:tcPr>
          <w:p w14:paraId="01A4851B" w14:textId="77777777" w:rsidR="005B7866" w:rsidRPr="00B06F7A" w:rsidRDefault="005B7866" w:rsidP="007F1FAF">
            <w:pPr>
              <w:pStyle w:val="TAL"/>
              <w:rPr>
                <w:rFonts w:cs="Arial"/>
                <w:szCs w:val="18"/>
                <w:lang w:eastAsia="zh-CN"/>
              </w:rPr>
            </w:pPr>
          </w:p>
        </w:tc>
      </w:tr>
      <w:tr w:rsidR="005B7866" w:rsidRPr="00B06F7A" w14:paraId="50DC2017"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674F18EA" w14:textId="77777777" w:rsidR="005B7866" w:rsidRPr="00B06F7A" w:rsidRDefault="005B7866" w:rsidP="007F1FAF">
            <w:pPr>
              <w:pStyle w:val="TAL"/>
              <w:rPr>
                <w:lang w:eastAsia="zh-CN"/>
              </w:rPr>
            </w:pPr>
            <w:r w:rsidRPr="00B06F7A">
              <w:rPr>
                <w:lang w:eastAsia="zh-CN"/>
              </w:rPr>
              <w:t>ecRestrictionDataNb</w:t>
            </w:r>
          </w:p>
        </w:tc>
        <w:tc>
          <w:tcPr>
            <w:tcW w:w="1557" w:type="dxa"/>
            <w:tcBorders>
              <w:top w:val="single" w:sz="4" w:space="0" w:color="auto"/>
              <w:left w:val="single" w:sz="4" w:space="0" w:color="auto"/>
              <w:bottom w:val="single" w:sz="4" w:space="0" w:color="auto"/>
              <w:right w:val="single" w:sz="4" w:space="0" w:color="auto"/>
            </w:tcBorders>
          </w:tcPr>
          <w:p w14:paraId="607BC460" w14:textId="77777777" w:rsidR="005B7866" w:rsidRPr="00B06F7A" w:rsidRDefault="005B7866" w:rsidP="007F1FAF">
            <w:pPr>
              <w:pStyle w:val="TAL"/>
              <w:rPr>
                <w:lang w:eastAsia="zh-CN"/>
              </w:rPr>
            </w:pPr>
            <w:r w:rsidRPr="00B06F7A">
              <w:rPr>
                <w:lang w:eastAsia="zh-CN"/>
              </w:rPr>
              <w:t>boolean</w:t>
            </w:r>
          </w:p>
        </w:tc>
        <w:tc>
          <w:tcPr>
            <w:tcW w:w="426" w:type="dxa"/>
            <w:tcBorders>
              <w:top w:val="single" w:sz="4" w:space="0" w:color="auto"/>
              <w:left w:val="single" w:sz="4" w:space="0" w:color="auto"/>
              <w:bottom w:val="single" w:sz="4" w:space="0" w:color="auto"/>
              <w:right w:val="single" w:sz="4" w:space="0" w:color="auto"/>
            </w:tcBorders>
          </w:tcPr>
          <w:p w14:paraId="072986AC" w14:textId="77777777" w:rsidR="005B7866" w:rsidRPr="00B06F7A" w:rsidRDefault="005B7866" w:rsidP="007F1FAF">
            <w:pPr>
              <w:pStyle w:val="TAC"/>
              <w:rPr>
                <w:lang w:eastAsia="zh-CN"/>
              </w:rPr>
            </w:pPr>
            <w:r w:rsidRPr="00B06F7A">
              <w:rPr>
                <w:lang w:eastAsia="zh-CN"/>
              </w:rPr>
              <w:t>O</w:t>
            </w:r>
          </w:p>
        </w:tc>
        <w:tc>
          <w:tcPr>
            <w:tcW w:w="1137" w:type="dxa"/>
            <w:tcBorders>
              <w:top w:val="single" w:sz="4" w:space="0" w:color="auto"/>
              <w:left w:val="single" w:sz="4" w:space="0" w:color="auto"/>
              <w:bottom w:val="single" w:sz="4" w:space="0" w:color="auto"/>
              <w:right w:val="single" w:sz="4" w:space="0" w:color="auto"/>
            </w:tcBorders>
          </w:tcPr>
          <w:p w14:paraId="5F202842" w14:textId="77777777" w:rsidR="005B7866" w:rsidRPr="00B06F7A" w:rsidRDefault="005B7866" w:rsidP="007F1FAF">
            <w:pPr>
              <w:pStyle w:val="TAL"/>
            </w:pPr>
            <w:r w:rsidRPr="00B06F7A">
              <w:t>0..1</w:t>
            </w:r>
          </w:p>
        </w:tc>
        <w:tc>
          <w:tcPr>
            <w:tcW w:w="4385" w:type="dxa"/>
            <w:tcBorders>
              <w:top w:val="single" w:sz="4" w:space="0" w:color="auto"/>
              <w:left w:val="single" w:sz="4" w:space="0" w:color="auto"/>
              <w:bottom w:val="single" w:sz="4" w:space="0" w:color="auto"/>
              <w:right w:val="single" w:sz="4" w:space="0" w:color="auto"/>
            </w:tcBorders>
          </w:tcPr>
          <w:p w14:paraId="6FB55985" w14:textId="77777777" w:rsidR="005B7866" w:rsidRPr="00B06F7A" w:rsidRDefault="005B7866" w:rsidP="007F1FAF">
            <w:pPr>
              <w:pStyle w:val="TAL"/>
              <w:rPr>
                <w:rFonts w:cs="Arial"/>
                <w:szCs w:val="18"/>
                <w:lang w:eastAsia="zh-CN"/>
              </w:rPr>
            </w:pPr>
            <w:r w:rsidRPr="00B06F7A">
              <w:rPr>
                <w:rFonts w:cs="Arial"/>
                <w:szCs w:val="18"/>
                <w:lang w:eastAsia="zh-CN"/>
              </w:rPr>
              <w:t>If present, this IE shall indicate whether Enhanced Coverage for NB-N1 mode is restricted or not.</w:t>
            </w:r>
          </w:p>
          <w:p w14:paraId="1B383296" w14:textId="77777777" w:rsidR="005B7866" w:rsidRPr="00B06F7A" w:rsidRDefault="005B7866" w:rsidP="007F1FAF">
            <w:pPr>
              <w:pStyle w:val="TAL"/>
              <w:rPr>
                <w:rFonts w:cs="Arial"/>
                <w:szCs w:val="18"/>
                <w:lang w:eastAsia="zh-CN"/>
              </w:rPr>
            </w:pPr>
          </w:p>
          <w:p w14:paraId="55F9744A" w14:textId="77777777" w:rsidR="005B7866" w:rsidRPr="00B06F7A" w:rsidRDefault="005B7866" w:rsidP="007F1FAF">
            <w:pPr>
              <w:pStyle w:val="TAL"/>
              <w:rPr>
                <w:rFonts w:cs="Arial"/>
                <w:szCs w:val="18"/>
                <w:lang w:eastAsia="zh-CN"/>
              </w:rPr>
            </w:pPr>
            <w:r w:rsidRPr="00B06F7A">
              <w:rPr>
                <w:rFonts w:cs="Arial"/>
                <w:szCs w:val="18"/>
                <w:lang w:eastAsia="zh-CN"/>
              </w:rPr>
              <w:t>true: Enhanced Coverage for NB-N1 mode is restricted.</w:t>
            </w:r>
          </w:p>
          <w:p w14:paraId="5DEF25E1" w14:textId="77777777" w:rsidR="005B7866" w:rsidRPr="00B06F7A" w:rsidRDefault="005B7866" w:rsidP="007F1FAF">
            <w:pPr>
              <w:pStyle w:val="TAL"/>
              <w:rPr>
                <w:rFonts w:cs="Arial"/>
                <w:szCs w:val="18"/>
                <w:lang w:eastAsia="zh-CN"/>
              </w:rPr>
            </w:pPr>
            <w:r w:rsidRPr="00B06F7A">
              <w:rPr>
                <w:rFonts w:cs="Arial"/>
                <w:szCs w:val="18"/>
                <w:lang w:eastAsia="zh-CN"/>
              </w:rPr>
              <w:t>false or absent: Enhanced Coverage for NB-N1 mode is allowed.</w:t>
            </w:r>
          </w:p>
        </w:tc>
        <w:tc>
          <w:tcPr>
            <w:tcW w:w="1701" w:type="dxa"/>
            <w:tcBorders>
              <w:top w:val="single" w:sz="4" w:space="0" w:color="auto"/>
              <w:left w:val="single" w:sz="4" w:space="0" w:color="auto"/>
              <w:bottom w:val="single" w:sz="4" w:space="0" w:color="auto"/>
              <w:right w:val="single" w:sz="4" w:space="0" w:color="auto"/>
            </w:tcBorders>
          </w:tcPr>
          <w:p w14:paraId="3A8D1144" w14:textId="77777777" w:rsidR="005B7866" w:rsidRPr="00B06F7A" w:rsidRDefault="005B7866" w:rsidP="007F1FAF">
            <w:pPr>
              <w:pStyle w:val="TAL"/>
              <w:rPr>
                <w:rFonts w:cs="Arial"/>
                <w:szCs w:val="18"/>
                <w:lang w:eastAsia="zh-CN"/>
              </w:rPr>
            </w:pPr>
          </w:p>
        </w:tc>
      </w:tr>
      <w:tr w:rsidR="005B7866" w:rsidRPr="00B06F7A" w14:paraId="7225041F"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27C7E9A6" w14:textId="6E89357D" w:rsidR="005B7866" w:rsidRPr="00B06F7A" w:rsidRDefault="005B7866" w:rsidP="007F1FAF">
            <w:pPr>
              <w:pStyle w:val="TAL"/>
              <w:rPr>
                <w:lang w:eastAsia="zh-CN"/>
              </w:rPr>
            </w:pPr>
            <w:r w:rsidRPr="00B06F7A">
              <w:rPr>
                <w:rFonts w:hint="eastAsia"/>
                <w:lang w:eastAsia="zh-CN"/>
              </w:rPr>
              <w:lastRenderedPageBreak/>
              <w:t>expectedUeBehaviour</w:t>
            </w:r>
            <w:r w:rsidR="00CB349E" w:rsidRPr="00B06F7A">
              <w:rPr>
                <w:lang w:eastAsia="zh-CN"/>
              </w:rPr>
              <w:t>List</w:t>
            </w:r>
          </w:p>
        </w:tc>
        <w:tc>
          <w:tcPr>
            <w:tcW w:w="1557" w:type="dxa"/>
            <w:tcBorders>
              <w:top w:val="single" w:sz="4" w:space="0" w:color="auto"/>
              <w:left w:val="single" w:sz="4" w:space="0" w:color="auto"/>
              <w:bottom w:val="single" w:sz="4" w:space="0" w:color="auto"/>
              <w:right w:val="single" w:sz="4" w:space="0" w:color="auto"/>
            </w:tcBorders>
          </w:tcPr>
          <w:p w14:paraId="3B5B503C" w14:textId="77777777" w:rsidR="005B7866" w:rsidRPr="00B06F7A" w:rsidRDefault="005B7866" w:rsidP="007F1FAF">
            <w:pPr>
              <w:pStyle w:val="TAL"/>
              <w:rPr>
                <w:lang w:eastAsia="zh-CN"/>
              </w:rPr>
            </w:pPr>
            <w:r w:rsidRPr="00B06F7A">
              <w:rPr>
                <w:rFonts w:hint="eastAsia"/>
                <w:lang w:eastAsia="zh-CN"/>
              </w:rPr>
              <w:t>ExpectedUeBehaviour</w:t>
            </w:r>
            <w:r w:rsidRPr="00B06F7A">
              <w:rPr>
                <w:lang w:eastAsia="zh-CN"/>
              </w:rPr>
              <w:t>Data</w:t>
            </w:r>
          </w:p>
        </w:tc>
        <w:tc>
          <w:tcPr>
            <w:tcW w:w="426" w:type="dxa"/>
            <w:tcBorders>
              <w:top w:val="single" w:sz="4" w:space="0" w:color="auto"/>
              <w:left w:val="single" w:sz="4" w:space="0" w:color="auto"/>
              <w:bottom w:val="single" w:sz="4" w:space="0" w:color="auto"/>
              <w:right w:val="single" w:sz="4" w:space="0" w:color="auto"/>
            </w:tcBorders>
          </w:tcPr>
          <w:p w14:paraId="3921D9DA" w14:textId="77777777" w:rsidR="005B7866" w:rsidRPr="00B06F7A" w:rsidRDefault="005B7866" w:rsidP="007F1FAF">
            <w:pPr>
              <w:pStyle w:val="TAC"/>
              <w:rPr>
                <w:lang w:eastAsia="zh-CN"/>
              </w:rPr>
            </w:pPr>
            <w:r w:rsidRPr="00B06F7A">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62AF41AE" w14:textId="77777777" w:rsidR="005B7866" w:rsidRPr="00B06F7A" w:rsidRDefault="005B7866" w:rsidP="007F1FAF">
            <w:pPr>
              <w:pStyle w:val="TAL"/>
            </w:pPr>
            <w:r w:rsidRPr="00B06F7A">
              <w:t>0..1</w:t>
            </w:r>
          </w:p>
        </w:tc>
        <w:tc>
          <w:tcPr>
            <w:tcW w:w="4385" w:type="dxa"/>
            <w:tcBorders>
              <w:top w:val="single" w:sz="4" w:space="0" w:color="auto"/>
              <w:left w:val="single" w:sz="4" w:space="0" w:color="auto"/>
              <w:bottom w:val="single" w:sz="4" w:space="0" w:color="auto"/>
              <w:right w:val="single" w:sz="4" w:space="0" w:color="auto"/>
            </w:tcBorders>
          </w:tcPr>
          <w:p w14:paraId="7877A6F8" w14:textId="77777777" w:rsidR="005B7866" w:rsidRPr="00B06F7A" w:rsidRDefault="005B7866" w:rsidP="007F1FAF">
            <w:pPr>
              <w:pStyle w:val="TAL"/>
              <w:rPr>
                <w:rFonts w:cs="Arial"/>
                <w:szCs w:val="18"/>
                <w:lang w:eastAsia="zh-CN"/>
              </w:rPr>
            </w:pPr>
            <w:r w:rsidRPr="00B06F7A">
              <w:rPr>
                <w:rFonts w:cs="Arial" w:hint="eastAsia"/>
                <w:szCs w:val="18"/>
                <w:lang w:eastAsia="zh-CN"/>
              </w:rPr>
              <w:t>Indicates Expected UE Behaviour parameters</w:t>
            </w:r>
            <w:r w:rsidRPr="00B06F7A">
              <w:rPr>
                <w:rFonts w:cs="Arial"/>
                <w:szCs w:val="18"/>
                <w:lang w:eastAsia="zh-CN"/>
              </w:rPr>
              <w:t xml:space="preserve"> associated with AMF(see </w:t>
            </w:r>
            <w:r w:rsidRPr="00B06F7A">
              <w:t xml:space="preserve">clause 5.20 </w:t>
            </w:r>
            <w:r w:rsidRPr="00B06F7A">
              <w:rPr>
                <w:rFonts w:cs="Arial"/>
                <w:szCs w:val="18"/>
                <w:lang w:eastAsia="zh-CN"/>
              </w:rPr>
              <w:t xml:space="preserve">of 3GPP TS 23.501 [2] </w:t>
            </w:r>
            <w:r w:rsidRPr="00B06F7A">
              <w:rPr>
                <w:rFonts w:cs="Arial" w:hint="eastAsia"/>
                <w:szCs w:val="18"/>
                <w:lang w:eastAsia="zh-CN"/>
              </w:rPr>
              <w:t xml:space="preserve">and </w:t>
            </w:r>
            <w:r w:rsidRPr="00B06F7A">
              <w:rPr>
                <w:rFonts w:cs="Arial"/>
                <w:szCs w:val="18"/>
                <w:lang w:eastAsia="zh-CN"/>
              </w:rPr>
              <w:t>clause</w:t>
            </w:r>
            <w:r w:rsidRPr="00B06F7A">
              <w:rPr>
                <w:rFonts w:cs="Arial" w:hint="eastAsia"/>
                <w:szCs w:val="18"/>
                <w:lang w:eastAsia="zh-CN"/>
              </w:rPr>
              <w:t xml:space="preserve"> </w:t>
            </w:r>
            <w:r w:rsidRPr="00B06F7A">
              <w:t xml:space="preserve"> 4.15.6.3 </w:t>
            </w:r>
            <w:r w:rsidRPr="00B06F7A">
              <w:rPr>
                <w:rFonts w:cs="Arial"/>
                <w:szCs w:val="18"/>
                <w:lang w:eastAsia="zh-CN"/>
              </w:rPr>
              <w:t>of 3GPP TS 23.502 [3]).</w:t>
            </w:r>
          </w:p>
          <w:p w14:paraId="214D747A" w14:textId="77777777" w:rsidR="005B7866" w:rsidRPr="00B06F7A" w:rsidRDefault="005B7866" w:rsidP="007F1FAF">
            <w:pPr>
              <w:pStyle w:val="TAL"/>
              <w:rPr>
                <w:rFonts w:cs="Arial"/>
                <w:szCs w:val="18"/>
                <w:lang w:eastAsia="zh-CN"/>
              </w:rPr>
            </w:pPr>
            <w:r w:rsidRPr="00B06F7A">
              <w:rPr>
                <w:rFonts w:cs="Arial"/>
                <w:szCs w:val="18"/>
              </w:rPr>
              <w:t>This attribute is only applicable to the Nudm interface and shall not be included over the Nudr interface.</w:t>
            </w:r>
          </w:p>
        </w:tc>
        <w:tc>
          <w:tcPr>
            <w:tcW w:w="1701" w:type="dxa"/>
            <w:tcBorders>
              <w:top w:val="single" w:sz="4" w:space="0" w:color="auto"/>
              <w:left w:val="single" w:sz="4" w:space="0" w:color="auto"/>
              <w:bottom w:val="single" w:sz="4" w:space="0" w:color="auto"/>
              <w:right w:val="single" w:sz="4" w:space="0" w:color="auto"/>
            </w:tcBorders>
          </w:tcPr>
          <w:p w14:paraId="337A33E1" w14:textId="77777777" w:rsidR="005B7866" w:rsidRPr="00B06F7A" w:rsidRDefault="005B7866" w:rsidP="007F1FAF">
            <w:pPr>
              <w:pStyle w:val="TAL"/>
              <w:rPr>
                <w:rFonts w:cs="Arial"/>
                <w:szCs w:val="18"/>
                <w:lang w:eastAsia="zh-CN"/>
              </w:rPr>
            </w:pPr>
          </w:p>
        </w:tc>
      </w:tr>
      <w:tr w:rsidR="005B7866" w:rsidRPr="00B06F7A" w14:paraId="643FB872"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111BFABF" w14:textId="77777777" w:rsidR="005B7866" w:rsidRPr="00B06F7A" w:rsidRDefault="005B7866" w:rsidP="007F1FAF">
            <w:pPr>
              <w:pStyle w:val="TAL"/>
            </w:pPr>
            <w:r w:rsidRPr="00B06F7A">
              <w:t>primaryRatRestrictions</w:t>
            </w:r>
          </w:p>
        </w:tc>
        <w:tc>
          <w:tcPr>
            <w:tcW w:w="1557" w:type="dxa"/>
            <w:tcBorders>
              <w:top w:val="single" w:sz="4" w:space="0" w:color="auto"/>
              <w:left w:val="single" w:sz="4" w:space="0" w:color="auto"/>
              <w:bottom w:val="single" w:sz="4" w:space="0" w:color="auto"/>
              <w:right w:val="single" w:sz="4" w:space="0" w:color="auto"/>
            </w:tcBorders>
          </w:tcPr>
          <w:p w14:paraId="796F30FF" w14:textId="77777777" w:rsidR="005B7866" w:rsidRPr="00B06F7A" w:rsidRDefault="005B7866" w:rsidP="007F1FAF">
            <w:pPr>
              <w:pStyle w:val="TAL"/>
            </w:pPr>
            <w:r w:rsidRPr="00B06F7A">
              <w:t>array(RatType)</w:t>
            </w:r>
          </w:p>
        </w:tc>
        <w:tc>
          <w:tcPr>
            <w:tcW w:w="426" w:type="dxa"/>
            <w:tcBorders>
              <w:top w:val="single" w:sz="4" w:space="0" w:color="auto"/>
              <w:left w:val="single" w:sz="4" w:space="0" w:color="auto"/>
              <w:bottom w:val="single" w:sz="4" w:space="0" w:color="auto"/>
              <w:right w:val="single" w:sz="4" w:space="0" w:color="auto"/>
            </w:tcBorders>
          </w:tcPr>
          <w:p w14:paraId="39B7AF02"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56C1A9AE" w14:textId="77777777" w:rsidR="005B7866" w:rsidRPr="00B06F7A" w:rsidRDefault="005B7866" w:rsidP="007F1FAF">
            <w:pPr>
              <w:pStyle w:val="TAL"/>
            </w:pPr>
            <w:r w:rsidRPr="00B06F7A">
              <w:t>0..N</w:t>
            </w:r>
          </w:p>
        </w:tc>
        <w:tc>
          <w:tcPr>
            <w:tcW w:w="4385" w:type="dxa"/>
            <w:tcBorders>
              <w:top w:val="single" w:sz="4" w:space="0" w:color="auto"/>
              <w:left w:val="single" w:sz="4" w:space="0" w:color="auto"/>
              <w:bottom w:val="single" w:sz="4" w:space="0" w:color="auto"/>
              <w:right w:val="single" w:sz="4" w:space="0" w:color="auto"/>
            </w:tcBorders>
          </w:tcPr>
          <w:p w14:paraId="25C34CBB" w14:textId="77777777" w:rsidR="009A7179" w:rsidRDefault="005B7866" w:rsidP="009A7179">
            <w:pPr>
              <w:pStyle w:val="TAL"/>
              <w:rPr>
                <w:rFonts w:cs="Arial"/>
                <w:szCs w:val="18"/>
              </w:rPr>
            </w:pPr>
            <w:r w:rsidRPr="00B06F7A">
              <w:rPr>
                <w:rFonts w:cs="Arial"/>
                <w:szCs w:val="18"/>
              </w:rPr>
              <w:t>List of RAT Types that are restricted for use as primary RAT in 5GC and EPC; see 3GPP TS 29.571 [7] (NOTE 2)</w:t>
            </w:r>
          </w:p>
          <w:p w14:paraId="5E975CC3" w14:textId="50636212" w:rsidR="005B7866" w:rsidRPr="00B06F7A" w:rsidRDefault="009A7179" w:rsidP="009A7179">
            <w:pPr>
              <w:pStyle w:val="TAL"/>
              <w:rPr>
                <w:rFonts w:cs="Arial"/>
                <w:szCs w:val="18"/>
              </w:rPr>
            </w:pPr>
            <w:r w:rsidRPr="00B06F7A">
              <w:t>Contains unique items</w:t>
            </w:r>
          </w:p>
        </w:tc>
        <w:tc>
          <w:tcPr>
            <w:tcW w:w="1701" w:type="dxa"/>
            <w:tcBorders>
              <w:top w:val="single" w:sz="4" w:space="0" w:color="auto"/>
              <w:left w:val="single" w:sz="4" w:space="0" w:color="auto"/>
              <w:bottom w:val="single" w:sz="4" w:space="0" w:color="auto"/>
              <w:right w:val="single" w:sz="4" w:space="0" w:color="auto"/>
            </w:tcBorders>
          </w:tcPr>
          <w:p w14:paraId="6FCE9BE6" w14:textId="77777777" w:rsidR="005B7866" w:rsidRPr="00B06F7A" w:rsidRDefault="005B7866" w:rsidP="007F1FAF">
            <w:pPr>
              <w:pStyle w:val="TAL"/>
              <w:rPr>
                <w:rFonts w:cs="Arial"/>
                <w:szCs w:val="18"/>
              </w:rPr>
            </w:pPr>
          </w:p>
        </w:tc>
      </w:tr>
      <w:tr w:rsidR="005B7866" w:rsidRPr="00B06F7A" w14:paraId="445D53F3"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7B93CAD9" w14:textId="77777777" w:rsidR="005B7866" w:rsidRPr="00B06F7A" w:rsidRDefault="005B7866" w:rsidP="007F1FAF">
            <w:pPr>
              <w:pStyle w:val="TAL"/>
              <w:rPr>
                <w:lang w:eastAsia="zh-CN"/>
              </w:rPr>
            </w:pPr>
            <w:r w:rsidRPr="00B06F7A">
              <w:t>secondaryRatRestrictions</w:t>
            </w:r>
          </w:p>
        </w:tc>
        <w:tc>
          <w:tcPr>
            <w:tcW w:w="1557" w:type="dxa"/>
            <w:tcBorders>
              <w:top w:val="single" w:sz="4" w:space="0" w:color="auto"/>
              <w:left w:val="single" w:sz="4" w:space="0" w:color="auto"/>
              <w:bottom w:val="single" w:sz="4" w:space="0" w:color="auto"/>
              <w:right w:val="single" w:sz="4" w:space="0" w:color="auto"/>
            </w:tcBorders>
          </w:tcPr>
          <w:p w14:paraId="6FD9D413" w14:textId="77777777" w:rsidR="005B7866" w:rsidRPr="00B06F7A" w:rsidRDefault="005B7866" w:rsidP="007F1FAF">
            <w:pPr>
              <w:pStyle w:val="TAL"/>
              <w:rPr>
                <w:lang w:eastAsia="zh-CN"/>
              </w:rPr>
            </w:pPr>
            <w:r w:rsidRPr="00B06F7A">
              <w:t>array(RatType)</w:t>
            </w:r>
          </w:p>
        </w:tc>
        <w:tc>
          <w:tcPr>
            <w:tcW w:w="426" w:type="dxa"/>
            <w:tcBorders>
              <w:top w:val="single" w:sz="4" w:space="0" w:color="auto"/>
              <w:left w:val="single" w:sz="4" w:space="0" w:color="auto"/>
              <w:bottom w:val="single" w:sz="4" w:space="0" w:color="auto"/>
              <w:right w:val="single" w:sz="4" w:space="0" w:color="auto"/>
            </w:tcBorders>
          </w:tcPr>
          <w:p w14:paraId="12A9D6D0" w14:textId="77777777" w:rsidR="005B7866" w:rsidRPr="00B06F7A" w:rsidRDefault="005B7866" w:rsidP="007F1FAF">
            <w:pPr>
              <w:pStyle w:val="TAC"/>
              <w:rPr>
                <w:lang w:eastAsia="zh-CN"/>
              </w:rPr>
            </w:pPr>
            <w:r w:rsidRPr="00B06F7A">
              <w:t>O</w:t>
            </w:r>
          </w:p>
        </w:tc>
        <w:tc>
          <w:tcPr>
            <w:tcW w:w="1137" w:type="dxa"/>
            <w:tcBorders>
              <w:top w:val="single" w:sz="4" w:space="0" w:color="auto"/>
              <w:left w:val="single" w:sz="4" w:space="0" w:color="auto"/>
              <w:bottom w:val="single" w:sz="4" w:space="0" w:color="auto"/>
              <w:right w:val="single" w:sz="4" w:space="0" w:color="auto"/>
            </w:tcBorders>
          </w:tcPr>
          <w:p w14:paraId="18A2B16C" w14:textId="77777777" w:rsidR="005B7866" w:rsidRPr="00B06F7A" w:rsidRDefault="005B7866" w:rsidP="007F1FAF">
            <w:pPr>
              <w:pStyle w:val="TAL"/>
            </w:pPr>
            <w:r w:rsidRPr="00B06F7A">
              <w:t>0..N</w:t>
            </w:r>
          </w:p>
        </w:tc>
        <w:tc>
          <w:tcPr>
            <w:tcW w:w="4385" w:type="dxa"/>
            <w:tcBorders>
              <w:top w:val="single" w:sz="4" w:space="0" w:color="auto"/>
              <w:left w:val="single" w:sz="4" w:space="0" w:color="auto"/>
              <w:bottom w:val="single" w:sz="4" w:space="0" w:color="auto"/>
              <w:right w:val="single" w:sz="4" w:space="0" w:color="auto"/>
            </w:tcBorders>
          </w:tcPr>
          <w:p w14:paraId="1D0601C3" w14:textId="77777777" w:rsidR="009A7179" w:rsidRDefault="005B7866" w:rsidP="009A7179">
            <w:pPr>
              <w:pStyle w:val="TAL"/>
              <w:rPr>
                <w:rFonts w:cs="Arial"/>
                <w:szCs w:val="18"/>
              </w:rPr>
            </w:pPr>
            <w:r w:rsidRPr="00B06F7A">
              <w:rPr>
                <w:rFonts w:cs="Arial"/>
                <w:szCs w:val="18"/>
              </w:rPr>
              <w:t>List of RAT Types that are restricted for use as secondary RAT in 5GC and EPC; see 3GPP TS 29.571 [7] (NOTE 2)</w:t>
            </w:r>
          </w:p>
          <w:p w14:paraId="347D3721" w14:textId="0A7E5E4D" w:rsidR="005B7866" w:rsidRPr="00B06F7A" w:rsidRDefault="009A7179" w:rsidP="009A7179">
            <w:pPr>
              <w:pStyle w:val="TAL"/>
              <w:rPr>
                <w:rFonts w:cs="Arial"/>
                <w:szCs w:val="18"/>
                <w:lang w:eastAsia="zh-CN"/>
              </w:rPr>
            </w:pPr>
            <w:r w:rsidRPr="00B06F7A">
              <w:t>Contains unique items</w:t>
            </w:r>
          </w:p>
        </w:tc>
        <w:tc>
          <w:tcPr>
            <w:tcW w:w="1701" w:type="dxa"/>
            <w:tcBorders>
              <w:top w:val="single" w:sz="4" w:space="0" w:color="auto"/>
              <w:left w:val="single" w:sz="4" w:space="0" w:color="auto"/>
              <w:bottom w:val="single" w:sz="4" w:space="0" w:color="auto"/>
              <w:right w:val="single" w:sz="4" w:space="0" w:color="auto"/>
            </w:tcBorders>
          </w:tcPr>
          <w:p w14:paraId="42B8BDFC" w14:textId="77777777" w:rsidR="005B7866" w:rsidRPr="00B06F7A" w:rsidRDefault="005B7866" w:rsidP="007F1FAF">
            <w:pPr>
              <w:pStyle w:val="TAL"/>
              <w:rPr>
                <w:rFonts w:cs="Arial"/>
                <w:szCs w:val="18"/>
              </w:rPr>
            </w:pPr>
          </w:p>
        </w:tc>
      </w:tr>
      <w:tr w:rsidR="005B7866" w:rsidRPr="00B06F7A" w14:paraId="5CE7A37A"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4B6A5E3A" w14:textId="77777777" w:rsidR="005B7866" w:rsidRPr="00B06F7A" w:rsidRDefault="005B7866" w:rsidP="007F1FAF">
            <w:pPr>
              <w:pStyle w:val="TAL"/>
            </w:pPr>
            <w:r w:rsidRPr="00B06F7A">
              <w:rPr>
                <w:lang w:eastAsia="zh-CN"/>
              </w:rPr>
              <w:t>e</w:t>
            </w:r>
            <w:r w:rsidRPr="00B06F7A">
              <w:rPr>
                <w:rFonts w:hint="eastAsia"/>
                <w:lang w:eastAsia="zh-CN"/>
              </w:rPr>
              <w:t>drxParameters</w:t>
            </w:r>
            <w:r w:rsidRPr="00B06F7A">
              <w:rPr>
                <w:lang w:eastAsia="zh-CN"/>
              </w:rPr>
              <w:t>List</w:t>
            </w:r>
          </w:p>
        </w:tc>
        <w:tc>
          <w:tcPr>
            <w:tcW w:w="1557" w:type="dxa"/>
            <w:tcBorders>
              <w:top w:val="single" w:sz="4" w:space="0" w:color="auto"/>
              <w:left w:val="single" w:sz="4" w:space="0" w:color="auto"/>
              <w:bottom w:val="single" w:sz="4" w:space="0" w:color="auto"/>
              <w:right w:val="single" w:sz="4" w:space="0" w:color="auto"/>
            </w:tcBorders>
          </w:tcPr>
          <w:p w14:paraId="4AADC5D0" w14:textId="77777777" w:rsidR="005B7866" w:rsidRPr="00B06F7A" w:rsidRDefault="005B7866" w:rsidP="007F1FAF">
            <w:pPr>
              <w:pStyle w:val="TAL"/>
            </w:pPr>
            <w:r w:rsidRPr="00B06F7A">
              <w:rPr>
                <w:lang w:eastAsia="zh-CN"/>
              </w:rPr>
              <w:t>array(</w:t>
            </w:r>
            <w:r w:rsidRPr="00B06F7A">
              <w:rPr>
                <w:rFonts w:hint="eastAsia"/>
                <w:lang w:eastAsia="zh-CN"/>
              </w:rPr>
              <w:t>EdrxParameters</w:t>
            </w:r>
            <w:r w:rsidRPr="00B06F7A">
              <w:rPr>
                <w:lang w:eastAsia="zh-CN"/>
              </w:rPr>
              <w:t>)</w:t>
            </w:r>
          </w:p>
        </w:tc>
        <w:tc>
          <w:tcPr>
            <w:tcW w:w="426" w:type="dxa"/>
            <w:tcBorders>
              <w:top w:val="single" w:sz="4" w:space="0" w:color="auto"/>
              <w:left w:val="single" w:sz="4" w:space="0" w:color="auto"/>
              <w:bottom w:val="single" w:sz="4" w:space="0" w:color="auto"/>
              <w:right w:val="single" w:sz="4" w:space="0" w:color="auto"/>
            </w:tcBorders>
          </w:tcPr>
          <w:p w14:paraId="078AA83D" w14:textId="77777777" w:rsidR="005B7866" w:rsidRPr="00B06F7A" w:rsidRDefault="005B7866" w:rsidP="007F1FAF">
            <w:pPr>
              <w:pStyle w:val="TAC"/>
            </w:pPr>
            <w:r w:rsidRPr="00B06F7A">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6D64E04F" w14:textId="77777777" w:rsidR="005B7866" w:rsidRPr="00B06F7A" w:rsidRDefault="005B7866" w:rsidP="007F1FAF">
            <w:pPr>
              <w:pStyle w:val="TAL"/>
            </w:pPr>
            <w:r w:rsidRPr="00B06F7A">
              <w:rPr>
                <w:rFonts w:hint="eastAsia"/>
                <w:lang w:eastAsia="zh-CN"/>
              </w:rPr>
              <w:t>1..N</w:t>
            </w:r>
          </w:p>
        </w:tc>
        <w:tc>
          <w:tcPr>
            <w:tcW w:w="4385" w:type="dxa"/>
            <w:tcBorders>
              <w:top w:val="single" w:sz="4" w:space="0" w:color="auto"/>
              <w:left w:val="single" w:sz="4" w:space="0" w:color="auto"/>
              <w:bottom w:val="single" w:sz="4" w:space="0" w:color="auto"/>
              <w:right w:val="single" w:sz="4" w:space="0" w:color="auto"/>
            </w:tcBorders>
          </w:tcPr>
          <w:p w14:paraId="51FE20B9" w14:textId="77777777" w:rsidR="005B7866" w:rsidRPr="00B06F7A" w:rsidRDefault="005B7866" w:rsidP="007F1FAF">
            <w:pPr>
              <w:pStyle w:val="TAL"/>
              <w:rPr>
                <w:rFonts w:cs="Arial"/>
                <w:szCs w:val="18"/>
              </w:rPr>
            </w:pPr>
            <w:r w:rsidRPr="00B06F7A">
              <w:rPr>
                <w:rFonts w:cs="Arial" w:hint="eastAsia"/>
                <w:szCs w:val="18"/>
                <w:lang w:eastAsia="zh-CN"/>
              </w:rPr>
              <w:t xml:space="preserve">List of </w:t>
            </w:r>
            <w:r w:rsidRPr="00B06F7A">
              <w:rPr>
                <w:rFonts w:cs="Arial"/>
                <w:szCs w:val="18"/>
                <w:lang w:eastAsia="zh-CN"/>
              </w:rPr>
              <w:t>subscribed the extended idle mode DRX parameters (see clause 5.31.7.2.1 of 3GPP</w:t>
            </w:r>
            <w:r w:rsidRPr="00B06F7A">
              <w:rPr>
                <w:rFonts w:ascii="Cambria" w:eastAsia="Cambria" w:hAnsi="Cambria" w:cs="Arial"/>
                <w:szCs w:val="18"/>
                <w:lang w:val="en-US" w:eastAsia="zh-CN"/>
              </w:rPr>
              <w:t> </w:t>
            </w:r>
            <w:r w:rsidRPr="00B06F7A">
              <w:rPr>
                <w:rFonts w:cs="Arial"/>
                <w:szCs w:val="18"/>
                <w:lang w:eastAsia="zh-CN"/>
              </w:rPr>
              <w:t>TS</w:t>
            </w:r>
            <w:r w:rsidRPr="00B06F7A">
              <w:rPr>
                <w:rFonts w:cs="Arial"/>
                <w:szCs w:val="18"/>
                <w:lang w:val="en-US" w:eastAsia="zh-CN"/>
              </w:rPr>
              <w:t> </w:t>
            </w:r>
            <w:r w:rsidRPr="00B06F7A">
              <w:rPr>
                <w:rFonts w:cs="Arial"/>
                <w:szCs w:val="18"/>
                <w:lang w:eastAsia="zh-CN"/>
              </w:rPr>
              <w:t>23.501 [2])</w:t>
            </w:r>
            <w:r w:rsidRPr="00B06F7A">
              <w:rPr>
                <w:rFonts w:cs="Arial"/>
                <w:szCs w:val="18"/>
                <w:lang w:val="en-US" w:eastAsia="zh-CN"/>
              </w:rPr>
              <w:t>.</w:t>
            </w:r>
          </w:p>
        </w:tc>
        <w:tc>
          <w:tcPr>
            <w:tcW w:w="1701" w:type="dxa"/>
            <w:tcBorders>
              <w:top w:val="single" w:sz="4" w:space="0" w:color="auto"/>
              <w:left w:val="single" w:sz="4" w:space="0" w:color="auto"/>
              <w:bottom w:val="single" w:sz="4" w:space="0" w:color="auto"/>
              <w:right w:val="single" w:sz="4" w:space="0" w:color="auto"/>
            </w:tcBorders>
          </w:tcPr>
          <w:p w14:paraId="1D3A33F3" w14:textId="77777777" w:rsidR="005B7866" w:rsidRPr="00B06F7A" w:rsidRDefault="005B7866" w:rsidP="007F1FAF">
            <w:pPr>
              <w:pStyle w:val="TAL"/>
              <w:rPr>
                <w:rFonts w:cs="Arial"/>
                <w:szCs w:val="18"/>
                <w:lang w:eastAsia="zh-CN"/>
              </w:rPr>
            </w:pPr>
          </w:p>
        </w:tc>
      </w:tr>
      <w:tr w:rsidR="005B7866" w:rsidRPr="00B06F7A" w14:paraId="423DC48C"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3D7773FC" w14:textId="77777777" w:rsidR="005B7866" w:rsidRPr="00B06F7A" w:rsidRDefault="005B7866" w:rsidP="007F1FAF">
            <w:pPr>
              <w:pStyle w:val="TAL"/>
              <w:rPr>
                <w:lang w:eastAsia="zh-CN"/>
              </w:rPr>
            </w:pPr>
            <w:r w:rsidRPr="00B06F7A">
              <w:rPr>
                <w:rFonts w:hint="eastAsia"/>
                <w:lang w:eastAsia="zh-CN"/>
              </w:rPr>
              <w:t>p</w:t>
            </w:r>
            <w:r w:rsidRPr="00B06F7A">
              <w:rPr>
                <w:lang w:eastAsia="zh-CN"/>
              </w:rPr>
              <w:t>twParametersList</w:t>
            </w:r>
          </w:p>
        </w:tc>
        <w:tc>
          <w:tcPr>
            <w:tcW w:w="1557" w:type="dxa"/>
            <w:tcBorders>
              <w:top w:val="single" w:sz="4" w:space="0" w:color="auto"/>
              <w:left w:val="single" w:sz="4" w:space="0" w:color="auto"/>
              <w:bottom w:val="single" w:sz="4" w:space="0" w:color="auto"/>
              <w:right w:val="single" w:sz="4" w:space="0" w:color="auto"/>
            </w:tcBorders>
          </w:tcPr>
          <w:p w14:paraId="2AA95D45" w14:textId="77777777" w:rsidR="005B7866" w:rsidRPr="00B06F7A" w:rsidRDefault="005B7866" w:rsidP="007F1FAF">
            <w:pPr>
              <w:pStyle w:val="TAL"/>
              <w:rPr>
                <w:lang w:eastAsia="zh-CN"/>
              </w:rPr>
            </w:pPr>
            <w:r w:rsidRPr="00B06F7A">
              <w:rPr>
                <w:lang w:eastAsia="zh-CN"/>
              </w:rPr>
              <w:t>array(Ptw</w:t>
            </w:r>
            <w:r w:rsidRPr="00B06F7A">
              <w:rPr>
                <w:rFonts w:hint="eastAsia"/>
                <w:lang w:eastAsia="zh-CN"/>
              </w:rPr>
              <w:t>Parameters</w:t>
            </w:r>
            <w:r w:rsidRPr="00B06F7A">
              <w:rPr>
                <w:lang w:eastAsia="zh-CN"/>
              </w:rPr>
              <w:t>)</w:t>
            </w:r>
          </w:p>
        </w:tc>
        <w:tc>
          <w:tcPr>
            <w:tcW w:w="426" w:type="dxa"/>
            <w:tcBorders>
              <w:top w:val="single" w:sz="4" w:space="0" w:color="auto"/>
              <w:left w:val="single" w:sz="4" w:space="0" w:color="auto"/>
              <w:bottom w:val="single" w:sz="4" w:space="0" w:color="auto"/>
              <w:right w:val="single" w:sz="4" w:space="0" w:color="auto"/>
            </w:tcBorders>
          </w:tcPr>
          <w:p w14:paraId="3E6BE7EC" w14:textId="77777777" w:rsidR="005B7866" w:rsidRPr="00B06F7A" w:rsidRDefault="005B7866" w:rsidP="007F1FAF">
            <w:pPr>
              <w:pStyle w:val="TAC"/>
              <w:rPr>
                <w:lang w:eastAsia="zh-CN"/>
              </w:rPr>
            </w:pPr>
            <w:r w:rsidRPr="00B06F7A">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4CAD29FE" w14:textId="77777777" w:rsidR="005B7866" w:rsidRPr="00B06F7A" w:rsidRDefault="005B7866" w:rsidP="007F1FAF">
            <w:pPr>
              <w:pStyle w:val="TAL"/>
              <w:rPr>
                <w:lang w:eastAsia="zh-CN"/>
              </w:rPr>
            </w:pPr>
            <w:r w:rsidRPr="00B06F7A">
              <w:rPr>
                <w:rFonts w:hint="eastAsia"/>
                <w:lang w:eastAsia="zh-CN"/>
              </w:rPr>
              <w:t>1..N</w:t>
            </w:r>
          </w:p>
        </w:tc>
        <w:tc>
          <w:tcPr>
            <w:tcW w:w="4385" w:type="dxa"/>
            <w:tcBorders>
              <w:top w:val="single" w:sz="4" w:space="0" w:color="auto"/>
              <w:left w:val="single" w:sz="4" w:space="0" w:color="auto"/>
              <w:bottom w:val="single" w:sz="4" w:space="0" w:color="auto"/>
              <w:right w:val="single" w:sz="4" w:space="0" w:color="auto"/>
            </w:tcBorders>
          </w:tcPr>
          <w:p w14:paraId="2A30C646" w14:textId="77777777" w:rsidR="005B7866" w:rsidRPr="00B06F7A" w:rsidRDefault="005B7866" w:rsidP="007F1FAF">
            <w:pPr>
              <w:pStyle w:val="TAL"/>
              <w:rPr>
                <w:rFonts w:cs="Arial"/>
                <w:szCs w:val="18"/>
                <w:lang w:eastAsia="zh-CN"/>
              </w:rPr>
            </w:pPr>
            <w:r w:rsidRPr="00B06F7A">
              <w:rPr>
                <w:rFonts w:cs="Arial" w:hint="eastAsia"/>
                <w:szCs w:val="18"/>
                <w:lang w:eastAsia="zh-CN"/>
              </w:rPr>
              <w:t xml:space="preserve">List of </w:t>
            </w:r>
            <w:r w:rsidRPr="00B06F7A">
              <w:rPr>
                <w:rFonts w:cs="Arial"/>
                <w:szCs w:val="18"/>
                <w:lang w:eastAsia="zh-CN"/>
              </w:rPr>
              <w:t>subscribed the Paging Time Window parameters (see clause 5.31.7.2.1 of 3GPP</w:t>
            </w:r>
            <w:r w:rsidRPr="00B06F7A">
              <w:rPr>
                <w:rFonts w:ascii="Cambria" w:eastAsia="Cambria" w:hAnsi="Cambria" w:cs="Arial"/>
                <w:szCs w:val="18"/>
                <w:lang w:val="en-US" w:eastAsia="zh-CN"/>
              </w:rPr>
              <w:t> </w:t>
            </w:r>
            <w:r w:rsidRPr="00B06F7A">
              <w:rPr>
                <w:rFonts w:cs="Arial"/>
                <w:szCs w:val="18"/>
                <w:lang w:eastAsia="zh-CN"/>
              </w:rPr>
              <w:t>TS</w:t>
            </w:r>
            <w:r w:rsidRPr="00B06F7A">
              <w:rPr>
                <w:rFonts w:cs="Arial"/>
                <w:szCs w:val="18"/>
                <w:lang w:val="en-US" w:eastAsia="zh-CN"/>
              </w:rPr>
              <w:t> </w:t>
            </w:r>
            <w:r w:rsidRPr="00B06F7A">
              <w:rPr>
                <w:rFonts w:cs="Arial"/>
                <w:szCs w:val="18"/>
                <w:lang w:eastAsia="zh-CN"/>
              </w:rPr>
              <w:t>23.501 [2])</w:t>
            </w:r>
            <w:r w:rsidRPr="00B06F7A">
              <w:rPr>
                <w:rFonts w:cs="Arial"/>
                <w:szCs w:val="18"/>
                <w:lang w:val="en-US" w:eastAsia="zh-CN"/>
              </w:rPr>
              <w:t>.</w:t>
            </w:r>
          </w:p>
        </w:tc>
        <w:tc>
          <w:tcPr>
            <w:tcW w:w="1701" w:type="dxa"/>
            <w:tcBorders>
              <w:top w:val="single" w:sz="4" w:space="0" w:color="auto"/>
              <w:left w:val="single" w:sz="4" w:space="0" w:color="auto"/>
              <w:bottom w:val="single" w:sz="4" w:space="0" w:color="auto"/>
              <w:right w:val="single" w:sz="4" w:space="0" w:color="auto"/>
            </w:tcBorders>
          </w:tcPr>
          <w:p w14:paraId="2C332C78" w14:textId="77777777" w:rsidR="005B7866" w:rsidRPr="00B06F7A" w:rsidRDefault="005B7866" w:rsidP="007F1FAF">
            <w:pPr>
              <w:pStyle w:val="TAL"/>
              <w:rPr>
                <w:rFonts w:cs="Arial"/>
                <w:szCs w:val="18"/>
                <w:lang w:eastAsia="zh-CN"/>
              </w:rPr>
            </w:pPr>
          </w:p>
        </w:tc>
      </w:tr>
      <w:tr w:rsidR="005B7866" w:rsidRPr="00B06F7A" w14:paraId="4931B9F8"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56A9F73D" w14:textId="77777777" w:rsidR="005B7866" w:rsidRPr="00B06F7A" w:rsidRDefault="005B7866" w:rsidP="007F1FAF">
            <w:pPr>
              <w:pStyle w:val="TAL"/>
            </w:pPr>
            <w:r w:rsidRPr="00B06F7A">
              <w:t>iabOperationAllowed</w:t>
            </w:r>
          </w:p>
        </w:tc>
        <w:tc>
          <w:tcPr>
            <w:tcW w:w="1557" w:type="dxa"/>
            <w:tcBorders>
              <w:top w:val="single" w:sz="4" w:space="0" w:color="auto"/>
              <w:left w:val="single" w:sz="4" w:space="0" w:color="auto"/>
              <w:bottom w:val="single" w:sz="4" w:space="0" w:color="auto"/>
              <w:right w:val="single" w:sz="4" w:space="0" w:color="auto"/>
            </w:tcBorders>
          </w:tcPr>
          <w:p w14:paraId="517ECAD5" w14:textId="77777777" w:rsidR="005B7866" w:rsidRPr="00B06F7A" w:rsidRDefault="005B7866" w:rsidP="007F1FAF">
            <w:pPr>
              <w:pStyle w:val="TAL"/>
            </w:pPr>
            <w:r w:rsidRPr="00B06F7A">
              <w:t>boolean</w:t>
            </w:r>
          </w:p>
        </w:tc>
        <w:tc>
          <w:tcPr>
            <w:tcW w:w="426" w:type="dxa"/>
            <w:tcBorders>
              <w:top w:val="single" w:sz="4" w:space="0" w:color="auto"/>
              <w:left w:val="single" w:sz="4" w:space="0" w:color="auto"/>
              <w:bottom w:val="single" w:sz="4" w:space="0" w:color="auto"/>
              <w:right w:val="single" w:sz="4" w:space="0" w:color="auto"/>
            </w:tcBorders>
          </w:tcPr>
          <w:p w14:paraId="083827E5"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6D5F3FD9" w14:textId="77777777" w:rsidR="005B7866" w:rsidRPr="00B06F7A" w:rsidRDefault="005B7866" w:rsidP="007F1FAF">
            <w:pPr>
              <w:pStyle w:val="TAL"/>
            </w:pPr>
            <w:r w:rsidRPr="00B06F7A">
              <w:t>0..1</w:t>
            </w:r>
          </w:p>
        </w:tc>
        <w:tc>
          <w:tcPr>
            <w:tcW w:w="4385" w:type="dxa"/>
            <w:tcBorders>
              <w:top w:val="single" w:sz="4" w:space="0" w:color="auto"/>
              <w:left w:val="single" w:sz="4" w:space="0" w:color="auto"/>
              <w:bottom w:val="single" w:sz="4" w:space="0" w:color="auto"/>
              <w:right w:val="single" w:sz="4" w:space="0" w:color="auto"/>
            </w:tcBorders>
          </w:tcPr>
          <w:p w14:paraId="7A2168DB" w14:textId="77777777" w:rsidR="005B7866" w:rsidRPr="00B06F7A" w:rsidRDefault="005B7866" w:rsidP="007F1FAF">
            <w:pPr>
              <w:pStyle w:val="TAL"/>
              <w:rPr>
                <w:rFonts w:cs="Arial"/>
                <w:szCs w:val="18"/>
                <w:lang w:eastAsia="zh-CN"/>
              </w:rPr>
            </w:pPr>
            <w:r w:rsidRPr="00B06F7A">
              <w:rPr>
                <w:rFonts w:cs="Arial"/>
                <w:szCs w:val="18"/>
              </w:rPr>
              <w:t xml:space="preserve">Indicates that the UE is allowed for IAB operation as specified in </w:t>
            </w:r>
            <w:r w:rsidRPr="00B06F7A">
              <w:rPr>
                <w:rFonts w:cs="Arial"/>
                <w:szCs w:val="18"/>
                <w:lang w:eastAsia="zh-CN"/>
              </w:rPr>
              <w:t>3GPP TS 23.501 [2].</w:t>
            </w:r>
          </w:p>
          <w:p w14:paraId="6EC091AB" w14:textId="77777777" w:rsidR="005B7866" w:rsidRPr="00B06F7A" w:rsidRDefault="005B7866" w:rsidP="007F1FAF">
            <w:pPr>
              <w:pStyle w:val="TAL"/>
              <w:rPr>
                <w:rFonts w:cs="Arial"/>
                <w:szCs w:val="18"/>
                <w:lang w:eastAsia="zh-CN"/>
              </w:rPr>
            </w:pPr>
          </w:p>
          <w:p w14:paraId="6CA12D8D" w14:textId="77777777" w:rsidR="005B7866" w:rsidRPr="00B06F7A" w:rsidRDefault="005B7866" w:rsidP="007F1FAF">
            <w:pPr>
              <w:pStyle w:val="TAL"/>
              <w:rPr>
                <w:rFonts w:cs="Arial"/>
                <w:szCs w:val="18"/>
              </w:rPr>
            </w:pPr>
            <w:r w:rsidRPr="00B06F7A">
              <w:rPr>
                <w:rFonts w:cs="Arial"/>
                <w:szCs w:val="18"/>
              </w:rPr>
              <w:t>true: indicates that the UE is allowed for IAB operation.</w:t>
            </w:r>
          </w:p>
          <w:p w14:paraId="7E5D71BB" w14:textId="77777777" w:rsidR="005B7866" w:rsidRPr="00B06F7A" w:rsidRDefault="005B7866" w:rsidP="007F1FAF">
            <w:pPr>
              <w:pStyle w:val="TAL"/>
              <w:rPr>
                <w:rFonts w:cs="Arial"/>
                <w:szCs w:val="18"/>
              </w:rPr>
            </w:pPr>
          </w:p>
          <w:p w14:paraId="61E10858" w14:textId="77777777" w:rsidR="005B7866" w:rsidRPr="00B06F7A" w:rsidRDefault="005B7866" w:rsidP="007F1FAF">
            <w:pPr>
              <w:pStyle w:val="TAL"/>
              <w:rPr>
                <w:rFonts w:cs="Arial"/>
                <w:szCs w:val="18"/>
              </w:rPr>
            </w:pPr>
            <w:r w:rsidRPr="00B06F7A">
              <w:rPr>
                <w:rFonts w:cs="Arial"/>
                <w:szCs w:val="18"/>
              </w:rPr>
              <w:t>false or absent: indicates that the UE is not allowed for IAB operation.</w:t>
            </w:r>
          </w:p>
        </w:tc>
        <w:tc>
          <w:tcPr>
            <w:tcW w:w="1701" w:type="dxa"/>
            <w:tcBorders>
              <w:top w:val="single" w:sz="4" w:space="0" w:color="auto"/>
              <w:left w:val="single" w:sz="4" w:space="0" w:color="auto"/>
              <w:bottom w:val="single" w:sz="4" w:space="0" w:color="auto"/>
              <w:right w:val="single" w:sz="4" w:space="0" w:color="auto"/>
            </w:tcBorders>
          </w:tcPr>
          <w:p w14:paraId="110A0A16" w14:textId="77777777" w:rsidR="005B7866" w:rsidRPr="00B06F7A" w:rsidRDefault="005B7866" w:rsidP="007F1FAF">
            <w:pPr>
              <w:pStyle w:val="TAL"/>
              <w:rPr>
                <w:rFonts w:cs="Arial"/>
                <w:szCs w:val="18"/>
              </w:rPr>
            </w:pPr>
          </w:p>
        </w:tc>
      </w:tr>
      <w:tr w:rsidR="005B7866" w:rsidRPr="00B06F7A" w14:paraId="5D6C09C1"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13B83FFB" w14:textId="77777777" w:rsidR="005B7866" w:rsidRPr="00B06F7A" w:rsidRDefault="005B7866" w:rsidP="007F1FAF">
            <w:pPr>
              <w:pStyle w:val="TAL"/>
            </w:pPr>
            <w:r w:rsidRPr="00B06F7A">
              <w:t>adjacentPlmnRestrictions</w:t>
            </w:r>
          </w:p>
        </w:tc>
        <w:tc>
          <w:tcPr>
            <w:tcW w:w="1557" w:type="dxa"/>
            <w:tcBorders>
              <w:top w:val="single" w:sz="4" w:space="0" w:color="auto"/>
              <w:left w:val="single" w:sz="4" w:space="0" w:color="auto"/>
              <w:bottom w:val="single" w:sz="4" w:space="0" w:color="auto"/>
              <w:right w:val="single" w:sz="4" w:space="0" w:color="auto"/>
            </w:tcBorders>
          </w:tcPr>
          <w:p w14:paraId="1E7B2E58" w14:textId="77777777" w:rsidR="005B7866" w:rsidRPr="00B06F7A" w:rsidRDefault="005B7866" w:rsidP="007F1FAF">
            <w:pPr>
              <w:pStyle w:val="TAL"/>
            </w:pPr>
            <w:r w:rsidRPr="00B06F7A">
              <w:t>map(PlmnRestriction)</w:t>
            </w:r>
          </w:p>
        </w:tc>
        <w:tc>
          <w:tcPr>
            <w:tcW w:w="426" w:type="dxa"/>
            <w:tcBorders>
              <w:top w:val="single" w:sz="4" w:space="0" w:color="auto"/>
              <w:left w:val="single" w:sz="4" w:space="0" w:color="auto"/>
              <w:bottom w:val="single" w:sz="4" w:space="0" w:color="auto"/>
              <w:right w:val="single" w:sz="4" w:space="0" w:color="auto"/>
            </w:tcBorders>
          </w:tcPr>
          <w:p w14:paraId="76AD953F"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7C438353" w14:textId="77777777" w:rsidR="005B7866" w:rsidRPr="00B06F7A" w:rsidRDefault="005B7866" w:rsidP="007F1FAF">
            <w:pPr>
              <w:pStyle w:val="TAL"/>
            </w:pPr>
            <w:r w:rsidRPr="00B06F7A">
              <w:t>1..N</w:t>
            </w:r>
          </w:p>
        </w:tc>
        <w:tc>
          <w:tcPr>
            <w:tcW w:w="4385" w:type="dxa"/>
            <w:tcBorders>
              <w:top w:val="single" w:sz="4" w:space="0" w:color="auto"/>
              <w:left w:val="single" w:sz="4" w:space="0" w:color="auto"/>
              <w:bottom w:val="single" w:sz="4" w:space="0" w:color="auto"/>
              <w:right w:val="single" w:sz="4" w:space="0" w:color="auto"/>
            </w:tcBorders>
          </w:tcPr>
          <w:p w14:paraId="451207A8" w14:textId="77777777" w:rsidR="005B7866" w:rsidRPr="00B06F7A" w:rsidRDefault="005B7866" w:rsidP="007F1FAF">
            <w:pPr>
              <w:pStyle w:val="TAL"/>
              <w:rPr>
                <w:rFonts w:cs="Arial"/>
                <w:szCs w:val="18"/>
              </w:rPr>
            </w:pPr>
            <w:r w:rsidRPr="00B06F7A">
              <w:t>A map (list of key-value pairs where PlmnId converted to string serves as key; see 3GPP TS 29.571 [7]) of PlmnRestrictions for adjacent PLMNs</w:t>
            </w:r>
          </w:p>
        </w:tc>
        <w:tc>
          <w:tcPr>
            <w:tcW w:w="1701" w:type="dxa"/>
            <w:tcBorders>
              <w:top w:val="single" w:sz="4" w:space="0" w:color="auto"/>
              <w:left w:val="single" w:sz="4" w:space="0" w:color="auto"/>
              <w:bottom w:val="single" w:sz="4" w:space="0" w:color="auto"/>
              <w:right w:val="single" w:sz="4" w:space="0" w:color="auto"/>
            </w:tcBorders>
          </w:tcPr>
          <w:p w14:paraId="5FBC7F49" w14:textId="77777777" w:rsidR="005B7866" w:rsidRPr="00B06F7A" w:rsidRDefault="005B7866" w:rsidP="007F1FAF">
            <w:pPr>
              <w:pStyle w:val="TAL"/>
              <w:rPr>
                <w:rFonts w:cs="Arial"/>
                <w:szCs w:val="18"/>
              </w:rPr>
            </w:pPr>
          </w:p>
        </w:tc>
      </w:tr>
      <w:tr w:rsidR="005B7866" w:rsidRPr="00B06F7A" w14:paraId="5C3F0BCF"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14BF2315" w14:textId="77777777" w:rsidR="005B7866" w:rsidRPr="00B06F7A" w:rsidRDefault="005B7866" w:rsidP="007F1FAF">
            <w:pPr>
              <w:pStyle w:val="TAL"/>
            </w:pPr>
            <w:r w:rsidRPr="00B06F7A">
              <w:t>wirelineForbiddenAreas</w:t>
            </w:r>
          </w:p>
        </w:tc>
        <w:tc>
          <w:tcPr>
            <w:tcW w:w="1557" w:type="dxa"/>
            <w:tcBorders>
              <w:top w:val="single" w:sz="4" w:space="0" w:color="auto"/>
              <w:left w:val="single" w:sz="4" w:space="0" w:color="auto"/>
              <w:bottom w:val="single" w:sz="4" w:space="0" w:color="auto"/>
              <w:right w:val="single" w:sz="4" w:space="0" w:color="auto"/>
            </w:tcBorders>
          </w:tcPr>
          <w:p w14:paraId="03B19AAC" w14:textId="77777777" w:rsidR="005B7866" w:rsidRPr="00B06F7A" w:rsidRDefault="005B7866" w:rsidP="007F1FAF">
            <w:pPr>
              <w:pStyle w:val="TAL"/>
            </w:pPr>
            <w:r w:rsidRPr="00B06F7A">
              <w:t>array(WirelineArea)</w:t>
            </w:r>
          </w:p>
        </w:tc>
        <w:tc>
          <w:tcPr>
            <w:tcW w:w="426" w:type="dxa"/>
            <w:tcBorders>
              <w:top w:val="single" w:sz="4" w:space="0" w:color="auto"/>
              <w:left w:val="single" w:sz="4" w:space="0" w:color="auto"/>
              <w:bottom w:val="single" w:sz="4" w:space="0" w:color="auto"/>
              <w:right w:val="single" w:sz="4" w:space="0" w:color="auto"/>
            </w:tcBorders>
          </w:tcPr>
          <w:p w14:paraId="4F877B3F"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1B8FF3A9" w14:textId="77777777" w:rsidR="005B7866" w:rsidRPr="00B06F7A" w:rsidRDefault="005B7866" w:rsidP="007F1FAF">
            <w:pPr>
              <w:pStyle w:val="TAL"/>
            </w:pPr>
            <w:r w:rsidRPr="00B06F7A">
              <w:t>0..N</w:t>
            </w:r>
          </w:p>
        </w:tc>
        <w:tc>
          <w:tcPr>
            <w:tcW w:w="4385" w:type="dxa"/>
            <w:tcBorders>
              <w:top w:val="single" w:sz="4" w:space="0" w:color="auto"/>
              <w:left w:val="single" w:sz="4" w:space="0" w:color="auto"/>
              <w:bottom w:val="single" w:sz="4" w:space="0" w:color="auto"/>
              <w:right w:val="single" w:sz="4" w:space="0" w:color="auto"/>
            </w:tcBorders>
          </w:tcPr>
          <w:p w14:paraId="7C8350B7" w14:textId="6801BCEE" w:rsidR="005B7866" w:rsidRPr="00B06F7A" w:rsidRDefault="005B7866" w:rsidP="007F1FAF">
            <w:pPr>
              <w:pStyle w:val="TAL"/>
            </w:pPr>
            <w:r w:rsidRPr="00B06F7A">
              <w:rPr>
                <w:rFonts w:cs="Arial"/>
                <w:szCs w:val="18"/>
              </w:rPr>
              <w:t xml:space="preserve">List of forbidden areas for </w:t>
            </w:r>
            <w:r w:rsidRPr="00B06F7A">
              <w:t>5G-BRG</w:t>
            </w:r>
            <w:r w:rsidRPr="00B06F7A">
              <w:rPr>
                <w:rFonts w:hint="eastAsia"/>
                <w:lang w:eastAsia="zh-CN"/>
              </w:rPr>
              <w:t>/</w:t>
            </w:r>
            <w:r w:rsidRPr="00B06F7A">
              <w:t>5G-CRG/FN-CRG</w:t>
            </w:r>
            <w:r w:rsidR="00CF421C">
              <w:t xml:space="preserve"> (NOTE 6, NOTE 7)</w:t>
            </w:r>
          </w:p>
        </w:tc>
        <w:tc>
          <w:tcPr>
            <w:tcW w:w="1701" w:type="dxa"/>
            <w:tcBorders>
              <w:top w:val="single" w:sz="4" w:space="0" w:color="auto"/>
              <w:left w:val="single" w:sz="4" w:space="0" w:color="auto"/>
              <w:bottom w:val="single" w:sz="4" w:space="0" w:color="auto"/>
              <w:right w:val="single" w:sz="4" w:space="0" w:color="auto"/>
            </w:tcBorders>
          </w:tcPr>
          <w:p w14:paraId="54BC70C5" w14:textId="77777777" w:rsidR="005B7866" w:rsidRPr="00B06F7A" w:rsidRDefault="005B7866" w:rsidP="007F1FAF">
            <w:pPr>
              <w:pStyle w:val="TAL"/>
              <w:rPr>
                <w:rFonts w:cs="Arial"/>
                <w:szCs w:val="18"/>
              </w:rPr>
            </w:pPr>
          </w:p>
        </w:tc>
      </w:tr>
      <w:tr w:rsidR="005B7866" w:rsidRPr="00B06F7A" w14:paraId="3090D3DE"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79B4E0A8" w14:textId="77777777" w:rsidR="005B7866" w:rsidRPr="00B06F7A" w:rsidRDefault="005B7866" w:rsidP="007F1FAF">
            <w:pPr>
              <w:pStyle w:val="TAL"/>
            </w:pPr>
            <w:r w:rsidRPr="00B06F7A">
              <w:t>wirelineServiceAreaRestriction</w:t>
            </w:r>
          </w:p>
        </w:tc>
        <w:tc>
          <w:tcPr>
            <w:tcW w:w="1557" w:type="dxa"/>
            <w:tcBorders>
              <w:top w:val="single" w:sz="4" w:space="0" w:color="auto"/>
              <w:left w:val="single" w:sz="4" w:space="0" w:color="auto"/>
              <w:bottom w:val="single" w:sz="4" w:space="0" w:color="auto"/>
              <w:right w:val="single" w:sz="4" w:space="0" w:color="auto"/>
            </w:tcBorders>
          </w:tcPr>
          <w:p w14:paraId="2B1B92C8" w14:textId="77777777" w:rsidR="005B7866" w:rsidRPr="00B06F7A" w:rsidRDefault="005B7866" w:rsidP="007F1FAF">
            <w:pPr>
              <w:pStyle w:val="TAL"/>
            </w:pPr>
            <w:r w:rsidRPr="00B06F7A">
              <w:t>WirelineServiceAreaRestriction</w:t>
            </w:r>
          </w:p>
        </w:tc>
        <w:tc>
          <w:tcPr>
            <w:tcW w:w="426" w:type="dxa"/>
            <w:tcBorders>
              <w:top w:val="single" w:sz="4" w:space="0" w:color="auto"/>
              <w:left w:val="single" w:sz="4" w:space="0" w:color="auto"/>
              <w:bottom w:val="single" w:sz="4" w:space="0" w:color="auto"/>
              <w:right w:val="single" w:sz="4" w:space="0" w:color="auto"/>
            </w:tcBorders>
          </w:tcPr>
          <w:p w14:paraId="5BDABEF9"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71DD38C3" w14:textId="77777777" w:rsidR="005B7866" w:rsidRPr="00B06F7A" w:rsidRDefault="005B7866" w:rsidP="007F1FAF">
            <w:pPr>
              <w:pStyle w:val="TAL"/>
            </w:pPr>
            <w:r w:rsidRPr="00B06F7A">
              <w:t>0..1</w:t>
            </w:r>
          </w:p>
        </w:tc>
        <w:tc>
          <w:tcPr>
            <w:tcW w:w="4385" w:type="dxa"/>
            <w:tcBorders>
              <w:top w:val="single" w:sz="4" w:space="0" w:color="auto"/>
              <w:left w:val="single" w:sz="4" w:space="0" w:color="auto"/>
              <w:bottom w:val="single" w:sz="4" w:space="0" w:color="auto"/>
              <w:right w:val="single" w:sz="4" w:space="0" w:color="auto"/>
            </w:tcBorders>
          </w:tcPr>
          <w:p w14:paraId="4ED776AB" w14:textId="34816CCA" w:rsidR="005B7866" w:rsidRPr="00B06F7A" w:rsidRDefault="005B7866" w:rsidP="007F1FAF">
            <w:pPr>
              <w:pStyle w:val="TAL"/>
            </w:pPr>
            <w:r w:rsidRPr="00B06F7A">
              <w:rPr>
                <w:rFonts w:cs="Arial"/>
                <w:szCs w:val="18"/>
              </w:rPr>
              <w:t xml:space="preserve">Subscribed Service Area Restriction for </w:t>
            </w:r>
            <w:r w:rsidRPr="00B06F7A">
              <w:t>5G-BRG</w:t>
            </w:r>
            <w:r w:rsidRPr="00B06F7A">
              <w:rPr>
                <w:rFonts w:hint="eastAsia"/>
                <w:lang w:eastAsia="zh-CN"/>
              </w:rPr>
              <w:t>/</w:t>
            </w:r>
            <w:r w:rsidRPr="00B06F7A">
              <w:t>5G-CRG/FN-CRG</w:t>
            </w:r>
            <w:r w:rsidR="00CF421C">
              <w:t xml:space="preserve"> (NOTE 7)</w:t>
            </w:r>
          </w:p>
        </w:tc>
        <w:tc>
          <w:tcPr>
            <w:tcW w:w="1701" w:type="dxa"/>
            <w:tcBorders>
              <w:top w:val="single" w:sz="4" w:space="0" w:color="auto"/>
              <w:left w:val="single" w:sz="4" w:space="0" w:color="auto"/>
              <w:bottom w:val="single" w:sz="4" w:space="0" w:color="auto"/>
              <w:right w:val="single" w:sz="4" w:space="0" w:color="auto"/>
            </w:tcBorders>
          </w:tcPr>
          <w:p w14:paraId="3AF05244" w14:textId="77777777" w:rsidR="005B7866" w:rsidRPr="00B06F7A" w:rsidRDefault="005B7866" w:rsidP="007F1FAF">
            <w:pPr>
              <w:pStyle w:val="TAL"/>
              <w:rPr>
                <w:rFonts w:cs="Arial"/>
                <w:szCs w:val="18"/>
              </w:rPr>
            </w:pPr>
          </w:p>
        </w:tc>
      </w:tr>
      <w:tr w:rsidR="0065503E" w:rsidRPr="00B06F7A" w14:paraId="4F3460F7"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132DCB2D" w14:textId="06ED1077" w:rsidR="0065503E" w:rsidRPr="00B06F7A" w:rsidRDefault="0065503E" w:rsidP="0065503E">
            <w:pPr>
              <w:pStyle w:val="TAL"/>
            </w:pPr>
            <w:r w:rsidRPr="00B06F7A">
              <w:rPr>
                <w:lang w:eastAsia="zh-CN"/>
              </w:rPr>
              <w:t>pcfSelectionAssistanceInfos</w:t>
            </w:r>
          </w:p>
        </w:tc>
        <w:tc>
          <w:tcPr>
            <w:tcW w:w="1557" w:type="dxa"/>
            <w:tcBorders>
              <w:top w:val="single" w:sz="4" w:space="0" w:color="auto"/>
              <w:left w:val="single" w:sz="4" w:space="0" w:color="auto"/>
              <w:bottom w:val="single" w:sz="4" w:space="0" w:color="auto"/>
              <w:right w:val="single" w:sz="4" w:space="0" w:color="auto"/>
            </w:tcBorders>
          </w:tcPr>
          <w:p w14:paraId="5ED84B59" w14:textId="4F9D4E97" w:rsidR="0065503E" w:rsidRPr="00B06F7A" w:rsidRDefault="0065503E" w:rsidP="0065503E">
            <w:pPr>
              <w:pStyle w:val="TAL"/>
            </w:pPr>
            <w:r w:rsidRPr="00B06F7A">
              <w:rPr>
                <w:lang w:eastAsia="zh-CN"/>
              </w:rPr>
              <w:t>array(</w:t>
            </w:r>
            <w:r w:rsidRPr="00B06F7A">
              <w:rPr>
                <w:rFonts w:hint="eastAsia"/>
                <w:lang w:eastAsia="zh-CN"/>
              </w:rPr>
              <w:t>P</w:t>
            </w:r>
            <w:r w:rsidRPr="00B06F7A">
              <w:rPr>
                <w:lang w:eastAsia="zh-CN"/>
              </w:rPr>
              <w:t>cfSelectionAssistanceInfo)</w:t>
            </w:r>
          </w:p>
        </w:tc>
        <w:tc>
          <w:tcPr>
            <w:tcW w:w="426" w:type="dxa"/>
            <w:tcBorders>
              <w:top w:val="single" w:sz="4" w:space="0" w:color="auto"/>
              <w:left w:val="single" w:sz="4" w:space="0" w:color="auto"/>
              <w:bottom w:val="single" w:sz="4" w:space="0" w:color="auto"/>
              <w:right w:val="single" w:sz="4" w:space="0" w:color="auto"/>
            </w:tcBorders>
          </w:tcPr>
          <w:p w14:paraId="2ACF728B" w14:textId="60DCDAE2" w:rsidR="0065503E" w:rsidRPr="00B06F7A" w:rsidRDefault="0065503E" w:rsidP="0065503E">
            <w:pPr>
              <w:pStyle w:val="TAC"/>
            </w:pPr>
            <w:r w:rsidRPr="00B06F7A">
              <w:rPr>
                <w:lang w:eastAsia="zh-CN"/>
              </w:rPr>
              <w:t>C</w:t>
            </w:r>
          </w:p>
        </w:tc>
        <w:tc>
          <w:tcPr>
            <w:tcW w:w="1137" w:type="dxa"/>
            <w:tcBorders>
              <w:top w:val="single" w:sz="4" w:space="0" w:color="auto"/>
              <w:left w:val="single" w:sz="4" w:space="0" w:color="auto"/>
              <w:bottom w:val="single" w:sz="4" w:space="0" w:color="auto"/>
              <w:right w:val="single" w:sz="4" w:space="0" w:color="auto"/>
            </w:tcBorders>
          </w:tcPr>
          <w:p w14:paraId="736A16D5" w14:textId="13C5FCC0" w:rsidR="0065503E" w:rsidRPr="00B06F7A" w:rsidRDefault="0065503E" w:rsidP="0065503E">
            <w:pPr>
              <w:pStyle w:val="TAL"/>
            </w:pPr>
            <w:r w:rsidRPr="00B06F7A">
              <w:rPr>
                <w:rFonts w:hint="eastAsia"/>
                <w:lang w:eastAsia="zh-CN"/>
              </w:rPr>
              <w:t>1</w:t>
            </w:r>
            <w:r w:rsidRPr="00B06F7A">
              <w:rPr>
                <w:lang w:eastAsia="zh-CN"/>
              </w:rPr>
              <w:t>..N</w:t>
            </w:r>
          </w:p>
        </w:tc>
        <w:tc>
          <w:tcPr>
            <w:tcW w:w="4385" w:type="dxa"/>
            <w:tcBorders>
              <w:top w:val="single" w:sz="4" w:space="0" w:color="auto"/>
              <w:left w:val="single" w:sz="4" w:space="0" w:color="auto"/>
              <w:bottom w:val="single" w:sz="4" w:space="0" w:color="auto"/>
              <w:right w:val="single" w:sz="4" w:space="0" w:color="auto"/>
            </w:tcBorders>
          </w:tcPr>
          <w:p w14:paraId="47FAEF80" w14:textId="2D7E13C3" w:rsidR="0065503E" w:rsidRPr="00B06F7A" w:rsidRDefault="0065503E" w:rsidP="0065503E">
            <w:pPr>
              <w:pStyle w:val="TAL"/>
              <w:rPr>
                <w:rFonts w:cs="Arial"/>
                <w:szCs w:val="18"/>
              </w:rPr>
            </w:pPr>
            <w:r w:rsidRPr="00B06F7A">
              <w:rPr>
                <w:rFonts w:cs="Arial"/>
                <w:szCs w:val="18"/>
                <w:lang w:eastAsia="zh-CN"/>
              </w:rPr>
              <w:t xml:space="preserve">List of combination of DNN and S-NSSAI that indicates that the same PCF needs to be selected by </w:t>
            </w:r>
            <w:r w:rsidRPr="00B06F7A">
              <w:rPr>
                <w:rFonts w:cs="Arial" w:hint="eastAsia"/>
                <w:szCs w:val="18"/>
                <w:lang w:eastAsia="zh-CN"/>
              </w:rPr>
              <w:t>the</w:t>
            </w:r>
            <w:r w:rsidRPr="00B06F7A">
              <w:rPr>
                <w:rFonts w:cs="Arial"/>
                <w:szCs w:val="18"/>
                <w:lang w:eastAsia="zh-CN"/>
              </w:rPr>
              <w:t xml:space="preserve"> AMF. (NOTE 5)</w:t>
            </w:r>
          </w:p>
        </w:tc>
        <w:tc>
          <w:tcPr>
            <w:tcW w:w="1701" w:type="dxa"/>
            <w:tcBorders>
              <w:top w:val="single" w:sz="4" w:space="0" w:color="auto"/>
              <w:left w:val="single" w:sz="4" w:space="0" w:color="auto"/>
              <w:bottom w:val="single" w:sz="4" w:space="0" w:color="auto"/>
              <w:right w:val="single" w:sz="4" w:space="0" w:color="auto"/>
            </w:tcBorders>
          </w:tcPr>
          <w:p w14:paraId="00C2E0BD" w14:textId="77777777" w:rsidR="0065503E" w:rsidRPr="00B06F7A" w:rsidRDefault="0065503E" w:rsidP="0065503E">
            <w:pPr>
              <w:pStyle w:val="TAL"/>
              <w:rPr>
                <w:rFonts w:cs="Arial"/>
                <w:szCs w:val="18"/>
              </w:rPr>
            </w:pPr>
          </w:p>
        </w:tc>
      </w:tr>
      <w:tr w:rsidR="0065503E" w:rsidRPr="00B06F7A" w14:paraId="6740C664"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47FAAFC2" w14:textId="58C8FAA7" w:rsidR="0065503E" w:rsidRPr="00B06F7A" w:rsidRDefault="0065503E" w:rsidP="0065503E">
            <w:pPr>
              <w:pStyle w:val="TAL"/>
            </w:pPr>
            <w:r w:rsidRPr="00B06F7A">
              <w:rPr>
                <w:rFonts w:hint="eastAsia"/>
                <w:lang w:eastAsia="zh-CN"/>
              </w:rPr>
              <w:t>a</w:t>
            </w:r>
            <w:r w:rsidRPr="00B06F7A">
              <w:rPr>
                <w:lang w:eastAsia="zh-CN"/>
              </w:rPr>
              <w:t>erialUe</w:t>
            </w:r>
            <w:r w:rsidRPr="00B06F7A">
              <w:rPr>
                <w:lang w:eastAsia="ja-JP"/>
              </w:rPr>
              <w:t>SubInfo</w:t>
            </w:r>
          </w:p>
        </w:tc>
        <w:tc>
          <w:tcPr>
            <w:tcW w:w="1557" w:type="dxa"/>
            <w:tcBorders>
              <w:top w:val="single" w:sz="4" w:space="0" w:color="auto"/>
              <w:left w:val="single" w:sz="4" w:space="0" w:color="auto"/>
              <w:bottom w:val="single" w:sz="4" w:space="0" w:color="auto"/>
              <w:right w:val="single" w:sz="4" w:space="0" w:color="auto"/>
            </w:tcBorders>
          </w:tcPr>
          <w:p w14:paraId="77357FE9" w14:textId="3144B834" w:rsidR="0065503E" w:rsidRPr="00B06F7A" w:rsidRDefault="0065503E" w:rsidP="0065503E">
            <w:pPr>
              <w:pStyle w:val="TAL"/>
            </w:pPr>
            <w:r w:rsidRPr="00B06F7A">
              <w:rPr>
                <w:lang w:eastAsia="ja-JP"/>
              </w:rPr>
              <w:t>AerialUeSubscriptionInfo</w:t>
            </w:r>
          </w:p>
        </w:tc>
        <w:tc>
          <w:tcPr>
            <w:tcW w:w="426" w:type="dxa"/>
            <w:tcBorders>
              <w:top w:val="single" w:sz="4" w:space="0" w:color="auto"/>
              <w:left w:val="single" w:sz="4" w:space="0" w:color="auto"/>
              <w:bottom w:val="single" w:sz="4" w:space="0" w:color="auto"/>
              <w:right w:val="single" w:sz="4" w:space="0" w:color="auto"/>
            </w:tcBorders>
          </w:tcPr>
          <w:p w14:paraId="5A791710" w14:textId="345B6D12" w:rsidR="0065503E" w:rsidRPr="00B06F7A" w:rsidRDefault="0065503E" w:rsidP="0065503E">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72769FBE" w14:textId="32741EA3" w:rsidR="0065503E" w:rsidRPr="00B06F7A" w:rsidRDefault="0065503E" w:rsidP="0065503E">
            <w:pPr>
              <w:pStyle w:val="TAL"/>
            </w:pPr>
            <w:r w:rsidRPr="00B06F7A">
              <w:t>0..1</w:t>
            </w:r>
          </w:p>
        </w:tc>
        <w:tc>
          <w:tcPr>
            <w:tcW w:w="4385" w:type="dxa"/>
            <w:tcBorders>
              <w:top w:val="single" w:sz="4" w:space="0" w:color="auto"/>
              <w:left w:val="single" w:sz="4" w:space="0" w:color="auto"/>
              <w:bottom w:val="single" w:sz="4" w:space="0" w:color="auto"/>
              <w:right w:val="single" w:sz="4" w:space="0" w:color="auto"/>
            </w:tcBorders>
          </w:tcPr>
          <w:p w14:paraId="4BDB418C" w14:textId="2BC8178D" w:rsidR="0065503E" w:rsidRPr="00B06F7A" w:rsidRDefault="0065503E" w:rsidP="0065503E">
            <w:pPr>
              <w:pStyle w:val="TAL"/>
              <w:rPr>
                <w:rFonts w:cs="Arial"/>
                <w:szCs w:val="18"/>
              </w:rPr>
            </w:pPr>
            <w:r w:rsidRPr="00B06F7A">
              <w:rPr>
                <w:rFonts w:cs="Arial"/>
                <w:szCs w:val="18"/>
                <w:lang w:eastAsia="zh-CN"/>
              </w:rPr>
              <w:t>This IE shall contain the subscribed Aerial U</w:t>
            </w:r>
            <w:r w:rsidRPr="00B06F7A">
              <w:rPr>
                <w:rFonts w:cs="Arial" w:hint="eastAsia"/>
                <w:szCs w:val="18"/>
                <w:lang w:eastAsia="zh-CN"/>
              </w:rPr>
              <w:t>E</w:t>
            </w:r>
            <w:r w:rsidRPr="00B06F7A">
              <w:rPr>
                <w:rFonts w:cs="Arial"/>
                <w:szCs w:val="18"/>
                <w:lang w:eastAsia="zh-CN"/>
              </w:rPr>
              <w:t xml:space="preserve"> Subscription Information when present.</w:t>
            </w:r>
          </w:p>
        </w:tc>
        <w:tc>
          <w:tcPr>
            <w:tcW w:w="1701" w:type="dxa"/>
            <w:tcBorders>
              <w:top w:val="single" w:sz="4" w:space="0" w:color="auto"/>
              <w:left w:val="single" w:sz="4" w:space="0" w:color="auto"/>
              <w:bottom w:val="single" w:sz="4" w:space="0" w:color="auto"/>
              <w:right w:val="single" w:sz="4" w:space="0" w:color="auto"/>
            </w:tcBorders>
          </w:tcPr>
          <w:p w14:paraId="356E65B6" w14:textId="77777777" w:rsidR="0065503E" w:rsidRPr="00B06F7A" w:rsidRDefault="0065503E" w:rsidP="0065503E">
            <w:pPr>
              <w:pStyle w:val="TAL"/>
              <w:rPr>
                <w:rFonts w:cs="Arial"/>
                <w:szCs w:val="18"/>
              </w:rPr>
            </w:pPr>
          </w:p>
        </w:tc>
      </w:tr>
      <w:tr w:rsidR="0065503E" w:rsidRPr="00B06F7A" w14:paraId="68FE06AA"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27EC7A36" w14:textId="5DF40ABC" w:rsidR="0065503E" w:rsidRPr="00B06F7A" w:rsidRDefault="0065503E" w:rsidP="0065503E">
            <w:pPr>
              <w:pStyle w:val="TAL"/>
              <w:rPr>
                <w:lang w:eastAsia="zh-CN"/>
              </w:rPr>
            </w:pPr>
            <w:r w:rsidRPr="00604FD5">
              <w:rPr>
                <w:lang w:eastAsia="zh-CN"/>
              </w:rPr>
              <w:t>roamingRestrictions</w:t>
            </w:r>
          </w:p>
        </w:tc>
        <w:tc>
          <w:tcPr>
            <w:tcW w:w="1557" w:type="dxa"/>
            <w:tcBorders>
              <w:top w:val="single" w:sz="4" w:space="0" w:color="auto"/>
              <w:left w:val="single" w:sz="4" w:space="0" w:color="auto"/>
              <w:bottom w:val="single" w:sz="4" w:space="0" w:color="auto"/>
              <w:right w:val="single" w:sz="4" w:space="0" w:color="auto"/>
            </w:tcBorders>
          </w:tcPr>
          <w:p w14:paraId="36193A8A" w14:textId="764CAC54" w:rsidR="0065503E" w:rsidRPr="00B06F7A" w:rsidRDefault="0065503E" w:rsidP="0065503E">
            <w:pPr>
              <w:pStyle w:val="TAL"/>
              <w:rPr>
                <w:lang w:eastAsia="ja-JP"/>
              </w:rPr>
            </w:pPr>
            <w:r>
              <w:rPr>
                <w:lang w:eastAsia="ja-JP"/>
              </w:rPr>
              <w:t>RoamingRestrictions</w:t>
            </w:r>
          </w:p>
        </w:tc>
        <w:tc>
          <w:tcPr>
            <w:tcW w:w="426" w:type="dxa"/>
            <w:tcBorders>
              <w:top w:val="single" w:sz="4" w:space="0" w:color="auto"/>
              <w:left w:val="single" w:sz="4" w:space="0" w:color="auto"/>
              <w:bottom w:val="single" w:sz="4" w:space="0" w:color="auto"/>
              <w:right w:val="single" w:sz="4" w:space="0" w:color="auto"/>
            </w:tcBorders>
          </w:tcPr>
          <w:p w14:paraId="00E7A092" w14:textId="767C1124" w:rsidR="0065503E" w:rsidRPr="00B06F7A" w:rsidRDefault="0065503E" w:rsidP="0065503E">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5107ABBF" w14:textId="10AA9162" w:rsidR="0065503E" w:rsidRPr="00B06F7A" w:rsidRDefault="0065503E" w:rsidP="0065503E">
            <w:pPr>
              <w:pStyle w:val="TAL"/>
            </w:pPr>
            <w:r w:rsidRPr="00B06F7A">
              <w:t>0..1</w:t>
            </w:r>
          </w:p>
        </w:tc>
        <w:tc>
          <w:tcPr>
            <w:tcW w:w="4385" w:type="dxa"/>
            <w:tcBorders>
              <w:top w:val="single" w:sz="4" w:space="0" w:color="auto"/>
              <w:left w:val="single" w:sz="4" w:space="0" w:color="auto"/>
              <w:bottom w:val="single" w:sz="4" w:space="0" w:color="auto"/>
              <w:right w:val="single" w:sz="4" w:space="0" w:color="auto"/>
            </w:tcBorders>
          </w:tcPr>
          <w:p w14:paraId="2E54ACC2" w14:textId="47E03CC6" w:rsidR="0065503E" w:rsidRPr="00B06F7A" w:rsidRDefault="0065503E" w:rsidP="0065503E">
            <w:pPr>
              <w:pStyle w:val="TAL"/>
              <w:rPr>
                <w:rFonts w:cs="Arial"/>
                <w:szCs w:val="18"/>
                <w:lang w:eastAsia="zh-CN"/>
              </w:rPr>
            </w:pPr>
            <w:r>
              <w:rPr>
                <w:rFonts w:cs="Arial"/>
                <w:szCs w:val="18"/>
              </w:rPr>
              <w:t xml:space="preserve">This IE is used by </w:t>
            </w:r>
            <w:r w:rsidRPr="00533C32">
              <w:t>Nudr_DataRepository API</w:t>
            </w:r>
            <w:r>
              <w:t xml:space="preserve"> starting with 3GPP Rel-17 and onwards (see Table </w:t>
            </w:r>
            <w:r w:rsidRPr="00533C32">
              <w:t>5.2.3.3.1-3</w:t>
            </w:r>
            <w:r>
              <w:t xml:space="preserve"> in 3GPP TS 29.505 [10]). </w:t>
            </w:r>
            <w:r>
              <w:rPr>
                <w:rFonts w:cs="Arial"/>
                <w:szCs w:val="18"/>
              </w:rPr>
              <w:t xml:space="preserve">If present, this IE contains information on the roaming restrictions. </w:t>
            </w:r>
            <w:r>
              <w:rPr>
                <w:lang w:val="en-US"/>
              </w:rPr>
              <w:t>If this IE is absent e.g. if the UDR is not provisioned with the serving PLMN ID, t</w:t>
            </w:r>
            <w:r w:rsidRPr="00A6422F">
              <w:rPr>
                <w:lang w:val="en-US"/>
              </w:rPr>
              <w:t xml:space="preserve">hen the UDM </w:t>
            </w:r>
            <w:r>
              <w:rPr>
                <w:lang w:val="en-US"/>
              </w:rPr>
              <w:t>may</w:t>
            </w:r>
            <w:r w:rsidRPr="00A6422F">
              <w:rPr>
                <w:lang w:val="en-US"/>
              </w:rPr>
              <w:t xml:space="preserve"> use the UE</w:t>
            </w:r>
            <w:r w:rsidR="00903631">
              <w:rPr>
                <w:lang w:val="en-US"/>
              </w:rPr>
              <w:t>'</w:t>
            </w:r>
            <w:r w:rsidRPr="00A6422F">
              <w:rPr>
                <w:lang w:val="en-US"/>
              </w:rPr>
              <w:t>s home subscribed profile as the default profile to handle the roaming and SNPN scenarios</w:t>
            </w:r>
            <w:r>
              <w:rPr>
                <w:rFonts w:cs="Arial"/>
                <w:szCs w:val="18"/>
              </w:rPr>
              <w:t>.</w:t>
            </w:r>
          </w:p>
        </w:tc>
        <w:tc>
          <w:tcPr>
            <w:tcW w:w="1701" w:type="dxa"/>
            <w:tcBorders>
              <w:top w:val="single" w:sz="4" w:space="0" w:color="auto"/>
              <w:left w:val="single" w:sz="4" w:space="0" w:color="auto"/>
              <w:bottom w:val="single" w:sz="4" w:space="0" w:color="auto"/>
              <w:right w:val="single" w:sz="4" w:space="0" w:color="auto"/>
            </w:tcBorders>
          </w:tcPr>
          <w:p w14:paraId="017462C6" w14:textId="77777777" w:rsidR="0065503E" w:rsidRPr="00B06F7A" w:rsidRDefault="0065503E" w:rsidP="0065503E">
            <w:pPr>
              <w:pStyle w:val="TAL"/>
              <w:rPr>
                <w:rFonts w:cs="Arial"/>
                <w:szCs w:val="18"/>
              </w:rPr>
            </w:pPr>
          </w:p>
        </w:tc>
      </w:tr>
      <w:tr w:rsidR="00B40331" w:rsidRPr="00B06F7A" w14:paraId="4653D616" w14:textId="77777777" w:rsidTr="00253F3A">
        <w:trPr>
          <w:jc w:val="center"/>
        </w:trPr>
        <w:tc>
          <w:tcPr>
            <w:tcW w:w="1985" w:type="dxa"/>
            <w:tcBorders>
              <w:top w:val="single" w:sz="4" w:space="0" w:color="auto"/>
              <w:left w:val="single" w:sz="4" w:space="0" w:color="auto"/>
              <w:bottom w:val="single" w:sz="4" w:space="0" w:color="auto"/>
              <w:right w:val="single" w:sz="4" w:space="0" w:color="auto"/>
            </w:tcBorders>
          </w:tcPr>
          <w:p w14:paraId="69D45C16" w14:textId="70F430F4" w:rsidR="00B40331" w:rsidRPr="00604FD5" w:rsidRDefault="00B40331" w:rsidP="00B40331">
            <w:pPr>
              <w:pStyle w:val="TAL"/>
              <w:rPr>
                <w:lang w:eastAsia="zh-CN"/>
              </w:rPr>
            </w:pPr>
            <w:r>
              <w:rPr>
                <w:rFonts w:hint="eastAsia"/>
                <w:lang w:eastAsia="zh-CN"/>
              </w:rPr>
              <w:t>r</w:t>
            </w:r>
            <w:r>
              <w:rPr>
                <w:lang w:eastAsia="zh-CN"/>
              </w:rPr>
              <w:t>emoteProvInd</w:t>
            </w:r>
          </w:p>
        </w:tc>
        <w:tc>
          <w:tcPr>
            <w:tcW w:w="1557" w:type="dxa"/>
            <w:tcBorders>
              <w:top w:val="single" w:sz="4" w:space="0" w:color="auto"/>
              <w:left w:val="single" w:sz="4" w:space="0" w:color="auto"/>
              <w:bottom w:val="single" w:sz="4" w:space="0" w:color="auto"/>
              <w:right w:val="single" w:sz="4" w:space="0" w:color="auto"/>
            </w:tcBorders>
          </w:tcPr>
          <w:p w14:paraId="12DDB427" w14:textId="6306F142" w:rsidR="00B40331" w:rsidRDefault="00B40331" w:rsidP="00B40331">
            <w:pPr>
              <w:pStyle w:val="TAL"/>
              <w:rPr>
                <w:lang w:eastAsia="ja-JP"/>
              </w:rPr>
            </w:pPr>
            <w:r w:rsidRPr="00B06F7A">
              <w:t>boolean</w:t>
            </w:r>
          </w:p>
        </w:tc>
        <w:tc>
          <w:tcPr>
            <w:tcW w:w="426" w:type="dxa"/>
            <w:tcBorders>
              <w:top w:val="single" w:sz="4" w:space="0" w:color="auto"/>
              <w:left w:val="single" w:sz="4" w:space="0" w:color="auto"/>
              <w:bottom w:val="single" w:sz="4" w:space="0" w:color="auto"/>
              <w:right w:val="single" w:sz="4" w:space="0" w:color="auto"/>
            </w:tcBorders>
          </w:tcPr>
          <w:p w14:paraId="5E54EED1" w14:textId="1C624B1E" w:rsidR="00B40331" w:rsidRPr="00B06F7A" w:rsidRDefault="00B40331" w:rsidP="00B40331">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7B5AC008" w14:textId="01E88516" w:rsidR="00B40331" w:rsidRPr="00B06F7A" w:rsidRDefault="00B40331" w:rsidP="00B40331">
            <w:pPr>
              <w:pStyle w:val="TAL"/>
            </w:pPr>
            <w:r w:rsidRPr="00B06F7A">
              <w:t>0..1</w:t>
            </w:r>
          </w:p>
        </w:tc>
        <w:tc>
          <w:tcPr>
            <w:tcW w:w="4385" w:type="dxa"/>
            <w:tcBorders>
              <w:top w:val="single" w:sz="4" w:space="0" w:color="auto"/>
              <w:left w:val="single" w:sz="4" w:space="0" w:color="auto"/>
              <w:bottom w:val="single" w:sz="4" w:space="0" w:color="auto"/>
              <w:right w:val="single" w:sz="4" w:space="0" w:color="auto"/>
            </w:tcBorders>
          </w:tcPr>
          <w:p w14:paraId="50463F89" w14:textId="77777777" w:rsidR="00B40331" w:rsidRPr="00AC00C1" w:rsidRDefault="00B40331" w:rsidP="00B40331">
            <w:pPr>
              <w:pStyle w:val="TAL"/>
              <w:rPr>
                <w:szCs w:val="18"/>
              </w:rPr>
            </w:pPr>
            <w:r w:rsidRPr="00AC00C1">
              <w:rPr>
                <w:rFonts w:cs="Arial"/>
                <w:szCs w:val="18"/>
              </w:rPr>
              <w:t xml:space="preserve">Indicates </w:t>
            </w:r>
            <w:r>
              <w:rPr>
                <w:rFonts w:cs="Arial"/>
                <w:szCs w:val="18"/>
              </w:rPr>
              <w:t>whether</w:t>
            </w:r>
            <w:r w:rsidRPr="00AC00C1">
              <w:rPr>
                <w:rFonts w:cs="Arial"/>
                <w:szCs w:val="18"/>
              </w:rPr>
              <w:t xml:space="preserve"> the UE is allowed only for </w:t>
            </w:r>
            <w:r w:rsidRPr="00AC00C1">
              <w:rPr>
                <w:szCs w:val="18"/>
              </w:rPr>
              <w:t>Remote Provisioning</w:t>
            </w:r>
            <w:r w:rsidRPr="00AC00C1">
              <w:rPr>
                <w:rFonts w:cs="Arial"/>
                <w:szCs w:val="18"/>
              </w:rPr>
              <w:t xml:space="preserve"> as specified in clause </w:t>
            </w:r>
            <w:r>
              <w:rPr>
                <w:rFonts w:cs="Arial"/>
                <w:szCs w:val="18"/>
              </w:rPr>
              <w:t>5.30.2.10.3.2</w:t>
            </w:r>
            <w:r w:rsidRPr="00AC00C1">
              <w:rPr>
                <w:rFonts w:cs="Arial"/>
                <w:szCs w:val="18"/>
              </w:rPr>
              <w:t xml:space="preserve"> of </w:t>
            </w:r>
            <w:r w:rsidRPr="00AC00C1">
              <w:rPr>
                <w:rFonts w:cs="Arial"/>
                <w:szCs w:val="18"/>
                <w:lang w:eastAsia="zh-CN"/>
              </w:rPr>
              <w:t xml:space="preserve">3GPP TS 23.501 [2]. </w:t>
            </w:r>
            <w:r w:rsidRPr="00AC00C1">
              <w:rPr>
                <w:rFonts w:cs="Arial"/>
                <w:szCs w:val="18"/>
              </w:rPr>
              <w:t xml:space="preserve">UE subscription </w:t>
            </w:r>
            <w:r>
              <w:rPr>
                <w:rFonts w:cs="Arial"/>
                <w:szCs w:val="18"/>
              </w:rPr>
              <w:t>either</w:t>
            </w:r>
            <w:r w:rsidRPr="00AC00C1">
              <w:rPr>
                <w:rFonts w:cs="Arial"/>
                <w:szCs w:val="18"/>
              </w:rPr>
              <w:t xml:space="preserve"> allows</w:t>
            </w:r>
            <w:r>
              <w:rPr>
                <w:rFonts w:cs="Arial"/>
                <w:szCs w:val="18"/>
              </w:rPr>
              <w:t>, or does not allow</w:t>
            </w:r>
            <w:r w:rsidRPr="00AC00C1">
              <w:rPr>
                <w:rFonts w:cs="Arial"/>
                <w:szCs w:val="18"/>
              </w:rPr>
              <w:t xml:space="preserve"> the </w:t>
            </w:r>
            <w:r w:rsidRPr="00AC00C1">
              <w:rPr>
                <w:szCs w:val="18"/>
              </w:rPr>
              <w:t>UE to access the</w:t>
            </w:r>
            <w:r>
              <w:rPr>
                <w:szCs w:val="18"/>
              </w:rPr>
              <w:t xml:space="preserve"> PLMN as the</w:t>
            </w:r>
            <w:r w:rsidRPr="00AC00C1">
              <w:rPr>
                <w:szCs w:val="18"/>
              </w:rPr>
              <w:t xml:space="preserve"> Onboarding Network using PLMN credentials.</w:t>
            </w:r>
          </w:p>
          <w:p w14:paraId="32003A7F" w14:textId="77777777" w:rsidR="00B40331" w:rsidRPr="00AC00C1" w:rsidRDefault="00B40331" w:rsidP="00B40331">
            <w:pPr>
              <w:pStyle w:val="TAL"/>
              <w:rPr>
                <w:rFonts w:cs="Arial"/>
                <w:szCs w:val="18"/>
                <w:lang w:eastAsia="zh-CN"/>
              </w:rPr>
            </w:pPr>
          </w:p>
          <w:p w14:paraId="4DD0EECE" w14:textId="77777777" w:rsidR="00B40331" w:rsidRPr="00AC00C1" w:rsidRDefault="00B40331" w:rsidP="00B40331">
            <w:pPr>
              <w:pStyle w:val="B1"/>
              <w:rPr>
                <w:rFonts w:ascii="Arial" w:hAnsi="Arial" w:cs="Arial"/>
                <w:sz w:val="18"/>
                <w:szCs w:val="18"/>
              </w:rPr>
            </w:pPr>
            <w:r>
              <w:rPr>
                <w:rFonts w:ascii="Arial" w:hAnsi="Arial" w:cs="Arial"/>
                <w:sz w:val="18"/>
                <w:szCs w:val="18"/>
              </w:rPr>
              <w:t>-</w:t>
            </w:r>
            <w:r w:rsidRPr="00B06F7A">
              <w:rPr>
                <w:lang w:eastAsia="zh-CN"/>
              </w:rPr>
              <w:tab/>
            </w:r>
            <w:r w:rsidRPr="00973689">
              <w:rPr>
                <w:rFonts w:ascii="Arial" w:hAnsi="Arial" w:cs="Arial"/>
                <w:sz w:val="18"/>
                <w:szCs w:val="18"/>
              </w:rPr>
              <w:t xml:space="preserve">false (default), or the attribute is absent: indicates that the UE is not </w:t>
            </w:r>
            <w:r>
              <w:rPr>
                <w:rFonts w:ascii="Arial" w:hAnsi="Arial" w:cs="Arial"/>
                <w:sz w:val="18"/>
                <w:szCs w:val="18"/>
              </w:rPr>
              <w:t>restricted to the Onboarding only</w:t>
            </w:r>
            <w:r w:rsidRPr="00973689">
              <w:rPr>
                <w:rFonts w:ascii="Arial" w:hAnsi="Arial" w:cs="Arial"/>
                <w:sz w:val="18"/>
                <w:szCs w:val="18"/>
              </w:rPr>
              <w:t>;</w:t>
            </w:r>
          </w:p>
          <w:p w14:paraId="6385F9A0" w14:textId="6366386A" w:rsidR="00B40331" w:rsidRDefault="00B40331" w:rsidP="00B40331">
            <w:pPr>
              <w:pStyle w:val="TAL"/>
              <w:rPr>
                <w:rFonts w:cs="Arial"/>
                <w:szCs w:val="18"/>
              </w:rPr>
            </w:pPr>
            <w:r>
              <w:rPr>
                <w:rFonts w:cs="Arial"/>
                <w:szCs w:val="18"/>
              </w:rPr>
              <w:t>-</w:t>
            </w:r>
            <w:r w:rsidRPr="00B06F7A">
              <w:rPr>
                <w:lang w:eastAsia="zh-CN"/>
              </w:rPr>
              <w:tab/>
            </w:r>
            <w:r w:rsidRPr="00AC00C1">
              <w:rPr>
                <w:rFonts w:cs="Arial"/>
                <w:szCs w:val="18"/>
              </w:rPr>
              <w:t>true: indicates that the UE is allowed only for</w:t>
            </w:r>
            <w:r>
              <w:rPr>
                <w:rFonts w:cs="Arial"/>
                <w:szCs w:val="18"/>
              </w:rPr>
              <w:t xml:space="preserve"> the Onboarding</w:t>
            </w:r>
            <w:r w:rsidRPr="00AC00C1">
              <w:rPr>
                <w:rFonts w:cs="Arial"/>
                <w:szCs w:val="18"/>
              </w:rPr>
              <w:t>.</w:t>
            </w:r>
          </w:p>
        </w:tc>
        <w:tc>
          <w:tcPr>
            <w:tcW w:w="1701" w:type="dxa"/>
            <w:tcBorders>
              <w:top w:val="single" w:sz="4" w:space="0" w:color="auto"/>
              <w:left w:val="single" w:sz="4" w:space="0" w:color="auto"/>
              <w:bottom w:val="single" w:sz="4" w:space="0" w:color="auto"/>
              <w:right w:val="single" w:sz="4" w:space="0" w:color="auto"/>
            </w:tcBorders>
          </w:tcPr>
          <w:p w14:paraId="25C65FBF" w14:textId="77777777" w:rsidR="00B40331" w:rsidRPr="00B06F7A" w:rsidRDefault="00B40331" w:rsidP="00B40331">
            <w:pPr>
              <w:pStyle w:val="TAL"/>
              <w:rPr>
                <w:rFonts w:cs="Arial"/>
                <w:szCs w:val="18"/>
              </w:rPr>
            </w:pPr>
          </w:p>
        </w:tc>
      </w:tr>
      <w:tr w:rsidR="00B40331" w:rsidRPr="00B06F7A" w14:paraId="7324F86D" w14:textId="77777777" w:rsidTr="00253F3A">
        <w:trPr>
          <w:jc w:val="center"/>
        </w:trPr>
        <w:tc>
          <w:tcPr>
            <w:tcW w:w="9490" w:type="dxa"/>
            <w:gridSpan w:val="5"/>
            <w:tcBorders>
              <w:top w:val="single" w:sz="4" w:space="0" w:color="auto"/>
              <w:left w:val="single" w:sz="4" w:space="0" w:color="auto"/>
              <w:bottom w:val="single" w:sz="4" w:space="0" w:color="auto"/>
              <w:right w:val="single" w:sz="4" w:space="0" w:color="auto"/>
            </w:tcBorders>
          </w:tcPr>
          <w:p w14:paraId="3F1CCB55" w14:textId="77777777" w:rsidR="00B40331" w:rsidRPr="00B06F7A" w:rsidRDefault="00B40331" w:rsidP="00B40331">
            <w:pPr>
              <w:pStyle w:val="TAN"/>
            </w:pPr>
            <w:r w:rsidRPr="00B06F7A">
              <w:lastRenderedPageBreak/>
              <w:t>NOTE 1:</w:t>
            </w:r>
            <w:r w:rsidRPr="00B06F7A">
              <w:tab/>
              <w:t xml:space="preserve">AccessAndMobilitySubscriptionData can be UE-individual data or shared data. </w:t>
            </w:r>
            <w:r w:rsidRPr="00B06F7A">
              <w:br/>
              <w:t xml:space="preserve">UE-individual data take precedence over shared data unless treatment instructions associated to the shared data indicate otherwise. </w:t>
            </w:r>
            <w:r w:rsidRPr="00B06F7A">
              <w:br/>
              <w:t>E.g.: When an attribute of type array is present but empty within UE-Individual data and present (with any cardinality) in shared data and no treatment instructions are applicable, the empty array takes precedence. Similarly, when a nullable attribute is present with value null within the individual data and present (with any value) in shared data and no treatment instructions are applicable, the null value takes precedence (i.e. for the concerned UE the attribute is considered absent).</w:t>
            </w:r>
          </w:p>
          <w:p w14:paraId="4EB153FE" w14:textId="77777777" w:rsidR="00B40331" w:rsidRPr="00B06F7A" w:rsidRDefault="00B40331" w:rsidP="00B40331">
            <w:pPr>
              <w:pStyle w:val="TAN"/>
            </w:pPr>
            <w:r w:rsidRPr="00B06F7A">
              <w:t>NOTE</w:t>
            </w:r>
            <w:r w:rsidRPr="00B06F7A">
              <w:rPr>
                <w:rFonts w:cs="Arial"/>
                <w:szCs w:val="18"/>
                <w:lang w:eastAsia="zh-CN"/>
              </w:rPr>
              <w:t> </w:t>
            </w:r>
            <w:r w:rsidRPr="00B06F7A">
              <w:t>2:</w:t>
            </w:r>
            <w:r w:rsidRPr="00B06F7A">
              <w:tab/>
              <w:t>If the primaryRatRestrictions and secondaryRatRestrictions attributes are supported by the sender, the sender shall include the list of RAT Types that are restricted, if any, in the ratRestrictions attribute, shall include the list of RAT Types that are restricted for use as primary RAT, if any, in the primaryRatRestrictions attribute and shall include the list of RAT Types that are restricted for use as secondary RAT, if any, in the secondaryRatRestrictions attribute. If the primaryRatRestrictions and secondaryRatRestrictions attributes are supported by the receiver, the receiver shall use the data in the primaryRatRestrictions attribute, if received, as the list of RAT Types that are restricted for use as primary RAT, and shall use the data in the secondaryRatRestrictions attribute, if received, as the list of RAT Types that are restricted for use as secondary RAT, otherwise the receiver shall use the data in the ratRestrictions attribute, if received, as the list of RAT Types that are restricted.</w:t>
            </w:r>
            <w:r w:rsidRPr="00B06F7A">
              <w:br/>
              <w:t>If the secondaryRatRestictions attribute is included in the subscription profile, the content may be sent to MME during inter RAT handover from NR SA to EN-DC, for the purpose of adequate SGW selection at MME based on subscription profile, and to avoid allocating unnecessary resources for secondary RAT at EPC if it is restricted.</w:t>
            </w:r>
          </w:p>
          <w:p w14:paraId="03F0287E" w14:textId="77777777" w:rsidR="00B40331" w:rsidRPr="00B06F7A" w:rsidRDefault="00B40331" w:rsidP="00B40331">
            <w:pPr>
              <w:pStyle w:val="TAN"/>
            </w:pPr>
            <w:r w:rsidRPr="00B06F7A">
              <w:t>NOTE </w:t>
            </w:r>
            <w:r w:rsidRPr="00B06F7A">
              <w:rPr>
                <w:rFonts w:hint="eastAsia"/>
              </w:rPr>
              <w:t>3</w:t>
            </w:r>
            <w:r w:rsidRPr="00B06F7A">
              <w:t>:</w:t>
            </w:r>
            <w:r w:rsidRPr="00B06F7A">
              <w:tab/>
            </w:r>
            <w:r w:rsidRPr="00B06F7A">
              <w:rPr>
                <w:rFonts w:hint="eastAsia"/>
              </w:rPr>
              <w:t>The AMF shall take responsibility to perform PDU session related actions subject to change of OdbPacketService, e.g. release existing PDU session</w:t>
            </w:r>
            <w:r w:rsidRPr="00B06F7A">
              <w:t>.</w:t>
            </w:r>
          </w:p>
          <w:p w14:paraId="1A432924" w14:textId="77777777" w:rsidR="00B40331" w:rsidRPr="00B06F7A" w:rsidRDefault="00B40331" w:rsidP="00B40331">
            <w:pPr>
              <w:pStyle w:val="TAN"/>
              <w:rPr>
                <w:rFonts w:cs="Arial"/>
                <w:szCs w:val="18"/>
              </w:rPr>
            </w:pPr>
            <w:r w:rsidRPr="00B06F7A">
              <w:t>NOTE 4:</w:t>
            </w:r>
            <w:r w:rsidRPr="00B06F7A">
              <w:tab/>
            </w:r>
            <w:r w:rsidRPr="00B06F7A">
              <w:rPr>
                <w:rFonts w:cs="Arial"/>
                <w:szCs w:val="18"/>
              </w:rPr>
              <w:t xml:space="preserve">The UDM shall ignore the content of sorInfo received on Nudr if </w:t>
            </w:r>
            <w:r w:rsidRPr="00B06F7A">
              <w:t>"</w:t>
            </w:r>
            <w:r w:rsidRPr="00B06F7A">
              <w:rPr>
                <w:rFonts w:cs="Arial"/>
                <w:szCs w:val="18"/>
              </w:rPr>
              <w:t>sorafRetrieval</w:t>
            </w:r>
            <w:r w:rsidRPr="00B06F7A">
              <w:t>"</w:t>
            </w:r>
            <w:r w:rsidRPr="00B06F7A">
              <w:rPr>
                <w:rFonts w:cs="Arial"/>
                <w:szCs w:val="18"/>
              </w:rPr>
              <w:t xml:space="preserve"> is set to true.</w:t>
            </w:r>
          </w:p>
          <w:p w14:paraId="55012C3E" w14:textId="77777777" w:rsidR="00CF421C" w:rsidRDefault="00B40331" w:rsidP="00CF421C">
            <w:pPr>
              <w:pStyle w:val="TAN"/>
              <w:rPr>
                <w:rFonts w:cs="Arial"/>
                <w:szCs w:val="18"/>
              </w:rPr>
            </w:pPr>
            <w:r w:rsidRPr="00B06F7A">
              <w:rPr>
                <w:rFonts w:cs="Arial"/>
                <w:szCs w:val="18"/>
              </w:rPr>
              <w:t>NOTE 5:</w:t>
            </w:r>
            <w:r w:rsidRPr="00B06F7A">
              <w:rPr>
                <w:rFonts w:cs="Arial"/>
                <w:szCs w:val="18"/>
              </w:rPr>
              <w:tab/>
              <w:t>If multiple PDU sessions to one DNN and S-NSSAI are established in EPS, the AMF shall select the same PCF by configuration or by using existing method, e.g. same PCF selection in usage monitoring.</w:t>
            </w:r>
          </w:p>
          <w:p w14:paraId="290B1E6B" w14:textId="6692F1E5" w:rsidR="00CF421C" w:rsidRDefault="00CF421C" w:rsidP="00CF421C">
            <w:pPr>
              <w:pStyle w:val="TAN"/>
              <w:rPr>
                <w:rFonts w:cs="Arial"/>
                <w:szCs w:val="18"/>
              </w:rPr>
            </w:pPr>
            <w:r>
              <w:rPr>
                <w:rFonts w:cs="Arial"/>
                <w:szCs w:val="18"/>
              </w:rPr>
              <w:t>NOTE 6:</w:t>
            </w:r>
            <w:r>
              <w:rPr>
                <w:rFonts w:cs="Arial"/>
                <w:szCs w:val="18"/>
              </w:rPr>
              <w:tab/>
              <w:t>When UE is only permitted in a small area, i.e. the UE is forbidden in most of TAIs in the PLMN, AreaCode (e.g. "All TAIs except xxx") may be used to avoid provisoning and transferring large number of TAIs. AeraCode may be used otherwise.</w:t>
            </w:r>
          </w:p>
          <w:p w14:paraId="2A9AA4D2" w14:textId="771A239E" w:rsidR="00CF421C" w:rsidRDefault="00CF421C" w:rsidP="00CF421C">
            <w:pPr>
              <w:pStyle w:val="TAN"/>
              <w:rPr>
                <w:rFonts w:cs="Arial"/>
                <w:szCs w:val="18"/>
              </w:rPr>
            </w:pPr>
            <w:r>
              <w:rPr>
                <w:rFonts w:cs="Arial"/>
                <w:szCs w:val="18"/>
              </w:rPr>
              <w:t>NOTE 7:</w:t>
            </w:r>
            <w:r>
              <w:rPr>
                <w:rFonts w:cs="Arial"/>
                <w:szCs w:val="18"/>
              </w:rPr>
              <w:tab/>
              <w:t>AreaCode for VPLMN(s) may be provisioned under agreement between operators.</w:t>
            </w:r>
          </w:p>
          <w:p w14:paraId="2F4E2EDC" w14:textId="09B1DDBD" w:rsidR="00B40331" w:rsidRPr="00B06F7A" w:rsidRDefault="00B40331" w:rsidP="00B40331">
            <w:pPr>
              <w:pStyle w:val="TAN"/>
              <w:rPr>
                <w:rFonts w:cs="Arial"/>
                <w:szCs w:val="18"/>
              </w:rPr>
            </w:pPr>
          </w:p>
        </w:tc>
        <w:tc>
          <w:tcPr>
            <w:tcW w:w="1701" w:type="dxa"/>
            <w:tcBorders>
              <w:top w:val="single" w:sz="4" w:space="0" w:color="auto"/>
              <w:left w:val="single" w:sz="4" w:space="0" w:color="auto"/>
              <w:bottom w:val="single" w:sz="4" w:space="0" w:color="auto"/>
              <w:right w:val="single" w:sz="4" w:space="0" w:color="auto"/>
            </w:tcBorders>
          </w:tcPr>
          <w:p w14:paraId="65687387" w14:textId="77777777" w:rsidR="00B40331" w:rsidRPr="00B06F7A" w:rsidRDefault="00B40331" w:rsidP="00B40331">
            <w:pPr>
              <w:pStyle w:val="TAN"/>
            </w:pPr>
          </w:p>
        </w:tc>
      </w:tr>
    </w:tbl>
    <w:p w14:paraId="6C5B6D7F" w14:textId="77777777" w:rsidR="005B7866" w:rsidRPr="00B06F7A" w:rsidRDefault="005B7866" w:rsidP="005B7866"/>
    <w:p w14:paraId="0A84A3BE" w14:textId="77777777" w:rsidR="005B7866" w:rsidRPr="00B06F7A" w:rsidRDefault="005B7866" w:rsidP="00C05182">
      <w:pPr>
        <w:pStyle w:val="Heading5"/>
      </w:pPr>
      <w:bookmarkStart w:id="2322" w:name="_Toc11338583"/>
      <w:bookmarkStart w:id="2323" w:name="_Toc27585235"/>
      <w:bookmarkStart w:id="2324" w:name="_Toc36457201"/>
      <w:bookmarkStart w:id="2325" w:name="_Toc45028095"/>
      <w:bookmarkStart w:id="2326" w:name="_Toc45028930"/>
      <w:bookmarkStart w:id="2327" w:name="_Toc67681689"/>
      <w:bookmarkStart w:id="2328" w:name="_Toc114764471"/>
      <w:r w:rsidRPr="00B06F7A">
        <w:t>6.1.6.2.5</w:t>
      </w:r>
      <w:r w:rsidRPr="00B06F7A">
        <w:tab/>
        <w:t>Type: SmfSelectionSubscriptionData</w:t>
      </w:r>
      <w:bookmarkEnd w:id="2322"/>
      <w:bookmarkEnd w:id="2323"/>
      <w:bookmarkEnd w:id="2324"/>
      <w:bookmarkEnd w:id="2325"/>
      <w:bookmarkEnd w:id="2326"/>
      <w:bookmarkEnd w:id="2327"/>
      <w:bookmarkEnd w:id="2328"/>
    </w:p>
    <w:p w14:paraId="1D8A5437" w14:textId="77777777" w:rsidR="005B7866" w:rsidRPr="00B06F7A" w:rsidRDefault="005B7866" w:rsidP="005B7866">
      <w:pPr>
        <w:pStyle w:val="TH"/>
      </w:pPr>
      <w:r w:rsidRPr="00B06F7A">
        <w:rPr>
          <w:noProof/>
        </w:rPr>
        <w:t>Table </w:t>
      </w:r>
      <w:r w:rsidRPr="00B06F7A">
        <w:t xml:space="preserve">6.1.6.2.5-1: </w:t>
      </w:r>
      <w:r w:rsidRPr="00B06F7A">
        <w:rPr>
          <w:noProof/>
        </w:rPr>
        <w:t>Definition of type SmfSelectionSubscriptionData</w:t>
      </w:r>
    </w:p>
    <w:tbl>
      <w:tblPr>
        <w:tblW w:w="112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134"/>
        <w:gridCol w:w="4075"/>
        <w:gridCol w:w="1710"/>
      </w:tblGrid>
      <w:tr w:rsidR="005B7866" w:rsidRPr="00B06F7A" w14:paraId="6A810A9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ECD918E"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F55CAAF" w14:textId="77777777" w:rsidR="005B7866" w:rsidRPr="00B06F7A" w:rsidRDefault="005B7866" w:rsidP="007F1FAF">
            <w:pPr>
              <w:pStyle w:val="TAH"/>
            </w:pPr>
            <w:r w:rsidRPr="00B06F7A">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94D43BC"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2C6AEC" w14:textId="77777777" w:rsidR="005B7866" w:rsidRPr="00B06F7A" w:rsidRDefault="005B7866" w:rsidP="007F1FAF">
            <w:pPr>
              <w:pStyle w:val="TAH"/>
              <w:jc w:val="left"/>
            </w:pPr>
            <w:r w:rsidRPr="00B06F7A">
              <w:t>Cardinality</w:t>
            </w:r>
          </w:p>
        </w:tc>
        <w:tc>
          <w:tcPr>
            <w:tcW w:w="4075" w:type="dxa"/>
            <w:tcBorders>
              <w:top w:val="single" w:sz="4" w:space="0" w:color="auto"/>
              <w:left w:val="single" w:sz="4" w:space="0" w:color="auto"/>
              <w:bottom w:val="single" w:sz="4" w:space="0" w:color="auto"/>
              <w:right w:val="single" w:sz="4" w:space="0" w:color="auto"/>
            </w:tcBorders>
            <w:shd w:val="clear" w:color="auto" w:fill="C0C0C0"/>
            <w:hideMark/>
          </w:tcPr>
          <w:p w14:paraId="470EC197" w14:textId="77777777" w:rsidR="005B7866" w:rsidRPr="00B06F7A" w:rsidRDefault="005B7866" w:rsidP="007F1FAF">
            <w:pPr>
              <w:pStyle w:val="TAH"/>
              <w:rPr>
                <w:rFonts w:cs="Arial"/>
                <w:szCs w:val="18"/>
              </w:rPr>
            </w:pPr>
            <w:r w:rsidRPr="00B06F7A">
              <w:rPr>
                <w:rFonts w:cs="Arial"/>
                <w:szCs w:val="18"/>
              </w:rPr>
              <w:t>Description</w:t>
            </w:r>
          </w:p>
        </w:tc>
        <w:tc>
          <w:tcPr>
            <w:tcW w:w="1710" w:type="dxa"/>
            <w:tcBorders>
              <w:top w:val="single" w:sz="4" w:space="0" w:color="auto"/>
              <w:left w:val="single" w:sz="4" w:space="0" w:color="auto"/>
              <w:bottom w:val="single" w:sz="4" w:space="0" w:color="auto"/>
              <w:right w:val="single" w:sz="4" w:space="0" w:color="auto"/>
            </w:tcBorders>
            <w:shd w:val="clear" w:color="auto" w:fill="C0C0C0"/>
          </w:tcPr>
          <w:p w14:paraId="1C25A03D" w14:textId="77777777" w:rsidR="005B7866" w:rsidRPr="00B06F7A" w:rsidRDefault="005B7866" w:rsidP="007F1FAF">
            <w:pPr>
              <w:pStyle w:val="TAH"/>
              <w:rPr>
                <w:rFonts w:cs="Arial"/>
                <w:szCs w:val="18"/>
              </w:rPr>
            </w:pPr>
            <w:r w:rsidRPr="00B06F7A">
              <w:rPr>
                <w:rFonts w:cs="Arial"/>
                <w:szCs w:val="18"/>
              </w:rPr>
              <w:t>Applicability</w:t>
            </w:r>
          </w:p>
        </w:tc>
      </w:tr>
      <w:tr w:rsidR="005B7866" w:rsidRPr="00B06F7A" w14:paraId="0B2F5F10"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380392A" w14:textId="77777777" w:rsidR="005B7866" w:rsidRPr="00B06F7A" w:rsidRDefault="005B7866" w:rsidP="007F1FAF">
            <w:pPr>
              <w:pStyle w:val="TAL"/>
            </w:pPr>
            <w:r w:rsidRPr="00B06F7A">
              <w:t>supportedFeatures</w:t>
            </w:r>
          </w:p>
        </w:tc>
        <w:tc>
          <w:tcPr>
            <w:tcW w:w="1842" w:type="dxa"/>
            <w:tcBorders>
              <w:top w:val="single" w:sz="4" w:space="0" w:color="auto"/>
              <w:left w:val="single" w:sz="4" w:space="0" w:color="auto"/>
              <w:bottom w:val="single" w:sz="4" w:space="0" w:color="auto"/>
              <w:right w:val="single" w:sz="4" w:space="0" w:color="auto"/>
            </w:tcBorders>
          </w:tcPr>
          <w:p w14:paraId="191DF932" w14:textId="77777777" w:rsidR="005B7866" w:rsidRPr="00B06F7A" w:rsidRDefault="005B7866" w:rsidP="007F1FAF">
            <w:pPr>
              <w:pStyle w:val="TAL"/>
            </w:pPr>
            <w:r w:rsidRPr="00B06F7A">
              <w:t>SupportedFeatures</w:t>
            </w:r>
          </w:p>
        </w:tc>
        <w:tc>
          <w:tcPr>
            <w:tcW w:w="426" w:type="dxa"/>
            <w:tcBorders>
              <w:top w:val="single" w:sz="4" w:space="0" w:color="auto"/>
              <w:left w:val="single" w:sz="4" w:space="0" w:color="auto"/>
              <w:bottom w:val="single" w:sz="4" w:space="0" w:color="auto"/>
              <w:right w:val="single" w:sz="4" w:space="0" w:color="auto"/>
            </w:tcBorders>
          </w:tcPr>
          <w:p w14:paraId="2DEDAD3C"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121BA7DF" w14:textId="77777777" w:rsidR="005B7866" w:rsidRPr="00B06F7A" w:rsidRDefault="005B7866" w:rsidP="007F1FAF">
            <w:pPr>
              <w:pStyle w:val="TAL"/>
            </w:pPr>
            <w:r w:rsidRPr="00B06F7A">
              <w:t>0..1</w:t>
            </w:r>
          </w:p>
        </w:tc>
        <w:tc>
          <w:tcPr>
            <w:tcW w:w="4075" w:type="dxa"/>
            <w:tcBorders>
              <w:top w:val="single" w:sz="4" w:space="0" w:color="auto"/>
              <w:left w:val="single" w:sz="4" w:space="0" w:color="auto"/>
              <w:bottom w:val="single" w:sz="4" w:space="0" w:color="auto"/>
              <w:right w:val="single" w:sz="4" w:space="0" w:color="auto"/>
            </w:tcBorders>
          </w:tcPr>
          <w:p w14:paraId="4A03DE04" w14:textId="77777777" w:rsidR="005B7866" w:rsidRPr="00B06F7A" w:rsidRDefault="005B7866" w:rsidP="007F1FAF">
            <w:pPr>
              <w:pStyle w:val="TAL"/>
              <w:rPr>
                <w:rFonts w:cs="Arial"/>
                <w:szCs w:val="18"/>
              </w:rPr>
            </w:pPr>
            <w:r w:rsidRPr="00B06F7A">
              <w:rPr>
                <w:rFonts w:cs="Arial"/>
                <w:szCs w:val="18"/>
              </w:rPr>
              <w:t>See clause 6.1.8</w:t>
            </w:r>
          </w:p>
        </w:tc>
        <w:tc>
          <w:tcPr>
            <w:tcW w:w="1710" w:type="dxa"/>
            <w:tcBorders>
              <w:top w:val="single" w:sz="4" w:space="0" w:color="auto"/>
              <w:left w:val="single" w:sz="4" w:space="0" w:color="auto"/>
              <w:bottom w:val="single" w:sz="4" w:space="0" w:color="auto"/>
              <w:right w:val="single" w:sz="4" w:space="0" w:color="auto"/>
            </w:tcBorders>
          </w:tcPr>
          <w:p w14:paraId="11692EA6" w14:textId="77777777" w:rsidR="005B7866" w:rsidRPr="00B06F7A" w:rsidRDefault="005B7866" w:rsidP="007F1FAF">
            <w:pPr>
              <w:pStyle w:val="TAL"/>
              <w:rPr>
                <w:rFonts w:cs="Arial"/>
                <w:szCs w:val="18"/>
              </w:rPr>
            </w:pPr>
          </w:p>
        </w:tc>
      </w:tr>
      <w:tr w:rsidR="005B7866" w:rsidRPr="00B06F7A" w14:paraId="0DF9D69D"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35EAA9A" w14:textId="77777777" w:rsidR="005B7866" w:rsidRPr="00B06F7A" w:rsidRDefault="005B7866" w:rsidP="007F1FAF">
            <w:pPr>
              <w:pStyle w:val="TAL"/>
            </w:pPr>
            <w:r w:rsidRPr="00B06F7A">
              <w:t>subscribedSnssaiInfos</w:t>
            </w:r>
          </w:p>
        </w:tc>
        <w:tc>
          <w:tcPr>
            <w:tcW w:w="1842" w:type="dxa"/>
            <w:tcBorders>
              <w:top w:val="single" w:sz="4" w:space="0" w:color="auto"/>
              <w:left w:val="single" w:sz="4" w:space="0" w:color="auto"/>
              <w:bottom w:val="single" w:sz="4" w:space="0" w:color="auto"/>
              <w:right w:val="single" w:sz="4" w:space="0" w:color="auto"/>
            </w:tcBorders>
          </w:tcPr>
          <w:p w14:paraId="51C39BDA" w14:textId="77777777" w:rsidR="005B7866" w:rsidRPr="00B06F7A" w:rsidRDefault="005B7866" w:rsidP="007F1FAF">
            <w:pPr>
              <w:pStyle w:val="TAL"/>
            </w:pPr>
            <w:r w:rsidRPr="00B06F7A">
              <w:t>map(SnssaiInfo)</w:t>
            </w:r>
          </w:p>
        </w:tc>
        <w:tc>
          <w:tcPr>
            <w:tcW w:w="426" w:type="dxa"/>
            <w:tcBorders>
              <w:top w:val="single" w:sz="4" w:space="0" w:color="auto"/>
              <w:left w:val="single" w:sz="4" w:space="0" w:color="auto"/>
              <w:bottom w:val="single" w:sz="4" w:space="0" w:color="auto"/>
              <w:right w:val="single" w:sz="4" w:space="0" w:color="auto"/>
            </w:tcBorders>
          </w:tcPr>
          <w:p w14:paraId="583EE617"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000DEFC7" w14:textId="77777777" w:rsidR="005B7866" w:rsidRPr="00B06F7A" w:rsidRDefault="005B7866" w:rsidP="007F1FAF">
            <w:pPr>
              <w:pStyle w:val="TAL"/>
            </w:pPr>
            <w:r w:rsidRPr="00B06F7A">
              <w:t>0..N</w:t>
            </w:r>
          </w:p>
        </w:tc>
        <w:tc>
          <w:tcPr>
            <w:tcW w:w="4075" w:type="dxa"/>
            <w:tcBorders>
              <w:top w:val="single" w:sz="4" w:space="0" w:color="auto"/>
              <w:left w:val="single" w:sz="4" w:space="0" w:color="auto"/>
              <w:bottom w:val="single" w:sz="4" w:space="0" w:color="auto"/>
              <w:right w:val="single" w:sz="4" w:space="0" w:color="auto"/>
            </w:tcBorders>
          </w:tcPr>
          <w:p w14:paraId="31B45C97" w14:textId="77777777" w:rsidR="005B7866" w:rsidRPr="00B06F7A" w:rsidRDefault="005B7866" w:rsidP="007F1FAF">
            <w:pPr>
              <w:pStyle w:val="TAL"/>
              <w:rPr>
                <w:rFonts w:cs="Arial"/>
                <w:szCs w:val="18"/>
              </w:rPr>
            </w:pPr>
            <w:r w:rsidRPr="00B06F7A">
              <w:rPr>
                <w:rFonts w:cs="Arial"/>
                <w:szCs w:val="18"/>
              </w:rPr>
              <w:t xml:space="preserve">List of S-NSSAIs and associated information (DNN Info); see </w:t>
            </w:r>
            <w:r w:rsidRPr="00B06F7A">
              <w:t xml:space="preserve">3GPP TS 23.501 [2] clause 6.3.2. </w:t>
            </w:r>
            <w:r w:rsidRPr="00B06F7A">
              <w:br/>
              <w:t>A map (list of key-value pairs where singleNssai converted to string serves as key; see 3GPP TS 29.571 [7]) of arrays of DnnInfo</w:t>
            </w:r>
          </w:p>
        </w:tc>
        <w:tc>
          <w:tcPr>
            <w:tcW w:w="1710" w:type="dxa"/>
            <w:tcBorders>
              <w:top w:val="single" w:sz="4" w:space="0" w:color="auto"/>
              <w:left w:val="single" w:sz="4" w:space="0" w:color="auto"/>
              <w:bottom w:val="single" w:sz="4" w:space="0" w:color="auto"/>
              <w:right w:val="single" w:sz="4" w:space="0" w:color="auto"/>
            </w:tcBorders>
          </w:tcPr>
          <w:p w14:paraId="6F50E8A4" w14:textId="77777777" w:rsidR="005B7866" w:rsidRPr="00B06F7A" w:rsidRDefault="005B7866" w:rsidP="007F1FAF">
            <w:pPr>
              <w:pStyle w:val="TAL"/>
              <w:rPr>
                <w:rFonts w:cs="Arial"/>
                <w:szCs w:val="18"/>
              </w:rPr>
            </w:pPr>
          </w:p>
        </w:tc>
      </w:tr>
      <w:tr w:rsidR="005B7866" w:rsidRPr="00B06F7A" w14:paraId="447E21B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4AB0267" w14:textId="77777777" w:rsidR="005B7866" w:rsidRPr="00B06F7A" w:rsidRDefault="005B7866" w:rsidP="007F1FAF">
            <w:pPr>
              <w:pStyle w:val="TAL"/>
            </w:pPr>
            <w:r w:rsidRPr="00B06F7A">
              <w:t>sharedSnssaiInfosId</w:t>
            </w:r>
          </w:p>
        </w:tc>
        <w:tc>
          <w:tcPr>
            <w:tcW w:w="1842" w:type="dxa"/>
            <w:tcBorders>
              <w:top w:val="single" w:sz="4" w:space="0" w:color="auto"/>
              <w:left w:val="single" w:sz="4" w:space="0" w:color="auto"/>
              <w:bottom w:val="single" w:sz="4" w:space="0" w:color="auto"/>
              <w:right w:val="single" w:sz="4" w:space="0" w:color="auto"/>
            </w:tcBorders>
          </w:tcPr>
          <w:p w14:paraId="6F87FA30" w14:textId="77777777" w:rsidR="005B7866" w:rsidRPr="00B06F7A" w:rsidRDefault="005B7866" w:rsidP="007F1FAF">
            <w:pPr>
              <w:pStyle w:val="TAL"/>
            </w:pPr>
            <w:r w:rsidRPr="00B06F7A">
              <w:t>SharedDataId</w:t>
            </w:r>
          </w:p>
        </w:tc>
        <w:tc>
          <w:tcPr>
            <w:tcW w:w="426" w:type="dxa"/>
            <w:tcBorders>
              <w:top w:val="single" w:sz="4" w:space="0" w:color="auto"/>
              <w:left w:val="single" w:sz="4" w:space="0" w:color="auto"/>
              <w:bottom w:val="single" w:sz="4" w:space="0" w:color="auto"/>
              <w:right w:val="single" w:sz="4" w:space="0" w:color="auto"/>
            </w:tcBorders>
          </w:tcPr>
          <w:p w14:paraId="4E95FC4C"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6AFCC8FF" w14:textId="77777777" w:rsidR="005B7866" w:rsidRPr="00B06F7A" w:rsidRDefault="005B7866" w:rsidP="007F1FAF">
            <w:pPr>
              <w:pStyle w:val="TAL"/>
            </w:pPr>
            <w:r w:rsidRPr="00B06F7A">
              <w:t>0..1</w:t>
            </w:r>
          </w:p>
        </w:tc>
        <w:tc>
          <w:tcPr>
            <w:tcW w:w="4075" w:type="dxa"/>
            <w:tcBorders>
              <w:top w:val="single" w:sz="4" w:space="0" w:color="auto"/>
              <w:left w:val="single" w:sz="4" w:space="0" w:color="auto"/>
              <w:bottom w:val="single" w:sz="4" w:space="0" w:color="auto"/>
              <w:right w:val="single" w:sz="4" w:space="0" w:color="auto"/>
            </w:tcBorders>
          </w:tcPr>
          <w:p w14:paraId="7EB7D339" w14:textId="77777777" w:rsidR="005B7866" w:rsidRPr="00B06F7A" w:rsidRDefault="005B7866" w:rsidP="007F1FAF">
            <w:pPr>
              <w:pStyle w:val="TAL"/>
              <w:rPr>
                <w:rFonts w:cs="Arial"/>
                <w:szCs w:val="18"/>
              </w:rPr>
            </w:pPr>
            <w:r w:rsidRPr="00B06F7A">
              <w:rPr>
                <w:rFonts w:cs="Arial"/>
                <w:szCs w:val="18"/>
              </w:rPr>
              <w:t xml:space="preserve">Identifier of shared SnssaiInfos. </w:t>
            </w:r>
          </w:p>
        </w:tc>
        <w:tc>
          <w:tcPr>
            <w:tcW w:w="1710" w:type="dxa"/>
            <w:tcBorders>
              <w:top w:val="single" w:sz="4" w:space="0" w:color="auto"/>
              <w:left w:val="single" w:sz="4" w:space="0" w:color="auto"/>
              <w:bottom w:val="single" w:sz="4" w:space="0" w:color="auto"/>
              <w:right w:val="single" w:sz="4" w:space="0" w:color="auto"/>
            </w:tcBorders>
          </w:tcPr>
          <w:p w14:paraId="6D2F23D2" w14:textId="77777777" w:rsidR="005B7866" w:rsidRPr="00B06F7A" w:rsidRDefault="005B7866" w:rsidP="007F1FAF">
            <w:pPr>
              <w:pStyle w:val="TAL"/>
              <w:rPr>
                <w:rFonts w:cs="Arial"/>
                <w:szCs w:val="18"/>
              </w:rPr>
            </w:pPr>
            <w:r w:rsidRPr="00B06F7A">
              <w:rPr>
                <w:rFonts w:cs="Arial"/>
                <w:szCs w:val="18"/>
              </w:rPr>
              <w:t>SharedData</w:t>
            </w:r>
          </w:p>
        </w:tc>
      </w:tr>
      <w:tr w:rsidR="005B7866" w:rsidRPr="00B06F7A" w14:paraId="153A438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5DFDE51" w14:textId="77777777" w:rsidR="005B7866" w:rsidRPr="00B06F7A" w:rsidRDefault="005B7866" w:rsidP="007F1FAF">
            <w:pPr>
              <w:pStyle w:val="TAL"/>
            </w:pPr>
            <w:r w:rsidRPr="00B06F7A">
              <w:t>hssGroupId</w:t>
            </w:r>
          </w:p>
        </w:tc>
        <w:tc>
          <w:tcPr>
            <w:tcW w:w="1842" w:type="dxa"/>
            <w:tcBorders>
              <w:top w:val="single" w:sz="4" w:space="0" w:color="auto"/>
              <w:left w:val="single" w:sz="4" w:space="0" w:color="auto"/>
              <w:bottom w:val="single" w:sz="4" w:space="0" w:color="auto"/>
              <w:right w:val="single" w:sz="4" w:space="0" w:color="auto"/>
            </w:tcBorders>
          </w:tcPr>
          <w:p w14:paraId="6860A0CA" w14:textId="77777777" w:rsidR="005B7866" w:rsidRPr="00B06F7A" w:rsidRDefault="005B7866" w:rsidP="007F1FAF">
            <w:pPr>
              <w:pStyle w:val="TAL"/>
            </w:pPr>
            <w:r w:rsidRPr="00B06F7A">
              <w:t>NfGroupId</w:t>
            </w:r>
          </w:p>
        </w:tc>
        <w:tc>
          <w:tcPr>
            <w:tcW w:w="426" w:type="dxa"/>
            <w:tcBorders>
              <w:top w:val="single" w:sz="4" w:space="0" w:color="auto"/>
              <w:left w:val="single" w:sz="4" w:space="0" w:color="auto"/>
              <w:bottom w:val="single" w:sz="4" w:space="0" w:color="auto"/>
              <w:right w:val="single" w:sz="4" w:space="0" w:color="auto"/>
            </w:tcBorders>
          </w:tcPr>
          <w:p w14:paraId="5E055DA4"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0EE64AE0" w14:textId="77777777" w:rsidR="005B7866" w:rsidRPr="00B06F7A" w:rsidRDefault="005B7866" w:rsidP="007F1FAF">
            <w:pPr>
              <w:pStyle w:val="TAL"/>
            </w:pPr>
            <w:r w:rsidRPr="00B06F7A">
              <w:t>0..1</w:t>
            </w:r>
          </w:p>
        </w:tc>
        <w:tc>
          <w:tcPr>
            <w:tcW w:w="4075" w:type="dxa"/>
            <w:tcBorders>
              <w:top w:val="single" w:sz="4" w:space="0" w:color="auto"/>
              <w:left w:val="single" w:sz="4" w:space="0" w:color="auto"/>
              <w:bottom w:val="single" w:sz="4" w:space="0" w:color="auto"/>
              <w:right w:val="single" w:sz="4" w:space="0" w:color="auto"/>
            </w:tcBorders>
          </w:tcPr>
          <w:p w14:paraId="33D3353D" w14:textId="77777777" w:rsidR="005B7866" w:rsidRPr="00B06F7A" w:rsidRDefault="005B7866" w:rsidP="007F1FAF">
            <w:pPr>
              <w:pStyle w:val="TAL"/>
              <w:rPr>
                <w:rFonts w:cs="Arial"/>
                <w:szCs w:val="18"/>
                <w:lang w:eastAsia="zh-CN"/>
              </w:rPr>
            </w:pPr>
            <w:r w:rsidRPr="00B06F7A">
              <w:rPr>
                <w:rFonts w:cs="Arial"/>
                <w:szCs w:val="18"/>
              </w:rPr>
              <w:t xml:space="preserve">Identity of the HSS group associated with the subscription, which may be used by the UDM in discovering the HSS; see </w:t>
            </w:r>
            <w:r w:rsidRPr="00B06F7A">
              <w:rPr>
                <w:rFonts w:cs="Arial"/>
                <w:szCs w:val="18"/>
                <w:lang w:eastAsia="zh-CN"/>
              </w:rPr>
              <w:t>3GPP TS 29.510 [19].</w:t>
            </w:r>
          </w:p>
          <w:p w14:paraId="48AE3209" w14:textId="77777777" w:rsidR="005B7866" w:rsidRPr="00B06F7A" w:rsidRDefault="005B7866" w:rsidP="007F1FAF">
            <w:pPr>
              <w:pStyle w:val="TAL"/>
              <w:rPr>
                <w:rFonts w:cs="Arial"/>
                <w:szCs w:val="18"/>
              </w:rPr>
            </w:pPr>
          </w:p>
          <w:p w14:paraId="5DC26B0B" w14:textId="77777777" w:rsidR="005B7866" w:rsidRPr="00B06F7A" w:rsidRDefault="005B7866" w:rsidP="007F1FAF">
            <w:pPr>
              <w:pStyle w:val="TAL"/>
              <w:rPr>
                <w:rFonts w:cs="Arial"/>
                <w:szCs w:val="18"/>
              </w:rPr>
            </w:pPr>
            <w:r w:rsidRPr="00B06F7A">
              <w:t xml:space="preserve">May be present on the </w:t>
            </w:r>
            <w:r w:rsidRPr="00B06F7A">
              <w:rPr>
                <w:szCs w:val="18"/>
              </w:rPr>
              <w:t xml:space="preserve">Nudr </w:t>
            </w:r>
            <w:r w:rsidRPr="00B06F7A">
              <w:t xml:space="preserve">interface if </w:t>
            </w:r>
            <w:r w:rsidRPr="00B06F7A">
              <w:rPr>
                <w:lang w:eastAsia="zh-CN"/>
              </w:rPr>
              <w:t>there is DNN interworking with EPC</w:t>
            </w:r>
            <w:r w:rsidRPr="00B06F7A">
              <w:rPr>
                <w:lang w:val="de-DE"/>
              </w:rPr>
              <w:t xml:space="preserve"> </w:t>
            </w:r>
            <w:r w:rsidRPr="00B06F7A">
              <w:rPr>
                <w:rFonts w:cs="Arial"/>
                <w:szCs w:val="18"/>
              </w:rPr>
              <w:t>and shall not be included over the Nudm interface.</w:t>
            </w:r>
          </w:p>
        </w:tc>
        <w:tc>
          <w:tcPr>
            <w:tcW w:w="1710" w:type="dxa"/>
            <w:tcBorders>
              <w:top w:val="single" w:sz="4" w:space="0" w:color="auto"/>
              <w:left w:val="single" w:sz="4" w:space="0" w:color="auto"/>
              <w:bottom w:val="single" w:sz="4" w:space="0" w:color="auto"/>
              <w:right w:val="single" w:sz="4" w:space="0" w:color="auto"/>
            </w:tcBorders>
          </w:tcPr>
          <w:p w14:paraId="069174CB" w14:textId="77777777" w:rsidR="005B7866" w:rsidRPr="00B06F7A" w:rsidRDefault="005B7866" w:rsidP="007F1FAF">
            <w:pPr>
              <w:pStyle w:val="TAL"/>
              <w:rPr>
                <w:rFonts w:cs="Arial"/>
                <w:szCs w:val="18"/>
              </w:rPr>
            </w:pPr>
          </w:p>
        </w:tc>
      </w:tr>
      <w:tr w:rsidR="005B7866" w:rsidRPr="00B06F7A" w14:paraId="66015499"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73D32DC" w14:textId="77777777" w:rsidR="005B7866" w:rsidRPr="00B06F7A" w:rsidRDefault="005B7866" w:rsidP="007F1FAF">
            <w:pPr>
              <w:pStyle w:val="TAN"/>
              <w:rPr>
                <w:rFonts w:cs="Arial"/>
                <w:szCs w:val="18"/>
              </w:rPr>
            </w:pPr>
            <w:r w:rsidRPr="00B06F7A">
              <w:t>NOTE:</w:t>
            </w:r>
            <w:r w:rsidRPr="00B06F7A">
              <w:tab/>
              <w:t>A single UE-individual subscribedSnssaiInfo (within subscribedSnssaiInfos) may clash with a sharedSnssaiInfo (i.e. both have the same singleNssai value as key). In this case the UE-individual subscribedSnssaiInfo takes precedence unless treatment instructions associated to the shared data indicate otherwise.</w:t>
            </w:r>
          </w:p>
        </w:tc>
        <w:tc>
          <w:tcPr>
            <w:tcW w:w="1710" w:type="dxa"/>
            <w:tcBorders>
              <w:top w:val="single" w:sz="4" w:space="0" w:color="auto"/>
              <w:left w:val="single" w:sz="4" w:space="0" w:color="auto"/>
              <w:bottom w:val="single" w:sz="4" w:space="0" w:color="auto"/>
              <w:right w:val="single" w:sz="4" w:space="0" w:color="auto"/>
            </w:tcBorders>
          </w:tcPr>
          <w:p w14:paraId="01D51132" w14:textId="77777777" w:rsidR="005B7866" w:rsidRPr="00B06F7A" w:rsidRDefault="005B7866" w:rsidP="007F1FAF">
            <w:pPr>
              <w:pStyle w:val="TAN"/>
            </w:pPr>
          </w:p>
        </w:tc>
      </w:tr>
    </w:tbl>
    <w:p w14:paraId="5C175C95" w14:textId="77777777" w:rsidR="005B7866" w:rsidRPr="00B06F7A" w:rsidRDefault="005B7866" w:rsidP="005B7866"/>
    <w:p w14:paraId="0747994C" w14:textId="77777777" w:rsidR="005B7866" w:rsidRPr="00B06F7A" w:rsidRDefault="005B7866" w:rsidP="00C05182">
      <w:pPr>
        <w:pStyle w:val="Heading5"/>
      </w:pPr>
      <w:bookmarkStart w:id="2329" w:name="_Toc11338584"/>
      <w:bookmarkStart w:id="2330" w:name="_Toc27585236"/>
      <w:bookmarkStart w:id="2331" w:name="_Toc36457202"/>
      <w:bookmarkStart w:id="2332" w:name="_Toc45028096"/>
      <w:bookmarkStart w:id="2333" w:name="_Toc45028931"/>
      <w:bookmarkStart w:id="2334" w:name="_Toc67681690"/>
      <w:bookmarkStart w:id="2335" w:name="_Toc114764472"/>
      <w:r w:rsidRPr="00B06F7A">
        <w:lastRenderedPageBreak/>
        <w:t>6.1.6.2.6</w:t>
      </w:r>
      <w:r w:rsidRPr="00B06F7A">
        <w:tab/>
        <w:t>Type: DnnInfo</w:t>
      </w:r>
      <w:bookmarkEnd w:id="2329"/>
      <w:bookmarkEnd w:id="2330"/>
      <w:bookmarkEnd w:id="2331"/>
      <w:bookmarkEnd w:id="2332"/>
      <w:bookmarkEnd w:id="2333"/>
      <w:bookmarkEnd w:id="2334"/>
      <w:bookmarkEnd w:id="2335"/>
    </w:p>
    <w:p w14:paraId="60D0B1EE" w14:textId="77777777" w:rsidR="005B7866" w:rsidRPr="00B06F7A" w:rsidRDefault="005B7866" w:rsidP="005B7866">
      <w:pPr>
        <w:pStyle w:val="TH"/>
      </w:pPr>
      <w:r w:rsidRPr="00B06F7A">
        <w:rPr>
          <w:noProof/>
        </w:rPr>
        <w:t>Table </w:t>
      </w:r>
      <w:r w:rsidRPr="00B06F7A">
        <w:t xml:space="preserve">6.1.6.2.6-1: </w:t>
      </w:r>
      <w:r w:rsidRPr="00B06F7A">
        <w:rPr>
          <w:noProof/>
        </w:rPr>
        <w:t>Definition of type DnnInfo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526"/>
        <w:gridCol w:w="33"/>
        <w:gridCol w:w="392"/>
        <w:gridCol w:w="33"/>
        <w:gridCol w:w="1101"/>
        <w:gridCol w:w="33"/>
        <w:gridCol w:w="4326"/>
        <w:gridCol w:w="33"/>
      </w:tblGrid>
      <w:tr w:rsidR="005B7866" w:rsidRPr="00B06F7A" w14:paraId="1BC64272" w14:textId="77777777" w:rsidTr="007F1FAF">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146CF94" w14:textId="77777777" w:rsidR="005B7866" w:rsidRPr="00B06F7A" w:rsidRDefault="005B7866" w:rsidP="007F1FAF">
            <w:pPr>
              <w:pStyle w:val="TAH"/>
            </w:pPr>
            <w:r w:rsidRPr="00B06F7A">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4962B9E" w14:textId="77777777" w:rsidR="005B7866" w:rsidRPr="00B06F7A" w:rsidRDefault="005B7866" w:rsidP="007F1FAF">
            <w:pPr>
              <w:pStyle w:val="TAH"/>
            </w:pPr>
            <w:r w:rsidRPr="00B06F7A">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01437D9" w14:textId="77777777" w:rsidR="005B7866" w:rsidRPr="00B06F7A" w:rsidRDefault="005B7866" w:rsidP="007F1FAF">
            <w:pPr>
              <w:pStyle w:val="TAH"/>
            </w:pPr>
            <w:r w:rsidRPr="00B06F7A">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42AF4571" w14:textId="77777777" w:rsidR="005B7866" w:rsidRPr="00B06F7A" w:rsidRDefault="005B7866" w:rsidP="007F1FAF">
            <w:pPr>
              <w:pStyle w:val="TAH"/>
              <w:jc w:val="left"/>
            </w:pPr>
            <w:r w:rsidRPr="00B06F7A">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907D013"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20CCEC56" w14:textId="77777777" w:rsidTr="007F1FAF">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FEFC537" w14:textId="77777777" w:rsidR="005B7866" w:rsidRPr="00B06F7A" w:rsidRDefault="005B7866" w:rsidP="007F1FAF">
            <w:pPr>
              <w:pStyle w:val="TAL"/>
            </w:pPr>
            <w:r w:rsidRPr="00B06F7A">
              <w:t>dnn</w:t>
            </w:r>
          </w:p>
        </w:tc>
        <w:tc>
          <w:tcPr>
            <w:tcW w:w="1559" w:type="dxa"/>
            <w:gridSpan w:val="2"/>
            <w:tcBorders>
              <w:top w:val="single" w:sz="4" w:space="0" w:color="auto"/>
              <w:left w:val="single" w:sz="4" w:space="0" w:color="auto"/>
              <w:bottom w:val="single" w:sz="4" w:space="0" w:color="auto"/>
              <w:right w:val="single" w:sz="4" w:space="0" w:color="auto"/>
            </w:tcBorders>
          </w:tcPr>
          <w:p w14:paraId="4C6D927E" w14:textId="77777777" w:rsidR="005B7866" w:rsidRPr="00B06F7A" w:rsidRDefault="005B7866" w:rsidP="007F1FAF">
            <w:pPr>
              <w:pStyle w:val="TAL"/>
            </w:pPr>
            <w:r w:rsidRPr="00B06F7A">
              <w:t>Dnn</w:t>
            </w:r>
          </w:p>
        </w:tc>
        <w:tc>
          <w:tcPr>
            <w:tcW w:w="425" w:type="dxa"/>
            <w:gridSpan w:val="2"/>
            <w:tcBorders>
              <w:top w:val="single" w:sz="4" w:space="0" w:color="auto"/>
              <w:left w:val="single" w:sz="4" w:space="0" w:color="auto"/>
              <w:bottom w:val="single" w:sz="4" w:space="0" w:color="auto"/>
              <w:right w:val="single" w:sz="4" w:space="0" w:color="auto"/>
            </w:tcBorders>
          </w:tcPr>
          <w:p w14:paraId="2299B881" w14:textId="77777777" w:rsidR="005B7866" w:rsidRPr="00B06F7A" w:rsidRDefault="005B7866" w:rsidP="007F1FAF">
            <w:pPr>
              <w:pStyle w:val="TAC"/>
            </w:pPr>
            <w:r w:rsidRPr="00B06F7A">
              <w:t>M</w:t>
            </w:r>
          </w:p>
        </w:tc>
        <w:tc>
          <w:tcPr>
            <w:tcW w:w="1134" w:type="dxa"/>
            <w:gridSpan w:val="2"/>
            <w:tcBorders>
              <w:top w:val="single" w:sz="4" w:space="0" w:color="auto"/>
              <w:left w:val="single" w:sz="4" w:space="0" w:color="auto"/>
              <w:bottom w:val="single" w:sz="4" w:space="0" w:color="auto"/>
              <w:right w:val="single" w:sz="4" w:space="0" w:color="auto"/>
            </w:tcBorders>
          </w:tcPr>
          <w:p w14:paraId="7E47E056" w14:textId="77777777" w:rsidR="005B7866" w:rsidRPr="00B06F7A" w:rsidRDefault="005B7866" w:rsidP="007F1FAF">
            <w:pPr>
              <w:pStyle w:val="TAL"/>
            </w:pPr>
            <w:r w:rsidRPr="00B06F7A">
              <w:t>1</w:t>
            </w:r>
          </w:p>
        </w:tc>
        <w:tc>
          <w:tcPr>
            <w:tcW w:w="4359" w:type="dxa"/>
            <w:gridSpan w:val="2"/>
            <w:tcBorders>
              <w:top w:val="single" w:sz="4" w:space="0" w:color="auto"/>
              <w:left w:val="single" w:sz="4" w:space="0" w:color="auto"/>
              <w:bottom w:val="single" w:sz="4" w:space="0" w:color="auto"/>
              <w:right w:val="single" w:sz="4" w:space="0" w:color="auto"/>
            </w:tcBorders>
          </w:tcPr>
          <w:p w14:paraId="26763B47" w14:textId="77777777" w:rsidR="005B7866" w:rsidRPr="00B06F7A" w:rsidRDefault="005B7866" w:rsidP="007F1FAF">
            <w:pPr>
              <w:pStyle w:val="TAL"/>
              <w:rPr>
                <w:rFonts w:cs="Arial"/>
                <w:szCs w:val="18"/>
              </w:rPr>
            </w:pPr>
            <w:r w:rsidRPr="00B06F7A">
              <w:rPr>
                <w:rFonts w:cs="Arial"/>
                <w:szCs w:val="18"/>
              </w:rPr>
              <w:t xml:space="preserve">Data Network Name with </w:t>
            </w:r>
            <w:r w:rsidRPr="00B06F7A">
              <w:t>Network Identifier only.</w:t>
            </w:r>
            <w:r w:rsidRPr="00B06F7A">
              <w:rPr>
                <w:rFonts w:cs="Arial"/>
                <w:szCs w:val="18"/>
              </w:rPr>
              <w:t>, or Wildcard DNN (NOTE)</w:t>
            </w:r>
          </w:p>
        </w:tc>
      </w:tr>
      <w:tr w:rsidR="005B7866" w:rsidRPr="00B06F7A" w14:paraId="7F3D13A6" w14:textId="77777777" w:rsidTr="007F1FAF">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093550A" w14:textId="77777777" w:rsidR="005B7866" w:rsidRPr="00B06F7A" w:rsidRDefault="005B7866" w:rsidP="007F1FAF">
            <w:pPr>
              <w:pStyle w:val="TAL"/>
            </w:pPr>
            <w:r w:rsidRPr="00B06F7A">
              <w:t>defaultDnnIndicator</w:t>
            </w:r>
          </w:p>
        </w:tc>
        <w:tc>
          <w:tcPr>
            <w:tcW w:w="1559" w:type="dxa"/>
            <w:gridSpan w:val="2"/>
            <w:tcBorders>
              <w:top w:val="single" w:sz="4" w:space="0" w:color="auto"/>
              <w:left w:val="single" w:sz="4" w:space="0" w:color="auto"/>
              <w:bottom w:val="single" w:sz="4" w:space="0" w:color="auto"/>
              <w:right w:val="single" w:sz="4" w:space="0" w:color="auto"/>
            </w:tcBorders>
          </w:tcPr>
          <w:p w14:paraId="5F324A81" w14:textId="77777777" w:rsidR="005B7866" w:rsidRPr="00B06F7A" w:rsidRDefault="005B7866" w:rsidP="007F1FAF">
            <w:pPr>
              <w:pStyle w:val="TAL"/>
            </w:pPr>
            <w:r w:rsidRPr="00B06F7A">
              <w:t>DefaultDnnIndicator</w:t>
            </w:r>
          </w:p>
        </w:tc>
        <w:tc>
          <w:tcPr>
            <w:tcW w:w="425" w:type="dxa"/>
            <w:gridSpan w:val="2"/>
            <w:tcBorders>
              <w:top w:val="single" w:sz="4" w:space="0" w:color="auto"/>
              <w:left w:val="single" w:sz="4" w:space="0" w:color="auto"/>
              <w:bottom w:val="single" w:sz="4" w:space="0" w:color="auto"/>
              <w:right w:val="single" w:sz="4" w:space="0" w:color="auto"/>
            </w:tcBorders>
          </w:tcPr>
          <w:p w14:paraId="27612A08" w14:textId="77777777" w:rsidR="005B7866" w:rsidRPr="00B06F7A" w:rsidRDefault="005B7866" w:rsidP="007F1FAF">
            <w:pPr>
              <w:pStyle w:val="TAC"/>
            </w:pPr>
            <w:r w:rsidRPr="00B06F7A">
              <w:t>O</w:t>
            </w:r>
          </w:p>
        </w:tc>
        <w:tc>
          <w:tcPr>
            <w:tcW w:w="1134" w:type="dxa"/>
            <w:gridSpan w:val="2"/>
            <w:tcBorders>
              <w:top w:val="single" w:sz="4" w:space="0" w:color="auto"/>
              <w:left w:val="single" w:sz="4" w:space="0" w:color="auto"/>
              <w:bottom w:val="single" w:sz="4" w:space="0" w:color="auto"/>
              <w:right w:val="single" w:sz="4" w:space="0" w:color="auto"/>
            </w:tcBorders>
          </w:tcPr>
          <w:p w14:paraId="55962F59" w14:textId="77777777" w:rsidR="005B7866" w:rsidRPr="00B06F7A" w:rsidRDefault="005B7866" w:rsidP="007F1FAF">
            <w:pPr>
              <w:pStyle w:val="TAL"/>
            </w:pPr>
            <w:r w:rsidRPr="00B06F7A">
              <w:t>0..1</w:t>
            </w:r>
          </w:p>
        </w:tc>
        <w:tc>
          <w:tcPr>
            <w:tcW w:w="4359" w:type="dxa"/>
            <w:gridSpan w:val="2"/>
            <w:tcBorders>
              <w:top w:val="single" w:sz="4" w:space="0" w:color="auto"/>
              <w:left w:val="single" w:sz="4" w:space="0" w:color="auto"/>
              <w:bottom w:val="single" w:sz="4" w:space="0" w:color="auto"/>
              <w:right w:val="single" w:sz="4" w:space="0" w:color="auto"/>
            </w:tcBorders>
          </w:tcPr>
          <w:p w14:paraId="7DA35D3E" w14:textId="77777777" w:rsidR="005B7866" w:rsidRPr="00B06F7A" w:rsidRDefault="005B7866" w:rsidP="007F1FAF">
            <w:pPr>
              <w:pStyle w:val="TAL"/>
              <w:rPr>
                <w:rFonts w:cs="Arial"/>
                <w:szCs w:val="18"/>
              </w:rPr>
            </w:pPr>
            <w:r w:rsidRPr="00B06F7A">
              <w:rPr>
                <w:rFonts w:cs="Arial"/>
                <w:szCs w:val="18"/>
              </w:rPr>
              <w:t>Indicates whether this DNN is the default DNN:</w:t>
            </w:r>
            <w:r w:rsidRPr="00B06F7A">
              <w:rPr>
                <w:rFonts w:cs="Arial"/>
                <w:szCs w:val="18"/>
              </w:rPr>
              <w:br/>
              <w:t>true: The DNN is the default DNN (NOTE);</w:t>
            </w:r>
            <w:r w:rsidRPr="00B06F7A">
              <w:rPr>
                <w:rFonts w:cs="Arial"/>
                <w:szCs w:val="18"/>
              </w:rPr>
              <w:br/>
              <w:t>false: The DNN is not the default DNN;</w:t>
            </w:r>
            <w:r w:rsidRPr="00B06F7A">
              <w:rPr>
                <w:rFonts w:cs="Arial"/>
                <w:szCs w:val="18"/>
              </w:rPr>
              <w:br/>
              <w:t>If this attribute is absent  it means the DNN is not the default DNN.</w:t>
            </w:r>
          </w:p>
        </w:tc>
      </w:tr>
      <w:tr w:rsidR="005B7866" w:rsidRPr="00B06F7A" w14:paraId="4CCBB270" w14:textId="77777777" w:rsidTr="007F1FAF">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527B885" w14:textId="77777777" w:rsidR="005B7866" w:rsidRPr="00B06F7A" w:rsidRDefault="005B7866" w:rsidP="007F1FAF">
            <w:pPr>
              <w:pStyle w:val="TAL"/>
            </w:pPr>
            <w:r w:rsidRPr="00B06F7A">
              <w:t>lboRoamingAllowed</w:t>
            </w:r>
          </w:p>
        </w:tc>
        <w:tc>
          <w:tcPr>
            <w:tcW w:w="1559" w:type="dxa"/>
            <w:gridSpan w:val="2"/>
            <w:tcBorders>
              <w:top w:val="single" w:sz="4" w:space="0" w:color="auto"/>
              <w:left w:val="single" w:sz="4" w:space="0" w:color="auto"/>
              <w:bottom w:val="single" w:sz="4" w:space="0" w:color="auto"/>
              <w:right w:val="single" w:sz="4" w:space="0" w:color="auto"/>
            </w:tcBorders>
          </w:tcPr>
          <w:p w14:paraId="3FDEB1D7" w14:textId="77777777" w:rsidR="005B7866" w:rsidRPr="00B06F7A" w:rsidRDefault="005B7866" w:rsidP="007F1FAF">
            <w:pPr>
              <w:pStyle w:val="TAL"/>
            </w:pPr>
            <w:r w:rsidRPr="00B06F7A">
              <w:t>LboRoamingAllowed</w:t>
            </w:r>
          </w:p>
        </w:tc>
        <w:tc>
          <w:tcPr>
            <w:tcW w:w="425" w:type="dxa"/>
            <w:gridSpan w:val="2"/>
            <w:tcBorders>
              <w:top w:val="single" w:sz="4" w:space="0" w:color="auto"/>
              <w:left w:val="single" w:sz="4" w:space="0" w:color="auto"/>
              <w:bottom w:val="single" w:sz="4" w:space="0" w:color="auto"/>
              <w:right w:val="single" w:sz="4" w:space="0" w:color="auto"/>
            </w:tcBorders>
          </w:tcPr>
          <w:p w14:paraId="5D5951AE" w14:textId="77777777" w:rsidR="005B7866" w:rsidRPr="00B06F7A" w:rsidRDefault="005B7866" w:rsidP="007F1FAF">
            <w:pPr>
              <w:pStyle w:val="TAC"/>
            </w:pPr>
            <w:r w:rsidRPr="00B06F7A">
              <w:t>O</w:t>
            </w:r>
          </w:p>
        </w:tc>
        <w:tc>
          <w:tcPr>
            <w:tcW w:w="1134" w:type="dxa"/>
            <w:gridSpan w:val="2"/>
            <w:tcBorders>
              <w:top w:val="single" w:sz="4" w:space="0" w:color="auto"/>
              <w:left w:val="single" w:sz="4" w:space="0" w:color="auto"/>
              <w:bottom w:val="single" w:sz="4" w:space="0" w:color="auto"/>
              <w:right w:val="single" w:sz="4" w:space="0" w:color="auto"/>
            </w:tcBorders>
          </w:tcPr>
          <w:p w14:paraId="469F727A" w14:textId="77777777" w:rsidR="005B7866" w:rsidRPr="00B06F7A" w:rsidRDefault="005B7866" w:rsidP="007F1FAF">
            <w:pPr>
              <w:pStyle w:val="TAL"/>
            </w:pPr>
            <w:r w:rsidRPr="00B06F7A">
              <w:t>0..1</w:t>
            </w:r>
          </w:p>
        </w:tc>
        <w:tc>
          <w:tcPr>
            <w:tcW w:w="4359" w:type="dxa"/>
            <w:gridSpan w:val="2"/>
            <w:tcBorders>
              <w:top w:val="single" w:sz="4" w:space="0" w:color="auto"/>
              <w:left w:val="single" w:sz="4" w:space="0" w:color="auto"/>
              <w:bottom w:val="single" w:sz="4" w:space="0" w:color="auto"/>
              <w:right w:val="single" w:sz="4" w:space="0" w:color="auto"/>
            </w:tcBorders>
          </w:tcPr>
          <w:p w14:paraId="6DF78C3B" w14:textId="77777777" w:rsidR="005B7866" w:rsidRPr="00B06F7A" w:rsidRDefault="005B7866" w:rsidP="007F1FAF">
            <w:pPr>
              <w:pStyle w:val="TAL"/>
              <w:rPr>
                <w:rFonts w:cs="Arial"/>
                <w:szCs w:val="18"/>
              </w:rPr>
            </w:pPr>
            <w:r w:rsidRPr="00B06F7A">
              <w:rPr>
                <w:rFonts w:cs="Arial"/>
                <w:szCs w:val="18"/>
              </w:rPr>
              <w:t>Indicates whether local breakout for the DNN is allowed when roaming:</w:t>
            </w:r>
            <w:r w:rsidRPr="00B06F7A">
              <w:rPr>
                <w:rFonts w:cs="Arial"/>
                <w:szCs w:val="18"/>
              </w:rPr>
              <w:br/>
              <w:t>true: Allowed;</w:t>
            </w:r>
            <w:r w:rsidRPr="00B06F7A">
              <w:rPr>
                <w:rFonts w:cs="Arial"/>
                <w:szCs w:val="18"/>
              </w:rPr>
              <w:br/>
              <w:t>false: Not allowed;</w:t>
            </w:r>
            <w:r w:rsidRPr="00B06F7A">
              <w:rPr>
                <w:rFonts w:cs="Arial"/>
                <w:szCs w:val="18"/>
              </w:rPr>
              <w:br/>
              <w:t>If this attribute is absent it means not allowed.</w:t>
            </w:r>
          </w:p>
        </w:tc>
      </w:tr>
      <w:tr w:rsidR="005B7866" w:rsidRPr="00B06F7A" w14:paraId="39B20808" w14:textId="77777777" w:rsidTr="007F1FAF">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D894808" w14:textId="77777777" w:rsidR="005B7866" w:rsidRPr="00B06F7A" w:rsidRDefault="005B7866" w:rsidP="007F1FAF">
            <w:pPr>
              <w:pStyle w:val="TAL"/>
            </w:pPr>
            <w:r w:rsidRPr="00B06F7A">
              <w:t>iwkEpsInd</w:t>
            </w:r>
          </w:p>
        </w:tc>
        <w:tc>
          <w:tcPr>
            <w:tcW w:w="1559" w:type="dxa"/>
            <w:gridSpan w:val="2"/>
            <w:tcBorders>
              <w:top w:val="single" w:sz="4" w:space="0" w:color="auto"/>
              <w:left w:val="single" w:sz="4" w:space="0" w:color="auto"/>
              <w:bottom w:val="single" w:sz="4" w:space="0" w:color="auto"/>
              <w:right w:val="single" w:sz="4" w:space="0" w:color="auto"/>
            </w:tcBorders>
          </w:tcPr>
          <w:p w14:paraId="569D3079" w14:textId="77777777" w:rsidR="005B7866" w:rsidRPr="00B06F7A" w:rsidRDefault="005B7866" w:rsidP="007F1FAF">
            <w:pPr>
              <w:pStyle w:val="TAL"/>
            </w:pPr>
            <w:r w:rsidRPr="00B06F7A">
              <w:t>IwkEpsInd</w:t>
            </w:r>
          </w:p>
        </w:tc>
        <w:tc>
          <w:tcPr>
            <w:tcW w:w="425" w:type="dxa"/>
            <w:gridSpan w:val="2"/>
            <w:tcBorders>
              <w:top w:val="single" w:sz="4" w:space="0" w:color="auto"/>
              <w:left w:val="single" w:sz="4" w:space="0" w:color="auto"/>
              <w:bottom w:val="single" w:sz="4" w:space="0" w:color="auto"/>
              <w:right w:val="single" w:sz="4" w:space="0" w:color="auto"/>
            </w:tcBorders>
          </w:tcPr>
          <w:p w14:paraId="67597C6E" w14:textId="77777777" w:rsidR="005B7866" w:rsidRPr="00B06F7A" w:rsidRDefault="005B7866" w:rsidP="007F1FAF">
            <w:pPr>
              <w:pStyle w:val="TAC"/>
            </w:pPr>
            <w:r w:rsidRPr="00B06F7A">
              <w:t>O</w:t>
            </w:r>
          </w:p>
        </w:tc>
        <w:tc>
          <w:tcPr>
            <w:tcW w:w="1134" w:type="dxa"/>
            <w:gridSpan w:val="2"/>
            <w:tcBorders>
              <w:top w:val="single" w:sz="4" w:space="0" w:color="auto"/>
              <w:left w:val="single" w:sz="4" w:space="0" w:color="auto"/>
              <w:bottom w:val="single" w:sz="4" w:space="0" w:color="auto"/>
              <w:right w:val="single" w:sz="4" w:space="0" w:color="auto"/>
            </w:tcBorders>
          </w:tcPr>
          <w:p w14:paraId="6F076611" w14:textId="77777777" w:rsidR="005B7866" w:rsidRPr="00B06F7A" w:rsidRDefault="005B7866" w:rsidP="007F1FAF">
            <w:pPr>
              <w:pStyle w:val="TAL"/>
            </w:pPr>
            <w:r w:rsidRPr="00B06F7A">
              <w:t>0..1</w:t>
            </w:r>
          </w:p>
        </w:tc>
        <w:tc>
          <w:tcPr>
            <w:tcW w:w="4359" w:type="dxa"/>
            <w:gridSpan w:val="2"/>
            <w:tcBorders>
              <w:top w:val="single" w:sz="4" w:space="0" w:color="auto"/>
              <w:left w:val="single" w:sz="4" w:space="0" w:color="auto"/>
              <w:bottom w:val="single" w:sz="4" w:space="0" w:color="auto"/>
              <w:right w:val="single" w:sz="4" w:space="0" w:color="auto"/>
            </w:tcBorders>
          </w:tcPr>
          <w:p w14:paraId="09E39FC7" w14:textId="77777777" w:rsidR="005B7866" w:rsidRPr="00B06F7A" w:rsidRDefault="005B7866" w:rsidP="007F1FAF">
            <w:pPr>
              <w:pStyle w:val="TAL"/>
              <w:rPr>
                <w:rFonts w:cs="Arial"/>
                <w:szCs w:val="18"/>
              </w:rPr>
            </w:pPr>
            <w:r w:rsidRPr="00B06F7A">
              <w:rPr>
                <w:rFonts w:cs="Arial"/>
                <w:szCs w:val="18"/>
              </w:rPr>
              <w:t>Indicates whether interworking with EPS is subscribed:</w:t>
            </w:r>
          </w:p>
          <w:p w14:paraId="7C7543AC" w14:textId="77777777" w:rsidR="005B7866" w:rsidRPr="00B06F7A" w:rsidRDefault="005B7866" w:rsidP="007F1FAF">
            <w:pPr>
              <w:pStyle w:val="TAL"/>
              <w:rPr>
                <w:rFonts w:cs="Arial"/>
                <w:szCs w:val="18"/>
              </w:rPr>
            </w:pPr>
            <w:r w:rsidRPr="00B06F7A">
              <w:rPr>
                <w:rFonts w:cs="Arial"/>
                <w:szCs w:val="18"/>
              </w:rPr>
              <w:t>true: Subscribed;</w:t>
            </w:r>
            <w:r w:rsidRPr="00B06F7A">
              <w:rPr>
                <w:rFonts w:cs="Arial"/>
                <w:szCs w:val="18"/>
              </w:rPr>
              <w:br/>
              <w:t>false: Not subscribed;</w:t>
            </w:r>
            <w:r w:rsidRPr="00B06F7A">
              <w:rPr>
                <w:rFonts w:cs="Arial"/>
                <w:szCs w:val="18"/>
              </w:rPr>
              <w:br/>
              <w:t>If this attribute is absent it means not subscribed.</w:t>
            </w:r>
          </w:p>
        </w:tc>
      </w:tr>
      <w:tr w:rsidR="005B7866" w:rsidRPr="00B06F7A" w14:paraId="57C4E7D4" w14:textId="77777777" w:rsidTr="007F1FAF">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DEB0022" w14:textId="77777777" w:rsidR="005B7866" w:rsidRPr="00B06F7A" w:rsidRDefault="005B7866" w:rsidP="007F1FAF">
            <w:pPr>
              <w:pStyle w:val="TAL"/>
            </w:pPr>
            <w:r w:rsidRPr="00B06F7A">
              <w:t>dnnBarred</w:t>
            </w:r>
          </w:p>
        </w:tc>
        <w:tc>
          <w:tcPr>
            <w:tcW w:w="1559" w:type="dxa"/>
            <w:gridSpan w:val="2"/>
            <w:tcBorders>
              <w:top w:val="single" w:sz="4" w:space="0" w:color="auto"/>
              <w:left w:val="single" w:sz="4" w:space="0" w:color="auto"/>
              <w:bottom w:val="single" w:sz="4" w:space="0" w:color="auto"/>
              <w:right w:val="single" w:sz="4" w:space="0" w:color="auto"/>
            </w:tcBorders>
          </w:tcPr>
          <w:p w14:paraId="3B710167" w14:textId="77777777" w:rsidR="005B7866" w:rsidRPr="00B06F7A" w:rsidRDefault="005B7866" w:rsidP="007F1FAF">
            <w:pPr>
              <w:pStyle w:val="TAL"/>
            </w:pPr>
            <w:r w:rsidRPr="00B06F7A">
              <w:t>boolean</w:t>
            </w:r>
          </w:p>
        </w:tc>
        <w:tc>
          <w:tcPr>
            <w:tcW w:w="425" w:type="dxa"/>
            <w:gridSpan w:val="2"/>
            <w:tcBorders>
              <w:top w:val="single" w:sz="4" w:space="0" w:color="auto"/>
              <w:left w:val="single" w:sz="4" w:space="0" w:color="auto"/>
              <w:bottom w:val="single" w:sz="4" w:space="0" w:color="auto"/>
              <w:right w:val="single" w:sz="4" w:space="0" w:color="auto"/>
            </w:tcBorders>
          </w:tcPr>
          <w:p w14:paraId="794F995E" w14:textId="77777777" w:rsidR="005B7866" w:rsidRPr="00B06F7A" w:rsidRDefault="005B7866" w:rsidP="007F1FAF">
            <w:pPr>
              <w:pStyle w:val="TAC"/>
            </w:pPr>
            <w:r w:rsidRPr="00B06F7A">
              <w:t>C</w:t>
            </w:r>
          </w:p>
        </w:tc>
        <w:tc>
          <w:tcPr>
            <w:tcW w:w="1134" w:type="dxa"/>
            <w:gridSpan w:val="2"/>
            <w:tcBorders>
              <w:top w:val="single" w:sz="4" w:space="0" w:color="auto"/>
              <w:left w:val="single" w:sz="4" w:space="0" w:color="auto"/>
              <w:bottom w:val="single" w:sz="4" w:space="0" w:color="auto"/>
              <w:right w:val="single" w:sz="4" w:space="0" w:color="auto"/>
            </w:tcBorders>
          </w:tcPr>
          <w:p w14:paraId="7DBB99E4" w14:textId="77777777" w:rsidR="005B7866" w:rsidRPr="00B06F7A" w:rsidRDefault="005B7866" w:rsidP="007F1FAF">
            <w:pPr>
              <w:pStyle w:val="TAL"/>
            </w:pPr>
            <w:r w:rsidRPr="00B06F7A">
              <w:t>0..1</w:t>
            </w:r>
          </w:p>
        </w:tc>
        <w:tc>
          <w:tcPr>
            <w:tcW w:w="4359" w:type="dxa"/>
            <w:gridSpan w:val="2"/>
            <w:tcBorders>
              <w:top w:val="single" w:sz="4" w:space="0" w:color="auto"/>
              <w:left w:val="single" w:sz="4" w:space="0" w:color="auto"/>
              <w:bottom w:val="single" w:sz="4" w:space="0" w:color="auto"/>
              <w:right w:val="single" w:sz="4" w:space="0" w:color="auto"/>
            </w:tcBorders>
          </w:tcPr>
          <w:p w14:paraId="210BABA7" w14:textId="77777777" w:rsidR="005B7866" w:rsidRPr="00B06F7A" w:rsidRDefault="005B7866" w:rsidP="007F1FAF">
            <w:pPr>
              <w:pStyle w:val="TAL"/>
              <w:rPr>
                <w:rFonts w:cs="Arial"/>
                <w:szCs w:val="18"/>
              </w:rPr>
            </w:pPr>
            <w:r w:rsidRPr="00B06F7A">
              <w:rPr>
                <w:rFonts w:cs="Arial"/>
                <w:szCs w:val="18"/>
              </w:rPr>
              <w:t>Indicates whether the DNN is barred. Absence and false indicates "not barred".</w:t>
            </w:r>
            <w:r w:rsidRPr="00B06F7A">
              <w:rPr>
                <w:rFonts w:cs="Arial"/>
                <w:szCs w:val="18"/>
              </w:rPr>
              <w:br/>
              <w:t>This attribute is only used on the Nudr interface. The UDM shall handle barred DNNs received from the UDR as not subscribed.</w:t>
            </w:r>
          </w:p>
        </w:tc>
      </w:tr>
      <w:tr w:rsidR="005B7866" w:rsidRPr="00B06F7A" w14:paraId="4398CD5F" w14:textId="77777777" w:rsidTr="007F1FAF">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7FE98C4" w14:textId="77777777" w:rsidR="005B7866" w:rsidRPr="00B06F7A" w:rsidRDefault="005B7866" w:rsidP="007F1FAF">
            <w:pPr>
              <w:pStyle w:val="TAL"/>
              <w:rPr>
                <w:lang w:eastAsia="zh-CN"/>
              </w:rPr>
            </w:pPr>
            <w:r w:rsidRPr="00B06F7A">
              <w:t>invokeNefInd</w:t>
            </w:r>
          </w:p>
        </w:tc>
        <w:tc>
          <w:tcPr>
            <w:tcW w:w="1559" w:type="dxa"/>
            <w:gridSpan w:val="2"/>
            <w:tcBorders>
              <w:top w:val="single" w:sz="4" w:space="0" w:color="auto"/>
              <w:left w:val="single" w:sz="4" w:space="0" w:color="auto"/>
              <w:bottom w:val="single" w:sz="4" w:space="0" w:color="auto"/>
              <w:right w:val="single" w:sz="4" w:space="0" w:color="auto"/>
            </w:tcBorders>
          </w:tcPr>
          <w:p w14:paraId="3D376E7F" w14:textId="77777777" w:rsidR="005B7866" w:rsidRPr="00B06F7A" w:rsidRDefault="005B7866" w:rsidP="007F1FAF">
            <w:pPr>
              <w:pStyle w:val="TAL"/>
              <w:rPr>
                <w:lang w:eastAsia="zh-CN"/>
              </w:rPr>
            </w:pPr>
            <w:r w:rsidRPr="00B06F7A">
              <w:t>boolean</w:t>
            </w:r>
          </w:p>
        </w:tc>
        <w:tc>
          <w:tcPr>
            <w:tcW w:w="425" w:type="dxa"/>
            <w:gridSpan w:val="2"/>
            <w:tcBorders>
              <w:top w:val="single" w:sz="4" w:space="0" w:color="auto"/>
              <w:left w:val="single" w:sz="4" w:space="0" w:color="auto"/>
              <w:bottom w:val="single" w:sz="4" w:space="0" w:color="auto"/>
              <w:right w:val="single" w:sz="4" w:space="0" w:color="auto"/>
            </w:tcBorders>
          </w:tcPr>
          <w:p w14:paraId="1296C911" w14:textId="77777777" w:rsidR="005B7866" w:rsidRPr="00B06F7A" w:rsidRDefault="005B7866" w:rsidP="007F1FAF">
            <w:pPr>
              <w:pStyle w:val="TAC"/>
              <w:rPr>
                <w:lang w:eastAsia="zh-CN"/>
              </w:rPr>
            </w:pPr>
            <w:r w:rsidRPr="00B06F7A">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3DAC5D3A" w14:textId="77777777" w:rsidR="005B7866" w:rsidRPr="00B06F7A" w:rsidRDefault="005B7866" w:rsidP="007F1FAF">
            <w:pPr>
              <w:pStyle w:val="TAL"/>
              <w:rPr>
                <w:lang w:eastAsia="zh-CN"/>
              </w:rPr>
            </w:pPr>
            <w:r w:rsidRPr="00B06F7A">
              <w:rPr>
                <w:rFonts w:hint="eastAsia"/>
                <w:lang w:eastAsia="zh-CN"/>
              </w:rPr>
              <w:t>0</w:t>
            </w:r>
            <w:r w:rsidRPr="00B06F7A">
              <w:rPr>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188161EC" w14:textId="77777777" w:rsidR="005B7866" w:rsidRPr="00B06F7A" w:rsidRDefault="005B7866" w:rsidP="007F1FAF">
            <w:pPr>
              <w:pStyle w:val="TAL"/>
              <w:rPr>
                <w:rFonts w:cs="Arial"/>
                <w:szCs w:val="18"/>
              </w:rPr>
            </w:pPr>
            <w:r w:rsidRPr="00B06F7A">
              <w:rPr>
                <w:rFonts w:cs="Arial"/>
                <w:szCs w:val="18"/>
              </w:rPr>
              <w:t xml:space="preserve">Indicates whether the </w:t>
            </w:r>
            <w:r w:rsidRPr="00B06F7A">
              <w:rPr>
                <w:rFonts w:eastAsia="Malgun Gothic"/>
              </w:rPr>
              <w:t>NEF based infrequent small data transfer shall be used for the PDU Session associated with the S-NSSAI and DNN</w:t>
            </w:r>
            <w:r w:rsidRPr="00B06F7A">
              <w:rPr>
                <w:rFonts w:cs="Arial"/>
                <w:szCs w:val="18"/>
              </w:rPr>
              <w:t>.</w:t>
            </w:r>
          </w:p>
          <w:p w14:paraId="36966B22" w14:textId="77777777" w:rsidR="005B7866" w:rsidRPr="00B06F7A" w:rsidRDefault="005B7866" w:rsidP="007F1FAF">
            <w:pPr>
              <w:pStyle w:val="TAL"/>
              <w:rPr>
                <w:rFonts w:eastAsia="Malgun Gothic"/>
              </w:rPr>
            </w:pPr>
            <w:r w:rsidRPr="00B06F7A">
              <w:rPr>
                <w:rFonts w:cs="Arial"/>
                <w:szCs w:val="18"/>
              </w:rPr>
              <w:t>true: Used;</w:t>
            </w:r>
            <w:r w:rsidRPr="00B06F7A">
              <w:rPr>
                <w:rFonts w:cs="Arial"/>
                <w:szCs w:val="18"/>
              </w:rPr>
              <w:br/>
              <w:t>false: Not used;</w:t>
            </w:r>
            <w:r w:rsidRPr="00B06F7A">
              <w:rPr>
                <w:rFonts w:cs="Arial"/>
                <w:szCs w:val="18"/>
              </w:rPr>
              <w:br/>
              <w:t>If this attribute is absent it means not used.</w:t>
            </w:r>
          </w:p>
        </w:tc>
      </w:tr>
      <w:tr w:rsidR="005B7866" w:rsidRPr="00B06F7A" w14:paraId="2509FE28" w14:textId="77777777" w:rsidTr="007F1FAF">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80B7D11" w14:textId="77777777" w:rsidR="005B7866" w:rsidRPr="00B06F7A" w:rsidRDefault="005B7866" w:rsidP="007F1FAF">
            <w:pPr>
              <w:pStyle w:val="TAL"/>
              <w:rPr>
                <w:lang w:eastAsia="zh-CN"/>
              </w:rPr>
            </w:pPr>
            <w:r w:rsidRPr="00B06F7A">
              <w:rPr>
                <w:rFonts w:hint="eastAsia"/>
                <w:lang w:eastAsia="zh-CN"/>
              </w:rPr>
              <w:t>s</w:t>
            </w:r>
            <w:r w:rsidRPr="00B06F7A">
              <w:rPr>
                <w:lang w:eastAsia="zh-CN"/>
              </w:rPr>
              <w:t>mfList</w:t>
            </w:r>
          </w:p>
        </w:tc>
        <w:tc>
          <w:tcPr>
            <w:tcW w:w="1559" w:type="dxa"/>
            <w:gridSpan w:val="2"/>
            <w:tcBorders>
              <w:top w:val="single" w:sz="4" w:space="0" w:color="auto"/>
              <w:left w:val="single" w:sz="4" w:space="0" w:color="auto"/>
              <w:bottom w:val="single" w:sz="4" w:space="0" w:color="auto"/>
              <w:right w:val="single" w:sz="4" w:space="0" w:color="auto"/>
            </w:tcBorders>
          </w:tcPr>
          <w:p w14:paraId="4BC9E0EC" w14:textId="77777777" w:rsidR="005B7866" w:rsidRPr="00B06F7A" w:rsidRDefault="005B7866" w:rsidP="007F1FAF">
            <w:pPr>
              <w:pStyle w:val="TAL"/>
              <w:rPr>
                <w:lang w:eastAsia="zh-CN"/>
              </w:rPr>
            </w:pPr>
            <w:r w:rsidRPr="00B06F7A">
              <w:rPr>
                <w:lang w:eastAsia="zh-CN"/>
              </w:rPr>
              <w:t>array(</w:t>
            </w:r>
            <w:r w:rsidRPr="00B06F7A">
              <w:t>NfInstanceId</w:t>
            </w:r>
            <w:r w:rsidRPr="00B06F7A">
              <w:rPr>
                <w:lang w:eastAsia="zh-CN"/>
              </w:rPr>
              <w:t>)</w:t>
            </w:r>
          </w:p>
        </w:tc>
        <w:tc>
          <w:tcPr>
            <w:tcW w:w="425" w:type="dxa"/>
            <w:gridSpan w:val="2"/>
            <w:tcBorders>
              <w:top w:val="single" w:sz="4" w:space="0" w:color="auto"/>
              <w:left w:val="single" w:sz="4" w:space="0" w:color="auto"/>
              <w:bottom w:val="single" w:sz="4" w:space="0" w:color="auto"/>
              <w:right w:val="single" w:sz="4" w:space="0" w:color="auto"/>
            </w:tcBorders>
          </w:tcPr>
          <w:p w14:paraId="1AC69F38" w14:textId="77777777" w:rsidR="005B7866" w:rsidRPr="00B06F7A" w:rsidRDefault="005B7866" w:rsidP="007F1FAF">
            <w:pPr>
              <w:pStyle w:val="TAC"/>
              <w:rPr>
                <w:lang w:eastAsia="zh-CN"/>
              </w:rPr>
            </w:pPr>
            <w:r w:rsidRPr="00B06F7A">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50D6E6E2" w14:textId="77777777" w:rsidR="005B7866" w:rsidRPr="00B06F7A" w:rsidRDefault="005B7866" w:rsidP="007F1FAF">
            <w:pPr>
              <w:pStyle w:val="TAL"/>
              <w:rPr>
                <w:lang w:eastAsia="zh-CN"/>
              </w:rPr>
            </w:pPr>
            <w:r w:rsidRPr="00B06F7A">
              <w:rPr>
                <w:rFonts w:hint="eastAsia"/>
                <w:lang w:eastAsia="zh-CN"/>
              </w:rPr>
              <w:t>1</w:t>
            </w:r>
            <w:r w:rsidRPr="00B06F7A">
              <w:rPr>
                <w:lang w:eastAsia="zh-CN"/>
              </w:rPr>
              <w:t>..N</w:t>
            </w:r>
          </w:p>
        </w:tc>
        <w:tc>
          <w:tcPr>
            <w:tcW w:w="4359" w:type="dxa"/>
            <w:gridSpan w:val="2"/>
            <w:tcBorders>
              <w:top w:val="single" w:sz="4" w:space="0" w:color="auto"/>
              <w:left w:val="single" w:sz="4" w:space="0" w:color="auto"/>
              <w:bottom w:val="single" w:sz="4" w:space="0" w:color="auto"/>
              <w:right w:val="single" w:sz="4" w:space="0" w:color="auto"/>
            </w:tcBorders>
          </w:tcPr>
          <w:p w14:paraId="5F644723" w14:textId="77777777" w:rsidR="005B7866" w:rsidRPr="00B06F7A" w:rsidRDefault="005B7866" w:rsidP="007F1FAF">
            <w:pPr>
              <w:pStyle w:val="TAL"/>
              <w:rPr>
                <w:rFonts w:cs="Arial"/>
                <w:szCs w:val="18"/>
              </w:rPr>
            </w:pPr>
            <w:r w:rsidRPr="00B06F7A">
              <w:rPr>
                <w:rFonts w:eastAsia="Malgun Gothic"/>
              </w:rPr>
              <w:t>Indicate the associated SMF(s) if the static IP address/prefix is used.</w:t>
            </w:r>
          </w:p>
        </w:tc>
      </w:tr>
      <w:tr w:rsidR="005B7866" w:rsidRPr="00B06F7A" w14:paraId="0CB575C2" w14:textId="77777777" w:rsidTr="007F1FAF">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B68025A" w14:textId="77777777" w:rsidR="005B7866" w:rsidRPr="00B06F7A" w:rsidRDefault="005B7866" w:rsidP="007F1FAF">
            <w:pPr>
              <w:pStyle w:val="TAL"/>
              <w:rPr>
                <w:lang w:eastAsia="zh-CN"/>
              </w:rPr>
            </w:pPr>
            <w:r w:rsidRPr="00B06F7A">
              <w:rPr>
                <w:rFonts w:hint="eastAsia"/>
                <w:lang w:eastAsia="zh-CN"/>
              </w:rPr>
              <w:t>s</w:t>
            </w:r>
            <w:r w:rsidRPr="00B06F7A">
              <w:rPr>
                <w:lang w:eastAsia="zh-CN"/>
              </w:rPr>
              <w:t>ameSmfInd</w:t>
            </w:r>
          </w:p>
        </w:tc>
        <w:tc>
          <w:tcPr>
            <w:tcW w:w="1559" w:type="dxa"/>
            <w:gridSpan w:val="2"/>
            <w:tcBorders>
              <w:top w:val="single" w:sz="4" w:space="0" w:color="auto"/>
              <w:left w:val="single" w:sz="4" w:space="0" w:color="auto"/>
              <w:bottom w:val="single" w:sz="4" w:space="0" w:color="auto"/>
              <w:right w:val="single" w:sz="4" w:space="0" w:color="auto"/>
            </w:tcBorders>
          </w:tcPr>
          <w:p w14:paraId="302EE48D" w14:textId="77777777" w:rsidR="005B7866" w:rsidRPr="00B06F7A" w:rsidRDefault="005B7866" w:rsidP="007F1FAF">
            <w:pPr>
              <w:pStyle w:val="TAL"/>
              <w:rPr>
                <w:lang w:eastAsia="zh-CN"/>
              </w:rPr>
            </w:pPr>
            <w:r w:rsidRPr="00B06F7A">
              <w:t>boolean</w:t>
            </w:r>
          </w:p>
        </w:tc>
        <w:tc>
          <w:tcPr>
            <w:tcW w:w="425" w:type="dxa"/>
            <w:gridSpan w:val="2"/>
            <w:tcBorders>
              <w:top w:val="single" w:sz="4" w:space="0" w:color="auto"/>
              <w:left w:val="single" w:sz="4" w:space="0" w:color="auto"/>
              <w:bottom w:val="single" w:sz="4" w:space="0" w:color="auto"/>
              <w:right w:val="single" w:sz="4" w:space="0" w:color="auto"/>
            </w:tcBorders>
          </w:tcPr>
          <w:p w14:paraId="1202D55C" w14:textId="77777777" w:rsidR="005B7866" w:rsidRPr="00B06F7A" w:rsidRDefault="005B7866" w:rsidP="007F1FAF">
            <w:pPr>
              <w:pStyle w:val="TAC"/>
              <w:rPr>
                <w:lang w:eastAsia="zh-CN"/>
              </w:rPr>
            </w:pPr>
            <w:r w:rsidRPr="00B06F7A">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11BFDFA0" w14:textId="77777777" w:rsidR="005B7866" w:rsidRPr="00B06F7A" w:rsidRDefault="005B7866" w:rsidP="007F1FAF">
            <w:pPr>
              <w:pStyle w:val="TAL"/>
              <w:rPr>
                <w:lang w:eastAsia="zh-CN"/>
              </w:rPr>
            </w:pPr>
            <w:r w:rsidRPr="00B06F7A">
              <w:rPr>
                <w:rFonts w:hint="eastAsia"/>
                <w:lang w:eastAsia="zh-CN"/>
              </w:rPr>
              <w:t>0</w:t>
            </w:r>
            <w:r w:rsidRPr="00B06F7A">
              <w:rPr>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08F2AF41" w14:textId="77777777" w:rsidR="005B7866" w:rsidRPr="00B06F7A" w:rsidRDefault="005B7866" w:rsidP="007F1FAF">
            <w:pPr>
              <w:pStyle w:val="TAL"/>
              <w:rPr>
                <w:rFonts w:cs="Arial"/>
                <w:szCs w:val="18"/>
              </w:rPr>
            </w:pPr>
            <w:r w:rsidRPr="00B06F7A">
              <w:rPr>
                <w:rFonts w:cs="Arial"/>
                <w:szCs w:val="18"/>
              </w:rPr>
              <w:t xml:space="preserve">Indicates whether the </w:t>
            </w:r>
            <w:r w:rsidRPr="00B06F7A">
              <w:rPr>
                <w:rFonts w:eastAsia="Malgun Gothic"/>
              </w:rPr>
              <w:t>same SMF for multiple PDU sessions to the same DNN and S-NSSAI</w:t>
            </w:r>
            <w:r w:rsidRPr="00B06F7A">
              <w:rPr>
                <w:rFonts w:cs="Arial"/>
                <w:szCs w:val="18"/>
              </w:rPr>
              <w:t xml:space="preserve"> is required.</w:t>
            </w:r>
          </w:p>
          <w:p w14:paraId="613A17F1" w14:textId="77777777" w:rsidR="005B7866" w:rsidRPr="00B06F7A" w:rsidRDefault="005B7866" w:rsidP="007F1FAF">
            <w:pPr>
              <w:pStyle w:val="TAL"/>
              <w:rPr>
                <w:rFonts w:eastAsia="Malgun Gothic"/>
              </w:rPr>
            </w:pPr>
            <w:r w:rsidRPr="00B06F7A">
              <w:rPr>
                <w:rFonts w:cs="Arial"/>
                <w:szCs w:val="18"/>
              </w:rPr>
              <w:t>true: Required;</w:t>
            </w:r>
            <w:r w:rsidRPr="00B06F7A">
              <w:rPr>
                <w:rFonts w:cs="Arial"/>
                <w:szCs w:val="18"/>
              </w:rPr>
              <w:br/>
              <w:t>false: Not required;</w:t>
            </w:r>
            <w:r w:rsidRPr="00B06F7A">
              <w:rPr>
                <w:rFonts w:cs="Arial"/>
                <w:szCs w:val="18"/>
              </w:rPr>
              <w:br/>
              <w:t>If this attribute is absent it means not required.</w:t>
            </w:r>
          </w:p>
        </w:tc>
      </w:tr>
      <w:tr w:rsidR="005B7866" w:rsidRPr="00B06F7A" w14:paraId="6C754DC8" w14:textId="77777777" w:rsidTr="007F1FAF">
        <w:trPr>
          <w:gridAfter w:val="1"/>
          <w:wAfter w:w="33"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28735AF6" w14:textId="77777777" w:rsidR="005B7866" w:rsidRPr="00B06F7A" w:rsidRDefault="005B7866" w:rsidP="007F1FAF">
            <w:pPr>
              <w:pStyle w:val="TAN"/>
              <w:rPr>
                <w:rFonts w:cs="Arial"/>
                <w:szCs w:val="18"/>
              </w:rPr>
            </w:pPr>
            <w:r w:rsidRPr="00B06F7A">
              <w:t>NOTE:</w:t>
            </w:r>
            <w:r w:rsidRPr="00B06F7A">
              <w:tab/>
              <w:t>If the dnn attribute contains the value of the Wildcard DNN ("*"), the defaultDnnIndicator shall not be set to true.</w:t>
            </w:r>
          </w:p>
        </w:tc>
      </w:tr>
    </w:tbl>
    <w:p w14:paraId="6B35D742" w14:textId="77777777" w:rsidR="005B7866" w:rsidRPr="00B06F7A" w:rsidRDefault="005B7866" w:rsidP="005B7866"/>
    <w:p w14:paraId="0B8FE482" w14:textId="77777777" w:rsidR="005B7866" w:rsidRPr="00B06F7A" w:rsidRDefault="005B7866" w:rsidP="00C05182">
      <w:pPr>
        <w:pStyle w:val="Heading5"/>
      </w:pPr>
      <w:bookmarkStart w:id="2336" w:name="_Toc11338585"/>
      <w:bookmarkStart w:id="2337" w:name="_Toc27585237"/>
      <w:bookmarkStart w:id="2338" w:name="_Toc36457203"/>
      <w:bookmarkStart w:id="2339" w:name="_Toc45028097"/>
      <w:bookmarkStart w:id="2340" w:name="_Toc45028932"/>
      <w:bookmarkStart w:id="2341" w:name="_Toc67681691"/>
      <w:bookmarkStart w:id="2342" w:name="_Toc114764473"/>
      <w:r w:rsidRPr="00B06F7A">
        <w:t>6.1.6.2.7</w:t>
      </w:r>
      <w:r w:rsidRPr="00B06F7A">
        <w:tab/>
        <w:t>Type: SnssaiInfo</w:t>
      </w:r>
      <w:bookmarkEnd w:id="2336"/>
      <w:bookmarkEnd w:id="2337"/>
      <w:bookmarkEnd w:id="2338"/>
      <w:bookmarkEnd w:id="2339"/>
      <w:bookmarkEnd w:id="2340"/>
      <w:bookmarkEnd w:id="2341"/>
      <w:bookmarkEnd w:id="2342"/>
    </w:p>
    <w:p w14:paraId="2A3E0780" w14:textId="77777777" w:rsidR="005B7866" w:rsidRPr="00B06F7A" w:rsidRDefault="005B7866" w:rsidP="005B7866">
      <w:pPr>
        <w:pStyle w:val="TH"/>
      </w:pPr>
      <w:r w:rsidRPr="00B06F7A">
        <w:rPr>
          <w:noProof/>
        </w:rPr>
        <w:t>Table </w:t>
      </w:r>
      <w:r w:rsidRPr="00B06F7A">
        <w:t xml:space="preserve">6.1.6.2.7-1: </w:t>
      </w:r>
      <w:r w:rsidRPr="00B06F7A">
        <w:rPr>
          <w:noProof/>
        </w:rPr>
        <w:t>Definition of type SnssaiInfo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4AC795B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8B27CCA"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26A0934"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8EFF618"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8C0C744"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6A95FA9"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64FE476D"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5C72D40" w14:textId="77777777" w:rsidR="005B7866" w:rsidRPr="00B06F7A" w:rsidRDefault="005B7866" w:rsidP="007F1FAF">
            <w:pPr>
              <w:pStyle w:val="TAL"/>
            </w:pPr>
            <w:r w:rsidRPr="00B06F7A">
              <w:t>dnnInfos</w:t>
            </w:r>
          </w:p>
        </w:tc>
        <w:tc>
          <w:tcPr>
            <w:tcW w:w="1559" w:type="dxa"/>
            <w:tcBorders>
              <w:top w:val="single" w:sz="4" w:space="0" w:color="auto"/>
              <w:left w:val="single" w:sz="4" w:space="0" w:color="auto"/>
              <w:bottom w:val="single" w:sz="4" w:space="0" w:color="auto"/>
              <w:right w:val="single" w:sz="4" w:space="0" w:color="auto"/>
            </w:tcBorders>
          </w:tcPr>
          <w:p w14:paraId="251FCAB1" w14:textId="77777777" w:rsidR="005B7866" w:rsidRPr="00B06F7A" w:rsidRDefault="005B7866" w:rsidP="007F1FAF">
            <w:pPr>
              <w:pStyle w:val="TAL"/>
            </w:pPr>
            <w:r w:rsidRPr="00B06F7A">
              <w:t>array(DnnInfo)</w:t>
            </w:r>
          </w:p>
        </w:tc>
        <w:tc>
          <w:tcPr>
            <w:tcW w:w="425" w:type="dxa"/>
            <w:tcBorders>
              <w:top w:val="single" w:sz="4" w:space="0" w:color="auto"/>
              <w:left w:val="single" w:sz="4" w:space="0" w:color="auto"/>
              <w:bottom w:val="single" w:sz="4" w:space="0" w:color="auto"/>
              <w:right w:val="single" w:sz="4" w:space="0" w:color="auto"/>
            </w:tcBorders>
          </w:tcPr>
          <w:p w14:paraId="4FAFA4FE"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2059830F" w14:textId="77777777" w:rsidR="005B7866" w:rsidRPr="00B06F7A" w:rsidRDefault="005B7866" w:rsidP="007F1FAF">
            <w:pPr>
              <w:pStyle w:val="TAL"/>
            </w:pPr>
            <w:r w:rsidRPr="00B06F7A">
              <w:t>1..N</w:t>
            </w:r>
          </w:p>
        </w:tc>
        <w:tc>
          <w:tcPr>
            <w:tcW w:w="4359" w:type="dxa"/>
            <w:tcBorders>
              <w:top w:val="single" w:sz="4" w:space="0" w:color="auto"/>
              <w:left w:val="single" w:sz="4" w:space="0" w:color="auto"/>
              <w:bottom w:val="single" w:sz="4" w:space="0" w:color="auto"/>
              <w:right w:val="single" w:sz="4" w:space="0" w:color="auto"/>
            </w:tcBorders>
          </w:tcPr>
          <w:p w14:paraId="2505A7AC" w14:textId="77777777" w:rsidR="005B7866" w:rsidRPr="00B06F7A" w:rsidRDefault="005B7866" w:rsidP="007F1FAF">
            <w:pPr>
              <w:pStyle w:val="TAL"/>
              <w:rPr>
                <w:rFonts w:cs="Arial"/>
                <w:szCs w:val="18"/>
              </w:rPr>
            </w:pPr>
            <w:r w:rsidRPr="00B06F7A">
              <w:rPr>
                <w:rFonts w:cs="Arial"/>
                <w:szCs w:val="18"/>
              </w:rPr>
              <w:t>list of Data Network Names for an S-NSSAI and associated information</w:t>
            </w:r>
          </w:p>
        </w:tc>
      </w:tr>
    </w:tbl>
    <w:p w14:paraId="0A07078E" w14:textId="77777777" w:rsidR="005B7866" w:rsidRPr="00B06F7A" w:rsidRDefault="005B7866" w:rsidP="005B7866"/>
    <w:p w14:paraId="4AB975BA" w14:textId="77777777" w:rsidR="005B7866" w:rsidRPr="00B06F7A" w:rsidRDefault="005B7866" w:rsidP="00C05182">
      <w:pPr>
        <w:pStyle w:val="Heading5"/>
      </w:pPr>
      <w:bookmarkStart w:id="2343" w:name="_Toc11338586"/>
      <w:bookmarkStart w:id="2344" w:name="_Toc27585238"/>
      <w:bookmarkStart w:id="2345" w:name="_Toc36457204"/>
      <w:bookmarkStart w:id="2346" w:name="_Toc45028098"/>
      <w:bookmarkStart w:id="2347" w:name="_Toc45028933"/>
      <w:bookmarkStart w:id="2348" w:name="_Toc67681692"/>
      <w:bookmarkStart w:id="2349" w:name="_Toc114764474"/>
      <w:r w:rsidRPr="00B06F7A">
        <w:lastRenderedPageBreak/>
        <w:t>6.1.6.2.8</w:t>
      </w:r>
      <w:r w:rsidRPr="00B06F7A">
        <w:tab/>
        <w:t>Type: SessionManagementSubscriptionData</w:t>
      </w:r>
      <w:bookmarkEnd w:id="2343"/>
      <w:bookmarkEnd w:id="2344"/>
      <w:bookmarkEnd w:id="2345"/>
      <w:bookmarkEnd w:id="2346"/>
      <w:bookmarkEnd w:id="2347"/>
      <w:bookmarkEnd w:id="2348"/>
      <w:bookmarkEnd w:id="2349"/>
    </w:p>
    <w:p w14:paraId="47E641AD" w14:textId="77777777" w:rsidR="005B7866" w:rsidRPr="00B06F7A" w:rsidRDefault="005B7866" w:rsidP="005B7866">
      <w:pPr>
        <w:pStyle w:val="TH"/>
      </w:pPr>
      <w:r w:rsidRPr="00B06F7A">
        <w:rPr>
          <w:noProof/>
        </w:rPr>
        <w:t>Table </w:t>
      </w:r>
      <w:r w:rsidRPr="00B06F7A">
        <w:t>6.1.6.2.8-1: Definition of type SessionManagementSubscriptionData</w:t>
      </w:r>
    </w:p>
    <w:tbl>
      <w:tblPr>
        <w:tblW w:w="11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gridCol w:w="1603"/>
      </w:tblGrid>
      <w:tr w:rsidR="005B7866" w:rsidRPr="00B06F7A" w14:paraId="4249E48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727345"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CBD0DB6"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BC3CB51"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5BD836"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B827E23" w14:textId="77777777" w:rsidR="005B7866" w:rsidRPr="00B06F7A" w:rsidRDefault="005B7866" w:rsidP="007F1FAF">
            <w:pPr>
              <w:pStyle w:val="TAH"/>
              <w:rPr>
                <w:rFonts w:cs="Arial"/>
                <w:szCs w:val="18"/>
              </w:rPr>
            </w:pPr>
            <w:r w:rsidRPr="00B06F7A">
              <w:rPr>
                <w:rFonts w:cs="Arial"/>
                <w:szCs w:val="18"/>
              </w:rPr>
              <w:t>Description</w:t>
            </w:r>
          </w:p>
        </w:tc>
        <w:tc>
          <w:tcPr>
            <w:tcW w:w="1603" w:type="dxa"/>
            <w:tcBorders>
              <w:top w:val="single" w:sz="4" w:space="0" w:color="auto"/>
              <w:left w:val="single" w:sz="4" w:space="0" w:color="auto"/>
              <w:bottom w:val="single" w:sz="4" w:space="0" w:color="auto"/>
              <w:right w:val="single" w:sz="4" w:space="0" w:color="auto"/>
            </w:tcBorders>
            <w:shd w:val="clear" w:color="auto" w:fill="C0C0C0"/>
          </w:tcPr>
          <w:p w14:paraId="682DDB7B" w14:textId="77777777" w:rsidR="005B7866" w:rsidRPr="00B06F7A" w:rsidRDefault="005B7866" w:rsidP="007F1FAF">
            <w:pPr>
              <w:pStyle w:val="TAH"/>
              <w:rPr>
                <w:rFonts w:cs="Arial"/>
                <w:szCs w:val="18"/>
              </w:rPr>
            </w:pPr>
            <w:r w:rsidRPr="00B06F7A">
              <w:rPr>
                <w:rFonts w:cs="Arial"/>
                <w:szCs w:val="18"/>
              </w:rPr>
              <w:t>Applicability</w:t>
            </w:r>
          </w:p>
        </w:tc>
      </w:tr>
      <w:tr w:rsidR="005B7866" w:rsidRPr="00B06F7A" w14:paraId="3F6F27E9"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7D22ADA" w14:textId="77777777" w:rsidR="005B7866" w:rsidRPr="00B06F7A" w:rsidRDefault="005B7866" w:rsidP="007F1FAF">
            <w:pPr>
              <w:pStyle w:val="TAL"/>
            </w:pPr>
            <w:r w:rsidRPr="00B06F7A">
              <w:t>singleNssai</w:t>
            </w:r>
          </w:p>
        </w:tc>
        <w:tc>
          <w:tcPr>
            <w:tcW w:w="1842" w:type="dxa"/>
            <w:tcBorders>
              <w:top w:val="single" w:sz="4" w:space="0" w:color="auto"/>
              <w:left w:val="single" w:sz="4" w:space="0" w:color="auto"/>
              <w:bottom w:val="single" w:sz="4" w:space="0" w:color="auto"/>
              <w:right w:val="single" w:sz="4" w:space="0" w:color="auto"/>
            </w:tcBorders>
          </w:tcPr>
          <w:p w14:paraId="44C2AC0F" w14:textId="77777777" w:rsidR="005B7866" w:rsidRPr="00B06F7A" w:rsidRDefault="005B7866" w:rsidP="007F1FAF">
            <w:pPr>
              <w:pStyle w:val="TAL"/>
            </w:pPr>
            <w:r w:rsidRPr="00B06F7A">
              <w:t>Snssai</w:t>
            </w:r>
          </w:p>
        </w:tc>
        <w:tc>
          <w:tcPr>
            <w:tcW w:w="567" w:type="dxa"/>
            <w:tcBorders>
              <w:top w:val="single" w:sz="4" w:space="0" w:color="auto"/>
              <w:left w:val="single" w:sz="4" w:space="0" w:color="auto"/>
              <w:bottom w:val="single" w:sz="4" w:space="0" w:color="auto"/>
              <w:right w:val="single" w:sz="4" w:space="0" w:color="auto"/>
            </w:tcBorders>
          </w:tcPr>
          <w:p w14:paraId="7B4FA47F"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39668F4D" w14:textId="77777777" w:rsidR="005B7866" w:rsidRPr="00B06F7A" w:rsidRDefault="005B7866" w:rsidP="007F1FAF">
            <w:pPr>
              <w:pStyle w:val="TAL"/>
            </w:pPr>
            <w:r w:rsidRPr="00B06F7A">
              <w:t>1</w:t>
            </w:r>
          </w:p>
        </w:tc>
        <w:tc>
          <w:tcPr>
            <w:tcW w:w="3934" w:type="dxa"/>
            <w:tcBorders>
              <w:top w:val="single" w:sz="4" w:space="0" w:color="auto"/>
              <w:left w:val="single" w:sz="4" w:space="0" w:color="auto"/>
              <w:bottom w:val="single" w:sz="4" w:space="0" w:color="auto"/>
              <w:right w:val="single" w:sz="4" w:space="0" w:color="auto"/>
            </w:tcBorders>
          </w:tcPr>
          <w:p w14:paraId="2E945DDB" w14:textId="77777777" w:rsidR="005B7866" w:rsidRPr="00B06F7A" w:rsidRDefault="005B7866" w:rsidP="007F1FAF">
            <w:pPr>
              <w:pStyle w:val="TAL"/>
              <w:rPr>
                <w:rFonts w:cs="Arial"/>
                <w:szCs w:val="18"/>
              </w:rPr>
            </w:pPr>
            <w:r w:rsidRPr="00B06F7A">
              <w:rPr>
                <w:rFonts w:cs="Arial"/>
                <w:szCs w:val="18"/>
              </w:rPr>
              <w:t>A single Network Slice Selection Assistance Information</w:t>
            </w:r>
          </w:p>
        </w:tc>
        <w:tc>
          <w:tcPr>
            <w:tcW w:w="1603" w:type="dxa"/>
            <w:tcBorders>
              <w:top w:val="single" w:sz="4" w:space="0" w:color="auto"/>
              <w:left w:val="single" w:sz="4" w:space="0" w:color="auto"/>
              <w:bottom w:val="single" w:sz="4" w:space="0" w:color="auto"/>
              <w:right w:val="single" w:sz="4" w:space="0" w:color="auto"/>
            </w:tcBorders>
          </w:tcPr>
          <w:p w14:paraId="0CE16F15" w14:textId="77777777" w:rsidR="005B7866" w:rsidRPr="00B06F7A" w:rsidRDefault="005B7866" w:rsidP="007F1FAF">
            <w:pPr>
              <w:pStyle w:val="TAL"/>
              <w:rPr>
                <w:rFonts w:cs="Arial"/>
                <w:szCs w:val="18"/>
              </w:rPr>
            </w:pPr>
          </w:p>
        </w:tc>
      </w:tr>
      <w:tr w:rsidR="005B7866" w:rsidRPr="00B06F7A" w14:paraId="663D04B9"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65AE0B9" w14:textId="77777777" w:rsidR="005B7866" w:rsidRPr="00B06F7A" w:rsidRDefault="005B7866" w:rsidP="007F1FAF">
            <w:pPr>
              <w:pStyle w:val="TAL"/>
            </w:pPr>
            <w:r w:rsidRPr="00B06F7A">
              <w:t>dnnConfigurations</w:t>
            </w:r>
          </w:p>
        </w:tc>
        <w:tc>
          <w:tcPr>
            <w:tcW w:w="1842" w:type="dxa"/>
            <w:tcBorders>
              <w:top w:val="single" w:sz="4" w:space="0" w:color="auto"/>
              <w:left w:val="single" w:sz="4" w:space="0" w:color="auto"/>
              <w:bottom w:val="single" w:sz="4" w:space="0" w:color="auto"/>
              <w:right w:val="single" w:sz="4" w:space="0" w:color="auto"/>
            </w:tcBorders>
          </w:tcPr>
          <w:p w14:paraId="076BF333" w14:textId="77777777" w:rsidR="005B7866" w:rsidRPr="00B06F7A" w:rsidRDefault="005B7866" w:rsidP="007F1FAF">
            <w:pPr>
              <w:pStyle w:val="TAL"/>
            </w:pPr>
            <w:r w:rsidRPr="00B06F7A">
              <w:t>map(DnnConfiguration)</w:t>
            </w:r>
          </w:p>
        </w:tc>
        <w:tc>
          <w:tcPr>
            <w:tcW w:w="567" w:type="dxa"/>
            <w:tcBorders>
              <w:top w:val="single" w:sz="4" w:space="0" w:color="auto"/>
              <w:left w:val="single" w:sz="4" w:space="0" w:color="auto"/>
              <w:bottom w:val="single" w:sz="4" w:space="0" w:color="auto"/>
              <w:right w:val="single" w:sz="4" w:space="0" w:color="auto"/>
            </w:tcBorders>
          </w:tcPr>
          <w:p w14:paraId="535DA4C6"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4A871114" w14:textId="77777777" w:rsidR="005B7866" w:rsidRPr="00B06F7A" w:rsidRDefault="005B7866" w:rsidP="007F1FAF">
            <w:pPr>
              <w:pStyle w:val="TAL"/>
            </w:pPr>
            <w:r w:rsidRPr="00B06F7A">
              <w:t>0..N</w:t>
            </w:r>
          </w:p>
        </w:tc>
        <w:tc>
          <w:tcPr>
            <w:tcW w:w="3934" w:type="dxa"/>
            <w:tcBorders>
              <w:top w:val="single" w:sz="4" w:space="0" w:color="auto"/>
              <w:left w:val="single" w:sz="4" w:space="0" w:color="auto"/>
              <w:bottom w:val="single" w:sz="4" w:space="0" w:color="auto"/>
              <w:right w:val="single" w:sz="4" w:space="0" w:color="auto"/>
            </w:tcBorders>
          </w:tcPr>
          <w:p w14:paraId="3AA6FB3E" w14:textId="77777777" w:rsidR="005B7866" w:rsidRPr="00B06F7A" w:rsidRDefault="005B7866" w:rsidP="007F1FAF">
            <w:pPr>
              <w:pStyle w:val="TAL"/>
              <w:rPr>
                <w:rFonts w:cs="Arial"/>
                <w:szCs w:val="18"/>
                <w:lang w:eastAsia="zh-CN"/>
              </w:rPr>
            </w:pPr>
            <w:r w:rsidRPr="00B06F7A">
              <w:rPr>
                <w:rFonts w:cs="Arial"/>
                <w:szCs w:val="18"/>
              </w:rPr>
              <w:t>Additional DNN configurations for the network slice;</w:t>
            </w:r>
            <w:r w:rsidRPr="00B06F7A">
              <w:rPr>
                <w:rFonts w:cs="Arial"/>
                <w:szCs w:val="18"/>
              </w:rPr>
              <w:br/>
              <w:t>A map (list of key-value pairs where DNN, or optionally the Wildcard DNN, serves as key; see clause 6.1.6.1) of DnnConfigurations.</w:t>
            </w:r>
          </w:p>
          <w:p w14:paraId="33013E3C" w14:textId="77777777" w:rsidR="005B7866" w:rsidRPr="00B06F7A" w:rsidRDefault="005B7866" w:rsidP="007F1FAF">
            <w:pPr>
              <w:pStyle w:val="TAL"/>
              <w:rPr>
                <w:rFonts w:cs="Arial"/>
                <w:szCs w:val="18"/>
              </w:rPr>
            </w:pPr>
            <w:r w:rsidRPr="00B06F7A">
              <w:rPr>
                <w:rFonts w:cs="Arial" w:hint="eastAsia"/>
                <w:szCs w:val="18"/>
                <w:lang w:eastAsia="zh-CN"/>
              </w:rPr>
              <w:t>(NOTE</w:t>
            </w:r>
            <w:r w:rsidRPr="00B06F7A">
              <w:rPr>
                <w:rFonts w:cs="Arial"/>
                <w:szCs w:val="18"/>
                <w:lang w:val="en-US" w:eastAsia="zh-CN"/>
              </w:rPr>
              <w:t> </w:t>
            </w:r>
            <w:r w:rsidRPr="00B06F7A">
              <w:rPr>
                <w:rFonts w:cs="Arial" w:hint="eastAsia"/>
                <w:szCs w:val="18"/>
                <w:lang w:val="en-US" w:eastAsia="zh-CN"/>
              </w:rPr>
              <w:t>1</w:t>
            </w:r>
            <w:r w:rsidRPr="00B06F7A">
              <w:rPr>
                <w:rFonts w:cs="Arial" w:hint="eastAsia"/>
                <w:szCs w:val="18"/>
                <w:lang w:eastAsia="zh-CN"/>
              </w:rPr>
              <w:t>)</w:t>
            </w:r>
          </w:p>
        </w:tc>
        <w:tc>
          <w:tcPr>
            <w:tcW w:w="1603" w:type="dxa"/>
            <w:tcBorders>
              <w:top w:val="single" w:sz="4" w:space="0" w:color="auto"/>
              <w:left w:val="single" w:sz="4" w:space="0" w:color="auto"/>
              <w:bottom w:val="single" w:sz="4" w:space="0" w:color="auto"/>
              <w:right w:val="single" w:sz="4" w:space="0" w:color="auto"/>
            </w:tcBorders>
          </w:tcPr>
          <w:p w14:paraId="51BD4CED" w14:textId="77777777" w:rsidR="005B7866" w:rsidRPr="00B06F7A" w:rsidRDefault="005B7866" w:rsidP="007F1FAF">
            <w:pPr>
              <w:pStyle w:val="TAL"/>
              <w:rPr>
                <w:rFonts w:cs="Arial"/>
                <w:szCs w:val="18"/>
              </w:rPr>
            </w:pPr>
          </w:p>
        </w:tc>
      </w:tr>
      <w:tr w:rsidR="005B7866" w:rsidRPr="00B06F7A" w14:paraId="2EE3030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DEB2B3C" w14:textId="77777777" w:rsidR="005B7866" w:rsidRPr="00B06F7A" w:rsidRDefault="005B7866" w:rsidP="007F1FAF">
            <w:pPr>
              <w:pStyle w:val="TAL"/>
            </w:pPr>
            <w:r w:rsidRPr="00B06F7A">
              <w:t>internalGroupIds</w:t>
            </w:r>
          </w:p>
        </w:tc>
        <w:tc>
          <w:tcPr>
            <w:tcW w:w="1842" w:type="dxa"/>
            <w:tcBorders>
              <w:top w:val="single" w:sz="4" w:space="0" w:color="auto"/>
              <w:left w:val="single" w:sz="4" w:space="0" w:color="auto"/>
              <w:bottom w:val="single" w:sz="4" w:space="0" w:color="auto"/>
              <w:right w:val="single" w:sz="4" w:space="0" w:color="auto"/>
            </w:tcBorders>
          </w:tcPr>
          <w:p w14:paraId="51E68A91" w14:textId="77777777" w:rsidR="005B7866" w:rsidRPr="00B06F7A" w:rsidRDefault="005B7866" w:rsidP="007F1FAF">
            <w:pPr>
              <w:pStyle w:val="TAL"/>
            </w:pPr>
            <w:r w:rsidRPr="00B06F7A">
              <w:t>array(GroupId)</w:t>
            </w:r>
          </w:p>
        </w:tc>
        <w:tc>
          <w:tcPr>
            <w:tcW w:w="567" w:type="dxa"/>
            <w:tcBorders>
              <w:top w:val="single" w:sz="4" w:space="0" w:color="auto"/>
              <w:left w:val="single" w:sz="4" w:space="0" w:color="auto"/>
              <w:bottom w:val="single" w:sz="4" w:space="0" w:color="auto"/>
              <w:right w:val="single" w:sz="4" w:space="0" w:color="auto"/>
            </w:tcBorders>
          </w:tcPr>
          <w:p w14:paraId="145EBA7D"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112510C6" w14:textId="77777777" w:rsidR="005B7866" w:rsidRPr="00B06F7A" w:rsidRDefault="005B7866" w:rsidP="007F1FAF">
            <w:pPr>
              <w:pStyle w:val="TAL"/>
            </w:pPr>
            <w:r w:rsidRPr="00B06F7A">
              <w:t>1..N</w:t>
            </w:r>
          </w:p>
        </w:tc>
        <w:tc>
          <w:tcPr>
            <w:tcW w:w="3934" w:type="dxa"/>
            <w:tcBorders>
              <w:top w:val="single" w:sz="4" w:space="0" w:color="auto"/>
              <w:left w:val="single" w:sz="4" w:space="0" w:color="auto"/>
              <w:bottom w:val="single" w:sz="4" w:space="0" w:color="auto"/>
              <w:right w:val="single" w:sz="4" w:space="0" w:color="auto"/>
            </w:tcBorders>
          </w:tcPr>
          <w:p w14:paraId="56013AB8" w14:textId="77777777" w:rsidR="005B7866" w:rsidRPr="00B06F7A" w:rsidRDefault="005B7866" w:rsidP="007F1FAF">
            <w:pPr>
              <w:pStyle w:val="TAL"/>
              <w:rPr>
                <w:rFonts w:cs="Arial"/>
                <w:szCs w:val="18"/>
              </w:rPr>
            </w:pPr>
            <w:r w:rsidRPr="00B06F7A">
              <w:rPr>
                <w:rFonts w:cs="Arial"/>
                <w:szCs w:val="18"/>
              </w:rPr>
              <w:t>List of internal group identifier; see 3GPP TS 23.501 [2] clause 5.9.7</w:t>
            </w:r>
          </w:p>
        </w:tc>
        <w:tc>
          <w:tcPr>
            <w:tcW w:w="1603" w:type="dxa"/>
            <w:tcBorders>
              <w:top w:val="single" w:sz="4" w:space="0" w:color="auto"/>
              <w:left w:val="single" w:sz="4" w:space="0" w:color="auto"/>
              <w:bottom w:val="single" w:sz="4" w:space="0" w:color="auto"/>
              <w:right w:val="single" w:sz="4" w:space="0" w:color="auto"/>
            </w:tcBorders>
          </w:tcPr>
          <w:p w14:paraId="083686EE" w14:textId="77777777" w:rsidR="005B7866" w:rsidRPr="00B06F7A" w:rsidRDefault="005B7866" w:rsidP="007F1FAF">
            <w:pPr>
              <w:pStyle w:val="TAL"/>
              <w:rPr>
                <w:rFonts w:cs="Arial"/>
                <w:szCs w:val="18"/>
              </w:rPr>
            </w:pPr>
          </w:p>
        </w:tc>
      </w:tr>
      <w:tr w:rsidR="005B7866" w:rsidRPr="00B06F7A" w14:paraId="6028F47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5F7B740" w14:textId="77777777" w:rsidR="005B7866" w:rsidRPr="00B06F7A" w:rsidRDefault="005B7866" w:rsidP="007F1FAF">
            <w:pPr>
              <w:pStyle w:val="TAL"/>
            </w:pPr>
            <w:r w:rsidRPr="00B06F7A">
              <w:t>sharedVnGroupDataIds</w:t>
            </w:r>
          </w:p>
        </w:tc>
        <w:tc>
          <w:tcPr>
            <w:tcW w:w="1842" w:type="dxa"/>
            <w:tcBorders>
              <w:top w:val="single" w:sz="4" w:space="0" w:color="auto"/>
              <w:left w:val="single" w:sz="4" w:space="0" w:color="auto"/>
              <w:bottom w:val="single" w:sz="4" w:space="0" w:color="auto"/>
              <w:right w:val="single" w:sz="4" w:space="0" w:color="auto"/>
            </w:tcBorders>
          </w:tcPr>
          <w:p w14:paraId="1B3DE353" w14:textId="77777777" w:rsidR="005B7866" w:rsidRPr="00B06F7A" w:rsidRDefault="005B7866" w:rsidP="007F1FAF">
            <w:pPr>
              <w:pStyle w:val="TAL"/>
            </w:pPr>
            <w:r w:rsidRPr="00B06F7A">
              <w:t>map(SharedDataId)</w:t>
            </w:r>
          </w:p>
        </w:tc>
        <w:tc>
          <w:tcPr>
            <w:tcW w:w="567" w:type="dxa"/>
            <w:tcBorders>
              <w:top w:val="single" w:sz="4" w:space="0" w:color="auto"/>
              <w:left w:val="single" w:sz="4" w:space="0" w:color="auto"/>
              <w:bottom w:val="single" w:sz="4" w:space="0" w:color="auto"/>
              <w:right w:val="single" w:sz="4" w:space="0" w:color="auto"/>
            </w:tcBorders>
          </w:tcPr>
          <w:p w14:paraId="3046AF29"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22BA80BA" w14:textId="77777777" w:rsidR="005B7866" w:rsidRPr="00B06F7A" w:rsidRDefault="005B7866" w:rsidP="007F1FAF">
            <w:pPr>
              <w:pStyle w:val="TAL"/>
            </w:pPr>
            <w:r w:rsidRPr="00B06F7A">
              <w:t>1..N</w:t>
            </w:r>
          </w:p>
        </w:tc>
        <w:tc>
          <w:tcPr>
            <w:tcW w:w="3934" w:type="dxa"/>
            <w:tcBorders>
              <w:top w:val="single" w:sz="4" w:space="0" w:color="auto"/>
              <w:left w:val="single" w:sz="4" w:space="0" w:color="auto"/>
              <w:bottom w:val="single" w:sz="4" w:space="0" w:color="auto"/>
              <w:right w:val="single" w:sz="4" w:space="0" w:color="auto"/>
            </w:tcBorders>
          </w:tcPr>
          <w:p w14:paraId="67E92853" w14:textId="77777777" w:rsidR="005B7866" w:rsidRPr="00B06F7A" w:rsidRDefault="005B7866" w:rsidP="007F1FAF">
            <w:pPr>
              <w:pStyle w:val="TAL"/>
              <w:rPr>
                <w:rFonts w:cs="Arial"/>
                <w:szCs w:val="18"/>
              </w:rPr>
            </w:pPr>
            <w:r w:rsidRPr="00B06F7A">
              <w:rPr>
                <w:rFonts w:cs="Arial"/>
                <w:szCs w:val="18"/>
              </w:rPr>
              <w:t>A map of identifiers of shared 5G VN group data (list of key-value pairs where GroupId serves as key; see clause 6.1.6.1).</w:t>
            </w:r>
          </w:p>
          <w:p w14:paraId="76BCE04D" w14:textId="77777777" w:rsidR="005B7866" w:rsidRPr="00B06F7A" w:rsidRDefault="005B7866" w:rsidP="007F1FAF">
            <w:pPr>
              <w:pStyle w:val="TAL"/>
              <w:rPr>
                <w:rFonts w:cs="Arial"/>
                <w:szCs w:val="18"/>
              </w:rPr>
            </w:pPr>
            <w:r w:rsidRPr="00B06F7A">
              <w:rPr>
                <w:rFonts w:cs="Arial"/>
                <w:szCs w:val="18"/>
              </w:rPr>
              <w:t>This attribute is only applicable to the Nudm interface and shall not be included over the Nudr interface.</w:t>
            </w:r>
          </w:p>
        </w:tc>
        <w:tc>
          <w:tcPr>
            <w:tcW w:w="1603" w:type="dxa"/>
            <w:tcBorders>
              <w:top w:val="single" w:sz="4" w:space="0" w:color="auto"/>
              <w:left w:val="single" w:sz="4" w:space="0" w:color="auto"/>
              <w:bottom w:val="single" w:sz="4" w:space="0" w:color="auto"/>
              <w:right w:val="single" w:sz="4" w:space="0" w:color="auto"/>
            </w:tcBorders>
          </w:tcPr>
          <w:p w14:paraId="46F5D63E" w14:textId="77777777" w:rsidR="005B7866" w:rsidRPr="00B06F7A" w:rsidRDefault="005B7866" w:rsidP="007F1FAF">
            <w:pPr>
              <w:pStyle w:val="TAL"/>
              <w:rPr>
                <w:rFonts w:cs="Arial"/>
                <w:szCs w:val="18"/>
              </w:rPr>
            </w:pPr>
          </w:p>
        </w:tc>
      </w:tr>
      <w:tr w:rsidR="005B7866" w:rsidRPr="00B06F7A" w14:paraId="6A0F89D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E387C2A" w14:textId="77777777" w:rsidR="005B7866" w:rsidRPr="00B06F7A" w:rsidRDefault="005B7866" w:rsidP="007F1FAF">
            <w:pPr>
              <w:pStyle w:val="TAL"/>
            </w:pPr>
            <w:r w:rsidRPr="00B06F7A">
              <w:t>traceData</w:t>
            </w:r>
          </w:p>
        </w:tc>
        <w:tc>
          <w:tcPr>
            <w:tcW w:w="1842" w:type="dxa"/>
            <w:tcBorders>
              <w:top w:val="single" w:sz="4" w:space="0" w:color="auto"/>
              <w:left w:val="single" w:sz="4" w:space="0" w:color="auto"/>
              <w:bottom w:val="single" w:sz="4" w:space="0" w:color="auto"/>
              <w:right w:val="single" w:sz="4" w:space="0" w:color="auto"/>
            </w:tcBorders>
          </w:tcPr>
          <w:p w14:paraId="78000A6E" w14:textId="77777777" w:rsidR="005B7866" w:rsidRPr="00B06F7A" w:rsidRDefault="005B7866" w:rsidP="007F1FAF">
            <w:pPr>
              <w:pStyle w:val="TAL"/>
            </w:pPr>
            <w:r w:rsidRPr="00B06F7A">
              <w:t>TraceData</w:t>
            </w:r>
          </w:p>
        </w:tc>
        <w:tc>
          <w:tcPr>
            <w:tcW w:w="567" w:type="dxa"/>
            <w:tcBorders>
              <w:top w:val="single" w:sz="4" w:space="0" w:color="auto"/>
              <w:left w:val="single" w:sz="4" w:space="0" w:color="auto"/>
              <w:bottom w:val="single" w:sz="4" w:space="0" w:color="auto"/>
              <w:right w:val="single" w:sz="4" w:space="0" w:color="auto"/>
            </w:tcBorders>
          </w:tcPr>
          <w:p w14:paraId="349D207D"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0AF41F13"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5258D034" w14:textId="77777777" w:rsidR="005B7866" w:rsidRPr="00B06F7A" w:rsidRDefault="005B7866" w:rsidP="007F1FAF">
            <w:pPr>
              <w:pStyle w:val="TAL"/>
              <w:rPr>
                <w:rFonts w:cs="Arial"/>
                <w:szCs w:val="18"/>
              </w:rPr>
            </w:pPr>
            <w:r w:rsidRPr="00B06F7A">
              <w:rPr>
                <w:rFonts w:cs="Arial"/>
                <w:szCs w:val="18"/>
              </w:rPr>
              <w:t xml:space="preserve">Trace requirements about the UE, </w:t>
            </w:r>
            <w:r w:rsidRPr="00B06F7A">
              <w:rPr>
                <w:noProof/>
              </w:rPr>
              <w:t>only sent to SMF in the HPLMN or one of its equivalent PLMN(s)</w:t>
            </w:r>
          </w:p>
        </w:tc>
        <w:tc>
          <w:tcPr>
            <w:tcW w:w="1603" w:type="dxa"/>
            <w:tcBorders>
              <w:top w:val="single" w:sz="4" w:space="0" w:color="auto"/>
              <w:left w:val="single" w:sz="4" w:space="0" w:color="auto"/>
              <w:bottom w:val="single" w:sz="4" w:space="0" w:color="auto"/>
              <w:right w:val="single" w:sz="4" w:space="0" w:color="auto"/>
            </w:tcBorders>
          </w:tcPr>
          <w:p w14:paraId="34382C7D" w14:textId="77777777" w:rsidR="005B7866" w:rsidRPr="00B06F7A" w:rsidRDefault="005B7866" w:rsidP="007F1FAF">
            <w:pPr>
              <w:pStyle w:val="TAL"/>
              <w:rPr>
                <w:rFonts w:cs="Arial"/>
                <w:szCs w:val="18"/>
              </w:rPr>
            </w:pPr>
          </w:p>
        </w:tc>
      </w:tr>
      <w:tr w:rsidR="005B7866" w:rsidRPr="00B06F7A" w14:paraId="44AE1F4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12782B9" w14:textId="77777777" w:rsidR="005B7866" w:rsidRPr="00B06F7A" w:rsidRDefault="005B7866" w:rsidP="007F1FAF">
            <w:pPr>
              <w:pStyle w:val="TAL"/>
            </w:pPr>
            <w:r w:rsidRPr="00B06F7A">
              <w:t>sharedDnnConfigurationsId</w:t>
            </w:r>
          </w:p>
        </w:tc>
        <w:tc>
          <w:tcPr>
            <w:tcW w:w="1842" w:type="dxa"/>
            <w:tcBorders>
              <w:top w:val="single" w:sz="4" w:space="0" w:color="auto"/>
              <w:left w:val="single" w:sz="4" w:space="0" w:color="auto"/>
              <w:bottom w:val="single" w:sz="4" w:space="0" w:color="auto"/>
              <w:right w:val="single" w:sz="4" w:space="0" w:color="auto"/>
            </w:tcBorders>
          </w:tcPr>
          <w:p w14:paraId="13CEE4F4" w14:textId="77777777" w:rsidR="005B7866" w:rsidRPr="00B06F7A" w:rsidRDefault="005B7866" w:rsidP="007F1FAF">
            <w:pPr>
              <w:pStyle w:val="TAL"/>
            </w:pPr>
            <w:r w:rsidRPr="00B06F7A">
              <w:t>SharedDataId</w:t>
            </w:r>
          </w:p>
        </w:tc>
        <w:tc>
          <w:tcPr>
            <w:tcW w:w="567" w:type="dxa"/>
            <w:tcBorders>
              <w:top w:val="single" w:sz="4" w:space="0" w:color="auto"/>
              <w:left w:val="single" w:sz="4" w:space="0" w:color="auto"/>
              <w:bottom w:val="single" w:sz="4" w:space="0" w:color="auto"/>
              <w:right w:val="single" w:sz="4" w:space="0" w:color="auto"/>
            </w:tcBorders>
          </w:tcPr>
          <w:p w14:paraId="03320DEE"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324D1A29"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52F1614D" w14:textId="77777777" w:rsidR="005B7866" w:rsidRPr="00B06F7A" w:rsidRDefault="005B7866" w:rsidP="007F1FAF">
            <w:pPr>
              <w:pStyle w:val="TAL"/>
              <w:rPr>
                <w:rFonts w:cs="Arial"/>
                <w:szCs w:val="18"/>
              </w:rPr>
            </w:pPr>
            <w:r w:rsidRPr="00B06F7A">
              <w:rPr>
                <w:rFonts w:cs="Arial"/>
                <w:szCs w:val="18"/>
              </w:rPr>
              <w:t xml:space="preserve">Identifier of shared data for DNN configuration. </w:t>
            </w:r>
          </w:p>
        </w:tc>
        <w:tc>
          <w:tcPr>
            <w:tcW w:w="1603" w:type="dxa"/>
            <w:tcBorders>
              <w:top w:val="single" w:sz="4" w:space="0" w:color="auto"/>
              <w:left w:val="single" w:sz="4" w:space="0" w:color="auto"/>
              <w:bottom w:val="single" w:sz="4" w:space="0" w:color="auto"/>
              <w:right w:val="single" w:sz="4" w:space="0" w:color="auto"/>
            </w:tcBorders>
          </w:tcPr>
          <w:p w14:paraId="112E9F9E" w14:textId="77777777" w:rsidR="005B7866" w:rsidRPr="00B06F7A" w:rsidRDefault="005B7866" w:rsidP="007F1FAF">
            <w:pPr>
              <w:pStyle w:val="TAL"/>
              <w:rPr>
                <w:rFonts w:cs="Arial"/>
                <w:szCs w:val="18"/>
              </w:rPr>
            </w:pPr>
            <w:r w:rsidRPr="00B06F7A">
              <w:rPr>
                <w:rFonts w:cs="Arial"/>
                <w:szCs w:val="18"/>
              </w:rPr>
              <w:t>SharedData</w:t>
            </w:r>
          </w:p>
        </w:tc>
      </w:tr>
      <w:tr w:rsidR="005B7866" w:rsidRPr="00B06F7A" w14:paraId="2A0182C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6F3C1EF" w14:textId="77777777" w:rsidR="005B7866" w:rsidRPr="00B06F7A" w:rsidRDefault="005B7866" w:rsidP="007F1FAF">
            <w:pPr>
              <w:pStyle w:val="TAL"/>
            </w:pPr>
            <w:r w:rsidRPr="00B06F7A">
              <w:t>sharedTraceDataId</w:t>
            </w:r>
          </w:p>
        </w:tc>
        <w:tc>
          <w:tcPr>
            <w:tcW w:w="1842" w:type="dxa"/>
            <w:tcBorders>
              <w:top w:val="single" w:sz="4" w:space="0" w:color="auto"/>
              <w:left w:val="single" w:sz="4" w:space="0" w:color="auto"/>
              <w:bottom w:val="single" w:sz="4" w:space="0" w:color="auto"/>
              <w:right w:val="single" w:sz="4" w:space="0" w:color="auto"/>
            </w:tcBorders>
          </w:tcPr>
          <w:p w14:paraId="3063DC6B" w14:textId="77777777" w:rsidR="005B7866" w:rsidRPr="00B06F7A" w:rsidRDefault="005B7866" w:rsidP="007F1FAF">
            <w:pPr>
              <w:pStyle w:val="TAL"/>
            </w:pPr>
            <w:r w:rsidRPr="00B06F7A">
              <w:t>SharedDataId</w:t>
            </w:r>
          </w:p>
        </w:tc>
        <w:tc>
          <w:tcPr>
            <w:tcW w:w="567" w:type="dxa"/>
            <w:tcBorders>
              <w:top w:val="single" w:sz="4" w:space="0" w:color="auto"/>
              <w:left w:val="single" w:sz="4" w:space="0" w:color="auto"/>
              <w:bottom w:val="single" w:sz="4" w:space="0" w:color="auto"/>
              <w:right w:val="single" w:sz="4" w:space="0" w:color="auto"/>
            </w:tcBorders>
          </w:tcPr>
          <w:p w14:paraId="020BD29C"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1A9B6711"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56CDBA17" w14:textId="77777777" w:rsidR="005B7866" w:rsidRPr="00B06F7A" w:rsidRDefault="005B7866" w:rsidP="007F1FAF">
            <w:pPr>
              <w:pStyle w:val="TAL"/>
              <w:rPr>
                <w:rFonts w:cs="Arial"/>
                <w:szCs w:val="18"/>
              </w:rPr>
            </w:pPr>
            <w:r w:rsidRPr="00B06F7A">
              <w:rPr>
                <w:rFonts w:cs="Arial"/>
                <w:szCs w:val="18"/>
              </w:rPr>
              <w:t>Identifier of shared data for trace requirements</w:t>
            </w:r>
          </w:p>
        </w:tc>
        <w:tc>
          <w:tcPr>
            <w:tcW w:w="1603" w:type="dxa"/>
            <w:tcBorders>
              <w:top w:val="single" w:sz="4" w:space="0" w:color="auto"/>
              <w:left w:val="single" w:sz="4" w:space="0" w:color="auto"/>
              <w:bottom w:val="single" w:sz="4" w:space="0" w:color="auto"/>
              <w:right w:val="single" w:sz="4" w:space="0" w:color="auto"/>
            </w:tcBorders>
          </w:tcPr>
          <w:p w14:paraId="2D68D6B4" w14:textId="77777777" w:rsidR="005B7866" w:rsidRPr="00B06F7A" w:rsidRDefault="005B7866" w:rsidP="007F1FAF">
            <w:pPr>
              <w:pStyle w:val="TAL"/>
              <w:rPr>
                <w:rFonts w:cs="Arial"/>
                <w:szCs w:val="18"/>
              </w:rPr>
            </w:pPr>
          </w:p>
        </w:tc>
      </w:tr>
      <w:tr w:rsidR="005B7866" w:rsidRPr="00B06F7A" w14:paraId="4190EE1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7028F11" w14:textId="77777777" w:rsidR="005B7866" w:rsidRPr="00B06F7A" w:rsidRDefault="005B7866" w:rsidP="007F1FAF">
            <w:pPr>
              <w:pStyle w:val="TAL"/>
            </w:pPr>
            <w:r w:rsidRPr="00B06F7A">
              <w:t>odbPacketServices</w:t>
            </w:r>
          </w:p>
        </w:tc>
        <w:tc>
          <w:tcPr>
            <w:tcW w:w="1842" w:type="dxa"/>
            <w:tcBorders>
              <w:top w:val="single" w:sz="4" w:space="0" w:color="auto"/>
              <w:left w:val="single" w:sz="4" w:space="0" w:color="auto"/>
              <w:bottom w:val="single" w:sz="4" w:space="0" w:color="auto"/>
              <w:right w:val="single" w:sz="4" w:space="0" w:color="auto"/>
            </w:tcBorders>
          </w:tcPr>
          <w:p w14:paraId="58374E4D" w14:textId="77777777" w:rsidR="005B7866" w:rsidRPr="00B06F7A" w:rsidRDefault="005B7866" w:rsidP="007F1FAF">
            <w:pPr>
              <w:pStyle w:val="TAL"/>
            </w:pPr>
            <w:r w:rsidRPr="00B06F7A">
              <w:t>OdbPacketServices</w:t>
            </w:r>
          </w:p>
        </w:tc>
        <w:tc>
          <w:tcPr>
            <w:tcW w:w="567" w:type="dxa"/>
            <w:tcBorders>
              <w:top w:val="single" w:sz="4" w:space="0" w:color="auto"/>
              <w:left w:val="single" w:sz="4" w:space="0" w:color="auto"/>
              <w:bottom w:val="single" w:sz="4" w:space="0" w:color="auto"/>
              <w:right w:val="single" w:sz="4" w:space="0" w:color="auto"/>
            </w:tcBorders>
          </w:tcPr>
          <w:p w14:paraId="5CC3B29E"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5AA83EA6"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03784BB0" w14:textId="77777777" w:rsidR="005B7866" w:rsidRPr="00B06F7A" w:rsidRDefault="005B7866" w:rsidP="007F1FAF">
            <w:pPr>
              <w:pStyle w:val="TAL"/>
              <w:rPr>
                <w:rFonts w:cs="Arial"/>
                <w:szCs w:val="18"/>
              </w:rPr>
            </w:pPr>
            <w:r w:rsidRPr="00B06F7A">
              <w:rPr>
                <w:rFonts w:cs="Arial"/>
                <w:szCs w:val="18"/>
              </w:rPr>
              <w:t>Operator Determined Barring for Packet Oriented Services</w:t>
            </w:r>
            <w:r w:rsidRPr="00B06F7A">
              <w:rPr>
                <w:rFonts w:cs="Arial" w:hint="eastAsia"/>
                <w:szCs w:val="18"/>
                <w:lang w:eastAsia="zh-CN"/>
              </w:rPr>
              <w:t xml:space="preserve"> (NOTE</w:t>
            </w:r>
            <w:r w:rsidRPr="00B06F7A">
              <w:rPr>
                <w:rFonts w:cs="Arial"/>
                <w:szCs w:val="18"/>
                <w:lang w:val="en-US" w:eastAsia="zh-CN"/>
              </w:rPr>
              <w:t> </w:t>
            </w:r>
            <w:r w:rsidRPr="00B06F7A">
              <w:rPr>
                <w:rFonts w:cs="Arial" w:hint="eastAsia"/>
                <w:szCs w:val="18"/>
                <w:lang w:val="en-US" w:eastAsia="zh-CN"/>
              </w:rPr>
              <w:t>2</w:t>
            </w:r>
            <w:r w:rsidRPr="00B06F7A">
              <w:rPr>
                <w:rFonts w:cs="Arial" w:hint="eastAsia"/>
                <w:szCs w:val="18"/>
                <w:lang w:eastAsia="zh-CN"/>
              </w:rPr>
              <w:t>).</w:t>
            </w:r>
          </w:p>
        </w:tc>
        <w:tc>
          <w:tcPr>
            <w:tcW w:w="1603" w:type="dxa"/>
            <w:tcBorders>
              <w:top w:val="single" w:sz="4" w:space="0" w:color="auto"/>
              <w:left w:val="single" w:sz="4" w:space="0" w:color="auto"/>
              <w:bottom w:val="single" w:sz="4" w:space="0" w:color="auto"/>
              <w:right w:val="single" w:sz="4" w:space="0" w:color="auto"/>
            </w:tcBorders>
          </w:tcPr>
          <w:p w14:paraId="38FC4933" w14:textId="77777777" w:rsidR="005B7866" w:rsidRPr="00B06F7A" w:rsidRDefault="005B7866" w:rsidP="007F1FAF">
            <w:pPr>
              <w:pStyle w:val="TAL"/>
              <w:rPr>
                <w:rFonts w:cs="Arial"/>
                <w:szCs w:val="18"/>
              </w:rPr>
            </w:pPr>
          </w:p>
        </w:tc>
      </w:tr>
      <w:tr w:rsidR="005B7866" w:rsidRPr="00B06F7A" w14:paraId="541A86DD"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00AA38C" w14:textId="2EFCDA54" w:rsidR="005B7866" w:rsidRPr="00B06F7A" w:rsidRDefault="005B7866" w:rsidP="007F1FAF">
            <w:pPr>
              <w:pStyle w:val="TAL"/>
            </w:pPr>
            <w:r w:rsidRPr="00B06F7A">
              <w:rPr>
                <w:rFonts w:hint="eastAsia"/>
                <w:lang w:eastAsia="zh-CN"/>
              </w:rPr>
              <w:t>expectedUeBehaviour</w:t>
            </w:r>
            <w:r w:rsidR="00CB349E" w:rsidRPr="00B06F7A">
              <w:rPr>
                <w:lang w:eastAsia="zh-CN"/>
              </w:rPr>
              <w:t>s</w:t>
            </w:r>
            <w:r w:rsidRPr="00B06F7A">
              <w:rPr>
                <w:lang w:eastAsia="zh-CN"/>
              </w:rPr>
              <w:t>List</w:t>
            </w:r>
          </w:p>
        </w:tc>
        <w:tc>
          <w:tcPr>
            <w:tcW w:w="1842" w:type="dxa"/>
            <w:tcBorders>
              <w:top w:val="single" w:sz="4" w:space="0" w:color="auto"/>
              <w:left w:val="single" w:sz="4" w:space="0" w:color="auto"/>
              <w:bottom w:val="single" w:sz="4" w:space="0" w:color="auto"/>
              <w:right w:val="single" w:sz="4" w:space="0" w:color="auto"/>
            </w:tcBorders>
          </w:tcPr>
          <w:p w14:paraId="63311EBA" w14:textId="77777777" w:rsidR="005B7866" w:rsidRPr="00B06F7A" w:rsidRDefault="005B7866" w:rsidP="007F1FAF">
            <w:pPr>
              <w:pStyle w:val="TAL"/>
            </w:pPr>
            <w:r w:rsidRPr="00B06F7A">
              <w:rPr>
                <w:lang w:eastAsia="zh-CN"/>
              </w:rPr>
              <w:t>map(</w:t>
            </w:r>
            <w:r w:rsidRPr="00B06F7A">
              <w:rPr>
                <w:rFonts w:hint="eastAsia"/>
                <w:lang w:eastAsia="zh-CN"/>
              </w:rPr>
              <w:t>ExpectedUeBehaviour</w:t>
            </w:r>
            <w:r w:rsidRPr="00B06F7A">
              <w:rPr>
                <w:lang w:eastAsia="zh-CN"/>
              </w:rPr>
              <w:t>Data)</w:t>
            </w:r>
          </w:p>
        </w:tc>
        <w:tc>
          <w:tcPr>
            <w:tcW w:w="567" w:type="dxa"/>
            <w:tcBorders>
              <w:top w:val="single" w:sz="4" w:space="0" w:color="auto"/>
              <w:left w:val="single" w:sz="4" w:space="0" w:color="auto"/>
              <w:bottom w:val="single" w:sz="4" w:space="0" w:color="auto"/>
              <w:right w:val="single" w:sz="4" w:space="0" w:color="auto"/>
            </w:tcBorders>
          </w:tcPr>
          <w:p w14:paraId="6E74C2EC" w14:textId="77777777" w:rsidR="005B7866" w:rsidRPr="00B06F7A" w:rsidRDefault="005B7866" w:rsidP="007F1FAF">
            <w:pPr>
              <w:pStyle w:val="TAC"/>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066D385" w14:textId="77777777" w:rsidR="005B7866" w:rsidRPr="00B06F7A" w:rsidRDefault="005B7866" w:rsidP="007F1FAF">
            <w:pPr>
              <w:pStyle w:val="TAL"/>
            </w:pPr>
            <w:r w:rsidRPr="00B06F7A">
              <w:t>1..N</w:t>
            </w:r>
          </w:p>
        </w:tc>
        <w:tc>
          <w:tcPr>
            <w:tcW w:w="3934" w:type="dxa"/>
            <w:tcBorders>
              <w:top w:val="single" w:sz="4" w:space="0" w:color="auto"/>
              <w:left w:val="single" w:sz="4" w:space="0" w:color="auto"/>
              <w:bottom w:val="single" w:sz="4" w:space="0" w:color="auto"/>
              <w:right w:val="single" w:sz="4" w:space="0" w:color="auto"/>
            </w:tcBorders>
          </w:tcPr>
          <w:p w14:paraId="53CD4B7D" w14:textId="77777777" w:rsidR="005B7866" w:rsidRPr="00B06F7A" w:rsidRDefault="005B7866" w:rsidP="007F1FAF">
            <w:pPr>
              <w:pStyle w:val="TAL"/>
              <w:rPr>
                <w:rFonts w:cs="Arial"/>
                <w:szCs w:val="18"/>
                <w:lang w:eastAsia="zh-CN"/>
              </w:rPr>
            </w:pPr>
            <w:r w:rsidRPr="00B06F7A">
              <w:rPr>
                <w:rFonts w:cs="Arial"/>
                <w:szCs w:val="18"/>
              </w:rPr>
              <w:t>A map of</w:t>
            </w:r>
            <w:r w:rsidRPr="00B06F7A">
              <w:rPr>
                <w:rFonts w:cs="Arial" w:hint="eastAsia"/>
                <w:szCs w:val="18"/>
                <w:lang w:eastAsia="zh-CN"/>
              </w:rPr>
              <w:t xml:space="preserve"> </w:t>
            </w:r>
            <w:r w:rsidRPr="00B06F7A">
              <w:rPr>
                <w:rFonts w:hint="eastAsia"/>
                <w:lang w:eastAsia="zh-CN"/>
              </w:rPr>
              <w:t>ExpectedUeBehaviour</w:t>
            </w:r>
            <w:r w:rsidRPr="00B06F7A">
              <w:rPr>
                <w:lang w:eastAsia="zh-CN"/>
              </w:rPr>
              <w:t>Datas</w:t>
            </w:r>
            <w:r w:rsidRPr="00B06F7A">
              <w:rPr>
                <w:rFonts w:cs="Arial"/>
                <w:szCs w:val="18"/>
                <w:lang w:eastAsia="zh-CN"/>
              </w:rPr>
              <w:t xml:space="preserve"> associated with SMF </w:t>
            </w:r>
            <w:r w:rsidRPr="00B06F7A">
              <w:rPr>
                <w:rFonts w:cs="Arial"/>
                <w:szCs w:val="18"/>
              </w:rPr>
              <w:t>(DNN serves as key; see clause 6.1.6.1),</w:t>
            </w:r>
            <w:r w:rsidRPr="00B06F7A">
              <w:rPr>
                <w:rFonts w:cs="Arial"/>
                <w:szCs w:val="18"/>
                <w:lang w:eastAsia="zh-CN"/>
              </w:rPr>
              <w:t xml:space="preserve"> see </w:t>
            </w:r>
            <w:r w:rsidRPr="00B06F7A">
              <w:t xml:space="preserve">clause 5.20 </w:t>
            </w:r>
            <w:r w:rsidRPr="00B06F7A">
              <w:rPr>
                <w:rFonts w:cs="Arial"/>
                <w:szCs w:val="18"/>
                <w:lang w:eastAsia="zh-CN"/>
              </w:rPr>
              <w:t xml:space="preserve">of 3GPP TS 23.501 [2] </w:t>
            </w:r>
            <w:r w:rsidRPr="00B06F7A">
              <w:rPr>
                <w:rFonts w:cs="Arial" w:hint="eastAsia"/>
                <w:szCs w:val="18"/>
                <w:lang w:eastAsia="zh-CN"/>
              </w:rPr>
              <w:t xml:space="preserve">and </w:t>
            </w:r>
            <w:r w:rsidRPr="00B06F7A">
              <w:rPr>
                <w:rFonts w:cs="Arial"/>
                <w:szCs w:val="18"/>
                <w:lang w:eastAsia="zh-CN"/>
              </w:rPr>
              <w:t>clause</w:t>
            </w:r>
            <w:r w:rsidRPr="00B06F7A">
              <w:rPr>
                <w:rFonts w:cs="Arial" w:hint="eastAsia"/>
                <w:szCs w:val="18"/>
                <w:lang w:eastAsia="zh-CN"/>
              </w:rPr>
              <w:t xml:space="preserve"> </w:t>
            </w:r>
            <w:r w:rsidRPr="00B06F7A">
              <w:t xml:space="preserve"> 4.15.6.3 </w:t>
            </w:r>
            <w:r w:rsidRPr="00B06F7A">
              <w:rPr>
                <w:rFonts w:cs="Arial"/>
                <w:szCs w:val="18"/>
                <w:lang w:eastAsia="zh-CN"/>
              </w:rPr>
              <w:t>of 3GPP TS 23.502 [3].</w:t>
            </w:r>
          </w:p>
          <w:p w14:paraId="05D5E0C4" w14:textId="77777777" w:rsidR="005B7866" w:rsidRPr="00B06F7A" w:rsidRDefault="005B7866" w:rsidP="007F1FAF">
            <w:pPr>
              <w:pStyle w:val="TAL"/>
              <w:rPr>
                <w:rFonts w:cs="Arial"/>
                <w:szCs w:val="18"/>
              </w:rPr>
            </w:pPr>
            <w:r w:rsidRPr="00B06F7A">
              <w:rPr>
                <w:rFonts w:cs="Arial"/>
                <w:szCs w:val="18"/>
              </w:rPr>
              <w:t>This attribute is only applicable to the Nudm interface and shall not be included over the Nudr interface.</w:t>
            </w:r>
          </w:p>
        </w:tc>
        <w:tc>
          <w:tcPr>
            <w:tcW w:w="1603" w:type="dxa"/>
            <w:tcBorders>
              <w:top w:val="single" w:sz="4" w:space="0" w:color="auto"/>
              <w:left w:val="single" w:sz="4" w:space="0" w:color="auto"/>
              <w:bottom w:val="single" w:sz="4" w:space="0" w:color="auto"/>
              <w:right w:val="single" w:sz="4" w:space="0" w:color="auto"/>
            </w:tcBorders>
          </w:tcPr>
          <w:p w14:paraId="791C7752" w14:textId="77777777" w:rsidR="005B7866" w:rsidRPr="00B06F7A" w:rsidRDefault="005B7866" w:rsidP="007F1FAF">
            <w:pPr>
              <w:pStyle w:val="TAL"/>
              <w:rPr>
                <w:rFonts w:cs="Arial"/>
                <w:szCs w:val="18"/>
              </w:rPr>
            </w:pPr>
          </w:p>
        </w:tc>
      </w:tr>
      <w:tr w:rsidR="005B7866" w:rsidRPr="00B06F7A" w14:paraId="124F2931"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8B4B2B7" w14:textId="77777777" w:rsidR="005B7866" w:rsidRPr="00B06F7A" w:rsidRDefault="005B7866" w:rsidP="007F1FAF">
            <w:pPr>
              <w:pStyle w:val="TAL"/>
            </w:pPr>
            <w:r w:rsidRPr="00B06F7A">
              <w:rPr>
                <w:rFonts w:eastAsia="Malgun Gothic"/>
              </w:rPr>
              <w:t>suggestedPacketNumDlList</w:t>
            </w:r>
          </w:p>
        </w:tc>
        <w:tc>
          <w:tcPr>
            <w:tcW w:w="1842" w:type="dxa"/>
            <w:tcBorders>
              <w:top w:val="single" w:sz="4" w:space="0" w:color="auto"/>
              <w:left w:val="single" w:sz="4" w:space="0" w:color="auto"/>
              <w:bottom w:val="single" w:sz="4" w:space="0" w:color="auto"/>
              <w:right w:val="single" w:sz="4" w:space="0" w:color="auto"/>
            </w:tcBorders>
          </w:tcPr>
          <w:p w14:paraId="6738D591" w14:textId="77777777" w:rsidR="005B7866" w:rsidRPr="00B06F7A" w:rsidRDefault="005B7866" w:rsidP="007F1FAF">
            <w:pPr>
              <w:pStyle w:val="TAL"/>
            </w:pPr>
            <w:r w:rsidRPr="00B06F7A">
              <w:t>map(</w:t>
            </w:r>
            <w:r w:rsidRPr="00B06F7A">
              <w:rPr>
                <w:rFonts w:eastAsia="Malgun Gothic"/>
              </w:rPr>
              <w:t>SuggestedPacketNumDl</w:t>
            </w:r>
            <w:r w:rsidRPr="00B06F7A">
              <w:t>)</w:t>
            </w:r>
          </w:p>
        </w:tc>
        <w:tc>
          <w:tcPr>
            <w:tcW w:w="567" w:type="dxa"/>
            <w:tcBorders>
              <w:top w:val="single" w:sz="4" w:space="0" w:color="auto"/>
              <w:left w:val="single" w:sz="4" w:space="0" w:color="auto"/>
              <w:bottom w:val="single" w:sz="4" w:space="0" w:color="auto"/>
              <w:right w:val="single" w:sz="4" w:space="0" w:color="auto"/>
            </w:tcBorders>
          </w:tcPr>
          <w:p w14:paraId="0A6619A2"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09F21C4B" w14:textId="77777777" w:rsidR="005B7866" w:rsidRPr="00B06F7A" w:rsidRDefault="005B7866" w:rsidP="007F1FAF">
            <w:pPr>
              <w:pStyle w:val="TAL"/>
            </w:pPr>
            <w:r w:rsidRPr="00B06F7A">
              <w:t>1..N</w:t>
            </w:r>
          </w:p>
        </w:tc>
        <w:tc>
          <w:tcPr>
            <w:tcW w:w="3934" w:type="dxa"/>
            <w:tcBorders>
              <w:top w:val="single" w:sz="4" w:space="0" w:color="auto"/>
              <w:left w:val="single" w:sz="4" w:space="0" w:color="auto"/>
              <w:bottom w:val="single" w:sz="4" w:space="0" w:color="auto"/>
              <w:right w:val="single" w:sz="4" w:space="0" w:color="auto"/>
            </w:tcBorders>
          </w:tcPr>
          <w:p w14:paraId="283424D1" w14:textId="77777777" w:rsidR="005B7866" w:rsidRPr="00B06F7A" w:rsidRDefault="005B7866" w:rsidP="007F1FAF">
            <w:pPr>
              <w:pStyle w:val="TAL"/>
              <w:rPr>
                <w:rFonts w:cs="Arial"/>
                <w:szCs w:val="18"/>
                <w:lang w:eastAsia="zh-CN"/>
              </w:rPr>
            </w:pPr>
            <w:r w:rsidRPr="00B06F7A">
              <w:rPr>
                <w:rFonts w:cs="Arial"/>
                <w:szCs w:val="18"/>
              </w:rPr>
              <w:t>A map (list of key-value pairs where dnn serves as key; see clause 6.1.6.1) of</w:t>
            </w:r>
            <w:r w:rsidRPr="00B06F7A">
              <w:rPr>
                <w:rFonts w:cs="Arial" w:hint="eastAsia"/>
                <w:szCs w:val="18"/>
                <w:lang w:eastAsia="zh-CN"/>
              </w:rPr>
              <w:t xml:space="preserve"> </w:t>
            </w:r>
            <w:r w:rsidRPr="00B06F7A">
              <w:rPr>
                <w:rFonts w:eastAsia="Malgun Gothic"/>
              </w:rPr>
              <w:t>SuggestedPacketNumDls</w:t>
            </w:r>
            <w:r w:rsidRPr="00B06F7A">
              <w:rPr>
                <w:rFonts w:cs="Arial"/>
                <w:szCs w:val="18"/>
                <w:lang w:eastAsia="zh-CN"/>
              </w:rPr>
              <w:t xml:space="preserve"> which are associated with SMF (see </w:t>
            </w:r>
            <w:r w:rsidRPr="00B06F7A">
              <w:t xml:space="preserve">clause 5.20 </w:t>
            </w:r>
            <w:r w:rsidRPr="00B06F7A">
              <w:rPr>
                <w:rFonts w:cs="Arial"/>
                <w:szCs w:val="18"/>
                <w:lang w:eastAsia="zh-CN"/>
              </w:rPr>
              <w:t xml:space="preserve">of 3GPP TS 23.501 [2] </w:t>
            </w:r>
            <w:r w:rsidRPr="00B06F7A">
              <w:rPr>
                <w:rFonts w:cs="Arial" w:hint="eastAsia"/>
                <w:szCs w:val="18"/>
                <w:lang w:eastAsia="zh-CN"/>
              </w:rPr>
              <w:t xml:space="preserve">and </w:t>
            </w:r>
            <w:r w:rsidRPr="00B06F7A">
              <w:rPr>
                <w:rFonts w:cs="Arial"/>
                <w:szCs w:val="18"/>
                <w:lang w:eastAsia="zh-CN"/>
              </w:rPr>
              <w:t>clause</w:t>
            </w:r>
            <w:r w:rsidRPr="00B06F7A">
              <w:rPr>
                <w:rFonts w:cs="Arial" w:hint="eastAsia"/>
                <w:szCs w:val="18"/>
                <w:lang w:eastAsia="zh-CN"/>
              </w:rPr>
              <w:t xml:space="preserve"> </w:t>
            </w:r>
            <w:r w:rsidRPr="00B06F7A">
              <w:t xml:space="preserve"> 4.15.6.3 </w:t>
            </w:r>
            <w:r w:rsidRPr="00B06F7A">
              <w:rPr>
                <w:rFonts w:cs="Arial"/>
                <w:szCs w:val="18"/>
                <w:lang w:eastAsia="zh-CN"/>
              </w:rPr>
              <w:t>of 3GPP TS 23.502 [3]).</w:t>
            </w:r>
          </w:p>
          <w:p w14:paraId="737528E9" w14:textId="77777777" w:rsidR="005B7866" w:rsidRPr="00B06F7A" w:rsidRDefault="005B7866" w:rsidP="007F1FAF">
            <w:pPr>
              <w:pStyle w:val="TAL"/>
              <w:rPr>
                <w:rFonts w:cs="Arial"/>
                <w:szCs w:val="18"/>
              </w:rPr>
            </w:pPr>
            <w:r w:rsidRPr="00B06F7A">
              <w:rPr>
                <w:rFonts w:cs="Arial"/>
                <w:szCs w:val="18"/>
              </w:rPr>
              <w:t>This attribute is only applicable to the Nudm interface and shall not be included over the Nudr interface.</w:t>
            </w:r>
          </w:p>
        </w:tc>
        <w:tc>
          <w:tcPr>
            <w:tcW w:w="1603" w:type="dxa"/>
            <w:tcBorders>
              <w:top w:val="single" w:sz="4" w:space="0" w:color="auto"/>
              <w:left w:val="single" w:sz="4" w:space="0" w:color="auto"/>
              <w:bottom w:val="single" w:sz="4" w:space="0" w:color="auto"/>
              <w:right w:val="single" w:sz="4" w:space="0" w:color="auto"/>
            </w:tcBorders>
          </w:tcPr>
          <w:p w14:paraId="70AF5B51" w14:textId="77777777" w:rsidR="005B7866" w:rsidRPr="00B06F7A" w:rsidRDefault="005B7866" w:rsidP="007F1FAF">
            <w:pPr>
              <w:pStyle w:val="TAL"/>
              <w:rPr>
                <w:rFonts w:cs="Arial"/>
                <w:szCs w:val="18"/>
              </w:rPr>
            </w:pPr>
          </w:p>
        </w:tc>
      </w:tr>
      <w:tr w:rsidR="005B7866" w:rsidRPr="00B06F7A" w14:paraId="6270D5B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1EBEC89" w14:textId="77777777" w:rsidR="005B7866" w:rsidRPr="00B06F7A" w:rsidRDefault="005B7866" w:rsidP="007F1FAF">
            <w:pPr>
              <w:pStyle w:val="TAL"/>
              <w:rPr>
                <w:rFonts w:eastAsia="Malgun Gothic"/>
              </w:rPr>
            </w:pPr>
            <w:r w:rsidRPr="00B06F7A">
              <w:t>3gppChargingCharacteristics</w:t>
            </w:r>
          </w:p>
        </w:tc>
        <w:tc>
          <w:tcPr>
            <w:tcW w:w="1842" w:type="dxa"/>
            <w:tcBorders>
              <w:top w:val="single" w:sz="4" w:space="0" w:color="auto"/>
              <w:left w:val="single" w:sz="4" w:space="0" w:color="auto"/>
              <w:bottom w:val="single" w:sz="4" w:space="0" w:color="auto"/>
              <w:right w:val="single" w:sz="4" w:space="0" w:color="auto"/>
            </w:tcBorders>
          </w:tcPr>
          <w:p w14:paraId="52DDEBEE" w14:textId="77777777" w:rsidR="005B7866" w:rsidRPr="00B06F7A" w:rsidRDefault="005B7866" w:rsidP="007F1FAF">
            <w:pPr>
              <w:pStyle w:val="TAL"/>
            </w:pPr>
            <w:r w:rsidRPr="00B06F7A">
              <w:t>3GppChargingCharacteristics</w:t>
            </w:r>
          </w:p>
        </w:tc>
        <w:tc>
          <w:tcPr>
            <w:tcW w:w="567" w:type="dxa"/>
            <w:tcBorders>
              <w:top w:val="single" w:sz="4" w:space="0" w:color="auto"/>
              <w:left w:val="single" w:sz="4" w:space="0" w:color="auto"/>
              <w:bottom w:val="single" w:sz="4" w:space="0" w:color="auto"/>
              <w:right w:val="single" w:sz="4" w:space="0" w:color="auto"/>
            </w:tcBorders>
          </w:tcPr>
          <w:p w14:paraId="26B0F117"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6D1DD1D9"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2C087183" w14:textId="77777777" w:rsidR="005B7866" w:rsidRPr="00B06F7A" w:rsidRDefault="005B7866" w:rsidP="007F1FAF">
            <w:pPr>
              <w:pStyle w:val="TAL"/>
              <w:rPr>
                <w:rFonts w:cs="Arial"/>
                <w:szCs w:val="18"/>
              </w:rPr>
            </w:pPr>
            <w:r w:rsidRPr="00B06F7A">
              <w:rPr>
                <w:rFonts w:cs="Arial"/>
                <w:szCs w:val="18"/>
              </w:rPr>
              <w:t xml:space="preserve">Subscribed charging characteristics data associated to the </w:t>
            </w:r>
            <w:r w:rsidRPr="00B06F7A">
              <w:rPr>
                <w:rFonts w:cs="Arial" w:hint="eastAsia"/>
                <w:szCs w:val="18"/>
                <w:lang w:eastAsia="zh-CN"/>
              </w:rPr>
              <w:t xml:space="preserve">subscription. </w:t>
            </w:r>
          </w:p>
        </w:tc>
        <w:tc>
          <w:tcPr>
            <w:tcW w:w="1603" w:type="dxa"/>
            <w:tcBorders>
              <w:top w:val="single" w:sz="4" w:space="0" w:color="auto"/>
              <w:left w:val="single" w:sz="4" w:space="0" w:color="auto"/>
              <w:bottom w:val="single" w:sz="4" w:space="0" w:color="auto"/>
              <w:right w:val="single" w:sz="4" w:space="0" w:color="auto"/>
            </w:tcBorders>
          </w:tcPr>
          <w:p w14:paraId="5AF775D8" w14:textId="77777777" w:rsidR="005B7866" w:rsidRPr="00B06F7A" w:rsidRDefault="005B7866" w:rsidP="007F1FAF">
            <w:pPr>
              <w:pStyle w:val="TAL"/>
              <w:rPr>
                <w:rFonts w:cs="Arial"/>
                <w:szCs w:val="18"/>
              </w:rPr>
            </w:pPr>
          </w:p>
        </w:tc>
      </w:tr>
      <w:tr w:rsidR="00DB21F6" w:rsidRPr="00B06F7A" w14:paraId="49E68692" w14:textId="77777777" w:rsidTr="009D0BBA">
        <w:trPr>
          <w:jc w:val="center"/>
        </w:trPr>
        <w:tc>
          <w:tcPr>
            <w:tcW w:w="2090" w:type="dxa"/>
            <w:tcBorders>
              <w:top w:val="single" w:sz="4" w:space="0" w:color="auto"/>
              <w:left w:val="single" w:sz="4" w:space="0" w:color="auto"/>
              <w:bottom w:val="single" w:sz="4" w:space="0" w:color="auto"/>
              <w:right w:val="single" w:sz="4" w:space="0" w:color="auto"/>
            </w:tcBorders>
          </w:tcPr>
          <w:p w14:paraId="22E39111" w14:textId="77777777" w:rsidR="00DB21F6" w:rsidRPr="00B06F7A" w:rsidRDefault="00DB21F6" w:rsidP="009D0BBA">
            <w:pPr>
              <w:pStyle w:val="TAL"/>
            </w:pPr>
            <w:r w:rsidRPr="00B06F7A">
              <w:t>supportedFeatures</w:t>
            </w:r>
          </w:p>
        </w:tc>
        <w:tc>
          <w:tcPr>
            <w:tcW w:w="1842" w:type="dxa"/>
            <w:tcBorders>
              <w:top w:val="single" w:sz="4" w:space="0" w:color="auto"/>
              <w:left w:val="single" w:sz="4" w:space="0" w:color="auto"/>
              <w:bottom w:val="single" w:sz="4" w:space="0" w:color="auto"/>
              <w:right w:val="single" w:sz="4" w:space="0" w:color="auto"/>
            </w:tcBorders>
          </w:tcPr>
          <w:p w14:paraId="0F40F57F" w14:textId="77777777" w:rsidR="00DB21F6" w:rsidRPr="00B06F7A" w:rsidRDefault="00DB21F6" w:rsidP="009D0BBA">
            <w:pPr>
              <w:pStyle w:val="TAL"/>
            </w:pPr>
            <w:r w:rsidRPr="00B06F7A">
              <w:t>SupportedFeatures</w:t>
            </w:r>
          </w:p>
        </w:tc>
        <w:tc>
          <w:tcPr>
            <w:tcW w:w="567" w:type="dxa"/>
            <w:tcBorders>
              <w:top w:val="single" w:sz="4" w:space="0" w:color="auto"/>
              <w:left w:val="single" w:sz="4" w:space="0" w:color="auto"/>
              <w:bottom w:val="single" w:sz="4" w:space="0" w:color="auto"/>
              <w:right w:val="single" w:sz="4" w:space="0" w:color="auto"/>
            </w:tcBorders>
          </w:tcPr>
          <w:p w14:paraId="4A16C514" w14:textId="77777777" w:rsidR="00DB21F6" w:rsidRPr="00B06F7A" w:rsidRDefault="00DB21F6" w:rsidP="009D0BBA">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66937617" w14:textId="77777777" w:rsidR="00DB21F6" w:rsidRPr="00B06F7A" w:rsidRDefault="00DB21F6" w:rsidP="009D0BBA">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42264ACA" w14:textId="77777777" w:rsidR="00DB21F6" w:rsidRPr="00B06F7A" w:rsidRDefault="00DB21F6" w:rsidP="009D0BBA">
            <w:pPr>
              <w:pStyle w:val="TAL"/>
              <w:rPr>
                <w:rFonts w:cs="Arial"/>
                <w:szCs w:val="18"/>
              </w:rPr>
            </w:pPr>
            <w:r w:rsidRPr="00B06F7A">
              <w:rPr>
                <w:rFonts w:cs="Arial"/>
                <w:szCs w:val="18"/>
              </w:rPr>
              <w:t>See clause 6.1.8</w:t>
            </w:r>
          </w:p>
        </w:tc>
        <w:tc>
          <w:tcPr>
            <w:tcW w:w="1603" w:type="dxa"/>
            <w:tcBorders>
              <w:top w:val="single" w:sz="4" w:space="0" w:color="auto"/>
              <w:left w:val="single" w:sz="4" w:space="0" w:color="auto"/>
              <w:bottom w:val="single" w:sz="4" w:space="0" w:color="auto"/>
              <w:right w:val="single" w:sz="4" w:space="0" w:color="auto"/>
            </w:tcBorders>
          </w:tcPr>
          <w:p w14:paraId="520FF994" w14:textId="77777777" w:rsidR="00DB21F6" w:rsidRPr="00B06F7A" w:rsidRDefault="00DB21F6" w:rsidP="009D0BBA">
            <w:pPr>
              <w:pStyle w:val="TAL"/>
              <w:rPr>
                <w:rFonts w:cs="Arial"/>
                <w:szCs w:val="18"/>
              </w:rPr>
            </w:pPr>
          </w:p>
        </w:tc>
      </w:tr>
      <w:tr w:rsidR="005B7866" w:rsidRPr="00B06F7A" w14:paraId="62693A0B"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DC34C5C" w14:textId="77777777" w:rsidR="005B7866" w:rsidRPr="00B06F7A" w:rsidRDefault="005B7866" w:rsidP="007F1FAF">
            <w:pPr>
              <w:pStyle w:val="TAN"/>
            </w:pPr>
            <w:r w:rsidRPr="00B06F7A">
              <w:t>NOTE 1:</w:t>
            </w:r>
            <w:r w:rsidRPr="00B06F7A">
              <w:tab/>
              <w:t>A given UE-individual dnnConfiguration (within dnnConfigurations) may clash with a shared dnnConfiguration (i.e. both have the same dnn value as key). In this case the clashing attributes of the UE-individual dnnConfiguration take precedence unless treatment instructions indicate otherwise.</w:t>
            </w:r>
          </w:p>
          <w:p w14:paraId="68552376" w14:textId="77777777" w:rsidR="005B7866" w:rsidRPr="00B06F7A" w:rsidRDefault="005B7866" w:rsidP="007F1FAF">
            <w:pPr>
              <w:pStyle w:val="TAN"/>
              <w:rPr>
                <w:rFonts w:cs="Arial"/>
                <w:szCs w:val="18"/>
              </w:rPr>
            </w:pPr>
            <w:r w:rsidRPr="00B06F7A">
              <w:t>NOTE </w:t>
            </w:r>
            <w:r w:rsidRPr="00B06F7A">
              <w:rPr>
                <w:rFonts w:hint="eastAsia"/>
              </w:rPr>
              <w:t>2</w:t>
            </w:r>
            <w:r w:rsidRPr="00B06F7A">
              <w:t>:</w:t>
            </w:r>
            <w:r w:rsidRPr="00B06F7A">
              <w:tab/>
            </w:r>
            <w:r w:rsidRPr="00B06F7A">
              <w:rPr>
                <w:rFonts w:hint="eastAsia"/>
              </w:rPr>
              <w:t>The SMF shall not trigger PDU session release when receiving change of OdbPacketService. Only the AMF take responsibility to perform PDU session related actions subject to change of ODB setting, e.g. release existing PDU session</w:t>
            </w:r>
            <w:r w:rsidRPr="00B06F7A">
              <w:t>.</w:t>
            </w:r>
          </w:p>
        </w:tc>
        <w:tc>
          <w:tcPr>
            <w:tcW w:w="1603" w:type="dxa"/>
            <w:tcBorders>
              <w:top w:val="single" w:sz="4" w:space="0" w:color="auto"/>
              <w:left w:val="single" w:sz="4" w:space="0" w:color="auto"/>
              <w:bottom w:val="single" w:sz="4" w:space="0" w:color="auto"/>
              <w:right w:val="single" w:sz="4" w:space="0" w:color="auto"/>
            </w:tcBorders>
          </w:tcPr>
          <w:p w14:paraId="253E4EFE" w14:textId="77777777" w:rsidR="005B7866" w:rsidRPr="00B06F7A" w:rsidRDefault="005B7866" w:rsidP="007F1FAF">
            <w:pPr>
              <w:pStyle w:val="TAN"/>
            </w:pPr>
          </w:p>
        </w:tc>
      </w:tr>
    </w:tbl>
    <w:p w14:paraId="79E494AE" w14:textId="77777777" w:rsidR="005B7866" w:rsidRPr="00B06F7A" w:rsidRDefault="005B7866" w:rsidP="005B7866"/>
    <w:p w14:paraId="5128CB80" w14:textId="77777777" w:rsidR="005B7866" w:rsidRPr="00B06F7A" w:rsidRDefault="005B7866" w:rsidP="00C05182">
      <w:pPr>
        <w:pStyle w:val="Heading5"/>
      </w:pPr>
      <w:bookmarkStart w:id="2350" w:name="_Toc11338587"/>
      <w:bookmarkStart w:id="2351" w:name="_Toc27585239"/>
      <w:bookmarkStart w:id="2352" w:name="_Toc36457205"/>
      <w:bookmarkStart w:id="2353" w:name="_Toc45028099"/>
      <w:bookmarkStart w:id="2354" w:name="_Toc45028934"/>
      <w:bookmarkStart w:id="2355" w:name="_Toc67681693"/>
      <w:bookmarkStart w:id="2356" w:name="_Toc114764475"/>
      <w:r w:rsidRPr="00B06F7A">
        <w:lastRenderedPageBreak/>
        <w:t>6.1.6.2.9</w:t>
      </w:r>
      <w:r w:rsidRPr="00B06F7A">
        <w:tab/>
        <w:t>Type: DnnConfiguration</w:t>
      </w:r>
      <w:bookmarkEnd w:id="2350"/>
      <w:bookmarkEnd w:id="2351"/>
      <w:bookmarkEnd w:id="2352"/>
      <w:bookmarkEnd w:id="2353"/>
      <w:bookmarkEnd w:id="2354"/>
      <w:bookmarkEnd w:id="2355"/>
      <w:bookmarkEnd w:id="2356"/>
    </w:p>
    <w:p w14:paraId="2513C3BF" w14:textId="77777777" w:rsidR="005B7866" w:rsidRPr="00B06F7A" w:rsidRDefault="005B7866" w:rsidP="005B7866">
      <w:pPr>
        <w:pStyle w:val="TH"/>
      </w:pPr>
      <w:r w:rsidRPr="00B06F7A">
        <w:rPr>
          <w:noProof/>
        </w:rPr>
        <w:t>Table </w:t>
      </w:r>
      <w:r w:rsidRPr="00B06F7A">
        <w:t>6.1.6.2.9-1: Definition of type DnnConfiguration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6B7824C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492C7D" w14:textId="77777777" w:rsidR="005B7866" w:rsidRPr="00B06F7A" w:rsidRDefault="005B7866" w:rsidP="007F1FAF">
            <w:pPr>
              <w:pStyle w:val="TAH"/>
            </w:pPr>
            <w:r w:rsidRPr="00B06F7A">
              <w:lastRenderedPageBreak/>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C3C706E"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5B20E92"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AE5C304"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3B775156"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4CD510E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B27227B" w14:textId="77777777" w:rsidR="005B7866" w:rsidRPr="00B06F7A" w:rsidRDefault="005B7866" w:rsidP="007F1FAF">
            <w:pPr>
              <w:pStyle w:val="TAL"/>
            </w:pPr>
            <w:r w:rsidRPr="00B06F7A">
              <w:t>pduSessionTypes</w:t>
            </w:r>
          </w:p>
        </w:tc>
        <w:tc>
          <w:tcPr>
            <w:tcW w:w="1842" w:type="dxa"/>
            <w:tcBorders>
              <w:top w:val="single" w:sz="4" w:space="0" w:color="auto"/>
              <w:left w:val="single" w:sz="4" w:space="0" w:color="auto"/>
              <w:bottom w:val="single" w:sz="4" w:space="0" w:color="auto"/>
              <w:right w:val="single" w:sz="4" w:space="0" w:color="auto"/>
            </w:tcBorders>
          </w:tcPr>
          <w:p w14:paraId="2762BA34" w14:textId="77777777" w:rsidR="005B7866" w:rsidRPr="00B06F7A" w:rsidRDefault="005B7866" w:rsidP="007F1FAF">
            <w:pPr>
              <w:pStyle w:val="TAL"/>
            </w:pPr>
            <w:r w:rsidRPr="00B06F7A">
              <w:t>PduSessionTypes</w:t>
            </w:r>
          </w:p>
        </w:tc>
        <w:tc>
          <w:tcPr>
            <w:tcW w:w="567" w:type="dxa"/>
            <w:tcBorders>
              <w:top w:val="single" w:sz="4" w:space="0" w:color="auto"/>
              <w:left w:val="single" w:sz="4" w:space="0" w:color="auto"/>
              <w:bottom w:val="single" w:sz="4" w:space="0" w:color="auto"/>
              <w:right w:val="single" w:sz="4" w:space="0" w:color="auto"/>
            </w:tcBorders>
          </w:tcPr>
          <w:p w14:paraId="118E1790"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132AAB68" w14:textId="77777777" w:rsidR="005B7866" w:rsidRPr="00B06F7A" w:rsidRDefault="005B7866" w:rsidP="007F1FAF">
            <w:pPr>
              <w:pStyle w:val="TAL"/>
            </w:pPr>
            <w:r w:rsidRPr="00B06F7A">
              <w:t>1</w:t>
            </w:r>
          </w:p>
        </w:tc>
        <w:tc>
          <w:tcPr>
            <w:tcW w:w="3934" w:type="dxa"/>
            <w:tcBorders>
              <w:top w:val="single" w:sz="4" w:space="0" w:color="auto"/>
              <w:left w:val="single" w:sz="4" w:space="0" w:color="auto"/>
              <w:bottom w:val="single" w:sz="4" w:space="0" w:color="auto"/>
              <w:right w:val="single" w:sz="4" w:space="0" w:color="auto"/>
            </w:tcBorders>
          </w:tcPr>
          <w:p w14:paraId="66FE822E" w14:textId="77777777" w:rsidR="005B7866" w:rsidRPr="00B06F7A" w:rsidRDefault="005B7866" w:rsidP="007F1FAF">
            <w:pPr>
              <w:pStyle w:val="TAL"/>
              <w:rPr>
                <w:rFonts w:cs="Arial"/>
                <w:szCs w:val="18"/>
              </w:rPr>
            </w:pPr>
            <w:r w:rsidRPr="00B06F7A">
              <w:rPr>
                <w:rFonts w:cs="Arial"/>
                <w:szCs w:val="18"/>
              </w:rPr>
              <w:t>Default/Allowed session types</w:t>
            </w:r>
          </w:p>
        </w:tc>
      </w:tr>
      <w:tr w:rsidR="005B7866" w:rsidRPr="00B06F7A" w14:paraId="752AD03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4F640DE" w14:textId="77777777" w:rsidR="005B7866" w:rsidRPr="00B06F7A" w:rsidRDefault="005B7866" w:rsidP="007F1FAF">
            <w:pPr>
              <w:pStyle w:val="TAL"/>
            </w:pPr>
            <w:r w:rsidRPr="00B06F7A">
              <w:t>sscModes</w:t>
            </w:r>
          </w:p>
        </w:tc>
        <w:tc>
          <w:tcPr>
            <w:tcW w:w="1842" w:type="dxa"/>
            <w:tcBorders>
              <w:top w:val="single" w:sz="4" w:space="0" w:color="auto"/>
              <w:left w:val="single" w:sz="4" w:space="0" w:color="auto"/>
              <w:bottom w:val="single" w:sz="4" w:space="0" w:color="auto"/>
              <w:right w:val="single" w:sz="4" w:space="0" w:color="auto"/>
            </w:tcBorders>
          </w:tcPr>
          <w:p w14:paraId="16233B0D" w14:textId="77777777" w:rsidR="005B7866" w:rsidRPr="00B06F7A" w:rsidRDefault="005B7866" w:rsidP="007F1FAF">
            <w:pPr>
              <w:pStyle w:val="TAL"/>
            </w:pPr>
            <w:r w:rsidRPr="00B06F7A">
              <w:t>SscModes</w:t>
            </w:r>
          </w:p>
        </w:tc>
        <w:tc>
          <w:tcPr>
            <w:tcW w:w="567" w:type="dxa"/>
            <w:tcBorders>
              <w:top w:val="single" w:sz="4" w:space="0" w:color="auto"/>
              <w:left w:val="single" w:sz="4" w:space="0" w:color="auto"/>
              <w:bottom w:val="single" w:sz="4" w:space="0" w:color="auto"/>
              <w:right w:val="single" w:sz="4" w:space="0" w:color="auto"/>
            </w:tcBorders>
          </w:tcPr>
          <w:p w14:paraId="609D1040"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04855FBD" w14:textId="77777777" w:rsidR="005B7866" w:rsidRPr="00B06F7A" w:rsidRDefault="005B7866" w:rsidP="007F1FAF">
            <w:pPr>
              <w:pStyle w:val="TAL"/>
            </w:pPr>
            <w:r w:rsidRPr="00B06F7A">
              <w:t>1</w:t>
            </w:r>
          </w:p>
        </w:tc>
        <w:tc>
          <w:tcPr>
            <w:tcW w:w="3934" w:type="dxa"/>
            <w:tcBorders>
              <w:top w:val="single" w:sz="4" w:space="0" w:color="auto"/>
              <w:left w:val="single" w:sz="4" w:space="0" w:color="auto"/>
              <w:bottom w:val="single" w:sz="4" w:space="0" w:color="auto"/>
              <w:right w:val="single" w:sz="4" w:space="0" w:color="auto"/>
            </w:tcBorders>
          </w:tcPr>
          <w:p w14:paraId="0BB68C23" w14:textId="77777777" w:rsidR="005B7866" w:rsidRPr="00B06F7A" w:rsidRDefault="005B7866" w:rsidP="007F1FAF">
            <w:pPr>
              <w:pStyle w:val="TAL"/>
              <w:rPr>
                <w:rFonts w:cs="Arial"/>
                <w:szCs w:val="18"/>
              </w:rPr>
            </w:pPr>
            <w:r w:rsidRPr="00B06F7A">
              <w:rPr>
                <w:rFonts w:cs="Arial"/>
                <w:szCs w:val="18"/>
              </w:rPr>
              <w:t>Default/Allowed SSC modes</w:t>
            </w:r>
          </w:p>
        </w:tc>
      </w:tr>
      <w:tr w:rsidR="005B7866" w:rsidRPr="00B06F7A" w14:paraId="50A1B64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6829BFC" w14:textId="77777777" w:rsidR="005B7866" w:rsidRPr="00B06F7A" w:rsidRDefault="005B7866" w:rsidP="007F1FAF">
            <w:pPr>
              <w:pStyle w:val="TAL"/>
            </w:pPr>
            <w:r w:rsidRPr="00B06F7A">
              <w:t>iwkEpsInd</w:t>
            </w:r>
          </w:p>
        </w:tc>
        <w:tc>
          <w:tcPr>
            <w:tcW w:w="1842" w:type="dxa"/>
            <w:tcBorders>
              <w:top w:val="single" w:sz="4" w:space="0" w:color="auto"/>
              <w:left w:val="single" w:sz="4" w:space="0" w:color="auto"/>
              <w:bottom w:val="single" w:sz="4" w:space="0" w:color="auto"/>
              <w:right w:val="single" w:sz="4" w:space="0" w:color="auto"/>
            </w:tcBorders>
          </w:tcPr>
          <w:p w14:paraId="5BA6C978" w14:textId="77777777" w:rsidR="005B7866" w:rsidRPr="00B06F7A" w:rsidRDefault="005B7866" w:rsidP="007F1FAF">
            <w:pPr>
              <w:pStyle w:val="TAL"/>
            </w:pPr>
            <w:r w:rsidRPr="00B06F7A">
              <w:t>IwkEpsInd</w:t>
            </w:r>
          </w:p>
        </w:tc>
        <w:tc>
          <w:tcPr>
            <w:tcW w:w="567" w:type="dxa"/>
            <w:tcBorders>
              <w:top w:val="single" w:sz="4" w:space="0" w:color="auto"/>
              <w:left w:val="single" w:sz="4" w:space="0" w:color="auto"/>
              <w:bottom w:val="single" w:sz="4" w:space="0" w:color="auto"/>
              <w:right w:val="single" w:sz="4" w:space="0" w:color="auto"/>
            </w:tcBorders>
          </w:tcPr>
          <w:p w14:paraId="288BDFE7"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19197C8F"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01CC330C" w14:textId="77777777" w:rsidR="005B7866" w:rsidRPr="00B06F7A" w:rsidRDefault="005B7866" w:rsidP="007F1FAF">
            <w:pPr>
              <w:pStyle w:val="TAL"/>
              <w:rPr>
                <w:rFonts w:cs="Arial"/>
                <w:szCs w:val="18"/>
              </w:rPr>
            </w:pPr>
            <w:r w:rsidRPr="00B06F7A">
              <w:rPr>
                <w:rFonts w:cs="Arial"/>
                <w:szCs w:val="18"/>
              </w:rPr>
              <w:t>Indicates whether interworking with EPS is subscribed:</w:t>
            </w:r>
          </w:p>
          <w:p w14:paraId="11CF1693" w14:textId="77777777" w:rsidR="005B7866" w:rsidRPr="00B06F7A" w:rsidRDefault="005B7866" w:rsidP="007F1FAF">
            <w:pPr>
              <w:pStyle w:val="TAL"/>
              <w:rPr>
                <w:rFonts w:cs="Arial"/>
                <w:szCs w:val="18"/>
              </w:rPr>
            </w:pPr>
            <w:r w:rsidRPr="00B06F7A">
              <w:rPr>
                <w:rFonts w:cs="Arial"/>
                <w:szCs w:val="18"/>
              </w:rPr>
              <w:t>true: Subscribed;</w:t>
            </w:r>
            <w:r w:rsidRPr="00B06F7A">
              <w:rPr>
                <w:rFonts w:cs="Arial"/>
                <w:szCs w:val="18"/>
              </w:rPr>
              <w:br/>
              <w:t>false: Not subscribed;</w:t>
            </w:r>
            <w:r w:rsidRPr="00B06F7A">
              <w:rPr>
                <w:rFonts w:cs="Arial"/>
                <w:szCs w:val="18"/>
              </w:rPr>
              <w:br/>
              <w:t>If this attribute is absent it means not subscribed.</w:t>
            </w:r>
          </w:p>
        </w:tc>
      </w:tr>
      <w:tr w:rsidR="005B7866" w:rsidRPr="00B06F7A" w14:paraId="4988BCF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6D9DCF0" w14:textId="77777777" w:rsidR="005B7866" w:rsidRPr="00B06F7A" w:rsidRDefault="005B7866" w:rsidP="007F1FAF">
            <w:pPr>
              <w:pStyle w:val="TAL"/>
            </w:pPr>
            <w:r w:rsidRPr="00B06F7A">
              <w:t>5gQosProfile</w:t>
            </w:r>
          </w:p>
        </w:tc>
        <w:tc>
          <w:tcPr>
            <w:tcW w:w="1842" w:type="dxa"/>
            <w:tcBorders>
              <w:top w:val="single" w:sz="4" w:space="0" w:color="auto"/>
              <w:left w:val="single" w:sz="4" w:space="0" w:color="auto"/>
              <w:bottom w:val="single" w:sz="4" w:space="0" w:color="auto"/>
              <w:right w:val="single" w:sz="4" w:space="0" w:color="auto"/>
            </w:tcBorders>
          </w:tcPr>
          <w:p w14:paraId="4EFDD0A8" w14:textId="77777777" w:rsidR="005B7866" w:rsidRPr="00B06F7A" w:rsidRDefault="005B7866" w:rsidP="007F1FAF">
            <w:pPr>
              <w:pStyle w:val="TAL"/>
            </w:pPr>
            <w:r w:rsidRPr="00B06F7A">
              <w:t>SubscribedDefaultQos</w:t>
            </w:r>
          </w:p>
        </w:tc>
        <w:tc>
          <w:tcPr>
            <w:tcW w:w="567" w:type="dxa"/>
            <w:tcBorders>
              <w:top w:val="single" w:sz="4" w:space="0" w:color="auto"/>
              <w:left w:val="single" w:sz="4" w:space="0" w:color="auto"/>
              <w:bottom w:val="single" w:sz="4" w:space="0" w:color="auto"/>
              <w:right w:val="single" w:sz="4" w:space="0" w:color="auto"/>
            </w:tcBorders>
          </w:tcPr>
          <w:p w14:paraId="7A3AA554"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36E581B9"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1DAE79F0" w14:textId="77777777" w:rsidR="005B7866" w:rsidRPr="00B06F7A" w:rsidRDefault="005B7866" w:rsidP="007F1FAF">
            <w:pPr>
              <w:pStyle w:val="TAL"/>
              <w:rPr>
                <w:rFonts w:cs="Arial"/>
                <w:szCs w:val="18"/>
              </w:rPr>
            </w:pPr>
            <w:r w:rsidRPr="00B06F7A">
              <w:rPr>
                <w:rFonts w:cs="Arial"/>
                <w:szCs w:val="18"/>
              </w:rPr>
              <w:t>5G QoS parameters associated to the session for a data network</w:t>
            </w:r>
          </w:p>
        </w:tc>
      </w:tr>
      <w:tr w:rsidR="005B7866" w:rsidRPr="00B06F7A" w14:paraId="43E83C51"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DC5FBDE" w14:textId="77777777" w:rsidR="005B7866" w:rsidRPr="00B06F7A" w:rsidRDefault="005B7866" w:rsidP="007F1FAF">
            <w:pPr>
              <w:pStyle w:val="TAL"/>
            </w:pPr>
            <w:r w:rsidRPr="00B06F7A">
              <w:t>sessionAmbr</w:t>
            </w:r>
          </w:p>
        </w:tc>
        <w:tc>
          <w:tcPr>
            <w:tcW w:w="1842" w:type="dxa"/>
            <w:tcBorders>
              <w:top w:val="single" w:sz="4" w:space="0" w:color="auto"/>
              <w:left w:val="single" w:sz="4" w:space="0" w:color="auto"/>
              <w:bottom w:val="single" w:sz="4" w:space="0" w:color="auto"/>
              <w:right w:val="single" w:sz="4" w:space="0" w:color="auto"/>
            </w:tcBorders>
          </w:tcPr>
          <w:p w14:paraId="4F5C2699" w14:textId="77777777" w:rsidR="005B7866" w:rsidRPr="00B06F7A" w:rsidRDefault="005B7866" w:rsidP="007F1FAF">
            <w:pPr>
              <w:pStyle w:val="TAL"/>
            </w:pPr>
            <w:r w:rsidRPr="00B06F7A">
              <w:t>Ambr</w:t>
            </w:r>
          </w:p>
        </w:tc>
        <w:tc>
          <w:tcPr>
            <w:tcW w:w="567" w:type="dxa"/>
            <w:tcBorders>
              <w:top w:val="single" w:sz="4" w:space="0" w:color="auto"/>
              <w:left w:val="single" w:sz="4" w:space="0" w:color="auto"/>
              <w:bottom w:val="single" w:sz="4" w:space="0" w:color="auto"/>
              <w:right w:val="single" w:sz="4" w:space="0" w:color="auto"/>
            </w:tcBorders>
          </w:tcPr>
          <w:p w14:paraId="1D41A934"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B04FFC3"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09D4CDCF" w14:textId="58D2E644" w:rsidR="005B7866" w:rsidRPr="00B06F7A" w:rsidRDefault="005B7866" w:rsidP="007F1FAF">
            <w:pPr>
              <w:pStyle w:val="TAL"/>
              <w:rPr>
                <w:rFonts w:cs="Arial"/>
                <w:szCs w:val="18"/>
              </w:rPr>
            </w:pPr>
            <w:r w:rsidRPr="00B06F7A">
              <w:rPr>
                <w:rFonts w:cs="Arial"/>
                <w:szCs w:val="18"/>
              </w:rPr>
              <w:t>The maximum aggregated uplink and downlink bit rates to be shared across all Non-GBR QoS Flows in each PDU Session</w:t>
            </w:r>
            <w:r w:rsidR="00EA4946">
              <w:rPr>
                <w:rFonts w:cs="Arial"/>
                <w:szCs w:val="18"/>
              </w:rPr>
              <w:t>.</w:t>
            </w:r>
          </w:p>
        </w:tc>
      </w:tr>
      <w:tr w:rsidR="005B7866" w:rsidRPr="00B06F7A" w14:paraId="6642E80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F5EB928" w14:textId="77777777" w:rsidR="005B7866" w:rsidRPr="00B06F7A" w:rsidRDefault="005B7866" w:rsidP="007F1FAF">
            <w:pPr>
              <w:pStyle w:val="TAL"/>
            </w:pPr>
            <w:r w:rsidRPr="00B06F7A">
              <w:t>3gppChargingCharacteristics</w:t>
            </w:r>
          </w:p>
        </w:tc>
        <w:tc>
          <w:tcPr>
            <w:tcW w:w="1842" w:type="dxa"/>
            <w:tcBorders>
              <w:top w:val="single" w:sz="4" w:space="0" w:color="auto"/>
              <w:left w:val="single" w:sz="4" w:space="0" w:color="auto"/>
              <w:bottom w:val="single" w:sz="4" w:space="0" w:color="auto"/>
              <w:right w:val="single" w:sz="4" w:space="0" w:color="auto"/>
            </w:tcBorders>
          </w:tcPr>
          <w:p w14:paraId="2FF2032E" w14:textId="77777777" w:rsidR="005B7866" w:rsidRPr="00B06F7A" w:rsidRDefault="005B7866" w:rsidP="007F1FAF">
            <w:pPr>
              <w:pStyle w:val="TAL"/>
            </w:pPr>
            <w:r w:rsidRPr="00B06F7A">
              <w:t>3GppChargingCharacteristics</w:t>
            </w:r>
          </w:p>
        </w:tc>
        <w:tc>
          <w:tcPr>
            <w:tcW w:w="567" w:type="dxa"/>
            <w:tcBorders>
              <w:top w:val="single" w:sz="4" w:space="0" w:color="auto"/>
              <w:left w:val="single" w:sz="4" w:space="0" w:color="auto"/>
              <w:bottom w:val="single" w:sz="4" w:space="0" w:color="auto"/>
              <w:right w:val="single" w:sz="4" w:space="0" w:color="auto"/>
            </w:tcBorders>
          </w:tcPr>
          <w:p w14:paraId="7270D8C5"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6E38EE55"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191C1AF5" w14:textId="77777777" w:rsidR="005B7866" w:rsidRPr="00B06F7A" w:rsidRDefault="005B7866" w:rsidP="007F1FAF">
            <w:pPr>
              <w:pStyle w:val="TAL"/>
              <w:rPr>
                <w:rFonts w:cs="Arial"/>
                <w:szCs w:val="18"/>
              </w:rPr>
            </w:pPr>
            <w:r w:rsidRPr="00B06F7A">
              <w:rPr>
                <w:rFonts w:cs="Arial"/>
                <w:szCs w:val="18"/>
              </w:rPr>
              <w:t>Subscribed charging characteristics data associated to the session for a data network</w:t>
            </w:r>
            <w:r w:rsidRPr="00B06F7A">
              <w:rPr>
                <w:rFonts w:cs="Arial" w:hint="eastAsia"/>
                <w:szCs w:val="18"/>
                <w:lang w:eastAsia="zh-CN"/>
              </w:rPr>
              <w:t>. (NOTE</w:t>
            </w:r>
            <w:r w:rsidRPr="00B06F7A">
              <w:rPr>
                <w:rFonts w:cs="Arial"/>
                <w:szCs w:val="18"/>
                <w:lang w:eastAsia="zh-CN"/>
              </w:rPr>
              <w:t> 1</w:t>
            </w:r>
            <w:r w:rsidRPr="00B06F7A">
              <w:rPr>
                <w:rFonts w:cs="Arial" w:hint="eastAsia"/>
                <w:szCs w:val="18"/>
                <w:lang w:eastAsia="zh-CN"/>
              </w:rPr>
              <w:t>)</w:t>
            </w:r>
          </w:p>
        </w:tc>
      </w:tr>
      <w:tr w:rsidR="005B7866" w:rsidRPr="00B06F7A" w14:paraId="15E1180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FCBD871" w14:textId="77777777" w:rsidR="005B7866" w:rsidRPr="00B06F7A" w:rsidRDefault="005B7866" w:rsidP="007F1FAF">
            <w:pPr>
              <w:pStyle w:val="TAL"/>
            </w:pPr>
            <w:r w:rsidRPr="00B06F7A">
              <w:t>staticIpAddress</w:t>
            </w:r>
          </w:p>
        </w:tc>
        <w:tc>
          <w:tcPr>
            <w:tcW w:w="1842" w:type="dxa"/>
            <w:tcBorders>
              <w:top w:val="single" w:sz="4" w:space="0" w:color="auto"/>
              <w:left w:val="single" w:sz="4" w:space="0" w:color="auto"/>
              <w:bottom w:val="single" w:sz="4" w:space="0" w:color="auto"/>
              <w:right w:val="single" w:sz="4" w:space="0" w:color="auto"/>
            </w:tcBorders>
          </w:tcPr>
          <w:p w14:paraId="3A3B2B9C" w14:textId="77777777" w:rsidR="005B7866" w:rsidRPr="00B06F7A" w:rsidRDefault="005B7866" w:rsidP="007F1FAF">
            <w:pPr>
              <w:pStyle w:val="TAL"/>
            </w:pPr>
            <w:r w:rsidRPr="00B06F7A">
              <w:t>array(IpAddress)</w:t>
            </w:r>
          </w:p>
        </w:tc>
        <w:tc>
          <w:tcPr>
            <w:tcW w:w="567" w:type="dxa"/>
            <w:tcBorders>
              <w:top w:val="single" w:sz="4" w:space="0" w:color="auto"/>
              <w:left w:val="single" w:sz="4" w:space="0" w:color="auto"/>
              <w:bottom w:val="single" w:sz="4" w:space="0" w:color="auto"/>
              <w:right w:val="single" w:sz="4" w:space="0" w:color="auto"/>
            </w:tcBorders>
          </w:tcPr>
          <w:p w14:paraId="0B04E13B"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55415AF1" w14:textId="77777777" w:rsidR="005B7866" w:rsidRPr="00B06F7A" w:rsidRDefault="005B7866" w:rsidP="007F1FAF">
            <w:pPr>
              <w:pStyle w:val="TAL"/>
            </w:pPr>
            <w:r w:rsidRPr="00B06F7A">
              <w:t>1..2</w:t>
            </w:r>
          </w:p>
        </w:tc>
        <w:tc>
          <w:tcPr>
            <w:tcW w:w="3934" w:type="dxa"/>
            <w:tcBorders>
              <w:top w:val="single" w:sz="4" w:space="0" w:color="auto"/>
              <w:left w:val="single" w:sz="4" w:space="0" w:color="auto"/>
              <w:bottom w:val="single" w:sz="4" w:space="0" w:color="auto"/>
              <w:right w:val="single" w:sz="4" w:space="0" w:color="auto"/>
            </w:tcBorders>
          </w:tcPr>
          <w:p w14:paraId="474AA678" w14:textId="21489544" w:rsidR="005B7866" w:rsidRPr="00B06F7A" w:rsidRDefault="005B7866" w:rsidP="007F1FAF">
            <w:pPr>
              <w:pStyle w:val="TAL"/>
              <w:rPr>
                <w:rFonts w:cs="Arial"/>
                <w:szCs w:val="18"/>
              </w:rPr>
            </w:pPr>
            <w:r w:rsidRPr="00B06F7A">
              <w:rPr>
                <w:rFonts w:cs="Arial"/>
                <w:szCs w:val="18"/>
              </w:rPr>
              <w:t>Subscribed static IP address(es) of the IPv4 and/or IPv6 type</w:t>
            </w:r>
            <w:r w:rsidR="00EA4946">
              <w:rPr>
                <w:rFonts w:cs="Arial"/>
                <w:szCs w:val="18"/>
              </w:rPr>
              <w:t>.</w:t>
            </w:r>
          </w:p>
        </w:tc>
      </w:tr>
      <w:tr w:rsidR="005B7866" w:rsidRPr="00B06F7A" w14:paraId="073EE6D1"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7643EA7" w14:textId="77777777" w:rsidR="005B7866" w:rsidRPr="00B06F7A" w:rsidRDefault="005B7866" w:rsidP="007F1FAF">
            <w:pPr>
              <w:pStyle w:val="TAL"/>
            </w:pPr>
            <w:r w:rsidRPr="00B06F7A">
              <w:t>upSecurity</w:t>
            </w:r>
          </w:p>
        </w:tc>
        <w:tc>
          <w:tcPr>
            <w:tcW w:w="1842" w:type="dxa"/>
            <w:tcBorders>
              <w:top w:val="single" w:sz="4" w:space="0" w:color="auto"/>
              <w:left w:val="single" w:sz="4" w:space="0" w:color="auto"/>
              <w:bottom w:val="single" w:sz="4" w:space="0" w:color="auto"/>
              <w:right w:val="single" w:sz="4" w:space="0" w:color="auto"/>
            </w:tcBorders>
          </w:tcPr>
          <w:p w14:paraId="5BC472A5" w14:textId="77777777" w:rsidR="005B7866" w:rsidRPr="00B06F7A" w:rsidRDefault="005B7866" w:rsidP="007F1FAF">
            <w:pPr>
              <w:pStyle w:val="TAL"/>
            </w:pPr>
            <w:r w:rsidRPr="00B06F7A">
              <w:t>UpSecurity</w:t>
            </w:r>
          </w:p>
        </w:tc>
        <w:tc>
          <w:tcPr>
            <w:tcW w:w="567" w:type="dxa"/>
            <w:tcBorders>
              <w:top w:val="single" w:sz="4" w:space="0" w:color="auto"/>
              <w:left w:val="single" w:sz="4" w:space="0" w:color="auto"/>
              <w:bottom w:val="single" w:sz="4" w:space="0" w:color="auto"/>
              <w:right w:val="single" w:sz="4" w:space="0" w:color="auto"/>
            </w:tcBorders>
          </w:tcPr>
          <w:p w14:paraId="1A6F0606"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3046E51B"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2ACFF6E1" w14:textId="77777777" w:rsidR="005B7866" w:rsidRPr="00B06F7A" w:rsidRDefault="005B7866" w:rsidP="007F1FAF">
            <w:pPr>
              <w:pStyle w:val="TAL"/>
              <w:rPr>
                <w:rFonts w:cs="Arial"/>
                <w:szCs w:val="18"/>
              </w:rPr>
            </w:pPr>
            <w:r w:rsidRPr="00B06F7A">
              <w:rPr>
                <w:rFonts w:cs="Arial"/>
                <w:szCs w:val="18"/>
              </w:rPr>
              <w:t>When present, this IE shall indicate the security policy for integrity protection and encryption for the user plane.</w:t>
            </w:r>
          </w:p>
        </w:tc>
      </w:tr>
      <w:tr w:rsidR="005B7866" w:rsidRPr="00B06F7A" w14:paraId="0DE1586B"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3298192" w14:textId="77777777" w:rsidR="005B7866" w:rsidRPr="00B06F7A" w:rsidRDefault="005B7866" w:rsidP="007F1FAF">
            <w:pPr>
              <w:pStyle w:val="TAL"/>
            </w:pPr>
            <w:r w:rsidRPr="00B06F7A">
              <w:rPr>
                <w:rFonts w:hint="eastAsia"/>
              </w:rPr>
              <w:t>pduS</w:t>
            </w:r>
            <w:r w:rsidRPr="00B06F7A">
              <w:t>ession</w:t>
            </w:r>
            <w:r w:rsidRPr="00B06F7A">
              <w:rPr>
                <w:rFonts w:hint="eastAsia"/>
              </w:rPr>
              <w:t>Continuity</w:t>
            </w:r>
            <w:r w:rsidRPr="00B06F7A">
              <w:t>Ind</w:t>
            </w:r>
          </w:p>
        </w:tc>
        <w:tc>
          <w:tcPr>
            <w:tcW w:w="1842" w:type="dxa"/>
            <w:tcBorders>
              <w:top w:val="single" w:sz="4" w:space="0" w:color="auto"/>
              <w:left w:val="single" w:sz="4" w:space="0" w:color="auto"/>
              <w:bottom w:val="single" w:sz="4" w:space="0" w:color="auto"/>
              <w:right w:val="single" w:sz="4" w:space="0" w:color="auto"/>
            </w:tcBorders>
          </w:tcPr>
          <w:p w14:paraId="3A5C86DF" w14:textId="77777777" w:rsidR="005B7866" w:rsidRPr="00B06F7A" w:rsidRDefault="005B7866" w:rsidP="007F1FAF">
            <w:pPr>
              <w:pStyle w:val="TAL"/>
            </w:pPr>
            <w:r w:rsidRPr="00B06F7A">
              <w:rPr>
                <w:rFonts w:hint="eastAsia"/>
              </w:rPr>
              <w:t>PduS</w:t>
            </w:r>
            <w:r w:rsidRPr="00B06F7A">
              <w:t>ession</w:t>
            </w:r>
            <w:r w:rsidRPr="00B06F7A">
              <w:rPr>
                <w:rFonts w:hint="eastAsia"/>
              </w:rPr>
              <w:t>Continuity</w:t>
            </w:r>
            <w:r w:rsidRPr="00B06F7A">
              <w:t>Ind</w:t>
            </w:r>
          </w:p>
        </w:tc>
        <w:tc>
          <w:tcPr>
            <w:tcW w:w="567" w:type="dxa"/>
            <w:tcBorders>
              <w:top w:val="single" w:sz="4" w:space="0" w:color="auto"/>
              <w:left w:val="single" w:sz="4" w:space="0" w:color="auto"/>
              <w:bottom w:val="single" w:sz="4" w:space="0" w:color="auto"/>
              <w:right w:val="single" w:sz="4" w:space="0" w:color="auto"/>
            </w:tcBorders>
          </w:tcPr>
          <w:p w14:paraId="0AAEE1C5" w14:textId="77777777" w:rsidR="005B7866" w:rsidRPr="00B06F7A" w:rsidRDefault="005B7866" w:rsidP="007F1FAF">
            <w:pPr>
              <w:pStyle w:val="TAC"/>
            </w:pPr>
            <w:r w:rsidRPr="00B06F7A">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218045A"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1E6BDCF8" w14:textId="77777777" w:rsidR="005B7866" w:rsidRPr="00B06F7A" w:rsidRDefault="005B7866" w:rsidP="007F1FAF">
            <w:pPr>
              <w:pStyle w:val="TAL"/>
              <w:rPr>
                <w:rFonts w:cs="Arial"/>
                <w:szCs w:val="18"/>
              </w:rPr>
            </w:pPr>
            <w:r w:rsidRPr="00B06F7A">
              <w:rPr>
                <w:rFonts w:cs="Arial"/>
                <w:szCs w:val="18"/>
              </w:rPr>
              <w:t>When present,</w:t>
            </w:r>
            <w:r w:rsidRPr="00B06F7A">
              <w:rPr>
                <w:rFonts w:cs="Arial" w:hint="eastAsia"/>
                <w:szCs w:val="18"/>
              </w:rPr>
              <w:t xml:space="preserve"> this IE shall indicate how to handle</w:t>
            </w:r>
            <w:r w:rsidRPr="00B06F7A">
              <w:rPr>
                <w:rFonts w:cs="Arial"/>
                <w:szCs w:val="18"/>
              </w:rPr>
              <w:t xml:space="preserve"> a PDU Session when UE the moves to or from NB-IoT.</w:t>
            </w:r>
          </w:p>
          <w:p w14:paraId="2B08DBB4" w14:textId="77777777" w:rsidR="005B7866" w:rsidRPr="00B06F7A" w:rsidRDefault="005B7866" w:rsidP="007F1FAF">
            <w:pPr>
              <w:pStyle w:val="TAL"/>
              <w:rPr>
                <w:rFonts w:cs="Arial"/>
                <w:szCs w:val="18"/>
              </w:rPr>
            </w:pPr>
            <w:r w:rsidRPr="00B06F7A">
              <w:rPr>
                <w:rFonts w:cs="Arial"/>
                <w:szCs w:val="18"/>
              </w:rPr>
              <w:t>If this attribute is absent it means that Local policy shall be used.</w:t>
            </w:r>
          </w:p>
        </w:tc>
      </w:tr>
      <w:tr w:rsidR="005B7866" w:rsidRPr="00B06F7A" w14:paraId="37AE3BC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909B40D" w14:textId="77777777" w:rsidR="005B7866" w:rsidRPr="00B06F7A" w:rsidRDefault="005B7866" w:rsidP="007F1FAF">
            <w:pPr>
              <w:pStyle w:val="TAL"/>
            </w:pPr>
            <w:r w:rsidRPr="00B06F7A">
              <w:t>niddNefId</w:t>
            </w:r>
          </w:p>
        </w:tc>
        <w:tc>
          <w:tcPr>
            <w:tcW w:w="1842" w:type="dxa"/>
            <w:tcBorders>
              <w:top w:val="single" w:sz="4" w:space="0" w:color="auto"/>
              <w:left w:val="single" w:sz="4" w:space="0" w:color="auto"/>
              <w:bottom w:val="single" w:sz="4" w:space="0" w:color="auto"/>
              <w:right w:val="single" w:sz="4" w:space="0" w:color="auto"/>
            </w:tcBorders>
          </w:tcPr>
          <w:p w14:paraId="244D0C86" w14:textId="77777777" w:rsidR="005B7866" w:rsidRPr="00B06F7A" w:rsidRDefault="005B7866" w:rsidP="007F1FAF">
            <w:pPr>
              <w:pStyle w:val="TAL"/>
            </w:pPr>
            <w:r w:rsidRPr="00B06F7A">
              <w:t>NefId</w:t>
            </w:r>
          </w:p>
        </w:tc>
        <w:tc>
          <w:tcPr>
            <w:tcW w:w="567" w:type="dxa"/>
            <w:tcBorders>
              <w:top w:val="single" w:sz="4" w:space="0" w:color="auto"/>
              <w:left w:val="single" w:sz="4" w:space="0" w:color="auto"/>
              <w:bottom w:val="single" w:sz="4" w:space="0" w:color="auto"/>
              <w:right w:val="single" w:sz="4" w:space="0" w:color="auto"/>
            </w:tcBorders>
          </w:tcPr>
          <w:p w14:paraId="3AE63431" w14:textId="77777777" w:rsidR="005B7866" w:rsidRPr="00B06F7A" w:rsidRDefault="005B7866" w:rsidP="007F1FAF">
            <w:pPr>
              <w:pStyle w:val="TAC"/>
            </w:pPr>
            <w:r w:rsidRPr="00B06F7A">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C6D0887"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6DECFCE1" w14:textId="77777777" w:rsidR="005B7866" w:rsidRPr="00B06F7A" w:rsidRDefault="005B7866" w:rsidP="007F1FAF">
            <w:pPr>
              <w:pStyle w:val="TAL"/>
              <w:rPr>
                <w:rFonts w:cs="Arial"/>
                <w:szCs w:val="18"/>
              </w:rPr>
            </w:pPr>
            <w:r w:rsidRPr="00B06F7A">
              <w:rPr>
                <w:rFonts w:cs="Arial"/>
                <w:szCs w:val="18"/>
              </w:rPr>
              <w:t xml:space="preserve">Indicates the identity of the NEF to be selected for NIDD service for this DNN. It is required if </w:t>
            </w:r>
            <w:r w:rsidRPr="00B06F7A">
              <w:t>invokeNefSelection attribute is present with value "true".</w:t>
            </w:r>
          </w:p>
        </w:tc>
      </w:tr>
      <w:tr w:rsidR="005B7866" w:rsidRPr="00B06F7A" w14:paraId="4432DED0"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237F478" w14:textId="77777777" w:rsidR="005B7866" w:rsidRPr="00B06F7A" w:rsidRDefault="005B7866" w:rsidP="007F1FAF">
            <w:pPr>
              <w:pStyle w:val="TAL"/>
            </w:pPr>
            <w:r w:rsidRPr="00B06F7A">
              <w:rPr>
                <w:rFonts w:hint="eastAsia"/>
              </w:rPr>
              <w:t>niddInfo</w:t>
            </w:r>
          </w:p>
        </w:tc>
        <w:tc>
          <w:tcPr>
            <w:tcW w:w="1842" w:type="dxa"/>
            <w:tcBorders>
              <w:top w:val="single" w:sz="4" w:space="0" w:color="auto"/>
              <w:left w:val="single" w:sz="4" w:space="0" w:color="auto"/>
              <w:bottom w:val="single" w:sz="4" w:space="0" w:color="auto"/>
              <w:right w:val="single" w:sz="4" w:space="0" w:color="auto"/>
            </w:tcBorders>
          </w:tcPr>
          <w:p w14:paraId="27AA7BC2" w14:textId="77777777" w:rsidR="005B7866" w:rsidRPr="00B06F7A" w:rsidRDefault="005B7866" w:rsidP="007F1FAF">
            <w:pPr>
              <w:pStyle w:val="TAL"/>
            </w:pPr>
            <w:r w:rsidRPr="00B06F7A">
              <w:rPr>
                <w:rFonts w:hint="eastAsia"/>
              </w:rPr>
              <w:t>NiddInformation</w:t>
            </w:r>
          </w:p>
        </w:tc>
        <w:tc>
          <w:tcPr>
            <w:tcW w:w="567" w:type="dxa"/>
            <w:tcBorders>
              <w:top w:val="single" w:sz="4" w:space="0" w:color="auto"/>
              <w:left w:val="single" w:sz="4" w:space="0" w:color="auto"/>
              <w:bottom w:val="single" w:sz="4" w:space="0" w:color="auto"/>
              <w:right w:val="single" w:sz="4" w:space="0" w:color="auto"/>
            </w:tcBorders>
          </w:tcPr>
          <w:p w14:paraId="525A84FC" w14:textId="77777777" w:rsidR="005B7866" w:rsidRPr="00B06F7A" w:rsidRDefault="005B7866" w:rsidP="007F1FAF">
            <w:pPr>
              <w:pStyle w:val="TAC"/>
            </w:pPr>
            <w:r w:rsidRPr="00B06F7A">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5ACAAA2"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7C1B090D" w14:textId="77777777" w:rsidR="005B7866" w:rsidRPr="00B06F7A" w:rsidRDefault="005B7866" w:rsidP="007F1FAF">
            <w:pPr>
              <w:pStyle w:val="TAL"/>
              <w:rPr>
                <w:rFonts w:cs="Arial"/>
                <w:szCs w:val="18"/>
              </w:rPr>
            </w:pPr>
            <w:r w:rsidRPr="00B06F7A">
              <w:rPr>
                <w:rFonts w:cs="Arial"/>
                <w:szCs w:val="18"/>
              </w:rPr>
              <w:t>When present, this IE shall indicate information used for SMF-NEF Connection.</w:t>
            </w:r>
          </w:p>
          <w:p w14:paraId="34372FD5" w14:textId="77777777" w:rsidR="005B7866" w:rsidRPr="00B06F7A" w:rsidRDefault="005B7866" w:rsidP="007F1FAF">
            <w:pPr>
              <w:pStyle w:val="TAL"/>
              <w:rPr>
                <w:rFonts w:cs="Arial"/>
                <w:szCs w:val="18"/>
              </w:rPr>
            </w:pPr>
            <w:r w:rsidRPr="00B06F7A">
              <w:rPr>
                <w:rFonts w:cs="Arial"/>
                <w:szCs w:val="18"/>
              </w:rPr>
              <w:t>T</w:t>
            </w:r>
            <w:r w:rsidRPr="00B06F7A">
              <w:rPr>
                <w:rFonts w:cs="Arial" w:hint="eastAsia"/>
                <w:szCs w:val="18"/>
              </w:rPr>
              <w:t xml:space="preserve">his attribute </w:t>
            </w:r>
            <w:r w:rsidRPr="00B06F7A">
              <w:rPr>
                <w:rFonts w:cs="Arial"/>
                <w:szCs w:val="18"/>
              </w:rPr>
              <w:t>may be</w:t>
            </w:r>
            <w:r w:rsidRPr="00B06F7A">
              <w:rPr>
                <w:rFonts w:cs="Arial" w:hint="eastAsia"/>
                <w:szCs w:val="18"/>
              </w:rPr>
              <w:t xml:space="preserve"> present</w:t>
            </w:r>
            <w:r w:rsidRPr="00B06F7A">
              <w:rPr>
                <w:rFonts w:cs="Arial"/>
                <w:szCs w:val="18"/>
              </w:rPr>
              <w:t xml:space="preserve"> if "Invoke NEF Selection" indicator is set.</w:t>
            </w:r>
          </w:p>
        </w:tc>
      </w:tr>
      <w:tr w:rsidR="005B7866" w:rsidRPr="00B06F7A" w14:paraId="0ADC5A7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E9AA2A2" w14:textId="77777777" w:rsidR="005B7866" w:rsidRPr="00B06F7A" w:rsidRDefault="005B7866" w:rsidP="007F1FAF">
            <w:pPr>
              <w:pStyle w:val="TAL"/>
            </w:pPr>
            <w:r w:rsidRPr="00B06F7A">
              <w:t>redundantSessionAllowed</w:t>
            </w:r>
          </w:p>
        </w:tc>
        <w:tc>
          <w:tcPr>
            <w:tcW w:w="1842" w:type="dxa"/>
            <w:tcBorders>
              <w:top w:val="single" w:sz="4" w:space="0" w:color="auto"/>
              <w:left w:val="single" w:sz="4" w:space="0" w:color="auto"/>
              <w:bottom w:val="single" w:sz="4" w:space="0" w:color="auto"/>
              <w:right w:val="single" w:sz="4" w:space="0" w:color="auto"/>
            </w:tcBorders>
          </w:tcPr>
          <w:p w14:paraId="3D5E0F39" w14:textId="77777777" w:rsidR="005B7866" w:rsidRPr="00B06F7A" w:rsidRDefault="005B7866" w:rsidP="007F1FAF">
            <w:pPr>
              <w:pStyle w:val="TAL"/>
            </w:pPr>
            <w:r w:rsidRPr="00B06F7A">
              <w:t>boolean</w:t>
            </w:r>
          </w:p>
        </w:tc>
        <w:tc>
          <w:tcPr>
            <w:tcW w:w="567" w:type="dxa"/>
            <w:tcBorders>
              <w:top w:val="single" w:sz="4" w:space="0" w:color="auto"/>
              <w:left w:val="single" w:sz="4" w:space="0" w:color="auto"/>
              <w:bottom w:val="single" w:sz="4" w:space="0" w:color="auto"/>
              <w:right w:val="single" w:sz="4" w:space="0" w:color="auto"/>
            </w:tcBorders>
          </w:tcPr>
          <w:p w14:paraId="5C7AC69C" w14:textId="77777777" w:rsidR="005B7866" w:rsidRPr="00B06F7A" w:rsidRDefault="005B7866" w:rsidP="007F1FAF">
            <w:pPr>
              <w:pStyle w:val="TAC"/>
            </w:pPr>
            <w:r w:rsidRPr="00B06F7A">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6D2244C2" w14:textId="77777777" w:rsidR="005B7866" w:rsidRPr="00B06F7A" w:rsidRDefault="005B7866" w:rsidP="007F1FAF">
            <w:pPr>
              <w:pStyle w:val="TAL"/>
            </w:pPr>
            <w:r w:rsidRPr="00B06F7A">
              <w:rPr>
                <w:rFonts w:hint="eastAsia"/>
              </w:rPr>
              <w:t>0</w:t>
            </w:r>
            <w:r w:rsidRPr="00B06F7A">
              <w:t>..1</w:t>
            </w:r>
          </w:p>
        </w:tc>
        <w:tc>
          <w:tcPr>
            <w:tcW w:w="3934" w:type="dxa"/>
            <w:tcBorders>
              <w:top w:val="single" w:sz="4" w:space="0" w:color="auto"/>
              <w:left w:val="single" w:sz="4" w:space="0" w:color="auto"/>
              <w:bottom w:val="single" w:sz="4" w:space="0" w:color="auto"/>
              <w:right w:val="single" w:sz="4" w:space="0" w:color="auto"/>
            </w:tcBorders>
          </w:tcPr>
          <w:p w14:paraId="56B4AA81" w14:textId="77777777" w:rsidR="005B7866" w:rsidRPr="00B06F7A" w:rsidRDefault="005B7866" w:rsidP="007F1FAF">
            <w:pPr>
              <w:pStyle w:val="TAL"/>
              <w:rPr>
                <w:rFonts w:cs="Arial"/>
                <w:szCs w:val="18"/>
              </w:rPr>
            </w:pPr>
            <w:r w:rsidRPr="00B06F7A">
              <w:rPr>
                <w:rFonts w:cs="Arial"/>
                <w:szCs w:val="18"/>
              </w:rPr>
              <w:t>Indicates whether redundant PDU Sessions are allowed:</w:t>
            </w:r>
          </w:p>
          <w:p w14:paraId="6BFE0395" w14:textId="77777777" w:rsidR="005B7866" w:rsidRPr="00B06F7A" w:rsidRDefault="005B7866" w:rsidP="007F1FAF">
            <w:pPr>
              <w:pStyle w:val="TAL"/>
              <w:rPr>
                <w:rFonts w:cs="Arial"/>
                <w:szCs w:val="18"/>
              </w:rPr>
            </w:pPr>
            <w:r w:rsidRPr="00B06F7A">
              <w:rPr>
                <w:rFonts w:cs="Arial"/>
                <w:szCs w:val="18"/>
              </w:rPr>
              <w:t>true: Allowed;</w:t>
            </w:r>
            <w:r w:rsidRPr="00B06F7A">
              <w:rPr>
                <w:rFonts w:cs="Arial"/>
                <w:szCs w:val="18"/>
              </w:rPr>
              <w:br/>
              <w:t>false: Not allowed;</w:t>
            </w:r>
            <w:r w:rsidRPr="00B06F7A">
              <w:rPr>
                <w:rFonts w:cs="Arial"/>
                <w:szCs w:val="18"/>
              </w:rPr>
              <w:br/>
              <w:t>If this attribute is absent it means not allowed.</w:t>
            </w:r>
          </w:p>
        </w:tc>
      </w:tr>
      <w:tr w:rsidR="005B7866" w:rsidRPr="00B06F7A" w14:paraId="354736A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287AACD" w14:textId="77777777" w:rsidR="005B7866" w:rsidRPr="00B06F7A" w:rsidRDefault="005B7866" w:rsidP="007F1FAF">
            <w:pPr>
              <w:pStyle w:val="TAL"/>
            </w:pPr>
            <w:r w:rsidRPr="00B06F7A">
              <w:rPr>
                <w:lang w:eastAsia="zh-CN"/>
              </w:rPr>
              <w:t>acsInfo</w:t>
            </w:r>
          </w:p>
        </w:tc>
        <w:tc>
          <w:tcPr>
            <w:tcW w:w="1842" w:type="dxa"/>
            <w:tcBorders>
              <w:top w:val="single" w:sz="4" w:space="0" w:color="auto"/>
              <w:left w:val="single" w:sz="4" w:space="0" w:color="auto"/>
              <w:bottom w:val="single" w:sz="4" w:space="0" w:color="auto"/>
              <w:right w:val="single" w:sz="4" w:space="0" w:color="auto"/>
            </w:tcBorders>
          </w:tcPr>
          <w:p w14:paraId="69B041F4" w14:textId="77777777" w:rsidR="005B7866" w:rsidRPr="00B06F7A" w:rsidRDefault="005B7866" w:rsidP="007F1FAF">
            <w:pPr>
              <w:pStyle w:val="TAL"/>
            </w:pPr>
            <w:r w:rsidRPr="00B06F7A">
              <w:t>AcsInfo</w:t>
            </w:r>
          </w:p>
        </w:tc>
        <w:tc>
          <w:tcPr>
            <w:tcW w:w="567" w:type="dxa"/>
            <w:tcBorders>
              <w:top w:val="single" w:sz="4" w:space="0" w:color="auto"/>
              <w:left w:val="single" w:sz="4" w:space="0" w:color="auto"/>
              <w:bottom w:val="single" w:sz="4" w:space="0" w:color="auto"/>
              <w:right w:val="single" w:sz="4" w:space="0" w:color="auto"/>
            </w:tcBorders>
          </w:tcPr>
          <w:p w14:paraId="29DF126C" w14:textId="77777777" w:rsidR="005B7866" w:rsidRPr="00B06F7A" w:rsidRDefault="005B7866" w:rsidP="007F1FAF">
            <w:pPr>
              <w:pStyle w:val="TAC"/>
            </w:pPr>
            <w:r w:rsidRPr="00B06F7A">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6DD27879" w14:textId="77777777" w:rsidR="005B7866" w:rsidRPr="00B06F7A" w:rsidRDefault="005B7866" w:rsidP="007F1FAF">
            <w:pPr>
              <w:pStyle w:val="TAL"/>
            </w:pPr>
            <w:r w:rsidRPr="00B06F7A">
              <w:rPr>
                <w:rFonts w:hint="eastAsia"/>
              </w:rPr>
              <w:t>0</w:t>
            </w:r>
            <w:r w:rsidRPr="00B06F7A">
              <w:t>..1</w:t>
            </w:r>
          </w:p>
        </w:tc>
        <w:tc>
          <w:tcPr>
            <w:tcW w:w="3934" w:type="dxa"/>
            <w:tcBorders>
              <w:top w:val="single" w:sz="4" w:space="0" w:color="auto"/>
              <w:left w:val="single" w:sz="4" w:space="0" w:color="auto"/>
              <w:bottom w:val="single" w:sz="4" w:space="0" w:color="auto"/>
              <w:right w:val="single" w:sz="4" w:space="0" w:color="auto"/>
            </w:tcBorders>
          </w:tcPr>
          <w:p w14:paraId="3E649F7C" w14:textId="77777777" w:rsidR="005B7866" w:rsidRPr="00B06F7A" w:rsidRDefault="005B7866" w:rsidP="007F1FAF">
            <w:pPr>
              <w:pStyle w:val="TAL"/>
              <w:rPr>
                <w:rFonts w:cs="Arial"/>
                <w:szCs w:val="18"/>
              </w:rPr>
            </w:pPr>
            <w:r w:rsidRPr="00B06F7A">
              <w:rPr>
                <w:rFonts w:cs="Arial"/>
                <w:szCs w:val="18"/>
              </w:rPr>
              <w:t xml:space="preserve">When present, this IE shall include the ACS information for the 5G-RG as defined in </w:t>
            </w:r>
            <w:r w:rsidRPr="00B06F7A">
              <w:rPr>
                <w:lang w:eastAsia="zh-CN"/>
              </w:rPr>
              <w:t>BBF</w:t>
            </w:r>
            <w:r w:rsidRPr="00B06F7A">
              <w:rPr>
                <w:lang w:val="en-US" w:eastAsia="zh-CN"/>
              </w:rPr>
              <w:t> </w:t>
            </w:r>
            <w:r w:rsidRPr="00B06F7A">
              <w:rPr>
                <w:lang w:eastAsia="zh-CN"/>
              </w:rPr>
              <w:t>TR-069 [42] or in BBF</w:t>
            </w:r>
            <w:r w:rsidRPr="00B06F7A">
              <w:rPr>
                <w:lang w:val="en-US" w:eastAsia="zh-CN"/>
              </w:rPr>
              <w:t> </w:t>
            </w:r>
            <w:r w:rsidRPr="00B06F7A">
              <w:rPr>
                <w:lang w:eastAsia="zh-CN"/>
              </w:rPr>
              <w:t>TR-369 [43]</w:t>
            </w:r>
            <w:r w:rsidRPr="00B06F7A">
              <w:rPr>
                <w:rFonts w:cs="Arial"/>
                <w:szCs w:val="18"/>
              </w:rPr>
              <w:t>.</w:t>
            </w:r>
          </w:p>
        </w:tc>
      </w:tr>
      <w:tr w:rsidR="005B7866" w:rsidRPr="00B06F7A" w14:paraId="4C6E614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8099ADD" w14:textId="77777777" w:rsidR="005B7866" w:rsidRPr="00B06F7A" w:rsidRDefault="005B7866" w:rsidP="007F1FAF">
            <w:pPr>
              <w:pStyle w:val="TAL"/>
            </w:pPr>
            <w:r w:rsidRPr="00B06F7A">
              <w:t>ipv4FrameRouteList</w:t>
            </w:r>
          </w:p>
        </w:tc>
        <w:tc>
          <w:tcPr>
            <w:tcW w:w="1842" w:type="dxa"/>
            <w:tcBorders>
              <w:top w:val="single" w:sz="4" w:space="0" w:color="auto"/>
              <w:left w:val="single" w:sz="4" w:space="0" w:color="auto"/>
              <w:bottom w:val="single" w:sz="4" w:space="0" w:color="auto"/>
              <w:right w:val="single" w:sz="4" w:space="0" w:color="auto"/>
            </w:tcBorders>
          </w:tcPr>
          <w:p w14:paraId="7386C81B" w14:textId="77777777" w:rsidR="005B7866" w:rsidRPr="00B06F7A" w:rsidRDefault="005B7866" w:rsidP="007F1FAF">
            <w:pPr>
              <w:pStyle w:val="TAL"/>
              <w:rPr>
                <w:lang w:eastAsia="zh-CN"/>
              </w:rPr>
            </w:pPr>
            <w:r w:rsidRPr="00B06F7A">
              <w:rPr>
                <w:rFonts w:hint="eastAsia"/>
                <w:lang w:eastAsia="zh-CN"/>
              </w:rPr>
              <w:t>array(</w:t>
            </w:r>
            <w:r w:rsidRPr="00B06F7A">
              <w:t>FrameRouteInfo</w:t>
            </w:r>
            <w:r w:rsidRPr="00B06F7A">
              <w:rPr>
                <w:rFonts w:hint="eastAsia"/>
                <w:lang w:eastAsia="zh-CN"/>
              </w:rPr>
              <w:t>)</w:t>
            </w:r>
          </w:p>
        </w:tc>
        <w:tc>
          <w:tcPr>
            <w:tcW w:w="567" w:type="dxa"/>
            <w:tcBorders>
              <w:top w:val="single" w:sz="4" w:space="0" w:color="auto"/>
              <w:left w:val="single" w:sz="4" w:space="0" w:color="auto"/>
              <w:bottom w:val="single" w:sz="4" w:space="0" w:color="auto"/>
              <w:right w:val="single" w:sz="4" w:space="0" w:color="auto"/>
            </w:tcBorders>
          </w:tcPr>
          <w:p w14:paraId="14B79A04"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629C35A3" w14:textId="77777777" w:rsidR="005B7866" w:rsidRPr="00B06F7A" w:rsidRDefault="005B7866" w:rsidP="007F1FAF">
            <w:pPr>
              <w:pStyle w:val="TAL"/>
            </w:pPr>
            <w:r w:rsidRPr="00B06F7A">
              <w:t>1..N</w:t>
            </w:r>
          </w:p>
        </w:tc>
        <w:tc>
          <w:tcPr>
            <w:tcW w:w="3934" w:type="dxa"/>
            <w:tcBorders>
              <w:top w:val="single" w:sz="4" w:space="0" w:color="auto"/>
              <w:left w:val="single" w:sz="4" w:space="0" w:color="auto"/>
              <w:bottom w:val="single" w:sz="4" w:space="0" w:color="auto"/>
              <w:right w:val="single" w:sz="4" w:space="0" w:color="auto"/>
            </w:tcBorders>
          </w:tcPr>
          <w:p w14:paraId="1DC2922C" w14:textId="77777777" w:rsidR="005B7866" w:rsidRPr="00B06F7A" w:rsidRDefault="005B7866" w:rsidP="007F1FAF">
            <w:pPr>
              <w:pStyle w:val="TAL"/>
              <w:rPr>
                <w:rFonts w:cs="Arial"/>
                <w:szCs w:val="18"/>
                <w:lang w:val="en-US" w:eastAsia="zh-CN"/>
              </w:rPr>
            </w:pPr>
            <w:r w:rsidRPr="00B06F7A">
              <w:rPr>
                <w:rFonts w:cs="Arial" w:hint="eastAsia"/>
                <w:szCs w:val="18"/>
                <w:lang w:eastAsia="zh-CN"/>
              </w:rPr>
              <w:t xml:space="preserve">List of Frame Route information of IPv4, see clause </w:t>
            </w:r>
            <w:r w:rsidRPr="00B06F7A">
              <w:rPr>
                <w:rFonts w:cs="Arial"/>
                <w:szCs w:val="18"/>
                <w:lang w:eastAsia="zh-CN"/>
              </w:rPr>
              <w:t xml:space="preserve">5.6.14 of </w:t>
            </w:r>
            <w:r w:rsidRPr="00B06F7A">
              <w:rPr>
                <w:rFonts w:cs="Arial"/>
                <w:szCs w:val="18"/>
                <w:lang w:val="en-US" w:eastAsia="zh-CN"/>
              </w:rPr>
              <w:t>3GPP </w:t>
            </w:r>
            <w:r w:rsidRPr="00B06F7A">
              <w:rPr>
                <w:rFonts w:cs="Arial"/>
                <w:szCs w:val="18"/>
                <w:lang w:eastAsia="zh-CN"/>
              </w:rPr>
              <w:t>TS 23.501</w:t>
            </w:r>
            <w:r w:rsidRPr="00B06F7A">
              <w:rPr>
                <w:rFonts w:cs="Arial"/>
                <w:szCs w:val="18"/>
                <w:lang w:val="en-US" w:eastAsia="zh-CN"/>
              </w:rPr>
              <w:t> [2].</w:t>
            </w:r>
          </w:p>
        </w:tc>
      </w:tr>
      <w:tr w:rsidR="005B7866" w:rsidRPr="00B06F7A" w14:paraId="09B2AD1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1978D1B" w14:textId="77777777" w:rsidR="005B7866" w:rsidRPr="00B06F7A" w:rsidRDefault="005B7866" w:rsidP="007F1FAF">
            <w:pPr>
              <w:pStyle w:val="TAL"/>
            </w:pPr>
            <w:r w:rsidRPr="00B06F7A">
              <w:t>ipv6FrameRouteList</w:t>
            </w:r>
          </w:p>
        </w:tc>
        <w:tc>
          <w:tcPr>
            <w:tcW w:w="1842" w:type="dxa"/>
            <w:tcBorders>
              <w:top w:val="single" w:sz="4" w:space="0" w:color="auto"/>
              <w:left w:val="single" w:sz="4" w:space="0" w:color="auto"/>
              <w:bottom w:val="single" w:sz="4" w:space="0" w:color="auto"/>
              <w:right w:val="single" w:sz="4" w:space="0" w:color="auto"/>
            </w:tcBorders>
          </w:tcPr>
          <w:p w14:paraId="6E0D1F3F" w14:textId="77777777" w:rsidR="005B7866" w:rsidRPr="00B06F7A" w:rsidRDefault="005B7866" w:rsidP="007F1FAF">
            <w:pPr>
              <w:pStyle w:val="TAL"/>
              <w:rPr>
                <w:lang w:eastAsia="zh-CN"/>
              </w:rPr>
            </w:pPr>
            <w:r w:rsidRPr="00B06F7A">
              <w:rPr>
                <w:rFonts w:hint="eastAsia"/>
                <w:lang w:eastAsia="zh-CN"/>
              </w:rPr>
              <w:t>array(</w:t>
            </w:r>
            <w:r w:rsidRPr="00B06F7A">
              <w:t>FrameRouteInfo</w:t>
            </w:r>
            <w:r w:rsidRPr="00B06F7A">
              <w:rPr>
                <w:rFonts w:hint="eastAsia"/>
                <w:lang w:eastAsia="zh-CN"/>
              </w:rPr>
              <w:t>)</w:t>
            </w:r>
          </w:p>
        </w:tc>
        <w:tc>
          <w:tcPr>
            <w:tcW w:w="567" w:type="dxa"/>
            <w:tcBorders>
              <w:top w:val="single" w:sz="4" w:space="0" w:color="auto"/>
              <w:left w:val="single" w:sz="4" w:space="0" w:color="auto"/>
              <w:bottom w:val="single" w:sz="4" w:space="0" w:color="auto"/>
              <w:right w:val="single" w:sz="4" w:space="0" w:color="auto"/>
            </w:tcBorders>
          </w:tcPr>
          <w:p w14:paraId="087496F2"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BCF7A7B" w14:textId="77777777" w:rsidR="005B7866" w:rsidRPr="00B06F7A" w:rsidRDefault="005B7866" w:rsidP="007F1FAF">
            <w:pPr>
              <w:pStyle w:val="TAL"/>
            </w:pPr>
            <w:r w:rsidRPr="00B06F7A">
              <w:t>1..N</w:t>
            </w:r>
          </w:p>
        </w:tc>
        <w:tc>
          <w:tcPr>
            <w:tcW w:w="3934" w:type="dxa"/>
            <w:tcBorders>
              <w:top w:val="single" w:sz="4" w:space="0" w:color="auto"/>
              <w:left w:val="single" w:sz="4" w:space="0" w:color="auto"/>
              <w:bottom w:val="single" w:sz="4" w:space="0" w:color="auto"/>
              <w:right w:val="single" w:sz="4" w:space="0" w:color="auto"/>
            </w:tcBorders>
          </w:tcPr>
          <w:p w14:paraId="619AC634" w14:textId="77777777" w:rsidR="005B7866" w:rsidRPr="00B06F7A" w:rsidRDefault="005B7866" w:rsidP="007F1FAF">
            <w:pPr>
              <w:pStyle w:val="TAL"/>
              <w:rPr>
                <w:rFonts w:cs="Arial"/>
                <w:szCs w:val="18"/>
              </w:rPr>
            </w:pPr>
            <w:r w:rsidRPr="00B06F7A">
              <w:rPr>
                <w:rFonts w:cs="Arial" w:hint="eastAsia"/>
                <w:szCs w:val="18"/>
                <w:lang w:eastAsia="zh-CN"/>
              </w:rPr>
              <w:t xml:space="preserve">List of Frame Route information of IPv6, see clause </w:t>
            </w:r>
            <w:r w:rsidRPr="00B06F7A">
              <w:rPr>
                <w:rFonts w:cs="Arial"/>
                <w:szCs w:val="18"/>
                <w:lang w:eastAsia="zh-CN"/>
              </w:rPr>
              <w:t xml:space="preserve">5.6.14 of </w:t>
            </w:r>
            <w:r w:rsidRPr="00B06F7A">
              <w:rPr>
                <w:rFonts w:cs="Arial"/>
                <w:szCs w:val="18"/>
                <w:lang w:val="en-US" w:eastAsia="zh-CN"/>
              </w:rPr>
              <w:t>3GPP </w:t>
            </w:r>
            <w:r w:rsidRPr="00B06F7A">
              <w:rPr>
                <w:rFonts w:cs="Arial"/>
                <w:szCs w:val="18"/>
                <w:lang w:eastAsia="zh-CN"/>
              </w:rPr>
              <w:t>TS 23.501</w:t>
            </w:r>
            <w:r w:rsidRPr="00B06F7A">
              <w:rPr>
                <w:rFonts w:cs="Arial"/>
                <w:szCs w:val="18"/>
                <w:lang w:val="en-US" w:eastAsia="zh-CN"/>
              </w:rPr>
              <w:t> [2].</w:t>
            </w:r>
          </w:p>
        </w:tc>
      </w:tr>
      <w:tr w:rsidR="005B7866" w:rsidRPr="00B06F7A" w14:paraId="46EBB0A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6A7B416" w14:textId="77777777" w:rsidR="005B7866" w:rsidRPr="00B06F7A" w:rsidRDefault="005B7866" w:rsidP="007F1FAF">
            <w:pPr>
              <w:pStyle w:val="TAL"/>
            </w:pPr>
            <w:r w:rsidRPr="00B06F7A">
              <w:t>atsssAllowed</w:t>
            </w:r>
          </w:p>
        </w:tc>
        <w:tc>
          <w:tcPr>
            <w:tcW w:w="1842" w:type="dxa"/>
            <w:tcBorders>
              <w:top w:val="single" w:sz="4" w:space="0" w:color="auto"/>
              <w:left w:val="single" w:sz="4" w:space="0" w:color="auto"/>
              <w:bottom w:val="single" w:sz="4" w:space="0" w:color="auto"/>
              <w:right w:val="single" w:sz="4" w:space="0" w:color="auto"/>
            </w:tcBorders>
          </w:tcPr>
          <w:p w14:paraId="0AB46A37" w14:textId="77777777" w:rsidR="005B7866" w:rsidRPr="00B06F7A" w:rsidRDefault="005B7866" w:rsidP="007F1FAF">
            <w:pPr>
              <w:pStyle w:val="TAL"/>
              <w:rPr>
                <w:lang w:eastAsia="zh-CN"/>
              </w:rPr>
            </w:pPr>
            <w:r w:rsidRPr="00B06F7A">
              <w:rPr>
                <w:lang w:val="en-US" w:eastAsia="zh-CN"/>
              </w:rPr>
              <w:t>boolean</w:t>
            </w:r>
          </w:p>
        </w:tc>
        <w:tc>
          <w:tcPr>
            <w:tcW w:w="567" w:type="dxa"/>
            <w:tcBorders>
              <w:top w:val="single" w:sz="4" w:space="0" w:color="auto"/>
              <w:left w:val="single" w:sz="4" w:space="0" w:color="auto"/>
              <w:bottom w:val="single" w:sz="4" w:space="0" w:color="auto"/>
              <w:right w:val="single" w:sz="4" w:space="0" w:color="auto"/>
            </w:tcBorders>
          </w:tcPr>
          <w:p w14:paraId="465B78A0"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3E2F7841"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3E251F31" w14:textId="77777777" w:rsidR="005B7866" w:rsidRPr="00B06F7A" w:rsidRDefault="005B7866" w:rsidP="007F1FAF">
            <w:pPr>
              <w:pStyle w:val="TAL"/>
              <w:rPr>
                <w:rFonts w:cs="Arial"/>
                <w:szCs w:val="18"/>
                <w:lang w:val="en-US" w:eastAsia="zh-CN"/>
              </w:rPr>
            </w:pPr>
            <w:r w:rsidRPr="00B06F7A">
              <w:rPr>
                <w:rFonts w:cs="Arial"/>
                <w:szCs w:val="18"/>
                <w:lang w:val="en-US" w:eastAsia="zh-CN"/>
              </w:rPr>
              <w:t>Indicates whether this DNN supports ATSSS, i.e. whether Multi-Access PDU session is allowed to this DNN.</w:t>
            </w:r>
          </w:p>
          <w:p w14:paraId="312A82E1" w14:textId="77777777" w:rsidR="005B7866" w:rsidRPr="00B06F7A" w:rsidRDefault="005B7866" w:rsidP="007F1FAF">
            <w:pPr>
              <w:pStyle w:val="TAL"/>
              <w:rPr>
                <w:rFonts w:cs="Arial"/>
                <w:szCs w:val="18"/>
                <w:lang w:eastAsia="zh-CN"/>
              </w:rPr>
            </w:pPr>
            <w:r w:rsidRPr="00B06F7A">
              <w:rPr>
                <w:rFonts w:cs="Arial"/>
                <w:szCs w:val="18"/>
              </w:rPr>
              <w:t>true: Allowed;</w:t>
            </w:r>
            <w:r w:rsidRPr="00B06F7A">
              <w:rPr>
                <w:rFonts w:cs="Arial"/>
                <w:szCs w:val="18"/>
              </w:rPr>
              <w:br/>
              <w:t>false (default): Not allowed;</w:t>
            </w:r>
            <w:r w:rsidRPr="00B06F7A">
              <w:rPr>
                <w:rFonts w:cs="Arial"/>
                <w:szCs w:val="18"/>
              </w:rPr>
              <w:br/>
              <w:t>If this attribute is absent it means this DNN does not allow ATSSS.</w:t>
            </w:r>
          </w:p>
        </w:tc>
      </w:tr>
      <w:tr w:rsidR="005B7866" w:rsidRPr="00B06F7A" w14:paraId="7875755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AE5CCDD" w14:textId="77777777" w:rsidR="005B7866" w:rsidRPr="00B06F7A" w:rsidRDefault="005B7866" w:rsidP="007F1FAF">
            <w:pPr>
              <w:pStyle w:val="TAL"/>
            </w:pPr>
            <w:r w:rsidRPr="00B06F7A">
              <w:t>secondaryAuth</w:t>
            </w:r>
          </w:p>
        </w:tc>
        <w:tc>
          <w:tcPr>
            <w:tcW w:w="1842" w:type="dxa"/>
            <w:tcBorders>
              <w:top w:val="single" w:sz="4" w:space="0" w:color="auto"/>
              <w:left w:val="single" w:sz="4" w:space="0" w:color="auto"/>
              <w:bottom w:val="single" w:sz="4" w:space="0" w:color="auto"/>
              <w:right w:val="single" w:sz="4" w:space="0" w:color="auto"/>
            </w:tcBorders>
          </w:tcPr>
          <w:p w14:paraId="3CF12954" w14:textId="77777777" w:rsidR="005B7866" w:rsidRPr="00B06F7A" w:rsidRDefault="005B7866" w:rsidP="007F1FAF">
            <w:pPr>
              <w:pStyle w:val="TAL"/>
              <w:rPr>
                <w:lang w:val="en-US" w:eastAsia="zh-CN"/>
              </w:rPr>
            </w:pPr>
            <w:r w:rsidRPr="00B06F7A">
              <w:t>boolean</w:t>
            </w:r>
          </w:p>
        </w:tc>
        <w:tc>
          <w:tcPr>
            <w:tcW w:w="567" w:type="dxa"/>
            <w:tcBorders>
              <w:top w:val="single" w:sz="4" w:space="0" w:color="auto"/>
              <w:left w:val="single" w:sz="4" w:space="0" w:color="auto"/>
              <w:bottom w:val="single" w:sz="4" w:space="0" w:color="auto"/>
              <w:right w:val="single" w:sz="4" w:space="0" w:color="auto"/>
            </w:tcBorders>
          </w:tcPr>
          <w:p w14:paraId="0ACB5CB4"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36B0090F"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1A58499C" w14:textId="21E60A6B" w:rsidR="005B7866" w:rsidRPr="00B06F7A" w:rsidRDefault="005B7866" w:rsidP="007F1FAF">
            <w:pPr>
              <w:pStyle w:val="TAL"/>
              <w:rPr>
                <w:rFonts w:cs="Arial"/>
                <w:szCs w:val="18"/>
              </w:rPr>
            </w:pPr>
            <w:r w:rsidRPr="00B06F7A">
              <w:rPr>
                <w:rFonts w:cs="Arial"/>
                <w:szCs w:val="18"/>
              </w:rPr>
              <w:t xml:space="preserve">Indicates whether </w:t>
            </w:r>
            <w:r w:rsidR="00270714">
              <w:rPr>
                <w:rFonts w:cs="Arial"/>
                <w:szCs w:val="18"/>
              </w:rPr>
              <w:t xml:space="preserve">DN-AAA based </w:t>
            </w:r>
            <w:r w:rsidRPr="00B06F7A">
              <w:rPr>
                <w:rFonts w:cs="Arial"/>
                <w:szCs w:val="18"/>
              </w:rPr>
              <w:t>secondary authentication and authorization is needed.</w:t>
            </w:r>
          </w:p>
          <w:p w14:paraId="480CB240" w14:textId="77777777" w:rsidR="005B7866" w:rsidRPr="00B06F7A" w:rsidRDefault="005B7866" w:rsidP="007F1FAF">
            <w:pPr>
              <w:pStyle w:val="TAL"/>
              <w:rPr>
                <w:rFonts w:cs="Arial"/>
                <w:szCs w:val="18"/>
              </w:rPr>
            </w:pPr>
            <w:r w:rsidRPr="00B06F7A">
              <w:rPr>
                <w:rFonts w:cs="Arial"/>
                <w:szCs w:val="18"/>
              </w:rPr>
              <w:t>true: required.</w:t>
            </w:r>
          </w:p>
          <w:p w14:paraId="2A1F0D27" w14:textId="77777777" w:rsidR="005B7866" w:rsidRPr="00B06F7A" w:rsidRDefault="005B7866" w:rsidP="007F1FAF">
            <w:pPr>
              <w:pStyle w:val="TAL"/>
              <w:rPr>
                <w:rFonts w:cs="Arial"/>
                <w:szCs w:val="18"/>
              </w:rPr>
            </w:pPr>
            <w:r w:rsidRPr="00B06F7A">
              <w:rPr>
                <w:rFonts w:cs="Arial"/>
                <w:szCs w:val="18"/>
              </w:rPr>
              <w:t>false: not required.</w:t>
            </w:r>
          </w:p>
          <w:p w14:paraId="04486B16" w14:textId="7FD725FA" w:rsidR="005B7866" w:rsidRPr="00B06F7A" w:rsidRDefault="005B7866" w:rsidP="007F1FAF">
            <w:pPr>
              <w:pStyle w:val="TAL"/>
              <w:rPr>
                <w:rFonts w:cs="Arial"/>
                <w:szCs w:val="18"/>
              </w:rPr>
            </w:pPr>
            <w:r w:rsidRPr="00B06F7A">
              <w:rPr>
                <w:rFonts w:cs="Arial"/>
                <w:szCs w:val="18"/>
              </w:rPr>
              <w:t xml:space="preserve">If absent, it indicates that </w:t>
            </w:r>
            <w:r w:rsidR="00270714">
              <w:rPr>
                <w:rFonts w:cs="Arial"/>
                <w:szCs w:val="18"/>
              </w:rPr>
              <w:t xml:space="preserve">DN-AAA based </w:t>
            </w:r>
            <w:r w:rsidRPr="00B06F7A">
              <w:rPr>
                <w:rFonts w:cs="Arial"/>
                <w:szCs w:val="18"/>
              </w:rPr>
              <w:t>secondary authentication is not required by subscription data, but it still may be required by local policies at the SMF.</w:t>
            </w:r>
          </w:p>
          <w:p w14:paraId="6940DD44" w14:textId="77777777" w:rsidR="005B7866" w:rsidRPr="00B06F7A" w:rsidRDefault="005B7866" w:rsidP="007F1FAF">
            <w:pPr>
              <w:pStyle w:val="TAL"/>
              <w:rPr>
                <w:rFonts w:cs="Arial"/>
                <w:szCs w:val="18"/>
                <w:lang w:val="en-US" w:eastAsia="zh-CN"/>
              </w:rPr>
            </w:pPr>
            <w:r w:rsidRPr="00B06F7A">
              <w:rPr>
                <w:rFonts w:cs="Arial"/>
                <w:szCs w:val="18"/>
              </w:rPr>
              <w:t>(NOTE 2)</w:t>
            </w:r>
          </w:p>
        </w:tc>
      </w:tr>
      <w:tr w:rsidR="00270714" w:rsidRPr="00B06F7A" w14:paraId="222AB635" w14:textId="77777777" w:rsidTr="00FD02D6">
        <w:trPr>
          <w:jc w:val="center"/>
        </w:trPr>
        <w:tc>
          <w:tcPr>
            <w:tcW w:w="2090" w:type="dxa"/>
            <w:tcBorders>
              <w:top w:val="single" w:sz="4" w:space="0" w:color="auto"/>
              <w:left w:val="single" w:sz="4" w:space="0" w:color="auto"/>
              <w:bottom w:val="single" w:sz="4" w:space="0" w:color="auto"/>
              <w:right w:val="single" w:sz="4" w:space="0" w:color="auto"/>
            </w:tcBorders>
          </w:tcPr>
          <w:p w14:paraId="4B44DD0F" w14:textId="77777777" w:rsidR="00270714" w:rsidRPr="00B06F7A" w:rsidRDefault="00270714" w:rsidP="00FD02D6">
            <w:pPr>
              <w:pStyle w:val="TAL"/>
            </w:pPr>
            <w:r>
              <w:t>uavSecondaryAuth</w:t>
            </w:r>
          </w:p>
        </w:tc>
        <w:tc>
          <w:tcPr>
            <w:tcW w:w="1842" w:type="dxa"/>
            <w:tcBorders>
              <w:top w:val="single" w:sz="4" w:space="0" w:color="auto"/>
              <w:left w:val="single" w:sz="4" w:space="0" w:color="auto"/>
              <w:bottom w:val="single" w:sz="4" w:space="0" w:color="auto"/>
              <w:right w:val="single" w:sz="4" w:space="0" w:color="auto"/>
            </w:tcBorders>
          </w:tcPr>
          <w:p w14:paraId="2BE16EA7" w14:textId="77777777" w:rsidR="00270714" w:rsidRPr="00B06F7A" w:rsidRDefault="00270714" w:rsidP="00FD02D6">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025ECD38" w14:textId="77777777" w:rsidR="00270714" w:rsidRPr="00B06F7A" w:rsidRDefault="00270714" w:rsidP="00FD02D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F39AF0" w14:textId="77777777" w:rsidR="00270714" w:rsidRPr="00B06F7A" w:rsidRDefault="00270714" w:rsidP="00FD02D6">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618BA881" w14:textId="77777777" w:rsidR="00270714" w:rsidRDefault="00270714" w:rsidP="00FD02D6">
            <w:pPr>
              <w:pStyle w:val="TAL"/>
              <w:rPr>
                <w:rFonts w:cs="Arial"/>
                <w:szCs w:val="18"/>
              </w:rPr>
            </w:pPr>
            <w:r w:rsidRPr="00B06F7A">
              <w:rPr>
                <w:rFonts w:cs="Arial"/>
                <w:szCs w:val="18"/>
              </w:rPr>
              <w:t>Indicate</w:t>
            </w:r>
            <w:r>
              <w:rPr>
                <w:rFonts w:cs="Arial"/>
                <w:szCs w:val="18"/>
              </w:rPr>
              <w:t xml:space="preserve">s whether SBI-based </w:t>
            </w:r>
            <w:r w:rsidRPr="00B06F7A">
              <w:rPr>
                <w:rFonts w:cs="Arial"/>
                <w:szCs w:val="18"/>
              </w:rPr>
              <w:t>secondary authentication and authorizatio</w:t>
            </w:r>
            <w:r>
              <w:rPr>
                <w:rFonts w:cs="Arial"/>
                <w:szCs w:val="18"/>
              </w:rPr>
              <w:t>n for Uncrewed Aerial Vehicles (UAV) is needed.</w:t>
            </w:r>
          </w:p>
          <w:p w14:paraId="45CC39FD" w14:textId="77777777" w:rsidR="00270714" w:rsidRDefault="00270714" w:rsidP="00FD02D6">
            <w:pPr>
              <w:pStyle w:val="TAL"/>
              <w:rPr>
                <w:rFonts w:cs="Arial"/>
                <w:szCs w:val="18"/>
              </w:rPr>
            </w:pPr>
            <w:r>
              <w:rPr>
                <w:rFonts w:cs="Arial"/>
                <w:szCs w:val="18"/>
              </w:rPr>
              <w:t>true: required.</w:t>
            </w:r>
          </w:p>
          <w:p w14:paraId="46D9875C" w14:textId="77777777" w:rsidR="00270714" w:rsidRPr="00B06F7A" w:rsidRDefault="00270714" w:rsidP="00FD02D6">
            <w:pPr>
              <w:pStyle w:val="TAL"/>
              <w:rPr>
                <w:rFonts w:cs="Arial"/>
                <w:szCs w:val="18"/>
              </w:rPr>
            </w:pPr>
            <w:r>
              <w:rPr>
                <w:rFonts w:cs="Arial"/>
                <w:szCs w:val="18"/>
              </w:rPr>
              <w:t>false or absent: not required.</w:t>
            </w:r>
          </w:p>
        </w:tc>
      </w:tr>
      <w:tr w:rsidR="005B7866" w:rsidRPr="00B06F7A" w14:paraId="52848EF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D2332D7" w14:textId="77777777" w:rsidR="005B7866" w:rsidRPr="00B06F7A" w:rsidRDefault="005B7866" w:rsidP="007F1FAF">
            <w:pPr>
              <w:pStyle w:val="TAL"/>
            </w:pPr>
            <w:r w:rsidRPr="00B06F7A">
              <w:lastRenderedPageBreak/>
              <w:t>dnAaaIpAddressAllocation</w:t>
            </w:r>
          </w:p>
        </w:tc>
        <w:tc>
          <w:tcPr>
            <w:tcW w:w="1842" w:type="dxa"/>
            <w:tcBorders>
              <w:top w:val="single" w:sz="4" w:space="0" w:color="auto"/>
              <w:left w:val="single" w:sz="4" w:space="0" w:color="auto"/>
              <w:bottom w:val="single" w:sz="4" w:space="0" w:color="auto"/>
              <w:right w:val="single" w:sz="4" w:space="0" w:color="auto"/>
            </w:tcBorders>
          </w:tcPr>
          <w:p w14:paraId="5A6250C6" w14:textId="77777777" w:rsidR="005B7866" w:rsidRPr="00B06F7A" w:rsidRDefault="005B7866" w:rsidP="007F1FAF">
            <w:pPr>
              <w:pStyle w:val="TAL"/>
            </w:pPr>
            <w:r w:rsidRPr="00B06F7A">
              <w:t>boolean</w:t>
            </w:r>
          </w:p>
        </w:tc>
        <w:tc>
          <w:tcPr>
            <w:tcW w:w="567" w:type="dxa"/>
            <w:tcBorders>
              <w:top w:val="single" w:sz="4" w:space="0" w:color="auto"/>
              <w:left w:val="single" w:sz="4" w:space="0" w:color="auto"/>
              <w:bottom w:val="single" w:sz="4" w:space="0" w:color="auto"/>
              <w:right w:val="single" w:sz="4" w:space="0" w:color="auto"/>
            </w:tcBorders>
          </w:tcPr>
          <w:p w14:paraId="08C1A0A3"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073C457D"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2E428FB2" w14:textId="77777777" w:rsidR="005B7866" w:rsidRPr="00B06F7A" w:rsidRDefault="005B7866" w:rsidP="007F1FAF">
            <w:pPr>
              <w:pStyle w:val="TAL"/>
              <w:rPr>
                <w:rFonts w:cs="Arial"/>
                <w:szCs w:val="18"/>
              </w:rPr>
            </w:pPr>
            <w:r w:rsidRPr="00B06F7A">
              <w:rPr>
                <w:rFonts w:cs="Arial"/>
                <w:szCs w:val="18"/>
              </w:rPr>
              <w:t>Indicates whether the SMF is required to request the UE IP address from the DN-AAA server for PDU Session Establishment.</w:t>
            </w:r>
          </w:p>
          <w:p w14:paraId="4A8F7DD9" w14:textId="77777777" w:rsidR="005B7866" w:rsidRPr="00B06F7A" w:rsidRDefault="005B7866" w:rsidP="007F1FAF">
            <w:pPr>
              <w:pStyle w:val="TAL"/>
              <w:rPr>
                <w:rFonts w:cs="Arial"/>
                <w:szCs w:val="18"/>
              </w:rPr>
            </w:pPr>
            <w:r w:rsidRPr="00B06F7A">
              <w:rPr>
                <w:rFonts w:cs="Arial"/>
                <w:szCs w:val="18"/>
              </w:rPr>
              <w:t>true: required</w:t>
            </w:r>
          </w:p>
          <w:p w14:paraId="7DDBD408" w14:textId="77777777" w:rsidR="005B7866" w:rsidRPr="00B06F7A" w:rsidRDefault="005B7866" w:rsidP="007F1FAF">
            <w:pPr>
              <w:pStyle w:val="TAL"/>
              <w:rPr>
                <w:rFonts w:cs="Arial"/>
                <w:szCs w:val="18"/>
              </w:rPr>
            </w:pPr>
            <w:r w:rsidRPr="00B06F7A">
              <w:rPr>
                <w:rFonts w:cs="Arial"/>
                <w:szCs w:val="18"/>
              </w:rPr>
              <w:t>false: not required</w:t>
            </w:r>
          </w:p>
          <w:p w14:paraId="3BEDFCD8" w14:textId="77777777" w:rsidR="00D43695" w:rsidRDefault="005B7866" w:rsidP="00D43695">
            <w:pPr>
              <w:pStyle w:val="TAL"/>
              <w:rPr>
                <w:rFonts w:cs="Arial"/>
                <w:szCs w:val="18"/>
              </w:rPr>
            </w:pPr>
            <w:r w:rsidRPr="00B06F7A">
              <w:rPr>
                <w:rFonts w:cs="Arial"/>
                <w:szCs w:val="18"/>
              </w:rPr>
              <w:t>If absent, it indicates that the request by SMF of the UE IP address from the DN-AAA server is not required by subscription data, but it still may be required by local policies at the SMF.</w:t>
            </w:r>
          </w:p>
          <w:p w14:paraId="75622DD1" w14:textId="3409B1E0" w:rsidR="005B7866" w:rsidRPr="00B06F7A" w:rsidRDefault="00D43695" w:rsidP="00D43695">
            <w:pPr>
              <w:pStyle w:val="TAL"/>
              <w:rPr>
                <w:rFonts w:cs="Arial"/>
                <w:szCs w:val="18"/>
              </w:rPr>
            </w:pPr>
            <w:r>
              <w:rPr>
                <w:rFonts w:cs="Arial"/>
                <w:szCs w:val="18"/>
              </w:rPr>
              <w:t>(NOTE 2)</w:t>
            </w:r>
          </w:p>
        </w:tc>
      </w:tr>
      <w:tr w:rsidR="005B7866" w:rsidRPr="00B06F7A" w14:paraId="287C7B6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26D135D" w14:textId="77777777" w:rsidR="005B7866" w:rsidRPr="00B06F7A" w:rsidRDefault="005B7866" w:rsidP="007F1FAF">
            <w:pPr>
              <w:pStyle w:val="TAL"/>
            </w:pPr>
            <w:r w:rsidRPr="00B06F7A">
              <w:t>dnAaaAddress</w:t>
            </w:r>
          </w:p>
        </w:tc>
        <w:tc>
          <w:tcPr>
            <w:tcW w:w="1842" w:type="dxa"/>
            <w:tcBorders>
              <w:top w:val="single" w:sz="4" w:space="0" w:color="auto"/>
              <w:left w:val="single" w:sz="4" w:space="0" w:color="auto"/>
              <w:bottom w:val="single" w:sz="4" w:space="0" w:color="auto"/>
              <w:right w:val="single" w:sz="4" w:space="0" w:color="auto"/>
            </w:tcBorders>
          </w:tcPr>
          <w:p w14:paraId="6D8C9FC3" w14:textId="77777777" w:rsidR="005B7866" w:rsidRPr="00B06F7A" w:rsidRDefault="005B7866" w:rsidP="007F1FAF">
            <w:pPr>
              <w:pStyle w:val="TAL"/>
              <w:rPr>
                <w:lang w:val="en-US" w:eastAsia="zh-CN"/>
              </w:rPr>
            </w:pPr>
            <w:r w:rsidRPr="00B06F7A">
              <w:t>IpAddress</w:t>
            </w:r>
          </w:p>
        </w:tc>
        <w:tc>
          <w:tcPr>
            <w:tcW w:w="567" w:type="dxa"/>
            <w:tcBorders>
              <w:top w:val="single" w:sz="4" w:space="0" w:color="auto"/>
              <w:left w:val="single" w:sz="4" w:space="0" w:color="auto"/>
              <w:bottom w:val="single" w:sz="4" w:space="0" w:color="auto"/>
              <w:right w:val="single" w:sz="4" w:space="0" w:color="auto"/>
            </w:tcBorders>
          </w:tcPr>
          <w:p w14:paraId="46D9F8E5"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332E492D"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11BA10FA" w14:textId="67A26A16" w:rsidR="005B7866" w:rsidRPr="00B06F7A" w:rsidRDefault="005B7866" w:rsidP="007F1FAF">
            <w:pPr>
              <w:pStyle w:val="TAL"/>
              <w:rPr>
                <w:rFonts w:cs="Arial"/>
                <w:szCs w:val="18"/>
              </w:rPr>
            </w:pPr>
            <w:r w:rsidRPr="00B06F7A">
              <w:rPr>
                <w:rFonts w:cs="Arial"/>
                <w:szCs w:val="18"/>
              </w:rPr>
              <w:t xml:space="preserve">The </w:t>
            </w:r>
            <w:r w:rsidR="00E23E26" w:rsidRPr="00B06F7A">
              <w:rPr>
                <w:rFonts w:cs="Arial"/>
                <w:szCs w:val="18"/>
              </w:rPr>
              <w:t xml:space="preserve">IP </w:t>
            </w:r>
            <w:r w:rsidRPr="00B06F7A">
              <w:rPr>
                <w:rFonts w:cs="Arial"/>
                <w:szCs w:val="18"/>
              </w:rPr>
              <w:t xml:space="preserve">address of </w:t>
            </w:r>
            <w:r w:rsidR="00E23E26" w:rsidRPr="00B06F7A">
              <w:rPr>
                <w:rFonts w:cs="Arial"/>
                <w:szCs w:val="18"/>
              </w:rPr>
              <w:t xml:space="preserve">the </w:t>
            </w:r>
            <w:r w:rsidRPr="00B06F7A">
              <w:rPr>
                <w:rFonts w:cs="Arial"/>
                <w:szCs w:val="18"/>
              </w:rPr>
              <w:t>DN-AAA server used for secondary authentication and authorization.</w:t>
            </w:r>
          </w:p>
          <w:p w14:paraId="2A2A0131" w14:textId="77777777" w:rsidR="005B7866" w:rsidRPr="00B06F7A" w:rsidRDefault="005B7866" w:rsidP="007F1FAF">
            <w:pPr>
              <w:pStyle w:val="TAL"/>
              <w:rPr>
                <w:rFonts w:cs="Arial"/>
                <w:szCs w:val="18"/>
                <w:lang w:val="en-US" w:eastAsia="zh-CN"/>
              </w:rPr>
            </w:pPr>
            <w:r w:rsidRPr="00B06F7A">
              <w:rPr>
                <w:rFonts w:cs="Arial"/>
                <w:szCs w:val="18"/>
              </w:rPr>
              <w:t>(NOTE 2)</w:t>
            </w:r>
          </w:p>
        </w:tc>
      </w:tr>
      <w:tr w:rsidR="009E7A1C" w:rsidRPr="00B06F7A" w14:paraId="56C4700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7CEFA21" w14:textId="041E3E05" w:rsidR="009E7A1C" w:rsidRPr="00B06F7A" w:rsidRDefault="009E7A1C" w:rsidP="009E7A1C">
            <w:pPr>
              <w:pStyle w:val="TAL"/>
            </w:pPr>
            <w:r w:rsidRPr="00B06F7A">
              <w:t>additionalDnAaaAddresses</w:t>
            </w:r>
          </w:p>
        </w:tc>
        <w:tc>
          <w:tcPr>
            <w:tcW w:w="1842" w:type="dxa"/>
            <w:tcBorders>
              <w:top w:val="single" w:sz="4" w:space="0" w:color="auto"/>
              <w:left w:val="single" w:sz="4" w:space="0" w:color="auto"/>
              <w:bottom w:val="single" w:sz="4" w:space="0" w:color="auto"/>
              <w:right w:val="single" w:sz="4" w:space="0" w:color="auto"/>
            </w:tcBorders>
          </w:tcPr>
          <w:p w14:paraId="1A5E9118" w14:textId="173E067B" w:rsidR="009E7A1C" w:rsidRPr="00B06F7A" w:rsidRDefault="009E7A1C" w:rsidP="009E7A1C">
            <w:pPr>
              <w:pStyle w:val="TAL"/>
            </w:pPr>
            <w:r w:rsidRPr="00B06F7A">
              <w:t>array(IpAddress)</w:t>
            </w:r>
          </w:p>
        </w:tc>
        <w:tc>
          <w:tcPr>
            <w:tcW w:w="567" w:type="dxa"/>
            <w:tcBorders>
              <w:top w:val="single" w:sz="4" w:space="0" w:color="auto"/>
              <w:left w:val="single" w:sz="4" w:space="0" w:color="auto"/>
              <w:bottom w:val="single" w:sz="4" w:space="0" w:color="auto"/>
              <w:right w:val="single" w:sz="4" w:space="0" w:color="auto"/>
            </w:tcBorders>
          </w:tcPr>
          <w:p w14:paraId="38F0F5AC" w14:textId="418B6D28" w:rsidR="009E7A1C" w:rsidRPr="00B06F7A" w:rsidRDefault="009E7A1C" w:rsidP="009E7A1C">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0F0DAAEB" w14:textId="1CE77485" w:rsidR="009E7A1C" w:rsidRPr="00B06F7A" w:rsidRDefault="009E7A1C" w:rsidP="009E7A1C">
            <w:pPr>
              <w:pStyle w:val="TAL"/>
            </w:pPr>
            <w:r w:rsidRPr="00B06F7A">
              <w:t>1..N</w:t>
            </w:r>
          </w:p>
        </w:tc>
        <w:tc>
          <w:tcPr>
            <w:tcW w:w="3934" w:type="dxa"/>
            <w:tcBorders>
              <w:top w:val="single" w:sz="4" w:space="0" w:color="auto"/>
              <w:left w:val="single" w:sz="4" w:space="0" w:color="auto"/>
              <w:bottom w:val="single" w:sz="4" w:space="0" w:color="auto"/>
              <w:right w:val="single" w:sz="4" w:space="0" w:color="auto"/>
            </w:tcBorders>
          </w:tcPr>
          <w:p w14:paraId="766DD5C0" w14:textId="77777777" w:rsidR="009E7A1C" w:rsidRPr="00B06F7A" w:rsidRDefault="009E7A1C" w:rsidP="009E7A1C">
            <w:pPr>
              <w:pStyle w:val="TAL"/>
              <w:rPr>
                <w:rFonts w:cs="Arial"/>
                <w:szCs w:val="18"/>
              </w:rPr>
            </w:pPr>
            <w:r w:rsidRPr="00B06F7A">
              <w:rPr>
                <w:rFonts w:cs="Arial"/>
                <w:szCs w:val="18"/>
              </w:rPr>
              <w:t>Additional IP addresses of the DN-AAA server used for secondary authentication and authorization.</w:t>
            </w:r>
          </w:p>
          <w:p w14:paraId="1A62AE46" w14:textId="6EAE12DE" w:rsidR="009E7A1C" w:rsidRPr="00B06F7A" w:rsidRDefault="009E7A1C" w:rsidP="009E7A1C">
            <w:pPr>
              <w:pStyle w:val="TAL"/>
              <w:rPr>
                <w:rFonts w:cs="Arial"/>
                <w:szCs w:val="18"/>
              </w:rPr>
            </w:pPr>
            <w:r w:rsidRPr="00B06F7A">
              <w:rPr>
                <w:rFonts w:cs="Arial"/>
                <w:szCs w:val="18"/>
              </w:rPr>
              <w:t>(NOTE 2)</w:t>
            </w:r>
          </w:p>
        </w:tc>
      </w:tr>
      <w:tr w:rsidR="009E7A1C" w:rsidRPr="00B06F7A" w14:paraId="0A7DD65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8F4C53A" w14:textId="2716D30C" w:rsidR="009E7A1C" w:rsidRPr="00B06F7A" w:rsidRDefault="009E7A1C" w:rsidP="009E7A1C">
            <w:pPr>
              <w:pStyle w:val="TAL"/>
            </w:pPr>
            <w:r w:rsidRPr="00B06F7A">
              <w:t>dnAaaFqdn</w:t>
            </w:r>
          </w:p>
        </w:tc>
        <w:tc>
          <w:tcPr>
            <w:tcW w:w="1842" w:type="dxa"/>
            <w:tcBorders>
              <w:top w:val="single" w:sz="4" w:space="0" w:color="auto"/>
              <w:left w:val="single" w:sz="4" w:space="0" w:color="auto"/>
              <w:bottom w:val="single" w:sz="4" w:space="0" w:color="auto"/>
              <w:right w:val="single" w:sz="4" w:space="0" w:color="auto"/>
            </w:tcBorders>
          </w:tcPr>
          <w:p w14:paraId="013EFB3F" w14:textId="31AB4BB3" w:rsidR="009E7A1C" w:rsidRPr="00B06F7A" w:rsidRDefault="009E7A1C" w:rsidP="009E7A1C">
            <w:pPr>
              <w:pStyle w:val="TAL"/>
            </w:pPr>
            <w:r w:rsidRPr="00B06F7A">
              <w:t>Fqdn</w:t>
            </w:r>
          </w:p>
        </w:tc>
        <w:tc>
          <w:tcPr>
            <w:tcW w:w="567" w:type="dxa"/>
            <w:tcBorders>
              <w:top w:val="single" w:sz="4" w:space="0" w:color="auto"/>
              <w:left w:val="single" w:sz="4" w:space="0" w:color="auto"/>
              <w:bottom w:val="single" w:sz="4" w:space="0" w:color="auto"/>
              <w:right w:val="single" w:sz="4" w:space="0" w:color="auto"/>
            </w:tcBorders>
          </w:tcPr>
          <w:p w14:paraId="683943B3" w14:textId="1383F1CA" w:rsidR="009E7A1C" w:rsidRPr="00B06F7A" w:rsidRDefault="009E7A1C" w:rsidP="009E7A1C">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7E7237C" w14:textId="47DF8B1A" w:rsidR="009E7A1C" w:rsidRPr="00B06F7A" w:rsidRDefault="009E7A1C" w:rsidP="009E7A1C">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65E8518A" w14:textId="77777777" w:rsidR="009E7A1C" w:rsidRPr="00B06F7A" w:rsidRDefault="009E7A1C" w:rsidP="009E7A1C">
            <w:pPr>
              <w:pStyle w:val="TAL"/>
              <w:rPr>
                <w:rFonts w:cs="Arial"/>
                <w:szCs w:val="18"/>
              </w:rPr>
            </w:pPr>
            <w:r w:rsidRPr="00B06F7A">
              <w:rPr>
                <w:rFonts w:cs="Arial"/>
                <w:szCs w:val="18"/>
              </w:rPr>
              <w:t>The FQDN of the DN-AAA server used for secondary authentication and authorization.</w:t>
            </w:r>
          </w:p>
          <w:p w14:paraId="79494235" w14:textId="1C8D06F5" w:rsidR="009E7A1C" w:rsidRPr="00B06F7A" w:rsidRDefault="009E7A1C" w:rsidP="009E7A1C">
            <w:pPr>
              <w:pStyle w:val="TAL"/>
              <w:rPr>
                <w:rFonts w:cs="Arial"/>
                <w:szCs w:val="18"/>
              </w:rPr>
            </w:pPr>
            <w:r w:rsidRPr="00B06F7A">
              <w:rPr>
                <w:rFonts w:cs="Arial"/>
                <w:szCs w:val="18"/>
              </w:rPr>
              <w:t>(NOTE 2)</w:t>
            </w:r>
          </w:p>
        </w:tc>
      </w:tr>
      <w:tr w:rsidR="009E7A1C" w:rsidRPr="00B06F7A" w14:paraId="10F91AC8"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A963C7D" w14:textId="77777777" w:rsidR="009E7A1C" w:rsidRPr="00B06F7A" w:rsidRDefault="009E7A1C" w:rsidP="009E7A1C">
            <w:pPr>
              <w:pStyle w:val="TAL"/>
            </w:pPr>
            <w:r w:rsidRPr="00B06F7A">
              <w:rPr>
                <w:rFonts w:cs="Arial" w:hint="eastAsia"/>
                <w:color w:val="000000"/>
                <w:lang w:eastAsia="zh-CN"/>
              </w:rPr>
              <w:t>iptv</w:t>
            </w:r>
            <w:r w:rsidRPr="00B06F7A">
              <w:rPr>
                <w:rFonts w:cs="Arial"/>
                <w:color w:val="000000"/>
                <w:lang w:eastAsia="zh-CN"/>
              </w:rPr>
              <w:t>A</w:t>
            </w:r>
            <w:r w:rsidRPr="00B06F7A">
              <w:rPr>
                <w:rFonts w:cs="Arial"/>
                <w:color w:val="000000"/>
              </w:rPr>
              <w:t>ccC</w:t>
            </w:r>
            <w:r w:rsidRPr="00B06F7A">
              <w:rPr>
                <w:rFonts w:cs="Arial" w:hint="eastAsia"/>
                <w:color w:val="000000"/>
                <w:lang w:eastAsia="zh-CN"/>
              </w:rPr>
              <w:t>trl</w:t>
            </w:r>
            <w:r w:rsidRPr="00B06F7A">
              <w:rPr>
                <w:rFonts w:cs="Arial"/>
                <w:color w:val="000000"/>
                <w:lang w:eastAsia="zh-CN"/>
              </w:rPr>
              <w:t>I</w:t>
            </w:r>
            <w:r w:rsidRPr="00B06F7A">
              <w:rPr>
                <w:rFonts w:cs="Arial"/>
                <w:color w:val="000000"/>
              </w:rPr>
              <w:t>nfo</w:t>
            </w:r>
          </w:p>
        </w:tc>
        <w:tc>
          <w:tcPr>
            <w:tcW w:w="1842" w:type="dxa"/>
            <w:tcBorders>
              <w:top w:val="single" w:sz="4" w:space="0" w:color="auto"/>
              <w:left w:val="single" w:sz="4" w:space="0" w:color="auto"/>
              <w:bottom w:val="single" w:sz="4" w:space="0" w:color="auto"/>
              <w:right w:val="single" w:sz="4" w:space="0" w:color="auto"/>
            </w:tcBorders>
          </w:tcPr>
          <w:p w14:paraId="009B51BE" w14:textId="77777777" w:rsidR="009E7A1C" w:rsidRPr="00B06F7A" w:rsidRDefault="009E7A1C" w:rsidP="009E7A1C">
            <w:pPr>
              <w:pStyle w:val="TAL"/>
            </w:pPr>
            <w:r w:rsidRPr="00B06F7A">
              <w:t>string</w:t>
            </w:r>
          </w:p>
        </w:tc>
        <w:tc>
          <w:tcPr>
            <w:tcW w:w="567" w:type="dxa"/>
            <w:tcBorders>
              <w:top w:val="single" w:sz="4" w:space="0" w:color="auto"/>
              <w:left w:val="single" w:sz="4" w:space="0" w:color="auto"/>
              <w:bottom w:val="single" w:sz="4" w:space="0" w:color="auto"/>
              <w:right w:val="single" w:sz="4" w:space="0" w:color="auto"/>
            </w:tcBorders>
          </w:tcPr>
          <w:p w14:paraId="619BA0B1" w14:textId="77777777" w:rsidR="009E7A1C" w:rsidRPr="00B06F7A" w:rsidRDefault="009E7A1C" w:rsidP="009E7A1C">
            <w:pPr>
              <w:pStyle w:val="TAC"/>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A7088C2" w14:textId="77777777" w:rsidR="009E7A1C" w:rsidRPr="00B06F7A" w:rsidRDefault="009E7A1C" w:rsidP="009E7A1C">
            <w:pPr>
              <w:pStyle w:val="TAL"/>
            </w:pPr>
            <w:r w:rsidRPr="00B06F7A">
              <w:rPr>
                <w:rFonts w:hint="eastAsia"/>
                <w:lang w:eastAsia="zh-CN"/>
              </w:rPr>
              <w:t>0</w:t>
            </w:r>
            <w:r w:rsidRPr="00B06F7A">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3A3B5358" w14:textId="77777777" w:rsidR="009E7A1C" w:rsidRPr="00B06F7A" w:rsidRDefault="009E7A1C" w:rsidP="009E7A1C">
            <w:pPr>
              <w:pStyle w:val="TAL"/>
              <w:rPr>
                <w:rFonts w:cs="Arial"/>
                <w:szCs w:val="18"/>
              </w:rPr>
            </w:pPr>
            <w:r w:rsidRPr="00B06F7A">
              <w:t xml:space="preserve">The IPTV access control information used in IPTV access procedure, </w:t>
            </w:r>
            <w:r w:rsidRPr="00B06F7A">
              <w:rPr>
                <w:rFonts w:cs="Arial" w:hint="eastAsia"/>
                <w:szCs w:val="18"/>
                <w:lang w:eastAsia="zh-CN"/>
              </w:rPr>
              <w:t xml:space="preserve">see clause </w:t>
            </w:r>
            <w:r w:rsidRPr="00B06F7A">
              <w:rPr>
                <w:rFonts w:cs="Arial"/>
                <w:szCs w:val="18"/>
                <w:lang w:eastAsia="zh-CN"/>
              </w:rPr>
              <w:t xml:space="preserve">7.7.1.1.2 of </w:t>
            </w:r>
            <w:r w:rsidRPr="00B06F7A">
              <w:rPr>
                <w:rFonts w:cs="Arial"/>
                <w:szCs w:val="18"/>
                <w:lang w:val="en-US" w:eastAsia="zh-CN"/>
              </w:rPr>
              <w:t>3GPP </w:t>
            </w:r>
            <w:r w:rsidRPr="00B06F7A">
              <w:rPr>
                <w:rFonts w:cs="Arial"/>
                <w:szCs w:val="18"/>
                <w:lang w:eastAsia="zh-CN"/>
              </w:rPr>
              <w:t>TS 23.316</w:t>
            </w:r>
            <w:r w:rsidRPr="00B06F7A">
              <w:rPr>
                <w:rFonts w:cs="Arial"/>
                <w:szCs w:val="18"/>
                <w:lang w:val="en-US" w:eastAsia="zh-CN"/>
              </w:rPr>
              <w:t> [37].</w:t>
            </w:r>
          </w:p>
        </w:tc>
      </w:tr>
      <w:tr w:rsidR="009E7A1C" w:rsidRPr="00B06F7A" w14:paraId="75C4F3A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6F33B89" w14:textId="2481A5A3" w:rsidR="009E7A1C" w:rsidRPr="00B06F7A" w:rsidRDefault="009E7A1C" w:rsidP="009E7A1C">
            <w:pPr>
              <w:pStyle w:val="TAL"/>
              <w:rPr>
                <w:rFonts w:cs="Arial"/>
                <w:color w:val="000000"/>
                <w:lang w:eastAsia="zh-CN"/>
              </w:rPr>
            </w:pPr>
            <w:r w:rsidRPr="00B06F7A">
              <w:rPr>
                <w:rFonts w:cs="Arial"/>
                <w:color w:val="000000"/>
                <w:lang w:eastAsia="zh-CN"/>
              </w:rPr>
              <w:t>ipv4Index</w:t>
            </w:r>
          </w:p>
        </w:tc>
        <w:tc>
          <w:tcPr>
            <w:tcW w:w="1842" w:type="dxa"/>
            <w:tcBorders>
              <w:top w:val="single" w:sz="4" w:space="0" w:color="auto"/>
              <w:left w:val="single" w:sz="4" w:space="0" w:color="auto"/>
              <w:bottom w:val="single" w:sz="4" w:space="0" w:color="auto"/>
              <w:right w:val="single" w:sz="4" w:space="0" w:color="auto"/>
            </w:tcBorders>
          </w:tcPr>
          <w:p w14:paraId="5C3FC31F" w14:textId="1CBC2C11" w:rsidR="009E7A1C" w:rsidRPr="00B06F7A" w:rsidRDefault="009E7A1C" w:rsidP="009E7A1C">
            <w:pPr>
              <w:pStyle w:val="TAL"/>
            </w:pPr>
            <w:r w:rsidRPr="00B06F7A">
              <w:t>IpIndex</w:t>
            </w:r>
          </w:p>
        </w:tc>
        <w:tc>
          <w:tcPr>
            <w:tcW w:w="567" w:type="dxa"/>
            <w:tcBorders>
              <w:top w:val="single" w:sz="4" w:space="0" w:color="auto"/>
              <w:left w:val="single" w:sz="4" w:space="0" w:color="auto"/>
              <w:bottom w:val="single" w:sz="4" w:space="0" w:color="auto"/>
              <w:right w:val="single" w:sz="4" w:space="0" w:color="auto"/>
            </w:tcBorders>
          </w:tcPr>
          <w:p w14:paraId="152D59A0" w14:textId="79F35772" w:rsidR="009E7A1C" w:rsidRPr="00B06F7A" w:rsidRDefault="009E7A1C" w:rsidP="009E7A1C">
            <w:pPr>
              <w:pStyle w:val="TAC"/>
              <w:rPr>
                <w:lang w:eastAsia="zh-CN"/>
              </w:rPr>
            </w:pPr>
            <w:r w:rsidRPr="00B06F7A">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D40F0B" w14:textId="076EB75D" w:rsidR="009E7A1C" w:rsidRPr="00B06F7A" w:rsidRDefault="009E7A1C" w:rsidP="009E7A1C">
            <w:pPr>
              <w:pStyle w:val="TAL"/>
              <w:rPr>
                <w:lang w:eastAsia="zh-CN"/>
              </w:rPr>
            </w:pPr>
            <w:r w:rsidRPr="00B06F7A">
              <w:rPr>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6D51CA26" w14:textId="3D7D2382" w:rsidR="009E7A1C" w:rsidRPr="00B06F7A" w:rsidRDefault="009E7A1C" w:rsidP="009E7A1C">
            <w:pPr>
              <w:pStyle w:val="TAL"/>
            </w:pPr>
            <w:r w:rsidRPr="00B06F7A">
              <w:t>Indicates the "IP Index" (i.e. information that identifies an address pool or an external server) to be sent to the SMF for allocation of an IPv4 address to the UE, for this DNN configuration.</w:t>
            </w:r>
          </w:p>
        </w:tc>
      </w:tr>
      <w:tr w:rsidR="009E7A1C" w:rsidRPr="00B06F7A" w14:paraId="1EC0AA10"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56073FD" w14:textId="04C7F8F6" w:rsidR="009E7A1C" w:rsidRPr="00B06F7A" w:rsidRDefault="009E7A1C" w:rsidP="009E7A1C">
            <w:pPr>
              <w:pStyle w:val="TAL"/>
              <w:rPr>
                <w:rFonts w:cs="Arial"/>
                <w:color w:val="000000"/>
                <w:lang w:eastAsia="zh-CN"/>
              </w:rPr>
            </w:pPr>
            <w:r w:rsidRPr="00B06F7A">
              <w:rPr>
                <w:rFonts w:cs="Arial"/>
                <w:color w:val="000000"/>
                <w:lang w:eastAsia="zh-CN"/>
              </w:rPr>
              <w:t>ipv6Index</w:t>
            </w:r>
          </w:p>
        </w:tc>
        <w:tc>
          <w:tcPr>
            <w:tcW w:w="1842" w:type="dxa"/>
            <w:tcBorders>
              <w:top w:val="single" w:sz="4" w:space="0" w:color="auto"/>
              <w:left w:val="single" w:sz="4" w:space="0" w:color="auto"/>
              <w:bottom w:val="single" w:sz="4" w:space="0" w:color="auto"/>
              <w:right w:val="single" w:sz="4" w:space="0" w:color="auto"/>
            </w:tcBorders>
          </w:tcPr>
          <w:p w14:paraId="404EA3DA" w14:textId="06A6BAD4" w:rsidR="009E7A1C" w:rsidRPr="00B06F7A" w:rsidRDefault="009E7A1C" w:rsidP="009E7A1C">
            <w:pPr>
              <w:pStyle w:val="TAL"/>
            </w:pPr>
            <w:r w:rsidRPr="00B06F7A">
              <w:t>IpIndex</w:t>
            </w:r>
          </w:p>
        </w:tc>
        <w:tc>
          <w:tcPr>
            <w:tcW w:w="567" w:type="dxa"/>
            <w:tcBorders>
              <w:top w:val="single" w:sz="4" w:space="0" w:color="auto"/>
              <w:left w:val="single" w:sz="4" w:space="0" w:color="auto"/>
              <w:bottom w:val="single" w:sz="4" w:space="0" w:color="auto"/>
              <w:right w:val="single" w:sz="4" w:space="0" w:color="auto"/>
            </w:tcBorders>
          </w:tcPr>
          <w:p w14:paraId="23F0AE1A" w14:textId="455A191A" w:rsidR="009E7A1C" w:rsidRPr="00B06F7A" w:rsidRDefault="009E7A1C" w:rsidP="009E7A1C">
            <w:pPr>
              <w:pStyle w:val="TAC"/>
              <w:rPr>
                <w:lang w:eastAsia="zh-CN"/>
              </w:rPr>
            </w:pPr>
            <w:r w:rsidRPr="00B06F7A">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353CEFF" w14:textId="2C81DC3A" w:rsidR="009E7A1C" w:rsidRPr="00B06F7A" w:rsidRDefault="009E7A1C" w:rsidP="009E7A1C">
            <w:pPr>
              <w:pStyle w:val="TAL"/>
              <w:rPr>
                <w:lang w:eastAsia="zh-CN"/>
              </w:rPr>
            </w:pPr>
            <w:r w:rsidRPr="00B06F7A">
              <w:rPr>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2138E547" w14:textId="0CEA787C" w:rsidR="009E7A1C" w:rsidRPr="00B06F7A" w:rsidRDefault="009E7A1C" w:rsidP="009E7A1C">
            <w:pPr>
              <w:pStyle w:val="TAL"/>
            </w:pPr>
            <w:r w:rsidRPr="00B06F7A">
              <w:t>Indicates the "IP Index" (i.e. information that identifies an address pool or an external server) to be sent to the SMF for allocation of an IPv6 address to the UE, for this DNN configuration.</w:t>
            </w:r>
          </w:p>
        </w:tc>
      </w:tr>
      <w:tr w:rsidR="0022165F" w:rsidRPr="00B3056F" w14:paraId="4CC3AB44" w14:textId="77777777" w:rsidTr="0022165F">
        <w:trPr>
          <w:jc w:val="center"/>
        </w:trPr>
        <w:tc>
          <w:tcPr>
            <w:tcW w:w="2090" w:type="dxa"/>
            <w:tcBorders>
              <w:top w:val="single" w:sz="4" w:space="0" w:color="auto"/>
              <w:left w:val="single" w:sz="4" w:space="0" w:color="auto"/>
              <w:bottom w:val="single" w:sz="4" w:space="0" w:color="auto"/>
              <w:right w:val="single" w:sz="4" w:space="0" w:color="auto"/>
            </w:tcBorders>
          </w:tcPr>
          <w:p w14:paraId="313E0864" w14:textId="77777777" w:rsidR="0022165F" w:rsidRDefault="0022165F" w:rsidP="0022165F">
            <w:pPr>
              <w:pStyle w:val="TAL"/>
              <w:rPr>
                <w:rFonts w:eastAsia="Malgun Gothic"/>
              </w:rPr>
            </w:pPr>
            <w:r>
              <w:rPr>
                <w:rFonts w:eastAsia="Malgun Gothic"/>
              </w:rPr>
              <w:t>ecsAddrConfigInfo</w:t>
            </w:r>
          </w:p>
        </w:tc>
        <w:tc>
          <w:tcPr>
            <w:tcW w:w="1842" w:type="dxa"/>
            <w:tcBorders>
              <w:top w:val="single" w:sz="4" w:space="0" w:color="auto"/>
              <w:left w:val="single" w:sz="4" w:space="0" w:color="auto"/>
              <w:bottom w:val="single" w:sz="4" w:space="0" w:color="auto"/>
              <w:right w:val="single" w:sz="4" w:space="0" w:color="auto"/>
            </w:tcBorders>
          </w:tcPr>
          <w:p w14:paraId="33D4A0DF" w14:textId="77777777" w:rsidR="0022165F" w:rsidRDefault="0022165F" w:rsidP="0022165F">
            <w:pPr>
              <w:pStyle w:val="TAL"/>
              <w:rPr>
                <w:rFonts w:eastAsia="Malgun Gothic"/>
              </w:rPr>
            </w:pPr>
            <w:r>
              <w:rPr>
                <w:rFonts w:eastAsia="Malgun Gothic"/>
              </w:rPr>
              <w:t>EcsAddrConfigInfo</w:t>
            </w:r>
          </w:p>
        </w:tc>
        <w:tc>
          <w:tcPr>
            <w:tcW w:w="567" w:type="dxa"/>
            <w:tcBorders>
              <w:top w:val="single" w:sz="4" w:space="0" w:color="auto"/>
              <w:left w:val="single" w:sz="4" w:space="0" w:color="auto"/>
              <w:bottom w:val="single" w:sz="4" w:space="0" w:color="auto"/>
              <w:right w:val="single" w:sz="4" w:space="0" w:color="auto"/>
            </w:tcBorders>
          </w:tcPr>
          <w:p w14:paraId="7F2C5BDB" w14:textId="77777777" w:rsidR="0022165F" w:rsidRDefault="0022165F" w:rsidP="0022165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3CCE062" w14:textId="77777777" w:rsidR="0022165F" w:rsidRDefault="0022165F" w:rsidP="0022165F">
            <w:pPr>
              <w:pStyle w:val="TAL"/>
              <w:rPr>
                <w:lang w:eastAsia="zh-CN"/>
              </w:rPr>
            </w:pPr>
            <w:r>
              <w:rPr>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45C90B4F" w14:textId="6F4F6819" w:rsidR="0022165F" w:rsidRDefault="0022165F" w:rsidP="0022165F">
            <w:pPr>
              <w:pStyle w:val="TAL"/>
              <w:rPr>
                <w:rFonts w:cs="Arial"/>
                <w:szCs w:val="18"/>
                <w:lang w:eastAsia="zh-CN"/>
              </w:rPr>
            </w:pPr>
            <w:r>
              <w:rPr>
                <w:rFonts w:cs="Arial"/>
                <w:szCs w:val="18"/>
                <w:lang w:eastAsia="zh-CN"/>
              </w:rPr>
              <w:t>ECS Address Configuration Informatio</w:t>
            </w:r>
            <w:r w:rsidR="00EA4946">
              <w:rPr>
                <w:rFonts w:cs="Arial"/>
                <w:szCs w:val="18"/>
                <w:lang w:eastAsia="zh-CN"/>
              </w:rPr>
              <w:t>n</w:t>
            </w:r>
            <w:r>
              <w:rPr>
                <w:rFonts w:cs="Arial"/>
                <w:szCs w:val="18"/>
                <w:lang w:eastAsia="zh-CN"/>
              </w:rPr>
              <w:t xml:space="preserve"> Parameters. See 3GPP TS 23.502 [3]</w:t>
            </w:r>
          </w:p>
        </w:tc>
      </w:tr>
      <w:tr w:rsidR="00EA4946" w:rsidRPr="00B3056F" w14:paraId="03BFAF73" w14:textId="77777777" w:rsidTr="009D0BBA">
        <w:trPr>
          <w:jc w:val="center"/>
        </w:trPr>
        <w:tc>
          <w:tcPr>
            <w:tcW w:w="2090" w:type="dxa"/>
            <w:tcBorders>
              <w:top w:val="single" w:sz="4" w:space="0" w:color="auto"/>
              <w:left w:val="single" w:sz="4" w:space="0" w:color="auto"/>
              <w:bottom w:val="single" w:sz="4" w:space="0" w:color="auto"/>
              <w:right w:val="single" w:sz="4" w:space="0" w:color="auto"/>
            </w:tcBorders>
          </w:tcPr>
          <w:p w14:paraId="7759AC7A" w14:textId="77777777" w:rsidR="00EA4946" w:rsidRDefault="00EA4946" w:rsidP="009D0BBA">
            <w:pPr>
              <w:pStyle w:val="TAL"/>
              <w:rPr>
                <w:rFonts w:eastAsia="Malgun Gothic"/>
              </w:rPr>
            </w:pPr>
            <w:r>
              <w:rPr>
                <w:rFonts w:eastAsia="Malgun Gothic"/>
              </w:rPr>
              <w:t>additionalEcsAddrConfigInfos</w:t>
            </w:r>
          </w:p>
        </w:tc>
        <w:tc>
          <w:tcPr>
            <w:tcW w:w="1842" w:type="dxa"/>
            <w:tcBorders>
              <w:top w:val="single" w:sz="4" w:space="0" w:color="auto"/>
              <w:left w:val="single" w:sz="4" w:space="0" w:color="auto"/>
              <w:bottom w:val="single" w:sz="4" w:space="0" w:color="auto"/>
              <w:right w:val="single" w:sz="4" w:space="0" w:color="auto"/>
            </w:tcBorders>
          </w:tcPr>
          <w:p w14:paraId="463AAECB" w14:textId="77777777" w:rsidR="00EA4946" w:rsidRPr="001762B0" w:rsidRDefault="00EA4946" w:rsidP="009D0BBA">
            <w:pPr>
              <w:pStyle w:val="TAL"/>
              <w:rPr>
                <w:lang w:eastAsia="zh-CN"/>
              </w:rPr>
            </w:pPr>
            <w:r>
              <w:rPr>
                <w:lang w:eastAsia="zh-CN"/>
              </w:rPr>
              <w:t>array(</w:t>
            </w:r>
            <w:r>
              <w:rPr>
                <w:rFonts w:eastAsia="Malgun Gothic"/>
              </w:rPr>
              <w:t>EcsAddrConfigInfo)</w:t>
            </w:r>
          </w:p>
        </w:tc>
        <w:tc>
          <w:tcPr>
            <w:tcW w:w="567" w:type="dxa"/>
            <w:tcBorders>
              <w:top w:val="single" w:sz="4" w:space="0" w:color="auto"/>
              <w:left w:val="single" w:sz="4" w:space="0" w:color="auto"/>
              <w:bottom w:val="single" w:sz="4" w:space="0" w:color="auto"/>
              <w:right w:val="single" w:sz="4" w:space="0" w:color="auto"/>
            </w:tcBorders>
          </w:tcPr>
          <w:p w14:paraId="54507FEE" w14:textId="77777777" w:rsidR="00EA4946" w:rsidRDefault="00EA4946" w:rsidP="009D0BBA">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48B3AA" w14:textId="77777777" w:rsidR="00EA4946" w:rsidRDefault="00EA4946" w:rsidP="009D0BBA">
            <w:pPr>
              <w:pStyle w:val="TAL"/>
              <w:rPr>
                <w:lang w:eastAsia="zh-CN"/>
              </w:rPr>
            </w:pPr>
            <w:r>
              <w:rPr>
                <w:rFonts w:hint="eastAsia"/>
                <w:lang w:eastAsia="zh-CN"/>
              </w:rPr>
              <w:t>1</w:t>
            </w:r>
            <w:r>
              <w:rPr>
                <w:lang w:eastAsia="zh-CN"/>
              </w:rPr>
              <w:t>..N</w:t>
            </w:r>
          </w:p>
        </w:tc>
        <w:tc>
          <w:tcPr>
            <w:tcW w:w="3934" w:type="dxa"/>
            <w:tcBorders>
              <w:top w:val="single" w:sz="4" w:space="0" w:color="auto"/>
              <w:left w:val="single" w:sz="4" w:space="0" w:color="auto"/>
              <w:bottom w:val="single" w:sz="4" w:space="0" w:color="auto"/>
              <w:right w:val="single" w:sz="4" w:space="0" w:color="auto"/>
            </w:tcBorders>
          </w:tcPr>
          <w:p w14:paraId="1321514F" w14:textId="77777777" w:rsidR="00EA4946" w:rsidRPr="00C82E4D" w:rsidRDefault="00EA4946" w:rsidP="009D0BBA">
            <w:pPr>
              <w:pStyle w:val="TAL"/>
              <w:rPr>
                <w:rFonts w:cs="Arial"/>
                <w:szCs w:val="18"/>
                <w:lang w:eastAsia="zh-CN"/>
              </w:rPr>
            </w:pPr>
            <w:r w:rsidRPr="00C82E4D">
              <w:rPr>
                <w:rFonts w:cs="Arial"/>
                <w:szCs w:val="18"/>
                <w:lang w:eastAsia="zh-CN"/>
              </w:rPr>
              <w:t>This IE may be present when ecsAddrConfigInfo IE is present.</w:t>
            </w:r>
          </w:p>
          <w:p w14:paraId="0039014B" w14:textId="77777777" w:rsidR="00EA4946" w:rsidRPr="00C82E4D" w:rsidRDefault="00EA4946" w:rsidP="009D0BBA">
            <w:pPr>
              <w:pStyle w:val="TAL"/>
              <w:rPr>
                <w:rFonts w:cs="Arial"/>
                <w:szCs w:val="18"/>
                <w:lang w:eastAsia="zh-CN"/>
              </w:rPr>
            </w:pPr>
          </w:p>
          <w:p w14:paraId="25F35990" w14:textId="77777777" w:rsidR="00EA4946" w:rsidRDefault="00EA4946" w:rsidP="009D0BBA">
            <w:pPr>
              <w:pStyle w:val="TAL"/>
              <w:rPr>
                <w:rFonts w:cs="Arial"/>
                <w:szCs w:val="18"/>
                <w:lang w:eastAsia="zh-CN"/>
              </w:rPr>
            </w:pPr>
            <w:r w:rsidRPr="00C82E4D">
              <w:rPr>
                <w:rFonts w:cs="Arial"/>
                <w:szCs w:val="18"/>
                <w:lang w:eastAsia="zh-CN"/>
              </w:rPr>
              <w:t>When present, this IE shall contain the</w:t>
            </w:r>
            <w:r>
              <w:t xml:space="preserve"> </w:t>
            </w:r>
            <w:r>
              <w:rPr>
                <w:rFonts w:cs="Arial"/>
                <w:szCs w:val="18"/>
                <w:lang w:eastAsia="zh-CN"/>
              </w:rPr>
              <w:t>additional ECS Address Configuration Information Parameters. See 3GPP TS 23.548 [60]</w:t>
            </w:r>
          </w:p>
        </w:tc>
      </w:tr>
      <w:tr w:rsidR="0022165F" w:rsidRPr="00B3056F" w14:paraId="6CA283EA" w14:textId="77777777" w:rsidTr="0022165F">
        <w:trPr>
          <w:jc w:val="center"/>
        </w:trPr>
        <w:tc>
          <w:tcPr>
            <w:tcW w:w="2090" w:type="dxa"/>
            <w:tcBorders>
              <w:top w:val="single" w:sz="4" w:space="0" w:color="auto"/>
              <w:left w:val="single" w:sz="4" w:space="0" w:color="auto"/>
              <w:bottom w:val="single" w:sz="4" w:space="0" w:color="auto"/>
              <w:right w:val="single" w:sz="4" w:space="0" w:color="auto"/>
            </w:tcBorders>
          </w:tcPr>
          <w:p w14:paraId="098E3A2E" w14:textId="77777777" w:rsidR="0022165F" w:rsidRDefault="0022165F" w:rsidP="0022165F">
            <w:pPr>
              <w:pStyle w:val="TAL"/>
              <w:rPr>
                <w:rFonts w:eastAsia="Malgun Gothic"/>
              </w:rPr>
            </w:pPr>
            <w:r>
              <w:rPr>
                <w:rFonts w:eastAsia="Malgun Gothic"/>
              </w:rPr>
              <w:t>sharedEcsAddrConfigInfoId</w:t>
            </w:r>
          </w:p>
        </w:tc>
        <w:tc>
          <w:tcPr>
            <w:tcW w:w="1842" w:type="dxa"/>
            <w:tcBorders>
              <w:top w:val="single" w:sz="4" w:space="0" w:color="auto"/>
              <w:left w:val="single" w:sz="4" w:space="0" w:color="auto"/>
              <w:bottom w:val="single" w:sz="4" w:space="0" w:color="auto"/>
              <w:right w:val="single" w:sz="4" w:space="0" w:color="auto"/>
            </w:tcBorders>
          </w:tcPr>
          <w:p w14:paraId="305AAE75" w14:textId="77777777" w:rsidR="0022165F" w:rsidRDefault="0022165F" w:rsidP="0022165F">
            <w:pPr>
              <w:pStyle w:val="TAL"/>
              <w:rPr>
                <w:rFonts w:eastAsia="Malgun Gothic"/>
              </w:rPr>
            </w:pPr>
            <w:r>
              <w:rPr>
                <w:rFonts w:eastAsia="Malgun Gothic"/>
              </w:rPr>
              <w:t>SharedDataId</w:t>
            </w:r>
          </w:p>
        </w:tc>
        <w:tc>
          <w:tcPr>
            <w:tcW w:w="567" w:type="dxa"/>
            <w:tcBorders>
              <w:top w:val="single" w:sz="4" w:space="0" w:color="auto"/>
              <w:left w:val="single" w:sz="4" w:space="0" w:color="auto"/>
              <w:bottom w:val="single" w:sz="4" w:space="0" w:color="auto"/>
              <w:right w:val="single" w:sz="4" w:space="0" w:color="auto"/>
            </w:tcBorders>
          </w:tcPr>
          <w:p w14:paraId="21E39DBD" w14:textId="77777777" w:rsidR="0022165F" w:rsidRDefault="0022165F" w:rsidP="0022165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273055" w14:textId="77777777" w:rsidR="0022165F" w:rsidRDefault="0022165F" w:rsidP="0022165F">
            <w:pPr>
              <w:pStyle w:val="TAL"/>
              <w:rPr>
                <w:lang w:eastAsia="zh-CN"/>
              </w:rPr>
            </w:pPr>
            <w:r>
              <w:rPr>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5E75EA18" w14:textId="4C17395E" w:rsidR="0022165F" w:rsidRDefault="0022165F" w:rsidP="0022165F">
            <w:pPr>
              <w:pStyle w:val="TAL"/>
              <w:rPr>
                <w:rFonts w:cs="Arial"/>
                <w:szCs w:val="18"/>
                <w:lang w:eastAsia="zh-CN"/>
              </w:rPr>
            </w:pPr>
            <w:r w:rsidRPr="00B3056F">
              <w:rPr>
                <w:lang w:eastAsia="ko-KR"/>
              </w:rPr>
              <w:t>Identifier of shared data</w:t>
            </w:r>
            <w:r w:rsidR="00EA4946" w:rsidRPr="00C82E4D">
              <w:rPr>
                <w:lang w:eastAsia="ko-KR"/>
              </w:rPr>
              <w:t xml:space="preserve"> indicating an ECS Configuration Information</w:t>
            </w:r>
            <w:r w:rsidRPr="00B3056F">
              <w:rPr>
                <w:lang w:eastAsia="ko-KR"/>
              </w:rPr>
              <w:t xml:space="preserve">. </w:t>
            </w:r>
          </w:p>
        </w:tc>
      </w:tr>
      <w:tr w:rsidR="00EA4946" w:rsidRPr="00B3056F" w14:paraId="42C034C6" w14:textId="77777777" w:rsidTr="009D0BBA">
        <w:trPr>
          <w:jc w:val="center"/>
        </w:trPr>
        <w:tc>
          <w:tcPr>
            <w:tcW w:w="2090" w:type="dxa"/>
            <w:tcBorders>
              <w:top w:val="single" w:sz="4" w:space="0" w:color="auto"/>
              <w:left w:val="single" w:sz="4" w:space="0" w:color="auto"/>
              <w:bottom w:val="single" w:sz="4" w:space="0" w:color="auto"/>
              <w:right w:val="single" w:sz="4" w:space="0" w:color="auto"/>
            </w:tcBorders>
          </w:tcPr>
          <w:p w14:paraId="2E9D8303" w14:textId="77777777" w:rsidR="00EA4946" w:rsidRDefault="00EA4946" w:rsidP="009D0BBA">
            <w:pPr>
              <w:pStyle w:val="TAL"/>
              <w:rPr>
                <w:rFonts w:eastAsia="Malgun Gothic"/>
              </w:rPr>
            </w:pPr>
            <w:r>
              <w:rPr>
                <w:rFonts w:eastAsia="Malgun Gothic"/>
              </w:rPr>
              <w:t>additionalSharedEcsAddrConfigInfoIds</w:t>
            </w:r>
          </w:p>
        </w:tc>
        <w:tc>
          <w:tcPr>
            <w:tcW w:w="1842" w:type="dxa"/>
            <w:tcBorders>
              <w:top w:val="single" w:sz="4" w:space="0" w:color="auto"/>
              <w:left w:val="single" w:sz="4" w:space="0" w:color="auto"/>
              <w:bottom w:val="single" w:sz="4" w:space="0" w:color="auto"/>
              <w:right w:val="single" w:sz="4" w:space="0" w:color="auto"/>
            </w:tcBorders>
          </w:tcPr>
          <w:p w14:paraId="6BB7D23E" w14:textId="77777777" w:rsidR="00EA4946" w:rsidRPr="00211FA8" w:rsidRDefault="00EA4946" w:rsidP="009D0BBA">
            <w:pPr>
              <w:pStyle w:val="TAL"/>
              <w:rPr>
                <w:lang w:eastAsia="zh-CN"/>
              </w:rPr>
            </w:pPr>
            <w:r>
              <w:rPr>
                <w:rFonts w:hint="eastAsia"/>
                <w:lang w:eastAsia="zh-CN"/>
              </w:rPr>
              <w:t>a</w:t>
            </w:r>
            <w:r>
              <w:rPr>
                <w:lang w:eastAsia="zh-CN"/>
              </w:rPr>
              <w:t>rray(</w:t>
            </w:r>
            <w:r>
              <w:rPr>
                <w:rFonts w:eastAsia="Malgun Gothic"/>
              </w:rPr>
              <w:t>SharedDataId)</w:t>
            </w:r>
          </w:p>
        </w:tc>
        <w:tc>
          <w:tcPr>
            <w:tcW w:w="567" w:type="dxa"/>
            <w:tcBorders>
              <w:top w:val="single" w:sz="4" w:space="0" w:color="auto"/>
              <w:left w:val="single" w:sz="4" w:space="0" w:color="auto"/>
              <w:bottom w:val="single" w:sz="4" w:space="0" w:color="auto"/>
              <w:right w:val="single" w:sz="4" w:space="0" w:color="auto"/>
            </w:tcBorders>
          </w:tcPr>
          <w:p w14:paraId="060991A8" w14:textId="77777777" w:rsidR="00EA4946" w:rsidRDefault="00EA4946" w:rsidP="009D0BBA">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8259AB2" w14:textId="77777777" w:rsidR="00EA4946" w:rsidRDefault="00EA4946" w:rsidP="009D0BBA">
            <w:pPr>
              <w:pStyle w:val="TAL"/>
              <w:rPr>
                <w:lang w:eastAsia="zh-CN"/>
              </w:rPr>
            </w:pPr>
            <w:r>
              <w:rPr>
                <w:rFonts w:hint="eastAsia"/>
                <w:lang w:eastAsia="zh-CN"/>
              </w:rPr>
              <w:t>1</w:t>
            </w:r>
            <w:r>
              <w:rPr>
                <w:lang w:eastAsia="zh-CN"/>
              </w:rPr>
              <w:t>..N</w:t>
            </w:r>
          </w:p>
        </w:tc>
        <w:tc>
          <w:tcPr>
            <w:tcW w:w="3934" w:type="dxa"/>
            <w:tcBorders>
              <w:top w:val="single" w:sz="4" w:space="0" w:color="auto"/>
              <w:left w:val="single" w:sz="4" w:space="0" w:color="auto"/>
              <w:bottom w:val="single" w:sz="4" w:space="0" w:color="auto"/>
              <w:right w:val="single" w:sz="4" w:space="0" w:color="auto"/>
            </w:tcBorders>
          </w:tcPr>
          <w:p w14:paraId="15AC6F24" w14:textId="77777777" w:rsidR="00EA4946" w:rsidRPr="00C82E4D" w:rsidRDefault="00EA4946" w:rsidP="009D0BBA">
            <w:pPr>
              <w:pStyle w:val="TAL"/>
              <w:rPr>
                <w:lang w:eastAsia="ko-KR"/>
              </w:rPr>
            </w:pPr>
            <w:r w:rsidRPr="00C82E4D">
              <w:rPr>
                <w:lang w:eastAsia="ko-KR"/>
              </w:rPr>
              <w:t>This IE may be present when sharedEcsAddrConfigInfoId IE is present.</w:t>
            </w:r>
          </w:p>
          <w:p w14:paraId="13306EB4" w14:textId="77777777" w:rsidR="00EA4946" w:rsidRDefault="00EA4946" w:rsidP="009D0BBA">
            <w:pPr>
              <w:pStyle w:val="TAL"/>
              <w:rPr>
                <w:lang w:eastAsia="ko-KR"/>
              </w:rPr>
            </w:pPr>
          </w:p>
          <w:p w14:paraId="4413B2D3" w14:textId="77777777" w:rsidR="00EA4946" w:rsidRPr="00B3056F" w:rsidRDefault="00EA4946" w:rsidP="009D0BBA">
            <w:pPr>
              <w:pStyle w:val="TAL"/>
              <w:rPr>
                <w:lang w:eastAsia="ko-KR"/>
              </w:rPr>
            </w:pPr>
            <w:r w:rsidRPr="00C82E4D">
              <w:rPr>
                <w:lang w:eastAsia="ko-KR"/>
              </w:rPr>
              <w:t xml:space="preserve">When present, this IE shall contain the </w:t>
            </w:r>
            <w:r>
              <w:rPr>
                <w:lang w:eastAsia="ko-KR"/>
              </w:rPr>
              <w:t>i</w:t>
            </w:r>
            <w:r w:rsidRPr="00B3056F">
              <w:rPr>
                <w:lang w:eastAsia="ko-KR"/>
              </w:rPr>
              <w:t>dentifier</w:t>
            </w:r>
            <w:r>
              <w:rPr>
                <w:lang w:eastAsia="ko-KR"/>
              </w:rPr>
              <w:t>s</w:t>
            </w:r>
            <w:r w:rsidRPr="00B3056F">
              <w:rPr>
                <w:lang w:eastAsia="ko-KR"/>
              </w:rPr>
              <w:t xml:space="preserve"> of shared data</w:t>
            </w:r>
            <w:r>
              <w:rPr>
                <w:lang w:eastAsia="ko-KR"/>
              </w:rPr>
              <w:t xml:space="preserve"> </w:t>
            </w:r>
            <w:r w:rsidRPr="00C82E4D">
              <w:rPr>
                <w:lang w:eastAsia="ko-KR"/>
              </w:rPr>
              <w:t>indicating the additional ECS Address Configuration Information.</w:t>
            </w:r>
          </w:p>
        </w:tc>
      </w:tr>
      <w:tr w:rsidR="00A6339D" w:rsidRPr="00B06F7A" w14:paraId="436065E3" w14:textId="77777777" w:rsidTr="00A6339D">
        <w:trPr>
          <w:jc w:val="center"/>
        </w:trPr>
        <w:tc>
          <w:tcPr>
            <w:tcW w:w="2090" w:type="dxa"/>
            <w:tcBorders>
              <w:top w:val="single" w:sz="4" w:space="0" w:color="auto"/>
              <w:left w:val="single" w:sz="4" w:space="0" w:color="auto"/>
              <w:bottom w:val="single" w:sz="4" w:space="0" w:color="auto"/>
              <w:right w:val="single" w:sz="4" w:space="0" w:color="auto"/>
            </w:tcBorders>
          </w:tcPr>
          <w:p w14:paraId="37E6BA04" w14:textId="77777777" w:rsidR="00A6339D" w:rsidRPr="00B06F7A" w:rsidRDefault="00A6339D" w:rsidP="00A6339D">
            <w:pPr>
              <w:pStyle w:val="TAL"/>
            </w:pPr>
            <w:r>
              <w:t>easDiscoveryAuthorized</w:t>
            </w:r>
          </w:p>
        </w:tc>
        <w:tc>
          <w:tcPr>
            <w:tcW w:w="1842" w:type="dxa"/>
            <w:tcBorders>
              <w:top w:val="single" w:sz="4" w:space="0" w:color="auto"/>
              <w:left w:val="single" w:sz="4" w:space="0" w:color="auto"/>
              <w:bottom w:val="single" w:sz="4" w:space="0" w:color="auto"/>
              <w:right w:val="single" w:sz="4" w:space="0" w:color="auto"/>
            </w:tcBorders>
          </w:tcPr>
          <w:p w14:paraId="297AEB38" w14:textId="77777777" w:rsidR="00A6339D" w:rsidRPr="00B06F7A" w:rsidRDefault="00A6339D" w:rsidP="00A6339D">
            <w:pPr>
              <w:pStyle w:val="TAL"/>
              <w:rPr>
                <w:lang w:eastAsia="zh-CN"/>
              </w:rPr>
            </w:pPr>
            <w:r w:rsidRPr="00B06F7A">
              <w:rPr>
                <w:lang w:val="en-US" w:eastAsia="zh-CN"/>
              </w:rPr>
              <w:t>boolean</w:t>
            </w:r>
          </w:p>
        </w:tc>
        <w:tc>
          <w:tcPr>
            <w:tcW w:w="567" w:type="dxa"/>
            <w:tcBorders>
              <w:top w:val="single" w:sz="4" w:space="0" w:color="auto"/>
              <w:left w:val="single" w:sz="4" w:space="0" w:color="auto"/>
              <w:bottom w:val="single" w:sz="4" w:space="0" w:color="auto"/>
              <w:right w:val="single" w:sz="4" w:space="0" w:color="auto"/>
            </w:tcBorders>
          </w:tcPr>
          <w:p w14:paraId="6B9E8CEC" w14:textId="77777777" w:rsidR="00A6339D" w:rsidRPr="00B06F7A" w:rsidRDefault="00A6339D" w:rsidP="00A6339D">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3C9121CF" w14:textId="77777777" w:rsidR="00A6339D" w:rsidRPr="00B06F7A" w:rsidRDefault="00A6339D" w:rsidP="00A6339D">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26CAE794" w14:textId="77777777" w:rsidR="00A6339D" w:rsidRPr="00B06F7A" w:rsidRDefault="00A6339D" w:rsidP="00A6339D">
            <w:pPr>
              <w:pStyle w:val="TAL"/>
              <w:rPr>
                <w:rFonts w:cs="Arial"/>
                <w:szCs w:val="18"/>
                <w:lang w:val="en-US" w:eastAsia="zh-CN"/>
              </w:rPr>
            </w:pPr>
            <w:r w:rsidRPr="00B06F7A">
              <w:rPr>
                <w:rFonts w:cs="Arial"/>
                <w:szCs w:val="18"/>
                <w:lang w:val="en-US" w:eastAsia="zh-CN"/>
              </w:rPr>
              <w:t xml:space="preserve">Indicates whether </w:t>
            </w:r>
            <w:r>
              <w:rPr>
                <w:rFonts w:cs="Arial"/>
                <w:szCs w:val="18"/>
                <w:lang w:val="en-US" w:eastAsia="zh-CN"/>
              </w:rPr>
              <w:t>the UE is authorized to use 5GC assisted EAS discovery via EASDF</w:t>
            </w:r>
            <w:r w:rsidRPr="00B06F7A">
              <w:rPr>
                <w:rFonts w:cs="Arial"/>
                <w:szCs w:val="18"/>
                <w:lang w:val="en-US" w:eastAsia="zh-CN"/>
              </w:rPr>
              <w:t>.</w:t>
            </w:r>
          </w:p>
          <w:p w14:paraId="5122E963" w14:textId="74C237D8" w:rsidR="00A6339D" w:rsidRPr="00B06F7A" w:rsidRDefault="00A6339D" w:rsidP="00A6339D">
            <w:pPr>
              <w:pStyle w:val="TAL"/>
              <w:rPr>
                <w:rFonts w:cs="Arial"/>
                <w:szCs w:val="18"/>
                <w:lang w:eastAsia="zh-CN"/>
              </w:rPr>
            </w:pPr>
            <w:r w:rsidRPr="00B06F7A">
              <w:rPr>
                <w:rFonts w:cs="Arial"/>
                <w:szCs w:val="18"/>
              </w:rPr>
              <w:t xml:space="preserve">true: </w:t>
            </w:r>
            <w:r>
              <w:rPr>
                <w:rFonts w:cs="Arial"/>
                <w:szCs w:val="18"/>
              </w:rPr>
              <w:t>Authorized</w:t>
            </w:r>
            <w:r w:rsidRPr="00B06F7A">
              <w:rPr>
                <w:rFonts w:cs="Arial"/>
                <w:szCs w:val="18"/>
              </w:rPr>
              <w:t>;</w:t>
            </w:r>
            <w:r w:rsidRPr="00B06F7A">
              <w:rPr>
                <w:rFonts w:cs="Arial"/>
                <w:szCs w:val="18"/>
              </w:rPr>
              <w:br/>
              <w:t xml:space="preserve">false (default): Not </w:t>
            </w:r>
            <w:r>
              <w:rPr>
                <w:rFonts w:cs="Arial"/>
                <w:szCs w:val="18"/>
              </w:rPr>
              <w:t>authorized</w:t>
            </w:r>
            <w:r w:rsidRPr="00B06F7A">
              <w:rPr>
                <w:rFonts w:cs="Arial"/>
                <w:szCs w:val="18"/>
              </w:rPr>
              <w:t>;</w:t>
            </w:r>
            <w:r>
              <w:rPr>
                <w:rFonts w:cs="Arial"/>
                <w:szCs w:val="18"/>
              </w:rPr>
              <w:br/>
              <w:t>See 3GPP TS 23.548 [60]</w:t>
            </w:r>
          </w:p>
        </w:tc>
      </w:tr>
      <w:tr w:rsidR="00B40331" w:rsidRPr="00B06F7A" w14:paraId="472FF0FE" w14:textId="77777777" w:rsidTr="00C0129F">
        <w:trPr>
          <w:jc w:val="center"/>
        </w:trPr>
        <w:tc>
          <w:tcPr>
            <w:tcW w:w="2090" w:type="dxa"/>
            <w:tcBorders>
              <w:top w:val="single" w:sz="4" w:space="0" w:color="auto"/>
              <w:left w:val="single" w:sz="4" w:space="0" w:color="auto"/>
              <w:bottom w:val="single" w:sz="4" w:space="0" w:color="auto"/>
              <w:right w:val="single" w:sz="4" w:space="0" w:color="auto"/>
            </w:tcBorders>
          </w:tcPr>
          <w:p w14:paraId="3851BB8D" w14:textId="77777777" w:rsidR="00B40331" w:rsidRDefault="00B40331" w:rsidP="00C0129F">
            <w:pPr>
              <w:pStyle w:val="TAL"/>
              <w:rPr>
                <w:lang w:eastAsia="zh-CN"/>
              </w:rPr>
            </w:pPr>
            <w:r>
              <w:rPr>
                <w:rFonts w:hint="eastAsia"/>
                <w:lang w:eastAsia="zh-CN"/>
              </w:rPr>
              <w:t>o</w:t>
            </w:r>
            <w:r>
              <w:rPr>
                <w:lang w:eastAsia="zh-CN"/>
              </w:rPr>
              <w:t>nboardingInd</w:t>
            </w:r>
          </w:p>
        </w:tc>
        <w:tc>
          <w:tcPr>
            <w:tcW w:w="1842" w:type="dxa"/>
            <w:tcBorders>
              <w:top w:val="single" w:sz="4" w:space="0" w:color="auto"/>
              <w:left w:val="single" w:sz="4" w:space="0" w:color="auto"/>
              <w:bottom w:val="single" w:sz="4" w:space="0" w:color="auto"/>
              <w:right w:val="single" w:sz="4" w:space="0" w:color="auto"/>
            </w:tcBorders>
          </w:tcPr>
          <w:p w14:paraId="3294D169" w14:textId="77777777" w:rsidR="00B40331" w:rsidRPr="00B06F7A" w:rsidRDefault="00B40331" w:rsidP="00C0129F">
            <w:pPr>
              <w:pStyle w:val="TAL"/>
              <w:rPr>
                <w:lang w:val="en-US" w:eastAsia="zh-CN"/>
              </w:rPr>
            </w:pPr>
            <w:r>
              <w:rPr>
                <w:rFonts w:hint="eastAsia"/>
                <w:lang w:val="en-US" w:eastAsia="zh-CN"/>
              </w:rPr>
              <w:t>b</w:t>
            </w:r>
            <w:r>
              <w:rPr>
                <w:lang w:val="en-US" w:eastAsia="zh-CN"/>
              </w:rPr>
              <w:t>oolean</w:t>
            </w:r>
          </w:p>
        </w:tc>
        <w:tc>
          <w:tcPr>
            <w:tcW w:w="567" w:type="dxa"/>
            <w:tcBorders>
              <w:top w:val="single" w:sz="4" w:space="0" w:color="auto"/>
              <w:left w:val="single" w:sz="4" w:space="0" w:color="auto"/>
              <w:bottom w:val="single" w:sz="4" w:space="0" w:color="auto"/>
              <w:right w:val="single" w:sz="4" w:space="0" w:color="auto"/>
            </w:tcBorders>
          </w:tcPr>
          <w:p w14:paraId="12328409" w14:textId="77777777" w:rsidR="00B40331" w:rsidRPr="00B06F7A" w:rsidRDefault="00B40331" w:rsidP="00C0129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37000D69" w14:textId="77777777" w:rsidR="00B40331" w:rsidRPr="00B06F7A" w:rsidRDefault="00B40331" w:rsidP="00C0129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180F3B35" w14:textId="77777777" w:rsidR="00B40331" w:rsidRPr="00AC00C1" w:rsidRDefault="00B40331" w:rsidP="00C0129F">
            <w:pPr>
              <w:pStyle w:val="TAL"/>
              <w:rPr>
                <w:rFonts w:cs="Arial"/>
                <w:szCs w:val="18"/>
                <w:lang w:val="en-US" w:eastAsia="zh-CN"/>
              </w:rPr>
            </w:pPr>
            <w:r w:rsidRPr="00AC00C1">
              <w:rPr>
                <w:rFonts w:cs="Arial"/>
                <w:szCs w:val="18"/>
                <w:lang w:val="en-US" w:eastAsia="zh-CN"/>
              </w:rPr>
              <w:t>Indicates whether the UE is allowed to use this DNN for onboarding.</w:t>
            </w:r>
            <w:r w:rsidRPr="00AC00C1">
              <w:rPr>
                <w:rFonts w:cs="Arial"/>
                <w:szCs w:val="18"/>
                <w:lang w:eastAsia="zh-CN"/>
              </w:rPr>
              <w:t xml:space="preserve"> </w:t>
            </w:r>
            <w:r w:rsidRPr="00AC00C1">
              <w:rPr>
                <w:rFonts w:cs="Arial"/>
                <w:szCs w:val="18"/>
              </w:rPr>
              <w:t>UE subscription allows</w:t>
            </w:r>
            <w:r>
              <w:rPr>
                <w:rFonts w:cs="Arial"/>
                <w:szCs w:val="18"/>
              </w:rPr>
              <w:t>, or does not allow</w:t>
            </w:r>
            <w:r w:rsidRPr="00AC00C1">
              <w:rPr>
                <w:rFonts w:cs="Arial"/>
                <w:szCs w:val="18"/>
              </w:rPr>
              <w:t xml:space="preserve"> the </w:t>
            </w:r>
            <w:r w:rsidRPr="00AC00C1">
              <w:rPr>
                <w:szCs w:val="18"/>
              </w:rPr>
              <w:t>UE to access the</w:t>
            </w:r>
            <w:r>
              <w:rPr>
                <w:szCs w:val="18"/>
              </w:rPr>
              <w:t xml:space="preserve"> PLMN as the</w:t>
            </w:r>
            <w:r w:rsidRPr="00AC00C1">
              <w:rPr>
                <w:szCs w:val="18"/>
              </w:rPr>
              <w:t xml:space="preserve"> </w:t>
            </w:r>
            <w:r w:rsidRPr="00F71399">
              <w:rPr>
                <w:szCs w:val="18"/>
              </w:rPr>
              <w:t>Onboarding Network using PLMN credentials (see clause 5.30.2.10.4.4 in 3GPP TS 23.501 [</w:t>
            </w:r>
            <w:r>
              <w:rPr>
                <w:szCs w:val="18"/>
              </w:rPr>
              <w:t>2</w:t>
            </w:r>
            <w:r w:rsidRPr="00F71399">
              <w:rPr>
                <w:szCs w:val="18"/>
              </w:rPr>
              <w:t>]).</w:t>
            </w:r>
          </w:p>
          <w:p w14:paraId="1B5F0D5D" w14:textId="77777777" w:rsidR="00B40331" w:rsidRPr="00AC00C1" w:rsidRDefault="00B40331" w:rsidP="00C0129F">
            <w:pPr>
              <w:pStyle w:val="B1"/>
              <w:rPr>
                <w:rFonts w:ascii="Arial" w:hAnsi="Arial" w:cs="Arial"/>
                <w:sz w:val="18"/>
                <w:szCs w:val="18"/>
              </w:rPr>
            </w:pPr>
            <w:r>
              <w:rPr>
                <w:rFonts w:ascii="Arial" w:hAnsi="Arial" w:cs="Arial"/>
                <w:sz w:val="18"/>
                <w:szCs w:val="18"/>
              </w:rPr>
              <w:t>-</w:t>
            </w:r>
            <w:r w:rsidRPr="00B06F7A">
              <w:rPr>
                <w:lang w:eastAsia="zh-CN"/>
              </w:rPr>
              <w:tab/>
            </w:r>
            <w:r w:rsidRPr="00AC00C1">
              <w:rPr>
                <w:rFonts w:ascii="Arial" w:hAnsi="Arial" w:cs="Arial"/>
                <w:sz w:val="18"/>
                <w:szCs w:val="18"/>
              </w:rPr>
              <w:t>false (default):</w:t>
            </w:r>
            <w:r>
              <w:rPr>
                <w:rFonts w:ascii="Arial" w:hAnsi="Arial" w:cs="Arial"/>
                <w:sz w:val="18"/>
                <w:szCs w:val="18"/>
              </w:rPr>
              <w:t xml:space="preserve"> not restricted to onboarding only</w:t>
            </w:r>
            <w:r w:rsidRPr="00AC00C1">
              <w:rPr>
                <w:rFonts w:ascii="Arial" w:hAnsi="Arial" w:cs="Arial"/>
                <w:sz w:val="18"/>
                <w:szCs w:val="18"/>
              </w:rPr>
              <w:t>;</w:t>
            </w:r>
          </w:p>
          <w:p w14:paraId="2890699A" w14:textId="77777777" w:rsidR="00B40331" w:rsidRPr="00B06F7A" w:rsidRDefault="00B40331" w:rsidP="00C0129F">
            <w:pPr>
              <w:pStyle w:val="B1"/>
              <w:rPr>
                <w:lang w:val="en-US" w:eastAsia="zh-CN"/>
              </w:rPr>
            </w:pPr>
            <w:r>
              <w:rPr>
                <w:rFonts w:ascii="Arial" w:hAnsi="Arial" w:cs="Arial"/>
                <w:sz w:val="18"/>
                <w:szCs w:val="18"/>
              </w:rPr>
              <w:t>-</w:t>
            </w:r>
            <w:r w:rsidRPr="00B06F7A">
              <w:rPr>
                <w:lang w:eastAsia="zh-CN"/>
              </w:rPr>
              <w:tab/>
            </w:r>
            <w:r w:rsidRPr="00AC00C1">
              <w:rPr>
                <w:rFonts w:ascii="Arial" w:hAnsi="Arial" w:cs="Arial"/>
                <w:sz w:val="18"/>
                <w:szCs w:val="18"/>
              </w:rPr>
              <w:t xml:space="preserve">true: </w:t>
            </w:r>
            <w:r>
              <w:rPr>
                <w:rFonts w:ascii="Arial" w:hAnsi="Arial" w:cs="Arial"/>
                <w:sz w:val="18"/>
                <w:szCs w:val="18"/>
              </w:rPr>
              <w:t>a</w:t>
            </w:r>
            <w:r w:rsidRPr="00AC00C1">
              <w:rPr>
                <w:rFonts w:ascii="Arial" w:hAnsi="Arial" w:cs="Arial"/>
                <w:sz w:val="18"/>
                <w:szCs w:val="18"/>
              </w:rPr>
              <w:t>llowed</w:t>
            </w:r>
            <w:r>
              <w:rPr>
                <w:rFonts w:ascii="Arial" w:hAnsi="Arial" w:cs="Arial"/>
                <w:sz w:val="18"/>
                <w:szCs w:val="18"/>
              </w:rPr>
              <w:t xml:space="preserve"> for onboarding only</w:t>
            </w:r>
            <w:r w:rsidRPr="00AC00C1">
              <w:rPr>
                <w:rFonts w:ascii="Arial" w:hAnsi="Arial" w:cs="Arial"/>
                <w:sz w:val="18"/>
                <w:szCs w:val="18"/>
              </w:rPr>
              <w:t>.</w:t>
            </w:r>
          </w:p>
        </w:tc>
      </w:tr>
      <w:tr w:rsidR="005D69BA" w:rsidRPr="00B06F7A" w14:paraId="0CE6E1D4" w14:textId="77777777" w:rsidTr="00F24AF4">
        <w:trPr>
          <w:jc w:val="center"/>
        </w:trPr>
        <w:tc>
          <w:tcPr>
            <w:tcW w:w="2090" w:type="dxa"/>
            <w:tcBorders>
              <w:top w:val="single" w:sz="4" w:space="0" w:color="auto"/>
              <w:left w:val="single" w:sz="4" w:space="0" w:color="auto"/>
              <w:bottom w:val="single" w:sz="4" w:space="0" w:color="auto"/>
              <w:right w:val="single" w:sz="4" w:space="0" w:color="auto"/>
            </w:tcBorders>
          </w:tcPr>
          <w:p w14:paraId="23E44AE7" w14:textId="77777777" w:rsidR="005D69BA" w:rsidRDefault="005D69BA" w:rsidP="00F24AF4">
            <w:pPr>
              <w:pStyle w:val="TAL"/>
            </w:pPr>
            <w:r w:rsidRPr="00B06F7A">
              <w:lastRenderedPageBreak/>
              <w:t>aerialUeInd</w:t>
            </w:r>
          </w:p>
        </w:tc>
        <w:tc>
          <w:tcPr>
            <w:tcW w:w="1842" w:type="dxa"/>
            <w:tcBorders>
              <w:top w:val="single" w:sz="4" w:space="0" w:color="auto"/>
              <w:left w:val="single" w:sz="4" w:space="0" w:color="auto"/>
              <w:bottom w:val="single" w:sz="4" w:space="0" w:color="auto"/>
              <w:right w:val="single" w:sz="4" w:space="0" w:color="auto"/>
            </w:tcBorders>
          </w:tcPr>
          <w:p w14:paraId="081A43F5" w14:textId="77777777" w:rsidR="005D69BA" w:rsidRPr="00B06F7A" w:rsidRDefault="005D69BA" w:rsidP="00F24AF4">
            <w:pPr>
              <w:pStyle w:val="TAL"/>
              <w:rPr>
                <w:lang w:val="en-US" w:eastAsia="zh-CN"/>
              </w:rPr>
            </w:pPr>
            <w:r w:rsidRPr="00B06F7A">
              <w:rPr>
                <w:lang w:eastAsia="ja-JP"/>
              </w:rPr>
              <w:t>AerialUeIndication</w:t>
            </w:r>
          </w:p>
        </w:tc>
        <w:tc>
          <w:tcPr>
            <w:tcW w:w="567" w:type="dxa"/>
            <w:tcBorders>
              <w:top w:val="single" w:sz="4" w:space="0" w:color="auto"/>
              <w:left w:val="single" w:sz="4" w:space="0" w:color="auto"/>
              <w:bottom w:val="single" w:sz="4" w:space="0" w:color="auto"/>
              <w:right w:val="single" w:sz="4" w:space="0" w:color="auto"/>
            </w:tcBorders>
          </w:tcPr>
          <w:p w14:paraId="72ADD5C8" w14:textId="77777777" w:rsidR="005D69BA" w:rsidRPr="00B06F7A" w:rsidRDefault="005D69BA" w:rsidP="00F24AF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EF5A50" w14:textId="77777777" w:rsidR="005D69BA" w:rsidRPr="00B06F7A" w:rsidRDefault="005D69BA" w:rsidP="00F24AF4">
            <w:pPr>
              <w:pStyle w:val="TAL"/>
            </w:pPr>
            <w:r>
              <w:t>0..</w:t>
            </w:r>
            <w:r w:rsidRPr="00B06F7A">
              <w:t>1</w:t>
            </w:r>
          </w:p>
        </w:tc>
        <w:tc>
          <w:tcPr>
            <w:tcW w:w="3934" w:type="dxa"/>
            <w:tcBorders>
              <w:top w:val="single" w:sz="4" w:space="0" w:color="auto"/>
              <w:left w:val="single" w:sz="4" w:space="0" w:color="auto"/>
              <w:bottom w:val="single" w:sz="4" w:space="0" w:color="auto"/>
              <w:right w:val="single" w:sz="4" w:space="0" w:color="auto"/>
            </w:tcBorders>
          </w:tcPr>
          <w:p w14:paraId="26685DE5" w14:textId="77777777" w:rsidR="005D69BA" w:rsidRPr="00B06F7A" w:rsidRDefault="005D69BA" w:rsidP="00F24AF4">
            <w:pPr>
              <w:pStyle w:val="TAL"/>
              <w:rPr>
                <w:rFonts w:cs="Arial"/>
                <w:szCs w:val="18"/>
                <w:lang w:val="en-US" w:eastAsia="zh-CN"/>
              </w:rPr>
            </w:pPr>
            <w:r>
              <w:rPr>
                <w:rFonts w:cs="Arial"/>
                <w:szCs w:val="18"/>
              </w:rPr>
              <w:t>This IE</w:t>
            </w:r>
            <w:r w:rsidRPr="00B06F7A">
              <w:rPr>
                <w:rFonts w:cs="Arial"/>
                <w:szCs w:val="18"/>
              </w:rPr>
              <w:t xml:space="preserve"> shall indicate </w:t>
            </w:r>
            <w:r w:rsidRPr="00B06F7A">
              <w:rPr>
                <w:rFonts w:hint="eastAsia"/>
                <w:bCs/>
                <w:lang w:eastAsia="zh-CN"/>
              </w:rPr>
              <w:t>A</w:t>
            </w:r>
            <w:r w:rsidRPr="00B06F7A">
              <w:rPr>
                <w:bCs/>
                <w:lang w:eastAsia="zh-CN"/>
              </w:rPr>
              <w:t>erial service for the UE is allowed or not allowed.</w:t>
            </w:r>
          </w:p>
        </w:tc>
      </w:tr>
      <w:tr w:rsidR="00013049" w:rsidRPr="00B06F7A" w14:paraId="16BC2D82" w14:textId="77777777" w:rsidTr="00953549">
        <w:trPr>
          <w:jc w:val="center"/>
        </w:trPr>
        <w:tc>
          <w:tcPr>
            <w:tcW w:w="2090" w:type="dxa"/>
            <w:tcBorders>
              <w:top w:val="single" w:sz="4" w:space="0" w:color="auto"/>
              <w:left w:val="single" w:sz="4" w:space="0" w:color="auto"/>
              <w:bottom w:val="single" w:sz="4" w:space="0" w:color="auto"/>
              <w:right w:val="single" w:sz="4" w:space="0" w:color="auto"/>
            </w:tcBorders>
          </w:tcPr>
          <w:p w14:paraId="1FBD0AF3" w14:textId="77777777" w:rsidR="00013049" w:rsidRPr="00B06F7A" w:rsidRDefault="00013049" w:rsidP="00953549">
            <w:pPr>
              <w:pStyle w:val="TAL"/>
            </w:pPr>
            <w:r>
              <w:t>subscribedMaxIpv6PrefixSize</w:t>
            </w:r>
          </w:p>
        </w:tc>
        <w:tc>
          <w:tcPr>
            <w:tcW w:w="1842" w:type="dxa"/>
            <w:tcBorders>
              <w:top w:val="single" w:sz="4" w:space="0" w:color="auto"/>
              <w:left w:val="single" w:sz="4" w:space="0" w:color="auto"/>
              <w:bottom w:val="single" w:sz="4" w:space="0" w:color="auto"/>
              <w:right w:val="single" w:sz="4" w:space="0" w:color="auto"/>
            </w:tcBorders>
          </w:tcPr>
          <w:p w14:paraId="3259CAC5" w14:textId="77777777" w:rsidR="00013049" w:rsidRPr="00B06F7A" w:rsidRDefault="00013049" w:rsidP="00953549">
            <w:pPr>
              <w:pStyle w:val="TAL"/>
              <w:rPr>
                <w:lang w:eastAsia="ja-JP"/>
              </w:rPr>
            </w:pPr>
            <w:r>
              <w:rPr>
                <w:lang w:eastAsia="ja-JP"/>
              </w:rPr>
              <w:t>integer</w:t>
            </w:r>
          </w:p>
        </w:tc>
        <w:tc>
          <w:tcPr>
            <w:tcW w:w="567" w:type="dxa"/>
            <w:tcBorders>
              <w:top w:val="single" w:sz="4" w:space="0" w:color="auto"/>
              <w:left w:val="single" w:sz="4" w:space="0" w:color="auto"/>
              <w:bottom w:val="single" w:sz="4" w:space="0" w:color="auto"/>
              <w:right w:val="single" w:sz="4" w:space="0" w:color="auto"/>
            </w:tcBorders>
          </w:tcPr>
          <w:p w14:paraId="39C4ADC6" w14:textId="77777777" w:rsidR="00013049" w:rsidRDefault="00013049" w:rsidP="0095354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94B6656" w14:textId="77777777" w:rsidR="00013049" w:rsidRDefault="00013049" w:rsidP="00953549">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6CA1D02D" w14:textId="77777777" w:rsidR="00013049" w:rsidRDefault="00013049" w:rsidP="00953549">
            <w:pPr>
              <w:pStyle w:val="TAL"/>
              <w:rPr>
                <w:rFonts w:cs="Arial"/>
                <w:szCs w:val="18"/>
              </w:rPr>
            </w:pPr>
            <w:r w:rsidRPr="003B7B43">
              <w:t xml:space="preserve">maximum size of the </w:t>
            </w:r>
            <w:r>
              <w:t xml:space="preserve">IPv6 </w:t>
            </w:r>
            <w:r w:rsidRPr="003B7B43">
              <w:t>prefix that may be allocated for the PDU Session</w:t>
            </w:r>
            <w:r>
              <w:t>. See 3GPP TS 23.316 [37] clause 4.6.2.3.</w:t>
            </w:r>
          </w:p>
        </w:tc>
      </w:tr>
      <w:tr w:rsidR="009E7A1C" w:rsidRPr="00B06F7A" w14:paraId="7E25CC07"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2D425E9" w14:textId="77777777" w:rsidR="004968D7" w:rsidRPr="00B06F7A" w:rsidRDefault="009E7A1C" w:rsidP="009E7A1C">
            <w:pPr>
              <w:pStyle w:val="TAN"/>
              <w:rPr>
                <w:lang w:eastAsia="zh-CN"/>
              </w:rPr>
            </w:pPr>
            <w:r w:rsidRPr="00B06F7A">
              <w:rPr>
                <w:rFonts w:hint="eastAsia"/>
                <w:lang w:eastAsia="zh-CN"/>
              </w:rPr>
              <w:t>NOTE</w:t>
            </w:r>
            <w:r w:rsidRPr="00B06F7A">
              <w:rPr>
                <w:lang w:eastAsia="zh-CN"/>
              </w:rPr>
              <w:t> 1</w:t>
            </w:r>
            <w:r w:rsidRPr="00B06F7A">
              <w:rPr>
                <w:rFonts w:hint="eastAsia"/>
                <w:lang w:eastAsia="zh-CN"/>
              </w:rPr>
              <w:t>:</w:t>
            </w:r>
            <w:r w:rsidRPr="00B06F7A">
              <w:rPr>
                <w:lang w:eastAsia="zh-CN"/>
              </w:rPr>
              <w:tab/>
            </w:r>
            <w:r w:rsidRPr="00B06F7A">
              <w:rPr>
                <w:rFonts w:hint="eastAsia"/>
                <w:lang w:eastAsia="zh-CN"/>
              </w:rPr>
              <w:t>When present, this attribute shall take precedence over the "</w:t>
            </w:r>
            <w:r w:rsidRPr="00B06F7A">
              <w:t>3gppChargingCharacteristics</w:t>
            </w:r>
            <w:r w:rsidRPr="00B06F7A">
              <w:rPr>
                <w:rFonts w:hint="eastAsia"/>
                <w:lang w:eastAsia="zh-CN"/>
              </w:rPr>
              <w:t xml:space="preserve">" attribute in the </w:t>
            </w:r>
            <w:r w:rsidRPr="00B06F7A">
              <w:t>SessionManagementSubscriptionData</w:t>
            </w:r>
            <w:r w:rsidRPr="00B06F7A">
              <w:rPr>
                <w:rFonts w:hint="eastAsia"/>
                <w:lang w:eastAsia="zh-CN"/>
              </w:rPr>
              <w:t xml:space="preserve"> level.</w:t>
            </w:r>
          </w:p>
          <w:p w14:paraId="7318168B" w14:textId="2FBF3A6E" w:rsidR="009E7A1C" w:rsidRPr="00B06F7A" w:rsidRDefault="009E7A1C" w:rsidP="009E7A1C">
            <w:pPr>
              <w:pStyle w:val="TAN"/>
              <w:rPr>
                <w:rFonts w:cs="Arial"/>
                <w:szCs w:val="18"/>
              </w:rPr>
            </w:pPr>
            <w:r w:rsidRPr="00B06F7A">
              <w:rPr>
                <w:lang w:eastAsia="zh-CN"/>
              </w:rPr>
              <w:t>NOTE 2:</w:t>
            </w:r>
            <w:r w:rsidRPr="00B06F7A">
              <w:rPr>
                <w:lang w:eastAsia="zh-CN"/>
              </w:rPr>
              <w:tab/>
              <w:t>These attributes shall be consistent with the information received on the 5GVnGroupData (see clause 6.5.6.2.7), in the Nudm_PP API. If both FQDN and IP addresses are provided, the IP addresses should be preferred to target the DN-AAA server.</w:t>
            </w:r>
          </w:p>
        </w:tc>
      </w:tr>
    </w:tbl>
    <w:p w14:paraId="0B111A5D" w14:textId="77777777" w:rsidR="005B7866" w:rsidRPr="00B06F7A" w:rsidRDefault="005B7866" w:rsidP="005B7866"/>
    <w:p w14:paraId="2A2D11F7" w14:textId="77777777" w:rsidR="005B7866" w:rsidRPr="00B06F7A" w:rsidRDefault="005B7866" w:rsidP="00C05182">
      <w:pPr>
        <w:pStyle w:val="Heading5"/>
      </w:pPr>
      <w:bookmarkStart w:id="2357" w:name="_Toc11338588"/>
      <w:bookmarkStart w:id="2358" w:name="_Toc27585240"/>
      <w:bookmarkStart w:id="2359" w:name="_Toc36457206"/>
      <w:bookmarkStart w:id="2360" w:name="_Toc45028100"/>
      <w:bookmarkStart w:id="2361" w:name="_Toc45028935"/>
      <w:bookmarkStart w:id="2362" w:name="_Toc67681694"/>
      <w:bookmarkStart w:id="2363" w:name="_Toc114764476"/>
      <w:r w:rsidRPr="00B06F7A">
        <w:t>6.1.6.2.10</w:t>
      </w:r>
      <w:r w:rsidRPr="00B06F7A">
        <w:tab/>
        <w:t>Void</w:t>
      </w:r>
      <w:bookmarkEnd w:id="2357"/>
      <w:bookmarkEnd w:id="2358"/>
      <w:bookmarkEnd w:id="2359"/>
      <w:bookmarkEnd w:id="2360"/>
      <w:bookmarkEnd w:id="2361"/>
      <w:bookmarkEnd w:id="2362"/>
      <w:bookmarkEnd w:id="2363"/>
    </w:p>
    <w:p w14:paraId="1E1702B4" w14:textId="77777777" w:rsidR="005B7866" w:rsidRPr="00B06F7A" w:rsidRDefault="005B7866" w:rsidP="00C05182">
      <w:pPr>
        <w:pStyle w:val="Heading5"/>
      </w:pPr>
      <w:bookmarkStart w:id="2364" w:name="_Toc11338589"/>
      <w:bookmarkStart w:id="2365" w:name="_Toc27585241"/>
      <w:bookmarkStart w:id="2366" w:name="_Toc36457207"/>
      <w:bookmarkStart w:id="2367" w:name="_Toc45028101"/>
      <w:bookmarkStart w:id="2368" w:name="_Toc45028936"/>
      <w:bookmarkStart w:id="2369" w:name="_Toc67681695"/>
      <w:bookmarkStart w:id="2370" w:name="_Toc114764477"/>
      <w:r w:rsidRPr="00B06F7A">
        <w:t>6.1.6.2.11</w:t>
      </w:r>
      <w:r w:rsidRPr="00B06F7A">
        <w:tab/>
        <w:t>Type: PduSessionTypes</w:t>
      </w:r>
      <w:bookmarkEnd w:id="2364"/>
      <w:bookmarkEnd w:id="2365"/>
      <w:bookmarkEnd w:id="2366"/>
      <w:bookmarkEnd w:id="2367"/>
      <w:bookmarkEnd w:id="2368"/>
      <w:bookmarkEnd w:id="2369"/>
      <w:bookmarkEnd w:id="2370"/>
    </w:p>
    <w:p w14:paraId="73CF824A" w14:textId="77777777" w:rsidR="005B7866" w:rsidRPr="00B06F7A" w:rsidRDefault="005B7866" w:rsidP="005B7866">
      <w:pPr>
        <w:pStyle w:val="TH"/>
      </w:pPr>
      <w:r w:rsidRPr="00B06F7A">
        <w:rPr>
          <w:noProof/>
        </w:rPr>
        <w:t>Table </w:t>
      </w:r>
      <w:r w:rsidRPr="00B06F7A">
        <w:t>6.1.6.2.11-1: Definition of type PduSessionTypes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52F57CA9"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C634FC"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0EB9B2A"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9AC583A"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C164DD"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D474A2E"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51AFBC08"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EBC30D8" w14:textId="77777777" w:rsidR="005B7866" w:rsidRPr="00B06F7A" w:rsidRDefault="005B7866" w:rsidP="007F1FAF">
            <w:pPr>
              <w:pStyle w:val="TAL"/>
            </w:pPr>
            <w:r w:rsidRPr="00B06F7A">
              <w:t>defaultSessionType</w:t>
            </w:r>
          </w:p>
        </w:tc>
        <w:tc>
          <w:tcPr>
            <w:tcW w:w="1842" w:type="dxa"/>
            <w:tcBorders>
              <w:top w:val="single" w:sz="4" w:space="0" w:color="auto"/>
              <w:left w:val="single" w:sz="4" w:space="0" w:color="auto"/>
              <w:bottom w:val="single" w:sz="4" w:space="0" w:color="auto"/>
              <w:right w:val="single" w:sz="4" w:space="0" w:color="auto"/>
            </w:tcBorders>
          </w:tcPr>
          <w:p w14:paraId="04AA92F5" w14:textId="77777777" w:rsidR="005B7866" w:rsidRPr="00B06F7A" w:rsidRDefault="005B7866" w:rsidP="007F1FAF">
            <w:pPr>
              <w:pStyle w:val="TAL"/>
            </w:pPr>
            <w:r w:rsidRPr="00B06F7A">
              <w:t>PduSessionType</w:t>
            </w:r>
          </w:p>
        </w:tc>
        <w:tc>
          <w:tcPr>
            <w:tcW w:w="567" w:type="dxa"/>
            <w:tcBorders>
              <w:top w:val="single" w:sz="4" w:space="0" w:color="auto"/>
              <w:left w:val="single" w:sz="4" w:space="0" w:color="auto"/>
              <w:bottom w:val="single" w:sz="4" w:space="0" w:color="auto"/>
              <w:right w:val="single" w:sz="4" w:space="0" w:color="auto"/>
            </w:tcBorders>
          </w:tcPr>
          <w:p w14:paraId="1ED4753B" w14:textId="187838CC" w:rsidR="005B7866" w:rsidRPr="00B06F7A" w:rsidRDefault="00CA3FFE" w:rsidP="007F1FA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7A22310" w14:textId="2FF7DDDF" w:rsidR="005B7866" w:rsidRPr="00B06F7A" w:rsidRDefault="00CA3FFE" w:rsidP="007F1FAF">
            <w:pPr>
              <w:pStyle w:val="TAL"/>
            </w:pPr>
            <w:r>
              <w:t>0..</w:t>
            </w:r>
            <w:r w:rsidR="005B7866" w:rsidRPr="00B06F7A">
              <w:t>1</w:t>
            </w:r>
          </w:p>
        </w:tc>
        <w:tc>
          <w:tcPr>
            <w:tcW w:w="3934" w:type="dxa"/>
            <w:tcBorders>
              <w:top w:val="single" w:sz="4" w:space="0" w:color="auto"/>
              <w:left w:val="single" w:sz="4" w:space="0" w:color="auto"/>
              <w:bottom w:val="single" w:sz="4" w:space="0" w:color="auto"/>
              <w:right w:val="single" w:sz="4" w:space="0" w:color="auto"/>
            </w:tcBorders>
          </w:tcPr>
          <w:p w14:paraId="0227F35C" w14:textId="3C95B08A" w:rsidR="005B7866" w:rsidRPr="00B06F7A" w:rsidRDefault="005B7866" w:rsidP="007F1FAF">
            <w:pPr>
              <w:pStyle w:val="TAL"/>
              <w:rPr>
                <w:rFonts w:cs="Arial"/>
                <w:szCs w:val="18"/>
              </w:rPr>
            </w:pPr>
            <w:r w:rsidRPr="00B06F7A">
              <w:rPr>
                <w:rFonts w:cs="Arial"/>
                <w:szCs w:val="18"/>
              </w:rPr>
              <w:t>Default session type</w:t>
            </w:r>
            <w:r w:rsidR="00CA3FFE">
              <w:rPr>
                <w:rFonts w:cs="Arial"/>
                <w:szCs w:val="18"/>
              </w:rPr>
              <w:t xml:space="preserve">, </w:t>
            </w:r>
            <w:r w:rsidR="00CA3FFE">
              <w:t>shall be present unless the VnGroupData is supported.</w:t>
            </w:r>
          </w:p>
        </w:tc>
      </w:tr>
      <w:tr w:rsidR="005B7866" w:rsidRPr="00B06F7A" w14:paraId="7B057FC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DCD4DCE" w14:textId="77777777" w:rsidR="005B7866" w:rsidRPr="00B06F7A" w:rsidRDefault="005B7866" w:rsidP="007F1FAF">
            <w:pPr>
              <w:pStyle w:val="TAL"/>
            </w:pPr>
            <w:r w:rsidRPr="00B06F7A">
              <w:t>allowedSessionTypes</w:t>
            </w:r>
          </w:p>
        </w:tc>
        <w:tc>
          <w:tcPr>
            <w:tcW w:w="1842" w:type="dxa"/>
            <w:tcBorders>
              <w:top w:val="single" w:sz="4" w:space="0" w:color="auto"/>
              <w:left w:val="single" w:sz="4" w:space="0" w:color="auto"/>
              <w:bottom w:val="single" w:sz="4" w:space="0" w:color="auto"/>
              <w:right w:val="single" w:sz="4" w:space="0" w:color="auto"/>
            </w:tcBorders>
          </w:tcPr>
          <w:p w14:paraId="282ED2F2" w14:textId="77777777" w:rsidR="005B7866" w:rsidRPr="00B06F7A" w:rsidRDefault="005B7866" w:rsidP="007F1FAF">
            <w:pPr>
              <w:pStyle w:val="TAL"/>
            </w:pPr>
            <w:r w:rsidRPr="00B06F7A">
              <w:t>array(PduSessionType)</w:t>
            </w:r>
          </w:p>
        </w:tc>
        <w:tc>
          <w:tcPr>
            <w:tcW w:w="567" w:type="dxa"/>
            <w:tcBorders>
              <w:top w:val="single" w:sz="4" w:space="0" w:color="auto"/>
              <w:left w:val="single" w:sz="4" w:space="0" w:color="auto"/>
              <w:bottom w:val="single" w:sz="4" w:space="0" w:color="auto"/>
              <w:right w:val="single" w:sz="4" w:space="0" w:color="auto"/>
            </w:tcBorders>
          </w:tcPr>
          <w:p w14:paraId="275F521A"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0EDD6E2A" w14:textId="77777777" w:rsidR="005B7866" w:rsidRPr="00B06F7A" w:rsidRDefault="005B7866" w:rsidP="007F1FAF">
            <w:pPr>
              <w:pStyle w:val="TAL"/>
            </w:pPr>
            <w:r w:rsidRPr="00B06F7A">
              <w:t>1..N</w:t>
            </w:r>
          </w:p>
        </w:tc>
        <w:tc>
          <w:tcPr>
            <w:tcW w:w="3934" w:type="dxa"/>
            <w:tcBorders>
              <w:top w:val="single" w:sz="4" w:space="0" w:color="auto"/>
              <w:left w:val="single" w:sz="4" w:space="0" w:color="auto"/>
              <w:bottom w:val="single" w:sz="4" w:space="0" w:color="auto"/>
              <w:right w:val="single" w:sz="4" w:space="0" w:color="auto"/>
            </w:tcBorders>
          </w:tcPr>
          <w:p w14:paraId="5FD7F601" w14:textId="77777777" w:rsidR="005B7866" w:rsidRPr="00B06F7A" w:rsidRDefault="005B7866" w:rsidP="007F1FAF">
            <w:pPr>
              <w:pStyle w:val="TAL"/>
              <w:rPr>
                <w:rFonts w:cs="Arial"/>
                <w:szCs w:val="18"/>
              </w:rPr>
            </w:pPr>
            <w:r w:rsidRPr="00B06F7A">
              <w:rPr>
                <w:rFonts w:cs="Arial"/>
                <w:szCs w:val="18"/>
              </w:rPr>
              <w:t>Additional session types allowed for the data network</w:t>
            </w:r>
          </w:p>
        </w:tc>
      </w:tr>
    </w:tbl>
    <w:p w14:paraId="1D0388A0" w14:textId="77777777" w:rsidR="005B7866" w:rsidRPr="00B06F7A" w:rsidRDefault="005B7866" w:rsidP="005B7866"/>
    <w:p w14:paraId="2B9D36DF" w14:textId="77777777" w:rsidR="005B7866" w:rsidRPr="00B06F7A" w:rsidRDefault="005B7866" w:rsidP="00C05182">
      <w:pPr>
        <w:pStyle w:val="Heading5"/>
      </w:pPr>
      <w:bookmarkStart w:id="2371" w:name="_Toc11338590"/>
      <w:bookmarkStart w:id="2372" w:name="_Toc27585242"/>
      <w:bookmarkStart w:id="2373" w:name="_Toc36457208"/>
      <w:bookmarkStart w:id="2374" w:name="_Toc45028102"/>
      <w:bookmarkStart w:id="2375" w:name="_Toc45028937"/>
      <w:bookmarkStart w:id="2376" w:name="_Toc67681696"/>
      <w:bookmarkStart w:id="2377" w:name="_Toc114764478"/>
      <w:r w:rsidRPr="00B06F7A">
        <w:t>6.1.6.2.12</w:t>
      </w:r>
      <w:r w:rsidRPr="00B06F7A">
        <w:tab/>
        <w:t>Type: SscModes</w:t>
      </w:r>
      <w:bookmarkEnd w:id="2371"/>
      <w:bookmarkEnd w:id="2372"/>
      <w:bookmarkEnd w:id="2373"/>
      <w:bookmarkEnd w:id="2374"/>
      <w:bookmarkEnd w:id="2375"/>
      <w:bookmarkEnd w:id="2376"/>
      <w:bookmarkEnd w:id="2377"/>
    </w:p>
    <w:p w14:paraId="494ECD32" w14:textId="77777777" w:rsidR="005B7866" w:rsidRPr="00B06F7A" w:rsidRDefault="005B7866" w:rsidP="005B7866">
      <w:pPr>
        <w:pStyle w:val="TH"/>
      </w:pPr>
      <w:r w:rsidRPr="00B06F7A">
        <w:rPr>
          <w:noProof/>
        </w:rPr>
        <w:t>Table </w:t>
      </w:r>
      <w:r w:rsidRPr="00B06F7A">
        <w:t>6.1.6.2.12-1: Definition of type SscModes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0DAD62F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22DC3D"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76811A3"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E796F42"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3AE1708"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8B688DC"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5DF6342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FBAB875" w14:textId="77777777" w:rsidR="005B7866" w:rsidRPr="00B06F7A" w:rsidRDefault="005B7866" w:rsidP="007F1FAF">
            <w:pPr>
              <w:pStyle w:val="TAL"/>
            </w:pPr>
            <w:r w:rsidRPr="00B06F7A">
              <w:t>defaultSscMode</w:t>
            </w:r>
          </w:p>
        </w:tc>
        <w:tc>
          <w:tcPr>
            <w:tcW w:w="1842" w:type="dxa"/>
            <w:tcBorders>
              <w:top w:val="single" w:sz="4" w:space="0" w:color="auto"/>
              <w:left w:val="single" w:sz="4" w:space="0" w:color="auto"/>
              <w:bottom w:val="single" w:sz="4" w:space="0" w:color="auto"/>
              <w:right w:val="single" w:sz="4" w:space="0" w:color="auto"/>
            </w:tcBorders>
          </w:tcPr>
          <w:p w14:paraId="49433DB7" w14:textId="77777777" w:rsidR="005B7866" w:rsidRPr="00B06F7A" w:rsidRDefault="005B7866" w:rsidP="007F1FAF">
            <w:pPr>
              <w:pStyle w:val="TAL"/>
            </w:pPr>
            <w:r w:rsidRPr="00B06F7A">
              <w:t>SscMode</w:t>
            </w:r>
          </w:p>
        </w:tc>
        <w:tc>
          <w:tcPr>
            <w:tcW w:w="567" w:type="dxa"/>
            <w:tcBorders>
              <w:top w:val="single" w:sz="4" w:space="0" w:color="auto"/>
              <w:left w:val="single" w:sz="4" w:space="0" w:color="auto"/>
              <w:bottom w:val="single" w:sz="4" w:space="0" w:color="auto"/>
              <w:right w:val="single" w:sz="4" w:space="0" w:color="auto"/>
            </w:tcBorders>
          </w:tcPr>
          <w:p w14:paraId="33A36DD2"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1FB8F10D" w14:textId="77777777" w:rsidR="005B7866" w:rsidRPr="00B06F7A" w:rsidRDefault="005B7866" w:rsidP="007F1FAF">
            <w:pPr>
              <w:pStyle w:val="TAL"/>
            </w:pPr>
            <w:r w:rsidRPr="00B06F7A">
              <w:t>1</w:t>
            </w:r>
          </w:p>
        </w:tc>
        <w:tc>
          <w:tcPr>
            <w:tcW w:w="3934" w:type="dxa"/>
            <w:tcBorders>
              <w:top w:val="single" w:sz="4" w:space="0" w:color="auto"/>
              <w:left w:val="single" w:sz="4" w:space="0" w:color="auto"/>
              <w:bottom w:val="single" w:sz="4" w:space="0" w:color="auto"/>
              <w:right w:val="single" w:sz="4" w:space="0" w:color="auto"/>
            </w:tcBorders>
          </w:tcPr>
          <w:p w14:paraId="15043872" w14:textId="77777777" w:rsidR="005B7866" w:rsidRPr="00B06F7A" w:rsidRDefault="005B7866" w:rsidP="007F1FAF">
            <w:pPr>
              <w:pStyle w:val="TAL"/>
              <w:rPr>
                <w:rFonts w:cs="Arial"/>
                <w:szCs w:val="18"/>
              </w:rPr>
            </w:pPr>
            <w:r w:rsidRPr="00B06F7A">
              <w:rPr>
                <w:rFonts w:cs="Arial"/>
                <w:szCs w:val="18"/>
              </w:rPr>
              <w:t>Default SSC mode</w:t>
            </w:r>
          </w:p>
        </w:tc>
      </w:tr>
      <w:tr w:rsidR="005B7866" w:rsidRPr="00B06F7A" w14:paraId="29DE6649"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93B5B43" w14:textId="77777777" w:rsidR="005B7866" w:rsidRPr="00B06F7A" w:rsidRDefault="005B7866" w:rsidP="007F1FAF">
            <w:pPr>
              <w:pStyle w:val="TAL"/>
            </w:pPr>
            <w:r w:rsidRPr="00B06F7A">
              <w:t>allowedSscModes</w:t>
            </w:r>
          </w:p>
        </w:tc>
        <w:tc>
          <w:tcPr>
            <w:tcW w:w="1842" w:type="dxa"/>
            <w:tcBorders>
              <w:top w:val="single" w:sz="4" w:space="0" w:color="auto"/>
              <w:left w:val="single" w:sz="4" w:space="0" w:color="auto"/>
              <w:bottom w:val="single" w:sz="4" w:space="0" w:color="auto"/>
              <w:right w:val="single" w:sz="4" w:space="0" w:color="auto"/>
            </w:tcBorders>
          </w:tcPr>
          <w:p w14:paraId="052901CB" w14:textId="77777777" w:rsidR="005B7866" w:rsidRPr="00B06F7A" w:rsidRDefault="005B7866" w:rsidP="007F1FAF">
            <w:pPr>
              <w:pStyle w:val="TAL"/>
            </w:pPr>
            <w:r w:rsidRPr="00B06F7A">
              <w:t>array(SscMode)</w:t>
            </w:r>
          </w:p>
        </w:tc>
        <w:tc>
          <w:tcPr>
            <w:tcW w:w="567" w:type="dxa"/>
            <w:tcBorders>
              <w:top w:val="single" w:sz="4" w:space="0" w:color="auto"/>
              <w:left w:val="single" w:sz="4" w:space="0" w:color="auto"/>
              <w:bottom w:val="single" w:sz="4" w:space="0" w:color="auto"/>
              <w:right w:val="single" w:sz="4" w:space="0" w:color="auto"/>
            </w:tcBorders>
          </w:tcPr>
          <w:p w14:paraId="1136842B"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3791AAB" w14:textId="77777777" w:rsidR="005B7866" w:rsidRPr="00B06F7A" w:rsidRDefault="005B7866" w:rsidP="007F1FAF">
            <w:pPr>
              <w:pStyle w:val="TAL"/>
            </w:pPr>
            <w:r w:rsidRPr="00B06F7A">
              <w:t>1..2</w:t>
            </w:r>
          </w:p>
        </w:tc>
        <w:tc>
          <w:tcPr>
            <w:tcW w:w="3934" w:type="dxa"/>
            <w:tcBorders>
              <w:top w:val="single" w:sz="4" w:space="0" w:color="auto"/>
              <w:left w:val="single" w:sz="4" w:space="0" w:color="auto"/>
              <w:bottom w:val="single" w:sz="4" w:space="0" w:color="auto"/>
              <w:right w:val="single" w:sz="4" w:space="0" w:color="auto"/>
            </w:tcBorders>
          </w:tcPr>
          <w:p w14:paraId="0801030B" w14:textId="77777777" w:rsidR="005B7866" w:rsidRPr="00B06F7A" w:rsidRDefault="005B7866" w:rsidP="007F1FAF">
            <w:pPr>
              <w:pStyle w:val="TAL"/>
              <w:rPr>
                <w:rFonts w:cs="Arial"/>
                <w:szCs w:val="18"/>
              </w:rPr>
            </w:pPr>
            <w:r w:rsidRPr="00B06F7A">
              <w:rPr>
                <w:rFonts w:cs="Arial"/>
                <w:szCs w:val="18"/>
              </w:rPr>
              <w:t>Additional SSC modes allowed for the data network</w:t>
            </w:r>
          </w:p>
        </w:tc>
      </w:tr>
    </w:tbl>
    <w:p w14:paraId="5406B537" w14:textId="77777777" w:rsidR="005B7866" w:rsidRPr="00B06F7A" w:rsidRDefault="005B7866" w:rsidP="005B7866"/>
    <w:p w14:paraId="2062EFC0" w14:textId="77777777" w:rsidR="005B7866" w:rsidRPr="00B06F7A" w:rsidRDefault="005B7866" w:rsidP="00C05182">
      <w:pPr>
        <w:pStyle w:val="Heading5"/>
      </w:pPr>
      <w:bookmarkStart w:id="2378" w:name="_Toc11338591"/>
      <w:bookmarkStart w:id="2379" w:name="_Toc27585243"/>
      <w:bookmarkStart w:id="2380" w:name="_Toc36457209"/>
      <w:bookmarkStart w:id="2381" w:name="_Toc45028103"/>
      <w:bookmarkStart w:id="2382" w:name="_Toc45028938"/>
      <w:bookmarkStart w:id="2383" w:name="_Toc67681697"/>
      <w:bookmarkStart w:id="2384" w:name="_Toc114764479"/>
      <w:r w:rsidRPr="00B06F7A">
        <w:t>6.1.6.2.13</w:t>
      </w:r>
      <w:r w:rsidRPr="00B06F7A">
        <w:tab/>
        <w:t>Type: SmsSubscriptionData</w:t>
      </w:r>
      <w:bookmarkEnd w:id="2378"/>
      <w:bookmarkEnd w:id="2379"/>
      <w:bookmarkEnd w:id="2380"/>
      <w:bookmarkEnd w:id="2381"/>
      <w:bookmarkEnd w:id="2382"/>
      <w:bookmarkEnd w:id="2383"/>
      <w:bookmarkEnd w:id="2384"/>
    </w:p>
    <w:p w14:paraId="0E945A64" w14:textId="77777777" w:rsidR="005B7866" w:rsidRPr="00B06F7A" w:rsidRDefault="005B7866" w:rsidP="005B7866">
      <w:pPr>
        <w:pStyle w:val="TH"/>
      </w:pPr>
      <w:r w:rsidRPr="00B06F7A">
        <w:rPr>
          <w:noProof/>
        </w:rPr>
        <w:t>Table </w:t>
      </w:r>
      <w:r w:rsidRPr="00B06F7A">
        <w:t xml:space="preserve">6.1.6.2.13-1: </w:t>
      </w:r>
      <w:r w:rsidRPr="00B06F7A">
        <w:rPr>
          <w:noProof/>
        </w:rPr>
        <w:t>Definition of type SmsSubscriptionData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4D4FD740"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C5C664C"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CD65C0"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C53F34"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16A088"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1957F3"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74FB620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B018127" w14:textId="77777777" w:rsidR="005B7866" w:rsidRPr="00B06F7A" w:rsidRDefault="005B7866" w:rsidP="007F1FAF">
            <w:pPr>
              <w:pStyle w:val="TAL"/>
              <w:rPr>
                <w:lang w:eastAsia="zh-CN"/>
              </w:rPr>
            </w:pPr>
            <w:r w:rsidRPr="00B06F7A">
              <w:rPr>
                <w:rFonts w:hint="eastAsia"/>
                <w:lang w:eastAsia="zh-CN"/>
              </w:rPr>
              <w:t>s</w:t>
            </w:r>
            <w:r w:rsidRPr="00B06F7A">
              <w:rPr>
                <w:lang w:eastAsia="zh-CN"/>
              </w:rPr>
              <w:t>msSubscribed</w:t>
            </w:r>
          </w:p>
        </w:tc>
        <w:tc>
          <w:tcPr>
            <w:tcW w:w="1559" w:type="dxa"/>
            <w:tcBorders>
              <w:top w:val="single" w:sz="4" w:space="0" w:color="auto"/>
              <w:left w:val="single" w:sz="4" w:space="0" w:color="auto"/>
              <w:bottom w:val="single" w:sz="4" w:space="0" w:color="auto"/>
              <w:right w:val="single" w:sz="4" w:space="0" w:color="auto"/>
            </w:tcBorders>
          </w:tcPr>
          <w:p w14:paraId="53C472E8" w14:textId="77777777" w:rsidR="005B7866" w:rsidRPr="00B06F7A" w:rsidRDefault="005B7866" w:rsidP="007F1FAF">
            <w:pPr>
              <w:pStyle w:val="TAL"/>
              <w:rPr>
                <w:lang w:eastAsia="zh-CN"/>
              </w:rPr>
            </w:pPr>
            <w:r w:rsidRPr="00B06F7A">
              <w:t>SmsSubscribed</w:t>
            </w:r>
          </w:p>
        </w:tc>
        <w:tc>
          <w:tcPr>
            <w:tcW w:w="425" w:type="dxa"/>
            <w:tcBorders>
              <w:top w:val="single" w:sz="4" w:space="0" w:color="auto"/>
              <w:left w:val="single" w:sz="4" w:space="0" w:color="auto"/>
              <w:bottom w:val="single" w:sz="4" w:space="0" w:color="auto"/>
              <w:right w:val="single" w:sz="4" w:space="0" w:color="auto"/>
            </w:tcBorders>
          </w:tcPr>
          <w:p w14:paraId="327921E6" w14:textId="77777777" w:rsidR="005B7866" w:rsidRPr="00B06F7A" w:rsidRDefault="005B7866" w:rsidP="007F1FAF">
            <w:pPr>
              <w:pStyle w:val="TAC"/>
              <w:rPr>
                <w:lang w:eastAsia="zh-CN"/>
              </w:rPr>
            </w:pPr>
            <w:r w:rsidRPr="00B06F7A">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163271" w14:textId="77777777" w:rsidR="005B7866" w:rsidRPr="00B06F7A" w:rsidRDefault="005B7866" w:rsidP="007F1FAF">
            <w:pPr>
              <w:pStyle w:val="TAL"/>
              <w:rPr>
                <w:lang w:eastAsia="zh-CN"/>
              </w:rPr>
            </w:pPr>
            <w:r w:rsidRPr="00B06F7A">
              <w:rPr>
                <w:lang w:eastAsia="zh-CN"/>
              </w:rPr>
              <w:t>0..</w:t>
            </w:r>
            <w:r w:rsidRPr="00B06F7A">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9A1A9A" w14:textId="77777777" w:rsidR="005B7866" w:rsidRPr="00B06F7A" w:rsidRDefault="005B7866" w:rsidP="007F1FAF">
            <w:pPr>
              <w:pStyle w:val="TAL"/>
            </w:pPr>
            <w:r w:rsidRPr="00B06F7A">
              <w:t>Indicates whether the UE subscription allows SMS delivery over NAS. Shall not be absent unless the feature SharedData is supported and smsSubscribed is present within shared data.</w:t>
            </w:r>
          </w:p>
        </w:tc>
      </w:tr>
      <w:tr w:rsidR="005B7866" w:rsidRPr="00B06F7A" w14:paraId="355A87B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AECAFCF" w14:textId="77777777" w:rsidR="005B7866" w:rsidRPr="00B06F7A" w:rsidRDefault="005B7866" w:rsidP="007F1FAF">
            <w:pPr>
              <w:pStyle w:val="TAL"/>
              <w:rPr>
                <w:lang w:eastAsia="zh-CN"/>
              </w:rPr>
            </w:pPr>
            <w:r w:rsidRPr="00B06F7A">
              <w:rPr>
                <w:lang w:eastAsia="zh-CN"/>
              </w:rPr>
              <w:t>sharedSmsSubsDataId</w:t>
            </w:r>
          </w:p>
        </w:tc>
        <w:tc>
          <w:tcPr>
            <w:tcW w:w="1559" w:type="dxa"/>
            <w:tcBorders>
              <w:top w:val="single" w:sz="4" w:space="0" w:color="auto"/>
              <w:left w:val="single" w:sz="4" w:space="0" w:color="auto"/>
              <w:bottom w:val="single" w:sz="4" w:space="0" w:color="auto"/>
              <w:right w:val="single" w:sz="4" w:space="0" w:color="auto"/>
            </w:tcBorders>
          </w:tcPr>
          <w:p w14:paraId="15218F6A" w14:textId="77777777" w:rsidR="005B7866" w:rsidRPr="00B06F7A" w:rsidRDefault="005B7866" w:rsidP="007F1FAF">
            <w:pPr>
              <w:pStyle w:val="TAL"/>
              <w:rPr>
                <w:lang w:eastAsia="zh-CN"/>
              </w:rPr>
            </w:pPr>
            <w:r w:rsidRPr="00B06F7A">
              <w:rPr>
                <w:lang w:eastAsia="zh-CN"/>
              </w:rPr>
              <w:t>SharedDataId</w:t>
            </w:r>
          </w:p>
        </w:tc>
        <w:tc>
          <w:tcPr>
            <w:tcW w:w="425" w:type="dxa"/>
            <w:tcBorders>
              <w:top w:val="single" w:sz="4" w:space="0" w:color="auto"/>
              <w:left w:val="single" w:sz="4" w:space="0" w:color="auto"/>
              <w:bottom w:val="single" w:sz="4" w:space="0" w:color="auto"/>
              <w:right w:val="single" w:sz="4" w:space="0" w:color="auto"/>
            </w:tcBorders>
          </w:tcPr>
          <w:p w14:paraId="438788AF" w14:textId="77777777" w:rsidR="005B7866" w:rsidRPr="00B06F7A" w:rsidRDefault="005B7866" w:rsidP="007F1FAF">
            <w:pPr>
              <w:pStyle w:val="TAC"/>
              <w:rPr>
                <w:lang w:eastAsia="zh-CN"/>
              </w:rPr>
            </w:pPr>
            <w:r w:rsidRPr="00B06F7A">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1937DBC" w14:textId="77777777" w:rsidR="005B7866" w:rsidRPr="00B06F7A" w:rsidRDefault="005B7866" w:rsidP="007F1FAF">
            <w:pPr>
              <w:pStyle w:val="TAL"/>
              <w:rPr>
                <w:lang w:eastAsia="zh-CN"/>
              </w:rPr>
            </w:pPr>
            <w:r w:rsidRPr="00B06F7A">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24B7F2B" w14:textId="77777777" w:rsidR="005B7866" w:rsidRPr="00B06F7A" w:rsidRDefault="005B7866" w:rsidP="007F1FAF">
            <w:pPr>
              <w:pStyle w:val="TAL"/>
              <w:rPr>
                <w:lang w:eastAsia="ko-KR"/>
              </w:rPr>
            </w:pPr>
            <w:r w:rsidRPr="00B06F7A">
              <w:rPr>
                <w:lang w:eastAsia="ko-KR"/>
              </w:rPr>
              <w:t>Identifier of shared data. Shall be present if smsSubscribed is absent.</w:t>
            </w:r>
          </w:p>
        </w:tc>
      </w:tr>
      <w:tr w:rsidR="00DB21F6" w:rsidRPr="00B06F7A" w14:paraId="363D0725" w14:textId="77777777" w:rsidTr="00DB21F6">
        <w:trPr>
          <w:jc w:val="center"/>
        </w:trPr>
        <w:tc>
          <w:tcPr>
            <w:tcW w:w="2090" w:type="dxa"/>
            <w:tcBorders>
              <w:top w:val="single" w:sz="4" w:space="0" w:color="auto"/>
              <w:left w:val="single" w:sz="4" w:space="0" w:color="auto"/>
              <w:bottom w:val="single" w:sz="4" w:space="0" w:color="auto"/>
              <w:right w:val="single" w:sz="4" w:space="0" w:color="auto"/>
            </w:tcBorders>
          </w:tcPr>
          <w:p w14:paraId="45D9DF4F" w14:textId="77777777" w:rsidR="00DB21F6" w:rsidRPr="00B06F7A" w:rsidRDefault="00DB21F6" w:rsidP="009D0BBA">
            <w:pPr>
              <w:pStyle w:val="TAL"/>
              <w:rPr>
                <w:lang w:eastAsia="zh-CN"/>
              </w:rPr>
            </w:pPr>
            <w:r w:rsidRPr="00B06F7A">
              <w:rPr>
                <w:lang w:eastAsia="zh-CN"/>
              </w:rPr>
              <w:t>supportedFeatures</w:t>
            </w:r>
          </w:p>
        </w:tc>
        <w:tc>
          <w:tcPr>
            <w:tcW w:w="1559" w:type="dxa"/>
            <w:tcBorders>
              <w:top w:val="single" w:sz="4" w:space="0" w:color="auto"/>
              <w:left w:val="single" w:sz="4" w:space="0" w:color="auto"/>
              <w:bottom w:val="single" w:sz="4" w:space="0" w:color="auto"/>
              <w:right w:val="single" w:sz="4" w:space="0" w:color="auto"/>
            </w:tcBorders>
          </w:tcPr>
          <w:p w14:paraId="5258B962" w14:textId="77777777" w:rsidR="00DB21F6" w:rsidRPr="00B06F7A" w:rsidRDefault="00DB21F6" w:rsidP="009D0BBA">
            <w:pPr>
              <w:pStyle w:val="TAL"/>
              <w:rPr>
                <w:lang w:eastAsia="zh-CN"/>
              </w:rPr>
            </w:pPr>
            <w:r w:rsidRPr="00B06F7A">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30CCBCB8" w14:textId="77777777" w:rsidR="00DB21F6" w:rsidRPr="00B06F7A" w:rsidRDefault="00DB21F6" w:rsidP="009D0BBA">
            <w:pPr>
              <w:pStyle w:val="TAC"/>
              <w:rPr>
                <w:lang w:eastAsia="zh-CN"/>
              </w:rPr>
            </w:pPr>
            <w:r w:rsidRPr="00B06F7A">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70A9B3" w14:textId="77777777" w:rsidR="00DB21F6" w:rsidRPr="00B06F7A" w:rsidRDefault="00DB21F6" w:rsidP="009D0BBA">
            <w:pPr>
              <w:pStyle w:val="TAL"/>
              <w:rPr>
                <w:lang w:eastAsia="zh-CN"/>
              </w:rPr>
            </w:pPr>
            <w:r w:rsidRPr="00B06F7A">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22AFD1D" w14:textId="77777777" w:rsidR="00DB21F6" w:rsidRPr="00B06F7A" w:rsidRDefault="00DB21F6" w:rsidP="009D0BBA">
            <w:pPr>
              <w:pStyle w:val="TAL"/>
              <w:rPr>
                <w:lang w:eastAsia="ko-KR"/>
              </w:rPr>
            </w:pPr>
            <w:r w:rsidRPr="00DB21F6">
              <w:rPr>
                <w:lang w:eastAsia="ko-KR"/>
              </w:rPr>
              <w:t>See clause 6.1.8</w:t>
            </w:r>
          </w:p>
        </w:tc>
      </w:tr>
    </w:tbl>
    <w:p w14:paraId="6D152AF4" w14:textId="77777777" w:rsidR="005B7866" w:rsidRPr="00B06F7A" w:rsidRDefault="005B7866" w:rsidP="005B7866">
      <w:pPr>
        <w:pStyle w:val="BodyText"/>
      </w:pPr>
    </w:p>
    <w:p w14:paraId="601DCAAD" w14:textId="77777777" w:rsidR="005B7866" w:rsidRPr="00B06F7A" w:rsidRDefault="005B7866" w:rsidP="00C05182">
      <w:pPr>
        <w:pStyle w:val="Heading5"/>
      </w:pPr>
      <w:bookmarkStart w:id="2385" w:name="_Toc11338592"/>
      <w:bookmarkStart w:id="2386" w:name="_Toc27585244"/>
      <w:bookmarkStart w:id="2387" w:name="_Toc36457210"/>
      <w:bookmarkStart w:id="2388" w:name="_Toc45028104"/>
      <w:bookmarkStart w:id="2389" w:name="_Toc45028939"/>
      <w:bookmarkStart w:id="2390" w:name="_Toc67681698"/>
      <w:bookmarkStart w:id="2391" w:name="_Toc114764480"/>
      <w:r w:rsidRPr="00B06F7A">
        <w:lastRenderedPageBreak/>
        <w:t>6.1.6.2.14</w:t>
      </w:r>
      <w:r w:rsidRPr="00B06F7A">
        <w:tab/>
        <w:t>Type: SmsManagementSubscriptionData</w:t>
      </w:r>
      <w:bookmarkEnd w:id="2385"/>
      <w:bookmarkEnd w:id="2386"/>
      <w:bookmarkEnd w:id="2387"/>
      <w:bookmarkEnd w:id="2388"/>
      <w:bookmarkEnd w:id="2389"/>
      <w:bookmarkEnd w:id="2390"/>
      <w:bookmarkEnd w:id="2391"/>
    </w:p>
    <w:p w14:paraId="71F52862" w14:textId="77777777" w:rsidR="005B7866" w:rsidRPr="00B06F7A" w:rsidRDefault="005B7866" w:rsidP="005B7866">
      <w:pPr>
        <w:pStyle w:val="TH"/>
      </w:pPr>
      <w:r w:rsidRPr="00B06F7A">
        <w:rPr>
          <w:noProof/>
        </w:rPr>
        <w:t>Table </w:t>
      </w:r>
      <w:r w:rsidRPr="00B06F7A">
        <w:t xml:space="preserve">6.1.6.2.14-1: </w:t>
      </w:r>
      <w:r w:rsidRPr="00B06F7A">
        <w:rPr>
          <w:noProof/>
        </w:rPr>
        <w:t>Definition of type SmsManagementSubscriptionData</w:t>
      </w:r>
    </w:p>
    <w:tbl>
      <w:tblPr>
        <w:tblW w:w="11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gridCol w:w="1670"/>
      </w:tblGrid>
      <w:tr w:rsidR="005B7866" w:rsidRPr="00B06F7A" w14:paraId="4728A5F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1B3A20"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91C7A6"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A505F8"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E2CCB0"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D374B9" w14:textId="77777777" w:rsidR="005B7866" w:rsidRPr="00B06F7A" w:rsidRDefault="005B7866" w:rsidP="007F1FAF">
            <w:pPr>
              <w:pStyle w:val="TAH"/>
              <w:rPr>
                <w:rFonts w:cs="Arial"/>
                <w:szCs w:val="18"/>
              </w:rPr>
            </w:pPr>
            <w:r w:rsidRPr="00B06F7A">
              <w:rPr>
                <w:rFonts w:cs="Arial"/>
                <w:szCs w:val="18"/>
              </w:rPr>
              <w:t>Description</w:t>
            </w:r>
          </w:p>
        </w:tc>
        <w:tc>
          <w:tcPr>
            <w:tcW w:w="1670" w:type="dxa"/>
            <w:tcBorders>
              <w:top w:val="single" w:sz="4" w:space="0" w:color="auto"/>
              <w:left w:val="single" w:sz="4" w:space="0" w:color="auto"/>
              <w:bottom w:val="single" w:sz="4" w:space="0" w:color="auto"/>
              <w:right w:val="single" w:sz="4" w:space="0" w:color="auto"/>
            </w:tcBorders>
            <w:shd w:val="clear" w:color="auto" w:fill="C0C0C0"/>
          </w:tcPr>
          <w:p w14:paraId="0231AF8F" w14:textId="77777777" w:rsidR="005B7866" w:rsidRPr="00B06F7A" w:rsidRDefault="005B7866" w:rsidP="007F1FAF">
            <w:pPr>
              <w:pStyle w:val="TAH"/>
              <w:rPr>
                <w:rFonts w:cs="Arial"/>
                <w:szCs w:val="18"/>
              </w:rPr>
            </w:pPr>
            <w:r w:rsidRPr="00B06F7A">
              <w:rPr>
                <w:rFonts w:cs="Arial"/>
                <w:szCs w:val="18"/>
              </w:rPr>
              <w:t>Applicability</w:t>
            </w:r>
          </w:p>
        </w:tc>
      </w:tr>
      <w:tr w:rsidR="005B7866" w:rsidRPr="00B06F7A" w14:paraId="2DE652D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D73C43A" w14:textId="77777777" w:rsidR="005B7866" w:rsidRPr="00B06F7A" w:rsidRDefault="005B7866" w:rsidP="007F1FAF">
            <w:pPr>
              <w:pStyle w:val="TAL"/>
            </w:pPr>
            <w:r w:rsidRPr="00B06F7A">
              <w:t>supportedFeatures</w:t>
            </w:r>
          </w:p>
        </w:tc>
        <w:tc>
          <w:tcPr>
            <w:tcW w:w="1559" w:type="dxa"/>
            <w:tcBorders>
              <w:top w:val="single" w:sz="4" w:space="0" w:color="auto"/>
              <w:left w:val="single" w:sz="4" w:space="0" w:color="auto"/>
              <w:bottom w:val="single" w:sz="4" w:space="0" w:color="auto"/>
              <w:right w:val="single" w:sz="4" w:space="0" w:color="auto"/>
            </w:tcBorders>
          </w:tcPr>
          <w:p w14:paraId="5D3BF18F" w14:textId="77777777" w:rsidR="005B7866" w:rsidRPr="00B06F7A" w:rsidRDefault="005B7866" w:rsidP="007F1FAF">
            <w:pPr>
              <w:pStyle w:val="TAL"/>
            </w:pPr>
            <w:r w:rsidRPr="00B06F7A">
              <w:t>SupportedFeatures</w:t>
            </w:r>
          </w:p>
        </w:tc>
        <w:tc>
          <w:tcPr>
            <w:tcW w:w="425" w:type="dxa"/>
            <w:tcBorders>
              <w:top w:val="single" w:sz="4" w:space="0" w:color="auto"/>
              <w:left w:val="single" w:sz="4" w:space="0" w:color="auto"/>
              <w:bottom w:val="single" w:sz="4" w:space="0" w:color="auto"/>
              <w:right w:val="single" w:sz="4" w:space="0" w:color="auto"/>
            </w:tcBorders>
          </w:tcPr>
          <w:p w14:paraId="5FAEEAF7" w14:textId="77777777" w:rsidR="005B7866" w:rsidRPr="00B06F7A" w:rsidRDefault="005B7866" w:rsidP="007F1FAF">
            <w:pPr>
              <w:pStyle w:val="TAC"/>
              <w:rPr>
                <w:lang w:eastAsia="zh-CN"/>
              </w:rPr>
            </w:pPr>
            <w:r w:rsidRPr="00B06F7A">
              <w:t>O</w:t>
            </w:r>
          </w:p>
        </w:tc>
        <w:tc>
          <w:tcPr>
            <w:tcW w:w="1134" w:type="dxa"/>
            <w:tcBorders>
              <w:top w:val="single" w:sz="4" w:space="0" w:color="auto"/>
              <w:left w:val="single" w:sz="4" w:space="0" w:color="auto"/>
              <w:bottom w:val="single" w:sz="4" w:space="0" w:color="auto"/>
              <w:right w:val="single" w:sz="4" w:space="0" w:color="auto"/>
            </w:tcBorders>
          </w:tcPr>
          <w:p w14:paraId="5478F4C6" w14:textId="77777777" w:rsidR="005B7866" w:rsidRPr="00B06F7A" w:rsidRDefault="005B7866" w:rsidP="007F1FAF">
            <w:pPr>
              <w:pStyle w:val="TAL"/>
              <w:rPr>
                <w:lang w:eastAsia="zh-CN"/>
              </w:rPr>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3F53311D" w14:textId="77777777" w:rsidR="005B7866" w:rsidRPr="00B06F7A" w:rsidRDefault="005B7866" w:rsidP="007F1FAF">
            <w:pPr>
              <w:pStyle w:val="TAL"/>
              <w:rPr>
                <w:rFonts w:cs="Arial"/>
                <w:szCs w:val="18"/>
              </w:rPr>
            </w:pPr>
            <w:r w:rsidRPr="00B06F7A">
              <w:rPr>
                <w:rFonts w:cs="Arial"/>
                <w:szCs w:val="18"/>
              </w:rPr>
              <w:t>See clause 6.1.8</w:t>
            </w:r>
          </w:p>
        </w:tc>
        <w:tc>
          <w:tcPr>
            <w:tcW w:w="1670" w:type="dxa"/>
            <w:tcBorders>
              <w:top w:val="single" w:sz="4" w:space="0" w:color="auto"/>
              <w:left w:val="single" w:sz="4" w:space="0" w:color="auto"/>
              <w:bottom w:val="single" w:sz="4" w:space="0" w:color="auto"/>
              <w:right w:val="single" w:sz="4" w:space="0" w:color="auto"/>
            </w:tcBorders>
          </w:tcPr>
          <w:p w14:paraId="758FEF90" w14:textId="77777777" w:rsidR="005B7866" w:rsidRPr="00B06F7A" w:rsidRDefault="005B7866" w:rsidP="007F1FAF">
            <w:pPr>
              <w:pStyle w:val="TAL"/>
              <w:rPr>
                <w:rFonts w:cs="Arial"/>
                <w:szCs w:val="18"/>
              </w:rPr>
            </w:pPr>
          </w:p>
        </w:tc>
      </w:tr>
      <w:tr w:rsidR="005B7866" w:rsidRPr="00B06F7A" w14:paraId="3938675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804A864" w14:textId="77777777" w:rsidR="005B7866" w:rsidRPr="00B06F7A" w:rsidRDefault="005B7866" w:rsidP="007F1FAF">
            <w:pPr>
              <w:pStyle w:val="TAL"/>
              <w:rPr>
                <w:lang w:eastAsia="zh-CN"/>
              </w:rPr>
            </w:pPr>
            <w:r w:rsidRPr="00B06F7A">
              <w:rPr>
                <w:rFonts w:hint="eastAsia"/>
                <w:lang w:eastAsia="zh-CN"/>
              </w:rPr>
              <w:t>m</w:t>
            </w:r>
            <w:r w:rsidRPr="00B06F7A">
              <w:rPr>
                <w:lang w:eastAsia="zh-CN"/>
              </w:rPr>
              <w:t>tSmsSubscribed</w:t>
            </w:r>
          </w:p>
        </w:tc>
        <w:tc>
          <w:tcPr>
            <w:tcW w:w="1559" w:type="dxa"/>
            <w:tcBorders>
              <w:top w:val="single" w:sz="4" w:space="0" w:color="auto"/>
              <w:left w:val="single" w:sz="4" w:space="0" w:color="auto"/>
              <w:bottom w:val="single" w:sz="4" w:space="0" w:color="auto"/>
              <w:right w:val="single" w:sz="4" w:space="0" w:color="auto"/>
            </w:tcBorders>
          </w:tcPr>
          <w:p w14:paraId="65BCFD8F" w14:textId="77777777" w:rsidR="005B7866" w:rsidRPr="00B06F7A" w:rsidRDefault="005B7866" w:rsidP="007F1FAF">
            <w:pPr>
              <w:pStyle w:val="TAL"/>
              <w:rPr>
                <w:lang w:eastAsia="zh-CN"/>
              </w:rPr>
            </w:pPr>
            <w:r w:rsidRPr="00B06F7A">
              <w:rPr>
                <w:rFonts w:hint="eastAsia"/>
                <w:lang w:eastAsia="zh-CN"/>
              </w:rPr>
              <w:t>b</w:t>
            </w:r>
            <w:r w:rsidRPr="00B06F7A">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1E585342" w14:textId="77777777" w:rsidR="005B7866" w:rsidRPr="00B06F7A" w:rsidRDefault="005B7866" w:rsidP="007F1FAF">
            <w:pPr>
              <w:pStyle w:val="TAC"/>
              <w:rPr>
                <w:lang w:eastAsia="zh-CN"/>
              </w:rPr>
            </w:pPr>
            <w:r w:rsidRPr="00B06F7A">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7ECB91" w14:textId="77777777" w:rsidR="005B7866" w:rsidRPr="00B06F7A" w:rsidRDefault="005B7866" w:rsidP="007F1FAF">
            <w:pPr>
              <w:pStyle w:val="TAL"/>
              <w:rPr>
                <w:lang w:eastAsia="zh-CN"/>
              </w:rPr>
            </w:pPr>
            <w:r w:rsidRPr="00B06F7A">
              <w:rPr>
                <w:lang w:eastAsia="zh-CN"/>
              </w:rPr>
              <w:t>0..</w:t>
            </w:r>
            <w:r w:rsidRPr="00B06F7A">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454432E" w14:textId="77777777" w:rsidR="005B7866" w:rsidRPr="00B06F7A" w:rsidRDefault="005B7866" w:rsidP="007F1FAF">
            <w:pPr>
              <w:pStyle w:val="TAL"/>
              <w:rPr>
                <w:lang w:eastAsia="zh-CN"/>
              </w:rPr>
            </w:pPr>
            <w:r w:rsidRPr="00B06F7A">
              <w:rPr>
                <w:lang w:eastAsia="zh-CN"/>
              </w:rPr>
              <w:t>Indicates the SMS teleservice subscription for MT-SMS.</w:t>
            </w:r>
            <w:r w:rsidRPr="00B06F7A">
              <w:t xml:space="preserve"> Shall not be absent unless the feature SharedData is supported and mtSmsSubscribed is present within shared data.</w:t>
            </w:r>
          </w:p>
        </w:tc>
        <w:tc>
          <w:tcPr>
            <w:tcW w:w="1670" w:type="dxa"/>
            <w:tcBorders>
              <w:top w:val="single" w:sz="4" w:space="0" w:color="auto"/>
              <w:left w:val="single" w:sz="4" w:space="0" w:color="auto"/>
              <w:bottom w:val="single" w:sz="4" w:space="0" w:color="auto"/>
              <w:right w:val="single" w:sz="4" w:space="0" w:color="auto"/>
            </w:tcBorders>
          </w:tcPr>
          <w:p w14:paraId="6FA21CD1" w14:textId="77777777" w:rsidR="005B7866" w:rsidRPr="00B06F7A" w:rsidRDefault="005B7866" w:rsidP="007F1FAF">
            <w:pPr>
              <w:pStyle w:val="TAL"/>
              <w:rPr>
                <w:lang w:eastAsia="zh-CN"/>
              </w:rPr>
            </w:pPr>
          </w:p>
        </w:tc>
      </w:tr>
      <w:tr w:rsidR="005B7866" w:rsidRPr="00B06F7A" w14:paraId="2C761CC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3E1B10D" w14:textId="77777777" w:rsidR="005B7866" w:rsidRPr="00B06F7A" w:rsidRDefault="005B7866" w:rsidP="007F1FAF">
            <w:pPr>
              <w:pStyle w:val="TAL"/>
              <w:rPr>
                <w:lang w:eastAsia="zh-CN"/>
              </w:rPr>
            </w:pPr>
            <w:r w:rsidRPr="00B06F7A">
              <w:rPr>
                <w:rFonts w:hint="eastAsia"/>
                <w:lang w:eastAsia="zh-CN"/>
              </w:rPr>
              <w:t>m</w:t>
            </w:r>
            <w:r w:rsidRPr="00B06F7A">
              <w:rPr>
                <w:lang w:eastAsia="zh-CN"/>
              </w:rPr>
              <w:t>tSmsBarringAll</w:t>
            </w:r>
          </w:p>
        </w:tc>
        <w:tc>
          <w:tcPr>
            <w:tcW w:w="1559" w:type="dxa"/>
            <w:tcBorders>
              <w:top w:val="single" w:sz="4" w:space="0" w:color="auto"/>
              <w:left w:val="single" w:sz="4" w:space="0" w:color="auto"/>
              <w:bottom w:val="single" w:sz="4" w:space="0" w:color="auto"/>
              <w:right w:val="single" w:sz="4" w:space="0" w:color="auto"/>
            </w:tcBorders>
          </w:tcPr>
          <w:p w14:paraId="445212E5" w14:textId="77777777" w:rsidR="005B7866" w:rsidRPr="00B06F7A" w:rsidRDefault="005B7866" w:rsidP="007F1FAF">
            <w:pPr>
              <w:pStyle w:val="TAL"/>
              <w:rPr>
                <w:lang w:eastAsia="zh-CN"/>
              </w:rPr>
            </w:pPr>
            <w:r w:rsidRPr="00B06F7A">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BABA67F" w14:textId="77777777" w:rsidR="005B7866" w:rsidRPr="00B06F7A" w:rsidRDefault="005B7866" w:rsidP="007F1FAF">
            <w:pPr>
              <w:pStyle w:val="TAC"/>
              <w:rPr>
                <w:lang w:eastAsia="zh-CN"/>
              </w:rPr>
            </w:pPr>
            <w:r w:rsidRPr="00B06F7A">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1F1EAB" w14:textId="77777777" w:rsidR="005B7866" w:rsidRPr="00B06F7A" w:rsidRDefault="005B7866" w:rsidP="007F1FAF">
            <w:pPr>
              <w:pStyle w:val="TAL"/>
              <w:rPr>
                <w:lang w:eastAsia="zh-CN"/>
              </w:rPr>
            </w:pPr>
            <w:r w:rsidRPr="00B06F7A">
              <w:rPr>
                <w:lang w:eastAsia="zh-CN"/>
              </w:rPr>
              <w:t>0..</w:t>
            </w:r>
            <w:r w:rsidRPr="00B06F7A">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BE8595D" w14:textId="77777777" w:rsidR="005B7866" w:rsidRPr="00B06F7A" w:rsidRDefault="005B7866" w:rsidP="007F1FAF">
            <w:pPr>
              <w:pStyle w:val="TAL"/>
              <w:rPr>
                <w:lang w:eastAsia="zh-CN"/>
              </w:rPr>
            </w:pPr>
            <w:r w:rsidRPr="00B06F7A">
              <w:rPr>
                <w:lang w:eastAsia="zh-CN"/>
              </w:rPr>
              <w:t>Barring of all MT-SMS</w:t>
            </w:r>
          </w:p>
        </w:tc>
        <w:tc>
          <w:tcPr>
            <w:tcW w:w="1670" w:type="dxa"/>
            <w:tcBorders>
              <w:top w:val="single" w:sz="4" w:space="0" w:color="auto"/>
              <w:left w:val="single" w:sz="4" w:space="0" w:color="auto"/>
              <w:bottom w:val="single" w:sz="4" w:space="0" w:color="auto"/>
              <w:right w:val="single" w:sz="4" w:space="0" w:color="auto"/>
            </w:tcBorders>
          </w:tcPr>
          <w:p w14:paraId="1BB93D6C" w14:textId="77777777" w:rsidR="005B7866" w:rsidRPr="00B06F7A" w:rsidRDefault="005B7866" w:rsidP="007F1FAF">
            <w:pPr>
              <w:pStyle w:val="TAL"/>
              <w:rPr>
                <w:lang w:eastAsia="zh-CN"/>
              </w:rPr>
            </w:pPr>
          </w:p>
        </w:tc>
      </w:tr>
      <w:tr w:rsidR="005B7866" w:rsidRPr="00B06F7A" w14:paraId="48324FC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A3B794D" w14:textId="77777777" w:rsidR="005B7866" w:rsidRPr="00B06F7A" w:rsidRDefault="005B7866" w:rsidP="007F1FAF">
            <w:pPr>
              <w:pStyle w:val="TAL"/>
              <w:rPr>
                <w:lang w:eastAsia="zh-CN"/>
              </w:rPr>
            </w:pPr>
            <w:r w:rsidRPr="00B06F7A">
              <w:rPr>
                <w:rFonts w:hint="eastAsia"/>
                <w:lang w:eastAsia="zh-CN"/>
              </w:rPr>
              <w:t>m</w:t>
            </w:r>
            <w:r w:rsidRPr="00B06F7A">
              <w:rPr>
                <w:lang w:eastAsia="zh-CN"/>
              </w:rPr>
              <w:t>tSmsBarringRoaming</w:t>
            </w:r>
          </w:p>
        </w:tc>
        <w:tc>
          <w:tcPr>
            <w:tcW w:w="1559" w:type="dxa"/>
            <w:tcBorders>
              <w:top w:val="single" w:sz="4" w:space="0" w:color="auto"/>
              <w:left w:val="single" w:sz="4" w:space="0" w:color="auto"/>
              <w:bottom w:val="single" w:sz="4" w:space="0" w:color="auto"/>
              <w:right w:val="single" w:sz="4" w:space="0" w:color="auto"/>
            </w:tcBorders>
          </w:tcPr>
          <w:p w14:paraId="66A96BD7" w14:textId="77777777" w:rsidR="005B7866" w:rsidRPr="00B06F7A" w:rsidRDefault="005B7866" w:rsidP="007F1FAF">
            <w:pPr>
              <w:pStyle w:val="TAL"/>
              <w:rPr>
                <w:lang w:eastAsia="zh-CN"/>
              </w:rPr>
            </w:pPr>
            <w:r w:rsidRPr="00B06F7A">
              <w:rPr>
                <w:rFonts w:hint="eastAsia"/>
                <w:lang w:eastAsia="zh-CN"/>
              </w:rPr>
              <w:t>b</w:t>
            </w:r>
            <w:r w:rsidRPr="00B06F7A">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0C9B1464" w14:textId="77777777" w:rsidR="005B7866" w:rsidRPr="00B06F7A" w:rsidRDefault="005B7866" w:rsidP="007F1FAF">
            <w:pPr>
              <w:pStyle w:val="TAC"/>
              <w:rPr>
                <w:lang w:eastAsia="zh-CN"/>
              </w:rPr>
            </w:pPr>
            <w:r w:rsidRPr="00B06F7A">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69E86A" w14:textId="77777777" w:rsidR="005B7866" w:rsidRPr="00B06F7A" w:rsidRDefault="005B7866" w:rsidP="007F1FAF">
            <w:pPr>
              <w:pStyle w:val="TAL"/>
              <w:rPr>
                <w:lang w:eastAsia="zh-CN"/>
              </w:rPr>
            </w:pPr>
            <w:r w:rsidRPr="00B06F7A">
              <w:rPr>
                <w:lang w:eastAsia="zh-CN"/>
              </w:rPr>
              <w:t>0..</w:t>
            </w:r>
            <w:r w:rsidRPr="00B06F7A">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060B2A" w14:textId="77777777" w:rsidR="005B7866" w:rsidRPr="00B06F7A" w:rsidRDefault="005B7866" w:rsidP="007F1FAF">
            <w:pPr>
              <w:pStyle w:val="TAL"/>
              <w:rPr>
                <w:lang w:eastAsia="zh-CN"/>
              </w:rPr>
            </w:pPr>
            <w:r w:rsidRPr="00B06F7A">
              <w:rPr>
                <w:lang w:eastAsia="zh-CN"/>
              </w:rPr>
              <w:t>Barring of MT-SMS when roaming outside the Home Public Land</w:t>
            </w:r>
            <w:r w:rsidRPr="00B06F7A">
              <w:rPr>
                <w:rFonts w:hint="eastAsia"/>
                <w:lang w:eastAsia="zh-CN"/>
              </w:rPr>
              <w:t xml:space="preserve"> </w:t>
            </w:r>
            <w:r w:rsidRPr="00B06F7A">
              <w:rPr>
                <w:lang w:eastAsia="zh-CN"/>
              </w:rPr>
              <w:t>Mobile Network (PLMN) country</w:t>
            </w:r>
          </w:p>
        </w:tc>
        <w:tc>
          <w:tcPr>
            <w:tcW w:w="1670" w:type="dxa"/>
            <w:tcBorders>
              <w:top w:val="single" w:sz="4" w:space="0" w:color="auto"/>
              <w:left w:val="single" w:sz="4" w:space="0" w:color="auto"/>
              <w:bottom w:val="single" w:sz="4" w:space="0" w:color="auto"/>
              <w:right w:val="single" w:sz="4" w:space="0" w:color="auto"/>
            </w:tcBorders>
          </w:tcPr>
          <w:p w14:paraId="28E7303D" w14:textId="77777777" w:rsidR="005B7866" w:rsidRPr="00B06F7A" w:rsidRDefault="005B7866" w:rsidP="007F1FAF">
            <w:pPr>
              <w:pStyle w:val="TAL"/>
              <w:rPr>
                <w:lang w:eastAsia="zh-CN"/>
              </w:rPr>
            </w:pPr>
          </w:p>
        </w:tc>
      </w:tr>
      <w:tr w:rsidR="005B7866" w:rsidRPr="00B06F7A" w14:paraId="2C57FB6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D2C5BCA" w14:textId="77777777" w:rsidR="005B7866" w:rsidRPr="00B06F7A" w:rsidRDefault="005B7866" w:rsidP="007F1FAF">
            <w:pPr>
              <w:pStyle w:val="TAL"/>
              <w:rPr>
                <w:lang w:eastAsia="zh-CN"/>
              </w:rPr>
            </w:pPr>
            <w:r w:rsidRPr="00B06F7A">
              <w:rPr>
                <w:rFonts w:hint="eastAsia"/>
                <w:lang w:eastAsia="zh-CN"/>
              </w:rPr>
              <w:t>m</w:t>
            </w:r>
            <w:r w:rsidRPr="00B06F7A">
              <w:rPr>
                <w:lang w:eastAsia="zh-CN"/>
              </w:rPr>
              <w:t>oSmsSubscribed</w:t>
            </w:r>
          </w:p>
        </w:tc>
        <w:tc>
          <w:tcPr>
            <w:tcW w:w="1559" w:type="dxa"/>
            <w:tcBorders>
              <w:top w:val="single" w:sz="4" w:space="0" w:color="auto"/>
              <w:left w:val="single" w:sz="4" w:space="0" w:color="auto"/>
              <w:bottom w:val="single" w:sz="4" w:space="0" w:color="auto"/>
              <w:right w:val="single" w:sz="4" w:space="0" w:color="auto"/>
            </w:tcBorders>
          </w:tcPr>
          <w:p w14:paraId="39CA38F0" w14:textId="77777777" w:rsidR="005B7866" w:rsidRPr="00B06F7A" w:rsidRDefault="005B7866" w:rsidP="007F1FAF">
            <w:pPr>
              <w:pStyle w:val="TAL"/>
              <w:rPr>
                <w:lang w:eastAsia="zh-CN"/>
              </w:rPr>
            </w:pPr>
            <w:r w:rsidRPr="00B06F7A">
              <w:rPr>
                <w:rFonts w:hint="eastAsia"/>
                <w:lang w:eastAsia="zh-CN"/>
              </w:rPr>
              <w:t>b</w:t>
            </w:r>
            <w:r w:rsidRPr="00B06F7A">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1DF71FE3" w14:textId="77777777" w:rsidR="005B7866" w:rsidRPr="00B06F7A" w:rsidRDefault="005B7866" w:rsidP="007F1FAF">
            <w:pPr>
              <w:pStyle w:val="TAC"/>
              <w:rPr>
                <w:lang w:eastAsia="zh-CN"/>
              </w:rPr>
            </w:pPr>
            <w:r w:rsidRPr="00B06F7A">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8F12FE" w14:textId="77777777" w:rsidR="005B7866" w:rsidRPr="00B06F7A" w:rsidRDefault="005B7866" w:rsidP="007F1FAF">
            <w:pPr>
              <w:pStyle w:val="TAL"/>
              <w:rPr>
                <w:lang w:eastAsia="zh-CN"/>
              </w:rPr>
            </w:pPr>
            <w:r w:rsidRPr="00B06F7A">
              <w:rPr>
                <w:lang w:eastAsia="zh-CN"/>
              </w:rPr>
              <w:t>0..</w:t>
            </w:r>
            <w:r w:rsidRPr="00B06F7A">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7D877B6" w14:textId="5CCCB77D" w:rsidR="005B7866" w:rsidRPr="00B06F7A" w:rsidRDefault="005B7866" w:rsidP="007F1FAF">
            <w:pPr>
              <w:pStyle w:val="TAL"/>
              <w:rPr>
                <w:lang w:eastAsia="zh-CN"/>
              </w:rPr>
            </w:pPr>
            <w:r w:rsidRPr="00B06F7A">
              <w:rPr>
                <w:lang w:eastAsia="zh-CN"/>
              </w:rPr>
              <w:t>Indicates the SMS teleservice subscription for MO-SMS.</w:t>
            </w:r>
            <w:r w:rsidRPr="00B06F7A">
              <w:t xml:space="preserve"> Shall not be absent unless the feature SharedData is supported and m</w:t>
            </w:r>
            <w:r w:rsidR="00C853C4" w:rsidRPr="00B06F7A">
              <w:t>o</w:t>
            </w:r>
            <w:r w:rsidRPr="00B06F7A">
              <w:t>SmsSubscribed is present within shared data.</w:t>
            </w:r>
          </w:p>
        </w:tc>
        <w:tc>
          <w:tcPr>
            <w:tcW w:w="1670" w:type="dxa"/>
            <w:tcBorders>
              <w:top w:val="single" w:sz="4" w:space="0" w:color="auto"/>
              <w:left w:val="single" w:sz="4" w:space="0" w:color="auto"/>
              <w:bottom w:val="single" w:sz="4" w:space="0" w:color="auto"/>
              <w:right w:val="single" w:sz="4" w:space="0" w:color="auto"/>
            </w:tcBorders>
          </w:tcPr>
          <w:p w14:paraId="16754801" w14:textId="77777777" w:rsidR="005B7866" w:rsidRPr="00B06F7A" w:rsidRDefault="005B7866" w:rsidP="007F1FAF">
            <w:pPr>
              <w:pStyle w:val="TAL"/>
              <w:rPr>
                <w:lang w:eastAsia="zh-CN"/>
              </w:rPr>
            </w:pPr>
          </w:p>
        </w:tc>
      </w:tr>
      <w:tr w:rsidR="005B7866" w:rsidRPr="00B06F7A" w14:paraId="373BFF8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65431E6" w14:textId="77777777" w:rsidR="005B7866" w:rsidRPr="00B06F7A" w:rsidRDefault="005B7866" w:rsidP="007F1FAF">
            <w:pPr>
              <w:pStyle w:val="TAL"/>
              <w:rPr>
                <w:lang w:eastAsia="zh-CN"/>
              </w:rPr>
            </w:pPr>
            <w:r w:rsidRPr="00B06F7A">
              <w:rPr>
                <w:rFonts w:hint="eastAsia"/>
                <w:lang w:eastAsia="zh-CN"/>
              </w:rPr>
              <w:t>m</w:t>
            </w:r>
            <w:r w:rsidRPr="00B06F7A">
              <w:rPr>
                <w:lang w:eastAsia="zh-CN"/>
              </w:rPr>
              <w:t>oSmsBarringAll</w:t>
            </w:r>
          </w:p>
        </w:tc>
        <w:tc>
          <w:tcPr>
            <w:tcW w:w="1559" w:type="dxa"/>
            <w:tcBorders>
              <w:top w:val="single" w:sz="4" w:space="0" w:color="auto"/>
              <w:left w:val="single" w:sz="4" w:space="0" w:color="auto"/>
              <w:bottom w:val="single" w:sz="4" w:space="0" w:color="auto"/>
              <w:right w:val="single" w:sz="4" w:space="0" w:color="auto"/>
            </w:tcBorders>
          </w:tcPr>
          <w:p w14:paraId="270B2716" w14:textId="77777777" w:rsidR="005B7866" w:rsidRPr="00B06F7A" w:rsidRDefault="005B7866" w:rsidP="007F1FAF">
            <w:pPr>
              <w:pStyle w:val="TAL"/>
              <w:rPr>
                <w:lang w:eastAsia="zh-CN"/>
              </w:rPr>
            </w:pPr>
            <w:r w:rsidRPr="00B06F7A">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1E74B5C" w14:textId="77777777" w:rsidR="005B7866" w:rsidRPr="00B06F7A" w:rsidRDefault="005B7866" w:rsidP="007F1FAF">
            <w:pPr>
              <w:pStyle w:val="TAC"/>
              <w:rPr>
                <w:lang w:eastAsia="zh-CN"/>
              </w:rPr>
            </w:pPr>
            <w:r w:rsidRPr="00B06F7A">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42F67E" w14:textId="77777777" w:rsidR="005B7866" w:rsidRPr="00B06F7A" w:rsidRDefault="005B7866" w:rsidP="007F1FAF">
            <w:pPr>
              <w:pStyle w:val="TAL"/>
              <w:rPr>
                <w:lang w:eastAsia="zh-CN"/>
              </w:rPr>
            </w:pPr>
            <w:r w:rsidRPr="00B06F7A">
              <w:rPr>
                <w:lang w:eastAsia="zh-CN"/>
              </w:rPr>
              <w:t>0..</w:t>
            </w:r>
            <w:r w:rsidRPr="00B06F7A">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0F7132C" w14:textId="77777777" w:rsidR="005B7866" w:rsidRPr="00B06F7A" w:rsidRDefault="005B7866" w:rsidP="007F1FAF">
            <w:pPr>
              <w:pStyle w:val="TAL"/>
              <w:rPr>
                <w:lang w:eastAsia="zh-CN"/>
              </w:rPr>
            </w:pPr>
            <w:r w:rsidRPr="00B06F7A">
              <w:rPr>
                <w:lang w:eastAsia="zh-CN"/>
              </w:rPr>
              <w:t>Barring of all MO-SMS</w:t>
            </w:r>
          </w:p>
        </w:tc>
        <w:tc>
          <w:tcPr>
            <w:tcW w:w="1670" w:type="dxa"/>
            <w:tcBorders>
              <w:top w:val="single" w:sz="4" w:space="0" w:color="auto"/>
              <w:left w:val="single" w:sz="4" w:space="0" w:color="auto"/>
              <w:bottom w:val="single" w:sz="4" w:space="0" w:color="auto"/>
              <w:right w:val="single" w:sz="4" w:space="0" w:color="auto"/>
            </w:tcBorders>
          </w:tcPr>
          <w:p w14:paraId="71A738D4" w14:textId="77777777" w:rsidR="005B7866" w:rsidRPr="00B06F7A" w:rsidRDefault="005B7866" w:rsidP="007F1FAF">
            <w:pPr>
              <w:pStyle w:val="TAL"/>
              <w:rPr>
                <w:lang w:eastAsia="zh-CN"/>
              </w:rPr>
            </w:pPr>
          </w:p>
        </w:tc>
      </w:tr>
      <w:tr w:rsidR="005B7866" w:rsidRPr="00B06F7A" w14:paraId="61B81D9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3C7724E" w14:textId="77777777" w:rsidR="005B7866" w:rsidRPr="00B06F7A" w:rsidRDefault="005B7866" w:rsidP="007F1FAF">
            <w:pPr>
              <w:pStyle w:val="TAL"/>
              <w:rPr>
                <w:lang w:eastAsia="zh-CN"/>
              </w:rPr>
            </w:pPr>
            <w:r w:rsidRPr="00B06F7A">
              <w:rPr>
                <w:rFonts w:hint="eastAsia"/>
                <w:lang w:eastAsia="zh-CN"/>
              </w:rPr>
              <w:t>m</w:t>
            </w:r>
            <w:r w:rsidRPr="00B06F7A">
              <w:rPr>
                <w:lang w:eastAsia="zh-CN"/>
              </w:rPr>
              <w:t>oSmsBarringRoaming</w:t>
            </w:r>
          </w:p>
        </w:tc>
        <w:tc>
          <w:tcPr>
            <w:tcW w:w="1559" w:type="dxa"/>
            <w:tcBorders>
              <w:top w:val="single" w:sz="4" w:space="0" w:color="auto"/>
              <w:left w:val="single" w:sz="4" w:space="0" w:color="auto"/>
              <w:bottom w:val="single" w:sz="4" w:space="0" w:color="auto"/>
              <w:right w:val="single" w:sz="4" w:space="0" w:color="auto"/>
            </w:tcBorders>
          </w:tcPr>
          <w:p w14:paraId="6578E902" w14:textId="77777777" w:rsidR="005B7866" w:rsidRPr="00B06F7A" w:rsidRDefault="005B7866" w:rsidP="007F1FAF">
            <w:pPr>
              <w:pStyle w:val="TAL"/>
              <w:rPr>
                <w:lang w:eastAsia="zh-CN"/>
              </w:rPr>
            </w:pPr>
            <w:r w:rsidRPr="00B06F7A">
              <w:rPr>
                <w:rFonts w:hint="eastAsia"/>
                <w:lang w:eastAsia="zh-CN"/>
              </w:rPr>
              <w:t>b</w:t>
            </w:r>
            <w:r w:rsidRPr="00B06F7A">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6A8FE749" w14:textId="77777777" w:rsidR="005B7866" w:rsidRPr="00B06F7A" w:rsidRDefault="005B7866" w:rsidP="007F1FAF">
            <w:pPr>
              <w:pStyle w:val="TAC"/>
              <w:rPr>
                <w:lang w:eastAsia="zh-CN"/>
              </w:rPr>
            </w:pPr>
            <w:r w:rsidRPr="00B06F7A">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A8DB80" w14:textId="77777777" w:rsidR="005B7866" w:rsidRPr="00B06F7A" w:rsidRDefault="005B7866" w:rsidP="007F1FAF">
            <w:pPr>
              <w:pStyle w:val="TAL"/>
              <w:rPr>
                <w:lang w:eastAsia="zh-CN"/>
              </w:rPr>
            </w:pPr>
            <w:r w:rsidRPr="00B06F7A">
              <w:rPr>
                <w:lang w:eastAsia="zh-CN"/>
              </w:rPr>
              <w:t>0..</w:t>
            </w:r>
            <w:r w:rsidRPr="00B06F7A">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1F97A44" w14:textId="77777777" w:rsidR="005B7866" w:rsidRPr="00B06F7A" w:rsidRDefault="005B7866" w:rsidP="007F1FAF">
            <w:pPr>
              <w:pStyle w:val="TAL"/>
              <w:rPr>
                <w:lang w:eastAsia="zh-CN"/>
              </w:rPr>
            </w:pPr>
            <w:r w:rsidRPr="00B06F7A">
              <w:rPr>
                <w:lang w:eastAsia="zh-CN"/>
              </w:rPr>
              <w:t>Barring of MO-SMS when roaming outside the Home Public Land</w:t>
            </w:r>
            <w:r w:rsidRPr="00B06F7A">
              <w:rPr>
                <w:rFonts w:hint="eastAsia"/>
                <w:lang w:eastAsia="zh-CN"/>
              </w:rPr>
              <w:t xml:space="preserve"> </w:t>
            </w:r>
            <w:r w:rsidRPr="00B06F7A">
              <w:rPr>
                <w:lang w:eastAsia="zh-CN"/>
              </w:rPr>
              <w:t>Mobile Network (PLMN) country</w:t>
            </w:r>
          </w:p>
        </w:tc>
        <w:tc>
          <w:tcPr>
            <w:tcW w:w="1670" w:type="dxa"/>
            <w:tcBorders>
              <w:top w:val="single" w:sz="4" w:space="0" w:color="auto"/>
              <w:left w:val="single" w:sz="4" w:space="0" w:color="auto"/>
              <w:bottom w:val="single" w:sz="4" w:space="0" w:color="auto"/>
              <w:right w:val="single" w:sz="4" w:space="0" w:color="auto"/>
            </w:tcBorders>
          </w:tcPr>
          <w:p w14:paraId="1AD46875" w14:textId="77777777" w:rsidR="005B7866" w:rsidRPr="00B06F7A" w:rsidRDefault="005B7866" w:rsidP="007F1FAF">
            <w:pPr>
              <w:pStyle w:val="TAL"/>
              <w:rPr>
                <w:lang w:eastAsia="zh-CN"/>
              </w:rPr>
            </w:pPr>
          </w:p>
        </w:tc>
      </w:tr>
      <w:tr w:rsidR="005B7866" w:rsidRPr="00B06F7A" w14:paraId="01E1A4D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F5499A0" w14:textId="77777777" w:rsidR="005B7866" w:rsidRPr="00B06F7A" w:rsidRDefault="005B7866" w:rsidP="007F1FAF">
            <w:pPr>
              <w:pStyle w:val="TAL"/>
              <w:rPr>
                <w:lang w:eastAsia="zh-CN"/>
              </w:rPr>
            </w:pPr>
            <w:r w:rsidRPr="00B06F7A">
              <w:t>traceData</w:t>
            </w:r>
          </w:p>
        </w:tc>
        <w:tc>
          <w:tcPr>
            <w:tcW w:w="1559" w:type="dxa"/>
            <w:tcBorders>
              <w:top w:val="single" w:sz="4" w:space="0" w:color="auto"/>
              <w:left w:val="single" w:sz="4" w:space="0" w:color="auto"/>
              <w:bottom w:val="single" w:sz="4" w:space="0" w:color="auto"/>
              <w:right w:val="single" w:sz="4" w:space="0" w:color="auto"/>
            </w:tcBorders>
          </w:tcPr>
          <w:p w14:paraId="1B96728F" w14:textId="77777777" w:rsidR="005B7866" w:rsidRPr="00B06F7A" w:rsidRDefault="005B7866" w:rsidP="007F1FAF">
            <w:pPr>
              <w:pStyle w:val="TAL"/>
              <w:rPr>
                <w:lang w:eastAsia="zh-CN"/>
              </w:rPr>
            </w:pPr>
            <w:r w:rsidRPr="00B06F7A">
              <w:t>TraceData</w:t>
            </w:r>
          </w:p>
        </w:tc>
        <w:tc>
          <w:tcPr>
            <w:tcW w:w="425" w:type="dxa"/>
            <w:tcBorders>
              <w:top w:val="single" w:sz="4" w:space="0" w:color="auto"/>
              <w:left w:val="single" w:sz="4" w:space="0" w:color="auto"/>
              <w:bottom w:val="single" w:sz="4" w:space="0" w:color="auto"/>
              <w:right w:val="single" w:sz="4" w:space="0" w:color="auto"/>
            </w:tcBorders>
          </w:tcPr>
          <w:p w14:paraId="75B58CEC" w14:textId="77777777" w:rsidR="005B7866" w:rsidRPr="00B06F7A" w:rsidRDefault="005B7866" w:rsidP="007F1FAF">
            <w:pPr>
              <w:pStyle w:val="TAC"/>
              <w:rPr>
                <w:lang w:eastAsia="zh-CN"/>
              </w:rPr>
            </w:pPr>
            <w:r w:rsidRPr="00B06F7A">
              <w:t>O</w:t>
            </w:r>
          </w:p>
        </w:tc>
        <w:tc>
          <w:tcPr>
            <w:tcW w:w="1134" w:type="dxa"/>
            <w:tcBorders>
              <w:top w:val="single" w:sz="4" w:space="0" w:color="auto"/>
              <w:left w:val="single" w:sz="4" w:space="0" w:color="auto"/>
              <w:bottom w:val="single" w:sz="4" w:space="0" w:color="auto"/>
              <w:right w:val="single" w:sz="4" w:space="0" w:color="auto"/>
            </w:tcBorders>
          </w:tcPr>
          <w:p w14:paraId="50EC23AF" w14:textId="77777777" w:rsidR="005B7866" w:rsidRPr="00B06F7A" w:rsidRDefault="005B7866" w:rsidP="007F1FAF">
            <w:pPr>
              <w:pStyle w:val="TAL"/>
              <w:rPr>
                <w:lang w:eastAsia="zh-CN"/>
              </w:rPr>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0E21C46C" w14:textId="77777777" w:rsidR="005B7866" w:rsidRPr="00B06F7A" w:rsidRDefault="005B7866" w:rsidP="007F1FAF">
            <w:pPr>
              <w:pStyle w:val="TAL"/>
              <w:rPr>
                <w:lang w:eastAsia="zh-CN"/>
              </w:rPr>
            </w:pPr>
            <w:r w:rsidRPr="00B06F7A">
              <w:rPr>
                <w:rFonts w:cs="Arial"/>
                <w:szCs w:val="18"/>
              </w:rPr>
              <w:t xml:space="preserve">Trace requirements about the UE, </w:t>
            </w:r>
            <w:r w:rsidRPr="00B06F7A">
              <w:rPr>
                <w:noProof/>
              </w:rPr>
              <w:t>only sent to SMSF in HPLMN</w:t>
            </w:r>
          </w:p>
        </w:tc>
        <w:tc>
          <w:tcPr>
            <w:tcW w:w="1670" w:type="dxa"/>
            <w:tcBorders>
              <w:top w:val="single" w:sz="4" w:space="0" w:color="auto"/>
              <w:left w:val="single" w:sz="4" w:space="0" w:color="auto"/>
              <w:bottom w:val="single" w:sz="4" w:space="0" w:color="auto"/>
              <w:right w:val="single" w:sz="4" w:space="0" w:color="auto"/>
            </w:tcBorders>
          </w:tcPr>
          <w:p w14:paraId="40792087" w14:textId="77777777" w:rsidR="005B7866" w:rsidRPr="00B06F7A" w:rsidRDefault="005B7866" w:rsidP="007F1FAF">
            <w:pPr>
              <w:pStyle w:val="TAL"/>
              <w:rPr>
                <w:rFonts w:cs="Arial"/>
                <w:szCs w:val="18"/>
              </w:rPr>
            </w:pPr>
          </w:p>
        </w:tc>
      </w:tr>
      <w:tr w:rsidR="005B7866" w:rsidRPr="00B06F7A" w14:paraId="7F0D7AA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87DEF73" w14:textId="77777777" w:rsidR="005B7866" w:rsidRPr="00B06F7A" w:rsidRDefault="005B7866" w:rsidP="007F1FAF">
            <w:pPr>
              <w:pStyle w:val="TAL"/>
              <w:rPr>
                <w:lang w:eastAsia="zh-CN"/>
              </w:rPr>
            </w:pPr>
            <w:r w:rsidRPr="00B06F7A">
              <w:rPr>
                <w:lang w:eastAsia="zh-CN"/>
              </w:rPr>
              <w:t>sharedSmsMngDataIds</w:t>
            </w:r>
          </w:p>
        </w:tc>
        <w:tc>
          <w:tcPr>
            <w:tcW w:w="1559" w:type="dxa"/>
            <w:tcBorders>
              <w:top w:val="single" w:sz="4" w:space="0" w:color="auto"/>
              <w:left w:val="single" w:sz="4" w:space="0" w:color="auto"/>
              <w:bottom w:val="single" w:sz="4" w:space="0" w:color="auto"/>
              <w:right w:val="single" w:sz="4" w:space="0" w:color="auto"/>
            </w:tcBorders>
          </w:tcPr>
          <w:p w14:paraId="2257E7B9" w14:textId="77777777" w:rsidR="005B7866" w:rsidRPr="00B06F7A" w:rsidRDefault="005B7866" w:rsidP="007F1FAF">
            <w:pPr>
              <w:pStyle w:val="TAL"/>
              <w:rPr>
                <w:lang w:eastAsia="zh-CN"/>
              </w:rPr>
            </w:pPr>
            <w:r w:rsidRPr="00B06F7A">
              <w:rPr>
                <w:lang w:eastAsia="zh-CN"/>
              </w:rPr>
              <w:t>array(SharedDataId)</w:t>
            </w:r>
          </w:p>
        </w:tc>
        <w:tc>
          <w:tcPr>
            <w:tcW w:w="425" w:type="dxa"/>
            <w:tcBorders>
              <w:top w:val="single" w:sz="4" w:space="0" w:color="auto"/>
              <w:left w:val="single" w:sz="4" w:space="0" w:color="auto"/>
              <w:bottom w:val="single" w:sz="4" w:space="0" w:color="auto"/>
              <w:right w:val="single" w:sz="4" w:space="0" w:color="auto"/>
            </w:tcBorders>
          </w:tcPr>
          <w:p w14:paraId="21615FA1" w14:textId="77777777" w:rsidR="005B7866" w:rsidRPr="00B06F7A" w:rsidRDefault="005B7866" w:rsidP="007F1FAF">
            <w:pPr>
              <w:pStyle w:val="TAC"/>
              <w:rPr>
                <w:lang w:eastAsia="zh-CN"/>
              </w:rPr>
            </w:pPr>
            <w:r w:rsidRPr="00B06F7A">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F9E588A" w14:textId="77777777" w:rsidR="005B7866" w:rsidRPr="00B06F7A" w:rsidRDefault="005B7866" w:rsidP="007F1FAF">
            <w:pPr>
              <w:pStyle w:val="TAL"/>
              <w:rPr>
                <w:lang w:eastAsia="zh-CN"/>
              </w:rPr>
            </w:pPr>
            <w:r w:rsidRPr="00B06F7A">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8B770AF" w14:textId="77777777" w:rsidR="005B7866" w:rsidRPr="00B06F7A" w:rsidRDefault="005B7866" w:rsidP="007F1FAF">
            <w:pPr>
              <w:pStyle w:val="TAL"/>
              <w:rPr>
                <w:lang w:eastAsia="zh-CN"/>
              </w:rPr>
            </w:pPr>
            <w:r w:rsidRPr="00B06F7A">
              <w:rPr>
                <w:lang w:eastAsia="zh-CN"/>
              </w:rPr>
              <w:t>Identifier of shared data</w:t>
            </w:r>
            <w:r w:rsidRPr="00B06F7A">
              <w:rPr>
                <w:lang w:eastAsia="ko-KR"/>
              </w:rPr>
              <w:t>. Shall be present if mtSmsSubscribed and/or moSmsSubscribed and/or traceData are absent.</w:t>
            </w:r>
          </w:p>
        </w:tc>
        <w:tc>
          <w:tcPr>
            <w:tcW w:w="1670" w:type="dxa"/>
            <w:tcBorders>
              <w:top w:val="single" w:sz="4" w:space="0" w:color="auto"/>
              <w:left w:val="single" w:sz="4" w:space="0" w:color="auto"/>
              <w:bottom w:val="single" w:sz="4" w:space="0" w:color="auto"/>
              <w:right w:val="single" w:sz="4" w:space="0" w:color="auto"/>
            </w:tcBorders>
          </w:tcPr>
          <w:p w14:paraId="606ADF82" w14:textId="77777777" w:rsidR="005B7866" w:rsidRPr="00B06F7A" w:rsidRDefault="005B7866" w:rsidP="007F1FAF">
            <w:pPr>
              <w:pStyle w:val="TAL"/>
              <w:rPr>
                <w:lang w:eastAsia="zh-CN"/>
              </w:rPr>
            </w:pPr>
            <w:r w:rsidRPr="00B06F7A">
              <w:rPr>
                <w:lang w:eastAsia="zh-CN"/>
              </w:rPr>
              <w:t>SharedData</w:t>
            </w:r>
          </w:p>
        </w:tc>
      </w:tr>
    </w:tbl>
    <w:p w14:paraId="43285A19" w14:textId="77777777" w:rsidR="005B7866" w:rsidRPr="00B06F7A" w:rsidRDefault="005B7866" w:rsidP="005B7866"/>
    <w:p w14:paraId="7E1558B4" w14:textId="77777777" w:rsidR="005B7866" w:rsidRPr="00B06F7A" w:rsidRDefault="005B7866" w:rsidP="00C05182">
      <w:pPr>
        <w:pStyle w:val="Heading5"/>
      </w:pPr>
      <w:bookmarkStart w:id="2392" w:name="_Toc11338593"/>
      <w:bookmarkStart w:id="2393" w:name="_Toc27585245"/>
      <w:bookmarkStart w:id="2394" w:name="_Toc36457211"/>
      <w:bookmarkStart w:id="2395" w:name="_Toc45028105"/>
      <w:bookmarkStart w:id="2396" w:name="_Toc45028940"/>
      <w:bookmarkStart w:id="2397" w:name="_Toc67681699"/>
      <w:bookmarkStart w:id="2398" w:name="_Toc114764481"/>
      <w:r w:rsidRPr="00B06F7A">
        <w:t>6.1.6.2.15</w:t>
      </w:r>
      <w:r w:rsidRPr="00B06F7A">
        <w:tab/>
        <w:t>Type: SubscriptionDataSets</w:t>
      </w:r>
      <w:bookmarkEnd w:id="2392"/>
      <w:bookmarkEnd w:id="2393"/>
      <w:bookmarkEnd w:id="2394"/>
      <w:bookmarkEnd w:id="2395"/>
      <w:bookmarkEnd w:id="2396"/>
      <w:bookmarkEnd w:id="2397"/>
      <w:bookmarkEnd w:id="2398"/>
    </w:p>
    <w:p w14:paraId="13F8F99D" w14:textId="5727A946" w:rsidR="005B7866" w:rsidRPr="00B06F7A" w:rsidRDefault="005B7866" w:rsidP="005B7866">
      <w:pPr>
        <w:pStyle w:val="TH"/>
      </w:pPr>
      <w:r w:rsidRPr="00B06F7A">
        <w:rPr>
          <w:noProof/>
        </w:rPr>
        <w:t>Table </w:t>
      </w:r>
      <w:r w:rsidRPr="00B06F7A">
        <w:t>6.1.6.2.15-1: Definition of type SubcriptionDataSets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09DEF66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8CB834"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E837743"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4830D0C"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9858AF"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98EE473"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3E5A931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9A0ADF5" w14:textId="77777777" w:rsidR="005B7866" w:rsidRPr="00B06F7A" w:rsidRDefault="005B7866" w:rsidP="007F1FAF">
            <w:pPr>
              <w:pStyle w:val="TAL"/>
            </w:pPr>
            <w:r w:rsidRPr="00B06F7A">
              <w:t>amData</w:t>
            </w:r>
          </w:p>
        </w:tc>
        <w:tc>
          <w:tcPr>
            <w:tcW w:w="1842" w:type="dxa"/>
            <w:tcBorders>
              <w:top w:val="single" w:sz="4" w:space="0" w:color="auto"/>
              <w:left w:val="single" w:sz="4" w:space="0" w:color="auto"/>
              <w:bottom w:val="single" w:sz="4" w:space="0" w:color="auto"/>
              <w:right w:val="single" w:sz="4" w:space="0" w:color="auto"/>
            </w:tcBorders>
          </w:tcPr>
          <w:p w14:paraId="343E5B3C" w14:textId="77777777" w:rsidR="005B7866" w:rsidRPr="00B06F7A" w:rsidRDefault="005B7866" w:rsidP="007F1FAF">
            <w:pPr>
              <w:pStyle w:val="TAL"/>
            </w:pPr>
            <w:r w:rsidRPr="00B06F7A">
              <w:t>AccessAndMobilitySubscriptionData</w:t>
            </w:r>
          </w:p>
        </w:tc>
        <w:tc>
          <w:tcPr>
            <w:tcW w:w="567" w:type="dxa"/>
            <w:tcBorders>
              <w:top w:val="single" w:sz="4" w:space="0" w:color="auto"/>
              <w:left w:val="single" w:sz="4" w:space="0" w:color="auto"/>
              <w:bottom w:val="single" w:sz="4" w:space="0" w:color="auto"/>
              <w:right w:val="single" w:sz="4" w:space="0" w:color="auto"/>
            </w:tcBorders>
          </w:tcPr>
          <w:p w14:paraId="573ECE5C"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1F7F76CA"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77FCF547" w14:textId="77777777" w:rsidR="005B7866" w:rsidRPr="00B06F7A" w:rsidRDefault="005B7866" w:rsidP="007F1FAF">
            <w:pPr>
              <w:pStyle w:val="TAL"/>
              <w:rPr>
                <w:rFonts w:cs="Arial"/>
                <w:szCs w:val="18"/>
              </w:rPr>
            </w:pPr>
            <w:r w:rsidRPr="00B06F7A">
              <w:rPr>
                <w:rFonts w:cs="Arial"/>
                <w:szCs w:val="18"/>
              </w:rPr>
              <w:t>Access and Mobility Subscription Data</w:t>
            </w:r>
          </w:p>
        </w:tc>
      </w:tr>
      <w:tr w:rsidR="005B7866" w:rsidRPr="00B06F7A" w14:paraId="6CD7F03B"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3C99B38" w14:textId="77777777" w:rsidR="005B7866" w:rsidRPr="00B06F7A" w:rsidRDefault="005B7866" w:rsidP="007F1FAF">
            <w:pPr>
              <w:pStyle w:val="TAL"/>
            </w:pPr>
            <w:r w:rsidRPr="00B06F7A">
              <w:t>smfSelData</w:t>
            </w:r>
          </w:p>
        </w:tc>
        <w:tc>
          <w:tcPr>
            <w:tcW w:w="1842" w:type="dxa"/>
            <w:tcBorders>
              <w:top w:val="single" w:sz="4" w:space="0" w:color="auto"/>
              <w:left w:val="single" w:sz="4" w:space="0" w:color="auto"/>
              <w:bottom w:val="single" w:sz="4" w:space="0" w:color="auto"/>
              <w:right w:val="single" w:sz="4" w:space="0" w:color="auto"/>
            </w:tcBorders>
          </w:tcPr>
          <w:p w14:paraId="58548038" w14:textId="77777777" w:rsidR="005B7866" w:rsidRPr="00B06F7A" w:rsidRDefault="005B7866" w:rsidP="007F1FAF">
            <w:pPr>
              <w:pStyle w:val="TAL"/>
            </w:pPr>
            <w:r w:rsidRPr="00B06F7A">
              <w:t>SmfSelectionSubscriptionData</w:t>
            </w:r>
          </w:p>
        </w:tc>
        <w:tc>
          <w:tcPr>
            <w:tcW w:w="567" w:type="dxa"/>
            <w:tcBorders>
              <w:top w:val="single" w:sz="4" w:space="0" w:color="auto"/>
              <w:left w:val="single" w:sz="4" w:space="0" w:color="auto"/>
              <w:bottom w:val="single" w:sz="4" w:space="0" w:color="auto"/>
              <w:right w:val="single" w:sz="4" w:space="0" w:color="auto"/>
            </w:tcBorders>
          </w:tcPr>
          <w:p w14:paraId="3CC7CC1F"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57EE8AB1"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754B8270" w14:textId="77777777" w:rsidR="005B7866" w:rsidRPr="00B06F7A" w:rsidRDefault="005B7866" w:rsidP="007F1FAF">
            <w:pPr>
              <w:pStyle w:val="TAL"/>
              <w:rPr>
                <w:rFonts w:cs="Arial"/>
                <w:szCs w:val="18"/>
              </w:rPr>
            </w:pPr>
            <w:r w:rsidRPr="00B06F7A">
              <w:rPr>
                <w:rFonts w:cs="Arial"/>
                <w:szCs w:val="18"/>
              </w:rPr>
              <w:t>SMF Selection Subscription Data</w:t>
            </w:r>
          </w:p>
        </w:tc>
      </w:tr>
      <w:tr w:rsidR="00DF082A" w:rsidRPr="00B06F7A" w14:paraId="21879D4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63C212B" w14:textId="53FDE67A" w:rsidR="00DF082A" w:rsidRPr="00B06F7A" w:rsidRDefault="00DF082A" w:rsidP="00DF082A">
            <w:pPr>
              <w:pStyle w:val="TAL"/>
            </w:pPr>
            <w:r w:rsidRPr="00B06F7A">
              <w:t>uecAmfData</w:t>
            </w:r>
          </w:p>
        </w:tc>
        <w:tc>
          <w:tcPr>
            <w:tcW w:w="1842" w:type="dxa"/>
            <w:tcBorders>
              <w:top w:val="single" w:sz="4" w:space="0" w:color="auto"/>
              <w:left w:val="single" w:sz="4" w:space="0" w:color="auto"/>
              <w:bottom w:val="single" w:sz="4" w:space="0" w:color="auto"/>
              <w:right w:val="single" w:sz="4" w:space="0" w:color="auto"/>
            </w:tcBorders>
          </w:tcPr>
          <w:p w14:paraId="1BD11968" w14:textId="4E7FC058" w:rsidR="00DF082A" w:rsidRPr="00B06F7A" w:rsidRDefault="00DF082A" w:rsidP="00DF082A">
            <w:pPr>
              <w:pStyle w:val="TAL"/>
            </w:pPr>
            <w:r w:rsidRPr="00B06F7A">
              <w:t>UeContextInAmfData</w:t>
            </w:r>
          </w:p>
        </w:tc>
        <w:tc>
          <w:tcPr>
            <w:tcW w:w="567" w:type="dxa"/>
            <w:tcBorders>
              <w:top w:val="single" w:sz="4" w:space="0" w:color="auto"/>
              <w:left w:val="single" w:sz="4" w:space="0" w:color="auto"/>
              <w:bottom w:val="single" w:sz="4" w:space="0" w:color="auto"/>
              <w:right w:val="single" w:sz="4" w:space="0" w:color="auto"/>
            </w:tcBorders>
          </w:tcPr>
          <w:p w14:paraId="3FC879C2" w14:textId="1602CAA3" w:rsidR="00DF082A" w:rsidRPr="00B06F7A" w:rsidRDefault="00DF082A" w:rsidP="00DF082A">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08F3CC31" w14:textId="04247A74" w:rsidR="00DF082A" w:rsidRPr="00B06F7A" w:rsidRDefault="00DF082A" w:rsidP="00DF082A">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0BED1692" w14:textId="067A6034" w:rsidR="00DF082A" w:rsidRPr="00B06F7A" w:rsidRDefault="00DF082A" w:rsidP="00DF082A">
            <w:pPr>
              <w:pStyle w:val="TAL"/>
              <w:rPr>
                <w:rFonts w:cs="Arial"/>
                <w:szCs w:val="18"/>
              </w:rPr>
            </w:pPr>
            <w:r w:rsidRPr="00B06F7A">
              <w:rPr>
                <w:rFonts w:cs="Arial"/>
                <w:szCs w:val="18"/>
              </w:rPr>
              <w:t>UE Context In AMF Data</w:t>
            </w:r>
          </w:p>
        </w:tc>
      </w:tr>
      <w:tr w:rsidR="00DF082A" w:rsidRPr="00B06F7A" w14:paraId="4E14B5C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123C15E" w14:textId="77777777" w:rsidR="00DF082A" w:rsidRPr="00B06F7A" w:rsidRDefault="00DF082A" w:rsidP="00DF082A">
            <w:pPr>
              <w:pStyle w:val="TAL"/>
            </w:pPr>
            <w:r w:rsidRPr="00B06F7A">
              <w:t>uecSmfData</w:t>
            </w:r>
          </w:p>
        </w:tc>
        <w:tc>
          <w:tcPr>
            <w:tcW w:w="1842" w:type="dxa"/>
            <w:tcBorders>
              <w:top w:val="single" w:sz="4" w:space="0" w:color="auto"/>
              <w:left w:val="single" w:sz="4" w:space="0" w:color="auto"/>
              <w:bottom w:val="single" w:sz="4" w:space="0" w:color="auto"/>
              <w:right w:val="single" w:sz="4" w:space="0" w:color="auto"/>
            </w:tcBorders>
          </w:tcPr>
          <w:p w14:paraId="23BDDC5C" w14:textId="77777777" w:rsidR="00DF082A" w:rsidRPr="00B06F7A" w:rsidRDefault="00DF082A" w:rsidP="00DF082A">
            <w:pPr>
              <w:pStyle w:val="TAL"/>
            </w:pPr>
            <w:r w:rsidRPr="00B06F7A">
              <w:t>UeContextInSmfData</w:t>
            </w:r>
          </w:p>
        </w:tc>
        <w:tc>
          <w:tcPr>
            <w:tcW w:w="567" w:type="dxa"/>
            <w:tcBorders>
              <w:top w:val="single" w:sz="4" w:space="0" w:color="auto"/>
              <w:left w:val="single" w:sz="4" w:space="0" w:color="auto"/>
              <w:bottom w:val="single" w:sz="4" w:space="0" w:color="auto"/>
              <w:right w:val="single" w:sz="4" w:space="0" w:color="auto"/>
            </w:tcBorders>
          </w:tcPr>
          <w:p w14:paraId="45BB8B84" w14:textId="77777777" w:rsidR="00DF082A" w:rsidRPr="00B06F7A" w:rsidRDefault="00DF082A" w:rsidP="00DF082A">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46E4157A" w14:textId="77777777" w:rsidR="00DF082A" w:rsidRPr="00B06F7A" w:rsidRDefault="00DF082A" w:rsidP="00DF082A">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3718D0F2" w14:textId="77777777" w:rsidR="00DF082A" w:rsidRPr="00B06F7A" w:rsidRDefault="00DF082A" w:rsidP="00DF082A">
            <w:pPr>
              <w:pStyle w:val="TAL"/>
              <w:rPr>
                <w:rFonts w:cs="Arial"/>
                <w:szCs w:val="18"/>
              </w:rPr>
            </w:pPr>
            <w:r w:rsidRPr="00B06F7A">
              <w:rPr>
                <w:rFonts w:cs="Arial"/>
                <w:szCs w:val="18"/>
              </w:rPr>
              <w:t>UE Context In SMF Data</w:t>
            </w:r>
          </w:p>
        </w:tc>
      </w:tr>
      <w:tr w:rsidR="00DF082A" w:rsidRPr="00B06F7A" w14:paraId="1BF6209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B8E28F3" w14:textId="77777777" w:rsidR="00DF082A" w:rsidRPr="00B06F7A" w:rsidRDefault="00DF082A" w:rsidP="00DF082A">
            <w:pPr>
              <w:pStyle w:val="TAL"/>
            </w:pPr>
            <w:r w:rsidRPr="00B06F7A">
              <w:t>uecSmsfData</w:t>
            </w:r>
          </w:p>
        </w:tc>
        <w:tc>
          <w:tcPr>
            <w:tcW w:w="1842" w:type="dxa"/>
            <w:tcBorders>
              <w:top w:val="single" w:sz="4" w:space="0" w:color="auto"/>
              <w:left w:val="single" w:sz="4" w:space="0" w:color="auto"/>
              <w:bottom w:val="single" w:sz="4" w:space="0" w:color="auto"/>
              <w:right w:val="single" w:sz="4" w:space="0" w:color="auto"/>
            </w:tcBorders>
          </w:tcPr>
          <w:p w14:paraId="67C5B8B5" w14:textId="77777777" w:rsidR="00DF082A" w:rsidRPr="00B06F7A" w:rsidRDefault="00DF082A" w:rsidP="00DF082A">
            <w:pPr>
              <w:pStyle w:val="TAL"/>
            </w:pPr>
            <w:r w:rsidRPr="00B06F7A">
              <w:t>UeContextInSmsfData</w:t>
            </w:r>
          </w:p>
        </w:tc>
        <w:tc>
          <w:tcPr>
            <w:tcW w:w="567" w:type="dxa"/>
            <w:tcBorders>
              <w:top w:val="single" w:sz="4" w:space="0" w:color="auto"/>
              <w:left w:val="single" w:sz="4" w:space="0" w:color="auto"/>
              <w:bottom w:val="single" w:sz="4" w:space="0" w:color="auto"/>
              <w:right w:val="single" w:sz="4" w:space="0" w:color="auto"/>
            </w:tcBorders>
          </w:tcPr>
          <w:p w14:paraId="274BEE11" w14:textId="77777777" w:rsidR="00DF082A" w:rsidRPr="00B06F7A" w:rsidRDefault="00DF082A" w:rsidP="00DF082A">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26F8D4C0" w14:textId="77777777" w:rsidR="00DF082A" w:rsidRPr="00B06F7A" w:rsidRDefault="00DF082A" w:rsidP="00DF082A">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330683AC" w14:textId="77777777" w:rsidR="00DF082A" w:rsidRPr="00B06F7A" w:rsidRDefault="00DF082A" w:rsidP="00DF082A">
            <w:pPr>
              <w:pStyle w:val="TAL"/>
              <w:rPr>
                <w:rFonts w:cs="Arial"/>
                <w:szCs w:val="18"/>
              </w:rPr>
            </w:pPr>
            <w:r w:rsidRPr="00B06F7A">
              <w:rPr>
                <w:rFonts w:cs="Arial"/>
                <w:szCs w:val="18"/>
              </w:rPr>
              <w:t>UE Context In SMSF Data</w:t>
            </w:r>
          </w:p>
        </w:tc>
      </w:tr>
      <w:tr w:rsidR="00DF082A" w:rsidRPr="00B06F7A" w14:paraId="16A7DA7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C4E4402" w14:textId="77777777" w:rsidR="00DF082A" w:rsidRPr="00B06F7A" w:rsidRDefault="00DF082A" w:rsidP="00DF082A">
            <w:pPr>
              <w:pStyle w:val="TAL"/>
            </w:pPr>
            <w:r w:rsidRPr="00B06F7A">
              <w:t>smsSubsData</w:t>
            </w:r>
          </w:p>
        </w:tc>
        <w:tc>
          <w:tcPr>
            <w:tcW w:w="1842" w:type="dxa"/>
            <w:tcBorders>
              <w:top w:val="single" w:sz="4" w:space="0" w:color="auto"/>
              <w:left w:val="single" w:sz="4" w:space="0" w:color="auto"/>
              <w:bottom w:val="single" w:sz="4" w:space="0" w:color="auto"/>
              <w:right w:val="single" w:sz="4" w:space="0" w:color="auto"/>
            </w:tcBorders>
          </w:tcPr>
          <w:p w14:paraId="7193EF2B" w14:textId="77777777" w:rsidR="00DF082A" w:rsidRPr="00B06F7A" w:rsidRDefault="00DF082A" w:rsidP="00DF082A">
            <w:pPr>
              <w:pStyle w:val="TAL"/>
            </w:pPr>
            <w:r w:rsidRPr="00B06F7A">
              <w:t>SmsSubscriptionData</w:t>
            </w:r>
          </w:p>
        </w:tc>
        <w:tc>
          <w:tcPr>
            <w:tcW w:w="567" w:type="dxa"/>
            <w:tcBorders>
              <w:top w:val="single" w:sz="4" w:space="0" w:color="auto"/>
              <w:left w:val="single" w:sz="4" w:space="0" w:color="auto"/>
              <w:bottom w:val="single" w:sz="4" w:space="0" w:color="auto"/>
              <w:right w:val="single" w:sz="4" w:space="0" w:color="auto"/>
            </w:tcBorders>
          </w:tcPr>
          <w:p w14:paraId="534B3AC8" w14:textId="77777777" w:rsidR="00DF082A" w:rsidRPr="00B06F7A" w:rsidRDefault="00DF082A" w:rsidP="00DF082A">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081AF5BC" w14:textId="77777777" w:rsidR="00DF082A" w:rsidRPr="00B06F7A" w:rsidRDefault="00DF082A" w:rsidP="00DF082A">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0D51D011" w14:textId="77777777" w:rsidR="00DF082A" w:rsidRPr="00B06F7A" w:rsidRDefault="00DF082A" w:rsidP="00DF082A">
            <w:pPr>
              <w:pStyle w:val="TAL"/>
              <w:rPr>
                <w:rFonts w:cs="Arial"/>
                <w:szCs w:val="18"/>
              </w:rPr>
            </w:pPr>
            <w:r w:rsidRPr="00B06F7A">
              <w:rPr>
                <w:rFonts w:cs="Arial"/>
                <w:szCs w:val="18"/>
              </w:rPr>
              <w:t>SMS Subscription Data</w:t>
            </w:r>
          </w:p>
        </w:tc>
      </w:tr>
      <w:tr w:rsidR="00DF082A" w:rsidRPr="00B06F7A" w14:paraId="6C5D15CB"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073F8B8" w14:textId="77777777" w:rsidR="00DF082A" w:rsidRPr="00B06F7A" w:rsidRDefault="00DF082A" w:rsidP="00DF082A">
            <w:pPr>
              <w:pStyle w:val="TAL"/>
            </w:pPr>
            <w:r w:rsidRPr="00B06F7A">
              <w:t>smData</w:t>
            </w:r>
          </w:p>
        </w:tc>
        <w:tc>
          <w:tcPr>
            <w:tcW w:w="1842" w:type="dxa"/>
            <w:tcBorders>
              <w:top w:val="single" w:sz="4" w:space="0" w:color="auto"/>
              <w:left w:val="single" w:sz="4" w:space="0" w:color="auto"/>
              <w:bottom w:val="single" w:sz="4" w:space="0" w:color="auto"/>
              <w:right w:val="single" w:sz="4" w:space="0" w:color="auto"/>
            </w:tcBorders>
          </w:tcPr>
          <w:p w14:paraId="3C197240" w14:textId="2795C0FE" w:rsidR="00DF082A" w:rsidRPr="00B06F7A" w:rsidRDefault="00DF082A" w:rsidP="00DF082A">
            <w:pPr>
              <w:pStyle w:val="TAL"/>
            </w:pPr>
            <w:r w:rsidRPr="00B06F7A">
              <w:t>SmSubsData</w:t>
            </w:r>
          </w:p>
        </w:tc>
        <w:tc>
          <w:tcPr>
            <w:tcW w:w="567" w:type="dxa"/>
            <w:tcBorders>
              <w:top w:val="single" w:sz="4" w:space="0" w:color="auto"/>
              <w:left w:val="single" w:sz="4" w:space="0" w:color="auto"/>
              <w:bottom w:val="single" w:sz="4" w:space="0" w:color="auto"/>
              <w:right w:val="single" w:sz="4" w:space="0" w:color="auto"/>
            </w:tcBorders>
          </w:tcPr>
          <w:p w14:paraId="3740DF10" w14:textId="77777777" w:rsidR="00DF082A" w:rsidRPr="00B06F7A" w:rsidRDefault="00DF082A" w:rsidP="00DF082A">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4EBA2C2C" w14:textId="37198C97" w:rsidR="00DF082A" w:rsidRPr="00B06F7A" w:rsidRDefault="00DF082A" w:rsidP="00DF082A">
            <w:pPr>
              <w:pStyle w:val="TAL"/>
            </w:pPr>
            <w:r>
              <w:t>0..</w:t>
            </w:r>
            <w:r w:rsidRPr="00B06F7A">
              <w:t>1</w:t>
            </w:r>
          </w:p>
        </w:tc>
        <w:tc>
          <w:tcPr>
            <w:tcW w:w="3934" w:type="dxa"/>
            <w:tcBorders>
              <w:top w:val="single" w:sz="4" w:space="0" w:color="auto"/>
              <w:left w:val="single" w:sz="4" w:space="0" w:color="auto"/>
              <w:bottom w:val="single" w:sz="4" w:space="0" w:color="auto"/>
              <w:right w:val="single" w:sz="4" w:space="0" w:color="auto"/>
            </w:tcBorders>
          </w:tcPr>
          <w:p w14:paraId="573D7923" w14:textId="77777777" w:rsidR="00DF082A" w:rsidRPr="00B06F7A" w:rsidRDefault="00DF082A" w:rsidP="00DF082A">
            <w:pPr>
              <w:pStyle w:val="TAL"/>
              <w:rPr>
                <w:rFonts w:cs="Arial"/>
                <w:szCs w:val="18"/>
              </w:rPr>
            </w:pPr>
            <w:r w:rsidRPr="00B06F7A">
              <w:rPr>
                <w:rFonts w:cs="Arial"/>
                <w:szCs w:val="18"/>
              </w:rPr>
              <w:t>Session Management Subscription Data</w:t>
            </w:r>
          </w:p>
        </w:tc>
      </w:tr>
      <w:tr w:rsidR="00DF082A" w:rsidRPr="00B06F7A" w14:paraId="719D4C1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A1A0408" w14:textId="77777777" w:rsidR="00DF082A" w:rsidRPr="00B06F7A" w:rsidRDefault="00DF082A" w:rsidP="00DF082A">
            <w:pPr>
              <w:pStyle w:val="TAL"/>
            </w:pPr>
            <w:r w:rsidRPr="00B06F7A">
              <w:t>traceData</w:t>
            </w:r>
          </w:p>
        </w:tc>
        <w:tc>
          <w:tcPr>
            <w:tcW w:w="1842" w:type="dxa"/>
            <w:tcBorders>
              <w:top w:val="single" w:sz="4" w:space="0" w:color="auto"/>
              <w:left w:val="single" w:sz="4" w:space="0" w:color="auto"/>
              <w:bottom w:val="single" w:sz="4" w:space="0" w:color="auto"/>
              <w:right w:val="single" w:sz="4" w:space="0" w:color="auto"/>
            </w:tcBorders>
          </w:tcPr>
          <w:p w14:paraId="63198756" w14:textId="77777777" w:rsidR="00DF082A" w:rsidRPr="00B06F7A" w:rsidRDefault="00DF082A" w:rsidP="00DF082A">
            <w:pPr>
              <w:pStyle w:val="TAL"/>
            </w:pPr>
            <w:r w:rsidRPr="00B06F7A">
              <w:t>TraceData</w:t>
            </w:r>
          </w:p>
        </w:tc>
        <w:tc>
          <w:tcPr>
            <w:tcW w:w="567" w:type="dxa"/>
            <w:tcBorders>
              <w:top w:val="single" w:sz="4" w:space="0" w:color="auto"/>
              <w:left w:val="single" w:sz="4" w:space="0" w:color="auto"/>
              <w:bottom w:val="single" w:sz="4" w:space="0" w:color="auto"/>
              <w:right w:val="single" w:sz="4" w:space="0" w:color="auto"/>
            </w:tcBorders>
          </w:tcPr>
          <w:p w14:paraId="6569E5AD" w14:textId="77777777" w:rsidR="00DF082A" w:rsidRPr="00B06F7A" w:rsidRDefault="00DF082A" w:rsidP="00DF082A">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2A9D0C38" w14:textId="77777777" w:rsidR="00DF082A" w:rsidRPr="00B06F7A" w:rsidRDefault="00DF082A" w:rsidP="00DF082A">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65EA892C" w14:textId="77777777" w:rsidR="00DF082A" w:rsidRPr="00B06F7A" w:rsidRDefault="00DF082A" w:rsidP="00DF082A">
            <w:pPr>
              <w:pStyle w:val="TAL"/>
              <w:rPr>
                <w:rFonts w:cs="Arial"/>
                <w:szCs w:val="18"/>
              </w:rPr>
            </w:pPr>
            <w:r w:rsidRPr="00B06F7A">
              <w:rPr>
                <w:rFonts w:cs="Arial"/>
                <w:szCs w:val="18"/>
              </w:rPr>
              <w:t>Trace Data. The Null value indicates that trace is not active.</w:t>
            </w:r>
          </w:p>
        </w:tc>
      </w:tr>
      <w:tr w:rsidR="00DF082A" w:rsidRPr="00B06F7A" w14:paraId="152B813D"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A7D6999" w14:textId="77777777" w:rsidR="00DF082A" w:rsidRPr="00B06F7A" w:rsidRDefault="00DF082A" w:rsidP="00DF082A">
            <w:pPr>
              <w:pStyle w:val="TAL"/>
            </w:pPr>
            <w:r w:rsidRPr="00B06F7A">
              <w:t>smsMngData</w:t>
            </w:r>
          </w:p>
        </w:tc>
        <w:tc>
          <w:tcPr>
            <w:tcW w:w="1842" w:type="dxa"/>
            <w:tcBorders>
              <w:top w:val="single" w:sz="4" w:space="0" w:color="auto"/>
              <w:left w:val="single" w:sz="4" w:space="0" w:color="auto"/>
              <w:bottom w:val="single" w:sz="4" w:space="0" w:color="auto"/>
              <w:right w:val="single" w:sz="4" w:space="0" w:color="auto"/>
            </w:tcBorders>
          </w:tcPr>
          <w:p w14:paraId="7848D8A3" w14:textId="77777777" w:rsidR="00DF082A" w:rsidRPr="00B06F7A" w:rsidRDefault="00DF082A" w:rsidP="00DF082A">
            <w:pPr>
              <w:pStyle w:val="TAL"/>
            </w:pPr>
            <w:r w:rsidRPr="00B06F7A">
              <w:t>SmsManagementSubscriptionData</w:t>
            </w:r>
          </w:p>
        </w:tc>
        <w:tc>
          <w:tcPr>
            <w:tcW w:w="567" w:type="dxa"/>
            <w:tcBorders>
              <w:top w:val="single" w:sz="4" w:space="0" w:color="auto"/>
              <w:left w:val="single" w:sz="4" w:space="0" w:color="auto"/>
              <w:bottom w:val="single" w:sz="4" w:space="0" w:color="auto"/>
              <w:right w:val="single" w:sz="4" w:space="0" w:color="auto"/>
            </w:tcBorders>
          </w:tcPr>
          <w:p w14:paraId="1DABDF0D" w14:textId="77777777" w:rsidR="00DF082A" w:rsidRPr="00B06F7A" w:rsidRDefault="00DF082A" w:rsidP="00DF082A">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6598B6AF" w14:textId="77777777" w:rsidR="00DF082A" w:rsidRPr="00B06F7A" w:rsidRDefault="00DF082A" w:rsidP="00DF082A">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2EA543EC" w14:textId="77777777" w:rsidR="00DF082A" w:rsidRPr="00B06F7A" w:rsidRDefault="00DF082A" w:rsidP="00DF082A">
            <w:pPr>
              <w:pStyle w:val="TAL"/>
              <w:rPr>
                <w:rFonts w:cs="Arial"/>
                <w:szCs w:val="18"/>
              </w:rPr>
            </w:pPr>
            <w:r w:rsidRPr="00B06F7A">
              <w:rPr>
                <w:rFonts w:cs="Arial"/>
                <w:szCs w:val="18"/>
              </w:rPr>
              <w:t>SMS Management Subscription Data</w:t>
            </w:r>
          </w:p>
        </w:tc>
      </w:tr>
      <w:tr w:rsidR="00DF082A" w:rsidRPr="00B06F7A" w14:paraId="42DCC91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109C618" w14:textId="77777777" w:rsidR="00DF082A" w:rsidRPr="00B06F7A" w:rsidRDefault="00DF082A" w:rsidP="00DF082A">
            <w:pPr>
              <w:pStyle w:val="TAL"/>
            </w:pPr>
            <w:r w:rsidRPr="00B06F7A">
              <w:rPr>
                <w:rFonts w:hint="eastAsia"/>
              </w:rPr>
              <w:t>lcsPrivacyData</w:t>
            </w:r>
          </w:p>
        </w:tc>
        <w:tc>
          <w:tcPr>
            <w:tcW w:w="1842" w:type="dxa"/>
            <w:tcBorders>
              <w:top w:val="single" w:sz="4" w:space="0" w:color="auto"/>
              <w:left w:val="single" w:sz="4" w:space="0" w:color="auto"/>
              <w:bottom w:val="single" w:sz="4" w:space="0" w:color="auto"/>
              <w:right w:val="single" w:sz="4" w:space="0" w:color="auto"/>
            </w:tcBorders>
          </w:tcPr>
          <w:p w14:paraId="2F0164C1" w14:textId="77777777" w:rsidR="00DF082A" w:rsidRPr="00B06F7A" w:rsidRDefault="00DF082A" w:rsidP="00DF082A">
            <w:pPr>
              <w:pStyle w:val="TAL"/>
            </w:pPr>
            <w:r w:rsidRPr="00B06F7A">
              <w:t>LcsPrivacyData</w:t>
            </w:r>
          </w:p>
        </w:tc>
        <w:tc>
          <w:tcPr>
            <w:tcW w:w="567" w:type="dxa"/>
            <w:tcBorders>
              <w:top w:val="single" w:sz="4" w:space="0" w:color="auto"/>
              <w:left w:val="single" w:sz="4" w:space="0" w:color="auto"/>
              <w:bottom w:val="single" w:sz="4" w:space="0" w:color="auto"/>
              <w:right w:val="single" w:sz="4" w:space="0" w:color="auto"/>
            </w:tcBorders>
          </w:tcPr>
          <w:p w14:paraId="63831861" w14:textId="77777777" w:rsidR="00DF082A" w:rsidRPr="00B06F7A" w:rsidRDefault="00DF082A" w:rsidP="00DF082A">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374B1A07" w14:textId="77777777" w:rsidR="00DF082A" w:rsidRPr="00B06F7A" w:rsidRDefault="00DF082A" w:rsidP="00DF082A">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573261BF" w14:textId="77777777" w:rsidR="00DF082A" w:rsidRPr="00B06F7A" w:rsidRDefault="00DF082A" w:rsidP="00DF082A">
            <w:pPr>
              <w:pStyle w:val="TAL"/>
              <w:rPr>
                <w:rFonts w:cs="Arial"/>
                <w:szCs w:val="18"/>
              </w:rPr>
            </w:pPr>
            <w:r w:rsidRPr="00B06F7A">
              <w:rPr>
                <w:rFonts w:cs="Arial"/>
                <w:szCs w:val="18"/>
              </w:rPr>
              <w:t>LCS Privacy Subscription Data</w:t>
            </w:r>
          </w:p>
        </w:tc>
      </w:tr>
      <w:tr w:rsidR="00DF082A" w:rsidRPr="00B06F7A" w14:paraId="13FF1AD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B1C0027" w14:textId="77777777" w:rsidR="00DF082A" w:rsidRPr="00B06F7A" w:rsidRDefault="00DF082A" w:rsidP="00DF082A">
            <w:pPr>
              <w:pStyle w:val="TAL"/>
            </w:pPr>
            <w:r w:rsidRPr="00B06F7A">
              <w:rPr>
                <w:rFonts w:hint="eastAsia"/>
              </w:rPr>
              <w:t>lcs</w:t>
            </w:r>
            <w:r w:rsidRPr="00B06F7A">
              <w:t>Mo</w:t>
            </w:r>
            <w:r w:rsidRPr="00B06F7A">
              <w:rPr>
                <w:rFonts w:hint="eastAsia"/>
              </w:rPr>
              <w:t>Data</w:t>
            </w:r>
          </w:p>
        </w:tc>
        <w:tc>
          <w:tcPr>
            <w:tcW w:w="1842" w:type="dxa"/>
            <w:tcBorders>
              <w:top w:val="single" w:sz="4" w:space="0" w:color="auto"/>
              <w:left w:val="single" w:sz="4" w:space="0" w:color="auto"/>
              <w:bottom w:val="single" w:sz="4" w:space="0" w:color="auto"/>
              <w:right w:val="single" w:sz="4" w:space="0" w:color="auto"/>
            </w:tcBorders>
          </w:tcPr>
          <w:p w14:paraId="6C3EAEDC" w14:textId="77777777" w:rsidR="00DF082A" w:rsidRPr="00B06F7A" w:rsidRDefault="00DF082A" w:rsidP="00DF082A">
            <w:pPr>
              <w:pStyle w:val="TAL"/>
            </w:pPr>
            <w:r w:rsidRPr="00B06F7A">
              <w:t>LcsMoData</w:t>
            </w:r>
          </w:p>
        </w:tc>
        <w:tc>
          <w:tcPr>
            <w:tcW w:w="567" w:type="dxa"/>
            <w:tcBorders>
              <w:top w:val="single" w:sz="4" w:space="0" w:color="auto"/>
              <w:left w:val="single" w:sz="4" w:space="0" w:color="auto"/>
              <w:bottom w:val="single" w:sz="4" w:space="0" w:color="auto"/>
              <w:right w:val="single" w:sz="4" w:space="0" w:color="auto"/>
            </w:tcBorders>
          </w:tcPr>
          <w:p w14:paraId="3BC70DD5" w14:textId="77777777" w:rsidR="00DF082A" w:rsidRPr="00B06F7A" w:rsidRDefault="00DF082A" w:rsidP="00DF082A">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5E6A6B09" w14:textId="77777777" w:rsidR="00DF082A" w:rsidRPr="00B06F7A" w:rsidRDefault="00DF082A" w:rsidP="00DF082A">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33991D20" w14:textId="77777777" w:rsidR="00DF082A" w:rsidRPr="00B06F7A" w:rsidRDefault="00DF082A" w:rsidP="00DF082A">
            <w:pPr>
              <w:pStyle w:val="TAL"/>
              <w:rPr>
                <w:rFonts w:cs="Arial"/>
                <w:szCs w:val="18"/>
              </w:rPr>
            </w:pPr>
            <w:r w:rsidRPr="00B06F7A">
              <w:rPr>
                <w:rFonts w:cs="Arial"/>
                <w:szCs w:val="18"/>
              </w:rPr>
              <w:t>LCS Mobile Originated Subscription Data</w:t>
            </w:r>
          </w:p>
        </w:tc>
      </w:tr>
      <w:tr w:rsidR="00DF082A" w:rsidRPr="00B06F7A" w14:paraId="7615996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CB53EC9" w14:textId="77777777" w:rsidR="00DF082A" w:rsidRPr="00B06F7A" w:rsidRDefault="00DF082A" w:rsidP="00DF082A">
            <w:pPr>
              <w:pStyle w:val="TAL"/>
            </w:pPr>
            <w:r w:rsidRPr="00B06F7A">
              <w:t>v2xData</w:t>
            </w:r>
          </w:p>
        </w:tc>
        <w:tc>
          <w:tcPr>
            <w:tcW w:w="1842" w:type="dxa"/>
            <w:tcBorders>
              <w:top w:val="single" w:sz="4" w:space="0" w:color="auto"/>
              <w:left w:val="single" w:sz="4" w:space="0" w:color="auto"/>
              <w:bottom w:val="single" w:sz="4" w:space="0" w:color="auto"/>
              <w:right w:val="single" w:sz="4" w:space="0" w:color="auto"/>
            </w:tcBorders>
          </w:tcPr>
          <w:p w14:paraId="103683F5" w14:textId="77777777" w:rsidR="00DF082A" w:rsidRPr="00B06F7A" w:rsidRDefault="00DF082A" w:rsidP="00DF082A">
            <w:pPr>
              <w:pStyle w:val="TAL"/>
            </w:pPr>
            <w:r w:rsidRPr="00B06F7A">
              <w:rPr>
                <w:rFonts w:hint="eastAsia"/>
              </w:rPr>
              <w:t>V</w:t>
            </w:r>
            <w:r w:rsidRPr="00B06F7A">
              <w:t>2xSubscriptionData</w:t>
            </w:r>
          </w:p>
        </w:tc>
        <w:tc>
          <w:tcPr>
            <w:tcW w:w="567" w:type="dxa"/>
            <w:tcBorders>
              <w:top w:val="single" w:sz="4" w:space="0" w:color="auto"/>
              <w:left w:val="single" w:sz="4" w:space="0" w:color="auto"/>
              <w:bottom w:val="single" w:sz="4" w:space="0" w:color="auto"/>
              <w:right w:val="single" w:sz="4" w:space="0" w:color="auto"/>
            </w:tcBorders>
          </w:tcPr>
          <w:p w14:paraId="167106CD" w14:textId="77777777" w:rsidR="00DF082A" w:rsidRPr="00B06F7A" w:rsidRDefault="00DF082A" w:rsidP="00DF082A">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091EB42D" w14:textId="77777777" w:rsidR="00DF082A" w:rsidRPr="00B06F7A" w:rsidRDefault="00DF082A" w:rsidP="00DF082A">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79F2E3AF" w14:textId="77777777" w:rsidR="00DF082A" w:rsidRPr="00B06F7A" w:rsidRDefault="00DF082A" w:rsidP="00DF082A">
            <w:pPr>
              <w:pStyle w:val="TAL"/>
              <w:rPr>
                <w:rFonts w:cs="Arial"/>
                <w:szCs w:val="18"/>
              </w:rPr>
            </w:pPr>
            <w:r w:rsidRPr="00B06F7A">
              <w:rPr>
                <w:rFonts w:cs="Arial" w:hint="eastAsia"/>
                <w:szCs w:val="18"/>
              </w:rPr>
              <w:t>V</w:t>
            </w:r>
            <w:r w:rsidRPr="00B06F7A">
              <w:rPr>
                <w:rFonts w:cs="Arial"/>
                <w:szCs w:val="18"/>
              </w:rPr>
              <w:t>2x Subscription Data</w:t>
            </w:r>
          </w:p>
        </w:tc>
      </w:tr>
      <w:tr w:rsidR="00DF082A" w:rsidRPr="00B06F7A" w14:paraId="693FB98B"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5AABC64" w14:textId="77777777" w:rsidR="00DF082A" w:rsidRPr="00B06F7A" w:rsidRDefault="00DF082A" w:rsidP="00DF082A">
            <w:pPr>
              <w:pStyle w:val="TAL"/>
            </w:pPr>
            <w:r w:rsidRPr="00B06F7A">
              <w:t>lcsBroadcastAssistanceTypesData</w:t>
            </w:r>
          </w:p>
        </w:tc>
        <w:tc>
          <w:tcPr>
            <w:tcW w:w="1842" w:type="dxa"/>
            <w:tcBorders>
              <w:top w:val="single" w:sz="4" w:space="0" w:color="auto"/>
              <w:left w:val="single" w:sz="4" w:space="0" w:color="auto"/>
              <w:bottom w:val="single" w:sz="4" w:space="0" w:color="auto"/>
              <w:right w:val="single" w:sz="4" w:space="0" w:color="auto"/>
            </w:tcBorders>
          </w:tcPr>
          <w:p w14:paraId="720A162D" w14:textId="77777777" w:rsidR="00DF082A" w:rsidRPr="00B06F7A" w:rsidRDefault="00DF082A" w:rsidP="00DF082A">
            <w:pPr>
              <w:pStyle w:val="TAL"/>
            </w:pPr>
            <w:r w:rsidRPr="00B06F7A">
              <w:t>LcsBroadcastAssistanceTypesData</w:t>
            </w:r>
          </w:p>
        </w:tc>
        <w:tc>
          <w:tcPr>
            <w:tcW w:w="567" w:type="dxa"/>
            <w:tcBorders>
              <w:top w:val="single" w:sz="4" w:space="0" w:color="auto"/>
              <w:left w:val="single" w:sz="4" w:space="0" w:color="auto"/>
              <w:bottom w:val="single" w:sz="4" w:space="0" w:color="auto"/>
              <w:right w:val="single" w:sz="4" w:space="0" w:color="auto"/>
            </w:tcBorders>
          </w:tcPr>
          <w:p w14:paraId="0801B1FD" w14:textId="77777777" w:rsidR="00DF082A" w:rsidRPr="00B06F7A" w:rsidRDefault="00DF082A" w:rsidP="00DF082A">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4415F148" w14:textId="77777777" w:rsidR="00DF082A" w:rsidRPr="00B06F7A" w:rsidRDefault="00DF082A" w:rsidP="00DF082A">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18D61DBE" w14:textId="77777777" w:rsidR="00DF082A" w:rsidRPr="00B06F7A" w:rsidRDefault="00DF082A" w:rsidP="00DF082A">
            <w:pPr>
              <w:pStyle w:val="TAL"/>
              <w:rPr>
                <w:rFonts w:cs="Arial"/>
                <w:szCs w:val="18"/>
              </w:rPr>
            </w:pPr>
            <w:r w:rsidRPr="00B06F7A">
              <w:rPr>
                <w:rFonts w:cs="Arial"/>
                <w:szCs w:val="18"/>
              </w:rPr>
              <w:t>LCS List of Broadcast Assistance Data Types Subscription Data</w:t>
            </w:r>
          </w:p>
        </w:tc>
      </w:tr>
      <w:tr w:rsidR="00DF082A" w:rsidRPr="00B06F7A" w14:paraId="0214802D" w14:textId="77777777" w:rsidTr="00A341D4">
        <w:trPr>
          <w:jc w:val="center"/>
        </w:trPr>
        <w:tc>
          <w:tcPr>
            <w:tcW w:w="2090" w:type="dxa"/>
            <w:tcBorders>
              <w:top w:val="single" w:sz="4" w:space="0" w:color="auto"/>
              <w:left w:val="single" w:sz="4" w:space="0" w:color="auto"/>
              <w:bottom w:val="single" w:sz="4" w:space="0" w:color="auto"/>
              <w:right w:val="single" w:sz="4" w:space="0" w:color="auto"/>
            </w:tcBorders>
          </w:tcPr>
          <w:p w14:paraId="1AC6166C" w14:textId="77777777" w:rsidR="00DF082A" w:rsidRPr="00B06F7A" w:rsidRDefault="00DF082A" w:rsidP="00DF082A">
            <w:pPr>
              <w:pStyle w:val="TAL"/>
            </w:pPr>
            <w:r w:rsidRPr="00B06F7A">
              <w:rPr>
                <w:rFonts w:hint="eastAsia"/>
              </w:rPr>
              <w:t>p</w:t>
            </w:r>
            <w:r w:rsidRPr="00B06F7A">
              <w:t>roseData</w:t>
            </w:r>
          </w:p>
        </w:tc>
        <w:tc>
          <w:tcPr>
            <w:tcW w:w="1842" w:type="dxa"/>
            <w:tcBorders>
              <w:top w:val="single" w:sz="4" w:space="0" w:color="auto"/>
              <w:left w:val="single" w:sz="4" w:space="0" w:color="auto"/>
              <w:bottom w:val="single" w:sz="4" w:space="0" w:color="auto"/>
              <w:right w:val="single" w:sz="4" w:space="0" w:color="auto"/>
            </w:tcBorders>
          </w:tcPr>
          <w:p w14:paraId="3C56E9DA" w14:textId="77777777" w:rsidR="00DF082A" w:rsidRPr="00B06F7A" w:rsidRDefault="00DF082A" w:rsidP="00DF082A">
            <w:pPr>
              <w:pStyle w:val="TAL"/>
            </w:pPr>
            <w:r w:rsidRPr="00B06F7A">
              <w:t>ProseSubscriptionData</w:t>
            </w:r>
          </w:p>
        </w:tc>
        <w:tc>
          <w:tcPr>
            <w:tcW w:w="567" w:type="dxa"/>
            <w:tcBorders>
              <w:top w:val="single" w:sz="4" w:space="0" w:color="auto"/>
              <w:left w:val="single" w:sz="4" w:space="0" w:color="auto"/>
              <w:bottom w:val="single" w:sz="4" w:space="0" w:color="auto"/>
              <w:right w:val="single" w:sz="4" w:space="0" w:color="auto"/>
            </w:tcBorders>
          </w:tcPr>
          <w:p w14:paraId="6D562802" w14:textId="77777777" w:rsidR="00DF082A" w:rsidRPr="00B06F7A" w:rsidRDefault="00DF082A" w:rsidP="00DF082A">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1D49D070" w14:textId="77777777" w:rsidR="00DF082A" w:rsidRPr="00B06F7A" w:rsidRDefault="00DF082A" w:rsidP="00DF082A">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33CE07F8" w14:textId="77777777" w:rsidR="00DF082A" w:rsidRPr="00B06F7A" w:rsidRDefault="00DF082A" w:rsidP="00DF082A">
            <w:pPr>
              <w:pStyle w:val="TAL"/>
              <w:rPr>
                <w:rFonts w:cs="Arial"/>
                <w:szCs w:val="18"/>
              </w:rPr>
            </w:pPr>
            <w:r w:rsidRPr="00B06F7A">
              <w:rPr>
                <w:rFonts w:cs="Arial"/>
                <w:szCs w:val="18"/>
              </w:rPr>
              <w:t>ProSe Service Subscription Data</w:t>
            </w:r>
          </w:p>
        </w:tc>
      </w:tr>
      <w:tr w:rsidR="00DC6EF8" w14:paraId="04724C49" w14:textId="77777777" w:rsidTr="00DC6EF8">
        <w:trPr>
          <w:jc w:val="center"/>
        </w:trPr>
        <w:tc>
          <w:tcPr>
            <w:tcW w:w="2090" w:type="dxa"/>
            <w:tcBorders>
              <w:top w:val="single" w:sz="4" w:space="0" w:color="auto"/>
              <w:left w:val="single" w:sz="4" w:space="0" w:color="auto"/>
              <w:bottom w:val="single" w:sz="4" w:space="0" w:color="auto"/>
              <w:right w:val="single" w:sz="4" w:space="0" w:color="auto"/>
            </w:tcBorders>
          </w:tcPr>
          <w:p w14:paraId="0253B6E7" w14:textId="77777777" w:rsidR="00DC6EF8" w:rsidRDefault="00DC6EF8" w:rsidP="0022165F">
            <w:pPr>
              <w:pStyle w:val="TAL"/>
            </w:pPr>
            <w:r>
              <w:t>mbsData</w:t>
            </w:r>
          </w:p>
        </w:tc>
        <w:tc>
          <w:tcPr>
            <w:tcW w:w="1842" w:type="dxa"/>
            <w:tcBorders>
              <w:top w:val="single" w:sz="4" w:space="0" w:color="auto"/>
              <w:left w:val="single" w:sz="4" w:space="0" w:color="auto"/>
              <w:bottom w:val="single" w:sz="4" w:space="0" w:color="auto"/>
              <w:right w:val="single" w:sz="4" w:space="0" w:color="auto"/>
            </w:tcBorders>
          </w:tcPr>
          <w:p w14:paraId="609C5BD6" w14:textId="77777777" w:rsidR="00DC6EF8" w:rsidRDefault="00DC6EF8" w:rsidP="0022165F">
            <w:pPr>
              <w:pStyle w:val="TAL"/>
            </w:pPr>
            <w:r>
              <w:t>MbsSubscriptionData</w:t>
            </w:r>
          </w:p>
        </w:tc>
        <w:tc>
          <w:tcPr>
            <w:tcW w:w="567" w:type="dxa"/>
            <w:tcBorders>
              <w:top w:val="single" w:sz="4" w:space="0" w:color="auto"/>
              <w:left w:val="single" w:sz="4" w:space="0" w:color="auto"/>
              <w:bottom w:val="single" w:sz="4" w:space="0" w:color="auto"/>
              <w:right w:val="single" w:sz="4" w:space="0" w:color="auto"/>
            </w:tcBorders>
          </w:tcPr>
          <w:p w14:paraId="697C091E" w14:textId="77777777" w:rsidR="00DC6EF8" w:rsidRDefault="00DC6EF8" w:rsidP="0022165F">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676B5B7" w14:textId="77777777" w:rsidR="00DC6EF8" w:rsidRDefault="00DC6EF8" w:rsidP="0022165F">
            <w:pPr>
              <w:pStyle w:val="TAL"/>
            </w:pPr>
            <w:r>
              <w:rPr>
                <w:rFonts w:hint="eastAsia"/>
              </w:rPr>
              <w:t>0..</w:t>
            </w:r>
            <w:r>
              <w:t>1</w:t>
            </w:r>
          </w:p>
        </w:tc>
        <w:tc>
          <w:tcPr>
            <w:tcW w:w="3934" w:type="dxa"/>
            <w:tcBorders>
              <w:top w:val="single" w:sz="4" w:space="0" w:color="auto"/>
              <w:left w:val="single" w:sz="4" w:space="0" w:color="auto"/>
              <w:bottom w:val="single" w:sz="4" w:space="0" w:color="auto"/>
              <w:right w:val="single" w:sz="4" w:space="0" w:color="auto"/>
            </w:tcBorders>
          </w:tcPr>
          <w:p w14:paraId="232603F3" w14:textId="77777777" w:rsidR="00DC6EF8" w:rsidRPr="00A341D4" w:rsidRDefault="00DC6EF8" w:rsidP="0022165F">
            <w:pPr>
              <w:pStyle w:val="TAL"/>
              <w:rPr>
                <w:rFonts w:cs="Arial"/>
                <w:szCs w:val="18"/>
              </w:rPr>
            </w:pPr>
            <w:r>
              <w:rPr>
                <w:rFonts w:cs="Arial"/>
                <w:szCs w:val="18"/>
              </w:rPr>
              <w:t>5MBS</w:t>
            </w:r>
            <w:r w:rsidRPr="00A341D4">
              <w:rPr>
                <w:rFonts w:cs="Arial"/>
                <w:szCs w:val="18"/>
              </w:rPr>
              <w:t xml:space="preserve"> Subscription Data</w:t>
            </w:r>
          </w:p>
        </w:tc>
      </w:tr>
      <w:tr w:rsidR="00C0129F" w14:paraId="13B1C0EE" w14:textId="77777777" w:rsidTr="00C0129F">
        <w:trPr>
          <w:jc w:val="center"/>
        </w:trPr>
        <w:tc>
          <w:tcPr>
            <w:tcW w:w="2090" w:type="dxa"/>
            <w:tcBorders>
              <w:top w:val="single" w:sz="4" w:space="0" w:color="auto"/>
              <w:left w:val="single" w:sz="4" w:space="0" w:color="auto"/>
              <w:bottom w:val="single" w:sz="4" w:space="0" w:color="auto"/>
              <w:right w:val="single" w:sz="4" w:space="0" w:color="auto"/>
            </w:tcBorders>
          </w:tcPr>
          <w:p w14:paraId="3D89D9C8" w14:textId="77777777" w:rsidR="00C0129F" w:rsidRDefault="00C0129F" w:rsidP="00C0129F">
            <w:pPr>
              <w:pStyle w:val="TAL"/>
            </w:pPr>
            <w:r>
              <w:t>ucData</w:t>
            </w:r>
          </w:p>
        </w:tc>
        <w:tc>
          <w:tcPr>
            <w:tcW w:w="1842" w:type="dxa"/>
            <w:tcBorders>
              <w:top w:val="single" w:sz="4" w:space="0" w:color="auto"/>
              <w:left w:val="single" w:sz="4" w:space="0" w:color="auto"/>
              <w:bottom w:val="single" w:sz="4" w:space="0" w:color="auto"/>
              <w:right w:val="single" w:sz="4" w:space="0" w:color="auto"/>
            </w:tcBorders>
          </w:tcPr>
          <w:p w14:paraId="6C74AA0A" w14:textId="77777777" w:rsidR="00C0129F" w:rsidRDefault="00C0129F" w:rsidP="00C0129F">
            <w:pPr>
              <w:pStyle w:val="TAL"/>
            </w:pPr>
            <w:r>
              <w:t>UcSubscriptionData</w:t>
            </w:r>
          </w:p>
        </w:tc>
        <w:tc>
          <w:tcPr>
            <w:tcW w:w="567" w:type="dxa"/>
            <w:tcBorders>
              <w:top w:val="single" w:sz="4" w:space="0" w:color="auto"/>
              <w:left w:val="single" w:sz="4" w:space="0" w:color="auto"/>
              <w:bottom w:val="single" w:sz="4" w:space="0" w:color="auto"/>
              <w:right w:val="single" w:sz="4" w:space="0" w:color="auto"/>
            </w:tcBorders>
          </w:tcPr>
          <w:p w14:paraId="52AC4069" w14:textId="77777777" w:rsidR="00C0129F" w:rsidRDefault="00C0129F" w:rsidP="00C0129F">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52FE2DF" w14:textId="77777777" w:rsidR="00C0129F" w:rsidRDefault="00C0129F" w:rsidP="00C0129F">
            <w:pPr>
              <w:pStyle w:val="TAL"/>
            </w:pPr>
            <w:r>
              <w:rPr>
                <w:rFonts w:hint="eastAsia"/>
              </w:rPr>
              <w:t>0..</w:t>
            </w:r>
            <w:r>
              <w:t>1</w:t>
            </w:r>
          </w:p>
        </w:tc>
        <w:tc>
          <w:tcPr>
            <w:tcW w:w="3934" w:type="dxa"/>
            <w:tcBorders>
              <w:top w:val="single" w:sz="4" w:space="0" w:color="auto"/>
              <w:left w:val="single" w:sz="4" w:space="0" w:color="auto"/>
              <w:bottom w:val="single" w:sz="4" w:space="0" w:color="auto"/>
              <w:right w:val="single" w:sz="4" w:space="0" w:color="auto"/>
            </w:tcBorders>
          </w:tcPr>
          <w:p w14:paraId="091F5FFA" w14:textId="77777777" w:rsidR="00C0129F" w:rsidRDefault="00C0129F" w:rsidP="00C0129F">
            <w:pPr>
              <w:pStyle w:val="TAL"/>
              <w:rPr>
                <w:rFonts w:cs="Arial"/>
                <w:szCs w:val="18"/>
              </w:rPr>
            </w:pPr>
            <w:r>
              <w:rPr>
                <w:rFonts w:cs="Arial"/>
                <w:szCs w:val="18"/>
              </w:rPr>
              <w:t>User Consent</w:t>
            </w:r>
            <w:r w:rsidRPr="00A341D4">
              <w:rPr>
                <w:rFonts w:cs="Arial"/>
                <w:szCs w:val="18"/>
              </w:rPr>
              <w:t xml:space="preserve"> Subscription Data</w:t>
            </w:r>
          </w:p>
        </w:tc>
      </w:tr>
    </w:tbl>
    <w:p w14:paraId="4CBDFA30" w14:textId="77777777" w:rsidR="005B7866" w:rsidRPr="00B06F7A" w:rsidRDefault="005B7866" w:rsidP="005B7866"/>
    <w:p w14:paraId="2F33E479" w14:textId="77777777" w:rsidR="005B7866" w:rsidRPr="00B06F7A" w:rsidRDefault="005B7866" w:rsidP="00C05182">
      <w:pPr>
        <w:pStyle w:val="Heading5"/>
      </w:pPr>
      <w:bookmarkStart w:id="2399" w:name="_Toc11338594"/>
      <w:bookmarkStart w:id="2400" w:name="_Toc27585246"/>
      <w:bookmarkStart w:id="2401" w:name="_Toc36457212"/>
      <w:bookmarkStart w:id="2402" w:name="_Toc45028106"/>
      <w:bookmarkStart w:id="2403" w:name="_Toc45028941"/>
      <w:bookmarkStart w:id="2404" w:name="_Toc67681700"/>
      <w:bookmarkStart w:id="2405" w:name="_Toc114764482"/>
      <w:r w:rsidRPr="00B06F7A">
        <w:lastRenderedPageBreak/>
        <w:t>6.1.6.2.16</w:t>
      </w:r>
      <w:r w:rsidRPr="00B06F7A">
        <w:tab/>
        <w:t>Type: UeContextInSmfData</w:t>
      </w:r>
      <w:bookmarkEnd w:id="2399"/>
      <w:bookmarkEnd w:id="2400"/>
      <w:bookmarkEnd w:id="2401"/>
      <w:bookmarkEnd w:id="2402"/>
      <w:bookmarkEnd w:id="2403"/>
      <w:bookmarkEnd w:id="2404"/>
      <w:bookmarkEnd w:id="2405"/>
    </w:p>
    <w:p w14:paraId="74D0B20C" w14:textId="77777777" w:rsidR="005B7866" w:rsidRPr="00B06F7A" w:rsidRDefault="005B7866" w:rsidP="005B7866">
      <w:pPr>
        <w:pStyle w:val="TH"/>
      </w:pPr>
      <w:r w:rsidRPr="00B06F7A">
        <w:rPr>
          <w:noProof/>
        </w:rPr>
        <w:t>Table </w:t>
      </w:r>
      <w:r w:rsidRPr="00B06F7A">
        <w:t xml:space="preserve">6.1.6.2.16-1: </w:t>
      </w:r>
      <w:r w:rsidRPr="00B06F7A">
        <w:rPr>
          <w:noProof/>
        </w:rPr>
        <w:t>Definition of type UeContextInSmfData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5B7866" w:rsidRPr="00B06F7A" w14:paraId="697ECD16" w14:textId="77777777" w:rsidTr="007F1FAF">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054B6A21" w14:textId="77777777" w:rsidR="005B7866" w:rsidRPr="00B06F7A" w:rsidRDefault="005B7866" w:rsidP="007F1FAF">
            <w:pPr>
              <w:pStyle w:val="TAH"/>
            </w:pPr>
            <w:r w:rsidRPr="00B06F7A">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9331987"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86729F4"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8C174A5"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0A4B349"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307D716D" w14:textId="77777777" w:rsidTr="007F1FAF">
        <w:trPr>
          <w:jc w:val="center"/>
        </w:trPr>
        <w:tc>
          <w:tcPr>
            <w:tcW w:w="1948" w:type="dxa"/>
            <w:tcBorders>
              <w:top w:val="single" w:sz="4" w:space="0" w:color="auto"/>
              <w:left w:val="single" w:sz="4" w:space="0" w:color="auto"/>
              <w:bottom w:val="single" w:sz="4" w:space="0" w:color="auto"/>
              <w:right w:val="single" w:sz="4" w:space="0" w:color="auto"/>
            </w:tcBorders>
          </w:tcPr>
          <w:p w14:paraId="408EAF77" w14:textId="77777777" w:rsidR="005B7866" w:rsidRPr="00B06F7A" w:rsidRDefault="005B7866" w:rsidP="007F1FAF">
            <w:pPr>
              <w:pStyle w:val="TAL"/>
            </w:pPr>
            <w:r w:rsidRPr="00B06F7A">
              <w:t>pduSessions</w:t>
            </w:r>
          </w:p>
        </w:tc>
        <w:tc>
          <w:tcPr>
            <w:tcW w:w="1701" w:type="dxa"/>
            <w:tcBorders>
              <w:top w:val="single" w:sz="4" w:space="0" w:color="auto"/>
              <w:left w:val="single" w:sz="4" w:space="0" w:color="auto"/>
              <w:bottom w:val="single" w:sz="4" w:space="0" w:color="auto"/>
              <w:right w:val="single" w:sz="4" w:space="0" w:color="auto"/>
            </w:tcBorders>
          </w:tcPr>
          <w:p w14:paraId="3CEE4657" w14:textId="77777777" w:rsidR="005B7866" w:rsidRPr="00B06F7A" w:rsidRDefault="005B7866" w:rsidP="007F1FAF">
            <w:pPr>
              <w:pStyle w:val="TAL"/>
            </w:pPr>
            <w:r w:rsidRPr="00B06F7A">
              <w:t>map(PduSession)</w:t>
            </w:r>
          </w:p>
        </w:tc>
        <w:tc>
          <w:tcPr>
            <w:tcW w:w="425" w:type="dxa"/>
            <w:tcBorders>
              <w:top w:val="single" w:sz="4" w:space="0" w:color="auto"/>
              <w:left w:val="single" w:sz="4" w:space="0" w:color="auto"/>
              <w:bottom w:val="single" w:sz="4" w:space="0" w:color="auto"/>
              <w:right w:val="single" w:sz="4" w:space="0" w:color="auto"/>
            </w:tcBorders>
          </w:tcPr>
          <w:p w14:paraId="1C0D56D8"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46C94AC6" w14:textId="77777777" w:rsidR="005B7866" w:rsidRPr="00B06F7A" w:rsidRDefault="005B7866" w:rsidP="007F1FAF">
            <w:pPr>
              <w:pStyle w:val="TAL"/>
            </w:pPr>
            <w:r w:rsidRPr="00B06F7A">
              <w:t>0..N</w:t>
            </w:r>
          </w:p>
        </w:tc>
        <w:tc>
          <w:tcPr>
            <w:tcW w:w="4359" w:type="dxa"/>
            <w:tcBorders>
              <w:top w:val="single" w:sz="4" w:space="0" w:color="auto"/>
              <w:left w:val="single" w:sz="4" w:space="0" w:color="auto"/>
              <w:bottom w:val="single" w:sz="4" w:space="0" w:color="auto"/>
              <w:right w:val="single" w:sz="4" w:space="0" w:color="auto"/>
            </w:tcBorders>
          </w:tcPr>
          <w:p w14:paraId="33467183" w14:textId="77777777" w:rsidR="005B7866" w:rsidRPr="00B06F7A" w:rsidRDefault="005B7866" w:rsidP="007F1FAF">
            <w:pPr>
              <w:pStyle w:val="TAL"/>
              <w:rPr>
                <w:rFonts w:cs="Arial"/>
                <w:szCs w:val="18"/>
              </w:rPr>
            </w:pPr>
            <w:r w:rsidRPr="00B06F7A">
              <w:rPr>
                <w:rFonts w:cs="Arial"/>
                <w:szCs w:val="18"/>
              </w:rPr>
              <w:t>A map (list of key-value pairs where pduSessionId converted from integer to string serves as key; see clause 6.1.6.1) of PduSessions.</w:t>
            </w:r>
          </w:p>
        </w:tc>
      </w:tr>
      <w:tr w:rsidR="005B7866" w:rsidRPr="00B06F7A" w14:paraId="56325708" w14:textId="77777777" w:rsidTr="007F1FAF">
        <w:trPr>
          <w:jc w:val="center"/>
        </w:trPr>
        <w:tc>
          <w:tcPr>
            <w:tcW w:w="1948" w:type="dxa"/>
            <w:tcBorders>
              <w:top w:val="single" w:sz="4" w:space="0" w:color="auto"/>
              <w:left w:val="single" w:sz="4" w:space="0" w:color="auto"/>
              <w:bottom w:val="single" w:sz="4" w:space="0" w:color="auto"/>
              <w:right w:val="single" w:sz="4" w:space="0" w:color="auto"/>
            </w:tcBorders>
          </w:tcPr>
          <w:p w14:paraId="57753D56" w14:textId="77777777" w:rsidR="005B7866" w:rsidRPr="00B06F7A" w:rsidRDefault="005B7866" w:rsidP="007F1FAF">
            <w:pPr>
              <w:pStyle w:val="TAL"/>
            </w:pPr>
            <w:r w:rsidRPr="00B06F7A">
              <w:t>pgwInfo</w:t>
            </w:r>
          </w:p>
        </w:tc>
        <w:tc>
          <w:tcPr>
            <w:tcW w:w="1701" w:type="dxa"/>
            <w:tcBorders>
              <w:top w:val="single" w:sz="4" w:space="0" w:color="auto"/>
              <w:left w:val="single" w:sz="4" w:space="0" w:color="auto"/>
              <w:bottom w:val="single" w:sz="4" w:space="0" w:color="auto"/>
              <w:right w:val="single" w:sz="4" w:space="0" w:color="auto"/>
            </w:tcBorders>
          </w:tcPr>
          <w:p w14:paraId="47BEE4CF" w14:textId="77777777" w:rsidR="005B7866" w:rsidRPr="00B06F7A" w:rsidRDefault="005B7866" w:rsidP="007F1FAF">
            <w:pPr>
              <w:pStyle w:val="TAL"/>
            </w:pPr>
            <w:r w:rsidRPr="00B06F7A">
              <w:t>array(PgwInfo)</w:t>
            </w:r>
          </w:p>
        </w:tc>
        <w:tc>
          <w:tcPr>
            <w:tcW w:w="425" w:type="dxa"/>
            <w:tcBorders>
              <w:top w:val="single" w:sz="4" w:space="0" w:color="auto"/>
              <w:left w:val="single" w:sz="4" w:space="0" w:color="auto"/>
              <w:bottom w:val="single" w:sz="4" w:space="0" w:color="auto"/>
              <w:right w:val="single" w:sz="4" w:space="0" w:color="auto"/>
            </w:tcBorders>
          </w:tcPr>
          <w:p w14:paraId="015CA781"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5A92AC38" w14:textId="77777777" w:rsidR="005B7866" w:rsidRPr="00B06F7A" w:rsidRDefault="005B7866" w:rsidP="007F1FAF">
            <w:pPr>
              <w:pStyle w:val="TAL"/>
            </w:pPr>
            <w:r w:rsidRPr="00B06F7A">
              <w:t>1..N</w:t>
            </w:r>
          </w:p>
        </w:tc>
        <w:tc>
          <w:tcPr>
            <w:tcW w:w="4359" w:type="dxa"/>
            <w:tcBorders>
              <w:top w:val="single" w:sz="4" w:space="0" w:color="auto"/>
              <w:left w:val="single" w:sz="4" w:space="0" w:color="auto"/>
              <w:bottom w:val="single" w:sz="4" w:space="0" w:color="auto"/>
              <w:right w:val="single" w:sz="4" w:space="0" w:color="auto"/>
            </w:tcBorders>
          </w:tcPr>
          <w:p w14:paraId="47E5CE90" w14:textId="77777777" w:rsidR="005B7866" w:rsidRPr="00B06F7A" w:rsidRDefault="005B7866" w:rsidP="007F1FAF">
            <w:pPr>
              <w:pStyle w:val="TAL"/>
              <w:rPr>
                <w:rFonts w:cs="Arial"/>
                <w:szCs w:val="18"/>
              </w:rPr>
            </w:pPr>
            <w:r w:rsidRPr="00B06F7A">
              <w:rPr>
                <w:rFonts w:cs="Arial"/>
                <w:szCs w:val="18"/>
              </w:rPr>
              <w:t>Information about the DNNs/APNs and PGW-C+SMF FQDNs used in interworking with EPS</w:t>
            </w:r>
          </w:p>
        </w:tc>
      </w:tr>
      <w:tr w:rsidR="005B7866" w:rsidRPr="00B06F7A" w14:paraId="12CB8721" w14:textId="77777777" w:rsidTr="007F1FAF">
        <w:trPr>
          <w:jc w:val="center"/>
        </w:trPr>
        <w:tc>
          <w:tcPr>
            <w:tcW w:w="1948" w:type="dxa"/>
            <w:tcBorders>
              <w:top w:val="single" w:sz="4" w:space="0" w:color="auto"/>
              <w:left w:val="single" w:sz="4" w:space="0" w:color="auto"/>
              <w:bottom w:val="single" w:sz="4" w:space="0" w:color="auto"/>
              <w:right w:val="single" w:sz="4" w:space="0" w:color="auto"/>
            </w:tcBorders>
          </w:tcPr>
          <w:p w14:paraId="6441BD3F" w14:textId="77777777" w:rsidR="005B7866" w:rsidRPr="00B06F7A" w:rsidRDefault="005B7866" w:rsidP="007F1FAF">
            <w:pPr>
              <w:pStyle w:val="TAL"/>
            </w:pPr>
            <w:r w:rsidRPr="00B06F7A">
              <w:t>emergencyInfo</w:t>
            </w:r>
          </w:p>
        </w:tc>
        <w:tc>
          <w:tcPr>
            <w:tcW w:w="1701" w:type="dxa"/>
            <w:tcBorders>
              <w:top w:val="single" w:sz="4" w:space="0" w:color="auto"/>
              <w:left w:val="single" w:sz="4" w:space="0" w:color="auto"/>
              <w:bottom w:val="single" w:sz="4" w:space="0" w:color="auto"/>
              <w:right w:val="single" w:sz="4" w:space="0" w:color="auto"/>
            </w:tcBorders>
          </w:tcPr>
          <w:p w14:paraId="490616F1" w14:textId="77777777" w:rsidR="005B7866" w:rsidRPr="00B06F7A" w:rsidRDefault="005B7866" w:rsidP="007F1FAF">
            <w:pPr>
              <w:pStyle w:val="TAL"/>
            </w:pPr>
            <w:r w:rsidRPr="00B06F7A">
              <w:t>EmergencyInfo</w:t>
            </w:r>
          </w:p>
        </w:tc>
        <w:tc>
          <w:tcPr>
            <w:tcW w:w="425" w:type="dxa"/>
            <w:tcBorders>
              <w:top w:val="single" w:sz="4" w:space="0" w:color="auto"/>
              <w:left w:val="single" w:sz="4" w:space="0" w:color="auto"/>
              <w:bottom w:val="single" w:sz="4" w:space="0" w:color="auto"/>
              <w:right w:val="single" w:sz="4" w:space="0" w:color="auto"/>
            </w:tcBorders>
          </w:tcPr>
          <w:p w14:paraId="09AAFB76"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F7DA485"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121D8D89" w14:textId="77777777" w:rsidR="005B7866" w:rsidRPr="00B06F7A" w:rsidRDefault="005B7866" w:rsidP="007F1FAF">
            <w:pPr>
              <w:pStyle w:val="TAL"/>
              <w:rPr>
                <w:rFonts w:cs="Arial"/>
                <w:szCs w:val="18"/>
              </w:rPr>
            </w:pPr>
            <w:r w:rsidRPr="00B06F7A">
              <w:rPr>
                <w:rFonts w:cs="Arial"/>
                <w:szCs w:val="18"/>
              </w:rPr>
              <w:t>Information about emergency session</w:t>
            </w:r>
          </w:p>
        </w:tc>
      </w:tr>
      <w:tr w:rsidR="003D2B87" w:rsidRPr="00B06F7A" w14:paraId="097A9D6E" w14:textId="77777777" w:rsidTr="0036783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151C837" w14:textId="77777777" w:rsidR="003D2B87" w:rsidRPr="00B06F7A" w:rsidRDefault="003D2B87" w:rsidP="00367834">
            <w:pPr>
              <w:pStyle w:val="TAN"/>
              <w:rPr>
                <w:rFonts w:cs="Arial"/>
                <w:szCs w:val="18"/>
              </w:rPr>
            </w:pPr>
            <w:r w:rsidRPr="00B06F7A">
              <w:t>NOTE:</w:t>
            </w:r>
            <w:r w:rsidRPr="00B06F7A">
              <w:tab/>
              <w:t>If sdmSubscription contains nfChangeFilter flag, then the UDM shall suppress the change notification for the pgwInfo and emergencyInfo</w:t>
            </w:r>
            <w:r w:rsidRPr="00B06F7A">
              <w:rPr>
                <w:rFonts w:cs="Arial"/>
                <w:szCs w:val="18"/>
              </w:rPr>
              <w:t xml:space="preserve">: </w:t>
            </w:r>
          </w:p>
        </w:tc>
      </w:tr>
    </w:tbl>
    <w:p w14:paraId="250BC5F8" w14:textId="77777777" w:rsidR="005B7866" w:rsidRPr="00B06F7A" w:rsidRDefault="005B7866" w:rsidP="005B7866"/>
    <w:p w14:paraId="4FB691C9" w14:textId="77777777" w:rsidR="005B7866" w:rsidRPr="00B06F7A" w:rsidRDefault="005B7866" w:rsidP="00C05182">
      <w:pPr>
        <w:pStyle w:val="Heading5"/>
      </w:pPr>
      <w:bookmarkStart w:id="2406" w:name="_Toc11338595"/>
      <w:bookmarkStart w:id="2407" w:name="_Toc27585247"/>
      <w:bookmarkStart w:id="2408" w:name="_Toc36457213"/>
      <w:bookmarkStart w:id="2409" w:name="_Toc45028107"/>
      <w:bookmarkStart w:id="2410" w:name="_Toc45028942"/>
      <w:bookmarkStart w:id="2411" w:name="_Toc67681701"/>
      <w:bookmarkStart w:id="2412" w:name="_Toc114764483"/>
      <w:r w:rsidRPr="00B06F7A">
        <w:t>6.1.6.2.17</w:t>
      </w:r>
      <w:r w:rsidRPr="00B06F7A">
        <w:tab/>
        <w:t>Type: PduSession</w:t>
      </w:r>
      <w:bookmarkEnd w:id="2406"/>
      <w:bookmarkEnd w:id="2407"/>
      <w:bookmarkEnd w:id="2408"/>
      <w:bookmarkEnd w:id="2409"/>
      <w:bookmarkEnd w:id="2410"/>
      <w:bookmarkEnd w:id="2411"/>
      <w:bookmarkEnd w:id="2412"/>
    </w:p>
    <w:p w14:paraId="2A03ABEE" w14:textId="77777777" w:rsidR="005B7866" w:rsidRPr="00B06F7A" w:rsidRDefault="005B7866" w:rsidP="005B7866">
      <w:pPr>
        <w:pStyle w:val="TH"/>
      </w:pPr>
      <w:r w:rsidRPr="00B06F7A">
        <w:rPr>
          <w:noProof/>
        </w:rPr>
        <w:t>Table </w:t>
      </w:r>
      <w:r w:rsidRPr="00B06F7A">
        <w:t xml:space="preserve">6.1.6.2.17-1: </w:t>
      </w:r>
      <w:r w:rsidRPr="00B06F7A">
        <w:rPr>
          <w:noProof/>
        </w:rPr>
        <w:t>Definition of type PduSession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5B7866" w:rsidRPr="00B06F7A" w14:paraId="18143122" w14:textId="77777777" w:rsidTr="007F1FAF">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69E7901E" w14:textId="77777777" w:rsidR="005B7866" w:rsidRPr="00B06F7A" w:rsidRDefault="005B7866" w:rsidP="007F1FAF">
            <w:pPr>
              <w:pStyle w:val="TAH"/>
            </w:pPr>
            <w:r w:rsidRPr="00B06F7A">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7390B3C0"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4CB953"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6E6045"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701CF7"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2FE475BA" w14:textId="77777777" w:rsidTr="007F1FAF">
        <w:trPr>
          <w:jc w:val="center"/>
        </w:trPr>
        <w:tc>
          <w:tcPr>
            <w:tcW w:w="1948" w:type="dxa"/>
            <w:tcBorders>
              <w:top w:val="single" w:sz="4" w:space="0" w:color="auto"/>
              <w:left w:val="single" w:sz="4" w:space="0" w:color="auto"/>
              <w:bottom w:val="single" w:sz="4" w:space="0" w:color="auto"/>
              <w:right w:val="single" w:sz="4" w:space="0" w:color="auto"/>
            </w:tcBorders>
          </w:tcPr>
          <w:p w14:paraId="59ADB380" w14:textId="77777777" w:rsidR="005B7866" w:rsidRPr="00B06F7A" w:rsidRDefault="005B7866" w:rsidP="007F1FAF">
            <w:pPr>
              <w:pStyle w:val="TAL"/>
            </w:pPr>
            <w:r w:rsidRPr="00B06F7A">
              <w:t>dnn</w:t>
            </w:r>
          </w:p>
        </w:tc>
        <w:tc>
          <w:tcPr>
            <w:tcW w:w="1701" w:type="dxa"/>
            <w:tcBorders>
              <w:top w:val="single" w:sz="4" w:space="0" w:color="auto"/>
              <w:left w:val="single" w:sz="4" w:space="0" w:color="auto"/>
              <w:bottom w:val="single" w:sz="4" w:space="0" w:color="auto"/>
              <w:right w:val="single" w:sz="4" w:space="0" w:color="auto"/>
            </w:tcBorders>
          </w:tcPr>
          <w:p w14:paraId="77CC20A5" w14:textId="77777777" w:rsidR="005B7866" w:rsidRPr="00B06F7A" w:rsidRDefault="005B7866" w:rsidP="007F1FAF">
            <w:pPr>
              <w:pStyle w:val="TAL"/>
            </w:pPr>
            <w:r w:rsidRPr="00B06F7A">
              <w:t>Dnn</w:t>
            </w:r>
          </w:p>
        </w:tc>
        <w:tc>
          <w:tcPr>
            <w:tcW w:w="425" w:type="dxa"/>
            <w:tcBorders>
              <w:top w:val="single" w:sz="4" w:space="0" w:color="auto"/>
              <w:left w:val="single" w:sz="4" w:space="0" w:color="auto"/>
              <w:bottom w:val="single" w:sz="4" w:space="0" w:color="auto"/>
              <w:right w:val="single" w:sz="4" w:space="0" w:color="auto"/>
            </w:tcBorders>
          </w:tcPr>
          <w:p w14:paraId="6D0D5067"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32D26000"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4BB9BF15" w14:textId="77777777" w:rsidR="005B7866" w:rsidRPr="00B06F7A" w:rsidRDefault="005B7866" w:rsidP="007F1FAF">
            <w:pPr>
              <w:pStyle w:val="TAL"/>
              <w:rPr>
                <w:rFonts w:cs="Arial"/>
                <w:szCs w:val="18"/>
              </w:rPr>
            </w:pPr>
            <w:r w:rsidRPr="00B06F7A">
              <w:rPr>
                <w:rFonts w:cs="Arial"/>
                <w:szCs w:val="18"/>
              </w:rPr>
              <w:t xml:space="preserve">Data Network Name with </w:t>
            </w:r>
            <w:r w:rsidRPr="00B06F7A">
              <w:t>Network Identifier only.</w:t>
            </w:r>
          </w:p>
        </w:tc>
      </w:tr>
      <w:tr w:rsidR="005B7866" w:rsidRPr="00B06F7A" w14:paraId="414F0DA9" w14:textId="77777777" w:rsidTr="007F1FAF">
        <w:trPr>
          <w:jc w:val="center"/>
        </w:trPr>
        <w:tc>
          <w:tcPr>
            <w:tcW w:w="1948" w:type="dxa"/>
            <w:tcBorders>
              <w:top w:val="single" w:sz="4" w:space="0" w:color="auto"/>
              <w:left w:val="single" w:sz="4" w:space="0" w:color="auto"/>
              <w:bottom w:val="single" w:sz="4" w:space="0" w:color="auto"/>
              <w:right w:val="single" w:sz="4" w:space="0" w:color="auto"/>
            </w:tcBorders>
          </w:tcPr>
          <w:p w14:paraId="6A852607" w14:textId="77777777" w:rsidR="005B7866" w:rsidRPr="00B06F7A" w:rsidRDefault="005B7866" w:rsidP="007F1FAF">
            <w:pPr>
              <w:pStyle w:val="TAL"/>
            </w:pPr>
            <w:r w:rsidRPr="00B06F7A">
              <w:t>smfInstanceId</w:t>
            </w:r>
          </w:p>
        </w:tc>
        <w:tc>
          <w:tcPr>
            <w:tcW w:w="1701" w:type="dxa"/>
            <w:tcBorders>
              <w:top w:val="single" w:sz="4" w:space="0" w:color="auto"/>
              <w:left w:val="single" w:sz="4" w:space="0" w:color="auto"/>
              <w:bottom w:val="single" w:sz="4" w:space="0" w:color="auto"/>
              <w:right w:val="single" w:sz="4" w:space="0" w:color="auto"/>
            </w:tcBorders>
          </w:tcPr>
          <w:p w14:paraId="1110C2FF" w14:textId="77777777" w:rsidR="005B7866" w:rsidRPr="00B06F7A" w:rsidRDefault="005B7866" w:rsidP="007F1FAF">
            <w:pPr>
              <w:pStyle w:val="TAL"/>
            </w:pPr>
            <w:r w:rsidRPr="00B06F7A">
              <w:t>NfInstanceId</w:t>
            </w:r>
          </w:p>
        </w:tc>
        <w:tc>
          <w:tcPr>
            <w:tcW w:w="425" w:type="dxa"/>
            <w:tcBorders>
              <w:top w:val="single" w:sz="4" w:space="0" w:color="auto"/>
              <w:left w:val="single" w:sz="4" w:space="0" w:color="auto"/>
              <w:bottom w:val="single" w:sz="4" w:space="0" w:color="auto"/>
              <w:right w:val="single" w:sz="4" w:space="0" w:color="auto"/>
            </w:tcBorders>
          </w:tcPr>
          <w:p w14:paraId="4B156C0E"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0FDF3080"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0054690F" w14:textId="77777777" w:rsidR="005B7866" w:rsidRPr="00B06F7A" w:rsidRDefault="005B7866" w:rsidP="007F1FAF">
            <w:pPr>
              <w:pStyle w:val="TAL"/>
              <w:rPr>
                <w:rFonts w:cs="Arial"/>
                <w:szCs w:val="18"/>
              </w:rPr>
            </w:pPr>
            <w:r w:rsidRPr="00B06F7A">
              <w:rPr>
                <w:rFonts w:cs="Arial"/>
                <w:szCs w:val="18"/>
              </w:rPr>
              <w:t>NF Instance Id of the SMF</w:t>
            </w:r>
          </w:p>
        </w:tc>
      </w:tr>
      <w:tr w:rsidR="005B7866" w:rsidRPr="00B06F7A" w14:paraId="22EDE9D7" w14:textId="77777777" w:rsidTr="007F1FAF">
        <w:trPr>
          <w:jc w:val="center"/>
        </w:trPr>
        <w:tc>
          <w:tcPr>
            <w:tcW w:w="1948" w:type="dxa"/>
            <w:tcBorders>
              <w:top w:val="single" w:sz="4" w:space="0" w:color="auto"/>
              <w:left w:val="single" w:sz="4" w:space="0" w:color="auto"/>
              <w:bottom w:val="single" w:sz="4" w:space="0" w:color="auto"/>
              <w:right w:val="single" w:sz="4" w:space="0" w:color="auto"/>
            </w:tcBorders>
          </w:tcPr>
          <w:p w14:paraId="10CBE27E" w14:textId="77777777" w:rsidR="005B7866" w:rsidRPr="00B06F7A" w:rsidRDefault="005B7866" w:rsidP="007F1FAF">
            <w:pPr>
              <w:pStyle w:val="TAL"/>
            </w:pPr>
            <w:r w:rsidRPr="00B06F7A">
              <w:t>plmnId</w:t>
            </w:r>
          </w:p>
        </w:tc>
        <w:tc>
          <w:tcPr>
            <w:tcW w:w="1701" w:type="dxa"/>
            <w:tcBorders>
              <w:top w:val="single" w:sz="4" w:space="0" w:color="auto"/>
              <w:left w:val="single" w:sz="4" w:space="0" w:color="auto"/>
              <w:bottom w:val="single" w:sz="4" w:space="0" w:color="auto"/>
              <w:right w:val="single" w:sz="4" w:space="0" w:color="auto"/>
            </w:tcBorders>
          </w:tcPr>
          <w:p w14:paraId="78BCB251" w14:textId="77777777" w:rsidR="005B7866" w:rsidRPr="00B06F7A" w:rsidRDefault="005B7866" w:rsidP="007F1FAF">
            <w:pPr>
              <w:pStyle w:val="TAL"/>
            </w:pPr>
            <w:r w:rsidRPr="00B06F7A">
              <w:t>PlmnId</w:t>
            </w:r>
          </w:p>
        </w:tc>
        <w:tc>
          <w:tcPr>
            <w:tcW w:w="425" w:type="dxa"/>
            <w:tcBorders>
              <w:top w:val="single" w:sz="4" w:space="0" w:color="auto"/>
              <w:left w:val="single" w:sz="4" w:space="0" w:color="auto"/>
              <w:bottom w:val="single" w:sz="4" w:space="0" w:color="auto"/>
              <w:right w:val="single" w:sz="4" w:space="0" w:color="auto"/>
            </w:tcBorders>
          </w:tcPr>
          <w:p w14:paraId="7A11D69E"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19635BB8"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13C2601D" w14:textId="77777777" w:rsidR="005B7866" w:rsidRPr="00B06F7A" w:rsidRDefault="005B7866" w:rsidP="007F1FAF">
            <w:pPr>
              <w:pStyle w:val="TAL"/>
              <w:rPr>
                <w:rFonts w:cs="Arial"/>
                <w:szCs w:val="18"/>
              </w:rPr>
            </w:pPr>
            <w:r w:rsidRPr="00B06F7A">
              <w:rPr>
                <w:rFonts w:cs="Arial"/>
                <w:szCs w:val="18"/>
              </w:rPr>
              <w:t>PLMN Id of the SMF</w:t>
            </w:r>
          </w:p>
        </w:tc>
      </w:tr>
      <w:tr w:rsidR="005B7866" w:rsidRPr="00B06F7A" w14:paraId="1F02DFE2" w14:textId="77777777" w:rsidTr="007F1FAF">
        <w:trPr>
          <w:jc w:val="center"/>
        </w:trPr>
        <w:tc>
          <w:tcPr>
            <w:tcW w:w="1948" w:type="dxa"/>
            <w:tcBorders>
              <w:top w:val="single" w:sz="4" w:space="0" w:color="auto"/>
              <w:left w:val="single" w:sz="4" w:space="0" w:color="auto"/>
              <w:bottom w:val="single" w:sz="4" w:space="0" w:color="auto"/>
              <w:right w:val="single" w:sz="4" w:space="0" w:color="auto"/>
            </w:tcBorders>
          </w:tcPr>
          <w:p w14:paraId="1C30A484" w14:textId="77777777" w:rsidR="005B7866" w:rsidRPr="00B06F7A" w:rsidRDefault="005B7866" w:rsidP="007F1FAF">
            <w:pPr>
              <w:pStyle w:val="TAL"/>
            </w:pPr>
            <w:r w:rsidRPr="00B06F7A">
              <w:t>singleNssai</w:t>
            </w:r>
          </w:p>
        </w:tc>
        <w:tc>
          <w:tcPr>
            <w:tcW w:w="1701" w:type="dxa"/>
            <w:tcBorders>
              <w:top w:val="single" w:sz="4" w:space="0" w:color="auto"/>
              <w:left w:val="single" w:sz="4" w:space="0" w:color="auto"/>
              <w:bottom w:val="single" w:sz="4" w:space="0" w:color="auto"/>
              <w:right w:val="single" w:sz="4" w:space="0" w:color="auto"/>
            </w:tcBorders>
          </w:tcPr>
          <w:p w14:paraId="11241367" w14:textId="77777777" w:rsidR="005B7866" w:rsidRPr="00B06F7A" w:rsidRDefault="005B7866" w:rsidP="007F1FAF">
            <w:pPr>
              <w:pStyle w:val="TAL"/>
            </w:pPr>
            <w:r w:rsidRPr="00B06F7A">
              <w:t>Snssai</w:t>
            </w:r>
          </w:p>
        </w:tc>
        <w:tc>
          <w:tcPr>
            <w:tcW w:w="425" w:type="dxa"/>
            <w:tcBorders>
              <w:top w:val="single" w:sz="4" w:space="0" w:color="auto"/>
              <w:left w:val="single" w:sz="4" w:space="0" w:color="auto"/>
              <w:bottom w:val="single" w:sz="4" w:space="0" w:color="auto"/>
              <w:right w:val="single" w:sz="4" w:space="0" w:color="auto"/>
            </w:tcBorders>
          </w:tcPr>
          <w:p w14:paraId="300919C8"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682ECC72"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6666137E" w14:textId="77777777" w:rsidR="005B7866" w:rsidRPr="00B06F7A" w:rsidRDefault="005B7866" w:rsidP="007F1FAF">
            <w:pPr>
              <w:pStyle w:val="TAL"/>
              <w:rPr>
                <w:rFonts w:cs="Arial"/>
                <w:szCs w:val="18"/>
              </w:rPr>
            </w:pPr>
            <w:r w:rsidRPr="00B06F7A">
              <w:rPr>
                <w:rFonts w:cs="Arial"/>
                <w:szCs w:val="18"/>
              </w:rPr>
              <w:t>A single Network Slice Selection Assistance Information.</w:t>
            </w:r>
          </w:p>
          <w:p w14:paraId="7506C00E" w14:textId="77777777" w:rsidR="005B7866" w:rsidRPr="00B06F7A" w:rsidRDefault="005B7866" w:rsidP="007F1FAF">
            <w:pPr>
              <w:pStyle w:val="TAL"/>
              <w:rPr>
                <w:rFonts w:cs="Arial"/>
                <w:szCs w:val="18"/>
              </w:rPr>
            </w:pPr>
            <w:r w:rsidRPr="00B06F7A">
              <w:rPr>
                <w:rFonts w:cs="Arial"/>
                <w:szCs w:val="18"/>
              </w:rPr>
              <w:t>(NOTE)</w:t>
            </w:r>
          </w:p>
        </w:tc>
      </w:tr>
      <w:tr w:rsidR="005B7866" w:rsidRPr="00B06F7A" w14:paraId="41EA103A"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C53B240" w14:textId="77777777" w:rsidR="005B7866" w:rsidRPr="00B06F7A" w:rsidRDefault="005B7866" w:rsidP="007F1FAF">
            <w:pPr>
              <w:pStyle w:val="TAN"/>
              <w:rPr>
                <w:rFonts w:cs="Arial"/>
                <w:szCs w:val="18"/>
              </w:rPr>
            </w:pPr>
            <w:r w:rsidRPr="00B06F7A">
              <w:rPr>
                <w:rFonts w:cs="Arial"/>
                <w:szCs w:val="18"/>
              </w:rPr>
              <w:t>NOTE:</w:t>
            </w:r>
            <w:r w:rsidRPr="00B06F7A">
              <w:tab/>
              <w:t xml:space="preserve">For supporting selection of the same SMF </w:t>
            </w:r>
            <w:r w:rsidRPr="00B06F7A">
              <w:rPr>
                <w:rFonts w:hint="eastAsia"/>
                <w:lang w:eastAsia="zh-CN"/>
              </w:rPr>
              <w:t>if</w:t>
            </w:r>
            <w:r w:rsidRPr="00B06F7A">
              <w:rPr>
                <w:noProof/>
                <w:lang w:eastAsia="zh-CN"/>
              </w:rPr>
              <w:t xml:space="preserve"> a UE requests multiple PDU sessions associated with the same DNN and same S-NSSAI, the S-NSSAI associated to the PDU session is required to be included.</w:t>
            </w:r>
          </w:p>
        </w:tc>
      </w:tr>
    </w:tbl>
    <w:p w14:paraId="4B7D45C7" w14:textId="77777777" w:rsidR="005B7866" w:rsidRPr="00B06F7A" w:rsidRDefault="005B7866" w:rsidP="005B7866"/>
    <w:p w14:paraId="1FEAD2CA" w14:textId="77777777" w:rsidR="005B7866" w:rsidRPr="00B06F7A" w:rsidRDefault="005B7866" w:rsidP="00C05182">
      <w:pPr>
        <w:pStyle w:val="Heading5"/>
      </w:pPr>
      <w:bookmarkStart w:id="2413" w:name="_Toc11338596"/>
      <w:bookmarkStart w:id="2414" w:name="_Toc27585248"/>
      <w:bookmarkStart w:id="2415" w:name="_Toc36457214"/>
      <w:bookmarkStart w:id="2416" w:name="_Toc45028108"/>
      <w:bookmarkStart w:id="2417" w:name="_Toc45028943"/>
      <w:bookmarkStart w:id="2418" w:name="_Toc67681702"/>
      <w:bookmarkStart w:id="2419" w:name="_Toc114764484"/>
      <w:r w:rsidRPr="00B06F7A">
        <w:t>6.1.6.2.18</w:t>
      </w:r>
      <w:r w:rsidRPr="00B06F7A">
        <w:tab/>
        <w:t>Type: IdTranslationResult</w:t>
      </w:r>
      <w:bookmarkEnd w:id="2413"/>
      <w:bookmarkEnd w:id="2414"/>
      <w:bookmarkEnd w:id="2415"/>
      <w:bookmarkEnd w:id="2416"/>
      <w:bookmarkEnd w:id="2417"/>
      <w:bookmarkEnd w:id="2418"/>
      <w:bookmarkEnd w:id="2419"/>
    </w:p>
    <w:p w14:paraId="0EA54DA7" w14:textId="77777777" w:rsidR="005B7866" w:rsidRPr="00B06F7A" w:rsidRDefault="005B7866" w:rsidP="005B7866">
      <w:pPr>
        <w:pStyle w:val="TH"/>
      </w:pPr>
      <w:r w:rsidRPr="00B06F7A">
        <w:rPr>
          <w:noProof/>
        </w:rPr>
        <w:t>Table </w:t>
      </w:r>
      <w:r w:rsidRPr="00B06F7A">
        <w:t xml:space="preserve">6.1.6.2.18-1: </w:t>
      </w:r>
      <w:r w:rsidRPr="00B06F7A">
        <w:rPr>
          <w:noProof/>
        </w:rPr>
        <w:t>Definition of type IdTranslationResult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2B8DCD2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A0B0F8"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DB207DE"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1E4872D"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226D50"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3EC87719"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10793CA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A05220B" w14:textId="77777777" w:rsidR="005B7866" w:rsidRPr="00B06F7A" w:rsidRDefault="005B7866" w:rsidP="007F1FAF">
            <w:pPr>
              <w:pStyle w:val="TAL"/>
            </w:pPr>
            <w:r w:rsidRPr="00B06F7A">
              <w:t>supportedFeatures</w:t>
            </w:r>
          </w:p>
        </w:tc>
        <w:tc>
          <w:tcPr>
            <w:tcW w:w="1842" w:type="dxa"/>
            <w:tcBorders>
              <w:top w:val="single" w:sz="4" w:space="0" w:color="auto"/>
              <w:left w:val="single" w:sz="4" w:space="0" w:color="auto"/>
              <w:bottom w:val="single" w:sz="4" w:space="0" w:color="auto"/>
              <w:right w:val="single" w:sz="4" w:space="0" w:color="auto"/>
            </w:tcBorders>
          </w:tcPr>
          <w:p w14:paraId="31F7F303" w14:textId="77777777" w:rsidR="005B7866" w:rsidRPr="00B06F7A" w:rsidRDefault="005B7866" w:rsidP="007F1FAF">
            <w:pPr>
              <w:pStyle w:val="TAL"/>
            </w:pPr>
            <w:r w:rsidRPr="00B06F7A">
              <w:t>SupportedFeatures</w:t>
            </w:r>
          </w:p>
        </w:tc>
        <w:tc>
          <w:tcPr>
            <w:tcW w:w="567" w:type="dxa"/>
            <w:tcBorders>
              <w:top w:val="single" w:sz="4" w:space="0" w:color="auto"/>
              <w:left w:val="single" w:sz="4" w:space="0" w:color="auto"/>
              <w:bottom w:val="single" w:sz="4" w:space="0" w:color="auto"/>
              <w:right w:val="single" w:sz="4" w:space="0" w:color="auto"/>
            </w:tcBorders>
          </w:tcPr>
          <w:p w14:paraId="10328D0A"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E596F07"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48055ACD" w14:textId="77777777" w:rsidR="005B7866" w:rsidRPr="00B06F7A" w:rsidRDefault="005B7866" w:rsidP="007F1FAF">
            <w:pPr>
              <w:pStyle w:val="TAL"/>
              <w:rPr>
                <w:rFonts w:cs="Arial"/>
                <w:szCs w:val="18"/>
              </w:rPr>
            </w:pPr>
            <w:r w:rsidRPr="00B06F7A">
              <w:rPr>
                <w:rFonts w:cs="Arial"/>
                <w:szCs w:val="18"/>
              </w:rPr>
              <w:t>See clause 6.1.8</w:t>
            </w:r>
          </w:p>
        </w:tc>
      </w:tr>
      <w:tr w:rsidR="005B7866" w:rsidRPr="00B06F7A" w14:paraId="0277244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6194FEE" w14:textId="77777777" w:rsidR="005B7866" w:rsidRPr="00B06F7A" w:rsidRDefault="005B7866" w:rsidP="007F1FAF">
            <w:pPr>
              <w:pStyle w:val="TAL"/>
            </w:pPr>
            <w:r w:rsidRPr="00B06F7A">
              <w:t>supi</w:t>
            </w:r>
          </w:p>
        </w:tc>
        <w:tc>
          <w:tcPr>
            <w:tcW w:w="1842" w:type="dxa"/>
            <w:tcBorders>
              <w:top w:val="single" w:sz="4" w:space="0" w:color="auto"/>
              <w:left w:val="single" w:sz="4" w:space="0" w:color="auto"/>
              <w:bottom w:val="single" w:sz="4" w:space="0" w:color="auto"/>
              <w:right w:val="single" w:sz="4" w:space="0" w:color="auto"/>
            </w:tcBorders>
          </w:tcPr>
          <w:p w14:paraId="641C0ED6" w14:textId="77777777" w:rsidR="005B7866" w:rsidRPr="00B06F7A" w:rsidRDefault="005B7866" w:rsidP="007F1FAF">
            <w:pPr>
              <w:pStyle w:val="TAL"/>
            </w:pPr>
            <w:r w:rsidRPr="00B06F7A">
              <w:t>Supi</w:t>
            </w:r>
          </w:p>
        </w:tc>
        <w:tc>
          <w:tcPr>
            <w:tcW w:w="567" w:type="dxa"/>
            <w:tcBorders>
              <w:top w:val="single" w:sz="4" w:space="0" w:color="auto"/>
              <w:left w:val="single" w:sz="4" w:space="0" w:color="auto"/>
              <w:bottom w:val="single" w:sz="4" w:space="0" w:color="auto"/>
              <w:right w:val="single" w:sz="4" w:space="0" w:color="auto"/>
            </w:tcBorders>
          </w:tcPr>
          <w:p w14:paraId="23721C7C"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6BBB745F" w14:textId="77777777" w:rsidR="005B7866" w:rsidRPr="00B06F7A" w:rsidRDefault="005B7866" w:rsidP="007F1FAF">
            <w:pPr>
              <w:pStyle w:val="TAL"/>
            </w:pPr>
            <w:r w:rsidRPr="00B06F7A">
              <w:t>1</w:t>
            </w:r>
          </w:p>
        </w:tc>
        <w:tc>
          <w:tcPr>
            <w:tcW w:w="3934" w:type="dxa"/>
            <w:tcBorders>
              <w:top w:val="single" w:sz="4" w:space="0" w:color="auto"/>
              <w:left w:val="single" w:sz="4" w:space="0" w:color="auto"/>
              <w:bottom w:val="single" w:sz="4" w:space="0" w:color="auto"/>
              <w:right w:val="single" w:sz="4" w:space="0" w:color="auto"/>
            </w:tcBorders>
          </w:tcPr>
          <w:p w14:paraId="116C4A9D" w14:textId="77777777" w:rsidR="005B7866" w:rsidRPr="00B06F7A" w:rsidRDefault="005B7866" w:rsidP="007F1FAF">
            <w:pPr>
              <w:pStyle w:val="TAL"/>
              <w:rPr>
                <w:rFonts w:cs="Arial"/>
                <w:szCs w:val="18"/>
              </w:rPr>
            </w:pPr>
            <w:r w:rsidRPr="00B06F7A">
              <w:rPr>
                <w:rFonts w:cs="Arial"/>
                <w:szCs w:val="18"/>
              </w:rPr>
              <w:t>SUPI</w:t>
            </w:r>
          </w:p>
        </w:tc>
      </w:tr>
      <w:tr w:rsidR="005B7866" w:rsidRPr="00B06F7A" w14:paraId="59A63F1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FB891D0" w14:textId="77777777" w:rsidR="005B7866" w:rsidRPr="00B06F7A" w:rsidRDefault="005B7866" w:rsidP="007F1FAF">
            <w:pPr>
              <w:pStyle w:val="TAL"/>
            </w:pPr>
            <w:r w:rsidRPr="00B06F7A">
              <w:t>gpsi</w:t>
            </w:r>
          </w:p>
        </w:tc>
        <w:tc>
          <w:tcPr>
            <w:tcW w:w="1842" w:type="dxa"/>
            <w:tcBorders>
              <w:top w:val="single" w:sz="4" w:space="0" w:color="auto"/>
              <w:left w:val="single" w:sz="4" w:space="0" w:color="auto"/>
              <w:bottom w:val="single" w:sz="4" w:space="0" w:color="auto"/>
              <w:right w:val="single" w:sz="4" w:space="0" w:color="auto"/>
            </w:tcBorders>
          </w:tcPr>
          <w:p w14:paraId="56BEAB5C" w14:textId="77777777" w:rsidR="005B7866" w:rsidRPr="00B06F7A" w:rsidRDefault="005B7866" w:rsidP="007F1FAF">
            <w:pPr>
              <w:pStyle w:val="TAL"/>
            </w:pPr>
            <w:r w:rsidRPr="00B06F7A">
              <w:t>Gpsi</w:t>
            </w:r>
          </w:p>
        </w:tc>
        <w:tc>
          <w:tcPr>
            <w:tcW w:w="567" w:type="dxa"/>
            <w:tcBorders>
              <w:top w:val="single" w:sz="4" w:space="0" w:color="auto"/>
              <w:left w:val="single" w:sz="4" w:space="0" w:color="auto"/>
              <w:bottom w:val="single" w:sz="4" w:space="0" w:color="auto"/>
              <w:right w:val="single" w:sz="4" w:space="0" w:color="auto"/>
            </w:tcBorders>
          </w:tcPr>
          <w:p w14:paraId="6BC0CE3F"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5EB54151"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6A97B922" w14:textId="77777777" w:rsidR="005B7866" w:rsidRPr="00B06F7A" w:rsidRDefault="005B7866" w:rsidP="007F1FAF">
            <w:pPr>
              <w:pStyle w:val="TAL"/>
              <w:rPr>
                <w:rFonts w:cs="Arial"/>
                <w:szCs w:val="18"/>
              </w:rPr>
            </w:pPr>
            <w:r w:rsidRPr="00B06F7A">
              <w:rPr>
                <w:rFonts w:cs="Arial"/>
                <w:szCs w:val="18"/>
              </w:rPr>
              <w:t xml:space="preserve">If ueId is a SUPI in </w:t>
            </w:r>
            <w:r w:rsidRPr="00B06F7A">
              <w:t>Resource URI variables</w:t>
            </w:r>
            <w:r w:rsidRPr="00B06F7A">
              <w:rPr>
                <w:rFonts w:cs="Arial"/>
                <w:szCs w:val="18"/>
              </w:rPr>
              <w:t>, this shall be present and indicates an MSISDN or external identifier.</w:t>
            </w:r>
          </w:p>
        </w:tc>
      </w:tr>
      <w:tr w:rsidR="001A3FB4" w:rsidRPr="00B06F7A" w14:paraId="07E753FE" w14:textId="77777777" w:rsidTr="001A3FB4">
        <w:trPr>
          <w:jc w:val="center"/>
        </w:trPr>
        <w:tc>
          <w:tcPr>
            <w:tcW w:w="2090" w:type="dxa"/>
            <w:tcBorders>
              <w:top w:val="single" w:sz="4" w:space="0" w:color="auto"/>
              <w:left w:val="single" w:sz="4" w:space="0" w:color="auto"/>
              <w:bottom w:val="single" w:sz="4" w:space="0" w:color="auto"/>
              <w:right w:val="single" w:sz="4" w:space="0" w:color="auto"/>
            </w:tcBorders>
          </w:tcPr>
          <w:p w14:paraId="21DDF967" w14:textId="77777777" w:rsidR="001A3FB4" w:rsidRPr="00B06F7A" w:rsidRDefault="001A3FB4" w:rsidP="00953549">
            <w:pPr>
              <w:pStyle w:val="TAL"/>
            </w:pPr>
            <w:r>
              <w:t>additionalSupis</w:t>
            </w:r>
          </w:p>
        </w:tc>
        <w:tc>
          <w:tcPr>
            <w:tcW w:w="1842" w:type="dxa"/>
            <w:tcBorders>
              <w:top w:val="single" w:sz="4" w:space="0" w:color="auto"/>
              <w:left w:val="single" w:sz="4" w:space="0" w:color="auto"/>
              <w:bottom w:val="single" w:sz="4" w:space="0" w:color="auto"/>
              <w:right w:val="single" w:sz="4" w:space="0" w:color="auto"/>
            </w:tcBorders>
          </w:tcPr>
          <w:p w14:paraId="5BB5A800" w14:textId="77777777" w:rsidR="001A3FB4" w:rsidRPr="00B06F7A" w:rsidRDefault="001A3FB4" w:rsidP="00953549">
            <w:pPr>
              <w:pStyle w:val="TAL"/>
            </w:pPr>
            <w:r>
              <w:t>array(Supi)</w:t>
            </w:r>
          </w:p>
        </w:tc>
        <w:tc>
          <w:tcPr>
            <w:tcW w:w="567" w:type="dxa"/>
            <w:tcBorders>
              <w:top w:val="single" w:sz="4" w:space="0" w:color="auto"/>
              <w:left w:val="single" w:sz="4" w:space="0" w:color="auto"/>
              <w:bottom w:val="single" w:sz="4" w:space="0" w:color="auto"/>
              <w:right w:val="single" w:sz="4" w:space="0" w:color="auto"/>
            </w:tcBorders>
          </w:tcPr>
          <w:p w14:paraId="62FB020E" w14:textId="77777777" w:rsidR="001A3FB4" w:rsidRPr="00B06F7A" w:rsidRDefault="001A3FB4" w:rsidP="0095354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28ACF2B" w14:textId="77777777" w:rsidR="001A3FB4" w:rsidRPr="00B06F7A" w:rsidRDefault="001A3FB4" w:rsidP="00953549">
            <w:pPr>
              <w:pStyle w:val="TAL"/>
            </w:pPr>
            <w:r>
              <w:t>1..N</w:t>
            </w:r>
          </w:p>
        </w:tc>
        <w:tc>
          <w:tcPr>
            <w:tcW w:w="3934" w:type="dxa"/>
            <w:tcBorders>
              <w:top w:val="single" w:sz="4" w:space="0" w:color="auto"/>
              <w:left w:val="single" w:sz="4" w:space="0" w:color="auto"/>
              <w:bottom w:val="single" w:sz="4" w:space="0" w:color="auto"/>
              <w:right w:val="single" w:sz="4" w:space="0" w:color="auto"/>
            </w:tcBorders>
          </w:tcPr>
          <w:p w14:paraId="323A76AB" w14:textId="77777777" w:rsidR="001A3FB4" w:rsidRPr="00B06F7A" w:rsidRDefault="001A3FB4" w:rsidP="00953549">
            <w:pPr>
              <w:pStyle w:val="TAL"/>
              <w:rPr>
                <w:rFonts w:cs="Arial"/>
                <w:szCs w:val="18"/>
              </w:rPr>
            </w:pPr>
            <w:r>
              <w:rPr>
                <w:rFonts w:cs="Arial"/>
                <w:szCs w:val="18"/>
              </w:rPr>
              <w:t>May be present when ueId is a GPSI in resource URI variables and more than one SUPIs matching the retrieval request have been received from the UDR.</w:t>
            </w:r>
          </w:p>
        </w:tc>
      </w:tr>
      <w:tr w:rsidR="001A3FB4" w:rsidRPr="00B06F7A" w14:paraId="16AB20FA" w14:textId="77777777" w:rsidTr="001A3FB4">
        <w:trPr>
          <w:jc w:val="center"/>
        </w:trPr>
        <w:tc>
          <w:tcPr>
            <w:tcW w:w="2090" w:type="dxa"/>
            <w:tcBorders>
              <w:top w:val="single" w:sz="4" w:space="0" w:color="auto"/>
              <w:left w:val="single" w:sz="4" w:space="0" w:color="auto"/>
              <w:bottom w:val="single" w:sz="4" w:space="0" w:color="auto"/>
              <w:right w:val="single" w:sz="4" w:space="0" w:color="auto"/>
            </w:tcBorders>
          </w:tcPr>
          <w:p w14:paraId="508DF0E5" w14:textId="77777777" w:rsidR="001A3FB4" w:rsidRPr="00B06F7A" w:rsidRDefault="001A3FB4" w:rsidP="00953549">
            <w:pPr>
              <w:pStyle w:val="TAL"/>
            </w:pPr>
            <w:r>
              <w:t>additionalGpsis</w:t>
            </w:r>
          </w:p>
        </w:tc>
        <w:tc>
          <w:tcPr>
            <w:tcW w:w="1842" w:type="dxa"/>
            <w:tcBorders>
              <w:top w:val="single" w:sz="4" w:space="0" w:color="auto"/>
              <w:left w:val="single" w:sz="4" w:space="0" w:color="auto"/>
              <w:bottom w:val="single" w:sz="4" w:space="0" w:color="auto"/>
              <w:right w:val="single" w:sz="4" w:space="0" w:color="auto"/>
            </w:tcBorders>
          </w:tcPr>
          <w:p w14:paraId="705F4ED1" w14:textId="77777777" w:rsidR="001A3FB4" w:rsidRPr="00B06F7A" w:rsidRDefault="001A3FB4" w:rsidP="00953549">
            <w:pPr>
              <w:pStyle w:val="TAL"/>
            </w:pPr>
            <w:r>
              <w:t>array(Gpsi)</w:t>
            </w:r>
          </w:p>
        </w:tc>
        <w:tc>
          <w:tcPr>
            <w:tcW w:w="567" w:type="dxa"/>
            <w:tcBorders>
              <w:top w:val="single" w:sz="4" w:space="0" w:color="auto"/>
              <w:left w:val="single" w:sz="4" w:space="0" w:color="auto"/>
              <w:bottom w:val="single" w:sz="4" w:space="0" w:color="auto"/>
              <w:right w:val="single" w:sz="4" w:space="0" w:color="auto"/>
            </w:tcBorders>
          </w:tcPr>
          <w:p w14:paraId="135F88A9" w14:textId="77777777" w:rsidR="001A3FB4" w:rsidRPr="00B06F7A" w:rsidRDefault="001A3FB4" w:rsidP="0095354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0A820D" w14:textId="77777777" w:rsidR="001A3FB4" w:rsidRPr="00B06F7A" w:rsidRDefault="001A3FB4" w:rsidP="00953549">
            <w:pPr>
              <w:pStyle w:val="TAL"/>
            </w:pPr>
            <w:r>
              <w:t>1..N</w:t>
            </w:r>
          </w:p>
        </w:tc>
        <w:tc>
          <w:tcPr>
            <w:tcW w:w="3934" w:type="dxa"/>
            <w:tcBorders>
              <w:top w:val="single" w:sz="4" w:space="0" w:color="auto"/>
              <w:left w:val="single" w:sz="4" w:space="0" w:color="auto"/>
              <w:bottom w:val="single" w:sz="4" w:space="0" w:color="auto"/>
              <w:right w:val="single" w:sz="4" w:space="0" w:color="auto"/>
            </w:tcBorders>
          </w:tcPr>
          <w:p w14:paraId="552C1193" w14:textId="77777777" w:rsidR="001A3FB4" w:rsidRPr="00B06F7A" w:rsidRDefault="001A3FB4" w:rsidP="00953549">
            <w:pPr>
              <w:pStyle w:val="TAL"/>
              <w:rPr>
                <w:rFonts w:cs="Arial"/>
                <w:szCs w:val="18"/>
              </w:rPr>
            </w:pPr>
            <w:r>
              <w:rPr>
                <w:rFonts w:cs="Arial"/>
                <w:szCs w:val="18"/>
              </w:rPr>
              <w:t>May be present when ueId is a SUPI in Resource URI variables and more than one GPSIs matching the retrieval request have been received from the UDR.</w:t>
            </w:r>
          </w:p>
        </w:tc>
      </w:tr>
      <w:tr w:rsidR="001A3FB4" w:rsidRPr="00B06F7A" w14:paraId="72ABEA37" w14:textId="77777777" w:rsidTr="0095354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1CD1DD" w14:textId="2C584E7C" w:rsidR="001A3FB4" w:rsidRPr="00F63FD7" w:rsidRDefault="001A3FB4" w:rsidP="00941BE1">
            <w:pPr>
              <w:pStyle w:val="TAN"/>
            </w:pPr>
            <w:r>
              <w:t>NOTE:</w:t>
            </w:r>
            <w:r w:rsidR="002C737E">
              <w:tab/>
            </w:r>
            <w:r>
              <w:t>When the UDM receives an array of more than one SUPIs from the UDR, the supi attribute shall convey the first received array element and the additionalSupis attribute shall convey subsequent received array elements.</w:t>
            </w:r>
            <w:r>
              <w:br/>
              <w:t>When the UDM receives an array of more than one GPSIs from the UDR, the gpsi attribute shall convey the first received array element and the additionalGpsis attribute shall convey subsequent received array elements.</w:t>
            </w:r>
          </w:p>
        </w:tc>
      </w:tr>
    </w:tbl>
    <w:p w14:paraId="59CF4B37" w14:textId="77777777" w:rsidR="005B7866" w:rsidRPr="00B06F7A" w:rsidRDefault="005B7866" w:rsidP="005B7866"/>
    <w:p w14:paraId="00857279" w14:textId="77777777" w:rsidR="005B7866" w:rsidRPr="00B06F7A" w:rsidRDefault="005B7866" w:rsidP="00C05182">
      <w:pPr>
        <w:pStyle w:val="Heading5"/>
      </w:pPr>
      <w:bookmarkStart w:id="2420" w:name="_Toc11338597"/>
      <w:bookmarkStart w:id="2421" w:name="_Toc27585249"/>
      <w:bookmarkStart w:id="2422" w:name="_Toc36457215"/>
      <w:bookmarkStart w:id="2423" w:name="_Toc45028109"/>
      <w:bookmarkStart w:id="2424" w:name="_Toc45028944"/>
      <w:bookmarkStart w:id="2425" w:name="_Toc67681703"/>
      <w:bookmarkStart w:id="2426" w:name="_Toc114764485"/>
      <w:r w:rsidRPr="00B06F7A">
        <w:lastRenderedPageBreak/>
        <w:t>6.1.6.2.19</w:t>
      </w:r>
      <w:r w:rsidRPr="00B06F7A">
        <w:tab/>
        <w:t>Void</w:t>
      </w:r>
      <w:bookmarkEnd w:id="2420"/>
      <w:bookmarkEnd w:id="2421"/>
      <w:bookmarkEnd w:id="2422"/>
      <w:bookmarkEnd w:id="2423"/>
      <w:bookmarkEnd w:id="2424"/>
      <w:bookmarkEnd w:id="2425"/>
      <w:bookmarkEnd w:id="2426"/>
    </w:p>
    <w:p w14:paraId="1A85383E" w14:textId="77777777" w:rsidR="005B7866" w:rsidRPr="00B06F7A" w:rsidRDefault="005B7866" w:rsidP="00C05182">
      <w:pPr>
        <w:pStyle w:val="Heading5"/>
      </w:pPr>
      <w:bookmarkStart w:id="2427" w:name="_Toc11338598"/>
      <w:bookmarkStart w:id="2428" w:name="_Toc27585250"/>
      <w:bookmarkStart w:id="2429" w:name="_Toc36457216"/>
      <w:bookmarkStart w:id="2430" w:name="_Toc45028110"/>
      <w:bookmarkStart w:id="2431" w:name="_Toc45028945"/>
      <w:bookmarkStart w:id="2432" w:name="_Toc67681704"/>
      <w:bookmarkStart w:id="2433" w:name="_Toc114764486"/>
      <w:r w:rsidRPr="00B06F7A">
        <w:t>6.1.6.2.20</w:t>
      </w:r>
      <w:r w:rsidRPr="00B06F7A">
        <w:tab/>
        <w:t>Void</w:t>
      </w:r>
      <w:bookmarkEnd w:id="2427"/>
      <w:bookmarkEnd w:id="2428"/>
      <w:bookmarkEnd w:id="2429"/>
      <w:bookmarkEnd w:id="2430"/>
      <w:bookmarkEnd w:id="2431"/>
      <w:bookmarkEnd w:id="2432"/>
      <w:bookmarkEnd w:id="2433"/>
    </w:p>
    <w:p w14:paraId="03CB636B" w14:textId="77777777" w:rsidR="005B7866" w:rsidRPr="00B06F7A" w:rsidRDefault="005B7866" w:rsidP="00C05182">
      <w:pPr>
        <w:pStyle w:val="Heading5"/>
      </w:pPr>
      <w:bookmarkStart w:id="2434" w:name="_Toc11338599"/>
      <w:bookmarkStart w:id="2435" w:name="_Toc27585251"/>
      <w:bookmarkStart w:id="2436" w:name="_Toc36457217"/>
      <w:bookmarkStart w:id="2437" w:name="_Toc45028111"/>
      <w:bookmarkStart w:id="2438" w:name="_Toc45028946"/>
      <w:bookmarkStart w:id="2439" w:name="_Toc67681705"/>
      <w:bookmarkStart w:id="2440" w:name="_Toc114764487"/>
      <w:r w:rsidRPr="00B06F7A">
        <w:t>6.1.6.2.21</w:t>
      </w:r>
      <w:r w:rsidRPr="00B06F7A">
        <w:tab/>
        <w:t>Type: ModificationNotification</w:t>
      </w:r>
      <w:bookmarkEnd w:id="2434"/>
      <w:bookmarkEnd w:id="2435"/>
      <w:bookmarkEnd w:id="2436"/>
      <w:bookmarkEnd w:id="2437"/>
      <w:bookmarkEnd w:id="2438"/>
      <w:bookmarkEnd w:id="2439"/>
      <w:bookmarkEnd w:id="2440"/>
    </w:p>
    <w:p w14:paraId="2CB1A407" w14:textId="77777777" w:rsidR="005B7866" w:rsidRPr="00B06F7A" w:rsidRDefault="005B7866" w:rsidP="005B7866">
      <w:pPr>
        <w:pStyle w:val="TH"/>
      </w:pPr>
      <w:r w:rsidRPr="00B06F7A">
        <w:rPr>
          <w:noProof/>
        </w:rPr>
        <w:t>Table </w:t>
      </w:r>
      <w:r w:rsidRPr="00B06F7A">
        <w:t>6.1.6.2.21-1: Definition of type ModificationNotification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73B5847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EE5974"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3EA7C1D"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5A832E9"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0B5EE55"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E851CFB"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6B52438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5A7239F" w14:textId="77777777" w:rsidR="005B7866" w:rsidRPr="00B06F7A" w:rsidRDefault="005B7866" w:rsidP="007F1FAF">
            <w:pPr>
              <w:pStyle w:val="TAL"/>
            </w:pPr>
            <w:r w:rsidRPr="00B06F7A">
              <w:t>notifyItems</w:t>
            </w:r>
          </w:p>
        </w:tc>
        <w:tc>
          <w:tcPr>
            <w:tcW w:w="1842" w:type="dxa"/>
            <w:tcBorders>
              <w:top w:val="single" w:sz="4" w:space="0" w:color="auto"/>
              <w:left w:val="single" w:sz="4" w:space="0" w:color="auto"/>
              <w:bottom w:val="single" w:sz="4" w:space="0" w:color="auto"/>
              <w:right w:val="single" w:sz="4" w:space="0" w:color="auto"/>
            </w:tcBorders>
          </w:tcPr>
          <w:p w14:paraId="480E3758" w14:textId="77777777" w:rsidR="005B7866" w:rsidRPr="00B06F7A" w:rsidRDefault="005B7866" w:rsidP="007F1FAF">
            <w:pPr>
              <w:pStyle w:val="TAL"/>
            </w:pPr>
            <w:r w:rsidRPr="00B06F7A">
              <w:t>array(NotifyItem)</w:t>
            </w:r>
          </w:p>
        </w:tc>
        <w:tc>
          <w:tcPr>
            <w:tcW w:w="567" w:type="dxa"/>
            <w:tcBorders>
              <w:top w:val="single" w:sz="4" w:space="0" w:color="auto"/>
              <w:left w:val="single" w:sz="4" w:space="0" w:color="auto"/>
              <w:bottom w:val="single" w:sz="4" w:space="0" w:color="auto"/>
              <w:right w:val="single" w:sz="4" w:space="0" w:color="auto"/>
            </w:tcBorders>
          </w:tcPr>
          <w:p w14:paraId="646E07BA"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6C2B65D3" w14:textId="77777777" w:rsidR="005B7866" w:rsidRPr="00B06F7A" w:rsidRDefault="005B7866" w:rsidP="007F1FAF">
            <w:pPr>
              <w:pStyle w:val="TAL"/>
            </w:pPr>
            <w:r w:rsidRPr="00B06F7A">
              <w:t>1..N</w:t>
            </w:r>
          </w:p>
        </w:tc>
        <w:tc>
          <w:tcPr>
            <w:tcW w:w="3934" w:type="dxa"/>
            <w:tcBorders>
              <w:top w:val="single" w:sz="4" w:space="0" w:color="auto"/>
              <w:left w:val="single" w:sz="4" w:space="0" w:color="auto"/>
              <w:bottom w:val="single" w:sz="4" w:space="0" w:color="auto"/>
              <w:right w:val="single" w:sz="4" w:space="0" w:color="auto"/>
            </w:tcBorders>
          </w:tcPr>
          <w:p w14:paraId="57EE4823" w14:textId="77777777" w:rsidR="005B7866" w:rsidRPr="00B06F7A" w:rsidRDefault="005B7866" w:rsidP="007F1FAF">
            <w:pPr>
              <w:pStyle w:val="TAL"/>
              <w:rPr>
                <w:rFonts w:cs="Arial"/>
                <w:szCs w:val="18"/>
              </w:rPr>
            </w:pPr>
          </w:p>
        </w:tc>
      </w:tr>
    </w:tbl>
    <w:p w14:paraId="4DF65416" w14:textId="77777777" w:rsidR="005B7866" w:rsidRPr="00B06F7A" w:rsidRDefault="005B7866" w:rsidP="005B7866">
      <w:pPr>
        <w:rPr>
          <w:lang w:val="en-US"/>
        </w:rPr>
      </w:pPr>
    </w:p>
    <w:p w14:paraId="7E049E24" w14:textId="77777777" w:rsidR="005B7866" w:rsidRPr="00B06F7A" w:rsidRDefault="005B7866" w:rsidP="00C05182">
      <w:pPr>
        <w:pStyle w:val="Heading5"/>
      </w:pPr>
      <w:bookmarkStart w:id="2441" w:name="_Toc11338600"/>
      <w:bookmarkStart w:id="2442" w:name="_Toc27585252"/>
      <w:bookmarkStart w:id="2443" w:name="_Toc36457218"/>
      <w:bookmarkStart w:id="2444" w:name="_Toc45028112"/>
      <w:bookmarkStart w:id="2445" w:name="_Toc45028947"/>
      <w:bookmarkStart w:id="2446" w:name="_Toc67681706"/>
      <w:bookmarkStart w:id="2447" w:name="_Toc114764488"/>
      <w:r w:rsidRPr="00B06F7A">
        <w:t>6.1.6.2.22</w:t>
      </w:r>
      <w:r w:rsidRPr="00B06F7A">
        <w:tab/>
        <w:t>Type: IpAddress</w:t>
      </w:r>
      <w:bookmarkEnd w:id="2441"/>
      <w:bookmarkEnd w:id="2442"/>
      <w:bookmarkEnd w:id="2443"/>
      <w:bookmarkEnd w:id="2444"/>
      <w:bookmarkEnd w:id="2445"/>
      <w:bookmarkEnd w:id="2446"/>
      <w:bookmarkEnd w:id="2447"/>
    </w:p>
    <w:p w14:paraId="1233B63B" w14:textId="77777777" w:rsidR="005B7866" w:rsidRPr="00B06F7A" w:rsidRDefault="005B7866" w:rsidP="005B7866">
      <w:pPr>
        <w:pStyle w:val="TH"/>
      </w:pPr>
      <w:r w:rsidRPr="00B06F7A">
        <w:rPr>
          <w:noProof/>
        </w:rPr>
        <w:t>Table </w:t>
      </w:r>
      <w:r w:rsidRPr="00B06F7A">
        <w:t>6.1.6.2.22-1: Definition of type 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7B79FCA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4E29F51"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506D4DE"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2213ECF"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737632"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88A44B0"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1C1226C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1DFC33B" w14:textId="77777777" w:rsidR="005B7866" w:rsidRPr="00B06F7A" w:rsidRDefault="005B7866" w:rsidP="007F1FAF">
            <w:pPr>
              <w:pStyle w:val="TAL"/>
            </w:pPr>
            <w:r w:rsidRPr="00B06F7A">
              <w:t>ipv4Addr</w:t>
            </w:r>
          </w:p>
        </w:tc>
        <w:tc>
          <w:tcPr>
            <w:tcW w:w="1842" w:type="dxa"/>
            <w:tcBorders>
              <w:top w:val="single" w:sz="4" w:space="0" w:color="auto"/>
              <w:left w:val="single" w:sz="4" w:space="0" w:color="auto"/>
              <w:bottom w:val="single" w:sz="4" w:space="0" w:color="auto"/>
              <w:right w:val="single" w:sz="4" w:space="0" w:color="auto"/>
            </w:tcBorders>
          </w:tcPr>
          <w:p w14:paraId="50517970" w14:textId="77777777" w:rsidR="005B7866" w:rsidRPr="00B06F7A" w:rsidRDefault="005B7866" w:rsidP="007F1FAF">
            <w:pPr>
              <w:pStyle w:val="TAL"/>
            </w:pPr>
            <w:r w:rsidRPr="00B06F7A">
              <w:t>Ipv4Addr</w:t>
            </w:r>
          </w:p>
        </w:tc>
        <w:tc>
          <w:tcPr>
            <w:tcW w:w="567" w:type="dxa"/>
            <w:tcBorders>
              <w:top w:val="single" w:sz="4" w:space="0" w:color="auto"/>
              <w:left w:val="single" w:sz="4" w:space="0" w:color="auto"/>
              <w:bottom w:val="single" w:sz="4" w:space="0" w:color="auto"/>
              <w:right w:val="single" w:sz="4" w:space="0" w:color="auto"/>
            </w:tcBorders>
          </w:tcPr>
          <w:p w14:paraId="60AC90B5"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5738537B"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26E78CD2" w14:textId="77777777" w:rsidR="005B7866" w:rsidRPr="00B06F7A" w:rsidRDefault="005B7866" w:rsidP="007F1FAF">
            <w:pPr>
              <w:pStyle w:val="TAL"/>
              <w:rPr>
                <w:rFonts w:cs="Arial"/>
                <w:szCs w:val="18"/>
              </w:rPr>
            </w:pPr>
          </w:p>
        </w:tc>
      </w:tr>
      <w:tr w:rsidR="005B7866" w:rsidRPr="00B06F7A" w14:paraId="57941A88"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F66C655" w14:textId="77777777" w:rsidR="005B7866" w:rsidRPr="00B06F7A" w:rsidRDefault="005B7866" w:rsidP="007F1FAF">
            <w:pPr>
              <w:pStyle w:val="TAL"/>
            </w:pPr>
            <w:r w:rsidRPr="00B06F7A">
              <w:t>ipv6Addr</w:t>
            </w:r>
          </w:p>
        </w:tc>
        <w:tc>
          <w:tcPr>
            <w:tcW w:w="1842" w:type="dxa"/>
            <w:tcBorders>
              <w:top w:val="single" w:sz="4" w:space="0" w:color="auto"/>
              <w:left w:val="single" w:sz="4" w:space="0" w:color="auto"/>
              <w:bottom w:val="single" w:sz="4" w:space="0" w:color="auto"/>
              <w:right w:val="single" w:sz="4" w:space="0" w:color="auto"/>
            </w:tcBorders>
          </w:tcPr>
          <w:p w14:paraId="24D39880" w14:textId="77777777" w:rsidR="005B7866" w:rsidRPr="00B06F7A" w:rsidRDefault="005B7866" w:rsidP="007F1FAF">
            <w:pPr>
              <w:pStyle w:val="TAL"/>
            </w:pPr>
            <w:r w:rsidRPr="00B06F7A">
              <w:t>Ipv6Addr</w:t>
            </w:r>
          </w:p>
        </w:tc>
        <w:tc>
          <w:tcPr>
            <w:tcW w:w="567" w:type="dxa"/>
            <w:tcBorders>
              <w:top w:val="single" w:sz="4" w:space="0" w:color="auto"/>
              <w:left w:val="single" w:sz="4" w:space="0" w:color="auto"/>
              <w:bottom w:val="single" w:sz="4" w:space="0" w:color="auto"/>
              <w:right w:val="single" w:sz="4" w:space="0" w:color="auto"/>
            </w:tcBorders>
          </w:tcPr>
          <w:p w14:paraId="648E3672"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3ECBAC59"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269FB29E" w14:textId="77777777" w:rsidR="005B7866" w:rsidRPr="00B06F7A" w:rsidRDefault="005B7866" w:rsidP="007F1FAF">
            <w:pPr>
              <w:pStyle w:val="TAL"/>
              <w:rPr>
                <w:rFonts w:cs="Arial"/>
                <w:szCs w:val="18"/>
              </w:rPr>
            </w:pPr>
          </w:p>
        </w:tc>
      </w:tr>
      <w:tr w:rsidR="005B7866" w:rsidRPr="00B06F7A" w14:paraId="246EF86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7CACA04" w14:textId="77777777" w:rsidR="005B7866" w:rsidRPr="00B06F7A" w:rsidRDefault="005B7866" w:rsidP="007F1FAF">
            <w:pPr>
              <w:pStyle w:val="TAL"/>
            </w:pPr>
            <w:r w:rsidRPr="00B06F7A">
              <w:t>ipv6Prefix</w:t>
            </w:r>
          </w:p>
        </w:tc>
        <w:tc>
          <w:tcPr>
            <w:tcW w:w="1842" w:type="dxa"/>
            <w:tcBorders>
              <w:top w:val="single" w:sz="4" w:space="0" w:color="auto"/>
              <w:left w:val="single" w:sz="4" w:space="0" w:color="auto"/>
              <w:bottom w:val="single" w:sz="4" w:space="0" w:color="auto"/>
              <w:right w:val="single" w:sz="4" w:space="0" w:color="auto"/>
            </w:tcBorders>
          </w:tcPr>
          <w:p w14:paraId="69B4E9E5" w14:textId="77777777" w:rsidR="005B7866" w:rsidRPr="00B06F7A" w:rsidRDefault="005B7866" w:rsidP="007F1FAF">
            <w:pPr>
              <w:pStyle w:val="TAL"/>
            </w:pPr>
            <w:r w:rsidRPr="00B06F7A">
              <w:t>Ipv6Prefix</w:t>
            </w:r>
          </w:p>
        </w:tc>
        <w:tc>
          <w:tcPr>
            <w:tcW w:w="567" w:type="dxa"/>
            <w:tcBorders>
              <w:top w:val="single" w:sz="4" w:space="0" w:color="auto"/>
              <w:left w:val="single" w:sz="4" w:space="0" w:color="auto"/>
              <w:bottom w:val="single" w:sz="4" w:space="0" w:color="auto"/>
              <w:right w:val="single" w:sz="4" w:space="0" w:color="auto"/>
            </w:tcBorders>
          </w:tcPr>
          <w:p w14:paraId="5C7DEC5A"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65E123B1"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092325D4" w14:textId="77777777" w:rsidR="005B7866" w:rsidRPr="00B06F7A" w:rsidRDefault="005B7866" w:rsidP="007F1FAF">
            <w:pPr>
              <w:pStyle w:val="TAL"/>
              <w:rPr>
                <w:rFonts w:cs="Arial"/>
                <w:szCs w:val="18"/>
              </w:rPr>
            </w:pPr>
          </w:p>
        </w:tc>
      </w:tr>
      <w:tr w:rsidR="005B7866" w:rsidRPr="00B06F7A" w14:paraId="370A370C"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03C5EB5" w14:textId="77777777" w:rsidR="005B7866" w:rsidRPr="00B06F7A" w:rsidRDefault="005B7866" w:rsidP="007F1FAF">
            <w:pPr>
              <w:pStyle w:val="TAN"/>
            </w:pPr>
            <w:r w:rsidRPr="00B06F7A">
              <w:t>NOTE:</w:t>
            </w:r>
            <w:r w:rsidRPr="00B06F7A">
              <w:tab/>
              <w:t>Either ipv4Addr, or ipv6Addr, or ipv6Prefix shall be present.</w:t>
            </w:r>
          </w:p>
        </w:tc>
      </w:tr>
    </w:tbl>
    <w:p w14:paraId="1DEE936A" w14:textId="77777777" w:rsidR="005B7866" w:rsidRPr="00B06F7A" w:rsidRDefault="005B7866" w:rsidP="005B7866">
      <w:pPr>
        <w:rPr>
          <w:lang w:val="en-US"/>
        </w:rPr>
      </w:pPr>
    </w:p>
    <w:p w14:paraId="649A0AFE" w14:textId="77777777" w:rsidR="005B7866" w:rsidRPr="00B06F7A" w:rsidRDefault="005B7866" w:rsidP="00C05182">
      <w:pPr>
        <w:pStyle w:val="Heading5"/>
      </w:pPr>
      <w:bookmarkStart w:id="2448" w:name="_Toc11338601"/>
      <w:bookmarkStart w:id="2449" w:name="_Toc27585253"/>
      <w:bookmarkStart w:id="2450" w:name="_Toc36457219"/>
      <w:bookmarkStart w:id="2451" w:name="_Toc45028113"/>
      <w:bookmarkStart w:id="2452" w:name="_Toc45028948"/>
      <w:bookmarkStart w:id="2453" w:name="_Toc67681707"/>
      <w:bookmarkStart w:id="2454" w:name="_Toc114764489"/>
      <w:r w:rsidRPr="00B06F7A">
        <w:t>6.1.6.2.23</w:t>
      </w:r>
      <w:r w:rsidRPr="00B06F7A">
        <w:tab/>
        <w:t>Type: UeContextInSmsfData</w:t>
      </w:r>
      <w:bookmarkEnd w:id="2448"/>
      <w:bookmarkEnd w:id="2449"/>
      <w:bookmarkEnd w:id="2450"/>
      <w:bookmarkEnd w:id="2451"/>
      <w:bookmarkEnd w:id="2452"/>
      <w:bookmarkEnd w:id="2453"/>
      <w:bookmarkEnd w:id="2454"/>
    </w:p>
    <w:p w14:paraId="04A4A90A" w14:textId="77777777" w:rsidR="005B7866" w:rsidRPr="00B06F7A" w:rsidRDefault="005B7866" w:rsidP="005B7866">
      <w:pPr>
        <w:pStyle w:val="TH"/>
      </w:pPr>
      <w:r w:rsidRPr="00B06F7A">
        <w:rPr>
          <w:noProof/>
        </w:rPr>
        <w:t>Table </w:t>
      </w:r>
      <w:r w:rsidRPr="00B06F7A">
        <w:t xml:space="preserve">6.1.6.2.23-1: </w:t>
      </w:r>
      <w:r w:rsidRPr="00B06F7A">
        <w:rPr>
          <w:noProof/>
        </w:rPr>
        <w:t>Definition of type UeContextInSmsfData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5B7866" w:rsidRPr="00B06F7A" w14:paraId="4E1702B3" w14:textId="77777777" w:rsidTr="007F1FAF">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3BF5944A" w14:textId="77777777" w:rsidR="005B7866" w:rsidRPr="00B06F7A" w:rsidRDefault="005B7866" w:rsidP="007F1FAF">
            <w:pPr>
              <w:pStyle w:val="TAH"/>
            </w:pPr>
            <w:r w:rsidRPr="00B06F7A">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746A270"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D28E6F"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7AF19CE"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7DD9BD"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7616305D" w14:textId="77777777" w:rsidTr="007F1FAF">
        <w:trPr>
          <w:jc w:val="center"/>
        </w:trPr>
        <w:tc>
          <w:tcPr>
            <w:tcW w:w="1948" w:type="dxa"/>
            <w:tcBorders>
              <w:top w:val="single" w:sz="4" w:space="0" w:color="auto"/>
              <w:left w:val="single" w:sz="4" w:space="0" w:color="auto"/>
              <w:bottom w:val="single" w:sz="4" w:space="0" w:color="auto"/>
              <w:right w:val="single" w:sz="4" w:space="0" w:color="auto"/>
            </w:tcBorders>
          </w:tcPr>
          <w:p w14:paraId="63CF5B1A" w14:textId="77777777" w:rsidR="005B7866" w:rsidRPr="00B06F7A" w:rsidRDefault="005B7866" w:rsidP="007F1FAF">
            <w:pPr>
              <w:pStyle w:val="TAL"/>
            </w:pPr>
            <w:r w:rsidRPr="00B06F7A">
              <w:t>smsfInfo3GppAccess</w:t>
            </w:r>
          </w:p>
        </w:tc>
        <w:tc>
          <w:tcPr>
            <w:tcW w:w="1701" w:type="dxa"/>
            <w:tcBorders>
              <w:top w:val="single" w:sz="4" w:space="0" w:color="auto"/>
              <w:left w:val="single" w:sz="4" w:space="0" w:color="auto"/>
              <w:bottom w:val="single" w:sz="4" w:space="0" w:color="auto"/>
              <w:right w:val="single" w:sz="4" w:space="0" w:color="auto"/>
            </w:tcBorders>
          </w:tcPr>
          <w:p w14:paraId="24E6D8A0" w14:textId="77777777" w:rsidR="005B7866" w:rsidRPr="00B06F7A" w:rsidRDefault="005B7866" w:rsidP="007F1FAF">
            <w:pPr>
              <w:pStyle w:val="TAL"/>
            </w:pPr>
            <w:r w:rsidRPr="00B06F7A">
              <w:t>SmsfInfo</w:t>
            </w:r>
          </w:p>
        </w:tc>
        <w:tc>
          <w:tcPr>
            <w:tcW w:w="425" w:type="dxa"/>
            <w:tcBorders>
              <w:top w:val="single" w:sz="4" w:space="0" w:color="auto"/>
              <w:left w:val="single" w:sz="4" w:space="0" w:color="auto"/>
              <w:bottom w:val="single" w:sz="4" w:space="0" w:color="auto"/>
              <w:right w:val="single" w:sz="4" w:space="0" w:color="auto"/>
            </w:tcBorders>
          </w:tcPr>
          <w:p w14:paraId="47114658"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CC47E19"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19268703" w14:textId="77777777" w:rsidR="005B7866" w:rsidRPr="00B06F7A" w:rsidRDefault="005B7866" w:rsidP="007F1FAF">
            <w:pPr>
              <w:pStyle w:val="TAL"/>
              <w:rPr>
                <w:rFonts w:cs="Arial"/>
                <w:szCs w:val="18"/>
              </w:rPr>
            </w:pPr>
            <w:r w:rsidRPr="00B06F7A">
              <w:rPr>
                <w:rFonts w:cs="Arial"/>
                <w:szCs w:val="18"/>
              </w:rPr>
              <w:t>SMSF Info for 3GPP Access</w:t>
            </w:r>
          </w:p>
        </w:tc>
      </w:tr>
      <w:tr w:rsidR="005B7866" w:rsidRPr="00B06F7A" w14:paraId="64913B9E" w14:textId="77777777" w:rsidTr="007F1FAF">
        <w:trPr>
          <w:jc w:val="center"/>
        </w:trPr>
        <w:tc>
          <w:tcPr>
            <w:tcW w:w="1948" w:type="dxa"/>
            <w:tcBorders>
              <w:top w:val="single" w:sz="4" w:space="0" w:color="auto"/>
              <w:left w:val="single" w:sz="4" w:space="0" w:color="auto"/>
              <w:bottom w:val="single" w:sz="4" w:space="0" w:color="auto"/>
              <w:right w:val="single" w:sz="4" w:space="0" w:color="auto"/>
            </w:tcBorders>
          </w:tcPr>
          <w:p w14:paraId="4C4A5B6B" w14:textId="77777777" w:rsidR="005B7866" w:rsidRPr="00B06F7A" w:rsidRDefault="005B7866" w:rsidP="007F1FAF">
            <w:pPr>
              <w:pStyle w:val="TAL"/>
            </w:pPr>
            <w:r w:rsidRPr="00B06F7A">
              <w:t>smsfInfoNon3GppAccess</w:t>
            </w:r>
          </w:p>
        </w:tc>
        <w:tc>
          <w:tcPr>
            <w:tcW w:w="1701" w:type="dxa"/>
            <w:tcBorders>
              <w:top w:val="single" w:sz="4" w:space="0" w:color="auto"/>
              <w:left w:val="single" w:sz="4" w:space="0" w:color="auto"/>
              <w:bottom w:val="single" w:sz="4" w:space="0" w:color="auto"/>
              <w:right w:val="single" w:sz="4" w:space="0" w:color="auto"/>
            </w:tcBorders>
          </w:tcPr>
          <w:p w14:paraId="5BA1E69F" w14:textId="77777777" w:rsidR="005B7866" w:rsidRPr="00B06F7A" w:rsidRDefault="005B7866" w:rsidP="007F1FAF">
            <w:pPr>
              <w:pStyle w:val="TAL"/>
            </w:pPr>
            <w:r w:rsidRPr="00B06F7A">
              <w:t>SmsfInfo</w:t>
            </w:r>
          </w:p>
        </w:tc>
        <w:tc>
          <w:tcPr>
            <w:tcW w:w="425" w:type="dxa"/>
            <w:tcBorders>
              <w:top w:val="single" w:sz="4" w:space="0" w:color="auto"/>
              <w:left w:val="single" w:sz="4" w:space="0" w:color="auto"/>
              <w:bottom w:val="single" w:sz="4" w:space="0" w:color="auto"/>
              <w:right w:val="single" w:sz="4" w:space="0" w:color="auto"/>
            </w:tcBorders>
          </w:tcPr>
          <w:p w14:paraId="6D1937ED"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B837AF3"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7E10C638" w14:textId="77777777" w:rsidR="005B7866" w:rsidRPr="00B06F7A" w:rsidRDefault="005B7866" w:rsidP="007F1FAF">
            <w:pPr>
              <w:pStyle w:val="TAL"/>
              <w:rPr>
                <w:rFonts w:cs="Arial"/>
                <w:szCs w:val="18"/>
              </w:rPr>
            </w:pPr>
            <w:r w:rsidRPr="00B06F7A">
              <w:rPr>
                <w:rFonts w:cs="Arial"/>
                <w:szCs w:val="18"/>
              </w:rPr>
              <w:t>SMSF Info for Non 3GPP Access</w:t>
            </w:r>
          </w:p>
        </w:tc>
      </w:tr>
    </w:tbl>
    <w:p w14:paraId="32A8FE2E" w14:textId="77777777" w:rsidR="005B7866" w:rsidRPr="00B06F7A" w:rsidRDefault="005B7866" w:rsidP="005B7866"/>
    <w:p w14:paraId="182C0620" w14:textId="77777777" w:rsidR="005B7866" w:rsidRPr="00B06F7A" w:rsidRDefault="005B7866" w:rsidP="00C05182">
      <w:pPr>
        <w:pStyle w:val="Heading5"/>
      </w:pPr>
      <w:bookmarkStart w:id="2455" w:name="_Toc11338602"/>
      <w:bookmarkStart w:id="2456" w:name="_Toc27585254"/>
      <w:bookmarkStart w:id="2457" w:name="_Toc36457220"/>
      <w:bookmarkStart w:id="2458" w:name="_Toc45028114"/>
      <w:bookmarkStart w:id="2459" w:name="_Toc45028949"/>
      <w:bookmarkStart w:id="2460" w:name="_Toc67681708"/>
      <w:bookmarkStart w:id="2461" w:name="_Toc114764490"/>
      <w:r w:rsidRPr="00B06F7A">
        <w:t>6.1.6.2.24</w:t>
      </w:r>
      <w:r w:rsidRPr="00B06F7A">
        <w:tab/>
        <w:t>Type: SmsfInfo</w:t>
      </w:r>
      <w:bookmarkEnd w:id="2455"/>
      <w:bookmarkEnd w:id="2456"/>
      <w:bookmarkEnd w:id="2457"/>
      <w:bookmarkEnd w:id="2458"/>
      <w:bookmarkEnd w:id="2459"/>
      <w:bookmarkEnd w:id="2460"/>
      <w:bookmarkEnd w:id="2461"/>
    </w:p>
    <w:p w14:paraId="6BF3C42D" w14:textId="77777777" w:rsidR="005B7866" w:rsidRPr="00B06F7A" w:rsidRDefault="005B7866" w:rsidP="005B7866">
      <w:pPr>
        <w:pStyle w:val="TH"/>
      </w:pPr>
      <w:r w:rsidRPr="00B06F7A">
        <w:rPr>
          <w:noProof/>
        </w:rPr>
        <w:t>Table </w:t>
      </w:r>
      <w:r w:rsidRPr="00B06F7A">
        <w:t xml:space="preserve">6.1.6.2.24-1: </w:t>
      </w:r>
      <w:r w:rsidRPr="00B06F7A">
        <w:rPr>
          <w:noProof/>
        </w:rPr>
        <w:t>Definition of type SmsfInfo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5B7866" w:rsidRPr="00B06F7A" w14:paraId="3A6FEA88" w14:textId="77777777" w:rsidTr="007F1FAF">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01B9E84A" w14:textId="77777777" w:rsidR="005B7866" w:rsidRPr="00B06F7A" w:rsidRDefault="005B7866" w:rsidP="007F1FAF">
            <w:pPr>
              <w:pStyle w:val="TAH"/>
            </w:pPr>
            <w:r w:rsidRPr="00B06F7A">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4110EC3"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702B4E"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33A1F5C"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D1E5F7"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02BE741B" w14:textId="77777777" w:rsidTr="007F1FAF">
        <w:trPr>
          <w:jc w:val="center"/>
        </w:trPr>
        <w:tc>
          <w:tcPr>
            <w:tcW w:w="1948" w:type="dxa"/>
            <w:tcBorders>
              <w:top w:val="single" w:sz="4" w:space="0" w:color="auto"/>
              <w:left w:val="single" w:sz="4" w:space="0" w:color="auto"/>
              <w:bottom w:val="single" w:sz="4" w:space="0" w:color="auto"/>
              <w:right w:val="single" w:sz="4" w:space="0" w:color="auto"/>
            </w:tcBorders>
          </w:tcPr>
          <w:p w14:paraId="728526EA" w14:textId="77777777" w:rsidR="005B7866" w:rsidRPr="00B06F7A" w:rsidRDefault="005B7866" w:rsidP="007F1FAF">
            <w:pPr>
              <w:pStyle w:val="TAL"/>
            </w:pPr>
            <w:r w:rsidRPr="00B06F7A">
              <w:t>smsfInstanceId</w:t>
            </w:r>
          </w:p>
        </w:tc>
        <w:tc>
          <w:tcPr>
            <w:tcW w:w="1701" w:type="dxa"/>
            <w:tcBorders>
              <w:top w:val="single" w:sz="4" w:space="0" w:color="auto"/>
              <w:left w:val="single" w:sz="4" w:space="0" w:color="auto"/>
              <w:bottom w:val="single" w:sz="4" w:space="0" w:color="auto"/>
              <w:right w:val="single" w:sz="4" w:space="0" w:color="auto"/>
            </w:tcBorders>
          </w:tcPr>
          <w:p w14:paraId="7932D218" w14:textId="77777777" w:rsidR="005B7866" w:rsidRPr="00B06F7A" w:rsidRDefault="005B7866" w:rsidP="007F1FAF">
            <w:pPr>
              <w:pStyle w:val="TAL"/>
            </w:pPr>
            <w:r w:rsidRPr="00B06F7A">
              <w:t>NfInstanceId</w:t>
            </w:r>
          </w:p>
        </w:tc>
        <w:tc>
          <w:tcPr>
            <w:tcW w:w="425" w:type="dxa"/>
            <w:tcBorders>
              <w:top w:val="single" w:sz="4" w:space="0" w:color="auto"/>
              <w:left w:val="single" w:sz="4" w:space="0" w:color="auto"/>
              <w:bottom w:val="single" w:sz="4" w:space="0" w:color="auto"/>
              <w:right w:val="single" w:sz="4" w:space="0" w:color="auto"/>
            </w:tcBorders>
          </w:tcPr>
          <w:p w14:paraId="2DB2E2EC"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42B8497B"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32E7D40B" w14:textId="77777777" w:rsidR="005B7866" w:rsidRPr="00B06F7A" w:rsidRDefault="005B7866" w:rsidP="007F1FAF">
            <w:pPr>
              <w:pStyle w:val="TAL"/>
              <w:rPr>
                <w:rFonts w:cs="Arial"/>
                <w:szCs w:val="18"/>
              </w:rPr>
            </w:pPr>
            <w:r w:rsidRPr="00B06F7A">
              <w:rPr>
                <w:rFonts w:cs="Arial"/>
                <w:szCs w:val="18"/>
              </w:rPr>
              <w:t>NF Instance Id of the SMSF</w:t>
            </w:r>
          </w:p>
        </w:tc>
      </w:tr>
      <w:tr w:rsidR="005B7866" w:rsidRPr="00B06F7A" w14:paraId="3F3855F5" w14:textId="77777777" w:rsidTr="007F1FAF">
        <w:trPr>
          <w:jc w:val="center"/>
        </w:trPr>
        <w:tc>
          <w:tcPr>
            <w:tcW w:w="1948" w:type="dxa"/>
            <w:tcBorders>
              <w:top w:val="single" w:sz="4" w:space="0" w:color="auto"/>
              <w:left w:val="single" w:sz="4" w:space="0" w:color="auto"/>
              <w:bottom w:val="single" w:sz="4" w:space="0" w:color="auto"/>
              <w:right w:val="single" w:sz="4" w:space="0" w:color="auto"/>
            </w:tcBorders>
          </w:tcPr>
          <w:p w14:paraId="5F78D592" w14:textId="77777777" w:rsidR="005B7866" w:rsidRPr="00B06F7A" w:rsidRDefault="005B7866" w:rsidP="007F1FAF">
            <w:pPr>
              <w:pStyle w:val="TAL"/>
            </w:pPr>
            <w:r w:rsidRPr="00B06F7A">
              <w:t>plmnId</w:t>
            </w:r>
          </w:p>
        </w:tc>
        <w:tc>
          <w:tcPr>
            <w:tcW w:w="1701" w:type="dxa"/>
            <w:tcBorders>
              <w:top w:val="single" w:sz="4" w:space="0" w:color="auto"/>
              <w:left w:val="single" w:sz="4" w:space="0" w:color="auto"/>
              <w:bottom w:val="single" w:sz="4" w:space="0" w:color="auto"/>
              <w:right w:val="single" w:sz="4" w:space="0" w:color="auto"/>
            </w:tcBorders>
          </w:tcPr>
          <w:p w14:paraId="39A630DC" w14:textId="77777777" w:rsidR="005B7866" w:rsidRPr="00B06F7A" w:rsidRDefault="005B7866" w:rsidP="007F1FAF">
            <w:pPr>
              <w:pStyle w:val="TAL"/>
            </w:pPr>
            <w:r w:rsidRPr="00B06F7A">
              <w:t>PlmnId</w:t>
            </w:r>
          </w:p>
        </w:tc>
        <w:tc>
          <w:tcPr>
            <w:tcW w:w="425" w:type="dxa"/>
            <w:tcBorders>
              <w:top w:val="single" w:sz="4" w:space="0" w:color="auto"/>
              <w:left w:val="single" w:sz="4" w:space="0" w:color="auto"/>
              <w:bottom w:val="single" w:sz="4" w:space="0" w:color="auto"/>
              <w:right w:val="single" w:sz="4" w:space="0" w:color="auto"/>
            </w:tcBorders>
          </w:tcPr>
          <w:p w14:paraId="37AD4B34"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0E2AD738"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1C8F4435" w14:textId="77777777" w:rsidR="005B7866" w:rsidRPr="00B06F7A" w:rsidRDefault="005B7866" w:rsidP="007F1FAF">
            <w:pPr>
              <w:pStyle w:val="TAL"/>
              <w:rPr>
                <w:rFonts w:cs="Arial"/>
                <w:szCs w:val="18"/>
              </w:rPr>
            </w:pPr>
            <w:r w:rsidRPr="00B06F7A">
              <w:rPr>
                <w:rFonts w:cs="Arial"/>
                <w:szCs w:val="18"/>
              </w:rPr>
              <w:t>PLMN Id of the SMSF</w:t>
            </w:r>
          </w:p>
        </w:tc>
      </w:tr>
      <w:tr w:rsidR="009A4D7F" w:rsidRPr="00B06F7A" w14:paraId="7DA6B682" w14:textId="77777777" w:rsidTr="009A4D7F">
        <w:trPr>
          <w:jc w:val="center"/>
        </w:trPr>
        <w:tc>
          <w:tcPr>
            <w:tcW w:w="1948" w:type="dxa"/>
            <w:tcBorders>
              <w:top w:val="single" w:sz="4" w:space="0" w:color="auto"/>
              <w:left w:val="single" w:sz="4" w:space="0" w:color="auto"/>
              <w:bottom w:val="single" w:sz="4" w:space="0" w:color="auto"/>
              <w:right w:val="single" w:sz="4" w:space="0" w:color="auto"/>
            </w:tcBorders>
          </w:tcPr>
          <w:p w14:paraId="10A6A48B" w14:textId="77777777" w:rsidR="009A4D7F" w:rsidRPr="00B06F7A" w:rsidRDefault="009A4D7F" w:rsidP="001159CA">
            <w:pPr>
              <w:pStyle w:val="TAL"/>
            </w:pPr>
            <w:r w:rsidRPr="00B06F7A">
              <w:t>smsfSetId</w:t>
            </w:r>
          </w:p>
        </w:tc>
        <w:tc>
          <w:tcPr>
            <w:tcW w:w="1701" w:type="dxa"/>
            <w:tcBorders>
              <w:top w:val="single" w:sz="4" w:space="0" w:color="auto"/>
              <w:left w:val="single" w:sz="4" w:space="0" w:color="auto"/>
              <w:bottom w:val="single" w:sz="4" w:space="0" w:color="auto"/>
              <w:right w:val="single" w:sz="4" w:space="0" w:color="auto"/>
            </w:tcBorders>
          </w:tcPr>
          <w:p w14:paraId="64032DBA" w14:textId="77777777" w:rsidR="009A4D7F" w:rsidRPr="00B06F7A" w:rsidRDefault="009A4D7F" w:rsidP="001159CA">
            <w:pPr>
              <w:pStyle w:val="TAL"/>
            </w:pPr>
            <w:r w:rsidRPr="00B06F7A">
              <w:t>NfSetId</w:t>
            </w:r>
          </w:p>
        </w:tc>
        <w:tc>
          <w:tcPr>
            <w:tcW w:w="425" w:type="dxa"/>
            <w:tcBorders>
              <w:top w:val="single" w:sz="4" w:space="0" w:color="auto"/>
              <w:left w:val="single" w:sz="4" w:space="0" w:color="auto"/>
              <w:bottom w:val="single" w:sz="4" w:space="0" w:color="auto"/>
              <w:right w:val="single" w:sz="4" w:space="0" w:color="auto"/>
            </w:tcBorders>
          </w:tcPr>
          <w:p w14:paraId="68FE327A" w14:textId="77777777" w:rsidR="009A4D7F" w:rsidRPr="00B06F7A" w:rsidRDefault="009A4D7F" w:rsidP="001159CA">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7AE36076" w14:textId="77777777" w:rsidR="009A4D7F" w:rsidRPr="00B06F7A" w:rsidRDefault="009A4D7F" w:rsidP="001159CA">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7FF88F84" w14:textId="77777777" w:rsidR="009A4D7F" w:rsidRPr="00B06F7A" w:rsidRDefault="009A4D7F" w:rsidP="001159CA">
            <w:pPr>
              <w:pStyle w:val="TAL"/>
              <w:rPr>
                <w:rFonts w:cs="Arial"/>
                <w:szCs w:val="18"/>
              </w:rPr>
            </w:pPr>
            <w:r w:rsidRPr="00B06F7A">
              <w:rPr>
                <w:rFonts w:cs="Arial"/>
                <w:szCs w:val="18"/>
              </w:rPr>
              <w:t>NF Set Id of SMSF Set the registered SMSF instance belongs to; it shall be present if provided in SMSF registration procedure (see clauses 5.3.2.2.5 and 5.3.2.2.6)</w:t>
            </w:r>
          </w:p>
        </w:tc>
      </w:tr>
    </w:tbl>
    <w:p w14:paraId="6F467463" w14:textId="77777777" w:rsidR="005B7866" w:rsidRPr="00B06F7A" w:rsidRDefault="005B7866" w:rsidP="005B7866"/>
    <w:p w14:paraId="7CEBF8BD" w14:textId="77777777" w:rsidR="005B7866" w:rsidRPr="00B06F7A" w:rsidRDefault="005B7866" w:rsidP="00C05182">
      <w:pPr>
        <w:pStyle w:val="Heading5"/>
      </w:pPr>
      <w:bookmarkStart w:id="2462" w:name="_Toc11338603"/>
      <w:bookmarkStart w:id="2463" w:name="_Toc27585255"/>
      <w:bookmarkStart w:id="2464" w:name="_Toc36457221"/>
      <w:bookmarkStart w:id="2465" w:name="_Toc45028115"/>
      <w:bookmarkStart w:id="2466" w:name="_Toc45028950"/>
      <w:bookmarkStart w:id="2467" w:name="_Toc67681709"/>
      <w:bookmarkStart w:id="2468" w:name="_Toc114764491"/>
      <w:r w:rsidRPr="00B06F7A">
        <w:lastRenderedPageBreak/>
        <w:t>6.1.6.2.25</w:t>
      </w:r>
      <w:r w:rsidRPr="00B06F7A">
        <w:tab/>
        <w:t>Type: AcknowledgeInfo</w:t>
      </w:r>
      <w:bookmarkEnd w:id="2462"/>
      <w:bookmarkEnd w:id="2463"/>
      <w:bookmarkEnd w:id="2464"/>
      <w:bookmarkEnd w:id="2465"/>
      <w:bookmarkEnd w:id="2466"/>
      <w:bookmarkEnd w:id="2467"/>
      <w:bookmarkEnd w:id="2468"/>
    </w:p>
    <w:p w14:paraId="03B277C1" w14:textId="77777777" w:rsidR="005B7866" w:rsidRPr="00B06F7A" w:rsidRDefault="005B7866" w:rsidP="005B7866">
      <w:pPr>
        <w:pStyle w:val="TH"/>
      </w:pPr>
      <w:r w:rsidRPr="00B06F7A">
        <w:rPr>
          <w:noProof/>
        </w:rPr>
        <w:t>Table </w:t>
      </w:r>
      <w:r w:rsidRPr="00B06F7A">
        <w:t xml:space="preserve">6.1.6.2.25: </w:t>
      </w:r>
      <w:r w:rsidRPr="00B06F7A">
        <w:rPr>
          <w:noProof/>
        </w:rPr>
        <w:t>Definition of type AcknowledgeInfo</w:t>
      </w:r>
    </w:p>
    <w:tbl>
      <w:tblPr>
        <w:tblW w:w="10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gridCol w:w="1281"/>
      </w:tblGrid>
      <w:tr w:rsidR="005B7866" w:rsidRPr="00B06F7A" w14:paraId="00EBC23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0A8DBC9"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04A276"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D946D5"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77F3B88"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71BCEAA" w14:textId="77777777" w:rsidR="005B7866" w:rsidRPr="00B06F7A" w:rsidRDefault="005B7866" w:rsidP="007F1FAF">
            <w:pPr>
              <w:pStyle w:val="TAH"/>
              <w:rPr>
                <w:rFonts w:cs="Arial"/>
                <w:szCs w:val="18"/>
              </w:rPr>
            </w:pPr>
            <w:r w:rsidRPr="00B06F7A">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14:paraId="20D405B5" w14:textId="77777777" w:rsidR="005B7866" w:rsidRPr="00B06F7A" w:rsidRDefault="005B7866" w:rsidP="007F1FAF">
            <w:pPr>
              <w:pStyle w:val="TAH"/>
              <w:rPr>
                <w:rFonts w:cs="Arial"/>
                <w:szCs w:val="18"/>
              </w:rPr>
            </w:pPr>
            <w:r w:rsidRPr="00B06F7A">
              <w:rPr>
                <w:rFonts w:cs="Arial"/>
                <w:szCs w:val="18"/>
              </w:rPr>
              <w:t>Applicability</w:t>
            </w:r>
          </w:p>
        </w:tc>
      </w:tr>
      <w:tr w:rsidR="005B7866" w:rsidRPr="00B06F7A" w14:paraId="015372A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F86095F" w14:textId="77777777" w:rsidR="005B7866" w:rsidRPr="00B06F7A" w:rsidRDefault="005B7866" w:rsidP="007F1FAF">
            <w:pPr>
              <w:pStyle w:val="TAL"/>
            </w:pPr>
            <w:r w:rsidRPr="00B06F7A">
              <w:t>sorMacIue</w:t>
            </w:r>
          </w:p>
        </w:tc>
        <w:tc>
          <w:tcPr>
            <w:tcW w:w="1559" w:type="dxa"/>
            <w:tcBorders>
              <w:top w:val="single" w:sz="4" w:space="0" w:color="auto"/>
              <w:left w:val="single" w:sz="4" w:space="0" w:color="auto"/>
              <w:bottom w:val="single" w:sz="4" w:space="0" w:color="auto"/>
              <w:right w:val="single" w:sz="4" w:space="0" w:color="auto"/>
            </w:tcBorders>
          </w:tcPr>
          <w:p w14:paraId="04228278" w14:textId="77777777" w:rsidR="005B7866" w:rsidRPr="00B06F7A" w:rsidRDefault="005B7866" w:rsidP="007F1FAF">
            <w:pPr>
              <w:pStyle w:val="TAL"/>
            </w:pPr>
            <w:r w:rsidRPr="00B06F7A">
              <w:t>SorMac</w:t>
            </w:r>
          </w:p>
        </w:tc>
        <w:tc>
          <w:tcPr>
            <w:tcW w:w="425" w:type="dxa"/>
            <w:tcBorders>
              <w:top w:val="single" w:sz="4" w:space="0" w:color="auto"/>
              <w:left w:val="single" w:sz="4" w:space="0" w:color="auto"/>
              <w:bottom w:val="single" w:sz="4" w:space="0" w:color="auto"/>
              <w:right w:val="single" w:sz="4" w:space="0" w:color="auto"/>
            </w:tcBorders>
          </w:tcPr>
          <w:p w14:paraId="3AF3E579"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39B72F6B"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43A2FB41" w14:textId="77777777" w:rsidR="005B7866" w:rsidRPr="00B06F7A" w:rsidRDefault="005B7866" w:rsidP="007F1FAF">
            <w:pPr>
              <w:pStyle w:val="TAL"/>
              <w:rPr>
                <w:rFonts w:cs="Arial"/>
                <w:szCs w:val="18"/>
              </w:rPr>
            </w:pPr>
            <w:r w:rsidRPr="00B06F7A">
              <w:rPr>
                <w:rFonts w:cs="Arial"/>
                <w:szCs w:val="18"/>
              </w:rPr>
              <w:t>Shall be present when the Acknowledgement is sent to acknowledge receipt of SorInfo</w:t>
            </w:r>
            <w:r w:rsidRPr="00B06F7A">
              <w:t xml:space="preserve">. </w:t>
            </w:r>
            <w:r w:rsidRPr="00B06F7A">
              <w:rPr>
                <w:rFonts w:cs="Arial"/>
                <w:szCs w:val="18"/>
              </w:rPr>
              <w:t>Shall be absent when sorTransparentContainer is present.</w:t>
            </w:r>
          </w:p>
        </w:tc>
        <w:tc>
          <w:tcPr>
            <w:tcW w:w="1281" w:type="dxa"/>
            <w:tcBorders>
              <w:top w:val="single" w:sz="4" w:space="0" w:color="auto"/>
              <w:left w:val="single" w:sz="4" w:space="0" w:color="auto"/>
              <w:bottom w:val="single" w:sz="4" w:space="0" w:color="auto"/>
              <w:right w:val="single" w:sz="4" w:space="0" w:color="auto"/>
            </w:tcBorders>
          </w:tcPr>
          <w:p w14:paraId="5E8DCF38" w14:textId="77777777" w:rsidR="005B7866" w:rsidRPr="00B06F7A" w:rsidRDefault="005B7866" w:rsidP="007F1FAF">
            <w:pPr>
              <w:pStyle w:val="TAL"/>
              <w:rPr>
                <w:rFonts w:cs="Arial"/>
                <w:szCs w:val="18"/>
              </w:rPr>
            </w:pPr>
          </w:p>
        </w:tc>
      </w:tr>
      <w:tr w:rsidR="005B7866" w:rsidRPr="00B06F7A" w14:paraId="3823EFDD"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9636728" w14:textId="77777777" w:rsidR="005B7866" w:rsidRPr="00B06F7A" w:rsidRDefault="005B7866" w:rsidP="007F1FAF">
            <w:pPr>
              <w:pStyle w:val="TAL"/>
            </w:pPr>
            <w:r w:rsidRPr="00B06F7A">
              <w:rPr>
                <w:rFonts w:hint="eastAsia"/>
                <w:lang w:eastAsia="zh-CN"/>
              </w:rPr>
              <w:t>upu</w:t>
            </w:r>
            <w:r w:rsidRPr="00B06F7A">
              <w:t>MacIue</w:t>
            </w:r>
          </w:p>
        </w:tc>
        <w:tc>
          <w:tcPr>
            <w:tcW w:w="1559" w:type="dxa"/>
            <w:tcBorders>
              <w:top w:val="single" w:sz="4" w:space="0" w:color="auto"/>
              <w:left w:val="single" w:sz="4" w:space="0" w:color="auto"/>
              <w:bottom w:val="single" w:sz="4" w:space="0" w:color="auto"/>
              <w:right w:val="single" w:sz="4" w:space="0" w:color="auto"/>
            </w:tcBorders>
          </w:tcPr>
          <w:p w14:paraId="75796396" w14:textId="77777777" w:rsidR="005B7866" w:rsidRPr="00B06F7A" w:rsidRDefault="005B7866" w:rsidP="007F1FAF">
            <w:pPr>
              <w:pStyle w:val="TAL"/>
            </w:pPr>
            <w:r w:rsidRPr="00B06F7A">
              <w:rPr>
                <w:rFonts w:hint="eastAsia"/>
                <w:lang w:eastAsia="zh-CN"/>
              </w:rPr>
              <w:t>Upu</w:t>
            </w:r>
            <w:r w:rsidRPr="00B06F7A">
              <w:t>Mac</w:t>
            </w:r>
          </w:p>
        </w:tc>
        <w:tc>
          <w:tcPr>
            <w:tcW w:w="425" w:type="dxa"/>
            <w:tcBorders>
              <w:top w:val="single" w:sz="4" w:space="0" w:color="auto"/>
              <w:left w:val="single" w:sz="4" w:space="0" w:color="auto"/>
              <w:bottom w:val="single" w:sz="4" w:space="0" w:color="auto"/>
              <w:right w:val="single" w:sz="4" w:space="0" w:color="auto"/>
            </w:tcBorders>
          </w:tcPr>
          <w:p w14:paraId="4CEE7930"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73ABFE7A"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284E7892" w14:textId="71B3ED87" w:rsidR="005B7866" w:rsidRPr="00B06F7A" w:rsidRDefault="005B7866" w:rsidP="007F1FAF">
            <w:pPr>
              <w:pStyle w:val="TAL"/>
              <w:rPr>
                <w:rFonts w:cs="Arial"/>
                <w:szCs w:val="18"/>
              </w:rPr>
            </w:pPr>
            <w:r w:rsidRPr="00B06F7A">
              <w:rPr>
                <w:rFonts w:cs="Arial"/>
                <w:szCs w:val="18"/>
              </w:rPr>
              <w:t xml:space="preserve">Shall be present when the Acknowledgement is sent to acknowledge receipt of </w:t>
            </w:r>
            <w:r w:rsidRPr="00B06F7A">
              <w:rPr>
                <w:rFonts w:cs="Arial" w:hint="eastAsia"/>
                <w:szCs w:val="18"/>
                <w:lang w:eastAsia="zh-CN"/>
              </w:rPr>
              <w:t>Upu</w:t>
            </w:r>
            <w:r w:rsidRPr="00B06F7A">
              <w:rPr>
                <w:rFonts w:cs="Arial"/>
                <w:szCs w:val="18"/>
              </w:rPr>
              <w:t>Info</w:t>
            </w:r>
            <w:r w:rsidRPr="00B06F7A">
              <w:t>.</w:t>
            </w:r>
            <w:r w:rsidR="004C0DD4" w:rsidRPr="00B06F7A">
              <w:t xml:space="preserve"> </w:t>
            </w:r>
            <w:r w:rsidR="004C0DD4" w:rsidRPr="00B06F7A">
              <w:rPr>
                <w:rFonts w:cs="Arial"/>
                <w:szCs w:val="18"/>
              </w:rPr>
              <w:t>Shall be absent when upuTransparentContainer is present.</w:t>
            </w:r>
          </w:p>
        </w:tc>
        <w:tc>
          <w:tcPr>
            <w:tcW w:w="1281" w:type="dxa"/>
            <w:tcBorders>
              <w:top w:val="single" w:sz="4" w:space="0" w:color="auto"/>
              <w:left w:val="single" w:sz="4" w:space="0" w:color="auto"/>
              <w:bottom w:val="single" w:sz="4" w:space="0" w:color="auto"/>
              <w:right w:val="single" w:sz="4" w:space="0" w:color="auto"/>
            </w:tcBorders>
          </w:tcPr>
          <w:p w14:paraId="65744264" w14:textId="77777777" w:rsidR="005B7866" w:rsidRPr="00B06F7A" w:rsidRDefault="005B7866" w:rsidP="007F1FAF">
            <w:pPr>
              <w:pStyle w:val="TAL"/>
              <w:rPr>
                <w:rFonts w:cs="Arial"/>
                <w:szCs w:val="18"/>
              </w:rPr>
            </w:pPr>
          </w:p>
        </w:tc>
      </w:tr>
      <w:tr w:rsidR="005B7866" w:rsidRPr="00B06F7A" w14:paraId="5E13F40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5B5BC96" w14:textId="77777777" w:rsidR="005B7866" w:rsidRPr="00B06F7A" w:rsidRDefault="005B7866" w:rsidP="007F1FAF">
            <w:pPr>
              <w:pStyle w:val="TAL"/>
            </w:pPr>
            <w:r w:rsidRPr="00B06F7A">
              <w:t>provisioningTime</w:t>
            </w:r>
          </w:p>
        </w:tc>
        <w:tc>
          <w:tcPr>
            <w:tcW w:w="1559" w:type="dxa"/>
            <w:tcBorders>
              <w:top w:val="single" w:sz="4" w:space="0" w:color="auto"/>
              <w:left w:val="single" w:sz="4" w:space="0" w:color="auto"/>
              <w:bottom w:val="single" w:sz="4" w:space="0" w:color="auto"/>
              <w:right w:val="single" w:sz="4" w:space="0" w:color="auto"/>
            </w:tcBorders>
          </w:tcPr>
          <w:p w14:paraId="3810B563" w14:textId="77777777" w:rsidR="005B7866" w:rsidRPr="00B06F7A" w:rsidRDefault="005B7866" w:rsidP="007F1FAF">
            <w:pPr>
              <w:pStyle w:val="TAL"/>
            </w:pPr>
            <w:r w:rsidRPr="00B06F7A">
              <w:t>DateTime</w:t>
            </w:r>
          </w:p>
        </w:tc>
        <w:tc>
          <w:tcPr>
            <w:tcW w:w="425" w:type="dxa"/>
            <w:tcBorders>
              <w:top w:val="single" w:sz="4" w:space="0" w:color="auto"/>
              <w:left w:val="single" w:sz="4" w:space="0" w:color="auto"/>
              <w:bottom w:val="single" w:sz="4" w:space="0" w:color="auto"/>
              <w:right w:val="single" w:sz="4" w:space="0" w:color="auto"/>
            </w:tcBorders>
          </w:tcPr>
          <w:p w14:paraId="740B6A35"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74F66BE3"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2C95CE64" w14:textId="77777777" w:rsidR="005B7866" w:rsidRPr="00B06F7A" w:rsidRDefault="005B7866" w:rsidP="007F1FAF">
            <w:pPr>
              <w:pStyle w:val="TAL"/>
              <w:rPr>
                <w:rFonts w:cs="Arial"/>
                <w:szCs w:val="18"/>
              </w:rPr>
            </w:pPr>
            <w:r w:rsidRPr="00B06F7A">
              <w:rPr>
                <w:rFonts w:cs="Arial"/>
                <w:szCs w:val="18"/>
              </w:rPr>
              <w:t>the provisioning time is used to correlate the acknowledgement with the modification request, to address glare cases when multiple modifications are ongoing simultaneously.</w:t>
            </w:r>
          </w:p>
        </w:tc>
        <w:tc>
          <w:tcPr>
            <w:tcW w:w="1281" w:type="dxa"/>
            <w:tcBorders>
              <w:top w:val="single" w:sz="4" w:space="0" w:color="auto"/>
              <w:left w:val="single" w:sz="4" w:space="0" w:color="auto"/>
              <w:bottom w:val="single" w:sz="4" w:space="0" w:color="auto"/>
              <w:right w:val="single" w:sz="4" w:space="0" w:color="auto"/>
            </w:tcBorders>
          </w:tcPr>
          <w:p w14:paraId="0A1B8D9A" w14:textId="77777777" w:rsidR="005B7866" w:rsidRPr="00B06F7A" w:rsidRDefault="005B7866" w:rsidP="007F1FAF">
            <w:pPr>
              <w:pStyle w:val="TAL"/>
              <w:rPr>
                <w:rFonts w:cs="Arial"/>
                <w:szCs w:val="18"/>
              </w:rPr>
            </w:pPr>
          </w:p>
        </w:tc>
      </w:tr>
      <w:tr w:rsidR="005B7866" w:rsidRPr="00B06F7A" w14:paraId="5E9B15F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E86B63F" w14:textId="77777777" w:rsidR="005B7866" w:rsidRPr="00B06F7A" w:rsidRDefault="005B7866" w:rsidP="007F1FAF">
            <w:pPr>
              <w:pStyle w:val="TAL"/>
            </w:pPr>
            <w:r w:rsidRPr="00B06F7A">
              <w:t>sorTransparentContainer</w:t>
            </w:r>
          </w:p>
        </w:tc>
        <w:tc>
          <w:tcPr>
            <w:tcW w:w="1559" w:type="dxa"/>
            <w:tcBorders>
              <w:top w:val="single" w:sz="4" w:space="0" w:color="auto"/>
              <w:left w:val="single" w:sz="4" w:space="0" w:color="auto"/>
              <w:bottom w:val="single" w:sz="4" w:space="0" w:color="auto"/>
              <w:right w:val="single" w:sz="4" w:space="0" w:color="auto"/>
            </w:tcBorders>
          </w:tcPr>
          <w:p w14:paraId="510A5DB6" w14:textId="77777777" w:rsidR="005B7866" w:rsidRPr="00B06F7A" w:rsidRDefault="005B7866" w:rsidP="007F1FAF">
            <w:pPr>
              <w:pStyle w:val="TAL"/>
            </w:pPr>
            <w:r w:rsidRPr="00B06F7A">
              <w:t>SorTransparentContainer</w:t>
            </w:r>
          </w:p>
        </w:tc>
        <w:tc>
          <w:tcPr>
            <w:tcW w:w="425" w:type="dxa"/>
            <w:tcBorders>
              <w:top w:val="single" w:sz="4" w:space="0" w:color="auto"/>
              <w:left w:val="single" w:sz="4" w:space="0" w:color="auto"/>
              <w:bottom w:val="single" w:sz="4" w:space="0" w:color="auto"/>
              <w:right w:val="single" w:sz="4" w:space="0" w:color="auto"/>
            </w:tcBorders>
          </w:tcPr>
          <w:p w14:paraId="15B9EC42"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18A94AFD"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31AE896D" w14:textId="5CFA6FF8" w:rsidR="005B7866" w:rsidRPr="00B06F7A" w:rsidRDefault="005B7866" w:rsidP="007F1FAF">
            <w:pPr>
              <w:pStyle w:val="TAL"/>
              <w:rPr>
                <w:rFonts w:cs="Arial"/>
                <w:szCs w:val="18"/>
              </w:rPr>
            </w:pPr>
            <w:r w:rsidRPr="00B06F7A">
              <w:rPr>
                <w:rFonts w:cs="Arial"/>
                <w:szCs w:val="18"/>
              </w:rPr>
              <w:t>This attribute contains SoR transparent container as received from UE, encoded as defined in clause 6.1.6.3.2 and shall be present when sent to acknowledge receipt of SorInfo</w:t>
            </w:r>
            <w:r w:rsidR="00D71412" w:rsidRPr="00B06F7A">
              <w:rPr>
                <w:rFonts w:cs="Arial"/>
                <w:szCs w:val="18"/>
              </w:rPr>
              <w:t>, if the UDM supports receiving SoR Transparent Container</w:t>
            </w:r>
            <w:r w:rsidRPr="00B06F7A">
              <w:rPr>
                <w:rFonts w:cs="Arial"/>
                <w:szCs w:val="18"/>
              </w:rPr>
              <w:t>.</w:t>
            </w:r>
          </w:p>
        </w:tc>
        <w:tc>
          <w:tcPr>
            <w:tcW w:w="1281" w:type="dxa"/>
            <w:tcBorders>
              <w:top w:val="single" w:sz="4" w:space="0" w:color="auto"/>
              <w:left w:val="single" w:sz="4" w:space="0" w:color="auto"/>
              <w:bottom w:val="single" w:sz="4" w:space="0" w:color="auto"/>
              <w:right w:val="single" w:sz="4" w:space="0" w:color="auto"/>
            </w:tcBorders>
          </w:tcPr>
          <w:p w14:paraId="0FDAF94F" w14:textId="77777777" w:rsidR="005B7866" w:rsidRPr="00B06F7A" w:rsidRDefault="005B7866" w:rsidP="007F1FAF">
            <w:pPr>
              <w:pStyle w:val="TAL"/>
              <w:rPr>
                <w:rFonts w:cs="Arial"/>
                <w:szCs w:val="18"/>
              </w:rPr>
            </w:pPr>
            <w:r w:rsidRPr="00B06F7A">
              <w:rPr>
                <w:rFonts w:cs="Arial"/>
                <w:szCs w:val="18"/>
              </w:rPr>
              <w:t>sorTransparentSupport</w:t>
            </w:r>
          </w:p>
        </w:tc>
      </w:tr>
      <w:tr w:rsidR="00A22593" w:rsidRPr="00B06F7A" w14:paraId="7E2A1D2F" w14:textId="77777777" w:rsidTr="00A22593">
        <w:trPr>
          <w:jc w:val="center"/>
        </w:trPr>
        <w:tc>
          <w:tcPr>
            <w:tcW w:w="2090" w:type="dxa"/>
            <w:tcBorders>
              <w:top w:val="single" w:sz="4" w:space="0" w:color="auto"/>
              <w:left w:val="single" w:sz="4" w:space="0" w:color="auto"/>
              <w:bottom w:val="single" w:sz="4" w:space="0" w:color="auto"/>
              <w:right w:val="single" w:sz="4" w:space="0" w:color="auto"/>
            </w:tcBorders>
          </w:tcPr>
          <w:p w14:paraId="42F5B032" w14:textId="77777777" w:rsidR="00A22593" w:rsidRPr="00B06F7A" w:rsidRDefault="00A22593" w:rsidP="001159CA">
            <w:pPr>
              <w:pStyle w:val="TAL"/>
            </w:pPr>
            <w:r w:rsidRPr="00B06F7A">
              <w:t>ueNotReachable</w:t>
            </w:r>
          </w:p>
        </w:tc>
        <w:tc>
          <w:tcPr>
            <w:tcW w:w="1559" w:type="dxa"/>
            <w:tcBorders>
              <w:top w:val="single" w:sz="4" w:space="0" w:color="auto"/>
              <w:left w:val="single" w:sz="4" w:space="0" w:color="auto"/>
              <w:bottom w:val="single" w:sz="4" w:space="0" w:color="auto"/>
              <w:right w:val="single" w:sz="4" w:space="0" w:color="auto"/>
            </w:tcBorders>
          </w:tcPr>
          <w:p w14:paraId="66753E2F" w14:textId="77777777" w:rsidR="00A22593" w:rsidRPr="00B06F7A" w:rsidRDefault="00A22593" w:rsidP="001159CA">
            <w:pPr>
              <w:pStyle w:val="TAL"/>
            </w:pPr>
            <w:r w:rsidRPr="00B06F7A">
              <w:t>boolean</w:t>
            </w:r>
          </w:p>
        </w:tc>
        <w:tc>
          <w:tcPr>
            <w:tcW w:w="425" w:type="dxa"/>
            <w:tcBorders>
              <w:top w:val="single" w:sz="4" w:space="0" w:color="auto"/>
              <w:left w:val="single" w:sz="4" w:space="0" w:color="auto"/>
              <w:bottom w:val="single" w:sz="4" w:space="0" w:color="auto"/>
              <w:right w:val="single" w:sz="4" w:space="0" w:color="auto"/>
            </w:tcBorders>
          </w:tcPr>
          <w:p w14:paraId="3ADF90FA" w14:textId="77777777" w:rsidR="00A22593" w:rsidRPr="00B06F7A" w:rsidRDefault="00A22593" w:rsidP="001159CA">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2DC9A2FC" w14:textId="77777777" w:rsidR="00A22593" w:rsidRPr="00B06F7A" w:rsidRDefault="00A22593" w:rsidP="001159CA">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2B7E610F" w14:textId="77777777" w:rsidR="00A22593" w:rsidRPr="00B06F7A" w:rsidRDefault="00A22593" w:rsidP="001159CA">
            <w:pPr>
              <w:pStyle w:val="TAL"/>
              <w:rPr>
                <w:rFonts w:cs="Arial"/>
                <w:szCs w:val="18"/>
              </w:rPr>
            </w:pPr>
            <w:r w:rsidRPr="00B06F7A">
              <w:rPr>
                <w:rFonts w:cs="Arial"/>
                <w:szCs w:val="18"/>
              </w:rPr>
              <w:t>Transmission of SorInfo /  UE Parameter Update data to the UE was not successful due to the UE not being reachable.</w:t>
            </w:r>
            <w:r w:rsidRPr="00B06F7A">
              <w:rPr>
                <w:rFonts w:cs="Arial"/>
                <w:szCs w:val="18"/>
              </w:rPr>
              <w:br/>
              <w:t>default: false</w:t>
            </w:r>
            <w:r w:rsidRPr="00B06F7A">
              <w:rPr>
                <w:rFonts w:cs="Arial"/>
                <w:szCs w:val="18"/>
              </w:rPr>
              <w:br/>
              <w:t>may be present if sorMacIue and upuMacIue and sorTransparentContainer are absent.</w:t>
            </w:r>
          </w:p>
        </w:tc>
        <w:tc>
          <w:tcPr>
            <w:tcW w:w="1281" w:type="dxa"/>
            <w:tcBorders>
              <w:top w:val="single" w:sz="4" w:space="0" w:color="auto"/>
              <w:left w:val="single" w:sz="4" w:space="0" w:color="auto"/>
              <w:bottom w:val="single" w:sz="4" w:space="0" w:color="auto"/>
              <w:right w:val="single" w:sz="4" w:space="0" w:color="auto"/>
            </w:tcBorders>
          </w:tcPr>
          <w:p w14:paraId="2A5E492D" w14:textId="77777777" w:rsidR="00A22593" w:rsidRPr="00B06F7A" w:rsidRDefault="00A22593" w:rsidP="001159CA">
            <w:pPr>
              <w:pStyle w:val="TAL"/>
              <w:rPr>
                <w:rFonts w:cs="Arial"/>
                <w:szCs w:val="18"/>
              </w:rPr>
            </w:pPr>
          </w:p>
        </w:tc>
      </w:tr>
      <w:tr w:rsidR="004C0DD4" w:rsidRPr="00B06F7A" w14:paraId="6963DCA1" w14:textId="77777777" w:rsidTr="004C0DD4">
        <w:trPr>
          <w:jc w:val="center"/>
        </w:trPr>
        <w:tc>
          <w:tcPr>
            <w:tcW w:w="2090" w:type="dxa"/>
            <w:tcBorders>
              <w:top w:val="single" w:sz="4" w:space="0" w:color="auto"/>
              <w:left w:val="single" w:sz="4" w:space="0" w:color="auto"/>
              <w:bottom w:val="single" w:sz="4" w:space="0" w:color="auto"/>
              <w:right w:val="single" w:sz="4" w:space="0" w:color="auto"/>
            </w:tcBorders>
          </w:tcPr>
          <w:p w14:paraId="6D734081" w14:textId="77777777" w:rsidR="004C0DD4" w:rsidRPr="00B06F7A" w:rsidRDefault="004C0DD4" w:rsidP="00367834">
            <w:pPr>
              <w:pStyle w:val="TAL"/>
            </w:pPr>
            <w:r w:rsidRPr="00B06F7A">
              <w:t>upuTransparentContainer</w:t>
            </w:r>
          </w:p>
        </w:tc>
        <w:tc>
          <w:tcPr>
            <w:tcW w:w="1559" w:type="dxa"/>
            <w:tcBorders>
              <w:top w:val="single" w:sz="4" w:space="0" w:color="auto"/>
              <w:left w:val="single" w:sz="4" w:space="0" w:color="auto"/>
              <w:bottom w:val="single" w:sz="4" w:space="0" w:color="auto"/>
              <w:right w:val="single" w:sz="4" w:space="0" w:color="auto"/>
            </w:tcBorders>
          </w:tcPr>
          <w:p w14:paraId="797E8C4C" w14:textId="77777777" w:rsidR="004C0DD4" w:rsidRPr="00B06F7A" w:rsidRDefault="004C0DD4" w:rsidP="00367834">
            <w:pPr>
              <w:pStyle w:val="TAL"/>
            </w:pPr>
            <w:r w:rsidRPr="00B06F7A">
              <w:t>UpuTransparentContainer</w:t>
            </w:r>
          </w:p>
        </w:tc>
        <w:tc>
          <w:tcPr>
            <w:tcW w:w="425" w:type="dxa"/>
            <w:tcBorders>
              <w:top w:val="single" w:sz="4" w:space="0" w:color="auto"/>
              <w:left w:val="single" w:sz="4" w:space="0" w:color="auto"/>
              <w:bottom w:val="single" w:sz="4" w:space="0" w:color="auto"/>
              <w:right w:val="single" w:sz="4" w:space="0" w:color="auto"/>
            </w:tcBorders>
          </w:tcPr>
          <w:p w14:paraId="06D92E22" w14:textId="77777777" w:rsidR="004C0DD4" w:rsidRPr="00B06F7A" w:rsidRDefault="004C0DD4" w:rsidP="00367834">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54CB7ED4" w14:textId="77777777" w:rsidR="004C0DD4" w:rsidRPr="00B06F7A" w:rsidRDefault="004C0DD4" w:rsidP="00367834">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1DCD78DD" w14:textId="77777777" w:rsidR="004C0DD4" w:rsidRPr="00B06F7A" w:rsidRDefault="004C0DD4" w:rsidP="00367834">
            <w:pPr>
              <w:pStyle w:val="TAL"/>
              <w:rPr>
                <w:rFonts w:cs="Arial"/>
                <w:szCs w:val="18"/>
              </w:rPr>
            </w:pPr>
            <w:r w:rsidRPr="00B06F7A">
              <w:rPr>
                <w:rFonts w:cs="Arial"/>
                <w:szCs w:val="18"/>
              </w:rPr>
              <w:t>This attribute contains UE Parameter Update transparent container as received from UE, encoded as defined in clause 6.1.6.3.2 and shall be present when sent to acknowledge receipt of UpuInfo, if the UDM supports receiving UE Parameter Update Transparent Container.</w:t>
            </w:r>
          </w:p>
        </w:tc>
        <w:tc>
          <w:tcPr>
            <w:tcW w:w="1281" w:type="dxa"/>
            <w:tcBorders>
              <w:top w:val="single" w:sz="4" w:space="0" w:color="auto"/>
              <w:left w:val="single" w:sz="4" w:space="0" w:color="auto"/>
              <w:bottom w:val="single" w:sz="4" w:space="0" w:color="auto"/>
              <w:right w:val="single" w:sz="4" w:space="0" w:color="auto"/>
            </w:tcBorders>
          </w:tcPr>
          <w:p w14:paraId="6EA274B3" w14:textId="77777777" w:rsidR="004C0DD4" w:rsidRPr="00B06F7A" w:rsidRDefault="004C0DD4" w:rsidP="00367834">
            <w:pPr>
              <w:pStyle w:val="TAL"/>
              <w:rPr>
                <w:rFonts w:cs="Arial"/>
                <w:szCs w:val="18"/>
              </w:rPr>
            </w:pPr>
            <w:r w:rsidRPr="00B06F7A">
              <w:rPr>
                <w:rFonts w:cs="Arial"/>
                <w:szCs w:val="18"/>
              </w:rPr>
              <w:t>upuTransparentSupport</w:t>
            </w:r>
          </w:p>
        </w:tc>
      </w:tr>
    </w:tbl>
    <w:p w14:paraId="7EA60BB3" w14:textId="77777777" w:rsidR="005B7866" w:rsidRPr="004968D7" w:rsidRDefault="005B7866" w:rsidP="004968D7"/>
    <w:p w14:paraId="431BDEF8" w14:textId="77777777" w:rsidR="005B7866" w:rsidRPr="00B06F7A" w:rsidRDefault="005B7866" w:rsidP="00C05182">
      <w:pPr>
        <w:pStyle w:val="Heading5"/>
      </w:pPr>
      <w:bookmarkStart w:id="2469" w:name="_Toc11338604"/>
      <w:bookmarkStart w:id="2470" w:name="_Toc27585256"/>
      <w:bookmarkStart w:id="2471" w:name="_Toc36457222"/>
      <w:bookmarkStart w:id="2472" w:name="_Toc45028116"/>
      <w:bookmarkStart w:id="2473" w:name="_Toc45028951"/>
      <w:bookmarkStart w:id="2474" w:name="_Toc67681710"/>
      <w:bookmarkStart w:id="2475" w:name="_Toc114764492"/>
      <w:r w:rsidRPr="00B06F7A">
        <w:lastRenderedPageBreak/>
        <w:t>6.1.6.2.26</w:t>
      </w:r>
      <w:r w:rsidRPr="00B06F7A">
        <w:tab/>
        <w:t>Type: SorInfo</w:t>
      </w:r>
      <w:bookmarkEnd w:id="2469"/>
      <w:bookmarkEnd w:id="2470"/>
      <w:bookmarkEnd w:id="2471"/>
      <w:bookmarkEnd w:id="2472"/>
      <w:bookmarkEnd w:id="2473"/>
      <w:bookmarkEnd w:id="2474"/>
      <w:bookmarkEnd w:id="2475"/>
    </w:p>
    <w:p w14:paraId="1F459D33" w14:textId="77777777" w:rsidR="005B7866" w:rsidRPr="00B06F7A" w:rsidRDefault="005B7866" w:rsidP="005B7866">
      <w:pPr>
        <w:pStyle w:val="TH"/>
      </w:pPr>
      <w:r w:rsidRPr="00B06F7A">
        <w:rPr>
          <w:noProof/>
        </w:rPr>
        <w:t>Table </w:t>
      </w:r>
      <w:r w:rsidRPr="00B06F7A">
        <w:t xml:space="preserve">6.1.6.2.26: </w:t>
      </w:r>
      <w:r w:rsidRPr="00B06F7A">
        <w:rPr>
          <w:noProof/>
        </w:rPr>
        <w:t xml:space="preserve">Definition of type </w:t>
      </w:r>
      <w:r w:rsidRPr="00B06F7A">
        <w:t>SorInfo</w:t>
      </w:r>
    </w:p>
    <w:tbl>
      <w:tblPr>
        <w:tblW w:w="10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3518"/>
        <w:gridCol w:w="1984"/>
      </w:tblGrid>
      <w:tr w:rsidR="005B7866" w:rsidRPr="00B06F7A" w14:paraId="3E7573F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AC5D7B" w14:textId="77777777" w:rsidR="005B7866" w:rsidRPr="00B06F7A" w:rsidRDefault="005B7866" w:rsidP="007F1FAF">
            <w:pPr>
              <w:pStyle w:val="TAH"/>
            </w:pPr>
            <w:r w:rsidRPr="00B06F7A">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B8B1B1E"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9C02CC"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6242F16" w14:textId="77777777" w:rsidR="005B7866" w:rsidRPr="00B06F7A" w:rsidRDefault="005B7866" w:rsidP="007F1FAF">
            <w:pPr>
              <w:pStyle w:val="TAH"/>
              <w:jc w:val="left"/>
            </w:pPr>
            <w:r w:rsidRPr="00B06F7A">
              <w:t>Cardinality</w:t>
            </w:r>
          </w:p>
        </w:tc>
        <w:tc>
          <w:tcPr>
            <w:tcW w:w="3518" w:type="dxa"/>
            <w:tcBorders>
              <w:top w:val="single" w:sz="4" w:space="0" w:color="auto"/>
              <w:left w:val="single" w:sz="4" w:space="0" w:color="auto"/>
              <w:bottom w:val="single" w:sz="4" w:space="0" w:color="auto"/>
              <w:right w:val="single" w:sz="4" w:space="0" w:color="auto"/>
            </w:tcBorders>
            <w:shd w:val="clear" w:color="auto" w:fill="C0C0C0"/>
            <w:hideMark/>
          </w:tcPr>
          <w:p w14:paraId="152F5D40" w14:textId="77777777" w:rsidR="005B7866" w:rsidRPr="00B06F7A" w:rsidRDefault="005B7866" w:rsidP="007F1FAF">
            <w:pPr>
              <w:pStyle w:val="TAH"/>
              <w:rPr>
                <w:rFonts w:cs="Arial"/>
                <w:szCs w:val="18"/>
              </w:rPr>
            </w:pPr>
            <w:r w:rsidRPr="00B06F7A">
              <w:rPr>
                <w:rFonts w:cs="Arial"/>
                <w:szCs w:val="18"/>
              </w:rPr>
              <w:t>Description</w:t>
            </w:r>
          </w:p>
        </w:tc>
        <w:tc>
          <w:tcPr>
            <w:tcW w:w="1984" w:type="dxa"/>
            <w:tcBorders>
              <w:top w:val="single" w:sz="4" w:space="0" w:color="auto"/>
              <w:left w:val="single" w:sz="4" w:space="0" w:color="auto"/>
              <w:bottom w:val="single" w:sz="4" w:space="0" w:color="auto"/>
              <w:right w:val="single" w:sz="4" w:space="0" w:color="auto"/>
            </w:tcBorders>
            <w:shd w:val="clear" w:color="auto" w:fill="C0C0C0"/>
          </w:tcPr>
          <w:p w14:paraId="55191633" w14:textId="77777777" w:rsidR="005B7866" w:rsidRPr="00B06F7A" w:rsidRDefault="005B7866" w:rsidP="007F1FAF">
            <w:pPr>
              <w:pStyle w:val="TAH"/>
              <w:rPr>
                <w:rFonts w:cs="Arial"/>
                <w:szCs w:val="18"/>
              </w:rPr>
            </w:pPr>
            <w:r w:rsidRPr="00B06F7A">
              <w:rPr>
                <w:rFonts w:cs="Arial"/>
                <w:szCs w:val="18"/>
              </w:rPr>
              <w:t>Applicability</w:t>
            </w:r>
          </w:p>
        </w:tc>
      </w:tr>
      <w:tr w:rsidR="005B7866" w:rsidRPr="00B06F7A" w14:paraId="2118BBBB"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AEF024E" w14:textId="77777777" w:rsidR="005B7866" w:rsidRPr="00B06F7A" w:rsidRDefault="005B7866" w:rsidP="007F1FAF">
            <w:pPr>
              <w:pStyle w:val="TAL"/>
            </w:pPr>
            <w:r w:rsidRPr="00B06F7A">
              <w:t>ackInd</w:t>
            </w:r>
          </w:p>
        </w:tc>
        <w:tc>
          <w:tcPr>
            <w:tcW w:w="1559" w:type="dxa"/>
            <w:tcBorders>
              <w:top w:val="single" w:sz="4" w:space="0" w:color="auto"/>
              <w:left w:val="single" w:sz="4" w:space="0" w:color="auto"/>
              <w:bottom w:val="single" w:sz="4" w:space="0" w:color="auto"/>
              <w:right w:val="single" w:sz="4" w:space="0" w:color="auto"/>
            </w:tcBorders>
          </w:tcPr>
          <w:p w14:paraId="7E3844EC" w14:textId="77777777" w:rsidR="005B7866" w:rsidRPr="00B06F7A" w:rsidRDefault="005B7866" w:rsidP="007F1FAF">
            <w:pPr>
              <w:pStyle w:val="TAL"/>
            </w:pPr>
            <w:r w:rsidRPr="00B06F7A">
              <w:t>AckInd</w:t>
            </w:r>
          </w:p>
        </w:tc>
        <w:tc>
          <w:tcPr>
            <w:tcW w:w="425" w:type="dxa"/>
            <w:tcBorders>
              <w:top w:val="single" w:sz="4" w:space="0" w:color="auto"/>
              <w:left w:val="single" w:sz="4" w:space="0" w:color="auto"/>
              <w:bottom w:val="single" w:sz="4" w:space="0" w:color="auto"/>
              <w:right w:val="single" w:sz="4" w:space="0" w:color="auto"/>
            </w:tcBorders>
          </w:tcPr>
          <w:p w14:paraId="4FB902BA"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07AA701E" w14:textId="77777777" w:rsidR="005B7866" w:rsidRPr="00B06F7A" w:rsidRDefault="005B7866" w:rsidP="007F1FAF">
            <w:pPr>
              <w:pStyle w:val="TAL"/>
            </w:pPr>
            <w:r w:rsidRPr="00B06F7A">
              <w:t>1</w:t>
            </w:r>
          </w:p>
        </w:tc>
        <w:tc>
          <w:tcPr>
            <w:tcW w:w="3518" w:type="dxa"/>
            <w:tcBorders>
              <w:top w:val="single" w:sz="4" w:space="0" w:color="auto"/>
              <w:left w:val="single" w:sz="4" w:space="0" w:color="auto"/>
              <w:bottom w:val="single" w:sz="4" w:space="0" w:color="auto"/>
              <w:right w:val="single" w:sz="4" w:space="0" w:color="auto"/>
            </w:tcBorders>
          </w:tcPr>
          <w:p w14:paraId="59C793DE" w14:textId="77777777" w:rsidR="00D71412" w:rsidRPr="00B06F7A" w:rsidRDefault="005B7866" w:rsidP="00D71412">
            <w:pPr>
              <w:pStyle w:val="TAL"/>
              <w:rPr>
                <w:rFonts w:cs="Arial"/>
                <w:szCs w:val="18"/>
              </w:rPr>
            </w:pPr>
            <w:r w:rsidRPr="00B06F7A">
              <w:rPr>
                <w:rFonts w:cs="Arial"/>
                <w:szCs w:val="18"/>
              </w:rPr>
              <w:t>Contains the indication on whether an acknowledgement from UE is to be requested to the UE.</w:t>
            </w:r>
          </w:p>
          <w:p w14:paraId="309BDA82" w14:textId="58808064" w:rsidR="005B7866" w:rsidRPr="00B06F7A" w:rsidRDefault="00D71412" w:rsidP="00D71412">
            <w:pPr>
              <w:pStyle w:val="TAL"/>
              <w:rPr>
                <w:rFonts w:cs="Arial"/>
                <w:szCs w:val="18"/>
              </w:rPr>
            </w:pPr>
            <w:r w:rsidRPr="00B06F7A">
              <w:rPr>
                <w:rFonts w:cs="Arial" w:hint="eastAsia"/>
                <w:szCs w:val="18"/>
                <w:lang w:eastAsia="zh-CN"/>
              </w:rPr>
              <w:t>I</w:t>
            </w:r>
            <w:r w:rsidRPr="00B06F7A">
              <w:rPr>
                <w:rFonts w:cs="Arial"/>
                <w:szCs w:val="18"/>
                <w:lang w:eastAsia="zh-CN"/>
              </w:rPr>
              <w:t xml:space="preserve">f </w:t>
            </w:r>
            <w:r w:rsidRPr="00B06F7A">
              <w:t>sorTransparentContainer is present, the AMF should ignore the value of ackInd on Nudm.</w:t>
            </w:r>
          </w:p>
        </w:tc>
        <w:tc>
          <w:tcPr>
            <w:tcW w:w="1984" w:type="dxa"/>
            <w:tcBorders>
              <w:top w:val="single" w:sz="4" w:space="0" w:color="auto"/>
              <w:left w:val="single" w:sz="4" w:space="0" w:color="auto"/>
              <w:bottom w:val="single" w:sz="4" w:space="0" w:color="auto"/>
              <w:right w:val="single" w:sz="4" w:space="0" w:color="auto"/>
            </w:tcBorders>
          </w:tcPr>
          <w:p w14:paraId="661A7C20" w14:textId="77777777" w:rsidR="005B7866" w:rsidRPr="00B06F7A" w:rsidRDefault="005B7866" w:rsidP="007F1FAF">
            <w:pPr>
              <w:pStyle w:val="TAL"/>
              <w:rPr>
                <w:rFonts w:cs="Arial"/>
                <w:szCs w:val="18"/>
              </w:rPr>
            </w:pPr>
          </w:p>
        </w:tc>
      </w:tr>
      <w:tr w:rsidR="005B7866" w:rsidRPr="00B06F7A" w14:paraId="259DFFA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CE6C22F" w14:textId="77777777" w:rsidR="005B7866" w:rsidRPr="00B06F7A" w:rsidRDefault="005B7866" w:rsidP="007F1FAF">
            <w:pPr>
              <w:pStyle w:val="TAL"/>
            </w:pPr>
            <w:r w:rsidRPr="00B06F7A">
              <w:t>sorMacIausf</w:t>
            </w:r>
          </w:p>
        </w:tc>
        <w:tc>
          <w:tcPr>
            <w:tcW w:w="1559" w:type="dxa"/>
            <w:tcBorders>
              <w:top w:val="single" w:sz="4" w:space="0" w:color="auto"/>
              <w:left w:val="single" w:sz="4" w:space="0" w:color="auto"/>
              <w:bottom w:val="single" w:sz="4" w:space="0" w:color="auto"/>
              <w:right w:val="single" w:sz="4" w:space="0" w:color="auto"/>
            </w:tcBorders>
          </w:tcPr>
          <w:p w14:paraId="4BB46954" w14:textId="77777777" w:rsidR="005B7866" w:rsidRPr="00B06F7A" w:rsidRDefault="005B7866" w:rsidP="007F1FAF">
            <w:pPr>
              <w:pStyle w:val="TAL"/>
            </w:pPr>
            <w:r w:rsidRPr="00B06F7A">
              <w:t>SorMac</w:t>
            </w:r>
          </w:p>
        </w:tc>
        <w:tc>
          <w:tcPr>
            <w:tcW w:w="425" w:type="dxa"/>
            <w:tcBorders>
              <w:top w:val="single" w:sz="4" w:space="0" w:color="auto"/>
              <w:left w:val="single" w:sz="4" w:space="0" w:color="auto"/>
              <w:bottom w:val="single" w:sz="4" w:space="0" w:color="auto"/>
              <w:right w:val="single" w:sz="4" w:space="0" w:color="auto"/>
            </w:tcBorders>
          </w:tcPr>
          <w:p w14:paraId="633996B4"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33575367" w14:textId="77777777" w:rsidR="005B7866" w:rsidRPr="00B06F7A" w:rsidRDefault="005B7866" w:rsidP="007F1FAF">
            <w:pPr>
              <w:pStyle w:val="TAL"/>
            </w:pPr>
            <w:r w:rsidRPr="00B06F7A">
              <w:t>0..1</w:t>
            </w:r>
          </w:p>
        </w:tc>
        <w:tc>
          <w:tcPr>
            <w:tcW w:w="3518" w:type="dxa"/>
            <w:tcBorders>
              <w:top w:val="single" w:sz="4" w:space="0" w:color="auto"/>
              <w:left w:val="single" w:sz="4" w:space="0" w:color="auto"/>
              <w:bottom w:val="single" w:sz="4" w:space="0" w:color="auto"/>
              <w:right w:val="single" w:sz="4" w:space="0" w:color="auto"/>
            </w:tcBorders>
          </w:tcPr>
          <w:p w14:paraId="3827725B" w14:textId="77777777" w:rsidR="005B7866" w:rsidRPr="00B06F7A" w:rsidRDefault="005B7866" w:rsidP="007F1FAF">
            <w:pPr>
              <w:pStyle w:val="TAL"/>
              <w:rPr>
                <w:rFonts w:cs="Arial"/>
                <w:szCs w:val="18"/>
              </w:rPr>
            </w:pPr>
            <w:r w:rsidRPr="00B06F7A">
              <w:rPr>
                <w:rFonts w:cs="Arial"/>
                <w:szCs w:val="18"/>
              </w:rPr>
              <w:t>Contains the SoR-MAC-IAUSF. Shall be present when SorInfo is sent within AccessAndMobilitySubscriptionData on Nudm, and shall be absent when sent on Nudr or within PpData. Shall be absent when sorTransparentContainer is present.</w:t>
            </w:r>
          </w:p>
        </w:tc>
        <w:tc>
          <w:tcPr>
            <w:tcW w:w="1984" w:type="dxa"/>
            <w:tcBorders>
              <w:top w:val="single" w:sz="4" w:space="0" w:color="auto"/>
              <w:left w:val="single" w:sz="4" w:space="0" w:color="auto"/>
              <w:bottom w:val="single" w:sz="4" w:space="0" w:color="auto"/>
              <w:right w:val="single" w:sz="4" w:space="0" w:color="auto"/>
            </w:tcBorders>
          </w:tcPr>
          <w:p w14:paraId="5C5AE207" w14:textId="77777777" w:rsidR="005B7866" w:rsidRPr="00B06F7A" w:rsidRDefault="005B7866" w:rsidP="007F1FAF">
            <w:pPr>
              <w:pStyle w:val="TAL"/>
              <w:rPr>
                <w:rFonts w:cs="Arial"/>
                <w:szCs w:val="18"/>
              </w:rPr>
            </w:pPr>
          </w:p>
        </w:tc>
      </w:tr>
      <w:tr w:rsidR="005B7866" w:rsidRPr="00B06F7A" w14:paraId="732CB81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964C291" w14:textId="77777777" w:rsidR="005B7866" w:rsidRPr="00B06F7A" w:rsidRDefault="005B7866" w:rsidP="007F1FAF">
            <w:pPr>
              <w:pStyle w:val="TAL"/>
            </w:pPr>
            <w:r w:rsidRPr="00B06F7A">
              <w:t>countersor</w:t>
            </w:r>
          </w:p>
        </w:tc>
        <w:tc>
          <w:tcPr>
            <w:tcW w:w="1559" w:type="dxa"/>
            <w:tcBorders>
              <w:top w:val="single" w:sz="4" w:space="0" w:color="auto"/>
              <w:left w:val="single" w:sz="4" w:space="0" w:color="auto"/>
              <w:bottom w:val="single" w:sz="4" w:space="0" w:color="auto"/>
              <w:right w:val="single" w:sz="4" w:space="0" w:color="auto"/>
            </w:tcBorders>
          </w:tcPr>
          <w:p w14:paraId="698910E9" w14:textId="77777777" w:rsidR="005B7866" w:rsidRPr="00B06F7A" w:rsidRDefault="005B7866" w:rsidP="007F1FAF">
            <w:pPr>
              <w:pStyle w:val="TAL"/>
            </w:pPr>
            <w:r w:rsidRPr="00B06F7A">
              <w:t>CounterSor</w:t>
            </w:r>
          </w:p>
        </w:tc>
        <w:tc>
          <w:tcPr>
            <w:tcW w:w="425" w:type="dxa"/>
            <w:tcBorders>
              <w:top w:val="single" w:sz="4" w:space="0" w:color="auto"/>
              <w:left w:val="single" w:sz="4" w:space="0" w:color="auto"/>
              <w:bottom w:val="single" w:sz="4" w:space="0" w:color="auto"/>
              <w:right w:val="single" w:sz="4" w:space="0" w:color="auto"/>
            </w:tcBorders>
          </w:tcPr>
          <w:p w14:paraId="4A5AAB7C"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1371A305" w14:textId="77777777" w:rsidR="005B7866" w:rsidRPr="00B06F7A" w:rsidRDefault="005B7866" w:rsidP="007F1FAF">
            <w:pPr>
              <w:pStyle w:val="TAL"/>
            </w:pPr>
            <w:r w:rsidRPr="00B06F7A">
              <w:t>0..1</w:t>
            </w:r>
          </w:p>
        </w:tc>
        <w:tc>
          <w:tcPr>
            <w:tcW w:w="3518" w:type="dxa"/>
            <w:tcBorders>
              <w:top w:val="single" w:sz="4" w:space="0" w:color="auto"/>
              <w:left w:val="single" w:sz="4" w:space="0" w:color="auto"/>
              <w:bottom w:val="single" w:sz="4" w:space="0" w:color="auto"/>
              <w:right w:val="single" w:sz="4" w:space="0" w:color="auto"/>
            </w:tcBorders>
          </w:tcPr>
          <w:p w14:paraId="6592D467" w14:textId="77777777" w:rsidR="004968D7" w:rsidRPr="00B06F7A" w:rsidRDefault="005B7866" w:rsidP="007F1FAF">
            <w:pPr>
              <w:pStyle w:val="TAL"/>
              <w:rPr>
                <w:rFonts w:cs="Arial"/>
                <w:szCs w:val="18"/>
              </w:rPr>
            </w:pPr>
            <w:r w:rsidRPr="00B06F7A">
              <w:rPr>
                <w:rFonts w:cs="Arial"/>
                <w:szCs w:val="18"/>
              </w:rPr>
              <w:t>Contains the CounterSoR. Shall be present when SorInfo is sent within AccessAndMobilitySubscription on Nudm, and shall be absent when sent on Nudr or within PpData.</w:t>
            </w:r>
          </w:p>
          <w:p w14:paraId="34AB3046" w14:textId="4CEB6349" w:rsidR="005B7866" w:rsidRPr="00B06F7A" w:rsidRDefault="005B7866" w:rsidP="007F1FAF">
            <w:pPr>
              <w:pStyle w:val="TAL"/>
              <w:rPr>
                <w:rFonts w:cs="Arial"/>
                <w:szCs w:val="18"/>
              </w:rPr>
            </w:pPr>
            <w:r w:rsidRPr="00B06F7A">
              <w:rPr>
                <w:rFonts w:cs="Arial"/>
                <w:szCs w:val="18"/>
              </w:rPr>
              <w:t>Shall be absent when sorTransparentContainer is present.</w:t>
            </w:r>
          </w:p>
        </w:tc>
        <w:tc>
          <w:tcPr>
            <w:tcW w:w="1984" w:type="dxa"/>
            <w:tcBorders>
              <w:top w:val="single" w:sz="4" w:space="0" w:color="auto"/>
              <w:left w:val="single" w:sz="4" w:space="0" w:color="auto"/>
              <w:bottom w:val="single" w:sz="4" w:space="0" w:color="auto"/>
              <w:right w:val="single" w:sz="4" w:space="0" w:color="auto"/>
            </w:tcBorders>
          </w:tcPr>
          <w:p w14:paraId="2667B237" w14:textId="77777777" w:rsidR="005B7866" w:rsidRPr="00B06F7A" w:rsidRDefault="005B7866" w:rsidP="007F1FAF">
            <w:pPr>
              <w:pStyle w:val="TAL"/>
              <w:rPr>
                <w:rFonts w:cs="Arial"/>
                <w:szCs w:val="18"/>
              </w:rPr>
            </w:pPr>
          </w:p>
        </w:tc>
      </w:tr>
      <w:tr w:rsidR="005B7866" w:rsidRPr="00B06F7A" w14:paraId="2901EFD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59EB7C7" w14:textId="77777777" w:rsidR="005B7866" w:rsidRPr="00B06F7A" w:rsidRDefault="005B7866" w:rsidP="007F1FAF">
            <w:pPr>
              <w:pStyle w:val="TAL"/>
            </w:pPr>
            <w:r w:rsidRPr="00B06F7A">
              <w:t>steeringContainer</w:t>
            </w:r>
          </w:p>
        </w:tc>
        <w:tc>
          <w:tcPr>
            <w:tcW w:w="1559" w:type="dxa"/>
            <w:tcBorders>
              <w:top w:val="single" w:sz="4" w:space="0" w:color="auto"/>
              <w:left w:val="single" w:sz="4" w:space="0" w:color="auto"/>
              <w:bottom w:val="single" w:sz="4" w:space="0" w:color="auto"/>
              <w:right w:val="single" w:sz="4" w:space="0" w:color="auto"/>
            </w:tcBorders>
          </w:tcPr>
          <w:p w14:paraId="04FCFEF9" w14:textId="77777777" w:rsidR="005B7866" w:rsidRPr="00B06F7A" w:rsidRDefault="005B7866" w:rsidP="007F1FAF">
            <w:pPr>
              <w:pStyle w:val="TAL"/>
            </w:pPr>
            <w:r w:rsidRPr="00B06F7A">
              <w:t>SteeringContainer</w:t>
            </w:r>
          </w:p>
        </w:tc>
        <w:tc>
          <w:tcPr>
            <w:tcW w:w="425" w:type="dxa"/>
            <w:tcBorders>
              <w:top w:val="single" w:sz="4" w:space="0" w:color="auto"/>
              <w:left w:val="single" w:sz="4" w:space="0" w:color="auto"/>
              <w:bottom w:val="single" w:sz="4" w:space="0" w:color="auto"/>
              <w:right w:val="single" w:sz="4" w:space="0" w:color="auto"/>
            </w:tcBorders>
          </w:tcPr>
          <w:p w14:paraId="78CE5A57"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1F6CAB2D" w14:textId="77777777" w:rsidR="005B7866" w:rsidRPr="00B06F7A" w:rsidRDefault="005B7866" w:rsidP="007F1FAF">
            <w:pPr>
              <w:pStyle w:val="TAL"/>
            </w:pPr>
            <w:r w:rsidRPr="00B06F7A">
              <w:t>0..1</w:t>
            </w:r>
          </w:p>
        </w:tc>
        <w:tc>
          <w:tcPr>
            <w:tcW w:w="3518" w:type="dxa"/>
            <w:tcBorders>
              <w:top w:val="single" w:sz="4" w:space="0" w:color="auto"/>
              <w:left w:val="single" w:sz="4" w:space="0" w:color="auto"/>
              <w:bottom w:val="single" w:sz="4" w:space="0" w:color="auto"/>
              <w:right w:val="single" w:sz="4" w:space="0" w:color="auto"/>
            </w:tcBorders>
          </w:tcPr>
          <w:p w14:paraId="26EFA2A8" w14:textId="77777777" w:rsidR="005B7866" w:rsidRPr="00B06F7A" w:rsidRDefault="005B7866" w:rsidP="007F1FAF">
            <w:pPr>
              <w:pStyle w:val="TAL"/>
              <w:rPr>
                <w:rFonts w:cs="Arial"/>
                <w:szCs w:val="18"/>
              </w:rPr>
            </w:pPr>
            <w:r w:rsidRPr="00B06F7A">
              <w:rPr>
                <w:rFonts w:cs="Arial"/>
                <w:szCs w:val="18"/>
              </w:rPr>
              <w:t>When present, this information contains the information needed to update the "Operator Controlled PLMN Selector with Access Technology" list stored in the USIM either as an array of preferred PLMN/AccessTechnologies combinations in priority order (with the first entry in the array indicating the highest priority and the last entry indicating the lowest) or a secured packet.</w:t>
            </w:r>
          </w:p>
          <w:p w14:paraId="523FE18B" w14:textId="77777777" w:rsidR="005B7866" w:rsidRPr="00B06F7A" w:rsidRDefault="005B7866" w:rsidP="007F1FAF">
            <w:pPr>
              <w:pStyle w:val="TAL"/>
              <w:rPr>
                <w:rFonts w:cs="Arial"/>
                <w:szCs w:val="18"/>
              </w:rPr>
            </w:pPr>
            <w:r w:rsidRPr="00B06F7A">
              <w:rPr>
                <w:rFonts w:cs="Arial"/>
                <w:szCs w:val="18"/>
              </w:rPr>
              <w:t>If no change of the "Operator Controlled PLMN Selector with Access Technology" list stored in the USIM is needed, then this attribute shall be absent.</w:t>
            </w:r>
          </w:p>
          <w:p w14:paraId="3A2B6994" w14:textId="77777777" w:rsidR="004968D7" w:rsidRPr="00B06F7A" w:rsidRDefault="005B7866" w:rsidP="007F1FAF">
            <w:pPr>
              <w:pStyle w:val="TAL"/>
              <w:rPr>
                <w:rFonts w:cs="Arial"/>
                <w:szCs w:val="18"/>
              </w:rPr>
            </w:pPr>
            <w:r w:rsidRPr="00B06F7A">
              <w:rPr>
                <w:rFonts w:cs="Arial"/>
                <w:szCs w:val="18"/>
              </w:rPr>
              <w:t>This attribute shall be present when SorInfo is sent within PpData.</w:t>
            </w:r>
          </w:p>
          <w:p w14:paraId="14DB77FC" w14:textId="2E7E25F0" w:rsidR="005B7866" w:rsidRPr="00B06F7A" w:rsidRDefault="005B7866" w:rsidP="007F1FAF">
            <w:pPr>
              <w:pStyle w:val="TAL"/>
              <w:rPr>
                <w:rFonts w:cs="Arial"/>
                <w:szCs w:val="18"/>
              </w:rPr>
            </w:pPr>
            <w:r w:rsidRPr="00B06F7A">
              <w:rPr>
                <w:rFonts w:cs="Arial"/>
                <w:szCs w:val="18"/>
              </w:rPr>
              <w:t>Shall be absent when sorTransparentContainer is present.</w:t>
            </w:r>
          </w:p>
        </w:tc>
        <w:tc>
          <w:tcPr>
            <w:tcW w:w="1984" w:type="dxa"/>
            <w:tcBorders>
              <w:top w:val="single" w:sz="4" w:space="0" w:color="auto"/>
              <w:left w:val="single" w:sz="4" w:space="0" w:color="auto"/>
              <w:bottom w:val="single" w:sz="4" w:space="0" w:color="auto"/>
              <w:right w:val="single" w:sz="4" w:space="0" w:color="auto"/>
            </w:tcBorders>
          </w:tcPr>
          <w:p w14:paraId="4296A9EE" w14:textId="77777777" w:rsidR="005B7866" w:rsidRPr="00B06F7A" w:rsidRDefault="005B7866" w:rsidP="007F1FAF">
            <w:pPr>
              <w:pStyle w:val="TAL"/>
              <w:rPr>
                <w:rFonts w:cs="Arial"/>
                <w:szCs w:val="18"/>
              </w:rPr>
            </w:pPr>
          </w:p>
        </w:tc>
      </w:tr>
      <w:tr w:rsidR="005B7866" w:rsidRPr="00B06F7A" w14:paraId="4F37284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A5A1565" w14:textId="77777777" w:rsidR="005B7866" w:rsidRPr="00B06F7A" w:rsidRDefault="005B7866" w:rsidP="007F1FAF">
            <w:pPr>
              <w:pStyle w:val="TAL"/>
            </w:pPr>
            <w:r w:rsidRPr="00B06F7A">
              <w:t>provisioningTime</w:t>
            </w:r>
          </w:p>
        </w:tc>
        <w:tc>
          <w:tcPr>
            <w:tcW w:w="1559" w:type="dxa"/>
            <w:tcBorders>
              <w:top w:val="single" w:sz="4" w:space="0" w:color="auto"/>
              <w:left w:val="single" w:sz="4" w:space="0" w:color="auto"/>
              <w:bottom w:val="single" w:sz="4" w:space="0" w:color="auto"/>
              <w:right w:val="single" w:sz="4" w:space="0" w:color="auto"/>
            </w:tcBorders>
          </w:tcPr>
          <w:p w14:paraId="7CF38FD1" w14:textId="77777777" w:rsidR="005B7866" w:rsidRPr="00B06F7A" w:rsidRDefault="005B7866" w:rsidP="007F1FAF">
            <w:pPr>
              <w:pStyle w:val="TAL"/>
            </w:pPr>
            <w:r w:rsidRPr="00B06F7A">
              <w:t>DateTime</w:t>
            </w:r>
          </w:p>
        </w:tc>
        <w:tc>
          <w:tcPr>
            <w:tcW w:w="425" w:type="dxa"/>
            <w:tcBorders>
              <w:top w:val="single" w:sz="4" w:space="0" w:color="auto"/>
              <w:left w:val="single" w:sz="4" w:space="0" w:color="auto"/>
              <w:bottom w:val="single" w:sz="4" w:space="0" w:color="auto"/>
              <w:right w:val="single" w:sz="4" w:space="0" w:color="auto"/>
            </w:tcBorders>
          </w:tcPr>
          <w:p w14:paraId="26E133BF"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288AF2BE" w14:textId="77777777" w:rsidR="005B7866" w:rsidRPr="00B06F7A" w:rsidRDefault="005B7866" w:rsidP="007F1FAF">
            <w:pPr>
              <w:pStyle w:val="TAL"/>
            </w:pPr>
            <w:r w:rsidRPr="00B06F7A">
              <w:t>1</w:t>
            </w:r>
          </w:p>
        </w:tc>
        <w:tc>
          <w:tcPr>
            <w:tcW w:w="3518" w:type="dxa"/>
            <w:tcBorders>
              <w:top w:val="single" w:sz="4" w:space="0" w:color="auto"/>
              <w:left w:val="single" w:sz="4" w:space="0" w:color="auto"/>
              <w:bottom w:val="single" w:sz="4" w:space="0" w:color="auto"/>
              <w:right w:val="single" w:sz="4" w:space="0" w:color="auto"/>
            </w:tcBorders>
          </w:tcPr>
          <w:p w14:paraId="758F1A05" w14:textId="77777777" w:rsidR="005B7866" w:rsidRPr="00B06F7A" w:rsidDel="00C00D98" w:rsidRDefault="005B7866" w:rsidP="007F1FAF">
            <w:pPr>
              <w:pStyle w:val="TAL"/>
              <w:rPr>
                <w:rFonts w:cs="Arial"/>
                <w:szCs w:val="18"/>
              </w:rPr>
            </w:pPr>
            <w:r w:rsidRPr="00B06F7A">
              <w:rPr>
                <w:rFonts w:cs="Arial"/>
                <w:szCs w:val="18"/>
              </w:rPr>
              <w:t xml:space="preserve">Point in time of SorInfo provisioning at the UDR or SOR-AF. </w:t>
            </w:r>
          </w:p>
        </w:tc>
        <w:tc>
          <w:tcPr>
            <w:tcW w:w="1984" w:type="dxa"/>
            <w:tcBorders>
              <w:top w:val="single" w:sz="4" w:space="0" w:color="auto"/>
              <w:left w:val="single" w:sz="4" w:space="0" w:color="auto"/>
              <w:bottom w:val="single" w:sz="4" w:space="0" w:color="auto"/>
              <w:right w:val="single" w:sz="4" w:space="0" w:color="auto"/>
            </w:tcBorders>
          </w:tcPr>
          <w:p w14:paraId="0DE61819" w14:textId="77777777" w:rsidR="005B7866" w:rsidRPr="00B06F7A" w:rsidRDefault="005B7866" w:rsidP="007F1FAF">
            <w:pPr>
              <w:pStyle w:val="TAL"/>
              <w:rPr>
                <w:rFonts w:cs="Arial"/>
                <w:szCs w:val="18"/>
              </w:rPr>
            </w:pPr>
          </w:p>
        </w:tc>
      </w:tr>
      <w:tr w:rsidR="005B7866" w:rsidRPr="00B06F7A" w14:paraId="4242888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2124581" w14:textId="77777777" w:rsidR="005B7866" w:rsidRPr="00B06F7A" w:rsidRDefault="005B7866" w:rsidP="007F1FAF">
            <w:pPr>
              <w:pStyle w:val="TAL"/>
            </w:pPr>
            <w:r w:rsidRPr="00B06F7A">
              <w:t>sorTransparentContainer</w:t>
            </w:r>
          </w:p>
        </w:tc>
        <w:tc>
          <w:tcPr>
            <w:tcW w:w="1559" w:type="dxa"/>
            <w:tcBorders>
              <w:top w:val="single" w:sz="4" w:space="0" w:color="auto"/>
              <w:left w:val="single" w:sz="4" w:space="0" w:color="auto"/>
              <w:bottom w:val="single" w:sz="4" w:space="0" w:color="auto"/>
              <w:right w:val="single" w:sz="4" w:space="0" w:color="auto"/>
            </w:tcBorders>
          </w:tcPr>
          <w:p w14:paraId="6201216E" w14:textId="77777777" w:rsidR="005B7866" w:rsidRPr="00B06F7A" w:rsidRDefault="005B7866" w:rsidP="007F1FAF">
            <w:pPr>
              <w:pStyle w:val="TAL"/>
            </w:pPr>
            <w:r w:rsidRPr="00B06F7A">
              <w:t>SorTransparentContainer</w:t>
            </w:r>
          </w:p>
        </w:tc>
        <w:tc>
          <w:tcPr>
            <w:tcW w:w="425" w:type="dxa"/>
            <w:tcBorders>
              <w:top w:val="single" w:sz="4" w:space="0" w:color="auto"/>
              <w:left w:val="single" w:sz="4" w:space="0" w:color="auto"/>
              <w:bottom w:val="single" w:sz="4" w:space="0" w:color="auto"/>
              <w:right w:val="single" w:sz="4" w:space="0" w:color="auto"/>
            </w:tcBorders>
          </w:tcPr>
          <w:p w14:paraId="606C624F"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39045960" w14:textId="77777777" w:rsidR="005B7866" w:rsidRPr="00B06F7A" w:rsidRDefault="005B7866" w:rsidP="007F1FAF">
            <w:pPr>
              <w:pStyle w:val="TAL"/>
            </w:pPr>
            <w:r w:rsidRPr="00B06F7A">
              <w:t>0..1</w:t>
            </w:r>
          </w:p>
        </w:tc>
        <w:tc>
          <w:tcPr>
            <w:tcW w:w="3518" w:type="dxa"/>
            <w:tcBorders>
              <w:top w:val="single" w:sz="4" w:space="0" w:color="auto"/>
              <w:left w:val="single" w:sz="4" w:space="0" w:color="auto"/>
              <w:bottom w:val="single" w:sz="4" w:space="0" w:color="auto"/>
              <w:right w:val="single" w:sz="4" w:space="0" w:color="auto"/>
            </w:tcBorders>
          </w:tcPr>
          <w:p w14:paraId="76E58832" w14:textId="77777777" w:rsidR="005B7866" w:rsidRPr="00B06F7A" w:rsidRDefault="005B7866" w:rsidP="007F1FAF">
            <w:pPr>
              <w:pStyle w:val="TAL"/>
              <w:rPr>
                <w:rFonts w:cs="Arial"/>
                <w:szCs w:val="18"/>
              </w:rPr>
            </w:pPr>
            <w:r w:rsidRPr="00B06F7A">
              <w:rPr>
                <w:rFonts w:cs="Arial"/>
                <w:szCs w:val="18"/>
              </w:rPr>
              <w:t>This attribute contains protected SoR transparent container encoded as defined in clause 6.1.6.3.2 and shall be present when sent on Nudm, if NF Consumer (e.g. AMF) supports receiving SoR information encoded as transparent containers. Shall be absent when sent on Nudr or within PpData.</w:t>
            </w:r>
          </w:p>
        </w:tc>
        <w:tc>
          <w:tcPr>
            <w:tcW w:w="1984" w:type="dxa"/>
            <w:tcBorders>
              <w:top w:val="single" w:sz="4" w:space="0" w:color="auto"/>
              <w:left w:val="single" w:sz="4" w:space="0" w:color="auto"/>
              <w:bottom w:val="single" w:sz="4" w:space="0" w:color="auto"/>
              <w:right w:val="single" w:sz="4" w:space="0" w:color="auto"/>
            </w:tcBorders>
          </w:tcPr>
          <w:p w14:paraId="5EA6DB93" w14:textId="77777777" w:rsidR="005B7866" w:rsidRPr="00B06F7A" w:rsidRDefault="005B7866" w:rsidP="007F1FAF">
            <w:pPr>
              <w:pStyle w:val="TAL"/>
              <w:rPr>
                <w:rFonts w:cs="Arial"/>
                <w:szCs w:val="18"/>
              </w:rPr>
            </w:pPr>
            <w:r w:rsidRPr="00B06F7A">
              <w:rPr>
                <w:rFonts w:cs="Arial"/>
                <w:szCs w:val="18"/>
              </w:rPr>
              <w:t>sorTransparentSupport</w:t>
            </w:r>
          </w:p>
        </w:tc>
      </w:tr>
      <w:tr w:rsidR="004A4538" w:rsidRPr="00B06F7A" w14:paraId="38A8C63D" w14:textId="77777777" w:rsidTr="004A4538">
        <w:trPr>
          <w:jc w:val="center"/>
        </w:trPr>
        <w:tc>
          <w:tcPr>
            <w:tcW w:w="2090" w:type="dxa"/>
            <w:tcBorders>
              <w:top w:val="single" w:sz="4" w:space="0" w:color="auto"/>
              <w:left w:val="single" w:sz="4" w:space="0" w:color="auto"/>
              <w:bottom w:val="single" w:sz="4" w:space="0" w:color="auto"/>
              <w:right w:val="single" w:sz="4" w:space="0" w:color="auto"/>
            </w:tcBorders>
          </w:tcPr>
          <w:p w14:paraId="5E30EA50" w14:textId="77777777" w:rsidR="004A4538" w:rsidRPr="00B06F7A" w:rsidRDefault="004A4538" w:rsidP="00404274">
            <w:pPr>
              <w:pStyle w:val="TAL"/>
            </w:pPr>
            <w:r>
              <w:t>sorCmci</w:t>
            </w:r>
          </w:p>
        </w:tc>
        <w:tc>
          <w:tcPr>
            <w:tcW w:w="1559" w:type="dxa"/>
            <w:tcBorders>
              <w:top w:val="single" w:sz="4" w:space="0" w:color="auto"/>
              <w:left w:val="single" w:sz="4" w:space="0" w:color="auto"/>
              <w:bottom w:val="single" w:sz="4" w:space="0" w:color="auto"/>
              <w:right w:val="single" w:sz="4" w:space="0" w:color="auto"/>
            </w:tcBorders>
          </w:tcPr>
          <w:p w14:paraId="1599F3BB" w14:textId="77777777" w:rsidR="004A4538" w:rsidRPr="00B06F7A" w:rsidRDefault="004A4538" w:rsidP="00404274">
            <w:pPr>
              <w:pStyle w:val="TAL"/>
            </w:pPr>
            <w:r>
              <w:rPr>
                <w:rFonts w:hint="eastAsia"/>
              </w:rPr>
              <w:t>S</w:t>
            </w:r>
            <w:r>
              <w:t>orCmci</w:t>
            </w:r>
          </w:p>
        </w:tc>
        <w:tc>
          <w:tcPr>
            <w:tcW w:w="425" w:type="dxa"/>
            <w:tcBorders>
              <w:top w:val="single" w:sz="4" w:space="0" w:color="auto"/>
              <w:left w:val="single" w:sz="4" w:space="0" w:color="auto"/>
              <w:bottom w:val="single" w:sz="4" w:space="0" w:color="auto"/>
              <w:right w:val="single" w:sz="4" w:space="0" w:color="auto"/>
            </w:tcBorders>
          </w:tcPr>
          <w:p w14:paraId="4E27F94A" w14:textId="77777777" w:rsidR="004A4538" w:rsidRPr="00B06F7A" w:rsidRDefault="004A4538" w:rsidP="00404274">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6E937A1A" w14:textId="77777777" w:rsidR="004A4538" w:rsidRPr="00B06F7A" w:rsidRDefault="004A4538" w:rsidP="00404274">
            <w:pPr>
              <w:pStyle w:val="TAL"/>
            </w:pPr>
            <w:r>
              <w:rPr>
                <w:rFonts w:hint="eastAsia"/>
              </w:rPr>
              <w:t>0</w:t>
            </w:r>
            <w:r>
              <w:t>..1</w:t>
            </w:r>
          </w:p>
        </w:tc>
        <w:tc>
          <w:tcPr>
            <w:tcW w:w="3518" w:type="dxa"/>
            <w:tcBorders>
              <w:top w:val="single" w:sz="4" w:space="0" w:color="auto"/>
              <w:left w:val="single" w:sz="4" w:space="0" w:color="auto"/>
              <w:bottom w:val="single" w:sz="4" w:space="0" w:color="auto"/>
              <w:right w:val="single" w:sz="4" w:space="0" w:color="auto"/>
            </w:tcBorders>
          </w:tcPr>
          <w:p w14:paraId="2AC018B4" w14:textId="77777777" w:rsidR="004A4538" w:rsidRPr="004A4538" w:rsidRDefault="004A4538" w:rsidP="00404274">
            <w:pPr>
              <w:pStyle w:val="TAL"/>
              <w:rPr>
                <w:rFonts w:cs="Arial"/>
                <w:szCs w:val="18"/>
              </w:rPr>
            </w:pPr>
            <w:r>
              <w:rPr>
                <w:rFonts w:cs="Arial" w:hint="eastAsia"/>
                <w:szCs w:val="18"/>
              </w:rPr>
              <w:t>W</w:t>
            </w:r>
            <w:r>
              <w:rPr>
                <w:rFonts w:cs="Arial"/>
                <w:szCs w:val="18"/>
              </w:rPr>
              <w:t xml:space="preserve">hen present, provides the SOR-CMCI values as defined in </w:t>
            </w:r>
            <w:r w:rsidRPr="004A4538">
              <w:rPr>
                <w:rFonts w:cs="Arial"/>
                <w:szCs w:val="18"/>
              </w:rPr>
              <w:t>3GPP TS 24.501 [27]</w:t>
            </w:r>
          </w:p>
          <w:p w14:paraId="2680828A" w14:textId="77777777" w:rsidR="004A4538" w:rsidRPr="004A4538" w:rsidRDefault="004A4538" w:rsidP="00404274">
            <w:pPr>
              <w:pStyle w:val="TAL"/>
              <w:rPr>
                <w:rFonts w:cs="Arial"/>
                <w:szCs w:val="18"/>
              </w:rPr>
            </w:pPr>
          </w:p>
          <w:p w14:paraId="2B1CB71C" w14:textId="77777777" w:rsidR="004A4538" w:rsidRPr="004A4538" w:rsidRDefault="004A4538" w:rsidP="00404274">
            <w:pPr>
              <w:pStyle w:val="TAL"/>
              <w:rPr>
                <w:rFonts w:cs="Arial"/>
                <w:szCs w:val="18"/>
              </w:rPr>
            </w:pPr>
            <w:r w:rsidRPr="004A4538">
              <w:rPr>
                <w:rFonts w:cs="Arial" w:hint="eastAsia"/>
                <w:szCs w:val="18"/>
              </w:rPr>
              <w:t>T</w:t>
            </w:r>
            <w:r w:rsidRPr="004A4538">
              <w:rPr>
                <w:rFonts w:cs="Arial"/>
                <w:szCs w:val="18"/>
              </w:rPr>
              <w:t>his attribute may be present on Nudr, Nsoraf, PpData. Shall be absent on Nudm (since the content on Nudm is provided within sorTransparentContainer)</w:t>
            </w:r>
          </w:p>
        </w:tc>
        <w:tc>
          <w:tcPr>
            <w:tcW w:w="1984" w:type="dxa"/>
            <w:tcBorders>
              <w:top w:val="single" w:sz="4" w:space="0" w:color="auto"/>
              <w:left w:val="single" w:sz="4" w:space="0" w:color="auto"/>
              <w:bottom w:val="single" w:sz="4" w:space="0" w:color="auto"/>
              <w:right w:val="single" w:sz="4" w:space="0" w:color="auto"/>
            </w:tcBorders>
          </w:tcPr>
          <w:p w14:paraId="07A971E3" w14:textId="77777777" w:rsidR="004A4538" w:rsidRPr="00B06F7A" w:rsidRDefault="004A4538" w:rsidP="00404274">
            <w:pPr>
              <w:pStyle w:val="TAL"/>
              <w:rPr>
                <w:rFonts w:cs="Arial"/>
                <w:szCs w:val="18"/>
              </w:rPr>
            </w:pPr>
          </w:p>
        </w:tc>
      </w:tr>
      <w:tr w:rsidR="004A4538" w:rsidRPr="00B06F7A" w14:paraId="33A815EF" w14:textId="77777777" w:rsidTr="004A4538">
        <w:trPr>
          <w:jc w:val="center"/>
        </w:trPr>
        <w:tc>
          <w:tcPr>
            <w:tcW w:w="2090" w:type="dxa"/>
            <w:tcBorders>
              <w:top w:val="single" w:sz="4" w:space="0" w:color="auto"/>
              <w:left w:val="single" w:sz="4" w:space="0" w:color="auto"/>
              <w:bottom w:val="single" w:sz="4" w:space="0" w:color="auto"/>
              <w:right w:val="single" w:sz="4" w:space="0" w:color="auto"/>
            </w:tcBorders>
          </w:tcPr>
          <w:p w14:paraId="53492010" w14:textId="77777777" w:rsidR="004A4538" w:rsidRDefault="004A4538" w:rsidP="00404274">
            <w:pPr>
              <w:pStyle w:val="TAL"/>
            </w:pPr>
            <w:r>
              <w:rPr>
                <w:rFonts w:hint="eastAsia"/>
              </w:rPr>
              <w:lastRenderedPageBreak/>
              <w:t>s</w:t>
            </w:r>
            <w:r>
              <w:t>toreSorCmciInMe</w:t>
            </w:r>
          </w:p>
        </w:tc>
        <w:tc>
          <w:tcPr>
            <w:tcW w:w="1559" w:type="dxa"/>
            <w:tcBorders>
              <w:top w:val="single" w:sz="4" w:space="0" w:color="auto"/>
              <w:left w:val="single" w:sz="4" w:space="0" w:color="auto"/>
              <w:bottom w:val="single" w:sz="4" w:space="0" w:color="auto"/>
              <w:right w:val="single" w:sz="4" w:space="0" w:color="auto"/>
            </w:tcBorders>
          </w:tcPr>
          <w:p w14:paraId="375FDD7B" w14:textId="77777777" w:rsidR="004A4538" w:rsidRDefault="004A4538" w:rsidP="00404274">
            <w:pPr>
              <w:pStyle w:val="TAL"/>
            </w:pPr>
            <w:r>
              <w:rPr>
                <w:rFonts w:hint="eastAsia"/>
              </w:rPr>
              <w:t>B</w:t>
            </w:r>
            <w:r>
              <w:t>oolean</w:t>
            </w:r>
          </w:p>
        </w:tc>
        <w:tc>
          <w:tcPr>
            <w:tcW w:w="425" w:type="dxa"/>
            <w:tcBorders>
              <w:top w:val="single" w:sz="4" w:space="0" w:color="auto"/>
              <w:left w:val="single" w:sz="4" w:space="0" w:color="auto"/>
              <w:bottom w:val="single" w:sz="4" w:space="0" w:color="auto"/>
              <w:right w:val="single" w:sz="4" w:space="0" w:color="auto"/>
            </w:tcBorders>
          </w:tcPr>
          <w:p w14:paraId="73C07F16" w14:textId="77777777" w:rsidR="004A4538" w:rsidRDefault="004A4538" w:rsidP="00404274">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AD8732B" w14:textId="77777777" w:rsidR="004A4538" w:rsidRDefault="004A4538" w:rsidP="00404274">
            <w:pPr>
              <w:pStyle w:val="TAL"/>
            </w:pPr>
            <w:r>
              <w:rPr>
                <w:rFonts w:hint="eastAsia"/>
              </w:rPr>
              <w:t>0</w:t>
            </w:r>
            <w:r>
              <w:t>..1</w:t>
            </w:r>
          </w:p>
        </w:tc>
        <w:tc>
          <w:tcPr>
            <w:tcW w:w="3518" w:type="dxa"/>
            <w:tcBorders>
              <w:top w:val="single" w:sz="4" w:space="0" w:color="auto"/>
              <w:left w:val="single" w:sz="4" w:space="0" w:color="auto"/>
              <w:bottom w:val="single" w:sz="4" w:space="0" w:color="auto"/>
              <w:right w:val="single" w:sz="4" w:space="0" w:color="auto"/>
            </w:tcBorders>
          </w:tcPr>
          <w:p w14:paraId="1CC6FBFC" w14:textId="77777777" w:rsidR="004A4538" w:rsidRDefault="004A4538" w:rsidP="00404274">
            <w:pPr>
              <w:pStyle w:val="TAL"/>
              <w:rPr>
                <w:rFonts w:cs="Arial"/>
                <w:szCs w:val="18"/>
              </w:rPr>
            </w:pPr>
            <w:r>
              <w:rPr>
                <w:rFonts w:cs="Arial"/>
                <w:szCs w:val="18"/>
              </w:rPr>
              <w:t xml:space="preserve">When present, </w:t>
            </w:r>
            <w:r>
              <w:rPr>
                <w:rFonts w:cs="Arial" w:hint="eastAsia"/>
                <w:szCs w:val="18"/>
              </w:rPr>
              <w:t>indicates</w:t>
            </w:r>
            <w:r w:rsidRPr="0060572C">
              <w:rPr>
                <w:rFonts w:cs="Arial"/>
                <w:szCs w:val="18"/>
              </w:rPr>
              <w:t xml:space="preserve"> </w:t>
            </w:r>
            <w:r w:rsidRPr="004A4538">
              <w:rPr>
                <w:rFonts w:cs="Arial"/>
                <w:szCs w:val="18"/>
              </w:rPr>
              <w:t>"Store the SOR-CMCI in the ME", i.e. whether to instruct UE to store SOR-CMCI in the ME</w:t>
            </w:r>
            <w:r w:rsidRPr="0060572C">
              <w:rPr>
                <w:rFonts w:cs="Arial"/>
                <w:szCs w:val="18"/>
              </w:rPr>
              <w:t xml:space="preserve"> as defined in 3GPP TS 23.122 [14] and 3GPP TS 24.501 [</w:t>
            </w:r>
            <w:r>
              <w:rPr>
                <w:rFonts w:cs="Arial"/>
                <w:szCs w:val="18"/>
              </w:rPr>
              <w:t>27</w:t>
            </w:r>
            <w:r w:rsidRPr="0060572C">
              <w:rPr>
                <w:rFonts w:cs="Arial"/>
                <w:szCs w:val="18"/>
              </w:rPr>
              <w:t>].</w:t>
            </w:r>
          </w:p>
          <w:p w14:paraId="18BDB157" w14:textId="77777777" w:rsidR="004A4538" w:rsidRPr="004A4538" w:rsidRDefault="004A4538" w:rsidP="00404274">
            <w:pPr>
              <w:pStyle w:val="TAL"/>
              <w:rPr>
                <w:rFonts w:cs="Arial"/>
                <w:szCs w:val="18"/>
              </w:rPr>
            </w:pPr>
          </w:p>
          <w:p w14:paraId="40491253" w14:textId="77777777" w:rsidR="004A4538" w:rsidRDefault="004A4538" w:rsidP="004A4538">
            <w:pPr>
              <w:pStyle w:val="TAL"/>
              <w:rPr>
                <w:rFonts w:cs="Arial"/>
                <w:szCs w:val="18"/>
              </w:rPr>
            </w:pPr>
            <w:r>
              <w:rPr>
                <w:rFonts w:cs="Arial"/>
                <w:szCs w:val="18"/>
              </w:rPr>
              <w:t>-</w:t>
            </w:r>
            <w:r>
              <w:rPr>
                <w:rFonts w:cs="Arial"/>
                <w:szCs w:val="18"/>
              </w:rPr>
              <w:tab/>
              <w:t xml:space="preserve">True: </w:t>
            </w:r>
            <w:r w:rsidRPr="004A4538">
              <w:rPr>
                <w:rFonts w:cs="Arial"/>
                <w:szCs w:val="18"/>
              </w:rPr>
              <w:t>Indicates to store the SOR-CMCI in the ME</w:t>
            </w:r>
          </w:p>
          <w:p w14:paraId="4E50CB13" w14:textId="77777777" w:rsidR="004A4538" w:rsidRPr="004A4538" w:rsidRDefault="004A4538" w:rsidP="004A4538">
            <w:pPr>
              <w:pStyle w:val="TAL"/>
              <w:rPr>
                <w:rFonts w:cs="Arial"/>
                <w:szCs w:val="18"/>
              </w:rPr>
            </w:pPr>
            <w:r>
              <w:rPr>
                <w:rFonts w:cs="Arial"/>
                <w:szCs w:val="18"/>
              </w:rPr>
              <w:t>-</w:t>
            </w:r>
            <w:r>
              <w:rPr>
                <w:rFonts w:cs="Arial"/>
                <w:szCs w:val="18"/>
              </w:rPr>
              <w:tab/>
            </w:r>
            <w:r>
              <w:rPr>
                <w:rFonts w:cs="Arial" w:hint="eastAsia"/>
                <w:szCs w:val="18"/>
              </w:rPr>
              <w:t>F</w:t>
            </w:r>
            <w:r>
              <w:rPr>
                <w:rFonts w:cs="Arial"/>
                <w:szCs w:val="18"/>
              </w:rPr>
              <w:t xml:space="preserve">alse or absent: Indicates </w:t>
            </w:r>
            <w:r w:rsidRPr="004A4538">
              <w:rPr>
                <w:rFonts w:cs="Arial"/>
                <w:szCs w:val="18"/>
              </w:rPr>
              <w:t>storing the SOR-CMCI in the ME is not required</w:t>
            </w:r>
          </w:p>
          <w:p w14:paraId="0C8B7857" w14:textId="77777777" w:rsidR="004A4538" w:rsidRPr="004A4538" w:rsidRDefault="004A4538" w:rsidP="00404274">
            <w:pPr>
              <w:pStyle w:val="TAL"/>
              <w:rPr>
                <w:rFonts w:cs="Arial"/>
                <w:szCs w:val="18"/>
              </w:rPr>
            </w:pPr>
          </w:p>
          <w:p w14:paraId="5D944C50" w14:textId="77777777" w:rsidR="004A4538" w:rsidRDefault="004A4538" w:rsidP="00404274">
            <w:pPr>
              <w:pStyle w:val="TAL"/>
              <w:rPr>
                <w:rFonts w:cs="Arial"/>
                <w:szCs w:val="18"/>
              </w:rPr>
            </w:pPr>
            <w:r w:rsidRPr="004A4538">
              <w:rPr>
                <w:rFonts w:cs="Arial" w:hint="eastAsia"/>
                <w:szCs w:val="18"/>
              </w:rPr>
              <w:t>T</w:t>
            </w:r>
            <w:r w:rsidRPr="004A4538">
              <w:rPr>
                <w:rFonts w:cs="Arial"/>
                <w:szCs w:val="18"/>
              </w:rPr>
              <w:t>his attribute may be present on Nudr, Nsoraf, PpData. Shall be absent on Nudm (since the content on Nudm is provided within sorTransparentContainer)</w:t>
            </w:r>
          </w:p>
        </w:tc>
        <w:tc>
          <w:tcPr>
            <w:tcW w:w="1984" w:type="dxa"/>
            <w:tcBorders>
              <w:top w:val="single" w:sz="4" w:space="0" w:color="auto"/>
              <w:left w:val="single" w:sz="4" w:space="0" w:color="auto"/>
              <w:bottom w:val="single" w:sz="4" w:space="0" w:color="auto"/>
              <w:right w:val="single" w:sz="4" w:space="0" w:color="auto"/>
            </w:tcBorders>
          </w:tcPr>
          <w:p w14:paraId="1D40876F" w14:textId="77777777" w:rsidR="004A4538" w:rsidRPr="00B06F7A" w:rsidRDefault="004A4538" w:rsidP="00404274">
            <w:pPr>
              <w:pStyle w:val="TAL"/>
              <w:rPr>
                <w:rFonts w:cs="Arial"/>
                <w:szCs w:val="18"/>
              </w:rPr>
            </w:pPr>
          </w:p>
        </w:tc>
      </w:tr>
      <w:tr w:rsidR="004A4538" w:rsidRPr="00B06F7A" w14:paraId="16BE9CB0" w14:textId="77777777" w:rsidTr="004A4538">
        <w:trPr>
          <w:jc w:val="center"/>
        </w:trPr>
        <w:tc>
          <w:tcPr>
            <w:tcW w:w="2090" w:type="dxa"/>
            <w:tcBorders>
              <w:top w:val="single" w:sz="4" w:space="0" w:color="auto"/>
              <w:left w:val="single" w:sz="4" w:space="0" w:color="auto"/>
              <w:bottom w:val="single" w:sz="4" w:space="0" w:color="auto"/>
              <w:right w:val="single" w:sz="4" w:space="0" w:color="auto"/>
            </w:tcBorders>
          </w:tcPr>
          <w:p w14:paraId="26F9A54A" w14:textId="77777777" w:rsidR="004A4538" w:rsidRDefault="004A4538" w:rsidP="00404274">
            <w:pPr>
              <w:pStyle w:val="TAL"/>
            </w:pPr>
            <w:r>
              <w:rPr>
                <w:rFonts w:hint="eastAsia"/>
              </w:rPr>
              <w:t>u</w:t>
            </w:r>
            <w:r>
              <w:t>simSupportOfSorCmci</w:t>
            </w:r>
          </w:p>
        </w:tc>
        <w:tc>
          <w:tcPr>
            <w:tcW w:w="1559" w:type="dxa"/>
            <w:tcBorders>
              <w:top w:val="single" w:sz="4" w:space="0" w:color="auto"/>
              <w:left w:val="single" w:sz="4" w:space="0" w:color="auto"/>
              <w:bottom w:val="single" w:sz="4" w:space="0" w:color="auto"/>
              <w:right w:val="single" w:sz="4" w:space="0" w:color="auto"/>
            </w:tcBorders>
          </w:tcPr>
          <w:p w14:paraId="5246C9AB" w14:textId="77777777" w:rsidR="004A4538" w:rsidRDefault="004A4538" w:rsidP="00404274">
            <w:pPr>
              <w:pStyle w:val="TAL"/>
            </w:pPr>
            <w:r>
              <w:rPr>
                <w:rFonts w:hint="eastAsia"/>
              </w:rPr>
              <w:t>B</w:t>
            </w:r>
            <w:r>
              <w:t>oolean</w:t>
            </w:r>
          </w:p>
        </w:tc>
        <w:tc>
          <w:tcPr>
            <w:tcW w:w="425" w:type="dxa"/>
            <w:tcBorders>
              <w:top w:val="single" w:sz="4" w:space="0" w:color="auto"/>
              <w:left w:val="single" w:sz="4" w:space="0" w:color="auto"/>
              <w:bottom w:val="single" w:sz="4" w:space="0" w:color="auto"/>
              <w:right w:val="single" w:sz="4" w:space="0" w:color="auto"/>
            </w:tcBorders>
          </w:tcPr>
          <w:p w14:paraId="00B39166" w14:textId="77777777" w:rsidR="004A4538" w:rsidRDefault="004A4538" w:rsidP="00404274">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03DD953B" w14:textId="77777777" w:rsidR="004A4538" w:rsidRDefault="004A4538" w:rsidP="00404274">
            <w:pPr>
              <w:pStyle w:val="TAL"/>
            </w:pPr>
            <w:r>
              <w:rPr>
                <w:rFonts w:hint="eastAsia"/>
              </w:rPr>
              <w:t>0</w:t>
            </w:r>
            <w:r>
              <w:t>..1</w:t>
            </w:r>
          </w:p>
        </w:tc>
        <w:tc>
          <w:tcPr>
            <w:tcW w:w="3518" w:type="dxa"/>
            <w:tcBorders>
              <w:top w:val="single" w:sz="4" w:space="0" w:color="auto"/>
              <w:left w:val="single" w:sz="4" w:space="0" w:color="auto"/>
              <w:bottom w:val="single" w:sz="4" w:space="0" w:color="auto"/>
              <w:right w:val="single" w:sz="4" w:space="0" w:color="auto"/>
            </w:tcBorders>
          </w:tcPr>
          <w:p w14:paraId="66B29B20" w14:textId="77777777" w:rsidR="004A4538" w:rsidRDefault="004A4538" w:rsidP="00404274">
            <w:pPr>
              <w:pStyle w:val="TAL"/>
              <w:rPr>
                <w:rFonts w:cs="Arial"/>
                <w:szCs w:val="18"/>
              </w:rPr>
            </w:pPr>
            <w:r>
              <w:rPr>
                <w:rFonts w:cs="Arial"/>
                <w:szCs w:val="18"/>
              </w:rPr>
              <w:t xml:space="preserve">When present, </w:t>
            </w:r>
            <w:r>
              <w:rPr>
                <w:rFonts w:cs="Arial" w:hint="eastAsia"/>
                <w:szCs w:val="18"/>
              </w:rPr>
              <w:t>indicates</w:t>
            </w:r>
            <w:r w:rsidRPr="0060572C">
              <w:rPr>
                <w:rFonts w:cs="Arial"/>
                <w:szCs w:val="18"/>
              </w:rPr>
              <w:t xml:space="preserve"> </w:t>
            </w:r>
            <w:r>
              <w:rPr>
                <w:rFonts w:cs="Arial"/>
                <w:szCs w:val="18"/>
              </w:rPr>
              <w:t>"</w:t>
            </w:r>
            <w:r w:rsidRPr="009B3E8D">
              <w:rPr>
                <w:rFonts w:cs="Arial"/>
                <w:szCs w:val="18"/>
              </w:rPr>
              <w:t>USIM support of SOR-CMCI</w:t>
            </w:r>
            <w:r>
              <w:rPr>
                <w:rFonts w:cs="Arial"/>
                <w:szCs w:val="18"/>
              </w:rPr>
              <w:t>" based on pre-configuration.</w:t>
            </w:r>
          </w:p>
          <w:p w14:paraId="6CF603C8" w14:textId="77777777" w:rsidR="004A4538" w:rsidRDefault="004A4538" w:rsidP="00404274">
            <w:pPr>
              <w:pStyle w:val="TAL"/>
              <w:rPr>
                <w:rFonts w:cs="Arial"/>
                <w:szCs w:val="18"/>
              </w:rPr>
            </w:pPr>
          </w:p>
          <w:p w14:paraId="34FBF27D" w14:textId="77777777" w:rsidR="004A4538" w:rsidRDefault="004A4538" w:rsidP="00404274">
            <w:pPr>
              <w:pStyle w:val="TAL"/>
              <w:numPr>
                <w:ilvl w:val="0"/>
                <w:numId w:val="24"/>
              </w:numPr>
              <w:rPr>
                <w:rFonts w:cs="Arial"/>
                <w:szCs w:val="18"/>
              </w:rPr>
            </w:pPr>
            <w:bookmarkStart w:id="2476" w:name="MCCQCTEMPBM_00000026"/>
            <w:r>
              <w:rPr>
                <w:rFonts w:cs="Arial" w:hint="eastAsia"/>
                <w:szCs w:val="18"/>
              </w:rPr>
              <w:t>T</w:t>
            </w:r>
            <w:r>
              <w:rPr>
                <w:rFonts w:cs="Arial"/>
                <w:szCs w:val="18"/>
              </w:rPr>
              <w:t>rue: Indicates that USIM supports SOR-CMCI</w:t>
            </w:r>
          </w:p>
          <w:p w14:paraId="40926F5D" w14:textId="77777777" w:rsidR="004A4538" w:rsidRDefault="004A4538" w:rsidP="00404274">
            <w:pPr>
              <w:pStyle w:val="TAL"/>
              <w:numPr>
                <w:ilvl w:val="0"/>
                <w:numId w:val="24"/>
              </w:numPr>
              <w:rPr>
                <w:rFonts w:cs="Arial"/>
                <w:szCs w:val="18"/>
              </w:rPr>
            </w:pPr>
            <w:bookmarkStart w:id="2477" w:name="MCCQCTEMPBM_00000027"/>
            <w:bookmarkEnd w:id="2476"/>
            <w:r>
              <w:rPr>
                <w:rFonts w:cs="Arial" w:hint="eastAsia"/>
                <w:szCs w:val="18"/>
              </w:rPr>
              <w:t>F</w:t>
            </w:r>
            <w:r>
              <w:rPr>
                <w:rFonts w:cs="Arial"/>
                <w:szCs w:val="18"/>
              </w:rPr>
              <w:t>alse or absent: Indicates that USIM does not support SOR-CMCI</w:t>
            </w:r>
          </w:p>
          <w:bookmarkEnd w:id="2477"/>
          <w:p w14:paraId="4CC72757" w14:textId="77777777" w:rsidR="004A4538" w:rsidRDefault="004A4538" w:rsidP="00404274">
            <w:pPr>
              <w:pStyle w:val="TAL"/>
              <w:rPr>
                <w:rFonts w:cs="Arial"/>
                <w:szCs w:val="18"/>
              </w:rPr>
            </w:pPr>
          </w:p>
          <w:p w14:paraId="0F3D054E" w14:textId="77777777" w:rsidR="004A4538" w:rsidRPr="00054D52" w:rsidRDefault="004A4538" w:rsidP="00404274">
            <w:pPr>
              <w:pStyle w:val="TAL"/>
              <w:rPr>
                <w:rFonts w:cs="Arial"/>
                <w:szCs w:val="18"/>
              </w:rPr>
            </w:pPr>
            <w:r w:rsidRPr="004A4538">
              <w:rPr>
                <w:rFonts w:cs="Arial" w:hint="eastAsia"/>
                <w:szCs w:val="18"/>
              </w:rPr>
              <w:t>T</w:t>
            </w:r>
            <w:r w:rsidRPr="004A4538">
              <w:rPr>
                <w:rFonts w:cs="Arial"/>
                <w:szCs w:val="18"/>
              </w:rPr>
              <w:t>his attribute may be present on Nudr. Shall be absent on Nudm (since the content on Nudm is provided within sorTransparentContainer)</w:t>
            </w:r>
          </w:p>
        </w:tc>
        <w:tc>
          <w:tcPr>
            <w:tcW w:w="1984" w:type="dxa"/>
            <w:tcBorders>
              <w:top w:val="single" w:sz="4" w:space="0" w:color="auto"/>
              <w:left w:val="single" w:sz="4" w:space="0" w:color="auto"/>
              <w:bottom w:val="single" w:sz="4" w:space="0" w:color="auto"/>
              <w:right w:val="single" w:sz="4" w:space="0" w:color="auto"/>
            </w:tcBorders>
          </w:tcPr>
          <w:p w14:paraId="33014CDD" w14:textId="77777777" w:rsidR="004A4538" w:rsidRPr="00B06F7A" w:rsidRDefault="004A4538" w:rsidP="00404274">
            <w:pPr>
              <w:pStyle w:val="TAL"/>
              <w:rPr>
                <w:rFonts w:cs="Arial"/>
                <w:szCs w:val="18"/>
              </w:rPr>
            </w:pPr>
          </w:p>
        </w:tc>
      </w:tr>
    </w:tbl>
    <w:p w14:paraId="0D7C224C" w14:textId="77777777" w:rsidR="005B7866" w:rsidRPr="00B06F7A" w:rsidRDefault="005B7866" w:rsidP="005B7866"/>
    <w:p w14:paraId="6E3C7820" w14:textId="77777777" w:rsidR="005B7866" w:rsidRPr="00B06F7A" w:rsidRDefault="005B7866" w:rsidP="00C05182">
      <w:pPr>
        <w:pStyle w:val="Heading5"/>
      </w:pPr>
      <w:bookmarkStart w:id="2478" w:name="_Toc11338605"/>
      <w:bookmarkStart w:id="2479" w:name="_Toc27585257"/>
      <w:bookmarkStart w:id="2480" w:name="_Toc36457223"/>
      <w:bookmarkStart w:id="2481" w:name="_Toc45028117"/>
      <w:bookmarkStart w:id="2482" w:name="_Toc45028952"/>
      <w:bookmarkStart w:id="2483" w:name="_Toc67681711"/>
      <w:bookmarkStart w:id="2484" w:name="_Toc114764493"/>
      <w:r w:rsidRPr="00B06F7A">
        <w:t>6.1.6.2.27</w:t>
      </w:r>
      <w:r w:rsidRPr="00B06F7A">
        <w:tab/>
        <w:t>Type: SharedData</w:t>
      </w:r>
      <w:bookmarkEnd w:id="2478"/>
      <w:bookmarkEnd w:id="2479"/>
      <w:bookmarkEnd w:id="2480"/>
      <w:bookmarkEnd w:id="2481"/>
      <w:bookmarkEnd w:id="2482"/>
      <w:bookmarkEnd w:id="2483"/>
      <w:bookmarkEnd w:id="2484"/>
    </w:p>
    <w:p w14:paraId="20D95E82" w14:textId="77777777" w:rsidR="005B7866" w:rsidRPr="00B06F7A" w:rsidRDefault="005B7866" w:rsidP="005B7866">
      <w:pPr>
        <w:pStyle w:val="TH"/>
      </w:pPr>
      <w:r w:rsidRPr="00B06F7A">
        <w:rPr>
          <w:noProof/>
        </w:rPr>
        <w:t>Table </w:t>
      </w:r>
      <w:r w:rsidRPr="00B06F7A">
        <w:t>6.1.6.2.27-1: Definition of type SharedData</w:t>
      </w:r>
    </w:p>
    <w:tbl>
      <w:tblPr>
        <w:tblW w:w="11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gridCol w:w="2197"/>
      </w:tblGrid>
      <w:tr w:rsidR="005B7866" w:rsidRPr="00B06F7A" w14:paraId="2E3AD442" w14:textId="77777777" w:rsidTr="007F1FAF">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E0B76DE"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8DC1417" w14:textId="77777777" w:rsidR="005B7866" w:rsidRPr="00B06F7A" w:rsidRDefault="005B7866" w:rsidP="007F1FAF">
            <w:pPr>
              <w:pStyle w:val="TAH"/>
            </w:pPr>
            <w:r w:rsidRPr="00B06F7A">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14:paraId="1DFB9059" w14:textId="77777777" w:rsidR="005B7866" w:rsidRPr="00B06F7A" w:rsidRDefault="005B7866" w:rsidP="007F1FAF">
            <w:pPr>
              <w:pStyle w:val="TAH"/>
            </w:pPr>
            <w:r w:rsidRPr="00B06F7A">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14:paraId="56DD5F94" w14:textId="77777777" w:rsidR="005B7866" w:rsidRPr="00B06F7A" w:rsidRDefault="005B7866" w:rsidP="007F1FAF">
            <w:pPr>
              <w:pStyle w:val="TAH"/>
              <w:jc w:val="left"/>
            </w:pPr>
            <w:r w:rsidRPr="00B06F7A">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05A881EB" w14:textId="77777777" w:rsidR="005B7866" w:rsidRPr="00B06F7A" w:rsidRDefault="005B7866" w:rsidP="007F1FAF">
            <w:pPr>
              <w:pStyle w:val="TAH"/>
              <w:rPr>
                <w:rFonts w:cs="Arial"/>
                <w:szCs w:val="18"/>
              </w:rPr>
            </w:pPr>
            <w:r w:rsidRPr="00B06F7A">
              <w:rPr>
                <w:rFonts w:cs="Arial"/>
                <w:szCs w:val="18"/>
              </w:rPr>
              <w:t>Description</w:t>
            </w:r>
          </w:p>
        </w:tc>
        <w:tc>
          <w:tcPr>
            <w:tcW w:w="2197" w:type="dxa"/>
            <w:tcBorders>
              <w:top w:val="single" w:sz="4" w:space="0" w:color="auto"/>
              <w:left w:val="single" w:sz="4" w:space="0" w:color="auto"/>
              <w:bottom w:val="single" w:sz="4" w:space="0" w:color="auto"/>
              <w:right w:val="single" w:sz="4" w:space="0" w:color="auto"/>
            </w:tcBorders>
            <w:shd w:val="clear" w:color="auto" w:fill="C0C0C0"/>
          </w:tcPr>
          <w:p w14:paraId="2C8CBCFC" w14:textId="77777777" w:rsidR="005B7866" w:rsidRPr="00B06F7A" w:rsidRDefault="005B7866" w:rsidP="007F1FAF">
            <w:pPr>
              <w:pStyle w:val="TAH"/>
              <w:rPr>
                <w:rFonts w:cs="Arial"/>
                <w:szCs w:val="18"/>
              </w:rPr>
            </w:pPr>
            <w:r w:rsidRPr="00B06F7A">
              <w:rPr>
                <w:rFonts w:cs="Arial"/>
                <w:szCs w:val="18"/>
              </w:rPr>
              <w:t>Applicability</w:t>
            </w:r>
          </w:p>
        </w:tc>
      </w:tr>
      <w:tr w:rsidR="005B7866" w:rsidRPr="00B06F7A" w14:paraId="3006634A" w14:textId="77777777" w:rsidTr="007F1FAF">
        <w:trPr>
          <w:jc w:val="center"/>
        </w:trPr>
        <w:tc>
          <w:tcPr>
            <w:tcW w:w="1985" w:type="dxa"/>
            <w:tcBorders>
              <w:top w:val="single" w:sz="4" w:space="0" w:color="auto"/>
              <w:left w:val="single" w:sz="4" w:space="0" w:color="auto"/>
              <w:bottom w:val="single" w:sz="4" w:space="0" w:color="auto"/>
              <w:right w:val="single" w:sz="4" w:space="0" w:color="auto"/>
            </w:tcBorders>
          </w:tcPr>
          <w:p w14:paraId="21EDB11C" w14:textId="77777777" w:rsidR="005B7866" w:rsidRPr="00B06F7A" w:rsidRDefault="005B7866" w:rsidP="007F1FAF">
            <w:pPr>
              <w:pStyle w:val="TAL"/>
            </w:pPr>
            <w:r w:rsidRPr="00B06F7A">
              <w:t>sharedDataId</w:t>
            </w:r>
          </w:p>
        </w:tc>
        <w:tc>
          <w:tcPr>
            <w:tcW w:w="1842" w:type="dxa"/>
            <w:tcBorders>
              <w:top w:val="single" w:sz="4" w:space="0" w:color="auto"/>
              <w:left w:val="single" w:sz="4" w:space="0" w:color="auto"/>
              <w:bottom w:val="single" w:sz="4" w:space="0" w:color="auto"/>
              <w:right w:val="single" w:sz="4" w:space="0" w:color="auto"/>
            </w:tcBorders>
          </w:tcPr>
          <w:p w14:paraId="36B03D70" w14:textId="77777777" w:rsidR="005B7866" w:rsidRPr="00B06F7A" w:rsidRDefault="005B7866" w:rsidP="007F1FAF">
            <w:pPr>
              <w:pStyle w:val="TAL"/>
            </w:pPr>
            <w:r w:rsidRPr="00B06F7A">
              <w:t>SharedDataId</w:t>
            </w:r>
          </w:p>
        </w:tc>
        <w:tc>
          <w:tcPr>
            <w:tcW w:w="568" w:type="dxa"/>
            <w:tcBorders>
              <w:top w:val="single" w:sz="4" w:space="0" w:color="auto"/>
              <w:left w:val="single" w:sz="4" w:space="0" w:color="auto"/>
              <w:bottom w:val="single" w:sz="4" w:space="0" w:color="auto"/>
              <w:right w:val="single" w:sz="4" w:space="0" w:color="auto"/>
            </w:tcBorders>
          </w:tcPr>
          <w:p w14:paraId="2231C95B" w14:textId="77777777" w:rsidR="005B7866" w:rsidRPr="00B06F7A" w:rsidRDefault="005B7866" w:rsidP="007F1FAF">
            <w:pPr>
              <w:pStyle w:val="TAC"/>
            </w:pPr>
            <w:r w:rsidRPr="00B06F7A">
              <w:t>M</w:t>
            </w:r>
          </w:p>
        </w:tc>
        <w:tc>
          <w:tcPr>
            <w:tcW w:w="1133" w:type="dxa"/>
            <w:tcBorders>
              <w:top w:val="single" w:sz="4" w:space="0" w:color="auto"/>
              <w:left w:val="single" w:sz="4" w:space="0" w:color="auto"/>
              <w:bottom w:val="single" w:sz="4" w:space="0" w:color="auto"/>
              <w:right w:val="single" w:sz="4" w:space="0" w:color="auto"/>
            </w:tcBorders>
          </w:tcPr>
          <w:p w14:paraId="6B066F77" w14:textId="77777777" w:rsidR="005B7866" w:rsidRPr="00B06F7A" w:rsidRDefault="005B7866" w:rsidP="007F1FAF">
            <w:pPr>
              <w:pStyle w:val="TAL"/>
            </w:pPr>
            <w:r w:rsidRPr="00B06F7A">
              <w:t>1</w:t>
            </w:r>
          </w:p>
        </w:tc>
        <w:tc>
          <w:tcPr>
            <w:tcW w:w="3965" w:type="dxa"/>
            <w:tcBorders>
              <w:top w:val="single" w:sz="4" w:space="0" w:color="auto"/>
              <w:left w:val="single" w:sz="4" w:space="0" w:color="auto"/>
              <w:bottom w:val="single" w:sz="4" w:space="0" w:color="auto"/>
              <w:right w:val="single" w:sz="4" w:space="0" w:color="auto"/>
            </w:tcBorders>
          </w:tcPr>
          <w:p w14:paraId="70EF060A" w14:textId="77777777" w:rsidR="005B7866" w:rsidRPr="00B06F7A" w:rsidRDefault="005B7866" w:rsidP="007F1FAF">
            <w:pPr>
              <w:pStyle w:val="TAL"/>
              <w:rPr>
                <w:rFonts w:cs="Arial"/>
                <w:szCs w:val="18"/>
              </w:rPr>
            </w:pPr>
            <w:r w:rsidRPr="00B06F7A">
              <w:rPr>
                <w:rFonts w:cs="Arial"/>
                <w:szCs w:val="18"/>
              </w:rPr>
              <w:t>Identifier of the shared data</w:t>
            </w:r>
          </w:p>
        </w:tc>
        <w:tc>
          <w:tcPr>
            <w:tcW w:w="2197" w:type="dxa"/>
            <w:tcBorders>
              <w:top w:val="single" w:sz="4" w:space="0" w:color="auto"/>
              <w:left w:val="single" w:sz="4" w:space="0" w:color="auto"/>
              <w:bottom w:val="single" w:sz="4" w:space="0" w:color="auto"/>
              <w:right w:val="single" w:sz="4" w:space="0" w:color="auto"/>
            </w:tcBorders>
          </w:tcPr>
          <w:p w14:paraId="1CC7975C" w14:textId="77777777" w:rsidR="005B7866" w:rsidRPr="00B06F7A" w:rsidRDefault="005B7866" w:rsidP="007F1FAF">
            <w:pPr>
              <w:pStyle w:val="TAL"/>
              <w:rPr>
                <w:rFonts w:cs="Arial"/>
                <w:szCs w:val="18"/>
              </w:rPr>
            </w:pPr>
          </w:p>
        </w:tc>
      </w:tr>
      <w:tr w:rsidR="005B7866" w:rsidRPr="00B06F7A" w14:paraId="01669A69" w14:textId="77777777" w:rsidTr="007F1FAF">
        <w:trPr>
          <w:jc w:val="center"/>
        </w:trPr>
        <w:tc>
          <w:tcPr>
            <w:tcW w:w="1985" w:type="dxa"/>
            <w:tcBorders>
              <w:top w:val="single" w:sz="4" w:space="0" w:color="auto"/>
              <w:left w:val="single" w:sz="4" w:space="0" w:color="auto"/>
              <w:bottom w:val="single" w:sz="4" w:space="0" w:color="auto"/>
              <w:right w:val="single" w:sz="4" w:space="0" w:color="auto"/>
            </w:tcBorders>
          </w:tcPr>
          <w:p w14:paraId="001BD093" w14:textId="77777777" w:rsidR="005B7866" w:rsidRPr="00B06F7A" w:rsidRDefault="005B7866" w:rsidP="007F1FAF">
            <w:pPr>
              <w:pStyle w:val="TAL"/>
            </w:pPr>
            <w:r w:rsidRPr="00B06F7A">
              <w:t>sharedAmData</w:t>
            </w:r>
          </w:p>
        </w:tc>
        <w:tc>
          <w:tcPr>
            <w:tcW w:w="1842" w:type="dxa"/>
            <w:tcBorders>
              <w:top w:val="single" w:sz="4" w:space="0" w:color="auto"/>
              <w:left w:val="single" w:sz="4" w:space="0" w:color="auto"/>
              <w:bottom w:val="single" w:sz="4" w:space="0" w:color="auto"/>
              <w:right w:val="single" w:sz="4" w:space="0" w:color="auto"/>
            </w:tcBorders>
          </w:tcPr>
          <w:p w14:paraId="461D3DD7" w14:textId="77777777" w:rsidR="005B7866" w:rsidRPr="00B06F7A" w:rsidRDefault="005B7866" w:rsidP="007F1FAF">
            <w:pPr>
              <w:pStyle w:val="TAL"/>
            </w:pPr>
            <w:r w:rsidRPr="00B06F7A">
              <w:t>AccessAndMobilitySubscriptionData</w:t>
            </w:r>
          </w:p>
        </w:tc>
        <w:tc>
          <w:tcPr>
            <w:tcW w:w="568" w:type="dxa"/>
            <w:tcBorders>
              <w:top w:val="single" w:sz="4" w:space="0" w:color="auto"/>
              <w:left w:val="single" w:sz="4" w:space="0" w:color="auto"/>
              <w:bottom w:val="single" w:sz="4" w:space="0" w:color="auto"/>
              <w:right w:val="single" w:sz="4" w:space="0" w:color="auto"/>
            </w:tcBorders>
          </w:tcPr>
          <w:p w14:paraId="6ADA41E9" w14:textId="77777777" w:rsidR="005B7866" w:rsidRPr="00B06F7A" w:rsidRDefault="005B7866" w:rsidP="007F1FAF">
            <w:pPr>
              <w:pStyle w:val="TAC"/>
            </w:pPr>
            <w:r w:rsidRPr="00B06F7A">
              <w:t>O</w:t>
            </w:r>
          </w:p>
        </w:tc>
        <w:tc>
          <w:tcPr>
            <w:tcW w:w="1133" w:type="dxa"/>
            <w:tcBorders>
              <w:top w:val="single" w:sz="4" w:space="0" w:color="auto"/>
              <w:left w:val="single" w:sz="4" w:space="0" w:color="auto"/>
              <w:bottom w:val="single" w:sz="4" w:space="0" w:color="auto"/>
              <w:right w:val="single" w:sz="4" w:space="0" w:color="auto"/>
            </w:tcBorders>
          </w:tcPr>
          <w:p w14:paraId="521F89F2" w14:textId="77777777" w:rsidR="005B7866" w:rsidRPr="00B06F7A" w:rsidRDefault="005B7866" w:rsidP="007F1FAF">
            <w:pPr>
              <w:pStyle w:val="TAL"/>
            </w:pPr>
            <w:r w:rsidRPr="00B06F7A">
              <w:t>0..1</w:t>
            </w:r>
          </w:p>
        </w:tc>
        <w:tc>
          <w:tcPr>
            <w:tcW w:w="3965" w:type="dxa"/>
            <w:tcBorders>
              <w:top w:val="single" w:sz="4" w:space="0" w:color="auto"/>
              <w:left w:val="single" w:sz="4" w:space="0" w:color="auto"/>
              <w:bottom w:val="single" w:sz="4" w:space="0" w:color="auto"/>
              <w:right w:val="single" w:sz="4" w:space="0" w:color="auto"/>
            </w:tcBorders>
          </w:tcPr>
          <w:p w14:paraId="27F52D01" w14:textId="77777777" w:rsidR="001C7D30" w:rsidRDefault="005B7866" w:rsidP="001C7D30">
            <w:pPr>
              <w:pStyle w:val="TAL"/>
              <w:rPr>
                <w:rFonts w:cs="Arial"/>
                <w:szCs w:val="18"/>
              </w:rPr>
            </w:pPr>
            <w:r w:rsidRPr="00B06F7A">
              <w:rPr>
                <w:rFonts w:cs="Arial"/>
                <w:szCs w:val="18"/>
              </w:rPr>
              <w:t>Shared Access and Mobility Subscription Data</w:t>
            </w:r>
          </w:p>
          <w:p w14:paraId="1EFBDDF6" w14:textId="03CC3FBB" w:rsidR="005B7866" w:rsidRPr="00B06F7A" w:rsidRDefault="001C7D30" w:rsidP="001C7D30">
            <w:pPr>
              <w:pStyle w:val="TAL"/>
              <w:rPr>
                <w:rFonts w:cs="Arial"/>
                <w:szCs w:val="18"/>
              </w:rPr>
            </w:pPr>
            <w:r>
              <w:rPr>
                <w:rFonts w:cs="Arial"/>
                <w:szCs w:val="18"/>
              </w:rPr>
              <w:t>sharedAmData shall not contain upuInfo, sorInfo, stnSr or cMsisdn.</w:t>
            </w:r>
          </w:p>
        </w:tc>
        <w:tc>
          <w:tcPr>
            <w:tcW w:w="2197" w:type="dxa"/>
            <w:tcBorders>
              <w:top w:val="single" w:sz="4" w:space="0" w:color="auto"/>
              <w:left w:val="single" w:sz="4" w:space="0" w:color="auto"/>
              <w:bottom w:val="single" w:sz="4" w:space="0" w:color="auto"/>
              <w:right w:val="single" w:sz="4" w:space="0" w:color="auto"/>
            </w:tcBorders>
          </w:tcPr>
          <w:p w14:paraId="3F7EE010" w14:textId="77777777" w:rsidR="005B7866" w:rsidRPr="00B06F7A" w:rsidRDefault="005B7866" w:rsidP="007F1FAF">
            <w:pPr>
              <w:pStyle w:val="TAL"/>
              <w:rPr>
                <w:rFonts w:cs="Arial"/>
                <w:szCs w:val="18"/>
              </w:rPr>
            </w:pPr>
          </w:p>
        </w:tc>
      </w:tr>
      <w:tr w:rsidR="005B7866" w:rsidRPr="00B06F7A" w14:paraId="28438E26" w14:textId="77777777" w:rsidTr="007F1FAF">
        <w:trPr>
          <w:jc w:val="center"/>
        </w:trPr>
        <w:tc>
          <w:tcPr>
            <w:tcW w:w="1985" w:type="dxa"/>
            <w:tcBorders>
              <w:top w:val="single" w:sz="4" w:space="0" w:color="auto"/>
              <w:left w:val="single" w:sz="4" w:space="0" w:color="auto"/>
              <w:bottom w:val="single" w:sz="4" w:space="0" w:color="auto"/>
              <w:right w:val="single" w:sz="4" w:space="0" w:color="auto"/>
            </w:tcBorders>
          </w:tcPr>
          <w:p w14:paraId="583E6464" w14:textId="77777777" w:rsidR="005B7866" w:rsidRPr="00B06F7A" w:rsidRDefault="005B7866" w:rsidP="007F1FAF">
            <w:pPr>
              <w:pStyle w:val="TAL"/>
            </w:pPr>
            <w:r w:rsidRPr="00B06F7A">
              <w:t>sharedSmsSubsData</w:t>
            </w:r>
          </w:p>
        </w:tc>
        <w:tc>
          <w:tcPr>
            <w:tcW w:w="1842" w:type="dxa"/>
            <w:tcBorders>
              <w:top w:val="single" w:sz="4" w:space="0" w:color="auto"/>
              <w:left w:val="single" w:sz="4" w:space="0" w:color="auto"/>
              <w:bottom w:val="single" w:sz="4" w:space="0" w:color="auto"/>
              <w:right w:val="single" w:sz="4" w:space="0" w:color="auto"/>
            </w:tcBorders>
          </w:tcPr>
          <w:p w14:paraId="6C9E3DA6" w14:textId="77777777" w:rsidR="005B7866" w:rsidRPr="00B06F7A" w:rsidRDefault="005B7866" w:rsidP="007F1FAF">
            <w:pPr>
              <w:pStyle w:val="TAL"/>
            </w:pPr>
            <w:r w:rsidRPr="00B06F7A">
              <w:t>SmsSubscriptionData</w:t>
            </w:r>
          </w:p>
        </w:tc>
        <w:tc>
          <w:tcPr>
            <w:tcW w:w="568" w:type="dxa"/>
            <w:tcBorders>
              <w:top w:val="single" w:sz="4" w:space="0" w:color="auto"/>
              <w:left w:val="single" w:sz="4" w:space="0" w:color="auto"/>
              <w:bottom w:val="single" w:sz="4" w:space="0" w:color="auto"/>
              <w:right w:val="single" w:sz="4" w:space="0" w:color="auto"/>
            </w:tcBorders>
          </w:tcPr>
          <w:p w14:paraId="0DAFEF23" w14:textId="77777777" w:rsidR="005B7866" w:rsidRPr="00B06F7A" w:rsidRDefault="005B7866" w:rsidP="007F1FAF">
            <w:pPr>
              <w:pStyle w:val="TAC"/>
            </w:pPr>
            <w:r w:rsidRPr="00B06F7A">
              <w:t>O</w:t>
            </w:r>
          </w:p>
        </w:tc>
        <w:tc>
          <w:tcPr>
            <w:tcW w:w="1133" w:type="dxa"/>
            <w:tcBorders>
              <w:top w:val="single" w:sz="4" w:space="0" w:color="auto"/>
              <w:left w:val="single" w:sz="4" w:space="0" w:color="auto"/>
              <w:bottom w:val="single" w:sz="4" w:space="0" w:color="auto"/>
              <w:right w:val="single" w:sz="4" w:space="0" w:color="auto"/>
            </w:tcBorders>
          </w:tcPr>
          <w:p w14:paraId="3175BF7F" w14:textId="77777777" w:rsidR="005B7866" w:rsidRPr="00B06F7A" w:rsidRDefault="005B7866" w:rsidP="007F1FAF">
            <w:pPr>
              <w:pStyle w:val="TAL"/>
            </w:pPr>
            <w:r w:rsidRPr="00B06F7A">
              <w:t>0..1</w:t>
            </w:r>
          </w:p>
        </w:tc>
        <w:tc>
          <w:tcPr>
            <w:tcW w:w="3965" w:type="dxa"/>
            <w:tcBorders>
              <w:top w:val="single" w:sz="4" w:space="0" w:color="auto"/>
              <w:left w:val="single" w:sz="4" w:space="0" w:color="auto"/>
              <w:bottom w:val="single" w:sz="4" w:space="0" w:color="auto"/>
              <w:right w:val="single" w:sz="4" w:space="0" w:color="auto"/>
            </w:tcBorders>
          </w:tcPr>
          <w:p w14:paraId="0D40444E" w14:textId="77777777" w:rsidR="005B7866" w:rsidRPr="00B06F7A" w:rsidRDefault="005B7866" w:rsidP="007F1FAF">
            <w:pPr>
              <w:pStyle w:val="TAL"/>
              <w:rPr>
                <w:rFonts w:cs="Arial"/>
                <w:szCs w:val="18"/>
              </w:rPr>
            </w:pPr>
            <w:r w:rsidRPr="00B06F7A">
              <w:rPr>
                <w:rFonts w:cs="Arial"/>
                <w:szCs w:val="18"/>
              </w:rPr>
              <w:t>Shared SMS Subscription Data</w:t>
            </w:r>
          </w:p>
        </w:tc>
        <w:tc>
          <w:tcPr>
            <w:tcW w:w="2197" w:type="dxa"/>
            <w:tcBorders>
              <w:top w:val="single" w:sz="4" w:space="0" w:color="auto"/>
              <w:left w:val="single" w:sz="4" w:space="0" w:color="auto"/>
              <w:bottom w:val="single" w:sz="4" w:space="0" w:color="auto"/>
              <w:right w:val="single" w:sz="4" w:space="0" w:color="auto"/>
            </w:tcBorders>
          </w:tcPr>
          <w:p w14:paraId="75891DA7" w14:textId="77777777" w:rsidR="005B7866" w:rsidRPr="00B06F7A" w:rsidRDefault="005B7866" w:rsidP="007F1FAF">
            <w:pPr>
              <w:pStyle w:val="TAL"/>
              <w:rPr>
                <w:rFonts w:cs="Arial"/>
                <w:szCs w:val="18"/>
              </w:rPr>
            </w:pPr>
          </w:p>
        </w:tc>
      </w:tr>
      <w:tr w:rsidR="005B7866" w:rsidRPr="00B06F7A" w14:paraId="68F84277" w14:textId="77777777" w:rsidTr="007F1FAF">
        <w:trPr>
          <w:jc w:val="center"/>
        </w:trPr>
        <w:tc>
          <w:tcPr>
            <w:tcW w:w="1985" w:type="dxa"/>
            <w:tcBorders>
              <w:top w:val="single" w:sz="4" w:space="0" w:color="auto"/>
              <w:left w:val="single" w:sz="4" w:space="0" w:color="auto"/>
              <w:bottom w:val="single" w:sz="4" w:space="0" w:color="auto"/>
              <w:right w:val="single" w:sz="4" w:space="0" w:color="auto"/>
            </w:tcBorders>
          </w:tcPr>
          <w:p w14:paraId="42B112A9" w14:textId="77777777" w:rsidR="005B7866" w:rsidRPr="00B06F7A" w:rsidRDefault="005B7866" w:rsidP="007F1FAF">
            <w:pPr>
              <w:pStyle w:val="TAL"/>
            </w:pPr>
            <w:r w:rsidRPr="00B06F7A">
              <w:t>sharedSmsMngSubsData</w:t>
            </w:r>
          </w:p>
        </w:tc>
        <w:tc>
          <w:tcPr>
            <w:tcW w:w="1842" w:type="dxa"/>
            <w:tcBorders>
              <w:top w:val="single" w:sz="4" w:space="0" w:color="auto"/>
              <w:left w:val="single" w:sz="4" w:space="0" w:color="auto"/>
              <w:bottom w:val="single" w:sz="4" w:space="0" w:color="auto"/>
              <w:right w:val="single" w:sz="4" w:space="0" w:color="auto"/>
            </w:tcBorders>
          </w:tcPr>
          <w:p w14:paraId="1E25A27B" w14:textId="77777777" w:rsidR="005B7866" w:rsidRPr="00B06F7A" w:rsidRDefault="005B7866" w:rsidP="007F1FAF">
            <w:pPr>
              <w:pStyle w:val="TAL"/>
            </w:pPr>
            <w:r w:rsidRPr="00B06F7A">
              <w:t>SmsManagementSubscriptionData</w:t>
            </w:r>
          </w:p>
        </w:tc>
        <w:tc>
          <w:tcPr>
            <w:tcW w:w="568" w:type="dxa"/>
            <w:tcBorders>
              <w:top w:val="single" w:sz="4" w:space="0" w:color="auto"/>
              <w:left w:val="single" w:sz="4" w:space="0" w:color="auto"/>
              <w:bottom w:val="single" w:sz="4" w:space="0" w:color="auto"/>
              <w:right w:val="single" w:sz="4" w:space="0" w:color="auto"/>
            </w:tcBorders>
          </w:tcPr>
          <w:p w14:paraId="24D70E4B" w14:textId="77777777" w:rsidR="005B7866" w:rsidRPr="00B06F7A" w:rsidRDefault="005B7866" w:rsidP="007F1FAF">
            <w:pPr>
              <w:pStyle w:val="TAC"/>
            </w:pPr>
            <w:r w:rsidRPr="00B06F7A">
              <w:t>O</w:t>
            </w:r>
          </w:p>
        </w:tc>
        <w:tc>
          <w:tcPr>
            <w:tcW w:w="1133" w:type="dxa"/>
            <w:tcBorders>
              <w:top w:val="single" w:sz="4" w:space="0" w:color="auto"/>
              <w:left w:val="single" w:sz="4" w:space="0" w:color="auto"/>
              <w:bottom w:val="single" w:sz="4" w:space="0" w:color="auto"/>
              <w:right w:val="single" w:sz="4" w:space="0" w:color="auto"/>
            </w:tcBorders>
          </w:tcPr>
          <w:p w14:paraId="694C2344" w14:textId="77777777" w:rsidR="005B7866" w:rsidRPr="00B06F7A" w:rsidRDefault="005B7866" w:rsidP="007F1FAF">
            <w:pPr>
              <w:pStyle w:val="TAL"/>
            </w:pPr>
            <w:r w:rsidRPr="00B06F7A">
              <w:t>0..1</w:t>
            </w:r>
          </w:p>
        </w:tc>
        <w:tc>
          <w:tcPr>
            <w:tcW w:w="3965" w:type="dxa"/>
            <w:tcBorders>
              <w:top w:val="single" w:sz="4" w:space="0" w:color="auto"/>
              <w:left w:val="single" w:sz="4" w:space="0" w:color="auto"/>
              <w:bottom w:val="single" w:sz="4" w:space="0" w:color="auto"/>
              <w:right w:val="single" w:sz="4" w:space="0" w:color="auto"/>
            </w:tcBorders>
          </w:tcPr>
          <w:p w14:paraId="28F1E79C" w14:textId="77777777" w:rsidR="005B7866" w:rsidRPr="00B06F7A" w:rsidRDefault="005B7866" w:rsidP="007F1FAF">
            <w:pPr>
              <w:pStyle w:val="TAL"/>
              <w:rPr>
                <w:rFonts w:cs="Arial"/>
                <w:szCs w:val="18"/>
              </w:rPr>
            </w:pPr>
            <w:r w:rsidRPr="00B06F7A">
              <w:rPr>
                <w:rFonts w:cs="Arial"/>
                <w:szCs w:val="18"/>
              </w:rPr>
              <w:t>Shared SMS Management Subscription Data</w:t>
            </w:r>
          </w:p>
        </w:tc>
        <w:tc>
          <w:tcPr>
            <w:tcW w:w="2197" w:type="dxa"/>
            <w:tcBorders>
              <w:top w:val="single" w:sz="4" w:space="0" w:color="auto"/>
              <w:left w:val="single" w:sz="4" w:space="0" w:color="auto"/>
              <w:bottom w:val="single" w:sz="4" w:space="0" w:color="auto"/>
              <w:right w:val="single" w:sz="4" w:space="0" w:color="auto"/>
            </w:tcBorders>
          </w:tcPr>
          <w:p w14:paraId="634F0178" w14:textId="77777777" w:rsidR="005B7866" w:rsidRPr="00B06F7A" w:rsidRDefault="005B7866" w:rsidP="007F1FAF">
            <w:pPr>
              <w:pStyle w:val="TAL"/>
              <w:rPr>
                <w:rFonts w:cs="Arial"/>
                <w:szCs w:val="18"/>
              </w:rPr>
            </w:pPr>
          </w:p>
        </w:tc>
      </w:tr>
      <w:tr w:rsidR="005B7866" w:rsidRPr="00B06F7A" w14:paraId="520FBF76" w14:textId="77777777" w:rsidTr="007F1FAF">
        <w:trPr>
          <w:jc w:val="center"/>
        </w:trPr>
        <w:tc>
          <w:tcPr>
            <w:tcW w:w="1985" w:type="dxa"/>
            <w:tcBorders>
              <w:top w:val="single" w:sz="4" w:space="0" w:color="auto"/>
              <w:left w:val="single" w:sz="4" w:space="0" w:color="auto"/>
              <w:bottom w:val="single" w:sz="4" w:space="0" w:color="auto"/>
              <w:right w:val="single" w:sz="4" w:space="0" w:color="auto"/>
            </w:tcBorders>
          </w:tcPr>
          <w:p w14:paraId="171AC253" w14:textId="77777777" w:rsidR="005B7866" w:rsidRPr="00B06F7A" w:rsidRDefault="005B7866" w:rsidP="007F1FAF">
            <w:pPr>
              <w:pStyle w:val="TAL"/>
            </w:pPr>
            <w:r w:rsidRPr="00B06F7A">
              <w:t>sharedDnnConfigurations</w:t>
            </w:r>
          </w:p>
        </w:tc>
        <w:tc>
          <w:tcPr>
            <w:tcW w:w="1842" w:type="dxa"/>
            <w:tcBorders>
              <w:top w:val="single" w:sz="4" w:space="0" w:color="auto"/>
              <w:left w:val="single" w:sz="4" w:space="0" w:color="auto"/>
              <w:bottom w:val="single" w:sz="4" w:space="0" w:color="auto"/>
              <w:right w:val="single" w:sz="4" w:space="0" w:color="auto"/>
            </w:tcBorders>
          </w:tcPr>
          <w:p w14:paraId="789D9DA0" w14:textId="77777777" w:rsidR="005B7866" w:rsidRPr="00B06F7A" w:rsidRDefault="005B7866" w:rsidP="007F1FAF">
            <w:pPr>
              <w:pStyle w:val="TAL"/>
            </w:pPr>
            <w:r w:rsidRPr="00B06F7A">
              <w:t>map(DnnConfiguration)</w:t>
            </w:r>
          </w:p>
        </w:tc>
        <w:tc>
          <w:tcPr>
            <w:tcW w:w="568" w:type="dxa"/>
            <w:tcBorders>
              <w:top w:val="single" w:sz="4" w:space="0" w:color="auto"/>
              <w:left w:val="single" w:sz="4" w:space="0" w:color="auto"/>
              <w:bottom w:val="single" w:sz="4" w:space="0" w:color="auto"/>
              <w:right w:val="single" w:sz="4" w:space="0" w:color="auto"/>
            </w:tcBorders>
          </w:tcPr>
          <w:p w14:paraId="51B4FB29" w14:textId="77777777" w:rsidR="005B7866" w:rsidRPr="00B06F7A" w:rsidRDefault="005B7866" w:rsidP="007F1FAF">
            <w:pPr>
              <w:pStyle w:val="TAC"/>
            </w:pPr>
            <w:r w:rsidRPr="00B06F7A">
              <w:t>O</w:t>
            </w:r>
          </w:p>
        </w:tc>
        <w:tc>
          <w:tcPr>
            <w:tcW w:w="1133" w:type="dxa"/>
            <w:tcBorders>
              <w:top w:val="single" w:sz="4" w:space="0" w:color="auto"/>
              <w:left w:val="single" w:sz="4" w:space="0" w:color="auto"/>
              <w:bottom w:val="single" w:sz="4" w:space="0" w:color="auto"/>
              <w:right w:val="single" w:sz="4" w:space="0" w:color="auto"/>
            </w:tcBorders>
          </w:tcPr>
          <w:p w14:paraId="27142D70" w14:textId="77777777" w:rsidR="005B7866" w:rsidRPr="00B06F7A" w:rsidRDefault="005B7866" w:rsidP="007F1FAF">
            <w:pPr>
              <w:pStyle w:val="TAL"/>
            </w:pPr>
            <w:r w:rsidRPr="00B06F7A">
              <w:t>1..N</w:t>
            </w:r>
          </w:p>
        </w:tc>
        <w:tc>
          <w:tcPr>
            <w:tcW w:w="3965" w:type="dxa"/>
            <w:tcBorders>
              <w:top w:val="single" w:sz="4" w:space="0" w:color="auto"/>
              <w:left w:val="single" w:sz="4" w:space="0" w:color="auto"/>
              <w:bottom w:val="single" w:sz="4" w:space="0" w:color="auto"/>
              <w:right w:val="single" w:sz="4" w:space="0" w:color="auto"/>
            </w:tcBorders>
          </w:tcPr>
          <w:p w14:paraId="4C1FD77C" w14:textId="32D40743" w:rsidR="005B7866" w:rsidRPr="00B06F7A" w:rsidRDefault="00303860" w:rsidP="007F1FAF">
            <w:pPr>
              <w:pStyle w:val="TAL"/>
              <w:rPr>
                <w:rFonts w:cs="Arial"/>
                <w:szCs w:val="18"/>
              </w:rPr>
            </w:pPr>
            <w:r w:rsidRPr="00B06F7A">
              <w:rPr>
                <w:rFonts w:cs="Arial"/>
                <w:szCs w:val="18"/>
              </w:rPr>
              <w:t>A map of s</w:t>
            </w:r>
            <w:r w:rsidR="005B7866" w:rsidRPr="00B06F7A">
              <w:rPr>
                <w:rFonts w:cs="Arial"/>
                <w:szCs w:val="18"/>
              </w:rPr>
              <w:t>hared DNN configuration</w:t>
            </w:r>
            <w:r w:rsidRPr="00B06F7A">
              <w:rPr>
                <w:rFonts w:cs="Arial"/>
                <w:szCs w:val="18"/>
              </w:rPr>
              <w:t xml:space="preserve"> (list of key-value pairs where DNN, or optionally the Wildcard DNN, serves as key)</w:t>
            </w:r>
          </w:p>
        </w:tc>
        <w:tc>
          <w:tcPr>
            <w:tcW w:w="2197" w:type="dxa"/>
            <w:tcBorders>
              <w:top w:val="single" w:sz="4" w:space="0" w:color="auto"/>
              <w:left w:val="single" w:sz="4" w:space="0" w:color="auto"/>
              <w:bottom w:val="single" w:sz="4" w:space="0" w:color="auto"/>
              <w:right w:val="single" w:sz="4" w:space="0" w:color="auto"/>
            </w:tcBorders>
          </w:tcPr>
          <w:p w14:paraId="7C9A99EB" w14:textId="77777777" w:rsidR="005B7866" w:rsidRPr="00B06F7A" w:rsidRDefault="005B7866" w:rsidP="007F1FAF">
            <w:pPr>
              <w:pStyle w:val="TAL"/>
              <w:rPr>
                <w:rFonts w:cs="Arial"/>
                <w:szCs w:val="18"/>
              </w:rPr>
            </w:pPr>
          </w:p>
        </w:tc>
      </w:tr>
      <w:tr w:rsidR="005B7866" w:rsidRPr="00B06F7A" w14:paraId="7A261CEB" w14:textId="77777777" w:rsidTr="007F1FAF">
        <w:trPr>
          <w:jc w:val="center"/>
        </w:trPr>
        <w:tc>
          <w:tcPr>
            <w:tcW w:w="1985" w:type="dxa"/>
            <w:tcBorders>
              <w:top w:val="single" w:sz="4" w:space="0" w:color="auto"/>
              <w:left w:val="single" w:sz="4" w:space="0" w:color="auto"/>
              <w:bottom w:val="single" w:sz="4" w:space="0" w:color="auto"/>
              <w:right w:val="single" w:sz="4" w:space="0" w:color="auto"/>
            </w:tcBorders>
          </w:tcPr>
          <w:p w14:paraId="4130EBB5" w14:textId="77777777" w:rsidR="005B7866" w:rsidRPr="00B06F7A" w:rsidRDefault="005B7866" w:rsidP="007F1FAF">
            <w:pPr>
              <w:pStyle w:val="TAL"/>
            </w:pPr>
            <w:r w:rsidRPr="00B06F7A">
              <w:t>sharedTraceData</w:t>
            </w:r>
          </w:p>
        </w:tc>
        <w:tc>
          <w:tcPr>
            <w:tcW w:w="1842" w:type="dxa"/>
            <w:tcBorders>
              <w:top w:val="single" w:sz="4" w:space="0" w:color="auto"/>
              <w:left w:val="single" w:sz="4" w:space="0" w:color="auto"/>
              <w:bottom w:val="single" w:sz="4" w:space="0" w:color="auto"/>
              <w:right w:val="single" w:sz="4" w:space="0" w:color="auto"/>
            </w:tcBorders>
          </w:tcPr>
          <w:p w14:paraId="0CCF506E" w14:textId="77777777" w:rsidR="005B7866" w:rsidRPr="00B06F7A" w:rsidRDefault="005B7866" w:rsidP="007F1FAF">
            <w:pPr>
              <w:pStyle w:val="TAL"/>
            </w:pPr>
            <w:r w:rsidRPr="00B06F7A">
              <w:t>TraceData</w:t>
            </w:r>
          </w:p>
        </w:tc>
        <w:tc>
          <w:tcPr>
            <w:tcW w:w="568" w:type="dxa"/>
            <w:tcBorders>
              <w:top w:val="single" w:sz="4" w:space="0" w:color="auto"/>
              <w:left w:val="single" w:sz="4" w:space="0" w:color="auto"/>
              <w:bottom w:val="single" w:sz="4" w:space="0" w:color="auto"/>
              <w:right w:val="single" w:sz="4" w:space="0" w:color="auto"/>
            </w:tcBorders>
          </w:tcPr>
          <w:p w14:paraId="084D3EFE" w14:textId="77777777" w:rsidR="005B7866" w:rsidRPr="00B06F7A" w:rsidRDefault="005B7866" w:rsidP="007F1FAF">
            <w:pPr>
              <w:pStyle w:val="TAC"/>
            </w:pPr>
            <w:r w:rsidRPr="00B06F7A">
              <w:t>O</w:t>
            </w:r>
          </w:p>
        </w:tc>
        <w:tc>
          <w:tcPr>
            <w:tcW w:w="1133" w:type="dxa"/>
            <w:tcBorders>
              <w:top w:val="single" w:sz="4" w:space="0" w:color="auto"/>
              <w:left w:val="single" w:sz="4" w:space="0" w:color="auto"/>
              <w:bottom w:val="single" w:sz="4" w:space="0" w:color="auto"/>
              <w:right w:val="single" w:sz="4" w:space="0" w:color="auto"/>
            </w:tcBorders>
          </w:tcPr>
          <w:p w14:paraId="16763E23" w14:textId="77777777" w:rsidR="005B7866" w:rsidRPr="00B06F7A" w:rsidRDefault="005B7866" w:rsidP="007F1FAF">
            <w:pPr>
              <w:pStyle w:val="TAL"/>
            </w:pPr>
            <w:r w:rsidRPr="00B06F7A">
              <w:t>0..1</w:t>
            </w:r>
          </w:p>
        </w:tc>
        <w:tc>
          <w:tcPr>
            <w:tcW w:w="3965" w:type="dxa"/>
            <w:tcBorders>
              <w:top w:val="single" w:sz="4" w:space="0" w:color="auto"/>
              <w:left w:val="single" w:sz="4" w:space="0" w:color="auto"/>
              <w:bottom w:val="single" w:sz="4" w:space="0" w:color="auto"/>
              <w:right w:val="single" w:sz="4" w:space="0" w:color="auto"/>
            </w:tcBorders>
          </w:tcPr>
          <w:p w14:paraId="513A9077" w14:textId="77777777" w:rsidR="005B7866" w:rsidRPr="00B06F7A" w:rsidRDefault="005B7866" w:rsidP="007F1FAF">
            <w:pPr>
              <w:pStyle w:val="TAL"/>
              <w:rPr>
                <w:rFonts w:cs="Arial"/>
                <w:szCs w:val="18"/>
              </w:rPr>
            </w:pPr>
            <w:r w:rsidRPr="00B06F7A">
              <w:rPr>
                <w:rFonts w:cs="Arial"/>
                <w:szCs w:val="18"/>
              </w:rPr>
              <w:t>Shared Trace Data</w:t>
            </w:r>
          </w:p>
        </w:tc>
        <w:tc>
          <w:tcPr>
            <w:tcW w:w="2197" w:type="dxa"/>
            <w:tcBorders>
              <w:top w:val="single" w:sz="4" w:space="0" w:color="auto"/>
              <w:left w:val="single" w:sz="4" w:space="0" w:color="auto"/>
              <w:bottom w:val="single" w:sz="4" w:space="0" w:color="auto"/>
              <w:right w:val="single" w:sz="4" w:space="0" w:color="auto"/>
            </w:tcBorders>
          </w:tcPr>
          <w:p w14:paraId="4EC51792" w14:textId="77777777" w:rsidR="005B7866" w:rsidRPr="00B06F7A" w:rsidRDefault="005B7866" w:rsidP="007F1FAF">
            <w:pPr>
              <w:pStyle w:val="TAL"/>
              <w:rPr>
                <w:rFonts w:cs="Arial"/>
                <w:szCs w:val="18"/>
              </w:rPr>
            </w:pPr>
          </w:p>
        </w:tc>
      </w:tr>
      <w:tr w:rsidR="005B7866" w:rsidRPr="00B06F7A" w14:paraId="2911E6A3" w14:textId="77777777" w:rsidTr="007F1FAF">
        <w:trPr>
          <w:jc w:val="center"/>
        </w:trPr>
        <w:tc>
          <w:tcPr>
            <w:tcW w:w="1985" w:type="dxa"/>
            <w:tcBorders>
              <w:top w:val="single" w:sz="4" w:space="0" w:color="auto"/>
              <w:left w:val="single" w:sz="4" w:space="0" w:color="auto"/>
              <w:bottom w:val="single" w:sz="4" w:space="0" w:color="auto"/>
              <w:right w:val="single" w:sz="4" w:space="0" w:color="auto"/>
            </w:tcBorders>
          </w:tcPr>
          <w:p w14:paraId="23305E41" w14:textId="77777777" w:rsidR="005B7866" w:rsidRPr="00B06F7A" w:rsidRDefault="005B7866" w:rsidP="007F1FAF">
            <w:pPr>
              <w:pStyle w:val="TAL"/>
            </w:pPr>
            <w:r w:rsidRPr="00B06F7A">
              <w:t>sharedSnssaiInfos</w:t>
            </w:r>
          </w:p>
        </w:tc>
        <w:tc>
          <w:tcPr>
            <w:tcW w:w="1842" w:type="dxa"/>
            <w:tcBorders>
              <w:top w:val="single" w:sz="4" w:space="0" w:color="auto"/>
              <w:left w:val="single" w:sz="4" w:space="0" w:color="auto"/>
              <w:bottom w:val="single" w:sz="4" w:space="0" w:color="auto"/>
              <w:right w:val="single" w:sz="4" w:space="0" w:color="auto"/>
            </w:tcBorders>
          </w:tcPr>
          <w:p w14:paraId="119CB942" w14:textId="77777777" w:rsidR="005B7866" w:rsidRPr="00B06F7A" w:rsidRDefault="005B7866" w:rsidP="007F1FAF">
            <w:pPr>
              <w:pStyle w:val="TAL"/>
            </w:pPr>
            <w:r w:rsidRPr="00B06F7A">
              <w:t>map(SnssaiInfo)</w:t>
            </w:r>
          </w:p>
        </w:tc>
        <w:tc>
          <w:tcPr>
            <w:tcW w:w="568" w:type="dxa"/>
            <w:tcBorders>
              <w:top w:val="single" w:sz="4" w:space="0" w:color="auto"/>
              <w:left w:val="single" w:sz="4" w:space="0" w:color="auto"/>
              <w:bottom w:val="single" w:sz="4" w:space="0" w:color="auto"/>
              <w:right w:val="single" w:sz="4" w:space="0" w:color="auto"/>
            </w:tcBorders>
          </w:tcPr>
          <w:p w14:paraId="447BE40E" w14:textId="77777777" w:rsidR="005B7866" w:rsidRPr="00B06F7A" w:rsidRDefault="005B7866" w:rsidP="007F1FAF">
            <w:pPr>
              <w:pStyle w:val="TAC"/>
            </w:pPr>
            <w:r w:rsidRPr="00B06F7A">
              <w:t>O</w:t>
            </w:r>
          </w:p>
        </w:tc>
        <w:tc>
          <w:tcPr>
            <w:tcW w:w="1133" w:type="dxa"/>
            <w:tcBorders>
              <w:top w:val="single" w:sz="4" w:space="0" w:color="auto"/>
              <w:left w:val="single" w:sz="4" w:space="0" w:color="auto"/>
              <w:bottom w:val="single" w:sz="4" w:space="0" w:color="auto"/>
              <w:right w:val="single" w:sz="4" w:space="0" w:color="auto"/>
            </w:tcBorders>
          </w:tcPr>
          <w:p w14:paraId="5FE8C713" w14:textId="77777777" w:rsidR="005B7866" w:rsidRPr="00B06F7A" w:rsidRDefault="005B7866" w:rsidP="007F1FAF">
            <w:pPr>
              <w:pStyle w:val="TAL"/>
            </w:pPr>
            <w:r w:rsidRPr="00B06F7A">
              <w:t>1..N</w:t>
            </w:r>
          </w:p>
        </w:tc>
        <w:tc>
          <w:tcPr>
            <w:tcW w:w="3965" w:type="dxa"/>
            <w:tcBorders>
              <w:top w:val="single" w:sz="4" w:space="0" w:color="auto"/>
              <w:left w:val="single" w:sz="4" w:space="0" w:color="auto"/>
              <w:bottom w:val="single" w:sz="4" w:space="0" w:color="auto"/>
              <w:right w:val="single" w:sz="4" w:space="0" w:color="auto"/>
            </w:tcBorders>
          </w:tcPr>
          <w:p w14:paraId="002A0384" w14:textId="0B276524" w:rsidR="005B7866" w:rsidRPr="00B06F7A" w:rsidRDefault="00303860" w:rsidP="007F1FAF">
            <w:pPr>
              <w:pStyle w:val="TAL"/>
              <w:rPr>
                <w:rFonts w:cs="Arial"/>
                <w:szCs w:val="18"/>
              </w:rPr>
            </w:pPr>
            <w:r w:rsidRPr="00B06F7A">
              <w:rPr>
                <w:rFonts w:cs="Arial"/>
                <w:szCs w:val="18"/>
              </w:rPr>
              <w:t xml:space="preserve">A map of </w:t>
            </w:r>
            <w:r w:rsidR="005B7866" w:rsidRPr="00B06F7A">
              <w:rPr>
                <w:rFonts w:cs="Arial"/>
                <w:szCs w:val="18"/>
              </w:rPr>
              <w:t>Shared Snssai Info</w:t>
            </w:r>
            <w:r w:rsidRPr="00B06F7A">
              <w:rPr>
                <w:rFonts w:cs="Arial"/>
                <w:szCs w:val="18"/>
              </w:rPr>
              <w:t xml:space="preserve"> (list of key-value pairs where </w:t>
            </w:r>
            <w:r w:rsidRPr="00B06F7A">
              <w:t>singleNssai converted to string serves as key; see 3GPP TS 29.571 [7])</w:t>
            </w:r>
          </w:p>
        </w:tc>
        <w:tc>
          <w:tcPr>
            <w:tcW w:w="2197" w:type="dxa"/>
            <w:tcBorders>
              <w:top w:val="single" w:sz="4" w:space="0" w:color="auto"/>
              <w:left w:val="single" w:sz="4" w:space="0" w:color="auto"/>
              <w:bottom w:val="single" w:sz="4" w:space="0" w:color="auto"/>
              <w:right w:val="single" w:sz="4" w:space="0" w:color="auto"/>
            </w:tcBorders>
          </w:tcPr>
          <w:p w14:paraId="66D589BC" w14:textId="77777777" w:rsidR="005B7866" w:rsidRPr="00B06F7A" w:rsidRDefault="005B7866" w:rsidP="007F1FAF">
            <w:pPr>
              <w:pStyle w:val="TAL"/>
              <w:rPr>
                <w:rFonts w:cs="Arial"/>
                <w:szCs w:val="18"/>
              </w:rPr>
            </w:pPr>
          </w:p>
        </w:tc>
      </w:tr>
      <w:tr w:rsidR="005B7866" w:rsidRPr="00B06F7A" w14:paraId="4D9EA8B6" w14:textId="77777777" w:rsidTr="007F1FAF">
        <w:trPr>
          <w:jc w:val="center"/>
        </w:trPr>
        <w:tc>
          <w:tcPr>
            <w:tcW w:w="1985" w:type="dxa"/>
            <w:tcBorders>
              <w:top w:val="single" w:sz="4" w:space="0" w:color="auto"/>
              <w:left w:val="single" w:sz="4" w:space="0" w:color="auto"/>
              <w:bottom w:val="single" w:sz="4" w:space="0" w:color="auto"/>
              <w:right w:val="single" w:sz="4" w:space="0" w:color="auto"/>
            </w:tcBorders>
          </w:tcPr>
          <w:p w14:paraId="2EC9CE50" w14:textId="77777777" w:rsidR="005B7866" w:rsidRPr="00B06F7A" w:rsidRDefault="005B7866" w:rsidP="007F1FAF">
            <w:pPr>
              <w:pStyle w:val="TAL"/>
            </w:pPr>
            <w:r w:rsidRPr="00B06F7A">
              <w:t>sharedVnGroupDatas</w:t>
            </w:r>
          </w:p>
        </w:tc>
        <w:tc>
          <w:tcPr>
            <w:tcW w:w="1842" w:type="dxa"/>
            <w:tcBorders>
              <w:top w:val="single" w:sz="4" w:space="0" w:color="auto"/>
              <w:left w:val="single" w:sz="4" w:space="0" w:color="auto"/>
              <w:bottom w:val="single" w:sz="4" w:space="0" w:color="auto"/>
              <w:right w:val="single" w:sz="4" w:space="0" w:color="auto"/>
            </w:tcBorders>
          </w:tcPr>
          <w:p w14:paraId="0EFC9767" w14:textId="77777777" w:rsidR="005B7866" w:rsidRPr="00B06F7A" w:rsidRDefault="005B7866" w:rsidP="007F1FAF">
            <w:pPr>
              <w:pStyle w:val="TAL"/>
            </w:pPr>
            <w:r w:rsidRPr="00B06F7A">
              <w:t>map(VnGroupData)</w:t>
            </w:r>
          </w:p>
        </w:tc>
        <w:tc>
          <w:tcPr>
            <w:tcW w:w="568" w:type="dxa"/>
            <w:tcBorders>
              <w:top w:val="single" w:sz="4" w:space="0" w:color="auto"/>
              <w:left w:val="single" w:sz="4" w:space="0" w:color="auto"/>
              <w:bottom w:val="single" w:sz="4" w:space="0" w:color="auto"/>
              <w:right w:val="single" w:sz="4" w:space="0" w:color="auto"/>
            </w:tcBorders>
          </w:tcPr>
          <w:p w14:paraId="0B48F0B6" w14:textId="77777777" w:rsidR="005B7866" w:rsidRPr="00B06F7A" w:rsidRDefault="005B7866" w:rsidP="007F1FAF">
            <w:pPr>
              <w:pStyle w:val="TAC"/>
            </w:pPr>
            <w:r w:rsidRPr="00B06F7A">
              <w:t>O</w:t>
            </w:r>
          </w:p>
        </w:tc>
        <w:tc>
          <w:tcPr>
            <w:tcW w:w="1133" w:type="dxa"/>
            <w:tcBorders>
              <w:top w:val="single" w:sz="4" w:space="0" w:color="auto"/>
              <w:left w:val="single" w:sz="4" w:space="0" w:color="auto"/>
              <w:bottom w:val="single" w:sz="4" w:space="0" w:color="auto"/>
              <w:right w:val="single" w:sz="4" w:space="0" w:color="auto"/>
            </w:tcBorders>
          </w:tcPr>
          <w:p w14:paraId="084722A1" w14:textId="77777777" w:rsidR="005B7866" w:rsidRPr="00B06F7A" w:rsidRDefault="005B7866" w:rsidP="007F1FAF">
            <w:pPr>
              <w:pStyle w:val="TAL"/>
            </w:pPr>
            <w:r w:rsidRPr="00B06F7A">
              <w:t>1..N</w:t>
            </w:r>
          </w:p>
        </w:tc>
        <w:tc>
          <w:tcPr>
            <w:tcW w:w="3965" w:type="dxa"/>
            <w:tcBorders>
              <w:top w:val="single" w:sz="4" w:space="0" w:color="auto"/>
              <w:left w:val="single" w:sz="4" w:space="0" w:color="auto"/>
              <w:bottom w:val="single" w:sz="4" w:space="0" w:color="auto"/>
              <w:right w:val="single" w:sz="4" w:space="0" w:color="auto"/>
            </w:tcBorders>
          </w:tcPr>
          <w:p w14:paraId="2C0829EB" w14:textId="77777777" w:rsidR="005B7866" w:rsidRPr="00B06F7A" w:rsidRDefault="005B7866" w:rsidP="007F1FAF">
            <w:pPr>
              <w:pStyle w:val="TAL"/>
              <w:rPr>
                <w:rFonts w:cs="Arial"/>
                <w:szCs w:val="18"/>
              </w:rPr>
            </w:pPr>
            <w:r w:rsidRPr="00B06F7A">
              <w:rPr>
                <w:rFonts w:cs="Arial"/>
                <w:szCs w:val="18"/>
              </w:rPr>
              <w:t>A map of shared 5G VN group data (list of key-value pairs where GroupId serves as key; see clause 6.1.6.1).</w:t>
            </w:r>
          </w:p>
        </w:tc>
        <w:tc>
          <w:tcPr>
            <w:tcW w:w="2197" w:type="dxa"/>
            <w:tcBorders>
              <w:top w:val="single" w:sz="4" w:space="0" w:color="auto"/>
              <w:left w:val="single" w:sz="4" w:space="0" w:color="auto"/>
              <w:bottom w:val="single" w:sz="4" w:space="0" w:color="auto"/>
              <w:right w:val="single" w:sz="4" w:space="0" w:color="auto"/>
            </w:tcBorders>
          </w:tcPr>
          <w:p w14:paraId="503CF563" w14:textId="77777777" w:rsidR="005B7866" w:rsidRPr="00B06F7A" w:rsidRDefault="005B7866" w:rsidP="007F1FAF">
            <w:pPr>
              <w:pStyle w:val="TAL"/>
              <w:rPr>
                <w:rFonts w:cs="Arial"/>
                <w:szCs w:val="18"/>
              </w:rPr>
            </w:pPr>
          </w:p>
        </w:tc>
      </w:tr>
      <w:tr w:rsidR="005B7866" w:rsidRPr="00B06F7A" w14:paraId="6AE74C9B" w14:textId="77777777" w:rsidTr="007F1FAF">
        <w:trPr>
          <w:jc w:val="center"/>
        </w:trPr>
        <w:tc>
          <w:tcPr>
            <w:tcW w:w="1985" w:type="dxa"/>
            <w:tcBorders>
              <w:top w:val="single" w:sz="4" w:space="0" w:color="auto"/>
              <w:left w:val="single" w:sz="4" w:space="0" w:color="auto"/>
              <w:bottom w:val="single" w:sz="4" w:space="0" w:color="auto"/>
              <w:right w:val="single" w:sz="4" w:space="0" w:color="auto"/>
            </w:tcBorders>
          </w:tcPr>
          <w:p w14:paraId="5ABB2E79" w14:textId="77777777" w:rsidR="005B7866" w:rsidRPr="00B06F7A" w:rsidRDefault="005B7866" w:rsidP="007F1FAF">
            <w:pPr>
              <w:pStyle w:val="TAL"/>
            </w:pPr>
            <w:r w:rsidRPr="00B06F7A">
              <w:t>treatmentInstructions</w:t>
            </w:r>
          </w:p>
        </w:tc>
        <w:tc>
          <w:tcPr>
            <w:tcW w:w="1842" w:type="dxa"/>
            <w:tcBorders>
              <w:top w:val="single" w:sz="4" w:space="0" w:color="auto"/>
              <w:left w:val="single" w:sz="4" w:space="0" w:color="auto"/>
              <w:bottom w:val="single" w:sz="4" w:space="0" w:color="auto"/>
              <w:right w:val="single" w:sz="4" w:space="0" w:color="auto"/>
            </w:tcBorders>
          </w:tcPr>
          <w:p w14:paraId="59F2C86C" w14:textId="77777777" w:rsidR="005B7866" w:rsidRPr="00B06F7A" w:rsidRDefault="005B7866" w:rsidP="007F1FAF">
            <w:pPr>
              <w:pStyle w:val="TAL"/>
            </w:pPr>
            <w:r w:rsidRPr="00B06F7A">
              <w:t>map(SharedDataTreatmentInstruction)</w:t>
            </w:r>
          </w:p>
        </w:tc>
        <w:tc>
          <w:tcPr>
            <w:tcW w:w="568" w:type="dxa"/>
            <w:tcBorders>
              <w:top w:val="single" w:sz="4" w:space="0" w:color="auto"/>
              <w:left w:val="single" w:sz="4" w:space="0" w:color="auto"/>
              <w:bottom w:val="single" w:sz="4" w:space="0" w:color="auto"/>
              <w:right w:val="single" w:sz="4" w:space="0" w:color="auto"/>
            </w:tcBorders>
          </w:tcPr>
          <w:p w14:paraId="51FFC9B9" w14:textId="77777777" w:rsidR="005B7866" w:rsidRPr="00B06F7A" w:rsidRDefault="005B7866" w:rsidP="007F1FAF">
            <w:pPr>
              <w:pStyle w:val="TAC"/>
            </w:pPr>
            <w:r w:rsidRPr="00B06F7A">
              <w:t>O</w:t>
            </w:r>
          </w:p>
        </w:tc>
        <w:tc>
          <w:tcPr>
            <w:tcW w:w="1133" w:type="dxa"/>
            <w:tcBorders>
              <w:top w:val="single" w:sz="4" w:space="0" w:color="auto"/>
              <w:left w:val="single" w:sz="4" w:space="0" w:color="auto"/>
              <w:bottom w:val="single" w:sz="4" w:space="0" w:color="auto"/>
              <w:right w:val="single" w:sz="4" w:space="0" w:color="auto"/>
            </w:tcBorders>
          </w:tcPr>
          <w:p w14:paraId="5CEAAD06" w14:textId="77777777" w:rsidR="005B7866" w:rsidRPr="00B06F7A" w:rsidRDefault="005B7866" w:rsidP="007F1FAF">
            <w:pPr>
              <w:pStyle w:val="TAL"/>
            </w:pPr>
            <w:r w:rsidRPr="00B06F7A">
              <w:t>1..N</w:t>
            </w:r>
          </w:p>
        </w:tc>
        <w:tc>
          <w:tcPr>
            <w:tcW w:w="3965" w:type="dxa"/>
            <w:tcBorders>
              <w:top w:val="single" w:sz="4" w:space="0" w:color="auto"/>
              <w:left w:val="single" w:sz="4" w:space="0" w:color="auto"/>
              <w:bottom w:val="single" w:sz="4" w:space="0" w:color="auto"/>
              <w:right w:val="single" w:sz="4" w:space="0" w:color="auto"/>
            </w:tcBorders>
          </w:tcPr>
          <w:p w14:paraId="31FCB1D2" w14:textId="77777777" w:rsidR="005B7866" w:rsidRPr="00B06F7A" w:rsidRDefault="005B7866" w:rsidP="007F1FAF">
            <w:pPr>
              <w:pStyle w:val="TAL"/>
              <w:rPr>
                <w:rFonts w:cs="Arial"/>
                <w:szCs w:val="18"/>
              </w:rPr>
            </w:pPr>
            <w:r w:rsidRPr="00B06F7A">
              <w:rPr>
                <w:rFonts w:cs="Arial"/>
                <w:szCs w:val="18"/>
              </w:rPr>
              <w:t>A map of SharedDataTreatmentInstructions (list of key-value pairs where a JSON pointer pointing to an attribute within the SharedData serves as key)</w:t>
            </w:r>
          </w:p>
        </w:tc>
        <w:tc>
          <w:tcPr>
            <w:tcW w:w="2197" w:type="dxa"/>
            <w:tcBorders>
              <w:top w:val="single" w:sz="4" w:space="0" w:color="auto"/>
              <w:left w:val="single" w:sz="4" w:space="0" w:color="auto"/>
              <w:bottom w:val="single" w:sz="4" w:space="0" w:color="auto"/>
              <w:right w:val="single" w:sz="4" w:space="0" w:color="auto"/>
            </w:tcBorders>
          </w:tcPr>
          <w:p w14:paraId="463E9BAE" w14:textId="77777777" w:rsidR="005B7866" w:rsidRPr="00B06F7A" w:rsidRDefault="005B7866" w:rsidP="007F1FAF">
            <w:pPr>
              <w:pStyle w:val="TAL"/>
              <w:rPr>
                <w:rFonts w:cs="Arial"/>
                <w:szCs w:val="18"/>
              </w:rPr>
            </w:pPr>
            <w:r w:rsidRPr="00B06F7A">
              <w:rPr>
                <w:rFonts w:cs="Arial"/>
                <w:szCs w:val="18"/>
              </w:rPr>
              <w:t>SharedDataTreatment</w:t>
            </w:r>
          </w:p>
        </w:tc>
      </w:tr>
      <w:tr w:rsidR="00E17F31" w:rsidRPr="00B06F7A" w14:paraId="677AF7E6" w14:textId="77777777" w:rsidTr="00E17F31">
        <w:trPr>
          <w:jc w:val="center"/>
        </w:trPr>
        <w:tc>
          <w:tcPr>
            <w:tcW w:w="1985" w:type="dxa"/>
            <w:tcBorders>
              <w:top w:val="single" w:sz="4" w:space="0" w:color="auto"/>
              <w:left w:val="single" w:sz="4" w:space="0" w:color="auto"/>
              <w:bottom w:val="single" w:sz="4" w:space="0" w:color="auto"/>
              <w:right w:val="single" w:sz="4" w:space="0" w:color="auto"/>
            </w:tcBorders>
          </w:tcPr>
          <w:p w14:paraId="527F1962" w14:textId="77777777" w:rsidR="00E17F31" w:rsidRPr="00B06F7A" w:rsidRDefault="00E17F31" w:rsidP="00E17F31">
            <w:pPr>
              <w:pStyle w:val="TAL"/>
            </w:pPr>
            <w:r w:rsidRPr="00B06F7A">
              <w:t>sharedSmSubsData</w:t>
            </w:r>
          </w:p>
        </w:tc>
        <w:tc>
          <w:tcPr>
            <w:tcW w:w="1842" w:type="dxa"/>
            <w:tcBorders>
              <w:top w:val="single" w:sz="4" w:space="0" w:color="auto"/>
              <w:left w:val="single" w:sz="4" w:space="0" w:color="auto"/>
              <w:bottom w:val="single" w:sz="4" w:space="0" w:color="auto"/>
              <w:right w:val="single" w:sz="4" w:space="0" w:color="auto"/>
            </w:tcBorders>
          </w:tcPr>
          <w:p w14:paraId="70FDB0CC" w14:textId="77777777" w:rsidR="00E17F31" w:rsidRPr="00B06F7A" w:rsidRDefault="00E17F31" w:rsidP="00E17F31">
            <w:pPr>
              <w:pStyle w:val="TAL"/>
            </w:pPr>
            <w:r w:rsidRPr="00B06F7A">
              <w:t>SessionManagementSubscriptionData</w:t>
            </w:r>
          </w:p>
        </w:tc>
        <w:tc>
          <w:tcPr>
            <w:tcW w:w="568" w:type="dxa"/>
            <w:tcBorders>
              <w:top w:val="single" w:sz="4" w:space="0" w:color="auto"/>
              <w:left w:val="single" w:sz="4" w:space="0" w:color="auto"/>
              <w:bottom w:val="single" w:sz="4" w:space="0" w:color="auto"/>
              <w:right w:val="single" w:sz="4" w:space="0" w:color="auto"/>
            </w:tcBorders>
          </w:tcPr>
          <w:p w14:paraId="4F74670A" w14:textId="77777777" w:rsidR="00E17F31" w:rsidRPr="00B06F7A" w:rsidRDefault="00E17F31" w:rsidP="00E17F31">
            <w:pPr>
              <w:pStyle w:val="TAC"/>
            </w:pPr>
            <w:r w:rsidRPr="00B06F7A">
              <w:t>O</w:t>
            </w:r>
          </w:p>
        </w:tc>
        <w:tc>
          <w:tcPr>
            <w:tcW w:w="1133" w:type="dxa"/>
            <w:tcBorders>
              <w:top w:val="single" w:sz="4" w:space="0" w:color="auto"/>
              <w:left w:val="single" w:sz="4" w:space="0" w:color="auto"/>
              <w:bottom w:val="single" w:sz="4" w:space="0" w:color="auto"/>
              <w:right w:val="single" w:sz="4" w:space="0" w:color="auto"/>
            </w:tcBorders>
          </w:tcPr>
          <w:p w14:paraId="3FA1B7E2" w14:textId="77777777" w:rsidR="00E17F31" w:rsidRPr="00B06F7A" w:rsidRDefault="00E17F31" w:rsidP="00E17F31">
            <w:pPr>
              <w:pStyle w:val="TAL"/>
            </w:pPr>
            <w:r w:rsidRPr="00B06F7A">
              <w:t>0..1</w:t>
            </w:r>
          </w:p>
        </w:tc>
        <w:tc>
          <w:tcPr>
            <w:tcW w:w="3965" w:type="dxa"/>
            <w:tcBorders>
              <w:top w:val="single" w:sz="4" w:space="0" w:color="auto"/>
              <w:left w:val="single" w:sz="4" w:space="0" w:color="auto"/>
              <w:bottom w:val="single" w:sz="4" w:space="0" w:color="auto"/>
              <w:right w:val="single" w:sz="4" w:space="0" w:color="auto"/>
            </w:tcBorders>
          </w:tcPr>
          <w:p w14:paraId="3A183D5B" w14:textId="77777777" w:rsidR="00E17F31" w:rsidRPr="00B06F7A" w:rsidRDefault="00E17F31" w:rsidP="00E17F31">
            <w:pPr>
              <w:pStyle w:val="TAL"/>
              <w:rPr>
                <w:rFonts w:cs="Arial"/>
                <w:szCs w:val="18"/>
              </w:rPr>
            </w:pPr>
            <w:r w:rsidRPr="00B06F7A">
              <w:rPr>
                <w:rFonts w:cs="Arial"/>
                <w:szCs w:val="18"/>
              </w:rPr>
              <w:t>Shared Session Management Subscription Data</w:t>
            </w:r>
          </w:p>
        </w:tc>
        <w:tc>
          <w:tcPr>
            <w:tcW w:w="2197" w:type="dxa"/>
            <w:tcBorders>
              <w:top w:val="single" w:sz="4" w:space="0" w:color="auto"/>
              <w:left w:val="single" w:sz="4" w:space="0" w:color="auto"/>
              <w:bottom w:val="single" w:sz="4" w:space="0" w:color="auto"/>
              <w:right w:val="single" w:sz="4" w:space="0" w:color="auto"/>
            </w:tcBorders>
          </w:tcPr>
          <w:p w14:paraId="4EF6A73F" w14:textId="77777777" w:rsidR="00E17F31" w:rsidRPr="00B06F7A" w:rsidRDefault="00E17F31" w:rsidP="00E17F31">
            <w:pPr>
              <w:pStyle w:val="TAL"/>
              <w:rPr>
                <w:rFonts w:cs="Arial"/>
                <w:szCs w:val="18"/>
              </w:rPr>
            </w:pPr>
            <w:r w:rsidRPr="00B06F7A">
              <w:t>SharedSmSubsData</w:t>
            </w:r>
          </w:p>
        </w:tc>
      </w:tr>
      <w:tr w:rsidR="0022165F" w:rsidRPr="00B3056F" w14:paraId="47294538" w14:textId="77777777" w:rsidTr="0022165F">
        <w:trPr>
          <w:jc w:val="center"/>
        </w:trPr>
        <w:tc>
          <w:tcPr>
            <w:tcW w:w="1985" w:type="dxa"/>
            <w:tcBorders>
              <w:top w:val="single" w:sz="4" w:space="0" w:color="auto"/>
              <w:left w:val="single" w:sz="4" w:space="0" w:color="auto"/>
              <w:bottom w:val="single" w:sz="4" w:space="0" w:color="auto"/>
              <w:right w:val="single" w:sz="4" w:space="0" w:color="auto"/>
            </w:tcBorders>
          </w:tcPr>
          <w:p w14:paraId="0EFAB970" w14:textId="77777777" w:rsidR="0022165F" w:rsidRDefault="0022165F" w:rsidP="0022165F">
            <w:pPr>
              <w:pStyle w:val="TAL"/>
            </w:pPr>
            <w:r>
              <w:t>sharedEcsAddrConfigInfo</w:t>
            </w:r>
          </w:p>
        </w:tc>
        <w:tc>
          <w:tcPr>
            <w:tcW w:w="1842" w:type="dxa"/>
            <w:tcBorders>
              <w:top w:val="single" w:sz="4" w:space="0" w:color="auto"/>
              <w:left w:val="single" w:sz="4" w:space="0" w:color="auto"/>
              <w:bottom w:val="single" w:sz="4" w:space="0" w:color="auto"/>
              <w:right w:val="single" w:sz="4" w:space="0" w:color="auto"/>
            </w:tcBorders>
          </w:tcPr>
          <w:p w14:paraId="43A8B429" w14:textId="77777777" w:rsidR="0022165F" w:rsidRDefault="0022165F" w:rsidP="0022165F">
            <w:pPr>
              <w:pStyle w:val="TAL"/>
            </w:pPr>
            <w:r>
              <w:t>EcsAddrConfigInfo</w:t>
            </w:r>
          </w:p>
        </w:tc>
        <w:tc>
          <w:tcPr>
            <w:tcW w:w="568" w:type="dxa"/>
            <w:tcBorders>
              <w:top w:val="single" w:sz="4" w:space="0" w:color="auto"/>
              <w:left w:val="single" w:sz="4" w:space="0" w:color="auto"/>
              <w:bottom w:val="single" w:sz="4" w:space="0" w:color="auto"/>
              <w:right w:val="single" w:sz="4" w:space="0" w:color="auto"/>
            </w:tcBorders>
          </w:tcPr>
          <w:p w14:paraId="3A1464C2" w14:textId="77777777" w:rsidR="0022165F" w:rsidRDefault="0022165F" w:rsidP="0022165F">
            <w:pPr>
              <w:pStyle w:val="TAC"/>
            </w:pPr>
            <w:r>
              <w:t>O</w:t>
            </w:r>
          </w:p>
        </w:tc>
        <w:tc>
          <w:tcPr>
            <w:tcW w:w="1133" w:type="dxa"/>
            <w:tcBorders>
              <w:top w:val="single" w:sz="4" w:space="0" w:color="auto"/>
              <w:left w:val="single" w:sz="4" w:space="0" w:color="auto"/>
              <w:bottom w:val="single" w:sz="4" w:space="0" w:color="auto"/>
              <w:right w:val="single" w:sz="4" w:space="0" w:color="auto"/>
            </w:tcBorders>
          </w:tcPr>
          <w:p w14:paraId="3B6A347A" w14:textId="77777777" w:rsidR="0022165F" w:rsidRDefault="0022165F" w:rsidP="0022165F">
            <w:pPr>
              <w:pStyle w:val="TAL"/>
            </w:pPr>
            <w:r>
              <w:t>0..1</w:t>
            </w:r>
          </w:p>
        </w:tc>
        <w:tc>
          <w:tcPr>
            <w:tcW w:w="3965" w:type="dxa"/>
            <w:tcBorders>
              <w:top w:val="single" w:sz="4" w:space="0" w:color="auto"/>
              <w:left w:val="single" w:sz="4" w:space="0" w:color="auto"/>
              <w:bottom w:val="single" w:sz="4" w:space="0" w:color="auto"/>
              <w:right w:val="single" w:sz="4" w:space="0" w:color="auto"/>
            </w:tcBorders>
          </w:tcPr>
          <w:p w14:paraId="746C0987" w14:textId="77777777" w:rsidR="0022165F" w:rsidRDefault="0022165F" w:rsidP="0022165F">
            <w:pPr>
              <w:pStyle w:val="TAL"/>
              <w:rPr>
                <w:rFonts w:cs="Arial"/>
                <w:szCs w:val="18"/>
              </w:rPr>
            </w:pPr>
            <w:r>
              <w:rPr>
                <w:rFonts w:cs="Arial"/>
                <w:szCs w:val="18"/>
              </w:rPr>
              <w:t>Shared ECS Address Configuration Information</w:t>
            </w:r>
          </w:p>
        </w:tc>
        <w:tc>
          <w:tcPr>
            <w:tcW w:w="2197" w:type="dxa"/>
            <w:tcBorders>
              <w:top w:val="single" w:sz="4" w:space="0" w:color="auto"/>
              <w:left w:val="single" w:sz="4" w:space="0" w:color="auto"/>
              <w:bottom w:val="single" w:sz="4" w:space="0" w:color="auto"/>
              <w:right w:val="single" w:sz="4" w:space="0" w:color="auto"/>
            </w:tcBorders>
          </w:tcPr>
          <w:p w14:paraId="6FB67EBE" w14:textId="77777777" w:rsidR="0022165F" w:rsidRDefault="0022165F" w:rsidP="0022165F">
            <w:pPr>
              <w:pStyle w:val="TAL"/>
            </w:pPr>
          </w:p>
        </w:tc>
      </w:tr>
      <w:tr w:rsidR="005B7866" w:rsidRPr="00B06F7A" w14:paraId="46F22B91" w14:textId="77777777" w:rsidTr="007F1FAF">
        <w:trPr>
          <w:jc w:val="center"/>
        </w:trPr>
        <w:tc>
          <w:tcPr>
            <w:tcW w:w="11690" w:type="dxa"/>
            <w:gridSpan w:val="6"/>
            <w:tcBorders>
              <w:top w:val="single" w:sz="4" w:space="0" w:color="auto"/>
              <w:left w:val="single" w:sz="4" w:space="0" w:color="auto"/>
              <w:bottom w:val="single" w:sz="4" w:space="0" w:color="auto"/>
              <w:right w:val="single" w:sz="4" w:space="0" w:color="auto"/>
            </w:tcBorders>
          </w:tcPr>
          <w:p w14:paraId="4672D3D0" w14:textId="2EE0AB93" w:rsidR="005B7866" w:rsidRPr="00B06F7A" w:rsidRDefault="005B7866" w:rsidP="007F1FAF">
            <w:pPr>
              <w:pStyle w:val="TAN"/>
            </w:pPr>
            <w:r w:rsidRPr="00B06F7A">
              <w:t>N</w:t>
            </w:r>
            <w:r w:rsidR="006B43B3">
              <w:t>OTE </w:t>
            </w:r>
            <w:r w:rsidRPr="00B06F7A">
              <w:t>1:</w:t>
            </w:r>
            <w:r w:rsidRPr="00B06F7A">
              <w:tab/>
              <w:t>Exactly one of sharedAmData, sharedSmsSubsData, sharedSmsMngSubsData sharedDnnConfigurations, sharedTraceData and sharedSnssaiInfos shall be present.</w:t>
            </w:r>
          </w:p>
          <w:p w14:paraId="3E34B5FE" w14:textId="7C22F7EC" w:rsidR="005B7866" w:rsidRPr="00B06F7A" w:rsidRDefault="005B7866" w:rsidP="007F1FAF">
            <w:pPr>
              <w:pStyle w:val="TAN"/>
            </w:pPr>
            <w:r w:rsidRPr="00B06F7A">
              <w:t>N</w:t>
            </w:r>
            <w:r w:rsidR="006B43B3">
              <w:t>OTE </w:t>
            </w:r>
            <w:r w:rsidRPr="00B06F7A">
              <w:t>2:</w:t>
            </w:r>
            <w:r w:rsidRPr="00B06F7A">
              <w:tab/>
              <w:t>The attributes sharedAmData, sharedSmsSubsData and SharedSmsMngSubsData shall not contain sharedDataIds</w:t>
            </w:r>
          </w:p>
          <w:p w14:paraId="0736AC8A" w14:textId="648E0A8C" w:rsidR="005B7866" w:rsidRPr="00B06F7A" w:rsidRDefault="005B7866" w:rsidP="007F1FAF">
            <w:pPr>
              <w:pStyle w:val="TAN"/>
            </w:pPr>
            <w:r w:rsidRPr="00B06F7A">
              <w:t>N</w:t>
            </w:r>
            <w:r w:rsidR="006B43B3">
              <w:t>OTE </w:t>
            </w:r>
            <w:r w:rsidRPr="00B06F7A">
              <w:t>3:</w:t>
            </w:r>
            <w:r w:rsidRPr="00B06F7A">
              <w:tab/>
              <w:t>When shared data clash with individual data, individual data shall take precedence as default treatment unless the feature SharedDataTreatment is supported and the SharedData contains treatment instructions different from the default treatment.</w:t>
            </w:r>
          </w:p>
          <w:p w14:paraId="5785E6C0" w14:textId="77777777" w:rsidR="005B7866" w:rsidRPr="00B06F7A" w:rsidRDefault="005B7866" w:rsidP="007F1FAF">
            <w:pPr>
              <w:pStyle w:val="TAN"/>
            </w:pPr>
          </w:p>
        </w:tc>
      </w:tr>
    </w:tbl>
    <w:p w14:paraId="537E2F05" w14:textId="77777777" w:rsidR="005B7866" w:rsidRPr="00B06F7A" w:rsidRDefault="005B7866" w:rsidP="005B7866"/>
    <w:p w14:paraId="2ADEA863" w14:textId="77777777" w:rsidR="005B7866" w:rsidRPr="00B06F7A" w:rsidRDefault="005B7866" w:rsidP="00C05182">
      <w:pPr>
        <w:pStyle w:val="Heading5"/>
      </w:pPr>
      <w:bookmarkStart w:id="2485" w:name="_Toc11338606"/>
      <w:bookmarkStart w:id="2486" w:name="_Toc27585258"/>
      <w:bookmarkStart w:id="2487" w:name="_Toc36457224"/>
      <w:bookmarkStart w:id="2488" w:name="_Toc45028118"/>
      <w:bookmarkStart w:id="2489" w:name="_Toc45028953"/>
      <w:bookmarkStart w:id="2490" w:name="_Toc67681712"/>
      <w:bookmarkStart w:id="2491" w:name="_Toc114764494"/>
      <w:r w:rsidRPr="00B06F7A">
        <w:lastRenderedPageBreak/>
        <w:t>6.1.6.2.28</w:t>
      </w:r>
      <w:r w:rsidRPr="00B06F7A">
        <w:tab/>
        <w:t>Type: PgwInfo</w:t>
      </w:r>
      <w:bookmarkEnd w:id="2485"/>
      <w:bookmarkEnd w:id="2486"/>
      <w:bookmarkEnd w:id="2487"/>
      <w:bookmarkEnd w:id="2488"/>
      <w:bookmarkEnd w:id="2489"/>
      <w:bookmarkEnd w:id="2490"/>
      <w:bookmarkEnd w:id="2491"/>
    </w:p>
    <w:p w14:paraId="3AEEA213" w14:textId="77777777" w:rsidR="005B7866" w:rsidRPr="00B06F7A" w:rsidRDefault="005B7866" w:rsidP="005B7866">
      <w:pPr>
        <w:pStyle w:val="TH"/>
      </w:pPr>
      <w:r w:rsidRPr="00B06F7A">
        <w:rPr>
          <w:noProof/>
        </w:rPr>
        <w:t>Table </w:t>
      </w:r>
      <w:r w:rsidRPr="00B06F7A">
        <w:t>6.1.6.2.28-1: Definition of type PgwInfo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1E4AFED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CC9102"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5E3FF54"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6C6E7E5"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BB26BD"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61CA05BD"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6A134C8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E1FA6D8" w14:textId="77777777" w:rsidR="005B7866" w:rsidRPr="00B06F7A" w:rsidRDefault="005B7866" w:rsidP="007F1FAF">
            <w:pPr>
              <w:pStyle w:val="TAL"/>
            </w:pPr>
            <w:r w:rsidRPr="00B06F7A">
              <w:t>dnn</w:t>
            </w:r>
          </w:p>
        </w:tc>
        <w:tc>
          <w:tcPr>
            <w:tcW w:w="1842" w:type="dxa"/>
            <w:tcBorders>
              <w:top w:val="single" w:sz="4" w:space="0" w:color="auto"/>
              <w:left w:val="single" w:sz="4" w:space="0" w:color="auto"/>
              <w:bottom w:val="single" w:sz="4" w:space="0" w:color="auto"/>
              <w:right w:val="single" w:sz="4" w:space="0" w:color="auto"/>
            </w:tcBorders>
          </w:tcPr>
          <w:p w14:paraId="5F508867" w14:textId="77777777" w:rsidR="005B7866" w:rsidRPr="00B06F7A" w:rsidRDefault="005B7866" w:rsidP="007F1FAF">
            <w:pPr>
              <w:pStyle w:val="TAL"/>
            </w:pPr>
            <w:r w:rsidRPr="00B06F7A">
              <w:t>Dnn</w:t>
            </w:r>
          </w:p>
        </w:tc>
        <w:tc>
          <w:tcPr>
            <w:tcW w:w="567" w:type="dxa"/>
            <w:tcBorders>
              <w:top w:val="single" w:sz="4" w:space="0" w:color="auto"/>
              <w:left w:val="single" w:sz="4" w:space="0" w:color="auto"/>
              <w:bottom w:val="single" w:sz="4" w:space="0" w:color="auto"/>
              <w:right w:val="single" w:sz="4" w:space="0" w:color="auto"/>
            </w:tcBorders>
          </w:tcPr>
          <w:p w14:paraId="2F8DD2C0"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6EDAE8D6" w14:textId="77777777" w:rsidR="005B7866" w:rsidRPr="00B06F7A" w:rsidRDefault="005B7866" w:rsidP="007F1FAF">
            <w:pPr>
              <w:pStyle w:val="TAL"/>
            </w:pPr>
            <w:r w:rsidRPr="00B06F7A">
              <w:t>1</w:t>
            </w:r>
          </w:p>
        </w:tc>
        <w:tc>
          <w:tcPr>
            <w:tcW w:w="3934" w:type="dxa"/>
            <w:tcBorders>
              <w:top w:val="single" w:sz="4" w:space="0" w:color="auto"/>
              <w:left w:val="single" w:sz="4" w:space="0" w:color="auto"/>
              <w:bottom w:val="single" w:sz="4" w:space="0" w:color="auto"/>
              <w:right w:val="single" w:sz="4" w:space="0" w:color="auto"/>
            </w:tcBorders>
          </w:tcPr>
          <w:p w14:paraId="5F2358D2" w14:textId="77777777" w:rsidR="005B7866" w:rsidRPr="00B06F7A" w:rsidRDefault="005B7866" w:rsidP="007F1FAF">
            <w:pPr>
              <w:pStyle w:val="TAL"/>
              <w:rPr>
                <w:rFonts w:cs="Arial"/>
                <w:szCs w:val="18"/>
              </w:rPr>
            </w:pPr>
            <w:r w:rsidRPr="00B06F7A">
              <w:rPr>
                <w:rFonts w:cs="Arial"/>
                <w:szCs w:val="18"/>
              </w:rPr>
              <w:t xml:space="preserve">DNN/APN with </w:t>
            </w:r>
            <w:r w:rsidRPr="00B06F7A">
              <w:t>Network Identifier only.</w:t>
            </w:r>
          </w:p>
        </w:tc>
      </w:tr>
      <w:tr w:rsidR="005B7866" w:rsidRPr="00B06F7A" w14:paraId="04E59898"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16BA187" w14:textId="77777777" w:rsidR="005B7866" w:rsidRPr="00B06F7A" w:rsidRDefault="005B7866" w:rsidP="007F1FAF">
            <w:pPr>
              <w:pStyle w:val="TAL"/>
            </w:pPr>
            <w:r w:rsidRPr="00B06F7A">
              <w:t>pgwFqdn</w:t>
            </w:r>
          </w:p>
        </w:tc>
        <w:tc>
          <w:tcPr>
            <w:tcW w:w="1842" w:type="dxa"/>
            <w:tcBorders>
              <w:top w:val="single" w:sz="4" w:space="0" w:color="auto"/>
              <w:left w:val="single" w:sz="4" w:space="0" w:color="auto"/>
              <w:bottom w:val="single" w:sz="4" w:space="0" w:color="auto"/>
              <w:right w:val="single" w:sz="4" w:space="0" w:color="auto"/>
            </w:tcBorders>
          </w:tcPr>
          <w:p w14:paraId="19205A4A" w14:textId="383799C4" w:rsidR="005B7866" w:rsidRPr="00B06F7A" w:rsidRDefault="00062D35" w:rsidP="007F1FAF">
            <w:pPr>
              <w:pStyle w:val="TAL"/>
            </w:pPr>
            <w:r>
              <w:t>Fqdn</w:t>
            </w:r>
          </w:p>
        </w:tc>
        <w:tc>
          <w:tcPr>
            <w:tcW w:w="567" w:type="dxa"/>
            <w:tcBorders>
              <w:top w:val="single" w:sz="4" w:space="0" w:color="auto"/>
              <w:left w:val="single" w:sz="4" w:space="0" w:color="auto"/>
              <w:bottom w:val="single" w:sz="4" w:space="0" w:color="auto"/>
              <w:right w:val="single" w:sz="4" w:space="0" w:color="auto"/>
            </w:tcBorders>
          </w:tcPr>
          <w:p w14:paraId="09347CBD"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3DA211F3" w14:textId="77777777" w:rsidR="005B7866" w:rsidRPr="00B06F7A" w:rsidRDefault="005B7866" w:rsidP="007F1FAF">
            <w:pPr>
              <w:pStyle w:val="TAL"/>
            </w:pPr>
            <w:r w:rsidRPr="00B06F7A">
              <w:t>1</w:t>
            </w:r>
          </w:p>
        </w:tc>
        <w:tc>
          <w:tcPr>
            <w:tcW w:w="3934" w:type="dxa"/>
            <w:tcBorders>
              <w:top w:val="single" w:sz="4" w:space="0" w:color="auto"/>
              <w:left w:val="single" w:sz="4" w:space="0" w:color="auto"/>
              <w:bottom w:val="single" w:sz="4" w:space="0" w:color="auto"/>
              <w:right w:val="single" w:sz="4" w:space="0" w:color="auto"/>
            </w:tcBorders>
          </w:tcPr>
          <w:p w14:paraId="0D976AB7" w14:textId="7E72D5D0" w:rsidR="005B7866" w:rsidRPr="00B06F7A" w:rsidRDefault="005B7866" w:rsidP="007F1FAF">
            <w:pPr>
              <w:pStyle w:val="TAL"/>
              <w:rPr>
                <w:rFonts w:cs="Arial"/>
                <w:szCs w:val="18"/>
              </w:rPr>
            </w:pPr>
            <w:r w:rsidRPr="00B06F7A">
              <w:rPr>
                <w:rFonts w:cs="Arial"/>
                <w:szCs w:val="18"/>
              </w:rPr>
              <w:t xml:space="preserve">FQDN of </w:t>
            </w:r>
            <w:r w:rsidR="00190BD8" w:rsidRPr="00B06F7A">
              <w:rPr>
                <w:rFonts w:cs="Arial"/>
                <w:szCs w:val="18"/>
              </w:rPr>
              <w:t xml:space="preserve">the PGW in </w:t>
            </w:r>
            <w:r w:rsidRPr="00B06F7A">
              <w:rPr>
                <w:rFonts w:cs="Arial"/>
                <w:szCs w:val="18"/>
              </w:rPr>
              <w:t xml:space="preserve">the </w:t>
            </w:r>
            <w:r w:rsidR="00190BD8" w:rsidRPr="00B06F7A">
              <w:rPr>
                <w:rFonts w:cs="Arial"/>
                <w:szCs w:val="18"/>
              </w:rPr>
              <w:t>"</w:t>
            </w:r>
            <w:r w:rsidRPr="00B06F7A">
              <w:rPr>
                <w:rFonts w:cs="Arial"/>
                <w:szCs w:val="18"/>
              </w:rPr>
              <w:t>PGW-C+SMF</w:t>
            </w:r>
            <w:r w:rsidR="00190BD8" w:rsidRPr="00B06F7A">
              <w:rPr>
                <w:rFonts w:cs="Arial"/>
                <w:szCs w:val="18"/>
              </w:rPr>
              <w:t>" (NOTE)</w:t>
            </w:r>
          </w:p>
        </w:tc>
      </w:tr>
      <w:tr w:rsidR="00190BD8" w:rsidRPr="00B06F7A" w14:paraId="4D453461" w14:textId="77777777" w:rsidTr="00CE3B24">
        <w:trPr>
          <w:jc w:val="center"/>
        </w:trPr>
        <w:tc>
          <w:tcPr>
            <w:tcW w:w="2090" w:type="dxa"/>
            <w:tcBorders>
              <w:top w:val="single" w:sz="4" w:space="0" w:color="auto"/>
              <w:left w:val="single" w:sz="4" w:space="0" w:color="auto"/>
              <w:bottom w:val="single" w:sz="4" w:space="0" w:color="auto"/>
              <w:right w:val="single" w:sz="4" w:space="0" w:color="auto"/>
            </w:tcBorders>
          </w:tcPr>
          <w:p w14:paraId="62CE3E3B" w14:textId="77777777" w:rsidR="00190BD8" w:rsidRPr="00B06F7A" w:rsidRDefault="00190BD8" w:rsidP="00CE3B24">
            <w:pPr>
              <w:pStyle w:val="TAL"/>
            </w:pPr>
            <w:r w:rsidRPr="00B06F7A">
              <w:t>pgwIpAddr</w:t>
            </w:r>
          </w:p>
        </w:tc>
        <w:tc>
          <w:tcPr>
            <w:tcW w:w="1842" w:type="dxa"/>
            <w:tcBorders>
              <w:top w:val="single" w:sz="4" w:space="0" w:color="auto"/>
              <w:left w:val="single" w:sz="4" w:space="0" w:color="auto"/>
              <w:bottom w:val="single" w:sz="4" w:space="0" w:color="auto"/>
              <w:right w:val="single" w:sz="4" w:space="0" w:color="auto"/>
            </w:tcBorders>
          </w:tcPr>
          <w:p w14:paraId="1D364CB4" w14:textId="77777777" w:rsidR="00190BD8" w:rsidRPr="00B06F7A" w:rsidRDefault="00190BD8" w:rsidP="00CE3B24">
            <w:pPr>
              <w:pStyle w:val="TAL"/>
            </w:pPr>
            <w:r w:rsidRPr="00B06F7A">
              <w:t>IpAddress</w:t>
            </w:r>
          </w:p>
        </w:tc>
        <w:tc>
          <w:tcPr>
            <w:tcW w:w="567" w:type="dxa"/>
            <w:tcBorders>
              <w:top w:val="single" w:sz="4" w:space="0" w:color="auto"/>
              <w:left w:val="single" w:sz="4" w:space="0" w:color="auto"/>
              <w:bottom w:val="single" w:sz="4" w:space="0" w:color="auto"/>
              <w:right w:val="single" w:sz="4" w:space="0" w:color="auto"/>
            </w:tcBorders>
          </w:tcPr>
          <w:p w14:paraId="4729651D" w14:textId="77777777" w:rsidR="00190BD8" w:rsidRPr="00B06F7A" w:rsidRDefault="00190BD8" w:rsidP="00CE3B24">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1A18ED91" w14:textId="77777777" w:rsidR="00190BD8" w:rsidRPr="00B06F7A" w:rsidRDefault="00190BD8" w:rsidP="00CE3B24">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495E99F5" w14:textId="77777777" w:rsidR="00190BD8" w:rsidRPr="00B06F7A" w:rsidRDefault="00190BD8" w:rsidP="00CE3B24">
            <w:pPr>
              <w:pStyle w:val="TAL"/>
              <w:rPr>
                <w:rFonts w:cs="Arial"/>
                <w:szCs w:val="18"/>
              </w:rPr>
            </w:pPr>
            <w:r w:rsidRPr="00B06F7A">
              <w:rPr>
                <w:rFonts w:cs="Arial"/>
                <w:szCs w:val="18"/>
              </w:rPr>
              <w:t>IP Address of the PGW in the "PGW-C+SMF"</w:t>
            </w:r>
          </w:p>
        </w:tc>
      </w:tr>
      <w:tr w:rsidR="005B7866" w:rsidRPr="00B06F7A" w14:paraId="6F447FE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71BB5D7" w14:textId="77777777" w:rsidR="005B7866" w:rsidRPr="00B06F7A" w:rsidRDefault="005B7866" w:rsidP="007F1FAF">
            <w:pPr>
              <w:pStyle w:val="TAL"/>
            </w:pPr>
            <w:r w:rsidRPr="00B06F7A">
              <w:t>plmnId</w:t>
            </w:r>
          </w:p>
        </w:tc>
        <w:tc>
          <w:tcPr>
            <w:tcW w:w="1842" w:type="dxa"/>
            <w:tcBorders>
              <w:top w:val="single" w:sz="4" w:space="0" w:color="auto"/>
              <w:left w:val="single" w:sz="4" w:space="0" w:color="auto"/>
              <w:bottom w:val="single" w:sz="4" w:space="0" w:color="auto"/>
              <w:right w:val="single" w:sz="4" w:space="0" w:color="auto"/>
            </w:tcBorders>
          </w:tcPr>
          <w:p w14:paraId="7D1BE2E7" w14:textId="77777777" w:rsidR="005B7866" w:rsidRPr="00B06F7A" w:rsidRDefault="005B7866" w:rsidP="007F1FAF">
            <w:pPr>
              <w:pStyle w:val="TAL"/>
            </w:pPr>
            <w:r w:rsidRPr="00B06F7A">
              <w:t>PlmnId</w:t>
            </w:r>
          </w:p>
        </w:tc>
        <w:tc>
          <w:tcPr>
            <w:tcW w:w="567" w:type="dxa"/>
            <w:tcBorders>
              <w:top w:val="single" w:sz="4" w:space="0" w:color="auto"/>
              <w:left w:val="single" w:sz="4" w:space="0" w:color="auto"/>
              <w:bottom w:val="single" w:sz="4" w:space="0" w:color="auto"/>
              <w:right w:val="single" w:sz="4" w:space="0" w:color="auto"/>
            </w:tcBorders>
          </w:tcPr>
          <w:p w14:paraId="31DCA40A"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88DF1AA"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787D0562" w14:textId="77777777" w:rsidR="005B7866" w:rsidRPr="00B06F7A" w:rsidRDefault="005B7866" w:rsidP="007F1FAF">
            <w:pPr>
              <w:pStyle w:val="TAL"/>
              <w:rPr>
                <w:rFonts w:cs="Arial"/>
                <w:szCs w:val="18"/>
              </w:rPr>
            </w:pPr>
            <w:r w:rsidRPr="00B06F7A">
              <w:rPr>
                <w:rFonts w:cs="Arial"/>
                <w:szCs w:val="18"/>
              </w:rPr>
              <w:t>PLMN where the PGW-C+SMF is located</w:t>
            </w:r>
          </w:p>
        </w:tc>
      </w:tr>
      <w:tr w:rsidR="005B7866" w:rsidRPr="00B06F7A" w14:paraId="10353D7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1EBB223" w14:textId="77777777" w:rsidR="005B7866" w:rsidRPr="00B06F7A" w:rsidRDefault="005B7866" w:rsidP="007F1FAF">
            <w:pPr>
              <w:pStyle w:val="TAL"/>
            </w:pPr>
            <w:r w:rsidRPr="00B06F7A">
              <w:rPr>
                <w:rFonts w:hint="eastAsia"/>
              </w:rPr>
              <w:t>epdgInd</w:t>
            </w:r>
          </w:p>
        </w:tc>
        <w:tc>
          <w:tcPr>
            <w:tcW w:w="1842" w:type="dxa"/>
            <w:tcBorders>
              <w:top w:val="single" w:sz="4" w:space="0" w:color="auto"/>
              <w:left w:val="single" w:sz="4" w:space="0" w:color="auto"/>
              <w:bottom w:val="single" w:sz="4" w:space="0" w:color="auto"/>
              <w:right w:val="single" w:sz="4" w:space="0" w:color="auto"/>
            </w:tcBorders>
          </w:tcPr>
          <w:p w14:paraId="3A1DADE0" w14:textId="77777777" w:rsidR="005B7866" w:rsidRPr="00B06F7A" w:rsidRDefault="005B7866" w:rsidP="007F1FAF">
            <w:pPr>
              <w:pStyle w:val="TAL"/>
            </w:pPr>
            <w:r w:rsidRPr="00B06F7A">
              <w:t>boolean</w:t>
            </w:r>
          </w:p>
        </w:tc>
        <w:tc>
          <w:tcPr>
            <w:tcW w:w="567" w:type="dxa"/>
            <w:tcBorders>
              <w:top w:val="single" w:sz="4" w:space="0" w:color="auto"/>
              <w:left w:val="single" w:sz="4" w:space="0" w:color="auto"/>
              <w:bottom w:val="single" w:sz="4" w:space="0" w:color="auto"/>
              <w:right w:val="single" w:sz="4" w:space="0" w:color="auto"/>
            </w:tcBorders>
          </w:tcPr>
          <w:p w14:paraId="1FA436F4"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9DCFA8A"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2D848069" w14:textId="77777777" w:rsidR="005B7866" w:rsidRPr="00B06F7A" w:rsidRDefault="005B7866" w:rsidP="007F1FAF">
            <w:pPr>
              <w:pStyle w:val="TAL"/>
              <w:rPr>
                <w:rFonts w:cs="Arial"/>
                <w:szCs w:val="18"/>
              </w:rPr>
            </w:pPr>
            <w:r w:rsidRPr="00B06F7A">
              <w:rPr>
                <w:rFonts w:cs="Arial"/>
                <w:szCs w:val="18"/>
              </w:rPr>
              <w:t>If present, it indicates whether access is from ePDG or not.</w:t>
            </w:r>
          </w:p>
          <w:p w14:paraId="4F3F14C9" w14:textId="77777777" w:rsidR="005B7866" w:rsidRPr="00B06F7A" w:rsidRDefault="005B7866" w:rsidP="007F1FAF">
            <w:pPr>
              <w:pStyle w:val="TAL"/>
              <w:rPr>
                <w:rFonts w:cs="Arial"/>
                <w:szCs w:val="18"/>
              </w:rPr>
            </w:pPr>
            <w:r w:rsidRPr="00B06F7A">
              <w:rPr>
                <w:rFonts w:cs="Arial"/>
                <w:szCs w:val="18"/>
              </w:rPr>
              <w:t>true: access is from ePDG.</w:t>
            </w:r>
          </w:p>
          <w:p w14:paraId="420D384A" w14:textId="77777777" w:rsidR="005B7866" w:rsidRPr="00B06F7A" w:rsidRDefault="005B7866" w:rsidP="007F1FAF">
            <w:pPr>
              <w:pStyle w:val="TAL"/>
              <w:rPr>
                <w:rFonts w:cs="Arial"/>
                <w:szCs w:val="18"/>
              </w:rPr>
            </w:pPr>
            <w:r w:rsidRPr="00B06F7A">
              <w:rPr>
                <w:rFonts w:cs="Arial"/>
                <w:szCs w:val="18"/>
              </w:rPr>
              <w:t>false or absent: access is not from ePDG</w:t>
            </w:r>
          </w:p>
        </w:tc>
      </w:tr>
      <w:tr w:rsidR="006059B1" w:rsidRPr="00B06F7A" w14:paraId="2422BD1A" w14:textId="77777777" w:rsidTr="006059B1">
        <w:trPr>
          <w:jc w:val="center"/>
        </w:trPr>
        <w:tc>
          <w:tcPr>
            <w:tcW w:w="2090" w:type="dxa"/>
            <w:tcBorders>
              <w:top w:val="single" w:sz="4" w:space="0" w:color="auto"/>
              <w:left w:val="single" w:sz="4" w:space="0" w:color="auto"/>
              <w:bottom w:val="single" w:sz="4" w:space="0" w:color="auto"/>
              <w:right w:val="single" w:sz="4" w:space="0" w:color="auto"/>
            </w:tcBorders>
          </w:tcPr>
          <w:p w14:paraId="28D72742" w14:textId="77777777" w:rsidR="006059B1" w:rsidRPr="00B06F7A" w:rsidRDefault="006059B1" w:rsidP="00073FC8">
            <w:pPr>
              <w:pStyle w:val="TAL"/>
            </w:pPr>
            <w:r w:rsidRPr="00B06F7A">
              <w:rPr>
                <w:rFonts w:hint="eastAsia"/>
              </w:rPr>
              <w:t>p</w:t>
            </w:r>
            <w:r w:rsidRPr="00B06F7A">
              <w:t>cfId</w:t>
            </w:r>
          </w:p>
        </w:tc>
        <w:tc>
          <w:tcPr>
            <w:tcW w:w="1842" w:type="dxa"/>
            <w:tcBorders>
              <w:top w:val="single" w:sz="4" w:space="0" w:color="auto"/>
              <w:left w:val="single" w:sz="4" w:space="0" w:color="auto"/>
              <w:bottom w:val="single" w:sz="4" w:space="0" w:color="auto"/>
              <w:right w:val="single" w:sz="4" w:space="0" w:color="auto"/>
            </w:tcBorders>
          </w:tcPr>
          <w:p w14:paraId="6109DD5A" w14:textId="77777777" w:rsidR="006059B1" w:rsidRPr="00B06F7A" w:rsidRDefault="006059B1" w:rsidP="00073FC8">
            <w:pPr>
              <w:pStyle w:val="TAL"/>
            </w:pPr>
            <w:r w:rsidRPr="00B06F7A">
              <w:rPr>
                <w:rFonts w:hint="eastAsia"/>
              </w:rPr>
              <w:t>N</w:t>
            </w:r>
            <w:r w:rsidRPr="00B06F7A">
              <w:t>fInstanceId</w:t>
            </w:r>
          </w:p>
        </w:tc>
        <w:tc>
          <w:tcPr>
            <w:tcW w:w="567" w:type="dxa"/>
            <w:tcBorders>
              <w:top w:val="single" w:sz="4" w:space="0" w:color="auto"/>
              <w:left w:val="single" w:sz="4" w:space="0" w:color="auto"/>
              <w:bottom w:val="single" w:sz="4" w:space="0" w:color="auto"/>
              <w:right w:val="single" w:sz="4" w:space="0" w:color="auto"/>
            </w:tcBorders>
          </w:tcPr>
          <w:p w14:paraId="527D9F62" w14:textId="77777777" w:rsidR="006059B1" w:rsidRPr="00B06F7A" w:rsidRDefault="006059B1" w:rsidP="00073FC8">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38585CB3" w14:textId="77777777" w:rsidR="006059B1" w:rsidRPr="00B06F7A" w:rsidRDefault="006059B1" w:rsidP="00073FC8">
            <w:pPr>
              <w:pStyle w:val="TAL"/>
            </w:pPr>
            <w:r w:rsidRPr="00B06F7A">
              <w:rPr>
                <w:rFonts w:hint="eastAsia"/>
              </w:rPr>
              <w:t>0</w:t>
            </w:r>
            <w:r w:rsidRPr="00B06F7A">
              <w:t>..1</w:t>
            </w:r>
          </w:p>
        </w:tc>
        <w:tc>
          <w:tcPr>
            <w:tcW w:w="3934" w:type="dxa"/>
            <w:tcBorders>
              <w:top w:val="single" w:sz="4" w:space="0" w:color="auto"/>
              <w:left w:val="single" w:sz="4" w:space="0" w:color="auto"/>
              <w:bottom w:val="single" w:sz="4" w:space="0" w:color="auto"/>
              <w:right w:val="single" w:sz="4" w:space="0" w:color="auto"/>
            </w:tcBorders>
          </w:tcPr>
          <w:p w14:paraId="30E920A9" w14:textId="77777777" w:rsidR="006059B1" w:rsidRPr="00B06F7A" w:rsidRDefault="006059B1" w:rsidP="00073FC8">
            <w:pPr>
              <w:pStyle w:val="TAL"/>
              <w:rPr>
                <w:rFonts w:cs="Arial"/>
                <w:szCs w:val="18"/>
              </w:rPr>
            </w:pPr>
            <w:r w:rsidRPr="00B06F7A">
              <w:rPr>
                <w:rFonts w:cs="Arial"/>
                <w:szCs w:val="18"/>
              </w:rPr>
              <w:t>This IE shall be present if the PCF Selection Assistance Info is received from the UDM.</w:t>
            </w:r>
          </w:p>
          <w:p w14:paraId="7A96C0DE" w14:textId="77777777" w:rsidR="006059B1" w:rsidRPr="00B06F7A" w:rsidRDefault="006059B1" w:rsidP="00073FC8">
            <w:pPr>
              <w:pStyle w:val="TAL"/>
              <w:rPr>
                <w:rFonts w:cs="Arial"/>
                <w:szCs w:val="18"/>
              </w:rPr>
            </w:pPr>
          </w:p>
          <w:p w14:paraId="0471FDD0" w14:textId="77777777" w:rsidR="006059B1" w:rsidRPr="00B06F7A" w:rsidRDefault="006059B1" w:rsidP="00073FC8">
            <w:pPr>
              <w:pStyle w:val="TAL"/>
              <w:rPr>
                <w:rFonts w:cs="Arial"/>
                <w:szCs w:val="18"/>
              </w:rPr>
            </w:pPr>
            <w:r w:rsidRPr="00B06F7A">
              <w:rPr>
                <w:rFonts w:cs="Arial"/>
                <w:szCs w:val="18"/>
              </w:rPr>
              <w:t>When present, it indicates the PCF identifier serving the PDU Session/PDN Connection that should be selected by the AMF.</w:t>
            </w:r>
          </w:p>
        </w:tc>
      </w:tr>
      <w:tr w:rsidR="00C064DD" w:rsidRPr="00B06F7A" w14:paraId="7FD79A9F" w14:textId="77777777" w:rsidTr="00C064DD">
        <w:trPr>
          <w:jc w:val="center"/>
        </w:trPr>
        <w:tc>
          <w:tcPr>
            <w:tcW w:w="2090" w:type="dxa"/>
            <w:tcBorders>
              <w:top w:val="single" w:sz="4" w:space="0" w:color="auto"/>
              <w:left w:val="single" w:sz="4" w:space="0" w:color="auto"/>
              <w:bottom w:val="single" w:sz="4" w:space="0" w:color="auto"/>
              <w:right w:val="single" w:sz="4" w:space="0" w:color="auto"/>
            </w:tcBorders>
          </w:tcPr>
          <w:p w14:paraId="0559ADAA" w14:textId="77777777" w:rsidR="00C064DD" w:rsidRPr="00B06F7A" w:rsidRDefault="00C064DD" w:rsidP="00B35EF0">
            <w:pPr>
              <w:pStyle w:val="TAL"/>
            </w:pPr>
            <w:r w:rsidRPr="00B06F7A">
              <w:t>registrationTime</w:t>
            </w:r>
          </w:p>
        </w:tc>
        <w:tc>
          <w:tcPr>
            <w:tcW w:w="1842" w:type="dxa"/>
            <w:tcBorders>
              <w:top w:val="single" w:sz="4" w:space="0" w:color="auto"/>
              <w:left w:val="single" w:sz="4" w:space="0" w:color="auto"/>
              <w:bottom w:val="single" w:sz="4" w:space="0" w:color="auto"/>
              <w:right w:val="single" w:sz="4" w:space="0" w:color="auto"/>
            </w:tcBorders>
          </w:tcPr>
          <w:p w14:paraId="5C68136B" w14:textId="77777777" w:rsidR="00C064DD" w:rsidRPr="00B06F7A" w:rsidRDefault="00C064DD" w:rsidP="00B35EF0">
            <w:pPr>
              <w:pStyle w:val="TAL"/>
            </w:pPr>
            <w:r w:rsidRPr="00B06F7A">
              <w:t>DateTime</w:t>
            </w:r>
          </w:p>
        </w:tc>
        <w:tc>
          <w:tcPr>
            <w:tcW w:w="567" w:type="dxa"/>
            <w:tcBorders>
              <w:top w:val="single" w:sz="4" w:space="0" w:color="auto"/>
              <w:left w:val="single" w:sz="4" w:space="0" w:color="auto"/>
              <w:bottom w:val="single" w:sz="4" w:space="0" w:color="auto"/>
              <w:right w:val="single" w:sz="4" w:space="0" w:color="auto"/>
            </w:tcBorders>
          </w:tcPr>
          <w:p w14:paraId="1FBDE6B6" w14:textId="77777777" w:rsidR="00C064DD" w:rsidRPr="00B06F7A" w:rsidRDefault="00C064DD" w:rsidP="00B35EF0">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53488ABD" w14:textId="77777777" w:rsidR="00C064DD" w:rsidRPr="00B06F7A" w:rsidRDefault="00C064DD" w:rsidP="00B35EF0">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20FF5E76" w14:textId="77777777" w:rsidR="00C064DD" w:rsidRPr="00B06F7A" w:rsidRDefault="00C064DD" w:rsidP="00B35EF0">
            <w:pPr>
              <w:pStyle w:val="TAL"/>
              <w:rPr>
                <w:rFonts w:cs="Arial"/>
                <w:szCs w:val="18"/>
              </w:rPr>
            </w:pPr>
            <w:r w:rsidRPr="00B06F7A">
              <w:rPr>
                <w:rFonts w:cs="Arial"/>
                <w:szCs w:val="18"/>
              </w:rPr>
              <w:t>Time of PGW-C+SMF Registration (i.e. point in time when the HSS received SWx-SAR with SA_TYPE=REGISTRATION). May be present when used on Nhss within UeContextInPgwData.</w:t>
            </w:r>
          </w:p>
        </w:tc>
      </w:tr>
      <w:tr w:rsidR="00190BD8" w:rsidRPr="00B06F7A" w14:paraId="5ADE6EFC" w14:textId="77777777" w:rsidTr="00CE3B2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B8B523A" w14:textId="77777777" w:rsidR="00190BD8" w:rsidRPr="00B06F7A" w:rsidRDefault="00190BD8" w:rsidP="00A341D4">
            <w:pPr>
              <w:pStyle w:val="TAN"/>
            </w:pPr>
            <w:r w:rsidRPr="00B06F7A">
              <w:t>NOTE:</w:t>
            </w:r>
            <w:r w:rsidRPr="00B06F7A">
              <w:tab/>
              <w:t>This IE may contain an empty string when the PGW Information is mapped from HSS and PGW FQDN is not registered in HSS.</w:t>
            </w:r>
          </w:p>
        </w:tc>
      </w:tr>
    </w:tbl>
    <w:p w14:paraId="65848647" w14:textId="77777777" w:rsidR="005B7866" w:rsidRPr="00B06F7A" w:rsidRDefault="005B7866" w:rsidP="005B7866"/>
    <w:p w14:paraId="28202F88" w14:textId="77777777" w:rsidR="005B7866" w:rsidRPr="00B06F7A" w:rsidRDefault="005B7866" w:rsidP="00C05182">
      <w:pPr>
        <w:pStyle w:val="Heading5"/>
      </w:pPr>
      <w:bookmarkStart w:id="2492" w:name="_Toc11338607"/>
      <w:bookmarkStart w:id="2493" w:name="_Toc27585259"/>
      <w:bookmarkStart w:id="2494" w:name="_Toc36457225"/>
      <w:bookmarkStart w:id="2495" w:name="_Toc45028119"/>
      <w:bookmarkStart w:id="2496" w:name="_Toc45028954"/>
      <w:bookmarkStart w:id="2497" w:name="_Toc67681713"/>
      <w:bookmarkStart w:id="2498" w:name="_Toc114764495"/>
      <w:r w:rsidRPr="00B06F7A">
        <w:t>6.1.6.2.29</w:t>
      </w:r>
      <w:r w:rsidRPr="00B06F7A">
        <w:tab/>
        <w:t>Type: TraceDataResponse</w:t>
      </w:r>
      <w:bookmarkEnd w:id="2492"/>
      <w:bookmarkEnd w:id="2493"/>
      <w:bookmarkEnd w:id="2494"/>
      <w:bookmarkEnd w:id="2495"/>
      <w:bookmarkEnd w:id="2496"/>
      <w:bookmarkEnd w:id="2497"/>
      <w:bookmarkEnd w:id="2498"/>
    </w:p>
    <w:p w14:paraId="75CC30CC" w14:textId="77777777" w:rsidR="005B7866" w:rsidRPr="00B06F7A" w:rsidRDefault="005B7866" w:rsidP="005B7866">
      <w:pPr>
        <w:pStyle w:val="TH"/>
      </w:pPr>
      <w:r w:rsidRPr="00B06F7A">
        <w:rPr>
          <w:noProof/>
        </w:rPr>
        <w:t>Table </w:t>
      </w:r>
      <w:r w:rsidRPr="00B06F7A">
        <w:t>6.1.6.2.29-1: Definition of type TraceDataResponse</w:t>
      </w:r>
    </w:p>
    <w:tbl>
      <w:tblPr>
        <w:tblW w:w="114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gridCol w:w="1861"/>
      </w:tblGrid>
      <w:tr w:rsidR="005B7866" w:rsidRPr="00B06F7A" w14:paraId="53ADD5B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78EB62"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AEAF061"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214BB04"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0575303"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118434E" w14:textId="77777777" w:rsidR="005B7866" w:rsidRPr="00B06F7A" w:rsidRDefault="005B7866" w:rsidP="007F1FAF">
            <w:pPr>
              <w:pStyle w:val="TAH"/>
              <w:rPr>
                <w:rFonts w:cs="Arial"/>
                <w:szCs w:val="18"/>
              </w:rPr>
            </w:pPr>
            <w:r w:rsidRPr="00B06F7A">
              <w:rPr>
                <w:rFonts w:cs="Arial"/>
                <w:szCs w:val="18"/>
              </w:rPr>
              <w:t>Description</w:t>
            </w:r>
          </w:p>
        </w:tc>
        <w:tc>
          <w:tcPr>
            <w:tcW w:w="1861" w:type="dxa"/>
            <w:tcBorders>
              <w:top w:val="single" w:sz="4" w:space="0" w:color="auto"/>
              <w:left w:val="single" w:sz="4" w:space="0" w:color="auto"/>
              <w:bottom w:val="single" w:sz="4" w:space="0" w:color="auto"/>
              <w:right w:val="single" w:sz="4" w:space="0" w:color="auto"/>
            </w:tcBorders>
            <w:shd w:val="clear" w:color="auto" w:fill="C0C0C0"/>
          </w:tcPr>
          <w:p w14:paraId="1ADAB711" w14:textId="77777777" w:rsidR="005B7866" w:rsidRPr="00B06F7A" w:rsidRDefault="005B7866" w:rsidP="007F1FAF">
            <w:pPr>
              <w:pStyle w:val="TAH"/>
              <w:rPr>
                <w:rFonts w:cs="Arial"/>
                <w:szCs w:val="18"/>
              </w:rPr>
            </w:pPr>
            <w:r w:rsidRPr="00B06F7A">
              <w:rPr>
                <w:rFonts w:cs="Arial"/>
                <w:szCs w:val="18"/>
              </w:rPr>
              <w:t>Applicability</w:t>
            </w:r>
          </w:p>
        </w:tc>
      </w:tr>
      <w:tr w:rsidR="005B7866" w:rsidRPr="00B06F7A" w14:paraId="308C186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EEC2727" w14:textId="77777777" w:rsidR="005B7866" w:rsidRPr="00B06F7A" w:rsidRDefault="005B7866" w:rsidP="007F1FAF">
            <w:pPr>
              <w:pStyle w:val="TAL"/>
            </w:pPr>
            <w:r w:rsidRPr="00B06F7A">
              <w:t>traceData</w:t>
            </w:r>
          </w:p>
        </w:tc>
        <w:tc>
          <w:tcPr>
            <w:tcW w:w="1842" w:type="dxa"/>
            <w:tcBorders>
              <w:top w:val="single" w:sz="4" w:space="0" w:color="auto"/>
              <w:left w:val="single" w:sz="4" w:space="0" w:color="auto"/>
              <w:bottom w:val="single" w:sz="4" w:space="0" w:color="auto"/>
              <w:right w:val="single" w:sz="4" w:space="0" w:color="auto"/>
            </w:tcBorders>
          </w:tcPr>
          <w:p w14:paraId="54A6F3B6" w14:textId="77777777" w:rsidR="005B7866" w:rsidRPr="00B06F7A" w:rsidRDefault="005B7866" w:rsidP="007F1FAF">
            <w:pPr>
              <w:pStyle w:val="TAL"/>
            </w:pPr>
            <w:r w:rsidRPr="00B06F7A">
              <w:t>TraceData</w:t>
            </w:r>
          </w:p>
        </w:tc>
        <w:tc>
          <w:tcPr>
            <w:tcW w:w="567" w:type="dxa"/>
            <w:tcBorders>
              <w:top w:val="single" w:sz="4" w:space="0" w:color="auto"/>
              <w:left w:val="single" w:sz="4" w:space="0" w:color="auto"/>
              <w:bottom w:val="single" w:sz="4" w:space="0" w:color="auto"/>
              <w:right w:val="single" w:sz="4" w:space="0" w:color="auto"/>
            </w:tcBorders>
          </w:tcPr>
          <w:p w14:paraId="23E06037"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71D7E250"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02120A15" w14:textId="77777777" w:rsidR="005B7866" w:rsidRPr="00B06F7A" w:rsidRDefault="005B7866" w:rsidP="007F1FAF">
            <w:pPr>
              <w:pStyle w:val="TAL"/>
              <w:rPr>
                <w:rFonts w:cs="Arial"/>
                <w:szCs w:val="18"/>
              </w:rPr>
            </w:pPr>
            <w:r w:rsidRPr="00B06F7A">
              <w:rPr>
                <w:rFonts w:cs="Arial"/>
                <w:szCs w:val="18"/>
              </w:rPr>
              <w:t xml:space="preserve">UE-individual trace data. </w:t>
            </w:r>
            <w:r w:rsidRPr="00B06F7A">
              <w:t>Shall not be absent unless the feature SharedData is supported and traceData is present within shared data.</w:t>
            </w:r>
          </w:p>
        </w:tc>
        <w:tc>
          <w:tcPr>
            <w:tcW w:w="1861" w:type="dxa"/>
            <w:tcBorders>
              <w:top w:val="single" w:sz="4" w:space="0" w:color="auto"/>
              <w:left w:val="single" w:sz="4" w:space="0" w:color="auto"/>
              <w:bottom w:val="single" w:sz="4" w:space="0" w:color="auto"/>
              <w:right w:val="single" w:sz="4" w:space="0" w:color="auto"/>
            </w:tcBorders>
          </w:tcPr>
          <w:p w14:paraId="09197437" w14:textId="77777777" w:rsidR="005B7866" w:rsidRPr="00B06F7A" w:rsidRDefault="005B7866" w:rsidP="007F1FAF">
            <w:pPr>
              <w:pStyle w:val="TAL"/>
              <w:rPr>
                <w:rFonts w:cs="Arial"/>
                <w:szCs w:val="18"/>
              </w:rPr>
            </w:pPr>
          </w:p>
        </w:tc>
      </w:tr>
      <w:tr w:rsidR="005B7866" w:rsidRPr="00B06F7A" w14:paraId="2F6F7B1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9902D21" w14:textId="77777777" w:rsidR="005B7866" w:rsidRPr="00B06F7A" w:rsidRDefault="005B7866" w:rsidP="007F1FAF">
            <w:pPr>
              <w:pStyle w:val="TAL"/>
            </w:pPr>
            <w:r w:rsidRPr="00B06F7A">
              <w:t>sharedTraceDataId</w:t>
            </w:r>
          </w:p>
        </w:tc>
        <w:tc>
          <w:tcPr>
            <w:tcW w:w="1842" w:type="dxa"/>
            <w:tcBorders>
              <w:top w:val="single" w:sz="4" w:space="0" w:color="auto"/>
              <w:left w:val="single" w:sz="4" w:space="0" w:color="auto"/>
              <w:bottom w:val="single" w:sz="4" w:space="0" w:color="auto"/>
              <w:right w:val="single" w:sz="4" w:space="0" w:color="auto"/>
            </w:tcBorders>
          </w:tcPr>
          <w:p w14:paraId="7B2004CB" w14:textId="77777777" w:rsidR="005B7866" w:rsidRPr="00B06F7A" w:rsidRDefault="005B7866" w:rsidP="007F1FAF">
            <w:pPr>
              <w:pStyle w:val="TAL"/>
            </w:pPr>
            <w:r w:rsidRPr="00B06F7A">
              <w:t>SharedDataId</w:t>
            </w:r>
          </w:p>
        </w:tc>
        <w:tc>
          <w:tcPr>
            <w:tcW w:w="567" w:type="dxa"/>
            <w:tcBorders>
              <w:top w:val="single" w:sz="4" w:space="0" w:color="auto"/>
              <w:left w:val="single" w:sz="4" w:space="0" w:color="auto"/>
              <w:bottom w:val="single" w:sz="4" w:space="0" w:color="auto"/>
              <w:right w:val="single" w:sz="4" w:space="0" w:color="auto"/>
            </w:tcBorders>
          </w:tcPr>
          <w:p w14:paraId="1664D1FA"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34D8272F"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6363F4DD" w14:textId="77777777" w:rsidR="005B7866" w:rsidRPr="00B06F7A" w:rsidRDefault="005B7866" w:rsidP="007F1FAF">
            <w:pPr>
              <w:pStyle w:val="TAL"/>
              <w:rPr>
                <w:rFonts w:cs="Arial"/>
                <w:szCs w:val="18"/>
              </w:rPr>
            </w:pPr>
            <w:r w:rsidRPr="00B06F7A">
              <w:rPr>
                <w:rFonts w:cs="Arial"/>
                <w:szCs w:val="18"/>
              </w:rPr>
              <w:t xml:space="preserve">Shared data identifier. </w:t>
            </w:r>
            <w:r w:rsidRPr="00B06F7A">
              <w:rPr>
                <w:lang w:eastAsia="ko-KR"/>
              </w:rPr>
              <w:t>Shall be present if traceData is absent.</w:t>
            </w:r>
          </w:p>
        </w:tc>
        <w:tc>
          <w:tcPr>
            <w:tcW w:w="1861" w:type="dxa"/>
            <w:tcBorders>
              <w:top w:val="single" w:sz="4" w:space="0" w:color="auto"/>
              <w:left w:val="single" w:sz="4" w:space="0" w:color="auto"/>
              <w:bottom w:val="single" w:sz="4" w:space="0" w:color="auto"/>
              <w:right w:val="single" w:sz="4" w:space="0" w:color="auto"/>
            </w:tcBorders>
          </w:tcPr>
          <w:p w14:paraId="0CB5A45F" w14:textId="77777777" w:rsidR="005B7866" w:rsidRPr="00B06F7A" w:rsidRDefault="005B7866" w:rsidP="007F1FAF">
            <w:pPr>
              <w:pStyle w:val="TAL"/>
              <w:rPr>
                <w:rFonts w:cs="Arial"/>
                <w:szCs w:val="18"/>
              </w:rPr>
            </w:pPr>
          </w:p>
        </w:tc>
      </w:tr>
    </w:tbl>
    <w:p w14:paraId="62D141F8" w14:textId="77777777" w:rsidR="005B7866" w:rsidRPr="00B06F7A" w:rsidRDefault="005B7866" w:rsidP="005B7866">
      <w:pPr>
        <w:rPr>
          <w:lang w:val="en-US"/>
        </w:rPr>
      </w:pPr>
    </w:p>
    <w:p w14:paraId="10DCBE88" w14:textId="77777777" w:rsidR="005B7866" w:rsidRPr="00B06F7A" w:rsidRDefault="005B7866" w:rsidP="00C05182">
      <w:pPr>
        <w:pStyle w:val="Heading5"/>
      </w:pPr>
      <w:bookmarkStart w:id="2499" w:name="_Toc11338608"/>
      <w:bookmarkStart w:id="2500" w:name="_Toc27585260"/>
      <w:bookmarkStart w:id="2501" w:name="_Toc36457226"/>
      <w:bookmarkStart w:id="2502" w:name="_Toc45028120"/>
      <w:bookmarkStart w:id="2503" w:name="_Toc45028955"/>
      <w:bookmarkStart w:id="2504" w:name="_Toc67681714"/>
      <w:bookmarkStart w:id="2505" w:name="_Toc114764496"/>
      <w:r w:rsidRPr="00B06F7A">
        <w:t>6.1.6.2.30</w:t>
      </w:r>
      <w:r w:rsidRPr="00B06F7A">
        <w:tab/>
        <w:t>Type: SteeringContainer</w:t>
      </w:r>
      <w:bookmarkEnd w:id="2499"/>
      <w:bookmarkEnd w:id="2500"/>
      <w:bookmarkEnd w:id="2501"/>
      <w:bookmarkEnd w:id="2502"/>
      <w:bookmarkEnd w:id="2503"/>
      <w:bookmarkEnd w:id="2504"/>
      <w:bookmarkEnd w:id="2505"/>
    </w:p>
    <w:p w14:paraId="7F862F69" w14:textId="77777777" w:rsidR="005B7866" w:rsidRPr="00B06F7A" w:rsidRDefault="005B7866" w:rsidP="005B7866">
      <w:pPr>
        <w:pStyle w:val="TH"/>
      </w:pPr>
      <w:r w:rsidRPr="00B06F7A">
        <w:rPr>
          <w:noProof/>
        </w:rPr>
        <w:t>Table </w:t>
      </w:r>
      <w:r w:rsidRPr="00B06F7A">
        <w:t xml:space="preserve">6.1.6.2.30-1: </w:t>
      </w:r>
      <w:r w:rsidRPr="00B06F7A">
        <w:rPr>
          <w:noProof/>
        </w:rPr>
        <w:t xml:space="preserve">Definition of type </w:t>
      </w:r>
      <w:r w:rsidRPr="00B06F7A">
        <w:t>SteeringContainer</w:t>
      </w:r>
      <w:r w:rsidRPr="00B06F7A">
        <w:rPr>
          <w:noProof/>
        </w:rPr>
        <w:t xml:space="preserv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5B7866" w:rsidRPr="00B06F7A" w14:paraId="4707B276" w14:textId="77777777" w:rsidTr="007F1FAF">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9D5BE56" w14:textId="77777777" w:rsidR="005B7866" w:rsidRPr="00B06F7A" w:rsidRDefault="005B7866" w:rsidP="007F1FAF">
            <w:pPr>
              <w:pStyle w:val="TAH"/>
            </w:pPr>
            <w:r w:rsidRPr="00B06F7A">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7F3D85C" w14:textId="77777777" w:rsidR="005B7866" w:rsidRPr="00B06F7A" w:rsidRDefault="005B7866" w:rsidP="007F1FAF">
            <w:pPr>
              <w:pStyle w:val="TAH"/>
              <w:jc w:val="left"/>
            </w:pPr>
            <w:r w:rsidRPr="00B06F7A">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60C02992"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1F51FFE7" w14:textId="77777777" w:rsidTr="007F1FAF">
        <w:trPr>
          <w:jc w:val="center"/>
        </w:trPr>
        <w:tc>
          <w:tcPr>
            <w:tcW w:w="2268" w:type="dxa"/>
            <w:tcBorders>
              <w:top w:val="single" w:sz="4" w:space="0" w:color="auto"/>
              <w:left w:val="single" w:sz="4" w:space="0" w:color="auto"/>
              <w:bottom w:val="single" w:sz="4" w:space="0" w:color="auto"/>
              <w:right w:val="single" w:sz="4" w:space="0" w:color="auto"/>
            </w:tcBorders>
          </w:tcPr>
          <w:p w14:paraId="0D562C57" w14:textId="77777777" w:rsidR="005B7866" w:rsidRPr="00B06F7A" w:rsidRDefault="005B7866" w:rsidP="007F1FAF">
            <w:pPr>
              <w:pStyle w:val="TAL"/>
            </w:pPr>
            <w:r w:rsidRPr="00B06F7A">
              <w:t>array(SteeringInfo)</w:t>
            </w:r>
          </w:p>
        </w:tc>
        <w:tc>
          <w:tcPr>
            <w:tcW w:w="1276" w:type="dxa"/>
            <w:tcBorders>
              <w:top w:val="single" w:sz="4" w:space="0" w:color="auto"/>
              <w:left w:val="single" w:sz="4" w:space="0" w:color="auto"/>
              <w:bottom w:val="single" w:sz="4" w:space="0" w:color="auto"/>
              <w:right w:val="single" w:sz="4" w:space="0" w:color="auto"/>
            </w:tcBorders>
          </w:tcPr>
          <w:p w14:paraId="3DEFC66B" w14:textId="77777777" w:rsidR="005B7866" w:rsidRPr="00B06F7A" w:rsidRDefault="005B7866" w:rsidP="007F1FAF">
            <w:pPr>
              <w:pStyle w:val="TAL"/>
            </w:pPr>
            <w:r w:rsidRPr="00B06F7A">
              <w:t>1..N</w:t>
            </w:r>
          </w:p>
        </w:tc>
        <w:tc>
          <w:tcPr>
            <w:tcW w:w="3508" w:type="dxa"/>
            <w:tcBorders>
              <w:top w:val="single" w:sz="4" w:space="0" w:color="auto"/>
              <w:left w:val="single" w:sz="4" w:space="0" w:color="auto"/>
              <w:bottom w:val="single" w:sz="4" w:space="0" w:color="auto"/>
              <w:right w:val="single" w:sz="4" w:space="0" w:color="auto"/>
            </w:tcBorders>
          </w:tcPr>
          <w:p w14:paraId="329BD548" w14:textId="77777777" w:rsidR="005B7866" w:rsidRPr="00B06F7A" w:rsidRDefault="005B7866" w:rsidP="007F1FAF">
            <w:pPr>
              <w:pStyle w:val="TAL"/>
              <w:rPr>
                <w:rFonts w:cs="Arial"/>
                <w:szCs w:val="18"/>
              </w:rPr>
            </w:pPr>
            <w:r w:rsidRPr="00B06F7A">
              <w:rPr>
                <w:rFonts w:cs="Arial"/>
                <w:szCs w:val="18"/>
              </w:rPr>
              <w:t>List of PLMN/AccessTechnologies combinations.</w:t>
            </w:r>
          </w:p>
        </w:tc>
      </w:tr>
      <w:tr w:rsidR="005B7866" w:rsidRPr="00B06F7A" w14:paraId="76F3C6C9" w14:textId="77777777" w:rsidTr="007F1FAF">
        <w:trPr>
          <w:jc w:val="center"/>
        </w:trPr>
        <w:tc>
          <w:tcPr>
            <w:tcW w:w="2268" w:type="dxa"/>
            <w:tcBorders>
              <w:top w:val="single" w:sz="4" w:space="0" w:color="auto"/>
              <w:left w:val="single" w:sz="4" w:space="0" w:color="auto"/>
              <w:bottom w:val="single" w:sz="4" w:space="0" w:color="auto"/>
              <w:right w:val="single" w:sz="4" w:space="0" w:color="auto"/>
            </w:tcBorders>
          </w:tcPr>
          <w:p w14:paraId="27D3051B" w14:textId="77777777" w:rsidR="005B7866" w:rsidRPr="00B06F7A" w:rsidRDefault="005B7866" w:rsidP="007F1FAF">
            <w:pPr>
              <w:pStyle w:val="TAL"/>
            </w:pPr>
            <w:r w:rsidRPr="00B06F7A">
              <w:t>SecuredPacket</w:t>
            </w:r>
          </w:p>
        </w:tc>
        <w:tc>
          <w:tcPr>
            <w:tcW w:w="1276" w:type="dxa"/>
            <w:tcBorders>
              <w:top w:val="single" w:sz="4" w:space="0" w:color="auto"/>
              <w:left w:val="single" w:sz="4" w:space="0" w:color="auto"/>
              <w:bottom w:val="single" w:sz="4" w:space="0" w:color="auto"/>
              <w:right w:val="single" w:sz="4" w:space="0" w:color="auto"/>
            </w:tcBorders>
          </w:tcPr>
          <w:p w14:paraId="65779B86" w14:textId="77777777" w:rsidR="005B7866" w:rsidRPr="00B06F7A" w:rsidRDefault="005B7866" w:rsidP="007F1FAF">
            <w:pPr>
              <w:pStyle w:val="TAL"/>
            </w:pPr>
            <w:r w:rsidRPr="00B06F7A">
              <w:t>1</w:t>
            </w:r>
          </w:p>
        </w:tc>
        <w:tc>
          <w:tcPr>
            <w:tcW w:w="3508" w:type="dxa"/>
            <w:tcBorders>
              <w:top w:val="single" w:sz="4" w:space="0" w:color="auto"/>
              <w:left w:val="single" w:sz="4" w:space="0" w:color="auto"/>
              <w:bottom w:val="single" w:sz="4" w:space="0" w:color="auto"/>
              <w:right w:val="single" w:sz="4" w:space="0" w:color="auto"/>
            </w:tcBorders>
          </w:tcPr>
          <w:p w14:paraId="38963ECB" w14:textId="77777777" w:rsidR="005B7866" w:rsidRPr="00B06F7A" w:rsidRDefault="005B7866" w:rsidP="007F1FAF">
            <w:pPr>
              <w:pStyle w:val="TAL"/>
              <w:rPr>
                <w:rFonts w:cs="Arial"/>
                <w:szCs w:val="18"/>
              </w:rPr>
            </w:pPr>
            <w:r w:rsidRPr="00B06F7A">
              <w:rPr>
                <w:rFonts w:cs="Arial"/>
                <w:szCs w:val="18"/>
              </w:rPr>
              <w:t>A S</w:t>
            </w:r>
            <w:r w:rsidRPr="00B06F7A">
              <w:rPr>
                <w:rFonts w:cs="Arial" w:hint="eastAsia"/>
                <w:szCs w:val="18"/>
              </w:rPr>
              <w:t>ecured packet</w:t>
            </w:r>
            <w:r w:rsidRPr="00B06F7A">
              <w:rPr>
                <w:rFonts w:cs="Arial"/>
                <w:szCs w:val="18"/>
              </w:rPr>
              <w:t xml:space="preserve"> containing one or more </w:t>
            </w:r>
            <w:r w:rsidRPr="00B06F7A">
              <w:rPr>
                <w:noProof/>
              </w:rPr>
              <w:t>APDUs commands dedicated to Remote File Management</w:t>
            </w:r>
            <w:r w:rsidRPr="00B06F7A">
              <w:t xml:space="preserve"> or command responses (see ETSI TS 102.225 [28]).</w:t>
            </w:r>
          </w:p>
        </w:tc>
      </w:tr>
    </w:tbl>
    <w:p w14:paraId="011E1372" w14:textId="77777777" w:rsidR="005B7866" w:rsidRPr="00B06F7A" w:rsidRDefault="005B7866" w:rsidP="005B7866">
      <w:pPr>
        <w:rPr>
          <w:lang w:val="en-US"/>
        </w:rPr>
      </w:pPr>
    </w:p>
    <w:p w14:paraId="79DCAACB" w14:textId="77777777" w:rsidR="005B7866" w:rsidRPr="00B06F7A" w:rsidRDefault="005B7866" w:rsidP="005B7866">
      <w:pPr>
        <w:rPr>
          <w:lang w:val="en-US"/>
        </w:rPr>
      </w:pPr>
    </w:p>
    <w:p w14:paraId="2191184C" w14:textId="77777777" w:rsidR="005B7866" w:rsidRPr="00B06F7A" w:rsidRDefault="005B7866" w:rsidP="00C05182">
      <w:pPr>
        <w:pStyle w:val="Heading5"/>
      </w:pPr>
      <w:bookmarkStart w:id="2506" w:name="_Toc11338609"/>
      <w:bookmarkStart w:id="2507" w:name="_Toc27585261"/>
      <w:bookmarkStart w:id="2508" w:name="_Toc36457227"/>
      <w:bookmarkStart w:id="2509" w:name="_Toc45028121"/>
      <w:bookmarkStart w:id="2510" w:name="_Toc45028956"/>
      <w:bookmarkStart w:id="2511" w:name="_Toc67681715"/>
      <w:bookmarkStart w:id="2512" w:name="_Toc114764497"/>
      <w:r w:rsidRPr="00B06F7A">
        <w:lastRenderedPageBreak/>
        <w:t>6.1.6.2.31</w:t>
      </w:r>
      <w:r w:rsidRPr="00B06F7A">
        <w:tab/>
        <w:t>Type: SdmSubsModification</w:t>
      </w:r>
      <w:bookmarkEnd w:id="2506"/>
      <w:bookmarkEnd w:id="2507"/>
      <w:bookmarkEnd w:id="2508"/>
      <w:bookmarkEnd w:id="2509"/>
      <w:bookmarkEnd w:id="2510"/>
      <w:bookmarkEnd w:id="2511"/>
      <w:bookmarkEnd w:id="2512"/>
    </w:p>
    <w:p w14:paraId="565DE5DD" w14:textId="77777777" w:rsidR="005B7866" w:rsidRPr="00B06F7A" w:rsidRDefault="005B7866" w:rsidP="005B7866">
      <w:pPr>
        <w:pStyle w:val="TH"/>
      </w:pPr>
      <w:r w:rsidRPr="00B06F7A">
        <w:rPr>
          <w:noProof/>
        </w:rPr>
        <w:t>Table </w:t>
      </w:r>
      <w:r w:rsidRPr="00B06F7A">
        <w:t>6.1.6.2.31-1: Definition of type SdmSubsModification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1D9CA08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482959"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A6721E9"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18CB4BE"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DFED9B4"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4F2B1D1"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7CE52B3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CC8245B" w14:textId="77777777" w:rsidR="005B7866" w:rsidRPr="00B06F7A" w:rsidRDefault="005B7866" w:rsidP="007F1FAF">
            <w:pPr>
              <w:pStyle w:val="TAL"/>
            </w:pPr>
            <w:r w:rsidRPr="00B06F7A">
              <w:t>expires</w:t>
            </w:r>
          </w:p>
        </w:tc>
        <w:tc>
          <w:tcPr>
            <w:tcW w:w="1842" w:type="dxa"/>
            <w:tcBorders>
              <w:top w:val="single" w:sz="4" w:space="0" w:color="auto"/>
              <w:left w:val="single" w:sz="4" w:space="0" w:color="auto"/>
              <w:bottom w:val="single" w:sz="4" w:space="0" w:color="auto"/>
              <w:right w:val="single" w:sz="4" w:space="0" w:color="auto"/>
            </w:tcBorders>
          </w:tcPr>
          <w:p w14:paraId="45277673" w14:textId="77777777" w:rsidR="005B7866" w:rsidRPr="00B06F7A" w:rsidRDefault="005B7866" w:rsidP="007F1FAF">
            <w:pPr>
              <w:pStyle w:val="TAL"/>
            </w:pPr>
            <w:r w:rsidRPr="00B06F7A">
              <w:t>DateTime</w:t>
            </w:r>
          </w:p>
        </w:tc>
        <w:tc>
          <w:tcPr>
            <w:tcW w:w="567" w:type="dxa"/>
            <w:tcBorders>
              <w:top w:val="single" w:sz="4" w:space="0" w:color="auto"/>
              <w:left w:val="single" w:sz="4" w:space="0" w:color="auto"/>
              <w:bottom w:val="single" w:sz="4" w:space="0" w:color="auto"/>
              <w:right w:val="single" w:sz="4" w:space="0" w:color="auto"/>
            </w:tcBorders>
          </w:tcPr>
          <w:p w14:paraId="15F7E6E2"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62611C0E"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427E2884" w14:textId="77777777" w:rsidR="005B7866" w:rsidRPr="00B06F7A" w:rsidRDefault="005B7866" w:rsidP="007F1FAF">
            <w:pPr>
              <w:pStyle w:val="TAL"/>
              <w:rPr>
                <w:rFonts w:cs="Arial"/>
                <w:szCs w:val="18"/>
              </w:rPr>
            </w:pPr>
            <w:r w:rsidRPr="00B06F7A">
              <w:rPr>
                <w:rFonts w:cs="Arial"/>
                <w:szCs w:val="18"/>
              </w:rPr>
              <w:t xml:space="preserve">If present, indicates the point in time at which the subscription expires. Within a PATCH request the proposed new expiry time is conveyed. </w:t>
            </w:r>
          </w:p>
        </w:tc>
      </w:tr>
      <w:tr w:rsidR="005B7866" w:rsidRPr="00B06F7A" w14:paraId="04606651"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EB7BFF5" w14:textId="77777777" w:rsidR="005B7866" w:rsidRPr="00B06F7A" w:rsidRDefault="005B7866" w:rsidP="007F1FAF">
            <w:pPr>
              <w:pStyle w:val="TAL"/>
            </w:pPr>
            <w:r w:rsidRPr="00B06F7A">
              <w:rPr>
                <w:rFonts w:hint="eastAsia"/>
              </w:rPr>
              <w:t>monitoredResourceUris</w:t>
            </w:r>
          </w:p>
        </w:tc>
        <w:tc>
          <w:tcPr>
            <w:tcW w:w="1842" w:type="dxa"/>
            <w:tcBorders>
              <w:top w:val="single" w:sz="4" w:space="0" w:color="auto"/>
              <w:left w:val="single" w:sz="4" w:space="0" w:color="auto"/>
              <w:bottom w:val="single" w:sz="4" w:space="0" w:color="auto"/>
              <w:right w:val="single" w:sz="4" w:space="0" w:color="auto"/>
            </w:tcBorders>
          </w:tcPr>
          <w:p w14:paraId="6A4C1841" w14:textId="77777777" w:rsidR="005B7866" w:rsidRPr="00B06F7A" w:rsidRDefault="005B7866" w:rsidP="007F1FAF">
            <w:pPr>
              <w:pStyle w:val="TAL"/>
            </w:pPr>
            <w:r w:rsidRPr="00B06F7A">
              <w:t>array(Uri)</w:t>
            </w:r>
          </w:p>
        </w:tc>
        <w:tc>
          <w:tcPr>
            <w:tcW w:w="567" w:type="dxa"/>
            <w:tcBorders>
              <w:top w:val="single" w:sz="4" w:space="0" w:color="auto"/>
              <w:left w:val="single" w:sz="4" w:space="0" w:color="auto"/>
              <w:bottom w:val="single" w:sz="4" w:space="0" w:color="auto"/>
              <w:right w:val="single" w:sz="4" w:space="0" w:color="auto"/>
            </w:tcBorders>
          </w:tcPr>
          <w:p w14:paraId="044B785E"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5E556033" w14:textId="77777777" w:rsidR="005B7866" w:rsidRPr="00B06F7A" w:rsidRDefault="005B7866" w:rsidP="007F1FAF">
            <w:pPr>
              <w:pStyle w:val="TAL"/>
            </w:pPr>
            <w:r w:rsidRPr="00B06F7A">
              <w:rPr>
                <w:rFonts w:hint="eastAsia"/>
              </w:rPr>
              <w:t>1..N</w:t>
            </w:r>
          </w:p>
        </w:tc>
        <w:tc>
          <w:tcPr>
            <w:tcW w:w="3934" w:type="dxa"/>
            <w:tcBorders>
              <w:top w:val="single" w:sz="4" w:space="0" w:color="auto"/>
              <w:left w:val="single" w:sz="4" w:space="0" w:color="auto"/>
              <w:bottom w:val="single" w:sz="4" w:space="0" w:color="auto"/>
              <w:right w:val="single" w:sz="4" w:space="0" w:color="auto"/>
            </w:tcBorders>
          </w:tcPr>
          <w:p w14:paraId="0C586B42" w14:textId="77777777" w:rsidR="005B7866" w:rsidRPr="00B06F7A" w:rsidRDefault="005B7866" w:rsidP="007F1FAF">
            <w:pPr>
              <w:pStyle w:val="TAL"/>
              <w:rPr>
                <w:rFonts w:cs="Arial"/>
                <w:szCs w:val="18"/>
                <w:lang w:eastAsia="zh-CN"/>
              </w:rPr>
            </w:pPr>
            <w:r w:rsidRPr="00B06F7A">
              <w:rPr>
                <w:rFonts w:cs="Arial" w:hint="eastAsia"/>
                <w:szCs w:val="18"/>
              </w:rPr>
              <w:t>If present, indicates the updated resources URIs to be monitored.</w:t>
            </w:r>
          </w:p>
          <w:p w14:paraId="33B65095" w14:textId="77777777" w:rsidR="004968D7" w:rsidRPr="00B06F7A" w:rsidRDefault="005B7866" w:rsidP="007F1FAF">
            <w:pPr>
              <w:pStyle w:val="TAL"/>
              <w:rPr>
                <w:rFonts w:cs="Arial"/>
                <w:szCs w:val="18"/>
                <w:lang w:eastAsia="zh-CN"/>
              </w:rPr>
            </w:pPr>
            <w:r w:rsidRPr="00B06F7A">
              <w:rPr>
                <w:rFonts w:cs="Arial" w:hint="eastAsia"/>
                <w:szCs w:val="18"/>
                <w:lang w:eastAsia="zh-CN"/>
              </w:rPr>
              <w:t>The URI shall take the form of either an absolute URI or an absolute-path reference as defined in IETF RFC 3986 [</w:t>
            </w:r>
            <w:r w:rsidRPr="00B06F7A">
              <w:rPr>
                <w:rFonts w:cs="Arial"/>
                <w:szCs w:val="18"/>
                <w:lang w:eastAsia="zh-CN"/>
              </w:rPr>
              <w:t>31</w:t>
            </w:r>
            <w:r w:rsidRPr="00B06F7A">
              <w:rPr>
                <w:rFonts w:cs="Arial" w:hint="eastAsia"/>
                <w:szCs w:val="18"/>
                <w:lang w:eastAsia="zh-CN"/>
              </w:rPr>
              <w:t>].</w:t>
            </w:r>
          </w:p>
          <w:p w14:paraId="1A532FE0" w14:textId="743E3679" w:rsidR="005B7866" w:rsidRPr="00B06F7A" w:rsidRDefault="005B7866" w:rsidP="007F1FAF">
            <w:pPr>
              <w:pStyle w:val="TAL"/>
              <w:rPr>
                <w:rFonts w:cs="Arial"/>
                <w:szCs w:val="18"/>
              </w:rPr>
            </w:pPr>
            <w:r w:rsidRPr="00B06F7A">
              <w:rPr>
                <w:rFonts w:cs="Arial"/>
                <w:szCs w:val="18"/>
                <w:lang w:eastAsia="zh-CN"/>
              </w:rPr>
              <w:t>See NOTE.</w:t>
            </w:r>
          </w:p>
        </w:tc>
      </w:tr>
      <w:tr w:rsidR="005B7866" w:rsidRPr="00B06F7A" w14:paraId="57114DEF"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141DEE9" w14:textId="77777777" w:rsidR="005B7866" w:rsidRPr="00B06F7A" w:rsidRDefault="005B7866" w:rsidP="007F1FAF">
            <w:pPr>
              <w:pStyle w:val="TAN"/>
              <w:rPr>
                <w:rFonts w:cs="Arial"/>
                <w:szCs w:val="18"/>
              </w:rPr>
            </w:pPr>
            <w:r w:rsidRPr="00B06F7A">
              <w:t>NOTE:</w:t>
            </w:r>
            <w:r w:rsidRPr="00B06F7A">
              <w:tab/>
              <w:t>The UDM should handle only the relative-path part (apiSpecificResourceUriPart, see 3GPP TS 29.501 [5] clause 4.4.1) and ignore possible inconsistencies in the base URI part.</w:t>
            </w:r>
          </w:p>
        </w:tc>
      </w:tr>
    </w:tbl>
    <w:p w14:paraId="4DE7B9FE" w14:textId="77777777" w:rsidR="005B7866" w:rsidRPr="00B06F7A" w:rsidRDefault="005B7866" w:rsidP="005B7866"/>
    <w:p w14:paraId="4DD7275B" w14:textId="77777777" w:rsidR="005B7866" w:rsidRPr="00B06F7A" w:rsidRDefault="005B7866" w:rsidP="00C05182">
      <w:pPr>
        <w:pStyle w:val="Heading5"/>
      </w:pPr>
      <w:bookmarkStart w:id="2513" w:name="_Toc11338610"/>
      <w:bookmarkStart w:id="2514" w:name="_Toc27585262"/>
      <w:bookmarkStart w:id="2515" w:name="_Toc36457228"/>
      <w:bookmarkStart w:id="2516" w:name="_Toc45028122"/>
      <w:bookmarkStart w:id="2517" w:name="_Toc45028957"/>
      <w:bookmarkStart w:id="2518" w:name="_Toc67681716"/>
      <w:bookmarkStart w:id="2519" w:name="_Toc114764498"/>
      <w:r w:rsidRPr="00B06F7A">
        <w:t>6.1.6.2.32</w:t>
      </w:r>
      <w:r w:rsidRPr="00B06F7A">
        <w:tab/>
        <w:t>Type: EmergencyInfo</w:t>
      </w:r>
      <w:bookmarkEnd w:id="2513"/>
      <w:bookmarkEnd w:id="2514"/>
      <w:bookmarkEnd w:id="2515"/>
      <w:bookmarkEnd w:id="2516"/>
      <w:bookmarkEnd w:id="2517"/>
      <w:bookmarkEnd w:id="2518"/>
      <w:bookmarkEnd w:id="2519"/>
    </w:p>
    <w:p w14:paraId="520D9EFB" w14:textId="77777777" w:rsidR="005B7866" w:rsidRPr="00B06F7A" w:rsidRDefault="005B7866" w:rsidP="005B7866">
      <w:pPr>
        <w:pStyle w:val="TH"/>
      </w:pPr>
      <w:r w:rsidRPr="00B06F7A">
        <w:rPr>
          <w:noProof/>
        </w:rPr>
        <w:t>Table </w:t>
      </w:r>
      <w:r w:rsidRPr="00B06F7A">
        <w:t>6.1.6.2.32-1: Definition of type EmergencyInfo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1A049BB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98E39D"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5760F578"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DB5EB1D"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098E4E"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4A506DA"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3137642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DD73A2A" w14:textId="77777777" w:rsidR="005B7866" w:rsidRPr="00B06F7A" w:rsidRDefault="005B7866" w:rsidP="007F1FAF">
            <w:pPr>
              <w:pStyle w:val="TAL"/>
            </w:pPr>
            <w:r w:rsidRPr="00B06F7A">
              <w:t>pgwFqdn</w:t>
            </w:r>
          </w:p>
        </w:tc>
        <w:tc>
          <w:tcPr>
            <w:tcW w:w="1842" w:type="dxa"/>
            <w:tcBorders>
              <w:top w:val="single" w:sz="4" w:space="0" w:color="auto"/>
              <w:left w:val="single" w:sz="4" w:space="0" w:color="auto"/>
              <w:bottom w:val="single" w:sz="4" w:space="0" w:color="auto"/>
              <w:right w:val="single" w:sz="4" w:space="0" w:color="auto"/>
            </w:tcBorders>
          </w:tcPr>
          <w:p w14:paraId="04DF1FF3" w14:textId="4812C62D" w:rsidR="005B7866" w:rsidRPr="00B06F7A" w:rsidRDefault="00062D35" w:rsidP="007F1FAF">
            <w:pPr>
              <w:pStyle w:val="TAL"/>
            </w:pPr>
            <w:r>
              <w:t>Fqdn</w:t>
            </w:r>
          </w:p>
        </w:tc>
        <w:tc>
          <w:tcPr>
            <w:tcW w:w="567" w:type="dxa"/>
            <w:tcBorders>
              <w:top w:val="single" w:sz="4" w:space="0" w:color="auto"/>
              <w:left w:val="single" w:sz="4" w:space="0" w:color="auto"/>
              <w:bottom w:val="single" w:sz="4" w:space="0" w:color="auto"/>
              <w:right w:val="single" w:sz="4" w:space="0" w:color="auto"/>
            </w:tcBorders>
          </w:tcPr>
          <w:p w14:paraId="7ED953B6"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726D7449"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6C13086E" w14:textId="77777777" w:rsidR="005B7866" w:rsidRPr="00B06F7A" w:rsidRDefault="005B7866" w:rsidP="007F1FAF">
            <w:pPr>
              <w:pStyle w:val="TAL"/>
              <w:rPr>
                <w:rFonts w:cs="Arial"/>
                <w:szCs w:val="18"/>
              </w:rPr>
            </w:pPr>
            <w:r w:rsidRPr="00B06F7A">
              <w:rPr>
                <w:rFonts w:cs="Arial"/>
                <w:szCs w:val="18"/>
              </w:rPr>
              <w:t>FQDN of the PGW-C+SMF for emergency session; either pgwFqdn or ipAddress shall be present. (NOTE)</w:t>
            </w:r>
          </w:p>
        </w:tc>
      </w:tr>
      <w:tr w:rsidR="005B7866" w:rsidRPr="00B06F7A" w14:paraId="341C9D2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50A7101" w14:textId="77777777" w:rsidR="005B7866" w:rsidRPr="00B06F7A" w:rsidRDefault="005B7866" w:rsidP="007F1FAF">
            <w:pPr>
              <w:pStyle w:val="TAL"/>
            </w:pPr>
            <w:r w:rsidRPr="00B06F7A">
              <w:t>pgwIpAddress</w:t>
            </w:r>
          </w:p>
        </w:tc>
        <w:tc>
          <w:tcPr>
            <w:tcW w:w="1842" w:type="dxa"/>
            <w:tcBorders>
              <w:top w:val="single" w:sz="4" w:space="0" w:color="auto"/>
              <w:left w:val="single" w:sz="4" w:space="0" w:color="auto"/>
              <w:bottom w:val="single" w:sz="4" w:space="0" w:color="auto"/>
              <w:right w:val="single" w:sz="4" w:space="0" w:color="auto"/>
            </w:tcBorders>
          </w:tcPr>
          <w:p w14:paraId="6C9E13B8" w14:textId="77777777" w:rsidR="005B7866" w:rsidRPr="00B06F7A" w:rsidRDefault="005B7866" w:rsidP="007F1FAF">
            <w:pPr>
              <w:pStyle w:val="TAL"/>
            </w:pPr>
            <w:r w:rsidRPr="00B06F7A">
              <w:t>IpAddress</w:t>
            </w:r>
          </w:p>
        </w:tc>
        <w:tc>
          <w:tcPr>
            <w:tcW w:w="567" w:type="dxa"/>
            <w:tcBorders>
              <w:top w:val="single" w:sz="4" w:space="0" w:color="auto"/>
              <w:left w:val="single" w:sz="4" w:space="0" w:color="auto"/>
              <w:bottom w:val="single" w:sz="4" w:space="0" w:color="auto"/>
              <w:right w:val="single" w:sz="4" w:space="0" w:color="auto"/>
            </w:tcBorders>
          </w:tcPr>
          <w:p w14:paraId="07676A51"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25664B44"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60623F20" w14:textId="77777777" w:rsidR="005B7866" w:rsidRPr="00B06F7A" w:rsidRDefault="005B7866" w:rsidP="007F1FAF">
            <w:pPr>
              <w:pStyle w:val="TAL"/>
              <w:rPr>
                <w:rFonts w:cs="Arial"/>
                <w:szCs w:val="18"/>
              </w:rPr>
            </w:pPr>
            <w:r w:rsidRPr="00B06F7A">
              <w:rPr>
                <w:rFonts w:cs="Arial"/>
                <w:szCs w:val="18"/>
              </w:rPr>
              <w:t>IP address of the PGW-C+SMF for emergency session (NOTE)</w:t>
            </w:r>
          </w:p>
        </w:tc>
      </w:tr>
      <w:tr w:rsidR="005B7866" w:rsidRPr="00B06F7A" w14:paraId="5DAF367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8C56B35" w14:textId="77777777" w:rsidR="005B7866" w:rsidRPr="00B06F7A" w:rsidRDefault="005B7866" w:rsidP="007F1FAF">
            <w:pPr>
              <w:pStyle w:val="TAL"/>
            </w:pPr>
            <w:r w:rsidRPr="00B06F7A">
              <w:t>smfInstanceId</w:t>
            </w:r>
          </w:p>
        </w:tc>
        <w:tc>
          <w:tcPr>
            <w:tcW w:w="1842" w:type="dxa"/>
            <w:tcBorders>
              <w:top w:val="single" w:sz="4" w:space="0" w:color="auto"/>
              <w:left w:val="single" w:sz="4" w:space="0" w:color="auto"/>
              <w:bottom w:val="single" w:sz="4" w:space="0" w:color="auto"/>
              <w:right w:val="single" w:sz="4" w:space="0" w:color="auto"/>
            </w:tcBorders>
          </w:tcPr>
          <w:p w14:paraId="58AEB721" w14:textId="77777777" w:rsidR="005B7866" w:rsidRPr="00B06F7A" w:rsidRDefault="005B7866" w:rsidP="007F1FAF">
            <w:pPr>
              <w:pStyle w:val="TAL"/>
            </w:pPr>
            <w:r w:rsidRPr="00B06F7A">
              <w:t>NfInstanceId</w:t>
            </w:r>
          </w:p>
        </w:tc>
        <w:tc>
          <w:tcPr>
            <w:tcW w:w="567" w:type="dxa"/>
            <w:tcBorders>
              <w:top w:val="single" w:sz="4" w:space="0" w:color="auto"/>
              <w:left w:val="single" w:sz="4" w:space="0" w:color="auto"/>
              <w:bottom w:val="single" w:sz="4" w:space="0" w:color="auto"/>
              <w:right w:val="single" w:sz="4" w:space="0" w:color="auto"/>
            </w:tcBorders>
          </w:tcPr>
          <w:p w14:paraId="41B455E3"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3E4FCAB2"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161FD15A" w14:textId="77777777" w:rsidR="005B7866" w:rsidRPr="00B06F7A" w:rsidRDefault="005B7866" w:rsidP="007F1FAF">
            <w:pPr>
              <w:pStyle w:val="TAL"/>
              <w:rPr>
                <w:rFonts w:cs="Arial"/>
                <w:szCs w:val="18"/>
              </w:rPr>
            </w:pPr>
            <w:r w:rsidRPr="00B06F7A">
              <w:rPr>
                <w:rFonts w:cs="Arial"/>
                <w:szCs w:val="18"/>
              </w:rPr>
              <w:t>NF Instance Id of the SMF for emergency session (NOTE)</w:t>
            </w:r>
          </w:p>
        </w:tc>
      </w:tr>
      <w:tr w:rsidR="005B7866" w:rsidRPr="00B06F7A" w14:paraId="4008F4F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5CA86F2" w14:textId="77777777" w:rsidR="005B7866" w:rsidRPr="00B06F7A" w:rsidRDefault="005B7866" w:rsidP="007F1FAF">
            <w:pPr>
              <w:pStyle w:val="TAL"/>
            </w:pPr>
            <w:r w:rsidRPr="00B06F7A">
              <w:rPr>
                <w:rFonts w:hint="eastAsia"/>
              </w:rPr>
              <w:t>epdgInd</w:t>
            </w:r>
          </w:p>
        </w:tc>
        <w:tc>
          <w:tcPr>
            <w:tcW w:w="1842" w:type="dxa"/>
            <w:tcBorders>
              <w:top w:val="single" w:sz="4" w:space="0" w:color="auto"/>
              <w:left w:val="single" w:sz="4" w:space="0" w:color="auto"/>
              <w:bottom w:val="single" w:sz="4" w:space="0" w:color="auto"/>
              <w:right w:val="single" w:sz="4" w:space="0" w:color="auto"/>
            </w:tcBorders>
          </w:tcPr>
          <w:p w14:paraId="65A7BF76" w14:textId="77777777" w:rsidR="005B7866" w:rsidRPr="00B06F7A" w:rsidRDefault="005B7866" w:rsidP="007F1FAF">
            <w:pPr>
              <w:pStyle w:val="TAL"/>
            </w:pPr>
            <w:r w:rsidRPr="00B06F7A">
              <w:t>boolean</w:t>
            </w:r>
          </w:p>
        </w:tc>
        <w:tc>
          <w:tcPr>
            <w:tcW w:w="567" w:type="dxa"/>
            <w:tcBorders>
              <w:top w:val="single" w:sz="4" w:space="0" w:color="auto"/>
              <w:left w:val="single" w:sz="4" w:space="0" w:color="auto"/>
              <w:bottom w:val="single" w:sz="4" w:space="0" w:color="auto"/>
              <w:right w:val="single" w:sz="4" w:space="0" w:color="auto"/>
            </w:tcBorders>
          </w:tcPr>
          <w:p w14:paraId="6F6911FE"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2CE42E57"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48D29D31" w14:textId="77777777" w:rsidR="005B7866" w:rsidRPr="00B06F7A" w:rsidRDefault="005B7866" w:rsidP="007F1FAF">
            <w:pPr>
              <w:pStyle w:val="TAL"/>
              <w:rPr>
                <w:rFonts w:cs="Arial"/>
                <w:szCs w:val="18"/>
              </w:rPr>
            </w:pPr>
            <w:r w:rsidRPr="00B06F7A">
              <w:rPr>
                <w:rFonts w:cs="Arial"/>
                <w:szCs w:val="18"/>
              </w:rPr>
              <w:t>If present, it indicates whether access is from ePDG or not.</w:t>
            </w:r>
          </w:p>
          <w:p w14:paraId="52E5359E" w14:textId="77777777" w:rsidR="005B7866" w:rsidRPr="00B06F7A" w:rsidRDefault="005B7866" w:rsidP="007F1FAF">
            <w:pPr>
              <w:pStyle w:val="TAL"/>
              <w:rPr>
                <w:rFonts w:cs="Arial"/>
                <w:szCs w:val="18"/>
              </w:rPr>
            </w:pPr>
            <w:r w:rsidRPr="00B06F7A">
              <w:rPr>
                <w:rFonts w:cs="Arial"/>
                <w:szCs w:val="18"/>
              </w:rPr>
              <w:t>true: access is from ePDG.</w:t>
            </w:r>
          </w:p>
          <w:p w14:paraId="3E46DFEA" w14:textId="77777777" w:rsidR="005B7866" w:rsidRPr="00B06F7A" w:rsidRDefault="005B7866" w:rsidP="007F1FAF">
            <w:pPr>
              <w:pStyle w:val="TAL"/>
              <w:rPr>
                <w:rFonts w:cs="Arial"/>
                <w:szCs w:val="18"/>
              </w:rPr>
            </w:pPr>
            <w:r w:rsidRPr="00B06F7A">
              <w:rPr>
                <w:rFonts w:cs="Arial"/>
                <w:szCs w:val="18"/>
              </w:rPr>
              <w:t>false or absent: access is not from ePDG.</w:t>
            </w:r>
          </w:p>
        </w:tc>
      </w:tr>
      <w:tr w:rsidR="00BF75D3" w:rsidRPr="00B06F7A" w14:paraId="0C069F17" w14:textId="77777777" w:rsidTr="00BF75D3">
        <w:trPr>
          <w:jc w:val="center"/>
        </w:trPr>
        <w:tc>
          <w:tcPr>
            <w:tcW w:w="2090" w:type="dxa"/>
            <w:tcBorders>
              <w:top w:val="single" w:sz="4" w:space="0" w:color="auto"/>
              <w:left w:val="single" w:sz="4" w:space="0" w:color="auto"/>
              <w:bottom w:val="single" w:sz="4" w:space="0" w:color="auto"/>
              <w:right w:val="single" w:sz="4" w:space="0" w:color="auto"/>
            </w:tcBorders>
          </w:tcPr>
          <w:p w14:paraId="3AE628CA" w14:textId="77777777" w:rsidR="00BF75D3" w:rsidRPr="00B06F7A" w:rsidRDefault="00BF75D3" w:rsidP="00BF75D3">
            <w:pPr>
              <w:pStyle w:val="TAL"/>
            </w:pPr>
            <w:r w:rsidRPr="00B06F7A">
              <w:t>plmnId</w:t>
            </w:r>
          </w:p>
        </w:tc>
        <w:tc>
          <w:tcPr>
            <w:tcW w:w="1842" w:type="dxa"/>
            <w:tcBorders>
              <w:top w:val="single" w:sz="4" w:space="0" w:color="auto"/>
              <w:left w:val="single" w:sz="4" w:space="0" w:color="auto"/>
              <w:bottom w:val="single" w:sz="4" w:space="0" w:color="auto"/>
              <w:right w:val="single" w:sz="4" w:space="0" w:color="auto"/>
            </w:tcBorders>
          </w:tcPr>
          <w:p w14:paraId="2AB7AF51" w14:textId="77777777" w:rsidR="00BF75D3" w:rsidRPr="00B06F7A" w:rsidRDefault="00BF75D3" w:rsidP="00BF75D3">
            <w:pPr>
              <w:pStyle w:val="TAL"/>
            </w:pPr>
            <w:r w:rsidRPr="00B06F7A">
              <w:t>PlmnId</w:t>
            </w:r>
          </w:p>
        </w:tc>
        <w:tc>
          <w:tcPr>
            <w:tcW w:w="567" w:type="dxa"/>
            <w:tcBorders>
              <w:top w:val="single" w:sz="4" w:space="0" w:color="auto"/>
              <w:left w:val="single" w:sz="4" w:space="0" w:color="auto"/>
              <w:bottom w:val="single" w:sz="4" w:space="0" w:color="auto"/>
              <w:right w:val="single" w:sz="4" w:space="0" w:color="auto"/>
            </w:tcBorders>
          </w:tcPr>
          <w:p w14:paraId="63CD7969" w14:textId="77777777" w:rsidR="00BF75D3" w:rsidRPr="00B06F7A" w:rsidRDefault="00BF75D3" w:rsidP="00BF75D3">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5CB799D1" w14:textId="77777777" w:rsidR="00BF75D3" w:rsidRPr="00B06F7A" w:rsidRDefault="00BF75D3" w:rsidP="00BF75D3">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0A94DD9E" w14:textId="77777777" w:rsidR="00BF75D3" w:rsidRPr="00B06F7A" w:rsidRDefault="00BF75D3" w:rsidP="00BF75D3">
            <w:pPr>
              <w:pStyle w:val="TAL"/>
              <w:rPr>
                <w:rFonts w:cs="Arial"/>
                <w:szCs w:val="18"/>
              </w:rPr>
            </w:pPr>
            <w:r w:rsidRPr="00B06F7A">
              <w:rPr>
                <w:rFonts w:cs="Arial"/>
                <w:szCs w:val="18"/>
              </w:rPr>
              <w:t>PLMN where the PGW-C+SMF is located</w:t>
            </w:r>
          </w:p>
        </w:tc>
      </w:tr>
      <w:tr w:rsidR="005B7866" w:rsidRPr="00B06F7A" w14:paraId="5278CCDD"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2AA8338" w14:textId="77777777" w:rsidR="005B7866" w:rsidRPr="00B06F7A" w:rsidRDefault="005B7866" w:rsidP="007F1FAF">
            <w:pPr>
              <w:pStyle w:val="TAN"/>
            </w:pPr>
            <w:r w:rsidRPr="00B06F7A">
              <w:t>NOTE:</w:t>
            </w:r>
            <w:r w:rsidRPr="00B06F7A">
              <w:tab/>
              <w:t>If the AMF fails to contact the SMF/PGW based on the provided information (pgwFqdn/pgwIpAddress/smfInstanceId) when needed, the AMF should use a locally configured SMF instance ID or SMF set ID for the SMF/PGW for emergency services.</w:t>
            </w:r>
          </w:p>
        </w:tc>
      </w:tr>
    </w:tbl>
    <w:p w14:paraId="7F582C19" w14:textId="77777777" w:rsidR="005B7866" w:rsidRPr="00B06F7A" w:rsidRDefault="005B7866" w:rsidP="005B7866"/>
    <w:p w14:paraId="74A0B7E9" w14:textId="77777777" w:rsidR="005B7866" w:rsidRPr="00B06F7A" w:rsidRDefault="005B7866" w:rsidP="00C05182">
      <w:pPr>
        <w:pStyle w:val="Heading5"/>
      </w:pPr>
      <w:bookmarkStart w:id="2520" w:name="_Toc11338611"/>
      <w:bookmarkStart w:id="2521" w:name="_Toc27585263"/>
      <w:bookmarkStart w:id="2522" w:name="_Toc36457229"/>
      <w:bookmarkStart w:id="2523" w:name="_Toc45028123"/>
      <w:bookmarkStart w:id="2524" w:name="_Toc45028958"/>
      <w:bookmarkStart w:id="2525" w:name="_Toc67681717"/>
      <w:bookmarkStart w:id="2526" w:name="_Toc114764499"/>
      <w:r w:rsidRPr="00B06F7A">
        <w:lastRenderedPageBreak/>
        <w:t>6.1.6.2.33</w:t>
      </w:r>
      <w:r w:rsidRPr="00B06F7A">
        <w:tab/>
        <w:t xml:space="preserve">Type: </w:t>
      </w:r>
      <w:r w:rsidRPr="00B06F7A">
        <w:rPr>
          <w:rFonts w:hint="eastAsia"/>
          <w:lang w:eastAsia="zh-CN"/>
        </w:rPr>
        <w:t>Upu</w:t>
      </w:r>
      <w:r w:rsidRPr="00B06F7A">
        <w:t>Info</w:t>
      </w:r>
      <w:bookmarkEnd w:id="2520"/>
      <w:bookmarkEnd w:id="2521"/>
      <w:bookmarkEnd w:id="2522"/>
      <w:bookmarkEnd w:id="2523"/>
      <w:bookmarkEnd w:id="2524"/>
      <w:bookmarkEnd w:id="2525"/>
      <w:bookmarkEnd w:id="2526"/>
    </w:p>
    <w:p w14:paraId="54BC5729" w14:textId="77777777" w:rsidR="005B7866" w:rsidRPr="00B06F7A" w:rsidRDefault="005B7866" w:rsidP="005B7866">
      <w:pPr>
        <w:pStyle w:val="TH"/>
      </w:pPr>
      <w:r w:rsidRPr="00B06F7A">
        <w:rPr>
          <w:noProof/>
        </w:rPr>
        <w:t>Table </w:t>
      </w:r>
      <w:r w:rsidRPr="00B06F7A">
        <w:t xml:space="preserve">6.1.6.2.33-1: </w:t>
      </w:r>
      <w:r w:rsidRPr="00B06F7A">
        <w:rPr>
          <w:noProof/>
        </w:rPr>
        <w:t xml:space="preserve">Definition of type </w:t>
      </w:r>
      <w:r w:rsidRPr="00B06F7A">
        <w:rPr>
          <w:rFonts w:hint="eastAsia"/>
          <w:lang w:eastAsia="zh-CN"/>
        </w:rPr>
        <w:t>Upu</w:t>
      </w:r>
      <w:r w:rsidRPr="00B06F7A">
        <w:t>Info</w:t>
      </w:r>
    </w:p>
    <w:tbl>
      <w:tblPr>
        <w:tblW w:w="110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gridCol w:w="1507"/>
      </w:tblGrid>
      <w:tr w:rsidR="004C0DD4" w:rsidRPr="00B06F7A" w14:paraId="67396F11" w14:textId="0B50D3DD" w:rsidTr="006E076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868A0ED" w14:textId="77777777" w:rsidR="004C0DD4" w:rsidRPr="00B06F7A" w:rsidRDefault="004C0DD4"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0F2868E" w14:textId="77777777" w:rsidR="004C0DD4" w:rsidRPr="00B06F7A" w:rsidRDefault="004C0DD4"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20C2FD" w14:textId="77777777" w:rsidR="004C0DD4" w:rsidRPr="00B06F7A" w:rsidRDefault="004C0DD4"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E52FBE" w14:textId="77777777" w:rsidR="004C0DD4" w:rsidRPr="00B06F7A" w:rsidRDefault="004C0DD4"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565389C" w14:textId="77777777" w:rsidR="004C0DD4" w:rsidRPr="00B06F7A" w:rsidRDefault="004C0DD4" w:rsidP="007F1FAF">
            <w:pPr>
              <w:pStyle w:val="TAH"/>
              <w:rPr>
                <w:rFonts w:cs="Arial"/>
                <w:szCs w:val="18"/>
              </w:rPr>
            </w:pPr>
            <w:r w:rsidRPr="00B06F7A">
              <w:rPr>
                <w:rFonts w:cs="Arial"/>
                <w:szCs w:val="18"/>
              </w:rPr>
              <w:t>Description</w:t>
            </w:r>
          </w:p>
        </w:tc>
        <w:tc>
          <w:tcPr>
            <w:tcW w:w="1507" w:type="dxa"/>
            <w:tcBorders>
              <w:top w:val="single" w:sz="4" w:space="0" w:color="auto"/>
              <w:left w:val="single" w:sz="4" w:space="0" w:color="auto"/>
              <w:bottom w:val="single" w:sz="4" w:space="0" w:color="auto"/>
              <w:right w:val="single" w:sz="4" w:space="0" w:color="auto"/>
            </w:tcBorders>
            <w:shd w:val="clear" w:color="auto" w:fill="C0C0C0"/>
          </w:tcPr>
          <w:p w14:paraId="36DC862D" w14:textId="59212360" w:rsidR="004C0DD4" w:rsidRPr="00B06F7A" w:rsidRDefault="004C0DD4" w:rsidP="007F1FAF">
            <w:pPr>
              <w:pStyle w:val="TAH"/>
              <w:rPr>
                <w:rFonts w:cs="Arial"/>
                <w:szCs w:val="18"/>
              </w:rPr>
            </w:pPr>
            <w:r w:rsidRPr="00B06F7A">
              <w:rPr>
                <w:rFonts w:cs="Arial"/>
                <w:szCs w:val="18"/>
              </w:rPr>
              <w:t>Applicability</w:t>
            </w:r>
          </w:p>
        </w:tc>
      </w:tr>
      <w:tr w:rsidR="004C0DD4" w:rsidRPr="00B06F7A" w14:paraId="2A4908B0" w14:textId="45142B5D" w:rsidTr="006E0761">
        <w:trPr>
          <w:jc w:val="center"/>
        </w:trPr>
        <w:tc>
          <w:tcPr>
            <w:tcW w:w="2090" w:type="dxa"/>
            <w:tcBorders>
              <w:top w:val="single" w:sz="4" w:space="0" w:color="auto"/>
              <w:left w:val="single" w:sz="4" w:space="0" w:color="auto"/>
              <w:bottom w:val="single" w:sz="4" w:space="0" w:color="auto"/>
              <w:right w:val="single" w:sz="4" w:space="0" w:color="auto"/>
            </w:tcBorders>
          </w:tcPr>
          <w:p w14:paraId="2166DA6F" w14:textId="77777777" w:rsidR="004C0DD4" w:rsidRPr="00B06F7A" w:rsidRDefault="004C0DD4" w:rsidP="007F1FAF">
            <w:pPr>
              <w:pStyle w:val="TAL"/>
            </w:pPr>
            <w:r w:rsidRPr="00B06F7A">
              <w:rPr>
                <w:rFonts w:hint="eastAsia"/>
                <w:lang w:val="es-ES" w:eastAsia="zh-CN"/>
              </w:rPr>
              <w:t>upuData</w:t>
            </w:r>
            <w:r w:rsidRPr="00B06F7A">
              <w:t>List</w:t>
            </w:r>
          </w:p>
        </w:tc>
        <w:tc>
          <w:tcPr>
            <w:tcW w:w="1559" w:type="dxa"/>
            <w:tcBorders>
              <w:top w:val="single" w:sz="4" w:space="0" w:color="auto"/>
              <w:left w:val="single" w:sz="4" w:space="0" w:color="auto"/>
              <w:bottom w:val="single" w:sz="4" w:space="0" w:color="auto"/>
              <w:right w:val="single" w:sz="4" w:space="0" w:color="auto"/>
            </w:tcBorders>
          </w:tcPr>
          <w:p w14:paraId="01D6A673" w14:textId="77777777" w:rsidR="004C0DD4" w:rsidRPr="00B06F7A" w:rsidRDefault="004C0DD4" w:rsidP="007F1FAF">
            <w:pPr>
              <w:pStyle w:val="TAL"/>
            </w:pPr>
            <w:r w:rsidRPr="00B06F7A">
              <w:rPr>
                <w:rFonts w:hint="eastAsia"/>
                <w:lang w:eastAsia="zh-CN"/>
              </w:rPr>
              <w:t>a</w:t>
            </w:r>
            <w:r w:rsidRPr="00B06F7A">
              <w:t>rray(</w:t>
            </w:r>
            <w:r w:rsidRPr="00B06F7A">
              <w:rPr>
                <w:lang w:val="es-ES"/>
              </w:rPr>
              <w:t>U</w:t>
            </w:r>
            <w:r w:rsidRPr="00B06F7A">
              <w:rPr>
                <w:rFonts w:hint="eastAsia"/>
                <w:lang w:val="es-ES" w:eastAsia="zh-CN"/>
              </w:rPr>
              <w:t>puData</w:t>
            </w:r>
            <w:r w:rsidRPr="00B06F7A">
              <w:t>)</w:t>
            </w:r>
          </w:p>
        </w:tc>
        <w:tc>
          <w:tcPr>
            <w:tcW w:w="425" w:type="dxa"/>
            <w:tcBorders>
              <w:top w:val="single" w:sz="4" w:space="0" w:color="auto"/>
              <w:left w:val="single" w:sz="4" w:space="0" w:color="auto"/>
              <w:bottom w:val="single" w:sz="4" w:space="0" w:color="auto"/>
              <w:right w:val="single" w:sz="4" w:space="0" w:color="auto"/>
            </w:tcBorders>
          </w:tcPr>
          <w:p w14:paraId="22BC4041" w14:textId="50316347" w:rsidR="004C0DD4" w:rsidRPr="00B06F7A" w:rsidRDefault="004C0DD4"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2AF9B31E" w14:textId="77777777" w:rsidR="004C0DD4" w:rsidRPr="00B06F7A" w:rsidRDefault="004C0DD4" w:rsidP="007F1FAF">
            <w:pPr>
              <w:pStyle w:val="TAL"/>
            </w:pPr>
            <w:r w:rsidRPr="00B06F7A">
              <w:rPr>
                <w:rFonts w:hint="eastAsia"/>
                <w:lang w:eastAsia="zh-CN"/>
              </w:rPr>
              <w:t>1</w:t>
            </w:r>
            <w:r w:rsidRPr="00B06F7A">
              <w:t>..N</w:t>
            </w:r>
          </w:p>
        </w:tc>
        <w:tc>
          <w:tcPr>
            <w:tcW w:w="4359" w:type="dxa"/>
            <w:tcBorders>
              <w:top w:val="single" w:sz="4" w:space="0" w:color="auto"/>
              <w:left w:val="single" w:sz="4" w:space="0" w:color="auto"/>
              <w:bottom w:val="single" w:sz="4" w:space="0" w:color="auto"/>
              <w:right w:val="single" w:sz="4" w:space="0" w:color="auto"/>
            </w:tcBorders>
          </w:tcPr>
          <w:p w14:paraId="4859448A" w14:textId="77777777" w:rsidR="004C0DD4" w:rsidRPr="00B06F7A" w:rsidRDefault="004C0DD4" w:rsidP="007F1FAF">
            <w:pPr>
              <w:pStyle w:val="TAL"/>
              <w:rPr>
                <w:rFonts w:cs="Arial"/>
                <w:szCs w:val="18"/>
              </w:rPr>
            </w:pPr>
            <w:r w:rsidRPr="00B06F7A">
              <w:rPr>
                <w:rFonts w:cs="Arial" w:hint="eastAsia"/>
                <w:szCs w:val="18"/>
                <w:lang w:eastAsia="zh-CN"/>
              </w:rPr>
              <w:t>T</w:t>
            </w:r>
            <w:r w:rsidRPr="00B06F7A">
              <w:rPr>
                <w:rFonts w:cs="Arial"/>
                <w:szCs w:val="18"/>
              </w:rPr>
              <w:t xml:space="preserve">his information defines the </w:t>
            </w:r>
            <w:r w:rsidRPr="00B06F7A">
              <w:rPr>
                <w:noProof/>
              </w:rPr>
              <w:t>UE Parameters Update (UPU)</w:t>
            </w:r>
            <w:r w:rsidRPr="00B06F7A">
              <w:rPr>
                <w:rFonts w:cs="Arial"/>
                <w:szCs w:val="18"/>
              </w:rPr>
              <w:t>.</w:t>
            </w:r>
          </w:p>
          <w:p w14:paraId="256C9CE9" w14:textId="77777777" w:rsidR="004968D7" w:rsidRPr="00B06F7A" w:rsidRDefault="004C0DD4" w:rsidP="007F1FAF">
            <w:pPr>
              <w:pStyle w:val="TAL"/>
              <w:rPr>
                <w:lang w:eastAsia="zh-CN"/>
              </w:rPr>
            </w:pPr>
            <w:r w:rsidRPr="00B06F7A">
              <w:rPr>
                <w:rFonts w:cs="Arial" w:hint="eastAsia"/>
                <w:szCs w:val="18"/>
                <w:lang w:eastAsia="zh-CN"/>
              </w:rPr>
              <w:t>A</w:t>
            </w:r>
            <w:r w:rsidRPr="00B06F7A">
              <w:rPr>
                <w:lang w:eastAsia="zh-CN"/>
              </w:rPr>
              <w:t xml:space="preserve"> secured packet </w:t>
            </w:r>
            <w:r w:rsidRPr="00B06F7A">
              <w:rPr>
                <w:rFonts w:hint="eastAsia"/>
                <w:lang w:eastAsia="zh-CN"/>
              </w:rPr>
              <w:t xml:space="preserve">with the </w:t>
            </w:r>
            <w:r w:rsidRPr="00B06F7A">
              <w:t>Routing indicator</w:t>
            </w:r>
            <w:r w:rsidRPr="00B06F7A">
              <w:rPr>
                <w:rFonts w:hint="eastAsia"/>
                <w:lang w:eastAsia="zh-CN"/>
              </w:rPr>
              <w:t xml:space="preserve"> update data is included and/or the </w:t>
            </w:r>
            <w:r w:rsidRPr="00B06F7A">
              <w:t>Default configured NSSAI</w:t>
            </w:r>
            <w:r w:rsidRPr="00B06F7A">
              <w:rPr>
                <w:rFonts w:hint="eastAsia"/>
                <w:lang w:eastAsia="zh-CN"/>
              </w:rPr>
              <w:t xml:space="preserve"> update data are included</w:t>
            </w:r>
            <w:r w:rsidRPr="00B06F7A">
              <w:rPr>
                <w:lang w:eastAsia="zh-CN"/>
              </w:rPr>
              <w:t xml:space="preserve"> on Nudm</w:t>
            </w:r>
            <w:r w:rsidRPr="00B06F7A">
              <w:rPr>
                <w:rFonts w:hint="eastAsia"/>
                <w:lang w:eastAsia="zh-CN"/>
              </w:rPr>
              <w:t>.</w:t>
            </w:r>
          </w:p>
          <w:p w14:paraId="0AD7C441" w14:textId="652129BF" w:rsidR="004968D7" w:rsidRPr="00B06F7A" w:rsidRDefault="004C0DD4" w:rsidP="000772C9">
            <w:pPr>
              <w:pStyle w:val="TAL"/>
              <w:rPr>
                <w:lang w:eastAsia="zh-CN"/>
              </w:rPr>
            </w:pPr>
            <w:r w:rsidRPr="00B06F7A">
              <w:rPr>
                <w:lang w:eastAsia="zh-CN"/>
              </w:rPr>
              <w:t xml:space="preserve">An unsecured </w:t>
            </w:r>
            <w:r w:rsidRPr="00B06F7A">
              <w:t>Routing indicator</w:t>
            </w:r>
            <w:r w:rsidRPr="00B06F7A">
              <w:rPr>
                <w:rFonts w:hint="eastAsia"/>
                <w:lang w:eastAsia="zh-CN"/>
              </w:rPr>
              <w:t xml:space="preserve"> update data</w:t>
            </w:r>
            <w:r w:rsidRPr="00B06F7A">
              <w:rPr>
                <w:lang w:eastAsia="zh-CN"/>
              </w:rPr>
              <w:t xml:space="preserve"> or secured packet </w:t>
            </w:r>
            <w:r w:rsidRPr="00B06F7A">
              <w:rPr>
                <w:rFonts w:hint="eastAsia"/>
                <w:lang w:eastAsia="zh-CN"/>
              </w:rPr>
              <w:t xml:space="preserve">with the </w:t>
            </w:r>
            <w:r w:rsidRPr="00B06F7A">
              <w:t>Routing indicator</w:t>
            </w:r>
            <w:r w:rsidRPr="00B06F7A">
              <w:rPr>
                <w:rFonts w:hint="eastAsia"/>
                <w:lang w:eastAsia="zh-CN"/>
              </w:rPr>
              <w:t xml:space="preserve"> update data</w:t>
            </w:r>
            <w:r w:rsidRPr="00B06F7A">
              <w:rPr>
                <w:lang w:eastAsia="zh-CN"/>
              </w:rPr>
              <w:t xml:space="preserve">, </w:t>
            </w:r>
            <w:r w:rsidRPr="00B06F7A">
              <w:rPr>
                <w:rFonts w:hint="eastAsia"/>
                <w:lang w:eastAsia="zh-CN"/>
              </w:rPr>
              <w:t xml:space="preserve">and/or the </w:t>
            </w:r>
            <w:r w:rsidRPr="00B06F7A">
              <w:t>Default configured NSSAI</w:t>
            </w:r>
            <w:r w:rsidRPr="00B06F7A">
              <w:rPr>
                <w:rFonts w:hint="eastAsia"/>
                <w:lang w:eastAsia="zh-CN"/>
              </w:rPr>
              <w:t xml:space="preserve"> update data</w:t>
            </w:r>
            <w:r w:rsidR="007D1F83">
              <w:rPr>
                <w:lang w:eastAsia="zh-CN"/>
              </w:rPr>
              <w:t xml:space="preserve">, and/or </w:t>
            </w:r>
            <w:r w:rsidR="007D1F83">
              <w:t>Disaster Roaming Enabled Indication</w:t>
            </w:r>
            <w:r w:rsidR="007D1F83">
              <w:rPr>
                <w:lang w:eastAsia="zh-CN"/>
              </w:rPr>
              <w:t xml:space="preserve">, and/or the indication of </w:t>
            </w:r>
            <w:r w:rsidR="007D1F83">
              <w:rPr>
                <w:rFonts w:cs="Arial"/>
                <w:szCs w:val="18"/>
              </w:rPr>
              <w:t>'</w:t>
            </w:r>
            <w:r w:rsidR="007D1F83">
              <w:t>a</w:t>
            </w:r>
            <w:r w:rsidR="007D1F83" w:rsidRPr="007B112C">
              <w:t>pplicability of</w:t>
            </w:r>
            <w:r w:rsidR="007D1F83">
              <w:t xml:space="preserve"> "lists of PLMN(s) to be used in disaster condition" provided by a VPLMN</w:t>
            </w:r>
            <w:r w:rsidR="007D1F83" w:rsidRPr="0033377A">
              <w:t>'</w:t>
            </w:r>
            <w:r w:rsidRPr="00B06F7A">
              <w:rPr>
                <w:rFonts w:hint="eastAsia"/>
                <w:lang w:eastAsia="zh-CN"/>
              </w:rPr>
              <w:t xml:space="preserve"> are included</w:t>
            </w:r>
            <w:r w:rsidRPr="00B06F7A">
              <w:rPr>
                <w:lang w:eastAsia="zh-CN"/>
              </w:rPr>
              <w:t xml:space="preserve"> on Nudr</w:t>
            </w:r>
            <w:r w:rsidRPr="00B06F7A">
              <w:rPr>
                <w:rFonts w:hint="eastAsia"/>
                <w:lang w:eastAsia="zh-CN"/>
              </w:rPr>
              <w:t>.</w:t>
            </w:r>
          </w:p>
          <w:p w14:paraId="60DA1AF5" w14:textId="1290B9EC" w:rsidR="004C0DD4" w:rsidRPr="00B06F7A" w:rsidRDefault="000772C9" w:rsidP="000772C9">
            <w:pPr>
              <w:pStyle w:val="TAL"/>
              <w:rPr>
                <w:rFonts w:cs="Arial"/>
                <w:szCs w:val="18"/>
              </w:rPr>
            </w:pPr>
            <w:r w:rsidRPr="00B06F7A">
              <w:rPr>
                <w:rFonts w:cs="Arial"/>
                <w:szCs w:val="18"/>
              </w:rPr>
              <w:t>Shall be absent when the NF Consumer (e.g. AMF) supports receiving UE Parameters Update information encoded as transparent containers, and the upuTransparentContainer attribute is present.</w:t>
            </w:r>
          </w:p>
        </w:tc>
        <w:tc>
          <w:tcPr>
            <w:tcW w:w="1507" w:type="dxa"/>
            <w:tcBorders>
              <w:top w:val="single" w:sz="4" w:space="0" w:color="auto"/>
              <w:left w:val="single" w:sz="4" w:space="0" w:color="auto"/>
              <w:bottom w:val="single" w:sz="4" w:space="0" w:color="auto"/>
              <w:right w:val="single" w:sz="4" w:space="0" w:color="auto"/>
            </w:tcBorders>
          </w:tcPr>
          <w:p w14:paraId="31D05F69" w14:textId="77777777" w:rsidR="004C0DD4" w:rsidRPr="00B06F7A" w:rsidRDefault="004C0DD4" w:rsidP="007F1FAF">
            <w:pPr>
              <w:pStyle w:val="TAL"/>
              <w:rPr>
                <w:rFonts w:cs="Arial"/>
                <w:szCs w:val="18"/>
                <w:lang w:eastAsia="zh-CN"/>
              </w:rPr>
            </w:pPr>
          </w:p>
        </w:tc>
      </w:tr>
      <w:tr w:rsidR="004C0DD4" w:rsidRPr="00B06F7A" w14:paraId="39CE5B63" w14:textId="21E903B5" w:rsidTr="006E0761">
        <w:trPr>
          <w:jc w:val="center"/>
        </w:trPr>
        <w:tc>
          <w:tcPr>
            <w:tcW w:w="2090" w:type="dxa"/>
            <w:tcBorders>
              <w:top w:val="single" w:sz="4" w:space="0" w:color="auto"/>
              <w:left w:val="single" w:sz="4" w:space="0" w:color="auto"/>
              <w:bottom w:val="single" w:sz="4" w:space="0" w:color="auto"/>
              <w:right w:val="single" w:sz="4" w:space="0" w:color="auto"/>
            </w:tcBorders>
          </w:tcPr>
          <w:p w14:paraId="4EDF200D" w14:textId="77777777" w:rsidR="004C0DD4" w:rsidRPr="00B06F7A" w:rsidRDefault="004C0DD4" w:rsidP="007F1FAF">
            <w:pPr>
              <w:pStyle w:val="TAL"/>
              <w:rPr>
                <w:lang w:val="es-ES"/>
              </w:rPr>
            </w:pPr>
            <w:r w:rsidRPr="00B06F7A">
              <w:rPr>
                <w:rFonts w:hint="eastAsia"/>
                <w:lang w:eastAsia="zh-CN"/>
              </w:rPr>
              <w:t>upuReg</w:t>
            </w:r>
            <w:r w:rsidRPr="00B06F7A">
              <w:t>Ind</w:t>
            </w:r>
          </w:p>
        </w:tc>
        <w:tc>
          <w:tcPr>
            <w:tcW w:w="1559" w:type="dxa"/>
            <w:tcBorders>
              <w:top w:val="single" w:sz="4" w:space="0" w:color="auto"/>
              <w:left w:val="single" w:sz="4" w:space="0" w:color="auto"/>
              <w:bottom w:val="single" w:sz="4" w:space="0" w:color="auto"/>
              <w:right w:val="single" w:sz="4" w:space="0" w:color="auto"/>
            </w:tcBorders>
          </w:tcPr>
          <w:p w14:paraId="60DD83F0" w14:textId="77777777" w:rsidR="004C0DD4" w:rsidRPr="00B06F7A" w:rsidRDefault="004C0DD4" w:rsidP="007F1FAF">
            <w:pPr>
              <w:pStyle w:val="TAL"/>
            </w:pPr>
            <w:r w:rsidRPr="00B06F7A">
              <w:t>U</w:t>
            </w:r>
            <w:r w:rsidRPr="00B06F7A">
              <w:rPr>
                <w:rFonts w:hint="eastAsia"/>
                <w:lang w:eastAsia="zh-CN"/>
              </w:rPr>
              <w:t>puReg</w:t>
            </w:r>
            <w:r w:rsidRPr="00B06F7A">
              <w:t>Ind</w:t>
            </w:r>
          </w:p>
        </w:tc>
        <w:tc>
          <w:tcPr>
            <w:tcW w:w="425" w:type="dxa"/>
            <w:tcBorders>
              <w:top w:val="single" w:sz="4" w:space="0" w:color="auto"/>
              <w:left w:val="single" w:sz="4" w:space="0" w:color="auto"/>
              <w:bottom w:val="single" w:sz="4" w:space="0" w:color="auto"/>
              <w:right w:val="single" w:sz="4" w:space="0" w:color="auto"/>
            </w:tcBorders>
          </w:tcPr>
          <w:p w14:paraId="2D1B79A3" w14:textId="11BA7C0E" w:rsidR="004C0DD4" w:rsidRPr="00B06F7A" w:rsidRDefault="004C0DD4" w:rsidP="007F1FAF">
            <w:pPr>
              <w:pStyle w:val="TAC"/>
              <w:rPr>
                <w:lang w:eastAsia="zh-CN"/>
              </w:rPr>
            </w:pPr>
            <w:r w:rsidRPr="00B06F7A">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21627D4" w14:textId="27B10E58" w:rsidR="004C0DD4" w:rsidRPr="00B06F7A" w:rsidRDefault="000772C9" w:rsidP="007F1FAF">
            <w:pPr>
              <w:pStyle w:val="TAL"/>
            </w:pPr>
            <w:r w:rsidRPr="00B06F7A">
              <w:t>0..</w:t>
            </w:r>
            <w:r w:rsidR="004C0DD4" w:rsidRPr="00B06F7A">
              <w:t>1</w:t>
            </w:r>
          </w:p>
        </w:tc>
        <w:tc>
          <w:tcPr>
            <w:tcW w:w="4359" w:type="dxa"/>
            <w:tcBorders>
              <w:top w:val="single" w:sz="4" w:space="0" w:color="auto"/>
              <w:left w:val="single" w:sz="4" w:space="0" w:color="auto"/>
              <w:bottom w:val="single" w:sz="4" w:space="0" w:color="auto"/>
              <w:right w:val="single" w:sz="4" w:space="0" w:color="auto"/>
            </w:tcBorders>
          </w:tcPr>
          <w:p w14:paraId="2BA38E5E" w14:textId="77777777" w:rsidR="000772C9" w:rsidRPr="00B06F7A" w:rsidRDefault="004C0DD4" w:rsidP="000772C9">
            <w:pPr>
              <w:pStyle w:val="TAL"/>
              <w:rPr>
                <w:lang w:eastAsia="zh-CN"/>
              </w:rPr>
            </w:pPr>
            <w:r w:rsidRPr="00B06F7A">
              <w:rPr>
                <w:rFonts w:cs="Arial"/>
                <w:szCs w:val="18"/>
              </w:rPr>
              <w:t xml:space="preserve">Contains the indication </w:t>
            </w:r>
            <w:r w:rsidRPr="00B06F7A">
              <w:rPr>
                <w:rFonts w:cs="Arial" w:hint="eastAsia"/>
                <w:szCs w:val="18"/>
                <w:lang w:eastAsia="zh-CN"/>
              </w:rPr>
              <w:t xml:space="preserve">of </w:t>
            </w:r>
            <w:r w:rsidRPr="00B06F7A">
              <w:rPr>
                <w:rFonts w:cs="Arial"/>
                <w:szCs w:val="18"/>
              </w:rPr>
              <w:t xml:space="preserve">whether the </w:t>
            </w:r>
            <w:r w:rsidRPr="00B06F7A">
              <w:t xml:space="preserve">re-registration </w:t>
            </w:r>
            <w:r w:rsidRPr="00B06F7A">
              <w:rPr>
                <w:rFonts w:hint="eastAsia"/>
                <w:lang w:eastAsia="zh-CN"/>
              </w:rPr>
              <w:t xml:space="preserve">is </w:t>
            </w:r>
            <w:r w:rsidRPr="00B06F7A">
              <w:t>requested</w:t>
            </w:r>
            <w:r w:rsidRPr="00B06F7A">
              <w:rPr>
                <w:rFonts w:hint="eastAsia"/>
                <w:lang w:eastAsia="zh-CN"/>
              </w:rPr>
              <w:t>.</w:t>
            </w:r>
          </w:p>
          <w:p w14:paraId="770299AC" w14:textId="3C9987DC" w:rsidR="004C0DD4" w:rsidRPr="00B06F7A" w:rsidRDefault="000772C9" w:rsidP="000772C9">
            <w:pPr>
              <w:pStyle w:val="TAL"/>
              <w:rPr>
                <w:rFonts w:cs="Arial"/>
                <w:szCs w:val="18"/>
              </w:rPr>
            </w:pPr>
            <w:r w:rsidRPr="00B06F7A">
              <w:rPr>
                <w:rFonts w:cs="Arial"/>
                <w:szCs w:val="18"/>
              </w:rPr>
              <w:t>Shall be absent when the NF Consumer (e.g. AMF) supports receiving UE Parameters Update information encoded as transparent containers, and the upuTransparentContainer attribute is present.</w:t>
            </w:r>
          </w:p>
        </w:tc>
        <w:tc>
          <w:tcPr>
            <w:tcW w:w="1507" w:type="dxa"/>
            <w:tcBorders>
              <w:top w:val="single" w:sz="4" w:space="0" w:color="auto"/>
              <w:left w:val="single" w:sz="4" w:space="0" w:color="auto"/>
              <w:bottom w:val="single" w:sz="4" w:space="0" w:color="auto"/>
              <w:right w:val="single" w:sz="4" w:space="0" w:color="auto"/>
            </w:tcBorders>
          </w:tcPr>
          <w:p w14:paraId="033FF1F4" w14:textId="77777777" w:rsidR="004C0DD4" w:rsidRPr="00B06F7A" w:rsidRDefault="004C0DD4" w:rsidP="007F1FAF">
            <w:pPr>
              <w:pStyle w:val="TAL"/>
              <w:rPr>
                <w:rFonts w:cs="Arial"/>
                <w:szCs w:val="18"/>
              </w:rPr>
            </w:pPr>
          </w:p>
        </w:tc>
      </w:tr>
      <w:tr w:rsidR="004C0DD4" w:rsidRPr="00B06F7A" w14:paraId="39FC3EB9" w14:textId="4731BDC9" w:rsidTr="006E0761">
        <w:trPr>
          <w:jc w:val="center"/>
        </w:trPr>
        <w:tc>
          <w:tcPr>
            <w:tcW w:w="2090" w:type="dxa"/>
            <w:tcBorders>
              <w:top w:val="single" w:sz="4" w:space="0" w:color="auto"/>
              <w:left w:val="single" w:sz="4" w:space="0" w:color="auto"/>
              <w:bottom w:val="single" w:sz="4" w:space="0" w:color="auto"/>
              <w:right w:val="single" w:sz="4" w:space="0" w:color="auto"/>
            </w:tcBorders>
          </w:tcPr>
          <w:p w14:paraId="3C94C134" w14:textId="77777777" w:rsidR="004C0DD4" w:rsidRPr="00B06F7A" w:rsidRDefault="004C0DD4" w:rsidP="007F1FAF">
            <w:pPr>
              <w:pStyle w:val="TAL"/>
              <w:rPr>
                <w:lang w:eastAsia="zh-CN"/>
              </w:rPr>
            </w:pPr>
            <w:r w:rsidRPr="00B06F7A">
              <w:rPr>
                <w:rFonts w:hint="eastAsia"/>
                <w:lang w:eastAsia="zh-CN"/>
              </w:rPr>
              <w:t>upuA</w:t>
            </w:r>
            <w:r w:rsidRPr="00B06F7A">
              <w:t>ckInd</w:t>
            </w:r>
          </w:p>
        </w:tc>
        <w:tc>
          <w:tcPr>
            <w:tcW w:w="1559" w:type="dxa"/>
            <w:tcBorders>
              <w:top w:val="single" w:sz="4" w:space="0" w:color="auto"/>
              <w:left w:val="single" w:sz="4" w:space="0" w:color="auto"/>
              <w:bottom w:val="single" w:sz="4" w:space="0" w:color="auto"/>
              <w:right w:val="single" w:sz="4" w:space="0" w:color="auto"/>
            </w:tcBorders>
          </w:tcPr>
          <w:p w14:paraId="31C4B25F" w14:textId="77777777" w:rsidR="004C0DD4" w:rsidRPr="00B06F7A" w:rsidRDefault="004C0DD4" w:rsidP="007F1FAF">
            <w:pPr>
              <w:pStyle w:val="TAL"/>
            </w:pPr>
            <w:r w:rsidRPr="00B06F7A">
              <w:t>U</w:t>
            </w:r>
            <w:r w:rsidRPr="00B06F7A">
              <w:rPr>
                <w:rFonts w:hint="eastAsia"/>
                <w:lang w:eastAsia="zh-CN"/>
              </w:rPr>
              <w:t>pu</w:t>
            </w:r>
            <w:r w:rsidRPr="00B06F7A">
              <w:t>AckInd</w:t>
            </w:r>
          </w:p>
        </w:tc>
        <w:tc>
          <w:tcPr>
            <w:tcW w:w="425" w:type="dxa"/>
            <w:tcBorders>
              <w:top w:val="single" w:sz="4" w:space="0" w:color="auto"/>
              <w:left w:val="single" w:sz="4" w:space="0" w:color="auto"/>
              <w:bottom w:val="single" w:sz="4" w:space="0" w:color="auto"/>
              <w:right w:val="single" w:sz="4" w:space="0" w:color="auto"/>
            </w:tcBorders>
          </w:tcPr>
          <w:p w14:paraId="61FBAF1E" w14:textId="3A35CFB9" w:rsidR="004C0DD4" w:rsidRPr="00B06F7A" w:rsidRDefault="004C0DD4"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0F79EC1E" w14:textId="3080C99D" w:rsidR="004C0DD4" w:rsidRPr="00B06F7A" w:rsidRDefault="000772C9" w:rsidP="007F1FAF">
            <w:pPr>
              <w:pStyle w:val="TAL"/>
            </w:pPr>
            <w:r w:rsidRPr="00B06F7A">
              <w:t>0..</w:t>
            </w:r>
            <w:r w:rsidR="004C0DD4" w:rsidRPr="00B06F7A">
              <w:t>1</w:t>
            </w:r>
          </w:p>
        </w:tc>
        <w:tc>
          <w:tcPr>
            <w:tcW w:w="4359" w:type="dxa"/>
            <w:tcBorders>
              <w:top w:val="single" w:sz="4" w:space="0" w:color="auto"/>
              <w:left w:val="single" w:sz="4" w:space="0" w:color="auto"/>
              <w:bottom w:val="single" w:sz="4" w:space="0" w:color="auto"/>
              <w:right w:val="single" w:sz="4" w:space="0" w:color="auto"/>
            </w:tcBorders>
          </w:tcPr>
          <w:p w14:paraId="09574244" w14:textId="77777777" w:rsidR="000772C9" w:rsidRPr="00B06F7A" w:rsidRDefault="004C0DD4" w:rsidP="000772C9">
            <w:pPr>
              <w:pStyle w:val="TAL"/>
              <w:rPr>
                <w:rFonts w:cs="Arial"/>
                <w:szCs w:val="18"/>
              </w:rPr>
            </w:pPr>
            <w:r w:rsidRPr="00B06F7A">
              <w:rPr>
                <w:rFonts w:cs="Arial"/>
                <w:szCs w:val="18"/>
              </w:rPr>
              <w:t xml:space="preserve">Contains the indication </w:t>
            </w:r>
            <w:r w:rsidRPr="00B06F7A">
              <w:rPr>
                <w:rFonts w:cs="Arial" w:hint="eastAsia"/>
                <w:szCs w:val="18"/>
                <w:lang w:eastAsia="zh-CN"/>
              </w:rPr>
              <w:t xml:space="preserve">of </w:t>
            </w:r>
            <w:r w:rsidRPr="00B06F7A">
              <w:rPr>
                <w:rFonts w:cs="Arial"/>
                <w:szCs w:val="18"/>
              </w:rPr>
              <w:t>whether the acknowledgement from UE is needed.</w:t>
            </w:r>
          </w:p>
          <w:p w14:paraId="5363E2AF" w14:textId="7395E06D" w:rsidR="004C0DD4" w:rsidRPr="00B06F7A" w:rsidRDefault="000772C9" w:rsidP="000772C9">
            <w:pPr>
              <w:pStyle w:val="TAL"/>
              <w:rPr>
                <w:rFonts w:cs="Arial"/>
                <w:szCs w:val="18"/>
              </w:rPr>
            </w:pPr>
            <w:r w:rsidRPr="00B06F7A">
              <w:rPr>
                <w:rFonts w:cs="Arial"/>
                <w:szCs w:val="18"/>
              </w:rPr>
              <w:t>Shall be absent when the NF Consumer (e.g. AMF) supports receiving UE Parameters Update information encoded as transparent containers, and the upuTransparentContainer attribute is present.</w:t>
            </w:r>
          </w:p>
        </w:tc>
        <w:tc>
          <w:tcPr>
            <w:tcW w:w="1507" w:type="dxa"/>
            <w:tcBorders>
              <w:top w:val="single" w:sz="4" w:space="0" w:color="auto"/>
              <w:left w:val="single" w:sz="4" w:space="0" w:color="auto"/>
              <w:bottom w:val="single" w:sz="4" w:space="0" w:color="auto"/>
              <w:right w:val="single" w:sz="4" w:space="0" w:color="auto"/>
            </w:tcBorders>
          </w:tcPr>
          <w:p w14:paraId="5A4A9EF0" w14:textId="77777777" w:rsidR="004C0DD4" w:rsidRPr="00B06F7A" w:rsidRDefault="004C0DD4" w:rsidP="007F1FAF">
            <w:pPr>
              <w:pStyle w:val="TAL"/>
              <w:rPr>
                <w:rFonts w:cs="Arial"/>
                <w:szCs w:val="18"/>
              </w:rPr>
            </w:pPr>
          </w:p>
        </w:tc>
      </w:tr>
      <w:tr w:rsidR="004C0DD4" w:rsidRPr="00B06F7A" w14:paraId="486B652B" w14:textId="7BC042A3" w:rsidTr="006E0761">
        <w:trPr>
          <w:jc w:val="center"/>
        </w:trPr>
        <w:tc>
          <w:tcPr>
            <w:tcW w:w="2090" w:type="dxa"/>
            <w:tcBorders>
              <w:top w:val="single" w:sz="4" w:space="0" w:color="auto"/>
              <w:left w:val="single" w:sz="4" w:space="0" w:color="auto"/>
              <w:bottom w:val="single" w:sz="4" w:space="0" w:color="auto"/>
              <w:right w:val="single" w:sz="4" w:space="0" w:color="auto"/>
            </w:tcBorders>
          </w:tcPr>
          <w:p w14:paraId="1CFF0F4F" w14:textId="77777777" w:rsidR="004C0DD4" w:rsidRPr="00B06F7A" w:rsidRDefault="004C0DD4" w:rsidP="007F1FAF">
            <w:pPr>
              <w:pStyle w:val="TAL"/>
            </w:pPr>
            <w:r w:rsidRPr="00B06F7A">
              <w:rPr>
                <w:rFonts w:hint="eastAsia"/>
                <w:lang w:eastAsia="zh-CN"/>
              </w:rPr>
              <w:t>upu</w:t>
            </w:r>
            <w:r w:rsidRPr="00B06F7A">
              <w:t>MacIausf</w:t>
            </w:r>
          </w:p>
        </w:tc>
        <w:tc>
          <w:tcPr>
            <w:tcW w:w="1559" w:type="dxa"/>
            <w:tcBorders>
              <w:top w:val="single" w:sz="4" w:space="0" w:color="auto"/>
              <w:left w:val="single" w:sz="4" w:space="0" w:color="auto"/>
              <w:bottom w:val="single" w:sz="4" w:space="0" w:color="auto"/>
              <w:right w:val="single" w:sz="4" w:space="0" w:color="auto"/>
            </w:tcBorders>
          </w:tcPr>
          <w:p w14:paraId="7FFB03D7" w14:textId="77777777" w:rsidR="004C0DD4" w:rsidRPr="00B06F7A" w:rsidRDefault="004C0DD4" w:rsidP="007F1FAF">
            <w:pPr>
              <w:pStyle w:val="TAL"/>
            </w:pPr>
            <w:r w:rsidRPr="00B06F7A">
              <w:rPr>
                <w:rFonts w:hint="eastAsia"/>
                <w:lang w:eastAsia="zh-CN"/>
              </w:rPr>
              <w:t>Upu</w:t>
            </w:r>
            <w:r w:rsidRPr="00B06F7A">
              <w:t>Mac</w:t>
            </w:r>
          </w:p>
        </w:tc>
        <w:tc>
          <w:tcPr>
            <w:tcW w:w="425" w:type="dxa"/>
            <w:tcBorders>
              <w:top w:val="single" w:sz="4" w:space="0" w:color="auto"/>
              <w:left w:val="single" w:sz="4" w:space="0" w:color="auto"/>
              <w:bottom w:val="single" w:sz="4" w:space="0" w:color="auto"/>
              <w:right w:val="single" w:sz="4" w:space="0" w:color="auto"/>
            </w:tcBorders>
          </w:tcPr>
          <w:p w14:paraId="5BCF4D82" w14:textId="77777777" w:rsidR="004C0DD4" w:rsidRPr="00B06F7A" w:rsidRDefault="004C0DD4" w:rsidP="007F1FAF">
            <w:pPr>
              <w:pStyle w:val="TAC"/>
            </w:pPr>
            <w:r w:rsidRPr="00B06F7A">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DD5E8D" w14:textId="77777777" w:rsidR="004C0DD4" w:rsidRPr="00B06F7A" w:rsidRDefault="004C0DD4"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3F8368D1" w14:textId="77777777" w:rsidR="000772C9" w:rsidRPr="00B06F7A" w:rsidRDefault="004C0DD4" w:rsidP="000772C9">
            <w:pPr>
              <w:pStyle w:val="TAL"/>
              <w:rPr>
                <w:rFonts w:cs="Arial"/>
                <w:szCs w:val="18"/>
                <w:lang w:eastAsia="zh-CN"/>
              </w:rPr>
            </w:pPr>
            <w:r w:rsidRPr="00B06F7A">
              <w:rPr>
                <w:rFonts w:cs="Arial"/>
                <w:szCs w:val="18"/>
              </w:rPr>
              <w:t xml:space="preserve">Contains the </w:t>
            </w:r>
            <w:r w:rsidRPr="00B06F7A">
              <w:t>UPU-MAC-I</w:t>
            </w:r>
            <w:r w:rsidRPr="00B06F7A">
              <w:rPr>
                <w:vertAlign w:val="subscript"/>
              </w:rPr>
              <w:t>AUSF</w:t>
            </w:r>
            <w:r w:rsidRPr="00B06F7A">
              <w:rPr>
                <w:rFonts w:cs="Arial"/>
                <w:szCs w:val="18"/>
              </w:rPr>
              <w:t>.</w:t>
            </w:r>
            <w:r w:rsidRPr="00B06F7A">
              <w:rPr>
                <w:rFonts w:cs="Arial" w:hint="eastAsia"/>
                <w:szCs w:val="18"/>
                <w:lang w:eastAsia="zh-CN"/>
              </w:rPr>
              <w:t xml:space="preserve"> </w:t>
            </w:r>
            <w:r w:rsidRPr="00B06F7A">
              <w:rPr>
                <w:rFonts w:cs="Arial"/>
                <w:szCs w:val="18"/>
                <w:lang w:eastAsia="zh-CN"/>
              </w:rPr>
              <w:t xml:space="preserve">Shall be present when </w:t>
            </w:r>
            <w:r w:rsidRPr="00B06F7A">
              <w:rPr>
                <w:rFonts w:cs="Arial" w:hint="eastAsia"/>
                <w:szCs w:val="18"/>
                <w:lang w:eastAsia="zh-CN"/>
              </w:rPr>
              <w:t>Upu</w:t>
            </w:r>
            <w:r w:rsidRPr="00B06F7A">
              <w:rPr>
                <w:rFonts w:cs="Arial"/>
                <w:szCs w:val="18"/>
                <w:lang w:eastAsia="zh-CN"/>
              </w:rPr>
              <w:t>Info is sent within AccessAndMobilitySubscriptionData on Nudm, and shall be absent when sent on Nudr.</w:t>
            </w:r>
          </w:p>
          <w:p w14:paraId="59811765" w14:textId="2F58F68A" w:rsidR="004C0DD4" w:rsidRPr="00B06F7A" w:rsidRDefault="000772C9" w:rsidP="000772C9">
            <w:pPr>
              <w:pStyle w:val="TAL"/>
              <w:rPr>
                <w:rFonts w:cs="Arial"/>
                <w:szCs w:val="18"/>
                <w:lang w:eastAsia="zh-CN"/>
              </w:rPr>
            </w:pPr>
            <w:r w:rsidRPr="00B06F7A">
              <w:rPr>
                <w:rFonts w:cs="Arial"/>
                <w:szCs w:val="18"/>
              </w:rPr>
              <w:t>Shall be absent when</w:t>
            </w:r>
            <w:r w:rsidRPr="00B06F7A">
              <w:t xml:space="preserve"> the</w:t>
            </w:r>
            <w:r w:rsidRPr="00B06F7A">
              <w:rPr>
                <w:rFonts w:cs="Arial"/>
                <w:szCs w:val="18"/>
              </w:rPr>
              <w:t xml:space="preserve"> NF Consumer (e.g. AMF) supports receiving UE Parameters Update information encoded as transparent containers, and the upuTransparentContainer attribute is present.</w:t>
            </w:r>
          </w:p>
        </w:tc>
        <w:tc>
          <w:tcPr>
            <w:tcW w:w="1507" w:type="dxa"/>
            <w:tcBorders>
              <w:top w:val="single" w:sz="4" w:space="0" w:color="auto"/>
              <w:left w:val="single" w:sz="4" w:space="0" w:color="auto"/>
              <w:bottom w:val="single" w:sz="4" w:space="0" w:color="auto"/>
              <w:right w:val="single" w:sz="4" w:space="0" w:color="auto"/>
            </w:tcBorders>
          </w:tcPr>
          <w:p w14:paraId="19C9652C" w14:textId="77777777" w:rsidR="004C0DD4" w:rsidRPr="00B06F7A" w:rsidRDefault="004C0DD4" w:rsidP="007F1FAF">
            <w:pPr>
              <w:pStyle w:val="TAL"/>
              <w:rPr>
                <w:rFonts w:cs="Arial"/>
                <w:szCs w:val="18"/>
              </w:rPr>
            </w:pPr>
          </w:p>
        </w:tc>
      </w:tr>
      <w:tr w:rsidR="004C0DD4" w:rsidRPr="00B06F7A" w14:paraId="422CAD75" w14:textId="5E3B097F" w:rsidTr="006E0761">
        <w:trPr>
          <w:jc w:val="center"/>
        </w:trPr>
        <w:tc>
          <w:tcPr>
            <w:tcW w:w="2090" w:type="dxa"/>
            <w:tcBorders>
              <w:top w:val="single" w:sz="4" w:space="0" w:color="auto"/>
              <w:left w:val="single" w:sz="4" w:space="0" w:color="auto"/>
              <w:bottom w:val="single" w:sz="4" w:space="0" w:color="auto"/>
              <w:right w:val="single" w:sz="4" w:space="0" w:color="auto"/>
            </w:tcBorders>
          </w:tcPr>
          <w:p w14:paraId="5B14F68A" w14:textId="77777777" w:rsidR="004C0DD4" w:rsidRPr="00B06F7A" w:rsidRDefault="004C0DD4" w:rsidP="007F1FAF">
            <w:pPr>
              <w:pStyle w:val="TAL"/>
              <w:rPr>
                <w:lang w:eastAsia="zh-CN"/>
              </w:rPr>
            </w:pPr>
            <w:r w:rsidRPr="00B06F7A">
              <w:t>counter</w:t>
            </w:r>
            <w:r w:rsidRPr="00B06F7A">
              <w:rPr>
                <w:rFonts w:hint="eastAsia"/>
                <w:lang w:eastAsia="zh-CN"/>
              </w:rPr>
              <w:t>Upu</w:t>
            </w:r>
          </w:p>
        </w:tc>
        <w:tc>
          <w:tcPr>
            <w:tcW w:w="1559" w:type="dxa"/>
            <w:tcBorders>
              <w:top w:val="single" w:sz="4" w:space="0" w:color="auto"/>
              <w:left w:val="single" w:sz="4" w:space="0" w:color="auto"/>
              <w:bottom w:val="single" w:sz="4" w:space="0" w:color="auto"/>
              <w:right w:val="single" w:sz="4" w:space="0" w:color="auto"/>
            </w:tcBorders>
          </w:tcPr>
          <w:p w14:paraId="4E42F6C1" w14:textId="77777777" w:rsidR="004C0DD4" w:rsidRPr="00B06F7A" w:rsidRDefault="004C0DD4" w:rsidP="007F1FAF">
            <w:pPr>
              <w:pStyle w:val="TAL"/>
              <w:rPr>
                <w:lang w:eastAsia="zh-CN"/>
              </w:rPr>
            </w:pPr>
            <w:r w:rsidRPr="00B06F7A">
              <w:t>Counter</w:t>
            </w:r>
            <w:r w:rsidRPr="00B06F7A">
              <w:rPr>
                <w:rFonts w:hint="eastAsia"/>
                <w:lang w:eastAsia="zh-CN"/>
              </w:rPr>
              <w:t>Upu</w:t>
            </w:r>
          </w:p>
        </w:tc>
        <w:tc>
          <w:tcPr>
            <w:tcW w:w="425" w:type="dxa"/>
            <w:tcBorders>
              <w:top w:val="single" w:sz="4" w:space="0" w:color="auto"/>
              <w:left w:val="single" w:sz="4" w:space="0" w:color="auto"/>
              <w:bottom w:val="single" w:sz="4" w:space="0" w:color="auto"/>
              <w:right w:val="single" w:sz="4" w:space="0" w:color="auto"/>
            </w:tcBorders>
          </w:tcPr>
          <w:p w14:paraId="7A013628" w14:textId="77777777" w:rsidR="004C0DD4" w:rsidRPr="00B06F7A" w:rsidRDefault="004C0DD4" w:rsidP="007F1FAF">
            <w:pPr>
              <w:pStyle w:val="TAC"/>
            </w:pPr>
            <w:r w:rsidRPr="00B06F7A">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8799E4" w14:textId="77777777" w:rsidR="004C0DD4" w:rsidRPr="00B06F7A" w:rsidRDefault="004C0DD4" w:rsidP="007F1FAF">
            <w:pPr>
              <w:pStyle w:val="TAL"/>
            </w:pPr>
            <w:r w:rsidRPr="00B06F7A">
              <w:t>0..1</w:t>
            </w:r>
          </w:p>
          <w:p w14:paraId="3C276EF5" w14:textId="77777777" w:rsidR="004C0DD4" w:rsidRPr="00B06F7A" w:rsidRDefault="004C0DD4" w:rsidP="007F1FAF"/>
        </w:tc>
        <w:tc>
          <w:tcPr>
            <w:tcW w:w="4359" w:type="dxa"/>
            <w:tcBorders>
              <w:top w:val="single" w:sz="4" w:space="0" w:color="auto"/>
              <w:left w:val="single" w:sz="4" w:space="0" w:color="auto"/>
              <w:bottom w:val="single" w:sz="4" w:space="0" w:color="auto"/>
              <w:right w:val="single" w:sz="4" w:space="0" w:color="auto"/>
            </w:tcBorders>
          </w:tcPr>
          <w:p w14:paraId="07904A62" w14:textId="77777777" w:rsidR="000772C9" w:rsidRPr="00B06F7A" w:rsidRDefault="004C0DD4" w:rsidP="000772C9">
            <w:pPr>
              <w:pStyle w:val="TAL"/>
              <w:rPr>
                <w:rFonts w:cs="Arial"/>
                <w:szCs w:val="18"/>
              </w:rPr>
            </w:pPr>
            <w:r w:rsidRPr="00B06F7A">
              <w:rPr>
                <w:rFonts w:cs="Arial"/>
                <w:szCs w:val="18"/>
              </w:rPr>
              <w:t xml:space="preserve">Contains the </w:t>
            </w:r>
            <w:r w:rsidRPr="00B06F7A">
              <w:rPr>
                <w:noProof/>
              </w:rPr>
              <w:t>Counter</w:t>
            </w:r>
            <w:r w:rsidRPr="00B06F7A">
              <w:rPr>
                <w:noProof/>
                <w:vertAlign w:val="subscript"/>
              </w:rPr>
              <w:t>UPU</w:t>
            </w:r>
            <w:r w:rsidRPr="00B06F7A">
              <w:rPr>
                <w:rFonts w:hint="eastAsia"/>
                <w:noProof/>
                <w:vertAlign w:val="subscript"/>
                <w:lang w:eastAsia="zh-CN"/>
              </w:rPr>
              <w:t xml:space="preserve">. </w:t>
            </w:r>
            <w:r w:rsidRPr="00B06F7A">
              <w:rPr>
                <w:rFonts w:cs="Arial"/>
                <w:szCs w:val="18"/>
              </w:rPr>
              <w:t xml:space="preserve">Shall be present when </w:t>
            </w:r>
            <w:r w:rsidRPr="00B06F7A">
              <w:rPr>
                <w:rFonts w:cs="Arial" w:hint="eastAsia"/>
                <w:szCs w:val="18"/>
                <w:lang w:eastAsia="zh-CN"/>
              </w:rPr>
              <w:t>Upu</w:t>
            </w:r>
            <w:r w:rsidRPr="00B06F7A">
              <w:rPr>
                <w:rFonts w:cs="Arial"/>
                <w:szCs w:val="18"/>
              </w:rPr>
              <w:t>Info is sent within AccessAndMobilitySubscriptionData on Nudm, and shall be absent when sent on Nudr.</w:t>
            </w:r>
          </w:p>
          <w:p w14:paraId="4FD89082" w14:textId="458248F9" w:rsidR="004C0DD4" w:rsidRPr="00B06F7A" w:rsidRDefault="000772C9" w:rsidP="000772C9">
            <w:pPr>
              <w:pStyle w:val="TAL"/>
              <w:rPr>
                <w:rFonts w:cs="Arial"/>
                <w:szCs w:val="18"/>
                <w:lang w:eastAsia="zh-CN"/>
              </w:rPr>
            </w:pPr>
            <w:r w:rsidRPr="00B06F7A">
              <w:rPr>
                <w:rFonts w:cs="Arial"/>
                <w:szCs w:val="18"/>
              </w:rPr>
              <w:t>Shall be absent when the NF Consumer (e.g. AMF) supports receiving UE Parameters Update information encoded as transparent containers, and the upuTransparentContainer attribute is present.</w:t>
            </w:r>
          </w:p>
        </w:tc>
        <w:tc>
          <w:tcPr>
            <w:tcW w:w="1507" w:type="dxa"/>
            <w:tcBorders>
              <w:top w:val="single" w:sz="4" w:space="0" w:color="auto"/>
              <w:left w:val="single" w:sz="4" w:space="0" w:color="auto"/>
              <w:bottom w:val="single" w:sz="4" w:space="0" w:color="auto"/>
              <w:right w:val="single" w:sz="4" w:space="0" w:color="auto"/>
            </w:tcBorders>
          </w:tcPr>
          <w:p w14:paraId="19E8360A" w14:textId="77777777" w:rsidR="004C0DD4" w:rsidRPr="00B06F7A" w:rsidRDefault="004C0DD4" w:rsidP="007F1FAF">
            <w:pPr>
              <w:pStyle w:val="TAL"/>
              <w:rPr>
                <w:rFonts w:cs="Arial"/>
                <w:szCs w:val="18"/>
              </w:rPr>
            </w:pPr>
          </w:p>
        </w:tc>
      </w:tr>
      <w:tr w:rsidR="004C0DD4" w:rsidRPr="00B06F7A" w14:paraId="0F360835" w14:textId="7C6DDC7F" w:rsidTr="006E0761">
        <w:trPr>
          <w:jc w:val="center"/>
        </w:trPr>
        <w:tc>
          <w:tcPr>
            <w:tcW w:w="2090" w:type="dxa"/>
            <w:tcBorders>
              <w:top w:val="single" w:sz="4" w:space="0" w:color="auto"/>
              <w:left w:val="single" w:sz="4" w:space="0" w:color="auto"/>
              <w:bottom w:val="single" w:sz="4" w:space="0" w:color="auto"/>
              <w:right w:val="single" w:sz="4" w:space="0" w:color="auto"/>
            </w:tcBorders>
          </w:tcPr>
          <w:p w14:paraId="4707405D" w14:textId="77777777" w:rsidR="004C0DD4" w:rsidRPr="00B06F7A" w:rsidRDefault="004C0DD4" w:rsidP="007F1FAF">
            <w:pPr>
              <w:pStyle w:val="TAL"/>
            </w:pPr>
            <w:r w:rsidRPr="00B06F7A">
              <w:t>provisioningTime</w:t>
            </w:r>
          </w:p>
        </w:tc>
        <w:tc>
          <w:tcPr>
            <w:tcW w:w="1559" w:type="dxa"/>
            <w:tcBorders>
              <w:top w:val="single" w:sz="4" w:space="0" w:color="auto"/>
              <w:left w:val="single" w:sz="4" w:space="0" w:color="auto"/>
              <w:bottom w:val="single" w:sz="4" w:space="0" w:color="auto"/>
              <w:right w:val="single" w:sz="4" w:space="0" w:color="auto"/>
            </w:tcBorders>
          </w:tcPr>
          <w:p w14:paraId="7C3D07F9" w14:textId="77777777" w:rsidR="004C0DD4" w:rsidRPr="00B06F7A" w:rsidRDefault="004C0DD4" w:rsidP="007F1FAF">
            <w:pPr>
              <w:pStyle w:val="TAL"/>
            </w:pPr>
            <w:r w:rsidRPr="00B06F7A">
              <w:t>DateTime</w:t>
            </w:r>
          </w:p>
        </w:tc>
        <w:tc>
          <w:tcPr>
            <w:tcW w:w="425" w:type="dxa"/>
            <w:tcBorders>
              <w:top w:val="single" w:sz="4" w:space="0" w:color="auto"/>
              <w:left w:val="single" w:sz="4" w:space="0" w:color="auto"/>
              <w:bottom w:val="single" w:sz="4" w:space="0" w:color="auto"/>
              <w:right w:val="single" w:sz="4" w:space="0" w:color="auto"/>
            </w:tcBorders>
          </w:tcPr>
          <w:p w14:paraId="4C67D3A4" w14:textId="77777777" w:rsidR="004C0DD4" w:rsidRPr="00B06F7A" w:rsidRDefault="004C0DD4" w:rsidP="007F1FAF">
            <w:pPr>
              <w:pStyle w:val="TAC"/>
              <w:rPr>
                <w:lang w:eastAsia="zh-CN"/>
              </w:rPr>
            </w:pPr>
            <w:r w:rsidRPr="00B06F7A">
              <w:t>M</w:t>
            </w:r>
          </w:p>
        </w:tc>
        <w:tc>
          <w:tcPr>
            <w:tcW w:w="1134" w:type="dxa"/>
            <w:tcBorders>
              <w:top w:val="single" w:sz="4" w:space="0" w:color="auto"/>
              <w:left w:val="single" w:sz="4" w:space="0" w:color="auto"/>
              <w:bottom w:val="single" w:sz="4" w:space="0" w:color="auto"/>
              <w:right w:val="single" w:sz="4" w:space="0" w:color="auto"/>
            </w:tcBorders>
          </w:tcPr>
          <w:p w14:paraId="462F21E7" w14:textId="77777777" w:rsidR="004C0DD4" w:rsidRPr="00B06F7A" w:rsidRDefault="004C0DD4"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19348744" w14:textId="77777777" w:rsidR="004C0DD4" w:rsidRPr="00B06F7A" w:rsidRDefault="004C0DD4" w:rsidP="007F1FAF">
            <w:pPr>
              <w:pStyle w:val="TAL"/>
              <w:rPr>
                <w:rFonts w:cs="Arial"/>
                <w:szCs w:val="18"/>
                <w:lang w:eastAsia="zh-CN"/>
              </w:rPr>
            </w:pPr>
            <w:r w:rsidRPr="00B06F7A">
              <w:rPr>
                <w:rFonts w:cs="Arial"/>
                <w:szCs w:val="18"/>
              </w:rPr>
              <w:t>Point in time of provisioning</w:t>
            </w:r>
            <w:r w:rsidRPr="00B06F7A">
              <w:rPr>
                <w:rFonts w:cs="Arial" w:hint="eastAsia"/>
                <w:szCs w:val="18"/>
                <w:lang w:eastAsia="zh-CN"/>
              </w:rPr>
              <w:t xml:space="preserve"> of UPU by the UDR.</w:t>
            </w:r>
          </w:p>
        </w:tc>
        <w:tc>
          <w:tcPr>
            <w:tcW w:w="1507" w:type="dxa"/>
            <w:tcBorders>
              <w:top w:val="single" w:sz="4" w:space="0" w:color="auto"/>
              <w:left w:val="single" w:sz="4" w:space="0" w:color="auto"/>
              <w:bottom w:val="single" w:sz="4" w:space="0" w:color="auto"/>
              <w:right w:val="single" w:sz="4" w:space="0" w:color="auto"/>
            </w:tcBorders>
          </w:tcPr>
          <w:p w14:paraId="1DB0DD30" w14:textId="77777777" w:rsidR="004C0DD4" w:rsidRPr="00B06F7A" w:rsidRDefault="004C0DD4" w:rsidP="007F1FAF">
            <w:pPr>
              <w:pStyle w:val="TAL"/>
              <w:rPr>
                <w:rFonts w:cs="Arial"/>
                <w:szCs w:val="18"/>
              </w:rPr>
            </w:pPr>
          </w:p>
        </w:tc>
      </w:tr>
      <w:tr w:rsidR="000772C9" w:rsidRPr="00B06F7A" w14:paraId="4F3D2758" w14:textId="77777777" w:rsidTr="000772C9">
        <w:trPr>
          <w:jc w:val="center"/>
        </w:trPr>
        <w:tc>
          <w:tcPr>
            <w:tcW w:w="2090" w:type="dxa"/>
            <w:tcBorders>
              <w:top w:val="single" w:sz="4" w:space="0" w:color="auto"/>
              <w:left w:val="single" w:sz="4" w:space="0" w:color="auto"/>
              <w:bottom w:val="single" w:sz="4" w:space="0" w:color="auto"/>
              <w:right w:val="single" w:sz="4" w:space="0" w:color="auto"/>
            </w:tcBorders>
          </w:tcPr>
          <w:p w14:paraId="65E03D5B" w14:textId="77777777" w:rsidR="000772C9" w:rsidRPr="00B06F7A" w:rsidRDefault="000772C9" w:rsidP="00367834">
            <w:pPr>
              <w:pStyle w:val="TAL"/>
            </w:pPr>
            <w:r w:rsidRPr="00B06F7A">
              <w:t>upuTransparentContainer</w:t>
            </w:r>
          </w:p>
        </w:tc>
        <w:tc>
          <w:tcPr>
            <w:tcW w:w="1559" w:type="dxa"/>
            <w:tcBorders>
              <w:top w:val="single" w:sz="4" w:space="0" w:color="auto"/>
              <w:left w:val="single" w:sz="4" w:space="0" w:color="auto"/>
              <w:bottom w:val="single" w:sz="4" w:space="0" w:color="auto"/>
              <w:right w:val="single" w:sz="4" w:space="0" w:color="auto"/>
            </w:tcBorders>
          </w:tcPr>
          <w:p w14:paraId="669EC584" w14:textId="77777777" w:rsidR="000772C9" w:rsidRPr="00B06F7A" w:rsidRDefault="000772C9" w:rsidP="00367834">
            <w:pPr>
              <w:pStyle w:val="TAL"/>
            </w:pPr>
            <w:r w:rsidRPr="00B06F7A">
              <w:t>UpuTransparentContainer</w:t>
            </w:r>
          </w:p>
        </w:tc>
        <w:tc>
          <w:tcPr>
            <w:tcW w:w="425" w:type="dxa"/>
            <w:tcBorders>
              <w:top w:val="single" w:sz="4" w:space="0" w:color="auto"/>
              <w:left w:val="single" w:sz="4" w:space="0" w:color="auto"/>
              <w:bottom w:val="single" w:sz="4" w:space="0" w:color="auto"/>
              <w:right w:val="single" w:sz="4" w:space="0" w:color="auto"/>
            </w:tcBorders>
          </w:tcPr>
          <w:p w14:paraId="740C43A6" w14:textId="77777777" w:rsidR="000772C9" w:rsidRPr="00B06F7A" w:rsidRDefault="000772C9" w:rsidP="00367834">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158C2A53" w14:textId="77777777" w:rsidR="000772C9" w:rsidRPr="00B06F7A" w:rsidRDefault="000772C9" w:rsidP="00367834">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3D405EBC" w14:textId="77777777" w:rsidR="000772C9" w:rsidRPr="00B06F7A" w:rsidRDefault="000772C9" w:rsidP="00367834">
            <w:pPr>
              <w:pStyle w:val="TAL"/>
              <w:rPr>
                <w:rFonts w:cs="Arial"/>
                <w:szCs w:val="18"/>
              </w:rPr>
            </w:pPr>
            <w:r w:rsidRPr="00B06F7A">
              <w:rPr>
                <w:rFonts w:cs="Arial"/>
                <w:szCs w:val="18"/>
              </w:rPr>
              <w:t>This attribute contains protected UE Parameters Update transparent container encoded as defined in clause 6.1.6.3.2 and shall be present when sent on Nudm, if NF Consumer (e.g. AMF) supports receiving UE Parameters Update information encoded as transparent containers. Shall be absent when sent on Nudr or within PpData.</w:t>
            </w:r>
          </w:p>
        </w:tc>
        <w:tc>
          <w:tcPr>
            <w:tcW w:w="1507" w:type="dxa"/>
            <w:tcBorders>
              <w:top w:val="single" w:sz="4" w:space="0" w:color="auto"/>
              <w:left w:val="single" w:sz="4" w:space="0" w:color="auto"/>
              <w:bottom w:val="single" w:sz="4" w:space="0" w:color="auto"/>
              <w:right w:val="single" w:sz="4" w:space="0" w:color="auto"/>
            </w:tcBorders>
          </w:tcPr>
          <w:p w14:paraId="697F2F0E" w14:textId="77777777" w:rsidR="000772C9" w:rsidRPr="00B06F7A" w:rsidRDefault="000772C9" w:rsidP="000772C9">
            <w:pPr>
              <w:pStyle w:val="TAL"/>
              <w:rPr>
                <w:rFonts w:cs="Arial"/>
                <w:szCs w:val="18"/>
              </w:rPr>
            </w:pPr>
            <w:r w:rsidRPr="00B06F7A">
              <w:rPr>
                <w:rFonts w:cs="Arial"/>
                <w:szCs w:val="18"/>
              </w:rPr>
              <w:t>upuTransparentSupport</w:t>
            </w:r>
          </w:p>
        </w:tc>
      </w:tr>
    </w:tbl>
    <w:p w14:paraId="26E59E31" w14:textId="77777777" w:rsidR="005B7866" w:rsidRPr="004968D7" w:rsidRDefault="005B7866" w:rsidP="004968D7"/>
    <w:p w14:paraId="51F27579" w14:textId="77777777" w:rsidR="005B7866" w:rsidRPr="00B06F7A" w:rsidRDefault="005B7866" w:rsidP="00C05182">
      <w:pPr>
        <w:pStyle w:val="Heading5"/>
      </w:pPr>
      <w:bookmarkStart w:id="2527" w:name="_Toc11338612"/>
      <w:bookmarkStart w:id="2528" w:name="_Toc27585264"/>
      <w:bookmarkStart w:id="2529" w:name="_Toc36457230"/>
      <w:bookmarkStart w:id="2530" w:name="_Toc45028124"/>
      <w:bookmarkStart w:id="2531" w:name="_Toc45028959"/>
      <w:bookmarkStart w:id="2532" w:name="_Toc67681718"/>
      <w:bookmarkStart w:id="2533" w:name="_Toc114764500"/>
      <w:r w:rsidRPr="00B06F7A">
        <w:lastRenderedPageBreak/>
        <w:t>6.1.6.2.34</w:t>
      </w:r>
      <w:r w:rsidRPr="00B06F7A">
        <w:tab/>
        <w:t xml:space="preserve">Type: </w:t>
      </w:r>
      <w:r w:rsidRPr="00B06F7A">
        <w:rPr>
          <w:lang w:eastAsia="zh-CN"/>
        </w:rPr>
        <w:t>GroupIdentifiers</w:t>
      </w:r>
      <w:bookmarkEnd w:id="2527"/>
      <w:bookmarkEnd w:id="2528"/>
      <w:bookmarkEnd w:id="2529"/>
      <w:bookmarkEnd w:id="2530"/>
      <w:bookmarkEnd w:id="2531"/>
      <w:bookmarkEnd w:id="2532"/>
      <w:bookmarkEnd w:id="2533"/>
    </w:p>
    <w:p w14:paraId="5D917B39" w14:textId="77777777" w:rsidR="005B7866" w:rsidRPr="00B06F7A" w:rsidRDefault="005B7866" w:rsidP="005B7866">
      <w:pPr>
        <w:pStyle w:val="TH"/>
      </w:pPr>
      <w:r w:rsidRPr="00B06F7A">
        <w:rPr>
          <w:noProof/>
        </w:rPr>
        <w:t>Table </w:t>
      </w:r>
      <w:r w:rsidRPr="00B06F7A">
        <w:t xml:space="preserve">6.1.6.2.34-1: </w:t>
      </w:r>
      <w:r w:rsidRPr="00B06F7A">
        <w:rPr>
          <w:noProof/>
        </w:rPr>
        <w:t>Definition of type GroupIdentifiers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51BBF4A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311280"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9F7558"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657753"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19F9A7F"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F6D0FC"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0308F84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2A6028A" w14:textId="77777777" w:rsidR="005B7866" w:rsidRPr="00B06F7A" w:rsidRDefault="005B7866" w:rsidP="007F1FAF">
            <w:pPr>
              <w:pStyle w:val="TAL"/>
            </w:pPr>
            <w:r w:rsidRPr="00B06F7A">
              <w:rPr>
                <w:lang w:val="es-ES" w:eastAsia="zh-CN"/>
              </w:rPr>
              <w:t>extGroupId</w:t>
            </w:r>
          </w:p>
        </w:tc>
        <w:tc>
          <w:tcPr>
            <w:tcW w:w="1559" w:type="dxa"/>
            <w:tcBorders>
              <w:top w:val="single" w:sz="4" w:space="0" w:color="auto"/>
              <w:left w:val="single" w:sz="4" w:space="0" w:color="auto"/>
              <w:bottom w:val="single" w:sz="4" w:space="0" w:color="auto"/>
              <w:right w:val="single" w:sz="4" w:space="0" w:color="auto"/>
            </w:tcBorders>
          </w:tcPr>
          <w:p w14:paraId="25BC3E61" w14:textId="77777777" w:rsidR="005B7866" w:rsidRPr="00B06F7A" w:rsidRDefault="005B7866" w:rsidP="007F1FAF">
            <w:pPr>
              <w:pStyle w:val="TAL"/>
            </w:pPr>
            <w:r w:rsidRPr="00B06F7A">
              <w:rPr>
                <w:lang w:val="es-ES"/>
              </w:rPr>
              <w:t>ExtGroupId</w:t>
            </w:r>
          </w:p>
        </w:tc>
        <w:tc>
          <w:tcPr>
            <w:tcW w:w="425" w:type="dxa"/>
            <w:tcBorders>
              <w:top w:val="single" w:sz="4" w:space="0" w:color="auto"/>
              <w:left w:val="single" w:sz="4" w:space="0" w:color="auto"/>
              <w:bottom w:val="single" w:sz="4" w:space="0" w:color="auto"/>
              <w:right w:val="single" w:sz="4" w:space="0" w:color="auto"/>
            </w:tcBorders>
          </w:tcPr>
          <w:p w14:paraId="41B1C556"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5BEC53A0" w14:textId="77777777" w:rsidR="005B7866" w:rsidRPr="00B06F7A" w:rsidRDefault="005B7866" w:rsidP="007F1FAF">
            <w:pPr>
              <w:pStyle w:val="TAL"/>
            </w:pPr>
            <w:r w:rsidRPr="00B06F7A">
              <w:rPr>
                <w:lang w:eastAsia="zh-CN"/>
              </w:rPr>
              <w:t>0..</w:t>
            </w:r>
            <w:r w:rsidRPr="00B06F7A">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45103BC" w14:textId="77777777" w:rsidR="005B7866" w:rsidRPr="00B06F7A" w:rsidRDefault="005B7866" w:rsidP="007F1FAF">
            <w:pPr>
              <w:pStyle w:val="TAL"/>
              <w:rPr>
                <w:rFonts w:cs="Arial"/>
                <w:szCs w:val="18"/>
              </w:rPr>
            </w:pPr>
            <w:r w:rsidRPr="00B06F7A">
              <w:rPr>
                <w:lang w:eastAsia="zh-CN"/>
              </w:rPr>
              <w:t>This IE shall contain the External Group ID associated to the provided Internal Group ID</w:t>
            </w:r>
            <w:r w:rsidRPr="00B06F7A">
              <w:rPr>
                <w:rFonts w:hint="eastAsia"/>
                <w:lang w:eastAsia="zh-CN"/>
              </w:rPr>
              <w:t xml:space="preserve">. </w:t>
            </w:r>
          </w:p>
        </w:tc>
      </w:tr>
      <w:tr w:rsidR="005B7866" w:rsidRPr="00B06F7A" w14:paraId="43B7AB1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A295905" w14:textId="77777777" w:rsidR="005B7866" w:rsidRPr="00B06F7A" w:rsidRDefault="005B7866" w:rsidP="007F1FAF">
            <w:pPr>
              <w:pStyle w:val="TAL"/>
              <w:rPr>
                <w:lang w:val="es-ES"/>
              </w:rPr>
            </w:pPr>
            <w:r w:rsidRPr="00B06F7A">
              <w:rPr>
                <w:lang w:eastAsia="zh-CN"/>
              </w:rPr>
              <w:t>intGroup</w:t>
            </w:r>
            <w:r w:rsidRPr="00B06F7A">
              <w:t>Id</w:t>
            </w:r>
          </w:p>
        </w:tc>
        <w:tc>
          <w:tcPr>
            <w:tcW w:w="1559" w:type="dxa"/>
            <w:tcBorders>
              <w:top w:val="single" w:sz="4" w:space="0" w:color="auto"/>
              <w:left w:val="single" w:sz="4" w:space="0" w:color="auto"/>
              <w:bottom w:val="single" w:sz="4" w:space="0" w:color="auto"/>
              <w:right w:val="single" w:sz="4" w:space="0" w:color="auto"/>
            </w:tcBorders>
          </w:tcPr>
          <w:p w14:paraId="6F48C226" w14:textId="77777777" w:rsidR="005B7866" w:rsidRPr="00B06F7A" w:rsidRDefault="005B7866" w:rsidP="007F1FAF">
            <w:pPr>
              <w:pStyle w:val="TAL"/>
            </w:pPr>
            <w:r w:rsidRPr="00B06F7A">
              <w:t>GroupId</w:t>
            </w:r>
          </w:p>
        </w:tc>
        <w:tc>
          <w:tcPr>
            <w:tcW w:w="425" w:type="dxa"/>
            <w:tcBorders>
              <w:top w:val="single" w:sz="4" w:space="0" w:color="auto"/>
              <w:left w:val="single" w:sz="4" w:space="0" w:color="auto"/>
              <w:bottom w:val="single" w:sz="4" w:space="0" w:color="auto"/>
              <w:right w:val="single" w:sz="4" w:space="0" w:color="auto"/>
            </w:tcBorders>
          </w:tcPr>
          <w:p w14:paraId="554D1884" w14:textId="77777777" w:rsidR="005B7866" w:rsidRPr="00B06F7A" w:rsidRDefault="005B7866" w:rsidP="007F1FAF">
            <w:pPr>
              <w:pStyle w:val="TAC"/>
              <w:rPr>
                <w:lang w:eastAsia="zh-CN"/>
              </w:rPr>
            </w:pPr>
            <w:r w:rsidRPr="00B06F7A">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B26017"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1B1D078F" w14:textId="77777777" w:rsidR="005B7866" w:rsidRPr="00B06F7A" w:rsidRDefault="005B7866" w:rsidP="007F1FAF">
            <w:pPr>
              <w:pStyle w:val="TAL"/>
              <w:rPr>
                <w:rFonts w:cs="Arial"/>
                <w:szCs w:val="18"/>
              </w:rPr>
            </w:pPr>
            <w:r w:rsidRPr="00B06F7A">
              <w:rPr>
                <w:lang w:eastAsia="zh-CN"/>
              </w:rPr>
              <w:t>This IE shall contain the Internal Group ID associated to the provided External Group ID</w:t>
            </w:r>
            <w:r w:rsidRPr="00B06F7A">
              <w:rPr>
                <w:rFonts w:hint="eastAsia"/>
                <w:lang w:eastAsia="zh-CN"/>
              </w:rPr>
              <w:t>..</w:t>
            </w:r>
          </w:p>
        </w:tc>
      </w:tr>
      <w:tr w:rsidR="005B7866" w:rsidRPr="00B06F7A" w14:paraId="51533C50"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82AE598" w14:textId="77777777" w:rsidR="005B7866" w:rsidRPr="00B06F7A" w:rsidRDefault="005B7866" w:rsidP="007F1FAF">
            <w:pPr>
              <w:pStyle w:val="TAL"/>
              <w:rPr>
                <w:lang w:eastAsia="zh-CN"/>
              </w:rPr>
            </w:pPr>
            <w:r w:rsidRPr="00B06F7A">
              <w:rPr>
                <w:rFonts w:hint="eastAsia"/>
                <w:lang w:eastAsia="zh-CN"/>
              </w:rPr>
              <w:t>u</w:t>
            </w:r>
            <w:r w:rsidRPr="00B06F7A">
              <w:rPr>
                <w:lang w:eastAsia="zh-CN"/>
              </w:rPr>
              <w:t>eIdList</w:t>
            </w:r>
          </w:p>
        </w:tc>
        <w:tc>
          <w:tcPr>
            <w:tcW w:w="1559" w:type="dxa"/>
            <w:tcBorders>
              <w:top w:val="single" w:sz="4" w:space="0" w:color="auto"/>
              <w:left w:val="single" w:sz="4" w:space="0" w:color="auto"/>
              <w:bottom w:val="single" w:sz="4" w:space="0" w:color="auto"/>
              <w:right w:val="single" w:sz="4" w:space="0" w:color="auto"/>
            </w:tcBorders>
          </w:tcPr>
          <w:p w14:paraId="20B6F56D" w14:textId="77777777" w:rsidR="005B7866" w:rsidRPr="00B06F7A" w:rsidRDefault="005B7866" w:rsidP="007F1FAF">
            <w:pPr>
              <w:pStyle w:val="TAL"/>
            </w:pPr>
            <w:r w:rsidRPr="00B06F7A">
              <w:rPr>
                <w:rFonts w:hint="eastAsia"/>
              </w:rPr>
              <w:t>a</w:t>
            </w:r>
            <w:r w:rsidRPr="00B06F7A">
              <w:t>rray(UeId)</w:t>
            </w:r>
          </w:p>
        </w:tc>
        <w:tc>
          <w:tcPr>
            <w:tcW w:w="425" w:type="dxa"/>
            <w:tcBorders>
              <w:top w:val="single" w:sz="4" w:space="0" w:color="auto"/>
              <w:left w:val="single" w:sz="4" w:space="0" w:color="auto"/>
              <w:bottom w:val="single" w:sz="4" w:space="0" w:color="auto"/>
              <w:right w:val="single" w:sz="4" w:space="0" w:color="auto"/>
            </w:tcBorders>
          </w:tcPr>
          <w:p w14:paraId="25F21E28" w14:textId="77777777" w:rsidR="005B7866" w:rsidRPr="00B06F7A" w:rsidRDefault="005B7866" w:rsidP="007F1FAF">
            <w:pPr>
              <w:pStyle w:val="TAC"/>
              <w:rPr>
                <w:lang w:eastAsia="zh-CN"/>
              </w:rPr>
            </w:pPr>
            <w:r w:rsidRPr="00B06F7A">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7BA9EA" w14:textId="77777777" w:rsidR="005B7866" w:rsidRPr="00B06F7A" w:rsidRDefault="005B7866" w:rsidP="007F1FAF">
            <w:pPr>
              <w:pStyle w:val="TAL"/>
            </w:pPr>
            <w:r w:rsidRPr="00B06F7A">
              <w:rPr>
                <w:rFonts w:hint="eastAsia"/>
              </w:rPr>
              <w:t>1</w:t>
            </w:r>
            <w:r w:rsidRPr="00B06F7A">
              <w:t>..N</w:t>
            </w:r>
          </w:p>
        </w:tc>
        <w:tc>
          <w:tcPr>
            <w:tcW w:w="4359" w:type="dxa"/>
            <w:tcBorders>
              <w:top w:val="single" w:sz="4" w:space="0" w:color="auto"/>
              <w:left w:val="single" w:sz="4" w:space="0" w:color="auto"/>
              <w:bottom w:val="single" w:sz="4" w:space="0" w:color="auto"/>
              <w:right w:val="single" w:sz="4" w:space="0" w:color="auto"/>
            </w:tcBorders>
          </w:tcPr>
          <w:p w14:paraId="2732577E" w14:textId="77777777" w:rsidR="005B7866" w:rsidRPr="00B06F7A" w:rsidRDefault="005B7866" w:rsidP="007F1FAF">
            <w:pPr>
              <w:pStyle w:val="TAL"/>
              <w:rPr>
                <w:lang w:eastAsia="zh-CN"/>
              </w:rPr>
            </w:pPr>
            <w:r w:rsidRPr="00B06F7A">
              <w:rPr>
                <w:rFonts w:hint="eastAsia"/>
                <w:lang w:eastAsia="zh-CN"/>
              </w:rPr>
              <w:t>T</w:t>
            </w:r>
            <w:r w:rsidRPr="00B06F7A">
              <w:rPr>
                <w:lang w:eastAsia="zh-CN"/>
              </w:rPr>
              <w:t>his IE shall contain a list of the UE identifiers that belong to the provided Internal/External Group ID if they are required.</w:t>
            </w:r>
          </w:p>
        </w:tc>
      </w:tr>
    </w:tbl>
    <w:p w14:paraId="013DA41B" w14:textId="77777777" w:rsidR="005B7866" w:rsidRPr="00B06F7A" w:rsidRDefault="005B7866" w:rsidP="005B7866"/>
    <w:p w14:paraId="34CD4786" w14:textId="77777777" w:rsidR="005B7866" w:rsidRPr="00B06F7A" w:rsidRDefault="005B7866" w:rsidP="00C05182">
      <w:pPr>
        <w:pStyle w:val="Heading5"/>
      </w:pPr>
      <w:bookmarkStart w:id="2534" w:name="_Toc11338613"/>
      <w:bookmarkStart w:id="2535" w:name="_Toc27585265"/>
      <w:bookmarkStart w:id="2536" w:name="_Toc36457231"/>
      <w:bookmarkStart w:id="2537" w:name="_Toc45028125"/>
      <w:bookmarkStart w:id="2538" w:name="_Toc45028960"/>
      <w:bookmarkStart w:id="2539" w:name="_Toc67681719"/>
      <w:bookmarkStart w:id="2540" w:name="_Toc114764501"/>
      <w:r w:rsidRPr="00B06F7A">
        <w:t>6.1.6.2.35</w:t>
      </w:r>
      <w:r w:rsidRPr="00B06F7A">
        <w:tab/>
        <w:t xml:space="preserve">Type: </w:t>
      </w:r>
      <w:r w:rsidRPr="00B06F7A">
        <w:rPr>
          <w:rFonts w:hint="eastAsia"/>
          <w:lang w:eastAsia="zh-CN"/>
        </w:rPr>
        <w:t>NiddInformation</w:t>
      </w:r>
      <w:bookmarkEnd w:id="2534"/>
      <w:bookmarkEnd w:id="2535"/>
      <w:bookmarkEnd w:id="2536"/>
      <w:bookmarkEnd w:id="2537"/>
      <w:bookmarkEnd w:id="2538"/>
      <w:bookmarkEnd w:id="2539"/>
      <w:bookmarkEnd w:id="2540"/>
    </w:p>
    <w:p w14:paraId="423D9D7F" w14:textId="77777777" w:rsidR="005B7866" w:rsidRPr="00B06F7A" w:rsidRDefault="005B7866" w:rsidP="005B7866">
      <w:pPr>
        <w:pStyle w:val="TH"/>
        <w:outlineLvl w:val="0"/>
      </w:pPr>
      <w:r w:rsidRPr="00B06F7A">
        <w:rPr>
          <w:noProof/>
        </w:rPr>
        <w:t>Table </w:t>
      </w:r>
      <w:r w:rsidRPr="00B06F7A">
        <w:t xml:space="preserve">6.1.6.2.35-1: Definition of type </w:t>
      </w:r>
      <w:r w:rsidRPr="00B06F7A">
        <w:rPr>
          <w:rFonts w:hint="eastAsia"/>
          <w:lang w:eastAsia="zh-CN"/>
        </w:rPr>
        <w:t>NiddInformation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3E5F2EE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0CFF0DB"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5457F04D"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CAAA5A5"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9A18574"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54899D2A"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41741A6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497E554" w14:textId="77777777" w:rsidR="005B7866" w:rsidRPr="00B06F7A" w:rsidRDefault="005B7866" w:rsidP="007F1FAF">
            <w:pPr>
              <w:pStyle w:val="TAL"/>
              <w:rPr>
                <w:lang w:eastAsia="zh-CN"/>
              </w:rPr>
            </w:pPr>
            <w:r w:rsidRPr="00B06F7A">
              <w:t>afId</w:t>
            </w:r>
          </w:p>
        </w:tc>
        <w:tc>
          <w:tcPr>
            <w:tcW w:w="1842" w:type="dxa"/>
            <w:tcBorders>
              <w:top w:val="single" w:sz="4" w:space="0" w:color="auto"/>
              <w:left w:val="single" w:sz="4" w:space="0" w:color="auto"/>
              <w:bottom w:val="single" w:sz="4" w:space="0" w:color="auto"/>
              <w:right w:val="single" w:sz="4" w:space="0" w:color="auto"/>
            </w:tcBorders>
          </w:tcPr>
          <w:p w14:paraId="3245C04D" w14:textId="77777777" w:rsidR="005B7866" w:rsidRPr="00B06F7A" w:rsidRDefault="005B7866" w:rsidP="007F1FAF">
            <w:pPr>
              <w:pStyle w:val="TAL"/>
            </w:pPr>
            <w:r w:rsidRPr="00B06F7A">
              <w:t>string</w:t>
            </w:r>
          </w:p>
        </w:tc>
        <w:tc>
          <w:tcPr>
            <w:tcW w:w="567" w:type="dxa"/>
            <w:tcBorders>
              <w:top w:val="single" w:sz="4" w:space="0" w:color="auto"/>
              <w:left w:val="single" w:sz="4" w:space="0" w:color="auto"/>
              <w:bottom w:val="single" w:sz="4" w:space="0" w:color="auto"/>
              <w:right w:val="single" w:sz="4" w:space="0" w:color="auto"/>
            </w:tcBorders>
          </w:tcPr>
          <w:p w14:paraId="38EF1C52" w14:textId="77777777" w:rsidR="005B7866" w:rsidRPr="00B06F7A" w:rsidRDefault="005B7866" w:rsidP="007F1FAF">
            <w:pPr>
              <w:pStyle w:val="TAC"/>
              <w:rPr>
                <w:lang w:eastAsia="zh-CN"/>
              </w:rPr>
            </w:pPr>
            <w:r w:rsidRPr="00B06F7A">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81E412B" w14:textId="77777777" w:rsidR="005B7866" w:rsidRPr="00B06F7A" w:rsidRDefault="005B7866" w:rsidP="007F1FAF">
            <w:pPr>
              <w:pStyle w:val="TAL"/>
            </w:pPr>
            <w:r w:rsidRPr="00B06F7A">
              <w:t>1</w:t>
            </w:r>
          </w:p>
        </w:tc>
        <w:tc>
          <w:tcPr>
            <w:tcW w:w="3934" w:type="dxa"/>
            <w:tcBorders>
              <w:top w:val="single" w:sz="4" w:space="0" w:color="auto"/>
              <w:left w:val="single" w:sz="4" w:space="0" w:color="auto"/>
              <w:bottom w:val="single" w:sz="4" w:space="0" w:color="auto"/>
              <w:right w:val="single" w:sz="4" w:space="0" w:color="auto"/>
            </w:tcBorders>
          </w:tcPr>
          <w:p w14:paraId="4BB6DE1F" w14:textId="77777777" w:rsidR="005B7866" w:rsidRPr="00B06F7A" w:rsidRDefault="005B7866" w:rsidP="007F1FAF">
            <w:pPr>
              <w:pStyle w:val="TAL"/>
              <w:spacing w:afterLines="50" w:after="120"/>
              <w:rPr>
                <w:rFonts w:cs="Arial"/>
                <w:szCs w:val="18"/>
              </w:rPr>
            </w:pPr>
            <w:r w:rsidRPr="00B06F7A">
              <w:t xml:space="preserve">The string identifying the AF as the owner of associated NIDD Configuration on T8 interface, which is carried in </w:t>
            </w:r>
            <w:r w:rsidRPr="00B06F7A">
              <w:rPr>
                <w:rFonts w:eastAsia="SimSun"/>
              </w:rPr>
              <w:t>{scsAsId}</w:t>
            </w:r>
            <w:r w:rsidRPr="00B06F7A">
              <w:t xml:space="preserve"> URI variable in NIDD API (see clause 5.6.3.2.2 of 3GPP TS 29.122 [45]).</w:t>
            </w:r>
          </w:p>
        </w:tc>
      </w:tr>
      <w:tr w:rsidR="005B7866" w:rsidRPr="00B06F7A" w14:paraId="2C3A71B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E251A9D" w14:textId="77777777" w:rsidR="005B7866" w:rsidRPr="00B06F7A" w:rsidRDefault="005B7866" w:rsidP="007F1FAF">
            <w:pPr>
              <w:pStyle w:val="TAL"/>
            </w:pPr>
            <w:r w:rsidRPr="00B06F7A">
              <w:rPr>
                <w:rFonts w:hint="eastAsia"/>
                <w:lang w:eastAsia="zh-CN"/>
              </w:rPr>
              <w:t>g</w:t>
            </w:r>
            <w:r w:rsidRPr="00B06F7A">
              <w:t>psi</w:t>
            </w:r>
          </w:p>
        </w:tc>
        <w:tc>
          <w:tcPr>
            <w:tcW w:w="1842" w:type="dxa"/>
            <w:tcBorders>
              <w:top w:val="single" w:sz="4" w:space="0" w:color="auto"/>
              <w:left w:val="single" w:sz="4" w:space="0" w:color="auto"/>
              <w:bottom w:val="single" w:sz="4" w:space="0" w:color="auto"/>
              <w:right w:val="single" w:sz="4" w:space="0" w:color="auto"/>
            </w:tcBorders>
          </w:tcPr>
          <w:p w14:paraId="107AB9ED" w14:textId="77777777" w:rsidR="005B7866" w:rsidRPr="00B06F7A" w:rsidRDefault="005B7866" w:rsidP="007F1FAF">
            <w:pPr>
              <w:pStyle w:val="TAL"/>
            </w:pPr>
            <w:r w:rsidRPr="00B06F7A">
              <w:t>Gpsi</w:t>
            </w:r>
          </w:p>
        </w:tc>
        <w:tc>
          <w:tcPr>
            <w:tcW w:w="567" w:type="dxa"/>
            <w:tcBorders>
              <w:top w:val="single" w:sz="4" w:space="0" w:color="auto"/>
              <w:left w:val="single" w:sz="4" w:space="0" w:color="auto"/>
              <w:bottom w:val="single" w:sz="4" w:space="0" w:color="auto"/>
              <w:right w:val="single" w:sz="4" w:space="0" w:color="auto"/>
            </w:tcBorders>
          </w:tcPr>
          <w:p w14:paraId="4F3B781D" w14:textId="77777777" w:rsidR="005B7866" w:rsidRPr="00B06F7A" w:rsidRDefault="005B7866" w:rsidP="007F1FAF">
            <w:pPr>
              <w:pStyle w:val="TAC"/>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77BC129"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21AE0675" w14:textId="77777777" w:rsidR="005B7866" w:rsidRPr="00B06F7A" w:rsidRDefault="005B7866" w:rsidP="007F1FAF">
            <w:pPr>
              <w:pStyle w:val="TAL"/>
              <w:spacing w:afterLines="50" w:after="120"/>
              <w:rPr>
                <w:rFonts w:cs="Arial"/>
                <w:noProof/>
                <w:szCs w:val="18"/>
                <w:lang w:eastAsia="zh-CN"/>
              </w:rPr>
            </w:pPr>
            <w:r w:rsidRPr="00B06F7A">
              <w:rPr>
                <w:rFonts w:cs="Arial"/>
                <w:szCs w:val="18"/>
              </w:rPr>
              <w:t>Generic Public Subscription Identifier</w:t>
            </w:r>
          </w:p>
        </w:tc>
      </w:tr>
      <w:tr w:rsidR="005B7866" w:rsidRPr="00B06F7A" w14:paraId="0C63A1AB"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928A689" w14:textId="77777777" w:rsidR="005B7866" w:rsidRPr="00B06F7A" w:rsidRDefault="005B7866" w:rsidP="007F1FAF">
            <w:pPr>
              <w:pStyle w:val="TAL"/>
              <w:rPr>
                <w:lang w:eastAsia="zh-CN"/>
              </w:rPr>
            </w:pPr>
            <w:r w:rsidRPr="00B06F7A">
              <w:rPr>
                <w:rFonts w:hint="eastAsia"/>
                <w:lang w:eastAsia="zh-CN"/>
              </w:rPr>
              <w:t>extGroupId</w:t>
            </w:r>
          </w:p>
        </w:tc>
        <w:tc>
          <w:tcPr>
            <w:tcW w:w="1842" w:type="dxa"/>
            <w:tcBorders>
              <w:top w:val="single" w:sz="4" w:space="0" w:color="auto"/>
              <w:left w:val="single" w:sz="4" w:space="0" w:color="auto"/>
              <w:bottom w:val="single" w:sz="4" w:space="0" w:color="auto"/>
              <w:right w:val="single" w:sz="4" w:space="0" w:color="auto"/>
            </w:tcBorders>
          </w:tcPr>
          <w:p w14:paraId="0789ACB1" w14:textId="77777777" w:rsidR="005B7866" w:rsidRPr="00B06F7A" w:rsidRDefault="005B7866" w:rsidP="007F1FAF">
            <w:pPr>
              <w:pStyle w:val="TAL"/>
            </w:pPr>
            <w:r w:rsidRPr="00B06F7A">
              <w:t>ExternalGroupId</w:t>
            </w:r>
          </w:p>
        </w:tc>
        <w:tc>
          <w:tcPr>
            <w:tcW w:w="567" w:type="dxa"/>
            <w:tcBorders>
              <w:top w:val="single" w:sz="4" w:space="0" w:color="auto"/>
              <w:left w:val="single" w:sz="4" w:space="0" w:color="auto"/>
              <w:bottom w:val="single" w:sz="4" w:space="0" w:color="auto"/>
              <w:right w:val="single" w:sz="4" w:space="0" w:color="auto"/>
            </w:tcBorders>
          </w:tcPr>
          <w:p w14:paraId="47B2AA63" w14:textId="77777777" w:rsidR="005B7866" w:rsidRPr="00B06F7A" w:rsidRDefault="005B7866" w:rsidP="007F1FAF">
            <w:pPr>
              <w:pStyle w:val="TAC"/>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C3F78A0"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1A0351BE" w14:textId="77777777" w:rsidR="005B7866" w:rsidRPr="00B06F7A" w:rsidRDefault="005B7866" w:rsidP="007F1FAF">
            <w:pPr>
              <w:pStyle w:val="TAL"/>
              <w:spacing w:afterLines="50" w:after="120"/>
              <w:rPr>
                <w:rFonts w:cs="Arial"/>
                <w:szCs w:val="18"/>
              </w:rPr>
            </w:pPr>
            <w:r w:rsidRPr="00B06F7A">
              <w:rPr>
                <w:rFonts w:cs="Arial" w:hint="eastAsia"/>
                <w:szCs w:val="18"/>
              </w:rPr>
              <w:t>Indicates External Group Identifier</w:t>
            </w:r>
            <w:r w:rsidRPr="00B06F7A">
              <w:rPr>
                <w:rFonts w:cs="Arial"/>
                <w:szCs w:val="18"/>
              </w:rPr>
              <w:t xml:space="preserve"> which the user belongs to.</w:t>
            </w:r>
          </w:p>
        </w:tc>
      </w:tr>
    </w:tbl>
    <w:p w14:paraId="653DE713" w14:textId="77777777" w:rsidR="005B7866" w:rsidRPr="00B06F7A" w:rsidRDefault="005B7866" w:rsidP="005B7866">
      <w:pPr>
        <w:rPr>
          <w:noProof/>
          <w:lang w:eastAsia="zh-CN"/>
        </w:rPr>
      </w:pPr>
    </w:p>
    <w:p w14:paraId="12D6A876" w14:textId="77777777" w:rsidR="005B7866" w:rsidRPr="00B06F7A" w:rsidRDefault="005B7866" w:rsidP="00C05182">
      <w:pPr>
        <w:pStyle w:val="Heading5"/>
      </w:pPr>
      <w:bookmarkStart w:id="2541" w:name="_Toc27585266"/>
      <w:bookmarkStart w:id="2542" w:name="_Toc36457232"/>
      <w:bookmarkStart w:id="2543" w:name="_Toc45028126"/>
      <w:bookmarkStart w:id="2544" w:name="_Toc45028961"/>
      <w:bookmarkStart w:id="2545" w:name="_Toc67681720"/>
      <w:bookmarkStart w:id="2546" w:name="_Toc11338614"/>
      <w:bookmarkStart w:id="2547" w:name="_Toc114764502"/>
      <w:r w:rsidRPr="00B06F7A">
        <w:t>6.1.6.2.36</w:t>
      </w:r>
      <w:r w:rsidRPr="00B06F7A">
        <w:tab/>
        <w:t>Type: CagData</w:t>
      </w:r>
      <w:bookmarkEnd w:id="2541"/>
      <w:bookmarkEnd w:id="2542"/>
      <w:bookmarkEnd w:id="2543"/>
      <w:bookmarkEnd w:id="2544"/>
      <w:bookmarkEnd w:id="2545"/>
      <w:bookmarkEnd w:id="2547"/>
    </w:p>
    <w:p w14:paraId="50096133" w14:textId="77777777" w:rsidR="005B7866" w:rsidRPr="00B06F7A" w:rsidRDefault="005B7866" w:rsidP="005B7866">
      <w:pPr>
        <w:pStyle w:val="TH"/>
        <w:outlineLvl w:val="0"/>
      </w:pPr>
      <w:r w:rsidRPr="00B06F7A">
        <w:t>Table 6.1.6.2.36-1: Definition of type CagData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5AFD37DD"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E2D36C"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2D58D4F"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59AD694"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026E586"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F4025F6"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0A72618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F550FE6" w14:textId="77777777" w:rsidR="005B7866" w:rsidRPr="00B06F7A" w:rsidRDefault="005B7866" w:rsidP="007F1FAF">
            <w:pPr>
              <w:pStyle w:val="TAL"/>
              <w:rPr>
                <w:lang w:eastAsia="zh-CN"/>
              </w:rPr>
            </w:pPr>
            <w:r w:rsidRPr="00B06F7A">
              <w:t>cagInfos</w:t>
            </w:r>
          </w:p>
        </w:tc>
        <w:tc>
          <w:tcPr>
            <w:tcW w:w="1842" w:type="dxa"/>
            <w:tcBorders>
              <w:top w:val="single" w:sz="4" w:space="0" w:color="auto"/>
              <w:left w:val="single" w:sz="4" w:space="0" w:color="auto"/>
              <w:bottom w:val="single" w:sz="4" w:space="0" w:color="auto"/>
              <w:right w:val="single" w:sz="4" w:space="0" w:color="auto"/>
            </w:tcBorders>
          </w:tcPr>
          <w:p w14:paraId="3D4FB2A3" w14:textId="77777777" w:rsidR="005B7866" w:rsidRPr="00B06F7A" w:rsidRDefault="005B7866" w:rsidP="007F1FAF">
            <w:pPr>
              <w:pStyle w:val="TAL"/>
            </w:pPr>
            <w:r w:rsidRPr="00B06F7A">
              <w:t>map(CagInfo)</w:t>
            </w:r>
          </w:p>
        </w:tc>
        <w:tc>
          <w:tcPr>
            <w:tcW w:w="567" w:type="dxa"/>
            <w:tcBorders>
              <w:top w:val="single" w:sz="4" w:space="0" w:color="auto"/>
              <w:left w:val="single" w:sz="4" w:space="0" w:color="auto"/>
              <w:bottom w:val="single" w:sz="4" w:space="0" w:color="auto"/>
              <w:right w:val="single" w:sz="4" w:space="0" w:color="auto"/>
            </w:tcBorders>
          </w:tcPr>
          <w:p w14:paraId="3584E704" w14:textId="77777777" w:rsidR="005B7866" w:rsidRPr="00B06F7A" w:rsidRDefault="005B7866" w:rsidP="007F1FAF">
            <w:pPr>
              <w:pStyle w:val="TAC"/>
              <w:rPr>
                <w:lang w:eastAsia="zh-CN"/>
              </w:rPr>
            </w:pPr>
            <w:r w:rsidRPr="00B06F7A">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69F4916" w14:textId="77777777" w:rsidR="005B7866" w:rsidRPr="00B06F7A" w:rsidRDefault="005B7866" w:rsidP="007F1FAF">
            <w:pPr>
              <w:pStyle w:val="TAL"/>
            </w:pPr>
            <w:r w:rsidRPr="00B06F7A">
              <w:t>0..N</w:t>
            </w:r>
          </w:p>
        </w:tc>
        <w:tc>
          <w:tcPr>
            <w:tcW w:w="3934" w:type="dxa"/>
            <w:tcBorders>
              <w:top w:val="single" w:sz="4" w:space="0" w:color="auto"/>
              <w:left w:val="single" w:sz="4" w:space="0" w:color="auto"/>
              <w:bottom w:val="single" w:sz="4" w:space="0" w:color="auto"/>
              <w:right w:val="single" w:sz="4" w:space="0" w:color="auto"/>
            </w:tcBorders>
          </w:tcPr>
          <w:p w14:paraId="67C3B984" w14:textId="77777777" w:rsidR="005B7866" w:rsidRPr="00B06F7A" w:rsidRDefault="005B7866" w:rsidP="007F1FAF">
            <w:pPr>
              <w:pStyle w:val="TAL"/>
              <w:spacing w:afterLines="50" w:after="120"/>
              <w:rPr>
                <w:rFonts w:cs="Arial"/>
                <w:szCs w:val="18"/>
              </w:rPr>
            </w:pPr>
            <w:r w:rsidRPr="00B06F7A">
              <w:t>A map (list of key-value pairs where PlmnId converted to string serves as key; see 3GPP TS 29.571 [7]) of CagInfo</w:t>
            </w:r>
          </w:p>
          <w:p w14:paraId="5AB0E5B4" w14:textId="77777777" w:rsidR="005B7866" w:rsidRPr="00B06F7A" w:rsidRDefault="005B7866" w:rsidP="007F1FAF">
            <w:pPr>
              <w:pStyle w:val="TAL"/>
              <w:spacing w:afterLines="50" w:after="120"/>
              <w:rPr>
                <w:rFonts w:cs="Arial"/>
                <w:szCs w:val="18"/>
              </w:rPr>
            </w:pPr>
            <w:r w:rsidRPr="00B06F7A">
              <w:rPr>
                <w:rFonts w:cs="Arial"/>
                <w:szCs w:val="18"/>
              </w:rPr>
              <w:t>An empty map indicates that for no PLMN CAG is subscribed and shall only be sent when provisioningTime is present (i.e. when acknowledgement from the UE is pending).</w:t>
            </w:r>
          </w:p>
          <w:p w14:paraId="4F6901AE" w14:textId="77777777" w:rsidR="005B7866" w:rsidRPr="00B06F7A" w:rsidRDefault="005B7866" w:rsidP="007F1FAF">
            <w:pPr>
              <w:pStyle w:val="TAL"/>
              <w:spacing w:afterLines="50" w:after="120"/>
              <w:rPr>
                <w:rFonts w:cs="Arial"/>
                <w:szCs w:val="18"/>
              </w:rPr>
            </w:pPr>
            <w:r w:rsidRPr="00B06F7A">
              <w:rPr>
                <w:rFonts w:cs="Arial"/>
                <w:szCs w:val="18"/>
              </w:rPr>
              <w:t>If provisioningTime is present (i.e. the acknowledgement from the UE is still pending), the complete map of CagInfo (i.e. for all PLMNs) shall be present; otherwise only the CagInfo relevant to the Serving PLMN should be present.</w:t>
            </w:r>
          </w:p>
        </w:tc>
      </w:tr>
      <w:tr w:rsidR="005B7866" w:rsidRPr="00B06F7A" w14:paraId="5D8C7C9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1135DEA" w14:textId="77777777" w:rsidR="005B7866" w:rsidRPr="00B06F7A" w:rsidRDefault="005B7866" w:rsidP="007F1FAF">
            <w:pPr>
              <w:pStyle w:val="TAL"/>
            </w:pPr>
            <w:r w:rsidRPr="00B06F7A">
              <w:t>provisioningTime</w:t>
            </w:r>
          </w:p>
        </w:tc>
        <w:tc>
          <w:tcPr>
            <w:tcW w:w="1842" w:type="dxa"/>
            <w:tcBorders>
              <w:top w:val="single" w:sz="4" w:space="0" w:color="auto"/>
              <w:left w:val="single" w:sz="4" w:space="0" w:color="auto"/>
              <w:bottom w:val="single" w:sz="4" w:space="0" w:color="auto"/>
              <w:right w:val="single" w:sz="4" w:space="0" w:color="auto"/>
            </w:tcBorders>
          </w:tcPr>
          <w:p w14:paraId="3F06C1DC" w14:textId="77777777" w:rsidR="005B7866" w:rsidRPr="00B06F7A" w:rsidRDefault="005B7866" w:rsidP="007F1FAF">
            <w:pPr>
              <w:pStyle w:val="TAL"/>
            </w:pPr>
            <w:r w:rsidRPr="00B06F7A">
              <w:t>DateTime</w:t>
            </w:r>
          </w:p>
        </w:tc>
        <w:tc>
          <w:tcPr>
            <w:tcW w:w="567" w:type="dxa"/>
            <w:tcBorders>
              <w:top w:val="single" w:sz="4" w:space="0" w:color="auto"/>
              <w:left w:val="single" w:sz="4" w:space="0" w:color="auto"/>
              <w:bottom w:val="single" w:sz="4" w:space="0" w:color="auto"/>
              <w:right w:val="single" w:sz="4" w:space="0" w:color="auto"/>
            </w:tcBorders>
          </w:tcPr>
          <w:p w14:paraId="0147E553" w14:textId="77777777" w:rsidR="005B7866" w:rsidRPr="00B06F7A" w:rsidRDefault="005B7866" w:rsidP="007F1FAF">
            <w:pPr>
              <w:pStyle w:val="TAC"/>
              <w:rPr>
                <w:lang w:eastAsia="zh-CN"/>
              </w:rPr>
            </w:pPr>
            <w:r w:rsidRPr="00B06F7A">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E3550CF"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1E69DCC2" w14:textId="77777777" w:rsidR="005B7866" w:rsidRPr="00B06F7A" w:rsidRDefault="005B7866" w:rsidP="007F1FAF">
            <w:pPr>
              <w:pStyle w:val="TAL"/>
              <w:spacing w:afterLines="50" w:after="120"/>
              <w:rPr>
                <w:rFonts w:cs="Arial"/>
                <w:szCs w:val="18"/>
                <w:lang w:eastAsia="zh-CN"/>
              </w:rPr>
            </w:pPr>
            <w:r w:rsidRPr="00B06F7A">
              <w:rPr>
                <w:rFonts w:cs="Arial"/>
                <w:szCs w:val="18"/>
              </w:rPr>
              <w:t>This attribute shall be present if the CagData is sent to the AMF while reception has not yet been acknowledged from the UE; otherwise shall be absent. Presence of this attribute indicates that the AMF needs to update the UE with the complete map of CagInfo.</w:t>
            </w:r>
          </w:p>
          <w:p w14:paraId="5E46CF53" w14:textId="77777777" w:rsidR="005B7866" w:rsidRPr="00B06F7A" w:rsidRDefault="005B7866" w:rsidP="007F1FAF">
            <w:pPr>
              <w:pStyle w:val="TAL"/>
              <w:spacing w:afterLines="50" w:after="120"/>
              <w:rPr>
                <w:rFonts w:cs="Arial"/>
                <w:szCs w:val="18"/>
              </w:rPr>
            </w:pPr>
            <w:r w:rsidRPr="00B06F7A">
              <w:rPr>
                <w:rFonts w:cs="Arial"/>
                <w:szCs w:val="18"/>
                <w:lang w:eastAsia="zh-CN"/>
              </w:rPr>
              <w:t>This attribute serves as CAG information Subscription Change Indication</w:t>
            </w:r>
          </w:p>
        </w:tc>
      </w:tr>
    </w:tbl>
    <w:p w14:paraId="71958E97" w14:textId="77777777" w:rsidR="005B7866" w:rsidRPr="00B06F7A" w:rsidRDefault="005B7866" w:rsidP="005B7866">
      <w:pPr>
        <w:rPr>
          <w:lang w:eastAsia="zh-CN"/>
        </w:rPr>
      </w:pPr>
    </w:p>
    <w:p w14:paraId="118C24DA" w14:textId="77777777" w:rsidR="005B7866" w:rsidRPr="00B06F7A" w:rsidRDefault="005B7866" w:rsidP="00C05182">
      <w:pPr>
        <w:pStyle w:val="Heading5"/>
      </w:pPr>
      <w:bookmarkStart w:id="2548" w:name="_Toc27585267"/>
      <w:bookmarkStart w:id="2549" w:name="_Toc36457233"/>
      <w:bookmarkStart w:id="2550" w:name="_Toc45028127"/>
      <w:bookmarkStart w:id="2551" w:name="_Toc45028962"/>
      <w:bookmarkStart w:id="2552" w:name="_Toc67681721"/>
      <w:bookmarkStart w:id="2553" w:name="_Toc114764503"/>
      <w:r w:rsidRPr="00B06F7A">
        <w:lastRenderedPageBreak/>
        <w:t>6.1.6.2.37</w:t>
      </w:r>
      <w:r w:rsidRPr="00B06F7A">
        <w:tab/>
        <w:t>Type: CagInfo</w:t>
      </w:r>
      <w:bookmarkEnd w:id="2548"/>
      <w:bookmarkEnd w:id="2549"/>
      <w:bookmarkEnd w:id="2550"/>
      <w:bookmarkEnd w:id="2551"/>
      <w:bookmarkEnd w:id="2552"/>
      <w:bookmarkEnd w:id="2553"/>
    </w:p>
    <w:p w14:paraId="486E8B8C" w14:textId="77777777" w:rsidR="005B7866" w:rsidRPr="00B06F7A" w:rsidRDefault="005B7866" w:rsidP="005B7866">
      <w:pPr>
        <w:pStyle w:val="TH"/>
        <w:outlineLvl w:val="0"/>
      </w:pPr>
      <w:r w:rsidRPr="00B06F7A">
        <w:t>Table 6.1.6.2.37-1: Definition of type CagInfo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3E0D2E5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EC5738"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CDAE59F"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4A7DC47"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BA6FA1"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959332E"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534E86E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AB6EBFD" w14:textId="77777777" w:rsidR="005B7866" w:rsidRPr="00B06F7A" w:rsidRDefault="005B7866" w:rsidP="007F1FAF">
            <w:pPr>
              <w:pStyle w:val="TAL"/>
              <w:rPr>
                <w:lang w:eastAsia="zh-CN"/>
              </w:rPr>
            </w:pPr>
            <w:r w:rsidRPr="00B06F7A">
              <w:t>allowedCagList</w:t>
            </w:r>
          </w:p>
        </w:tc>
        <w:tc>
          <w:tcPr>
            <w:tcW w:w="1842" w:type="dxa"/>
            <w:tcBorders>
              <w:top w:val="single" w:sz="4" w:space="0" w:color="auto"/>
              <w:left w:val="single" w:sz="4" w:space="0" w:color="auto"/>
              <w:bottom w:val="single" w:sz="4" w:space="0" w:color="auto"/>
              <w:right w:val="single" w:sz="4" w:space="0" w:color="auto"/>
            </w:tcBorders>
          </w:tcPr>
          <w:p w14:paraId="76880779" w14:textId="77777777" w:rsidR="005B7866" w:rsidRPr="00B06F7A" w:rsidRDefault="005B7866" w:rsidP="007F1FAF">
            <w:pPr>
              <w:pStyle w:val="TAL"/>
            </w:pPr>
            <w:r w:rsidRPr="00B06F7A">
              <w:t>array(CagId)</w:t>
            </w:r>
          </w:p>
        </w:tc>
        <w:tc>
          <w:tcPr>
            <w:tcW w:w="567" w:type="dxa"/>
            <w:tcBorders>
              <w:top w:val="single" w:sz="4" w:space="0" w:color="auto"/>
              <w:left w:val="single" w:sz="4" w:space="0" w:color="auto"/>
              <w:bottom w:val="single" w:sz="4" w:space="0" w:color="auto"/>
              <w:right w:val="single" w:sz="4" w:space="0" w:color="auto"/>
            </w:tcBorders>
          </w:tcPr>
          <w:p w14:paraId="5B93A07F" w14:textId="77777777" w:rsidR="005B7866" w:rsidRPr="00B06F7A" w:rsidRDefault="005B7866" w:rsidP="007F1FAF">
            <w:pPr>
              <w:pStyle w:val="TAC"/>
              <w:rPr>
                <w:lang w:eastAsia="zh-CN"/>
              </w:rPr>
            </w:pPr>
            <w:r w:rsidRPr="00B06F7A">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9810592" w14:textId="77777777" w:rsidR="005B7866" w:rsidRPr="00B06F7A" w:rsidRDefault="005B7866" w:rsidP="007F1FAF">
            <w:pPr>
              <w:pStyle w:val="TAL"/>
            </w:pPr>
            <w:r w:rsidRPr="00B06F7A">
              <w:t>1..N</w:t>
            </w:r>
          </w:p>
        </w:tc>
        <w:tc>
          <w:tcPr>
            <w:tcW w:w="3934" w:type="dxa"/>
            <w:tcBorders>
              <w:top w:val="single" w:sz="4" w:space="0" w:color="auto"/>
              <w:left w:val="single" w:sz="4" w:space="0" w:color="auto"/>
              <w:bottom w:val="single" w:sz="4" w:space="0" w:color="auto"/>
              <w:right w:val="single" w:sz="4" w:space="0" w:color="auto"/>
            </w:tcBorders>
          </w:tcPr>
          <w:p w14:paraId="75BF9F48" w14:textId="77777777" w:rsidR="005B7866" w:rsidRPr="00B06F7A" w:rsidRDefault="005B7866" w:rsidP="007F1FAF">
            <w:pPr>
              <w:pStyle w:val="TAL"/>
              <w:spacing w:afterLines="50" w:after="120"/>
              <w:rPr>
                <w:rFonts w:cs="Arial"/>
                <w:szCs w:val="18"/>
              </w:rPr>
            </w:pPr>
            <w:r w:rsidRPr="00B06F7A">
              <w:rPr>
                <w:rFonts w:cs="Arial"/>
                <w:szCs w:val="18"/>
              </w:rPr>
              <w:t>List of allowed CAG Ids.</w:t>
            </w:r>
          </w:p>
        </w:tc>
      </w:tr>
      <w:tr w:rsidR="005B7866" w:rsidRPr="00B06F7A" w14:paraId="0C649848"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69A9F4B" w14:textId="77777777" w:rsidR="005B7866" w:rsidRPr="00B06F7A" w:rsidRDefault="005B7866" w:rsidP="007F1FAF">
            <w:pPr>
              <w:pStyle w:val="TAL"/>
            </w:pPr>
            <w:r w:rsidRPr="00B06F7A">
              <w:t>cagOnlyIndicator</w:t>
            </w:r>
          </w:p>
        </w:tc>
        <w:tc>
          <w:tcPr>
            <w:tcW w:w="1842" w:type="dxa"/>
            <w:tcBorders>
              <w:top w:val="single" w:sz="4" w:space="0" w:color="auto"/>
              <w:left w:val="single" w:sz="4" w:space="0" w:color="auto"/>
              <w:bottom w:val="single" w:sz="4" w:space="0" w:color="auto"/>
              <w:right w:val="single" w:sz="4" w:space="0" w:color="auto"/>
            </w:tcBorders>
          </w:tcPr>
          <w:p w14:paraId="74DDC361" w14:textId="77777777" w:rsidR="005B7866" w:rsidRPr="00B06F7A" w:rsidRDefault="005B7866" w:rsidP="007F1FAF">
            <w:pPr>
              <w:pStyle w:val="TAL"/>
            </w:pPr>
            <w:r w:rsidRPr="00B06F7A">
              <w:t>boolean</w:t>
            </w:r>
          </w:p>
        </w:tc>
        <w:tc>
          <w:tcPr>
            <w:tcW w:w="567" w:type="dxa"/>
            <w:tcBorders>
              <w:top w:val="single" w:sz="4" w:space="0" w:color="auto"/>
              <w:left w:val="single" w:sz="4" w:space="0" w:color="auto"/>
              <w:bottom w:val="single" w:sz="4" w:space="0" w:color="auto"/>
              <w:right w:val="single" w:sz="4" w:space="0" w:color="auto"/>
            </w:tcBorders>
          </w:tcPr>
          <w:p w14:paraId="7A9D56D9" w14:textId="77777777" w:rsidR="005B7866" w:rsidRPr="00B06F7A" w:rsidRDefault="005B7866" w:rsidP="007F1FAF">
            <w:pPr>
              <w:pStyle w:val="TAC"/>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19B15B"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51B5A089" w14:textId="77777777" w:rsidR="005B7866" w:rsidRPr="00B06F7A" w:rsidRDefault="005B7866" w:rsidP="007F1FAF">
            <w:pPr>
              <w:pStyle w:val="TAL"/>
              <w:spacing w:afterLines="50" w:after="120"/>
              <w:rPr>
                <w:rFonts w:cs="Arial"/>
                <w:szCs w:val="18"/>
              </w:rPr>
            </w:pPr>
            <w:r w:rsidRPr="00B06F7A">
              <w:rPr>
                <w:rFonts w:cs="Arial"/>
                <w:szCs w:val="18"/>
              </w:rPr>
              <w:t>true indicates that the UE is restricted to only access 5GS via CAG cells;</w:t>
            </w:r>
          </w:p>
          <w:p w14:paraId="3FDC959E" w14:textId="77777777" w:rsidR="005B7866" w:rsidRPr="00B06F7A" w:rsidRDefault="005B7866" w:rsidP="007F1FAF">
            <w:pPr>
              <w:pStyle w:val="TAL"/>
              <w:spacing w:afterLines="50" w:after="120"/>
              <w:rPr>
                <w:rFonts w:cs="Arial"/>
                <w:szCs w:val="18"/>
                <w:lang w:eastAsia="zh-CN"/>
              </w:rPr>
            </w:pPr>
            <w:r w:rsidRPr="00B06F7A">
              <w:rPr>
                <w:rFonts w:cs="Arial"/>
                <w:szCs w:val="18"/>
                <w:lang w:eastAsia="zh-CN"/>
              </w:rPr>
              <w:t>absence and false indicate that the UE is not restricted to only access 5GS via CAG cells.</w:t>
            </w:r>
          </w:p>
        </w:tc>
      </w:tr>
    </w:tbl>
    <w:p w14:paraId="0A32B962" w14:textId="77777777" w:rsidR="005B7866" w:rsidRPr="00B06F7A" w:rsidRDefault="005B7866" w:rsidP="005B7866">
      <w:pPr>
        <w:rPr>
          <w:lang w:eastAsia="zh-CN"/>
        </w:rPr>
      </w:pPr>
    </w:p>
    <w:p w14:paraId="56FE930E" w14:textId="77777777" w:rsidR="005B7866" w:rsidRPr="00B06F7A" w:rsidRDefault="005B7866" w:rsidP="00C05182">
      <w:pPr>
        <w:pStyle w:val="Heading5"/>
      </w:pPr>
      <w:bookmarkStart w:id="2554" w:name="_Toc27585268"/>
      <w:bookmarkStart w:id="2555" w:name="_Toc36457234"/>
      <w:bookmarkStart w:id="2556" w:name="_Toc45028128"/>
      <w:bookmarkStart w:id="2557" w:name="_Toc45028963"/>
      <w:bookmarkStart w:id="2558" w:name="_Toc67681722"/>
      <w:bookmarkStart w:id="2559" w:name="_Toc114764504"/>
      <w:r w:rsidRPr="00B06F7A">
        <w:t>6.1.6.2.38</w:t>
      </w:r>
      <w:r w:rsidRPr="00B06F7A">
        <w:tab/>
        <w:t>Type: AdditionalSnssaiData</w:t>
      </w:r>
      <w:bookmarkEnd w:id="2554"/>
      <w:bookmarkEnd w:id="2555"/>
      <w:bookmarkEnd w:id="2556"/>
      <w:bookmarkEnd w:id="2557"/>
      <w:bookmarkEnd w:id="2558"/>
      <w:bookmarkEnd w:id="2559"/>
    </w:p>
    <w:p w14:paraId="7F5C7199" w14:textId="77777777" w:rsidR="005B7866" w:rsidRPr="00B06F7A" w:rsidRDefault="005B7866" w:rsidP="005B7866">
      <w:pPr>
        <w:pStyle w:val="TH"/>
      </w:pPr>
      <w:r w:rsidRPr="00B06F7A">
        <w:rPr>
          <w:noProof/>
        </w:rPr>
        <w:t>Table </w:t>
      </w:r>
      <w:r w:rsidRPr="00B06F7A">
        <w:t xml:space="preserve">6.1.6.2.38-1: </w:t>
      </w:r>
      <w:r w:rsidRPr="00B06F7A">
        <w:rPr>
          <w:noProof/>
        </w:rPr>
        <w:t xml:space="preserve">Definition of type </w:t>
      </w:r>
      <w:r w:rsidRPr="00B06F7A">
        <w:t>AdditionalSnssaiData</w:t>
      </w:r>
    </w:p>
    <w:tbl>
      <w:tblPr>
        <w:tblW w:w="11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gridCol w:w="1503"/>
      </w:tblGrid>
      <w:tr w:rsidR="00321836" w:rsidRPr="00B06F7A" w14:paraId="33E83FF0" w14:textId="072E6821" w:rsidTr="00F5037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87F01E8" w14:textId="77777777" w:rsidR="00321836" w:rsidRPr="00B06F7A" w:rsidRDefault="0032183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B78D68E" w14:textId="77777777" w:rsidR="00321836" w:rsidRPr="00B06F7A" w:rsidRDefault="0032183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CBE50B" w14:textId="77777777" w:rsidR="00321836" w:rsidRPr="00B06F7A" w:rsidRDefault="0032183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A1EC092" w14:textId="77777777" w:rsidR="00321836" w:rsidRPr="00B06F7A" w:rsidRDefault="0032183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8CE7841" w14:textId="77777777" w:rsidR="00321836" w:rsidRPr="00B06F7A" w:rsidRDefault="00321836" w:rsidP="007F1FAF">
            <w:pPr>
              <w:pStyle w:val="TAH"/>
              <w:rPr>
                <w:rFonts w:cs="Arial"/>
                <w:szCs w:val="18"/>
              </w:rPr>
            </w:pPr>
            <w:r w:rsidRPr="00B06F7A">
              <w:rPr>
                <w:rFonts w:cs="Arial"/>
                <w:szCs w:val="18"/>
              </w:rPr>
              <w:t>Description</w:t>
            </w:r>
          </w:p>
        </w:tc>
        <w:tc>
          <w:tcPr>
            <w:tcW w:w="1498" w:type="dxa"/>
            <w:tcBorders>
              <w:top w:val="single" w:sz="4" w:space="0" w:color="auto"/>
              <w:left w:val="single" w:sz="4" w:space="0" w:color="auto"/>
              <w:bottom w:val="single" w:sz="4" w:space="0" w:color="auto"/>
              <w:right w:val="single" w:sz="4" w:space="0" w:color="auto"/>
            </w:tcBorders>
            <w:shd w:val="clear" w:color="auto" w:fill="C0C0C0"/>
          </w:tcPr>
          <w:p w14:paraId="1A5D5D35" w14:textId="12BA8F84" w:rsidR="00321836" w:rsidRPr="00B06F7A" w:rsidRDefault="00321836" w:rsidP="007F1FAF">
            <w:pPr>
              <w:pStyle w:val="TAH"/>
              <w:rPr>
                <w:rFonts w:cs="Arial"/>
                <w:szCs w:val="18"/>
              </w:rPr>
            </w:pPr>
            <w:r w:rsidRPr="00B06F7A">
              <w:rPr>
                <w:rFonts w:cs="Arial"/>
                <w:szCs w:val="18"/>
              </w:rPr>
              <w:t>Applicability</w:t>
            </w:r>
          </w:p>
        </w:tc>
      </w:tr>
      <w:tr w:rsidR="00321836" w:rsidRPr="00B06F7A" w14:paraId="454B122D" w14:textId="0ACD7BF8" w:rsidTr="00F5037A">
        <w:trPr>
          <w:jc w:val="center"/>
        </w:trPr>
        <w:tc>
          <w:tcPr>
            <w:tcW w:w="2090" w:type="dxa"/>
            <w:tcBorders>
              <w:top w:val="single" w:sz="4" w:space="0" w:color="auto"/>
              <w:left w:val="single" w:sz="4" w:space="0" w:color="auto"/>
              <w:bottom w:val="single" w:sz="4" w:space="0" w:color="auto"/>
              <w:right w:val="single" w:sz="4" w:space="0" w:color="auto"/>
            </w:tcBorders>
          </w:tcPr>
          <w:p w14:paraId="6FE9AA5C" w14:textId="77777777" w:rsidR="00321836" w:rsidRPr="00B06F7A" w:rsidRDefault="00321836" w:rsidP="007F1FAF">
            <w:pPr>
              <w:pStyle w:val="TAL"/>
            </w:pPr>
            <w:r w:rsidRPr="00B06F7A">
              <w:t>requiredAuthnAuthz</w:t>
            </w:r>
          </w:p>
        </w:tc>
        <w:tc>
          <w:tcPr>
            <w:tcW w:w="1559" w:type="dxa"/>
            <w:tcBorders>
              <w:top w:val="single" w:sz="4" w:space="0" w:color="auto"/>
              <w:left w:val="single" w:sz="4" w:space="0" w:color="auto"/>
              <w:bottom w:val="single" w:sz="4" w:space="0" w:color="auto"/>
              <w:right w:val="single" w:sz="4" w:space="0" w:color="auto"/>
            </w:tcBorders>
          </w:tcPr>
          <w:p w14:paraId="723972E5" w14:textId="77777777" w:rsidR="00321836" w:rsidRPr="00B06F7A" w:rsidRDefault="00321836" w:rsidP="007F1FAF">
            <w:pPr>
              <w:pStyle w:val="TAL"/>
            </w:pPr>
            <w:r w:rsidRPr="00B06F7A">
              <w:t>boolean</w:t>
            </w:r>
          </w:p>
        </w:tc>
        <w:tc>
          <w:tcPr>
            <w:tcW w:w="425" w:type="dxa"/>
            <w:tcBorders>
              <w:top w:val="single" w:sz="4" w:space="0" w:color="auto"/>
              <w:left w:val="single" w:sz="4" w:space="0" w:color="auto"/>
              <w:bottom w:val="single" w:sz="4" w:space="0" w:color="auto"/>
              <w:right w:val="single" w:sz="4" w:space="0" w:color="auto"/>
            </w:tcBorders>
          </w:tcPr>
          <w:p w14:paraId="20F9B58D" w14:textId="77777777" w:rsidR="00321836" w:rsidRPr="00B06F7A" w:rsidRDefault="0032183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26B6AD87" w14:textId="77777777" w:rsidR="00321836" w:rsidRPr="00B06F7A" w:rsidRDefault="0032183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492BDC93" w14:textId="77777777" w:rsidR="00321836" w:rsidRPr="00B06F7A" w:rsidRDefault="00321836" w:rsidP="007F1FAF">
            <w:pPr>
              <w:pStyle w:val="TAL"/>
              <w:rPr>
                <w:rFonts w:cs="Arial"/>
                <w:szCs w:val="18"/>
              </w:rPr>
            </w:pPr>
            <w:r w:rsidRPr="00B06F7A">
              <w:rPr>
                <w:rFonts w:cs="Arial"/>
                <w:szCs w:val="18"/>
              </w:rPr>
              <w:t>Indicates whether an S-NSSAI is subject to Network Slice-Specific Authentication and Authorization:</w:t>
            </w:r>
          </w:p>
          <w:p w14:paraId="32B9C6A6" w14:textId="77777777" w:rsidR="00321836" w:rsidRPr="00B06F7A" w:rsidRDefault="00321836" w:rsidP="007F1FAF">
            <w:pPr>
              <w:pStyle w:val="TAL"/>
              <w:ind w:left="539" w:hanging="179"/>
              <w:rPr>
                <w:rFonts w:cs="Arial"/>
                <w:szCs w:val="18"/>
              </w:rPr>
            </w:pPr>
            <w:r w:rsidRPr="00B06F7A">
              <w:rPr>
                <w:rFonts w:cs="Arial"/>
                <w:szCs w:val="18"/>
              </w:rPr>
              <w:t>-</w:t>
            </w:r>
            <w:r w:rsidRPr="00B06F7A">
              <w:tab/>
            </w:r>
            <w:r w:rsidRPr="00B06F7A">
              <w:rPr>
                <w:rFonts w:cs="Arial"/>
                <w:szCs w:val="18"/>
              </w:rPr>
              <w:t>true: subject to network slice-specific authentication and authorization</w:t>
            </w:r>
          </w:p>
          <w:p w14:paraId="1C06A094" w14:textId="77777777" w:rsidR="00321836" w:rsidRPr="00B06F7A" w:rsidRDefault="00321836" w:rsidP="007F1FAF">
            <w:pPr>
              <w:pStyle w:val="TAL"/>
              <w:ind w:left="539" w:hanging="179"/>
              <w:rPr>
                <w:rFonts w:cs="Arial"/>
                <w:szCs w:val="18"/>
              </w:rPr>
            </w:pPr>
            <w:r w:rsidRPr="00B06F7A">
              <w:rPr>
                <w:rFonts w:cs="Arial"/>
                <w:szCs w:val="18"/>
              </w:rPr>
              <w:t>-</w:t>
            </w:r>
            <w:r w:rsidRPr="00B06F7A">
              <w:tab/>
            </w:r>
            <w:r w:rsidRPr="00B06F7A">
              <w:rPr>
                <w:rFonts w:cs="Arial"/>
                <w:szCs w:val="18"/>
              </w:rPr>
              <w:t>false, or absent: not subject to network slice-specific authentication and authorization</w:t>
            </w:r>
          </w:p>
        </w:tc>
        <w:tc>
          <w:tcPr>
            <w:tcW w:w="1498" w:type="dxa"/>
            <w:tcBorders>
              <w:top w:val="single" w:sz="4" w:space="0" w:color="auto"/>
              <w:left w:val="single" w:sz="4" w:space="0" w:color="auto"/>
              <w:bottom w:val="single" w:sz="4" w:space="0" w:color="auto"/>
              <w:right w:val="single" w:sz="4" w:space="0" w:color="auto"/>
            </w:tcBorders>
          </w:tcPr>
          <w:p w14:paraId="0819980A" w14:textId="4816A98F" w:rsidR="00321836" w:rsidRPr="00B06F7A" w:rsidRDefault="00321836" w:rsidP="007F1FAF">
            <w:pPr>
              <w:pStyle w:val="TAL"/>
              <w:rPr>
                <w:rFonts w:cs="Arial"/>
                <w:szCs w:val="18"/>
              </w:rPr>
            </w:pPr>
            <w:r w:rsidRPr="00B06F7A">
              <w:rPr>
                <w:rFonts w:cs="Arial"/>
                <w:szCs w:val="18"/>
              </w:rPr>
              <w:t>Nssaa</w:t>
            </w:r>
          </w:p>
        </w:tc>
      </w:tr>
      <w:tr w:rsidR="00321836" w:rsidRPr="00B06F7A" w14:paraId="4CEC7CD0" w14:textId="77777777" w:rsidTr="00F5037A">
        <w:trPr>
          <w:jc w:val="center"/>
        </w:trPr>
        <w:tc>
          <w:tcPr>
            <w:tcW w:w="2090" w:type="dxa"/>
            <w:tcBorders>
              <w:top w:val="single" w:sz="4" w:space="0" w:color="auto"/>
              <w:left w:val="single" w:sz="4" w:space="0" w:color="auto"/>
              <w:bottom w:val="single" w:sz="4" w:space="0" w:color="auto"/>
              <w:right w:val="single" w:sz="4" w:space="0" w:color="auto"/>
            </w:tcBorders>
          </w:tcPr>
          <w:p w14:paraId="59035BB7" w14:textId="77777777" w:rsidR="00321836" w:rsidRPr="00B06F7A" w:rsidRDefault="00321836" w:rsidP="007A32F2">
            <w:pPr>
              <w:pStyle w:val="TAL"/>
            </w:pPr>
            <w:r w:rsidRPr="00B06F7A">
              <w:t>subscribedUeSliceMbr</w:t>
            </w:r>
          </w:p>
        </w:tc>
        <w:tc>
          <w:tcPr>
            <w:tcW w:w="1559" w:type="dxa"/>
            <w:tcBorders>
              <w:top w:val="single" w:sz="4" w:space="0" w:color="auto"/>
              <w:left w:val="single" w:sz="4" w:space="0" w:color="auto"/>
              <w:bottom w:val="single" w:sz="4" w:space="0" w:color="auto"/>
              <w:right w:val="single" w:sz="4" w:space="0" w:color="auto"/>
            </w:tcBorders>
          </w:tcPr>
          <w:p w14:paraId="70E25DA2" w14:textId="77777777" w:rsidR="00321836" w:rsidRPr="00B06F7A" w:rsidRDefault="00321836" w:rsidP="007A32F2">
            <w:pPr>
              <w:pStyle w:val="TAL"/>
            </w:pPr>
            <w:r w:rsidRPr="00B06F7A">
              <w:t>SliceMbrRm</w:t>
            </w:r>
          </w:p>
        </w:tc>
        <w:tc>
          <w:tcPr>
            <w:tcW w:w="425" w:type="dxa"/>
            <w:tcBorders>
              <w:top w:val="single" w:sz="4" w:space="0" w:color="auto"/>
              <w:left w:val="single" w:sz="4" w:space="0" w:color="auto"/>
              <w:bottom w:val="single" w:sz="4" w:space="0" w:color="auto"/>
              <w:right w:val="single" w:sz="4" w:space="0" w:color="auto"/>
            </w:tcBorders>
          </w:tcPr>
          <w:p w14:paraId="372F0E1B" w14:textId="77777777" w:rsidR="00321836" w:rsidRPr="00B06F7A" w:rsidRDefault="00321836" w:rsidP="007A32F2">
            <w:pPr>
              <w:pStyle w:val="TAC"/>
            </w:pPr>
            <w:r w:rsidRPr="00B06F7A">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233CFE32" w14:textId="77777777" w:rsidR="00321836" w:rsidRPr="00B06F7A" w:rsidRDefault="00321836" w:rsidP="007A32F2">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75F09C94" w14:textId="77777777" w:rsidR="00321836" w:rsidRPr="00B06F7A" w:rsidRDefault="00321836" w:rsidP="007A32F2">
            <w:pPr>
              <w:pStyle w:val="TAL"/>
              <w:rPr>
                <w:rFonts w:cs="Arial"/>
                <w:szCs w:val="18"/>
              </w:rPr>
            </w:pPr>
            <w:r w:rsidRPr="00B06F7A">
              <w:rPr>
                <w:rFonts w:cs="Arial" w:hint="eastAsia"/>
                <w:szCs w:val="18"/>
              </w:rPr>
              <w:t>Indicates the subscribed UE-Slice-MBR</w:t>
            </w:r>
            <w:r w:rsidRPr="00B06F7A">
              <w:rPr>
                <w:rFonts w:cs="Arial"/>
                <w:szCs w:val="18"/>
              </w:rPr>
              <w:t xml:space="preserve"> for an S-NSSAI if the access type is 3GPP access.</w:t>
            </w:r>
          </w:p>
        </w:tc>
        <w:tc>
          <w:tcPr>
            <w:tcW w:w="1498" w:type="dxa"/>
            <w:tcBorders>
              <w:top w:val="single" w:sz="4" w:space="0" w:color="auto"/>
              <w:left w:val="single" w:sz="4" w:space="0" w:color="auto"/>
              <w:bottom w:val="single" w:sz="4" w:space="0" w:color="auto"/>
              <w:right w:val="single" w:sz="4" w:space="0" w:color="auto"/>
            </w:tcBorders>
          </w:tcPr>
          <w:p w14:paraId="2AB3C07E" w14:textId="77777777" w:rsidR="00321836" w:rsidRPr="00B06F7A" w:rsidRDefault="00321836" w:rsidP="007A32F2">
            <w:pPr>
              <w:pStyle w:val="TAL"/>
              <w:rPr>
                <w:rFonts w:cs="Arial"/>
                <w:szCs w:val="18"/>
              </w:rPr>
            </w:pPr>
            <w:r w:rsidRPr="00B06F7A">
              <w:rPr>
                <w:rFonts w:cs="Arial"/>
                <w:szCs w:val="18"/>
              </w:rPr>
              <w:t>Nsac</w:t>
            </w:r>
          </w:p>
        </w:tc>
      </w:tr>
      <w:tr w:rsidR="00F5037A" w:rsidRPr="00B06F7A" w14:paraId="7CC85052" w14:textId="77777777" w:rsidTr="00F5037A">
        <w:trPr>
          <w:jc w:val="center"/>
        </w:trPr>
        <w:tc>
          <w:tcPr>
            <w:tcW w:w="2090" w:type="dxa"/>
            <w:tcBorders>
              <w:top w:val="single" w:sz="4" w:space="0" w:color="auto"/>
              <w:left w:val="single" w:sz="4" w:space="0" w:color="auto"/>
              <w:bottom w:val="single" w:sz="4" w:space="0" w:color="auto"/>
              <w:right w:val="single" w:sz="4" w:space="0" w:color="auto"/>
            </w:tcBorders>
          </w:tcPr>
          <w:p w14:paraId="27E4D6FB" w14:textId="77777777" w:rsidR="00F5037A" w:rsidRPr="00B06F7A" w:rsidRDefault="00F5037A" w:rsidP="00367834">
            <w:pPr>
              <w:pStyle w:val="TAL"/>
            </w:pPr>
            <w:r w:rsidRPr="00B06F7A">
              <w:t>subscribedNsSrgList</w:t>
            </w:r>
          </w:p>
        </w:tc>
        <w:tc>
          <w:tcPr>
            <w:tcW w:w="1559" w:type="dxa"/>
            <w:tcBorders>
              <w:top w:val="single" w:sz="4" w:space="0" w:color="auto"/>
              <w:left w:val="single" w:sz="4" w:space="0" w:color="auto"/>
              <w:bottom w:val="single" w:sz="4" w:space="0" w:color="auto"/>
              <w:right w:val="single" w:sz="4" w:space="0" w:color="auto"/>
            </w:tcBorders>
          </w:tcPr>
          <w:p w14:paraId="111822E5" w14:textId="77777777" w:rsidR="00F5037A" w:rsidRPr="00B06F7A" w:rsidRDefault="00F5037A" w:rsidP="00367834">
            <w:pPr>
              <w:pStyle w:val="TAL"/>
            </w:pPr>
            <w:r w:rsidRPr="00B06F7A">
              <w:t>array(NsSrg)</w:t>
            </w:r>
          </w:p>
        </w:tc>
        <w:tc>
          <w:tcPr>
            <w:tcW w:w="425" w:type="dxa"/>
            <w:tcBorders>
              <w:top w:val="single" w:sz="4" w:space="0" w:color="auto"/>
              <w:left w:val="single" w:sz="4" w:space="0" w:color="auto"/>
              <w:bottom w:val="single" w:sz="4" w:space="0" w:color="auto"/>
              <w:right w:val="single" w:sz="4" w:space="0" w:color="auto"/>
            </w:tcBorders>
          </w:tcPr>
          <w:p w14:paraId="65FF5825" w14:textId="77777777" w:rsidR="00F5037A" w:rsidRPr="00B06F7A" w:rsidRDefault="00F5037A" w:rsidP="00367834">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0FE5830C" w14:textId="77777777" w:rsidR="00F5037A" w:rsidRPr="00B06F7A" w:rsidRDefault="00F5037A" w:rsidP="00367834">
            <w:pPr>
              <w:pStyle w:val="TAL"/>
            </w:pPr>
            <w:r w:rsidRPr="00B06F7A">
              <w:t>1..N</w:t>
            </w:r>
          </w:p>
        </w:tc>
        <w:tc>
          <w:tcPr>
            <w:tcW w:w="4359" w:type="dxa"/>
            <w:tcBorders>
              <w:top w:val="single" w:sz="4" w:space="0" w:color="auto"/>
              <w:left w:val="single" w:sz="4" w:space="0" w:color="auto"/>
              <w:bottom w:val="single" w:sz="4" w:space="0" w:color="auto"/>
              <w:right w:val="single" w:sz="4" w:space="0" w:color="auto"/>
            </w:tcBorders>
          </w:tcPr>
          <w:p w14:paraId="6452F905" w14:textId="77777777" w:rsidR="008A00DB" w:rsidRPr="00B06F7A" w:rsidRDefault="00F5037A" w:rsidP="00367834">
            <w:pPr>
              <w:pStyle w:val="TAL"/>
              <w:rPr>
                <w:rFonts w:cs="Arial"/>
                <w:szCs w:val="18"/>
              </w:rPr>
            </w:pPr>
            <w:r w:rsidRPr="00B06F7A">
              <w:rPr>
                <w:rFonts w:cs="Arial"/>
                <w:szCs w:val="18"/>
              </w:rPr>
              <w:t>Indicates the subscribed Network Slice Silumtaneous Group values for an S-NSSAI.</w:t>
            </w:r>
          </w:p>
          <w:p w14:paraId="42216B4D" w14:textId="069E2E9B" w:rsidR="00F5037A" w:rsidRPr="00B06F7A" w:rsidRDefault="00F5037A" w:rsidP="00367834">
            <w:pPr>
              <w:pStyle w:val="TAL"/>
              <w:rPr>
                <w:rFonts w:cs="Arial"/>
                <w:szCs w:val="18"/>
              </w:rPr>
            </w:pPr>
            <w:r w:rsidRPr="00B06F7A">
              <w:rPr>
                <w:rFonts w:cs="Arial"/>
                <w:szCs w:val="18"/>
              </w:rPr>
              <w:t xml:space="preserve">(NOTE </w:t>
            </w:r>
            <w:r w:rsidR="00B73CA4" w:rsidRPr="00B06F7A">
              <w:rPr>
                <w:rFonts w:cs="Arial"/>
                <w:szCs w:val="18"/>
              </w:rPr>
              <w:t>1</w:t>
            </w:r>
            <w:r w:rsidRPr="00B06F7A">
              <w:rPr>
                <w:rFonts w:cs="Arial"/>
                <w:szCs w:val="18"/>
              </w:rPr>
              <w:t>)</w:t>
            </w:r>
          </w:p>
        </w:tc>
        <w:tc>
          <w:tcPr>
            <w:tcW w:w="1498" w:type="dxa"/>
            <w:tcBorders>
              <w:top w:val="single" w:sz="4" w:space="0" w:color="auto"/>
              <w:left w:val="single" w:sz="4" w:space="0" w:color="auto"/>
              <w:bottom w:val="single" w:sz="4" w:space="0" w:color="auto"/>
              <w:right w:val="single" w:sz="4" w:space="0" w:color="auto"/>
            </w:tcBorders>
          </w:tcPr>
          <w:p w14:paraId="171E3447" w14:textId="77777777" w:rsidR="00F5037A" w:rsidRPr="00B06F7A" w:rsidRDefault="00F5037A" w:rsidP="00367834">
            <w:pPr>
              <w:pStyle w:val="TAL"/>
              <w:rPr>
                <w:rFonts w:cs="Arial"/>
                <w:szCs w:val="18"/>
              </w:rPr>
            </w:pPr>
            <w:r w:rsidRPr="00B06F7A">
              <w:rPr>
                <w:rFonts w:cs="Arial"/>
                <w:szCs w:val="18"/>
              </w:rPr>
              <w:t>Nssrg</w:t>
            </w:r>
          </w:p>
        </w:tc>
      </w:tr>
      <w:tr w:rsidR="00F5037A" w:rsidRPr="00B06F7A" w14:paraId="3F924267" w14:textId="77777777" w:rsidTr="00F5037A">
        <w:trPr>
          <w:jc w:val="center"/>
        </w:trPr>
        <w:tc>
          <w:tcPr>
            <w:tcW w:w="11070" w:type="dxa"/>
            <w:gridSpan w:val="6"/>
            <w:tcBorders>
              <w:top w:val="single" w:sz="4" w:space="0" w:color="auto"/>
              <w:left w:val="single" w:sz="4" w:space="0" w:color="auto"/>
              <w:bottom w:val="single" w:sz="4" w:space="0" w:color="auto"/>
              <w:right w:val="single" w:sz="4" w:space="0" w:color="auto"/>
            </w:tcBorders>
          </w:tcPr>
          <w:p w14:paraId="2BBE5366" w14:textId="1617563E" w:rsidR="00F5037A" w:rsidRPr="00B06F7A" w:rsidRDefault="00F5037A" w:rsidP="00367834">
            <w:pPr>
              <w:pStyle w:val="TAN"/>
            </w:pPr>
            <w:r w:rsidRPr="00B06F7A">
              <w:t xml:space="preserve">NOTE </w:t>
            </w:r>
            <w:r w:rsidR="00B73CA4" w:rsidRPr="00B06F7A">
              <w:t>1</w:t>
            </w:r>
            <w:r w:rsidRPr="00B06F7A">
              <w:t>:</w:t>
            </w:r>
            <w:r w:rsidRPr="00B06F7A">
              <w:tab/>
            </w:r>
            <w:r w:rsidRPr="00B06F7A">
              <w:rPr>
                <w:rFonts w:eastAsia="Malgun Gothic"/>
              </w:rPr>
              <w:t xml:space="preserve">If the NF consumer does not support the </w:t>
            </w:r>
            <w:r w:rsidRPr="00B06F7A">
              <w:t>Nssrg feature</w:t>
            </w:r>
            <w:r w:rsidRPr="00B06F7A">
              <w:rPr>
                <w:rFonts w:eastAsia="Malgun Gothic"/>
              </w:rPr>
              <w:t xml:space="preserve">, the subset of the Subscribed S-NSSAIs as defined in clause 5.15.12 of 3GPP TS 23.501 [2], may be included without providing the </w:t>
            </w:r>
            <w:r w:rsidRPr="00B06F7A">
              <w:t>subscribedNsSrgList</w:t>
            </w:r>
            <w:r w:rsidRPr="00B06F7A">
              <w:rPr>
                <w:rFonts w:eastAsia="Malgun Gothic"/>
              </w:rPr>
              <w:t xml:space="preserve"> information. i.e. </w:t>
            </w:r>
            <w:r w:rsidRPr="00B06F7A">
              <w:t>UDM may send default S-NSSAIs and subscribed S-NSSAIs sharing all the NSSRGs of the Default S-NSSAIs as part of the subscription information.</w:t>
            </w:r>
          </w:p>
        </w:tc>
      </w:tr>
    </w:tbl>
    <w:p w14:paraId="6C051BF7" w14:textId="77777777" w:rsidR="005B7866" w:rsidRPr="00B06F7A" w:rsidRDefault="005B7866" w:rsidP="005B7866">
      <w:pPr>
        <w:rPr>
          <w:noProof/>
        </w:rPr>
      </w:pPr>
    </w:p>
    <w:p w14:paraId="1B0EC7D9" w14:textId="77777777" w:rsidR="005B7866" w:rsidRPr="00B06F7A" w:rsidRDefault="005B7866" w:rsidP="00C05182">
      <w:pPr>
        <w:pStyle w:val="Heading5"/>
      </w:pPr>
      <w:bookmarkStart w:id="2560" w:name="_Toc27585269"/>
      <w:bookmarkStart w:id="2561" w:name="_Toc36457235"/>
      <w:bookmarkStart w:id="2562" w:name="_Toc45028129"/>
      <w:bookmarkStart w:id="2563" w:name="_Toc45028964"/>
      <w:bookmarkStart w:id="2564" w:name="_Toc67681723"/>
      <w:bookmarkStart w:id="2565" w:name="_Toc114764505"/>
      <w:r w:rsidRPr="00B06F7A">
        <w:t>6.1.6.2.39</w:t>
      </w:r>
      <w:r w:rsidRPr="00B06F7A">
        <w:tab/>
        <w:t>Type: VnGroupData</w:t>
      </w:r>
      <w:bookmarkEnd w:id="2560"/>
      <w:bookmarkEnd w:id="2561"/>
      <w:bookmarkEnd w:id="2562"/>
      <w:bookmarkEnd w:id="2563"/>
      <w:bookmarkEnd w:id="2564"/>
      <w:bookmarkEnd w:id="2565"/>
    </w:p>
    <w:p w14:paraId="21157FB7" w14:textId="77777777" w:rsidR="005B7866" w:rsidRPr="00B06F7A" w:rsidRDefault="005B7866" w:rsidP="005B7866">
      <w:pPr>
        <w:pStyle w:val="TH"/>
      </w:pPr>
      <w:r w:rsidRPr="00B06F7A">
        <w:rPr>
          <w:noProof/>
        </w:rPr>
        <w:t>Table </w:t>
      </w:r>
      <w:r w:rsidRPr="00B06F7A">
        <w:t xml:space="preserve">6.1.6.2.39-1: </w:t>
      </w:r>
      <w:r w:rsidRPr="00B06F7A">
        <w:rPr>
          <w:noProof/>
        </w:rPr>
        <w:t xml:space="preserve">Definition of type </w:t>
      </w:r>
      <w:r w:rsidRPr="00B06F7A">
        <w:t>VnGroupData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134"/>
        <w:gridCol w:w="4075"/>
      </w:tblGrid>
      <w:tr w:rsidR="005B7866" w:rsidRPr="00B06F7A" w14:paraId="79C4038B"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0D14594"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7671E27" w14:textId="77777777" w:rsidR="005B7866" w:rsidRPr="00B06F7A" w:rsidRDefault="005B7866" w:rsidP="007F1FAF">
            <w:pPr>
              <w:pStyle w:val="TAH"/>
            </w:pPr>
            <w:r w:rsidRPr="00B06F7A">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9FC7A6A"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5F0E97C" w14:textId="77777777" w:rsidR="005B7866" w:rsidRPr="00B06F7A" w:rsidRDefault="005B7866" w:rsidP="007F1FAF">
            <w:pPr>
              <w:pStyle w:val="TAH"/>
              <w:jc w:val="left"/>
            </w:pPr>
            <w:r w:rsidRPr="00B06F7A">
              <w:t>Cardinality</w:t>
            </w:r>
          </w:p>
        </w:tc>
        <w:tc>
          <w:tcPr>
            <w:tcW w:w="4075" w:type="dxa"/>
            <w:tcBorders>
              <w:top w:val="single" w:sz="4" w:space="0" w:color="auto"/>
              <w:left w:val="single" w:sz="4" w:space="0" w:color="auto"/>
              <w:bottom w:val="single" w:sz="4" w:space="0" w:color="auto"/>
              <w:right w:val="single" w:sz="4" w:space="0" w:color="auto"/>
            </w:tcBorders>
            <w:shd w:val="clear" w:color="auto" w:fill="C0C0C0"/>
            <w:hideMark/>
          </w:tcPr>
          <w:p w14:paraId="0639FDA3"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03738E2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FC8E793" w14:textId="77777777" w:rsidR="005B7866" w:rsidRPr="00B06F7A" w:rsidRDefault="005B7866" w:rsidP="007F1FAF">
            <w:pPr>
              <w:pStyle w:val="TAL"/>
            </w:pPr>
            <w:r w:rsidRPr="00B06F7A">
              <w:t>pduSessionTypes</w:t>
            </w:r>
          </w:p>
        </w:tc>
        <w:tc>
          <w:tcPr>
            <w:tcW w:w="1842" w:type="dxa"/>
            <w:tcBorders>
              <w:top w:val="single" w:sz="4" w:space="0" w:color="auto"/>
              <w:left w:val="single" w:sz="4" w:space="0" w:color="auto"/>
              <w:bottom w:val="single" w:sz="4" w:space="0" w:color="auto"/>
              <w:right w:val="single" w:sz="4" w:space="0" w:color="auto"/>
            </w:tcBorders>
          </w:tcPr>
          <w:p w14:paraId="0968EAD1" w14:textId="77777777" w:rsidR="005B7866" w:rsidRPr="00B06F7A" w:rsidRDefault="005B7866" w:rsidP="007F1FAF">
            <w:pPr>
              <w:pStyle w:val="TAL"/>
            </w:pPr>
            <w:r w:rsidRPr="00B06F7A">
              <w:t>PduSessionTypes</w:t>
            </w:r>
          </w:p>
        </w:tc>
        <w:tc>
          <w:tcPr>
            <w:tcW w:w="426" w:type="dxa"/>
            <w:tcBorders>
              <w:top w:val="single" w:sz="4" w:space="0" w:color="auto"/>
              <w:left w:val="single" w:sz="4" w:space="0" w:color="auto"/>
              <w:bottom w:val="single" w:sz="4" w:space="0" w:color="auto"/>
              <w:right w:val="single" w:sz="4" w:space="0" w:color="auto"/>
            </w:tcBorders>
          </w:tcPr>
          <w:p w14:paraId="19050382"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06452D0" w14:textId="77777777" w:rsidR="005B7866" w:rsidRPr="00B06F7A" w:rsidRDefault="005B7866" w:rsidP="007F1FAF">
            <w:pPr>
              <w:pStyle w:val="TAL"/>
            </w:pPr>
            <w:r w:rsidRPr="00B06F7A">
              <w:t>0..1</w:t>
            </w:r>
          </w:p>
        </w:tc>
        <w:tc>
          <w:tcPr>
            <w:tcW w:w="4075" w:type="dxa"/>
            <w:tcBorders>
              <w:top w:val="single" w:sz="4" w:space="0" w:color="auto"/>
              <w:left w:val="single" w:sz="4" w:space="0" w:color="auto"/>
              <w:bottom w:val="single" w:sz="4" w:space="0" w:color="auto"/>
              <w:right w:val="single" w:sz="4" w:space="0" w:color="auto"/>
            </w:tcBorders>
          </w:tcPr>
          <w:p w14:paraId="53C9E56E" w14:textId="77777777" w:rsidR="005B7866" w:rsidRPr="00B06F7A" w:rsidRDefault="005B7866" w:rsidP="007F1FAF">
            <w:pPr>
              <w:pStyle w:val="TAL"/>
              <w:rPr>
                <w:rFonts w:cs="Arial"/>
                <w:szCs w:val="18"/>
              </w:rPr>
            </w:pPr>
            <w:r w:rsidRPr="00B06F7A">
              <w:rPr>
                <w:rFonts w:cs="Arial"/>
                <w:szCs w:val="18"/>
              </w:rPr>
              <w:t>Allowed session types</w:t>
            </w:r>
          </w:p>
        </w:tc>
      </w:tr>
      <w:tr w:rsidR="005B7866" w:rsidRPr="00B06F7A" w14:paraId="20854DE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320EB79" w14:textId="77777777" w:rsidR="005B7866" w:rsidRPr="00B06F7A" w:rsidRDefault="005B7866" w:rsidP="007F1FAF">
            <w:pPr>
              <w:pStyle w:val="TAL"/>
            </w:pPr>
            <w:r w:rsidRPr="00B06F7A">
              <w:t>dnn</w:t>
            </w:r>
          </w:p>
        </w:tc>
        <w:tc>
          <w:tcPr>
            <w:tcW w:w="1842" w:type="dxa"/>
            <w:tcBorders>
              <w:top w:val="single" w:sz="4" w:space="0" w:color="auto"/>
              <w:left w:val="single" w:sz="4" w:space="0" w:color="auto"/>
              <w:bottom w:val="single" w:sz="4" w:space="0" w:color="auto"/>
              <w:right w:val="single" w:sz="4" w:space="0" w:color="auto"/>
            </w:tcBorders>
          </w:tcPr>
          <w:p w14:paraId="20F6461E" w14:textId="77777777" w:rsidR="005B7866" w:rsidRPr="00B06F7A" w:rsidRDefault="005B7866" w:rsidP="007F1FAF">
            <w:pPr>
              <w:pStyle w:val="TAL"/>
            </w:pPr>
            <w:r w:rsidRPr="00B06F7A">
              <w:t>Dnn</w:t>
            </w:r>
          </w:p>
        </w:tc>
        <w:tc>
          <w:tcPr>
            <w:tcW w:w="426" w:type="dxa"/>
            <w:tcBorders>
              <w:top w:val="single" w:sz="4" w:space="0" w:color="auto"/>
              <w:left w:val="single" w:sz="4" w:space="0" w:color="auto"/>
              <w:bottom w:val="single" w:sz="4" w:space="0" w:color="auto"/>
              <w:right w:val="single" w:sz="4" w:space="0" w:color="auto"/>
            </w:tcBorders>
          </w:tcPr>
          <w:p w14:paraId="22ECB97B"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6E946039" w14:textId="77777777" w:rsidR="005B7866" w:rsidRPr="00B06F7A" w:rsidRDefault="005B7866" w:rsidP="007F1FAF">
            <w:pPr>
              <w:pStyle w:val="TAL"/>
            </w:pPr>
            <w:r w:rsidRPr="00B06F7A">
              <w:t>0..1</w:t>
            </w:r>
          </w:p>
        </w:tc>
        <w:tc>
          <w:tcPr>
            <w:tcW w:w="4075" w:type="dxa"/>
            <w:tcBorders>
              <w:top w:val="single" w:sz="4" w:space="0" w:color="auto"/>
              <w:left w:val="single" w:sz="4" w:space="0" w:color="auto"/>
              <w:bottom w:val="single" w:sz="4" w:space="0" w:color="auto"/>
              <w:right w:val="single" w:sz="4" w:space="0" w:color="auto"/>
            </w:tcBorders>
          </w:tcPr>
          <w:p w14:paraId="4D3C61EB" w14:textId="77777777" w:rsidR="005B7866" w:rsidRPr="00B06F7A" w:rsidRDefault="005B7866" w:rsidP="007F1FAF">
            <w:pPr>
              <w:pStyle w:val="TAL"/>
              <w:rPr>
                <w:rFonts w:cs="Arial"/>
                <w:szCs w:val="18"/>
              </w:rPr>
            </w:pPr>
            <w:r w:rsidRPr="00B06F7A">
              <w:rPr>
                <w:rFonts w:cs="Arial"/>
                <w:szCs w:val="18"/>
              </w:rPr>
              <w:t xml:space="preserve">Data Network Name with </w:t>
            </w:r>
            <w:r w:rsidRPr="00B06F7A">
              <w:t>Network Identifier only.</w:t>
            </w:r>
            <w:r w:rsidRPr="00B06F7A">
              <w:rPr>
                <w:rFonts w:cs="Arial"/>
                <w:szCs w:val="18"/>
              </w:rPr>
              <w:t xml:space="preserve"> (NOTE)</w:t>
            </w:r>
          </w:p>
        </w:tc>
      </w:tr>
      <w:tr w:rsidR="005B7866" w:rsidRPr="00B06F7A" w14:paraId="661E8AE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50ABFCF" w14:textId="77777777" w:rsidR="005B7866" w:rsidRPr="00B06F7A" w:rsidRDefault="005B7866" w:rsidP="007F1FAF">
            <w:pPr>
              <w:pStyle w:val="TAL"/>
            </w:pPr>
            <w:r w:rsidRPr="00B06F7A">
              <w:t>singleNssai</w:t>
            </w:r>
          </w:p>
        </w:tc>
        <w:tc>
          <w:tcPr>
            <w:tcW w:w="1842" w:type="dxa"/>
            <w:tcBorders>
              <w:top w:val="single" w:sz="4" w:space="0" w:color="auto"/>
              <w:left w:val="single" w:sz="4" w:space="0" w:color="auto"/>
              <w:bottom w:val="single" w:sz="4" w:space="0" w:color="auto"/>
              <w:right w:val="single" w:sz="4" w:space="0" w:color="auto"/>
            </w:tcBorders>
          </w:tcPr>
          <w:p w14:paraId="786D2BB5" w14:textId="77777777" w:rsidR="005B7866" w:rsidRPr="00B06F7A" w:rsidRDefault="005B7866" w:rsidP="007F1FAF">
            <w:pPr>
              <w:pStyle w:val="TAL"/>
            </w:pPr>
            <w:r w:rsidRPr="00B06F7A">
              <w:t>Snssai</w:t>
            </w:r>
          </w:p>
        </w:tc>
        <w:tc>
          <w:tcPr>
            <w:tcW w:w="426" w:type="dxa"/>
            <w:tcBorders>
              <w:top w:val="single" w:sz="4" w:space="0" w:color="auto"/>
              <w:left w:val="single" w:sz="4" w:space="0" w:color="auto"/>
              <w:bottom w:val="single" w:sz="4" w:space="0" w:color="auto"/>
              <w:right w:val="single" w:sz="4" w:space="0" w:color="auto"/>
            </w:tcBorders>
          </w:tcPr>
          <w:p w14:paraId="0F32B1D9"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26DD854F" w14:textId="77777777" w:rsidR="005B7866" w:rsidRPr="00B06F7A" w:rsidRDefault="005B7866" w:rsidP="007F1FAF">
            <w:pPr>
              <w:pStyle w:val="TAL"/>
            </w:pPr>
            <w:r w:rsidRPr="00B06F7A">
              <w:t>0..1</w:t>
            </w:r>
          </w:p>
        </w:tc>
        <w:tc>
          <w:tcPr>
            <w:tcW w:w="4075" w:type="dxa"/>
            <w:tcBorders>
              <w:top w:val="single" w:sz="4" w:space="0" w:color="auto"/>
              <w:left w:val="single" w:sz="4" w:space="0" w:color="auto"/>
              <w:bottom w:val="single" w:sz="4" w:space="0" w:color="auto"/>
              <w:right w:val="single" w:sz="4" w:space="0" w:color="auto"/>
            </w:tcBorders>
          </w:tcPr>
          <w:p w14:paraId="1B4FF960" w14:textId="77777777" w:rsidR="005B7866" w:rsidRPr="00B06F7A" w:rsidRDefault="005B7866" w:rsidP="007F1FAF">
            <w:pPr>
              <w:pStyle w:val="TAL"/>
              <w:rPr>
                <w:rFonts w:cs="Arial"/>
                <w:szCs w:val="18"/>
              </w:rPr>
            </w:pPr>
            <w:r w:rsidRPr="00B06F7A">
              <w:rPr>
                <w:rFonts w:cs="Arial"/>
                <w:szCs w:val="18"/>
              </w:rPr>
              <w:t>Single Nssai</w:t>
            </w:r>
          </w:p>
        </w:tc>
      </w:tr>
      <w:tr w:rsidR="005B7866" w:rsidRPr="00B06F7A" w14:paraId="314D431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CC38E25" w14:textId="77777777" w:rsidR="005B7866" w:rsidRPr="00B06F7A" w:rsidRDefault="005B7866" w:rsidP="007F1FAF">
            <w:pPr>
              <w:pStyle w:val="TAL"/>
            </w:pPr>
            <w:r w:rsidRPr="00B06F7A">
              <w:t>appDescriptors</w:t>
            </w:r>
          </w:p>
        </w:tc>
        <w:tc>
          <w:tcPr>
            <w:tcW w:w="1842" w:type="dxa"/>
            <w:tcBorders>
              <w:top w:val="single" w:sz="4" w:space="0" w:color="auto"/>
              <w:left w:val="single" w:sz="4" w:space="0" w:color="auto"/>
              <w:bottom w:val="single" w:sz="4" w:space="0" w:color="auto"/>
              <w:right w:val="single" w:sz="4" w:space="0" w:color="auto"/>
            </w:tcBorders>
          </w:tcPr>
          <w:p w14:paraId="3530ED32" w14:textId="77777777" w:rsidR="005B7866" w:rsidRPr="00B06F7A" w:rsidRDefault="005B7866" w:rsidP="007F1FAF">
            <w:pPr>
              <w:pStyle w:val="TAL"/>
            </w:pPr>
            <w:r w:rsidRPr="00B06F7A">
              <w:t>array(AppDescriptor)</w:t>
            </w:r>
          </w:p>
        </w:tc>
        <w:tc>
          <w:tcPr>
            <w:tcW w:w="426" w:type="dxa"/>
            <w:tcBorders>
              <w:top w:val="single" w:sz="4" w:space="0" w:color="auto"/>
              <w:left w:val="single" w:sz="4" w:space="0" w:color="auto"/>
              <w:bottom w:val="single" w:sz="4" w:space="0" w:color="auto"/>
              <w:right w:val="single" w:sz="4" w:space="0" w:color="auto"/>
            </w:tcBorders>
          </w:tcPr>
          <w:p w14:paraId="31086325"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29D03CF6" w14:textId="77777777" w:rsidR="005B7866" w:rsidRPr="00B06F7A" w:rsidRDefault="005B7866" w:rsidP="007F1FAF">
            <w:pPr>
              <w:pStyle w:val="TAL"/>
            </w:pPr>
            <w:r w:rsidRPr="00B06F7A">
              <w:t>1..N</w:t>
            </w:r>
          </w:p>
        </w:tc>
        <w:tc>
          <w:tcPr>
            <w:tcW w:w="4075" w:type="dxa"/>
            <w:tcBorders>
              <w:top w:val="single" w:sz="4" w:space="0" w:color="auto"/>
              <w:left w:val="single" w:sz="4" w:space="0" w:color="auto"/>
              <w:bottom w:val="single" w:sz="4" w:space="0" w:color="auto"/>
              <w:right w:val="single" w:sz="4" w:space="0" w:color="auto"/>
            </w:tcBorders>
          </w:tcPr>
          <w:p w14:paraId="34BF7DE3" w14:textId="77777777" w:rsidR="005B7866" w:rsidRPr="00B06F7A" w:rsidRDefault="005B7866" w:rsidP="007F1FAF">
            <w:pPr>
              <w:pStyle w:val="TAL"/>
              <w:rPr>
                <w:rFonts w:cs="Arial"/>
                <w:szCs w:val="18"/>
              </w:rPr>
            </w:pPr>
            <w:r w:rsidRPr="00B06F7A">
              <w:rPr>
                <w:rFonts w:cs="Arial"/>
                <w:szCs w:val="18"/>
              </w:rPr>
              <w:t>List of Application Descriptors</w:t>
            </w:r>
          </w:p>
        </w:tc>
      </w:tr>
      <w:tr w:rsidR="005B7866" w:rsidRPr="00B06F7A" w14:paraId="32F0F53D"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C14543F" w14:textId="77777777" w:rsidR="005B7866" w:rsidRPr="00B06F7A" w:rsidRDefault="005B7866" w:rsidP="007F1FAF">
            <w:pPr>
              <w:pStyle w:val="TAN"/>
              <w:rPr>
                <w:rFonts w:cs="Arial"/>
                <w:szCs w:val="18"/>
              </w:rPr>
            </w:pPr>
            <w:r w:rsidRPr="00B06F7A">
              <w:t>NOTE:</w:t>
            </w:r>
            <w:r w:rsidRPr="00B06F7A">
              <w:tab/>
              <w:t>Only a 1:1 mapping between DNN and 5G VN group is supported in this release</w:t>
            </w:r>
          </w:p>
        </w:tc>
      </w:tr>
    </w:tbl>
    <w:p w14:paraId="60FD04D8" w14:textId="77777777" w:rsidR="005B7866" w:rsidRPr="00B06F7A" w:rsidRDefault="005B7866" w:rsidP="005B7866"/>
    <w:p w14:paraId="65AFAA95" w14:textId="77777777" w:rsidR="005B7866" w:rsidRPr="00B06F7A" w:rsidRDefault="005B7866" w:rsidP="00C05182">
      <w:pPr>
        <w:pStyle w:val="Heading5"/>
      </w:pPr>
      <w:bookmarkStart w:id="2566" w:name="_Toc27585270"/>
      <w:bookmarkStart w:id="2567" w:name="_Toc36457236"/>
      <w:bookmarkStart w:id="2568" w:name="_Toc45028130"/>
      <w:bookmarkStart w:id="2569" w:name="_Toc45028965"/>
      <w:bookmarkStart w:id="2570" w:name="_Toc67681724"/>
      <w:bookmarkStart w:id="2571" w:name="_Toc114764506"/>
      <w:r w:rsidRPr="00B06F7A">
        <w:t>6.1.6.2.40</w:t>
      </w:r>
      <w:r w:rsidRPr="00B06F7A">
        <w:tab/>
        <w:t>Type: AppDescriptor</w:t>
      </w:r>
      <w:bookmarkEnd w:id="2566"/>
      <w:bookmarkEnd w:id="2567"/>
      <w:bookmarkEnd w:id="2568"/>
      <w:bookmarkEnd w:id="2569"/>
      <w:bookmarkEnd w:id="2570"/>
      <w:bookmarkEnd w:id="2571"/>
    </w:p>
    <w:p w14:paraId="1F300759" w14:textId="77777777" w:rsidR="005B7866" w:rsidRPr="00B06F7A" w:rsidRDefault="005B7866" w:rsidP="005B7866">
      <w:pPr>
        <w:pStyle w:val="TH"/>
      </w:pPr>
      <w:r w:rsidRPr="00B06F7A">
        <w:rPr>
          <w:noProof/>
        </w:rPr>
        <w:t>Table </w:t>
      </w:r>
      <w:r w:rsidRPr="00B06F7A">
        <w:t xml:space="preserve">6.1.6.2.40-1: </w:t>
      </w:r>
      <w:r w:rsidRPr="00B06F7A">
        <w:rPr>
          <w:noProof/>
        </w:rPr>
        <w:t xml:space="preserve">Definition of type </w:t>
      </w:r>
      <w:r w:rsidRPr="00B06F7A">
        <w:t>AppDescriptor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134"/>
        <w:gridCol w:w="4075"/>
      </w:tblGrid>
      <w:tr w:rsidR="005B7866" w:rsidRPr="00B06F7A" w14:paraId="779D27A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096A66B"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E7B1C7A" w14:textId="77777777" w:rsidR="005B7866" w:rsidRPr="00B06F7A" w:rsidRDefault="005B7866" w:rsidP="007F1FAF">
            <w:pPr>
              <w:pStyle w:val="TAH"/>
            </w:pPr>
            <w:r w:rsidRPr="00B06F7A">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54006AB5"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F0A7B4B" w14:textId="77777777" w:rsidR="005B7866" w:rsidRPr="00B06F7A" w:rsidRDefault="005B7866" w:rsidP="007F1FAF">
            <w:pPr>
              <w:pStyle w:val="TAH"/>
              <w:jc w:val="left"/>
            </w:pPr>
            <w:r w:rsidRPr="00B06F7A">
              <w:t>Cardinality</w:t>
            </w:r>
          </w:p>
        </w:tc>
        <w:tc>
          <w:tcPr>
            <w:tcW w:w="4075" w:type="dxa"/>
            <w:tcBorders>
              <w:top w:val="single" w:sz="4" w:space="0" w:color="auto"/>
              <w:left w:val="single" w:sz="4" w:space="0" w:color="auto"/>
              <w:bottom w:val="single" w:sz="4" w:space="0" w:color="auto"/>
              <w:right w:val="single" w:sz="4" w:space="0" w:color="auto"/>
            </w:tcBorders>
            <w:shd w:val="clear" w:color="auto" w:fill="C0C0C0"/>
            <w:hideMark/>
          </w:tcPr>
          <w:p w14:paraId="4028C869"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5A4F27D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30724C2" w14:textId="77777777" w:rsidR="005B7866" w:rsidRPr="00B06F7A" w:rsidRDefault="005B7866" w:rsidP="007F1FAF">
            <w:pPr>
              <w:pStyle w:val="TAL"/>
            </w:pPr>
            <w:r w:rsidRPr="00B06F7A">
              <w:t>osId</w:t>
            </w:r>
          </w:p>
        </w:tc>
        <w:tc>
          <w:tcPr>
            <w:tcW w:w="1842" w:type="dxa"/>
            <w:tcBorders>
              <w:top w:val="single" w:sz="4" w:space="0" w:color="auto"/>
              <w:left w:val="single" w:sz="4" w:space="0" w:color="auto"/>
              <w:bottom w:val="single" w:sz="4" w:space="0" w:color="auto"/>
              <w:right w:val="single" w:sz="4" w:space="0" w:color="auto"/>
            </w:tcBorders>
          </w:tcPr>
          <w:p w14:paraId="241A0051" w14:textId="77777777" w:rsidR="005B7866" w:rsidRPr="00B06F7A" w:rsidRDefault="005B7866" w:rsidP="007F1FAF">
            <w:pPr>
              <w:pStyle w:val="TAL"/>
            </w:pPr>
            <w:r w:rsidRPr="00B06F7A">
              <w:t>OsId</w:t>
            </w:r>
          </w:p>
        </w:tc>
        <w:tc>
          <w:tcPr>
            <w:tcW w:w="426" w:type="dxa"/>
            <w:tcBorders>
              <w:top w:val="single" w:sz="4" w:space="0" w:color="auto"/>
              <w:left w:val="single" w:sz="4" w:space="0" w:color="auto"/>
              <w:bottom w:val="single" w:sz="4" w:space="0" w:color="auto"/>
              <w:right w:val="single" w:sz="4" w:space="0" w:color="auto"/>
            </w:tcBorders>
          </w:tcPr>
          <w:p w14:paraId="148AF51A"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31E99979" w14:textId="77777777" w:rsidR="005B7866" w:rsidRPr="00B06F7A" w:rsidRDefault="005B7866" w:rsidP="007F1FAF">
            <w:pPr>
              <w:pStyle w:val="TAL"/>
            </w:pPr>
            <w:r w:rsidRPr="00B06F7A">
              <w:t>0..1</w:t>
            </w:r>
          </w:p>
        </w:tc>
        <w:tc>
          <w:tcPr>
            <w:tcW w:w="4075" w:type="dxa"/>
            <w:tcBorders>
              <w:top w:val="single" w:sz="4" w:space="0" w:color="auto"/>
              <w:left w:val="single" w:sz="4" w:space="0" w:color="auto"/>
              <w:bottom w:val="single" w:sz="4" w:space="0" w:color="auto"/>
              <w:right w:val="single" w:sz="4" w:space="0" w:color="auto"/>
            </w:tcBorders>
          </w:tcPr>
          <w:p w14:paraId="69B1852E" w14:textId="77777777" w:rsidR="005B7866" w:rsidRPr="00B06F7A" w:rsidRDefault="005B7866" w:rsidP="007F1FAF">
            <w:pPr>
              <w:pStyle w:val="TAL"/>
              <w:rPr>
                <w:rFonts w:cs="Arial"/>
                <w:szCs w:val="18"/>
              </w:rPr>
            </w:pPr>
            <w:r w:rsidRPr="00B06F7A">
              <w:rPr>
                <w:szCs w:val="18"/>
              </w:rPr>
              <w:t>OS identifier, does not include an OS version number</w:t>
            </w:r>
          </w:p>
        </w:tc>
      </w:tr>
      <w:tr w:rsidR="005B7866" w:rsidRPr="00B06F7A" w14:paraId="70B52F01"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9B7BBFF" w14:textId="77777777" w:rsidR="005B7866" w:rsidRPr="00B06F7A" w:rsidRDefault="005B7866" w:rsidP="007F1FAF">
            <w:pPr>
              <w:pStyle w:val="TAL"/>
            </w:pPr>
            <w:r w:rsidRPr="00B06F7A">
              <w:t>appId</w:t>
            </w:r>
          </w:p>
        </w:tc>
        <w:tc>
          <w:tcPr>
            <w:tcW w:w="1842" w:type="dxa"/>
            <w:tcBorders>
              <w:top w:val="single" w:sz="4" w:space="0" w:color="auto"/>
              <w:left w:val="single" w:sz="4" w:space="0" w:color="auto"/>
              <w:bottom w:val="single" w:sz="4" w:space="0" w:color="auto"/>
              <w:right w:val="single" w:sz="4" w:space="0" w:color="auto"/>
            </w:tcBorders>
          </w:tcPr>
          <w:p w14:paraId="08B3E029" w14:textId="77777777" w:rsidR="005B7866" w:rsidRPr="00B06F7A" w:rsidRDefault="005B7866" w:rsidP="007F1FAF">
            <w:pPr>
              <w:pStyle w:val="TAL"/>
            </w:pPr>
            <w:r w:rsidRPr="00B06F7A">
              <w:t>string</w:t>
            </w:r>
          </w:p>
        </w:tc>
        <w:tc>
          <w:tcPr>
            <w:tcW w:w="426" w:type="dxa"/>
            <w:tcBorders>
              <w:top w:val="single" w:sz="4" w:space="0" w:color="auto"/>
              <w:left w:val="single" w:sz="4" w:space="0" w:color="auto"/>
              <w:bottom w:val="single" w:sz="4" w:space="0" w:color="auto"/>
              <w:right w:val="single" w:sz="4" w:space="0" w:color="auto"/>
            </w:tcBorders>
          </w:tcPr>
          <w:p w14:paraId="77AB330C"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DD24F5D" w14:textId="77777777" w:rsidR="005B7866" w:rsidRPr="00B06F7A" w:rsidRDefault="005B7866" w:rsidP="007F1FAF">
            <w:pPr>
              <w:pStyle w:val="TAL"/>
            </w:pPr>
            <w:r w:rsidRPr="00B06F7A">
              <w:t>0..1</w:t>
            </w:r>
          </w:p>
        </w:tc>
        <w:tc>
          <w:tcPr>
            <w:tcW w:w="4075" w:type="dxa"/>
            <w:tcBorders>
              <w:top w:val="single" w:sz="4" w:space="0" w:color="auto"/>
              <w:left w:val="single" w:sz="4" w:space="0" w:color="auto"/>
              <w:bottom w:val="single" w:sz="4" w:space="0" w:color="auto"/>
              <w:right w:val="single" w:sz="4" w:space="0" w:color="auto"/>
            </w:tcBorders>
          </w:tcPr>
          <w:p w14:paraId="083B944E" w14:textId="77777777" w:rsidR="005B7866" w:rsidRPr="00B06F7A" w:rsidRDefault="005B7866" w:rsidP="007F1FAF">
            <w:pPr>
              <w:pStyle w:val="TAL"/>
              <w:rPr>
                <w:rFonts w:cs="Arial"/>
                <w:szCs w:val="18"/>
              </w:rPr>
            </w:pPr>
            <w:r w:rsidRPr="00B06F7A">
              <w:rPr>
                <w:szCs w:val="18"/>
              </w:rPr>
              <w:t>Application identifier, does not include a version number for the application</w:t>
            </w:r>
          </w:p>
        </w:tc>
      </w:tr>
    </w:tbl>
    <w:p w14:paraId="71D91BD1" w14:textId="77777777" w:rsidR="005B7866" w:rsidRPr="00B06F7A" w:rsidRDefault="005B7866" w:rsidP="005B7866"/>
    <w:p w14:paraId="310D14D7" w14:textId="77777777" w:rsidR="005B7866" w:rsidRPr="00B06F7A" w:rsidRDefault="005B7866" w:rsidP="00C05182">
      <w:pPr>
        <w:pStyle w:val="Heading5"/>
      </w:pPr>
      <w:bookmarkStart w:id="2572" w:name="_Toc27585271"/>
      <w:bookmarkStart w:id="2573" w:name="_Toc36457237"/>
      <w:bookmarkStart w:id="2574" w:name="_Toc45028131"/>
      <w:bookmarkStart w:id="2575" w:name="_Toc45028966"/>
      <w:bookmarkStart w:id="2576" w:name="_Toc67681725"/>
      <w:bookmarkStart w:id="2577" w:name="_Toc114764507"/>
      <w:r w:rsidRPr="00B06F7A">
        <w:lastRenderedPageBreak/>
        <w:t>6.1.6.2.41</w:t>
      </w:r>
      <w:r w:rsidRPr="00B06F7A">
        <w:tab/>
        <w:t>Type: AppPortId</w:t>
      </w:r>
      <w:bookmarkEnd w:id="2572"/>
      <w:bookmarkEnd w:id="2573"/>
      <w:bookmarkEnd w:id="2574"/>
      <w:bookmarkEnd w:id="2575"/>
      <w:bookmarkEnd w:id="2576"/>
      <w:bookmarkEnd w:id="2577"/>
    </w:p>
    <w:p w14:paraId="5DE555F1" w14:textId="77777777" w:rsidR="005B7866" w:rsidRPr="00B06F7A" w:rsidRDefault="005B7866" w:rsidP="005B7866">
      <w:pPr>
        <w:pStyle w:val="TH"/>
      </w:pPr>
      <w:r w:rsidRPr="00B06F7A">
        <w:rPr>
          <w:noProof/>
        </w:rPr>
        <w:t>Table </w:t>
      </w:r>
      <w:r w:rsidRPr="00B06F7A">
        <w:t xml:space="preserve">6.1.6.2.41-1: </w:t>
      </w:r>
      <w:r w:rsidRPr="00B06F7A">
        <w:rPr>
          <w:noProof/>
        </w:rPr>
        <w:t>Definition of type AppPortId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5B7866" w:rsidRPr="00B06F7A" w14:paraId="2BC70D08" w14:textId="77777777" w:rsidTr="007F1FAF">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421EF696" w14:textId="77777777" w:rsidR="005B7866" w:rsidRPr="00B06F7A" w:rsidRDefault="005B7866" w:rsidP="007F1FAF">
            <w:pPr>
              <w:pStyle w:val="TAH"/>
            </w:pPr>
            <w:r w:rsidRPr="00B06F7A">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8E6B1E2"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42F955"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563D744"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463E0C"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5EF688F8" w14:textId="77777777" w:rsidTr="007F1FAF">
        <w:trPr>
          <w:jc w:val="center"/>
        </w:trPr>
        <w:tc>
          <w:tcPr>
            <w:tcW w:w="1948" w:type="dxa"/>
            <w:tcBorders>
              <w:top w:val="single" w:sz="4" w:space="0" w:color="auto"/>
              <w:left w:val="single" w:sz="4" w:space="0" w:color="auto"/>
              <w:bottom w:val="single" w:sz="4" w:space="0" w:color="auto"/>
              <w:right w:val="single" w:sz="4" w:space="0" w:color="auto"/>
            </w:tcBorders>
          </w:tcPr>
          <w:p w14:paraId="0E4BA801" w14:textId="77777777" w:rsidR="005B7866" w:rsidRPr="00B06F7A" w:rsidRDefault="005B7866" w:rsidP="007F1FAF">
            <w:pPr>
              <w:pStyle w:val="TAL"/>
            </w:pPr>
            <w:r w:rsidRPr="00B06F7A">
              <w:t>destinationPort</w:t>
            </w:r>
          </w:p>
        </w:tc>
        <w:tc>
          <w:tcPr>
            <w:tcW w:w="1701" w:type="dxa"/>
            <w:tcBorders>
              <w:top w:val="single" w:sz="4" w:space="0" w:color="auto"/>
              <w:left w:val="single" w:sz="4" w:space="0" w:color="auto"/>
              <w:bottom w:val="single" w:sz="4" w:space="0" w:color="auto"/>
              <w:right w:val="single" w:sz="4" w:space="0" w:color="auto"/>
            </w:tcBorders>
          </w:tcPr>
          <w:p w14:paraId="0778D568" w14:textId="77777777" w:rsidR="005B7866" w:rsidRPr="00B06F7A" w:rsidRDefault="005B7866" w:rsidP="007F1FAF">
            <w:pPr>
              <w:pStyle w:val="TAL"/>
            </w:pPr>
            <w:r w:rsidRPr="00B06F7A">
              <w:t>Uint16</w:t>
            </w:r>
          </w:p>
        </w:tc>
        <w:tc>
          <w:tcPr>
            <w:tcW w:w="425" w:type="dxa"/>
            <w:tcBorders>
              <w:top w:val="single" w:sz="4" w:space="0" w:color="auto"/>
              <w:left w:val="single" w:sz="4" w:space="0" w:color="auto"/>
              <w:bottom w:val="single" w:sz="4" w:space="0" w:color="auto"/>
              <w:right w:val="single" w:sz="4" w:space="0" w:color="auto"/>
            </w:tcBorders>
          </w:tcPr>
          <w:p w14:paraId="419F9C3F"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2339EFD6" w14:textId="6B6352DC" w:rsidR="005B7866" w:rsidRPr="00B06F7A" w:rsidRDefault="003976D9" w:rsidP="007F1FAF">
            <w:pPr>
              <w:pStyle w:val="TAL"/>
            </w:pPr>
            <w:r>
              <w:t>0..</w:t>
            </w:r>
            <w:r w:rsidR="005B7866" w:rsidRPr="00B06F7A">
              <w:t>1</w:t>
            </w:r>
          </w:p>
        </w:tc>
        <w:tc>
          <w:tcPr>
            <w:tcW w:w="4359" w:type="dxa"/>
            <w:tcBorders>
              <w:top w:val="single" w:sz="4" w:space="0" w:color="auto"/>
              <w:left w:val="single" w:sz="4" w:space="0" w:color="auto"/>
              <w:bottom w:val="single" w:sz="4" w:space="0" w:color="auto"/>
              <w:right w:val="single" w:sz="4" w:space="0" w:color="auto"/>
            </w:tcBorders>
          </w:tcPr>
          <w:p w14:paraId="00B29B25" w14:textId="77777777" w:rsidR="005B7866" w:rsidRPr="00B06F7A" w:rsidRDefault="005B7866" w:rsidP="007F1FAF">
            <w:pPr>
              <w:pStyle w:val="TAL"/>
              <w:rPr>
                <w:rFonts w:cs="Arial"/>
                <w:szCs w:val="18"/>
              </w:rPr>
            </w:pPr>
            <w:r w:rsidRPr="00B06F7A">
              <w:rPr>
                <w:rFonts w:cs="Arial"/>
                <w:szCs w:val="18"/>
              </w:rPr>
              <w:t>Indicates the receiving port of application in the receving device or AF.</w:t>
            </w:r>
          </w:p>
        </w:tc>
      </w:tr>
      <w:tr w:rsidR="005B7866" w:rsidRPr="00B06F7A" w14:paraId="6D5D4B37" w14:textId="77777777" w:rsidTr="007F1FAF">
        <w:trPr>
          <w:jc w:val="center"/>
        </w:trPr>
        <w:tc>
          <w:tcPr>
            <w:tcW w:w="1948" w:type="dxa"/>
            <w:tcBorders>
              <w:top w:val="single" w:sz="4" w:space="0" w:color="auto"/>
              <w:left w:val="single" w:sz="4" w:space="0" w:color="auto"/>
              <w:bottom w:val="single" w:sz="4" w:space="0" w:color="auto"/>
              <w:right w:val="single" w:sz="4" w:space="0" w:color="auto"/>
            </w:tcBorders>
          </w:tcPr>
          <w:p w14:paraId="32F18A95" w14:textId="77777777" w:rsidR="005B7866" w:rsidRPr="00B06F7A" w:rsidRDefault="005B7866" w:rsidP="007F1FAF">
            <w:pPr>
              <w:pStyle w:val="TAL"/>
            </w:pPr>
            <w:r w:rsidRPr="00B06F7A">
              <w:t>originatorPort</w:t>
            </w:r>
          </w:p>
        </w:tc>
        <w:tc>
          <w:tcPr>
            <w:tcW w:w="1701" w:type="dxa"/>
            <w:tcBorders>
              <w:top w:val="single" w:sz="4" w:space="0" w:color="auto"/>
              <w:left w:val="single" w:sz="4" w:space="0" w:color="auto"/>
              <w:bottom w:val="single" w:sz="4" w:space="0" w:color="auto"/>
              <w:right w:val="single" w:sz="4" w:space="0" w:color="auto"/>
            </w:tcBorders>
          </w:tcPr>
          <w:p w14:paraId="775E3810" w14:textId="77777777" w:rsidR="005B7866" w:rsidRPr="00B06F7A" w:rsidRDefault="005B7866" w:rsidP="007F1FAF">
            <w:pPr>
              <w:pStyle w:val="TAL"/>
            </w:pPr>
            <w:r w:rsidRPr="00B06F7A">
              <w:t>Uint16</w:t>
            </w:r>
          </w:p>
        </w:tc>
        <w:tc>
          <w:tcPr>
            <w:tcW w:w="425" w:type="dxa"/>
            <w:tcBorders>
              <w:top w:val="single" w:sz="4" w:space="0" w:color="auto"/>
              <w:left w:val="single" w:sz="4" w:space="0" w:color="auto"/>
              <w:bottom w:val="single" w:sz="4" w:space="0" w:color="auto"/>
              <w:right w:val="single" w:sz="4" w:space="0" w:color="auto"/>
            </w:tcBorders>
          </w:tcPr>
          <w:p w14:paraId="7499B805"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48357B8C" w14:textId="2F0F5841" w:rsidR="005B7866" w:rsidRPr="00B06F7A" w:rsidRDefault="003976D9" w:rsidP="007F1FAF">
            <w:pPr>
              <w:pStyle w:val="TAL"/>
            </w:pPr>
            <w:r>
              <w:t>0..</w:t>
            </w:r>
            <w:r w:rsidR="005B7866" w:rsidRPr="00B06F7A">
              <w:t>1</w:t>
            </w:r>
          </w:p>
        </w:tc>
        <w:tc>
          <w:tcPr>
            <w:tcW w:w="4359" w:type="dxa"/>
            <w:tcBorders>
              <w:top w:val="single" w:sz="4" w:space="0" w:color="auto"/>
              <w:left w:val="single" w:sz="4" w:space="0" w:color="auto"/>
              <w:bottom w:val="single" w:sz="4" w:space="0" w:color="auto"/>
              <w:right w:val="single" w:sz="4" w:space="0" w:color="auto"/>
            </w:tcBorders>
          </w:tcPr>
          <w:p w14:paraId="46D17AB5" w14:textId="77777777" w:rsidR="005B7866" w:rsidRPr="00B06F7A" w:rsidRDefault="005B7866" w:rsidP="007F1FAF">
            <w:pPr>
              <w:pStyle w:val="TAL"/>
              <w:rPr>
                <w:rFonts w:cs="Arial"/>
                <w:szCs w:val="18"/>
              </w:rPr>
            </w:pPr>
            <w:r w:rsidRPr="00B06F7A">
              <w:rPr>
                <w:rFonts w:cs="Arial"/>
                <w:szCs w:val="18"/>
              </w:rPr>
              <w:t>Indicates the sending port of application in sending device.</w:t>
            </w:r>
          </w:p>
        </w:tc>
      </w:tr>
    </w:tbl>
    <w:p w14:paraId="2F1B788A" w14:textId="77777777" w:rsidR="005B7866" w:rsidRPr="00B06F7A" w:rsidRDefault="005B7866" w:rsidP="005B7866">
      <w:pPr>
        <w:rPr>
          <w:noProof/>
        </w:rPr>
      </w:pPr>
    </w:p>
    <w:p w14:paraId="4BEC0DD7" w14:textId="77777777" w:rsidR="005B7866" w:rsidRPr="00B06F7A" w:rsidRDefault="005B7866" w:rsidP="00C05182">
      <w:pPr>
        <w:pStyle w:val="Heading5"/>
      </w:pPr>
      <w:bookmarkStart w:id="2578" w:name="_Toc27585272"/>
      <w:bookmarkStart w:id="2579" w:name="_Toc36457238"/>
      <w:bookmarkStart w:id="2580" w:name="_Toc45028132"/>
      <w:bookmarkStart w:id="2581" w:name="_Toc45028967"/>
      <w:bookmarkStart w:id="2582" w:name="_Toc67681726"/>
      <w:bookmarkStart w:id="2583" w:name="_Toc114764508"/>
      <w:r w:rsidRPr="00B06F7A">
        <w:t>6.1.6.2.42</w:t>
      </w:r>
      <w:r w:rsidRPr="00B06F7A">
        <w:tab/>
        <w:t>Type: LcsPrivacyData</w:t>
      </w:r>
      <w:bookmarkEnd w:id="2578"/>
      <w:bookmarkEnd w:id="2579"/>
      <w:bookmarkEnd w:id="2580"/>
      <w:bookmarkEnd w:id="2581"/>
      <w:bookmarkEnd w:id="2582"/>
      <w:bookmarkEnd w:id="2583"/>
    </w:p>
    <w:p w14:paraId="39DBC46D" w14:textId="77777777" w:rsidR="005B7866" w:rsidRPr="00B06F7A" w:rsidRDefault="005B7866" w:rsidP="005B7866">
      <w:pPr>
        <w:pStyle w:val="TH"/>
      </w:pPr>
      <w:r w:rsidRPr="00B06F7A">
        <w:rPr>
          <w:noProof/>
        </w:rPr>
        <w:t>Table </w:t>
      </w:r>
      <w:r w:rsidRPr="00B06F7A">
        <w:t xml:space="preserve">6.1.6.2.42-1: </w:t>
      </w:r>
      <w:r w:rsidRPr="00B06F7A">
        <w:rPr>
          <w:noProof/>
        </w:rPr>
        <w:t>Definition of type LcsProfileData</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5B7866" w:rsidRPr="00B06F7A" w14:paraId="5ADB2C70" w14:textId="77777777" w:rsidTr="007F1FA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F0B62D6"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DB9265"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C8C00B0"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2032B2B" w14:textId="77777777" w:rsidR="005B7866" w:rsidRPr="00B06F7A" w:rsidRDefault="005B7866" w:rsidP="007F1FAF">
            <w:pPr>
              <w:pStyle w:val="TAH"/>
              <w:jc w:val="left"/>
            </w:pPr>
            <w:r w:rsidRPr="00B06F7A">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1E9BD230"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335FF224" w14:textId="77777777" w:rsidTr="007F1FAF">
        <w:trPr>
          <w:jc w:val="center"/>
        </w:trPr>
        <w:tc>
          <w:tcPr>
            <w:tcW w:w="1838" w:type="dxa"/>
            <w:tcBorders>
              <w:top w:val="single" w:sz="4" w:space="0" w:color="auto"/>
              <w:left w:val="single" w:sz="4" w:space="0" w:color="auto"/>
              <w:bottom w:val="single" w:sz="4" w:space="0" w:color="auto"/>
              <w:right w:val="single" w:sz="4" w:space="0" w:color="auto"/>
            </w:tcBorders>
          </w:tcPr>
          <w:p w14:paraId="2544BCF3" w14:textId="77777777" w:rsidR="005B7866" w:rsidRPr="00B06F7A" w:rsidRDefault="005B7866" w:rsidP="007F1FAF">
            <w:pPr>
              <w:pStyle w:val="TAL"/>
            </w:pPr>
            <w:r w:rsidRPr="00B06F7A">
              <w:t>lpi</w:t>
            </w:r>
          </w:p>
        </w:tc>
        <w:tc>
          <w:tcPr>
            <w:tcW w:w="1559" w:type="dxa"/>
            <w:tcBorders>
              <w:top w:val="single" w:sz="4" w:space="0" w:color="auto"/>
              <w:left w:val="single" w:sz="4" w:space="0" w:color="auto"/>
              <w:bottom w:val="single" w:sz="4" w:space="0" w:color="auto"/>
              <w:right w:val="single" w:sz="4" w:space="0" w:color="auto"/>
            </w:tcBorders>
          </w:tcPr>
          <w:p w14:paraId="59117E35" w14:textId="77777777" w:rsidR="005B7866" w:rsidRPr="00B06F7A" w:rsidRDefault="005B7866" w:rsidP="007F1FAF">
            <w:pPr>
              <w:pStyle w:val="TAL"/>
            </w:pPr>
            <w:r w:rsidRPr="00B06F7A">
              <w:t>Lpi</w:t>
            </w:r>
          </w:p>
        </w:tc>
        <w:tc>
          <w:tcPr>
            <w:tcW w:w="567" w:type="dxa"/>
            <w:tcBorders>
              <w:top w:val="single" w:sz="4" w:space="0" w:color="auto"/>
              <w:left w:val="single" w:sz="4" w:space="0" w:color="auto"/>
              <w:bottom w:val="single" w:sz="4" w:space="0" w:color="auto"/>
              <w:right w:val="single" w:sz="4" w:space="0" w:color="auto"/>
            </w:tcBorders>
          </w:tcPr>
          <w:p w14:paraId="0F239F7C"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64A9FE8F" w14:textId="77777777" w:rsidR="005B7866" w:rsidRPr="00B06F7A" w:rsidRDefault="005B7866" w:rsidP="007F1FAF">
            <w:pPr>
              <w:pStyle w:val="TAL"/>
            </w:pPr>
            <w:r w:rsidRPr="00B06F7A">
              <w:t>0..1</w:t>
            </w:r>
          </w:p>
        </w:tc>
        <w:tc>
          <w:tcPr>
            <w:tcW w:w="4399" w:type="dxa"/>
            <w:tcBorders>
              <w:top w:val="single" w:sz="4" w:space="0" w:color="auto"/>
              <w:left w:val="single" w:sz="4" w:space="0" w:color="auto"/>
              <w:bottom w:val="single" w:sz="4" w:space="0" w:color="auto"/>
              <w:right w:val="single" w:sz="4" w:space="0" w:color="auto"/>
            </w:tcBorders>
          </w:tcPr>
          <w:p w14:paraId="68979BB9" w14:textId="77777777" w:rsidR="005B7866" w:rsidRPr="00B06F7A" w:rsidRDefault="005B7866" w:rsidP="007F1FAF">
            <w:pPr>
              <w:pStyle w:val="TAL"/>
              <w:rPr>
                <w:lang w:eastAsia="zh-CN"/>
              </w:rPr>
            </w:pPr>
            <w:r w:rsidRPr="00B06F7A">
              <w:rPr>
                <w:rFonts w:hint="eastAsia"/>
                <w:lang w:eastAsia="zh-CN"/>
              </w:rPr>
              <w:t xml:space="preserve">If present, </w:t>
            </w:r>
            <w:r w:rsidRPr="00B06F7A">
              <w:rPr>
                <w:lang w:eastAsia="zh-CN"/>
              </w:rPr>
              <w:t>indicates the Location Privacy Indication (</w:t>
            </w:r>
            <w:r w:rsidRPr="00B06F7A">
              <w:rPr>
                <w:rFonts w:cs="Arial"/>
                <w:szCs w:val="18"/>
              </w:rPr>
              <w:t xml:space="preserve">see 3GPP TS 23.273 [38] clause </w:t>
            </w:r>
            <w:r w:rsidRPr="00B06F7A">
              <w:t>5.4.2.3</w:t>
            </w:r>
            <w:r w:rsidRPr="00B06F7A">
              <w:rPr>
                <w:lang w:eastAsia="zh-CN"/>
              </w:rPr>
              <w:t>)</w:t>
            </w:r>
          </w:p>
          <w:p w14:paraId="1B3DF801" w14:textId="77777777" w:rsidR="005B7866" w:rsidRPr="00B06F7A" w:rsidRDefault="005B7866" w:rsidP="007F1FAF">
            <w:pPr>
              <w:pStyle w:val="TAL"/>
              <w:rPr>
                <w:rFonts w:cs="Arial"/>
                <w:szCs w:val="18"/>
              </w:rPr>
            </w:pPr>
            <w:r w:rsidRPr="00B06F7A">
              <w:t xml:space="preserve">If absent, indicates that </w:t>
            </w:r>
            <w:r w:rsidRPr="00B06F7A">
              <w:rPr>
                <w:lang w:eastAsia="zh-CN"/>
              </w:rPr>
              <w:t>location for UE is allowed.</w:t>
            </w:r>
          </w:p>
        </w:tc>
      </w:tr>
      <w:tr w:rsidR="005B7866" w:rsidRPr="00B06F7A" w14:paraId="4827534B" w14:textId="77777777" w:rsidTr="007F1FAF">
        <w:trPr>
          <w:jc w:val="center"/>
        </w:trPr>
        <w:tc>
          <w:tcPr>
            <w:tcW w:w="1838" w:type="dxa"/>
            <w:tcBorders>
              <w:top w:val="single" w:sz="4" w:space="0" w:color="auto"/>
              <w:left w:val="single" w:sz="4" w:space="0" w:color="auto"/>
              <w:bottom w:val="single" w:sz="4" w:space="0" w:color="auto"/>
              <w:right w:val="single" w:sz="4" w:space="0" w:color="auto"/>
            </w:tcBorders>
          </w:tcPr>
          <w:p w14:paraId="02D91644" w14:textId="77777777" w:rsidR="005B7866" w:rsidRPr="00B06F7A" w:rsidRDefault="005B7866" w:rsidP="007F1FAF">
            <w:pPr>
              <w:pStyle w:val="TAL"/>
            </w:pPr>
            <w:r w:rsidRPr="00B06F7A">
              <w:t>unrelatedClass</w:t>
            </w:r>
          </w:p>
        </w:tc>
        <w:tc>
          <w:tcPr>
            <w:tcW w:w="1559" w:type="dxa"/>
            <w:tcBorders>
              <w:top w:val="single" w:sz="4" w:space="0" w:color="auto"/>
              <w:left w:val="single" w:sz="4" w:space="0" w:color="auto"/>
              <w:bottom w:val="single" w:sz="4" w:space="0" w:color="auto"/>
              <w:right w:val="single" w:sz="4" w:space="0" w:color="auto"/>
            </w:tcBorders>
          </w:tcPr>
          <w:p w14:paraId="5D37D13E" w14:textId="77777777" w:rsidR="005B7866" w:rsidRPr="00B06F7A" w:rsidRDefault="005B7866" w:rsidP="007F1FAF">
            <w:pPr>
              <w:pStyle w:val="TAL"/>
            </w:pPr>
            <w:r w:rsidRPr="00B06F7A">
              <w:t>UnrelatedClass</w:t>
            </w:r>
          </w:p>
        </w:tc>
        <w:tc>
          <w:tcPr>
            <w:tcW w:w="567" w:type="dxa"/>
            <w:tcBorders>
              <w:top w:val="single" w:sz="4" w:space="0" w:color="auto"/>
              <w:left w:val="single" w:sz="4" w:space="0" w:color="auto"/>
              <w:bottom w:val="single" w:sz="4" w:space="0" w:color="auto"/>
              <w:right w:val="single" w:sz="4" w:space="0" w:color="auto"/>
            </w:tcBorders>
          </w:tcPr>
          <w:p w14:paraId="41632D9D"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14D9B4B5" w14:textId="77777777" w:rsidR="005B7866" w:rsidRPr="00B06F7A" w:rsidRDefault="005B7866" w:rsidP="007F1FAF">
            <w:pPr>
              <w:pStyle w:val="TAL"/>
            </w:pPr>
            <w:r w:rsidRPr="00B06F7A">
              <w:t>0..1</w:t>
            </w:r>
          </w:p>
        </w:tc>
        <w:tc>
          <w:tcPr>
            <w:tcW w:w="4399" w:type="dxa"/>
            <w:tcBorders>
              <w:top w:val="single" w:sz="4" w:space="0" w:color="auto"/>
              <w:left w:val="single" w:sz="4" w:space="0" w:color="auto"/>
              <w:bottom w:val="single" w:sz="4" w:space="0" w:color="auto"/>
              <w:right w:val="single" w:sz="4" w:space="0" w:color="auto"/>
            </w:tcBorders>
          </w:tcPr>
          <w:p w14:paraId="7EF640F8" w14:textId="77777777" w:rsidR="005B7866" w:rsidRPr="00B06F7A" w:rsidRDefault="005B7866" w:rsidP="007F1FAF">
            <w:pPr>
              <w:pStyle w:val="TAL"/>
              <w:rPr>
                <w:rFonts w:cs="Arial"/>
                <w:szCs w:val="18"/>
                <w:lang w:eastAsia="zh-CN"/>
              </w:rPr>
            </w:pPr>
            <w:r w:rsidRPr="00B06F7A">
              <w:rPr>
                <w:rFonts w:cs="Arial" w:hint="eastAsia"/>
                <w:szCs w:val="18"/>
                <w:lang w:eastAsia="zh-CN"/>
              </w:rPr>
              <w:t xml:space="preserve">Indicates </w:t>
            </w:r>
            <w:r w:rsidRPr="00B06F7A">
              <w:rPr>
                <w:rFonts w:cs="Arial"/>
                <w:szCs w:val="18"/>
                <w:lang w:eastAsia="zh-CN"/>
              </w:rPr>
              <w:t>Call/Session unrelated Classes for the user (</w:t>
            </w:r>
            <w:r w:rsidRPr="00B06F7A">
              <w:rPr>
                <w:rFonts w:cs="Arial"/>
                <w:szCs w:val="18"/>
              </w:rPr>
              <w:t xml:space="preserve">see 3GPP TS 23.273 [38] clause </w:t>
            </w:r>
            <w:r w:rsidRPr="00B06F7A">
              <w:t>5.4.2.2.3</w:t>
            </w:r>
            <w:r w:rsidRPr="00B06F7A">
              <w:rPr>
                <w:rFonts w:cs="Arial"/>
                <w:szCs w:val="18"/>
                <w:lang w:eastAsia="zh-CN"/>
              </w:rPr>
              <w:t>).</w:t>
            </w:r>
          </w:p>
        </w:tc>
      </w:tr>
      <w:tr w:rsidR="005B7866" w:rsidRPr="00B06F7A" w14:paraId="6DA3BA3F" w14:textId="77777777" w:rsidTr="007F1FAF">
        <w:trPr>
          <w:jc w:val="center"/>
        </w:trPr>
        <w:tc>
          <w:tcPr>
            <w:tcW w:w="1838" w:type="dxa"/>
            <w:tcBorders>
              <w:top w:val="single" w:sz="4" w:space="0" w:color="auto"/>
              <w:left w:val="single" w:sz="4" w:space="0" w:color="auto"/>
              <w:bottom w:val="single" w:sz="4" w:space="0" w:color="auto"/>
              <w:right w:val="single" w:sz="4" w:space="0" w:color="auto"/>
            </w:tcBorders>
          </w:tcPr>
          <w:p w14:paraId="27B33EFC" w14:textId="77777777" w:rsidR="005B7866" w:rsidRPr="00B06F7A" w:rsidRDefault="005B7866" w:rsidP="007F1FAF">
            <w:pPr>
              <w:pStyle w:val="TAL"/>
            </w:pPr>
            <w:r w:rsidRPr="00B06F7A">
              <w:t>plmnOperatorClasses</w:t>
            </w:r>
          </w:p>
        </w:tc>
        <w:tc>
          <w:tcPr>
            <w:tcW w:w="1559" w:type="dxa"/>
            <w:tcBorders>
              <w:top w:val="single" w:sz="4" w:space="0" w:color="auto"/>
              <w:left w:val="single" w:sz="4" w:space="0" w:color="auto"/>
              <w:bottom w:val="single" w:sz="4" w:space="0" w:color="auto"/>
              <w:right w:val="single" w:sz="4" w:space="0" w:color="auto"/>
            </w:tcBorders>
          </w:tcPr>
          <w:p w14:paraId="2284221D" w14:textId="77777777" w:rsidR="005B7866" w:rsidRPr="00B06F7A" w:rsidRDefault="005B7866" w:rsidP="007F1FAF">
            <w:pPr>
              <w:pStyle w:val="TAL"/>
            </w:pPr>
            <w:r w:rsidRPr="00B06F7A">
              <w:t>array(PlmnOperatorClass)</w:t>
            </w:r>
          </w:p>
        </w:tc>
        <w:tc>
          <w:tcPr>
            <w:tcW w:w="567" w:type="dxa"/>
            <w:tcBorders>
              <w:top w:val="single" w:sz="4" w:space="0" w:color="auto"/>
              <w:left w:val="single" w:sz="4" w:space="0" w:color="auto"/>
              <w:bottom w:val="single" w:sz="4" w:space="0" w:color="auto"/>
              <w:right w:val="single" w:sz="4" w:space="0" w:color="auto"/>
            </w:tcBorders>
          </w:tcPr>
          <w:p w14:paraId="421D80D6"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00E46478" w14:textId="77777777" w:rsidR="005B7866" w:rsidRPr="00B06F7A" w:rsidRDefault="005B7866" w:rsidP="007F1FAF">
            <w:pPr>
              <w:pStyle w:val="TAL"/>
            </w:pPr>
            <w:r w:rsidRPr="00B06F7A">
              <w:t>1..N</w:t>
            </w:r>
          </w:p>
        </w:tc>
        <w:tc>
          <w:tcPr>
            <w:tcW w:w="4399" w:type="dxa"/>
            <w:tcBorders>
              <w:top w:val="single" w:sz="4" w:space="0" w:color="auto"/>
              <w:left w:val="single" w:sz="4" w:space="0" w:color="auto"/>
              <w:bottom w:val="single" w:sz="4" w:space="0" w:color="auto"/>
              <w:right w:val="single" w:sz="4" w:space="0" w:color="auto"/>
            </w:tcBorders>
          </w:tcPr>
          <w:p w14:paraId="54EEF116" w14:textId="77777777" w:rsidR="005B7866" w:rsidRPr="00B06F7A" w:rsidRDefault="005B7866" w:rsidP="007F1FAF">
            <w:pPr>
              <w:pStyle w:val="TAL"/>
              <w:rPr>
                <w:rFonts w:cs="Arial"/>
                <w:szCs w:val="18"/>
              </w:rPr>
            </w:pPr>
            <w:r w:rsidRPr="00B06F7A">
              <w:rPr>
                <w:rFonts w:cs="Arial" w:hint="eastAsia"/>
                <w:szCs w:val="18"/>
                <w:lang w:eastAsia="zh-CN"/>
              </w:rPr>
              <w:t xml:space="preserve">Indicates </w:t>
            </w:r>
            <w:r w:rsidRPr="00B06F7A">
              <w:rPr>
                <w:rFonts w:cs="Arial"/>
                <w:szCs w:val="18"/>
                <w:lang w:eastAsia="zh-CN"/>
              </w:rPr>
              <w:t>PLMN Operator Class for the user (</w:t>
            </w:r>
            <w:r w:rsidRPr="00B06F7A">
              <w:rPr>
                <w:rFonts w:cs="Arial"/>
                <w:szCs w:val="18"/>
              </w:rPr>
              <w:t xml:space="preserve">see 3GPP TS 23.273 [38] clause </w:t>
            </w:r>
            <w:r w:rsidRPr="00B06F7A">
              <w:t>5.4.2.2.4</w:t>
            </w:r>
            <w:r w:rsidRPr="00B06F7A">
              <w:rPr>
                <w:rFonts w:cs="Arial"/>
                <w:szCs w:val="18"/>
                <w:lang w:eastAsia="zh-CN"/>
              </w:rPr>
              <w:t>).</w:t>
            </w:r>
          </w:p>
        </w:tc>
      </w:tr>
    </w:tbl>
    <w:p w14:paraId="3D2D05B6" w14:textId="77777777" w:rsidR="005B7866" w:rsidRPr="00B06F7A" w:rsidRDefault="005B7866" w:rsidP="005B7866">
      <w:pPr>
        <w:rPr>
          <w:noProof/>
          <w:lang w:eastAsia="zh-CN"/>
        </w:rPr>
      </w:pPr>
    </w:p>
    <w:p w14:paraId="0340F6A8" w14:textId="77777777" w:rsidR="005B7866" w:rsidRPr="00B06F7A" w:rsidRDefault="005B7866" w:rsidP="00C05182">
      <w:pPr>
        <w:pStyle w:val="Heading5"/>
      </w:pPr>
      <w:bookmarkStart w:id="2584" w:name="_Toc27585273"/>
      <w:bookmarkStart w:id="2585" w:name="_Toc36457239"/>
      <w:bookmarkStart w:id="2586" w:name="_Toc45028133"/>
      <w:bookmarkStart w:id="2587" w:name="_Toc45028968"/>
      <w:bookmarkStart w:id="2588" w:name="_Toc67681727"/>
      <w:bookmarkStart w:id="2589" w:name="_Toc114764509"/>
      <w:r w:rsidRPr="00B06F7A">
        <w:t>6.1.6.2.43</w:t>
      </w:r>
      <w:r w:rsidRPr="00B06F7A">
        <w:tab/>
        <w:t>Type: Lpi</w:t>
      </w:r>
      <w:bookmarkEnd w:id="2584"/>
      <w:bookmarkEnd w:id="2585"/>
      <w:bookmarkEnd w:id="2586"/>
      <w:bookmarkEnd w:id="2587"/>
      <w:bookmarkEnd w:id="2588"/>
      <w:bookmarkEnd w:id="2589"/>
    </w:p>
    <w:p w14:paraId="6E432ED8" w14:textId="77777777" w:rsidR="005B7866" w:rsidRPr="00B06F7A" w:rsidRDefault="005B7866" w:rsidP="005B7866">
      <w:pPr>
        <w:pStyle w:val="TH"/>
      </w:pPr>
      <w:r w:rsidRPr="00B06F7A">
        <w:rPr>
          <w:noProof/>
        </w:rPr>
        <w:t>Table </w:t>
      </w:r>
      <w:r w:rsidRPr="00B06F7A">
        <w:t xml:space="preserve">6.1.6.2.43-1: </w:t>
      </w:r>
      <w:r w:rsidRPr="00B06F7A">
        <w:rPr>
          <w:noProof/>
        </w:rPr>
        <w:t>Definition of type Lpi</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5B7866" w:rsidRPr="00B06F7A" w14:paraId="1BAC08D0" w14:textId="77777777" w:rsidTr="007F1FA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22690DEF"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3483ECD"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59E020E"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9C1CD25" w14:textId="77777777" w:rsidR="005B7866" w:rsidRPr="00B06F7A" w:rsidRDefault="005B7866" w:rsidP="007F1FAF">
            <w:pPr>
              <w:pStyle w:val="TAH"/>
              <w:jc w:val="left"/>
            </w:pPr>
            <w:r w:rsidRPr="00B06F7A">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2AE7DA3C"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7651E60C" w14:textId="77777777" w:rsidTr="007F1FAF">
        <w:trPr>
          <w:jc w:val="center"/>
        </w:trPr>
        <w:tc>
          <w:tcPr>
            <w:tcW w:w="1838" w:type="dxa"/>
            <w:tcBorders>
              <w:top w:val="single" w:sz="4" w:space="0" w:color="auto"/>
              <w:left w:val="single" w:sz="4" w:space="0" w:color="auto"/>
              <w:bottom w:val="single" w:sz="4" w:space="0" w:color="auto"/>
              <w:right w:val="single" w:sz="4" w:space="0" w:color="auto"/>
            </w:tcBorders>
          </w:tcPr>
          <w:p w14:paraId="31DAE54F" w14:textId="77777777" w:rsidR="005B7866" w:rsidRPr="00B06F7A" w:rsidRDefault="005B7866" w:rsidP="007F1FAF">
            <w:pPr>
              <w:pStyle w:val="TAL"/>
            </w:pPr>
            <w:r w:rsidRPr="00B06F7A">
              <w:t>locationPrivacyInd</w:t>
            </w:r>
          </w:p>
        </w:tc>
        <w:tc>
          <w:tcPr>
            <w:tcW w:w="1559" w:type="dxa"/>
            <w:tcBorders>
              <w:top w:val="single" w:sz="4" w:space="0" w:color="auto"/>
              <w:left w:val="single" w:sz="4" w:space="0" w:color="auto"/>
              <w:bottom w:val="single" w:sz="4" w:space="0" w:color="auto"/>
              <w:right w:val="single" w:sz="4" w:space="0" w:color="auto"/>
            </w:tcBorders>
          </w:tcPr>
          <w:p w14:paraId="359BE80F" w14:textId="77777777" w:rsidR="005B7866" w:rsidRPr="00B06F7A" w:rsidRDefault="005B7866" w:rsidP="007F1FAF">
            <w:pPr>
              <w:pStyle w:val="TAL"/>
            </w:pPr>
            <w:r w:rsidRPr="00B06F7A">
              <w:t>LocationPrivacyInd</w:t>
            </w:r>
          </w:p>
        </w:tc>
        <w:tc>
          <w:tcPr>
            <w:tcW w:w="567" w:type="dxa"/>
            <w:tcBorders>
              <w:top w:val="single" w:sz="4" w:space="0" w:color="auto"/>
              <w:left w:val="single" w:sz="4" w:space="0" w:color="auto"/>
              <w:bottom w:val="single" w:sz="4" w:space="0" w:color="auto"/>
              <w:right w:val="single" w:sz="4" w:space="0" w:color="auto"/>
            </w:tcBorders>
          </w:tcPr>
          <w:p w14:paraId="3922518E"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749F80B6" w14:textId="77777777" w:rsidR="005B7866" w:rsidRPr="00B06F7A" w:rsidRDefault="005B7866" w:rsidP="007F1FAF">
            <w:pPr>
              <w:pStyle w:val="TAL"/>
            </w:pPr>
            <w:r w:rsidRPr="00B06F7A">
              <w:t>1</w:t>
            </w:r>
          </w:p>
        </w:tc>
        <w:tc>
          <w:tcPr>
            <w:tcW w:w="4399" w:type="dxa"/>
            <w:tcBorders>
              <w:top w:val="single" w:sz="4" w:space="0" w:color="auto"/>
              <w:left w:val="single" w:sz="4" w:space="0" w:color="auto"/>
              <w:bottom w:val="single" w:sz="4" w:space="0" w:color="auto"/>
              <w:right w:val="single" w:sz="4" w:space="0" w:color="auto"/>
            </w:tcBorders>
          </w:tcPr>
          <w:p w14:paraId="2619B4F0" w14:textId="77777777" w:rsidR="005B7866" w:rsidRPr="00B06F7A" w:rsidRDefault="005B7866" w:rsidP="007F1FAF">
            <w:pPr>
              <w:pStyle w:val="TAL"/>
            </w:pPr>
            <w:r w:rsidRPr="00B06F7A">
              <w:t>Indication of one of the following mutually exclusive global settings:</w:t>
            </w:r>
          </w:p>
          <w:p w14:paraId="433F278A" w14:textId="77777777" w:rsidR="005B7866" w:rsidRPr="00B06F7A" w:rsidRDefault="005B7866" w:rsidP="007F1FAF">
            <w:pPr>
              <w:pStyle w:val="TAL"/>
              <w:ind w:left="523" w:hanging="240"/>
            </w:pPr>
            <w:r w:rsidRPr="00B06F7A">
              <w:t>-</w:t>
            </w:r>
            <w:r w:rsidRPr="00B06F7A">
              <w:tab/>
            </w:r>
            <w:r w:rsidRPr="00B06F7A">
              <w:rPr>
                <w:lang w:eastAsia="zh-CN"/>
              </w:rPr>
              <w:t>Location is disallowed</w:t>
            </w:r>
          </w:p>
          <w:p w14:paraId="68DCB67E" w14:textId="77777777" w:rsidR="005B7866" w:rsidRPr="00B06F7A" w:rsidRDefault="005B7866" w:rsidP="007F1FAF">
            <w:pPr>
              <w:pStyle w:val="TAL"/>
              <w:ind w:left="523" w:hanging="240"/>
            </w:pPr>
            <w:r w:rsidRPr="00B06F7A">
              <w:t>-</w:t>
            </w:r>
            <w:r w:rsidRPr="00B06F7A">
              <w:tab/>
            </w:r>
            <w:r w:rsidRPr="00B06F7A">
              <w:rPr>
                <w:lang w:eastAsia="zh-CN"/>
              </w:rPr>
              <w:t>Location is allowed</w:t>
            </w:r>
          </w:p>
        </w:tc>
      </w:tr>
      <w:tr w:rsidR="005B7866" w:rsidRPr="00B06F7A" w14:paraId="5EBF0569" w14:textId="77777777" w:rsidTr="007F1FAF">
        <w:trPr>
          <w:jc w:val="center"/>
        </w:trPr>
        <w:tc>
          <w:tcPr>
            <w:tcW w:w="1838" w:type="dxa"/>
            <w:tcBorders>
              <w:top w:val="single" w:sz="4" w:space="0" w:color="auto"/>
              <w:left w:val="single" w:sz="4" w:space="0" w:color="auto"/>
              <w:bottom w:val="single" w:sz="4" w:space="0" w:color="auto"/>
              <w:right w:val="single" w:sz="4" w:space="0" w:color="auto"/>
            </w:tcBorders>
          </w:tcPr>
          <w:p w14:paraId="3EF3583D" w14:textId="77777777" w:rsidR="005B7866" w:rsidRPr="00B06F7A" w:rsidRDefault="005B7866" w:rsidP="007F1FAF">
            <w:pPr>
              <w:pStyle w:val="TAL"/>
            </w:pPr>
            <w:r w:rsidRPr="00B06F7A">
              <w:t>validTimePeriod</w:t>
            </w:r>
          </w:p>
        </w:tc>
        <w:tc>
          <w:tcPr>
            <w:tcW w:w="1559" w:type="dxa"/>
            <w:tcBorders>
              <w:top w:val="single" w:sz="4" w:space="0" w:color="auto"/>
              <w:left w:val="single" w:sz="4" w:space="0" w:color="auto"/>
              <w:bottom w:val="single" w:sz="4" w:space="0" w:color="auto"/>
              <w:right w:val="single" w:sz="4" w:space="0" w:color="auto"/>
            </w:tcBorders>
          </w:tcPr>
          <w:p w14:paraId="188CFBFF" w14:textId="77777777" w:rsidR="005B7866" w:rsidRPr="00B06F7A" w:rsidRDefault="005B7866" w:rsidP="007F1FAF">
            <w:pPr>
              <w:pStyle w:val="TAL"/>
            </w:pPr>
            <w:r w:rsidRPr="00B06F7A">
              <w:t>ValidTimePeriod</w:t>
            </w:r>
          </w:p>
        </w:tc>
        <w:tc>
          <w:tcPr>
            <w:tcW w:w="567" w:type="dxa"/>
            <w:tcBorders>
              <w:top w:val="single" w:sz="4" w:space="0" w:color="auto"/>
              <w:left w:val="single" w:sz="4" w:space="0" w:color="auto"/>
              <w:bottom w:val="single" w:sz="4" w:space="0" w:color="auto"/>
              <w:right w:val="single" w:sz="4" w:space="0" w:color="auto"/>
            </w:tcBorders>
          </w:tcPr>
          <w:p w14:paraId="73AC2553"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2E20CA21" w14:textId="77777777" w:rsidR="005B7866" w:rsidRPr="00B06F7A" w:rsidRDefault="005B7866" w:rsidP="007F1FAF">
            <w:pPr>
              <w:pStyle w:val="TAL"/>
            </w:pPr>
            <w:r w:rsidRPr="00B06F7A">
              <w:t>0..1</w:t>
            </w:r>
          </w:p>
        </w:tc>
        <w:tc>
          <w:tcPr>
            <w:tcW w:w="4399" w:type="dxa"/>
            <w:tcBorders>
              <w:top w:val="single" w:sz="4" w:space="0" w:color="auto"/>
              <w:left w:val="single" w:sz="4" w:space="0" w:color="auto"/>
              <w:bottom w:val="single" w:sz="4" w:space="0" w:color="auto"/>
              <w:right w:val="single" w:sz="4" w:space="0" w:color="auto"/>
            </w:tcBorders>
          </w:tcPr>
          <w:p w14:paraId="3AF719E6" w14:textId="77777777" w:rsidR="005B7866" w:rsidRPr="00B06F7A" w:rsidRDefault="005B7866" w:rsidP="007F1FAF">
            <w:pPr>
              <w:pStyle w:val="TAL"/>
            </w:pPr>
            <w:r w:rsidRPr="00B06F7A">
              <w:rPr>
                <w:rFonts w:cs="Arial"/>
                <w:szCs w:val="18"/>
                <w:lang w:eastAsia="zh-CN"/>
              </w:rPr>
              <w:t>I</w:t>
            </w:r>
            <w:r w:rsidRPr="00B06F7A">
              <w:t>f present, indicate Time period during which the Location Privacy Indication is valid.</w:t>
            </w:r>
          </w:p>
          <w:p w14:paraId="34A95217" w14:textId="77777777" w:rsidR="005B7866" w:rsidRPr="00B06F7A" w:rsidRDefault="005B7866" w:rsidP="007F1FAF">
            <w:pPr>
              <w:pStyle w:val="TAL"/>
              <w:rPr>
                <w:rFonts w:cs="Arial"/>
                <w:szCs w:val="18"/>
                <w:lang w:eastAsia="zh-CN"/>
              </w:rPr>
            </w:pPr>
            <w:r w:rsidRPr="00B06F7A">
              <w:t>If absent, indicates there is no time limitation.</w:t>
            </w:r>
          </w:p>
        </w:tc>
      </w:tr>
    </w:tbl>
    <w:p w14:paraId="613F6ACE" w14:textId="77777777" w:rsidR="005B7866" w:rsidRPr="00B06F7A" w:rsidRDefault="005B7866" w:rsidP="005B7866">
      <w:pPr>
        <w:rPr>
          <w:noProof/>
          <w:lang w:eastAsia="zh-CN"/>
        </w:rPr>
      </w:pPr>
    </w:p>
    <w:p w14:paraId="58F13C9F" w14:textId="77777777" w:rsidR="005B7866" w:rsidRPr="00B06F7A" w:rsidRDefault="005B7866" w:rsidP="00C05182">
      <w:pPr>
        <w:pStyle w:val="Heading5"/>
      </w:pPr>
      <w:bookmarkStart w:id="2590" w:name="_Toc27585274"/>
      <w:bookmarkStart w:id="2591" w:name="_Toc36457240"/>
      <w:bookmarkStart w:id="2592" w:name="_Toc45028134"/>
      <w:bookmarkStart w:id="2593" w:name="_Toc45028969"/>
      <w:bookmarkStart w:id="2594" w:name="_Toc67681728"/>
      <w:bookmarkStart w:id="2595" w:name="_Toc114764510"/>
      <w:r w:rsidRPr="00B06F7A">
        <w:t>6.1.6.2.44</w:t>
      </w:r>
      <w:r w:rsidRPr="00B06F7A">
        <w:tab/>
        <w:t>Type: UnrelatedClass</w:t>
      </w:r>
      <w:bookmarkEnd w:id="2590"/>
      <w:bookmarkEnd w:id="2591"/>
      <w:bookmarkEnd w:id="2592"/>
      <w:bookmarkEnd w:id="2593"/>
      <w:bookmarkEnd w:id="2594"/>
      <w:bookmarkEnd w:id="2595"/>
    </w:p>
    <w:p w14:paraId="39AF8D28" w14:textId="77777777" w:rsidR="005B7866" w:rsidRPr="00B06F7A" w:rsidRDefault="005B7866" w:rsidP="005B7866">
      <w:pPr>
        <w:pStyle w:val="TH"/>
      </w:pPr>
      <w:r w:rsidRPr="00B06F7A">
        <w:rPr>
          <w:noProof/>
        </w:rPr>
        <w:t>Table </w:t>
      </w:r>
      <w:r w:rsidRPr="00B06F7A">
        <w:t xml:space="preserve">6.1.6.2.44-1: </w:t>
      </w:r>
      <w:r w:rsidRPr="00B06F7A">
        <w:rPr>
          <w:noProof/>
        </w:rPr>
        <w:t xml:space="preserve">Definition of type </w:t>
      </w:r>
      <w:r w:rsidRPr="00B06F7A">
        <w:t>UnrelatedClass</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663"/>
        <w:gridCol w:w="33"/>
        <w:gridCol w:w="1668"/>
        <w:gridCol w:w="33"/>
        <w:gridCol w:w="534"/>
        <w:gridCol w:w="33"/>
        <w:gridCol w:w="1101"/>
        <w:gridCol w:w="33"/>
        <w:gridCol w:w="4366"/>
        <w:gridCol w:w="33"/>
      </w:tblGrid>
      <w:tr w:rsidR="005B7866" w:rsidRPr="00B06F7A" w14:paraId="41ECF099" w14:textId="77777777" w:rsidTr="007F1FAF">
        <w:trPr>
          <w:gridBefore w:val="1"/>
          <w:wBefore w:w="33" w:type="dxa"/>
          <w:jc w:val="center"/>
        </w:trPr>
        <w:tc>
          <w:tcPr>
            <w:tcW w:w="169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EC718DE" w14:textId="77777777" w:rsidR="005B7866" w:rsidRPr="00B06F7A" w:rsidRDefault="005B7866" w:rsidP="007F1FAF">
            <w:pPr>
              <w:pStyle w:val="TAH"/>
            </w:pPr>
            <w:r w:rsidRPr="00B06F7A">
              <w:t>Attribute name</w:t>
            </w:r>
          </w:p>
        </w:tc>
        <w:tc>
          <w:tcPr>
            <w:tcW w:w="170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711AE40" w14:textId="77777777" w:rsidR="005B7866" w:rsidRPr="00B06F7A" w:rsidRDefault="005B7866" w:rsidP="007F1FAF">
            <w:pPr>
              <w:pStyle w:val="TAH"/>
            </w:pPr>
            <w:r w:rsidRPr="00B06F7A">
              <w:t>Data type</w:t>
            </w:r>
          </w:p>
        </w:tc>
        <w:tc>
          <w:tcPr>
            <w:tcW w:w="56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C56B087" w14:textId="77777777" w:rsidR="005B7866" w:rsidRPr="00B06F7A" w:rsidRDefault="005B7866" w:rsidP="007F1FAF">
            <w:pPr>
              <w:pStyle w:val="TAH"/>
            </w:pPr>
            <w:r w:rsidRPr="00B06F7A">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04BF1EBC" w14:textId="77777777" w:rsidR="005B7866" w:rsidRPr="00B06F7A" w:rsidRDefault="005B7866" w:rsidP="007F1FAF">
            <w:pPr>
              <w:pStyle w:val="TAH"/>
              <w:jc w:val="left"/>
            </w:pPr>
            <w:r w:rsidRPr="00B06F7A">
              <w:t>Cardinality</w:t>
            </w:r>
          </w:p>
        </w:tc>
        <w:tc>
          <w:tcPr>
            <w:tcW w:w="439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30AD728"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7C0F36CE" w14:textId="77777777" w:rsidTr="007F1FAF">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39D6F9F8" w14:textId="77777777" w:rsidR="005B7866" w:rsidRPr="00B06F7A" w:rsidRDefault="005B7866" w:rsidP="007F1FAF">
            <w:pPr>
              <w:pStyle w:val="TAL"/>
              <w:rPr>
                <w:lang w:eastAsia="zh-CN"/>
              </w:rPr>
            </w:pPr>
            <w:r w:rsidRPr="00B06F7A">
              <w:rPr>
                <w:lang w:eastAsia="zh-CN"/>
              </w:rPr>
              <w:t>default</w:t>
            </w:r>
            <w:r w:rsidRPr="00B06F7A">
              <w:rPr>
                <w:rFonts w:hint="eastAsia"/>
                <w:lang w:eastAsia="zh-CN"/>
              </w:rPr>
              <w:t>UnrelatedClass</w:t>
            </w:r>
          </w:p>
        </w:tc>
        <w:tc>
          <w:tcPr>
            <w:tcW w:w="1701" w:type="dxa"/>
            <w:gridSpan w:val="2"/>
            <w:tcBorders>
              <w:top w:val="single" w:sz="4" w:space="0" w:color="auto"/>
              <w:left w:val="single" w:sz="4" w:space="0" w:color="auto"/>
              <w:bottom w:val="single" w:sz="4" w:space="0" w:color="auto"/>
              <w:right w:val="single" w:sz="4" w:space="0" w:color="auto"/>
            </w:tcBorders>
          </w:tcPr>
          <w:p w14:paraId="07407783" w14:textId="77777777" w:rsidR="005B7866" w:rsidRPr="00B06F7A" w:rsidRDefault="005B7866" w:rsidP="007F1FAF">
            <w:pPr>
              <w:pStyle w:val="TAL"/>
              <w:rPr>
                <w:lang w:eastAsia="zh-CN"/>
              </w:rPr>
            </w:pPr>
            <w:r w:rsidRPr="00B06F7A">
              <w:rPr>
                <w:lang w:eastAsia="zh-CN"/>
              </w:rPr>
              <w:t>Default</w:t>
            </w:r>
            <w:r w:rsidRPr="00B06F7A">
              <w:rPr>
                <w:rFonts w:hint="eastAsia"/>
                <w:lang w:eastAsia="zh-CN"/>
              </w:rPr>
              <w:t>UnrelatedClass</w:t>
            </w:r>
          </w:p>
        </w:tc>
        <w:tc>
          <w:tcPr>
            <w:tcW w:w="567" w:type="dxa"/>
            <w:gridSpan w:val="2"/>
            <w:tcBorders>
              <w:top w:val="single" w:sz="4" w:space="0" w:color="auto"/>
              <w:left w:val="single" w:sz="4" w:space="0" w:color="auto"/>
              <w:bottom w:val="single" w:sz="4" w:space="0" w:color="auto"/>
              <w:right w:val="single" w:sz="4" w:space="0" w:color="auto"/>
            </w:tcBorders>
          </w:tcPr>
          <w:p w14:paraId="4F359CF4" w14:textId="77777777" w:rsidR="005B7866" w:rsidRPr="00B06F7A" w:rsidRDefault="005B7866" w:rsidP="007F1FAF">
            <w:pPr>
              <w:pStyle w:val="TAL"/>
              <w:jc w:val="center"/>
              <w:rPr>
                <w:lang w:eastAsia="zh-CN"/>
              </w:rPr>
            </w:pPr>
            <w:r w:rsidRPr="00B06F7A">
              <w:rPr>
                <w:rFonts w:hint="eastAsia"/>
                <w:lang w:eastAsia="zh-CN"/>
              </w:rPr>
              <w:t>M</w:t>
            </w:r>
          </w:p>
        </w:tc>
        <w:tc>
          <w:tcPr>
            <w:tcW w:w="1134" w:type="dxa"/>
            <w:gridSpan w:val="2"/>
            <w:tcBorders>
              <w:top w:val="single" w:sz="4" w:space="0" w:color="auto"/>
              <w:left w:val="single" w:sz="4" w:space="0" w:color="auto"/>
              <w:bottom w:val="single" w:sz="4" w:space="0" w:color="auto"/>
              <w:right w:val="single" w:sz="4" w:space="0" w:color="auto"/>
            </w:tcBorders>
          </w:tcPr>
          <w:p w14:paraId="56D3179A" w14:textId="77777777" w:rsidR="005B7866" w:rsidRPr="00B06F7A" w:rsidRDefault="005B7866" w:rsidP="007F1FAF">
            <w:pPr>
              <w:pStyle w:val="TAL"/>
              <w:rPr>
                <w:lang w:eastAsia="zh-CN"/>
              </w:rPr>
            </w:pPr>
            <w:r w:rsidRPr="00B06F7A">
              <w:rPr>
                <w:rFonts w:hint="eastAsia"/>
                <w:lang w:eastAsia="zh-CN"/>
              </w:rPr>
              <w:t>1</w:t>
            </w:r>
          </w:p>
        </w:tc>
        <w:tc>
          <w:tcPr>
            <w:tcW w:w="4399" w:type="dxa"/>
            <w:gridSpan w:val="2"/>
            <w:tcBorders>
              <w:top w:val="single" w:sz="4" w:space="0" w:color="auto"/>
              <w:left w:val="single" w:sz="4" w:space="0" w:color="auto"/>
              <w:bottom w:val="single" w:sz="4" w:space="0" w:color="auto"/>
              <w:right w:val="single" w:sz="4" w:space="0" w:color="auto"/>
            </w:tcBorders>
          </w:tcPr>
          <w:p w14:paraId="7B3D5C6A" w14:textId="77777777" w:rsidR="005B7866" w:rsidRPr="00B06F7A" w:rsidRDefault="005B7866" w:rsidP="007F1FAF">
            <w:pPr>
              <w:pStyle w:val="TAL"/>
              <w:rPr>
                <w:lang w:eastAsia="zh-CN"/>
              </w:rPr>
            </w:pPr>
            <w:r w:rsidRPr="00B06F7A">
              <w:t>The default Call/Session unrelated Class subscription for unidentified value added LCS clients or AFs.</w:t>
            </w:r>
          </w:p>
        </w:tc>
      </w:tr>
      <w:tr w:rsidR="005B7866" w:rsidRPr="00B06F7A" w14:paraId="50E54E65" w14:textId="77777777" w:rsidTr="007F1FAF">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6EB6770B" w14:textId="77777777" w:rsidR="005B7866" w:rsidRPr="00B06F7A" w:rsidRDefault="005B7866" w:rsidP="007F1FAF">
            <w:pPr>
              <w:pStyle w:val="TAL"/>
              <w:rPr>
                <w:lang w:eastAsia="zh-CN"/>
              </w:rPr>
            </w:pPr>
            <w:r w:rsidRPr="00B06F7A">
              <w:rPr>
                <w:rFonts w:hint="eastAsia"/>
                <w:lang w:eastAsia="zh-CN"/>
              </w:rPr>
              <w:t>externalUnrelatedClass</w:t>
            </w:r>
          </w:p>
        </w:tc>
        <w:tc>
          <w:tcPr>
            <w:tcW w:w="1701" w:type="dxa"/>
            <w:gridSpan w:val="2"/>
            <w:tcBorders>
              <w:top w:val="single" w:sz="4" w:space="0" w:color="auto"/>
              <w:left w:val="single" w:sz="4" w:space="0" w:color="auto"/>
              <w:bottom w:val="single" w:sz="4" w:space="0" w:color="auto"/>
              <w:right w:val="single" w:sz="4" w:space="0" w:color="auto"/>
            </w:tcBorders>
          </w:tcPr>
          <w:p w14:paraId="6901C4B9" w14:textId="77777777" w:rsidR="005B7866" w:rsidRPr="00B06F7A" w:rsidRDefault="005B7866" w:rsidP="007F1FAF">
            <w:pPr>
              <w:pStyle w:val="TAL"/>
            </w:pPr>
            <w:r w:rsidRPr="00B06F7A">
              <w:rPr>
                <w:rFonts w:hint="eastAsia"/>
                <w:lang w:eastAsia="zh-CN"/>
              </w:rPr>
              <w:t>ExternalUnrelatedClass</w:t>
            </w:r>
          </w:p>
        </w:tc>
        <w:tc>
          <w:tcPr>
            <w:tcW w:w="567" w:type="dxa"/>
            <w:gridSpan w:val="2"/>
            <w:tcBorders>
              <w:top w:val="single" w:sz="4" w:space="0" w:color="auto"/>
              <w:left w:val="single" w:sz="4" w:space="0" w:color="auto"/>
              <w:bottom w:val="single" w:sz="4" w:space="0" w:color="auto"/>
              <w:right w:val="single" w:sz="4" w:space="0" w:color="auto"/>
            </w:tcBorders>
          </w:tcPr>
          <w:p w14:paraId="03E4E46C" w14:textId="77777777" w:rsidR="005B7866" w:rsidRPr="00B06F7A" w:rsidRDefault="005B7866" w:rsidP="007F1FAF">
            <w:pPr>
              <w:pStyle w:val="TAL"/>
              <w:jc w:val="center"/>
              <w:rPr>
                <w:lang w:eastAsia="zh-CN"/>
              </w:rPr>
            </w:pPr>
            <w:r w:rsidRPr="00B06F7A">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7F1BB655" w14:textId="77777777" w:rsidR="005B7866" w:rsidRPr="00B06F7A" w:rsidRDefault="005B7866" w:rsidP="007F1FAF">
            <w:pPr>
              <w:pStyle w:val="TAL"/>
              <w:rPr>
                <w:lang w:eastAsia="zh-CN"/>
              </w:rPr>
            </w:pPr>
            <w:r w:rsidRPr="00B06F7A">
              <w:rPr>
                <w:rFonts w:hint="eastAsia"/>
                <w:lang w:eastAsia="zh-CN"/>
              </w:rPr>
              <w:t>0..1</w:t>
            </w:r>
          </w:p>
        </w:tc>
        <w:tc>
          <w:tcPr>
            <w:tcW w:w="4399" w:type="dxa"/>
            <w:gridSpan w:val="2"/>
            <w:tcBorders>
              <w:top w:val="single" w:sz="4" w:space="0" w:color="auto"/>
              <w:left w:val="single" w:sz="4" w:space="0" w:color="auto"/>
              <w:bottom w:val="single" w:sz="4" w:space="0" w:color="auto"/>
              <w:right w:val="single" w:sz="4" w:space="0" w:color="auto"/>
            </w:tcBorders>
          </w:tcPr>
          <w:p w14:paraId="652ED66F" w14:textId="77777777" w:rsidR="005B7866" w:rsidRPr="00B06F7A" w:rsidRDefault="005B7866" w:rsidP="007F1FAF">
            <w:pPr>
              <w:pStyle w:val="TAL"/>
            </w:pPr>
            <w:r w:rsidRPr="00B06F7A">
              <w:rPr>
                <w:lang w:eastAsia="zh-CN"/>
              </w:rPr>
              <w:t xml:space="preserve">The </w:t>
            </w:r>
            <w:r w:rsidRPr="00B06F7A">
              <w:t xml:space="preserve">Call/Session unrelated Class </w:t>
            </w:r>
            <w:r w:rsidRPr="00B06F7A">
              <w:rPr>
                <w:lang w:eastAsia="zh-CN"/>
              </w:rPr>
              <w:t>subscriptions for identified value added LCS Clients, AFs and value added LCS Client groups.</w:t>
            </w:r>
          </w:p>
        </w:tc>
      </w:tr>
      <w:tr w:rsidR="005B7866" w:rsidRPr="00B06F7A" w14:paraId="512C800D" w14:textId="77777777" w:rsidTr="007F1FAF">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07FD4C04" w14:textId="77777777" w:rsidR="005B7866" w:rsidRPr="00B06F7A" w:rsidRDefault="005B7866" w:rsidP="007F1FAF">
            <w:pPr>
              <w:pStyle w:val="TAL"/>
              <w:rPr>
                <w:lang w:eastAsia="zh-CN"/>
              </w:rPr>
            </w:pPr>
            <w:r w:rsidRPr="00B06F7A">
              <w:rPr>
                <w:rFonts w:hint="eastAsia"/>
                <w:lang w:eastAsia="zh-CN"/>
              </w:rPr>
              <w:t>serviceTypeUnrelatedClasses</w:t>
            </w:r>
          </w:p>
        </w:tc>
        <w:tc>
          <w:tcPr>
            <w:tcW w:w="1701" w:type="dxa"/>
            <w:gridSpan w:val="2"/>
            <w:tcBorders>
              <w:top w:val="single" w:sz="4" w:space="0" w:color="auto"/>
              <w:left w:val="single" w:sz="4" w:space="0" w:color="auto"/>
              <w:bottom w:val="single" w:sz="4" w:space="0" w:color="auto"/>
              <w:right w:val="single" w:sz="4" w:space="0" w:color="auto"/>
            </w:tcBorders>
          </w:tcPr>
          <w:p w14:paraId="1B59E855" w14:textId="77777777" w:rsidR="005B7866" w:rsidRPr="00B06F7A" w:rsidRDefault="005B7866" w:rsidP="007F1FAF">
            <w:pPr>
              <w:pStyle w:val="TAL"/>
            </w:pPr>
            <w:r w:rsidRPr="00B06F7A">
              <w:rPr>
                <w:rFonts w:hint="eastAsia"/>
                <w:lang w:eastAsia="zh-CN"/>
              </w:rPr>
              <w:t>array(ServiceTypeUnrelatedClass)</w:t>
            </w:r>
          </w:p>
        </w:tc>
        <w:tc>
          <w:tcPr>
            <w:tcW w:w="567" w:type="dxa"/>
            <w:gridSpan w:val="2"/>
            <w:tcBorders>
              <w:top w:val="single" w:sz="4" w:space="0" w:color="auto"/>
              <w:left w:val="single" w:sz="4" w:space="0" w:color="auto"/>
              <w:bottom w:val="single" w:sz="4" w:space="0" w:color="auto"/>
              <w:right w:val="single" w:sz="4" w:space="0" w:color="auto"/>
            </w:tcBorders>
          </w:tcPr>
          <w:p w14:paraId="6332C52A" w14:textId="77777777" w:rsidR="005B7866" w:rsidRPr="00B06F7A" w:rsidRDefault="005B7866" w:rsidP="007F1FAF">
            <w:pPr>
              <w:pStyle w:val="TAL"/>
              <w:jc w:val="center"/>
              <w:rPr>
                <w:lang w:eastAsia="zh-CN"/>
              </w:rPr>
            </w:pPr>
            <w:r w:rsidRPr="00B06F7A">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2DC2D69E" w14:textId="77777777" w:rsidR="005B7866" w:rsidRPr="00B06F7A" w:rsidRDefault="005B7866" w:rsidP="007F1FAF">
            <w:pPr>
              <w:pStyle w:val="TAL"/>
              <w:rPr>
                <w:lang w:eastAsia="zh-CN"/>
              </w:rPr>
            </w:pPr>
            <w:r w:rsidRPr="00B06F7A">
              <w:rPr>
                <w:rFonts w:hint="eastAsia"/>
                <w:lang w:eastAsia="zh-CN"/>
              </w:rPr>
              <w:t>1..X(</w:t>
            </w:r>
            <w:r w:rsidRPr="00B06F7A">
              <w:rPr>
                <w:rFonts w:cs="Arial"/>
                <w:szCs w:val="18"/>
              </w:rPr>
              <w:t xml:space="preserve"> NOTE </w:t>
            </w:r>
            <w:r w:rsidRPr="00B06F7A">
              <w:rPr>
                <w:rFonts w:cs="Arial" w:hint="eastAsia"/>
                <w:szCs w:val="18"/>
                <w:lang w:eastAsia="zh-CN"/>
              </w:rPr>
              <w:t>2</w:t>
            </w:r>
            <w:r w:rsidRPr="00B06F7A">
              <w:rPr>
                <w:rFonts w:hint="eastAsia"/>
                <w:lang w:eastAsia="zh-CN"/>
              </w:rPr>
              <w:t>)</w:t>
            </w:r>
          </w:p>
        </w:tc>
        <w:tc>
          <w:tcPr>
            <w:tcW w:w="4399" w:type="dxa"/>
            <w:gridSpan w:val="2"/>
            <w:tcBorders>
              <w:top w:val="single" w:sz="4" w:space="0" w:color="auto"/>
              <w:left w:val="single" w:sz="4" w:space="0" w:color="auto"/>
              <w:bottom w:val="single" w:sz="4" w:space="0" w:color="auto"/>
              <w:right w:val="single" w:sz="4" w:space="0" w:color="auto"/>
            </w:tcBorders>
          </w:tcPr>
          <w:p w14:paraId="26B036A1" w14:textId="77777777" w:rsidR="005B7866" w:rsidRPr="00B06F7A" w:rsidRDefault="005B7866" w:rsidP="007F1FAF">
            <w:pPr>
              <w:pStyle w:val="TAL"/>
              <w:rPr>
                <w:lang w:eastAsia="zh-CN"/>
              </w:rPr>
            </w:pPr>
            <w:r w:rsidRPr="00B06F7A">
              <w:rPr>
                <w:lang w:eastAsia="zh-CN"/>
              </w:rPr>
              <w:t xml:space="preserve">The </w:t>
            </w:r>
            <w:r w:rsidRPr="00B06F7A">
              <w:t xml:space="preserve">Call/Session unrelated Class </w:t>
            </w:r>
            <w:r w:rsidRPr="00B06F7A">
              <w:rPr>
                <w:lang w:eastAsia="zh-CN"/>
              </w:rPr>
              <w:t>subscriptions for identified service types</w:t>
            </w:r>
            <w:r w:rsidRPr="00B06F7A">
              <w:t xml:space="preserve"> for UE</w:t>
            </w:r>
            <w:r w:rsidRPr="00B06F7A">
              <w:rPr>
                <w:rFonts w:hint="eastAsia"/>
                <w:lang w:eastAsia="zh-CN"/>
              </w:rPr>
              <w:t>.(</w:t>
            </w:r>
            <w:r w:rsidRPr="00B06F7A">
              <w:rPr>
                <w:rFonts w:cs="Arial"/>
                <w:szCs w:val="18"/>
              </w:rPr>
              <w:t xml:space="preserve"> NOTE </w:t>
            </w:r>
            <w:r w:rsidRPr="00B06F7A">
              <w:rPr>
                <w:rFonts w:cs="Arial" w:hint="eastAsia"/>
                <w:szCs w:val="18"/>
                <w:lang w:eastAsia="zh-CN"/>
              </w:rPr>
              <w:t>1</w:t>
            </w:r>
            <w:r w:rsidRPr="00B06F7A">
              <w:rPr>
                <w:rFonts w:hint="eastAsia"/>
                <w:lang w:eastAsia="zh-CN"/>
              </w:rPr>
              <w:t>)</w:t>
            </w:r>
          </w:p>
        </w:tc>
      </w:tr>
      <w:tr w:rsidR="005B7866" w:rsidRPr="00B06F7A" w14:paraId="13B4538C" w14:textId="77777777" w:rsidTr="007F1FAF">
        <w:trPr>
          <w:gridAfter w:val="1"/>
          <w:wAfter w:w="33" w:type="dxa"/>
          <w:jc w:val="center"/>
        </w:trPr>
        <w:tc>
          <w:tcPr>
            <w:tcW w:w="9497" w:type="dxa"/>
            <w:gridSpan w:val="10"/>
            <w:tcBorders>
              <w:top w:val="single" w:sz="4" w:space="0" w:color="auto"/>
              <w:left w:val="single" w:sz="4" w:space="0" w:color="auto"/>
              <w:bottom w:val="single" w:sz="4" w:space="0" w:color="auto"/>
              <w:right w:val="single" w:sz="4" w:space="0" w:color="auto"/>
            </w:tcBorders>
          </w:tcPr>
          <w:p w14:paraId="33394A17" w14:textId="77777777" w:rsidR="005B7866" w:rsidRPr="00B06F7A" w:rsidRDefault="005B7866" w:rsidP="007F1FAF">
            <w:pPr>
              <w:pStyle w:val="TAN"/>
              <w:rPr>
                <w:lang w:eastAsia="zh-CN"/>
              </w:rPr>
            </w:pPr>
            <w:r w:rsidRPr="00B06F7A">
              <w:rPr>
                <w:rFonts w:cs="Arial"/>
                <w:szCs w:val="18"/>
              </w:rPr>
              <w:t>NOTE </w:t>
            </w:r>
            <w:r w:rsidRPr="00B06F7A">
              <w:rPr>
                <w:rFonts w:cs="Arial" w:hint="eastAsia"/>
                <w:szCs w:val="18"/>
                <w:lang w:eastAsia="zh-CN"/>
              </w:rPr>
              <w:t>1</w:t>
            </w:r>
            <w:r w:rsidRPr="00B06F7A">
              <w:t>:</w:t>
            </w:r>
            <w:r w:rsidRPr="00B06F7A">
              <w:tab/>
            </w:r>
            <w:r w:rsidRPr="00B06F7A">
              <w:rPr>
                <w:rFonts w:hint="eastAsia"/>
                <w:lang w:eastAsia="zh-CN"/>
              </w:rPr>
              <w:t xml:space="preserve">It is possible that there are </w:t>
            </w:r>
            <w:r w:rsidRPr="00B06F7A">
              <w:rPr>
                <w:lang w:eastAsia="zh-CN"/>
              </w:rPr>
              <w:t>multiple</w:t>
            </w:r>
            <w:r w:rsidRPr="00B06F7A">
              <w:rPr>
                <w:rFonts w:hint="eastAsia"/>
                <w:lang w:eastAsia="zh-CN"/>
              </w:rPr>
              <w:t xml:space="preserve"> serviceTypeUnrelatedClasses, whose maximum number is decied by total number of service type defined in </w:t>
            </w:r>
            <w:r w:rsidRPr="00B06F7A">
              <w:t>3GPP TS 22.071 [47]</w:t>
            </w:r>
            <w:r w:rsidRPr="00B06F7A">
              <w:rPr>
                <w:rFonts w:hint="eastAsia"/>
                <w:lang w:eastAsia="zh-CN"/>
              </w:rPr>
              <w:t>,</w:t>
            </w:r>
          </w:p>
          <w:p w14:paraId="37DC2641" w14:textId="77777777" w:rsidR="005B7866" w:rsidRPr="00B06F7A" w:rsidRDefault="005B7866" w:rsidP="007F1FAF">
            <w:pPr>
              <w:pStyle w:val="TAN"/>
              <w:rPr>
                <w:lang w:eastAsia="zh-CN"/>
              </w:rPr>
            </w:pPr>
            <w:r w:rsidRPr="00B06F7A">
              <w:rPr>
                <w:rFonts w:cs="Arial"/>
                <w:szCs w:val="18"/>
              </w:rPr>
              <w:t>NOTE </w:t>
            </w:r>
            <w:r w:rsidRPr="00B06F7A">
              <w:rPr>
                <w:rFonts w:cs="Arial" w:hint="eastAsia"/>
                <w:szCs w:val="18"/>
                <w:lang w:eastAsia="zh-CN"/>
              </w:rPr>
              <w:t>2</w:t>
            </w:r>
            <w:r w:rsidRPr="00B06F7A">
              <w:t>:</w:t>
            </w:r>
            <w:r w:rsidRPr="00B06F7A">
              <w:tab/>
            </w:r>
            <w:r w:rsidRPr="00B06F7A">
              <w:rPr>
                <w:rFonts w:hint="eastAsia"/>
                <w:lang w:eastAsia="zh-CN"/>
              </w:rPr>
              <w:t xml:space="preserve">X indicates the total number of service type defined in </w:t>
            </w:r>
            <w:r w:rsidRPr="00B06F7A">
              <w:t>3GPP TS 22.071 [47]</w:t>
            </w:r>
            <w:r w:rsidRPr="00B06F7A">
              <w:rPr>
                <w:rFonts w:hint="eastAsia"/>
                <w:lang w:eastAsia="zh-CN"/>
              </w:rPr>
              <w:t xml:space="preserve">. </w:t>
            </w:r>
          </w:p>
        </w:tc>
      </w:tr>
    </w:tbl>
    <w:p w14:paraId="07F5E3BA" w14:textId="77777777" w:rsidR="005B7866" w:rsidRPr="00B06F7A" w:rsidRDefault="005B7866" w:rsidP="005B7866">
      <w:pPr>
        <w:rPr>
          <w:noProof/>
          <w:lang w:eastAsia="zh-CN"/>
        </w:rPr>
      </w:pPr>
    </w:p>
    <w:p w14:paraId="7F2DFD14" w14:textId="77777777" w:rsidR="005B7866" w:rsidRPr="00B06F7A" w:rsidRDefault="005B7866" w:rsidP="00C05182">
      <w:pPr>
        <w:pStyle w:val="Heading5"/>
      </w:pPr>
      <w:bookmarkStart w:id="2596" w:name="_Toc27585275"/>
      <w:bookmarkStart w:id="2597" w:name="_Toc36457241"/>
      <w:bookmarkStart w:id="2598" w:name="_Toc45028135"/>
      <w:bookmarkStart w:id="2599" w:name="_Toc45028970"/>
      <w:bookmarkStart w:id="2600" w:name="_Toc67681729"/>
      <w:bookmarkStart w:id="2601" w:name="_Toc114764511"/>
      <w:r w:rsidRPr="00B06F7A">
        <w:lastRenderedPageBreak/>
        <w:t>6.1.6.2.45</w:t>
      </w:r>
      <w:r w:rsidRPr="00B06F7A">
        <w:tab/>
        <w:t>Type: PlmnOperatorClass</w:t>
      </w:r>
      <w:bookmarkEnd w:id="2596"/>
      <w:bookmarkEnd w:id="2597"/>
      <w:bookmarkEnd w:id="2598"/>
      <w:bookmarkEnd w:id="2599"/>
      <w:bookmarkEnd w:id="2600"/>
      <w:bookmarkEnd w:id="2601"/>
    </w:p>
    <w:p w14:paraId="2252F668" w14:textId="77777777" w:rsidR="005B7866" w:rsidRPr="00B06F7A" w:rsidRDefault="005B7866" w:rsidP="005B7866">
      <w:pPr>
        <w:pStyle w:val="TH"/>
      </w:pPr>
      <w:r w:rsidRPr="00B06F7A">
        <w:rPr>
          <w:noProof/>
        </w:rPr>
        <w:t>Table </w:t>
      </w:r>
      <w:r w:rsidRPr="00B06F7A">
        <w:t xml:space="preserve">6.1.6.2.45-1: </w:t>
      </w:r>
      <w:r w:rsidRPr="00B06F7A">
        <w:rPr>
          <w:noProof/>
        </w:rPr>
        <w:t xml:space="preserve">Definition of type </w:t>
      </w:r>
      <w:r w:rsidRPr="00B06F7A">
        <w:t>PlmnOperatorClass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5B7866" w:rsidRPr="00B06F7A" w14:paraId="7E9F1B99" w14:textId="77777777" w:rsidTr="007F1FA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3C3BD49"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417AA0"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60A358C"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B52B80" w14:textId="77777777" w:rsidR="005B7866" w:rsidRPr="00B06F7A" w:rsidRDefault="005B7866" w:rsidP="007F1FAF">
            <w:pPr>
              <w:pStyle w:val="TAH"/>
              <w:jc w:val="left"/>
            </w:pPr>
            <w:r w:rsidRPr="00B06F7A">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2152C011"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7AB18088" w14:textId="77777777" w:rsidTr="007F1FAF">
        <w:trPr>
          <w:jc w:val="center"/>
        </w:trPr>
        <w:tc>
          <w:tcPr>
            <w:tcW w:w="1838" w:type="dxa"/>
            <w:tcBorders>
              <w:top w:val="single" w:sz="4" w:space="0" w:color="auto"/>
              <w:left w:val="single" w:sz="4" w:space="0" w:color="auto"/>
              <w:bottom w:val="single" w:sz="4" w:space="0" w:color="auto"/>
              <w:right w:val="single" w:sz="4" w:space="0" w:color="auto"/>
            </w:tcBorders>
          </w:tcPr>
          <w:p w14:paraId="38F2AB1A" w14:textId="77777777" w:rsidR="005B7866" w:rsidRPr="00B06F7A" w:rsidRDefault="005B7866" w:rsidP="007F1FAF">
            <w:pPr>
              <w:pStyle w:val="TAL"/>
            </w:pPr>
            <w:r w:rsidRPr="00B06F7A">
              <w:rPr>
                <w:lang w:eastAsia="zh-CN"/>
              </w:rPr>
              <w:t>lcsClientClass</w:t>
            </w:r>
          </w:p>
        </w:tc>
        <w:tc>
          <w:tcPr>
            <w:tcW w:w="1559" w:type="dxa"/>
            <w:tcBorders>
              <w:top w:val="single" w:sz="4" w:space="0" w:color="auto"/>
              <w:left w:val="single" w:sz="4" w:space="0" w:color="auto"/>
              <w:bottom w:val="single" w:sz="4" w:space="0" w:color="auto"/>
              <w:right w:val="single" w:sz="4" w:space="0" w:color="auto"/>
            </w:tcBorders>
          </w:tcPr>
          <w:p w14:paraId="509ADB49" w14:textId="77777777" w:rsidR="005B7866" w:rsidRPr="00B06F7A" w:rsidRDefault="005B7866" w:rsidP="007F1FAF">
            <w:pPr>
              <w:pStyle w:val="TAL"/>
              <w:rPr>
                <w:lang w:eastAsia="zh-CN"/>
              </w:rPr>
            </w:pPr>
            <w:r w:rsidRPr="00B06F7A">
              <w:rPr>
                <w:lang w:eastAsia="zh-CN"/>
              </w:rPr>
              <w:t>LcsClientClass</w:t>
            </w:r>
          </w:p>
        </w:tc>
        <w:tc>
          <w:tcPr>
            <w:tcW w:w="567" w:type="dxa"/>
            <w:tcBorders>
              <w:top w:val="single" w:sz="4" w:space="0" w:color="auto"/>
              <w:left w:val="single" w:sz="4" w:space="0" w:color="auto"/>
              <w:bottom w:val="single" w:sz="4" w:space="0" w:color="auto"/>
              <w:right w:val="single" w:sz="4" w:space="0" w:color="auto"/>
            </w:tcBorders>
          </w:tcPr>
          <w:p w14:paraId="5FDB6D5D"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7FFF6D8F" w14:textId="77777777" w:rsidR="005B7866" w:rsidRPr="00B06F7A" w:rsidRDefault="005B7866" w:rsidP="007F1FAF">
            <w:pPr>
              <w:pStyle w:val="TAL"/>
            </w:pPr>
            <w:r w:rsidRPr="00B06F7A">
              <w:t>1</w:t>
            </w:r>
          </w:p>
        </w:tc>
        <w:tc>
          <w:tcPr>
            <w:tcW w:w="4399" w:type="dxa"/>
            <w:tcBorders>
              <w:top w:val="single" w:sz="4" w:space="0" w:color="auto"/>
              <w:left w:val="single" w:sz="4" w:space="0" w:color="auto"/>
              <w:bottom w:val="single" w:sz="4" w:space="0" w:color="auto"/>
              <w:right w:val="single" w:sz="4" w:space="0" w:color="auto"/>
            </w:tcBorders>
          </w:tcPr>
          <w:p w14:paraId="051B12EB" w14:textId="77777777" w:rsidR="005B7866" w:rsidRPr="00B06F7A" w:rsidRDefault="005B7866" w:rsidP="007F1FAF">
            <w:pPr>
              <w:pStyle w:val="TAL"/>
            </w:pPr>
            <w:r w:rsidRPr="00B06F7A">
              <w:rPr>
                <w:rFonts w:hint="eastAsia"/>
              </w:rPr>
              <w:t xml:space="preserve">Indicated the </w:t>
            </w:r>
            <w:r w:rsidRPr="00B06F7A">
              <w:t>PLMN operator class of LCS client that are allowed to locate the particular UE (see 3GPP TS 23.273 [38] clause 5.4.2.2.4).</w:t>
            </w:r>
          </w:p>
        </w:tc>
      </w:tr>
      <w:tr w:rsidR="005B7866" w:rsidRPr="00B06F7A" w14:paraId="04BB8846" w14:textId="77777777" w:rsidTr="007F1FAF">
        <w:trPr>
          <w:jc w:val="center"/>
        </w:trPr>
        <w:tc>
          <w:tcPr>
            <w:tcW w:w="1838" w:type="dxa"/>
            <w:tcBorders>
              <w:top w:val="single" w:sz="4" w:space="0" w:color="auto"/>
              <w:left w:val="single" w:sz="4" w:space="0" w:color="auto"/>
              <w:bottom w:val="single" w:sz="4" w:space="0" w:color="auto"/>
              <w:right w:val="single" w:sz="4" w:space="0" w:color="auto"/>
            </w:tcBorders>
          </w:tcPr>
          <w:p w14:paraId="069CE655" w14:textId="77777777" w:rsidR="005B7866" w:rsidRPr="00B06F7A" w:rsidRDefault="005B7866" w:rsidP="007F1FAF">
            <w:pPr>
              <w:pStyle w:val="TAL"/>
            </w:pPr>
            <w:r w:rsidRPr="00B06F7A">
              <w:t>lcsClientIds</w:t>
            </w:r>
          </w:p>
        </w:tc>
        <w:tc>
          <w:tcPr>
            <w:tcW w:w="1559" w:type="dxa"/>
            <w:tcBorders>
              <w:top w:val="single" w:sz="4" w:space="0" w:color="auto"/>
              <w:left w:val="single" w:sz="4" w:space="0" w:color="auto"/>
              <w:bottom w:val="single" w:sz="4" w:space="0" w:color="auto"/>
              <w:right w:val="single" w:sz="4" w:space="0" w:color="auto"/>
            </w:tcBorders>
          </w:tcPr>
          <w:p w14:paraId="4C3D0758" w14:textId="77777777" w:rsidR="005B7866" w:rsidRPr="00B06F7A" w:rsidRDefault="005B7866" w:rsidP="007F1FAF">
            <w:pPr>
              <w:pStyle w:val="TAL"/>
              <w:rPr>
                <w:lang w:eastAsia="zh-CN"/>
              </w:rPr>
            </w:pPr>
            <w:r w:rsidRPr="00B06F7A">
              <w:t>array(LcsClientId)</w:t>
            </w:r>
          </w:p>
        </w:tc>
        <w:tc>
          <w:tcPr>
            <w:tcW w:w="567" w:type="dxa"/>
            <w:tcBorders>
              <w:top w:val="single" w:sz="4" w:space="0" w:color="auto"/>
              <w:left w:val="single" w:sz="4" w:space="0" w:color="auto"/>
              <w:bottom w:val="single" w:sz="4" w:space="0" w:color="auto"/>
              <w:right w:val="single" w:sz="4" w:space="0" w:color="auto"/>
            </w:tcBorders>
          </w:tcPr>
          <w:p w14:paraId="5C4FAB36" w14:textId="77777777" w:rsidR="005B7866" w:rsidRPr="00B06F7A" w:rsidRDefault="005B7866" w:rsidP="007F1FAF">
            <w:pPr>
              <w:pStyle w:val="TAC"/>
              <w:rPr>
                <w:lang w:eastAsia="zh-CN"/>
              </w:rPr>
            </w:pPr>
            <w:r w:rsidRPr="00B06F7A">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7681433" w14:textId="77777777" w:rsidR="005B7866" w:rsidRPr="00B06F7A" w:rsidRDefault="005B7866" w:rsidP="007F1FAF">
            <w:pPr>
              <w:pStyle w:val="TAL"/>
            </w:pPr>
            <w:r w:rsidRPr="00B06F7A">
              <w:t>1..N</w:t>
            </w:r>
          </w:p>
        </w:tc>
        <w:tc>
          <w:tcPr>
            <w:tcW w:w="4399" w:type="dxa"/>
            <w:tcBorders>
              <w:top w:val="single" w:sz="4" w:space="0" w:color="auto"/>
              <w:left w:val="single" w:sz="4" w:space="0" w:color="auto"/>
              <w:bottom w:val="single" w:sz="4" w:space="0" w:color="auto"/>
              <w:right w:val="single" w:sz="4" w:space="0" w:color="auto"/>
            </w:tcBorders>
          </w:tcPr>
          <w:p w14:paraId="6EDBE3B5" w14:textId="77777777" w:rsidR="005B7866" w:rsidRPr="00B06F7A" w:rsidRDefault="005B7866" w:rsidP="007F1FAF">
            <w:pPr>
              <w:pStyle w:val="TAL"/>
            </w:pPr>
            <w:r w:rsidRPr="00B06F7A">
              <w:t xml:space="preserve">List of LCS clients </w:t>
            </w:r>
            <w:r w:rsidRPr="00B06F7A">
              <w:rPr>
                <w:rFonts w:hint="eastAsia"/>
                <w:lang w:eastAsia="zh-CN"/>
              </w:rPr>
              <w:t>for the corresponding LCS Client Class</w:t>
            </w:r>
          </w:p>
        </w:tc>
      </w:tr>
    </w:tbl>
    <w:p w14:paraId="2967A01A" w14:textId="77777777" w:rsidR="005B7866" w:rsidRPr="00B06F7A" w:rsidRDefault="005B7866" w:rsidP="005B7866">
      <w:pPr>
        <w:rPr>
          <w:noProof/>
          <w:lang w:eastAsia="zh-CN"/>
        </w:rPr>
      </w:pPr>
    </w:p>
    <w:p w14:paraId="0775C18B" w14:textId="77777777" w:rsidR="005B7866" w:rsidRPr="00B06F7A" w:rsidRDefault="005B7866" w:rsidP="00C05182">
      <w:pPr>
        <w:pStyle w:val="Heading5"/>
      </w:pPr>
      <w:bookmarkStart w:id="2602" w:name="_Toc27585276"/>
      <w:bookmarkStart w:id="2603" w:name="_Toc36457242"/>
      <w:bookmarkStart w:id="2604" w:name="_Toc45028136"/>
      <w:bookmarkStart w:id="2605" w:name="_Toc45028971"/>
      <w:bookmarkStart w:id="2606" w:name="_Toc67681730"/>
      <w:bookmarkStart w:id="2607" w:name="_Toc114764512"/>
      <w:r w:rsidRPr="00B06F7A">
        <w:t>6.1.6.2.46</w:t>
      </w:r>
      <w:r w:rsidRPr="00B06F7A">
        <w:tab/>
        <w:t>Type: ValidTimePeriod</w:t>
      </w:r>
      <w:bookmarkEnd w:id="2602"/>
      <w:bookmarkEnd w:id="2603"/>
      <w:bookmarkEnd w:id="2604"/>
      <w:bookmarkEnd w:id="2605"/>
      <w:bookmarkEnd w:id="2606"/>
      <w:bookmarkEnd w:id="2607"/>
    </w:p>
    <w:p w14:paraId="4B8E9889" w14:textId="77777777" w:rsidR="005B7866" w:rsidRPr="00B06F7A" w:rsidRDefault="005B7866" w:rsidP="005B7866">
      <w:pPr>
        <w:pStyle w:val="TH"/>
      </w:pPr>
      <w:r w:rsidRPr="00B06F7A">
        <w:rPr>
          <w:noProof/>
        </w:rPr>
        <w:t>Table </w:t>
      </w:r>
      <w:r w:rsidRPr="00B06F7A">
        <w:t xml:space="preserve">6.1.6.2.46-1: </w:t>
      </w:r>
      <w:r w:rsidRPr="00B06F7A">
        <w:rPr>
          <w:noProof/>
        </w:rPr>
        <w:t xml:space="preserve">Definition of type </w:t>
      </w:r>
      <w:r w:rsidRPr="00B06F7A">
        <w:t>ValidTimePeriod</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5B7866" w:rsidRPr="00B06F7A" w14:paraId="44B3DAEC" w14:textId="77777777" w:rsidTr="007F1FA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87E8B99"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BE3F87"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297FACE"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7D85BA" w14:textId="77777777" w:rsidR="005B7866" w:rsidRPr="00B06F7A" w:rsidRDefault="005B7866" w:rsidP="007F1FAF">
            <w:pPr>
              <w:pStyle w:val="TAH"/>
              <w:jc w:val="left"/>
            </w:pPr>
            <w:r w:rsidRPr="00B06F7A">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7980290D"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33D24B90" w14:textId="77777777" w:rsidTr="007F1FAF">
        <w:trPr>
          <w:jc w:val="center"/>
        </w:trPr>
        <w:tc>
          <w:tcPr>
            <w:tcW w:w="1838" w:type="dxa"/>
            <w:tcBorders>
              <w:top w:val="single" w:sz="4" w:space="0" w:color="auto"/>
              <w:left w:val="single" w:sz="4" w:space="0" w:color="auto"/>
              <w:bottom w:val="single" w:sz="4" w:space="0" w:color="auto"/>
              <w:right w:val="single" w:sz="4" w:space="0" w:color="auto"/>
            </w:tcBorders>
          </w:tcPr>
          <w:p w14:paraId="42E26BAC" w14:textId="77777777" w:rsidR="005B7866" w:rsidRPr="00B06F7A" w:rsidRDefault="005B7866" w:rsidP="007F1FAF">
            <w:pPr>
              <w:pStyle w:val="TAL"/>
            </w:pPr>
            <w:r w:rsidRPr="00B06F7A">
              <w:t>startTime</w:t>
            </w:r>
          </w:p>
        </w:tc>
        <w:tc>
          <w:tcPr>
            <w:tcW w:w="1559" w:type="dxa"/>
            <w:tcBorders>
              <w:top w:val="single" w:sz="4" w:space="0" w:color="auto"/>
              <w:left w:val="single" w:sz="4" w:space="0" w:color="auto"/>
              <w:bottom w:val="single" w:sz="4" w:space="0" w:color="auto"/>
              <w:right w:val="single" w:sz="4" w:space="0" w:color="auto"/>
            </w:tcBorders>
          </w:tcPr>
          <w:p w14:paraId="03497A75" w14:textId="77777777" w:rsidR="005B7866" w:rsidRPr="00B06F7A" w:rsidRDefault="005B7866" w:rsidP="007F1FAF">
            <w:pPr>
              <w:pStyle w:val="TAL"/>
            </w:pPr>
            <w:r w:rsidRPr="00B06F7A">
              <w:t>DateTime</w:t>
            </w:r>
          </w:p>
        </w:tc>
        <w:tc>
          <w:tcPr>
            <w:tcW w:w="567" w:type="dxa"/>
            <w:tcBorders>
              <w:top w:val="single" w:sz="4" w:space="0" w:color="auto"/>
              <w:left w:val="single" w:sz="4" w:space="0" w:color="auto"/>
              <w:bottom w:val="single" w:sz="4" w:space="0" w:color="auto"/>
              <w:right w:val="single" w:sz="4" w:space="0" w:color="auto"/>
            </w:tcBorders>
          </w:tcPr>
          <w:p w14:paraId="34EB8D3B"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4B95E927" w14:textId="77777777" w:rsidR="005B7866" w:rsidRPr="00B06F7A" w:rsidRDefault="005B7866" w:rsidP="007F1FAF">
            <w:pPr>
              <w:pStyle w:val="TAL"/>
              <w:rPr>
                <w:lang w:eastAsia="zh-CN"/>
              </w:rPr>
            </w:pPr>
            <w:r w:rsidRPr="00B06F7A">
              <w:t>0..1</w:t>
            </w:r>
          </w:p>
        </w:tc>
        <w:tc>
          <w:tcPr>
            <w:tcW w:w="4399" w:type="dxa"/>
            <w:tcBorders>
              <w:top w:val="single" w:sz="4" w:space="0" w:color="auto"/>
              <w:left w:val="single" w:sz="4" w:space="0" w:color="auto"/>
              <w:bottom w:val="single" w:sz="4" w:space="0" w:color="auto"/>
              <w:right w:val="single" w:sz="4" w:space="0" w:color="auto"/>
            </w:tcBorders>
          </w:tcPr>
          <w:p w14:paraId="511E4A0B" w14:textId="77777777" w:rsidR="005B7866" w:rsidRPr="00B06F7A" w:rsidRDefault="005B7866" w:rsidP="007F1FAF">
            <w:pPr>
              <w:pStyle w:val="TAL"/>
            </w:pPr>
            <w:r w:rsidRPr="00B06F7A">
              <w:t>If present, indicates the start time</w:t>
            </w:r>
          </w:p>
          <w:p w14:paraId="120B6FC6" w14:textId="77777777" w:rsidR="005B7866" w:rsidRPr="00B06F7A" w:rsidRDefault="005B7866" w:rsidP="007F1FAF">
            <w:pPr>
              <w:pStyle w:val="TAL"/>
            </w:pPr>
            <w:r w:rsidRPr="00B06F7A">
              <w:t>If absent, indicates there is no start time, and it shall be valid immediately.</w:t>
            </w:r>
          </w:p>
          <w:p w14:paraId="5BCBC85C" w14:textId="77777777" w:rsidR="005B7866" w:rsidRPr="00B06F7A" w:rsidRDefault="005B7866" w:rsidP="007F1FAF">
            <w:pPr>
              <w:pStyle w:val="TAL"/>
            </w:pPr>
            <w:r w:rsidRPr="00B06F7A">
              <w:t>(NOTE 1)</w:t>
            </w:r>
          </w:p>
        </w:tc>
      </w:tr>
      <w:tr w:rsidR="005B7866" w:rsidRPr="00B06F7A" w14:paraId="7A180C88" w14:textId="77777777" w:rsidTr="007F1FAF">
        <w:trPr>
          <w:jc w:val="center"/>
        </w:trPr>
        <w:tc>
          <w:tcPr>
            <w:tcW w:w="1838" w:type="dxa"/>
            <w:tcBorders>
              <w:top w:val="single" w:sz="4" w:space="0" w:color="auto"/>
              <w:left w:val="single" w:sz="4" w:space="0" w:color="auto"/>
              <w:bottom w:val="single" w:sz="4" w:space="0" w:color="auto"/>
              <w:right w:val="single" w:sz="4" w:space="0" w:color="auto"/>
            </w:tcBorders>
          </w:tcPr>
          <w:p w14:paraId="25A99A7F" w14:textId="77777777" w:rsidR="005B7866" w:rsidRPr="00B06F7A" w:rsidRDefault="005B7866" w:rsidP="007F1FAF">
            <w:pPr>
              <w:pStyle w:val="TAL"/>
            </w:pPr>
            <w:r w:rsidRPr="00B06F7A">
              <w:t>endTime</w:t>
            </w:r>
          </w:p>
        </w:tc>
        <w:tc>
          <w:tcPr>
            <w:tcW w:w="1559" w:type="dxa"/>
            <w:tcBorders>
              <w:top w:val="single" w:sz="4" w:space="0" w:color="auto"/>
              <w:left w:val="single" w:sz="4" w:space="0" w:color="auto"/>
              <w:bottom w:val="single" w:sz="4" w:space="0" w:color="auto"/>
              <w:right w:val="single" w:sz="4" w:space="0" w:color="auto"/>
            </w:tcBorders>
          </w:tcPr>
          <w:p w14:paraId="7698C30A" w14:textId="77777777" w:rsidR="005B7866" w:rsidRPr="00B06F7A" w:rsidRDefault="005B7866" w:rsidP="007F1FAF">
            <w:pPr>
              <w:pStyle w:val="TAL"/>
            </w:pPr>
            <w:r w:rsidRPr="00B06F7A">
              <w:t>DateTime</w:t>
            </w:r>
          </w:p>
        </w:tc>
        <w:tc>
          <w:tcPr>
            <w:tcW w:w="567" w:type="dxa"/>
            <w:tcBorders>
              <w:top w:val="single" w:sz="4" w:space="0" w:color="auto"/>
              <w:left w:val="single" w:sz="4" w:space="0" w:color="auto"/>
              <w:bottom w:val="single" w:sz="4" w:space="0" w:color="auto"/>
              <w:right w:val="single" w:sz="4" w:space="0" w:color="auto"/>
            </w:tcBorders>
          </w:tcPr>
          <w:p w14:paraId="5D7F4CB8"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7AF12DF" w14:textId="77777777" w:rsidR="005B7866" w:rsidRPr="00B06F7A" w:rsidRDefault="005B7866" w:rsidP="007F1FAF">
            <w:pPr>
              <w:pStyle w:val="TAL"/>
            </w:pPr>
            <w:r w:rsidRPr="00B06F7A">
              <w:t>0..1</w:t>
            </w:r>
          </w:p>
        </w:tc>
        <w:tc>
          <w:tcPr>
            <w:tcW w:w="4399" w:type="dxa"/>
            <w:tcBorders>
              <w:top w:val="single" w:sz="4" w:space="0" w:color="auto"/>
              <w:left w:val="single" w:sz="4" w:space="0" w:color="auto"/>
              <w:bottom w:val="single" w:sz="4" w:space="0" w:color="auto"/>
              <w:right w:val="single" w:sz="4" w:space="0" w:color="auto"/>
            </w:tcBorders>
          </w:tcPr>
          <w:p w14:paraId="1273E1A9" w14:textId="77777777" w:rsidR="005B7866" w:rsidRPr="00B06F7A" w:rsidRDefault="005B7866" w:rsidP="007F1FAF">
            <w:pPr>
              <w:pStyle w:val="TAL"/>
            </w:pPr>
            <w:r w:rsidRPr="00B06F7A">
              <w:t>If present, indicates the end time.</w:t>
            </w:r>
          </w:p>
          <w:p w14:paraId="02A4D28F" w14:textId="77777777" w:rsidR="005B7866" w:rsidRPr="00B06F7A" w:rsidRDefault="005B7866" w:rsidP="007F1FAF">
            <w:pPr>
              <w:pStyle w:val="TAL"/>
            </w:pPr>
            <w:r w:rsidRPr="00B06F7A">
              <w:t>If absent, indicates there is no end time.</w:t>
            </w:r>
          </w:p>
          <w:p w14:paraId="082E7A57" w14:textId="77777777" w:rsidR="005B7866" w:rsidRPr="00B06F7A" w:rsidRDefault="005B7866" w:rsidP="007F1FAF">
            <w:pPr>
              <w:pStyle w:val="TAL"/>
              <w:rPr>
                <w:rFonts w:cs="Arial"/>
                <w:szCs w:val="18"/>
              </w:rPr>
            </w:pPr>
            <w:r w:rsidRPr="00B06F7A">
              <w:rPr>
                <w:rFonts w:cs="Arial"/>
                <w:szCs w:val="18"/>
                <w:lang w:eastAsia="zh-CN"/>
              </w:rPr>
              <w:t>(NOTE</w:t>
            </w:r>
            <w:r w:rsidRPr="00B06F7A">
              <w:t> 1)</w:t>
            </w:r>
          </w:p>
        </w:tc>
      </w:tr>
      <w:tr w:rsidR="005B7866" w:rsidRPr="00B06F7A" w14:paraId="7D9DF170" w14:textId="77777777" w:rsidTr="007F1FAF">
        <w:trPr>
          <w:jc w:val="center"/>
        </w:trPr>
        <w:tc>
          <w:tcPr>
            <w:tcW w:w="9497" w:type="dxa"/>
            <w:gridSpan w:val="5"/>
            <w:tcBorders>
              <w:top w:val="single" w:sz="4" w:space="0" w:color="auto"/>
              <w:left w:val="single" w:sz="4" w:space="0" w:color="auto"/>
              <w:bottom w:val="single" w:sz="4" w:space="0" w:color="auto"/>
              <w:right w:val="single" w:sz="4" w:space="0" w:color="auto"/>
            </w:tcBorders>
          </w:tcPr>
          <w:p w14:paraId="07A5C5B2" w14:textId="77777777" w:rsidR="005B7866" w:rsidRPr="00B06F7A" w:rsidRDefault="005B7866" w:rsidP="007F1FAF">
            <w:pPr>
              <w:pStyle w:val="TAN"/>
              <w:rPr>
                <w:rFonts w:cs="Arial"/>
                <w:szCs w:val="18"/>
              </w:rPr>
            </w:pPr>
            <w:r w:rsidRPr="00B06F7A">
              <w:rPr>
                <w:rFonts w:cs="Arial"/>
                <w:szCs w:val="18"/>
                <w:lang w:eastAsia="zh-CN"/>
              </w:rPr>
              <w:t>NOTE</w:t>
            </w:r>
            <w:r w:rsidRPr="00B06F7A">
              <w:t> 1:</w:t>
            </w:r>
            <w:r w:rsidRPr="00B06F7A">
              <w:tab/>
              <w:t>The end time shall be later than start time.</w:t>
            </w:r>
          </w:p>
        </w:tc>
      </w:tr>
    </w:tbl>
    <w:p w14:paraId="2F44433C" w14:textId="77777777" w:rsidR="005B7866" w:rsidRPr="00B06F7A" w:rsidRDefault="005B7866" w:rsidP="005B7866">
      <w:pPr>
        <w:rPr>
          <w:noProof/>
          <w:lang w:eastAsia="zh-CN"/>
        </w:rPr>
      </w:pPr>
    </w:p>
    <w:p w14:paraId="68D41DDA" w14:textId="77777777" w:rsidR="005B7866" w:rsidRPr="00B06F7A" w:rsidRDefault="005B7866" w:rsidP="00C05182">
      <w:pPr>
        <w:pStyle w:val="Heading5"/>
      </w:pPr>
      <w:bookmarkStart w:id="2608" w:name="_Toc27585277"/>
      <w:bookmarkStart w:id="2609" w:name="_Toc36457243"/>
      <w:bookmarkStart w:id="2610" w:name="_Toc45028137"/>
      <w:bookmarkStart w:id="2611" w:name="_Toc45028972"/>
      <w:bookmarkStart w:id="2612" w:name="_Toc67681731"/>
      <w:bookmarkStart w:id="2613" w:name="_Toc114764513"/>
      <w:r w:rsidRPr="00B06F7A">
        <w:t>6.1.6.2.47</w:t>
      </w:r>
      <w:r w:rsidRPr="00B06F7A">
        <w:tab/>
        <w:t>Type: LcsMoData</w:t>
      </w:r>
      <w:bookmarkEnd w:id="2608"/>
      <w:bookmarkEnd w:id="2609"/>
      <w:bookmarkEnd w:id="2610"/>
      <w:bookmarkEnd w:id="2611"/>
      <w:bookmarkEnd w:id="2612"/>
      <w:bookmarkEnd w:id="2613"/>
    </w:p>
    <w:p w14:paraId="2C8A11DB" w14:textId="77777777" w:rsidR="005B7866" w:rsidRPr="00B06F7A" w:rsidRDefault="005B7866" w:rsidP="005B7866">
      <w:pPr>
        <w:pStyle w:val="TH"/>
      </w:pPr>
      <w:r w:rsidRPr="00B06F7A">
        <w:rPr>
          <w:noProof/>
        </w:rPr>
        <w:t>Table </w:t>
      </w:r>
      <w:r w:rsidRPr="00B06F7A">
        <w:t xml:space="preserve">6.1.6.2.47-1: </w:t>
      </w:r>
      <w:r w:rsidRPr="00B06F7A">
        <w:rPr>
          <w:noProof/>
        </w:rPr>
        <w:t>Definition of type LcsMoData</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5B7866" w:rsidRPr="00B06F7A" w14:paraId="2C84FF14" w14:textId="77777777" w:rsidTr="007F1FA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7DBDA58"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544F5D"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575841E"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5A4ADC" w14:textId="77777777" w:rsidR="005B7866" w:rsidRPr="00B06F7A" w:rsidRDefault="005B7866" w:rsidP="007F1FAF">
            <w:pPr>
              <w:pStyle w:val="TAH"/>
              <w:jc w:val="left"/>
            </w:pPr>
            <w:r w:rsidRPr="00B06F7A">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3AF6E391"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7A4BCE7E" w14:textId="77777777" w:rsidTr="007F1FAF">
        <w:trPr>
          <w:jc w:val="center"/>
        </w:trPr>
        <w:tc>
          <w:tcPr>
            <w:tcW w:w="1838" w:type="dxa"/>
            <w:tcBorders>
              <w:top w:val="single" w:sz="4" w:space="0" w:color="auto"/>
              <w:left w:val="single" w:sz="4" w:space="0" w:color="auto"/>
              <w:bottom w:val="single" w:sz="4" w:space="0" w:color="auto"/>
              <w:right w:val="single" w:sz="4" w:space="0" w:color="auto"/>
            </w:tcBorders>
          </w:tcPr>
          <w:p w14:paraId="053A6E19" w14:textId="77777777" w:rsidR="005B7866" w:rsidRPr="00B06F7A" w:rsidRDefault="005B7866" w:rsidP="007F1FAF">
            <w:pPr>
              <w:pStyle w:val="TAL"/>
            </w:pPr>
            <w:r w:rsidRPr="00B06F7A">
              <w:t>allowedServiceClasses</w:t>
            </w:r>
          </w:p>
        </w:tc>
        <w:tc>
          <w:tcPr>
            <w:tcW w:w="1559" w:type="dxa"/>
            <w:tcBorders>
              <w:top w:val="single" w:sz="4" w:space="0" w:color="auto"/>
              <w:left w:val="single" w:sz="4" w:space="0" w:color="auto"/>
              <w:bottom w:val="single" w:sz="4" w:space="0" w:color="auto"/>
              <w:right w:val="single" w:sz="4" w:space="0" w:color="auto"/>
            </w:tcBorders>
          </w:tcPr>
          <w:p w14:paraId="2D9E61AA" w14:textId="77777777" w:rsidR="005B7866" w:rsidRPr="00B06F7A" w:rsidRDefault="005B7866" w:rsidP="007F1FAF">
            <w:pPr>
              <w:pStyle w:val="TAL"/>
            </w:pPr>
            <w:r w:rsidRPr="00B06F7A">
              <w:t>array(LcsMoServiceClass)</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0159385"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6C92A36" w14:textId="77777777" w:rsidR="005B7866" w:rsidRPr="00B06F7A" w:rsidRDefault="005B7866" w:rsidP="007F1FAF">
            <w:pPr>
              <w:pStyle w:val="TAL"/>
              <w:rPr>
                <w:lang w:eastAsia="zh-CN"/>
              </w:rPr>
            </w:pPr>
            <w:r w:rsidRPr="00B06F7A">
              <w:t>1</w:t>
            </w:r>
            <w:r w:rsidRPr="00B06F7A">
              <w:rPr>
                <w:rFonts w:hint="eastAsia"/>
                <w:lang w:eastAsia="zh-CN"/>
              </w:rPr>
              <w:t>..N</w:t>
            </w:r>
          </w:p>
        </w:tc>
        <w:tc>
          <w:tcPr>
            <w:tcW w:w="4399" w:type="dxa"/>
            <w:tcBorders>
              <w:top w:val="single" w:sz="4" w:space="0" w:color="auto"/>
              <w:left w:val="single" w:sz="4" w:space="0" w:color="auto"/>
              <w:bottom w:val="single" w:sz="4" w:space="0" w:color="auto"/>
              <w:right w:val="single" w:sz="4" w:space="0" w:color="auto"/>
            </w:tcBorders>
          </w:tcPr>
          <w:p w14:paraId="2E652BBD" w14:textId="77777777" w:rsidR="005B7866" w:rsidRPr="00B06F7A" w:rsidRDefault="005B7866" w:rsidP="007F1FAF">
            <w:pPr>
              <w:pStyle w:val="TAL"/>
              <w:rPr>
                <w:rFonts w:cs="Arial"/>
                <w:szCs w:val="18"/>
              </w:rPr>
            </w:pPr>
            <w:r w:rsidRPr="00B06F7A">
              <w:t>List of MO-LR services allowed for a UE subscriber</w:t>
            </w:r>
          </w:p>
        </w:tc>
      </w:tr>
      <w:tr w:rsidR="00944EAC" w:rsidRPr="00B06F7A" w14:paraId="7C0C689B" w14:textId="77777777" w:rsidTr="00944EAC">
        <w:trPr>
          <w:jc w:val="center"/>
        </w:trPr>
        <w:tc>
          <w:tcPr>
            <w:tcW w:w="1838" w:type="dxa"/>
            <w:tcBorders>
              <w:top w:val="single" w:sz="4" w:space="0" w:color="auto"/>
              <w:left w:val="single" w:sz="4" w:space="0" w:color="auto"/>
              <w:bottom w:val="single" w:sz="4" w:space="0" w:color="auto"/>
              <w:right w:val="single" w:sz="4" w:space="0" w:color="auto"/>
            </w:tcBorders>
          </w:tcPr>
          <w:p w14:paraId="291FC0AF" w14:textId="77777777" w:rsidR="00944EAC" w:rsidRPr="00B06F7A" w:rsidRDefault="00944EAC" w:rsidP="00073FC8">
            <w:pPr>
              <w:pStyle w:val="TAL"/>
            </w:pPr>
            <w:r w:rsidRPr="00B06F7A">
              <w:rPr>
                <w:rFonts w:hint="eastAsia"/>
              </w:rPr>
              <w:t>moAssistanceDataType</w:t>
            </w:r>
            <w:r w:rsidRPr="00B06F7A">
              <w:t>s</w:t>
            </w:r>
          </w:p>
        </w:tc>
        <w:tc>
          <w:tcPr>
            <w:tcW w:w="1559" w:type="dxa"/>
            <w:tcBorders>
              <w:top w:val="single" w:sz="4" w:space="0" w:color="auto"/>
              <w:left w:val="single" w:sz="4" w:space="0" w:color="auto"/>
              <w:bottom w:val="single" w:sz="4" w:space="0" w:color="auto"/>
              <w:right w:val="single" w:sz="4" w:space="0" w:color="auto"/>
            </w:tcBorders>
          </w:tcPr>
          <w:p w14:paraId="422FBF2F" w14:textId="77777777" w:rsidR="00944EAC" w:rsidRPr="00B06F7A" w:rsidRDefault="00944EAC" w:rsidP="00073FC8">
            <w:pPr>
              <w:pStyle w:val="TAL"/>
            </w:pPr>
            <w:r w:rsidRPr="00B06F7A">
              <w:t>LcsBroadcastAssistanceTypesData</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CC63E19" w14:textId="77777777" w:rsidR="00944EAC" w:rsidRPr="00B06F7A" w:rsidRDefault="00944EAC" w:rsidP="00073FC8">
            <w:pPr>
              <w:pStyle w:val="TAC"/>
            </w:pPr>
            <w:r w:rsidRPr="00B06F7A">
              <w:rPr>
                <w:rFonts w:hint="eastAsia"/>
              </w:rPr>
              <w:t>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C491EA0" w14:textId="77777777" w:rsidR="00944EAC" w:rsidRPr="00B06F7A" w:rsidRDefault="00944EAC" w:rsidP="00073FC8">
            <w:pPr>
              <w:pStyle w:val="TAL"/>
            </w:pPr>
            <w:r w:rsidRPr="00B06F7A">
              <w:rPr>
                <w:rFonts w:hint="eastAsia"/>
              </w:rPr>
              <w:t>0..</w:t>
            </w:r>
            <w:r w:rsidRPr="00B06F7A">
              <w:t>1</w:t>
            </w:r>
          </w:p>
        </w:tc>
        <w:tc>
          <w:tcPr>
            <w:tcW w:w="4399" w:type="dxa"/>
            <w:tcBorders>
              <w:top w:val="single" w:sz="4" w:space="0" w:color="auto"/>
              <w:left w:val="single" w:sz="4" w:space="0" w:color="auto"/>
              <w:bottom w:val="single" w:sz="4" w:space="0" w:color="auto"/>
              <w:right w:val="single" w:sz="4" w:space="0" w:color="auto"/>
            </w:tcBorders>
          </w:tcPr>
          <w:p w14:paraId="3C2895ED" w14:textId="77777777" w:rsidR="00944EAC" w:rsidRPr="00B06F7A" w:rsidRDefault="00944EAC" w:rsidP="00073FC8">
            <w:pPr>
              <w:pStyle w:val="TAL"/>
            </w:pPr>
            <w:r w:rsidRPr="00B06F7A">
              <w:t>A list of one or more types of location assistance data that may be provided to the UE in the MO-LR procedure.</w:t>
            </w:r>
          </w:p>
        </w:tc>
      </w:tr>
    </w:tbl>
    <w:p w14:paraId="493DBA00" w14:textId="77777777" w:rsidR="005B7866" w:rsidRPr="00B06F7A" w:rsidRDefault="005B7866" w:rsidP="005B7866"/>
    <w:p w14:paraId="60156026" w14:textId="77777777" w:rsidR="005B7866" w:rsidRPr="00B06F7A" w:rsidRDefault="005B7866" w:rsidP="00C05182">
      <w:pPr>
        <w:pStyle w:val="Heading5"/>
      </w:pPr>
      <w:bookmarkStart w:id="2614" w:name="_Toc27585278"/>
      <w:bookmarkStart w:id="2615" w:name="_Toc36457244"/>
      <w:bookmarkStart w:id="2616" w:name="_Toc45028138"/>
      <w:bookmarkStart w:id="2617" w:name="_Toc45028973"/>
      <w:bookmarkStart w:id="2618" w:name="_Toc67681732"/>
      <w:bookmarkStart w:id="2619" w:name="_Toc114764514"/>
      <w:r w:rsidRPr="00B06F7A">
        <w:t>6.1.6.2.48</w:t>
      </w:r>
      <w:r w:rsidRPr="00B06F7A">
        <w:tab/>
        <w:t>Type: EcRestrictionData</w:t>
      </w:r>
      <w:bookmarkEnd w:id="2614"/>
      <w:bookmarkEnd w:id="2615"/>
      <w:r w:rsidRPr="00B06F7A">
        <w:t>Wb</w:t>
      </w:r>
      <w:bookmarkEnd w:id="2616"/>
      <w:bookmarkEnd w:id="2617"/>
      <w:bookmarkEnd w:id="2618"/>
      <w:bookmarkEnd w:id="2619"/>
    </w:p>
    <w:p w14:paraId="2F167CF4" w14:textId="77777777" w:rsidR="005B7866" w:rsidRPr="00B06F7A" w:rsidRDefault="005B7866" w:rsidP="005B7866">
      <w:pPr>
        <w:pStyle w:val="TH"/>
      </w:pPr>
      <w:r w:rsidRPr="00B06F7A">
        <w:rPr>
          <w:noProof/>
        </w:rPr>
        <w:t>Table </w:t>
      </w:r>
      <w:r w:rsidRPr="00B06F7A">
        <w:t xml:space="preserve">6.1.6.2.48-1: </w:t>
      </w:r>
      <w:r w:rsidRPr="00B06F7A">
        <w:rPr>
          <w:noProof/>
        </w:rPr>
        <w:t>Definition of type EcRestrictionData</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805"/>
        <w:gridCol w:w="1559"/>
        <w:gridCol w:w="567"/>
        <w:gridCol w:w="1134"/>
        <w:gridCol w:w="4399"/>
        <w:gridCol w:w="33"/>
      </w:tblGrid>
      <w:tr w:rsidR="005B7866" w:rsidRPr="00B06F7A" w14:paraId="74EBFF09" w14:textId="77777777" w:rsidTr="007F1FAF">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CC46CBE"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8C6F2A"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4919CAA"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33E9A4" w14:textId="77777777" w:rsidR="005B7866" w:rsidRPr="00B06F7A" w:rsidRDefault="005B7866" w:rsidP="007F1FAF">
            <w:pPr>
              <w:pStyle w:val="TAH"/>
              <w:jc w:val="left"/>
            </w:pPr>
            <w:r w:rsidRPr="00B06F7A">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4F972825"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49098D26" w14:textId="77777777" w:rsidTr="007F1FAF">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1CA3F62E" w14:textId="77777777" w:rsidR="005B7866" w:rsidRPr="00B06F7A" w:rsidRDefault="005B7866" w:rsidP="007F1FAF">
            <w:pPr>
              <w:pStyle w:val="TAL"/>
            </w:pPr>
            <w:r w:rsidRPr="00B06F7A">
              <w:t>ecModeARestricted</w:t>
            </w:r>
          </w:p>
        </w:tc>
        <w:tc>
          <w:tcPr>
            <w:tcW w:w="1559" w:type="dxa"/>
            <w:tcBorders>
              <w:top w:val="single" w:sz="4" w:space="0" w:color="auto"/>
              <w:left w:val="single" w:sz="4" w:space="0" w:color="auto"/>
              <w:bottom w:val="single" w:sz="4" w:space="0" w:color="auto"/>
              <w:right w:val="single" w:sz="4" w:space="0" w:color="auto"/>
            </w:tcBorders>
          </w:tcPr>
          <w:p w14:paraId="59280A91" w14:textId="77777777" w:rsidR="005B7866" w:rsidRPr="00B06F7A" w:rsidDel="00780277" w:rsidRDefault="005B7866" w:rsidP="007F1FAF">
            <w:pPr>
              <w:pStyle w:val="TAL"/>
            </w:pPr>
            <w:r w:rsidRPr="00B06F7A">
              <w:t>boolean</w:t>
            </w:r>
          </w:p>
        </w:tc>
        <w:tc>
          <w:tcPr>
            <w:tcW w:w="567" w:type="dxa"/>
            <w:tcBorders>
              <w:top w:val="single" w:sz="4" w:space="0" w:color="auto"/>
              <w:left w:val="single" w:sz="4" w:space="0" w:color="auto"/>
              <w:bottom w:val="single" w:sz="4" w:space="0" w:color="auto"/>
              <w:right w:val="single" w:sz="4" w:space="0" w:color="auto"/>
            </w:tcBorders>
          </w:tcPr>
          <w:p w14:paraId="702A3DEE"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1F96CAD3" w14:textId="77777777" w:rsidR="005B7866" w:rsidRPr="00B06F7A" w:rsidRDefault="005B7866" w:rsidP="007F1FAF">
            <w:pPr>
              <w:pStyle w:val="TAL"/>
            </w:pPr>
            <w:r w:rsidRPr="00B06F7A">
              <w:t>0..1</w:t>
            </w:r>
          </w:p>
        </w:tc>
        <w:tc>
          <w:tcPr>
            <w:tcW w:w="4399" w:type="dxa"/>
            <w:tcBorders>
              <w:top w:val="single" w:sz="4" w:space="0" w:color="auto"/>
              <w:left w:val="single" w:sz="4" w:space="0" w:color="auto"/>
              <w:bottom w:val="single" w:sz="4" w:space="0" w:color="auto"/>
              <w:right w:val="single" w:sz="4" w:space="0" w:color="auto"/>
            </w:tcBorders>
          </w:tcPr>
          <w:p w14:paraId="76EFC1C3" w14:textId="77777777" w:rsidR="005B7866" w:rsidRPr="00B06F7A" w:rsidRDefault="005B7866" w:rsidP="007F1FAF">
            <w:pPr>
              <w:pStyle w:val="TAL"/>
              <w:rPr>
                <w:rFonts w:cs="Arial"/>
                <w:szCs w:val="18"/>
                <w:lang w:eastAsia="zh-CN"/>
              </w:rPr>
            </w:pPr>
            <w:r w:rsidRPr="00B06F7A">
              <w:rPr>
                <w:rFonts w:hint="eastAsia"/>
                <w:lang w:eastAsia="zh-CN"/>
              </w:rPr>
              <w:t xml:space="preserve">If present, indicates </w:t>
            </w:r>
            <w:r w:rsidRPr="00B06F7A">
              <w:rPr>
                <w:lang w:eastAsia="zh-CN"/>
              </w:rPr>
              <w:t xml:space="preserve">whether </w:t>
            </w:r>
            <w:r w:rsidRPr="00B06F7A">
              <w:rPr>
                <w:rFonts w:cs="Arial" w:hint="eastAsia"/>
                <w:szCs w:val="18"/>
                <w:lang w:eastAsia="zh-CN"/>
              </w:rPr>
              <w:t>Enhanced Coverage</w:t>
            </w:r>
            <w:r w:rsidRPr="00B06F7A">
              <w:rPr>
                <w:rFonts w:cs="Arial"/>
                <w:szCs w:val="18"/>
                <w:lang w:eastAsia="zh-CN"/>
              </w:rPr>
              <w:t xml:space="preserve"> Mode A is restricted</w:t>
            </w:r>
            <w:r w:rsidRPr="00B06F7A" w:rsidDel="00380A44">
              <w:rPr>
                <w:rFonts w:cs="Arial"/>
                <w:szCs w:val="18"/>
                <w:lang w:eastAsia="zh-CN"/>
              </w:rPr>
              <w:t xml:space="preserve"> </w:t>
            </w:r>
            <w:r w:rsidRPr="00B06F7A">
              <w:rPr>
                <w:rFonts w:cs="Arial"/>
                <w:szCs w:val="18"/>
                <w:lang w:eastAsia="zh-CN"/>
              </w:rPr>
              <w:t>or not.</w:t>
            </w:r>
          </w:p>
          <w:p w14:paraId="66E9501F" w14:textId="77777777" w:rsidR="005B7866" w:rsidRPr="00B06F7A" w:rsidRDefault="005B7866" w:rsidP="007F1FAF">
            <w:pPr>
              <w:pStyle w:val="TAL"/>
              <w:rPr>
                <w:rFonts w:cs="Arial"/>
                <w:szCs w:val="18"/>
                <w:lang w:eastAsia="zh-CN"/>
              </w:rPr>
            </w:pPr>
            <w:r w:rsidRPr="00B06F7A">
              <w:rPr>
                <w:rFonts w:cs="Arial"/>
                <w:szCs w:val="18"/>
                <w:lang w:eastAsia="zh-CN"/>
              </w:rPr>
              <w:t xml:space="preserve">true: </w:t>
            </w:r>
            <w:r w:rsidRPr="00B06F7A">
              <w:rPr>
                <w:rFonts w:cs="Arial" w:hint="eastAsia"/>
                <w:szCs w:val="18"/>
                <w:lang w:eastAsia="zh-CN"/>
              </w:rPr>
              <w:t>Enhanced Coverage</w:t>
            </w:r>
            <w:r w:rsidRPr="00B06F7A">
              <w:rPr>
                <w:rFonts w:cs="Arial"/>
                <w:szCs w:val="18"/>
                <w:lang w:eastAsia="zh-CN"/>
              </w:rPr>
              <w:t xml:space="preserve"> Mode A is restricted.</w:t>
            </w:r>
          </w:p>
          <w:p w14:paraId="1FB39FE3" w14:textId="77777777" w:rsidR="005B7866" w:rsidRPr="00B06F7A" w:rsidRDefault="005B7866" w:rsidP="007F1FAF">
            <w:pPr>
              <w:pStyle w:val="TAL"/>
              <w:rPr>
                <w:rFonts w:cs="Arial"/>
                <w:szCs w:val="18"/>
                <w:lang w:eastAsia="zh-CN"/>
              </w:rPr>
            </w:pPr>
            <w:r w:rsidRPr="00B06F7A">
              <w:rPr>
                <w:rFonts w:cs="Arial"/>
                <w:szCs w:val="18"/>
                <w:lang w:eastAsia="zh-CN"/>
              </w:rPr>
              <w:t xml:space="preserve">false or absent: </w:t>
            </w:r>
            <w:r w:rsidRPr="00B06F7A">
              <w:rPr>
                <w:rFonts w:cs="Arial" w:hint="eastAsia"/>
                <w:szCs w:val="18"/>
                <w:lang w:eastAsia="zh-CN"/>
              </w:rPr>
              <w:t>Enhanced Coverage</w:t>
            </w:r>
            <w:r w:rsidRPr="00B06F7A">
              <w:rPr>
                <w:rFonts w:cs="Arial"/>
                <w:szCs w:val="18"/>
                <w:lang w:eastAsia="zh-CN"/>
              </w:rPr>
              <w:t xml:space="preserve"> Mode A is not restricted.</w:t>
            </w:r>
          </w:p>
        </w:tc>
      </w:tr>
      <w:tr w:rsidR="005B7866" w:rsidRPr="00B06F7A" w14:paraId="7051EF02" w14:textId="77777777" w:rsidTr="007F1FAF">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0E78C1CD" w14:textId="77777777" w:rsidR="005B7866" w:rsidRPr="00B06F7A" w:rsidRDefault="005B7866" w:rsidP="007F1FAF">
            <w:pPr>
              <w:pStyle w:val="TAL"/>
            </w:pPr>
            <w:r w:rsidRPr="00B06F7A">
              <w:t>ecModeBRestricted</w:t>
            </w:r>
          </w:p>
        </w:tc>
        <w:tc>
          <w:tcPr>
            <w:tcW w:w="1559" w:type="dxa"/>
            <w:tcBorders>
              <w:top w:val="single" w:sz="4" w:space="0" w:color="auto"/>
              <w:left w:val="single" w:sz="4" w:space="0" w:color="auto"/>
              <w:bottom w:val="single" w:sz="4" w:space="0" w:color="auto"/>
              <w:right w:val="single" w:sz="4" w:space="0" w:color="auto"/>
            </w:tcBorders>
          </w:tcPr>
          <w:p w14:paraId="49AF8487" w14:textId="77777777" w:rsidR="005B7866" w:rsidRPr="00B06F7A" w:rsidDel="00780277" w:rsidRDefault="005B7866" w:rsidP="007F1FAF">
            <w:pPr>
              <w:pStyle w:val="TAL"/>
            </w:pPr>
            <w:r w:rsidRPr="00B06F7A">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6D7C0B94"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4AD5131E" w14:textId="77777777" w:rsidR="005B7866" w:rsidRPr="00B06F7A" w:rsidRDefault="005B7866" w:rsidP="007F1FAF">
            <w:pPr>
              <w:pStyle w:val="TAL"/>
            </w:pPr>
            <w:r w:rsidRPr="00B06F7A">
              <w:t>0..1</w:t>
            </w:r>
          </w:p>
        </w:tc>
        <w:tc>
          <w:tcPr>
            <w:tcW w:w="4399" w:type="dxa"/>
            <w:tcBorders>
              <w:top w:val="single" w:sz="4" w:space="0" w:color="auto"/>
              <w:left w:val="single" w:sz="4" w:space="0" w:color="auto"/>
              <w:bottom w:val="single" w:sz="4" w:space="0" w:color="auto"/>
              <w:right w:val="single" w:sz="4" w:space="0" w:color="auto"/>
            </w:tcBorders>
          </w:tcPr>
          <w:p w14:paraId="6B4B4488" w14:textId="77777777" w:rsidR="005B7866" w:rsidRPr="00B06F7A" w:rsidRDefault="005B7866" w:rsidP="007F1FAF">
            <w:pPr>
              <w:pStyle w:val="TAL"/>
              <w:rPr>
                <w:rFonts w:cs="Arial"/>
                <w:szCs w:val="18"/>
                <w:lang w:eastAsia="zh-CN"/>
              </w:rPr>
            </w:pPr>
            <w:r w:rsidRPr="00B06F7A">
              <w:rPr>
                <w:rFonts w:hint="eastAsia"/>
                <w:lang w:eastAsia="zh-CN"/>
              </w:rPr>
              <w:t xml:space="preserve">If present, indicates </w:t>
            </w:r>
            <w:r w:rsidRPr="00B06F7A">
              <w:rPr>
                <w:lang w:eastAsia="zh-CN"/>
              </w:rPr>
              <w:t xml:space="preserve">whether </w:t>
            </w:r>
            <w:r w:rsidRPr="00B06F7A">
              <w:rPr>
                <w:rFonts w:cs="Arial" w:hint="eastAsia"/>
                <w:szCs w:val="18"/>
                <w:lang w:eastAsia="zh-CN"/>
              </w:rPr>
              <w:t>Enhanced Coverage</w:t>
            </w:r>
            <w:r w:rsidRPr="00B06F7A">
              <w:rPr>
                <w:rFonts w:cs="Arial"/>
                <w:szCs w:val="18"/>
                <w:lang w:eastAsia="zh-CN"/>
              </w:rPr>
              <w:t xml:space="preserve"> Mode B is restricted</w:t>
            </w:r>
            <w:r w:rsidRPr="00B06F7A" w:rsidDel="00380A44">
              <w:rPr>
                <w:rFonts w:cs="Arial"/>
                <w:szCs w:val="18"/>
                <w:lang w:eastAsia="zh-CN"/>
              </w:rPr>
              <w:t xml:space="preserve"> </w:t>
            </w:r>
            <w:r w:rsidRPr="00B06F7A">
              <w:rPr>
                <w:rFonts w:cs="Arial"/>
                <w:szCs w:val="18"/>
                <w:lang w:eastAsia="zh-CN"/>
              </w:rPr>
              <w:t>or not.</w:t>
            </w:r>
          </w:p>
          <w:p w14:paraId="4190FF0E" w14:textId="77777777" w:rsidR="005B7866" w:rsidRPr="00B06F7A" w:rsidRDefault="005B7866" w:rsidP="007F1FAF">
            <w:pPr>
              <w:pStyle w:val="TAL"/>
              <w:rPr>
                <w:rFonts w:cs="Arial"/>
                <w:szCs w:val="18"/>
                <w:lang w:eastAsia="zh-CN"/>
              </w:rPr>
            </w:pPr>
            <w:r w:rsidRPr="00B06F7A">
              <w:rPr>
                <w:rFonts w:cs="Arial"/>
                <w:szCs w:val="18"/>
                <w:lang w:eastAsia="zh-CN"/>
              </w:rPr>
              <w:t xml:space="preserve">true: </w:t>
            </w:r>
            <w:r w:rsidRPr="00B06F7A">
              <w:rPr>
                <w:rFonts w:cs="Arial" w:hint="eastAsia"/>
                <w:szCs w:val="18"/>
                <w:lang w:eastAsia="zh-CN"/>
              </w:rPr>
              <w:t>Enhanced Coverage</w:t>
            </w:r>
            <w:r w:rsidRPr="00B06F7A">
              <w:rPr>
                <w:rFonts w:cs="Arial"/>
                <w:szCs w:val="18"/>
                <w:lang w:eastAsia="zh-CN"/>
              </w:rPr>
              <w:t xml:space="preserve"> Mode B is restricted.</w:t>
            </w:r>
          </w:p>
          <w:p w14:paraId="72959A6B" w14:textId="77777777" w:rsidR="005B7866" w:rsidRPr="00B06F7A" w:rsidRDefault="005B7866" w:rsidP="007F1FAF">
            <w:pPr>
              <w:pStyle w:val="TAL"/>
              <w:rPr>
                <w:rFonts w:cs="Arial"/>
                <w:szCs w:val="18"/>
                <w:lang w:eastAsia="zh-CN"/>
              </w:rPr>
            </w:pPr>
            <w:r w:rsidRPr="00B06F7A">
              <w:rPr>
                <w:rFonts w:cs="Arial"/>
                <w:szCs w:val="18"/>
                <w:lang w:eastAsia="zh-CN"/>
              </w:rPr>
              <w:t xml:space="preserve">false or absent: </w:t>
            </w:r>
            <w:r w:rsidRPr="00B06F7A">
              <w:rPr>
                <w:rFonts w:cs="Arial" w:hint="eastAsia"/>
                <w:szCs w:val="18"/>
                <w:lang w:eastAsia="zh-CN"/>
              </w:rPr>
              <w:t>Enhanced Coverage</w:t>
            </w:r>
            <w:r w:rsidRPr="00B06F7A">
              <w:rPr>
                <w:rFonts w:cs="Arial"/>
                <w:szCs w:val="18"/>
                <w:lang w:eastAsia="zh-CN"/>
              </w:rPr>
              <w:t xml:space="preserve"> Mode B is not restricted.</w:t>
            </w:r>
          </w:p>
        </w:tc>
      </w:tr>
      <w:tr w:rsidR="005B7866" w:rsidRPr="00B06F7A" w14:paraId="6479DD36" w14:textId="77777777" w:rsidTr="007F1FAF">
        <w:trPr>
          <w:gridBefore w:val="1"/>
          <w:wBefore w:w="33" w:type="dxa"/>
          <w:jc w:val="center"/>
        </w:trPr>
        <w:tc>
          <w:tcPr>
            <w:tcW w:w="9497" w:type="dxa"/>
            <w:gridSpan w:val="6"/>
            <w:tcBorders>
              <w:top w:val="single" w:sz="4" w:space="0" w:color="auto"/>
              <w:left w:val="single" w:sz="4" w:space="0" w:color="auto"/>
              <w:bottom w:val="single" w:sz="4" w:space="0" w:color="auto"/>
              <w:right w:val="single" w:sz="4" w:space="0" w:color="auto"/>
            </w:tcBorders>
          </w:tcPr>
          <w:p w14:paraId="124B0E8C" w14:textId="77777777" w:rsidR="005B7866" w:rsidRPr="00B06F7A" w:rsidRDefault="005B7866" w:rsidP="007F1FAF">
            <w:pPr>
              <w:pStyle w:val="TAN"/>
            </w:pPr>
            <w:r w:rsidRPr="00B06F7A">
              <w:rPr>
                <w:rFonts w:hint="eastAsia"/>
              </w:rPr>
              <w:t>N</w:t>
            </w:r>
            <w:r w:rsidRPr="00B06F7A">
              <w:t>OTE:</w:t>
            </w:r>
            <w:r w:rsidRPr="00B06F7A">
              <w:tab/>
              <w:t>At least one of the attributes ecModeARestricted and ecModeBRestricted shall be contained, and If the value of attribute ecModeARestricted is set to true, the value of attribute ecModeBRestricted shall be set to true.</w:t>
            </w:r>
          </w:p>
        </w:tc>
      </w:tr>
    </w:tbl>
    <w:p w14:paraId="32283DFB" w14:textId="77777777" w:rsidR="005B7866" w:rsidRPr="004968D7" w:rsidRDefault="005B7866" w:rsidP="004968D7"/>
    <w:p w14:paraId="4CDE8619" w14:textId="77777777" w:rsidR="005B7866" w:rsidRPr="00B06F7A" w:rsidRDefault="005B7866" w:rsidP="00C05182">
      <w:pPr>
        <w:pStyle w:val="Heading5"/>
      </w:pPr>
      <w:bookmarkStart w:id="2620" w:name="_Toc27585279"/>
      <w:bookmarkStart w:id="2621" w:name="_Toc36457245"/>
      <w:bookmarkStart w:id="2622" w:name="_Toc45028139"/>
      <w:bookmarkStart w:id="2623" w:name="_Toc45028974"/>
      <w:bookmarkStart w:id="2624" w:name="_Toc67681733"/>
      <w:bookmarkStart w:id="2625" w:name="_Toc114764515"/>
      <w:r w:rsidRPr="00B06F7A">
        <w:lastRenderedPageBreak/>
        <w:t>6.1.6.2.49</w:t>
      </w:r>
      <w:r w:rsidRPr="00B06F7A">
        <w:tab/>
        <w:t>Type: ExpectedUeBehaviourData</w:t>
      </w:r>
      <w:bookmarkEnd w:id="2620"/>
      <w:bookmarkEnd w:id="2621"/>
      <w:bookmarkEnd w:id="2622"/>
      <w:bookmarkEnd w:id="2623"/>
      <w:bookmarkEnd w:id="2624"/>
      <w:bookmarkEnd w:id="2625"/>
    </w:p>
    <w:p w14:paraId="0FCB449A" w14:textId="77777777" w:rsidR="005B7866" w:rsidRPr="00B06F7A" w:rsidRDefault="005B7866" w:rsidP="005B7866">
      <w:pPr>
        <w:pStyle w:val="TH"/>
      </w:pPr>
      <w:r w:rsidRPr="00B06F7A">
        <w:rPr>
          <w:noProof/>
        </w:rPr>
        <w:t>Table </w:t>
      </w:r>
      <w:r w:rsidRPr="00B06F7A">
        <w:t xml:space="preserve">6.1.6.2.49-1: </w:t>
      </w:r>
      <w:r w:rsidRPr="00B06F7A">
        <w:rPr>
          <w:noProof/>
        </w:rPr>
        <w:t>Definition of type ExpectedUeBehaviourData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4FABDA6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13816B"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58A58F"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D447ED"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4D81501"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0AAB343"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47703D2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EE6325B" w14:textId="77777777" w:rsidR="005B7866" w:rsidRPr="00B06F7A" w:rsidRDefault="005B7866" w:rsidP="007F1FAF">
            <w:pPr>
              <w:pStyle w:val="TAL"/>
            </w:pPr>
            <w:r w:rsidRPr="00B06F7A">
              <w:rPr>
                <w:rFonts w:hint="eastAsia"/>
                <w:lang w:eastAsia="zh-CN"/>
              </w:rPr>
              <w:t>s</w:t>
            </w:r>
            <w:r w:rsidRPr="00B06F7A">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3026827C" w14:textId="77777777" w:rsidR="005B7866" w:rsidRPr="00B06F7A" w:rsidRDefault="005B7866" w:rsidP="007F1FAF">
            <w:pPr>
              <w:pStyle w:val="TAL"/>
            </w:pPr>
            <w:r w:rsidRPr="00B06F7A">
              <w:rPr>
                <w:rFonts w:hint="eastAsia"/>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50689614" w14:textId="77777777" w:rsidR="005B7866" w:rsidRPr="00B06F7A" w:rsidRDefault="005B7866" w:rsidP="007F1FAF">
            <w:pPr>
              <w:pStyle w:val="TAC"/>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7525E99"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0E03EB8D" w14:textId="77777777" w:rsidR="005B7866" w:rsidRPr="00B06F7A" w:rsidRDefault="005B7866" w:rsidP="007F1FAF">
            <w:pPr>
              <w:pStyle w:val="TAL"/>
              <w:rPr>
                <w:rFonts w:cs="Arial"/>
                <w:szCs w:val="18"/>
              </w:rPr>
            </w:pPr>
            <w:r w:rsidRPr="00B06F7A">
              <w:rPr>
                <w:rFonts w:cs="Arial" w:hint="eastAsia"/>
                <w:szCs w:val="18"/>
                <w:lang w:eastAsia="zh-CN"/>
              </w:rPr>
              <w:t xml:space="preserve">Identifies whether the UE is </w:t>
            </w:r>
            <w:r w:rsidRPr="00B06F7A">
              <w:rPr>
                <w:rFonts w:cs="Arial"/>
                <w:szCs w:val="18"/>
                <w:lang w:eastAsia="zh-CN"/>
              </w:rPr>
              <w:t>stationary</w:t>
            </w:r>
            <w:r w:rsidRPr="00B06F7A">
              <w:rPr>
                <w:rFonts w:cs="Arial" w:hint="eastAsia"/>
                <w:szCs w:val="18"/>
                <w:lang w:eastAsia="zh-CN"/>
              </w:rPr>
              <w:t xml:space="preserve"> </w:t>
            </w:r>
            <w:r w:rsidRPr="00B06F7A">
              <w:rPr>
                <w:rFonts w:cs="Arial"/>
                <w:szCs w:val="18"/>
                <w:lang w:eastAsia="zh-CN"/>
              </w:rPr>
              <w:t>or mobile (</w:t>
            </w:r>
            <w:r w:rsidRPr="00B06F7A">
              <w:t xml:space="preserve">see </w:t>
            </w:r>
            <w:r w:rsidRPr="00B06F7A">
              <w:rPr>
                <w:lang w:eastAsia="zh-CN"/>
              </w:rPr>
              <w:t>TS 23.502 [3] clause 4.15.6.3</w:t>
            </w:r>
            <w:r w:rsidRPr="00B06F7A">
              <w:rPr>
                <w:rFonts w:cs="Arial"/>
                <w:szCs w:val="18"/>
                <w:lang w:eastAsia="zh-CN"/>
              </w:rPr>
              <w:t>).</w:t>
            </w:r>
          </w:p>
        </w:tc>
      </w:tr>
      <w:tr w:rsidR="005B7866" w:rsidRPr="00B06F7A" w14:paraId="63FF1830"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7E65B68" w14:textId="77777777" w:rsidR="005B7866" w:rsidRPr="00B06F7A" w:rsidRDefault="005B7866" w:rsidP="007F1FAF">
            <w:pPr>
              <w:pStyle w:val="TAL"/>
            </w:pPr>
            <w:r w:rsidRPr="00B06F7A">
              <w:rPr>
                <w:rFonts w:hint="eastAsia"/>
                <w:lang w:eastAsia="zh-CN"/>
              </w:rPr>
              <w:t>communicationDuration</w:t>
            </w:r>
            <w:r w:rsidRPr="00B06F7A">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1B4D69A5" w14:textId="77777777" w:rsidR="005B7866" w:rsidRPr="00B06F7A" w:rsidRDefault="005B7866" w:rsidP="007F1FAF">
            <w:pPr>
              <w:pStyle w:val="TAL"/>
            </w:pPr>
            <w:r w:rsidRPr="00B06F7A">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03DA8FA6" w14:textId="77777777" w:rsidR="005B7866" w:rsidRPr="00B06F7A" w:rsidRDefault="005B7866" w:rsidP="007F1FAF">
            <w:pPr>
              <w:pStyle w:val="TAC"/>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2C58953"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1F3233EF" w14:textId="77777777" w:rsidR="005B7866" w:rsidRPr="00B06F7A" w:rsidRDefault="005B7866" w:rsidP="007F1FAF">
            <w:pPr>
              <w:pStyle w:val="TAL"/>
              <w:rPr>
                <w:rFonts w:cs="Arial"/>
                <w:szCs w:val="18"/>
              </w:rPr>
            </w:pPr>
            <w:r w:rsidRPr="00B06F7A">
              <w:t xml:space="preserve">Indicates for how long the UE will normally stay in CM-Connected for data transmission </w:t>
            </w:r>
            <w:r w:rsidRPr="00B06F7A">
              <w:rPr>
                <w:rFonts w:cs="Arial"/>
                <w:szCs w:val="18"/>
                <w:lang w:eastAsia="zh-CN"/>
              </w:rPr>
              <w:t>(</w:t>
            </w:r>
            <w:r w:rsidRPr="00B06F7A">
              <w:t xml:space="preserve">see </w:t>
            </w:r>
            <w:r w:rsidRPr="00B06F7A">
              <w:rPr>
                <w:lang w:eastAsia="zh-CN"/>
              </w:rPr>
              <w:t>TS 23.502 [3] clause 4.15.6.3</w:t>
            </w:r>
            <w:r w:rsidRPr="00B06F7A">
              <w:rPr>
                <w:rFonts w:cs="Arial"/>
                <w:szCs w:val="18"/>
                <w:lang w:eastAsia="zh-CN"/>
              </w:rPr>
              <w:t>)</w:t>
            </w:r>
            <w:r w:rsidRPr="00B06F7A">
              <w:t>.</w:t>
            </w:r>
          </w:p>
        </w:tc>
      </w:tr>
      <w:tr w:rsidR="005B7866" w:rsidRPr="00B06F7A" w14:paraId="15DBCD5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C4FC466" w14:textId="77777777" w:rsidR="005B7866" w:rsidRPr="00B06F7A" w:rsidRDefault="005B7866" w:rsidP="007F1FAF">
            <w:pPr>
              <w:pStyle w:val="TAL"/>
            </w:pPr>
            <w:r w:rsidRPr="00B06F7A">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2B2E6A87" w14:textId="77777777" w:rsidR="005B7866" w:rsidRPr="00B06F7A" w:rsidRDefault="005B7866" w:rsidP="007F1FAF">
            <w:pPr>
              <w:pStyle w:val="TAL"/>
            </w:pPr>
            <w:r w:rsidRPr="00B06F7A">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2EB97EFB" w14:textId="77777777" w:rsidR="005B7866" w:rsidRPr="00B06F7A" w:rsidRDefault="005B7866" w:rsidP="007F1FAF">
            <w:pPr>
              <w:pStyle w:val="TAC"/>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D493708"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1CD0EB33" w14:textId="77777777" w:rsidR="005B7866" w:rsidRPr="00B06F7A" w:rsidRDefault="005B7866" w:rsidP="007F1FAF">
            <w:pPr>
              <w:pStyle w:val="TAL"/>
              <w:rPr>
                <w:rFonts w:cs="Arial"/>
                <w:szCs w:val="18"/>
              </w:rPr>
            </w:pPr>
            <w:r w:rsidRPr="00B06F7A">
              <w:rPr>
                <w:rFonts w:cs="Arial" w:hint="eastAsia"/>
                <w:szCs w:val="18"/>
                <w:lang w:eastAsia="zh-CN"/>
              </w:rPr>
              <w:t>Identifies interval time of periodic communication</w:t>
            </w:r>
            <w:r w:rsidRPr="00B06F7A">
              <w:rPr>
                <w:rFonts w:cs="Arial"/>
                <w:szCs w:val="18"/>
                <w:lang w:eastAsia="zh-CN"/>
              </w:rPr>
              <w:t xml:space="preserve"> (</w:t>
            </w:r>
            <w:r w:rsidRPr="00B06F7A">
              <w:t xml:space="preserve">see </w:t>
            </w:r>
            <w:r w:rsidRPr="00B06F7A">
              <w:rPr>
                <w:lang w:eastAsia="zh-CN"/>
              </w:rPr>
              <w:t>TS 23.502 [3] clause 4.15.6.3</w:t>
            </w:r>
            <w:r w:rsidRPr="00B06F7A">
              <w:rPr>
                <w:rFonts w:cs="Arial"/>
                <w:szCs w:val="18"/>
                <w:lang w:eastAsia="zh-CN"/>
              </w:rPr>
              <w:t>)</w:t>
            </w:r>
            <w:r w:rsidRPr="00B06F7A">
              <w:rPr>
                <w:rFonts w:cs="Arial" w:hint="eastAsia"/>
                <w:szCs w:val="18"/>
                <w:lang w:eastAsia="zh-CN"/>
              </w:rPr>
              <w:t>.</w:t>
            </w:r>
          </w:p>
        </w:tc>
      </w:tr>
      <w:tr w:rsidR="005B7866" w:rsidRPr="00B06F7A" w14:paraId="78A5655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C610C7F" w14:textId="77777777" w:rsidR="005B7866" w:rsidRPr="00B06F7A" w:rsidRDefault="005B7866" w:rsidP="007F1FAF">
            <w:pPr>
              <w:pStyle w:val="TAL"/>
            </w:pPr>
            <w:r w:rsidRPr="00B06F7A">
              <w:rPr>
                <w:rFonts w:hint="eastAsia"/>
                <w:lang w:eastAsia="zh-CN"/>
              </w:rPr>
              <w:t>scheduled</w:t>
            </w:r>
            <w:r w:rsidRPr="00B06F7A">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22293D14" w14:textId="77777777" w:rsidR="005B7866" w:rsidRPr="00B06F7A" w:rsidRDefault="005B7866" w:rsidP="007F1FAF">
            <w:pPr>
              <w:pStyle w:val="TAL"/>
            </w:pPr>
            <w:r w:rsidRPr="00B06F7A">
              <w:rPr>
                <w:rFonts w:hint="eastAsia"/>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2318F30C" w14:textId="77777777" w:rsidR="005B7866" w:rsidRPr="00B06F7A" w:rsidRDefault="005B7866" w:rsidP="007F1FAF">
            <w:pPr>
              <w:pStyle w:val="TAC"/>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F30D17A"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5EE0FF0C" w14:textId="77777777" w:rsidR="005B7866" w:rsidRPr="00B06F7A" w:rsidRDefault="005B7866" w:rsidP="007F1FAF">
            <w:pPr>
              <w:pStyle w:val="TAL"/>
              <w:rPr>
                <w:rFonts w:cs="Arial"/>
                <w:szCs w:val="18"/>
              </w:rPr>
            </w:pPr>
            <w:r w:rsidRPr="00B06F7A">
              <w:rPr>
                <w:rFonts w:cs="Arial" w:hint="eastAsia"/>
                <w:szCs w:val="18"/>
                <w:lang w:eastAsia="zh-CN"/>
              </w:rPr>
              <w:t xml:space="preserve">Identifies time and day of the week when the UE is available for </w:t>
            </w:r>
            <w:r w:rsidRPr="00B06F7A">
              <w:rPr>
                <w:rFonts w:cs="Arial"/>
                <w:szCs w:val="18"/>
                <w:lang w:eastAsia="zh-CN"/>
              </w:rPr>
              <w:t>communication (</w:t>
            </w:r>
            <w:r w:rsidRPr="00B06F7A">
              <w:t xml:space="preserve">see </w:t>
            </w:r>
            <w:r w:rsidRPr="00B06F7A">
              <w:rPr>
                <w:lang w:eastAsia="zh-CN"/>
              </w:rPr>
              <w:t>TS 23.502 [3] clause 4.15.6.3</w:t>
            </w:r>
            <w:r w:rsidRPr="00B06F7A">
              <w:rPr>
                <w:rFonts w:cs="Arial"/>
                <w:szCs w:val="18"/>
                <w:lang w:eastAsia="zh-CN"/>
              </w:rPr>
              <w:t>)</w:t>
            </w:r>
            <w:r w:rsidRPr="00B06F7A">
              <w:rPr>
                <w:rFonts w:cs="Arial" w:hint="eastAsia"/>
                <w:szCs w:val="18"/>
                <w:lang w:eastAsia="zh-CN"/>
              </w:rPr>
              <w:t>.</w:t>
            </w:r>
          </w:p>
        </w:tc>
      </w:tr>
      <w:tr w:rsidR="005B7866" w:rsidRPr="00B06F7A" w14:paraId="5C0943DB"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C2ECA92" w14:textId="77777777" w:rsidR="005B7866" w:rsidRPr="00B06F7A" w:rsidRDefault="005B7866" w:rsidP="007F1FAF">
            <w:pPr>
              <w:pStyle w:val="TAL"/>
              <w:rPr>
                <w:lang w:eastAsia="zh-CN"/>
              </w:rPr>
            </w:pPr>
            <w:r w:rsidRPr="00B06F7A">
              <w:rPr>
                <w:lang w:eastAsia="zh-CN"/>
              </w:rPr>
              <w:t>scheduledCommunicationType</w:t>
            </w:r>
          </w:p>
        </w:tc>
        <w:tc>
          <w:tcPr>
            <w:tcW w:w="1559" w:type="dxa"/>
            <w:tcBorders>
              <w:top w:val="single" w:sz="4" w:space="0" w:color="auto"/>
              <w:left w:val="single" w:sz="4" w:space="0" w:color="auto"/>
              <w:bottom w:val="single" w:sz="4" w:space="0" w:color="auto"/>
              <w:right w:val="single" w:sz="4" w:space="0" w:color="auto"/>
            </w:tcBorders>
          </w:tcPr>
          <w:p w14:paraId="2A1E33F5" w14:textId="77777777" w:rsidR="005B7866" w:rsidRPr="00B06F7A" w:rsidRDefault="005B7866" w:rsidP="007F1FAF">
            <w:pPr>
              <w:pStyle w:val="TAL"/>
              <w:rPr>
                <w:lang w:eastAsia="zh-CN"/>
              </w:rPr>
            </w:pPr>
            <w:r w:rsidRPr="00B06F7A">
              <w:rPr>
                <w:lang w:eastAsia="zh-CN"/>
              </w:rPr>
              <w:t>ScheduledCommunicationType</w:t>
            </w:r>
          </w:p>
        </w:tc>
        <w:tc>
          <w:tcPr>
            <w:tcW w:w="425" w:type="dxa"/>
            <w:tcBorders>
              <w:top w:val="single" w:sz="4" w:space="0" w:color="auto"/>
              <w:left w:val="single" w:sz="4" w:space="0" w:color="auto"/>
              <w:bottom w:val="single" w:sz="4" w:space="0" w:color="auto"/>
              <w:right w:val="single" w:sz="4" w:space="0" w:color="auto"/>
            </w:tcBorders>
          </w:tcPr>
          <w:p w14:paraId="63BC0DA7" w14:textId="77777777" w:rsidR="005B7866" w:rsidRPr="00B06F7A" w:rsidRDefault="005B7866" w:rsidP="007F1FAF">
            <w:pPr>
              <w:pStyle w:val="TAC"/>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0649CBB"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6EDD7C56" w14:textId="77777777" w:rsidR="005B7866" w:rsidRPr="00B06F7A" w:rsidRDefault="005B7866" w:rsidP="007F1FAF">
            <w:pPr>
              <w:pStyle w:val="TAL"/>
              <w:rPr>
                <w:rFonts w:cs="Arial"/>
                <w:szCs w:val="18"/>
                <w:lang w:eastAsia="zh-CN"/>
              </w:rPr>
            </w:pPr>
            <w:r w:rsidRPr="00B06F7A">
              <w:rPr>
                <w:rFonts w:cs="Arial"/>
                <w:szCs w:val="18"/>
                <w:lang w:eastAsia="zh-CN"/>
              </w:rPr>
              <w:t>Indicates that the Scheduled Communication Type (</w:t>
            </w:r>
            <w:r w:rsidRPr="00B06F7A">
              <w:t xml:space="preserve">see </w:t>
            </w:r>
            <w:r w:rsidRPr="00B06F7A">
              <w:rPr>
                <w:lang w:eastAsia="zh-CN"/>
              </w:rPr>
              <w:t>TS 23.502 [3] clause 4.15.6.3</w:t>
            </w:r>
            <w:r w:rsidRPr="00B06F7A">
              <w:rPr>
                <w:rFonts w:cs="Arial"/>
                <w:szCs w:val="18"/>
                <w:lang w:eastAsia="zh-CN"/>
              </w:rPr>
              <w:t>)</w:t>
            </w:r>
            <w:r w:rsidRPr="00B06F7A">
              <w:rPr>
                <w:rFonts w:cs="Arial" w:hint="eastAsia"/>
                <w:szCs w:val="18"/>
                <w:lang w:eastAsia="zh-CN"/>
              </w:rPr>
              <w:t>.</w:t>
            </w:r>
          </w:p>
          <w:p w14:paraId="41F7D73E" w14:textId="13497B40" w:rsidR="005B7866" w:rsidRPr="00B06F7A" w:rsidRDefault="005B7866" w:rsidP="007F1FAF">
            <w:pPr>
              <w:pStyle w:val="TAL"/>
              <w:rPr>
                <w:rFonts w:cs="Arial"/>
                <w:szCs w:val="18"/>
                <w:lang w:eastAsia="zh-CN"/>
              </w:rPr>
            </w:pPr>
            <w:r w:rsidRPr="00B06F7A">
              <w:rPr>
                <w:rFonts w:cs="Arial"/>
                <w:szCs w:val="18"/>
                <w:lang w:eastAsia="zh-CN"/>
              </w:rPr>
              <w:t>(N</w:t>
            </w:r>
            <w:r w:rsidR="006B43B3">
              <w:rPr>
                <w:rFonts w:cs="Arial"/>
                <w:szCs w:val="18"/>
                <w:lang w:eastAsia="zh-CN"/>
              </w:rPr>
              <w:t>OTE </w:t>
            </w:r>
            <w:r w:rsidRPr="00B06F7A">
              <w:rPr>
                <w:rFonts w:cs="Arial"/>
                <w:szCs w:val="18"/>
                <w:lang w:eastAsia="zh-CN"/>
              </w:rPr>
              <w:t>5)</w:t>
            </w:r>
          </w:p>
        </w:tc>
      </w:tr>
      <w:tr w:rsidR="005B7866" w:rsidRPr="00B06F7A" w14:paraId="6C6C9A6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A7D1CB2" w14:textId="77777777" w:rsidR="005B7866" w:rsidRPr="00B06F7A" w:rsidRDefault="005B7866" w:rsidP="007F1FAF">
            <w:pPr>
              <w:pStyle w:val="TAL"/>
            </w:pPr>
            <w:r w:rsidRPr="00B06F7A">
              <w:rPr>
                <w:rFonts w:hint="eastAsia"/>
                <w:lang w:eastAsia="zh-CN"/>
              </w:rPr>
              <w:t>expectedU</w:t>
            </w:r>
            <w:r w:rsidRPr="00B06F7A">
              <w:rPr>
                <w:lang w:eastAsia="zh-CN"/>
              </w:rPr>
              <w:t>mts</w:t>
            </w:r>
          </w:p>
        </w:tc>
        <w:tc>
          <w:tcPr>
            <w:tcW w:w="1559" w:type="dxa"/>
            <w:tcBorders>
              <w:top w:val="single" w:sz="4" w:space="0" w:color="auto"/>
              <w:left w:val="single" w:sz="4" w:space="0" w:color="auto"/>
              <w:bottom w:val="single" w:sz="4" w:space="0" w:color="auto"/>
              <w:right w:val="single" w:sz="4" w:space="0" w:color="auto"/>
            </w:tcBorders>
          </w:tcPr>
          <w:p w14:paraId="5CC2C755" w14:textId="77777777" w:rsidR="005B7866" w:rsidRPr="00B06F7A" w:rsidRDefault="005B7866" w:rsidP="007F1FAF">
            <w:pPr>
              <w:pStyle w:val="TAL"/>
            </w:pPr>
            <w:r w:rsidRPr="00B06F7A">
              <w:rPr>
                <w:lang w:eastAsia="zh-CN"/>
              </w:rPr>
              <w:t>a</w:t>
            </w:r>
            <w:r w:rsidRPr="00B06F7A">
              <w:rPr>
                <w:rFonts w:hint="eastAsia"/>
                <w:lang w:eastAsia="zh-CN"/>
              </w:rPr>
              <w:t>rray(</w:t>
            </w:r>
            <w:r w:rsidRPr="00B06F7A">
              <w:rPr>
                <w:lang w:eastAsia="zh-CN"/>
              </w:rPr>
              <w:t>LocationArea)</w:t>
            </w:r>
          </w:p>
        </w:tc>
        <w:tc>
          <w:tcPr>
            <w:tcW w:w="425" w:type="dxa"/>
            <w:tcBorders>
              <w:top w:val="single" w:sz="4" w:space="0" w:color="auto"/>
              <w:left w:val="single" w:sz="4" w:space="0" w:color="auto"/>
              <w:bottom w:val="single" w:sz="4" w:space="0" w:color="auto"/>
              <w:right w:val="single" w:sz="4" w:space="0" w:color="auto"/>
            </w:tcBorders>
          </w:tcPr>
          <w:p w14:paraId="3765EC95" w14:textId="77777777" w:rsidR="005B7866" w:rsidRPr="00B06F7A" w:rsidRDefault="005B7866" w:rsidP="007F1FAF">
            <w:pPr>
              <w:pStyle w:val="TAC"/>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C31EEC3" w14:textId="77777777" w:rsidR="005B7866" w:rsidRPr="00B06F7A" w:rsidRDefault="005B7866" w:rsidP="007F1FAF">
            <w:pPr>
              <w:pStyle w:val="TAL"/>
            </w:pPr>
            <w:r w:rsidRPr="00B06F7A">
              <w:t>1..</w:t>
            </w:r>
            <w:r w:rsidRPr="00B06F7A">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2A1987E" w14:textId="77777777" w:rsidR="005B7866" w:rsidRPr="00B06F7A" w:rsidRDefault="005B7866" w:rsidP="007F1FAF">
            <w:pPr>
              <w:pStyle w:val="TAL"/>
              <w:rPr>
                <w:rFonts w:eastAsia="Malgun Gothic"/>
                <w:lang w:eastAsia="ja-JP"/>
              </w:rPr>
            </w:pPr>
            <w:r w:rsidRPr="00B06F7A">
              <w:rPr>
                <w:rFonts w:eastAsia="Malgun Gothic"/>
                <w:lang w:eastAsia="ja-JP"/>
              </w:rPr>
              <w:t xml:space="preserve">Identifies the UE's expected geographical movement. The attribute is only applicable in 5G </w:t>
            </w:r>
            <w:r w:rsidRPr="00B06F7A">
              <w:rPr>
                <w:rFonts w:cs="Arial"/>
                <w:szCs w:val="18"/>
                <w:lang w:eastAsia="zh-CN"/>
              </w:rPr>
              <w:t>(</w:t>
            </w:r>
            <w:r w:rsidRPr="00B06F7A">
              <w:t xml:space="preserve">see </w:t>
            </w:r>
            <w:r w:rsidRPr="00B06F7A">
              <w:rPr>
                <w:lang w:eastAsia="zh-CN"/>
              </w:rPr>
              <w:t>TS 23.502 [3] clause 4.15.6.3</w:t>
            </w:r>
            <w:r w:rsidRPr="00B06F7A">
              <w:rPr>
                <w:rFonts w:cs="Arial"/>
                <w:szCs w:val="18"/>
                <w:lang w:eastAsia="zh-CN"/>
              </w:rPr>
              <w:t>)</w:t>
            </w:r>
            <w:r w:rsidRPr="00B06F7A">
              <w:rPr>
                <w:rFonts w:eastAsia="Malgun Gothic"/>
                <w:lang w:eastAsia="ja-JP"/>
              </w:rPr>
              <w:t>.</w:t>
            </w:r>
          </w:p>
          <w:p w14:paraId="0C63D199" w14:textId="77777777" w:rsidR="005B7866" w:rsidRPr="00B06F7A" w:rsidRDefault="005B7866" w:rsidP="007F1FAF">
            <w:pPr>
              <w:pStyle w:val="TAL"/>
              <w:rPr>
                <w:rFonts w:cs="Arial"/>
                <w:szCs w:val="18"/>
              </w:rPr>
            </w:pPr>
            <w:r w:rsidRPr="00B06F7A">
              <w:t>(NOTE 3, NOTE 4)</w:t>
            </w:r>
          </w:p>
        </w:tc>
      </w:tr>
      <w:tr w:rsidR="005B7866" w:rsidRPr="00B06F7A" w14:paraId="7CEB96DD"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D6D08C7" w14:textId="77777777" w:rsidR="005B7866" w:rsidRPr="00B06F7A" w:rsidRDefault="005B7866" w:rsidP="007F1FAF">
            <w:pPr>
              <w:pStyle w:val="TAL"/>
            </w:pPr>
            <w:r w:rsidRPr="00B06F7A">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7AF6860B" w14:textId="77777777" w:rsidR="005B7866" w:rsidRPr="00B06F7A" w:rsidRDefault="005B7866" w:rsidP="007F1FAF">
            <w:pPr>
              <w:pStyle w:val="TAL"/>
            </w:pPr>
            <w:r w:rsidRPr="00B06F7A">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5E814656" w14:textId="77777777" w:rsidR="005B7866" w:rsidRPr="00B06F7A" w:rsidRDefault="005B7866" w:rsidP="007F1FAF">
            <w:pPr>
              <w:pStyle w:val="TAC"/>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743247"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24B989E3" w14:textId="77777777" w:rsidR="005B7866" w:rsidRPr="00B06F7A" w:rsidRDefault="005B7866" w:rsidP="007F1FAF">
            <w:pPr>
              <w:pStyle w:val="TAL"/>
              <w:rPr>
                <w:rFonts w:cs="Arial"/>
                <w:szCs w:val="18"/>
              </w:rPr>
            </w:pPr>
            <w:r w:rsidRPr="00B06F7A">
              <w:t>Identifies the type of data transmission: single packet transmission (UL or DL), dual packet transmission (UL with subsequent DL or DL with subsequent UL), multiple packets transmission</w:t>
            </w:r>
          </w:p>
        </w:tc>
      </w:tr>
      <w:tr w:rsidR="005B7866" w:rsidRPr="00B06F7A" w14:paraId="06E8D13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5078E79" w14:textId="77777777" w:rsidR="005B7866" w:rsidRPr="00B06F7A" w:rsidRDefault="005B7866" w:rsidP="007F1FAF">
            <w:pPr>
              <w:pStyle w:val="TAL"/>
            </w:pPr>
            <w:r w:rsidRPr="00B06F7A">
              <w:t>batteryIndication</w:t>
            </w:r>
          </w:p>
        </w:tc>
        <w:tc>
          <w:tcPr>
            <w:tcW w:w="1559" w:type="dxa"/>
            <w:tcBorders>
              <w:top w:val="single" w:sz="4" w:space="0" w:color="auto"/>
              <w:left w:val="single" w:sz="4" w:space="0" w:color="auto"/>
              <w:bottom w:val="single" w:sz="4" w:space="0" w:color="auto"/>
              <w:right w:val="single" w:sz="4" w:space="0" w:color="auto"/>
            </w:tcBorders>
          </w:tcPr>
          <w:p w14:paraId="3DF1B144" w14:textId="77777777" w:rsidR="005B7866" w:rsidRPr="00B06F7A" w:rsidRDefault="005B7866" w:rsidP="007F1FAF">
            <w:pPr>
              <w:pStyle w:val="TAL"/>
              <w:rPr>
                <w:lang w:eastAsia="zh-CN"/>
              </w:rPr>
            </w:pPr>
            <w:r w:rsidRPr="00B06F7A">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7C2A5A89" w14:textId="77777777" w:rsidR="005B7866" w:rsidRPr="00B06F7A" w:rsidRDefault="005B7866" w:rsidP="007F1FAF">
            <w:pPr>
              <w:pStyle w:val="TAC"/>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FE03BFE"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586A73C9" w14:textId="77777777" w:rsidR="005B7866" w:rsidRPr="00B06F7A" w:rsidRDefault="005B7866" w:rsidP="007F1FAF">
            <w:pPr>
              <w:pStyle w:val="TAL"/>
            </w:pPr>
            <w:r w:rsidRPr="00B06F7A">
              <w:rPr>
                <w:rFonts w:cs="Arial"/>
                <w:szCs w:val="18"/>
                <w:lang w:eastAsia="zh-CN"/>
              </w:rPr>
              <w:t>Indicates the power consumption type(s) of the UE (</w:t>
            </w:r>
            <w:r w:rsidRPr="00B06F7A">
              <w:t xml:space="preserve">see </w:t>
            </w:r>
            <w:r w:rsidRPr="00B06F7A">
              <w:rPr>
                <w:lang w:eastAsia="zh-CN"/>
              </w:rPr>
              <w:t>TS 23.502 [3] clause 4.15.6.3</w:t>
            </w:r>
            <w:r w:rsidRPr="00B06F7A">
              <w:rPr>
                <w:rFonts w:cs="Arial"/>
                <w:szCs w:val="18"/>
                <w:lang w:eastAsia="zh-CN"/>
              </w:rPr>
              <w:t>)</w:t>
            </w:r>
            <w:r w:rsidRPr="00B06F7A">
              <w:rPr>
                <w:rFonts w:cs="Arial" w:hint="eastAsia"/>
                <w:szCs w:val="18"/>
                <w:lang w:eastAsia="zh-CN"/>
              </w:rPr>
              <w:t>.</w:t>
            </w:r>
          </w:p>
        </w:tc>
      </w:tr>
      <w:tr w:rsidR="005B7866" w:rsidRPr="00B06F7A" w14:paraId="6E77445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CB00E97" w14:textId="77777777" w:rsidR="005B7866" w:rsidRPr="00B06F7A" w:rsidRDefault="005B7866" w:rsidP="007F1FAF">
            <w:pPr>
              <w:pStyle w:val="TAL"/>
            </w:pPr>
            <w:r w:rsidRPr="00B06F7A">
              <w:rPr>
                <w:rFonts w:hint="eastAsia"/>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792C933D" w14:textId="77777777" w:rsidR="005B7866" w:rsidRPr="00B06F7A" w:rsidRDefault="005B7866" w:rsidP="007F1FAF">
            <w:pPr>
              <w:pStyle w:val="TAL"/>
            </w:pPr>
            <w:r w:rsidRPr="00B06F7A">
              <w:rPr>
                <w:lang w:eastAsia="zh-CN"/>
              </w:rPr>
              <w:t>D</w:t>
            </w:r>
            <w:r w:rsidRPr="00B06F7A">
              <w:rPr>
                <w:rFonts w:hint="eastAsia"/>
                <w:lang w:eastAsia="zh-CN"/>
              </w:rPr>
              <w:t>ateTime</w:t>
            </w:r>
          </w:p>
        </w:tc>
        <w:tc>
          <w:tcPr>
            <w:tcW w:w="425" w:type="dxa"/>
            <w:tcBorders>
              <w:top w:val="single" w:sz="4" w:space="0" w:color="auto"/>
              <w:left w:val="single" w:sz="4" w:space="0" w:color="auto"/>
              <w:bottom w:val="single" w:sz="4" w:space="0" w:color="auto"/>
              <w:right w:val="single" w:sz="4" w:space="0" w:color="auto"/>
            </w:tcBorders>
          </w:tcPr>
          <w:p w14:paraId="3E1989F0" w14:textId="77777777" w:rsidR="005B7866" w:rsidRPr="00B06F7A" w:rsidRDefault="005B7866" w:rsidP="007F1FAF">
            <w:pPr>
              <w:pStyle w:val="TAC"/>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4CDA2E9"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0FEFC5F9" w14:textId="77777777" w:rsidR="005B7866" w:rsidRPr="00B06F7A" w:rsidRDefault="005B7866" w:rsidP="007F1FAF">
            <w:pPr>
              <w:pStyle w:val="TAL"/>
              <w:rPr>
                <w:rFonts w:cs="Arial"/>
                <w:szCs w:val="18"/>
              </w:rPr>
            </w:pPr>
            <w:r w:rsidRPr="00B06F7A">
              <w:rPr>
                <w:rFonts w:cs="Arial"/>
                <w:szCs w:val="18"/>
              </w:rPr>
              <w:t>If present, i</w:t>
            </w:r>
            <w:r w:rsidRPr="00B06F7A">
              <w:rPr>
                <w:rFonts w:cs="Arial" w:hint="eastAsia"/>
                <w:szCs w:val="18"/>
              </w:rPr>
              <w:t>dentifies when the</w:t>
            </w:r>
            <w:r w:rsidRPr="00B06F7A">
              <w:rPr>
                <w:rFonts w:cs="Arial"/>
                <w:szCs w:val="18"/>
              </w:rPr>
              <w:t xml:space="preserve"> expected UE behaviour parameters</w:t>
            </w:r>
            <w:r w:rsidRPr="00B06F7A">
              <w:rPr>
                <w:rFonts w:cs="Arial" w:hint="eastAsia"/>
                <w:szCs w:val="18"/>
              </w:rPr>
              <w:t xml:space="preserve"> expire and shall be deleted</w:t>
            </w:r>
            <w:r w:rsidRPr="00B06F7A">
              <w:rPr>
                <w:rFonts w:cs="Arial"/>
                <w:szCs w:val="18"/>
              </w:rPr>
              <w:t xml:space="preserve"> locally if it expire </w:t>
            </w:r>
            <w:r w:rsidRPr="00B06F7A">
              <w:rPr>
                <w:rFonts w:cs="Arial"/>
                <w:szCs w:val="18"/>
                <w:lang w:eastAsia="zh-CN"/>
              </w:rPr>
              <w:t>(</w:t>
            </w:r>
            <w:r w:rsidRPr="00B06F7A">
              <w:t xml:space="preserve">see </w:t>
            </w:r>
            <w:r w:rsidRPr="00B06F7A">
              <w:rPr>
                <w:lang w:eastAsia="zh-CN"/>
              </w:rPr>
              <w:t>TS 23.502 [3] clause 4.15.6.3</w:t>
            </w:r>
            <w:r w:rsidRPr="00B06F7A">
              <w:rPr>
                <w:rFonts w:cs="Arial"/>
                <w:szCs w:val="18"/>
                <w:lang w:eastAsia="zh-CN"/>
              </w:rPr>
              <w:t>)</w:t>
            </w:r>
            <w:r w:rsidRPr="00B06F7A">
              <w:rPr>
                <w:rFonts w:cs="Arial"/>
                <w:szCs w:val="18"/>
              </w:rPr>
              <w:t>.</w:t>
            </w:r>
          </w:p>
          <w:p w14:paraId="7C8AA8B6" w14:textId="77777777" w:rsidR="005B7866" w:rsidRPr="00B06F7A" w:rsidRDefault="005B7866" w:rsidP="007F1FAF">
            <w:pPr>
              <w:pStyle w:val="TAL"/>
              <w:rPr>
                <w:rFonts w:cs="Arial"/>
                <w:szCs w:val="18"/>
              </w:rPr>
            </w:pPr>
            <w:r w:rsidRPr="00B06F7A">
              <w:rPr>
                <w:rFonts w:cs="Arial"/>
                <w:szCs w:val="18"/>
              </w:rPr>
              <w:t>(NOTE</w:t>
            </w:r>
            <w:r w:rsidRPr="00B06F7A">
              <w:t> 2</w:t>
            </w:r>
            <w:r w:rsidRPr="00B06F7A">
              <w:rPr>
                <w:rFonts w:cs="Arial"/>
                <w:szCs w:val="18"/>
              </w:rPr>
              <w:t>)</w:t>
            </w:r>
          </w:p>
        </w:tc>
      </w:tr>
      <w:tr w:rsidR="005B7866" w:rsidRPr="00B06F7A" w14:paraId="16A8272C"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08622CF" w14:textId="77777777" w:rsidR="005B7866" w:rsidRPr="00B06F7A" w:rsidRDefault="005B7866" w:rsidP="00C05182">
            <w:pPr>
              <w:pStyle w:val="TAN"/>
              <w:rPr>
                <w:lang w:eastAsia="zh-CN"/>
              </w:rPr>
            </w:pPr>
            <w:r w:rsidRPr="00C05182">
              <w:t>NOTE 1:</w:t>
            </w:r>
            <w:r w:rsidRPr="00C05182">
              <w:tab/>
            </w:r>
            <w:r w:rsidRPr="00C05182">
              <w:rPr>
                <w:rFonts w:hint="eastAsia"/>
              </w:rPr>
              <w:t>At least one of optional parameters</w:t>
            </w:r>
            <w:r w:rsidRPr="00C05182">
              <w:t xml:space="preserve"> (expect for </w:t>
            </w:r>
            <w:r w:rsidRPr="00C05182">
              <w:rPr>
                <w:rFonts w:hint="eastAsia"/>
              </w:rPr>
              <w:t>validityTime</w:t>
            </w:r>
            <w:r w:rsidRPr="00C05182">
              <w:t>)</w:t>
            </w:r>
            <w:r w:rsidRPr="00C05182">
              <w:rPr>
                <w:rFonts w:hint="eastAsia"/>
              </w:rPr>
              <w:t xml:space="preserve"> above</w:t>
            </w:r>
            <w:r w:rsidRPr="00C05182">
              <w:t xml:space="preserve"> shall be present.</w:t>
            </w:r>
          </w:p>
          <w:p w14:paraId="64F2519D" w14:textId="77777777" w:rsidR="005B7866" w:rsidRPr="00B06F7A" w:rsidRDefault="005B7866" w:rsidP="00C05182">
            <w:pPr>
              <w:pStyle w:val="TAN"/>
              <w:rPr>
                <w:lang w:eastAsia="zh-CN"/>
              </w:rPr>
            </w:pPr>
            <w:r w:rsidRPr="00C05182">
              <w:t>NOTE 2:</w:t>
            </w:r>
            <w:r w:rsidRPr="00C05182">
              <w:tab/>
              <w:t>If this attribute is omitted, no expiry for the expected UE behaviour parameters applies.</w:t>
            </w:r>
          </w:p>
          <w:p w14:paraId="3F31DBF6" w14:textId="77777777" w:rsidR="005B7866" w:rsidRPr="00B06F7A" w:rsidRDefault="005B7866" w:rsidP="007F1FAF">
            <w:pPr>
              <w:pStyle w:val="TAN"/>
              <w:rPr>
                <w:rFonts w:cs="Arial"/>
                <w:szCs w:val="18"/>
                <w:lang w:eastAsia="zh-CN"/>
              </w:rPr>
            </w:pPr>
            <w:r w:rsidRPr="00B06F7A">
              <w:rPr>
                <w:rFonts w:cs="Arial"/>
                <w:szCs w:val="18"/>
                <w:lang w:eastAsia="zh-CN"/>
              </w:rPr>
              <w:t>NOTE </w:t>
            </w:r>
            <w:r w:rsidRPr="00B06F7A">
              <w:rPr>
                <w:rFonts w:cs="Arial" w:hint="eastAsia"/>
                <w:szCs w:val="18"/>
                <w:lang w:eastAsia="zh-CN"/>
              </w:rPr>
              <w:t>3</w:t>
            </w:r>
            <w:r w:rsidRPr="00B06F7A">
              <w:rPr>
                <w:rFonts w:cs="Arial"/>
                <w:szCs w:val="18"/>
                <w:lang w:eastAsia="zh-CN"/>
              </w:rPr>
              <w:t>:</w:t>
            </w:r>
            <w:r w:rsidRPr="00B06F7A">
              <w:rPr>
                <w:rFonts w:cs="Arial"/>
                <w:szCs w:val="18"/>
                <w:lang w:eastAsia="zh-CN"/>
              </w:rPr>
              <w:tab/>
              <w:t>The first instance of the attribute represents the start of the location, and the last one represents the stop of the location.</w:t>
            </w:r>
          </w:p>
          <w:p w14:paraId="76D043BB" w14:textId="77777777" w:rsidR="005B7866" w:rsidRPr="00B06F7A" w:rsidRDefault="005B7866" w:rsidP="007F1FAF">
            <w:pPr>
              <w:pStyle w:val="TAN"/>
              <w:rPr>
                <w:rFonts w:cs="Arial"/>
                <w:szCs w:val="18"/>
                <w:lang w:eastAsia="zh-CN"/>
              </w:rPr>
            </w:pPr>
            <w:r w:rsidRPr="00B06F7A">
              <w:rPr>
                <w:rFonts w:cs="Arial"/>
                <w:szCs w:val="18"/>
                <w:lang w:eastAsia="zh-CN"/>
              </w:rPr>
              <w:t>NOTE </w:t>
            </w:r>
            <w:r w:rsidRPr="00B06F7A">
              <w:rPr>
                <w:rFonts w:cs="Arial" w:hint="eastAsia"/>
                <w:szCs w:val="18"/>
                <w:lang w:eastAsia="zh-CN"/>
              </w:rPr>
              <w:t>4</w:t>
            </w:r>
            <w:r w:rsidRPr="00B06F7A">
              <w:rPr>
                <w:rFonts w:cs="Arial"/>
                <w:szCs w:val="18"/>
                <w:lang w:eastAsia="zh-CN"/>
              </w:rPr>
              <w:t>:</w:t>
            </w:r>
            <w:r w:rsidRPr="00B06F7A">
              <w:rPr>
                <w:rFonts w:cs="Arial"/>
                <w:szCs w:val="18"/>
                <w:lang w:eastAsia="zh-CN"/>
              </w:rPr>
              <w:tab/>
              <w:t xml:space="preserve">The parameter </w:t>
            </w:r>
            <w:r w:rsidRPr="00B06F7A">
              <w:rPr>
                <w:rFonts w:hint="eastAsia"/>
                <w:lang w:eastAsia="zh-CN"/>
              </w:rPr>
              <w:t>expectedU</w:t>
            </w:r>
            <w:r w:rsidRPr="00B06F7A">
              <w:rPr>
                <w:lang w:eastAsia="zh-CN"/>
              </w:rPr>
              <w:t>mts is only used by AMF</w:t>
            </w:r>
            <w:r w:rsidRPr="00B06F7A">
              <w:rPr>
                <w:rFonts w:cs="Arial"/>
                <w:szCs w:val="18"/>
                <w:lang w:eastAsia="zh-CN"/>
              </w:rPr>
              <w:t>.</w:t>
            </w:r>
          </w:p>
          <w:p w14:paraId="2EC35532" w14:textId="77777777" w:rsidR="005B7866" w:rsidRPr="00B06F7A" w:rsidRDefault="005B7866" w:rsidP="007F1FAF">
            <w:pPr>
              <w:pStyle w:val="TAN"/>
              <w:rPr>
                <w:rFonts w:cs="Arial"/>
                <w:szCs w:val="18"/>
              </w:rPr>
            </w:pPr>
            <w:r w:rsidRPr="00B06F7A">
              <w:rPr>
                <w:rFonts w:cs="Arial"/>
                <w:szCs w:val="18"/>
                <w:lang w:eastAsia="zh-CN"/>
              </w:rPr>
              <w:t>NOTE 5:</w:t>
            </w:r>
            <w:r w:rsidRPr="00B06F7A">
              <w:rPr>
                <w:rFonts w:cs="Arial"/>
                <w:szCs w:val="18"/>
                <w:lang w:eastAsia="zh-CN"/>
              </w:rPr>
              <w:tab/>
              <w:t>The value of attribute "scheduledCommunicationType" shall be used together with the value of "scheduledCommunicationTime".</w:t>
            </w:r>
          </w:p>
        </w:tc>
      </w:tr>
    </w:tbl>
    <w:p w14:paraId="4BF38BD0" w14:textId="77777777" w:rsidR="005B7866" w:rsidRPr="00B06F7A" w:rsidRDefault="005B7866" w:rsidP="005B7866">
      <w:pPr>
        <w:rPr>
          <w:noProof/>
          <w:lang w:eastAsia="zh-CN"/>
        </w:rPr>
      </w:pPr>
    </w:p>
    <w:p w14:paraId="594799AE" w14:textId="77777777" w:rsidR="005B7866" w:rsidRPr="00B06F7A" w:rsidRDefault="005B7866" w:rsidP="00C05182">
      <w:pPr>
        <w:pStyle w:val="Heading5"/>
      </w:pPr>
      <w:bookmarkStart w:id="2626" w:name="_Toc27585280"/>
      <w:bookmarkStart w:id="2627" w:name="_Toc36457246"/>
      <w:bookmarkStart w:id="2628" w:name="_Toc45028140"/>
      <w:bookmarkStart w:id="2629" w:name="_Toc45028975"/>
      <w:bookmarkStart w:id="2630" w:name="_Toc67681734"/>
      <w:bookmarkStart w:id="2631" w:name="_Toc114764516"/>
      <w:r w:rsidRPr="00B06F7A">
        <w:t>6.1.6.2.50</w:t>
      </w:r>
      <w:r w:rsidRPr="00B06F7A">
        <w:tab/>
        <w:t>Void</w:t>
      </w:r>
      <w:bookmarkEnd w:id="2626"/>
      <w:bookmarkEnd w:id="2627"/>
      <w:bookmarkEnd w:id="2628"/>
      <w:bookmarkEnd w:id="2629"/>
      <w:bookmarkEnd w:id="2630"/>
      <w:bookmarkEnd w:id="2631"/>
    </w:p>
    <w:p w14:paraId="2ADF905D" w14:textId="77777777" w:rsidR="005B7866" w:rsidRPr="00B06F7A" w:rsidRDefault="005B7866" w:rsidP="00C05182">
      <w:pPr>
        <w:pStyle w:val="Heading5"/>
      </w:pPr>
      <w:bookmarkStart w:id="2632" w:name="_Toc27585281"/>
      <w:bookmarkStart w:id="2633" w:name="_Toc36457247"/>
      <w:bookmarkStart w:id="2634" w:name="_Toc45028141"/>
      <w:bookmarkStart w:id="2635" w:name="_Toc45028976"/>
      <w:bookmarkStart w:id="2636" w:name="_Toc67681735"/>
      <w:bookmarkStart w:id="2637" w:name="_Toc114764517"/>
      <w:r w:rsidRPr="00B06F7A">
        <w:t>6.1.6.2.51</w:t>
      </w:r>
      <w:r w:rsidRPr="00B06F7A">
        <w:tab/>
        <w:t>Void</w:t>
      </w:r>
      <w:bookmarkEnd w:id="2632"/>
      <w:bookmarkEnd w:id="2633"/>
      <w:bookmarkEnd w:id="2634"/>
      <w:bookmarkEnd w:id="2635"/>
      <w:bookmarkEnd w:id="2636"/>
      <w:bookmarkEnd w:id="2637"/>
    </w:p>
    <w:p w14:paraId="5DB205B1" w14:textId="77777777" w:rsidR="005B7866" w:rsidRPr="00B06F7A" w:rsidRDefault="005B7866" w:rsidP="00C05182">
      <w:pPr>
        <w:pStyle w:val="Heading5"/>
      </w:pPr>
      <w:bookmarkStart w:id="2638" w:name="_Toc27585282"/>
      <w:bookmarkStart w:id="2639" w:name="_Toc36457248"/>
      <w:bookmarkStart w:id="2640" w:name="_Toc45028142"/>
      <w:bookmarkStart w:id="2641" w:name="_Toc45028977"/>
      <w:bookmarkStart w:id="2642" w:name="_Toc67681736"/>
      <w:bookmarkStart w:id="2643" w:name="_Toc114764518"/>
      <w:r w:rsidRPr="00B06F7A">
        <w:t>6.1.6.2.52</w:t>
      </w:r>
      <w:r w:rsidRPr="00B06F7A">
        <w:tab/>
        <w:t xml:space="preserve">Type: </w:t>
      </w:r>
      <w:r w:rsidRPr="00B06F7A">
        <w:rPr>
          <w:rFonts w:eastAsia="Malgun Gothic"/>
        </w:rPr>
        <w:t>SuggestedPacketNumDl</w:t>
      </w:r>
      <w:bookmarkEnd w:id="2638"/>
      <w:bookmarkEnd w:id="2639"/>
      <w:bookmarkEnd w:id="2640"/>
      <w:bookmarkEnd w:id="2641"/>
      <w:bookmarkEnd w:id="2642"/>
      <w:bookmarkEnd w:id="2643"/>
    </w:p>
    <w:p w14:paraId="11914333" w14:textId="77777777" w:rsidR="005B7866" w:rsidRPr="00B06F7A" w:rsidRDefault="005B7866" w:rsidP="005B7866">
      <w:pPr>
        <w:pStyle w:val="TH"/>
      </w:pPr>
      <w:r w:rsidRPr="00B06F7A">
        <w:rPr>
          <w:noProof/>
        </w:rPr>
        <w:t>Table </w:t>
      </w:r>
      <w:r w:rsidRPr="00B06F7A">
        <w:t xml:space="preserve">6.1.6.2.52-1: </w:t>
      </w:r>
      <w:r w:rsidRPr="00B06F7A">
        <w:rPr>
          <w:noProof/>
        </w:rPr>
        <w:t xml:space="preserve">Definition of type </w:t>
      </w:r>
      <w:r w:rsidRPr="00B06F7A">
        <w:rPr>
          <w:rFonts w:eastAsia="Malgun Gothic"/>
        </w:rPr>
        <w:t>SuggestedPacketNumDl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7352E12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CBC496"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04165CB"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EAD22B"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8DA905"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99EE2B"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2D1CAB4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D9486FC" w14:textId="77777777" w:rsidR="005B7866" w:rsidRPr="00B06F7A" w:rsidRDefault="005B7866" w:rsidP="007F1FAF">
            <w:pPr>
              <w:pStyle w:val="TAL"/>
            </w:pPr>
            <w:r w:rsidRPr="00B06F7A">
              <w:rPr>
                <w:rFonts w:eastAsia="Malgun Gothic"/>
              </w:rPr>
              <w:t>suggestedPacketNumDl</w:t>
            </w:r>
          </w:p>
        </w:tc>
        <w:tc>
          <w:tcPr>
            <w:tcW w:w="1559" w:type="dxa"/>
            <w:tcBorders>
              <w:top w:val="single" w:sz="4" w:space="0" w:color="auto"/>
              <w:left w:val="single" w:sz="4" w:space="0" w:color="auto"/>
              <w:bottom w:val="single" w:sz="4" w:space="0" w:color="auto"/>
              <w:right w:val="single" w:sz="4" w:space="0" w:color="auto"/>
            </w:tcBorders>
          </w:tcPr>
          <w:p w14:paraId="560B4817" w14:textId="77777777" w:rsidR="005B7866" w:rsidRPr="00B06F7A" w:rsidRDefault="005B7866" w:rsidP="007F1FAF">
            <w:pPr>
              <w:pStyle w:val="TAL"/>
            </w:pPr>
            <w:r w:rsidRPr="00B06F7A">
              <w:t>integer</w:t>
            </w:r>
          </w:p>
        </w:tc>
        <w:tc>
          <w:tcPr>
            <w:tcW w:w="425" w:type="dxa"/>
            <w:tcBorders>
              <w:top w:val="single" w:sz="4" w:space="0" w:color="auto"/>
              <w:left w:val="single" w:sz="4" w:space="0" w:color="auto"/>
              <w:bottom w:val="single" w:sz="4" w:space="0" w:color="auto"/>
              <w:right w:val="single" w:sz="4" w:space="0" w:color="auto"/>
            </w:tcBorders>
          </w:tcPr>
          <w:p w14:paraId="09D96C55" w14:textId="77777777" w:rsidR="005B7866" w:rsidRPr="00B06F7A" w:rsidRDefault="005B7866" w:rsidP="007F1FAF">
            <w:pPr>
              <w:pStyle w:val="TAC"/>
            </w:pPr>
            <w:r w:rsidRPr="00B06F7A">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51DA16A"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0CC6439E" w14:textId="77777777" w:rsidR="005B7866" w:rsidRPr="00B06F7A" w:rsidRDefault="005B7866" w:rsidP="007F1FAF">
            <w:pPr>
              <w:pStyle w:val="TAL"/>
              <w:rPr>
                <w:rFonts w:cs="Arial"/>
                <w:szCs w:val="18"/>
              </w:rPr>
            </w:pPr>
            <w:r w:rsidRPr="00B06F7A">
              <w:rPr>
                <w:rFonts w:cs="Arial"/>
                <w:szCs w:val="18"/>
              </w:rPr>
              <w:t>Value in number of packets</w:t>
            </w:r>
            <w:r w:rsidRPr="00B06F7A">
              <w:rPr>
                <w:rFonts w:cs="Arial"/>
                <w:szCs w:val="18"/>
                <w:lang w:eastAsia="zh-CN"/>
              </w:rPr>
              <w:t>.</w:t>
            </w:r>
          </w:p>
        </w:tc>
      </w:tr>
      <w:tr w:rsidR="005B7866" w:rsidRPr="00B06F7A" w14:paraId="77BFE7B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FE3F3C6" w14:textId="77777777" w:rsidR="005B7866" w:rsidRPr="00B06F7A" w:rsidRDefault="005B7866" w:rsidP="007F1FAF">
            <w:pPr>
              <w:pStyle w:val="TAL"/>
            </w:pPr>
            <w:r w:rsidRPr="00B06F7A">
              <w:rPr>
                <w:rFonts w:hint="eastAsia"/>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270BCE1F" w14:textId="77777777" w:rsidR="005B7866" w:rsidRPr="00B06F7A" w:rsidRDefault="005B7866" w:rsidP="007F1FAF">
            <w:pPr>
              <w:pStyle w:val="TAL"/>
            </w:pPr>
            <w:r w:rsidRPr="00B06F7A">
              <w:rPr>
                <w:lang w:eastAsia="zh-CN"/>
              </w:rPr>
              <w:t>D</w:t>
            </w:r>
            <w:r w:rsidRPr="00B06F7A">
              <w:rPr>
                <w:rFonts w:hint="eastAsia"/>
                <w:lang w:eastAsia="zh-CN"/>
              </w:rPr>
              <w:t>ateTime</w:t>
            </w:r>
          </w:p>
        </w:tc>
        <w:tc>
          <w:tcPr>
            <w:tcW w:w="425" w:type="dxa"/>
            <w:tcBorders>
              <w:top w:val="single" w:sz="4" w:space="0" w:color="auto"/>
              <w:left w:val="single" w:sz="4" w:space="0" w:color="auto"/>
              <w:bottom w:val="single" w:sz="4" w:space="0" w:color="auto"/>
              <w:right w:val="single" w:sz="4" w:space="0" w:color="auto"/>
            </w:tcBorders>
          </w:tcPr>
          <w:p w14:paraId="0AEF30EA" w14:textId="77777777" w:rsidR="005B7866" w:rsidRPr="00B06F7A" w:rsidRDefault="005B7866" w:rsidP="007F1FAF">
            <w:pPr>
              <w:pStyle w:val="TAC"/>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343696"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0F1EC71A" w14:textId="77777777" w:rsidR="005B7866" w:rsidRPr="00B06F7A" w:rsidRDefault="005B7866" w:rsidP="007F1FAF">
            <w:pPr>
              <w:pStyle w:val="TAL"/>
              <w:rPr>
                <w:rFonts w:cs="Arial"/>
                <w:szCs w:val="18"/>
              </w:rPr>
            </w:pPr>
            <w:r w:rsidRPr="00B06F7A">
              <w:rPr>
                <w:rFonts w:cs="Arial"/>
                <w:szCs w:val="18"/>
              </w:rPr>
              <w:t>If present, i</w:t>
            </w:r>
            <w:r w:rsidRPr="00B06F7A">
              <w:rPr>
                <w:rFonts w:cs="Arial" w:hint="eastAsia"/>
                <w:szCs w:val="18"/>
              </w:rPr>
              <w:t xml:space="preserve">dentifies </w:t>
            </w:r>
            <w:r w:rsidRPr="00B06F7A">
              <w:rPr>
                <w:rFonts w:cs="Arial"/>
                <w:szCs w:val="18"/>
              </w:rPr>
              <w:t>the time to which</w:t>
            </w:r>
            <w:r w:rsidRPr="00B06F7A">
              <w:rPr>
                <w:rFonts w:cs="Arial" w:hint="eastAsia"/>
                <w:szCs w:val="18"/>
              </w:rPr>
              <w:t xml:space="preserve"> the</w:t>
            </w:r>
            <w:r w:rsidRPr="00B06F7A">
              <w:rPr>
                <w:rFonts w:cs="Arial"/>
                <w:szCs w:val="18"/>
              </w:rPr>
              <w:t xml:space="preserve"> Network Configuration Parameters</w:t>
            </w:r>
            <w:r w:rsidRPr="00B06F7A">
              <w:rPr>
                <w:rFonts w:cs="Arial" w:hint="eastAsia"/>
                <w:szCs w:val="18"/>
              </w:rPr>
              <w:t xml:space="preserve"> expire and shall be deleted</w:t>
            </w:r>
            <w:r w:rsidRPr="00B06F7A">
              <w:rPr>
                <w:rFonts w:cs="Arial"/>
                <w:szCs w:val="18"/>
              </w:rPr>
              <w:t xml:space="preserve"> locally if it expire </w:t>
            </w:r>
            <w:r w:rsidRPr="00B06F7A">
              <w:rPr>
                <w:rFonts w:cs="Arial"/>
                <w:szCs w:val="18"/>
                <w:lang w:eastAsia="zh-CN"/>
              </w:rPr>
              <w:t>(</w:t>
            </w:r>
            <w:r w:rsidRPr="00B06F7A">
              <w:t xml:space="preserve">see </w:t>
            </w:r>
            <w:r w:rsidRPr="00B06F7A">
              <w:rPr>
                <w:lang w:eastAsia="zh-CN"/>
              </w:rPr>
              <w:t>TS 23.502 [3] clause 4.15.6.3a</w:t>
            </w:r>
            <w:r w:rsidRPr="00B06F7A">
              <w:rPr>
                <w:rFonts w:cs="Arial"/>
                <w:szCs w:val="18"/>
                <w:lang w:eastAsia="zh-CN"/>
              </w:rPr>
              <w:t>)</w:t>
            </w:r>
            <w:r w:rsidRPr="00B06F7A">
              <w:rPr>
                <w:rFonts w:cs="Arial"/>
                <w:szCs w:val="18"/>
              </w:rPr>
              <w:t>.</w:t>
            </w:r>
          </w:p>
          <w:p w14:paraId="2AC8E32C" w14:textId="77777777" w:rsidR="005B7866" w:rsidRPr="00B06F7A" w:rsidRDefault="005B7866" w:rsidP="007F1FAF">
            <w:pPr>
              <w:pStyle w:val="TAL"/>
              <w:rPr>
                <w:rFonts w:cs="Arial"/>
                <w:szCs w:val="18"/>
              </w:rPr>
            </w:pPr>
            <w:r w:rsidRPr="00B06F7A">
              <w:rPr>
                <w:rFonts w:cs="Arial"/>
                <w:szCs w:val="18"/>
              </w:rPr>
              <w:t>(NOTE</w:t>
            </w:r>
            <w:r w:rsidRPr="00B06F7A">
              <w:t> 1</w:t>
            </w:r>
            <w:r w:rsidRPr="00B06F7A">
              <w:rPr>
                <w:rFonts w:cs="Arial"/>
                <w:szCs w:val="18"/>
              </w:rPr>
              <w:t>)</w:t>
            </w:r>
          </w:p>
        </w:tc>
      </w:tr>
      <w:tr w:rsidR="005B7866" w:rsidRPr="00B06F7A" w14:paraId="68B2ED41"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8289A44" w14:textId="77777777" w:rsidR="005B7866" w:rsidRPr="00B06F7A" w:rsidRDefault="005B7866" w:rsidP="00C05182">
            <w:pPr>
              <w:pStyle w:val="TAN"/>
              <w:rPr>
                <w:lang w:eastAsia="zh-CN"/>
              </w:rPr>
            </w:pPr>
            <w:r w:rsidRPr="00C05182">
              <w:t>NOTE 1:</w:t>
            </w:r>
            <w:r w:rsidRPr="00C05182">
              <w:tab/>
              <w:t>If this attribute is omitted, no expiry for the expected UE behaviour parameters applies.</w:t>
            </w:r>
          </w:p>
        </w:tc>
      </w:tr>
    </w:tbl>
    <w:p w14:paraId="3344CC8D" w14:textId="77777777" w:rsidR="005B7866" w:rsidRPr="00B06F7A" w:rsidRDefault="005B7866" w:rsidP="005B7866">
      <w:pPr>
        <w:rPr>
          <w:noProof/>
          <w:lang w:eastAsia="zh-CN"/>
        </w:rPr>
      </w:pPr>
    </w:p>
    <w:p w14:paraId="71681350" w14:textId="76B05817" w:rsidR="005B7866" w:rsidRPr="00B06F7A" w:rsidRDefault="005B7866" w:rsidP="00C05182">
      <w:pPr>
        <w:pStyle w:val="Heading5"/>
      </w:pPr>
      <w:bookmarkStart w:id="2644" w:name="_Toc27585283"/>
      <w:bookmarkStart w:id="2645" w:name="_Toc36457249"/>
      <w:bookmarkStart w:id="2646" w:name="_Toc45028143"/>
      <w:bookmarkStart w:id="2647" w:name="_Toc45028978"/>
      <w:bookmarkStart w:id="2648" w:name="_Toc67681737"/>
      <w:bookmarkStart w:id="2649" w:name="_Toc114764519"/>
      <w:r w:rsidRPr="00B06F7A">
        <w:lastRenderedPageBreak/>
        <w:t>6.1.6.2.53</w:t>
      </w:r>
      <w:r w:rsidRPr="00B06F7A">
        <w:tab/>
      </w:r>
      <w:r w:rsidR="005227DA">
        <w:t>Void</w:t>
      </w:r>
      <w:bookmarkEnd w:id="2644"/>
      <w:bookmarkEnd w:id="2645"/>
      <w:bookmarkEnd w:id="2646"/>
      <w:bookmarkEnd w:id="2647"/>
      <w:bookmarkEnd w:id="2648"/>
      <w:bookmarkEnd w:id="2649"/>
    </w:p>
    <w:p w14:paraId="24A8DAE6" w14:textId="77777777" w:rsidR="005B7866" w:rsidRPr="00B06F7A" w:rsidRDefault="005B7866" w:rsidP="00C05182">
      <w:pPr>
        <w:pStyle w:val="Heading5"/>
      </w:pPr>
      <w:bookmarkStart w:id="2650" w:name="_Toc27585284"/>
      <w:bookmarkStart w:id="2651" w:name="_Toc36457250"/>
      <w:bookmarkStart w:id="2652" w:name="_Toc45028144"/>
      <w:bookmarkStart w:id="2653" w:name="_Toc45028979"/>
      <w:bookmarkStart w:id="2654" w:name="_Toc67681738"/>
      <w:bookmarkStart w:id="2655" w:name="_Toc114764520"/>
      <w:r w:rsidRPr="00B06F7A">
        <w:t>6.1.6.2.54</w:t>
      </w:r>
      <w:r w:rsidRPr="00B06F7A">
        <w:tab/>
        <w:t>Type: FrameRouteInfo</w:t>
      </w:r>
      <w:bookmarkEnd w:id="2650"/>
      <w:bookmarkEnd w:id="2651"/>
      <w:bookmarkEnd w:id="2652"/>
      <w:bookmarkEnd w:id="2653"/>
      <w:bookmarkEnd w:id="2654"/>
      <w:bookmarkEnd w:id="2655"/>
    </w:p>
    <w:p w14:paraId="7CE273E1" w14:textId="77777777" w:rsidR="005B7866" w:rsidRPr="00B06F7A" w:rsidRDefault="005B7866" w:rsidP="005B7866">
      <w:pPr>
        <w:pStyle w:val="TH"/>
      </w:pPr>
      <w:r w:rsidRPr="00B06F7A">
        <w:rPr>
          <w:noProof/>
        </w:rPr>
        <w:t>Table </w:t>
      </w:r>
      <w:r w:rsidRPr="00B06F7A">
        <w:t>6.1.6.2.54-1: Definition of type FrameRouteInfo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0593384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6848623"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51AA8E1"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ACDBA79"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777BD0"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3FD5BBD2"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45FFF27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BE32FEB" w14:textId="77777777" w:rsidR="005B7866" w:rsidRPr="00B06F7A" w:rsidRDefault="005B7866" w:rsidP="007F1FAF">
            <w:pPr>
              <w:pStyle w:val="TAL"/>
              <w:rPr>
                <w:lang w:eastAsia="zh-CN"/>
              </w:rPr>
            </w:pPr>
            <w:r w:rsidRPr="00B06F7A">
              <w:rPr>
                <w:rFonts w:hint="eastAsia"/>
                <w:lang w:eastAsia="zh-CN"/>
              </w:rPr>
              <w:t>i</w:t>
            </w:r>
            <w:r w:rsidRPr="00B06F7A">
              <w:rPr>
                <w:lang w:eastAsia="zh-CN"/>
              </w:rPr>
              <w:t>pv4Mask</w:t>
            </w:r>
          </w:p>
        </w:tc>
        <w:tc>
          <w:tcPr>
            <w:tcW w:w="1842" w:type="dxa"/>
            <w:tcBorders>
              <w:top w:val="single" w:sz="4" w:space="0" w:color="auto"/>
              <w:left w:val="single" w:sz="4" w:space="0" w:color="auto"/>
              <w:bottom w:val="single" w:sz="4" w:space="0" w:color="auto"/>
              <w:right w:val="single" w:sz="4" w:space="0" w:color="auto"/>
            </w:tcBorders>
          </w:tcPr>
          <w:p w14:paraId="55B23DAF" w14:textId="77777777" w:rsidR="005B7866" w:rsidRPr="00B06F7A" w:rsidRDefault="005B7866" w:rsidP="007F1FAF">
            <w:pPr>
              <w:pStyle w:val="TAL"/>
              <w:rPr>
                <w:lang w:eastAsia="zh-CN"/>
              </w:rPr>
            </w:pPr>
            <w:r w:rsidRPr="00B06F7A">
              <w:rPr>
                <w:lang w:eastAsia="zh-CN"/>
              </w:rPr>
              <w:t>IPv4AddrMask</w:t>
            </w:r>
          </w:p>
        </w:tc>
        <w:tc>
          <w:tcPr>
            <w:tcW w:w="567" w:type="dxa"/>
            <w:tcBorders>
              <w:top w:val="single" w:sz="4" w:space="0" w:color="auto"/>
              <w:left w:val="single" w:sz="4" w:space="0" w:color="auto"/>
              <w:bottom w:val="single" w:sz="4" w:space="0" w:color="auto"/>
              <w:right w:val="single" w:sz="4" w:space="0" w:color="auto"/>
            </w:tcBorders>
          </w:tcPr>
          <w:p w14:paraId="31F55165" w14:textId="77777777" w:rsidR="005B7866" w:rsidRPr="00B06F7A" w:rsidRDefault="005B7866" w:rsidP="007F1FAF">
            <w:pPr>
              <w:pStyle w:val="TAC"/>
              <w:rPr>
                <w:lang w:eastAsia="zh-CN"/>
              </w:rPr>
            </w:pPr>
            <w:r w:rsidRPr="00B06F7A">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B405BF8" w14:textId="77777777" w:rsidR="005B7866" w:rsidRPr="00B06F7A" w:rsidRDefault="005B7866" w:rsidP="007F1FAF">
            <w:pPr>
              <w:pStyle w:val="TAL"/>
              <w:rPr>
                <w:lang w:eastAsia="zh-CN"/>
              </w:rPr>
            </w:pPr>
            <w:r w:rsidRPr="00B06F7A">
              <w:rPr>
                <w:rFonts w:hint="eastAsia"/>
                <w:lang w:eastAsia="zh-CN"/>
              </w:rPr>
              <w:t>0</w:t>
            </w:r>
            <w:r w:rsidRPr="00B06F7A">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5F150F7C" w14:textId="77777777" w:rsidR="005B7866" w:rsidRPr="00B06F7A" w:rsidRDefault="005B7866" w:rsidP="007F1FAF">
            <w:pPr>
              <w:pStyle w:val="TAL"/>
              <w:rPr>
                <w:rFonts w:cs="Arial"/>
                <w:szCs w:val="18"/>
                <w:lang w:eastAsia="zh-CN"/>
              </w:rPr>
            </w:pPr>
            <w:r w:rsidRPr="00B06F7A">
              <w:rPr>
                <w:rFonts w:cs="Arial"/>
                <w:szCs w:val="18"/>
                <w:lang w:eastAsia="zh-CN"/>
              </w:rPr>
              <w:t>Indicates IPv4 address mask</w:t>
            </w:r>
            <w:r w:rsidRPr="00B06F7A">
              <w:rPr>
                <w:lang w:eastAsia="zh-CN"/>
              </w:rPr>
              <w:t>.</w:t>
            </w:r>
          </w:p>
        </w:tc>
      </w:tr>
      <w:tr w:rsidR="005B7866" w:rsidRPr="00B06F7A" w14:paraId="6931698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704D68F" w14:textId="77777777" w:rsidR="005B7866" w:rsidRPr="00B06F7A" w:rsidRDefault="005B7866" w:rsidP="007F1FAF">
            <w:pPr>
              <w:pStyle w:val="TAL"/>
            </w:pPr>
            <w:r w:rsidRPr="00B06F7A">
              <w:t>ipv6Prefix</w:t>
            </w:r>
          </w:p>
        </w:tc>
        <w:tc>
          <w:tcPr>
            <w:tcW w:w="1842" w:type="dxa"/>
            <w:tcBorders>
              <w:top w:val="single" w:sz="4" w:space="0" w:color="auto"/>
              <w:left w:val="single" w:sz="4" w:space="0" w:color="auto"/>
              <w:bottom w:val="single" w:sz="4" w:space="0" w:color="auto"/>
              <w:right w:val="single" w:sz="4" w:space="0" w:color="auto"/>
            </w:tcBorders>
          </w:tcPr>
          <w:p w14:paraId="5FA7E8F0" w14:textId="77777777" w:rsidR="005B7866" w:rsidRPr="00B06F7A" w:rsidRDefault="005B7866" w:rsidP="007F1FAF">
            <w:pPr>
              <w:pStyle w:val="TAL"/>
            </w:pPr>
            <w:r w:rsidRPr="00B06F7A">
              <w:t>Ipv6Prefix</w:t>
            </w:r>
          </w:p>
        </w:tc>
        <w:tc>
          <w:tcPr>
            <w:tcW w:w="567" w:type="dxa"/>
            <w:tcBorders>
              <w:top w:val="single" w:sz="4" w:space="0" w:color="auto"/>
              <w:left w:val="single" w:sz="4" w:space="0" w:color="auto"/>
              <w:bottom w:val="single" w:sz="4" w:space="0" w:color="auto"/>
              <w:right w:val="single" w:sz="4" w:space="0" w:color="auto"/>
            </w:tcBorders>
          </w:tcPr>
          <w:p w14:paraId="47A039D8"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68D7FA91"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40B48A7B" w14:textId="77777777" w:rsidR="005B7866" w:rsidRPr="00B06F7A" w:rsidRDefault="005B7866" w:rsidP="007F1FAF">
            <w:pPr>
              <w:pStyle w:val="TAL"/>
              <w:rPr>
                <w:rFonts w:cs="Arial"/>
                <w:szCs w:val="18"/>
              </w:rPr>
            </w:pPr>
            <w:r w:rsidRPr="00B06F7A">
              <w:rPr>
                <w:rFonts w:cs="Arial"/>
                <w:szCs w:val="18"/>
              </w:rPr>
              <w:t>Indicates IPv6 prefix.</w:t>
            </w:r>
          </w:p>
        </w:tc>
      </w:tr>
      <w:tr w:rsidR="005B7866" w:rsidRPr="00B06F7A" w14:paraId="67ACBD81"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7AB0A09" w14:textId="77777777" w:rsidR="005B7866" w:rsidRPr="00B06F7A" w:rsidRDefault="005B7866" w:rsidP="007F1FAF">
            <w:pPr>
              <w:pStyle w:val="TAN"/>
            </w:pPr>
            <w:r w:rsidRPr="00B06F7A">
              <w:t>NOTE:</w:t>
            </w:r>
            <w:r w:rsidRPr="00B06F7A">
              <w:tab/>
              <w:t xml:space="preserve">Either </w:t>
            </w:r>
            <w:r w:rsidRPr="00B06F7A">
              <w:rPr>
                <w:rFonts w:hint="eastAsia"/>
                <w:lang w:eastAsia="zh-CN"/>
              </w:rPr>
              <w:t>i</w:t>
            </w:r>
            <w:r w:rsidRPr="00B06F7A">
              <w:rPr>
                <w:lang w:eastAsia="zh-CN"/>
              </w:rPr>
              <w:t xml:space="preserve">pv4Mask or </w:t>
            </w:r>
            <w:r w:rsidRPr="00B06F7A">
              <w:t>ipv6Prefix</w:t>
            </w:r>
            <w:r w:rsidRPr="00B06F7A">
              <w:rPr>
                <w:lang w:eastAsia="zh-CN"/>
              </w:rPr>
              <w:t xml:space="preserve"> shall be present</w:t>
            </w:r>
            <w:r w:rsidRPr="00B06F7A">
              <w:t>.</w:t>
            </w:r>
          </w:p>
        </w:tc>
      </w:tr>
    </w:tbl>
    <w:p w14:paraId="68EEED94" w14:textId="77777777" w:rsidR="005B7866" w:rsidRPr="00B06F7A" w:rsidRDefault="005B7866" w:rsidP="005B7866">
      <w:pPr>
        <w:rPr>
          <w:noProof/>
        </w:rPr>
      </w:pPr>
    </w:p>
    <w:p w14:paraId="311D404D" w14:textId="77777777" w:rsidR="005B7866" w:rsidRPr="00B06F7A" w:rsidRDefault="005B7866" w:rsidP="00C05182">
      <w:pPr>
        <w:pStyle w:val="Heading5"/>
      </w:pPr>
      <w:bookmarkStart w:id="2656" w:name="_Toc36457251"/>
      <w:bookmarkStart w:id="2657" w:name="_Toc45028145"/>
      <w:bookmarkStart w:id="2658" w:name="_Toc45028980"/>
      <w:bookmarkStart w:id="2659" w:name="_Toc67681739"/>
      <w:bookmarkStart w:id="2660" w:name="_Toc27585285"/>
      <w:bookmarkStart w:id="2661" w:name="_Toc114764521"/>
      <w:r w:rsidRPr="00B06F7A">
        <w:t>6.1.6.2.55</w:t>
      </w:r>
      <w:r w:rsidRPr="00B06F7A">
        <w:tab/>
        <w:t>Type: SorUpdateInfo</w:t>
      </w:r>
      <w:bookmarkEnd w:id="2656"/>
      <w:bookmarkEnd w:id="2657"/>
      <w:bookmarkEnd w:id="2658"/>
      <w:bookmarkEnd w:id="2659"/>
      <w:bookmarkEnd w:id="2661"/>
    </w:p>
    <w:p w14:paraId="4A389546" w14:textId="77777777" w:rsidR="005B7866" w:rsidRPr="00B06F7A" w:rsidRDefault="005B7866" w:rsidP="005B7866">
      <w:pPr>
        <w:pStyle w:val="TH"/>
      </w:pPr>
      <w:r w:rsidRPr="00B06F7A">
        <w:rPr>
          <w:noProof/>
        </w:rPr>
        <w:t>Table </w:t>
      </w:r>
      <w:r w:rsidRPr="00B06F7A">
        <w:t>6.1.6.2.55-1: SorUpdateInfo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0916B9CD"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7C38D52"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4117C66"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DDE2766"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9A65CB"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6440129B"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4A2E52F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7E299C1" w14:textId="77777777" w:rsidR="005B7866" w:rsidRPr="00B06F7A" w:rsidRDefault="005B7866" w:rsidP="007F1FAF">
            <w:pPr>
              <w:pStyle w:val="TAL"/>
              <w:rPr>
                <w:lang w:eastAsia="zh-CN"/>
              </w:rPr>
            </w:pPr>
            <w:r w:rsidRPr="00B06F7A">
              <w:rPr>
                <w:lang w:eastAsia="zh-CN"/>
              </w:rPr>
              <w:t>vplmnId</w:t>
            </w:r>
          </w:p>
        </w:tc>
        <w:tc>
          <w:tcPr>
            <w:tcW w:w="1842" w:type="dxa"/>
            <w:tcBorders>
              <w:top w:val="single" w:sz="4" w:space="0" w:color="auto"/>
              <w:left w:val="single" w:sz="4" w:space="0" w:color="auto"/>
              <w:bottom w:val="single" w:sz="4" w:space="0" w:color="auto"/>
              <w:right w:val="single" w:sz="4" w:space="0" w:color="auto"/>
            </w:tcBorders>
          </w:tcPr>
          <w:p w14:paraId="5B31685D" w14:textId="77777777" w:rsidR="005B7866" w:rsidRPr="00B06F7A" w:rsidRDefault="005B7866" w:rsidP="007F1FAF">
            <w:pPr>
              <w:pStyle w:val="TAL"/>
              <w:rPr>
                <w:lang w:eastAsia="zh-CN"/>
              </w:rPr>
            </w:pPr>
            <w:r w:rsidRPr="00B06F7A">
              <w:rPr>
                <w:lang w:eastAsia="zh-CN"/>
              </w:rPr>
              <w:t>PlmnId</w:t>
            </w:r>
          </w:p>
        </w:tc>
        <w:tc>
          <w:tcPr>
            <w:tcW w:w="567" w:type="dxa"/>
            <w:tcBorders>
              <w:top w:val="single" w:sz="4" w:space="0" w:color="auto"/>
              <w:left w:val="single" w:sz="4" w:space="0" w:color="auto"/>
              <w:bottom w:val="single" w:sz="4" w:space="0" w:color="auto"/>
              <w:right w:val="single" w:sz="4" w:space="0" w:color="auto"/>
            </w:tcBorders>
          </w:tcPr>
          <w:p w14:paraId="117D9D2B" w14:textId="77777777" w:rsidR="005B7866" w:rsidRPr="00B06F7A" w:rsidRDefault="005B7866" w:rsidP="007F1FAF">
            <w:pPr>
              <w:pStyle w:val="TAC"/>
              <w:rPr>
                <w:lang w:eastAsia="zh-CN"/>
              </w:rPr>
            </w:pPr>
            <w:r w:rsidRPr="00B06F7A">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B0324E2" w14:textId="77777777" w:rsidR="005B7866" w:rsidRPr="00B06F7A" w:rsidRDefault="005B7866" w:rsidP="007F1FAF">
            <w:pPr>
              <w:pStyle w:val="TAL"/>
              <w:rPr>
                <w:lang w:eastAsia="zh-CN"/>
              </w:rPr>
            </w:pPr>
            <w:r w:rsidRPr="00B06F7A">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62AAB6A9" w14:textId="77777777" w:rsidR="005B7866" w:rsidRPr="00B06F7A" w:rsidRDefault="005B7866" w:rsidP="007F1FAF">
            <w:pPr>
              <w:pStyle w:val="TAL"/>
              <w:rPr>
                <w:rFonts w:cs="Arial"/>
                <w:szCs w:val="18"/>
                <w:lang w:eastAsia="zh-CN"/>
              </w:rPr>
            </w:pPr>
            <w:r w:rsidRPr="00B06F7A">
              <w:rPr>
                <w:rFonts w:cs="Arial"/>
                <w:szCs w:val="18"/>
                <w:lang w:eastAsia="zh-CN"/>
              </w:rPr>
              <w:t>Serving node PLMN identity.</w:t>
            </w:r>
          </w:p>
        </w:tc>
      </w:tr>
      <w:tr w:rsidR="00D71412" w:rsidRPr="00B06F7A" w14:paraId="185087B1" w14:textId="77777777" w:rsidTr="00D71412">
        <w:trPr>
          <w:jc w:val="center"/>
        </w:trPr>
        <w:tc>
          <w:tcPr>
            <w:tcW w:w="2090" w:type="dxa"/>
            <w:tcBorders>
              <w:top w:val="single" w:sz="4" w:space="0" w:color="auto"/>
              <w:left w:val="single" w:sz="4" w:space="0" w:color="auto"/>
              <w:bottom w:val="single" w:sz="4" w:space="0" w:color="auto"/>
              <w:right w:val="single" w:sz="4" w:space="0" w:color="auto"/>
            </w:tcBorders>
          </w:tcPr>
          <w:p w14:paraId="2027D868" w14:textId="77777777" w:rsidR="00D71412" w:rsidRPr="00B06F7A" w:rsidRDefault="00D71412" w:rsidP="00812A4A">
            <w:pPr>
              <w:pStyle w:val="TAL"/>
              <w:rPr>
                <w:lang w:eastAsia="zh-CN"/>
              </w:rPr>
            </w:pPr>
            <w:r w:rsidRPr="00B06F7A">
              <w:rPr>
                <w:lang w:eastAsia="zh-CN"/>
              </w:rPr>
              <w:t>supportedFeatures</w:t>
            </w:r>
          </w:p>
        </w:tc>
        <w:tc>
          <w:tcPr>
            <w:tcW w:w="1842" w:type="dxa"/>
            <w:tcBorders>
              <w:top w:val="single" w:sz="4" w:space="0" w:color="auto"/>
              <w:left w:val="single" w:sz="4" w:space="0" w:color="auto"/>
              <w:bottom w:val="single" w:sz="4" w:space="0" w:color="auto"/>
              <w:right w:val="single" w:sz="4" w:space="0" w:color="auto"/>
            </w:tcBorders>
          </w:tcPr>
          <w:p w14:paraId="33A5C48E" w14:textId="77777777" w:rsidR="00D71412" w:rsidRPr="00B06F7A" w:rsidRDefault="00D71412" w:rsidP="00812A4A">
            <w:pPr>
              <w:pStyle w:val="TAL"/>
              <w:rPr>
                <w:lang w:eastAsia="zh-CN"/>
              </w:rPr>
            </w:pPr>
            <w:r w:rsidRPr="00B06F7A">
              <w:rPr>
                <w:lang w:eastAsia="zh-CN"/>
              </w:rPr>
              <w:t>SupportedFeatures</w:t>
            </w:r>
          </w:p>
        </w:tc>
        <w:tc>
          <w:tcPr>
            <w:tcW w:w="567" w:type="dxa"/>
            <w:tcBorders>
              <w:top w:val="single" w:sz="4" w:space="0" w:color="auto"/>
              <w:left w:val="single" w:sz="4" w:space="0" w:color="auto"/>
              <w:bottom w:val="single" w:sz="4" w:space="0" w:color="auto"/>
              <w:right w:val="single" w:sz="4" w:space="0" w:color="auto"/>
            </w:tcBorders>
          </w:tcPr>
          <w:p w14:paraId="79724CF4" w14:textId="77777777" w:rsidR="00D71412" w:rsidRPr="00B06F7A" w:rsidRDefault="00D71412" w:rsidP="00812A4A">
            <w:pPr>
              <w:pStyle w:val="TAC"/>
              <w:rPr>
                <w:lang w:eastAsia="zh-CN"/>
              </w:rPr>
            </w:pPr>
            <w:r w:rsidRPr="00B06F7A">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FF36E2" w14:textId="77777777" w:rsidR="00D71412" w:rsidRPr="00B06F7A" w:rsidRDefault="00D71412" w:rsidP="00812A4A">
            <w:pPr>
              <w:pStyle w:val="TAL"/>
              <w:rPr>
                <w:lang w:eastAsia="zh-CN"/>
              </w:rPr>
            </w:pPr>
            <w:r w:rsidRPr="00B06F7A">
              <w:rPr>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49E95AE3" w14:textId="77777777" w:rsidR="00D71412" w:rsidRPr="00B06F7A" w:rsidRDefault="00D71412" w:rsidP="00812A4A">
            <w:pPr>
              <w:pStyle w:val="TAL"/>
              <w:rPr>
                <w:rFonts w:cs="Arial"/>
                <w:szCs w:val="18"/>
                <w:lang w:eastAsia="zh-CN"/>
              </w:rPr>
            </w:pPr>
            <w:r w:rsidRPr="00B06F7A">
              <w:rPr>
                <w:rFonts w:cs="Arial"/>
                <w:szCs w:val="18"/>
                <w:lang w:eastAsia="zh-CN"/>
              </w:rPr>
              <w:t>See clause 6.1.8</w:t>
            </w:r>
          </w:p>
        </w:tc>
      </w:tr>
    </w:tbl>
    <w:p w14:paraId="6E312125" w14:textId="77777777" w:rsidR="005B7866" w:rsidRPr="00B06F7A" w:rsidRDefault="005B7866" w:rsidP="005B7866">
      <w:pPr>
        <w:rPr>
          <w:noProof/>
        </w:rPr>
      </w:pPr>
    </w:p>
    <w:p w14:paraId="6DD185B8" w14:textId="77777777" w:rsidR="005B7866" w:rsidRPr="00B06F7A" w:rsidRDefault="005B7866" w:rsidP="00C05182">
      <w:pPr>
        <w:pStyle w:val="Heading5"/>
      </w:pPr>
      <w:bookmarkStart w:id="2662" w:name="_Toc36457252"/>
      <w:bookmarkStart w:id="2663" w:name="_Toc45028146"/>
      <w:bookmarkStart w:id="2664" w:name="_Toc45028981"/>
      <w:bookmarkStart w:id="2665" w:name="_Toc67681740"/>
      <w:bookmarkStart w:id="2666" w:name="_Toc114764522"/>
      <w:r w:rsidRPr="00B06F7A">
        <w:t>6.1.6.2.56</w:t>
      </w:r>
      <w:r w:rsidRPr="00B06F7A">
        <w:tab/>
        <w:t xml:space="preserve">Type: </w:t>
      </w:r>
      <w:r w:rsidRPr="00B06F7A">
        <w:rPr>
          <w:rFonts w:hint="eastAsia"/>
          <w:lang w:eastAsia="zh-CN"/>
        </w:rPr>
        <w:t>E</w:t>
      </w:r>
      <w:r w:rsidRPr="00B06F7A">
        <w:rPr>
          <w:lang w:eastAsia="zh-CN"/>
        </w:rPr>
        <w:t>nhancedCoverage</w:t>
      </w:r>
      <w:r w:rsidRPr="00B06F7A">
        <w:t>Restriction</w:t>
      </w:r>
      <w:r w:rsidRPr="00B06F7A">
        <w:rPr>
          <w:lang w:eastAsia="zh-CN"/>
        </w:rPr>
        <w:t>Data</w:t>
      </w:r>
      <w:bookmarkEnd w:id="2662"/>
      <w:bookmarkEnd w:id="2663"/>
      <w:bookmarkEnd w:id="2664"/>
      <w:bookmarkEnd w:id="2665"/>
      <w:bookmarkEnd w:id="2666"/>
    </w:p>
    <w:p w14:paraId="1A03D8A9" w14:textId="77777777" w:rsidR="005B7866" w:rsidRPr="00B06F7A" w:rsidRDefault="005B7866" w:rsidP="005B7866">
      <w:pPr>
        <w:pStyle w:val="TH"/>
      </w:pPr>
      <w:r w:rsidRPr="00B06F7A">
        <w:rPr>
          <w:noProof/>
        </w:rPr>
        <w:t>Table </w:t>
      </w:r>
      <w:r w:rsidRPr="00B06F7A">
        <w:t xml:space="preserve">6.1.6.2.56-1: </w:t>
      </w:r>
      <w:r w:rsidRPr="00B06F7A">
        <w:rPr>
          <w:noProof/>
        </w:rPr>
        <w:t xml:space="preserve">Definition of type </w:t>
      </w:r>
      <w:r w:rsidRPr="00B06F7A">
        <w:rPr>
          <w:rFonts w:hint="eastAsia"/>
          <w:lang w:eastAsia="zh-CN"/>
        </w:rPr>
        <w:t>E</w:t>
      </w:r>
      <w:r w:rsidRPr="00B06F7A">
        <w:rPr>
          <w:lang w:eastAsia="zh-CN"/>
        </w:rPr>
        <w:t>nhancedCoverage</w:t>
      </w:r>
      <w:r w:rsidRPr="00B06F7A">
        <w:t>Restriction</w:t>
      </w:r>
      <w:r w:rsidRPr="00B06F7A">
        <w:rPr>
          <w:lang w:eastAsia="zh-CN"/>
        </w:rPr>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1DCE38D9"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9B85C4"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96776CA"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144DAE7"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98EC09D"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648001B4"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791F0B4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hideMark/>
          </w:tcPr>
          <w:p w14:paraId="0B67AA3D" w14:textId="77777777" w:rsidR="005B7866" w:rsidRPr="00B06F7A" w:rsidRDefault="005B7866" w:rsidP="007F1FAF">
            <w:pPr>
              <w:pStyle w:val="TAL"/>
              <w:rPr>
                <w:lang w:eastAsia="zh-CN"/>
              </w:rPr>
            </w:pPr>
            <w:r w:rsidRPr="00B06F7A">
              <w:t>plmnEcInfoList</w:t>
            </w:r>
          </w:p>
        </w:tc>
        <w:tc>
          <w:tcPr>
            <w:tcW w:w="1842" w:type="dxa"/>
            <w:tcBorders>
              <w:top w:val="single" w:sz="4" w:space="0" w:color="auto"/>
              <w:left w:val="single" w:sz="4" w:space="0" w:color="auto"/>
              <w:bottom w:val="single" w:sz="4" w:space="0" w:color="auto"/>
              <w:right w:val="single" w:sz="4" w:space="0" w:color="auto"/>
            </w:tcBorders>
            <w:hideMark/>
          </w:tcPr>
          <w:p w14:paraId="22FA8BA0" w14:textId="77777777" w:rsidR="005B7866" w:rsidRPr="00B06F7A" w:rsidRDefault="005B7866" w:rsidP="007F1FAF">
            <w:pPr>
              <w:pStyle w:val="TAL"/>
              <w:rPr>
                <w:lang w:eastAsia="zh-CN"/>
              </w:rPr>
            </w:pPr>
            <w:r w:rsidRPr="00B06F7A">
              <w:t>array(PlmnEcInfo</w:t>
            </w:r>
            <w:r w:rsidRPr="00B06F7A">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00CB4C13" w14:textId="77777777" w:rsidR="005B7866" w:rsidRPr="00B06F7A" w:rsidRDefault="005B7866" w:rsidP="007F1FAF">
            <w:pPr>
              <w:pStyle w:val="TAC"/>
              <w:rPr>
                <w:lang w:eastAsia="zh-CN"/>
              </w:rPr>
            </w:pPr>
            <w:r w:rsidRPr="00B06F7A">
              <w:t>O</w:t>
            </w:r>
          </w:p>
        </w:tc>
        <w:tc>
          <w:tcPr>
            <w:tcW w:w="1134" w:type="dxa"/>
            <w:tcBorders>
              <w:top w:val="single" w:sz="4" w:space="0" w:color="auto"/>
              <w:left w:val="single" w:sz="4" w:space="0" w:color="auto"/>
              <w:bottom w:val="single" w:sz="4" w:space="0" w:color="auto"/>
              <w:right w:val="single" w:sz="4" w:space="0" w:color="auto"/>
            </w:tcBorders>
            <w:hideMark/>
          </w:tcPr>
          <w:p w14:paraId="12322B4E" w14:textId="77777777" w:rsidR="005B7866" w:rsidRPr="00B06F7A" w:rsidRDefault="005B7866" w:rsidP="007F1FAF">
            <w:pPr>
              <w:pStyle w:val="TAL"/>
              <w:rPr>
                <w:lang w:eastAsia="zh-CN"/>
              </w:rPr>
            </w:pPr>
            <w:r w:rsidRPr="00B06F7A">
              <w:t>1..N</w:t>
            </w:r>
          </w:p>
        </w:tc>
        <w:tc>
          <w:tcPr>
            <w:tcW w:w="3934" w:type="dxa"/>
            <w:tcBorders>
              <w:top w:val="single" w:sz="4" w:space="0" w:color="auto"/>
              <w:left w:val="single" w:sz="4" w:space="0" w:color="auto"/>
              <w:bottom w:val="single" w:sz="4" w:space="0" w:color="auto"/>
              <w:right w:val="single" w:sz="4" w:space="0" w:color="auto"/>
            </w:tcBorders>
            <w:hideMark/>
          </w:tcPr>
          <w:p w14:paraId="29B3FDDF" w14:textId="77777777" w:rsidR="005B7866" w:rsidRPr="00B06F7A" w:rsidRDefault="005B7866" w:rsidP="007F1FAF">
            <w:pPr>
              <w:pStyle w:val="TAL"/>
              <w:rPr>
                <w:rFonts w:cs="Arial"/>
                <w:szCs w:val="18"/>
                <w:lang w:eastAsia="zh-CN"/>
              </w:rPr>
            </w:pPr>
            <w:r w:rsidRPr="00B06F7A">
              <w:rPr>
                <w:rFonts w:cs="Arial"/>
                <w:szCs w:val="18"/>
                <w:lang w:eastAsia="zh-CN"/>
              </w:rPr>
              <w:t>It may indicate a complete list of serving PLMNs where Enhanced Coverage Restriction shall be allowed and the detailed enhanced coverage restriction configuration under per the PLMN.</w:t>
            </w:r>
          </w:p>
        </w:tc>
      </w:tr>
    </w:tbl>
    <w:p w14:paraId="3700418D" w14:textId="77777777" w:rsidR="005B7866" w:rsidRPr="00B06F7A" w:rsidRDefault="005B7866" w:rsidP="005B7866">
      <w:pPr>
        <w:rPr>
          <w:noProof/>
        </w:rPr>
      </w:pPr>
    </w:p>
    <w:p w14:paraId="1FDF9A9D" w14:textId="77777777" w:rsidR="005B7866" w:rsidRPr="00B06F7A" w:rsidRDefault="005B7866" w:rsidP="00C05182">
      <w:pPr>
        <w:pStyle w:val="Heading5"/>
      </w:pPr>
      <w:bookmarkStart w:id="2667" w:name="_Toc36457253"/>
      <w:bookmarkStart w:id="2668" w:name="_Toc45028147"/>
      <w:bookmarkStart w:id="2669" w:name="_Toc45028982"/>
      <w:bookmarkStart w:id="2670" w:name="_Toc67681741"/>
      <w:bookmarkStart w:id="2671" w:name="_Toc114764523"/>
      <w:r w:rsidRPr="00B06F7A">
        <w:t>6.1.6.2.57</w:t>
      </w:r>
      <w:r w:rsidRPr="00B06F7A">
        <w:tab/>
        <w:t xml:space="preserve">Type: </w:t>
      </w:r>
      <w:r w:rsidRPr="00B06F7A">
        <w:rPr>
          <w:rFonts w:hint="eastAsia"/>
          <w:lang w:eastAsia="zh-CN"/>
        </w:rPr>
        <w:t>Edrx</w:t>
      </w:r>
      <w:r w:rsidRPr="00B06F7A">
        <w:rPr>
          <w:lang w:eastAsia="zh-CN"/>
        </w:rPr>
        <w:t>Parameters</w:t>
      </w:r>
      <w:bookmarkEnd w:id="2667"/>
      <w:bookmarkEnd w:id="2668"/>
      <w:bookmarkEnd w:id="2669"/>
      <w:bookmarkEnd w:id="2670"/>
      <w:bookmarkEnd w:id="2671"/>
    </w:p>
    <w:p w14:paraId="603B2B16" w14:textId="77777777" w:rsidR="005B7866" w:rsidRPr="00B06F7A" w:rsidRDefault="005B7866" w:rsidP="005B7866">
      <w:pPr>
        <w:pStyle w:val="TH"/>
        <w:outlineLvl w:val="0"/>
      </w:pPr>
      <w:r w:rsidRPr="00B06F7A">
        <w:t xml:space="preserve">Table 6.1.6.2.57-1: </w:t>
      </w:r>
      <w:r w:rsidRPr="00B06F7A">
        <w:rPr>
          <w:rFonts w:hint="eastAsia"/>
          <w:lang w:eastAsia="zh-CN"/>
        </w:rPr>
        <w:t>EdrxParameters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07498E1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8F0D1B8"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9AA5ACF"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76A7E4F"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7C5EA4"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D476710"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7628FE7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BDD6B9D" w14:textId="77777777" w:rsidR="005B7866" w:rsidRPr="00B06F7A" w:rsidRDefault="005B7866" w:rsidP="007F1FAF">
            <w:pPr>
              <w:pStyle w:val="TAL"/>
              <w:rPr>
                <w:lang w:eastAsia="zh-CN"/>
              </w:rPr>
            </w:pPr>
            <w:r w:rsidRPr="00B06F7A">
              <w:t>ratType</w:t>
            </w:r>
          </w:p>
        </w:tc>
        <w:tc>
          <w:tcPr>
            <w:tcW w:w="1842" w:type="dxa"/>
            <w:tcBorders>
              <w:top w:val="single" w:sz="4" w:space="0" w:color="auto"/>
              <w:left w:val="single" w:sz="4" w:space="0" w:color="auto"/>
              <w:bottom w:val="single" w:sz="4" w:space="0" w:color="auto"/>
              <w:right w:val="single" w:sz="4" w:space="0" w:color="auto"/>
            </w:tcBorders>
          </w:tcPr>
          <w:p w14:paraId="68763CA6" w14:textId="77777777" w:rsidR="005B7866" w:rsidRPr="00B06F7A" w:rsidRDefault="005B7866" w:rsidP="007F1FAF">
            <w:pPr>
              <w:pStyle w:val="TAL"/>
            </w:pPr>
            <w:r w:rsidRPr="00B06F7A">
              <w:t>RatType</w:t>
            </w:r>
          </w:p>
        </w:tc>
        <w:tc>
          <w:tcPr>
            <w:tcW w:w="567" w:type="dxa"/>
            <w:tcBorders>
              <w:top w:val="single" w:sz="4" w:space="0" w:color="auto"/>
              <w:left w:val="single" w:sz="4" w:space="0" w:color="auto"/>
              <w:bottom w:val="single" w:sz="4" w:space="0" w:color="auto"/>
              <w:right w:val="single" w:sz="4" w:space="0" w:color="auto"/>
            </w:tcBorders>
          </w:tcPr>
          <w:p w14:paraId="1B01AB9C" w14:textId="77777777" w:rsidR="005B7866" w:rsidRPr="00B06F7A" w:rsidRDefault="005B7866" w:rsidP="007F1FAF">
            <w:pPr>
              <w:pStyle w:val="TAC"/>
              <w:rPr>
                <w:lang w:eastAsia="zh-CN"/>
              </w:rPr>
            </w:pPr>
            <w:r w:rsidRPr="00B06F7A">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A214A74" w14:textId="77777777" w:rsidR="005B7866" w:rsidRPr="00B06F7A" w:rsidRDefault="005B7866" w:rsidP="007F1FAF">
            <w:pPr>
              <w:pStyle w:val="TAL"/>
            </w:pPr>
            <w:r w:rsidRPr="00B06F7A">
              <w:t>1</w:t>
            </w:r>
          </w:p>
        </w:tc>
        <w:tc>
          <w:tcPr>
            <w:tcW w:w="3934" w:type="dxa"/>
            <w:tcBorders>
              <w:top w:val="single" w:sz="4" w:space="0" w:color="auto"/>
              <w:left w:val="single" w:sz="4" w:space="0" w:color="auto"/>
              <w:bottom w:val="single" w:sz="4" w:space="0" w:color="auto"/>
              <w:right w:val="single" w:sz="4" w:space="0" w:color="auto"/>
            </w:tcBorders>
          </w:tcPr>
          <w:p w14:paraId="5A320241" w14:textId="77777777" w:rsidR="005B7866" w:rsidRPr="00B06F7A" w:rsidRDefault="005B7866" w:rsidP="007F1FAF">
            <w:pPr>
              <w:pStyle w:val="TAL"/>
              <w:spacing w:afterLines="50" w:after="120"/>
            </w:pPr>
            <w:r w:rsidRPr="00B06F7A">
              <w:t>This IE shall indicate the RAT type which eDRX value are applicable to.</w:t>
            </w:r>
          </w:p>
          <w:p w14:paraId="4B8D67B5" w14:textId="77777777" w:rsidR="005B7866" w:rsidRPr="00B06F7A" w:rsidRDefault="005B7866" w:rsidP="007F1FAF">
            <w:pPr>
              <w:pStyle w:val="TAL"/>
              <w:spacing w:afterLines="50" w:after="120"/>
            </w:pPr>
            <w:r w:rsidRPr="00B06F7A">
              <w:t>Only the following values are allowed:</w:t>
            </w:r>
          </w:p>
          <w:p w14:paraId="0AD05A68" w14:textId="65E3731C" w:rsidR="005B7866" w:rsidRPr="00B06F7A" w:rsidRDefault="005B7866" w:rsidP="007F1FAF">
            <w:pPr>
              <w:pStyle w:val="TAL"/>
              <w:spacing w:afterLines="50" w:after="120"/>
            </w:pPr>
            <w:r w:rsidRPr="00B06F7A">
              <w:t>"EUTRA"</w:t>
            </w:r>
            <w:r w:rsidRPr="00B06F7A">
              <w:br/>
              <w:t>"</w:t>
            </w:r>
            <w:r w:rsidRPr="00B06F7A">
              <w:rPr>
                <w:lang w:eastAsia="zh-CN"/>
              </w:rPr>
              <w:t>NBIOT</w:t>
            </w:r>
            <w:r w:rsidRPr="00B06F7A">
              <w:t>"</w:t>
            </w:r>
            <w:r w:rsidRPr="00B06F7A">
              <w:br/>
              <w:t>"LTE-M"</w:t>
            </w:r>
            <w:r w:rsidR="000E6762">
              <w:br/>
            </w:r>
            <w:r w:rsidR="000E6762" w:rsidRPr="00B06F7A">
              <w:t>"</w:t>
            </w:r>
            <w:r w:rsidR="000E6762">
              <w:t>NR</w:t>
            </w:r>
            <w:r w:rsidR="000E6762" w:rsidRPr="00B06F7A">
              <w:t>"</w:t>
            </w:r>
            <w:r w:rsidR="000E6762">
              <w:br/>
            </w:r>
            <w:r w:rsidR="000E6762" w:rsidRPr="00B06F7A">
              <w:t>"</w:t>
            </w:r>
            <w:r w:rsidR="000E6762">
              <w:t>NR_</w:t>
            </w:r>
            <w:r w:rsidR="000E6762">
              <w:rPr>
                <w:rFonts w:hint="eastAsia"/>
                <w:lang w:eastAsia="zh-CN"/>
              </w:rPr>
              <w:t>REDCAP</w:t>
            </w:r>
            <w:r w:rsidR="000E6762" w:rsidRPr="00B06F7A">
              <w:t>"</w:t>
            </w:r>
          </w:p>
        </w:tc>
      </w:tr>
      <w:tr w:rsidR="005B7866" w:rsidRPr="00B06F7A" w14:paraId="47DE766B"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DB77F17" w14:textId="77777777" w:rsidR="005B7866" w:rsidRPr="00B06F7A" w:rsidRDefault="005B7866" w:rsidP="007F1FAF">
            <w:pPr>
              <w:pStyle w:val="TAL"/>
            </w:pPr>
            <w:r w:rsidRPr="00B06F7A">
              <w:t>edrxValue</w:t>
            </w:r>
          </w:p>
        </w:tc>
        <w:tc>
          <w:tcPr>
            <w:tcW w:w="1842" w:type="dxa"/>
            <w:tcBorders>
              <w:top w:val="single" w:sz="4" w:space="0" w:color="auto"/>
              <w:left w:val="single" w:sz="4" w:space="0" w:color="auto"/>
              <w:bottom w:val="single" w:sz="4" w:space="0" w:color="auto"/>
              <w:right w:val="single" w:sz="4" w:space="0" w:color="auto"/>
            </w:tcBorders>
          </w:tcPr>
          <w:p w14:paraId="23935712" w14:textId="77777777" w:rsidR="005B7866" w:rsidRPr="00B06F7A" w:rsidRDefault="005B7866" w:rsidP="007F1FAF">
            <w:pPr>
              <w:pStyle w:val="TAL"/>
              <w:rPr>
                <w:lang w:eastAsia="zh-CN"/>
              </w:rPr>
            </w:pPr>
            <w:r w:rsidRPr="00B06F7A">
              <w:rPr>
                <w:rFonts w:hint="eastAsia"/>
                <w:lang w:eastAsia="zh-CN"/>
              </w:rPr>
              <w:t>string</w:t>
            </w:r>
          </w:p>
        </w:tc>
        <w:tc>
          <w:tcPr>
            <w:tcW w:w="567" w:type="dxa"/>
            <w:tcBorders>
              <w:top w:val="single" w:sz="4" w:space="0" w:color="auto"/>
              <w:left w:val="single" w:sz="4" w:space="0" w:color="auto"/>
              <w:bottom w:val="single" w:sz="4" w:space="0" w:color="auto"/>
              <w:right w:val="single" w:sz="4" w:space="0" w:color="auto"/>
            </w:tcBorders>
          </w:tcPr>
          <w:p w14:paraId="66800C7A" w14:textId="77777777" w:rsidR="005B7866" w:rsidRPr="00B06F7A" w:rsidRDefault="005B7866" w:rsidP="007F1FAF">
            <w:pPr>
              <w:pStyle w:val="TAC"/>
              <w:rPr>
                <w:lang w:eastAsia="zh-CN"/>
              </w:rPr>
            </w:pPr>
            <w:r w:rsidRPr="00B06F7A">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6B9456" w14:textId="77777777" w:rsidR="005B7866" w:rsidRPr="00B06F7A" w:rsidRDefault="005B7866" w:rsidP="007F1FAF">
            <w:pPr>
              <w:pStyle w:val="TAL"/>
            </w:pPr>
            <w:r w:rsidRPr="00B06F7A">
              <w:t>1</w:t>
            </w:r>
          </w:p>
        </w:tc>
        <w:tc>
          <w:tcPr>
            <w:tcW w:w="3934" w:type="dxa"/>
            <w:tcBorders>
              <w:top w:val="single" w:sz="4" w:space="0" w:color="auto"/>
              <w:left w:val="single" w:sz="4" w:space="0" w:color="auto"/>
              <w:bottom w:val="single" w:sz="4" w:space="0" w:color="auto"/>
              <w:right w:val="single" w:sz="4" w:space="0" w:color="auto"/>
            </w:tcBorders>
          </w:tcPr>
          <w:p w14:paraId="0F26964A" w14:textId="77777777" w:rsidR="005B7866" w:rsidRPr="00B06F7A" w:rsidRDefault="005B7866" w:rsidP="007F1FAF">
            <w:pPr>
              <w:pStyle w:val="TAL"/>
            </w:pPr>
            <w:r w:rsidRPr="00B06F7A">
              <w:t>This IE shall indicate eDRX Cycle length value, it shall be encoded as a string of bits 4 to 1 of octet 3 in the "Extended DRX parameter" IE (see Figure 10.5.5.32 of 3GPP TS 24.008 [46]).</w:t>
            </w:r>
          </w:p>
          <w:p w14:paraId="56604FB3" w14:textId="77777777" w:rsidR="005B7866" w:rsidRPr="00B06F7A" w:rsidRDefault="005B7866" w:rsidP="007F1FAF">
            <w:pPr>
              <w:pStyle w:val="TAL"/>
            </w:pPr>
            <w:r w:rsidRPr="00B06F7A">
              <w:t>Pattern: '^([0-1]{4})$'</w:t>
            </w:r>
          </w:p>
        </w:tc>
      </w:tr>
      <w:tr w:rsidR="005B7866" w:rsidRPr="00B06F7A" w14:paraId="75A13944"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C71D265" w14:textId="77777777" w:rsidR="005B7866" w:rsidRPr="00B06F7A" w:rsidRDefault="005B7866" w:rsidP="007F1FAF">
            <w:pPr>
              <w:pStyle w:val="TAN"/>
            </w:pPr>
            <w:r w:rsidRPr="00B06F7A">
              <w:t>NOTE:</w:t>
            </w:r>
            <w:r w:rsidRPr="00B06F7A">
              <w:tab/>
              <w:t>The relationship between values of ratType and edrxValue shall be in line with clause 10.5.5.32 of 3GPP TS 24.008 [46].</w:t>
            </w:r>
          </w:p>
        </w:tc>
      </w:tr>
    </w:tbl>
    <w:p w14:paraId="451ED7F8" w14:textId="77777777" w:rsidR="005B7866" w:rsidRPr="00B06F7A" w:rsidRDefault="005B7866" w:rsidP="005B7866">
      <w:pPr>
        <w:rPr>
          <w:noProof/>
        </w:rPr>
      </w:pPr>
    </w:p>
    <w:p w14:paraId="4B501F15" w14:textId="77777777" w:rsidR="005B7866" w:rsidRPr="00B06F7A" w:rsidRDefault="005B7866" w:rsidP="00C05182">
      <w:pPr>
        <w:pStyle w:val="Heading5"/>
      </w:pPr>
      <w:bookmarkStart w:id="2672" w:name="_Toc36457254"/>
      <w:bookmarkStart w:id="2673" w:name="_Toc45028148"/>
      <w:bookmarkStart w:id="2674" w:name="_Toc45028983"/>
      <w:bookmarkStart w:id="2675" w:name="_Toc67681742"/>
      <w:bookmarkStart w:id="2676" w:name="_Toc114764524"/>
      <w:r w:rsidRPr="00B06F7A">
        <w:lastRenderedPageBreak/>
        <w:t>6.1.6.2.58</w:t>
      </w:r>
      <w:r w:rsidRPr="00B06F7A">
        <w:tab/>
        <w:t xml:space="preserve">Type: </w:t>
      </w:r>
      <w:r w:rsidRPr="00B06F7A">
        <w:rPr>
          <w:lang w:eastAsia="zh-CN"/>
        </w:rPr>
        <w:t>Ptw</w:t>
      </w:r>
      <w:r w:rsidRPr="00B06F7A">
        <w:rPr>
          <w:rFonts w:hint="eastAsia"/>
          <w:lang w:eastAsia="zh-CN"/>
        </w:rPr>
        <w:t>Parameters</w:t>
      </w:r>
      <w:bookmarkEnd w:id="2672"/>
      <w:bookmarkEnd w:id="2673"/>
      <w:bookmarkEnd w:id="2674"/>
      <w:bookmarkEnd w:id="2675"/>
      <w:bookmarkEnd w:id="2676"/>
    </w:p>
    <w:p w14:paraId="5BC5483C" w14:textId="77777777" w:rsidR="005B7866" w:rsidRPr="00B06F7A" w:rsidRDefault="005B7866" w:rsidP="005B7866">
      <w:pPr>
        <w:pStyle w:val="TH"/>
        <w:outlineLvl w:val="0"/>
      </w:pPr>
      <w:r w:rsidRPr="00B06F7A">
        <w:t xml:space="preserve">Table 6.1.6.2.58-1: </w:t>
      </w:r>
      <w:r w:rsidRPr="00B06F7A">
        <w:rPr>
          <w:lang w:eastAsia="zh-CN"/>
        </w:rPr>
        <w:t>Ptw</w:t>
      </w:r>
      <w:r w:rsidRPr="00B06F7A">
        <w:rPr>
          <w:rFonts w:hint="eastAsia"/>
          <w:lang w:eastAsia="zh-CN"/>
        </w:rP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15ADD1D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711D4F"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07E2EAD"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3D1678F"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7EA215"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C1CBDE6"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1CE1788D"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858AC54" w14:textId="77777777" w:rsidR="005B7866" w:rsidRPr="00B06F7A" w:rsidRDefault="005B7866" w:rsidP="007F1FAF">
            <w:pPr>
              <w:pStyle w:val="TAL"/>
              <w:rPr>
                <w:lang w:eastAsia="zh-CN"/>
              </w:rPr>
            </w:pPr>
            <w:r w:rsidRPr="00B06F7A">
              <w:t>operationMode</w:t>
            </w:r>
          </w:p>
        </w:tc>
        <w:tc>
          <w:tcPr>
            <w:tcW w:w="1842" w:type="dxa"/>
            <w:tcBorders>
              <w:top w:val="single" w:sz="4" w:space="0" w:color="auto"/>
              <w:left w:val="single" w:sz="4" w:space="0" w:color="auto"/>
              <w:bottom w:val="single" w:sz="4" w:space="0" w:color="auto"/>
              <w:right w:val="single" w:sz="4" w:space="0" w:color="auto"/>
            </w:tcBorders>
          </w:tcPr>
          <w:p w14:paraId="0CD7F054" w14:textId="77777777" w:rsidR="005B7866" w:rsidRPr="00B06F7A" w:rsidRDefault="005B7866" w:rsidP="007F1FAF">
            <w:pPr>
              <w:pStyle w:val="TAL"/>
            </w:pPr>
            <w:r w:rsidRPr="00B06F7A">
              <w:t>OperationMode</w:t>
            </w:r>
          </w:p>
        </w:tc>
        <w:tc>
          <w:tcPr>
            <w:tcW w:w="567" w:type="dxa"/>
            <w:tcBorders>
              <w:top w:val="single" w:sz="4" w:space="0" w:color="auto"/>
              <w:left w:val="single" w:sz="4" w:space="0" w:color="auto"/>
              <w:bottom w:val="single" w:sz="4" w:space="0" w:color="auto"/>
              <w:right w:val="single" w:sz="4" w:space="0" w:color="auto"/>
            </w:tcBorders>
          </w:tcPr>
          <w:p w14:paraId="532B89E0" w14:textId="77777777" w:rsidR="005B7866" w:rsidRPr="00B06F7A" w:rsidRDefault="005B7866" w:rsidP="007F1FAF">
            <w:pPr>
              <w:pStyle w:val="TAC"/>
              <w:rPr>
                <w:lang w:eastAsia="zh-CN"/>
              </w:rPr>
            </w:pPr>
            <w:r w:rsidRPr="00B06F7A">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8553B87" w14:textId="77777777" w:rsidR="005B7866" w:rsidRPr="00B06F7A" w:rsidRDefault="005B7866" w:rsidP="007F1FAF">
            <w:pPr>
              <w:pStyle w:val="TAL"/>
            </w:pPr>
            <w:r w:rsidRPr="00B06F7A">
              <w:t>1</w:t>
            </w:r>
          </w:p>
        </w:tc>
        <w:tc>
          <w:tcPr>
            <w:tcW w:w="3934" w:type="dxa"/>
            <w:tcBorders>
              <w:top w:val="single" w:sz="4" w:space="0" w:color="auto"/>
              <w:left w:val="single" w:sz="4" w:space="0" w:color="auto"/>
              <w:bottom w:val="single" w:sz="4" w:space="0" w:color="auto"/>
              <w:right w:val="single" w:sz="4" w:space="0" w:color="auto"/>
            </w:tcBorders>
          </w:tcPr>
          <w:p w14:paraId="08D98C21" w14:textId="77777777" w:rsidR="005B7866" w:rsidRPr="00B06F7A" w:rsidRDefault="005B7866" w:rsidP="007F1FAF">
            <w:pPr>
              <w:pStyle w:val="TAL"/>
              <w:spacing w:afterLines="50" w:after="120"/>
            </w:pPr>
            <w:r w:rsidRPr="00B06F7A">
              <w:t>This IE shall indicate the Operation Mode which PTW value are applicable to.</w:t>
            </w:r>
          </w:p>
        </w:tc>
      </w:tr>
      <w:tr w:rsidR="005B7866" w:rsidRPr="00B06F7A" w14:paraId="359D0331"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0DA734C" w14:textId="77777777" w:rsidR="005B7866" w:rsidRPr="00B06F7A" w:rsidRDefault="005B7866" w:rsidP="007F1FAF">
            <w:pPr>
              <w:pStyle w:val="TAL"/>
              <w:rPr>
                <w:lang w:eastAsia="zh-CN"/>
              </w:rPr>
            </w:pPr>
            <w:r w:rsidRPr="00B06F7A">
              <w:rPr>
                <w:rFonts w:hint="eastAsia"/>
                <w:lang w:eastAsia="zh-CN"/>
              </w:rPr>
              <w:t>ptw</w:t>
            </w:r>
            <w:r w:rsidRPr="00B06F7A">
              <w:rPr>
                <w:lang w:eastAsia="zh-CN"/>
              </w:rPr>
              <w:t>Value</w:t>
            </w:r>
          </w:p>
        </w:tc>
        <w:tc>
          <w:tcPr>
            <w:tcW w:w="1842" w:type="dxa"/>
            <w:tcBorders>
              <w:top w:val="single" w:sz="4" w:space="0" w:color="auto"/>
              <w:left w:val="single" w:sz="4" w:space="0" w:color="auto"/>
              <w:bottom w:val="single" w:sz="4" w:space="0" w:color="auto"/>
              <w:right w:val="single" w:sz="4" w:space="0" w:color="auto"/>
            </w:tcBorders>
          </w:tcPr>
          <w:p w14:paraId="2785D552" w14:textId="77777777" w:rsidR="005B7866" w:rsidRPr="00B06F7A" w:rsidRDefault="005B7866" w:rsidP="007F1FAF">
            <w:pPr>
              <w:pStyle w:val="TAL"/>
              <w:rPr>
                <w:lang w:eastAsia="zh-CN"/>
              </w:rPr>
            </w:pPr>
            <w:r w:rsidRPr="00B06F7A">
              <w:rPr>
                <w:rFonts w:hint="eastAsia"/>
                <w:lang w:eastAsia="zh-CN"/>
              </w:rPr>
              <w:t>string</w:t>
            </w:r>
          </w:p>
        </w:tc>
        <w:tc>
          <w:tcPr>
            <w:tcW w:w="567" w:type="dxa"/>
            <w:tcBorders>
              <w:top w:val="single" w:sz="4" w:space="0" w:color="auto"/>
              <w:left w:val="single" w:sz="4" w:space="0" w:color="auto"/>
              <w:bottom w:val="single" w:sz="4" w:space="0" w:color="auto"/>
              <w:right w:val="single" w:sz="4" w:space="0" w:color="auto"/>
            </w:tcBorders>
          </w:tcPr>
          <w:p w14:paraId="545572CB" w14:textId="77777777" w:rsidR="005B7866" w:rsidRPr="00B06F7A" w:rsidRDefault="005B7866" w:rsidP="007F1FAF">
            <w:pPr>
              <w:pStyle w:val="TAC"/>
              <w:rPr>
                <w:lang w:eastAsia="zh-CN"/>
              </w:rPr>
            </w:pPr>
            <w:r w:rsidRPr="00B06F7A">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D21C4F0" w14:textId="77777777" w:rsidR="005B7866" w:rsidRPr="00B06F7A" w:rsidRDefault="005B7866" w:rsidP="007F1FAF">
            <w:pPr>
              <w:pStyle w:val="TAL"/>
              <w:rPr>
                <w:lang w:eastAsia="zh-CN"/>
              </w:rPr>
            </w:pPr>
            <w:r w:rsidRPr="00B06F7A">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438D1A4E" w14:textId="77777777" w:rsidR="005B7866" w:rsidRPr="00B06F7A" w:rsidRDefault="005B7866" w:rsidP="007F1FAF">
            <w:pPr>
              <w:pStyle w:val="TAL"/>
            </w:pPr>
            <w:r w:rsidRPr="00B06F7A">
              <w:t>This IE shall indicate RAT specific Subscribed Paging Time Window length value, it shall be encoded as a string of bits 8 to 5 of octet 3 in the "Extended DRX parameter" IE (see Figure 10.5.5.32 of 3GPP TS 24.008 [46]).</w:t>
            </w:r>
          </w:p>
          <w:p w14:paraId="17370A90" w14:textId="77777777" w:rsidR="005B7866" w:rsidRPr="00B06F7A" w:rsidRDefault="005B7866" w:rsidP="007F1FAF">
            <w:pPr>
              <w:pStyle w:val="TAL"/>
            </w:pPr>
            <w:r w:rsidRPr="00B06F7A">
              <w:t>Pattern: '^([0-1]{4})$'</w:t>
            </w:r>
          </w:p>
        </w:tc>
      </w:tr>
      <w:tr w:rsidR="005B7866" w:rsidRPr="00B06F7A" w14:paraId="2D967769"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3903036" w14:textId="77777777" w:rsidR="005B7866" w:rsidRPr="00B06F7A" w:rsidRDefault="005B7866" w:rsidP="007F1FAF">
            <w:pPr>
              <w:pStyle w:val="TAN"/>
            </w:pPr>
            <w:r w:rsidRPr="00B06F7A">
              <w:t>NOTE:</w:t>
            </w:r>
            <w:r w:rsidRPr="00B06F7A">
              <w:tab/>
              <w:t>The relationship between values of operationMode and ptwValue shall be in line with clause 10.5.5.32 of 3GPP TS 24.008 [46].</w:t>
            </w:r>
          </w:p>
        </w:tc>
      </w:tr>
    </w:tbl>
    <w:p w14:paraId="006FD14A" w14:textId="77777777" w:rsidR="005B7866" w:rsidRPr="00B06F7A" w:rsidRDefault="005B7866" w:rsidP="005B7866">
      <w:pPr>
        <w:rPr>
          <w:noProof/>
        </w:rPr>
      </w:pPr>
    </w:p>
    <w:p w14:paraId="5CBCA4B3" w14:textId="77777777" w:rsidR="005B7866" w:rsidRPr="00B06F7A" w:rsidRDefault="005B7866" w:rsidP="00C05182">
      <w:pPr>
        <w:pStyle w:val="Heading5"/>
      </w:pPr>
      <w:bookmarkStart w:id="2677" w:name="_Toc36457255"/>
      <w:bookmarkStart w:id="2678" w:name="_Toc45028149"/>
      <w:bookmarkStart w:id="2679" w:name="_Toc45028984"/>
      <w:bookmarkStart w:id="2680" w:name="_Toc67681743"/>
      <w:bookmarkStart w:id="2681" w:name="_Toc114764525"/>
      <w:r w:rsidRPr="00B06F7A">
        <w:t>6.1.6.2.59</w:t>
      </w:r>
      <w:r w:rsidRPr="00B06F7A">
        <w:tab/>
        <w:t>Void</w:t>
      </w:r>
      <w:bookmarkEnd w:id="2677"/>
      <w:bookmarkEnd w:id="2678"/>
      <w:bookmarkEnd w:id="2679"/>
      <w:bookmarkEnd w:id="2680"/>
      <w:bookmarkEnd w:id="2681"/>
    </w:p>
    <w:p w14:paraId="4C07564C" w14:textId="77777777" w:rsidR="005B7866" w:rsidRPr="00B06F7A" w:rsidRDefault="005B7866" w:rsidP="00C05182">
      <w:pPr>
        <w:pStyle w:val="Heading5"/>
      </w:pPr>
      <w:bookmarkStart w:id="2682" w:name="_Toc36457256"/>
      <w:bookmarkStart w:id="2683" w:name="_Toc45028150"/>
      <w:bookmarkStart w:id="2684" w:name="_Toc45028985"/>
      <w:bookmarkStart w:id="2685" w:name="_Toc67681744"/>
      <w:bookmarkStart w:id="2686" w:name="_Toc114764526"/>
      <w:r w:rsidRPr="00B06F7A">
        <w:t>6.1.6.2.60</w:t>
      </w:r>
      <w:r w:rsidRPr="00B06F7A">
        <w:tab/>
        <w:t>Void</w:t>
      </w:r>
      <w:bookmarkEnd w:id="2682"/>
      <w:bookmarkEnd w:id="2683"/>
      <w:bookmarkEnd w:id="2684"/>
      <w:bookmarkEnd w:id="2685"/>
      <w:bookmarkEnd w:id="2686"/>
    </w:p>
    <w:p w14:paraId="50867CCC" w14:textId="77777777" w:rsidR="005B7866" w:rsidRPr="00B06F7A" w:rsidRDefault="005B7866" w:rsidP="00C05182">
      <w:pPr>
        <w:pStyle w:val="Heading5"/>
      </w:pPr>
      <w:bookmarkStart w:id="2687" w:name="_Toc36457257"/>
      <w:bookmarkStart w:id="2688" w:name="_Toc45028151"/>
      <w:bookmarkStart w:id="2689" w:name="_Toc45028986"/>
      <w:bookmarkStart w:id="2690" w:name="_Toc67681745"/>
      <w:bookmarkStart w:id="2691" w:name="_Toc114764527"/>
      <w:r w:rsidRPr="00B06F7A">
        <w:t>6.1.6.2.61</w:t>
      </w:r>
      <w:r w:rsidRPr="00B06F7A">
        <w:tab/>
        <w:t>Type: Void</w:t>
      </w:r>
      <w:bookmarkEnd w:id="2687"/>
      <w:bookmarkEnd w:id="2688"/>
      <w:bookmarkEnd w:id="2689"/>
      <w:bookmarkEnd w:id="2690"/>
      <w:bookmarkEnd w:id="2691"/>
    </w:p>
    <w:p w14:paraId="526E7A1F" w14:textId="77777777" w:rsidR="005B7866" w:rsidRPr="00B06F7A" w:rsidRDefault="005B7866" w:rsidP="00C05182">
      <w:pPr>
        <w:pStyle w:val="Heading5"/>
      </w:pPr>
      <w:bookmarkStart w:id="2692" w:name="_Toc36457258"/>
      <w:bookmarkStart w:id="2693" w:name="_Toc45028152"/>
      <w:bookmarkStart w:id="2694" w:name="_Toc45028987"/>
      <w:bookmarkStart w:id="2695" w:name="_Toc67681746"/>
      <w:bookmarkStart w:id="2696" w:name="_Toc114764528"/>
      <w:r w:rsidRPr="00B06F7A">
        <w:t>6.1.6.2.62</w:t>
      </w:r>
      <w:r w:rsidRPr="00B06F7A">
        <w:tab/>
        <w:t xml:space="preserve">Type: </w:t>
      </w:r>
      <w:r w:rsidRPr="00B06F7A">
        <w:rPr>
          <w:rFonts w:hint="eastAsia"/>
          <w:lang w:eastAsia="zh-CN"/>
        </w:rPr>
        <w:t>ExternalUnrelatedClass</w:t>
      </w:r>
      <w:bookmarkEnd w:id="2692"/>
      <w:bookmarkEnd w:id="2693"/>
      <w:bookmarkEnd w:id="2694"/>
      <w:bookmarkEnd w:id="2695"/>
      <w:bookmarkEnd w:id="2696"/>
    </w:p>
    <w:p w14:paraId="734FD332" w14:textId="77777777" w:rsidR="005B7866" w:rsidRPr="00B06F7A" w:rsidRDefault="005B7866" w:rsidP="005B7866">
      <w:pPr>
        <w:pStyle w:val="TH"/>
      </w:pPr>
      <w:r w:rsidRPr="00B06F7A">
        <w:t xml:space="preserve">Table 6.1.6.2.62-1: Definition of type </w:t>
      </w:r>
      <w:r w:rsidRPr="00B06F7A">
        <w:rPr>
          <w:rFonts w:hint="eastAsia"/>
          <w:lang w:eastAsia="zh-CN"/>
        </w:rPr>
        <w:t>ExternalUnrelatedClass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5B7866" w:rsidRPr="00B06F7A" w14:paraId="268C46D9" w14:textId="77777777" w:rsidTr="007F1FAF">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5866207F" w14:textId="77777777" w:rsidR="005B7866" w:rsidRPr="00B06F7A" w:rsidRDefault="005B7866" w:rsidP="007F1FAF">
            <w:pPr>
              <w:pStyle w:val="TAH"/>
            </w:pPr>
            <w:r w:rsidRPr="00B06F7A">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0F98160"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EE52686"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03DD0A" w14:textId="77777777" w:rsidR="005B7866" w:rsidRPr="00B06F7A" w:rsidRDefault="005B7866" w:rsidP="007F1FAF">
            <w:pPr>
              <w:pStyle w:val="TAH"/>
              <w:jc w:val="left"/>
            </w:pPr>
            <w:r w:rsidRPr="00B06F7A">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674393DC"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257B7088" w14:textId="77777777" w:rsidTr="007F1FAF">
        <w:trPr>
          <w:jc w:val="center"/>
        </w:trPr>
        <w:tc>
          <w:tcPr>
            <w:tcW w:w="1696" w:type="dxa"/>
            <w:tcBorders>
              <w:top w:val="single" w:sz="4" w:space="0" w:color="auto"/>
              <w:left w:val="single" w:sz="4" w:space="0" w:color="auto"/>
              <w:bottom w:val="single" w:sz="4" w:space="0" w:color="auto"/>
              <w:right w:val="single" w:sz="4" w:space="0" w:color="auto"/>
            </w:tcBorders>
          </w:tcPr>
          <w:p w14:paraId="6E86CA32" w14:textId="77777777" w:rsidR="005B7866" w:rsidRPr="00B06F7A" w:rsidRDefault="005B7866" w:rsidP="007F1FAF">
            <w:pPr>
              <w:pStyle w:val="TAL"/>
              <w:rPr>
                <w:lang w:eastAsia="zh-CN"/>
              </w:rPr>
            </w:pPr>
            <w:r w:rsidRPr="00B06F7A">
              <w:rPr>
                <w:rFonts w:hint="eastAsia"/>
                <w:lang w:eastAsia="zh-CN"/>
              </w:rPr>
              <w:t>lcsClientExternals</w:t>
            </w:r>
          </w:p>
        </w:tc>
        <w:tc>
          <w:tcPr>
            <w:tcW w:w="1701" w:type="dxa"/>
            <w:tcBorders>
              <w:top w:val="single" w:sz="4" w:space="0" w:color="auto"/>
              <w:left w:val="single" w:sz="4" w:space="0" w:color="auto"/>
              <w:bottom w:val="single" w:sz="4" w:space="0" w:color="auto"/>
              <w:right w:val="single" w:sz="4" w:space="0" w:color="auto"/>
            </w:tcBorders>
          </w:tcPr>
          <w:p w14:paraId="4407D86D" w14:textId="77777777" w:rsidR="005B7866" w:rsidRPr="00B06F7A" w:rsidRDefault="005B7866" w:rsidP="007F1FAF">
            <w:pPr>
              <w:pStyle w:val="TAL"/>
              <w:rPr>
                <w:lang w:eastAsia="zh-CN"/>
              </w:rPr>
            </w:pPr>
            <w:r w:rsidRPr="00B06F7A">
              <w:rPr>
                <w:rFonts w:hint="eastAsia"/>
                <w:lang w:eastAsia="zh-CN"/>
              </w:rPr>
              <w:t>array(LcsClientExternal)</w:t>
            </w:r>
          </w:p>
        </w:tc>
        <w:tc>
          <w:tcPr>
            <w:tcW w:w="567" w:type="dxa"/>
            <w:tcBorders>
              <w:top w:val="single" w:sz="4" w:space="0" w:color="auto"/>
              <w:left w:val="single" w:sz="4" w:space="0" w:color="auto"/>
              <w:bottom w:val="single" w:sz="4" w:space="0" w:color="auto"/>
              <w:right w:val="single" w:sz="4" w:space="0" w:color="auto"/>
            </w:tcBorders>
          </w:tcPr>
          <w:p w14:paraId="7C06959A" w14:textId="77777777" w:rsidR="005B7866" w:rsidRPr="00B06F7A" w:rsidRDefault="005B7866" w:rsidP="007F1FAF">
            <w:pPr>
              <w:pStyle w:val="TAL"/>
              <w:jc w:val="center"/>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3A62424" w14:textId="77777777" w:rsidR="005B7866" w:rsidRPr="00B06F7A" w:rsidRDefault="005B7866" w:rsidP="007F1FAF">
            <w:pPr>
              <w:pStyle w:val="TAL"/>
            </w:pPr>
            <w:r w:rsidRPr="00B06F7A">
              <w:t>1..N</w:t>
            </w:r>
          </w:p>
        </w:tc>
        <w:tc>
          <w:tcPr>
            <w:tcW w:w="4399" w:type="dxa"/>
            <w:tcBorders>
              <w:top w:val="single" w:sz="4" w:space="0" w:color="auto"/>
              <w:left w:val="single" w:sz="4" w:space="0" w:color="auto"/>
              <w:bottom w:val="single" w:sz="4" w:space="0" w:color="auto"/>
              <w:right w:val="single" w:sz="4" w:space="0" w:color="auto"/>
            </w:tcBorders>
          </w:tcPr>
          <w:p w14:paraId="37C541D6" w14:textId="77777777" w:rsidR="005B7866" w:rsidRPr="00B06F7A" w:rsidRDefault="005B7866" w:rsidP="007F1FAF">
            <w:pPr>
              <w:pStyle w:val="TAL"/>
            </w:pPr>
            <w:r w:rsidRPr="00B06F7A">
              <w:rPr>
                <w:lang w:eastAsia="zh-CN"/>
              </w:rPr>
              <w:t>T</w:t>
            </w:r>
            <w:r w:rsidRPr="00B06F7A">
              <w:rPr>
                <w:rFonts w:hint="eastAsia"/>
                <w:lang w:eastAsia="zh-CN"/>
              </w:rPr>
              <w:t>he list of Call/session Unrelated Class identified by LCS client in the external LCS client list for the list</w:t>
            </w:r>
          </w:p>
        </w:tc>
      </w:tr>
      <w:tr w:rsidR="005B7866" w:rsidRPr="00B06F7A" w14:paraId="11F9A540" w14:textId="77777777" w:rsidTr="007F1FAF">
        <w:trPr>
          <w:jc w:val="center"/>
        </w:trPr>
        <w:tc>
          <w:tcPr>
            <w:tcW w:w="1696" w:type="dxa"/>
            <w:tcBorders>
              <w:top w:val="single" w:sz="4" w:space="0" w:color="auto"/>
              <w:left w:val="single" w:sz="4" w:space="0" w:color="auto"/>
              <w:bottom w:val="single" w:sz="4" w:space="0" w:color="auto"/>
              <w:right w:val="single" w:sz="4" w:space="0" w:color="auto"/>
            </w:tcBorders>
          </w:tcPr>
          <w:p w14:paraId="0B98D751" w14:textId="77777777" w:rsidR="005B7866" w:rsidRPr="00B06F7A" w:rsidRDefault="005B7866" w:rsidP="007F1FAF">
            <w:pPr>
              <w:pStyle w:val="TAL"/>
            </w:pPr>
            <w:r w:rsidRPr="00B06F7A">
              <w:rPr>
                <w:rFonts w:hint="eastAsia"/>
                <w:lang w:eastAsia="zh-CN"/>
              </w:rPr>
              <w:t>afExternals</w:t>
            </w:r>
          </w:p>
        </w:tc>
        <w:tc>
          <w:tcPr>
            <w:tcW w:w="1701" w:type="dxa"/>
            <w:tcBorders>
              <w:top w:val="single" w:sz="4" w:space="0" w:color="auto"/>
              <w:left w:val="single" w:sz="4" w:space="0" w:color="auto"/>
              <w:bottom w:val="single" w:sz="4" w:space="0" w:color="auto"/>
              <w:right w:val="single" w:sz="4" w:space="0" w:color="auto"/>
            </w:tcBorders>
          </w:tcPr>
          <w:p w14:paraId="018903F7" w14:textId="77777777" w:rsidR="005B7866" w:rsidRPr="00B06F7A" w:rsidRDefault="005B7866" w:rsidP="007F1FAF">
            <w:pPr>
              <w:pStyle w:val="TAL"/>
            </w:pPr>
            <w:r w:rsidRPr="00B06F7A">
              <w:rPr>
                <w:rFonts w:hint="eastAsia"/>
                <w:lang w:eastAsia="zh-CN"/>
              </w:rPr>
              <w:t>array(AfExternal)</w:t>
            </w:r>
          </w:p>
        </w:tc>
        <w:tc>
          <w:tcPr>
            <w:tcW w:w="567" w:type="dxa"/>
            <w:tcBorders>
              <w:top w:val="single" w:sz="4" w:space="0" w:color="auto"/>
              <w:left w:val="single" w:sz="4" w:space="0" w:color="auto"/>
              <w:bottom w:val="single" w:sz="4" w:space="0" w:color="auto"/>
              <w:right w:val="single" w:sz="4" w:space="0" w:color="auto"/>
            </w:tcBorders>
          </w:tcPr>
          <w:p w14:paraId="0069BD6D" w14:textId="77777777" w:rsidR="005B7866" w:rsidRPr="00B06F7A" w:rsidRDefault="005B7866" w:rsidP="007F1FAF">
            <w:pPr>
              <w:pStyle w:val="TAL"/>
              <w:jc w:val="center"/>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394B5E5" w14:textId="77777777" w:rsidR="005B7866" w:rsidRPr="00B06F7A" w:rsidRDefault="005B7866" w:rsidP="007F1FAF">
            <w:pPr>
              <w:pStyle w:val="TAL"/>
            </w:pPr>
            <w:r w:rsidRPr="00B06F7A">
              <w:t>1..N</w:t>
            </w:r>
          </w:p>
        </w:tc>
        <w:tc>
          <w:tcPr>
            <w:tcW w:w="4399" w:type="dxa"/>
            <w:tcBorders>
              <w:top w:val="single" w:sz="4" w:space="0" w:color="auto"/>
              <w:left w:val="single" w:sz="4" w:space="0" w:color="auto"/>
              <w:bottom w:val="single" w:sz="4" w:space="0" w:color="auto"/>
              <w:right w:val="single" w:sz="4" w:space="0" w:color="auto"/>
            </w:tcBorders>
          </w:tcPr>
          <w:p w14:paraId="2B12F97B" w14:textId="77777777" w:rsidR="005B7866" w:rsidRPr="00B06F7A" w:rsidRDefault="005B7866" w:rsidP="007F1FAF">
            <w:pPr>
              <w:pStyle w:val="TAL"/>
            </w:pPr>
            <w:r w:rsidRPr="00B06F7A">
              <w:rPr>
                <w:lang w:eastAsia="zh-CN"/>
              </w:rPr>
              <w:t>T</w:t>
            </w:r>
            <w:r w:rsidRPr="00B06F7A">
              <w:rPr>
                <w:rFonts w:hint="eastAsia"/>
                <w:lang w:eastAsia="zh-CN"/>
              </w:rPr>
              <w:t>he list of Call/session Unrelated Class identified by AF in the external LCS client list</w:t>
            </w:r>
          </w:p>
        </w:tc>
      </w:tr>
      <w:tr w:rsidR="005B7866" w:rsidRPr="00B06F7A" w14:paraId="4F8E3849" w14:textId="77777777" w:rsidTr="007F1FAF">
        <w:trPr>
          <w:jc w:val="center"/>
        </w:trPr>
        <w:tc>
          <w:tcPr>
            <w:tcW w:w="1696" w:type="dxa"/>
            <w:tcBorders>
              <w:top w:val="single" w:sz="4" w:space="0" w:color="auto"/>
              <w:left w:val="single" w:sz="4" w:space="0" w:color="auto"/>
              <w:bottom w:val="single" w:sz="4" w:space="0" w:color="auto"/>
              <w:right w:val="single" w:sz="4" w:space="0" w:color="auto"/>
            </w:tcBorders>
          </w:tcPr>
          <w:p w14:paraId="31453941" w14:textId="77777777" w:rsidR="005B7866" w:rsidRPr="00B06F7A" w:rsidRDefault="005B7866" w:rsidP="007F1FAF">
            <w:pPr>
              <w:pStyle w:val="TAL"/>
              <w:rPr>
                <w:lang w:eastAsia="zh-CN"/>
              </w:rPr>
            </w:pPr>
            <w:r w:rsidRPr="00B06F7A">
              <w:rPr>
                <w:rFonts w:hint="eastAsia"/>
                <w:lang w:eastAsia="zh-CN"/>
              </w:rPr>
              <w:t>lcsClientGroupExternals</w:t>
            </w:r>
          </w:p>
        </w:tc>
        <w:tc>
          <w:tcPr>
            <w:tcW w:w="1701" w:type="dxa"/>
            <w:tcBorders>
              <w:top w:val="single" w:sz="4" w:space="0" w:color="auto"/>
              <w:left w:val="single" w:sz="4" w:space="0" w:color="auto"/>
              <w:bottom w:val="single" w:sz="4" w:space="0" w:color="auto"/>
              <w:right w:val="single" w:sz="4" w:space="0" w:color="auto"/>
            </w:tcBorders>
          </w:tcPr>
          <w:p w14:paraId="47B24482" w14:textId="77777777" w:rsidR="005B7866" w:rsidRPr="00B06F7A" w:rsidRDefault="005B7866" w:rsidP="007F1FAF">
            <w:pPr>
              <w:pStyle w:val="TAL"/>
              <w:rPr>
                <w:lang w:eastAsia="zh-CN"/>
              </w:rPr>
            </w:pPr>
            <w:r w:rsidRPr="00B06F7A">
              <w:rPr>
                <w:rFonts w:hint="eastAsia"/>
                <w:lang w:eastAsia="zh-CN"/>
              </w:rPr>
              <w:t>array(LcsClientGroupExternal)</w:t>
            </w:r>
          </w:p>
        </w:tc>
        <w:tc>
          <w:tcPr>
            <w:tcW w:w="567" w:type="dxa"/>
            <w:tcBorders>
              <w:top w:val="single" w:sz="4" w:space="0" w:color="auto"/>
              <w:left w:val="single" w:sz="4" w:space="0" w:color="auto"/>
              <w:bottom w:val="single" w:sz="4" w:space="0" w:color="auto"/>
              <w:right w:val="single" w:sz="4" w:space="0" w:color="auto"/>
            </w:tcBorders>
          </w:tcPr>
          <w:p w14:paraId="1CFB1D86" w14:textId="77777777" w:rsidR="005B7866" w:rsidRPr="00B06F7A" w:rsidRDefault="005B7866" w:rsidP="007F1FAF">
            <w:pPr>
              <w:pStyle w:val="TAL"/>
              <w:jc w:val="center"/>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A85F8A" w14:textId="77777777" w:rsidR="005B7866" w:rsidRPr="00B06F7A" w:rsidRDefault="005B7866" w:rsidP="007F1FAF">
            <w:pPr>
              <w:pStyle w:val="TAL"/>
            </w:pPr>
            <w:r w:rsidRPr="00B06F7A">
              <w:t>1..N</w:t>
            </w:r>
          </w:p>
        </w:tc>
        <w:tc>
          <w:tcPr>
            <w:tcW w:w="4399" w:type="dxa"/>
            <w:tcBorders>
              <w:top w:val="single" w:sz="4" w:space="0" w:color="auto"/>
              <w:left w:val="single" w:sz="4" w:space="0" w:color="auto"/>
              <w:bottom w:val="single" w:sz="4" w:space="0" w:color="auto"/>
              <w:right w:val="single" w:sz="4" w:space="0" w:color="auto"/>
            </w:tcBorders>
          </w:tcPr>
          <w:p w14:paraId="1E662460" w14:textId="77777777" w:rsidR="005B7866" w:rsidRPr="00B06F7A" w:rsidRDefault="005B7866" w:rsidP="007F1FAF">
            <w:pPr>
              <w:pStyle w:val="TAL"/>
              <w:rPr>
                <w:lang w:eastAsia="zh-CN"/>
              </w:rPr>
            </w:pPr>
            <w:r w:rsidRPr="00B06F7A">
              <w:rPr>
                <w:lang w:eastAsia="zh-CN"/>
              </w:rPr>
              <w:t>T</w:t>
            </w:r>
            <w:r w:rsidRPr="00B06F7A">
              <w:rPr>
                <w:rFonts w:hint="eastAsia"/>
                <w:lang w:eastAsia="zh-CN"/>
              </w:rPr>
              <w:t>he list of Call/session Unrelated Class identified by LCS client group in the external LCS client list</w:t>
            </w:r>
          </w:p>
        </w:tc>
      </w:tr>
    </w:tbl>
    <w:p w14:paraId="1E123851" w14:textId="77777777" w:rsidR="005B7866" w:rsidRPr="00C05182" w:rsidRDefault="005B7866" w:rsidP="00C05182"/>
    <w:p w14:paraId="3C072F34" w14:textId="77777777" w:rsidR="005B7866" w:rsidRPr="00B06F7A" w:rsidRDefault="005B7866" w:rsidP="00C05182">
      <w:pPr>
        <w:pStyle w:val="Heading5"/>
      </w:pPr>
      <w:bookmarkStart w:id="2697" w:name="_Toc36457259"/>
      <w:bookmarkStart w:id="2698" w:name="_Toc45028153"/>
      <w:bookmarkStart w:id="2699" w:name="_Toc45028988"/>
      <w:bookmarkStart w:id="2700" w:name="_Toc67681747"/>
      <w:bookmarkStart w:id="2701" w:name="_Toc114764529"/>
      <w:r w:rsidRPr="00B06F7A">
        <w:t>6.1.6.2.63</w:t>
      </w:r>
      <w:r w:rsidRPr="00B06F7A">
        <w:tab/>
        <w:t xml:space="preserve">Type: </w:t>
      </w:r>
      <w:r w:rsidRPr="00B06F7A">
        <w:rPr>
          <w:rFonts w:hint="eastAsia"/>
          <w:lang w:eastAsia="zh-CN"/>
        </w:rPr>
        <w:t>AfExternal</w:t>
      </w:r>
      <w:bookmarkEnd w:id="2697"/>
      <w:bookmarkEnd w:id="2698"/>
      <w:bookmarkEnd w:id="2699"/>
      <w:bookmarkEnd w:id="2700"/>
      <w:bookmarkEnd w:id="2701"/>
    </w:p>
    <w:p w14:paraId="7AAAA512" w14:textId="77777777" w:rsidR="005B7866" w:rsidRPr="00B06F7A" w:rsidRDefault="005B7866" w:rsidP="005B7866">
      <w:pPr>
        <w:pStyle w:val="TH"/>
      </w:pPr>
      <w:r w:rsidRPr="00B06F7A">
        <w:t xml:space="preserve">Table 6.1.6.2.63-1: Definition of type </w:t>
      </w:r>
      <w:r w:rsidRPr="00B06F7A">
        <w:rPr>
          <w:rFonts w:hint="eastAsia"/>
          <w:lang w:eastAsia="zh-CN"/>
        </w:rPr>
        <w:t>AfExternal</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5B7866" w:rsidRPr="00B06F7A" w14:paraId="26AC2A9F" w14:textId="77777777" w:rsidTr="007F1FAF">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7F8B92CE" w14:textId="77777777" w:rsidR="005B7866" w:rsidRPr="00B06F7A" w:rsidRDefault="005B7866" w:rsidP="007F1FAF">
            <w:pPr>
              <w:pStyle w:val="TAH"/>
            </w:pPr>
            <w:r w:rsidRPr="00B06F7A">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88BDF00"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8F6C7B6"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585A3F" w14:textId="77777777" w:rsidR="005B7866" w:rsidRPr="00B06F7A" w:rsidRDefault="005B7866" w:rsidP="007F1FAF">
            <w:pPr>
              <w:pStyle w:val="TAH"/>
              <w:jc w:val="left"/>
            </w:pPr>
            <w:r w:rsidRPr="00B06F7A">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2E8B0784"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6F259397" w14:textId="77777777" w:rsidTr="007F1FAF">
        <w:trPr>
          <w:jc w:val="center"/>
        </w:trPr>
        <w:tc>
          <w:tcPr>
            <w:tcW w:w="1696" w:type="dxa"/>
            <w:tcBorders>
              <w:top w:val="single" w:sz="4" w:space="0" w:color="auto"/>
              <w:left w:val="single" w:sz="4" w:space="0" w:color="auto"/>
              <w:bottom w:val="single" w:sz="4" w:space="0" w:color="auto"/>
              <w:right w:val="single" w:sz="4" w:space="0" w:color="auto"/>
            </w:tcBorders>
          </w:tcPr>
          <w:p w14:paraId="35EBDD2B" w14:textId="77777777" w:rsidR="005B7866" w:rsidRPr="00B06F7A" w:rsidRDefault="005B7866" w:rsidP="007F1FAF">
            <w:pPr>
              <w:pStyle w:val="TAL"/>
              <w:rPr>
                <w:lang w:eastAsia="zh-CN"/>
              </w:rPr>
            </w:pPr>
            <w:r w:rsidRPr="00B06F7A">
              <w:rPr>
                <w:rFonts w:hint="eastAsia"/>
                <w:lang w:eastAsia="zh-CN"/>
              </w:rPr>
              <w:t>afId</w:t>
            </w:r>
          </w:p>
        </w:tc>
        <w:tc>
          <w:tcPr>
            <w:tcW w:w="1701" w:type="dxa"/>
            <w:tcBorders>
              <w:top w:val="single" w:sz="4" w:space="0" w:color="auto"/>
              <w:left w:val="single" w:sz="4" w:space="0" w:color="auto"/>
              <w:bottom w:val="single" w:sz="4" w:space="0" w:color="auto"/>
              <w:right w:val="single" w:sz="4" w:space="0" w:color="auto"/>
            </w:tcBorders>
          </w:tcPr>
          <w:p w14:paraId="3490986F" w14:textId="77777777" w:rsidR="005B7866" w:rsidRPr="00B06F7A" w:rsidRDefault="005B7866" w:rsidP="007F1FAF">
            <w:pPr>
              <w:pStyle w:val="TAL"/>
              <w:rPr>
                <w:lang w:eastAsia="zh-CN"/>
              </w:rPr>
            </w:pPr>
            <w:r w:rsidRPr="00B06F7A">
              <w:rPr>
                <w:rFonts w:hint="eastAsia"/>
                <w:lang w:eastAsia="zh-CN"/>
              </w:rPr>
              <w:t>AfId</w:t>
            </w:r>
          </w:p>
        </w:tc>
        <w:tc>
          <w:tcPr>
            <w:tcW w:w="567" w:type="dxa"/>
            <w:tcBorders>
              <w:top w:val="single" w:sz="4" w:space="0" w:color="auto"/>
              <w:left w:val="single" w:sz="4" w:space="0" w:color="auto"/>
              <w:bottom w:val="single" w:sz="4" w:space="0" w:color="auto"/>
              <w:right w:val="single" w:sz="4" w:space="0" w:color="auto"/>
            </w:tcBorders>
          </w:tcPr>
          <w:p w14:paraId="2A349DB0" w14:textId="77777777" w:rsidR="005B7866" w:rsidRPr="00B06F7A" w:rsidRDefault="005B7866" w:rsidP="007F1FAF">
            <w:pPr>
              <w:pStyle w:val="TAL"/>
              <w:jc w:val="center"/>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F9227BA" w14:textId="77777777" w:rsidR="005B7866" w:rsidRPr="00B06F7A" w:rsidRDefault="005B7866" w:rsidP="007F1FAF">
            <w:pPr>
              <w:pStyle w:val="TAL"/>
              <w:rPr>
                <w:lang w:eastAsia="zh-CN"/>
              </w:rPr>
            </w:pPr>
            <w:r w:rsidRPr="00B06F7A">
              <w:rPr>
                <w:rFonts w:hint="eastAsia"/>
                <w:lang w:eastAsia="zh-CN"/>
              </w:rPr>
              <w:t>0..</w:t>
            </w:r>
            <w:r w:rsidRPr="00B06F7A">
              <w:t>1</w:t>
            </w:r>
          </w:p>
        </w:tc>
        <w:tc>
          <w:tcPr>
            <w:tcW w:w="4399" w:type="dxa"/>
            <w:tcBorders>
              <w:top w:val="single" w:sz="4" w:space="0" w:color="auto"/>
              <w:left w:val="single" w:sz="4" w:space="0" w:color="auto"/>
              <w:bottom w:val="single" w:sz="4" w:space="0" w:color="auto"/>
              <w:right w:val="single" w:sz="4" w:space="0" w:color="auto"/>
            </w:tcBorders>
          </w:tcPr>
          <w:p w14:paraId="650AECA6" w14:textId="77777777" w:rsidR="005B7866" w:rsidRPr="00B06F7A" w:rsidRDefault="005B7866" w:rsidP="007F1FAF">
            <w:pPr>
              <w:pStyle w:val="TAL"/>
            </w:pPr>
            <w:r w:rsidRPr="00B06F7A">
              <w:t>AF Identifier (see 3GPP TS 23.273 [38] clause 5.4.2.2.3)</w:t>
            </w:r>
          </w:p>
        </w:tc>
      </w:tr>
      <w:tr w:rsidR="005B7866" w:rsidRPr="00B06F7A" w14:paraId="29BE2995" w14:textId="77777777" w:rsidTr="007F1FAF">
        <w:trPr>
          <w:jc w:val="center"/>
        </w:trPr>
        <w:tc>
          <w:tcPr>
            <w:tcW w:w="1696" w:type="dxa"/>
            <w:tcBorders>
              <w:top w:val="single" w:sz="4" w:space="0" w:color="auto"/>
              <w:left w:val="single" w:sz="4" w:space="0" w:color="auto"/>
              <w:bottom w:val="single" w:sz="4" w:space="0" w:color="auto"/>
              <w:right w:val="single" w:sz="4" w:space="0" w:color="auto"/>
            </w:tcBorders>
          </w:tcPr>
          <w:p w14:paraId="0F9BE84B" w14:textId="77777777" w:rsidR="005B7866" w:rsidRPr="00B06F7A" w:rsidRDefault="005B7866" w:rsidP="007F1FAF">
            <w:pPr>
              <w:pStyle w:val="TAL"/>
            </w:pPr>
            <w:r w:rsidRPr="00B06F7A">
              <w:rPr>
                <w:rFonts w:hint="eastAsia"/>
              </w:rPr>
              <w:t>allowed</w:t>
            </w:r>
            <w:r w:rsidRPr="00B06F7A">
              <w:t>GeographicArea</w:t>
            </w:r>
          </w:p>
        </w:tc>
        <w:tc>
          <w:tcPr>
            <w:tcW w:w="1701" w:type="dxa"/>
            <w:tcBorders>
              <w:top w:val="single" w:sz="4" w:space="0" w:color="auto"/>
              <w:left w:val="single" w:sz="4" w:space="0" w:color="auto"/>
              <w:bottom w:val="single" w:sz="4" w:space="0" w:color="auto"/>
              <w:right w:val="single" w:sz="4" w:space="0" w:color="auto"/>
            </w:tcBorders>
          </w:tcPr>
          <w:p w14:paraId="6B2B3007" w14:textId="77777777" w:rsidR="005B7866" w:rsidRPr="00B06F7A" w:rsidRDefault="005B7866" w:rsidP="007F1FAF">
            <w:pPr>
              <w:pStyle w:val="TAL"/>
              <w:rPr>
                <w:lang w:eastAsia="zh-CN"/>
              </w:rPr>
            </w:pPr>
            <w:r w:rsidRPr="00B06F7A">
              <w:t>array(GeographicArea)</w:t>
            </w:r>
          </w:p>
        </w:tc>
        <w:tc>
          <w:tcPr>
            <w:tcW w:w="567" w:type="dxa"/>
            <w:tcBorders>
              <w:top w:val="single" w:sz="4" w:space="0" w:color="auto"/>
              <w:left w:val="single" w:sz="4" w:space="0" w:color="auto"/>
              <w:bottom w:val="single" w:sz="4" w:space="0" w:color="auto"/>
              <w:right w:val="single" w:sz="4" w:space="0" w:color="auto"/>
            </w:tcBorders>
          </w:tcPr>
          <w:p w14:paraId="72DE71E1" w14:textId="77777777" w:rsidR="005B7866" w:rsidRPr="00B06F7A" w:rsidRDefault="005B7866" w:rsidP="007F1FAF">
            <w:pPr>
              <w:pStyle w:val="TAL"/>
              <w:jc w:val="center"/>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C3AFF6" w14:textId="77777777" w:rsidR="005B7866" w:rsidRPr="00B06F7A" w:rsidRDefault="005B7866" w:rsidP="007F1FAF">
            <w:pPr>
              <w:pStyle w:val="TAL"/>
              <w:rPr>
                <w:lang w:eastAsia="zh-CN"/>
              </w:rPr>
            </w:pPr>
            <w:r w:rsidRPr="00B06F7A">
              <w:t>1..N</w:t>
            </w:r>
          </w:p>
        </w:tc>
        <w:tc>
          <w:tcPr>
            <w:tcW w:w="4399" w:type="dxa"/>
            <w:tcBorders>
              <w:top w:val="single" w:sz="4" w:space="0" w:color="auto"/>
              <w:left w:val="single" w:sz="4" w:space="0" w:color="auto"/>
              <w:bottom w:val="single" w:sz="4" w:space="0" w:color="auto"/>
              <w:right w:val="single" w:sz="4" w:space="0" w:color="auto"/>
            </w:tcBorders>
          </w:tcPr>
          <w:p w14:paraId="20424783" w14:textId="77777777" w:rsidR="005B7866" w:rsidRPr="00B06F7A" w:rsidRDefault="005B7866" w:rsidP="007F1FAF">
            <w:pPr>
              <w:pStyle w:val="TAL"/>
              <w:rPr>
                <w:lang w:eastAsia="zh-CN"/>
              </w:rPr>
            </w:pPr>
            <w:r w:rsidRPr="00B06F7A">
              <w:t>Indicates Geographical area where positioning is allowed (see 3GPP TS 23.273 [38] clause 5.4.2.2.3).</w:t>
            </w:r>
          </w:p>
        </w:tc>
      </w:tr>
      <w:tr w:rsidR="005B7866" w:rsidRPr="00B06F7A" w14:paraId="7401273C" w14:textId="77777777" w:rsidTr="007F1FAF">
        <w:trPr>
          <w:jc w:val="center"/>
        </w:trPr>
        <w:tc>
          <w:tcPr>
            <w:tcW w:w="1696" w:type="dxa"/>
            <w:tcBorders>
              <w:top w:val="single" w:sz="4" w:space="0" w:color="auto"/>
              <w:left w:val="single" w:sz="4" w:space="0" w:color="auto"/>
              <w:bottom w:val="single" w:sz="4" w:space="0" w:color="auto"/>
              <w:right w:val="single" w:sz="4" w:space="0" w:color="auto"/>
            </w:tcBorders>
          </w:tcPr>
          <w:p w14:paraId="7F4E0D6B" w14:textId="77777777" w:rsidR="005B7866" w:rsidRPr="00B06F7A" w:rsidRDefault="005B7866" w:rsidP="007F1FAF">
            <w:pPr>
              <w:pStyle w:val="TAL"/>
              <w:rPr>
                <w:lang w:eastAsia="zh-CN"/>
              </w:rPr>
            </w:pPr>
            <w:r w:rsidRPr="00B06F7A">
              <w:t>privacyCheckRelatedAction</w:t>
            </w:r>
          </w:p>
        </w:tc>
        <w:tc>
          <w:tcPr>
            <w:tcW w:w="1701" w:type="dxa"/>
            <w:tcBorders>
              <w:top w:val="single" w:sz="4" w:space="0" w:color="auto"/>
              <w:left w:val="single" w:sz="4" w:space="0" w:color="auto"/>
              <w:bottom w:val="single" w:sz="4" w:space="0" w:color="auto"/>
              <w:right w:val="single" w:sz="4" w:space="0" w:color="auto"/>
            </w:tcBorders>
          </w:tcPr>
          <w:p w14:paraId="7065CF55" w14:textId="77777777" w:rsidR="005B7866" w:rsidRPr="00B06F7A" w:rsidRDefault="005B7866" w:rsidP="007F1FAF">
            <w:pPr>
              <w:pStyle w:val="TAL"/>
              <w:rPr>
                <w:lang w:eastAsia="zh-CN"/>
              </w:rPr>
            </w:pPr>
            <w:r w:rsidRPr="00B06F7A">
              <w:t>PrivacyCheckRelatedAction</w:t>
            </w:r>
          </w:p>
        </w:tc>
        <w:tc>
          <w:tcPr>
            <w:tcW w:w="567" w:type="dxa"/>
            <w:tcBorders>
              <w:top w:val="single" w:sz="4" w:space="0" w:color="auto"/>
              <w:left w:val="single" w:sz="4" w:space="0" w:color="auto"/>
              <w:bottom w:val="single" w:sz="4" w:space="0" w:color="auto"/>
              <w:right w:val="single" w:sz="4" w:space="0" w:color="auto"/>
            </w:tcBorders>
          </w:tcPr>
          <w:p w14:paraId="0CCFEDB0" w14:textId="77777777" w:rsidR="005B7866" w:rsidRPr="00B06F7A" w:rsidRDefault="005B7866" w:rsidP="007F1FAF">
            <w:pPr>
              <w:pStyle w:val="TAL"/>
              <w:jc w:val="center"/>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FDE2B84" w14:textId="77777777" w:rsidR="005B7866" w:rsidRPr="00B06F7A" w:rsidRDefault="005B7866" w:rsidP="007F1FAF">
            <w:pPr>
              <w:pStyle w:val="TAL"/>
              <w:rPr>
                <w:lang w:eastAsia="zh-CN"/>
              </w:rPr>
            </w:pPr>
            <w:r w:rsidRPr="00B06F7A">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293831BC" w14:textId="77777777" w:rsidR="005B7866" w:rsidRPr="00B06F7A" w:rsidRDefault="005B7866" w:rsidP="007F1FAF">
            <w:pPr>
              <w:pStyle w:val="TAL"/>
            </w:pPr>
            <w:r w:rsidRPr="00B06F7A">
              <w:rPr>
                <w:rFonts w:hint="eastAsia"/>
              </w:rPr>
              <w:t xml:space="preserve">Indicates </w:t>
            </w:r>
            <w:r w:rsidRPr="00B06F7A">
              <w:t xml:space="preserve">action related to </w:t>
            </w:r>
            <w:r w:rsidRPr="00B06F7A">
              <w:rPr>
                <w:rFonts w:hint="eastAsia"/>
              </w:rPr>
              <w:t xml:space="preserve">privacy </w:t>
            </w:r>
            <w:r w:rsidRPr="00B06F7A">
              <w:t>check.</w:t>
            </w:r>
          </w:p>
          <w:p w14:paraId="6BD8B769" w14:textId="77777777" w:rsidR="005B7866" w:rsidRPr="00B06F7A" w:rsidRDefault="005B7866" w:rsidP="007F1FAF">
            <w:pPr>
              <w:pStyle w:val="TAL"/>
            </w:pPr>
            <w:r w:rsidRPr="00B06F7A">
              <w:rPr>
                <w:rFonts w:hint="eastAsia"/>
                <w:lang w:eastAsia="zh-CN"/>
              </w:rPr>
              <w:t>(</w:t>
            </w:r>
            <w:r w:rsidRPr="00B06F7A">
              <w:rPr>
                <w:rFonts w:cs="Arial"/>
                <w:szCs w:val="18"/>
              </w:rPr>
              <w:t>NOTE</w:t>
            </w:r>
            <w:r w:rsidRPr="00B06F7A">
              <w:rPr>
                <w:rFonts w:hint="eastAsia"/>
                <w:lang w:eastAsia="zh-CN"/>
              </w:rPr>
              <w:t>)</w:t>
            </w:r>
          </w:p>
        </w:tc>
      </w:tr>
      <w:tr w:rsidR="005B7866" w:rsidRPr="00B06F7A" w14:paraId="55A6864D" w14:textId="77777777" w:rsidTr="007F1FAF">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6B4B1ECE" w14:textId="77777777" w:rsidR="005B7866" w:rsidRPr="00B06F7A" w:rsidRDefault="005B7866" w:rsidP="007F1FAF">
            <w:pPr>
              <w:pStyle w:val="TAL"/>
              <w:rPr>
                <w:lang w:eastAsia="zh-CN"/>
              </w:rPr>
            </w:pPr>
            <w:r w:rsidRPr="00B06F7A">
              <w:t>validTimePeriod</w:t>
            </w:r>
          </w:p>
        </w:tc>
        <w:tc>
          <w:tcPr>
            <w:tcW w:w="1701" w:type="dxa"/>
            <w:tcBorders>
              <w:top w:val="single" w:sz="4" w:space="0" w:color="auto"/>
              <w:left w:val="single" w:sz="4" w:space="0" w:color="auto"/>
              <w:bottom w:val="single" w:sz="4" w:space="0" w:color="auto"/>
              <w:right w:val="single" w:sz="4" w:space="0" w:color="auto"/>
            </w:tcBorders>
          </w:tcPr>
          <w:p w14:paraId="3BE9C856" w14:textId="77777777" w:rsidR="005B7866" w:rsidRPr="00B06F7A" w:rsidRDefault="005B7866" w:rsidP="007F1FAF">
            <w:pPr>
              <w:pStyle w:val="TAL"/>
            </w:pPr>
            <w:r w:rsidRPr="00B06F7A">
              <w:rPr>
                <w:rFonts w:hint="eastAsia"/>
                <w:lang w:eastAsia="zh-CN"/>
              </w:rPr>
              <w:t>V</w:t>
            </w:r>
            <w:r w:rsidRPr="00B06F7A">
              <w:t>alidTimePeriod</w:t>
            </w:r>
          </w:p>
        </w:tc>
        <w:tc>
          <w:tcPr>
            <w:tcW w:w="567" w:type="dxa"/>
            <w:tcBorders>
              <w:top w:val="single" w:sz="4" w:space="0" w:color="auto"/>
              <w:left w:val="single" w:sz="4" w:space="0" w:color="auto"/>
              <w:bottom w:val="single" w:sz="4" w:space="0" w:color="auto"/>
              <w:right w:val="single" w:sz="4" w:space="0" w:color="auto"/>
            </w:tcBorders>
          </w:tcPr>
          <w:p w14:paraId="12B75CB1" w14:textId="77777777" w:rsidR="005B7866" w:rsidRPr="00B06F7A" w:rsidRDefault="005B7866" w:rsidP="007F1FAF">
            <w:pPr>
              <w:pStyle w:val="TAL"/>
              <w:jc w:val="center"/>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F6BB6CA" w14:textId="77777777" w:rsidR="005B7866" w:rsidRPr="00B06F7A" w:rsidRDefault="005B7866" w:rsidP="007F1FAF">
            <w:pPr>
              <w:pStyle w:val="TAL"/>
              <w:rPr>
                <w:lang w:eastAsia="zh-CN"/>
              </w:rPr>
            </w:pPr>
            <w:r w:rsidRPr="00B06F7A">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0250179D" w14:textId="77777777" w:rsidR="005B7866" w:rsidRPr="00B06F7A" w:rsidRDefault="005B7866" w:rsidP="007F1FAF">
            <w:pPr>
              <w:pStyle w:val="TAL"/>
            </w:pPr>
            <w:r w:rsidRPr="00B06F7A">
              <w:t>Time period when positioning is allowed</w:t>
            </w:r>
          </w:p>
        </w:tc>
      </w:tr>
      <w:tr w:rsidR="005B7866" w:rsidRPr="00B06F7A" w14:paraId="3BE8C6EE" w14:textId="77777777" w:rsidTr="007F1FAF">
        <w:trPr>
          <w:trHeight w:val="138"/>
          <w:jc w:val="center"/>
        </w:trPr>
        <w:tc>
          <w:tcPr>
            <w:tcW w:w="9497" w:type="dxa"/>
            <w:gridSpan w:val="5"/>
            <w:tcBorders>
              <w:top w:val="single" w:sz="4" w:space="0" w:color="auto"/>
              <w:left w:val="single" w:sz="4" w:space="0" w:color="auto"/>
              <w:bottom w:val="single" w:sz="4" w:space="0" w:color="auto"/>
              <w:right w:val="single" w:sz="4" w:space="0" w:color="auto"/>
            </w:tcBorders>
          </w:tcPr>
          <w:p w14:paraId="707B0E84" w14:textId="77777777" w:rsidR="005B7866" w:rsidRPr="00B06F7A" w:rsidRDefault="005B7866" w:rsidP="007F1FAF">
            <w:pPr>
              <w:pStyle w:val="TAL"/>
            </w:pPr>
            <w:r w:rsidRPr="00B06F7A">
              <w:rPr>
                <w:rFonts w:cs="Arial"/>
                <w:szCs w:val="18"/>
              </w:rPr>
              <w:t>NOTE</w:t>
            </w:r>
            <w:r w:rsidRPr="00B06F7A">
              <w:t>:</w:t>
            </w:r>
            <w:r w:rsidRPr="00B06F7A">
              <w:tab/>
              <w:t xml:space="preserve">"LOCATION_ALLOWED_WITHOUT_NOTIFICATION" </w:t>
            </w:r>
            <w:r w:rsidRPr="00B06F7A">
              <w:rPr>
                <w:rFonts w:hint="eastAsia"/>
              </w:rPr>
              <w:t>is default value and</w:t>
            </w:r>
            <w:r w:rsidRPr="00B06F7A">
              <w:rPr>
                <w:rFonts w:hint="eastAsia"/>
                <w:lang w:eastAsia="zh-CN"/>
              </w:rPr>
              <w:t xml:space="preserve"> </w:t>
            </w:r>
            <w:r w:rsidRPr="00B06F7A">
              <w:t>"LOCATION_NOT_ALLOWED"</w:t>
            </w:r>
            <w:r w:rsidRPr="00B06F7A">
              <w:rPr>
                <w:rFonts w:hint="eastAsia"/>
              </w:rPr>
              <w:t xml:space="preserve"> </w:t>
            </w:r>
            <w:r w:rsidRPr="00B06F7A">
              <w:rPr>
                <w:rFonts w:hint="eastAsia"/>
                <w:lang w:eastAsia="zh-CN"/>
              </w:rPr>
              <w:t xml:space="preserve"> </w:t>
            </w:r>
            <w:r w:rsidRPr="00B06F7A">
              <w:rPr>
                <w:rFonts w:hint="eastAsia"/>
              </w:rPr>
              <w:t>is not optional for the attribute.</w:t>
            </w:r>
          </w:p>
        </w:tc>
      </w:tr>
    </w:tbl>
    <w:p w14:paraId="6C245E5E" w14:textId="77777777" w:rsidR="005B7866" w:rsidRPr="00C05182" w:rsidRDefault="005B7866" w:rsidP="00C05182"/>
    <w:p w14:paraId="4A45280B" w14:textId="77777777" w:rsidR="005B7866" w:rsidRPr="00B06F7A" w:rsidRDefault="005B7866" w:rsidP="00C05182">
      <w:pPr>
        <w:pStyle w:val="Heading5"/>
      </w:pPr>
      <w:bookmarkStart w:id="2702" w:name="_Toc36457260"/>
      <w:bookmarkStart w:id="2703" w:name="_Toc45028154"/>
      <w:bookmarkStart w:id="2704" w:name="_Toc45028989"/>
      <w:bookmarkStart w:id="2705" w:name="_Toc67681748"/>
      <w:bookmarkStart w:id="2706" w:name="_Toc114764530"/>
      <w:r w:rsidRPr="00B06F7A">
        <w:lastRenderedPageBreak/>
        <w:t>6.1.6.2.64</w:t>
      </w:r>
      <w:r w:rsidRPr="00B06F7A">
        <w:tab/>
        <w:t xml:space="preserve">Type: </w:t>
      </w:r>
      <w:r w:rsidRPr="00B06F7A">
        <w:rPr>
          <w:rFonts w:hint="eastAsia"/>
          <w:lang w:eastAsia="zh-CN"/>
        </w:rPr>
        <w:t>LcsClientExternal</w:t>
      </w:r>
      <w:bookmarkEnd w:id="2702"/>
      <w:bookmarkEnd w:id="2703"/>
      <w:bookmarkEnd w:id="2704"/>
      <w:bookmarkEnd w:id="2705"/>
      <w:bookmarkEnd w:id="2706"/>
    </w:p>
    <w:p w14:paraId="5A1E1D6A" w14:textId="77777777" w:rsidR="005B7866" w:rsidRPr="00B06F7A" w:rsidRDefault="005B7866" w:rsidP="005B7866">
      <w:pPr>
        <w:pStyle w:val="TH"/>
      </w:pPr>
      <w:r w:rsidRPr="00B06F7A">
        <w:t xml:space="preserve">Table 6.1.6.2.64-1: Definition of type </w:t>
      </w:r>
      <w:r w:rsidRPr="00B06F7A">
        <w:rPr>
          <w:rFonts w:hint="eastAsia"/>
          <w:lang w:eastAsia="zh-CN"/>
        </w:rPr>
        <w:t>LcsClientExternal</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5B7866" w:rsidRPr="00B06F7A" w14:paraId="70A5D8A0" w14:textId="77777777" w:rsidTr="007F1FAF">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505B492B" w14:textId="77777777" w:rsidR="005B7866" w:rsidRPr="00B06F7A" w:rsidRDefault="005B7866" w:rsidP="007F1FAF">
            <w:pPr>
              <w:pStyle w:val="TAH"/>
            </w:pPr>
            <w:r w:rsidRPr="00B06F7A">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912D268"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21ECD2D"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B218AE" w14:textId="77777777" w:rsidR="005B7866" w:rsidRPr="00B06F7A" w:rsidRDefault="005B7866" w:rsidP="007F1FAF">
            <w:pPr>
              <w:pStyle w:val="TAH"/>
              <w:jc w:val="left"/>
            </w:pPr>
            <w:r w:rsidRPr="00B06F7A">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7569A32C"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2B88F1AC" w14:textId="77777777" w:rsidTr="007F1FAF">
        <w:trPr>
          <w:jc w:val="center"/>
        </w:trPr>
        <w:tc>
          <w:tcPr>
            <w:tcW w:w="1696" w:type="dxa"/>
            <w:tcBorders>
              <w:top w:val="single" w:sz="4" w:space="0" w:color="auto"/>
              <w:left w:val="single" w:sz="4" w:space="0" w:color="auto"/>
              <w:bottom w:val="single" w:sz="4" w:space="0" w:color="auto"/>
              <w:right w:val="single" w:sz="4" w:space="0" w:color="auto"/>
            </w:tcBorders>
          </w:tcPr>
          <w:p w14:paraId="257465E4" w14:textId="77777777" w:rsidR="005B7866" w:rsidRPr="00B06F7A" w:rsidRDefault="005B7866" w:rsidP="007F1FAF">
            <w:pPr>
              <w:pStyle w:val="TAL"/>
              <w:rPr>
                <w:lang w:eastAsia="zh-CN"/>
              </w:rPr>
            </w:pPr>
            <w:r w:rsidRPr="00B06F7A">
              <w:rPr>
                <w:rFonts w:hint="eastAsia"/>
                <w:lang w:eastAsia="zh-CN"/>
              </w:rPr>
              <w:t>lcsClientId</w:t>
            </w:r>
          </w:p>
        </w:tc>
        <w:tc>
          <w:tcPr>
            <w:tcW w:w="1701" w:type="dxa"/>
            <w:tcBorders>
              <w:top w:val="single" w:sz="4" w:space="0" w:color="auto"/>
              <w:left w:val="single" w:sz="4" w:space="0" w:color="auto"/>
              <w:bottom w:val="single" w:sz="4" w:space="0" w:color="auto"/>
              <w:right w:val="single" w:sz="4" w:space="0" w:color="auto"/>
            </w:tcBorders>
          </w:tcPr>
          <w:p w14:paraId="7D75A7BA" w14:textId="77777777" w:rsidR="005B7866" w:rsidRPr="00B06F7A" w:rsidRDefault="005B7866" w:rsidP="007F1FAF">
            <w:pPr>
              <w:pStyle w:val="TAL"/>
              <w:rPr>
                <w:lang w:eastAsia="zh-CN"/>
              </w:rPr>
            </w:pPr>
            <w:r w:rsidRPr="00B06F7A">
              <w:rPr>
                <w:rFonts w:hint="eastAsia"/>
                <w:lang w:eastAsia="zh-CN"/>
              </w:rPr>
              <w:t>LcsClientId</w:t>
            </w:r>
          </w:p>
        </w:tc>
        <w:tc>
          <w:tcPr>
            <w:tcW w:w="567" w:type="dxa"/>
            <w:tcBorders>
              <w:top w:val="single" w:sz="4" w:space="0" w:color="auto"/>
              <w:left w:val="single" w:sz="4" w:space="0" w:color="auto"/>
              <w:bottom w:val="single" w:sz="4" w:space="0" w:color="auto"/>
              <w:right w:val="single" w:sz="4" w:space="0" w:color="auto"/>
            </w:tcBorders>
          </w:tcPr>
          <w:p w14:paraId="25B08AD9" w14:textId="77777777" w:rsidR="005B7866" w:rsidRPr="00B06F7A" w:rsidRDefault="005B7866" w:rsidP="007F1FAF">
            <w:pPr>
              <w:pStyle w:val="TAL"/>
              <w:jc w:val="center"/>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0CB7F7A" w14:textId="77777777" w:rsidR="005B7866" w:rsidRPr="00B06F7A" w:rsidRDefault="005B7866" w:rsidP="007F1FAF">
            <w:pPr>
              <w:pStyle w:val="TAL"/>
              <w:rPr>
                <w:lang w:eastAsia="zh-CN"/>
              </w:rPr>
            </w:pPr>
            <w:r w:rsidRPr="00B06F7A">
              <w:rPr>
                <w:rFonts w:hint="eastAsia"/>
                <w:lang w:eastAsia="zh-CN"/>
              </w:rPr>
              <w:t>0..</w:t>
            </w:r>
            <w:r w:rsidRPr="00B06F7A">
              <w:t>1</w:t>
            </w:r>
          </w:p>
        </w:tc>
        <w:tc>
          <w:tcPr>
            <w:tcW w:w="4399" w:type="dxa"/>
            <w:tcBorders>
              <w:top w:val="single" w:sz="4" w:space="0" w:color="auto"/>
              <w:left w:val="single" w:sz="4" w:space="0" w:color="auto"/>
              <w:bottom w:val="single" w:sz="4" w:space="0" w:color="auto"/>
              <w:right w:val="single" w:sz="4" w:space="0" w:color="auto"/>
            </w:tcBorders>
          </w:tcPr>
          <w:p w14:paraId="19E61A3A" w14:textId="77777777" w:rsidR="005B7866" w:rsidRPr="00B06F7A" w:rsidRDefault="005B7866" w:rsidP="007F1FAF">
            <w:pPr>
              <w:pStyle w:val="TAL"/>
            </w:pPr>
            <w:r w:rsidRPr="00B06F7A">
              <w:t>Lcs Client Identifier (see 3GPP TS 23.273 [38] clause 5.4.2.2.3)</w:t>
            </w:r>
          </w:p>
        </w:tc>
      </w:tr>
      <w:tr w:rsidR="005B7866" w:rsidRPr="00B06F7A" w14:paraId="578CBA12" w14:textId="77777777" w:rsidTr="007F1FAF">
        <w:trPr>
          <w:jc w:val="center"/>
        </w:trPr>
        <w:tc>
          <w:tcPr>
            <w:tcW w:w="1696" w:type="dxa"/>
            <w:tcBorders>
              <w:top w:val="single" w:sz="4" w:space="0" w:color="auto"/>
              <w:left w:val="single" w:sz="4" w:space="0" w:color="auto"/>
              <w:bottom w:val="single" w:sz="4" w:space="0" w:color="auto"/>
              <w:right w:val="single" w:sz="4" w:space="0" w:color="auto"/>
            </w:tcBorders>
          </w:tcPr>
          <w:p w14:paraId="3FAC2738" w14:textId="77777777" w:rsidR="005B7866" w:rsidRPr="00B06F7A" w:rsidRDefault="005B7866" w:rsidP="007F1FAF">
            <w:pPr>
              <w:pStyle w:val="TAL"/>
            </w:pPr>
            <w:r w:rsidRPr="00B06F7A">
              <w:rPr>
                <w:rFonts w:hint="eastAsia"/>
              </w:rPr>
              <w:t>allowed</w:t>
            </w:r>
            <w:r w:rsidRPr="00B06F7A">
              <w:t>GeographicArea</w:t>
            </w:r>
          </w:p>
        </w:tc>
        <w:tc>
          <w:tcPr>
            <w:tcW w:w="1701" w:type="dxa"/>
            <w:tcBorders>
              <w:top w:val="single" w:sz="4" w:space="0" w:color="auto"/>
              <w:left w:val="single" w:sz="4" w:space="0" w:color="auto"/>
              <w:bottom w:val="single" w:sz="4" w:space="0" w:color="auto"/>
              <w:right w:val="single" w:sz="4" w:space="0" w:color="auto"/>
            </w:tcBorders>
          </w:tcPr>
          <w:p w14:paraId="4A69555D" w14:textId="77777777" w:rsidR="005B7866" w:rsidRPr="00B06F7A" w:rsidRDefault="005B7866" w:rsidP="007F1FAF">
            <w:pPr>
              <w:pStyle w:val="TAL"/>
              <w:rPr>
                <w:lang w:eastAsia="zh-CN"/>
              </w:rPr>
            </w:pPr>
            <w:r w:rsidRPr="00B06F7A">
              <w:t>array(GeographicArea)</w:t>
            </w:r>
          </w:p>
        </w:tc>
        <w:tc>
          <w:tcPr>
            <w:tcW w:w="567" w:type="dxa"/>
            <w:tcBorders>
              <w:top w:val="single" w:sz="4" w:space="0" w:color="auto"/>
              <w:left w:val="single" w:sz="4" w:space="0" w:color="auto"/>
              <w:bottom w:val="single" w:sz="4" w:space="0" w:color="auto"/>
              <w:right w:val="single" w:sz="4" w:space="0" w:color="auto"/>
            </w:tcBorders>
          </w:tcPr>
          <w:p w14:paraId="45FCB3FD" w14:textId="77777777" w:rsidR="005B7866" w:rsidRPr="00B06F7A" w:rsidRDefault="005B7866" w:rsidP="007F1FAF">
            <w:pPr>
              <w:pStyle w:val="TAL"/>
              <w:jc w:val="center"/>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91DDA2" w14:textId="77777777" w:rsidR="005B7866" w:rsidRPr="00B06F7A" w:rsidRDefault="005B7866" w:rsidP="007F1FAF">
            <w:pPr>
              <w:pStyle w:val="TAL"/>
              <w:rPr>
                <w:lang w:eastAsia="zh-CN"/>
              </w:rPr>
            </w:pPr>
            <w:r w:rsidRPr="00B06F7A">
              <w:t>1..N</w:t>
            </w:r>
          </w:p>
        </w:tc>
        <w:tc>
          <w:tcPr>
            <w:tcW w:w="4399" w:type="dxa"/>
            <w:tcBorders>
              <w:top w:val="single" w:sz="4" w:space="0" w:color="auto"/>
              <w:left w:val="single" w:sz="4" w:space="0" w:color="auto"/>
              <w:bottom w:val="single" w:sz="4" w:space="0" w:color="auto"/>
              <w:right w:val="single" w:sz="4" w:space="0" w:color="auto"/>
            </w:tcBorders>
          </w:tcPr>
          <w:p w14:paraId="18F058D6" w14:textId="77777777" w:rsidR="005B7866" w:rsidRPr="00B06F7A" w:rsidRDefault="005B7866" w:rsidP="007F1FAF">
            <w:pPr>
              <w:pStyle w:val="TAL"/>
              <w:rPr>
                <w:lang w:eastAsia="zh-CN"/>
              </w:rPr>
            </w:pPr>
            <w:r w:rsidRPr="00B06F7A">
              <w:t>Indicates Geographical area where positioning is allowed (see 3GPP TS 23.273 [38] clause 5.4.2.2.3).</w:t>
            </w:r>
          </w:p>
        </w:tc>
      </w:tr>
      <w:tr w:rsidR="005B7866" w:rsidRPr="00B06F7A" w14:paraId="3A4D9C3B" w14:textId="77777777" w:rsidTr="007F1FAF">
        <w:trPr>
          <w:jc w:val="center"/>
        </w:trPr>
        <w:tc>
          <w:tcPr>
            <w:tcW w:w="1696" w:type="dxa"/>
            <w:tcBorders>
              <w:top w:val="single" w:sz="4" w:space="0" w:color="auto"/>
              <w:left w:val="single" w:sz="4" w:space="0" w:color="auto"/>
              <w:bottom w:val="single" w:sz="4" w:space="0" w:color="auto"/>
              <w:right w:val="single" w:sz="4" w:space="0" w:color="auto"/>
            </w:tcBorders>
          </w:tcPr>
          <w:p w14:paraId="4CCB2472" w14:textId="77777777" w:rsidR="005B7866" w:rsidRPr="00B06F7A" w:rsidRDefault="005B7866" w:rsidP="007F1FAF">
            <w:pPr>
              <w:pStyle w:val="TAL"/>
              <w:rPr>
                <w:lang w:eastAsia="zh-CN"/>
              </w:rPr>
            </w:pPr>
            <w:r w:rsidRPr="00B06F7A">
              <w:t>privacyCheckRelatedAction</w:t>
            </w:r>
          </w:p>
        </w:tc>
        <w:tc>
          <w:tcPr>
            <w:tcW w:w="1701" w:type="dxa"/>
            <w:tcBorders>
              <w:top w:val="single" w:sz="4" w:space="0" w:color="auto"/>
              <w:left w:val="single" w:sz="4" w:space="0" w:color="auto"/>
              <w:bottom w:val="single" w:sz="4" w:space="0" w:color="auto"/>
              <w:right w:val="single" w:sz="4" w:space="0" w:color="auto"/>
            </w:tcBorders>
          </w:tcPr>
          <w:p w14:paraId="28421670" w14:textId="77777777" w:rsidR="005B7866" w:rsidRPr="00B06F7A" w:rsidRDefault="005B7866" w:rsidP="007F1FAF">
            <w:pPr>
              <w:pStyle w:val="TAL"/>
              <w:rPr>
                <w:lang w:eastAsia="zh-CN"/>
              </w:rPr>
            </w:pPr>
            <w:r w:rsidRPr="00B06F7A">
              <w:t>PrivacyCheckRelatedAction</w:t>
            </w:r>
          </w:p>
        </w:tc>
        <w:tc>
          <w:tcPr>
            <w:tcW w:w="567" w:type="dxa"/>
            <w:tcBorders>
              <w:top w:val="single" w:sz="4" w:space="0" w:color="auto"/>
              <w:left w:val="single" w:sz="4" w:space="0" w:color="auto"/>
              <w:bottom w:val="single" w:sz="4" w:space="0" w:color="auto"/>
              <w:right w:val="single" w:sz="4" w:space="0" w:color="auto"/>
            </w:tcBorders>
          </w:tcPr>
          <w:p w14:paraId="0A63852E" w14:textId="77777777" w:rsidR="005B7866" w:rsidRPr="00B06F7A" w:rsidRDefault="005B7866" w:rsidP="007F1FAF">
            <w:pPr>
              <w:pStyle w:val="TAL"/>
              <w:jc w:val="center"/>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F8FBEC" w14:textId="77777777" w:rsidR="005B7866" w:rsidRPr="00B06F7A" w:rsidRDefault="005B7866" w:rsidP="007F1FAF">
            <w:pPr>
              <w:pStyle w:val="TAL"/>
              <w:rPr>
                <w:lang w:eastAsia="zh-CN"/>
              </w:rPr>
            </w:pPr>
            <w:r w:rsidRPr="00B06F7A">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38E547C7" w14:textId="77777777" w:rsidR="005B7866" w:rsidRPr="00B06F7A" w:rsidRDefault="005B7866" w:rsidP="007F1FAF">
            <w:pPr>
              <w:pStyle w:val="TAL"/>
            </w:pPr>
            <w:r w:rsidRPr="00B06F7A">
              <w:rPr>
                <w:rFonts w:hint="eastAsia"/>
              </w:rPr>
              <w:t xml:space="preserve">Indicates </w:t>
            </w:r>
            <w:r w:rsidRPr="00B06F7A">
              <w:t xml:space="preserve">action related to </w:t>
            </w:r>
            <w:r w:rsidRPr="00B06F7A">
              <w:rPr>
                <w:rFonts w:hint="eastAsia"/>
              </w:rPr>
              <w:t xml:space="preserve">privacy </w:t>
            </w:r>
            <w:r w:rsidRPr="00B06F7A">
              <w:t>check.</w:t>
            </w:r>
          </w:p>
          <w:p w14:paraId="4EFF7C3A" w14:textId="77777777" w:rsidR="005B7866" w:rsidRPr="00B06F7A" w:rsidRDefault="005B7866" w:rsidP="007F1FAF">
            <w:pPr>
              <w:pStyle w:val="TAL"/>
            </w:pPr>
            <w:r w:rsidRPr="00B06F7A">
              <w:rPr>
                <w:rFonts w:hint="eastAsia"/>
                <w:lang w:eastAsia="zh-CN"/>
              </w:rPr>
              <w:t>(</w:t>
            </w:r>
            <w:r w:rsidRPr="00B06F7A">
              <w:rPr>
                <w:rFonts w:cs="Arial"/>
                <w:szCs w:val="18"/>
              </w:rPr>
              <w:t>NOTE</w:t>
            </w:r>
            <w:r w:rsidRPr="00B06F7A">
              <w:rPr>
                <w:rFonts w:hint="eastAsia"/>
                <w:lang w:eastAsia="zh-CN"/>
              </w:rPr>
              <w:t>)</w:t>
            </w:r>
          </w:p>
        </w:tc>
      </w:tr>
      <w:tr w:rsidR="005B7866" w:rsidRPr="00B06F7A" w14:paraId="1DD2600B" w14:textId="77777777" w:rsidTr="007F1FAF">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4E6F5122" w14:textId="77777777" w:rsidR="005B7866" w:rsidRPr="00B06F7A" w:rsidRDefault="005B7866" w:rsidP="007F1FAF">
            <w:pPr>
              <w:pStyle w:val="TAL"/>
              <w:rPr>
                <w:lang w:eastAsia="zh-CN"/>
              </w:rPr>
            </w:pPr>
            <w:r w:rsidRPr="00B06F7A">
              <w:t>validTimePeriod</w:t>
            </w:r>
          </w:p>
        </w:tc>
        <w:tc>
          <w:tcPr>
            <w:tcW w:w="1701" w:type="dxa"/>
            <w:tcBorders>
              <w:top w:val="single" w:sz="4" w:space="0" w:color="auto"/>
              <w:left w:val="single" w:sz="4" w:space="0" w:color="auto"/>
              <w:bottom w:val="single" w:sz="4" w:space="0" w:color="auto"/>
              <w:right w:val="single" w:sz="4" w:space="0" w:color="auto"/>
            </w:tcBorders>
          </w:tcPr>
          <w:p w14:paraId="1F886D0E" w14:textId="77777777" w:rsidR="005B7866" w:rsidRPr="00B06F7A" w:rsidRDefault="005B7866" w:rsidP="007F1FAF">
            <w:pPr>
              <w:pStyle w:val="TAL"/>
            </w:pPr>
            <w:r w:rsidRPr="00B06F7A">
              <w:rPr>
                <w:rFonts w:hint="eastAsia"/>
                <w:lang w:eastAsia="zh-CN"/>
              </w:rPr>
              <w:t>V</w:t>
            </w:r>
            <w:r w:rsidRPr="00B06F7A">
              <w:t>alidTimePeriod</w:t>
            </w:r>
          </w:p>
        </w:tc>
        <w:tc>
          <w:tcPr>
            <w:tcW w:w="567" w:type="dxa"/>
            <w:tcBorders>
              <w:top w:val="single" w:sz="4" w:space="0" w:color="auto"/>
              <w:left w:val="single" w:sz="4" w:space="0" w:color="auto"/>
              <w:bottom w:val="single" w:sz="4" w:space="0" w:color="auto"/>
              <w:right w:val="single" w:sz="4" w:space="0" w:color="auto"/>
            </w:tcBorders>
          </w:tcPr>
          <w:p w14:paraId="4FCC748C" w14:textId="77777777" w:rsidR="005B7866" w:rsidRPr="00B06F7A" w:rsidRDefault="005B7866" w:rsidP="007F1FAF">
            <w:pPr>
              <w:pStyle w:val="TAL"/>
              <w:jc w:val="center"/>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FFD1E" w14:textId="77777777" w:rsidR="005B7866" w:rsidRPr="00B06F7A" w:rsidRDefault="005B7866" w:rsidP="007F1FAF">
            <w:pPr>
              <w:pStyle w:val="TAL"/>
              <w:rPr>
                <w:lang w:eastAsia="zh-CN"/>
              </w:rPr>
            </w:pPr>
            <w:r w:rsidRPr="00B06F7A">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21BE5512" w14:textId="77777777" w:rsidR="005B7866" w:rsidRPr="00B06F7A" w:rsidRDefault="005B7866" w:rsidP="007F1FAF">
            <w:pPr>
              <w:pStyle w:val="TAL"/>
            </w:pPr>
            <w:r w:rsidRPr="00B06F7A">
              <w:t>Time period when positioning is allowed</w:t>
            </w:r>
          </w:p>
        </w:tc>
      </w:tr>
      <w:tr w:rsidR="005B7866" w:rsidRPr="00B06F7A" w14:paraId="6E366A7E" w14:textId="77777777" w:rsidTr="007F1FAF">
        <w:trPr>
          <w:trHeight w:val="138"/>
          <w:jc w:val="center"/>
        </w:trPr>
        <w:tc>
          <w:tcPr>
            <w:tcW w:w="9497" w:type="dxa"/>
            <w:gridSpan w:val="5"/>
            <w:tcBorders>
              <w:top w:val="single" w:sz="4" w:space="0" w:color="auto"/>
              <w:left w:val="single" w:sz="4" w:space="0" w:color="auto"/>
              <w:bottom w:val="single" w:sz="4" w:space="0" w:color="auto"/>
              <w:right w:val="single" w:sz="4" w:space="0" w:color="auto"/>
            </w:tcBorders>
          </w:tcPr>
          <w:p w14:paraId="2ABB4AEF" w14:textId="77777777" w:rsidR="005B7866" w:rsidRPr="00B06F7A" w:rsidRDefault="005B7866" w:rsidP="007F1FAF">
            <w:pPr>
              <w:pStyle w:val="TAL"/>
            </w:pPr>
            <w:r w:rsidRPr="00B06F7A">
              <w:rPr>
                <w:rFonts w:cs="Arial"/>
                <w:szCs w:val="18"/>
              </w:rPr>
              <w:t>NOTE</w:t>
            </w:r>
            <w:r w:rsidRPr="00B06F7A">
              <w:t>:</w:t>
            </w:r>
            <w:r w:rsidRPr="00B06F7A">
              <w:tab/>
              <w:t xml:space="preserve">"LOCATION_ALLOWED_WITHOUT_NOTIFICATION" </w:t>
            </w:r>
            <w:r w:rsidRPr="00B06F7A">
              <w:rPr>
                <w:rFonts w:hint="eastAsia"/>
              </w:rPr>
              <w:t>is default value and</w:t>
            </w:r>
            <w:r w:rsidRPr="00B06F7A">
              <w:rPr>
                <w:rFonts w:hint="eastAsia"/>
                <w:lang w:eastAsia="zh-CN"/>
              </w:rPr>
              <w:t xml:space="preserve"> </w:t>
            </w:r>
            <w:r w:rsidRPr="00B06F7A">
              <w:t>"LOCATION_NOT_ALLOWED"</w:t>
            </w:r>
            <w:r w:rsidRPr="00B06F7A">
              <w:rPr>
                <w:rFonts w:hint="eastAsia"/>
              </w:rPr>
              <w:t xml:space="preserve"> </w:t>
            </w:r>
            <w:r w:rsidRPr="00B06F7A">
              <w:rPr>
                <w:rFonts w:hint="eastAsia"/>
                <w:lang w:eastAsia="zh-CN"/>
              </w:rPr>
              <w:t xml:space="preserve"> </w:t>
            </w:r>
            <w:r w:rsidRPr="00B06F7A">
              <w:rPr>
                <w:rFonts w:hint="eastAsia"/>
              </w:rPr>
              <w:t>is not optional for the attribute.</w:t>
            </w:r>
          </w:p>
        </w:tc>
      </w:tr>
    </w:tbl>
    <w:p w14:paraId="38A06267" w14:textId="77777777" w:rsidR="005B7866" w:rsidRPr="00C05182" w:rsidRDefault="005B7866" w:rsidP="00C05182"/>
    <w:p w14:paraId="7BEBE25B" w14:textId="77777777" w:rsidR="005B7866" w:rsidRPr="00B06F7A" w:rsidRDefault="005B7866" w:rsidP="00C05182">
      <w:pPr>
        <w:pStyle w:val="Heading5"/>
      </w:pPr>
      <w:bookmarkStart w:id="2707" w:name="_Toc36457261"/>
      <w:bookmarkStart w:id="2708" w:name="_Toc45028155"/>
      <w:bookmarkStart w:id="2709" w:name="_Toc45028990"/>
      <w:bookmarkStart w:id="2710" w:name="_Toc67681749"/>
      <w:bookmarkStart w:id="2711" w:name="_Toc114764531"/>
      <w:r w:rsidRPr="00B06F7A">
        <w:t>6.1.6.2.65</w:t>
      </w:r>
      <w:r w:rsidRPr="00B06F7A">
        <w:tab/>
        <w:t xml:space="preserve">Type: </w:t>
      </w:r>
      <w:r w:rsidRPr="00B06F7A">
        <w:rPr>
          <w:rFonts w:hint="eastAsia"/>
          <w:lang w:eastAsia="zh-CN"/>
        </w:rPr>
        <w:t>LcsClientGroupExternal</w:t>
      </w:r>
      <w:bookmarkEnd w:id="2707"/>
      <w:bookmarkEnd w:id="2708"/>
      <w:bookmarkEnd w:id="2709"/>
      <w:bookmarkEnd w:id="2710"/>
      <w:bookmarkEnd w:id="2711"/>
    </w:p>
    <w:p w14:paraId="2357AE34" w14:textId="77777777" w:rsidR="005B7866" w:rsidRPr="00B06F7A" w:rsidRDefault="005B7866" w:rsidP="005B7866">
      <w:pPr>
        <w:pStyle w:val="TH"/>
      </w:pPr>
      <w:r w:rsidRPr="00B06F7A">
        <w:t xml:space="preserve">Table 6.1.6.2.65-1: Definition of type </w:t>
      </w:r>
      <w:r w:rsidRPr="00B06F7A">
        <w:rPr>
          <w:rFonts w:hint="eastAsia"/>
          <w:lang w:eastAsia="zh-CN"/>
        </w:rPr>
        <w:t>LcsClientGroupExternal</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5B7866" w:rsidRPr="00B06F7A" w14:paraId="1519FAB5" w14:textId="77777777" w:rsidTr="007F1FAF">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75C2BF27" w14:textId="77777777" w:rsidR="005B7866" w:rsidRPr="00B06F7A" w:rsidRDefault="005B7866" w:rsidP="007F1FAF">
            <w:pPr>
              <w:pStyle w:val="TAH"/>
            </w:pPr>
            <w:r w:rsidRPr="00B06F7A">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B2C3932"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A9B2115"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510E61" w14:textId="77777777" w:rsidR="005B7866" w:rsidRPr="00B06F7A" w:rsidRDefault="005B7866" w:rsidP="007F1FAF">
            <w:pPr>
              <w:pStyle w:val="TAH"/>
              <w:jc w:val="left"/>
            </w:pPr>
            <w:r w:rsidRPr="00B06F7A">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3CA15A82"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4490AF6C" w14:textId="77777777" w:rsidTr="007F1FAF">
        <w:trPr>
          <w:jc w:val="center"/>
        </w:trPr>
        <w:tc>
          <w:tcPr>
            <w:tcW w:w="1696" w:type="dxa"/>
            <w:tcBorders>
              <w:top w:val="single" w:sz="4" w:space="0" w:color="auto"/>
              <w:left w:val="single" w:sz="4" w:space="0" w:color="auto"/>
              <w:bottom w:val="single" w:sz="4" w:space="0" w:color="auto"/>
              <w:right w:val="single" w:sz="4" w:space="0" w:color="auto"/>
            </w:tcBorders>
          </w:tcPr>
          <w:p w14:paraId="20B39E30" w14:textId="77777777" w:rsidR="005B7866" w:rsidRPr="00B06F7A" w:rsidRDefault="005B7866" w:rsidP="007F1FAF">
            <w:pPr>
              <w:pStyle w:val="TAL"/>
              <w:rPr>
                <w:lang w:eastAsia="zh-CN"/>
              </w:rPr>
            </w:pPr>
            <w:r w:rsidRPr="00B06F7A">
              <w:rPr>
                <w:rFonts w:hint="eastAsia"/>
                <w:lang w:eastAsia="zh-CN"/>
              </w:rPr>
              <w:t>lcsClientGroupId</w:t>
            </w:r>
          </w:p>
        </w:tc>
        <w:tc>
          <w:tcPr>
            <w:tcW w:w="1701" w:type="dxa"/>
            <w:tcBorders>
              <w:top w:val="single" w:sz="4" w:space="0" w:color="auto"/>
              <w:left w:val="single" w:sz="4" w:space="0" w:color="auto"/>
              <w:bottom w:val="single" w:sz="4" w:space="0" w:color="auto"/>
              <w:right w:val="single" w:sz="4" w:space="0" w:color="auto"/>
            </w:tcBorders>
          </w:tcPr>
          <w:p w14:paraId="25C86644" w14:textId="77777777" w:rsidR="005B7866" w:rsidRPr="00B06F7A" w:rsidRDefault="005B7866" w:rsidP="007F1FAF">
            <w:pPr>
              <w:pStyle w:val="TAL"/>
              <w:rPr>
                <w:lang w:eastAsia="zh-CN"/>
              </w:rPr>
            </w:pPr>
            <w:r w:rsidRPr="00B06F7A">
              <w:rPr>
                <w:rFonts w:hint="eastAsia"/>
                <w:lang w:eastAsia="zh-CN"/>
              </w:rPr>
              <w:t>ExtGroupId</w:t>
            </w:r>
          </w:p>
        </w:tc>
        <w:tc>
          <w:tcPr>
            <w:tcW w:w="567" w:type="dxa"/>
            <w:tcBorders>
              <w:top w:val="single" w:sz="4" w:space="0" w:color="auto"/>
              <w:left w:val="single" w:sz="4" w:space="0" w:color="auto"/>
              <w:bottom w:val="single" w:sz="4" w:space="0" w:color="auto"/>
              <w:right w:val="single" w:sz="4" w:space="0" w:color="auto"/>
            </w:tcBorders>
          </w:tcPr>
          <w:p w14:paraId="1407F57B" w14:textId="77777777" w:rsidR="005B7866" w:rsidRPr="00B06F7A" w:rsidRDefault="005B7866" w:rsidP="007F1FAF">
            <w:pPr>
              <w:pStyle w:val="TAL"/>
              <w:jc w:val="center"/>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0611AB2" w14:textId="77777777" w:rsidR="005B7866" w:rsidRPr="00B06F7A" w:rsidRDefault="005B7866" w:rsidP="007F1FAF">
            <w:pPr>
              <w:pStyle w:val="TAL"/>
              <w:rPr>
                <w:lang w:eastAsia="zh-CN"/>
              </w:rPr>
            </w:pPr>
            <w:r w:rsidRPr="00B06F7A">
              <w:rPr>
                <w:rFonts w:hint="eastAsia"/>
                <w:lang w:eastAsia="zh-CN"/>
              </w:rPr>
              <w:t>0..</w:t>
            </w:r>
            <w:r w:rsidRPr="00B06F7A">
              <w:t>1</w:t>
            </w:r>
          </w:p>
        </w:tc>
        <w:tc>
          <w:tcPr>
            <w:tcW w:w="4399" w:type="dxa"/>
            <w:tcBorders>
              <w:top w:val="single" w:sz="4" w:space="0" w:color="auto"/>
              <w:left w:val="single" w:sz="4" w:space="0" w:color="auto"/>
              <w:bottom w:val="single" w:sz="4" w:space="0" w:color="auto"/>
              <w:right w:val="single" w:sz="4" w:space="0" w:color="auto"/>
            </w:tcBorders>
          </w:tcPr>
          <w:p w14:paraId="7849DC2D" w14:textId="77777777" w:rsidR="005B7866" w:rsidRPr="00B06F7A" w:rsidRDefault="005B7866" w:rsidP="007F1FAF">
            <w:pPr>
              <w:pStyle w:val="TAL"/>
            </w:pPr>
            <w:r w:rsidRPr="00B06F7A">
              <w:t>L</w:t>
            </w:r>
            <w:r w:rsidRPr="00B06F7A">
              <w:rPr>
                <w:rFonts w:hint="eastAsia"/>
                <w:lang w:eastAsia="zh-CN"/>
              </w:rPr>
              <w:t>CS</w:t>
            </w:r>
            <w:r w:rsidRPr="00B06F7A">
              <w:t xml:space="preserve"> Client </w:t>
            </w:r>
            <w:r w:rsidRPr="00B06F7A">
              <w:rPr>
                <w:rFonts w:hint="eastAsia"/>
                <w:lang w:eastAsia="zh-CN"/>
              </w:rPr>
              <w:t xml:space="preserve">Group </w:t>
            </w:r>
            <w:r w:rsidRPr="00B06F7A">
              <w:t>Identifier</w:t>
            </w:r>
          </w:p>
        </w:tc>
      </w:tr>
      <w:tr w:rsidR="005B7866" w:rsidRPr="00B06F7A" w14:paraId="14EB145B" w14:textId="77777777" w:rsidTr="007F1FAF">
        <w:trPr>
          <w:jc w:val="center"/>
        </w:trPr>
        <w:tc>
          <w:tcPr>
            <w:tcW w:w="1696" w:type="dxa"/>
            <w:tcBorders>
              <w:top w:val="single" w:sz="4" w:space="0" w:color="auto"/>
              <w:left w:val="single" w:sz="4" w:space="0" w:color="auto"/>
              <w:bottom w:val="single" w:sz="4" w:space="0" w:color="auto"/>
              <w:right w:val="single" w:sz="4" w:space="0" w:color="auto"/>
            </w:tcBorders>
          </w:tcPr>
          <w:p w14:paraId="7DA68C7C" w14:textId="77777777" w:rsidR="005B7866" w:rsidRPr="00B06F7A" w:rsidRDefault="005B7866" w:rsidP="007F1FAF">
            <w:pPr>
              <w:pStyle w:val="TAL"/>
            </w:pPr>
            <w:r w:rsidRPr="00B06F7A">
              <w:rPr>
                <w:rFonts w:hint="eastAsia"/>
              </w:rPr>
              <w:t>allowed</w:t>
            </w:r>
            <w:r w:rsidRPr="00B06F7A">
              <w:t>GeographicArea</w:t>
            </w:r>
          </w:p>
        </w:tc>
        <w:tc>
          <w:tcPr>
            <w:tcW w:w="1701" w:type="dxa"/>
            <w:tcBorders>
              <w:top w:val="single" w:sz="4" w:space="0" w:color="auto"/>
              <w:left w:val="single" w:sz="4" w:space="0" w:color="auto"/>
              <w:bottom w:val="single" w:sz="4" w:space="0" w:color="auto"/>
              <w:right w:val="single" w:sz="4" w:space="0" w:color="auto"/>
            </w:tcBorders>
          </w:tcPr>
          <w:p w14:paraId="79687179" w14:textId="77777777" w:rsidR="005B7866" w:rsidRPr="00B06F7A" w:rsidRDefault="005B7866" w:rsidP="007F1FAF">
            <w:pPr>
              <w:pStyle w:val="TAL"/>
              <w:rPr>
                <w:lang w:eastAsia="zh-CN"/>
              </w:rPr>
            </w:pPr>
            <w:r w:rsidRPr="00B06F7A">
              <w:t>array(GeographicArea)</w:t>
            </w:r>
          </w:p>
        </w:tc>
        <w:tc>
          <w:tcPr>
            <w:tcW w:w="567" w:type="dxa"/>
            <w:tcBorders>
              <w:top w:val="single" w:sz="4" w:space="0" w:color="auto"/>
              <w:left w:val="single" w:sz="4" w:space="0" w:color="auto"/>
              <w:bottom w:val="single" w:sz="4" w:space="0" w:color="auto"/>
              <w:right w:val="single" w:sz="4" w:space="0" w:color="auto"/>
            </w:tcBorders>
          </w:tcPr>
          <w:p w14:paraId="36D615AF" w14:textId="77777777" w:rsidR="005B7866" w:rsidRPr="00B06F7A" w:rsidRDefault="005B7866" w:rsidP="007F1FAF">
            <w:pPr>
              <w:pStyle w:val="TAL"/>
              <w:jc w:val="center"/>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0AB59D" w14:textId="77777777" w:rsidR="005B7866" w:rsidRPr="00B06F7A" w:rsidRDefault="005B7866" w:rsidP="007F1FAF">
            <w:pPr>
              <w:pStyle w:val="TAL"/>
              <w:rPr>
                <w:lang w:eastAsia="zh-CN"/>
              </w:rPr>
            </w:pPr>
            <w:r w:rsidRPr="00B06F7A">
              <w:t>1..N</w:t>
            </w:r>
          </w:p>
        </w:tc>
        <w:tc>
          <w:tcPr>
            <w:tcW w:w="4399" w:type="dxa"/>
            <w:tcBorders>
              <w:top w:val="single" w:sz="4" w:space="0" w:color="auto"/>
              <w:left w:val="single" w:sz="4" w:space="0" w:color="auto"/>
              <w:bottom w:val="single" w:sz="4" w:space="0" w:color="auto"/>
              <w:right w:val="single" w:sz="4" w:space="0" w:color="auto"/>
            </w:tcBorders>
          </w:tcPr>
          <w:p w14:paraId="0BE6161D" w14:textId="77777777" w:rsidR="005B7866" w:rsidRPr="00B06F7A" w:rsidRDefault="005B7866" w:rsidP="007F1FAF">
            <w:pPr>
              <w:pStyle w:val="TAL"/>
              <w:rPr>
                <w:lang w:eastAsia="zh-CN"/>
              </w:rPr>
            </w:pPr>
            <w:r w:rsidRPr="00B06F7A">
              <w:t>Indicates Geographical area where positioning is allowed (see 3GPP TS 23.273 [38] clause 5.4.2.2.3).</w:t>
            </w:r>
          </w:p>
        </w:tc>
      </w:tr>
      <w:tr w:rsidR="005B7866" w:rsidRPr="00B06F7A" w14:paraId="0C42241E" w14:textId="77777777" w:rsidTr="007F1FAF">
        <w:trPr>
          <w:jc w:val="center"/>
        </w:trPr>
        <w:tc>
          <w:tcPr>
            <w:tcW w:w="1696" w:type="dxa"/>
            <w:tcBorders>
              <w:top w:val="single" w:sz="4" w:space="0" w:color="auto"/>
              <w:left w:val="single" w:sz="4" w:space="0" w:color="auto"/>
              <w:bottom w:val="single" w:sz="4" w:space="0" w:color="auto"/>
              <w:right w:val="single" w:sz="4" w:space="0" w:color="auto"/>
            </w:tcBorders>
          </w:tcPr>
          <w:p w14:paraId="197894EB" w14:textId="77777777" w:rsidR="005B7866" w:rsidRPr="00B06F7A" w:rsidRDefault="005B7866" w:rsidP="007F1FAF">
            <w:pPr>
              <w:pStyle w:val="TAL"/>
              <w:rPr>
                <w:lang w:eastAsia="zh-CN"/>
              </w:rPr>
            </w:pPr>
            <w:r w:rsidRPr="00B06F7A">
              <w:t>privacyCheckRelatedAction</w:t>
            </w:r>
          </w:p>
        </w:tc>
        <w:tc>
          <w:tcPr>
            <w:tcW w:w="1701" w:type="dxa"/>
            <w:tcBorders>
              <w:top w:val="single" w:sz="4" w:space="0" w:color="auto"/>
              <w:left w:val="single" w:sz="4" w:space="0" w:color="auto"/>
              <w:bottom w:val="single" w:sz="4" w:space="0" w:color="auto"/>
              <w:right w:val="single" w:sz="4" w:space="0" w:color="auto"/>
            </w:tcBorders>
          </w:tcPr>
          <w:p w14:paraId="41F5B524" w14:textId="77777777" w:rsidR="005B7866" w:rsidRPr="00B06F7A" w:rsidRDefault="005B7866" w:rsidP="007F1FAF">
            <w:pPr>
              <w:pStyle w:val="TAL"/>
              <w:rPr>
                <w:lang w:eastAsia="zh-CN"/>
              </w:rPr>
            </w:pPr>
            <w:r w:rsidRPr="00B06F7A">
              <w:t>PrivacyCheckRelatedAction</w:t>
            </w:r>
          </w:p>
        </w:tc>
        <w:tc>
          <w:tcPr>
            <w:tcW w:w="567" w:type="dxa"/>
            <w:tcBorders>
              <w:top w:val="single" w:sz="4" w:space="0" w:color="auto"/>
              <w:left w:val="single" w:sz="4" w:space="0" w:color="auto"/>
              <w:bottom w:val="single" w:sz="4" w:space="0" w:color="auto"/>
              <w:right w:val="single" w:sz="4" w:space="0" w:color="auto"/>
            </w:tcBorders>
          </w:tcPr>
          <w:p w14:paraId="0A3301A5" w14:textId="77777777" w:rsidR="005B7866" w:rsidRPr="00B06F7A" w:rsidRDefault="005B7866" w:rsidP="007F1FAF">
            <w:pPr>
              <w:pStyle w:val="TAL"/>
              <w:jc w:val="center"/>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1D2C911" w14:textId="77777777" w:rsidR="005B7866" w:rsidRPr="00B06F7A" w:rsidRDefault="005B7866" w:rsidP="007F1FAF">
            <w:pPr>
              <w:pStyle w:val="TAL"/>
              <w:rPr>
                <w:lang w:eastAsia="zh-CN"/>
              </w:rPr>
            </w:pPr>
            <w:r w:rsidRPr="00B06F7A">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6E787EDE" w14:textId="77777777" w:rsidR="005B7866" w:rsidRPr="00B06F7A" w:rsidRDefault="005B7866" w:rsidP="007F1FAF">
            <w:pPr>
              <w:pStyle w:val="TAL"/>
            </w:pPr>
            <w:r w:rsidRPr="00B06F7A">
              <w:rPr>
                <w:rFonts w:hint="eastAsia"/>
              </w:rPr>
              <w:t xml:space="preserve">Indicates </w:t>
            </w:r>
            <w:r w:rsidRPr="00B06F7A">
              <w:t xml:space="preserve">action related to </w:t>
            </w:r>
            <w:r w:rsidRPr="00B06F7A">
              <w:rPr>
                <w:rFonts w:hint="eastAsia"/>
              </w:rPr>
              <w:t xml:space="preserve">privacy </w:t>
            </w:r>
            <w:r w:rsidRPr="00B06F7A">
              <w:t>check.</w:t>
            </w:r>
          </w:p>
          <w:p w14:paraId="1FA807DB" w14:textId="77777777" w:rsidR="005B7866" w:rsidRPr="00B06F7A" w:rsidRDefault="005B7866" w:rsidP="007F1FAF">
            <w:pPr>
              <w:pStyle w:val="TAL"/>
            </w:pPr>
            <w:r w:rsidRPr="00B06F7A">
              <w:rPr>
                <w:rFonts w:hint="eastAsia"/>
                <w:lang w:eastAsia="zh-CN"/>
              </w:rPr>
              <w:t>(</w:t>
            </w:r>
            <w:r w:rsidRPr="00B06F7A">
              <w:rPr>
                <w:rFonts w:cs="Arial"/>
                <w:szCs w:val="18"/>
              </w:rPr>
              <w:t>NOTE</w:t>
            </w:r>
            <w:r w:rsidRPr="00B06F7A">
              <w:rPr>
                <w:rFonts w:hint="eastAsia"/>
                <w:lang w:eastAsia="zh-CN"/>
              </w:rPr>
              <w:t>)</w:t>
            </w:r>
          </w:p>
        </w:tc>
      </w:tr>
      <w:tr w:rsidR="005B7866" w:rsidRPr="00B06F7A" w14:paraId="65B41284" w14:textId="77777777" w:rsidTr="007F1FAF">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60705848" w14:textId="77777777" w:rsidR="005B7866" w:rsidRPr="00B06F7A" w:rsidRDefault="005B7866" w:rsidP="007F1FAF">
            <w:pPr>
              <w:pStyle w:val="TAL"/>
              <w:rPr>
                <w:lang w:eastAsia="zh-CN"/>
              </w:rPr>
            </w:pPr>
            <w:r w:rsidRPr="00B06F7A">
              <w:t>validTimePeriod</w:t>
            </w:r>
          </w:p>
        </w:tc>
        <w:tc>
          <w:tcPr>
            <w:tcW w:w="1701" w:type="dxa"/>
            <w:tcBorders>
              <w:top w:val="single" w:sz="4" w:space="0" w:color="auto"/>
              <w:left w:val="single" w:sz="4" w:space="0" w:color="auto"/>
              <w:bottom w:val="single" w:sz="4" w:space="0" w:color="auto"/>
              <w:right w:val="single" w:sz="4" w:space="0" w:color="auto"/>
            </w:tcBorders>
          </w:tcPr>
          <w:p w14:paraId="50F7A3A3" w14:textId="77777777" w:rsidR="005B7866" w:rsidRPr="00B06F7A" w:rsidRDefault="005B7866" w:rsidP="007F1FAF">
            <w:pPr>
              <w:pStyle w:val="TAL"/>
            </w:pPr>
            <w:r w:rsidRPr="00B06F7A">
              <w:rPr>
                <w:rFonts w:hint="eastAsia"/>
                <w:lang w:eastAsia="zh-CN"/>
              </w:rPr>
              <w:t>V</w:t>
            </w:r>
            <w:r w:rsidRPr="00B06F7A">
              <w:t>alidTimePeriod</w:t>
            </w:r>
          </w:p>
        </w:tc>
        <w:tc>
          <w:tcPr>
            <w:tcW w:w="567" w:type="dxa"/>
            <w:tcBorders>
              <w:top w:val="single" w:sz="4" w:space="0" w:color="auto"/>
              <w:left w:val="single" w:sz="4" w:space="0" w:color="auto"/>
              <w:bottom w:val="single" w:sz="4" w:space="0" w:color="auto"/>
              <w:right w:val="single" w:sz="4" w:space="0" w:color="auto"/>
            </w:tcBorders>
          </w:tcPr>
          <w:p w14:paraId="474D8A1E" w14:textId="77777777" w:rsidR="005B7866" w:rsidRPr="00B06F7A" w:rsidRDefault="005B7866" w:rsidP="007F1FAF">
            <w:pPr>
              <w:pStyle w:val="TAL"/>
              <w:jc w:val="center"/>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4B87BF1" w14:textId="77777777" w:rsidR="005B7866" w:rsidRPr="00B06F7A" w:rsidRDefault="005B7866" w:rsidP="007F1FAF">
            <w:pPr>
              <w:pStyle w:val="TAL"/>
              <w:rPr>
                <w:lang w:eastAsia="zh-CN"/>
              </w:rPr>
            </w:pPr>
            <w:r w:rsidRPr="00B06F7A">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34777444" w14:textId="77777777" w:rsidR="005B7866" w:rsidRPr="00B06F7A" w:rsidRDefault="005B7866" w:rsidP="007F1FAF">
            <w:pPr>
              <w:pStyle w:val="TAL"/>
            </w:pPr>
            <w:r w:rsidRPr="00B06F7A">
              <w:t>Time period when positioning is allowed</w:t>
            </w:r>
          </w:p>
        </w:tc>
      </w:tr>
      <w:tr w:rsidR="005B7866" w:rsidRPr="00B06F7A" w14:paraId="0C8003E8" w14:textId="77777777" w:rsidTr="007F1FAF">
        <w:trPr>
          <w:trHeight w:val="138"/>
          <w:jc w:val="center"/>
        </w:trPr>
        <w:tc>
          <w:tcPr>
            <w:tcW w:w="9497" w:type="dxa"/>
            <w:gridSpan w:val="5"/>
            <w:tcBorders>
              <w:top w:val="single" w:sz="4" w:space="0" w:color="auto"/>
              <w:left w:val="single" w:sz="4" w:space="0" w:color="auto"/>
              <w:bottom w:val="single" w:sz="4" w:space="0" w:color="auto"/>
              <w:right w:val="single" w:sz="4" w:space="0" w:color="auto"/>
            </w:tcBorders>
          </w:tcPr>
          <w:p w14:paraId="48374C89" w14:textId="77777777" w:rsidR="005B7866" w:rsidRPr="00B06F7A" w:rsidRDefault="005B7866" w:rsidP="007F1FAF">
            <w:pPr>
              <w:pStyle w:val="TAL"/>
              <w:rPr>
                <w:lang w:eastAsia="zh-CN"/>
              </w:rPr>
            </w:pPr>
            <w:r w:rsidRPr="00B06F7A">
              <w:rPr>
                <w:rFonts w:cs="Arial"/>
                <w:szCs w:val="18"/>
              </w:rPr>
              <w:t>NOTE</w:t>
            </w:r>
            <w:r w:rsidRPr="00B06F7A">
              <w:t>:</w:t>
            </w:r>
            <w:r w:rsidRPr="00B06F7A">
              <w:tab/>
              <w:t xml:space="preserve">"LOCATION_ALLOWED_WITHOUT_NOTIFICATION" </w:t>
            </w:r>
            <w:r w:rsidRPr="00B06F7A">
              <w:rPr>
                <w:rFonts w:hint="eastAsia"/>
              </w:rPr>
              <w:t>is default value and</w:t>
            </w:r>
            <w:r w:rsidRPr="00B06F7A">
              <w:rPr>
                <w:rFonts w:hint="eastAsia"/>
                <w:lang w:eastAsia="zh-CN"/>
              </w:rPr>
              <w:t xml:space="preserve"> </w:t>
            </w:r>
            <w:r w:rsidRPr="00B06F7A">
              <w:t>"LOCATION_NOT_ALLOWED"</w:t>
            </w:r>
            <w:r w:rsidRPr="00B06F7A">
              <w:rPr>
                <w:rFonts w:hint="eastAsia"/>
              </w:rPr>
              <w:t xml:space="preserve"> is not optional for the attribute.</w:t>
            </w:r>
          </w:p>
        </w:tc>
      </w:tr>
    </w:tbl>
    <w:p w14:paraId="2622907B" w14:textId="77777777" w:rsidR="005B7866" w:rsidRPr="00C05182" w:rsidRDefault="005B7866" w:rsidP="00C05182"/>
    <w:p w14:paraId="170D972D" w14:textId="77777777" w:rsidR="005B7866" w:rsidRPr="00B06F7A" w:rsidRDefault="005B7866" w:rsidP="00C05182">
      <w:pPr>
        <w:pStyle w:val="Heading5"/>
      </w:pPr>
      <w:bookmarkStart w:id="2712" w:name="_Toc36457262"/>
      <w:bookmarkStart w:id="2713" w:name="_Toc45028156"/>
      <w:bookmarkStart w:id="2714" w:name="_Toc45028991"/>
      <w:bookmarkStart w:id="2715" w:name="_Toc67681750"/>
      <w:bookmarkStart w:id="2716" w:name="_Toc114764532"/>
      <w:r w:rsidRPr="00B06F7A">
        <w:t>6.1.6.2.66</w:t>
      </w:r>
      <w:r w:rsidRPr="00B06F7A">
        <w:tab/>
        <w:t xml:space="preserve">Type: </w:t>
      </w:r>
      <w:r w:rsidRPr="00B06F7A">
        <w:rPr>
          <w:rFonts w:hint="eastAsia"/>
          <w:lang w:eastAsia="zh-CN"/>
        </w:rPr>
        <w:t>ServiceTypeUnrelatedClass</w:t>
      </w:r>
      <w:bookmarkEnd w:id="2712"/>
      <w:bookmarkEnd w:id="2713"/>
      <w:bookmarkEnd w:id="2714"/>
      <w:bookmarkEnd w:id="2715"/>
      <w:bookmarkEnd w:id="2716"/>
    </w:p>
    <w:p w14:paraId="7F6D60AD" w14:textId="77777777" w:rsidR="005B7866" w:rsidRPr="00B06F7A" w:rsidRDefault="005B7866" w:rsidP="005B7866">
      <w:pPr>
        <w:pStyle w:val="TH"/>
      </w:pPr>
      <w:r w:rsidRPr="00B06F7A">
        <w:t xml:space="preserve">Table 6.1.6.2.66-1: Definition of type </w:t>
      </w:r>
      <w:r w:rsidRPr="00B06F7A">
        <w:rPr>
          <w:rFonts w:hint="eastAsia"/>
          <w:lang w:eastAsia="zh-CN"/>
        </w:rPr>
        <w:t>ServiceTypeUnrelatedClass</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663"/>
        <w:gridCol w:w="33"/>
        <w:gridCol w:w="1668"/>
        <w:gridCol w:w="33"/>
        <w:gridCol w:w="534"/>
        <w:gridCol w:w="33"/>
        <w:gridCol w:w="1101"/>
        <w:gridCol w:w="33"/>
        <w:gridCol w:w="4366"/>
        <w:gridCol w:w="33"/>
      </w:tblGrid>
      <w:tr w:rsidR="005B7866" w:rsidRPr="00B06F7A" w14:paraId="68A5B926" w14:textId="77777777" w:rsidTr="007F1FAF">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222CA0E" w14:textId="77777777" w:rsidR="005B7866" w:rsidRPr="00B06F7A" w:rsidRDefault="005B7866" w:rsidP="007F1FAF">
            <w:pPr>
              <w:pStyle w:val="TAH"/>
            </w:pPr>
            <w:r w:rsidRPr="00B06F7A">
              <w:t>Attribute name</w:t>
            </w:r>
          </w:p>
        </w:tc>
        <w:tc>
          <w:tcPr>
            <w:tcW w:w="170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BAE42A5" w14:textId="77777777" w:rsidR="005B7866" w:rsidRPr="00B06F7A" w:rsidRDefault="005B7866" w:rsidP="007F1FAF">
            <w:pPr>
              <w:pStyle w:val="TAH"/>
            </w:pPr>
            <w:r w:rsidRPr="00B06F7A">
              <w:t>Data type</w:t>
            </w:r>
          </w:p>
        </w:tc>
        <w:tc>
          <w:tcPr>
            <w:tcW w:w="56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73F7953" w14:textId="77777777" w:rsidR="005B7866" w:rsidRPr="00B06F7A" w:rsidRDefault="005B7866" w:rsidP="007F1FAF">
            <w:pPr>
              <w:pStyle w:val="TAH"/>
            </w:pPr>
            <w:r w:rsidRPr="00B06F7A">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391E46A3" w14:textId="77777777" w:rsidR="005B7866" w:rsidRPr="00B06F7A" w:rsidRDefault="005B7866" w:rsidP="007F1FAF">
            <w:pPr>
              <w:pStyle w:val="TAH"/>
              <w:jc w:val="left"/>
            </w:pPr>
            <w:r w:rsidRPr="00B06F7A">
              <w:t>Cardinality</w:t>
            </w:r>
          </w:p>
        </w:tc>
        <w:tc>
          <w:tcPr>
            <w:tcW w:w="439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9889AC1"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3C8841B2" w14:textId="77777777" w:rsidTr="007F1FAF">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38BCDB3E" w14:textId="77777777" w:rsidR="005B7866" w:rsidRPr="00B06F7A" w:rsidRDefault="005B7866" w:rsidP="007F1FAF">
            <w:pPr>
              <w:pStyle w:val="TAL"/>
              <w:rPr>
                <w:lang w:eastAsia="zh-CN"/>
              </w:rPr>
            </w:pPr>
            <w:r w:rsidRPr="00B06F7A">
              <w:rPr>
                <w:rFonts w:hint="eastAsia"/>
                <w:lang w:eastAsia="zh-CN"/>
              </w:rPr>
              <w:t>serviceType</w:t>
            </w:r>
          </w:p>
        </w:tc>
        <w:tc>
          <w:tcPr>
            <w:tcW w:w="1701" w:type="dxa"/>
            <w:gridSpan w:val="2"/>
            <w:tcBorders>
              <w:top w:val="single" w:sz="4" w:space="0" w:color="auto"/>
              <w:left w:val="single" w:sz="4" w:space="0" w:color="auto"/>
              <w:bottom w:val="single" w:sz="4" w:space="0" w:color="auto"/>
              <w:right w:val="single" w:sz="4" w:space="0" w:color="auto"/>
            </w:tcBorders>
          </w:tcPr>
          <w:p w14:paraId="4033BDB4" w14:textId="77777777" w:rsidR="005B7866" w:rsidRPr="00B06F7A" w:rsidRDefault="005B7866" w:rsidP="007F1FAF">
            <w:pPr>
              <w:pStyle w:val="TAL"/>
              <w:rPr>
                <w:lang w:eastAsia="zh-CN"/>
              </w:rPr>
            </w:pPr>
            <w:r w:rsidRPr="00B06F7A">
              <w:t>LcsServiceType</w:t>
            </w:r>
          </w:p>
        </w:tc>
        <w:tc>
          <w:tcPr>
            <w:tcW w:w="567" w:type="dxa"/>
            <w:gridSpan w:val="2"/>
            <w:tcBorders>
              <w:top w:val="single" w:sz="4" w:space="0" w:color="auto"/>
              <w:left w:val="single" w:sz="4" w:space="0" w:color="auto"/>
              <w:bottom w:val="single" w:sz="4" w:space="0" w:color="auto"/>
              <w:right w:val="single" w:sz="4" w:space="0" w:color="auto"/>
            </w:tcBorders>
          </w:tcPr>
          <w:p w14:paraId="1C01769D" w14:textId="77777777" w:rsidR="005B7866" w:rsidRPr="00B06F7A" w:rsidRDefault="005B7866" w:rsidP="007F1FAF">
            <w:pPr>
              <w:pStyle w:val="TAL"/>
              <w:jc w:val="center"/>
              <w:rPr>
                <w:lang w:eastAsia="zh-CN"/>
              </w:rPr>
            </w:pPr>
            <w:r w:rsidRPr="00B06F7A">
              <w:rPr>
                <w:rFonts w:hint="eastAsia"/>
                <w:lang w:eastAsia="zh-CN"/>
              </w:rPr>
              <w:t>M</w:t>
            </w:r>
          </w:p>
        </w:tc>
        <w:tc>
          <w:tcPr>
            <w:tcW w:w="1134" w:type="dxa"/>
            <w:gridSpan w:val="2"/>
            <w:tcBorders>
              <w:top w:val="single" w:sz="4" w:space="0" w:color="auto"/>
              <w:left w:val="single" w:sz="4" w:space="0" w:color="auto"/>
              <w:bottom w:val="single" w:sz="4" w:space="0" w:color="auto"/>
              <w:right w:val="single" w:sz="4" w:space="0" w:color="auto"/>
            </w:tcBorders>
          </w:tcPr>
          <w:p w14:paraId="7F301ECD" w14:textId="77777777" w:rsidR="005B7866" w:rsidRPr="00B06F7A" w:rsidRDefault="005B7866" w:rsidP="007F1FAF">
            <w:pPr>
              <w:pStyle w:val="TAL"/>
              <w:rPr>
                <w:lang w:eastAsia="zh-CN"/>
              </w:rPr>
            </w:pPr>
            <w:r w:rsidRPr="00B06F7A">
              <w:t>1</w:t>
            </w:r>
          </w:p>
        </w:tc>
        <w:tc>
          <w:tcPr>
            <w:tcW w:w="4399" w:type="dxa"/>
            <w:gridSpan w:val="2"/>
            <w:tcBorders>
              <w:top w:val="single" w:sz="4" w:space="0" w:color="auto"/>
              <w:left w:val="single" w:sz="4" w:space="0" w:color="auto"/>
              <w:bottom w:val="single" w:sz="4" w:space="0" w:color="auto"/>
              <w:right w:val="single" w:sz="4" w:space="0" w:color="auto"/>
            </w:tcBorders>
          </w:tcPr>
          <w:p w14:paraId="741AA065" w14:textId="77777777" w:rsidR="005B7866" w:rsidRPr="00B06F7A" w:rsidRDefault="005B7866" w:rsidP="007F1FAF">
            <w:pPr>
              <w:pStyle w:val="TAL"/>
              <w:rPr>
                <w:lang w:eastAsia="zh-CN"/>
              </w:rPr>
            </w:pPr>
            <w:r w:rsidRPr="00B06F7A">
              <w:rPr>
                <w:rFonts w:hint="eastAsia"/>
                <w:lang w:eastAsia="zh-CN"/>
              </w:rPr>
              <w:t xml:space="preserve">One of the </w:t>
            </w:r>
            <w:r w:rsidRPr="00B06F7A">
              <w:t>service type defined in 3GPP TS 22.071 [47].</w:t>
            </w:r>
          </w:p>
        </w:tc>
      </w:tr>
      <w:tr w:rsidR="005B7866" w:rsidRPr="00B06F7A" w14:paraId="0DD54AF0" w14:textId="77777777" w:rsidTr="007F1FAF">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524D1F02" w14:textId="77777777" w:rsidR="005B7866" w:rsidRPr="00B06F7A" w:rsidRDefault="005B7866" w:rsidP="007F1FAF">
            <w:pPr>
              <w:pStyle w:val="TAL"/>
            </w:pPr>
            <w:r w:rsidRPr="00B06F7A">
              <w:rPr>
                <w:rFonts w:hint="eastAsia"/>
              </w:rPr>
              <w:t>allowed</w:t>
            </w:r>
            <w:r w:rsidRPr="00B06F7A">
              <w:t>GeographicArea</w:t>
            </w:r>
          </w:p>
        </w:tc>
        <w:tc>
          <w:tcPr>
            <w:tcW w:w="1701" w:type="dxa"/>
            <w:gridSpan w:val="2"/>
            <w:tcBorders>
              <w:top w:val="single" w:sz="4" w:space="0" w:color="auto"/>
              <w:left w:val="single" w:sz="4" w:space="0" w:color="auto"/>
              <w:bottom w:val="single" w:sz="4" w:space="0" w:color="auto"/>
              <w:right w:val="single" w:sz="4" w:space="0" w:color="auto"/>
            </w:tcBorders>
          </w:tcPr>
          <w:p w14:paraId="73AB654B" w14:textId="77777777" w:rsidR="005B7866" w:rsidRPr="00B06F7A" w:rsidRDefault="005B7866" w:rsidP="007F1FAF">
            <w:pPr>
              <w:pStyle w:val="TAL"/>
              <w:rPr>
                <w:lang w:eastAsia="zh-CN"/>
              </w:rPr>
            </w:pPr>
            <w:r w:rsidRPr="00B06F7A">
              <w:t>array(GeographicArea)</w:t>
            </w:r>
          </w:p>
        </w:tc>
        <w:tc>
          <w:tcPr>
            <w:tcW w:w="567" w:type="dxa"/>
            <w:gridSpan w:val="2"/>
            <w:tcBorders>
              <w:top w:val="single" w:sz="4" w:space="0" w:color="auto"/>
              <w:left w:val="single" w:sz="4" w:space="0" w:color="auto"/>
              <w:bottom w:val="single" w:sz="4" w:space="0" w:color="auto"/>
              <w:right w:val="single" w:sz="4" w:space="0" w:color="auto"/>
            </w:tcBorders>
          </w:tcPr>
          <w:p w14:paraId="1159D8B9" w14:textId="77777777" w:rsidR="005B7866" w:rsidRPr="00B06F7A" w:rsidRDefault="005B7866" w:rsidP="007F1FAF">
            <w:pPr>
              <w:pStyle w:val="TAL"/>
              <w:jc w:val="center"/>
              <w:rPr>
                <w:lang w:eastAsia="zh-CN"/>
              </w:rPr>
            </w:pPr>
            <w:r w:rsidRPr="00B06F7A">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3EDBE907" w14:textId="77777777" w:rsidR="005B7866" w:rsidRPr="00B06F7A" w:rsidRDefault="005B7866" w:rsidP="007F1FAF">
            <w:pPr>
              <w:pStyle w:val="TAL"/>
              <w:rPr>
                <w:lang w:eastAsia="zh-CN"/>
              </w:rPr>
            </w:pPr>
            <w:r w:rsidRPr="00B06F7A">
              <w:t>1..N</w:t>
            </w:r>
          </w:p>
        </w:tc>
        <w:tc>
          <w:tcPr>
            <w:tcW w:w="4399" w:type="dxa"/>
            <w:gridSpan w:val="2"/>
            <w:tcBorders>
              <w:top w:val="single" w:sz="4" w:space="0" w:color="auto"/>
              <w:left w:val="single" w:sz="4" w:space="0" w:color="auto"/>
              <w:bottom w:val="single" w:sz="4" w:space="0" w:color="auto"/>
              <w:right w:val="single" w:sz="4" w:space="0" w:color="auto"/>
            </w:tcBorders>
          </w:tcPr>
          <w:p w14:paraId="158797C0" w14:textId="77777777" w:rsidR="005B7866" w:rsidRPr="00B06F7A" w:rsidRDefault="005B7866" w:rsidP="007F1FAF">
            <w:pPr>
              <w:pStyle w:val="TAL"/>
              <w:rPr>
                <w:lang w:eastAsia="zh-CN"/>
              </w:rPr>
            </w:pPr>
            <w:r w:rsidRPr="00B06F7A">
              <w:t>Indicates Geographical area where positioning is allowed (see 3GPP TS 23.273 [38] clause 5.4.2.2.3).</w:t>
            </w:r>
          </w:p>
        </w:tc>
      </w:tr>
      <w:tr w:rsidR="005B7866" w:rsidRPr="00B06F7A" w14:paraId="5CD639B3" w14:textId="77777777" w:rsidTr="007F1FAF">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4AA896C7" w14:textId="77777777" w:rsidR="005B7866" w:rsidRPr="00B06F7A" w:rsidRDefault="005B7866" w:rsidP="007F1FAF">
            <w:pPr>
              <w:pStyle w:val="TAL"/>
              <w:rPr>
                <w:lang w:eastAsia="zh-CN"/>
              </w:rPr>
            </w:pPr>
            <w:r w:rsidRPr="00B06F7A">
              <w:t>privacyCheckRelatedAction</w:t>
            </w:r>
          </w:p>
        </w:tc>
        <w:tc>
          <w:tcPr>
            <w:tcW w:w="1701" w:type="dxa"/>
            <w:gridSpan w:val="2"/>
            <w:tcBorders>
              <w:top w:val="single" w:sz="4" w:space="0" w:color="auto"/>
              <w:left w:val="single" w:sz="4" w:space="0" w:color="auto"/>
              <w:bottom w:val="single" w:sz="4" w:space="0" w:color="auto"/>
              <w:right w:val="single" w:sz="4" w:space="0" w:color="auto"/>
            </w:tcBorders>
          </w:tcPr>
          <w:p w14:paraId="40AD35F9" w14:textId="77777777" w:rsidR="005B7866" w:rsidRPr="00B06F7A" w:rsidRDefault="005B7866" w:rsidP="007F1FAF">
            <w:pPr>
              <w:pStyle w:val="TAL"/>
              <w:rPr>
                <w:lang w:eastAsia="zh-CN"/>
              </w:rPr>
            </w:pPr>
            <w:r w:rsidRPr="00B06F7A">
              <w:t>PrivacyCheckRelatedAction</w:t>
            </w:r>
          </w:p>
        </w:tc>
        <w:tc>
          <w:tcPr>
            <w:tcW w:w="567" w:type="dxa"/>
            <w:gridSpan w:val="2"/>
            <w:tcBorders>
              <w:top w:val="single" w:sz="4" w:space="0" w:color="auto"/>
              <w:left w:val="single" w:sz="4" w:space="0" w:color="auto"/>
              <w:bottom w:val="single" w:sz="4" w:space="0" w:color="auto"/>
              <w:right w:val="single" w:sz="4" w:space="0" w:color="auto"/>
            </w:tcBorders>
          </w:tcPr>
          <w:p w14:paraId="4FFC5797" w14:textId="77777777" w:rsidR="005B7866" w:rsidRPr="00B06F7A" w:rsidRDefault="005B7866" w:rsidP="007F1FAF">
            <w:pPr>
              <w:pStyle w:val="TAL"/>
              <w:jc w:val="center"/>
              <w:rPr>
                <w:lang w:eastAsia="zh-CN"/>
              </w:rPr>
            </w:pPr>
            <w:r w:rsidRPr="00B06F7A">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1EB9164C" w14:textId="77777777" w:rsidR="005B7866" w:rsidRPr="00B06F7A" w:rsidRDefault="005B7866" w:rsidP="007F1FAF">
            <w:pPr>
              <w:pStyle w:val="TAL"/>
              <w:rPr>
                <w:lang w:eastAsia="zh-CN"/>
              </w:rPr>
            </w:pPr>
            <w:r w:rsidRPr="00B06F7A">
              <w:rPr>
                <w:rFonts w:hint="eastAsia"/>
                <w:lang w:eastAsia="zh-CN"/>
              </w:rPr>
              <w:t>0..1</w:t>
            </w:r>
          </w:p>
        </w:tc>
        <w:tc>
          <w:tcPr>
            <w:tcW w:w="4399" w:type="dxa"/>
            <w:gridSpan w:val="2"/>
            <w:tcBorders>
              <w:top w:val="single" w:sz="4" w:space="0" w:color="auto"/>
              <w:left w:val="single" w:sz="4" w:space="0" w:color="auto"/>
              <w:bottom w:val="single" w:sz="4" w:space="0" w:color="auto"/>
              <w:right w:val="single" w:sz="4" w:space="0" w:color="auto"/>
            </w:tcBorders>
          </w:tcPr>
          <w:p w14:paraId="3D991E4D" w14:textId="77777777" w:rsidR="005B7866" w:rsidRPr="00B06F7A" w:rsidRDefault="005B7866" w:rsidP="007F1FAF">
            <w:pPr>
              <w:pStyle w:val="TAL"/>
            </w:pPr>
            <w:r w:rsidRPr="00B06F7A">
              <w:rPr>
                <w:rFonts w:hint="eastAsia"/>
              </w:rPr>
              <w:t xml:space="preserve">Indicates </w:t>
            </w:r>
            <w:r w:rsidRPr="00B06F7A">
              <w:t xml:space="preserve">action related to </w:t>
            </w:r>
            <w:r w:rsidRPr="00B06F7A">
              <w:rPr>
                <w:rFonts w:hint="eastAsia"/>
              </w:rPr>
              <w:t xml:space="preserve">privacy </w:t>
            </w:r>
            <w:r w:rsidRPr="00B06F7A">
              <w:t>check.</w:t>
            </w:r>
          </w:p>
          <w:p w14:paraId="362C4EC2" w14:textId="77777777" w:rsidR="005B7866" w:rsidRPr="00B06F7A" w:rsidRDefault="005B7866" w:rsidP="007F1FAF">
            <w:pPr>
              <w:pStyle w:val="TAL"/>
            </w:pPr>
            <w:r w:rsidRPr="00B06F7A">
              <w:rPr>
                <w:rFonts w:hint="eastAsia"/>
                <w:lang w:eastAsia="zh-CN"/>
              </w:rPr>
              <w:t>(</w:t>
            </w:r>
            <w:r w:rsidRPr="00B06F7A">
              <w:rPr>
                <w:rFonts w:cs="Arial"/>
                <w:szCs w:val="18"/>
              </w:rPr>
              <w:t>NOTE</w:t>
            </w:r>
            <w:r w:rsidRPr="00B06F7A">
              <w:rPr>
                <w:rFonts w:hint="eastAsia"/>
                <w:lang w:eastAsia="zh-CN"/>
              </w:rPr>
              <w:t>)</w:t>
            </w:r>
          </w:p>
        </w:tc>
      </w:tr>
      <w:tr w:rsidR="005B7866" w:rsidRPr="00B06F7A" w14:paraId="76AA6A48" w14:textId="77777777" w:rsidTr="007F1FAF">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21705DF9" w14:textId="77777777" w:rsidR="005B7866" w:rsidRPr="00B06F7A" w:rsidRDefault="005B7866" w:rsidP="007F1FAF">
            <w:pPr>
              <w:pStyle w:val="TAL"/>
              <w:rPr>
                <w:lang w:eastAsia="zh-CN"/>
              </w:rPr>
            </w:pPr>
            <w:r w:rsidRPr="00B06F7A">
              <w:rPr>
                <w:rFonts w:hint="eastAsia"/>
                <w:lang w:eastAsia="zh-CN"/>
              </w:rPr>
              <w:t>codeWordInd</w:t>
            </w:r>
          </w:p>
        </w:tc>
        <w:tc>
          <w:tcPr>
            <w:tcW w:w="1701" w:type="dxa"/>
            <w:gridSpan w:val="2"/>
            <w:tcBorders>
              <w:top w:val="single" w:sz="4" w:space="0" w:color="auto"/>
              <w:left w:val="single" w:sz="4" w:space="0" w:color="auto"/>
              <w:bottom w:val="single" w:sz="4" w:space="0" w:color="auto"/>
              <w:right w:val="single" w:sz="4" w:space="0" w:color="auto"/>
            </w:tcBorders>
          </w:tcPr>
          <w:p w14:paraId="6ED1DA0B" w14:textId="77777777" w:rsidR="005B7866" w:rsidRPr="00B06F7A" w:rsidRDefault="005B7866" w:rsidP="007F1FAF">
            <w:pPr>
              <w:pStyle w:val="TAL"/>
              <w:rPr>
                <w:lang w:eastAsia="zh-CN"/>
              </w:rPr>
            </w:pPr>
            <w:r w:rsidRPr="00B06F7A">
              <w:rPr>
                <w:rFonts w:hint="eastAsia"/>
                <w:lang w:eastAsia="zh-CN"/>
              </w:rPr>
              <w:t>CodeWordInd</w:t>
            </w:r>
          </w:p>
        </w:tc>
        <w:tc>
          <w:tcPr>
            <w:tcW w:w="567" w:type="dxa"/>
            <w:gridSpan w:val="2"/>
            <w:tcBorders>
              <w:top w:val="single" w:sz="4" w:space="0" w:color="auto"/>
              <w:left w:val="single" w:sz="4" w:space="0" w:color="auto"/>
              <w:bottom w:val="single" w:sz="4" w:space="0" w:color="auto"/>
              <w:right w:val="single" w:sz="4" w:space="0" w:color="auto"/>
            </w:tcBorders>
          </w:tcPr>
          <w:p w14:paraId="03A6C7DE" w14:textId="77777777" w:rsidR="005B7866" w:rsidRPr="00B06F7A" w:rsidRDefault="005B7866" w:rsidP="007F1FAF">
            <w:pPr>
              <w:pStyle w:val="TAL"/>
              <w:jc w:val="center"/>
              <w:rPr>
                <w:lang w:eastAsia="zh-CN"/>
              </w:rPr>
            </w:pPr>
            <w:r w:rsidRPr="00B06F7A">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304E4A78" w14:textId="77777777" w:rsidR="005B7866" w:rsidRPr="00B06F7A" w:rsidRDefault="005B7866" w:rsidP="007F1FAF">
            <w:pPr>
              <w:pStyle w:val="TAL"/>
              <w:rPr>
                <w:lang w:eastAsia="zh-CN"/>
              </w:rPr>
            </w:pPr>
            <w:r w:rsidRPr="00B06F7A">
              <w:rPr>
                <w:rFonts w:hint="eastAsia"/>
                <w:lang w:eastAsia="zh-CN"/>
              </w:rPr>
              <w:t>0..1</w:t>
            </w:r>
          </w:p>
        </w:tc>
        <w:tc>
          <w:tcPr>
            <w:tcW w:w="4399" w:type="dxa"/>
            <w:gridSpan w:val="2"/>
            <w:tcBorders>
              <w:top w:val="single" w:sz="4" w:space="0" w:color="auto"/>
              <w:left w:val="single" w:sz="4" w:space="0" w:color="auto"/>
              <w:bottom w:val="single" w:sz="4" w:space="0" w:color="auto"/>
              <w:right w:val="single" w:sz="4" w:space="0" w:color="auto"/>
            </w:tcBorders>
          </w:tcPr>
          <w:p w14:paraId="468BA79F" w14:textId="77777777" w:rsidR="005B7866" w:rsidRPr="00B06F7A" w:rsidRDefault="005B7866" w:rsidP="007F1FAF">
            <w:pPr>
              <w:pStyle w:val="TAL"/>
            </w:pPr>
            <w:r w:rsidRPr="00B06F7A">
              <w:t>Indication that codeword shall be checked in UE or one or more codeword values to be checked in GMLC</w:t>
            </w:r>
          </w:p>
        </w:tc>
      </w:tr>
      <w:tr w:rsidR="005B7866" w:rsidRPr="00B06F7A" w14:paraId="1F7FD1AF" w14:textId="77777777" w:rsidTr="007F1FAF">
        <w:trPr>
          <w:gridAfter w:val="1"/>
          <w:wAfter w:w="33" w:type="dxa"/>
          <w:trHeight w:val="138"/>
          <w:jc w:val="center"/>
        </w:trPr>
        <w:tc>
          <w:tcPr>
            <w:tcW w:w="1696" w:type="dxa"/>
            <w:gridSpan w:val="2"/>
            <w:tcBorders>
              <w:top w:val="single" w:sz="4" w:space="0" w:color="auto"/>
              <w:left w:val="single" w:sz="4" w:space="0" w:color="auto"/>
              <w:bottom w:val="single" w:sz="4" w:space="0" w:color="auto"/>
              <w:right w:val="single" w:sz="4" w:space="0" w:color="auto"/>
            </w:tcBorders>
          </w:tcPr>
          <w:p w14:paraId="02BC3F1A" w14:textId="77777777" w:rsidR="005B7866" w:rsidRPr="00B06F7A" w:rsidRDefault="005B7866" w:rsidP="007F1FAF">
            <w:pPr>
              <w:pStyle w:val="TAL"/>
              <w:rPr>
                <w:lang w:eastAsia="zh-CN"/>
              </w:rPr>
            </w:pPr>
            <w:r w:rsidRPr="00B06F7A">
              <w:t>validTimePeriod</w:t>
            </w:r>
          </w:p>
        </w:tc>
        <w:tc>
          <w:tcPr>
            <w:tcW w:w="1701" w:type="dxa"/>
            <w:gridSpan w:val="2"/>
            <w:tcBorders>
              <w:top w:val="single" w:sz="4" w:space="0" w:color="auto"/>
              <w:left w:val="single" w:sz="4" w:space="0" w:color="auto"/>
              <w:bottom w:val="single" w:sz="4" w:space="0" w:color="auto"/>
              <w:right w:val="single" w:sz="4" w:space="0" w:color="auto"/>
            </w:tcBorders>
          </w:tcPr>
          <w:p w14:paraId="0ACD6E23" w14:textId="77777777" w:rsidR="005B7866" w:rsidRPr="00B06F7A" w:rsidRDefault="005B7866" w:rsidP="007F1FAF">
            <w:pPr>
              <w:pStyle w:val="TAL"/>
            </w:pPr>
            <w:r w:rsidRPr="00B06F7A">
              <w:rPr>
                <w:rFonts w:hint="eastAsia"/>
                <w:lang w:eastAsia="zh-CN"/>
              </w:rPr>
              <w:t>V</w:t>
            </w:r>
            <w:r w:rsidRPr="00B06F7A">
              <w:t>alidTimePeriod</w:t>
            </w:r>
          </w:p>
        </w:tc>
        <w:tc>
          <w:tcPr>
            <w:tcW w:w="567" w:type="dxa"/>
            <w:gridSpan w:val="2"/>
            <w:tcBorders>
              <w:top w:val="single" w:sz="4" w:space="0" w:color="auto"/>
              <w:left w:val="single" w:sz="4" w:space="0" w:color="auto"/>
              <w:bottom w:val="single" w:sz="4" w:space="0" w:color="auto"/>
              <w:right w:val="single" w:sz="4" w:space="0" w:color="auto"/>
            </w:tcBorders>
          </w:tcPr>
          <w:p w14:paraId="0606F635" w14:textId="77777777" w:rsidR="005B7866" w:rsidRPr="00B06F7A" w:rsidRDefault="005B7866" w:rsidP="007F1FAF">
            <w:pPr>
              <w:pStyle w:val="TAL"/>
              <w:jc w:val="center"/>
              <w:rPr>
                <w:lang w:eastAsia="zh-CN"/>
              </w:rPr>
            </w:pPr>
            <w:r w:rsidRPr="00B06F7A">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54201048" w14:textId="77777777" w:rsidR="005B7866" w:rsidRPr="00B06F7A" w:rsidRDefault="005B7866" w:rsidP="007F1FAF">
            <w:pPr>
              <w:pStyle w:val="TAL"/>
              <w:rPr>
                <w:lang w:eastAsia="zh-CN"/>
              </w:rPr>
            </w:pPr>
            <w:r w:rsidRPr="00B06F7A">
              <w:rPr>
                <w:rFonts w:hint="eastAsia"/>
                <w:lang w:eastAsia="zh-CN"/>
              </w:rPr>
              <w:t>0..1</w:t>
            </w:r>
          </w:p>
        </w:tc>
        <w:tc>
          <w:tcPr>
            <w:tcW w:w="4399" w:type="dxa"/>
            <w:gridSpan w:val="2"/>
            <w:tcBorders>
              <w:top w:val="single" w:sz="4" w:space="0" w:color="auto"/>
              <w:left w:val="single" w:sz="4" w:space="0" w:color="auto"/>
              <w:bottom w:val="single" w:sz="4" w:space="0" w:color="auto"/>
              <w:right w:val="single" w:sz="4" w:space="0" w:color="auto"/>
            </w:tcBorders>
          </w:tcPr>
          <w:p w14:paraId="6D1D7E36" w14:textId="77777777" w:rsidR="005B7866" w:rsidRPr="00B06F7A" w:rsidRDefault="005B7866" w:rsidP="007F1FAF">
            <w:pPr>
              <w:pStyle w:val="TAL"/>
            </w:pPr>
            <w:r w:rsidRPr="00B06F7A">
              <w:t>Time period when positioning is allowed</w:t>
            </w:r>
          </w:p>
        </w:tc>
      </w:tr>
      <w:tr w:rsidR="005B7866" w:rsidRPr="00B06F7A" w14:paraId="7B2D210F" w14:textId="77777777" w:rsidTr="007F1FAF">
        <w:trPr>
          <w:gridBefore w:val="1"/>
          <w:wBefore w:w="33" w:type="dxa"/>
          <w:trHeight w:val="138"/>
          <w:jc w:val="center"/>
        </w:trPr>
        <w:tc>
          <w:tcPr>
            <w:tcW w:w="1696" w:type="dxa"/>
            <w:gridSpan w:val="2"/>
            <w:tcBorders>
              <w:top w:val="single" w:sz="4" w:space="0" w:color="auto"/>
              <w:left w:val="single" w:sz="4" w:space="0" w:color="auto"/>
              <w:bottom w:val="single" w:sz="4" w:space="0" w:color="auto"/>
              <w:right w:val="single" w:sz="4" w:space="0" w:color="auto"/>
            </w:tcBorders>
          </w:tcPr>
          <w:p w14:paraId="059BE7FE" w14:textId="77777777" w:rsidR="005B7866" w:rsidRPr="00B06F7A" w:rsidRDefault="005B7866" w:rsidP="007F1FAF">
            <w:pPr>
              <w:pStyle w:val="TAL"/>
            </w:pPr>
            <w:r w:rsidRPr="00B06F7A">
              <w:t>codeWordList</w:t>
            </w:r>
          </w:p>
        </w:tc>
        <w:tc>
          <w:tcPr>
            <w:tcW w:w="1701" w:type="dxa"/>
            <w:gridSpan w:val="2"/>
            <w:tcBorders>
              <w:top w:val="single" w:sz="4" w:space="0" w:color="auto"/>
              <w:left w:val="single" w:sz="4" w:space="0" w:color="auto"/>
              <w:bottom w:val="single" w:sz="4" w:space="0" w:color="auto"/>
              <w:right w:val="single" w:sz="4" w:space="0" w:color="auto"/>
            </w:tcBorders>
          </w:tcPr>
          <w:p w14:paraId="491F9E57" w14:textId="77777777" w:rsidR="005B7866" w:rsidRPr="00B06F7A" w:rsidRDefault="005B7866" w:rsidP="007F1FAF">
            <w:pPr>
              <w:pStyle w:val="TAL"/>
              <w:rPr>
                <w:lang w:eastAsia="zh-CN"/>
              </w:rPr>
            </w:pPr>
            <w:r w:rsidRPr="00B06F7A">
              <w:rPr>
                <w:lang w:eastAsia="zh-CN"/>
              </w:rPr>
              <w:t>array(CodeWord)</w:t>
            </w:r>
          </w:p>
        </w:tc>
        <w:tc>
          <w:tcPr>
            <w:tcW w:w="567" w:type="dxa"/>
            <w:gridSpan w:val="2"/>
            <w:tcBorders>
              <w:top w:val="single" w:sz="4" w:space="0" w:color="auto"/>
              <w:left w:val="single" w:sz="4" w:space="0" w:color="auto"/>
              <w:bottom w:val="single" w:sz="4" w:space="0" w:color="auto"/>
              <w:right w:val="single" w:sz="4" w:space="0" w:color="auto"/>
            </w:tcBorders>
          </w:tcPr>
          <w:p w14:paraId="5D0A49BE" w14:textId="77777777" w:rsidR="005B7866" w:rsidRPr="00B06F7A" w:rsidRDefault="005B7866" w:rsidP="007F1FAF">
            <w:pPr>
              <w:pStyle w:val="TAL"/>
              <w:jc w:val="center"/>
              <w:rPr>
                <w:lang w:eastAsia="zh-CN"/>
              </w:rPr>
            </w:pPr>
            <w:r w:rsidRPr="00B06F7A">
              <w:rPr>
                <w:lang w:eastAsia="zh-CN"/>
              </w:rPr>
              <w:t>C</w:t>
            </w:r>
          </w:p>
        </w:tc>
        <w:tc>
          <w:tcPr>
            <w:tcW w:w="1134" w:type="dxa"/>
            <w:gridSpan w:val="2"/>
            <w:tcBorders>
              <w:top w:val="single" w:sz="4" w:space="0" w:color="auto"/>
              <w:left w:val="single" w:sz="4" w:space="0" w:color="auto"/>
              <w:bottom w:val="single" w:sz="4" w:space="0" w:color="auto"/>
              <w:right w:val="single" w:sz="4" w:space="0" w:color="auto"/>
            </w:tcBorders>
          </w:tcPr>
          <w:p w14:paraId="6EBBEB91" w14:textId="77777777" w:rsidR="005B7866" w:rsidRPr="00B06F7A" w:rsidRDefault="005B7866" w:rsidP="007F1FAF">
            <w:pPr>
              <w:pStyle w:val="TAL"/>
              <w:rPr>
                <w:lang w:eastAsia="zh-CN"/>
              </w:rPr>
            </w:pPr>
            <w:r w:rsidRPr="00B06F7A">
              <w:rPr>
                <w:lang w:eastAsia="zh-CN"/>
              </w:rPr>
              <w:t>1..N</w:t>
            </w:r>
          </w:p>
        </w:tc>
        <w:tc>
          <w:tcPr>
            <w:tcW w:w="4399" w:type="dxa"/>
            <w:gridSpan w:val="2"/>
            <w:tcBorders>
              <w:top w:val="single" w:sz="4" w:space="0" w:color="auto"/>
              <w:left w:val="single" w:sz="4" w:space="0" w:color="auto"/>
              <w:bottom w:val="single" w:sz="4" w:space="0" w:color="auto"/>
              <w:right w:val="single" w:sz="4" w:space="0" w:color="auto"/>
            </w:tcBorders>
          </w:tcPr>
          <w:p w14:paraId="3A4908F2" w14:textId="77777777" w:rsidR="005B7866" w:rsidRPr="00B06F7A" w:rsidRDefault="005B7866" w:rsidP="007F1FAF">
            <w:pPr>
              <w:pStyle w:val="TAL"/>
              <w:rPr>
                <w:lang w:eastAsia="zh-CN"/>
              </w:rPr>
            </w:pPr>
            <w:r w:rsidRPr="00B06F7A">
              <w:t xml:space="preserve">This IE shall be present when </w:t>
            </w:r>
            <w:r w:rsidRPr="00B06F7A">
              <w:rPr>
                <w:lang w:eastAsia="zh-CN"/>
              </w:rPr>
              <w:t>codeWordInd is " CODEWORD_CHECK</w:t>
            </w:r>
            <w:r w:rsidRPr="00B06F7A">
              <w:t>_</w:t>
            </w:r>
            <w:r w:rsidRPr="00B06F7A">
              <w:rPr>
                <w:lang w:eastAsia="zh-CN"/>
              </w:rPr>
              <w:t>IN_GMLC".</w:t>
            </w:r>
          </w:p>
          <w:p w14:paraId="1EE8FBB7" w14:textId="77777777" w:rsidR="005B7866" w:rsidRPr="00B06F7A" w:rsidRDefault="005B7866" w:rsidP="007F1FAF">
            <w:pPr>
              <w:pStyle w:val="TAL"/>
              <w:rPr>
                <w:lang w:eastAsia="zh-CN"/>
              </w:rPr>
            </w:pPr>
          </w:p>
          <w:p w14:paraId="6B0D601D" w14:textId="77777777" w:rsidR="005B7866" w:rsidRPr="00B06F7A" w:rsidRDefault="005B7866" w:rsidP="007F1FAF">
            <w:pPr>
              <w:pStyle w:val="TAL"/>
            </w:pPr>
            <w:r w:rsidRPr="00B06F7A">
              <w:rPr>
                <w:lang w:eastAsia="zh-CN"/>
              </w:rPr>
              <w:t>When present, this IE shall contain one or more CodeWords used by GMLC for verification.</w:t>
            </w:r>
          </w:p>
        </w:tc>
      </w:tr>
      <w:tr w:rsidR="005B7866" w:rsidRPr="00B06F7A" w14:paraId="5654CCC3" w14:textId="77777777" w:rsidTr="007F1FAF">
        <w:trPr>
          <w:gridAfter w:val="1"/>
          <w:wAfter w:w="33" w:type="dxa"/>
          <w:trHeight w:val="138"/>
          <w:jc w:val="center"/>
        </w:trPr>
        <w:tc>
          <w:tcPr>
            <w:tcW w:w="9497" w:type="dxa"/>
            <w:gridSpan w:val="10"/>
            <w:tcBorders>
              <w:top w:val="single" w:sz="4" w:space="0" w:color="auto"/>
              <w:left w:val="single" w:sz="4" w:space="0" w:color="auto"/>
              <w:bottom w:val="single" w:sz="4" w:space="0" w:color="auto"/>
              <w:right w:val="single" w:sz="4" w:space="0" w:color="auto"/>
            </w:tcBorders>
          </w:tcPr>
          <w:p w14:paraId="0D5A2547" w14:textId="77777777" w:rsidR="005B7866" w:rsidRPr="00B06F7A" w:rsidRDefault="005B7866" w:rsidP="007F1FAF">
            <w:pPr>
              <w:pStyle w:val="TAL"/>
            </w:pPr>
            <w:r w:rsidRPr="00B06F7A">
              <w:rPr>
                <w:rFonts w:cs="Arial"/>
                <w:szCs w:val="18"/>
              </w:rPr>
              <w:t>NOTE</w:t>
            </w:r>
            <w:r w:rsidRPr="00B06F7A">
              <w:t>:</w:t>
            </w:r>
            <w:r w:rsidRPr="00B06F7A">
              <w:tab/>
              <w:t xml:space="preserve">"LOCATION_ALLOWED_WITHOUT_NOTIFICATION" </w:t>
            </w:r>
            <w:r w:rsidRPr="00B06F7A">
              <w:rPr>
                <w:rFonts w:hint="eastAsia"/>
              </w:rPr>
              <w:t>is default value and</w:t>
            </w:r>
            <w:r w:rsidRPr="00B06F7A">
              <w:rPr>
                <w:rFonts w:hint="eastAsia"/>
                <w:lang w:eastAsia="zh-CN"/>
              </w:rPr>
              <w:t xml:space="preserve"> </w:t>
            </w:r>
            <w:r w:rsidRPr="00B06F7A">
              <w:t>"LOCATION_NOT_ALLOWED"</w:t>
            </w:r>
            <w:r w:rsidRPr="00B06F7A">
              <w:rPr>
                <w:rFonts w:hint="eastAsia"/>
              </w:rPr>
              <w:t xml:space="preserve"> </w:t>
            </w:r>
            <w:r w:rsidRPr="00B06F7A">
              <w:rPr>
                <w:rFonts w:hint="eastAsia"/>
                <w:lang w:eastAsia="zh-CN"/>
              </w:rPr>
              <w:t xml:space="preserve"> </w:t>
            </w:r>
            <w:r w:rsidRPr="00B06F7A">
              <w:rPr>
                <w:rFonts w:hint="eastAsia"/>
              </w:rPr>
              <w:t>is not optional for the attribute.</w:t>
            </w:r>
          </w:p>
        </w:tc>
      </w:tr>
    </w:tbl>
    <w:p w14:paraId="0E4048FB" w14:textId="77777777" w:rsidR="005B7866" w:rsidRPr="00C05182" w:rsidRDefault="005B7866" w:rsidP="00C05182"/>
    <w:p w14:paraId="533C8D7D" w14:textId="77777777" w:rsidR="005B7866" w:rsidRPr="00B06F7A" w:rsidRDefault="005B7866" w:rsidP="00C05182">
      <w:pPr>
        <w:pStyle w:val="Heading5"/>
      </w:pPr>
      <w:bookmarkStart w:id="2717" w:name="_Toc36457263"/>
      <w:bookmarkStart w:id="2718" w:name="_Toc45028157"/>
      <w:bookmarkStart w:id="2719" w:name="_Toc45028992"/>
      <w:bookmarkStart w:id="2720" w:name="_Toc67681751"/>
      <w:bookmarkStart w:id="2721" w:name="_Toc114764533"/>
      <w:r w:rsidRPr="00B06F7A">
        <w:t>6.1.6.2.67</w:t>
      </w:r>
      <w:r w:rsidRPr="00B06F7A">
        <w:tab/>
        <w:t xml:space="preserve">Type: </w:t>
      </w:r>
      <w:r w:rsidRPr="00B06F7A">
        <w:rPr>
          <w:lang w:eastAsia="zh-CN"/>
        </w:rPr>
        <w:t>UeId</w:t>
      </w:r>
      <w:bookmarkEnd w:id="2717"/>
      <w:bookmarkEnd w:id="2718"/>
      <w:bookmarkEnd w:id="2719"/>
      <w:bookmarkEnd w:id="2720"/>
      <w:bookmarkEnd w:id="2721"/>
    </w:p>
    <w:p w14:paraId="550CD91D" w14:textId="77777777" w:rsidR="005B7866" w:rsidRPr="00B06F7A" w:rsidRDefault="005B7866" w:rsidP="005B7866">
      <w:pPr>
        <w:pStyle w:val="TH"/>
      </w:pPr>
      <w:r w:rsidRPr="00B06F7A">
        <w:rPr>
          <w:noProof/>
        </w:rPr>
        <w:t>Table </w:t>
      </w:r>
      <w:r w:rsidRPr="00B06F7A">
        <w:t xml:space="preserve">6.1.6.2.67-1: </w:t>
      </w:r>
      <w:r w:rsidRPr="00B06F7A">
        <w:rPr>
          <w:noProof/>
        </w:rPr>
        <w:t xml:space="preserve">Definition of type </w:t>
      </w:r>
      <w:r w:rsidRPr="00B06F7A">
        <w:rPr>
          <w:lang w:eastAsia="zh-CN"/>
        </w:rPr>
        <w:t>UeId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3FA802E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F20C2B"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C9B746"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88B040"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FDE6D73"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19CBB0"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17C3483D"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B83CAA8" w14:textId="77777777" w:rsidR="005B7866" w:rsidRPr="00B06F7A" w:rsidRDefault="005B7866" w:rsidP="007F1FAF">
            <w:pPr>
              <w:pStyle w:val="TAL"/>
            </w:pPr>
            <w:r w:rsidRPr="00B06F7A">
              <w:rPr>
                <w:lang w:val="es-ES" w:eastAsia="zh-CN"/>
              </w:rPr>
              <w:t>supi</w:t>
            </w:r>
          </w:p>
        </w:tc>
        <w:tc>
          <w:tcPr>
            <w:tcW w:w="1559" w:type="dxa"/>
            <w:tcBorders>
              <w:top w:val="single" w:sz="4" w:space="0" w:color="auto"/>
              <w:left w:val="single" w:sz="4" w:space="0" w:color="auto"/>
              <w:bottom w:val="single" w:sz="4" w:space="0" w:color="auto"/>
              <w:right w:val="single" w:sz="4" w:space="0" w:color="auto"/>
            </w:tcBorders>
          </w:tcPr>
          <w:p w14:paraId="7A026319" w14:textId="77777777" w:rsidR="005B7866" w:rsidRPr="00B06F7A" w:rsidRDefault="005B7866" w:rsidP="007F1FAF">
            <w:pPr>
              <w:pStyle w:val="TAL"/>
            </w:pPr>
            <w:r w:rsidRPr="00B06F7A">
              <w:rPr>
                <w:lang w:val="es-ES"/>
              </w:rPr>
              <w:t>Supi</w:t>
            </w:r>
          </w:p>
        </w:tc>
        <w:tc>
          <w:tcPr>
            <w:tcW w:w="425" w:type="dxa"/>
            <w:tcBorders>
              <w:top w:val="single" w:sz="4" w:space="0" w:color="auto"/>
              <w:left w:val="single" w:sz="4" w:space="0" w:color="auto"/>
              <w:bottom w:val="single" w:sz="4" w:space="0" w:color="auto"/>
              <w:right w:val="single" w:sz="4" w:space="0" w:color="auto"/>
            </w:tcBorders>
          </w:tcPr>
          <w:p w14:paraId="48A0AEA4"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5758AD75" w14:textId="77777777" w:rsidR="005B7866" w:rsidRPr="00B06F7A" w:rsidRDefault="005B7866" w:rsidP="007F1FAF">
            <w:pPr>
              <w:pStyle w:val="TAL"/>
            </w:pPr>
            <w:r w:rsidRPr="00B06F7A">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0034038" w14:textId="77777777" w:rsidR="005B7866" w:rsidRPr="00B06F7A" w:rsidRDefault="005B7866" w:rsidP="007F1FAF">
            <w:pPr>
              <w:pStyle w:val="TAL"/>
              <w:rPr>
                <w:rFonts w:cs="Arial"/>
                <w:szCs w:val="18"/>
              </w:rPr>
            </w:pPr>
            <w:r w:rsidRPr="00B06F7A">
              <w:rPr>
                <w:lang w:eastAsia="zh-CN"/>
              </w:rPr>
              <w:t>This IE shall indicate the SUPI</w:t>
            </w:r>
            <w:r w:rsidRPr="00B06F7A">
              <w:rPr>
                <w:rFonts w:hint="eastAsia"/>
                <w:lang w:eastAsia="zh-CN"/>
              </w:rPr>
              <w:t xml:space="preserve">. </w:t>
            </w:r>
          </w:p>
        </w:tc>
      </w:tr>
      <w:tr w:rsidR="005B7866" w:rsidRPr="00B06F7A" w14:paraId="31C70AF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9B6FFDD" w14:textId="77777777" w:rsidR="005B7866" w:rsidRPr="00B06F7A" w:rsidRDefault="005B7866" w:rsidP="007F1FAF">
            <w:pPr>
              <w:pStyle w:val="TAL"/>
              <w:rPr>
                <w:lang w:val="es-ES" w:eastAsia="zh-CN"/>
              </w:rPr>
            </w:pPr>
            <w:r w:rsidRPr="00B06F7A">
              <w:rPr>
                <w:rFonts w:hint="eastAsia"/>
                <w:lang w:val="es-ES" w:eastAsia="zh-CN"/>
              </w:rPr>
              <w:t>g</w:t>
            </w:r>
            <w:r w:rsidRPr="00B06F7A">
              <w:rPr>
                <w:lang w:val="es-ES" w:eastAsia="zh-CN"/>
              </w:rPr>
              <w:t>psiList</w:t>
            </w:r>
          </w:p>
        </w:tc>
        <w:tc>
          <w:tcPr>
            <w:tcW w:w="1559" w:type="dxa"/>
            <w:tcBorders>
              <w:top w:val="single" w:sz="4" w:space="0" w:color="auto"/>
              <w:left w:val="single" w:sz="4" w:space="0" w:color="auto"/>
              <w:bottom w:val="single" w:sz="4" w:space="0" w:color="auto"/>
              <w:right w:val="single" w:sz="4" w:space="0" w:color="auto"/>
            </w:tcBorders>
          </w:tcPr>
          <w:p w14:paraId="3C828F53" w14:textId="77777777" w:rsidR="005B7866" w:rsidRPr="00B06F7A" w:rsidRDefault="005B7866" w:rsidP="007F1FAF">
            <w:pPr>
              <w:pStyle w:val="TAL"/>
            </w:pPr>
            <w:r w:rsidRPr="00B06F7A">
              <w:t>array(gpsi)</w:t>
            </w:r>
          </w:p>
        </w:tc>
        <w:tc>
          <w:tcPr>
            <w:tcW w:w="425" w:type="dxa"/>
            <w:tcBorders>
              <w:top w:val="single" w:sz="4" w:space="0" w:color="auto"/>
              <w:left w:val="single" w:sz="4" w:space="0" w:color="auto"/>
              <w:bottom w:val="single" w:sz="4" w:space="0" w:color="auto"/>
              <w:right w:val="single" w:sz="4" w:space="0" w:color="auto"/>
            </w:tcBorders>
          </w:tcPr>
          <w:p w14:paraId="77C130A0" w14:textId="77777777" w:rsidR="005B7866" w:rsidRPr="00B06F7A" w:rsidRDefault="005B7866" w:rsidP="007F1FAF">
            <w:pPr>
              <w:pStyle w:val="TAC"/>
              <w:rPr>
                <w:lang w:eastAsia="zh-CN"/>
              </w:rPr>
            </w:pPr>
            <w:r w:rsidRPr="00B06F7A">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736349" w14:textId="77777777" w:rsidR="005B7866" w:rsidRPr="00B06F7A" w:rsidRDefault="005B7866" w:rsidP="007F1FAF">
            <w:pPr>
              <w:pStyle w:val="TAL"/>
            </w:pPr>
            <w:r w:rsidRPr="00B06F7A">
              <w:t>1..N</w:t>
            </w:r>
          </w:p>
        </w:tc>
        <w:tc>
          <w:tcPr>
            <w:tcW w:w="4359" w:type="dxa"/>
            <w:tcBorders>
              <w:top w:val="single" w:sz="4" w:space="0" w:color="auto"/>
              <w:left w:val="single" w:sz="4" w:space="0" w:color="auto"/>
              <w:bottom w:val="single" w:sz="4" w:space="0" w:color="auto"/>
              <w:right w:val="single" w:sz="4" w:space="0" w:color="auto"/>
            </w:tcBorders>
          </w:tcPr>
          <w:p w14:paraId="6AB4B66B" w14:textId="77777777" w:rsidR="005B7866" w:rsidRPr="00B06F7A" w:rsidRDefault="005B7866" w:rsidP="007F1FAF">
            <w:pPr>
              <w:pStyle w:val="TAL"/>
              <w:rPr>
                <w:rFonts w:cs="Arial"/>
                <w:szCs w:val="18"/>
              </w:rPr>
            </w:pPr>
            <w:r w:rsidRPr="00B06F7A">
              <w:rPr>
                <w:lang w:eastAsia="zh-CN"/>
              </w:rPr>
              <w:t>This IE shall indicate a list of GPSIs that is associated with the SUPI</w:t>
            </w:r>
            <w:r w:rsidRPr="00B06F7A">
              <w:rPr>
                <w:rFonts w:hint="eastAsia"/>
                <w:lang w:eastAsia="zh-CN"/>
              </w:rPr>
              <w:t>.</w:t>
            </w:r>
          </w:p>
        </w:tc>
      </w:tr>
    </w:tbl>
    <w:p w14:paraId="3BFCE612" w14:textId="77777777" w:rsidR="005B7866" w:rsidRPr="00B06F7A" w:rsidRDefault="005B7866" w:rsidP="005B7866">
      <w:pPr>
        <w:rPr>
          <w:noProof/>
        </w:rPr>
      </w:pPr>
    </w:p>
    <w:p w14:paraId="701324CA" w14:textId="77777777" w:rsidR="005B7866" w:rsidRPr="00B06F7A" w:rsidRDefault="005B7866" w:rsidP="00C05182">
      <w:pPr>
        <w:pStyle w:val="Heading5"/>
      </w:pPr>
      <w:bookmarkStart w:id="2722" w:name="_Toc45028158"/>
      <w:bookmarkStart w:id="2723" w:name="_Toc45028993"/>
      <w:bookmarkStart w:id="2724" w:name="_Toc67681752"/>
      <w:bookmarkStart w:id="2725" w:name="_Toc36457264"/>
      <w:bookmarkStart w:id="2726" w:name="_Toc114764534"/>
      <w:r w:rsidRPr="00B06F7A">
        <w:lastRenderedPageBreak/>
        <w:t>6.1.6.2.68</w:t>
      </w:r>
      <w:r w:rsidRPr="00B06F7A">
        <w:tab/>
        <w:t>Type: Default</w:t>
      </w:r>
      <w:r w:rsidRPr="00B06F7A">
        <w:rPr>
          <w:rFonts w:hint="eastAsia"/>
          <w:lang w:eastAsia="zh-CN"/>
        </w:rPr>
        <w:t>UnrelatedClass</w:t>
      </w:r>
      <w:bookmarkEnd w:id="2722"/>
      <w:bookmarkEnd w:id="2723"/>
      <w:bookmarkEnd w:id="2724"/>
      <w:bookmarkEnd w:id="2726"/>
    </w:p>
    <w:p w14:paraId="29775AEF" w14:textId="77777777" w:rsidR="005B7866" w:rsidRPr="00B06F7A" w:rsidRDefault="005B7866" w:rsidP="005B7866">
      <w:pPr>
        <w:pStyle w:val="TH"/>
      </w:pPr>
      <w:r w:rsidRPr="00B06F7A">
        <w:t>Table 6.1.6.2.68-1: Definition of type Default</w:t>
      </w:r>
      <w:r w:rsidRPr="00B06F7A">
        <w:rPr>
          <w:rFonts w:hint="eastAsia"/>
          <w:lang w:eastAsia="zh-CN"/>
        </w:rPr>
        <w:t>UnrelatedClass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5B7866" w:rsidRPr="00B06F7A" w14:paraId="34142D53" w14:textId="77777777" w:rsidTr="007F1FAF">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62E85EE9" w14:textId="77777777" w:rsidR="005B7866" w:rsidRPr="00B06F7A" w:rsidRDefault="005B7866" w:rsidP="007F1FAF">
            <w:pPr>
              <w:pStyle w:val="TAH"/>
            </w:pPr>
            <w:r w:rsidRPr="00B06F7A">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78DF38E"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BC53911"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82B4102" w14:textId="77777777" w:rsidR="005B7866" w:rsidRPr="00B06F7A" w:rsidRDefault="005B7866" w:rsidP="007F1FAF">
            <w:pPr>
              <w:pStyle w:val="TAH"/>
              <w:jc w:val="left"/>
            </w:pPr>
            <w:r w:rsidRPr="00B06F7A">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7E6998B4"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373D1D19" w14:textId="77777777" w:rsidTr="007F1FAF">
        <w:trPr>
          <w:jc w:val="center"/>
        </w:trPr>
        <w:tc>
          <w:tcPr>
            <w:tcW w:w="1696" w:type="dxa"/>
            <w:tcBorders>
              <w:top w:val="single" w:sz="4" w:space="0" w:color="auto"/>
              <w:left w:val="single" w:sz="4" w:space="0" w:color="auto"/>
              <w:bottom w:val="single" w:sz="4" w:space="0" w:color="auto"/>
              <w:right w:val="single" w:sz="4" w:space="0" w:color="auto"/>
            </w:tcBorders>
          </w:tcPr>
          <w:p w14:paraId="051B8D6A" w14:textId="77777777" w:rsidR="005B7866" w:rsidRPr="00B06F7A" w:rsidRDefault="005B7866" w:rsidP="007F1FAF">
            <w:pPr>
              <w:pStyle w:val="TAL"/>
            </w:pPr>
            <w:r w:rsidRPr="00B06F7A">
              <w:rPr>
                <w:rFonts w:hint="eastAsia"/>
              </w:rPr>
              <w:t>allowed</w:t>
            </w:r>
            <w:r w:rsidRPr="00B06F7A">
              <w:t>GeographicArea</w:t>
            </w:r>
          </w:p>
        </w:tc>
        <w:tc>
          <w:tcPr>
            <w:tcW w:w="1701" w:type="dxa"/>
            <w:tcBorders>
              <w:top w:val="single" w:sz="4" w:space="0" w:color="auto"/>
              <w:left w:val="single" w:sz="4" w:space="0" w:color="auto"/>
              <w:bottom w:val="single" w:sz="4" w:space="0" w:color="auto"/>
              <w:right w:val="single" w:sz="4" w:space="0" w:color="auto"/>
            </w:tcBorders>
          </w:tcPr>
          <w:p w14:paraId="0D0CE132" w14:textId="77777777" w:rsidR="005B7866" w:rsidRPr="00B06F7A" w:rsidRDefault="005B7866" w:rsidP="007F1FAF">
            <w:pPr>
              <w:pStyle w:val="TAL"/>
              <w:rPr>
                <w:lang w:eastAsia="zh-CN"/>
              </w:rPr>
            </w:pPr>
            <w:r w:rsidRPr="00B06F7A">
              <w:t>array(GeographicArea)</w:t>
            </w:r>
          </w:p>
        </w:tc>
        <w:tc>
          <w:tcPr>
            <w:tcW w:w="567" w:type="dxa"/>
            <w:tcBorders>
              <w:top w:val="single" w:sz="4" w:space="0" w:color="auto"/>
              <w:left w:val="single" w:sz="4" w:space="0" w:color="auto"/>
              <w:bottom w:val="single" w:sz="4" w:space="0" w:color="auto"/>
              <w:right w:val="single" w:sz="4" w:space="0" w:color="auto"/>
            </w:tcBorders>
          </w:tcPr>
          <w:p w14:paraId="4227EBCB" w14:textId="77777777" w:rsidR="005B7866" w:rsidRPr="00B06F7A" w:rsidRDefault="005B7866" w:rsidP="007F1FAF">
            <w:pPr>
              <w:pStyle w:val="TAL"/>
              <w:jc w:val="center"/>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08DA02B" w14:textId="77777777" w:rsidR="005B7866" w:rsidRPr="00B06F7A" w:rsidRDefault="005B7866" w:rsidP="007F1FAF">
            <w:pPr>
              <w:pStyle w:val="TAL"/>
              <w:rPr>
                <w:lang w:eastAsia="zh-CN"/>
              </w:rPr>
            </w:pPr>
            <w:r w:rsidRPr="00B06F7A">
              <w:t>1..N</w:t>
            </w:r>
          </w:p>
        </w:tc>
        <w:tc>
          <w:tcPr>
            <w:tcW w:w="4399" w:type="dxa"/>
            <w:tcBorders>
              <w:top w:val="single" w:sz="4" w:space="0" w:color="auto"/>
              <w:left w:val="single" w:sz="4" w:space="0" w:color="auto"/>
              <w:bottom w:val="single" w:sz="4" w:space="0" w:color="auto"/>
              <w:right w:val="single" w:sz="4" w:space="0" w:color="auto"/>
            </w:tcBorders>
          </w:tcPr>
          <w:p w14:paraId="244647CC" w14:textId="77777777" w:rsidR="005B7866" w:rsidRPr="00B06F7A" w:rsidRDefault="005B7866" w:rsidP="007F1FAF">
            <w:pPr>
              <w:pStyle w:val="TAL"/>
              <w:rPr>
                <w:lang w:eastAsia="zh-CN"/>
              </w:rPr>
            </w:pPr>
            <w:r w:rsidRPr="00B06F7A">
              <w:t>Indicates Geographical area where positioning is allowed (see 3GPP TS 23.273 [38] clause 5.4.2.2.3).</w:t>
            </w:r>
          </w:p>
        </w:tc>
      </w:tr>
      <w:tr w:rsidR="005B7866" w:rsidRPr="00B06F7A" w14:paraId="5ED775CC" w14:textId="77777777" w:rsidTr="007F1FAF">
        <w:trPr>
          <w:jc w:val="center"/>
        </w:trPr>
        <w:tc>
          <w:tcPr>
            <w:tcW w:w="1696" w:type="dxa"/>
            <w:tcBorders>
              <w:top w:val="single" w:sz="4" w:space="0" w:color="auto"/>
              <w:left w:val="single" w:sz="4" w:space="0" w:color="auto"/>
              <w:bottom w:val="single" w:sz="4" w:space="0" w:color="auto"/>
              <w:right w:val="single" w:sz="4" w:space="0" w:color="auto"/>
            </w:tcBorders>
          </w:tcPr>
          <w:p w14:paraId="3E922691" w14:textId="77777777" w:rsidR="005B7866" w:rsidRPr="00B06F7A" w:rsidRDefault="005B7866" w:rsidP="007F1FAF">
            <w:pPr>
              <w:pStyle w:val="TAL"/>
              <w:rPr>
                <w:lang w:eastAsia="zh-CN"/>
              </w:rPr>
            </w:pPr>
            <w:r w:rsidRPr="00B06F7A">
              <w:t>privacyCheckRelatedAction</w:t>
            </w:r>
          </w:p>
        </w:tc>
        <w:tc>
          <w:tcPr>
            <w:tcW w:w="1701" w:type="dxa"/>
            <w:tcBorders>
              <w:top w:val="single" w:sz="4" w:space="0" w:color="auto"/>
              <w:left w:val="single" w:sz="4" w:space="0" w:color="auto"/>
              <w:bottom w:val="single" w:sz="4" w:space="0" w:color="auto"/>
              <w:right w:val="single" w:sz="4" w:space="0" w:color="auto"/>
            </w:tcBorders>
          </w:tcPr>
          <w:p w14:paraId="07DE6464" w14:textId="77777777" w:rsidR="005B7866" w:rsidRPr="00B06F7A" w:rsidRDefault="005B7866" w:rsidP="007F1FAF">
            <w:pPr>
              <w:pStyle w:val="TAL"/>
              <w:rPr>
                <w:lang w:eastAsia="zh-CN"/>
              </w:rPr>
            </w:pPr>
            <w:r w:rsidRPr="00B06F7A">
              <w:t>PrivacyCheckRelatedAction</w:t>
            </w:r>
          </w:p>
        </w:tc>
        <w:tc>
          <w:tcPr>
            <w:tcW w:w="567" w:type="dxa"/>
            <w:tcBorders>
              <w:top w:val="single" w:sz="4" w:space="0" w:color="auto"/>
              <w:left w:val="single" w:sz="4" w:space="0" w:color="auto"/>
              <w:bottom w:val="single" w:sz="4" w:space="0" w:color="auto"/>
              <w:right w:val="single" w:sz="4" w:space="0" w:color="auto"/>
            </w:tcBorders>
          </w:tcPr>
          <w:p w14:paraId="79BE1063" w14:textId="77777777" w:rsidR="005B7866" w:rsidRPr="00B06F7A" w:rsidRDefault="005B7866" w:rsidP="007F1FAF">
            <w:pPr>
              <w:pStyle w:val="TAL"/>
              <w:jc w:val="center"/>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B87B1C9" w14:textId="77777777" w:rsidR="005B7866" w:rsidRPr="00B06F7A" w:rsidRDefault="005B7866" w:rsidP="007F1FAF">
            <w:pPr>
              <w:pStyle w:val="TAL"/>
              <w:rPr>
                <w:lang w:eastAsia="zh-CN"/>
              </w:rPr>
            </w:pPr>
            <w:r w:rsidRPr="00B06F7A">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6FBC1D65" w14:textId="77777777" w:rsidR="005B7866" w:rsidRPr="00B06F7A" w:rsidRDefault="005B7866" w:rsidP="007F1FAF">
            <w:pPr>
              <w:pStyle w:val="TAL"/>
            </w:pPr>
            <w:r w:rsidRPr="00B06F7A">
              <w:rPr>
                <w:rFonts w:hint="eastAsia"/>
              </w:rPr>
              <w:t xml:space="preserve">Indicates </w:t>
            </w:r>
            <w:r w:rsidRPr="00B06F7A">
              <w:t xml:space="preserve">action related to </w:t>
            </w:r>
            <w:r w:rsidRPr="00B06F7A">
              <w:rPr>
                <w:rFonts w:hint="eastAsia"/>
              </w:rPr>
              <w:t xml:space="preserve">privacy </w:t>
            </w:r>
            <w:r w:rsidRPr="00B06F7A">
              <w:t>check.</w:t>
            </w:r>
          </w:p>
          <w:p w14:paraId="1EC0A06F" w14:textId="77777777" w:rsidR="005B7866" w:rsidRPr="00B06F7A" w:rsidRDefault="005B7866" w:rsidP="007F1FAF">
            <w:pPr>
              <w:pStyle w:val="TAL"/>
            </w:pPr>
            <w:r w:rsidRPr="00B06F7A">
              <w:rPr>
                <w:rFonts w:hint="eastAsia"/>
                <w:lang w:eastAsia="zh-CN"/>
              </w:rPr>
              <w:t>(</w:t>
            </w:r>
            <w:r w:rsidRPr="00B06F7A">
              <w:rPr>
                <w:rFonts w:cs="Arial"/>
                <w:szCs w:val="18"/>
              </w:rPr>
              <w:t>NOTE</w:t>
            </w:r>
            <w:r w:rsidRPr="00B06F7A">
              <w:rPr>
                <w:rFonts w:hint="eastAsia"/>
                <w:lang w:eastAsia="zh-CN"/>
              </w:rPr>
              <w:t>)</w:t>
            </w:r>
          </w:p>
        </w:tc>
      </w:tr>
      <w:tr w:rsidR="005B7866" w:rsidRPr="00B06F7A" w14:paraId="0E151945" w14:textId="77777777" w:rsidTr="007F1FAF">
        <w:trPr>
          <w:jc w:val="center"/>
        </w:trPr>
        <w:tc>
          <w:tcPr>
            <w:tcW w:w="1696" w:type="dxa"/>
            <w:tcBorders>
              <w:top w:val="single" w:sz="4" w:space="0" w:color="auto"/>
              <w:left w:val="single" w:sz="4" w:space="0" w:color="auto"/>
              <w:bottom w:val="single" w:sz="4" w:space="0" w:color="auto"/>
              <w:right w:val="single" w:sz="4" w:space="0" w:color="auto"/>
            </w:tcBorders>
          </w:tcPr>
          <w:p w14:paraId="0ACF0B26" w14:textId="77777777" w:rsidR="005B7866" w:rsidRPr="00B06F7A" w:rsidRDefault="005B7866" w:rsidP="007F1FAF">
            <w:pPr>
              <w:pStyle w:val="TAL"/>
              <w:rPr>
                <w:lang w:eastAsia="zh-CN"/>
              </w:rPr>
            </w:pPr>
            <w:r w:rsidRPr="00B06F7A">
              <w:rPr>
                <w:rFonts w:hint="eastAsia"/>
                <w:lang w:eastAsia="zh-CN"/>
              </w:rPr>
              <w:t>codeWordInd</w:t>
            </w:r>
          </w:p>
        </w:tc>
        <w:tc>
          <w:tcPr>
            <w:tcW w:w="1701" w:type="dxa"/>
            <w:tcBorders>
              <w:top w:val="single" w:sz="4" w:space="0" w:color="auto"/>
              <w:left w:val="single" w:sz="4" w:space="0" w:color="auto"/>
              <w:bottom w:val="single" w:sz="4" w:space="0" w:color="auto"/>
              <w:right w:val="single" w:sz="4" w:space="0" w:color="auto"/>
            </w:tcBorders>
          </w:tcPr>
          <w:p w14:paraId="43EB63D5" w14:textId="77777777" w:rsidR="005B7866" w:rsidRPr="00B06F7A" w:rsidRDefault="005B7866" w:rsidP="007F1FAF">
            <w:pPr>
              <w:pStyle w:val="TAL"/>
              <w:rPr>
                <w:lang w:eastAsia="zh-CN"/>
              </w:rPr>
            </w:pPr>
            <w:r w:rsidRPr="00B06F7A">
              <w:rPr>
                <w:rFonts w:hint="eastAsia"/>
                <w:lang w:eastAsia="zh-CN"/>
              </w:rPr>
              <w:t>CodeWordInd</w:t>
            </w:r>
          </w:p>
        </w:tc>
        <w:tc>
          <w:tcPr>
            <w:tcW w:w="567" w:type="dxa"/>
            <w:tcBorders>
              <w:top w:val="single" w:sz="4" w:space="0" w:color="auto"/>
              <w:left w:val="single" w:sz="4" w:space="0" w:color="auto"/>
              <w:bottom w:val="single" w:sz="4" w:space="0" w:color="auto"/>
              <w:right w:val="single" w:sz="4" w:space="0" w:color="auto"/>
            </w:tcBorders>
          </w:tcPr>
          <w:p w14:paraId="3861B09B" w14:textId="77777777" w:rsidR="005B7866" w:rsidRPr="00B06F7A" w:rsidRDefault="005B7866" w:rsidP="007F1FAF">
            <w:pPr>
              <w:pStyle w:val="TAL"/>
              <w:jc w:val="center"/>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6C0F610" w14:textId="77777777" w:rsidR="005B7866" w:rsidRPr="00B06F7A" w:rsidRDefault="005B7866" w:rsidP="007F1FAF">
            <w:pPr>
              <w:pStyle w:val="TAL"/>
              <w:rPr>
                <w:lang w:eastAsia="zh-CN"/>
              </w:rPr>
            </w:pPr>
            <w:r w:rsidRPr="00B06F7A">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03AC8FCB" w14:textId="77777777" w:rsidR="005B7866" w:rsidRPr="00B06F7A" w:rsidRDefault="005B7866" w:rsidP="007F1FAF">
            <w:pPr>
              <w:pStyle w:val="TAL"/>
            </w:pPr>
            <w:r w:rsidRPr="00B06F7A">
              <w:t>Indication that codeword shall be checked in UE or one or more codeword values to be checked in GMLC</w:t>
            </w:r>
          </w:p>
        </w:tc>
      </w:tr>
      <w:tr w:rsidR="005B7866" w:rsidRPr="00B06F7A" w14:paraId="3FEE8E34" w14:textId="77777777" w:rsidTr="007F1FAF">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5A771A39" w14:textId="77777777" w:rsidR="005B7866" w:rsidRPr="00B06F7A" w:rsidRDefault="005B7866" w:rsidP="007F1FAF">
            <w:pPr>
              <w:pStyle w:val="TAL"/>
              <w:rPr>
                <w:lang w:eastAsia="zh-CN"/>
              </w:rPr>
            </w:pPr>
            <w:r w:rsidRPr="00B06F7A">
              <w:t>validTimePeriod</w:t>
            </w:r>
          </w:p>
        </w:tc>
        <w:tc>
          <w:tcPr>
            <w:tcW w:w="1701" w:type="dxa"/>
            <w:tcBorders>
              <w:top w:val="single" w:sz="4" w:space="0" w:color="auto"/>
              <w:left w:val="single" w:sz="4" w:space="0" w:color="auto"/>
              <w:bottom w:val="single" w:sz="4" w:space="0" w:color="auto"/>
              <w:right w:val="single" w:sz="4" w:space="0" w:color="auto"/>
            </w:tcBorders>
          </w:tcPr>
          <w:p w14:paraId="2635D25A" w14:textId="77777777" w:rsidR="005B7866" w:rsidRPr="00B06F7A" w:rsidRDefault="005B7866" w:rsidP="007F1FAF">
            <w:pPr>
              <w:pStyle w:val="TAL"/>
            </w:pPr>
            <w:r w:rsidRPr="00B06F7A">
              <w:rPr>
                <w:rFonts w:hint="eastAsia"/>
                <w:lang w:eastAsia="zh-CN"/>
              </w:rPr>
              <w:t>V</w:t>
            </w:r>
            <w:r w:rsidRPr="00B06F7A">
              <w:t>alidTimePeriod</w:t>
            </w:r>
          </w:p>
        </w:tc>
        <w:tc>
          <w:tcPr>
            <w:tcW w:w="567" w:type="dxa"/>
            <w:tcBorders>
              <w:top w:val="single" w:sz="4" w:space="0" w:color="auto"/>
              <w:left w:val="single" w:sz="4" w:space="0" w:color="auto"/>
              <w:bottom w:val="single" w:sz="4" w:space="0" w:color="auto"/>
              <w:right w:val="single" w:sz="4" w:space="0" w:color="auto"/>
            </w:tcBorders>
          </w:tcPr>
          <w:p w14:paraId="79D391C5" w14:textId="77777777" w:rsidR="005B7866" w:rsidRPr="00B06F7A" w:rsidRDefault="005B7866" w:rsidP="007F1FAF">
            <w:pPr>
              <w:pStyle w:val="TAL"/>
              <w:jc w:val="center"/>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8C32EB" w14:textId="77777777" w:rsidR="005B7866" w:rsidRPr="00B06F7A" w:rsidRDefault="005B7866" w:rsidP="007F1FAF">
            <w:pPr>
              <w:pStyle w:val="TAL"/>
              <w:rPr>
                <w:lang w:eastAsia="zh-CN"/>
              </w:rPr>
            </w:pPr>
            <w:r w:rsidRPr="00B06F7A">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518A410E" w14:textId="77777777" w:rsidR="005B7866" w:rsidRPr="00B06F7A" w:rsidRDefault="005B7866" w:rsidP="007F1FAF">
            <w:pPr>
              <w:pStyle w:val="TAL"/>
            </w:pPr>
            <w:r w:rsidRPr="00B06F7A">
              <w:t>Time period when positioning is allowed</w:t>
            </w:r>
          </w:p>
        </w:tc>
      </w:tr>
      <w:tr w:rsidR="005B7866" w:rsidRPr="00B06F7A" w14:paraId="788F9B1F" w14:textId="77777777" w:rsidTr="007F1FAF">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3DD22BBF" w14:textId="77777777" w:rsidR="005B7866" w:rsidRPr="00B06F7A" w:rsidRDefault="005B7866" w:rsidP="007F1FAF">
            <w:pPr>
              <w:pStyle w:val="TAL"/>
            </w:pPr>
            <w:r w:rsidRPr="00B06F7A">
              <w:t>codeWordList</w:t>
            </w:r>
          </w:p>
        </w:tc>
        <w:tc>
          <w:tcPr>
            <w:tcW w:w="1701" w:type="dxa"/>
            <w:tcBorders>
              <w:top w:val="single" w:sz="4" w:space="0" w:color="auto"/>
              <w:left w:val="single" w:sz="4" w:space="0" w:color="auto"/>
              <w:bottom w:val="single" w:sz="4" w:space="0" w:color="auto"/>
              <w:right w:val="single" w:sz="4" w:space="0" w:color="auto"/>
            </w:tcBorders>
          </w:tcPr>
          <w:p w14:paraId="42E50379" w14:textId="77777777" w:rsidR="005B7866" w:rsidRPr="00B06F7A" w:rsidRDefault="005B7866" w:rsidP="007F1FAF">
            <w:pPr>
              <w:pStyle w:val="TAL"/>
              <w:rPr>
                <w:lang w:eastAsia="zh-CN"/>
              </w:rPr>
            </w:pPr>
            <w:r w:rsidRPr="00B06F7A">
              <w:rPr>
                <w:lang w:eastAsia="zh-CN"/>
              </w:rPr>
              <w:t>array(CodeWord)</w:t>
            </w:r>
          </w:p>
        </w:tc>
        <w:tc>
          <w:tcPr>
            <w:tcW w:w="567" w:type="dxa"/>
            <w:tcBorders>
              <w:top w:val="single" w:sz="4" w:space="0" w:color="auto"/>
              <w:left w:val="single" w:sz="4" w:space="0" w:color="auto"/>
              <w:bottom w:val="single" w:sz="4" w:space="0" w:color="auto"/>
              <w:right w:val="single" w:sz="4" w:space="0" w:color="auto"/>
            </w:tcBorders>
          </w:tcPr>
          <w:p w14:paraId="66C2FE90" w14:textId="77777777" w:rsidR="005B7866" w:rsidRPr="00B06F7A" w:rsidRDefault="005B7866" w:rsidP="007F1FAF">
            <w:pPr>
              <w:pStyle w:val="TAL"/>
              <w:jc w:val="center"/>
              <w:rPr>
                <w:lang w:eastAsia="zh-CN"/>
              </w:rPr>
            </w:pPr>
            <w:r w:rsidRPr="00B06F7A">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1ACD0B3" w14:textId="77777777" w:rsidR="005B7866" w:rsidRPr="00B06F7A" w:rsidRDefault="005B7866" w:rsidP="007F1FAF">
            <w:pPr>
              <w:pStyle w:val="TAL"/>
              <w:rPr>
                <w:lang w:eastAsia="zh-CN"/>
              </w:rPr>
            </w:pPr>
            <w:r w:rsidRPr="00B06F7A">
              <w:rPr>
                <w:lang w:eastAsia="zh-CN"/>
              </w:rPr>
              <w:t>1..N</w:t>
            </w:r>
          </w:p>
        </w:tc>
        <w:tc>
          <w:tcPr>
            <w:tcW w:w="4399" w:type="dxa"/>
            <w:tcBorders>
              <w:top w:val="single" w:sz="4" w:space="0" w:color="auto"/>
              <w:left w:val="single" w:sz="4" w:space="0" w:color="auto"/>
              <w:bottom w:val="single" w:sz="4" w:space="0" w:color="auto"/>
              <w:right w:val="single" w:sz="4" w:space="0" w:color="auto"/>
            </w:tcBorders>
          </w:tcPr>
          <w:p w14:paraId="3DCF3C91" w14:textId="77777777" w:rsidR="005B7866" w:rsidRPr="00B06F7A" w:rsidRDefault="005B7866" w:rsidP="007F1FAF">
            <w:pPr>
              <w:pStyle w:val="TAL"/>
              <w:rPr>
                <w:lang w:eastAsia="zh-CN"/>
              </w:rPr>
            </w:pPr>
            <w:r w:rsidRPr="00B06F7A">
              <w:t xml:space="preserve">This IE shall be present when </w:t>
            </w:r>
            <w:r w:rsidRPr="00B06F7A">
              <w:rPr>
                <w:lang w:eastAsia="zh-CN"/>
              </w:rPr>
              <w:t>codeWordInd is present with value "CODEWORD_CHECK</w:t>
            </w:r>
            <w:r w:rsidRPr="00B06F7A">
              <w:t>_</w:t>
            </w:r>
            <w:r w:rsidRPr="00B06F7A">
              <w:rPr>
                <w:lang w:eastAsia="zh-CN"/>
              </w:rPr>
              <w:t>IN_GMLC".</w:t>
            </w:r>
          </w:p>
          <w:p w14:paraId="525362D6" w14:textId="77777777" w:rsidR="005B7866" w:rsidRPr="00B06F7A" w:rsidRDefault="005B7866" w:rsidP="007F1FAF">
            <w:pPr>
              <w:pStyle w:val="TAL"/>
              <w:rPr>
                <w:lang w:eastAsia="zh-CN"/>
              </w:rPr>
            </w:pPr>
          </w:p>
          <w:p w14:paraId="6403959D" w14:textId="77777777" w:rsidR="005B7866" w:rsidRPr="00B06F7A" w:rsidRDefault="005B7866" w:rsidP="007F1FAF">
            <w:pPr>
              <w:pStyle w:val="TAL"/>
            </w:pPr>
            <w:r w:rsidRPr="00B06F7A">
              <w:rPr>
                <w:lang w:eastAsia="zh-CN"/>
              </w:rPr>
              <w:t>When present, this IE shall contain one or more CodeWords used by GMLC for verification.</w:t>
            </w:r>
          </w:p>
        </w:tc>
      </w:tr>
      <w:tr w:rsidR="005B7866" w:rsidRPr="00B06F7A" w14:paraId="62354AFA" w14:textId="77777777" w:rsidTr="007F1FAF">
        <w:trPr>
          <w:trHeight w:val="138"/>
          <w:jc w:val="center"/>
        </w:trPr>
        <w:tc>
          <w:tcPr>
            <w:tcW w:w="9497" w:type="dxa"/>
            <w:gridSpan w:val="5"/>
            <w:tcBorders>
              <w:top w:val="single" w:sz="4" w:space="0" w:color="auto"/>
              <w:left w:val="single" w:sz="4" w:space="0" w:color="auto"/>
              <w:bottom w:val="single" w:sz="4" w:space="0" w:color="auto"/>
              <w:right w:val="single" w:sz="4" w:space="0" w:color="auto"/>
            </w:tcBorders>
          </w:tcPr>
          <w:p w14:paraId="383EF477" w14:textId="77777777" w:rsidR="005B7866" w:rsidRPr="00B06F7A" w:rsidRDefault="005B7866" w:rsidP="007F1FAF">
            <w:pPr>
              <w:pStyle w:val="TAN"/>
            </w:pPr>
            <w:r w:rsidRPr="00B06F7A">
              <w:rPr>
                <w:rFonts w:cs="Arial"/>
                <w:szCs w:val="18"/>
              </w:rPr>
              <w:t>NOTE</w:t>
            </w:r>
            <w:r w:rsidRPr="00B06F7A">
              <w:t>:</w:t>
            </w:r>
            <w:r w:rsidRPr="00B06F7A">
              <w:tab/>
              <w:t>"LOCATION_NOT_ALLOWED"</w:t>
            </w:r>
            <w:r w:rsidRPr="00B06F7A">
              <w:rPr>
                <w:rFonts w:hint="eastAsia"/>
              </w:rPr>
              <w:t xml:space="preserve"> is default value and </w:t>
            </w:r>
            <w:r w:rsidRPr="00B06F7A">
              <w:t>only values "LOCATION_NOT_ALLOWED", "LOCATION_ALLOWED_WITHOUT_NOTIFICATION", "LOCATION_ALLOWED_WITHOUT_RESPONSE", "LOCATION_RESTRICTED_WITHOUT_RESPONSE" can be contained.</w:t>
            </w:r>
          </w:p>
        </w:tc>
      </w:tr>
    </w:tbl>
    <w:p w14:paraId="318A392E" w14:textId="77777777" w:rsidR="005B7866" w:rsidRPr="00C05182" w:rsidRDefault="005B7866" w:rsidP="00C05182"/>
    <w:p w14:paraId="1EC063D1" w14:textId="77777777" w:rsidR="005B7866" w:rsidRPr="00B06F7A" w:rsidRDefault="005B7866" w:rsidP="00C05182">
      <w:pPr>
        <w:pStyle w:val="Heading5"/>
      </w:pPr>
      <w:bookmarkStart w:id="2727" w:name="_Toc45028159"/>
      <w:bookmarkStart w:id="2728" w:name="_Toc45028994"/>
      <w:bookmarkStart w:id="2729" w:name="_Toc67681753"/>
      <w:bookmarkStart w:id="2730" w:name="_Toc114764535"/>
      <w:r w:rsidRPr="00B06F7A">
        <w:t>6.1.6.2.69</w:t>
      </w:r>
      <w:r w:rsidRPr="00B06F7A">
        <w:tab/>
        <w:t>Type: ContextInfo</w:t>
      </w:r>
      <w:bookmarkEnd w:id="2727"/>
      <w:bookmarkEnd w:id="2728"/>
      <w:bookmarkEnd w:id="2729"/>
      <w:bookmarkEnd w:id="2730"/>
    </w:p>
    <w:p w14:paraId="55C2150D" w14:textId="77777777" w:rsidR="005B7866" w:rsidRPr="00B06F7A" w:rsidRDefault="005B7866" w:rsidP="005B7866">
      <w:pPr>
        <w:pStyle w:val="TH"/>
      </w:pPr>
      <w:r w:rsidRPr="00B06F7A">
        <w:rPr>
          <w:noProof/>
        </w:rPr>
        <w:t>Table </w:t>
      </w:r>
      <w:r w:rsidRPr="00B06F7A">
        <w:t xml:space="preserve">6.1.6.2.69-1: </w:t>
      </w:r>
      <w:r w:rsidRPr="00B06F7A">
        <w:rPr>
          <w:noProof/>
        </w:rPr>
        <w:t>Definition of type 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7A4CBB0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AE828B"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D2DAC5"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1FB453"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D559844"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7BF2072"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24209A5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CAF36D5" w14:textId="77777777" w:rsidR="005B7866" w:rsidRPr="00B06F7A" w:rsidRDefault="005B7866" w:rsidP="007F1FAF">
            <w:pPr>
              <w:pStyle w:val="TAL"/>
            </w:pPr>
            <w:r w:rsidRPr="00B06F7A">
              <w:rPr>
                <w:lang w:val="es-ES" w:eastAsia="zh-CN"/>
              </w:rPr>
              <w:t>origHeaders</w:t>
            </w:r>
          </w:p>
        </w:tc>
        <w:tc>
          <w:tcPr>
            <w:tcW w:w="1559" w:type="dxa"/>
            <w:tcBorders>
              <w:top w:val="single" w:sz="4" w:space="0" w:color="auto"/>
              <w:left w:val="single" w:sz="4" w:space="0" w:color="auto"/>
              <w:bottom w:val="single" w:sz="4" w:space="0" w:color="auto"/>
              <w:right w:val="single" w:sz="4" w:space="0" w:color="auto"/>
            </w:tcBorders>
          </w:tcPr>
          <w:p w14:paraId="18D77401" w14:textId="77777777" w:rsidR="005B7866" w:rsidRPr="00B06F7A" w:rsidRDefault="005B7866" w:rsidP="007F1FAF">
            <w:pPr>
              <w:pStyle w:val="TAL"/>
            </w:pPr>
            <w:r w:rsidRPr="00B06F7A">
              <w:rPr>
                <w:lang w:val="es-ES"/>
              </w:rPr>
              <w:t>array(string)</w:t>
            </w:r>
          </w:p>
        </w:tc>
        <w:tc>
          <w:tcPr>
            <w:tcW w:w="425" w:type="dxa"/>
            <w:tcBorders>
              <w:top w:val="single" w:sz="4" w:space="0" w:color="auto"/>
              <w:left w:val="single" w:sz="4" w:space="0" w:color="auto"/>
              <w:bottom w:val="single" w:sz="4" w:space="0" w:color="auto"/>
              <w:right w:val="single" w:sz="4" w:space="0" w:color="auto"/>
            </w:tcBorders>
          </w:tcPr>
          <w:p w14:paraId="1C8A1020"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7995338" w14:textId="77777777" w:rsidR="005B7866" w:rsidRPr="00B06F7A" w:rsidRDefault="005B7866" w:rsidP="007F1FAF">
            <w:pPr>
              <w:pStyle w:val="TAL"/>
            </w:pPr>
            <w:r w:rsidRPr="00B06F7A">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01A8301" w14:textId="77777777" w:rsidR="005B7866" w:rsidRPr="00B06F7A" w:rsidRDefault="005B7866" w:rsidP="007F1FAF">
            <w:pPr>
              <w:pStyle w:val="TAL"/>
              <w:rPr>
                <w:rFonts w:cs="Arial"/>
                <w:szCs w:val="18"/>
              </w:rPr>
            </w:pPr>
            <w:r w:rsidRPr="00B06F7A">
              <w:rPr>
                <w:lang w:eastAsia="zh-CN"/>
              </w:rPr>
              <w:t>Headers received by the UDM from NFs consuming Nudm services. The encoding of the header shall comply with clause 3.2 of IETF RFC 7230 [50]</w:t>
            </w:r>
          </w:p>
        </w:tc>
      </w:tr>
      <w:tr w:rsidR="008D6202" w:rsidRPr="00B06F7A" w14:paraId="112E4513" w14:textId="77777777" w:rsidTr="008D6202">
        <w:trPr>
          <w:jc w:val="center"/>
        </w:trPr>
        <w:tc>
          <w:tcPr>
            <w:tcW w:w="2090" w:type="dxa"/>
            <w:tcBorders>
              <w:top w:val="single" w:sz="4" w:space="0" w:color="auto"/>
              <w:left w:val="single" w:sz="4" w:space="0" w:color="auto"/>
              <w:bottom w:val="single" w:sz="4" w:space="0" w:color="auto"/>
              <w:right w:val="single" w:sz="4" w:space="0" w:color="auto"/>
            </w:tcBorders>
          </w:tcPr>
          <w:p w14:paraId="7FD5FA5E" w14:textId="77777777" w:rsidR="008D6202" w:rsidRPr="00B06F7A" w:rsidRDefault="008D6202" w:rsidP="00B35EF0">
            <w:pPr>
              <w:pStyle w:val="TAL"/>
              <w:rPr>
                <w:lang w:val="es-ES" w:eastAsia="zh-CN"/>
              </w:rPr>
            </w:pPr>
            <w:r w:rsidRPr="00B06F7A">
              <w:rPr>
                <w:lang w:val="es-ES" w:eastAsia="zh-CN"/>
              </w:rPr>
              <w:t>requestHeaders</w:t>
            </w:r>
          </w:p>
        </w:tc>
        <w:tc>
          <w:tcPr>
            <w:tcW w:w="1559" w:type="dxa"/>
            <w:tcBorders>
              <w:top w:val="single" w:sz="4" w:space="0" w:color="auto"/>
              <w:left w:val="single" w:sz="4" w:space="0" w:color="auto"/>
              <w:bottom w:val="single" w:sz="4" w:space="0" w:color="auto"/>
              <w:right w:val="single" w:sz="4" w:space="0" w:color="auto"/>
            </w:tcBorders>
          </w:tcPr>
          <w:p w14:paraId="4EF2E2CE" w14:textId="77777777" w:rsidR="008D6202" w:rsidRPr="00B06F7A" w:rsidRDefault="008D6202" w:rsidP="00B35EF0">
            <w:pPr>
              <w:pStyle w:val="TAL"/>
              <w:rPr>
                <w:lang w:val="es-ES"/>
              </w:rPr>
            </w:pPr>
            <w:r w:rsidRPr="00B06F7A">
              <w:rPr>
                <w:lang w:val="es-ES"/>
              </w:rPr>
              <w:t>array(string)</w:t>
            </w:r>
          </w:p>
        </w:tc>
        <w:tc>
          <w:tcPr>
            <w:tcW w:w="425" w:type="dxa"/>
            <w:tcBorders>
              <w:top w:val="single" w:sz="4" w:space="0" w:color="auto"/>
              <w:left w:val="single" w:sz="4" w:space="0" w:color="auto"/>
              <w:bottom w:val="single" w:sz="4" w:space="0" w:color="auto"/>
              <w:right w:val="single" w:sz="4" w:space="0" w:color="auto"/>
            </w:tcBorders>
          </w:tcPr>
          <w:p w14:paraId="56F3E003" w14:textId="77777777" w:rsidR="008D6202" w:rsidRPr="00B06F7A" w:rsidRDefault="008D6202" w:rsidP="00B35EF0">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64E5B17F" w14:textId="77777777" w:rsidR="008D6202" w:rsidRPr="00B06F7A" w:rsidRDefault="008D6202" w:rsidP="00B35EF0">
            <w:pPr>
              <w:pStyle w:val="TAL"/>
              <w:rPr>
                <w:lang w:eastAsia="zh-CN"/>
              </w:rPr>
            </w:pPr>
            <w:r w:rsidRPr="00B06F7A">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AD7503E" w14:textId="77777777" w:rsidR="008D6202" w:rsidRPr="00B06F7A" w:rsidRDefault="008D6202" w:rsidP="00B35EF0">
            <w:pPr>
              <w:pStyle w:val="TAL"/>
              <w:rPr>
                <w:lang w:eastAsia="zh-CN"/>
              </w:rPr>
            </w:pPr>
            <w:r w:rsidRPr="00B06F7A">
              <w:rPr>
                <w:lang w:eastAsia="zh-CN"/>
              </w:rPr>
              <w:t xml:space="preserve">Headers sent by the UDM to NFs (e.g.AMF). May be present when ContextInfo is stored by the UDM in UDR as part of AmfSubscriptionInfo. The encoding of the header shall comply with clause 3.2 of IETF RFC 7230 [50] </w:t>
            </w:r>
          </w:p>
        </w:tc>
      </w:tr>
    </w:tbl>
    <w:p w14:paraId="11CE3222" w14:textId="77777777" w:rsidR="005B7866" w:rsidRPr="00B06F7A" w:rsidRDefault="005B7866" w:rsidP="005B7866">
      <w:pPr>
        <w:rPr>
          <w:noProof/>
        </w:rPr>
      </w:pPr>
    </w:p>
    <w:p w14:paraId="2E66081C" w14:textId="77777777" w:rsidR="005B7866" w:rsidRPr="00B06F7A" w:rsidRDefault="005B7866" w:rsidP="00C05182">
      <w:pPr>
        <w:pStyle w:val="Heading5"/>
      </w:pPr>
      <w:bookmarkStart w:id="2731" w:name="_Toc45028160"/>
      <w:bookmarkStart w:id="2732" w:name="_Toc45028995"/>
      <w:bookmarkStart w:id="2733" w:name="_Toc67681754"/>
      <w:bookmarkStart w:id="2734" w:name="_Toc114764536"/>
      <w:r w:rsidRPr="00B06F7A">
        <w:t>6.1.6.2.70</w:t>
      </w:r>
      <w:r w:rsidRPr="00B06F7A">
        <w:tab/>
        <w:t>Type: UeContextInAmfData</w:t>
      </w:r>
      <w:bookmarkEnd w:id="2731"/>
      <w:bookmarkEnd w:id="2732"/>
      <w:bookmarkEnd w:id="2733"/>
      <w:bookmarkEnd w:id="2734"/>
    </w:p>
    <w:p w14:paraId="1B51F822" w14:textId="77777777" w:rsidR="005B7866" w:rsidRPr="00B06F7A" w:rsidRDefault="005B7866" w:rsidP="005B7866">
      <w:pPr>
        <w:pStyle w:val="TH"/>
      </w:pPr>
      <w:r w:rsidRPr="00B06F7A">
        <w:rPr>
          <w:noProof/>
        </w:rPr>
        <w:t>Table </w:t>
      </w:r>
      <w:r w:rsidRPr="00B06F7A">
        <w:t xml:space="preserve">6.1.6.2.70-1: </w:t>
      </w:r>
      <w:r w:rsidRPr="00B06F7A">
        <w:rPr>
          <w:noProof/>
        </w:rPr>
        <w:t>Definition of type UeContextInAmfData</w:t>
      </w:r>
    </w:p>
    <w:tbl>
      <w:tblPr>
        <w:tblW w:w="9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7"/>
        <w:gridCol w:w="1832"/>
        <w:gridCol w:w="425"/>
        <w:gridCol w:w="1134"/>
        <w:gridCol w:w="3104"/>
        <w:gridCol w:w="1276"/>
      </w:tblGrid>
      <w:tr w:rsidR="003D2B87" w:rsidRPr="00B06F7A" w14:paraId="081A950A" w14:textId="60F565C5" w:rsidTr="006E0761">
        <w:trPr>
          <w:jc w:val="center"/>
        </w:trPr>
        <w:tc>
          <w:tcPr>
            <w:tcW w:w="1817" w:type="dxa"/>
            <w:tcBorders>
              <w:top w:val="single" w:sz="4" w:space="0" w:color="auto"/>
              <w:left w:val="single" w:sz="4" w:space="0" w:color="auto"/>
              <w:bottom w:val="single" w:sz="4" w:space="0" w:color="auto"/>
              <w:right w:val="single" w:sz="4" w:space="0" w:color="auto"/>
            </w:tcBorders>
            <w:shd w:val="clear" w:color="auto" w:fill="C0C0C0"/>
            <w:hideMark/>
          </w:tcPr>
          <w:p w14:paraId="32A901A6" w14:textId="77777777" w:rsidR="003D2B87" w:rsidRPr="00B06F7A" w:rsidRDefault="003D2B87" w:rsidP="007F1FAF">
            <w:pPr>
              <w:pStyle w:val="TAH"/>
            </w:pPr>
            <w:r w:rsidRPr="00B06F7A">
              <w:t>Attribute name</w:t>
            </w:r>
          </w:p>
        </w:tc>
        <w:tc>
          <w:tcPr>
            <w:tcW w:w="1832" w:type="dxa"/>
            <w:tcBorders>
              <w:top w:val="single" w:sz="4" w:space="0" w:color="auto"/>
              <w:left w:val="single" w:sz="4" w:space="0" w:color="auto"/>
              <w:bottom w:val="single" w:sz="4" w:space="0" w:color="auto"/>
              <w:right w:val="single" w:sz="4" w:space="0" w:color="auto"/>
            </w:tcBorders>
            <w:shd w:val="clear" w:color="auto" w:fill="C0C0C0"/>
            <w:hideMark/>
          </w:tcPr>
          <w:p w14:paraId="18B11A38" w14:textId="77777777" w:rsidR="003D2B87" w:rsidRPr="00B06F7A" w:rsidRDefault="003D2B87"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4792CF" w14:textId="77777777" w:rsidR="003D2B87" w:rsidRPr="00B06F7A" w:rsidRDefault="003D2B87"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DD7FF72" w14:textId="77777777" w:rsidR="003D2B87" w:rsidRPr="00B06F7A" w:rsidRDefault="003D2B87" w:rsidP="007F1FAF">
            <w:pPr>
              <w:pStyle w:val="TAH"/>
              <w:jc w:val="left"/>
            </w:pPr>
            <w:r w:rsidRPr="00B06F7A">
              <w:t>Cardinality</w:t>
            </w:r>
          </w:p>
        </w:tc>
        <w:tc>
          <w:tcPr>
            <w:tcW w:w="3104" w:type="dxa"/>
            <w:tcBorders>
              <w:top w:val="single" w:sz="4" w:space="0" w:color="auto"/>
              <w:left w:val="single" w:sz="4" w:space="0" w:color="auto"/>
              <w:bottom w:val="single" w:sz="4" w:space="0" w:color="auto"/>
              <w:right w:val="single" w:sz="4" w:space="0" w:color="auto"/>
            </w:tcBorders>
            <w:shd w:val="clear" w:color="auto" w:fill="C0C0C0"/>
            <w:hideMark/>
          </w:tcPr>
          <w:p w14:paraId="026F6FA4" w14:textId="77777777" w:rsidR="003D2B87" w:rsidRPr="00B06F7A" w:rsidRDefault="003D2B87" w:rsidP="007F1FAF">
            <w:pPr>
              <w:pStyle w:val="TAH"/>
              <w:rPr>
                <w:rFonts w:cs="Arial"/>
                <w:szCs w:val="18"/>
              </w:rPr>
            </w:pPr>
            <w:r w:rsidRPr="00B06F7A">
              <w:rPr>
                <w:rFonts w:cs="Arial"/>
                <w:szCs w:val="18"/>
              </w:rPr>
              <w:t>Description</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14E33D9" w14:textId="6462B3D1" w:rsidR="003D2B87" w:rsidRPr="00B06F7A" w:rsidRDefault="003D2B87" w:rsidP="007F1FAF">
            <w:pPr>
              <w:pStyle w:val="TAH"/>
              <w:rPr>
                <w:rFonts w:cs="Arial"/>
                <w:szCs w:val="18"/>
              </w:rPr>
            </w:pPr>
            <w:r w:rsidRPr="00B06F7A">
              <w:rPr>
                <w:rFonts w:cs="Arial"/>
                <w:szCs w:val="18"/>
              </w:rPr>
              <w:t>Applicability</w:t>
            </w:r>
          </w:p>
        </w:tc>
      </w:tr>
      <w:tr w:rsidR="003D2B87" w:rsidRPr="00B06F7A" w14:paraId="328D06D4" w14:textId="7027DA48" w:rsidTr="006E0761">
        <w:trPr>
          <w:jc w:val="center"/>
        </w:trPr>
        <w:tc>
          <w:tcPr>
            <w:tcW w:w="1817" w:type="dxa"/>
            <w:tcBorders>
              <w:top w:val="single" w:sz="4" w:space="0" w:color="auto"/>
              <w:left w:val="single" w:sz="4" w:space="0" w:color="auto"/>
              <w:bottom w:val="single" w:sz="4" w:space="0" w:color="auto"/>
              <w:right w:val="single" w:sz="4" w:space="0" w:color="auto"/>
            </w:tcBorders>
          </w:tcPr>
          <w:p w14:paraId="7ED4456C" w14:textId="77777777" w:rsidR="003D2B87" w:rsidRPr="00B06F7A" w:rsidRDefault="003D2B87" w:rsidP="007F1FAF">
            <w:pPr>
              <w:pStyle w:val="TAL"/>
            </w:pPr>
            <w:r w:rsidRPr="00B06F7A">
              <w:rPr>
                <w:rFonts w:hint="eastAsia"/>
                <w:lang w:eastAsia="zh-CN"/>
              </w:rPr>
              <w:t>epsInterworkingInfo</w:t>
            </w:r>
          </w:p>
        </w:tc>
        <w:tc>
          <w:tcPr>
            <w:tcW w:w="1832" w:type="dxa"/>
            <w:tcBorders>
              <w:top w:val="single" w:sz="4" w:space="0" w:color="auto"/>
              <w:left w:val="single" w:sz="4" w:space="0" w:color="auto"/>
              <w:bottom w:val="single" w:sz="4" w:space="0" w:color="auto"/>
              <w:right w:val="single" w:sz="4" w:space="0" w:color="auto"/>
            </w:tcBorders>
          </w:tcPr>
          <w:p w14:paraId="30783830" w14:textId="77777777" w:rsidR="003D2B87" w:rsidRPr="00B06F7A" w:rsidRDefault="003D2B87" w:rsidP="007F1FAF">
            <w:pPr>
              <w:pStyle w:val="TAL"/>
            </w:pPr>
            <w:r w:rsidRPr="00B06F7A">
              <w:rPr>
                <w:lang w:eastAsia="zh-CN"/>
              </w:rPr>
              <w:t>EpsInterworkingInfo</w:t>
            </w:r>
          </w:p>
        </w:tc>
        <w:tc>
          <w:tcPr>
            <w:tcW w:w="425" w:type="dxa"/>
            <w:tcBorders>
              <w:top w:val="single" w:sz="4" w:space="0" w:color="auto"/>
              <w:left w:val="single" w:sz="4" w:space="0" w:color="auto"/>
              <w:bottom w:val="single" w:sz="4" w:space="0" w:color="auto"/>
              <w:right w:val="single" w:sz="4" w:space="0" w:color="auto"/>
            </w:tcBorders>
          </w:tcPr>
          <w:p w14:paraId="0F104CA7" w14:textId="77777777" w:rsidR="003D2B87" w:rsidRPr="00B06F7A" w:rsidRDefault="003D2B87"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F595385" w14:textId="77777777" w:rsidR="003D2B87" w:rsidRPr="00B06F7A" w:rsidRDefault="003D2B87" w:rsidP="007F1FAF">
            <w:pPr>
              <w:pStyle w:val="TAL"/>
            </w:pPr>
            <w:r w:rsidRPr="00B06F7A">
              <w:t>0..1</w:t>
            </w:r>
          </w:p>
        </w:tc>
        <w:tc>
          <w:tcPr>
            <w:tcW w:w="3104" w:type="dxa"/>
            <w:tcBorders>
              <w:top w:val="single" w:sz="4" w:space="0" w:color="auto"/>
              <w:left w:val="single" w:sz="4" w:space="0" w:color="auto"/>
              <w:bottom w:val="single" w:sz="4" w:space="0" w:color="auto"/>
              <w:right w:val="single" w:sz="4" w:space="0" w:color="auto"/>
            </w:tcBorders>
          </w:tcPr>
          <w:p w14:paraId="20E5FFA4" w14:textId="77777777" w:rsidR="003D2B87" w:rsidRPr="00B06F7A" w:rsidRDefault="003D2B87" w:rsidP="007F1FAF">
            <w:pPr>
              <w:pStyle w:val="TAL"/>
              <w:rPr>
                <w:rFonts w:cs="Arial"/>
                <w:szCs w:val="18"/>
              </w:rPr>
            </w:pPr>
            <w:r w:rsidRPr="00B06F7A">
              <w:rPr>
                <w:rFonts w:cs="Arial" w:hint="eastAsia"/>
                <w:szCs w:val="18"/>
                <w:lang w:eastAsia="zh-CN"/>
              </w:rPr>
              <w:t>This IE contains the associations between APN/DNN and PGW-C+SMF selected by the AMF for EPS interworking.</w:t>
            </w:r>
          </w:p>
        </w:tc>
        <w:tc>
          <w:tcPr>
            <w:tcW w:w="1276" w:type="dxa"/>
            <w:tcBorders>
              <w:top w:val="single" w:sz="4" w:space="0" w:color="auto"/>
              <w:left w:val="single" w:sz="4" w:space="0" w:color="auto"/>
              <w:bottom w:val="single" w:sz="4" w:space="0" w:color="auto"/>
              <w:right w:val="single" w:sz="4" w:space="0" w:color="auto"/>
            </w:tcBorders>
          </w:tcPr>
          <w:p w14:paraId="43EDDCD0" w14:textId="77777777" w:rsidR="003D2B87" w:rsidRPr="00B06F7A" w:rsidRDefault="003D2B87" w:rsidP="007F1FAF">
            <w:pPr>
              <w:pStyle w:val="TAL"/>
              <w:rPr>
                <w:rFonts w:cs="Arial"/>
                <w:szCs w:val="18"/>
                <w:lang w:eastAsia="zh-CN"/>
              </w:rPr>
            </w:pPr>
          </w:p>
        </w:tc>
      </w:tr>
      <w:tr w:rsidR="003D2B87" w:rsidRPr="00B06F7A" w14:paraId="4C00BE49" w14:textId="77777777" w:rsidTr="006E0761">
        <w:trPr>
          <w:jc w:val="center"/>
        </w:trPr>
        <w:tc>
          <w:tcPr>
            <w:tcW w:w="1817" w:type="dxa"/>
            <w:tcBorders>
              <w:top w:val="single" w:sz="4" w:space="0" w:color="auto"/>
              <w:left w:val="single" w:sz="4" w:space="0" w:color="auto"/>
              <w:bottom w:val="single" w:sz="4" w:space="0" w:color="auto"/>
              <w:right w:val="single" w:sz="4" w:space="0" w:color="auto"/>
            </w:tcBorders>
          </w:tcPr>
          <w:p w14:paraId="18CFE92E" w14:textId="77777777" w:rsidR="003D2B87" w:rsidRPr="00B06F7A" w:rsidRDefault="003D2B87" w:rsidP="00367834">
            <w:pPr>
              <w:pStyle w:val="TAL"/>
              <w:rPr>
                <w:lang w:eastAsia="zh-CN"/>
              </w:rPr>
            </w:pPr>
            <w:r w:rsidRPr="00B06F7A">
              <w:rPr>
                <w:lang w:eastAsia="zh-CN"/>
              </w:rPr>
              <w:t>amfInfo</w:t>
            </w:r>
          </w:p>
        </w:tc>
        <w:tc>
          <w:tcPr>
            <w:tcW w:w="1832" w:type="dxa"/>
            <w:tcBorders>
              <w:top w:val="single" w:sz="4" w:space="0" w:color="auto"/>
              <w:left w:val="single" w:sz="4" w:space="0" w:color="auto"/>
              <w:bottom w:val="single" w:sz="4" w:space="0" w:color="auto"/>
              <w:right w:val="single" w:sz="4" w:space="0" w:color="auto"/>
            </w:tcBorders>
          </w:tcPr>
          <w:p w14:paraId="7B314BB8" w14:textId="77777777" w:rsidR="003D2B87" w:rsidRPr="00B06F7A" w:rsidRDefault="003D2B87" w:rsidP="00367834">
            <w:pPr>
              <w:pStyle w:val="TAL"/>
              <w:rPr>
                <w:lang w:eastAsia="zh-CN"/>
              </w:rPr>
            </w:pPr>
            <w:r w:rsidRPr="00B06F7A">
              <w:rPr>
                <w:lang w:eastAsia="zh-CN"/>
              </w:rPr>
              <w:t>array(AmfInfo)</w:t>
            </w:r>
          </w:p>
        </w:tc>
        <w:tc>
          <w:tcPr>
            <w:tcW w:w="425" w:type="dxa"/>
            <w:tcBorders>
              <w:top w:val="single" w:sz="4" w:space="0" w:color="auto"/>
              <w:left w:val="single" w:sz="4" w:space="0" w:color="auto"/>
              <w:bottom w:val="single" w:sz="4" w:space="0" w:color="auto"/>
              <w:right w:val="single" w:sz="4" w:space="0" w:color="auto"/>
            </w:tcBorders>
          </w:tcPr>
          <w:p w14:paraId="2D32D306" w14:textId="77777777" w:rsidR="003D2B87" w:rsidRPr="00B06F7A" w:rsidRDefault="003D2B87" w:rsidP="00367834">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11D6465A" w14:textId="77777777" w:rsidR="003D2B87" w:rsidRPr="00B06F7A" w:rsidRDefault="003D2B87" w:rsidP="00367834">
            <w:pPr>
              <w:pStyle w:val="TAL"/>
            </w:pPr>
            <w:r w:rsidRPr="00B06F7A">
              <w:t>0..2</w:t>
            </w:r>
          </w:p>
        </w:tc>
        <w:tc>
          <w:tcPr>
            <w:tcW w:w="3104" w:type="dxa"/>
            <w:tcBorders>
              <w:top w:val="single" w:sz="4" w:space="0" w:color="auto"/>
              <w:left w:val="single" w:sz="4" w:space="0" w:color="auto"/>
              <w:bottom w:val="single" w:sz="4" w:space="0" w:color="auto"/>
              <w:right w:val="single" w:sz="4" w:space="0" w:color="auto"/>
            </w:tcBorders>
          </w:tcPr>
          <w:p w14:paraId="6455B4DF" w14:textId="77777777" w:rsidR="003D2B87" w:rsidRPr="00B06F7A" w:rsidRDefault="003D2B87" w:rsidP="00367834">
            <w:pPr>
              <w:pStyle w:val="TAL"/>
              <w:rPr>
                <w:rFonts w:cs="Arial"/>
                <w:szCs w:val="18"/>
                <w:lang w:eastAsia="zh-CN"/>
              </w:rPr>
            </w:pPr>
            <w:r w:rsidRPr="00B06F7A">
              <w:rPr>
                <w:rFonts w:cs="Arial"/>
                <w:szCs w:val="18"/>
                <w:lang w:eastAsia="zh-CN"/>
              </w:rPr>
              <w:t>This IE shall contain the list of AmfInfo.</w:t>
            </w:r>
          </w:p>
        </w:tc>
        <w:tc>
          <w:tcPr>
            <w:tcW w:w="1276" w:type="dxa"/>
            <w:tcBorders>
              <w:top w:val="single" w:sz="4" w:space="0" w:color="auto"/>
              <w:left w:val="single" w:sz="4" w:space="0" w:color="auto"/>
              <w:bottom w:val="single" w:sz="4" w:space="0" w:color="auto"/>
              <w:right w:val="single" w:sz="4" w:space="0" w:color="auto"/>
            </w:tcBorders>
          </w:tcPr>
          <w:p w14:paraId="4708C878" w14:textId="77777777" w:rsidR="003D2B87" w:rsidRPr="00B06F7A" w:rsidRDefault="003D2B87" w:rsidP="00367834">
            <w:pPr>
              <w:pStyle w:val="TAL"/>
              <w:rPr>
                <w:rFonts w:cs="Arial"/>
                <w:szCs w:val="18"/>
                <w:lang w:eastAsia="zh-CN"/>
              </w:rPr>
            </w:pPr>
            <w:r w:rsidRPr="00B06F7A">
              <w:rPr>
                <w:rFonts w:cs="Arial"/>
                <w:szCs w:val="18"/>
                <w:lang w:eastAsia="zh-CN"/>
              </w:rPr>
              <w:t>ENA</w:t>
            </w:r>
          </w:p>
        </w:tc>
      </w:tr>
      <w:tr w:rsidR="003D2B87" w:rsidRPr="00B06F7A" w14:paraId="7D5A48C3" w14:textId="77777777" w:rsidTr="00367834">
        <w:trPr>
          <w:jc w:val="center"/>
        </w:trPr>
        <w:tc>
          <w:tcPr>
            <w:tcW w:w="9588" w:type="dxa"/>
            <w:gridSpan w:val="6"/>
            <w:tcBorders>
              <w:top w:val="single" w:sz="4" w:space="0" w:color="auto"/>
              <w:left w:val="single" w:sz="4" w:space="0" w:color="auto"/>
              <w:bottom w:val="single" w:sz="4" w:space="0" w:color="auto"/>
              <w:right w:val="single" w:sz="4" w:space="0" w:color="auto"/>
            </w:tcBorders>
          </w:tcPr>
          <w:p w14:paraId="5A36A4BA" w14:textId="7CFA454C" w:rsidR="003D2B87" w:rsidRPr="00B06F7A" w:rsidRDefault="003D2B87" w:rsidP="006E0761">
            <w:pPr>
              <w:pStyle w:val="TAN"/>
              <w:rPr>
                <w:rFonts w:cs="Arial"/>
                <w:szCs w:val="18"/>
                <w:lang w:eastAsia="zh-CN"/>
              </w:rPr>
            </w:pPr>
            <w:r w:rsidRPr="00B06F7A">
              <w:t>NOTE:</w:t>
            </w:r>
            <w:r w:rsidRPr="00B06F7A">
              <w:tab/>
              <w:t xml:space="preserve">If sdmSubscription contains nfChangeFilter flag, then the UDM shall suppress the change notification for the </w:t>
            </w:r>
            <w:r w:rsidRPr="00B06F7A">
              <w:rPr>
                <w:rFonts w:hint="eastAsia"/>
                <w:lang w:eastAsia="zh-CN"/>
              </w:rPr>
              <w:t>epsInterworkingInfo</w:t>
            </w:r>
          </w:p>
        </w:tc>
      </w:tr>
    </w:tbl>
    <w:p w14:paraId="674BBB18" w14:textId="77777777" w:rsidR="005B7866" w:rsidRPr="00B06F7A" w:rsidRDefault="005B7866" w:rsidP="005B7866"/>
    <w:p w14:paraId="5F557DE1" w14:textId="77777777" w:rsidR="005B7866" w:rsidRPr="00B06F7A" w:rsidRDefault="005B7866" w:rsidP="00C05182">
      <w:pPr>
        <w:pStyle w:val="Heading5"/>
      </w:pPr>
      <w:bookmarkStart w:id="2735" w:name="_Toc45028161"/>
      <w:bookmarkStart w:id="2736" w:name="_Toc45028996"/>
      <w:bookmarkStart w:id="2737" w:name="_Toc67681755"/>
      <w:bookmarkStart w:id="2738" w:name="_Toc114764537"/>
      <w:r w:rsidRPr="00B06F7A">
        <w:lastRenderedPageBreak/>
        <w:t>6.1.6.2.71</w:t>
      </w:r>
      <w:r w:rsidRPr="00B06F7A">
        <w:tab/>
        <w:t>Type: V2xSubscriptionData</w:t>
      </w:r>
      <w:bookmarkEnd w:id="2735"/>
      <w:bookmarkEnd w:id="2736"/>
      <w:bookmarkEnd w:id="2737"/>
      <w:bookmarkEnd w:id="2738"/>
    </w:p>
    <w:p w14:paraId="6DCB0BBC" w14:textId="77777777" w:rsidR="005B7866" w:rsidRPr="00B06F7A" w:rsidRDefault="005B7866" w:rsidP="005B7866">
      <w:pPr>
        <w:pStyle w:val="TH"/>
      </w:pPr>
      <w:r w:rsidRPr="00B06F7A">
        <w:rPr>
          <w:noProof/>
        </w:rPr>
        <w:t>Table </w:t>
      </w:r>
      <w:r w:rsidRPr="00B06F7A">
        <w:t xml:space="preserve">6.1.6.2.71-1: </w:t>
      </w:r>
      <w:r w:rsidRPr="00B06F7A">
        <w:rPr>
          <w:noProof/>
        </w:rPr>
        <w:t xml:space="preserve">Definition of type </w:t>
      </w:r>
      <w:r w:rsidRPr="00B06F7A">
        <w:t>V2xSubscriptionData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0F555B50"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18E13D3"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29B481D"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2A5ECB"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837EEB"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A8C9E0"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134D428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89CC3BC" w14:textId="77777777" w:rsidR="005B7866" w:rsidRPr="00B06F7A" w:rsidRDefault="005B7866" w:rsidP="007F1FAF">
            <w:pPr>
              <w:pStyle w:val="TAL"/>
              <w:rPr>
                <w:lang w:val="es-ES" w:eastAsia="zh-CN"/>
              </w:rPr>
            </w:pPr>
            <w:r w:rsidRPr="00B06F7A">
              <w:t>nrV2xServicesAuth</w:t>
            </w:r>
          </w:p>
        </w:tc>
        <w:tc>
          <w:tcPr>
            <w:tcW w:w="1559" w:type="dxa"/>
            <w:tcBorders>
              <w:top w:val="single" w:sz="4" w:space="0" w:color="auto"/>
              <w:left w:val="single" w:sz="4" w:space="0" w:color="auto"/>
              <w:bottom w:val="single" w:sz="4" w:space="0" w:color="auto"/>
              <w:right w:val="single" w:sz="4" w:space="0" w:color="auto"/>
            </w:tcBorders>
          </w:tcPr>
          <w:p w14:paraId="110DDB91" w14:textId="77777777" w:rsidR="005B7866" w:rsidRPr="00B06F7A" w:rsidRDefault="005B7866" w:rsidP="007F1FAF">
            <w:pPr>
              <w:pStyle w:val="TAL"/>
            </w:pPr>
            <w:r w:rsidRPr="00B06F7A">
              <w:t>NrV2xAuth</w:t>
            </w:r>
          </w:p>
        </w:tc>
        <w:tc>
          <w:tcPr>
            <w:tcW w:w="425" w:type="dxa"/>
            <w:tcBorders>
              <w:top w:val="single" w:sz="4" w:space="0" w:color="auto"/>
              <w:left w:val="single" w:sz="4" w:space="0" w:color="auto"/>
              <w:bottom w:val="single" w:sz="4" w:space="0" w:color="auto"/>
              <w:right w:val="single" w:sz="4" w:space="0" w:color="auto"/>
            </w:tcBorders>
          </w:tcPr>
          <w:p w14:paraId="5BACFC1A" w14:textId="77777777" w:rsidR="005B7866" w:rsidRPr="00B06F7A" w:rsidRDefault="005B7866" w:rsidP="007F1FAF">
            <w:pPr>
              <w:pStyle w:val="TAC"/>
              <w:rPr>
                <w:lang w:eastAsia="zh-CN"/>
              </w:rPr>
            </w:pPr>
            <w:r w:rsidRPr="00B06F7A">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65054A7"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22CC5107" w14:textId="3D6EAD3F" w:rsidR="005B7866" w:rsidRPr="00B06F7A" w:rsidRDefault="005B7866" w:rsidP="007F1FAF">
            <w:pPr>
              <w:pStyle w:val="TAL"/>
              <w:rPr>
                <w:lang w:eastAsia="zh-CN"/>
              </w:rPr>
            </w:pPr>
            <w:r w:rsidRPr="00B06F7A">
              <w:rPr>
                <w:rFonts w:cs="Arial"/>
                <w:szCs w:val="18"/>
                <w:lang w:eastAsia="zh-CN"/>
              </w:rPr>
              <w:t xml:space="preserve">Indicates </w:t>
            </w:r>
            <w:r w:rsidRPr="00B06F7A">
              <w:t xml:space="preserve">whether the UE is authorized to use the </w:t>
            </w:r>
            <w:r w:rsidR="00813F6A" w:rsidRPr="00B06F7A">
              <w:t>NR</w:t>
            </w:r>
            <w:r w:rsidRPr="00B06F7A">
              <w:t xml:space="preserve"> sidelink for V2X services.</w:t>
            </w:r>
          </w:p>
        </w:tc>
      </w:tr>
      <w:tr w:rsidR="005B7866" w:rsidRPr="00B06F7A" w14:paraId="1ECCEA2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5FDE560" w14:textId="77777777" w:rsidR="005B7866" w:rsidRPr="00B06F7A" w:rsidRDefault="005B7866" w:rsidP="007F1FAF">
            <w:pPr>
              <w:pStyle w:val="TAL"/>
              <w:rPr>
                <w:lang w:val="es-ES" w:eastAsia="zh-CN"/>
              </w:rPr>
            </w:pPr>
            <w:r w:rsidRPr="00B06F7A">
              <w:t>lteV2xServicesAuth</w:t>
            </w:r>
          </w:p>
        </w:tc>
        <w:tc>
          <w:tcPr>
            <w:tcW w:w="1559" w:type="dxa"/>
            <w:tcBorders>
              <w:top w:val="single" w:sz="4" w:space="0" w:color="auto"/>
              <w:left w:val="single" w:sz="4" w:space="0" w:color="auto"/>
              <w:bottom w:val="single" w:sz="4" w:space="0" w:color="auto"/>
              <w:right w:val="single" w:sz="4" w:space="0" w:color="auto"/>
            </w:tcBorders>
          </w:tcPr>
          <w:p w14:paraId="48554D6B" w14:textId="77777777" w:rsidR="005B7866" w:rsidRPr="00B06F7A" w:rsidRDefault="005B7866" w:rsidP="007F1FAF">
            <w:pPr>
              <w:pStyle w:val="TAL"/>
            </w:pPr>
            <w:r w:rsidRPr="00B06F7A">
              <w:t>LteV2xAuth</w:t>
            </w:r>
          </w:p>
        </w:tc>
        <w:tc>
          <w:tcPr>
            <w:tcW w:w="425" w:type="dxa"/>
            <w:tcBorders>
              <w:top w:val="single" w:sz="4" w:space="0" w:color="auto"/>
              <w:left w:val="single" w:sz="4" w:space="0" w:color="auto"/>
              <w:bottom w:val="single" w:sz="4" w:space="0" w:color="auto"/>
              <w:right w:val="single" w:sz="4" w:space="0" w:color="auto"/>
            </w:tcBorders>
          </w:tcPr>
          <w:p w14:paraId="0B87EEE5" w14:textId="77777777" w:rsidR="005B7866" w:rsidRPr="00B06F7A" w:rsidRDefault="005B7866" w:rsidP="007F1FAF">
            <w:pPr>
              <w:pStyle w:val="TAC"/>
              <w:rPr>
                <w:lang w:eastAsia="zh-CN"/>
              </w:rPr>
            </w:pPr>
            <w:r w:rsidRPr="00B06F7A">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8E485AE"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71E950C8" w14:textId="59F916D6" w:rsidR="005B7866" w:rsidRPr="00B06F7A" w:rsidRDefault="005B7866" w:rsidP="007F1FAF">
            <w:pPr>
              <w:pStyle w:val="TAL"/>
              <w:rPr>
                <w:lang w:eastAsia="zh-CN"/>
              </w:rPr>
            </w:pPr>
            <w:r w:rsidRPr="00B06F7A">
              <w:rPr>
                <w:rFonts w:cs="Arial"/>
                <w:szCs w:val="18"/>
                <w:lang w:eastAsia="zh-CN"/>
              </w:rPr>
              <w:t xml:space="preserve">Indicates </w:t>
            </w:r>
            <w:r w:rsidRPr="00B06F7A">
              <w:t xml:space="preserve">whether the UE is authorized to use the </w:t>
            </w:r>
            <w:r w:rsidR="00813F6A" w:rsidRPr="00B06F7A">
              <w:t>LTE</w:t>
            </w:r>
            <w:r w:rsidRPr="00B06F7A">
              <w:t xml:space="preserve"> sidelink for V2X services.</w:t>
            </w:r>
          </w:p>
        </w:tc>
      </w:tr>
      <w:tr w:rsidR="005B7866" w:rsidRPr="00B06F7A" w14:paraId="5882294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63F26B1" w14:textId="77777777" w:rsidR="005B7866" w:rsidRPr="00B06F7A" w:rsidRDefault="005B7866" w:rsidP="007F1FAF">
            <w:pPr>
              <w:pStyle w:val="TAL"/>
              <w:rPr>
                <w:lang w:val="es-ES" w:eastAsia="zh-CN"/>
              </w:rPr>
            </w:pPr>
            <w:r w:rsidRPr="00B06F7A">
              <w:rPr>
                <w:lang w:eastAsia="zh-CN"/>
              </w:rPr>
              <w:t>nrUePc5Ambr</w:t>
            </w:r>
          </w:p>
        </w:tc>
        <w:tc>
          <w:tcPr>
            <w:tcW w:w="1559" w:type="dxa"/>
            <w:tcBorders>
              <w:top w:val="single" w:sz="4" w:space="0" w:color="auto"/>
              <w:left w:val="single" w:sz="4" w:space="0" w:color="auto"/>
              <w:bottom w:val="single" w:sz="4" w:space="0" w:color="auto"/>
              <w:right w:val="single" w:sz="4" w:space="0" w:color="auto"/>
            </w:tcBorders>
          </w:tcPr>
          <w:p w14:paraId="2FBC364F" w14:textId="77777777" w:rsidR="005B7866" w:rsidRPr="00B06F7A" w:rsidRDefault="005B7866" w:rsidP="007F1FAF">
            <w:pPr>
              <w:pStyle w:val="TAL"/>
            </w:pPr>
            <w:r w:rsidRPr="00B06F7A">
              <w:t>BitRate</w:t>
            </w:r>
          </w:p>
        </w:tc>
        <w:tc>
          <w:tcPr>
            <w:tcW w:w="425" w:type="dxa"/>
            <w:tcBorders>
              <w:top w:val="single" w:sz="4" w:space="0" w:color="auto"/>
              <w:left w:val="single" w:sz="4" w:space="0" w:color="auto"/>
              <w:bottom w:val="single" w:sz="4" w:space="0" w:color="auto"/>
              <w:right w:val="single" w:sz="4" w:space="0" w:color="auto"/>
            </w:tcBorders>
          </w:tcPr>
          <w:p w14:paraId="627C3EA7" w14:textId="77777777" w:rsidR="005B7866" w:rsidRPr="00B06F7A" w:rsidRDefault="005B7866" w:rsidP="007F1FAF">
            <w:pPr>
              <w:pStyle w:val="TAC"/>
              <w:rPr>
                <w:lang w:eastAsia="zh-CN"/>
              </w:rPr>
            </w:pPr>
            <w:r w:rsidRPr="00B06F7A">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37C7139"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68106867" w14:textId="77777777" w:rsidR="005B7866" w:rsidRPr="00B06F7A" w:rsidRDefault="005B7866" w:rsidP="007F1FAF">
            <w:pPr>
              <w:pStyle w:val="TAL"/>
              <w:rPr>
                <w:lang w:eastAsia="zh-CN"/>
              </w:rPr>
            </w:pPr>
            <w:r w:rsidRPr="00B06F7A">
              <w:rPr>
                <w:rFonts w:cs="Arial"/>
                <w:szCs w:val="18"/>
                <w:lang w:eastAsia="zh-CN"/>
              </w:rPr>
              <w:t xml:space="preserve">Indicates </w:t>
            </w:r>
            <w:r w:rsidRPr="00B06F7A">
              <w:t>UE-PC5-AMBR for V2X communication over PC5 reference point for NR PC5.</w:t>
            </w:r>
          </w:p>
        </w:tc>
      </w:tr>
      <w:tr w:rsidR="005B7866" w:rsidRPr="00B06F7A" w14:paraId="62DB494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4779923" w14:textId="77777777" w:rsidR="005B7866" w:rsidRPr="00B06F7A" w:rsidRDefault="005B7866" w:rsidP="007F1FAF">
            <w:pPr>
              <w:pStyle w:val="TAL"/>
              <w:rPr>
                <w:lang w:val="es-ES" w:eastAsia="zh-CN"/>
              </w:rPr>
            </w:pPr>
            <w:r w:rsidRPr="00B06F7A">
              <w:rPr>
                <w:lang w:eastAsia="zh-CN"/>
              </w:rPr>
              <w:t>ltePc5Ambr</w:t>
            </w:r>
          </w:p>
        </w:tc>
        <w:tc>
          <w:tcPr>
            <w:tcW w:w="1559" w:type="dxa"/>
            <w:tcBorders>
              <w:top w:val="single" w:sz="4" w:space="0" w:color="auto"/>
              <w:left w:val="single" w:sz="4" w:space="0" w:color="auto"/>
              <w:bottom w:val="single" w:sz="4" w:space="0" w:color="auto"/>
              <w:right w:val="single" w:sz="4" w:space="0" w:color="auto"/>
            </w:tcBorders>
          </w:tcPr>
          <w:p w14:paraId="4B3A9A99" w14:textId="77777777" w:rsidR="005B7866" w:rsidRPr="00B06F7A" w:rsidRDefault="005B7866" w:rsidP="007F1FAF">
            <w:pPr>
              <w:pStyle w:val="TAL"/>
            </w:pPr>
            <w:r w:rsidRPr="00B06F7A">
              <w:t>BitRate</w:t>
            </w:r>
          </w:p>
        </w:tc>
        <w:tc>
          <w:tcPr>
            <w:tcW w:w="425" w:type="dxa"/>
            <w:tcBorders>
              <w:top w:val="single" w:sz="4" w:space="0" w:color="auto"/>
              <w:left w:val="single" w:sz="4" w:space="0" w:color="auto"/>
              <w:bottom w:val="single" w:sz="4" w:space="0" w:color="auto"/>
              <w:right w:val="single" w:sz="4" w:space="0" w:color="auto"/>
            </w:tcBorders>
          </w:tcPr>
          <w:p w14:paraId="2249B2FB" w14:textId="77777777" w:rsidR="005B7866" w:rsidRPr="00B06F7A" w:rsidRDefault="005B7866" w:rsidP="007F1FAF">
            <w:pPr>
              <w:pStyle w:val="TAC"/>
              <w:rPr>
                <w:lang w:eastAsia="zh-CN"/>
              </w:rPr>
            </w:pPr>
            <w:r w:rsidRPr="00B06F7A">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0640108"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17884C14" w14:textId="77777777" w:rsidR="005B7866" w:rsidRPr="00B06F7A" w:rsidRDefault="005B7866" w:rsidP="007F1FAF">
            <w:pPr>
              <w:pStyle w:val="TAL"/>
              <w:rPr>
                <w:lang w:eastAsia="zh-CN"/>
              </w:rPr>
            </w:pPr>
            <w:r w:rsidRPr="00B06F7A">
              <w:rPr>
                <w:rFonts w:cs="Arial"/>
                <w:szCs w:val="18"/>
                <w:lang w:eastAsia="zh-CN"/>
              </w:rPr>
              <w:t xml:space="preserve">Indicates </w:t>
            </w:r>
            <w:r w:rsidRPr="00B06F7A">
              <w:t>UE-PC5-AMBR for V2X communication over PC5 reference point for LTE PC5.</w:t>
            </w:r>
          </w:p>
        </w:tc>
      </w:tr>
    </w:tbl>
    <w:p w14:paraId="1196D882" w14:textId="77777777" w:rsidR="005B7866" w:rsidRPr="00B06F7A" w:rsidRDefault="005B7866" w:rsidP="005B7866">
      <w:pPr>
        <w:rPr>
          <w:noProof/>
          <w:sz w:val="24"/>
          <w:szCs w:val="24"/>
          <w:lang w:val="en-US" w:eastAsia="zh-CN"/>
        </w:rPr>
      </w:pPr>
    </w:p>
    <w:p w14:paraId="62FCA341" w14:textId="77777777" w:rsidR="005B7866" w:rsidRPr="00B06F7A" w:rsidRDefault="005B7866" w:rsidP="00C05182">
      <w:pPr>
        <w:pStyle w:val="Heading5"/>
      </w:pPr>
      <w:bookmarkStart w:id="2739" w:name="_Toc45028162"/>
      <w:bookmarkStart w:id="2740" w:name="_Toc45028997"/>
      <w:bookmarkStart w:id="2741" w:name="_Toc67681756"/>
      <w:bookmarkStart w:id="2742" w:name="_Toc114764538"/>
      <w:r w:rsidRPr="00B06F7A">
        <w:lastRenderedPageBreak/>
        <w:t>6.1.6.2.72</w:t>
      </w:r>
      <w:r w:rsidRPr="00B06F7A">
        <w:tab/>
        <w:t>Type: LcsBroadcastAssistanceTypesData</w:t>
      </w:r>
      <w:bookmarkEnd w:id="2739"/>
      <w:bookmarkEnd w:id="2740"/>
      <w:bookmarkEnd w:id="2741"/>
      <w:bookmarkEnd w:id="2742"/>
    </w:p>
    <w:p w14:paraId="110FDF04" w14:textId="77777777" w:rsidR="005B7866" w:rsidRPr="00B06F7A" w:rsidRDefault="005B7866" w:rsidP="005B7866">
      <w:pPr>
        <w:pStyle w:val="TH"/>
      </w:pPr>
      <w:r w:rsidRPr="00B06F7A">
        <w:rPr>
          <w:noProof/>
        </w:rPr>
        <w:t>Table </w:t>
      </w:r>
      <w:r w:rsidRPr="00B06F7A">
        <w:t xml:space="preserve">6.1.6.2.72-1: </w:t>
      </w:r>
      <w:r w:rsidRPr="00B06F7A">
        <w:rPr>
          <w:noProof/>
        </w:rPr>
        <w:t>Definition of type LcsBroadcastAssistanceTypesData</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5B7866" w:rsidRPr="00B06F7A" w14:paraId="214A53B6" w14:textId="77777777" w:rsidTr="007F1FA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28EB4D3C" w14:textId="77777777" w:rsidR="005B7866" w:rsidRPr="00B06F7A" w:rsidRDefault="005B7866" w:rsidP="007F1FAF">
            <w:pPr>
              <w:pStyle w:val="TAH"/>
            </w:pPr>
            <w:r w:rsidRPr="00B06F7A">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5FEB3C9"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74420AD"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BA673F4" w14:textId="77777777" w:rsidR="005B7866" w:rsidRPr="00B06F7A" w:rsidRDefault="005B7866" w:rsidP="007F1FAF">
            <w:pPr>
              <w:pStyle w:val="TAH"/>
              <w:jc w:val="left"/>
            </w:pPr>
            <w:r w:rsidRPr="00B06F7A">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0BBB08B9"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112C3955" w14:textId="77777777" w:rsidTr="007F1FAF">
        <w:trPr>
          <w:jc w:val="center"/>
        </w:trPr>
        <w:tc>
          <w:tcPr>
            <w:tcW w:w="1838" w:type="dxa"/>
            <w:tcBorders>
              <w:top w:val="single" w:sz="4" w:space="0" w:color="auto"/>
              <w:left w:val="single" w:sz="4" w:space="0" w:color="auto"/>
              <w:bottom w:val="single" w:sz="4" w:space="0" w:color="auto"/>
              <w:right w:val="single" w:sz="4" w:space="0" w:color="auto"/>
            </w:tcBorders>
          </w:tcPr>
          <w:p w14:paraId="3B7A30EE" w14:textId="77777777" w:rsidR="005B7866" w:rsidRPr="00B06F7A" w:rsidRDefault="005B7866" w:rsidP="007F1FAF">
            <w:pPr>
              <w:pStyle w:val="TAL"/>
            </w:pPr>
            <w:r w:rsidRPr="00B06F7A">
              <w:lastRenderedPageBreak/>
              <w:t>locationAssistanceType</w:t>
            </w:r>
          </w:p>
        </w:tc>
        <w:tc>
          <w:tcPr>
            <w:tcW w:w="1559" w:type="dxa"/>
            <w:tcBorders>
              <w:top w:val="single" w:sz="4" w:space="0" w:color="auto"/>
              <w:left w:val="single" w:sz="4" w:space="0" w:color="auto"/>
              <w:bottom w:val="single" w:sz="4" w:space="0" w:color="auto"/>
              <w:right w:val="single" w:sz="4" w:space="0" w:color="auto"/>
            </w:tcBorders>
          </w:tcPr>
          <w:p w14:paraId="59B3DCB2" w14:textId="43EDFE7C" w:rsidR="005B7866" w:rsidRPr="00B06F7A" w:rsidRDefault="00837800" w:rsidP="007F1FAF">
            <w:pPr>
              <w:pStyle w:val="TAL"/>
            </w:pPr>
            <w:r w:rsidRPr="00B06F7A">
              <w:t>Bytes</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4268861"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54AEAC6" w14:textId="77777777" w:rsidR="005B7866" w:rsidRPr="00B06F7A" w:rsidRDefault="005B7866" w:rsidP="007F1FAF">
            <w:pPr>
              <w:pStyle w:val="TAL"/>
              <w:rPr>
                <w:lang w:eastAsia="zh-CN"/>
              </w:rPr>
            </w:pPr>
            <w:r w:rsidRPr="00B06F7A">
              <w:rPr>
                <w:lang w:eastAsia="ko-KR"/>
              </w:rPr>
              <w:t>1</w:t>
            </w:r>
          </w:p>
        </w:tc>
        <w:tc>
          <w:tcPr>
            <w:tcW w:w="4399" w:type="dxa"/>
            <w:tcBorders>
              <w:top w:val="single" w:sz="4" w:space="0" w:color="auto"/>
              <w:left w:val="single" w:sz="4" w:space="0" w:color="auto"/>
              <w:bottom w:val="single" w:sz="4" w:space="0" w:color="auto"/>
              <w:right w:val="single" w:sz="4" w:space="0" w:color="auto"/>
            </w:tcBorders>
          </w:tcPr>
          <w:p w14:paraId="161D793C" w14:textId="32B43074" w:rsidR="005B7866" w:rsidRPr="00B06F7A" w:rsidRDefault="005B7866" w:rsidP="00C05182">
            <w:pPr>
              <w:pStyle w:val="TAL"/>
            </w:pPr>
            <w:r w:rsidRPr="00C05182">
              <w:t xml:space="preserve">This IE contains a bitmap </w:t>
            </w:r>
            <w:r w:rsidR="00837800" w:rsidRPr="00C05182">
              <w:t xml:space="preserve">,encoded as a base64 string, </w:t>
            </w:r>
            <w:r w:rsidRPr="00C05182">
              <w:t>which indicates the broadcast location assistance data types for which the UE is subscribed to receive ciphering keys used to decipher broadcast assistance data. A bit set to 1 indicates that the UE is subscribed to receive ciphering keys applicable to corresponding positioning SIB type.</w:t>
            </w:r>
          </w:p>
          <w:p w14:paraId="03C0BB55" w14:textId="77777777" w:rsidR="005B7866" w:rsidRPr="00B06F7A" w:rsidRDefault="005B7866" w:rsidP="00C05182">
            <w:pPr>
              <w:pStyle w:val="TAL"/>
            </w:pPr>
          </w:p>
          <w:p w14:paraId="13DF58C4" w14:textId="77777777" w:rsidR="005B7866" w:rsidRPr="00B06F7A" w:rsidRDefault="005B7866" w:rsidP="00C05182">
            <w:pPr>
              <w:pStyle w:val="TAL"/>
            </w:pPr>
            <w:r w:rsidRPr="00C05182">
              <w:t>The mapping of the bits to the positioning SIB types is as follows:</w:t>
            </w:r>
          </w:p>
          <w:p w14:paraId="7A5D031C" w14:textId="77777777" w:rsidR="005B7866" w:rsidRPr="00B06F7A" w:rsidRDefault="005B7866" w:rsidP="00C05182">
            <w:pPr>
              <w:pStyle w:val="TAL"/>
            </w:pPr>
          </w:p>
          <w:p w14:paraId="5D4D33F1" w14:textId="77777777" w:rsidR="005B7866" w:rsidRPr="00B06F7A" w:rsidRDefault="005B7866" w:rsidP="004968D7">
            <w:pPr>
              <w:pStyle w:val="TAL"/>
            </w:pPr>
            <w:r w:rsidRPr="004968D7">
              <w:t>--</w:t>
            </w:r>
            <w:r w:rsidRPr="004968D7">
              <w:tab/>
              <w:t>bit 8 in the first octet maps to positioning SIB Type 1-1</w:t>
            </w:r>
          </w:p>
          <w:p w14:paraId="75CE9E9B" w14:textId="77777777" w:rsidR="005B7866" w:rsidRPr="00B06F7A" w:rsidRDefault="005B7866" w:rsidP="004968D7">
            <w:pPr>
              <w:pStyle w:val="TAL"/>
            </w:pPr>
            <w:r w:rsidRPr="004968D7">
              <w:t>--</w:t>
            </w:r>
            <w:r w:rsidRPr="004968D7">
              <w:tab/>
              <w:t>bit 7 in the first octet maps to positioning SIB Type 1-2</w:t>
            </w:r>
          </w:p>
          <w:p w14:paraId="12A79C65" w14:textId="77777777" w:rsidR="005B7866" w:rsidRPr="00B06F7A" w:rsidRDefault="005B7866" w:rsidP="004968D7">
            <w:pPr>
              <w:pStyle w:val="TAL"/>
            </w:pPr>
            <w:r w:rsidRPr="004968D7">
              <w:t>--</w:t>
            </w:r>
            <w:r w:rsidRPr="004968D7">
              <w:tab/>
              <w:t>bit 6 in the first octet maps to positioning SIB Type 1-3</w:t>
            </w:r>
          </w:p>
          <w:p w14:paraId="43277A60" w14:textId="77777777" w:rsidR="005B7866" w:rsidRPr="00B06F7A" w:rsidRDefault="005B7866" w:rsidP="004968D7">
            <w:pPr>
              <w:pStyle w:val="TAL"/>
            </w:pPr>
            <w:r w:rsidRPr="004968D7">
              <w:t>--</w:t>
            </w:r>
            <w:r w:rsidRPr="004968D7">
              <w:tab/>
              <w:t>bit 5 in the first octet maps to positioning SIB Type 1-4</w:t>
            </w:r>
          </w:p>
          <w:p w14:paraId="5C8E8ABE" w14:textId="77777777" w:rsidR="005B7866" w:rsidRPr="00B06F7A" w:rsidRDefault="005B7866" w:rsidP="004968D7">
            <w:pPr>
              <w:pStyle w:val="TAL"/>
            </w:pPr>
            <w:r w:rsidRPr="004968D7">
              <w:t>--</w:t>
            </w:r>
            <w:r w:rsidRPr="004968D7">
              <w:tab/>
              <w:t>bit 4 in the first octet maps to positioning SIB Type 1-5</w:t>
            </w:r>
          </w:p>
          <w:p w14:paraId="636D7B01" w14:textId="77777777" w:rsidR="005B7866" w:rsidRPr="00B06F7A" w:rsidRDefault="005B7866" w:rsidP="004968D7">
            <w:pPr>
              <w:pStyle w:val="TAL"/>
            </w:pPr>
            <w:r w:rsidRPr="004968D7">
              <w:t>--</w:t>
            </w:r>
            <w:r w:rsidRPr="004968D7">
              <w:tab/>
              <w:t>bit 3 in the first octet maps to positioning SIB Type 1-6</w:t>
            </w:r>
          </w:p>
          <w:p w14:paraId="7A14C959" w14:textId="77777777" w:rsidR="005B7866" w:rsidRPr="00B06F7A" w:rsidRDefault="005B7866" w:rsidP="004968D7">
            <w:pPr>
              <w:pStyle w:val="TAL"/>
            </w:pPr>
            <w:r w:rsidRPr="004968D7">
              <w:t>--</w:t>
            </w:r>
            <w:r w:rsidRPr="004968D7">
              <w:tab/>
              <w:t>bit 2 in the first octet maps to positioning SIB Type 1-7</w:t>
            </w:r>
          </w:p>
          <w:p w14:paraId="0A7D626E" w14:textId="77777777" w:rsidR="005B7866" w:rsidRPr="00B06F7A" w:rsidRDefault="005B7866" w:rsidP="004968D7">
            <w:pPr>
              <w:pStyle w:val="TAL"/>
            </w:pPr>
            <w:r w:rsidRPr="004968D7">
              <w:t>--</w:t>
            </w:r>
            <w:r w:rsidRPr="004968D7">
              <w:tab/>
              <w:t>bit 1 in the first octet maps to positioning SIB Type 1-8</w:t>
            </w:r>
          </w:p>
          <w:p w14:paraId="0735DC9F" w14:textId="77777777" w:rsidR="005B7866" w:rsidRPr="00B06F7A" w:rsidRDefault="005B7866" w:rsidP="004968D7">
            <w:pPr>
              <w:pStyle w:val="TAL"/>
            </w:pPr>
          </w:p>
          <w:p w14:paraId="385D7E41" w14:textId="77777777" w:rsidR="005B7866" w:rsidRPr="00B06F7A" w:rsidRDefault="005B7866" w:rsidP="004968D7">
            <w:pPr>
              <w:pStyle w:val="TAL"/>
            </w:pPr>
            <w:r w:rsidRPr="004968D7">
              <w:t>--</w:t>
            </w:r>
            <w:r w:rsidRPr="004968D7">
              <w:tab/>
              <w:t>bit 8 in the second octet maps to positioning SIB Type 2-1</w:t>
            </w:r>
          </w:p>
          <w:p w14:paraId="75C149D1" w14:textId="77777777" w:rsidR="005B7866" w:rsidRPr="00B06F7A" w:rsidRDefault="005B7866" w:rsidP="004968D7">
            <w:pPr>
              <w:pStyle w:val="TAL"/>
            </w:pPr>
            <w:r w:rsidRPr="004968D7">
              <w:t>--</w:t>
            </w:r>
            <w:r w:rsidRPr="004968D7">
              <w:tab/>
              <w:t>bit 7 in the second octet maps to positioning SIB Type 2-2</w:t>
            </w:r>
          </w:p>
          <w:p w14:paraId="1339DEB3" w14:textId="77777777" w:rsidR="005B7866" w:rsidRPr="00B06F7A" w:rsidRDefault="005B7866" w:rsidP="004968D7">
            <w:pPr>
              <w:pStyle w:val="TAL"/>
            </w:pPr>
            <w:r w:rsidRPr="004968D7">
              <w:t>--</w:t>
            </w:r>
            <w:r w:rsidRPr="004968D7">
              <w:tab/>
              <w:t>bit 6 in the second octet maps to positioning SIB Type 2-3</w:t>
            </w:r>
          </w:p>
          <w:p w14:paraId="2E21319A" w14:textId="77777777" w:rsidR="005B7866" w:rsidRPr="00B06F7A" w:rsidRDefault="005B7866" w:rsidP="004968D7">
            <w:pPr>
              <w:pStyle w:val="TAL"/>
            </w:pPr>
            <w:r w:rsidRPr="004968D7">
              <w:t>--</w:t>
            </w:r>
            <w:r w:rsidRPr="004968D7">
              <w:tab/>
              <w:t>bit 5 in the second octet maps to positioning SIB Type 2-4</w:t>
            </w:r>
          </w:p>
          <w:p w14:paraId="4A7899BE" w14:textId="77777777" w:rsidR="005B7866" w:rsidRPr="00B06F7A" w:rsidRDefault="005B7866" w:rsidP="004968D7">
            <w:pPr>
              <w:pStyle w:val="TAL"/>
            </w:pPr>
            <w:r w:rsidRPr="004968D7">
              <w:t>--</w:t>
            </w:r>
            <w:r w:rsidRPr="004968D7">
              <w:tab/>
              <w:t>bit 4 in the second octet maps to positioning SIB Type 2-5</w:t>
            </w:r>
          </w:p>
          <w:p w14:paraId="0FAEDBBA" w14:textId="77777777" w:rsidR="005B7866" w:rsidRPr="00B06F7A" w:rsidRDefault="005B7866" w:rsidP="004968D7">
            <w:pPr>
              <w:pStyle w:val="TAL"/>
            </w:pPr>
            <w:r w:rsidRPr="004968D7">
              <w:t>--</w:t>
            </w:r>
            <w:r w:rsidRPr="004968D7">
              <w:tab/>
              <w:t>bit 3 in the second octet maps to positioning SIB Type 2-6</w:t>
            </w:r>
          </w:p>
          <w:p w14:paraId="42302FE8" w14:textId="77777777" w:rsidR="005B7866" w:rsidRPr="00B06F7A" w:rsidRDefault="005B7866" w:rsidP="004968D7">
            <w:pPr>
              <w:pStyle w:val="TAL"/>
            </w:pPr>
            <w:r w:rsidRPr="004968D7">
              <w:t>--</w:t>
            </w:r>
            <w:r w:rsidRPr="004968D7">
              <w:tab/>
              <w:t>bit 2 in the second octet maps to positioning SIB Type 2-7</w:t>
            </w:r>
          </w:p>
          <w:p w14:paraId="4DAAC01B" w14:textId="77777777" w:rsidR="005B7866" w:rsidRPr="00B06F7A" w:rsidRDefault="005B7866" w:rsidP="004968D7">
            <w:pPr>
              <w:pStyle w:val="TAL"/>
            </w:pPr>
            <w:r w:rsidRPr="004968D7">
              <w:t>--</w:t>
            </w:r>
            <w:r w:rsidRPr="004968D7">
              <w:tab/>
              <w:t>bit 1 in the second octet maps to positioning SIB Type 2-8</w:t>
            </w:r>
          </w:p>
          <w:p w14:paraId="2A98AA12" w14:textId="77777777" w:rsidR="005B7866" w:rsidRPr="00B06F7A" w:rsidRDefault="005B7866" w:rsidP="004968D7">
            <w:pPr>
              <w:pStyle w:val="TAL"/>
            </w:pPr>
          </w:p>
          <w:p w14:paraId="3DC13B59" w14:textId="77777777" w:rsidR="005B7866" w:rsidRPr="00B06F7A" w:rsidRDefault="005B7866" w:rsidP="004968D7">
            <w:pPr>
              <w:pStyle w:val="TAL"/>
            </w:pPr>
            <w:r w:rsidRPr="004968D7">
              <w:t>--</w:t>
            </w:r>
            <w:r w:rsidRPr="004968D7">
              <w:tab/>
              <w:t>bit 8 in the third octet maps to positioning SIB Type 2-9</w:t>
            </w:r>
          </w:p>
          <w:p w14:paraId="390E91C2" w14:textId="77777777" w:rsidR="005B7866" w:rsidRPr="00B06F7A" w:rsidRDefault="005B7866" w:rsidP="004968D7">
            <w:pPr>
              <w:pStyle w:val="TAL"/>
            </w:pPr>
            <w:r w:rsidRPr="004968D7">
              <w:t>--</w:t>
            </w:r>
            <w:r w:rsidRPr="004968D7">
              <w:tab/>
              <w:t>bit 7 in the third octet maps to positioning SIB Type 2-10</w:t>
            </w:r>
          </w:p>
          <w:p w14:paraId="7EFAA3CD" w14:textId="77777777" w:rsidR="005B7866" w:rsidRPr="00B06F7A" w:rsidRDefault="005B7866" w:rsidP="004968D7">
            <w:pPr>
              <w:pStyle w:val="TAL"/>
            </w:pPr>
            <w:r w:rsidRPr="004968D7">
              <w:t>--</w:t>
            </w:r>
            <w:r w:rsidRPr="004968D7">
              <w:tab/>
              <w:t>bit 6 in the third octet maps to positioning SIB Type 2-11</w:t>
            </w:r>
          </w:p>
          <w:p w14:paraId="706AF7FD" w14:textId="77777777" w:rsidR="005B7866" w:rsidRPr="00B06F7A" w:rsidRDefault="005B7866" w:rsidP="004968D7">
            <w:pPr>
              <w:pStyle w:val="TAL"/>
            </w:pPr>
            <w:r w:rsidRPr="004968D7">
              <w:t>--</w:t>
            </w:r>
            <w:r w:rsidRPr="004968D7">
              <w:tab/>
              <w:t>bit 5 in the third octet maps to positioning SIB Type 2-12</w:t>
            </w:r>
          </w:p>
          <w:p w14:paraId="52B8A350" w14:textId="77777777" w:rsidR="005B7866" w:rsidRPr="00B06F7A" w:rsidRDefault="005B7866" w:rsidP="004968D7">
            <w:pPr>
              <w:pStyle w:val="TAL"/>
            </w:pPr>
            <w:r w:rsidRPr="004968D7">
              <w:t>--</w:t>
            </w:r>
            <w:r w:rsidRPr="004968D7">
              <w:tab/>
              <w:t>bit 4 in the third octet maps to positioning SIB Type 2-13</w:t>
            </w:r>
          </w:p>
          <w:p w14:paraId="105E1E64" w14:textId="77777777" w:rsidR="005B7866" w:rsidRPr="00B06F7A" w:rsidRDefault="005B7866" w:rsidP="004968D7">
            <w:pPr>
              <w:pStyle w:val="TAL"/>
            </w:pPr>
            <w:r w:rsidRPr="004968D7">
              <w:t>--</w:t>
            </w:r>
            <w:r w:rsidRPr="004968D7">
              <w:tab/>
              <w:t>bit 3 in the third octet maps to positioning SIB Type 2-14</w:t>
            </w:r>
          </w:p>
          <w:p w14:paraId="05C08C24" w14:textId="77777777" w:rsidR="005B7866" w:rsidRPr="00B06F7A" w:rsidRDefault="005B7866" w:rsidP="004968D7">
            <w:pPr>
              <w:pStyle w:val="TAL"/>
            </w:pPr>
            <w:r w:rsidRPr="004968D7">
              <w:t>--</w:t>
            </w:r>
            <w:r w:rsidRPr="004968D7">
              <w:tab/>
              <w:t>bit 2 in the third octet maps to positioning SIB Type 2-15</w:t>
            </w:r>
          </w:p>
          <w:p w14:paraId="46CD0231" w14:textId="77777777" w:rsidR="005B7866" w:rsidRPr="00B06F7A" w:rsidRDefault="005B7866" w:rsidP="004968D7">
            <w:pPr>
              <w:pStyle w:val="TAL"/>
            </w:pPr>
            <w:r w:rsidRPr="004968D7">
              <w:t>--</w:t>
            </w:r>
            <w:r w:rsidRPr="004968D7">
              <w:tab/>
              <w:t>bit 1 in the third octet maps to positioning SIB Type 2-16</w:t>
            </w:r>
          </w:p>
          <w:p w14:paraId="41D9E5B8" w14:textId="77777777" w:rsidR="005B7866" w:rsidRPr="00B06F7A" w:rsidRDefault="005B7866" w:rsidP="004968D7">
            <w:pPr>
              <w:pStyle w:val="TAL"/>
            </w:pPr>
          </w:p>
          <w:p w14:paraId="5F4EAE77" w14:textId="77777777" w:rsidR="005B7866" w:rsidRPr="00B06F7A" w:rsidRDefault="005B7866" w:rsidP="004968D7">
            <w:pPr>
              <w:pStyle w:val="TAL"/>
            </w:pPr>
            <w:r w:rsidRPr="004968D7">
              <w:t>--</w:t>
            </w:r>
            <w:r w:rsidRPr="004968D7">
              <w:tab/>
              <w:t>bit 8 in the fourth octet maps to positioning SIB Type 2-17</w:t>
            </w:r>
          </w:p>
          <w:p w14:paraId="6887F746" w14:textId="77777777" w:rsidR="005B7866" w:rsidRPr="00B06F7A" w:rsidRDefault="005B7866" w:rsidP="004968D7">
            <w:pPr>
              <w:pStyle w:val="TAL"/>
            </w:pPr>
            <w:r w:rsidRPr="004968D7">
              <w:t>--</w:t>
            </w:r>
            <w:r w:rsidRPr="004968D7">
              <w:tab/>
              <w:t>bit 7 in the fourth octet maps to positioning SIB Type 2-18</w:t>
            </w:r>
          </w:p>
          <w:p w14:paraId="432635C9" w14:textId="77777777" w:rsidR="005B7866" w:rsidRPr="00B06F7A" w:rsidRDefault="005B7866" w:rsidP="004968D7">
            <w:pPr>
              <w:pStyle w:val="TAL"/>
            </w:pPr>
            <w:r w:rsidRPr="004968D7">
              <w:t>--</w:t>
            </w:r>
            <w:r w:rsidRPr="004968D7">
              <w:tab/>
              <w:t>bit 6 in the fourth octet maps to positioning SIB Type 2-19</w:t>
            </w:r>
          </w:p>
          <w:p w14:paraId="2BEA3570" w14:textId="77777777" w:rsidR="005B7866" w:rsidRPr="00B06F7A" w:rsidRDefault="005B7866" w:rsidP="004968D7">
            <w:pPr>
              <w:pStyle w:val="TAL"/>
            </w:pPr>
            <w:r w:rsidRPr="004968D7">
              <w:lastRenderedPageBreak/>
              <w:t>--</w:t>
            </w:r>
            <w:r w:rsidRPr="004968D7">
              <w:tab/>
              <w:t>bit 5 in the fourth octet maps to positioning SIB Type 2-20</w:t>
            </w:r>
          </w:p>
          <w:p w14:paraId="5310E639" w14:textId="77777777" w:rsidR="005B7866" w:rsidRPr="00B06F7A" w:rsidRDefault="005B7866" w:rsidP="004968D7">
            <w:pPr>
              <w:pStyle w:val="TAL"/>
            </w:pPr>
            <w:r w:rsidRPr="004968D7">
              <w:t>--</w:t>
            </w:r>
            <w:r w:rsidRPr="004968D7">
              <w:tab/>
              <w:t>bit 4 in the fourth octet maps to positioning SIB Type 2-21</w:t>
            </w:r>
          </w:p>
          <w:p w14:paraId="4A5CFF0F" w14:textId="77777777" w:rsidR="005B7866" w:rsidRPr="00B06F7A" w:rsidRDefault="005B7866" w:rsidP="004968D7">
            <w:pPr>
              <w:pStyle w:val="TAL"/>
            </w:pPr>
            <w:r w:rsidRPr="004968D7">
              <w:t>--</w:t>
            </w:r>
            <w:r w:rsidRPr="004968D7">
              <w:tab/>
              <w:t>bit 3 in the fourth octet maps to positioning SIB Type 2-22</w:t>
            </w:r>
          </w:p>
          <w:p w14:paraId="6CB1C0EE" w14:textId="77777777" w:rsidR="005B7866" w:rsidRPr="00B06F7A" w:rsidRDefault="005B7866" w:rsidP="004968D7">
            <w:pPr>
              <w:pStyle w:val="TAL"/>
            </w:pPr>
            <w:r w:rsidRPr="004968D7">
              <w:t>--</w:t>
            </w:r>
            <w:r w:rsidRPr="004968D7">
              <w:tab/>
              <w:t>bit 2 in the fourth octet maps to positioning SIB Type 2-23</w:t>
            </w:r>
          </w:p>
          <w:p w14:paraId="7A436C89" w14:textId="77777777" w:rsidR="005B7866" w:rsidRPr="00B06F7A" w:rsidRDefault="005B7866" w:rsidP="004968D7">
            <w:pPr>
              <w:pStyle w:val="TAL"/>
            </w:pPr>
            <w:r w:rsidRPr="004968D7">
              <w:t>--</w:t>
            </w:r>
            <w:r w:rsidRPr="004968D7">
              <w:tab/>
              <w:t>bit 1 in the fourth octet maps to positioning SIB Type 2-24</w:t>
            </w:r>
          </w:p>
          <w:p w14:paraId="07A7AA33" w14:textId="77777777" w:rsidR="005B7866" w:rsidRPr="00B06F7A" w:rsidRDefault="005B7866" w:rsidP="004968D7">
            <w:pPr>
              <w:pStyle w:val="TAL"/>
            </w:pPr>
          </w:p>
          <w:p w14:paraId="463925B1" w14:textId="77777777" w:rsidR="005B7866" w:rsidRPr="00B06F7A" w:rsidRDefault="005B7866" w:rsidP="004968D7">
            <w:pPr>
              <w:pStyle w:val="TAL"/>
            </w:pPr>
            <w:r w:rsidRPr="004968D7">
              <w:t>--</w:t>
            </w:r>
            <w:r w:rsidRPr="004968D7">
              <w:tab/>
              <w:t>bit 7 in the fifth octet maps to positioning SIB Type 2-25</w:t>
            </w:r>
          </w:p>
          <w:p w14:paraId="1967D5DD" w14:textId="77777777" w:rsidR="005B7866" w:rsidRPr="00B06F7A" w:rsidRDefault="005B7866" w:rsidP="004968D7">
            <w:pPr>
              <w:pStyle w:val="TAL"/>
            </w:pPr>
            <w:r w:rsidRPr="004968D7">
              <w:t>--</w:t>
            </w:r>
            <w:r w:rsidRPr="004968D7">
              <w:tab/>
              <w:t>bit 6 in the fifth octet maps to positioning SIB Type 3-1</w:t>
            </w:r>
          </w:p>
          <w:p w14:paraId="3F843B9A" w14:textId="77777777" w:rsidR="005B7866" w:rsidRPr="00B06F7A" w:rsidRDefault="005B7866" w:rsidP="004968D7">
            <w:pPr>
              <w:pStyle w:val="TAL"/>
            </w:pPr>
            <w:r w:rsidRPr="004968D7">
              <w:t>--</w:t>
            </w:r>
            <w:r w:rsidRPr="004968D7">
              <w:tab/>
              <w:t>bit 5 in the fifth octet maps to positioning SIB Type 4-1</w:t>
            </w:r>
          </w:p>
          <w:p w14:paraId="4EEF6540" w14:textId="77777777" w:rsidR="005B7866" w:rsidRPr="00B06F7A" w:rsidRDefault="005B7866" w:rsidP="004968D7">
            <w:pPr>
              <w:pStyle w:val="TAL"/>
            </w:pPr>
            <w:r w:rsidRPr="004968D7">
              <w:t>--</w:t>
            </w:r>
            <w:r w:rsidRPr="004968D7">
              <w:tab/>
              <w:t>bit 4 in the fifth octet maps to positioning SIB Type 5-1</w:t>
            </w:r>
          </w:p>
          <w:p w14:paraId="510C2E14" w14:textId="77777777" w:rsidR="005B7866" w:rsidRPr="00B06F7A" w:rsidRDefault="005B7866" w:rsidP="004968D7">
            <w:pPr>
              <w:pStyle w:val="TAL"/>
            </w:pPr>
            <w:r w:rsidRPr="004968D7">
              <w:t>--</w:t>
            </w:r>
            <w:r w:rsidRPr="004968D7">
              <w:tab/>
              <w:t>bit 3 in the fifth octet maps to positioning SIB Type 6-1</w:t>
            </w:r>
          </w:p>
          <w:p w14:paraId="5B508955" w14:textId="77777777" w:rsidR="005B7866" w:rsidRPr="00B06F7A" w:rsidRDefault="005B7866" w:rsidP="004968D7">
            <w:pPr>
              <w:pStyle w:val="TAL"/>
            </w:pPr>
            <w:r w:rsidRPr="004968D7">
              <w:t>--</w:t>
            </w:r>
            <w:r w:rsidRPr="004968D7">
              <w:tab/>
              <w:t>bit 2 in the fifth octet maps to positioning SIB Type 6-2</w:t>
            </w:r>
          </w:p>
          <w:p w14:paraId="3BB17A70" w14:textId="77777777" w:rsidR="005B7866" w:rsidRPr="00B06F7A" w:rsidRDefault="005B7866" w:rsidP="004968D7">
            <w:pPr>
              <w:pStyle w:val="TAL"/>
            </w:pPr>
            <w:r w:rsidRPr="004968D7">
              <w:t>--</w:t>
            </w:r>
            <w:r w:rsidRPr="004968D7">
              <w:tab/>
              <w:t>bit 1 in the fifth octet maps to positioning SIB Type 6-3</w:t>
            </w:r>
          </w:p>
          <w:p w14:paraId="22B2FE7E" w14:textId="77777777" w:rsidR="005B7866" w:rsidRPr="00B06F7A" w:rsidRDefault="005B7866" w:rsidP="004968D7">
            <w:pPr>
              <w:pStyle w:val="TAL"/>
            </w:pPr>
          </w:p>
          <w:p w14:paraId="47D9FF84" w14:textId="77777777" w:rsidR="005B7866" w:rsidRPr="00B06F7A" w:rsidRDefault="005B7866" w:rsidP="00C05182">
            <w:pPr>
              <w:pStyle w:val="TAL"/>
            </w:pPr>
            <w:r w:rsidRPr="00C05182">
              <w:t>Any unassigned bits are spare and shall be coded as zero. Non-included bits shall be treated as being coded as zero.</w:t>
            </w:r>
          </w:p>
        </w:tc>
      </w:tr>
      <w:tr w:rsidR="00944EAC" w:rsidRPr="00B06F7A" w14:paraId="7D765DCB" w14:textId="77777777" w:rsidTr="00073FC8">
        <w:trPr>
          <w:jc w:val="center"/>
        </w:trPr>
        <w:tc>
          <w:tcPr>
            <w:tcW w:w="9497" w:type="dxa"/>
            <w:gridSpan w:val="5"/>
            <w:tcBorders>
              <w:top w:val="single" w:sz="4" w:space="0" w:color="auto"/>
              <w:left w:val="single" w:sz="4" w:space="0" w:color="auto"/>
              <w:bottom w:val="single" w:sz="4" w:space="0" w:color="auto"/>
              <w:right w:val="single" w:sz="4" w:space="0" w:color="auto"/>
            </w:tcBorders>
          </w:tcPr>
          <w:p w14:paraId="7AFAAAC6" w14:textId="05CCFC8F" w:rsidR="00944EAC" w:rsidRPr="00B06F7A" w:rsidRDefault="00944EAC" w:rsidP="00944EAC">
            <w:pPr>
              <w:pStyle w:val="TAN"/>
              <w:rPr>
                <w:lang w:eastAsia="zh-CN"/>
              </w:rPr>
            </w:pPr>
            <w:bookmarkStart w:id="2743" w:name="_Toc45028163"/>
            <w:bookmarkStart w:id="2744" w:name="_Toc45028998"/>
            <w:r w:rsidRPr="00B06F7A">
              <w:rPr>
                <w:rFonts w:hint="eastAsia"/>
                <w:lang w:eastAsia="zh-CN"/>
              </w:rPr>
              <w:lastRenderedPageBreak/>
              <w:t>NOTE: The m</w:t>
            </w:r>
            <w:r w:rsidRPr="00B06F7A">
              <w:rPr>
                <w:lang w:eastAsia="zh-CN"/>
              </w:rPr>
              <w:t>apping of posSibType to assistance data element is</w:t>
            </w:r>
            <w:r w:rsidRPr="00B06F7A">
              <w:rPr>
                <w:rFonts w:hint="eastAsia"/>
                <w:lang w:eastAsia="zh-CN"/>
              </w:rPr>
              <w:t xml:space="preserve"> further described in clause 7.2 of 3GPP</w:t>
            </w:r>
            <w:r w:rsidRPr="00B06F7A">
              <w:rPr>
                <w:lang w:eastAsia="zh-CN"/>
              </w:rPr>
              <w:t> </w:t>
            </w:r>
            <w:r w:rsidRPr="00B06F7A">
              <w:rPr>
                <w:rFonts w:hint="eastAsia"/>
                <w:lang w:eastAsia="zh-CN"/>
              </w:rPr>
              <w:t>TS</w:t>
            </w:r>
            <w:r w:rsidRPr="00B06F7A">
              <w:rPr>
                <w:lang w:eastAsia="zh-CN"/>
              </w:rPr>
              <w:t> </w:t>
            </w:r>
            <w:r w:rsidRPr="00B06F7A">
              <w:rPr>
                <w:rFonts w:hint="eastAsia"/>
                <w:lang w:eastAsia="zh-CN"/>
              </w:rPr>
              <w:t>37.355</w:t>
            </w:r>
            <w:r w:rsidRPr="00B06F7A">
              <w:rPr>
                <w:lang w:eastAsia="zh-CN"/>
              </w:rPr>
              <w:t> </w:t>
            </w:r>
            <w:r w:rsidRPr="00B06F7A">
              <w:rPr>
                <w:rFonts w:hint="eastAsia"/>
                <w:lang w:eastAsia="zh-CN"/>
              </w:rPr>
              <w:t>[</w:t>
            </w:r>
            <w:r w:rsidRPr="00B06F7A">
              <w:rPr>
                <w:lang w:eastAsia="zh-CN"/>
              </w:rPr>
              <w:t>56</w:t>
            </w:r>
            <w:r w:rsidRPr="00B06F7A">
              <w:rPr>
                <w:rFonts w:hint="eastAsia"/>
                <w:lang w:eastAsia="zh-CN"/>
              </w:rPr>
              <w:t>].</w:t>
            </w:r>
          </w:p>
        </w:tc>
      </w:tr>
    </w:tbl>
    <w:p w14:paraId="68A02534" w14:textId="77777777" w:rsidR="005B7866" w:rsidRPr="00B06F7A" w:rsidRDefault="005B7866" w:rsidP="005B7866">
      <w:pPr>
        <w:rPr>
          <w:lang w:val="en-US"/>
        </w:rPr>
      </w:pPr>
    </w:p>
    <w:p w14:paraId="62C025FD" w14:textId="77777777" w:rsidR="005B7866" w:rsidRPr="00B06F7A" w:rsidRDefault="005B7866" w:rsidP="00C05182">
      <w:pPr>
        <w:pStyle w:val="Heading5"/>
      </w:pPr>
      <w:bookmarkStart w:id="2745" w:name="_Toc20118719"/>
      <w:bookmarkStart w:id="2746" w:name="_Toc27584892"/>
      <w:bookmarkStart w:id="2747" w:name="_Toc45027677"/>
      <w:bookmarkStart w:id="2748" w:name="_Toc67681757"/>
      <w:bookmarkStart w:id="2749" w:name="_Toc114764539"/>
      <w:r w:rsidRPr="00B06F7A">
        <w:t>6.1.6.2.73</w:t>
      </w:r>
      <w:r w:rsidRPr="00B06F7A">
        <w:tab/>
        <w:t xml:space="preserve">Type: </w:t>
      </w:r>
      <w:bookmarkEnd w:id="2745"/>
      <w:bookmarkEnd w:id="2746"/>
      <w:bookmarkEnd w:id="2747"/>
      <w:r w:rsidRPr="00B06F7A">
        <w:rPr>
          <w:lang w:eastAsia="zh-CN"/>
        </w:rPr>
        <w:t>DatasetNames</w:t>
      </w:r>
      <w:bookmarkEnd w:id="2748"/>
      <w:bookmarkEnd w:id="2749"/>
    </w:p>
    <w:p w14:paraId="007E3C8C" w14:textId="77777777" w:rsidR="005B7866" w:rsidRPr="00B06F7A" w:rsidRDefault="005B7866" w:rsidP="005B7866">
      <w:pPr>
        <w:pStyle w:val="TH"/>
      </w:pPr>
      <w:r w:rsidRPr="00B06F7A">
        <w:rPr>
          <w:noProof/>
        </w:rPr>
        <w:t>Table </w:t>
      </w:r>
      <w:r w:rsidRPr="00B06F7A">
        <w:t xml:space="preserve">6.1.6.2.73-1: </w:t>
      </w:r>
      <w:r w:rsidRPr="00B06F7A">
        <w:rPr>
          <w:noProof/>
        </w:rPr>
        <w:t xml:space="preserve">Definition of type </w:t>
      </w:r>
      <w:r w:rsidRPr="00B06F7A">
        <w:rPr>
          <w:lang w:eastAsia="zh-CN"/>
        </w:rPr>
        <w:t>DatasetNames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4"/>
        <w:gridCol w:w="1134"/>
        <w:gridCol w:w="4359"/>
      </w:tblGrid>
      <w:tr w:rsidR="005B7866" w:rsidRPr="00B06F7A" w14:paraId="79A72C00" w14:textId="77777777" w:rsidTr="007F1FAF">
        <w:trPr>
          <w:jc w:val="center"/>
        </w:trPr>
        <w:tc>
          <w:tcPr>
            <w:tcW w:w="1834" w:type="dxa"/>
            <w:tcBorders>
              <w:top w:val="single" w:sz="4" w:space="0" w:color="auto"/>
              <w:left w:val="single" w:sz="4" w:space="0" w:color="auto"/>
              <w:bottom w:val="single" w:sz="4" w:space="0" w:color="auto"/>
              <w:right w:val="single" w:sz="4" w:space="0" w:color="auto"/>
            </w:tcBorders>
            <w:shd w:val="clear" w:color="auto" w:fill="C0C0C0"/>
            <w:hideMark/>
          </w:tcPr>
          <w:p w14:paraId="05E56DFA" w14:textId="77777777" w:rsidR="005B7866" w:rsidRPr="00B06F7A" w:rsidRDefault="005B7866" w:rsidP="007F1FAF">
            <w:pPr>
              <w:pStyle w:val="TAH"/>
            </w:pPr>
            <w:r w:rsidRPr="00B06F7A">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DB8BC41"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1AE3EF"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3D464969" w14:textId="77777777" w:rsidTr="007F1FAF">
        <w:trPr>
          <w:jc w:val="center"/>
        </w:trPr>
        <w:tc>
          <w:tcPr>
            <w:tcW w:w="1834" w:type="dxa"/>
            <w:tcBorders>
              <w:top w:val="single" w:sz="4" w:space="0" w:color="auto"/>
              <w:left w:val="single" w:sz="4" w:space="0" w:color="auto"/>
              <w:bottom w:val="single" w:sz="4" w:space="0" w:color="auto"/>
              <w:right w:val="single" w:sz="4" w:space="0" w:color="auto"/>
            </w:tcBorders>
          </w:tcPr>
          <w:p w14:paraId="1D4FF696" w14:textId="77777777" w:rsidR="005B7866" w:rsidRPr="00B06F7A" w:rsidRDefault="005B7866" w:rsidP="007F1FAF">
            <w:pPr>
              <w:pStyle w:val="TAL"/>
            </w:pPr>
            <w:r w:rsidRPr="00B06F7A">
              <w:t>array(DataSetName)</w:t>
            </w:r>
          </w:p>
        </w:tc>
        <w:tc>
          <w:tcPr>
            <w:tcW w:w="1134" w:type="dxa"/>
            <w:tcBorders>
              <w:top w:val="single" w:sz="4" w:space="0" w:color="auto"/>
              <w:left w:val="single" w:sz="4" w:space="0" w:color="auto"/>
              <w:bottom w:val="single" w:sz="4" w:space="0" w:color="auto"/>
              <w:right w:val="single" w:sz="4" w:space="0" w:color="auto"/>
            </w:tcBorders>
          </w:tcPr>
          <w:p w14:paraId="1FB39244" w14:textId="77777777" w:rsidR="005B7866" w:rsidRPr="00B06F7A" w:rsidRDefault="005B7866" w:rsidP="007F1FAF">
            <w:pPr>
              <w:pStyle w:val="TAL"/>
            </w:pPr>
            <w:r w:rsidRPr="00B06F7A">
              <w:t>2..N</w:t>
            </w:r>
          </w:p>
        </w:tc>
        <w:tc>
          <w:tcPr>
            <w:tcW w:w="4359" w:type="dxa"/>
            <w:tcBorders>
              <w:top w:val="single" w:sz="4" w:space="0" w:color="auto"/>
              <w:left w:val="single" w:sz="4" w:space="0" w:color="auto"/>
              <w:bottom w:val="single" w:sz="4" w:space="0" w:color="auto"/>
              <w:right w:val="single" w:sz="4" w:space="0" w:color="auto"/>
            </w:tcBorders>
          </w:tcPr>
          <w:p w14:paraId="46FEEFE7" w14:textId="77777777" w:rsidR="005B7866" w:rsidRPr="00B06F7A" w:rsidRDefault="005B7866" w:rsidP="007F1FAF">
            <w:pPr>
              <w:pStyle w:val="TAL"/>
              <w:rPr>
                <w:rFonts w:cs="Arial"/>
                <w:szCs w:val="18"/>
              </w:rPr>
            </w:pPr>
            <w:r w:rsidRPr="00B06F7A">
              <w:rPr>
                <w:rFonts w:cs="Arial"/>
                <w:szCs w:val="18"/>
              </w:rPr>
              <w:t xml:space="preserve">List of </w:t>
            </w:r>
            <w:r w:rsidRPr="00B06F7A">
              <w:t>names of the data sets</w:t>
            </w:r>
          </w:p>
        </w:tc>
      </w:tr>
    </w:tbl>
    <w:p w14:paraId="4C7B087A" w14:textId="77777777" w:rsidR="005B7866" w:rsidRPr="00B06F7A" w:rsidRDefault="005B7866" w:rsidP="005B7866">
      <w:pPr>
        <w:rPr>
          <w:lang w:val="en-US"/>
        </w:rPr>
      </w:pPr>
    </w:p>
    <w:p w14:paraId="2701072A" w14:textId="77777777" w:rsidR="005B7866" w:rsidRPr="00B06F7A" w:rsidRDefault="005B7866" w:rsidP="00C05182">
      <w:pPr>
        <w:pStyle w:val="Heading5"/>
      </w:pPr>
      <w:bookmarkStart w:id="2750" w:name="_Toc67681758"/>
      <w:bookmarkStart w:id="2751" w:name="_Toc114764540"/>
      <w:r w:rsidRPr="00B06F7A">
        <w:t>6.1.6.2.74</w:t>
      </w:r>
      <w:r w:rsidRPr="00B06F7A">
        <w:tab/>
        <w:t>Type: PlmnRestriction</w:t>
      </w:r>
      <w:bookmarkEnd w:id="2750"/>
      <w:bookmarkEnd w:id="2751"/>
    </w:p>
    <w:p w14:paraId="6D7C9DBD" w14:textId="77777777" w:rsidR="005B7866" w:rsidRPr="00B06F7A" w:rsidRDefault="005B7866" w:rsidP="005B7866">
      <w:pPr>
        <w:pStyle w:val="TH"/>
      </w:pPr>
      <w:r w:rsidRPr="00B06F7A">
        <w:rPr>
          <w:noProof/>
        </w:rPr>
        <w:t>Table </w:t>
      </w:r>
      <w:r w:rsidRPr="00B06F7A">
        <w:t xml:space="preserve">6.1.6.2.74-1: </w:t>
      </w:r>
      <w:r w:rsidRPr="00B06F7A">
        <w:rPr>
          <w:noProof/>
        </w:rPr>
        <w:t>Definition of type PlmnRestriction</w:t>
      </w:r>
    </w:p>
    <w:tbl>
      <w:tblPr>
        <w:tblW w:w="111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1558"/>
        <w:gridCol w:w="426"/>
        <w:gridCol w:w="1137"/>
        <w:gridCol w:w="4387"/>
        <w:gridCol w:w="1702"/>
      </w:tblGrid>
      <w:tr w:rsidR="005B7866" w:rsidRPr="00B06F7A" w14:paraId="4F681B34" w14:textId="77777777" w:rsidTr="007F1FAF">
        <w:trPr>
          <w:jc w:val="center"/>
        </w:trPr>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60BC4070" w14:textId="77777777" w:rsidR="005B7866" w:rsidRPr="00B06F7A" w:rsidRDefault="005B7866" w:rsidP="007F1FAF">
            <w:pPr>
              <w:pStyle w:val="TAH"/>
            </w:pPr>
            <w:r w:rsidRPr="00B06F7A">
              <w:t>Attribute name</w:t>
            </w:r>
          </w:p>
        </w:tc>
        <w:tc>
          <w:tcPr>
            <w:tcW w:w="1558" w:type="dxa"/>
            <w:tcBorders>
              <w:top w:val="single" w:sz="4" w:space="0" w:color="auto"/>
              <w:left w:val="single" w:sz="4" w:space="0" w:color="auto"/>
              <w:bottom w:val="single" w:sz="4" w:space="0" w:color="auto"/>
              <w:right w:val="single" w:sz="4" w:space="0" w:color="auto"/>
            </w:tcBorders>
            <w:shd w:val="clear" w:color="auto" w:fill="C0C0C0"/>
            <w:hideMark/>
          </w:tcPr>
          <w:p w14:paraId="3100EE5E" w14:textId="77777777" w:rsidR="005B7866" w:rsidRPr="00B06F7A" w:rsidRDefault="005B7866" w:rsidP="007F1FAF">
            <w:pPr>
              <w:pStyle w:val="TAH"/>
            </w:pPr>
            <w:r w:rsidRPr="00B06F7A">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0BC55249" w14:textId="77777777" w:rsidR="005B7866" w:rsidRPr="00B06F7A" w:rsidRDefault="005B7866" w:rsidP="007F1FAF">
            <w:pPr>
              <w:pStyle w:val="TAH"/>
            </w:pPr>
            <w:r w:rsidRPr="00B06F7A">
              <w:t>P</w:t>
            </w:r>
          </w:p>
        </w:tc>
        <w:tc>
          <w:tcPr>
            <w:tcW w:w="1137" w:type="dxa"/>
            <w:tcBorders>
              <w:top w:val="single" w:sz="4" w:space="0" w:color="auto"/>
              <w:left w:val="single" w:sz="4" w:space="0" w:color="auto"/>
              <w:bottom w:val="single" w:sz="4" w:space="0" w:color="auto"/>
              <w:right w:val="single" w:sz="4" w:space="0" w:color="auto"/>
            </w:tcBorders>
            <w:shd w:val="clear" w:color="auto" w:fill="C0C0C0"/>
          </w:tcPr>
          <w:p w14:paraId="2BF26E99" w14:textId="77777777" w:rsidR="005B7866" w:rsidRPr="00B06F7A" w:rsidRDefault="005B7866" w:rsidP="007F1FAF">
            <w:pPr>
              <w:pStyle w:val="TAH"/>
              <w:jc w:val="left"/>
            </w:pPr>
            <w:r w:rsidRPr="00B06F7A">
              <w:t>Cardinality</w:t>
            </w:r>
          </w:p>
        </w:tc>
        <w:tc>
          <w:tcPr>
            <w:tcW w:w="4387" w:type="dxa"/>
            <w:tcBorders>
              <w:top w:val="single" w:sz="4" w:space="0" w:color="auto"/>
              <w:left w:val="single" w:sz="4" w:space="0" w:color="auto"/>
              <w:bottom w:val="single" w:sz="4" w:space="0" w:color="auto"/>
              <w:right w:val="single" w:sz="4" w:space="0" w:color="auto"/>
            </w:tcBorders>
            <w:shd w:val="clear" w:color="auto" w:fill="C0C0C0"/>
            <w:hideMark/>
          </w:tcPr>
          <w:p w14:paraId="0E89A047" w14:textId="77777777" w:rsidR="005B7866" w:rsidRPr="00B06F7A" w:rsidRDefault="005B7866" w:rsidP="007F1FAF">
            <w:pPr>
              <w:pStyle w:val="TAH"/>
              <w:rPr>
                <w:rFonts w:cs="Arial"/>
                <w:szCs w:val="18"/>
              </w:rPr>
            </w:pPr>
            <w:r w:rsidRPr="00B06F7A">
              <w:rPr>
                <w:rFonts w:cs="Arial"/>
                <w:szCs w:val="18"/>
              </w:rPr>
              <w:t>Description</w:t>
            </w:r>
          </w:p>
        </w:tc>
        <w:tc>
          <w:tcPr>
            <w:tcW w:w="1702" w:type="dxa"/>
            <w:tcBorders>
              <w:top w:val="single" w:sz="4" w:space="0" w:color="auto"/>
              <w:left w:val="single" w:sz="4" w:space="0" w:color="auto"/>
              <w:bottom w:val="single" w:sz="4" w:space="0" w:color="auto"/>
              <w:right w:val="single" w:sz="4" w:space="0" w:color="auto"/>
            </w:tcBorders>
            <w:shd w:val="clear" w:color="auto" w:fill="C0C0C0"/>
          </w:tcPr>
          <w:p w14:paraId="50D67C37" w14:textId="77777777" w:rsidR="005B7866" w:rsidRPr="00B06F7A" w:rsidRDefault="005B7866" w:rsidP="007F1FAF">
            <w:pPr>
              <w:pStyle w:val="TAH"/>
              <w:rPr>
                <w:rFonts w:cs="Arial"/>
                <w:szCs w:val="18"/>
              </w:rPr>
            </w:pPr>
            <w:r w:rsidRPr="00B06F7A">
              <w:rPr>
                <w:rFonts w:cs="Arial"/>
                <w:szCs w:val="18"/>
              </w:rPr>
              <w:t>Applicability</w:t>
            </w:r>
          </w:p>
        </w:tc>
      </w:tr>
      <w:tr w:rsidR="005B7866" w:rsidRPr="00B06F7A" w14:paraId="53811D6C" w14:textId="77777777" w:rsidTr="007F1FAF">
        <w:trPr>
          <w:jc w:val="center"/>
        </w:trPr>
        <w:tc>
          <w:tcPr>
            <w:tcW w:w="1986" w:type="dxa"/>
            <w:tcBorders>
              <w:top w:val="single" w:sz="4" w:space="0" w:color="auto"/>
              <w:left w:val="single" w:sz="4" w:space="0" w:color="auto"/>
              <w:bottom w:val="single" w:sz="4" w:space="0" w:color="auto"/>
              <w:right w:val="single" w:sz="4" w:space="0" w:color="auto"/>
            </w:tcBorders>
          </w:tcPr>
          <w:p w14:paraId="67E86FD5" w14:textId="77777777" w:rsidR="005B7866" w:rsidRPr="00B06F7A" w:rsidRDefault="005B7866" w:rsidP="007F1FAF">
            <w:pPr>
              <w:pStyle w:val="TAL"/>
            </w:pPr>
            <w:r w:rsidRPr="00B06F7A">
              <w:t>ratRestrictions</w:t>
            </w:r>
          </w:p>
        </w:tc>
        <w:tc>
          <w:tcPr>
            <w:tcW w:w="1558" w:type="dxa"/>
            <w:tcBorders>
              <w:top w:val="single" w:sz="4" w:space="0" w:color="auto"/>
              <w:left w:val="single" w:sz="4" w:space="0" w:color="auto"/>
              <w:bottom w:val="single" w:sz="4" w:space="0" w:color="auto"/>
              <w:right w:val="single" w:sz="4" w:space="0" w:color="auto"/>
            </w:tcBorders>
          </w:tcPr>
          <w:p w14:paraId="5B172554" w14:textId="77777777" w:rsidR="005B7866" w:rsidRPr="00B06F7A" w:rsidRDefault="005B7866" w:rsidP="007F1FAF">
            <w:pPr>
              <w:pStyle w:val="TAL"/>
            </w:pPr>
            <w:r w:rsidRPr="00B06F7A">
              <w:t>array(RatType)</w:t>
            </w:r>
          </w:p>
        </w:tc>
        <w:tc>
          <w:tcPr>
            <w:tcW w:w="426" w:type="dxa"/>
            <w:tcBorders>
              <w:top w:val="single" w:sz="4" w:space="0" w:color="auto"/>
              <w:left w:val="single" w:sz="4" w:space="0" w:color="auto"/>
              <w:bottom w:val="single" w:sz="4" w:space="0" w:color="auto"/>
              <w:right w:val="single" w:sz="4" w:space="0" w:color="auto"/>
            </w:tcBorders>
          </w:tcPr>
          <w:p w14:paraId="21FFF763"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73C24BB5" w14:textId="77777777" w:rsidR="005B7866" w:rsidRPr="00B06F7A" w:rsidRDefault="005B7866" w:rsidP="007F1FAF">
            <w:pPr>
              <w:pStyle w:val="TAL"/>
            </w:pPr>
            <w:r w:rsidRPr="00B06F7A">
              <w:t>0..N</w:t>
            </w:r>
          </w:p>
        </w:tc>
        <w:tc>
          <w:tcPr>
            <w:tcW w:w="4387" w:type="dxa"/>
            <w:tcBorders>
              <w:top w:val="single" w:sz="4" w:space="0" w:color="auto"/>
              <w:left w:val="single" w:sz="4" w:space="0" w:color="auto"/>
              <w:bottom w:val="single" w:sz="4" w:space="0" w:color="auto"/>
              <w:right w:val="single" w:sz="4" w:space="0" w:color="auto"/>
            </w:tcBorders>
          </w:tcPr>
          <w:p w14:paraId="4964C69F" w14:textId="050A03FF" w:rsidR="009A7179" w:rsidRDefault="005B7866" w:rsidP="009A7179">
            <w:pPr>
              <w:pStyle w:val="TAL"/>
              <w:rPr>
                <w:rFonts w:cs="Arial"/>
                <w:szCs w:val="18"/>
              </w:rPr>
            </w:pPr>
            <w:r w:rsidRPr="00B06F7A">
              <w:rPr>
                <w:rFonts w:cs="Arial"/>
                <w:szCs w:val="18"/>
              </w:rPr>
              <w:t>List of RAT Types that are restricted in 5GC and EPC; see 3GPP TS 29.571 [7]</w:t>
            </w:r>
          </w:p>
          <w:p w14:paraId="7FDF482D" w14:textId="3A24A2B8" w:rsidR="005B7866" w:rsidRPr="00B06F7A" w:rsidRDefault="009A7179" w:rsidP="009A7179">
            <w:pPr>
              <w:pStyle w:val="TAL"/>
              <w:rPr>
                <w:rFonts w:cs="Arial"/>
                <w:szCs w:val="18"/>
              </w:rPr>
            </w:pPr>
            <w:r w:rsidRPr="00B06F7A">
              <w:t>Contains unique items</w:t>
            </w:r>
          </w:p>
        </w:tc>
        <w:tc>
          <w:tcPr>
            <w:tcW w:w="1702" w:type="dxa"/>
            <w:tcBorders>
              <w:top w:val="single" w:sz="4" w:space="0" w:color="auto"/>
              <w:left w:val="single" w:sz="4" w:space="0" w:color="auto"/>
              <w:bottom w:val="single" w:sz="4" w:space="0" w:color="auto"/>
              <w:right w:val="single" w:sz="4" w:space="0" w:color="auto"/>
            </w:tcBorders>
          </w:tcPr>
          <w:p w14:paraId="33E0D611" w14:textId="77777777" w:rsidR="005B7866" w:rsidRPr="00B06F7A" w:rsidRDefault="005B7866" w:rsidP="007F1FAF">
            <w:pPr>
              <w:pStyle w:val="TAL"/>
              <w:rPr>
                <w:rFonts w:cs="Arial"/>
                <w:szCs w:val="18"/>
              </w:rPr>
            </w:pPr>
          </w:p>
        </w:tc>
      </w:tr>
      <w:tr w:rsidR="005B7866" w:rsidRPr="00B06F7A" w14:paraId="6641EC80" w14:textId="77777777" w:rsidTr="007F1FAF">
        <w:trPr>
          <w:jc w:val="center"/>
        </w:trPr>
        <w:tc>
          <w:tcPr>
            <w:tcW w:w="1986" w:type="dxa"/>
            <w:tcBorders>
              <w:top w:val="single" w:sz="4" w:space="0" w:color="auto"/>
              <w:left w:val="single" w:sz="4" w:space="0" w:color="auto"/>
              <w:bottom w:val="single" w:sz="4" w:space="0" w:color="auto"/>
              <w:right w:val="single" w:sz="4" w:space="0" w:color="auto"/>
            </w:tcBorders>
          </w:tcPr>
          <w:p w14:paraId="1B528A82" w14:textId="77777777" w:rsidR="005B7866" w:rsidRPr="00B06F7A" w:rsidRDefault="005B7866" w:rsidP="007F1FAF">
            <w:pPr>
              <w:pStyle w:val="TAL"/>
            </w:pPr>
            <w:r w:rsidRPr="00B06F7A">
              <w:t>forbiddenAreas</w:t>
            </w:r>
          </w:p>
        </w:tc>
        <w:tc>
          <w:tcPr>
            <w:tcW w:w="1558" w:type="dxa"/>
            <w:tcBorders>
              <w:top w:val="single" w:sz="4" w:space="0" w:color="auto"/>
              <w:left w:val="single" w:sz="4" w:space="0" w:color="auto"/>
              <w:bottom w:val="single" w:sz="4" w:space="0" w:color="auto"/>
              <w:right w:val="single" w:sz="4" w:space="0" w:color="auto"/>
            </w:tcBorders>
          </w:tcPr>
          <w:p w14:paraId="489861A3" w14:textId="77777777" w:rsidR="005B7866" w:rsidRPr="00B06F7A" w:rsidRDefault="005B7866" w:rsidP="007F1FAF">
            <w:pPr>
              <w:pStyle w:val="TAL"/>
            </w:pPr>
            <w:r w:rsidRPr="00B06F7A">
              <w:t>array(Area)</w:t>
            </w:r>
          </w:p>
        </w:tc>
        <w:tc>
          <w:tcPr>
            <w:tcW w:w="426" w:type="dxa"/>
            <w:tcBorders>
              <w:top w:val="single" w:sz="4" w:space="0" w:color="auto"/>
              <w:left w:val="single" w:sz="4" w:space="0" w:color="auto"/>
              <w:bottom w:val="single" w:sz="4" w:space="0" w:color="auto"/>
              <w:right w:val="single" w:sz="4" w:space="0" w:color="auto"/>
            </w:tcBorders>
          </w:tcPr>
          <w:p w14:paraId="18E67DD6"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5D76497E" w14:textId="77777777" w:rsidR="005B7866" w:rsidRPr="00B06F7A" w:rsidRDefault="005B7866" w:rsidP="007F1FAF">
            <w:pPr>
              <w:pStyle w:val="TAL"/>
            </w:pPr>
            <w:r w:rsidRPr="00B06F7A">
              <w:t>0..N</w:t>
            </w:r>
          </w:p>
        </w:tc>
        <w:tc>
          <w:tcPr>
            <w:tcW w:w="4387" w:type="dxa"/>
            <w:tcBorders>
              <w:top w:val="single" w:sz="4" w:space="0" w:color="auto"/>
              <w:left w:val="single" w:sz="4" w:space="0" w:color="auto"/>
              <w:bottom w:val="single" w:sz="4" w:space="0" w:color="auto"/>
              <w:right w:val="single" w:sz="4" w:space="0" w:color="auto"/>
            </w:tcBorders>
          </w:tcPr>
          <w:p w14:paraId="1DEE3CF2" w14:textId="77777777" w:rsidR="005B7866" w:rsidRPr="00B06F7A" w:rsidRDefault="005B7866" w:rsidP="007F1FAF">
            <w:pPr>
              <w:pStyle w:val="TAL"/>
              <w:rPr>
                <w:rFonts w:cs="Arial"/>
                <w:szCs w:val="18"/>
              </w:rPr>
            </w:pPr>
            <w:r w:rsidRPr="00B06F7A">
              <w:rPr>
                <w:rFonts w:cs="Arial"/>
                <w:szCs w:val="18"/>
              </w:rPr>
              <w:t>List of forbidden areas in 5GS</w:t>
            </w:r>
          </w:p>
        </w:tc>
        <w:tc>
          <w:tcPr>
            <w:tcW w:w="1702" w:type="dxa"/>
            <w:tcBorders>
              <w:top w:val="single" w:sz="4" w:space="0" w:color="auto"/>
              <w:left w:val="single" w:sz="4" w:space="0" w:color="auto"/>
              <w:bottom w:val="single" w:sz="4" w:space="0" w:color="auto"/>
              <w:right w:val="single" w:sz="4" w:space="0" w:color="auto"/>
            </w:tcBorders>
          </w:tcPr>
          <w:p w14:paraId="57A4BF0B" w14:textId="77777777" w:rsidR="005B7866" w:rsidRPr="00B06F7A" w:rsidRDefault="005B7866" w:rsidP="007F1FAF">
            <w:pPr>
              <w:pStyle w:val="TAL"/>
              <w:rPr>
                <w:rFonts w:cs="Arial"/>
                <w:szCs w:val="18"/>
              </w:rPr>
            </w:pPr>
          </w:p>
        </w:tc>
      </w:tr>
      <w:tr w:rsidR="005B7866" w:rsidRPr="00B06F7A" w14:paraId="163DF60B" w14:textId="77777777" w:rsidTr="007F1FAF">
        <w:trPr>
          <w:jc w:val="center"/>
        </w:trPr>
        <w:tc>
          <w:tcPr>
            <w:tcW w:w="1986" w:type="dxa"/>
            <w:tcBorders>
              <w:top w:val="single" w:sz="4" w:space="0" w:color="auto"/>
              <w:left w:val="single" w:sz="4" w:space="0" w:color="auto"/>
              <w:bottom w:val="single" w:sz="4" w:space="0" w:color="auto"/>
              <w:right w:val="single" w:sz="4" w:space="0" w:color="auto"/>
            </w:tcBorders>
          </w:tcPr>
          <w:p w14:paraId="0A1ACCBC" w14:textId="77777777" w:rsidR="005B7866" w:rsidRPr="00B06F7A" w:rsidRDefault="005B7866" w:rsidP="007F1FAF">
            <w:pPr>
              <w:pStyle w:val="TAL"/>
            </w:pPr>
            <w:r w:rsidRPr="00B06F7A">
              <w:t>serviceAreaRestriction</w:t>
            </w:r>
          </w:p>
        </w:tc>
        <w:tc>
          <w:tcPr>
            <w:tcW w:w="1558" w:type="dxa"/>
            <w:tcBorders>
              <w:top w:val="single" w:sz="4" w:space="0" w:color="auto"/>
              <w:left w:val="single" w:sz="4" w:space="0" w:color="auto"/>
              <w:bottom w:val="single" w:sz="4" w:space="0" w:color="auto"/>
              <w:right w:val="single" w:sz="4" w:space="0" w:color="auto"/>
            </w:tcBorders>
          </w:tcPr>
          <w:p w14:paraId="412D00CB" w14:textId="77777777" w:rsidR="005B7866" w:rsidRPr="00B06F7A" w:rsidRDefault="005B7866" w:rsidP="007F1FAF">
            <w:pPr>
              <w:pStyle w:val="TAL"/>
            </w:pPr>
            <w:r w:rsidRPr="00B06F7A">
              <w:t>ServiceAreaRestriction</w:t>
            </w:r>
          </w:p>
        </w:tc>
        <w:tc>
          <w:tcPr>
            <w:tcW w:w="426" w:type="dxa"/>
            <w:tcBorders>
              <w:top w:val="single" w:sz="4" w:space="0" w:color="auto"/>
              <w:left w:val="single" w:sz="4" w:space="0" w:color="auto"/>
              <w:bottom w:val="single" w:sz="4" w:space="0" w:color="auto"/>
              <w:right w:val="single" w:sz="4" w:space="0" w:color="auto"/>
            </w:tcBorders>
          </w:tcPr>
          <w:p w14:paraId="768443EF"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4B2F2002" w14:textId="77777777" w:rsidR="005B7866" w:rsidRPr="00B06F7A" w:rsidRDefault="005B7866" w:rsidP="007F1FAF">
            <w:pPr>
              <w:pStyle w:val="TAL"/>
            </w:pPr>
            <w:r w:rsidRPr="00B06F7A">
              <w:t>0..1</w:t>
            </w:r>
          </w:p>
        </w:tc>
        <w:tc>
          <w:tcPr>
            <w:tcW w:w="4387" w:type="dxa"/>
            <w:tcBorders>
              <w:top w:val="single" w:sz="4" w:space="0" w:color="auto"/>
              <w:left w:val="single" w:sz="4" w:space="0" w:color="auto"/>
              <w:bottom w:val="single" w:sz="4" w:space="0" w:color="auto"/>
              <w:right w:val="single" w:sz="4" w:space="0" w:color="auto"/>
            </w:tcBorders>
          </w:tcPr>
          <w:p w14:paraId="69EBD40D" w14:textId="77777777" w:rsidR="005B7866" w:rsidRPr="00B06F7A" w:rsidRDefault="005B7866" w:rsidP="007F1FAF">
            <w:pPr>
              <w:pStyle w:val="TAL"/>
              <w:rPr>
                <w:rFonts w:cs="Arial"/>
                <w:szCs w:val="18"/>
              </w:rPr>
            </w:pPr>
            <w:r w:rsidRPr="00B06F7A">
              <w:rPr>
                <w:rFonts w:cs="Arial"/>
                <w:szCs w:val="18"/>
              </w:rPr>
              <w:t>Subscribed Service Area Restriction</w:t>
            </w:r>
          </w:p>
        </w:tc>
        <w:tc>
          <w:tcPr>
            <w:tcW w:w="1702" w:type="dxa"/>
            <w:tcBorders>
              <w:top w:val="single" w:sz="4" w:space="0" w:color="auto"/>
              <w:left w:val="single" w:sz="4" w:space="0" w:color="auto"/>
              <w:bottom w:val="single" w:sz="4" w:space="0" w:color="auto"/>
              <w:right w:val="single" w:sz="4" w:space="0" w:color="auto"/>
            </w:tcBorders>
          </w:tcPr>
          <w:p w14:paraId="1732E312" w14:textId="77777777" w:rsidR="005B7866" w:rsidRPr="00B06F7A" w:rsidRDefault="005B7866" w:rsidP="007F1FAF">
            <w:pPr>
              <w:pStyle w:val="TAL"/>
              <w:rPr>
                <w:rFonts w:cs="Arial"/>
                <w:szCs w:val="18"/>
              </w:rPr>
            </w:pPr>
          </w:p>
        </w:tc>
      </w:tr>
      <w:tr w:rsidR="005B7866" w:rsidRPr="00B06F7A" w14:paraId="3905F46A" w14:textId="77777777" w:rsidTr="007F1FAF">
        <w:trPr>
          <w:jc w:val="center"/>
        </w:trPr>
        <w:tc>
          <w:tcPr>
            <w:tcW w:w="1986" w:type="dxa"/>
            <w:tcBorders>
              <w:top w:val="single" w:sz="4" w:space="0" w:color="auto"/>
              <w:left w:val="single" w:sz="4" w:space="0" w:color="auto"/>
              <w:bottom w:val="single" w:sz="4" w:space="0" w:color="auto"/>
              <w:right w:val="single" w:sz="4" w:space="0" w:color="auto"/>
            </w:tcBorders>
          </w:tcPr>
          <w:p w14:paraId="6214C8EE" w14:textId="77777777" w:rsidR="005B7866" w:rsidRPr="00B06F7A" w:rsidRDefault="005B7866" w:rsidP="007F1FAF">
            <w:pPr>
              <w:pStyle w:val="TAL"/>
            </w:pPr>
            <w:r w:rsidRPr="00B06F7A">
              <w:t>coreNetworkTypeRestrictions</w:t>
            </w:r>
          </w:p>
        </w:tc>
        <w:tc>
          <w:tcPr>
            <w:tcW w:w="1558" w:type="dxa"/>
            <w:tcBorders>
              <w:top w:val="single" w:sz="4" w:space="0" w:color="auto"/>
              <w:left w:val="single" w:sz="4" w:space="0" w:color="auto"/>
              <w:bottom w:val="single" w:sz="4" w:space="0" w:color="auto"/>
              <w:right w:val="single" w:sz="4" w:space="0" w:color="auto"/>
            </w:tcBorders>
          </w:tcPr>
          <w:p w14:paraId="526D307F" w14:textId="77777777" w:rsidR="005B7866" w:rsidRPr="00B06F7A" w:rsidRDefault="005B7866" w:rsidP="007F1FAF">
            <w:pPr>
              <w:pStyle w:val="TAL"/>
            </w:pPr>
            <w:r w:rsidRPr="00B06F7A">
              <w:t>array(CoreNetworkType)</w:t>
            </w:r>
          </w:p>
        </w:tc>
        <w:tc>
          <w:tcPr>
            <w:tcW w:w="426" w:type="dxa"/>
            <w:tcBorders>
              <w:top w:val="single" w:sz="4" w:space="0" w:color="auto"/>
              <w:left w:val="single" w:sz="4" w:space="0" w:color="auto"/>
              <w:bottom w:val="single" w:sz="4" w:space="0" w:color="auto"/>
              <w:right w:val="single" w:sz="4" w:space="0" w:color="auto"/>
            </w:tcBorders>
          </w:tcPr>
          <w:p w14:paraId="41EA5067"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551B5835" w14:textId="77777777" w:rsidR="005B7866" w:rsidRPr="00B06F7A" w:rsidRDefault="005B7866" w:rsidP="007F1FAF">
            <w:pPr>
              <w:pStyle w:val="TAL"/>
            </w:pPr>
            <w:r w:rsidRPr="00B06F7A">
              <w:t>0..N</w:t>
            </w:r>
          </w:p>
        </w:tc>
        <w:tc>
          <w:tcPr>
            <w:tcW w:w="4387" w:type="dxa"/>
            <w:tcBorders>
              <w:top w:val="single" w:sz="4" w:space="0" w:color="auto"/>
              <w:left w:val="single" w:sz="4" w:space="0" w:color="auto"/>
              <w:bottom w:val="single" w:sz="4" w:space="0" w:color="auto"/>
              <w:right w:val="single" w:sz="4" w:space="0" w:color="auto"/>
            </w:tcBorders>
          </w:tcPr>
          <w:p w14:paraId="1513CC76" w14:textId="77777777" w:rsidR="005B7866" w:rsidRPr="00B06F7A" w:rsidRDefault="005B7866" w:rsidP="007F1FAF">
            <w:pPr>
              <w:pStyle w:val="TAL"/>
              <w:rPr>
                <w:rFonts w:cs="Arial"/>
                <w:szCs w:val="18"/>
              </w:rPr>
            </w:pPr>
            <w:r w:rsidRPr="00B06F7A">
              <w:rPr>
                <w:rFonts w:cs="Arial"/>
                <w:szCs w:val="18"/>
              </w:rPr>
              <w:t>List of Core Network Types that are restricted.</w:t>
            </w:r>
          </w:p>
          <w:p w14:paraId="3397913A" w14:textId="77777777" w:rsidR="005B7866" w:rsidRPr="00B06F7A" w:rsidRDefault="005B7866" w:rsidP="007F1FAF">
            <w:pPr>
              <w:pStyle w:val="TAL"/>
              <w:rPr>
                <w:rFonts w:cs="Arial"/>
                <w:szCs w:val="18"/>
              </w:rPr>
            </w:pPr>
            <w:r w:rsidRPr="00B06F7A">
              <w:rPr>
                <w:rFonts w:cs="Arial"/>
                <w:szCs w:val="18"/>
              </w:rPr>
              <w:t>The use of the value "5GC" is deprecated on Nudm and shall be discarded by the receiving AMF.</w:t>
            </w:r>
          </w:p>
        </w:tc>
        <w:tc>
          <w:tcPr>
            <w:tcW w:w="1702" w:type="dxa"/>
            <w:tcBorders>
              <w:top w:val="single" w:sz="4" w:space="0" w:color="auto"/>
              <w:left w:val="single" w:sz="4" w:space="0" w:color="auto"/>
              <w:bottom w:val="single" w:sz="4" w:space="0" w:color="auto"/>
              <w:right w:val="single" w:sz="4" w:space="0" w:color="auto"/>
            </w:tcBorders>
          </w:tcPr>
          <w:p w14:paraId="58AB270D" w14:textId="77777777" w:rsidR="005B7866" w:rsidRPr="00B06F7A" w:rsidRDefault="005B7866" w:rsidP="007F1FAF">
            <w:pPr>
              <w:pStyle w:val="TAL"/>
              <w:rPr>
                <w:rFonts w:cs="Arial"/>
                <w:szCs w:val="18"/>
              </w:rPr>
            </w:pPr>
          </w:p>
        </w:tc>
      </w:tr>
      <w:tr w:rsidR="005B7866" w:rsidRPr="00B06F7A" w14:paraId="6CD92DED" w14:textId="77777777" w:rsidTr="007F1FAF">
        <w:trPr>
          <w:jc w:val="center"/>
        </w:trPr>
        <w:tc>
          <w:tcPr>
            <w:tcW w:w="1986" w:type="dxa"/>
            <w:tcBorders>
              <w:top w:val="single" w:sz="4" w:space="0" w:color="auto"/>
              <w:left w:val="single" w:sz="4" w:space="0" w:color="auto"/>
              <w:bottom w:val="single" w:sz="4" w:space="0" w:color="auto"/>
              <w:right w:val="single" w:sz="4" w:space="0" w:color="auto"/>
            </w:tcBorders>
          </w:tcPr>
          <w:p w14:paraId="347E666B" w14:textId="77777777" w:rsidR="005B7866" w:rsidRPr="00B06F7A" w:rsidRDefault="005B7866" w:rsidP="007F1FAF">
            <w:pPr>
              <w:pStyle w:val="TAL"/>
            </w:pPr>
            <w:r w:rsidRPr="00B06F7A">
              <w:t>primaryRatRestrictions</w:t>
            </w:r>
          </w:p>
        </w:tc>
        <w:tc>
          <w:tcPr>
            <w:tcW w:w="1558" w:type="dxa"/>
            <w:tcBorders>
              <w:top w:val="single" w:sz="4" w:space="0" w:color="auto"/>
              <w:left w:val="single" w:sz="4" w:space="0" w:color="auto"/>
              <w:bottom w:val="single" w:sz="4" w:space="0" w:color="auto"/>
              <w:right w:val="single" w:sz="4" w:space="0" w:color="auto"/>
            </w:tcBorders>
          </w:tcPr>
          <w:p w14:paraId="702BDD87" w14:textId="77777777" w:rsidR="005B7866" w:rsidRPr="00B06F7A" w:rsidRDefault="005B7866" w:rsidP="007F1FAF">
            <w:pPr>
              <w:pStyle w:val="TAL"/>
            </w:pPr>
            <w:r w:rsidRPr="00B06F7A">
              <w:t>array(RatType)</w:t>
            </w:r>
          </w:p>
        </w:tc>
        <w:tc>
          <w:tcPr>
            <w:tcW w:w="426" w:type="dxa"/>
            <w:tcBorders>
              <w:top w:val="single" w:sz="4" w:space="0" w:color="auto"/>
              <w:left w:val="single" w:sz="4" w:space="0" w:color="auto"/>
              <w:bottom w:val="single" w:sz="4" w:space="0" w:color="auto"/>
              <w:right w:val="single" w:sz="4" w:space="0" w:color="auto"/>
            </w:tcBorders>
          </w:tcPr>
          <w:p w14:paraId="5DDE68E5" w14:textId="77777777" w:rsidR="005B7866" w:rsidRPr="00B06F7A" w:rsidRDefault="005B7866" w:rsidP="007F1FAF">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tcPr>
          <w:p w14:paraId="386B05EA" w14:textId="77777777" w:rsidR="005B7866" w:rsidRPr="00B06F7A" w:rsidRDefault="005B7866" w:rsidP="007F1FAF">
            <w:pPr>
              <w:pStyle w:val="TAL"/>
            </w:pPr>
            <w:r w:rsidRPr="00B06F7A">
              <w:t>0..N</w:t>
            </w:r>
          </w:p>
        </w:tc>
        <w:tc>
          <w:tcPr>
            <w:tcW w:w="4387" w:type="dxa"/>
            <w:tcBorders>
              <w:top w:val="single" w:sz="4" w:space="0" w:color="auto"/>
              <w:left w:val="single" w:sz="4" w:space="0" w:color="auto"/>
              <w:bottom w:val="single" w:sz="4" w:space="0" w:color="auto"/>
              <w:right w:val="single" w:sz="4" w:space="0" w:color="auto"/>
            </w:tcBorders>
          </w:tcPr>
          <w:p w14:paraId="204B4EA8" w14:textId="6C47F486" w:rsidR="009A7179" w:rsidRDefault="005B7866" w:rsidP="009A7179">
            <w:pPr>
              <w:pStyle w:val="TAL"/>
              <w:rPr>
                <w:rFonts w:cs="Arial"/>
                <w:szCs w:val="18"/>
              </w:rPr>
            </w:pPr>
            <w:r w:rsidRPr="00B06F7A">
              <w:rPr>
                <w:rFonts w:cs="Arial"/>
                <w:szCs w:val="18"/>
              </w:rPr>
              <w:t>List of RAT Types that are restricted for use as primary RAT in 5GC and EPC; see 3GPP TS 29.571 [7]</w:t>
            </w:r>
          </w:p>
          <w:p w14:paraId="7CCEAAFC" w14:textId="041554C8" w:rsidR="005B7866" w:rsidRPr="00B06F7A" w:rsidRDefault="009A7179" w:rsidP="009A7179">
            <w:pPr>
              <w:pStyle w:val="TAL"/>
              <w:rPr>
                <w:rFonts w:cs="Arial"/>
                <w:szCs w:val="18"/>
              </w:rPr>
            </w:pPr>
            <w:r w:rsidRPr="00B06F7A">
              <w:t>Contains unique items</w:t>
            </w:r>
          </w:p>
        </w:tc>
        <w:tc>
          <w:tcPr>
            <w:tcW w:w="1702" w:type="dxa"/>
            <w:tcBorders>
              <w:top w:val="single" w:sz="4" w:space="0" w:color="auto"/>
              <w:left w:val="single" w:sz="4" w:space="0" w:color="auto"/>
              <w:bottom w:val="single" w:sz="4" w:space="0" w:color="auto"/>
              <w:right w:val="single" w:sz="4" w:space="0" w:color="auto"/>
            </w:tcBorders>
          </w:tcPr>
          <w:p w14:paraId="1F82829B" w14:textId="77777777" w:rsidR="005B7866" w:rsidRPr="00B06F7A" w:rsidRDefault="005B7866" w:rsidP="007F1FAF">
            <w:pPr>
              <w:pStyle w:val="TAL"/>
              <w:rPr>
                <w:rFonts w:cs="Arial"/>
                <w:szCs w:val="18"/>
              </w:rPr>
            </w:pPr>
          </w:p>
        </w:tc>
      </w:tr>
      <w:tr w:rsidR="005B7866" w:rsidRPr="00B06F7A" w14:paraId="6B8CDB96" w14:textId="77777777" w:rsidTr="007F1FAF">
        <w:trPr>
          <w:jc w:val="center"/>
        </w:trPr>
        <w:tc>
          <w:tcPr>
            <w:tcW w:w="1986" w:type="dxa"/>
            <w:tcBorders>
              <w:top w:val="single" w:sz="4" w:space="0" w:color="auto"/>
              <w:left w:val="single" w:sz="4" w:space="0" w:color="auto"/>
              <w:bottom w:val="single" w:sz="4" w:space="0" w:color="auto"/>
              <w:right w:val="single" w:sz="4" w:space="0" w:color="auto"/>
            </w:tcBorders>
          </w:tcPr>
          <w:p w14:paraId="62C3D116" w14:textId="77777777" w:rsidR="005B7866" w:rsidRPr="00B06F7A" w:rsidRDefault="005B7866" w:rsidP="007F1FAF">
            <w:pPr>
              <w:pStyle w:val="TAL"/>
              <w:rPr>
                <w:lang w:eastAsia="zh-CN"/>
              </w:rPr>
            </w:pPr>
            <w:r w:rsidRPr="00B06F7A">
              <w:t>secondaryRatRestrictions</w:t>
            </w:r>
          </w:p>
        </w:tc>
        <w:tc>
          <w:tcPr>
            <w:tcW w:w="1558" w:type="dxa"/>
            <w:tcBorders>
              <w:top w:val="single" w:sz="4" w:space="0" w:color="auto"/>
              <w:left w:val="single" w:sz="4" w:space="0" w:color="auto"/>
              <w:bottom w:val="single" w:sz="4" w:space="0" w:color="auto"/>
              <w:right w:val="single" w:sz="4" w:space="0" w:color="auto"/>
            </w:tcBorders>
          </w:tcPr>
          <w:p w14:paraId="0D3919BA" w14:textId="77777777" w:rsidR="005B7866" w:rsidRPr="00B06F7A" w:rsidRDefault="005B7866" w:rsidP="007F1FAF">
            <w:pPr>
              <w:pStyle w:val="TAL"/>
              <w:rPr>
                <w:lang w:eastAsia="zh-CN"/>
              </w:rPr>
            </w:pPr>
            <w:r w:rsidRPr="00B06F7A">
              <w:t>array(RatType)</w:t>
            </w:r>
          </w:p>
        </w:tc>
        <w:tc>
          <w:tcPr>
            <w:tcW w:w="426" w:type="dxa"/>
            <w:tcBorders>
              <w:top w:val="single" w:sz="4" w:space="0" w:color="auto"/>
              <w:left w:val="single" w:sz="4" w:space="0" w:color="auto"/>
              <w:bottom w:val="single" w:sz="4" w:space="0" w:color="auto"/>
              <w:right w:val="single" w:sz="4" w:space="0" w:color="auto"/>
            </w:tcBorders>
          </w:tcPr>
          <w:p w14:paraId="629CBB27" w14:textId="77777777" w:rsidR="005B7866" w:rsidRPr="00B06F7A" w:rsidRDefault="005B7866" w:rsidP="007F1FAF">
            <w:pPr>
              <w:pStyle w:val="TAC"/>
              <w:rPr>
                <w:lang w:eastAsia="zh-CN"/>
              </w:rPr>
            </w:pPr>
            <w:r w:rsidRPr="00B06F7A">
              <w:t>O</w:t>
            </w:r>
          </w:p>
        </w:tc>
        <w:tc>
          <w:tcPr>
            <w:tcW w:w="1137" w:type="dxa"/>
            <w:tcBorders>
              <w:top w:val="single" w:sz="4" w:space="0" w:color="auto"/>
              <w:left w:val="single" w:sz="4" w:space="0" w:color="auto"/>
              <w:bottom w:val="single" w:sz="4" w:space="0" w:color="auto"/>
              <w:right w:val="single" w:sz="4" w:space="0" w:color="auto"/>
            </w:tcBorders>
          </w:tcPr>
          <w:p w14:paraId="31C4A50E" w14:textId="77777777" w:rsidR="005B7866" w:rsidRPr="00B06F7A" w:rsidRDefault="005B7866" w:rsidP="007F1FAF">
            <w:pPr>
              <w:pStyle w:val="TAL"/>
            </w:pPr>
            <w:r w:rsidRPr="00B06F7A">
              <w:t>0..N</w:t>
            </w:r>
          </w:p>
        </w:tc>
        <w:tc>
          <w:tcPr>
            <w:tcW w:w="4387" w:type="dxa"/>
            <w:tcBorders>
              <w:top w:val="single" w:sz="4" w:space="0" w:color="auto"/>
              <w:left w:val="single" w:sz="4" w:space="0" w:color="auto"/>
              <w:bottom w:val="single" w:sz="4" w:space="0" w:color="auto"/>
              <w:right w:val="single" w:sz="4" w:space="0" w:color="auto"/>
            </w:tcBorders>
          </w:tcPr>
          <w:p w14:paraId="43151BAD" w14:textId="0A9D582A" w:rsidR="009A7179" w:rsidRDefault="005B7866" w:rsidP="009A7179">
            <w:pPr>
              <w:pStyle w:val="TAL"/>
              <w:rPr>
                <w:rFonts w:cs="Arial"/>
                <w:szCs w:val="18"/>
              </w:rPr>
            </w:pPr>
            <w:r w:rsidRPr="00B06F7A">
              <w:rPr>
                <w:rFonts w:cs="Arial"/>
                <w:szCs w:val="18"/>
              </w:rPr>
              <w:t>List of RAT Types that are restricted for use as secondary RAT in 5GC and EPC; see 3GPP TS 29.571 [7]</w:t>
            </w:r>
          </w:p>
          <w:p w14:paraId="5FFCD46A" w14:textId="1BD396D0" w:rsidR="005B7866" w:rsidRPr="00B06F7A" w:rsidRDefault="009A7179" w:rsidP="009A7179">
            <w:pPr>
              <w:pStyle w:val="TAL"/>
              <w:rPr>
                <w:rFonts w:cs="Arial"/>
                <w:szCs w:val="18"/>
                <w:lang w:eastAsia="zh-CN"/>
              </w:rPr>
            </w:pPr>
            <w:r w:rsidRPr="00B06F7A">
              <w:t>Contains unique items</w:t>
            </w:r>
          </w:p>
        </w:tc>
        <w:tc>
          <w:tcPr>
            <w:tcW w:w="1702" w:type="dxa"/>
            <w:tcBorders>
              <w:top w:val="single" w:sz="4" w:space="0" w:color="auto"/>
              <w:left w:val="single" w:sz="4" w:space="0" w:color="auto"/>
              <w:bottom w:val="single" w:sz="4" w:space="0" w:color="auto"/>
              <w:right w:val="single" w:sz="4" w:space="0" w:color="auto"/>
            </w:tcBorders>
          </w:tcPr>
          <w:p w14:paraId="016DC78B" w14:textId="77777777" w:rsidR="005B7866" w:rsidRPr="00B06F7A" w:rsidRDefault="005B7866" w:rsidP="007F1FAF">
            <w:pPr>
              <w:pStyle w:val="TAL"/>
              <w:rPr>
                <w:rFonts w:cs="Arial"/>
                <w:szCs w:val="18"/>
              </w:rPr>
            </w:pPr>
          </w:p>
        </w:tc>
      </w:tr>
    </w:tbl>
    <w:p w14:paraId="15D0FD43" w14:textId="77777777" w:rsidR="005B7866" w:rsidRPr="00B06F7A" w:rsidRDefault="005B7866" w:rsidP="005B7866">
      <w:pPr>
        <w:rPr>
          <w:lang w:val="en-US"/>
        </w:rPr>
      </w:pPr>
    </w:p>
    <w:p w14:paraId="33E97C48" w14:textId="161DEEC1" w:rsidR="006059B1" w:rsidRPr="00B06F7A" w:rsidRDefault="006059B1" w:rsidP="00C05182">
      <w:pPr>
        <w:pStyle w:val="Heading5"/>
      </w:pPr>
      <w:bookmarkStart w:id="2752" w:name="_Toc67681759"/>
      <w:bookmarkStart w:id="2753" w:name="_Toc114764541"/>
      <w:r w:rsidRPr="00B06F7A">
        <w:lastRenderedPageBreak/>
        <w:t>6.1.6.2.</w:t>
      </w:r>
      <w:r w:rsidR="00F40801" w:rsidRPr="00B06F7A">
        <w:t>75</w:t>
      </w:r>
      <w:r w:rsidRPr="00B06F7A">
        <w:tab/>
        <w:t xml:space="preserve">Type: </w:t>
      </w:r>
      <w:r w:rsidRPr="00B06F7A">
        <w:rPr>
          <w:rFonts w:hint="eastAsia"/>
          <w:lang w:eastAsia="zh-CN"/>
        </w:rPr>
        <w:t>P</w:t>
      </w:r>
      <w:r w:rsidRPr="00B06F7A">
        <w:rPr>
          <w:lang w:eastAsia="zh-CN"/>
        </w:rPr>
        <w:t>cfSelectionAssistanceInfo</w:t>
      </w:r>
      <w:bookmarkEnd w:id="2753"/>
    </w:p>
    <w:p w14:paraId="1F51A6DB" w14:textId="22D9684C" w:rsidR="006059B1" w:rsidRPr="00B06F7A" w:rsidRDefault="006059B1" w:rsidP="006059B1">
      <w:pPr>
        <w:pStyle w:val="TH"/>
      </w:pPr>
      <w:r w:rsidRPr="00B06F7A">
        <w:rPr>
          <w:noProof/>
        </w:rPr>
        <w:t>Table </w:t>
      </w:r>
      <w:r w:rsidRPr="00B06F7A">
        <w:t>6.1.6.2.</w:t>
      </w:r>
      <w:r w:rsidR="00F40801" w:rsidRPr="00B06F7A">
        <w:t>75</w:t>
      </w:r>
      <w:r w:rsidRPr="00B06F7A">
        <w:t xml:space="preserve">-1: Definition of type </w:t>
      </w:r>
      <w:r w:rsidRPr="00B06F7A">
        <w:rPr>
          <w:rFonts w:hint="eastAsia"/>
          <w:lang w:eastAsia="zh-CN"/>
        </w:rPr>
        <w:t>P</w:t>
      </w:r>
      <w:r w:rsidRPr="00B06F7A">
        <w:rPr>
          <w:lang w:eastAsia="zh-CN"/>
        </w:rPr>
        <w:t>cfSelectionAssistanceInfo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6059B1" w:rsidRPr="00B06F7A" w14:paraId="71F0A915" w14:textId="77777777" w:rsidTr="00073FC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7AEB17" w14:textId="77777777" w:rsidR="006059B1" w:rsidRPr="00B06F7A" w:rsidRDefault="006059B1" w:rsidP="00073FC8">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899886D" w14:textId="77777777" w:rsidR="006059B1" w:rsidRPr="00B06F7A" w:rsidRDefault="006059B1" w:rsidP="00073FC8">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513AAD8" w14:textId="77777777" w:rsidR="006059B1" w:rsidRPr="00B06F7A" w:rsidRDefault="006059B1" w:rsidP="00073FC8">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8DF403" w14:textId="77777777" w:rsidR="006059B1" w:rsidRPr="00B06F7A" w:rsidRDefault="006059B1" w:rsidP="00073FC8">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36D7053C" w14:textId="77777777" w:rsidR="006059B1" w:rsidRPr="00B06F7A" w:rsidRDefault="006059B1" w:rsidP="00073FC8">
            <w:pPr>
              <w:pStyle w:val="TAH"/>
              <w:rPr>
                <w:rFonts w:cs="Arial"/>
                <w:szCs w:val="18"/>
              </w:rPr>
            </w:pPr>
            <w:r w:rsidRPr="00B06F7A">
              <w:rPr>
                <w:rFonts w:cs="Arial"/>
                <w:szCs w:val="18"/>
              </w:rPr>
              <w:t>Description</w:t>
            </w:r>
          </w:p>
        </w:tc>
      </w:tr>
      <w:tr w:rsidR="006059B1" w:rsidRPr="00B06F7A" w14:paraId="38837117" w14:textId="77777777" w:rsidTr="00073FC8">
        <w:trPr>
          <w:jc w:val="center"/>
        </w:trPr>
        <w:tc>
          <w:tcPr>
            <w:tcW w:w="2090" w:type="dxa"/>
            <w:tcBorders>
              <w:top w:val="single" w:sz="4" w:space="0" w:color="auto"/>
              <w:left w:val="single" w:sz="4" w:space="0" w:color="auto"/>
              <w:bottom w:val="single" w:sz="4" w:space="0" w:color="auto"/>
              <w:right w:val="single" w:sz="4" w:space="0" w:color="auto"/>
            </w:tcBorders>
            <w:hideMark/>
          </w:tcPr>
          <w:p w14:paraId="3893861D" w14:textId="77777777" w:rsidR="006059B1" w:rsidRPr="00B06F7A" w:rsidRDefault="006059B1" w:rsidP="00073FC8">
            <w:pPr>
              <w:pStyle w:val="TAL"/>
            </w:pPr>
            <w:r w:rsidRPr="00B06F7A">
              <w:rPr>
                <w:rFonts w:hint="eastAsia"/>
                <w:lang w:eastAsia="zh-CN"/>
              </w:rPr>
              <w:t>d</w:t>
            </w:r>
            <w:r w:rsidRPr="00B06F7A">
              <w:t>nn</w:t>
            </w:r>
          </w:p>
        </w:tc>
        <w:tc>
          <w:tcPr>
            <w:tcW w:w="1842" w:type="dxa"/>
            <w:tcBorders>
              <w:top w:val="single" w:sz="4" w:space="0" w:color="auto"/>
              <w:left w:val="single" w:sz="4" w:space="0" w:color="auto"/>
              <w:bottom w:val="single" w:sz="4" w:space="0" w:color="auto"/>
              <w:right w:val="single" w:sz="4" w:space="0" w:color="auto"/>
            </w:tcBorders>
            <w:hideMark/>
          </w:tcPr>
          <w:p w14:paraId="0E8CC734" w14:textId="77777777" w:rsidR="006059B1" w:rsidRPr="00B06F7A" w:rsidRDefault="006059B1" w:rsidP="00073FC8">
            <w:pPr>
              <w:pStyle w:val="TAL"/>
            </w:pPr>
            <w:r w:rsidRPr="00B06F7A">
              <w:t>Dnn</w:t>
            </w:r>
          </w:p>
        </w:tc>
        <w:tc>
          <w:tcPr>
            <w:tcW w:w="567" w:type="dxa"/>
            <w:tcBorders>
              <w:top w:val="single" w:sz="4" w:space="0" w:color="auto"/>
              <w:left w:val="single" w:sz="4" w:space="0" w:color="auto"/>
              <w:bottom w:val="single" w:sz="4" w:space="0" w:color="auto"/>
              <w:right w:val="single" w:sz="4" w:space="0" w:color="auto"/>
            </w:tcBorders>
            <w:hideMark/>
          </w:tcPr>
          <w:p w14:paraId="49C2C000" w14:textId="77777777" w:rsidR="006059B1" w:rsidRPr="00B06F7A" w:rsidRDefault="006059B1" w:rsidP="00073FC8">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hideMark/>
          </w:tcPr>
          <w:p w14:paraId="4F4C9CFC" w14:textId="77777777" w:rsidR="006059B1" w:rsidRPr="00B06F7A" w:rsidRDefault="006059B1" w:rsidP="00073FC8">
            <w:pPr>
              <w:pStyle w:val="TAL"/>
            </w:pPr>
            <w:r w:rsidRPr="00B06F7A">
              <w:t>1</w:t>
            </w:r>
          </w:p>
        </w:tc>
        <w:tc>
          <w:tcPr>
            <w:tcW w:w="3934" w:type="dxa"/>
            <w:tcBorders>
              <w:top w:val="single" w:sz="4" w:space="0" w:color="auto"/>
              <w:left w:val="single" w:sz="4" w:space="0" w:color="auto"/>
              <w:bottom w:val="single" w:sz="4" w:space="0" w:color="auto"/>
              <w:right w:val="single" w:sz="4" w:space="0" w:color="auto"/>
            </w:tcBorders>
            <w:hideMark/>
          </w:tcPr>
          <w:p w14:paraId="492F5958" w14:textId="77777777" w:rsidR="006059B1" w:rsidRPr="00B06F7A" w:rsidRDefault="006059B1" w:rsidP="00073FC8">
            <w:pPr>
              <w:pStyle w:val="TAL"/>
              <w:rPr>
                <w:rFonts w:cs="Arial"/>
                <w:szCs w:val="18"/>
              </w:rPr>
            </w:pPr>
            <w:r w:rsidRPr="00B06F7A">
              <w:rPr>
                <w:rFonts w:cs="Arial"/>
                <w:szCs w:val="18"/>
              </w:rPr>
              <w:t>Identifies a DNN.</w:t>
            </w:r>
          </w:p>
        </w:tc>
      </w:tr>
      <w:tr w:rsidR="006059B1" w:rsidRPr="00B06F7A" w14:paraId="7301A025" w14:textId="77777777" w:rsidTr="00073FC8">
        <w:trPr>
          <w:jc w:val="center"/>
        </w:trPr>
        <w:tc>
          <w:tcPr>
            <w:tcW w:w="2090" w:type="dxa"/>
            <w:tcBorders>
              <w:top w:val="single" w:sz="4" w:space="0" w:color="auto"/>
              <w:left w:val="single" w:sz="4" w:space="0" w:color="auto"/>
              <w:bottom w:val="single" w:sz="4" w:space="0" w:color="auto"/>
              <w:right w:val="single" w:sz="4" w:space="0" w:color="auto"/>
            </w:tcBorders>
            <w:hideMark/>
          </w:tcPr>
          <w:p w14:paraId="25965D51" w14:textId="77777777" w:rsidR="006059B1" w:rsidRPr="00B06F7A" w:rsidRDefault="006059B1" w:rsidP="00073FC8">
            <w:pPr>
              <w:pStyle w:val="TAL"/>
            </w:pPr>
            <w:r w:rsidRPr="00B06F7A">
              <w:t>singleNssai</w:t>
            </w:r>
          </w:p>
        </w:tc>
        <w:tc>
          <w:tcPr>
            <w:tcW w:w="1842" w:type="dxa"/>
            <w:tcBorders>
              <w:top w:val="single" w:sz="4" w:space="0" w:color="auto"/>
              <w:left w:val="single" w:sz="4" w:space="0" w:color="auto"/>
              <w:bottom w:val="single" w:sz="4" w:space="0" w:color="auto"/>
              <w:right w:val="single" w:sz="4" w:space="0" w:color="auto"/>
            </w:tcBorders>
            <w:hideMark/>
          </w:tcPr>
          <w:p w14:paraId="1486BDBA" w14:textId="77777777" w:rsidR="006059B1" w:rsidRPr="00B06F7A" w:rsidRDefault="006059B1" w:rsidP="00073FC8">
            <w:pPr>
              <w:pStyle w:val="TAL"/>
            </w:pPr>
            <w:r w:rsidRPr="00B06F7A">
              <w:t>Snssai</w:t>
            </w:r>
          </w:p>
        </w:tc>
        <w:tc>
          <w:tcPr>
            <w:tcW w:w="567" w:type="dxa"/>
            <w:tcBorders>
              <w:top w:val="single" w:sz="4" w:space="0" w:color="auto"/>
              <w:left w:val="single" w:sz="4" w:space="0" w:color="auto"/>
              <w:bottom w:val="single" w:sz="4" w:space="0" w:color="auto"/>
              <w:right w:val="single" w:sz="4" w:space="0" w:color="auto"/>
            </w:tcBorders>
            <w:hideMark/>
          </w:tcPr>
          <w:p w14:paraId="10293F1F" w14:textId="77777777" w:rsidR="006059B1" w:rsidRPr="00B06F7A" w:rsidRDefault="006059B1" w:rsidP="00073FC8">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hideMark/>
          </w:tcPr>
          <w:p w14:paraId="196744BB" w14:textId="77777777" w:rsidR="006059B1" w:rsidRPr="00B06F7A" w:rsidRDefault="006059B1" w:rsidP="00073FC8">
            <w:pPr>
              <w:pStyle w:val="TAL"/>
            </w:pPr>
            <w:r w:rsidRPr="00B06F7A">
              <w:t>1</w:t>
            </w:r>
          </w:p>
        </w:tc>
        <w:tc>
          <w:tcPr>
            <w:tcW w:w="3934" w:type="dxa"/>
            <w:tcBorders>
              <w:top w:val="single" w:sz="4" w:space="0" w:color="auto"/>
              <w:left w:val="single" w:sz="4" w:space="0" w:color="auto"/>
              <w:bottom w:val="single" w:sz="4" w:space="0" w:color="auto"/>
              <w:right w:val="single" w:sz="4" w:space="0" w:color="auto"/>
            </w:tcBorders>
            <w:hideMark/>
          </w:tcPr>
          <w:p w14:paraId="29C483D1" w14:textId="77777777" w:rsidR="006059B1" w:rsidRPr="00B06F7A" w:rsidRDefault="006059B1" w:rsidP="00073FC8">
            <w:pPr>
              <w:pStyle w:val="TAL"/>
              <w:rPr>
                <w:rFonts w:cs="Arial"/>
                <w:szCs w:val="18"/>
              </w:rPr>
            </w:pPr>
            <w:r w:rsidRPr="00B06F7A">
              <w:rPr>
                <w:rFonts w:cs="Arial"/>
                <w:szCs w:val="18"/>
              </w:rPr>
              <w:t>Identifies a S-NSSAI.</w:t>
            </w:r>
          </w:p>
        </w:tc>
      </w:tr>
    </w:tbl>
    <w:p w14:paraId="2069A6A0" w14:textId="77777777" w:rsidR="006059B1" w:rsidRPr="00B06F7A" w:rsidRDefault="006059B1" w:rsidP="006059B1"/>
    <w:p w14:paraId="6D8DC013" w14:textId="5BB485FA" w:rsidR="00BB0723" w:rsidRPr="00B06F7A" w:rsidRDefault="00BB0723" w:rsidP="00C05182">
      <w:pPr>
        <w:pStyle w:val="Heading5"/>
      </w:pPr>
      <w:bookmarkStart w:id="2754" w:name="_Toc58583196"/>
      <w:bookmarkStart w:id="2755" w:name="_Toc114764542"/>
      <w:r w:rsidRPr="00B06F7A">
        <w:t>6.1.6.2.</w:t>
      </w:r>
      <w:r w:rsidR="002B3D5E" w:rsidRPr="00B06F7A">
        <w:t>76</w:t>
      </w:r>
      <w:r w:rsidRPr="00B06F7A">
        <w:tab/>
        <w:t xml:space="preserve">Type: </w:t>
      </w:r>
      <w:bookmarkEnd w:id="2754"/>
      <w:r w:rsidRPr="00B06F7A">
        <w:t>ProseSubscriptionData</w:t>
      </w:r>
      <w:bookmarkEnd w:id="2755"/>
    </w:p>
    <w:p w14:paraId="720E7D87" w14:textId="52C55D8A" w:rsidR="00BB0723" w:rsidRPr="00B06F7A" w:rsidRDefault="00BB0723" w:rsidP="00BB0723">
      <w:pPr>
        <w:pStyle w:val="TH"/>
      </w:pPr>
      <w:r w:rsidRPr="00B06F7A">
        <w:rPr>
          <w:noProof/>
        </w:rPr>
        <w:t>Table </w:t>
      </w:r>
      <w:r w:rsidRPr="00B06F7A">
        <w:t>6.1.6.2.</w:t>
      </w:r>
      <w:r w:rsidR="002B3D5E" w:rsidRPr="00B06F7A">
        <w:t>76</w:t>
      </w:r>
      <w:r w:rsidRPr="00B06F7A">
        <w:t xml:space="preserve">-1: </w:t>
      </w:r>
      <w:r w:rsidRPr="00B06F7A">
        <w:rPr>
          <w:noProof/>
        </w:rPr>
        <w:t>Definition of type ProseSubscriptionData</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BB0723" w:rsidRPr="00B06F7A" w14:paraId="1BDFCD52" w14:textId="77777777" w:rsidTr="00073FC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0F2A226" w14:textId="77777777" w:rsidR="00BB0723" w:rsidRPr="00B06F7A" w:rsidRDefault="00BB0723" w:rsidP="00073FC8">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435A41" w14:textId="77777777" w:rsidR="00BB0723" w:rsidRPr="00B06F7A" w:rsidRDefault="00BB0723" w:rsidP="00073FC8">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DEA5046" w14:textId="77777777" w:rsidR="00BB0723" w:rsidRPr="00B06F7A" w:rsidRDefault="00BB0723" w:rsidP="00073FC8">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1164D0B" w14:textId="77777777" w:rsidR="00BB0723" w:rsidRPr="00B06F7A" w:rsidRDefault="00BB0723" w:rsidP="00073FC8">
            <w:pPr>
              <w:pStyle w:val="TAH"/>
              <w:jc w:val="left"/>
            </w:pPr>
            <w:r w:rsidRPr="00B06F7A">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0F968101" w14:textId="77777777" w:rsidR="00BB0723" w:rsidRPr="00B06F7A" w:rsidRDefault="00BB0723" w:rsidP="00073FC8">
            <w:pPr>
              <w:pStyle w:val="TAH"/>
              <w:rPr>
                <w:rFonts w:cs="Arial"/>
                <w:szCs w:val="18"/>
              </w:rPr>
            </w:pPr>
            <w:r w:rsidRPr="00B06F7A">
              <w:rPr>
                <w:rFonts w:cs="Arial"/>
                <w:szCs w:val="18"/>
              </w:rPr>
              <w:t>Description</w:t>
            </w:r>
          </w:p>
        </w:tc>
      </w:tr>
      <w:tr w:rsidR="00BB0723" w:rsidRPr="00B06F7A" w14:paraId="3A8B11C8" w14:textId="77777777" w:rsidTr="00073FC8">
        <w:trPr>
          <w:jc w:val="center"/>
        </w:trPr>
        <w:tc>
          <w:tcPr>
            <w:tcW w:w="1838" w:type="dxa"/>
            <w:tcBorders>
              <w:top w:val="single" w:sz="4" w:space="0" w:color="auto"/>
              <w:left w:val="single" w:sz="4" w:space="0" w:color="auto"/>
              <w:bottom w:val="single" w:sz="4" w:space="0" w:color="auto"/>
              <w:right w:val="single" w:sz="4" w:space="0" w:color="auto"/>
            </w:tcBorders>
          </w:tcPr>
          <w:p w14:paraId="73D480FA" w14:textId="77777777" w:rsidR="00BB0723" w:rsidRPr="00B06F7A" w:rsidRDefault="00BB0723" w:rsidP="00073FC8">
            <w:pPr>
              <w:pStyle w:val="TAL"/>
            </w:pPr>
            <w:r w:rsidRPr="00B06F7A">
              <w:t>pro</w:t>
            </w:r>
            <w:r w:rsidRPr="00B06F7A">
              <w:rPr>
                <w:rFonts w:hint="eastAsia"/>
                <w:lang w:eastAsia="zh-CN"/>
              </w:rPr>
              <w:t>s</w:t>
            </w:r>
            <w:r w:rsidRPr="00B06F7A">
              <w:t>eServiceAuth</w:t>
            </w:r>
          </w:p>
        </w:tc>
        <w:tc>
          <w:tcPr>
            <w:tcW w:w="1559" w:type="dxa"/>
            <w:tcBorders>
              <w:top w:val="single" w:sz="4" w:space="0" w:color="auto"/>
              <w:left w:val="single" w:sz="4" w:space="0" w:color="auto"/>
              <w:bottom w:val="single" w:sz="4" w:space="0" w:color="auto"/>
              <w:right w:val="single" w:sz="4" w:space="0" w:color="auto"/>
            </w:tcBorders>
          </w:tcPr>
          <w:p w14:paraId="3A64EDE2" w14:textId="77777777" w:rsidR="00BB0723" w:rsidRPr="00B06F7A" w:rsidRDefault="00BB0723" w:rsidP="00073FC8">
            <w:pPr>
              <w:pStyle w:val="TAL"/>
            </w:pPr>
            <w:r w:rsidRPr="00B06F7A">
              <w:rPr>
                <w:rFonts w:hint="eastAsia"/>
                <w:lang w:eastAsia="zh-CN"/>
              </w:rPr>
              <w:t>P</w:t>
            </w:r>
            <w:r w:rsidRPr="00B06F7A">
              <w:t>ro</w:t>
            </w:r>
            <w:r w:rsidRPr="00B06F7A">
              <w:rPr>
                <w:rFonts w:hint="eastAsia"/>
                <w:lang w:eastAsia="zh-CN"/>
              </w:rPr>
              <w:t>s</w:t>
            </w:r>
            <w:r w:rsidRPr="00B06F7A">
              <w:t>eServiceAuth</w:t>
            </w:r>
          </w:p>
        </w:tc>
        <w:tc>
          <w:tcPr>
            <w:tcW w:w="567" w:type="dxa"/>
            <w:tcBorders>
              <w:top w:val="single" w:sz="4" w:space="0" w:color="auto"/>
              <w:left w:val="single" w:sz="4" w:space="0" w:color="auto"/>
              <w:bottom w:val="single" w:sz="4" w:space="0" w:color="auto"/>
              <w:right w:val="single" w:sz="4" w:space="0" w:color="auto"/>
            </w:tcBorders>
          </w:tcPr>
          <w:p w14:paraId="4D06C2B4" w14:textId="77777777" w:rsidR="00BB0723" w:rsidRPr="00B06F7A" w:rsidRDefault="00BB0723" w:rsidP="00073FC8">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176857CC" w14:textId="77777777" w:rsidR="00BB0723" w:rsidRPr="00B06F7A" w:rsidRDefault="00BB0723" w:rsidP="00073FC8">
            <w:pPr>
              <w:pStyle w:val="TAL"/>
            </w:pPr>
            <w:r w:rsidRPr="00B06F7A">
              <w:t>0..1</w:t>
            </w:r>
          </w:p>
        </w:tc>
        <w:tc>
          <w:tcPr>
            <w:tcW w:w="4399" w:type="dxa"/>
            <w:tcBorders>
              <w:top w:val="single" w:sz="4" w:space="0" w:color="auto"/>
              <w:left w:val="single" w:sz="4" w:space="0" w:color="auto"/>
              <w:bottom w:val="single" w:sz="4" w:space="0" w:color="auto"/>
              <w:right w:val="single" w:sz="4" w:space="0" w:color="auto"/>
            </w:tcBorders>
          </w:tcPr>
          <w:p w14:paraId="18FCEFE0" w14:textId="77777777" w:rsidR="00BB0723" w:rsidRPr="00B06F7A" w:rsidRDefault="00BB0723" w:rsidP="00073FC8">
            <w:pPr>
              <w:pStyle w:val="TAL"/>
              <w:rPr>
                <w:rFonts w:cs="Arial"/>
                <w:szCs w:val="18"/>
              </w:rPr>
            </w:pPr>
            <w:r w:rsidRPr="00B06F7A">
              <w:rPr>
                <w:rFonts w:cs="Arial"/>
                <w:szCs w:val="18"/>
                <w:lang w:eastAsia="zh-CN"/>
              </w:rPr>
              <w:t>Indicates whether the UE is authorized to use ProSe Direct Discovery, ProSe Direct Communication, or both.</w:t>
            </w:r>
          </w:p>
        </w:tc>
      </w:tr>
      <w:tr w:rsidR="00BB0723" w:rsidRPr="00B06F7A" w14:paraId="11806FC5" w14:textId="77777777" w:rsidTr="00073FC8">
        <w:trPr>
          <w:jc w:val="center"/>
        </w:trPr>
        <w:tc>
          <w:tcPr>
            <w:tcW w:w="1838" w:type="dxa"/>
            <w:tcBorders>
              <w:top w:val="single" w:sz="4" w:space="0" w:color="auto"/>
              <w:left w:val="single" w:sz="4" w:space="0" w:color="auto"/>
              <w:bottom w:val="single" w:sz="4" w:space="0" w:color="auto"/>
              <w:right w:val="single" w:sz="4" w:space="0" w:color="auto"/>
            </w:tcBorders>
          </w:tcPr>
          <w:p w14:paraId="04360259" w14:textId="77777777" w:rsidR="00BB0723" w:rsidRPr="00B06F7A" w:rsidRDefault="00BB0723" w:rsidP="00073FC8">
            <w:pPr>
              <w:pStyle w:val="TAL"/>
              <w:rPr>
                <w:lang w:val="es-ES" w:eastAsia="zh-CN"/>
              </w:rPr>
            </w:pPr>
            <w:r w:rsidRPr="00B06F7A">
              <w:rPr>
                <w:lang w:eastAsia="zh-CN"/>
              </w:rPr>
              <w:t>nrUePc5Ambr</w:t>
            </w:r>
          </w:p>
        </w:tc>
        <w:tc>
          <w:tcPr>
            <w:tcW w:w="1559" w:type="dxa"/>
            <w:tcBorders>
              <w:top w:val="single" w:sz="4" w:space="0" w:color="auto"/>
              <w:left w:val="single" w:sz="4" w:space="0" w:color="auto"/>
              <w:bottom w:val="single" w:sz="4" w:space="0" w:color="auto"/>
              <w:right w:val="single" w:sz="4" w:space="0" w:color="auto"/>
            </w:tcBorders>
          </w:tcPr>
          <w:p w14:paraId="2704B7E5" w14:textId="77777777" w:rsidR="00BB0723" w:rsidRPr="00B06F7A" w:rsidRDefault="00BB0723" w:rsidP="00073FC8">
            <w:pPr>
              <w:pStyle w:val="TAL"/>
            </w:pPr>
            <w:r w:rsidRPr="00B06F7A">
              <w:t>BitRate</w:t>
            </w:r>
          </w:p>
        </w:tc>
        <w:tc>
          <w:tcPr>
            <w:tcW w:w="567" w:type="dxa"/>
            <w:tcBorders>
              <w:top w:val="single" w:sz="4" w:space="0" w:color="auto"/>
              <w:left w:val="single" w:sz="4" w:space="0" w:color="auto"/>
              <w:bottom w:val="single" w:sz="4" w:space="0" w:color="auto"/>
              <w:right w:val="single" w:sz="4" w:space="0" w:color="auto"/>
            </w:tcBorders>
          </w:tcPr>
          <w:p w14:paraId="7B0FA26E" w14:textId="77777777" w:rsidR="00BB0723" w:rsidRPr="00B06F7A" w:rsidRDefault="00BB0723" w:rsidP="00073FC8">
            <w:pPr>
              <w:pStyle w:val="TAC"/>
              <w:rPr>
                <w:lang w:eastAsia="zh-CN"/>
              </w:rPr>
            </w:pPr>
            <w:r w:rsidRPr="00B06F7A">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D758CA" w14:textId="77777777" w:rsidR="00BB0723" w:rsidRPr="00B06F7A" w:rsidRDefault="00BB0723" w:rsidP="00073FC8">
            <w:pPr>
              <w:pStyle w:val="TAL"/>
            </w:pPr>
            <w:r w:rsidRPr="00B06F7A">
              <w:t>0..1</w:t>
            </w:r>
          </w:p>
        </w:tc>
        <w:tc>
          <w:tcPr>
            <w:tcW w:w="4399" w:type="dxa"/>
            <w:tcBorders>
              <w:top w:val="single" w:sz="4" w:space="0" w:color="auto"/>
              <w:left w:val="single" w:sz="4" w:space="0" w:color="auto"/>
              <w:bottom w:val="single" w:sz="4" w:space="0" w:color="auto"/>
              <w:right w:val="single" w:sz="4" w:space="0" w:color="auto"/>
            </w:tcBorders>
          </w:tcPr>
          <w:p w14:paraId="5D75F68D" w14:textId="77777777" w:rsidR="00BB0723" w:rsidRPr="00B06F7A" w:rsidRDefault="00BB0723" w:rsidP="00073FC8">
            <w:pPr>
              <w:pStyle w:val="TAL"/>
              <w:rPr>
                <w:lang w:eastAsia="zh-CN"/>
              </w:rPr>
            </w:pPr>
            <w:r w:rsidRPr="00B06F7A">
              <w:rPr>
                <w:rFonts w:cs="Arial"/>
                <w:szCs w:val="18"/>
                <w:lang w:eastAsia="zh-CN"/>
              </w:rPr>
              <w:t xml:space="preserve">Indicates </w:t>
            </w:r>
            <w:r w:rsidRPr="00B06F7A">
              <w:rPr>
                <w:rFonts w:cs="Arial" w:hint="eastAsia"/>
                <w:szCs w:val="18"/>
                <w:lang w:eastAsia="zh-CN"/>
              </w:rPr>
              <w:t xml:space="preserve">the </w:t>
            </w:r>
            <w:r w:rsidRPr="00B06F7A">
              <w:t>AMBR of UE's NR sidelink (i.e. PC5) communication for ProSe services.</w:t>
            </w:r>
          </w:p>
        </w:tc>
      </w:tr>
      <w:tr w:rsidR="00A341D4" w:rsidRPr="00B06F7A" w14:paraId="04CB7485" w14:textId="77777777" w:rsidTr="00A341D4">
        <w:trPr>
          <w:jc w:val="center"/>
        </w:trPr>
        <w:tc>
          <w:tcPr>
            <w:tcW w:w="1838" w:type="dxa"/>
            <w:tcBorders>
              <w:top w:val="single" w:sz="4" w:space="0" w:color="auto"/>
              <w:left w:val="single" w:sz="4" w:space="0" w:color="auto"/>
              <w:bottom w:val="single" w:sz="4" w:space="0" w:color="auto"/>
              <w:right w:val="single" w:sz="4" w:space="0" w:color="auto"/>
            </w:tcBorders>
          </w:tcPr>
          <w:p w14:paraId="15C565FA" w14:textId="77777777" w:rsidR="00A341D4" w:rsidRPr="00B06F7A" w:rsidRDefault="00A341D4" w:rsidP="00CE3B24">
            <w:pPr>
              <w:pStyle w:val="TAL"/>
              <w:rPr>
                <w:lang w:eastAsia="zh-CN"/>
              </w:rPr>
            </w:pPr>
            <w:r w:rsidRPr="00B06F7A">
              <w:rPr>
                <w:lang w:eastAsia="zh-CN"/>
              </w:rPr>
              <w:t>proseAllowedPlmn</w:t>
            </w:r>
          </w:p>
        </w:tc>
        <w:tc>
          <w:tcPr>
            <w:tcW w:w="1559" w:type="dxa"/>
            <w:tcBorders>
              <w:top w:val="single" w:sz="4" w:space="0" w:color="auto"/>
              <w:left w:val="single" w:sz="4" w:space="0" w:color="auto"/>
              <w:bottom w:val="single" w:sz="4" w:space="0" w:color="auto"/>
              <w:right w:val="single" w:sz="4" w:space="0" w:color="auto"/>
            </w:tcBorders>
          </w:tcPr>
          <w:p w14:paraId="50E5E3E0" w14:textId="77777777" w:rsidR="00A341D4" w:rsidRPr="00B06F7A" w:rsidRDefault="00A341D4" w:rsidP="00CE3B24">
            <w:pPr>
              <w:pStyle w:val="TAL"/>
            </w:pPr>
            <w:r w:rsidRPr="00B06F7A">
              <w:t>array(ProSeAllowedPlmn)</w:t>
            </w:r>
          </w:p>
        </w:tc>
        <w:tc>
          <w:tcPr>
            <w:tcW w:w="567" w:type="dxa"/>
            <w:tcBorders>
              <w:top w:val="single" w:sz="4" w:space="0" w:color="auto"/>
              <w:left w:val="single" w:sz="4" w:space="0" w:color="auto"/>
              <w:bottom w:val="single" w:sz="4" w:space="0" w:color="auto"/>
              <w:right w:val="single" w:sz="4" w:space="0" w:color="auto"/>
            </w:tcBorders>
          </w:tcPr>
          <w:p w14:paraId="1E63E57A" w14:textId="77777777" w:rsidR="00A341D4" w:rsidRPr="00B06F7A" w:rsidRDefault="00A341D4" w:rsidP="00CE3B24">
            <w:pPr>
              <w:pStyle w:val="TAC"/>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9673410" w14:textId="77777777" w:rsidR="00A341D4" w:rsidRPr="00B06F7A" w:rsidRDefault="00A341D4" w:rsidP="00CE3B24">
            <w:pPr>
              <w:pStyle w:val="TAL"/>
            </w:pPr>
            <w:r w:rsidRPr="00B06F7A">
              <w:t>1..N</w:t>
            </w:r>
          </w:p>
        </w:tc>
        <w:tc>
          <w:tcPr>
            <w:tcW w:w="4399" w:type="dxa"/>
            <w:tcBorders>
              <w:top w:val="single" w:sz="4" w:space="0" w:color="auto"/>
              <w:left w:val="single" w:sz="4" w:space="0" w:color="auto"/>
              <w:bottom w:val="single" w:sz="4" w:space="0" w:color="auto"/>
              <w:right w:val="single" w:sz="4" w:space="0" w:color="auto"/>
            </w:tcBorders>
          </w:tcPr>
          <w:p w14:paraId="0745333E" w14:textId="77777777" w:rsidR="00A341D4" w:rsidRPr="00B06F7A" w:rsidRDefault="00A341D4" w:rsidP="00CE3B24">
            <w:pPr>
              <w:pStyle w:val="TAL"/>
              <w:rPr>
                <w:rFonts w:cs="Arial"/>
                <w:szCs w:val="18"/>
                <w:lang w:eastAsia="zh-CN"/>
              </w:rPr>
            </w:pPr>
            <w:r w:rsidRPr="00B06F7A">
              <w:rPr>
                <w:rFonts w:cs="Arial"/>
                <w:szCs w:val="18"/>
                <w:lang w:eastAsia="zh-CN"/>
              </w:rPr>
              <w:t>Contains a list of the ProSeAllowedPlmn which contain the PLMN identities where the Prose services are authorised to use and the authorised Prose services on these given PLMNs.</w:t>
            </w:r>
          </w:p>
        </w:tc>
      </w:tr>
    </w:tbl>
    <w:p w14:paraId="074C854D" w14:textId="77777777" w:rsidR="00BB0723" w:rsidRPr="00B06F7A" w:rsidRDefault="00BB0723" w:rsidP="00BB0723">
      <w:pPr>
        <w:rPr>
          <w:noProof/>
          <w:lang w:eastAsia="zh-CN"/>
        </w:rPr>
      </w:pPr>
    </w:p>
    <w:p w14:paraId="1EA6D9C2" w14:textId="275FF601" w:rsidR="00AA1AD7" w:rsidRPr="00B06F7A" w:rsidRDefault="00AA1AD7" w:rsidP="00C05182">
      <w:pPr>
        <w:pStyle w:val="Heading5"/>
        <w:rPr>
          <w:lang w:eastAsia="zh-CN"/>
        </w:rPr>
      </w:pPr>
      <w:bookmarkStart w:id="2756" w:name="_Toc114764543"/>
      <w:r w:rsidRPr="00B06F7A">
        <w:t>6.1.6.2.77</w:t>
      </w:r>
      <w:r w:rsidRPr="00B06F7A">
        <w:tab/>
        <w:t xml:space="preserve">Type: </w:t>
      </w:r>
      <w:r w:rsidRPr="00B06F7A">
        <w:rPr>
          <w:lang w:eastAsia="zh-CN"/>
        </w:rPr>
        <w:t>IpIndex</w:t>
      </w:r>
      <w:bookmarkEnd w:id="2756"/>
    </w:p>
    <w:p w14:paraId="01FCAC7D" w14:textId="72E1B0A2" w:rsidR="00AA1AD7" w:rsidRPr="00B06F7A" w:rsidRDefault="00AA1AD7" w:rsidP="00AA1AD7">
      <w:pPr>
        <w:pStyle w:val="TH"/>
        <w:rPr>
          <w:lang w:eastAsia="zh-CN"/>
        </w:rPr>
      </w:pPr>
      <w:r w:rsidRPr="00B06F7A">
        <w:t>Table 6.1.6.2.77-1: Definition of type IpIndex as a list of non-exclusive alternatives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571"/>
        <w:gridCol w:w="1678"/>
        <w:gridCol w:w="5382"/>
      </w:tblGrid>
      <w:tr w:rsidR="00AA1AD7" w:rsidRPr="00B06F7A" w14:paraId="2CDE508B" w14:textId="77777777" w:rsidTr="00812A4A">
        <w:tc>
          <w:tcPr>
            <w:tcW w:w="1335" w:type="pct"/>
            <w:shd w:val="clear" w:color="auto" w:fill="C0C0C0"/>
            <w:tcMar>
              <w:top w:w="0" w:type="dxa"/>
              <w:left w:w="108" w:type="dxa"/>
              <w:bottom w:w="0" w:type="dxa"/>
              <w:right w:w="108" w:type="dxa"/>
            </w:tcMar>
            <w:hideMark/>
          </w:tcPr>
          <w:p w14:paraId="5571F60D" w14:textId="77777777" w:rsidR="00AA1AD7" w:rsidRPr="00B06F7A" w:rsidRDefault="00AA1AD7" w:rsidP="00812A4A">
            <w:pPr>
              <w:pStyle w:val="TAH"/>
            </w:pPr>
            <w:r w:rsidRPr="00B06F7A">
              <w:t>Data Type</w:t>
            </w:r>
          </w:p>
        </w:tc>
        <w:tc>
          <w:tcPr>
            <w:tcW w:w="871" w:type="pct"/>
            <w:shd w:val="clear" w:color="auto" w:fill="C0C0C0"/>
          </w:tcPr>
          <w:p w14:paraId="0FF924DF" w14:textId="77777777" w:rsidR="00AA1AD7" w:rsidRPr="00B06F7A" w:rsidRDefault="00AA1AD7" w:rsidP="00812A4A">
            <w:pPr>
              <w:pStyle w:val="TAH"/>
            </w:pPr>
            <w:r w:rsidRPr="00B06F7A">
              <w:t>Cardinality</w:t>
            </w:r>
          </w:p>
        </w:tc>
        <w:tc>
          <w:tcPr>
            <w:tcW w:w="2794" w:type="pct"/>
            <w:shd w:val="clear" w:color="auto" w:fill="C0C0C0"/>
            <w:tcMar>
              <w:top w:w="0" w:type="dxa"/>
              <w:left w:w="108" w:type="dxa"/>
              <w:bottom w:w="0" w:type="dxa"/>
              <w:right w:w="108" w:type="dxa"/>
            </w:tcMar>
            <w:hideMark/>
          </w:tcPr>
          <w:p w14:paraId="640848D0" w14:textId="77777777" w:rsidR="00AA1AD7" w:rsidRPr="00B06F7A" w:rsidRDefault="00AA1AD7" w:rsidP="00812A4A">
            <w:pPr>
              <w:pStyle w:val="TAH"/>
            </w:pPr>
            <w:r w:rsidRPr="00B06F7A">
              <w:t>Description</w:t>
            </w:r>
          </w:p>
        </w:tc>
      </w:tr>
      <w:tr w:rsidR="00AA1AD7" w:rsidRPr="00B06F7A" w14:paraId="530660D9" w14:textId="77777777" w:rsidTr="00812A4A">
        <w:tc>
          <w:tcPr>
            <w:tcW w:w="1335" w:type="pct"/>
            <w:tcMar>
              <w:top w:w="0" w:type="dxa"/>
              <w:left w:w="108" w:type="dxa"/>
              <w:bottom w:w="0" w:type="dxa"/>
              <w:right w:w="108" w:type="dxa"/>
            </w:tcMar>
          </w:tcPr>
          <w:p w14:paraId="67C4BD6F" w14:textId="77777777" w:rsidR="00AA1AD7" w:rsidRPr="00B06F7A" w:rsidRDefault="00AA1AD7" w:rsidP="00812A4A">
            <w:pPr>
              <w:pStyle w:val="TAL"/>
            </w:pPr>
            <w:r w:rsidRPr="00B06F7A">
              <w:t>integer</w:t>
            </w:r>
          </w:p>
        </w:tc>
        <w:tc>
          <w:tcPr>
            <w:tcW w:w="871" w:type="pct"/>
          </w:tcPr>
          <w:p w14:paraId="01A43C78" w14:textId="77777777" w:rsidR="00AA1AD7" w:rsidRPr="00B06F7A" w:rsidRDefault="00AA1AD7" w:rsidP="00812A4A">
            <w:pPr>
              <w:pStyle w:val="TAL"/>
            </w:pPr>
            <w:r w:rsidRPr="00B06F7A">
              <w:t>1</w:t>
            </w:r>
          </w:p>
        </w:tc>
        <w:tc>
          <w:tcPr>
            <w:tcW w:w="2794" w:type="pct"/>
            <w:tcMar>
              <w:top w:w="0" w:type="dxa"/>
              <w:left w:w="108" w:type="dxa"/>
              <w:bottom w:w="0" w:type="dxa"/>
              <w:right w:w="108" w:type="dxa"/>
            </w:tcMar>
          </w:tcPr>
          <w:p w14:paraId="14B085B6" w14:textId="77777777" w:rsidR="00AA1AD7" w:rsidRPr="00B06F7A" w:rsidRDefault="00AA1AD7" w:rsidP="00812A4A">
            <w:pPr>
              <w:pStyle w:val="TAL"/>
              <w:rPr>
                <w:bCs/>
              </w:rPr>
            </w:pPr>
            <w:r w:rsidRPr="00B06F7A">
              <w:rPr>
                <w:bCs/>
              </w:rPr>
              <w:t>IP Index expressed as an integer value</w:t>
            </w:r>
          </w:p>
        </w:tc>
      </w:tr>
      <w:tr w:rsidR="00AA1AD7" w:rsidRPr="00B06F7A" w14:paraId="71798573" w14:textId="77777777" w:rsidTr="00812A4A">
        <w:tc>
          <w:tcPr>
            <w:tcW w:w="1335" w:type="pct"/>
            <w:tcMar>
              <w:top w:w="0" w:type="dxa"/>
              <w:left w:w="108" w:type="dxa"/>
              <w:bottom w:w="0" w:type="dxa"/>
              <w:right w:w="108" w:type="dxa"/>
            </w:tcMar>
          </w:tcPr>
          <w:p w14:paraId="36BE3FFC" w14:textId="77777777" w:rsidR="00AA1AD7" w:rsidRPr="00B06F7A" w:rsidRDefault="00AA1AD7" w:rsidP="00812A4A">
            <w:pPr>
              <w:pStyle w:val="TAL"/>
            </w:pPr>
            <w:r w:rsidRPr="00B06F7A">
              <w:t>string</w:t>
            </w:r>
          </w:p>
        </w:tc>
        <w:tc>
          <w:tcPr>
            <w:tcW w:w="871" w:type="pct"/>
          </w:tcPr>
          <w:p w14:paraId="3BA96BEE" w14:textId="77777777" w:rsidR="00AA1AD7" w:rsidRPr="00B06F7A" w:rsidRDefault="00AA1AD7" w:rsidP="00812A4A">
            <w:pPr>
              <w:pStyle w:val="TAL"/>
            </w:pPr>
            <w:r w:rsidRPr="00B06F7A">
              <w:t>1</w:t>
            </w:r>
          </w:p>
        </w:tc>
        <w:tc>
          <w:tcPr>
            <w:tcW w:w="2794" w:type="pct"/>
            <w:tcMar>
              <w:top w:w="0" w:type="dxa"/>
              <w:left w:w="108" w:type="dxa"/>
              <w:bottom w:w="0" w:type="dxa"/>
              <w:right w:w="108" w:type="dxa"/>
            </w:tcMar>
          </w:tcPr>
          <w:p w14:paraId="6D9E6AF1" w14:textId="77777777" w:rsidR="00AA1AD7" w:rsidRPr="00B06F7A" w:rsidRDefault="00AA1AD7" w:rsidP="00812A4A">
            <w:pPr>
              <w:pStyle w:val="TAL"/>
            </w:pPr>
            <w:r w:rsidRPr="00B06F7A">
              <w:t>IP Index expressed as a string</w:t>
            </w:r>
          </w:p>
        </w:tc>
      </w:tr>
    </w:tbl>
    <w:p w14:paraId="5E018E2D" w14:textId="77777777" w:rsidR="00AA1AD7" w:rsidRPr="00B06F7A" w:rsidRDefault="00AA1AD7" w:rsidP="00AA1AD7"/>
    <w:p w14:paraId="4F7E3E5B" w14:textId="74767604" w:rsidR="00313E56" w:rsidRPr="00B06F7A" w:rsidRDefault="00313E56" w:rsidP="00C05182">
      <w:pPr>
        <w:pStyle w:val="Heading5"/>
      </w:pPr>
      <w:bookmarkStart w:id="2757" w:name="_Toc114764544"/>
      <w:r w:rsidRPr="00B06F7A">
        <w:t>6.1.6.2.</w:t>
      </w:r>
      <w:r w:rsidR="00D32D05" w:rsidRPr="00B06F7A">
        <w:t>78</w:t>
      </w:r>
      <w:r w:rsidRPr="00B06F7A">
        <w:tab/>
        <w:t xml:space="preserve">Type: </w:t>
      </w:r>
      <w:r w:rsidRPr="00B06F7A">
        <w:rPr>
          <w:lang w:eastAsia="ja-JP"/>
        </w:rPr>
        <w:t>AerialUeSubscriptionInfo</w:t>
      </w:r>
      <w:bookmarkEnd w:id="2757"/>
    </w:p>
    <w:p w14:paraId="392B18B4" w14:textId="149CA50E" w:rsidR="00313E56" w:rsidRPr="00B06F7A" w:rsidRDefault="00313E56" w:rsidP="00313E56">
      <w:pPr>
        <w:pStyle w:val="TH"/>
      </w:pPr>
      <w:r w:rsidRPr="00B06F7A">
        <w:rPr>
          <w:noProof/>
        </w:rPr>
        <w:t>Table </w:t>
      </w:r>
      <w:r w:rsidRPr="00B06F7A">
        <w:t>6.1.6.2.</w:t>
      </w:r>
      <w:r w:rsidR="00D32D05" w:rsidRPr="00B06F7A">
        <w:t>78</w:t>
      </w:r>
      <w:r w:rsidRPr="00B06F7A">
        <w:t xml:space="preserve">-1: </w:t>
      </w:r>
      <w:r w:rsidRPr="00B06F7A">
        <w:rPr>
          <w:noProof/>
        </w:rPr>
        <w:t xml:space="preserve">Definition of type </w:t>
      </w:r>
      <w:r w:rsidRPr="00B06F7A">
        <w:rPr>
          <w:lang w:eastAsia="ja-JP"/>
        </w:rPr>
        <w:t>AerialUeSubscriptionInfo</w:t>
      </w:r>
    </w:p>
    <w:tbl>
      <w:tblPr>
        <w:tblW w:w="111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1558"/>
        <w:gridCol w:w="426"/>
        <w:gridCol w:w="1137"/>
        <w:gridCol w:w="4387"/>
        <w:gridCol w:w="1702"/>
      </w:tblGrid>
      <w:tr w:rsidR="00313E56" w:rsidRPr="00B06F7A" w14:paraId="5DC0C5FB" w14:textId="77777777" w:rsidTr="00812A4A">
        <w:trPr>
          <w:jc w:val="center"/>
        </w:trPr>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455F7D98" w14:textId="77777777" w:rsidR="00313E56" w:rsidRPr="00B06F7A" w:rsidRDefault="00313E56" w:rsidP="00812A4A">
            <w:pPr>
              <w:pStyle w:val="TAH"/>
            </w:pPr>
            <w:r w:rsidRPr="00B06F7A">
              <w:t>Attribute name</w:t>
            </w:r>
          </w:p>
        </w:tc>
        <w:tc>
          <w:tcPr>
            <w:tcW w:w="1558" w:type="dxa"/>
            <w:tcBorders>
              <w:top w:val="single" w:sz="4" w:space="0" w:color="auto"/>
              <w:left w:val="single" w:sz="4" w:space="0" w:color="auto"/>
              <w:bottom w:val="single" w:sz="4" w:space="0" w:color="auto"/>
              <w:right w:val="single" w:sz="4" w:space="0" w:color="auto"/>
            </w:tcBorders>
            <w:shd w:val="clear" w:color="auto" w:fill="C0C0C0"/>
            <w:hideMark/>
          </w:tcPr>
          <w:p w14:paraId="7B61FFA4" w14:textId="77777777" w:rsidR="00313E56" w:rsidRPr="00B06F7A" w:rsidRDefault="00313E56" w:rsidP="00812A4A">
            <w:pPr>
              <w:pStyle w:val="TAH"/>
            </w:pPr>
            <w:r w:rsidRPr="00B06F7A">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9992518" w14:textId="77777777" w:rsidR="00313E56" w:rsidRPr="00B06F7A" w:rsidRDefault="00313E56" w:rsidP="00812A4A">
            <w:pPr>
              <w:pStyle w:val="TAH"/>
            </w:pPr>
            <w:r w:rsidRPr="00B06F7A">
              <w:t>P</w:t>
            </w:r>
          </w:p>
        </w:tc>
        <w:tc>
          <w:tcPr>
            <w:tcW w:w="1137" w:type="dxa"/>
            <w:tcBorders>
              <w:top w:val="single" w:sz="4" w:space="0" w:color="auto"/>
              <w:left w:val="single" w:sz="4" w:space="0" w:color="auto"/>
              <w:bottom w:val="single" w:sz="4" w:space="0" w:color="auto"/>
              <w:right w:val="single" w:sz="4" w:space="0" w:color="auto"/>
            </w:tcBorders>
            <w:shd w:val="clear" w:color="auto" w:fill="C0C0C0"/>
            <w:hideMark/>
          </w:tcPr>
          <w:p w14:paraId="033106EE" w14:textId="77777777" w:rsidR="00313E56" w:rsidRPr="00B06F7A" w:rsidRDefault="00313E56" w:rsidP="00812A4A">
            <w:pPr>
              <w:pStyle w:val="TAH"/>
              <w:jc w:val="left"/>
            </w:pPr>
            <w:r w:rsidRPr="00B06F7A">
              <w:t>Cardinality</w:t>
            </w:r>
          </w:p>
        </w:tc>
        <w:tc>
          <w:tcPr>
            <w:tcW w:w="4387" w:type="dxa"/>
            <w:tcBorders>
              <w:top w:val="single" w:sz="4" w:space="0" w:color="auto"/>
              <w:left w:val="single" w:sz="4" w:space="0" w:color="auto"/>
              <w:bottom w:val="single" w:sz="4" w:space="0" w:color="auto"/>
              <w:right w:val="single" w:sz="4" w:space="0" w:color="auto"/>
            </w:tcBorders>
            <w:shd w:val="clear" w:color="auto" w:fill="C0C0C0"/>
            <w:hideMark/>
          </w:tcPr>
          <w:p w14:paraId="0AE379A8" w14:textId="77777777" w:rsidR="00313E56" w:rsidRPr="00B06F7A" w:rsidRDefault="00313E56" w:rsidP="00812A4A">
            <w:pPr>
              <w:pStyle w:val="TAH"/>
              <w:rPr>
                <w:rFonts w:cs="Arial"/>
                <w:szCs w:val="18"/>
              </w:rPr>
            </w:pPr>
            <w:r w:rsidRPr="00B06F7A">
              <w:rPr>
                <w:rFonts w:cs="Arial"/>
                <w:szCs w:val="18"/>
              </w:rPr>
              <w:t>Description</w:t>
            </w:r>
          </w:p>
        </w:tc>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53BEE76B" w14:textId="77777777" w:rsidR="00313E56" w:rsidRPr="00B06F7A" w:rsidRDefault="00313E56" w:rsidP="00812A4A">
            <w:pPr>
              <w:pStyle w:val="TAH"/>
              <w:rPr>
                <w:rFonts w:cs="Arial"/>
                <w:szCs w:val="18"/>
              </w:rPr>
            </w:pPr>
            <w:r w:rsidRPr="00B06F7A">
              <w:rPr>
                <w:rFonts w:cs="Arial"/>
                <w:szCs w:val="18"/>
              </w:rPr>
              <w:t>Applicability</w:t>
            </w:r>
          </w:p>
        </w:tc>
      </w:tr>
      <w:tr w:rsidR="00313E56" w:rsidRPr="00B06F7A" w14:paraId="7063E694" w14:textId="77777777" w:rsidTr="00812A4A">
        <w:trPr>
          <w:jc w:val="center"/>
        </w:trPr>
        <w:tc>
          <w:tcPr>
            <w:tcW w:w="1986" w:type="dxa"/>
            <w:tcBorders>
              <w:top w:val="single" w:sz="4" w:space="0" w:color="auto"/>
              <w:left w:val="single" w:sz="4" w:space="0" w:color="auto"/>
              <w:bottom w:val="single" w:sz="4" w:space="0" w:color="auto"/>
              <w:right w:val="single" w:sz="4" w:space="0" w:color="auto"/>
            </w:tcBorders>
            <w:hideMark/>
          </w:tcPr>
          <w:p w14:paraId="47782219" w14:textId="77777777" w:rsidR="00313E56" w:rsidRPr="00B06F7A" w:rsidRDefault="00313E56" w:rsidP="00812A4A">
            <w:pPr>
              <w:pStyle w:val="TAL"/>
            </w:pPr>
            <w:r w:rsidRPr="00B06F7A">
              <w:t>aerialUeInd</w:t>
            </w:r>
          </w:p>
        </w:tc>
        <w:tc>
          <w:tcPr>
            <w:tcW w:w="1558" w:type="dxa"/>
            <w:tcBorders>
              <w:top w:val="single" w:sz="4" w:space="0" w:color="auto"/>
              <w:left w:val="single" w:sz="4" w:space="0" w:color="auto"/>
              <w:bottom w:val="single" w:sz="4" w:space="0" w:color="auto"/>
              <w:right w:val="single" w:sz="4" w:space="0" w:color="auto"/>
            </w:tcBorders>
            <w:hideMark/>
          </w:tcPr>
          <w:p w14:paraId="66C0F2D8" w14:textId="77777777" w:rsidR="00313E56" w:rsidRPr="00B06F7A" w:rsidRDefault="00313E56" w:rsidP="00812A4A">
            <w:pPr>
              <w:pStyle w:val="TAL"/>
            </w:pPr>
            <w:r w:rsidRPr="00B06F7A">
              <w:rPr>
                <w:lang w:eastAsia="ja-JP"/>
              </w:rPr>
              <w:t>AerialUeIndication</w:t>
            </w:r>
          </w:p>
        </w:tc>
        <w:tc>
          <w:tcPr>
            <w:tcW w:w="426" w:type="dxa"/>
            <w:tcBorders>
              <w:top w:val="single" w:sz="4" w:space="0" w:color="auto"/>
              <w:left w:val="single" w:sz="4" w:space="0" w:color="auto"/>
              <w:bottom w:val="single" w:sz="4" w:space="0" w:color="auto"/>
              <w:right w:val="single" w:sz="4" w:space="0" w:color="auto"/>
            </w:tcBorders>
            <w:hideMark/>
          </w:tcPr>
          <w:p w14:paraId="1331398A" w14:textId="77777777" w:rsidR="00313E56" w:rsidRPr="00B06F7A" w:rsidRDefault="00313E56" w:rsidP="00812A4A">
            <w:pPr>
              <w:pStyle w:val="TAC"/>
            </w:pPr>
            <w:r w:rsidRPr="00B06F7A">
              <w:t>M</w:t>
            </w:r>
          </w:p>
        </w:tc>
        <w:tc>
          <w:tcPr>
            <w:tcW w:w="1137" w:type="dxa"/>
            <w:tcBorders>
              <w:top w:val="single" w:sz="4" w:space="0" w:color="auto"/>
              <w:left w:val="single" w:sz="4" w:space="0" w:color="auto"/>
              <w:bottom w:val="single" w:sz="4" w:space="0" w:color="auto"/>
              <w:right w:val="single" w:sz="4" w:space="0" w:color="auto"/>
            </w:tcBorders>
            <w:hideMark/>
          </w:tcPr>
          <w:p w14:paraId="62791A47" w14:textId="77777777" w:rsidR="00313E56" w:rsidRPr="00B06F7A" w:rsidRDefault="00313E56" w:rsidP="00812A4A">
            <w:pPr>
              <w:pStyle w:val="TAL"/>
            </w:pPr>
            <w:r w:rsidRPr="00B06F7A">
              <w:t>1</w:t>
            </w:r>
          </w:p>
        </w:tc>
        <w:tc>
          <w:tcPr>
            <w:tcW w:w="4387" w:type="dxa"/>
            <w:tcBorders>
              <w:top w:val="single" w:sz="4" w:space="0" w:color="auto"/>
              <w:left w:val="single" w:sz="4" w:space="0" w:color="auto"/>
              <w:bottom w:val="single" w:sz="4" w:space="0" w:color="auto"/>
              <w:right w:val="single" w:sz="4" w:space="0" w:color="auto"/>
            </w:tcBorders>
            <w:hideMark/>
          </w:tcPr>
          <w:p w14:paraId="5AF20A01" w14:textId="77777777" w:rsidR="00313E56" w:rsidRPr="00B06F7A" w:rsidRDefault="00313E56" w:rsidP="00812A4A">
            <w:pPr>
              <w:pStyle w:val="TAL"/>
              <w:rPr>
                <w:rFonts w:cs="Arial"/>
                <w:szCs w:val="18"/>
              </w:rPr>
            </w:pPr>
            <w:r w:rsidRPr="00B06F7A">
              <w:rPr>
                <w:rFonts w:cs="Arial"/>
                <w:szCs w:val="18"/>
              </w:rPr>
              <w:t xml:space="preserve">This UE shall indicate </w:t>
            </w:r>
            <w:r w:rsidRPr="00B06F7A">
              <w:rPr>
                <w:rFonts w:hint="eastAsia"/>
                <w:bCs/>
                <w:lang w:eastAsia="zh-CN"/>
              </w:rPr>
              <w:t>A</w:t>
            </w:r>
            <w:r w:rsidRPr="00B06F7A">
              <w:rPr>
                <w:bCs/>
                <w:lang w:eastAsia="zh-CN"/>
              </w:rPr>
              <w:t>erial service for the UE is allowed or not allowed.</w:t>
            </w:r>
          </w:p>
        </w:tc>
        <w:tc>
          <w:tcPr>
            <w:tcW w:w="1702" w:type="dxa"/>
            <w:tcBorders>
              <w:top w:val="single" w:sz="4" w:space="0" w:color="auto"/>
              <w:left w:val="single" w:sz="4" w:space="0" w:color="auto"/>
              <w:bottom w:val="single" w:sz="4" w:space="0" w:color="auto"/>
              <w:right w:val="single" w:sz="4" w:space="0" w:color="auto"/>
            </w:tcBorders>
          </w:tcPr>
          <w:p w14:paraId="1276BE01" w14:textId="77777777" w:rsidR="00313E56" w:rsidRPr="00B06F7A" w:rsidRDefault="00313E56" w:rsidP="00812A4A">
            <w:pPr>
              <w:pStyle w:val="TAL"/>
              <w:rPr>
                <w:rFonts w:cs="Arial"/>
                <w:szCs w:val="18"/>
              </w:rPr>
            </w:pPr>
          </w:p>
        </w:tc>
      </w:tr>
      <w:tr w:rsidR="00313E56" w:rsidRPr="00B06F7A" w14:paraId="43D39555" w14:textId="77777777" w:rsidTr="00812A4A">
        <w:trPr>
          <w:jc w:val="center"/>
        </w:trPr>
        <w:tc>
          <w:tcPr>
            <w:tcW w:w="1986" w:type="dxa"/>
            <w:tcBorders>
              <w:top w:val="single" w:sz="4" w:space="0" w:color="auto"/>
              <w:left w:val="single" w:sz="4" w:space="0" w:color="auto"/>
              <w:bottom w:val="single" w:sz="4" w:space="0" w:color="auto"/>
              <w:right w:val="single" w:sz="4" w:space="0" w:color="auto"/>
            </w:tcBorders>
            <w:hideMark/>
          </w:tcPr>
          <w:p w14:paraId="4391C123" w14:textId="77777777" w:rsidR="00313E56" w:rsidRPr="00B06F7A" w:rsidRDefault="00313E56" w:rsidP="00812A4A">
            <w:pPr>
              <w:pStyle w:val="TAL"/>
            </w:pPr>
            <w:r w:rsidRPr="00B06F7A">
              <w:t>3gppUavId</w:t>
            </w:r>
          </w:p>
        </w:tc>
        <w:tc>
          <w:tcPr>
            <w:tcW w:w="1558" w:type="dxa"/>
            <w:tcBorders>
              <w:top w:val="single" w:sz="4" w:space="0" w:color="auto"/>
              <w:left w:val="single" w:sz="4" w:space="0" w:color="auto"/>
              <w:bottom w:val="single" w:sz="4" w:space="0" w:color="auto"/>
              <w:right w:val="single" w:sz="4" w:space="0" w:color="auto"/>
            </w:tcBorders>
            <w:hideMark/>
          </w:tcPr>
          <w:p w14:paraId="49AB41D8" w14:textId="77777777" w:rsidR="00313E56" w:rsidRPr="00B06F7A" w:rsidRDefault="00313E56" w:rsidP="00812A4A">
            <w:pPr>
              <w:pStyle w:val="TAL"/>
            </w:pPr>
            <w:r w:rsidRPr="00B06F7A">
              <w:t>Gpsi</w:t>
            </w:r>
          </w:p>
        </w:tc>
        <w:tc>
          <w:tcPr>
            <w:tcW w:w="426" w:type="dxa"/>
            <w:tcBorders>
              <w:top w:val="single" w:sz="4" w:space="0" w:color="auto"/>
              <w:left w:val="single" w:sz="4" w:space="0" w:color="auto"/>
              <w:bottom w:val="single" w:sz="4" w:space="0" w:color="auto"/>
              <w:right w:val="single" w:sz="4" w:space="0" w:color="auto"/>
            </w:tcBorders>
            <w:hideMark/>
          </w:tcPr>
          <w:p w14:paraId="4A09C50C" w14:textId="77777777" w:rsidR="00313E56" w:rsidRPr="00B06F7A" w:rsidRDefault="00313E56" w:rsidP="00812A4A">
            <w:pPr>
              <w:pStyle w:val="TAC"/>
              <w:rPr>
                <w:lang w:eastAsia="zh-CN"/>
              </w:rPr>
            </w:pPr>
            <w:r w:rsidRPr="00B06F7A">
              <w:rPr>
                <w:rFonts w:hint="eastAsia"/>
                <w:lang w:eastAsia="zh-CN"/>
              </w:rPr>
              <w:t>C</w:t>
            </w:r>
          </w:p>
        </w:tc>
        <w:tc>
          <w:tcPr>
            <w:tcW w:w="1137" w:type="dxa"/>
            <w:tcBorders>
              <w:top w:val="single" w:sz="4" w:space="0" w:color="auto"/>
              <w:left w:val="single" w:sz="4" w:space="0" w:color="auto"/>
              <w:bottom w:val="single" w:sz="4" w:space="0" w:color="auto"/>
              <w:right w:val="single" w:sz="4" w:space="0" w:color="auto"/>
            </w:tcBorders>
            <w:hideMark/>
          </w:tcPr>
          <w:p w14:paraId="73D9456F" w14:textId="77777777" w:rsidR="00313E56" w:rsidRPr="00B06F7A" w:rsidRDefault="00313E56" w:rsidP="00812A4A">
            <w:pPr>
              <w:pStyle w:val="TAL"/>
            </w:pPr>
            <w:r w:rsidRPr="00B06F7A">
              <w:t>0..1</w:t>
            </w:r>
          </w:p>
        </w:tc>
        <w:tc>
          <w:tcPr>
            <w:tcW w:w="4387" w:type="dxa"/>
            <w:tcBorders>
              <w:top w:val="single" w:sz="4" w:space="0" w:color="auto"/>
              <w:left w:val="single" w:sz="4" w:space="0" w:color="auto"/>
              <w:bottom w:val="single" w:sz="4" w:space="0" w:color="auto"/>
              <w:right w:val="single" w:sz="4" w:space="0" w:color="auto"/>
            </w:tcBorders>
            <w:hideMark/>
          </w:tcPr>
          <w:p w14:paraId="714998A0" w14:textId="77777777" w:rsidR="00313E56" w:rsidRPr="00B06F7A" w:rsidRDefault="00313E56" w:rsidP="00812A4A">
            <w:pPr>
              <w:pStyle w:val="TAL"/>
            </w:pPr>
            <w:r w:rsidRPr="00B06F7A">
              <w:rPr>
                <w:rFonts w:cs="Arial"/>
                <w:szCs w:val="18"/>
                <w:lang w:eastAsia="zh-CN"/>
              </w:rPr>
              <w:t xml:space="preserve">When present, this IE shall contain the </w:t>
            </w:r>
            <w:r w:rsidRPr="00B06F7A">
              <w:t>3GPP UAV ID, it is encoded as GPSI in the format of External Identifier.</w:t>
            </w:r>
          </w:p>
          <w:p w14:paraId="2F712225" w14:textId="77777777" w:rsidR="00313E56" w:rsidRPr="00B06F7A" w:rsidRDefault="00313E56" w:rsidP="00812A4A">
            <w:pPr>
              <w:pStyle w:val="TAL"/>
              <w:rPr>
                <w:rFonts w:cs="Arial"/>
                <w:szCs w:val="18"/>
                <w:lang w:eastAsia="zh-CN"/>
              </w:rPr>
            </w:pPr>
          </w:p>
          <w:p w14:paraId="2237AE33" w14:textId="77777777" w:rsidR="00313E56" w:rsidRPr="00B06F7A" w:rsidRDefault="00313E56" w:rsidP="00812A4A">
            <w:pPr>
              <w:pStyle w:val="TAL"/>
              <w:rPr>
                <w:rFonts w:cs="Arial"/>
                <w:szCs w:val="18"/>
              </w:rPr>
            </w:pPr>
            <w:r w:rsidRPr="00B06F7A">
              <w:rPr>
                <w:rFonts w:cs="Arial"/>
                <w:szCs w:val="18"/>
              </w:rPr>
              <w:t xml:space="preserve">If </w:t>
            </w:r>
            <w:r w:rsidRPr="00B06F7A">
              <w:t>aerialUeInd indicates "AERIAL_UE_ALLOWED", this IE shall be present.</w:t>
            </w:r>
          </w:p>
        </w:tc>
        <w:tc>
          <w:tcPr>
            <w:tcW w:w="1702" w:type="dxa"/>
            <w:tcBorders>
              <w:top w:val="single" w:sz="4" w:space="0" w:color="auto"/>
              <w:left w:val="single" w:sz="4" w:space="0" w:color="auto"/>
              <w:bottom w:val="single" w:sz="4" w:space="0" w:color="auto"/>
              <w:right w:val="single" w:sz="4" w:space="0" w:color="auto"/>
            </w:tcBorders>
          </w:tcPr>
          <w:p w14:paraId="4D229C50" w14:textId="77777777" w:rsidR="00313E56" w:rsidRPr="00B06F7A" w:rsidRDefault="00313E56" w:rsidP="00812A4A">
            <w:pPr>
              <w:pStyle w:val="TAL"/>
              <w:rPr>
                <w:rFonts w:cs="Arial"/>
                <w:szCs w:val="18"/>
              </w:rPr>
            </w:pPr>
          </w:p>
        </w:tc>
      </w:tr>
    </w:tbl>
    <w:p w14:paraId="2714C9C7" w14:textId="77777777" w:rsidR="00313E56" w:rsidRPr="00B06F7A" w:rsidRDefault="00313E56" w:rsidP="00313E56"/>
    <w:p w14:paraId="069F3CA4" w14:textId="0CA74882" w:rsidR="00E17F31" w:rsidRPr="00B06F7A" w:rsidRDefault="00E17F31" w:rsidP="00C05182">
      <w:pPr>
        <w:pStyle w:val="Heading5"/>
      </w:pPr>
      <w:bookmarkStart w:id="2758" w:name="_Toc114764545"/>
      <w:r w:rsidRPr="00B06F7A">
        <w:t>6.1.6.2.</w:t>
      </w:r>
      <w:r w:rsidR="00BA2947" w:rsidRPr="00B06F7A">
        <w:t>79</w:t>
      </w:r>
      <w:r w:rsidRPr="00B06F7A">
        <w:tab/>
        <w:t>Type: SmSubsData</w:t>
      </w:r>
      <w:bookmarkEnd w:id="2758"/>
    </w:p>
    <w:p w14:paraId="25E61694" w14:textId="036194F4" w:rsidR="00E17F31" w:rsidRPr="00B06F7A" w:rsidRDefault="00E17F31" w:rsidP="00E17F31">
      <w:pPr>
        <w:pStyle w:val="TH"/>
      </w:pPr>
      <w:r w:rsidRPr="00B06F7A">
        <w:rPr>
          <w:noProof/>
        </w:rPr>
        <w:t>Table </w:t>
      </w:r>
      <w:r w:rsidRPr="00B06F7A">
        <w:t>6.1.6.2.</w:t>
      </w:r>
      <w:r w:rsidR="00BA2947" w:rsidRPr="00B06F7A">
        <w:t>79</w:t>
      </w:r>
      <w:r w:rsidRPr="00B06F7A">
        <w:t xml:space="preserve">-1: </w:t>
      </w:r>
      <w:r w:rsidRPr="00B06F7A">
        <w:rPr>
          <w:noProof/>
        </w:rPr>
        <w:t>Definition of type SmSubsData as a list of alternatives</w:t>
      </w:r>
    </w:p>
    <w:tbl>
      <w:tblPr>
        <w:tblW w:w="104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134"/>
        <w:gridCol w:w="5103"/>
        <w:gridCol w:w="2229"/>
      </w:tblGrid>
      <w:tr w:rsidR="00E17F31" w:rsidRPr="00B06F7A" w14:paraId="35A42992" w14:textId="77777777" w:rsidTr="003D2B8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06FCEBAF" w14:textId="77777777" w:rsidR="00E17F31" w:rsidRPr="00B06F7A" w:rsidRDefault="00E17F31" w:rsidP="00E17F31">
            <w:pPr>
              <w:pStyle w:val="TAH"/>
            </w:pPr>
            <w:r w:rsidRPr="00B06F7A">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EA49BA" w14:textId="77777777" w:rsidR="00E17F31" w:rsidRPr="00B06F7A" w:rsidRDefault="00E17F31" w:rsidP="00E17F31">
            <w:pPr>
              <w:pStyle w:val="TAH"/>
              <w:jc w:val="left"/>
            </w:pPr>
            <w:r w:rsidRPr="00B06F7A">
              <w:t>Cardinality</w:t>
            </w:r>
          </w:p>
        </w:tc>
        <w:tc>
          <w:tcPr>
            <w:tcW w:w="5103" w:type="dxa"/>
            <w:tcBorders>
              <w:top w:val="single" w:sz="4" w:space="0" w:color="auto"/>
              <w:left w:val="single" w:sz="4" w:space="0" w:color="auto"/>
              <w:bottom w:val="single" w:sz="4" w:space="0" w:color="auto"/>
              <w:right w:val="single" w:sz="4" w:space="0" w:color="auto"/>
            </w:tcBorders>
            <w:shd w:val="clear" w:color="auto" w:fill="C0C0C0"/>
            <w:hideMark/>
          </w:tcPr>
          <w:p w14:paraId="4A1B4467" w14:textId="77777777" w:rsidR="00E17F31" w:rsidRPr="00B06F7A" w:rsidRDefault="00E17F31" w:rsidP="00E17F31">
            <w:pPr>
              <w:pStyle w:val="TAH"/>
              <w:rPr>
                <w:rFonts w:cs="Arial"/>
                <w:szCs w:val="18"/>
              </w:rPr>
            </w:pPr>
            <w:r w:rsidRPr="00B06F7A">
              <w:rPr>
                <w:rFonts w:cs="Arial"/>
                <w:szCs w:val="18"/>
              </w:rPr>
              <w:t>Description</w:t>
            </w:r>
          </w:p>
        </w:tc>
        <w:tc>
          <w:tcPr>
            <w:tcW w:w="2229" w:type="dxa"/>
            <w:tcBorders>
              <w:top w:val="single" w:sz="4" w:space="0" w:color="auto"/>
              <w:left w:val="single" w:sz="4" w:space="0" w:color="auto"/>
              <w:bottom w:val="single" w:sz="4" w:space="0" w:color="auto"/>
              <w:right w:val="single" w:sz="4" w:space="0" w:color="auto"/>
            </w:tcBorders>
            <w:shd w:val="clear" w:color="auto" w:fill="C0C0C0"/>
          </w:tcPr>
          <w:p w14:paraId="131C0979" w14:textId="77777777" w:rsidR="00E17F31" w:rsidRPr="00B06F7A" w:rsidRDefault="00E17F31" w:rsidP="00E17F31">
            <w:pPr>
              <w:pStyle w:val="TAH"/>
              <w:rPr>
                <w:rFonts w:cs="Arial"/>
                <w:szCs w:val="18"/>
              </w:rPr>
            </w:pPr>
            <w:r w:rsidRPr="00B06F7A">
              <w:rPr>
                <w:rFonts w:cs="Arial"/>
                <w:szCs w:val="18"/>
              </w:rPr>
              <w:t>Applicability</w:t>
            </w:r>
          </w:p>
        </w:tc>
      </w:tr>
      <w:tr w:rsidR="00E17F31" w:rsidRPr="00B06F7A" w14:paraId="3F1B3DC3" w14:textId="77777777" w:rsidTr="003D2B87">
        <w:trPr>
          <w:jc w:val="center"/>
        </w:trPr>
        <w:tc>
          <w:tcPr>
            <w:tcW w:w="1985" w:type="dxa"/>
            <w:tcBorders>
              <w:top w:val="single" w:sz="4" w:space="0" w:color="auto"/>
              <w:left w:val="single" w:sz="4" w:space="0" w:color="auto"/>
              <w:bottom w:val="single" w:sz="4" w:space="0" w:color="auto"/>
              <w:right w:val="single" w:sz="4" w:space="0" w:color="auto"/>
            </w:tcBorders>
            <w:hideMark/>
          </w:tcPr>
          <w:p w14:paraId="75DB8BDF" w14:textId="77777777" w:rsidR="00E17F31" w:rsidRPr="00B06F7A" w:rsidRDefault="00E17F31" w:rsidP="00E17F31">
            <w:pPr>
              <w:pStyle w:val="TAL"/>
            </w:pPr>
            <w:r w:rsidRPr="00B06F7A">
              <w:t>array(SessionManagementSubscriptionData)</w:t>
            </w:r>
          </w:p>
        </w:tc>
        <w:tc>
          <w:tcPr>
            <w:tcW w:w="1134" w:type="dxa"/>
            <w:tcBorders>
              <w:top w:val="single" w:sz="4" w:space="0" w:color="auto"/>
              <w:left w:val="single" w:sz="4" w:space="0" w:color="auto"/>
              <w:bottom w:val="single" w:sz="4" w:space="0" w:color="auto"/>
              <w:right w:val="single" w:sz="4" w:space="0" w:color="auto"/>
            </w:tcBorders>
            <w:hideMark/>
          </w:tcPr>
          <w:p w14:paraId="0291CEF2" w14:textId="77777777" w:rsidR="00E17F31" w:rsidRPr="00B06F7A" w:rsidRDefault="00E17F31" w:rsidP="00E17F31">
            <w:pPr>
              <w:pStyle w:val="TAL"/>
            </w:pPr>
            <w:r w:rsidRPr="00B06F7A">
              <w:t>1..N</w:t>
            </w:r>
          </w:p>
        </w:tc>
        <w:tc>
          <w:tcPr>
            <w:tcW w:w="5103" w:type="dxa"/>
            <w:tcBorders>
              <w:top w:val="single" w:sz="4" w:space="0" w:color="auto"/>
              <w:left w:val="single" w:sz="4" w:space="0" w:color="auto"/>
              <w:bottom w:val="single" w:sz="4" w:space="0" w:color="auto"/>
              <w:right w:val="single" w:sz="4" w:space="0" w:color="auto"/>
            </w:tcBorders>
            <w:hideMark/>
          </w:tcPr>
          <w:p w14:paraId="2EBCC0CE" w14:textId="77777777" w:rsidR="00E17F31" w:rsidRPr="00B06F7A" w:rsidRDefault="00E17F31" w:rsidP="00E17F31">
            <w:pPr>
              <w:pStyle w:val="TAL"/>
              <w:rPr>
                <w:bCs/>
                <w:lang w:eastAsia="zh-CN"/>
              </w:rPr>
            </w:pPr>
            <w:r w:rsidRPr="00B06F7A">
              <w:rPr>
                <w:rFonts w:cs="Arial"/>
                <w:szCs w:val="18"/>
              </w:rPr>
              <w:t>Individual Session Management Subscription Data</w:t>
            </w:r>
            <w:r w:rsidRPr="00B06F7A">
              <w:rPr>
                <w:bCs/>
                <w:lang w:eastAsia="zh-CN"/>
              </w:rPr>
              <w:t>.</w:t>
            </w:r>
          </w:p>
        </w:tc>
        <w:tc>
          <w:tcPr>
            <w:tcW w:w="2229" w:type="dxa"/>
            <w:tcBorders>
              <w:top w:val="single" w:sz="4" w:space="0" w:color="auto"/>
              <w:left w:val="single" w:sz="4" w:space="0" w:color="auto"/>
              <w:bottom w:val="single" w:sz="4" w:space="0" w:color="auto"/>
              <w:right w:val="single" w:sz="4" w:space="0" w:color="auto"/>
            </w:tcBorders>
          </w:tcPr>
          <w:p w14:paraId="1A3D5CBB" w14:textId="77777777" w:rsidR="00E17F31" w:rsidRPr="00B06F7A" w:rsidRDefault="00E17F31" w:rsidP="00E17F31">
            <w:pPr>
              <w:pStyle w:val="TAL"/>
              <w:rPr>
                <w:rFonts w:cs="Arial"/>
                <w:szCs w:val="18"/>
              </w:rPr>
            </w:pPr>
          </w:p>
        </w:tc>
      </w:tr>
      <w:tr w:rsidR="00E17F31" w:rsidRPr="00B06F7A" w14:paraId="3927A3CE" w14:textId="77777777" w:rsidTr="003D2B87">
        <w:trPr>
          <w:jc w:val="center"/>
        </w:trPr>
        <w:tc>
          <w:tcPr>
            <w:tcW w:w="1985" w:type="dxa"/>
            <w:tcBorders>
              <w:top w:val="single" w:sz="4" w:space="0" w:color="auto"/>
              <w:left w:val="single" w:sz="4" w:space="0" w:color="auto"/>
              <w:bottom w:val="single" w:sz="4" w:space="0" w:color="auto"/>
              <w:right w:val="single" w:sz="4" w:space="0" w:color="auto"/>
            </w:tcBorders>
            <w:hideMark/>
          </w:tcPr>
          <w:p w14:paraId="131D34CA" w14:textId="77777777" w:rsidR="00E17F31" w:rsidRPr="00B06F7A" w:rsidRDefault="00E17F31" w:rsidP="00E17F31">
            <w:pPr>
              <w:pStyle w:val="TAL"/>
            </w:pPr>
            <w:r w:rsidRPr="00B06F7A">
              <w:t>ExtendedSmSubsData</w:t>
            </w:r>
          </w:p>
        </w:tc>
        <w:tc>
          <w:tcPr>
            <w:tcW w:w="1134" w:type="dxa"/>
            <w:tcBorders>
              <w:top w:val="single" w:sz="4" w:space="0" w:color="auto"/>
              <w:left w:val="single" w:sz="4" w:space="0" w:color="auto"/>
              <w:bottom w:val="single" w:sz="4" w:space="0" w:color="auto"/>
              <w:right w:val="single" w:sz="4" w:space="0" w:color="auto"/>
            </w:tcBorders>
            <w:hideMark/>
          </w:tcPr>
          <w:p w14:paraId="627EDFC7" w14:textId="77777777" w:rsidR="00E17F31" w:rsidRPr="00B06F7A" w:rsidRDefault="00E17F31" w:rsidP="00E17F31">
            <w:pPr>
              <w:pStyle w:val="TAL"/>
            </w:pPr>
            <w:r w:rsidRPr="00B06F7A">
              <w:t>1</w:t>
            </w:r>
          </w:p>
        </w:tc>
        <w:tc>
          <w:tcPr>
            <w:tcW w:w="5103" w:type="dxa"/>
            <w:tcBorders>
              <w:top w:val="single" w:sz="4" w:space="0" w:color="auto"/>
              <w:left w:val="single" w:sz="4" w:space="0" w:color="auto"/>
              <w:bottom w:val="single" w:sz="4" w:space="0" w:color="auto"/>
              <w:right w:val="single" w:sz="4" w:space="0" w:color="auto"/>
            </w:tcBorders>
            <w:hideMark/>
          </w:tcPr>
          <w:p w14:paraId="385BD08D" w14:textId="77777777" w:rsidR="00E17F31" w:rsidRPr="00B06F7A" w:rsidRDefault="00E17F31" w:rsidP="00E17F31">
            <w:pPr>
              <w:pStyle w:val="TAL"/>
              <w:rPr>
                <w:rFonts w:cs="Arial"/>
                <w:szCs w:val="18"/>
              </w:rPr>
            </w:pPr>
            <w:r w:rsidRPr="00B06F7A">
              <w:rPr>
                <w:rFonts w:cs="Arial"/>
                <w:szCs w:val="18"/>
                <w:lang w:eastAsia="zh-CN"/>
              </w:rPr>
              <w:t>Extended Session Management Subscription Data</w:t>
            </w:r>
            <w:r w:rsidRPr="00B06F7A">
              <w:t>.</w:t>
            </w:r>
          </w:p>
        </w:tc>
        <w:tc>
          <w:tcPr>
            <w:tcW w:w="2229" w:type="dxa"/>
            <w:tcBorders>
              <w:top w:val="single" w:sz="4" w:space="0" w:color="auto"/>
              <w:left w:val="single" w:sz="4" w:space="0" w:color="auto"/>
              <w:bottom w:val="single" w:sz="4" w:space="0" w:color="auto"/>
              <w:right w:val="single" w:sz="4" w:space="0" w:color="auto"/>
            </w:tcBorders>
          </w:tcPr>
          <w:p w14:paraId="355C8358" w14:textId="77777777" w:rsidR="00E17F31" w:rsidRPr="00B06F7A" w:rsidRDefault="00E17F31" w:rsidP="00E17F31">
            <w:pPr>
              <w:pStyle w:val="TAL"/>
              <w:rPr>
                <w:rFonts w:cs="Arial"/>
                <w:szCs w:val="18"/>
                <w:lang w:eastAsia="zh-CN"/>
              </w:rPr>
            </w:pPr>
            <w:r w:rsidRPr="00B06F7A">
              <w:rPr>
                <w:rFonts w:cs="Arial"/>
                <w:szCs w:val="18"/>
                <w:lang w:eastAsia="zh-CN"/>
              </w:rPr>
              <w:t>SharedSmSubsData</w:t>
            </w:r>
          </w:p>
        </w:tc>
      </w:tr>
    </w:tbl>
    <w:p w14:paraId="40C3F1B3" w14:textId="77777777" w:rsidR="00E17F31" w:rsidRPr="00B06F7A" w:rsidRDefault="00E17F31" w:rsidP="00E17F31"/>
    <w:p w14:paraId="2C1E9FC1" w14:textId="3450E159" w:rsidR="00E17F31" w:rsidRPr="00B06F7A" w:rsidRDefault="00E17F31" w:rsidP="00C05182">
      <w:pPr>
        <w:pStyle w:val="Heading5"/>
      </w:pPr>
      <w:bookmarkStart w:id="2759" w:name="_Toc114764546"/>
      <w:r w:rsidRPr="00B06F7A">
        <w:lastRenderedPageBreak/>
        <w:t>6.1.6.2.</w:t>
      </w:r>
      <w:r w:rsidR="00BA2947" w:rsidRPr="00B06F7A">
        <w:t>80</w:t>
      </w:r>
      <w:r w:rsidRPr="00B06F7A">
        <w:tab/>
        <w:t>Type: ExtendedSmSubsData</w:t>
      </w:r>
      <w:bookmarkEnd w:id="2759"/>
    </w:p>
    <w:p w14:paraId="2DE38775" w14:textId="34050DDF" w:rsidR="00E17F31" w:rsidRPr="00B06F7A" w:rsidRDefault="00E17F31" w:rsidP="00E17F31">
      <w:pPr>
        <w:pStyle w:val="TH"/>
      </w:pPr>
      <w:r w:rsidRPr="00B06F7A">
        <w:rPr>
          <w:noProof/>
        </w:rPr>
        <w:t>Table </w:t>
      </w:r>
      <w:r w:rsidRPr="00B06F7A">
        <w:t>6.1.6.2.</w:t>
      </w:r>
      <w:r w:rsidR="00BA2947" w:rsidRPr="00B06F7A">
        <w:t>80</w:t>
      </w:r>
      <w:r w:rsidRPr="00B06F7A">
        <w:t xml:space="preserve">-1: </w:t>
      </w:r>
      <w:r w:rsidRPr="00B06F7A">
        <w:rPr>
          <w:noProof/>
        </w:rPr>
        <w:t>Definition of type ExtendedSmSubsData</w:t>
      </w:r>
    </w:p>
    <w:tbl>
      <w:tblPr>
        <w:tblW w:w="111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1558"/>
        <w:gridCol w:w="426"/>
        <w:gridCol w:w="1137"/>
        <w:gridCol w:w="4387"/>
        <w:gridCol w:w="1702"/>
      </w:tblGrid>
      <w:tr w:rsidR="00E17F31" w:rsidRPr="00B06F7A" w14:paraId="05A432F7" w14:textId="77777777" w:rsidTr="00E17F31">
        <w:trPr>
          <w:jc w:val="center"/>
        </w:trPr>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0CD04CE7" w14:textId="77777777" w:rsidR="00E17F31" w:rsidRPr="00B06F7A" w:rsidRDefault="00E17F31" w:rsidP="00E17F31">
            <w:pPr>
              <w:pStyle w:val="TAH"/>
            </w:pPr>
            <w:r w:rsidRPr="00B06F7A">
              <w:t>Attribute name</w:t>
            </w:r>
          </w:p>
        </w:tc>
        <w:tc>
          <w:tcPr>
            <w:tcW w:w="1558" w:type="dxa"/>
            <w:tcBorders>
              <w:top w:val="single" w:sz="4" w:space="0" w:color="auto"/>
              <w:left w:val="single" w:sz="4" w:space="0" w:color="auto"/>
              <w:bottom w:val="single" w:sz="4" w:space="0" w:color="auto"/>
              <w:right w:val="single" w:sz="4" w:space="0" w:color="auto"/>
            </w:tcBorders>
            <w:shd w:val="clear" w:color="auto" w:fill="C0C0C0"/>
            <w:hideMark/>
          </w:tcPr>
          <w:p w14:paraId="2E22F2A4" w14:textId="77777777" w:rsidR="00E17F31" w:rsidRPr="00B06F7A" w:rsidRDefault="00E17F31" w:rsidP="00E17F31">
            <w:pPr>
              <w:pStyle w:val="TAH"/>
            </w:pPr>
            <w:r w:rsidRPr="00B06F7A">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0DC34450" w14:textId="77777777" w:rsidR="00E17F31" w:rsidRPr="00B06F7A" w:rsidRDefault="00E17F31" w:rsidP="00E17F31">
            <w:pPr>
              <w:pStyle w:val="TAH"/>
            </w:pPr>
            <w:r w:rsidRPr="00B06F7A">
              <w:t>P</w:t>
            </w:r>
          </w:p>
        </w:tc>
        <w:tc>
          <w:tcPr>
            <w:tcW w:w="1137" w:type="dxa"/>
            <w:tcBorders>
              <w:top w:val="single" w:sz="4" w:space="0" w:color="auto"/>
              <w:left w:val="single" w:sz="4" w:space="0" w:color="auto"/>
              <w:bottom w:val="single" w:sz="4" w:space="0" w:color="auto"/>
              <w:right w:val="single" w:sz="4" w:space="0" w:color="auto"/>
            </w:tcBorders>
            <w:shd w:val="clear" w:color="auto" w:fill="C0C0C0"/>
            <w:hideMark/>
          </w:tcPr>
          <w:p w14:paraId="17207686" w14:textId="77777777" w:rsidR="00E17F31" w:rsidRPr="00B06F7A" w:rsidRDefault="00E17F31" w:rsidP="00E17F31">
            <w:pPr>
              <w:pStyle w:val="TAH"/>
              <w:jc w:val="left"/>
            </w:pPr>
            <w:r w:rsidRPr="00B06F7A">
              <w:t>Cardinality</w:t>
            </w:r>
          </w:p>
        </w:tc>
        <w:tc>
          <w:tcPr>
            <w:tcW w:w="4387" w:type="dxa"/>
            <w:tcBorders>
              <w:top w:val="single" w:sz="4" w:space="0" w:color="auto"/>
              <w:left w:val="single" w:sz="4" w:space="0" w:color="auto"/>
              <w:bottom w:val="single" w:sz="4" w:space="0" w:color="auto"/>
              <w:right w:val="single" w:sz="4" w:space="0" w:color="auto"/>
            </w:tcBorders>
            <w:shd w:val="clear" w:color="auto" w:fill="C0C0C0"/>
            <w:hideMark/>
          </w:tcPr>
          <w:p w14:paraId="536FB4C4" w14:textId="77777777" w:rsidR="00E17F31" w:rsidRPr="00B06F7A" w:rsidRDefault="00E17F31" w:rsidP="00E17F31">
            <w:pPr>
              <w:pStyle w:val="TAH"/>
              <w:rPr>
                <w:rFonts w:cs="Arial"/>
                <w:szCs w:val="18"/>
              </w:rPr>
            </w:pPr>
            <w:r w:rsidRPr="00B06F7A">
              <w:rPr>
                <w:rFonts w:cs="Arial"/>
                <w:szCs w:val="18"/>
              </w:rPr>
              <w:t>Description</w:t>
            </w:r>
          </w:p>
        </w:tc>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7F76A4FB" w14:textId="77777777" w:rsidR="00E17F31" w:rsidRPr="00B06F7A" w:rsidRDefault="00E17F31" w:rsidP="00E17F31">
            <w:pPr>
              <w:pStyle w:val="TAH"/>
              <w:rPr>
                <w:rFonts w:cs="Arial"/>
                <w:szCs w:val="18"/>
              </w:rPr>
            </w:pPr>
            <w:r w:rsidRPr="00B06F7A">
              <w:rPr>
                <w:rFonts w:cs="Arial"/>
                <w:szCs w:val="18"/>
              </w:rPr>
              <w:t>Applicability</w:t>
            </w:r>
          </w:p>
        </w:tc>
      </w:tr>
      <w:tr w:rsidR="00E17F31" w:rsidRPr="00B06F7A" w14:paraId="1A499F55" w14:textId="77777777" w:rsidTr="00E17F31">
        <w:trPr>
          <w:jc w:val="center"/>
        </w:trPr>
        <w:tc>
          <w:tcPr>
            <w:tcW w:w="1986" w:type="dxa"/>
            <w:tcBorders>
              <w:top w:val="single" w:sz="4" w:space="0" w:color="auto"/>
              <w:left w:val="single" w:sz="4" w:space="0" w:color="auto"/>
              <w:bottom w:val="single" w:sz="4" w:space="0" w:color="auto"/>
              <w:right w:val="single" w:sz="4" w:space="0" w:color="auto"/>
            </w:tcBorders>
            <w:hideMark/>
          </w:tcPr>
          <w:p w14:paraId="0743D1ED" w14:textId="77777777" w:rsidR="00E17F31" w:rsidRPr="00B06F7A" w:rsidRDefault="00E17F31" w:rsidP="00E17F31">
            <w:pPr>
              <w:pStyle w:val="TAL"/>
            </w:pPr>
            <w:r w:rsidRPr="00B06F7A">
              <w:t>individualSmSubsData</w:t>
            </w:r>
          </w:p>
        </w:tc>
        <w:tc>
          <w:tcPr>
            <w:tcW w:w="1558" w:type="dxa"/>
            <w:tcBorders>
              <w:top w:val="single" w:sz="4" w:space="0" w:color="auto"/>
              <w:left w:val="single" w:sz="4" w:space="0" w:color="auto"/>
              <w:bottom w:val="single" w:sz="4" w:space="0" w:color="auto"/>
              <w:right w:val="single" w:sz="4" w:space="0" w:color="auto"/>
            </w:tcBorders>
            <w:hideMark/>
          </w:tcPr>
          <w:p w14:paraId="4FD91A4F" w14:textId="77777777" w:rsidR="00E17F31" w:rsidRPr="00B06F7A" w:rsidRDefault="00E17F31" w:rsidP="00E17F31">
            <w:pPr>
              <w:pStyle w:val="TAL"/>
            </w:pPr>
            <w:r w:rsidRPr="00B06F7A">
              <w:rPr>
                <w:lang w:eastAsia="ja-JP"/>
              </w:rPr>
              <w:t>array(SessionManagementSubscriptionData)</w:t>
            </w:r>
          </w:p>
        </w:tc>
        <w:tc>
          <w:tcPr>
            <w:tcW w:w="426" w:type="dxa"/>
            <w:tcBorders>
              <w:top w:val="single" w:sz="4" w:space="0" w:color="auto"/>
              <w:left w:val="single" w:sz="4" w:space="0" w:color="auto"/>
              <w:bottom w:val="single" w:sz="4" w:space="0" w:color="auto"/>
              <w:right w:val="single" w:sz="4" w:space="0" w:color="auto"/>
            </w:tcBorders>
            <w:hideMark/>
          </w:tcPr>
          <w:p w14:paraId="56D31ECA" w14:textId="77777777" w:rsidR="00E17F31" w:rsidRPr="00B06F7A" w:rsidRDefault="00E17F31" w:rsidP="00E17F31">
            <w:pPr>
              <w:pStyle w:val="TAC"/>
            </w:pPr>
            <w:r w:rsidRPr="00B06F7A">
              <w:t>O</w:t>
            </w:r>
          </w:p>
        </w:tc>
        <w:tc>
          <w:tcPr>
            <w:tcW w:w="1137" w:type="dxa"/>
            <w:tcBorders>
              <w:top w:val="single" w:sz="4" w:space="0" w:color="auto"/>
              <w:left w:val="single" w:sz="4" w:space="0" w:color="auto"/>
              <w:bottom w:val="single" w:sz="4" w:space="0" w:color="auto"/>
              <w:right w:val="single" w:sz="4" w:space="0" w:color="auto"/>
            </w:tcBorders>
            <w:hideMark/>
          </w:tcPr>
          <w:p w14:paraId="7C512045" w14:textId="77777777" w:rsidR="00E17F31" w:rsidRPr="00B06F7A" w:rsidRDefault="00E17F31" w:rsidP="00E17F31">
            <w:pPr>
              <w:pStyle w:val="TAL"/>
            </w:pPr>
            <w:r w:rsidRPr="00B06F7A">
              <w:t>1..N</w:t>
            </w:r>
          </w:p>
        </w:tc>
        <w:tc>
          <w:tcPr>
            <w:tcW w:w="4387" w:type="dxa"/>
            <w:tcBorders>
              <w:top w:val="single" w:sz="4" w:space="0" w:color="auto"/>
              <w:left w:val="single" w:sz="4" w:space="0" w:color="auto"/>
              <w:bottom w:val="single" w:sz="4" w:space="0" w:color="auto"/>
              <w:right w:val="single" w:sz="4" w:space="0" w:color="auto"/>
            </w:tcBorders>
            <w:hideMark/>
          </w:tcPr>
          <w:p w14:paraId="4F4FDEB1" w14:textId="77777777" w:rsidR="00E17F31" w:rsidRPr="00B06F7A" w:rsidRDefault="00E17F31" w:rsidP="00E17F31">
            <w:pPr>
              <w:pStyle w:val="TAL"/>
              <w:rPr>
                <w:rFonts w:cs="Arial"/>
                <w:szCs w:val="18"/>
              </w:rPr>
            </w:pPr>
            <w:r w:rsidRPr="00B06F7A">
              <w:rPr>
                <w:rFonts w:cs="Arial"/>
                <w:szCs w:val="18"/>
              </w:rPr>
              <w:t>individual Session Management Subscription Data</w:t>
            </w:r>
          </w:p>
          <w:p w14:paraId="461F0E3B" w14:textId="514C06D8" w:rsidR="00E17F31" w:rsidRPr="00B06F7A" w:rsidRDefault="00E17F31" w:rsidP="00E17F31">
            <w:pPr>
              <w:pStyle w:val="TAL"/>
              <w:rPr>
                <w:rFonts w:cs="Arial"/>
                <w:szCs w:val="18"/>
              </w:rPr>
            </w:pPr>
            <w:r w:rsidRPr="00B06F7A">
              <w:rPr>
                <w:rFonts w:cs="Arial"/>
                <w:szCs w:val="18"/>
              </w:rPr>
              <w:t>(N</w:t>
            </w:r>
            <w:r w:rsidR="006B43B3">
              <w:rPr>
                <w:rFonts w:cs="Arial"/>
                <w:szCs w:val="18"/>
              </w:rPr>
              <w:t>OTE </w:t>
            </w:r>
            <w:r w:rsidRPr="00B06F7A">
              <w:rPr>
                <w:rFonts w:cs="Arial"/>
                <w:szCs w:val="18"/>
              </w:rPr>
              <w:t>1)</w:t>
            </w:r>
          </w:p>
        </w:tc>
        <w:tc>
          <w:tcPr>
            <w:tcW w:w="1702" w:type="dxa"/>
            <w:tcBorders>
              <w:top w:val="single" w:sz="4" w:space="0" w:color="auto"/>
              <w:left w:val="single" w:sz="4" w:space="0" w:color="auto"/>
              <w:bottom w:val="single" w:sz="4" w:space="0" w:color="auto"/>
              <w:right w:val="single" w:sz="4" w:space="0" w:color="auto"/>
            </w:tcBorders>
          </w:tcPr>
          <w:p w14:paraId="3071D6C9" w14:textId="77777777" w:rsidR="00E17F31" w:rsidRPr="00B06F7A" w:rsidRDefault="00E17F31" w:rsidP="00E17F31">
            <w:pPr>
              <w:pStyle w:val="TAL"/>
              <w:rPr>
                <w:rFonts w:cs="Arial"/>
                <w:szCs w:val="18"/>
              </w:rPr>
            </w:pPr>
            <w:r w:rsidRPr="00B06F7A">
              <w:rPr>
                <w:rFonts w:cs="Arial"/>
                <w:szCs w:val="18"/>
              </w:rPr>
              <w:t>SharedSmSubsData</w:t>
            </w:r>
          </w:p>
        </w:tc>
      </w:tr>
      <w:tr w:rsidR="00E17F31" w:rsidRPr="00B06F7A" w14:paraId="4876617D" w14:textId="77777777" w:rsidTr="00E17F31">
        <w:trPr>
          <w:jc w:val="center"/>
        </w:trPr>
        <w:tc>
          <w:tcPr>
            <w:tcW w:w="1986" w:type="dxa"/>
            <w:tcBorders>
              <w:top w:val="single" w:sz="4" w:space="0" w:color="auto"/>
              <w:left w:val="single" w:sz="4" w:space="0" w:color="auto"/>
              <w:bottom w:val="single" w:sz="4" w:space="0" w:color="auto"/>
              <w:right w:val="single" w:sz="4" w:space="0" w:color="auto"/>
            </w:tcBorders>
            <w:hideMark/>
          </w:tcPr>
          <w:p w14:paraId="15725034" w14:textId="77777777" w:rsidR="00E17F31" w:rsidRPr="00B06F7A" w:rsidRDefault="00E17F31" w:rsidP="00E17F31">
            <w:pPr>
              <w:pStyle w:val="TAL"/>
            </w:pPr>
            <w:r w:rsidRPr="00B06F7A">
              <w:t>sharedSmSubsDataIds</w:t>
            </w:r>
          </w:p>
        </w:tc>
        <w:tc>
          <w:tcPr>
            <w:tcW w:w="1558" w:type="dxa"/>
            <w:tcBorders>
              <w:top w:val="single" w:sz="4" w:space="0" w:color="auto"/>
              <w:left w:val="single" w:sz="4" w:space="0" w:color="auto"/>
              <w:bottom w:val="single" w:sz="4" w:space="0" w:color="auto"/>
              <w:right w:val="single" w:sz="4" w:space="0" w:color="auto"/>
            </w:tcBorders>
            <w:hideMark/>
          </w:tcPr>
          <w:p w14:paraId="5D7BA9F0" w14:textId="77777777" w:rsidR="00E17F31" w:rsidRPr="00B06F7A" w:rsidRDefault="00E17F31" w:rsidP="00E17F31">
            <w:pPr>
              <w:pStyle w:val="TAL"/>
            </w:pPr>
            <w:r w:rsidRPr="00B06F7A">
              <w:t>array(SharedDataId)</w:t>
            </w:r>
          </w:p>
        </w:tc>
        <w:tc>
          <w:tcPr>
            <w:tcW w:w="426" w:type="dxa"/>
            <w:tcBorders>
              <w:top w:val="single" w:sz="4" w:space="0" w:color="auto"/>
              <w:left w:val="single" w:sz="4" w:space="0" w:color="auto"/>
              <w:bottom w:val="single" w:sz="4" w:space="0" w:color="auto"/>
              <w:right w:val="single" w:sz="4" w:space="0" w:color="auto"/>
            </w:tcBorders>
            <w:hideMark/>
          </w:tcPr>
          <w:p w14:paraId="6C334E3A" w14:textId="77777777" w:rsidR="00E17F31" w:rsidRPr="00B06F7A" w:rsidRDefault="00E17F31" w:rsidP="00E17F31">
            <w:pPr>
              <w:pStyle w:val="TAC"/>
              <w:rPr>
                <w:lang w:eastAsia="zh-CN"/>
              </w:rPr>
            </w:pPr>
            <w:r w:rsidRPr="00B06F7A">
              <w:rPr>
                <w:lang w:eastAsia="zh-CN"/>
              </w:rPr>
              <w:t>M</w:t>
            </w:r>
          </w:p>
        </w:tc>
        <w:tc>
          <w:tcPr>
            <w:tcW w:w="1137" w:type="dxa"/>
            <w:tcBorders>
              <w:top w:val="single" w:sz="4" w:space="0" w:color="auto"/>
              <w:left w:val="single" w:sz="4" w:space="0" w:color="auto"/>
              <w:bottom w:val="single" w:sz="4" w:space="0" w:color="auto"/>
              <w:right w:val="single" w:sz="4" w:space="0" w:color="auto"/>
            </w:tcBorders>
            <w:hideMark/>
          </w:tcPr>
          <w:p w14:paraId="074CF272" w14:textId="77777777" w:rsidR="00E17F31" w:rsidRPr="00B06F7A" w:rsidRDefault="00E17F31" w:rsidP="00E17F31">
            <w:pPr>
              <w:pStyle w:val="TAL"/>
            </w:pPr>
            <w:r w:rsidRPr="00B06F7A">
              <w:t>1..N</w:t>
            </w:r>
          </w:p>
        </w:tc>
        <w:tc>
          <w:tcPr>
            <w:tcW w:w="4387" w:type="dxa"/>
            <w:tcBorders>
              <w:top w:val="single" w:sz="4" w:space="0" w:color="auto"/>
              <w:left w:val="single" w:sz="4" w:space="0" w:color="auto"/>
              <w:bottom w:val="single" w:sz="4" w:space="0" w:color="auto"/>
              <w:right w:val="single" w:sz="4" w:space="0" w:color="auto"/>
            </w:tcBorders>
            <w:hideMark/>
          </w:tcPr>
          <w:p w14:paraId="2DFDBE21" w14:textId="77777777" w:rsidR="00E17F31" w:rsidRPr="00B06F7A" w:rsidRDefault="00E17F31" w:rsidP="00E17F31">
            <w:pPr>
              <w:pStyle w:val="TAL"/>
              <w:rPr>
                <w:rFonts w:cs="Arial"/>
                <w:szCs w:val="18"/>
              </w:rPr>
            </w:pPr>
            <w:r w:rsidRPr="00B06F7A">
              <w:rPr>
                <w:rFonts w:cs="Arial"/>
                <w:szCs w:val="18"/>
                <w:lang w:eastAsia="zh-CN"/>
              </w:rPr>
              <w:t xml:space="preserve">Identifier of shared data </w:t>
            </w:r>
          </w:p>
        </w:tc>
        <w:tc>
          <w:tcPr>
            <w:tcW w:w="1702" w:type="dxa"/>
            <w:tcBorders>
              <w:top w:val="single" w:sz="4" w:space="0" w:color="auto"/>
              <w:left w:val="single" w:sz="4" w:space="0" w:color="auto"/>
              <w:bottom w:val="single" w:sz="4" w:space="0" w:color="auto"/>
              <w:right w:val="single" w:sz="4" w:space="0" w:color="auto"/>
            </w:tcBorders>
          </w:tcPr>
          <w:p w14:paraId="7A73D319" w14:textId="77777777" w:rsidR="00E17F31" w:rsidRPr="00B06F7A" w:rsidRDefault="00E17F31" w:rsidP="00E17F31">
            <w:pPr>
              <w:pStyle w:val="TAL"/>
              <w:rPr>
                <w:rFonts w:cs="Arial"/>
                <w:szCs w:val="18"/>
              </w:rPr>
            </w:pPr>
            <w:r w:rsidRPr="00B06F7A">
              <w:rPr>
                <w:rFonts w:cs="Arial"/>
                <w:szCs w:val="18"/>
              </w:rPr>
              <w:t>SharedSmSubsData</w:t>
            </w:r>
          </w:p>
        </w:tc>
      </w:tr>
      <w:tr w:rsidR="00E17F31" w:rsidRPr="00B06F7A" w14:paraId="502E280F" w14:textId="77777777" w:rsidTr="00E17F31">
        <w:trPr>
          <w:jc w:val="center"/>
        </w:trPr>
        <w:tc>
          <w:tcPr>
            <w:tcW w:w="11196" w:type="dxa"/>
            <w:gridSpan w:val="6"/>
            <w:tcBorders>
              <w:top w:val="single" w:sz="4" w:space="0" w:color="auto"/>
              <w:left w:val="single" w:sz="4" w:space="0" w:color="auto"/>
              <w:bottom w:val="single" w:sz="4" w:space="0" w:color="auto"/>
              <w:right w:val="single" w:sz="4" w:space="0" w:color="auto"/>
            </w:tcBorders>
          </w:tcPr>
          <w:p w14:paraId="0086D88C" w14:textId="77777777" w:rsidR="00E17F31" w:rsidRPr="00B06F7A" w:rsidRDefault="00E17F31" w:rsidP="003D2B87">
            <w:pPr>
              <w:pStyle w:val="TAN"/>
              <w:rPr>
                <w:rFonts w:cs="Arial"/>
                <w:szCs w:val="18"/>
              </w:rPr>
            </w:pPr>
            <w:r w:rsidRPr="00B06F7A">
              <w:t>NOTE 1:</w:t>
            </w:r>
            <w:r w:rsidRPr="00B06F7A">
              <w:tab/>
              <w:t xml:space="preserve">A given UE-individual </w:t>
            </w:r>
            <w:r w:rsidRPr="00B06F7A">
              <w:rPr>
                <w:lang w:eastAsia="ja-JP"/>
              </w:rPr>
              <w:t xml:space="preserve">SessionManagementSubscriptionData </w:t>
            </w:r>
            <w:r w:rsidRPr="00B06F7A">
              <w:t xml:space="preserve">(within individualSmSubsData) may clash with a shared </w:t>
            </w:r>
            <w:r w:rsidRPr="00B06F7A">
              <w:rPr>
                <w:lang w:eastAsia="ja-JP"/>
              </w:rPr>
              <w:t>SessionManagementSubscriptionData</w:t>
            </w:r>
            <w:r w:rsidRPr="00B06F7A">
              <w:t xml:space="preserve"> (i.e. both have the same singleNssai value). In this case the clashing attributes of the UE-individual </w:t>
            </w:r>
            <w:r w:rsidRPr="00B06F7A">
              <w:rPr>
                <w:lang w:eastAsia="ja-JP"/>
              </w:rPr>
              <w:t>SessionManagementSubscriptionData</w:t>
            </w:r>
            <w:r w:rsidRPr="00B06F7A">
              <w:t xml:space="preserve"> take precedence unless treatment instructions indicate otherwise.</w:t>
            </w:r>
          </w:p>
        </w:tc>
      </w:tr>
    </w:tbl>
    <w:p w14:paraId="15C39FF2" w14:textId="77777777" w:rsidR="00E17F31" w:rsidRPr="00B06F7A" w:rsidRDefault="00E17F31" w:rsidP="00E17F31"/>
    <w:p w14:paraId="58E1B11E" w14:textId="0FA97E11" w:rsidR="003D2B87" w:rsidRPr="00B06F7A" w:rsidRDefault="003D2B87" w:rsidP="00C05182">
      <w:pPr>
        <w:pStyle w:val="Heading5"/>
      </w:pPr>
      <w:bookmarkStart w:id="2760" w:name="_Toc114764547"/>
      <w:r w:rsidRPr="00B06F7A">
        <w:t>6.1.6.2.81</w:t>
      </w:r>
      <w:r w:rsidRPr="00B06F7A">
        <w:tab/>
        <w:t>Type: AmfInfo</w:t>
      </w:r>
      <w:bookmarkEnd w:id="2760"/>
    </w:p>
    <w:p w14:paraId="6554B3D2" w14:textId="4B5E6602" w:rsidR="003D2B87" w:rsidRPr="00B06F7A" w:rsidRDefault="003D2B87" w:rsidP="003D2B87">
      <w:pPr>
        <w:pStyle w:val="TH"/>
      </w:pPr>
      <w:r w:rsidRPr="00B06F7A">
        <w:rPr>
          <w:noProof/>
        </w:rPr>
        <w:t>Table </w:t>
      </w:r>
      <w:r w:rsidRPr="00B06F7A">
        <w:t xml:space="preserve">6.1.6.2.81-1: </w:t>
      </w:r>
      <w:r w:rsidRPr="00B06F7A">
        <w:rPr>
          <w:noProof/>
        </w:rPr>
        <w:t>Definition of type UeContextInAmfData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3D2B87" w:rsidRPr="00B06F7A" w14:paraId="757B34F1" w14:textId="77777777" w:rsidTr="00367834">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7D837D04" w14:textId="77777777" w:rsidR="003D2B87" w:rsidRPr="00B06F7A" w:rsidRDefault="003D2B87" w:rsidP="00367834">
            <w:pPr>
              <w:pStyle w:val="TAH"/>
            </w:pPr>
            <w:r w:rsidRPr="00B06F7A">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85FFAB7" w14:textId="77777777" w:rsidR="003D2B87" w:rsidRPr="00B06F7A" w:rsidRDefault="003D2B87" w:rsidP="00367834">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22067C" w14:textId="77777777" w:rsidR="003D2B87" w:rsidRPr="00B06F7A" w:rsidRDefault="003D2B87" w:rsidP="00367834">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55FB23E" w14:textId="77777777" w:rsidR="003D2B87" w:rsidRPr="00B06F7A" w:rsidRDefault="003D2B87" w:rsidP="00367834">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345BD48" w14:textId="77777777" w:rsidR="003D2B87" w:rsidRPr="00B06F7A" w:rsidRDefault="003D2B87" w:rsidP="00367834">
            <w:pPr>
              <w:pStyle w:val="TAH"/>
              <w:rPr>
                <w:rFonts w:cs="Arial"/>
                <w:szCs w:val="18"/>
              </w:rPr>
            </w:pPr>
            <w:r w:rsidRPr="00B06F7A">
              <w:rPr>
                <w:rFonts w:cs="Arial"/>
                <w:szCs w:val="18"/>
              </w:rPr>
              <w:t>Description</w:t>
            </w:r>
          </w:p>
        </w:tc>
      </w:tr>
      <w:tr w:rsidR="003D2B87" w:rsidRPr="00B06F7A" w14:paraId="3983A2F0" w14:textId="77777777" w:rsidTr="00367834">
        <w:trPr>
          <w:jc w:val="center"/>
        </w:trPr>
        <w:tc>
          <w:tcPr>
            <w:tcW w:w="1948" w:type="dxa"/>
            <w:tcBorders>
              <w:top w:val="single" w:sz="4" w:space="0" w:color="auto"/>
              <w:left w:val="single" w:sz="4" w:space="0" w:color="auto"/>
              <w:bottom w:val="single" w:sz="4" w:space="0" w:color="auto"/>
              <w:right w:val="single" w:sz="4" w:space="0" w:color="auto"/>
            </w:tcBorders>
          </w:tcPr>
          <w:p w14:paraId="12AAEDD3" w14:textId="77777777" w:rsidR="003D2B87" w:rsidRPr="00B06F7A" w:rsidRDefault="003D2B87" w:rsidP="00367834">
            <w:pPr>
              <w:pStyle w:val="TAL"/>
            </w:pPr>
            <w:r w:rsidRPr="00B06F7A">
              <w:t>amfInstanceId</w:t>
            </w:r>
          </w:p>
        </w:tc>
        <w:tc>
          <w:tcPr>
            <w:tcW w:w="1701" w:type="dxa"/>
            <w:tcBorders>
              <w:top w:val="single" w:sz="4" w:space="0" w:color="auto"/>
              <w:left w:val="single" w:sz="4" w:space="0" w:color="auto"/>
              <w:bottom w:val="single" w:sz="4" w:space="0" w:color="auto"/>
              <w:right w:val="single" w:sz="4" w:space="0" w:color="auto"/>
            </w:tcBorders>
          </w:tcPr>
          <w:p w14:paraId="42727D43" w14:textId="77777777" w:rsidR="003D2B87" w:rsidRPr="00B06F7A" w:rsidRDefault="003D2B87" w:rsidP="00367834">
            <w:pPr>
              <w:pStyle w:val="TAL"/>
            </w:pPr>
            <w:r w:rsidRPr="00B06F7A">
              <w:t>NfInstanceId</w:t>
            </w:r>
          </w:p>
        </w:tc>
        <w:tc>
          <w:tcPr>
            <w:tcW w:w="425" w:type="dxa"/>
            <w:tcBorders>
              <w:top w:val="single" w:sz="4" w:space="0" w:color="auto"/>
              <w:left w:val="single" w:sz="4" w:space="0" w:color="auto"/>
              <w:bottom w:val="single" w:sz="4" w:space="0" w:color="auto"/>
              <w:right w:val="single" w:sz="4" w:space="0" w:color="auto"/>
            </w:tcBorders>
          </w:tcPr>
          <w:p w14:paraId="3D3C435D" w14:textId="77777777" w:rsidR="003D2B87" w:rsidRPr="00B06F7A" w:rsidRDefault="003D2B87" w:rsidP="00367834">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4BF12053" w14:textId="77777777" w:rsidR="003D2B87" w:rsidRPr="00B06F7A" w:rsidRDefault="003D2B87" w:rsidP="00367834">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7C71EC50" w14:textId="77777777" w:rsidR="003D2B87" w:rsidRPr="00B06F7A" w:rsidRDefault="003D2B87" w:rsidP="00367834">
            <w:pPr>
              <w:pStyle w:val="TAL"/>
              <w:rPr>
                <w:rFonts w:cs="Arial"/>
                <w:szCs w:val="18"/>
              </w:rPr>
            </w:pPr>
            <w:r w:rsidRPr="00B06F7A">
              <w:rPr>
                <w:rFonts w:cs="Arial"/>
                <w:szCs w:val="18"/>
              </w:rPr>
              <w:t>The identity the AMF uses to register in the NRF</w:t>
            </w:r>
          </w:p>
        </w:tc>
      </w:tr>
      <w:tr w:rsidR="003D2B87" w:rsidRPr="00B06F7A" w14:paraId="31105EA8" w14:textId="77777777" w:rsidTr="00367834">
        <w:trPr>
          <w:jc w:val="center"/>
        </w:trPr>
        <w:tc>
          <w:tcPr>
            <w:tcW w:w="1948" w:type="dxa"/>
            <w:tcBorders>
              <w:top w:val="single" w:sz="4" w:space="0" w:color="auto"/>
              <w:left w:val="single" w:sz="4" w:space="0" w:color="auto"/>
              <w:bottom w:val="single" w:sz="4" w:space="0" w:color="auto"/>
              <w:right w:val="single" w:sz="4" w:space="0" w:color="auto"/>
            </w:tcBorders>
          </w:tcPr>
          <w:p w14:paraId="0A0E9DFE" w14:textId="77777777" w:rsidR="003D2B87" w:rsidRPr="00B06F7A" w:rsidRDefault="003D2B87" w:rsidP="00367834">
            <w:pPr>
              <w:pStyle w:val="TAL"/>
              <w:rPr>
                <w:lang w:eastAsia="zh-CN"/>
              </w:rPr>
            </w:pPr>
            <w:r w:rsidRPr="00B06F7A">
              <w:rPr>
                <w:lang w:eastAsia="zh-CN"/>
              </w:rPr>
              <w:t>guami</w:t>
            </w:r>
          </w:p>
        </w:tc>
        <w:tc>
          <w:tcPr>
            <w:tcW w:w="1701" w:type="dxa"/>
            <w:tcBorders>
              <w:top w:val="single" w:sz="4" w:space="0" w:color="auto"/>
              <w:left w:val="single" w:sz="4" w:space="0" w:color="auto"/>
              <w:bottom w:val="single" w:sz="4" w:space="0" w:color="auto"/>
              <w:right w:val="single" w:sz="4" w:space="0" w:color="auto"/>
            </w:tcBorders>
          </w:tcPr>
          <w:p w14:paraId="6DCFD3B7" w14:textId="77777777" w:rsidR="003D2B87" w:rsidRPr="00B06F7A" w:rsidRDefault="003D2B87" w:rsidP="00367834">
            <w:pPr>
              <w:pStyle w:val="TAL"/>
              <w:rPr>
                <w:lang w:eastAsia="zh-CN"/>
              </w:rPr>
            </w:pPr>
            <w:r w:rsidRPr="00B06F7A">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58FA0765" w14:textId="77777777" w:rsidR="003D2B87" w:rsidRPr="00B06F7A" w:rsidRDefault="003D2B87" w:rsidP="00367834">
            <w:pPr>
              <w:pStyle w:val="TAC"/>
            </w:pPr>
            <w:r w:rsidRPr="00B06F7A">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AFA8789" w14:textId="77777777" w:rsidR="003D2B87" w:rsidRPr="00B06F7A" w:rsidRDefault="003D2B87" w:rsidP="00367834">
            <w:pPr>
              <w:pStyle w:val="TAL"/>
            </w:pPr>
            <w:r w:rsidRPr="00B06F7A">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82E3E14" w14:textId="77777777" w:rsidR="003D2B87" w:rsidRPr="00B06F7A" w:rsidRDefault="003D2B87" w:rsidP="00367834">
            <w:pPr>
              <w:pStyle w:val="TAL"/>
              <w:rPr>
                <w:rFonts w:cs="Arial"/>
                <w:szCs w:val="18"/>
                <w:lang w:eastAsia="zh-CN"/>
              </w:rPr>
            </w:pPr>
            <w:r w:rsidRPr="00B06F7A">
              <w:rPr>
                <w:rFonts w:cs="Arial"/>
                <w:szCs w:val="18"/>
                <w:lang w:eastAsia="zh-CN"/>
              </w:rPr>
              <w:t>This IE shall contain the serving AMF's GUAMI.</w:t>
            </w:r>
          </w:p>
        </w:tc>
      </w:tr>
      <w:tr w:rsidR="003D2B87" w:rsidRPr="00B06F7A" w14:paraId="4E3CC0F4" w14:textId="77777777" w:rsidTr="00367834">
        <w:trPr>
          <w:jc w:val="center"/>
        </w:trPr>
        <w:tc>
          <w:tcPr>
            <w:tcW w:w="1948" w:type="dxa"/>
            <w:tcBorders>
              <w:top w:val="single" w:sz="4" w:space="0" w:color="auto"/>
              <w:left w:val="single" w:sz="4" w:space="0" w:color="auto"/>
              <w:bottom w:val="single" w:sz="4" w:space="0" w:color="auto"/>
              <w:right w:val="single" w:sz="4" w:space="0" w:color="auto"/>
            </w:tcBorders>
          </w:tcPr>
          <w:p w14:paraId="5C0C2141" w14:textId="77777777" w:rsidR="003D2B87" w:rsidRPr="00B06F7A" w:rsidRDefault="003D2B87" w:rsidP="00367834">
            <w:pPr>
              <w:pStyle w:val="TAL"/>
              <w:rPr>
                <w:lang w:eastAsia="zh-CN"/>
              </w:rPr>
            </w:pPr>
            <w:r w:rsidRPr="00B06F7A">
              <w:rPr>
                <w:lang w:eastAsia="zh-CN"/>
              </w:rPr>
              <w:t>accessType</w:t>
            </w:r>
          </w:p>
        </w:tc>
        <w:tc>
          <w:tcPr>
            <w:tcW w:w="1701" w:type="dxa"/>
            <w:tcBorders>
              <w:top w:val="single" w:sz="4" w:space="0" w:color="auto"/>
              <w:left w:val="single" w:sz="4" w:space="0" w:color="auto"/>
              <w:bottom w:val="single" w:sz="4" w:space="0" w:color="auto"/>
              <w:right w:val="single" w:sz="4" w:space="0" w:color="auto"/>
            </w:tcBorders>
          </w:tcPr>
          <w:p w14:paraId="5864ACBA" w14:textId="77777777" w:rsidR="003D2B87" w:rsidRPr="00B06F7A" w:rsidRDefault="003D2B87" w:rsidP="00367834">
            <w:pPr>
              <w:pStyle w:val="TAL"/>
              <w:rPr>
                <w:lang w:eastAsia="zh-CN"/>
              </w:rPr>
            </w:pPr>
            <w:r w:rsidRPr="00B06F7A">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29434DEA" w14:textId="77777777" w:rsidR="003D2B87" w:rsidRPr="00B06F7A" w:rsidRDefault="003D2B87" w:rsidP="00367834">
            <w:pPr>
              <w:pStyle w:val="TAC"/>
              <w:rPr>
                <w:lang w:eastAsia="zh-CN"/>
              </w:rPr>
            </w:pPr>
            <w:r w:rsidRPr="00B06F7A">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610C488" w14:textId="77777777" w:rsidR="003D2B87" w:rsidRPr="00B06F7A" w:rsidRDefault="003D2B87" w:rsidP="00367834">
            <w:pPr>
              <w:pStyle w:val="TAL"/>
              <w:rPr>
                <w:lang w:eastAsia="zh-CN"/>
              </w:rPr>
            </w:pPr>
            <w:r w:rsidRPr="00B06F7A">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C504391" w14:textId="77777777" w:rsidR="003D2B87" w:rsidRPr="00B06F7A" w:rsidRDefault="003D2B87" w:rsidP="00367834">
            <w:pPr>
              <w:pStyle w:val="TAL"/>
              <w:rPr>
                <w:rFonts w:cs="Arial"/>
                <w:szCs w:val="18"/>
                <w:lang w:eastAsia="zh-CN"/>
              </w:rPr>
            </w:pPr>
            <w:r w:rsidRPr="00B06F7A">
              <w:rPr>
                <w:rFonts w:cs="Arial"/>
                <w:szCs w:val="18"/>
                <w:lang w:eastAsia="zh-CN"/>
              </w:rPr>
              <w:t xml:space="preserve">This IE shall contain the access type </w:t>
            </w:r>
          </w:p>
        </w:tc>
      </w:tr>
    </w:tbl>
    <w:p w14:paraId="0BC34216" w14:textId="77777777" w:rsidR="003D2B87" w:rsidRPr="00B06F7A" w:rsidRDefault="003D2B87" w:rsidP="003D2B87">
      <w:pPr>
        <w:rPr>
          <w:lang w:val="en-US"/>
        </w:rPr>
      </w:pPr>
    </w:p>
    <w:p w14:paraId="31AA99E1" w14:textId="3BD6DB38" w:rsidR="00A341D4" w:rsidRPr="00B06F7A" w:rsidRDefault="00A341D4" w:rsidP="00C05182">
      <w:pPr>
        <w:pStyle w:val="Heading5"/>
      </w:pPr>
      <w:bookmarkStart w:id="2761" w:name="_Toc114764548"/>
      <w:r w:rsidRPr="00B06F7A">
        <w:t>6.1.6.2.</w:t>
      </w:r>
      <w:r w:rsidR="002D4850" w:rsidRPr="00B06F7A">
        <w:t>82</w:t>
      </w:r>
      <w:r w:rsidRPr="00B06F7A">
        <w:tab/>
        <w:t xml:space="preserve">Type: </w:t>
      </w:r>
      <w:r w:rsidRPr="00B06F7A">
        <w:rPr>
          <w:lang w:eastAsia="zh-CN"/>
        </w:rPr>
        <w:t>ProSeAllowedPlmn</w:t>
      </w:r>
      <w:bookmarkEnd w:id="2761"/>
    </w:p>
    <w:p w14:paraId="78DE22C1" w14:textId="31C65B5A" w:rsidR="00A341D4" w:rsidRPr="00B06F7A" w:rsidRDefault="00A341D4" w:rsidP="00A341D4">
      <w:pPr>
        <w:pStyle w:val="TH"/>
      </w:pPr>
      <w:r w:rsidRPr="00B06F7A">
        <w:rPr>
          <w:noProof/>
        </w:rPr>
        <w:t>Table </w:t>
      </w:r>
      <w:r w:rsidRPr="00B06F7A">
        <w:t>6.1.6.2.</w:t>
      </w:r>
      <w:r w:rsidR="002D4850" w:rsidRPr="00B06F7A">
        <w:t>82</w:t>
      </w:r>
      <w:r w:rsidRPr="00B06F7A">
        <w:t xml:space="preserve">-1: </w:t>
      </w:r>
      <w:r w:rsidRPr="00B06F7A">
        <w:rPr>
          <w:noProof/>
        </w:rPr>
        <w:t xml:space="preserve">Definition of type </w:t>
      </w:r>
      <w:r w:rsidRPr="00B06F7A">
        <w:rPr>
          <w:lang w:eastAsia="zh-CN"/>
        </w:rPr>
        <w:t>ProSeAllowedPlmn</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A341D4" w:rsidRPr="00B06F7A" w14:paraId="66D25648" w14:textId="77777777" w:rsidTr="00CE3B24">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CE83408" w14:textId="77777777" w:rsidR="00A341D4" w:rsidRPr="00B06F7A" w:rsidRDefault="00A341D4" w:rsidP="00CE3B24">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32102BA" w14:textId="77777777" w:rsidR="00A341D4" w:rsidRPr="00B06F7A" w:rsidRDefault="00A341D4" w:rsidP="00CE3B24">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4728218" w14:textId="77777777" w:rsidR="00A341D4" w:rsidRPr="00B06F7A" w:rsidRDefault="00A341D4" w:rsidP="00CE3B24">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7F5BB8B" w14:textId="77777777" w:rsidR="00A341D4" w:rsidRPr="00B06F7A" w:rsidRDefault="00A341D4" w:rsidP="00CE3B24">
            <w:pPr>
              <w:pStyle w:val="TAH"/>
              <w:jc w:val="left"/>
            </w:pPr>
            <w:r w:rsidRPr="00B06F7A">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3928A1C2" w14:textId="77777777" w:rsidR="00A341D4" w:rsidRPr="00B06F7A" w:rsidRDefault="00A341D4" w:rsidP="00CE3B24">
            <w:pPr>
              <w:pStyle w:val="TAH"/>
              <w:rPr>
                <w:rFonts w:cs="Arial"/>
                <w:szCs w:val="18"/>
              </w:rPr>
            </w:pPr>
            <w:r w:rsidRPr="00B06F7A">
              <w:rPr>
                <w:rFonts w:cs="Arial"/>
                <w:szCs w:val="18"/>
              </w:rPr>
              <w:t>Description</w:t>
            </w:r>
          </w:p>
        </w:tc>
      </w:tr>
      <w:tr w:rsidR="00A341D4" w:rsidRPr="00B06F7A" w14:paraId="506F79EC" w14:textId="77777777" w:rsidTr="00CE3B24">
        <w:trPr>
          <w:jc w:val="center"/>
        </w:trPr>
        <w:tc>
          <w:tcPr>
            <w:tcW w:w="1838" w:type="dxa"/>
            <w:tcBorders>
              <w:top w:val="single" w:sz="4" w:space="0" w:color="auto"/>
              <w:left w:val="single" w:sz="4" w:space="0" w:color="auto"/>
              <w:bottom w:val="single" w:sz="4" w:space="0" w:color="auto"/>
              <w:right w:val="single" w:sz="4" w:space="0" w:color="auto"/>
            </w:tcBorders>
            <w:hideMark/>
          </w:tcPr>
          <w:p w14:paraId="2E44FAF3" w14:textId="77777777" w:rsidR="00A341D4" w:rsidRPr="00B06F7A" w:rsidRDefault="00A341D4" w:rsidP="00CE3B24">
            <w:pPr>
              <w:pStyle w:val="TAL"/>
            </w:pPr>
            <w:r w:rsidRPr="00B06F7A">
              <w:t>visitedPlmn</w:t>
            </w:r>
          </w:p>
        </w:tc>
        <w:tc>
          <w:tcPr>
            <w:tcW w:w="1559" w:type="dxa"/>
            <w:tcBorders>
              <w:top w:val="single" w:sz="4" w:space="0" w:color="auto"/>
              <w:left w:val="single" w:sz="4" w:space="0" w:color="auto"/>
              <w:bottom w:val="single" w:sz="4" w:space="0" w:color="auto"/>
              <w:right w:val="single" w:sz="4" w:space="0" w:color="auto"/>
            </w:tcBorders>
            <w:hideMark/>
          </w:tcPr>
          <w:p w14:paraId="275BFA3F" w14:textId="77777777" w:rsidR="00A341D4" w:rsidRPr="00B06F7A" w:rsidRDefault="00A341D4" w:rsidP="00CE3B24">
            <w:pPr>
              <w:pStyle w:val="TAL"/>
            </w:pPr>
            <w:r w:rsidRPr="00B06F7A">
              <w:t>PlmnId</w:t>
            </w:r>
          </w:p>
        </w:tc>
        <w:tc>
          <w:tcPr>
            <w:tcW w:w="567" w:type="dxa"/>
            <w:tcBorders>
              <w:top w:val="single" w:sz="4" w:space="0" w:color="auto"/>
              <w:left w:val="single" w:sz="4" w:space="0" w:color="auto"/>
              <w:bottom w:val="single" w:sz="4" w:space="0" w:color="auto"/>
              <w:right w:val="single" w:sz="4" w:space="0" w:color="auto"/>
            </w:tcBorders>
            <w:hideMark/>
          </w:tcPr>
          <w:p w14:paraId="0E9BFEAF" w14:textId="77777777" w:rsidR="00A341D4" w:rsidRPr="00B06F7A" w:rsidRDefault="00A341D4" w:rsidP="00CE3B24">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hideMark/>
          </w:tcPr>
          <w:p w14:paraId="1186311B" w14:textId="77777777" w:rsidR="00A341D4" w:rsidRPr="00B06F7A" w:rsidRDefault="00A341D4" w:rsidP="00CE3B24">
            <w:pPr>
              <w:pStyle w:val="TAL"/>
            </w:pPr>
            <w:r w:rsidRPr="00B06F7A">
              <w:t>1</w:t>
            </w:r>
          </w:p>
        </w:tc>
        <w:tc>
          <w:tcPr>
            <w:tcW w:w="4399" w:type="dxa"/>
            <w:tcBorders>
              <w:top w:val="single" w:sz="4" w:space="0" w:color="auto"/>
              <w:left w:val="single" w:sz="4" w:space="0" w:color="auto"/>
              <w:bottom w:val="single" w:sz="4" w:space="0" w:color="auto"/>
              <w:right w:val="single" w:sz="4" w:space="0" w:color="auto"/>
            </w:tcBorders>
            <w:hideMark/>
          </w:tcPr>
          <w:p w14:paraId="64168EC1" w14:textId="77777777" w:rsidR="00A341D4" w:rsidRPr="00B06F7A" w:rsidRDefault="00A341D4" w:rsidP="00CE3B24">
            <w:pPr>
              <w:pStyle w:val="TAL"/>
              <w:rPr>
                <w:rFonts w:cs="Arial"/>
                <w:szCs w:val="18"/>
              </w:rPr>
            </w:pPr>
            <w:r w:rsidRPr="00B06F7A">
              <w:rPr>
                <w:rFonts w:cs="Arial"/>
                <w:szCs w:val="18"/>
                <w:lang w:eastAsia="zh-CN"/>
              </w:rPr>
              <w:t xml:space="preserve">This IE shall contain the PLMN identity where the UE is authorised for </w:t>
            </w:r>
            <w:r w:rsidRPr="00B06F7A">
              <w:rPr>
                <w:rFonts w:eastAsia="SimSun"/>
                <w:noProof/>
                <w:lang w:eastAsia="zh-CN"/>
              </w:rPr>
              <w:t xml:space="preserve">5G </w:t>
            </w:r>
            <w:r w:rsidRPr="00B06F7A">
              <w:rPr>
                <w:lang w:eastAsia="zh-CN"/>
              </w:rPr>
              <w:t>ProSe services</w:t>
            </w:r>
            <w:r w:rsidRPr="00B06F7A">
              <w:rPr>
                <w:rFonts w:cs="Arial"/>
                <w:szCs w:val="18"/>
                <w:lang w:eastAsia="zh-CN"/>
              </w:rPr>
              <w:t>.</w:t>
            </w:r>
          </w:p>
        </w:tc>
      </w:tr>
      <w:tr w:rsidR="00A341D4" w:rsidRPr="00B06F7A" w14:paraId="0EA48803" w14:textId="77777777" w:rsidTr="00CE3B24">
        <w:trPr>
          <w:jc w:val="center"/>
        </w:trPr>
        <w:tc>
          <w:tcPr>
            <w:tcW w:w="1838" w:type="dxa"/>
            <w:tcBorders>
              <w:top w:val="single" w:sz="4" w:space="0" w:color="auto"/>
              <w:left w:val="single" w:sz="4" w:space="0" w:color="auto"/>
              <w:bottom w:val="single" w:sz="4" w:space="0" w:color="auto"/>
              <w:right w:val="single" w:sz="4" w:space="0" w:color="auto"/>
            </w:tcBorders>
            <w:hideMark/>
          </w:tcPr>
          <w:p w14:paraId="5FA53D95" w14:textId="77777777" w:rsidR="00A341D4" w:rsidRPr="00B06F7A" w:rsidRDefault="00A341D4" w:rsidP="00CE3B24">
            <w:pPr>
              <w:pStyle w:val="TAL"/>
              <w:rPr>
                <w:lang w:val="es-ES" w:eastAsia="zh-CN"/>
              </w:rPr>
            </w:pPr>
            <w:r w:rsidRPr="00B06F7A">
              <w:rPr>
                <w:lang w:eastAsia="zh-CN"/>
              </w:rPr>
              <w:t>proseDirectAllowed</w:t>
            </w:r>
          </w:p>
        </w:tc>
        <w:tc>
          <w:tcPr>
            <w:tcW w:w="1559" w:type="dxa"/>
            <w:tcBorders>
              <w:top w:val="single" w:sz="4" w:space="0" w:color="auto"/>
              <w:left w:val="single" w:sz="4" w:space="0" w:color="auto"/>
              <w:bottom w:val="single" w:sz="4" w:space="0" w:color="auto"/>
              <w:right w:val="single" w:sz="4" w:space="0" w:color="auto"/>
            </w:tcBorders>
            <w:hideMark/>
          </w:tcPr>
          <w:p w14:paraId="613857B7" w14:textId="77777777" w:rsidR="00A341D4" w:rsidRPr="00B06F7A" w:rsidRDefault="00A341D4" w:rsidP="00CE3B24">
            <w:pPr>
              <w:pStyle w:val="TAL"/>
            </w:pPr>
            <w:r w:rsidRPr="00B06F7A">
              <w:rPr>
                <w:lang w:eastAsia="zh-CN"/>
              </w:rPr>
              <w:t>array(ProseDirectAllowed)</w:t>
            </w:r>
          </w:p>
        </w:tc>
        <w:tc>
          <w:tcPr>
            <w:tcW w:w="567" w:type="dxa"/>
            <w:tcBorders>
              <w:top w:val="single" w:sz="4" w:space="0" w:color="auto"/>
              <w:left w:val="single" w:sz="4" w:space="0" w:color="auto"/>
              <w:bottom w:val="single" w:sz="4" w:space="0" w:color="auto"/>
              <w:right w:val="single" w:sz="4" w:space="0" w:color="auto"/>
            </w:tcBorders>
            <w:hideMark/>
          </w:tcPr>
          <w:p w14:paraId="4989F879" w14:textId="77777777" w:rsidR="00A341D4" w:rsidRPr="00B06F7A" w:rsidRDefault="00A341D4" w:rsidP="00CE3B24">
            <w:pPr>
              <w:pStyle w:val="TAC"/>
              <w:rPr>
                <w:lang w:eastAsia="zh-CN"/>
              </w:rPr>
            </w:pPr>
            <w:r w:rsidRPr="00B06F7A">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4D0E1080" w14:textId="77777777" w:rsidR="00A341D4" w:rsidRPr="00B06F7A" w:rsidRDefault="00A341D4" w:rsidP="00CE3B24">
            <w:pPr>
              <w:pStyle w:val="TAL"/>
            </w:pPr>
            <w:r w:rsidRPr="00B06F7A">
              <w:t>1..N</w:t>
            </w:r>
          </w:p>
        </w:tc>
        <w:tc>
          <w:tcPr>
            <w:tcW w:w="4399" w:type="dxa"/>
            <w:tcBorders>
              <w:top w:val="single" w:sz="4" w:space="0" w:color="auto"/>
              <w:left w:val="single" w:sz="4" w:space="0" w:color="auto"/>
              <w:bottom w:val="single" w:sz="4" w:space="0" w:color="auto"/>
              <w:right w:val="single" w:sz="4" w:space="0" w:color="auto"/>
            </w:tcBorders>
            <w:hideMark/>
          </w:tcPr>
          <w:p w14:paraId="2F9BD079" w14:textId="77777777" w:rsidR="00A341D4" w:rsidRPr="00B06F7A" w:rsidRDefault="00A341D4" w:rsidP="00CE3B24">
            <w:pPr>
              <w:pStyle w:val="TAL"/>
            </w:pPr>
            <w:r w:rsidRPr="00B06F7A">
              <w:rPr>
                <w:rFonts w:cs="Arial"/>
                <w:szCs w:val="18"/>
                <w:lang w:eastAsia="zh-CN"/>
              </w:rPr>
              <w:t xml:space="preserve">When present, this IE contains </w:t>
            </w:r>
            <w:r w:rsidRPr="00B06F7A">
              <w:rPr>
                <w:lang w:eastAsia="zh-CN"/>
              </w:rPr>
              <w:t xml:space="preserve">the 5G ProSe Direct services are authorised to use in the PLMN indicated by </w:t>
            </w:r>
            <w:r w:rsidRPr="00B06F7A">
              <w:t xml:space="preserve">visitedPlmn </w:t>
            </w:r>
            <w:r w:rsidRPr="00B06F7A">
              <w:rPr>
                <w:lang w:eastAsia="zh-CN"/>
              </w:rPr>
              <w:t>for the UE</w:t>
            </w:r>
            <w:r w:rsidRPr="00B06F7A">
              <w:t>.</w:t>
            </w:r>
          </w:p>
          <w:p w14:paraId="079980DC" w14:textId="77777777" w:rsidR="00A341D4" w:rsidRPr="00B06F7A" w:rsidRDefault="00A341D4" w:rsidP="00CE3B24">
            <w:pPr>
              <w:pStyle w:val="TAL"/>
            </w:pPr>
          </w:p>
          <w:p w14:paraId="26F135AA" w14:textId="77777777" w:rsidR="00A341D4" w:rsidRPr="00B06F7A" w:rsidRDefault="00A341D4" w:rsidP="00CE3B24">
            <w:pPr>
              <w:pStyle w:val="TAL"/>
              <w:rPr>
                <w:lang w:eastAsia="zh-CN"/>
              </w:rPr>
            </w:pPr>
            <w:r w:rsidRPr="00B06F7A">
              <w:t xml:space="preserve">If this IE is absent, it indicates that all the </w:t>
            </w:r>
            <w:r w:rsidRPr="00B06F7A">
              <w:rPr>
                <w:lang w:eastAsia="zh-CN"/>
              </w:rPr>
              <w:t xml:space="preserve">5G ProSe Direct services are authorised to use in the PLMN indicated by </w:t>
            </w:r>
            <w:r w:rsidRPr="00B06F7A">
              <w:t xml:space="preserve">visitedPlmn </w:t>
            </w:r>
            <w:r w:rsidRPr="00B06F7A">
              <w:rPr>
                <w:lang w:eastAsia="zh-CN"/>
              </w:rPr>
              <w:t>for the UE.</w:t>
            </w:r>
          </w:p>
        </w:tc>
      </w:tr>
    </w:tbl>
    <w:p w14:paraId="590298FB" w14:textId="77777777" w:rsidR="00A341D4" w:rsidRPr="00B06F7A" w:rsidRDefault="00A341D4" w:rsidP="00A341D4">
      <w:pPr>
        <w:rPr>
          <w:rFonts w:eastAsia="DengXian"/>
        </w:rPr>
      </w:pPr>
    </w:p>
    <w:p w14:paraId="133258F0" w14:textId="05CCB568" w:rsidR="00DF082A" w:rsidRPr="00B06F7A" w:rsidRDefault="00DF082A" w:rsidP="00C05182">
      <w:pPr>
        <w:pStyle w:val="Heading5"/>
      </w:pPr>
      <w:bookmarkStart w:id="2762" w:name="_Toc114764549"/>
      <w:r w:rsidRPr="00B06F7A">
        <w:t>6.1.6.2.</w:t>
      </w:r>
      <w:r>
        <w:t>83</w:t>
      </w:r>
      <w:r w:rsidRPr="00B06F7A">
        <w:tab/>
        <w:t xml:space="preserve">Type: </w:t>
      </w:r>
      <w:r w:rsidRPr="00B06F7A">
        <w:rPr>
          <w:rFonts w:cs="Arial"/>
          <w:szCs w:val="18"/>
        </w:rPr>
        <w:t>ImmediateReport</w:t>
      </w:r>
      <w:bookmarkEnd w:id="2762"/>
    </w:p>
    <w:p w14:paraId="0D8A9E2C" w14:textId="2C7425DB" w:rsidR="00DF082A" w:rsidRPr="00B06F7A" w:rsidRDefault="00DF082A" w:rsidP="00DF082A">
      <w:pPr>
        <w:pStyle w:val="TH"/>
      </w:pPr>
      <w:r w:rsidRPr="00B06F7A">
        <w:rPr>
          <w:noProof/>
        </w:rPr>
        <w:t>Table </w:t>
      </w:r>
      <w:r w:rsidRPr="00B06F7A">
        <w:t>6.1.6.2.</w:t>
      </w:r>
      <w:r>
        <w:t>83</w:t>
      </w:r>
      <w:r w:rsidRPr="00B06F7A">
        <w:t xml:space="preserve">-1: </w:t>
      </w:r>
      <w:r w:rsidRPr="00B06F7A">
        <w:rPr>
          <w:noProof/>
        </w:rPr>
        <w:t xml:space="preserve">Definition of type </w:t>
      </w:r>
      <w:r w:rsidRPr="00B06F7A">
        <w:rPr>
          <w:rFonts w:cs="Arial"/>
          <w:szCs w:val="18"/>
        </w:rPr>
        <w:t>ImmediateReport</w:t>
      </w:r>
      <w:r w:rsidRPr="00B06F7A">
        <w:rPr>
          <w:noProof/>
        </w:rPr>
        <w:t xml:space="preserve"> as a list of alternatives</w:t>
      </w:r>
    </w:p>
    <w:tbl>
      <w:tblPr>
        <w:tblW w:w="104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134"/>
        <w:gridCol w:w="5103"/>
        <w:gridCol w:w="2229"/>
      </w:tblGrid>
      <w:tr w:rsidR="00DF082A" w:rsidRPr="00B06F7A" w14:paraId="77BDB5FF" w14:textId="77777777" w:rsidTr="0022165F">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19E2AD31" w14:textId="77777777" w:rsidR="00DF082A" w:rsidRPr="00B06F7A" w:rsidRDefault="00DF082A" w:rsidP="0022165F">
            <w:pPr>
              <w:pStyle w:val="TAH"/>
            </w:pPr>
            <w:r w:rsidRPr="00B06F7A">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1AF4EA" w14:textId="77777777" w:rsidR="00DF082A" w:rsidRPr="00B06F7A" w:rsidRDefault="00DF082A" w:rsidP="0022165F">
            <w:pPr>
              <w:pStyle w:val="TAH"/>
              <w:jc w:val="left"/>
            </w:pPr>
            <w:r w:rsidRPr="00B06F7A">
              <w:t>Cardinality</w:t>
            </w:r>
          </w:p>
        </w:tc>
        <w:tc>
          <w:tcPr>
            <w:tcW w:w="5103" w:type="dxa"/>
            <w:tcBorders>
              <w:top w:val="single" w:sz="4" w:space="0" w:color="auto"/>
              <w:left w:val="single" w:sz="4" w:space="0" w:color="auto"/>
              <w:bottom w:val="single" w:sz="4" w:space="0" w:color="auto"/>
              <w:right w:val="single" w:sz="4" w:space="0" w:color="auto"/>
            </w:tcBorders>
            <w:shd w:val="clear" w:color="auto" w:fill="C0C0C0"/>
            <w:hideMark/>
          </w:tcPr>
          <w:p w14:paraId="2D326CC2" w14:textId="77777777" w:rsidR="00DF082A" w:rsidRPr="00B06F7A" w:rsidRDefault="00DF082A" w:rsidP="0022165F">
            <w:pPr>
              <w:pStyle w:val="TAH"/>
              <w:rPr>
                <w:rFonts w:cs="Arial"/>
                <w:szCs w:val="18"/>
              </w:rPr>
            </w:pPr>
            <w:r w:rsidRPr="00B06F7A">
              <w:rPr>
                <w:rFonts w:cs="Arial"/>
                <w:szCs w:val="18"/>
              </w:rPr>
              <w:t>Description</w:t>
            </w:r>
          </w:p>
        </w:tc>
        <w:tc>
          <w:tcPr>
            <w:tcW w:w="2229" w:type="dxa"/>
            <w:tcBorders>
              <w:top w:val="single" w:sz="4" w:space="0" w:color="auto"/>
              <w:left w:val="single" w:sz="4" w:space="0" w:color="auto"/>
              <w:bottom w:val="single" w:sz="4" w:space="0" w:color="auto"/>
              <w:right w:val="single" w:sz="4" w:space="0" w:color="auto"/>
            </w:tcBorders>
            <w:shd w:val="clear" w:color="auto" w:fill="C0C0C0"/>
          </w:tcPr>
          <w:p w14:paraId="0283075A" w14:textId="77777777" w:rsidR="00DF082A" w:rsidRPr="00B06F7A" w:rsidRDefault="00DF082A" w:rsidP="0022165F">
            <w:pPr>
              <w:pStyle w:val="TAH"/>
              <w:rPr>
                <w:rFonts w:cs="Arial"/>
                <w:szCs w:val="18"/>
              </w:rPr>
            </w:pPr>
            <w:r w:rsidRPr="00B06F7A">
              <w:rPr>
                <w:rFonts w:cs="Arial"/>
                <w:szCs w:val="18"/>
              </w:rPr>
              <w:t>Applicability</w:t>
            </w:r>
          </w:p>
        </w:tc>
      </w:tr>
      <w:tr w:rsidR="00DF082A" w:rsidRPr="00B06F7A" w14:paraId="6252B271" w14:textId="77777777" w:rsidTr="0022165F">
        <w:trPr>
          <w:jc w:val="center"/>
        </w:trPr>
        <w:tc>
          <w:tcPr>
            <w:tcW w:w="1985" w:type="dxa"/>
            <w:tcBorders>
              <w:top w:val="single" w:sz="4" w:space="0" w:color="auto"/>
              <w:left w:val="single" w:sz="4" w:space="0" w:color="auto"/>
              <w:bottom w:val="single" w:sz="4" w:space="0" w:color="auto"/>
              <w:right w:val="single" w:sz="4" w:space="0" w:color="auto"/>
            </w:tcBorders>
            <w:hideMark/>
          </w:tcPr>
          <w:p w14:paraId="43FC0195" w14:textId="77777777" w:rsidR="00DF082A" w:rsidRPr="00B06F7A" w:rsidRDefault="00DF082A" w:rsidP="0022165F">
            <w:pPr>
              <w:pStyle w:val="TAL"/>
            </w:pPr>
            <w:r w:rsidRPr="00B3056F">
              <w:t>SubscriptionDataSets</w:t>
            </w:r>
          </w:p>
        </w:tc>
        <w:tc>
          <w:tcPr>
            <w:tcW w:w="1134" w:type="dxa"/>
            <w:tcBorders>
              <w:top w:val="single" w:sz="4" w:space="0" w:color="auto"/>
              <w:left w:val="single" w:sz="4" w:space="0" w:color="auto"/>
              <w:bottom w:val="single" w:sz="4" w:space="0" w:color="auto"/>
              <w:right w:val="single" w:sz="4" w:space="0" w:color="auto"/>
            </w:tcBorders>
            <w:hideMark/>
          </w:tcPr>
          <w:p w14:paraId="35D58AF8" w14:textId="77777777" w:rsidR="00DF082A" w:rsidRPr="00B06F7A" w:rsidRDefault="00DF082A" w:rsidP="0022165F">
            <w:pPr>
              <w:pStyle w:val="TAL"/>
            </w:pPr>
            <w:r w:rsidRPr="00B06F7A">
              <w:t>1</w:t>
            </w:r>
          </w:p>
        </w:tc>
        <w:tc>
          <w:tcPr>
            <w:tcW w:w="5103" w:type="dxa"/>
            <w:tcBorders>
              <w:top w:val="single" w:sz="4" w:space="0" w:color="auto"/>
              <w:left w:val="single" w:sz="4" w:space="0" w:color="auto"/>
              <w:bottom w:val="single" w:sz="4" w:space="0" w:color="auto"/>
              <w:right w:val="single" w:sz="4" w:space="0" w:color="auto"/>
            </w:tcBorders>
            <w:hideMark/>
          </w:tcPr>
          <w:p w14:paraId="5C411DC4" w14:textId="77777777" w:rsidR="00DF082A" w:rsidRPr="00B06F7A" w:rsidRDefault="00DF082A" w:rsidP="0022165F">
            <w:pPr>
              <w:pStyle w:val="TAL"/>
              <w:rPr>
                <w:bCs/>
                <w:lang w:eastAsia="zh-CN"/>
              </w:rPr>
            </w:pPr>
            <w:r>
              <w:rPr>
                <w:rFonts w:cs="Arial"/>
                <w:szCs w:val="18"/>
              </w:rPr>
              <w:t xml:space="preserve">UE based </w:t>
            </w:r>
            <w:r w:rsidRPr="00B06F7A">
              <w:rPr>
                <w:rFonts w:cs="Arial"/>
                <w:szCs w:val="18"/>
              </w:rPr>
              <w:t>subscription data sets that to be monitored</w:t>
            </w:r>
            <w:r>
              <w:rPr>
                <w:rFonts w:cs="Arial"/>
                <w:szCs w:val="18"/>
              </w:rPr>
              <w:t xml:space="preserve"> in </w:t>
            </w:r>
            <w:r w:rsidRPr="00B06F7A">
              <w:t>SdmSubscription</w:t>
            </w:r>
            <w:r w:rsidRPr="00B06F7A">
              <w:rPr>
                <w:bCs/>
                <w:lang w:eastAsia="zh-CN"/>
              </w:rPr>
              <w:t>.</w:t>
            </w:r>
          </w:p>
        </w:tc>
        <w:tc>
          <w:tcPr>
            <w:tcW w:w="2229" w:type="dxa"/>
            <w:tcBorders>
              <w:top w:val="single" w:sz="4" w:space="0" w:color="auto"/>
              <w:left w:val="single" w:sz="4" w:space="0" w:color="auto"/>
              <w:bottom w:val="single" w:sz="4" w:space="0" w:color="auto"/>
              <w:right w:val="single" w:sz="4" w:space="0" w:color="auto"/>
            </w:tcBorders>
          </w:tcPr>
          <w:p w14:paraId="491FC198" w14:textId="77777777" w:rsidR="00DF082A" w:rsidRPr="00B06F7A" w:rsidRDefault="00DF082A" w:rsidP="0022165F">
            <w:pPr>
              <w:pStyle w:val="TAL"/>
              <w:rPr>
                <w:rFonts w:cs="Arial"/>
                <w:szCs w:val="18"/>
              </w:rPr>
            </w:pPr>
          </w:p>
        </w:tc>
      </w:tr>
      <w:tr w:rsidR="00DF082A" w:rsidRPr="00B06F7A" w14:paraId="4ED34A43" w14:textId="77777777" w:rsidTr="0022165F">
        <w:trPr>
          <w:jc w:val="center"/>
        </w:trPr>
        <w:tc>
          <w:tcPr>
            <w:tcW w:w="1985" w:type="dxa"/>
            <w:tcBorders>
              <w:top w:val="single" w:sz="4" w:space="0" w:color="auto"/>
              <w:left w:val="single" w:sz="4" w:space="0" w:color="auto"/>
              <w:bottom w:val="single" w:sz="4" w:space="0" w:color="auto"/>
              <w:right w:val="single" w:sz="4" w:space="0" w:color="auto"/>
            </w:tcBorders>
            <w:hideMark/>
          </w:tcPr>
          <w:p w14:paraId="19948B2B" w14:textId="77777777" w:rsidR="00DF082A" w:rsidRPr="00B06F7A" w:rsidRDefault="00DF082A" w:rsidP="0022165F">
            <w:pPr>
              <w:pStyle w:val="TAL"/>
            </w:pPr>
            <w:r w:rsidRPr="00B3056F">
              <w:t>array(SharedData)</w:t>
            </w:r>
          </w:p>
        </w:tc>
        <w:tc>
          <w:tcPr>
            <w:tcW w:w="1134" w:type="dxa"/>
            <w:tcBorders>
              <w:top w:val="single" w:sz="4" w:space="0" w:color="auto"/>
              <w:left w:val="single" w:sz="4" w:space="0" w:color="auto"/>
              <w:bottom w:val="single" w:sz="4" w:space="0" w:color="auto"/>
              <w:right w:val="single" w:sz="4" w:space="0" w:color="auto"/>
            </w:tcBorders>
            <w:hideMark/>
          </w:tcPr>
          <w:p w14:paraId="72ABBC98" w14:textId="77777777" w:rsidR="00DF082A" w:rsidRPr="00B06F7A" w:rsidRDefault="00DF082A" w:rsidP="0022165F">
            <w:pPr>
              <w:pStyle w:val="TAL"/>
            </w:pPr>
            <w:r>
              <w:t>1..N</w:t>
            </w:r>
          </w:p>
        </w:tc>
        <w:tc>
          <w:tcPr>
            <w:tcW w:w="5103" w:type="dxa"/>
            <w:tcBorders>
              <w:top w:val="single" w:sz="4" w:space="0" w:color="auto"/>
              <w:left w:val="single" w:sz="4" w:space="0" w:color="auto"/>
              <w:bottom w:val="single" w:sz="4" w:space="0" w:color="auto"/>
              <w:right w:val="single" w:sz="4" w:space="0" w:color="auto"/>
            </w:tcBorders>
            <w:hideMark/>
          </w:tcPr>
          <w:p w14:paraId="416F1A77" w14:textId="77777777" w:rsidR="00DF082A" w:rsidRPr="00B06F7A" w:rsidRDefault="00DF082A" w:rsidP="0022165F">
            <w:pPr>
              <w:pStyle w:val="TAL"/>
              <w:rPr>
                <w:rFonts w:cs="Arial"/>
                <w:szCs w:val="18"/>
              </w:rPr>
            </w:pPr>
            <w:r>
              <w:rPr>
                <w:rFonts w:cs="Arial"/>
                <w:szCs w:val="18"/>
              </w:rPr>
              <w:t xml:space="preserve">Shared </w:t>
            </w:r>
            <w:r w:rsidRPr="00B06F7A">
              <w:rPr>
                <w:rFonts w:cs="Arial"/>
                <w:szCs w:val="18"/>
              </w:rPr>
              <w:t>subscription data sets that to be monitored</w:t>
            </w:r>
            <w:r>
              <w:rPr>
                <w:rFonts w:cs="Arial"/>
                <w:szCs w:val="18"/>
              </w:rPr>
              <w:t xml:space="preserve"> in </w:t>
            </w:r>
            <w:r w:rsidRPr="00B06F7A">
              <w:t>SdmSubscription.</w:t>
            </w:r>
          </w:p>
        </w:tc>
        <w:tc>
          <w:tcPr>
            <w:tcW w:w="2229" w:type="dxa"/>
            <w:tcBorders>
              <w:top w:val="single" w:sz="4" w:space="0" w:color="auto"/>
              <w:left w:val="single" w:sz="4" w:space="0" w:color="auto"/>
              <w:bottom w:val="single" w:sz="4" w:space="0" w:color="auto"/>
              <w:right w:val="single" w:sz="4" w:space="0" w:color="auto"/>
            </w:tcBorders>
          </w:tcPr>
          <w:p w14:paraId="5E571BD3" w14:textId="77777777" w:rsidR="00DF082A" w:rsidRPr="00B06F7A" w:rsidRDefault="00DF082A" w:rsidP="0022165F">
            <w:pPr>
              <w:pStyle w:val="TAL"/>
              <w:rPr>
                <w:rFonts w:cs="Arial"/>
                <w:szCs w:val="18"/>
                <w:lang w:eastAsia="zh-CN"/>
              </w:rPr>
            </w:pPr>
          </w:p>
        </w:tc>
      </w:tr>
    </w:tbl>
    <w:p w14:paraId="1AD4D9AA" w14:textId="77777777" w:rsidR="00DF082A" w:rsidRDefault="00DF082A" w:rsidP="00DF082A">
      <w:pPr>
        <w:rPr>
          <w:lang w:val="en-US"/>
        </w:rPr>
      </w:pPr>
    </w:p>
    <w:p w14:paraId="0F0F31AA" w14:textId="6B782036" w:rsidR="00DC6EF8" w:rsidRPr="00B3056F" w:rsidRDefault="00DC6EF8" w:rsidP="00C05182">
      <w:pPr>
        <w:pStyle w:val="Heading5"/>
      </w:pPr>
      <w:bookmarkStart w:id="2763" w:name="_Toc74944766"/>
      <w:bookmarkStart w:id="2764" w:name="_Toc114764550"/>
      <w:r w:rsidRPr="00B3056F">
        <w:lastRenderedPageBreak/>
        <w:t>6.1.6.2.</w:t>
      </w:r>
      <w:r w:rsidR="0067102C">
        <w:t>84</w:t>
      </w:r>
      <w:r w:rsidRPr="00B3056F">
        <w:tab/>
        <w:t xml:space="preserve">Type: </w:t>
      </w:r>
      <w:r>
        <w:t>Mbs</w:t>
      </w:r>
      <w:r w:rsidRPr="00A86042">
        <w:t>SubscriptionData</w:t>
      </w:r>
      <w:bookmarkEnd w:id="2763"/>
      <w:bookmarkEnd w:id="2764"/>
    </w:p>
    <w:p w14:paraId="54F108FE" w14:textId="440E4E12" w:rsidR="00DC6EF8" w:rsidRPr="00B3056F" w:rsidRDefault="00DC6EF8" w:rsidP="00DC6EF8">
      <w:pPr>
        <w:pStyle w:val="TH"/>
      </w:pPr>
      <w:r w:rsidRPr="00B3056F">
        <w:rPr>
          <w:noProof/>
        </w:rPr>
        <w:t>Table </w:t>
      </w:r>
      <w:r w:rsidRPr="00B3056F">
        <w:t>6.1.6.2.</w:t>
      </w:r>
      <w:r w:rsidR="0067102C">
        <w:t>84</w:t>
      </w:r>
      <w:r w:rsidRPr="00B3056F">
        <w:t xml:space="preserve">-1: </w:t>
      </w:r>
      <w:r w:rsidRPr="00B3056F">
        <w:rPr>
          <w:noProof/>
        </w:rPr>
        <w:t xml:space="preserve">Definition of type </w:t>
      </w:r>
      <w:r>
        <w:rPr>
          <w:noProof/>
        </w:rPr>
        <w:t>Mbs</w:t>
      </w:r>
      <w:r w:rsidRPr="00A86042">
        <w:rPr>
          <w:noProof/>
        </w:rPr>
        <w:t>SubscriptionData</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DC6EF8" w:rsidRPr="00B3056F" w14:paraId="4AD01688" w14:textId="77777777" w:rsidTr="0022165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DF2E7FE" w14:textId="77777777" w:rsidR="00DC6EF8" w:rsidRPr="00B3056F" w:rsidRDefault="00DC6EF8" w:rsidP="0022165F">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BACE72" w14:textId="77777777" w:rsidR="00DC6EF8" w:rsidRPr="00B3056F" w:rsidRDefault="00DC6EF8" w:rsidP="0022165F">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B8EB6B7" w14:textId="77777777" w:rsidR="00DC6EF8" w:rsidRPr="00B3056F" w:rsidRDefault="00DC6EF8" w:rsidP="0022165F">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D047961" w14:textId="77777777" w:rsidR="00DC6EF8" w:rsidRPr="00B3056F" w:rsidRDefault="00DC6EF8" w:rsidP="0022165F">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7FB12B1E" w14:textId="77777777" w:rsidR="00DC6EF8" w:rsidRPr="00B3056F" w:rsidRDefault="00DC6EF8" w:rsidP="0022165F">
            <w:pPr>
              <w:pStyle w:val="TAH"/>
              <w:rPr>
                <w:rFonts w:cs="Arial"/>
                <w:szCs w:val="18"/>
              </w:rPr>
            </w:pPr>
            <w:r w:rsidRPr="00B3056F">
              <w:rPr>
                <w:rFonts w:cs="Arial"/>
                <w:szCs w:val="18"/>
              </w:rPr>
              <w:t>Description</w:t>
            </w:r>
          </w:p>
        </w:tc>
      </w:tr>
      <w:tr w:rsidR="00DC6EF8" w:rsidRPr="00B3056F" w14:paraId="1CE8C944" w14:textId="77777777" w:rsidTr="0022165F">
        <w:trPr>
          <w:jc w:val="center"/>
        </w:trPr>
        <w:tc>
          <w:tcPr>
            <w:tcW w:w="1838" w:type="dxa"/>
            <w:tcBorders>
              <w:top w:val="single" w:sz="4" w:space="0" w:color="auto"/>
              <w:left w:val="single" w:sz="4" w:space="0" w:color="auto"/>
              <w:bottom w:val="single" w:sz="4" w:space="0" w:color="auto"/>
              <w:right w:val="single" w:sz="4" w:space="0" w:color="auto"/>
            </w:tcBorders>
          </w:tcPr>
          <w:p w14:paraId="2BFD4A55" w14:textId="77777777" w:rsidR="00DC6EF8" w:rsidRPr="00B3056F" w:rsidRDefault="00DC6EF8" w:rsidP="0022165F">
            <w:pPr>
              <w:pStyle w:val="TAL"/>
            </w:pPr>
            <w:r>
              <w:t>mbsAllowed</w:t>
            </w:r>
          </w:p>
        </w:tc>
        <w:tc>
          <w:tcPr>
            <w:tcW w:w="1559" w:type="dxa"/>
            <w:tcBorders>
              <w:top w:val="single" w:sz="4" w:space="0" w:color="auto"/>
              <w:left w:val="single" w:sz="4" w:space="0" w:color="auto"/>
              <w:bottom w:val="single" w:sz="4" w:space="0" w:color="auto"/>
              <w:right w:val="single" w:sz="4" w:space="0" w:color="auto"/>
            </w:tcBorders>
          </w:tcPr>
          <w:p w14:paraId="2F195A13" w14:textId="77777777" w:rsidR="00DC6EF8" w:rsidRPr="00B92614" w:rsidRDefault="00DC6EF8" w:rsidP="0022165F">
            <w:pPr>
              <w:pStyle w:val="TAL"/>
            </w:pPr>
            <w:r w:rsidRPr="00B3056F">
              <w:rPr>
                <w:rFonts w:hint="eastAsia"/>
                <w:lang w:eastAsia="zh-CN"/>
              </w:rPr>
              <w:t>b</w:t>
            </w:r>
            <w:r w:rsidRPr="00B3056F">
              <w:rPr>
                <w:lang w:eastAsia="zh-CN"/>
              </w:rPr>
              <w:t>oolean</w:t>
            </w:r>
          </w:p>
        </w:tc>
        <w:tc>
          <w:tcPr>
            <w:tcW w:w="567" w:type="dxa"/>
            <w:tcBorders>
              <w:top w:val="single" w:sz="4" w:space="0" w:color="auto"/>
              <w:left w:val="single" w:sz="4" w:space="0" w:color="auto"/>
              <w:bottom w:val="single" w:sz="4" w:space="0" w:color="auto"/>
              <w:right w:val="single" w:sz="4" w:space="0" w:color="auto"/>
            </w:tcBorders>
          </w:tcPr>
          <w:p w14:paraId="7AA15168" w14:textId="77777777" w:rsidR="00DC6EF8" w:rsidRPr="00B3056F" w:rsidRDefault="00DC6EF8" w:rsidP="0022165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9BD0010" w14:textId="77777777" w:rsidR="00DC6EF8" w:rsidRPr="00B3056F" w:rsidRDefault="00DC6EF8" w:rsidP="0022165F">
            <w:pPr>
              <w:pStyle w:val="TAL"/>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02B83444" w14:textId="77777777" w:rsidR="00DC6EF8" w:rsidRPr="00B3056F" w:rsidRDefault="00DC6EF8" w:rsidP="0022165F">
            <w:pPr>
              <w:pStyle w:val="TAL"/>
              <w:rPr>
                <w:rFonts w:cs="Arial"/>
                <w:szCs w:val="18"/>
              </w:rPr>
            </w:pPr>
            <w:r w:rsidRPr="00B3056F">
              <w:rPr>
                <w:rFonts w:cs="Arial"/>
                <w:szCs w:val="18"/>
              </w:rPr>
              <w:t xml:space="preserve">This IE indicates </w:t>
            </w:r>
            <w:r w:rsidRPr="0052782D">
              <w:rPr>
                <w:rFonts w:hint="eastAsia"/>
                <w:lang w:eastAsia="zh-CN"/>
              </w:rPr>
              <w:t xml:space="preserve">whether the </w:t>
            </w:r>
            <w:r w:rsidRPr="0052782D">
              <w:rPr>
                <w:lang w:eastAsia="zh-CN"/>
              </w:rPr>
              <w:t xml:space="preserve">UE is authorized to receive </w:t>
            </w:r>
            <w:r w:rsidRPr="0052782D">
              <w:rPr>
                <w:rFonts w:hint="eastAsia"/>
                <w:lang w:eastAsia="zh-CN"/>
              </w:rPr>
              <w:t>m</w:t>
            </w:r>
            <w:r w:rsidRPr="0052782D">
              <w:rPr>
                <w:lang w:eastAsia="zh-CN"/>
              </w:rPr>
              <w:t>ulticast MBS session data</w:t>
            </w:r>
            <w:r w:rsidRPr="00B3056F">
              <w:rPr>
                <w:rFonts w:cs="Arial"/>
                <w:szCs w:val="18"/>
              </w:rPr>
              <w:t>.</w:t>
            </w:r>
          </w:p>
          <w:p w14:paraId="6FB9CEFF" w14:textId="77777777" w:rsidR="00DC6EF8" w:rsidRPr="00B92614" w:rsidRDefault="00DC6EF8" w:rsidP="0022165F">
            <w:pPr>
              <w:pStyle w:val="TAL"/>
              <w:rPr>
                <w:rFonts w:cs="Arial"/>
                <w:szCs w:val="18"/>
              </w:rPr>
            </w:pPr>
          </w:p>
          <w:p w14:paraId="4646F29E" w14:textId="77777777" w:rsidR="00DC6EF8" w:rsidRPr="00B3056F" w:rsidRDefault="00DC6EF8" w:rsidP="0022165F">
            <w:pPr>
              <w:pStyle w:val="TAL"/>
              <w:rPr>
                <w:rFonts w:cs="Arial"/>
                <w:szCs w:val="18"/>
              </w:rPr>
            </w:pPr>
            <w:r w:rsidRPr="00B3056F">
              <w:rPr>
                <w:rFonts w:cs="Arial"/>
                <w:szCs w:val="18"/>
              </w:rPr>
              <w:t>When present, this IE shall be set as following:</w:t>
            </w:r>
          </w:p>
          <w:p w14:paraId="2AD66A0C" w14:textId="77777777" w:rsidR="00DC6EF8" w:rsidRPr="00B3056F" w:rsidRDefault="00DC6EF8" w:rsidP="0022165F">
            <w:pPr>
              <w:pStyle w:val="TAL"/>
              <w:rPr>
                <w:rFonts w:cs="Arial"/>
                <w:szCs w:val="18"/>
              </w:rPr>
            </w:pPr>
            <w:r w:rsidRPr="00B3056F">
              <w:rPr>
                <w:rFonts w:cs="Arial"/>
                <w:szCs w:val="18"/>
              </w:rPr>
              <w:t xml:space="preserve">- true: </w:t>
            </w:r>
            <w:r>
              <w:rPr>
                <w:rFonts w:cs="Arial"/>
                <w:szCs w:val="18"/>
              </w:rPr>
              <w:t xml:space="preserve">the </w:t>
            </w:r>
            <w:r w:rsidRPr="0052782D">
              <w:rPr>
                <w:lang w:eastAsia="zh-CN"/>
              </w:rPr>
              <w:t xml:space="preserve">UE is authorized to receive </w:t>
            </w:r>
            <w:r w:rsidRPr="0052782D">
              <w:rPr>
                <w:rFonts w:hint="eastAsia"/>
                <w:lang w:eastAsia="zh-CN"/>
              </w:rPr>
              <w:t>m</w:t>
            </w:r>
            <w:r w:rsidRPr="0052782D">
              <w:rPr>
                <w:lang w:eastAsia="zh-CN"/>
              </w:rPr>
              <w:t>ulticast MBS session data</w:t>
            </w:r>
          </w:p>
          <w:p w14:paraId="7EAF0F3E" w14:textId="77777777" w:rsidR="00DC6EF8" w:rsidRPr="00B3056F" w:rsidRDefault="00DC6EF8" w:rsidP="0022165F">
            <w:pPr>
              <w:pStyle w:val="TAL"/>
              <w:rPr>
                <w:rFonts w:cs="Arial"/>
                <w:szCs w:val="18"/>
              </w:rPr>
            </w:pPr>
            <w:r w:rsidRPr="00B3056F">
              <w:rPr>
                <w:rFonts w:cs="Arial"/>
                <w:szCs w:val="18"/>
              </w:rPr>
              <w:t>- false (default)</w:t>
            </w:r>
            <w:r>
              <w:rPr>
                <w:rFonts w:cs="Arial"/>
                <w:szCs w:val="18"/>
              </w:rPr>
              <w:t>:</w:t>
            </w:r>
            <w:r w:rsidRPr="00B3056F">
              <w:rPr>
                <w:rFonts w:cs="Arial"/>
                <w:szCs w:val="18"/>
              </w:rPr>
              <w:t xml:space="preserve"> </w:t>
            </w:r>
            <w:r w:rsidRPr="0052782D">
              <w:rPr>
                <w:lang w:eastAsia="zh-CN"/>
              </w:rPr>
              <w:t xml:space="preserve">UE is </w:t>
            </w:r>
            <w:r>
              <w:rPr>
                <w:lang w:eastAsia="zh-CN"/>
              </w:rPr>
              <w:t xml:space="preserve">not </w:t>
            </w:r>
            <w:r w:rsidRPr="0052782D">
              <w:rPr>
                <w:lang w:eastAsia="zh-CN"/>
              </w:rPr>
              <w:t xml:space="preserve">authorized to receive </w:t>
            </w:r>
            <w:r w:rsidRPr="0052782D">
              <w:rPr>
                <w:rFonts w:hint="eastAsia"/>
                <w:lang w:eastAsia="zh-CN"/>
              </w:rPr>
              <w:t>m</w:t>
            </w:r>
            <w:r w:rsidRPr="0052782D">
              <w:rPr>
                <w:lang w:eastAsia="zh-CN"/>
              </w:rPr>
              <w:t>ulticast MBS session data</w:t>
            </w:r>
          </w:p>
        </w:tc>
      </w:tr>
      <w:tr w:rsidR="00DC6EF8" w:rsidRPr="00B3056F" w14:paraId="5516E9FA" w14:textId="77777777" w:rsidTr="0022165F">
        <w:trPr>
          <w:jc w:val="center"/>
        </w:trPr>
        <w:tc>
          <w:tcPr>
            <w:tcW w:w="1838" w:type="dxa"/>
            <w:tcBorders>
              <w:top w:val="single" w:sz="4" w:space="0" w:color="auto"/>
              <w:left w:val="single" w:sz="4" w:space="0" w:color="auto"/>
              <w:bottom w:val="single" w:sz="4" w:space="0" w:color="auto"/>
              <w:right w:val="single" w:sz="4" w:space="0" w:color="auto"/>
            </w:tcBorders>
          </w:tcPr>
          <w:p w14:paraId="297E0667" w14:textId="77777777" w:rsidR="00DC6EF8" w:rsidRDefault="00DC6EF8" w:rsidP="0022165F">
            <w:pPr>
              <w:pStyle w:val="TAL"/>
              <w:rPr>
                <w:lang w:val="es-ES" w:eastAsia="zh-CN"/>
              </w:rPr>
            </w:pPr>
            <w:r>
              <w:rPr>
                <w:lang w:eastAsia="zh-CN"/>
              </w:rPr>
              <w:t>mbsSessionIdList</w:t>
            </w:r>
          </w:p>
        </w:tc>
        <w:tc>
          <w:tcPr>
            <w:tcW w:w="1559" w:type="dxa"/>
            <w:tcBorders>
              <w:top w:val="single" w:sz="4" w:space="0" w:color="auto"/>
              <w:left w:val="single" w:sz="4" w:space="0" w:color="auto"/>
              <w:bottom w:val="single" w:sz="4" w:space="0" w:color="auto"/>
              <w:right w:val="single" w:sz="4" w:space="0" w:color="auto"/>
            </w:tcBorders>
          </w:tcPr>
          <w:p w14:paraId="62C868F2" w14:textId="77777777" w:rsidR="00DC6EF8" w:rsidRDefault="00DC6EF8" w:rsidP="0022165F">
            <w:pPr>
              <w:pStyle w:val="TAL"/>
            </w:pPr>
            <w:r>
              <w:t>array(MbsSessionId)</w:t>
            </w:r>
          </w:p>
        </w:tc>
        <w:tc>
          <w:tcPr>
            <w:tcW w:w="567" w:type="dxa"/>
            <w:tcBorders>
              <w:top w:val="single" w:sz="4" w:space="0" w:color="auto"/>
              <w:left w:val="single" w:sz="4" w:space="0" w:color="auto"/>
              <w:bottom w:val="single" w:sz="4" w:space="0" w:color="auto"/>
              <w:right w:val="single" w:sz="4" w:space="0" w:color="auto"/>
            </w:tcBorders>
          </w:tcPr>
          <w:p w14:paraId="3D6EE95A" w14:textId="77777777" w:rsidR="00DC6EF8" w:rsidRDefault="00DC6EF8" w:rsidP="0022165F">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2FAE893" w14:textId="77777777" w:rsidR="00DC6EF8" w:rsidRDefault="00DC6EF8" w:rsidP="0022165F">
            <w:pPr>
              <w:pStyle w:val="TAL"/>
            </w:pPr>
            <w:r>
              <w:t>1..N</w:t>
            </w:r>
          </w:p>
        </w:tc>
        <w:tc>
          <w:tcPr>
            <w:tcW w:w="4399" w:type="dxa"/>
            <w:tcBorders>
              <w:top w:val="single" w:sz="4" w:space="0" w:color="auto"/>
              <w:left w:val="single" w:sz="4" w:space="0" w:color="auto"/>
              <w:bottom w:val="single" w:sz="4" w:space="0" w:color="auto"/>
              <w:right w:val="single" w:sz="4" w:space="0" w:color="auto"/>
            </w:tcBorders>
          </w:tcPr>
          <w:p w14:paraId="4EB94929" w14:textId="77777777" w:rsidR="00DC6EF8" w:rsidRDefault="00DC6EF8" w:rsidP="0022165F">
            <w:pPr>
              <w:pStyle w:val="TAL"/>
              <w:rPr>
                <w:lang w:eastAsia="zh-CN"/>
              </w:rPr>
            </w:pPr>
            <w:r>
              <w:rPr>
                <w:rFonts w:hint="eastAsia"/>
                <w:lang w:eastAsia="zh-CN"/>
              </w:rPr>
              <w:t>T</w:t>
            </w:r>
            <w:r>
              <w:rPr>
                <w:lang w:eastAsia="zh-CN"/>
              </w:rPr>
              <w:t xml:space="preserve">his IE shall be present if available and the </w:t>
            </w:r>
            <w:r>
              <w:t>mbsAllowed attribute is set to "true"</w:t>
            </w:r>
            <w:r>
              <w:rPr>
                <w:lang w:eastAsia="zh-CN"/>
              </w:rPr>
              <w:t>.</w:t>
            </w:r>
          </w:p>
          <w:p w14:paraId="35388A1A" w14:textId="77777777" w:rsidR="00DC6EF8" w:rsidRDefault="00DC6EF8" w:rsidP="0022165F">
            <w:pPr>
              <w:pStyle w:val="TAL"/>
              <w:rPr>
                <w:lang w:eastAsia="zh-CN"/>
              </w:rPr>
            </w:pPr>
            <w:r>
              <w:rPr>
                <w:lang w:eastAsia="zh-CN"/>
              </w:rPr>
              <w:t>If present, this IE</w:t>
            </w:r>
            <w:r w:rsidRPr="0052782D">
              <w:t xml:space="preserve"> </w:t>
            </w:r>
            <w:r>
              <w:t>i</w:t>
            </w:r>
            <w:r w:rsidRPr="0052782D">
              <w:t xml:space="preserve">dentifies </w:t>
            </w:r>
            <w:r w:rsidRPr="0052782D">
              <w:rPr>
                <w:rFonts w:hint="eastAsia"/>
                <w:lang w:eastAsia="zh-CN"/>
              </w:rPr>
              <w:t xml:space="preserve">the MBS Session(s) that the UE </w:t>
            </w:r>
            <w:r>
              <w:rPr>
                <w:lang w:eastAsia="zh-CN"/>
              </w:rPr>
              <w:t>is</w:t>
            </w:r>
            <w:r w:rsidRPr="0052782D">
              <w:rPr>
                <w:lang w:eastAsia="zh-CN"/>
              </w:rPr>
              <w:t xml:space="preserve"> </w:t>
            </w:r>
            <w:r w:rsidRPr="0052782D">
              <w:rPr>
                <w:rFonts w:hint="eastAsia"/>
                <w:lang w:eastAsia="zh-CN"/>
              </w:rPr>
              <w:t>allowed</w:t>
            </w:r>
            <w:r w:rsidRPr="0052782D">
              <w:rPr>
                <w:lang w:eastAsia="zh-CN"/>
              </w:rPr>
              <w:t xml:space="preserve"> to join</w:t>
            </w:r>
            <w:r w:rsidRPr="0052782D">
              <w:rPr>
                <w:rFonts w:hint="eastAsia"/>
                <w:lang w:eastAsia="zh-CN"/>
              </w:rPr>
              <w:t>.</w:t>
            </w:r>
          </w:p>
        </w:tc>
      </w:tr>
    </w:tbl>
    <w:p w14:paraId="4799E3DC" w14:textId="77777777" w:rsidR="004968D7" w:rsidRDefault="004968D7" w:rsidP="004968D7">
      <w:pPr>
        <w:rPr>
          <w:lang w:val="en-US"/>
        </w:rPr>
      </w:pPr>
    </w:p>
    <w:p w14:paraId="47307ADE" w14:textId="0222E379" w:rsidR="004D5D16" w:rsidRPr="00B3056F" w:rsidRDefault="004D5D16" w:rsidP="004D5D16">
      <w:pPr>
        <w:pStyle w:val="Heading5"/>
      </w:pPr>
      <w:bookmarkStart w:id="2765" w:name="_Toc114764551"/>
      <w:r w:rsidRPr="00B3056F">
        <w:t>6.1.6.2.</w:t>
      </w:r>
      <w:r w:rsidR="00BF6B43">
        <w:t>85</w:t>
      </w:r>
      <w:r w:rsidRPr="00B3056F">
        <w:tab/>
        <w:t xml:space="preserve">Type: </w:t>
      </w:r>
      <w:r>
        <w:t>Uc</w:t>
      </w:r>
      <w:r w:rsidRPr="00A86042">
        <w:t>SubscriptionData</w:t>
      </w:r>
      <w:bookmarkEnd w:id="2765"/>
    </w:p>
    <w:p w14:paraId="29E66506" w14:textId="1139F0D7" w:rsidR="004D5D16" w:rsidRPr="00B3056F" w:rsidRDefault="004D5D16" w:rsidP="004D5D16">
      <w:pPr>
        <w:pStyle w:val="TH"/>
      </w:pPr>
      <w:r w:rsidRPr="00B3056F">
        <w:rPr>
          <w:noProof/>
        </w:rPr>
        <w:t>Table </w:t>
      </w:r>
      <w:r w:rsidRPr="00B3056F">
        <w:t>6.1.6.2.</w:t>
      </w:r>
      <w:r w:rsidR="00BF6B43">
        <w:t>85</w:t>
      </w:r>
      <w:r w:rsidRPr="00B3056F">
        <w:t xml:space="preserve">-1: </w:t>
      </w:r>
      <w:r w:rsidRPr="00B3056F">
        <w:rPr>
          <w:noProof/>
        </w:rPr>
        <w:t xml:space="preserve">Definition of type </w:t>
      </w:r>
      <w:r>
        <w:rPr>
          <w:noProof/>
        </w:rPr>
        <w:t>Uc</w:t>
      </w:r>
      <w:r w:rsidRPr="00A86042">
        <w:rPr>
          <w:noProof/>
        </w:rPr>
        <w:t>SubscriptionData</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4D5D16" w:rsidRPr="00B3056F" w14:paraId="7C43BCD1" w14:textId="77777777" w:rsidTr="001D2CA5">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6BE70DF" w14:textId="77777777" w:rsidR="004D5D16" w:rsidRPr="00B3056F" w:rsidRDefault="004D5D16" w:rsidP="001D2CA5">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FCDEBF" w14:textId="77777777" w:rsidR="004D5D16" w:rsidRPr="00B3056F" w:rsidRDefault="004D5D16" w:rsidP="001D2CA5">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9FA2705" w14:textId="77777777" w:rsidR="004D5D16" w:rsidRPr="00B3056F" w:rsidRDefault="004D5D16" w:rsidP="001D2CA5">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B7B84B" w14:textId="77777777" w:rsidR="004D5D16" w:rsidRPr="00B3056F" w:rsidRDefault="004D5D16" w:rsidP="001D2CA5">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4F25E80B" w14:textId="77777777" w:rsidR="004D5D16" w:rsidRPr="00B3056F" w:rsidRDefault="004D5D16" w:rsidP="001D2CA5">
            <w:pPr>
              <w:pStyle w:val="TAH"/>
              <w:rPr>
                <w:rFonts w:cs="Arial"/>
                <w:szCs w:val="18"/>
              </w:rPr>
            </w:pPr>
            <w:r w:rsidRPr="00B3056F">
              <w:rPr>
                <w:rFonts w:cs="Arial"/>
                <w:szCs w:val="18"/>
              </w:rPr>
              <w:t>Description</w:t>
            </w:r>
          </w:p>
        </w:tc>
      </w:tr>
      <w:tr w:rsidR="004D5D16" w:rsidRPr="00B3056F" w14:paraId="266ACDE3" w14:textId="77777777" w:rsidTr="001D2CA5">
        <w:trPr>
          <w:jc w:val="center"/>
        </w:trPr>
        <w:tc>
          <w:tcPr>
            <w:tcW w:w="1838" w:type="dxa"/>
            <w:tcBorders>
              <w:top w:val="single" w:sz="4" w:space="0" w:color="auto"/>
              <w:left w:val="single" w:sz="4" w:space="0" w:color="auto"/>
              <w:bottom w:val="single" w:sz="4" w:space="0" w:color="auto"/>
              <w:right w:val="single" w:sz="4" w:space="0" w:color="auto"/>
            </w:tcBorders>
          </w:tcPr>
          <w:p w14:paraId="4DAFA16D" w14:textId="77777777" w:rsidR="004D5D16" w:rsidRPr="00B3056F" w:rsidRDefault="004D5D16" w:rsidP="001D2CA5">
            <w:pPr>
              <w:pStyle w:val="TAL"/>
            </w:pPr>
            <w:r>
              <w:rPr>
                <w:lang w:eastAsia="zh-CN"/>
              </w:rPr>
              <w:t>userConsentPerPurposeList</w:t>
            </w:r>
          </w:p>
        </w:tc>
        <w:tc>
          <w:tcPr>
            <w:tcW w:w="1559" w:type="dxa"/>
            <w:tcBorders>
              <w:top w:val="single" w:sz="4" w:space="0" w:color="auto"/>
              <w:left w:val="single" w:sz="4" w:space="0" w:color="auto"/>
              <w:bottom w:val="single" w:sz="4" w:space="0" w:color="auto"/>
              <w:right w:val="single" w:sz="4" w:space="0" w:color="auto"/>
            </w:tcBorders>
          </w:tcPr>
          <w:p w14:paraId="65D0A40B" w14:textId="56CCED26" w:rsidR="004D5D16" w:rsidRPr="00B92614" w:rsidRDefault="004D5D16" w:rsidP="001D2CA5">
            <w:pPr>
              <w:pStyle w:val="TAL"/>
            </w:pPr>
            <w:r>
              <w:t>map</w:t>
            </w:r>
            <w:r w:rsidRPr="00B06F7A">
              <w:t>(</w:t>
            </w:r>
            <w:r>
              <w:rPr>
                <w:lang w:eastAsia="zh-CN"/>
              </w:rPr>
              <w:t>UserConsent</w:t>
            </w:r>
            <w:r w:rsidRPr="00B06F7A">
              <w:t>)</w:t>
            </w:r>
          </w:p>
        </w:tc>
        <w:tc>
          <w:tcPr>
            <w:tcW w:w="567" w:type="dxa"/>
            <w:tcBorders>
              <w:top w:val="single" w:sz="4" w:space="0" w:color="auto"/>
              <w:left w:val="single" w:sz="4" w:space="0" w:color="auto"/>
              <w:bottom w:val="single" w:sz="4" w:space="0" w:color="auto"/>
              <w:right w:val="single" w:sz="4" w:space="0" w:color="auto"/>
            </w:tcBorders>
          </w:tcPr>
          <w:p w14:paraId="103224D9" w14:textId="77777777" w:rsidR="004D5D16" w:rsidRPr="00B3056F" w:rsidRDefault="004D5D16" w:rsidP="001D2CA5">
            <w:pPr>
              <w:pStyle w:val="TAC"/>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EBC4D0E" w14:textId="77777777" w:rsidR="004D5D16" w:rsidRPr="00B3056F" w:rsidRDefault="004D5D16" w:rsidP="001D2CA5">
            <w:pPr>
              <w:pStyle w:val="TAL"/>
            </w:pPr>
            <w:r>
              <w:t>1</w:t>
            </w:r>
            <w:r w:rsidRPr="00B06F7A">
              <w:t>..N</w:t>
            </w:r>
          </w:p>
        </w:tc>
        <w:tc>
          <w:tcPr>
            <w:tcW w:w="4399" w:type="dxa"/>
            <w:tcBorders>
              <w:top w:val="single" w:sz="4" w:space="0" w:color="auto"/>
              <w:left w:val="single" w:sz="4" w:space="0" w:color="auto"/>
              <w:bottom w:val="single" w:sz="4" w:space="0" w:color="auto"/>
              <w:right w:val="single" w:sz="4" w:space="0" w:color="auto"/>
            </w:tcBorders>
          </w:tcPr>
          <w:p w14:paraId="48E50314" w14:textId="47507BC1" w:rsidR="004D5D16" w:rsidRPr="00B06F7A" w:rsidRDefault="004D5D16" w:rsidP="001D2CA5">
            <w:pPr>
              <w:pStyle w:val="TAL"/>
              <w:rPr>
                <w:rFonts w:cs="Arial"/>
                <w:szCs w:val="18"/>
              </w:rPr>
            </w:pPr>
            <w:r w:rsidRPr="00B06F7A">
              <w:rPr>
                <w:rFonts w:cs="Arial"/>
                <w:szCs w:val="18"/>
              </w:rPr>
              <w:t xml:space="preserve">A map </w:t>
            </w:r>
            <w:r>
              <w:rPr>
                <w:rFonts w:cs="Arial"/>
                <w:szCs w:val="18"/>
              </w:rPr>
              <w:t xml:space="preserve">user consent </w:t>
            </w:r>
            <w:r w:rsidRPr="00B06F7A">
              <w:rPr>
                <w:rFonts w:cs="Arial"/>
                <w:szCs w:val="18"/>
              </w:rPr>
              <w:t xml:space="preserve">(list of key-value pairs where </w:t>
            </w:r>
            <w:r>
              <w:rPr>
                <w:rFonts w:cs="Arial"/>
                <w:szCs w:val="18"/>
              </w:rPr>
              <w:t>UcPurpose</w:t>
            </w:r>
            <w:r w:rsidRPr="00B06F7A">
              <w:rPr>
                <w:rFonts w:cs="Arial"/>
                <w:szCs w:val="18"/>
              </w:rPr>
              <w:t xml:space="preserve"> serves as key; see clause 6.1.6.</w:t>
            </w:r>
            <w:r w:rsidR="00BF6B43">
              <w:rPr>
                <w:rFonts w:cs="Arial"/>
                <w:szCs w:val="18"/>
              </w:rPr>
              <w:t>3.20</w:t>
            </w:r>
            <w:r w:rsidRPr="00B06F7A">
              <w:rPr>
                <w:rFonts w:cs="Arial"/>
                <w:szCs w:val="18"/>
              </w:rPr>
              <w:t>).</w:t>
            </w:r>
          </w:p>
          <w:p w14:paraId="14B3ECD0" w14:textId="77777777" w:rsidR="004D5D16" w:rsidRDefault="004D5D16" w:rsidP="001D2CA5">
            <w:pPr>
              <w:pStyle w:val="TAL"/>
              <w:rPr>
                <w:rFonts w:cs="Arial"/>
                <w:szCs w:val="18"/>
                <w:lang w:eastAsia="zh-CN"/>
              </w:rPr>
            </w:pPr>
          </w:p>
          <w:p w14:paraId="5590932B" w14:textId="77777777" w:rsidR="004D5D16" w:rsidRPr="00B3056F" w:rsidRDefault="004D5D16" w:rsidP="001D2CA5">
            <w:pPr>
              <w:pStyle w:val="TAL"/>
              <w:rPr>
                <w:rFonts w:cs="Arial"/>
                <w:szCs w:val="18"/>
              </w:rPr>
            </w:pPr>
          </w:p>
        </w:tc>
      </w:tr>
    </w:tbl>
    <w:p w14:paraId="6A693B34" w14:textId="77777777" w:rsidR="004D5D16" w:rsidRDefault="004D5D16" w:rsidP="004D5D16"/>
    <w:p w14:paraId="7EC884B0" w14:textId="72E2D3F2" w:rsidR="000F74FA" w:rsidRPr="00B06F7A" w:rsidRDefault="000F74FA" w:rsidP="000F74FA">
      <w:pPr>
        <w:pStyle w:val="Heading5"/>
      </w:pPr>
      <w:bookmarkStart w:id="2766" w:name="_Toc114764552"/>
      <w:r w:rsidRPr="00B06F7A">
        <w:t>6.1.6.2.</w:t>
      </w:r>
      <w:r w:rsidR="00BD45FA">
        <w:t>86</w:t>
      </w:r>
      <w:r w:rsidRPr="00B06F7A">
        <w:tab/>
        <w:t xml:space="preserve">Type: </w:t>
      </w:r>
      <w:r>
        <w:rPr>
          <w:lang w:eastAsia="zh-CN"/>
        </w:rPr>
        <w:t>UeContextInSmfDataSubFilter</w:t>
      </w:r>
      <w:bookmarkEnd w:id="2766"/>
    </w:p>
    <w:p w14:paraId="6D97533D" w14:textId="2FD4A516" w:rsidR="000F74FA" w:rsidRPr="00B06F7A" w:rsidRDefault="000F74FA" w:rsidP="000F74FA">
      <w:pPr>
        <w:pStyle w:val="TH"/>
      </w:pPr>
      <w:r w:rsidRPr="00B06F7A">
        <w:rPr>
          <w:noProof/>
        </w:rPr>
        <w:t>Table </w:t>
      </w:r>
      <w:r w:rsidRPr="00B06F7A">
        <w:t>6.1.6.2.</w:t>
      </w:r>
      <w:r w:rsidR="00BD45FA">
        <w:t>86</w:t>
      </w:r>
      <w:r w:rsidRPr="00B06F7A">
        <w:t xml:space="preserve">-1: </w:t>
      </w:r>
      <w:r w:rsidRPr="00B06F7A">
        <w:rPr>
          <w:noProof/>
        </w:rPr>
        <w:t xml:space="preserve">Definition of type </w:t>
      </w:r>
      <w:r>
        <w:rPr>
          <w:lang w:eastAsia="zh-CN"/>
        </w:rPr>
        <w:t>UeContextInSmfDataSubFilter</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0F74FA" w:rsidRPr="00B06F7A" w14:paraId="44B9982F" w14:textId="77777777" w:rsidTr="00F24AF4">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1613C60" w14:textId="77777777" w:rsidR="000F74FA" w:rsidRPr="00B06F7A" w:rsidRDefault="000F74FA" w:rsidP="00F24AF4">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A561A65" w14:textId="77777777" w:rsidR="000F74FA" w:rsidRPr="00B06F7A" w:rsidRDefault="000F74FA" w:rsidP="00F24AF4">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43F87A3" w14:textId="77777777" w:rsidR="000F74FA" w:rsidRPr="00B06F7A" w:rsidRDefault="000F74FA" w:rsidP="00F24AF4">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4431DC2" w14:textId="77777777" w:rsidR="000F74FA" w:rsidRPr="00B06F7A" w:rsidRDefault="000F74FA" w:rsidP="00F24AF4">
            <w:pPr>
              <w:pStyle w:val="TAH"/>
              <w:jc w:val="left"/>
            </w:pPr>
            <w:r w:rsidRPr="00B06F7A">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6DD94F06" w14:textId="77777777" w:rsidR="000F74FA" w:rsidRPr="00B06F7A" w:rsidRDefault="000F74FA" w:rsidP="00F24AF4">
            <w:pPr>
              <w:pStyle w:val="TAH"/>
              <w:rPr>
                <w:rFonts w:cs="Arial"/>
                <w:szCs w:val="18"/>
              </w:rPr>
            </w:pPr>
            <w:r w:rsidRPr="00B06F7A">
              <w:rPr>
                <w:rFonts w:cs="Arial"/>
                <w:szCs w:val="18"/>
              </w:rPr>
              <w:t>Description</w:t>
            </w:r>
          </w:p>
        </w:tc>
      </w:tr>
      <w:tr w:rsidR="000F74FA" w:rsidRPr="00B06F7A" w14:paraId="10CFD68F" w14:textId="77777777" w:rsidTr="00F24AF4">
        <w:trPr>
          <w:jc w:val="center"/>
        </w:trPr>
        <w:tc>
          <w:tcPr>
            <w:tcW w:w="1838" w:type="dxa"/>
            <w:tcBorders>
              <w:top w:val="single" w:sz="4" w:space="0" w:color="auto"/>
              <w:left w:val="single" w:sz="4" w:space="0" w:color="auto"/>
              <w:bottom w:val="single" w:sz="4" w:space="0" w:color="auto"/>
              <w:right w:val="single" w:sz="4" w:space="0" w:color="auto"/>
            </w:tcBorders>
          </w:tcPr>
          <w:p w14:paraId="1F10186B" w14:textId="77777777" w:rsidR="000F74FA" w:rsidRPr="00B06F7A" w:rsidRDefault="000F74FA" w:rsidP="00F24AF4">
            <w:pPr>
              <w:pStyle w:val="TAL"/>
            </w:pPr>
            <w:r>
              <w:t>dnnList</w:t>
            </w:r>
          </w:p>
        </w:tc>
        <w:tc>
          <w:tcPr>
            <w:tcW w:w="1559" w:type="dxa"/>
            <w:tcBorders>
              <w:top w:val="single" w:sz="4" w:space="0" w:color="auto"/>
              <w:left w:val="single" w:sz="4" w:space="0" w:color="auto"/>
              <w:bottom w:val="single" w:sz="4" w:space="0" w:color="auto"/>
              <w:right w:val="single" w:sz="4" w:space="0" w:color="auto"/>
            </w:tcBorders>
          </w:tcPr>
          <w:p w14:paraId="47859670" w14:textId="77777777" w:rsidR="000F74FA" w:rsidRPr="00B06F7A" w:rsidRDefault="000F74FA" w:rsidP="00F24AF4">
            <w:pPr>
              <w:pStyle w:val="TAL"/>
            </w:pPr>
            <w:r>
              <w:t>array(Dnn)</w:t>
            </w:r>
          </w:p>
        </w:tc>
        <w:tc>
          <w:tcPr>
            <w:tcW w:w="567" w:type="dxa"/>
            <w:tcBorders>
              <w:top w:val="single" w:sz="4" w:space="0" w:color="auto"/>
              <w:left w:val="single" w:sz="4" w:space="0" w:color="auto"/>
              <w:bottom w:val="single" w:sz="4" w:space="0" w:color="auto"/>
              <w:right w:val="single" w:sz="4" w:space="0" w:color="auto"/>
            </w:tcBorders>
          </w:tcPr>
          <w:p w14:paraId="6AE93129" w14:textId="77777777" w:rsidR="000F74FA" w:rsidRPr="00B06F7A" w:rsidRDefault="000F74FA" w:rsidP="00F24AF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0FD002" w14:textId="77777777" w:rsidR="000F74FA" w:rsidRPr="00B06F7A" w:rsidRDefault="000F74FA" w:rsidP="00F24AF4">
            <w:pPr>
              <w:pStyle w:val="TAL"/>
            </w:pPr>
            <w:r>
              <w:t>1..N</w:t>
            </w:r>
          </w:p>
        </w:tc>
        <w:tc>
          <w:tcPr>
            <w:tcW w:w="4399" w:type="dxa"/>
            <w:tcBorders>
              <w:top w:val="single" w:sz="4" w:space="0" w:color="auto"/>
              <w:left w:val="single" w:sz="4" w:space="0" w:color="auto"/>
              <w:bottom w:val="single" w:sz="4" w:space="0" w:color="auto"/>
              <w:right w:val="single" w:sz="4" w:space="0" w:color="auto"/>
            </w:tcBorders>
          </w:tcPr>
          <w:p w14:paraId="6CAB9598" w14:textId="77777777" w:rsidR="000F74FA" w:rsidRDefault="000F74FA" w:rsidP="00F24AF4">
            <w:pPr>
              <w:pStyle w:val="TAL"/>
              <w:rPr>
                <w:rFonts w:cs="Arial"/>
                <w:szCs w:val="18"/>
              </w:rPr>
            </w:pPr>
            <w:r>
              <w:rPr>
                <w:rFonts w:cs="Arial"/>
                <w:szCs w:val="18"/>
              </w:rPr>
              <w:t>This IE shall be present to get the pduSesion and pgwInfo in UeContextInSmfData for specific DNN(s).</w:t>
            </w:r>
          </w:p>
          <w:p w14:paraId="0D96E341" w14:textId="77777777" w:rsidR="000F74FA" w:rsidRDefault="000F74FA" w:rsidP="00F24AF4">
            <w:pPr>
              <w:pStyle w:val="TAL"/>
              <w:rPr>
                <w:rFonts w:cs="Arial"/>
                <w:szCs w:val="18"/>
              </w:rPr>
            </w:pPr>
          </w:p>
          <w:p w14:paraId="7098F1FA" w14:textId="77777777" w:rsidR="000F74FA" w:rsidRDefault="000F74FA" w:rsidP="00F24AF4">
            <w:pPr>
              <w:pStyle w:val="TAL"/>
              <w:rPr>
                <w:rFonts w:cs="Arial"/>
                <w:szCs w:val="18"/>
              </w:rPr>
            </w:pPr>
            <w:r>
              <w:rPr>
                <w:rFonts w:cs="Arial"/>
                <w:szCs w:val="18"/>
              </w:rPr>
              <w:t>When present, the UDM shall notify the changes of pduSesion and pgwInfo in UeContextInSmfData for the indicated DNN(s).</w:t>
            </w:r>
          </w:p>
          <w:p w14:paraId="3687FAF5" w14:textId="77777777" w:rsidR="000F74FA" w:rsidRDefault="000F74FA" w:rsidP="00F24AF4">
            <w:pPr>
              <w:pStyle w:val="TAL"/>
              <w:rPr>
                <w:rFonts w:cs="Arial"/>
                <w:szCs w:val="18"/>
              </w:rPr>
            </w:pPr>
          </w:p>
          <w:p w14:paraId="19B35BA7" w14:textId="77777777" w:rsidR="000F74FA" w:rsidRPr="00B06F7A" w:rsidRDefault="000F74FA" w:rsidP="00F24AF4">
            <w:pPr>
              <w:pStyle w:val="TAL"/>
              <w:rPr>
                <w:rFonts w:cs="Arial"/>
                <w:szCs w:val="18"/>
              </w:rPr>
            </w:pPr>
            <w:r>
              <w:rPr>
                <w:rFonts w:cs="Arial"/>
                <w:szCs w:val="18"/>
              </w:rPr>
              <w:t>When this IE is not present, the UDM will not notify changes of pduSesion and pgwInfo.</w:t>
            </w:r>
          </w:p>
        </w:tc>
      </w:tr>
      <w:tr w:rsidR="000F74FA" w:rsidRPr="00B06F7A" w14:paraId="44412A81" w14:textId="77777777" w:rsidTr="00F24AF4">
        <w:trPr>
          <w:jc w:val="center"/>
        </w:trPr>
        <w:tc>
          <w:tcPr>
            <w:tcW w:w="1838" w:type="dxa"/>
            <w:tcBorders>
              <w:top w:val="single" w:sz="4" w:space="0" w:color="auto"/>
              <w:left w:val="single" w:sz="4" w:space="0" w:color="auto"/>
              <w:bottom w:val="single" w:sz="4" w:space="0" w:color="auto"/>
              <w:right w:val="single" w:sz="4" w:space="0" w:color="auto"/>
            </w:tcBorders>
          </w:tcPr>
          <w:p w14:paraId="1066EAF8" w14:textId="77777777" w:rsidR="000F74FA" w:rsidRDefault="000F74FA" w:rsidP="00F24AF4">
            <w:pPr>
              <w:pStyle w:val="TAL"/>
            </w:pPr>
            <w:r>
              <w:t>snssaiList</w:t>
            </w:r>
          </w:p>
        </w:tc>
        <w:tc>
          <w:tcPr>
            <w:tcW w:w="1559" w:type="dxa"/>
            <w:tcBorders>
              <w:top w:val="single" w:sz="4" w:space="0" w:color="auto"/>
              <w:left w:val="single" w:sz="4" w:space="0" w:color="auto"/>
              <w:bottom w:val="single" w:sz="4" w:space="0" w:color="auto"/>
              <w:right w:val="single" w:sz="4" w:space="0" w:color="auto"/>
            </w:tcBorders>
          </w:tcPr>
          <w:p w14:paraId="5750D65A" w14:textId="77777777" w:rsidR="000F74FA" w:rsidRDefault="000F74FA" w:rsidP="00F24AF4">
            <w:pPr>
              <w:pStyle w:val="TAL"/>
            </w:pPr>
            <w:r>
              <w:t>array(Snssai)</w:t>
            </w:r>
          </w:p>
        </w:tc>
        <w:tc>
          <w:tcPr>
            <w:tcW w:w="567" w:type="dxa"/>
            <w:tcBorders>
              <w:top w:val="single" w:sz="4" w:space="0" w:color="auto"/>
              <w:left w:val="single" w:sz="4" w:space="0" w:color="auto"/>
              <w:bottom w:val="single" w:sz="4" w:space="0" w:color="auto"/>
              <w:right w:val="single" w:sz="4" w:space="0" w:color="auto"/>
            </w:tcBorders>
          </w:tcPr>
          <w:p w14:paraId="533C259E" w14:textId="77777777" w:rsidR="000F74FA" w:rsidRDefault="000F74FA" w:rsidP="00F24AF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57BFFF4" w14:textId="77777777" w:rsidR="000F74FA" w:rsidRDefault="000F74FA" w:rsidP="00F24AF4">
            <w:pPr>
              <w:pStyle w:val="TAL"/>
            </w:pPr>
            <w:r>
              <w:t>1..N</w:t>
            </w:r>
          </w:p>
        </w:tc>
        <w:tc>
          <w:tcPr>
            <w:tcW w:w="4399" w:type="dxa"/>
            <w:tcBorders>
              <w:top w:val="single" w:sz="4" w:space="0" w:color="auto"/>
              <w:left w:val="single" w:sz="4" w:space="0" w:color="auto"/>
              <w:bottom w:val="single" w:sz="4" w:space="0" w:color="auto"/>
              <w:right w:val="single" w:sz="4" w:space="0" w:color="auto"/>
            </w:tcBorders>
          </w:tcPr>
          <w:p w14:paraId="41172083" w14:textId="77777777" w:rsidR="000F74FA" w:rsidRDefault="000F74FA" w:rsidP="00F24AF4">
            <w:pPr>
              <w:pStyle w:val="TAL"/>
              <w:rPr>
                <w:rFonts w:cs="Arial"/>
                <w:szCs w:val="18"/>
              </w:rPr>
            </w:pPr>
            <w:r>
              <w:rPr>
                <w:rFonts w:cs="Arial"/>
                <w:szCs w:val="18"/>
              </w:rPr>
              <w:t>This IE may be present when dnnList IE is present.</w:t>
            </w:r>
          </w:p>
          <w:p w14:paraId="2F471882" w14:textId="77777777" w:rsidR="000F74FA" w:rsidRDefault="000F74FA" w:rsidP="00F24AF4">
            <w:pPr>
              <w:pStyle w:val="TAL"/>
              <w:rPr>
                <w:rFonts w:cs="Arial"/>
                <w:szCs w:val="18"/>
              </w:rPr>
            </w:pPr>
          </w:p>
          <w:p w14:paraId="558401AD" w14:textId="77777777" w:rsidR="000F74FA" w:rsidRDefault="000F74FA" w:rsidP="00F24AF4">
            <w:pPr>
              <w:pStyle w:val="TAL"/>
              <w:rPr>
                <w:rFonts w:cs="Arial"/>
                <w:szCs w:val="18"/>
              </w:rPr>
            </w:pPr>
            <w:r>
              <w:rPr>
                <w:rFonts w:cs="Arial"/>
                <w:szCs w:val="18"/>
              </w:rPr>
              <w:t>When present, the UDM shall notify the changes of pduSesion and pgwInfo in UeContextInSmfData for the DNN(s) that are associated the indicated S-NSSAIs(s).</w:t>
            </w:r>
          </w:p>
        </w:tc>
      </w:tr>
      <w:tr w:rsidR="000F74FA" w:rsidRPr="00B06F7A" w14:paraId="1FFBA196" w14:textId="77777777" w:rsidTr="00F24AF4">
        <w:trPr>
          <w:jc w:val="center"/>
        </w:trPr>
        <w:tc>
          <w:tcPr>
            <w:tcW w:w="1838" w:type="dxa"/>
            <w:tcBorders>
              <w:top w:val="single" w:sz="4" w:space="0" w:color="auto"/>
              <w:left w:val="single" w:sz="4" w:space="0" w:color="auto"/>
              <w:bottom w:val="single" w:sz="4" w:space="0" w:color="auto"/>
              <w:right w:val="single" w:sz="4" w:space="0" w:color="auto"/>
            </w:tcBorders>
          </w:tcPr>
          <w:p w14:paraId="13087CD8" w14:textId="77777777" w:rsidR="000F74FA" w:rsidRPr="00B06F7A" w:rsidRDefault="000F74FA" w:rsidP="00F24AF4">
            <w:pPr>
              <w:pStyle w:val="TAL"/>
              <w:rPr>
                <w:lang w:val="es-ES" w:eastAsia="zh-CN"/>
              </w:rPr>
            </w:pPr>
            <w:r>
              <w:rPr>
                <w:lang w:val="es-ES" w:eastAsia="zh-CN"/>
              </w:rPr>
              <w:t>emergencyInd</w:t>
            </w:r>
          </w:p>
        </w:tc>
        <w:tc>
          <w:tcPr>
            <w:tcW w:w="1559" w:type="dxa"/>
            <w:tcBorders>
              <w:top w:val="single" w:sz="4" w:space="0" w:color="auto"/>
              <w:left w:val="single" w:sz="4" w:space="0" w:color="auto"/>
              <w:bottom w:val="single" w:sz="4" w:space="0" w:color="auto"/>
              <w:right w:val="single" w:sz="4" w:space="0" w:color="auto"/>
            </w:tcBorders>
          </w:tcPr>
          <w:p w14:paraId="47AA261D" w14:textId="77777777" w:rsidR="000F74FA" w:rsidRPr="00B06F7A" w:rsidRDefault="000F74FA" w:rsidP="00F24AF4">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6584F07D" w14:textId="77777777" w:rsidR="000F74FA" w:rsidRPr="00B06F7A" w:rsidRDefault="000F74FA" w:rsidP="00F24AF4">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80ACFF7" w14:textId="77777777" w:rsidR="000F74FA" w:rsidRPr="00B06F7A" w:rsidRDefault="000F74FA" w:rsidP="00F24AF4">
            <w:pPr>
              <w:pStyle w:val="TAL"/>
            </w:pPr>
            <w:r>
              <w:t>0..1</w:t>
            </w:r>
          </w:p>
        </w:tc>
        <w:tc>
          <w:tcPr>
            <w:tcW w:w="4399" w:type="dxa"/>
            <w:tcBorders>
              <w:top w:val="single" w:sz="4" w:space="0" w:color="auto"/>
              <w:left w:val="single" w:sz="4" w:space="0" w:color="auto"/>
              <w:bottom w:val="single" w:sz="4" w:space="0" w:color="auto"/>
              <w:right w:val="single" w:sz="4" w:space="0" w:color="auto"/>
            </w:tcBorders>
          </w:tcPr>
          <w:p w14:paraId="11D9076E" w14:textId="77777777" w:rsidR="000F74FA" w:rsidRDefault="000F74FA" w:rsidP="00F24AF4">
            <w:pPr>
              <w:pStyle w:val="TAL"/>
              <w:rPr>
                <w:lang w:eastAsia="zh-CN"/>
              </w:rPr>
            </w:pPr>
            <w:r>
              <w:rPr>
                <w:lang w:eastAsia="zh-CN"/>
              </w:rPr>
              <w:t>This IE shall be present and set to value "true" for changes on the emergencyInfo in UeContextInSmfData.</w:t>
            </w:r>
          </w:p>
          <w:p w14:paraId="4DFED27D" w14:textId="77777777" w:rsidR="000F74FA" w:rsidRDefault="000F74FA" w:rsidP="00F24AF4">
            <w:pPr>
              <w:pStyle w:val="TAL"/>
              <w:rPr>
                <w:lang w:eastAsia="zh-CN"/>
              </w:rPr>
            </w:pPr>
          </w:p>
          <w:p w14:paraId="43DDE2D9" w14:textId="77777777" w:rsidR="000F74FA" w:rsidRDefault="000F74FA" w:rsidP="00F24AF4">
            <w:pPr>
              <w:pStyle w:val="TAL"/>
              <w:rPr>
                <w:lang w:eastAsia="zh-CN"/>
              </w:rPr>
            </w:pPr>
            <w:r>
              <w:rPr>
                <w:lang w:eastAsia="zh-CN"/>
              </w:rPr>
              <w:t>When present,</w:t>
            </w:r>
            <w:r w:rsidRPr="001B281A">
              <w:rPr>
                <w:lang w:eastAsia="zh-CN"/>
              </w:rPr>
              <w:t xml:space="preserve"> </w:t>
            </w:r>
            <w:r>
              <w:rPr>
                <w:lang w:eastAsia="zh-CN"/>
              </w:rPr>
              <w:t xml:space="preserve">this IE shall </w:t>
            </w:r>
            <w:r w:rsidRPr="001B281A">
              <w:rPr>
                <w:lang w:eastAsia="zh-CN"/>
              </w:rPr>
              <w:t xml:space="preserve">indicate </w:t>
            </w:r>
            <w:r>
              <w:rPr>
                <w:lang w:eastAsia="zh-CN"/>
              </w:rPr>
              <w:t xml:space="preserve">whether the UDM shall notify the changes on </w:t>
            </w:r>
            <w:r w:rsidRPr="001B281A">
              <w:rPr>
                <w:lang w:eastAsia="zh-CN"/>
              </w:rPr>
              <w:t>emergencyInfo</w:t>
            </w:r>
            <w:r>
              <w:rPr>
                <w:lang w:eastAsia="zh-CN"/>
              </w:rPr>
              <w:t xml:space="preserve"> in UeContextInSmfData:</w:t>
            </w:r>
          </w:p>
          <w:p w14:paraId="325465B7" w14:textId="77777777" w:rsidR="000F74FA" w:rsidRDefault="000F74FA" w:rsidP="00F24AF4">
            <w:pPr>
              <w:pStyle w:val="TAL"/>
              <w:rPr>
                <w:lang w:eastAsia="zh-CN"/>
              </w:rPr>
            </w:pPr>
            <w:r>
              <w:rPr>
                <w:lang w:eastAsia="zh-CN"/>
              </w:rPr>
              <w:t xml:space="preserve">- true: changes on </w:t>
            </w:r>
            <w:r w:rsidRPr="001B281A">
              <w:rPr>
                <w:lang w:eastAsia="zh-CN"/>
              </w:rPr>
              <w:t>emergencyInfo</w:t>
            </w:r>
            <w:r>
              <w:rPr>
                <w:lang w:eastAsia="zh-CN"/>
              </w:rPr>
              <w:t xml:space="preserve"> to be notified</w:t>
            </w:r>
          </w:p>
          <w:p w14:paraId="6ACEF0E0" w14:textId="77777777" w:rsidR="000F74FA" w:rsidRPr="00B06F7A" w:rsidRDefault="000F74FA" w:rsidP="00F24AF4">
            <w:pPr>
              <w:pStyle w:val="TAL"/>
              <w:rPr>
                <w:lang w:eastAsia="zh-CN"/>
              </w:rPr>
            </w:pPr>
            <w:r>
              <w:rPr>
                <w:lang w:eastAsia="zh-CN"/>
              </w:rPr>
              <w:t xml:space="preserve">- false (default) changes on </w:t>
            </w:r>
            <w:r w:rsidRPr="001B281A">
              <w:rPr>
                <w:lang w:eastAsia="zh-CN"/>
              </w:rPr>
              <w:t>emergencyInfo</w:t>
            </w:r>
            <w:r>
              <w:rPr>
                <w:lang w:eastAsia="zh-CN"/>
              </w:rPr>
              <w:t xml:space="preserve"> not to be notified.</w:t>
            </w:r>
          </w:p>
        </w:tc>
      </w:tr>
    </w:tbl>
    <w:p w14:paraId="1372B3AA" w14:textId="77777777" w:rsidR="000F74FA" w:rsidRPr="004E4ADF" w:rsidRDefault="000F74FA" w:rsidP="000F74FA">
      <w:pPr>
        <w:rPr>
          <w:lang w:eastAsia="zh-CN"/>
        </w:rPr>
      </w:pPr>
    </w:p>
    <w:p w14:paraId="0D90A46C" w14:textId="73776CE8" w:rsidR="005B7866" w:rsidRPr="00B06F7A" w:rsidRDefault="005B7866" w:rsidP="00C05182">
      <w:pPr>
        <w:pStyle w:val="Heading4"/>
        <w:rPr>
          <w:lang w:val="en-US"/>
        </w:rPr>
      </w:pPr>
      <w:bookmarkStart w:id="2767" w:name="_Toc114764553"/>
      <w:r w:rsidRPr="00B06F7A">
        <w:rPr>
          <w:lang w:val="en-US"/>
        </w:rPr>
        <w:lastRenderedPageBreak/>
        <w:t>6.1.6.3</w:t>
      </w:r>
      <w:r w:rsidRPr="00B06F7A">
        <w:rPr>
          <w:lang w:val="en-US"/>
        </w:rPr>
        <w:tab/>
        <w:t>Simple data types and enumerations</w:t>
      </w:r>
      <w:bookmarkEnd w:id="2546"/>
      <w:bookmarkEnd w:id="2660"/>
      <w:bookmarkEnd w:id="2725"/>
      <w:bookmarkEnd w:id="2743"/>
      <w:bookmarkEnd w:id="2744"/>
      <w:bookmarkEnd w:id="2752"/>
      <w:bookmarkEnd w:id="2767"/>
    </w:p>
    <w:p w14:paraId="010075BD" w14:textId="77777777" w:rsidR="005B7866" w:rsidRPr="00B06F7A" w:rsidRDefault="005B7866" w:rsidP="00C05182">
      <w:pPr>
        <w:pStyle w:val="Heading5"/>
      </w:pPr>
      <w:bookmarkStart w:id="2768" w:name="_Toc11338615"/>
      <w:bookmarkStart w:id="2769" w:name="_Toc27585286"/>
      <w:bookmarkStart w:id="2770" w:name="_Toc36457265"/>
      <w:bookmarkStart w:id="2771" w:name="_Toc45028164"/>
      <w:bookmarkStart w:id="2772" w:name="_Toc45028999"/>
      <w:bookmarkStart w:id="2773" w:name="_Toc67681760"/>
      <w:bookmarkStart w:id="2774" w:name="_Toc114764554"/>
      <w:r w:rsidRPr="00B06F7A">
        <w:t>6.1.6.3.1</w:t>
      </w:r>
      <w:r w:rsidRPr="00B06F7A">
        <w:tab/>
        <w:t>Introduction</w:t>
      </w:r>
      <w:bookmarkEnd w:id="2768"/>
      <w:bookmarkEnd w:id="2769"/>
      <w:bookmarkEnd w:id="2770"/>
      <w:bookmarkEnd w:id="2771"/>
      <w:bookmarkEnd w:id="2772"/>
      <w:bookmarkEnd w:id="2773"/>
      <w:bookmarkEnd w:id="2774"/>
    </w:p>
    <w:p w14:paraId="09B19779" w14:textId="77777777" w:rsidR="005B7866" w:rsidRPr="00B06F7A" w:rsidRDefault="005B7866" w:rsidP="005B7866">
      <w:r w:rsidRPr="00B06F7A">
        <w:t>This clause defines simple data types and enumerations that can be referenced from data structures defined in the previous clauses.</w:t>
      </w:r>
    </w:p>
    <w:p w14:paraId="7D0CBF31" w14:textId="77777777" w:rsidR="005B7866" w:rsidRPr="00B06F7A" w:rsidRDefault="005B7866" w:rsidP="00C05182">
      <w:pPr>
        <w:pStyle w:val="Heading5"/>
      </w:pPr>
      <w:bookmarkStart w:id="2775" w:name="_Toc11338616"/>
      <w:bookmarkStart w:id="2776" w:name="_Toc27585287"/>
      <w:bookmarkStart w:id="2777" w:name="_Toc36457266"/>
      <w:bookmarkStart w:id="2778" w:name="_Toc45028165"/>
      <w:bookmarkStart w:id="2779" w:name="_Toc45029000"/>
      <w:bookmarkStart w:id="2780" w:name="_Toc67681761"/>
      <w:bookmarkStart w:id="2781" w:name="_Toc114764555"/>
      <w:r w:rsidRPr="00B06F7A">
        <w:t>6.1.6.3.2</w:t>
      </w:r>
      <w:r w:rsidRPr="00B06F7A">
        <w:tab/>
        <w:t>Simple data types</w:t>
      </w:r>
      <w:bookmarkEnd w:id="2775"/>
      <w:bookmarkEnd w:id="2776"/>
      <w:bookmarkEnd w:id="2777"/>
      <w:bookmarkEnd w:id="2778"/>
      <w:bookmarkEnd w:id="2779"/>
      <w:bookmarkEnd w:id="2780"/>
      <w:bookmarkEnd w:id="2781"/>
    </w:p>
    <w:p w14:paraId="6D0FB605" w14:textId="77777777" w:rsidR="005B7866" w:rsidRPr="00B06F7A" w:rsidRDefault="005B7866" w:rsidP="005B7866">
      <w:r w:rsidRPr="00B06F7A">
        <w:t>The simple data types defined in table 6.1.6.3.2-1 shall be supported.</w:t>
      </w:r>
    </w:p>
    <w:p w14:paraId="0EC6BFC0" w14:textId="77777777" w:rsidR="005B7866" w:rsidRPr="00B06F7A" w:rsidRDefault="005B7866" w:rsidP="005B7866">
      <w:pPr>
        <w:pStyle w:val="TH"/>
      </w:pPr>
      <w:r w:rsidRPr="00B06F7A">
        <w:lastRenderedPageBreak/>
        <w:t>Table 6.1.6.3.2-1: Simple data types</w:t>
      </w:r>
    </w:p>
    <w:tbl>
      <w:tblPr>
        <w:tblW w:w="4656" w:type="pct"/>
        <w:jc w:val="center"/>
        <w:tblLayout w:type="fixed"/>
        <w:tblCellMar>
          <w:left w:w="28" w:type="dxa"/>
          <w:right w:w="0" w:type="dxa"/>
        </w:tblCellMar>
        <w:tblLook w:val="0000" w:firstRow="0" w:lastRow="0" w:firstColumn="0" w:lastColumn="0" w:noHBand="0" w:noVBand="0"/>
      </w:tblPr>
      <w:tblGrid>
        <w:gridCol w:w="1879"/>
        <w:gridCol w:w="1837"/>
        <w:gridCol w:w="5252"/>
      </w:tblGrid>
      <w:tr w:rsidR="005B7866" w:rsidRPr="00B06F7A" w14:paraId="7CA1C2B9" w14:textId="77777777" w:rsidTr="007F1FAF">
        <w:trPr>
          <w:jc w:val="center"/>
        </w:trPr>
        <w:tc>
          <w:tcPr>
            <w:tcW w:w="104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9B6EBCF" w14:textId="77777777" w:rsidR="005B7866" w:rsidRPr="00B06F7A" w:rsidRDefault="005B7866" w:rsidP="007F1FAF">
            <w:pPr>
              <w:pStyle w:val="TAH"/>
            </w:pPr>
            <w:r w:rsidRPr="00B06F7A">
              <w:t>Type Name</w:t>
            </w:r>
          </w:p>
        </w:tc>
        <w:tc>
          <w:tcPr>
            <w:tcW w:w="1024"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98153D7" w14:textId="77777777" w:rsidR="005B7866" w:rsidRPr="00B06F7A" w:rsidRDefault="005B7866" w:rsidP="007F1FAF">
            <w:pPr>
              <w:pStyle w:val="TAH"/>
            </w:pPr>
            <w:r w:rsidRPr="00B06F7A">
              <w:t>Type Definition</w:t>
            </w:r>
          </w:p>
        </w:tc>
        <w:tc>
          <w:tcPr>
            <w:tcW w:w="2928" w:type="pct"/>
            <w:tcBorders>
              <w:top w:val="single" w:sz="4" w:space="0" w:color="auto"/>
              <w:left w:val="single" w:sz="4" w:space="0" w:color="auto"/>
              <w:bottom w:val="single" w:sz="4" w:space="0" w:color="auto"/>
              <w:right w:val="single" w:sz="4" w:space="0" w:color="auto"/>
            </w:tcBorders>
            <w:shd w:val="clear" w:color="auto" w:fill="C0C0C0"/>
          </w:tcPr>
          <w:p w14:paraId="717A51D1" w14:textId="77777777" w:rsidR="005B7866" w:rsidRPr="00B06F7A" w:rsidRDefault="005B7866" w:rsidP="007F1FAF">
            <w:pPr>
              <w:pStyle w:val="TAH"/>
            </w:pPr>
            <w:r w:rsidRPr="00B06F7A">
              <w:t>Description</w:t>
            </w:r>
          </w:p>
        </w:tc>
      </w:tr>
      <w:tr w:rsidR="005B7866" w:rsidRPr="00B06F7A" w14:paraId="30A2BB72" w14:textId="77777777" w:rsidTr="007F1FAF">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4B82087" w14:textId="77777777" w:rsidR="005B7866" w:rsidRPr="00B06F7A" w:rsidRDefault="005B7866" w:rsidP="007F1FAF">
            <w:pPr>
              <w:pStyle w:val="TAL"/>
            </w:pPr>
            <w:r w:rsidRPr="00B06F7A">
              <w:t>DefaultDnnIndicator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6C4B57C" w14:textId="77777777" w:rsidR="005B7866" w:rsidRPr="00B06F7A" w:rsidRDefault="005B7866" w:rsidP="007F1FAF">
            <w:pPr>
              <w:pStyle w:val="TAL"/>
            </w:pPr>
            <w:r w:rsidRPr="00B06F7A">
              <w:t>boolean</w:t>
            </w:r>
          </w:p>
        </w:tc>
        <w:tc>
          <w:tcPr>
            <w:tcW w:w="2928" w:type="pct"/>
            <w:tcBorders>
              <w:top w:val="single" w:sz="4" w:space="0" w:color="auto"/>
              <w:left w:val="nil"/>
              <w:bottom w:val="single" w:sz="8" w:space="0" w:color="auto"/>
              <w:right w:val="single" w:sz="8" w:space="0" w:color="auto"/>
            </w:tcBorders>
          </w:tcPr>
          <w:p w14:paraId="437312BD" w14:textId="77777777" w:rsidR="005B7866" w:rsidRPr="00B06F7A" w:rsidRDefault="005B7866" w:rsidP="007F1FAF">
            <w:pPr>
              <w:pStyle w:val="TAL"/>
              <w:rPr>
                <w:rFonts w:cs="Arial"/>
                <w:szCs w:val="18"/>
              </w:rPr>
            </w:pPr>
            <w:r w:rsidRPr="00B06F7A">
              <w:rPr>
                <w:rFonts w:cs="Arial"/>
                <w:szCs w:val="18"/>
              </w:rPr>
              <w:t>Indicates whether a DNN is the default DNN</w:t>
            </w:r>
          </w:p>
        </w:tc>
      </w:tr>
      <w:tr w:rsidR="005B7866" w:rsidRPr="00B06F7A" w14:paraId="1213336D" w14:textId="77777777" w:rsidTr="007F1FAF">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DFDD5A2" w14:textId="77777777" w:rsidR="005B7866" w:rsidRPr="00B06F7A" w:rsidRDefault="005B7866" w:rsidP="007F1FAF">
            <w:pPr>
              <w:pStyle w:val="TAL"/>
            </w:pPr>
            <w:r w:rsidRPr="00B06F7A">
              <w:t>LboRoamingAllowed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DF9A428" w14:textId="77777777" w:rsidR="005B7866" w:rsidRPr="00B06F7A" w:rsidRDefault="005B7866" w:rsidP="007F1FAF">
            <w:pPr>
              <w:pStyle w:val="TAL"/>
            </w:pPr>
            <w:r w:rsidRPr="00B06F7A">
              <w:t>boolean</w:t>
            </w:r>
          </w:p>
        </w:tc>
        <w:tc>
          <w:tcPr>
            <w:tcW w:w="2928" w:type="pct"/>
            <w:tcBorders>
              <w:top w:val="single" w:sz="4" w:space="0" w:color="auto"/>
              <w:left w:val="nil"/>
              <w:bottom w:val="single" w:sz="8" w:space="0" w:color="auto"/>
              <w:right w:val="single" w:sz="8" w:space="0" w:color="auto"/>
            </w:tcBorders>
          </w:tcPr>
          <w:p w14:paraId="2D1B798F" w14:textId="77777777" w:rsidR="005B7866" w:rsidRPr="00B06F7A" w:rsidRDefault="005B7866" w:rsidP="007F1FAF">
            <w:pPr>
              <w:pStyle w:val="TAL"/>
            </w:pPr>
            <w:r w:rsidRPr="00B06F7A">
              <w:rPr>
                <w:rFonts w:cs="Arial"/>
                <w:szCs w:val="18"/>
              </w:rPr>
              <w:t>This flag indicates whether local breakout is allowed when roaming.</w:t>
            </w:r>
          </w:p>
        </w:tc>
      </w:tr>
      <w:tr w:rsidR="005B7866" w:rsidRPr="00B06F7A" w14:paraId="51350C7D" w14:textId="77777777" w:rsidTr="007F1FAF">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5A89339" w14:textId="77777777" w:rsidR="005B7866" w:rsidRPr="00B06F7A" w:rsidRDefault="005B7866" w:rsidP="007F1FAF">
            <w:pPr>
              <w:pStyle w:val="TAL"/>
            </w:pPr>
            <w:r w:rsidRPr="00B06F7A">
              <w:t>UeUsageType</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F24B525" w14:textId="77777777" w:rsidR="005B7866" w:rsidRPr="00B06F7A" w:rsidRDefault="005B7866" w:rsidP="007F1FAF">
            <w:pPr>
              <w:pStyle w:val="TAL"/>
            </w:pPr>
            <w:r w:rsidRPr="00B06F7A">
              <w:t>integer</w:t>
            </w:r>
          </w:p>
        </w:tc>
        <w:tc>
          <w:tcPr>
            <w:tcW w:w="2928" w:type="pct"/>
            <w:tcBorders>
              <w:top w:val="single" w:sz="4" w:space="0" w:color="auto"/>
              <w:left w:val="nil"/>
              <w:bottom w:val="single" w:sz="8" w:space="0" w:color="auto"/>
              <w:right w:val="single" w:sz="8" w:space="0" w:color="auto"/>
            </w:tcBorders>
          </w:tcPr>
          <w:p w14:paraId="2E461233" w14:textId="77777777" w:rsidR="005B7866" w:rsidRPr="00B06F7A" w:rsidRDefault="005B7866" w:rsidP="007F1FAF">
            <w:pPr>
              <w:pStyle w:val="TAL"/>
            </w:pPr>
            <w:r w:rsidRPr="00B06F7A">
              <w:t>Indicates the usage characteristics of the UE, enables the selection of a specific Dedicated Core Network for EPS interworking</w:t>
            </w:r>
          </w:p>
        </w:tc>
      </w:tr>
      <w:tr w:rsidR="005B7866" w:rsidRPr="00B06F7A" w14:paraId="3A4C3ABC" w14:textId="77777777" w:rsidTr="007F1FAF">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B2CE8B4" w14:textId="77777777" w:rsidR="005B7866" w:rsidRPr="00B06F7A" w:rsidRDefault="005B7866" w:rsidP="007F1FAF">
            <w:pPr>
              <w:pStyle w:val="TAL"/>
            </w:pPr>
            <w:r w:rsidRPr="00B06F7A">
              <w:t>MpsPriorityIndicator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4E844AB" w14:textId="77777777" w:rsidR="005B7866" w:rsidRPr="00B06F7A" w:rsidRDefault="005B7866" w:rsidP="007F1FAF">
            <w:pPr>
              <w:pStyle w:val="TAL"/>
            </w:pPr>
            <w:r w:rsidRPr="00B06F7A">
              <w:t>boolean</w:t>
            </w:r>
          </w:p>
        </w:tc>
        <w:tc>
          <w:tcPr>
            <w:tcW w:w="2928" w:type="pct"/>
            <w:tcBorders>
              <w:top w:val="single" w:sz="4" w:space="0" w:color="auto"/>
              <w:left w:val="nil"/>
              <w:bottom w:val="single" w:sz="8" w:space="0" w:color="auto"/>
              <w:right w:val="single" w:sz="8" w:space="0" w:color="auto"/>
            </w:tcBorders>
          </w:tcPr>
          <w:p w14:paraId="5D9F1096" w14:textId="77777777" w:rsidR="005B7866" w:rsidRPr="00B06F7A" w:rsidRDefault="005B7866" w:rsidP="007F1FAF">
            <w:pPr>
              <w:pStyle w:val="TAL"/>
            </w:pPr>
            <w:r w:rsidRPr="00B06F7A">
              <w:t>Indicates whether UE is subscribed to multimedia priority service</w:t>
            </w:r>
          </w:p>
        </w:tc>
      </w:tr>
      <w:tr w:rsidR="005B7866" w:rsidRPr="00B06F7A" w14:paraId="4617B66C" w14:textId="77777777" w:rsidTr="007F1FAF">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9761BE3" w14:textId="77777777" w:rsidR="005B7866" w:rsidRPr="00B06F7A" w:rsidRDefault="005B7866" w:rsidP="007F1FAF">
            <w:pPr>
              <w:pStyle w:val="TAL"/>
            </w:pPr>
            <w:r w:rsidRPr="00B06F7A">
              <w:t>McsPriorityIndicator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31881EB" w14:textId="77777777" w:rsidR="005B7866" w:rsidRPr="00B06F7A" w:rsidRDefault="005B7866" w:rsidP="007F1FAF">
            <w:pPr>
              <w:pStyle w:val="TAL"/>
            </w:pPr>
            <w:r w:rsidRPr="00B06F7A">
              <w:t>boolean</w:t>
            </w:r>
          </w:p>
        </w:tc>
        <w:tc>
          <w:tcPr>
            <w:tcW w:w="2928" w:type="pct"/>
            <w:tcBorders>
              <w:top w:val="single" w:sz="4" w:space="0" w:color="auto"/>
              <w:left w:val="nil"/>
              <w:bottom w:val="single" w:sz="8" w:space="0" w:color="auto"/>
              <w:right w:val="single" w:sz="8" w:space="0" w:color="auto"/>
            </w:tcBorders>
          </w:tcPr>
          <w:p w14:paraId="3E3D05E3" w14:textId="77777777" w:rsidR="005B7866" w:rsidRPr="00B06F7A" w:rsidRDefault="005B7866" w:rsidP="007F1FAF">
            <w:pPr>
              <w:pStyle w:val="TAL"/>
            </w:pPr>
            <w:r w:rsidRPr="00B06F7A">
              <w:t>Indicates whether UE is subscribed to mission critical service</w:t>
            </w:r>
          </w:p>
        </w:tc>
      </w:tr>
      <w:tr w:rsidR="005B7866" w:rsidRPr="00B06F7A" w14:paraId="68CBCC7F" w14:textId="77777777" w:rsidTr="007F1FAF">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6BE28BA" w14:textId="77777777" w:rsidR="005B7866" w:rsidRPr="00B06F7A" w:rsidRDefault="005B7866" w:rsidP="007F1FAF">
            <w:pPr>
              <w:pStyle w:val="TAL"/>
            </w:pPr>
            <w:r w:rsidRPr="00B06F7A">
              <w:t>3GppChargingCharacteristics</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82D12BB" w14:textId="77777777" w:rsidR="005B7866" w:rsidRPr="00B06F7A" w:rsidRDefault="005B7866" w:rsidP="007F1FAF">
            <w:pPr>
              <w:pStyle w:val="TAL"/>
            </w:pPr>
            <w:r w:rsidRPr="00B06F7A">
              <w:t>string</w:t>
            </w:r>
          </w:p>
        </w:tc>
        <w:tc>
          <w:tcPr>
            <w:tcW w:w="2928" w:type="pct"/>
            <w:tcBorders>
              <w:top w:val="single" w:sz="4" w:space="0" w:color="auto"/>
              <w:left w:val="nil"/>
              <w:bottom w:val="single" w:sz="8" w:space="0" w:color="auto"/>
              <w:right w:val="single" w:sz="8" w:space="0" w:color="auto"/>
            </w:tcBorders>
          </w:tcPr>
          <w:p w14:paraId="14345B64" w14:textId="77777777" w:rsidR="005B7866" w:rsidRPr="00B06F7A" w:rsidRDefault="005B7866" w:rsidP="007F1FAF">
            <w:pPr>
              <w:pStyle w:val="TAL"/>
            </w:pPr>
            <w:r w:rsidRPr="00B06F7A">
              <w:t>16-bit string identifying charging characteristics as specified in 3GPP TS 32.255 [11] Annex A and 3GPP TS 32.298 [12] clause 5.1.2.2.7, in hexadecimal representation. Each character in the string shall take a value of "0" to "9" or "A" to "F" and shall represent 4 bits. The most significant character representing the 4 most significant bits of the charging characteristics shall appear first in the string, and the character representing the 4 least significant bits of the charging characteristics shall appear last in the string.</w:t>
            </w:r>
          </w:p>
          <w:p w14:paraId="37A2BB6F" w14:textId="77777777" w:rsidR="005B7866" w:rsidRPr="00B06F7A" w:rsidRDefault="005B7866" w:rsidP="007F1FAF">
            <w:pPr>
              <w:pStyle w:val="TAL"/>
            </w:pPr>
          </w:p>
          <w:p w14:paraId="78FD5C53" w14:textId="77777777" w:rsidR="005B7866" w:rsidRPr="00B06F7A" w:rsidRDefault="005B7866" w:rsidP="007F1FAF">
            <w:pPr>
              <w:pStyle w:val="TAL"/>
            </w:pPr>
            <w:r w:rsidRPr="00B06F7A">
              <w:t>Example:</w:t>
            </w:r>
          </w:p>
          <w:p w14:paraId="2ACBD58A" w14:textId="77777777" w:rsidR="005B7866" w:rsidRPr="00B06F7A" w:rsidRDefault="005B7866" w:rsidP="007F1FAF">
            <w:pPr>
              <w:pStyle w:val="TAL"/>
            </w:pPr>
            <w:r w:rsidRPr="00B06F7A">
              <w:t>The charging characteristic 0x123A shall be encoded as "123A".</w:t>
            </w:r>
          </w:p>
        </w:tc>
      </w:tr>
      <w:tr w:rsidR="005B7866" w:rsidRPr="00B06F7A" w14:paraId="566CE0A2" w14:textId="77777777" w:rsidTr="007F1FAF">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D711B45" w14:textId="77777777" w:rsidR="005B7866" w:rsidRPr="00B06F7A" w:rsidRDefault="005B7866" w:rsidP="007F1FAF">
            <w:pPr>
              <w:pStyle w:val="TAL"/>
            </w:pPr>
            <w:r w:rsidRPr="00B06F7A">
              <w:t>MicoAllowed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7301EED" w14:textId="77777777" w:rsidR="005B7866" w:rsidRPr="00B06F7A" w:rsidRDefault="005B7866" w:rsidP="007F1FAF">
            <w:pPr>
              <w:pStyle w:val="TAL"/>
            </w:pPr>
            <w:r w:rsidRPr="00B06F7A">
              <w:t>boolean</w:t>
            </w:r>
          </w:p>
        </w:tc>
        <w:tc>
          <w:tcPr>
            <w:tcW w:w="2928" w:type="pct"/>
            <w:tcBorders>
              <w:top w:val="single" w:sz="4" w:space="0" w:color="auto"/>
              <w:left w:val="nil"/>
              <w:bottom w:val="single" w:sz="8" w:space="0" w:color="auto"/>
              <w:right w:val="single" w:sz="8" w:space="0" w:color="auto"/>
            </w:tcBorders>
          </w:tcPr>
          <w:p w14:paraId="7C1F437C" w14:textId="77777777" w:rsidR="005B7866" w:rsidRPr="00B06F7A" w:rsidRDefault="005B7866" w:rsidP="007F1FAF">
            <w:r w:rsidRPr="00B06F7A">
              <w:t>Indicates whether MICO mode is allowed for the UE.</w:t>
            </w:r>
          </w:p>
        </w:tc>
      </w:tr>
      <w:tr w:rsidR="005B7866" w:rsidRPr="00B06F7A" w14:paraId="26EC88C1" w14:textId="77777777" w:rsidTr="007F1FAF">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9F298F8" w14:textId="77777777" w:rsidR="005B7866" w:rsidRPr="00B06F7A" w:rsidRDefault="005B7866" w:rsidP="007F1FAF">
            <w:pPr>
              <w:pStyle w:val="TAL"/>
            </w:pPr>
            <w:r w:rsidRPr="00B06F7A">
              <w:t>SmsSubscribed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AE32E12" w14:textId="77777777" w:rsidR="005B7866" w:rsidRPr="00B06F7A" w:rsidRDefault="005B7866" w:rsidP="007F1FAF">
            <w:pPr>
              <w:pStyle w:val="TAL"/>
            </w:pPr>
            <w:r w:rsidRPr="00B06F7A">
              <w:t>boolean</w:t>
            </w:r>
          </w:p>
        </w:tc>
        <w:tc>
          <w:tcPr>
            <w:tcW w:w="2928" w:type="pct"/>
            <w:tcBorders>
              <w:top w:val="single" w:sz="4" w:space="0" w:color="auto"/>
              <w:left w:val="nil"/>
              <w:bottom w:val="single" w:sz="8" w:space="0" w:color="auto"/>
              <w:right w:val="single" w:sz="8" w:space="0" w:color="auto"/>
            </w:tcBorders>
          </w:tcPr>
          <w:p w14:paraId="586B496C" w14:textId="77777777" w:rsidR="005B7866" w:rsidRPr="00B06F7A" w:rsidRDefault="005B7866" w:rsidP="007F1FAF">
            <w:pPr>
              <w:pStyle w:val="TAL"/>
            </w:pPr>
            <w:r w:rsidRPr="00B06F7A">
              <w:t>Indicates whether the UE subscription allows SMS delivery over NAS.</w:t>
            </w:r>
          </w:p>
        </w:tc>
      </w:tr>
      <w:tr w:rsidR="005B7866" w:rsidRPr="00B06F7A" w14:paraId="51E23603" w14:textId="77777777" w:rsidTr="007F1FAF">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B4729C1" w14:textId="77777777" w:rsidR="005B7866" w:rsidRPr="00B06F7A" w:rsidRDefault="005B7866" w:rsidP="007F1FAF">
            <w:pPr>
              <w:pStyle w:val="TAL"/>
            </w:pPr>
            <w:r w:rsidRPr="00B06F7A">
              <w:t>SharedDataId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419C28E" w14:textId="77777777" w:rsidR="005B7866" w:rsidRPr="00B06F7A" w:rsidRDefault="005B7866" w:rsidP="007F1FAF">
            <w:pPr>
              <w:pStyle w:val="TAL"/>
            </w:pPr>
            <w:r w:rsidRPr="00B06F7A">
              <w:t>string</w:t>
            </w:r>
          </w:p>
        </w:tc>
        <w:tc>
          <w:tcPr>
            <w:tcW w:w="2928" w:type="pct"/>
            <w:tcBorders>
              <w:top w:val="single" w:sz="4" w:space="0" w:color="auto"/>
              <w:left w:val="nil"/>
              <w:bottom w:val="single" w:sz="8" w:space="0" w:color="auto"/>
              <w:right w:val="single" w:sz="8" w:space="0" w:color="auto"/>
            </w:tcBorders>
          </w:tcPr>
          <w:p w14:paraId="7B499B92" w14:textId="77777777" w:rsidR="005B7866" w:rsidRPr="00B06F7A" w:rsidRDefault="005B7866" w:rsidP="007F1FAF">
            <w:pPr>
              <w:pStyle w:val="TAL"/>
            </w:pPr>
            <w:r w:rsidRPr="00B06F7A">
              <w:t>Identifies globally and uniquely a piece of subscription data shared by multiple UEs. The value shall start with the HPLMN id (MCC/MNC) followed by a hyphen followed by a local Id as allocated by the home network operator.</w:t>
            </w:r>
            <w:r w:rsidRPr="00B06F7A">
              <w:br/>
            </w:r>
            <w:r w:rsidRPr="00B06F7A">
              <w:tab/>
              <w:t>pattern: "^[0-9]{5,6}-.+$"</w:t>
            </w:r>
          </w:p>
        </w:tc>
      </w:tr>
      <w:tr w:rsidR="005B7866" w:rsidRPr="00B06F7A" w14:paraId="708D2A8B" w14:textId="77777777" w:rsidTr="007F1FAF">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E3EE23C" w14:textId="77777777" w:rsidR="005B7866" w:rsidRPr="00B06F7A" w:rsidRDefault="005B7866" w:rsidP="007F1FAF">
            <w:pPr>
              <w:pStyle w:val="TAL"/>
            </w:pPr>
            <w:r w:rsidRPr="00B06F7A">
              <w:t>IwkEpsInd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D7A0D22" w14:textId="77777777" w:rsidR="005B7866" w:rsidRPr="00B06F7A" w:rsidRDefault="005B7866" w:rsidP="007F1FAF">
            <w:pPr>
              <w:pStyle w:val="TAL"/>
            </w:pPr>
            <w:r w:rsidRPr="00B06F7A">
              <w:t>boolean</w:t>
            </w:r>
          </w:p>
        </w:tc>
        <w:tc>
          <w:tcPr>
            <w:tcW w:w="2928" w:type="pct"/>
            <w:tcBorders>
              <w:top w:val="single" w:sz="4" w:space="0" w:color="auto"/>
              <w:left w:val="nil"/>
              <w:bottom w:val="single" w:sz="8" w:space="0" w:color="auto"/>
              <w:right w:val="single" w:sz="8" w:space="0" w:color="auto"/>
            </w:tcBorders>
          </w:tcPr>
          <w:p w14:paraId="4E56BC93" w14:textId="77777777" w:rsidR="005B7866" w:rsidRPr="00B06F7A" w:rsidRDefault="005B7866" w:rsidP="007F1FAF">
            <w:pPr>
              <w:pStyle w:val="TAL"/>
            </w:pPr>
            <w:r w:rsidRPr="00B06F7A">
              <w:t>Indicates whether Interworking with EPS is supported</w:t>
            </w:r>
          </w:p>
        </w:tc>
      </w:tr>
      <w:tr w:rsidR="005B7866" w:rsidRPr="00B06F7A" w14:paraId="01EA0112" w14:textId="77777777" w:rsidTr="007F1FAF">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2A5F9D9" w14:textId="77777777" w:rsidR="005B7866" w:rsidRPr="00B06F7A" w:rsidRDefault="005B7866" w:rsidP="007F1FAF">
            <w:pPr>
              <w:pStyle w:val="TAL"/>
            </w:pPr>
            <w:r w:rsidRPr="00B06F7A">
              <w:t>SecuredPacket</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46EF4A3" w14:textId="77777777" w:rsidR="005B7866" w:rsidRPr="00B06F7A" w:rsidRDefault="005B7866" w:rsidP="007F1FAF">
            <w:pPr>
              <w:pStyle w:val="TAL"/>
            </w:pPr>
            <w:r w:rsidRPr="00B06F7A">
              <w:t>string</w:t>
            </w:r>
          </w:p>
        </w:tc>
        <w:tc>
          <w:tcPr>
            <w:tcW w:w="2928" w:type="pct"/>
            <w:tcBorders>
              <w:top w:val="single" w:sz="4" w:space="0" w:color="auto"/>
              <w:left w:val="nil"/>
              <w:bottom w:val="single" w:sz="8" w:space="0" w:color="auto"/>
              <w:right w:val="single" w:sz="8" w:space="0" w:color="auto"/>
            </w:tcBorders>
          </w:tcPr>
          <w:p w14:paraId="0FAC0655" w14:textId="77777777" w:rsidR="005B7866" w:rsidRPr="00B06F7A" w:rsidRDefault="005B7866" w:rsidP="007F1FAF">
            <w:pPr>
              <w:pStyle w:val="TAL"/>
            </w:pPr>
            <w:r w:rsidRPr="00B06F7A">
              <w:t>Indicates the secured packet as specified in 3GPP TS 24.501 [27]. It is encoded using base64 and represented as a String.</w:t>
            </w:r>
          </w:p>
          <w:p w14:paraId="557B9AAF" w14:textId="55DE52F7" w:rsidR="005B7866" w:rsidRPr="00B06F7A" w:rsidRDefault="005B7866" w:rsidP="007F1FAF">
            <w:pPr>
              <w:pStyle w:val="TAL"/>
            </w:pPr>
            <w:r w:rsidRPr="00B06F7A">
              <w:t xml:space="preserve">Format: </w:t>
            </w:r>
            <w:r w:rsidR="00837800" w:rsidRPr="00B06F7A">
              <w:t>byte</w:t>
            </w:r>
          </w:p>
        </w:tc>
      </w:tr>
      <w:tr w:rsidR="005B7866" w:rsidRPr="00B06F7A" w14:paraId="2DD1B11F" w14:textId="77777777" w:rsidTr="007F1FAF">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937CCAF" w14:textId="77777777" w:rsidR="005B7866" w:rsidRPr="00B06F7A" w:rsidRDefault="005B7866" w:rsidP="007F1FAF">
            <w:pPr>
              <w:pStyle w:val="TAL"/>
            </w:pPr>
            <w:r w:rsidRPr="00B06F7A">
              <w:rPr>
                <w:rFonts w:hint="eastAsia"/>
              </w:rPr>
              <w:t>UpuReg</w:t>
            </w:r>
            <w:r w:rsidRPr="00B06F7A">
              <w:t>Ind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CB41172" w14:textId="77777777" w:rsidR="005B7866" w:rsidRPr="00B06F7A" w:rsidRDefault="005B7866" w:rsidP="007F1FAF">
            <w:pPr>
              <w:pStyle w:val="TAL"/>
            </w:pPr>
            <w:r w:rsidRPr="00B06F7A">
              <w:rPr>
                <w:rFonts w:hint="eastAsia"/>
              </w:rPr>
              <w:t>b</w:t>
            </w:r>
            <w:r w:rsidRPr="00B06F7A">
              <w:t>oolean</w:t>
            </w:r>
          </w:p>
        </w:tc>
        <w:tc>
          <w:tcPr>
            <w:tcW w:w="2928" w:type="pct"/>
            <w:tcBorders>
              <w:top w:val="single" w:sz="4" w:space="0" w:color="auto"/>
              <w:left w:val="nil"/>
              <w:bottom w:val="single" w:sz="8" w:space="0" w:color="auto"/>
              <w:right w:val="single" w:sz="8" w:space="0" w:color="auto"/>
            </w:tcBorders>
          </w:tcPr>
          <w:p w14:paraId="630E11E7" w14:textId="77777777" w:rsidR="005B7866" w:rsidRPr="00B06F7A" w:rsidRDefault="005B7866" w:rsidP="007F1FAF">
            <w:pPr>
              <w:pStyle w:val="TAL"/>
            </w:pPr>
            <w:r w:rsidRPr="00B06F7A">
              <w:t xml:space="preserve">true indicates that re-registration </w:t>
            </w:r>
            <w:r w:rsidRPr="00B06F7A">
              <w:rPr>
                <w:rFonts w:hint="eastAsia"/>
              </w:rPr>
              <w:t xml:space="preserve">is </w:t>
            </w:r>
            <w:r w:rsidRPr="00B06F7A">
              <w:t>requested</w:t>
            </w:r>
            <w:r w:rsidRPr="00B06F7A">
              <w:rPr>
                <w:rFonts w:hint="eastAsia"/>
              </w:rPr>
              <w:t xml:space="preserve"> after the successful </w:t>
            </w:r>
            <w:r w:rsidRPr="00B06F7A">
              <w:t>UE parameters update</w:t>
            </w:r>
            <w:r w:rsidRPr="00B06F7A">
              <w:rPr>
                <w:rFonts w:hint="eastAsia"/>
              </w:rPr>
              <w:t>.</w:t>
            </w:r>
          </w:p>
        </w:tc>
      </w:tr>
      <w:tr w:rsidR="005B7866" w:rsidRPr="00B06F7A" w14:paraId="2535142C" w14:textId="77777777" w:rsidTr="007F1FAF">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084C2CF" w14:textId="77777777" w:rsidR="005B7866" w:rsidRPr="00B06F7A" w:rsidRDefault="005B7866" w:rsidP="007F1FAF">
            <w:pPr>
              <w:pStyle w:val="TAL"/>
            </w:pPr>
            <w:r w:rsidRPr="00B06F7A">
              <w:t>ExtGroupId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0326327" w14:textId="77777777" w:rsidR="005B7866" w:rsidRPr="00B06F7A" w:rsidRDefault="005B7866" w:rsidP="007F1FAF">
            <w:pPr>
              <w:pStyle w:val="TAL"/>
            </w:pPr>
            <w:r w:rsidRPr="00B06F7A">
              <w:t>string</w:t>
            </w:r>
          </w:p>
        </w:tc>
        <w:tc>
          <w:tcPr>
            <w:tcW w:w="2928" w:type="pct"/>
            <w:tcBorders>
              <w:top w:val="single" w:sz="4" w:space="0" w:color="auto"/>
              <w:left w:val="nil"/>
              <w:bottom w:val="single" w:sz="8" w:space="0" w:color="auto"/>
              <w:right w:val="single" w:sz="8" w:space="0" w:color="auto"/>
            </w:tcBorders>
          </w:tcPr>
          <w:p w14:paraId="0812B4D9" w14:textId="77777777" w:rsidR="005B7866" w:rsidRPr="00B06F7A" w:rsidRDefault="005B7866" w:rsidP="007F1FAF">
            <w:pPr>
              <w:pStyle w:val="TAL"/>
            </w:pPr>
            <w:r w:rsidRPr="00B06F7A">
              <w:t>String containing a External Group ID.</w:t>
            </w:r>
          </w:p>
          <w:p w14:paraId="50B0AEF7" w14:textId="77777777" w:rsidR="005B7866" w:rsidRPr="00B06F7A" w:rsidRDefault="005B7866" w:rsidP="007F1FAF">
            <w:pPr>
              <w:pStyle w:val="TAL"/>
            </w:pPr>
            <w:r w:rsidRPr="00B06F7A">
              <w:t>Pattern: "^extgroupid-[^@]+@[^@]+$"</w:t>
            </w:r>
          </w:p>
        </w:tc>
      </w:tr>
      <w:tr w:rsidR="005B7866" w:rsidRPr="00B06F7A" w14:paraId="7BCFD03A" w14:textId="77777777" w:rsidTr="007F1FAF">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05398AE" w14:textId="77777777" w:rsidR="005B7866" w:rsidRPr="00B06F7A" w:rsidRDefault="005B7866" w:rsidP="007F1FAF">
            <w:pPr>
              <w:pStyle w:val="TAL"/>
            </w:pPr>
            <w:r w:rsidRPr="00B06F7A">
              <w:t>NbIoTUePriority</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21503A2" w14:textId="77777777" w:rsidR="005B7866" w:rsidRPr="00B06F7A" w:rsidRDefault="005B7866" w:rsidP="007F1FAF">
            <w:pPr>
              <w:pStyle w:val="TAL"/>
            </w:pPr>
            <w:r w:rsidRPr="00B06F7A">
              <w:rPr>
                <w:rFonts w:hint="eastAsia"/>
              </w:rPr>
              <w:t>integer</w:t>
            </w:r>
          </w:p>
        </w:tc>
        <w:tc>
          <w:tcPr>
            <w:tcW w:w="2928" w:type="pct"/>
            <w:tcBorders>
              <w:top w:val="single" w:sz="4" w:space="0" w:color="auto"/>
              <w:left w:val="nil"/>
              <w:bottom w:val="single" w:sz="8" w:space="0" w:color="auto"/>
              <w:right w:val="single" w:sz="8" w:space="0" w:color="auto"/>
            </w:tcBorders>
          </w:tcPr>
          <w:p w14:paraId="1B392F14" w14:textId="77777777" w:rsidR="005B7866" w:rsidRPr="00B06F7A" w:rsidRDefault="005B7866" w:rsidP="007F1FAF">
            <w:pPr>
              <w:pStyle w:val="TAL"/>
            </w:pPr>
            <w:r w:rsidRPr="00B06F7A">
              <w:t>Unsigned integer indicating the NB-IoT UE Priority (see clause 5.31.17 of 3GPP TS 23.501 [8]), the value is between 0 and 255 and lower value indicates higher priority.</w:t>
            </w:r>
          </w:p>
        </w:tc>
      </w:tr>
      <w:tr w:rsidR="005B7866" w:rsidRPr="00B06F7A" w14:paraId="30C9AC34" w14:textId="77777777" w:rsidTr="007F1FAF">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E744996" w14:textId="77777777" w:rsidR="005B7866" w:rsidRPr="00B06F7A" w:rsidRDefault="005B7866" w:rsidP="007F1FAF">
            <w:pPr>
              <w:pStyle w:val="TAL"/>
            </w:pPr>
            <w:r w:rsidRPr="00B06F7A">
              <w:t>CodeWord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E37FDE5" w14:textId="77777777" w:rsidR="005B7866" w:rsidRPr="00B06F7A" w:rsidRDefault="005B7866" w:rsidP="007F1FAF">
            <w:pPr>
              <w:pStyle w:val="TAL"/>
            </w:pPr>
            <w:r w:rsidRPr="00B06F7A">
              <w:rPr>
                <w:rFonts w:hint="eastAsia"/>
              </w:rPr>
              <w:t>string</w:t>
            </w:r>
          </w:p>
        </w:tc>
        <w:tc>
          <w:tcPr>
            <w:tcW w:w="2928" w:type="pct"/>
            <w:tcBorders>
              <w:top w:val="single" w:sz="4" w:space="0" w:color="auto"/>
              <w:left w:val="nil"/>
              <w:bottom w:val="single" w:sz="8" w:space="0" w:color="auto"/>
              <w:right w:val="single" w:sz="8" w:space="0" w:color="auto"/>
            </w:tcBorders>
          </w:tcPr>
          <w:p w14:paraId="45142484" w14:textId="77777777" w:rsidR="005B7866" w:rsidRPr="00B06F7A" w:rsidRDefault="005B7866" w:rsidP="007F1FAF">
            <w:pPr>
              <w:pStyle w:val="TAL"/>
            </w:pPr>
            <w:r w:rsidRPr="00B06F7A">
              <w:rPr>
                <w:rFonts w:hint="eastAsia"/>
              </w:rPr>
              <w:t xml:space="preserve">Indicates the codeword as specified in </w:t>
            </w:r>
            <w:r w:rsidRPr="00B06F7A">
              <w:t>3GPP TS 23.273 [38] clause 5.4.2.2.3.</w:t>
            </w:r>
          </w:p>
        </w:tc>
      </w:tr>
      <w:tr w:rsidR="005B7866" w:rsidRPr="00B06F7A" w14:paraId="739AB732" w14:textId="77777777" w:rsidTr="007F1FAF">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3E00EF9" w14:textId="77777777" w:rsidR="005B7866" w:rsidRPr="00B06F7A" w:rsidRDefault="005B7866" w:rsidP="007F1FAF">
            <w:pPr>
              <w:pStyle w:val="TAL"/>
            </w:pPr>
            <w:r w:rsidRPr="00B06F7A">
              <w:t>AfId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5AB3642" w14:textId="77777777" w:rsidR="005B7866" w:rsidRPr="00B06F7A" w:rsidRDefault="005B7866" w:rsidP="007F1FAF">
            <w:pPr>
              <w:pStyle w:val="TAL"/>
            </w:pPr>
            <w:r w:rsidRPr="00B06F7A">
              <w:rPr>
                <w:rFonts w:hint="eastAsia"/>
              </w:rPr>
              <w:t>string</w:t>
            </w:r>
          </w:p>
        </w:tc>
        <w:tc>
          <w:tcPr>
            <w:tcW w:w="2928" w:type="pct"/>
            <w:tcBorders>
              <w:top w:val="single" w:sz="4" w:space="0" w:color="auto"/>
              <w:left w:val="nil"/>
              <w:bottom w:val="single" w:sz="8" w:space="0" w:color="auto"/>
              <w:right w:val="single" w:sz="8" w:space="0" w:color="auto"/>
            </w:tcBorders>
          </w:tcPr>
          <w:p w14:paraId="144D469D" w14:textId="77777777" w:rsidR="005B7866" w:rsidRPr="00B06F7A" w:rsidRDefault="005B7866" w:rsidP="007F1FAF">
            <w:pPr>
              <w:pStyle w:val="TAL"/>
            </w:pPr>
            <w:r w:rsidRPr="00B06F7A">
              <w:t>AF Identifier (see 3GPP TS 23.273 [38] clause 5.4.2.2.3)</w:t>
            </w:r>
          </w:p>
        </w:tc>
      </w:tr>
      <w:tr w:rsidR="005B7866" w:rsidRPr="00B06F7A" w14:paraId="44F64EE7" w14:textId="77777777" w:rsidTr="007F1FAF">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172E1EB" w14:textId="77777777" w:rsidR="005B7866" w:rsidRPr="00B06F7A" w:rsidRDefault="005B7866" w:rsidP="007F1FAF">
            <w:pPr>
              <w:pStyle w:val="TAL"/>
            </w:pPr>
            <w:r w:rsidRPr="00B06F7A">
              <w:rPr>
                <w:rFonts w:hint="eastAsia"/>
              </w:rPr>
              <w:t>LcsClientId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F51A572" w14:textId="77777777" w:rsidR="005B7866" w:rsidRPr="00B06F7A" w:rsidRDefault="005B7866" w:rsidP="007F1FAF">
            <w:pPr>
              <w:pStyle w:val="TAL"/>
            </w:pPr>
            <w:r w:rsidRPr="00B06F7A">
              <w:rPr>
                <w:rFonts w:hint="eastAsia"/>
              </w:rPr>
              <w:t>string</w:t>
            </w:r>
          </w:p>
        </w:tc>
        <w:tc>
          <w:tcPr>
            <w:tcW w:w="2928" w:type="pct"/>
            <w:tcBorders>
              <w:top w:val="single" w:sz="4" w:space="0" w:color="auto"/>
              <w:left w:val="nil"/>
              <w:bottom w:val="single" w:sz="8" w:space="0" w:color="auto"/>
              <w:right w:val="single" w:sz="8" w:space="0" w:color="auto"/>
            </w:tcBorders>
          </w:tcPr>
          <w:p w14:paraId="7A4505A4" w14:textId="77777777" w:rsidR="005B7866" w:rsidRPr="00B06F7A" w:rsidRDefault="005B7866" w:rsidP="007F1FAF">
            <w:pPr>
              <w:pStyle w:val="TAL"/>
            </w:pPr>
            <w:r w:rsidRPr="00B06F7A">
              <w:t>Lcs Client Identifier (see 3GPP TS 23.273 [38] clause 5.4.2.2.3)</w:t>
            </w:r>
          </w:p>
        </w:tc>
      </w:tr>
      <w:tr w:rsidR="005B7866" w:rsidRPr="00B06F7A" w14:paraId="40DFB66F" w14:textId="77777777" w:rsidTr="007F1FAF">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83DC42B" w14:textId="77777777" w:rsidR="005B7866" w:rsidRPr="00B06F7A" w:rsidRDefault="005B7866" w:rsidP="007F1FAF">
            <w:pPr>
              <w:pStyle w:val="TAL"/>
            </w:pPr>
            <w:r w:rsidRPr="00B06F7A">
              <w:t>SorTransparentContainer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49B6DB4" w14:textId="77777777" w:rsidR="005B7866" w:rsidRPr="00B06F7A" w:rsidRDefault="005B7866" w:rsidP="007F1FAF">
            <w:pPr>
              <w:pStyle w:val="TAL"/>
            </w:pPr>
            <w:r w:rsidRPr="00B06F7A">
              <w:t>Bytes</w:t>
            </w:r>
          </w:p>
        </w:tc>
        <w:tc>
          <w:tcPr>
            <w:tcW w:w="2928" w:type="pct"/>
            <w:tcBorders>
              <w:top w:val="single" w:sz="4" w:space="0" w:color="auto"/>
              <w:left w:val="nil"/>
              <w:bottom w:val="single" w:sz="8" w:space="0" w:color="auto"/>
              <w:right w:val="single" w:sz="8" w:space="0" w:color="auto"/>
            </w:tcBorders>
          </w:tcPr>
          <w:p w14:paraId="49CC6230" w14:textId="77777777" w:rsidR="005B7866" w:rsidRPr="00B06F7A" w:rsidRDefault="005B7866" w:rsidP="007F1FAF">
            <w:pPr>
              <w:pStyle w:val="TAL"/>
            </w:pPr>
            <w:r w:rsidRPr="00B06F7A">
              <w:t>String with format "byte" as defined in OpenAPI Specification [14], i.e. base64-encoded characters, encoding the "SOR transparent container" IE as specified in clause 9.11.3.51 of 3GPP TS 24.501 [27] (starting from octet 1).</w:t>
            </w:r>
          </w:p>
        </w:tc>
      </w:tr>
      <w:tr w:rsidR="0018113B" w:rsidRPr="00B06F7A" w14:paraId="387CE763" w14:textId="77777777" w:rsidTr="0018113B">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26786B1" w14:textId="77777777" w:rsidR="0018113B" w:rsidRPr="00B06F7A" w:rsidRDefault="0018113B" w:rsidP="00367834">
            <w:pPr>
              <w:pStyle w:val="TAL"/>
            </w:pPr>
            <w:r w:rsidRPr="00B06F7A">
              <w:t>UpuTransparentContainer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8A705BF" w14:textId="77777777" w:rsidR="0018113B" w:rsidRPr="00B06F7A" w:rsidRDefault="0018113B" w:rsidP="00367834">
            <w:pPr>
              <w:pStyle w:val="TAL"/>
            </w:pPr>
            <w:r w:rsidRPr="00B06F7A">
              <w:t>Bytes</w:t>
            </w:r>
          </w:p>
        </w:tc>
        <w:tc>
          <w:tcPr>
            <w:tcW w:w="2928" w:type="pct"/>
            <w:tcBorders>
              <w:top w:val="single" w:sz="4" w:space="0" w:color="auto"/>
              <w:left w:val="nil"/>
              <w:bottom w:val="single" w:sz="8" w:space="0" w:color="auto"/>
              <w:right w:val="single" w:sz="8" w:space="0" w:color="auto"/>
            </w:tcBorders>
          </w:tcPr>
          <w:p w14:paraId="4A945B3C" w14:textId="77777777" w:rsidR="0018113B" w:rsidRPr="00B06F7A" w:rsidRDefault="0018113B" w:rsidP="00367834">
            <w:pPr>
              <w:pStyle w:val="TAL"/>
            </w:pPr>
            <w:r w:rsidRPr="00B06F7A">
              <w:t>String with format "byte" as defined in OpenAPI Specification [14], i.e. base64-encoded characters, encoding the "UE Parameters Update transparent container" IE as specified in clause 9.11.3.53A of 3GPP TS 24.501 [27] (starting from octet 1).</w:t>
            </w:r>
          </w:p>
        </w:tc>
      </w:tr>
      <w:tr w:rsidR="004A4538" w:rsidRPr="00B06F7A" w14:paraId="5C6999F6" w14:textId="77777777" w:rsidTr="004A4538">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9B6AAAB" w14:textId="77777777" w:rsidR="004A4538" w:rsidRPr="00B06F7A" w:rsidRDefault="004A4538" w:rsidP="00404274">
            <w:pPr>
              <w:pStyle w:val="TAL"/>
            </w:pPr>
            <w:r w:rsidRPr="00B06F7A">
              <w:t>Sor</w:t>
            </w:r>
            <w:r>
              <w:t>Cmci</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FBE05DD" w14:textId="77777777" w:rsidR="004A4538" w:rsidRPr="00B06F7A" w:rsidRDefault="004A4538" w:rsidP="00404274">
            <w:pPr>
              <w:pStyle w:val="TAL"/>
            </w:pPr>
            <w:r w:rsidRPr="00B06F7A">
              <w:t>Bytes</w:t>
            </w:r>
          </w:p>
        </w:tc>
        <w:tc>
          <w:tcPr>
            <w:tcW w:w="2928" w:type="pct"/>
            <w:tcBorders>
              <w:top w:val="single" w:sz="4" w:space="0" w:color="auto"/>
              <w:left w:val="nil"/>
              <w:bottom w:val="single" w:sz="8" w:space="0" w:color="auto"/>
              <w:right w:val="single" w:sz="8" w:space="0" w:color="auto"/>
            </w:tcBorders>
          </w:tcPr>
          <w:p w14:paraId="77F3BB69" w14:textId="77777777" w:rsidR="004A4538" w:rsidRPr="00B06F7A" w:rsidRDefault="004A4538" w:rsidP="00404274">
            <w:pPr>
              <w:pStyle w:val="TAL"/>
            </w:pPr>
            <w:r w:rsidRPr="00B06F7A">
              <w:t>String with format "byte" as defined in OpenAPI Specification [14], i.e. base64-encoded characters, encoding the "SOR</w:t>
            </w:r>
            <w:r>
              <w:t>-CMCI</w:t>
            </w:r>
            <w:r w:rsidRPr="00B06F7A">
              <w:t xml:space="preserve"> " IE as specified in </w:t>
            </w:r>
            <w:r>
              <w:t xml:space="preserve">figure 9.11.3.51.7 </w:t>
            </w:r>
            <w:r w:rsidRPr="00B06F7A">
              <w:t>of 3GPP TS 24.501 [27] (starting from octet 1).</w:t>
            </w:r>
          </w:p>
        </w:tc>
      </w:tr>
    </w:tbl>
    <w:p w14:paraId="6166A8D9" w14:textId="77777777" w:rsidR="005B7866" w:rsidRPr="00B06F7A" w:rsidRDefault="005B7866" w:rsidP="005B7866"/>
    <w:p w14:paraId="3A687595" w14:textId="77777777" w:rsidR="005B7866" w:rsidRPr="00B06F7A" w:rsidRDefault="005B7866" w:rsidP="00C05182">
      <w:pPr>
        <w:pStyle w:val="Heading5"/>
      </w:pPr>
      <w:bookmarkStart w:id="2782" w:name="_Toc11338617"/>
      <w:bookmarkStart w:id="2783" w:name="_Toc27585288"/>
      <w:bookmarkStart w:id="2784" w:name="_Toc36457267"/>
      <w:bookmarkStart w:id="2785" w:name="_Toc45028166"/>
      <w:bookmarkStart w:id="2786" w:name="_Toc45029001"/>
      <w:bookmarkStart w:id="2787" w:name="_Toc67681762"/>
      <w:bookmarkStart w:id="2788" w:name="_Toc114764556"/>
      <w:r w:rsidRPr="00B06F7A">
        <w:lastRenderedPageBreak/>
        <w:t>6.1.6.3.3</w:t>
      </w:r>
      <w:r w:rsidRPr="00B06F7A">
        <w:tab/>
        <w:t>Enumeration: DataSetName</w:t>
      </w:r>
      <w:bookmarkEnd w:id="2782"/>
      <w:bookmarkEnd w:id="2783"/>
      <w:bookmarkEnd w:id="2784"/>
      <w:bookmarkEnd w:id="2785"/>
      <w:bookmarkEnd w:id="2786"/>
      <w:bookmarkEnd w:id="2787"/>
      <w:bookmarkEnd w:id="2788"/>
    </w:p>
    <w:p w14:paraId="5473AC6B" w14:textId="77777777" w:rsidR="005B7866" w:rsidRPr="00B06F7A" w:rsidRDefault="005B7866" w:rsidP="005B7866">
      <w:pPr>
        <w:pStyle w:val="TH"/>
      </w:pPr>
      <w:r w:rsidRPr="00B06F7A">
        <w:t>Table 6.1.6.3.3-1: Enumeration DataSetName</w:t>
      </w:r>
    </w:p>
    <w:tbl>
      <w:tblPr>
        <w:tblW w:w="4650" w:type="pct"/>
        <w:tblCellMar>
          <w:left w:w="0" w:type="dxa"/>
          <w:right w:w="0" w:type="dxa"/>
        </w:tblCellMar>
        <w:tblLook w:val="04A0" w:firstRow="1" w:lastRow="0" w:firstColumn="1" w:lastColumn="0" w:noHBand="0" w:noVBand="1"/>
      </w:tblPr>
      <w:tblGrid>
        <w:gridCol w:w="3422"/>
        <w:gridCol w:w="5526"/>
      </w:tblGrid>
      <w:tr w:rsidR="005B7866" w:rsidRPr="00B06F7A" w14:paraId="4366BFA0" w14:textId="77777777" w:rsidTr="007F1FA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4AA7629" w14:textId="77777777" w:rsidR="005B7866" w:rsidRPr="00B06F7A" w:rsidRDefault="005B7866" w:rsidP="007F1FAF">
            <w:pPr>
              <w:pStyle w:val="TAH"/>
            </w:pPr>
            <w:r w:rsidRPr="00B06F7A">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83F54F" w14:textId="77777777" w:rsidR="005B7866" w:rsidRPr="00B06F7A" w:rsidRDefault="005B7866" w:rsidP="007F1FAF">
            <w:pPr>
              <w:pStyle w:val="TAH"/>
            </w:pPr>
            <w:r w:rsidRPr="00B06F7A">
              <w:t>Description</w:t>
            </w:r>
          </w:p>
        </w:tc>
      </w:tr>
      <w:tr w:rsidR="005B7866" w:rsidRPr="00B06F7A" w14:paraId="1AAB696B"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D2347E" w14:textId="77777777" w:rsidR="005B7866" w:rsidRPr="00B06F7A" w:rsidRDefault="005B7866" w:rsidP="007F1FAF">
            <w:pPr>
              <w:pStyle w:val="TAL"/>
            </w:pPr>
            <w:r w:rsidRPr="00B06F7A">
              <w:t>"AM"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3497AC" w14:textId="77777777" w:rsidR="005B7866" w:rsidRPr="00B06F7A" w:rsidRDefault="005B7866" w:rsidP="007F1FAF">
            <w:pPr>
              <w:pStyle w:val="TAL"/>
            </w:pPr>
            <w:r w:rsidRPr="00B06F7A">
              <w:t>Access and Mobility Subscription Data</w:t>
            </w:r>
          </w:p>
        </w:tc>
      </w:tr>
      <w:tr w:rsidR="005B7866" w:rsidRPr="00B06F7A" w14:paraId="49099BC3"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F7EFBC" w14:textId="77777777" w:rsidR="005B7866" w:rsidRPr="00B06F7A" w:rsidRDefault="005B7866" w:rsidP="007F1FAF">
            <w:pPr>
              <w:pStyle w:val="TAL"/>
            </w:pPr>
            <w:r w:rsidRPr="00B06F7A">
              <w:t>"SMF_SEL"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B4CC2D" w14:textId="77777777" w:rsidR="005B7866" w:rsidRPr="00B06F7A" w:rsidRDefault="005B7866" w:rsidP="007F1FAF">
            <w:pPr>
              <w:pStyle w:val="TAL"/>
            </w:pPr>
            <w:r w:rsidRPr="00B06F7A">
              <w:t>SMF Selection Subscription Data</w:t>
            </w:r>
          </w:p>
        </w:tc>
      </w:tr>
      <w:tr w:rsidR="005B7866" w:rsidRPr="00B06F7A" w14:paraId="68851E6F"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A95146" w14:textId="77777777" w:rsidR="005B7866" w:rsidRPr="00B06F7A" w:rsidRDefault="005B7866" w:rsidP="007F1FAF">
            <w:pPr>
              <w:pStyle w:val="TAL"/>
            </w:pPr>
            <w:r w:rsidRPr="00B06F7A">
              <w:t>"UEC_SMF"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9F9E34" w14:textId="77777777" w:rsidR="005B7866" w:rsidRPr="00B06F7A" w:rsidRDefault="005B7866" w:rsidP="007F1FAF">
            <w:pPr>
              <w:pStyle w:val="TAL"/>
            </w:pPr>
            <w:r w:rsidRPr="00B06F7A">
              <w:t>UE Context in SMF Data</w:t>
            </w:r>
          </w:p>
        </w:tc>
      </w:tr>
      <w:tr w:rsidR="005B7866" w:rsidRPr="00B06F7A" w14:paraId="50AFEE94"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ED7797" w14:textId="77777777" w:rsidR="005B7866" w:rsidRPr="00B06F7A" w:rsidRDefault="005B7866" w:rsidP="007F1FAF">
            <w:pPr>
              <w:pStyle w:val="TAL"/>
            </w:pPr>
            <w:r w:rsidRPr="00B06F7A">
              <w:t>"UEC_SMSF"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11D1F2" w14:textId="77777777" w:rsidR="005B7866" w:rsidRPr="00B06F7A" w:rsidRDefault="005B7866" w:rsidP="007F1FAF">
            <w:pPr>
              <w:pStyle w:val="TAL"/>
            </w:pPr>
            <w:r w:rsidRPr="00B06F7A">
              <w:t>UE Context in SMSF Data</w:t>
            </w:r>
          </w:p>
        </w:tc>
      </w:tr>
      <w:tr w:rsidR="005B7866" w:rsidRPr="00B06F7A" w14:paraId="03016D22"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60906A" w14:textId="77777777" w:rsidR="005B7866" w:rsidRPr="00B06F7A" w:rsidRDefault="005B7866" w:rsidP="007F1FAF">
            <w:pPr>
              <w:pStyle w:val="TAL"/>
            </w:pPr>
            <w:r w:rsidRPr="00B06F7A">
              <w:t>"SMS_SUB"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90F484" w14:textId="77777777" w:rsidR="005B7866" w:rsidRPr="00B06F7A" w:rsidRDefault="005B7866" w:rsidP="007F1FAF">
            <w:pPr>
              <w:pStyle w:val="TAL"/>
            </w:pPr>
            <w:r w:rsidRPr="00B06F7A">
              <w:t>SMS Subscription Data</w:t>
            </w:r>
          </w:p>
        </w:tc>
      </w:tr>
      <w:tr w:rsidR="005B7866" w:rsidRPr="00B06F7A" w14:paraId="318BC206"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C46A85" w14:textId="77777777" w:rsidR="005B7866" w:rsidRPr="00B06F7A" w:rsidRDefault="005B7866" w:rsidP="007F1FAF">
            <w:pPr>
              <w:pStyle w:val="TAL"/>
            </w:pPr>
            <w:r w:rsidRPr="00B06F7A">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760DC" w14:textId="77777777" w:rsidR="005B7866" w:rsidRPr="00B06F7A" w:rsidRDefault="005B7866" w:rsidP="007F1FAF">
            <w:pPr>
              <w:pStyle w:val="TAL"/>
            </w:pPr>
            <w:r w:rsidRPr="00B06F7A">
              <w:t>Session Management Subscription Data</w:t>
            </w:r>
          </w:p>
        </w:tc>
      </w:tr>
      <w:tr w:rsidR="005B7866" w:rsidRPr="00B06F7A" w14:paraId="64310868"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9F1B72" w14:textId="77777777" w:rsidR="005B7866" w:rsidRPr="00B06F7A" w:rsidRDefault="005B7866" w:rsidP="007F1FAF">
            <w:pPr>
              <w:pStyle w:val="TAL"/>
            </w:pPr>
            <w:r w:rsidRPr="00B06F7A">
              <w:t>"TRACE"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ECD841" w14:textId="77777777" w:rsidR="005B7866" w:rsidRPr="00B06F7A" w:rsidRDefault="005B7866" w:rsidP="007F1FAF">
            <w:pPr>
              <w:pStyle w:val="TAL"/>
            </w:pPr>
            <w:r w:rsidRPr="00B06F7A">
              <w:t>Trace Data</w:t>
            </w:r>
          </w:p>
        </w:tc>
      </w:tr>
      <w:tr w:rsidR="005B7866" w:rsidRPr="00B06F7A" w14:paraId="15CBB5CF"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1C72F8" w14:textId="77777777" w:rsidR="005B7866" w:rsidRPr="00B06F7A" w:rsidRDefault="005B7866" w:rsidP="007F1FAF">
            <w:pPr>
              <w:pStyle w:val="TAL"/>
            </w:pPr>
            <w:r w:rsidRPr="00B06F7A">
              <w:t>"SMS_MNG"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73713C" w14:textId="77777777" w:rsidR="005B7866" w:rsidRPr="00B06F7A" w:rsidRDefault="005B7866" w:rsidP="007F1FAF">
            <w:pPr>
              <w:pStyle w:val="TAL"/>
            </w:pPr>
            <w:r w:rsidRPr="00B06F7A">
              <w:t>SMS Management Subscription Data</w:t>
            </w:r>
          </w:p>
        </w:tc>
      </w:tr>
      <w:tr w:rsidR="005B7866" w:rsidRPr="00B06F7A" w14:paraId="16D13C0F"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0A83B7" w14:textId="77777777" w:rsidR="005B7866" w:rsidRPr="00B06F7A" w:rsidRDefault="005B7866" w:rsidP="007F1FAF">
            <w:pPr>
              <w:pStyle w:val="TAL"/>
            </w:pPr>
            <w:r w:rsidRPr="00B06F7A">
              <w:t>"LCS_PRIVACY"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6BE232" w14:textId="77777777" w:rsidR="005B7866" w:rsidRPr="00B06F7A" w:rsidRDefault="005B7866" w:rsidP="007F1FAF">
            <w:pPr>
              <w:pStyle w:val="TAL"/>
            </w:pPr>
            <w:r w:rsidRPr="00B06F7A">
              <w:t>LCS Privacy Subscription Data</w:t>
            </w:r>
          </w:p>
        </w:tc>
      </w:tr>
      <w:tr w:rsidR="005B7866" w:rsidRPr="00B06F7A" w14:paraId="2586ABB4"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F9BF26" w14:textId="77777777" w:rsidR="005B7866" w:rsidRPr="00B06F7A" w:rsidRDefault="005B7866" w:rsidP="007F1FAF">
            <w:pPr>
              <w:pStyle w:val="TAL"/>
            </w:pPr>
            <w:r w:rsidRPr="00B06F7A">
              <w:t>"LCS_MO"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26FB62" w14:textId="77777777" w:rsidR="005B7866" w:rsidRPr="00B06F7A" w:rsidRDefault="005B7866" w:rsidP="007F1FAF">
            <w:pPr>
              <w:pStyle w:val="TAL"/>
            </w:pPr>
            <w:r w:rsidRPr="00B06F7A">
              <w:t>LCS Mobile Originated Subscription Data</w:t>
            </w:r>
          </w:p>
        </w:tc>
      </w:tr>
      <w:tr w:rsidR="005B7866" w:rsidRPr="00B06F7A" w14:paraId="725CDB56"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75EEB5" w14:textId="77777777" w:rsidR="005B7866" w:rsidRPr="00B06F7A" w:rsidRDefault="005B7866" w:rsidP="007F1FAF">
            <w:pPr>
              <w:pStyle w:val="TAL"/>
            </w:pPr>
            <w:r w:rsidRPr="00B06F7A">
              <w:t>"UEC_AMF"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53792F" w14:textId="77777777" w:rsidR="005B7866" w:rsidRPr="00B06F7A" w:rsidRDefault="005B7866" w:rsidP="007F1FAF">
            <w:pPr>
              <w:pStyle w:val="TAL"/>
            </w:pPr>
            <w:r w:rsidRPr="00B06F7A">
              <w:t>UE Context in AMF Data</w:t>
            </w:r>
          </w:p>
        </w:tc>
      </w:tr>
      <w:tr w:rsidR="005B7866" w:rsidRPr="00B06F7A" w14:paraId="6EC720F7"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575538" w14:textId="77777777" w:rsidR="005B7866" w:rsidRPr="00B06F7A" w:rsidRDefault="005B7866" w:rsidP="007F1FAF">
            <w:pPr>
              <w:pStyle w:val="TAL"/>
            </w:pPr>
            <w:r w:rsidRPr="00B06F7A">
              <w:t>"V2X"</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6D439A" w14:textId="77777777" w:rsidR="005B7866" w:rsidRPr="00B06F7A" w:rsidRDefault="005B7866" w:rsidP="007F1FAF">
            <w:pPr>
              <w:pStyle w:val="TAL"/>
            </w:pPr>
            <w:r w:rsidRPr="00B06F7A">
              <w:rPr>
                <w:rFonts w:hint="eastAsia"/>
              </w:rPr>
              <w:t>V</w:t>
            </w:r>
            <w:r w:rsidRPr="00B06F7A">
              <w:t>2X Subscription Data</w:t>
            </w:r>
          </w:p>
        </w:tc>
      </w:tr>
      <w:tr w:rsidR="005B7866" w:rsidRPr="00B06F7A" w14:paraId="22FBDA9B"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48A282" w14:textId="77777777" w:rsidR="005B7866" w:rsidRPr="00B06F7A" w:rsidRDefault="005B7866" w:rsidP="007F1FAF">
            <w:pPr>
              <w:pStyle w:val="TAL"/>
            </w:pPr>
            <w:r w:rsidRPr="00B06F7A">
              <w:t>"LCS_BCA"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8F3BF4" w14:textId="77777777" w:rsidR="005B7866" w:rsidRPr="00B06F7A" w:rsidRDefault="005B7866" w:rsidP="007F1FAF">
            <w:pPr>
              <w:pStyle w:val="TAL"/>
            </w:pPr>
            <w:r w:rsidRPr="00B06F7A">
              <w:t>LCS Broadcast Assistance Subscription Data</w:t>
            </w:r>
          </w:p>
        </w:tc>
      </w:tr>
      <w:tr w:rsidR="00A341D4" w:rsidRPr="00B06F7A" w14:paraId="3F6CF188" w14:textId="77777777" w:rsidTr="00A341D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61C853" w14:textId="77777777" w:rsidR="00A341D4" w:rsidRPr="00B06F7A" w:rsidRDefault="00A341D4" w:rsidP="00CE3B24">
            <w:pPr>
              <w:pStyle w:val="TAL"/>
            </w:pPr>
            <w:r w:rsidRPr="00B06F7A">
              <w:rPr>
                <w:rFonts w:hint="eastAsia"/>
              </w:rPr>
              <w:t>"</w:t>
            </w:r>
            <w:r w:rsidRPr="00B06F7A">
              <w:t>PROSE"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4EF07F" w14:textId="77777777" w:rsidR="00A341D4" w:rsidRPr="00B06F7A" w:rsidRDefault="00A341D4" w:rsidP="00CE3B24">
            <w:pPr>
              <w:pStyle w:val="TAL"/>
            </w:pPr>
            <w:r w:rsidRPr="00B06F7A">
              <w:t>ProSe Service Subscription Data</w:t>
            </w:r>
          </w:p>
        </w:tc>
      </w:tr>
      <w:tr w:rsidR="004D5D16" w14:paraId="72ACCF70" w14:textId="77777777" w:rsidTr="004D5D1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08A502" w14:textId="77777777" w:rsidR="004D5D16" w:rsidRDefault="004D5D16" w:rsidP="001D2CA5">
            <w:pPr>
              <w:pStyle w:val="TAL"/>
            </w:pPr>
            <w:r>
              <w:t>"UC"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AF0057" w14:textId="77777777" w:rsidR="004D5D16" w:rsidRDefault="004D5D16" w:rsidP="001D2CA5">
            <w:pPr>
              <w:pStyle w:val="TAL"/>
            </w:pPr>
            <w:r w:rsidRPr="004D5D16">
              <w:t>User Consent Data</w:t>
            </w:r>
          </w:p>
        </w:tc>
      </w:tr>
      <w:tr w:rsidR="005B1360" w:rsidRPr="00B06F7A" w14:paraId="493A18E4" w14:textId="77777777" w:rsidTr="005B136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422F8F" w14:textId="77777777" w:rsidR="005B1360" w:rsidRPr="00B06F7A" w:rsidRDefault="005B1360" w:rsidP="00F24AF4">
            <w:pPr>
              <w:pStyle w:val="TAL"/>
            </w:pPr>
            <w:r w:rsidRPr="00B06F7A">
              <w:rPr>
                <w:rFonts w:hint="eastAsia"/>
              </w:rPr>
              <w:t>"</w:t>
            </w:r>
            <w:r>
              <w:t>MBS</w:t>
            </w:r>
            <w:r w:rsidRPr="00B06F7A">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276427" w14:textId="77777777" w:rsidR="005B1360" w:rsidRPr="00B06F7A" w:rsidRDefault="005B1360" w:rsidP="00F24AF4">
            <w:pPr>
              <w:pStyle w:val="TAL"/>
            </w:pPr>
            <w:r>
              <w:t>5MBS subscription data</w:t>
            </w:r>
          </w:p>
        </w:tc>
      </w:tr>
    </w:tbl>
    <w:p w14:paraId="32FE336B" w14:textId="77777777" w:rsidR="005B7866" w:rsidRPr="00B06F7A" w:rsidRDefault="005B7866" w:rsidP="005B7866">
      <w:pPr>
        <w:rPr>
          <w:lang w:val="en-US"/>
        </w:rPr>
      </w:pPr>
    </w:p>
    <w:p w14:paraId="5D0751CE" w14:textId="32D041E4" w:rsidR="005B7866" w:rsidRPr="00B06F7A" w:rsidRDefault="005B7866" w:rsidP="005B7866">
      <w:pPr>
        <w:pStyle w:val="NO"/>
        <w:rPr>
          <w:lang w:val="en-US"/>
        </w:rPr>
      </w:pPr>
      <w:r w:rsidRPr="00B06F7A">
        <w:rPr>
          <w:lang w:val="en-US"/>
        </w:rPr>
        <w:t>N</w:t>
      </w:r>
      <w:r w:rsidR="006B43B3">
        <w:rPr>
          <w:lang w:val="en-US"/>
        </w:rPr>
        <w:t>OTE</w:t>
      </w:r>
      <w:r w:rsidRPr="00B06F7A">
        <w:rPr>
          <w:lang w:val="en-US"/>
        </w:rPr>
        <w:t>:</w:t>
      </w:r>
      <w:r w:rsidRPr="00B06F7A">
        <w:rPr>
          <w:lang w:val="en-US"/>
        </w:rPr>
        <w:tab/>
        <w:t>The current naming conventions for Enumerations (uppercase with underscore), when their intended usage is for query parameters is not consistent with the naming conventions for URI components (lowercase with hyphen).</w:t>
      </w:r>
    </w:p>
    <w:p w14:paraId="7CDA460A" w14:textId="77777777" w:rsidR="005B7866" w:rsidRPr="00B06F7A" w:rsidRDefault="005B7866" w:rsidP="00C05182">
      <w:pPr>
        <w:pStyle w:val="Heading5"/>
      </w:pPr>
      <w:bookmarkStart w:id="2789" w:name="_Toc11338618"/>
      <w:bookmarkStart w:id="2790" w:name="_Toc27585289"/>
      <w:bookmarkStart w:id="2791" w:name="_Toc36457268"/>
      <w:bookmarkStart w:id="2792" w:name="_Toc45028167"/>
      <w:bookmarkStart w:id="2793" w:name="_Toc45029002"/>
      <w:bookmarkStart w:id="2794" w:name="_Toc67681763"/>
      <w:bookmarkStart w:id="2795" w:name="_Toc114764557"/>
      <w:r w:rsidRPr="00B06F7A">
        <w:t>6.1.6.3.4</w:t>
      </w:r>
      <w:r w:rsidRPr="00B06F7A">
        <w:tab/>
        <w:t>Void</w:t>
      </w:r>
      <w:bookmarkEnd w:id="2789"/>
      <w:bookmarkEnd w:id="2790"/>
      <w:bookmarkEnd w:id="2791"/>
      <w:bookmarkEnd w:id="2792"/>
      <w:bookmarkEnd w:id="2793"/>
      <w:bookmarkEnd w:id="2794"/>
      <w:bookmarkEnd w:id="2795"/>
    </w:p>
    <w:p w14:paraId="5CBDF7A6" w14:textId="77777777" w:rsidR="005B7866" w:rsidRPr="00B06F7A" w:rsidRDefault="005B7866" w:rsidP="00C05182">
      <w:pPr>
        <w:pStyle w:val="Heading5"/>
      </w:pPr>
      <w:bookmarkStart w:id="2796" w:name="_Toc11338619"/>
      <w:bookmarkStart w:id="2797" w:name="_Toc27585290"/>
      <w:bookmarkStart w:id="2798" w:name="_Toc36457269"/>
      <w:bookmarkStart w:id="2799" w:name="_Toc45028168"/>
      <w:bookmarkStart w:id="2800" w:name="_Toc45029003"/>
      <w:bookmarkStart w:id="2801" w:name="_Toc67681764"/>
      <w:bookmarkStart w:id="2802" w:name="_Toc114764558"/>
      <w:r w:rsidRPr="00B06F7A">
        <w:t>6.1.6.3.5</w:t>
      </w:r>
      <w:r w:rsidRPr="00B06F7A">
        <w:tab/>
        <w:t>Void</w:t>
      </w:r>
      <w:bookmarkEnd w:id="2796"/>
      <w:bookmarkEnd w:id="2797"/>
      <w:bookmarkEnd w:id="2798"/>
      <w:bookmarkEnd w:id="2799"/>
      <w:bookmarkEnd w:id="2800"/>
      <w:bookmarkEnd w:id="2801"/>
      <w:bookmarkEnd w:id="2802"/>
    </w:p>
    <w:p w14:paraId="7ED28B9E" w14:textId="77777777" w:rsidR="005B7866" w:rsidRPr="00B06F7A" w:rsidRDefault="005B7866" w:rsidP="00C05182">
      <w:pPr>
        <w:pStyle w:val="Heading5"/>
      </w:pPr>
      <w:bookmarkStart w:id="2803" w:name="_Toc11338620"/>
      <w:bookmarkStart w:id="2804" w:name="_Toc27585291"/>
      <w:bookmarkStart w:id="2805" w:name="_Toc36457270"/>
      <w:bookmarkStart w:id="2806" w:name="_Toc45028169"/>
      <w:bookmarkStart w:id="2807" w:name="_Toc45029004"/>
      <w:bookmarkStart w:id="2808" w:name="_Toc67681765"/>
      <w:bookmarkStart w:id="2809" w:name="_Toc114764559"/>
      <w:r w:rsidRPr="00B06F7A">
        <w:t>6.1.6.3.6</w:t>
      </w:r>
      <w:r w:rsidRPr="00B06F7A">
        <w:tab/>
        <w:t>Void</w:t>
      </w:r>
      <w:bookmarkEnd w:id="2803"/>
      <w:bookmarkEnd w:id="2804"/>
      <w:bookmarkEnd w:id="2805"/>
      <w:bookmarkEnd w:id="2806"/>
      <w:bookmarkEnd w:id="2807"/>
      <w:bookmarkEnd w:id="2808"/>
      <w:bookmarkEnd w:id="2809"/>
    </w:p>
    <w:p w14:paraId="6E433750" w14:textId="77777777" w:rsidR="005B7866" w:rsidRPr="00B06F7A" w:rsidRDefault="005B7866" w:rsidP="005B7866">
      <w:pPr>
        <w:rPr>
          <w:lang w:val="en-US"/>
        </w:rPr>
      </w:pPr>
    </w:p>
    <w:p w14:paraId="23ADEF47" w14:textId="77777777" w:rsidR="005B7866" w:rsidRPr="00B06F7A" w:rsidRDefault="005B7866" w:rsidP="00C05182">
      <w:pPr>
        <w:pStyle w:val="Heading5"/>
      </w:pPr>
      <w:bookmarkStart w:id="2810" w:name="_Toc11338621"/>
      <w:bookmarkStart w:id="2811" w:name="_Toc27585292"/>
      <w:bookmarkStart w:id="2812" w:name="_Toc36457271"/>
      <w:bookmarkStart w:id="2813" w:name="_Toc45028170"/>
      <w:bookmarkStart w:id="2814" w:name="_Toc45029005"/>
      <w:bookmarkStart w:id="2815" w:name="_Toc67681766"/>
      <w:bookmarkStart w:id="2816" w:name="_Toc114764560"/>
      <w:r w:rsidRPr="00B06F7A">
        <w:t>6.1.6.3.7</w:t>
      </w:r>
      <w:r w:rsidRPr="00B06F7A">
        <w:tab/>
        <w:t xml:space="preserve">Enumeration: </w:t>
      </w:r>
      <w:r w:rsidRPr="00B06F7A">
        <w:rPr>
          <w:rFonts w:hint="eastAsia"/>
          <w:lang w:eastAsia="zh-CN"/>
        </w:rPr>
        <w:t>PduS</w:t>
      </w:r>
      <w:r w:rsidRPr="00B06F7A">
        <w:rPr>
          <w:lang w:eastAsia="zh-CN"/>
        </w:rPr>
        <w:t>ession</w:t>
      </w:r>
      <w:r w:rsidRPr="00B06F7A">
        <w:rPr>
          <w:rFonts w:hint="eastAsia"/>
          <w:lang w:eastAsia="zh-CN"/>
        </w:rPr>
        <w:t>Continuity</w:t>
      </w:r>
      <w:r w:rsidRPr="00B06F7A">
        <w:rPr>
          <w:lang w:eastAsia="zh-CN"/>
        </w:rPr>
        <w:t>Ind</w:t>
      </w:r>
      <w:bookmarkEnd w:id="2810"/>
      <w:bookmarkEnd w:id="2811"/>
      <w:bookmarkEnd w:id="2812"/>
      <w:bookmarkEnd w:id="2813"/>
      <w:bookmarkEnd w:id="2814"/>
      <w:bookmarkEnd w:id="2815"/>
      <w:bookmarkEnd w:id="2816"/>
    </w:p>
    <w:p w14:paraId="62C129F8" w14:textId="7FA479D3" w:rsidR="005B7866" w:rsidRPr="00B06F7A" w:rsidRDefault="005B7866" w:rsidP="005B7866">
      <w:pPr>
        <w:pStyle w:val="TH"/>
        <w:outlineLvl w:val="0"/>
      </w:pPr>
      <w:r w:rsidRPr="00B06F7A">
        <w:t xml:space="preserve">Table 6.1.6.3.7-1: Enumeration </w:t>
      </w:r>
      <w:r w:rsidR="00B2180C" w:rsidRPr="00B06F7A">
        <w:rPr>
          <w:rFonts w:hint="eastAsia"/>
          <w:lang w:eastAsia="zh-CN"/>
        </w:rPr>
        <w:t>PduS</w:t>
      </w:r>
      <w:r w:rsidR="00B2180C" w:rsidRPr="00B06F7A">
        <w:rPr>
          <w:lang w:eastAsia="zh-CN"/>
        </w:rPr>
        <w:t>ession</w:t>
      </w:r>
      <w:r w:rsidR="00B2180C" w:rsidRPr="00B06F7A">
        <w:rPr>
          <w:rFonts w:hint="eastAsia"/>
          <w:lang w:eastAsia="zh-CN"/>
        </w:rPr>
        <w:t>Continuity</w:t>
      </w:r>
      <w:r w:rsidR="00B2180C" w:rsidRPr="00B06F7A">
        <w:rPr>
          <w:lang w:eastAsia="zh-CN"/>
        </w:rPr>
        <w:t>Ind</w:t>
      </w:r>
    </w:p>
    <w:tbl>
      <w:tblPr>
        <w:tblW w:w="4650" w:type="pct"/>
        <w:jc w:val="center"/>
        <w:tblLayout w:type="fixed"/>
        <w:tblCellMar>
          <w:left w:w="0" w:type="dxa"/>
          <w:right w:w="0" w:type="dxa"/>
        </w:tblCellMar>
        <w:tblLook w:val="04A0" w:firstRow="1" w:lastRow="0" w:firstColumn="1" w:lastColumn="0" w:noHBand="0" w:noVBand="1"/>
      </w:tblPr>
      <w:tblGrid>
        <w:gridCol w:w="3289"/>
        <w:gridCol w:w="5659"/>
      </w:tblGrid>
      <w:tr w:rsidR="005B7866" w:rsidRPr="00B06F7A" w14:paraId="32A6B623" w14:textId="77777777" w:rsidTr="007F1FAF">
        <w:trPr>
          <w:jc w:val="center"/>
        </w:trPr>
        <w:tc>
          <w:tcPr>
            <w:tcW w:w="183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773EB42" w14:textId="77777777" w:rsidR="005B7866" w:rsidRPr="00B06F7A" w:rsidRDefault="005B7866" w:rsidP="007F1FAF">
            <w:pPr>
              <w:pStyle w:val="TAH"/>
            </w:pPr>
            <w:r w:rsidRPr="00B06F7A">
              <w:t>Enumeration value</w:t>
            </w:r>
          </w:p>
        </w:tc>
        <w:tc>
          <w:tcPr>
            <w:tcW w:w="316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515067D" w14:textId="77777777" w:rsidR="005B7866" w:rsidRPr="00B06F7A" w:rsidRDefault="005B7866" w:rsidP="007F1FAF">
            <w:pPr>
              <w:pStyle w:val="TAH"/>
            </w:pPr>
            <w:r w:rsidRPr="00B06F7A">
              <w:t>Description</w:t>
            </w:r>
          </w:p>
        </w:tc>
      </w:tr>
      <w:tr w:rsidR="005B7866" w:rsidRPr="00B06F7A" w14:paraId="488E385E" w14:textId="77777777" w:rsidTr="007F1FAF">
        <w:trPr>
          <w:jc w:val="center"/>
        </w:trPr>
        <w:tc>
          <w:tcPr>
            <w:tcW w:w="183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A6368E" w14:textId="77777777" w:rsidR="005B7866" w:rsidRPr="00B06F7A" w:rsidRDefault="005B7866" w:rsidP="007F1FAF">
            <w:pPr>
              <w:pStyle w:val="TAL"/>
            </w:pPr>
            <w:r w:rsidRPr="00B06F7A">
              <w:t>"</w:t>
            </w:r>
            <w:r w:rsidRPr="00B06F7A">
              <w:rPr>
                <w:rFonts w:hint="eastAsia"/>
                <w:lang w:eastAsia="zh-CN"/>
              </w:rPr>
              <w:t>MAINTAIN_PDUSESSION</w:t>
            </w:r>
            <w:r w:rsidRPr="00B06F7A">
              <w:t>"</w:t>
            </w:r>
          </w:p>
        </w:tc>
        <w:tc>
          <w:tcPr>
            <w:tcW w:w="316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87B742" w14:textId="77777777" w:rsidR="005B7866" w:rsidRPr="00B06F7A" w:rsidRDefault="005B7866" w:rsidP="007F1FAF">
            <w:pPr>
              <w:pStyle w:val="TAL"/>
            </w:pPr>
            <w:r w:rsidRPr="00B06F7A">
              <w:rPr>
                <w:rFonts w:hint="eastAsia"/>
                <w:lang w:eastAsia="zh-CN"/>
              </w:rPr>
              <w:t>M</w:t>
            </w:r>
            <w:r w:rsidRPr="00B06F7A">
              <w:t>aintain the PDU session</w:t>
            </w:r>
          </w:p>
        </w:tc>
      </w:tr>
      <w:tr w:rsidR="005B7866" w:rsidRPr="00B06F7A" w14:paraId="69D0BE77" w14:textId="77777777" w:rsidTr="007F1FAF">
        <w:trPr>
          <w:jc w:val="center"/>
        </w:trPr>
        <w:tc>
          <w:tcPr>
            <w:tcW w:w="183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153C60" w14:textId="77777777" w:rsidR="005B7866" w:rsidRPr="00B06F7A" w:rsidRDefault="005B7866" w:rsidP="007F1FAF">
            <w:pPr>
              <w:pStyle w:val="TAL"/>
            </w:pPr>
            <w:r w:rsidRPr="00B06F7A">
              <w:t>"</w:t>
            </w:r>
            <w:r w:rsidRPr="00B06F7A">
              <w:rPr>
                <w:rFonts w:hint="eastAsia"/>
                <w:lang w:eastAsia="zh-CN"/>
              </w:rPr>
              <w:t>RECONNECT</w:t>
            </w:r>
            <w:r w:rsidRPr="00B06F7A">
              <w:t>_</w:t>
            </w:r>
            <w:r w:rsidRPr="00B06F7A">
              <w:rPr>
                <w:rFonts w:hint="eastAsia"/>
                <w:lang w:eastAsia="zh-CN"/>
              </w:rPr>
              <w:t>PDUSESSION</w:t>
            </w:r>
            <w:r w:rsidRPr="00B06F7A">
              <w:t>"</w:t>
            </w:r>
          </w:p>
        </w:tc>
        <w:tc>
          <w:tcPr>
            <w:tcW w:w="316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B9FAA1" w14:textId="77777777" w:rsidR="005B7866" w:rsidRPr="00B06F7A" w:rsidRDefault="005B7866" w:rsidP="007F1FAF">
            <w:pPr>
              <w:pStyle w:val="TAL"/>
            </w:pPr>
            <w:r w:rsidRPr="00B06F7A">
              <w:rPr>
                <w:rFonts w:hint="eastAsia"/>
                <w:lang w:eastAsia="zh-CN"/>
              </w:rPr>
              <w:t>D</w:t>
            </w:r>
            <w:r w:rsidRPr="00B06F7A">
              <w:t>isconnect the PDU session with a reactivation request</w:t>
            </w:r>
          </w:p>
        </w:tc>
      </w:tr>
      <w:tr w:rsidR="005B7866" w:rsidRPr="00B06F7A" w14:paraId="7DF8E3BA" w14:textId="77777777" w:rsidTr="007F1FAF">
        <w:trPr>
          <w:jc w:val="center"/>
        </w:trPr>
        <w:tc>
          <w:tcPr>
            <w:tcW w:w="183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7BC1E" w14:textId="77777777" w:rsidR="005B7866" w:rsidRPr="00B06F7A" w:rsidRDefault="005B7866" w:rsidP="007F1FAF">
            <w:pPr>
              <w:pStyle w:val="TAL"/>
            </w:pPr>
            <w:r w:rsidRPr="00B06F7A">
              <w:t>"</w:t>
            </w:r>
            <w:r w:rsidRPr="00B06F7A">
              <w:rPr>
                <w:rFonts w:hint="eastAsia"/>
                <w:lang w:eastAsia="zh-CN"/>
              </w:rPr>
              <w:t>RELEASE</w:t>
            </w:r>
            <w:r w:rsidRPr="00B06F7A">
              <w:t>_</w:t>
            </w:r>
            <w:r w:rsidRPr="00B06F7A">
              <w:rPr>
                <w:rFonts w:hint="eastAsia"/>
                <w:lang w:eastAsia="zh-CN"/>
              </w:rPr>
              <w:t>PDUSESSION</w:t>
            </w:r>
            <w:r w:rsidRPr="00B06F7A">
              <w:t>"</w:t>
            </w:r>
          </w:p>
        </w:tc>
        <w:tc>
          <w:tcPr>
            <w:tcW w:w="316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68790D" w14:textId="77777777" w:rsidR="005B7866" w:rsidRPr="00B06F7A" w:rsidRDefault="005B7866" w:rsidP="007F1FAF">
            <w:pPr>
              <w:pStyle w:val="TAL"/>
            </w:pPr>
            <w:r w:rsidRPr="00B06F7A">
              <w:rPr>
                <w:rFonts w:hint="eastAsia"/>
                <w:lang w:eastAsia="zh-CN"/>
              </w:rPr>
              <w:t>D</w:t>
            </w:r>
            <w:r w:rsidRPr="00B06F7A">
              <w:t>isconnect PDU session without reactivation request</w:t>
            </w:r>
          </w:p>
        </w:tc>
      </w:tr>
    </w:tbl>
    <w:p w14:paraId="50454816" w14:textId="77777777" w:rsidR="005B7866" w:rsidRPr="00B06F7A" w:rsidRDefault="005B7866" w:rsidP="005B7866">
      <w:pPr>
        <w:rPr>
          <w:noProof/>
          <w:lang w:eastAsia="zh-CN"/>
        </w:rPr>
      </w:pPr>
    </w:p>
    <w:p w14:paraId="0CEB5507" w14:textId="77777777" w:rsidR="005B7866" w:rsidRPr="00B06F7A" w:rsidRDefault="005B7866" w:rsidP="00C05182">
      <w:pPr>
        <w:pStyle w:val="Heading5"/>
      </w:pPr>
      <w:bookmarkStart w:id="2817" w:name="_Toc27585293"/>
      <w:bookmarkStart w:id="2818" w:name="_Toc36457272"/>
      <w:bookmarkStart w:id="2819" w:name="_Toc45028171"/>
      <w:bookmarkStart w:id="2820" w:name="_Toc45029006"/>
      <w:bookmarkStart w:id="2821" w:name="_Toc67681767"/>
      <w:bookmarkStart w:id="2822" w:name="_Toc11338622"/>
      <w:bookmarkStart w:id="2823" w:name="_Toc114764561"/>
      <w:r w:rsidRPr="00B06F7A">
        <w:t>6.1.6.3.8</w:t>
      </w:r>
      <w:r w:rsidRPr="00B06F7A">
        <w:tab/>
        <w:t>Enumeration: LocationPrivacyInd</w:t>
      </w:r>
      <w:bookmarkEnd w:id="2817"/>
      <w:bookmarkEnd w:id="2818"/>
      <w:bookmarkEnd w:id="2819"/>
      <w:bookmarkEnd w:id="2820"/>
      <w:bookmarkEnd w:id="2821"/>
      <w:bookmarkEnd w:id="2823"/>
    </w:p>
    <w:p w14:paraId="3B29A9A3" w14:textId="77777777" w:rsidR="005B7866" w:rsidRPr="00B06F7A" w:rsidRDefault="005B7866" w:rsidP="005B7866">
      <w:pPr>
        <w:pStyle w:val="TH"/>
      </w:pPr>
      <w:r w:rsidRPr="00B06F7A">
        <w:t>Table 6.1.6.3.8-1: Enumeration LocationPrivacyInd</w:t>
      </w:r>
    </w:p>
    <w:tbl>
      <w:tblPr>
        <w:tblW w:w="4650" w:type="pct"/>
        <w:tblCellMar>
          <w:left w:w="0" w:type="dxa"/>
          <w:right w:w="0" w:type="dxa"/>
        </w:tblCellMar>
        <w:tblLook w:val="04A0" w:firstRow="1" w:lastRow="0" w:firstColumn="1" w:lastColumn="0" w:noHBand="0" w:noVBand="1"/>
      </w:tblPr>
      <w:tblGrid>
        <w:gridCol w:w="3422"/>
        <w:gridCol w:w="5526"/>
      </w:tblGrid>
      <w:tr w:rsidR="005B7866" w:rsidRPr="00B06F7A" w14:paraId="72305003" w14:textId="77777777" w:rsidTr="007F1FA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5D9F9E" w14:textId="77777777" w:rsidR="005B7866" w:rsidRPr="00B06F7A" w:rsidRDefault="005B7866" w:rsidP="007F1FAF">
            <w:pPr>
              <w:pStyle w:val="TAH"/>
            </w:pPr>
            <w:r w:rsidRPr="00B06F7A">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C13C3A" w14:textId="77777777" w:rsidR="005B7866" w:rsidRPr="00B06F7A" w:rsidRDefault="005B7866" w:rsidP="007F1FAF">
            <w:pPr>
              <w:pStyle w:val="TAH"/>
            </w:pPr>
            <w:r w:rsidRPr="00B06F7A">
              <w:t>Description</w:t>
            </w:r>
          </w:p>
        </w:tc>
      </w:tr>
      <w:tr w:rsidR="005B7866" w:rsidRPr="00B06F7A" w14:paraId="33A8E33D"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7A8637" w14:textId="77777777" w:rsidR="005B7866" w:rsidRPr="00B06F7A" w:rsidRDefault="005B7866" w:rsidP="007F1FAF">
            <w:pPr>
              <w:pStyle w:val="TAL"/>
            </w:pPr>
            <w:r w:rsidRPr="00B06F7A">
              <w:t>"LOCATION_DISALLOWED"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7BC105" w14:textId="77777777" w:rsidR="005B7866" w:rsidRPr="00B06F7A" w:rsidRDefault="005B7866" w:rsidP="007F1FAF">
            <w:pPr>
              <w:pStyle w:val="TAL"/>
            </w:pPr>
            <w:r w:rsidRPr="00B06F7A">
              <w:t>Location for UE is disallowed</w:t>
            </w:r>
          </w:p>
        </w:tc>
      </w:tr>
      <w:tr w:rsidR="005B7866" w:rsidRPr="00B06F7A" w14:paraId="1A8F4976"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226FE7" w14:textId="77777777" w:rsidR="005B7866" w:rsidRPr="00B06F7A" w:rsidRDefault="005B7866" w:rsidP="007F1FAF">
            <w:pPr>
              <w:pStyle w:val="TAL"/>
            </w:pPr>
            <w:r w:rsidRPr="00B06F7A">
              <w:t>"LOCATION_ALLOWED"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2BDB77" w14:textId="77777777" w:rsidR="005B7866" w:rsidRPr="00B06F7A" w:rsidRDefault="005B7866" w:rsidP="007F1FAF">
            <w:pPr>
              <w:pStyle w:val="TAL"/>
            </w:pPr>
            <w:r w:rsidRPr="00B06F7A">
              <w:t>Location for UE are allowed</w:t>
            </w:r>
          </w:p>
        </w:tc>
      </w:tr>
    </w:tbl>
    <w:p w14:paraId="0601F68F" w14:textId="77777777" w:rsidR="005B7866" w:rsidRPr="00B06F7A" w:rsidRDefault="005B7866" w:rsidP="005B7866">
      <w:pPr>
        <w:rPr>
          <w:noProof/>
          <w:lang w:eastAsia="zh-CN"/>
        </w:rPr>
      </w:pPr>
    </w:p>
    <w:p w14:paraId="145C7264" w14:textId="77777777" w:rsidR="005B7866" w:rsidRPr="00B06F7A" w:rsidRDefault="005B7866" w:rsidP="00C05182">
      <w:pPr>
        <w:pStyle w:val="Heading5"/>
      </w:pPr>
      <w:bookmarkStart w:id="2824" w:name="_Toc27585294"/>
      <w:bookmarkStart w:id="2825" w:name="_Toc36457273"/>
      <w:bookmarkStart w:id="2826" w:name="_Toc45028172"/>
      <w:bookmarkStart w:id="2827" w:name="_Toc45029007"/>
      <w:bookmarkStart w:id="2828" w:name="_Toc67681768"/>
      <w:bookmarkStart w:id="2829" w:name="_Toc114764562"/>
      <w:r w:rsidRPr="00B06F7A">
        <w:lastRenderedPageBreak/>
        <w:t>6.1.6.3.9</w:t>
      </w:r>
      <w:r w:rsidRPr="00B06F7A">
        <w:tab/>
        <w:t>Enumeration: PrivacyCheckRelatedAction</w:t>
      </w:r>
      <w:bookmarkEnd w:id="2824"/>
      <w:bookmarkEnd w:id="2825"/>
      <w:bookmarkEnd w:id="2826"/>
      <w:bookmarkEnd w:id="2827"/>
      <w:bookmarkEnd w:id="2828"/>
      <w:bookmarkEnd w:id="2829"/>
    </w:p>
    <w:p w14:paraId="399D20C6" w14:textId="77777777" w:rsidR="005B7866" w:rsidRPr="00B06F7A" w:rsidRDefault="005B7866" w:rsidP="005B7866">
      <w:pPr>
        <w:pStyle w:val="TH"/>
      </w:pPr>
      <w:r w:rsidRPr="00B06F7A">
        <w:t>Table 6.1.6.3.9-1: Enumeration PrivacyCheckRelatedAction</w:t>
      </w:r>
    </w:p>
    <w:tbl>
      <w:tblPr>
        <w:tblW w:w="4650" w:type="pct"/>
        <w:tblCellMar>
          <w:left w:w="0" w:type="dxa"/>
          <w:right w:w="0" w:type="dxa"/>
        </w:tblCellMar>
        <w:tblLook w:val="04A0" w:firstRow="1" w:lastRow="0" w:firstColumn="1" w:lastColumn="0" w:noHBand="0" w:noVBand="1"/>
      </w:tblPr>
      <w:tblGrid>
        <w:gridCol w:w="4556"/>
        <w:gridCol w:w="4392"/>
      </w:tblGrid>
      <w:tr w:rsidR="005B7866" w:rsidRPr="00B06F7A" w14:paraId="51EACF7B" w14:textId="77777777" w:rsidTr="007F1FAF">
        <w:tc>
          <w:tcPr>
            <w:tcW w:w="254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BFF197B" w14:textId="77777777" w:rsidR="005B7866" w:rsidRPr="00B06F7A" w:rsidRDefault="005B7866" w:rsidP="007F1FAF">
            <w:pPr>
              <w:pStyle w:val="TAH"/>
            </w:pPr>
            <w:r w:rsidRPr="00B06F7A">
              <w:t>Enumeration value</w:t>
            </w:r>
          </w:p>
        </w:tc>
        <w:tc>
          <w:tcPr>
            <w:tcW w:w="245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4815D72" w14:textId="77777777" w:rsidR="005B7866" w:rsidRPr="00B06F7A" w:rsidRDefault="005B7866" w:rsidP="007F1FAF">
            <w:pPr>
              <w:pStyle w:val="TAH"/>
            </w:pPr>
            <w:r w:rsidRPr="00B06F7A">
              <w:t>Description</w:t>
            </w:r>
          </w:p>
        </w:tc>
      </w:tr>
      <w:tr w:rsidR="005B7866" w:rsidRPr="00B06F7A" w14:paraId="37B1BBBA" w14:textId="77777777" w:rsidTr="007F1FAF">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267F32" w14:textId="77777777" w:rsidR="005B7866" w:rsidRPr="00B06F7A" w:rsidRDefault="005B7866" w:rsidP="007F1FAF">
            <w:pPr>
              <w:pStyle w:val="TAL"/>
            </w:pPr>
            <w:r w:rsidRPr="00B06F7A">
              <w:t>"LOCATION_NOT_ALLOWED"</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EA6F04" w14:textId="77777777" w:rsidR="005B7866" w:rsidRPr="00B06F7A" w:rsidRDefault="005B7866" w:rsidP="007F1FAF">
            <w:pPr>
              <w:pStyle w:val="TAL"/>
            </w:pPr>
            <w:r w:rsidRPr="00B06F7A">
              <w:t>Location not allowed</w:t>
            </w:r>
          </w:p>
        </w:tc>
      </w:tr>
      <w:tr w:rsidR="005B7866" w:rsidRPr="00B06F7A" w14:paraId="72598679" w14:textId="77777777" w:rsidTr="007F1FAF">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7BAF27" w14:textId="77777777" w:rsidR="005B7866" w:rsidRPr="00B06F7A" w:rsidRDefault="005B7866" w:rsidP="007F1FAF">
            <w:pPr>
              <w:pStyle w:val="TAL"/>
            </w:pPr>
            <w:r w:rsidRPr="00B06F7A">
              <w:t>"LOCATION_ALLOWED_WITH_NOTIFICATION"</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FB4A2C" w14:textId="77777777" w:rsidR="005B7866" w:rsidRPr="00B06F7A" w:rsidRDefault="005B7866" w:rsidP="007F1FAF">
            <w:pPr>
              <w:pStyle w:val="TAL"/>
            </w:pPr>
            <w:r w:rsidRPr="00B06F7A">
              <w:t>Location allowed with notification</w:t>
            </w:r>
          </w:p>
        </w:tc>
      </w:tr>
      <w:tr w:rsidR="005B7866" w:rsidRPr="00B06F7A" w14:paraId="7A1EC9A0" w14:textId="77777777" w:rsidTr="007F1FAF">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88BFF9" w14:textId="77777777" w:rsidR="005B7866" w:rsidRPr="00B06F7A" w:rsidRDefault="005B7866" w:rsidP="007F1FAF">
            <w:pPr>
              <w:pStyle w:val="TAL"/>
            </w:pPr>
            <w:r w:rsidRPr="00B06F7A">
              <w:t>"LOCATION_ALLOWED_WITHOUT_NOTIFICATION"</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39A293" w14:textId="77777777" w:rsidR="005B7866" w:rsidRPr="00B06F7A" w:rsidRDefault="005B7866" w:rsidP="007F1FAF">
            <w:pPr>
              <w:pStyle w:val="TAL"/>
            </w:pPr>
            <w:r w:rsidRPr="00B06F7A">
              <w:t>Location allowed without notification</w:t>
            </w:r>
          </w:p>
        </w:tc>
      </w:tr>
      <w:tr w:rsidR="005B7866" w:rsidRPr="00B06F7A" w14:paraId="5EAEC481" w14:textId="77777777" w:rsidTr="007F1FAF">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29F271" w14:textId="77777777" w:rsidR="005B7866" w:rsidRPr="00B06F7A" w:rsidRDefault="005B7866" w:rsidP="007F1FAF">
            <w:pPr>
              <w:pStyle w:val="TAL"/>
              <w:rPr>
                <w:lang w:eastAsia="zh-CN"/>
              </w:rPr>
            </w:pPr>
            <w:r w:rsidRPr="00B06F7A">
              <w:t>"LOCATION_ALLOWED_WITHOUT_RESPONSE"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46A183" w14:textId="77777777" w:rsidR="005B7866" w:rsidRPr="00B06F7A" w:rsidRDefault="005B7866" w:rsidP="007F1FAF">
            <w:pPr>
              <w:pStyle w:val="TAL"/>
            </w:pPr>
            <w:r w:rsidRPr="00B06F7A">
              <w:t>Location with notification and privacy verification; location allowed if no response</w:t>
            </w:r>
          </w:p>
        </w:tc>
      </w:tr>
      <w:tr w:rsidR="005B7866" w:rsidRPr="00B06F7A" w14:paraId="5EC2E93B" w14:textId="77777777" w:rsidTr="007F1FAF">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B55F41" w14:textId="77777777" w:rsidR="005B7866" w:rsidRPr="00B06F7A" w:rsidRDefault="005B7866" w:rsidP="007F1FAF">
            <w:pPr>
              <w:pStyle w:val="TAL"/>
            </w:pPr>
            <w:r w:rsidRPr="00B06F7A">
              <w:t>"LOCATION_RESTRICTED_WITHOUT_RESPONSE"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142B03" w14:textId="77777777" w:rsidR="005B7866" w:rsidRPr="00B06F7A" w:rsidRDefault="005B7866" w:rsidP="007F1FAF">
            <w:pPr>
              <w:pStyle w:val="TAL"/>
            </w:pPr>
            <w:r w:rsidRPr="00B06F7A">
              <w:t>Location with notification and privacy verification; location restricted if no response</w:t>
            </w:r>
          </w:p>
        </w:tc>
      </w:tr>
    </w:tbl>
    <w:p w14:paraId="767A5FC9" w14:textId="77777777" w:rsidR="005B7866" w:rsidRPr="00B06F7A" w:rsidRDefault="005B7866" w:rsidP="005B7866">
      <w:pPr>
        <w:rPr>
          <w:noProof/>
          <w:lang w:eastAsia="zh-CN"/>
        </w:rPr>
      </w:pPr>
    </w:p>
    <w:p w14:paraId="4FB99CAD" w14:textId="77777777" w:rsidR="005B7866" w:rsidRPr="00B06F7A" w:rsidRDefault="005B7866" w:rsidP="00C05182">
      <w:pPr>
        <w:pStyle w:val="Heading5"/>
      </w:pPr>
      <w:bookmarkStart w:id="2830" w:name="_Toc27585295"/>
      <w:bookmarkStart w:id="2831" w:name="_Toc36457274"/>
      <w:bookmarkStart w:id="2832" w:name="_Toc45028173"/>
      <w:bookmarkStart w:id="2833" w:name="_Toc45029008"/>
      <w:bookmarkStart w:id="2834" w:name="_Toc67681769"/>
      <w:bookmarkStart w:id="2835" w:name="_Toc114764563"/>
      <w:r w:rsidRPr="00B06F7A">
        <w:t>6.1.6.3.10</w:t>
      </w:r>
      <w:r w:rsidRPr="00B06F7A">
        <w:tab/>
        <w:t>Enumeration: LcsClientClass</w:t>
      </w:r>
      <w:bookmarkEnd w:id="2830"/>
      <w:bookmarkEnd w:id="2831"/>
      <w:bookmarkEnd w:id="2832"/>
      <w:bookmarkEnd w:id="2833"/>
      <w:bookmarkEnd w:id="2834"/>
      <w:bookmarkEnd w:id="2835"/>
    </w:p>
    <w:p w14:paraId="1EBC8007" w14:textId="77777777" w:rsidR="005B7866" w:rsidRPr="00B06F7A" w:rsidRDefault="005B7866" w:rsidP="005B7866">
      <w:pPr>
        <w:pStyle w:val="TH"/>
      </w:pPr>
      <w:r w:rsidRPr="00B06F7A">
        <w:t>Table 6.1.6.3.10-1: Enumeration LcsClientClass</w:t>
      </w:r>
    </w:p>
    <w:tbl>
      <w:tblPr>
        <w:tblW w:w="4650" w:type="pct"/>
        <w:tblCellMar>
          <w:left w:w="0" w:type="dxa"/>
          <w:right w:w="0" w:type="dxa"/>
        </w:tblCellMar>
        <w:tblLook w:val="04A0" w:firstRow="1" w:lastRow="0" w:firstColumn="1" w:lastColumn="0" w:noHBand="0" w:noVBand="1"/>
      </w:tblPr>
      <w:tblGrid>
        <w:gridCol w:w="4556"/>
        <w:gridCol w:w="4392"/>
      </w:tblGrid>
      <w:tr w:rsidR="005B7866" w:rsidRPr="00B06F7A" w14:paraId="3B94BD21" w14:textId="77777777" w:rsidTr="007F1FAF">
        <w:tc>
          <w:tcPr>
            <w:tcW w:w="254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884497" w14:textId="77777777" w:rsidR="005B7866" w:rsidRPr="00B06F7A" w:rsidRDefault="005B7866" w:rsidP="007F1FAF">
            <w:pPr>
              <w:pStyle w:val="TAH"/>
            </w:pPr>
            <w:r w:rsidRPr="00B06F7A">
              <w:t>Enumeration value</w:t>
            </w:r>
          </w:p>
        </w:tc>
        <w:tc>
          <w:tcPr>
            <w:tcW w:w="245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6BC2999" w14:textId="77777777" w:rsidR="005B7866" w:rsidRPr="00B06F7A" w:rsidRDefault="005B7866" w:rsidP="007F1FAF">
            <w:pPr>
              <w:pStyle w:val="TAH"/>
            </w:pPr>
            <w:r w:rsidRPr="00B06F7A">
              <w:t>Description</w:t>
            </w:r>
          </w:p>
        </w:tc>
      </w:tr>
      <w:tr w:rsidR="005B7866" w:rsidRPr="00B06F7A" w14:paraId="3346D6ED" w14:textId="77777777" w:rsidTr="007F1FAF">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288011" w14:textId="77777777" w:rsidR="005B7866" w:rsidRPr="00B06F7A" w:rsidRDefault="005B7866" w:rsidP="007F1FAF">
            <w:pPr>
              <w:pStyle w:val="TAL"/>
            </w:pPr>
            <w:r w:rsidRPr="00B06F7A">
              <w:t>"BROADCAST_SERVICE"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5E74A" w14:textId="77777777" w:rsidR="005B7866" w:rsidRPr="00B06F7A" w:rsidRDefault="005B7866" w:rsidP="007F1FAF">
            <w:pPr>
              <w:pStyle w:val="TAL"/>
            </w:pPr>
            <w:r w:rsidRPr="00B06F7A">
              <w:t>LCS client broadcasting location related information</w:t>
            </w:r>
          </w:p>
        </w:tc>
      </w:tr>
      <w:tr w:rsidR="005B7866" w:rsidRPr="00B06F7A" w14:paraId="249F013D" w14:textId="77777777" w:rsidTr="007F1FAF">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B02228" w14:textId="77777777" w:rsidR="005B7866" w:rsidRPr="00B06F7A" w:rsidRDefault="005B7866" w:rsidP="007F1FAF">
            <w:pPr>
              <w:pStyle w:val="TAL"/>
            </w:pPr>
            <w:r w:rsidRPr="00B06F7A">
              <w:t>"OM_IN_HPLMN"</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1B2D20" w14:textId="77777777" w:rsidR="005B7866" w:rsidRPr="00B06F7A" w:rsidRDefault="005B7866" w:rsidP="007F1FAF">
            <w:pPr>
              <w:pStyle w:val="TAL"/>
            </w:pPr>
            <w:r w:rsidRPr="00B06F7A">
              <w:t>O&amp;M LCS client in the HPLMN</w:t>
            </w:r>
          </w:p>
        </w:tc>
      </w:tr>
      <w:tr w:rsidR="005B7866" w:rsidRPr="00B06F7A" w14:paraId="0E31C36F" w14:textId="77777777" w:rsidTr="007F1FAF">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FF481F" w14:textId="77777777" w:rsidR="005B7866" w:rsidRPr="00B06F7A" w:rsidRDefault="005B7866" w:rsidP="007F1FAF">
            <w:pPr>
              <w:pStyle w:val="TAL"/>
            </w:pPr>
            <w:r w:rsidRPr="00B06F7A">
              <w:t>"OM_IN_VPLMN"</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7E8144" w14:textId="77777777" w:rsidR="005B7866" w:rsidRPr="00B06F7A" w:rsidRDefault="005B7866" w:rsidP="007F1FAF">
            <w:pPr>
              <w:pStyle w:val="TAL"/>
            </w:pPr>
            <w:r w:rsidRPr="00B06F7A">
              <w:t>O&amp;M LCS client in the VPLMN</w:t>
            </w:r>
          </w:p>
        </w:tc>
      </w:tr>
      <w:tr w:rsidR="005B7866" w:rsidRPr="00B06F7A" w14:paraId="7E5E5403" w14:textId="77777777" w:rsidTr="007F1FAF">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232682" w14:textId="77777777" w:rsidR="005B7866" w:rsidRPr="00B06F7A" w:rsidRDefault="005B7866" w:rsidP="007F1FAF">
            <w:pPr>
              <w:pStyle w:val="TAL"/>
              <w:rPr>
                <w:lang w:eastAsia="zh-CN"/>
              </w:rPr>
            </w:pPr>
            <w:r w:rsidRPr="00B06F7A">
              <w:t>"ANONYMOUS_LOCATION_SERVICE"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891102" w14:textId="77777777" w:rsidR="005B7866" w:rsidRPr="00B06F7A" w:rsidRDefault="005B7866" w:rsidP="007F1FAF">
            <w:pPr>
              <w:pStyle w:val="TAL"/>
            </w:pPr>
            <w:r w:rsidRPr="00B06F7A">
              <w:t>LCS client recording anonymous location information</w:t>
            </w:r>
          </w:p>
        </w:tc>
      </w:tr>
      <w:tr w:rsidR="005B7866" w:rsidRPr="00B06F7A" w14:paraId="3F9B06A6" w14:textId="77777777" w:rsidTr="007F1FAF">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C9F293" w14:textId="77777777" w:rsidR="005B7866" w:rsidRPr="00B06F7A" w:rsidRDefault="005B7866" w:rsidP="007F1FAF">
            <w:pPr>
              <w:pStyle w:val="TAL"/>
            </w:pPr>
            <w:r w:rsidRPr="00B06F7A">
              <w:t>"SPECIFIC_SERVICE"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6BB210" w14:textId="77777777" w:rsidR="005B7866" w:rsidRPr="00B06F7A" w:rsidRDefault="005B7866" w:rsidP="007F1FAF">
            <w:pPr>
              <w:pStyle w:val="TAL"/>
            </w:pPr>
            <w:r w:rsidRPr="00B06F7A">
              <w:t>LCS Client supporting a bearer service, teleservice or supplementary service to the target UE</w:t>
            </w:r>
          </w:p>
        </w:tc>
      </w:tr>
    </w:tbl>
    <w:p w14:paraId="395AEB71" w14:textId="77777777" w:rsidR="005B7866" w:rsidRPr="00B06F7A" w:rsidRDefault="005B7866" w:rsidP="005B7866">
      <w:pPr>
        <w:rPr>
          <w:noProof/>
          <w:lang w:eastAsia="zh-CN"/>
        </w:rPr>
      </w:pPr>
    </w:p>
    <w:p w14:paraId="70071F6C" w14:textId="77777777" w:rsidR="005B7866" w:rsidRPr="00B06F7A" w:rsidRDefault="005B7866" w:rsidP="00C05182">
      <w:pPr>
        <w:pStyle w:val="Heading5"/>
      </w:pPr>
      <w:bookmarkStart w:id="2836" w:name="_Toc27585296"/>
      <w:bookmarkStart w:id="2837" w:name="_Toc36457275"/>
      <w:bookmarkStart w:id="2838" w:name="_Toc45028174"/>
      <w:bookmarkStart w:id="2839" w:name="_Toc45029009"/>
      <w:bookmarkStart w:id="2840" w:name="_Toc67681770"/>
      <w:bookmarkStart w:id="2841" w:name="_Toc114764564"/>
      <w:r w:rsidRPr="00B06F7A">
        <w:t>6.1.6.3.11</w:t>
      </w:r>
      <w:r w:rsidRPr="00B06F7A">
        <w:tab/>
        <w:t>Enumeration: LcsMoServiceClass</w:t>
      </w:r>
      <w:bookmarkEnd w:id="2836"/>
      <w:bookmarkEnd w:id="2837"/>
      <w:bookmarkEnd w:id="2838"/>
      <w:bookmarkEnd w:id="2839"/>
      <w:bookmarkEnd w:id="2840"/>
      <w:bookmarkEnd w:id="2841"/>
    </w:p>
    <w:p w14:paraId="5C4D561D" w14:textId="77777777" w:rsidR="005B7866" w:rsidRPr="00B06F7A" w:rsidRDefault="005B7866" w:rsidP="005B7866">
      <w:pPr>
        <w:pStyle w:val="TH"/>
      </w:pPr>
      <w:r w:rsidRPr="00B06F7A">
        <w:t>Table 6.1.6.3.11-1: Enumeration LcsMoServiceClass</w:t>
      </w:r>
    </w:p>
    <w:tbl>
      <w:tblPr>
        <w:tblW w:w="4650" w:type="pct"/>
        <w:tblCellMar>
          <w:left w:w="0" w:type="dxa"/>
          <w:right w:w="0" w:type="dxa"/>
        </w:tblCellMar>
        <w:tblLook w:val="04A0" w:firstRow="1" w:lastRow="0" w:firstColumn="1" w:lastColumn="0" w:noHBand="0" w:noVBand="1"/>
      </w:tblPr>
      <w:tblGrid>
        <w:gridCol w:w="3422"/>
        <w:gridCol w:w="5526"/>
      </w:tblGrid>
      <w:tr w:rsidR="005B7866" w:rsidRPr="00B06F7A" w14:paraId="46FFF508" w14:textId="77777777" w:rsidTr="007F1FA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DED7552" w14:textId="77777777" w:rsidR="005B7866" w:rsidRPr="00B06F7A" w:rsidRDefault="005B7866" w:rsidP="007F1FAF">
            <w:pPr>
              <w:pStyle w:val="TAH"/>
            </w:pPr>
            <w:r w:rsidRPr="00B06F7A">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9BA9C03" w14:textId="77777777" w:rsidR="005B7866" w:rsidRPr="00B06F7A" w:rsidRDefault="005B7866" w:rsidP="007F1FAF">
            <w:pPr>
              <w:pStyle w:val="TAH"/>
            </w:pPr>
            <w:r w:rsidRPr="00B06F7A">
              <w:t>Description</w:t>
            </w:r>
          </w:p>
        </w:tc>
      </w:tr>
      <w:tr w:rsidR="005B7866" w:rsidRPr="00B06F7A" w14:paraId="5C50BDB4"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681ADB" w14:textId="77777777" w:rsidR="005B7866" w:rsidRPr="00B06F7A" w:rsidRDefault="005B7866" w:rsidP="007F1FAF">
            <w:pPr>
              <w:pStyle w:val="TAL"/>
            </w:pPr>
            <w:r w:rsidRPr="00B06F7A">
              <w:t>"BASIC_SELF_LOCATION"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DB336E" w14:textId="77777777" w:rsidR="005B7866" w:rsidRPr="00B06F7A" w:rsidRDefault="005B7866" w:rsidP="007F1FAF">
            <w:pPr>
              <w:pStyle w:val="TAL"/>
            </w:pPr>
            <w:r w:rsidRPr="00B06F7A">
              <w:t>UE requests own location</w:t>
            </w:r>
          </w:p>
        </w:tc>
      </w:tr>
      <w:tr w:rsidR="005B7866" w:rsidRPr="00B06F7A" w14:paraId="1082AF76"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8A8BD1" w14:textId="77777777" w:rsidR="005B7866" w:rsidRPr="00B06F7A" w:rsidRDefault="005B7866" w:rsidP="007F1FAF">
            <w:pPr>
              <w:pStyle w:val="TAL"/>
            </w:pPr>
            <w:r w:rsidRPr="00B06F7A">
              <w:t>"AUTONOMOUS_SELF_LOCATION"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229A34" w14:textId="77777777" w:rsidR="005B7866" w:rsidRPr="00B06F7A" w:rsidRDefault="005B7866" w:rsidP="007F1FAF">
            <w:pPr>
              <w:pStyle w:val="TAL"/>
            </w:pPr>
            <w:r w:rsidRPr="00B06F7A">
              <w:t>UE requests location assistance data</w:t>
            </w:r>
          </w:p>
        </w:tc>
      </w:tr>
      <w:tr w:rsidR="005B7866" w:rsidRPr="00B06F7A" w14:paraId="5D43120E"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91EB02" w14:textId="77777777" w:rsidR="005B7866" w:rsidRPr="00B06F7A" w:rsidRDefault="005B7866" w:rsidP="007F1FAF">
            <w:pPr>
              <w:pStyle w:val="TAL"/>
            </w:pPr>
            <w:r w:rsidRPr="00B06F7A">
              <w:t>"TRANSFER_TO_THIRD_PARTY"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F1547C" w14:textId="77777777" w:rsidR="005B7866" w:rsidRPr="00B06F7A" w:rsidRDefault="005B7866" w:rsidP="007F1FAF">
            <w:pPr>
              <w:pStyle w:val="TAL"/>
            </w:pPr>
            <w:r w:rsidRPr="00B06F7A">
              <w:t>UE requests transfer of own location to another LCS Client</w:t>
            </w:r>
          </w:p>
        </w:tc>
      </w:tr>
    </w:tbl>
    <w:p w14:paraId="711895F3" w14:textId="77777777" w:rsidR="005B7866" w:rsidRPr="00B06F7A" w:rsidRDefault="005B7866" w:rsidP="005B7866">
      <w:pPr>
        <w:rPr>
          <w:noProof/>
          <w:lang w:eastAsia="zh-CN"/>
        </w:rPr>
      </w:pPr>
    </w:p>
    <w:p w14:paraId="573D7693" w14:textId="77777777" w:rsidR="005B7866" w:rsidRPr="00B06F7A" w:rsidRDefault="005B7866" w:rsidP="00C05182">
      <w:pPr>
        <w:pStyle w:val="Heading5"/>
      </w:pPr>
      <w:bookmarkStart w:id="2842" w:name="_Toc36457276"/>
      <w:bookmarkStart w:id="2843" w:name="_Toc45028175"/>
      <w:bookmarkStart w:id="2844" w:name="_Toc45029010"/>
      <w:bookmarkStart w:id="2845" w:name="_Toc67681771"/>
      <w:bookmarkStart w:id="2846" w:name="_Toc27585297"/>
      <w:bookmarkStart w:id="2847" w:name="_Toc114764565"/>
      <w:r w:rsidRPr="00B06F7A">
        <w:t>6.1.6.3.12</w:t>
      </w:r>
      <w:r w:rsidRPr="00B06F7A">
        <w:tab/>
        <w:t>Enumeration: OperationMode</w:t>
      </w:r>
      <w:bookmarkEnd w:id="2842"/>
      <w:bookmarkEnd w:id="2843"/>
      <w:bookmarkEnd w:id="2844"/>
      <w:bookmarkEnd w:id="2845"/>
      <w:bookmarkEnd w:id="2847"/>
    </w:p>
    <w:p w14:paraId="6BFAC36F" w14:textId="77777777" w:rsidR="005B7866" w:rsidRPr="00B06F7A" w:rsidRDefault="005B7866" w:rsidP="005B7866">
      <w:pPr>
        <w:pStyle w:val="TH"/>
      </w:pPr>
      <w:r w:rsidRPr="00B06F7A">
        <w:t>Table 6.1.6.3.12-1: Enumeration OperationMode</w:t>
      </w:r>
    </w:p>
    <w:tbl>
      <w:tblPr>
        <w:tblW w:w="4650" w:type="pct"/>
        <w:tblCellMar>
          <w:left w:w="0" w:type="dxa"/>
          <w:right w:w="0" w:type="dxa"/>
        </w:tblCellMar>
        <w:tblLook w:val="04A0" w:firstRow="1" w:lastRow="0" w:firstColumn="1" w:lastColumn="0" w:noHBand="0" w:noVBand="1"/>
      </w:tblPr>
      <w:tblGrid>
        <w:gridCol w:w="3422"/>
        <w:gridCol w:w="5526"/>
      </w:tblGrid>
      <w:tr w:rsidR="005B7866" w:rsidRPr="00B06F7A" w14:paraId="184CB2E9" w14:textId="77777777" w:rsidTr="007F1FA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2877F5" w14:textId="77777777" w:rsidR="005B7866" w:rsidRPr="00B06F7A" w:rsidRDefault="005B7866" w:rsidP="007F1FAF">
            <w:pPr>
              <w:pStyle w:val="TAH"/>
            </w:pPr>
            <w:r w:rsidRPr="00B06F7A">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18EA495" w14:textId="77777777" w:rsidR="005B7866" w:rsidRPr="00B06F7A" w:rsidRDefault="005B7866" w:rsidP="007F1FAF">
            <w:pPr>
              <w:pStyle w:val="TAH"/>
            </w:pPr>
            <w:r w:rsidRPr="00B06F7A">
              <w:t>Description</w:t>
            </w:r>
          </w:p>
        </w:tc>
      </w:tr>
      <w:tr w:rsidR="005B7866" w:rsidRPr="00B06F7A" w14:paraId="2FB3CCB0"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17852C2" w14:textId="77777777" w:rsidR="005B7866" w:rsidRPr="00B06F7A" w:rsidRDefault="005B7866" w:rsidP="007F1FAF">
            <w:pPr>
              <w:pStyle w:val="TAL"/>
            </w:pPr>
            <w:r w:rsidRPr="00B06F7A">
              <w:t>"WB_S1"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00BCC93" w14:textId="77777777" w:rsidR="005B7866" w:rsidRPr="00B06F7A" w:rsidRDefault="005B7866" w:rsidP="007F1FAF">
            <w:pPr>
              <w:pStyle w:val="TAL"/>
            </w:pPr>
            <w:r w:rsidRPr="00B06F7A">
              <w:t>WB-S1 mode</w:t>
            </w:r>
          </w:p>
        </w:tc>
      </w:tr>
      <w:tr w:rsidR="005B7866" w:rsidRPr="00B06F7A" w14:paraId="2B789A6C"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FC05900" w14:textId="77777777" w:rsidR="005B7866" w:rsidRPr="00B06F7A" w:rsidRDefault="005B7866" w:rsidP="007F1FAF">
            <w:pPr>
              <w:pStyle w:val="TAL"/>
            </w:pPr>
            <w:r w:rsidRPr="00B06F7A">
              <w:t>"NB_S1"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1231F68" w14:textId="77777777" w:rsidR="005B7866" w:rsidRPr="00B06F7A" w:rsidRDefault="005B7866" w:rsidP="007F1FAF">
            <w:pPr>
              <w:pStyle w:val="TAL"/>
            </w:pPr>
            <w:r w:rsidRPr="00B06F7A">
              <w:t>NB-S1 mode</w:t>
            </w:r>
          </w:p>
        </w:tc>
      </w:tr>
      <w:tr w:rsidR="005B7866" w:rsidRPr="00B06F7A" w14:paraId="7ED8BF35"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CC8D935" w14:textId="77777777" w:rsidR="005B7866" w:rsidRPr="00B06F7A" w:rsidRDefault="005B7866" w:rsidP="007F1FAF">
            <w:pPr>
              <w:pStyle w:val="TAL"/>
            </w:pPr>
            <w:r w:rsidRPr="00B06F7A">
              <w:t>"WB_N1"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0419407" w14:textId="77777777" w:rsidR="005B7866" w:rsidRPr="00B06F7A" w:rsidRDefault="005B7866" w:rsidP="007F1FAF">
            <w:pPr>
              <w:pStyle w:val="TAL"/>
            </w:pPr>
            <w:r w:rsidRPr="00B06F7A">
              <w:t>WB-N1 mode</w:t>
            </w:r>
          </w:p>
        </w:tc>
      </w:tr>
      <w:tr w:rsidR="005B7866" w:rsidRPr="00B06F7A" w14:paraId="312A37E2"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C2C5F52" w14:textId="77777777" w:rsidR="005B7866" w:rsidRPr="00B06F7A" w:rsidRDefault="005B7866" w:rsidP="007F1FAF">
            <w:pPr>
              <w:pStyle w:val="TAL"/>
            </w:pPr>
            <w:r w:rsidRPr="00B06F7A">
              <w:t>"NB_N1"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D51AB6D" w14:textId="77777777" w:rsidR="005B7866" w:rsidRPr="00B06F7A" w:rsidRDefault="005B7866" w:rsidP="007F1FAF">
            <w:pPr>
              <w:pStyle w:val="TAL"/>
            </w:pPr>
            <w:r w:rsidRPr="00B06F7A">
              <w:t>NB-N1 mode</w:t>
            </w:r>
          </w:p>
        </w:tc>
      </w:tr>
    </w:tbl>
    <w:p w14:paraId="3BAEB749" w14:textId="77777777" w:rsidR="005B7866" w:rsidRPr="00B06F7A" w:rsidRDefault="005B7866" w:rsidP="005B7866">
      <w:pPr>
        <w:rPr>
          <w:noProof/>
        </w:rPr>
      </w:pPr>
    </w:p>
    <w:p w14:paraId="38BA51B9" w14:textId="77777777" w:rsidR="005B7866" w:rsidRPr="00B06F7A" w:rsidRDefault="005B7866" w:rsidP="00C05182">
      <w:pPr>
        <w:pStyle w:val="Heading5"/>
      </w:pPr>
      <w:bookmarkStart w:id="2848" w:name="_Toc36457277"/>
      <w:bookmarkStart w:id="2849" w:name="_Toc45028176"/>
      <w:bookmarkStart w:id="2850" w:name="_Toc45029011"/>
      <w:bookmarkStart w:id="2851" w:name="_Toc67681772"/>
      <w:bookmarkStart w:id="2852" w:name="_Toc114764566"/>
      <w:r w:rsidRPr="00B06F7A">
        <w:t>6.1.6.3.13</w:t>
      </w:r>
      <w:r w:rsidRPr="00B06F7A">
        <w:tab/>
        <w:t>Enumeration: SorUpdateIndicator</w:t>
      </w:r>
      <w:bookmarkEnd w:id="2848"/>
      <w:bookmarkEnd w:id="2849"/>
      <w:bookmarkEnd w:id="2850"/>
      <w:bookmarkEnd w:id="2851"/>
      <w:bookmarkEnd w:id="2852"/>
    </w:p>
    <w:p w14:paraId="5EDDF6C1" w14:textId="77777777" w:rsidR="005B7866" w:rsidRPr="00B06F7A" w:rsidRDefault="005B7866" w:rsidP="005B7866">
      <w:pPr>
        <w:pStyle w:val="TH"/>
      </w:pPr>
      <w:r w:rsidRPr="00B06F7A">
        <w:t>Table 6.1.6.3.13-1: Enumeration SorUpdateIndicator</w:t>
      </w:r>
    </w:p>
    <w:tbl>
      <w:tblPr>
        <w:tblW w:w="4650" w:type="pct"/>
        <w:tblCellMar>
          <w:left w:w="0" w:type="dxa"/>
          <w:right w:w="0" w:type="dxa"/>
        </w:tblCellMar>
        <w:tblLook w:val="04A0" w:firstRow="1" w:lastRow="0" w:firstColumn="1" w:lastColumn="0" w:noHBand="0" w:noVBand="1"/>
      </w:tblPr>
      <w:tblGrid>
        <w:gridCol w:w="3422"/>
        <w:gridCol w:w="5526"/>
      </w:tblGrid>
      <w:tr w:rsidR="005B7866" w:rsidRPr="00B06F7A" w14:paraId="2179C2B2" w14:textId="77777777" w:rsidTr="007F1FA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4502E12" w14:textId="77777777" w:rsidR="005B7866" w:rsidRPr="00B06F7A" w:rsidRDefault="005B7866" w:rsidP="007F1FAF">
            <w:pPr>
              <w:pStyle w:val="TAH"/>
            </w:pPr>
            <w:r w:rsidRPr="00B06F7A">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30427DB" w14:textId="77777777" w:rsidR="005B7866" w:rsidRPr="00B06F7A" w:rsidRDefault="005B7866" w:rsidP="007F1FAF">
            <w:pPr>
              <w:pStyle w:val="TAH"/>
            </w:pPr>
            <w:r w:rsidRPr="00B06F7A">
              <w:t>Description</w:t>
            </w:r>
          </w:p>
        </w:tc>
      </w:tr>
      <w:tr w:rsidR="005B7866" w:rsidRPr="00B06F7A" w14:paraId="47B9B644"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2EDABD" w14:textId="77777777" w:rsidR="005B7866" w:rsidRPr="00B06F7A" w:rsidRDefault="005B7866" w:rsidP="007F1FAF">
            <w:pPr>
              <w:pStyle w:val="TAL"/>
            </w:pPr>
            <w:r w:rsidRPr="00B06F7A">
              <w:t>"INITIAL_REGISTRATION"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8A67B7" w14:textId="77777777" w:rsidR="005B7866" w:rsidRPr="00B06F7A" w:rsidRDefault="005B7866" w:rsidP="007F1FAF">
            <w:pPr>
              <w:pStyle w:val="TAL"/>
            </w:pPr>
            <w:r w:rsidRPr="00B06F7A">
              <w:rPr>
                <w:lang w:eastAsia="zh-CN"/>
              </w:rPr>
              <w:t xml:space="preserve">NAS registration type </w:t>
            </w:r>
            <w:r w:rsidRPr="00B06F7A">
              <w:t>"</w:t>
            </w:r>
            <w:r w:rsidRPr="00B06F7A">
              <w:rPr>
                <w:lang w:eastAsia="zh-CN"/>
              </w:rPr>
              <w:t>Initial Registration"</w:t>
            </w:r>
          </w:p>
        </w:tc>
      </w:tr>
      <w:tr w:rsidR="005B7866" w:rsidRPr="00B06F7A" w14:paraId="27986F96"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921FED" w14:textId="77777777" w:rsidR="005B7866" w:rsidRPr="00B06F7A" w:rsidRDefault="005B7866" w:rsidP="007F1FAF">
            <w:pPr>
              <w:pStyle w:val="TAL"/>
            </w:pPr>
            <w:r w:rsidRPr="00B06F7A">
              <w:t>"EMERGENCY_REGISTRATION"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DF9D0B" w14:textId="77777777" w:rsidR="005B7866" w:rsidRPr="00B06F7A" w:rsidRDefault="005B7866" w:rsidP="007F1FAF">
            <w:pPr>
              <w:pStyle w:val="TAL"/>
            </w:pPr>
            <w:r w:rsidRPr="00B06F7A">
              <w:rPr>
                <w:lang w:eastAsia="zh-CN"/>
              </w:rPr>
              <w:t xml:space="preserve">NAS registration type </w:t>
            </w:r>
            <w:r w:rsidRPr="00B06F7A">
              <w:t>"</w:t>
            </w:r>
            <w:r w:rsidRPr="00B06F7A">
              <w:rPr>
                <w:lang w:eastAsia="zh-CN"/>
              </w:rPr>
              <w:t>Emergency Registration</w:t>
            </w:r>
            <w:r w:rsidRPr="00B06F7A">
              <w:t>"</w:t>
            </w:r>
          </w:p>
        </w:tc>
      </w:tr>
    </w:tbl>
    <w:p w14:paraId="1DFD9700" w14:textId="77777777" w:rsidR="005B7866" w:rsidRPr="00B06F7A" w:rsidRDefault="005B7866" w:rsidP="005B7866">
      <w:bookmarkStart w:id="2853" w:name="_Toc36457278"/>
    </w:p>
    <w:p w14:paraId="249695BF" w14:textId="77777777" w:rsidR="005B7866" w:rsidRPr="00B06F7A" w:rsidRDefault="005B7866" w:rsidP="00C05182">
      <w:pPr>
        <w:pStyle w:val="Heading5"/>
        <w:rPr>
          <w:lang w:eastAsia="zh-CN"/>
        </w:rPr>
      </w:pPr>
      <w:bookmarkStart w:id="2854" w:name="_Toc45028177"/>
      <w:bookmarkStart w:id="2855" w:name="_Toc45029012"/>
      <w:bookmarkStart w:id="2856" w:name="_Toc67681773"/>
      <w:bookmarkStart w:id="2857" w:name="_Toc114764567"/>
      <w:r w:rsidRPr="00B06F7A">
        <w:lastRenderedPageBreak/>
        <w:t>6.1.6.3.14</w:t>
      </w:r>
      <w:r w:rsidRPr="00B06F7A">
        <w:tab/>
        <w:t xml:space="preserve">Enumeration: </w:t>
      </w:r>
      <w:r w:rsidRPr="00B06F7A">
        <w:rPr>
          <w:rFonts w:hint="eastAsia"/>
          <w:lang w:eastAsia="zh-CN"/>
        </w:rPr>
        <w:t>CodeWordInd</w:t>
      </w:r>
      <w:bookmarkEnd w:id="2853"/>
      <w:bookmarkEnd w:id="2854"/>
      <w:bookmarkEnd w:id="2855"/>
      <w:bookmarkEnd w:id="2856"/>
      <w:bookmarkEnd w:id="2857"/>
    </w:p>
    <w:p w14:paraId="3FFB8373" w14:textId="77777777" w:rsidR="005B7866" w:rsidRPr="00B06F7A" w:rsidRDefault="005B7866" w:rsidP="005B7866">
      <w:pPr>
        <w:pStyle w:val="TH"/>
        <w:rPr>
          <w:lang w:eastAsia="zh-CN"/>
        </w:rPr>
      </w:pPr>
      <w:r w:rsidRPr="00B06F7A">
        <w:t xml:space="preserve">Table 6.1.6.3.14-1: Enumeration </w:t>
      </w:r>
      <w:r w:rsidRPr="00B06F7A">
        <w:rPr>
          <w:rFonts w:hint="eastAsia"/>
          <w:lang w:eastAsia="zh-CN"/>
        </w:rPr>
        <w:t>CodeWordInd</w:t>
      </w:r>
    </w:p>
    <w:tbl>
      <w:tblPr>
        <w:tblW w:w="4650" w:type="pct"/>
        <w:tblCellMar>
          <w:left w:w="0" w:type="dxa"/>
          <w:right w:w="0" w:type="dxa"/>
        </w:tblCellMar>
        <w:tblLook w:val="04A0" w:firstRow="1" w:lastRow="0" w:firstColumn="1" w:lastColumn="0" w:noHBand="0" w:noVBand="1"/>
      </w:tblPr>
      <w:tblGrid>
        <w:gridCol w:w="3422"/>
        <w:gridCol w:w="5526"/>
      </w:tblGrid>
      <w:tr w:rsidR="005B7866" w:rsidRPr="00B06F7A" w14:paraId="11C35118" w14:textId="77777777" w:rsidTr="007F1FA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EE9C0F" w14:textId="77777777" w:rsidR="005B7866" w:rsidRPr="00B06F7A" w:rsidRDefault="005B7866" w:rsidP="007F1FAF">
            <w:pPr>
              <w:pStyle w:val="TAH"/>
            </w:pPr>
            <w:r w:rsidRPr="00B06F7A">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E5B7A8" w14:textId="77777777" w:rsidR="005B7866" w:rsidRPr="00B06F7A" w:rsidRDefault="005B7866" w:rsidP="007F1FAF">
            <w:pPr>
              <w:pStyle w:val="TAH"/>
            </w:pPr>
            <w:r w:rsidRPr="00B06F7A">
              <w:t>Description</w:t>
            </w:r>
          </w:p>
        </w:tc>
      </w:tr>
      <w:tr w:rsidR="005B7866" w:rsidRPr="00B06F7A" w14:paraId="083208F5"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0ACDE1" w14:textId="77777777" w:rsidR="005B7866" w:rsidRPr="00B06F7A" w:rsidRDefault="005B7866" w:rsidP="007F1FAF">
            <w:pPr>
              <w:pStyle w:val="TAL"/>
            </w:pPr>
            <w:r w:rsidRPr="00B06F7A">
              <w:t>"</w:t>
            </w:r>
            <w:r w:rsidRPr="00B06F7A">
              <w:rPr>
                <w:rFonts w:hint="eastAsia"/>
                <w:lang w:eastAsia="zh-CN"/>
              </w:rPr>
              <w:t>CODEWORD_CHECK</w:t>
            </w:r>
            <w:r w:rsidRPr="00B06F7A">
              <w:t>_</w:t>
            </w:r>
            <w:r w:rsidRPr="00B06F7A">
              <w:rPr>
                <w:rFonts w:hint="eastAsia"/>
                <w:lang w:eastAsia="zh-CN"/>
              </w:rPr>
              <w:t>IN_UE</w:t>
            </w:r>
            <w:r w:rsidRPr="00B06F7A">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88E124" w14:textId="77777777" w:rsidR="005B7866" w:rsidRPr="00B06F7A" w:rsidRDefault="005B7866" w:rsidP="007F1FAF">
            <w:pPr>
              <w:pStyle w:val="TAL"/>
              <w:rPr>
                <w:b/>
              </w:rPr>
            </w:pPr>
            <w:r w:rsidRPr="00B06F7A">
              <w:t>codeword shall be checked in UE</w:t>
            </w:r>
          </w:p>
        </w:tc>
      </w:tr>
      <w:tr w:rsidR="005B7866" w:rsidRPr="00B06F7A" w14:paraId="5ECCAC5D"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8E619F" w14:textId="77777777" w:rsidR="005B7866" w:rsidRPr="00B06F7A" w:rsidRDefault="005B7866" w:rsidP="007F1FAF">
            <w:pPr>
              <w:pStyle w:val="TAL"/>
            </w:pPr>
            <w:r w:rsidRPr="00B06F7A">
              <w:t>"</w:t>
            </w:r>
            <w:r w:rsidRPr="00B06F7A">
              <w:rPr>
                <w:rFonts w:hint="eastAsia"/>
                <w:lang w:eastAsia="zh-CN"/>
              </w:rPr>
              <w:t>CODEWORD_CHECK</w:t>
            </w:r>
            <w:r w:rsidRPr="00B06F7A">
              <w:t>_</w:t>
            </w:r>
            <w:r w:rsidRPr="00B06F7A">
              <w:rPr>
                <w:rFonts w:hint="eastAsia"/>
                <w:lang w:eastAsia="zh-CN"/>
              </w:rPr>
              <w:t>IN_GMLC</w:t>
            </w:r>
            <w:r w:rsidRPr="00B06F7A">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43B03C" w14:textId="77777777" w:rsidR="005B7866" w:rsidRPr="00B06F7A" w:rsidRDefault="005B7866" w:rsidP="007F1FAF">
            <w:pPr>
              <w:pStyle w:val="TAL"/>
            </w:pPr>
            <w:r w:rsidRPr="00B06F7A">
              <w:t>one or more codeword values to be checked in GMLC</w:t>
            </w:r>
          </w:p>
        </w:tc>
      </w:tr>
    </w:tbl>
    <w:p w14:paraId="6CFD4FF6" w14:textId="77777777" w:rsidR="005B7866" w:rsidRPr="00B06F7A" w:rsidRDefault="005B7866" w:rsidP="005B7866">
      <w:pPr>
        <w:rPr>
          <w:noProof/>
          <w:lang w:eastAsia="zh-CN"/>
        </w:rPr>
      </w:pPr>
    </w:p>
    <w:p w14:paraId="4CF18AF3" w14:textId="77777777" w:rsidR="005B7866" w:rsidRPr="00B06F7A" w:rsidRDefault="005B7866" w:rsidP="00C05182">
      <w:pPr>
        <w:pStyle w:val="Heading5"/>
        <w:rPr>
          <w:lang w:eastAsia="zh-CN"/>
        </w:rPr>
      </w:pPr>
      <w:bookmarkStart w:id="2858" w:name="_Toc45028178"/>
      <w:bookmarkStart w:id="2859" w:name="_Toc45029013"/>
      <w:bookmarkStart w:id="2860" w:name="_Toc67681774"/>
      <w:bookmarkStart w:id="2861" w:name="_Toc36457279"/>
      <w:bookmarkStart w:id="2862" w:name="_Toc114764568"/>
      <w:r w:rsidRPr="00B06F7A">
        <w:t>6.1.6.3.15</w:t>
      </w:r>
      <w:r w:rsidRPr="00B06F7A">
        <w:tab/>
        <w:t xml:space="preserve">Enumeration: </w:t>
      </w:r>
      <w:r w:rsidRPr="00B06F7A">
        <w:rPr>
          <w:lang w:eastAsia="zh-CN"/>
        </w:rPr>
        <w:t>MdtUserConsent</w:t>
      </w:r>
      <w:bookmarkEnd w:id="2858"/>
      <w:bookmarkEnd w:id="2859"/>
      <w:bookmarkEnd w:id="2860"/>
      <w:bookmarkEnd w:id="2862"/>
    </w:p>
    <w:p w14:paraId="696C6C68" w14:textId="77777777" w:rsidR="005B7866" w:rsidRPr="00B06F7A" w:rsidRDefault="005B7866" w:rsidP="005B7866">
      <w:pPr>
        <w:pStyle w:val="TH"/>
        <w:rPr>
          <w:lang w:eastAsia="zh-CN"/>
        </w:rPr>
      </w:pPr>
      <w:r w:rsidRPr="00B06F7A">
        <w:t xml:space="preserve">Table 6.1.6.3.15-1: Enumeration </w:t>
      </w:r>
      <w:r w:rsidRPr="00B06F7A">
        <w:rPr>
          <w:lang w:eastAsia="zh-CN"/>
        </w:rPr>
        <w:t>MdtUserConsent</w:t>
      </w:r>
    </w:p>
    <w:tbl>
      <w:tblPr>
        <w:tblW w:w="4650" w:type="pct"/>
        <w:tblCellMar>
          <w:left w:w="0" w:type="dxa"/>
          <w:right w:w="0" w:type="dxa"/>
        </w:tblCellMar>
        <w:tblLook w:val="04A0" w:firstRow="1" w:lastRow="0" w:firstColumn="1" w:lastColumn="0" w:noHBand="0" w:noVBand="1"/>
      </w:tblPr>
      <w:tblGrid>
        <w:gridCol w:w="3422"/>
        <w:gridCol w:w="5526"/>
      </w:tblGrid>
      <w:tr w:rsidR="005B7866" w:rsidRPr="00B06F7A" w14:paraId="3CD6FB4B" w14:textId="77777777" w:rsidTr="007F1FA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F87D3B4" w14:textId="77777777" w:rsidR="005B7866" w:rsidRPr="00B06F7A" w:rsidRDefault="005B7866" w:rsidP="007F1FAF">
            <w:pPr>
              <w:pStyle w:val="TAH"/>
            </w:pPr>
            <w:r w:rsidRPr="00B06F7A">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8D19F3F" w14:textId="77777777" w:rsidR="005B7866" w:rsidRPr="00B06F7A" w:rsidRDefault="005B7866" w:rsidP="007F1FAF">
            <w:pPr>
              <w:pStyle w:val="TAH"/>
            </w:pPr>
            <w:r w:rsidRPr="00B06F7A">
              <w:t>Description</w:t>
            </w:r>
          </w:p>
        </w:tc>
      </w:tr>
      <w:tr w:rsidR="005B7866" w:rsidRPr="00B06F7A" w14:paraId="6612BE5A"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734A0F" w14:textId="77777777" w:rsidR="005B7866" w:rsidRPr="00B06F7A" w:rsidRDefault="005B7866" w:rsidP="007F1FAF">
            <w:pPr>
              <w:pStyle w:val="TAL"/>
            </w:pPr>
            <w:r w:rsidRPr="00B06F7A">
              <w:t>"CONSENT_NOT_GIVEN"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ECE4CF" w14:textId="77777777" w:rsidR="005B7866" w:rsidRPr="00B06F7A" w:rsidRDefault="005B7866" w:rsidP="007F1FAF">
            <w:pPr>
              <w:pStyle w:val="TAL"/>
              <w:rPr>
                <w:b/>
              </w:rPr>
            </w:pPr>
            <w:r w:rsidRPr="00B06F7A">
              <w:t xml:space="preserve">It </w:t>
            </w:r>
            <w:r w:rsidRPr="00B06F7A">
              <w:rPr>
                <w:lang w:eastAsia="zh-CN"/>
              </w:rPr>
              <w:t xml:space="preserve">shall </w:t>
            </w:r>
            <w:r w:rsidRPr="00B06F7A">
              <w:t xml:space="preserve">indicate </w:t>
            </w:r>
            <w:r w:rsidRPr="00B06F7A">
              <w:rPr>
                <w:lang w:eastAsia="zh-CN"/>
              </w:rPr>
              <w:t>the user has given his consent for MDT activation.</w:t>
            </w:r>
          </w:p>
        </w:tc>
      </w:tr>
      <w:tr w:rsidR="005B7866" w:rsidRPr="00B06F7A" w14:paraId="6BABD969"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1D64C6" w14:textId="77777777" w:rsidR="005B7866" w:rsidRPr="00B06F7A" w:rsidRDefault="005B7866" w:rsidP="007F1FAF">
            <w:pPr>
              <w:pStyle w:val="TAL"/>
            </w:pPr>
            <w:r w:rsidRPr="00B06F7A">
              <w:t>"</w:t>
            </w:r>
            <w:r w:rsidRPr="00B06F7A">
              <w:rPr>
                <w:lang w:eastAsia="zh-CN"/>
              </w:rPr>
              <w:t>CONSENT_GIVEN</w:t>
            </w:r>
            <w:r w:rsidRPr="00B06F7A">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AFF738" w14:textId="77777777" w:rsidR="005B7866" w:rsidRPr="00B06F7A" w:rsidRDefault="005B7866" w:rsidP="007F1FAF">
            <w:pPr>
              <w:pStyle w:val="TAL"/>
            </w:pPr>
            <w:r w:rsidRPr="00B06F7A">
              <w:t xml:space="preserve">It </w:t>
            </w:r>
            <w:r w:rsidRPr="00B06F7A">
              <w:rPr>
                <w:lang w:eastAsia="zh-CN"/>
              </w:rPr>
              <w:t xml:space="preserve">shall </w:t>
            </w:r>
            <w:r w:rsidRPr="00B06F7A">
              <w:t xml:space="preserve">indicate </w:t>
            </w:r>
            <w:r w:rsidRPr="00B06F7A">
              <w:rPr>
                <w:lang w:eastAsia="zh-CN"/>
              </w:rPr>
              <w:t>the user hasn't given his consent for MDT activation.</w:t>
            </w:r>
          </w:p>
        </w:tc>
      </w:tr>
    </w:tbl>
    <w:p w14:paraId="3AC08895" w14:textId="77777777" w:rsidR="005B7866" w:rsidRPr="00B06F7A" w:rsidRDefault="005B7866" w:rsidP="005B7866">
      <w:bookmarkStart w:id="2863" w:name="_Toc45028179"/>
      <w:bookmarkStart w:id="2864" w:name="_Toc45029014"/>
    </w:p>
    <w:p w14:paraId="0744844A" w14:textId="77777777" w:rsidR="005B7866" w:rsidRPr="00B06F7A" w:rsidRDefault="005B7866" w:rsidP="00C05182">
      <w:pPr>
        <w:pStyle w:val="Heading5"/>
        <w:rPr>
          <w:lang w:eastAsia="zh-CN"/>
        </w:rPr>
      </w:pPr>
      <w:bookmarkStart w:id="2865" w:name="_Toc67681775"/>
      <w:bookmarkStart w:id="2866" w:name="_Toc114764569"/>
      <w:r w:rsidRPr="00B06F7A">
        <w:t>6.1.6.3.16</w:t>
      </w:r>
      <w:r w:rsidRPr="00B06F7A">
        <w:tab/>
        <w:t>Enumeration: SharedDataTreatmentInstruction</w:t>
      </w:r>
      <w:bookmarkEnd w:id="2865"/>
      <w:bookmarkEnd w:id="2866"/>
    </w:p>
    <w:p w14:paraId="6A93BB49" w14:textId="77777777" w:rsidR="005B7866" w:rsidRPr="00B06F7A" w:rsidRDefault="005B7866" w:rsidP="005B7866">
      <w:pPr>
        <w:pStyle w:val="TH"/>
        <w:rPr>
          <w:lang w:eastAsia="zh-CN"/>
        </w:rPr>
      </w:pPr>
      <w:r w:rsidRPr="00B06F7A">
        <w:t>Table 6.1.6.3.16-1: Enumeration SharedDataTreatmentInstruction</w:t>
      </w:r>
    </w:p>
    <w:tbl>
      <w:tblPr>
        <w:tblW w:w="4650" w:type="pct"/>
        <w:tblCellMar>
          <w:left w:w="0" w:type="dxa"/>
          <w:right w:w="0" w:type="dxa"/>
        </w:tblCellMar>
        <w:tblLook w:val="04A0" w:firstRow="1" w:lastRow="0" w:firstColumn="1" w:lastColumn="0" w:noHBand="0" w:noVBand="1"/>
      </w:tblPr>
      <w:tblGrid>
        <w:gridCol w:w="3422"/>
        <w:gridCol w:w="5526"/>
      </w:tblGrid>
      <w:tr w:rsidR="005B7866" w:rsidRPr="00B06F7A" w14:paraId="0662FB16" w14:textId="77777777" w:rsidTr="007F1FA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84C665" w14:textId="77777777" w:rsidR="005B7866" w:rsidRPr="00B06F7A" w:rsidRDefault="005B7866" w:rsidP="007F1FAF">
            <w:pPr>
              <w:pStyle w:val="TAH"/>
            </w:pPr>
            <w:r w:rsidRPr="00B06F7A">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0BBF997" w14:textId="77777777" w:rsidR="005B7866" w:rsidRPr="00B06F7A" w:rsidRDefault="005B7866" w:rsidP="007F1FAF">
            <w:pPr>
              <w:pStyle w:val="TAH"/>
            </w:pPr>
            <w:r w:rsidRPr="00B06F7A">
              <w:t>Description</w:t>
            </w:r>
          </w:p>
        </w:tc>
      </w:tr>
      <w:tr w:rsidR="005B7866" w:rsidRPr="00B06F7A" w14:paraId="1E6498E6"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473DAE" w14:textId="77777777" w:rsidR="005B7866" w:rsidRPr="00B06F7A" w:rsidRDefault="005B7866" w:rsidP="007F1FAF">
            <w:pPr>
              <w:pStyle w:val="TAL"/>
            </w:pPr>
            <w:r w:rsidRPr="00B06F7A">
              <w:t>"USE_IF_NO_CLASH"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160904" w14:textId="77777777" w:rsidR="005B7866" w:rsidRPr="00B06F7A" w:rsidRDefault="005B7866" w:rsidP="007F1FAF">
            <w:pPr>
              <w:pStyle w:val="TAL"/>
              <w:rPr>
                <w:bCs/>
              </w:rPr>
            </w:pPr>
            <w:r w:rsidRPr="00B06F7A">
              <w:rPr>
                <w:bCs/>
              </w:rPr>
              <w:t>If the attribute is not present in the individual data (no clash), the value of the shared data attribute shall be used. Otherwise the individual data takes precedence. (default)</w:t>
            </w:r>
          </w:p>
        </w:tc>
      </w:tr>
      <w:tr w:rsidR="005B7866" w:rsidRPr="00B06F7A" w14:paraId="2209281C"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4A7D1C" w14:textId="77777777" w:rsidR="005B7866" w:rsidRPr="00B06F7A" w:rsidRDefault="005B7866" w:rsidP="007F1FAF">
            <w:pPr>
              <w:pStyle w:val="TAL"/>
            </w:pPr>
            <w:r w:rsidRPr="00B06F7A">
              <w:t>"OVERWRITE"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AE4E94" w14:textId="77777777" w:rsidR="005B7866" w:rsidRPr="00B06F7A" w:rsidRDefault="005B7866" w:rsidP="007F1FAF">
            <w:pPr>
              <w:pStyle w:val="TAL"/>
            </w:pPr>
            <w:r w:rsidRPr="00B06F7A">
              <w:t>The value of the shared data attribute shall be used (even when clashing with individual data).</w:t>
            </w:r>
            <w:r w:rsidRPr="00B06F7A">
              <w:br/>
              <w:t>If the shared data attribute is absent, the value of the individual attribute (if any) shall not be used, i.e. the attribute shall be handled as being absent.</w:t>
            </w:r>
          </w:p>
        </w:tc>
      </w:tr>
      <w:tr w:rsidR="005B7866" w:rsidRPr="00B06F7A" w14:paraId="3AEA69C7"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547151" w14:textId="77777777" w:rsidR="005B7866" w:rsidRPr="00B06F7A" w:rsidRDefault="005B7866" w:rsidP="007F1FAF">
            <w:pPr>
              <w:pStyle w:val="TAL"/>
            </w:pPr>
            <w:r w:rsidRPr="00B06F7A">
              <w:t>"MAX"</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8C24A4" w14:textId="77777777" w:rsidR="005B7866" w:rsidRPr="00B06F7A" w:rsidRDefault="005B7866" w:rsidP="007F1FAF">
            <w:pPr>
              <w:pStyle w:val="TAL"/>
            </w:pPr>
            <w:r w:rsidRPr="00B06F7A">
              <w:t>If no clash (i.e. individual data is absent) the shared data attribute value shall be used. Otherwise the higher value shall be used.</w:t>
            </w:r>
          </w:p>
          <w:p w14:paraId="096676DB" w14:textId="77777777" w:rsidR="005B7866" w:rsidRPr="00B06F7A" w:rsidRDefault="005B7866" w:rsidP="007F1FAF">
            <w:pPr>
              <w:pStyle w:val="TAL"/>
            </w:pPr>
            <w:r w:rsidRPr="00B06F7A">
              <w:t>(NOTE)</w:t>
            </w:r>
          </w:p>
        </w:tc>
      </w:tr>
      <w:tr w:rsidR="005B7866" w:rsidRPr="00B06F7A" w14:paraId="19B37F68"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E8D64D" w14:textId="77777777" w:rsidR="005B7866" w:rsidRPr="00B06F7A" w:rsidRDefault="005B7866" w:rsidP="007F1FAF">
            <w:pPr>
              <w:pStyle w:val="TAL"/>
            </w:pPr>
            <w:r w:rsidRPr="00B06F7A">
              <w:t>"MIN"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722E19" w14:textId="77777777" w:rsidR="005B7866" w:rsidRPr="00B06F7A" w:rsidRDefault="005B7866" w:rsidP="007F1FAF">
            <w:pPr>
              <w:pStyle w:val="TAL"/>
            </w:pPr>
            <w:r w:rsidRPr="00B06F7A">
              <w:t>If no clash (i.e. individual data is absent) the shared data attribute value shall be used. Otherwise the lower value shall be used.</w:t>
            </w:r>
          </w:p>
          <w:p w14:paraId="4F5F6506" w14:textId="77777777" w:rsidR="005B7866" w:rsidRPr="00B06F7A" w:rsidRDefault="005B7866" w:rsidP="007F1FAF">
            <w:pPr>
              <w:pStyle w:val="TAL"/>
            </w:pPr>
            <w:r w:rsidRPr="00B06F7A">
              <w:t>(NOTE)</w:t>
            </w:r>
          </w:p>
        </w:tc>
      </w:tr>
      <w:tr w:rsidR="005B7866" w:rsidRPr="00B06F7A" w14:paraId="1EB365CF" w14:textId="77777777" w:rsidTr="007F1FAF">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2B85A9" w14:textId="77777777" w:rsidR="005B7866" w:rsidRPr="00B06F7A" w:rsidRDefault="005B7866" w:rsidP="007F1FAF">
            <w:pPr>
              <w:pStyle w:val="TAN"/>
            </w:pPr>
            <w:r w:rsidRPr="00B06F7A">
              <w:rPr>
                <w:rFonts w:cs="Arial"/>
                <w:szCs w:val="18"/>
              </w:rPr>
              <w:t>NOTE</w:t>
            </w:r>
            <w:r w:rsidRPr="00B06F7A">
              <w:t>:</w:t>
            </w:r>
            <w:r w:rsidRPr="00B06F7A">
              <w:tab/>
              <w:t>Treatment instructions "MIN"</w:t>
            </w:r>
            <w:r w:rsidRPr="00B06F7A">
              <w:rPr>
                <w:rFonts w:hint="eastAsia"/>
              </w:rPr>
              <w:t xml:space="preserve"> </w:t>
            </w:r>
            <w:r w:rsidRPr="00B06F7A">
              <w:t>and "MAX" are applicable to attributes that can take numeric values.</w:t>
            </w:r>
          </w:p>
        </w:tc>
      </w:tr>
    </w:tbl>
    <w:p w14:paraId="63557FA1" w14:textId="77777777" w:rsidR="005B7866" w:rsidRPr="00B06F7A" w:rsidRDefault="005B7866" w:rsidP="005B7866"/>
    <w:p w14:paraId="72C40597" w14:textId="4B34E9D3" w:rsidR="00D667B6" w:rsidRPr="00B06F7A" w:rsidRDefault="00D667B6" w:rsidP="00C05182">
      <w:pPr>
        <w:pStyle w:val="Heading5"/>
        <w:rPr>
          <w:lang w:eastAsia="zh-CN"/>
        </w:rPr>
      </w:pPr>
      <w:bookmarkStart w:id="2867" w:name="_Toc67681776"/>
      <w:bookmarkStart w:id="2868" w:name="_Toc114764570"/>
      <w:r w:rsidRPr="00B06F7A">
        <w:t>6.1.6.3.</w:t>
      </w:r>
      <w:r w:rsidR="00AA1AD7" w:rsidRPr="00B06F7A">
        <w:t>17</w:t>
      </w:r>
      <w:r w:rsidRPr="00B06F7A">
        <w:tab/>
        <w:t>Enumeration: GpsiType</w:t>
      </w:r>
      <w:bookmarkEnd w:id="2868"/>
    </w:p>
    <w:p w14:paraId="65176FF5" w14:textId="2D5FA03B" w:rsidR="00D667B6" w:rsidRPr="00B06F7A" w:rsidRDefault="00D667B6" w:rsidP="00D667B6">
      <w:pPr>
        <w:pStyle w:val="TH"/>
        <w:rPr>
          <w:lang w:eastAsia="zh-CN"/>
        </w:rPr>
      </w:pPr>
      <w:r w:rsidRPr="00B06F7A">
        <w:t>Table 6.1.6.3.</w:t>
      </w:r>
      <w:r w:rsidR="00AA1AD7" w:rsidRPr="00B06F7A">
        <w:t>17</w:t>
      </w:r>
      <w:r w:rsidRPr="00B06F7A">
        <w:t>-1: Enumeration GpsiType</w:t>
      </w:r>
    </w:p>
    <w:tbl>
      <w:tblPr>
        <w:tblW w:w="4650" w:type="pct"/>
        <w:tblCellMar>
          <w:left w:w="0" w:type="dxa"/>
          <w:right w:w="0" w:type="dxa"/>
        </w:tblCellMar>
        <w:tblLook w:val="04A0" w:firstRow="1" w:lastRow="0" w:firstColumn="1" w:lastColumn="0" w:noHBand="0" w:noVBand="1"/>
      </w:tblPr>
      <w:tblGrid>
        <w:gridCol w:w="3422"/>
        <w:gridCol w:w="5526"/>
      </w:tblGrid>
      <w:tr w:rsidR="00D667B6" w:rsidRPr="00B06F7A" w14:paraId="6908D21B" w14:textId="77777777" w:rsidTr="00863F92">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F2EFED1" w14:textId="77777777" w:rsidR="00D667B6" w:rsidRPr="00B06F7A" w:rsidRDefault="00D667B6" w:rsidP="00863F92">
            <w:pPr>
              <w:pStyle w:val="TAH"/>
            </w:pPr>
            <w:r w:rsidRPr="00B06F7A">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8F27895" w14:textId="77777777" w:rsidR="00D667B6" w:rsidRPr="00B06F7A" w:rsidRDefault="00D667B6" w:rsidP="00863F92">
            <w:pPr>
              <w:pStyle w:val="TAH"/>
            </w:pPr>
            <w:r w:rsidRPr="00B06F7A">
              <w:t>Description</w:t>
            </w:r>
          </w:p>
        </w:tc>
      </w:tr>
      <w:tr w:rsidR="00D667B6" w:rsidRPr="00B06F7A" w14:paraId="1FB59A4B" w14:textId="77777777" w:rsidTr="00863F9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137D1" w14:textId="77777777" w:rsidR="00D667B6" w:rsidRPr="00B06F7A" w:rsidRDefault="00D667B6" w:rsidP="00863F92">
            <w:pPr>
              <w:pStyle w:val="TAL"/>
            </w:pPr>
            <w:r w:rsidRPr="00B06F7A">
              <w:t>"MSISDN"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7716E2" w14:textId="77777777" w:rsidR="00D667B6" w:rsidRPr="00B06F7A" w:rsidRDefault="00D667B6" w:rsidP="00863F92">
            <w:pPr>
              <w:pStyle w:val="TAL"/>
              <w:rPr>
                <w:bCs/>
              </w:rPr>
            </w:pPr>
            <w:r w:rsidRPr="00B06F7A">
              <w:rPr>
                <w:bCs/>
              </w:rPr>
              <w:t>GPSI type of MSISDN</w:t>
            </w:r>
          </w:p>
        </w:tc>
      </w:tr>
      <w:tr w:rsidR="00D667B6" w:rsidRPr="00B06F7A" w14:paraId="6B81767C" w14:textId="77777777" w:rsidTr="00863F9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ECFFF2" w14:textId="77777777" w:rsidR="00D667B6" w:rsidRPr="00B06F7A" w:rsidRDefault="00D667B6" w:rsidP="00863F92">
            <w:pPr>
              <w:pStyle w:val="TAL"/>
            </w:pPr>
            <w:r w:rsidRPr="00B06F7A">
              <w:t>"EXT_ID"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23B271" w14:textId="77777777" w:rsidR="00D667B6" w:rsidRPr="00B06F7A" w:rsidRDefault="00D667B6" w:rsidP="00863F92">
            <w:pPr>
              <w:pStyle w:val="TAL"/>
            </w:pPr>
            <w:r w:rsidRPr="00B06F7A">
              <w:t>GPSI type of external identity</w:t>
            </w:r>
          </w:p>
        </w:tc>
      </w:tr>
      <w:tr w:rsidR="00B05732" w:rsidRPr="00B06F7A" w14:paraId="4385AD3E" w14:textId="77777777" w:rsidTr="00B0573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EFFF73" w14:textId="77777777" w:rsidR="00B05732" w:rsidRPr="00B06F7A" w:rsidRDefault="00B05732" w:rsidP="00CE5148">
            <w:pPr>
              <w:pStyle w:val="TAL"/>
            </w:pPr>
            <w:r w:rsidRPr="00B06F7A">
              <w:t>"EXT_</w:t>
            </w:r>
            <w:r>
              <w:t>GROUP_</w:t>
            </w:r>
            <w:r w:rsidRPr="00B06F7A">
              <w:t>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27D0E4" w14:textId="77777777" w:rsidR="00B05732" w:rsidRPr="00B06F7A" w:rsidRDefault="00B05732" w:rsidP="00CE5148">
            <w:pPr>
              <w:pStyle w:val="TAL"/>
            </w:pPr>
            <w:r>
              <w:t>GPSI type of external group identity</w:t>
            </w:r>
          </w:p>
        </w:tc>
      </w:tr>
    </w:tbl>
    <w:p w14:paraId="60AB604A" w14:textId="77777777" w:rsidR="00D667B6" w:rsidRPr="00B06F7A" w:rsidRDefault="00D667B6" w:rsidP="00D667B6"/>
    <w:p w14:paraId="38380FB4" w14:textId="63F07B7A" w:rsidR="00313E56" w:rsidRPr="00B06F7A" w:rsidRDefault="00313E56" w:rsidP="00C05182">
      <w:pPr>
        <w:pStyle w:val="Heading5"/>
        <w:rPr>
          <w:lang w:eastAsia="zh-CN"/>
        </w:rPr>
      </w:pPr>
      <w:bookmarkStart w:id="2869" w:name="_Toc114764571"/>
      <w:r w:rsidRPr="00B06F7A">
        <w:t>6.1.6.3.</w:t>
      </w:r>
      <w:r w:rsidR="00D32D05" w:rsidRPr="00B06F7A">
        <w:t>18</w:t>
      </w:r>
      <w:r w:rsidRPr="00B06F7A">
        <w:tab/>
        <w:t xml:space="preserve">Enumeration: </w:t>
      </w:r>
      <w:r w:rsidRPr="00B06F7A">
        <w:rPr>
          <w:lang w:eastAsia="ja-JP"/>
        </w:rPr>
        <w:t>AerialUeIndication</w:t>
      </w:r>
      <w:bookmarkEnd w:id="2869"/>
    </w:p>
    <w:p w14:paraId="59BF44F4" w14:textId="0F216859" w:rsidR="00313E56" w:rsidRPr="00B06F7A" w:rsidRDefault="00313E56" w:rsidP="00313E56">
      <w:pPr>
        <w:pStyle w:val="TH"/>
        <w:rPr>
          <w:lang w:eastAsia="zh-CN"/>
        </w:rPr>
      </w:pPr>
      <w:r w:rsidRPr="00B06F7A">
        <w:t>Table 6.1.6.3.</w:t>
      </w:r>
      <w:r w:rsidR="00D32D05" w:rsidRPr="00B06F7A">
        <w:t>18</w:t>
      </w:r>
      <w:r w:rsidRPr="00B06F7A">
        <w:t xml:space="preserve">-1: Enumeration </w:t>
      </w:r>
      <w:r w:rsidRPr="00B06F7A">
        <w:rPr>
          <w:lang w:eastAsia="ja-JP"/>
        </w:rPr>
        <w:t>AerialUeIndication</w:t>
      </w:r>
    </w:p>
    <w:tbl>
      <w:tblPr>
        <w:tblW w:w="4650" w:type="pct"/>
        <w:tblCellMar>
          <w:left w:w="0" w:type="dxa"/>
          <w:right w:w="0" w:type="dxa"/>
        </w:tblCellMar>
        <w:tblLook w:val="04A0" w:firstRow="1" w:lastRow="0" w:firstColumn="1" w:lastColumn="0" w:noHBand="0" w:noVBand="1"/>
      </w:tblPr>
      <w:tblGrid>
        <w:gridCol w:w="3422"/>
        <w:gridCol w:w="5526"/>
      </w:tblGrid>
      <w:tr w:rsidR="00313E56" w:rsidRPr="00B06F7A" w14:paraId="74575F4D" w14:textId="77777777" w:rsidTr="00812A4A">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9C5394E" w14:textId="77777777" w:rsidR="00313E56" w:rsidRPr="00B06F7A" w:rsidRDefault="00313E56" w:rsidP="00812A4A">
            <w:pPr>
              <w:pStyle w:val="TAH"/>
            </w:pPr>
            <w:r w:rsidRPr="00B06F7A">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E34380F" w14:textId="77777777" w:rsidR="00313E56" w:rsidRPr="00B06F7A" w:rsidRDefault="00313E56" w:rsidP="00812A4A">
            <w:pPr>
              <w:pStyle w:val="TAH"/>
            </w:pPr>
            <w:r w:rsidRPr="00B06F7A">
              <w:t>Description</w:t>
            </w:r>
          </w:p>
        </w:tc>
      </w:tr>
      <w:tr w:rsidR="00313E56" w:rsidRPr="00B06F7A" w14:paraId="2CDCD120" w14:textId="77777777" w:rsidTr="00812A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6F01498" w14:textId="77777777" w:rsidR="00313E56" w:rsidRPr="00B06F7A" w:rsidRDefault="00313E56" w:rsidP="00812A4A">
            <w:pPr>
              <w:pStyle w:val="TAL"/>
            </w:pPr>
            <w:r w:rsidRPr="00B06F7A">
              <w:t>"AERIAL_UE_ALLOWED"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352DC5E" w14:textId="77777777" w:rsidR="00313E56" w:rsidRPr="00B06F7A" w:rsidRDefault="00313E56" w:rsidP="00812A4A">
            <w:pPr>
              <w:pStyle w:val="TAL"/>
              <w:rPr>
                <w:bCs/>
                <w:lang w:eastAsia="zh-CN"/>
              </w:rPr>
            </w:pPr>
            <w:r w:rsidRPr="00B06F7A">
              <w:rPr>
                <w:rFonts w:hint="eastAsia"/>
                <w:bCs/>
                <w:lang w:eastAsia="zh-CN"/>
              </w:rPr>
              <w:t>A</w:t>
            </w:r>
            <w:r w:rsidRPr="00B06F7A">
              <w:rPr>
                <w:bCs/>
                <w:lang w:eastAsia="zh-CN"/>
              </w:rPr>
              <w:t>erial service for the UE is allowed.</w:t>
            </w:r>
          </w:p>
        </w:tc>
      </w:tr>
      <w:tr w:rsidR="00313E56" w:rsidRPr="00B06F7A" w14:paraId="145E5015" w14:textId="77777777" w:rsidTr="00812A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E4F7D56" w14:textId="77777777" w:rsidR="00313E56" w:rsidRPr="00B06F7A" w:rsidRDefault="00313E56" w:rsidP="00812A4A">
            <w:pPr>
              <w:pStyle w:val="TAL"/>
            </w:pPr>
            <w:r w:rsidRPr="00B06F7A">
              <w:t>"</w:t>
            </w:r>
            <w:r w:rsidRPr="00B06F7A">
              <w:rPr>
                <w:lang w:eastAsia="ja-JP"/>
              </w:rPr>
              <w:t>AERIAL_UE</w:t>
            </w:r>
            <w:r w:rsidRPr="00B06F7A">
              <w:rPr>
                <w:lang w:eastAsia="zh-CN"/>
              </w:rPr>
              <w:t>_</w:t>
            </w:r>
            <w:r w:rsidRPr="00B06F7A">
              <w:rPr>
                <w:lang w:eastAsia="ja-JP"/>
              </w:rPr>
              <w:t>NOT_ALLOWED</w:t>
            </w:r>
            <w:r w:rsidRPr="00B06F7A">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C6546EA" w14:textId="77777777" w:rsidR="00313E56" w:rsidRPr="00B06F7A" w:rsidRDefault="00313E56" w:rsidP="00812A4A">
            <w:pPr>
              <w:pStyle w:val="TAL"/>
            </w:pPr>
            <w:r w:rsidRPr="00B06F7A">
              <w:rPr>
                <w:rFonts w:hint="eastAsia"/>
                <w:bCs/>
                <w:lang w:eastAsia="zh-CN"/>
              </w:rPr>
              <w:t>A</w:t>
            </w:r>
            <w:r w:rsidRPr="00B06F7A">
              <w:rPr>
                <w:bCs/>
                <w:lang w:eastAsia="zh-CN"/>
              </w:rPr>
              <w:t>erial service for the UE is not allowed.</w:t>
            </w:r>
          </w:p>
        </w:tc>
      </w:tr>
    </w:tbl>
    <w:p w14:paraId="0132FDA4" w14:textId="77777777" w:rsidR="00313E56" w:rsidRPr="00B06F7A" w:rsidRDefault="00313E56" w:rsidP="00313E56"/>
    <w:p w14:paraId="6D90D88A" w14:textId="09E6264C" w:rsidR="00A341D4" w:rsidRPr="00B06F7A" w:rsidRDefault="00A341D4" w:rsidP="00C05182">
      <w:pPr>
        <w:pStyle w:val="Heading5"/>
        <w:rPr>
          <w:lang w:eastAsia="zh-CN"/>
        </w:rPr>
      </w:pPr>
      <w:bookmarkStart w:id="2870" w:name="_Toc114764572"/>
      <w:r w:rsidRPr="00B06F7A">
        <w:lastRenderedPageBreak/>
        <w:t>6.1.6.3.</w:t>
      </w:r>
      <w:r w:rsidR="002D4850" w:rsidRPr="00B06F7A">
        <w:t>19</w:t>
      </w:r>
      <w:r w:rsidRPr="00B06F7A">
        <w:tab/>
        <w:t xml:space="preserve">Enumeration: </w:t>
      </w:r>
      <w:r w:rsidRPr="00B06F7A">
        <w:rPr>
          <w:lang w:eastAsia="zh-CN"/>
        </w:rPr>
        <w:t>ProseDirectAllowed</w:t>
      </w:r>
      <w:bookmarkEnd w:id="2870"/>
    </w:p>
    <w:p w14:paraId="68D00B5C" w14:textId="6990C04A" w:rsidR="00A341D4" w:rsidRPr="00B06F7A" w:rsidRDefault="00A341D4" w:rsidP="00A341D4">
      <w:pPr>
        <w:pStyle w:val="TH"/>
        <w:rPr>
          <w:lang w:eastAsia="zh-CN"/>
        </w:rPr>
      </w:pPr>
      <w:r w:rsidRPr="00B06F7A">
        <w:t>Table 6.1.6.3.</w:t>
      </w:r>
      <w:r w:rsidR="002D4850" w:rsidRPr="00B06F7A">
        <w:t>19</w:t>
      </w:r>
      <w:r w:rsidRPr="00B06F7A">
        <w:t xml:space="preserve">-1: Enumeration </w:t>
      </w:r>
      <w:r w:rsidRPr="00B06F7A">
        <w:rPr>
          <w:lang w:eastAsia="zh-CN"/>
        </w:rPr>
        <w:t>ProseDirectAllowed</w:t>
      </w:r>
    </w:p>
    <w:tbl>
      <w:tblPr>
        <w:tblW w:w="4650" w:type="pct"/>
        <w:tblCellMar>
          <w:left w:w="0" w:type="dxa"/>
          <w:right w:w="0" w:type="dxa"/>
        </w:tblCellMar>
        <w:tblLook w:val="04A0" w:firstRow="1" w:lastRow="0" w:firstColumn="1" w:lastColumn="0" w:noHBand="0" w:noVBand="1"/>
      </w:tblPr>
      <w:tblGrid>
        <w:gridCol w:w="3422"/>
        <w:gridCol w:w="5526"/>
      </w:tblGrid>
      <w:tr w:rsidR="00A341D4" w:rsidRPr="00B06F7A" w14:paraId="6C08CC2C" w14:textId="77777777" w:rsidTr="00CE3B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50B18D" w14:textId="77777777" w:rsidR="00A341D4" w:rsidRPr="00B06F7A" w:rsidRDefault="00A341D4" w:rsidP="00CE3B24">
            <w:pPr>
              <w:pStyle w:val="TAH"/>
            </w:pPr>
            <w:r w:rsidRPr="00B06F7A">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2B81BA2" w14:textId="77777777" w:rsidR="00A341D4" w:rsidRPr="00B06F7A" w:rsidRDefault="00A341D4" w:rsidP="00CE3B24">
            <w:pPr>
              <w:pStyle w:val="TAH"/>
            </w:pPr>
            <w:r w:rsidRPr="00B06F7A">
              <w:t>Description</w:t>
            </w:r>
          </w:p>
        </w:tc>
      </w:tr>
      <w:tr w:rsidR="00A341D4" w:rsidRPr="00B06F7A" w14:paraId="30A80A1D" w14:textId="77777777" w:rsidTr="00CE3B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88DA847" w14:textId="77777777" w:rsidR="00A341D4" w:rsidRPr="00B06F7A" w:rsidRDefault="00A341D4" w:rsidP="00CE3B24">
            <w:pPr>
              <w:pStyle w:val="TAL"/>
            </w:pPr>
            <w:r w:rsidRPr="00B06F7A">
              <w:t>"ANNOUNCE"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D7D72C0" w14:textId="77777777" w:rsidR="00A341D4" w:rsidRPr="00B06F7A" w:rsidRDefault="00A341D4" w:rsidP="00CE3B24">
            <w:pPr>
              <w:pStyle w:val="TAL"/>
              <w:rPr>
                <w:bCs/>
                <w:lang w:eastAsia="zh-CN"/>
              </w:rPr>
            </w:pPr>
            <w:r w:rsidRPr="00B06F7A">
              <w:t xml:space="preserve">It indicates that the </w:t>
            </w:r>
            <w:r w:rsidRPr="00B06F7A">
              <w:rPr>
                <w:lang w:eastAsia="zh-CN"/>
              </w:rPr>
              <w:t xml:space="preserve">user is allowed to announce in the corresponding PLMN for open </w:t>
            </w:r>
            <w:r w:rsidRPr="00B06F7A">
              <w:rPr>
                <w:rFonts w:eastAsia="SimSun"/>
                <w:noProof/>
                <w:lang w:eastAsia="zh-CN"/>
              </w:rPr>
              <w:t xml:space="preserve">5G </w:t>
            </w:r>
            <w:r w:rsidRPr="00B06F7A">
              <w:rPr>
                <w:lang w:eastAsia="zh-CN"/>
              </w:rPr>
              <w:t>Direct Discovery Model A</w:t>
            </w:r>
            <w:r w:rsidRPr="00B06F7A">
              <w:t>.</w:t>
            </w:r>
          </w:p>
        </w:tc>
      </w:tr>
      <w:tr w:rsidR="00A341D4" w:rsidRPr="00B06F7A" w14:paraId="237E94F9" w14:textId="77777777" w:rsidTr="00CE3B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998D69F" w14:textId="77777777" w:rsidR="00A341D4" w:rsidRPr="00B06F7A" w:rsidRDefault="00A341D4" w:rsidP="00CE3B24">
            <w:pPr>
              <w:pStyle w:val="TAL"/>
            </w:pPr>
            <w:r w:rsidRPr="00B06F7A">
              <w:t>"</w:t>
            </w:r>
            <w:r w:rsidRPr="00B06F7A">
              <w:rPr>
                <w:lang w:eastAsia="ja-JP"/>
              </w:rPr>
              <w:t>MONITOR</w:t>
            </w:r>
            <w:r w:rsidRPr="00B06F7A">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76E74AB" w14:textId="77777777" w:rsidR="00A341D4" w:rsidRPr="00B06F7A" w:rsidRDefault="00A341D4" w:rsidP="00CE3B24">
            <w:pPr>
              <w:pStyle w:val="TAL"/>
            </w:pPr>
            <w:r w:rsidRPr="00B06F7A">
              <w:rPr>
                <w:bCs/>
                <w:lang w:eastAsia="zh-CN"/>
              </w:rPr>
              <w:t xml:space="preserve">It </w:t>
            </w:r>
            <w:r w:rsidRPr="00B06F7A">
              <w:t xml:space="preserve">indicates that the </w:t>
            </w:r>
            <w:r w:rsidRPr="00B06F7A">
              <w:rPr>
                <w:lang w:eastAsia="zh-CN"/>
              </w:rPr>
              <w:t xml:space="preserve">user is allowed to monitor in the corresponding PLMN for open </w:t>
            </w:r>
            <w:r w:rsidRPr="00B06F7A">
              <w:rPr>
                <w:rFonts w:eastAsia="SimSun"/>
                <w:noProof/>
                <w:lang w:eastAsia="zh-CN"/>
              </w:rPr>
              <w:t xml:space="preserve">5G </w:t>
            </w:r>
            <w:r w:rsidRPr="00B06F7A">
              <w:rPr>
                <w:lang w:eastAsia="zh-CN"/>
              </w:rPr>
              <w:t>Direct Discovery Model A.</w:t>
            </w:r>
          </w:p>
        </w:tc>
      </w:tr>
      <w:tr w:rsidR="00A341D4" w:rsidRPr="00B06F7A" w14:paraId="210AE913" w14:textId="77777777" w:rsidTr="00CE3B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25C78F" w14:textId="77777777" w:rsidR="00A341D4" w:rsidRPr="00B06F7A" w:rsidRDefault="00A341D4" w:rsidP="00CE3B24">
            <w:pPr>
              <w:pStyle w:val="TAL"/>
            </w:pPr>
            <w:r w:rsidRPr="00B06F7A">
              <w:t>"RESTRICTD_ANNOUNCE"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658E25" w14:textId="77777777" w:rsidR="00A341D4" w:rsidRPr="00B06F7A" w:rsidRDefault="00A341D4" w:rsidP="00CE3B24">
            <w:pPr>
              <w:pStyle w:val="TAL"/>
              <w:rPr>
                <w:bCs/>
                <w:lang w:eastAsia="zh-CN"/>
              </w:rPr>
            </w:pPr>
            <w:r w:rsidRPr="00B06F7A">
              <w:t xml:space="preserve">It indicates that the </w:t>
            </w:r>
            <w:r w:rsidRPr="00B06F7A">
              <w:rPr>
                <w:lang w:eastAsia="zh-CN"/>
              </w:rPr>
              <w:t xml:space="preserve">user is allowed to announce in the corresponding PLMN for restricted </w:t>
            </w:r>
            <w:r w:rsidRPr="00B06F7A">
              <w:rPr>
                <w:rFonts w:eastAsia="SimSun"/>
                <w:noProof/>
                <w:lang w:eastAsia="zh-CN"/>
              </w:rPr>
              <w:t xml:space="preserve">5G </w:t>
            </w:r>
            <w:r w:rsidRPr="00B06F7A">
              <w:rPr>
                <w:lang w:eastAsia="zh-CN"/>
              </w:rPr>
              <w:t>ProSe Direct Discovery Model A</w:t>
            </w:r>
            <w:r w:rsidRPr="00B06F7A">
              <w:t>.</w:t>
            </w:r>
          </w:p>
        </w:tc>
      </w:tr>
      <w:tr w:rsidR="00A341D4" w:rsidRPr="00B06F7A" w14:paraId="6A9C42BB" w14:textId="77777777" w:rsidTr="00CE3B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9C4A41" w14:textId="77777777" w:rsidR="00A341D4" w:rsidRPr="00B06F7A" w:rsidRDefault="00A341D4" w:rsidP="00CE3B24">
            <w:pPr>
              <w:pStyle w:val="TAL"/>
            </w:pPr>
            <w:r w:rsidRPr="00B06F7A">
              <w:t>"RESTRICTD_</w:t>
            </w:r>
            <w:r w:rsidRPr="00B06F7A">
              <w:rPr>
                <w:lang w:eastAsia="ja-JP"/>
              </w:rPr>
              <w:t>MONITOR</w:t>
            </w:r>
            <w:r w:rsidRPr="00B06F7A">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D97CFA" w14:textId="77777777" w:rsidR="00A341D4" w:rsidRPr="00B06F7A" w:rsidRDefault="00A341D4" w:rsidP="00CE3B24">
            <w:pPr>
              <w:pStyle w:val="TAL"/>
              <w:rPr>
                <w:bCs/>
                <w:lang w:eastAsia="zh-CN"/>
              </w:rPr>
            </w:pPr>
            <w:r w:rsidRPr="00B06F7A">
              <w:rPr>
                <w:bCs/>
                <w:lang w:eastAsia="zh-CN"/>
              </w:rPr>
              <w:t xml:space="preserve">It </w:t>
            </w:r>
            <w:r w:rsidRPr="00B06F7A">
              <w:t xml:space="preserve">indicates that the </w:t>
            </w:r>
            <w:r w:rsidRPr="00B06F7A">
              <w:rPr>
                <w:lang w:eastAsia="zh-CN"/>
              </w:rPr>
              <w:t xml:space="preserve">user is allowed to monitor in the corresponding PLMN for restricted </w:t>
            </w:r>
            <w:r w:rsidRPr="00B06F7A">
              <w:rPr>
                <w:rFonts w:eastAsia="SimSun"/>
                <w:noProof/>
                <w:lang w:eastAsia="zh-CN"/>
              </w:rPr>
              <w:t xml:space="preserve">5G </w:t>
            </w:r>
            <w:r w:rsidRPr="00B06F7A">
              <w:rPr>
                <w:lang w:eastAsia="zh-CN"/>
              </w:rPr>
              <w:t>ProSe Direct Discovery Model A.</w:t>
            </w:r>
          </w:p>
        </w:tc>
      </w:tr>
      <w:tr w:rsidR="00A341D4" w:rsidRPr="00B06F7A" w14:paraId="69C5ACBE" w14:textId="77777777" w:rsidTr="00CE3B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B8FDD1" w14:textId="77777777" w:rsidR="00A341D4" w:rsidRPr="00B06F7A" w:rsidRDefault="00A341D4" w:rsidP="00CE3B24">
            <w:pPr>
              <w:pStyle w:val="TAL"/>
            </w:pPr>
            <w:r w:rsidRPr="00B06F7A">
              <w:t>"DISCOVERER"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EDF465" w14:textId="77777777" w:rsidR="00A341D4" w:rsidRPr="00B06F7A" w:rsidRDefault="00A341D4" w:rsidP="00CE3B24">
            <w:pPr>
              <w:pStyle w:val="TAL"/>
              <w:rPr>
                <w:bCs/>
                <w:lang w:eastAsia="zh-CN"/>
              </w:rPr>
            </w:pPr>
            <w:r w:rsidRPr="00B06F7A">
              <w:t xml:space="preserve">It indicates that the </w:t>
            </w:r>
            <w:r w:rsidRPr="00B06F7A">
              <w:rPr>
                <w:lang w:eastAsia="zh-CN"/>
              </w:rPr>
              <w:t xml:space="preserve">user is allowed to perform discoverer operation in the corresponding PLMN for restricted </w:t>
            </w:r>
            <w:r w:rsidRPr="00B06F7A">
              <w:rPr>
                <w:rFonts w:eastAsia="SimSun"/>
                <w:noProof/>
                <w:lang w:eastAsia="zh-CN"/>
              </w:rPr>
              <w:t xml:space="preserve">5G </w:t>
            </w:r>
            <w:r w:rsidRPr="00B06F7A">
              <w:rPr>
                <w:lang w:eastAsia="zh-CN"/>
              </w:rPr>
              <w:t>ProSe Direct Discovery Model B</w:t>
            </w:r>
            <w:r w:rsidRPr="00B06F7A">
              <w:t>.</w:t>
            </w:r>
          </w:p>
        </w:tc>
      </w:tr>
      <w:tr w:rsidR="00A341D4" w:rsidRPr="00B06F7A" w14:paraId="1622AF4F" w14:textId="77777777" w:rsidTr="00CE3B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80DDFF" w14:textId="77777777" w:rsidR="00A341D4" w:rsidRPr="00B06F7A" w:rsidRDefault="00A341D4" w:rsidP="00CE3B24">
            <w:pPr>
              <w:pStyle w:val="TAL"/>
            </w:pPr>
            <w:r w:rsidRPr="00B06F7A">
              <w:t>"DISCOVEREE"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D16BD5" w14:textId="77777777" w:rsidR="00A341D4" w:rsidRPr="00B06F7A" w:rsidRDefault="00A341D4" w:rsidP="00CE3B24">
            <w:pPr>
              <w:pStyle w:val="TAL"/>
              <w:rPr>
                <w:bCs/>
                <w:lang w:eastAsia="zh-CN"/>
              </w:rPr>
            </w:pPr>
            <w:r w:rsidRPr="00B06F7A">
              <w:rPr>
                <w:bCs/>
                <w:lang w:eastAsia="zh-CN"/>
              </w:rPr>
              <w:t xml:space="preserve">It </w:t>
            </w:r>
            <w:r w:rsidRPr="00B06F7A">
              <w:t xml:space="preserve">indicates that the </w:t>
            </w:r>
            <w:r w:rsidRPr="00B06F7A">
              <w:rPr>
                <w:lang w:eastAsia="zh-CN"/>
              </w:rPr>
              <w:t xml:space="preserve">user is allowed to perform discoveree operation in the corresponding PLMN for restricted </w:t>
            </w:r>
            <w:r w:rsidRPr="00B06F7A">
              <w:rPr>
                <w:rFonts w:eastAsia="SimSun"/>
                <w:noProof/>
                <w:lang w:eastAsia="zh-CN"/>
              </w:rPr>
              <w:t xml:space="preserve">5G </w:t>
            </w:r>
            <w:r w:rsidRPr="00B06F7A">
              <w:rPr>
                <w:lang w:eastAsia="zh-CN"/>
              </w:rPr>
              <w:t>ProSe Direct Discovery Model B.</w:t>
            </w:r>
          </w:p>
        </w:tc>
      </w:tr>
      <w:tr w:rsidR="00A341D4" w:rsidRPr="00B06F7A" w14:paraId="25B2F899" w14:textId="77777777" w:rsidTr="00CE3B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AC36F3" w14:textId="63E28F35" w:rsidR="00A341D4" w:rsidRPr="00B06F7A" w:rsidRDefault="00A341D4" w:rsidP="00CE3B24">
            <w:pPr>
              <w:pStyle w:val="TAL"/>
            </w:pPr>
            <w:r w:rsidRPr="00B06F7A">
              <w:t>"</w:t>
            </w:r>
            <w:r w:rsidRPr="00B06F7A">
              <w:rPr>
                <w:lang w:eastAsia="zh-CN"/>
              </w:rPr>
              <w:t>BROADCAS</w:t>
            </w:r>
            <w:r w:rsidR="00B2180C">
              <w:rPr>
                <w:lang w:eastAsia="zh-CN"/>
              </w:rPr>
              <w:t>T</w:t>
            </w:r>
            <w:r w:rsidRPr="00B06F7A">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C4EC88" w14:textId="77777777" w:rsidR="00A341D4" w:rsidRPr="00B06F7A" w:rsidRDefault="00A341D4" w:rsidP="00CE3B24">
            <w:pPr>
              <w:pStyle w:val="TAL"/>
              <w:rPr>
                <w:bCs/>
                <w:lang w:eastAsia="zh-CN"/>
              </w:rPr>
            </w:pPr>
            <w:r w:rsidRPr="00B06F7A">
              <w:rPr>
                <w:bCs/>
                <w:lang w:eastAsia="zh-CN"/>
              </w:rPr>
              <w:t xml:space="preserve">It </w:t>
            </w:r>
            <w:r w:rsidRPr="00B06F7A">
              <w:t xml:space="preserve">indicates that the </w:t>
            </w:r>
            <w:r w:rsidRPr="00B06F7A">
              <w:rPr>
                <w:lang w:eastAsia="zh-CN"/>
              </w:rPr>
              <w:t xml:space="preserve">user is allowed to perform Broadcast mode </w:t>
            </w:r>
            <w:r w:rsidRPr="00B06F7A">
              <w:rPr>
                <w:rFonts w:eastAsia="SimSun"/>
                <w:noProof/>
                <w:lang w:eastAsia="zh-CN"/>
              </w:rPr>
              <w:t xml:space="preserve">5G </w:t>
            </w:r>
            <w:r w:rsidRPr="00B06F7A">
              <w:rPr>
                <w:lang w:eastAsia="zh-CN"/>
              </w:rPr>
              <w:t>ProSe Direct Communication for NR PC5 in the corresponding PLMN.</w:t>
            </w:r>
          </w:p>
        </w:tc>
      </w:tr>
      <w:tr w:rsidR="00A341D4" w:rsidRPr="00B06F7A" w14:paraId="5C1FEB7B" w14:textId="77777777" w:rsidTr="00CE3B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F7BB3B" w14:textId="77777777" w:rsidR="00A341D4" w:rsidRPr="00B06F7A" w:rsidRDefault="00A341D4" w:rsidP="00CE3B24">
            <w:pPr>
              <w:pStyle w:val="TAL"/>
            </w:pPr>
            <w:r w:rsidRPr="00B06F7A">
              <w:t>"</w:t>
            </w:r>
            <w:r w:rsidRPr="00B06F7A">
              <w:rPr>
                <w:lang w:eastAsia="zh-CN"/>
              </w:rPr>
              <w:t>GROUPCAST</w:t>
            </w:r>
            <w:r w:rsidRPr="00B06F7A">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D6A260" w14:textId="77777777" w:rsidR="00A341D4" w:rsidRPr="00B06F7A" w:rsidRDefault="00A341D4" w:rsidP="00CE3B24">
            <w:pPr>
              <w:pStyle w:val="TAL"/>
              <w:rPr>
                <w:bCs/>
                <w:lang w:eastAsia="zh-CN"/>
              </w:rPr>
            </w:pPr>
            <w:r w:rsidRPr="00B06F7A">
              <w:rPr>
                <w:bCs/>
                <w:lang w:eastAsia="zh-CN"/>
              </w:rPr>
              <w:t xml:space="preserve">It </w:t>
            </w:r>
            <w:r w:rsidRPr="00B06F7A">
              <w:t xml:space="preserve">indicates that the </w:t>
            </w:r>
            <w:r w:rsidRPr="00B06F7A">
              <w:rPr>
                <w:lang w:eastAsia="zh-CN"/>
              </w:rPr>
              <w:t xml:space="preserve">user is allowed to perform Groupcast mode </w:t>
            </w:r>
            <w:r w:rsidRPr="00B06F7A">
              <w:rPr>
                <w:rFonts w:eastAsia="SimSun"/>
                <w:noProof/>
                <w:lang w:eastAsia="zh-CN"/>
              </w:rPr>
              <w:t xml:space="preserve">5G </w:t>
            </w:r>
            <w:r w:rsidRPr="00B06F7A">
              <w:rPr>
                <w:lang w:eastAsia="zh-CN"/>
              </w:rPr>
              <w:t>ProSe Direct Communication for NR PC5 in the corresponding PLMN.</w:t>
            </w:r>
          </w:p>
        </w:tc>
      </w:tr>
      <w:tr w:rsidR="00A341D4" w:rsidRPr="00B06F7A" w14:paraId="1260E02E" w14:textId="77777777" w:rsidTr="00CE3B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99A6C6" w14:textId="77777777" w:rsidR="00A341D4" w:rsidRPr="00B06F7A" w:rsidRDefault="00A341D4" w:rsidP="00CE3B24">
            <w:pPr>
              <w:pStyle w:val="TAL"/>
            </w:pPr>
            <w:r w:rsidRPr="00B06F7A">
              <w:t>"</w:t>
            </w:r>
            <w:r w:rsidRPr="00B06F7A">
              <w:rPr>
                <w:lang w:eastAsia="zh-CN"/>
              </w:rPr>
              <w:t>UNICAST</w:t>
            </w:r>
            <w:r w:rsidRPr="00B06F7A">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9FD2A5" w14:textId="77777777" w:rsidR="00A341D4" w:rsidRPr="00B06F7A" w:rsidRDefault="00A341D4" w:rsidP="00CE3B24">
            <w:pPr>
              <w:pStyle w:val="TAL"/>
              <w:rPr>
                <w:bCs/>
                <w:lang w:eastAsia="zh-CN"/>
              </w:rPr>
            </w:pPr>
            <w:r w:rsidRPr="00B06F7A">
              <w:rPr>
                <w:bCs/>
                <w:lang w:eastAsia="zh-CN"/>
              </w:rPr>
              <w:t xml:space="preserve">It </w:t>
            </w:r>
            <w:r w:rsidRPr="00B06F7A">
              <w:t xml:space="preserve">indicates that the </w:t>
            </w:r>
            <w:r w:rsidRPr="00B06F7A">
              <w:rPr>
                <w:lang w:eastAsia="zh-CN"/>
              </w:rPr>
              <w:t xml:space="preserve">user is allowed to perform Unicast mode </w:t>
            </w:r>
            <w:r w:rsidRPr="00B06F7A">
              <w:rPr>
                <w:rFonts w:eastAsia="SimSun"/>
                <w:noProof/>
                <w:lang w:eastAsia="zh-CN"/>
              </w:rPr>
              <w:t xml:space="preserve">5G </w:t>
            </w:r>
            <w:r w:rsidRPr="00B06F7A">
              <w:rPr>
                <w:lang w:eastAsia="zh-CN"/>
              </w:rPr>
              <w:t>ProSe Direct Communication for NR PC5 in the corresponding PLMN.</w:t>
            </w:r>
          </w:p>
        </w:tc>
      </w:tr>
      <w:tr w:rsidR="00A341D4" w:rsidRPr="00B06F7A" w14:paraId="74B7D6FE" w14:textId="77777777" w:rsidTr="00CE3B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850F31" w14:textId="77777777" w:rsidR="00A341D4" w:rsidRPr="00B06F7A" w:rsidRDefault="00A341D4" w:rsidP="00CE3B24">
            <w:pPr>
              <w:pStyle w:val="TAL"/>
              <w:rPr>
                <w:lang w:eastAsia="zh-CN"/>
              </w:rPr>
            </w:pPr>
            <w:r w:rsidRPr="00B06F7A">
              <w:rPr>
                <w:rFonts w:hint="eastAsia"/>
                <w:lang w:eastAsia="zh-CN"/>
              </w:rPr>
              <w:t>"</w:t>
            </w:r>
            <w:r w:rsidRPr="00B06F7A">
              <w:rPr>
                <w:lang w:eastAsia="zh-CN"/>
              </w:rPr>
              <w:t>LAYER2_RELAY"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A49367" w14:textId="77777777" w:rsidR="00A341D4" w:rsidRPr="00B06F7A" w:rsidRDefault="00A341D4" w:rsidP="00CE3B24">
            <w:pPr>
              <w:pStyle w:val="TAL"/>
              <w:rPr>
                <w:bCs/>
                <w:lang w:eastAsia="zh-CN"/>
              </w:rPr>
            </w:pPr>
            <w:r w:rsidRPr="00B06F7A">
              <w:rPr>
                <w:bCs/>
                <w:lang w:eastAsia="zh-CN"/>
              </w:rPr>
              <w:t xml:space="preserve">It </w:t>
            </w:r>
            <w:r w:rsidRPr="00B06F7A">
              <w:t xml:space="preserve">indicates that the </w:t>
            </w:r>
            <w:r w:rsidRPr="00B06F7A">
              <w:rPr>
                <w:lang w:eastAsia="zh-CN"/>
              </w:rPr>
              <w:t xml:space="preserve">user is allowed to act as a </w:t>
            </w:r>
            <w:r w:rsidRPr="00B06F7A">
              <w:rPr>
                <w:rFonts w:eastAsia="SimSun"/>
                <w:noProof/>
                <w:lang w:eastAsia="zh-CN"/>
              </w:rPr>
              <w:t xml:space="preserve">5G </w:t>
            </w:r>
            <w:r w:rsidRPr="00B06F7A">
              <w:rPr>
                <w:lang w:eastAsia="zh-CN"/>
              </w:rPr>
              <w:t>ProSe Layer-2 UE-to-Network Relay.</w:t>
            </w:r>
          </w:p>
        </w:tc>
      </w:tr>
      <w:tr w:rsidR="00A341D4" w:rsidRPr="00B06F7A" w14:paraId="26FE1598" w14:textId="77777777" w:rsidTr="00CE3B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FC2C9" w14:textId="77777777" w:rsidR="00A341D4" w:rsidRPr="00B06F7A" w:rsidRDefault="00A341D4" w:rsidP="00CE3B24">
            <w:pPr>
              <w:pStyle w:val="TAL"/>
              <w:rPr>
                <w:lang w:eastAsia="zh-CN"/>
              </w:rPr>
            </w:pPr>
            <w:r w:rsidRPr="00B06F7A">
              <w:rPr>
                <w:rFonts w:hint="eastAsia"/>
                <w:lang w:eastAsia="zh-CN"/>
              </w:rPr>
              <w:t>"</w:t>
            </w:r>
            <w:r w:rsidRPr="00B06F7A">
              <w:rPr>
                <w:lang w:eastAsia="zh-CN"/>
              </w:rPr>
              <w:t>LAYER3_RELAY"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A0843F" w14:textId="77777777" w:rsidR="00A341D4" w:rsidRPr="00B06F7A" w:rsidRDefault="00A341D4" w:rsidP="00CE3B24">
            <w:pPr>
              <w:pStyle w:val="TAL"/>
              <w:rPr>
                <w:bCs/>
                <w:lang w:eastAsia="zh-CN"/>
              </w:rPr>
            </w:pPr>
            <w:r w:rsidRPr="00B06F7A">
              <w:rPr>
                <w:bCs/>
                <w:lang w:eastAsia="zh-CN"/>
              </w:rPr>
              <w:t xml:space="preserve">It </w:t>
            </w:r>
            <w:r w:rsidRPr="00B06F7A">
              <w:t xml:space="preserve">indicates that the </w:t>
            </w:r>
            <w:r w:rsidRPr="00B06F7A">
              <w:rPr>
                <w:lang w:eastAsia="zh-CN"/>
              </w:rPr>
              <w:t xml:space="preserve">user is allowed to act as a </w:t>
            </w:r>
            <w:r w:rsidRPr="00B06F7A">
              <w:rPr>
                <w:rFonts w:eastAsia="SimSun"/>
                <w:noProof/>
                <w:lang w:eastAsia="zh-CN"/>
              </w:rPr>
              <w:t xml:space="preserve">5G </w:t>
            </w:r>
            <w:r w:rsidRPr="00B06F7A">
              <w:rPr>
                <w:lang w:eastAsia="zh-CN"/>
              </w:rPr>
              <w:t>ProSe Layer-3 UE-to-Network Relay.</w:t>
            </w:r>
          </w:p>
        </w:tc>
      </w:tr>
    </w:tbl>
    <w:p w14:paraId="7C8F1E3D" w14:textId="77777777" w:rsidR="00A341D4" w:rsidRPr="00B06F7A" w:rsidRDefault="00A341D4" w:rsidP="00A341D4">
      <w:pPr>
        <w:rPr>
          <w:rFonts w:eastAsia="DengXian"/>
          <w:lang w:eastAsia="zh-CN"/>
        </w:rPr>
      </w:pPr>
    </w:p>
    <w:p w14:paraId="0B5D8606" w14:textId="1AB0E3B4" w:rsidR="004D5D16" w:rsidRPr="00B06F7A" w:rsidRDefault="004D5D16" w:rsidP="004D5D16">
      <w:pPr>
        <w:pStyle w:val="Heading5"/>
        <w:rPr>
          <w:lang w:eastAsia="zh-CN"/>
        </w:rPr>
      </w:pPr>
      <w:bookmarkStart w:id="2871" w:name="_Toc114764573"/>
      <w:r w:rsidRPr="00B06F7A">
        <w:t>6.1.6.3.</w:t>
      </w:r>
      <w:r w:rsidR="00BF6B43">
        <w:t>20</w:t>
      </w:r>
      <w:r w:rsidRPr="00B06F7A">
        <w:tab/>
        <w:t xml:space="preserve">Enumeration: </w:t>
      </w:r>
      <w:r>
        <w:t>UcPurpose</w:t>
      </w:r>
      <w:bookmarkEnd w:id="2871"/>
    </w:p>
    <w:p w14:paraId="1DEB5AD8" w14:textId="3399DB2B" w:rsidR="004D5D16" w:rsidRPr="00B06F7A" w:rsidRDefault="004D5D16" w:rsidP="004D5D16">
      <w:pPr>
        <w:pStyle w:val="TH"/>
        <w:rPr>
          <w:lang w:eastAsia="zh-CN"/>
        </w:rPr>
      </w:pPr>
      <w:r w:rsidRPr="00B06F7A">
        <w:t>Table 6.1.6.3.</w:t>
      </w:r>
      <w:r w:rsidR="00BF6B43">
        <w:t>20</w:t>
      </w:r>
      <w:r w:rsidRPr="00B06F7A">
        <w:t xml:space="preserve">-1: Enumeration </w:t>
      </w:r>
      <w:r>
        <w:t>UcPurpose</w:t>
      </w:r>
    </w:p>
    <w:tbl>
      <w:tblPr>
        <w:tblW w:w="4650" w:type="pct"/>
        <w:tblCellMar>
          <w:left w:w="0" w:type="dxa"/>
          <w:right w:w="0" w:type="dxa"/>
        </w:tblCellMar>
        <w:tblLook w:val="04A0" w:firstRow="1" w:lastRow="0" w:firstColumn="1" w:lastColumn="0" w:noHBand="0" w:noVBand="1"/>
      </w:tblPr>
      <w:tblGrid>
        <w:gridCol w:w="3422"/>
        <w:gridCol w:w="5526"/>
      </w:tblGrid>
      <w:tr w:rsidR="004D5D16" w:rsidRPr="00B06F7A" w14:paraId="2831A103" w14:textId="77777777" w:rsidTr="001D2C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908BF96" w14:textId="77777777" w:rsidR="004D5D16" w:rsidRPr="00B06F7A" w:rsidRDefault="004D5D16" w:rsidP="001D2CA5">
            <w:pPr>
              <w:pStyle w:val="TAH"/>
            </w:pPr>
            <w:r w:rsidRPr="00B06F7A">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AAD81E" w14:textId="77777777" w:rsidR="004D5D16" w:rsidRPr="00B06F7A" w:rsidRDefault="004D5D16" w:rsidP="001D2CA5">
            <w:pPr>
              <w:pStyle w:val="TAH"/>
            </w:pPr>
            <w:r w:rsidRPr="00B06F7A">
              <w:t>Description</w:t>
            </w:r>
          </w:p>
        </w:tc>
      </w:tr>
      <w:tr w:rsidR="004D5D16" w:rsidRPr="00B06F7A" w14:paraId="3D1D6621" w14:textId="77777777" w:rsidTr="001D2C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2FAA6B7" w14:textId="77777777" w:rsidR="004D5D16" w:rsidRPr="00B06F7A" w:rsidRDefault="004D5D16" w:rsidP="001D2CA5">
            <w:pPr>
              <w:pStyle w:val="TAL"/>
            </w:pPr>
            <w:r w:rsidRPr="00B06F7A">
              <w:t>"</w:t>
            </w:r>
            <w:r>
              <w:t>ANALYTICS</w:t>
            </w:r>
            <w:r w:rsidRPr="00B06F7A">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DA7DEB" w14:textId="77777777" w:rsidR="004D5D16" w:rsidRPr="00B06F7A" w:rsidRDefault="004D5D16" w:rsidP="001D2CA5">
            <w:pPr>
              <w:pStyle w:val="TAL"/>
              <w:rPr>
                <w:bCs/>
                <w:lang w:eastAsia="zh-CN"/>
              </w:rPr>
            </w:pPr>
            <w:r>
              <w:rPr>
                <w:bCs/>
                <w:lang w:eastAsia="zh-CN"/>
              </w:rPr>
              <w:t>User consent for analytics</w:t>
            </w:r>
            <w:r w:rsidRPr="00B06F7A">
              <w:rPr>
                <w:bCs/>
                <w:lang w:eastAsia="zh-CN"/>
              </w:rPr>
              <w:t>.</w:t>
            </w:r>
          </w:p>
        </w:tc>
      </w:tr>
      <w:tr w:rsidR="004D5D16" w:rsidRPr="00B06F7A" w14:paraId="5DD8D850" w14:textId="77777777" w:rsidTr="001D2C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BE3DDF3" w14:textId="77777777" w:rsidR="004D5D16" w:rsidRPr="00B06F7A" w:rsidRDefault="004D5D16" w:rsidP="001D2CA5">
            <w:pPr>
              <w:pStyle w:val="TAL"/>
            </w:pPr>
            <w:r w:rsidRPr="00B06F7A">
              <w:t>"</w:t>
            </w:r>
            <w:r>
              <w:rPr>
                <w:lang w:eastAsia="ja-JP"/>
              </w:rPr>
              <w:t>MODEL_TRAINING</w:t>
            </w:r>
            <w:r w:rsidRPr="00B06F7A">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FC68493" w14:textId="77777777" w:rsidR="004D5D16" w:rsidRPr="00B06F7A" w:rsidRDefault="004D5D16" w:rsidP="001D2CA5">
            <w:pPr>
              <w:pStyle w:val="TAL"/>
            </w:pPr>
            <w:r>
              <w:rPr>
                <w:bCs/>
                <w:lang w:eastAsia="zh-CN"/>
              </w:rPr>
              <w:t>User consent for model training</w:t>
            </w:r>
            <w:r w:rsidRPr="00B06F7A">
              <w:rPr>
                <w:bCs/>
                <w:lang w:eastAsia="zh-CN"/>
              </w:rPr>
              <w:t>.</w:t>
            </w:r>
          </w:p>
        </w:tc>
      </w:tr>
      <w:tr w:rsidR="00265226" w:rsidRPr="00B06F7A" w14:paraId="4F92210C" w14:textId="77777777" w:rsidTr="0026522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3726F49" w14:textId="77777777" w:rsidR="00265226" w:rsidRPr="00B06F7A" w:rsidRDefault="00265226" w:rsidP="00953549">
            <w:pPr>
              <w:pStyle w:val="TAL"/>
            </w:pPr>
            <w:r w:rsidRPr="00B06F7A">
              <w:t>"</w:t>
            </w:r>
            <w:r>
              <w:t>NW_CAP_EXPOSURE</w:t>
            </w:r>
            <w:r w:rsidRPr="00B06F7A">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82431A9" w14:textId="77777777" w:rsidR="00265226" w:rsidRDefault="00265226" w:rsidP="00953549">
            <w:pPr>
              <w:pStyle w:val="TAL"/>
              <w:rPr>
                <w:bCs/>
                <w:lang w:eastAsia="zh-CN"/>
              </w:rPr>
            </w:pPr>
            <w:r>
              <w:rPr>
                <w:bCs/>
                <w:lang w:eastAsia="zh-CN"/>
              </w:rPr>
              <w:t>User consent for network capability exposure.</w:t>
            </w:r>
          </w:p>
        </w:tc>
      </w:tr>
      <w:tr w:rsidR="00945702" w:rsidRPr="00B06F7A" w14:paraId="5993BDD0" w14:textId="77777777" w:rsidTr="0094570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213A246" w14:textId="77777777" w:rsidR="00945702" w:rsidRPr="00B06F7A" w:rsidRDefault="00945702" w:rsidP="00FD02D6">
            <w:pPr>
              <w:pStyle w:val="TAL"/>
            </w:pPr>
            <w:r>
              <w:t>"EDGEAPP_UE_LOCATION"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453F21" w14:textId="77777777" w:rsidR="00945702" w:rsidRDefault="00945702" w:rsidP="00FD02D6">
            <w:pPr>
              <w:pStyle w:val="TAL"/>
              <w:rPr>
                <w:bCs/>
                <w:lang w:eastAsia="zh-CN"/>
              </w:rPr>
            </w:pPr>
            <w:r>
              <w:rPr>
                <w:bCs/>
                <w:lang w:eastAsia="zh-CN"/>
              </w:rPr>
              <w:t>User consent for the manipulation of UE information for the purpose of UE Location retrieval by the EDGEAPP EAS entity.</w:t>
            </w:r>
          </w:p>
        </w:tc>
      </w:tr>
    </w:tbl>
    <w:p w14:paraId="62EF57E4" w14:textId="77777777" w:rsidR="004D5D16" w:rsidRDefault="004D5D16" w:rsidP="004D5D16"/>
    <w:p w14:paraId="130BB613" w14:textId="5477C474" w:rsidR="004D5D16" w:rsidRPr="00B06F7A" w:rsidRDefault="004D5D16" w:rsidP="004D5D16">
      <w:pPr>
        <w:pStyle w:val="Heading5"/>
        <w:rPr>
          <w:lang w:eastAsia="zh-CN"/>
        </w:rPr>
      </w:pPr>
      <w:bookmarkStart w:id="2872" w:name="_Toc114764574"/>
      <w:r w:rsidRPr="00B06F7A">
        <w:t>6.1.6.3.</w:t>
      </w:r>
      <w:r w:rsidR="00BF6B43">
        <w:t>21</w:t>
      </w:r>
      <w:r w:rsidRPr="00B06F7A">
        <w:tab/>
        <w:t xml:space="preserve">Enumeration: </w:t>
      </w:r>
      <w:r w:rsidRPr="00B06F7A">
        <w:rPr>
          <w:lang w:eastAsia="zh-CN"/>
        </w:rPr>
        <w:t>UserConsent</w:t>
      </w:r>
      <w:bookmarkEnd w:id="2872"/>
    </w:p>
    <w:p w14:paraId="4354AE20" w14:textId="32C30B22" w:rsidR="004D5D16" w:rsidRPr="00B06F7A" w:rsidRDefault="004D5D16" w:rsidP="004D5D16">
      <w:pPr>
        <w:pStyle w:val="TH"/>
        <w:rPr>
          <w:lang w:eastAsia="zh-CN"/>
        </w:rPr>
      </w:pPr>
      <w:r w:rsidRPr="00B06F7A">
        <w:t>Table 6.1.6.3.</w:t>
      </w:r>
      <w:r w:rsidR="00BF6B43">
        <w:t>21</w:t>
      </w:r>
      <w:r w:rsidRPr="00B06F7A">
        <w:t xml:space="preserve">-1: Enumeration </w:t>
      </w:r>
      <w:r w:rsidRPr="00B06F7A">
        <w:rPr>
          <w:lang w:eastAsia="zh-CN"/>
        </w:rPr>
        <w:t>UserConsent</w:t>
      </w:r>
    </w:p>
    <w:tbl>
      <w:tblPr>
        <w:tblW w:w="4650" w:type="pct"/>
        <w:tblCellMar>
          <w:left w:w="0" w:type="dxa"/>
          <w:right w:w="0" w:type="dxa"/>
        </w:tblCellMar>
        <w:tblLook w:val="04A0" w:firstRow="1" w:lastRow="0" w:firstColumn="1" w:lastColumn="0" w:noHBand="0" w:noVBand="1"/>
      </w:tblPr>
      <w:tblGrid>
        <w:gridCol w:w="3422"/>
        <w:gridCol w:w="5526"/>
      </w:tblGrid>
      <w:tr w:rsidR="004D5D16" w:rsidRPr="00B06F7A" w14:paraId="6ACB01A1" w14:textId="77777777" w:rsidTr="001D2C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A8D672" w14:textId="77777777" w:rsidR="004D5D16" w:rsidRPr="00B06F7A" w:rsidRDefault="004D5D16" w:rsidP="001D2CA5">
            <w:pPr>
              <w:pStyle w:val="TAH"/>
            </w:pPr>
            <w:r w:rsidRPr="00B06F7A">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2379E91" w14:textId="77777777" w:rsidR="004D5D16" w:rsidRPr="00B06F7A" w:rsidRDefault="004D5D16" w:rsidP="001D2CA5">
            <w:pPr>
              <w:pStyle w:val="TAH"/>
            </w:pPr>
            <w:r w:rsidRPr="00B06F7A">
              <w:t>Description</w:t>
            </w:r>
          </w:p>
        </w:tc>
      </w:tr>
      <w:tr w:rsidR="004D5D16" w:rsidRPr="00B06F7A" w14:paraId="63FBE34F" w14:textId="77777777" w:rsidTr="001D2C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0A7F58" w14:textId="77777777" w:rsidR="004D5D16" w:rsidRPr="00B06F7A" w:rsidRDefault="004D5D16" w:rsidP="001D2CA5">
            <w:pPr>
              <w:pStyle w:val="TAL"/>
            </w:pPr>
            <w:r w:rsidRPr="00B06F7A">
              <w:t>"CONSENT_NOT_GIVEN"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C3FE33" w14:textId="77777777" w:rsidR="004D5D16" w:rsidRPr="00B06F7A" w:rsidRDefault="004D5D16" w:rsidP="001D2CA5">
            <w:pPr>
              <w:pStyle w:val="TAL"/>
              <w:rPr>
                <w:b/>
              </w:rPr>
            </w:pPr>
            <w:r w:rsidRPr="00B06F7A">
              <w:t xml:space="preserve">It </w:t>
            </w:r>
            <w:r w:rsidRPr="00B06F7A">
              <w:rPr>
                <w:lang w:eastAsia="zh-CN"/>
              </w:rPr>
              <w:t xml:space="preserve">shall </w:t>
            </w:r>
            <w:r w:rsidRPr="00B06F7A">
              <w:t xml:space="preserve">indicate </w:t>
            </w:r>
            <w:r w:rsidRPr="00B06F7A">
              <w:rPr>
                <w:lang w:eastAsia="zh-CN"/>
              </w:rPr>
              <w:t>the user has</w:t>
            </w:r>
            <w:r>
              <w:rPr>
                <w:lang w:eastAsia="zh-CN"/>
              </w:rPr>
              <w:t>n't</w:t>
            </w:r>
            <w:r w:rsidRPr="00B06F7A">
              <w:rPr>
                <w:lang w:eastAsia="zh-CN"/>
              </w:rPr>
              <w:t xml:space="preserve"> given his consent.</w:t>
            </w:r>
          </w:p>
        </w:tc>
      </w:tr>
      <w:tr w:rsidR="004D5D16" w:rsidRPr="00B06F7A" w14:paraId="0F18E52F" w14:textId="77777777" w:rsidTr="001D2C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4C4668" w14:textId="77777777" w:rsidR="004D5D16" w:rsidRPr="00B06F7A" w:rsidRDefault="004D5D16" w:rsidP="001D2CA5">
            <w:pPr>
              <w:pStyle w:val="TAL"/>
            </w:pPr>
            <w:r w:rsidRPr="00B06F7A">
              <w:t>"</w:t>
            </w:r>
            <w:r w:rsidRPr="00B06F7A">
              <w:rPr>
                <w:lang w:eastAsia="zh-CN"/>
              </w:rPr>
              <w:t>CONSENT_GIVEN</w:t>
            </w:r>
            <w:r w:rsidRPr="00B06F7A">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35F585" w14:textId="77777777" w:rsidR="004D5D16" w:rsidRPr="00B06F7A" w:rsidRDefault="004D5D16" w:rsidP="001D2CA5">
            <w:pPr>
              <w:pStyle w:val="TAL"/>
            </w:pPr>
            <w:r w:rsidRPr="00B06F7A">
              <w:t xml:space="preserve">It </w:t>
            </w:r>
            <w:r w:rsidRPr="00B06F7A">
              <w:rPr>
                <w:lang w:eastAsia="zh-CN"/>
              </w:rPr>
              <w:t xml:space="preserve">shall </w:t>
            </w:r>
            <w:r w:rsidRPr="00B06F7A">
              <w:t xml:space="preserve">indicate </w:t>
            </w:r>
            <w:r w:rsidRPr="00B06F7A">
              <w:rPr>
                <w:lang w:eastAsia="zh-CN"/>
              </w:rPr>
              <w:t>the user has given his consent.</w:t>
            </w:r>
          </w:p>
        </w:tc>
      </w:tr>
    </w:tbl>
    <w:p w14:paraId="491CE4E9" w14:textId="77777777" w:rsidR="004D5D16" w:rsidRDefault="004D5D16" w:rsidP="004D5D16"/>
    <w:p w14:paraId="620E1DA0" w14:textId="77777777" w:rsidR="005B7866" w:rsidRPr="00B06F7A" w:rsidRDefault="005B7866" w:rsidP="00C05182">
      <w:pPr>
        <w:pStyle w:val="Heading3"/>
      </w:pPr>
      <w:bookmarkStart w:id="2873" w:name="_Toc114764575"/>
      <w:r w:rsidRPr="00B06F7A">
        <w:t>6.1.7</w:t>
      </w:r>
      <w:r w:rsidRPr="00B06F7A">
        <w:tab/>
        <w:t>Error Handling</w:t>
      </w:r>
      <w:bookmarkEnd w:id="2822"/>
      <w:bookmarkEnd w:id="2846"/>
      <w:bookmarkEnd w:id="2861"/>
      <w:bookmarkEnd w:id="2863"/>
      <w:bookmarkEnd w:id="2864"/>
      <w:bookmarkEnd w:id="2867"/>
      <w:bookmarkEnd w:id="2873"/>
    </w:p>
    <w:p w14:paraId="529370AB" w14:textId="77777777" w:rsidR="005B7866" w:rsidRPr="00B06F7A" w:rsidRDefault="005B7866" w:rsidP="00C05182">
      <w:pPr>
        <w:pStyle w:val="Heading4"/>
      </w:pPr>
      <w:bookmarkStart w:id="2874" w:name="_Toc11338623"/>
      <w:bookmarkStart w:id="2875" w:name="_Toc27585298"/>
      <w:bookmarkStart w:id="2876" w:name="_Toc36457280"/>
      <w:bookmarkStart w:id="2877" w:name="_Toc45028180"/>
      <w:bookmarkStart w:id="2878" w:name="_Toc45029015"/>
      <w:bookmarkStart w:id="2879" w:name="_Toc67681777"/>
      <w:bookmarkStart w:id="2880" w:name="_Toc114764576"/>
      <w:r w:rsidRPr="00B06F7A">
        <w:t>6.1.7.1</w:t>
      </w:r>
      <w:r w:rsidRPr="00B06F7A">
        <w:tab/>
        <w:t>General</w:t>
      </w:r>
      <w:bookmarkEnd w:id="2874"/>
      <w:bookmarkEnd w:id="2875"/>
      <w:bookmarkEnd w:id="2876"/>
      <w:bookmarkEnd w:id="2877"/>
      <w:bookmarkEnd w:id="2878"/>
      <w:bookmarkEnd w:id="2879"/>
      <w:bookmarkEnd w:id="2880"/>
    </w:p>
    <w:p w14:paraId="7D563F63" w14:textId="77777777" w:rsidR="005B7866" w:rsidRPr="00B06F7A" w:rsidRDefault="005B7866" w:rsidP="005B7866">
      <w:r w:rsidRPr="00B06F7A">
        <w:t>HTTP error handling shall be supported as specified in clause 5.2.4 of 3GPP TS 29.500 [4].</w:t>
      </w:r>
    </w:p>
    <w:p w14:paraId="70CAAF0D" w14:textId="77777777" w:rsidR="005B7866" w:rsidRPr="00B06F7A" w:rsidRDefault="005B7866" w:rsidP="00C05182">
      <w:pPr>
        <w:pStyle w:val="Heading4"/>
      </w:pPr>
      <w:bookmarkStart w:id="2881" w:name="_Toc11338624"/>
      <w:bookmarkStart w:id="2882" w:name="_Toc27585299"/>
      <w:bookmarkStart w:id="2883" w:name="_Toc36457281"/>
      <w:bookmarkStart w:id="2884" w:name="_Toc45028181"/>
      <w:bookmarkStart w:id="2885" w:name="_Toc45029016"/>
      <w:bookmarkStart w:id="2886" w:name="_Toc67681778"/>
      <w:bookmarkStart w:id="2887" w:name="_Toc114764577"/>
      <w:r w:rsidRPr="00B06F7A">
        <w:lastRenderedPageBreak/>
        <w:t>6.1.7.2</w:t>
      </w:r>
      <w:r w:rsidRPr="00B06F7A">
        <w:tab/>
        <w:t>Protocol Errors</w:t>
      </w:r>
      <w:bookmarkEnd w:id="2881"/>
      <w:bookmarkEnd w:id="2882"/>
      <w:bookmarkEnd w:id="2883"/>
      <w:bookmarkEnd w:id="2884"/>
      <w:bookmarkEnd w:id="2885"/>
      <w:bookmarkEnd w:id="2886"/>
      <w:bookmarkEnd w:id="2887"/>
    </w:p>
    <w:p w14:paraId="2AAA69C1" w14:textId="77777777" w:rsidR="005B7866" w:rsidRPr="00B06F7A" w:rsidRDefault="005B7866" w:rsidP="005B7866">
      <w:r w:rsidRPr="00B06F7A">
        <w:t>Protocol errors handling shall be supported as specified in clause 5.2.7 of 3GPP TS 29.500 [4].</w:t>
      </w:r>
    </w:p>
    <w:p w14:paraId="66A7D778" w14:textId="77777777" w:rsidR="005B7866" w:rsidRPr="00B06F7A" w:rsidRDefault="005B7866" w:rsidP="00C05182">
      <w:pPr>
        <w:pStyle w:val="Heading4"/>
      </w:pPr>
      <w:bookmarkStart w:id="2888" w:name="_Toc11338625"/>
      <w:bookmarkStart w:id="2889" w:name="_Toc27585300"/>
      <w:bookmarkStart w:id="2890" w:name="_Toc36457282"/>
      <w:bookmarkStart w:id="2891" w:name="_Toc45028182"/>
      <w:bookmarkStart w:id="2892" w:name="_Toc45029017"/>
      <w:bookmarkStart w:id="2893" w:name="_Toc67681779"/>
      <w:bookmarkStart w:id="2894" w:name="_Toc114764578"/>
      <w:r w:rsidRPr="00B06F7A">
        <w:t>6.1.7.3</w:t>
      </w:r>
      <w:r w:rsidRPr="00B06F7A">
        <w:tab/>
        <w:t>Application Errors</w:t>
      </w:r>
      <w:bookmarkEnd w:id="2888"/>
      <w:bookmarkEnd w:id="2889"/>
      <w:bookmarkEnd w:id="2890"/>
      <w:bookmarkEnd w:id="2891"/>
      <w:bookmarkEnd w:id="2892"/>
      <w:bookmarkEnd w:id="2893"/>
      <w:bookmarkEnd w:id="2894"/>
    </w:p>
    <w:p w14:paraId="500205F0" w14:textId="77777777" w:rsidR="005B7866" w:rsidRPr="00B06F7A" w:rsidRDefault="005B7866" w:rsidP="005B7866">
      <w:r w:rsidRPr="00B06F7A">
        <w:rPr>
          <w:iCs/>
        </w:rPr>
        <w:t>The common application errors defined in the Table 5.2.7.2-1 in 3GPP TS 29.500 [4] may also be used for the Nudm_</w:t>
      </w:r>
      <w:r w:rsidRPr="00B06F7A">
        <w:t xml:space="preserve"> SubscriberDataManagement</w:t>
      </w:r>
      <w:r w:rsidRPr="00B06F7A">
        <w:rPr>
          <w:iCs/>
        </w:rPr>
        <w:t xml:space="preserve"> service. </w:t>
      </w:r>
      <w:r w:rsidRPr="00B06F7A">
        <w:t xml:space="preserve">The following application errors listed in Table 6.1.7.3-1 are specific for the </w:t>
      </w:r>
      <w:r w:rsidRPr="00B06F7A">
        <w:rPr>
          <w:iCs/>
        </w:rPr>
        <w:t>Nudm_</w:t>
      </w:r>
      <w:r w:rsidRPr="00B06F7A">
        <w:t xml:space="preserve"> SubscriberDataManagement service.</w:t>
      </w:r>
    </w:p>
    <w:p w14:paraId="78AA9EE0" w14:textId="77777777" w:rsidR="005B7866" w:rsidRPr="00B06F7A" w:rsidRDefault="005B7866" w:rsidP="005B7866">
      <w:pPr>
        <w:pStyle w:val="PL"/>
      </w:pPr>
    </w:p>
    <w:p w14:paraId="449DFDA6" w14:textId="77777777" w:rsidR="005B7866" w:rsidRPr="00B06F7A" w:rsidRDefault="005B7866" w:rsidP="005B7866">
      <w:pPr>
        <w:pStyle w:val="TH"/>
      </w:pPr>
      <w:r w:rsidRPr="00B06F7A">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17"/>
        <w:gridCol w:w="1441"/>
        <w:gridCol w:w="4565"/>
      </w:tblGrid>
      <w:tr w:rsidR="005B7866" w:rsidRPr="00B06F7A" w14:paraId="6951DF27" w14:textId="77777777" w:rsidTr="007F1FAF">
        <w:trPr>
          <w:jc w:val="center"/>
        </w:trPr>
        <w:tc>
          <w:tcPr>
            <w:tcW w:w="1813" w:type="pct"/>
            <w:tcBorders>
              <w:top w:val="single" w:sz="4" w:space="0" w:color="auto"/>
              <w:left w:val="single" w:sz="4" w:space="0" w:color="auto"/>
              <w:bottom w:val="single" w:sz="4" w:space="0" w:color="auto"/>
              <w:right w:val="single" w:sz="4" w:space="0" w:color="auto"/>
            </w:tcBorders>
          </w:tcPr>
          <w:p w14:paraId="7C188FF5" w14:textId="77777777" w:rsidR="005B7866" w:rsidRPr="00B06F7A" w:rsidRDefault="005B7866" w:rsidP="007F1FAF">
            <w:pPr>
              <w:pStyle w:val="TAH"/>
            </w:pPr>
            <w:r w:rsidRPr="00B06F7A">
              <w:t>Application Error</w:t>
            </w:r>
          </w:p>
        </w:tc>
        <w:tc>
          <w:tcPr>
            <w:tcW w:w="765" w:type="pct"/>
            <w:tcBorders>
              <w:top w:val="single" w:sz="4" w:space="0" w:color="auto"/>
              <w:left w:val="single" w:sz="4" w:space="0" w:color="auto"/>
              <w:bottom w:val="single" w:sz="4" w:space="0" w:color="auto"/>
              <w:right w:val="single" w:sz="4" w:space="0" w:color="auto"/>
            </w:tcBorders>
            <w:hideMark/>
          </w:tcPr>
          <w:p w14:paraId="5557B538" w14:textId="77777777" w:rsidR="005B7866" w:rsidRPr="00B06F7A" w:rsidRDefault="005B7866" w:rsidP="007F1FAF">
            <w:pPr>
              <w:pStyle w:val="TAH"/>
            </w:pPr>
            <w:r w:rsidRPr="00B06F7A">
              <w:t>HTTP status code</w:t>
            </w:r>
          </w:p>
        </w:tc>
        <w:tc>
          <w:tcPr>
            <w:tcW w:w="2422" w:type="pct"/>
            <w:tcBorders>
              <w:top w:val="single" w:sz="4" w:space="0" w:color="auto"/>
              <w:left w:val="single" w:sz="4" w:space="0" w:color="auto"/>
              <w:bottom w:val="single" w:sz="4" w:space="0" w:color="auto"/>
              <w:right w:val="single" w:sz="4" w:space="0" w:color="auto"/>
            </w:tcBorders>
            <w:hideMark/>
          </w:tcPr>
          <w:p w14:paraId="20D01211" w14:textId="77777777" w:rsidR="005B7866" w:rsidRPr="00B06F7A" w:rsidRDefault="005B7866" w:rsidP="007F1FAF">
            <w:pPr>
              <w:pStyle w:val="TAH"/>
            </w:pPr>
            <w:r w:rsidRPr="00B06F7A">
              <w:t>Description</w:t>
            </w:r>
          </w:p>
        </w:tc>
      </w:tr>
      <w:tr w:rsidR="005B7866" w:rsidRPr="00B06F7A" w14:paraId="22ED93F1" w14:textId="77777777" w:rsidTr="007F1FAF">
        <w:trPr>
          <w:jc w:val="center"/>
        </w:trPr>
        <w:tc>
          <w:tcPr>
            <w:tcW w:w="1813" w:type="pct"/>
            <w:tcBorders>
              <w:top w:val="single" w:sz="4" w:space="0" w:color="auto"/>
              <w:left w:val="single" w:sz="4" w:space="0" w:color="auto"/>
              <w:bottom w:val="single" w:sz="4" w:space="0" w:color="auto"/>
              <w:right w:val="single" w:sz="4" w:space="0" w:color="auto"/>
            </w:tcBorders>
          </w:tcPr>
          <w:p w14:paraId="04EAD83A" w14:textId="77777777" w:rsidR="005B7866" w:rsidRPr="00B06F7A" w:rsidRDefault="005B7866" w:rsidP="007F1FAF">
            <w:pPr>
              <w:pStyle w:val="TAC"/>
            </w:pPr>
            <w:r w:rsidRPr="00B06F7A">
              <w:t>NF_CONSUMER_REDIRECT_ONE_TXN</w:t>
            </w:r>
          </w:p>
        </w:tc>
        <w:tc>
          <w:tcPr>
            <w:tcW w:w="765" w:type="pct"/>
            <w:tcBorders>
              <w:top w:val="single" w:sz="4" w:space="0" w:color="auto"/>
              <w:left w:val="single" w:sz="4" w:space="0" w:color="auto"/>
              <w:bottom w:val="single" w:sz="4" w:space="0" w:color="auto"/>
              <w:right w:val="single" w:sz="4" w:space="0" w:color="auto"/>
            </w:tcBorders>
          </w:tcPr>
          <w:p w14:paraId="4075E29E" w14:textId="77777777" w:rsidR="005B7866" w:rsidRPr="00B06F7A" w:rsidRDefault="005B7866" w:rsidP="007F1FAF">
            <w:pPr>
              <w:pStyle w:val="TAC"/>
              <w:jc w:val="left"/>
            </w:pPr>
            <w:r w:rsidRPr="00B06F7A">
              <w:rPr>
                <w:rFonts w:hint="eastAsia"/>
              </w:rPr>
              <w:t>307 Temporary Redirect</w:t>
            </w:r>
          </w:p>
        </w:tc>
        <w:tc>
          <w:tcPr>
            <w:tcW w:w="2422" w:type="pct"/>
            <w:tcBorders>
              <w:top w:val="single" w:sz="4" w:space="0" w:color="auto"/>
              <w:left w:val="single" w:sz="4" w:space="0" w:color="auto"/>
              <w:bottom w:val="single" w:sz="4" w:space="0" w:color="auto"/>
              <w:right w:val="single" w:sz="4" w:space="0" w:color="auto"/>
            </w:tcBorders>
          </w:tcPr>
          <w:p w14:paraId="05838E0F" w14:textId="77777777" w:rsidR="005B7866" w:rsidRPr="00B06F7A" w:rsidRDefault="005B7866" w:rsidP="007F1FAF">
            <w:pPr>
              <w:pStyle w:val="TAL"/>
            </w:pPr>
            <w:r w:rsidRPr="00B06F7A">
              <w:t>The request has been asked to be redirected to a specified target for one transaction.</w:t>
            </w:r>
          </w:p>
        </w:tc>
      </w:tr>
      <w:tr w:rsidR="005B7866" w:rsidRPr="00B06F7A" w14:paraId="50D41E6E" w14:textId="77777777" w:rsidTr="007F1FAF">
        <w:trPr>
          <w:jc w:val="center"/>
        </w:trPr>
        <w:tc>
          <w:tcPr>
            <w:tcW w:w="1813" w:type="pct"/>
            <w:tcBorders>
              <w:top w:val="single" w:sz="4" w:space="0" w:color="auto"/>
              <w:left w:val="single" w:sz="4" w:space="0" w:color="auto"/>
              <w:bottom w:val="single" w:sz="4" w:space="0" w:color="auto"/>
              <w:right w:val="single" w:sz="4" w:space="0" w:color="auto"/>
            </w:tcBorders>
          </w:tcPr>
          <w:p w14:paraId="0F514AC3" w14:textId="77777777" w:rsidR="005B7866" w:rsidRPr="00B06F7A" w:rsidRDefault="005B7866" w:rsidP="007F1FAF">
            <w:pPr>
              <w:pStyle w:val="TAC"/>
              <w:jc w:val="left"/>
            </w:pPr>
            <w:r w:rsidRPr="00B06F7A">
              <w:t>CONTEXT_NOT_FOUND</w:t>
            </w:r>
          </w:p>
        </w:tc>
        <w:tc>
          <w:tcPr>
            <w:tcW w:w="765" w:type="pct"/>
            <w:tcBorders>
              <w:top w:val="single" w:sz="4" w:space="0" w:color="auto"/>
              <w:left w:val="single" w:sz="4" w:space="0" w:color="auto"/>
              <w:bottom w:val="single" w:sz="4" w:space="0" w:color="auto"/>
              <w:right w:val="single" w:sz="4" w:space="0" w:color="auto"/>
            </w:tcBorders>
          </w:tcPr>
          <w:p w14:paraId="3CADD5E2" w14:textId="77777777" w:rsidR="005B7866" w:rsidRPr="00B06F7A" w:rsidRDefault="005B7866" w:rsidP="007F1FAF">
            <w:pPr>
              <w:pStyle w:val="TAC"/>
              <w:jc w:val="left"/>
            </w:pPr>
            <w:r w:rsidRPr="00B06F7A">
              <w:t>308 Permanent Redirect</w:t>
            </w:r>
          </w:p>
        </w:tc>
        <w:tc>
          <w:tcPr>
            <w:tcW w:w="2422" w:type="pct"/>
            <w:tcBorders>
              <w:top w:val="single" w:sz="4" w:space="0" w:color="auto"/>
              <w:left w:val="single" w:sz="4" w:space="0" w:color="auto"/>
              <w:bottom w:val="single" w:sz="4" w:space="0" w:color="auto"/>
              <w:right w:val="single" w:sz="4" w:space="0" w:color="auto"/>
            </w:tcBorders>
          </w:tcPr>
          <w:p w14:paraId="73F31E08" w14:textId="77777777" w:rsidR="005B7866" w:rsidRPr="00B06F7A" w:rsidRDefault="005B7866" w:rsidP="007F1FAF">
            <w:pPr>
              <w:pStyle w:val="TAC"/>
              <w:jc w:val="left"/>
            </w:pPr>
            <w:r w:rsidRPr="00B06F7A">
              <w:t>The request has been asked to be redirected to a specified target.</w:t>
            </w:r>
          </w:p>
        </w:tc>
      </w:tr>
      <w:tr w:rsidR="005B7866" w:rsidRPr="00B06F7A" w14:paraId="1F5AD4CE" w14:textId="77777777" w:rsidTr="007F1FAF">
        <w:trPr>
          <w:jc w:val="center"/>
        </w:trPr>
        <w:tc>
          <w:tcPr>
            <w:tcW w:w="1813" w:type="pct"/>
            <w:tcBorders>
              <w:top w:val="single" w:sz="4" w:space="0" w:color="auto"/>
              <w:left w:val="single" w:sz="4" w:space="0" w:color="auto"/>
              <w:bottom w:val="single" w:sz="4" w:space="0" w:color="auto"/>
              <w:right w:val="single" w:sz="4" w:space="0" w:color="auto"/>
            </w:tcBorders>
          </w:tcPr>
          <w:p w14:paraId="74A02FCF" w14:textId="77777777" w:rsidR="005B7866" w:rsidRPr="00B06F7A" w:rsidRDefault="005B7866" w:rsidP="007F1FAF">
            <w:pPr>
              <w:pStyle w:val="TAC"/>
              <w:jc w:val="left"/>
            </w:pPr>
            <w:r w:rsidRPr="00B06F7A">
              <w:t>DATA_NOT_FOUND</w:t>
            </w:r>
          </w:p>
        </w:tc>
        <w:tc>
          <w:tcPr>
            <w:tcW w:w="765" w:type="pct"/>
            <w:tcBorders>
              <w:top w:val="single" w:sz="4" w:space="0" w:color="auto"/>
              <w:left w:val="single" w:sz="4" w:space="0" w:color="auto"/>
              <w:bottom w:val="single" w:sz="4" w:space="0" w:color="auto"/>
              <w:right w:val="single" w:sz="4" w:space="0" w:color="auto"/>
            </w:tcBorders>
          </w:tcPr>
          <w:p w14:paraId="40570DD6" w14:textId="77777777" w:rsidR="005B7866" w:rsidRPr="00B06F7A" w:rsidRDefault="005B7866" w:rsidP="007F1FAF">
            <w:pPr>
              <w:pStyle w:val="TAC"/>
              <w:jc w:val="left"/>
            </w:pPr>
            <w:r w:rsidRPr="00B06F7A">
              <w:t>404 Not Found</w:t>
            </w:r>
          </w:p>
        </w:tc>
        <w:tc>
          <w:tcPr>
            <w:tcW w:w="2422" w:type="pct"/>
            <w:tcBorders>
              <w:top w:val="single" w:sz="4" w:space="0" w:color="auto"/>
              <w:left w:val="single" w:sz="4" w:space="0" w:color="auto"/>
              <w:bottom w:val="single" w:sz="4" w:space="0" w:color="auto"/>
              <w:right w:val="single" w:sz="4" w:space="0" w:color="auto"/>
            </w:tcBorders>
          </w:tcPr>
          <w:p w14:paraId="66BAAB79" w14:textId="77777777" w:rsidR="005B7866" w:rsidRPr="00B06F7A" w:rsidRDefault="005B7866" w:rsidP="007F1FAF">
            <w:pPr>
              <w:pStyle w:val="TAC"/>
              <w:jc w:val="left"/>
            </w:pPr>
            <w:r w:rsidRPr="00B06F7A">
              <w:t>The requested UE subscription data is not found/does not exist.</w:t>
            </w:r>
          </w:p>
          <w:p w14:paraId="22512DE8" w14:textId="77777777" w:rsidR="005B7866" w:rsidRPr="00B06F7A" w:rsidRDefault="005B7866" w:rsidP="007F1FAF">
            <w:pPr>
              <w:pStyle w:val="TAC"/>
              <w:jc w:val="left"/>
            </w:pPr>
            <w:r w:rsidRPr="00B06F7A">
              <w:t>This error is applicable to all Nudm_SDM GET operations.</w:t>
            </w:r>
          </w:p>
        </w:tc>
      </w:tr>
      <w:tr w:rsidR="005B7866" w:rsidRPr="00B06F7A" w14:paraId="6F723771" w14:textId="77777777" w:rsidTr="007F1FAF">
        <w:trPr>
          <w:jc w:val="center"/>
        </w:trPr>
        <w:tc>
          <w:tcPr>
            <w:tcW w:w="1813" w:type="pct"/>
            <w:tcBorders>
              <w:top w:val="single" w:sz="4" w:space="0" w:color="auto"/>
              <w:left w:val="single" w:sz="4" w:space="0" w:color="auto"/>
              <w:bottom w:val="single" w:sz="4" w:space="0" w:color="auto"/>
              <w:right w:val="single" w:sz="4" w:space="0" w:color="auto"/>
            </w:tcBorders>
          </w:tcPr>
          <w:p w14:paraId="7AA2AD29" w14:textId="77777777" w:rsidR="005B7866" w:rsidRPr="00B06F7A" w:rsidRDefault="005B7866" w:rsidP="007F1FAF">
            <w:pPr>
              <w:pStyle w:val="TAC"/>
              <w:jc w:val="left"/>
            </w:pPr>
            <w:r w:rsidRPr="00B06F7A">
              <w:t>USER_NOT_FOUND</w:t>
            </w:r>
          </w:p>
        </w:tc>
        <w:tc>
          <w:tcPr>
            <w:tcW w:w="765" w:type="pct"/>
            <w:tcBorders>
              <w:top w:val="single" w:sz="4" w:space="0" w:color="auto"/>
              <w:left w:val="single" w:sz="4" w:space="0" w:color="auto"/>
              <w:bottom w:val="single" w:sz="4" w:space="0" w:color="auto"/>
              <w:right w:val="single" w:sz="4" w:space="0" w:color="auto"/>
            </w:tcBorders>
          </w:tcPr>
          <w:p w14:paraId="4DDA054A" w14:textId="77777777" w:rsidR="005B7866" w:rsidRPr="00B06F7A" w:rsidRDefault="005B7866" w:rsidP="007F1FAF">
            <w:pPr>
              <w:pStyle w:val="TAC"/>
              <w:jc w:val="left"/>
            </w:pPr>
            <w:r w:rsidRPr="00B06F7A">
              <w:t>404 Not Found</w:t>
            </w:r>
          </w:p>
        </w:tc>
        <w:tc>
          <w:tcPr>
            <w:tcW w:w="2422" w:type="pct"/>
            <w:tcBorders>
              <w:top w:val="single" w:sz="4" w:space="0" w:color="auto"/>
              <w:left w:val="single" w:sz="4" w:space="0" w:color="auto"/>
              <w:bottom w:val="single" w:sz="4" w:space="0" w:color="auto"/>
              <w:right w:val="single" w:sz="4" w:space="0" w:color="auto"/>
            </w:tcBorders>
          </w:tcPr>
          <w:p w14:paraId="4009CA6A" w14:textId="77777777" w:rsidR="005B7866" w:rsidRPr="00B06F7A" w:rsidRDefault="005B7866" w:rsidP="007F1FAF">
            <w:pPr>
              <w:pStyle w:val="TAC"/>
              <w:jc w:val="left"/>
            </w:pPr>
            <w:r w:rsidRPr="00B06F7A">
              <w:t>The user does not exist</w:t>
            </w:r>
          </w:p>
          <w:p w14:paraId="52A718E0" w14:textId="77777777" w:rsidR="005B7866" w:rsidRPr="00B06F7A" w:rsidRDefault="005B7866" w:rsidP="007F1FAF">
            <w:pPr>
              <w:pStyle w:val="TAC"/>
              <w:jc w:val="left"/>
            </w:pPr>
            <w:r w:rsidRPr="00B06F7A">
              <w:t>This error is applicable to all Nudm_SDM GET operations.</w:t>
            </w:r>
          </w:p>
        </w:tc>
      </w:tr>
      <w:tr w:rsidR="005B7866" w:rsidRPr="00B06F7A" w14:paraId="30B1553B" w14:textId="77777777" w:rsidTr="007F1FAF">
        <w:trPr>
          <w:jc w:val="center"/>
        </w:trPr>
        <w:tc>
          <w:tcPr>
            <w:tcW w:w="1813" w:type="pct"/>
            <w:tcBorders>
              <w:top w:val="single" w:sz="4" w:space="0" w:color="auto"/>
              <w:left w:val="single" w:sz="4" w:space="0" w:color="auto"/>
              <w:bottom w:val="single" w:sz="4" w:space="0" w:color="auto"/>
              <w:right w:val="single" w:sz="4" w:space="0" w:color="auto"/>
            </w:tcBorders>
          </w:tcPr>
          <w:p w14:paraId="0BC5E3BD" w14:textId="77777777" w:rsidR="005B7866" w:rsidRPr="00B06F7A" w:rsidRDefault="005B7866" w:rsidP="007F1FAF">
            <w:pPr>
              <w:pStyle w:val="TAC"/>
              <w:jc w:val="left"/>
            </w:pPr>
            <w:r w:rsidRPr="00B06F7A">
              <w:t>CONTEXT_NOT_FOUND</w:t>
            </w:r>
          </w:p>
        </w:tc>
        <w:tc>
          <w:tcPr>
            <w:tcW w:w="765" w:type="pct"/>
            <w:tcBorders>
              <w:top w:val="single" w:sz="4" w:space="0" w:color="auto"/>
              <w:left w:val="single" w:sz="4" w:space="0" w:color="auto"/>
              <w:bottom w:val="single" w:sz="4" w:space="0" w:color="auto"/>
              <w:right w:val="single" w:sz="4" w:space="0" w:color="auto"/>
            </w:tcBorders>
          </w:tcPr>
          <w:p w14:paraId="41BE7C89" w14:textId="77777777" w:rsidR="005B7866" w:rsidRPr="00B06F7A" w:rsidRDefault="005B7866" w:rsidP="007F1FAF">
            <w:pPr>
              <w:pStyle w:val="TAC"/>
              <w:jc w:val="left"/>
            </w:pPr>
            <w:r w:rsidRPr="00B06F7A">
              <w:t>404 Not Found</w:t>
            </w:r>
          </w:p>
        </w:tc>
        <w:tc>
          <w:tcPr>
            <w:tcW w:w="2422" w:type="pct"/>
            <w:tcBorders>
              <w:top w:val="single" w:sz="4" w:space="0" w:color="auto"/>
              <w:left w:val="single" w:sz="4" w:space="0" w:color="auto"/>
              <w:bottom w:val="single" w:sz="4" w:space="0" w:color="auto"/>
              <w:right w:val="single" w:sz="4" w:space="0" w:color="auto"/>
            </w:tcBorders>
          </w:tcPr>
          <w:p w14:paraId="43BC7A6C" w14:textId="77777777" w:rsidR="005B7866" w:rsidRPr="00B06F7A" w:rsidRDefault="005B7866" w:rsidP="007F1FAF">
            <w:pPr>
              <w:pStyle w:val="TAC"/>
              <w:jc w:val="left"/>
            </w:pPr>
            <w:r w:rsidRPr="00B06F7A">
              <w:t>It is used during the modification of an existing subscription when no corresponding context exists.</w:t>
            </w:r>
          </w:p>
        </w:tc>
      </w:tr>
      <w:tr w:rsidR="005B7866" w:rsidRPr="00B06F7A" w14:paraId="6BA2AF6D" w14:textId="77777777" w:rsidTr="007F1FAF">
        <w:trPr>
          <w:jc w:val="center"/>
        </w:trPr>
        <w:tc>
          <w:tcPr>
            <w:tcW w:w="1813" w:type="pct"/>
            <w:tcBorders>
              <w:top w:val="single" w:sz="4" w:space="0" w:color="auto"/>
              <w:left w:val="single" w:sz="4" w:space="0" w:color="auto"/>
              <w:bottom w:val="single" w:sz="4" w:space="0" w:color="auto"/>
              <w:right w:val="single" w:sz="4" w:space="0" w:color="auto"/>
            </w:tcBorders>
          </w:tcPr>
          <w:p w14:paraId="1E1F83AA" w14:textId="77777777" w:rsidR="005B7866" w:rsidRPr="00B06F7A" w:rsidRDefault="005B7866" w:rsidP="007F1FAF">
            <w:pPr>
              <w:pStyle w:val="TAC"/>
              <w:jc w:val="left"/>
            </w:pPr>
            <w:r w:rsidRPr="00B06F7A">
              <w:t>GROUP_IDENTIFIER_NOT_FOUND</w:t>
            </w:r>
          </w:p>
        </w:tc>
        <w:tc>
          <w:tcPr>
            <w:tcW w:w="765" w:type="pct"/>
            <w:tcBorders>
              <w:top w:val="single" w:sz="4" w:space="0" w:color="auto"/>
              <w:left w:val="single" w:sz="4" w:space="0" w:color="auto"/>
              <w:bottom w:val="single" w:sz="4" w:space="0" w:color="auto"/>
              <w:right w:val="single" w:sz="4" w:space="0" w:color="auto"/>
            </w:tcBorders>
          </w:tcPr>
          <w:p w14:paraId="3A0AD252" w14:textId="77777777" w:rsidR="005B7866" w:rsidRPr="00B06F7A" w:rsidRDefault="005B7866" w:rsidP="007F1FAF">
            <w:pPr>
              <w:pStyle w:val="TAC"/>
              <w:jc w:val="left"/>
            </w:pPr>
            <w:r w:rsidRPr="00B06F7A">
              <w:t>404 Not Found</w:t>
            </w:r>
          </w:p>
        </w:tc>
        <w:tc>
          <w:tcPr>
            <w:tcW w:w="2422" w:type="pct"/>
            <w:tcBorders>
              <w:top w:val="single" w:sz="4" w:space="0" w:color="auto"/>
              <w:left w:val="single" w:sz="4" w:space="0" w:color="auto"/>
              <w:bottom w:val="single" w:sz="4" w:space="0" w:color="auto"/>
              <w:right w:val="single" w:sz="4" w:space="0" w:color="auto"/>
            </w:tcBorders>
          </w:tcPr>
          <w:p w14:paraId="4C336B28" w14:textId="77777777" w:rsidR="005B7866" w:rsidRPr="00B06F7A" w:rsidRDefault="005B7866" w:rsidP="007F1FAF">
            <w:pPr>
              <w:pStyle w:val="TAC"/>
              <w:jc w:val="left"/>
            </w:pPr>
            <w:r w:rsidRPr="00B06F7A">
              <w:t>The requested Group Identifier does not exist.</w:t>
            </w:r>
          </w:p>
        </w:tc>
      </w:tr>
      <w:tr w:rsidR="005B7866" w:rsidRPr="00B06F7A" w14:paraId="3CBA0F4B" w14:textId="77777777" w:rsidTr="007F1FAF">
        <w:trPr>
          <w:jc w:val="center"/>
        </w:trPr>
        <w:tc>
          <w:tcPr>
            <w:tcW w:w="1813" w:type="pct"/>
            <w:tcBorders>
              <w:top w:val="single" w:sz="4" w:space="0" w:color="auto"/>
              <w:left w:val="single" w:sz="4" w:space="0" w:color="auto"/>
              <w:bottom w:val="single" w:sz="4" w:space="0" w:color="auto"/>
              <w:right w:val="single" w:sz="4" w:space="0" w:color="auto"/>
            </w:tcBorders>
          </w:tcPr>
          <w:p w14:paraId="5B30D6E4" w14:textId="77777777" w:rsidR="005B7866" w:rsidRPr="00B06F7A" w:rsidRDefault="005B7866" w:rsidP="007F1FAF">
            <w:pPr>
              <w:pStyle w:val="TAC"/>
              <w:jc w:val="left"/>
            </w:pPr>
            <w:r w:rsidRPr="00B06F7A">
              <w:t>SUBSCRIPTION_NOT_FOUND</w:t>
            </w:r>
          </w:p>
        </w:tc>
        <w:tc>
          <w:tcPr>
            <w:tcW w:w="764" w:type="pct"/>
            <w:tcBorders>
              <w:top w:val="single" w:sz="4" w:space="0" w:color="auto"/>
              <w:left w:val="single" w:sz="4" w:space="0" w:color="auto"/>
              <w:bottom w:val="single" w:sz="4" w:space="0" w:color="auto"/>
              <w:right w:val="single" w:sz="4" w:space="0" w:color="auto"/>
            </w:tcBorders>
          </w:tcPr>
          <w:p w14:paraId="7BB0D10D" w14:textId="77777777" w:rsidR="005B7866" w:rsidRPr="00B06F7A" w:rsidRDefault="005B7866" w:rsidP="007F1FAF">
            <w:pPr>
              <w:pStyle w:val="TAC"/>
              <w:jc w:val="left"/>
            </w:pPr>
            <w:r w:rsidRPr="00B06F7A">
              <w:t>404 Not Found</w:t>
            </w:r>
          </w:p>
        </w:tc>
        <w:tc>
          <w:tcPr>
            <w:tcW w:w="2422" w:type="pct"/>
            <w:tcBorders>
              <w:top w:val="single" w:sz="4" w:space="0" w:color="auto"/>
              <w:left w:val="single" w:sz="4" w:space="0" w:color="auto"/>
              <w:bottom w:val="single" w:sz="4" w:space="0" w:color="auto"/>
              <w:right w:val="single" w:sz="4" w:space="0" w:color="auto"/>
            </w:tcBorders>
          </w:tcPr>
          <w:p w14:paraId="4950D2F6" w14:textId="77777777" w:rsidR="005B7866" w:rsidRPr="00B06F7A" w:rsidRDefault="005B7866" w:rsidP="007F1FAF">
            <w:pPr>
              <w:pStyle w:val="TAC"/>
              <w:jc w:val="left"/>
            </w:pPr>
            <w:r w:rsidRPr="00B06F7A">
              <w:t>The subscription does not exist.</w:t>
            </w:r>
          </w:p>
        </w:tc>
      </w:tr>
      <w:tr w:rsidR="005B7866" w:rsidRPr="00B06F7A" w14:paraId="21E9C757" w14:textId="77777777" w:rsidTr="007F1FAF">
        <w:trPr>
          <w:jc w:val="center"/>
        </w:trPr>
        <w:tc>
          <w:tcPr>
            <w:tcW w:w="1813" w:type="pct"/>
            <w:tcBorders>
              <w:top w:val="single" w:sz="4" w:space="0" w:color="auto"/>
              <w:left w:val="single" w:sz="4" w:space="0" w:color="auto"/>
              <w:bottom w:val="single" w:sz="4" w:space="0" w:color="auto"/>
              <w:right w:val="single" w:sz="4" w:space="0" w:color="auto"/>
            </w:tcBorders>
          </w:tcPr>
          <w:p w14:paraId="48E9879D" w14:textId="77777777" w:rsidR="005B7866" w:rsidRPr="00B06F7A" w:rsidRDefault="005B7866" w:rsidP="007F1FAF">
            <w:pPr>
              <w:pStyle w:val="TAC"/>
              <w:jc w:val="left"/>
            </w:pPr>
            <w:r w:rsidRPr="00B06F7A">
              <w:t>UNSUPPORTED_RESOURCE_URI</w:t>
            </w:r>
          </w:p>
        </w:tc>
        <w:tc>
          <w:tcPr>
            <w:tcW w:w="765" w:type="pct"/>
            <w:tcBorders>
              <w:top w:val="single" w:sz="4" w:space="0" w:color="auto"/>
              <w:left w:val="single" w:sz="4" w:space="0" w:color="auto"/>
              <w:bottom w:val="single" w:sz="4" w:space="0" w:color="auto"/>
              <w:right w:val="single" w:sz="4" w:space="0" w:color="auto"/>
            </w:tcBorders>
          </w:tcPr>
          <w:p w14:paraId="420463EF" w14:textId="77777777" w:rsidR="005B7866" w:rsidRPr="00B06F7A" w:rsidRDefault="005B7866" w:rsidP="007F1FAF">
            <w:pPr>
              <w:pStyle w:val="TAC"/>
              <w:jc w:val="left"/>
            </w:pPr>
            <w:r w:rsidRPr="00B06F7A">
              <w:t>501 Not Implemented</w:t>
            </w:r>
          </w:p>
        </w:tc>
        <w:tc>
          <w:tcPr>
            <w:tcW w:w="2422" w:type="pct"/>
            <w:tcBorders>
              <w:top w:val="single" w:sz="4" w:space="0" w:color="auto"/>
              <w:left w:val="single" w:sz="4" w:space="0" w:color="auto"/>
              <w:bottom w:val="single" w:sz="4" w:space="0" w:color="auto"/>
              <w:right w:val="single" w:sz="4" w:space="0" w:color="auto"/>
            </w:tcBorders>
          </w:tcPr>
          <w:p w14:paraId="3D7A8FC2" w14:textId="77777777" w:rsidR="005B7866" w:rsidRPr="00B06F7A" w:rsidRDefault="005B7866" w:rsidP="007F1FAF">
            <w:pPr>
              <w:pStyle w:val="TAC"/>
              <w:jc w:val="left"/>
            </w:pPr>
            <w:r w:rsidRPr="00B06F7A">
              <w:t>The SDM Subscription contains unsupported resource URI to be monitored.</w:t>
            </w:r>
          </w:p>
        </w:tc>
      </w:tr>
    </w:tbl>
    <w:p w14:paraId="2091217C" w14:textId="77777777" w:rsidR="005B7866" w:rsidRPr="00C05182" w:rsidRDefault="005B7866" w:rsidP="00C05182"/>
    <w:p w14:paraId="7ABE5375" w14:textId="77777777" w:rsidR="005B7866" w:rsidRPr="00B06F7A" w:rsidRDefault="005B7866" w:rsidP="00C05182">
      <w:pPr>
        <w:pStyle w:val="Heading3"/>
      </w:pPr>
      <w:bookmarkStart w:id="2895" w:name="_Toc11338626"/>
      <w:bookmarkStart w:id="2896" w:name="_Toc27585301"/>
      <w:bookmarkStart w:id="2897" w:name="_Toc36457283"/>
      <w:bookmarkStart w:id="2898" w:name="_Toc45028183"/>
      <w:bookmarkStart w:id="2899" w:name="_Toc45029018"/>
      <w:bookmarkStart w:id="2900" w:name="_Toc67681780"/>
      <w:bookmarkStart w:id="2901" w:name="_Toc114764579"/>
      <w:r w:rsidRPr="00B06F7A">
        <w:t>6.1.8</w:t>
      </w:r>
      <w:r w:rsidRPr="00B06F7A">
        <w:tab/>
        <w:t>Feature Negotiation</w:t>
      </w:r>
      <w:bookmarkEnd w:id="2895"/>
      <w:bookmarkEnd w:id="2896"/>
      <w:bookmarkEnd w:id="2897"/>
      <w:bookmarkEnd w:id="2898"/>
      <w:bookmarkEnd w:id="2899"/>
      <w:bookmarkEnd w:id="2900"/>
      <w:bookmarkEnd w:id="2901"/>
    </w:p>
    <w:p w14:paraId="72949F4B" w14:textId="77777777" w:rsidR="005B7866" w:rsidRPr="00B06F7A" w:rsidRDefault="005B7866" w:rsidP="005B7866">
      <w:r w:rsidRPr="00B06F7A">
        <w:t xml:space="preserve">The optional features in table 6.1.8-1 are defined for the Nudm_SDM </w:t>
      </w:r>
      <w:r w:rsidRPr="00B06F7A">
        <w:rPr>
          <w:lang w:eastAsia="zh-CN"/>
        </w:rPr>
        <w:t xml:space="preserve">API. They shall be negotiated using the </w:t>
      </w:r>
      <w:r w:rsidRPr="00B06F7A">
        <w:t>extensibility mechanism defined in clause 6.6 of 3GPP TS 29.500 [4].</w:t>
      </w:r>
    </w:p>
    <w:p w14:paraId="4AB000BF" w14:textId="77777777" w:rsidR="005B7866" w:rsidRPr="00B06F7A" w:rsidRDefault="005B7866" w:rsidP="005B7866">
      <w:pPr>
        <w:pStyle w:val="TH"/>
      </w:pPr>
      <w:r w:rsidRPr="00B06F7A">
        <w:lastRenderedPageBreak/>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5B7866" w:rsidRPr="00B06F7A" w14:paraId="17E29F44"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D198D01" w14:textId="77777777" w:rsidR="005B7866" w:rsidRPr="00B06F7A" w:rsidRDefault="005B7866" w:rsidP="007F1FAF">
            <w:pPr>
              <w:pStyle w:val="TAH"/>
            </w:pPr>
            <w:r w:rsidRPr="00B06F7A">
              <w:lastRenderedPageBreak/>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3843559A" w14:textId="77777777" w:rsidR="005B7866" w:rsidRPr="00B06F7A" w:rsidRDefault="005B7866" w:rsidP="007F1FAF">
            <w:pPr>
              <w:pStyle w:val="TAH"/>
            </w:pPr>
            <w:r w:rsidRPr="00B06F7A">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0A37C08D" w14:textId="77777777" w:rsidR="005B7866" w:rsidRPr="00B06F7A" w:rsidRDefault="005B7866" w:rsidP="007F1FAF">
            <w:pPr>
              <w:pStyle w:val="TAH"/>
            </w:pPr>
            <w:r w:rsidRPr="00B06F7A">
              <w:t>Description</w:t>
            </w:r>
          </w:p>
        </w:tc>
      </w:tr>
      <w:tr w:rsidR="005B7866" w:rsidRPr="00B06F7A" w14:paraId="28A0189B"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tcPr>
          <w:p w14:paraId="6C04B676" w14:textId="77777777" w:rsidR="005B7866" w:rsidRPr="00B06F7A" w:rsidRDefault="005B7866" w:rsidP="007F1FAF">
            <w:pPr>
              <w:pStyle w:val="TAL"/>
            </w:pPr>
            <w:r w:rsidRPr="00B06F7A">
              <w:t>1</w:t>
            </w:r>
          </w:p>
        </w:tc>
        <w:tc>
          <w:tcPr>
            <w:tcW w:w="2207" w:type="dxa"/>
            <w:tcBorders>
              <w:top w:val="single" w:sz="4" w:space="0" w:color="auto"/>
              <w:left w:val="single" w:sz="4" w:space="0" w:color="auto"/>
              <w:bottom w:val="single" w:sz="4" w:space="0" w:color="auto"/>
              <w:right w:val="single" w:sz="4" w:space="0" w:color="auto"/>
            </w:tcBorders>
          </w:tcPr>
          <w:p w14:paraId="0BD8C701" w14:textId="77777777" w:rsidR="005B7866" w:rsidRPr="00B06F7A" w:rsidRDefault="005B7866" w:rsidP="007F1FAF">
            <w:pPr>
              <w:pStyle w:val="TAL"/>
            </w:pPr>
            <w:r w:rsidRPr="00B06F7A">
              <w:t>SharedData</w:t>
            </w:r>
          </w:p>
        </w:tc>
        <w:tc>
          <w:tcPr>
            <w:tcW w:w="5758" w:type="dxa"/>
            <w:tcBorders>
              <w:top w:val="single" w:sz="4" w:space="0" w:color="auto"/>
              <w:left w:val="single" w:sz="4" w:space="0" w:color="auto"/>
              <w:bottom w:val="single" w:sz="4" w:space="0" w:color="auto"/>
              <w:right w:val="single" w:sz="4" w:space="0" w:color="auto"/>
            </w:tcBorders>
          </w:tcPr>
          <w:p w14:paraId="165727D7" w14:textId="77777777" w:rsidR="005B7866" w:rsidRPr="00B06F7A" w:rsidRDefault="005B7866" w:rsidP="007F1FAF">
            <w:pPr>
              <w:pStyle w:val="TAL"/>
              <w:rPr>
                <w:rFonts w:cs="Arial"/>
                <w:szCs w:val="18"/>
              </w:rPr>
            </w:pPr>
            <w:r w:rsidRPr="00B06F7A">
              <w:rPr>
                <w:rFonts w:cs="Arial"/>
                <w:szCs w:val="18"/>
              </w:rPr>
              <w:t>When receiving a Nudm_SDM_Get service operation request to retrieve a UE's individual subscription data, and the request does not contain a supported-features query parameter indicating support of this feature, the UDM shall not include Shared Data Ids in the response. Instead the UDM may – based on operator policy – take no further action (i.e. allow the UE to get services based on only the UE's individual subscription data), or send the shared data as individual data (this may result in notifications of individual subscription data change – if so subscribed – when shared data, which are sent as individual data, are modified, and/or when the UE's Shared Data IDs are modified).</w:t>
            </w:r>
          </w:p>
        </w:tc>
      </w:tr>
      <w:tr w:rsidR="005B7866" w:rsidRPr="00B06F7A" w14:paraId="7C33684D"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tcPr>
          <w:p w14:paraId="20DCC050" w14:textId="77777777" w:rsidR="005B7866" w:rsidRPr="00B06F7A" w:rsidRDefault="005B7866" w:rsidP="007F1FAF">
            <w:pPr>
              <w:pStyle w:val="TAL"/>
            </w:pPr>
            <w:r w:rsidRPr="00B06F7A">
              <w:t>2</w:t>
            </w:r>
          </w:p>
        </w:tc>
        <w:tc>
          <w:tcPr>
            <w:tcW w:w="2207" w:type="dxa"/>
            <w:tcBorders>
              <w:top w:val="single" w:sz="4" w:space="0" w:color="auto"/>
              <w:left w:val="single" w:sz="4" w:space="0" w:color="auto"/>
              <w:bottom w:val="single" w:sz="4" w:space="0" w:color="auto"/>
              <w:right w:val="single" w:sz="4" w:space="0" w:color="auto"/>
            </w:tcBorders>
          </w:tcPr>
          <w:p w14:paraId="4FCA73E9" w14:textId="77777777" w:rsidR="005B7866" w:rsidRPr="00B06F7A" w:rsidRDefault="005B7866" w:rsidP="007F1FAF">
            <w:pPr>
              <w:pStyle w:val="TAL"/>
            </w:pPr>
            <w:r w:rsidRPr="00B06F7A">
              <w:t>ImmediateReport</w:t>
            </w:r>
          </w:p>
        </w:tc>
        <w:tc>
          <w:tcPr>
            <w:tcW w:w="5758" w:type="dxa"/>
            <w:tcBorders>
              <w:top w:val="single" w:sz="4" w:space="0" w:color="auto"/>
              <w:left w:val="single" w:sz="4" w:space="0" w:color="auto"/>
              <w:bottom w:val="single" w:sz="4" w:space="0" w:color="auto"/>
              <w:right w:val="single" w:sz="4" w:space="0" w:color="auto"/>
            </w:tcBorders>
          </w:tcPr>
          <w:p w14:paraId="24CD89FD" w14:textId="77777777" w:rsidR="005B7866" w:rsidRPr="00B06F7A" w:rsidRDefault="005B7866" w:rsidP="007F1FAF">
            <w:pPr>
              <w:pStyle w:val="TAL"/>
              <w:rPr>
                <w:rFonts w:cs="Arial"/>
                <w:szCs w:val="18"/>
              </w:rPr>
            </w:pPr>
            <w:r w:rsidRPr="00B06F7A">
              <w:rPr>
                <w:rFonts w:cs="Arial"/>
                <w:szCs w:val="18"/>
              </w:rPr>
              <w:t>When a NF consumer detects the UDM support ImmediateReport feature, it can indicate an immediateReport flag when invoking Nudm_SDM_Subscribe service operation. If UDM supports ImmediateReport received Nudm_SDM_Subscribe service operation request, it shall return the resource representation(s) of the monitored resource(s) in the service operation response body.</w:t>
            </w:r>
          </w:p>
        </w:tc>
      </w:tr>
      <w:tr w:rsidR="005B7866" w:rsidRPr="00B06F7A" w14:paraId="72A65690"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tcPr>
          <w:p w14:paraId="5B35576B" w14:textId="77777777" w:rsidR="005B7866" w:rsidRPr="00B06F7A" w:rsidRDefault="005B7866" w:rsidP="007F1FAF">
            <w:pPr>
              <w:pStyle w:val="TAL"/>
            </w:pPr>
            <w:r w:rsidRPr="00B06F7A">
              <w:t>3</w:t>
            </w:r>
          </w:p>
        </w:tc>
        <w:tc>
          <w:tcPr>
            <w:tcW w:w="2207" w:type="dxa"/>
            <w:tcBorders>
              <w:top w:val="single" w:sz="4" w:space="0" w:color="auto"/>
              <w:left w:val="single" w:sz="4" w:space="0" w:color="auto"/>
              <w:bottom w:val="single" w:sz="4" w:space="0" w:color="auto"/>
              <w:right w:val="single" w:sz="4" w:space="0" w:color="auto"/>
            </w:tcBorders>
          </w:tcPr>
          <w:p w14:paraId="2867910B" w14:textId="77777777" w:rsidR="005B7866" w:rsidRPr="00B06F7A" w:rsidRDefault="005B7866" w:rsidP="007F1FAF">
            <w:pPr>
              <w:pStyle w:val="TAL"/>
            </w:pPr>
            <w:r w:rsidRPr="00B06F7A">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14:paraId="28341F6D" w14:textId="77777777" w:rsidR="005B7866" w:rsidRPr="00B06F7A" w:rsidRDefault="005B7866" w:rsidP="007F1FAF">
            <w:pPr>
              <w:pStyle w:val="TAL"/>
              <w:rPr>
                <w:rFonts w:cs="Arial"/>
                <w:szCs w:val="18"/>
              </w:rPr>
            </w:pPr>
            <w:r w:rsidRPr="00B06F7A">
              <w:rPr>
                <w:rFonts w:cs="Arial" w:hint="eastAsia"/>
                <w:szCs w:val="18"/>
              </w:rPr>
              <w:t xml:space="preserve">If some of the modifications included in the PATCH request are not successfully implemented, the UDM reports the result of PATCH request execution to the consumer. See </w:t>
            </w:r>
            <w:r w:rsidRPr="00B06F7A">
              <w:rPr>
                <w:rFonts w:cs="Arial"/>
                <w:szCs w:val="18"/>
              </w:rPr>
              <w:t>clause </w:t>
            </w:r>
            <w:r w:rsidRPr="00B06F7A">
              <w:rPr>
                <w:rFonts w:cs="Arial" w:hint="eastAsia"/>
                <w:szCs w:val="18"/>
              </w:rPr>
              <w:t>5</w:t>
            </w:r>
            <w:r w:rsidRPr="00B06F7A">
              <w:rPr>
                <w:rFonts w:cs="Arial"/>
                <w:szCs w:val="18"/>
              </w:rPr>
              <w:t>.</w:t>
            </w:r>
            <w:r w:rsidRPr="00B06F7A">
              <w:rPr>
                <w:rFonts w:cs="Arial" w:hint="eastAsia"/>
                <w:szCs w:val="18"/>
              </w:rPr>
              <w:t>2.7.2</w:t>
            </w:r>
            <w:r w:rsidRPr="00B06F7A">
              <w:rPr>
                <w:rFonts w:cs="Arial"/>
                <w:szCs w:val="18"/>
              </w:rPr>
              <w:t xml:space="preserve"> of 3GPP TS 29.500 [4]</w:t>
            </w:r>
            <w:r w:rsidRPr="00B06F7A">
              <w:rPr>
                <w:rFonts w:cs="Arial" w:hint="eastAsia"/>
                <w:szCs w:val="18"/>
              </w:rPr>
              <w:t>.</w:t>
            </w:r>
          </w:p>
        </w:tc>
      </w:tr>
      <w:tr w:rsidR="005B7866" w:rsidRPr="00B06F7A" w14:paraId="73198A85"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tcPr>
          <w:p w14:paraId="7253B477" w14:textId="77777777" w:rsidR="005B7866" w:rsidRPr="00B06F7A" w:rsidRDefault="005B7866" w:rsidP="007F1FAF">
            <w:pPr>
              <w:pStyle w:val="TAL"/>
            </w:pPr>
            <w:r w:rsidRPr="00B06F7A">
              <w:rPr>
                <w:rFonts w:hint="eastAsia"/>
              </w:rPr>
              <w:t>4</w:t>
            </w:r>
          </w:p>
        </w:tc>
        <w:tc>
          <w:tcPr>
            <w:tcW w:w="2207" w:type="dxa"/>
            <w:tcBorders>
              <w:top w:val="single" w:sz="4" w:space="0" w:color="auto"/>
              <w:left w:val="single" w:sz="4" w:space="0" w:color="auto"/>
              <w:bottom w:val="single" w:sz="4" w:space="0" w:color="auto"/>
              <w:right w:val="single" w:sz="4" w:space="0" w:color="auto"/>
            </w:tcBorders>
          </w:tcPr>
          <w:p w14:paraId="103F37A3" w14:textId="77777777" w:rsidR="005B7866" w:rsidRPr="00B06F7A" w:rsidRDefault="005B7866" w:rsidP="007F1FAF">
            <w:pPr>
              <w:pStyle w:val="TAL"/>
            </w:pPr>
            <w:r w:rsidRPr="00B06F7A">
              <w:rPr>
                <w:rFonts w:hint="eastAsia"/>
              </w:rPr>
              <w:t>N</w:t>
            </w:r>
            <w:r w:rsidRPr="00B06F7A">
              <w:t>ssaa</w:t>
            </w:r>
          </w:p>
        </w:tc>
        <w:tc>
          <w:tcPr>
            <w:tcW w:w="5758" w:type="dxa"/>
            <w:tcBorders>
              <w:top w:val="single" w:sz="4" w:space="0" w:color="auto"/>
              <w:left w:val="single" w:sz="4" w:space="0" w:color="auto"/>
              <w:bottom w:val="single" w:sz="4" w:space="0" w:color="auto"/>
              <w:right w:val="single" w:sz="4" w:space="0" w:color="auto"/>
            </w:tcBorders>
          </w:tcPr>
          <w:p w14:paraId="64462C2C" w14:textId="20DA7CEA" w:rsidR="005B7866" w:rsidRPr="00B06F7A" w:rsidRDefault="005B7866" w:rsidP="007F1FAF">
            <w:pPr>
              <w:pStyle w:val="TAL"/>
              <w:rPr>
                <w:rFonts w:cs="Arial"/>
                <w:szCs w:val="18"/>
              </w:rPr>
            </w:pPr>
            <w:r w:rsidRPr="00B06F7A">
              <w:rPr>
                <w:rFonts w:cs="Arial"/>
                <w:szCs w:val="18"/>
              </w:rPr>
              <w:t xml:space="preserve">If the NF consumer does not support this feature, the UDM shall not include information of S-NSSAI(s) subject to Network Slice-Specific Authentication and Authorization in </w:t>
            </w:r>
            <w:r w:rsidR="007059DB">
              <w:rPr>
                <w:rFonts w:cs="Arial"/>
                <w:szCs w:val="18"/>
              </w:rPr>
              <w:t>Get response messages, immediate reports within Subscribe response messages, or data change notifications where the data change is limited to S-NSSAI(s) subject to Network Slice-Specific Authentication and Authorization</w:t>
            </w:r>
            <w:r w:rsidRPr="00B06F7A">
              <w:rPr>
                <w:rFonts w:cs="Arial"/>
                <w:szCs w:val="18"/>
              </w:rPr>
              <w:t xml:space="preserve">. </w:t>
            </w:r>
          </w:p>
        </w:tc>
      </w:tr>
      <w:tr w:rsidR="005B7866" w:rsidRPr="00B06F7A" w14:paraId="180F7D2E"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tcPr>
          <w:p w14:paraId="35E3F7CB" w14:textId="77777777" w:rsidR="005B7866" w:rsidRPr="00B06F7A" w:rsidRDefault="005B7866" w:rsidP="007F1FAF">
            <w:pPr>
              <w:pStyle w:val="TAL"/>
            </w:pPr>
            <w:r w:rsidRPr="00B06F7A">
              <w:t>5</w:t>
            </w:r>
          </w:p>
        </w:tc>
        <w:tc>
          <w:tcPr>
            <w:tcW w:w="2207" w:type="dxa"/>
            <w:tcBorders>
              <w:top w:val="single" w:sz="4" w:space="0" w:color="auto"/>
              <w:left w:val="single" w:sz="4" w:space="0" w:color="auto"/>
              <w:bottom w:val="single" w:sz="4" w:space="0" w:color="auto"/>
              <w:right w:val="single" w:sz="4" w:space="0" w:color="auto"/>
            </w:tcBorders>
          </w:tcPr>
          <w:p w14:paraId="05A5FABF" w14:textId="77777777" w:rsidR="005B7866" w:rsidRPr="00B06F7A" w:rsidRDefault="005B7866" w:rsidP="007F1FAF">
            <w:pPr>
              <w:pStyle w:val="TAL"/>
            </w:pPr>
            <w:r w:rsidRPr="00B06F7A">
              <w:t>CAGFeature</w:t>
            </w:r>
          </w:p>
        </w:tc>
        <w:tc>
          <w:tcPr>
            <w:tcW w:w="5758" w:type="dxa"/>
            <w:tcBorders>
              <w:top w:val="single" w:sz="4" w:space="0" w:color="auto"/>
              <w:left w:val="single" w:sz="4" w:space="0" w:color="auto"/>
              <w:bottom w:val="single" w:sz="4" w:space="0" w:color="auto"/>
              <w:right w:val="single" w:sz="4" w:space="0" w:color="auto"/>
            </w:tcBorders>
          </w:tcPr>
          <w:p w14:paraId="4B911640" w14:textId="77777777" w:rsidR="005B7866" w:rsidRPr="00B06F7A" w:rsidRDefault="005B7866" w:rsidP="007F1FAF">
            <w:pPr>
              <w:pStyle w:val="TAL"/>
              <w:rPr>
                <w:rFonts w:cs="Arial"/>
                <w:szCs w:val="18"/>
              </w:rPr>
            </w:pPr>
            <w:r w:rsidRPr="00B06F7A">
              <w:rPr>
                <w:rFonts w:cs="Arial"/>
                <w:szCs w:val="18"/>
              </w:rPr>
              <w:t>If the NF consumer does not support this feature, the UDM shall not include CAG information list in the message body with "200 OK" response (clause </w:t>
            </w:r>
            <w:r w:rsidRPr="00B06F7A">
              <w:rPr>
                <w:rFonts w:cs="Arial" w:hint="eastAsia"/>
                <w:szCs w:val="18"/>
              </w:rPr>
              <w:t>5</w:t>
            </w:r>
            <w:r w:rsidRPr="00B06F7A">
              <w:rPr>
                <w:rFonts w:cs="Arial"/>
                <w:szCs w:val="18"/>
              </w:rPr>
              <w:t>.</w:t>
            </w:r>
            <w:r w:rsidRPr="00B06F7A">
              <w:rPr>
                <w:rFonts w:cs="Arial" w:hint="eastAsia"/>
                <w:szCs w:val="18"/>
              </w:rPr>
              <w:t>2.</w:t>
            </w:r>
            <w:r w:rsidRPr="00B06F7A">
              <w:rPr>
                <w:rFonts w:cs="Arial"/>
                <w:szCs w:val="18"/>
              </w:rPr>
              <w:t>2</w:t>
            </w:r>
            <w:r w:rsidRPr="00B06F7A">
              <w:rPr>
                <w:rFonts w:cs="Arial" w:hint="eastAsia"/>
                <w:szCs w:val="18"/>
              </w:rPr>
              <w:t>.2</w:t>
            </w:r>
            <w:r w:rsidRPr="00B06F7A">
              <w:rPr>
                <w:rFonts w:cs="Arial"/>
                <w:szCs w:val="18"/>
              </w:rPr>
              <w:t>.3). The UDM performs action as executes step 2c of clause 5.3.2.2.2 and 5.3.2.2.3 if UE is allowed to access 5GS via CAG cell(s) only.</w:t>
            </w:r>
          </w:p>
        </w:tc>
      </w:tr>
      <w:tr w:rsidR="005B7866" w:rsidRPr="00B06F7A" w14:paraId="7CF5D3C8"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tcPr>
          <w:p w14:paraId="2541FEB7" w14:textId="77777777" w:rsidR="005B7866" w:rsidRPr="00B06F7A" w:rsidRDefault="005B7866" w:rsidP="007F1FAF">
            <w:pPr>
              <w:pStyle w:val="TAL"/>
            </w:pPr>
            <w:r w:rsidRPr="00B06F7A">
              <w:t>6</w:t>
            </w:r>
          </w:p>
        </w:tc>
        <w:tc>
          <w:tcPr>
            <w:tcW w:w="2207" w:type="dxa"/>
            <w:tcBorders>
              <w:top w:val="single" w:sz="4" w:space="0" w:color="auto"/>
              <w:left w:val="single" w:sz="4" w:space="0" w:color="auto"/>
              <w:bottom w:val="single" w:sz="4" w:space="0" w:color="auto"/>
              <w:right w:val="single" w:sz="4" w:space="0" w:color="auto"/>
            </w:tcBorders>
          </w:tcPr>
          <w:p w14:paraId="6FD58460" w14:textId="77777777" w:rsidR="005B7866" w:rsidRPr="00B06F7A" w:rsidRDefault="005B7866" w:rsidP="007F1FAF">
            <w:pPr>
              <w:pStyle w:val="TAL"/>
            </w:pPr>
            <w:r w:rsidRPr="00B06F7A">
              <w:t>SharedDataTreatment</w:t>
            </w:r>
          </w:p>
        </w:tc>
        <w:tc>
          <w:tcPr>
            <w:tcW w:w="5758" w:type="dxa"/>
            <w:tcBorders>
              <w:top w:val="single" w:sz="4" w:space="0" w:color="auto"/>
              <w:left w:val="single" w:sz="4" w:space="0" w:color="auto"/>
              <w:bottom w:val="single" w:sz="4" w:space="0" w:color="auto"/>
              <w:right w:val="single" w:sz="4" w:space="0" w:color="auto"/>
            </w:tcBorders>
          </w:tcPr>
          <w:p w14:paraId="6D44452B" w14:textId="77777777" w:rsidR="005B7866" w:rsidRPr="00B06F7A" w:rsidRDefault="005B7866" w:rsidP="007F1FAF">
            <w:pPr>
              <w:pStyle w:val="TAL"/>
              <w:rPr>
                <w:rFonts w:cs="Arial"/>
                <w:szCs w:val="18"/>
              </w:rPr>
            </w:pPr>
            <w:r w:rsidRPr="00B06F7A">
              <w:rPr>
                <w:rFonts w:cs="Arial"/>
                <w:szCs w:val="18"/>
              </w:rPr>
              <w:t>This feature is an extension to the SharedData feature, i.e. support of SharedDataTreatment requires support of SharedData.</w:t>
            </w:r>
          </w:p>
          <w:p w14:paraId="6F1E6AD8" w14:textId="77777777" w:rsidR="005B7866" w:rsidRPr="00B06F7A" w:rsidRDefault="005B7866" w:rsidP="007F1FAF">
            <w:pPr>
              <w:pStyle w:val="TAL"/>
              <w:rPr>
                <w:rFonts w:cs="Arial"/>
                <w:szCs w:val="18"/>
              </w:rPr>
            </w:pPr>
            <w:r w:rsidRPr="00B06F7A">
              <w:rPr>
                <w:rFonts w:cs="Arial"/>
                <w:szCs w:val="18"/>
              </w:rPr>
              <w:t>When receiving a Nudm_SDM_Get service operation request to retrieve a UE's individual subscription data, and the request does not contain a supported-features query parameter indicating support of this feature, the UDM shall not include SharedDataTreatments in the SharedData returned in the response. Instead the UDM may – based on operator policy – take no further action (i.e. allow the UE to get services based on default treatment (i.e. individual data take precedence), or send the shared data which have non-default treatment as individual data.</w:t>
            </w:r>
          </w:p>
        </w:tc>
      </w:tr>
      <w:tr w:rsidR="005B7866" w:rsidRPr="00B06F7A" w14:paraId="1B7AD59E"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tcPr>
          <w:p w14:paraId="7DCA8E79" w14:textId="77777777" w:rsidR="005B7866" w:rsidRPr="00B06F7A" w:rsidRDefault="005B7866" w:rsidP="007F1FAF">
            <w:pPr>
              <w:pStyle w:val="TAL"/>
            </w:pPr>
            <w:r w:rsidRPr="00B06F7A">
              <w:t>7</w:t>
            </w:r>
          </w:p>
        </w:tc>
        <w:tc>
          <w:tcPr>
            <w:tcW w:w="2207" w:type="dxa"/>
            <w:tcBorders>
              <w:top w:val="single" w:sz="4" w:space="0" w:color="auto"/>
              <w:left w:val="single" w:sz="4" w:space="0" w:color="auto"/>
              <w:bottom w:val="single" w:sz="4" w:space="0" w:color="auto"/>
              <w:right w:val="single" w:sz="4" w:space="0" w:color="auto"/>
            </w:tcBorders>
          </w:tcPr>
          <w:p w14:paraId="5EC8AAAC" w14:textId="77777777" w:rsidR="005B7866" w:rsidRPr="00B06F7A" w:rsidRDefault="005B7866" w:rsidP="007F1FAF">
            <w:pPr>
              <w:pStyle w:val="TAL"/>
            </w:pPr>
            <w:r w:rsidRPr="00B06F7A">
              <w:t>sorTransparentSupport</w:t>
            </w:r>
          </w:p>
        </w:tc>
        <w:tc>
          <w:tcPr>
            <w:tcW w:w="5758" w:type="dxa"/>
            <w:tcBorders>
              <w:top w:val="single" w:sz="4" w:space="0" w:color="auto"/>
              <w:left w:val="single" w:sz="4" w:space="0" w:color="auto"/>
              <w:bottom w:val="single" w:sz="4" w:space="0" w:color="auto"/>
              <w:right w:val="single" w:sz="4" w:space="0" w:color="auto"/>
            </w:tcBorders>
          </w:tcPr>
          <w:p w14:paraId="637046B1" w14:textId="0777B0D1" w:rsidR="00D71412" w:rsidRPr="00B06F7A" w:rsidRDefault="005B7866" w:rsidP="00D71412">
            <w:pPr>
              <w:pStyle w:val="TAL"/>
              <w:rPr>
                <w:rFonts w:cs="Arial"/>
                <w:szCs w:val="18"/>
              </w:rPr>
            </w:pPr>
            <w:r w:rsidRPr="00B06F7A">
              <w:rPr>
                <w:rFonts w:cs="Arial"/>
                <w:szCs w:val="18"/>
              </w:rPr>
              <w:t>This flag indicates NF Consumer (e.g. AMF) support of receiving SoR Transparent Container instead of individual IEs from NF Producer (e.g. UDM). If the NF consumer does not support this feature, the NF Producer shall not include sorTransparentContainer, as defined in clause 6.1.6.2.26.</w:t>
            </w:r>
          </w:p>
          <w:p w14:paraId="534865EB" w14:textId="6554D7A7" w:rsidR="005B7866" w:rsidRPr="00B06F7A" w:rsidRDefault="00D71412" w:rsidP="00D71412">
            <w:pPr>
              <w:pStyle w:val="TAL"/>
              <w:rPr>
                <w:rFonts w:cs="Arial"/>
                <w:szCs w:val="18"/>
              </w:rPr>
            </w:pPr>
            <w:r w:rsidRPr="00B06F7A">
              <w:rPr>
                <w:rFonts w:cs="Arial"/>
                <w:szCs w:val="18"/>
              </w:rPr>
              <w:t xml:space="preserve">Corresponding flag is also used by UDM to register (in NRF) its support of receiving SoR Transparent Container instead of individual IEs from </w:t>
            </w:r>
            <w:r w:rsidRPr="00B06F7A">
              <w:rPr>
                <w:rFonts w:cs="Arial" w:hint="eastAsia"/>
                <w:szCs w:val="18"/>
                <w:lang w:eastAsia="zh-CN"/>
              </w:rPr>
              <w:t>the</w:t>
            </w:r>
            <w:r w:rsidRPr="00B06F7A">
              <w:rPr>
                <w:rFonts w:cs="Arial"/>
                <w:szCs w:val="18"/>
              </w:rPr>
              <w:t xml:space="preserve"> NF Consumer (e.g. AMF). If the UDM does not support this feature, the NF Consumer shall not include sorTransparentContainer, as defined in clause 6.1.6.2.25.</w:t>
            </w:r>
          </w:p>
        </w:tc>
      </w:tr>
      <w:tr w:rsidR="00321836" w:rsidRPr="00B06F7A" w14:paraId="7D416A66" w14:textId="77777777" w:rsidTr="00321836">
        <w:trPr>
          <w:jc w:val="center"/>
        </w:trPr>
        <w:tc>
          <w:tcPr>
            <w:tcW w:w="1529" w:type="dxa"/>
            <w:tcBorders>
              <w:top w:val="single" w:sz="4" w:space="0" w:color="auto"/>
              <w:left w:val="single" w:sz="4" w:space="0" w:color="auto"/>
              <w:bottom w:val="single" w:sz="4" w:space="0" w:color="auto"/>
              <w:right w:val="single" w:sz="4" w:space="0" w:color="auto"/>
            </w:tcBorders>
          </w:tcPr>
          <w:p w14:paraId="431FC3DB" w14:textId="77777777" w:rsidR="00321836" w:rsidRPr="00B06F7A" w:rsidRDefault="00321836" w:rsidP="007A32F2">
            <w:pPr>
              <w:pStyle w:val="TAL"/>
            </w:pPr>
            <w:r w:rsidRPr="00B06F7A">
              <w:t>8</w:t>
            </w:r>
          </w:p>
        </w:tc>
        <w:tc>
          <w:tcPr>
            <w:tcW w:w="2207" w:type="dxa"/>
            <w:tcBorders>
              <w:top w:val="single" w:sz="4" w:space="0" w:color="auto"/>
              <w:left w:val="single" w:sz="4" w:space="0" w:color="auto"/>
              <w:bottom w:val="single" w:sz="4" w:space="0" w:color="auto"/>
              <w:right w:val="single" w:sz="4" w:space="0" w:color="auto"/>
            </w:tcBorders>
          </w:tcPr>
          <w:p w14:paraId="34A96F97" w14:textId="77777777" w:rsidR="00321836" w:rsidRPr="00B06F7A" w:rsidRDefault="00321836" w:rsidP="007A32F2">
            <w:pPr>
              <w:pStyle w:val="TAL"/>
            </w:pPr>
            <w:r w:rsidRPr="00B06F7A">
              <w:rPr>
                <w:rFonts w:hint="eastAsia"/>
              </w:rPr>
              <w:t>Nsac</w:t>
            </w:r>
          </w:p>
        </w:tc>
        <w:tc>
          <w:tcPr>
            <w:tcW w:w="5758" w:type="dxa"/>
            <w:tcBorders>
              <w:top w:val="single" w:sz="4" w:space="0" w:color="auto"/>
              <w:left w:val="single" w:sz="4" w:space="0" w:color="auto"/>
              <w:bottom w:val="single" w:sz="4" w:space="0" w:color="auto"/>
              <w:right w:val="single" w:sz="4" w:space="0" w:color="auto"/>
            </w:tcBorders>
          </w:tcPr>
          <w:p w14:paraId="632AD52F" w14:textId="77777777" w:rsidR="00321836" w:rsidRPr="00B06F7A" w:rsidRDefault="00321836" w:rsidP="007A32F2">
            <w:pPr>
              <w:pStyle w:val="TAL"/>
              <w:rPr>
                <w:rFonts w:cs="Arial"/>
                <w:szCs w:val="18"/>
              </w:rPr>
            </w:pPr>
            <w:r w:rsidRPr="00B06F7A">
              <w:rPr>
                <w:rFonts w:cs="Arial"/>
                <w:szCs w:val="18"/>
              </w:rPr>
              <w:t>If the NF consumer does not support this feature, the UDM shall not include network slice admission control related information for S-NSSAI(s) in the message body with "200 OK" response (</w:t>
            </w:r>
            <w:r w:rsidRPr="00B06F7A">
              <w:rPr>
                <w:rFonts w:cs="Arial" w:hint="eastAsia"/>
                <w:szCs w:val="18"/>
              </w:rPr>
              <w:t xml:space="preserve">See </w:t>
            </w:r>
            <w:r w:rsidRPr="00B06F7A">
              <w:rPr>
                <w:rFonts w:cs="Arial"/>
                <w:szCs w:val="18"/>
              </w:rPr>
              <w:t>clause </w:t>
            </w:r>
            <w:r w:rsidRPr="00B06F7A">
              <w:rPr>
                <w:rFonts w:cs="Arial" w:hint="eastAsia"/>
                <w:szCs w:val="18"/>
              </w:rPr>
              <w:t>5</w:t>
            </w:r>
            <w:r w:rsidRPr="00B06F7A">
              <w:rPr>
                <w:rFonts w:cs="Arial"/>
                <w:szCs w:val="18"/>
              </w:rPr>
              <w:t>.</w:t>
            </w:r>
            <w:r w:rsidRPr="00B06F7A">
              <w:rPr>
                <w:rFonts w:cs="Arial" w:hint="eastAsia"/>
                <w:szCs w:val="18"/>
              </w:rPr>
              <w:t>2.</w:t>
            </w:r>
            <w:r w:rsidRPr="00B06F7A">
              <w:rPr>
                <w:rFonts w:cs="Arial"/>
                <w:szCs w:val="18"/>
              </w:rPr>
              <w:t>2</w:t>
            </w:r>
            <w:r w:rsidRPr="00B06F7A">
              <w:rPr>
                <w:rFonts w:cs="Arial" w:hint="eastAsia"/>
                <w:szCs w:val="18"/>
              </w:rPr>
              <w:t>.2</w:t>
            </w:r>
            <w:r w:rsidRPr="00B06F7A">
              <w:rPr>
                <w:rFonts w:cs="Arial"/>
                <w:szCs w:val="18"/>
              </w:rPr>
              <w:t>.3).</w:t>
            </w:r>
          </w:p>
        </w:tc>
      </w:tr>
      <w:tr w:rsidR="00E17F31" w:rsidRPr="00B06F7A" w14:paraId="5D0A3629" w14:textId="77777777" w:rsidTr="00E17F31">
        <w:trPr>
          <w:jc w:val="center"/>
        </w:trPr>
        <w:tc>
          <w:tcPr>
            <w:tcW w:w="1529" w:type="dxa"/>
            <w:tcBorders>
              <w:top w:val="single" w:sz="4" w:space="0" w:color="auto"/>
              <w:left w:val="single" w:sz="4" w:space="0" w:color="auto"/>
              <w:bottom w:val="single" w:sz="4" w:space="0" w:color="auto"/>
              <w:right w:val="single" w:sz="4" w:space="0" w:color="auto"/>
            </w:tcBorders>
          </w:tcPr>
          <w:p w14:paraId="77984A93" w14:textId="771E90A8" w:rsidR="00E17F31" w:rsidRPr="00B06F7A" w:rsidRDefault="00BA2947" w:rsidP="00E17F31">
            <w:pPr>
              <w:pStyle w:val="TAL"/>
            </w:pPr>
            <w:r w:rsidRPr="00B06F7A">
              <w:t>9</w:t>
            </w:r>
          </w:p>
        </w:tc>
        <w:tc>
          <w:tcPr>
            <w:tcW w:w="2207" w:type="dxa"/>
            <w:tcBorders>
              <w:top w:val="single" w:sz="4" w:space="0" w:color="auto"/>
              <w:left w:val="single" w:sz="4" w:space="0" w:color="auto"/>
              <w:bottom w:val="single" w:sz="4" w:space="0" w:color="auto"/>
              <w:right w:val="single" w:sz="4" w:space="0" w:color="auto"/>
            </w:tcBorders>
          </w:tcPr>
          <w:p w14:paraId="2871E70F" w14:textId="77777777" w:rsidR="00E17F31" w:rsidRPr="00B06F7A" w:rsidRDefault="00E17F31" w:rsidP="00E17F31">
            <w:pPr>
              <w:pStyle w:val="TAL"/>
            </w:pPr>
            <w:r w:rsidRPr="00B06F7A">
              <w:t>SharedSmSubsData</w:t>
            </w:r>
          </w:p>
        </w:tc>
        <w:tc>
          <w:tcPr>
            <w:tcW w:w="5758" w:type="dxa"/>
            <w:tcBorders>
              <w:top w:val="single" w:sz="4" w:space="0" w:color="auto"/>
              <w:left w:val="single" w:sz="4" w:space="0" w:color="auto"/>
              <w:bottom w:val="single" w:sz="4" w:space="0" w:color="auto"/>
              <w:right w:val="single" w:sz="4" w:space="0" w:color="auto"/>
            </w:tcBorders>
          </w:tcPr>
          <w:p w14:paraId="34B9F574" w14:textId="3491247C" w:rsidR="00E17F31" w:rsidRPr="00B06F7A" w:rsidRDefault="00E17F31" w:rsidP="00E17F31">
            <w:pPr>
              <w:pStyle w:val="TAL"/>
              <w:rPr>
                <w:rFonts w:cs="Arial"/>
                <w:szCs w:val="18"/>
              </w:rPr>
            </w:pPr>
            <w:r w:rsidRPr="00B06F7A">
              <w:rPr>
                <w:rFonts w:cs="Arial"/>
                <w:szCs w:val="18"/>
              </w:rPr>
              <w:t>If the NF consumer does not support this feature, the UDM shall not take the alternative to include extendedSmSubsData in SmSubsData (clause 6.1.6.2.</w:t>
            </w:r>
            <w:r w:rsidR="00BA2947" w:rsidRPr="00B06F7A">
              <w:rPr>
                <w:rFonts w:cs="Arial"/>
                <w:szCs w:val="18"/>
              </w:rPr>
              <w:t>79</w:t>
            </w:r>
            <w:r w:rsidRPr="00B06F7A">
              <w:rPr>
                <w:rFonts w:cs="Arial"/>
                <w:szCs w:val="18"/>
              </w:rPr>
              <w:t>).</w:t>
            </w:r>
          </w:p>
        </w:tc>
      </w:tr>
      <w:tr w:rsidR="003D2B87" w:rsidRPr="00B06F7A" w14:paraId="3B5C515F" w14:textId="77777777" w:rsidTr="003D2B87">
        <w:trPr>
          <w:jc w:val="center"/>
        </w:trPr>
        <w:tc>
          <w:tcPr>
            <w:tcW w:w="1529" w:type="dxa"/>
            <w:tcBorders>
              <w:top w:val="single" w:sz="4" w:space="0" w:color="auto"/>
              <w:left w:val="single" w:sz="4" w:space="0" w:color="auto"/>
              <w:bottom w:val="single" w:sz="4" w:space="0" w:color="auto"/>
              <w:right w:val="single" w:sz="4" w:space="0" w:color="auto"/>
            </w:tcBorders>
          </w:tcPr>
          <w:p w14:paraId="46C68A28" w14:textId="3A41CD18" w:rsidR="003D2B87" w:rsidRPr="00B06F7A" w:rsidRDefault="003D2B87" w:rsidP="00367834">
            <w:pPr>
              <w:pStyle w:val="TAL"/>
            </w:pPr>
            <w:r w:rsidRPr="00B06F7A">
              <w:t>10</w:t>
            </w:r>
          </w:p>
        </w:tc>
        <w:tc>
          <w:tcPr>
            <w:tcW w:w="2207" w:type="dxa"/>
            <w:tcBorders>
              <w:top w:val="single" w:sz="4" w:space="0" w:color="auto"/>
              <w:left w:val="single" w:sz="4" w:space="0" w:color="auto"/>
              <w:bottom w:val="single" w:sz="4" w:space="0" w:color="auto"/>
              <w:right w:val="single" w:sz="4" w:space="0" w:color="auto"/>
            </w:tcBorders>
          </w:tcPr>
          <w:p w14:paraId="49AEFE0B" w14:textId="77777777" w:rsidR="003D2B87" w:rsidRPr="00B06F7A" w:rsidRDefault="003D2B87" w:rsidP="00367834">
            <w:pPr>
              <w:pStyle w:val="TAL"/>
            </w:pPr>
            <w:r w:rsidRPr="00B06F7A">
              <w:t>ENA</w:t>
            </w:r>
          </w:p>
        </w:tc>
        <w:tc>
          <w:tcPr>
            <w:tcW w:w="5758" w:type="dxa"/>
            <w:tcBorders>
              <w:top w:val="single" w:sz="4" w:space="0" w:color="auto"/>
              <w:left w:val="single" w:sz="4" w:space="0" w:color="auto"/>
              <w:bottom w:val="single" w:sz="4" w:space="0" w:color="auto"/>
              <w:right w:val="single" w:sz="4" w:space="0" w:color="auto"/>
            </w:tcBorders>
          </w:tcPr>
          <w:p w14:paraId="5954B9D8" w14:textId="77777777" w:rsidR="003D2B87" w:rsidRPr="00B06F7A" w:rsidRDefault="003D2B87" w:rsidP="00367834">
            <w:pPr>
              <w:pStyle w:val="TAL"/>
              <w:rPr>
                <w:rFonts w:cs="Arial"/>
                <w:szCs w:val="18"/>
              </w:rPr>
            </w:pPr>
            <w:r w:rsidRPr="00B06F7A">
              <w:rPr>
                <w:rFonts w:cs="Arial"/>
                <w:szCs w:val="18"/>
              </w:rPr>
              <w:t>Enhanced Network Automation.</w:t>
            </w:r>
          </w:p>
          <w:p w14:paraId="226A891C" w14:textId="77777777" w:rsidR="003D2B87" w:rsidRPr="00B06F7A" w:rsidRDefault="003D2B87" w:rsidP="00367834">
            <w:pPr>
              <w:pStyle w:val="TAL"/>
              <w:rPr>
                <w:rFonts w:cs="Arial"/>
                <w:szCs w:val="18"/>
              </w:rPr>
            </w:pPr>
          </w:p>
          <w:p w14:paraId="6C1AB164" w14:textId="483C127F" w:rsidR="003D2B87" w:rsidRPr="00B06F7A" w:rsidRDefault="003D2B87" w:rsidP="00367834">
            <w:pPr>
              <w:pStyle w:val="TAL"/>
              <w:rPr>
                <w:rFonts w:cs="Arial"/>
                <w:szCs w:val="18"/>
              </w:rPr>
            </w:pPr>
            <w:r w:rsidRPr="00B06F7A">
              <w:rPr>
                <w:rFonts w:cs="Arial"/>
                <w:szCs w:val="18"/>
              </w:rPr>
              <w:t xml:space="preserve">If the UDM supports this feature, the UDM shall </w:t>
            </w:r>
            <w:r w:rsidR="00FD2A99">
              <w:rPr>
                <w:rFonts w:cs="Arial"/>
                <w:szCs w:val="18"/>
              </w:rPr>
              <w:t>apply</w:t>
            </w:r>
            <w:r w:rsidRPr="00B06F7A">
              <w:rPr>
                <w:rFonts w:cs="Arial"/>
                <w:szCs w:val="18"/>
              </w:rPr>
              <w:t xml:space="preserve"> the nfChangeFilter IE received in the sdmSubscription and send the notifications accordingly (See clause 6.1.6.2.16 and 6.1.6.2.70).</w:t>
            </w:r>
          </w:p>
          <w:p w14:paraId="57142856" w14:textId="439E65FB" w:rsidR="003D2B87" w:rsidRPr="00B06F7A" w:rsidRDefault="003D2B87" w:rsidP="00367834">
            <w:pPr>
              <w:pStyle w:val="TAL"/>
              <w:rPr>
                <w:rFonts w:cs="Arial"/>
                <w:szCs w:val="18"/>
              </w:rPr>
            </w:pPr>
          </w:p>
        </w:tc>
      </w:tr>
      <w:tr w:rsidR="00F5037A" w:rsidRPr="00B06F7A" w14:paraId="0905EF45" w14:textId="77777777" w:rsidTr="00F5037A">
        <w:trPr>
          <w:jc w:val="center"/>
        </w:trPr>
        <w:tc>
          <w:tcPr>
            <w:tcW w:w="1529" w:type="dxa"/>
            <w:tcBorders>
              <w:top w:val="single" w:sz="4" w:space="0" w:color="auto"/>
              <w:left w:val="single" w:sz="4" w:space="0" w:color="auto"/>
              <w:bottom w:val="single" w:sz="4" w:space="0" w:color="auto"/>
              <w:right w:val="single" w:sz="4" w:space="0" w:color="auto"/>
            </w:tcBorders>
          </w:tcPr>
          <w:p w14:paraId="6A4E5492" w14:textId="46529129" w:rsidR="00F5037A" w:rsidRPr="00B06F7A" w:rsidRDefault="00B73CA4" w:rsidP="00367834">
            <w:pPr>
              <w:pStyle w:val="TAL"/>
            </w:pPr>
            <w:r w:rsidRPr="00B06F7A">
              <w:lastRenderedPageBreak/>
              <w:t>11</w:t>
            </w:r>
          </w:p>
        </w:tc>
        <w:tc>
          <w:tcPr>
            <w:tcW w:w="2207" w:type="dxa"/>
            <w:tcBorders>
              <w:top w:val="single" w:sz="4" w:space="0" w:color="auto"/>
              <w:left w:val="single" w:sz="4" w:space="0" w:color="auto"/>
              <w:bottom w:val="single" w:sz="4" w:space="0" w:color="auto"/>
              <w:right w:val="single" w:sz="4" w:space="0" w:color="auto"/>
            </w:tcBorders>
          </w:tcPr>
          <w:p w14:paraId="5A0F5488" w14:textId="77777777" w:rsidR="00F5037A" w:rsidRPr="00B06F7A" w:rsidRDefault="00F5037A" w:rsidP="00367834">
            <w:pPr>
              <w:pStyle w:val="TAL"/>
            </w:pPr>
            <w:r w:rsidRPr="00B06F7A">
              <w:t>Nssrg</w:t>
            </w:r>
          </w:p>
        </w:tc>
        <w:tc>
          <w:tcPr>
            <w:tcW w:w="5758" w:type="dxa"/>
            <w:tcBorders>
              <w:top w:val="single" w:sz="4" w:space="0" w:color="auto"/>
              <w:left w:val="single" w:sz="4" w:space="0" w:color="auto"/>
              <w:bottom w:val="single" w:sz="4" w:space="0" w:color="auto"/>
              <w:right w:val="single" w:sz="4" w:space="0" w:color="auto"/>
            </w:tcBorders>
          </w:tcPr>
          <w:p w14:paraId="192ACA0A" w14:textId="77777777" w:rsidR="00F5037A" w:rsidRPr="00B06F7A" w:rsidRDefault="00F5037A" w:rsidP="00367834">
            <w:pPr>
              <w:pStyle w:val="TAL"/>
              <w:rPr>
                <w:rFonts w:cs="Arial"/>
                <w:szCs w:val="18"/>
              </w:rPr>
            </w:pPr>
            <w:r w:rsidRPr="00B06F7A">
              <w:rPr>
                <w:rFonts w:cs="Arial"/>
                <w:szCs w:val="18"/>
              </w:rPr>
              <w:t>The NF consumer (i.e. AMF) that supports this feature shall support handling of NSSRG information received along with the subscribed S-NSSAIs as defined in clause 5.15.12 of 3GPP TS 23.501 [2].</w:t>
            </w:r>
          </w:p>
          <w:p w14:paraId="29464D08" w14:textId="5F85C3D6" w:rsidR="00F5037A" w:rsidRPr="00B06F7A" w:rsidRDefault="00F5037A" w:rsidP="00F5037A">
            <w:pPr>
              <w:pStyle w:val="TAL"/>
              <w:rPr>
                <w:rFonts w:cs="Arial"/>
                <w:szCs w:val="18"/>
              </w:rPr>
            </w:pPr>
            <w:r w:rsidRPr="00B06F7A">
              <w:rPr>
                <w:rFonts w:cs="Arial"/>
                <w:szCs w:val="18"/>
              </w:rPr>
              <w:t>If the NF consumer does not support this feature, the UDM may select the subset of the compatible Subscribed S-NSSAIs without including any information of Network Slice Simultaneous Registration Group.</w:t>
            </w:r>
          </w:p>
        </w:tc>
      </w:tr>
      <w:tr w:rsidR="0018113B" w:rsidRPr="00B06F7A" w14:paraId="11B9E1E8" w14:textId="77777777" w:rsidTr="0018113B">
        <w:trPr>
          <w:jc w:val="center"/>
        </w:trPr>
        <w:tc>
          <w:tcPr>
            <w:tcW w:w="1529" w:type="dxa"/>
            <w:tcBorders>
              <w:top w:val="single" w:sz="4" w:space="0" w:color="auto"/>
              <w:left w:val="single" w:sz="4" w:space="0" w:color="auto"/>
              <w:bottom w:val="single" w:sz="4" w:space="0" w:color="auto"/>
              <w:right w:val="single" w:sz="4" w:space="0" w:color="auto"/>
            </w:tcBorders>
          </w:tcPr>
          <w:p w14:paraId="2E1748AE" w14:textId="4C5535AC" w:rsidR="0018113B" w:rsidRPr="00B06F7A" w:rsidRDefault="0018113B" w:rsidP="00367834">
            <w:pPr>
              <w:pStyle w:val="TAL"/>
            </w:pPr>
            <w:r w:rsidRPr="00B06F7A">
              <w:t>12</w:t>
            </w:r>
          </w:p>
        </w:tc>
        <w:tc>
          <w:tcPr>
            <w:tcW w:w="2207" w:type="dxa"/>
            <w:tcBorders>
              <w:top w:val="single" w:sz="4" w:space="0" w:color="auto"/>
              <w:left w:val="single" w:sz="4" w:space="0" w:color="auto"/>
              <w:bottom w:val="single" w:sz="4" w:space="0" w:color="auto"/>
              <w:right w:val="single" w:sz="4" w:space="0" w:color="auto"/>
            </w:tcBorders>
          </w:tcPr>
          <w:p w14:paraId="4E4C1101" w14:textId="77777777" w:rsidR="0018113B" w:rsidRPr="00B06F7A" w:rsidRDefault="0018113B" w:rsidP="00367834">
            <w:pPr>
              <w:pStyle w:val="TAL"/>
            </w:pPr>
            <w:r w:rsidRPr="00B06F7A">
              <w:t>upuTransparentSupport</w:t>
            </w:r>
          </w:p>
        </w:tc>
        <w:tc>
          <w:tcPr>
            <w:tcW w:w="5758" w:type="dxa"/>
            <w:tcBorders>
              <w:top w:val="single" w:sz="4" w:space="0" w:color="auto"/>
              <w:left w:val="single" w:sz="4" w:space="0" w:color="auto"/>
              <w:bottom w:val="single" w:sz="4" w:space="0" w:color="auto"/>
              <w:right w:val="single" w:sz="4" w:space="0" w:color="auto"/>
            </w:tcBorders>
          </w:tcPr>
          <w:p w14:paraId="57352C61" w14:textId="77777777" w:rsidR="0018113B" w:rsidRPr="00B06F7A" w:rsidRDefault="0018113B" w:rsidP="00367834">
            <w:pPr>
              <w:pStyle w:val="TAL"/>
              <w:rPr>
                <w:rFonts w:cs="Arial"/>
                <w:szCs w:val="18"/>
              </w:rPr>
            </w:pPr>
            <w:r w:rsidRPr="00B06F7A">
              <w:rPr>
                <w:rFonts w:cs="Arial"/>
                <w:szCs w:val="18"/>
              </w:rPr>
              <w:t>This flag indicates NF Consumer (e.g. AMF) support of receiving UE Parameters Update Transparent Container instead of individual IEs from NF Producer (e.g. UDM). If the NF consumer does not support this feature, the NF Producer shall not include upuTransparentContainer, as defined in clause 6.1.6.2.33.</w:t>
            </w:r>
          </w:p>
          <w:p w14:paraId="2DF456FD" w14:textId="77777777" w:rsidR="0018113B" w:rsidRPr="00B06F7A" w:rsidRDefault="0018113B" w:rsidP="00367834">
            <w:pPr>
              <w:pStyle w:val="TAL"/>
              <w:rPr>
                <w:rFonts w:cs="Arial"/>
                <w:szCs w:val="18"/>
              </w:rPr>
            </w:pPr>
            <w:r w:rsidRPr="00B06F7A">
              <w:rPr>
                <w:rFonts w:cs="Arial"/>
                <w:szCs w:val="18"/>
              </w:rPr>
              <w:t xml:space="preserve">Corresponding flag is also used by UDM to register (in NRF) its support of receiving UE Parameters Update Transparent Container instead of individual IEs from </w:t>
            </w:r>
            <w:r w:rsidRPr="00B06F7A">
              <w:rPr>
                <w:rFonts w:cs="Arial" w:hint="eastAsia"/>
                <w:szCs w:val="18"/>
              </w:rPr>
              <w:t>the</w:t>
            </w:r>
            <w:r w:rsidRPr="00B06F7A">
              <w:rPr>
                <w:rFonts w:cs="Arial"/>
                <w:szCs w:val="18"/>
              </w:rPr>
              <w:t xml:space="preserve"> NF Consumer (e.g. AMF). If the UDM does not support this feature, the NF Consumer shall not include upuTransparentContainer, as defined in clause 6.1.6.2.25.</w:t>
            </w:r>
          </w:p>
        </w:tc>
      </w:tr>
      <w:tr w:rsidR="00324C38" w:rsidRPr="00B06F7A" w14:paraId="6F659194" w14:textId="77777777" w:rsidTr="00BF75D3">
        <w:trPr>
          <w:jc w:val="center"/>
        </w:trPr>
        <w:tc>
          <w:tcPr>
            <w:tcW w:w="1529" w:type="dxa"/>
            <w:tcBorders>
              <w:top w:val="single" w:sz="4" w:space="0" w:color="auto"/>
              <w:left w:val="single" w:sz="4" w:space="0" w:color="auto"/>
              <w:bottom w:val="single" w:sz="4" w:space="0" w:color="auto"/>
              <w:right w:val="single" w:sz="4" w:space="0" w:color="auto"/>
            </w:tcBorders>
          </w:tcPr>
          <w:p w14:paraId="0AE018A2" w14:textId="6C9C0909" w:rsidR="00324C38" w:rsidRPr="00B06F7A" w:rsidRDefault="00D51F5A" w:rsidP="00BF75D3">
            <w:pPr>
              <w:pStyle w:val="TAL"/>
            </w:pPr>
            <w:r>
              <w:t>13</w:t>
            </w:r>
          </w:p>
        </w:tc>
        <w:tc>
          <w:tcPr>
            <w:tcW w:w="2207" w:type="dxa"/>
            <w:tcBorders>
              <w:top w:val="single" w:sz="4" w:space="0" w:color="auto"/>
              <w:left w:val="single" w:sz="4" w:space="0" w:color="auto"/>
              <w:bottom w:val="single" w:sz="4" w:space="0" w:color="auto"/>
              <w:right w:val="single" w:sz="4" w:space="0" w:color="auto"/>
            </w:tcBorders>
          </w:tcPr>
          <w:p w14:paraId="521DA5AA" w14:textId="77777777" w:rsidR="00324C38" w:rsidRPr="00B06F7A" w:rsidRDefault="00324C38" w:rsidP="00BF75D3">
            <w:pPr>
              <w:pStyle w:val="TAL"/>
            </w:pPr>
            <w:r>
              <w:t>LimitedSubscriptions</w:t>
            </w:r>
          </w:p>
        </w:tc>
        <w:tc>
          <w:tcPr>
            <w:tcW w:w="5758" w:type="dxa"/>
            <w:tcBorders>
              <w:top w:val="single" w:sz="4" w:space="0" w:color="auto"/>
              <w:left w:val="single" w:sz="4" w:space="0" w:color="auto"/>
              <w:bottom w:val="single" w:sz="4" w:space="0" w:color="auto"/>
              <w:right w:val="single" w:sz="4" w:space="0" w:color="auto"/>
            </w:tcBorders>
          </w:tcPr>
          <w:p w14:paraId="5669480B" w14:textId="77777777" w:rsidR="00324C38" w:rsidRDefault="00324C38" w:rsidP="00BF75D3">
            <w:pPr>
              <w:pStyle w:val="TAL"/>
              <w:rPr>
                <w:rFonts w:cs="Arial"/>
                <w:szCs w:val="18"/>
              </w:rPr>
            </w:pPr>
            <w:r>
              <w:rPr>
                <w:rFonts w:cs="Arial"/>
                <w:szCs w:val="18"/>
              </w:rPr>
              <w:t xml:space="preserve">An NF consumer supporting this feature shall use one subscription for the changes of subscription data sets per UE without additional filter criteria, or with a specific filter criteria (e.g. dnn and/or </w:t>
            </w:r>
            <w:r w:rsidRPr="00B3056F">
              <w:t>singleNssai</w:t>
            </w:r>
            <w:r>
              <w:rPr>
                <w:rFonts w:cs="Arial"/>
                <w:szCs w:val="18"/>
              </w:rPr>
              <w:t>).</w:t>
            </w:r>
          </w:p>
          <w:p w14:paraId="1FFDAD4F" w14:textId="77777777" w:rsidR="00324C38" w:rsidRDefault="00324C38" w:rsidP="00BF75D3">
            <w:pPr>
              <w:pStyle w:val="TAL"/>
              <w:rPr>
                <w:rFonts w:cs="Arial"/>
                <w:szCs w:val="18"/>
              </w:rPr>
            </w:pPr>
          </w:p>
          <w:p w14:paraId="61EE64F9" w14:textId="77777777" w:rsidR="00324C38" w:rsidRDefault="00324C38" w:rsidP="00BF75D3">
            <w:pPr>
              <w:pStyle w:val="TAL"/>
              <w:rPr>
                <w:rFonts w:cs="Arial"/>
                <w:szCs w:val="18"/>
              </w:rPr>
            </w:pPr>
            <w:r>
              <w:rPr>
                <w:rFonts w:cs="Arial"/>
                <w:szCs w:val="18"/>
              </w:rPr>
              <w:t>An NF consumer supporting this feature shall use one subscription for the changes of shared data sets.</w:t>
            </w:r>
          </w:p>
          <w:p w14:paraId="11A483EB" w14:textId="77777777" w:rsidR="00324C38" w:rsidRPr="00B06F7A" w:rsidRDefault="00324C38" w:rsidP="00BF75D3">
            <w:pPr>
              <w:pStyle w:val="TAL"/>
              <w:rPr>
                <w:rFonts w:cs="Arial"/>
                <w:szCs w:val="18"/>
              </w:rPr>
            </w:pPr>
          </w:p>
        </w:tc>
      </w:tr>
      <w:tr w:rsidR="00A5533A" w:rsidRPr="00B06F7A" w14:paraId="1C64AACF" w14:textId="77777777" w:rsidTr="00A5533A">
        <w:trPr>
          <w:jc w:val="center"/>
        </w:trPr>
        <w:tc>
          <w:tcPr>
            <w:tcW w:w="1529" w:type="dxa"/>
            <w:tcBorders>
              <w:top w:val="single" w:sz="4" w:space="0" w:color="auto"/>
              <w:left w:val="single" w:sz="4" w:space="0" w:color="auto"/>
              <w:bottom w:val="single" w:sz="4" w:space="0" w:color="auto"/>
              <w:right w:val="single" w:sz="4" w:space="0" w:color="auto"/>
            </w:tcBorders>
          </w:tcPr>
          <w:p w14:paraId="59480138" w14:textId="24745224" w:rsidR="00A5533A" w:rsidRPr="00B06F7A" w:rsidRDefault="00373A2A" w:rsidP="009B1BFC">
            <w:pPr>
              <w:pStyle w:val="TAL"/>
            </w:pPr>
            <w:r>
              <w:t>1</w:t>
            </w:r>
            <w:r w:rsidR="00D51F5A">
              <w:t>4</w:t>
            </w:r>
          </w:p>
        </w:tc>
        <w:tc>
          <w:tcPr>
            <w:tcW w:w="2207" w:type="dxa"/>
            <w:tcBorders>
              <w:top w:val="single" w:sz="4" w:space="0" w:color="auto"/>
              <w:left w:val="single" w:sz="4" w:space="0" w:color="auto"/>
              <w:bottom w:val="single" w:sz="4" w:space="0" w:color="auto"/>
              <w:right w:val="single" w:sz="4" w:space="0" w:color="auto"/>
            </w:tcBorders>
          </w:tcPr>
          <w:p w14:paraId="3A63A66C" w14:textId="77777777" w:rsidR="00A5533A" w:rsidRPr="00B06F7A" w:rsidRDefault="00A5533A" w:rsidP="009B1BFC">
            <w:pPr>
              <w:pStyle w:val="TAL"/>
            </w:pPr>
            <w:r>
              <w:t>SNPN-ID</w:t>
            </w:r>
          </w:p>
        </w:tc>
        <w:tc>
          <w:tcPr>
            <w:tcW w:w="5758" w:type="dxa"/>
            <w:tcBorders>
              <w:top w:val="single" w:sz="4" w:space="0" w:color="auto"/>
              <w:left w:val="single" w:sz="4" w:space="0" w:color="auto"/>
              <w:bottom w:val="single" w:sz="4" w:space="0" w:color="auto"/>
              <w:right w:val="single" w:sz="4" w:space="0" w:color="auto"/>
            </w:tcBorders>
          </w:tcPr>
          <w:p w14:paraId="1BF4585A" w14:textId="77777777" w:rsidR="00A5533A" w:rsidRDefault="00A5533A" w:rsidP="009B1BFC">
            <w:pPr>
              <w:pStyle w:val="TAL"/>
              <w:rPr>
                <w:rFonts w:cs="Arial"/>
                <w:szCs w:val="18"/>
              </w:rPr>
            </w:pPr>
            <w:r>
              <w:rPr>
                <w:rFonts w:cs="Arial"/>
                <w:szCs w:val="18"/>
              </w:rPr>
              <w:t>Support of SNPN-ID</w:t>
            </w:r>
          </w:p>
          <w:p w14:paraId="07EE2361" w14:textId="77777777" w:rsidR="00A5533A" w:rsidRDefault="00A5533A" w:rsidP="009B1BFC">
            <w:pPr>
              <w:pStyle w:val="TAL"/>
              <w:rPr>
                <w:rFonts w:cs="Arial"/>
                <w:szCs w:val="18"/>
              </w:rPr>
            </w:pPr>
          </w:p>
          <w:p w14:paraId="55CFF9EF" w14:textId="77777777" w:rsidR="00A5533A" w:rsidRDefault="00A5533A" w:rsidP="009B1BFC">
            <w:pPr>
              <w:pStyle w:val="TAL"/>
              <w:rPr>
                <w:rFonts w:cs="Arial"/>
                <w:szCs w:val="18"/>
              </w:rPr>
            </w:pPr>
            <w:r>
              <w:rPr>
                <w:rFonts w:cs="Arial"/>
                <w:szCs w:val="18"/>
              </w:rPr>
              <w:t>This flag indicates whether the NF Consumer (e.g. AMF) or NF producer (UDM) support receiving an SNPN-ID as an extension of the "plmn-id" query parameter, when retrieving Access And Mobility Subscription Data (either by querying the "{supi}" resource or the "{supi}/am-data" resource).</w:t>
            </w:r>
          </w:p>
          <w:p w14:paraId="26B41A6C" w14:textId="77777777" w:rsidR="00A5533A" w:rsidRDefault="00A5533A" w:rsidP="009B1BFC">
            <w:pPr>
              <w:pStyle w:val="TAL"/>
              <w:rPr>
                <w:rFonts w:cs="Arial"/>
                <w:szCs w:val="18"/>
              </w:rPr>
            </w:pPr>
          </w:p>
          <w:p w14:paraId="6666577B" w14:textId="77777777" w:rsidR="00A5533A" w:rsidRDefault="00A5533A" w:rsidP="009B1BFC">
            <w:pPr>
              <w:pStyle w:val="TAL"/>
              <w:rPr>
                <w:rFonts w:cs="Arial"/>
                <w:szCs w:val="18"/>
              </w:rPr>
            </w:pPr>
            <w:r>
              <w:rPr>
                <w:rFonts w:cs="Arial"/>
                <w:szCs w:val="18"/>
              </w:rPr>
              <w:t>If the NF Consumer is aware (e.g. from previous interactions) that the UDM does not support this feature, the NF Consumer should not send queries on the Nudm_SDM API including SNPN-ID in the "plmn-id" query parameter.</w:t>
            </w:r>
          </w:p>
          <w:p w14:paraId="7F36F700" w14:textId="77777777" w:rsidR="00A5533A" w:rsidRDefault="00A5533A" w:rsidP="009B1BFC">
            <w:pPr>
              <w:pStyle w:val="TAL"/>
              <w:rPr>
                <w:rFonts w:cs="Arial"/>
                <w:szCs w:val="18"/>
              </w:rPr>
            </w:pPr>
          </w:p>
          <w:p w14:paraId="7AAEBBB9" w14:textId="77777777" w:rsidR="00A5533A" w:rsidRPr="00B06F7A" w:rsidRDefault="00A5533A" w:rsidP="009B1BFC">
            <w:pPr>
              <w:pStyle w:val="TAL"/>
              <w:rPr>
                <w:rFonts w:cs="Arial"/>
                <w:szCs w:val="18"/>
              </w:rPr>
            </w:pPr>
            <w:r>
              <w:rPr>
                <w:rFonts w:cs="Arial"/>
                <w:szCs w:val="18"/>
              </w:rPr>
              <w:t>Also, if the NF Consumer sent such query to UDM, and the UDM does not indicate support of this feature in the response, the NF Consumer should consider the response as invalid, since the response from UDM would have not considered the presence of the NID component of the SNPN-ID in the "plmn-id" parameter.</w:t>
            </w:r>
          </w:p>
        </w:tc>
      </w:tr>
      <w:tr w:rsidR="000F74FA" w:rsidRPr="00B06F7A" w14:paraId="5E7B97DB" w14:textId="77777777" w:rsidTr="000F74FA">
        <w:trPr>
          <w:jc w:val="center"/>
        </w:trPr>
        <w:tc>
          <w:tcPr>
            <w:tcW w:w="1529" w:type="dxa"/>
            <w:tcBorders>
              <w:top w:val="single" w:sz="4" w:space="0" w:color="auto"/>
              <w:left w:val="single" w:sz="4" w:space="0" w:color="auto"/>
              <w:bottom w:val="single" w:sz="4" w:space="0" w:color="auto"/>
              <w:right w:val="single" w:sz="4" w:space="0" w:color="auto"/>
            </w:tcBorders>
          </w:tcPr>
          <w:p w14:paraId="6EF989BA" w14:textId="7FAF3BFC" w:rsidR="000F74FA" w:rsidRPr="00B06F7A" w:rsidRDefault="00BD45FA" w:rsidP="00F24AF4">
            <w:pPr>
              <w:pStyle w:val="TAL"/>
            </w:pPr>
            <w:r>
              <w:t>15</w:t>
            </w:r>
          </w:p>
        </w:tc>
        <w:tc>
          <w:tcPr>
            <w:tcW w:w="2207" w:type="dxa"/>
            <w:tcBorders>
              <w:top w:val="single" w:sz="4" w:space="0" w:color="auto"/>
              <w:left w:val="single" w:sz="4" w:space="0" w:color="auto"/>
              <w:bottom w:val="single" w:sz="4" w:space="0" w:color="auto"/>
              <w:right w:val="single" w:sz="4" w:space="0" w:color="auto"/>
            </w:tcBorders>
          </w:tcPr>
          <w:p w14:paraId="762590EA" w14:textId="77777777" w:rsidR="000F74FA" w:rsidRPr="00B06F7A" w:rsidRDefault="000F74FA" w:rsidP="00F24AF4">
            <w:pPr>
              <w:pStyle w:val="TAL"/>
            </w:pPr>
            <w:r>
              <w:t>UeConSmfDataSubFilter</w:t>
            </w:r>
          </w:p>
        </w:tc>
        <w:tc>
          <w:tcPr>
            <w:tcW w:w="5758" w:type="dxa"/>
            <w:tcBorders>
              <w:top w:val="single" w:sz="4" w:space="0" w:color="auto"/>
              <w:left w:val="single" w:sz="4" w:space="0" w:color="auto"/>
              <w:bottom w:val="single" w:sz="4" w:space="0" w:color="auto"/>
              <w:right w:val="single" w:sz="4" w:space="0" w:color="auto"/>
            </w:tcBorders>
          </w:tcPr>
          <w:p w14:paraId="1A355406" w14:textId="77777777" w:rsidR="000F74FA" w:rsidRPr="000F74FA" w:rsidRDefault="000F74FA" w:rsidP="00F24AF4">
            <w:pPr>
              <w:pStyle w:val="TAL"/>
              <w:rPr>
                <w:rFonts w:cs="Arial"/>
                <w:szCs w:val="18"/>
              </w:rPr>
            </w:pPr>
            <w:r w:rsidRPr="000F74FA">
              <w:rPr>
                <w:rFonts w:cs="Arial"/>
                <w:szCs w:val="18"/>
              </w:rPr>
              <w:t>UE Context in Smf Data Subscription Filter</w:t>
            </w:r>
          </w:p>
          <w:p w14:paraId="0AE53D21" w14:textId="77777777" w:rsidR="000F74FA" w:rsidRDefault="000F74FA" w:rsidP="00F24AF4">
            <w:pPr>
              <w:pStyle w:val="TAL"/>
              <w:rPr>
                <w:rFonts w:cs="Arial"/>
                <w:szCs w:val="18"/>
              </w:rPr>
            </w:pPr>
          </w:p>
          <w:p w14:paraId="1766D164" w14:textId="77777777" w:rsidR="000F74FA" w:rsidRPr="00B06F7A" w:rsidRDefault="000F74FA" w:rsidP="00F24AF4">
            <w:pPr>
              <w:pStyle w:val="TAL"/>
              <w:rPr>
                <w:rFonts w:cs="Arial"/>
                <w:szCs w:val="18"/>
              </w:rPr>
            </w:pPr>
            <w:r w:rsidRPr="00B06F7A">
              <w:rPr>
                <w:rFonts w:cs="Arial"/>
                <w:szCs w:val="18"/>
              </w:rPr>
              <w:t xml:space="preserve">If the UDM supports this feature, the UDM shall handle the </w:t>
            </w:r>
            <w:r>
              <w:rPr>
                <w:rFonts w:cs="Arial"/>
                <w:szCs w:val="18"/>
              </w:rPr>
              <w:t xml:space="preserve">ueConSmfDataSubFilter </w:t>
            </w:r>
            <w:r w:rsidRPr="00B06F7A">
              <w:rPr>
                <w:rFonts w:cs="Arial"/>
                <w:szCs w:val="18"/>
              </w:rPr>
              <w:t xml:space="preserve">IE received in the sdmSubscription and sends the notifications </w:t>
            </w:r>
            <w:r>
              <w:rPr>
                <w:rFonts w:cs="Arial"/>
                <w:szCs w:val="18"/>
              </w:rPr>
              <w:t>only for changes indicated in the IE.</w:t>
            </w:r>
          </w:p>
        </w:tc>
      </w:tr>
    </w:tbl>
    <w:p w14:paraId="5261E1CB" w14:textId="77777777" w:rsidR="005B7866" w:rsidRPr="00B06F7A" w:rsidRDefault="005B7866" w:rsidP="005B7866"/>
    <w:p w14:paraId="102008F5" w14:textId="77777777" w:rsidR="005B7866" w:rsidRPr="00B06F7A" w:rsidRDefault="005B7866" w:rsidP="00C05182">
      <w:pPr>
        <w:pStyle w:val="Heading3"/>
        <w:rPr>
          <w:lang w:val="en-US"/>
        </w:rPr>
      </w:pPr>
      <w:bookmarkStart w:id="2902" w:name="_Toc11338627"/>
      <w:bookmarkStart w:id="2903" w:name="_Toc27585302"/>
      <w:bookmarkStart w:id="2904" w:name="_Toc36457284"/>
      <w:bookmarkStart w:id="2905" w:name="_Toc45028184"/>
      <w:bookmarkStart w:id="2906" w:name="_Toc45029019"/>
      <w:bookmarkStart w:id="2907" w:name="_Toc67681781"/>
      <w:bookmarkStart w:id="2908" w:name="_Toc114764580"/>
      <w:r w:rsidRPr="00B06F7A">
        <w:rPr>
          <w:lang w:val="en-US"/>
        </w:rPr>
        <w:t>6.1.9</w:t>
      </w:r>
      <w:r w:rsidRPr="00B06F7A">
        <w:rPr>
          <w:lang w:val="en-US"/>
        </w:rPr>
        <w:tab/>
        <w:t>Security</w:t>
      </w:r>
      <w:bookmarkEnd w:id="2902"/>
      <w:bookmarkEnd w:id="2903"/>
      <w:bookmarkEnd w:id="2904"/>
      <w:bookmarkEnd w:id="2905"/>
      <w:bookmarkEnd w:id="2906"/>
      <w:bookmarkEnd w:id="2907"/>
      <w:bookmarkEnd w:id="2908"/>
    </w:p>
    <w:p w14:paraId="38045B2C" w14:textId="77777777" w:rsidR="005B7866" w:rsidRPr="00B06F7A" w:rsidRDefault="005B7866" w:rsidP="005B7866">
      <w:pPr>
        <w:rPr>
          <w:lang w:val="en-US"/>
        </w:rPr>
      </w:pPr>
      <w:r w:rsidRPr="00B06F7A">
        <w:rPr>
          <w:lang w:val="en-US"/>
        </w:rPr>
        <w:t>As indicated in 3GPP TS 33.501 [6] and 3GPP TS 29.500 [4], the access to the Nudm_SDM API may be authorized by means of the OAuth2 protocol (see IETF RFC 6749 [18]), based on local configuration, using the "Client Credentials" authorization grant, where the NRF (see 3GPP TS 29.510 [19]) plays the role of the authorization server.</w:t>
      </w:r>
    </w:p>
    <w:p w14:paraId="1A2A7B5B" w14:textId="77777777" w:rsidR="005B7866" w:rsidRPr="00B06F7A" w:rsidRDefault="005B7866" w:rsidP="005B7866">
      <w:pPr>
        <w:rPr>
          <w:lang w:val="en-US"/>
        </w:rPr>
      </w:pPr>
      <w:r w:rsidRPr="00B06F7A">
        <w:rPr>
          <w:lang w:val="en-US"/>
        </w:rPr>
        <w:t>If OAuth2 is used, an NF Service Consumer, prior to consuming services offered by the Nudm_SDM API, shall obtain a "token" from the authorization server, by invoking the Access Token Request service, as described in 3GPP TS 29.510 [19], clause 5.4.2.2.</w:t>
      </w:r>
    </w:p>
    <w:p w14:paraId="6ACB19C3" w14:textId="77777777" w:rsidR="005B7866" w:rsidRPr="00B06F7A" w:rsidRDefault="005B7866" w:rsidP="005B7866">
      <w:pPr>
        <w:pStyle w:val="NO"/>
        <w:rPr>
          <w:lang w:val="en-US"/>
        </w:rPr>
      </w:pPr>
      <w:r w:rsidRPr="00B06F7A">
        <w:rPr>
          <w:lang w:val="en-US"/>
        </w:rPr>
        <w:t>NOTE:</w:t>
      </w:r>
      <w:r w:rsidRPr="00B06F7A">
        <w:rPr>
          <w:lang w:val="en-US"/>
        </w:rPr>
        <w:tab/>
        <w:t>When multiple NRFs are deployed in a network, the NRF used as authorization server is the same NRF that the NF Service Consumer used for discovering the Nudm_SDM service.</w:t>
      </w:r>
    </w:p>
    <w:p w14:paraId="0CA84787" w14:textId="77777777" w:rsidR="005B7866" w:rsidRPr="00B06F7A" w:rsidRDefault="005B7866" w:rsidP="005B7866">
      <w:pPr>
        <w:rPr>
          <w:lang w:val="en-US"/>
        </w:rPr>
      </w:pPr>
      <w:r w:rsidRPr="00B06F7A">
        <w:rPr>
          <w:lang w:val="en-US"/>
        </w:rPr>
        <w:t>The Nudm_SDM API defines a single scope "nudm-sdm" for OAuth2 authorization (as specified in 3GPP TS 33.501 [6]) for the entire API, and it does not define any additional scopes at resource or operation level.</w:t>
      </w:r>
    </w:p>
    <w:p w14:paraId="2ECCB8EC" w14:textId="77777777" w:rsidR="005B7866" w:rsidRPr="00B06F7A" w:rsidRDefault="005B7866" w:rsidP="00C05182">
      <w:pPr>
        <w:pStyle w:val="Heading2"/>
      </w:pPr>
      <w:bookmarkStart w:id="2909" w:name="_Toc11338628"/>
      <w:bookmarkStart w:id="2910" w:name="_Toc27585303"/>
      <w:bookmarkStart w:id="2911" w:name="_Toc36457285"/>
      <w:bookmarkStart w:id="2912" w:name="_Toc45028185"/>
      <w:bookmarkStart w:id="2913" w:name="_Toc45029020"/>
      <w:bookmarkStart w:id="2914" w:name="_Toc67681782"/>
      <w:bookmarkStart w:id="2915" w:name="_Toc114764581"/>
      <w:r w:rsidRPr="00B06F7A">
        <w:lastRenderedPageBreak/>
        <w:t>6.2</w:t>
      </w:r>
      <w:r w:rsidRPr="00B06F7A">
        <w:tab/>
        <w:t>Nudm_UEContextManagement Service API</w:t>
      </w:r>
      <w:bookmarkEnd w:id="2909"/>
      <w:bookmarkEnd w:id="2910"/>
      <w:bookmarkEnd w:id="2911"/>
      <w:bookmarkEnd w:id="2912"/>
      <w:bookmarkEnd w:id="2913"/>
      <w:bookmarkEnd w:id="2914"/>
      <w:bookmarkEnd w:id="2915"/>
    </w:p>
    <w:p w14:paraId="7EDEF605" w14:textId="77777777" w:rsidR="005B7866" w:rsidRPr="00B06F7A" w:rsidRDefault="005B7866" w:rsidP="00C05182">
      <w:pPr>
        <w:pStyle w:val="Heading3"/>
      </w:pPr>
      <w:bookmarkStart w:id="2916" w:name="_Toc11338629"/>
      <w:bookmarkStart w:id="2917" w:name="_Toc27585304"/>
      <w:bookmarkStart w:id="2918" w:name="_Toc36457286"/>
      <w:bookmarkStart w:id="2919" w:name="_Toc45028186"/>
      <w:bookmarkStart w:id="2920" w:name="_Toc45029021"/>
      <w:bookmarkStart w:id="2921" w:name="_Toc67681783"/>
      <w:bookmarkStart w:id="2922" w:name="_Toc114764582"/>
      <w:r w:rsidRPr="00B06F7A">
        <w:t>6.2.1</w:t>
      </w:r>
      <w:r w:rsidRPr="00B06F7A">
        <w:tab/>
        <w:t>API URI</w:t>
      </w:r>
      <w:bookmarkEnd w:id="2916"/>
      <w:bookmarkEnd w:id="2917"/>
      <w:bookmarkEnd w:id="2918"/>
      <w:bookmarkEnd w:id="2919"/>
      <w:bookmarkEnd w:id="2920"/>
      <w:bookmarkEnd w:id="2921"/>
      <w:bookmarkEnd w:id="2922"/>
    </w:p>
    <w:p w14:paraId="4A91182D" w14:textId="77777777" w:rsidR="005B7866" w:rsidRPr="00B06F7A" w:rsidRDefault="005B7866" w:rsidP="005B7866">
      <w:r w:rsidRPr="00B06F7A">
        <w:t>URIs of this API shall have the following root:</w:t>
      </w:r>
    </w:p>
    <w:p w14:paraId="3B5941A7" w14:textId="50D4E583" w:rsidR="005B7866" w:rsidRPr="00B06F7A" w:rsidRDefault="005B7866" w:rsidP="005B7866">
      <w:r w:rsidRPr="00B06F7A">
        <w:t>{apiRoot}/{apiName}/&lt;apiVersion&gt;</w:t>
      </w:r>
    </w:p>
    <w:p w14:paraId="6A386C32" w14:textId="77777777" w:rsidR="005B7866" w:rsidRPr="00B06F7A" w:rsidRDefault="005B7866" w:rsidP="005B7866">
      <w:pPr>
        <w:rPr>
          <w:noProof/>
          <w:lang w:eastAsia="zh-CN"/>
        </w:rPr>
      </w:pPr>
      <w:bookmarkStart w:id="2923" w:name="_Toc11338630"/>
      <w:bookmarkStart w:id="2924" w:name="_Toc27585305"/>
      <w:bookmarkStart w:id="2925" w:name="_Toc36457287"/>
      <w:r w:rsidRPr="00B06F7A">
        <w:rPr>
          <w:noProof/>
          <w:lang w:eastAsia="zh-CN"/>
        </w:rPr>
        <w:t>The request URI used in HTTP request from the NF service consumer towards the NF service producer shall have the structure defined in clause 4.4.1 of 3GPP TS 29.501 [5], i.e.:</w:t>
      </w:r>
    </w:p>
    <w:p w14:paraId="119BB3C7" w14:textId="77777777" w:rsidR="005B7866" w:rsidRPr="00B06F7A" w:rsidRDefault="005B7866" w:rsidP="005B7866">
      <w:pPr>
        <w:pStyle w:val="B1"/>
        <w:rPr>
          <w:b/>
          <w:noProof/>
        </w:rPr>
      </w:pPr>
      <w:r w:rsidRPr="00B06F7A">
        <w:rPr>
          <w:b/>
          <w:noProof/>
        </w:rPr>
        <w:t>{apiRoot}/&lt;apiName&gt;/&lt;apiVersion&gt;/&lt;apiSpecificResourceUriPart&gt;</w:t>
      </w:r>
    </w:p>
    <w:p w14:paraId="1D4C8534" w14:textId="77777777" w:rsidR="005B7866" w:rsidRPr="00B06F7A" w:rsidRDefault="005B7866" w:rsidP="005B7866">
      <w:pPr>
        <w:rPr>
          <w:noProof/>
          <w:lang w:eastAsia="zh-CN"/>
        </w:rPr>
      </w:pPr>
      <w:r w:rsidRPr="00B06F7A">
        <w:rPr>
          <w:noProof/>
          <w:lang w:eastAsia="zh-CN"/>
        </w:rPr>
        <w:t>with the following components:</w:t>
      </w:r>
    </w:p>
    <w:p w14:paraId="1B9EE04D" w14:textId="77777777" w:rsidR="005B7866" w:rsidRPr="00B06F7A" w:rsidRDefault="005B7866" w:rsidP="005B7866">
      <w:pPr>
        <w:pStyle w:val="B1"/>
        <w:rPr>
          <w:noProof/>
          <w:lang w:eastAsia="zh-CN"/>
        </w:rPr>
      </w:pPr>
      <w:r w:rsidRPr="00B06F7A">
        <w:rPr>
          <w:noProof/>
          <w:lang w:eastAsia="zh-CN"/>
        </w:rPr>
        <w:t>-</w:t>
      </w:r>
      <w:r w:rsidRPr="00B06F7A">
        <w:rPr>
          <w:noProof/>
          <w:lang w:eastAsia="zh-CN"/>
        </w:rPr>
        <w:tab/>
        <w:t xml:space="preserve">The </w:t>
      </w:r>
      <w:r w:rsidRPr="00B06F7A">
        <w:rPr>
          <w:noProof/>
        </w:rPr>
        <w:t xml:space="preserve">{apiRoot} shall be set as described in </w:t>
      </w:r>
      <w:r w:rsidRPr="00B06F7A">
        <w:rPr>
          <w:noProof/>
          <w:lang w:eastAsia="zh-CN"/>
        </w:rPr>
        <w:t>3GPP TS 29.501 [5].</w:t>
      </w:r>
    </w:p>
    <w:p w14:paraId="390FBD98" w14:textId="77777777" w:rsidR="005B7866" w:rsidRPr="00B06F7A" w:rsidRDefault="005B7866" w:rsidP="005B7866">
      <w:pPr>
        <w:pStyle w:val="B1"/>
        <w:rPr>
          <w:noProof/>
        </w:rPr>
      </w:pPr>
      <w:r w:rsidRPr="00B06F7A">
        <w:rPr>
          <w:noProof/>
          <w:lang w:eastAsia="zh-CN"/>
        </w:rPr>
        <w:t>-</w:t>
      </w:r>
      <w:r w:rsidRPr="00B06F7A">
        <w:rPr>
          <w:noProof/>
          <w:lang w:eastAsia="zh-CN"/>
        </w:rPr>
        <w:tab/>
        <w:t xml:space="preserve">The </w:t>
      </w:r>
      <w:r w:rsidRPr="00B06F7A">
        <w:rPr>
          <w:noProof/>
        </w:rPr>
        <w:t>&lt;apiName&gt;</w:t>
      </w:r>
      <w:r w:rsidRPr="00B06F7A">
        <w:rPr>
          <w:b/>
          <w:noProof/>
        </w:rPr>
        <w:t xml:space="preserve"> </w:t>
      </w:r>
      <w:r w:rsidRPr="00B06F7A">
        <w:rPr>
          <w:noProof/>
        </w:rPr>
        <w:t>shall be "nudm-uecm".</w:t>
      </w:r>
    </w:p>
    <w:p w14:paraId="2BE93EF8" w14:textId="77777777" w:rsidR="005B7866" w:rsidRPr="00B06F7A" w:rsidRDefault="005B7866" w:rsidP="005B7866">
      <w:pPr>
        <w:pStyle w:val="B1"/>
        <w:rPr>
          <w:noProof/>
        </w:rPr>
      </w:pPr>
      <w:r w:rsidRPr="00B06F7A">
        <w:rPr>
          <w:noProof/>
        </w:rPr>
        <w:t>-</w:t>
      </w:r>
      <w:r w:rsidRPr="00B06F7A">
        <w:rPr>
          <w:noProof/>
        </w:rPr>
        <w:tab/>
        <w:t>The &lt;apiVersion&gt; shall be "v1".</w:t>
      </w:r>
    </w:p>
    <w:p w14:paraId="2E218643" w14:textId="77777777" w:rsidR="005B7866" w:rsidRPr="00B06F7A" w:rsidRDefault="005B7866" w:rsidP="005B7866">
      <w:pPr>
        <w:pStyle w:val="B1"/>
        <w:rPr>
          <w:noProof/>
        </w:rPr>
      </w:pPr>
      <w:r w:rsidRPr="00B06F7A">
        <w:rPr>
          <w:noProof/>
        </w:rPr>
        <w:t>-</w:t>
      </w:r>
      <w:r w:rsidRPr="00B06F7A">
        <w:rPr>
          <w:noProof/>
        </w:rPr>
        <w:tab/>
        <w:t>The &lt;apiSpecificResourceUriPart&gt; shall be set as described in clause</w:t>
      </w:r>
      <w:r w:rsidRPr="00B06F7A">
        <w:rPr>
          <w:noProof/>
          <w:lang w:eastAsia="zh-CN"/>
        </w:rPr>
        <w:t> 6.2.3</w:t>
      </w:r>
      <w:r w:rsidRPr="00B06F7A">
        <w:rPr>
          <w:noProof/>
        </w:rPr>
        <w:t>.</w:t>
      </w:r>
    </w:p>
    <w:p w14:paraId="57288DD5" w14:textId="77777777" w:rsidR="005B7866" w:rsidRPr="00B06F7A" w:rsidRDefault="005B7866" w:rsidP="00C05182">
      <w:pPr>
        <w:pStyle w:val="Heading3"/>
      </w:pPr>
      <w:bookmarkStart w:id="2926" w:name="_Toc45028187"/>
      <w:bookmarkStart w:id="2927" w:name="_Toc45029022"/>
      <w:bookmarkStart w:id="2928" w:name="_Toc67681784"/>
      <w:bookmarkStart w:id="2929" w:name="_Toc114764583"/>
      <w:r w:rsidRPr="00B06F7A">
        <w:t>6.2.2</w:t>
      </w:r>
      <w:r w:rsidRPr="00B06F7A">
        <w:tab/>
        <w:t>Usage of HTTP</w:t>
      </w:r>
      <w:bookmarkEnd w:id="2923"/>
      <w:bookmarkEnd w:id="2924"/>
      <w:bookmarkEnd w:id="2925"/>
      <w:bookmarkEnd w:id="2926"/>
      <w:bookmarkEnd w:id="2927"/>
      <w:bookmarkEnd w:id="2928"/>
      <w:bookmarkEnd w:id="2929"/>
    </w:p>
    <w:p w14:paraId="49D607E2" w14:textId="77777777" w:rsidR="005B7866" w:rsidRPr="00B06F7A" w:rsidRDefault="005B7866" w:rsidP="00C05182">
      <w:pPr>
        <w:pStyle w:val="Heading4"/>
      </w:pPr>
      <w:bookmarkStart w:id="2930" w:name="_Toc11338631"/>
      <w:bookmarkStart w:id="2931" w:name="_Toc27585306"/>
      <w:bookmarkStart w:id="2932" w:name="_Toc36457288"/>
      <w:bookmarkStart w:id="2933" w:name="_Toc45028188"/>
      <w:bookmarkStart w:id="2934" w:name="_Toc45029023"/>
      <w:bookmarkStart w:id="2935" w:name="_Toc67681785"/>
      <w:bookmarkStart w:id="2936" w:name="_Toc114764584"/>
      <w:r w:rsidRPr="00B06F7A">
        <w:t>6.2.2.1</w:t>
      </w:r>
      <w:r w:rsidRPr="00B06F7A">
        <w:tab/>
        <w:t>General</w:t>
      </w:r>
      <w:bookmarkEnd w:id="2930"/>
      <w:bookmarkEnd w:id="2931"/>
      <w:bookmarkEnd w:id="2932"/>
      <w:bookmarkEnd w:id="2933"/>
      <w:bookmarkEnd w:id="2934"/>
      <w:bookmarkEnd w:id="2935"/>
      <w:bookmarkEnd w:id="2936"/>
    </w:p>
    <w:p w14:paraId="32F94B55" w14:textId="77777777" w:rsidR="005B7866" w:rsidRPr="00B06F7A" w:rsidRDefault="005B7866" w:rsidP="005B7866">
      <w:r w:rsidRPr="00B06F7A">
        <w:t>HTTP/2, as defined in IETF RFC 7540 [13], shall be used as specified in clause 5 of 3GPP TS 29.500 [4].</w:t>
      </w:r>
    </w:p>
    <w:p w14:paraId="20CBDABE" w14:textId="77777777" w:rsidR="005B7866" w:rsidRPr="00B06F7A" w:rsidRDefault="005B7866" w:rsidP="005B7866">
      <w:r w:rsidRPr="00B06F7A">
        <w:t>HTTP</w:t>
      </w:r>
      <w:r w:rsidRPr="00B06F7A">
        <w:rPr>
          <w:lang w:eastAsia="zh-CN"/>
        </w:rPr>
        <w:t xml:space="preserve">/2 </w:t>
      </w:r>
      <w:r w:rsidRPr="00B06F7A">
        <w:t>shall be transported as specified in clause 5.3 of 3GPP TS 29.500 [4].</w:t>
      </w:r>
    </w:p>
    <w:p w14:paraId="47935CDA" w14:textId="77777777" w:rsidR="005B7866" w:rsidRPr="00B06F7A" w:rsidRDefault="005B7866" w:rsidP="005B7866">
      <w:r w:rsidRPr="00B06F7A">
        <w:t>HTTP messages and bodies for the Nudm_UECM service shall comply with the OpenAPI [14] specification contained in Annex A3.</w:t>
      </w:r>
    </w:p>
    <w:p w14:paraId="7B5DE904" w14:textId="77777777" w:rsidR="005B7866" w:rsidRPr="00B06F7A" w:rsidRDefault="005B7866" w:rsidP="00C05182">
      <w:pPr>
        <w:pStyle w:val="Heading4"/>
      </w:pPr>
      <w:bookmarkStart w:id="2937" w:name="_Toc11338632"/>
      <w:bookmarkStart w:id="2938" w:name="_Toc27585307"/>
      <w:bookmarkStart w:id="2939" w:name="_Toc36457289"/>
      <w:bookmarkStart w:id="2940" w:name="_Toc45028189"/>
      <w:bookmarkStart w:id="2941" w:name="_Toc45029024"/>
      <w:bookmarkStart w:id="2942" w:name="_Toc67681786"/>
      <w:bookmarkStart w:id="2943" w:name="_Toc114764585"/>
      <w:r w:rsidRPr="00B06F7A">
        <w:t>6.2.2.2</w:t>
      </w:r>
      <w:r w:rsidRPr="00B06F7A">
        <w:tab/>
        <w:t>HTTP standard headers</w:t>
      </w:r>
      <w:bookmarkEnd w:id="2937"/>
      <w:bookmarkEnd w:id="2938"/>
      <w:bookmarkEnd w:id="2939"/>
      <w:bookmarkEnd w:id="2940"/>
      <w:bookmarkEnd w:id="2941"/>
      <w:bookmarkEnd w:id="2942"/>
      <w:bookmarkEnd w:id="2943"/>
    </w:p>
    <w:p w14:paraId="5CC125C7" w14:textId="77777777" w:rsidR="005B7866" w:rsidRPr="00B06F7A" w:rsidRDefault="005B7866" w:rsidP="00C05182">
      <w:pPr>
        <w:pStyle w:val="Heading5"/>
        <w:rPr>
          <w:lang w:eastAsia="zh-CN"/>
        </w:rPr>
      </w:pPr>
      <w:bookmarkStart w:id="2944" w:name="_Toc11338633"/>
      <w:bookmarkStart w:id="2945" w:name="_Toc27585308"/>
      <w:bookmarkStart w:id="2946" w:name="_Toc36457290"/>
      <w:bookmarkStart w:id="2947" w:name="_Toc45028190"/>
      <w:bookmarkStart w:id="2948" w:name="_Toc45029025"/>
      <w:bookmarkStart w:id="2949" w:name="_Toc67681787"/>
      <w:bookmarkStart w:id="2950" w:name="_Toc114764586"/>
      <w:r w:rsidRPr="00B06F7A">
        <w:t>6.2.2.2.1</w:t>
      </w:r>
      <w:r w:rsidRPr="00B06F7A">
        <w:rPr>
          <w:rFonts w:hint="eastAsia"/>
          <w:lang w:eastAsia="zh-CN"/>
        </w:rPr>
        <w:tab/>
      </w:r>
      <w:r w:rsidRPr="00B06F7A">
        <w:rPr>
          <w:lang w:eastAsia="zh-CN"/>
        </w:rPr>
        <w:t>General</w:t>
      </w:r>
      <w:bookmarkEnd w:id="2944"/>
      <w:bookmarkEnd w:id="2945"/>
      <w:bookmarkEnd w:id="2946"/>
      <w:bookmarkEnd w:id="2947"/>
      <w:bookmarkEnd w:id="2948"/>
      <w:bookmarkEnd w:id="2949"/>
      <w:bookmarkEnd w:id="2950"/>
    </w:p>
    <w:p w14:paraId="78D32FB6" w14:textId="77777777" w:rsidR="005B7866" w:rsidRPr="00B06F7A" w:rsidRDefault="005B7866" w:rsidP="005B7866">
      <w:pPr>
        <w:rPr>
          <w:lang w:eastAsia="zh-CN"/>
        </w:rPr>
      </w:pPr>
      <w:r w:rsidRPr="00B06F7A">
        <w:t>The usage of HTTP standard headers shall be supported as specified in clause 5.2.2 of 3GPP TS 29.500 [4].</w:t>
      </w:r>
    </w:p>
    <w:p w14:paraId="58DA52F3" w14:textId="77777777" w:rsidR="005B7866" w:rsidRPr="00B06F7A" w:rsidRDefault="005B7866" w:rsidP="00C05182">
      <w:pPr>
        <w:pStyle w:val="Heading5"/>
      </w:pPr>
      <w:bookmarkStart w:id="2951" w:name="_Toc11338634"/>
      <w:bookmarkStart w:id="2952" w:name="_Toc27585309"/>
      <w:bookmarkStart w:id="2953" w:name="_Toc36457291"/>
      <w:bookmarkStart w:id="2954" w:name="_Toc45028191"/>
      <w:bookmarkStart w:id="2955" w:name="_Toc45029026"/>
      <w:bookmarkStart w:id="2956" w:name="_Toc67681788"/>
      <w:bookmarkStart w:id="2957" w:name="_Toc114764587"/>
      <w:r w:rsidRPr="00B06F7A">
        <w:t>6.2.2.2.2</w:t>
      </w:r>
      <w:r w:rsidRPr="00B06F7A">
        <w:tab/>
        <w:t>Content type</w:t>
      </w:r>
      <w:bookmarkEnd w:id="2951"/>
      <w:bookmarkEnd w:id="2952"/>
      <w:bookmarkEnd w:id="2953"/>
      <w:bookmarkEnd w:id="2954"/>
      <w:bookmarkEnd w:id="2955"/>
      <w:bookmarkEnd w:id="2956"/>
      <w:bookmarkEnd w:id="2957"/>
    </w:p>
    <w:p w14:paraId="4AAD1B9A" w14:textId="77777777" w:rsidR="005B7866" w:rsidRPr="00B06F7A" w:rsidRDefault="005B7866" w:rsidP="005B7866">
      <w:r w:rsidRPr="00B06F7A">
        <w:t>The following content types shall be supported:</w:t>
      </w:r>
    </w:p>
    <w:p w14:paraId="6E08CF4A" w14:textId="77777777" w:rsidR="005B7866" w:rsidRPr="00B06F7A" w:rsidRDefault="005B7866" w:rsidP="005B7866">
      <w:pPr>
        <w:pStyle w:val="B1"/>
      </w:pPr>
      <w:r w:rsidRPr="00B06F7A">
        <w:t>JSON, as defined in IETF RFC 8259 [15], signalled by the content type "application/json".</w:t>
      </w:r>
    </w:p>
    <w:p w14:paraId="63053CBF" w14:textId="77777777" w:rsidR="005B7866" w:rsidRPr="00B06F7A" w:rsidRDefault="005B7866" w:rsidP="005B7866">
      <w:pPr>
        <w:pStyle w:val="B1"/>
      </w:pPr>
      <w:r w:rsidRPr="00B06F7A">
        <w:t>The Problem Details JSON Object (IETF RFC 7807 [16] signalled by the content type "application/problem+json"</w:t>
      </w:r>
    </w:p>
    <w:p w14:paraId="5AF856C2" w14:textId="77777777" w:rsidR="005B7866" w:rsidRPr="00B06F7A" w:rsidRDefault="005B7866" w:rsidP="005B7866">
      <w:pPr>
        <w:pStyle w:val="B1"/>
      </w:pPr>
      <w:r w:rsidRPr="00B06F7A">
        <w:t>JSON Merge Patch, as defined in IETF RFC 7396 [17], signalled by the content type "application/merge-patch+json"</w:t>
      </w:r>
    </w:p>
    <w:p w14:paraId="0425357C" w14:textId="77777777" w:rsidR="005B7866" w:rsidRPr="00B06F7A" w:rsidRDefault="005B7866" w:rsidP="00C05182">
      <w:pPr>
        <w:pStyle w:val="Heading4"/>
      </w:pPr>
      <w:bookmarkStart w:id="2958" w:name="_Toc11338635"/>
      <w:bookmarkStart w:id="2959" w:name="_Toc27585310"/>
      <w:bookmarkStart w:id="2960" w:name="_Toc36457292"/>
      <w:bookmarkStart w:id="2961" w:name="_Toc45028192"/>
      <w:bookmarkStart w:id="2962" w:name="_Toc45029027"/>
      <w:bookmarkStart w:id="2963" w:name="_Toc67681789"/>
      <w:bookmarkStart w:id="2964" w:name="_Toc114764588"/>
      <w:r w:rsidRPr="00B06F7A">
        <w:t>6.2.2.3</w:t>
      </w:r>
      <w:r w:rsidRPr="00B06F7A">
        <w:tab/>
        <w:t>HTTP custom headers</w:t>
      </w:r>
      <w:bookmarkEnd w:id="2958"/>
      <w:bookmarkEnd w:id="2959"/>
      <w:bookmarkEnd w:id="2960"/>
      <w:bookmarkEnd w:id="2961"/>
      <w:bookmarkEnd w:id="2962"/>
      <w:bookmarkEnd w:id="2963"/>
      <w:bookmarkEnd w:id="2964"/>
    </w:p>
    <w:p w14:paraId="228183D5" w14:textId="77777777" w:rsidR="005B7866" w:rsidRPr="00B06F7A" w:rsidRDefault="005B7866" w:rsidP="00C05182">
      <w:pPr>
        <w:pStyle w:val="Heading5"/>
        <w:rPr>
          <w:lang w:eastAsia="zh-CN"/>
        </w:rPr>
      </w:pPr>
      <w:bookmarkStart w:id="2965" w:name="_Toc11338636"/>
      <w:bookmarkStart w:id="2966" w:name="_Toc27585311"/>
      <w:bookmarkStart w:id="2967" w:name="_Toc36457293"/>
      <w:bookmarkStart w:id="2968" w:name="_Toc45028193"/>
      <w:bookmarkStart w:id="2969" w:name="_Toc45029028"/>
      <w:bookmarkStart w:id="2970" w:name="_Toc67681790"/>
      <w:bookmarkStart w:id="2971" w:name="_Toc114764589"/>
      <w:r w:rsidRPr="00B06F7A">
        <w:t>6.2.2.3.1</w:t>
      </w:r>
      <w:r w:rsidRPr="00B06F7A">
        <w:rPr>
          <w:rFonts w:hint="eastAsia"/>
          <w:lang w:eastAsia="zh-CN"/>
        </w:rPr>
        <w:tab/>
      </w:r>
      <w:r w:rsidRPr="00B06F7A">
        <w:rPr>
          <w:lang w:eastAsia="zh-CN"/>
        </w:rPr>
        <w:t>General</w:t>
      </w:r>
      <w:bookmarkEnd w:id="2965"/>
      <w:bookmarkEnd w:id="2966"/>
      <w:bookmarkEnd w:id="2967"/>
      <w:bookmarkEnd w:id="2968"/>
      <w:bookmarkEnd w:id="2969"/>
      <w:bookmarkEnd w:id="2970"/>
      <w:bookmarkEnd w:id="2971"/>
    </w:p>
    <w:p w14:paraId="5DAB352E" w14:textId="77777777" w:rsidR="005B7866" w:rsidRPr="00B06F7A" w:rsidRDefault="005B7866" w:rsidP="005B7866">
      <w:pPr>
        <w:rPr>
          <w:lang w:eastAsia="zh-CN"/>
        </w:rPr>
      </w:pPr>
      <w:r w:rsidRPr="00B06F7A">
        <w:t>The usage of HTTP custom headers shall be supported as specified in clause 5.2.3 of 3GPP TS 29.500 [4].</w:t>
      </w:r>
    </w:p>
    <w:p w14:paraId="0C240566" w14:textId="77777777" w:rsidR="005B7866" w:rsidRPr="00B06F7A" w:rsidRDefault="005B7866" w:rsidP="00C05182">
      <w:pPr>
        <w:pStyle w:val="Heading3"/>
      </w:pPr>
      <w:bookmarkStart w:id="2972" w:name="_Toc11338637"/>
      <w:bookmarkStart w:id="2973" w:name="_Toc27585312"/>
      <w:bookmarkStart w:id="2974" w:name="_Toc36457294"/>
      <w:bookmarkStart w:id="2975" w:name="_Toc45028194"/>
      <w:bookmarkStart w:id="2976" w:name="_Toc45029029"/>
      <w:bookmarkStart w:id="2977" w:name="_Toc67681791"/>
      <w:bookmarkStart w:id="2978" w:name="_Toc114764590"/>
      <w:r w:rsidRPr="00B06F7A">
        <w:lastRenderedPageBreak/>
        <w:t>6.2.3</w:t>
      </w:r>
      <w:r w:rsidRPr="00B06F7A">
        <w:tab/>
        <w:t>Resources</w:t>
      </w:r>
      <w:bookmarkEnd w:id="2972"/>
      <w:bookmarkEnd w:id="2973"/>
      <w:bookmarkEnd w:id="2974"/>
      <w:bookmarkEnd w:id="2975"/>
      <w:bookmarkEnd w:id="2976"/>
      <w:bookmarkEnd w:id="2977"/>
      <w:bookmarkEnd w:id="2978"/>
    </w:p>
    <w:p w14:paraId="5CEFCBCE" w14:textId="6E9ED5A3" w:rsidR="005B7866" w:rsidRDefault="005B7866" w:rsidP="00C05182">
      <w:pPr>
        <w:pStyle w:val="Heading4"/>
      </w:pPr>
      <w:bookmarkStart w:id="2979" w:name="_Toc11338638"/>
      <w:bookmarkStart w:id="2980" w:name="_Toc27585313"/>
      <w:bookmarkStart w:id="2981" w:name="_Toc36457295"/>
      <w:bookmarkStart w:id="2982" w:name="_Toc45028195"/>
      <w:bookmarkStart w:id="2983" w:name="_Toc45029030"/>
      <w:bookmarkStart w:id="2984" w:name="_Toc67681792"/>
      <w:bookmarkStart w:id="2985" w:name="_Toc114764591"/>
      <w:r w:rsidRPr="00B06F7A">
        <w:t>6.2.3.1</w:t>
      </w:r>
      <w:r w:rsidRPr="00B06F7A">
        <w:tab/>
        <w:t>Overview</w:t>
      </w:r>
      <w:bookmarkEnd w:id="2979"/>
      <w:bookmarkEnd w:id="2980"/>
      <w:bookmarkEnd w:id="2981"/>
      <w:bookmarkEnd w:id="2982"/>
      <w:bookmarkEnd w:id="2983"/>
      <w:bookmarkEnd w:id="2984"/>
      <w:bookmarkEnd w:id="2985"/>
    </w:p>
    <w:p w14:paraId="66B87DAD" w14:textId="77777777" w:rsidR="001A5979" w:rsidRDefault="001A5979" w:rsidP="001A5979">
      <w:r>
        <w:t>This clause describes the structure for the Resource URIs and the resources and methods used for the service.</w:t>
      </w:r>
    </w:p>
    <w:p w14:paraId="5E76C041" w14:textId="798882A7" w:rsidR="001A5979" w:rsidRPr="001A5979" w:rsidRDefault="001A5979" w:rsidP="00FE214F">
      <w:r>
        <w:t>Figure 6.2.3.1-1 depicts the resource URIs structure for the Nudm_UECM API.</w:t>
      </w:r>
    </w:p>
    <w:p w14:paraId="766A8F0D" w14:textId="2EBB31D7" w:rsidR="005B7866" w:rsidRPr="00B06F7A" w:rsidRDefault="00C149A5" w:rsidP="005B7866">
      <w:pPr>
        <w:pStyle w:val="TH"/>
        <w:rPr>
          <w:lang w:val="en-US"/>
        </w:rPr>
      </w:pPr>
      <w:r>
        <w:object w:dxaOrig="10054" w:dyaOrig="15686" w14:anchorId="40E80592">
          <v:shape id="_x0000_i1131" type="#_x0000_t75" style="width:456.7pt;height:713pt" o:ole="">
            <v:imagedata r:id="rId220" o:title=""/>
          </v:shape>
          <o:OLEObject Type="Embed" ProgID="Visio.Drawing.15" ShapeID="_x0000_i1131" DrawAspect="Content" ObjectID="_1725378570" r:id="rId221"/>
        </w:object>
      </w:r>
    </w:p>
    <w:p w14:paraId="70FED12B" w14:textId="5E73CEE9" w:rsidR="005B7866" w:rsidRPr="00B06F7A" w:rsidRDefault="005B7866" w:rsidP="005B7866">
      <w:pPr>
        <w:pStyle w:val="TF"/>
      </w:pPr>
      <w:r w:rsidRPr="00B06F7A">
        <w:lastRenderedPageBreak/>
        <w:t>Figure</w:t>
      </w:r>
      <w:r w:rsidR="001A5979">
        <w:t> </w:t>
      </w:r>
      <w:r w:rsidRPr="00B06F7A">
        <w:t>6.2.3.1-1: Resource URI structure of the Nudm_UECM API</w:t>
      </w:r>
    </w:p>
    <w:p w14:paraId="7AAB4ABD" w14:textId="1BD59744" w:rsidR="005B7866" w:rsidRPr="00B06F7A" w:rsidRDefault="005B7866" w:rsidP="005B7866">
      <w:r w:rsidRPr="00B06F7A">
        <w:t>Table</w:t>
      </w:r>
      <w:r w:rsidR="001A5979">
        <w:t> </w:t>
      </w:r>
      <w:r w:rsidRPr="00B06F7A">
        <w:t>6.2.3.1-1 provides an overview of the resources and applicable HTTP methods.</w:t>
      </w:r>
    </w:p>
    <w:p w14:paraId="26690D0D" w14:textId="6C18BE47" w:rsidR="007772EA" w:rsidRPr="00B06F7A" w:rsidRDefault="005B7866" w:rsidP="007772EA">
      <w:pPr>
        <w:pStyle w:val="TH"/>
      </w:pPr>
      <w:r w:rsidRPr="00B06F7A">
        <w:lastRenderedPageBreak/>
        <w:t>Table</w:t>
      </w:r>
      <w:r w:rsidR="001A5979">
        <w:t> </w:t>
      </w:r>
      <w:r w:rsidRPr="00B06F7A">
        <w:t>6.2.3.1-1: Resources and methods overview</w:t>
      </w:r>
    </w:p>
    <w:tbl>
      <w:tblPr>
        <w:tblW w:w="49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61"/>
        <w:gridCol w:w="2878"/>
        <w:gridCol w:w="1178"/>
        <w:gridCol w:w="2600"/>
      </w:tblGrid>
      <w:tr w:rsidR="007772EA" w:rsidRPr="00B06F7A" w14:paraId="76BE8D91" w14:textId="77777777" w:rsidTr="006E0761">
        <w:trPr>
          <w:jc w:val="center"/>
        </w:trPr>
        <w:tc>
          <w:tcPr>
            <w:tcW w:w="15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72676CD" w14:textId="77777777" w:rsidR="007772EA" w:rsidRPr="00B06F7A" w:rsidRDefault="007772EA" w:rsidP="007772EA">
            <w:pPr>
              <w:pStyle w:val="TAH"/>
            </w:pPr>
            <w:bookmarkStart w:id="2986" w:name="MCCQCTEMPBM_00000022"/>
            <w:r w:rsidRPr="00B06F7A">
              <w:lastRenderedPageBreak/>
              <w:t>Resource name</w:t>
            </w:r>
            <w:r w:rsidRPr="00B06F7A">
              <w:br/>
              <w:t>(Archetype)</w:t>
            </w:r>
          </w:p>
        </w:tc>
        <w:tc>
          <w:tcPr>
            <w:tcW w:w="151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9A87077" w14:textId="77777777" w:rsidR="007772EA" w:rsidRPr="00B06F7A" w:rsidRDefault="007772EA" w:rsidP="007772EA">
            <w:pPr>
              <w:pStyle w:val="TAH"/>
            </w:pPr>
            <w:r w:rsidRPr="00B06F7A">
              <w:t>Resource URI</w:t>
            </w:r>
          </w:p>
        </w:tc>
        <w:tc>
          <w:tcPr>
            <w:tcW w:w="61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EF3E7A" w14:textId="77777777" w:rsidR="007772EA" w:rsidRPr="00B06F7A" w:rsidRDefault="007772EA" w:rsidP="007772EA">
            <w:pPr>
              <w:pStyle w:val="TAH"/>
            </w:pPr>
            <w:r w:rsidRPr="00B06F7A">
              <w:t>HTTP method or custom operation</w:t>
            </w:r>
          </w:p>
        </w:tc>
        <w:tc>
          <w:tcPr>
            <w:tcW w:w="13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E3C9F77" w14:textId="77777777" w:rsidR="007772EA" w:rsidRPr="00B06F7A" w:rsidRDefault="007772EA" w:rsidP="007772EA">
            <w:pPr>
              <w:pStyle w:val="TAH"/>
            </w:pPr>
            <w:r w:rsidRPr="00B06F7A">
              <w:t>Description</w:t>
            </w:r>
          </w:p>
        </w:tc>
      </w:tr>
      <w:tr w:rsidR="00C149A5" w:rsidRPr="00B06F7A" w14:paraId="26A1A1DF" w14:textId="77777777" w:rsidTr="006E0761">
        <w:trPr>
          <w:jc w:val="center"/>
        </w:trPr>
        <w:tc>
          <w:tcPr>
            <w:tcW w:w="1503" w:type="pct"/>
            <w:vMerge w:val="restart"/>
            <w:tcBorders>
              <w:left w:val="single" w:sz="4" w:space="0" w:color="auto"/>
              <w:right w:val="single" w:sz="4" w:space="0" w:color="auto"/>
            </w:tcBorders>
            <w:vAlign w:val="center"/>
          </w:tcPr>
          <w:p w14:paraId="0749DEE7" w14:textId="77777777" w:rsidR="00C149A5" w:rsidRPr="00B06F7A" w:rsidRDefault="00C149A5" w:rsidP="007772EA">
            <w:pPr>
              <w:pStyle w:val="TAH"/>
              <w:jc w:val="both"/>
              <w:rPr>
                <w:b w:val="0"/>
                <w:bCs/>
              </w:rPr>
            </w:pPr>
            <w:r w:rsidRPr="00B06F7A">
              <w:rPr>
                <w:b w:val="0"/>
                <w:bCs/>
              </w:rPr>
              <w:t>Registrations</w:t>
            </w:r>
          </w:p>
          <w:p w14:paraId="37F8F4B2" w14:textId="77777777" w:rsidR="00C149A5" w:rsidRPr="00B06F7A" w:rsidRDefault="00C149A5" w:rsidP="007772EA">
            <w:pPr>
              <w:pStyle w:val="TAL"/>
            </w:pPr>
            <w:r w:rsidRPr="00B06F7A">
              <w:rPr>
                <w:bCs/>
              </w:rPr>
              <w:t>(Document)</w:t>
            </w:r>
          </w:p>
        </w:tc>
        <w:tc>
          <w:tcPr>
            <w:tcW w:w="1512" w:type="pct"/>
            <w:tcBorders>
              <w:left w:val="single" w:sz="4" w:space="0" w:color="auto"/>
              <w:right w:val="single" w:sz="4" w:space="0" w:color="auto"/>
            </w:tcBorders>
            <w:vAlign w:val="center"/>
          </w:tcPr>
          <w:p w14:paraId="64D03404" w14:textId="77777777" w:rsidR="00C149A5" w:rsidRPr="00B06F7A" w:rsidRDefault="00C149A5" w:rsidP="007772EA">
            <w:pPr>
              <w:pStyle w:val="TAL"/>
            </w:pPr>
            <w:r w:rsidRPr="00B06F7A">
              <w:rPr>
                <w:bCs/>
              </w:rPr>
              <w:t>/{ueId}/registrations</w:t>
            </w:r>
          </w:p>
        </w:tc>
        <w:tc>
          <w:tcPr>
            <w:tcW w:w="619" w:type="pct"/>
            <w:tcBorders>
              <w:top w:val="single" w:sz="4" w:space="0" w:color="auto"/>
              <w:left w:val="single" w:sz="4" w:space="0" w:color="auto"/>
              <w:bottom w:val="single" w:sz="4" w:space="0" w:color="auto"/>
              <w:right w:val="single" w:sz="4" w:space="0" w:color="auto"/>
            </w:tcBorders>
          </w:tcPr>
          <w:p w14:paraId="2268781D" w14:textId="77777777" w:rsidR="00C149A5" w:rsidRPr="00B06F7A" w:rsidRDefault="00C149A5" w:rsidP="007772EA">
            <w:pPr>
              <w:pStyle w:val="TAL"/>
            </w:pPr>
            <w:r w:rsidRPr="00B06F7A">
              <w:rPr>
                <w:bCs/>
              </w:rPr>
              <w:t>GET</w:t>
            </w:r>
          </w:p>
        </w:tc>
        <w:tc>
          <w:tcPr>
            <w:tcW w:w="1366" w:type="pct"/>
            <w:tcBorders>
              <w:top w:val="single" w:sz="4" w:space="0" w:color="auto"/>
              <w:left w:val="single" w:sz="4" w:space="0" w:color="auto"/>
              <w:bottom w:val="single" w:sz="4" w:space="0" w:color="auto"/>
              <w:right w:val="single" w:sz="4" w:space="0" w:color="auto"/>
            </w:tcBorders>
          </w:tcPr>
          <w:p w14:paraId="1CD4B147" w14:textId="77777777" w:rsidR="00C149A5" w:rsidRPr="00B06F7A" w:rsidRDefault="00C149A5" w:rsidP="007772EA">
            <w:pPr>
              <w:pStyle w:val="TAL"/>
            </w:pPr>
            <w:r w:rsidRPr="00B06F7A">
              <w:rPr>
                <w:bCs/>
              </w:rPr>
              <w:t>Retrieve UE's registration data sets</w:t>
            </w:r>
          </w:p>
        </w:tc>
      </w:tr>
      <w:tr w:rsidR="00C149A5" w:rsidRPr="00B06F7A" w14:paraId="4892C6C3" w14:textId="77777777" w:rsidTr="006E0761">
        <w:trPr>
          <w:jc w:val="center"/>
        </w:trPr>
        <w:tc>
          <w:tcPr>
            <w:tcW w:w="1503" w:type="pct"/>
            <w:vMerge/>
            <w:tcBorders>
              <w:left w:val="single" w:sz="4" w:space="0" w:color="auto"/>
              <w:right w:val="single" w:sz="4" w:space="0" w:color="auto"/>
            </w:tcBorders>
            <w:vAlign w:val="center"/>
          </w:tcPr>
          <w:p w14:paraId="29B7D262" w14:textId="77777777" w:rsidR="00C149A5" w:rsidRPr="00B06F7A" w:rsidRDefault="00C149A5" w:rsidP="00C149A5">
            <w:pPr>
              <w:pStyle w:val="TAH"/>
              <w:jc w:val="both"/>
              <w:rPr>
                <w:b w:val="0"/>
                <w:bCs/>
              </w:rPr>
            </w:pPr>
          </w:p>
        </w:tc>
        <w:tc>
          <w:tcPr>
            <w:tcW w:w="1512" w:type="pct"/>
            <w:tcBorders>
              <w:left w:val="single" w:sz="4" w:space="0" w:color="auto"/>
              <w:right w:val="single" w:sz="4" w:space="0" w:color="auto"/>
            </w:tcBorders>
            <w:vAlign w:val="center"/>
          </w:tcPr>
          <w:p w14:paraId="0C0EBC84" w14:textId="2CFCB05F" w:rsidR="00C149A5" w:rsidRPr="00B06F7A" w:rsidRDefault="00C149A5" w:rsidP="00C149A5">
            <w:pPr>
              <w:pStyle w:val="TAL"/>
              <w:rPr>
                <w:bCs/>
              </w:rPr>
            </w:pPr>
            <w:r w:rsidRPr="00B06F7A">
              <w:rPr>
                <w:bCs/>
              </w:rPr>
              <w:t>/{ueId}/registrations</w:t>
            </w:r>
            <w:r>
              <w:rPr>
                <w:bCs/>
              </w:rPr>
              <w:t>/send-routing-info-sm</w:t>
            </w:r>
          </w:p>
        </w:tc>
        <w:tc>
          <w:tcPr>
            <w:tcW w:w="619" w:type="pct"/>
            <w:tcBorders>
              <w:top w:val="single" w:sz="4" w:space="0" w:color="auto"/>
              <w:left w:val="single" w:sz="4" w:space="0" w:color="auto"/>
              <w:bottom w:val="single" w:sz="4" w:space="0" w:color="auto"/>
              <w:right w:val="single" w:sz="4" w:space="0" w:color="auto"/>
            </w:tcBorders>
          </w:tcPr>
          <w:p w14:paraId="7507024D" w14:textId="77777777" w:rsidR="00C149A5" w:rsidRDefault="00C149A5" w:rsidP="00C149A5">
            <w:pPr>
              <w:pStyle w:val="TAL"/>
              <w:rPr>
                <w:bCs/>
              </w:rPr>
            </w:pPr>
            <w:r>
              <w:rPr>
                <w:bCs/>
              </w:rPr>
              <w:t>send-routing-info-sm</w:t>
            </w:r>
          </w:p>
          <w:p w14:paraId="2C62CF4C" w14:textId="28F0435A" w:rsidR="00C149A5" w:rsidRPr="00B06F7A" w:rsidRDefault="00C149A5" w:rsidP="00C149A5">
            <w:pPr>
              <w:pStyle w:val="TAL"/>
              <w:rPr>
                <w:bCs/>
              </w:rPr>
            </w:pPr>
            <w:r>
              <w:rPr>
                <w:bCs/>
              </w:rPr>
              <w:t>(POST)</w:t>
            </w:r>
          </w:p>
        </w:tc>
        <w:tc>
          <w:tcPr>
            <w:tcW w:w="1366" w:type="pct"/>
            <w:tcBorders>
              <w:top w:val="single" w:sz="4" w:space="0" w:color="auto"/>
              <w:left w:val="single" w:sz="4" w:space="0" w:color="auto"/>
              <w:bottom w:val="single" w:sz="4" w:space="0" w:color="auto"/>
              <w:right w:val="single" w:sz="4" w:space="0" w:color="auto"/>
            </w:tcBorders>
          </w:tcPr>
          <w:p w14:paraId="65B76B0D" w14:textId="2454A572" w:rsidR="00C149A5" w:rsidRPr="00B06F7A" w:rsidRDefault="00C149A5" w:rsidP="00C149A5">
            <w:pPr>
              <w:pStyle w:val="TAL"/>
              <w:rPr>
                <w:bCs/>
              </w:rPr>
            </w:pPr>
            <w:r>
              <w:rPr>
                <w:bCs/>
              </w:rPr>
              <w:t>Retrieve addressing information for SMS delivery</w:t>
            </w:r>
          </w:p>
        </w:tc>
      </w:tr>
      <w:tr w:rsidR="00C149A5" w:rsidRPr="00B06F7A" w14:paraId="74C157E0" w14:textId="77777777" w:rsidTr="006E0761">
        <w:trPr>
          <w:jc w:val="center"/>
        </w:trPr>
        <w:tc>
          <w:tcPr>
            <w:tcW w:w="1503" w:type="pct"/>
            <w:vMerge w:val="restart"/>
            <w:tcBorders>
              <w:left w:val="single" w:sz="4" w:space="0" w:color="auto"/>
              <w:right w:val="single" w:sz="4" w:space="0" w:color="auto"/>
            </w:tcBorders>
            <w:vAlign w:val="center"/>
          </w:tcPr>
          <w:p w14:paraId="21CBC0E1" w14:textId="77777777" w:rsidR="00C149A5" w:rsidRPr="00B06F7A" w:rsidRDefault="00C149A5" w:rsidP="00C149A5">
            <w:pPr>
              <w:pStyle w:val="TAL"/>
            </w:pPr>
            <w:r w:rsidRPr="00B06F7A">
              <w:t>Amf3GppAccessRegistration</w:t>
            </w:r>
            <w:r w:rsidRPr="00B06F7A">
              <w:br/>
              <w:t>(Document)</w:t>
            </w:r>
          </w:p>
        </w:tc>
        <w:tc>
          <w:tcPr>
            <w:tcW w:w="1512" w:type="pct"/>
            <w:vMerge w:val="restart"/>
            <w:tcBorders>
              <w:left w:val="single" w:sz="4" w:space="0" w:color="auto"/>
              <w:right w:val="single" w:sz="4" w:space="0" w:color="auto"/>
            </w:tcBorders>
            <w:vAlign w:val="center"/>
          </w:tcPr>
          <w:p w14:paraId="20B33B8D" w14:textId="77777777" w:rsidR="00C149A5" w:rsidRPr="00B06F7A" w:rsidRDefault="00C149A5" w:rsidP="00C149A5">
            <w:pPr>
              <w:pStyle w:val="TAL"/>
            </w:pPr>
            <w:r w:rsidRPr="00B06F7A">
              <w:t>/{ueId}/registrations/amf-3gpp-access</w:t>
            </w:r>
          </w:p>
        </w:tc>
        <w:tc>
          <w:tcPr>
            <w:tcW w:w="619" w:type="pct"/>
            <w:tcBorders>
              <w:top w:val="single" w:sz="4" w:space="0" w:color="auto"/>
              <w:left w:val="single" w:sz="4" w:space="0" w:color="auto"/>
              <w:bottom w:val="single" w:sz="4" w:space="0" w:color="auto"/>
              <w:right w:val="single" w:sz="4" w:space="0" w:color="auto"/>
            </w:tcBorders>
          </w:tcPr>
          <w:p w14:paraId="17005276" w14:textId="77777777" w:rsidR="00C149A5" w:rsidRPr="00B06F7A" w:rsidRDefault="00C149A5" w:rsidP="00C149A5">
            <w:pPr>
              <w:pStyle w:val="TAL"/>
            </w:pPr>
            <w:r w:rsidRPr="00B06F7A">
              <w:t>PUT</w:t>
            </w:r>
          </w:p>
        </w:tc>
        <w:tc>
          <w:tcPr>
            <w:tcW w:w="1366" w:type="pct"/>
            <w:tcBorders>
              <w:top w:val="single" w:sz="4" w:space="0" w:color="auto"/>
              <w:left w:val="single" w:sz="4" w:space="0" w:color="auto"/>
              <w:bottom w:val="single" w:sz="4" w:space="0" w:color="auto"/>
              <w:right w:val="single" w:sz="4" w:space="0" w:color="auto"/>
            </w:tcBorders>
          </w:tcPr>
          <w:p w14:paraId="0268423A" w14:textId="77777777" w:rsidR="00C149A5" w:rsidRPr="00B06F7A" w:rsidRDefault="00C149A5" w:rsidP="00C149A5">
            <w:pPr>
              <w:pStyle w:val="TAL"/>
            </w:pPr>
            <w:r w:rsidRPr="00B06F7A">
              <w:t>Update the AMF registration for 3GPP access</w:t>
            </w:r>
          </w:p>
        </w:tc>
      </w:tr>
      <w:tr w:rsidR="00C149A5" w:rsidRPr="00B06F7A" w14:paraId="0DEE3832" w14:textId="77777777" w:rsidTr="006E0761">
        <w:trPr>
          <w:jc w:val="center"/>
        </w:trPr>
        <w:tc>
          <w:tcPr>
            <w:tcW w:w="1503" w:type="pct"/>
            <w:vMerge/>
            <w:tcBorders>
              <w:left w:val="single" w:sz="4" w:space="0" w:color="auto"/>
              <w:right w:val="single" w:sz="4" w:space="0" w:color="auto"/>
            </w:tcBorders>
            <w:vAlign w:val="center"/>
          </w:tcPr>
          <w:p w14:paraId="38551E0B" w14:textId="77777777" w:rsidR="00C149A5" w:rsidRPr="00B06F7A" w:rsidRDefault="00C149A5" w:rsidP="00C149A5">
            <w:pPr>
              <w:pStyle w:val="TAL"/>
            </w:pPr>
          </w:p>
        </w:tc>
        <w:tc>
          <w:tcPr>
            <w:tcW w:w="1512" w:type="pct"/>
            <w:vMerge/>
            <w:tcBorders>
              <w:left w:val="single" w:sz="4" w:space="0" w:color="auto"/>
              <w:right w:val="single" w:sz="4" w:space="0" w:color="auto"/>
            </w:tcBorders>
            <w:vAlign w:val="center"/>
          </w:tcPr>
          <w:p w14:paraId="346E6B88" w14:textId="77777777" w:rsidR="00C149A5" w:rsidRPr="00B06F7A" w:rsidRDefault="00C149A5" w:rsidP="00C149A5">
            <w:pPr>
              <w:pStyle w:val="TAL"/>
            </w:pPr>
          </w:p>
        </w:tc>
        <w:tc>
          <w:tcPr>
            <w:tcW w:w="619" w:type="pct"/>
            <w:tcBorders>
              <w:top w:val="single" w:sz="4" w:space="0" w:color="auto"/>
              <w:left w:val="single" w:sz="4" w:space="0" w:color="auto"/>
              <w:bottom w:val="single" w:sz="4" w:space="0" w:color="auto"/>
              <w:right w:val="single" w:sz="4" w:space="0" w:color="auto"/>
            </w:tcBorders>
          </w:tcPr>
          <w:p w14:paraId="0B200A97" w14:textId="77777777" w:rsidR="00C149A5" w:rsidRPr="00B06F7A" w:rsidRDefault="00C149A5" w:rsidP="00C149A5">
            <w:pPr>
              <w:pStyle w:val="TAL"/>
            </w:pPr>
            <w:r w:rsidRPr="00B06F7A">
              <w:t>PATCH</w:t>
            </w:r>
          </w:p>
        </w:tc>
        <w:tc>
          <w:tcPr>
            <w:tcW w:w="1366" w:type="pct"/>
            <w:tcBorders>
              <w:top w:val="single" w:sz="4" w:space="0" w:color="auto"/>
              <w:left w:val="single" w:sz="4" w:space="0" w:color="auto"/>
              <w:bottom w:val="single" w:sz="4" w:space="0" w:color="auto"/>
              <w:right w:val="single" w:sz="4" w:space="0" w:color="auto"/>
            </w:tcBorders>
          </w:tcPr>
          <w:p w14:paraId="6742EF96" w14:textId="77777777" w:rsidR="00C149A5" w:rsidRPr="00B06F7A" w:rsidRDefault="00C149A5" w:rsidP="00C149A5">
            <w:pPr>
              <w:pStyle w:val="TAL"/>
            </w:pPr>
            <w:r w:rsidRPr="00B06F7A">
              <w:t>Modify the AMF registration for 3GPP access</w:t>
            </w:r>
          </w:p>
        </w:tc>
      </w:tr>
      <w:tr w:rsidR="00C149A5" w:rsidRPr="00B06F7A" w14:paraId="1A5F98A6" w14:textId="77777777" w:rsidTr="006E0761">
        <w:trPr>
          <w:jc w:val="center"/>
        </w:trPr>
        <w:tc>
          <w:tcPr>
            <w:tcW w:w="1503" w:type="pct"/>
            <w:vMerge/>
            <w:tcBorders>
              <w:left w:val="single" w:sz="4" w:space="0" w:color="auto"/>
              <w:right w:val="single" w:sz="4" w:space="0" w:color="auto"/>
            </w:tcBorders>
            <w:vAlign w:val="center"/>
          </w:tcPr>
          <w:p w14:paraId="06EE7C75" w14:textId="77777777" w:rsidR="00C149A5" w:rsidRPr="00B06F7A" w:rsidRDefault="00C149A5" w:rsidP="00C149A5">
            <w:pPr>
              <w:pStyle w:val="TAL"/>
            </w:pPr>
          </w:p>
        </w:tc>
        <w:tc>
          <w:tcPr>
            <w:tcW w:w="1512" w:type="pct"/>
            <w:vMerge/>
            <w:tcBorders>
              <w:left w:val="single" w:sz="4" w:space="0" w:color="auto"/>
              <w:right w:val="single" w:sz="4" w:space="0" w:color="auto"/>
            </w:tcBorders>
            <w:vAlign w:val="center"/>
          </w:tcPr>
          <w:p w14:paraId="06294104" w14:textId="77777777" w:rsidR="00C149A5" w:rsidRPr="00B06F7A" w:rsidRDefault="00C149A5" w:rsidP="00C149A5">
            <w:pPr>
              <w:pStyle w:val="TAL"/>
            </w:pPr>
          </w:p>
        </w:tc>
        <w:tc>
          <w:tcPr>
            <w:tcW w:w="619" w:type="pct"/>
            <w:tcBorders>
              <w:top w:val="single" w:sz="4" w:space="0" w:color="auto"/>
              <w:left w:val="single" w:sz="4" w:space="0" w:color="auto"/>
              <w:bottom w:val="single" w:sz="4" w:space="0" w:color="auto"/>
              <w:right w:val="single" w:sz="4" w:space="0" w:color="auto"/>
            </w:tcBorders>
          </w:tcPr>
          <w:p w14:paraId="77AFE5E1" w14:textId="77777777" w:rsidR="00C149A5" w:rsidRPr="00B06F7A" w:rsidRDefault="00C149A5" w:rsidP="00C149A5">
            <w:pPr>
              <w:pStyle w:val="TAL"/>
            </w:pPr>
            <w:r w:rsidRPr="00B06F7A">
              <w:t>GET</w:t>
            </w:r>
          </w:p>
        </w:tc>
        <w:tc>
          <w:tcPr>
            <w:tcW w:w="1366" w:type="pct"/>
            <w:tcBorders>
              <w:top w:val="single" w:sz="4" w:space="0" w:color="auto"/>
              <w:left w:val="single" w:sz="4" w:space="0" w:color="auto"/>
              <w:bottom w:val="single" w:sz="4" w:space="0" w:color="auto"/>
              <w:right w:val="single" w:sz="4" w:space="0" w:color="auto"/>
            </w:tcBorders>
          </w:tcPr>
          <w:p w14:paraId="3212E81E" w14:textId="77777777" w:rsidR="00C149A5" w:rsidRPr="00B06F7A" w:rsidRDefault="00C149A5" w:rsidP="00C149A5">
            <w:pPr>
              <w:pStyle w:val="TAL"/>
            </w:pPr>
            <w:r w:rsidRPr="00B06F7A">
              <w:t>Retrieve the AMF registration information for 3GPP access</w:t>
            </w:r>
          </w:p>
        </w:tc>
      </w:tr>
      <w:tr w:rsidR="00C149A5" w:rsidRPr="00B06F7A" w14:paraId="34405616" w14:textId="77777777" w:rsidTr="006E0761">
        <w:trPr>
          <w:jc w:val="center"/>
        </w:trPr>
        <w:tc>
          <w:tcPr>
            <w:tcW w:w="1503" w:type="pct"/>
            <w:vMerge/>
            <w:tcBorders>
              <w:left w:val="single" w:sz="4" w:space="0" w:color="auto"/>
              <w:right w:val="single" w:sz="4" w:space="0" w:color="auto"/>
            </w:tcBorders>
            <w:vAlign w:val="center"/>
          </w:tcPr>
          <w:p w14:paraId="606FD24C" w14:textId="77777777" w:rsidR="00C149A5" w:rsidRPr="00B06F7A" w:rsidRDefault="00C149A5" w:rsidP="00C149A5">
            <w:pPr>
              <w:pStyle w:val="TAL"/>
            </w:pPr>
          </w:p>
        </w:tc>
        <w:tc>
          <w:tcPr>
            <w:tcW w:w="1512" w:type="pct"/>
            <w:tcBorders>
              <w:left w:val="single" w:sz="4" w:space="0" w:color="auto"/>
              <w:right w:val="single" w:sz="4" w:space="0" w:color="auto"/>
            </w:tcBorders>
            <w:vAlign w:val="center"/>
          </w:tcPr>
          <w:p w14:paraId="3CE39E14" w14:textId="77777777" w:rsidR="00C149A5" w:rsidRPr="00B06F7A" w:rsidRDefault="00C149A5" w:rsidP="00C149A5">
            <w:pPr>
              <w:pStyle w:val="TAL"/>
            </w:pPr>
            <w:r w:rsidRPr="00B06F7A">
              <w:t>/{ueId}/registrations/amf-3gpp-access/dereg-amf</w:t>
            </w:r>
          </w:p>
        </w:tc>
        <w:tc>
          <w:tcPr>
            <w:tcW w:w="619" w:type="pct"/>
            <w:tcBorders>
              <w:top w:val="single" w:sz="4" w:space="0" w:color="auto"/>
              <w:left w:val="single" w:sz="4" w:space="0" w:color="auto"/>
              <w:bottom w:val="single" w:sz="4" w:space="0" w:color="auto"/>
              <w:right w:val="single" w:sz="4" w:space="0" w:color="auto"/>
            </w:tcBorders>
          </w:tcPr>
          <w:p w14:paraId="03343166" w14:textId="77777777" w:rsidR="00C149A5" w:rsidRPr="00B06F7A" w:rsidRDefault="00C149A5" w:rsidP="00C149A5">
            <w:pPr>
              <w:pStyle w:val="TAL"/>
            </w:pPr>
            <w:r w:rsidRPr="00B06F7A">
              <w:t>dereg-amf (POST)</w:t>
            </w:r>
          </w:p>
        </w:tc>
        <w:tc>
          <w:tcPr>
            <w:tcW w:w="1366" w:type="pct"/>
            <w:tcBorders>
              <w:top w:val="single" w:sz="4" w:space="0" w:color="auto"/>
              <w:left w:val="single" w:sz="4" w:space="0" w:color="auto"/>
              <w:bottom w:val="single" w:sz="4" w:space="0" w:color="auto"/>
              <w:right w:val="single" w:sz="4" w:space="0" w:color="auto"/>
            </w:tcBorders>
          </w:tcPr>
          <w:p w14:paraId="0457B827" w14:textId="77777777" w:rsidR="00C149A5" w:rsidRPr="00B06F7A" w:rsidRDefault="00C149A5" w:rsidP="00C149A5">
            <w:pPr>
              <w:pStyle w:val="TAL"/>
            </w:pPr>
            <w:r w:rsidRPr="00B06F7A">
              <w:t>Trigger AMF deregistration due to mobility from 5GC to EPC</w:t>
            </w:r>
          </w:p>
        </w:tc>
      </w:tr>
      <w:tr w:rsidR="00C149A5" w:rsidRPr="00B06F7A" w14:paraId="5FFA8EAC" w14:textId="77777777" w:rsidTr="006E0761">
        <w:trPr>
          <w:jc w:val="center"/>
        </w:trPr>
        <w:tc>
          <w:tcPr>
            <w:tcW w:w="1503" w:type="pct"/>
            <w:vMerge/>
            <w:tcBorders>
              <w:left w:val="single" w:sz="4" w:space="0" w:color="auto"/>
              <w:right w:val="single" w:sz="4" w:space="0" w:color="auto"/>
            </w:tcBorders>
            <w:vAlign w:val="center"/>
          </w:tcPr>
          <w:p w14:paraId="23335104" w14:textId="77777777" w:rsidR="00C149A5" w:rsidRPr="00B06F7A" w:rsidRDefault="00C149A5" w:rsidP="00C149A5">
            <w:pPr>
              <w:pStyle w:val="TAL"/>
            </w:pPr>
          </w:p>
        </w:tc>
        <w:tc>
          <w:tcPr>
            <w:tcW w:w="1512" w:type="pct"/>
            <w:tcBorders>
              <w:left w:val="single" w:sz="4" w:space="0" w:color="auto"/>
              <w:right w:val="single" w:sz="4" w:space="0" w:color="auto"/>
            </w:tcBorders>
            <w:vAlign w:val="center"/>
          </w:tcPr>
          <w:p w14:paraId="02B7D88B" w14:textId="77777777" w:rsidR="00C149A5" w:rsidRPr="00B06F7A" w:rsidRDefault="00C149A5" w:rsidP="00C149A5">
            <w:pPr>
              <w:pStyle w:val="TAL"/>
            </w:pPr>
            <w:r w:rsidRPr="00B06F7A">
              <w:t>/{ueId}/registrations/amf-3gpp-access/pei-update</w:t>
            </w:r>
          </w:p>
        </w:tc>
        <w:tc>
          <w:tcPr>
            <w:tcW w:w="619" w:type="pct"/>
            <w:tcBorders>
              <w:top w:val="single" w:sz="4" w:space="0" w:color="auto"/>
              <w:left w:val="single" w:sz="4" w:space="0" w:color="auto"/>
              <w:bottom w:val="single" w:sz="4" w:space="0" w:color="auto"/>
              <w:right w:val="single" w:sz="4" w:space="0" w:color="auto"/>
            </w:tcBorders>
          </w:tcPr>
          <w:p w14:paraId="61FAEC4D" w14:textId="77777777" w:rsidR="00C149A5" w:rsidRPr="00B06F7A" w:rsidRDefault="00C149A5" w:rsidP="00C149A5">
            <w:pPr>
              <w:pStyle w:val="TAL"/>
              <w:rPr>
                <w:lang w:val="es-ES"/>
              </w:rPr>
            </w:pPr>
            <w:r w:rsidRPr="00B06F7A">
              <w:rPr>
                <w:lang w:val="es-ES"/>
              </w:rPr>
              <w:t>pei-update</w:t>
            </w:r>
          </w:p>
          <w:p w14:paraId="72483714" w14:textId="77777777" w:rsidR="00C149A5" w:rsidRPr="00B06F7A" w:rsidRDefault="00C149A5" w:rsidP="00C149A5">
            <w:pPr>
              <w:pStyle w:val="TAL"/>
            </w:pPr>
            <w:r w:rsidRPr="00B06F7A">
              <w:rPr>
                <w:lang w:val="es-ES"/>
              </w:rPr>
              <w:t>(POST)</w:t>
            </w:r>
          </w:p>
        </w:tc>
        <w:tc>
          <w:tcPr>
            <w:tcW w:w="1366" w:type="pct"/>
            <w:tcBorders>
              <w:top w:val="single" w:sz="4" w:space="0" w:color="auto"/>
              <w:left w:val="single" w:sz="4" w:space="0" w:color="auto"/>
              <w:bottom w:val="single" w:sz="4" w:space="0" w:color="auto"/>
              <w:right w:val="single" w:sz="4" w:space="0" w:color="auto"/>
            </w:tcBorders>
          </w:tcPr>
          <w:p w14:paraId="5775DF0B" w14:textId="77777777" w:rsidR="00C149A5" w:rsidRPr="00B06F7A" w:rsidRDefault="00C149A5" w:rsidP="00C149A5">
            <w:pPr>
              <w:pStyle w:val="TAL"/>
            </w:pPr>
            <w:r w:rsidRPr="00B06F7A">
              <w:t>Updates the PEI in the 3GPP Access Registration context</w:t>
            </w:r>
          </w:p>
        </w:tc>
      </w:tr>
      <w:tr w:rsidR="00C149A5" w:rsidRPr="00B06F7A" w14:paraId="5702685D" w14:textId="77777777" w:rsidTr="006E0761">
        <w:trPr>
          <w:jc w:val="center"/>
        </w:trPr>
        <w:tc>
          <w:tcPr>
            <w:tcW w:w="1503" w:type="pct"/>
            <w:vMerge/>
            <w:tcBorders>
              <w:left w:val="single" w:sz="4" w:space="0" w:color="auto"/>
              <w:right w:val="single" w:sz="4" w:space="0" w:color="auto"/>
            </w:tcBorders>
            <w:vAlign w:val="center"/>
          </w:tcPr>
          <w:p w14:paraId="1941794C" w14:textId="77777777" w:rsidR="00C149A5" w:rsidRPr="00B06F7A" w:rsidRDefault="00C149A5" w:rsidP="00C149A5">
            <w:pPr>
              <w:pStyle w:val="TAL"/>
            </w:pPr>
          </w:p>
        </w:tc>
        <w:tc>
          <w:tcPr>
            <w:tcW w:w="1512" w:type="pct"/>
            <w:tcBorders>
              <w:left w:val="single" w:sz="4" w:space="0" w:color="auto"/>
              <w:right w:val="single" w:sz="4" w:space="0" w:color="auto"/>
            </w:tcBorders>
            <w:vAlign w:val="center"/>
          </w:tcPr>
          <w:p w14:paraId="7FD70650" w14:textId="127AF882" w:rsidR="00C149A5" w:rsidRPr="00B06F7A" w:rsidRDefault="00C149A5" w:rsidP="00C149A5">
            <w:pPr>
              <w:pStyle w:val="TAL"/>
            </w:pPr>
            <w:r w:rsidRPr="00B3056F">
              <w:t>/{ueId}/r</w:t>
            </w:r>
            <w:r>
              <w:t>egistrations/</w:t>
            </w:r>
            <w:r w:rsidRPr="00B3056F">
              <w:t>amf-3gpp-access/</w:t>
            </w:r>
            <w:r w:rsidRPr="00676F91">
              <w:t>roaming-</w:t>
            </w:r>
            <w:r>
              <w:t>info-update</w:t>
            </w:r>
          </w:p>
        </w:tc>
        <w:tc>
          <w:tcPr>
            <w:tcW w:w="619" w:type="pct"/>
            <w:tcBorders>
              <w:top w:val="single" w:sz="4" w:space="0" w:color="auto"/>
              <w:left w:val="single" w:sz="4" w:space="0" w:color="auto"/>
              <w:bottom w:val="single" w:sz="4" w:space="0" w:color="auto"/>
              <w:right w:val="single" w:sz="4" w:space="0" w:color="auto"/>
            </w:tcBorders>
          </w:tcPr>
          <w:p w14:paraId="129C5F6F" w14:textId="77777777" w:rsidR="00C149A5" w:rsidRDefault="00C149A5" w:rsidP="00C149A5">
            <w:pPr>
              <w:pStyle w:val="TAL"/>
            </w:pPr>
            <w:r w:rsidRPr="00676F91">
              <w:t>roaming-</w:t>
            </w:r>
            <w:r>
              <w:t>info-update</w:t>
            </w:r>
          </w:p>
          <w:p w14:paraId="771A239E" w14:textId="1405CE63" w:rsidR="00C149A5" w:rsidRPr="00B06F7A" w:rsidRDefault="00C149A5" w:rsidP="00C149A5">
            <w:pPr>
              <w:pStyle w:val="TAL"/>
              <w:rPr>
                <w:lang w:val="es-ES"/>
              </w:rPr>
            </w:pPr>
            <w:r>
              <w:rPr>
                <w:rFonts w:hint="eastAsia"/>
                <w:lang w:val="es-ES" w:eastAsia="zh-CN"/>
              </w:rPr>
              <w:t>(</w:t>
            </w:r>
            <w:r>
              <w:rPr>
                <w:lang w:val="es-ES" w:eastAsia="zh-CN"/>
              </w:rPr>
              <w:t>POST)</w:t>
            </w:r>
          </w:p>
        </w:tc>
        <w:tc>
          <w:tcPr>
            <w:tcW w:w="1366" w:type="pct"/>
            <w:tcBorders>
              <w:top w:val="single" w:sz="4" w:space="0" w:color="auto"/>
              <w:left w:val="single" w:sz="4" w:space="0" w:color="auto"/>
              <w:bottom w:val="single" w:sz="4" w:space="0" w:color="auto"/>
              <w:right w:val="single" w:sz="4" w:space="0" w:color="auto"/>
            </w:tcBorders>
          </w:tcPr>
          <w:p w14:paraId="40D56EA4" w14:textId="3DCB741F" w:rsidR="00C149A5" w:rsidRPr="00B06F7A" w:rsidRDefault="00C149A5" w:rsidP="00C149A5">
            <w:pPr>
              <w:pStyle w:val="TAL"/>
            </w:pPr>
            <w:r w:rsidRPr="007B7805">
              <w:t xml:space="preserve">Updates the Roaming </w:t>
            </w:r>
            <w:r>
              <w:t>Information</w:t>
            </w:r>
            <w:r w:rsidRPr="007B7805">
              <w:t xml:space="preserve"> in the AMF 3GPP Registration context</w:t>
            </w:r>
          </w:p>
        </w:tc>
      </w:tr>
      <w:tr w:rsidR="00C149A5" w:rsidRPr="00B06F7A" w14:paraId="22F34815" w14:textId="77777777" w:rsidTr="006E0761">
        <w:trPr>
          <w:jc w:val="center"/>
        </w:trPr>
        <w:tc>
          <w:tcPr>
            <w:tcW w:w="1503" w:type="pct"/>
            <w:vMerge w:val="restart"/>
            <w:tcBorders>
              <w:left w:val="single" w:sz="4" w:space="0" w:color="auto"/>
              <w:right w:val="single" w:sz="4" w:space="0" w:color="auto"/>
            </w:tcBorders>
            <w:vAlign w:val="center"/>
          </w:tcPr>
          <w:p w14:paraId="2A4048FB" w14:textId="77777777" w:rsidR="00C149A5" w:rsidRPr="00B06F7A" w:rsidRDefault="00C149A5" w:rsidP="00C149A5">
            <w:pPr>
              <w:pStyle w:val="TAL"/>
            </w:pPr>
            <w:r w:rsidRPr="00B06F7A">
              <w:t>AmfNon3GppAccessRegistration</w:t>
            </w:r>
            <w:r w:rsidRPr="00B06F7A">
              <w:br/>
              <w:t>(Document)</w:t>
            </w:r>
          </w:p>
        </w:tc>
        <w:tc>
          <w:tcPr>
            <w:tcW w:w="1512" w:type="pct"/>
            <w:vMerge w:val="restart"/>
            <w:tcBorders>
              <w:left w:val="single" w:sz="4" w:space="0" w:color="auto"/>
              <w:right w:val="single" w:sz="4" w:space="0" w:color="auto"/>
            </w:tcBorders>
            <w:vAlign w:val="center"/>
          </w:tcPr>
          <w:p w14:paraId="7F3C9F9E" w14:textId="77777777" w:rsidR="00C149A5" w:rsidRPr="00B06F7A" w:rsidRDefault="00C149A5" w:rsidP="00C149A5">
            <w:pPr>
              <w:pStyle w:val="TAL"/>
            </w:pPr>
            <w:r w:rsidRPr="00B06F7A">
              <w:t>/{ueId}/registrations/amf-non-3gpp-access</w:t>
            </w:r>
          </w:p>
        </w:tc>
        <w:tc>
          <w:tcPr>
            <w:tcW w:w="619" w:type="pct"/>
            <w:tcBorders>
              <w:top w:val="single" w:sz="4" w:space="0" w:color="auto"/>
              <w:left w:val="single" w:sz="4" w:space="0" w:color="auto"/>
              <w:bottom w:val="single" w:sz="4" w:space="0" w:color="auto"/>
              <w:right w:val="single" w:sz="4" w:space="0" w:color="auto"/>
            </w:tcBorders>
          </w:tcPr>
          <w:p w14:paraId="53C479D1" w14:textId="77777777" w:rsidR="00C149A5" w:rsidRPr="00B06F7A" w:rsidRDefault="00C149A5" w:rsidP="00C149A5">
            <w:pPr>
              <w:pStyle w:val="TAL"/>
            </w:pPr>
            <w:r w:rsidRPr="00B06F7A">
              <w:t>PUT</w:t>
            </w:r>
          </w:p>
        </w:tc>
        <w:tc>
          <w:tcPr>
            <w:tcW w:w="1366" w:type="pct"/>
            <w:tcBorders>
              <w:top w:val="single" w:sz="4" w:space="0" w:color="auto"/>
              <w:left w:val="single" w:sz="4" w:space="0" w:color="auto"/>
              <w:bottom w:val="single" w:sz="4" w:space="0" w:color="auto"/>
              <w:right w:val="single" w:sz="4" w:space="0" w:color="auto"/>
            </w:tcBorders>
          </w:tcPr>
          <w:p w14:paraId="338225DC" w14:textId="77777777" w:rsidR="00C149A5" w:rsidRPr="00B06F7A" w:rsidRDefault="00C149A5" w:rsidP="00C149A5">
            <w:pPr>
              <w:pStyle w:val="TAL"/>
            </w:pPr>
            <w:r w:rsidRPr="00B06F7A">
              <w:t>Update the AMF registration for non 3GPP access</w:t>
            </w:r>
          </w:p>
        </w:tc>
      </w:tr>
      <w:tr w:rsidR="00C149A5" w:rsidRPr="00B06F7A" w14:paraId="557E85E3" w14:textId="77777777" w:rsidTr="006E0761">
        <w:trPr>
          <w:jc w:val="center"/>
        </w:trPr>
        <w:tc>
          <w:tcPr>
            <w:tcW w:w="1503" w:type="pct"/>
            <w:vMerge/>
            <w:tcBorders>
              <w:left w:val="single" w:sz="4" w:space="0" w:color="auto"/>
              <w:right w:val="single" w:sz="4" w:space="0" w:color="auto"/>
            </w:tcBorders>
            <w:vAlign w:val="center"/>
          </w:tcPr>
          <w:p w14:paraId="6A211B54" w14:textId="77777777" w:rsidR="00C149A5" w:rsidRPr="00B06F7A" w:rsidRDefault="00C149A5" w:rsidP="00C149A5">
            <w:pPr>
              <w:pStyle w:val="TAL"/>
            </w:pPr>
          </w:p>
        </w:tc>
        <w:tc>
          <w:tcPr>
            <w:tcW w:w="1512" w:type="pct"/>
            <w:vMerge/>
            <w:tcBorders>
              <w:left w:val="single" w:sz="4" w:space="0" w:color="auto"/>
              <w:right w:val="single" w:sz="4" w:space="0" w:color="auto"/>
            </w:tcBorders>
            <w:vAlign w:val="center"/>
          </w:tcPr>
          <w:p w14:paraId="13224D38" w14:textId="77777777" w:rsidR="00C149A5" w:rsidRPr="00B06F7A" w:rsidRDefault="00C149A5" w:rsidP="00C149A5">
            <w:pPr>
              <w:pStyle w:val="TAL"/>
            </w:pPr>
          </w:p>
        </w:tc>
        <w:tc>
          <w:tcPr>
            <w:tcW w:w="619" w:type="pct"/>
            <w:tcBorders>
              <w:top w:val="single" w:sz="4" w:space="0" w:color="auto"/>
              <w:left w:val="single" w:sz="4" w:space="0" w:color="auto"/>
              <w:bottom w:val="single" w:sz="4" w:space="0" w:color="auto"/>
              <w:right w:val="single" w:sz="4" w:space="0" w:color="auto"/>
            </w:tcBorders>
          </w:tcPr>
          <w:p w14:paraId="25F91FCF" w14:textId="77777777" w:rsidR="00C149A5" w:rsidRPr="00B06F7A" w:rsidRDefault="00C149A5" w:rsidP="00C149A5">
            <w:pPr>
              <w:pStyle w:val="TAL"/>
            </w:pPr>
            <w:r w:rsidRPr="00B06F7A">
              <w:t>PATCH</w:t>
            </w:r>
          </w:p>
        </w:tc>
        <w:tc>
          <w:tcPr>
            <w:tcW w:w="1366" w:type="pct"/>
            <w:tcBorders>
              <w:top w:val="single" w:sz="4" w:space="0" w:color="auto"/>
              <w:left w:val="single" w:sz="4" w:space="0" w:color="auto"/>
              <w:bottom w:val="single" w:sz="4" w:space="0" w:color="auto"/>
              <w:right w:val="single" w:sz="4" w:space="0" w:color="auto"/>
            </w:tcBorders>
          </w:tcPr>
          <w:p w14:paraId="61460018" w14:textId="77777777" w:rsidR="00C149A5" w:rsidRPr="00B06F7A" w:rsidRDefault="00C149A5" w:rsidP="00C149A5">
            <w:pPr>
              <w:pStyle w:val="TAL"/>
            </w:pPr>
            <w:r w:rsidRPr="00B06F7A">
              <w:t>Modify the AMF registration for non 3GPP access</w:t>
            </w:r>
          </w:p>
        </w:tc>
      </w:tr>
      <w:tr w:rsidR="00C149A5" w:rsidRPr="00B06F7A" w14:paraId="7114DF24" w14:textId="77777777" w:rsidTr="006E0761">
        <w:trPr>
          <w:jc w:val="center"/>
        </w:trPr>
        <w:tc>
          <w:tcPr>
            <w:tcW w:w="1503" w:type="pct"/>
            <w:vMerge/>
            <w:tcBorders>
              <w:left w:val="single" w:sz="4" w:space="0" w:color="auto"/>
              <w:right w:val="single" w:sz="4" w:space="0" w:color="auto"/>
            </w:tcBorders>
            <w:vAlign w:val="center"/>
          </w:tcPr>
          <w:p w14:paraId="71E34841" w14:textId="77777777" w:rsidR="00C149A5" w:rsidRPr="00B06F7A" w:rsidRDefault="00C149A5" w:rsidP="00C149A5">
            <w:pPr>
              <w:pStyle w:val="TAL"/>
            </w:pPr>
          </w:p>
        </w:tc>
        <w:tc>
          <w:tcPr>
            <w:tcW w:w="1512" w:type="pct"/>
            <w:vMerge/>
            <w:tcBorders>
              <w:left w:val="single" w:sz="4" w:space="0" w:color="auto"/>
              <w:right w:val="single" w:sz="4" w:space="0" w:color="auto"/>
            </w:tcBorders>
            <w:vAlign w:val="center"/>
          </w:tcPr>
          <w:p w14:paraId="3757C9F1" w14:textId="77777777" w:rsidR="00C149A5" w:rsidRPr="00B06F7A" w:rsidRDefault="00C149A5" w:rsidP="00C149A5">
            <w:pPr>
              <w:pStyle w:val="TAL"/>
            </w:pPr>
          </w:p>
        </w:tc>
        <w:tc>
          <w:tcPr>
            <w:tcW w:w="619" w:type="pct"/>
            <w:tcBorders>
              <w:top w:val="single" w:sz="4" w:space="0" w:color="auto"/>
              <w:left w:val="single" w:sz="4" w:space="0" w:color="auto"/>
              <w:bottom w:val="single" w:sz="4" w:space="0" w:color="auto"/>
              <w:right w:val="single" w:sz="4" w:space="0" w:color="auto"/>
            </w:tcBorders>
          </w:tcPr>
          <w:p w14:paraId="3DEB04C8" w14:textId="77777777" w:rsidR="00C149A5" w:rsidRPr="00B06F7A" w:rsidRDefault="00C149A5" w:rsidP="00C149A5">
            <w:pPr>
              <w:pStyle w:val="TAL"/>
            </w:pPr>
            <w:r w:rsidRPr="00B06F7A">
              <w:t>GET</w:t>
            </w:r>
          </w:p>
        </w:tc>
        <w:tc>
          <w:tcPr>
            <w:tcW w:w="1366" w:type="pct"/>
            <w:tcBorders>
              <w:top w:val="single" w:sz="4" w:space="0" w:color="auto"/>
              <w:left w:val="single" w:sz="4" w:space="0" w:color="auto"/>
              <w:bottom w:val="single" w:sz="4" w:space="0" w:color="auto"/>
              <w:right w:val="single" w:sz="4" w:space="0" w:color="auto"/>
            </w:tcBorders>
          </w:tcPr>
          <w:p w14:paraId="7C234B83" w14:textId="77777777" w:rsidR="00C149A5" w:rsidRPr="00B06F7A" w:rsidRDefault="00C149A5" w:rsidP="00C149A5">
            <w:pPr>
              <w:pStyle w:val="TAL"/>
            </w:pPr>
            <w:r w:rsidRPr="00B06F7A">
              <w:t>Retrieve the AMF registration information for non 3GPP access</w:t>
            </w:r>
          </w:p>
        </w:tc>
      </w:tr>
      <w:tr w:rsidR="00C149A5" w:rsidRPr="00B06F7A" w14:paraId="08E28C92" w14:textId="77777777" w:rsidTr="006E0761">
        <w:trPr>
          <w:trHeight w:val="1248"/>
          <w:jc w:val="center"/>
        </w:trPr>
        <w:tc>
          <w:tcPr>
            <w:tcW w:w="1503" w:type="pct"/>
            <w:tcBorders>
              <w:left w:val="single" w:sz="4" w:space="0" w:color="auto"/>
              <w:right w:val="single" w:sz="4" w:space="0" w:color="auto"/>
            </w:tcBorders>
            <w:vAlign w:val="center"/>
          </w:tcPr>
          <w:p w14:paraId="48C16056" w14:textId="77777777" w:rsidR="00C149A5" w:rsidRPr="00B06F7A" w:rsidRDefault="00C149A5" w:rsidP="00C149A5">
            <w:pPr>
              <w:pStyle w:val="TAL"/>
            </w:pPr>
            <w:r w:rsidRPr="00B06F7A">
              <w:t>SmfRegistrations</w:t>
            </w:r>
            <w:r w:rsidRPr="00B06F7A">
              <w:br/>
              <w:t>(Store)</w:t>
            </w:r>
          </w:p>
        </w:tc>
        <w:tc>
          <w:tcPr>
            <w:tcW w:w="1512" w:type="pct"/>
            <w:tcBorders>
              <w:left w:val="single" w:sz="4" w:space="0" w:color="auto"/>
              <w:right w:val="single" w:sz="4" w:space="0" w:color="auto"/>
            </w:tcBorders>
            <w:vAlign w:val="center"/>
          </w:tcPr>
          <w:p w14:paraId="3D99B19D" w14:textId="77777777" w:rsidR="00C149A5" w:rsidRPr="00B06F7A" w:rsidRDefault="00C149A5" w:rsidP="00C149A5">
            <w:pPr>
              <w:pStyle w:val="TAL"/>
            </w:pPr>
            <w:r w:rsidRPr="00B06F7A">
              <w:t>/{ueId}/registrations/smf-registrations</w:t>
            </w:r>
          </w:p>
        </w:tc>
        <w:tc>
          <w:tcPr>
            <w:tcW w:w="619" w:type="pct"/>
            <w:tcBorders>
              <w:top w:val="single" w:sz="4" w:space="0" w:color="auto"/>
              <w:left w:val="single" w:sz="4" w:space="0" w:color="auto"/>
              <w:right w:val="single" w:sz="4" w:space="0" w:color="auto"/>
            </w:tcBorders>
          </w:tcPr>
          <w:p w14:paraId="4C3F9CDD" w14:textId="77777777" w:rsidR="00C149A5" w:rsidRPr="00B06F7A" w:rsidRDefault="00C149A5" w:rsidP="00C149A5">
            <w:pPr>
              <w:pStyle w:val="TAL"/>
            </w:pPr>
            <w:r w:rsidRPr="00B06F7A">
              <w:rPr>
                <w:rFonts w:hint="eastAsia"/>
                <w:lang w:eastAsia="zh-CN"/>
              </w:rPr>
              <w:t>G</w:t>
            </w:r>
            <w:r w:rsidRPr="00B06F7A">
              <w:rPr>
                <w:lang w:eastAsia="zh-CN"/>
              </w:rPr>
              <w:t>ET</w:t>
            </w:r>
          </w:p>
        </w:tc>
        <w:tc>
          <w:tcPr>
            <w:tcW w:w="1366" w:type="pct"/>
            <w:tcBorders>
              <w:top w:val="single" w:sz="4" w:space="0" w:color="auto"/>
              <w:left w:val="single" w:sz="4" w:space="0" w:color="auto"/>
              <w:right w:val="single" w:sz="4" w:space="0" w:color="auto"/>
            </w:tcBorders>
          </w:tcPr>
          <w:p w14:paraId="3F71B967" w14:textId="77777777" w:rsidR="00C149A5" w:rsidRPr="00B06F7A" w:rsidRDefault="00C149A5" w:rsidP="00C149A5">
            <w:pPr>
              <w:pStyle w:val="TAL"/>
            </w:pPr>
            <w:r w:rsidRPr="00B06F7A">
              <w:t>Retrieve the SMF registration information</w:t>
            </w:r>
          </w:p>
        </w:tc>
      </w:tr>
      <w:tr w:rsidR="00C149A5" w:rsidRPr="00B06F7A" w14:paraId="02EB3B3E" w14:textId="77777777" w:rsidTr="00CB349E">
        <w:trPr>
          <w:jc w:val="center"/>
        </w:trPr>
        <w:tc>
          <w:tcPr>
            <w:tcW w:w="1503" w:type="pct"/>
            <w:vMerge w:val="restart"/>
            <w:tcBorders>
              <w:left w:val="single" w:sz="4" w:space="0" w:color="auto"/>
              <w:right w:val="single" w:sz="4" w:space="0" w:color="auto"/>
            </w:tcBorders>
            <w:vAlign w:val="center"/>
          </w:tcPr>
          <w:p w14:paraId="763782F2" w14:textId="77777777" w:rsidR="00C149A5" w:rsidRPr="00B06F7A" w:rsidRDefault="00C149A5" w:rsidP="00C149A5">
            <w:pPr>
              <w:pStyle w:val="TAL"/>
            </w:pPr>
            <w:r w:rsidRPr="00B06F7A">
              <w:t>IndividualSmfRegistration</w:t>
            </w:r>
            <w:r w:rsidRPr="00B06F7A">
              <w:br/>
              <w:t>(Document)</w:t>
            </w:r>
          </w:p>
        </w:tc>
        <w:tc>
          <w:tcPr>
            <w:tcW w:w="1512" w:type="pct"/>
            <w:vMerge w:val="restart"/>
            <w:tcBorders>
              <w:left w:val="single" w:sz="4" w:space="0" w:color="auto"/>
              <w:right w:val="single" w:sz="4" w:space="0" w:color="auto"/>
            </w:tcBorders>
            <w:vAlign w:val="center"/>
          </w:tcPr>
          <w:p w14:paraId="4AA769CF" w14:textId="77777777" w:rsidR="00C149A5" w:rsidRPr="00B06F7A" w:rsidRDefault="00C149A5" w:rsidP="00C149A5">
            <w:pPr>
              <w:pStyle w:val="TAL"/>
            </w:pPr>
            <w:r w:rsidRPr="00B06F7A">
              <w:t>/{ueId}/registrations/smf-registrations/{pduSessionId}</w:t>
            </w:r>
          </w:p>
        </w:tc>
        <w:tc>
          <w:tcPr>
            <w:tcW w:w="619" w:type="pct"/>
            <w:tcBorders>
              <w:top w:val="single" w:sz="4" w:space="0" w:color="auto"/>
              <w:left w:val="single" w:sz="4" w:space="0" w:color="auto"/>
              <w:bottom w:val="single" w:sz="4" w:space="0" w:color="auto"/>
              <w:right w:val="single" w:sz="4" w:space="0" w:color="auto"/>
            </w:tcBorders>
          </w:tcPr>
          <w:p w14:paraId="1393199F" w14:textId="77777777" w:rsidR="00C149A5" w:rsidRPr="00B06F7A" w:rsidRDefault="00C149A5" w:rsidP="00C149A5">
            <w:pPr>
              <w:pStyle w:val="TAL"/>
            </w:pPr>
            <w:r w:rsidRPr="00B06F7A">
              <w:t>PUT</w:t>
            </w:r>
          </w:p>
        </w:tc>
        <w:tc>
          <w:tcPr>
            <w:tcW w:w="1366" w:type="pct"/>
            <w:tcBorders>
              <w:top w:val="single" w:sz="4" w:space="0" w:color="auto"/>
              <w:left w:val="single" w:sz="4" w:space="0" w:color="auto"/>
              <w:bottom w:val="single" w:sz="4" w:space="0" w:color="auto"/>
              <w:right w:val="single" w:sz="4" w:space="0" w:color="auto"/>
            </w:tcBorders>
          </w:tcPr>
          <w:p w14:paraId="0D4AA010" w14:textId="77777777" w:rsidR="00C149A5" w:rsidRPr="00B06F7A" w:rsidRDefault="00C149A5" w:rsidP="00C149A5">
            <w:pPr>
              <w:pStyle w:val="TAL"/>
            </w:pPr>
            <w:r w:rsidRPr="00B06F7A">
              <w:t>Create an SMF registration identified by PDU Session Id</w:t>
            </w:r>
          </w:p>
        </w:tc>
      </w:tr>
      <w:tr w:rsidR="00C149A5" w:rsidRPr="00B06F7A" w14:paraId="22521E84" w14:textId="77777777" w:rsidTr="00CB349E">
        <w:trPr>
          <w:jc w:val="center"/>
        </w:trPr>
        <w:tc>
          <w:tcPr>
            <w:tcW w:w="1503" w:type="pct"/>
            <w:vMerge/>
            <w:tcBorders>
              <w:left w:val="single" w:sz="4" w:space="0" w:color="auto"/>
              <w:right w:val="single" w:sz="4" w:space="0" w:color="auto"/>
            </w:tcBorders>
            <w:vAlign w:val="center"/>
          </w:tcPr>
          <w:p w14:paraId="154C5A32" w14:textId="77777777" w:rsidR="00C149A5" w:rsidRPr="00B06F7A" w:rsidRDefault="00C149A5" w:rsidP="00C149A5">
            <w:pPr>
              <w:pStyle w:val="TAL"/>
            </w:pPr>
          </w:p>
        </w:tc>
        <w:tc>
          <w:tcPr>
            <w:tcW w:w="1512" w:type="pct"/>
            <w:vMerge/>
            <w:tcBorders>
              <w:left w:val="single" w:sz="4" w:space="0" w:color="auto"/>
              <w:right w:val="single" w:sz="4" w:space="0" w:color="auto"/>
            </w:tcBorders>
            <w:vAlign w:val="center"/>
          </w:tcPr>
          <w:p w14:paraId="2D2CEB23" w14:textId="77777777" w:rsidR="00C149A5" w:rsidRPr="00B06F7A" w:rsidRDefault="00C149A5" w:rsidP="00C149A5">
            <w:pPr>
              <w:pStyle w:val="TAL"/>
            </w:pPr>
          </w:p>
        </w:tc>
        <w:tc>
          <w:tcPr>
            <w:tcW w:w="619" w:type="pct"/>
            <w:tcBorders>
              <w:top w:val="single" w:sz="4" w:space="0" w:color="auto"/>
              <w:left w:val="single" w:sz="4" w:space="0" w:color="auto"/>
              <w:bottom w:val="single" w:sz="4" w:space="0" w:color="auto"/>
              <w:right w:val="single" w:sz="4" w:space="0" w:color="auto"/>
            </w:tcBorders>
          </w:tcPr>
          <w:p w14:paraId="2F456652" w14:textId="77777777" w:rsidR="00C149A5" w:rsidRPr="00B06F7A" w:rsidRDefault="00C149A5" w:rsidP="00C149A5">
            <w:pPr>
              <w:pStyle w:val="TAL"/>
            </w:pPr>
            <w:r w:rsidRPr="00B06F7A">
              <w:t>DELETE</w:t>
            </w:r>
          </w:p>
        </w:tc>
        <w:tc>
          <w:tcPr>
            <w:tcW w:w="1366" w:type="pct"/>
            <w:tcBorders>
              <w:top w:val="single" w:sz="4" w:space="0" w:color="auto"/>
              <w:left w:val="single" w:sz="4" w:space="0" w:color="auto"/>
              <w:bottom w:val="single" w:sz="4" w:space="0" w:color="auto"/>
              <w:right w:val="single" w:sz="4" w:space="0" w:color="auto"/>
            </w:tcBorders>
          </w:tcPr>
          <w:p w14:paraId="14733201" w14:textId="77777777" w:rsidR="00C149A5" w:rsidRPr="00B06F7A" w:rsidRDefault="00C149A5" w:rsidP="00C149A5">
            <w:pPr>
              <w:pStyle w:val="TAL"/>
            </w:pPr>
            <w:r w:rsidRPr="00B06F7A">
              <w:t>Delete an individual SMF registration</w:t>
            </w:r>
          </w:p>
        </w:tc>
      </w:tr>
      <w:tr w:rsidR="00C149A5" w:rsidRPr="00B06F7A" w14:paraId="3F7271BE" w14:textId="77777777" w:rsidTr="00CB349E">
        <w:trPr>
          <w:trHeight w:val="850"/>
          <w:jc w:val="center"/>
        </w:trPr>
        <w:tc>
          <w:tcPr>
            <w:tcW w:w="1503" w:type="pct"/>
            <w:vMerge/>
            <w:tcBorders>
              <w:left w:val="single" w:sz="4" w:space="0" w:color="auto"/>
              <w:right w:val="single" w:sz="4" w:space="0" w:color="auto"/>
            </w:tcBorders>
            <w:vAlign w:val="center"/>
          </w:tcPr>
          <w:p w14:paraId="436972BD" w14:textId="77777777" w:rsidR="00C149A5" w:rsidRPr="00B06F7A" w:rsidRDefault="00C149A5" w:rsidP="00C149A5">
            <w:pPr>
              <w:pStyle w:val="TAL"/>
            </w:pPr>
          </w:p>
        </w:tc>
        <w:tc>
          <w:tcPr>
            <w:tcW w:w="1512" w:type="pct"/>
            <w:vMerge/>
            <w:tcBorders>
              <w:left w:val="single" w:sz="4" w:space="0" w:color="auto"/>
              <w:right w:val="single" w:sz="4" w:space="0" w:color="auto"/>
            </w:tcBorders>
            <w:vAlign w:val="center"/>
          </w:tcPr>
          <w:p w14:paraId="3F638CC2" w14:textId="77777777" w:rsidR="00C149A5" w:rsidRPr="00B06F7A" w:rsidRDefault="00C149A5" w:rsidP="00C149A5">
            <w:pPr>
              <w:pStyle w:val="TAL"/>
            </w:pPr>
          </w:p>
        </w:tc>
        <w:tc>
          <w:tcPr>
            <w:tcW w:w="619" w:type="pct"/>
            <w:tcBorders>
              <w:top w:val="single" w:sz="4" w:space="0" w:color="auto"/>
              <w:left w:val="single" w:sz="4" w:space="0" w:color="auto"/>
              <w:right w:val="single" w:sz="4" w:space="0" w:color="auto"/>
            </w:tcBorders>
          </w:tcPr>
          <w:p w14:paraId="691BCEFB" w14:textId="77777777" w:rsidR="00C149A5" w:rsidRPr="00B06F7A" w:rsidRDefault="00C149A5" w:rsidP="00C149A5">
            <w:pPr>
              <w:pStyle w:val="TAL"/>
            </w:pPr>
            <w:r w:rsidRPr="00B06F7A">
              <w:t>GET</w:t>
            </w:r>
          </w:p>
        </w:tc>
        <w:tc>
          <w:tcPr>
            <w:tcW w:w="1366" w:type="pct"/>
            <w:tcBorders>
              <w:top w:val="single" w:sz="4" w:space="0" w:color="auto"/>
              <w:left w:val="single" w:sz="4" w:space="0" w:color="auto"/>
              <w:right w:val="single" w:sz="4" w:space="0" w:color="auto"/>
            </w:tcBorders>
          </w:tcPr>
          <w:p w14:paraId="6AE07196" w14:textId="77777777" w:rsidR="00C149A5" w:rsidRPr="00B06F7A" w:rsidRDefault="00C149A5" w:rsidP="00C149A5">
            <w:pPr>
              <w:pStyle w:val="TAL"/>
            </w:pPr>
            <w:r w:rsidRPr="00B06F7A">
              <w:t>Retrieve the SMF registration information identified by PDU Session Id.</w:t>
            </w:r>
          </w:p>
        </w:tc>
      </w:tr>
      <w:tr w:rsidR="00C149A5" w:rsidRPr="00B06F7A" w14:paraId="5640C855" w14:textId="77777777" w:rsidTr="00356308">
        <w:trPr>
          <w:trHeight w:val="850"/>
          <w:jc w:val="center"/>
        </w:trPr>
        <w:tc>
          <w:tcPr>
            <w:tcW w:w="1503" w:type="pct"/>
            <w:vMerge/>
            <w:tcBorders>
              <w:left w:val="single" w:sz="4" w:space="0" w:color="auto"/>
              <w:right w:val="single" w:sz="4" w:space="0" w:color="auto"/>
            </w:tcBorders>
            <w:vAlign w:val="center"/>
          </w:tcPr>
          <w:p w14:paraId="347ED331" w14:textId="77777777" w:rsidR="00C149A5" w:rsidRPr="00B06F7A" w:rsidRDefault="00C149A5" w:rsidP="00C149A5">
            <w:pPr>
              <w:pStyle w:val="TAL"/>
            </w:pPr>
          </w:p>
        </w:tc>
        <w:tc>
          <w:tcPr>
            <w:tcW w:w="1512" w:type="pct"/>
            <w:vMerge/>
            <w:tcBorders>
              <w:left w:val="single" w:sz="4" w:space="0" w:color="auto"/>
              <w:right w:val="single" w:sz="4" w:space="0" w:color="auto"/>
            </w:tcBorders>
            <w:vAlign w:val="center"/>
          </w:tcPr>
          <w:p w14:paraId="0078C922" w14:textId="77777777" w:rsidR="00C149A5" w:rsidRPr="00B06F7A" w:rsidRDefault="00C149A5" w:rsidP="00C149A5">
            <w:pPr>
              <w:pStyle w:val="TAL"/>
            </w:pPr>
          </w:p>
        </w:tc>
        <w:tc>
          <w:tcPr>
            <w:tcW w:w="619" w:type="pct"/>
            <w:tcBorders>
              <w:top w:val="single" w:sz="4" w:space="0" w:color="auto"/>
              <w:left w:val="single" w:sz="4" w:space="0" w:color="auto"/>
              <w:right w:val="single" w:sz="4" w:space="0" w:color="auto"/>
            </w:tcBorders>
          </w:tcPr>
          <w:p w14:paraId="34C8D805" w14:textId="248EEE3D" w:rsidR="00C149A5" w:rsidRPr="00B06F7A" w:rsidRDefault="00C149A5" w:rsidP="00C149A5">
            <w:pPr>
              <w:pStyle w:val="TAL"/>
            </w:pPr>
            <w:r w:rsidRPr="00B06F7A">
              <w:t>PATCH</w:t>
            </w:r>
          </w:p>
        </w:tc>
        <w:tc>
          <w:tcPr>
            <w:tcW w:w="1366" w:type="pct"/>
            <w:tcBorders>
              <w:top w:val="single" w:sz="4" w:space="0" w:color="auto"/>
              <w:left w:val="single" w:sz="4" w:space="0" w:color="auto"/>
              <w:right w:val="single" w:sz="4" w:space="0" w:color="auto"/>
            </w:tcBorders>
          </w:tcPr>
          <w:p w14:paraId="18141A47" w14:textId="41E525BD" w:rsidR="00C149A5" w:rsidRPr="00B06F7A" w:rsidRDefault="00C149A5" w:rsidP="00C149A5">
            <w:pPr>
              <w:pStyle w:val="TAL"/>
            </w:pPr>
            <w:r w:rsidRPr="00B06F7A">
              <w:t>Modify the SMF registration</w:t>
            </w:r>
          </w:p>
        </w:tc>
      </w:tr>
      <w:tr w:rsidR="00C149A5" w:rsidRPr="00B06F7A" w14:paraId="533D67F2" w14:textId="77777777" w:rsidTr="006E0761">
        <w:trPr>
          <w:jc w:val="center"/>
        </w:trPr>
        <w:tc>
          <w:tcPr>
            <w:tcW w:w="1503" w:type="pct"/>
            <w:vMerge w:val="restart"/>
            <w:tcBorders>
              <w:left w:val="single" w:sz="4" w:space="0" w:color="auto"/>
              <w:right w:val="single" w:sz="4" w:space="0" w:color="auto"/>
            </w:tcBorders>
            <w:vAlign w:val="center"/>
          </w:tcPr>
          <w:p w14:paraId="24824F61" w14:textId="77777777" w:rsidR="00C149A5" w:rsidRPr="00B06F7A" w:rsidRDefault="00C149A5" w:rsidP="00C149A5">
            <w:pPr>
              <w:pStyle w:val="TAL"/>
            </w:pPr>
            <w:r w:rsidRPr="00B06F7A">
              <w:t>Smsf3GppAccessRegistration</w:t>
            </w:r>
            <w:r w:rsidRPr="00B06F7A">
              <w:br/>
              <w:t>(Document)</w:t>
            </w:r>
          </w:p>
        </w:tc>
        <w:tc>
          <w:tcPr>
            <w:tcW w:w="1512" w:type="pct"/>
            <w:vMerge w:val="restart"/>
            <w:tcBorders>
              <w:left w:val="single" w:sz="4" w:space="0" w:color="auto"/>
              <w:right w:val="single" w:sz="4" w:space="0" w:color="auto"/>
            </w:tcBorders>
            <w:vAlign w:val="center"/>
          </w:tcPr>
          <w:p w14:paraId="362C0F69" w14:textId="77777777" w:rsidR="00C149A5" w:rsidRPr="00B06F7A" w:rsidRDefault="00C149A5" w:rsidP="00C149A5">
            <w:pPr>
              <w:pStyle w:val="TAL"/>
            </w:pPr>
            <w:r w:rsidRPr="00B06F7A">
              <w:t>/{ueId}/registrations/smsf-3gpp-access</w:t>
            </w:r>
          </w:p>
        </w:tc>
        <w:tc>
          <w:tcPr>
            <w:tcW w:w="619" w:type="pct"/>
            <w:tcBorders>
              <w:top w:val="single" w:sz="4" w:space="0" w:color="auto"/>
              <w:left w:val="single" w:sz="4" w:space="0" w:color="auto"/>
              <w:bottom w:val="single" w:sz="4" w:space="0" w:color="auto"/>
              <w:right w:val="single" w:sz="4" w:space="0" w:color="auto"/>
            </w:tcBorders>
          </w:tcPr>
          <w:p w14:paraId="5357FA72" w14:textId="77777777" w:rsidR="00C149A5" w:rsidRPr="00B06F7A" w:rsidRDefault="00C149A5" w:rsidP="00C149A5">
            <w:pPr>
              <w:pStyle w:val="TAL"/>
            </w:pPr>
            <w:r w:rsidRPr="00B06F7A">
              <w:t>PUT</w:t>
            </w:r>
          </w:p>
        </w:tc>
        <w:tc>
          <w:tcPr>
            <w:tcW w:w="1366" w:type="pct"/>
            <w:tcBorders>
              <w:top w:val="single" w:sz="4" w:space="0" w:color="auto"/>
              <w:left w:val="single" w:sz="4" w:space="0" w:color="auto"/>
              <w:bottom w:val="single" w:sz="4" w:space="0" w:color="auto"/>
              <w:right w:val="single" w:sz="4" w:space="0" w:color="auto"/>
            </w:tcBorders>
          </w:tcPr>
          <w:p w14:paraId="712FD64E" w14:textId="77777777" w:rsidR="00C149A5" w:rsidRPr="00B06F7A" w:rsidRDefault="00C149A5" w:rsidP="00C149A5">
            <w:pPr>
              <w:pStyle w:val="TAL"/>
            </w:pPr>
            <w:r w:rsidRPr="00B06F7A">
              <w:t>Create or Update the SMSF registration</w:t>
            </w:r>
          </w:p>
        </w:tc>
      </w:tr>
      <w:tr w:rsidR="00C149A5" w:rsidRPr="00B06F7A" w14:paraId="363B4E26" w14:textId="77777777" w:rsidTr="006E0761">
        <w:trPr>
          <w:jc w:val="center"/>
        </w:trPr>
        <w:tc>
          <w:tcPr>
            <w:tcW w:w="1503" w:type="pct"/>
            <w:vMerge/>
            <w:tcBorders>
              <w:left w:val="single" w:sz="4" w:space="0" w:color="auto"/>
              <w:right w:val="single" w:sz="4" w:space="0" w:color="auto"/>
            </w:tcBorders>
            <w:vAlign w:val="center"/>
          </w:tcPr>
          <w:p w14:paraId="75C98142" w14:textId="77777777" w:rsidR="00C149A5" w:rsidRPr="00B06F7A" w:rsidRDefault="00C149A5" w:rsidP="00C149A5">
            <w:pPr>
              <w:pStyle w:val="TAL"/>
            </w:pPr>
          </w:p>
        </w:tc>
        <w:tc>
          <w:tcPr>
            <w:tcW w:w="1512" w:type="pct"/>
            <w:vMerge/>
            <w:tcBorders>
              <w:left w:val="single" w:sz="4" w:space="0" w:color="auto"/>
              <w:right w:val="single" w:sz="4" w:space="0" w:color="auto"/>
            </w:tcBorders>
            <w:vAlign w:val="center"/>
          </w:tcPr>
          <w:p w14:paraId="4E70B2B8" w14:textId="77777777" w:rsidR="00C149A5" w:rsidRPr="00B06F7A" w:rsidRDefault="00C149A5" w:rsidP="00C149A5">
            <w:pPr>
              <w:pStyle w:val="TAL"/>
            </w:pPr>
          </w:p>
        </w:tc>
        <w:tc>
          <w:tcPr>
            <w:tcW w:w="619" w:type="pct"/>
            <w:tcBorders>
              <w:top w:val="single" w:sz="4" w:space="0" w:color="auto"/>
              <w:left w:val="single" w:sz="4" w:space="0" w:color="auto"/>
              <w:bottom w:val="single" w:sz="4" w:space="0" w:color="auto"/>
              <w:right w:val="single" w:sz="4" w:space="0" w:color="auto"/>
            </w:tcBorders>
          </w:tcPr>
          <w:p w14:paraId="54850C7E" w14:textId="77777777" w:rsidR="00C149A5" w:rsidRPr="00B06F7A" w:rsidRDefault="00C149A5" w:rsidP="00C149A5">
            <w:pPr>
              <w:pStyle w:val="TAL"/>
            </w:pPr>
            <w:r w:rsidRPr="00B06F7A">
              <w:t>DELETE</w:t>
            </w:r>
          </w:p>
        </w:tc>
        <w:tc>
          <w:tcPr>
            <w:tcW w:w="1366" w:type="pct"/>
            <w:tcBorders>
              <w:top w:val="single" w:sz="4" w:space="0" w:color="auto"/>
              <w:left w:val="single" w:sz="4" w:space="0" w:color="auto"/>
              <w:bottom w:val="single" w:sz="4" w:space="0" w:color="auto"/>
              <w:right w:val="single" w:sz="4" w:space="0" w:color="auto"/>
            </w:tcBorders>
          </w:tcPr>
          <w:p w14:paraId="0F3D1AD6" w14:textId="77777777" w:rsidR="00C149A5" w:rsidRPr="00B06F7A" w:rsidRDefault="00C149A5" w:rsidP="00C149A5">
            <w:pPr>
              <w:pStyle w:val="TAL"/>
            </w:pPr>
            <w:r w:rsidRPr="00B06F7A">
              <w:t>Delete the SMSF registration for 3GPP access</w:t>
            </w:r>
          </w:p>
        </w:tc>
      </w:tr>
      <w:tr w:rsidR="00C149A5" w:rsidRPr="00B06F7A" w14:paraId="59072D38" w14:textId="77777777" w:rsidTr="006E0761">
        <w:trPr>
          <w:trHeight w:val="640"/>
          <w:jc w:val="center"/>
        </w:trPr>
        <w:tc>
          <w:tcPr>
            <w:tcW w:w="1503" w:type="pct"/>
            <w:vMerge/>
            <w:tcBorders>
              <w:left w:val="single" w:sz="4" w:space="0" w:color="auto"/>
              <w:right w:val="single" w:sz="4" w:space="0" w:color="auto"/>
            </w:tcBorders>
            <w:vAlign w:val="center"/>
          </w:tcPr>
          <w:p w14:paraId="1C31C972" w14:textId="77777777" w:rsidR="00C149A5" w:rsidRPr="00B06F7A" w:rsidRDefault="00C149A5" w:rsidP="00C149A5">
            <w:pPr>
              <w:pStyle w:val="TAL"/>
            </w:pPr>
          </w:p>
        </w:tc>
        <w:tc>
          <w:tcPr>
            <w:tcW w:w="1512" w:type="pct"/>
            <w:vMerge/>
            <w:tcBorders>
              <w:left w:val="single" w:sz="4" w:space="0" w:color="auto"/>
              <w:right w:val="single" w:sz="4" w:space="0" w:color="auto"/>
            </w:tcBorders>
            <w:vAlign w:val="center"/>
          </w:tcPr>
          <w:p w14:paraId="3D09D263" w14:textId="77777777" w:rsidR="00C149A5" w:rsidRPr="00B06F7A" w:rsidRDefault="00C149A5" w:rsidP="00C149A5">
            <w:pPr>
              <w:pStyle w:val="TAL"/>
            </w:pPr>
          </w:p>
        </w:tc>
        <w:tc>
          <w:tcPr>
            <w:tcW w:w="619" w:type="pct"/>
            <w:tcBorders>
              <w:top w:val="single" w:sz="4" w:space="0" w:color="auto"/>
              <w:left w:val="single" w:sz="4" w:space="0" w:color="auto"/>
              <w:right w:val="single" w:sz="4" w:space="0" w:color="auto"/>
            </w:tcBorders>
          </w:tcPr>
          <w:p w14:paraId="3CD8EDBE" w14:textId="77777777" w:rsidR="00C149A5" w:rsidRPr="00B06F7A" w:rsidRDefault="00C149A5" w:rsidP="00C149A5">
            <w:pPr>
              <w:pStyle w:val="TAL"/>
            </w:pPr>
            <w:r w:rsidRPr="00B06F7A">
              <w:t>GET</w:t>
            </w:r>
          </w:p>
        </w:tc>
        <w:tc>
          <w:tcPr>
            <w:tcW w:w="1366" w:type="pct"/>
            <w:tcBorders>
              <w:top w:val="single" w:sz="4" w:space="0" w:color="auto"/>
              <w:left w:val="single" w:sz="4" w:space="0" w:color="auto"/>
              <w:right w:val="single" w:sz="4" w:space="0" w:color="auto"/>
            </w:tcBorders>
          </w:tcPr>
          <w:p w14:paraId="69255A54" w14:textId="77777777" w:rsidR="00C149A5" w:rsidRPr="00B06F7A" w:rsidRDefault="00C149A5" w:rsidP="00C149A5">
            <w:pPr>
              <w:pStyle w:val="TAL"/>
            </w:pPr>
            <w:r w:rsidRPr="00B06F7A">
              <w:t>Retrieve the SMSF registration information</w:t>
            </w:r>
          </w:p>
        </w:tc>
      </w:tr>
      <w:tr w:rsidR="00C149A5" w:rsidRPr="00B06F7A" w14:paraId="7CF77CAE" w14:textId="77777777" w:rsidTr="006E0761">
        <w:trPr>
          <w:jc w:val="center"/>
        </w:trPr>
        <w:tc>
          <w:tcPr>
            <w:tcW w:w="1503" w:type="pct"/>
            <w:vMerge w:val="restart"/>
            <w:tcBorders>
              <w:top w:val="single" w:sz="4" w:space="0" w:color="auto"/>
              <w:left w:val="single" w:sz="4" w:space="0" w:color="auto"/>
              <w:right w:val="single" w:sz="4" w:space="0" w:color="auto"/>
            </w:tcBorders>
            <w:vAlign w:val="center"/>
          </w:tcPr>
          <w:p w14:paraId="035E9BFB" w14:textId="77777777" w:rsidR="00C149A5" w:rsidRPr="00B06F7A" w:rsidRDefault="00C149A5" w:rsidP="00C149A5">
            <w:pPr>
              <w:pStyle w:val="TAL"/>
            </w:pPr>
            <w:r w:rsidRPr="00B06F7A">
              <w:t>SmsfNon3GppAccessRegistration</w:t>
            </w:r>
            <w:r w:rsidRPr="00B06F7A">
              <w:br/>
              <w:t>(Document)</w:t>
            </w:r>
          </w:p>
        </w:tc>
        <w:tc>
          <w:tcPr>
            <w:tcW w:w="1512" w:type="pct"/>
            <w:vMerge w:val="restart"/>
            <w:tcBorders>
              <w:top w:val="single" w:sz="4" w:space="0" w:color="auto"/>
              <w:left w:val="single" w:sz="4" w:space="0" w:color="auto"/>
              <w:right w:val="single" w:sz="4" w:space="0" w:color="auto"/>
            </w:tcBorders>
            <w:vAlign w:val="center"/>
          </w:tcPr>
          <w:p w14:paraId="5F92AF78" w14:textId="77777777" w:rsidR="00C149A5" w:rsidRPr="00B06F7A" w:rsidRDefault="00C149A5" w:rsidP="00C149A5">
            <w:pPr>
              <w:pStyle w:val="TAL"/>
            </w:pPr>
            <w:r w:rsidRPr="00B06F7A">
              <w:t>/{ueId}/registrations/smsf-non-3gpp-access</w:t>
            </w:r>
          </w:p>
        </w:tc>
        <w:tc>
          <w:tcPr>
            <w:tcW w:w="619" w:type="pct"/>
            <w:tcBorders>
              <w:top w:val="single" w:sz="4" w:space="0" w:color="auto"/>
              <w:left w:val="single" w:sz="4" w:space="0" w:color="auto"/>
              <w:bottom w:val="single" w:sz="4" w:space="0" w:color="auto"/>
              <w:right w:val="single" w:sz="4" w:space="0" w:color="auto"/>
            </w:tcBorders>
          </w:tcPr>
          <w:p w14:paraId="19626CC8" w14:textId="77777777" w:rsidR="00C149A5" w:rsidRPr="00B06F7A" w:rsidRDefault="00C149A5" w:rsidP="00C149A5">
            <w:pPr>
              <w:pStyle w:val="TAL"/>
            </w:pPr>
            <w:r w:rsidRPr="00B06F7A">
              <w:t>PUT</w:t>
            </w:r>
          </w:p>
        </w:tc>
        <w:tc>
          <w:tcPr>
            <w:tcW w:w="1366" w:type="pct"/>
            <w:tcBorders>
              <w:top w:val="single" w:sz="4" w:space="0" w:color="auto"/>
              <w:left w:val="single" w:sz="4" w:space="0" w:color="auto"/>
              <w:bottom w:val="single" w:sz="4" w:space="0" w:color="auto"/>
              <w:right w:val="single" w:sz="4" w:space="0" w:color="auto"/>
            </w:tcBorders>
          </w:tcPr>
          <w:p w14:paraId="6FF3F47E" w14:textId="77777777" w:rsidR="00C149A5" w:rsidRPr="00B06F7A" w:rsidRDefault="00C149A5" w:rsidP="00C149A5">
            <w:pPr>
              <w:pStyle w:val="TAL"/>
            </w:pPr>
            <w:r w:rsidRPr="00B06F7A">
              <w:t>Create or Update the SMSF registration for non 3GPP access</w:t>
            </w:r>
          </w:p>
        </w:tc>
      </w:tr>
      <w:tr w:rsidR="00C149A5" w:rsidRPr="00B06F7A" w14:paraId="5737549F" w14:textId="77777777" w:rsidTr="006E0761">
        <w:trPr>
          <w:jc w:val="center"/>
        </w:trPr>
        <w:tc>
          <w:tcPr>
            <w:tcW w:w="1503" w:type="pct"/>
            <w:vMerge/>
            <w:tcBorders>
              <w:left w:val="single" w:sz="4" w:space="0" w:color="auto"/>
              <w:right w:val="single" w:sz="4" w:space="0" w:color="auto"/>
            </w:tcBorders>
            <w:vAlign w:val="center"/>
          </w:tcPr>
          <w:p w14:paraId="3D77299B" w14:textId="77777777" w:rsidR="00C149A5" w:rsidRPr="00B06F7A" w:rsidRDefault="00C149A5" w:rsidP="00C149A5">
            <w:pPr>
              <w:pStyle w:val="TAL"/>
            </w:pPr>
          </w:p>
        </w:tc>
        <w:tc>
          <w:tcPr>
            <w:tcW w:w="1512" w:type="pct"/>
            <w:vMerge/>
            <w:tcBorders>
              <w:left w:val="single" w:sz="4" w:space="0" w:color="auto"/>
              <w:right w:val="single" w:sz="4" w:space="0" w:color="auto"/>
            </w:tcBorders>
            <w:vAlign w:val="center"/>
          </w:tcPr>
          <w:p w14:paraId="1F83E5AB" w14:textId="77777777" w:rsidR="00C149A5" w:rsidRPr="00B06F7A" w:rsidRDefault="00C149A5" w:rsidP="00C149A5">
            <w:pPr>
              <w:pStyle w:val="TAL"/>
            </w:pPr>
          </w:p>
        </w:tc>
        <w:tc>
          <w:tcPr>
            <w:tcW w:w="619" w:type="pct"/>
            <w:tcBorders>
              <w:top w:val="single" w:sz="4" w:space="0" w:color="auto"/>
              <w:left w:val="single" w:sz="4" w:space="0" w:color="auto"/>
              <w:bottom w:val="single" w:sz="4" w:space="0" w:color="auto"/>
              <w:right w:val="single" w:sz="4" w:space="0" w:color="auto"/>
            </w:tcBorders>
          </w:tcPr>
          <w:p w14:paraId="220E9A1A" w14:textId="77777777" w:rsidR="00C149A5" w:rsidRPr="00B06F7A" w:rsidRDefault="00C149A5" w:rsidP="00C149A5">
            <w:pPr>
              <w:pStyle w:val="TAL"/>
            </w:pPr>
            <w:r w:rsidRPr="00B06F7A">
              <w:t>DELETE</w:t>
            </w:r>
          </w:p>
        </w:tc>
        <w:tc>
          <w:tcPr>
            <w:tcW w:w="1366" w:type="pct"/>
            <w:tcBorders>
              <w:top w:val="single" w:sz="4" w:space="0" w:color="auto"/>
              <w:left w:val="single" w:sz="4" w:space="0" w:color="auto"/>
              <w:bottom w:val="single" w:sz="4" w:space="0" w:color="auto"/>
              <w:right w:val="single" w:sz="4" w:space="0" w:color="auto"/>
            </w:tcBorders>
          </w:tcPr>
          <w:p w14:paraId="253AAE24" w14:textId="77777777" w:rsidR="00C149A5" w:rsidRPr="00B06F7A" w:rsidRDefault="00C149A5" w:rsidP="00C149A5">
            <w:pPr>
              <w:pStyle w:val="TAL"/>
            </w:pPr>
            <w:r w:rsidRPr="00B06F7A">
              <w:t>Delete the SMSF registration for non 3GPP access</w:t>
            </w:r>
          </w:p>
        </w:tc>
      </w:tr>
      <w:tr w:rsidR="00C149A5" w:rsidRPr="00B06F7A" w14:paraId="15DCADD8" w14:textId="77777777" w:rsidTr="006E0761">
        <w:trPr>
          <w:trHeight w:val="850"/>
          <w:jc w:val="center"/>
        </w:trPr>
        <w:tc>
          <w:tcPr>
            <w:tcW w:w="1503" w:type="pct"/>
            <w:vMerge/>
            <w:tcBorders>
              <w:left w:val="single" w:sz="4" w:space="0" w:color="auto"/>
              <w:right w:val="single" w:sz="4" w:space="0" w:color="auto"/>
            </w:tcBorders>
            <w:vAlign w:val="center"/>
          </w:tcPr>
          <w:p w14:paraId="00B644C9" w14:textId="77777777" w:rsidR="00C149A5" w:rsidRPr="00B06F7A" w:rsidRDefault="00C149A5" w:rsidP="00C149A5">
            <w:pPr>
              <w:pStyle w:val="TAL"/>
            </w:pPr>
          </w:p>
        </w:tc>
        <w:tc>
          <w:tcPr>
            <w:tcW w:w="1512" w:type="pct"/>
            <w:vMerge/>
            <w:tcBorders>
              <w:left w:val="single" w:sz="4" w:space="0" w:color="auto"/>
              <w:right w:val="single" w:sz="4" w:space="0" w:color="auto"/>
            </w:tcBorders>
            <w:vAlign w:val="center"/>
          </w:tcPr>
          <w:p w14:paraId="6B799182" w14:textId="77777777" w:rsidR="00C149A5" w:rsidRPr="00B06F7A" w:rsidRDefault="00C149A5" w:rsidP="00C149A5">
            <w:pPr>
              <w:pStyle w:val="TAL"/>
            </w:pPr>
          </w:p>
        </w:tc>
        <w:tc>
          <w:tcPr>
            <w:tcW w:w="619" w:type="pct"/>
            <w:tcBorders>
              <w:top w:val="single" w:sz="4" w:space="0" w:color="auto"/>
              <w:left w:val="single" w:sz="4" w:space="0" w:color="auto"/>
              <w:right w:val="single" w:sz="4" w:space="0" w:color="auto"/>
            </w:tcBorders>
          </w:tcPr>
          <w:p w14:paraId="31D014CD" w14:textId="77777777" w:rsidR="00C149A5" w:rsidRPr="00B06F7A" w:rsidRDefault="00C149A5" w:rsidP="00C149A5">
            <w:pPr>
              <w:pStyle w:val="TAL"/>
            </w:pPr>
            <w:r w:rsidRPr="00B06F7A">
              <w:t>GET</w:t>
            </w:r>
          </w:p>
        </w:tc>
        <w:tc>
          <w:tcPr>
            <w:tcW w:w="1366" w:type="pct"/>
            <w:tcBorders>
              <w:top w:val="single" w:sz="4" w:space="0" w:color="auto"/>
              <w:left w:val="single" w:sz="4" w:space="0" w:color="auto"/>
              <w:right w:val="single" w:sz="4" w:space="0" w:color="auto"/>
            </w:tcBorders>
          </w:tcPr>
          <w:p w14:paraId="16BAC322" w14:textId="77777777" w:rsidR="00C149A5" w:rsidRPr="00B06F7A" w:rsidRDefault="00C149A5" w:rsidP="00C149A5">
            <w:pPr>
              <w:pStyle w:val="TAL"/>
            </w:pPr>
            <w:r w:rsidRPr="00B06F7A">
              <w:t>Retrieve the SMSF registration information for non 3GPP access</w:t>
            </w:r>
          </w:p>
        </w:tc>
      </w:tr>
      <w:tr w:rsidR="00C149A5" w:rsidRPr="00B06F7A" w14:paraId="3502CE85" w14:textId="77777777" w:rsidTr="006E0761">
        <w:trPr>
          <w:jc w:val="center"/>
        </w:trPr>
        <w:tc>
          <w:tcPr>
            <w:tcW w:w="1503" w:type="pct"/>
            <w:tcBorders>
              <w:left w:val="single" w:sz="4" w:space="0" w:color="auto"/>
              <w:bottom w:val="single" w:sz="4" w:space="0" w:color="auto"/>
              <w:right w:val="single" w:sz="4" w:space="0" w:color="auto"/>
            </w:tcBorders>
            <w:vAlign w:val="center"/>
          </w:tcPr>
          <w:p w14:paraId="4E05FDAD" w14:textId="77777777" w:rsidR="00C149A5" w:rsidRPr="00B06F7A" w:rsidRDefault="00C149A5" w:rsidP="00C149A5">
            <w:pPr>
              <w:pStyle w:val="TAL"/>
            </w:pPr>
            <w:r w:rsidRPr="00B06F7A">
              <w:rPr>
                <w:rFonts w:hint="eastAsia"/>
                <w:lang w:eastAsia="zh-CN"/>
              </w:rPr>
              <w:t>Location(Document)</w:t>
            </w:r>
          </w:p>
        </w:tc>
        <w:tc>
          <w:tcPr>
            <w:tcW w:w="1512" w:type="pct"/>
            <w:tcBorders>
              <w:left w:val="single" w:sz="4" w:space="0" w:color="auto"/>
              <w:bottom w:val="single" w:sz="4" w:space="0" w:color="auto"/>
              <w:right w:val="single" w:sz="4" w:space="0" w:color="auto"/>
            </w:tcBorders>
            <w:vAlign w:val="center"/>
          </w:tcPr>
          <w:p w14:paraId="56E1B741" w14:textId="77777777" w:rsidR="00C149A5" w:rsidRPr="00B06F7A" w:rsidRDefault="00C149A5" w:rsidP="00C149A5">
            <w:pPr>
              <w:pStyle w:val="TAL"/>
            </w:pPr>
            <w:r w:rsidRPr="00B06F7A">
              <w:t>/{ueId}/registrations</w:t>
            </w:r>
            <w:r w:rsidRPr="00B06F7A">
              <w:rPr>
                <w:rFonts w:hint="eastAsia"/>
                <w:lang w:eastAsia="zh-CN"/>
              </w:rPr>
              <w:t>/location</w:t>
            </w:r>
          </w:p>
        </w:tc>
        <w:tc>
          <w:tcPr>
            <w:tcW w:w="619" w:type="pct"/>
            <w:tcBorders>
              <w:top w:val="single" w:sz="4" w:space="0" w:color="auto"/>
              <w:left w:val="single" w:sz="4" w:space="0" w:color="auto"/>
              <w:bottom w:val="single" w:sz="4" w:space="0" w:color="auto"/>
              <w:right w:val="single" w:sz="4" w:space="0" w:color="auto"/>
            </w:tcBorders>
          </w:tcPr>
          <w:p w14:paraId="2C40178D" w14:textId="77777777" w:rsidR="00C149A5" w:rsidRPr="00B06F7A" w:rsidRDefault="00C149A5" w:rsidP="00C149A5">
            <w:pPr>
              <w:pStyle w:val="TAL"/>
            </w:pPr>
            <w:r w:rsidRPr="00B06F7A">
              <w:t>GET</w:t>
            </w:r>
          </w:p>
        </w:tc>
        <w:tc>
          <w:tcPr>
            <w:tcW w:w="1366" w:type="pct"/>
            <w:tcBorders>
              <w:top w:val="single" w:sz="4" w:space="0" w:color="auto"/>
              <w:left w:val="single" w:sz="4" w:space="0" w:color="auto"/>
              <w:bottom w:val="single" w:sz="4" w:space="0" w:color="auto"/>
              <w:right w:val="single" w:sz="4" w:space="0" w:color="auto"/>
            </w:tcBorders>
          </w:tcPr>
          <w:p w14:paraId="31D43505" w14:textId="77777777" w:rsidR="00C149A5" w:rsidRPr="00B06F7A" w:rsidRDefault="00C149A5" w:rsidP="00C149A5">
            <w:pPr>
              <w:pStyle w:val="TAL"/>
            </w:pPr>
            <w:r w:rsidRPr="00B06F7A">
              <w:t>Retrieve the UE's location information by GMLC or NEF</w:t>
            </w:r>
          </w:p>
        </w:tc>
      </w:tr>
      <w:tr w:rsidR="00C149A5" w:rsidRPr="00B06F7A" w14:paraId="7F0D6BB0" w14:textId="77777777" w:rsidTr="006E0761">
        <w:trPr>
          <w:jc w:val="center"/>
        </w:trPr>
        <w:tc>
          <w:tcPr>
            <w:tcW w:w="1503" w:type="pct"/>
            <w:vMerge w:val="restart"/>
            <w:tcBorders>
              <w:top w:val="single" w:sz="4" w:space="0" w:color="auto"/>
              <w:left w:val="single" w:sz="4" w:space="0" w:color="auto"/>
              <w:right w:val="single" w:sz="4" w:space="0" w:color="auto"/>
            </w:tcBorders>
            <w:vAlign w:val="center"/>
          </w:tcPr>
          <w:p w14:paraId="47B985A7" w14:textId="77777777" w:rsidR="00C149A5" w:rsidRPr="00B06F7A" w:rsidRDefault="00C149A5" w:rsidP="00C149A5">
            <w:pPr>
              <w:pStyle w:val="TAL"/>
              <w:rPr>
                <w:lang w:eastAsia="zh-CN"/>
              </w:rPr>
            </w:pPr>
            <w:r w:rsidRPr="00B06F7A">
              <w:rPr>
                <w:lang w:eastAsia="zh-CN"/>
              </w:rPr>
              <w:lastRenderedPageBreak/>
              <w:t>IpSmGwRegistration</w:t>
            </w:r>
            <w:r w:rsidRPr="00B06F7A">
              <w:rPr>
                <w:lang w:eastAsia="zh-CN"/>
              </w:rPr>
              <w:br/>
              <w:t>(Document)</w:t>
            </w:r>
          </w:p>
        </w:tc>
        <w:tc>
          <w:tcPr>
            <w:tcW w:w="1512" w:type="pct"/>
            <w:vMerge w:val="restart"/>
            <w:tcBorders>
              <w:top w:val="single" w:sz="4" w:space="0" w:color="auto"/>
              <w:left w:val="single" w:sz="4" w:space="0" w:color="auto"/>
              <w:right w:val="single" w:sz="4" w:space="0" w:color="auto"/>
            </w:tcBorders>
            <w:vAlign w:val="center"/>
          </w:tcPr>
          <w:p w14:paraId="3349407E" w14:textId="77777777" w:rsidR="00C149A5" w:rsidRPr="00B06F7A" w:rsidRDefault="00C149A5" w:rsidP="00C149A5">
            <w:pPr>
              <w:pStyle w:val="TAL"/>
            </w:pPr>
            <w:r w:rsidRPr="00B06F7A">
              <w:t>/{ueId}/registrations/ip-sm-gw</w:t>
            </w:r>
          </w:p>
        </w:tc>
        <w:tc>
          <w:tcPr>
            <w:tcW w:w="619" w:type="pct"/>
            <w:tcBorders>
              <w:top w:val="single" w:sz="4" w:space="0" w:color="auto"/>
              <w:left w:val="single" w:sz="4" w:space="0" w:color="auto"/>
              <w:bottom w:val="single" w:sz="4" w:space="0" w:color="auto"/>
              <w:right w:val="single" w:sz="4" w:space="0" w:color="auto"/>
            </w:tcBorders>
          </w:tcPr>
          <w:p w14:paraId="1C3C0009" w14:textId="77777777" w:rsidR="00C149A5" w:rsidRPr="00B06F7A" w:rsidRDefault="00C149A5" w:rsidP="00C149A5">
            <w:pPr>
              <w:pStyle w:val="TAL"/>
            </w:pPr>
            <w:r w:rsidRPr="00B06F7A">
              <w:t>PUT</w:t>
            </w:r>
          </w:p>
        </w:tc>
        <w:tc>
          <w:tcPr>
            <w:tcW w:w="1366" w:type="pct"/>
            <w:tcBorders>
              <w:top w:val="single" w:sz="4" w:space="0" w:color="auto"/>
              <w:left w:val="single" w:sz="4" w:space="0" w:color="auto"/>
              <w:bottom w:val="single" w:sz="4" w:space="0" w:color="auto"/>
              <w:right w:val="single" w:sz="4" w:space="0" w:color="auto"/>
            </w:tcBorders>
          </w:tcPr>
          <w:p w14:paraId="44DA2014" w14:textId="77777777" w:rsidR="00C149A5" w:rsidRPr="00B06F7A" w:rsidRDefault="00C149A5" w:rsidP="00C149A5">
            <w:pPr>
              <w:pStyle w:val="TAL"/>
            </w:pPr>
            <w:r w:rsidRPr="00B06F7A">
              <w:t>Create or Update the IP-SM-GW registration</w:t>
            </w:r>
          </w:p>
        </w:tc>
      </w:tr>
      <w:tr w:rsidR="00C149A5" w:rsidRPr="00B06F7A" w14:paraId="70EA6EF3" w14:textId="77777777" w:rsidTr="006E0761">
        <w:trPr>
          <w:jc w:val="center"/>
        </w:trPr>
        <w:tc>
          <w:tcPr>
            <w:tcW w:w="1503" w:type="pct"/>
            <w:vMerge/>
            <w:tcBorders>
              <w:left w:val="single" w:sz="4" w:space="0" w:color="auto"/>
              <w:right w:val="single" w:sz="4" w:space="0" w:color="auto"/>
            </w:tcBorders>
            <w:vAlign w:val="center"/>
          </w:tcPr>
          <w:p w14:paraId="40E949A1" w14:textId="77777777" w:rsidR="00C149A5" w:rsidRPr="00B06F7A" w:rsidRDefault="00C149A5" w:rsidP="00C149A5">
            <w:pPr>
              <w:pStyle w:val="TAL"/>
              <w:rPr>
                <w:lang w:eastAsia="zh-CN"/>
              </w:rPr>
            </w:pPr>
          </w:p>
        </w:tc>
        <w:tc>
          <w:tcPr>
            <w:tcW w:w="1512" w:type="pct"/>
            <w:vMerge/>
            <w:tcBorders>
              <w:left w:val="single" w:sz="4" w:space="0" w:color="auto"/>
              <w:right w:val="single" w:sz="4" w:space="0" w:color="auto"/>
            </w:tcBorders>
            <w:vAlign w:val="center"/>
          </w:tcPr>
          <w:p w14:paraId="50BA87B8" w14:textId="77777777" w:rsidR="00C149A5" w:rsidRPr="00B06F7A" w:rsidRDefault="00C149A5" w:rsidP="00C149A5">
            <w:pPr>
              <w:pStyle w:val="TAL"/>
            </w:pPr>
          </w:p>
        </w:tc>
        <w:tc>
          <w:tcPr>
            <w:tcW w:w="619" w:type="pct"/>
            <w:tcBorders>
              <w:top w:val="single" w:sz="4" w:space="0" w:color="auto"/>
              <w:left w:val="single" w:sz="4" w:space="0" w:color="auto"/>
              <w:bottom w:val="single" w:sz="4" w:space="0" w:color="auto"/>
              <w:right w:val="single" w:sz="4" w:space="0" w:color="auto"/>
            </w:tcBorders>
          </w:tcPr>
          <w:p w14:paraId="1EF57CB5" w14:textId="77777777" w:rsidR="00C149A5" w:rsidRPr="00B06F7A" w:rsidRDefault="00C149A5" w:rsidP="00C149A5">
            <w:pPr>
              <w:pStyle w:val="TAL"/>
            </w:pPr>
            <w:r w:rsidRPr="00B06F7A">
              <w:t>DELETE</w:t>
            </w:r>
          </w:p>
        </w:tc>
        <w:tc>
          <w:tcPr>
            <w:tcW w:w="1366" w:type="pct"/>
            <w:tcBorders>
              <w:top w:val="single" w:sz="4" w:space="0" w:color="auto"/>
              <w:left w:val="single" w:sz="4" w:space="0" w:color="auto"/>
              <w:bottom w:val="single" w:sz="4" w:space="0" w:color="auto"/>
              <w:right w:val="single" w:sz="4" w:space="0" w:color="auto"/>
            </w:tcBorders>
          </w:tcPr>
          <w:p w14:paraId="4ABDDD95" w14:textId="77777777" w:rsidR="00C149A5" w:rsidRPr="00B06F7A" w:rsidRDefault="00C149A5" w:rsidP="00C149A5">
            <w:pPr>
              <w:pStyle w:val="TAL"/>
            </w:pPr>
            <w:r w:rsidRPr="00B06F7A">
              <w:t>Delete the IP-SM-GW registration</w:t>
            </w:r>
          </w:p>
        </w:tc>
      </w:tr>
      <w:tr w:rsidR="00C149A5" w:rsidRPr="00B06F7A" w14:paraId="192EFBB5" w14:textId="77777777" w:rsidTr="006E0761">
        <w:trPr>
          <w:jc w:val="center"/>
        </w:trPr>
        <w:tc>
          <w:tcPr>
            <w:tcW w:w="1503" w:type="pct"/>
            <w:vMerge/>
            <w:tcBorders>
              <w:left w:val="single" w:sz="4" w:space="0" w:color="auto"/>
              <w:right w:val="single" w:sz="4" w:space="0" w:color="auto"/>
            </w:tcBorders>
            <w:vAlign w:val="center"/>
          </w:tcPr>
          <w:p w14:paraId="6CAF479A" w14:textId="77777777" w:rsidR="00C149A5" w:rsidRPr="00B06F7A" w:rsidRDefault="00C149A5" w:rsidP="00C149A5">
            <w:pPr>
              <w:pStyle w:val="TAL"/>
              <w:rPr>
                <w:lang w:eastAsia="zh-CN"/>
              </w:rPr>
            </w:pPr>
          </w:p>
        </w:tc>
        <w:tc>
          <w:tcPr>
            <w:tcW w:w="1512" w:type="pct"/>
            <w:vMerge/>
            <w:tcBorders>
              <w:left w:val="single" w:sz="4" w:space="0" w:color="auto"/>
              <w:right w:val="single" w:sz="4" w:space="0" w:color="auto"/>
            </w:tcBorders>
            <w:vAlign w:val="center"/>
          </w:tcPr>
          <w:p w14:paraId="1B5ACB5E" w14:textId="77777777" w:rsidR="00C149A5" w:rsidRPr="00B06F7A" w:rsidRDefault="00C149A5" w:rsidP="00C149A5">
            <w:pPr>
              <w:pStyle w:val="TAL"/>
            </w:pPr>
          </w:p>
        </w:tc>
        <w:tc>
          <w:tcPr>
            <w:tcW w:w="619" w:type="pct"/>
            <w:tcBorders>
              <w:top w:val="single" w:sz="4" w:space="0" w:color="auto"/>
              <w:left w:val="single" w:sz="4" w:space="0" w:color="auto"/>
              <w:bottom w:val="single" w:sz="4" w:space="0" w:color="auto"/>
              <w:right w:val="single" w:sz="4" w:space="0" w:color="auto"/>
            </w:tcBorders>
          </w:tcPr>
          <w:p w14:paraId="0538A8B3" w14:textId="77777777" w:rsidR="00C149A5" w:rsidRPr="00B06F7A" w:rsidRDefault="00C149A5" w:rsidP="00C149A5">
            <w:pPr>
              <w:pStyle w:val="TAL"/>
            </w:pPr>
            <w:r w:rsidRPr="00B06F7A">
              <w:t>GET</w:t>
            </w:r>
          </w:p>
        </w:tc>
        <w:tc>
          <w:tcPr>
            <w:tcW w:w="1366" w:type="pct"/>
            <w:tcBorders>
              <w:top w:val="single" w:sz="4" w:space="0" w:color="auto"/>
              <w:left w:val="single" w:sz="4" w:space="0" w:color="auto"/>
              <w:bottom w:val="single" w:sz="4" w:space="0" w:color="auto"/>
              <w:right w:val="single" w:sz="4" w:space="0" w:color="auto"/>
            </w:tcBorders>
          </w:tcPr>
          <w:p w14:paraId="69AC7C71" w14:textId="77777777" w:rsidR="00C149A5" w:rsidRPr="00B06F7A" w:rsidRDefault="00C149A5" w:rsidP="00C149A5">
            <w:pPr>
              <w:pStyle w:val="TAL"/>
            </w:pPr>
            <w:r w:rsidRPr="00B06F7A">
              <w:t>Retrieve the IP-SM-GW registration information</w:t>
            </w:r>
          </w:p>
        </w:tc>
      </w:tr>
      <w:tr w:rsidR="00C149A5" w:rsidRPr="00B06F7A" w14:paraId="791BCBFA" w14:textId="77777777" w:rsidTr="006E0761">
        <w:trPr>
          <w:jc w:val="center"/>
        </w:trPr>
        <w:tc>
          <w:tcPr>
            <w:tcW w:w="1503" w:type="pct"/>
            <w:vMerge w:val="restart"/>
            <w:tcBorders>
              <w:left w:val="single" w:sz="4" w:space="0" w:color="auto"/>
              <w:right w:val="single" w:sz="4" w:space="0" w:color="auto"/>
            </w:tcBorders>
            <w:vAlign w:val="center"/>
          </w:tcPr>
          <w:p w14:paraId="399CB7F6" w14:textId="696797D2" w:rsidR="00C149A5" w:rsidRPr="00B06F7A" w:rsidRDefault="00C149A5" w:rsidP="00C149A5">
            <w:pPr>
              <w:pStyle w:val="TAL"/>
              <w:rPr>
                <w:lang w:eastAsia="zh-CN"/>
              </w:rPr>
            </w:pPr>
            <w:r w:rsidRPr="00B06F7A">
              <w:rPr>
                <w:rFonts w:hint="eastAsia"/>
                <w:lang w:eastAsia="zh-CN"/>
              </w:rPr>
              <w:t>Nwda</w:t>
            </w:r>
            <w:r w:rsidRPr="00B06F7A">
              <w:t>fRegistration</w:t>
            </w:r>
            <w:r w:rsidRPr="00B06F7A">
              <w:br/>
              <w:t>(Document)</w:t>
            </w:r>
          </w:p>
        </w:tc>
        <w:tc>
          <w:tcPr>
            <w:tcW w:w="1512" w:type="pct"/>
            <w:vMerge w:val="restart"/>
            <w:tcBorders>
              <w:left w:val="single" w:sz="4" w:space="0" w:color="auto"/>
              <w:right w:val="single" w:sz="4" w:space="0" w:color="auto"/>
            </w:tcBorders>
            <w:vAlign w:val="center"/>
          </w:tcPr>
          <w:p w14:paraId="4C4A2B50" w14:textId="1898236E" w:rsidR="00C149A5" w:rsidRPr="00B06F7A" w:rsidRDefault="00C149A5" w:rsidP="00C149A5">
            <w:pPr>
              <w:pStyle w:val="TAL"/>
            </w:pPr>
            <w:r w:rsidRPr="00B06F7A">
              <w:t>/{ueId}/registrations/</w:t>
            </w:r>
            <w:r w:rsidRPr="00B06F7A">
              <w:rPr>
                <w:rFonts w:hint="eastAsia"/>
                <w:lang w:eastAsia="zh-CN"/>
              </w:rPr>
              <w:t>nwda</w:t>
            </w:r>
            <w:r w:rsidRPr="00B06F7A">
              <w:t>f-registration</w:t>
            </w:r>
            <w:r w:rsidRPr="00B06F7A">
              <w:rPr>
                <w:rFonts w:hint="eastAsia"/>
                <w:lang w:eastAsia="zh-CN"/>
              </w:rPr>
              <w:t>s</w:t>
            </w:r>
            <w:r w:rsidRPr="00B06F7A">
              <w:t>/{nwdafRegistrationId}</w:t>
            </w:r>
          </w:p>
        </w:tc>
        <w:tc>
          <w:tcPr>
            <w:tcW w:w="619" w:type="pct"/>
            <w:tcBorders>
              <w:top w:val="single" w:sz="4" w:space="0" w:color="auto"/>
              <w:left w:val="single" w:sz="4" w:space="0" w:color="auto"/>
              <w:bottom w:val="single" w:sz="4" w:space="0" w:color="auto"/>
              <w:right w:val="single" w:sz="4" w:space="0" w:color="auto"/>
            </w:tcBorders>
          </w:tcPr>
          <w:p w14:paraId="546C78D3" w14:textId="1997C04C" w:rsidR="00C149A5" w:rsidRPr="00B06F7A" w:rsidRDefault="00C149A5" w:rsidP="00C149A5">
            <w:pPr>
              <w:pStyle w:val="TAL"/>
            </w:pPr>
            <w:r w:rsidRPr="00B06F7A">
              <w:t>PUT</w:t>
            </w:r>
          </w:p>
        </w:tc>
        <w:tc>
          <w:tcPr>
            <w:tcW w:w="1366" w:type="pct"/>
            <w:tcBorders>
              <w:top w:val="single" w:sz="4" w:space="0" w:color="auto"/>
              <w:left w:val="single" w:sz="4" w:space="0" w:color="auto"/>
              <w:bottom w:val="single" w:sz="4" w:space="0" w:color="auto"/>
              <w:right w:val="single" w:sz="4" w:space="0" w:color="auto"/>
            </w:tcBorders>
          </w:tcPr>
          <w:p w14:paraId="60640B8B" w14:textId="689DFF39" w:rsidR="00C149A5" w:rsidRPr="00B06F7A" w:rsidRDefault="00C149A5" w:rsidP="00C149A5">
            <w:pPr>
              <w:pStyle w:val="TAL"/>
            </w:pPr>
            <w:r w:rsidRPr="00B06F7A">
              <w:t xml:space="preserve">Create an </w:t>
            </w:r>
            <w:r w:rsidRPr="00B06F7A">
              <w:rPr>
                <w:rFonts w:hint="eastAsia"/>
                <w:lang w:eastAsia="zh-CN"/>
              </w:rPr>
              <w:t>NWDAF</w:t>
            </w:r>
            <w:r w:rsidRPr="00B06F7A">
              <w:t xml:space="preserve"> registration</w:t>
            </w:r>
          </w:p>
        </w:tc>
      </w:tr>
      <w:tr w:rsidR="00C149A5" w:rsidRPr="00B06F7A" w14:paraId="4B524959" w14:textId="77777777" w:rsidTr="006E0761">
        <w:trPr>
          <w:jc w:val="center"/>
        </w:trPr>
        <w:tc>
          <w:tcPr>
            <w:tcW w:w="1503" w:type="pct"/>
            <w:vMerge/>
            <w:tcBorders>
              <w:left w:val="single" w:sz="4" w:space="0" w:color="auto"/>
              <w:right w:val="single" w:sz="4" w:space="0" w:color="auto"/>
            </w:tcBorders>
            <w:vAlign w:val="center"/>
          </w:tcPr>
          <w:p w14:paraId="2AE584F5" w14:textId="77777777" w:rsidR="00C149A5" w:rsidRPr="00B06F7A" w:rsidRDefault="00C149A5" w:rsidP="00C149A5">
            <w:pPr>
              <w:pStyle w:val="TAL"/>
              <w:rPr>
                <w:lang w:eastAsia="zh-CN"/>
              </w:rPr>
            </w:pPr>
          </w:p>
        </w:tc>
        <w:tc>
          <w:tcPr>
            <w:tcW w:w="1512" w:type="pct"/>
            <w:vMerge/>
            <w:tcBorders>
              <w:left w:val="single" w:sz="4" w:space="0" w:color="auto"/>
              <w:right w:val="single" w:sz="4" w:space="0" w:color="auto"/>
            </w:tcBorders>
            <w:vAlign w:val="center"/>
          </w:tcPr>
          <w:p w14:paraId="422A80F2" w14:textId="77777777" w:rsidR="00C149A5" w:rsidRPr="00B06F7A" w:rsidRDefault="00C149A5" w:rsidP="00C149A5">
            <w:pPr>
              <w:pStyle w:val="TAL"/>
            </w:pPr>
          </w:p>
        </w:tc>
        <w:tc>
          <w:tcPr>
            <w:tcW w:w="619" w:type="pct"/>
            <w:tcBorders>
              <w:top w:val="single" w:sz="4" w:space="0" w:color="auto"/>
              <w:left w:val="single" w:sz="4" w:space="0" w:color="auto"/>
              <w:bottom w:val="single" w:sz="4" w:space="0" w:color="auto"/>
              <w:right w:val="single" w:sz="4" w:space="0" w:color="auto"/>
            </w:tcBorders>
          </w:tcPr>
          <w:p w14:paraId="73A1AADD" w14:textId="05675CAE" w:rsidR="00C149A5" w:rsidRPr="00B06F7A" w:rsidRDefault="00C149A5" w:rsidP="00C149A5">
            <w:pPr>
              <w:pStyle w:val="TAL"/>
            </w:pPr>
            <w:r w:rsidRPr="00B06F7A">
              <w:t>DELETE</w:t>
            </w:r>
          </w:p>
        </w:tc>
        <w:tc>
          <w:tcPr>
            <w:tcW w:w="1366" w:type="pct"/>
            <w:tcBorders>
              <w:top w:val="single" w:sz="4" w:space="0" w:color="auto"/>
              <w:left w:val="single" w:sz="4" w:space="0" w:color="auto"/>
              <w:bottom w:val="single" w:sz="4" w:space="0" w:color="auto"/>
              <w:right w:val="single" w:sz="4" w:space="0" w:color="auto"/>
            </w:tcBorders>
          </w:tcPr>
          <w:p w14:paraId="1C24D028" w14:textId="4598DE53" w:rsidR="00C149A5" w:rsidRPr="00B06F7A" w:rsidRDefault="00C149A5" w:rsidP="00C149A5">
            <w:pPr>
              <w:pStyle w:val="TAL"/>
            </w:pPr>
            <w:r w:rsidRPr="00B06F7A">
              <w:t xml:space="preserve">Delete an individual </w:t>
            </w:r>
            <w:r w:rsidRPr="00B06F7A">
              <w:rPr>
                <w:rFonts w:hint="eastAsia"/>
                <w:lang w:eastAsia="zh-CN"/>
              </w:rPr>
              <w:t>NW</w:t>
            </w:r>
            <w:r>
              <w:rPr>
                <w:lang w:eastAsia="zh-CN"/>
              </w:rPr>
              <w:t>D</w:t>
            </w:r>
            <w:r w:rsidRPr="00B06F7A">
              <w:rPr>
                <w:rFonts w:hint="eastAsia"/>
                <w:lang w:eastAsia="zh-CN"/>
              </w:rPr>
              <w:t>AF</w:t>
            </w:r>
            <w:r w:rsidRPr="00B06F7A">
              <w:t xml:space="preserve"> registration</w:t>
            </w:r>
          </w:p>
        </w:tc>
      </w:tr>
      <w:tr w:rsidR="00C149A5" w:rsidRPr="00B06F7A" w14:paraId="50340651" w14:textId="77777777" w:rsidTr="006E0761">
        <w:trPr>
          <w:jc w:val="center"/>
        </w:trPr>
        <w:tc>
          <w:tcPr>
            <w:tcW w:w="1503" w:type="pct"/>
            <w:vMerge/>
            <w:tcBorders>
              <w:left w:val="single" w:sz="4" w:space="0" w:color="auto"/>
              <w:right w:val="single" w:sz="4" w:space="0" w:color="auto"/>
            </w:tcBorders>
            <w:vAlign w:val="center"/>
          </w:tcPr>
          <w:p w14:paraId="177E25B1" w14:textId="77777777" w:rsidR="00C149A5" w:rsidRPr="00B06F7A" w:rsidRDefault="00C149A5" w:rsidP="00C149A5">
            <w:pPr>
              <w:pStyle w:val="TAL"/>
              <w:rPr>
                <w:lang w:eastAsia="zh-CN"/>
              </w:rPr>
            </w:pPr>
          </w:p>
        </w:tc>
        <w:tc>
          <w:tcPr>
            <w:tcW w:w="1512" w:type="pct"/>
            <w:vMerge/>
            <w:tcBorders>
              <w:left w:val="single" w:sz="4" w:space="0" w:color="auto"/>
              <w:right w:val="single" w:sz="4" w:space="0" w:color="auto"/>
            </w:tcBorders>
            <w:vAlign w:val="center"/>
          </w:tcPr>
          <w:p w14:paraId="5D78A994" w14:textId="77777777" w:rsidR="00C149A5" w:rsidRPr="00B06F7A" w:rsidRDefault="00C149A5" w:rsidP="00C149A5">
            <w:pPr>
              <w:pStyle w:val="TAL"/>
            </w:pPr>
          </w:p>
        </w:tc>
        <w:tc>
          <w:tcPr>
            <w:tcW w:w="619" w:type="pct"/>
            <w:tcBorders>
              <w:top w:val="single" w:sz="4" w:space="0" w:color="auto"/>
              <w:left w:val="single" w:sz="4" w:space="0" w:color="auto"/>
              <w:bottom w:val="single" w:sz="4" w:space="0" w:color="auto"/>
              <w:right w:val="single" w:sz="4" w:space="0" w:color="auto"/>
            </w:tcBorders>
          </w:tcPr>
          <w:p w14:paraId="790E6808" w14:textId="24803AEC" w:rsidR="00C149A5" w:rsidRPr="00B06F7A" w:rsidRDefault="00C149A5" w:rsidP="00C149A5">
            <w:pPr>
              <w:pStyle w:val="TAL"/>
            </w:pPr>
            <w:r w:rsidRPr="00B06F7A">
              <w:t>PATCH</w:t>
            </w:r>
          </w:p>
        </w:tc>
        <w:tc>
          <w:tcPr>
            <w:tcW w:w="1366" w:type="pct"/>
            <w:tcBorders>
              <w:top w:val="single" w:sz="4" w:space="0" w:color="auto"/>
              <w:left w:val="single" w:sz="4" w:space="0" w:color="auto"/>
              <w:bottom w:val="single" w:sz="4" w:space="0" w:color="auto"/>
              <w:right w:val="single" w:sz="4" w:space="0" w:color="auto"/>
            </w:tcBorders>
          </w:tcPr>
          <w:p w14:paraId="38B9EFDF" w14:textId="5C8A0563" w:rsidR="00C149A5" w:rsidRPr="00B06F7A" w:rsidRDefault="00C149A5" w:rsidP="00C149A5">
            <w:pPr>
              <w:pStyle w:val="TAL"/>
            </w:pPr>
            <w:r w:rsidRPr="00B06F7A">
              <w:t xml:space="preserve">Modify the </w:t>
            </w:r>
            <w:r w:rsidRPr="00B06F7A">
              <w:rPr>
                <w:rFonts w:hint="eastAsia"/>
                <w:lang w:eastAsia="zh-CN"/>
              </w:rPr>
              <w:t>NWDA</w:t>
            </w:r>
            <w:r w:rsidRPr="00B06F7A">
              <w:t>F registration</w:t>
            </w:r>
          </w:p>
        </w:tc>
      </w:tr>
      <w:tr w:rsidR="00C149A5" w:rsidRPr="00B06F7A" w14:paraId="6111BADD" w14:textId="77777777" w:rsidTr="006E0761">
        <w:trPr>
          <w:jc w:val="center"/>
        </w:trPr>
        <w:tc>
          <w:tcPr>
            <w:tcW w:w="1503" w:type="pct"/>
            <w:tcBorders>
              <w:left w:val="single" w:sz="4" w:space="0" w:color="auto"/>
              <w:bottom w:val="single" w:sz="4" w:space="0" w:color="auto"/>
              <w:right w:val="single" w:sz="4" w:space="0" w:color="auto"/>
            </w:tcBorders>
            <w:vAlign w:val="center"/>
          </w:tcPr>
          <w:p w14:paraId="64B4AE42" w14:textId="51ADED5B" w:rsidR="00C149A5" w:rsidRPr="00B06F7A" w:rsidRDefault="00C149A5" w:rsidP="00C149A5">
            <w:pPr>
              <w:pStyle w:val="TAL"/>
              <w:rPr>
                <w:lang w:eastAsia="zh-CN"/>
              </w:rPr>
            </w:pPr>
            <w:r w:rsidRPr="00B06F7A">
              <w:rPr>
                <w:rFonts w:hint="eastAsia"/>
                <w:lang w:eastAsia="zh-CN"/>
              </w:rPr>
              <w:t>Nwda</w:t>
            </w:r>
            <w:r w:rsidRPr="00B06F7A">
              <w:t>fRegistration</w:t>
            </w:r>
            <w:r w:rsidRPr="00B06F7A">
              <w:rPr>
                <w:rFonts w:hint="eastAsia"/>
                <w:lang w:eastAsia="zh-CN"/>
              </w:rPr>
              <w:t>s</w:t>
            </w:r>
            <w:r w:rsidRPr="00B06F7A">
              <w:br/>
              <w:t>(</w:t>
            </w:r>
            <w:r w:rsidRPr="00B06F7A">
              <w:rPr>
                <w:rFonts w:hint="eastAsia"/>
                <w:lang w:eastAsia="zh-CN"/>
              </w:rPr>
              <w:t>Store</w:t>
            </w:r>
            <w:r w:rsidRPr="00B06F7A">
              <w:t>)</w:t>
            </w:r>
          </w:p>
        </w:tc>
        <w:tc>
          <w:tcPr>
            <w:tcW w:w="1512" w:type="pct"/>
            <w:tcBorders>
              <w:left w:val="single" w:sz="4" w:space="0" w:color="auto"/>
              <w:bottom w:val="single" w:sz="4" w:space="0" w:color="auto"/>
              <w:right w:val="single" w:sz="4" w:space="0" w:color="auto"/>
            </w:tcBorders>
            <w:vAlign w:val="center"/>
          </w:tcPr>
          <w:p w14:paraId="028DF8B1" w14:textId="460C5A82" w:rsidR="00C149A5" w:rsidRPr="00B06F7A" w:rsidRDefault="00C149A5" w:rsidP="00C149A5">
            <w:pPr>
              <w:pStyle w:val="TAL"/>
            </w:pPr>
            <w:r w:rsidRPr="00B06F7A">
              <w:t>/{ueId}/registrations/</w:t>
            </w:r>
            <w:r w:rsidRPr="00B06F7A">
              <w:rPr>
                <w:rFonts w:hint="eastAsia"/>
                <w:lang w:eastAsia="zh-CN"/>
              </w:rPr>
              <w:t>nwda</w:t>
            </w:r>
            <w:r w:rsidRPr="00B06F7A">
              <w:t>f-registration</w:t>
            </w:r>
            <w:r w:rsidRPr="00B06F7A">
              <w:rPr>
                <w:rFonts w:hint="eastAsia"/>
                <w:lang w:eastAsia="zh-CN"/>
              </w:rPr>
              <w:t>s</w:t>
            </w:r>
          </w:p>
        </w:tc>
        <w:tc>
          <w:tcPr>
            <w:tcW w:w="619" w:type="pct"/>
            <w:tcBorders>
              <w:top w:val="single" w:sz="4" w:space="0" w:color="auto"/>
              <w:left w:val="single" w:sz="4" w:space="0" w:color="auto"/>
              <w:bottom w:val="single" w:sz="4" w:space="0" w:color="auto"/>
              <w:right w:val="single" w:sz="4" w:space="0" w:color="auto"/>
            </w:tcBorders>
          </w:tcPr>
          <w:p w14:paraId="1B8A4232" w14:textId="1CDBEC73" w:rsidR="00C149A5" w:rsidRPr="00B06F7A" w:rsidRDefault="00C149A5" w:rsidP="00C149A5">
            <w:pPr>
              <w:pStyle w:val="TAL"/>
            </w:pPr>
            <w:r w:rsidRPr="00B06F7A">
              <w:t>GET</w:t>
            </w:r>
          </w:p>
        </w:tc>
        <w:tc>
          <w:tcPr>
            <w:tcW w:w="1366" w:type="pct"/>
            <w:tcBorders>
              <w:top w:val="single" w:sz="4" w:space="0" w:color="auto"/>
              <w:left w:val="single" w:sz="4" w:space="0" w:color="auto"/>
              <w:bottom w:val="single" w:sz="4" w:space="0" w:color="auto"/>
              <w:right w:val="single" w:sz="4" w:space="0" w:color="auto"/>
            </w:tcBorders>
          </w:tcPr>
          <w:p w14:paraId="221A2BDE" w14:textId="110C2A2B" w:rsidR="00C149A5" w:rsidRPr="00B06F7A" w:rsidRDefault="00C149A5" w:rsidP="00C149A5">
            <w:pPr>
              <w:pStyle w:val="TAL"/>
            </w:pPr>
            <w:r w:rsidRPr="00B06F7A">
              <w:t xml:space="preserve">Retrieve the </w:t>
            </w:r>
            <w:r w:rsidRPr="00B06F7A">
              <w:rPr>
                <w:rFonts w:hint="eastAsia"/>
                <w:lang w:eastAsia="zh-CN"/>
              </w:rPr>
              <w:t>NWDAF</w:t>
            </w:r>
            <w:r w:rsidRPr="00B06F7A">
              <w:t xml:space="preserve"> registration</w:t>
            </w:r>
            <w:r w:rsidRPr="00B06F7A">
              <w:rPr>
                <w:rFonts w:hint="eastAsia"/>
                <w:lang w:eastAsia="zh-CN"/>
              </w:rPr>
              <w:t>(s)</w:t>
            </w:r>
            <w:r w:rsidRPr="00B06F7A">
              <w:t xml:space="preserve"> information</w:t>
            </w:r>
          </w:p>
        </w:tc>
      </w:tr>
      <w:bookmarkEnd w:id="2986"/>
    </w:tbl>
    <w:p w14:paraId="3A7AFD83" w14:textId="77777777" w:rsidR="007772EA" w:rsidRPr="00B06F7A" w:rsidRDefault="007772EA" w:rsidP="007772EA"/>
    <w:p w14:paraId="271F1CAB" w14:textId="4F98587C" w:rsidR="005B7866" w:rsidRPr="00B06F7A" w:rsidRDefault="005B7866" w:rsidP="00C05182">
      <w:pPr>
        <w:pStyle w:val="Heading4"/>
      </w:pPr>
      <w:bookmarkStart w:id="2987" w:name="_Toc11338639"/>
      <w:bookmarkStart w:id="2988" w:name="_Toc27585314"/>
      <w:bookmarkStart w:id="2989" w:name="_Toc36457296"/>
      <w:bookmarkStart w:id="2990" w:name="_Toc45028196"/>
      <w:bookmarkStart w:id="2991" w:name="_Toc45029031"/>
      <w:bookmarkStart w:id="2992" w:name="_Toc67681793"/>
      <w:bookmarkStart w:id="2993" w:name="_Toc114764592"/>
      <w:r w:rsidRPr="00B06F7A">
        <w:t>6.2.3.2</w:t>
      </w:r>
      <w:r w:rsidRPr="00B06F7A">
        <w:tab/>
        <w:t>Resource: Amf3GppAccessRegistration</w:t>
      </w:r>
      <w:bookmarkEnd w:id="2987"/>
      <w:bookmarkEnd w:id="2988"/>
      <w:r w:rsidRPr="00B06F7A">
        <w:t xml:space="preserve"> (Document)</w:t>
      </w:r>
      <w:bookmarkEnd w:id="2989"/>
      <w:bookmarkEnd w:id="2990"/>
      <w:bookmarkEnd w:id="2991"/>
      <w:bookmarkEnd w:id="2992"/>
      <w:bookmarkEnd w:id="2993"/>
    </w:p>
    <w:p w14:paraId="6F9BA2BC" w14:textId="77777777" w:rsidR="005B7866" w:rsidRPr="00B06F7A" w:rsidRDefault="005B7866" w:rsidP="00C05182">
      <w:pPr>
        <w:pStyle w:val="Heading5"/>
      </w:pPr>
      <w:bookmarkStart w:id="2994" w:name="_Toc11338640"/>
      <w:bookmarkStart w:id="2995" w:name="_Toc27585315"/>
      <w:bookmarkStart w:id="2996" w:name="_Toc36457297"/>
      <w:bookmarkStart w:id="2997" w:name="_Toc45028197"/>
      <w:bookmarkStart w:id="2998" w:name="_Toc45029032"/>
      <w:bookmarkStart w:id="2999" w:name="_Toc67681794"/>
      <w:bookmarkStart w:id="3000" w:name="_Toc114764593"/>
      <w:r w:rsidRPr="00B06F7A">
        <w:t>6.2.3.2.1</w:t>
      </w:r>
      <w:r w:rsidRPr="00B06F7A">
        <w:tab/>
        <w:t>Description</w:t>
      </w:r>
      <w:bookmarkEnd w:id="2994"/>
      <w:bookmarkEnd w:id="2995"/>
      <w:bookmarkEnd w:id="2996"/>
      <w:bookmarkEnd w:id="2997"/>
      <w:bookmarkEnd w:id="2998"/>
      <w:bookmarkEnd w:id="2999"/>
      <w:bookmarkEnd w:id="3000"/>
    </w:p>
    <w:p w14:paraId="40BF059A" w14:textId="77777777" w:rsidR="005B7866" w:rsidRPr="00B06F7A" w:rsidRDefault="005B7866" w:rsidP="005B7866">
      <w:r w:rsidRPr="00B06F7A">
        <w:t>This resource represents the registered AMF for 3GPP access.</w:t>
      </w:r>
    </w:p>
    <w:p w14:paraId="7B46AFCC" w14:textId="77777777" w:rsidR="005B7866" w:rsidRPr="00B06F7A" w:rsidRDefault="005B7866" w:rsidP="00C05182">
      <w:pPr>
        <w:pStyle w:val="Heading5"/>
      </w:pPr>
      <w:bookmarkStart w:id="3001" w:name="_Toc11338641"/>
      <w:bookmarkStart w:id="3002" w:name="_Toc27585316"/>
      <w:bookmarkStart w:id="3003" w:name="_Toc36457298"/>
      <w:bookmarkStart w:id="3004" w:name="_Toc45028198"/>
      <w:bookmarkStart w:id="3005" w:name="_Toc45029033"/>
      <w:bookmarkStart w:id="3006" w:name="_Toc67681795"/>
      <w:bookmarkStart w:id="3007" w:name="_Toc114764594"/>
      <w:r w:rsidRPr="00B06F7A">
        <w:t>6.2.3.2.2</w:t>
      </w:r>
      <w:r w:rsidRPr="00B06F7A">
        <w:tab/>
        <w:t>Resource Definition</w:t>
      </w:r>
      <w:bookmarkEnd w:id="3001"/>
      <w:bookmarkEnd w:id="3002"/>
      <w:bookmarkEnd w:id="3003"/>
      <w:bookmarkEnd w:id="3004"/>
      <w:bookmarkEnd w:id="3005"/>
      <w:bookmarkEnd w:id="3006"/>
      <w:bookmarkEnd w:id="3007"/>
    </w:p>
    <w:p w14:paraId="61D3108E" w14:textId="77777777" w:rsidR="005B7866" w:rsidRPr="00B06F7A" w:rsidRDefault="005B7866" w:rsidP="005B7866">
      <w:r w:rsidRPr="00B06F7A">
        <w:t>Resource URI: {apiRoot}/nudm-uecm/v1/{ueId}/registrations/amf-3gpp-access</w:t>
      </w:r>
    </w:p>
    <w:p w14:paraId="792F03B4" w14:textId="77777777" w:rsidR="005B7866" w:rsidRPr="00B06F7A" w:rsidRDefault="005B7866" w:rsidP="00C05182">
      <w:pPr>
        <w:rPr>
          <w:rFonts w:ascii="Arial" w:hAnsi="Arial" w:cs="Arial"/>
        </w:rPr>
      </w:pPr>
      <w:r w:rsidRPr="00C05182">
        <w:t>This resource shall support the resource URI variables defined in table 6.2.3.2.2-1.</w:t>
      </w:r>
    </w:p>
    <w:p w14:paraId="1BAE14B7" w14:textId="77777777" w:rsidR="005B7866" w:rsidRPr="00B06F7A" w:rsidRDefault="005B7866" w:rsidP="005B7866">
      <w:pPr>
        <w:pStyle w:val="TH"/>
        <w:rPr>
          <w:rFonts w:cs="Arial"/>
        </w:rPr>
      </w:pPr>
      <w:r w:rsidRPr="00B06F7A">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5B7866" w:rsidRPr="00B06F7A" w14:paraId="5443F6E1"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05D81EF" w14:textId="77777777" w:rsidR="005B7866" w:rsidRPr="00B06F7A" w:rsidRDefault="005B7866" w:rsidP="007F1FAF">
            <w:pPr>
              <w:pStyle w:val="TAH"/>
            </w:pPr>
            <w:r w:rsidRPr="00B06F7A">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1E4E4BF3" w14:textId="77777777" w:rsidR="005B7866" w:rsidRPr="00B06F7A" w:rsidRDefault="005B7866" w:rsidP="007F1FAF">
            <w:pPr>
              <w:pStyle w:val="TAH"/>
            </w:pPr>
            <w:r w:rsidRPr="00B06F7A">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C45D81" w14:textId="77777777" w:rsidR="005B7866" w:rsidRPr="00B06F7A" w:rsidRDefault="005B7866" w:rsidP="007F1FAF">
            <w:pPr>
              <w:pStyle w:val="TAH"/>
            </w:pPr>
            <w:r w:rsidRPr="00B06F7A">
              <w:t>Definition</w:t>
            </w:r>
          </w:p>
        </w:tc>
      </w:tr>
      <w:tr w:rsidR="005B7866" w:rsidRPr="00B06F7A" w14:paraId="2C11B398"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E62E77C" w14:textId="77777777" w:rsidR="005B7866" w:rsidRPr="00B06F7A" w:rsidRDefault="005B7866" w:rsidP="007F1FAF">
            <w:pPr>
              <w:pStyle w:val="TAL"/>
            </w:pPr>
            <w:r w:rsidRPr="00B06F7A">
              <w:t>apiRoot</w:t>
            </w:r>
          </w:p>
        </w:tc>
        <w:tc>
          <w:tcPr>
            <w:tcW w:w="563" w:type="pct"/>
            <w:tcBorders>
              <w:top w:val="single" w:sz="6" w:space="0" w:color="000000"/>
              <w:left w:val="single" w:sz="6" w:space="0" w:color="000000"/>
              <w:bottom w:val="single" w:sz="6" w:space="0" w:color="000000"/>
              <w:right w:val="single" w:sz="6" w:space="0" w:color="000000"/>
            </w:tcBorders>
          </w:tcPr>
          <w:p w14:paraId="43576068" w14:textId="77777777" w:rsidR="005B7866" w:rsidRPr="00B06F7A" w:rsidRDefault="005B7866" w:rsidP="007F1FAF">
            <w:pPr>
              <w:pStyle w:val="TAL"/>
            </w:pPr>
            <w:r w:rsidRPr="00B06F7A">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0A1A3FE4" w14:textId="77777777" w:rsidR="005B7866" w:rsidRPr="00B06F7A" w:rsidRDefault="005B7866" w:rsidP="007F1FAF">
            <w:pPr>
              <w:pStyle w:val="TAL"/>
            </w:pPr>
            <w:r w:rsidRPr="00B06F7A">
              <w:t>See clause</w:t>
            </w:r>
            <w:r w:rsidRPr="00B06F7A">
              <w:rPr>
                <w:lang w:val="en-US" w:eastAsia="zh-CN"/>
              </w:rPr>
              <w:t> </w:t>
            </w:r>
            <w:r w:rsidRPr="00B06F7A">
              <w:t>6.2.1</w:t>
            </w:r>
          </w:p>
        </w:tc>
      </w:tr>
      <w:tr w:rsidR="005B7866" w:rsidRPr="00B06F7A" w14:paraId="235F8CEE"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3E2396AD" w14:textId="77777777" w:rsidR="005B7866" w:rsidRPr="00B06F7A" w:rsidRDefault="005B7866" w:rsidP="007F1FAF">
            <w:pPr>
              <w:pStyle w:val="TAL"/>
            </w:pPr>
            <w:r w:rsidRPr="00B06F7A">
              <w:t>ueId</w:t>
            </w:r>
          </w:p>
        </w:tc>
        <w:tc>
          <w:tcPr>
            <w:tcW w:w="563" w:type="pct"/>
            <w:tcBorders>
              <w:top w:val="single" w:sz="6" w:space="0" w:color="000000"/>
              <w:left w:val="single" w:sz="6" w:space="0" w:color="000000"/>
              <w:bottom w:val="single" w:sz="6" w:space="0" w:color="000000"/>
              <w:right w:val="single" w:sz="6" w:space="0" w:color="000000"/>
            </w:tcBorders>
          </w:tcPr>
          <w:p w14:paraId="7658371F" w14:textId="77777777" w:rsidR="005B7866" w:rsidRPr="00B06F7A" w:rsidRDefault="005B7866" w:rsidP="007F1FAF">
            <w:pPr>
              <w:pStyle w:val="TAL"/>
            </w:pPr>
            <w:r w:rsidRPr="00B06F7A">
              <w:t>VarUeId</w:t>
            </w:r>
          </w:p>
        </w:tc>
        <w:tc>
          <w:tcPr>
            <w:tcW w:w="3877" w:type="pct"/>
            <w:tcBorders>
              <w:top w:val="single" w:sz="6" w:space="0" w:color="000000"/>
              <w:left w:val="single" w:sz="6" w:space="0" w:color="000000"/>
              <w:bottom w:val="single" w:sz="6" w:space="0" w:color="000000"/>
              <w:right w:val="single" w:sz="6" w:space="0" w:color="000000"/>
            </w:tcBorders>
            <w:vAlign w:val="center"/>
          </w:tcPr>
          <w:p w14:paraId="31479D05" w14:textId="77777777" w:rsidR="005B7866" w:rsidRPr="00B06F7A" w:rsidRDefault="005B7866" w:rsidP="007F1FAF">
            <w:pPr>
              <w:pStyle w:val="TAL"/>
            </w:pPr>
            <w:r w:rsidRPr="00B06F7A">
              <w:t xml:space="preserve">Represents the Subscription Identifier SUPI or GPSI (see 3GPP TS 23.501 [2] clause 5.9.2) </w:t>
            </w:r>
            <w:r w:rsidRPr="00B06F7A">
              <w:br/>
              <w:t>SUPI (i.e. imsi or nai or gli or gci) is used with the PUT and PATCH methods; SUPI (i.e. imsi or nai) or GPSI (i.e. msisdn or extid) is used with the GET method.</w:t>
            </w:r>
            <w:r w:rsidRPr="00B06F7A">
              <w:br/>
            </w:r>
            <w:r w:rsidRPr="00B06F7A">
              <w:tab/>
              <w:t>pattern: See pattern of type VarUeId in 3GPP TS 29.571 [7]</w:t>
            </w:r>
          </w:p>
        </w:tc>
      </w:tr>
    </w:tbl>
    <w:p w14:paraId="23AE3E36" w14:textId="77777777" w:rsidR="005B7866" w:rsidRPr="00B06F7A" w:rsidRDefault="005B7866" w:rsidP="005B7866"/>
    <w:p w14:paraId="6E95567C" w14:textId="77777777" w:rsidR="005B7866" w:rsidRPr="00B06F7A" w:rsidRDefault="005B7866" w:rsidP="00C05182">
      <w:pPr>
        <w:pStyle w:val="Heading5"/>
      </w:pPr>
      <w:bookmarkStart w:id="3008" w:name="_Toc11338642"/>
      <w:bookmarkStart w:id="3009" w:name="_Toc27585317"/>
      <w:bookmarkStart w:id="3010" w:name="_Toc36457299"/>
      <w:bookmarkStart w:id="3011" w:name="_Toc45028199"/>
      <w:bookmarkStart w:id="3012" w:name="_Toc45029034"/>
      <w:bookmarkStart w:id="3013" w:name="_Toc67681796"/>
      <w:bookmarkStart w:id="3014" w:name="_Toc114764595"/>
      <w:r w:rsidRPr="00B06F7A">
        <w:t>6.2.3.2.3</w:t>
      </w:r>
      <w:r w:rsidRPr="00B06F7A">
        <w:tab/>
        <w:t>Resource Standard Methods</w:t>
      </w:r>
      <w:bookmarkEnd w:id="3008"/>
      <w:bookmarkEnd w:id="3009"/>
      <w:bookmarkEnd w:id="3010"/>
      <w:bookmarkEnd w:id="3011"/>
      <w:bookmarkEnd w:id="3012"/>
      <w:bookmarkEnd w:id="3013"/>
      <w:bookmarkEnd w:id="3014"/>
    </w:p>
    <w:p w14:paraId="7223CE14" w14:textId="77777777" w:rsidR="005B7866" w:rsidRPr="00B06F7A" w:rsidRDefault="005B7866" w:rsidP="00903631">
      <w:pPr>
        <w:pStyle w:val="H6"/>
      </w:pPr>
      <w:bookmarkStart w:id="3015" w:name="_Toc11338643"/>
      <w:bookmarkStart w:id="3016" w:name="_Toc27585318"/>
      <w:bookmarkStart w:id="3017" w:name="_Toc36457300"/>
      <w:bookmarkStart w:id="3018" w:name="_Toc45028200"/>
      <w:bookmarkStart w:id="3019" w:name="_Toc45029035"/>
      <w:bookmarkStart w:id="3020" w:name="_Toc67681797"/>
      <w:r w:rsidRPr="00B06F7A">
        <w:t>6.2.3.2.3.1</w:t>
      </w:r>
      <w:r w:rsidRPr="00B06F7A">
        <w:tab/>
        <w:t>PUT</w:t>
      </w:r>
      <w:bookmarkEnd w:id="3015"/>
      <w:bookmarkEnd w:id="3016"/>
      <w:bookmarkEnd w:id="3017"/>
      <w:bookmarkEnd w:id="3018"/>
      <w:bookmarkEnd w:id="3019"/>
      <w:bookmarkEnd w:id="3020"/>
    </w:p>
    <w:p w14:paraId="62A5B8FE" w14:textId="77777777" w:rsidR="005B7866" w:rsidRPr="00B06F7A" w:rsidRDefault="005B7866" w:rsidP="005B7866">
      <w:r w:rsidRPr="00B06F7A">
        <w:t>This method shall support the URI query parameters specified in table 6.2.3.2.3.1-1.</w:t>
      </w:r>
    </w:p>
    <w:p w14:paraId="0AB6DF7D" w14:textId="77777777" w:rsidR="005B7866" w:rsidRPr="00B06F7A" w:rsidRDefault="005B7866" w:rsidP="005B7866">
      <w:pPr>
        <w:pStyle w:val="TH"/>
        <w:rPr>
          <w:rFonts w:cs="Arial"/>
        </w:rPr>
      </w:pPr>
      <w:r w:rsidRPr="00B06F7A">
        <w:t>Table 6.2.3.2.3.1-1: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223AC9A0"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A87183"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1783C8"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277DA7"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0C3C06"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867692E" w14:textId="77777777" w:rsidR="005B7866" w:rsidRPr="00B06F7A" w:rsidRDefault="005B7866" w:rsidP="007F1FAF">
            <w:pPr>
              <w:pStyle w:val="TAH"/>
            </w:pPr>
            <w:r w:rsidRPr="00B06F7A">
              <w:t>Description</w:t>
            </w:r>
          </w:p>
        </w:tc>
      </w:tr>
      <w:tr w:rsidR="005B7866" w:rsidRPr="00B06F7A" w14:paraId="16AB1B9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55D6A4"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2C18316A"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372C6F33" w14:textId="77777777" w:rsidR="005B7866" w:rsidRPr="00B06F7A"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3EB2BA24" w14:textId="77777777" w:rsidR="005B7866" w:rsidRPr="00B06F7A"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99BBCE9" w14:textId="77777777" w:rsidR="005B7866" w:rsidRPr="00B06F7A" w:rsidRDefault="005B7866" w:rsidP="007F1FAF">
            <w:pPr>
              <w:pStyle w:val="TAL"/>
            </w:pPr>
          </w:p>
        </w:tc>
      </w:tr>
    </w:tbl>
    <w:p w14:paraId="3D4DA394" w14:textId="77777777" w:rsidR="005B7866" w:rsidRPr="00B06F7A" w:rsidRDefault="005B7866" w:rsidP="005B7866"/>
    <w:p w14:paraId="6689420D" w14:textId="77777777" w:rsidR="005B7866" w:rsidRPr="00B06F7A" w:rsidRDefault="005B7866" w:rsidP="005B7866">
      <w:r w:rsidRPr="00B06F7A">
        <w:t>This method shall support the request data structures specified in table 6.2.3.2.3.1-2 and the response data structures and response codes specified in table 6.2.3.2.3.1-3.</w:t>
      </w:r>
    </w:p>
    <w:p w14:paraId="3AB7CC08" w14:textId="77777777" w:rsidR="005B7866" w:rsidRPr="00B06F7A" w:rsidRDefault="005B7866" w:rsidP="005B7866">
      <w:pPr>
        <w:pStyle w:val="TH"/>
      </w:pPr>
      <w:r w:rsidRPr="00B06F7A">
        <w:t>Table 6.2.3.2.3.1-2: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5A599C7C"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81B2A8B"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53BF5F5"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8577B36"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F1EC432" w14:textId="77777777" w:rsidR="005B7866" w:rsidRPr="00B06F7A" w:rsidRDefault="005B7866" w:rsidP="007F1FAF">
            <w:pPr>
              <w:pStyle w:val="TAH"/>
            </w:pPr>
            <w:r w:rsidRPr="00B06F7A">
              <w:t>Description</w:t>
            </w:r>
          </w:p>
        </w:tc>
      </w:tr>
      <w:tr w:rsidR="005B7866" w:rsidRPr="00B06F7A" w14:paraId="6D43A4B7"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AD537A9" w14:textId="77777777" w:rsidR="005B7866" w:rsidRPr="00B06F7A" w:rsidRDefault="005B7866" w:rsidP="007F1FAF">
            <w:pPr>
              <w:pStyle w:val="TAL"/>
            </w:pPr>
            <w:r w:rsidRPr="00B06F7A">
              <w:t>Amf3GppAccessRegistration</w:t>
            </w:r>
          </w:p>
        </w:tc>
        <w:tc>
          <w:tcPr>
            <w:tcW w:w="425" w:type="dxa"/>
            <w:tcBorders>
              <w:top w:val="single" w:sz="4" w:space="0" w:color="auto"/>
              <w:left w:val="single" w:sz="6" w:space="0" w:color="000000"/>
              <w:bottom w:val="single" w:sz="6" w:space="0" w:color="000000"/>
              <w:right w:val="single" w:sz="6" w:space="0" w:color="000000"/>
            </w:tcBorders>
          </w:tcPr>
          <w:p w14:paraId="20C5167A"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43FC161E"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8E967E6" w14:textId="77777777" w:rsidR="005B7866" w:rsidRPr="00B06F7A" w:rsidRDefault="005B7866" w:rsidP="007F1FAF">
            <w:pPr>
              <w:pStyle w:val="TAL"/>
            </w:pPr>
            <w:r w:rsidRPr="00B06F7A">
              <w:t>The AMF registration for 3GPP access is replaced with the received information.</w:t>
            </w:r>
          </w:p>
        </w:tc>
      </w:tr>
    </w:tbl>
    <w:p w14:paraId="5712E93B" w14:textId="77777777" w:rsidR="005B7866" w:rsidRPr="00B06F7A" w:rsidRDefault="005B7866" w:rsidP="005B7866"/>
    <w:p w14:paraId="0B8A53E1" w14:textId="77777777" w:rsidR="005B7866" w:rsidRPr="00B06F7A" w:rsidRDefault="005B7866" w:rsidP="005B7866">
      <w:pPr>
        <w:pStyle w:val="TH"/>
      </w:pPr>
      <w:r w:rsidRPr="00B06F7A">
        <w:lastRenderedPageBreak/>
        <w:t>Table 6.2.3.2.3.1-3: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73F33D9B"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C0913D"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A90BB55"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D6F947B"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C9FFC09" w14:textId="77777777" w:rsidR="005B7866" w:rsidRPr="00B06F7A" w:rsidRDefault="005B7866" w:rsidP="007F1FAF">
            <w:pPr>
              <w:pStyle w:val="TAH"/>
            </w:pPr>
            <w:r w:rsidRPr="00B06F7A">
              <w:t>Response</w:t>
            </w:r>
          </w:p>
          <w:p w14:paraId="0094DECF"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A345023" w14:textId="77777777" w:rsidR="005B7866" w:rsidRPr="00B06F7A" w:rsidRDefault="005B7866" w:rsidP="007F1FAF">
            <w:pPr>
              <w:pStyle w:val="TAH"/>
            </w:pPr>
            <w:r w:rsidRPr="00B06F7A">
              <w:t>Description</w:t>
            </w:r>
          </w:p>
        </w:tc>
      </w:tr>
      <w:tr w:rsidR="005B7866" w:rsidRPr="00B06F7A" w14:paraId="04BD19FC"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58F6861" w14:textId="77777777" w:rsidR="005B7866" w:rsidRPr="00B06F7A" w:rsidRDefault="005B7866" w:rsidP="007F1FAF">
            <w:pPr>
              <w:pStyle w:val="TAL"/>
            </w:pPr>
            <w:r w:rsidRPr="00B06F7A">
              <w:t>Amf3GppAccessRegistration</w:t>
            </w:r>
          </w:p>
        </w:tc>
        <w:tc>
          <w:tcPr>
            <w:tcW w:w="225" w:type="pct"/>
            <w:tcBorders>
              <w:top w:val="single" w:sz="4" w:space="0" w:color="auto"/>
              <w:left w:val="single" w:sz="6" w:space="0" w:color="000000"/>
              <w:bottom w:val="single" w:sz="6" w:space="0" w:color="000000"/>
              <w:right w:val="single" w:sz="6" w:space="0" w:color="000000"/>
            </w:tcBorders>
          </w:tcPr>
          <w:p w14:paraId="79A441DA"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2D7F48A0"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6" w:space="0" w:color="000000"/>
              <w:right w:val="single" w:sz="6" w:space="0" w:color="000000"/>
            </w:tcBorders>
          </w:tcPr>
          <w:p w14:paraId="0711E27E" w14:textId="77777777" w:rsidR="005B7866" w:rsidRPr="00B06F7A" w:rsidRDefault="005B7866" w:rsidP="007F1FAF">
            <w:pPr>
              <w:pStyle w:val="TAL"/>
            </w:pPr>
            <w:r w:rsidRPr="00B06F7A">
              <w:t>201 Created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42AB05F" w14:textId="77777777" w:rsidR="005B7866" w:rsidRPr="00B06F7A" w:rsidRDefault="005B7866" w:rsidP="007F1FAF">
            <w:pPr>
              <w:pStyle w:val="TAL"/>
            </w:pPr>
            <w:r w:rsidRPr="00B06F7A">
              <w:t>Upon success, a response body containing a representation of the created Individual Amf3GppAccessRegistration resource shall be returned.</w:t>
            </w:r>
          </w:p>
        </w:tc>
      </w:tr>
      <w:tr w:rsidR="005B7866" w:rsidRPr="00B06F7A" w14:paraId="1000232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9A9A7B" w14:textId="77777777" w:rsidR="005B7866" w:rsidRPr="00B06F7A" w:rsidRDefault="005B7866" w:rsidP="007F1FAF">
            <w:pPr>
              <w:pStyle w:val="TAL"/>
            </w:pPr>
            <w:r w:rsidRPr="00B06F7A">
              <w:t>Amf3GppAccessRegistration</w:t>
            </w:r>
          </w:p>
        </w:tc>
        <w:tc>
          <w:tcPr>
            <w:tcW w:w="225" w:type="pct"/>
            <w:tcBorders>
              <w:top w:val="single" w:sz="4" w:space="0" w:color="auto"/>
              <w:left w:val="single" w:sz="6" w:space="0" w:color="000000"/>
              <w:bottom w:val="single" w:sz="6" w:space="0" w:color="000000"/>
              <w:right w:val="single" w:sz="6" w:space="0" w:color="000000"/>
            </w:tcBorders>
          </w:tcPr>
          <w:p w14:paraId="77255AE3"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6F1CC07B"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6" w:space="0" w:color="000000"/>
              <w:right w:val="single" w:sz="6" w:space="0" w:color="000000"/>
            </w:tcBorders>
          </w:tcPr>
          <w:p w14:paraId="3D111F00" w14:textId="77777777" w:rsidR="005B7866" w:rsidRPr="00B06F7A" w:rsidRDefault="005B7866" w:rsidP="007F1FAF">
            <w:pPr>
              <w:pStyle w:val="TAL"/>
            </w:pPr>
            <w:r w:rsidRPr="00B06F7A">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4DF27A1" w14:textId="77777777" w:rsidR="005B7866" w:rsidRPr="00B06F7A" w:rsidRDefault="005B7866" w:rsidP="007F1FAF">
            <w:pPr>
              <w:pStyle w:val="TAL"/>
            </w:pPr>
            <w:r w:rsidRPr="00B06F7A">
              <w:t>Upon success, a response body containing a representation of the updated Individual Amf3GppAccessRegistration resource shall be returned.</w:t>
            </w:r>
          </w:p>
        </w:tc>
      </w:tr>
      <w:tr w:rsidR="005B7866" w:rsidRPr="00B06F7A" w14:paraId="3F2E651E"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0517CEF"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6" w:space="0" w:color="000000"/>
              <w:right w:val="single" w:sz="6" w:space="0" w:color="000000"/>
            </w:tcBorders>
          </w:tcPr>
          <w:p w14:paraId="0132E100" w14:textId="77777777" w:rsidR="005B7866" w:rsidRPr="00B06F7A" w:rsidRDefault="005B7866" w:rsidP="007F1FAF">
            <w:pPr>
              <w:pStyle w:val="TAC"/>
            </w:pPr>
          </w:p>
        </w:tc>
        <w:tc>
          <w:tcPr>
            <w:tcW w:w="649" w:type="pct"/>
            <w:tcBorders>
              <w:top w:val="single" w:sz="4" w:space="0" w:color="auto"/>
              <w:left w:val="single" w:sz="6" w:space="0" w:color="000000"/>
              <w:bottom w:val="single" w:sz="6" w:space="0" w:color="000000"/>
              <w:right w:val="single" w:sz="6" w:space="0" w:color="000000"/>
            </w:tcBorders>
          </w:tcPr>
          <w:p w14:paraId="17EE805D" w14:textId="77777777" w:rsidR="005B7866" w:rsidRPr="00B06F7A" w:rsidRDefault="005B7866" w:rsidP="007F1FAF">
            <w:pPr>
              <w:pStyle w:val="TAL"/>
            </w:pPr>
          </w:p>
        </w:tc>
        <w:tc>
          <w:tcPr>
            <w:tcW w:w="583" w:type="pct"/>
            <w:tcBorders>
              <w:top w:val="single" w:sz="4" w:space="0" w:color="auto"/>
              <w:left w:val="single" w:sz="6" w:space="0" w:color="000000"/>
              <w:bottom w:val="single" w:sz="6" w:space="0" w:color="000000"/>
              <w:right w:val="single" w:sz="6" w:space="0" w:color="000000"/>
            </w:tcBorders>
          </w:tcPr>
          <w:p w14:paraId="33BF2E94" w14:textId="77777777" w:rsidR="005B7866" w:rsidRPr="00B06F7A" w:rsidRDefault="005B7866" w:rsidP="007F1FAF">
            <w:pPr>
              <w:pStyle w:val="TAL"/>
            </w:pPr>
            <w:r w:rsidRPr="00B06F7A">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86AAAFC" w14:textId="77777777" w:rsidR="005B7866" w:rsidRPr="00B06F7A" w:rsidRDefault="005B7866" w:rsidP="007F1FAF">
            <w:pPr>
              <w:pStyle w:val="TAL"/>
            </w:pPr>
            <w:r w:rsidRPr="00B06F7A">
              <w:t xml:space="preserve">Upon success, an empty response body shall be returned </w:t>
            </w:r>
          </w:p>
        </w:tc>
      </w:tr>
      <w:tr w:rsidR="005B7866" w:rsidRPr="00B06F7A" w14:paraId="5BF61161"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1EA10B4"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3B8FBD4E"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145E332E"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7CDE1704"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F25F434" w14:textId="77777777" w:rsidR="005B7866" w:rsidRPr="00B06F7A" w:rsidRDefault="005B7866" w:rsidP="007F1FAF">
            <w:pPr>
              <w:pStyle w:val="TAL"/>
            </w:pPr>
            <w:r w:rsidRPr="00B06F7A">
              <w:t>The "cause" attribute may be used to indicate one of the following application errors:</w:t>
            </w:r>
          </w:p>
          <w:p w14:paraId="1E16638E" w14:textId="77777777" w:rsidR="005B7866" w:rsidRPr="00B06F7A" w:rsidRDefault="005B7866" w:rsidP="007F1FAF">
            <w:pPr>
              <w:pStyle w:val="TAL"/>
            </w:pPr>
            <w:r w:rsidRPr="00B06F7A">
              <w:t>- USER_NOT_FOUND</w:t>
            </w:r>
            <w:r w:rsidRPr="00B06F7A">
              <w:tab/>
            </w:r>
          </w:p>
        </w:tc>
      </w:tr>
      <w:tr w:rsidR="005B7866" w:rsidRPr="00B06F7A" w14:paraId="62799756"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A05AB6E"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168E51BD"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6CE26AAB"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45230600" w14:textId="77777777" w:rsidR="005B7866" w:rsidRPr="00B06F7A" w:rsidRDefault="005B7866" w:rsidP="007F1FAF">
            <w:pPr>
              <w:pStyle w:val="TAL"/>
            </w:pPr>
            <w:r w:rsidRPr="00B06F7A">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BAA0CC8" w14:textId="77777777" w:rsidR="005B7866" w:rsidRPr="00B06F7A" w:rsidRDefault="005B7866" w:rsidP="007F1FAF">
            <w:pPr>
              <w:pStyle w:val="TAL"/>
            </w:pPr>
            <w:r w:rsidRPr="00B06F7A">
              <w:t>The "cause" attribute may be used to indicate one of the following application errors:</w:t>
            </w:r>
          </w:p>
          <w:p w14:paraId="75B94C3D" w14:textId="77777777" w:rsidR="005B7866" w:rsidRPr="00B06F7A" w:rsidRDefault="005B7866" w:rsidP="007F1FAF">
            <w:pPr>
              <w:pStyle w:val="TAL"/>
            </w:pPr>
            <w:r w:rsidRPr="00B06F7A">
              <w:t>- UNKNOWN_5GS_SUBSCRIPTION</w:t>
            </w:r>
          </w:p>
          <w:p w14:paraId="60AEBC77" w14:textId="77777777" w:rsidR="005B7866" w:rsidRPr="00B06F7A" w:rsidRDefault="005B7866" w:rsidP="007F1FAF">
            <w:pPr>
              <w:pStyle w:val="TAL"/>
            </w:pPr>
            <w:r w:rsidRPr="00B06F7A">
              <w:t>- NO_PS_SUBSCRIPTION</w:t>
            </w:r>
          </w:p>
          <w:p w14:paraId="2A810842" w14:textId="77777777" w:rsidR="005B7866" w:rsidRPr="00B06F7A" w:rsidRDefault="005B7866" w:rsidP="007F1FAF">
            <w:pPr>
              <w:pStyle w:val="TAL"/>
            </w:pPr>
            <w:r w:rsidRPr="00B06F7A">
              <w:t>- ROAMING_NOT_ALLOWED</w:t>
            </w:r>
          </w:p>
          <w:p w14:paraId="33269C73" w14:textId="77777777" w:rsidR="005B7866" w:rsidRPr="00B06F7A" w:rsidRDefault="005B7866" w:rsidP="007F1FAF">
            <w:pPr>
              <w:pStyle w:val="TAL"/>
            </w:pPr>
            <w:r w:rsidRPr="00B06F7A">
              <w:t>- ACCESS_NOT_ALLOWED</w:t>
            </w:r>
          </w:p>
          <w:p w14:paraId="6B4CC4C3" w14:textId="77777777" w:rsidR="005B7866" w:rsidRPr="00B06F7A" w:rsidRDefault="005B7866" w:rsidP="007F1FAF">
            <w:pPr>
              <w:pStyle w:val="TAL"/>
            </w:pPr>
            <w:r w:rsidRPr="00B06F7A">
              <w:t>- RAT_NOT_ALLOWED</w:t>
            </w:r>
          </w:p>
          <w:p w14:paraId="57315CDE" w14:textId="77777777" w:rsidR="00FE22CA" w:rsidRPr="00B06F7A" w:rsidRDefault="005B7866" w:rsidP="00FE22CA">
            <w:pPr>
              <w:pStyle w:val="TAL"/>
            </w:pPr>
            <w:r w:rsidRPr="00B06F7A">
              <w:t>- REAUTHENTICATION_REQUIRED</w:t>
            </w:r>
          </w:p>
          <w:p w14:paraId="7B2556A3" w14:textId="1BC48A1E" w:rsidR="005B7866" w:rsidRPr="00B06F7A" w:rsidRDefault="00FE22CA" w:rsidP="00FE22CA">
            <w:pPr>
              <w:pStyle w:val="TAL"/>
            </w:pPr>
            <w:r w:rsidRPr="00B06F7A">
              <w:t>- SNPN_NOT_ALLOWED</w:t>
            </w:r>
          </w:p>
        </w:tc>
      </w:tr>
      <w:tr w:rsidR="005B7866" w:rsidRPr="00B06F7A" w14:paraId="050B2810"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DAF9C46"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180CA064" w14:textId="77777777" w:rsidR="005B7866" w:rsidRPr="00B06F7A" w:rsidRDefault="005B7866" w:rsidP="005B7866"/>
    <w:p w14:paraId="3771E71B" w14:textId="77777777" w:rsidR="005B7866" w:rsidRPr="00B06F7A" w:rsidRDefault="005B7866" w:rsidP="005B7866">
      <w:pPr>
        <w:pStyle w:val="TH"/>
      </w:pPr>
      <w:r w:rsidRPr="00B06F7A">
        <w:t>Table 6.2.3.2.3.1-4: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21498D71"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7BBDB4A"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D86F9C"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63EA9AF"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D007BB5"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96C67D" w14:textId="77777777" w:rsidR="005B7866" w:rsidRPr="00B06F7A" w:rsidRDefault="005B7866" w:rsidP="007F1FAF">
            <w:pPr>
              <w:pStyle w:val="TAH"/>
            </w:pPr>
            <w:r w:rsidRPr="00B06F7A">
              <w:t>Description</w:t>
            </w:r>
          </w:p>
        </w:tc>
      </w:tr>
      <w:tr w:rsidR="005B7866" w:rsidRPr="00B06F7A" w14:paraId="3BA2BACA"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C3EE56" w14:textId="77777777" w:rsidR="005B7866" w:rsidRPr="00B06F7A" w:rsidRDefault="005B7866" w:rsidP="007F1FAF">
            <w:pPr>
              <w:pStyle w:val="TAL"/>
            </w:pPr>
            <w:r w:rsidRPr="00B06F7A">
              <w:t>Location</w:t>
            </w:r>
          </w:p>
        </w:tc>
        <w:tc>
          <w:tcPr>
            <w:tcW w:w="732" w:type="pct"/>
            <w:tcBorders>
              <w:top w:val="single" w:sz="4" w:space="0" w:color="auto"/>
              <w:left w:val="single" w:sz="6" w:space="0" w:color="000000"/>
              <w:bottom w:val="single" w:sz="6" w:space="0" w:color="000000"/>
              <w:right w:val="single" w:sz="6" w:space="0" w:color="000000"/>
            </w:tcBorders>
          </w:tcPr>
          <w:p w14:paraId="009B1B42"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5971676D" w14:textId="77777777" w:rsidR="005B7866" w:rsidRPr="00B06F7A" w:rsidRDefault="005B7866" w:rsidP="007F1FAF">
            <w:pPr>
              <w:pStyle w:val="TAC"/>
            </w:pPr>
            <w:r w:rsidRPr="00B06F7A">
              <w:t>M</w:t>
            </w:r>
          </w:p>
        </w:tc>
        <w:tc>
          <w:tcPr>
            <w:tcW w:w="581" w:type="pct"/>
            <w:tcBorders>
              <w:top w:val="single" w:sz="4" w:space="0" w:color="auto"/>
              <w:left w:val="single" w:sz="6" w:space="0" w:color="000000"/>
              <w:bottom w:val="single" w:sz="6" w:space="0" w:color="000000"/>
              <w:right w:val="single" w:sz="6" w:space="0" w:color="000000"/>
            </w:tcBorders>
          </w:tcPr>
          <w:p w14:paraId="6E99A021" w14:textId="77777777" w:rsidR="005B7866" w:rsidRPr="00B06F7A" w:rsidRDefault="005B7866" w:rsidP="007F1FAF">
            <w:pPr>
              <w:pStyle w:val="TAL"/>
            </w:pPr>
            <w:r w:rsidRPr="00B06F7A">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A10DFF" w14:textId="77777777" w:rsidR="005B7866" w:rsidRPr="00B06F7A" w:rsidRDefault="005B7866" w:rsidP="007F1FAF">
            <w:pPr>
              <w:pStyle w:val="TAL"/>
            </w:pPr>
            <w:r w:rsidRPr="00B06F7A">
              <w:t>Contains the URI of the newly created resource, according to the structure: {apiRoot}/nudm-uecm/v1/{ueId}/registrations/amf-3gpp-access</w:t>
            </w:r>
          </w:p>
        </w:tc>
      </w:tr>
    </w:tbl>
    <w:p w14:paraId="6CE4B856" w14:textId="77777777" w:rsidR="005B7866" w:rsidRPr="00B06F7A" w:rsidRDefault="005B7866" w:rsidP="005B7866"/>
    <w:p w14:paraId="1D80BD18" w14:textId="77777777" w:rsidR="005B7866" w:rsidRPr="00B06F7A" w:rsidRDefault="005B7866" w:rsidP="005B7866"/>
    <w:p w14:paraId="6EE31350" w14:textId="77777777" w:rsidR="005B7866" w:rsidRPr="00B06F7A" w:rsidRDefault="005B7866" w:rsidP="00903631">
      <w:pPr>
        <w:pStyle w:val="H6"/>
      </w:pPr>
      <w:bookmarkStart w:id="3021" w:name="_Toc11338644"/>
      <w:bookmarkStart w:id="3022" w:name="_Toc27585319"/>
      <w:bookmarkStart w:id="3023" w:name="_Toc36457301"/>
      <w:bookmarkStart w:id="3024" w:name="_Toc45028201"/>
      <w:bookmarkStart w:id="3025" w:name="_Toc45029036"/>
      <w:bookmarkStart w:id="3026" w:name="_Toc67681798"/>
      <w:r w:rsidRPr="00B06F7A">
        <w:t>6.2.3.2.3.2</w:t>
      </w:r>
      <w:r w:rsidRPr="00B06F7A">
        <w:tab/>
        <w:t>PATCH</w:t>
      </w:r>
      <w:bookmarkEnd w:id="3021"/>
      <w:bookmarkEnd w:id="3022"/>
      <w:bookmarkEnd w:id="3023"/>
      <w:bookmarkEnd w:id="3024"/>
      <w:bookmarkEnd w:id="3025"/>
      <w:bookmarkEnd w:id="3026"/>
    </w:p>
    <w:p w14:paraId="1868DCDA" w14:textId="77777777" w:rsidR="005B7866" w:rsidRPr="00B06F7A" w:rsidRDefault="005B7866" w:rsidP="005B7866">
      <w:r w:rsidRPr="00B06F7A">
        <w:t xml:space="preserve"> This method shall support the URI query parameters specified in table 6.2.3.2.3.2-1.</w:t>
      </w:r>
    </w:p>
    <w:p w14:paraId="09ED432F" w14:textId="77777777" w:rsidR="005B7866" w:rsidRPr="00B06F7A" w:rsidRDefault="005B7866" w:rsidP="005B7866">
      <w:pPr>
        <w:pStyle w:val="TH"/>
        <w:rPr>
          <w:rFonts w:cs="Arial"/>
        </w:rPr>
      </w:pPr>
      <w:r w:rsidRPr="00B06F7A">
        <w:t>Table 6.2.3.2.3.2-1: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3B3853CD"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370716"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17CCDB"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C1ABCC2"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8C83817"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41CAD7C" w14:textId="77777777" w:rsidR="005B7866" w:rsidRPr="00B06F7A" w:rsidRDefault="005B7866" w:rsidP="007F1FAF">
            <w:pPr>
              <w:pStyle w:val="TAH"/>
            </w:pPr>
            <w:r w:rsidRPr="00B06F7A">
              <w:t>Description</w:t>
            </w:r>
          </w:p>
        </w:tc>
      </w:tr>
      <w:tr w:rsidR="005B7866" w:rsidRPr="00B06F7A" w14:paraId="4BD3400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F3AC92" w14:textId="77777777" w:rsidR="005B7866" w:rsidRPr="00B06F7A" w:rsidRDefault="005B7866" w:rsidP="007F1FAF">
            <w:pPr>
              <w:pStyle w:val="TAL"/>
            </w:pPr>
            <w:r w:rsidRPr="00B06F7A">
              <w:t>supported-features</w:t>
            </w:r>
          </w:p>
        </w:tc>
        <w:tc>
          <w:tcPr>
            <w:tcW w:w="732" w:type="pct"/>
            <w:tcBorders>
              <w:top w:val="single" w:sz="4" w:space="0" w:color="auto"/>
              <w:left w:val="single" w:sz="6" w:space="0" w:color="000000"/>
              <w:bottom w:val="single" w:sz="6" w:space="0" w:color="000000"/>
              <w:right w:val="single" w:sz="6" w:space="0" w:color="000000"/>
            </w:tcBorders>
          </w:tcPr>
          <w:p w14:paraId="713059B8" w14:textId="77777777" w:rsidR="005B7866" w:rsidRPr="00B06F7A" w:rsidRDefault="005B7866" w:rsidP="007F1FAF">
            <w:pPr>
              <w:pStyle w:val="TAL"/>
            </w:pPr>
            <w:r w:rsidRPr="00B06F7A">
              <w:t>SupportedFeatures</w:t>
            </w:r>
          </w:p>
        </w:tc>
        <w:tc>
          <w:tcPr>
            <w:tcW w:w="217" w:type="pct"/>
            <w:tcBorders>
              <w:top w:val="single" w:sz="4" w:space="0" w:color="auto"/>
              <w:left w:val="single" w:sz="6" w:space="0" w:color="000000"/>
              <w:bottom w:val="single" w:sz="6" w:space="0" w:color="000000"/>
              <w:right w:val="single" w:sz="6" w:space="0" w:color="000000"/>
            </w:tcBorders>
          </w:tcPr>
          <w:p w14:paraId="66EECB46"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71F917C4" w14:textId="77777777" w:rsidR="005B7866" w:rsidRPr="00B06F7A" w:rsidRDefault="005B7866" w:rsidP="007F1FAF">
            <w:pPr>
              <w:pStyle w:val="TAL"/>
            </w:pPr>
            <w:r w:rsidRPr="00B06F7A">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C11A426" w14:textId="77777777" w:rsidR="005B7866" w:rsidRPr="00B06F7A" w:rsidRDefault="005B7866" w:rsidP="007F1FAF">
            <w:pPr>
              <w:pStyle w:val="TAL"/>
            </w:pPr>
            <w:r w:rsidRPr="00B06F7A">
              <w:rPr>
                <w:rFonts w:cs="Arial"/>
                <w:szCs w:val="18"/>
              </w:rPr>
              <w:t>see 3GPP TS 29.500 [4] clause 6.6</w:t>
            </w:r>
          </w:p>
        </w:tc>
      </w:tr>
    </w:tbl>
    <w:p w14:paraId="024B96D3" w14:textId="77777777" w:rsidR="005B7866" w:rsidRPr="00B06F7A" w:rsidRDefault="005B7866" w:rsidP="005B7866"/>
    <w:p w14:paraId="28E5C710" w14:textId="77777777" w:rsidR="005B7866" w:rsidRPr="00B06F7A" w:rsidRDefault="005B7866" w:rsidP="005B7866">
      <w:r w:rsidRPr="00B06F7A">
        <w:t>This method shall support the request data structures specified in table 6.2.3.2.3.2-2 and the response data structures and response codes specified in table 6.2.3.2.3.2-3.</w:t>
      </w:r>
    </w:p>
    <w:p w14:paraId="12128350" w14:textId="77777777" w:rsidR="005B7866" w:rsidRPr="00B06F7A" w:rsidRDefault="005B7866" w:rsidP="005B7866">
      <w:pPr>
        <w:pStyle w:val="TH"/>
      </w:pPr>
      <w:r w:rsidRPr="00B06F7A">
        <w:t>Table 6.2.3.2.3.2-2: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732472D7"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B445E04"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8D7A402"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3BBB193"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2982DDF" w14:textId="77777777" w:rsidR="005B7866" w:rsidRPr="00B06F7A" w:rsidRDefault="005B7866" w:rsidP="007F1FAF">
            <w:pPr>
              <w:pStyle w:val="TAH"/>
            </w:pPr>
            <w:r w:rsidRPr="00B06F7A">
              <w:t>Description</w:t>
            </w:r>
          </w:p>
        </w:tc>
      </w:tr>
      <w:tr w:rsidR="005B7866" w:rsidRPr="00B06F7A" w14:paraId="29102B88"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8569019" w14:textId="77777777" w:rsidR="005B7866" w:rsidRPr="00B06F7A" w:rsidRDefault="005B7866" w:rsidP="007F1FAF">
            <w:pPr>
              <w:pStyle w:val="TAL"/>
            </w:pPr>
            <w:r w:rsidRPr="00B06F7A">
              <w:t>Amf3GppAccessRegistrationModification</w:t>
            </w:r>
          </w:p>
        </w:tc>
        <w:tc>
          <w:tcPr>
            <w:tcW w:w="425" w:type="dxa"/>
            <w:tcBorders>
              <w:top w:val="single" w:sz="4" w:space="0" w:color="auto"/>
              <w:left w:val="single" w:sz="6" w:space="0" w:color="000000"/>
              <w:bottom w:val="single" w:sz="6" w:space="0" w:color="000000"/>
              <w:right w:val="single" w:sz="6" w:space="0" w:color="000000"/>
            </w:tcBorders>
          </w:tcPr>
          <w:p w14:paraId="0BE301CD"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1EC8CC79"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858FDE0" w14:textId="77777777" w:rsidR="005B7866" w:rsidRPr="00B06F7A" w:rsidRDefault="005B7866" w:rsidP="007F1FAF">
            <w:pPr>
              <w:pStyle w:val="TAL"/>
            </w:pPr>
            <w:r w:rsidRPr="00B06F7A">
              <w:t>The AMF registration for 3GPP access is modified with the received information.</w:t>
            </w:r>
          </w:p>
        </w:tc>
      </w:tr>
    </w:tbl>
    <w:p w14:paraId="6C62B9E0" w14:textId="77777777" w:rsidR="005B7866" w:rsidRPr="00B06F7A" w:rsidRDefault="005B7866" w:rsidP="005B7866"/>
    <w:p w14:paraId="2281AC6E" w14:textId="77777777" w:rsidR="005B7866" w:rsidRPr="00B06F7A" w:rsidRDefault="005B7866" w:rsidP="005B7866">
      <w:pPr>
        <w:pStyle w:val="TH"/>
      </w:pPr>
      <w:r w:rsidRPr="00B06F7A">
        <w:lastRenderedPageBreak/>
        <w:t>Table 6.2.3.2.3.2-3: Data structures supported by the PATCH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2"/>
        <w:gridCol w:w="1554"/>
        <w:gridCol w:w="12"/>
        <w:gridCol w:w="428"/>
        <w:gridCol w:w="1233"/>
        <w:gridCol w:w="17"/>
        <w:gridCol w:w="1090"/>
        <w:gridCol w:w="33"/>
        <w:gridCol w:w="5126"/>
        <w:gridCol w:w="106"/>
      </w:tblGrid>
      <w:tr w:rsidR="005B7866" w:rsidRPr="00B06F7A" w14:paraId="5DF435E5" w14:textId="77777777" w:rsidTr="007F1FAF">
        <w:trPr>
          <w:gridBefore w:val="1"/>
          <w:gridAfter w:val="1"/>
          <w:wBefore w:w="17" w:type="pct"/>
          <w:wAfter w:w="55" w:type="pct"/>
          <w:jc w:val="center"/>
        </w:trPr>
        <w:tc>
          <w:tcPr>
            <w:tcW w:w="813" w:type="pct"/>
            <w:gridSpan w:val="2"/>
            <w:tcBorders>
              <w:top w:val="single" w:sz="4" w:space="0" w:color="auto"/>
              <w:left w:val="single" w:sz="4" w:space="0" w:color="auto"/>
              <w:bottom w:val="single" w:sz="4" w:space="0" w:color="auto"/>
              <w:right w:val="single" w:sz="4" w:space="0" w:color="auto"/>
            </w:tcBorders>
            <w:shd w:val="clear" w:color="auto" w:fill="C0C0C0"/>
          </w:tcPr>
          <w:p w14:paraId="63C0BAB8" w14:textId="77777777" w:rsidR="005B7866" w:rsidRPr="00B06F7A" w:rsidRDefault="005B7866" w:rsidP="007F1FAF">
            <w:pPr>
              <w:pStyle w:val="TAH"/>
            </w:pPr>
            <w:r w:rsidRPr="00B06F7A">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tcPr>
          <w:p w14:paraId="73C81EF9" w14:textId="77777777" w:rsidR="005B7866" w:rsidRPr="00B06F7A" w:rsidRDefault="005B7866" w:rsidP="007F1FAF">
            <w:pPr>
              <w:pStyle w:val="TAH"/>
            </w:pPr>
            <w:r w:rsidRPr="00B06F7A">
              <w:t>P</w:t>
            </w:r>
          </w:p>
        </w:tc>
        <w:tc>
          <w:tcPr>
            <w:tcW w:w="640" w:type="pct"/>
            <w:tcBorders>
              <w:top w:val="single" w:sz="4" w:space="0" w:color="auto"/>
              <w:left w:val="single" w:sz="4" w:space="0" w:color="auto"/>
              <w:bottom w:val="single" w:sz="4" w:space="0" w:color="auto"/>
              <w:right w:val="single" w:sz="4" w:space="0" w:color="auto"/>
            </w:tcBorders>
            <w:shd w:val="clear" w:color="auto" w:fill="C0C0C0"/>
          </w:tcPr>
          <w:p w14:paraId="5F593981" w14:textId="77777777" w:rsidR="005B7866" w:rsidRPr="00B06F7A" w:rsidRDefault="005B7866" w:rsidP="007F1FAF">
            <w:pPr>
              <w:pStyle w:val="TAH"/>
            </w:pPr>
            <w:r w:rsidRPr="00B06F7A">
              <w:t>Cardinality</w:t>
            </w:r>
          </w:p>
        </w:tc>
        <w:tc>
          <w:tcPr>
            <w:tcW w:w="575" w:type="pct"/>
            <w:gridSpan w:val="2"/>
            <w:tcBorders>
              <w:top w:val="single" w:sz="4" w:space="0" w:color="auto"/>
              <w:left w:val="single" w:sz="4" w:space="0" w:color="auto"/>
              <w:bottom w:val="single" w:sz="4" w:space="0" w:color="auto"/>
              <w:right w:val="single" w:sz="4" w:space="0" w:color="auto"/>
            </w:tcBorders>
            <w:shd w:val="clear" w:color="auto" w:fill="C0C0C0"/>
          </w:tcPr>
          <w:p w14:paraId="7CFFFE39" w14:textId="77777777" w:rsidR="005B7866" w:rsidRPr="00B06F7A" w:rsidRDefault="005B7866" w:rsidP="007F1FAF">
            <w:pPr>
              <w:pStyle w:val="TAH"/>
            </w:pPr>
            <w:r w:rsidRPr="00B06F7A">
              <w:t>Response</w:t>
            </w:r>
          </w:p>
          <w:p w14:paraId="03C8D449" w14:textId="77777777" w:rsidR="005B7866" w:rsidRPr="00B06F7A" w:rsidRDefault="005B7866" w:rsidP="007F1FAF">
            <w:pPr>
              <w:pStyle w:val="TAH"/>
            </w:pPr>
            <w:r w:rsidRPr="00B06F7A">
              <w:t>codes</w:t>
            </w:r>
          </w:p>
        </w:tc>
        <w:tc>
          <w:tcPr>
            <w:tcW w:w="2678" w:type="pct"/>
            <w:gridSpan w:val="2"/>
            <w:tcBorders>
              <w:top w:val="single" w:sz="4" w:space="0" w:color="auto"/>
              <w:left w:val="single" w:sz="4" w:space="0" w:color="auto"/>
              <w:bottom w:val="single" w:sz="4" w:space="0" w:color="auto"/>
              <w:right w:val="single" w:sz="4" w:space="0" w:color="auto"/>
            </w:tcBorders>
            <w:shd w:val="clear" w:color="auto" w:fill="C0C0C0"/>
          </w:tcPr>
          <w:p w14:paraId="4A84A67F" w14:textId="77777777" w:rsidR="005B7866" w:rsidRPr="00B06F7A" w:rsidRDefault="005B7866" w:rsidP="007F1FAF">
            <w:pPr>
              <w:pStyle w:val="TAH"/>
            </w:pPr>
            <w:r w:rsidRPr="00B06F7A">
              <w:t>Description</w:t>
            </w:r>
          </w:p>
        </w:tc>
      </w:tr>
      <w:tr w:rsidR="005B7866" w:rsidRPr="00B06F7A" w14:paraId="5FF023DC" w14:textId="77777777" w:rsidTr="007F1FAF">
        <w:trPr>
          <w:gridBefore w:val="1"/>
          <w:gridAfter w:val="1"/>
          <w:wBefore w:w="17" w:type="pct"/>
          <w:wAfter w:w="55"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7CC47146" w14:textId="77777777" w:rsidR="005B7866" w:rsidRPr="00B06F7A" w:rsidRDefault="005B7866" w:rsidP="007F1FAF">
            <w:pPr>
              <w:pStyle w:val="TAL"/>
            </w:pPr>
            <w:r w:rsidRPr="00B06F7A">
              <w:t>n/a</w:t>
            </w:r>
          </w:p>
        </w:tc>
        <w:tc>
          <w:tcPr>
            <w:tcW w:w="222" w:type="pct"/>
            <w:tcBorders>
              <w:top w:val="single" w:sz="4" w:space="0" w:color="auto"/>
              <w:left w:val="single" w:sz="6" w:space="0" w:color="000000"/>
              <w:bottom w:val="single" w:sz="6" w:space="0" w:color="000000"/>
              <w:right w:val="single" w:sz="6" w:space="0" w:color="000000"/>
            </w:tcBorders>
          </w:tcPr>
          <w:p w14:paraId="173A7787" w14:textId="77777777" w:rsidR="005B7866" w:rsidRPr="00B06F7A" w:rsidRDefault="005B7866" w:rsidP="007F1FAF">
            <w:pPr>
              <w:pStyle w:val="TAC"/>
            </w:pPr>
          </w:p>
        </w:tc>
        <w:tc>
          <w:tcPr>
            <w:tcW w:w="640" w:type="pct"/>
            <w:tcBorders>
              <w:top w:val="single" w:sz="4" w:space="0" w:color="auto"/>
              <w:left w:val="single" w:sz="6" w:space="0" w:color="000000"/>
              <w:bottom w:val="single" w:sz="6" w:space="0" w:color="000000"/>
              <w:right w:val="single" w:sz="6" w:space="0" w:color="000000"/>
            </w:tcBorders>
          </w:tcPr>
          <w:p w14:paraId="39083B81" w14:textId="77777777" w:rsidR="005B7866" w:rsidRPr="00B06F7A" w:rsidRDefault="005B7866" w:rsidP="007F1FAF">
            <w:pPr>
              <w:pStyle w:val="TAL"/>
            </w:pPr>
          </w:p>
        </w:tc>
        <w:tc>
          <w:tcPr>
            <w:tcW w:w="575" w:type="pct"/>
            <w:gridSpan w:val="2"/>
            <w:tcBorders>
              <w:top w:val="single" w:sz="4" w:space="0" w:color="auto"/>
              <w:left w:val="single" w:sz="6" w:space="0" w:color="000000"/>
              <w:bottom w:val="single" w:sz="6" w:space="0" w:color="000000"/>
              <w:right w:val="single" w:sz="6" w:space="0" w:color="000000"/>
            </w:tcBorders>
          </w:tcPr>
          <w:p w14:paraId="0BDF85F4" w14:textId="77777777" w:rsidR="005B7866" w:rsidRPr="00B06F7A" w:rsidRDefault="005B7866" w:rsidP="007F1FAF">
            <w:pPr>
              <w:pStyle w:val="TAL"/>
            </w:pPr>
            <w:r w:rsidRPr="00B06F7A">
              <w:t>204 No Content</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19229D10" w14:textId="77777777" w:rsidR="005B7866" w:rsidRPr="00B06F7A" w:rsidRDefault="005B7866" w:rsidP="007F1FAF">
            <w:pPr>
              <w:pStyle w:val="TAL"/>
            </w:pPr>
            <w:r w:rsidRPr="00B06F7A">
              <w:t>Upon success, an empty response body is returned</w:t>
            </w:r>
            <w:r w:rsidRPr="00B06F7A">
              <w:rPr>
                <w:rFonts w:hint="eastAsia"/>
                <w:lang w:eastAsia="zh-CN"/>
              </w:rPr>
              <w:t>. (NOTE 2)</w:t>
            </w:r>
            <w:r w:rsidRPr="00B06F7A">
              <w:t xml:space="preserve"> </w:t>
            </w:r>
          </w:p>
        </w:tc>
      </w:tr>
      <w:tr w:rsidR="005B7866" w:rsidRPr="00B06F7A" w14:paraId="074844CB" w14:textId="77777777" w:rsidTr="007F1FAF">
        <w:trPr>
          <w:jc w:val="center"/>
        </w:trPr>
        <w:tc>
          <w:tcPr>
            <w:tcW w:w="824" w:type="pct"/>
            <w:gridSpan w:val="2"/>
            <w:tcBorders>
              <w:top w:val="single" w:sz="4" w:space="0" w:color="auto"/>
              <w:left w:val="single" w:sz="6" w:space="0" w:color="000000"/>
              <w:bottom w:val="single" w:sz="6" w:space="0" w:color="000000"/>
              <w:right w:val="single" w:sz="6" w:space="0" w:color="000000"/>
            </w:tcBorders>
            <w:shd w:val="clear" w:color="auto" w:fill="auto"/>
          </w:tcPr>
          <w:p w14:paraId="1A9C9FD7" w14:textId="77777777" w:rsidR="005B7866" w:rsidRPr="00B06F7A" w:rsidRDefault="005B7866" w:rsidP="007F1FAF">
            <w:pPr>
              <w:pStyle w:val="TAL"/>
            </w:pPr>
            <w:r w:rsidRPr="00B06F7A">
              <w:rPr>
                <w:rFonts w:hint="eastAsia"/>
                <w:lang w:eastAsia="zh-CN"/>
              </w:rPr>
              <w:t>PatchResult</w:t>
            </w:r>
          </w:p>
        </w:tc>
        <w:tc>
          <w:tcPr>
            <w:tcW w:w="227" w:type="pct"/>
            <w:gridSpan w:val="2"/>
            <w:tcBorders>
              <w:top w:val="single" w:sz="4" w:space="0" w:color="auto"/>
              <w:left w:val="single" w:sz="6" w:space="0" w:color="000000"/>
              <w:bottom w:val="single" w:sz="6" w:space="0" w:color="000000"/>
              <w:right w:val="single" w:sz="6" w:space="0" w:color="000000"/>
            </w:tcBorders>
          </w:tcPr>
          <w:p w14:paraId="05ACCAAF" w14:textId="77777777" w:rsidR="005B7866" w:rsidRPr="00B06F7A" w:rsidRDefault="005B7866" w:rsidP="007F1FAF">
            <w:pPr>
              <w:pStyle w:val="TAC"/>
            </w:pPr>
            <w:r w:rsidRPr="00B06F7A">
              <w:rPr>
                <w:rFonts w:hint="eastAsia"/>
                <w:lang w:eastAsia="zh-CN"/>
              </w:rPr>
              <w:t>M</w:t>
            </w:r>
          </w:p>
        </w:tc>
        <w:tc>
          <w:tcPr>
            <w:tcW w:w="649" w:type="pct"/>
            <w:gridSpan w:val="2"/>
            <w:tcBorders>
              <w:top w:val="single" w:sz="4" w:space="0" w:color="auto"/>
              <w:left w:val="single" w:sz="6" w:space="0" w:color="000000"/>
              <w:bottom w:val="single" w:sz="6" w:space="0" w:color="000000"/>
              <w:right w:val="single" w:sz="6" w:space="0" w:color="000000"/>
            </w:tcBorders>
          </w:tcPr>
          <w:p w14:paraId="50E84B4E" w14:textId="77777777" w:rsidR="005B7866" w:rsidRPr="00B06F7A" w:rsidRDefault="005B7866" w:rsidP="007F1FAF">
            <w:pPr>
              <w:pStyle w:val="TAL"/>
            </w:pPr>
            <w:r w:rsidRPr="00B06F7A">
              <w:rPr>
                <w:rFonts w:hint="eastAsia"/>
                <w:lang w:eastAsia="zh-CN"/>
              </w:rPr>
              <w:t>1</w:t>
            </w:r>
          </w:p>
        </w:tc>
        <w:tc>
          <w:tcPr>
            <w:tcW w:w="583" w:type="pct"/>
            <w:gridSpan w:val="2"/>
            <w:tcBorders>
              <w:top w:val="single" w:sz="4" w:space="0" w:color="auto"/>
              <w:left w:val="single" w:sz="6" w:space="0" w:color="000000"/>
              <w:bottom w:val="single" w:sz="6" w:space="0" w:color="000000"/>
              <w:right w:val="single" w:sz="6" w:space="0" w:color="000000"/>
            </w:tcBorders>
          </w:tcPr>
          <w:p w14:paraId="7A9DBDDC" w14:textId="77777777" w:rsidR="005B7866" w:rsidRPr="00B06F7A" w:rsidRDefault="005B7866" w:rsidP="007F1FAF">
            <w:pPr>
              <w:pStyle w:val="TAL"/>
            </w:pPr>
            <w:r w:rsidRPr="00B06F7A">
              <w:rPr>
                <w:rFonts w:hint="eastAsia"/>
                <w:lang w:eastAsia="zh-CN"/>
              </w:rPr>
              <w:t>200 OK</w:t>
            </w:r>
          </w:p>
        </w:tc>
        <w:tc>
          <w:tcPr>
            <w:tcW w:w="2716" w:type="pct"/>
            <w:gridSpan w:val="2"/>
            <w:tcBorders>
              <w:top w:val="single" w:sz="4" w:space="0" w:color="auto"/>
              <w:left w:val="single" w:sz="6" w:space="0" w:color="000000"/>
              <w:bottom w:val="single" w:sz="6" w:space="0" w:color="000000"/>
              <w:right w:val="single" w:sz="6" w:space="0" w:color="000000"/>
            </w:tcBorders>
            <w:shd w:val="clear" w:color="auto" w:fill="auto"/>
          </w:tcPr>
          <w:p w14:paraId="1089888D" w14:textId="77777777" w:rsidR="005B7866" w:rsidRPr="00B06F7A" w:rsidRDefault="005B7866" w:rsidP="007F1FAF">
            <w:pPr>
              <w:pStyle w:val="TAL"/>
            </w:pPr>
            <w:r w:rsidRPr="00B06F7A">
              <w:rPr>
                <w:rFonts w:hint="eastAsia"/>
                <w:lang w:eastAsia="zh-CN"/>
              </w:rPr>
              <w:t>Upon success, the execution report is returned. (NOTE 2)</w:t>
            </w:r>
          </w:p>
        </w:tc>
      </w:tr>
      <w:tr w:rsidR="005B7866" w:rsidRPr="00B06F7A" w14:paraId="73563027" w14:textId="77777777" w:rsidTr="007F1FAF">
        <w:trPr>
          <w:jc w:val="center"/>
        </w:trPr>
        <w:tc>
          <w:tcPr>
            <w:tcW w:w="824" w:type="pct"/>
            <w:gridSpan w:val="2"/>
            <w:tcBorders>
              <w:top w:val="single" w:sz="4" w:space="0" w:color="auto"/>
              <w:left w:val="single" w:sz="6" w:space="0" w:color="000000"/>
              <w:bottom w:val="single" w:sz="6" w:space="0" w:color="000000"/>
              <w:right w:val="single" w:sz="6" w:space="0" w:color="000000"/>
            </w:tcBorders>
            <w:shd w:val="clear" w:color="auto" w:fill="auto"/>
          </w:tcPr>
          <w:p w14:paraId="7A83E2BB" w14:textId="77777777" w:rsidR="005B7866" w:rsidRPr="00B06F7A" w:rsidRDefault="005B7866" w:rsidP="007F1FAF">
            <w:pPr>
              <w:pStyle w:val="TAL"/>
            </w:pPr>
            <w:r w:rsidRPr="00B06F7A">
              <w:t>ProblemDetails</w:t>
            </w:r>
          </w:p>
        </w:tc>
        <w:tc>
          <w:tcPr>
            <w:tcW w:w="225" w:type="pct"/>
            <w:gridSpan w:val="2"/>
            <w:tcBorders>
              <w:top w:val="single" w:sz="4" w:space="0" w:color="auto"/>
              <w:left w:val="single" w:sz="6" w:space="0" w:color="000000"/>
              <w:bottom w:val="single" w:sz="6" w:space="0" w:color="000000"/>
              <w:right w:val="single" w:sz="6" w:space="0" w:color="000000"/>
            </w:tcBorders>
          </w:tcPr>
          <w:p w14:paraId="309E089C" w14:textId="77777777" w:rsidR="005B7866" w:rsidRPr="00B06F7A" w:rsidRDefault="005B7866" w:rsidP="007F1FAF">
            <w:pPr>
              <w:pStyle w:val="TAC"/>
            </w:pPr>
            <w:r w:rsidRPr="00B06F7A">
              <w:t>O</w:t>
            </w:r>
          </w:p>
        </w:tc>
        <w:tc>
          <w:tcPr>
            <w:tcW w:w="649" w:type="pct"/>
            <w:gridSpan w:val="2"/>
            <w:tcBorders>
              <w:top w:val="single" w:sz="4" w:space="0" w:color="auto"/>
              <w:left w:val="single" w:sz="6" w:space="0" w:color="000000"/>
              <w:bottom w:val="single" w:sz="6" w:space="0" w:color="000000"/>
              <w:right w:val="single" w:sz="6" w:space="0" w:color="000000"/>
            </w:tcBorders>
          </w:tcPr>
          <w:p w14:paraId="39BD1912" w14:textId="77777777" w:rsidR="005B7866" w:rsidRPr="00B06F7A" w:rsidRDefault="005B7866" w:rsidP="007F1FAF">
            <w:pPr>
              <w:pStyle w:val="TAL"/>
            </w:pPr>
            <w:r w:rsidRPr="00B06F7A">
              <w:t>0..1</w:t>
            </w:r>
          </w:p>
        </w:tc>
        <w:tc>
          <w:tcPr>
            <w:tcW w:w="583" w:type="pct"/>
            <w:gridSpan w:val="2"/>
            <w:tcBorders>
              <w:top w:val="single" w:sz="4" w:space="0" w:color="auto"/>
              <w:left w:val="single" w:sz="6" w:space="0" w:color="000000"/>
              <w:bottom w:val="single" w:sz="6" w:space="0" w:color="000000"/>
              <w:right w:val="single" w:sz="6" w:space="0" w:color="000000"/>
            </w:tcBorders>
          </w:tcPr>
          <w:p w14:paraId="26779D8F" w14:textId="77777777" w:rsidR="005B7866" w:rsidRPr="00B06F7A" w:rsidRDefault="005B7866" w:rsidP="007F1FAF">
            <w:pPr>
              <w:pStyle w:val="TAL"/>
            </w:pPr>
            <w:r w:rsidRPr="00B06F7A">
              <w:t>403 Forbidden</w:t>
            </w:r>
          </w:p>
        </w:tc>
        <w:tc>
          <w:tcPr>
            <w:tcW w:w="2717" w:type="pct"/>
            <w:gridSpan w:val="2"/>
            <w:tcBorders>
              <w:top w:val="single" w:sz="4" w:space="0" w:color="auto"/>
              <w:left w:val="single" w:sz="6" w:space="0" w:color="000000"/>
              <w:bottom w:val="single" w:sz="6" w:space="0" w:color="000000"/>
              <w:right w:val="single" w:sz="6" w:space="0" w:color="000000"/>
            </w:tcBorders>
            <w:shd w:val="clear" w:color="auto" w:fill="auto"/>
          </w:tcPr>
          <w:p w14:paraId="55E43E81" w14:textId="77777777" w:rsidR="005B7866" w:rsidRPr="00B06F7A" w:rsidRDefault="005B7866" w:rsidP="007F1FAF">
            <w:pPr>
              <w:pStyle w:val="TAL"/>
            </w:pPr>
            <w:r w:rsidRPr="00B06F7A">
              <w:t>The "cause" attribute may be used to indicate one of the following application errors:</w:t>
            </w:r>
          </w:p>
          <w:p w14:paraId="303EC69D" w14:textId="77777777" w:rsidR="005B7866" w:rsidRPr="00B06F7A" w:rsidRDefault="005B7866" w:rsidP="007F1FAF">
            <w:pPr>
              <w:pStyle w:val="TAL"/>
            </w:pPr>
            <w:r w:rsidRPr="00B06F7A">
              <w:t>- INVALID_GUAMI</w:t>
            </w:r>
          </w:p>
        </w:tc>
      </w:tr>
      <w:tr w:rsidR="005B7866" w:rsidRPr="00B06F7A" w14:paraId="50F75630" w14:textId="77777777" w:rsidTr="007F1FAF">
        <w:trPr>
          <w:gridBefore w:val="1"/>
          <w:gridAfter w:val="1"/>
          <w:wBefore w:w="17" w:type="pct"/>
          <w:wAfter w:w="55"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4C822E12" w14:textId="77777777" w:rsidR="005B7866" w:rsidRPr="00B06F7A" w:rsidRDefault="005B7866" w:rsidP="007F1FAF">
            <w:pPr>
              <w:pStyle w:val="TAL"/>
            </w:pPr>
            <w:r w:rsidRPr="00B06F7A">
              <w:t>ProblemDetails</w:t>
            </w:r>
          </w:p>
        </w:tc>
        <w:tc>
          <w:tcPr>
            <w:tcW w:w="222" w:type="pct"/>
            <w:tcBorders>
              <w:top w:val="single" w:sz="4" w:space="0" w:color="auto"/>
              <w:left w:val="single" w:sz="6" w:space="0" w:color="000000"/>
              <w:bottom w:val="single" w:sz="6" w:space="0" w:color="000000"/>
              <w:right w:val="single" w:sz="6" w:space="0" w:color="000000"/>
            </w:tcBorders>
          </w:tcPr>
          <w:p w14:paraId="392E4394" w14:textId="77777777" w:rsidR="005B7866" w:rsidRPr="00B06F7A" w:rsidRDefault="005B7866" w:rsidP="007F1FAF">
            <w:pPr>
              <w:pStyle w:val="TAC"/>
            </w:pPr>
            <w:r w:rsidRPr="00B06F7A">
              <w:t>O</w:t>
            </w:r>
          </w:p>
        </w:tc>
        <w:tc>
          <w:tcPr>
            <w:tcW w:w="640" w:type="pct"/>
            <w:tcBorders>
              <w:top w:val="single" w:sz="4" w:space="0" w:color="auto"/>
              <w:left w:val="single" w:sz="6" w:space="0" w:color="000000"/>
              <w:bottom w:val="single" w:sz="6" w:space="0" w:color="000000"/>
              <w:right w:val="single" w:sz="6" w:space="0" w:color="000000"/>
            </w:tcBorders>
          </w:tcPr>
          <w:p w14:paraId="3EE352D7" w14:textId="77777777" w:rsidR="005B7866" w:rsidRPr="00B06F7A" w:rsidRDefault="005B7866" w:rsidP="007F1FAF">
            <w:pPr>
              <w:pStyle w:val="TAL"/>
            </w:pPr>
            <w:r w:rsidRPr="00B06F7A">
              <w:t>0..1</w:t>
            </w:r>
          </w:p>
        </w:tc>
        <w:tc>
          <w:tcPr>
            <w:tcW w:w="575" w:type="pct"/>
            <w:gridSpan w:val="2"/>
            <w:tcBorders>
              <w:top w:val="single" w:sz="4" w:space="0" w:color="auto"/>
              <w:left w:val="single" w:sz="6" w:space="0" w:color="000000"/>
              <w:bottom w:val="single" w:sz="6" w:space="0" w:color="000000"/>
              <w:right w:val="single" w:sz="6" w:space="0" w:color="000000"/>
            </w:tcBorders>
          </w:tcPr>
          <w:p w14:paraId="31EDE649" w14:textId="77777777" w:rsidR="005B7866" w:rsidRPr="00B06F7A" w:rsidRDefault="005B7866" w:rsidP="007F1FAF">
            <w:pPr>
              <w:pStyle w:val="TAL"/>
            </w:pPr>
            <w:r w:rsidRPr="00B06F7A">
              <w:t>404 Not Found</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0EA852BE" w14:textId="77777777" w:rsidR="005B7866" w:rsidRPr="00B06F7A" w:rsidRDefault="005B7866" w:rsidP="007F1FAF">
            <w:pPr>
              <w:pStyle w:val="TAL"/>
            </w:pPr>
            <w:r w:rsidRPr="00B06F7A">
              <w:t>The "cause" attribute may be used to indicate one of the following application errors:</w:t>
            </w:r>
          </w:p>
          <w:p w14:paraId="6A7AFCCA" w14:textId="77777777" w:rsidR="005B7866" w:rsidRPr="00B06F7A" w:rsidRDefault="005B7866" w:rsidP="007F1FAF">
            <w:pPr>
              <w:pStyle w:val="TAL"/>
            </w:pPr>
            <w:r w:rsidRPr="00B06F7A">
              <w:t>- CONTEXT_NOT_FOUND</w:t>
            </w:r>
          </w:p>
          <w:p w14:paraId="0B40D350" w14:textId="77777777" w:rsidR="005B7866" w:rsidRPr="00B06F7A" w:rsidRDefault="005B7866" w:rsidP="007F1FAF">
            <w:pPr>
              <w:pStyle w:val="TAL"/>
            </w:pPr>
            <w:r w:rsidRPr="00B06F7A">
              <w:t>- USER_NOT_FOUND</w:t>
            </w:r>
          </w:p>
        </w:tc>
      </w:tr>
      <w:tr w:rsidR="005B7866" w:rsidRPr="00B06F7A" w14:paraId="6A23C91C" w14:textId="77777777" w:rsidTr="007F1FAF">
        <w:trPr>
          <w:gridBefore w:val="1"/>
          <w:gridAfter w:val="1"/>
          <w:wBefore w:w="17" w:type="pct"/>
          <w:wAfter w:w="55"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3BB25D22" w14:textId="77777777" w:rsidR="005B7866" w:rsidRPr="00B06F7A" w:rsidRDefault="005B7866" w:rsidP="007F1FAF">
            <w:pPr>
              <w:pStyle w:val="TAL"/>
            </w:pPr>
            <w:r w:rsidRPr="00B06F7A">
              <w:t>ProblemDetails</w:t>
            </w:r>
          </w:p>
        </w:tc>
        <w:tc>
          <w:tcPr>
            <w:tcW w:w="222" w:type="pct"/>
            <w:tcBorders>
              <w:top w:val="single" w:sz="4" w:space="0" w:color="auto"/>
              <w:left w:val="single" w:sz="6" w:space="0" w:color="000000"/>
              <w:bottom w:val="single" w:sz="6" w:space="0" w:color="000000"/>
              <w:right w:val="single" w:sz="6" w:space="0" w:color="000000"/>
            </w:tcBorders>
          </w:tcPr>
          <w:p w14:paraId="44ABB832" w14:textId="77777777" w:rsidR="005B7866" w:rsidRPr="00B06F7A" w:rsidRDefault="005B7866" w:rsidP="007F1FAF">
            <w:pPr>
              <w:pStyle w:val="TAC"/>
            </w:pPr>
            <w:r w:rsidRPr="00B06F7A">
              <w:t>O</w:t>
            </w:r>
          </w:p>
        </w:tc>
        <w:tc>
          <w:tcPr>
            <w:tcW w:w="640" w:type="pct"/>
            <w:tcBorders>
              <w:top w:val="single" w:sz="4" w:space="0" w:color="auto"/>
              <w:left w:val="single" w:sz="6" w:space="0" w:color="000000"/>
              <w:bottom w:val="single" w:sz="6" w:space="0" w:color="000000"/>
              <w:right w:val="single" w:sz="6" w:space="0" w:color="000000"/>
            </w:tcBorders>
          </w:tcPr>
          <w:p w14:paraId="0AC61DA6" w14:textId="77777777" w:rsidR="005B7866" w:rsidRPr="00B06F7A" w:rsidRDefault="005B7866" w:rsidP="007F1FAF">
            <w:pPr>
              <w:pStyle w:val="TAL"/>
            </w:pPr>
            <w:r w:rsidRPr="00B06F7A">
              <w:t>0..1</w:t>
            </w:r>
          </w:p>
        </w:tc>
        <w:tc>
          <w:tcPr>
            <w:tcW w:w="575" w:type="pct"/>
            <w:gridSpan w:val="2"/>
            <w:tcBorders>
              <w:top w:val="single" w:sz="4" w:space="0" w:color="auto"/>
              <w:left w:val="single" w:sz="6" w:space="0" w:color="000000"/>
              <w:bottom w:val="single" w:sz="6" w:space="0" w:color="000000"/>
              <w:right w:val="single" w:sz="6" w:space="0" w:color="000000"/>
            </w:tcBorders>
          </w:tcPr>
          <w:p w14:paraId="6D6C27B8" w14:textId="77777777" w:rsidR="005B7866" w:rsidRPr="00B06F7A" w:rsidRDefault="005B7866" w:rsidP="007F1FAF">
            <w:pPr>
              <w:pStyle w:val="TAL"/>
            </w:pPr>
            <w:r w:rsidRPr="00B06F7A">
              <w:t>422 Unprocessable Entity</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693CA372" w14:textId="77777777" w:rsidR="005B7866" w:rsidRPr="00B06F7A" w:rsidRDefault="005B7866" w:rsidP="007F1FAF">
            <w:pPr>
              <w:pStyle w:val="TAL"/>
            </w:pPr>
            <w:r w:rsidRPr="00B06F7A">
              <w:t>The "cause" attribute may be used to indicate one of the following application errors:</w:t>
            </w:r>
          </w:p>
          <w:p w14:paraId="565731F1" w14:textId="77777777" w:rsidR="005B7866" w:rsidRPr="00B06F7A" w:rsidRDefault="005B7866" w:rsidP="007F1FAF">
            <w:pPr>
              <w:pStyle w:val="TAL"/>
            </w:pPr>
            <w:r w:rsidRPr="00B06F7A">
              <w:t>- UNPROCESSABLE_REQUEST</w:t>
            </w:r>
          </w:p>
        </w:tc>
      </w:tr>
      <w:tr w:rsidR="005B7866" w:rsidRPr="00B06F7A" w14:paraId="3881EE54" w14:textId="77777777" w:rsidTr="007F1FAF">
        <w:trPr>
          <w:gridBefore w:val="1"/>
          <w:gridAfter w:val="1"/>
          <w:wBefore w:w="17" w:type="pct"/>
          <w:wAfter w:w="55" w:type="pct"/>
          <w:jc w:val="center"/>
        </w:trPr>
        <w:tc>
          <w:tcPr>
            <w:tcW w:w="4928" w:type="pct"/>
            <w:gridSpan w:val="8"/>
            <w:tcBorders>
              <w:top w:val="single" w:sz="4" w:space="0" w:color="auto"/>
              <w:left w:val="single" w:sz="6" w:space="0" w:color="000000"/>
              <w:bottom w:val="single" w:sz="4" w:space="0" w:color="auto"/>
              <w:right w:val="single" w:sz="6" w:space="0" w:color="000000"/>
            </w:tcBorders>
            <w:shd w:val="clear" w:color="auto" w:fill="auto"/>
          </w:tcPr>
          <w:p w14:paraId="79E719D9" w14:textId="77777777" w:rsidR="005B7866" w:rsidRPr="00B06F7A" w:rsidRDefault="005B7866" w:rsidP="007F1FAF">
            <w:pPr>
              <w:pStyle w:val="TAN"/>
              <w:rPr>
                <w:lang w:eastAsia="zh-CN"/>
              </w:rPr>
            </w:pPr>
            <w:r w:rsidRPr="00B06F7A">
              <w:t>NOTE 1:</w:t>
            </w:r>
            <w:r w:rsidRPr="00B06F7A">
              <w:tab/>
              <w:t>In addition common data structures as listed in table 5.2.7.1-1 of 3GPP TS 29.500 [4] are supported.</w:t>
            </w:r>
          </w:p>
          <w:p w14:paraId="31D7A281" w14:textId="77777777" w:rsidR="005B7866" w:rsidRPr="00B06F7A" w:rsidRDefault="005B7866" w:rsidP="007F1FAF">
            <w:pPr>
              <w:pStyle w:val="TAN"/>
            </w:pPr>
            <w:r w:rsidRPr="00B06F7A">
              <w:rPr>
                <w:rFonts w:hint="eastAsia"/>
                <w:lang w:eastAsia="zh-CN"/>
              </w:rPr>
              <w:t>NOTE 2:</w:t>
            </w:r>
            <w:r w:rsidRPr="00B06F7A">
              <w:rPr>
                <w:lang w:val="en-US" w:eastAsia="zh-CN"/>
              </w:rPr>
              <w:tab/>
            </w:r>
            <w:r w:rsidRPr="00B06F7A">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UDM shall respond with PatchResult.</w:t>
            </w:r>
          </w:p>
        </w:tc>
      </w:tr>
    </w:tbl>
    <w:p w14:paraId="6BA0E095" w14:textId="77777777" w:rsidR="005B7866" w:rsidRPr="00B06F7A" w:rsidRDefault="005B7866" w:rsidP="005B7866"/>
    <w:p w14:paraId="15D4ACB1" w14:textId="77777777" w:rsidR="005B7866" w:rsidRPr="00B06F7A" w:rsidRDefault="005B7866" w:rsidP="00903631">
      <w:pPr>
        <w:pStyle w:val="H6"/>
      </w:pPr>
      <w:bookmarkStart w:id="3027" w:name="_Toc11338645"/>
      <w:bookmarkStart w:id="3028" w:name="_Toc27585320"/>
      <w:bookmarkStart w:id="3029" w:name="_Toc36457302"/>
      <w:bookmarkStart w:id="3030" w:name="_Toc45028202"/>
      <w:bookmarkStart w:id="3031" w:name="_Toc45029037"/>
      <w:bookmarkStart w:id="3032" w:name="_Toc67681799"/>
      <w:r w:rsidRPr="00B06F7A">
        <w:t>6.2.3.2.3.3</w:t>
      </w:r>
      <w:r w:rsidRPr="00B06F7A">
        <w:tab/>
        <w:t>GET</w:t>
      </w:r>
      <w:bookmarkEnd w:id="3027"/>
      <w:bookmarkEnd w:id="3028"/>
      <w:bookmarkEnd w:id="3029"/>
      <w:bookmarkEnd w:id="3030"/>
      <w:bookmarkEnd w:id="3031"/>
      <w:bookmarkEnd w:id="3032"/>
    </w:p>
    <w:p w14:paraId="1AF1BFD2" w14:textId="77777777" w:rsidR="005B7866" w:rsidRPr="00B06F7A" w:rsidRDefault="005B7866" w:rsidP="005B7866">
      <w:r w:rsidRPr="00B06F7A">
        <w:t>This method shall support the URI query parameters specified in table 6.2.3.2.3.3-1.</w:t>
      </w:r>
    </w:p>
    <w:p w14:paraId="475893A3" w14:textId="77777777" w:rsidR="005B7866" w:rsidRPr="00B06F7A" w:rsidRDefault="005B7866" w:rsidP="005B7866">
      <w:pPr>
        <w:pStyle w:val="TH"/>
        <w:rPr>
          <w:rFonts w:cs="Arial"/>
        </w:rPr>
      </w:pPr>
      <w:r w:rsidRPr="00B06F7A">
        <w:t>Table 6.2.3.2.3.3-1: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5B7866" w:rsidRPr="00B06F7A" w14:paraId="3391036D"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C249E78" w14:textId="77777777" w:rsidR="005B7866" w:rsidRPr="00B06F7A" w:rsidRDefault="005B7866" w:rsidP="007F1FAF">
            <w:pPr>
              <w:pStyle w:val="TAH"/>
            </w:pPr>
            <w:r w:rsidRPr="00B06F7A">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13E03BA9"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5D829C" w14:textId="77777777" w:rsidR="005B7866" w:rsidRPr="00B06F7A" w:rsidRDefault="005B7866" w:rsidP="007F1FAF">
            <w:pPr>
              <w:pStyle w:val="TAH"/>
            </w:pPr>
            <w:r w:rsidRPr="00B06F7A">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A6867B3" w14:textId="77777777" w:rsidR="005B7866" w:rsidRPr="00B06F7A" w:rsidRDefault="005B7866" w:rsidP="007F1FAF">
            <w:pPr>
              <w:pStyle w:val="TAH"/>
            </w:pPr>
            <w:r w:rsidRPr="00B06F7A">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225F0D61" w14:textId="77777777" w:rsidR="005B7866" w:rsidRPr="00B06F7A" w:rsidRDefault="005B7866" w:rsidP="007F1FAF">
            <w:pPr>
              <w:pStyle w:val="TAH"/>
            </w:pPr>
            <w:r w:rsidRPr="00B06F7A">
              <w:t>Description</w:t>
            </w:r>
          </w:p>
        </w:tc>
      </w:tr>
      <w:tr w:rsidR="005B7866" w:rsidRPr="00B06F7A" w14:paraId="74881361"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5D3D477C" w14:textId="77777777" w:rsidR="005B7866" w:rsidRPr="00B06F7A" w:rsidRDefault="005B7866" w:rsidP="007F1FAF">
            <w:pPr>
              <w:pStyle w:val="TAL"/>
            </w:pPr>
            <w:r w:rsidRPr="00B06F7A">
              <w:t>supported-features</w:t>
            </w:r>
          </w:p>
        </w:tc>
        <w:tc>
          <w:tcPr>
            <w:tcW w:w="871" w:type="pct"/>
            <w:tcBorders>
              <w:top w:val="single" w:sz="4" w:space="0" w:color="auto"/>
              <w:left w:val="single" w:sz="6" w:space="0" w:color="000000"/>
              <w:bottom w:val="single" w:sz="6" w:space="0" w:color="000000"/>
              <w:right w:val="single" w:sz="6" w:space="0" w:color="000000"/>
            </w:tcBorders>
          </w:tcPr>
          <w:p w14:paraId="12EC468D" w14:textId="77777777" w:rsidR="005B7866" w:rsidRPr="00B06F7A" w:rsidRDefault="005B7866" w:rsidP="007F1FAF">
            <w:pPr>
              <w:pStyle w:val="TAL"/>
            </w:pPr>
            <w:r w:rsidRPr="00B06F7A">
              <w:t>SupportedFeatures</w:t>
            </w:r>
          </w:p>
        </w:tc>
        <w:tc>
          <w:tcPr>
            <w:tcW w:w="217" w:type="pct"/>
            <w:tcBorders>
              <w:top w:val="single" w:sz="4" w:space="0" w:color="auto"/>
              <w:left w:val="single" w:sz="6" w:space="0" w:color="000000"/>
              <w:bottom w:val="single" w:sz="6" w:space="0" w:color="000000"/>
              <w:right w:val="single" w:sz="6" w:space="0" w:color="000000"/>
            </w:tcBorders>
          </w:tcPr>
          <w:p w14:paraId="0D5B5549" w14:textId="77777777" w:rsidR="005B7866" w:rsidRPr="00B06F7A" w:rsidRDefault="005B7866" w:rsidP="007F1FAF">
            <w:pPr>
              <w:pStyle w:val="TAC"/>
            </w:pPr>
            <w:r w:rsidRPr="00B06F7A">
              <w:t>O</w:t>
            </w:r>
          </w:p>
        </w:tc>
        <w:tc>
          <w:tcPr>
            <w:tcW w:w="580" w:type="pct"/>
            <w:tcBorders>
              <w:top w:val="single" w:sz="4" w:space="0" w:color="auto"/>
              <w:left w:val="single" w:sz="6" w:space="0" w:color="000000"/>
              <w:bottom w:val="single" w:sz="6" w:space="0" w:color="000000"/>
              <w:right w:val="single" w:sz="6" w:space="0" w:color="000000"/>
            </w:tcBorders>
          </w:tcPr>
          <w:p w14:paraId="03E37EA1" w14:textId="77777777" w:rsidR="005B7866" w:rsidRPr="00B06F7A" w:rsidRDefault="005B7866" w:rsidP="007F1FAF">
            <w:pPr>
              <w:pStyle w:val="TAL"/>
            </w:pPr>
            <w:r w:rsidRPr="00B06F7A">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497DA74D" w14:textId="77777777" w:rsidR="005B7866" w:rsidRPr="00B06F7A" w:rsidRDefault="005B7866" w:rsidP="007F1FAF">
            <w:pPr>
              <w:pStyle w:val="TAL"/>
            </w:pPr>
            <w:r w:rsidRPr="00B06F7A">
              <w:t>see 3GPP TS 29.500 [4] clause 6.6</w:t>
            </w:r>
          </w:p>
        </w:tc>
      </w:tr>
    </w:tbl>
    <w:p w14:paraId="235C6B59" w14:textId="77777777" w:rsidR="005B7866" w:rsidRPr="00B06F7A" w:rsidRDefault="005B7866" w:rsidP="005B7866"/>
    <w:p w14:paraId="2B8EF998" w14:textId="77777777" w:rsidR="005B7866" w:rsidRPr="00B06F7A" w:rsidRDefault="005B7866" w:rsidP="005B7866">
      <w:r w:rsidRPr="00B06F7A">
        <w:t>This method shall support the request data structures specified in table 6.2.3.2.3.3-2 and the response data structures and response codes specified in table 6.2.3.2.3.3-3.</w:t>
      </w:r>
    </w:p>
    <w:p w14:paraId="270A01E7" w14:textId="77777777" w:rsidR="005B7866" w:rsidRPr="00B06F7A" w:rsidRDefault="005B7866" w:rsidP="005B7866">
      <w:pPr>
        <w:pStyle w:val="TH"/>
      </w:pPr>
      <w:r w:rsidRPr="00B06F7A">
        <w:t>Table 6.2.3.2.3.3-2: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23A31710"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5F7D1E9"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3CAD10"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5C81B59"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8CE0BAF" w14:textId="77777777" w:rsidR="005B7866" w:rsidRPr="00B06F7A" w:rsidRDefault="005B7866" w:rsidP="007F1FAF">
            <w:pPr>
              <w:pStyle w:val="TAH"/>
            </w:pPr>
            <w:r w:rsidRPr="00B06F7A">
              <w:t>Description</w:t>
            </w:r>
          </w:p>
        </w:tc>
      </w:tr>
      <w:tr w:rsidR="005B7866" w:rsidRPr="00B06F7A" w14:paraId="13AA0D57"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2B87629"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3999E952"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6098D43E"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13261D" w14:textId="77777777" w:rsidR="005B7866" w:rsidRPr="00B06F7A" w:rsidRDefault="005B7866" w:rsidP="007F1FAF">
            <w:pPr>
              <w:pStyle w:val="TAL"/>
            </w:pPr>
          </w:p>
        </w:tc>
      </w:tr>
    </w:tbl>
    <w:p w14:paraId="7DCE7E2C" w14:textId="77777777" w:rsidR="005B7866" w:rsidRPr="00B06F7A" w:rsidRDefault="005B7866" w:rsidP="005B7866"/>
    <w:p w14:paraId="75CB4755" w14:textId="77777777" w:rsidR="005B7866" w:rsidRPr="00B06F7A" w:rsidRDefault="005B7866" w:rsidP="005B7866">
      <w:pPr>
        <w:pStyle w:val="TH"/>
      </w:pPr>
      <w:r w:rsidRPr="00B06F7A">
        <w:t>Table 6.2.3.2.3.3-3: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5E927503"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7C70B5"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AFC87BA"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4EFB858"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B7FF6A4" w14:textId="77777777" w:rsidR="005B7866" w:rsidRPr="00B06F7A" w:rsidRDefault="005B7866" w:rsidP="007F1FAF">
            <w:pPr>
              <w:pStyle w:val="TAH"/>
            </w:pPr>
            <w:r w:rsidRPr="00B06F7A">
              <w:t>Response</w:t>
            </w:r>
          </w:p>
          <w:p w14:paraId="4725AFEB"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BDAA902" w14:textId="77777777" w:rsidR="005B7866" w:rsidRPr="00B06F7A" w:rsidRDefault="005B7866" w:rsidP="007F1FAF">
            <w:pPr>
              <w:pStyle w:val="TAH"/>
            </w:pPr>
            <w:r w:rsidRPr="00B06F7A">
              <w:t>Description</w:t>
            </w:r>
          </w:p>
        </w:tc>
      </w:tr>
      <w:tr w:rsidR="005B7866" w:rsidRPr="00B06F7A" w14:paraId="50778AEA"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9FD247" w14:textId="77777777" w:rsidR="005B7866" w:rsidRPr="00B06F7A" w:rsidRDefault="005B7866" w:rsidP="007F1FAF">
            <w:pPr>
              <w:pStyle w:val="TAL"/>
            </w:pPr>
            <w:r w:rsidRPr="00B06F7A">
              <w:t>Amf3GppAccessRegistration</w:t>
            </w:r>
          </w:p>
        </w:tc>
        <w:tc>
          <w:tcPr>
            <w:tcW w:w="225" w:type="pct"/>
            <w:tcBorders>
              <w:top w:val="single" w:sz="4" w:space="0" w:color="auto"/>
              <w:left w:val="single" w:sz="6" w:space="0" w:color="000000"/>
              <w:bottom w:val="single" w:sz="6" w:space="0" w:color="000000"/>
              <w:right w:val="single" w:sz="6" w:space="0" w:color="000000"/>
            </w:tcBorders>
          </w:tcPr>
          <w:p w14:paraId="1552ADA3"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1FDBF067"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6" w:space="0" w:color="000000"/>
              <w:right w:val="single" w:sz="6" w:space="0" w:color="000000"/>
            </w:tcBorders>
          </w:tcPr>
          <w:p w14:paraId="53A25D02" w14:textId="77777777" w:rsidR="005B7866" w:rsidRPr="00B06F7A" w:rsidRDefault="005B7866" w:rsidP="007F1FAF">
            <w:pPr>
              <w:pStyle w:val="TAL"/>
            </w:pPr>
            <w:r w:rsidRPr="00B06F7A">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6D6FB68" w14:textId="77777777" w:rsidR="005B7866" w:rsidRPr="00B06F7A" w:rsidRDefault="005B7866" w:rsidP="007F1FAF">
            <w:pPr>
              <w:pStyle w:val="TAL"/>
            </w:pPr>
            <w:r w:rsidRPr="00B06F7A">
              <w:t>Upon success, a response body containing the Amf3GppAccessRegistration shall be returned.</w:t>
            </w:r>
          </w:p>
        </w:tc>
      </w:tr>
      <w:tr w:rsidR="005B7866" w:rsidRPr="00B06F7A" w14:paraId="5C9387F6"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190D73"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7D25B177"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2A162761"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2EF18589"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29CB5AF" w14:textId="77777777" w:rsidR="005B7866" w:rsidRPr="00B06F7A" w:rsidRDefault="005B7866" w:rsidP="007F1FAF">
            <w:pPr>
              <w:pStyle w:val="TAL"/>
            </w:pPr>
            <w:r w:rsidRPr="00B06F7A">
              <w:t>The "cause" attribute may be used to indicate one of the following application errors:</w:t>
            </w:r>
          </w:p>
          <w:p w14:paraId="50F2B70A" w14:textId="77777777" w:rsidR="005B7866" w:rsidRPr="00B06F7A" w:rsidRDefault="005B7866" w:rsidP="007F1FAF">
            <w:pPr>
              <w:pStyle w:val="TAL"/>
            </w:pPr>
            <w:r w:rsidRPr="00B06F7A">
              <w:t>- CONTEXT_NOT_FOUND</w:t>
            </w:r>
          </w:p>
          <w:p w14:paraId="0A64EAE2" w14:textId="77777777" w:rsidR="005B7866" w:rsidRPr="00B06F7A" w:rsidRDefault="005B7866" w:rsidP="007F1FAF">
            <w:pPr>
              <w:pStyle w:val="TAL"/>
            </w:pPr>
            <w:r w:rsidRPr="00B06F7A">
              <w:t>- USER_NOT_FOUND</w:t>
            </w:r>
          </w:p>
        </w:tc>
      </w:tr>
      <w:tr w:rsidR="005B7866" w:rsidRPr="00B06F7A" w14:paraId="34719306"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2D3DA7C"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04222E11" w14:textId="77777777" w:rsidR="005B7866" w:rsidRPr="00B06F7A" w:rsidRDefault="005B7866" w:rsidP="005B7866"/>
    <w:p w14:paraId="2E4DF055" w14:textId="77777777" w:rsidR="005B7866" w:rsidRPr="00B06F7A" w:rsidRDefault="005B7866" w:rsidP="00C05182">
      <w:pPr>
        <w:pStyle w:val="Heading5"/>
      </w:pPr>
      <w:bookmarkStart w:id="3033" w:name="_Toc510696615"/>
      <w:bookmarkStart w:id="3034" w:name="_Toc36457303"/>
      <w:bookmarkStart w:id="3035" w:name="_Toc45028203"/>
      <w:bookmarkStart w:id="3036" w:name="_Toc45029038"/>
      <w:bookmarkStart w:id="3037" w:name="_Toc67681800"/>
      <w:bookmarkStart w:id="3038" w:name="_Toc11338646"/>
      <w:bookmarkStart w:id="3039" w:name="_Toc27585321"/>
      <w:bookmarkStart w:id="3040" w:name="_Toc114764596"/>
      <w:r w:rsidRPr="00B06F7A">
        <w:lastRenderedPageBreak/>
        <w:t>6.2.3.2.4</w:t>
      </w:r>
      <w:r w:rsidRPr="00B06F7A">
        <w:tab/>
        <w:t>Resource Custom Operations</w:t>
      </w:r>
      <w:bookmarkEnd w:id="3033"/>
      <w:bookmarkEnd w:id="3034"/>
      <w:bookmarkEnd w:id="3035"/>
      <w:bookmarkEnd w:id="3036"/>
      <w:bookmarkEnd w:id="3037"/>
      <w:bookmarkEnd w:id="3040"/>
    </w:p>
    <w:p w14:paraId="7F09C285" w14:textId="77777777" w:rsidR="005B7866" w:rsidRPr="00B06F7A" w:rsidRDefault="005B7866" w:rsidP="00903631">
      <w:pPr>
        <w:pStyle w:val="H6"/>
      </w:pPr>
      <w:bookmarkStart w:id="3041" w:name="_Toc510696616"/>
      <w:bookmarkStart w:id="3042" w:name="_Toc36457304"/>
      <w:bookmarkStart w:id="3043" w:name="_Toc45028204"/>
      <w:bookmarkStart w:id="3044" w:name="_Toc45029039"/>
      <w:bookmarkStart w:id="3045" w:name="_Toc67681801"/>
      <w:r w:rsidRPr="00B06F7A">
        <w:t>6.2.3.2.4.1</w:t>
      </w:r>
      <w:r w:rsidRPr="00B06F7A">
        <w:tab/>
        <w:t>Overview</w:t>
      </w:r>
      <w:bookmarkEnd w:id="3041"/>
      <w:bookmarkEnd w:id="3042"/>
      <w:bookmarkEnd w:id="3043"/>
      <w:bookmarkEnd w:id="3044"/>
      <w:bookmarkEnd w:id="3045"/>
    </w:p>
    <w:p w14:paraId="347859C2" w14:textId="77777777" w:rsidR="005B7866" w:rsidRPr="00B06F7A" w:rsidRDefault="005B7866" w:rsidP="005B7866">
      <w:pPr>
        <w:pStyle w:val="TH"/>
      </w:pPr>
      <w:r w:rsidRPr="00B06F7A">
        <w:t>Table 6.2.3.2.4.1-1: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5B7866" w:rsidRPr="00B06F7A" w14:paraId="038C964F" w14:textId="77777777" w:rsidTr="00E95D05">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0818419E" w14:textId="77777777" w:rsidR="005B7866" w:rsidRPr="00B06F7A" w:rsidRDefault="005B7866" w:rsidP="007F1FAF">
            <w:pPr>
              <w:pStyle w:val="TAH"/>
            </w:pPr>
            <w:r w:rsidRPr="00B06F7A">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9A1195" w14:textId="77777777" w:rsidR="005B7866" w:rsidRPr="00B06F7A" w:rsidRDefault="005B7866" w:rsidP="007F1FAF">
            <w:pPr>
              <w:pStyle w:val="TAH"/>
            </w:pPr>
            <w:r w:rsidRPr="00B06F7A">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2A14A09" w14:textId="77777777" w:rsidR="005B7866" w:rsidRPr="00B06F7A" w:rsidRDefault="005B7866" w:rsidP="007F1FAF">
            <w:pPr>
              <w:pStyle w:val="TAH"/>
            </w:pPr>
            <w:r w:rsidRPr="00B06F7A">
              <w:t>Mapped HTTP method</w:t>
            </w:r>
          </w:p>
        </w:tc>
        <w:tc>
          <w:tcPr>
            <w:tcW w:w="15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0A20AFF" w14:textId="77777777" w:rsidR="005B7866" w:rsidRPr="00B06F7A" w:rsidRDefault="005B7866" w:rsidP="007F1FAF">
            <w:pPr>
              <w:pStyle w:val="TAH"/>
            </w:pPr>
            <w:r w:rsidRPr="00B06F7A">
              <w:t>Description</w:t>
            </w:r>
          </w:p>
        </w:tc>
      </w:tr>
      <w:tr w:rsidR="005B7866" w:rsidRPr="00B06F7A" w14:paraId="6C688320" w14:textId="77777777" w:rsidTr="00E95D05">
        <w:trPr>
          <w:jc w:val="center"/>
        </w:trPr>
        <w:tc>
          <w:tcPr>
            <w:tcW w:w="1352" w:type="pct"/>
            <w:tcBorders>
              <w:top w:val="single" w:sz="4" w:space="0" w:color="auto"/>
              <w:left w:val="single" w:sz="4" w:space="0" w:color="auto"/>
              <w:bottom w:val="single" w:sz="4" w:space="0" w:color="auto"/>
              <w:right w:val="single" w:sz="4" w:space="0" w:color="auto"/>
            </w:tcBorders>
          </w:tcPr>
          <w:p w14:paraId="436EF49E" w14:textId="77777777" w:rsidR="005B7866" w:rsidRPr="00B06F7A" w:rsidRDefault="005B7866" w:rsidP="007F1FAF">
            <w:pPr>
              <w:pStyle w:val="TAL"/>
            </w:pPr>
            <w:r w:rsidRPr="00B06F7A">
              <w:t>dereg-amf</w:t>
            </w:r>
          </w:p>
        </w:tc>
        <w:tc>
          <w:tcPr>
            <w:tcW w:w="1352" w:type="pct"/>
            <w:tcBorders>
              <w:top w:val="single" w:sz="4" w:space="0" w:color="auto"/>
              <w:left w:val="single" w:sz="4" w:space="0" w:color="auto"/>
              <w:bottom w:val="single" w:sz="4" w:space="0" w:color="auto"/>
              <w:right w:val="single" w:sz="4" w:space="0" w:color="auto"/>
            </w:tcBorders>
            <w:hideMark/>
          </w:tcPr>
          <w:p w14:paraId="12AB39C7" w14:textId="77777777" w:rsidR="005B7866" w:rsidRPr="00B06F7A" w:rsidRDefault="005B7866" w:rsidP="007F1FAF">
            <w:pPr>
              <w:pStyle w:val="TAL"/>
            </w:pPr>
            <w:r w:rsidRPr="00B06F7A">
              <w:t>/{ueId}/registrations/amf-3gpp-access/dereg-amf</w:t>
            </w:r>
          </w:p>
        </w:tc>
        <w:tc>
          <w:tcPr>
            <w:tcW w:w="704" w:type="pct"/>
            <w:tcBorders>
              <w:top w:val="single" w:sz="4" w:space="0" w:color="auto"/>
              <w:left w:val="single" w:sz="4" w:space="0" w:color="auto"/>
              <w:bottom w:val="single" w:sz="4" w:space="0" w:color="auto"/>
              <w:right w:val="single" w:sz="4" w:space="0" w:color="auto"/>
            </w:tcBorders>
            <w:hideMark/>
          </w:tcPr>
          <w:p w14:paraId="4DD43BBE" w14:textId="77777777" w:rsidR="005B7866" w:rsidRPr="00B06F7A" w:rsidRDefault="005B7866" w:rsidP="007F1FAF">
            <w:pPr>
              <w:pStyle w:val="TAL"/>
            </w:pPr>
            <w:r w:rsidRPr="00B06F7A">
              <w:t>POST</w:t>
            </w:r>
          </w:p>
        </w:tc>
        <w:tc>
          <w:tcPr>
            <w:tcW w:w="1592" w:type="pct"/>
            <w:tcBorders>
              <w:top w:val="single" w:sz="4" w:space="0" w:color="auto"/>
              <w:left w:val="single" w:sz="4" w:space="0" w:color="auto"/>
              <w:bottom w:val="single" w:sz="4" w:space="0" w:color="auto"/>
              <w:right w:val="single" w:sz="4" w:space="0" w:color="auto"/>
            </w:tcBorders>
            <w:hideMark/>
          </w:tcPr>
          <w:p w14:paraId="6204C78E" w14:textId="77777777" w:rsidR="005B7866" w:rsidRPr="00B06F7A" w:rsidRDefault="005B7866" w:rsidP="007F1FAF">
            <w:pPr>
              <w:pStyle w:val="TAL"/>
            </w:pPr>
            <w:r w:rsidRPr="00B06F7A">
              <w:t>Trigger AMF deregistration due to mobility from 5GC to EPC</w:t>
            </w:r>
          </w:p>
        </w:tc>
      </w:tr>
      <w:tr w:rsidR="005B7866" w:rsidRPr="00B06F7A" w14:paraId="7ECD1EF4" w14:textId="77777777" w:rsidTr="00E95D05">
        <w:trPr>
          <w:jc w:val="center"/>
        </w:trPr>
        <w:tc>
          <w:tcPr>
            <w:tcW w:w="1352" w:type="pct"/>
            <w:tcBorders>
              <w:top w:val="single" w:sz="4" w:space="0" w:color="auto"/>
              <w:left w:val="single" w:sz="4" w:space="0" w:color="auto"/>
              <w:bottom w:val="single" w:sz="4" w:space="0" w:color="auto"/>
              <w:right w:val="single" w:sz="4" w:space="0" w:color="auto"/>
            </w:tcBorders>
          </w:tcPr>
          <w:p w14:paraId="007B5C17" w14:textId="77777777" w:rsidR="005B7866" w:rsidRPr="00B06F7A" w:rsidRDefault="005B7866" w:rsidP="007F1FAF">
            <w:pPr>
              <w:pStyle w:val="TAL"/>
            </w:pPr>
            <w:r w:rsidRPr="00B06F7A">
              <w:t>pei-update</w:t>
            </w:r>
          </w:p>
        </w:tc>
        <w:tc>
          <w:tcPr>
            <w:tcW w:w="1352" w:type="pct"/>
            <w:tcBorders>
              <w:top w:val="single" w:sz="4" w:space="0" w:color="auto"/>
              <w:left w:val="single" w:sz="4" w:space="0" w:color="auto"/>
              <w:bottom w:val="single" w:sz="4" w:space="0" w:color="auto"/>
              <w:right w:val="single" w:sz="4" w:space="0" w:color="auto"/>
            </w:tcBorders>
            <w:hideMark/>
          </w:tcPr>
          <w:p w14:paraId="17887C68" w14:textId="77777777" w:rsidR="005B7866" w:rsidRPr="00B06F7A" w:rsidRDefault="005B7866" w:rsidP="007F1FAF">
            <w:pPr>
              <w:pStyle w:val="TAL"/>
            </w:pPr>
            <w:r w:rsidRPr="00B06F7A">
              <w:t>/{ueId}/registrations/amf-3gpp-access/pei-update</w:t>
            </w:r>
          </w:p>
        </w:tc>
        <w:tc>
          <w:tcPr>
            <w:tcW w:w="704" w:type="pct"/>
            <w:tcBorders>
              <w:top w:val="single" w:sz="4" w:space="0" w:color="auto"/>
              <w:left w:val="single" w:sz="4" w:space="0" w:color="auto"/>
              <w:bottom w:val="single" w:sz="4" w:space="0" w:color="auto"/>
              <w:right w:val="single" w:sz="4" w:space="0" w:color="auto"/>
            </w:tcBorders>
            <w:hideMark/>
          </w:tcPr>
          <w:p w14:paraId="6A194F09" w14:textId="77777777" w:rsidR="005B7866" w:rsidRPr="00B06F7A" w:rsidRDefault="005B7866" w:rsidP="007F1FAF">
            <w:pPr>
              <w:pStyle w:val="TAL"/>
            </w:pPr>
            <w:r w:rsidRPr="00B06F7A">
              <w:t>POST</w:t>
            </w:r>
          </w:p>
        </w:tc>
        <w:tc>
          <w:tcPr>
            <w:tcW w:w="1592" w:type="pct"/>
            <w:tcBorders>
              <w:top w:val="single" w:sz="4" w:space="0" w:color="auto"/>
              <w:left w:val="single" w:sz="4" w:space="0" w:color="auto"/>
              <w:bottom w:val="single" w:sz="4" w:space="0" w:color="auto"/>
              <w:right w:val="single" w:sz="4" w:space="0" w:color="auto"/>
            </w:tcBorders>
            <w:hideMark/>
          </w:tcPr>
          <w:p w14:paraId="67FA0CE2" w14:textId="3200B446" w:rsidR="005B7866" w:rsidRPr="00B06F7A" w:rsidRDefault="005B7866" w:rsidP="007F1FAF">
            <w:pPr>
              <w:pStyle w:val="TAL"/>
            </w:pPr>
            <w:r w:rsidRPr="00B06F7A">
              <w:t xml:space="preserve">Updates </w:t>
            </w:r>
            <w:r w:rsidR="00E54241">
              <w:t xml:space="preserve">the stored </w:t>
            </w:r>
            <w:r w:rsidRPr="00B06F7A">
              <w:t xml:space="preserve">PEI </w:t>
            </w:r>
          </w:p>
        </w:tc>
      </w:tr>
      <w:tr w:rsidR="00E95D05" w:rsidRPr="00B06F7A" w14:paraId="71811622" w14:textId="77777777" w:rsidTr="00E95D05">
        <w:trPr>
          <w:jc w:val="center"/>
        </w:trPr>
        <w:tc>
          <w:tcPr>
            <w:tcW w:w="1352" w:type="pct"/>
            <w:tcBorders>
              <w:top w:val="single" w:sz="4" w:space="0" w:color="auto"/>
              <w:left w:val="single" w:sz="4" w:space="0" w:color="auto"/>
              <w:bottom w:val="single" w:sz="4" w:space="0" w:color="auto"/>
              <w:right w:val="single" w:sz="4" w:space="0" w:color="auto"/>
            </w:tcBorders>
          </w:tcPr>
          <w:p w14:paraId="6899F8DE" w14:textId="77777777" w:rsidR="00E95D05" w:rsidRPr="00B06F7A" w:rsidRDefault="00E95D05" w:rsidP="00404274">
            <w:pPr>
              <w:pStyle w:val="TAL"/>
            </w:pPr>
            <w:bookmarkStart w:id="3046" w:name="_Toc510696617"/>
            <w:bookmarkStart w:id="3047" w:name="_Toc36457305"/>
            <w:r>
              <w:t>roaming-</w:t>
            </w:r>
            <w:r>
              <w:rPr>
                <w:rFonts w:hint="eastAsia"/>
              </w:rPr>
              <w:t>info</w:t>
            </w:r>
            <w:r>
              <w:t>-update</w:t>
            </w:r>
          </w:p>
        </w:tc>
        <w:tc>
          <w:tcPr>
            <w:tcW w:w="1352" w:type="pct"/>
            <w:tcBorders>
              <w:top w:val="single" w:sz="4" w:space="0" w:color="auto"/>
              <w:left w:val="single" w:sz="4" w:space="0" w:color="auto"/>
              <w:bottom w:val="single" w:sz="4" w:space="0" w:color="auto"/>
              <w:right w:val="single" w:sz="4" w:space="0" w:color="auto"/>
            </w:tcBorders>
            <w:hideMark/>
          </w:tcPr>
          <w:p w14:paraId="75ED5C1A" w14:textId="77777777" w:rsidR="00E95D05" w:rsidRPr="00B06F7A" w:rsidRDefault="00E95D05" w:rsidP="00404274">
            <w:pPr>
              <w:pStyle w:val="TAL"/>
            </w:pPr>
            <w:r w:rsidRPr="00B3056F">
              <w:t>/{ueId}/r</w:t>
            </w:r>
            <w:r>
              <w:t>egistrations/</w:t>
            </w:r>
            <w:r w:rsidRPr="00B3056F">
              <w:t>amf-3gpp-access/</w:t>
            </w:r>
            <w:r w:rsidRPr="00676F91">
              <w:t>roaming-</w:t>
            </w:r>
            <w:r>
              <w:t>info-update</w:t>
            </w:r>
          </w:p>
        </w:tc>
        <w:tc>
          <w:tcPr>
            <w:tcW w:w="704" w:type="pct"/>
            <w:tcBorders>
              <w:top w:val="single" w:sz="4" w:space="0" w:color="auto"/>
              <w:left w:val="single" w:sz="4" w:space="0" w:color="auto"/>
              <w:bottom w:val="single" w:sz="4" w:space="0" w:color="auto"/>
              <w:right w:val="single" w:sz="4" w:space="0" w:color="auto"/>
            </w:tcBorders>
            <w:hideMark/>
          </w:tcPr>
          <w:p w14:paraId="2DF3412A" w14:textId="77777777" w:rsidR="00E95D05" w:rsidRPr="00B06F7A" w:rsidRDefault="00E95D05" w:rsidP="00404274">
            <w:pPr>
              <w:pStyle w:val="TAL"/>
            </w:pPr>
            <w:r w:rsidRPr="005C4BC5">
              <w:t>POST</w:t>
            </w:r>
          </w:p>
        </w:tc>
        <w:tc>
          <w:tcPr>
            <w:tcW w:w="1592" w:type="pct"/>
            <w:tcBorders>
              <w:top w:val="single" w:sz="4" w:space="0" w:color="auto"/>
              <w:left w:val="single" w:sz="4" w:space="0" w:color="auto"/>
              <w:bottom w:val="single" w:sz="4" w:space="0" w:color="auto"/>
              <w:right w:val="single" w:sz="4" w:space="0" w:color="auto"/>
            </w:tcBorders>
            <w:hideMark/>
          </w:tcPr>
          <w:p w14:paraId="6817BB80" w14:textId="77777777" w:rsidR="00E95D05" w:rsidRPr="00B06F7A" w:rsidRDefault="00E95D05" w:rsidP="00404274">
            <w:pPr>
              <w:pStyle w:val="TAL"/>
            </w:pPr>
            <w:r w:rsidRPr="007B7805">
              <w:t xml:space="preserve">Updates the Roaming </w:t>
            </w:r>
            <w:r>
              <w:t>information</w:t>
            </w:r>
            <w:r w:rsidRPr="007B7805">
              <w:t xml:space="preserve"> in the AMF 3GPP Registration context</w:t>
            </w:r>
          </w:p>
        </w:tc>
      </w:tr>
    </w:tbl>
    <w:p w14:paraId="1E296337" w14:textId="77777777" w:rsidR="005B7866" w:rsidRPr="00B06F7A" w:rsidRDefault="005B7866" w:rsidP="005B7866"/>
    <w:p w14:paraId="34CFF01A" w14:textId="77777777" w:rsidR="005B7866" w:rsidRPr="00B06F7A" w:rsidRDefault="005B7866" w:rsidP="00903631">
      <w:pPr>
        <w:pStyle w:val="H6"/>
      </w:pPr>
      <w:bookmarkStart w:id="3048" w:name="_Toc45028205"/>
      <w:bookmarkStart w:id="3049" w:name="_Toc45029040"/>
      <w:bookmarkStart w:id="3050" w:name="_Toc67681802"/>
      <w:r w:rsidRPr="00B06F7A">
        <w:t>6.2.3.2.4.2</w:t>
      </w:r>
      <w:r w:rsidRPr="00B06F7A">
        <w:tab/>
        <w:t>Operation: dereg-amf</w:t>
      </w:r>
      <w:bookmarkEnd w:id="3046"/>
      <w:bookmarkEnd w:id="3047"/>
      <w:bookmarkEnd w:id="3048"/>
      <w:bookmarkEnd w:id="3049"/>
      <w:bookmarkEnd w:id="3050"/>
    </w:p>
    <w:p w14:paraId="283AD4FC" w14:textId="77777777" w:rsidR="005B7866" w:rsidRPr="00B06F7A" w:rsidRDefault="005B7866" w:rsidP="00B632BD">
      <w:pPr>
        <w:pStyle w:val="H6"/>
      </w:pPr>
      <w:bookmarkStart w:id="3051" w:name="_Toc510696618"/>
      <w:bookmarkStart w:id="3052" w:name="_Toc36457306"/>
      <w:bookmarkStart w:id="3053" w:name="_Toc45028206"/>
      <w:bookmarkStart w:id="3054" w:name="_Toc45029041"/>
      <w:bookmarkStart w:id="3055" w:name="_Toc67681803"/>
      <w:r w:rsidRPr="00B06F7A">
        <w:t>6.2.3.2.4.2.1</w:t>
      </w:r>
      <w:r w:rsidRPr="00B06F7A">
        <w:tab/>
        <w:t>Description</w:t>
      </w:r>
      <w:bookmarkEnd w:id="3051"/>
      <w:bookmarkEnd w:id="3052"/>
      <w:bookmarkEnd w:id="3053"/>
      <w:bookmarkEnd w:id="3054"/>
      <w:bookmarkEnd w:id="3055"/>
    </w:p>
    <w:p w14:paraId="7409A295" w14:textId="77777777" w:rsidR="005B7866" w:rsidRPr="00B06F7A" w:rsidRDefault="005B7866" w:rsidP="005B7866">
      <w:r w:rsidRPr="00B06F7A">
        <w:t>The dereg-amf custom operation is used by the NF service consumer (HSS) to trigger AMF deregistration due to mobility from 5GS to EPC. For details see 3GPP TS 23.632 [32].</w:t>
      </w:r>
    </w:p>
    <w:p w14:paraId="30AF2292" w14:textId="77777777" w:rsidR="005B7866" w:rsidRPr="00B06F7A" w:rsidRDefault="005B7866" w:rsidP="00B632BD">
      <w:pPr>
        <w:pStyle w:val="H6"/>
      </w:pPr>
      <w:bookmarkStart w:id="3056" w:name="_Toc510696619"/>
      <w:bookmarkStart w:id="3057" w:name="_Toc36457307"/>
      <w:bookmarkStart w:id="3058" w:name="_Toc45028207"/>
      <w:bookmarkStart w:id="3059" w:name="_Toc45029042"/>
      <w:bookmarkStart w:id="3060" w:name="_Toc67681804"/>
      <w:r w:rsidRPr="00B06F7A">
        <w:t>6.2.3.2.4.2.2</w:t>
      </w:r>
      <w:r w:rsidRPr="00B06F7A">
        <w:tab/>
        <w:t>Operation Definition</w:t>
      </w:r>
      <w:bookmarkEnd w:id="3056"/>
      <w:bookmarkEnd w:id="3057"/>
      <w:bookmarkEnd w:id="3058"/>
      <w:bookmarkEnd w:id="3059"/>
      <w:bookmarkEnd w:id="3060"/>
    </w:p>
    <w:p w14:paraId="49CDF901" w14:textId="77777777" w:rsidR="005B7866" w:rsidRPr="00B06F7A" w:rsidRDefault="005B7866" w:rsidP="005B7866">
      <w:r w:rsidRPr="00B06F7A">
        <w:t>This operation shall support the request data structures specified in table 6.2.3.2.4.2.2-1 and the response data structure and response codes specified in table 6.2.3.2.4.2.2-2.</w:t>
      </w:r>
    </w:p>
    <w:p w14:paraId="7DD67D84" w14:textId="77777777" w:rsidR="005B7866" w:rsidRPr="00B06F7A" w:rsidRDefault="005B7866" w:rsidP="005B7866">
      <w:pPr>
        <w:pStyle w:val="TH"/>
      </w:pPr>
      <w:r w:rsidRPr="00B06F7A">
        <w:t>Table 6.2.3.2.4.2.2-1: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1FF3F8F7"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89A2F36"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11E0A4"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EE3CBFE"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415B601" w14:textId="77777777" w:rsidR="005B7866" w:rsidRPr="00B06F7A" w:rsidRDefault="005B7866" w:rsidP="007F1FAF">
            <w:pPr>
              <w:pStyle w:val="TAH"/>
            </w:pPr>
            <w:r w:rsidRPr="00B06F7A">
              <w:t>Description</w:t>
            </w:r>
          </w:p>
        </w:tc>
      </w:tr>
      <w:tr w:rsidR="005B7866" w:rsidRPr="00B06F7A" w14:paraId="655A36A4"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DA2E2D6" w14:textId="77777777" w:rsidR="005B7866" w:rsidRPr="00B06F7A" w:rsidRDefault="005B7866" w:rsidP="007F1FAF">
            <w:pPr>
              <w:pStyle w:val="TAL"/>
            </w:pPr>
            <w:r w:rsidRPr="00B06F7A">
              <w:t>AmfDeregInfo</w:t>
            </w:r>
          </w:p>
        </w:tc>
        <w:tc>
          <w:tcPr>
            <w:tcW w:w="425" w:type="dxa"/>
            <w:tcBorders>
              <w:top w:val="single" w:sz="4" w:space="0" w:color="auto"/>
              <w:left w:val="single" w:sz="6" w:space="0" w:color="000000"/>
              <w:bottom w:val="single" w:sz="6" w:space="0" w:color="000000"/>
              <w:right w:val="single" w:sz="6" w:space="0" w:color="000000"/>
            </w:tcBorders>
          </w:tcPr>
          <w:p w14:paraId="1CE5140B"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1B3EBDD8"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105C4C2" w14:textId="77777777" w:rsidR="005B7866" w:rsidRPr="00B06F7A" w:rsidRDefault="005B7866" w:rsidP="007F1FAF">
            <w:pPr>
              <w:pStyle w:val="TAL"/>
            </w:pPr>
            <w:r w:rsidRPr="00B06F7A">
              <w:t>Contains the deregistration reason</w:t>
            </w:r>
          </w:p>
        </w:tc>
      </w:tr>
    </w:tbl>
    <w:p w14:paraId="50EF2E8F" w14:textId="77777777" w:rsidR="005B7866" w:rsidRPr="00B06F7A" w:rsidRDefault="005B7866" w:rsidP="005B7866"/>
    <w:p w14:paraId="02D9FCE5" w14:textId="77777777" w:rsidR="005B7866" w:rsidRPr="00B06F7A" w:rsidRDefault="005B7866" w:rsidP="005B7866">
      <w:pPr>
        <w:pStyle w:val="TH"/>
      </w:pPr>
      <w:r w:rsidRPr="00B06F7A">
        <w:t>Table 6.2.3.2.4.2.2-2: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084C600E"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C7819A"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3C3FBCB"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9F551E"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B91267B" w14:textId="77777777" w:rsidR="005B7866" w:rsidRPr="00B06F7A" w:rsidRDefault="005B7866" w:rsidP="007F1FAF">
            <w:pPr>
              <w:pStyle w:val="TAH"/>
            </w:pPr>
            <w:r w:rsidRPr="00B06F7A">
              <w:t>Response</w:t>
            </w:r>
          </w:p>
          <w:p w14:paraId="3A7E1A92"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2CE1D72" w14:textId="77777777" w:rsidR="005B7866" w:rsidRPr="00B06F7A" w:rsidRDefault="005B7866" w:rsidP="007F1FAF">
            <w:pPr>
              <w:pStyle w:val="TAH"/>
            </w:pPr>
            <w:r w:rsidRPr="00B06F7A">
              <w:t>Description</w:t>
            </w:r>
          </w:p>
        </w:tc>
      </w:tr>
      <w:tr w:rsidR="005B7866" w:rsidRPr="00B06F7A" w14:paraId="1E2EC51D" w14:textId="77777777" w:rsidTr="007F1FA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0DB10E"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4" w:space="0" w:color="auto"/>
              <w:right w:val="single" w:sz="6" w:space="0" w:color="000000"/>
            </w:tcBorders>
          </w:tcPr>
          <w:p w14:paraId="294E5A3A" w14:textId="77777777" w:rsidR="005B7866" w:rsidRPr="00B06F7A" w:rsidRDefault="005B7866" w:rsidP="007F1FAF">
            <w:pPr>
              <w:pStyle w:val="TAC"/>
            </w:pPr>
          </w:p>
        </w:tc>
        <w:tc>
          <w:tcPr>
            <w:tcW w:w="649" w:type="pct"/>
            <w:tcBorders>
              <w:top w:val="single" w:sz="4" w:space="0" w:color="auto"/>
              <w:left w:val="single" w:sz="6" w:space="0" w:color="000000"/>
              <w:bottom w:val="single" w:sz="4" w:space="0" w:color="auto"/>
              <w:right w:val="single" w:sz="6" w:space="0" w:color="000000"/>
            </w:tcBorders>
          </w:tcPr>
          <w:p w14:paraId="3DE82B87" w14:textId="77777777" w:rsidR="005B7866" w:rsidRPr="00B06F7A" w:rsidRDefault="005B7866" w:rsidP="007F1FAF">
            <w:pPr>
              <w:pStyle w:val="TAL"/>
            </w:pPr>
          </w:p>
        </w:tc>
        <w:tc>
          <w:tcPr>
            <w:tcW w:w="583" w:type="pct"/>
            <w:tcBorders>
              <w:top w:val="single" w:sz="4" w:space="0" w:color="auto"/>
              <w:left w:val="single" w:sz="6" w:space="0" w:color="000000"/>
              <w:bottom w:val="single" w:sz="4" w:space="0" w:color="auto"/>
              <w:right w:val="single" w:sz="6" w:space="0" w:color="000000"/>
            </w:tcBorders>
          </w:tcPr>
          <w:p w14:paraId="0EDAA653" w14:textId="77777777" w:rsidR="005B7866" w:rsidRPr="00B06F7A" w:rsidRDefault="005B7866" w:rsidP="007F1FAF">
            <w:pPr>
              <w:pStyle w:val="TAL"/>
            </w:pPr>
            <w:r w:rsidRPr="00B06F7A">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52B6E2E" w14:textId="77777777" w:rsidR="005B7866" w:rsidRPr="00B06F7A" w:rsidRDefault="005B7866" w:rsidP="007F1FAF">
            <w:pPr>
              <w:pStyle w:val="TAL"/>
            </w:pPr>
            <w:r w:rsidRPr="00B06F7A">
              <w:t>Upon success, an empty response body shall be returned</w:t>
            </w:r>
          </w:p>
        </w:tc>
      </w:tr>
      <w:tr w:rsidR="005B7866" w:rsidRPr="00B06F7A" w14:paraId="5A08F63A"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4C9A51"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2CC8D26B"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2F3D272B"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5814745C"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3C0E22A" w14:textId="77777777" w:rsidR="005B7866" w:rsidRPr="00B06F7A" w:rsidRDefault="005B7866" w:rsidP="007F1FAF">
            <w:pPr>
              <w:pStyle w:val="TAL"/>
            </w:pPr>
            <w:r w:rsidRPr="00B06F7A">
              <w:t>The "cause" attribute may be used to indicate one of the following application errors:</w:t>
            </w:r>
          </w:p>
          <w:p w14:paraId="39B11896" w14:textId="77777777" w:rsidR="005B7866" w:rsidRPr="00B06F7A" w:rsidRDefault="005B7866" w:rsidP="007F1FAF">
            <w:pPr>
              <w:pStyle w:val="TAL"/>
            </w:pPr>
            <w:r w:rsidRPr="00B06F7A">
              <w:t>- USER_NOT_FOUND</w:t>
            </w:r>
            <w:r w:rsidRPr="00B06F7A">
              <w:tab/>
            </w:r>
          </w:p>
        </w:tc>
      </w:tr>
      <w:tr w:rsidR="005B7866" w:rsidRPr="00B06F7A" w14:paraId="7E50F6DD" w14:textId="77777777" w:rsidTr="007F1FAF">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4DAF0B4" w14:textId="77777777" w:rsidR="005B7866" w:rsidRPr="00B06F7A" w:rsidRDefault="005B7866" w:rsidP="007F1FAF">
            <w:pPr>
              <w:pStyle w:val="TAN"/>
            </w:pPr>
            <w:r w:rsidRPr="00B06F7A">
              <w:t>NOTE:</w:t>
            </w:r>
            <w:r w:rsidRPr="00B06F7A">
              <w:rPr>
                <w:noProof/>
              </w:rPr>
              <w:tab/>
              <w:t xml:space="preserve">The manadatory </w:t>
            </w:r>
            <w:r w:rsidRPr="00B06F7A">
              <w:t>HTTP error status code for the POST method listed in Table 5.2.7.1-1 of 3GPP TS 29.500 [4] also apply.</w:t>
            </w:r>
          </w:p>
        </w:tc>
      </w:tr>
    </w:tbl>
    <w:p w14:paraId="031B7573" w14:textId="77777777" w:rsidR="005B7866" w:rsidRPr="00B06F7A" w:rsidRDefault="005B7866" w:rsidP="005B7866"/>
    <w:p w14:paraId="4F756550" w14:textId="77777777" w:rsidR="005B7866" w:rsidRPr="00B06F7A" w:rsidRDefault="005B7866" w:rsidP="00903631">
      <w:pPr>
        <w:pStyle w:val="H6"/>
      </w:pPr>
      <w:bookmarkStart w:id="3061" w:name="_Toc36457308"/>
      <w:bookmarkStart w:id="3062" w:name="_Toc45028208"/>
      <w:bookmarkStart w:id="3063" w:name="_Toc45029043"/>
      <w:bookmarkStart w:id="3064" w:name="_Toc67681805"/>
      <w:r w:rsidRPr="00B06F7A">
        <w:t>6.2.3.2.4.3</w:t>
      </w:r>
      <w:r w:rsidRPr="00B06F7A">
        <w:tab/>
        <w:t>Operation: pei-update</w:t>
      </w:r>
      <w:bookmarkEnd w:id="3061"/>
      <w:bookmarkEnd w:id="3062"/>
      <w:bookmarkEnd w:id="3063"/>
      <w:bookmarkEnd w:id="3064"/>
    </w:p>
    <w:p w14:paraId="65BC922B" w14:textId="77777777" w:rsidR="005B7866" w:rsidRPr="00B06F7A" w:rsidRDefault="005B7866" w:rsidP="00B632BD">
      <w:pPr>
        <w:pStyle w:val="H6"/>
      </w:pPr>
      <w:bookmarkStart w:id="3065" w:name="_Toc36457309"/>
      <w:bookmarkStart w:id="3066" w:name="_Toc45028209"/>
      <w:bookmarkStart w:id="3067" w:name="_Toc45029044"/>
      <w:bookmarkStart w:id="3068" w:name="_Toc67681806"/>
      <w:r w:rsidRPr="00B06F7A">
        <w:t>6.2.3.2.4.3.1</w:t>
      </w:r>
      <w:r w:rsidRPr="00B06F7A">
        <w:tab/>
        <w:t>Description</w:t>
      </w:r>
      <w:bookmarkEnd w:id="3065"/>
      <w:bookmarkEnd w:id="3066"/>
      <w:bookmarkEnd w:id="3067"/>
      <w:bookmarkEnd w:id="3068"/>
    </w:p>
    <w:p w14:paraId="0E405FE1" w14:textId="6010B533" w:rsidR="005B7866" w:rsidRPr="00B06F7A" w:rsidRDefault="005B7866" w:rsidP="005B7866">
      <w:r w:rsidRPr="00B06F7A">
        <w:t xml:space="preserve">The pei-update custom operation is used by the NF service consumer (HSS) to trigger an update of the </w:t>
      </w:r>
      <w:r w:rsidR="00E54241">
        <w:t xml:space="preserve">stored </w:t>
      </w:r>
      <w:r w:rsidRPr="00B06F7A">
        <w:t>PEI . For details see 3GPP TS 23.632 [32].</w:t>
      </w:r>
    </w:p>
    <w:p w14:paraId="56AAEF90" w14:textId="77777777" w:rsidR="005B7866" w:rsidRPr="00B06F7A" w:rsidRDefault="005B7866" w:rsidP="00B632BD">
      <w:pPr>
        <w:pStyle w:val="H6"/>
      </w:pPr>
      <w:bookmarkStart w:id="3069" w:name="_Toc36457310"/>
      <w:bookmarkStart w:id="3070" w:name="_Toc45028210"/>
      <w:bookmarkStart w:id="3071" w:name="_Toc45029045"/>
      <w:bookmarkStart w:id="3072" w:name="_Toc67681807"/>
      <w:r w:rsidRPr="00B06F7A">
        <w:t>6.2.3.2.4.3.2</w:t>
      </w:r>
      <w:r w:rsidRPr="00B06F7A">
        <w:tab/>
        <w:t>Operation Definition</w:t>
      </w:r>
      <w:bookmarkEnd w:id="3069"/>
      <w:bookmarkEnd w:id="3070"/>
      <w:bookmarkEnd w:id="3071"/>
      <w:bookmarkEnd w:id="3072"/>
    </w:p>
    <w:p w14:paraId="76B54352" w14:textId="77777777" w:rsidR="005B7866" w:rsidRPr="00B06F7A" w:rsidRDefault="005B7866" w:rsidP="005B7866">
      <w:r w:rsidRPr="00B06F7A">
        <w:t>This operation shall support the request data structures specified in table 6.2.3.2.4.3.2-1 and the response data structure and response codes specified in table 6.2.3.2.4.3.2-2.</w:t>
      </w:r>
    </w:p>
    <w:p w14:paraId="22E4A317" w14:textId="77777777" w:rsidR="005B7866" w:rsidRPr="00B06F7A" w:rsidRDefault="005B7866" w:rsidP="005B7866">
      <w:pPr>
        <w:pStyle w:val="TH"/>
      </w:pPr>
      <w:r w:rsidRPr="00B06F7A">
        <w:lastRenderedPageBreak/>
        <w:t>Table 6.2.3.2.4.3.2-1: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6DB3B0E6"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8517E66"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96AEF1D"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6640022"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565CE9A" w14:textId="77777777" w:rsidR="005B7866" w:rsidRPr="00B06F7A" w:rsidRDefault="005B7866" w:rsidP="007F1FAF">
            <w:pPr>
              <w:pStyle w:val="TAH"/>
            </w:pPr>
            <w:r w:rsidRPr="00B06F7A">
              <w:t>Description</w:t>
            </w:r>
          </w:p>
        </w:tc>
      </w:tr>
      <w:tr w:rsidR="005B7866" w:rsidRPr="00B06F7A" w14:paraId="4E1C9625"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1966849" w14:textId="77777777" w:rsidR="005B7866" w:rsidRPr="00B06F7A" w:rsidRDefault="005B7866" w:rsidP="007F1FAF">
            <w:pPr>
              <w:pStyle w:val="TAL"/>
            </w:pPr>
            <w:r w:rsidRPr="00B06F7A">
              <w:t>PeiUpdateInfo</w:t>
            </w:r>
          </w:p>
        </w:tc>
        <w:tc>
          <w:tcPr>
            <w:tcW w:w="425" w:type="dxa"/>
            <w:tcBorders>
              <w:top w:val="single" w:sz="4" w:space="0" w:color="auto"/>
              <w:left w:val="single" w:sz="6" w:space="0" w:color="000000"/>
              <w:bottom w:val="single" w:sz="6" w:space="0" w:color="000000"/>
              <w:right w:val="single" w:sz="6" w:space="0" w:color="000000"/>
            </w:tcBorders>
          </w:tcPr>
          <w:p w14:paraId="222B6E65"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7736E32B"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FB5D798" w14:textId="77777777" w:rsidR="005B7866" w:rsidRPr="00B06F7A" w:rsidRDefault="005B7866" w:rsidP="007F1FAF">
            <w:pPr>
              <w:pStyle w:val="TAL"/>
            </w:pPr>
            <w:r w:rsidRPr="00B06F7A">
              <w:t>Contains the PEI provided by the NF service consumer</w:t>
            </w:r>
          </w:p>
        </w:tc>
      </w:tr>
    </w:tbl>
    <w:p w14:paraId="39B8DE90" w14:textId="77777777" w:rsidR="005B7866" w:rsidRPr="00B06F7A" w:rsidRDefault="005B7866" w:rsidP="005B7866"/>
    <w:p w14:paraId="043EFAFB" w14:textId="77777777" w:rsidR="005B7866" w:rsidRPr="00B06F7A" w:rsidRDefault="005B7866" w:rsidP="005B7866">
      <w:pPr>
        <w:pStyle w:val="TH"/>
      </w:pPr>
      <w:r w:rsidRPr="00B06F7A">
        <w:t>Table 6.2.3.2.4.3.2-2: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7EE2BECF"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2F194A"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CEA2F3B"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F22D44F"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637A76E" w14:textId="77777777" w:rsidR="005B7866" w:rsidRPr="00B06F7A" w:rsidRDefault="005B7866" w:rsidP="007F1FAF">
            <w:pPr>
              <w:pStyle w:val="TAH"/>
            </w:pPr>
            <w:r w:rsidRPr="00B06F7A">
              <w:t>Response</w:t>
            </w:r>
          </w:p>
          <w:p w14:paraId="201EDA70"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AAECC5C" w14:textId="77777777" w:rsidR="005B7866" w:rsidRPr="00B06F7A" w:rsidRDefault="005B7866" w:rsidP="007F1FAF">
            <w:pPr>
              <w:pStyle w:val="TAH"/>
            </w:pPr>
            <w:r w:rsidRPr="00B06F7A">
              <w:t>Description</w:t>
            </w:r>
          </w:p>
        </w:tc>
      </w:tr>
      <w:tr w:rsidR="005B7866" w:rsidRPr="00B06F7A" w14:paraId="2AB0A4DD" w14:textId="77777777" w:rsidTr="007F1FA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BEFFC9"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4" w:space="0" w:color="auto"/>
              <w:right w:val="single" w:sz="6" w:space="0" w:color="000000"/>
            </w:tcBorders>
          </w:tcPr>
          <w:p w14:paraId="4967B423" w14:textId="77777777" w:rsidR="005B7866" w:rsidRPr="00B06F7A" w:rsidRDefault="005B7866" w:rsidP="007F1FAF">
            <w:pPr>
              <w:pStyle w:val="TAC"/>
            </w:pPr>
          </w:p>
        </w:tc>
        <w:tc>
          <w:tcPr>
            <w:tcW w:w="649" w:type="pct"/>
            <w:tcBorders>
              <w:top w:val="single" w:sz="4" w:space="0" w:color="auto"/>
              <w:left w:val="single" w:sz="6" w:space="0" w:color="000000"/>
              <w:bottom w:val="single" w:sz="4" w:space="0" w:color="auto"/>
              <w:right w:val="single" w:sz="6" w:space="0" w:color="000000"/>
            </w:tcBorders>
          </w:tcPr>
          <w:p w14:paraId="2A766EB2" w14:textId="77777777" w:rsidR="005B7866" w:rsidRPr="00B06F7A" w:rsidRDefault="005B7866" w:rsidP="007F1FAF">
            <w:pPr>
              <w:pStyle w:val="TAL"/>
            </w:pPr>
          </w:p>
        </w:tc>
        <w:tc>
          <w:tcPr>
            <w:tcW w:w="583" w:type="pct"/>
            <w:tcBorders>
              <w:top w:val="single" w:sz="4" w:space="0" w:color="auto"/>
              <w:left w:val="single" w:sz="6" w:space="0" w:color="000000"/>
              <w:bottom w:val="single" w:sz="4" w:space="0" w:color="auto"/>
              <w:right w:val="single" w:sz="6" w:space="0" w:color="000000"/>
            </w:tcBorders>
          </w:tcPr>
          <w:p w14:paraId="1C815D30" w14:textId="77777777" w:rsidR="005B7866" w:rsidRPr="00B06F7A" w:rsidRDefault="005B7866" w:rsidP="007F1FAF">
            <w:pPr>
              <w:pStyle w:val="TAL"/>
            </w:pPr>
            <w:r w:rsidRPr="00B06F7A">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9E0A898" w14:textId="77777777" w:rsidR="005B7866" w:rsidRPr="00B06F7A" w:rsidRDefault="005B7866" w:rsidP="007F1FAF">
            <w:pPr>
              <w:pStyle w:val="TAL"/>
            </w:pPr>
            <w:r w:rsidRPr="00B06F7A">
              <w:t>Upon success, an empty response body shall be returned</w:t>
            </w:r>
          </w:p>
        </w:tc>
      </w:tr>
      <w:tr w:rsidR="005B7866" w:rsidRPr="00B06F7A" w14:paraId="651E513D"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5B17D5D"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152332C7"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025FB58B"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2CC44048"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FE2D921" w14:textId="77777777" w:rsidR="005B7866" w:rsidRPr="00B06F7A" w:rsidRDefault="005B7866" w:rsidP="007F1FAF">
            <w:pPr>
              <w:pStyle w:val="TAL"/>
            </w:pPr>
            <w:r w:rsidRPr="00B06F7A">
              <w:t>The "cause" attribute may be used to indicate one of the following application errors:</w:t>
            </w:r>
          </w:p>
          <w:p w14:paraId="3CB0C910" w14:textId="77777777" w:rsidR="005B7866" w:rsidRPr="00B06F7A" w:rsidRDefault="005B7866" w:rsidP="007F1FAF">
            <w:pPr>
              <w:pStyle w:val="TAL"/>
            </w:pPr>
            <w:r w:rsidRPr="00B06F7A">
              <w:t>- USER_NOT_FOUND</w:t>
            </w:r>
            <w:r w:rsidRPr="00B06F7A">
              <w:tab/>
            </w:r>
          </w:p>
        </w:tc>
      </w:tr>
      <w:tr w:rsidR="005B7866" w:rsidRPr="00B06F7A" w14:paraId="6D163CA0" w14:textId="77777777" w:rsidTr="007F1FAF">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71F769D" w14:textId="77777777" w:rsidR="005B7866" w:rsidRPr="00B06F7A" w:rsidRDefault="005B7866" w:rsidP="007F1FAF">
            <w:pPr>
              <w:pStyle w:val="TAN"/>
            </w:pPr>
            <w:r w:rsidRPr="00B06F7A">
              <w:t>NOTE:</w:t>
            </w:r>
            <w:r w:rsidRPr="00B06F7A">
              <w:rPr>
                <w:noProof/>
              </w:rPr>
              <w:tab/>
              <w:t xml:space="preserve">The manadatory </w:t>
            </w:r>
            <w:r w:rsidRPr="00B06F7A">
              <w:t>HTTP error status code for the POST method listed in Table 5.2.7.1-1 of 3GPP TS 29.500 [4] also apply.</w:t>
            </w:r>
          </w:p>
        </w:tc>
      </w:tr>
    </w:tbl>
    <w:p w14:paraId="0920ACEE" w14:textId="77777777" w:rsidR="005B7866" w:rsidRPr="00B06F7A" w:rsidRDefault="005B7866" w:rsidP="005B7866">
      <w:bookmarkStart w:id="3073" w:name="_Toc36457311"/>
    </w:p>
    <w:p w14:paraId="48E935EE" w14:textId="32A42EC4" w:rsidR="00E95D05" w:rsidRPr="00B06F7A" w:rsidRDefault="00E95D05" w:rsidP="00903631">
      <w:pPr>
        <w:pStyle w:val="H6"/>
      </w:pPr>
      <w:bookmarkStart w:id="3074" w:name="_Toc45028211"/>
      <w:bookmarkStart w:id="3075" w:name="_Toc45029046"/>
      <w:bookmarkStart w:id="3076" w:name="_Toc67681808"/>
      <w:r w:rsidRPr="00B06F7A">
        <w:t>6.2.3.2.4.</w:t>
      </w:r>
      <w:r w:rsidR="00766A68">
        <w:t>4</w:t>
      </w:r>
      <w:r w:rsidRPr="00B06F7A">
        <w:tab/>
        <w:t xml:space="preserve">Operation: </w:t>
      </w:r>
      <w:r>
        <w:t>roaming-info-update</w:t>
      </w:r>
    </w:p>
    <w:p w14:paraId="35C6C6E0" w14:textId="380F7187" w:rsidR="00E95D05" w:rsidRPr="00B06F7A" w:rsidRDefault="00E95D05" w:rsidP="00B632BD">
      <w:pPr>
        <w:pStyle w:val="H6"/>
      </w:pPr>
      <w:r w:rsidRPr="00B06F7A">
        <w:t>6.2.3.2.4</w:t>
      </w:r>
      <w:r>
        <w:t>.</w:t>
      </w:r>
      <w:r w:rsidR="00766A68">
        <w:t>4</w:t>
      </w:r>
      <w:r w:rsidRPr="00B06F7A">
        <w:t>.1</w:t>
      </w:r>
      <w:r w:rsidRPr="00B06F7A">
        <w:tab/>
        <w:t>Description</w:t>
      </w:r>
    </w:p>
    <w:p w14:paraId="25C849EE" w14:textId="77777777" w:rsidR="00E95D05" w:rsidRPr="00B06F7A" w:rsidRDefault="00E95D05" w:rsidP="00E95D05">
      <w:r w:rsidRPr="00B06F7A">
        <w:t xml:space="preserve">The </w:t>
      </w:r>
      <w:r>
        <w:t xml:space="preserve">roaming-info-update </w:t>
      </w:r>
      <w:r w:rsidRPr="00B06F7A">
        <w:t>custom operation</w:t>
      </w:r>
      <w:r>
        <w:t xml:space="preserve"> is</w:t>
      </w:r>
      <w:r w:rsidRPr="00B06F7A">
        <w:t xml:space="preserve"> </w:t>
      </w:r>
      <w:r w:rsidRPr="00B3056F">
        <w:t xml:space="preserve">used by the NF service consumer (HSS) to trigger an update of the </w:t>
      </w:r>
      <w:r>
        <w:t xml:space="preserve">Roaming Information </w:t>
      </w:r>
      <w:r w:rsidRPr="00B3056F">
        <w:t>stored in the 3GPP Registration context. For details see 3GPP TS 23.632 [32].</w:t>
      </w:r>
    </w:p>
    <w:p w14:paraId="0FC8FF0A" w14:textId="43BDECDF" w:rsidR="00E95D05" w:rsidRPr="00B06F7A" w:rsidRDefault="00E95D05" w:rsidP="00B632BD">
      <w:pPr>
        <w:pStyle w:val="H6"/>
      </w:pPr>
      <w:r w:rsidRPr="00B06F7A">
        <w:t>6.2.3.2.4</w:t>
      </w:r>
      <w:r>
        <w:t>.</w:t>
      </w:r>
      <w:r w:rsidR="00766A68">
        <w:t>4</w:t>
      </w:r>
      <w:r w:rsidRPr="00B06F7A">
        <w:t>.2</w:t>
      </w:r>
      <w:r w:rsidRPr="00B06F7A">
        <w:tab/>
        <w:t>Operation Definition</w:t>
      </w:r>
    </w:p>
    <w:p w14:paraId="2CECD25D" w14:textId="22525D7E" w:rsidR="00E95D05" w:rsidRPr="00B06F7A" w:rsidRDefault="00E95D05" w:rsidP="00E95D05">
      <w:r w:rsidRPr="00B06F7A">
        <w:t>This operation shall support the request data structures specified in table 6.2.3.2.4</w:t>
      </w:r>
      <w:r>
        <w:t>.</w:t>
      </w:r>
      <w:r w:rsidR="00766A68">
        <w:t>4</w:t>
      </w:r>
      <w:r w:rsidRPr="00B06F7A">
        <w:t>.2-1 and the response data structure and response codes specified in table 6.2.3.2.4.</w:t>
      </w:r>
      <w:r w:rsidR="00766A68">
        <w:t>4</w:t>
      </w:r>
      <w:r w:rsidRPr="00B06F7A">
        <w:t>.2-2.</w:t>
      </w:r>
    </w:p>
    <w:p w14:paraId="144F0850" w14:textId="5D9233B7" w:rsidR="00E95D05" w:rsidRPr="006A7EE2" w:rsidRDefault="00E95D05" w:rsidP="00E95D05">
      <w:pPr>
        <w:pStyle w:val="TH"/>
      </w:pPr>
      <w:r w:rsidRPr="006A7EE2">
        <w:t xml:space="preserve">Table </w:t>
      </w:r>
      <w:r w:rsidRPr="000D30D9">
        <w:t>6.2.3.2.4.</w:t>
      </w:r>
      <w:r w:rsidR="00766A68">
        <w:t>4</w:t>
      </w:r>
      <w:r w:rsidRPr="000D30D9">
        <w:t>.2</w:t>
      </w:r>
      <w:r w:rsidRPr="006A7EE2">
        <w:t>-</w:t>
      </w:r>
      <w:r>
        <w:t>1</w:t>
      </w:r>
      <w:r w:rsidRPr="006A7EE2">
        <w:t xml:space="preserve">: Data structures supported by the </w:t>
      </w:r>
      <w:r>
        <w:t>POST</w:t>
      </w:r>
      <w:r w:rsidRPr="006A7EE2">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95D05" w:rsidRPr="006A7EE2" w14:paraId="7F692941" w14:textId="77777777" w:rsidTr="0040427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6FEA653" w14:textId="77777777" w:rsidR="00E95D05" w:rsidRPr="006A7EE2" w:rsidRDefault="00E95D05" w:rsidP="00404274">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23FA002" w14:textId="77777777" w:rsidR="00E95D05" w:rsidRPr="006A7EE2" w:rsidRDefault="00E95D05" w:rsidP="00404274">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EA4F1C" w14:textId="77777777" w:rsidR="00E95D05" w:rsidRPr="006A7EE2" w:rsidRDefault="00E95D05" w:rsidP="00404274">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0E9AB9A" w14:textId="77777777" w:rsidR="00E95D05" w:rsidRPr="006A7EE2" w:rsidRDefault="00E95D05" w:rsidP="00404274">
            <w:pPr>
              <w:pStyle w:val="TAH"/>
            </w:pPr>
            <w:r w:rsidRPr="006A7EE2">
              <w:t>Description</w:t>
            </w:r>
          </w:p>
        </w:tc>
      </w:tr>
      <w:tr w:rsidR="00E95D05" w:rsidRPr="006A7EE2" w14:paraId="31298729" w14:textId="77777777" w:rsidTr="0040427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0609B8D" w14:textId="77777777" w:rsidR="00E95D05" w:rsidRPr="006A7EE2" w:rsidRDefault="00E95D05" w:rsidP="00404274">
            <w:pPr>
              <w:pStyle w:val="TAL"/>
            </w:pPr>
            <w:r>
              <w:t>RoamingInfoUpdate</w:t>
            </w:r>
          </w:p>
        </w:tc>
        <w:tc>
          <w:tcPr>
            <w:tcW w:w="425" w:type="dxa"/>
            <w:tcBorders>
              <w:top w:val="single" w:sz="4" w:space="0" w:color="auto"/>
              <w:left w:val="single" w:sz="6" w:space="0" w:color="000000"/>
              <w:bottom w:val="single" w:sz="6" w:space="0" w:color="000000"/>
              <w:right w:val="single" w:sz="6" w:space="0" w:color="000000"/>
            </w:tcBorders>
          </w:tcPr>
          <w:p w14:paraId="153C2A4C" w14:textId="77777777" w:rsidR="00E95D05" w:rsidRPr="006A7EE2" w:rsidRDefault="00E95D05" w:rsidP="00404274">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02F5052" w14:textId="77777777" w:rsidR="00E95D05" w:rsidRPr="006A7EE2" w:rsidRDefault="00E95D05" w:rsidP="00404274">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2293029" w14:textId="77777777" w:rsidR="00E95D05" w:rsidRPr="006A7EE2" w:rsidRDefault="00E95D05" w:rsidP="00404274">
            <w:pPr>
              <w:pStyle w:val="TAL"/>
            </w:pPr>
            <w:r w:rsidRPr="00B06F7A">
              <w:t xml:space="preserve">Contains the </w:t>
            </w:r>
            <w:r>
              <w:t>roaming information</w:t>
            </w:r>
            <w:r w:rsidRPr="00B06F7A">
              <w:t xml:space="preserve"> provided by the NF service consumer</w:t>
            </w:r>
            <w:r w:rsidRPr="006A7EE2">
              <w:t>.</w:t>
            </w:r>
          </w:p>
        </w:tc>
      </w:tr>
    </w:tbl>
    <w:p w14:paraId="213309E3" w14:textId="77777777" w:rsidR="00E95D05" w:rsidRPr="00907B4F" w:rsidRDefault="00E95D05" w:rsidP="00E95D05"/>
    <w:p w14:paraId="3E0F02B6" w14:textId="1F0CE8C8" w:rsidR="00E95D05" w:rsidRPr="006A7EE2" w:rsidRDefault="00E95D05" w:rsidP="00E95D05">
      <w:pPr>
        <w:pStyle w:val="TH"/>
      </w:pPr>
      <w:r w:rsidRPr="006A7EE2">
        <w:t xml:space="preserve">Table </w:t>
      </w:r>
      <w:r w:rsidRPr="000D30D9">
        <w:t>6.2.3.2.4.</w:t>
      </w:r>
      <w:r w:rsidR="00766A68">
        <w:t>4</w:t>
      </w:r>
      <w:r w:rsidRPr="000D30D9">
        <w:t>.2</w:t>
      </w:r>
      <w:r w:rsidRPr="006A7EE2">
        <w:t>-</w:t>
      </w:r>
      <w:r>
        <w:t>2</w:t>
      </w:r>
      <w:r w:rsidRPr="006A7EE2">
        <w:t xml:space="preserve">: Data structures supported by the </w:t>
      </w:r>
      <w:r>
        <w:t>POST</w:t>
      </w:r>
      <w:r w:rsidRPr="006A7EE2">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95D05" w:rsidRPr="006A7EE2" w14:paraId="36732F20" w14:textId="77777777" w:rsidTr="0040427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E7D143" w14:textId="77777777" w:rsidR="00E95D05" w:rsidRPr="006A7EE2" w:rsidRDefault="00E95D05" w:rsidP="00404274">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853ECAE" w14:textId="77777777" w:rsidR="00E95D05" w:rsidRPr="006A7EE2" w:rsidRDefault="00E95D05" w:rsidP="00404274">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6AB93ED" w14:textId="77777777" w:rsidR="00E95D05" w:rsidRPr="006A7EE2" w:rsidRDefault="00E95D05" w:rsidP="00404274">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F568DDC" w14:textId="77777777" w:rsidR="00E95D05" w:rsidRPr="006A7EE2" w:rsidRDefault="00E95D05" w:rsidP="00404274">
            <w:pPr>
              <w:pStyle w:val="TAH"/>
            </w:pPr>
            <w:r w:rsidRPr="006A7EE2">
              <w:t>Response</w:t>
            </w:r>
          </w:p>
          <w:p w14:paraId="368D3BEA" w14:textId="77777777" w:rsidR="00E95D05" w:rsidRPr="006A7EE2" w:rsidRDefault="00E95D05" w:rsidP="00404274">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34057BF" w14:textId="77777777" w:rsidR="00E95D05" w:rsidRPr="006A7EE2" w:rsidRDefault="00E95D05" w:rsidP="00404274">
            <w:pPr>
              <w:pStyle w:val="TAH"/>
            </w:pPr>
            <w:r w:rsidRPr="006A7EE2">
              <w:t>Description</w:t>
            </w:r>
          </w:p>
        </w:tc>
      </w:tr>
      <w:tr w:rsidR="00E95D05" w:rsidRPr="006A7EE2" w14:paraId="51BA995C" w14:textId="77777777" w:rsidTr="0040427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E3B850" w14:textId="77777777" w:rsidR="00E95D05" w:rsidRPr="006A7EE2" w:rsidRDefault="00E95D05" w:rsidP="00404274">
            <w:pPr>
              <w:pStyle w:val="TAL"/>
            </w:pPr>
            <w:r>
              <w:t>RoamingInfoUpdate</w:t>
            </w:r>
          </w:p>
        </w:tc>
        <w:tc>
          <w:tcPr>
            <w:tcW w:w="225" w:type="pct"/>
            <w:tcBorders>
              <w:top w:val="single" w:sz="4" w:space="0" w:color="auto"/>
              <w:left w:val="single" w:sz="6" w:space="0" w:color="000000"/>
              <w:bottom w:val="single" w:sz="6" w:space="0" w:color="000000"/>
              <w:right w:val="single" w:sz="6" w:space="0" w:color="000000"/>
            </w:tcBorders>
          </w:tcPr>
          <w:p w14:paraId="6A22BF29" w14:textId="77777777" w:rsidR="00E95D05" w:rsidRPr="006A7EE2" w:rsidRDefault="00E95D05" w:rsidP="00404274">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520C6986" w14:textId="77777777" w:rsidR="00E95D05" w:rsidRPr="006A7EE2" w:rsidRDefault="00E95D05" w:rsidP="00404274">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1392D85" w14:textId="77777777" w:rsidR="00E95D05" w:rsidRPr="006A7EE2" w:rsidRDefault="00E95D05" w:rsidP="00404274">
            <w:pPr>
              <w:pStyle w:val="TAL"/>
            </w:pPr>
            <w:r w:rsidRPr="006A7EE2">
              <w:t>201 Created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9941A1D" w14:textId="77777777" w:rsidR="00E95D05" w:rsidRPr="006A7EE2" w:rsidRDefault="00E95D05" w:rsidP="00404274">
            <w:pPr>
              <w:pStyle w:val="TAL"/>
            </w:pPr>
            <w:r w:rsidRPr="006A7EE2">
              <w:t>Upon success, a response body containing a representation of</w:t>
            </w:r>
            <w:r>
              <w:t xml:space="preserve"> the resource of</w:t>
            </w:r>
            <w:r w:rsidRPr="006A7EE2">
              <w:t xml:space="preserve"> the created </w:t>
            </w:r>
            <w:r>
              <w:t xml:space="preserve">Roaming Information </w:t>
            </w:r>
            <w:r w:rsidRPr="006A7EE2">
              <w:t>shall be returned.</w:t>
            </w:r>
          </w:p>
        </w:tc>
      </w:tr>
      <w:tr w:rsidR="00E95D05" w:rsidRPr="006A7EE2" w14:paraId="7A6FC935" w14:textId="77777777" w:rsidTr="0040427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9A3B8E" w14:textId="77777777" w:rsidR="00E95D05" w:rsidRPr="006A7EE2" w:rsidRDefault="00E95D05" w:rsidP="00404274">
            <w:pPr>
              <w:pStyle w:val="TAL"/>
            </w:pPr>
            <w:r w:rsidRPr="006A7EE2">
              <w:t>n/a</w:t>
            </w:r>
          </w:p>
        </w:tc>
        <w:tc>
          <w:tcPr>
            <w:tcW w:w="225" w:type="pct"/>
            <w:tcBorders>
              <w:top w:val="single" w:sz="4" w:space="0" w:color="auto"/>
              <w:left w:val="single" w:sz="6" w:space="0" w:color="000000"/>
              <w:bottom w:val="single" w:sz="6" w:space="0" w:color="000000"/>
              <w:right w:val="single" w:sz="6" w:space="0" w:color="000000"/>
            </w:tcBorders>
          </w:tcPr>
          <w:p w14:paraId="7DEBAE51" w14:textId="77777777" w:rsidR="00E95D05" w:rsidRPr="006A7EE2" w:rsidRDefault="00E95D05" w:rsidP="00404274">
            <w:pPr>
              <w:pStyle w:val="TAC"/>
            </w:pPr>
          </w:p>
        </w:tc>
        <w:tc>
          <w:tcPr>
            <w:tcW w:w="649" w:type="pct"/>
            <w:tcBorders>
              <w:top w:val="single" w:sz="4" w:space="0" w:color="auto"/>
              <w:left w:val="single" w:sz="6" w:space="0" w:color="000000"/>
              <w:bottom w:val="single" w:sz="6" w:space="0" w:color="000000"/>
              <w:right w:val="single" w:sz="6" w:space="0" w:color="000000"/>
            </w:tcBorders>
          </w:tcPr>
          <w:p w14:paraId="558B63D1" w14:textId="77777777" w:rsidR="00E95D05" w:rsidRPr="006A7EE2" w:rsidRDefault="00E95D05" w:rsidP="00404274">
            <w:pPr>
              <w:pStyle w:val="TAL"/>
            </w:pPr>
          </w:p>
        </w:tc>
        <w:tc>
          <w:tcPr>
            <w:tcW w:w="583" w:type="pct"/>
            <w:tcBorders>
              <w:top w:val="single" w:sz="4" w:space="0" w:color="auto"/>
              <w:left w:val="single" w:sz="6" w:space="0" w:color="000000"/>
              <w:bottom w:val="single" w:sz="6" w:space="0" w:color="000000"/>
              <w:right w:val="single" w:sz="6" w:space="0" w:color="000000"/>
            </w:tcBorders>
          </w:tcPr>
          <w:p w14:paraId="5F8135A5" w14:textId="77777777" w:rsidR="00E95D05" w:rsidRPr="006A7EE2" w:rsidRDefault="00E95D05" w:rsidP="00404274">
            <w:pPr>
              <w:pStyle w:val="TAL"/>
            </w:pPr>
            <w:r w:rsidRPr="006A7EE2">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AF3EA48" w14:textId="77777777" w:rsidR="00E95D05" w:rsidRPr="006A7EE2" w:rsidRDefault="00E95D05" w:rsidP="00404274">
            <w:pPr>
              <w:pStyle w:val="TAL"/>
            </w:pPr>
            <w:r w:rsidRPr="006A7EE2">
              <w:t xml:space="preserve">Upon success, an empty response body shall be returned </w:t>
            </w:r>
          </w:p>
        </w:tc>
      </w:tr>
      <w:tr w:rsidR="00E95D05" w:rsidRPr="006A7EE2" w14:paraId="02C1A7F5" w14:textId="77777777" w:rsidTr="0040427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AAA3DA" w14:textId="77777777" w:rsidR="00E95D05" w:rsidRPr="006A7EE2" w:rsidRDefault="00E95D05" w:rsidP="00404274">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625CC459" w14:textId="77777777" w:rsidR="00E95D05" w:rsidRPr="006A7EE2" w:rsidRDefault="00E95D05" w:rsidP="00404274">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1BE58897" w14:textId="77777777" w:rsidR="00E95D05" w:rsidRPr="006A7EE2" w:rsidRDefault="00E95D05" w:rsidP="00404274">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FB5BECE" w14:textId="77777777" w:rsidR="00E95D05" w:rsidRPr="006A7EE2" w:rsidRDefault="00E95D05" w:rsidP="00404274">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A65B649" w14:textId="77777777" w:rsidR="00E95D05" w:rsidRPr="006A7EE2" w:rsidRDefault="00E95D05" w:rsidP="00404274">
            <w:pPr>
              <w:pStyle w:val="TAL"/>
            </w:pPr>
            <w:r w:rsidRPr="006A7EE2">
              <w:t xml:space="preserve">The "cause" attribute </w:t>
            </w:r>
            <w:r>
              <w:t>may</w:t>
            </w:r>
            <w:r w:rsidRPr="006A7EE2">
              <w:t xml:space="preserve"> be </w:t>
            </w:r>
            <w:r>
              <w:t>used to indicate any of</w:t>
            </w:r>
            <w:r w:rsidRPr="006A7EE2">
              <w:t xml:space="preserve"> the following application error</w:t>
            </w:r>
            <w:r>
              <w:t>s</w:t>
            </w:r>
            <w:r w:rsidRPr="006A7EE2">
              <w:t>:</w:t>
            </w:r>
          </w:p>
          <w:p w14:paraId="7B0ED300" w14:textId="77777777" w:rsidR="00E95D05" w:rsidRPr="006A7EE2" w:rsidRDefault="00E95D05" w:rsidP="00404274">
            <w:pPr>
              <w:pStyle w:val="TAL"/>
            </w:pPr>
            <w:r w:rsidRPr="006A7EE2">
              <w:t>- USER_NOT_FOUND</w:t>
            </w:r>
          </w:p>
        </w:tc>
      </w:tr>
      <w:tr w:rsidR="00E95D05" w:rsidRPr="00B06F7A" w14:paraId="0AE13B7C" w14:textId="77777777" w:rsidTr="00404274">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A550658" w14:textId="77777777" w:rsidR="00E95D05" w:rsidRPr="00B06F7A" w:rsidRDefault="00E95D05" w:rsidP="00404274">
            <w:pPr>
              <w:pStyle w:val="TAN"/>
            </w:pPr>
            <w:r w:rsidRPr="00B06F7A">
              <w:t>NOTE:</w:t>
            </w:r>
            <w:r w:rsidRPr="00B06F7A">
              <w:rPr>
                <w:noProof/>
              </w:rPr>
              <w:tab/>
              <w:t xml:space="preserve">The manadatory </w:t>
            </w:r>
            <w:r w:rsidRPr="00B06F7A">
              <w:t>HTTP error status code for the POST method listed in Table 5.2.7.1-1 of 3GPP TS 29.500 [4] also apply.</w:t>
            </w:r>
          </w:p>
        </w:tc>
      </w:tr>
    </w:tbl>
    <w:p w14:paraId="7DB3C289" w14:textId="77777777" w:rsidR="00E95D05" w:rsidRPr="00E550C4" w:rsidRDefault="00E95D05" w:rsidP="00E95D05">
      <w:pPr>
        <w:rPr>
          <w:lang w:eastAsia="zh-CN"/>
        </w:rPr>
      </w:pPr>
    </w:p>
    <w:p w14:paraId="4596E207" w14:textId="77777777" w:rsidR="005B7866" w:rsidRPr="00B06F7A" w:rsidRDefault="005B7866" w:rsidP="00C05182">
      <w:pPr>
        <w:pStyle w:val="Heading4"/>
      </w:pPr>
      <w:bookmarkStart w:id="3077" w:name="_Toc114764597"/>
      <w:r w:rsidRPr="00B06F7A">
        <w:t>6.2.3.3</w:t>
      </w:r>
      <w:r w:rsidRPr="00B06F7A">
        <w:tab/>
        <w:t>Resource: AmfNon3GppAccessRegistration</w:t>
      </w:r>
      <w:bookmarkEnd w:id="3038"/>
      <w:bookmarkEnd w:id="3039"/>
      <w:r w:rsidRPr="00B06F7A">
        <w:t xml:space="preserve"> (Document)</w:t>
      </w:r>
      <w:bookmarkEnd w:id="3073"/>
      <w:bookmarkEnd w:id="3074"/>
      <w:bookmarkEnd w:id="3075"/>
      <w:bookmarkEnd w:id="3076"/>
      <w:bookmarkEnd w:id="3077"/>
    </w:p>
    <w:p w14:paraId="486A0FE4" w14:textId="77777777" w:rsidR="005B7866" w:rsidRPr="00B06F7A" w:rsidRDefault="005B7866" w:rsidP="00C05182">
      <w:pPr>
        <w:pStyle w:val="Heading5"/>
      </w:pPr>
      <w:bookmarkStart w:id="3078" w:name="_Toc11338647"/>
      <w:bookmarkStart w:id="3079" w:name="_Toc27585322"/>
      <w:bookmarkStart w:id="3080" w:name="_Toc36457312"/>
      <w:bookmarkStart w:id="3081" w:name="_Toc45028212"/>
      <w:bookmarkStart w:id="3082" w:name="_Toc45029047"/>
      <w:bookmarkStart w:id="3083" w:name="_Toc67681809"/>
      <w:bookmarkStart w:id="3084" w:name="_Toc114764598"/>
      <w:r w:rsidRPr="00B06F7A">
        <w:t>6.2.3.3.1</w:t>
      </w:r>
      <w:r w:rsidRPr="00B06F7A">
        <w:tab/>
        <w:t>Description</w:t>
      </w:r>
      <w:bookmarkEnd w:id="3078"/>
      <w:bookmarkEnd w:id="3079"/>
      <w:bookmarkEnd w:id="3080"/>
      <w:bookmarkEnd w:id="3081"/>
      <w:bookmarkEnd w:id="3082"/>
      <w:bookmarkEnd w:id="3083"/>
      <w:bookmarkEnd w:id="3084"/>
    </w:p>
    <w:p w14:paraId="27F08681" w14:textId="77777777" w:rsidR="005B7866" w:rsidRPr="00B06F7A" w:rsidRDefault="005B7866" w:rsidP="005B7866">
      <w:r w:rsidRPr="00B06F7A">
        <w:t>This resource represents the registered AMF for non 3GPP access.</w:t>
      </w:r>
    </w:p>
    <w:p w14:paraId="5164D330" w14:textId="77777777" w:rsidR="005B7866" w:rsidRPr="00B06F7A" w:rsidRDefault="005B7866" w:rsidP="00C05182">
      <w:pPr>
        <w:pStyle w:val="Heading5"/>
      </w:pPr>
      <w:bookmarkStart w:id="3085" w:name="_Toc11338648"/>
      <w:bookmarkStart w:id="3086" w:name="_Toc27585323"/>
      <w:bookmarkStart w:id="3087" w:name="_Toc36457313"/>
      <w:bookmarkStart w:id="3088" w:name="_Toc45028213"/>
      <w:bookmarkStart w:id="3089" w:name="_Toc45029048"/>
      <w:bookmarkStart w:id="3090" w:name="_Toc67681810"/>
      <w:bookmarkStart w:id="3091" w:name="_Toc114764599"/>
      <w:r w:rsidRPr="00B06F7A">
        <w:t>6.2.3.3.2</w:t>
      </w:r>
      <w:r w:rsidRPr="00B06F7A">
        <w:tab/>
        <w:t>Resource Definition</w:t>
      </w:r>
      <w:bookmarkEnd w:id="3085"/>
      <w:bookmarkEnd w:id="3086"/>
      <w:bookmarkEnd w:id="3087"/>
      <w:bookmarkEnd w:id="3088"/>
      <w:bookmarkEnd w:id="3089"/>
      <w:bookmarkEnd w:id="3090"/>
      <w:bookmarkEnd w:id="3091"/>
    </w:p>
    <w:p w14:paraId="2406A77D" w14:textId="77777777" w:rsidR="005B7866" w:rsidRPr="00B06F7A" w:rsidRDefault="005B7866" w:rsidP="005B7866">
      <w:r w:rsidRPr="00B06F7A">
        <w:t>Resource URI: {apiRoot}/nudm-uecm/v1/{ueId}/registrations/amf-non-3gpp-access/</w:t>
      </w:r>
    </w:p>
    <w:p w14:paraId="2E543217" w14:textId="77777777" w:rsidR="005B7866" w:rsidRPr="00B06F7A" w:rsidRDefault="005B7866" w:rsidP="00C05182">
      <w:pPr>
        <w:rPr>
          <w:rFonts w:ascii="Arial" w:hAnsi="Arial" w:cs="Arial"/>
        </w:rPr>
      </w:pPr>
      <w:r w:rsidRPr="00C05182">
        <w:lastRenderedPageBreak/>
        <w:t>This resource shall support the resource URI variables defined in table 6.2.3.3.2-1.</w:t>
      </w:r>
    </w:p>
    <w:p w14:paraId="6F12615D" w14:textId="77777777" w:rsidR="005B7866" w:rsidRPr="00B06F7A" w:rsidRDefault="005B7866" w:rsidP="005B7866">
      <w:pPr>
        <w:pStyle w:val="TH"/>
        <w:rPr>
          <w:rFonts w:cs="Arial"/>
        </w:rPr>
      </w:pPr>
      <w:r w:rsidRPr="00B06F7A">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5B7866" w:rsidRPr="00B06F7A" w14:paraId="188B0AF1"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F2E11CA" w14:textId="77777777" w:rsidR="005B7866" w:rsidRPr="00B06F7A" w:rsidRDefault="005B7866" w:rsidP="007F1FAF">
            <w:pPr>
              <w:pStyle w:val="TAH"/>
            </w:pPr>
            <w:r w:rsidRPr="00B06F7A">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156D4688" w14:textId="77777777" w:rsidR="005B7866" w:rsidRPr="00B06F7A" w:rsidRDefault="005B7866" w:rsidP="007F1FAF">
            <w:pPr>
              <w:pStyle w:val="TAH"/>
            </w:pPr>
            <w:r w:rsidRPr="00B06F7A">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C378236" w14:textId="77777777" w:rsidR="005B7866" w:rsidRPr="00B06F7A" w:rsidRDefault="005B7866" w:rsidP="007F1FAF">
            <w:pPr>
              <w:pStyle w:val="TAH"/>
            </w:pPr>
            <w:r w:rsidRPr="00B06F7A">
              <w:t>Definition</w:t>
            </w:r>
          </w:p>
        </w:tc>
      </w:tr>
      <w:tr w:rsidR="005B7866" w:rsidRPr="00B06F7A" w14:paraId="0CE1BE14"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292F714E" w14:textId="77777777" w:rsidR="005B7866" w:rsidRPr="00B06F7A" w:rsidRDefault="005B7866" w:rsidP="007F1FAF">
            <w:pPr>
              <w:pStyle w:val="TAL"/>
            </w:pPr>
            <w:r w:rsidRPr="00B06F7A">
              <w:t>apiRoot</w:t>
            </w:r>
          </w:p>
        </w:tc>
        <w:tc>
          <w:tcPr>
            <w:tcW w:w="635" w:type="pct"/>
            <w:tcBorders>
              <w:top w:val="single" w:sz="6" w:space="0" w:color="000000"/>
              <w:left w:val="single" w:sz="6" w:space="0" w:color="000000"/>
              <w:bottom w:val="single" w:sz="6" w:space="0" w:color="000000"/>
              <w:right w:val="single" w:sz="6" w:space="0" w:color="000000"/>
            </w:tcBorders>
          </w:tcPr>
          <w:p w14:paraId="1C1A8831" w14:textId="77777777" w:rsidR="005B7866" w:rsidRPr="00B06F7A" w:rsidRDefault="005B7866" w:rsidP="007F1FAF">
            <w:pPr>
              <w:pStyle w:val="TAL"/>
            </w:pPr>
            <w:r w:rsidRPr="00B06F7A">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40E784E3" w14:textId="77777777" w:rsidR="005B7866" w:rsidRPr="00B06F7A" w:rsidRDefault="005B7866" w:rsidP="007F1FAF">
            <w:pPr>
              <w:pStyle w:val="TAL"/>
            </w:pPr>
            <w:r w:rsidRPr="00B06F7A">
              <w:t>See clause</w:t>
            </w:r>
            <w:r w:rsidRPr="00B06F7A">
              <w:rPr>
                <w:lang w:val="en-US" w:eastAsia="zh-CN"/>
              </w:rPr>
              <w:t> </w:t>
            </w:r>
            <w:r w:rsidRPr="00B06F7A">
              <w:t>6.2.1</w:t>
            </w:r>
          </w:p>
        </w:tc>
      </w:tr>
      <w:tr w:rsidR="005B7866" w:rsidRPr="00B06F7A" w14:paraId="436B3CC0"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4B45AEED" w14:textId="77777777" w:rsidR="005B7866" w:rsidRPr="00B06F7A" w:rsidRDefault="005B7866" w:rsidP="007F1FAF">
            <w:pPr>
              <w:pStyle w:val="TAL"/>
            </w:pPr>
            <w:r w:rsidRPr="00B06F7A">
              <w:t>ueId</w:t>
            </w:r>
          </w:p>
        </w:tc>
        <w:tc>
          <w:tcPr>
            <w:tcW w:w="635" w:type="pct"/>
            <w:tcBorders>
              <w:top w:val="single" w:sz="6" w:space="0" w:color="000000"/>
              <w:left w:val="single" w:sz="6" w:space="0" w:color="000000"/>
              <w:bottom w:val="single" w:sz="6" w:space="0" w:color="000000"/>
              <w:right w:val="single" w:sz="6" w:space="0" w:color="000000"/>
            </w:tcBorders>
          </w:tcPr>
          <w:p w14:paraId="4B5493A3" w14:textId="77777777" w:rsidR="005B7866" w:rsidRPr="00B06F7A" w:rsidRDefault="005B7866" w:rsidP="007F1FAF">
            <w:pPr>
              <w:pStyle w:val="TAL"/>
            </w:pPr>
            <w:r w:rsidRPr="00B06F7A">
              <w:t>VarUeId</w:t>
            </w:r>
          </w:p>
        </w:tc>
        <w:tc>
          <w:tcPr>
            <w:tcW w:w="3805" w:type="pct"/>
            <w:tcBorders>
              <w:top w:val="single" w:sz="6" w:space="0" w:color="000000"/>
              <w:left w:val="single" w:sz="6" w:space="0" w:color="000000"/>
              <w:bottom w:val="single" w:sz="6" w:space="0" w:color="000000"/>
              <w:right w:val="single" w:sz="6" w:space="0" w:color="000000"/>
            </w:tcBorders>
            <w:vAlign w:val="center"/>
          </w:tcPr>
          <w:p w14:paraId="06B0B061" w14:textId="77777777" w:rsidR="005B7866" w:rsidRPr="00B06F7A" w:rsidRDefault="005B7866" w:rsidP="007F1FAF">
            <w:pPr>
              <w:pStyle w:val="TAL"/>
            </w:pPr>
            <w:r w:rsidRPr="00B06F7A">
              <w:t xml:space="preserve">Represents the Subscription Identifier SUPI or GPSI (see 3GPP TS 23.501 [2] clause 5.9.2) </w:t>
            </w:r>
            <w:r w:rsidRPr="00B06F7A">
              <w:br/>
              <w:t>SUPI (i.e. imsi or nai or gli or gci) is used with the PUT and PATCH methods; SUPI (i.e. imsi or nai) or GPSI (i.e. msisdn or extid) is used with the GET method.</w:t>
            </w:r>
            <w:r w:rsidRPr="00B06F7A">
              <w:br/>
            </w:r>
            <w:r w:rsidRPr="00B06F7A">
              <w:tab/>
              <w:t>pattern: See pattern of type VarUeId in 3GPP TS 29.571 [7]</w:t>
            </w:r>
          </w:p>
        </w:tc>
      </w:tr>
    </w:tbl>
    <w:p w14:paraId="04065E7B" w14:textId="77777777" w:rsidR="005B7866" w:rsidRPr="00B06F7A" w:rsidRDefault="005B7866" w:rsidP="005B7866"/>
    <w:p w14:paraId="0363482A" w14:textId="77777777" w:rsidR="005B7866" w:rsidRPr="00B06F7A" w:rsidRDefault="005B7866" w:rsidP="00C05182">
      <w:pPr>
        <w:pStyle w:val="Heading5"/>
      </w:pPr>
      <w:bookmarkStart w:id="3092" w:name="_Toc11338649"/>
      <w:bookmarkStart w:id="3093" w:name="_Toc27585324"/>
      <w:bookmarkStart w:id="3094" w:name="_Toc36457314"/>
      <w:bookmarkStart w:id="3095" w:name="_Toc45028214"/>
      <w:bookmarkStart w:id="3096" w:name="_Toc45029049"/>
      <w:bookmarkStart w:id="3097" w:name="_Toc67681811"/>
      <w:bookmarkStart w:id="3098" w:name="_Toc114764600"/>
      <w:r w:rsidRPr="00B06F7A">
        <w:t>6.2.3.3.3</w:t>
      </w:r>
      <w:r w:rsidRPr="00B06F7A">
        <w:tab/>
        <w:t>Resource Standard Methods</w:t>
      </w:r>
      <w:bookmarkEnd w:id="3092"/>
      <w:bookmarkEnd w:id="3093"/>
      <w:bookmarkEnd w:id="3094"/>
      <w:bookmarkEnd w:id="3095"/>
      <w:bookmarkEnd w:id="3096"/>
      <w:bookmarkEnd w:id="3097"/>
      <w:bookmarkEnd w:id="3098"/>
    </w:p>
    <w:p w14:paraId="12D41E92" w14:textId="77777777" w:rsidR="005B7866" w:rsidRPr="00B06F7A" w:rsidRDefault="005B7866" w:rsidP="00903631">
      <w:pPr>
        <w:pStyle w:val="H6"/>
      </w:pPr>
      <w:bookmarkStart w:id="3099" w:name="_Toc11338650"/>
      <w:bookmarkStart w:id="3100" w:name="_Toc27585325"/>
      <w:bookmarkStart w:id="3101" w:name="_Toc36457315"/>
      <w:bookmarkStart w:id="3102" w:name="_Toc45028215"/>
      <w:bookmarkStart w:id="3103" w:name="_Toc45029050"/>
      <w:bookmarkStart w:id="3104" w:name="_Toc67681812"/>
      <w:r w:rsidRPr="00B06F7A">
        <w:t>6.2.3.3.3.1</w:t>
      </w:r>
      <w:r w:rsidRPr="00B06F7A">
        <w:tab/>
        <w:t>PUT</w:t>
      </w:r>
      <w:bookmarkEnd w:id="3099"/>
      <w:bookmarkEnd w:id="3100"/>
      <w:bookmarkEnd w:id="3101"/>
      <w:bookmarkEnd w:id="3102"/>
      <w:bookmarkEnd w:id="3103"/>
      <w:bookmarkEnd w:id="3104"/>
    </w:p>
    <w:p w14:paraId="6EA57A10" w14:textId="77777777" w:rsidR="005B7866" w:rsidRPr="00B06F7A" w:rsidRDefault="005B7866" w:rsidP="005B7866">
      <w:r w:rsidRPr="00B06F7A">
        <w:t>This method shall support the URI query parameters specified in table 6.2.3.3.3.1-1.</w:t>
      </w:r>
    </w:p>
    <w:p w14:paraId="5D48AC66" w14:textId="77777777" w:rsidR="005B7866" w:rsidRPr="00B06F7A" w:rsidRDefault="005B7866" w:rsidP="005B7866">
      <w:pPr>
        <w:pStyle w:val="TH"/>
        <w:rPr>
          <w:rFonts w:cs="Arial"/>
        </w:rPr>
      </w:pPr>
      <w:r w:rsidRPr="00B06F7A">
        <w:t>Table 6.2.3.3.3.1-1: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21F3E8B3"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0AB72C"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21DEF6"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736440"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D9BFC4"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19EBE35" w14:textId="77777777" w:rsidR="005B7866" w:rsidRPr="00B06F7A" w:rsidRDefault="005B7866" w:rsidP="007F1FAF">
            <w:pPr>
              <w:pStyle w:val="TAH"/>
            </w:pPr>
            <w:r w:rsidRPr="00B06F7A">
              <w:t>Description</w:t>
            </w:r>
          </w:p>
        </w:tc>
      </w:tr>
      <w:tr w:rsidR="005B7866" w:rsidRPr="00B06F7A" w14:paraId="4A866FBF"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32CEA8"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292EBC47"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00F9C0F2" w14:textId="77777777" w:rsidR="005B7866" w:rsidRPr="00B06F7A"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086BAC87" w14:textId="77777777" w:rsidR="005B7866" w:rsidRPr="00B06F7A"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5C67BC1" w14:textId="77777777" w:rsidR="005B7866" w:rsidRPr="00B06F7A" w:rsidRDefault="005B7866" w:rsidP="007F1FAF">
            <w:pPr>
              <w:pStyle w:val="TAL"/>
            </w:pPr>
          </w:p>
        </w:tc>
      </w:tr>
    </w:tbl>
    <w:p w14:paraId="2279BF4E" w14:textId="77777777" w:rsidR="005B7866" w:rsidRPr="00B06F7A" w:rsidRDefault="005B7866" w:rsidP="005B7866"/>
    <w:p w14:paraId="33ACC517" w14:textId="77777777" w:rsidR="005B7866" w:rsidRPr="00B06F7A" w:rsidRDefault="005B7866" w:rsidP="005B7866">
      <w:r w:rsidRPr="00B06F7A">
        <w:t>This method shall support the request data structures specified in table 6.2.3.3.3.1-2 and the response data structures and response codes specified in table 6.2.3.3.3.1-3.</w:t>
      </w:r>
    </w:p>
    <w:p w14:paraId="0611CE36" w14:textId="77777777" w:rsidR="005B7866" w:rsidRPr="00B06F7A" w:rsidRDefault="005B7866" w:rsidP="005B7866">
      <w:pPr>
        <w:pStyle w:val="TH"/>
      </w:pPr>
      <w:r w:rsidRPr="00B06F7A">
        <w:t>Table 6.2.3.3.3.1-2: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02B498E6"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420B2B3"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5746900"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ECF518"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683A098" w14:textId="77777777" w:rsidR="005B7866" w:rsidRPr="00B06F7A" w:rsidRDefault="005B7866" w:rsidP="007F1FAF">
            <w:pPr>
              <w:pStyle w:val="TAH"/>
            </w:pPr>
            <w:r w:rsidRPr="00B06F7A">
              <w:t>Description</w:t>
            </w:r>
          </w:p>
        </w:tc>
      </w:tr>
      <w:tr w:rsidR="005B7866" w:rsidRPr="00B06F7A" w14:paraId="4C009A79"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55A7370" w14:textId="77777777" w:rsidR="005B7866" w:rsidRPr="00B06F7A" w:rsidRDefault="005B7866" w:rsidP="007F1FAF">
            <w:pPr>
              <w:pStyle w:val="TAL"/>
            </w:pPr>
            <w:r w:rsidRPr="00B06F7A">
              <w:t>AmfNon3GppAccessRegistration</w:t>
            </w:r>
            <w:r w:rsidRPr="00B06F7A" w:rsidDel="001D57B9">
              <w:t xml:space="preserve"> </w:t>
            </w:r>
          </w:p>
        </w:tc>
        <w:tc>
          <w:tcPr>
            <w:tcW w:w="425" w:type="dxa"/>
            <w:tcBorders>
              <w:top w:val="single" w:sz="4" w:space="0" w:color="auto"/>
              <w:left w:val="single" w:sz="6" w:space="0" w:color="000000"/>
              <w:bottom w:val="single" w:sz="6" w:space="0" w:color="000000"/>
              <w:right w:val="single" w:sz="6" w:space="0" w:color="000000"/>
            </w:tcBorders>
          </w:tcPr>
          <w:p w14:paraId="5A0B7F42"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061DE338"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3A27F76" w14:textId="77777777" w:rsidR="005B7866" w:rsidRPr="00B06F7A" w:rsidRDefault="005B7866" w:rsidP="007F1FAF">
            <w:pPr>
              <w:pStyle w:val="TAL"/>
            </w:pPr>
            <w:r w:rsidRPr="00B06F7A">
              <w:t>The AMF registration for non 3GPP access is replaced with the received information.</w:t>
            </w:r>
          </w:p>
        </w:tc>
      </w:tr>
    </w:tbl>
    <w:p w14:paraId="4E32EE2C" w14:textId="77777777" w:rsidR="005B7866" w:rsidRPr="00B06F7A" w:rsidRDefault="005B7866" w:rsidP="005B7866"/>
    <w:p w14:paraId="12E7DC23" w14:textId="77777777" w:rsidR="005B7866" w:rsidRPr="00B06F7A" w:rsidRDefault="005B7866" w:rsidP="005B7866">
      <w:pPr>
        <w:pStyle w:val="TH"/>
      </w:pPr>
      <w:r w:rsidRPr="00B06F7A">
        <w:t>Table 6.2.3.3.3.1-3: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6E78AE73"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F4EF7F"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694D199"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639BB17"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FCB3965" w14:textId="77777777" w:rsidR="005B7866" w:rsidRPr="00B06F7A" w:rsidRDefault="005B7866" w:rsidP="007F1FAF">
            <w:pPr>
              <w:pStyle w:val="TAH"/>
            </w:pPr>
            <w:r w:rsidRPr="00B06F7A">
              <w:t>Response</w:t>
            </w:r>
          </w:p>
          <w:p w14:paraId="3265C1F1"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4CE03E9" w14:textId="77777777" w:rsidR="005B7866" w:rsidRPr="00B06F7A" w:rsidRDefault="005B7866" w:rsidP="007F1FAF">
            <w:pPr>
              <w:pStyle w:val="TAH"/>
            </w:pPr>
            <w:r w:rsidRPr="00B06F7A">
              <w:t>Description</w:t>
            </w:r>
          </w:p>
        </w:tc>
      </w:tr>
      <w:tr w:rsidR="005B7866" w:rsidRPr="00B06F7A" w14:paraId="124AF1E6" w14:textId="77777777" w:rsidTr="007F1FA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C96372" w14:textId="77777777" w:rsidR="005B7866" w:rsidRPr="00B06F7A" w:rsidRDefault="005B7866" w:rsidP="007F1FAF">
            <w:pPr>
              <w:pStyle w:val="TAL"/>
            </w:pPr>
            <w:r w:rsidRPr="00B06F7A">
              <w:t>AmfNon3GppAccessRegistration</w:t>
            </w:r>
          </w:p>
        </w:tc>
        <w:tc>
          <w:tcPr>
            <w:tcW w:w="225" w:type="pct"/>
            <w:tcBorders>
              <w:top w:val="single" w:sz="4" w:space="0" w:color="auto"/>
              <w:left w:val="single" w:sz="6" w:space="0" w:color="000000"/>
              <w:bottom w:val="single" w:sz="4" w:space="0" w:color="auto"/>
              <w:right w:val="single" w:sz="6" w:space="0" w:color="000000"/>
            </w:tcBorders>
          </w:tcPr>
          <w:p w14:paraId="16F8D506"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4" w:space="0" w:color="auto"/>
              <w:right w:val="single" w:sz="6" w:space="0" w:color="000000"/>
            </w:tcBorders>
          </w:tcPr>
          <w:p w14:paraId="6310FB07"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4" w:space="0" w:color="auto"/>
              <w:right w:val="single" w:sz="6" w:space="0" w:color="000000"/>
            </w:tcBorders>
          </w:tcPr>
          <w:p w14:paraId="1D7B300F" w14:textId="77777777" w:rsidR="005B7866" w:rsidRPr="00B06F7A" w:rsidRDefault="005B7866" w:rsidP="007F1FAF">
            <w:pPr>
              <w:pStyle w:val="TAL"/>
            </w:pPr>
            <w:r w:rsidRPr="00B06F7A">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9EF743C" w14:textId="77777777" w:rsidR="005B7866" w:rsidRPr="00B06F7A" w:rsidRDefault="005B7866" w:rsidP="007F1FAF">
            <w:pPr>
              <w:pStyle w:val="TAL"/>
            </w:pPr>
            <w:r w:rsidRPr="00B06F7A">
              <w:t>Upon success, a response body containing a representation of the created Individual AmfNon3GppAccessRegistration resource shall be returned.</w:t>
            </w:r>
          </w:p>
        </w:tc>
      </w:tr>
      <w:tr w:rsidR="005B7866" w:rsidRPr="00B06F7A" w14:paraId="5D4C4B04" w14:textId="77777777" w:rsidTr="007F1FA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2EBEB3" w14:textId="77777777" w:rsidR="005B7866" w:rsidRPr="00B06F7A" w:rsidRDefault="005B7866" w:rsidP="007F1FAF">
            <w:pPr>
              <w:pStyle w:val="TAL"/>
            </w:pPr>
            <w:r w:rsidRPr="00B06F7A">
              <w:t>AmfNon3GppAccessRegistration</w:t>
            </w:r>
          </w:p>
        </w:tc>
        <w:tc>
          <w:tcPr>
            <w:tcW w:w="225" w:type="pct"/>
            <w:tcBorders>
              <w:top w:val="single" w:sz="4" w:space="0" w:color="auto"/>
              <w:left w:val="single" w:sz="6" w:space="0" w:color="000000"/>
              <w:bottom w:val="single" w:sz="4" w:space="0" w:color="auto"/>
              <w:right w:val="single" w:sz="6" w:space="0" w:color="000000"/>
            </w:tcBorders>
          </w:tcPr>
          <w:p w14:paraId="7C56B111"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4" w:space="0" w:color="auto"/>
              <w:right w:val="single" w:sz="6" w:space="0" w:color="000000"/>
            </w:tcBorders>
          </w:tcPr>
          <w:p w14:paraId="24D3C36D"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4" w:space="0" w:color="auto"/>
              <w:right w:val="single" w:sz="6" w:space="0" w:color="000000"/>
            </w:tcBorders>
          </w:tcPr>
          <w:p w14:paraId="6AFCF5F3" w14:textId="77777777" w:rsidR="005B7866" w:rsidRPr="00B06F7A" w:rsidRDefault="005B7866" w:rsidP="007F1FAF">
            <w:pPr>
              <w:pStyle w:val="TAL"/>
            </w:pPr>
            <w:r w:rsidRPr="00B06F7A">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7464D1" w14:textId="77777777" w:rsidR="005B7866" w:rsidRPr="00B06F7A" w:rsidRDefault="005B7866" w:rsidP="007F1FAF">
            <w:pPr>
              <w:pStyle w:val="TAL"/>
            </w:pPr>
            <w:r w:rsidRPr="00B06F7A">
              <w:t>Upon success, a response body containing a representation of the updated Individual AmfNon3GppAccessRegistration resource shall be returned.</w:t>
            </w:r>
          </w:p>
        </w:tc>
      </w:tr>
      <w:tr w:rsidR="005B7866" w:rsidRPr="00B06F7A" w14:paraId="07DE55A7" w14:textId="77777777" w:rsidTr="007F1FA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2E6AEEB"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4" w:space="0" w:color="auto"/>
              <w:right w:val="single" w:sz="6" w:space="0" w:color="000000"/>
            </w:tcBorders>
          </w:tcPr>
          <w:p w14:paraId="76D15EBC" w14:textId="77777777" w:rsidR="005B7866" w:rsidRPr="00B06F7A" w:rsidRDefault="005B7866" w:rsidP="007F1FAF">
            <w:pPr>
              <w:pStyle w:val="TAC"/>
            </w:pPr>
          </w:p>
        </w:tc>
        <w:tc>
          <w:tcPr>
            <w:tcW w:w="649" w:type="pct"/>
            <w:tcBorders>
              <w:top w:val="single" w:sz="4" w:space="0" w:color="auto"/>
              <w:left w:val="single" w:sz="6" w:space="0" w:color="000000"/>
              <w:bottom w:val="single" w:sz="4" w:space="0" w:color="auto"/>
              <w:right w:val="single" w:sz="6" w:space="0" w:color="000000"/>
            </w:tcBorders>
          </w:tcPr>
          <w:p w14:paraId="592C4BAE" w14:textId="77777777" w:rsidR="005B7866" w:rsidRPr="00B06F7A" w:rsidRDefault="005B7866" w:rsidP="007F1FAF">
            <w:pPr>
              <w:pStyle w:val="TAL"/>
            </w:pPr>
          </w:p>
        </w:tc>
        <w:tc>
          <w:tcPr>
            <w:tcW w:w="583" w:type="pct"/>
            <w:tcBorders>
              <w:top w:val="single" w:sz="4" w:space="0" w:color="auto"/>
              <w:left w:val="single" w:sz="6" w:space="0" w:color="000000"/>
              <w:bottom w:val="single" w:sz="4" w:space="0" w:color="auto"/>
              <w:right w:val="single" w:sz="6" w:space="0" w:color="000000"/>
            </w:tcBorders>
          </w:tcPr>
          <w:p w14:paraId="136035F2" w14:textId="77777777" w:rsidR="005B7866" w:rsidRPr="00B06F7A" w:rsidRDefault="005B7866" w:rsidP="007F1FAF">
            <w:pPr>
              <w:pStyle w:val="TAL"/>
            </w:pPr>
            <w:r w:rsidRPr="00B06F7A">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D022F52" w14:textId="77777777" w:rsidR="005B7866" w:rsidRPr="00B06F7A" w:rsidRDefault="005B7866" w:rsidP="007F1FAF">
            <w:pPr>
              <w:pStyle w:val="TAL"/>
            </w:pPr>
            <w:r w:rsidRPr="00B06F7A">
              <w:t>Upon success, an empty response body shall be returned</w:t>
            </w:r>
          </w:p>
        </w:tc>
      </w:tr>
      <w:tr w:rsidR="005B7866" w:rsidRPr="00B06F7A" w14:paraId="668471A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7889AB1"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4EA36CE3"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6E953294"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6CC24A1B"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4A1CED6" w14:textId="77777777" w:rsidR="005B7866" w:rsidRPr="00B06F7A" w:rsidRDefault="005B7866" w:rsidP="007F1FAF">
            <w:pPr>
              <w:pStyle w:val="TAL"/>
            </w:pPr>
            <w:r w:rsidRPr="00B06F7A">
              <w:t>The "cause" attribute may be used to indicate one of the following application errors:</w:t>
            </w:r>
          </w:p>
          <w:p w14:paraId="7E88F0A2" w14:textId="77777777" w:rsidR="005B7866" w:rsidRPr="00B06F7A" w:rsidRDefault="005B7866" w:rsidP="007F1FAF">
            <w:pPr>
              <w:pStyle w:val="TAL"/>
            </w:pPr>
            <w:r w:rsidRPr="00B06F7A">
              <w:t>- USER_NOT_FOUND</w:t>
            </w:r>
            <w:r w:rsidRPr="00B06F7A">
              <w:tab/>
            </w:r>
          </w:p>
        </w:tc>
      </w:tr>
      <w:tr w:rsidR="005B7866" w:rsidRPr="00B06F7A" w14:paraId="4D227B9B"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092F26"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3562749C"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1D205A2B"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7D2FF7C3" w14:textId="77777777" w:rsidR="005B7866" w:rsidRPr="00B06F7A" w:rsidRDefault="005B7866" w:rsidP="007F1FAF">
            <w:pPr>
              <w:pStyle w:val="TAL"/>
            </w:pPr>
            <w:r w:rsidRPr="00B06F7A">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440F35E" w14:textId="77777777" w:rsidR="005B7866" w:rsidRPr="00B06F7A" w:rsidRDefault="005B7866" w:rsidP="007F1FAF">
            <w:pPr>
              <w:pStyle w:val="TAL"/>
            </w:pPr>
            <w:r w:rsidRPr="00B06F7A">
              <w:t>The "cause" attribute may be used to indicate one of the following application errors:</w:t>
            </w:r>
          </w:p>
          <w:p w14:paraId="3AC53CFB" w14:textId="77777777" w:rsidR="005B7866" w:rsidRPr="00B06F7A" w:rsidRDefault="005B7866" w:rsidP="007F1FAF">
            <w:pPr>
              <w:pStyle w:val="TAL"/>
            </w:pPr>
            <w:r w:rsidRPr="00B06F7A">
              <w:t>- UNKNOWN_5GS_SUBSCRIPTION</w:t>
            </w:r>
          </w:p>
          <w:p w14:paraId="3BC14F3D" w14:textId="77777777" w:rsidR="005B7866" w:rsidRPr="00B06F7A" w:rsidRDefault="005B7866" w:rsidP="007F1FAF">
            <w:pPr>
              <w:pStyle w:val="TAL"/>
            </w:pPr>
            <w:r w:rsidRPr="00B06F7A">
              <w:t>- NO_PS_SUBSCRIPTION</w:t>
            </w:r>
          </w:p>
          <w:p w14:paraId="020999C7" w14:textId="77777777" w:rsidR="005B7866" w:rsidRPr="00B06F7A" w:rsidRDefault="005B7866" w:rsidP="007F1FAF">
            <w:pPr>
              <w:pStyle w:val="TAL"/>
            </w:pPr>
            <w:r w:rsidRPr="00B06F7A">
              <w:t>- ROAMING_NOT_ALLOWED</w:t>
            </w:r>
          </w:p>
          <w:p w14:paraId="455D06C3" w14:textId="77777777" w:rsidR="005B7866" w:rsidRPr="00B06F7A" w:rsidRDefault="005B7866" w:rsidP="007F1FAF">
            <w:pPr>
              <w:pStyle w:val="TAL"/>
            </w:pPr>
            <w:r w:rsidRPr="00B06F7A">
              <w:t>- ACCESS_NOT_ALLOWED</w:t>
            </w:r>
          </w:p>
          <w:p w14:paraId="1CD94BC6" w14:textId="77777777" w:rsidR="005B7866" w:rsidRPr="00B06F7A" w:rsidRDefault="005B7866" w:rsidP="007F1FAF">
            <w:pPr>
              <w:pStyle w:val="TAL"/>
            </w:pPr>
            <w:r w:rsidRPr="00B06F7A">
              <w:t>- RAT_NOT_ALLOWED</w:t>
            </w:r>
          </w:p>
          <w:p w14:paraId="573CA8BF" w14:textId="77777777" w:rsidR="005B7866" w:rsidRPr="00B06F7A" w:rsidRDefault="005B7866" w:rsidP="007F1FAF">
            <w:pPr>
              <w:pStyle w:val="TAL"/>
            </w:pPr>
            <w:r w:rsidRPr="00B06F7A">
              <w:t>- REAUTHENTICATION_REQUIRED</w:t>
            </w:r>
          </w:p>
        </w:tc>
      </w:tr>
      <w:tr w:rsidR="005B7866" w:rsidRPr="00B06F7A" w14:paraId="1CF8CF9E"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EECC971"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10419287" w14:textId="77777777" w:rsidR="005B7866" w:rsidRPr="00B06F7A" w:rsidRDefault="005B7866" w:rsidP="005B7866"/>
    <w:p w14:paraId="3E9F0C60" w14:textId="77777777" w:rsidR="005B7866" w:rsidRPr="00B06F7A" w:rsidRDefault="005B7866" w:rsidP="005B7866">
      <w:pPr>
        <w:pStyle w:val="TH"/>
      </w:pPr>
      <w:r w:rsidRPr="00B06F7A">
        <w:lastRenderedPageBreak/>
        <w:t>Table 6.2.3.3.3.1-4: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7B71E691"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6AA95B7"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93E7B54"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0E0415"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BF66CE"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D7CA20" w14:textId="77777777" w:rsidR="005B7866" w:rsidRPr="00B06F7A" w:rsidRDefault="005B7866" w:rsidP="007F1FAF">
            <w:pPr>
              <w:pStyle w:val="TAH"/>
            </w:pPr>
            <w:r w:rsidRPr="00B06F7A">
              <w:t>Description</w:t>
            </w:r>
          </w:p>
        </w:tc>
      </w:tr>
      <w:tr w:rsidR="005B7866" w:rsidRPr="00B06F7A" w14:paraId="0AE4C66F"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A74AAD" w14:textId="77777777" w:rsidR="005B7866" w:rsidRPr="00B06F7A" w:rsidRDefault="005B7866" w:rsidP="007F1FAF">
            <w:pPr>
              <w:pStyle w:val="TAL"/>
            </w:pPr>
            <w:r w:rsidRPr="00B06F7A">
              <w:t>Location</w:t>
            </w:r>
          </w:p>
        </w:tc>
        <w:tc>
          <w:tcPr>
            <w:tcW w:w="732" w:type="pct"/>
            <w:tcBorders>
              <w:top w:val="single" w:sz="4" w:space="0" w:color="auto"/>
              <w:left w:val="single" w:sz="6" w:space="0" w:color="000000"/>
              <w:bottom w:val="single" w:sz="6" w:space="0" w:color="000000"/>
              <w:right w:val="single" w:sz="6" w:space="0" w:color="000000"/>
            </w:tcBorders>
          </w:tcPr>
          <w:p w14:paraId="3BE8AE62"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6876AFC7" w14:textId="77777777" w:rsidR="005B7866" w:rsidRPr="00B06F7A" w:rsidRDefault="005B7866" w:rsidP="007F1FAF">
            <w:pPr>
              <w:pStyle w:val="TAC"/>
            </w:pPr>
            <w:r w:rsidRPr="00B06F7A">
              <w:t>M</w:t>
            </w:r>
          </w:p>
        </w:tc>
        <w:tc>
          <w:tcPr>
            <w:tcW w:w="581" w:type="pct"/>
            <w:tcBorders>
              <w:top w:val="single" w:sz="4" w:space="0" w:color="auto"/>
              <w:left w:val="single" w:sz="6" w:space="0" w:color="000000"/>
              <w:bottom w:val="single" w:sz="6" w:space="0" w:color="000000"/>
              <w:right w:val="single" w:sz="6" w:space="0" w:color="000000"/>
            </w:tcBorders>
          </w:tcPr>
          <w:p w14:paraId="2C425EC1" w14:textId="77777777" w:rsidR="005B7866" w:rsidRPr="00B06F7A" w:rsidRDefault="005B7866" w:rsidP="007F1FAF">
            <w:pPr>
              <w:pStyle w:val="TAL"/>
            </w:pPr>
            <w:r w:rsidRPr="00B06F7A">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39D674" w14:textId="77777777" w:rsidR="005B7866" w:rsidRPr="00B06F7A" w:rsidRDefault="005B7866" w:rsidP="007F1FAF">
            <w:pPr>
              <w:pStyle w:val="TAL"/>
            </w:pPr>
            <w:r w:rsidRPr="00B06F7A">
              <w:t>Contains the URI of the newly created resource, according to the structure: {apiRoot}/nudm-uecm/v1/{ueId}/registrations/amf-non-3gpp-access</w:t>
            </w:r>
          </w:p>
        </w:tc>
      </w:tr>
    </w:tbl>
    <w:p w14:paraId="059D3CD6" w14:textId="77777777" w:rsidR="005B7866" w:rsidRPr="00B06F7A" w:rsidRDefault="005B7866" w:rsidP="005B7866"/>
    <w:p w14:paraId="7C338D2B" w14:textId="77777777" w:rsidR="005B7866" w:rsidRPr="00B06F7A" w:rsidRDefault="005B7866" w:rsidP="005B7866"/>
    <w:p w14:paraId="60BBA9FF" w14:textId="77777777" w:rsidR="005B7866" w:rsidRPr="00B06F7A" w:rsidRDefault="005B7866" w:rsidP="00903631">
      <w:pPr>
        <w:pStyle w:val="H6"/>
      </w:pPr>
      <w:bookmarkStart w:id="3105" w:name="_Toc11338651"/>
      <w:bookmarkStart w:id="3106" w:name="_Toc27585326"/>
      <w:bookmarkStart w:id="3107" w:name="_Toc36457316"/>
      <w:bookmarkStart w:id="3108" w:name="_Toc45028216"/>
      <w:bookmarkStart w:id="3109" w:name="_Toc45029051"/>
      <w:bookmarkStart w:id="3110" w:name="_Toc67681813"/>
      <w:r w:rsidRPr="00B06F7A">
        <w:t>6.2.3.3.3.2</w:t>
      </w:r>
      <w:r w:rsidRPr="00B06F7A">
        <w:tab/>
        <w:t>PATCH</w:t>
      </w:r>
      <w:bookmarkEnd w:id="3105"/>
      <w:bookmarkEnd w:id="3106"/>
      <w:bookmarkEnd w:id="3107"/>
      <w:bookmarkEnd w:id="3108"/>
      <w:bookmarkEnd w:id="3109"/>
      <w:bookmarkEnd w:id="3110"/>
    </w:p>
    <w:p w14:paraId="1A7593C0" w14:textId="77777777" w:rsidR="005B7866" w:rsidRPr="00B06F7A" w:rsidRDefault="005B7866" w:rsidP="005B7866">
      <w:r w:rsidRPr="00B06F7A">
        <w:t xml:space="preserve"> This method shall support the URI query parameters specified in table 6.2.3.3.3.2-1.</w:t>
      </w:r>
    </w:p>
    <w:p w14:paraId="2BB1E6BF" w14:textId="77777777" w:rsidR="005B7866" w:rsidRPr="00B06F7A" w:rsidRDefault="005B7866" w:rsidP="005B7866">
      <w:pPr>
        <w:pStyle w:val="TH"/>
        <w:rPr>
          <w:rFonts w:cs="Arial"/>
        </w:rPr>
      </w:pPr>
      <w:r w:rsidRPr="00B06F7A">
        <w:t>Table 6.2.3.3.3.2-1: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00905B5A"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EDF77D"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3C68E6"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912E60"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ACE527"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DDFDF90" w14:textId="77777777" w:rsidR="005B7866" w:rsidRPr="00B06F7A" w:rsidRDefault="005B7866" w:rsidP="007F1FAF">
            <w:pPr>
              <w:pStyle w:val="TAH"/>
            </w:pPr>
            <w:r w:rsidRPr="00B06F7A">
              <w:t>Description</w:t>
            </w:r>
          </w:p>
        </w:tc>
      </w:tr>
      <w:tr w:rsidR="005B7866" w:rsidRPr="00B06F7A" w14:paraId="03264722"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0D3C79" w14:textId="77777777" w:rsidR="005B7866" w:rsidRPr="00B06F7A" w:rsidRDefault="005B7866" w:rsidP="007F1FAF">
            <w:pPr>
              <w:pStyle w:val="TAL"/>
            </w:pPr>
            <w:r w:rsidRPr="00B06F7A">
              <w:t>supported-features</w:t>
            </w:r>
          </w:p>
        </w:tc>
        <w:tc>
          <w:tcPr>
            <w:tcW w:w="732" w:type="pct"/>
            <w:tcBorders>
              <w:top w:val="single" w:sz="4" w:space="0" w:color="auto"/>
              <w:left w:val="single" w:sz="6" w:space="0" w:color="000000"/>
              <w:bottom w:val="single" w:sz="6" w:space="0" w:color="000000"/>
              <w:right w:val="single" w:sz="6" w:space="0" w:color="000000"/>
            </w:tcBorders>
          </w:tcPr>
          <w:p w14:paraId="3FD5D150" w14:textId="77777777" w:rsidR="005B7866" w:rsidRPr="00B06F7A" w:rsidRDefault="005B7866" w:rsidP="007F1FAF">
            <w:pPr>
              <w:pStyle w:val="TAL"/>
            </w:pPr>
            <w:r w:rsidRPr="00B06F7A">
              <w:t>SupportedFeatures</w:t>
            </w:r>
          </w:p>
        </w:tc>
        <w:tc>
          <w:tcPr>
            <w:tcW w:w="217" w:type="pct"/>
            <w:tcBorders>
              <w:top w:val="single" w:sz="4" w:space="0" w:color="auto"/>
              <w:left w:val="single" w:sz="6" w:space="0" w:color="000000"/>
              <w:bottom w:val="single" w:sz="6" w:space="0" w:color="000000"/>
              <w:right w:val="single" w:sz="6" w:space="0" w:color="000000"/>
            </w:tcBorders>
          </w:tcPr>
          <w:p w14:paraId="08CBC9D3"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0D0A5C60" w14:textId="77777777" w:rsidR="005B7866" w:rsidRPr="00B06F7A" w:rsidRDefault="005B7866" w:rsidP="007F1FAF">
            <w:pPr>
              <w:pStyle w:val="TAL"/>
            </w:pPr>
            <w:r w:rsidRPr="00B06F7A">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186959B" w14:textId="77777777" w:rsidR="005B7866" w:rsidRPr="00B06F7A" w:rsidRDefault="005B7866" w:rsidP="007F1FAF">
            <w:pPr>
              <w:pStyle w:val="TAL"/>
            </w:pPr>
            <w:r w:rsidRPr="00B06F7A">
              <w:t>see 3GPP TS 29.500 [4] clause 6.6</w:t>
            </w:r>
          </w:p>
        </w:tc>
      </w:tr>
    </w:tbl>
    <w:p w14:paraId="6E83A570" w14:textId="77777777" w:rsidR="005B7866" w:rsidRPr="00B06F7A" w:rsidRDefault="005B7866" w:rsidP="005B7866"/>
    <w:p w14:paraId="4B6E9B79" w14:textId="77777777" w:rsidR="005B7866" w:rsidRPr="00B06F7A" w:rsidRDefault="005B7866" w:rsidP="005B7866">
      <w:r w:rsidRPr="00B06F7A">
        <w:t>This method shall support the request data structures specified in table 6.2.3.3.3.2-2 and the response data structures and response codes specified in table 6.2.3.3.3.2-3.</w:t>
      </w:r>
    </w:p>
    <w:p w14:paraId="6D4F3D02" w14:textId="77777777" w:rsidR="005B7866" w:rsidRPr="00B06F7A" w:rsidRDefault="005B7866" w:rsidP="005B7866">
      <w:pPr>
        <w:pStyle w:val="TH"/>
      </w:pPr>
      <w:r w:rsidRPr="00B06F7A">
        <w:t>Table 6.2.3.3.3.2-2: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6A728D7B"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3E45D95"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AE6C750"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2792C04"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D9A7B22" w14:textId="77777777" w:rsidR="005B7866" w:rsidRPr="00B06F7A" w:rsidRDefault="005B7866" w:rsidP="007F1FAF">
            <w:pPr>
              <w:pStyle w:val="TAH"/>
            </w:pPr>
            <w:r w:rsidRPr="00B06F7A">
              <w:t>Description</w:t>
            </w:r>
          </w:p>
        </w:tc>
      </w:tr>
      <w:tr w:rsidR="005B7866" w:rsidRPr="00B06F7A" w14:paraId="371D4ED8"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7AAA87C" w14:textId="77777777" w:rsidR="005B7866" w:rsidRPr="00B06F7A" w:rsidRDefault="005B7866" w:rsidP="007F1FAF">
            <w:pPr>
              <w:pStyle w:val="TAL"/>
            </w:pPr>
            <w:r w:rsidRPr="00B06F7A">
              <w:t>AmfNon3GppAccessRegistrationModification</w:t>
            </w:r>
            <w:r w:rsidRPr="00B06F7A" w:rsidDel="001D57B9">
              <w:t xml:space="preserve"> </w:t>
            </w:r>
          </w:p>
        </w:tc>
        <w:tc>
          <w:tcPr>
            <w:tcW w:w="425" w:type="dxa"/>
            <w:tcBorders>
              <w:top w:val="single" w:sz="4" w:space="0" w:color="auto"/>
              <w:left w:val="single" w:sz="6" w:space="0" w:color="000000"/>
              <w:bottom w:val="single" w:sz="6" w:space="0" w:color="000000"/>
              <w:right w:val="single" w:sz="6" w:space="0" w:color="000000"/>
            </w:tcBorders>
          </w:tcPr>
          <w:p w14:paraId="790E8019"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3C55443B"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E275CBB" w14:textId="77777777" w:rsidR="005B7866" w:rsidRPr="00B06F7A" w:rsidRDefault="005B7866" w:rsidP="007F1FAF">
            <w:pPr>
              <w:pStyle w:val="TAL"/>
            </w:pPr>
            <w:r w:rsidRPr="00B06F7A">
              <w:t>The AMF registration for non 3GPP access is modified with the received information.</w:t>
            </w:r>
          </w:p>
        </w:tc>
      </w:tr>
    </w:tbl>
    <w:p w14:paraId="7A66974C" w14:textId="77777777" w:rsidR="005B7866" w:rsidRPr="00B06F7A" w:rsidRDefault="005B7866" w:rsidP="005B7866"/>
    <w:p w14:paraId="4CC72EDA" w14:textId="77777777" w:rsidR="005B7866" w:rsidRPr="00B06F7A" w:rsidRDefault="005B7866" w:rsidP="005B7866">
      <w:pPr>
        <w:pStyle w:val="TH"/>
      </w:pPr>
      <w:r w:rsidRPr="00B06F7A">
        <w:t>Table 6.2.3.3.3.2-3: Data structures supported by the PATCH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2"/>
        <w:gridCol w:w="1556"/>
        <w:gridCol w:w="10"/>
        <w:gridCol w:w="428"/>
        <w:gridCol w:w="1233"/>
        <w:gridCol w:w="17"/>
        <w:gridCol w:w="1090"/>
        <w:gridCol w:w="33"/>
        <w:gridCol w:w="5126"/>
        <w:gridCol w:w="106"/>
      </w:tblGrid>
      <w:tr w:rsidR="005B7866" w:rsidRPr="00B06F7A" w14:paraId="5CC92428" w14:textId="77777777" w:rsidTr="007F1FAF">
        <w:trPr>
          <w:gridBefore w:val="1"/>
          <w:gridAfter w:val="1"/>
          <w:wBefore w:w="17" w:type="pct"/>
          <w:wAfter w:w="57" w:type="pct"/>
          <w:jc w:val="center"/>
        </w:trPr>
        <w:tc>
          <w:tcPr>
            <w:tcW w:w="813" w:type="pct"/>
            <w:gridSpan w:val="2"/>
            <w:tcBorders>
              <w:top w:val="single" w:sz="4" w:space="0" w:color="auto"/>
              <w:left w:val="single" w:sz="4" w:space="0" w:color="auto"/>
              <w:bottom w:val="single" w:sz="4" w:space="0" w:color="auto"/>
              <w:right w:val="single" w:sz="4" w:space="0" w:color="auto"/>
            </w:tcBorders>
            <w:shd w:val="clear" w:color="auto" w:fill="C0C0C0"/>
          </w:tcPr>
          <w:p w14:paraId="105D3EEF" w14:textId="77777777" w:rsidR="005B7866" w:rsidRPr="00B06F7A" w:rsidRDefault="005B7866" w:rsidP="007F1FAF">
            <w:pPr>
              <w:pStyle w:val="TAH"/>
            </w:pPr>
            <w:r w:rsidRPr="00B06F7A">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tcPr>
          <w:p w14:paraId="64441337" w14:textId="77777777" w:rsidR="005B7866" w:rsidRPr="00B06F7A" w:rsidRDefault="005B7866" w:rsidP="007F1FAF">
            <w:pPr>
              <w:pStyle w:val="TAH"/>
            </w:pPr>
            <w:r w:rsidRPr="00B06F7A">
              <w:t>P</w:t>
            </w:r>
          </w:p>
        </w:tc>
        <w:tc>
          <w:tcPr>
            <w:tcW w:w="640" w:type="pct"/>
            <w:tcBorders>
              <w:top w:val="single" w:sz="4" w:space="0" w:color="auto"/>
              <w:left w:val="single" w:sz="4" w:space="0" w:color="auto"/>
              <w:bottom w:val="single" w:sz="4" w:space="0" w:color="auto"/>
              <w:right w:val="single" w:sz="4" w:space="0" w:color="auto"/>
            </w:tcBorders>
            <w:shd w:val="clear" w:color="auto" w:fill="C0C0C0"/>
          </w:tcPr>
          <w:p w14:paraId="22A20E42" w14:textId="77777777" w:rsidR="005B7866" w:rsidRPr="00B06F7A" w:rsidRDefault="005B7866" w:rsidP="007F1FAF">
            <w:pPr>
              <w:pStyle w:val="TAH"/>
            </w:pPr>
            <w:r w:rsidRPr="00B06F7A">
              <w:t>Cardinality</w:t>
            </w:r>
          </w:p>
        </w:tc>
        <w:tc>
          <w:tcPr>
            <w:tcW w:w="575" w:type="pct"/>
            <w:gridSpan w:val="2"/>
            <w:tcBorders>
              <w:top w:val="single" w:sz="4" w:space="0" w:color="auto"/>
              <w:left w:val="single" w:sz="4" w:space="0" w:color="auto"/>
              <w:bottom w:val="single" w:sz="4" w:space="0" w:color="auto"/>
              <w:right w:val="single" w:sz="4" w:space="0" w:color="auto"/>
            </w:tcBorders>
            <w:shd w:val="clear" w:color="auto" w:fill="C0C0C0"/>
          </w:tcPr>
          <w:p w14:paraId="3E09B552" w14:textId="77777777" w:rsidR="005B7866" w:rsidRPr="00B06F7A" w:rsidRDefault="005B7866" w:rsidP="007F1FAF">
            <w:pPr>
              <w:pStyle w:val="TAH"/>
            </w:pPr>
            <w:r w:rsidRPr="00B06F7A">
              <w:t>Response</w:t>
            </w:r>
          </w:p>
          <w:p w14:paraId="157DDF3C" w14:textId="77777777" w:rsidR="005B7866" w:rsidRPr="00B06F7A" w:rsidRDefault="005B7866" w:rsidP="007F1FAF">
            <w:pPr>
              <w:pStyle w:val="TAH"/>
            </w:pPr>
            <w:r w:rsidRPr="00B06F7A">
              <w:t>codes</w:t>
            </w:r>
          </w:p>
        </w:tc>
        <w:tc>
          <w:tcPr>
            <w:tcW w:w="2678" w:type="pct"/>
            <w:gridSpan w:val="2"/>
            <w:tcBorders>
              <w:top w:val="single" w:sz="4" w:space="0" w:color="auto"/>
              <w:left w:val="single" w:sz="4" w:space="0" w:color="auto"/>
              <w:bottom w:val="single" w:sz="4" w:space="0" w:color="auto"/>
              <w:right w:val="single" w:sz="4" w:space="0" w:color="auto"/>
            </w:tcBorders>
            <w:shd w:val="clear" w:color="auto" w:fill="C0C0C0"/>
          </w:tcPr>
          <w:p w14:paraId="18E9CF79" w14:textId="77777777" w:rsidR="005B7866" w:rsidRPr="00B06F7A" w:rsidRDefault="005B7866" w:rsidP="007F1FAF">
            <w:pPr>
              <w:pStyle w:val="TAH"/>
            </w:pPr>
            <w:r w:rsidRPr="00B06F7A">
              <w:t>Description</w:t>
            </w:r>
          </w:p>
        </w:tc>
      </w:tr>
      <w:tr w:rsidR="005B7866" w:rsidRPr="00B06F7A" w14:paraId="28849805" w14:textId="77777777" w:rsidTr="007F1FAF">
        <w:trPr>
          <w:gridBefore w:val="1"/>
          <w:gridAfter w:val="1"/>
          <w:wBefore w:w="17" w:type="pct"/>
          <w:wAfter w:w="57" w:type="pct"/>
          <w:jc w:val="center"/>
        </w:trPr>
        <w:tc>
          <w:tcPr>
            <w:tcW w:w="813" w:type="pct"/>
            <w:gridSpan w:val="2"/>
            <w:tcBorders>
              <w:top w:val="single" w:sz="4" w:space="0" w:color="auto"/>
              <w:left w:val="single" w:sz="6" w:space="0" w:color="000000"/>
              <w:bottom w:val="single" w:sz="4" w:space="0" w:color="auto"/>
              <w:right w:val="single" w:sz="6" w:space="0" w:color="000000"/>
            </w:tcBorders>
            <w:shd w:val="clear" w:color="auto" w:fill="auto"/>
          </w:tcPr>
          <w:p w14:paraId="2B7CEC26" w14:textId="77777777" w:rsidR="005B7866" w:rsidRPr="00B06F7A" w:rsidRDefault="005B7866" w:rsidP="007F1FAF">
            <w:pPr>
              <w:pStyle w:val="TAL"/>
            </w:pPr>
            <w:r w:rsidRPr="00B06F7A">
              <w:t>n/a</w:t>
            </w:r>
          </w:p>
        </w:tc>
        <w:tc>
          <w:tcPr>
            <w:tcW w:w="222" w:type="pct"/>
            <w:tcBorders>
              <w:top w:val="single" w:sz="4" w:space="0" w:color="auto"/>
              <w:left w:val="single" w:sz="6" w:space="0" w:color="000000"/>
              <w:bottom w:val="single" w:sz="4" w:space="0" w:color="auto"/>
              <w:right w:val="single" w:sz="6" w:space="0" w:color="000000"/>
            </w:tcBorders>
          </w:tcPr>
          <w:p w14:paraId="727C2A92" w14:textId="77777777" w:rsidR="005B7866" w:rsidRPr="00B06F7A" w:rsidRDefault="005B7866" w:rsidP="007F1FAF">
            <w:pPr>
              <w:pStyle w:val="TAC"/>
            </w:pPr>
          </w:p>
        </w:tc>
        <w:tc>
          <w:tcPr>
            <w:tcW w:w="640" w:type="pct"/>
            <w:tcBorders>
              <w:top w:val="single" w:sz="4" w:space="0" w:color="auto"/>
              <w:left w:val="single" w:sz="6" w:space="0" w:color="000000"/>
              <w:bottom w:val="single" w:sz="4" w:space="0" w:color="auto"/>
              <w:right w:val="single" w:sz="6" w:space="0" w:color="000000"/>
            </w:tcBorders>
          </w:tcPr>
          <w:p w14:paraId="207A08CB" w14:textId="77777777" w:rsidR="005B7866" w:rsidRPr="00B06F7A" w:rsidRDefault="005B7866" w:rsidP="007F1FAF">
            <w:pPr>
              <w:pStyle w:val="TAL"/>
            </w:pPr>
          </w:p>
        </w:tc>
        <w:tc>
          <w:tcPr>
            <w:tcW w:w="575" w:type="pct"/>
            <w:gridSpan w:val="2"/>
            <w:tcBorders>
              <w:top w:val="single" w:sz="4" w:space="0" w:color="auto"/>
              <w:left w:val="single" w:sz="6" w:space="0" w:color="000000"/>
              <w:bottom w:val="single" w:sz="4" w:space="0" w:color="auto"/>
              <w:right w:val="single" w:sz="6" w:space="0" w:color="000000"/>
            </w:tcBorders>
          </w:tcPr>
          <w:p w14:paraId="04B02100" w14:textId="77777777" w:rsidR="005B7866" w:rsidRPr="00B06F7A" w:rsidRDefault="005B7866" w:rsidP="007F1FAF">
            <w:pPr>
              <w:pStyle w:val="TAL"/>
            </w:pPr>
            <w:r w:rsidRPr="00B06F7A">
              <w:t>204 No Content</w:t>
            </w:r>
          </w:p>
        </w:tc>
        <w:tc>
          <w:tcPr>
            <w:tcW w:w="2678" w:type="pct"/>
            <w:gridSpan w:val="2"/>
            <w:tcBorders>
              <w:top w:val="single" w:sz="4" w:space="0" w:color="auto"/>
              <w:left w:val="single" w:sz="6" w:space="0" w:color="000000"/>
              <w:bottom w:val="single" w:sz="4" w:space="0" w:color="auto"/>
              <w:right w:val="single" w:sz="6" w:space="0" w:color="000000"/>
            </w:tcBorders>
            <w:shd w:val="clear" w:color="auto" w:fill="auto"/>
          </w:tcPr>
          <w:p w14:paraId="73EEBAE3" w14:textId="77777777" w:rsidR="005B7866" w:rsidRPr="00B06F7A" w:rsidRDefault="005B7866" w:rsidP="007F1FAF">
            <w:pPr>
              <w:pStyle w:val="TAL"/>
            </w:pPr>
            <w:r w:rsidRPr="00B06F7A">
              <w:t>Upon success, an empty response body shall be returned</w:t>
            </w:r>
            <w:r w:rsidRPr="00B06F7A">
              <w:rPr>
                <w:rFonts w:hint="eastAsia"/>
                <w:lang w:eastAsia="zh-CN"/>
              </w:rPr>
              <w:t>. (NOTE 2)</w:t>
            </w:r>
          </w:p>
        </w:tc>
      </w:tr>
      <w:tr w:rsidR="005B7866" w:rsidRPr="00B06F7A" w14:paraId="068BFFDB" w14:textId="77777777" w:rsidTr="007F1FAF">
        <w:trPr>
          <w:jc w:val="center"/>
        </w:trPr>
        <w:tc>
          <w:tcPr>
            <w:tcW w:w="825" w:type="pct"/>
            <w:gridSpan w:val="2"/>
            <w:tcBorders>
              <w:top w:val="single" w:sz="4" w:space="0" w:color="auto"/>
              <w:left w:val="single" w:sz="6" w:space="0" w:color="000000"/>
              <w:bottom w:val="single" w:sz="4" w:space="0" w:color="auto"/>
              <w:right w:val="single" w:sz="6" w:space="0" w:color="000000"/>
            </w:tcBorders>
            <w:shd w:val="clear" w:color="auto" w:fill="auto"/>
          </w:tcPr>
          <w:p w14:paraId="01C8AD8B" w14:textId="77777777" w:rsidR="005B7866" w:rsidRPr="00B06F7A" w:rsidRDefault="005B7866" w:rsidP="007F1FAF">
            <w:pPr>
              <w:pStyle w:val="TAL"/>
            </w:pPr>
            <w:r w:rsidRPr="00B06F7A">
              <w:rPr>
                <w:rFonts w:hint="eastAsia"/>
                <w:lang w:eastAsia="zh-CN"/>
              </w:rPr>
              <w:t>PatchResult</w:t>
            </w:r>
          </w:p>
        </w:tc>
        <w:tc>
          <w:tcPr>
            <w:tcW w:w="225" w:type="pct"/>
            <w:gridSpan w:val="2"/>
            <w:tcBorders>
              <w:top w:val="single" w:sz="4" w:space="0" w:color="auto"/>
              <w:left w:val="single" w:sz="6" w:space="0" w:color="000000"/>
              <w:bottom w:val="single" w:sz="4" w:space="0" w:color="auto"/>
              <w:right w:val="single" w:sz="6" w:space="0" w:color="000000"/>
            </w:tcBorders>
          </w:tcPr>
          <w:p w14:paraId="0AB66A0B" w14:textId="77777777" w:rsidR="005B7866" w:rsidRPr="00B06F7A" w:rsidRDefault="005B7866" w:rsidP="007F1FAF">
            <w:pPr>
              <w:pStyle w:val="TAC"/>
            </w:pPr>
            <w:r w:rsidRPr="00B06F7A">
              <w:rPr>
                <w:rFonts w:hint="eastAsia"/>
                <w:lang w:eastAsia="zh-CN"/>
              </w:rPr>
              <w:t>M</w:t>
            </w:r>
          </w:p>
        </w:tc>
        <w:tc>
          <w:tcPr>
            <w:tcW w:w="649" w:type="pct"/>
            <w:gridSpan w:val="2"/>
            <w:tcBorders>
              <w:top w:val="single" w:sz="4" w:space="0" w:color="auto"/>
              <w:left w:val="single" w:sz="6" w:space="0" w:color="000000"/>
              <w:bottom w:val="single" w:sz="4" w:space="0" w:color="auto"/>
              <w:right w:val="single" w:sz="6" w:space="0" w:color="000000"/>
            </w:tcBorders>
          </w:tcPr>
          <w:p w14:paraId="130ED27C" w14:textId="77777777" w:rsidR="005B7866" w:rsidRPr="00B06F7A" w:rsidRDefault="005B7866" w:rsidP="007F1FAF">
            <w:pPr>
              <w:pStyle w:val="TAL"/>
            </w:pPr>
            <w:r w:rsidRPr="00B06F7A">
              <w:rPr>
                <w:rFonts w:hint="eastAsia"/>
                <w:lang w:eastAsia="zh-CN"/>
              </w:rPr>
              <w:t>1</w:t>
            </w:r>
          </w:p>
        </w:tc>
        <w:tc>
          <w:tcPr>
            <w:tcW w:w="583" w:type="pct"/>
            <w:gridSpan w:val="2"/>
            <w:tcBorders>
              <w:top w:val="single" w:sz="4" w:space="0" w:color="auto"/>
              <w:left w:val="single" w:sz="6" w:space="0" w:color="000000"/>
              <w:bottom w:val="single" w:sz="4" w:space="0" w:color="auto"/>
              <w:right w:val="single" w:sz="6" w:space="0" w:color="000000"/>
            </w:tcBorders>
          </w:tcPr>
          <w:p w14:paraId="3AADA924" w14:textId="77777777" w:rsidR="005B7866" w:rsidRPr="00B06F7A" w:rsidRDefault="005B7866" w:rsidP="007F1FAF">
            <w:pPr>
              <w:pStyle w:val="TAL"/>
            </w:pPr>
            <w:r w:rsidRPr="00B06F7A">
              <w:rPr>
                <w:rFonts w:hint="eastAsia"/>
                <w:lang w:eastAsia="zh-CN"/>
              </w:rPr>
              <w:t>200 OK</w:t>
            </w:r>
          </w:p>
        </w:tc>
        <w:tc>
          <w:tcPr>
            <w:tcW w:w="2718" w:type="pct"/>
            <w:gridSpan w:val="2"/>
            <w:tcBorders>
              <w:top w:val="single" w:sz="4" w:space="0" w:color="auto"/>
              <w:left w:val="single" w:sz="6" w:space="0" w:color="000000"/>
              <w:bottom w:val="single" w:sz="4" w:space="0" w:color="auto"/>
              <w:right w:val="single" w:sz="6" w:space="0" w:color="000000"/>
            </w:tcBorders>
            <w:shd w:val="clear" w:color="auto" w:fill="auto"/>
          </w:tcPr>
          <w:p w14:paraId="333EAD52" w14:textId="77777777" w:rsidR="005B7866" w:rsidRPr="00B06F7A" w:rsidRDefault="005B7866" w:rsidP="007F1FAF">
            <w:pPr>
              <w:pStyle w:val="TAL"/>
            </w:pPr>
            <w:r w:rsidRPr="00B06F7A">
              <w:rPr>
                <w:rFonts w:hint="eastAsia"/>
                <w:lang w:eastAsia="zh-CN"/>
              </w:rPr>
              <w:t>Upon success, the execution report is returned. (NOTE 2)</w:t>
            </w:r>
          </w:p>
        </w:tc>
      </w:tr>
      <w:tr w:rsidR="005B7866" w:rsidRPr="00B06F7A" w14:paraId="1A73CE3A" w14:textId="77777777" w:rsidTr="007F1FAF">
        <w:trPr>
          <w:gridBefore w:val="1"/>
          <w:gridAfter w:val="1"/>
          <w:wBefore w:w="17" w:type="pct"/>
          <w:wAfter w:w="57"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43E31899" w14:textId="77777777" w:rsidR="005B7866" w:rsidRPr="00B06F7A" w:rsidRDefault="005B7866" w:rsidP="007F1FAF">
            <w:pPr>
              <w:pStyle w:val="TAL"/>
            </w:pPr>
            <w:r w:rsidRPr="00B06F7A">
              <w:t>ProblemDetails</w:t>
            </w:r>
          </w:p>
        </w:tc>
        <w:tc>
          <w:tcPr>
            <w:tcW w:w="222" w:type="pct"/>
            <w:tcBorders>
              <w:top w:val="single" w:sz="4" w:space="0" w:color="auto"/>
              <w:left w:val="single" w:sz="6" w:space="0" w:color="000000"/>
              <w:bottom w:val="single" w:sz="6" w:space="0" w:color="000000"/>
              <w:right w:val="single" w:sz="6" w:space="0" w:color="000000"/>
            </w:tcBorders>
          </w:tcPr>
          <w:p w14:paraId="7A338D94" w14:textId="77777777" w:rsidR="005B7866" w:rsidRPr="00B06F7A" w:rsidRDefault="005B7866" w:rsidP="007F1FAF">
            <w:pPr>
              <w:pStyle w:val="TAC"/>
            </w:pPr>
            <w:r w:rsidRPr="00B06F7A">
              <w:t>O</w:t>
            </w:r>
          </w:p>
        </w:tc>
        <w:tc>
          <w:tcPr>
            <w:tcW w:w="640" w:type="pct"/>
            <w:tcBorders>
              <w:top w:val="single" w:sz="4" w:space="0" w:color="auto"/>
              <w:left w:val="single" w:sz="6" w:space="0" w:color="000000"/>
              <w:bottom w:val="single" w:sz="6" w:space="0" w:color="000000"/>
              <w:right w:val="single" w:sz="6" w:space="0" w:color="000000"/>
            </w:tcBorders>
          </w:tcPr>
          <w:p w14:paraId="26CB6B77" w14:textId="77777777" w:rsidR="005B7866" w:rsidRPr="00B06F7A" w:rsidRDefault="005B7866" w:rsidP="007F1FAF">
            <w:pPr>
              <w:pStyle w:val="TAL"/>
            </w:pPr>
            <w:r w:rsidRPr="00B06F7A">
              <w:t>0..1</w:t>
            </w:r>
          </w:p>
        </w:tc>
        <w:tc>
          <w:tcPr>
            <w:tcW w:w="575" w:type="pct"/>
            <w:gridSpan w:val="2"/>
            <w:tcBorders>
              <w:top w:val="single" w:sz="4" w:space="0" w:color="auto"/>
              <w:left w:val="single" w:sz="6" w:space="0" w:color="000000"/>
              <w:bottom w:val="single" w:sz="6" w:space="0" w:color="000000"/>
              <w:right w:val="single" w:sz="6" w:space="0" w:color="000000"/>
            </w:tcBorders>
          </w:tcPr>
          <w:p w14:paraId="64E68214" w14:textId="77777777" w:rsidR="005B7866" w:rsidRPr="00B06F7A" w:rsidRDefault="005B7866" w:rsidP="007F1FAF">
            <w:pPr>
              <w:pStyle w:val="TAL"/>
            </w:pPr>
            <w:r w:rsidRPr="00B06F7A">
              <w:t>404 Not Found</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7A192EE6" w14:textId="77777777" w:rsidR="005B7866" w:rsidRPr="00B06F7A" w:rsidRDefault="005B7866" w:rsidP="007F1FAF">
            <w:pPr>
              <w:pStyle w:val="TAL"/>
            </w:pPr>
            <w:r w:rsidRPr="00B06F7A">
              <w:t>The "cause" attribute may be used to indicate one of the following application errors:</w:t>
            </w:r>
          </w:p>
          <w:p w14:paraId="33293480" w14:textId="77777777" w:rsidR="005B7866" w:rsidRPr="00B06F7A" w:rsidRDefault="005B7866" w:rsidP="007F1FAF">
            <w:pPr>
              <w:pStyle w:val="TAL"/>
            </w:pPr>
            <w:r w:rsidRPr="00B06F7A">
              <w:t>- CONTEXT_NOT_FOUND</w:t>
            </w:r>
          </w:p>
          <w:p w14:paraId="4ECFF195" w14:textId="77777777" w:rsidR="005B7866" w:rsidRPr="00B06F7A" w:rsidRDefault="005B7866" w:rsidP="007F1FAF">
            <w:pPr>
              <w:pStyle w:val="TAL"/>
            </w:pPr>
            <w:r w:rsidRPr="00B06F7A">
              <w:t>- USER_NOT_FOUND</w:t>
            </w:r>
          </w:p>
        </w:tc>
      </w:tr>
      <w:tr w:rsidR="005B7866" w:rsidRPr="00B06F7A" w14:paraId="4ADDA4FD" w14:textId="77777777" w:rsidTr="007F1FAF">
        <w:trPr>
          <w:gridBefore w:val="1"/>
          <w:gridAfter w:val="1"/>
          <w:wBefore w:w="17" w:type="pct"/>
          <w:wAfter w:w="57"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67BB4C87" w14:textId="77777777" w:rsidR="005B7866" w:rsidRPr="00B06F7A" w:rsidRDefault="005B7866" w:rsidP="007F1FAF">
            <w:pPr>
              <w:pStyle w:val="TAL"/>
            </w:pPr>
            <w:r w:rsidRPr="00B06F7A">
              <w:t>ProblemDetails</w:t>
            </w:r>
          </w:p>
        </w:tc>
        <w:tc>
          <w:tcPr>
            <w:tcW w:w="222" w:type="pct"/>
            <w:tcBorders>
              <w:top w:val="single" w:sz="4" w:space="0" w:color="auto"/>
              <w:left w:val="single" w:sz="6" w:space="0" w:color="000000"/>
              <w:bottom w:val="single" w:sz="6" w:space="0" w:color="000000"/>
              <w:right w:val="single" w:sz="6" w:space="0" w:color="000000"/>
            </w:tcBorders>
          </w:tcPr>
          <w:p w14:paraId="1773BF7F" w14:textId="77777777" w:rsidR="005B7866" w:rsidRPr="00B06F7A" w:rsidRDefault="005B7866" w:rsidP="007F1FAF">
            <w:pPr>
              <w:pStyle w:val="TAC"/>
            </w:pPr>
            <w:r w:rsidRPr="00B06F7A">
              <w:t>O</w:t>
            </w:r>
          </w:p>
        </w:tc>
        <w:tc>
          <w:tcPr>
            <w:tcW w:w="640" w:type="pct"/>
            <w:tcBorders>
              <w:top w:val="single" w:sz="4" w:space="0" w:color="auto"/>
              <w:left w:val="single" w:sz="6" w:space="0" w:color="000000"/>
              <w:bottom w:val="single" w:sz="6" w:space="0" w:color="000000"/>
              <w:right w:val="single" w:sz="6" w:space="0" w:color="000000"/>
            </w:tcBorders>
          </w:tcPr>
          <w:p w14:paraId="4E86268E" w14:textId="77777777" w:rsidR="005B7866" w:rsidRPr="00B06F7A" w:rsidRDefault="005B7866" w:rsidP="007F1FAF">
            <w:pPr>
              <w:pStyle w:val="TAL"/>
            </w:pPr>
            <w:r w:rsidRPr="00B06F7A">
              <w:t>0..1</w:t>
            </w:r>
          </w:p>
        </w:tc>
        <w:tc>
          <w:tcPr>
            <w:tcW w:w="575" w:type="pct"/>
            <w:gridSpan w:val="2"/>
            <w:tcBorders>
              <w:top w:val="single" w:sz="4" w:space="0" w:color="auto"/>
              <w:left w:val="single" w:sz="6" w:space="0" w:color="000000"/>
              <w:bottom w:val="single" w:sz="6" w:space="0" w:color="000000"/>
              <w:right w:val="single" w:sz="6" w:space="0" w:color="000000"/>
            </w:tcBorders>
          </w:tcPr>
          <w:p w14:paraId="0B81F101" w14:textId="77777777" w:rsidR="005B7866" w:rsidRPr="00B06F7A" w:rsidRDefault="005B7866" w:rsidP="007F1FAF">
            <w:pPr>
              <w:pStyle w:val="TAL"/>
            </w:pPr>
            <w:r w:rsidRPr="00B06F7A">
              <w:t>422 Unprocessable Entity</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1307578F" w14:textId="77777777" w:rsidR="005B7866" w:rsidRPr="00B06F7A" w:rsidRDefault="005B7866" w:rsidP="007F1FAF">
            <w:pPr>
              <w:pStyle w:val="TAL"/>
            </w:pPr>
            <w:r w:rsidRPr="00B06F7A">
              <w:t>The "cause" attribute may be used to indicate one of the following application errors:</w:t>
            </w:r>
          </w:p>
          <w:p w14:paraId="1BB6B22A" w14:textId="77777777" w:rsidR="005B7866" w:rsidRPr="00B06F7A" w:rsidRDefault="005B7866" w:rsidP="007F1FAF">
            <w:pPr>
              <w:pStyle w:val="TAL"/>
            </w:pPr>
            <w:r w:rsidRPr="00B06F7A">
              <w:t>- UNPROCESSABLE_REQUEST</w:t>
            </w:r>
          </w:p>
        </w:tc>
      </w:tr>
      <w:tr w:rsidR="005B7866" w:rsidRPr="00B06F7A" w14:paraId="3660BD22" w14:textId="77777777" w:rsidTr="007F1FAF">
        <w:trPr>
          <w:gridBefore w:val="1"/>
          <w:gridAfter w:val="1"/>
          <w:wBefore w:w="17" w:type="pct"/>
          <w:wAfter w:w="57" w:type="pct"/>
          <w:jc w:val="center"/>
        </w:trPr>
        <w:tc>
          <w:tcPr>
            <w:tcW w:w="4926" w:type="pct"/>
            <w:gridSpan w:val="8"/>
            <w:tcBorders>
              <w:top w:val="single" w:sz="4" w:space="0" w:color="auto"/>
              <w:left w:val="single" w:sz="6" w:space="0" w:color="000000"/>
              <w:bottom w:val="single" w:sz="4" w:space="0" w:color="auto"/>
              <w:right w:val="single" w:sz="6" w:space="0" w:color="000000"/>
            </w:tcBorders>
            <w:shd w:val="clear" w:color="auto" w:fill="auto"/>
          </w:tcPr>
          <w:p w14:paraId="340F4C70" w14:textId="77777777" w:rsidR="005B7866" w:rsidRPr="00B06F7A" w:rsidRDefault="005B7866" w:rsidP="007F1FAF">
            <w:pPr>
              <w:pStyle w:val="TAN"/>
              <w:rPr>
                <w:lang w:eastAsia="zh-CN"/>
              </w:rPr>
            </w:pPr>
            <w:r w:rsidRPr="00B06F7A">
              <w:t>NOTE 1:</w:t>
            </w:r>
            <w:r w:rsidRPr="00B06F7A">
              <w:tab/>
              <w:t>In addition common data structures as listed in table 5.2.7.1-1 of 3GPP TS 29.500 [4] are supported.</w:t>
            </w:r>
          </w:p>
          <w:p w14:paraId="49F425F3" w14:textId="77777777" w:rsidR="005B7866" w:rsidRPr="00B06F7A" w:rsidRDefault="005B7866" w:rsidP="007F1FAF">
            <w:pPr>
              <w:pStyle w:val="TAN"/>
            </w:pPr>
            <w:r w:rsidRPr="00B06F7A">
              <w:rPr>
                <w:rFonts w:hint="eastAsia"/>
                <w:lang w:eastAsia="zh-CN"/>
              </w:rPr>
              <w:t>NOTE 2:</w:t>
            </w:r>
            <w:r w:rsidRPr="00B06F7A">
              <w:rPr>
                <w:lang w:val="en-US" w:eastAsia="zh-CN"/>
              </w:rPr>
              <w:tab/>
            </w:r>
            <w:r w:rsidRPr="00B06F7A">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UDM shall respond with PatchResult.</w:t>
            </w:r>
          </w:p>
        </w:tc>
      </w:tr>
    </w:tbl>
    <w:p w14:paraId="3844A3BC" w14:textId="77777777" w:rsidR="005B7866" w:rsidRPr="00B06F7A" w:rsidRDefault="005B7866" w:rsidP="005B7866"/>
    <w:p w14:paraId="3C4A29BB" w14:textId="77777777" w:rsidR="005B7866" w:rsidRPr="00B06F7A" w:rsidRDefault="005B7866" w:rsidP="00903631">
      <w:pPr>
        <w:pStyle w:val="H6"/>
      </w:pPr>
      <w:bookmarkStart w:id="3111" w:name="_Toc11338652"/>
      <w:bookmarkStart w:id="3112" w:name="_Toc27585327"/>
      <w:bookmarkStart w:id="3113" w:name="_Toc36457317"/>
      <w:bookmarkStart w:id="3114" w:name="_Toc45028217"/>
      <w:bookmarkStart w:id="3115" w:name="_Toc45029052"/>
      <w:bookmarkStart w:id="3116" w:name="_Toc67681814"/>
      <w:r w:rsidRPr="00B06F7A">
        <w:t>6.2.3.3.3.3</w:t>
      </w:r>
      <w:r w:rsidRPr="00B06F7A">
        <w:tab/>
        <w:t>GET</w:t>
      </w:r>
      <w:bookmarkEnd w:id="3111"/>
      <w:bookmarkEnd w:id="3112"/>
      <w:bookmarkEnd w:id="3113"/>
      <w:bookmarkEnd w:id="3114"/>
      <w:bookmarkEnd w:id="3115"/>
      <w:bookmarkEnd w:id="3116"/>
    </w:p>
    <w:p w14:paraId="042FBAE3" w14:textId="77777777" w:rsidR="005B7866" w:rsidRPr="00B06F7A" w:rsidRDefault="005B7866" w:rsidP="005B7866">
      <w:r w:rsidRPr="00B06F7A">
        <w:t>This method shall support the URI query parameters specified in table 6.2.3.3.3.3-1.</w:t>
      </w:r>
    </w:p>
    <w:p w14:paraId="362142AC" w14:textId="77777777" w:rsidR="005B7866" w:rsidRPr="00B06F7A" w:rsidRDefault="005B7866" w:rsidP="005B7866">
      <w:pPr>
        <w:pStyle w:val="TH"/>
        <w:rPr>
          <w:rFonts w:cs="Arial"/>
        </w:rPr>
      </w:pPr>
      <w:r w:rsidRPr="00B06F7A">
        <w:t>Table 6.2.3.3.3.3-1: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56370E03"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07A0C5"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AF68B5"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091A3"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F008AA"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08916A8" w14:textId="77777777" w:rsidR="005B7866" w:rsidRPr="00B06F7A" w:rsidRDefault="005B7866" w:rsidP="007F1FAF">
            <w:pPr>
              <w:pStyle w:val="TAH"/>
            </w:pPr>
            <w:r w:rsidRPr="00B06F7A">
              <w:t>Description</w:t>
            </w:r>
          </w:p>
        </w:tc>
      </w:tr>
      <w:tr w:rsidR="005B7866" w:rsidRPr="00B06F7A" w14:paraId="01888126"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2177E9"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3401F1EC"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49AAC120" w14:textId="77777777" w:rsidR="005B7866" w:rsidRPr="00B06F7A"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36BFD306" w14:textId="77777777" w:rsidR="005B7866" w:rsidRPr="00B06F7A"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80F6451" w14:textId="77777777" w:rsidR="005B7866" w:rsidRPr="00B06F7A" w:rsidRDefault="005B7866" w:rsidP="007F1FAF">
            <w:pPr>
              <w:pStyle w:val="TAL"/>
            </w:pPr>
          </w:p>
        </w:tc>
      </w:tr>
    </w:tbl>
    <w:p w14:paraId="6CCF3CE2" w14:textId="77777777" w:rsidR="005B7866" w:rsidRPr="00B06F7A" w:rsidRDefault="005B7866" w:rsidP="005B7866"/>
    <w:p w14:paraId="655F9F24" w14:textId="77777777" w:rsidR="005B7866" w:rsidRPr="00B06F7A" w:rsidRDefault="005B7866" w:rsidP="005B7866">
      <w:r w:rsidRPr="00B06F7A">
        <w:t>This method shall support the request data structures specified in table 6.2.3.3.3.3-2 and the response data structures and response codes specified in table 6.2.3.3.3.3-3.</w:t>
      </w:r>
    </w:p>
    <w:p w14:paraId="206902D2" w14:textId="77777777" w:rsidR="005B7866" w:rsidRPr="00B06F7A" w:rsidRDefault="005B7866" w:rsidP="005B7866">
      <w:pPr>
        <w:pStyle w:val="TH"/>
      </w:pPr>
      <w:r w:rsidRPr="00B06F7A">
        <w:lastRenderedPageBreak/>
        <w:t>Table 6.2.3.3.3.3-2: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47C9BC34"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79DE47D"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F538412"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1FE9FB3"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04164ED" w14:textId="77777777" w:rsidR="005B7866" w:rsidRPr="00B06F7A" w:rsidRDefault="005B7866" w:rsidP="007F1FAF">
            <w:pPr>
              <w:pStyle w:val="TAH"/>
            </w:pPr>
            <w:r w:rsidRPr="00B06F7A">
              <w:t>Description</w:t>
            </w:r>
          </w:p>
        </w:tc>
      </w:tr>
      <w:tr w:rsidR="005B7866" w:rsidRPr="00B06F7A" w14:paraId="119BBE61"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145E425" w14:textId="77777777" w:rsidR="005B7866" w:rsidRPr="00B06F7A" w:rsidRDefault="005B7866" w:rsidP="007F1FAF">
            <w:pPr>
              <w:pStyle w:val="TAL"/>
            </w:pPr>
            <w:r w:rsidRPr="00B06F7A">
              <w:t>n/a</w:t>
            </w:r>
            <w:r w:rsidRPr="00B06F7A" w:rsidDel="001D57B9">
              <w:t xml:space="preserve"> </w:t>
            </w:r>
          </w:p>
        </w:tc>
        <w:tc>
          <w:tcPr>
            <w:tcW w:w="425" w:type="dxa"/>
            <w:tcBorders>
              <w:top w:val="single" w:sz="4" w:space="0" w:color="auto"/>
              <w:left w:val="single" w:sz="6" w:space="0" w:color="000000"/>
              <w:bottom w:val="single" w:sz="6" w:space="0" w:color="000000"/>
              <w:right w:val="single" w:sz="6" w:space="0" w:color="000000"/>
            </w:tcBorders>
          </w:tcPr>
          <w:p w14:paraId="114E1D56"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7CC82110"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4A96531" w14:textId="77777777" w:rsidR="005B7866" w:rsidRPr="00B06F7A" w:rsidRDefault="005B7866" w:rsidP="007F1FAF">
            <w:pPr>
              <w:pStyle w:val="TAL"/>
            </w:pPr>
          </w:p>
        </w:tc>
      </w:tr>
    </w:tbl>
    <w:p w14:paraId="1EE33DD9" w14:textId="77777777" w:rsidR="005B7866" w:rsidRPr="00B06F7A" w:rsidRDefault="005B7866" w:rsidP="005B7866"/>
    <w:p w14:paraId="0EC86090" w14:textId="77777777" w:rsidR="005B7866" w:rsidRPr="00B06F7A" w:rsidRDefault="005B7866" w:rsidP="005B7866">
      <w:pPr>
        <w:pStyle w:val="TH"/>
      </w:pPr>
      <w:r w:rsidRPr="00B06F7A">
        <w:t>Table 6.2.3.3.3.3-3: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3491328C"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2D26AA"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73123FF"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33EB81D"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82A1F81" w14:textId="77777777" w:rsidR="005B7866" w:rsidRPr="00B06F7A" w:rsidRDefault="005B7866" w:rsidP="007F1FAF">
            <w:pPr>
              <w:pStyle w:val="TAH"/>
            </w:pPr>
            <w:r w:rsidRPr="00B06F7A">
              <w:t>Response</w:t>
            </w:r>
          </w:p>
          <w:p w14:paraId="13077228"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FB3174A" w14:textId="77777777" w:rsidR="005B7866" w:rsidRPr="00B06F7A" w:rsidRDefault="005B7866" w:rsidP="007F1FAF">
            <w:pPr>
              <w:pStyle w:val="TAH"/>
            </w:pPr>
            <w:r w:rsidRPr="00B06F7A">
              <w:t>Description</w:t>
            </w:r>
          </w:p>
        </w:tc>
      </w:tr>
      <w:tr w:rsidR="005B7866" w:rsidRPr="00B06F7A" w14:paraId="136A8991"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4CF555" w14:textId="77777777" w:rsidR="005B7866" w:rsidRPr="00B06F7A" w:rsidRDefault="005B7866" w:rsidP="007F1FAF">
            <w:pPr>
              <w:pStyle w:val="TAL"/>
            </w:pPr>
            <w:r w:rsidRPr="00B06F7A">
              <w:t>AmfNon3GppAccessRegistration</w:t>
            </w:r>
          </w:p>
        </w:tc>
        <w:tc>
          <w:tcPr>
            <w:tcW w:w="225" w:type="pct"/>
            <w:tcBorders>
              <w:top w:val="single" w:sz="4" w:space="0" w:color="auto"/>
              <w:left w:val="single" w:sz="6" w:space="0" w:color="000000"/>
              <w:bottom w:val="single" w:sz="6" w:space="0" w:color="000000"/>
              <w:right w:val="single" w:sz="6" w:space="0" w:color="000000"/>
            </w:tcBorders>
          </w:tcPr>
          <w:p w14:paraId="406C9ADD"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217DFA16"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6" w:space="0" w:color="000000"/>
              <w:right w:val="single" w:sz="6" w:space="0" w:color="000000"/>
            </w:tcBorders>
          </w:tcPr>
          <w:p w14:paraId="78EFE3BF" w14:textId="77777777" w:rsidR="005B7866" w:rsidRPr="00B06F7A" w:rsidRDefault="005B7866" w:rsidP="007F1FAF">
            <w:pPr>
              <w:pStyle w:val="TAL"/>
            </w:pPr>
            <w:r w:rsidRPr="00B06F7A">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6011AB6" w14:textId="77777777" w:rsidR="005B7866" w:rsidRPr="00B06F7A" w:rsidRDefault="005B7866" w:rsidP="007F1FAF">
            <w:pPr>
              <w:pStyle w:val="TAL"/>
            </w:pPr>
            <w:r w:rsidRPr="00B06F7A">
              <w:t>Upon success, a response body containing the AmfNon3GppAccessRegistration shall be returned.</w:t>
            </w:r>
          </w:p>
        </w:tc>
      </w:tr>
      <w:tr w:rsidR="005B7866" w:rsidRPr="00B06F7A" w14:paraId="1826010F"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2C4428"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323FB37C"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50D566C0"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25D3B143"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5442531" w14:textId="77777777" w:rsidR="005B7866" w:rsidRPr="00B06F7A" w:rsidRDefault="005B7866" w:rsidP="007F1FAF">
            <w:pPr>
              <w:pStyle w:val="TAL"/>
            </w:pPr>
            <w:r w:rsidRPr="00B06F7A">
              <w:t>The "cause" attribute may be used to indicate one of the following application errors:</w:t>
            </w:r>
          </w:p>
          <w:p w14:paraId="62539813" w14:textId="77777777" w:rsidR="005B7866" w:rsidRPr="00B06F7A" w:rsidRDefault="005B7866" w:rsidP="007F1FAF">
            <w:pPr>
              <w:pStyle w:val="TAL"/>
            </w:pPr>
            <w:r w:rsidRPr="00B06F7A">
              <w:t>- CONTEXT_NOT_FOUND</w:t>
            </w:r>
          </w:p>
          <w:p w14:paraId="3BFDF17C" w14:textId="77777777" w:rsidR="005B7866" w:rsidRPr="00B06F7A" w:rsidRDefault="005B7866" w:rsidP="007F1FAF">
            <w:pPr>
              <w:pStyle w:val="TAL"/>
            </w:pPr>
            <w:r w:rsidRPr="00B06F7A">
              <w:t>- USER_NOT_FOUND</w:t>
            </w:r>
          </w:p>
        </w:tc>
      </w:tr>
      <w:tr w:rsidR="005B7866" w:rsidRPr="00B06F7A" w14:paraId="6CF5738F"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5035C38"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1F5F1D07" w14:textId="77777777" w:rsidR="005B7866" w:rsidRPr="00B06F7A" w:rsidRDefault="005B7866" w:rsidP="005B7866"/>
    <w:p w14:paraId="1EE9548F" w14:textId="77777777" w:rsidR="005B7866" w:rsidRPr="00B06F7A" w:rsidRDefault="005B7866" w:rsidP="00C05182">
      <w:pPr>
        <w:pStyle w:val="Heading4"/>
      </w:pPr>
      <w:bookmarkStart w:id="3117" w:name="_Toc11338653"/>
      <w:bookmarkStart w:id="3118" w:name="_Toc27585328"/>
      <w:bookmarkStart w:id="3119" w:name="_Toc36457318"/>
      <w:bookmarkStart w:id="3120" w:name="_Toc45028218"/>
      <w:bookmarkStart w:id="3121" w:name="_Toc45029053"/>
      <w:bookmarkStart w:id="3122" w:name="_Toc67681815"/>
      <w:bookmarkStart w:id="3123" w:name="_Toc114764601"/>
      <w:r w:rsidRPr="00B06F7A">
        <w:t>6.2.3.4</w:t>
      </w:r>
      <w:r w:rsidRPr="00B06F7A">
        <w:tab/>
        <w:t>Resource: SmfRegistrations</w:t>
      </w:r>
      <w:bookmarkEnd w:id="3117"/>
      <w:bookmarkEnd w:id="3118"/>
      <w:bookmarkEnd w:id="3119"/>
      <w:bookmarkEnd w:id="3120"/>
      <w:bookmarkEnd w:id="3121"/>
      <w:bookmarkEnd w:id="3122"/>
      <w:bookmarkEnd w:id="3123"/>
    </w:p>
    <w:p w14:paraId="785DC292" w14:textId="77777777" w:rsidR="005B7866" w:rsidRPr="00B06F7A" w:rsidRDefault="005B7866" w:rsidP="00C05182">
      <w:pPr>
        <w:pStyle w:val="Heading5"/>
      </w:pPr>
      <w:bookmarkStart w:id="3124" w:name="_Toc11338654"/>
      <w:bookmarkStart w:id="3125" w:name="_Toc27585329"/>
      <w:bookmarkStart w:id="3126" w:name="_Toc36457319"/>
      <w:bookmarkStart w:id="3127" w:name="_Toc45028219"/>
      <w:bookmarkStart w:id="3128" w:name="_Toc45029054"/>
      <w:bookmarkStart w:id="3129" w:name="_Toc67681816"/>
      <w:bookmarkStart w:id="3130" w:name="_Toc114764602"/>
      <w:r w:rsidRPr="00B06F7A">
        <w:t>6.2.3.4.1</w:t>
      </w:r>
      <w:r w:rsidRPr="00B06F7A">
        <w:tab/>
        <w:t>Description</w:t>
      </w:r>
      <w:bookmarkEnd w:id="3124"/>
      <w:bookmarkEnd w:id="3125"/>
      <w:bookmarkEnd w:id="3126"/>
      <w:bookmarkEnd w:id="3127"/>
      <w:bookmarkEnd w:id="3128"/>
      <w:bookmarkEnd w:id="3129"/>
      <w:bookmarkEnd w:id="3130"/>
    </w:p>
    <w:p w14:paraId="3FFE45F6" w14:textId="77777777" w:rsidR="005B7866" w:rsidRPr="00B06F7A" w:rsidRDefault="005B7866" w:rsidP="005B7866">
      <w:r w:rsidRPr="00B06F7A">
        <w:t>This resource is used to represent SMF registrations.</w:t>
      </w:r>
    </w:p>
    <w:p w14:paraId="18CED000" w14:textId="77777777" w:rsidR="005B7866" w:rsidRPr="00B06F7A" w:rsidRDefault="005B7866" w:rsidP="00C05182">
      <w:pPr>
        <w:pStyle w:val="Heading5"/>
      </w:pPr>
      <w:bookmarkStart w:id="3131" w:name="_Toc11338655"/>
      <w:bookmarkStart w:id="3132" w:name="_Toc27585330"/>
      <w:bookmarkStart w:id="3133" w:name="_Toc36457320"/>
      <w:bookmarkStart w:id="3134" w:name="_Toc45028220"/>
      <w:bookmarkStart w:id="3135" w:name="_Toc45029055"/>
      <w:bookmarkStart w:id="3136" w:name="_Toc67681817"/>
      <w:bookmarkStart w:id="3137" w:name="_Toc114764603"/>
      <w:r w:rsidRPr="00B06F7A">
        <w:t>6.2.3.4.2</w:t>
      </w:r>
      <w:r w:rsidRPr="00B06F7A">
        <w:tab/>
        <w:t>Resource Definition</w:t>
      </w:r>
      <w:bookmarkEnd w:id="3131"/>
      <w:bookmarkEnd w:id="3132"/>
      <w:bookmarkEnd w:id="3133"/>
      <w:bookmarkEnd w:id="3134"/>
      <w:bookmarkEnd w:id="3135"/>
      <w:bookmarkEnd w:id="3136"/>
      <w:bookmarkEnd w:id="3137"/>
    </w:p>
    <w:p w14:paraId="510E5D7A" w14:textId="77777777" w:rsidR="005B7866" w:rsidRPr="00B06F7A" w:rsidRDefault="005B7866" w:rsidP="005B7866">
      <w:r w:rsidRPr="00B06F7A">
        <w:t>Resource URI: {apiRoot}/nudm-uecm/v1/{ueId}/registrations/smf-registrations</w:t>
      </w:r>
    </w:p>
    <w:p w14:paraId="2F24E41E" w14:textId="77777777" w:rsidR="005B7866" w:rsidRPr="00B06F7A" w:rsidRDefault="005B7866" w:rsidP="00C05182">
      <w:pPr>
        <w:rPr>
          <w:rFonts w:ascii="Arial" w:hAnsi="Arial" w:cs="Arial"/>
        </w:rPr>
      </w:pPr>
      <w:r w:rsidRPr="00C05182">
        <w:t>This resource shall support the resource URI variables defined in table 6.2.3.4.2-1.</w:t>
      </w:r>
    </w:p>
    <w:p w14:paraId="355021B9" w14:textId="77777777" w:rsidR="005B7866" w:rsidRPr="00B06F7A" w:rsidRDefault="005B7866" w:rsidP="005B7866">
      <w:pPr>
        <w:pStyle w:val="TH"/>
        <w:rPr>
          <w:rFonts w:cs="Arial"/>
        </w:rPr>
      </w:pPr>
      <w:r w:rsidRPr="00B06F7A">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5B7866" w:rsidRPr="00B06F7A" w14:paraId="488D34C2"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E2A9357" w14:textId="77777777" w:rsidR="005B7866" w:rsidRPr="00B06F7A" w:rsidRDefault="005B7866" w:rsidP="007F1FAF">
            <w:pPr>
              <w:pStyle w:val="TAH"/>
            </w:pPr>
            <w:r w:rsidRPr="00B06F7A">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22636858" w14:textId="77777777" w:rsidR="005B7866" w:rsidRPr="00B06F7A" w:rsidRDefault="005B7866" w:rsidP="007F1FAF">
            <w:pPr>
              <w:pStyle w:val="TAH"/>
            </w:pPr>
            <w:r w:rsidRPr="00B06F7A">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A6B57C" w14:textId="77777777" w:rsidR="005B7866" w:rsidRPr="00B06F7A" w:rsidRDefault="005B7866" w:rsidP="007F1FAF">
            <w:pPr>
              <w:pStyle w:val="TAH"/>
            </w:pPr>
            <w:r w:rsidRPr="00B06F7A">
              <w:t>Definition</w:t>
            </w:r>
          </w:p>
        </w:tc>
      </w:tr>
      <w:tr w:rsidR="005B7866" w:rsidRPr="00B06F7A" w14:paraId="0E992AC0"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6C2DC0BA" w14:textId="77777777" w:rsidR="005B7866" w:rsidRPr="00B06F7A" w:rsidRDefault="005B7866" w:rsidP="007F1FAF">
            <w:pPr>
              <w:pStyle w:val="TAL"/>
            </w:pPr>
            <w:r w:rsidRPr="00B06F7A">
              <w:t>apiRoot</w:t>
            </w:r>
          </w:p>
        </w:tc>
        <w:tc>
          <w:tcPr>
            <w:tcW w:w="563" w:type="pct"/>
            <w:tcBorders>
              <w:top w:val="single" w:sz="6" w:space="0" w:color="000000"/>
              <w:left w:val="single" w:sz="6" w:space="0" w:color="000000"/>
              <w:bottom w:val="single" w:sz="6" w:space="0" w:color="000000"/>
              <w:right w:val="single" w:sz="6" w:space="0" w:color="000000"/>
            </w:tcBorders>
          </w:tcPr>
          <w:p w14:paraId="3247A000" w14:textId="77777777" w:rsidR="005B7866" w:rsidRPr="00B06F7A" w:rsidRDefault="005B7866" w:rsidP="007F1FAF">
            <w:pPr>
              <w:pStyle w:val="TAL"/>
            </w:pPr>
            <w:r w:rsidRPr="00B06F7A">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00D1E05E" w14:textId="77777777" w:rsidR="005B7866" w:rsidRPr="00B06F7A" w:rsidRDefault="005B7866" w:rsidP="007F1FAF">
            <w:pPr>
              <w:pStyle w:val="TAL"/>
            </w:pPr>
            <w:r w:rsidRPr="00B06F7A">
              <w:t>See clause</w:t>
            </w:r>
            <w:r w:rsidRPr="00B06F7A">
              <w:rPr>
                <w:lang w:val="en-US" w:eastAsia="zh-CN"/>
              </w:rPr>
              <w:t> </w:t>
            </w:r>
            <w:r w:rsidRPr="00B06F7A">
              <w:t>6.4.1</w:t>
            </w:r>
          </w:p>
        </w:tc>
      </w:tr>
      <w:tr w:rsidR="005B7866" w:rsidRPr="00B06F7A" w14:paraId="31C3C713"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2509CEDC" w14:textId="77777777" w:rsidR="005B7866" w:rsidRPr="00B06F7A" w:rsidRDefault="005B7866" w:rsidP="007F1FAF">
            <w:pPr>
              <w:pStyle w:val="TAL"/>
            </w:pPr>
            <w:r w:rsidRPr="00B06F7A">
              <w:t>ueId</w:t>
            </w:r>
          </w:p>
        </w:tc>
        <w:tc>
          <w:tcPr>
            <w:tcW w:w="563" w:type="pct"/>
            <w:tcBorders>
              <w:top w:val="single" w:sz="6" w:space="0" w:color="000000"/>
              <w:left w:val="single" w:sz="6" w:space="0" w:color="000000"/>
              <w:bottom w:val="single" w:sz="6" w:space="0" w:color="000000"/>
              <w:right w:val="single" w:sz="6" w:space="0" w:color="000000"/>
            </w:tcBorders>
          </w:tcPr>
          <w:p w14:paraId="04519B5D" w14:textId="77777777" w:rsidR="005B7866" w:rsidRPr="00B06F7A" w:rsidRDefault="005B7866" w:rsidP="007F1FAF">
            <w:pPr>
              <w:pStyle w:val="TAL"/>
            </w:pPr>
            <w:r w:rsidRPr="00B06F7A">
              <w:t>VarUeId</w:t>
            </w:r>
          </w:p>
        </w:tc>
        <w:tc>
          <w:tcPr>
            <w:tcW w:w="3877" w:type="pct"/>
            <w:tcBorders>
              <w:top w:val="single" w:sz="6" w:space="0" w:color="000000"/>
              <w:left w:val="single" w:sz="6" w:space="0" w:color="000000"/>
              <w:bottom w:val="single" w:sz="6" w:space="0" w:color="000000"/>
              <w:right w:val="single" w:sz="6" w:space="0" w:color="000000"/>
            </w:tcBorders>
            <w:vAlign w:val="center"/>
          </w:tcPr>
          <w:p w14:paraId="49C1FAEA" w14:textId="77777777" w:rsidR="005B7866" w:rsidRPr="00B06F7A" w:rsidRDefault="005B7866" w:rsidP="007F1FAF">
            <w:pPr>
              <w:pStyle w:val="TAL"/>
            </w:pPr>
            <w:r w:rsidRPr="00B06F7A">
              <w:t>Represents the Subscription Identifier SUPI or GPSI (see 3GPP TS 23.501 [2] clause 5.9.2)</w:t>
            </w:r>
            <w:r w:rsidRPr="00B06F7A">
              <w:br/>
            </w:r>
            <w:r w:rsidRPr="00B06F7A">
              <w:tab/>
              <w:t>pattern: See pattern of type VarUeId in 3GPP TS 29.571 [7]</w:t>
            </w:r>
          </w:p>
        </w:tc>
      </w:tr>
    </w:tbl>
    <w:p w14:paraId="3EB900D0" w14:textId="77777777" w:rsidR="005B7866" w:rsidRPr="00B06F7A" w:rsidRDefault="005B7866" w:rsidP="005B7866"/>
    <w:p w14:paraId="5A610E64" w14:textId="77777777" w:rsidR="005B7866" w:rsidRPr="00B06F7A" w:rsidRDefault="005B7866" w:rsidP="00C05182">
      <w:pPr>
        <w:pStyle w:val="Heading5"/>
      </w:pPr>
      <w:bookmarkStart w:id="3138" w:name="_Toc11338656"/>
      <w:bookmarkStart w:id="3139" w:name="_Toc27585331"/>
      <w:bookmarkStart w:id="3140" w:name="_Toc36457321"/>
      <w:bookmarkStart w:id="3141" w:name="_Toc45028221"/>
      <w:bookmarkStart w:id="3142" w:name="_Toc45029056"/>
      <w:bookmarkStart w:id="3143" w:name="_Toc67681818"/>
      <w:bookmarkStart w:id="3144" w:name="_Toc114764604"/>
      <w:r w:rsidRPr="00B06F7A">
        <w:t>6.2.3.4.3</w:t>
      </w:r>
      <w:r w:rsidRPr="00B06F7A">
        <w:tab/>
        <w:t>Resource Standard Methods</w:t>
      </w:r>
      <w:bookmarkEnd w:id="3138"/>
      <w:bookmarkEnd w:id="3139"/>
      <w:bookmarkEnd w:id="3140"/>
      <w:bookmarkEnd w:id="3141"/>
      <w:bookmarkEnd w:id="3142"/>
      <w:bookmarkEnd w:id="3143"/>
      <w:bookmarkEnd w:id="3144"/>
    </w:p>
    <w:p w14:paraId="58720292" w14:textId="77777777" w:rsidR="005B7866" w:rsidRPr="00B06F7A" w:rsidRDefault="005B7866" w:rsidP="00903631">
      <w:pPr>
        <w:pStyle w:val="H6"/>
      </w:pPr>
      <w:bookmarkStart w:id="3145" w:name="_Toc27585332"/>
      <w:bookmarkStart w:id="3146" w:name="_Toc36457322"/>
      <w:bookmarkStart w:id="3147" w:name="_Toc45028222"/>
      <w:bookmarkStart w:id="3148" w:name="_Toc45029057"/>
      <w:bookmarkStart w:id="3149" w:name="_Toc67681819"/>
      <w:r w:rsidRPr="00B06F7A">
        <w:t>6.2.3.4.3.1</w:t>
      </w:r>
      <w:r w:rsidRPr="00B06F7A">
        <w:tab/>
        <w:t>GET</w:t>
      </w:r>
      <w:bookmarkEnd w:id="3145"/>
      <w:bookmarkEnd w:id="3146"/>
      <w:bookmarkEnd w:id="3147"/>
      <w:bookmarkEnd w:id="3148"/>
      <w:bookmarkEnd w:id="3149"/>
    </w:p>
    <w:p w14:paraId="28D978A0" w14:textId="77777777" w:rsidR="005B7866" w:rsidRPr="00B06F7A" w:rsidRDefault="005B7866" w:rsidP="005B7866">
      <w:r w:rsidRPr="00B06F7A">
        <w:t>This method shall support the URI query parameters specified in table 6.2.3.4.3.1-1.</w:t>
      </w:r>
    </w:p>
    <w:p w14:paraId="39F566F2" w14:textId="77777777" w:rsidR="005B7866" w:rsidRPr="00B06F7A" w:rsidRDefault="005B7866" w:rsidP="005B7866">
      <w:pPr>
        <w:pStyle w:val="TH"/>
        <w:rPr>
          <w:rFonts w:cs="Arial"/>
        </w:rPr>
      </w:pPr>
      <w:r w:rsidRPr="00B06F7A">
        <w:t>Table 6.2.3.4.3.1-1: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5B7866" w:rsidRPr="00B06F7A" w14:paraId="7167F904"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67B1D12" w14:textId="77777777" w:rsidR="005B7866" w:rsidRPr="00B06F7A" w:rsidRDefault="005B7866" w:rsidP="007F1FAF">
            <w:pPr>
              <w:pStyle w:val="TAH"/>
            </w:pPr>
            <w:r w:rsidRPr="00B06F7A">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C16F623"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7ED51D6" w14:textId="77777777" w:rsidR="005B7866" w:rsidRPr="00B06F7A" w:rsidRDefault="005B7866" w:rsidP="007F1FAF">
            <w:pPr>
              <w:pStyle w:val="TAH"/>
            </w:pPr>
            <w:r w:rsidRPr="00B06F7A">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66976A1" w14:textId="77777777" w:rsidR="005B7866" w:rsidRPr="00B06F7A" w:rsidRDefault="005B7866" w:rsidP="007F1FAF">
            <w:pPr>
              <w:pStyle w:val="TAH"/>
            </w:pPr>
            <w:r w:rsidRPr="00B06F7A">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66F8C9F0" w14:textId="77777777" w:rsidR="005B7866" w:rsidRPr="00B06F7A" w:rsidRDefault="005B7866" w:rsidP="007F1FAF">
            <w:pPr>
              <w:pStyle w:val="TAH"/>
            </w:pPr>
            <w:r w:rsidRPr="00B06F7A">
              <w:t>Description</w:t>
            </w:r>
          </w:p>
        </w:tc>
      </w:tr>
      <w:tr w:rsidR="005B7866" w:rsidRPr="00B06F7A" w14:paraId="6FFDDE5F" w14:textId="77777777" w:rsidTr="007F1FAF">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3CC8FFD2" w14:textId="77777777" w:rsidR="005B7866" w:rsidRPr="00B06F7A" w:rsidRDefault="005B7866" w:rsidP="007F1FAF">
            <w:pPr>
              <w:pStyle w:val="TAL"/>
            </w:pPr>
            <w:r w:rsidRPr="00B06F7A">
              <w:t>supported-features</w:t>
            </w:r>
          </w:p>
        </w:tc>
        <w:tc>
          <w:tcPr>
            <w:tcW w:w="871" w:type="pct"/>
            <w:tcBorders>
              <w:top w:val="single" w:sz="4" w:space="0" w:color="auto"/>
              <w:left w:val="single" w:sz="6" w:space="0" w:color="000000"/>
              <w:bottom w:val="single" w:sz="4" w:space="0" w:color="auto"/>
              <w:right w:val="single" w:sz="6" w:space="0" w:color="000000"/>
            </w:tcBorders>
          </w:tcPr>
          <w:p w14:paraId="060AEE63" w14:textId="77777777" w:rsidR="005B7866" w:rsidRPr="00B06F7A" w:rsidRDefault="005B7866" w:rsidP="007F1FAF">
            <w:pPr>
              <w:pStyle w:val="TAL"/>
            </w:pPr>
            <w:r w:rsidRPr="00B06F7A">
              <w:t>SupportedFeatures</w:t>
            </w:r>
          </w:p>
        </w:tc>
        <w:tc>
          <w:tcPr>
            <w:tcW w:w="217" w:type="pct"/>
            <w:tcBorders>
              <w:top w:val="single" w:sz="4" w:space="0" w:color="auto"/>
              <w:left w:val="single" w:sz="6" w:space="0" w:color="000000"/>
              <w:bottom w:val="single" w:sz="4" w:space="0" w:color="auto"/>
              <w:right w:val="single" w:sz="6" w:space="0" w:color="000000"/>
            </w:tcBorders>
          </w:tcPr>
          <w:p w14:paraId="6C68104C" w14:textId="77777777" w:rsidR="005B7866" w:rsidRPr="00B06F7A" w:rsidRDefault="005B7866" w:rsidP="007F1FAF">
            <w:pPr>
              <w:pStyle w:val="TAC"/>
            </w:pPr>
            <w:r w:rsidRPr="00B06F7A">
              <w:t>O</w:t>
            </w:r>
          </w:p>
        </w:tc>
        <w:tc>
          <w:tcPr>
            <w:tcW w:w="580" w:type="pct"/>
            <w:tcBorders>
              <w:top w:val="single" w:sz="4" w:space="0" w:color="auto"/>
              <w:left w:val="single" w:sz="6" w:space="0" w:color="000000"/>
              <w:bottom w:val="single" w:sz="4" w:space="0" w:color="auto"/>
              <w:right w:val="single" w:sz="6" w:space="0" w:color="000000"/>
            </w:tcBorders>
          </w:tcPr>
          <w:p w14:paraId="6F46269F" w14:textId="77777777" w:rsidR="005B7866" w:rsidRPr="00B06F7A" w:rsidRDefault="005B7866" w:rsidP="007F1FAF">
            <w:pPr>
              <w:pStyle w:val="TAL"/>
            </w:pPr>
            <w:r w:rsidRPr="00B06F7A">
              <w:t>0..1</w:t>
            </w:r>
          </w:p>
        </w:tc>
        <w:tc>
          <w:tcPr>
            <w:tcW w:w="2428" w:type="pct"/>
            <w:tcBorders>
              <w:top w:val="single" w:sz="4" w:space="0" w:color="auto"/>
              <w:left w:val="single" w:sz="6" w:space="0" w:color="000000"/>
              <w:bottom w:val="single" w:sz="4" w:space="0" w:color="auto"/>
              <w:right w:val="single" w:sz="6" w:space="0" w:color="000000"/>
            </w:tcBorders>
            <w:shd w:val="clear" w:color="auto" w:fill="auto"/>
            <w:vAlign w:val="center"/>
          </w:tcPr>
          <w:p w14:paraId="71449B11" w14:textId="77777777" w:rsidR="005B7866" w:rsidRPr="00B06F7A" w:rsidRDefault="005B7866" w:rsidP="007F1FAF">
            <w:pPr>
              <w:pStyle w:val="TAL"/>
            </w:pPr>
            <w:r w:rsidRPr="00B06F7A">
              <w:t>see 3GPP TS 29.500 [4] clause 6.6</w:t>
            </w:r>
          </w:p>
        </w:tc>
      </w:tr>
      <w:tr w:rsidR="005B7866" w:rsidRPr="00B06F7A" w14:paraId="1F191F45" w14:textId="77777777" w:rsidTr="007F1FAF">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7948E4CF" w14:textId="77777777" w:rsidR="005B7866" w:rsidRPr="00B06F7A" w:rsidRDefault="005B7866" w:rsidP="007F1FAF">
            <w:pPr>
              <w:pStyle w:val="TAL"/>
            </w:pPr>
            <w:r w:rsidRPr="00B06F7A">
              <w:t>single-nssai</w:t>
            </w:r>
          </w:p>
        </w:tc>
        <w:tc>
          <w:tcPr>
            <w:tcW w:w="871" w:type="pct"/>
            <w:tcBorders>
              <w:top w:val="single" w:sz="4" w:space="0" w:color="auto"/>
              <w:left w:val="single" w:sz="6" w:space="0" w:color="000000"/>
              <w:bottom w:val="single" w:sz="4" w:space="0" w:color="auto"/>
              <w:right w:val="single" w:sz="6" w:space="0" w:color="000000"/>
            </w:tcBorders>
          </w:tcPr>
          <w:p w14:paraId="7C7ED49A" w14:textId="77777777" w:rsidR="005B7866" w:rsidRPr="00B06F7A" w:rsidRDefault="005B7866" w:rsidP="007F1FAF">
            <w:pPr>
              <w:pStyle w:val="TAL"/>
            </w:pPr>
            <w:r w:rsidRPr="00B06F7A">
              <w:t>Snssai</w:t>
            </w:r>
          </w:p>
        </w:tc>
        <w:tc>
          <w:tcPr>
            <w:tcW w:w="217" w:type="pct"/>
            <w:tcBorders>
              <w:top w:val="single" w:sz="4" w:space="0" w:color="auto"/>
              <w:left w:val="single" w:sz="6" w:space="0" w:color="000000"/>
              <w:bottom w:val="single" w:sz="4" w:space="0" w:color="auto"/>
              <w:right w:val="single" w:sz="6" w:space="0" w:color="000000"/>
            </w:tcBorders>
          </w:tcPr>
          <w:p w14:paraId="28AF1E71" w14:textId="77777777" w:rsidR="005B7866" w:rsidRPr="00B06F7A" w:rsidRDefault="005B7866" w:rsidP="007F1FAF">
            <w:pPr>
              <w:pStyle w:val="TAC"/>
            </w:pPr>
            <w:r w:rsidRPr="00B06F7A">
              <w:t>O</w:t>
            </w:r>
          </w:p>
        </w:tc>
        <w:tc>
          <w:tcPr>
            <w:tcW w:w="580" w:type="pct"/>
            <w:tcBorders>
              <w:top w:val="single" w:sz="4" w:space="0" w:color="auto"/>
              <w:left w:val="single" w:sz="6" w:space="0" w:color="000000"/>
              <w:bottom w:val="single" w:sz="4" w:space="0" w:color="auto"/>
              <w:right w:val="single" w:sz="6" w:space="0" w:color="000000"/>
            </w:tcBorders>
          </w:tcPr>
          <w:p w14:paraId="612FB0B0" w14:textId="77777777" w:rsidR="005B7866" w:rsidRPr="00B06F7A" w:rsidRDefault="005B7866" w:rsidP="007F1FAF">
            <w:pPr>
              <w:pStyle w:val="TAL"/>
            </w:pPr>
            <w:r w:rsidRPr="00B06F7A">
              <w:t>0..1</w:t>
            </w:r>
          </w:p>
        </w:tc>
        <w:tc>
          <w:tcPr>
            <w:tcW w:w="2428" w:type="pct"/>
            <w:tcBorders>
              <w:top w:val="single" w:sz="4" w:space="0" w:color="auto"/>
              <w:left w:val="single" w:sz="6" w:space="0" w:color="000000"/>
              <w:bottom w:val="single" w:sz="4" w:space="0" w:color="auto"/>
              <w:right w:val="single" w:sz="6" w:space="0" w:color="000000"/>
            </w:tcBorders>
            <w:shd w:val="clear" w:color="auto" w:fill="auto"/>
            <w:vAlign w:val="center"/>
          </w:tcPr>
          <w:p w14:paraId="7D9A2F65" w14:textId="77777777" w:rsidR="005B7866" w:rsidRPr="00B06F7A" w:rsidRDefault="005B7866" w:rsidP="007F1FAF">
            <w:pPr>
              <w:pStyle w:val="TAL"/>
            </w:pPr>
            <w:r w:rsidRPr="00B06F7A">
              <w:t>When present without Slice Differentiator (sd), all slices identified by the given Slice/Service Type (sst) and any sd value (if any) shall be considered matching the query parameter.</w:t>
            </w:r>
          </w:p>
        </w:tc>
      </w:tr>
      <w:tr w:rsidR="005B7866" w:rsidRPr="00B06F7A" w14:paraId="313E59C3" w14:textId="77777777" w:rsidTr="007F1FAF">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21D14AFF" w14:textId="77777777" w:rsidR="005B7866" w:rsidRPr="00B06F7A" w:rsidRDefault="005B7866" w:rsidP="007F1FAF">
            <w:pPr>
              <w:pStyle w:val="TAL"/>
            </w:pPr>
            <w:r w:rsidRPr="00B06F7A">
              <w:t>dnn</w:t>
            </w:r>
          </w:p>
        </w:tc>
        <w:tc>
          <w:tcPr>
            <w:tcW w:w="871" w:type="pct"/>
            <w:tcBorders>
              <w:top w:val="single" w:sz="4" w:space="0" w:color="auto"/>
              <w:left w:val="single" w:sz="6" w:space="0" w:color="000000"/>
              <w:bottom w:val="single" w:sz="4" w:space="0" w:color="auto"/>
              <w:right w:val="single" w:sz="6" w:space="0" w:color="000000"/>
            </w:tcBorders>
          </w:tcPr>
          <w:p w14:paraId="7536E390" w14:textId="77777777" w:rsidR="005B7866" w:rsidRPr="00B06F7A" w:rsidRDefault="005B7866" w:rsidP="007F1FAF">
            <w:pPr>
              <w:pStyle w:val="TAL"/>
            </w:pPr>
            <w:r w:rsidRPr="00B06F7A">
              <w:t>Dnn</w:t>
            </w:r>
          </w:p>
        </w:tc>
        <w:tc>
          <w:tcPr>
            <w:tcW w:w="217" w:type="pct"/>
            <w:tcBorders>
              <w:top w:val="single" w:sz="4" w:space="0" w:color="auto"/>
              <w:left w:val="single" w:sz="6" w:space="0" w:color="000000"/>
              <w:bottom w:val="single" w:sz="4" w:space="0" w:color="auto"/>
              <w:right w:val="single" w:sz="6" w:space="0" w:color="000000"/>
            </w:tcBorders>
          </w:tcPr>
          <w:p w14:paraId="55C4FDBA" w14:textId="77777777" w:rsidR="005B7866" w:rsidRPr="00B06F7A" w:rsidRDefault="005B7866" w:rsidP="007F1FAF">
            <w:pPr>
              <w:pStyle w:val="TAC"/>
            </w:pPr>
            <w:r w:rsidRPr="00B06F7A">
              <w:t>O</w:t>
            </w:r>
          </w:p>
        </w:tc>
        <w:tc>
          <w:tcPr>
            <w:tcW w:w="580" w:type="pct"/>
            <w:tcBorders>
              <w:top w:val="single" w:sz="4" w:space="0" w:color="auto"/>
              <w:left w:val="single" w:sz="6" w:space="0" w:color="000000"/>
              <w:bottom w:val="single" w:sz="4" w:space="0" w:color="auto"/>
              <w:right w:val="single" w:sz="6" w:space="0" w:color="000000"/>
            </w:tcBorders>
          </w:tcPr>
          <w:p w14:paraId="0146B080" w14:textId="77777777" w:rsidR="005B7866" w:rsidRPr="00B06F7A" w:rsidRDefault="005B7866" w:rsidP="007F1FAF">
            <w:pPr>
              <w:pStyle w:val="TAL"/>
            </w:pPr>
            <w:r w:rsidRPr="00B06F7A">
              <w:t>0..1</w:t>
            </w:r>
          </w:p>
        </w:tc>
        <w:tc>
          <w:tcPr>
            <w:tcW w:w="2428" w:type="pct"/>
            <w:tcBorders>
              <w:top w:val="single" w:sz="4" w:space="0" w:color="auto"/>
              <w:left w:val="single" w:sz="6" w:space="0" w:color="000000"/>
              <w:bottom w:val="single" w:sz="4" w:space="0" w:color="auto"/>
              <w:right w:val="single" w:sz="6" w:space="0" w:color="000000"/>
            </w:tcBorders>
            <w:shd w:val="clear" w:color="auto" w:fill="auto"/>
            <w:vAlign w:val="center"/>
          </w:tcPr>
          <w:p w14:paraId="0FEDCF82" w14:textId="77777777" w:rsidR="005B7866" w:rsidRPr="00B06F7A" w:rsidRDefault="005B7866" w:rsidP="007F1FAF">
            <w:pPr>
              <w:pStyle w:val="TAL"/>
              <w:rPr>
                <w:lang w:eastAsia="zh-CN"/>
              </w:rPr>
            </w:pPr>
            <w:r w:rsidRPr="00B06F7A">
              <w:rPr>
                <w:lang w:eastAsia="zh-CN"/>
              </w:rPr>
              <w:t xml:space="preserve">The DNN shall </w:t>
            </w:r>
            <w:r w:rsidRPr="00B06F7A">
              <w:rPr>
                <w:rFonts w:hint="eastAsia"/>
                <w:lang w:eastAsia="zh-CN"/>
              </w:rPr>
              <w:t xml:space="preserve">be </w:t>
            </w:r>
            <w:r w:rsidRPr="00B06F7A">
              <w:rPr>
                <w:lang w:eastAsia="zh-CN"/>
              </w:rPr>
              <w:t xml:space="preserve">the </w:t>
            </w:r>
            <w:r w:rsidRPr="00B06F7A">
              <w:t>DNN Network Identifier only.</w:t>
            </w:r>
          </w:p>
        </w:tc>
      </w:tr>
    </w:tbl>
    <w:p w14:paraId="40066146" w14:textId="77777777" w:rsidR="005B7866" w:rsidRPr="00B06F7A" w:rsidRDefault="005B7866" w:rsidP="005B7866"/>
    <w:p w14:paraId="4FCE8AF1" w14:textId="77777777" w:rsidR="005B7866" w:rsidRPr="00B06F7A" w:rsidRDefault="005B7866" w:rsidP="005B7866">
      <w:r w:rsidRPr="00B06F7A">
        <w:t>JSON objects (such as Snssai, Dnn…) shall be included directly as part of the URI query parameters by specifying in the OpenAPI file that the "Content-Type" of such parameters is "application/json".</w:t>
      </w:r>
    </w:p>
    <w:p w14:paraId="41B50CE1" w14:textId="77777777" w:rsidR="005B7866" w:rsidRPr="00B06F7A" w:rsidRDefault="005B7866" w:rsidP="005B7866">
      <w:r w:rsidRPr="00B06F7A">
        <w:t>If "single-nssai" is not included, and "dnn" is not included, UDM shall return all SMF registrations for all DNN(s) and network slice(s).</w:t>
      </w:r>
    </w:p>
    <w:p w14:paraId="59BBD899" w14:textId="77777777" w:rsidR="005B7866" w:rsidRPr="00B06F7A" w:rsidRDefault="005B7866" w:rsidP="005B7866">
      <w:r w:rsidRPr="00B06F7A">
        <w:lastRenderedPageBreak/>
        <w:t>If "single-nssai" is included, and "dnn" is not included, UDM shall return all SMF registrations for all DNN(s) and the requested network slice identified by "single-nssai".</w:t>
      </w:r>
    </w:p>
    <w:p w14:paraId="16713CA7" w14:textId="77777777" w:rsidR="005B7866" w:rsidRPr="00B06F7A" w:rsidRDefault="005B7866" w:rsidP="005B7866">
      <w:r w:rsidRPr="00B06F7A">
        <w:t>If "single-nssai" is not included, and "dnn" is included, UDM shall return all SMF registrations for all network slices where such DNN is available.</w:t>
      </w:r>
    </w:p>
    <w:p w14:paraId="113088B2" w14:textId="77777777" w:rsidR="005B7866" w:rsidRPr="00B06F7A" w:rsidRDefault="005B7866" w:rsidP="005B7866">
      <w:r w:rsidRPr="00B06F7A">
        <w:t>If "single-nssai" is included, and "dnn" is included, UDM shall return the all SMF registrations identified by "dnn" and "single-nssai".</w:t>
      </w:r>
    </w:p>
    <w:p w14:paraId="0DF8C6B8" w14:textId="77777777" w:rsidR="005B7866" w:rsidRPr="00B06F7A" w:rsidRDefault="005B7866" w:rsidP="005B7866">
      <w:r w:rsidRPr="00B06F7A">
        <w:t>This method shall support the request data structures specified in table 6.2.3.4.3.1-2 and the response data structures and response codes specified in table 6.2.3.4.3.1-3.</w:t>
      </w:r>
    </w:p>
    <w:p w14:paraId="1BEC4136" w14:textId="77777777" w:rsidR="005B7866" w:rsidRPr="00B06F7A" w:rsidRDefault="005B7866" w:rsidP="005B7866">
      <w:pPr>
        <w:pStyle w:val="TH"/>
      </w:pPr>
      <w:r w:rsidRPr="00B06F7A">
        <w:t>Table 6.2.3.4.3.1-2: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33E590D4"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18E6937"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F675073"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9863415"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88B71C" w14:textId="77777777" w:rsidR="005B7866" w:rsidRPr="00B06F7A" w:rsidRDefault="005B7866" w:rsidP="007F1FAF">
            <w:pPr>
              <w:pStyle w:val="TAH"/>
            </w:pPr>
            <w:r w:rsidRPr="00B06F7A">
              <w:t>Description</w:t>
            </w:r>
          </w:p>
        </w:tc>
      </w:tr>
      <w:tr w:rsidR="005B7866" w:rsidRPr="00B06F7A" w14:paraId="0B5E6387"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8F1DED3"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41FDF4E8"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46A94139"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637F27C" w14:textId="77777777" w:rsidR="005B7866" w:rsidRPr="00B06F7A" w:rsidRDefault="005B7866" w:rsidP="007F1FAF">
            <w:pPr>
              <w:pStyle w:val="TAL"/>
            </w:pPr>
          </w:p>
        </w:tc>
      </w:tr>
    </w:tbl>
    <w:p w14:paraId="3F1CFBC6" w14:textId="77777777" w:rsidR="005B7866" w:rsidRPr="00B06F7A" w:rsidRDefault="005B7866" w:rsidP="005B7866"/>
    <w:p w14:paraId="55F3AA94" w14:textId="77777777" w:rsidR="005B7866" w:rsidRPr="00B06F7A" w:rsidRDefault="005B7866" w:rsidP="005B7866">
      <w:pPr>
        <w:pStyle w:val="TH"/>
      </w:pPr>
      <w:r w:rsidRPr="00B06F7A">
        <w:t>Table 6.2.3.4.3.1-3: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3183C665"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E3CCD3"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135AB6B"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2FE0FF2"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7B69C38" w14:textId="77777777" w:rsidR="005B7866" w:rsidRPr="00B06F7A" w:rsidRDefault="005B7866" w:rsidP="007F1FAF">
            <w:pPr>
              <w:pStyle w:val="TAH"/>
            </w:pPr>
            <w:r w:rsidRPr="00B06F7A">
              <w:t>Response</w:t>
            </w:r>
          </w:p>
          <w:p w14:paraId="4393DA00"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A1EFAAF" w14:textId="77777777" w:rsidR="005B7866" w:rsidRPr="00B06F7A" w:rsidRDefault="005B7866" w:rsidP="007F1FAF">
            <w:pPr>
              <w:pStyle w:val="TAH"/>
            </w:pPr>
            <w:r w:rsidRPr="00B06F7A">
              <w:t>Description</w:t>
            </w:r>
          </w:p>
        </w:tc>
      </w:tr>
      <w:tr w:rsidR="005B7866" w:rsidRPr="00B06F7A" w14:paraId="252AA36F"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75EDAB9" w14:textId="77777777" w:rsidR="005B7866" w:rsidRPr="00B06F7A" w:rsidRDefault="005B7866" w:rsidP="007F1FAF">
            <w:pPr>
              <w:pStyle w:val="TAL"/>
            </w:pPr>
            <w:r w:rsidRPr="00B06F7A">
              <w:t>SmfRegistrationInfo</w:t>
            </w:r>
          </w:p>
        </w:tc>
        <w:tc>
          <w:tcPr>
            <w:tcW w:w="225" w:type="pct"/>
            <w:tcBorders>
              <w:top w:val="single" w:sz="4" w:space="0" w:color="auto"/>
              <w:left w:val="single" w:sz="6" w:space="0" w:color="000000"/>
              <w:bottom w:val="single" w:sz="6" w:space="0" w:color="000000"/>
              <w:right w:val="single" w:sz="6" w:space="0" w:color="000000"/>
            </w:tcBorders>
          </w:tcPr>
          <w:p w14:paraId="7CF9B05D"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11EFD2BA"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6" w:space="0" w:color="000000"/>
              <w:right w:val="single" w:sz="6" w:space="0" w:color="000000"/>
            </w:tcBorders>
          </w:tcPr>
          <w:p w14:paraId="3873F5A0" w14:textId="77777777" w:rsidR="005B7866" w:rsidRPr="00B06F7A" w:rsidRDefault="005B7866" w:rsidP="007F1FAF">
            <w:pPr>
              <w:pStyle w:val="TAL"/>
            </w:pPr>
            <w:r w:rsidRPr="00B06F7A">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3A2BC9D" w14:textId="77777777" w:rsidR="005B7866" w:rsidRPr="00B06F7A" w:rsidRDefault="005B7866" w:rsidP="007F1FAF">
            <w:pPr>
              <w:pStyle w:val="TAL"/>
            </w:pPr>
            <w:r w:rsidRPr="00B06F7A">
              <w:t>Upon success, a response body containing the SmfRegistrationInfo shall be returned.</w:t>
            </w:r>
          </w:p>
        </w:tc>
      </w:tr>
      <w:tr w:rsidR="005B7866" w:rsidRPr="00B06F7A" w14:paraId="42920F92"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FCCAF57"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1A6F8A87"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44222280"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6C9270F3"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903FC0F" w14:textId="77777777" w:rsidR="005B7866" w:rsidRPr="00B06F7A" w:rsidRDefault="005B7866" w:rsidP="007F1FAF">
            <w:pPr>
              <w:pStyle w:val="TAL"/>
            </w:pPr>
            <w:r w:rsidRPr="00B06F7A">
              <w:t>The "cause" attribute may be set to one of the following application errors:</w:t>
            </w:r>
          </w:p>
          <w:p w14:paraId="38E9A6F0" w14:textId="77777777" w:rsidR="005B7866" w:rsidRPr="00B06F7A" w:rsidRDefault="005B7866" w:rsidP="007F1FAF">
            <w:pPr>
              <w:pStyle w:val="TAL"/>
            </w:pPr>
            <w:r w:rsidRPr="00B06F7A">
              <w:t>- CONTEXT_NOT_FOUND</w:t>
            </w:r>
          </w:p>
          <w:p w14:paraId="76B616B5" w14:textId="77777777" w:rsidR="005B7866" w:rsidRPr="00B06F7A" w:rsidRDefault="005B7866" w:rsidP="007F1FAF">
            <w:pPr>
              <w:pStyle w:val="TAL"/>
            </w:pPr>
            <w:r w:rsidRPr="00B06F7A">
              <w:t>- USER_NOT_FOUND</w:t>
            </w:r>
          </w:p>
        </w:tc>
      </w:tr>
      <w:tr w:rsidR="005B7866" w:rsidRPr="00B06F7A" w14:paraId="68AA6819"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86C2A94"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6C687C7E" w14:textId="77777777" w:rsidR="005B7866" w:rsidRPr="00B06F7A" w:rsidRDefault="005B7866" w:rsidP="005B7866"/>
    <w:p w14:paraId="7F7CDFD0" w14:textId="77777777" w:rsidR="005B7866" w:rsidRPr="00B06F7A" w:rsidRDefault="005B7866" w:rsidP="00C05182">
      <w:pPr>
        <w:pStyle w:val="Heading4"/>
      </w:pPr>
      <w:bookmarkStart w:id="3150" w:name="_Toc11338657"/>
      <w:bookmarkStart w:id="3151" w:name="_Toc27585333"/>
      <w:bookmarkStart w:id="3152" w:name="_Toc36457323"/>
      <w:bookmarkStart w:id="3153" w:name="_Toc45028223"/>
      <w:bookmarkStart w:id="3154" w:name="_Toc45029058"/>
      <w:bookmarkStart w:id="3155" w:name="_Toc67681820"/>
      <w:bookmarkStart w:id="3156" w:name="_Toc114764605"/>
      <w:r w:rsidRPr="00B06F7A">
        <w:t>6.2.3.5</w:t>
      </w:r>
      <w:r w:rsidRPr="00B06F7A">
        <w:tab/>
        <w:t>Resource: IndividualSmfRegistration</w:t>
      </w:r>
      <w:bookmarkEnd w:id="3150"/>
      <w:bookmarkEnd w:id="3151"/>
      <w:r w:rsidRPr="00B06F7A">
        <w:t xml:space="preserve"> (Document)</w:t>
      </w:r>
      <w:bookmarkEnd w:id="3152"/>
      <w:bookmarkEnd w:id="3153"/>
      <w:bookmarkEnd w:id="3154"/>
      <w:bookmarkEnd w:id="3155"/>
      <w:bookmarkEnd w:id="3156"/>
    </w:p>
    <w:p w14:paraId="74A31A15" w14:textId="77777777" w:rsidR="005B7866" w:rsidRPr="00B06F7A" w:rsidRDefault="005B7866" w:rsidP="00C05182">
      <w:pPr>
        <w:pStyle w:val="Heading5"/>
      </w:pPr>
      <w:bookmarkStart w:id="3157" w:name="_Toc11338658"/>
      <w:bookmarkStart w:id="3158" w:name="_Toc27585334"/>
      <w:bookmarkStart w:id="3159" w:name="_Toc36457324"/>
      <w:bookmarkStart w:id="3160" w:name="_Toc45028224"/>
      <w:bookmarkStart w:id="3161" w:name="_Toc45029059"/>
      <w:bookmarkStart w:id="3162" w:name="_Toc67681821"/>
      <w:bookmarkStart w:id="3163" w:name="_Toc114764606"/>
      <w:r w:rsidRPr="00B06F7A">
        <w:t>6.2.3.5.1</w:t>
      </w:r>
      <w:r w:rsidRPr="00B06F7A">
        <w:tab/>
        <w:t>Resource Definition</w:t>
      </w:r>
      <w:bookmarkEnd w:id="3157"/>
      <w:bookmarkEnd w:id="3158"/>
      <w:bookmarkEnd w:id="3159"/>
      <w:bookmarkEnd w:id="3160"/>
      <w:bookmarkEnd w:id="3161"/>
      <w:bookmarkEnd w:id="3162"/>
      <w:bookmarkEnd w:id="3163"/>
    </w:p>
    <w:p w14:paraId="302C8AA5" w14:textId="77777777" w:rsidR="005B7866" w:rsidRPr="00B06F7A" w:rsidRDefault="005B7866" w:rsidP="005B7866">
      <w:r w:rsidRPr="00B06F7A">
        <w:t>Resource URI: {apiRoot}/nudm-uecm/v1/{ueId}/registrations/smf-registrations/{pduSessionId}</w:t>
      </w:r>
    </w:p>
    <w:p w14:paraId="37CFAEE3" w14:textId="77777777" w:rsidR="005B7866" w:rsidRPr="00B06F7A" w:rsidRDefault="005B7866" w:rsidP="00C05182">
      <w:pPr>
        <w:rPr>
          <w:rFonts w:ascii="Arial" w:hAnsi="Arial" w:cs="Arial"/>
        </w:rPr>
      </w:pPr>
      <w:r w:rsidRPr="00C05182">
        <w:t>This resource shall support the resource URI variables defined in table 6.2.3.5.1-1.</w:t>
      </w:r>
    </w:p>
    <w:p w14:paraId="3575173A" w14:textId="77777777" w:rsidR="005B7866" w:rsidRPr="00B06F7A" w:rsidRDefault="005B7866" w:rsidP="005B7866">
      <w:pPr>
        <w:pStyle w:val="TH"/>
        <w:rPr>
          <w:rFonts w:cs="Arial"/>
        </w:rPr>
      </w:pPr>
      <w:r w:rsidRPr="00B06F7A">
        <w:t>Table 6.2.3.5.1-1: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27"/>
        <w:gridCol w:w="1361"/>
        <w:gridCol w:w="7037"/>
      </w:tblGrid>
      <w:tr w:rsidR="005B7866" w:rsidRPr="00B06F7A" w14:paraId="635613C4" w14:textId="77777777" w:rsidTr="007F1FAF">
        <w:trPr>
          <w:jc w:val="center"/>
        </w:trPr>
        <w:tc>
          <w:tcPr>
            <w:tcW w:w="627" w:type="pct"/>
            <w:tcBorders>
              <w:top w:val="single" w:sz="6" w:space="0" w:color="000000"/>
              <w:left w:val="single" w:sz="6" w:space="0" w:color="000000"/>
              <w:bottom w:val="single" w:sz="6" w:space="0" w:color="000000"/>
              <w:right w:val="single" w:sz="6" w:space="0" w:color="000000"/>
            </w:tcBorders>
            <w:shd w:val="clear" w:color="auto" w:fill="CCCCCC"/>
            <w:hideMark/>
          </w:tcPr>
          <w:p w14:paraId="6808E0F6" w14:textId="77777777" w:rsidR="005B7866" w:rsidRPr="00B06F7A" w:rsidRDefault="005B7866" w:rsidP="007F1FAF">
            <w:pPr>
              <w:pStyle w:val="TAH"/>
            </w:pPr>
            <w:r w:rsidRPr="00B06F7A">
              <w:t>Name</w:t>
            </w:r>
          </w:p>
        </w:tc>
        <w:tc>
          <w:tcPr>
            <w:tcW w:w="712" w:type="pct"/>
            <w:tcBorders>
              <w:top w:val="single" w:sz="6" w:space="0" w:color="000000"/>
              <w:left w:val="single" w:sz="6" w:space="0" w:color="000000"/>
              <w:bottom w:val="single" w:sz="6" w:space="0" w:color="000000"/>
              <w:right w:val="single" w:sz="6" w:space="0" w:color="000000"/>
            </w:tcBorders>
            <w:shd w:val="clear" w:color="auto" w:fill="CCCCCC"/>
          </w:tcPr>
          <w:p w14:paraId="37AB35DA" w14:textId="77777777" w:rsidR="005B7866" w:rsidRPr="00B06F7A" w:rsidRDefault="005B7866" w:rsidP="007F1FAF">
            <w:pPr>
              <w:pStyle w:val="TAH"/>
            </w:pPr>
            <w:r w:rsidRPr="00B06F7A">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E3DC908" w14:textId="77777777" w:rsidR="005B7866" w:rsidRPr="00B06F7A" w:rsidRDefault="005B7866" w:rsidP="007F1FAF">
            <w:pPr>
              <w:pStyle w:val="TAH"/>
            </w:pPr>
            <w:r w:rsidRPr="00B06F7A">
              <w:t>Definition</w:t>
            </w:r>
          </w:p>
        </w:tc>
      </w:tr>
      <w:tr w:rsidR="005B7866" w:rsidRPr="00B06F7A" w14:paraId="0D135BAC" w14:textId="77777777" w:rsidTr="007F1FAF">
        <w:trPr>
          <w:jc w:val="center"/>
        </w:trPr>
        <w:tc>
          <w:tcPr>
            <w:tcW w:w="627" w:type="pct"/>
            <w:tcBorders>
              <w:top w:val="single" w:sz="6" w:space="0" w:color="000000"/>
              <w:left w:val="single" w:sz="6" w:space="0" w:color="000000"/>
              <w:bottom w:val="single" w:sz="6" w:space="0" w:color="000000"/>
              <w:right w:val="single" w:sz="6" w:space="0" w:color="000000"/>
            </w:tcBorders>
            <w:hideMark/>
          </w:tcPr>
          <w:p w14:paraId="78413A90" w14:textId="77777777" w:rsidR="005B7866" w:rsidRPr="00B06F7A" w:rsidRDefault="005B7866" w:rsidP="007F1FAF">
            <w:pPr>
              <w:pStyle w:val="TAL"/>
            </w:pPr>
            <w:r w:rsidRPr="00B06F7A">
              <w:t>apiRoot</w:t>
            </w:r>
          </w:p>
        </w:tc>
        <w:tc>
          <w:tcPr>
            <w:tcW w:w="712" w:type="pct"/>
            <w:tcBorders>
              <w:top w:val="single" w:sz="6" w:space="0" w:color="000000"/>
              <w:left w:val="single" w:sz="6" w:space="0" w:color="000000"/>
              <w:bottom w:val="single" w:sz="6" w:space="0" w:color="000000"/>
              <w:right w:val="single" w:sz="6" w:space="0" w:color="000000"/>
            </w:tcBorders>
          </w:tcPr>
          <w:p w14:paraId="7970A9E2" w14:textId="77777777" w:rsidR="005B7866" w:rsidRPr="00B06F7A" w:rsidRDefault="005B7866" w:rsidP="007F1FAF">
            <w:pPr>
              <w:pStyle w:val="TAL"/>
            </w:pPr>
            <w:r w:rsidRPr="00B06F7A">
              <w:t>string</w:t>
            </w:r>
          </w:p>
        </w:tc>
        <w:tc>
          <w:tcPr>
            <w:tcW w:w="3660" w:type="pct"/>
            <w:tcBorders>
              <w:top w:val="single" w:sz="6" w:space="0" w:color="000000"/>
              <w:left w:val="single" w:sz="6" w:space="0" w:color="000000"/>
              <w:bottom w:val="single" w:sz="6" w:space="0" w:color="000000"/>
              <w:right w:val="single" w:sz="6" w:space="0" w:color="000000"/>
            </w:tcBorders>
            <w:vAlign w:val="center"/>
            <w:hideMark/>
          </w:tcPr>
          <w:p w14:paraId="723241CD"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6E4579A8" w14:textId="77777777" w:rsidTr="007F1FAF">
        <w:trPr>
          <w:jc w:val="center"/>
        </w:trPr>
        <w:tc>
          <w:tcPr>
            <w:tcW w:w="627" w:type="pct"/>
            <w:tcBorders>
              <w:top w:val="single" w:sz="6" w:space="0" w:color="000000"/>
              <w:left w:val="single" w:sz="6" w:space="0" w:color="000000"/>
              <w:bottom w:val="single" w:sz="6" w:space="0" w:color="000000"/>
              <w:right w:val="single" w:sz="6" w:space="0" w:color="000000"/>
            </w:tcBorders>
          </w:tcPr>
          <w:p w14:paraId="3AB09540" w14:textId="77777777" w:rsidR="005B7866" w:rsidRPr="00B06F7A" w:rsidRDefault="005B7866" w:rsidP="007F1FAF">
            <w:pPr>
              <w:pStyle w:val="TAL"/>
            </w:pPr>
            <w:r w:rsidRPr="00B06F7A">
              <w:t>ueId</w:t>
            </w:r>
          </w:p>
        </w:tc>
        <w:tc>
          <w:tcPr>
            <w:tcW w:w="712" w:type="pct"/>
            <w:tcBorders>
              <w:top w:val="single" w:sz="6" w:space="0" w:color="000000"/>
              <w:left w:val="single" w:sz="6" w:space="0" w:color="000000"/>
              <w:bottom w:val="single" w:sz="6" w:space="0" w:color="000000"/>
              <w:right w:val="single" w:sz="6" w:space="0" w:color="000000"/>
            </w:tcBorders>
          </w:tcPr>
          <w:p w14:paraId="235A81D5" w14:textId="77777777" w:rsidR="005B7866" w:rsidRPr="00B06F7A" w:rsidRDefault="005B7866" w:rsidP="007F1FAF">
            <w:pPr>
              <w:pStyle w:val="TAL"/>
            </w:pPr>
            <w:r w:rsidRPr="00B06F7A">
              <w:t>VarUeId</w:t>
            </w:r>
          </w:p>
        </w:tc>
        <w:tc>
          <w:tcPr>
            <w:tcW w:w="3660" w:type="pct"/>
            <w:tcBorders>
              <w:top w:val="single" w:sz="6" w:space="0" w:color="000000"/>
              <w:left w:val="single" w:sz="6" w:space="0" w:color="000000"/>
              <w:bottom w:val="single" w:sz="6" w:space="0" w:color="000000"/>
              <w:right w:val="single" w:sz="6" w:space="0" w:color="000000"/>
            </w:tcBorders>
            <w:vAlign w:val="center"/>
          </w:tcPr>
          <w:p w14:paraId="62338A17" w14:textId="77777777" w:rsidR="005B7866" w:rsidRPr="00B06F7A" w:rsidRDefault="005B7866" w:rsidP="007F1FAF">
            <w:pPr>
              <w:pStyle w:val="TAL"/>
            </w:pPr>
            <w:r w:rsidRPr="00B06F7A">
              <w:t>Represents the Subscription Identifier (see 3GPP TS 23.501 [2] clause 5.9.2)</w:t>
            </w:r>
            <w:r w:rsidRPr="00B06F7A">
              <w:br/>
              <w:t>SUPI (i.e. imsi or nai or gli or gci) is used with the PUT, DELETE and PATCH methods;</w:t>
            </w:r>
            <w:r w:rsidRPr="00B06F7A">
              <w:br/>
            </w:r>
            <w:r w:rsidRPr="00B06F7A">
              <w:tab/>
              <w:t>pattern: See pattern of type VarUeId in 3GPP TS 29.571 [7]</w:t>
            </w:r>
          </w:p>
        </w:tc>
      </w:tr>
      <w:tr w:rsidR="005B7866" w:rsidRPr="00B06F7A" w14:paraId="0A0364BD" w14:textId="77777777" w:rsidTr="007F1FAF">
        <w:trPr>
          <w:jc w:val="center"/>
        </w:trPr>
        <w:tc>
          <w:tcPr>
            <w:tcW w:w="627" w:type="pct"/>
            <w:tcBorders>
              <w:top w:val="single" w:sz="6" w:space="0" w:color="000000"/>
              <w:left w:val="single" w:sz="6" w:space="0" w:color="000000"/>
              <w:bottom w:val="single" w:sz="6" w:space="0" w:color="000000"/>
              <w:right w:val="single" w:sz="6" w:space="0" w:color="000000"/>
            </w:tcBorders>
          </w:tcPr>
          <w:p w14:paraId="7A59120C" w14:textId="77777777" w:rsidR="005B7866" w:rsidRPr="00B06F7A" w:rsidRDefault="005B7866" w:rsidP="007F1FAF">
            <w:pPr>
              <w:pStyle w:val="TAL"/>
            </w:pPr>
            <w:r w:rsidRPr="00B06F7A">
              <w:t>pduSessionId</w:t>
            </w:r>
          </w:p>
        </w:tc>
        <w:tc>
          <w:tcPr>
            <w:tcW w:w="712" w:type="pct"/>
            <w:tcBorders>
              <w:top w:val="single" w:sz="6" w:space="0" w:color="000000"/>
              <w:left w:val="single" w:sz="6" w:space="0" w:color="000000"/>
              <w:bottom w:val="single" w:sz="6" w:space="0" w:color="000000"/>
              <w:right w:val="single" w:sz="6" w:space="0" w:color="000000"/>
            </w:tcBorders>
          </w:tcPr>
          <w:p w14:paraId="4616457A" w14:textId="77777777" w:rsidR="005B7866" w:rsidRPr="00B06F7A" w:rsidRDefault="005B7866" w:rsidP="007F1FAF">
            <w:pPr>
              <w:pStyle w:val="TAL"/>
            </w:pPr>
            <w:r w:rsidRPr="00B06F7A">
              <w:t>PduSessionId</w:t>
            </w:r>
          </w:p>
        </w:tc>
        <w:tc>
          <w:tcPr>
            <w:tcW w:w="3660" w:type="pct"/>
            <w:tcBorders>
              <w:top w:val="single" w:sz="6" w:space="0" w:color="000000"/>
              <w:left w:val="single" w:sz="6" w:space="0" w:color="000000"/>
              <w:bottom w:val="single" w:sz="6" w:space="0" w:color="000000"/>
              <w:right w:val="single" w:sz="6" w:space="0" w:color="000000"/>
            </w:tcBorders>
            <w:vAlign w:val="center"/>
          </w:tcPr>
          <w:p w14:paraId="5F74418B" w14:textId="77777777" w:rsidR="005B7866" w:rsidRPr="00B06F7A" w:rsidRDefault="005B7866" w:rsidP="007F1FAF">
            <w:pPr>
              <w:pStyle w:val="TAL"/>
            </w:pPr>
            <w:r w:rsidRPr="00B06F7A">
              <w:t xml:space="preserve">The pduSessionId identifies an individual SMF registration. </w:t>
            </w:r>
          </w:p>
        </w:tc>
      </w:tr>
    </w:tbl>
    <w:p w14:paraId="3F3C6813" w14:textId="77777777" w:rsidR="005B7866" w:rsidRPr="00B06F7A" w:rsidRDefault="005B7866" w:rsidP="005B7866"/>
    <w:p w14:paraId="0B716A56" w14:textId="77777777" w:rsidR="005B7866" w:rsidRPr="00B06F7A" w:rsidRDefault="005B7866" w:rsidP="00C05182">
      <w:pPr>
        <w:pStyle w:val="Heading5"/>
      </w:pPr>
      <w:bookmarkStart w:id="3164" w:name="_Toc11338659"/>
      <w:bookmarkStart w:id="3165" w:name="_Toc27585335"/>
      <w:bookmarkStart w:id="3166" w:name="_Toc36457325"/>
      <w:bookmarkStart w:id="3167" w:name="_Toc45028225"/>
      <w:bookmarkStart w:id="3168" w:name="_Toc45029060"/>
      <w:bookmarkStart w:id="3169" w:name="_Toc67681822"/>
      <w:bookmarkStart w:id="3170" w:name="_Toc114764607"/>
      <w:r w:rsidRPr="00B06F7A">
        <w:t>6.2.3.5.2</w:t>
      </w:r>
      <w:r w:rsidRPr="00B06F7A">
        <w:tab/>
        <w:t>Resource Standard Methods</w:t>
      </w:r>
      <w:bookmarkEnd w:id="3164"/>
      <w:bookmarkEnd w:id="3165"/>
      <w:bookmarkEnd w:id="3166"/>
      <w:bookmarkEnd w:id="3167"/>
      <w:bookmarkEnd w:id="3168"/>
      <w:bookmarkEnd w:id="3169"/>
      <w:bookmarkEnd w:id="3170"/>
    </w:p>
    <w:p w14:paraId="19091905" w14:textId="77777777" w:rsidR="005B7866" w:rsidRPr="00B06F7A" w:rsidRDefault="005B7866" w:rsidP="00903631">
      <w:pPr>
        <w:pStyle w:val="H6"/>
      </w:pPr>
      <w:bookmarkStart w:id="3171" w:name="_Toc11338660"/>
      <w:bookmarkStart w:id="3172" w:name="_Toc27585336"/>
      <w:bookmarkStart w:id="3173" w:name="_Toc36457326"/>
      <w:bookmarkStart w:id="3174" w:name="_Toc45028226"/>
      <w:bookmarkStart w:id="3175" w:name="_Toc45029061"/>
      <w:bookmarkStart w:id="3176" w:name="_Toc67681823"/>
      <w:r w:rsidRPr="00B06F7A">
        <w:t>6.2.3.5.2.1</w:t>
      </w:r>
      <w:r w:rsidRPr="00B06F7A">
        <w:tab/>
        <w:t>PUT</w:t>
      </w:r>
      <w:bookmarkEnd w:id="3171"/>
      <w:bookmarkEnd w:id="3172"/>
      <w:bookmarkEnd w:id="3173"/>
      <w:bookmarkEnd w:id="3174"/>
      <w:bookmarkEnd w:id="3175"/>
      <w:bookmarkEnd w:id="3176"/>
    </w:p>
    <w:p w14:paraId="0D119C00" w14:textId="77777777" w:rsidR="005B7866" w:rsidRPr="00B06F7A" w:rsidRDefault="005B7866" w:rsidP="005B7866">
      <w:r w:rsidRPr="00B06F7A">
        <w:t>This method shall support the URI query parameters specified in table 6.2.3.5.2.1-1.</w:t>
      </w:r>
    </w:p>
    <w:p w14:paraId="779A74E7" w14:textId="77777777" w:rsidR="005B7866" w:rsidRPr="00B06F7A" w:rsidRDefault="005B7866" w:rsidP="005B7866">
      <w:pPr>
        <w:pStyle w:val="TH"/>
        <w:rPr>
          <w:rFonts w:cs="Arial"/>
        </w:rPr>
      </w:pPr>
      <w:r w:rsidRPr="00B06F7A">
        <w:t>Table 6.2.3.5.2.1-1: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1E56778A"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83B800"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36E265"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98030C"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B9D2B3"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4D51A16" w14:textId="77777777" w:rsidR="005B7866" w:rsidRPr="00B06F7A" w:rsidRDefault="005B7866" w:rsidP="007F1FAF">
            <w:pPr>
              <w:pStyle w:val="TAH"/>
            </w:pPr>
            <w:r w:rsidRPr="00B06F7A">
              <w:t>Description</w:t>
            </w:r>
          </w:p>
        </w:tc>
      </w:tr>
      <w:tr w:rsidR="005B7866" w:rsidRPr="00B06F7A" w14:paraId="69F709F4"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34AFCA"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5E48BD3C"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27909385" w14:textId="77777777" w:rsidR="005B7866" w:rsidRPr="00B06F7A"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70781E4B" w14:textId="77777777" w:rsidR="005B7866" w:rsidRPr="00B06F7A"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4B2F204D" w14:textId="77777777" w:rsidR="005B7866" w:rsidRPr="00B06F7A" w:rsidRDefault="005B7866" w:rsidP="007F1FAF">
            <w:pPr>
              <w:pStyle w:val="TAL"/>
            </w:pPr>
          </w:p>
        </w:tc>
      </w:tr>
    </w:tbl>
    <w:p w14:paraId="4545C9A1" w14:textId="77777777" w:rsidR="005B7866" w:rsidRPr="00B06F7A" w:rsidRDefault="005B7866" w:rsidP="005B7866"/>
    <w:p w14:paraId="21550639" w14:textId="77777777" w:rsidR="005B7866" w:rsidRPr="00B06F7A" w:rsidRDefault="005B7866" w:rsidP="005B7866">
      <w:r w:rsidRPr="00B06F7A">
        <w:lastRenderedPageBreak/>
        <w:t>This method shall support the request data structures specified in table 6.2.3.5.2.1-2 and the response data structures and response codes specified in table 6.2.3.5.2.1-3.</w:t>
      </w:r>
    </w:p>
    <w:p w14:paraId="55DC7F4A" w14:textId="77777777" w:rsidR="005B7866" w:rsidRPr="00B06F7A" w:rsidRDefault="005B7866" w:rsidP="005B7866">
      <w:pPr>
        <w:pStyle w:val="TH"/>
      </w:pPr>
      <w:r w:rsidRPr="00B06F7A">
        <w:t>Table 6.2.3.5.2.1-2: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4EB02587"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70C17C6"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5F8AAE4"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C0F439"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866113E" w14:textId="77777777" w:rsidR="005B7866" w:rsidRPr="00B06F7A" w:rsidRDefault="005B7866" w:rsidP="007F1FAF">
            <w:pPr>
              <w:pStyle w:val="TAH"/>
            </w:pPr>
            <w:r w:rsidRPr="00B06F7A">
              <w:t>Description</w:t>
            </w:r>
          </w:p>
        </w:tc>
      </w:tr>
      <w:tr w:rsidR="005B7866" w:rsidRPr="00B06F7A" w14:paraId="2ADEAFD6"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69C9A1D" w14:textId="77777777" w:rsidR="005B7866" w:rsidRPr="00B06F7A" w:rsidRDefault="005B7866" w:rsidP="007F1FAF">
            <w:pPr>
              <w:pStyle w:val="TAL"/>
            </w:pPr>
            <w:r w:rsidRPr="00B06F7A">
              <w:t>SmfRegistration</w:t>
            </w:r>
          </w:p>
        </w:tc>
        <w:tc>
          <w:tcPr>
            <w:tcW w:w="425" w:type="dxa"/>
            <w:tcBorders>
              <w:top w:val="single" w:sz="4" w:space="0" w:color="auto"/>
              <w:left w:val="single" w:sz="6" w:space="0" w:color="000000"/>
              <w:bottom w:val="single" w:sz="6" w:space="0" w:color="000000"/>
              <w:right w:val="single" w:sz="6" w:space="0" w:color="000000"/>
            </w:tcBorders>
          </w:tcPr>
          <w:p w14:paraId="50D11DDB"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017333CD"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B96FFC3" w14:textId="77777777" w:rsidR="005B7866" w:rsidRPr="00B06F7A" w:rsidRDefault="005B7866" w:rsidP="007F1FAF">
            <w:pPr>
              <w:pStyle w:val="TAL"/>
            </w:pPr>
            <w:r w:rsidRPr="00B06F7A">
              <w:t>The registration that is to be created</w:t>
            </w:r>
          </w:p>
        </w:tc>
      </w:tr>
    </w:tbl>
    <w:p w14:paraId="3C0C7B6F" w14:textId="77777777" w:rsidR="005B7866" w:rsidRPr="00B06F7A" w:rsidRDefault="005B7866" w:rsidP="005B7866"/>
    <w:p w14:paraId="45E8313B" w14:textId="77777777" w:rsidR="005B7866" w:rsidRPr="00B06F7A" w:rsidRDefault="005B7866" w:rsidP="005B7866">
      <w:pPr>
        <w:pStyle w:val="TH"/>
      </w:pPr>
      <w:r w:rsidRPr="00B06F7A">
        <w:t>Table 6.2.3.5.2.1-3: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5785135C"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B59174"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B99F3FF"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C3243FF"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F67569F" w14:textId="77777777" w:rsidR="005B7866" w:rsidRPr="00B06F7A" w:rsidRDefault="005B7866" w:rsidP="007F1FAF">
            <w:pPr>
              <w:pStyle w:val="TAH"/>
            </w:pPr>
            <w:r w:rsidRPr="00B06F7A">
              <w:t>Response</w:t>
            </w:r>
          </w:p>
          <w:p w14:paraId="5A72C217"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F8CCC43" w14:textId="77777777" w:rsidR="005B7866" w:rsidRPr="00B06F7A" w:rsidRDefault="005B7866" w:rsidP="007F1FAF">
            <w:pPr>
              <w:pStyle w:val="TAH"/>
            </w:pPr>
            <w:r w:rsidRPr="00B06F7A">
              <w:t>Description</w:t>
            </w:r>
          </w:p>
        </w:tc>
      </w:tr>
      <w:tr w:rsidR="005B7866" w:rsidRPr="00B06F7A" w14:paraId="6501D72F" w14:textId="77777777" w:rsidTr="007F1FA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44955A" w14:textId="77777777" w:rsidR="005B7866" w:rsidRPr="00B06F7A" w:rsidRDefault="005B7866" w:rsidP="007F1FAF">
            <w:pPr>
              <w:pStyle w:val="TAL"/>
            </w:pPr>
            <w:r w:rsidRPr="00B06F7A">
              <w:t>SmfRegistration</w:t>
            </w:r>
          </w:p>
        </w:tc>
        <w:tc>
          <w:tcPr>
            <w:tcW w:w="225" w:type="pct"/>
            <w:tcBorders>
              <w:top w:val="single" w:sz="4" w:space="0" w:color="auto"/>
              <w:left w:val="single" w:sz="6" w:space="0" w:color="000000"/>
              <w:bottom w:val="single" w:sz="4" w:space="0" w:color="auto"/>
              <w:right w:val="single" w:sz="6" w:space="0" w:color="000000"/>
            </w:tcBorders>
          </w:tcPr>
          <w:p w14:paraId="0D226AE0"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4" w:space="0" w:color="auto"/>
              <w:right w:val="single" w:sz="6" w:space="0" w:color="000000"/>
            </w:tcBorders>
          </w:tcPr>
          <w:p w14:paraId="7C6ACA4B"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4" w:space="0" w:color="auto"/>
              <w:right w:val="single" w:sz="6" w:space="0" w:color="000000"/>
            </w:tcBorders>
          </w:tcPr>
          <w:p w14:paraId="27DFA4EC" w14:textId="77777777" w:rsidR="005B7866" w:rsidRPr="00B06F7A" w:rsidRDefault="005B7866" w:rsidP="007F1FAF">
            <w:pPr>
              <w:pStyle w:val="TAL"/>
            </w:pPr>
            <w:r w:rsidRPr="00B06F7A">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9C6A702" w14:textId="77777777" w:rsidR="005B7866" w:rsidRPr="00B06F7A" w:rsidRDefault="005B7866" w:rsidP="007F1FAF">
            <w:pPr>
              <w:pStyle w:val="TAL"/>
            </w:pPr>
            <w:r w:rsidRPr="00B06F7A">
              <w:t>Upon success, a response body containing a representation of the created Individual SmfRegistration resource shall be returned.</w:t>
            </w:r>
          </w:p>
        </w:tc>
      </w:tr>
      <w:tr w:rsidR="005B7866" w:rsidRPr="00B06F7A" w14:paraId="6CF604E1" w14:textId="77777777" w:rsidTr="007F1FA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A90FA7" w14:textId="77777777" w:rsidR="005B7866" w:rsidRPr="00B06F7A" w:rsidRDefault="005B7866" w:rsidP="007F1FAF">
            <w:pPr>
              <w:pStyle w:val="TAL"/>
            </w:pPr>
            <w:r w:rsidRPr="00B06F7A">
              <w:t>SmfRegistration</w:t>
            </w:r>
          </w:p>
        </w:tc>
        <w:tc>
          <w:tcPr>
            <w:tcW w:w="225" w:type="pct"/>
            <w:tcBorders>
              <w:top w:val="single" w:sz="4" w:space="0" w:color="auto"/>
              <w:left w:val="single" w:sz="6" w:space="0" w:color="000000"/>
              <w:bottom w:val="single" w:sz="4" w:space="0" w:color="auto"/>
              <w:right w:val="single" w:sz="6" w:space="0" w:color="000000"/>
            </w:tcBorders>
          </w:tcPr>
          <w:p w14:paraId="7ACA2A85"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4" w:space="0" w:color="auto"/>
              <w:right w:val="single" w:sz="6" w:space="0" w:color="000000"/>
            </w:tcBorders>
          </w:tcPr>
          <w:p w14:paraId="38CE1AA4"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4" w:space="0" w:color="auto"/>
              <w:right w:val="single" w:sz="6" w:space="0" w:color="000000"/>
            </w:tcBorders>
          </w:tcPr>
          <w:p w14:paraId="55E0D5D3" w14:textId="77777777" w:rsidR="005B7866" w:rsidRPr="00B06F7A" w:rsidRDefault="005B7866" w:rsidP="007F1FAF">
            <w:pPr>
              <w:pStyle w:val="TAL"/>
            </w:pPr>
            <w:r w:rsidRPr="00B06F7A">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D77EE19" w14:textId="77777777" w:rsidR="005B7866" w:rsidRPr="00B06F7A" w:rsidRDefault="005B7866" w:rsidP="007F1FAF">
            <w:pPr>
              <w:pStyle w:val="TAL"/>
            </w:pPr>
            <w:r w:rsidRPr="00B06F7A">
              <w:t>Upon success, a response body containing a representation of the updated Individual SmfRegistration resource shall be returned.</w:t>
            </w:r>
          </w:p>
        </w:tc>
      </w:tr>
      <w:tr w:rsidR="005B7866" w:rsidRPr="00B06F7A" w14:paraId="1FB9A899" w14:textId="77777777" w:rsidTr="007F1FA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2616BD"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4" w:space="0" w:color="auto"/>
              <w:right w:val="single" w:sz="6" w:space="0" w:color="000000"/>
            </w:tcBorders>
          </w:tcPr>
          <w:p w14:paraId="114312D3" w14:textId="77777777" w:rsidR="005B7866" w:rsidRPr="00B06F7A" w:rsidRDefault="005B7866" w:rsidP="007F1FAF">
            <w:pPr>
              <w:pStyle w:val="TAC"/>
            </w:pPr>
          </w:p>
        </w:tc>
        <w:tc>
          <w:tcPr>
            <w:tcW w:w="649" w:type="pct"/>
            <w:tcBorders>
              <w:top w:val="single" w:sz="4" w:space="0" w:color="auto"/>
              <w:left w:val="single" w:sz="6" w:space="0" w:color="000000"/>
              <w:bottom w:val="single" w:sz="4" w:space="0" w:color="auto"/>
              <w:right w:val="single" w:sz="6" w:space="0" w:color="000000"/>
            </w:tcBorders>
          </w:tcPr>
          <w:p w14:paraId="5535EB0A" w14:textId="77777777" w:rsidR="005B7866" w:rsidRPr="00B06F7A" w:rsidRDefault="005B7866" w:rsidP="007F1FAF">
            <w:pPr>
              <w:pStyle w:val="TAL"/>
            </w:pPr>
          </w:p>
        </w:tc>
        <w:tc>
          <w:tcPr>
            <w:tcW w:w="583" w:type="pct"/>
            <w:tcBorders>
              <w:top w:val="single" w:sz="4" w:space="0" w:color="auto"/>
              <w:left w:val="single" w:sz="6" w:space="0" w:color="000000"/>
              <w:bottom w:val="single" w:sz="4" w:space="0" w:color="auto"/>
              <w:right w:val="single" w:sz="6" w:space="0" w:color="000000"/>
            </w:tcBorders>
          </w:tcPr>
          <w:p w14:paraId="1086B5ED" w14:textId="77777777" w:rsidR="005B7866" w:rsidRPr="00B06F7A" w:rsidRDefault="005B7866" w:rsidP="007F1FAF">
            <w:pPr>
              <w:pStyle w:val="TAL"/>
            </w:pPr>
            <w:r w:rsidRPr="00B06F7A">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AFE1007" w14:textId="77777777" w:rsidR="005B7866" w:rsidRPr="00B06F7A" w:rsidRDefault="005B7866" w:rsidP="007F1FAF">
            <w:pPr>
              <w:pStyle w:val="TAL"/>
            </w:pPr>
            <w:r w:rsidRPr="00B06F7A">
              <w:t>Upon success, an empty response body shall be returned</w:t>
            </w:r>
          </w:p>
        </w:tc>
      </w:tr>
      <w:tr w:rsidR="005B7866" w:rsidRPr="00B06F7A" w14:paraId="333017AB"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85B712"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14CCFDF1"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1736B635"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28F8D6D0"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D55AEF2" w14:textId="77777777" w:rsidR="005B7866" w:rsidRPr="00B06F7A" w:rsidRDefault="005B7866" w:rsidP="007F1FAF">
            <w:pPr>
              <w:pStyle w:val="TAL"/>
            </w:pPr>
            <w:r w:rsidRPr="00B06F7A">
              <w:t>The "cause" attribute may be used to indicate one of the following application errors:</w:t>
            </w:r>
          </w:p>
          <w:p w14:paraId="0B255B66" w14:textId="77777777" w:rsidR="005B7866" w:rsidRPr="00B06F7A" w:rsidRDefault="005B7866" w:rsidP="007F1FAF">
            <w:pPr>
              <w:pStyle w:val="TAL"/>
            </w:pPr>
            <w:r w:rsidRPr="00B06F7A">
              <w:t>- USER_NOT_FOUND</w:t>
            </w:r>
            <w:r w:rsidRPr="00B06F7A">
              <w:tab/>
            </w:r>
          </w:p>
        </w:tc>
      </w:tr>
      <w:tr w:rsidR="005B7866" w:rsidRPr="00B06F7A" w14:paraId="0E0E305B"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708DD20"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0A1804F2"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5682761A"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65F9BA81" w14:textId="77777777" w:rsidR="005B7866" w:rsidRPr="00B06F7A" w:rsidRDefault="005B7866" w:rsidP="007F1FAF">
            <w:pPr>
              <w:pStyle w:val="TAL"/>
            </w:pPr>
            <w:r w:rsidRPr="00B06F7A">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874D8C1" w14:textId="77777777" w:rsidR="005B7866" w:rsidRPr="00B06F7A" w:rsidRDefault="005B7866" w:rsidP="007F1FAF">
            <w:pPr>
              <w:pStyle w:val="TAL"/>
            </w:pPr>
            <w:r w:rsidRPr="00B06F7A">
              <w:t>The "cause" attribute may be used to indicate one of the following application errors:</w:t>
            </w:r>
          </w:p>
          <w:p w14:paraId="75AC418C" w14:textId="77777777" w:rsidR="005B7866" w:rsidRPr="00B06F7A" w:rsidRDefault="005B7866" w:rsidP="007F1FAF">
            <w:pPr>
              <w:pStyle w:val="TAL"/>
            </w:pPr>
            <w:r w:rsidRPr="00B06F7A">
              <w:t>- ROAMING_NOT_ALLOWED</w:t>
            </w:r>
          </w:p>
          <w:p w14:paraId="6C5B851A" w14:textId="77777777" w:rsidR="005B7866" w:rsidRPr="00B06F7A" w:rsidRDefault="005B7866" w:rsidP="007F1FAF">
            <w:pPr>
              <w:pStyle w:val="TAL"/>
            </w:pPr>
            <w:r w:rsidRPr="00B06F7A">
              <w:t>- DNN_NOT_ALLOWED</w:t>
            </w:r>
          </w:p>
        </w:tc>
      </w:tr>
      <w:tr w:rsidR="005B7866" w:rsidRPr="00B06F7A" w14:paraId="32182444"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161DAEA"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633415B3" w14:textId="77777777" w:rsidR="005B7866" w:rsidRPr="00B06F7A" w:rsidRDefault="005B7866" w:rsidP="005B7866"/>
    <w:p w14:paraId="60315B6D" w14:textId="77777777" w:rsidR="005B7866" w:rsidRPr="00B06F7A" w:rsidRDefault="005B7866" w:rsidP="005B7866">
      <w:pPr>
        <w:pStyle w:val="TH"/>
      </w:pPr>
      <w:r w:rsidRPr="00B06F7A">
        <w:t>Table 6.2.3.5.2.1-4: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01E9DEE3"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8D57E9"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9727464"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6E7E5A3"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6178BB"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B616199" w14:textId="77777777" w:rsidR="005B7866" w:rsidRPr="00B06F7A" w:rsidRDefault="005B7866" w:rsidP="007F1FAF">
            <w:pPr>
              <w:pStyle w:val="TAH"/>
            </w:pPr>
            <w:r w:rsidRPr="00B06F7A">
              <w:t>Description</w:t>
            </w:r>
          </w:p>
        </w:tc>
      </w:tr>
      <w:tr w:rsidR="005B7866" w:rsidRPr="00B06F7A" w14:paraId="2DAA0ACE"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1855B4" w14:textId="77777777" w:rsidR="005B7866" w:rsidRPr="00B06F7A" w:rsidRDefault="005B7866" w:rsidP="007F1FAF">
            <w:pPr>
              <w:pStyle w:val="TAL"/>
            </w:pPr>
            <w:r w:rsidRPr="00B06F7A">
              <w:t>Location</w:t>
            </w:r>
          </w:p>
        </w:tc>
        <w:tc>
          <w:tcPr>
            <w:tcW w:w="732" w:type="pct"/>
            <w:tcBorders>
              <w:top w:val="single" w:sz="4" w:space="0" w:color="auto"/>
              <w:left w:val="single" w:sz="6" w:space="0" w:color="000000"/>
              <w:bottom w:val="single" w:sz="6" w:space="0" w:color="000000"/>
              <w:right w:val="single" w:sz="6" w:space="0" w:color="000000"/>
            </w:tcBorders>
          </w:tcPr>
          <w:p w14:paraId="349C8674"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73DED31D" w14:textId="77777777" w:rsidR="005B7866" w:rsidRPr="00B06F7A" w:rsidRDefault="005B7866" w:rsidP="007F1FAF">
            <w:pPr>
              <w:pStyle w:val="TAC"/>
            </w:pPr>
            <w:r w:rsidRPr="00B06F7A">
              <w:t>M</w:t>
            </w:r>
          </w:p>
        </w:tc>
        <w:tc>
          <w:tcPr>
            <w:tcW w:w="581" w:type="pct"/>
            <w:tcBorders>
              <w:top w:val="single" w:sz="4" w:space="0" w:color="auto"/>
              <w:left w:val="single" w:sz="6" w:space="0" w:color="000000"/>
              <w:bottom w:val="single" w:sz="6" w:space="0" w:color="000000"/>
              <w:right w:val="single" w:sz="6" w:space="0" w:color="000000"/>
            </w:tcBorders>
          </w:tcPr>
          <w:p w14:paraId="4655FF53" w14:textId="77777777" w:rsidR="005B7866" w:rsidRPr="00B06F7A" w:rsidRDefault="005B7866" w:rsidP="007F1FAF">
            <w:pPr>
              <w:pStyle w:val="TAL"/>
            </w:pPr>
            <w:r w:rsidRPr="00B06F7A">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30F814" w14:textId="77777777" w:rsidR="005B7866" w:rsidRPr="00B06F7A" w:rsidRDefault="005B7866" w:rsidP="007F1FAF">
            <w:pPr>
              <w:pStyle w:val="TAL"/>
            </w:pPr>
            <w:r w:rsidRPr="00B06F7A">
              <w:t>Contains the URI of the newly created resource, according to the structure: {apiRoot}/nudm-uecm/v1/{ueId}/registrations/smf-registrations/{pduSessionId}</w:t>
            </w:r>
          </w:p>
        </w:tc>
      </w:tr>
    </w:tbl>
    <w:p w14:paraId="6F6D5E45" w14:textId="77777777" w:rsidR="005B7866" w:rsidRPr="00B06F7A" w:rsidRDefault="005B7866" w:rsidP="005B7866"/>
    <w:p w14:paraId="51C66A50" w14:textId="77777777" w:rsidR="005B7866" w:rsidRPr="00B06F7A" w:rsidRDefault="005B7866" w:rsidP="005B7866"/>
    <w:p w14:paraId="43E9529C" w14:textId="77777777" w:rsidR="005B7866" w:rsidRPr="00B06F7A" w:rsidRDefault="005B7866" w:rsidP="00903631">
      <w:pPr>
        <w:pStyle w:val="H6"/>
      </w:pPr>
      <w:bookmarkStart w:id="3177" w:name="_Toc11338661"/>
      <w:bookmarkStart w:id="3178" w:name="_Toc27585337"/>
      <w:bookmarkStart w:id="3179" w:name="_Toc36457327"/>
      <w:bookmarkStart w:id="3180" w:name="_Toc45028227"/>
      <w:bookmarkStart w:id="3181" w:name="_Toc45029062"/>
      <w:bookmarkStart w:id="3182" w:name="_Toc67681824"/>
      <w:r w:rsidRPr="00B06F7A">
        <w:t>6.2.3.5.2.2</w:t>
      </w:r>
      <w:r w:rsidRPr="00B06F7A">
        <w:tab/>
        <w:t>DELETE</w:t>
      </w:r>
      <w:bookmarkEnd w:id="3177"/>
      <w:bookmarkEnd w:id="3178"/>
      <w:bookmarkEnd w:id="3179"/>
      <w:bookmarkEnd w:id="3180"/>
      <w:bookmarkEnd w:id="3181"/>
      <w:bookmarkEnd w:id="3182"/>
    </w:p>
    <w:p w14:paraId="6912F273" w14:textId="77777777" w:rsidR="005B7866" w:rsidRPr="00B06F7A" w:rsidRDefault="005B7866" w:rsidP="005B7866">
      <w:r w:rsidRPr="00B06F7A">
        <w:t>This method shall support the URI query parameters specified in table 6.2.3.5.2.2-1.</w:t>
      </w:r>
    </w:p>
    <w:p w14:paraId="16EC266F" w14:textId="77777777" w:rsidR="005B7866" w:rsidRPr="00B06F7A" w:rsidRDefault="005B7866" w:rsidP="005B7866">
      <w:pPr>
        <w:pStyle w:val="TH"/>
        <w:rPr>
          <w:rFonts w:cs="Arial"/>
        </w:rPr>
      </w:pPr>
      <w:r w:rsidRPr="00B06F7A">
        <w:t>Table 6.2.3.5.2.2-1: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6F16660E" w14:textId="77777777" w:rsidTr="00247C5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8B1F13"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34294C"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20F2CB"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0F39B4"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257C18" w14:textId="77777777" w:rsidR="005B7866" w:rsidRPr="00B06F7A" w:rsidRDefault="005B7866" w:rsidP="007F1FAF">
            <w:pPr>
              <w:pStyle w:val="TAH"/>
            </w:pPr>
            <w:r w:rsidRPr="00B06F7A">
              <w:t>Description</w:t>
            </w:r>
          </w:p>
        </w:tc>
      </w:tr>
      <w:tr w:rsidR="005B7866" w:rsidRPr="00B06F7A" w14:paraId="4F43F912" w14:textId="77777777" w:rsidTr="00247C5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9560FE9" w14:textId="77777777" w:rsidR="005B7866" w:rsidRPr="00B06F7A" w:rsidRDefault="005B7866" w:rsidP="007F1FAF">
            <w:pPr>
              <w:pStyle w:val="TAL"/>
            </w:pPr>
            <w:r w:rsidRPr="00B06F7A">
              <w:t>smf-set-id</w:t>
            </w:r>
          </w:p>
        </w:tc>
        <w:tc>
          <w:tcPr>
            <w:tcW w:w="732" w:type="pct"/>
            <w:tcBorders>
              <w:top w:val="single" w:sz="4" w:space="0" w:color="auto"/>
              <w:left w:val="single" w:sz="6" w:space="0" w:color="000000"/>
              <w:bottom w:val="single" w:sz="6" w:space="0" w:color="000000"/>
              <w:right w:val="single" w:sz="6" w:space="0" w:color="000000"/>
            </w:tcBorders>
          </w:tcPr>
          <w:p w14:paraId="05AD3BFC" w14:textId="77777777" w:rsidR="005B7866" w:rsidRPr="00B06F7A" w:rsidRDefault="005B7866" w:rsidP="007F1FAF">
            <w:pPr>
              <w:pStyle w:val="TAL"/>
            </w:pPr>
            <w:r w:rsidRPr="00B06F7A">
              <w:t>NfSetId</w:t>
            </w:r>
          </w:p>
        </w:tc>
        <w:tc>
          <w:tcPr>
            <w:tcW w:w="217" w:type="pct"/>
            <w:tcBorders>
              <w:top w:val="single" w:sz="4" w:space="0" w:color="auto"/>
              <w:left w:val="single" w:sz="6" w:space="0" w:color="000000"/>
              <w:bottom w:val="single" w:sz="6" w:space="0" w:color="000000"/>
              <w:right w:val="single" w:sz="6" w:space="0" w:color="000000"/>
            </w:tcBorders>
          </w:tcPr>
          <w:p w14:paraId="61E2D9F5"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56D07AAC"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FEFD31" w14:textId="77777777" w:rsidR="005B7866" w:rsidRPr="00B06F7A" w:rsidRDefault="005B7866" w:rsidP="007F1FAF">
            <w:pPr>
              <w:pStyle w:val="TAL"/>
            </w:pPr>
            <w:r w:rsidRPr="00B06F7A">
              <w:t>The smf-set-id may be used by the UDM to guard against deletion of registrations by NFs that do not belong to the same NF set as the registered SMF.</w:t>
            </w:r>
          </w:p>
        </w:tc>
      </w:tr>
      <w:tr w:rsidR="00247C57" w:rsidRPr="00B06F7A" w14:paraId="38572568" w14:textId="77777777" w:rsidTr="00247C5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57AD21D" w14:textId="77777777" w:rsidR="00247C57" w:rsidRPr="00B06F7A" w:rsidRDefault="00247C57" w:rsidP="00404274">
            <w:pPr>
              <w:pStyle w:val="TAL"/>
            </w:pPr>
            <w:r>
              <w:t>smf-instance-id</w:t>
            </w:r>
          </w:p>
        </w:tc>
        <w:tc>
          <w:tcPr>
            <w:tcW w:w="732" w:type="pct"/>
            <w:tcBorders>
              <w:top w:val="single" w:sz="4" w:space="0" w:color="auto"/>
              <w:left w:val="single" w:sz="6" w:space="0" w:color="000000"/>
              <w:bottom w:val="single" w:sz="6" w:space="0" w:color="000000"/>
              <w:right w:val="single" w:sz="6" w:space="0" w:color="000000"/>
            </w:tcBorders>
          </w:tcPr>
          <w:p w14:paraId="63DB939A" w14:textId="77777777" w:rsidR="00247C57" w:rsidRPr="00B06F7A" w:rsidRDefault="00247C57" w:rsidP="00404274">
            <w:pPr>
              <w:pStyle w:val="TAL"/>
            </w:pPr>
            <w:r>
              <w:t>NfInstanceId</w:t>
            </w:r>
          </w:p>
        </w:tc>
        <w:tc>
          <w:tcPr>
            <w:tcW w:w="217" w:type="pct"/>
            <w:tcBorders>
              <w:top w:val="single" w:sz="4" w:space="0" w:color="auto"/>
              <w:left w:val="single" w:sz="6" w:space="0" w:color="000000"/>
              <w:bottom w:val="single" w:sz="6" w:space="0" w:color="000000"/>
              <w:right w:val="single" w:sz="6" w:space="0" w:color="000000"/>
            </w:tcBorders>
          </w:tcPr>
          <w:p w14:paraId="79BA5874" w14:textId="77777777" w:rsidR="00247C57" w:rsidRPr="00B06F7A" w:rsidRDefault="00247C57" w:rsidP="0040427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CE04E5A" w14:textId="77777777" w:rsidR="00247C57" w:rsidRPr="00B06F7A" w:rsidRDefault="00247C57" w:rsidP="00404274">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42AC868" w14:textId="77777777" w:rsidR="00247C57" w:rsidRPr="00B06F7A" w:rsidRDefault="00247C57" w:rsidP="00404274">
            <w:pPr>
              <w:pStyle w:val="TAL"/>
            </w:pPr>
            <w:r>
              <w:t xml:space="preserve">If </w:t>
            </w:r>
            <w:r w:rsidRPr="00B3056F">
              <w:t>smf-set-id</w:t>
            </w:r>
            <w:r>
              <w:t xml:space="preserve"> is not present, t</w:t>
            </w:r>
            <w:r w:rsidRPr="00B3056F">
              <w:t xml:space="preserve">he </w:t>
            </w:r>
            <w:r>
              <w:t xml:space="preserve">smf-instance-id </w:t>
            </w:r>
            <w:r w:rsidRPr="00B3056F">
              <w:t xml:space="preserve">may be used by the UDM to guard against deletion of registrations by NF that </w:t>
            </w:r>
            <w:r>
              <w:t>is not</w:t>
            </w:r>
            <w:r w:rsidRPr="00B3056F">
              <w:t xml:space="preserve"> the registered SMF.</w:t>
            </w:r>
          </w:p>
        </w:tc>
      </w:tr>
    </w:tbl>
    <w:p w14:paraId="7DB7112F" w14:textId="77777777" w:rsidR="005B7866" w:rsidRPr="00B06F7A" w:rsidRDefault="005B7866" w:rsidP="005B7866"/>
    <w:p w14:paraId="731B3C9F" w14:textId="77777777" w:rsidR="005B7866" w:rsidRPr="00B06F7A" w:rsidRDefault="005B7866" w:rsidP="005B7866">
      <w:r w:rsidRPr="00B06F7A">
        <w:t>This method shall support the request data structures specified in table 6.2.3.5.2.2-2 and the response data structures and response codes specified in table 6.2.3.5.2.2-3.</w:t>
      </w:r>
    </w:p>
    <w:p w14:paraId="76F18609" w14:textId="77777777" w:rsidR="005B7866" w:rsidRPr="00B06F7A" w:rsidRDefault="005B7866" w:rsidP="005B7866">
      <w:pPr>
        <w:pStyle w:val="TH"/>
      </w:pPr>
      <w:r w:rsidRPr="00B06F7A">
        <w:t>Table 6.2.3.5.2.2-2: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0D1F2A9F"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AB0053A"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DC54296"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3983707"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83ECC6" w14:textId="77777777" w:rsidR="005B7866" w:rsidRPr="00B06F7A" w:rsidRDefault="005B7866" w:rsidP="007F1FAF">
            <w:pPr>
              <w:pStyle w:val="TAH"/>
            </w:pPr>
            <w:r w:rsidRPr="00B06F7A">
              <w:t>Description</w:t>
            </w:r>
          </w:p>
        </w:tc>
      </w:tr>
      <w:tr w:rsidR="005B7866" w:rsidRPr="00B06F7A" w14:paraId="4D0FC271"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FB2BC32"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06EAD157"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796D9DCA"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D4B4E82" w14:textId="77777777" w:rsidR="005B7866" w:rsidRPr="00B06F7A" w:rsidRDefault="005B7866" w:rsidP="007F1FAF">
            <w:pPr>
              <w:pStyle w:val="TAL"/>
            </w:pPr>
            <w:r w:rsidRPr="00B06F7A">
              <w:t>The request body shall be empty.</w:t>
            </w:r>
          </w:p>
        </w:tc>
      </w:tr>
    </w:tbl>
    <w:p w14:paraId="70A35492" w14:textId="77777777" w:rsidR="005B7866" w:rsidRPr="00B06F7A" w:rsidRDefault="005B7866" w:rsidP="005B7866"/>
    <w:p w14:paraId="44F057FB" w14:textId="77777777" w:rsidR="005B7866" w:rsidRPr="00B06F7A" w:rsidRDefault="005B7866" w:rsidP="005B7866">
      <w:pPr>
        <w:pStyle w:val="TH"/>
      </w:pPr>
      <w:r w:rsidRPr="00B06F7A">
        <w:lastRenderedPageBreak/>
        <w:t>Table 6.2.3.5.2.2-3: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3FCC4881"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6C043C"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1EB59A5"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CDB05B3"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976A07C" w14:textId="77777777" w:rsidR="005B7866" w:rsidRPr="00B06F7A" w:rsidRDefault="005B7866" w:rsidP="007F1FAF">
            <w:pPr>
              <w:pStyle w:val="TAH"/>
            </w:pPr>
            <w:r w:rsidRPr="00B06F7A">
              <w:t>Response</w:t>
            </w:r>
          </w:p>
          <w:p w14:paraId="46F783A6"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0823F8A" w14:textId="77777777" w:rsidR="005B7866" w:rsidRPr="00B06F7A" w:rsidRDefault="005B7866" w:rsidP="007F1FAF">
            <w:pPr>
              <w:pStyle w:val="TAH"/>
            </w:pPr>
            <w:r w:rsidRPr="00B06F7A">
              <w:t>Description</w:t>
            </w:r>
          </w:p>
        </w:tc>
      </w:tr>
      <w:tr w:rsidR="005B7866" w:rsidRPr="00B06F7A" w14:paraId="53C7838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B065F9F"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6" w:space="0" w:color="000000"/>
              <w:right w:val="single" w:sz="6" w:space="0" w:color="000000"/>
            </w:tcBorders>
          </w:tcPr>
          <w:p w14:paraId="5E8F19AC" w14:textId="77777777" w:rsidR="005B7866" w:rsidRPr="00B06F7A" w:rsidRDefault="005B7866" w:rsidP="007F1FAF">
            <w:pPr>
              <w:pStyle w:val="TAC"/>
            </w:pPr>
          </w:p>
        </w:tc>
        <w:tc>
          <w:tcPr>
            <w:tcW w:w="649" w:type="pct"/>
            <w:tcBorders>
              <w:top w:val="single" w:sz="4" w:space="0" w:color="auto"/>
              <w:left w:val="single" w:sz="6" w:space="0" w:color="000000"/>
              <w:bottom w:val="single" w:sz="6" w:space="0" w:color="000000"/>
              <w:right w:val="single" w:sz="6" w:space="0" w:color="000000"/>
            </w:tcBorders>
          </w:tcPr>
          <w:p w14:paraId="32D8BD31" w14:textId="77777777" w:rsidR="005B7866" w:rsidRPr="00B06F7A" w:rsidRDefault="005B7866" w:rsidP="007F1FAF">
            <w:pPr>
              <w:pStyle w:val="TAL"/>
            </w:pPr>
          </w:p>
        </w:tc>
        <w:tc>
          <w:tcPr>
            <w:tcW w:w="583" w:type="pct"/>
            <w:tcBorders>
              <w:top w:val="single" w:sz="4" w:space="0" w:color="auto"/>
              <w:left w:val="single" w:sz="6" w:space="0" w:color="000000"/>
              <w:bottom w:val="single" w:sz="6" w:space="0" w:color="000000"/>
              <w:right w:val="single" w:sz="6" w:space="0" w:color="000000"/>
            </w:tcBorders>
          </w:tcPr>
          <w:p w14:paraId="3FDED53F" w14:textId="77777777" w:rsidR="005B7866" w:rsidRPr="00B06F7A" w:rsidRDefault="005B7866" w:rsidP="007F1FAF">
            <w:pPr>
              <w:pStyle w:val="TAL"/>
            </w:pPr>
            <w:r w:rsidRPr="00B06F7A">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2A7A08F" w14:textId="77777777" w:rsidR="005B7866" w:rsidRPr="00B06F7A" w:rsidRDefault="005B7866" w:rsidP="007F1FAF">
            <w:pPr>
              <w:pStyle w:val="TAL"/>
            </w:pPr>
            <w:r w:rsidRPr="00B06F7A">
              <w:t>Upon success, an empty response body shall be returned.</w:t>
            </w:r>
          </w:p>
        </w:tc>
      </w:tr>
      <w:tr w:rsidR="005B7866" w:rsidRPr="00B06F7A" w14:paraId="18803806"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80D1235"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09F1FD93" w14:textId="77777777" w:rsidR="005B7866" w:rsidRPr="00B06F7A" w:rsidRDefault="005B7866" w:rsidP="005B7866"/>
    <w:p w14:paraId="23999724" w14:textId="77777777" w:rsidR="005B7866" w:rsidRPr="00B06F7A" w:rsidRDefault="005B7866" w:rsidP="00903631">
      <w:pPr>
        <w:pStyle w:val="H6"/>
      </w:pPr>
      <w:bookmarkStart w:id="3183" w:name="_Toc36457328"/>
      <w:bookmarkStart w:id="3184" w:name="_Toc45028228"/>
      <w:bookmarkStart w:id="3185" w:name="_Toc45029063"/>
      <w:bookmarkStart w:id="3186" w:name="_Toc67681825"/>
      <w:bookmarkStart w:id="3187" w:name="_Toc11338662"/>
      <w:bookmarkStart w:id="3188" w:name="_Toc27585338"/>
      <w:r w:rsidRPr="00B06F7A">
        <w:t>6.2.3.5.2.3</w:t>
      </w:r>
      <w:r w:rsidRPr="00B06F7A">
        <w:tab/>
        <w:t>GET</w:t>
      </w:r>
      <w:bookmarkEnd w:id="3183"/>
      <w:bookmarkEnd w:id="3184"/>
      <w:bookmarkEnd w:id="3185"/>
      <w:bookmarkEnd w:id="3186"/>
    </w:p>
    <w:p w14:paraId="56481665" w14:textId="77777777" w:rsidR="005B7866" w:rsidRPr="00B06F7A" w:rsidRDefault="005B7866" w:rsidP="005B7866">
      <w:r w:rsidRPr="00B06F7A">
        <w:t>This method shall support the URI query parameters specified in table 6.2.3.5.2.3-1.</w:t>
      </w:r>
    </w:p>
    <w:p w14:paraId="26900420" w14:textId="77777777" w:rsidR="005B7866" w:rsidRPr="00B06F7A" w:rsidRDefault="005B7866" w:rsidP="005B7866">
      <w:pPr>
        <w:pStyle w:val="TH"/>
        <w:rPr>
          <w:rFonts w:cs="Arial"/>
        </w:rPr>
      </w:pPr>
      <w:r w:rsidRPr="00B06F7A">
        <w:t>Table 6.2.3.5.2.3-1: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01C56381"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FAF485"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839BAA"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F77A4A"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1B1ED5"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E7AA2D4" w14:textId="77777777" w:rsidR="005B7866" w:rsidRPr="00B06F7A" w:rsidRDefault="005B7866" w:rsidP="007F1FAF">
            <w:pPr>
              <w:pStyle w:val="TAH"/>
            </w:pPr>
            <w:r w:rsidRPr="00B06F7A">
              <w:t>Description</w:t>
            </w:r>
          </w:p>
        </w:tc>
      </w:tr>
      <w:tr w:rsidR="005B7866" w:rsidRPr="00B06F7A" w14:paraId="43DCDB2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C870017"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321B3CFD"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59FF7D15" w14:textId="77777777" w:rsidR="005B7866" w:rsidRPr="00B06F7A"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396E6EA6" w14:textId="77777777" w:rsidR="005B7866" w:rsidRPr="00B06F7A"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C97BA8F" w14:textId="77777777" w:rsidR="005B7866" w:rsidRPr="00B06F7A" w:rsidRDefault="005B7866" w:rsidP="007F1FAF">
            <w:pPr>
              <w:pStyle w:val="TAL"/>
            </w:pPr>
          </w:p>
        </w:tc>
      </w:tr>
    </w:tbl>
    <w:p w14:paraId="0ACFA9BB" w14:textId="77777777" w:rsidR="005B7866" w:rsidRPr="00B06F7A" w:rsidRDefault="005B7866" w:rsidP="005B7866"/>
    <w:p w14:paraId="5BAF2082" w14:textId="77777777" w:rsidR="005B7866" w:rsidRPr="00B06F7A" w:rsidRDefault="005B7866" w:rsidP="005B7866">
      <w:r w:rsidRPr="00B06F7A">
        <w:t>This method shall support the request data structures specified in table 6.2.3.5.2.3-2 and the response data structures and response codes specified in table 6.2.3.5.2.3-3.</w:t>
      </w:r>
    </w:p>
    <w:p w14:paraId="687EF031" w14:textId="77777777" w:rsidR="005B7866" w:rsidRPr="00B06F7A" w:rsidRDefault="005B7866" w:rsidP="005B7866">
      <w:pPr>
        <w:pStyle w:val="TH"/>
      </w:pPr>
      <w:r w:rsidRPr="00B06F7A">
        <w:t>Table 6.2.3.5.2.3-2: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577454D3"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8D18740"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93EA154"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BFEFC2"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85D8998" w14:textId="77777777" w:rsidR="005B7866" w:rsidRPr="00B06F7A" w:rsidRDefault="005B7866" w:rsidP="007F1FAF">
            <w:pPr>
              <w:pStyle w:val="TAH"/>
            </w:pPr>
            <w:r w:rsidRPr="00B06F7A">
              <w:t>Description</w:t>
            </w:r>
          </w:p>
        </w:tc>
      </w:tr>
      <w:tr w:rsidR="005B7866" w:rsidRPr="00B06F7A" w14:paraId="63459EB1"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4E713DF"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4FF21718"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156CDFB1"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CE5954" w14:textId="77777777" w:rsidR="005B7866" w:rsidRPr="00B06F7A" w:rsidRDefault="005B7866" w:rsidP="007F1FAF">
            <w:pPr>
              <w:pStyle w:val="TAL"/>
            </w:pPr>
            <w:r w:rsidRPr="00B06F7A">
              <w:t>The request body shall be empty.</w:t>
            </w:r>
          </w:p>
        </w:tc>
      </w:tr>
    </w:tbl>
    <w:p w14:paraId="00E5C877" w14:textId="77777777" w:rsidR="005B7866" w:rsidRPr="00B06F7A" w:rsidRDefault="005B7866" w:rsidP="005B7866"/>
    <w:p w14:paraId="0A4840BF" w14:textId="77777777" w:rsidR="005B7866" w:rsidRPr="00B06F7A" w:rsidRDefault="005B7866" w:rsidP="005B7866">
      <w:pPr>
        <w:pStyle w:val="TH"/>
      </w:pPr>
      <w:r w:rsidRPr="00B06F7A">
        <w:t>Table 6.2.3.5.2.3-3: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37298AD6"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E885C1"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35FFC17"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456DEAD"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3A96C9D" w14:textId="77777777" w:rsidR="005B7866" w:rsidRPr="00B06F7A" w:rsidRDefault="005B7866" w:rsidP="007F1FAF">
            <w:pPr>
              <w:pStyle w:val="TAH"/>
            </w:pPr>
            <w:r w:rsidRPr="00B06F7A">
              <w:t>Response</w:t>
            </w:r>
          </w:p>
          <w:p w14:paraId="35B88DBD"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422692D" w14:textId="77777777" w:rsidR="005B7866" w:rsidRPr="00B06F7A" w:rsidRDefault="005B7866" w:rsidP="007F1FAF">
            <w:pPr>
              <w:pStyle w:val="TAH"/>
            </w:pPr>
            <w:r w:rsidRPr="00B06F7A">
              <w:t>Description</w:t>
            </w:r>
          </w:p>
        </w:tc>
      </w:tr>
      <w:tr w:rsidR="005B7866" w:rsidRPr="00B06F7A" w14:paraId="6C151A2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C00304" w14:textId="77777777" w:rsidR="005B7866" w:rsidRPr="00B06F7A" w:rsidRDefault="005B7866" w:rsidP="007F1FAF">
            <w:pPr>
              <w:pStyle w:val="TAL"/>
            </w:pPr>
            <w:r w:rsidRPr="00B06F7A">
              <w:t>SmfRegistration</w:t>
            </w:r>
          </w:p>
        </w:tc>
        <w:tc>
          <w:tcPr>
            <w:tcW w:w="225" w:type="pct"/>
            <w:tcBorders>
              <w:top w:val="single" w:sz="4" w:space="0" w:color="auto"/>
              <w:left w:val="single" w:sz="6" w:space="0" w:color="000000"/>
              <w:bottom w:val="single" w:sz="6" w:space="0" w:color="000000"/>
              <w:right w:val="single" w:sz="6" w:space="0" w:color="000000"/>
            </w:tcBorders>
          </w:tcPr>
          <w:p w14:paraId="1440910A"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0C08E548"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6" w:space="0" w:color="000000"/>
              <w:right w:val="single" w:sz="6" w:space="0" w:color="000000"/>
            </w:tcBorders>
          </w:tcPr>
          <w:p w14:paraId="4C50BAEB" w14:textId="77777777" w:rsidR="005B7866" w:rsidRPr="00B06F7A" w:rsidRDefault="005B7866" w:rsidP="007F1FAF">
            <w:pPr>
              <w:pStyle w:val="TAL"/>
            </w:pPr>
            <w:r w:rsidRPr="00B06F7A">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01FB950" w14:textId="77777777" w:rsidR="005B7866" w:rsidRPr="00B06F7A" w:rsidRDefault="005B7866" w:rsidP="007F1FAF">
            <w:pPr>
              <w:pStyle w:val="TAL"/>
            </w:pPr>
            <w:r w:rsidRPr="00B06F7A">
              <w:t>Upon success, a response body containing the SmfRegistration shall be returned.</w:t>
            </w:r>
          </w:p>
        </w:tc>
      </w:tr>
      <w:tr w:rsidR="005B7866" w:rsidRPr="00B06F7A" w14:paraId="5AA19551"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989606"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78C00778"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79EB75A3"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590CDAEF"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D37F23E" w14:textId="77777777" w:rsidR="005B7866" w:rsidRPr="00B06F7A" w:rsidRDefault="005B7866" w:rsidP="007F1FAF">
            <w:pPr>
              <w:pStyle w:val="TAL"/>
            </w:pPr>
            <w:r w:rsidRPr="00B06F7A">
              <w:t>The "cause" attribute may be set to one of the following application errors:</w:t>
            </w:r>
          </w:p>
          <w:p w14:paraId="4655122F" w14:textId="77777777" w:rsidR="005B7866" w:rsidRPr="00B06F7A" w:rsidRDefault="005B7866" w:rsidP="007F1FAF">
            <w:pPr>
              <w:pStyle w:val="TAL"/>
            </w:pPr>
            <w:r w:rsidRPr="00B06F7A">
              <w:t>- CONTEXT_NOT_FOUND</w:t>
            </w:r>
          </w:p>
          <w:p w14:paraId="48A770DC" w14:textId="77777777" w:rsidR="005B7866" w:rsidRPr="00B06F7A" w:rsidRDefault="005B7866" w:rsidP="007F1FAF">
            <w:pPr>
              <w:pStyle w:val="TAL"/>
            </w:pPr>
            <w:r w:rsidRPr="00B06F7A">
              <w:t>- USER_NOT_FOUND</w:t>
            </w:r>
          </w:p>
        </w:tc>
      </w:tr>
      <w:tr w:rsidR="005B7866" w:rsidRPr="00B06F7A" w14:paraId="48B75B71"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3EA25C3"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3D3BE155" w14:textId="77777777" w:rsidR="005B7866" w:rsidRPr="00B06F7A" w:rsidRDefault="005B7866" w:rsidP="005B7866"/>
    <w:p w14:paraId="66F028D9" w14:textId="77777777" w:rsidR="00D103D7" w:rsidRPr="00B06F7A" w:rsidRDefault="00D103D7" w:rsidP="00903631">
      <w:pPr>
        <w:pStyle w:val="H6"/>
      </w:pPr>
      <w:bookmarkStart w:id="3189" w:name="_Toc36457329"/>
      <w:bookmarkStart w:id="3190" w:name="_Toc45028229"/>
      <w:bookmarkStart w:id="3191" w:name="_Toc45029064"/>
      <w:bookmarkStart w:id="3192" w:name="_Toc67681826"/>
      <w:r w:rsidRPr="00B06F7A">
        <w:t>6.2.3.5.2.4</w:t>
      </w:r>
      <w:r w:rsidRPr="00B06F7A">
        <w:tab/>
        <w:t>PATCH</w:t>
      </w:r>
    </w:p>
    <w:p w14:paraId="265C0C28" w14:textId="77777777" w:rsidR="00D103D7" w:rsidRPr="00B06F7A" w:rsidRDefault="00D103D7" w:rsidP="00D103D7">
      <w:r w:rsidRPr="00B06F7A">
        <w:t xml:space="preserve"> This method shall support the URI query parameters specified in table 6.2.3.5.2.4-1.</w:t>
      </w:r>
    </w:p>
    <w:p w14:paraId="344B1D71" w14:textId="77777777" w:rsidR="00D103D7" w:rsidRPr="00B06F7A" w:rsidRDefault="00D103D7" w:rsidP="00D103D7">
      <w:pPr>
        <w:pStyle w:val="TH"/>
        <w:rPr>
          <w:rFonts w:cs="Arial"/>
        </w:rPr>
      </w:pPr>
      <w:r w:rsidRPr="00B06F7A">
        <w:t>Table 6.2.3.5.2.4-1: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103D7" w:rsidRPr="00B06F7A" w14:paraId="2C45A643" w14:textId="77777777" w:rsidTr="00CB349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B559C2" w14:textId="77777777" w:rsidR="00D103D7" w:rsidRPr="00B06F7A" w:rsidRDefault="00D103D7" w:rsidP="00CB349E">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8413BED" w14:textId="77777777" w:rsidR="00D103D7" w:rsidRPr="00B06F7A" w:rsidRDefault="00D103D7" w:rsidP="00CB349E">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A49B69" w14:textId="77777777" w:rsidR="00D103D7" w:rsidRPr="00B06F7A" w:rsidRDefault="00D103D7" w:rsidP="00CB349E">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EADA58" w14:textId="77777777" w:rsidR="00D103D7" w:rsidRPr="00B06F7A" w:rsidRDefault="00D103D7" w:rsidP="00CB349E">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EC73B96" w14:textId="77777777" w:rsidR="00D103D7" w:rsidRPr="00B06F7A" w:rsidRDefault="00D103D7" w:rsidP="00CB349E">
            <w:pPr>
              <w:pStyle w:val="TAH"/>
            </w:pPr>
            <w:r w:rsidRPr="00B06F7A">
              <w:t>Description</w:t>
            </w:r>
          </w:p>
        </w:tc>
      </w:tr>
      <w:tr w:rsidR="00D103D7" w:rsidRPr="00B06F7A" w14:paraId="590DEF9E" w14:textId="77777777" w:rsidTr="00CB349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0817BC" w14:textId="77777777" w:rsidR="00D103D7" w:rsidRPr="00B06F7A" w:rsidRDefault="00D103D7" w:rsidP="00CB349E">
            <w:pPr>
              <w:pStyle w:val="TAL"/>
            </w:pPr>
            <w:r w:rsidRPr="00B06F7A">
              <w:t>supported-features</w:t>
            </w:r>
          </w:p>
        </w:tc>
        <w:tc>
          <w:tcPr>
            <w:tcW w:w="732" w:type="pct"/>
            <w:tcBorders>
              <w:top w:val="single" w:sz="4" w:space="0" w:color="auto"/>
              <w:left w:val="single" w:sz="6" w:space="0" w:color="000000"/>
              <w:bottom w:val="single" w:sz="6" w:space="0" w:color="000000"/>
              <w:right w:val="single" w:sz="6" w:space="0" w:color="000000"/>
            </w:tcBorders>
          </w:tcPr>
          <w:p w14:paraId="5C832E09" w14:textId="77777777" w:rsidR="00D103D7" w:rsidRPr="00B06F7A" w:rsidRDefault="00D103D7" w:rsidP="00CB349E">
            <w:pPr>
              <w:pStyle w:val="TAL"/>
            </w:pPr>
            <w:r w:rsidRPr="00B06F7A">
              <w:t>SupportedFeatures</w:t>
            </w:r>
          </w:p>
        </w:tc>
        <w:tc>
          <w:tcPr>
            <w:tcW w:w="217" w:type="pct"/>
            <w:tcBorders>
              <w:top w:val="single" w:sz="4" w:space="0" w:color="auto"/>
              <w:left w:val="single" w:sz="6" w:space="0" w:color="000000"/>
              <w:bottom w:val="single" w:sz="6" w:space="0" w:color="000000"/>
              <w:right w:val="single" w:sz="6" w:space="0" w:color="000000"/>
            </w:tcBorders>
          </w:tcPr>
          <w:p w14:paraId="2F89E597" w14:textId="77777777" w:rsidR="00D103D7" w:rsidRPr="00B06F7A" w:rsidRDefault="00D103D7" w:rsidP="00CB349E">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58398EEC" w14:textId="77777777" w:rsidR="00D103D7" w:rsidRPr="00B06F7A" w:rsidRDefault="00D103D7" w:rsidP="00CB349E">
            <w:pPr>
              <w:pStyle w:val="TAL"/>
            </w:pPr>
            <w:r w:rsidRPr="00B06F7A">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32CCF00" w14:textId="77777777" w:rsidR="00D103D7" w:rsidRPr="00B06F7A" w:rsidRDefault="00D103D7" w:rsidP="00CB349E">
            <w:pPr>
              <w:pStyle w:val="TAL"/>
            </w:pPr>
            <w:r w:rsidRPr="00B06F7A">
              <w:rPr>
                <w:rFonts w:cs="Arial"/>
                <w:szCs w:val="18"/>
              </w:rPr>
              <w:t>see 3GPP TS 29.500 [4] clause 6.6</w:t>
            </w:r>
          </w:p>
        </w:tc>
      </w:tr>
    </w:tbl>
    <w:p w14:paraId="06AE5838" w14:textId="77777777" w:rsidR="00D103D7" w:rsidRPr="00B06F7A" w:rsidRDefault="00D103D7" w:rsidP="00D103D7"/>
    <w:p w14:paraId="697B0B52" w14:textId="77777777" w:rsidR="00D103D7" w:rsidRPr="00B06F7A" w:rsidRDefault="00D103D7" w:rsidP="00D103D7">
      <w:r w:rsidRPr="00B06F7A">
        <w:t>This method shall support the request data structures specified in table 6.2.3.5.2.4-2 and the response data structures and response codes specified in table 6.2.3.5.2.4-3.</w:t>
      </w:r>
    </w:p>
    <w:p w14:paraId="306E44B9" w14:textId="77777777" w:rsidR="00D103D7" w:rsidRPr="00B06F7A" w:rsidRDefault="00D103D7" w:rsidP="00D103D7">
      <w:pPr>
        <w:pStyle w:val="TH"/>
      </w:pPr>
      <w:r w:rsidRPr="00B06F7A">
        <w:t>Table 6.2.3.5.2.4-2: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103D7" w:rsidRPr="00B06F7A" w14:paraId="2CEF2A7D" w14:textId="77777777" w:rsidTr="00CB349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14F3152" w14:textId="77777777" w:rsidR="00D103D7" w:rsidRPr="00B06F7A" w:rsidRDefault="00D103D7" w:rsidP="00CB349E">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23CE8A" w14:textId="77777777" w:rsidR="00D103D7" w:rsidRPr="00B06F7A" w:rsidRDefault="00D103D7" w:rsidP="00CB349E">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6B73D01" w14:textId="77777777" w:rsidR="00D103D7" w:rsidRPr="00B06F7A" w:rsidRDefault="00D103D7" w:rsidP="00CB349E">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EAC2407" w14:textId="77777777" w:rsidR="00D103D7" w:rsidRPr="00B06F7A" w:rsidRDefault="00D103D7" w:rsidP="00CB349E">
            <w:pPr>
              <w:pStyle w:val="TAH"/>
            </w:pPr>
            <w:r w:rsidRPr="00B06F7A">
              <w:t>Description</w:t>
            </w:r>
          </w:p>
        </w:tc>
      </w:tr>
      <w:tr w:rsidR="00D103D7" w:rsidRPr="00B06F7A" w14:paraId="1E2A5B0A" w14:textId="77777777" w:rsidTr="00CB349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E3DC052" w14:textId="77777777" w:rsidR="00D103D7" w:rsidRPr="00B06F7A" w:rsidRDefault="00D103D7" w:rsidP="00CB349E">
            <w:pPr>
              <w:pStyle w:val="TAL"/>
            </w:pPr>
            <w:r w:rsidRPr="00B06F7A">
              <w:t>SmfRegistrationModification</w:t>
            </w:r>
          </w:p>
        </w:tc>
        <w:tc>
          <w:tcPr>
            <w:tcW w:w="425" w:type="dxa"/>
            <w:tcBorders>
              <w:top w:val="single" w:sz="4" w:space="0" w:color="auto"/>
              <w:left w:val="single" w:sz="6" w:space="0" w:color="000000"/>
              <w:bottom w:val="single" w:sz="6" w:space="0" w:color="000000"/>
              <w:right w:val="single" w:sz="6" w:space="0" w:color="000000"/>
            </w:tcBorders>
          </w:tcPr>
          <w:p w14:paraId="5207EB7F" w14:textId="77777777" w:rsidR="00D103D7" w:rsidRPr="00B06F7A" w:rsidRDefault="00D103D7" w:rsidP="00CB349E">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14E23B95" w14:textId="77777777" w:rsidR="00D103D7" w:rsidRPr="00B06F7A" w:rsidRDefault="00D103D7" w:rsidP="00CB349E">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1491CE" w14:textId="77777777" w:rsidR="00D103D7" w:rsidRPr="00B06F7A" w:rsidRDefault="00D103D7" w:rsidP="00CB349E">
            <w:pPr>
              <w:pStyle w:val="TAL"/>
            </w:pPr>
            <w:r w:rsidRPr="00B06F7A">
              <w:t>The SMF registration is modified with the received information.</w:t>
            </w:r>
          </w:p>
        </w:tc>
      </w:tr>
    </w:tbl>
    <w:p w14:paraId="59F341E2" w14:textId="77777777" w:rsidR="00D103D7" w:rsidRPr="00B06F7A" w:rsidRDefault="00D103D7" w:rsidP="00D103D7"/>
    <w:p w14:paraId="64335E3B" w14:textId="77777777" w:rsidR="00D103D7" w:rsidRPr="00B06F7A" w:rsidRDefault="00D103D7" w:rsidP="00D103D7">
      <w:pPr>
        <w:pStyle w:val="TH"/>
      </w:pPr>
      <w:r w:rsidRPr="00B06F7A">
        <w:lastRenderedPageBreak/>
        <w:t>Table 6.2.3.5.2.4-3: Data structures supported by the PATCH Response Body on this resource</w:t>
      </w:r>
    </w:p>
    <w:tbl>
      <w:tblPr>
        <w:tblW w:w="492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58"/>
        <w:gridCol w:w="427"/>
        <w:gridCol w:w="1234"/>
        <w:gridCol w:w="1107"/>
        <w:gridCol w:w="5166"/>
      </w:tblGrid>
      <w:tr w:rsidR="00D103D7" w:rsidRPr="00B06F7A" w14:paraId="567A0661" w14:textId="77777777" w:rsidTr="00CB349E">
        <w:trPr>
          <w:jc w:val="center"/>
        </w:trPr>
        <w:tc>
          <w:tcPr>
            <w:tcW w:w="821" w:type="pct"/>
            <w:tcBorders>
              <w:top w:val="single" w:sz="4" w:space="0" w:color="auto"/>
              <w:left w:val="single" w:sz="4" w:space="0" w:color="auto"/>
              <w:bottom w:val="single" w:sz="4" w:space="0" w:color="auto"/>
              <w:right w:val="single" w:sz="4" w:space="0" w:color="auto"/>
            </w:tcBorders>
            <w:shd w:val="clear" w:color="auto" w:fill="C0C0C0"/>
          </w:tcPr>
          <w:p w14:paraId="21B2E330" w14:textId="77777777" w:rsidR="00D103D7" w:rsidRPr="00B06F7A" w:rsidRDefault="00D103D7" w:rsidP="00CB349E">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6C27589" w14:textId="77777777" w:rsidR="00D103D7" w:rsidRPr="00B06F7A" w:rsidRDefault="00D103D7" w:rsidP="00CB349E">
            <w:pPr>
              <w:pStyle w:val="TAH"/>
            </w:pPr>
            <w:r w:rsidRPr="00B06F7A">
              <w:t>P</w:t>
            </w:r>
          </w:p>
        </w:tc>
        <w:tc>
          <w:tcPr>
            <w:tcW w:w="650" w:type="pct"/>
            <w:tcBorders>
              <w:top w:val="single" w:sz="4" w:space="0" w:color="auto"/>
              <w:left w:val="single" w:sz="4" w:space="0" w:color="auto"/>
              <w:bottom w:val="single" w:sz="4" w:space="0" w:color="auto"/>
              <w:right w:val="single" w:sz="4" w:space="0" w:color="auto"/>
            </w:tcBorders>
            <w:shd w:val="clear" w:color="auto" w:fill="C0C0C0"/>
          </w:tcPr>
          <w:p w14:paraId="4D240573" w14:textId="77777777" w:rsidR="00D103D7" w:rsidRPr="00B06F7A" w:rsidRDefault="00D103D7" w:rsidP="00CB349E">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9F1F034" w14:textId="77777777" w:rsidR="00D103D7" w:rsidRPr="00B06F7A" w:rsidRDefault="00D103D7" w:rsidP="00CB349E">
            <w:pPr>
              <w:pStyle w:val="TAH"/>
            </w:pPr>
            <w:r w:rsidRPr="00B06F7A">
              <w:t>Response</w:t>
            </w:r>
          </w:p>
          <w:p w14:paraId="5198FC84" w14:textId="77777777" w:rsidR="00D103D7" w:rsidRPr="00B06F7A" w:rsidRDefault="00D103D7" w:rsidP="00CB349E">
            <w:pPr>
              <w:pStyle w:val="TAH"/>
            </w:pPr>
            <w:r w:rsidRPr="00B06F7A">
              <w:t>codes</w:t>
            </w:r>
          </w:p>
        </w:tc>
        <w:tc>
          <w:tcPr>
            <w:tcW w:w="2720" w:type="pct"/>
            <w:tcBorders>
              <w:top w:val="single" w:sz="4" w:space="0" w:color="auto"/>
              <w:left w:val="single" w:sz="4" w:space="0" w:color="auto"/>
              <w:bottom w:val="single" w:sz="4" w:space="0" w:color="auto"/>
              <w:right w:val="single" w:sz="4" w:space="0" w:color="auto"/>
            </w:tcBorders>
            <w:shd w:val="clear" w:color="auto" w:fill="C0C0C0"/>
          </w:tcPr>
          <w:p w14:paraId="751C3715" w14:textId="77777777" w:rsidR="00D103D7" w:rsidRPr="00B06F7A" w:rsidRDefault="00D103D7" w:rsidP="00CB349E">
            <w:pPr>
              <w:pStyle w:val="TAH"/>
            </w:pPr>
            <w:r w:rsidRPr="00B06F7A">
              <w:t>Description</w:t>
            </w:r>
          </w:p>
        </w:tc>
      </w:tr>
      <w:tr w:rsidR="00D103D7" w:rsidRPr="00B06F7A" w14:paraId="6A8C4639" w14:textId="77777777" w:rsidTr="00CB349E">
        <w:trPr>
          <w:jc w:val="center"/>
        </w:trPr>
        <w:tc>
          <w:tcPr>
            <w:tcW w:w="821" w:type="pct"/>
            <w:tcBorders>
              <w:top w:val="single" w:sz="4" w:space="0" w:color="auto"/>
              <w:left w:val="single" w:sz="6" w:space="0" w:color="000000"/>
              <w:bottom w:val="single" w:sz="6" w:space="0" w:color="000000"/>
              <w:right w:val="single" w:sz="6" w:space="0" w:color="000000"/>
            </w:tcBorders>
            <w:shd w:val="clear" w:color="auto" w:fill="auto"/>
          </w:tcPr>
          <w:p w14:paraId="2253AADB" w14:textId="77777777" w:rsidR="00D103D7" w:rsidRPr="00B06F7A" w:rsidRDefault="00D103D7" w:rsidP="00CB349E">
            <w:pPr>
              <w:pStyle w:val="TAL"/>
            </w:pPr>
            <w:r w:rsidRPr="00B06F7A">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7ECE5172" w14:textId="77777777" w:rsidR="00D103D7" w:rsidRPr="00B06F7A" w:rsidRDefault="00D103D7" w:rsidP="00CB349E">
            <w:pPr>
              <w:pStyle w:val="TAC"/>
            </w:pPr>
            <w:r w:rsidRPr="00B06F7A">
              <w:rPr>
                <w:rFonts w:hint="eastAsia"/>
                <w:lang w:eastAsia="zh-CN"/>
              </w:rPr>
              <w:t>M</w:t>
            </w:r>
          </w:p>
        </w:tc>
        <w:tc>
          <w:tcPr>
            <w:tcW w:w="650" w:type="pct"/>
            <w:tcBorders>
              <w:top w:val="single" w:sz="4" w:space="0" w:color="auto"/>
              <w:left w:val="single" w:sz="6" w:space="0" w:color="000000"/>
              <w:bottom w:val="single" w:sz="6" w:space="0" w:color="000000"/>
              <w:right w:val="single" w:sz="6" w:space="0" w:color="000000"/>
            </w:tcBorders>
          </w:tcPr>
          <w:p w14:paraId="4C1783F7" w14:textId="77777777" w:rsidR="00D103D7" w:rsidRPr="00B06F7A" w:rsidRDefault="00D103D7" w:rsidP="00CB349E">
            <w:pPr>
              <w:pStyle w:val="TAL"/>
            </w:pPr>
            <w:r w:rsidRPr="00B06F7A">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3D2E76D1" w14:textId="77777777" w:rsidR="00D103D7" w:rsidRPr="00B06F7A" w:rsidRDefault="00D103D7" w:rsidP="00CB349E">
            <w:pPr>
              <w:pStyle w:val="TAL"/>
            </w:pPr>
            <w:r w:rsidRPr="00B06F7A">
              <w:rPr>
                <w:rFonts w:hint="eastAsia"/>
                <w:lang w:eastAsia="zh-CN"/>
              </w:rPr>
              <w:t>200 OK</w:t>
            </w:r>
          </w:p>
        </w:tc>
        <w:tc>
          <w:tcPr>
            <w:tcW w:w="2720" w:type="pct"/>
            <w:tcBorders>
              <w:top w:val="single" w:sz="4" w:space="0" w:color="auto"/>
              <w:left w:val="single" w:sz="6" w:space="0" w:color="000000"/>
              <w:bottom w:val="single" w:sz="6" w:space="0" w:color="000000"/>
              <w:right w:val="single" w:sz="6" w:space="0" w:color="000000"/>
            </w:tcBorders>
            <w:shd w:val="clear" w:color="auto" w:fill="auto"/>
          </w:tcPr>
          <w:p w14:paraId="3A9112D5" w14:textId="77777777" w:rsidR="00D103D7" w:rsidRPr="00B06F7A" w:rsidRDefault="00D103D7" w:rsidP="00CB349E">
            <w:pPr>
              <w:pStyle w:val="TAL"/>
            </w:pPr>
            <w:r w:rsidRPr="00B06F7A">
              <w:rPr>
                <w:rFonts w:hint="eastAsia"/>
                <w:lang w:eastAsia="zh-CN"/>
              </w:rPr>
              <w:t>Upon success, the execution report is returned. (NOTE 2)</w:t>
            </w:r>
          </w:p>
        </w:tc>
      </w:tr>
      <w:tr w:rsidR="00D103D7" w:rsidRPr="00B06F7A" w14:paraId="2A42322E" w14:textId="77777777" w:rsidTr="00CB349E">
        <w:trPr>
          <w:jc w:val="center"/>
        </w:trPr>
        <w:tc>
          <w:tcPr>
            <w:tcW w:w="821" w:type="pct"/>
            <w:tcBorders>
              <w:top w:val="single" w:sz="4" w:space="0" w:color="auto"/>
              <w:left w:val="single" w:sz="6" w:space="0" w:color="000000"/>
              <w:bottom w:val="single" w:sz="6" w:space="0" w:color="000000"/>
              <w:right w:val="single" w:sz="6" w:space="0" w:color="000000"/>
            </w:tcBorders>
            <w:shd w:val="clear" w:color="auto" w:fill="auto"/>
          </w:tcPr>
          <w:p w14:paraId="226EF889" w14:textId="77777777" w:rsidR="00D103D7" w:rsidRPr="00B06F7A" w:rsidRDefault="00D103D7" w:rsidP="00CB349E">
            <w:pPr>
              <w:pStyle w:val="TAL"/>
              <w:rPr>
                <w:lang w:eastAsia="zh-CN"/>
              </w:rPr>
            </w:pPr>
            <w:r w:rsidRPr="00B06F7A">
              <w:t>n/a</w:t>
            </w:r>
          </w:p>
        </w:tc>
        <w:tc>
          <w:tcPr>
            <w:tcW w:w="225" w:type="pct"/>
            <w:tcBorders>
              <w:top w:val="single" w:sz="4" w:space="0" w:color="auto"/>
              <w:left w:val="single" w:sz="6" w:space="0" w:color="000000"/>
              <w:bottom w:val="single" w:sz="6" w:space="0" w:color="000000"/>
              <w:right w:val="single" w:sz="6" w:space="0" w:color="000000"/>
            </w:tcBorders>
          </w:tcPr>
          <w:p w14:paraId="164174F7" w14:textId="77777777" w:rsidR="00D103D7" w:rsidRPr="00B06F7A" w:rsidRDefault="00D103D7" w:rsidP="00CB349E">
            <w:pPr>
              <w:pStyle w:val="TAC"/>
              <w:rPr>
                <w:lang w:eastAsia="zh-CN"/>
              </w:rPr>
            </w:pPr>
          </w:p>
        </w:tc>
        <w:tc>
          <w:tcPr>
            <w:tcW w:w="650" w:type="pct"/>
            <w:tcBorders>
              <w:top w:val="single" w:sz="4" w:space="0" w:color="auto"/>
              <w:left w:val="single" w:sz="6" w:space="0" w:color="000000"/>
              <w:bottom w:val="single" w:sz="6" w:space="0" w:color="000000"/>
              <w:right w:val="single" w:sz="6" w:space="0" w:color="000000"/>
            </w:tcBorders>
          </w:tcPr>
          <w:p w14:paraId="6830EF5C" w14:textId="77777777" w:rsidR="00D103D7" w:rsidRPr="00B06F7A" w:rsidRDefault="00D103D7" w:rsidP="00CB349E">
            <w:pPr>
              <w:pStyle w:val="TAL"/>
              <w:rPr>
                <w:lang w:eastAsia="zh-CN"/>
              </w:rPr>
            </w:pPr>
          </w:p>
        </w:tc>
        <w:tc>
          <w:tcPr>
            <w:tcW w:w="583" w:type="pct"/>
            <w:tcBorders>
              <w:top w:val="single" w:sz="4" w:space="0" w:color="auto"/>
              <w:left w:val="single" w:sz="6" w:space="0" w:color="000000"/>
              <w:bottom w:val="single" w:sz="6" w:space="0" w:color="000000"/>
              <w:right w:val="single" w:sz="6" w:space="0" w:color="000000"/>
            </w:tcBorders>
          </w:tcPr>
          <w:p w14:paraId="385B8F23" w14:textId="77777777" w:rsidR="00D103D7" w:rsidRPr="00B06F7A" w:rsidRDefault="00D103D7" w:rsidP="00CB349E">
            <w:pPr>
              <w:pStyle w:val="TAL"/>
              <w:rPr>
                <w:lang w:eastAsia="zh-CN"/>
              </w:rPr>
            </w:pPr>
            <w:r w:rsidRPr="00B06F7A">
              <w:t>204 No Content</w:t>
            </w:r>
          </w:p>
        </w:tc>
        <w:tc>
          <w:tcPr>
            <w:tcW w:w="2720" w:type="pct"/>
            <w:tcBorders>
              <w:top w:val="single" w:sz="4" w:space="0" w:color="auto"/>
              <w:left w:val="single" w:sz="6" w:space="0" w:color="000000"/>
              <w:bottom w:val="single" w:sz="6" w:space="0" w:color="000000"/>
              <w:right w:val="single" w:sz="6" w:space="0" w:color="000000"/>
            </w:tcBorders>
            <w:shd w:val="clear" w:color="auto" w:fill="auto"/>
          </w:tcPr>
          <w:p w14:paraId="2B8F0F14" w14:textId="77777777" w:rsidR="00D103D7" w:rsidRPr="00B06F7A" w:rsidRDefault="00D103D7" w:rsidP="00CB349E">
            <w:pPr>
              <w:pStyle w:val="TAL"/>
              <w:rPr>
                <w:lang w:eastAsia="zh-CN"/>
              </w:rPr>
            </w:pPr>
            <w:r w:rsidRPr="00B06F7A">
              <w:t>Upon success, an empty response body is returned</w:t>
            </w:r>
            <w:r w:rsidRPr="00B06F7A">
              <w:rPr>
                <w:rFonts w:hint="eastAsia"/>
                <w:lang w:eastAsia="zh-CN"/>
              </w:rPr>
              <w:t>. (NOTE 2)</w:t>
            </w:r>
            <w:r w:rsidRPr="00B06F7A">
              <w:t xml:space="preserve"> </w:t>
            </w:r>
          </w:p>
        </w:tc>
      </w:tr>
      <w:tr w:rsidR="00D103D7" w:rsidRPr="00B06F7A" w14:paraId="305A8D73" w14:textId="77777777" w:rsidTr="00CB349E">
        <w:trPr>
          <w:jc w:val="center"/>
        </w:trPr>
        <w:tc>
          <w:tcPr>
            <w:tcW w:w="821" w:type="pct"/>
            <w:tcBorders>
              <w:top w:val="single" w:sz="4" w:space="0" w:color="auto"/>
              <w:left w:val="single" w:sz="6" w:space="0" w:color="000000"/>
              <w:bottom w:val="single" w:sz="6" w:space="0" w:color="000000"/>
              <w:right w:val="single" w:sz="6" w:space="0" w:color="000000"/>
            </w:tcBorders>
            <w:shd w:val="clear" w:color="auto" w:fill="auto"/>
          </w:tcPr>
          <w:p w14:paraId="488BE63A" w14:textId="77777777" w:rsidR="00D103D7" w:rsidRPr="00B06F7A" w:rsidRDefault="00D103D7" w:rsidP="00CB349E">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3A0C1EE7" w14:textId="77777777" w:rsidR="00D103D7" w:rsidRPr="00B06F7A" w:rsidRDefault="00D103D7" w:rsidP="00CB349E">
            <w:pPr>
              <w:pStyle w:val="TAC"/>
            </w:pPr>
            <w:r w:rsidRPr="00B06F7A">
              <w:t>O</w:t>
            </w:r>
          </w:p>
        </w:tc>
        <w:tc>
          <w:tcPr>
            <w:tcW w:w="650" w:type="pct"/>
            <w:tcBorders>
              <w:top w:val="single" w:sz="4" w:space="0" w:color="auto"/>
              <w:left w:val="single" w:sz="6" w:space="0" w:color="000000"/>
              <w:bottom w:val="single" w:sz="6" w:space="0" w:color="000000"/>
              <w:right w:val="single" w:sz="6" w:space="0" w:color="000000"/>
            </w:tcBorders>
          </w:tcPr>
          <w:p w14:paraId="7E0A69F8" w14:textId="77777777" w:rsidR="00D103D7" w:rsidRPr="00B06F7A" w:rsidRDefault="00D103D7" w:rsidP="00CB349E">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70903811" w14:textId="77777777" w:rsidR="00D103D7" w:rsidRPr="00B06F7A" w:rsidRDefault="00D103D7" w:rsidP="00CB349E">
            <w:pPr>
              <w:pStyle w:val="TAL"/>
            </w:pPr>
            <w:r w:rsidRPr="00B06F7A">
              <w:t>404 Not Found</w:t>
            </w:r>
          </w:p>
        </w:tc>
        <w:tc>
          <w:tcPr>
            <w:tcW w:w="2720" w:type="pct"/>
            <w:tcBorders>
              <w:top w:val="single" w:sz="4" w:space="0" w:color="auto"/>
              <w:left w:val="single" w:sz="6" w:space="0" w:color="000000"/>
              <w:bottom w:val="single" w:sz="6" w:space="0" w:color="000000"/>
              <w:right w:val="single" w:sz="6" w:space="0" w:color="000000"/>
            </w:tcBorders>
            <w:shd w:val="clear" w:color="auto" w:fill="auto"/>
          </w:tcPr>
          <w:p w14:paraId="67C3D072" w14:textId="77777777" w:rsidR="00D103D7" w:rsidRPr="00B06F7A" w:rsidRDefault="00D103D7" w:rsidP="00CB349E">
            <w:pPr>
              <w:pStyle w:val="TAL"/>
            </w:pPr>
            <w:r w:rsidRPr="00B06F7A">
              <w:t>The "cause" attribute may be used to indicate one of the following application errors:</w:t>
            </w:r>
          </w:p>
          <w:p w14:paraId="5E209162" w14:textId="77777777" w:rsidR="00D103D7" w:rsidRPr="00B06F7A" w:rsidRDefault="00D103D7" w:rsidP="00CB349E">
            <w:pPr>
              <w:pStyle w:val="TAL"/>
            </w:pPr>
            <w:r w:rsidRPr="00B06F7A">
              <w:t>- CONTEXT_NOT_FOUND</w:t>
            </w:r>
          </w:p>
          <w:p w14:paraId="227652FE" w14:textId="77777777" w:rsidR="00D103D7" w:rsidRPr="00B06F7A" w:rsidRDefault="00D103D7" w:rsidP="00CB349E">
            <w:pPr>
              <w:pStyle w:val="TAL"/>
            </w:pPr>
            <w:r w:rsidRPr="00B06F7A">
              <w:t>- USER_NOT_FOUND</w:t>
            </w:r>
          </w:p>
        </w:tc>
      </w:tr>
      <w:tr w:rsidR="00D103D7" w:rsidRPr="00B06F7A" w14:paraId="36DD5A77" w14:textId="77777777" w:rsidTr="00CB349E">
        <w:trPr>
          <w:jc w:val="center"/>
        </w:trPr>
        <w:tc>
          <w:tcPr>
            <w:tcW w:w="821" w:type="pct"/>
            <w:tcBorders>
              <w:top w:val="single" w:sz="4" w:space="0" w:color="auto"/>
              <w:left w:val="single" w:sz="6" w:space="0" w:color="000000"/>
              <w:bottom w:val="single" w:sz="6" w:space="0" w:color="000000"/>
              <w:right w:val="single" w:sz="6" w:space="0" w:color="000000"/>
            </w:tcBorders>
            <w:shd w:val="clear" w:color="auto" w:fill="auto"/>
          </w:tcPr>
          <w:p w14:paraId="1CF150F1" w14:textId="77777777" w:rsidR="00D103D7" w:rsidRPr="00B06F7A" w:rsidRDefault="00D103D7" w:rsidP="00CB349E">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70BAF10F" w14:textId="77777777" w:rsidR="00D103D7" w:rsidRPr="00B06F7A" w:rsidRDefault="00D103D7" w:rsidP="00CB349E">
            <w:pPr>
              <w:pStyle w:val="TAC"/>
            </w:pPr>
            <w:r w:rsidRPr="00B06F7A">
              <w:t>O</w:t>
            </w:r>
          </w:p>
        </w:tc>
        <w:tc>
          <w:tcPr>
            <w:tcW w:w="650" w:type="pct"/>
            <w:tcBorders>
              <w:top w:val="single" w:sz="4" w:space="0" w:color="auto"/>
              <w:left w:val="single" w:sz="6" w:space="0" w:color="000000"/>
              <w:bottom w:val="single" w:sz="6" w:space="0" w:color="000000"/>
              <w:right w:val="single" w:sz="6" w:space="0" w:color="000000"/>
            </w:tcBorders>
          </w:tcPr>
          <w:p w14:paraId="4EBEBF8A" w14:textId="77777777" w:rsidR="00D103D7" w:rsidRPr="00B06F7A" w:rsidRDefault="00D103D7" w:rsidP="00CB349E">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06C6EAFA" w14:textId="77777777" w:rsidR="00D103D7" w:rsidRPr="00B06F7A" w:rsidRDefault="00D103D7" w:rsidP="00CB349E">
            <w:pPr>
              <w:pStyle w:val="TAL"/>
            </w:pPr>
            <w:r w:rsidRPr="00B06F7A">
              <w:t>422 Unprocessable Entity</w:t>
            </w:r>
          </w:p>
        </w:tc>
        <w:tc>
          <w:tcPr>
            <w:tcW w:w="2720" w:type="pct"/>
            <w:tcBorders>
              <w:top w:val="single" w:sz="4" w:space="0" w:color="auto"/>
              <w:left w:val="single" w:sz="6" w:space="0" w:color="000000"/>
              <w:bottom w:val="single" w:sz="6" w:space="0" w:color="000000"/>
              <w:right w:val="single" w:sz="6" w:space="0" w:color="000000"/>
            </w:tcBorders>
            <w:shd w:val="clear" w:color="auto" w:fill="auto"/>
          </w:tcPr>
          <w:p w14:paraId="18312422" w14:textId="77777777" w:rsidR="00D103D7" w:rsidRPr="00B06F7A" w:rsidRDefault="00D103D7" w:rsidP="00CB349E">
            <w:pPr>
              <w:pStyle w:val="TAL"/>
            </w:pPr>
            <w:r w:rsidRPr="00B06F7A">
              <w:t>The "cause" attribute may be used to indicate one of the following application errors:</w:t>
            </w:r>
          </w:p>
          <w:p w14:paraId="3043DF61" w14:textId="77777777" w:rsidR="00D103D7" w:rsidRPr="00B06F7A" w:rsidRDefault="00D103D7" w:rsidP="00CB349E">
            <w:pPr>
              <w:pStyle w:val="TAL"/>
            </w:pPr>
            <w:r w:rsidRPr="00B06F7A">
              <w:t>- UNPROCESSABLE_REQUEST</w:t>
            </w:r>
          </w:p>
        </w:tc>
      </w:tr>
      <w:tr w:rsidR="00D103D7" w:rsidRPr="00B06F7A" w14:paraId="73874A8F" w14:textId="77777777" w:rsidTr="00CB349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4E452FB" w14:textId="77777777" w:rsidR="00D103D7" w:rsidRPr="00B06F7A" w:rsidRDefault="00D103D7" w:rsidP="00CB349E">
            <w:pPr>
              <w:pStyle w:val="TAN"/>
              <w:rPr>
                <w:lang w:eastAsia="zh-CN"/>
              </w:rPr>
            </w:pPr>
            <w:r w:rsidRPr="00B06F7A">
              <w:t>NOTE 1:</w:t>
            </w:r>
            <w:r w:rsidRPr="00B06F7A">
              <w:tab/>
              <w:t>In addition common data structures as listed in table 5.2.7.1-1 of 3GPP TS 29.500 [4] are supported.</w:t>
            </w:r>
          </w:p>
          <w:p w14:paraId="26505987" w14:textId="77777777" w:rsidR="00D103D7" w:rsidRPr="00B06F7A" w:rsidRDefault="00D103D7" w:rsidP="00CB349E">
            <w:pPr>
              <w:pStyle w:val="TAN"/>
            </w:pPr>
            <w:r w:rsidRPr="00B06F7A">
              <w:rPr>
                <w:rFonts w:hint="eastAsia"/>
                <w:lang w:eastAsia="zh-CN"/>
              </w:rPr>
              <w:t>NOTE 2:</w:t>
            </w:r>
            <w:r w:rsidRPr="00B06F7A">
              <w:rPr>
                <w:lang w:val="en-US" w:eastAsia="zh-CN"/>
              </w:rPr>
              <w:tab/>
            </w:r>
            <w:r w:rsidRPr="00B06F7A">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UDM shall respond with PatchResult.</w:t>
            </w:r>
          </w:p>
        </w:tc>
      </w:tr>
    </w:tbl>
    <w:p w14:paraId="28444AD5" w14:textId="77777777" w:rsidR="00D103D7" w:rsidRPr="00B06F7A" w:rsidRDefault="00D103D7" w:rsidP="00D103D7"/>
    <w:p w14:paraId="3D404735" w14:textId="77777777" w:rsidR="005B7866" w:rsidRPr="00B06F7A" w:rsidRDefault="005B7866" w:rsidP="00C05182">
      <w:pPr>
        <w:pStyle w:val="Heading4"/>
      </w:pPr>
      <w:bookmarkStart w:id="3193" w:name="_Toc114764608"/>
      <w:r w:rsidRPr="00B06F7A">
        <w:t>6.2.3.6</w:t>
      </w:r>
      <w:r w:rsidRPr="00B06F7A">
        <w:tab/>
        <w:t>Resource: Smsf3GppAccessRegistration</w:t>
      </w:r>
      <w:bookmarkEnd w:id="3187"/>
      <w:bookmarkEnd w:id="3188"/>
      <w:r w:rsidRPr="00B06F7A">
        <w:t xml:space="preserve"> (Document)</w:t>
      </w:r>
      <w:bookmarkEnd w:id="3189"/>
      <w:bookmarkEnd w:id="3190"/>
      <w:bookmarkEnd w:id="3191"/>
      <w:bookmarkEnd w:id="3192"/>
      <w:bookmarkEnd w:id="3193"/>
    </w:p>
    <w:p w14:paraId="65F8811C" w14:textId="77777777" w:rsidR="005B7866" w:rsidRPr="00B06F7A" w:rsidRDefault="005B7866" w:rsidP="00C05182">
      <w:pPr>
        <w:pStyle w:val="Heading5"/>
      </w:pPr>
      <w:bookmarkStart w:id="3194" w:name="_Toc11338663"/>
      <w:bookmarkStart w:id="3195" w:name="_Toc27585339"/>
      <w:bookmarkStart w:id="3196" w:name="_Toc36457330"/>
      <w:bookmarkStart w:id="3197" w:name="_Toc45028230"/>
      <w:bookmarkStart w:id="3198" w:name="_Toc45029065"/>
      <w:bookmarkStart w:id="3199" w:name="_Toc67681827"/>
      <w:bookmarkStart w:id="3200" w:name="_Toc114764609"/>
      <w:r w:rsidRPr="00B06F7A">
        <w:t>6.2.3.6.1</w:t>
      </w:r>
      <w:r w:rsidRPr="00B06F7A">
        <w:tab/>
        <w:t>Description</w:t>
      </w:r>
      <w:bookmarkEnd w:id="3194"/>
      <w:bookmarkEnd w:id="3195"/>
      <w:bookmarkEnd w:id="3196"/>
      <w:bookmarkEnd w:id="3197"/>
      <w:bookmarkEnd w:id="3198"/>
      <w:bookmarkEnd w:id="3199"/>
      <w:bookmarkEnd w:id="3200"/>
    </w:p>
    <w:p w14:paraId="097E0C9B" w14:textId="77777777" w:rsidR="005B7866" w:rsidRPr="00B06F7A" w:rsidRDefault="005B7866" w:rsidP="005B7866">
      <w:r w:rsidRPr="00B06F7A">
        <w:t>This resource represents the registered SMSF for 3GPP access.</w:t>
      </w:r>
    </w:p>
    <w:p w14:paraId="43B64C55" w14:textId="77777777" w:rsidR="005B7866" w:rsidRPr="00B06F7A" w:rsidRDefault="005B7866" w:rsidP="00C05182">
      <w:pPr>
        <w:pStyle w:val="Heading5"/>
      </w:pPr>
      <w:bookmarkStart w:id="3201" w:name="_Toc11338664"/>
      <w:bookmarkStart w:id="3202" w:name="_Toc27585340"/>
      <w:bookmarkStart w:id="3203" w:name="_Toc36457331"/>
      <w:bookmarkStart w:id="3204" w:name="_Toc45028231"/>
      <w:bookmarkStart w:id="3205" w:name="_Toc45029066"/>
      <w:bookmarkStart w:id="3206" w:name="_Toc67681828"/>
      <w:bookmarkStart w:id="3207" w:name="_Toc114764610"/>
      <w:r w:rsidRPr="00B06F7A">
        <w:t>6.2.3.6.2</w:t>
      </w:r>
      <w:r w:rsidRPr="00B06F7A">
        <w:tab/>
        <w:t>Resource Definition</w:t>
      </w:r>
      <w:bookmarkEnd w:id="3201"/>
      <w:bookmarkEnd w:id="3202"/>
      <w:bookmarkEnd w:id="3203"/>
      <w:bookmarkEnd w:id="3204"/>
      <w:bookmarkEnd w:id="3205"/>
      <w:bookmarkEnd w:id="3206"/>
      <w:bookmarkEnd w:id="3207"/>
    </w:p>
    <w:p w14:paraId="439B314B" w14:textId="77777777" w:rsidR="005B7866" w:rsidRPr="00B06F7A" w:rsidRDefault="005B7866" w:rsidP="005B7866">
      <w:r w:rsidRPr="00B06F7A">
        <w:t>Resource URI: {apiRoot}/nudm-uecm/v1/{ueId}/registrations/smsf-3gpp-access</w:t>
      </w:r>
    </w:p>
    <w:p w14:paraId="33BEF0F9" w14:textId="77777777" w:rsidR="005B7866" w:rsidRPr="00B06F7A" w:rsidRDefault="005B7866" w:rsidP="00C05182">
      <w:pPr>
        <w:rPr>
          <w:rFonts w:ascii="Arial" w:hAnsi="Arial" w:cs="Arial"/>
        </w:rPr>
      </w:pPr>
      <w:r w:rsidRPr="00C05182">
        <w:t>This resource shall support the resource URI variables defined in table 6.2.3.6.2-1.</w:t>
      </w:r>
    </w:p>
    <w:p w14:paraId="3F2F5B6C" w14:textId="77777777" w:rsidR="005B7866" w:rsidRPr="00B06F7A" w:rsidRDefault="005B7866" w:rsidP="005B7866">
      <w:pPr>
        <w:pStyle w:val="TH"/>
        <w:rPr>
          <w:rFonts w:cs="Arial"/>
        </w:rPr>
      </w:pPr>
      <w:r w:rsidRPr="00B06F7A">
        <w:t>Table 6.2.3.6.2-1: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5B7866" w:rsidRPr="00B06F7A" w14:paraId="363E3948"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6D30558" w14:textId="77777777" w:rsidR="005B7866" w:rsidRPr="00B06F7A" w:rsidRDefault="005B7866" w:rsidP="007F1FAF">
            <w:pPr>
              <w:pStyle w:val="TAH"/>
            </w:pPr>
            <w:r w:rsidRPr="00B06F7A">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3880C2E8" w14:textId="77777777" w:rsidR="005B7866" w:rsidRPr="00B06F7A" w:rsidRDefault="005B7866" w:rsidP="007F1FAF">
            <w:pPr>
              <w:pStyle w:val="TAH"/>
            </w:pPr>
            <w:r w:rsidRPr="00B06F7A">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EC21220" w14:textId="77777777" w:rsidR="005B7866" w:rsidRPr="00B06F7A" w:rsidRDefault="005B7866" w:rsidP="007F1FAF">
            <w:pPr>
              <w:pStyle w:val="TAH"/>
            </w:pPr>
            <w:r w:rsidRPr="00B06F7A">
              <w:t>Definition</w:t>
            </w:r>
          </w:p>
        </w:tc>
      </w:tr>
      <w:tr w:rsidR="005B7866" w:rsidRPr="00B06F7A" w14:paraId="24E02531"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C2848F7" w14:textId="77777777" w:rsidR="005B7866" w:rsidRPr="00B06F7A" w:rsidRDefault="005B7866" w:rsidP="007F1FAF">
            <w:pPr>
              <w:pStyle w:val="TAL"/>
            </w:pPr>
            <w:r w:rsidRPr="00B06F7A">
              <w:t>apiRoot</w:t>
            </w:r>
          </w:p>
        </w:tc>
        <w:tc>
          <w:tcPr>
            <w:tcW w:w="563" w:type="pct"/>
            <w:tcBorders>
              <w:top w:val="single" w:sz="6" w:space="0" w:color="000000"/>
              <w:left w:val="single" w:sz="6" w:space="0" w:color="000000"/>
              <w:bottom w:val="single" w:sz="6" w:space="0" w:color="000000"/>
              <w:right w:val="single" w:sz="6" w:space="0" w:color="000000"/>
            </w:tcBorders>
          </w:tcPr>
          <w:p w14:paraId="0083DBFD" w14:textId="77777777" w:rsidR="005B7866" w:rsidRPr="00B06F7A" w:rsidRDefault="005B7866" w:rsidP="007F1FAF">
            <w:pPr>
              <w:pStyle w:val="TAL"/>
            </w:pPr>
            <w:r w:rsidRPr="00B06F7A">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5D9B2B7C" w14:textId="77777777" w:rsidR="005B7866" w:rsidRPr="00B06F7A" w:rsidRDefault="005B7866" w:rsidP="007F1FAF">
            <w:pPr>
              <w:pStyle w:val="TAL"/>
            </w:pPr>
            <w:r w:rsidRPr="00B06F7A">
              <w:t>See clause</w:t>
            </w:r>
            <w:r w:rsidRPr="00B06F7A">
              <w:rPr>
                <w:lang w:val="en-US" w:eastAsia="zh-CN"/>
              </w:rPr>
              <w:t> </w:t>
            </w:r>
            <w:r w:rsidRPr="00B06F7A">
              <w:t>6.2.1</w:t>
            </w:r>
          </w:p>
        </w:tc>
      </w:tr>
      <w:tr w:rsidR="005B7866" w:rsidRPr="00B06F7A" w14:paraId="5CB78CCD"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45FF9261" w14:textId="77777777" w:rsidR="005B7866" w:rsidRPr="00B06F7A" w:rsidRDefault="005B7866" w:rsidP="007F1FAF">
            <w:pPr>
              <w:pStyle w:val="TAL"/>
            </w:pPr>
            <w:r w:rsidRPr="00B06F7A">
              <w:t>ueId</w:t>
            </w:r>
          </w:p>
        </w:tc>
        <w:tc>
          <w:tcPr>
            <w:tcW w:w="563" w:type="pct"/>
            <w:tcBorders>
              <w:top w:val="single" w:sz="6" w:space="0" w:color="000000"/>
              <w:left w:val="single" w:sz="6" w:space="0" w:color="000000"/>
              <w:bottom w:val="single" w:sz="6" w:space="0" w:color="000000"/>
              <w:right w:val="single" w:sz="6" w:space="0" w:color="000000"/>
            </w:tcBorders>
          </w:tcPr>
          <w:p w14:paraId="789F7B50" w14:textId="77777777" w:rsidR="005B7866" w:rsidRPr="00B06F7A" w:rsidRDefault="005B7866" w:rsidP="007F1FAF">
            <w:pPr>
              <w:pStyle w:val="TAL"/>
            </w:pPr>
            <w:r w:rsidRPr="00B06F7A">
              <w:t>VarUeId</w:t>
            </w:r>
          </w:p>
        </w:tc>
        <w:tc>
          <w:tcPr>
            <w:tcW w:w="3877" w:type="pct"/>
            <w:tcBorders>
              <w:top w:val="single" w:sz="6" w:space="0" w:color="000000"/>
              <w:left w:val="single" w:sz="6" w:space="0" w:color="000000"/>
              <w:bottom w:val="single" w:sz="6" w:space="0" w:color="000000"/>
              <w:right w:val="single" w:sz="6" w:space="0" w:color="000000"/>
            </w:tcBorders>
            <w:vAlign w:val="center"/>
          </w:tcPr>
          <w:p w14:paraId="194A915E" w14:textId="0695BF5F" w:rsidR="005B7866" w:rsidRPr="00B06F7A" w:rsidRDefault="005B7866" w:rsidP="007F1FAF">
            <w:pPr>
              <w:pStyle w:val="TAL"/>
            </w:pPr>
            <w:r w:rsidRPr="00B06F7A">
              <w:t xml:space="preserve">Represents the Subscription Identifier SUPI or GPSI (see 3GPP TS 23.501 [2] clause 5.9.2) </w:t>
            </w:r>
            <w:r w:rsidRPr="00B06F7A">
              <w:br/>
              <w:t xml:space="preserve">SUPI (i.e. imsi or nai or gli or gci) is used with the PUT </w:t>
            </w:r>
            <w:r w:rsidR="00395041" w:rsidRPr="00B06F7A">
              <w:t xml:space="preserve">and </w:t>
            </w:r>
            <w:r w:rsidRPr="00B06F7A">
              <w:t>DELETE methods; GPSI (i.e. msisdn or extid) is used with the GET method.</w:t>
            </w:r>
            <w:r w:rsidRPr="00B06F7A">
              <w:br/>
            </w:r>
            <w:r w:rsidRPr="00B06F7A">
              <w:tab/>
              <w:t>pattern: See pattern of type VarUeId in 3GPP TS 29.571 [7]</w:t>
            </w:r>
          </w:p>
        </w:tc>
      </w:tr>
    </w:tbl>
    <w:p w14:paraId="08A18385" w14:textId="77777777" w:rsidR="005B7866" w:rsidRPr="00B06F7A" w:rsidRDefault="005B7866" w:rsidP="005B7866"/>
    <w:p w14:paraId="373F4023" w14:textId="77777777" w:rsidR="005B7866" w:rsidRPr="00B06F7A" w:rsidRDefault="005B7866" w:rsidP="00C05182">
      <w:pPr>
        <w:pStyle w:val="Heading5"/>
      </w:pPr>
      <w:bookmarkStart w:id="3208" w:name="_Toc11338665"/>
      <w:bookmarkStart w:id="3209" w:name="_Toc27585341"/>
      <w:bookmarkStart w:id="3210" w:name="_Toc36457332"/>
      <w:bookmarkStart w:id="3211" w:name="_Toc45028232"/>
      <w:bookmarkStart w:id="3212" w:name="_Toc45029067"/>
      <w:bookmarkStart w:id="3213" w:name="_Toc67681829"/>
      <w:bookmarkStart w:id="3214" w:name="_Toc114764611"/>
      <w:r w:rsidRPr="00B06F7A">
        <w:t>6.2.3.6.3</w:t>
      </w:r>
      <w:r w:rsidRPr="00B06F7A">
        <w:tab/>
        <w:t>Resource Standard Methods</w:t>
      </w:r>
      <w:bookmarkEnd w:id="3208"/>
      <w:bookmarkEnd w:id="3209"/>
      <w:bookmarkEnd w:id="3210"/>
      <w:bookmarkEnd w:id="3211"/>
      <w:bookmarkEnd w:id="3212"/>
      <w:bookmarkEnd w:id="3213"/>
      <w:bookmarkEnd w:id="3214"/>
    </w:p>
    <w:p w14:paraId="108C48BF" w14:textId="77777777" w:rsidR="005B7866" w:rsidRPr="00B06F7A" w:rsidRDefault="005B7866" w:rsidP="00903631">
      <w:pPr>
        <w:pStyle w:val="H6"/>
      </w:pPr>
      <w:bookmarkStart w:id="3215" w:name="_Toc11338666"/>
      <w:bookmarkStart w:id="3216" w:name="_Toc27585342"/>
      <w:bookmarkStart w:id="3217" w:name="_Toc36457333"/>
      <w:bookmarkStart w:id="3218" w:name="_Toc45028233"/>
      <w:bookmarkStart w:id="3219" w:name="_Toc45029068"/>
      <w:bookmarkStart w:id="3220" w:name="_Toc67681830"/>
      <w:r w:rsidRPr="00B06F7A">
        <w:t>6.2.3.6.3.1</w:t>
      </w:r>
      <w:r w:rsidRPr="00B06F7A">
        <w:tab/>
        <w:t>PUT</w:t>
      </w:r>
      <w:bookmarkEnd w:id="3215"/>
      <w:bookmarkEnd w:id="3216"/>
      <w:bookmarkEnd w:id="3217"/>
      <w:bookmarkEnd w:id="3218"/>
      <w:bookmarkEnd w:id="3219"/>
      <w:bookmarkEnd w:id="3220"/>
    </w:p>
    <w:p w14:paraId="70CF8C8B" w14:textId="77777777" w:rsidR="005B7866" w:rsidRPr="00B06F7A" w:rsidRDefault="005B7866" w:rsidP="005B7866">
      <w:r w:rsidRPr="00B06F7A">
        <w:t>This method shall support the URI query parameters specified in table 6.2.3.6.3.1-1.</w:t>
      </w:r>
    </w:p>
    <w:p w14:paraId="654FA36F" w14:textId="77777777" w:rsidR="005B7866" w:rsidRPr="00B06F7A" w:rsidRDefault="005B7866" w:rsidP="005B7866">
      <w:pPr>
        <w:pStyle w:val="TH"/>
        <w:rPr>
          <w:rFonts w:cs="Arial"/>
        </w:rPr>
      </w:pPr>
      <w:r w:rsidRPr="00B06F7A">
        <w:t>Table 6.2.3.6.3.1-1: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389F6433"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3DCBBE"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BDF983"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F19E6FD"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BF4DEE"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91D6B05" w14:textId="77777777" w:rsidR="005B7866" w:rsidRPr="00B06F7A" w:rsidRDefault="005B7866" w:rsidP="007F1FAF">
            <w:pPr>
              <w:pStyle w:val="TAH"/>
            </w:pPr>
            <w:r w:rsidRPr="00B06F7A">
              <w:t>Description</w:t>
            </w:r>
          </w:p>
        </w:tc>
      </w:tr>
      <w:tr w:rsidR="005B7866" w:rsidRPr="00B06F7A" w14:paraId="1395667D"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5D3DA02"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3B5F64A1"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55A44F86" w14:textId="77777777" w:rsidR="005B7866" w:rsidRPr="00B06F7A"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1B8BBC1F" w14:textId="77777777" w:rsidR="005B7866" w:rsidRPr="00B06F7A"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ABCAF14" w14:textId="77777777" w:rsidR="005B7866" w:rsidRPr="00B06F7A" w:rsidRDefault="005B7866" w:rsidP="007F1FAF">
            <w:pPr>
              <w:pStyle w:val="TAL"/>
            </w:pPr>
          </w:p>
        </w:tc>
      </w:tr>
    </w:tbl>
    <w:p w14:paraId="6589832E" w14:textId="77777777" w:rsidR="005B7866" w:rsidRPr="00B06F7A" w:rsidRDefault="005B7866" w:rsidP="005B7866"/>
    <w:p w14:paraId="677A5745" w14:textId="77777777" w:rsidR="005B7866" w:rsidRPr="00B06F7A" w:rsidRDefault="005B7866" w:rsidP="005B7866">
      <w:r w:rsidRPr="00B06F7A">
        <w:t>This method shall support the request data structures specified in table 6.2.3.6.3.1-2 and the response data structures and response codes specified in table 6.2.3.6.3.1-3.</w:t>
      </w:r>
    </w:p>
    <w:p w14:paraId="5B72F0EB" w14:textId="77777777" w:rsidR="005B7866" w:rsidRPr="00B06F7A" w:rsidRDefault="005B7866" w:rsidP="005B7866">
      <w:pPr>
        <w:pStyle w:val="TH"/>
      </w:pPr>
      <w:r w:rsidRPr="00B06F7A">
        <w:lastRenderedPageBreak/>
        <w:t>Table 6.2.3.6.3.1-2: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09663692"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915510"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794404"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333B4D"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476B763" w14:textId="77777777" w:rsidR="005B7866" w:rsidRPr="00B06F7A" w:rsidRDefault="005B7866" w:rsidP="007F1FAF">
            <w:pPr>
              <w:pStyle w:val="TAH"/>
            </w:pPr>
            <w:r w:rsidRPr="00B06F7A">
              <w:t>Description</w:t>
            </w:r>
          </w:p>
        </w:tc>
      </w:tr>
      <w:tr w:rsidR="005B7866" w:rsidRPr="00B06F7A" w14:paraId="651BE606"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483E34" w14:textId="77777777" w:rsidR="005B7866" w:rsidRPr="00B06F7A" w:rsidRDefault="005B7866" w:rsidP="007F1FAF">
            <w:pPr>
              <w:pStyle w:val="TAL"/>
            </w:pPr>
            <w:r w:rsidRPr="00B06F7A">
              <w:t>SmsfRegistration</w:t>
            </w:r>
          </w:p>
        </w:tc>
        <w:tc>
          <w:tcPr>
            <w:tcW w:w="425" w:type="dxa"/>
            <w:tcBorders>
              <w:top w:val="single" w:sz="4" w:space="0" w:color="auto"/>
              <w:left w:val="single" w:sz="6" w:space="0" w:color="000000"/>
              <w:bottom w:val="single" w:sz="6" w:space="0" w:color="000000"/>
              <w:right w:val="single" w:sz="6" w:space="0" w:color="000000"/>
            </w:tcBorders>
          </w:tcPr>
          <w:p w14:paraId="3B872F73"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4C343175"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95A37D0" w14:textId="77777777" w:rsidR="005B7866" w:rsidRPr="00B06F7A" w:rsidRDefault="005B7866" w:rsidP="007F1FAF">
            <w:pPr>
              <w:pStyle w:val="TAL"/>
            </w:pPr>
            <w:r w:rsidRPr="00B06F7A">
              <w:t>The SMSF registration for 3GPP access is created or updated with the received information.</w:t>
            </w:r>
          </w:p>
        </w:tc>
      </w:tr>
    </w:tbl>
    <w:p w14:paraId="7A546E9C" w14:textId="77777777" w:rsidR="005B7866" w:rsidRPr="00B06F7A" w:rsidRDefault="005B7866" w:rsidP="005B7866"/>
    <w:p w14:paraId="14244F3C" w14:textId="77777777" w:rsidR="005B7866" w:rsidRPr="00B06F7A" w:rsidRDefault="005B7866" w:rsidP="005B7866">
      <w:pPr>
        <w:pStyle w:val="TH"/>
      </w:pPr>
      <w:r w:rsidRPr="00B06F7A">
        <w:t>Table 6.2.3.6.3.1-3: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1A9047C8"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006E50"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B94D1C6"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740632F"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C29DC23" w14:textId="77777777" w:rsidR="005B7866" w:rsidRPr="00B06F7A" w:rsidRDefault="005B7866" w:rsidP="007F1FAF">
            <w:pPr>
              <w:pStyle w:val="TAH"/>
            </w:pPr>
            <w:r w:rsidRPr="00B06F7A">
              <w:t>Response</w:t>
            </w:r>
          </w:p>
          <w:p w14:paraId="4CEF114B"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A773747" w14:textId="77777777" w:rsidR="005B7866" w:rsidRPr="00B06F7A" w:rsidRDefault="005B7866" w:rsidP="007F1FAF">
            <w:pPr>
              <w:pStyle w:val="TAH"/>
            </w:pPr>
            <w:r w:rsidRPr="00B06F7A">
              <w:t>Description</w:t>
            </w:r>
          </w:p>
        </w:tc>
      </w:tr>
      <w:tr w:rsidR="005B7866" w:rsidRPr="00B06F7A" w14:paraId="71430B5B"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1E84D8" w14:textId="77777777" w:rsidR="005B7866" w:rsidRPr="00B06F7A" w:rsidRDefault="005B7866" w:rsidP="007F1FAF">
            <w:pPr>
              <w:pStyle w:val="TAL"/>
            </w:pPr>
            <w:r w:rsidRPr="00B06F7A">
              <w:t>SmsfRegistration</w:t>
            </w:r>
          </w:p>
        </w:tc>
        <w:tc>
          <w:tcPr>
            <w:tcW w:w="225" w:type="pct"/>
            <w:tcBorders>
              <w:top w:val="single" w:sz="4" w:space="0" w:color="auto"/>
              <w:left w:val="single" w:sz="6" w:space="0" w:color="000000"/>
              <w:bottom w:val="single" w:sz="6" w:space="0" w:color="000000"/>
              <w:right w:val="single" w:sz="6" w:space="0" w:color="000000"/>
            </w:tcBorders>
          </w:tcPr>
          <w:p w14:paraId="29DB2D5C"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5867E28F"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6" w:space="0" w:color="000000"/>
              <w:right w:val="single" w:sz="6" w:space="0" w:color="000000"/>
            </w:tcBorders>
          </w:tcPr>
          <w:p w14:paraId="246B745F" w14:textId="77777777" w:rsidR="005B7866" w:rsidRPr="00B06F7A" w:rsidRDefault="005B7866" w:rsidP="007F1FAF">
            <w:pPr>
              <w:pStyle w:val="TAL"/>
            </w:pPr>
            <w:r w:rsidRPr="00B06F7A">
              <w:t>201 Created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95C33FB" w14:textId="77777777" w:rsidR="005B7866" w:rsidRPr="00B06F7A" w:rsidRDefault="005B7866" w:rsidP="007F1FAF">
            <w:pPr>
              <w:pStyle w:val="TAL"/>
            </w:pPr>
            <w:r w:rsidRPr="00B06F7A">
              <w:t>Upon success, a response body containing a representation of the created Individual SmsfRegistration resource shall be returned.</w:t>
            </w:r>
          </w:p>
        </w:tc>
      </w:tr>
      <w:tr w:rsidR="005B7866" w:rsidRPr="00B06F7A" w14:paraId="7F4E5252"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17A6D5" w14:textId="77777777" w:rsidR="005B7866" w:rsidRPr="00B06F7A" w:rsidRDefault="005B7866" w:rsidP="007F1FAF">
            <w:pPr>
              <w:pStyle w:val="TAL"/>
            </w:pPr>
            <w:r w:rsidRPr="00B06F7A">
              <w:t>SmsfRegistration</w:t>
            </w:r>
          </w:p>
        </w:tc>
        <w:tc>
          <w:tcPr>
            <w:tcW w:w="225" w:type="pct"/>
            <w:tcBorders>
              <w:top w:val="single" w:sz="4" w:space="0" w:color="auto"/>
              <w:left w:val="single" w:sz="6" w:space="0" w:color="000000"/>
              <w:bottom w:val="single" w:sz="6" w:space="0" w:color="000000"/>
              <w:right w:val="single" w:sz="6" w:space="0" w:color="000000"/>
            </w:tcBorders>
          </w:tcPr>
          <w:p w14:paraId="0A680E20"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54F2A5CF"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6" w:space="0" w:color="000000"/>
              <w:right w:val="single" w:sz="6" w:space="0" w:color="000000"/>
            </w:tcBorders>
          </w:tcPr>
          <w:p w14:paraId="7BCFDB46" w14:textId="77777777" w:rsidR="005B7866" w:rsidRPr="00B06F7A" w:rsidRDefault="005B7866" w:rsidP="007F1FAF">
            <w:pPr>
              <w:pStyle w:val="TAL"/>
            </w:pPr>
            <w:r w:rsidRPr="00B06F7A">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01C0DE7" w14:textId="77777777" w:rsidR="005B7866" w:rsidRPr="00B06F7A" w:rsidRDefault="005B7866" w:rsidP="007F1FAF">
            <w:pPr>
              <w:pStyle w:val="TAL"/>
            </w:pPr>
            <w:r w:rsidRPr="00B06F7A">
              <w:t>Upon success, a response body containing a representation of the updated Individual SmsfRegistration resource shall be returned.</w:t>
            </w:r>
          </w:p>
        </w:tc>
      </w:tr>
      <w:tr w:rsidR="005B7866" w:rsidRPr="00B06F7A" w14:paraId="45811ADE"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B91A48"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6" w:space="0" w:color="000000"/>
              <w:right w:val="single" w:sz="6" w:space="0" w:color="000000"/>
            </w:tcBorders>
          </w:tcPr>
          <w:p w14:paraId="2A323E29" w14:textId="77777777" w:rsidR="005B7866" w:rsidRPr="00B06F7A" w:rsidRDefault="005B7866" w:rsidP="007F1FAF">
            <w:pPr>
              <w:pStyle w:val="TAC"/>
            </w:pPr>
          </w:p>
        </w:tc>
        <w:tc>
          <w:tcPr>
            <w:tcW w:w="649" w:type="pct"/>
            <w:tcBorders>
              <w:top w:val="single" w:sz="4" w:space="0" w:color="auto"/>
              <w:left w:val="single" w:sz="6" w:space="0" w:color="000000"/>
              <w:bottom w:val="single" w:sz="6" w:space="0" w:color="000000"/>
              <w:right w:val="single" w:sz="6" w:space="0" w:color="000000"/>
            </w:tcBorders>
          </w:tcPr>
          <w:p w14:paraId="64876410" w14:textId="77777777" w:rsidR="005B7866" w:rsidRPr="00B06F7A" w:rsidRDefault="005B7866" w:rsidP="007F1FAF">
            <w:pPr>
              <w:pStyle w:val="TAL"/>
            </w:pPr>
          </w:p>
        </w:tc>
        <w:tc>
          <w:tcPr>
            <w:tcW w:w="583" w:type="pct"/>
            <w:tcBorders>
              <w:top w:val="single" w:sz="4" w:space="0" w:color="auto"/>
              <w:left w:val="single" w:sz="6" w:space="0" w:color="000000"/>
              <w:bottom w:val="single" w:sz="6" w:space="0" w:color="000000"/>
              <w:right w:val="single" w:sz="6" w:space="0" w:color="000000"/>
            </w:tcBorders>
          </w:tcPr>
          <w:p w14:paraId="3916AA5B" w14:textId="77777777" w:rsidR="005B7866" w:rsidRPr="00B06F7A" w:rsidRDefault="005B7866" w:rsidP="007F1FAF">
            <w:pPr>
              <w:pStyle w:val="TAL"/>
            </w:pPr>
            <w:r w:rsidRPr="00B06F7A">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5923828" w14:textId="77777777" w:rsidR="005B7866" w:rsidRPr="00B06F7A" w:rsidRDefault="005B7866" w:rsidP="007F1FAF">
            <w:pPr>
              <w:pStyle w:val="TAL"/>
            </w:pPr>
            <w:r w:rsidRPr="00B06F7A">
              <w:t xml:space="preserve">Upon success, an empty response body shall be returned </w:t>
            </w:r>
          </w:p>
        </w:tc>
      </w:tr>
      <w:tr w:rsidR="005B7866" w:rsidRPr="00B06F7A" w14:paraId="2B639945"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F0834E"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19E9F3D9"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3F3C7B43"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0E51925C"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A687ECE" w14:textId="77777777" w:rsidR="005B7866" w:rsidRPr="00B06F7A" w:rsidRDefault="005B7866" w:rsidP="007F1FAF">
            <w:pPr>
              <w:pStyle w:val="TAL"/>
            </w:pPr>
            <w:r w:rsidRPr="00B06F7A">
              <w:t>The "cause" attribute may be used to indicate one of the following application errors:</w:t>
            </w:r>
          </w:p>
          <w:p w14:paraId="45D58532" w14:textId="77777777" w:rsidR="005B7866" w:rsidRPr="00B06F7A" w:rsidRDefault="005B7866" w:rsidP="007F1FAF">
            <w:pPr>
              <w:pStyle w:val="TAL"/>
            </w:pPr>
            <w:r w:rsidRPr="00B06F7A">
              <w:t>- USER_NOT_FOUND</w:t>
            </w:r>
          </w:p>
        </w:tc>
      </w:tr>
      <w:tr w:rsidR="005B7866" w:rsidRPr="00B06F7A" w14:paraId="4AE4203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FBB832"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21D61E9F"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2E61860A"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6E600406" w14:textId="77777777" w:rsidR="005B7866" w:rsidRPr="00B06F7A" w:rsidRDefault="005B7866" w:rsidP="007F1FAF">
            <w:pPr>
              <w:pStyle w:val="TAL"/>
            </w:pPr>
            <w:r w:rsidRPr="00B06F7A">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4874493" w14:textId="77777777" w:rsidR="005B7866" w:rsidRPr="00B06F7A" w:rsidRDefault="005B7866" w:rsidP="007F1FAF">
            <w:pPr>
              <w:pStyle w:val="TAL"/>
            </w:pPr>
            <w:r w:rsidRPr="00B06F7A">
              <w:t>The "cause" attribute may be used to indicate one of the following application errors:</w:t>
            </w:r>
          </w:p>
          <w:p w14:paraId="045EB8E9" w14:textId="77777777" w:rsidR="005B7866" w:rsidRPr="00B06F7A" w:rsidRDefault="005B7866" w:rsidP="007F1FAF">
            <w:pPr>
              <w:pStyle w:val="TAL"/>
            </w:pPr>
            <w:r w:rsidRPr="00B06F7A">
              <w:t>- UNKNOWN_5GS_SUBSCRIPTION</w:t>
            </w:r>
          </w:p>
          <w:p w14:paraId="40E87FB6" w14:textId="77777777" w:rsidR="005B7866" w:rsidRPr="00B06F7A" w:rsidRDefault="005B7866" w:rsidP="007F1FAF">
            <w:pPr>
              <w:pStyle w:val="TAL"/>
            </w:pPr>
            <w:r w:rsidRPr="00B06F7A">
              <w:t>- ACCESS_NOT_ALLOWED</w:t>
            </w:r>
          </w:p>
          <w:p w14:paraId="32784462" w14:textId="77777777" w:rsidR="005B7866" w:rsidRPr="00B06F7A" w:rsidRDefault="005B7866" w:rsidP="007F1FAF">
            <w:pPr>
              <w:pStyle w:val="TAL"/>
            </w:pPr>
            <w:r w:rsidRPr="00B06F7A">
              <w:t>- ROAMING_NOT_ALLOWED</w:t>
            </w:r>
          </w:p>
        </w:tc>
      </w:tr>
      <w:tr w:rsidR="005B7866" w:rsidRPr="00B06F7A" w14:paraId="316EE63D"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CB4DC29"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068387BB" w14:textId="77777777" w:rsidR="005B7866" w:rsidRPr="00B06F7A" w:rsidRDefault="005B7866" w:rsidP="005B7866"/>
    <w:p w14:paraId="7EFAD50A" w14:textId="77777777" w:rsidR="005B7866" w:rsidRPr="00B06F7A" w:rsidRDefault="005B7866" w:rsidP="005B7866">
      <w:pPr>
        <w:pStyle w:val="TH"/>
      </w:pPr>
      <w:r w:rsidRPr="00B06F7A">
        <w:t>Table 6.2.3.6.3.1-4: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47BD78FE"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CBE51A"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211C0A"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3DA6BD"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328B36"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135554" w14:textId="77777777" w:rsidR="005B7866" w:rsidRPr="00B06F7A" w:rsidRDefault="005B7866" w:rsidP="007F1FAF">
            <w:pPr>
              <w:pStyle w:val="TAH"/>
            </w:pPr>
            <w:r w:rsidRPr="00B06F7A">
              <w:t>Description</w:t>
            </w:r>
          </w:p>
        </w:tc>
      </w:tr>
      <w:tr w:rsidR="005B7866" w:rsidRPr="00B06F7A" w14:paraId="1D91FBEB"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AD77D51" w14:textId="77777777" w:rsidR="005B7866" w:rsidRPr="00B06F7A" w:rsidRDefault="005B7866" w:rsidP="007F1FAF">
            <w:pPr>
              <w:pStyle w:val="TAL"/>
            </w:pPr>
            <w:r w:rsidRPr="00B06F7A">
              <w:t>Location</w:t>
            </w:r>
          </w:p>
        </w:tc>
        <w:tc>
          <w:tcPr>
            <w:tcW w:w="732" w:type="pct"/>
            <w:tcBorders>
              <w:top w:val="single" w:sz="4" w:space="0" w:color="auto"/>
              <w:left w:val="single" w:sz="6" w:space="0" w:color="000000"/>
              <w:bottom w:val="single" w:sz="6" w:space="0" w:color="000000"/>
              <w:right w:val="single" w:sz="6" w:space="0" w:color="000000"/>
            </w:tcBorders>
          </w:tcPr>
          <w:p w14:paraId="47EF6C7C"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4721A5A4" w14:textId="77777777" w:rsidR="005B7866" w:rsidRPr="00B06F7A" w:rsidRDefault="005B7866" w:rsidP="007F1FAF">
            <w:pPr>
              <w:pStyle w:val="TAC"/>
            </w:pPr>
            <w:r w:rsidRPr="00B06F7A">
              <w:t>M</w:t>
            </w:r>
          </w:p>
        </w:tc>
        <w:tc>
          <w:tcPr>
            <w:tcW w:w="581" w:type="pct"/>
            <w:tcBorders>
              <w:top w:val="single" w:sz="4" w:space="0" w:color="auto"/>
              <w:left w:val="single" w:sz="6" w:space="0" w:color="000000"/>
              <w:bottom w:val="single" w:sz="6" w:space="0" w:color="000000"/>
              <w:right w:val="single" w:sz="6" w:space="0" w:color="000000"/>
            </w:tcBorders>
          </w:tcPr>
          <w:p w14:paraId="70DC6130" w14:textId="77777777" w:rsidR="005B7866" w:rsidRPr="00B06F7A" w:rsidRDefault="005B7866" w:rsidP="007F1FAF">
            <w:pPr>
              <w:pStyle w:val="TAL"/>
            </w:pPr>
            <w:r w:rsidRPr="00B06F7A">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1895BC2" w14:textId="77777777" w:rsidR="005B7866" w:rsidRPr="00B06F7A" w:rsidRDefault="005B7866" w:rsidP="007F1FAF">
            <w:pPr>
              <w:pStyle w:val="TAL"/>
            </w:pPr>
            <w:r w:rsidRPr="00B06F7A">
              <w:t>Contains the URI of the newly created resource, according to the structure: {apiRoot}/nudm-uecm/v1/{ueId}/registrations/smsf-3gpp-access</w:t>
            </w:r>
          </w:p>
        </w:tc>
      </w:tr>
      <w:tr w:rsidR="00AA35DD" w14:paraId="185F15CF" w14:textId="77777777" w:rsidTr="00AA35D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9B1AC9" w14:textId="77777777" w:rsidR="00AA35DD" w:rsidRDefault="00AA35DD" w:rsidP="00BF75D3">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2F5F7F17" w14:textId="77777777" w:rsidR="00AA35DD" w:rsidRDefault="00AA35DD" w:rsidP="00BF75D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9B68AC" w14:textId="77777777" w:rsidR="00AA35DD" w:rsidRDefault="00AA35DD" w:rsidP="00BF75D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0B8E16" w14:textId="77777777" w:rsidR="00AA35DD" w:rsidRDefault="00AA35DD" w:rsidP="00BF75D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56C8B8" w14:textId="77777777" w:rsidR="00AA35DD" w:rsidRDefault="00AA35DD" w:rsidP="00BF75D3">
            <w:pPr>
              <w:pStyle w:val="TAL"/>
            </w:pPr>
            <w:r>
              <w:t>Entity Tag, containing a strong validator, as described in IETF RFC 7232 [25], clause 2.3.</w:t>
            </w:r>
          </w:p>
        </w:tc>
      </w:tr>
    </w:tbl>
    <w:p w14:paraId="047A2311" w14:textId="77777777" w:rsidR="005B7866" w:rsidRPr="00B06F7A" w:rsidRDefault="005B7866" w:rsidP="005B7866"/>
    <w:p w14:paraId="35678B9E" w14:textId="77777777" w:rsidR="00AA35DD" w:rsidRPr="00B06F7A" w:rsidRDefault="00AA35DD" w:rsidP="00AA35DD">
      <w:pPr>
        <w:pStyle w:val="TH"/>
      </w:pPr>
      <w:r w:rsidRPr="00B06F7A">
        <w:t>Table 6.2.3.6.3.1-</w:t>
      </w:r>
      <w:r>
        <w:t>5</w:t>
      </w:r>
      <w:r w:rsidRPr="00B06F7A">
        <w:t>: Headers supported by the 20</w:t>
      </w:r>
      <w:r>
        <w:t>0</w:t>
      </w:r>
      <w:r w:rsidRPr="00B06F7A">
        <w:t xml:space="preserve">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A35DD" w:rsidRPr="00B06F7A" w14:paraId="722DC49A" w14:textId="77777777" w:rsidTr="00BF75D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640975" w14:textId="77777777" w:rsidR="00AA35DD" w:rsidRPr="00B06F7A" w:rsidRDefault="00AA35DD" w:rsidP="00BF75D3">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CBBE45" w14:textId="77777777" w:rsidR="00AA35DD" w:rsidRPr="00B06F7A" w:rsidRDefault="00AA35DD" w:rsidP="00BF75D3">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B4F4511" w14:textId="77777777" w:rsidR="00AA35DD" w:rsidRPr="00B06F7A" w:rsidRDefault="00AA35DD" w:rsidP="00BF75D3">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197B82" w14:textId="77777777" w:rsidR="00AA35DD" w:rsidRPr="00B06F7A" w:rsidRDefault="00AA35DD" w:rsidP="00BF75D3">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A41E5D" w14:textId="77777777" w:rsidR="00AA35DD" w:rsidRPr="00B06F7A" w:rsidRDefault="00AA35DD" w:rsidP="00BF75D3">
            <w:pPr>
              <w:pStyle w:val="TAH"/>
            </w:pPr>
            <w:r w:rsidRPr="00B06F7A">
              <w:t>Description</w:t>
            </w:r>
          </w:p>
        </w:tc>
      </w:tr>
      <w:tr w:rsidR="00AA35DD" w14:paraId="379BDCA4" w14:textId="77777777" w:rsidTr="00BF75D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DC3A95" w14:textId="77777777" w:rsidR="00AA35DD" w:rsidRDefault="00AA35DD" w:rsidP="00BF75D3">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7BC06308" w14:textId="77777777" w:rsidR="00AA35DD" w:rsidRDefault="00AA35DD" w:rsidP="00BF75D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A4223E" w14:textId="77777777" w:rsidR="00AA35DD" w:rsidRDefault="00AA35DD" w:rsidP="00BF75D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C27393" w14:textId="77777777" w:rsidR="00AA35DD" w:rsidRDefault="00AA35DD" w:rsidP="00BF75D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D89A14" w14:textId="77777777" w:rsidR="00AA35DD" w:rsidRDefault="00AA35DD" w:rsidP="00BF75D3">
            <w:pPr>
              <w:pStyle w:val="TAL"/>
            </w:pPr>
            <w:r>
              <w:t>Entity Tag, containing a strong validator, as described in IETF RFC 7232 [25], clause 2.3.</w:t>
            </w:r>
          </w:p>
        </w:tc>
      </w:tr>
    </w:tbl>
    <w:p w14:paraId="716C3E37" w14:textId="77777777" w:rsidR="00AA35DD" w:rsidRPr="00B06F7A" w:rsidRDefault="00AA35DD" w:rsidP="00AA35DD"/>
    <w:p w14:paraId="609BBE7D" w14:textId="77777777" w:rsidR="00AA35DD" w:rsidRPr="00B06F7A" w:rsidRDefault="00AA35DD" w:rsidP="00AA35DD">
      <w:pPr>
        <w:pStyle w:val="TH"/>
      </w:pPr>
      <w:r w:rsidRPr="00B06F7A">
        <w:t>Table 6.2.3.6.3.1-</w:t>
      </w:r>
      <w:r>
        <w:t>6</w:t>
      </w:r>
      <w:r w:rsidRPr="00B06F7A">
        <w:t>: Headers supported by the 20</w:t>
      </w:r>
      <w:r>
        <w:t>4</w:t>
      </w:r>
      <w:r w:rsidRPr="00B06F7A">
        <w:t xml:space="preserve">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A35DD" w:rsidRPr="00B06F7A" w14:paraId="49179801" w14:textId="77777777" w:rsidTr="00BF75D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E79AA6" w14:textId="77777777" w:rsidR="00AA35DD" w:rsidRPr="00B06F7A" w:rsidRDefault="00AA35DD" w:rsidP="00BF75D3">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24B8F5" w14:textId="77777777" w:rsidR="00AA35DD" w:rsidRPr="00B06F7A" w:rsidRDefault="00AA35DD" w:rsidP="00BF75D3">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D86300" w14:textId="77777777" w:rsidR="00AA35DD" w:rsidRPr="00B06F7A" w:rsidRDefault="00AA35DD" w:rsidP="00BF75D3">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5AC23B" w14:textId="77777777" w:rsidR="00AA35DD" w:rsidRPr="00B06F7A" w:rsidRDefault="00AA35DD" w:rsidP="00BF75D3">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0DA1300" w14:textId="77777777" w:rsidR="00AA35DD" w:rsidRPr="00B06F7A" w:rsidRDefault="00AA35DD" w:rsidP="00BF75D3">
            <w:pPr>
              <w:pStyle w:val="TAH"/>
            </w:pPr>
            <w:r w:rsidRPr="00B06F7A">
              <w:t>Description</w:t>
            </w:r>
          </w:p>
        </w:tc>
      </w:tr>
      <w:tr w:rsidR="00AA35DD" w14:paraId="0E7A3086" w14:textId="77777777" w:rsidTr="00BF75D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2F3043" w14:textId="77777777" w:rsidR="00AA35DD" w:rsidRDefault="00AA35DD" w:rsidP="00BF75D3">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125B4DBD" w14:textId="77777777" w:rsidR="00AA35DD" w:rsidRDefault="00AA35DD" w:rsidP="00BF75D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C20581" w14:textId="77777777" w:rsidR="00AA35DD" w:rsidRDefault="00AA35DD" w:rsidP="00BF75D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55A0865" w14:textId="77777777" w:rsidR="00AA35DD" w:rsidRDefault="00AA35DD" w:rsidP="00BF75D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00DF0F" w14:textId="77777777" w:rsidR="00AA35DD" w:rsidRDefault="00AA35DD" w:rsidP="00BF75D3">
            <w:pPr>
              <w:pStyle w:val="TAL"/>
            </w:pPr>
            <w:r>
              <w:t>Entity Tag, containing a strong validator, as described in IETF RFC 7232 [25], clause 2.3.</w:t>
            </w:r>
          </w:p>
        </w:tc>
      </w:tr>
    </w:tbl>
    <w:p w14:paraId="5C9FFB98" w14:textId="77777777" w:rsidR="005B7866" w:rsidRPr="00B06F7A" w:rsidRDefault="005B7866" w:rsidP="005B7866"/>
    <w:p w14:paraId="0083EDCF" w14:textId="77777777" w:rsidR="005B7866" w:rsidRPr="00B06F7A" w:rsidRDefault="005B7866" w:rsidP="00903631">
      <w:pPr>
        <w:pStyle w:val="H6"/>
      </w:pPr>
      <w:bookmarkStart w:id="3221" w:name="_Toc11338667"/>
      <w:bookmarkStart w:id="3222" w:name="_Toc27585343"/>
      <w:bookmarkStart w:id="3223" w:name="_Toc36457334"/>
      <w:bookmarkStart w:id="3224" w:name="_Toc45028234"/>
      <w:bookmarkStart w:id="3225" w:name="_Toc45029069"/>
      <w:bookmarkStart w:id="3226" w:name="_Toc67681831"/>
      <w:r w:rsidRPr="00B06F7A">
        <w:t>6.2.3.6.3.2</w:t>
      </w:r>
      <w:r w:rsidRPr="00B06F7A">
        <w:tab/>
        <w:t>DELETE</w:t>
      </w:r>
      <w:bookmarkEnd w:id="3221"/>
      <w:bookmarkEnd w:id="3222"/>
      <w:bookmarkEnd w:id="3223"/>
      <w:bookmarkEnd w:id="3224"/>
      <w:bookmarkEnd w:id="3225"/>
      <w:bookmarkEnd w:id="3226"/>
    </w:p>
    <w:p w14:paraId="6046CDC7" w14:textId="77777777" w:rsidR="005B7866" w:rsidRPr="00B06F7A" w:rsidRDefault="005B7866" w:rsidP="005B7866">
      <w:r w:rsidRPr="00B06F7A">
        <w:t>This method shall support the URI query parameters specified in table 6.2.3.6.3.2-1.</w:t>
      </w:r>
    </w:p>
    <w:p w14:paraId="17513240" w14:textId="77777777" w:rsidR="005B7866" w:rsidRPr="00B06F7A" w:rsidRDefault="005B7866" w:rsidP="005B7866">
      <w:pPr>
        <w:pStyle w:val="TH"/>
        <w:rPr>
          <w:rFonts w:cs="Arial"/>
        </w:rPr>
      </w:pPr>
      <w:r w:rsidRPr="00B06F7A">
        <w:t>Table 6.2.3.6.3.2-1: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2BE2A048"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016FDC"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2CFDA6"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0BA206"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53760E"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DE4C190" w14:textId="77777777" w:rsidR="005B7866" w:rsidRPr="00B06F7A" w:rsidRDefault="005B7866" w:rsidP="007F1FAF">
            <w:pPr>
              <w:pStyle w:val="TAH"/>
            </w:pPr>
            <w:r w:rsidRPr="00B06F7A">
              <w:t>Description</w:t>
            </w:r>
          </w:p>
        </w:tc>
      </w:tr>
      <w:tr w:rsidR="005B7866" w:rsidRPr="00B06F7A" w14:paraId="7A20FA9C"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2BC45F" w14:textId="77777777" w:rsidR="005B7866" w:rsidRPr="00B06F7A" w:rsidRDefault="005B7866" w:rsidP="007F1FAF">
            <w:pPr>
              <w:pStyle w:val="TAL"/>
            </w:pPr>
            <w:r w:rsidRPr="00B06F7A">
              <w:t>smsf-set-id</w:t>
            </w:r>
          </w:p>
        </w:tc>
        <w:tc>
          <w:tcPr>
            <w:tcW w:w="732" w:type="pct"/>
            <w:tcBorders>
              <w:top w:val="single" w:sz="4" w:space="0" w:color="auto"/>
              <w:left w:val="single" w:sz="6" w:space="0" w:color="000000"/>
              <w:bottom w:val="single" w:sz="6" w:space="0" w:color="000000"/>
              <w:right w:val="single" w:sz="6" w:space="0" w:color="000000"/>
            </w:tcBorders>
          </w:tcPr>
          <w:p w14:paraId="1A193EAA" w14:textId="77777777" w:rsidR="005B7866" w:rsidRPr="00B06F7A" w:rsidRDefault="005B7866" w:rsidP="007F1FAF">
            <w:pPr>
              <w:pStyle w:val="TAL"/>
            </w:pPr>
            <w:r w:rsidRPr="00B06F7A">
              <w:t>NfSetId</w:t>
            </w:r>
          </w:p>
        </w:tc>
        <w:tc>
          <w:tcPr>
            <w:tcW w:w="217" w:type="pct"/>
            <w:tcBorders>
              <w:top w:val="single" w:sz="4" w:space="0" w:color="auto"/>
              <w:left w:val="single" w:sz="6" w:space="0" w:color="000000"/>
              <w:bottom w:val="single" w:sz="6" w:space="0" w:color="000000"/>
              <w:right w:val="single" w:sz="6" w:space="0" w:color="000000"/>
            </w:tcBorders>
          </w:tcPr>
          <w:p w14:paraId="5585C48A"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07D1D899" w14:textId="77777777" w:rsidR="005B7866" w:rsidRPr="00B06F7A" w:rsidRDefault="005B7866" w:rsidP="007F1FAF">
            <w:pPr>
              <w:pStyle w:val="TAL"/>
            </w:pPr>
            <w:r w:rsidRPr="00B06F7A">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86F1FBB" w14:textId="77777777" w:rsidR="005B7866" w:rsidRPr="00B06F7A" w:rsidRDefault="005B7866" w:rsidP="007F1FAF">
            <w:pPr>
              <w:pStyle w:val="TAL"/>
            </w:pPr>
            <w:r w:rsidRPr="00B06F7A">
              <w:t>The smsf-set-id may be used by the UDM to guard against deletion of registrations by NFs that do not belong to the same NF set as the registered SMSF.</w:t>
            </w:r>
          </w:p>
        </w:tc>
      </w:tr>
    </w:tbl>
    <w:p w14:paraId="5E3B1CEB" w14:textId="77777777" w:rsidR="005B7866" w:rsidRPr="00B06F7A" w:rsidRDefault="005B7866" w:rsidP="005B7866"/>
    <w:p w14:paraId="1CD15317" w14:textId="77777777" w:rsidR="005B7866" w:rsidRPr="00B06F7A" w:rsidRDefault="005B7866" w:rsidP="005B7866">
      <w:r w:rsidRPr="00B06F7A">
        <w:lastRenderedPageBreak/>
        <w:t>This method shall support the request data structures specified in table 6.2.3.6.3.2-2 and the response data structures and response codes specified in table 6.2.3.6.3.2-3.</w:t>
      </w:r>
    </w:p>
    <w:p w14:paraId="256D6C87" w14:textId="77777777" w:rsidR="005B7866" w:rsidRPr="00B06F7A" w:rsidRDefault="005B7866" w:rsidP="005B7866">
      <w:pPr>
        <w:pStyle w:val="TH"/>
      </w:pPr>
      <w:r w:rsidRPr="00B06F7A">
        <w:t>Table 6.2.3.6.3.2-2: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36B70F9F"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E94258"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CA318DD"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7FDA988"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95D98AE" w14:textId="77777777" w:rsidR="005B7866" w:rsidRPr="00B06F7A" w:rsidRDefault="005B7866" w:rsidP="007F1FAF">
            <w:pPr>
              <w:pStyle w:val="TAH"/>
            </w:pPr>
            <w:r w:rsidRPr="00B06F7A">
              <w:t>Description</w:t>
            </w:r>
          </w:p>
        </w:tc>
      </w:tr>
      <w:tr w:rsidR="005B7866" w:rsidRPr="00B06F7A" w14:paraId="1DB60EE0"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7DF1A62"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3503F05A"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732882DC"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4312DC7" w14:textId="77777777" w:rsidR="005B7866" w:rsidRPr="00B06F7A" w:rsidRDefault="005B7866" w:rsidP="007F1FAF">
            <w:pPr>
              <w:pStyle w:val="TAL"/>
            </w:pPr>
            <w:r w:rsidRPr="00B06F7A">
              <w:t>The request body shall be empty.</w:t>
            </w:r>
          </w:p>
        </w:tc>
      </w:tr>
    </w:tbl>
    <w:p w14:paraId="6C656A49" w14:textId="77777777" w:rsidR="005B7866" w:rsidRPr="00B06F7A" w:rsidRDefault="005B7866" w:rsidP="005B7866"/>
    <w:p w14:paraId="09AB543B" w14:textId="77777777" w:rsidR="005B7866" w:rsidRPr="00B06F7A" w:rsidRDefault="005B7866" w:rsidP="005B7866">
      <w:pPr>
        <w:pStyle w:val="TH"/>
      </w:pPr>
      <w:r w:rsidRPr="00B06F7A">
        <w:t>Table 6.2.3.6.3.2-3: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34FBD8E2"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CB0985"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438DBA0"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44E7EAF"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25EFF8E" w14:textId="77777777" w:rsidR="005B7866" w:rsidRPr="00B06F7A" w:rsidRDefault="005B7866" w:rsidP="007F1FAF">
            <w:pPr>
              <w:pStyle w:val="TAH"/>
            </w:pPr>
            <w:r w:rsidRPr="00B06F7A">
              <w:t>Response</w:t>
            </w:r>
          </w:p>
          <w:p w14:paraId="117EA75B"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2E70D73" w14:textId="77777777" w:rsidR="005B7866" w:rsidRPr="00B06F7A" w:rsidRDefault="005B7866" w:rsidP="007F1FAF">
            <w:pPr>
              <w:pStyle w:val="TAH"/>
            </w:pPr>
            <w:r w:rsidRPr="00B06F7A">
              <w:t>Description</w:t>
            </w:r>
          </w:p>
        </w:tc>
      </w:tr>
      <w:tr w:rsidR="005B7866" w:rsidRPr="00B06F7A" w14:paraId="0E7B6AD7"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CBC235A"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6" w:space="0" w:color="000000"/>
              <w:right w:val="single" w:sz="6" w:space="0" w:color="000000"/>
            </w:tcBorders>
          </w:tcPr>
          <w:p w14:paraId="18A517F4" w14:textId="77777777" w:rsidR="005B7866" w:rsidRPr="00B06F7A" w:rsidRDefault="005B7866" w:rsidP="007F1FAF">
            <w:pPr>
              <w:pStyle w:val="TAC"/>
            </w:pPr>
          </w:p>
        </w:tc>
        <w:tc>
          <w:tcPr>
            <w:tcW w:w="649" w:type="pct"/>
            <w:tcBorders>
              <w:top w:val="single" w:sz="4" w:space="0" w:color="auto"/>
              <w:left w:val="single" w:sz="6" w:space="0" w:color="000000"/>
              <w:bottom w:val="single" w:sz="6" w:space="0" w:color="000000"/>
              <w:right w:val="single" w:sz="6" w:space="0" w:color="000000"/>
            </w:tcBorders>
          </w:tcPr>
          <w:p w14:paraId="1094A078" w14:textId="77777777" w:rsidR="005B7866" w:rsidRPr="00B06F7A" w:rsidRDefault="005B7866" w:rsidP="007F1FAF">
            <w:pPr>
              <w:pStyle w:val="TAL"/>
            </w:pPr>
          </w:p>
        </w:tc>
        <w:tc>
          <w:tcPr>
            <w:tcW w:w="583" w:type="pct"/>
            <w:tcBorders>
              <w:top w:val="single" w:sz="4" w:space="0" w:color="auto"/>
              <w:left w:val="single" w:sz="6" w:space="0" w:color="000000"/>
              <w:bottom w:val="single" w:sz="6" w:space="0" w:color="000000"/>
              <w:right w:val="single" w:sz="6" w:space="0" w:color="000000"/>
            </w:tcBorders>
          </w:tcPr>
          <w:p w14:paraId="30DCD13E" w14:textId="77777777" w:rsidR="005B7866" w:rsidRPr="00B06F7A" w:rsidRDefault="005B7866" w:rsidP="007F1FAF">
            <w:pPr>
              <w:pStyle w:val="TAL"/>
            </w:pPr>
            <w:r w:rsidRPr="00B06F7A">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2541376" w14:textId="77777777" w:rsidR="005B7866" w:rsidRPr="00B06F7A" w:rsidRDefault="005B7866" w:rsidP="007F1FAF">
            <w:pPr>
              <w:pStyle w:val="TAL"/>
            </w:pPr>
            <w:r w:rsidRPr="00B06F7A">
              <w:t>Upon success, an empty response body shall be returned.</w:t>
            </w:r>
          </w:p>
        </w:tc>
      </w:tr>
      <w:tr w:rsidR="005B7866" w:rsidRPr="00B06F7A" w14:paraId="37620018"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FBE6CD5"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407E5F89" w14:textId="77777777" w:rsidR="00AA35DD" w:rsidRDefault="00AA35DD" w:rsidP="00AA35DD"/>
    <w:p w14:paraId="4B23E56F" w14:textId="77777777" w:rsidR="00AA35DD" w:rsidRDefault="00AA35DD" w:rsidP="00AA35DD">
      <w:pPr>
        <w:pStyle w:val="TH"/>
      </w:pPr>
      <w:r>
        <w:t xml:space="preserve">Table </w:t>
      </w:r>
      <w:r w:rsidRPr="00D82E8B">
        <w:t>6.</w:t>
      </w:r>
      <w:r>
        <w:t>2</w:t>
      </w:r>
      <w:r w:rsidRPr="00D82E8B">
        <w:t>.3.</w:t>
      </w:r>
      <w:r>
        <w:t>6</w:t>
      </w:r>
      <w:r w:rsidRPr="00D82E8B">
        <w:t>.3.2</w:t>
      </w:r>
      <w:r w:rsidRPr="00D67AB2">
        <w:t>-</w:t>
      </w:r>
      <w:r>
        <w:t>4</w:t>
      </w:r>
      <w:r w:rsidRPr="00D67AB2">
        <w:t xml:space="preserve">: </w:t>
      </w:r>
      <w:r>
        <w:t xml:space="preserve">Headers supported by the </w:t>
      </w:r>
      <w:r w:rsidRPr="00AD3CC0">
        <w:t>DELETE</w:t>
      </w:r>
      <w:r w:rsidRPr="00D41D21">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A35DD" w:rsidRPr="00D67AB2" w14:paraId="0B035D2F" w14:textId="77777777" w:rsidTr="00BF75D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25A4EC" w14:textId="77777777" w:rsidR="00AA35DD" w:rsidRPr="00D67AB2" w:rsidRDefault="00AA35DD" w:rsidP="00BF75D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34C428" w14:textId="77777777" w:rsidR="00AA35DD" w:rsidRPr="00D67AB2" w:rsidRDefault="00AA35DD" w:rsidP="00BF75D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95604E1" w14:textId="77777777" w:rsidR="00AA35DD" w:rsidRPr="00D67AB2" w:rsidRDefault="00AA35DD" w:rsidP="00BF75D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05F71E" w14:textId="77777777" w:rsidR="00AA35DD" w:rsidRPr="00D67AB2" w:rsidRDefault="00AA35DD" w:rsidP="00BF75D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3E60965" w14:textId="77777777" w:rsidR="00AA35DD" w:rsidRPr="00D67AB2" w:rsidRDefault="00AA35DD" w:rsidP="00BF75D3">
            <w:pPr>
              <w:pStyle w:val="TAH"/>
            </w:pPr>
            <w:r w:rsidRPr="00D67AB2">
              <w:t>Description</w:t>
            </w:r>
          </w:p>
        </w:tc>
      </w:tr>
      <w:tr w:rsidR="00AA35DD" w:rsidRPr="00D67AB2" w14:paraId="38F3E786" w14:textId="77777777" w:rsidTr="00BF75D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B1A805C" w14:textId="77777777" w:rsidR="00AA35DD" w:rsidRPr="00D67AB2" w:rsidRDefault="00AA35DD" w:rsidP="00BF75D3">
            <w:pPr>
              <w:pStyle w:val="TAL"/>
            </w:pPr>
            <w:r>
              <w:t>If-Match</w:t>
            </w:r>
          </w:p>
        </w:tc>
        <w:tc>
          <w:tcPr>
            <w:tcW w:w="732" w:type="pct"/>
            <w:tcBorders>
              <w:top w:val="single" w:sz="4" w:space="0" w:color="auto"/>
              <w:left w:val="single" w:sz="6" w:space="0" w:color="000000"/>
              <w:bottom w:val="single" w:sz="6" w:space="0" w:color="000000"/>
              <w:right w:val="single" w:sz="6" w:space="0" w:color="000000"/>
            </w:tcBorders>
          </w:tcPr>
          <w:p w14:paraId="62BB0A4F" w14:textId="77777777" w:rsidR="00AA35DD" w:rsidRPr="00D67AB2" w:rsidRDefault="00AA35DD" w:rsidP="00BF75D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875E14" w14:textId="77777777" w:rsidR="00AA35DD" w:rsidRPr="00D67AB2" w:rsidRDefault="00AA35DD" w:rsidP="00BF75D3">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030F5E4" w14:textId="77777777" w:rsidR="00AA35DD" w:rsidRPr="00D67AB2" w:rsidRDefault="00AA35DD" w:rsidP="00BF75D3">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55F063" w14:textId="77777777" w:rsidR="00AA35DD" w:rsidRPr="00D67AB2" w:rsidRDefault="00AA35DD" w:rsidP="00BF75D3">
            <w:pPr>
              <w:pStyle w:val="TAL"/>
            </w:pPr>
            <w:r w:rsidRPr="000D7753">
              <w:t xml:space="preserve">Validator for conditional requests, as described in </w:t>
            </w:r>
            <w:r>
              <w:t>IETF </w:t>
            </w:r>
            <w:r w:rsidRPr="000D7753">
              <w:t>RFC</w:t>
            </w:r>
            <w:r>
              <w:t> </w:t>
            </w:r>
            <w:r w:rsidRPr="000D7753">
              <w:t>7232</w:t>
            </w:r>
            <w:r>
              <w:t> [25]</w:t>
            </w:r>
            <w:r w:rsidRPr="000D7753">
              <w:t>,</w:t>
            </w:r>
            <w:r>
              <w:t xml:space="preserve"> clause </w:t>
            </w:r>
            <w:r w:rsidRPr="000D7753">
              <w:t>3.</w:t>
            </w:r>
            <w:r>
              <w:t>1</w:t>
            </w:r>
          </w:p>
        </w:tc>
      </w:tr>
    </w:tbl>
    <w:p w14:paraId="45AA74F5" w14:textId="77777777" w:rsidR="005B7866" w:rsidRPr="00B06F7A" w:rsidRDefault="005B7866" w:rsidP="005B7866"/>
    <w:p w14:paraId="3755A57C" w14:textId="77777777" w:rsidR="005B7866" w:rsidRPr="00B06F7A" w:rsidRDefault="005B7866" w:rsidP="00903631">
      <w:pPr>
        <w:pStyle w:val="H6"/>
      </w:pPr>
      <w:bookmarkStart w:id="3227" w:name="_Toc11338668"/>
      <w:bookmarkStart w:id="3228" w:name="_Toc27585344"/>
      <w:bookmarkStart w:id="3229" w:name="_Toc36457335"/>
      <w:bookmarkStart w:id="3230" w:name="_Toc45028235"/>
      <w:bookmarkStart w:id="3231" w:name="_Toc45029070"/>
      <w:bookmarkStart w:id="3232" w:name="_Toc67681832"/>
      <w:r w:rsidRPr="00B06F7A">
        <w:t>6.2.3.6.3.3</w:t>
      </w:r>
      <w:r w:rsidRPr="00B06F7A">
        <w:tab/>
        <w:t>GET</w:t>
      </w:r>
      <w:bookmarkEnd w:id="3227"/>
      <w:bookmarkEnd w:id="3228"/>
      <w:bookmarkEnd w:id="3229"/>
      <w:bookmarkEnd w:id="3230"/>
      <w:bookmarkEnd w:id="3231"/>
      <w:bookmarkEnd w:id="3232"/>
    </w:p>
    <w:p w14:paraId="6BBA4EA6" w14:textId="77777777" w:rsidR="005B7866" w:rsidRPr="00B06F7A" w:rsidRDefault="005B7866" w:rsidP="005B7866">
      <w:r w:rsidRPr="00B06F7A">
        <w:t>This method shall support the URI query parameters specified in table 6.2.3.6.3.3-1.</w:t>
      </w:r>
    </w:p>
    <w:p w14:paraId="656836E1" w14:textId="77777777" w:rsidR="005B7866" w:rsidRPr="00B06F7A" w:rsidRDefault="005B7866" w:rsidP="005B7866">
      <w:pPr>
        <w:pStyle w:val="TH"/>
        <w:rPr>
          <w:rFonts w:cs="Arial"/>
        </w:rPr>
      </w:pPr>
      <w:r w:rsidRPr="00B06F7A">
        <w:t>Table 6.2.3.6.3.3-1: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5B7866" w:rsidRPr="00B06F7A" w14:paraId="103BBBB7"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6A0E4A40" w14:textId="77777777" w:rsidR="005B7866" w:rsidRPr="00B06F7A" w:rsidRDefault="005B7866" w:rsidP="007F1FAF">
            <w:pPr>
              <w:pStyle w:val="TAH"/>
            </w:pPr>
            <w:r w:rsidRPr="00B06F7A">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41436466"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6F6D27" w14:textId="77777777" w:rsidR="005B7866" w:rsidRPr="00B06F7A" w:rsidRDefault="005B7866" w:rsidP="007F1FAF">
            <w:pPr>
              <w:pStyle w:val="TAH"/>
            </w:pPr>
            <w:r w:rsidRPr="00B06F7A">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ABB51AD" w14:textId="77777777" w:rsidR="005B7866" w:rsidRPr="00B06F7A" w:rsidRDefault="005B7866" w:rsidP="007F1FAF">
            <w:pPr>
              <w:pStyle w:val="TAH"/>
            </w:pPr>
            <w:r w:rsidRPr="00B06F7A">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3F3931E4" w14:textId="77777777" w:rsidR="005B7866" w:rsidRPr="00B06F7A" w:rsidRDefault="005B7866" w:rsidP="007F1FAF">
            <w:pPr>
              <w:pStyle w:val="TAH"/>
            </w:pPr>
            <w:r w:rsidRPr="00B06F7A">
              <w:t>Description</w:t>
            </w:r>
          </w:p>
        </w:tc>
      </w:tr>
      <w:tr w:rsidR="005B7866" w:rsidRPr="00B06F7A" w14:paraId="2F224482"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5E9D24AF" w14:textId="77777777" w:rsidR="005B7866" w:rsidRPr="00B06F7A" w:rsidRDefault="005B7866" w:rsidP="007F1FAF">
            <w:pPr>
              <w:pStyle w:val="TAL"/>
            </w:pPr>
            <w:r w:rsidRPr="00B06F7A">
              <w:t>supported-features</w:t>
            </w:r>
          </w:p>
        </w:tc>
        <w:tc>
          <w:tcPr>
            <w:tcW w:w="871" w:type="pct"/>
            <w:tcBorders>
              <w:top w:val="single" w:sz="4" w:space="0" w:color="auto"/>
              <w:left w:val="single" w:sz="6" w:space="0" w:color="000000"/>
              <w:bottom w:val="single" w:sz="6" w:space="0" w:color="000000"/>
              <w:right w:val="single" w:sz="6" w:space="0" w:color="000000"/>
            </w:tcBorders>
          </w:tcPr>
          <w:p w14:paraId="4D95392C" w14:textId="77777777" w:rsidR="005B7866" w:rsidRPr="00B06F7A" w:rsidRDefault="005B7866" w:rsidP="007F1FAF">
            <w:pPr>
              <w:pStyle w:val="TAL"/>
            </w:pPr>
            <w:r w:rsidRPr="00B06F7A">
              <w:t>SupportedFeatures</w:t>
            </w:r>
          </w:p>
        </w:tc>
        <w:tc>
          <w:tcPr>
            <w:tcW w:w="217" w:type="pct"/>
            <w:tcBorders>
              <w:top w:val="single" w:sz="4" w:space="0" w:color="auto"/>
              <w:left w:val="single" w:sz="6" w:space="0" w:color="000000"/>
              <w:bottom w:val="single" w:sz="6" w:space="0" w:color="000000"/>
              <w:right w:val="single" w:sz="6" w:space="0" w:color="000000"/>
            </w:tcBorders>
          </w:tcPr>
          <w:p w14:paraId="70BF2087" w14:textId="77777777" w:rsidR="005B7866" w:rsidRPr="00B06F7A" w:rsidRDefault="005B7866" w:rsidP="007F1FAF">
            <w:pPr>
              <w:pStyle w:val="TAC"/>
            </w:pPr>
            <w:r w:rsidRPr="00B06F7A">
              <w:t>O</w:t>
            </w:r>
          </w:p>
        </w:tc>
        <w:tc>
          <w:tcPr>
            <w:tcW w:w="580" w:type="pct"/>
            <w:tcBorders>
              <w:top w:val="single" w:sz="4" w:space="0" w:color="auto"/>
              <w:left w:val="single" w:sz="6" w:space="0" w:color="000000"/>
              <w:bottom w:val="single" w:sz="6" w:space="0" w:color="000000"/>
              <w:right w:val="single" w:sz="6" w:space="0" w:color="000000"/>
            </w:tcBorders>
          </w:tcPr>
          <w:p w14:paraId="6F4FC92F" w14:textId="77777777" w:rsidR="005B7866" w:rsidRPr="00B06F7A" w:rsidRDefault="005B7866" w:rsidP="007F1FAF">
            <w:pPr>
              <w:pStyle w:val="TAL"/>
            </w:pPr>
            <w:r w:rsidRPr="00B06F7A">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62E610E0" w14:textId="77777777" w:rsidR="005B7866" w:rsidRPr="00B06F7A" w:rsidRDefault="005B7866" w:rsidP="007F1FAF">
            <w:pPr>
              <w:pStyle w:val="TAL"/>
            </w:pPr>
            <w:r w:rsidRPr="00B06F7A">
              <w:t>see 3GPP TS 29.500 [4] clause 6.6</w:t>
            </w:r>
          </w:p>
        </w:tc>
      </w:tr>
    </w:tbl>
    <w:p w14:paraId="50AAEE9D" w14:textId="77777777" w:rsidR="005B7866" w:rsidRPr="00B06F7A" w:rsidRDefault="005B7866" w:rsidP="005B7866"/>
    <w:p w14:paraId="4890F080" w14:textId="77777777" w:rsidR="005B7866" w:rsidRPr="00B06F7A" w:rsidRDefault="005B7866" w:rsidP="005B7866">
      <w:r w:rsidRPr="00B06F7A">
        <w:t>This method shall support the request data structures specified in table 6.2.3.6.3.3-2 and the response data structures and response codes specified in table 6.2.3.6.3.3-3.</w:t>
      </w:r>
    </w:p>
    <w:p w14:paraId="7B6734D0" w14:textId="77777777" w:rsidR="005B7866" w:rsidRPr="00B06F7A" w:rsidRDefault="005B7866" w:rsidP="005B7866">
      <w:pPr>
        <w:pStyle w:val="TH"/>
      </w:pPr>
      <w:r w:rsidRPr="00B06F7A">
        <w:t>Table 6.2.3.6.3.3-2: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03F8C8E5"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62195B"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739365"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EA73A4"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C632E6B" w14:textId="77777777" w:rsidR="005B7866" w:rsidRPr="00B06F7A" w:rsidRDefault="005B7866" w:rsidP="007F1FAF">
            <w:pPr>
              <w:pStyle w:val="TAH"/>
            </w:pPr>
            <w:r w:rsidRPr="00B06F7A">
              <w:t>Description</w:t>
            </w:r>
          </w:p>
        </w:tc>
      </w:tr>
      <w:tr w:rsidR="005B7866" w:rsidRPr="00B06F7A" w14:paraId="5F066CBA"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3F9CC7"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756E8935"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2C92AD77"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21587C6" w14:textId="77777777" w:rsidR="005B7866" w:rsidRPr="00B06F7A" w:rsidRDefault="005B7866" w:rsidP="007F1FAF">
            <w:pPr>
              <w:pStyle w:val="TAL"/>
            </w:pPr>
          </w:p>
        </w:tc>
      </w:tr>
    </w:tbl>
    <w:p w14:paraId="14860572" w14:textId="77777777" w:rsidR="005B7866" w:rsidRPr="00B06F7A" w:rsidRDefault="005B7866" w:rsidP="005B7866"/>
    <w:p w14:paraId="748BB323" w14:textId="77777777" w:rsidR="005B7866" w:rsidRPr="00B06F7A" w:rsidRDefault="005B7866" w:rsidP="005B7866">
      <w:pPr>
        <w:pStyle w:val="TH"/>
      </w:pPr>
      <w:r w:rsidRPr="00B06F7A">
        <w:t>Table 6.2.3.6.3.3-3: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0BEA0F1B"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6445EB"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7DB1A1E"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85D142"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7B99B15" w14:textId="77777777" w:rsidR="005B7866" w:rsidRPr="00B06F7A" w:rsidRDefault="005B7866" w:rsidP="007F1FAF">
            <w:pPr>
              <w:pStyle w:val="TAH"/>
            </w:pPr>
            <w:r w:rsidRPr="00B06F7A">
              <w:t>Response</w:t>
            </w:r>
          </w:p>
          <w:p w14:paraId="167F40C2"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AE41AEF" w14:textId="77777777" w:rsidR="005B7866" w:rsidRPr="00B06F7A" w:rsidRDefault="005B7866" w:rsidP="007F1FAF">
            <w:pPr>
              <w:pStyle w:val="TAH"/>
            </w:pPr>
            <w:r w:rsidRPr="00B06F7A">
              <w:t>Description</w:t>
            </w:r>
          </w:p>
        </w:tc>
      </w:tr>
      <w:tr w:rsidR="005B7866" w:rsidRPr="00B06F7A" w14:paraId="63A018E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522ED7" w14:textId="77777777" w:rsidR="005B7866" w:rsidRPr="00B06F7A" w:rsidRDefault="005B7866" w:rsidP="007F1FAF">
            <w:pPr>
              <w:pStyle w:val="TAL"/>
            </w:pPr>
            <w:r w:rsidRPr="00B06F7A">
              <w:t>SmsfRegistration</w:t>
            </w:r>
          </w:p>
        </w:tc>
        <w:tc>
          <w:tcPr>
            <w:tcW w:w="225" w:type="pct"/>
            <w:tcBorders>
              <w:top w:val="single" w:sz="4" w:space="0" w:color="auto"/>
              <w:left w:val="single" w:sz="6" w:space="0" w:color="000000"/>
              <w:bottom w:val="single" w:sz="6" w:space="0" w:color="000000"/>
              <w:right w:val="single" w:sz="6" w:space="0" w:color="000000"/>
            </w:tcBorders>
          </w:tcPr>
          <w:p w14:paraId="44DBB224"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3B4DE638"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6" w:space="0" w:color="000000"/>
              <w:right w:val="single" w:sz="6" w:space="0" w:color="000000"/>
            </w:tcBorders>
          </w:tcPr>
          <w:p w14:paraId="3685D5B3" w14:textId="77777777" w:rsidR="005B7866" w:rsidRPr="00B06F7A" w:rsidRDefault="005B7866" w:rsidP="007F1FAF">
            <w:pPr>
              <w:pStyle w:val="TAL"/>
            </w:pPr>
            <w:r w:rsidRPr="00B06F7A">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7640852" w14:textId="77777777" w:rsidR="005B7866" w:rsidRPr="00B06F7A" w:rsidRDefault="005B7866" w:rsidP="007F1FAF">
            <w:pPr>
              <w:pStyle w:val="TAL"/>
            </w:pPr>
            <w:r w:rsidRPr="00B06F7A">
              <w:t>Upon success, a response body containing the SmsfRegistration shall be returned.</w:t>
            </w:r>
          </w:p>
        </w:tc>
      </w:tr>
      <w:tr w:rsidR="005B7866" w:rsidRPr="00B06F7A" w14:paraId="135BCE39"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FE7BA46"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47E1C1EE"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3AD9B1A3"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4C807C73"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833377E" w14:textId="77777777" w:rsidR="005B7866" w:rsidRPr="00B06F7A" w:rsidRDefault="005B7866" w:rsidP="007F1FAF">
            <w:pPr>
              <w:pStyle w:val="TAL"/>
            </w:pPr>
            <w:r w:rsidRPr="00B06F7A">
              <w:t>The "cause" attribute may be used to indicate one of the following application errors:</w:t>
            </w:r>
          </w:p>
          <w:p w14:paraId="5FE4D64E" w14:textId="77777777" w:rsidR="005B7866" w:rsidRPr="00B06F7A" w:rsidRDefault="005B7866" w:rsidP="007F1FAF">
            <w:pPr>
              <w:pStyle w:val="TAL"/>
            </w:pPr>
            <w:r w:rsidRPr="00B06F7A">
              <w:t>- CONTEXT_NOT_FOUND</w:t>
            </w:r>
          </w:p>
          <w:p w14:paraId="68FE6026" w14:textId="77777777" w:rsidR="005B7866" w:rsidRPr="00B06F7A" w:rsidRDefault="005B7866" w:rsidP="007F1FAF">
            <w:pPr>
              <w:pStyle w:val="TAL"/>
            </w:pPr>
            <w:r w:rsidRPr="00B06F7A">
              <w:t>- USER_NOT_FOUND</w:t>
            </w:r>
          </w:p>
          <w:p w14:paraId="01BB8EA4" w14:textId="77777777" w:rsidR="005B7866" w:rsidRPr="00B06F7A" w:rsidRDefault="005B7866" w:rsidP="007F1FAF">
            <w:pPr>
              <w:pStyle w:val="TAL"/>
            </w:pPr>
            <w:r w:rsidRPr="00B06F7A">
              <w:t>- ABSENT_SUBSCRIBER_SM</w:t>
            </w:r>
          </w:p>
        </w:tc>
      </w:tr>
      <w:tr w:rsidR="005B7866" w:rsidRPr="00B06F7A" w14:paraId="5981CEA5"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030D5E"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4424A385"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4CA1ED06"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7B0ED27F" w14:textId="77777777" w:rsidR="005B7866" w:rsidRPr="00B06F7A" w:rsidRDefault="005B7866" w:rsidP="007F1FAF">
            <w:pPr>
              <w:pStyle w:val="TAL"/>
            </w:pPr>
            <w:r w:rsidRPr="00B06F7A">
              <w:t>403 Forbidden</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02AE51BE" w14:textId="77777777" w:rsidR="005B7866" w:rsidRPr="00B06F7A" w:rsidRDefault="005B7866" w:rsidP="007F1FAF">
            <w:pPr>
              <w:pStyle w:val="TAL"/>
            </w:pPr>
            <w:r w:rsidRPr="00B06F7A">
              <w:t>The "cause" attribute may be used to indicate one of the following application errors:</w:t>
            </w:r>
          </w:p>
          <w:p w14:paraId="7482A662" w14:textId="77777777" w:rsidR="005B7866" w:rsidRPr="00B06F7A" w:rsidRDefault="005B7866" w:rsidP="007F1FAF">
            <w:pPr>
              <w:pStyle w:val="TAL"/>
            </w:pPr>
            <w:r w:rsidRPr="00B06F7A">
              <w:t>- SERVICE_NOT_ALLOWED</w:t>
            </w:r>
          </w:p>
          <w:p w14:paraId="5335FEEE" w14:textId="77777777" w:rsidR="005B7866" w:rsidRPr="00B06F7A" w:rsidRDefault="005B7866" w:rsidP="007F1FAF">
            <w:pPr>
              <w:pStyle w:val="TAL"/>
            </w:pPr>
            <w:r w:rsidRPr="00B06F7A">
              <w:t>- SERVICE_NOT_PROVISIONED</w:t>
            </w:r>
          </w:p>
        </w:tc>
      </w:tr>
      <w:tr w:rsidR="005B7866" w:rsidRPr="00B06F7A" w14:paraId="5B7E39FD"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3E17624"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148382DE" w14:textId="77777777" w:rsidR="005B7866" w:rsidRPr="00B06F7A" w:rsidRDefault="005B7866" w:rsidP="005B7866"/>
    <w:p w14:paraId="14403DF7" w14:textId="77777777" w:rsidR="005B7866" w:rsidRPr="00B06F7A" w:rsidRDefault="005B7866" w:rsidP="00C05182">
      <w:pPr>
        <w:pStyle w:val="Heading4"/>
      </w:pPr>
      <w:bookmarkStart w:id="3233" w:name="_Toc11338669"/>
      <w:bookmarkStart w:id="3234" w:name="_Toc27585345"/>
      <w:bookmarkStart w:id="3235" w:name="_Toc36457336"/>
      <w:bookmarkStart w:id="3236" w:name="_Toc45028236"/>
      <w:bookmarkStart w:id="3237" w:name="_Toc45029071"/>
      <w:bookmarkStart w:id="3238" w:name="_Toc67681833"/>
      <w:bookmarkStart w:id="3239" w:name="_Toc114764612"/>
      <w:r w:rsidRPr="00B06F7A">
        <w:lastRenderedPageBreak/>
        <w:t>6.2.3.7</w:t>
      </w:r>
      <w:r w:rsidRPr="00B06F7A">
        <w:tab/>
        <w:t>Resource: SmsfNon3GppAccessRegistration</w:t>
      </w:r>
      <w:bookmarkEnd w:id="3233"/>
      <w:bookmarkEnd w:id="3234"/>
      <w:r w:rsidRPr="00B06F7A">
        <w:t xml:space="preserve"> (Document)</w:t>
      </w:r>
      <w:bookmarkEnd w:id="3235"/>
      <w:bookmarkEnd w:id="3236"/>
      <w:bookmarkEnd w:id="3237"/>
      <w:bookmarkEnd w:id="3238"/>
      <w:bookmarkEnd w:id="3239"/>
    </w:p>
    <w:p w14:paraId="7F95F2DC" w14:textId="77777777" w:rsidR="005B7866" w:rsidRPr="00B06F7A" w:rsidRDefault="005B7866" w:rsidP="00C05182">
      <w:pPr>
        <w:pStyle w:val="Heading5"/>
      </w:pPr>
      <w:bookmarkStart w:id="3240" w:name="_Toc11338670"/>
      <w:bookmarkStart w:id="3241" w:name="_Toc27585346"/>
      <w:bookmarkStart w:id="3242" w:name="_Toc36457337"/>
      <w:bookmarkStart w:id="3243" w:name="_Toc45028237"/>
      <w:bookmarkStart w:id="3244" w:name="_Toc45029072"/>
      <w:bookmarkStart w:id="3245" w:name="_Toc67681834"/>
      <w:bookmarkStart w:id="3246" w:name="_Toc114764613"/>
      <w:r w:rsidRPr="00B06F7A">
        <w:t>6.2.3.7.1</w:t>
      </w:r>
      <w:r w:rsidRPr="00B06F7A">
        <w:tab/>
        <w:t>Description</w:t>
      </w:r>
      <w:bookmarkEnd w:id="3240"/>
      <w:bookmarkEnd w:id="3241"/>
      <w:bookmarkEnd w:id="3242"/>
      <w:bookmarkEnd w:id="3243"/>
      <w:bookmarkEnd w:id="3244"/>
      <w:bookmarkEnd w:id="3245"/>
      <w:bookmarkEnd w:id="3246"/>
    </w:p>
    <w:p w14:paraId="3692E2B9" w14:textId="77777777" w:rsidR="005B7866" w:rsidRPr="00B06F7A" w:rsidRDefault="005B7866" w:rsidP="005B7866">
      <w:r w:rsidRPr="00B06F7A">
        <w:t>This resource represents the registered SMSF for non 3GPP access.</w:t>
      </w:r>
    </w:p>
    <w:p w14:paraId="3C10B656" w14:textId="77777777" w:rsidR="005B7866" w:rsidRPr="00B06F7A" w:rsidRDefault="005B7866" w:rsidP="00C05182">
      <w:pPr>
        <w:pStyle w:val="Heading5"/>
      </w:pPr>
      <w:bookmarkStart w:id="3247" w:name="_Toc11338671"/>
      <w:bookmarkStart w:id="3248" w:name="_Toc27585347"/>
      <w:bookmarkStart w:id="3249" w:name="_Toc36457338"/>
      <w:bookmarkStart w:id="3250" w:name="_Toc45028238"/>
      <w:bookmarkStart w:id="3251" w:name="_Toc45029073"/>
      <w:bookmarkStart w:id="3252" w:name="_Toc67681835"/>
      <w:bookmarkStart w:id="3253" w:name="_Toc114764614"/>
      <w:r w:rsidRPr="00B06F7A">
        <w:t>6.2.3.7.2</w:t>
      </w:r>
      <w:r w:rsidRPr="00B06F7A">
        <w:tab/>
        <w:t>Resource Definition</w:t>
      </w:r>
      <w:bookmarkEnd w:id="3247"/>
      <w:bookmarkEnd w:id="3248"/>
      <w:bookmarkEnd w:id="3249"/>
      <w:bookmarkEnd w:id="3250"/>
      <w:bookmarkEnd w:id="3251"/>
      <w:bookmarkEnd w:id="3252"/>
      <w:bookmarkEnd w:id="3253"/>
    </w:p>
    <w:p w14:paraId="682FE6FE" w14:textId="77777777" w:rsidR="005B7866" w:rsidRPr="00B06F7A" w:rsidRDefault="005B7866" w:rsidP="005B7866">
      <w:r w:rsidRPr="00B06F7A">
        <w:t>Resource URI: {apiRoot}/nudm-uecm/v1/{ueId}/registrations/smsf-non-3gpp-access</w:t>
      </w:r>
    </w:p>
    <w:p w14:paraId="10BD91BE" w14:textId="77777777" w:rsidR="005B7866" w:rsidRPr="00B06F7A" w:rsidRDefault="005B7866" w:rsidP="00C05182">
      <w:pPr>
        <w:rPr>
          <w:rFonts w:ascii="Arial" w:hAnsi="Arial" w:cs="Arial"/>
        </w:rPr>
      </w:pPr>
      <w:r w:rsidRPr="00C05182">
        <w:t>This resource shall support the resource URI variables defined in table 6.2.3.7.2-1.</w:t>
      </w:r>
    </w:p>
    <w:p w14:paraId="538CD5FA" w14:textId="77777777" w:rsidR="005B7866" w:rsidRPr="00B06F7A" w:rsidRDefault="005B7866" w:rsidP="005B7866">
      <w:pPr>
        <w:pStyle w:val="TH"/>
        <w:rPr>
          <w:rFonts w:cs="Arial"/>
        </w:rPr>
      </w:pPr>
      <w:r w:rsidRPr="00B06F7A">
        <w:t>Table 6.2.3.7.2-1: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5B7866" w:rsidRPr="00B06F7A" w14:paraId="3A4CD5EE"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CF9BB40" w14:textId="77777777" w:rsidR="005B7866" w:rsidRPr="00B06F7A" w:rsidRDefault="005B7866" w:rsidP="007F1FAF">
            <w:pPr>
              <w:pStyle w:val="TAH"/>
            </w:pPr>
            <w:r w:rsidRPr="00B06F7A">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73916183" w14:textId="77777777" w:rsidR="005B7866" w:rsidRPr="00B06F7A" w:rsidRDefault="005B7866" w:rsidP="007F1FAF">
            <w:pPr>
              <w:pStyle w:val="TAH"/>
            </w:pPr>
            <w:r w:rsidRPr="00B06F7A">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B56C192" w14:textId="77777777" w:rsidR="005B7866" w:rsidRPr="00B06F7A" w:rsidRDefault="005B7866" w:rsidP="007F1FAF">
            <w:pPr>
              <w:pStyle w:val="TAH"/>
            </w:pPr>
            <w:r w:rsidRPr="00B06F7A">
              <w:t>Definition</w:t>
            </w:r>
          </w:p>
        </w:tc>
      </w:tr>
      <w:tr w:rsidR="005B7866" w:rsidRPr="00B06F7A" w14:paraId="7C3634CB"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0B7E7C6" w14:textId="77777777" w:rsidR="005B7866" w:rsidRPr="00B06F7A" w:rsidRDefault="005B7866" w:rsidP="007F1FAF">
            <w:pPr>
              <w:pStyle w:val="TAL"/>
            </w:pPr>
            <w:r w:rsidRPr="00B06F7A">
              <w:t>apiRoot</w:t>
            </w:r>
          </w:p>
        </w:tc>
        <w:tc>
          <w:tcPr>
            <w:tcW w:w="563" w:type="pct"/>
            <w:tcBorders>
              <w:top w:val="single" w:sz="6" w:space="0" w:color="000000"/>
              <w:left w:val="single" w:sz="6" w:space="0" w:color="000000"/>
              <w:bottom w:val="single" w:sz="6" w:space="0" w:color="000000"/>
              <w:right w:val="single" w:sz="6" w:space="0" w:color="000000"/>
            </w:tcBorders>
          </w:tcPr>
          <w:p w14:paraId="1A436861" w14:textId="77777777" w:rsidR="005B7866" w:rsidRPr="00B06F7A" w:rsidRDefault="005B7866" w:rsidP="007F1FAF">
            <w:pPr>
              <w:pStyle w:val="TAL"/>
            </w:pPr>
            <w:r w:rsidRPr="00B06F7A">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270815B9" w14:textId="77777777" w:rsidR="005B7866" w:rsidRPr="00B06F7A" w:rsidRDefault="005B7866" w:rsidP="007F1FAF">
            <w:pPr>
              <w:pStyle w:val="TAL"/>
            </w:pPr>
            <w:r w:rsidRPr="00B06F7A">
              <w:t>See clause</w:t>
            </w:r>
            <w:r w:rsidRPr="00B06F7A">
              <w:rPr>
                <w:lang w:val="en-US" w:eastAsia="zh-CN"/>
              </w:rPr>
              <w:t> </w:t>
            </w:r>
            <w:r w:rsidRPr="00B06F7A">
              <w:t>6.2.1</w:t>
            </w:r>
          </w:p>
        </w:tc>
      </w:tr>
      <w:tr w:rsidR="005B7866" w:rsidRPr="00B06F7A" w14:paraId="414E0A2F"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469440BD" w14:textId="77777777" w:rsidR="005B7866" w:rsidRPr="00B06F7A" w:rsidRDefault="005B7866" w:rsidP="007F1FAF">
            <w:pPr>
              <w:pStyle w:val="TAL"/>
            </w:pPr>
            <w:r w:rsidRPr="00B06F7A">
              <w:t>ueId</w:t>
            </w:r>
          </w:p>
        </w:tc>
        <w:tc>
          <w:tcPr>
            <w:tcW w:w="563" w:type="pct"/>
            <w:tcBorders>
              <w:top w:val="single" w:sz="6" w:space="0" w:color="000000"/>
              <w:left w:val="single" w:sz="6" w:space="0" w:color="000000"/>
              <w:bottom w:val="single" w:sz="6" w:space="0" w:color="000000"/>
              <w:right w:val="single" w:sz="6" w:space="0" w:color="000000"/>
            </w:tcBorders>
          </w:tcPr>
          <w:p w14:paraId="40846934" w14:textId="77777777" w:rsidR="005B7866" w:rsidRPr="00B06F7A" w:rsidRDefault="005B7866" w:rsidP="007F1FAF">
            <w:pPr>
              <w:pStyle w:val="TAL"/>
            </w:pPr>
            <w:r w:rsidRPr="00B06F7A">
              <w:t>VarUeId</w:t>
            </w:r>
          </w:p>
        </w:tc>
        <w:tc>
          <w:tcPr>
            <w:tcW w:w="3877" w:type="pct"/>
            <w:tcBorders>
              <w:top w:val="single" w:sz="6" w:space="0" w:color="000000"/>
              <w:left w:val="single" w:sz="6" w:space="0" w:color="000000"/>
              <w:bottom w:val="single" w:sz="6" w:space="0" w:color="000000"/>
              <w:right w:val="single" w:sz="6" w:space="0" w:color="000000"/>
            </w:tcBorders>
            <w:vAlign w:val="center"/>
          </w:tcPr>
          <w:p w14:paraId="32C4C1DD" w14:textId="2EC93D0C" w:rsidR="005B7866" w:rsidRPr="00B06F7A" w:rsidRDefault="005B7866" w:rsidP="007F1FAF">
            <w:pPr>
              <w:pStyle w:val="TAL"/>
            </w:pPr>
            <w:r w:rsidRPr="00B06F7A">
              <w:t xml:space="preserve">Represents the Subscription Identifier SUPI or GPSI (see 3GPP TS 23.501 [2] clause 5.9.2) </w:t>
            </w:r>
            <w:r w:rsidRPr="00B06F7A">
              <w:br/>
              <w:t>SUPI (i.e. imsi or nai or gli or gci) is used with the PUT</w:t>
            </w:r>
            <w:r w:rsidR="00395041" w:rsidRPr="00B06F7A">
              <w:t xml:space="preserve"> and</w:t>
            </w:r>
            <w:r w:rsidRPr="00B06F7A">
              <w:t xml:space="preserve"> DELETE methods; GPSI (i.e. msisdn or extid) is used with the GET method.</w:t>
            </w:r>
            <w:r w:rsidRPr="00B06F7A">
              <w:br/>
            </w:r>
            <w:r w:rsidRPr="00B06F7A">
              <w:tab/>
              <w:t>pattern: See pattern of type VarUeId in 3GPP TS 29.571 [7]</w:t>
            </w:r>
          </w:p>
        </w:tc>
      </w:tr>
    </w:tbl>
    <w:p w14:paraId="69E9912D" w14:textId="77777777" w:rsidR="005B7866" w:rsidRPr="00B06F7A" w:rsidRDefault="005B7866" w:rsidP="005B7866"/>
    <w:p w14:paraId="40735EF6" w14:textId="77777777" w:rsidR="005B7866" w:rsidRPr="00B06F7A" w:rsidRDefault="005B7866" w:rsidP="00C05182">
      <w:pPr>
        <w:pStyle w:val="Heading5"/>
      </w:pPr>
      <w:bookmarkStart w:id="3254" w:name="_Toc11338672"/>
      <w:bookmarkStart w:id="3255" w:name="_Toc27585348"/>
      <w:bookmarkStart w:id="3256" w:name="_Toc36457339"/>
      <w:bookmarkStart w:id="3257" w:name="_Toc45028239"/>
      <w:bookmarkStart w:id="3258" w:name="_Toc45029074"/>
      <w:bookmarkStart w:id="3259" w:name="_Toc67681836"/>
      <w:bookmarkStart w:id="3260" w:name="_Toc114764615"/>
      <w:r w:rsidRPr="00B06F7A">
        <w:t>6.2.3.7.3</w:t>
      </w:r>
      <w:r w:rsidRPr="00B06F7A">
        <w:tab/>
        <w:t>Resource Standard Methods</w:t>
      </w:r>
      <w:bookmarkEnd w:id="3254"/>
      <w:bookmarkEnd w:id="3255"/>
      <w:bookmarkEnd w:id="3256"/>
      <w:bookmarkEnd w:id="3257"/>
      <w:bookmarkEnd w:id="3258"/>
      <w:bookmarkEnd w:id="3259"/>
      <w:bookmarkEnd w:id="3260"/>
    </w:p>
    <w:p w14:paraId="250EE7A0" w14:textId="77777777" w:rsidR="005B7866" w:rsidRPr="00B06F7A" w:rsidRDefault="005B7866" w:rsidP="00903631">
      <w:pPr>
        <w:pStyle w:val="H6"/>
      </w:pPr>
      <w:bookmarkStart w:id="3261" w:name="_Toc11338673"/>
      <w:bookmarkStart w:id="3262" w:name="_Toc27585349"/>
      <w:bookmarkStart w:id="3263" w:name="_Toc36457340"/>
      <w:bookmarkStart w:id="3264" w:name="_Toc45028240"/>
      <w:bookmarkStart w:id="3265" w:name="_Toc45029075"/>
      <w:bookmarkStart w:id="3266" w:name="_Toc67681837"/>
      <w:r w:rsidRPr="00B06F7A">
        <w:t>6.2.3.7.3.1</w:t>
      </w:r>
      <w:r w:rsidRPr="00B06F7A">
        <w:tab/>
        <w:t>PUT</w:t>
      </w:r>
      <w:bookmarkEnd w:id="3261"/>
      <w:bookmarkEnd w:id="3262"/>
      <w:bookmarkEnd w:id="3263"/>
      <w:bookmarkEnd w:id="3264"/>
      <w:bookmarkEnd w:id="3265"/>
      <w:bookmarkEnd w:id="3266"/>
    </w:p>
    <w:p w14:paraId="47D899F3" w14:textId="77777777" w:rsidR="005B7866" w:rsidRPr="00B06F7A" w:rsidRDefault="005B7866" w:rsidP="005B7866">
      <w:r w:rsidRPr="00B06F7A">
        <w:t>This method shall support the URI query parameters specified in table 6.2.3.7.3.1-1.</w:t>
      </w:r>
    </w:p>
    <w:p w14:paraId="5B96DB4A" w14:textId="77777777" w:rsidR="005B7866" w:rsidRPr="00B06F7A" w:rsidRDefault="005B7866" w:rsidP="005B7866">
      <w:pPr>
        <w:pStyle w:val="TH"/>
        <w:rPr>
          <w:rFonts w:cs="Arial"/>
        </w:rPr>
      </w:pPr>
      <w:r w:rsidRPr="00B06F7A">
        <w:t>Table 6.2.3.7.3.1-1: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53E660A7"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56781D2"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EC2A42"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1DFF11"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CF07E4"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36E9210" w14:textId="77777777" w:rsidR="005B7866" w:rsidRPr="00B06F7A" w:rsidRDefault="005B7866" w:rsidP="007F1FAF">
            <w:pPr>
              <w:pStyle w:val="TAH"/>
            </w:pPr>
            <w:r w:rsidRPr="00B06F7A">
              <w:t>Description</w:t>
            </w:r>
          </w:p>
        </w:tc>
      </w:tr>
      <w:tr w:rsidR="005B7866" w:rsidRPr="00B06F7A" w14:paraId="6ACD58F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16D5A3"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2F0EA86E"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6060521C" w14:textId="77777777" w:rsidR="005B7866" w:rsidRPr="00B06F7A"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6A3AE751" w14:textId="77777777" w:rsidR="005B7866" w:rsidRPr="00B06F7A"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0C904E2" w14:textId="77777777" w:rsidR="005B7866" w:rsidRPr="00B06F7A" w:rsidRDefault="005B7866" w:rsidP="007F1FAF">
            <w:pPr>
              <w:pStyle w:val="TAL"/>
            </w:pPr>
          </w:p>
        </w:tc>
      </w:tr>
    </w:tbl>
    <w:p w14:paraId="62DB207F" w14:textId="77777777" w:rsidR="005B7866" w:rsidRPr="00B06F7A" w:rsidRDefault="005B7866" w:rsidP="005B7866"/>
    <w:p w14:paraId="0B7A9277" w14:textId="77777777" w:rsidR="005B7866" w:rsidRPr="00B06F7A" w:rsidRDefault="005B7866" w:rsidP="005B7866">
      <w:r w:rsidRPr="00B06F7A">
        <w:t>This method shall support the request data structures specified in table 6.2.3.7.3.1-2 and the response data structures and response codes specified in table 6.2.3.7.3.1-3.</w:t>
      </w:r>
    </w:p>
    <w:p w14:paraId="7851890A" w14:textId="77777777" w:rsidR="005B7866" w:rsidRPr="00B06F7A" w:rsidRDefault="005B7866" w:rsidP="005B7866">
      <w:pPr>
        <w:pStyle w:val="TH"/>
      </w:pPr>
      <w:r w:rsidRPr="00B06F7A">
        <w:t>Table 6.2.3.7.3.1-2: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4AB1959B"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B032C1B"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3C0022A"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1FF6ED"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D50AAB3" w14:textId="77777777" w:rsidR="005B7866" w:rsidRPr="00B06F7A" w:rsidRDefault="005B7866" w:rsidP="007F1FAF">
            <w:pPr>
              <w:pStyle w:val="TAH"/>
            </w:pPr>
            <w:r w:rsidRPr="00B06F7A">
              <w:t>Description</w:t>
            </w:r>
          </w:p>
        </w:tc>
      </w:tr>
      <w:tr w:rsidR="005B7866" w:rsidRPr="00B06F7A" w14:paraId="4073BF29"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9C52976" w14:textId="77777777" w:rsidR="005B7866" w:rsidRPr="00B06F7A" w:rsidRDefault="005B7866" w:rsidP="007F1FAF">
            <w:pPr>
              <w:pStyle w:val="TAL"/>
            </w:pPr>
            <w:r w:rsidRPr="00B06F7A">
              <w:t>SmsfRegistration</w:t>
            </w:r>
          </w:p>
        </w:tc>
        <w:tc>
          <w:tcPr>
            <w:tcW w:w="425" w:type="dxa"/>
            <w:tcBorders>
              <w:top w:val="single" w:sz="4" w:space="0" w:color="auto"/>
              <w:left w:val="single" w:sz="6" w:space="0" w:color="000000"/>
              <w:bottom w:val="single" w:sz="6" w:space="0" w:color="000000"/>
              <w:right w:val="single" w:sz="6" w:space="0" w:color="000000"/>
            </w:tcBorders>
          </w:tcPr>
          <w:p w14:paraId="3BD458A7"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5C59CEC4"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C5E15B5" w14:textId="77777777" w:rsidR="005B7866" w:rsidRPr="00B06F7A" w:rsidRDefault="005B7866" w:rsidP="007F1FAF">
            <w:pPr>
              <w:pStyle w:val="TAL"/>
            </w:pPr>
            <w:r w:rsidRPr="00B06F7A">
              <w:t>The SMSF registration for non 3GPP access is created or updated with the received information.</w:t>
            </w:r>
          </w:p>
        </w:tc>
      </w:tr>
    </w:tbl>
    <w:p w14:paraId="33794BDB" w14:textId="77777777" w:rsidR="005B7866" w:rsidRPr="00B06F7A" w:rsidRDefault="005B7866" w:rsidP="005B7866"/>
    <w:p w14:paraId="4F5FE0BB" w14:textId="77777777" w:rsidR="005B7866" w:rsidRPr="00B06F7A" w:rsidRDefault="005B7866" w:rsidP="005B7866">
      <w:pPr>
        <w:pStyle w:val="TH"/>
      </w:pPr>
      <w:r w:rsidRPr="00B06F7A">
        <w:lastRenderedPageBreak/>
        <w:t>Table 6.2.3.7.3.1-3: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2C3DBEB2"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3D4D69"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6CF8910"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2CA1570"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DA52F5F" w14:textId="77777777" w:rsidR="005B7866" w:rsidRPr="00B06F7A" w:rsidRDefault="005B7866" w:rsidP="007F1FAF">
            <w:pPr>
              <w:pStyle w:val="TAH"/>
            </w:pPr>
            <w:r w:rsidRPr="00B06F7A">
              <w:t>Response</w:t>
            </w:r>
          </w:p>
          <w:p w14:paraId="05172682"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42CF848" w14:textId="77777777" w:rsidR="005B7866" w:rsidRPr="00B06F7A" w:rsidRDefault="005B7866" w:rsidP="007F1FAF">
            <w:pPr>
              <w:pStyle w:val="TAH"/>
            </w:pPr>
            <w:r w:rsidRPr="00B06F7A">
              <w:t>Description</w:t>
            </w:r>
          </w:p>
        </w:tc>
      </w:tr>
      <w:tr w:rsidR="005B7866" w:rsidRPr="00B06F7A" w14:paraId="54FF99DB"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7C972A7" w14:textId="77777777" w:rsidR="005B7866" w:rsidRPr="00B06F7A" w:rsidRDefault="005B7866" w:rsidP="007F1FAF">
            <w:pPr>
              <w:pStyle w:val="TAL"/>
            </w:pPr>
            <w:r w:rsidRPr="00B06F7A">
              <w:t>SmsfRegistration</w:t>
            </w:r>
          </w:p>
        </w:tc>
        <w:tc>
          <w:tcPr>
            <w:tcW w:w="225" w:type="pct"/>
            <w:tcBorders>
              <w:top w:val="single" w:sz="4" w:space="0" w:color="auto"/>
              <w:left w:val="single" w:sz="6" w:space="0" w:color="000000"/>
              <w:bottom w:val="single" w:sz="6" w:space="0" w:color="000000"/>
              <w:right w:val="single" w:sz="6" w:space="0" w:color="000000"/>
            </w:tcBorders>
          </w:tcPr>
          <w:p w14:paraId="66404F27"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4C2966E1"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6" w:space="0" w:color="000000"/>
              <w:right w:val="single" w:sz="6" w:space="0" w:color="000000"/>
            </w:tcBorders>
          </w:tcPr>
          <w:p w14:paraId="6B5CAC2A" w14:textId="77777777" w:rsidR="005B7866" w:rsidRPr="00B06F7A" w:rsidRDefault="005B7866" w:rsidP="007F1FAF">
            <w:pPr>
              <w:pStyle w:val="TAL"/>
            </w:pPr>
            <w:r w:rsidRPr="00B06F7A">
              <w:t>201 Created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D45ACB6" w14:textId="77777777" w:rsidR="005B7866" w:rsidRPr="00B06F7A" w:rsidRDefault="005B7866" w:rsidP="007F1FAF">
            <w:pPr>
              <w:pStyle w:val="TAL"/>
            </w:pPr>
            <w:r w:rsidRPr="00B06F7A">
              <w:t>Upon success, a response body containing a representation of the created Individual SmsfRegistration for non 3GPP access resource shall be returned.</w:t>
            </w:r>
          </w:p>
        </w:tc>
      </w:tr>
      <w:tr w:rsidR="005B7866" w:rsidRPr="00B06F7A" w14:paraId="76D09F0C"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BE5B4B" w14:textId="77777777" w:rsidR="005B7866" w:rsidRPr="00B06F7A" w:rsidRDefault="005B7866" w:rsidP="007F1FAF">
            <w:pPr>
              <w:pStyle w:val="TAL"/>
            </w:pPr>
            <w:r w:rsidRPr="00B06F7A">
              <w:t>SmsfRegistration</w:t>
            </w:r>
          </w:p>
        </w:tc>
        <w:tc>
          <w:tcPr>
            <w:tcW w:w="225" w:type="pct"/>
            <w:tcBorders>
              <w:top w:val="single" w:sz="4" w:space="0" w:color="auto"/>
              <w:left w:val="single" w:sz="6" w:space="0" w:color="000000"/>
              <w:bottom w:val="single" w:sz="6" w:space="0" w:color="000000"/>
              <w:right w:val="single" w:sz="6" w:space="0" w:color="000000"/>
            </w:tcBorders>
          </w:tcPr>
          <w:p w14:paraId="5DC14C4C"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5B98E9C8"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6" w:space="0" w:color="000000"/>
              <w:right w:val="single" w:sz="6" w:space="0" w:color="000000"/>
            </w:tcBorders>
          </w:tcPr>
          <w:p w14:paraId="144D8642" w14:textId="77777777" w:rsidR="005B7866" w:rsidRPr="00B06F7A" w:rsidRDefault="005B7866" w:rsidP="007F1FAF">
            <w:pPr>
              <w:pStyle w:val="TAL"/>
            </w:pPr>
            <w:r w:rsidRPr="00B06F7A">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D245B54" w14:textId="77777777" w:rsidR="005B7866" w:rsidRPr="00B06F7A" w:rsidRDefault="005B7866" w:rsidP="007F1FAF">
            <w:pPr>
              <w:pStyle w:val="TAL"/>
            </w:pPr>
            <w:r w:rsidRPr="00B06F7A">
              <w:t>Upon success, a response body containing a representation of the updated Individual SmsfRegistration for non 3GPP access resource shall be returned.</w:t>
            </w:r>
          </w:p>
        </w:tc>
      </w:tr>
      <w:tr w:rsidR="005B7866" w:rsidRPr="00B06F7A" w14:paraId="52A746A6"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C72812D"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6" w:space="0" w:color="000000"/>
              <w:right w:val="single" w:sz="6" w:space="0" w:color="000000"/>
            </w:tcBorders>
          </w:tcPr>
          <w:p w14:paraId="0FD271E5" w14:textId="77777777" w:rsidR="005B7866" w:rsidRPr="00B06F7A" w:rsidRDefault="005B7866" w:rsidP="007F1FAF">
            <w:pPr>
              <w:pStyle w:val="TAC"/>
            </w:pPr>
          </w:p>
        </w:tc>
        <w:tc>
          <w:tcPr>
            <w:tcW w:w="649" w:type="pct"/>
            <w:tcBorders>
              <w:top w:val="single" w:sz="4" w:space="0" w:color="auto"/>
              <w:left w:val="single" w:sz="6" w:space="0" w:color="000000"/>
              <w:bottom w:val="single" w:sz="6" w:space="0" w:color="000000"/>
              <w:right w:val="single" w:sz="6" w:space="0" w:color="000000"/>
            </w:tcBorders>
          </w:tcPr>
          <w:p w14:paraId="176809CD" w14:textId="77777777" w:rsidR="005B7866" w:rsidRPr="00B06F7A" w:rsidRDefault="005B7866" w:rsidP="007F1FAF">
            <w:pPr>
              <w:pStyle w:val="TAL"/>
            </w:pPr>
          </w:p>
        </w:tc>
        <w:tc>
          <w:tcPr>
            <w:tcW w:w="583" w:type="pct"/>
            <w:tcBorders>
              <w:top w:val="single" w:sz="4" w:space="0" w:color="auto"/>
              <w:left w:val="single" w:sz="6" w:space="0" w:color="000000"/>
              <w:bottom w:val="single" w:sz="6" w:space="0" w:color="000000"/>
              <w:right w:val="single" w:sz="6" w:space="0" w:color="000000"/>
            </w:tcBorders>
          </w:tcPr>
          <w:p w14:paraId="0D4CCC60" w14:textId="77777777" w:rsidR="005B7866" w:rsidRPr="00B06F7A" w:rsidRDefault="005B7866" w:rsidP="007F1FAF">
            <w:pPr>
              <w:pStyle w:val="TAL"/>
            </w:pPr>
            <w:r w:rsidRPr="00B06F7A">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6493C9D" w14:textId="77777777" w:rsidR="005B7866" w:rsidRPr="00B06F7A" w:rsidRDefault="005B7866" w:rsidP="007F1FAF">
            <w:pPr>
              <w:pStyle w:val="TAL"/>
            </w:pPr>
            <w:r w:rsidRPr="00B06F7A">
              <w:t xml:space="preserve">Upon success, an empty response body shall be returned </w:t>
            </w:r>
          </w:p>
        </w:tc>
      </w:tr>
      <w:tr w:rsidR="005B7866" w:rsidRPr="00B06F7A" w14:paraId="6C3130B2"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4E328E"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30F67323"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79ABE1CC"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52025861"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F055216" w14:textId="77777777" w:rsidR="005B7866" w:rsidRPr="00B06F7A" w:rsidRDefault="005B7866" w:rsidP="007F1FAF">
            <w:pPr>
              <w:pStyle w:val="TAL"/>
            </w:pPr>
            <w:r w:rsidRPr="00B06F7A">
              <w:t>The "cause" attribute may be used to indicate one of the following application errors:The "cause" attribute shall be set to the following application error:</w:t>
            </w:r>
          </w:p>
          <w:p w14:paraId="4A2AEF75" w14:textId="77777777" w:rsidR="005B7866" w:rsidRPr="00B06F7A" w:rsidRDefault="005B7866" w:rsidP="007F1FAF">
            <w:pPr>
              <w:pStyle w:val="TAL"/>
            </w:pPr>
            <w:r w:rsidRPr="00B06F7A">
              <w:t>- USER_NOT_FOUND</w:t>
            </w:r>
          </w:p>
        </w:tc>
      </w:tr>
      <w:tr w:rsidR="005B7866" w:rsidRPr="00B06F7A" w14:paraId="002AA0FC"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260AA9"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6C73C1BE"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2FDC99C0"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3D031AD0" w14:textId="77777777" w:rsidR="005B7866" w:rsidRPr="00B06F7A" w:rsidRDefault="005B7866" w:rsidP="007F1FAF">
            <w:pPr>
              <w:pStyle w:val="TAL"/>
            </w:pPr>
            <w:r w:rsidRPr="00B06F7A">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B288304" w14:textId="77777777" w:rsidR="005B7866" w:rsidRPr="00B06F7A" w:rsidRDefault="005B7866" w:rsidP="007F1FAF">
            <w:pPr>
              <w:pStyle w:val="TAL"/>
            </w:pPr>
            <w:r w:rsidRPr="00B06F7A">
              <w:t>The "cause" attribute may be used to indicate one of the following application errors:</w:t>
            </w:r>
          </w:p>
          <w:p w14:paraId="1C37080C" w14:textId="77777777" w:rsidR="005B7866" w:rsidRPr="00B06F7A" w:rsidRDefault="005B7866" w:rsidP="007F1FAF">
            <w:pPr>
              <w:pStyle w:val="TAL"/>
            </w:pPr>
            <w:r w:rsidRPr="00B06F7A">
              <w:t>- UNKNOWN_5GS_SUBSCRIPTION</w:t>
            </w:r>
          </w:p>
          <w:p w14:paraId="063C74CD" w14:textId="77777777" w:rsidR="005B7866" w:rsidRPr="00B06F7A" w:rsidRDefault="005B7866" w:rsidP="007F1FAF">
            <w:pPr>
              <w:pStyle w:val="TAL"/>
            </w:pPr>
            <w:r w:rsidRPr="00B06F7A">
              <w:t>- ACCESS_NOT_ALLOWED</w:t>
            </w:r>
          </w:p>
          <w:p w14:paraId="5859980A" w14:textId="77777777" w:rsidR="005B7866" w:rsidRPr="00B06F7A" w:rsidRDefault="005B7866" w:rsidP="007F1FAF">
            <w:pPr>
              <w:pStyle w:val="TAL"/>
            </w:pPr>
            <w:r w:rsidRPr="00B06F7A">
              <w:t>- ROAMING_NOT_ALLOWED</w:t>
            </w:r>
          </w:p>
        </w:tc>
      </w:tr>
      <w:tr w:rsidR="005B7866" w:rsidRPr="00B06F7A" w14:paraId="75DDB93E"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E6EA5DB"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56188352" w14:textId="77777777" w:rsidR="005B7866" w:rsidRPr="00B06F7A" w:rsidRDefault="005B7866" w:rsidP="005B7866"/>
    <w:p w14:paraId="0572CE1D" w14:textId="77777777" w:rsidR="005B7866" w:rsidRPr="00B06F7A" w:rsidRDefault="005B7866" w:rsidP="005B7866">
      <w:pPr>
        <w:pStyle w:val="TH"/>
      </w:pPr>
      <w:r w:rsidRPr="00B06F7A">
        <w:t>Table 6.2.3.7.3.1-4: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2E623A21"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59E28A"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547DDC"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6D1D77"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102F14"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BEAEBBA" w14:textId="77777777" w:rsidR="005B7866" w:rsidRPr="00B06F7A" w:rsidRDefault="005B7866" w:rsidP="007F1FAF">
            <w:pPr>
              <w:pStyle w:val="TAH"/>
            </w:pPr>
            <w:r w:rsidRPr="00B06F7A">
              <w:t>Description</w:t>
            </w:r>
          </w:p>
        </w:tc>
      </w:tr>
      <w:tr w:rsidR="005B7866" w:rsidRPr="00B06F7A" w14:paraId="64A9C2E9"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5CCBB3" w14:textId="77777777" w:rsidR="005B7866" w:rsidRPr="00B06F7A" w:rsidRDefault="005B7866" w:rsidP="007F1FAF">
            <w:pPr>
              <w:pStyle w:val="TAL"/>
            </w:pPr>
            <w:r w:rsidRPr="00B06F7A">
              <w:t>Location</w:t>
            </w:r>
          </w:p>
        </w:tc>
        <w:tc>
          <w:tcPr>
            <w:tcW w:w="732" w:type="pct"/>
            <w:tcBorders>
              <w:top w:val="single" w:sz="4" w:space="0" w:color="auto"/>
              <w:left w:val="single" w:sz="6" w:space="0" w:color="000000"/>
              <w:bottom w:val="single" w:sz="6" w:space="0" w:color="000000"/>
              <w:right w:val="single" w:sz="6" w:space="0" w:color="000000"/>
            </w:tcBorders>
          </w:tcPr>
          <w:p w14:paraId="47FF3EFC"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262022CA" w14:textId="77777777" w:rsidR="005B7866" w:rsidRPr="00B06F7A" w:rsidRDefault="005B7866" w:rsidP="007F1FAF">
            <w:pPr>
              <w:pStyle w:val="TAC"/>
            </w:pPr>
            <w:r w:rsidRPr="00B06F7A">
              <w:t>M</w:t>
            </w:r>
          </w:p>
        </w:tc>
        <w:tc>
          <w:tcPr>
            <w:tcW w:w="581" w:type="pct"/>
            <w:tcBorders>
              <w:top w:val="single" w:sz="4" w:space="0" w:color="auto"/>
              <w:left w:val="single" w:sz="6" w:space="0" w:color="000000"/>
              <w:bottom w:val="single" w:sz="6" w:space="0" w:color="000000"/>
              <w:right w:val="single" w:sz="6" w:space="0" w:color="000000"/>
            </w:tcBorders>
          </w:tcPr>
          <w:p w14:paraId="39E35FAC" w14:textId="77777777" w:rsidR="005B7866" w:rsidRPr="00B06F7A" w:rsidRDefault="005B7866" w:rsidP="007F1FAF">
            <w:pPr>
              <w:pStyle w:val="TAL"/>
            </w:pPr>
            <w:r w:rsidRPr="00B06F7A">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2DA1D7A" w14:textId="77777777" w:rsidR="005B7866" w:rsidRPr="00B06F7A" w:rsidRDefault="005B7866" w:rsidP="007F1FAF">
            <w:pPr>
              <w:pStyle w:val="TAL"/>
            </w:pPr>
            <w:r w:rsidRPr="00B06F7A">
              <w:t>Contains the URI of the newly created resource, according to the structure: {apiRoot}/nudm-uecm/v1/{ueId}/registrations/smsf-non-3gpp-access</w:t>
            </w:r>
          </w:p>
        </w:tc>
      </w:tr>
      <w:tr w:rsidR="00AA35DD" w14:paraId="1699BFC4" w14:textId="77777777" w:rsidTr="00AA35D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E58F477" w14:textId="77777777" w:rsidR="00AA35DD" w:rsidRDefault="00AA35DD" w:rsidP="00BF75D3">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75A74D39" w14:textId="77777777" w:rsidR="00AA35DD" w:rsidRDefault="00AA35DD" w:rsidP="00BF75D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4A754D" w14:textId="77777777" w:rsidR="00AA35DD" w:rsidRDefault="00AA35DD" w:rsidP="00BF75D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982CC88" w14:textId="77777777" w:rsidR="00AA35DD" w:rsidRDefault="00AA35DD" w:rsidP="00BF75D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ED7B23" w14:textId="77777777" w:rsidR="00AA35DD" w:rsidRDefault="00AA35DD" w:rsidP="00BF75D3">
            <w:pPr>
              <w:pStyle w:val="TAL"/>
            </w:pPr>
            <w:r>
              <w:t>Entity Tag, containing a strong validator, as described in IETF RFC 7232 [25], clause 2.3.</w:t>
            </w:r>
          </w:p>
        </w:tc>
      </w:tr>
    </w:tbl>
    <w:p w14:paraId="5FA74C92" w14:textId="77777777" w:rsidR="005B7866" w:rsidRPr="00B06F7A" w:rsidRDefault="005B7866" w:rsidP="005B7866"/>
    <w:p w14:paraId="67CA687A" w14:textId="77777777" w:rsidR="00AA35DD" w:rsidRPr="00B06F7A" w:rsidRDefault="00AA35DD" w:rsidP="00AA35DD">
      <w:pPr>
        <w:pStyle w:val="TH"/>
      </w:pPr>
      <w:r w:rsidRPr="00B06F7A">
        <w:t>Table 6.2.3.</w:t>
      </w:r>
      <w:r>
        <w:t>7</w:t>
      </w:r>
      <w:r w:rsidRPr="00B06F7A">
        <w:t>.3.1-</w:t>
      </w:r>
      <w:r>
        <w:t>5</w:t>
      </w:r>
      <w:r w:rsidRPr="00B06F7A">
        <w:t>: Headers supported by the 20</w:t>
      </w:r>
      <w:r>
        <w:t>0</w:t>
      </w:r>
      <w:r w:rsidRPr="00B06F7A">
        <w:t xml:space="preserve">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A35DD" w:rsidRPr="00B06F7A" w14:paraId="464006C4" w14:textId="77777777" w:rsidTr="00BF75D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16FF23" w14:textId="77777777" w:rsidR="00AA35DD" w:rsidRPr="00B06F7A" w:rsidRDefault="00AA35DD" w:rsidP="00BF75D3">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C46D45C" w14:textId="77777777" w:rsidR="00AA35DD" w:rsidRPr="00B06F7A" w:rsidRDefault="00AA35DD" w:rsidP="00BF75D3">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4D7D73" w14:textId="77777777" w:rsidR="00AA35DD" w:rsidRPr="00B06F7A" w:rsidRDefault="00AA35DD" w:rsidP="00BF75D3">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D28F2E" w14:textId="77777777" w:rsidR="00AA35DD" w:rsidRPr="00B06F7A" w:rsidRDefault="00AA35DD" w:rsidP="00BF75D3">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CB887E" w14:textId="77777777" w:rsidR="00AA35DD" w:rsidRPr="00B06F7A" w:rsidRDefault="00AA35DD" w:rsidP="00BF75D3">
            <w:pPr>
              <w:pStyle w:val="TAH"/>
            </w:pPr>
            <w:r w:rsidRPr="00B06F7A">
              <w:t>Description</w:t>
            </w:r>
          </w:p>
        </w:tc>
      </w:tr>
      <w:tr w:rsidR="00AA35DD" w14:paraId="2762171D" w14:textId="77777777" w:rsidTr="00BF75D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506180" w14:textId="77777777" w:rsidR="00AA35DD" w:rsidRDefault="00AA35DD" w:rsidP="00BF75D3">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23B92C3D" w14:textId="77777777" w:rsidR="00AA35DD" w:rsidRDefault="00AA35DD" w:rsidP="00BF75D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E2F79B" w14:textId="77777777" w:rsidR="00AA35DD" w:rsidRDefault="00AA35DD" w:rsidP="00BF75D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41A7CF" w14:textId="77777777" w:rsidR="00AA35DD" w:rsidRDefault="00AA35DD" w:rsidP="00BF75D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0CF9A60" w14:textId="77777777" w:rsidR="00AA35DD" w:rsidRDefault="00AA35DD" w:rsidP="00BF75D3">
            <w:pPr>
              <w:pStyle w:val="TAL"/>
            </w:pPr>
            <w:r>
              <w:t>Entity Tag, containing a strong validator, as described in IETF RFC 7232 [25], clause 2.3.</w:t>
            </w:r>
          </w:p>
        </w:tc>
      </w:tr>
    </w:tbl>
    <w:p w14:paraId="791D7CE3" w14:textId="77777777" w:rsidR="00AA35DD" w:rsidRPr="00B06F7A" w:rsidRDefault="00AA35DD" w:rsidP="00AA35DD"/>
    <w:p w14:paraId="7B4D09FF" w14:textId="77777777" w:rsidR="00AA35DD" w:rsidRPr="00B06F7A" w:rsidRDefault="00AA35DD" w:rsidP="00AA35DD">
      <w:pPr>
        <w:pStyle w:val="TH"/>
      </w:pPr>
      <w:r w:rsidRPr="00B06F7A">
        <w:t>Table 6.2.3.</w:t>
      </w:r>
      <w:r>
        <w:t>7</w:t>
      </w:r>
      <w:r w:rsidRPr="00B06F7A">
        <w:t>.3.1-</w:t>
      </w:r>
      <w:r>
        <w:t>6</w:t>
      </w:r>
      <w:r w:rsidRPr="00B06F7A">
        <w:t>: Headers supported by the 20</w:t>
      </w:r>
      <w:r>
        <w:t>4</w:t>
      </w:r>
      <w:r w:rsidRPr="00B06F7A">
        <w:t xml:space="preserve">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A35DD" w:rsidRPr="00B06F7A" w14:paraId="6A81DC08" w14:textId="77777777" w:rsidTr="00BF75D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856D74" w14:textId="77777777" w:rsidR="00AA35DD" w:rsidRPr="00B06F7A" w:rsidRDefault="00AA35DD" w:rsidP="00BF75D3">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C4D1AE" w14:textId="77777777" w:rsidR="00AA35DD" w:rsidRPr="00B06F7A" w:rsidRDefault="00AA35DD" w:rsidP="00BF75D3">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ACF88B" w14:textId="77777777" w:rsidR="00AA35DD" w:rsidRPr="00B06F7A" w:rsidRDefault="00AA35DD" w:rsidP="00BF75D3">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C7E1E8" w14:textId="77777777" w:rsidR="00AA35DD" w:rsidRPr="00B06F7A" w:rsidRDefault="00AA35DD" w:rsidP="00BF75D3">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327366" w14:textId="77777777" w:rsidR="00AA35DD" w:rsidRPr="00B06F7A" w:rsidRDefault="00AA35DD" w:rsidP="00BF75D3">
            <w:pPr>
              <w:pStyle w:val="TAH"/>
            </w:pPr>
            <w:r w:rsidRPr="00B06F7A">
              <w:t>Description</w:t>
            </w:r>
          </w:p>
        </w:tc>
      </w:tr>
      <w:tr w:rsidR="00AA35DD" w14:paraId="2E871309" w14:textId="77777777" w:rsidTr="00BF75D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E2FFCB" w14:textId="77777777" w:rsidR="00AA35DD" w:rsidRDefault="00AA35DD" w:rsidP="00BF75D3">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297BBCE7" w14:textId="77777777" w:rsidR="00AA35DD" w:rsidRDefault="00AA35DD" w:rsidP="00BF75D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B0ABF91" w14:textId="77777777" w:rsidR="00AA35DD" w:rsidRDefault="00AA35DD" w:rsidP="00BF75D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63C264" w14:textId="77777777" w:rsidR="00AA35DD" w:rsidRDefault="00AA35DD" w:rsidP="00BF75D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255052" w14:textId="77777777" w:rsidR="00AA35DD" w:rsidRDefault="00AA35DD" w:rsidP="00BF75D3">
            <w:pPr>
              <w:pStyle w:val="TAL"/>
            </w:pPr>
            <w:r>
              <w:t>Entity Tag, containing a strong validator, as described in IETF RFC 7232 [25], clause 2.3.</w:t>
            </w:r>
          </w:p>
        </w:tc>
      </w:tr>
    </w:tbl>
    <w:p w14:paraId="30315468" w14:textId="77777777" w:rsidR="005B7866" w:rsidRPr="00B06F7A" w:rsidRDefault="005B7866" w:rsidP="005B7866"/>
    <w:p w14:paraId="6F7FEBAD" w14:textId="77777777" w:rsidR="005B7866" w:rsidRPr="00B06F7A" w:rsidRDefault="005B7866" w:rsidP="00903631">
      <w:pPr>
        <w:pStyle w:val="H6"/>
      </w:pPr>
      <w:bookmarkStart w:id="3267" w:name="_Toc11338674"/>
      <w:bookmarkStart w:id="3268" w:name="_Toc27585350"/>
      <w:bookmarkStart w:id="3269" w:name="_Toc36457341"/>
      <w:bookmarkStart w:id="3270" w:name="_Toc45028241"/>
      <w:bookmarkStart w:id="3271" w:name="_Toc45029076"/>
      <w:bookmarkStart w:id="3272" w:name="_Toc67681838"/>
      <w:r w:rsidRPr="00B06F7A">
        <w:t>6.2.3.7.3.2</w:t>
      </w:r>
      <w:r w:rsidRPr="00B06F7A">
        <w:tab/>
        <w:t>DELETE</w:t>
      </w:r>
      <w:bookmarkEnd w:id="3267"/>
      <w:bookmarkEnd w:id="3268"/>
      <w:bookmarkEnd w:id="3269"/>
      <w:bookmarkEnd w:id="3270"/>
      <w:bookmarkEnd w:id="3271"/>
      <w:bookmarkEnd w:id="3272"/>
    </w:p>
    <w:p w14:paraId="19813A25" w14:textId="32F8F092" w:rsidR="005B7866" w:rsidRPr="00B06F7A" w:rsidRDefault="005B7866" w:rsidP="005B7866">
      <w:r w:rsidRPr="00B06F7A">
        <w:t>This method shall support the URI query parameters specified in table 6.2.3.7.</w:t>
      </w:r>
      <w:r w:rsidR="00AA35DD">
        <w:t>3</w:t>
      </w:r>
      <w:r w:rsidRPr="00B06F7A">
        <w:t>.2-1.</w:t>
      </w:r>
    </w:p>
    <w:p w14:paraId="0DA05F4F" w14:textId="1331D00F" w:rsidR="005B7866" w:rsidRPr="00B06F7A" w:rsidRDefault="005B7866" w:rsidP="005B7866">
      <w:pPr>
        <w:pStyle w:val="TH"/>
        <w:rPr>
          <w:rFonts w:cs="Arial"/>
        </w:rPr>
      </w:pPr>
      <w:r w:rsidRPr="00B06F7A">
        <w:t>Table 6.2.3.7.</w:t>
      </w:r>
      <w:r w:rsidR="00AA35DD">
        <w:t>3</w:t>
      </w:r>
      <w:r w:rsidRPr="00B06F7A">
        <w:t>.2-1: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5FE0FCD9"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750036"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95FF65"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738F20"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4467266"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D9FA09A" w14:textId="77777777" w:rsidR="005B7866" w:rsidRPr="00B06F7A" w:rsidRDefault="005B7866" w:rsidP="007F1FAF">
            <w:pPr>
              <w:pStyle w:val="TAH"/>
            </w:pPr>
            <w:r w:rsidRPr="00B06F7A">
              <w:t>Description</w:t>
            </w:r>
          </w:p>
        </w:tc>
      </w:tr>
      <w:tr w:rsidR="005B7866" w:rsidRPr="00B06F7A" w14:paraId="111C0DF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55106EB" w14:textId="77777777" w:rsidR="005B7866" w:rsidRPr="00B06F7A" w:rsidRDefault="005B7866" w:rsidP="007F1FAF">
            <w:pPr>
              <w:pStyle w:val="TAL"/>
            </w:pPr>
            <w:r w:rsidRPr="00B06F7A">
              <w:t>smsf-set-id</w:t>
            </w:r>
          </w:p>
        </w:tc>
        <w:tc>
          <w:tcPr>
            <w:tcW w:w="732" w:type="pct"/>
            <w:tcBorders>
              <w:top w:val="single" w:sz="4" w:space="0" w:color="auto"/>
              <w:left w:val="single" w:sz="6" w:space="0" w:color="000000"/>
              <w:bottom w:val="single" w:sz="6" w:space="0" w:color="000000"/>
              <w:right w:val="single" w:sz="6" w:space="0" w:color="000000"/>
            </w:tcBorders>
          </w:tcPr>
          <w:p w14:paraId="20834967" w14:textId="77777777" w:rsidR="005B7866" w:rsidRPr="00B06F7A" w:rsidRDefault="005B7866" w:rsidP="007F1FAF">
            <w:pPr>
              <w:pStyle w:val="TAL"/>
            </w:pPr>
            <w:r w:rsidRPr="00B06F7A">
              <w:t>NfSetId</w:t>
            </w:r>
          </w:p>
        </w:tc>
        <w:tc>
          <w:tcPr>
            <w:tcW w:w="217" w:type="pct"/>
            <w:tcBorders>
              <w:top w:val="single" w:sz="4" w:space="0" w:color="auto"/>
              <w:left w:val="single" w:sz="6" w:space="0" w:color="000000"/>
              <w:bottom w:val="single" w:sz="6" w:space="0" w:color="000000"/>
              <w:right w:val="single" w:sz="6" w:space="0" w:color="000000"/>
            </w:tcBorders>
          </w:tcPr>
          <w:p w14:paraId="67A3BAB3"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0F3E4D68" w14:textId="77777777" w:rsidR="005B7866" w:rsidRPr="00B06F7A" w:rsidRDefault="005B7866" w:rsidP="007F1FAF">
            <w:pPr>
              <w:pStyle w:val="TAL"/>
            </w:pPr>
            <w:r w:rsidRPr="00B06F7A">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42C433B" w14:textId="77777777" w:rsidR="005B7866" w:rsidRPr="00B06F7A" w:rsidRDefault="005B7866" w:rsidP="007F1FAF">
            <w:pPr>
              <w:pStyle w:val="TAL"/>
            </w:pPr>
            <w:r w:rsidRPr="00B06F7A">
              <w:t>The smsf-set-id may be used by the UDM to guard against deletion of registrations by NFs that do not belong to the same NF set as than the registered SMSF.</w:t>
            </w:r>
          </w:p>
        </w:tc>
      </w:tr>
    </w:tbl>
    <w:p w14:paraId="7C50AD45" w14:textId="77777777" w:rsidR="005B7866" w:rsidRPr="00B06F7A" w:rsidRDefault="005B7866" w:rsidP="005B7866"/>
    <w:p w14:paraId="3E142987" w14:textId="77777777" w:rsidR="005B7866" w:rsidRPr="00B06F7A" w:rsidRDefault="005B7866" w:rsidP="005B7866">
      <w:r w:rsidRPr="00B06F7A">
        <w:t>This method shall support the request data structures specified in table 6.2.3.7.2.2-2 and the response data structures and response codes specified in table 6.2.3.5.2.2-3.</w:t>
      </w:r>
    </w:p>
    <w:p w14:paraId="2689E474" w14:textId="790779B5" w:rsidR="005B7866" w:rsidRPr="00B06F7A" w:rsidRDefault="005B7866" w:rsidP="005B7866">
      <w:pPr>
        <w:pStyle w:val="TH"/>
      </w:pPr>
      <w:r w:rsidRPr="00B06F7A">
        <w:lastRenderedPageBreak/>
        <w:t>Table 6.2.3.7.</w:t>
      </w:r>
      <w:r w:rsidR="00AA35DD">
        <w:t>3</w:t>
      </w:r>
      <w:r w:rsidRPr="00B06F7A">
        <w:t>.2-2: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35F783FD"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30E09C3"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C994C98"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01C1306"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012A2AD" w14:textId="77777777" w:rsidR="005B7866" w:rsidRPr="00B06F7A" w:rsidRDefault="005B7866" w:rsidP="007F1FAF">
            <w:pPr>
              <w:pStyle w:val="TAH"/>
            </w:pPr>
            <w:r w:rsidRPr="00B06F7A">
              <w:t>Description</w:t>
            </w:r>
          </w:p>
        </w:tc>
      </w:tr>
      <w:tr w:rsidR="005B7866" w:rsidRPr="00B06F7A" w14:paraId="20CBB28F"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38F6323"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5EDB3AF0"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1B70E188"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488D7CD" w14:textId="77777777" w:rsidR="005B7866" w:rsidRPr="00B06F7A" w:rsidRDefault="005B7866" w:rsidP="007F1FAF">
            <w:pPr>
              <w:pStyle w:val="TAL"/>
            </w:pPr>
            <w:r w:rsidRPr="00B06F7A">
              <w:t>The request body shall be empty.</w:t>
            </w:r>
          </w:p>
        </w:tc>
      </w:tr>
    </w:tbl>
    <w:p w14:paraId="418DDEAF" w14:textId="77777777" w:rsidR="005B7866" w:rsidRPr="00B06F7A" w:rsidRDefault="005B7866" w:rsidP="005B7866"/>
    <w:p w14:paraId="7AA4A508" w14:textId="2ED4FFAE" w:rsidR="005B7866" w:rsidRPr="00B06F7A" w:rsidRDefault="005B7866" w:rsidP="005B7866">
      <w:pPr>
        <w:pStyle w:val="TH"/>
      </w:pPr>
      <w:r w:rsidRPr="00B06F7A">
        <w:t>Table 6.2.3.7.</w:t>
      </w:r>
      <w:r w:rsidR="00AA35DD">
        <w:t>3</w:t>
      </w:r>
      <w:r w:rsidRPr="00B06F7A">
        <w:t>.2-3: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4468843C"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5C0C5C"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B52E0FD"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58E3343"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B5153CE" w14:textId="77777777" w:rsidR="005B7866" w:rsidRPr="00B06F7A" w:rsidRDefault="005B7866" w:rsidP="007F1FAF">
            <w:pPr>
              <w:pStyle w:val="TAH"/>
            </w:pPr>
            <w:r w:rsidRPr="00B06F7A">
              <w:t>Response</w:t>
            </w:r>
          </w:p>
          <w:p w14:paraId="6A08BDBB"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639C1A" w14:textId="77777777" w:rsidR="005B7866" w:rsidRPr="00B06F7A" w:rsidRDefault="005B7866" w:rsidP="007F1FAF">
            <w:pPr>
              <w:pStyle w:val="TAH"/>
            </w:pPr>
            <w:r w:rsidRPr="00B06F7A">
              <w:t>Description</w:t>
            </w:r>
          </w:p>
        </w:tc>
      </w:tr>
      <w:tr w:rsidR="005B7866" w:rsidRPr="00B06F7A" w14:paraId="3AB46637"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A5D61F"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6" w:space="0" w:color="000000"/>
              <w:right w:val="single" w:sz="6" w:space="0" w:color="000000"/>
            </w:tcBorders>
          </w:tcPr>
          <w:p w14:paraId="0D146BC9" w14:textId="77777777" w:rsidR="005B7866" w:rsidRPr="00B06F7A" w:rsidRDefault="005B7866" w:rsidP="007F1FAF">
            <w:pPr>
              <w:pStyle w:val="TAC"/>
            </w:pPr>
          </w:p>
        </w:tc>
        <w:tc>
          <w:tcPr>
            <w:tcW w:w="649" w:type="pct"/>
            <w:tcBorders>
              <w:top w:val="single" w:sz="4" w:space="0" w:color="auto"/>
              <w:left w:val="single" w:sz="6" w:space="0" w:color="000000"/>
              <w:bottom w:val="single" w:sz="6" w:space="0" w:color="000000"/>
              <w:right w:val="single" w:sz="6" w:space="0" w:color="000000"/>
            </w:tcBorders>
          </w:tcPr>
          <w:p w14:paraId="6377AFB2" w14:textId="77777777" w:rsidR="005B7866" w:rsidRPr="00B06F7A" w:rsidRDefault="005B7866" w:rsidP="007F1FAF">
            <w:pPr>
              <w:pStyle w:val="TAL"/>
            </w:pPr>
          </w:p>
        </w:tc>
        <w:tc>
          <w:tcPr>
            <w:tcW w:w="583" w:type="pct"/>
            <w:tcBorders>
              <w:top w:val="single" w:sz="4" w:space="0" w:color="auto"/>
              <w:left w:val="single" w:sz="6" w:space="0" w:color="000000"/>
              <w:bottom w:val="single" w:sz="6" w:space="0" w:color="000000"/>
              <w:right w:val="single" w:sz="6" w:space="0" w:color="000000"/>
            </w:tcBorders>
          </w:tcPr>
          <w:p w14:paraId="019C29EB" w14:textId="77777777" w:rsidR="005B7866" w:rsidRPr="00B06F7A" w:rsidRDefault="005B7866" w:rsidP="007F1FAF">
            <w:pPr>
              <w:pStyle w:val="TAL"/>
            </w:pPr>
            <w:r w:rsidRPr="00B06F7A">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F00BF36" w14:textId="77777777" w:rsidR="005B7866" w:rsidRPr="00B06F7A" w:rsidRDefault="005B7866" w:rsidP="007F1FAF">
            <w:pPr>
              <w:pStyle w:val="TAL"/>
            </w:pPr>
            <w:r w:rsidRPr="00B06F7A">
              <w:t>Upon success, an empty response body shall be returned.</w:t>
            </w:r>
          </w:p>
        </w:tc>
      </w:tr>
      <w:tr w:rsidR="005B7866" w:rsidRPr="00B06F7A" w14:paraId="74F81209"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5C22AFE"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43B04E38" w14:textId="77777777" w:rsidR="00AA35DD" w:rsidRDefault="00AA35DD" w:rsidP="00AA35DD"/>
    <w:p w14:paraId="5DB5856C" w14:textId="77777777" w:rsidR="00AA35DD" w:rsidRDefault="00AA35DD" w:rsidP="00AA35DD">
      <w:pPr>
        <w:pStyle w:val="TH"/>
      </w:pPr>
      <w:r>
        <w:t xml:space="preserve">Table </w:t>
      </w:r>
      <w:r w:rsidRPr="00D82E8B">
        <w:t>6.</w:t>
      </w:r>
      <w:r>
        <w:t>2</w:t>
      </w:r>
      <w:r w:rsidRPr="00D82E8B">
        <w:t>.3.</w:t>
      </w:r>
      <w:r>
        <w:t>7</w:t>
      </w:r>
      <w:r w:rsidRPr="00D82E8B">
        <w:t>.3.2</w:t>
      </w:r>
      <w:r w:rsidRPr="00D67AB2">
        <w:t>-</w:t>
      </w:r>
      <w:r>
        <w:t>4</w:t>
      </w:r>
      <w:r w:rsidRPr="00D67AB2">
        <w:t xml:space="preserve">: </w:t>
      </w:r>
      <w:r>
        <w:t xml:space="preserve">Headers supported by the </w:t>
      </w:r>
      <w:r w:rsidRPr="00AD3CC0">
        <w:t>DELETE</w:t>
      </w:r>
      <w:r w:rsidRPr="00D41D21">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A35DD" w:rsidRPr="00D67AB2" w14:paraId="1467D269" w14:textId="77777777" w:rsidTr="00BF75D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CC5A3A" w14:textId="77777777" w:rsidR="00AA35DD" w:rsidRPr="00D67AB2" w:rsidRDefault="00AA35DD" w:rsidP="00BF75D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AE1C52" w14:textId="77777777" w:rsidR="00AA35DD" w:rsidRPr="00D67AB2" w:rsidRDefault="00AA35DD" w:rsidP="00BF75D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812092" w14:textId="77777777" w:rsidR="00AA35DD" w:rsidRPr="00D67AB2" w:rsidRDefault="00AA35DD" w:rsidP="00BF75D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CB7661" w14:textId="77777777" w:rsidR="00AA35DD" w:rsidRPr="00D67AB2" w:rsidRDefault="00AA35DD" w:rsidP="00BF75D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892BF2" w14:textId="77777777" w:rsidR="00AA35DD" w:rsidRPr="00D67AB2" w:rsidRDefault="00AA35DD" w:rsidP="00BF75D3">
            <w:pPr>
              <w:pStyle w:val="TAH"/>
            </w:pPr>
            <w:r w:rsidRPr="00D67AB2">
              <w:t>Description</w:t>
            </w:r>
          </w:p>
        </w:tc>
      </w:tr>
      <w:tr w:rsidR="00AA35DD" w:rsidRPr="00D67AB2" w14:paraId="489BD423" w14:textId="77777777" w:rsidTr="00BF75D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FFC468" w14:textId="77777777" w:rsidR="00AA35DD" w:rsidRPr="00D67AB2" w:rsidRDefault="00AA35DD" w:rsidP="00BF75D3">
            <w:pPr>
              <w:pStyle w:val="TAL"/>
            </w:pPr>
            <w:r>
              <w:t>If-Match</w:t>
            </w:r>
          </w:p>
        </w:tc>
        <w:tc>
          <w:tcPr>
            <w:tcW w:w="732" w:type="pct"/>
            <w:tcBorders>
              <w:top w:val="single" w:sz="4" w:space="0" w:color="auto"/>
              <w:left w:val="single" w:sz="6" w:space="0" w:color="000000"/>
              <w:bottom w:val="single" w:sz="6" w:space="0" w:color="000000"/>
              <w:right w:val="single" w:sz="6" w:space="0" w:color="000000"/>
            </w:tcBorders>
          </w:tcPr>
          <w:p w14:paraId="081EC7D0" w14:textId="77777777" w:rsidR="00AA35DD" w:rsidRPr="00D67AB2" w:rsidRDefault="00AA35DD" w:rsidP="00BF75D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FE43E1F" w14:textId="77777777" w:rsidR="00AA35DD" w:rsidRPr="00D67AB2" w:rsidRDefault="00AA35DD" w:rsidP="00BF75D3">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22FF0A6" w14:textId="77777777" w:rsidR="00AA35DD" w:rsidRPr="00D67AB2" w:rsidRDefault="00AA35DD" w:rsidP="00BF75D3">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42FCB6C" w14:textId="77777777" w:rsidR="00AA35DD" w:rsidRPr="00D67AB2" w:rsidRDefault="00AA35DD" w:rsidP="00BF75D3">
            <w:pPr>
              <w:pStyle w:val="TAL"/>
            </w:pPr>
            <w:r w:rsidRPr="000D7753">
              <w:t xml:space="preserve">Validator for conditional requests, as described in </w:t>
            </w:r>
            <w:r>
              <w:t>IETF </w:t>
            </w:r>
            <w:r w:rsidRPr="000D7753">
              <w:t>RFC</w:t>
            </w:r>
            <w:r>
              <w:t> </w:t>
            </w:r>
            <w:r w:rsidRPr="000D7753">
              <w:t>7232</w:t>
            </w:r>
            <w:r>
              <w:t> [25]</w:t>
            </w:r>
            <w:r w:rsidRPr="000D7753">
              <w:t>,</w:t>
            </w:r>
            <w:r>
              <w:t xml:space="preserve"> clause </w:t>
            </w:r>
            <w:r w:rsidRPr="000D7753">
              <w:t>3.</w:t>
            </w:r>
            <w:r>
              <w:t>1</w:t>
            </w:r>
          </w:p>
        </w:tc>
      </w:tr>
    </w:tbl>
    <w:p w14:paraId="6BD8D336" w14:textId="77777777" w:rsidR="005B7866" w:rsidRPr="00B06F7A" w:rsidRDefault="005B7866" w:rsidP="005B7866"/>
    <w:p w14:paraId="782BA6D7" w14:textId="77777777" w:rsidR="005B7866" w:rsidRPr="00B06F7A" w:rsidRDefault="005B7866" w:rsidP="00903631">
      <w:pPr>
        <w:pStyle w:val="H6"/>
      </w:pPr>
      <w:bookmarkStart w:id="3273" w:name="_Toc11338675"/>
      <w:bookmarkStart w:id="3274" w:name="_Toc27585351"/>
      <w:bookmarkStart w:id="3275" w:name="_Toc36457342"/>
      <w:bookmarkStart w:id="3276" w:name="_Toc45028242"/>
      <w:bookmarkStart w:id="3277" w:name="_Toc45029077"/>
      <w:bookmarkStart w:id="3278" w:name="_Toc67681839"/>
      <w:r w:rsidRPr="00B06F7A">
        <w:t>6.2.3.7.3.3</w:t>
      </w:r>
      <w:r w:rsidRPr="00B06F7A">
        <w:tab/>
        <w:t>GET</w:t>
      </w:r>
      <w:bookmarkEnd w:id="3273"/>
      <w:bookmarkEnd w:id="3274"/>
      <w:bookmarkEnd w:id="3275"/>
      <w:bookmarkEnd w:id="3276"/>
      <w:bookmarkEnd w:id="3277"/>
      <w:bookmarkEnd w:id="3278"/>
    </w:p>
    <w:p w14:paraId="3DAC796C" w14:textId="77777777" w:rsidR="005B7866" w:rsidRPr="00B06F7A" w:rsidRDefault="005B7866" w:rsidP="005B7866">
      <w:r w:rsidRPr="00B06F7A">
        <w:t>This method shall support the URI query parameters specified in table 6.2.3.7.3.3-1.</w:t>
      </w:r>
    </w:p>
    <w:p w14:paraId="1CBAECB1" w14:textId="77777777" w:rsidR="005B7866" w:rsidRPr="00B06F7A" w:rsidRDefault="005B7866" w:rsidP="005B7866">
      <w:pPr>
        <w:pStyle w:val="TH"/>
        <w:rPr>
          <w:rFonts w:cs="Arial"/>
        </w:rPr>
      </w:pPr>
      <w:r w:rsidRPr="00B06F7A">
        <w:t>Table 6.2.3.7.3.3-1: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5B7866" w:rsidRPr="00B06F7A" w14:paraId="01962445"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4A170E94" w14:textId="77777777" w:rsidR="005B7866" w:rsidRPr="00B06F7A" w:rsidRDefault="005B7866" w:rsidP="007F1FAF">
            <w:pPr>
              <w:pStyle w:val="TAH"/>
            </w:pPr>
            <w:r w:rsidRPr="00B06F7A">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71971A28"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CD35AEE" w14:textId="77777777" w:rsidR="005B7866" w:rsidRPr="00B06F7A" w:rsidRDefault="005B7866" w:rsidP="007F1FAF">
            <w:pPr>
              <w:pStyle w:val="TAH"/>
            </w:pPr>
            <w:r w:rsidRPr="00B06F7A">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354339A" w14:textId="77777777" w:rsidR="005B7866" w:rsidRPr="00B06F7A" w:rsidRDefault="005B7866" w:rsidP="007F1FAF">
            <w:pPr>
              <w:pStyle w:val="TAH"/>
            </w:pPr>
            <w:r w:rsidRPr="00B06F7A">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304C7E4D" w14:textId="77777777" w:rsidR="005B7866" w:rsidRPr="00B06F7A" w:rsidRDefault="005B7866" w:rsidP="007F1FAF">
            <w:pPr>
              <w:pStyle w:val="TAH"/>
            </w:pPr>
            <w:r w:rsidRPr="00B06F7A">
              <w:t>Description</w:t>
            </w:r>
          </w:p>
        </w:tc>
      </w:tr>
      <w:tr w:rsidR="005B7866" w:rsidRPr="00B06F7A" w14:paraId="39BB218F"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7FA2BCD" w14:textId="77777777" w:rsidR="005B7866" w:rsidRPr="00B06F7A" w:rsidRDefault="005B7866" w:rsidP="007F1FAF">
            <w:pPr>
              <w:pStyle w:val="TAL"/>
            </w:pPr>
            <w:r w:rsidRPr="00B06F7A">
              <w:t>supported-features</w:t>
            </w:r>
          </w:p>
        </w:tc>
        <w:tc>
          <w:tcPr>
            <w:tcW w:w="871" w:type="pct"/>
            <w:tcBorders>
              <w:top w:val="single" w:sz="4" w:space="0" w:color="auto"/>
              <w:left w:val="single" w:sz="6" w:space="0" w:color="000000"/>
              <w:bottom w:val="single" w:sz="6" w:space="0" w:color="000000"/>
              <w:right w:val="single" w:sz="6" w:space="0" w:color="000000"/>
            </w:tcBorders>
          </w:tcPr>
          <w:p w14:paraId="536F5547" w14:textId="77777777" w:rsidR="005B7866" w:rsidRPr="00B06F7A" w:rsidRDefault="005B7866" w:rsidP="007F1FAF">
            <w:pPr>
              <w:pStyle w:val="TAL"/>
            </w:pPr>
            <w:r w:rsidRPr="00B06F7A">
              <w:t>SupportedFeatures</w:t>
            </w:r>
          </w:p>
        </w:tc>
        <w:tc>
          <w:tcPr>
            <w:tcW w:w="217" w:type="pct"/>
            <w:tcBorders>
              <w:top w:val="single" w:sz="4" w:space="0" w:color="auto"/>
              <w:left w:val="single" w:sz="6" w:space="0" w:color="000000"/>
              <w:bottom w:val="single" w:sz="6" w:space="0" w:color="000000"/>
              <w:right w:val="single" w:sz="6" w:space="0" w:color="000000"/>
            </w:tcBorders>
          </w:tcPr>
          <w:p w14:paraId="71276945" w14:textId="77777777" w:rsidR="005B7866" w:rsidRPr="00B06F7A" w:rsidRDefault="005B7866" w:rsidP="007F1FAF">
            <w:pPr>
              <w:pStyle w:val="TAC"/>
            </w:pPr>
            <w:r w:rsidRPr="00B06F7A">
              <w:t>O</w:t>
            </w:r>
          </w:p>
        </w:tc>
        <w:tc>
          <w:tcPr>
            <w:tcW w:w="580" w:type="pct"/>
            <w:tcBorders>
              <w:top w:val="single" w:sz="4" w:space="0" w:color="auto"/>
              <w:left w:val="single" w:sz="6" w:space="0" w:color="000000"/>
              <w:bottom w:val="single" w:sz="6" w:space="0" w:color="000000"/>
              <w:right w:val="single" w:sz="6" w:space="0" w:color="000000"/>
            </w:tcBorders>
          </w:tcPr>
          <w:p w14:paraId="0FFE6C2A" w14:textId="77777777" w:rsidR="005B7866" w:rsidRPr="00B06F7A" w:rsidRDefault="005B7866" w:rsidP="007F1FAF">
            <w:pPr>
              <w:pStyle w:val="TAL"/>
            </w:pPr>
            <w:r w:rsidRPr="00B06F7A">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2E88308B" w14:textId="77777777" w:rsidR="005B7866" w:rsidRPr="00B06F7A" w:rsidRDefault="005B7866" w:rsidP="007F1FAF">
            <w:pPr>
              <w:pStyle w:val="TAL"/>
            </w:pPr>
            <w:r w:rsidRPr="00B06F7A">
              <w:t>see 3GPP TS 29.500 [4] clause 6.6</w:t>
            </w:r>
          </w:p>
        </w:tc>
      </w:tr>
    </w:tbl>
    <w:p w14:paraId="5B03355A" w14:textId="77777777" w:rsidR="005B7866" w:rsidRPr="00B06F7A" w:rsidRDefault="005B7866" w:rsidP="005B7866"/>
    <w:p w14:paraId="2522A5B3" w14:textId="77777777" w:rsidR="005B7866" w:rsidRPr="00B06F7A" w:rsidRDefault="005B7866" w:rsidP="005B7866">
      <w:r w:rsidRPr="00B06F7A">
        <w:t>This method shall support the request data structures specified in table 6.2.3.7.3.3-2 and the response data structures and response codes specified in table 6.2.3.7.3.3-3.</w:t>
      </w:r>
    </w:p>
    <w:p w14:paraId="3D3B7C00" w14:textId="77777777" w:rsidR="005B7866" w:rsidRPr="00B06F7A" w:rsidRDefault="005B7866" w:rsidP="005B7866">
      <w:pPr>
        <w:pStyle w:val="TH"/>
      </w:pPr>
      <w:r w:rsidRPr="00B06F7A">
        <w:t>Table 6.2.3.7.3.3-2: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2BD201D2"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E10D9C7"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77F6F99"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EE92549"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1484027" w14:textId="77777777" w:rsidR="005B7866" w:rsidRPr="00B06F7A" w:rsidRDefault="005B7866" w:rsidP="007F1FAF">
            <w:pPr>
              <w:pStyle w:val="TAH"/>
            </w:pPr>
            <w:r w:rsidRPr="00B06F7A">
              <w:t>Description</w:t>
            </w:r>
          </w:p>
        </w:tc>
      </w:tr>
      <w:tr w:rsidR="005B7866" w:rsidRPr="00B06F7A" w14:paraId="48179E44"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29C8D1D"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3ADE5160"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7DE4A06B"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EB3330" w14:textId="77777777" w:rsidR="005B7866" w:rsidRPr="00B06F7A" w:rsidRDefault="005B7866" w:rsidP="007F1FAF">
            <w:pPr>
              <w:pStyle w:val="TAL"/>
            </w:pPr>
          </w:p>
        </w:tc>
      </w:tr>
    </w:tbl>
    <w:p w14:paraId="4D1F6AC6" w14:textId="77777777" w:rsidR="005B7866" w:rsidRPr="00B06F7A" w:rsidRDefault="005B7866" w:rsidP="005B7866"/>
    <w:p w14:paraId="49500020" w14:textId="77777777" w:rsidR="005B7866" w:rsidRPr="00B06F7A" w:rsidRDefault="005B7866" w:rsidP="005B7866">
      <w:pPr>
        <w:pStyle w:val="TH"/>
      </w:pPr>
      <w:r w:rsidRPr="00B06F7A">
        <w:t>Table 6.2.3.7.3.3-3: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1727B57D"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21AF6F"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053E6B4"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DC655C5"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CD519E4" w14:textId="77777777" w:rsidR="005B7866" w:rsidRPr="00B06F7A" w:rsidRDefault="005B7866" w:rsidP="007F1FAF">
            <w:pPr>
              <w:pStyle w:val="TAH"/>
            </w:pPr>
            <w:r w:rsidRPr="00B06F7A">
              <w:t>Response</w:t>
            </w:r>
          </w:p>
          <w:p w14:paraId="764F29EC"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6084ABA" w14:textId="77777777" w:rsidR="005B7866" w:rsidRPr="00B06F7A" w:rsidRDefault="005B7866" w:rsidP="007F1FAF">
            <w:pPr>
              <w:pStyle w:val="TAH"/>
            </w:pPr>
            <w:r w:rsidRPr="00B06F7A">
              <w:t>Description</w:t>
            </w:r>
          </w:p>
        </w:tc>
      </w:tr>
      <w:tr w:rsidR="005B7866" w:rsidRPr="00B06F7A" w14:paraId="56B8BB66"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6A2FCF" w14:textId="77777777" w:rsidR="005B7866" w:rsidRPr="00B06F7A" w:rsidRDefault="005B7866" w:rsidP="007F1FAF">
            <w:pPr>
              <w:pStyle w:val="TAL"/>
            </w:pPr>
            <w:r w:rsidRPr="00B06F7A">
              <w:t>SmsfRegistration</w:t>
            </w:r>
          </w:p>
        </w:tc>
        <w:tc>
          <w:tcPr>
            <w:tcW w:w="225" w:type="pct"/>
            <w:tcBorders>
              <w:top w:val="single" w:sz="4" w:space="0" w:color="auto"/>
              <w:left w:val="single" w:sz="6" w:space="0" w:color="000000"/>
              <w:bottom w:val="single" w:sz="6" w:space="0" w:color="000000"/>
              <w:right w:val="single" w:sz="6" w:space="0" w:color="000000"/>
            </w:tcBorders>
          </w:tcPr>
          <w:p w14:paraId="29B90945"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3AA55337"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6" w:space="0" w:color="000000"/>
              <w:right w:val="single" w:sz="6" w:space="0" w:color="000000"/>
            </w:tcBorders>
          </w:tcPr>
          <w:p w14:paraId="737632D4" w14:textId="77777777" w:rsidR="005B7866" w:rsidRPr="00B06F7A" w:rsidRDefault="005B7866" w:rsidP="007F1FAF">
            <w:pPr>
              <w:pStyle w:val="TAL"/>
            </w:pPr>
            <w:r w:rsidRPr="00B06F7A">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888E4A8" w14:textId="77777777" w:rsidR="005B7866" w:rsidRPr="00B06F7A" w:rsidRDefault="005B7866" w:rsidP="007F1FAF">
            <w:pPr>
              <w:pStyle w:val="TAL"/>
            </w:pPr>
            <w:r w:rsidRPr="00B06F7A">
              <w:t>Upon success, a response body containing the SmsfRegistration shall be returned.</w:t>
            </w:r>
          </w:p>
        </w:tc>
      </w:tr>
      <w:tr w:rsidR="005B7866" w:rsidRPr="00B06F7A" w14:paraId="2D019C30"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FA2501"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226A4EE3"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636124CB"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20CD60C8"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20694C1" w14:textId="77777777" w:rsidR="005B7866" w:rsidRPr="00B06F7A" w:rsidRDefault="005B7866" w:rsidP="007F1FAF">
            <w:pPr>
              <w:pStyle w:val="TAL"/>
            </w:pPr>
            <w:r w:rsidRPr="00B06F7A">
              <w:t>The "cause" attribute may be used to indicate one of the following application errors:</w:t>
            </w:r>
          </w:p>
          <w:p w14:paraId="51855726" w14:textId="77777777" w:rsidR="005B7866" w:rsidRPr="00B06F7A" w:rsidRDefault="005B7866" w:rsidP="007F1FAF">
            <w:pPr>
              <w:pStyle w:val="TAL"/>
            </w:pPr>
            <w:r w:rsidRPr="00B06F7A">
              <w:t>- CONTEXT_NOT_FOUND</w:t>
            </w:r>
          </w:p>
          <w:p w14:paraId="036D3F00" w14:textId="77777777" w:rsidR="005B7866" w:rsidRPr="00B06F7A" w:rsidRDefault="005B7866" w:rsidP="007F1FAF">
            <w:pPr>
              <w:pStyle w:val="TAL"/>
            </w:pPr>
            <w:r w:rsidRPr="00B06F7A">
              <w:t>- USER_NOT_FOUND</w:t>
            </w:r>
          </w:p>
          <w:p w14:paraId="1116A697" w14:textId="77777777" w:rsidR="005B7866" w:rsidRPr="00B06F7A" w:rsidRDefault="005B7866" w:rsidP="007F1FAF">
            <w:pPr>
              <w:pStyle w:val="TAL"/>
            </w:pPr>
            <w:r w:rsidRPr="00B06F7A">
              <w:t>- ABSENT_SUBSCRIBER_SM</w:t>
            </w:r>
          </w:p>
        </w:tc>
      </w:tr>
      <w:tr w:rsidR="005B7866" w:rsidRPr="00B06F7A" w14:paraId="09D7D855"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D1B328"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54D2D794"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37A51EA2"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54950CD5" w14:textId="77777777" w:rsidR="005B7866" w:rsidRPr="00B06F7A" w:rsidRDefault="005B7866" w:rsidP="007F1FAF">
            <w:pPr>
              <w:pStyle w:val="TAL"/>
            </w:pPr>
            <w:r w:rsidRPr="00B06F7A">
              <w:t>403 Forbidden</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751A3B5D" w14:textId="77777777" w:rsidR="005B7866" w:rsidRPr="00B06F7A" w:rsidRDefault="005B7866" w:rsidP="007F1FAF">
            <w:pPr>
              <w:pStyle w:val="TAL"/>
            </w:pPr>
            <w:r w:rsidRPr="00B06F7A">
              <w:t>The "cause" attribute may be used to indicate one of the following application errors:</w:t>
            </w:r>
          </w:p>
          <w:p w14:paraId="0A6465E2" w14:textId="77777777" w:rsidR="005B7866" w:rsidRPr="00B06F7A" w:rsidRDefault="005B7866" w:rsidP="007F1FAF">
            <w:pPr>
              <w:pStyle w:val="TAL"/>
            </w:pPr>
            <w:r w:rsidRPr="00B06F7A">
              <w:t>- SERVICE_NOT_ALLOWED</w:t>
            </w:r>
          </w:p>
          <w:p w14:paraId="48A555C2" w14:textId="77777777" w:rsidR="005B7866" w:rsidRPr="00B06F7A" w:rsidRDefault="005B7866" w:rsidP="007F1FAF">
            <w:pPr>
              <w:pStyle w:val="TAL"/>
            </w:pPr>
            <w:r w:rsidRPr="00B06F7A">
              <w:t>- SERVICE_NOT_PROVISIONED</w:t>
            </w:r>
          </w:p>
        </w:tc>
      </w:tr>
      <w:tr w:rsidR="005B7866" w:rsidRPr="00B06F7A" w14:paraId="79B75C65"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892FB16"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0A6093FE" w14:textId="77777777" w:rsidR="005B7866" w:rsidRPr="00B06F7A" w:rsidRDefault="005B7866" w:rsidP="005B7866"/>
    <w:p w14:paraId="361A3025" w14:textId="77777777" w:rsidR="005B7866" w:rsidRPr="00B06F7A" w:rsidRDefault="005B7866" w:rsidP="00C05182">
      <w:pPr>
        <w:pStyle w:val="Heading4"/>
        <w:rPr>
          <w:lang w:eastAsia="zh-CN"/>
        </w:rPr>
      </w:pPr>
      <w:bookmarkStart w:id="3279" w:name="_Toc36457343"/>
      <w:bookmarkStart w:id="3280" w:name="_Toc45028243"/>
      <w:bookmarkStart w:id="3281" w:name="_Toc45029078"/>
      <w:bookmarkStart w:id="3282" w:name="_Toc67681840"/>
      <w:bookmarkStart w:id="3283" w:name="_Toc11338676"/>
      <w:bookmarkStart w:id="3284" w:name="_Toc27585352"/>
      <w:bookmarkStart w:id="3285" w:name="_Toc114764616"/>
      <w:r w:rsidRPr="00B06F7A">
        <w:t>6.2.3.8</w:t>
      </w:r>
      <w:r w:rsidRPr="00B06F7A">
        <w:tab/>
        <w:t xml:space="preserve">Resource: </w:t>
      </w:r>
      <w:r w:rsidRPr="00B06F7A">
        <w:rPr>
          <w:rFonts w:hint="eastAsia"/>
          <w:lang w:eastAsia="zh-CN"/>
        </w:rPr>
        <w:t>Location</w:t>
      </w:r>
      <w:bookmarkEnd w:id="3279"/>
      <w:bookmarkEnd w:id="3280"/>
      <w:bookmarkEnd w:id="3281"/>
      <w:bookmarkEnd w:id="3282"/>
      <w:bookmarkEnd w:id="3285"/>
    </w:p>
    <w:p w14:paraId="25B5D01D" w14:textId="77777777" w:rsidR="005B7866" w:rsidRPr="00B06F7A" w:rsidRDefault="005B7866" w:rsidP="00C05182">
      <w:pPr>
        <w:pStyle w:val="Heading5"/>
      </w:pPr>
      <w:bookmarkStart w:id="3286" w:name="_Toc36457344"/>
      <w:bookmarkStart w:id="3287" w:name="_Toc45028244"/>
      <w:bookmarkStart w:id="3288" w:name="_Toc45029079"/>
      <w:bookmarkStart w:id="3289" w:name="_Toc67681841"/>
      <w:bookmarkStart w:id="3290" w:name="_Toc114764617"/>
      <w:r w:rsidRPr="00B06F7A">
        <w:t>6.2.3.8.1</w:t>
      </w:r>
      <w:r w:rsidRPr="00B06F7A">
        <w:tab/>
        <w:t>Description</w:t>
      </w:r>
      <w:bookmarkEnd w:id="3286"/>
      <w:bookmarkEnd w:id="3287"/>
      <w:bookmarkEnd w:id="3288"/>
      <w:bookmarkEnd w:id="3289"/>
      <w:bookmarkEnd w:id="3290"/>
    </w:p>
    <w:p w14:paraId="4AFDA5C0" w14:textId="77777777" w:rsidR="005B7866" w:rsidRPr="00B06F7A" w:rsidRDefault="005B7866" w:rsidP="005B7866">
      <w:r w:rsidRPr="00B06F7A">
        <w:t xml:space="preserve">This resource is used to represent </w:t>
      </w:r>
      <w:r w:rsidRPr="00B06F7A">
        <w:rPr>
          <w:rFonts w:hint="eastAsia"/>
          <w:lang w:eastAsia="zh-CN"/>
        </w:rPr>
        <w:t>UE</w:t>
      </w:r>
      <w:r w:rsidRPr="00B06F7A">
        <w:rPr>
          <w:lang w:eastAsia="zh-CN"/>
        </w:rPr>
        <w:t>'</w:t>
      </w:r>
      <w:r w:rsidRPr="00B06F7A">
        <w:rPr>
          <w:rFonts w:hint="eastAsia"/>
          <w:lang w:eastAsia="zh-CN"/>
        </w:rPr>
        <w:t>s location information</w:t>
      </w:r>
      <w:r w:rsidRPr="00B06F7A">
        <w:t>.</w:t>
      </w:r>
    </w:p>
    <w:p w14:paraId="7FCC9FF2" w14:textId="77777777" w:rsidR="005B7866" w:rsidRPr="00B06F7A" w:rsidRDefault="005B7866" w:rsidP="00C05182">
      <w:pPr>
        <w:pStyle w:val="Heading5"/>
      </w:pPr>
      <w:bookmarkStart w:id="3291" w:name="_Toc36457345"/>
      <w:bookmarkStart w:id="3292" w:name="_Toc45028245"/>
      <w:bookmarkStart w:id="3293" w:name="_Toc45029080"/>
      <w:bookmarkStart w:id="3294" w:name="_Toc67681842"/>
      <w:bookmarkStart w:id="3295" w:name="_Toc114764618"/>
      <w:r w:rsidRPr="00B06F7A">
        <w:lastRenderedPageBreak/>
        <w:t>6.2.3.8.2</w:t>
      </w:r>
      <w:r w:rsidRPr="00B06F7A">
        <w:tab/>
        <w:t>Resource Definition</w:t>
      </w:r>
      <w:bookmarkEnd w:id="3291"/>
      <w:bookmarkEnd w:id="3292"/>
      <w:bookmarkEnd w:id="3293"/>
      <w:bookmarkEnd w:id="3294"/>
      <w:bookmarkEnd w:id="3295"/>
    </w:p>
    <w:p w14:paraId="68210803" w14:textId="77777777" w:rsidR="005B7866" w:rsidRPr="00B06F7A" w:rsidRDefault="005B7866" w:rsidP="005B7866">
      <w:pPr>
        <w:rPr>
          <w:lang w:eastAsia="zh-CN"/>
        </w:rPr>
      </w:pPr>
      <w:r w:rsidRPr="00B06F7A">
        <w:t>Resource URI: {apiRoot}/nudm-uecm/v1/{ueId}/registrations/</w:t>
      </w:r>
      <w:r w:rsidRPr="00B06F7A">
        <w:rPr>
          <w:rFonts w:hint="eastAsia"/>
          <w:lang w:eastAsia="zh-CN"/>
        </w:rPr>
        <w:t>location</w:t>
      </w:r>
    </w:p>
    <w:p w14:paraId="563D5A18" w14:textId="77777777" w:rsidR="005B7866" w:rsidRPr="00B06F7A" w:rsidRDefault="005B7866" w:rsidP="00C05182">
      <w:pPr>
        <w:rPr>
          <w:rFonts w:ascii="Arial" w:hAnsi="Arial" w:cs="Arial"/>
        </w:rPr>
      </w:pPr>
      <w:r w:rsidRPr="00C05182">
        <w:t>This resource shall support the resource URI variables defined in table 6.2.3.8.2-1.</w:t>
      </w:r>
    </w:p>
    <w:p w14:paraId="0AB61FFE" w14:textId="77777777" w:rsidR="005B7866" w:rsidRPr="00B06F7A" w:rsidRDefault="005B7866" w:rsidP="005B7866">
      <w:pPr>
        <w:pStyle w:val="TH"/>
        <w:rPr>
          <w:rFonts w:cs="Arial"/>
        </w:rPr>
      </w:pPr>
      <w:r w:rsidRPr="00B06F7A">
        <w:t>Table 6.2.3.8.2-1: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5B7866" w:rsidRPr="00B06F7A" w14:paraId="54CA5EF0"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7F5FB84" w14:textId="77777777" w:rsidR="005B7866" w:rsidRPr="00B06F7A" w:rsidRDefault="005B7866" w:rsidP="007F1FAF">
            <w:pPr>
              <w:pStyle w:val="TAH"/>
            </w:pPr>
            <w:r w:rsidRPr="00B06F7A">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02BE98D3" w14:textId="77777777" w:rsidR="005B7866" w:rsidRPr="00B06F7A" w:rsidRDefault="005B7866" w:rsidP="007F1FAF">
            <w:pPr>
              <w:pStyle w:val="TAH"/>
            </w:pPr>
            <w:r w:rsidRPr="00B06F7A">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4F98E06" w14:textId="77777777" w:rsidR="005B7866" w:rsidRPr="00B06F7A" w:rsidRDefault="005B7866" w:rsidP="007F1FAF">
            <w:pPr>
              <w:pStyle w:val="TAH"/>
            </w:pPr>
            <w:r w:rsidRPr="00B06F7A">
              <w:t>Definition</w:t>
            </w:r>
          </w:p>
        </w:tc>
      </w:tr>
      <w:tr w:rsidR="005B7866" w:rsidRPr="00B06F7A" w14:paraId="068BB6D0"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2A8F719" w14:textId="77777777" w:rsidR="005B7866" w:rsidRPr="00B06F7A" w:rsidRDefault="005B7866" w:rsidP="007F1FAF">
            <w:pPr>
              <w:pStyle w:val="TAL"/>
            </w:pPr>
            <w:r w:rsidRPr="00B06F7A">
              <w:t>apiRoot</w:t>
            </w:r>
          </w:p>
        </w:tc>
        <w:tc>
          <w:tcPr>
            <w:tcW w:w="563" w:type="pct"/>
            <w:tcBorders>
              <w:top w:val="single" w:sz="6" w:space="0" w:color="000000"/>
              <w:left w:val="single" w:sz="6" w:space="0" w:color="000000"/>
              <w:bottom w:val="single" w:sz="6" w:space="0" w:color="000000"/>
              <w:right w:val="single" w:sz="6" w:space="0" w:color="000000"/>
            </w:tcBorders>
          </w:tcPr>
          <w:p w14:paraId="571C7916" w14:textId="77777777" w:rsidR="005B7866" w:rsidRPr="00B06F7A" w:rsidRDefault="005B7866" w:rsidP="007F1FAF">
            <w:pPr>
              <w:pStyle w:val="TAL"/>
            </w:pPr>
            <w:r w:rsidRPr="00B06F7A">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7A5E1655" w14:textId="77777777" w:rsidR="005B7866" w:rsidRPr="00B06F7A" w:rsidRDefault="005B7866" w:rsidP="007F1FAF">
            <w:pPr>
              <w:pStyle w:val="TAL"/>
            </w:pPr>
            <w:r w:rsidRPr="00B06F7A">
              <w:t>See clause</w:t>
            </w:r>
            <w:r w:rsidRPr="00B06F7A">
              <w:rPr>
                <w:lang w:val="en-US" w:eastAsia="zh-CN"/>
              </w:rPr>
              <w:t> </w:t>
            </w:r>
            <w:r w:rsidRPr="00B06F7A">
              <w:t>6.4.1</w:t>
            </w:r>
          </w:p>
        </w:tc>
      </w:tr>
      <w:tr w:rsidR="005B7866" w:rsidRPr="00B06F7A" w14:paraId="22962A38"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38F10DD3" w14:textId="77777777" w:rsidR="005B7866" w:rsidRPr="00B06F7A" w:rsidRDefault="005B7866" w:rsidP="007F1FAF">
            <w:pPr>
              <w:pStyle w:val="TAL"/>
            </w:pPr>
            <w:r w:rsidRPr="00B06F7A">
              <w:t>ueId</w:t>
            </w:r>
          </w:p>
        </w:tc>
        <w:tc>
          <w:tcPr>
            <w:tcW w:w="563" w:type="pct"/>
            <w:tcBorders>
              <w:top w:val="single" w:sz="6" w:space="0" w:color="000000"/>
              <w:left w:val="single" w:sz="6" w:space="0" w:color="000000"/>
              <w:bottom w:val="single" w:sz="6" w:space="0" w:color="000000"/>
              <w:right w:val="single" w:sz="6" w:space="0" w:color="000000"/>
            </w:tcBorders>
          </w:tcPr>
          <w:p w14:paraId="12AC1D57" w14:textId="77777777" w:rsidR="005B7866" w:rsidRPr="00B06F7A" w:rsidRDefault="005B7866" w:rsidP="007F1FAF">
            <w:pPr>
              <w:pStyle w:val="TAL"/>
            </w:pPr>
            <w:r w:rsidRPr="00B06F7A">
              <w:t>VarUeId</w:t>
            </w:r>
          </w:p>
        </w:tc>
        <w:tc>
          <w:tcPr>
            <w:tcW w:w="3877" w:type="pct"/>
            <w:tcBorders>
              <w:top w:val="single" w:sz="6" w:space="0" w:color="000000"/>
              <w:left w:val="single" w:sz="6" w:space="0" w:color="000000"/>
              <w:bottom w:val="single" w:sz="6" w:space="0" w:color="000000"/>
              <w:right w:val="single" w:sz="6" w:space="0" w:color="000000"/>
            </w:tcBorders>
            <w:vAlign w:val="center"/>
          </w:tcPr>
          <w:p w14:paraId="6FEE433B" w14:textId="77777777" w:rsidR="005B7866" w:rsidRPr="00B06F7A" w:rsidRDefault="005B7866" w:rsidP="007F1FAF">
            <w:pPr>
              <w:pStyle w:val="TAL"/>
            </w:pPr>
            <w:r w:rsidRPr="00B06F7A">
              <w:t>Represents the Subscription Identifier SUPI or GPSI (see 3GPP TS 23.501 [2] clause 5.9.2)</w:t>
            </w:r>
            <w:r w:rsidRPr="00B06F7A">
              <w:br/>
            </w:r>
            <w:r w:rsidRPr="00B06F7A">
              <w:tab/>
              <w:t>pattern: See pattern of type VarUeId in 3GPP TS 29.571 [7]</w:t>
            </w:r>
          </w:p>
        </w:tc>
      </w:tr>
    </w:tbl>
    <w:p w14:paraId="75DE5C84" w14:textId="77777777" w:rsidR="005B7866" w:rsidRPr="00B06F7A" w:rsidRDefault="005B7866" w:rsidP="005B7866"/>
    <w:p w14:paraId="6E901A4D" w14:textId="77777777" w:rsidR="005B7866" w:rsidRPr="00B06F7A" w:rsidRDefault="005B7866" w:rsidP="00C05182">
      <w:pPr>
        <w:pStyle w:val="Heading5"/>
      </w:pPr>
      <w:bookmarkStart w:id="3296" w:name="_Toc36457346"/>
      <w:bookmarkStart w:id="3297" w:name="_Toc45028246"/>
      <w:bookmarkStart w:id="3298" w:name="_Toc45029081"/>
      <w:bookmarkStart w:id="3299" w:name="_Toc67681843"/>
      <w:bookmarkStart w:id="3300" w:name="_Toc114764619"/>
      <w:r w:rsidRPr="00B06F7A">
        <w:t>6.2.3.8.3</w:t>
      </w:r>
      <w:r w:rsidRPr="00B06F7A">
        <w:tab/>
        <w:t>Resource Standard Methods</w:t>
      </w:r>
      <w:bookmarkEnd w:id="3296"/>
      <w:bookmarkEnd w:id="3297"/>
      <w:bookmarkEnd w:id="3298"/>
      <w:bookmarkEnd w:id="3299"/>
      <w:bookmarkEnd w:id="3300"/>
    </w:p>
    <w:p w14:paraId="294E00F9" w14:textId="77777777" w:rsidR="005B7866" w:rsidRPr="00B06F7A" w:rsidRDefault="005B7866" w:rsidP="00903631">
      <w:pPr>
        <w:pStyle w:val="H6"/>
      </w:pPr>
      <w:bookmarkStart w:id="3301" w:name="_Toc36457347"/>
      <w:bookmarkStart w:id="3302" w:name="_Toc45028247"/>
      <w:bookmarkStart w:id="3303" w:name="_Toc45029082"/>
      <w:bookmarkStart w:id="3304" w:name="_Toc67681844"/>
      <w:r w:rsidRPr="00B06F7A">
        <w:t>6.2.3.8.3.1</w:t>
      </w:r>
      <w:r w:rsidRPr="00B06F7A">
        <w:tab/>
        <w:t>GET</w:t>
      </w:r>
      <w:bookmarkEnd w:id="3301"/>
      <w:bookmarkEnd w:id="3302"/>
      <w:bookmarkEnd w:id="3303"/>
      <w:bookmarkEnd w:id="3304"/>
    </w:p>
    <w:p w14:paraId="308813D2" w14:textId="77777777" w:rsidR="005B7866" w:rsidRPr="00B06F7A" w:rsidRDefault="005B7866" w:rsidP="005B7866">
      <w:r w:rsidRPr="00B06F7A">
        <w:t>This method shall support the URI query parameters specified in table 6.2.3.8.3.1-1.</w:t>
      </w:r>
    </w:p>
    <w:p w14:paraId="6F6D1E14" w14:textId="77777777" w:rsidR="005B7866" w:rsidRPr="00B06F7A" w:rsidRDefault="005B7866" w:rsidP="005B7866">
      <w:pPr>
        <w:pStyle w:val="TH"/>
        <w:rPr>
          <w:rFonts w:cs="Arial"/>
        </w:rPr>
      </w:pPr>
      <w:r w:rsidRPr="00B06F7A">
        <w:t>Table 6.2.3.8.3.1-1: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5B7866" w:rsidRPr="00B06F7A" w14:paraId="3C6B4C3B"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4827C759" w14:textId="77777777" w:rsidR="005B7866" w:rsidRPr="00B06F7A" w:rsidRDefault="005B7866" w:rsidP="007F1FAF">
            <w:pPr>
              <w:pStyle w:val="TAH"/>
            </w:pPr>
            <w:r w:rsidRPr="00B06F7A">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39177255"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89E7EA" w14:textId="77777777" w:rsidR="005B7866" w:rsidRPr="00B06F7A" w:rsidRDefault="005B7866" w:rsidP="007F1FAF">
            <w:pPr>
              <w:pStyle w:val="TAH"/>
            </w:pPr>
            <w:r w:rsidRPr="00B06F7A">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C92EF52" w14:textId="77777777" w:rsidR="005B7866" w:rsidRPr="00B06F7A" w:rsidRDefault="005B7866" w:rsidP="007F1FAF">
            <w:pPr>
              <w:pStyle w:val="TAH"/>
            </w:pPr>
            <w:r w:rsidRPr="00B06F7A">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5BF40B88" w14:textId="77777777" w:rsidR="005B7866" w:rsidRPr="00B06F7A" w:rsidRDefault="005B7866" w:rsidP="007F1FAF">
            <w:pPr>
              <w:pStyle w:val="TAH"/>
            </w:pPr>
            <w:r w:rsidRPr="00B06F7A">
              <w:t>Description</w:t>
            </w:r>
          </w:p>
        </w:tc>
      </w:tr>
      <w:tr w:rsidR="005B7866" w:rsidRPr="00B06F7A" w14:paraId="128CD5F8" w14:textId="77777777" w:rsidTr="007F1FAF">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7B583584" w14:textId="77777777" w:rsidR="005B7866" w:rsidRPr="00B06F7A" w:rsidRDefault="005B7866" w:rsidP="007F1FAF">
            <w:pPr>
              <w:pStyle w:val="TAL"/>
            </w:pPr>
            <w:r w:rsidRPr="00B06F7A">
              <w:t>supported-features</w:t>
            </w:r>
          </w:p>
        </w:tc>
        <w:tc>
          <w:tcPr>
            <w:tcW w:w="871" w:type="pct"/>
            <w:tcBorders>
              <w:top w:val="single" w:sz="4" w:space="0" w:color="auto"/>
              <w:left w:val="single" w:sz="6" w:space="0" w:color="000000"/>
              <w:bottom w:val="single" w:sz="4" w:space="0" w:color="auto"/>
              <w:right w:val="single" w:sz="6" w:space="0" w:color="000000"/>
            </w:tcBorders>
          </w:tcPr>
          <w:p w14:paraId="020A111A" w14:textId="77777777" w:rsidR="005B7866" w:rsidRPr="00B06F7A" w:rsidRDefault="005B7866" w:rsidP="007F1FAF">
            <w:pPr>
              <w:pStyle w:val="TAL"/>
            </w:pPr>
            <w:r w:rsidRPr="00B06F7A">
              <w:t>SupportedFeatures</w:t>
            </w:r>
          </w:p>
        </w:tc>
        <w:tc>
          <w:tcPr>
            <w:tcW w:w="217" w:type="pct"/>
            <w:tcBorders>
              <w:top w:val="single" w:sz="4" w:space="0" w:color="auto"/>
              <w:left w:val="single" w:sz="6" w:space="0" w:color="000000"/>
              <w:bottom w:val="single" w:sz="4" w:space="0" w:color="auto"/>
              <w:right w:val="single" w:sz="6" w:space="0" w:color="000000"/>
            </w:tcBorders>
          </w:tcPr>
          <w:p w14:paraId="573EC792" w14:textId="77777777" w:rsidR="005B7866" w:rsidRPr="00B06F7A" w:rsidRDefault="005B7866" w:rsidP="007F1FAF">
            <w:pPr>
              <w:pStyle w:val="TAC"/>
            </w:pPr>
            <w:r w:rsidRPr="00B06F7A">
              <w:t>O</w:t>
            </w:r>
          </w:p>
        </w:tc>
        <w:tc>
          <w:tcPr>
            <w:tcW w:w="580" w:type="pct"/>
            <w:tcBorders>
              <w:top w:val="single" w:sz="4" w:space="0" w:color="auto"/>
              <w:left w:val="single" w:sz="6" w:space="0" w:color="000000"/>
              <w:bottom w:val="single" w:sz="4" w:space="0" w:color="auto"/>
              <w:right w:val="single" w:sz="6" w:space="0" w:color="000000"/>
            </w:tcBorders>
          </w:tcPr>
          <w:p w14:paraId="1E7AFD91" w14:textId="77777777" w:rsidR="005B7866" w:rsidRPr="00B06F7A" w:rsidRDefault="005B7866" w:rsidP="007F1FAF">
            <w:pPr>
              <w:pStyle w:val="TAL"/>
            </w:pPr>
            <w:r w:rsidRPr="00B06F7A">
              <w:t>0..1</w:t>
            </w:r>
          </w:p>
        </w:tc>
        <w:tc>
          <w:tcPr>
            <w:tcW w:w="2428" w:type="pct"/>
            <w:tcBorders>
              <w:top w:val="single" w:sz="4" w:space="0" w:color="auto"/>
              <w:left w:val="single" w:sz="6" w:space="0" w:color="000000"/>
              <w:bottom w:val="single" w:sz="4" w:space="0" w:color="auto"/>
              <w:right w:val="single" w:sz="6" w:space="0" w:color="000000"/>
            </w:tcBorders>
            <w:shd w:val="clear" w:color="auto" w:fill="auto"/>
            <w:vAlign w:val="center"/>
          </w:tcPr>
          <w:p w14:paraId="6F5E5FC4" w14:textId="77777777" w:rsidR="005B7866" w:rsidRPr="00B06F7A" w:rsidRDefault="005B7866" w:rsidP="007F1FAF">
            <w:pPr>
              <w:pStyle w:val="TAL"/>
            </w:pPr>
            <w:r w:rsidRPr="00B06F7A">
              <w:t>see 3GPP TS 29.500 [4] clause 6.6</w:t>
            </w:r>
          </w:p>
        </w:tc>
      </w:tr>
    </w:tbl>
    <w:p w14:paraId="3FF956FF" w14:textId="77777777" w:rsidR="005B7866" w:rsidRPr="00B06F7A" w:rsidRDefault="005B7866" w:rsidP="005B7866"/>
    <w:p w14:paraId="5B8B4E8D" w14:textId="77777777" w:rsidR="005B7866" w:rsidRPr="00B06F7A" w:rsidRDefault="005B7866" w:rsidP="005B7866">
      <w:r w:rsidRPr="00B06F7A">
        <w:t>This method shall support the request data structures specified in table 6.2.3.8.3.1-2 and the response data structures and response codes specified in table 6.2.3.8.3.1-3.</w:t>
      </w:r>
    </w:p>
    <w:p w14:paraId="0A514FDE" w14:textId="77777777" w:rsidR="005B7866" w:rsidRPr="00B06F7A" w:rsidRDefault="005B7866" w:rsidP="005B7866">
      <w:pPr>
        <w:pStyle w:val="TH"/>
      </w:pPr>
      <w:r w:rsidRPr="00B06F7A">
        <w:t>Table 6.2.3.8.3.1-2: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32EDFC35"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C71A68D"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F0F642F"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C834DBE"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4A56BB" w14:textId="77777777" w:rsidR="005B7866" w:rsidRPr="00B06F7A" w:rsidRDefault="005B7866" w:rsidP="007F1FAF">
            <w:pPr>
              <w:pStyle w:val="TAH"/>
            </w:pPr>
            <w:r w:rsidRPr="00B06F7A">
              <w:t>Description</w:t>
            </w:r>
          </w:p>
        </w:tc>
      </w:tr>
      <w:tr w:rsidR="005B7866" w:rsidRPr="00B06F7A" w14:paraId="1F90411E"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EF14089"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3845CC52"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68BC25B3"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4FF41E9" w14:textId="77777777" w:rsidR="005B7866" w:rsidRPr="00B06F7A" w:rsidRDefault="005B7866" w:rsidP="007F1FAF">
            <w:pPr>
              <w:pStyle w:val="TAL"/>
            </w:pPr>
          </w:p>
        </w:tc>
      </w:tr>
    </w:tbl>
    <w:p w14:paraId="7C1EDB96" w14:textId="77777777" w:rsidR="005B7866" w:rsidRPr="00B06F7A" w:rsidRDefault="005B7866" w:rsidP="005B7866"/>
    <w:p w14:paraId="46DAF277" w14:textId="77777777" w:rsidR="005B7866" w:rsidRPr="00B06F7A" w:rsidRDefault="005B7866" w:rsidP="005B7866">
      <w:pPr>
        <w:pStyle w:val="TH"/>
      </w:pPr>
      <w:r w:rsidRPr="00B06F7A">
        <w:t>Table 6.2.3.8.3.1-3: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32FF4100"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94AB80"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A843965"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D9AC71D"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5D55AD5" w14:textId="77777777" w:rsidR="005B7866" w:rsidRPr="00B06F7A" w:rsidRDefault="005B7866" w:rsidP="007F1FAF">
            <w:pPr>
              <w:pStyle w:val="TAH"/>
            </w:pPr>
            <w:r w:rsidRPr="00B06F7A">
              <w:t>Response</w:t>
            </w:r>
          </w:p>
          <w:p w14:paraId="750A792A"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DD72DA8" w14:textId="77777777" w:rsidR="005B7866" w:rsidRPr="00B06F7A" w:rsidRDefault="005B7866" w:rsidP="007F1FAF">
            <w:pPr>
              <w:pStyle w:val="TAH"/>
            </w:pPr>
            <w:r w:rsidRPr="00B06F7A">
              <w:t>Description</w:t>
            </w:r>
          </w:p>
        </w:tc>
      </w:tr>
      <w:tr w:rsidR="005B7866" w:rsidRPr="00B06F7A" w14:paraId="121E6C65"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6D74F8" w14:textId="77777777" w:rsidR="005B7866" w:rsidRPr="00B06F7A" w:rsidRDefault="005B7866" w:rsidP="007F1FAF">
            <w:pPr>
              <w:pStyle w:val="TAL"/>
              <w:rPr>
                <w:lang w:eastAsia="zh-CN"/>
              </w:rPr>
            </w:pPr>
            <w:r w:rsidRPr="00B06F7A">
              <w:rPr>
                <w:rFonts w:hint="eastAsia"/>
                <w:lang w:eastAsia="zh-CN"/>
              </w:rPr>
              <w:t>LocationInfo</w:t>
            </w:r>
          </w:p>
        </w:tc>
        <w:tc>
          <w:tcPr>
            <w:tcW w:w="225" w:type="pct"/>
            <w:tcBorders>
              <w:top w:val="single" w:sz="4" w:space="0" w:color="auto"/>
              <w:left w:val="single" w:sz="6" w:space="0" w:color="000000"/>
              <w:bottom w:val="single" w:sz="6" w:space="0" w:color="000000"/>
              <w:right w:val="single" w:sz="6" w:space="0" w:color="000000"/>
            </w:tcBorders>
          </w:tcPr>
          <w:p w14:paraId="532D0B02"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020C3F6C"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6" w:space="0" w:color="000000"/>
              <w:right w:val="single" w:sz="6" w:space="0" w:color="000000"/>
            </w:tcBorders>
          </w:tcPr>
          <w:p w14:paraId="2AE9B0BB" w14:textId="77777777" w:rsidR="005B7866" w:rsidRPr="00B06F7A" w:rsidRDefault="005B7866" w:rsidP="007F1FAF">
            <w:pPr>
              <w:pStyle w:val="TAL"/>
            </w:pPr>
            <w:r w:rsidRPr="00B06F7A">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22DCD00" w14:textId="77777777" w:rsidR="005B7866" w:rsidRPr="00B06F7A" w:rsidRDefault="005B7866" w:rsidP="007F1FAF">
            <w:pPr>
              <w:pStyle w:val="TAL"/>
            </w:pPr>
            <w:r w:rsidRPr="00B06F7A">
              <w:t xml:space="preserve">Upon success, a response body containing the </w:t>
            </w:r>
            <w:r w:rsidRPr="00B06F7A">
              <w:rPr>
                <w:rFonts w:hint="eastAsia"/>
                <w:lang w:eastAsia="zh-CN"/>
              </w:rPr>
              <w:t>location</w:t>
            </w:r>
            <w:r w:rsidRPr="00B06F7A">
              <w:t>Info shall be returned.</w:t>
            </w:r>
          </w:p>
        </w:tc>
      </w:tr>
      <w:tr w:rsidR="005B7866" w:rsidRPr="00B06F7A" w14:paraId="327F5EB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3107AE"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58005F66"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2158A6F2"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6109520D"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D9DA925" w14:textId="77777777" w:rsidR="005B7866" w:rsidRPr="00B06F7A" w:rsidRDefault="005B7866" w:rsidP="007F1FAF">
            <w:pPr>
              <w:pStyle w:val="TAL"/>
            </w:pPr>
            <w:r w:rsidRPr="00B06F7A">
              <w:t xml:space="preserve">The "cause" attribute may be </w:t>
            </w:r>
            <w:r w:rsidRPr="00B06F7A">
              <w:rPr>
                <w:rFonts w:hint="eastAsia"/>
                <w:lang w:eastAsia="zh-CN"/>
              </w:rPr>
              <w:t>used</w:t>
            </w:r>
            <w:r w:rsidRPr="00B06F7A">
              <w:t xml:space="preserve"> to</w:t>
            </w:r>
            <w:r w:rsidRPr="00B06F7A">
              <w:rPr>
                <w:rFonts w:hint="eastAsia"/>
                <w:lang w:eastAsia="zh-CN"/>
              </w:rPr>
              <w:t xml:space="preserve"> indicate</w:t>
            </w:r>
            <w:r w:rsidRPr="00B06F7A">
              <w:t xml:space="preserve"> one of the following application errors:</w:t>
            </w:r>
          </w:p>
          <w:p w14:paraId="646EC3E9" w14:textId="77777777" w:rsidR="005B7866" w:rsidRPr="00B06F7A" w:rsidRDefault="005B7866" w:rsidP="007F1FAF">
            <w:pPr>
              <w:pStyle w:val="TAL"/>
            </w:pPr>
            <w:r w:rsidRPr="00B06F7A">
              <w:t>- CONTEXT_NOT_FOUND</w:t>
            </w:r>
          </w:p>
          <w:p w14:paraId="085EA8D3" w14:textId="77777777" w:rsidR="005B7866" w:rsidRPr="00B06F7A" w:rsidRDefault="005B7866" w:rsidP="007F1FAF">
            <w:pPr>
              <w:pStyle w:val="TAL"/>
            </w:pPr>
            <w:r w:rsidRPr="00B06F7A">
              <w:t>- USER_NOT_FOUND</w:t>
            </w:r>
          </w:p>
        </w:tc>
      </w:tr>
      <w:tr w:rsidR="005B7866" w:rsidRPr="00B06F7A" w14:paraId="2BC2E91E"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B60CDC5"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6F75E29C" w14:textId="77777777" w:rsidR="005B7866" w:rsidRPr="00B06F7A" w:rsidRDefault="005B7866" w:rsidP="005B7866"/>
    <w:p w14:paraId="18837C27" w14:textId="77777777" w:rsidR="005B7866" w:rsidRPr="00B06F7A" w:rsidRDefault="005B7866" w:rsidP="00C05182">
      <w:pPr>
        <w:pStyle w:val="Heading4"/>
      </w:pPr>
      <w:bookmarkStart w:id="3305" w:name="_Toc45028248"/>
      <w:bookmarkStart w:id="3306" w:name="_Toc45029083"/>
      <w:bookmarkStart w:id="3307" w:name="_Toc67681845"/>
      <w:bookmarkStart w:id="3308" w:name="_Toc36457348"/>
      <w:bookmarkStart w:id="3309" w:name="_Toc114764620"/>
      <w:r w:rsidRPr="00B06F7A">
        <w:t>6.2.3.9</w:t>
      </w:r>
      <w:r w:rsidRPr="00B06F7A">
        <w:tab/>
        <w:t>Resource: Registrations</w:t>
      </w:r>
      <w:bookmarkEnd w:id="3305"/>
      <w:bookmarkEnd w:id="3306"/>
      <w:bookmarkEnd w:id="3307"/>
      <w:bookmarkEnd w:id="3309"/>
    </w:p>
    <w:p w14:paraId="073E92DA" w14:textId="77777777" w:rsidR="005B7866" w:rsidRPr="00B06F7A" w:rsidRDefault="005B7866" w:rsidP="00C05182">
      <w:pPr>
        <w:pStyle w:val="Heading5"/>
      </w:pPr>
      <w:bookmarkStart w:id="3310" w:name="_Toc45028249"/>
      <w:bookmarkStart w:id="3311" w:name="_Toc45029084"/>
      <w:bookmarkStart w:id="3312" w:name="_Toc67681846"/>
      <w:bookmarkStart w:id="3313" w:name="_Toc114764621"/>
      <w:r w:rsidRPr="00B06F7A">
        <w:t>6.2.3.9.1</w:t>
      </w:r>
      <w:r w:rsidRPr="00B06F7A">
        <w:tab/>
        <w:t>Description</w:t>
      </w:r>
      <w:bookmarkEnd w:id="3310"/>
      <w:bookmarkEnd w:id="3311"/>
      <w:bookmarkEnd w:id="3312"/>
      <w:bookmarkEnd w:id="3313"/>
    </w:p>
    <w:p w14:paraId="06946EE5" w14:textId="77777777" w:rsidR="005B7866" w:rsidRPr="00B06F7A" w:rsidRDefault="005B7866" w:rsidP="005B7866">
      <w:r w:rsidRPr="00B06F7A">
        <w:t>This resource represents the UE's registration data sets.</w:t>
      </w:r>
    </w:p>
    <w:p w14:paraId="076EF56D" w14:textId="77777777" w:rsidR="005B7866" w:rsidRPr="00B06F7A" w:rsidRDefault="005B7866" w:rsidP="00C05182">
      <w:pPr>
        <w:pStyle w:val="Heading5"/>
      </w:pPr>
      <w:bookmarkStart w:id="3314" w:name="_Toc45028250"/>
      <w:bookmarkStart w:id="3315" w:name="_Toc45029085"/>
      <w:bookmarkStart w:id="3316" w:name="_Toc67681847"/>
      <w:bookmarkStart w:id="3317" w:name="_Toc114764622"/>
      <w:r w:rsidRPr="00B06F7A">
        <w:t>6.2.3.9.2</w:t>
      </w:r>
      <w:r w:rsidRPr="00B06F7A">
        <w:tab/>
        <w:t>Resource Definition</w:t>
      </w:r>
      <w:bookmarkEnd w:id="3314"/>
      <w:bookmarkEnd w:id="3315"/>
      <w:bookmarkEnd w:id="3316"/>
      <w:bookmarkEnd w:id="3317"/>
    </w:p>
    <w:p w14:paraId="46CA0CD8" w14:textId="77777777" w:rsidR="005B7866" w:rsidRPr="00B06F7A" w:rsidRDefault="005B7866" w:rsidP="005B7866">
      <w:r w:rsidRPr="00B06F7A">
        <w:t>Resource URI: {apiRoot}/nudm-uecm/v1/{ueId}/registrations</w:t>
      </w:r>
    </w:p>
    <w:p w14:paraId="505BA7CA" w14:textId="77777777" w:rsidR="005B7866" w:rsidRPr="00B06F7A" w:rsidRDefault="005B7866" w:rsidP="00C05182">
      <w:pPr>
        <w:rPr>
          <w:rFonts w:ascii="Arial" w:hAnsi="Arial" w:cs="Arial"/>
        </w:rPr>
      </w:pPr>
      <w:r w:rsidRPr="00C05182">
        <w:t>This resource shall support the resource URI variables defined in table 6.2.3.9.2-1.</w:t>
      </w:r>
    </w:p>
    <w:p w14:paraId="6740CABF" w14:textId="77777777" w:rsidR="005B7866" w:rsidRPr="00B06F7A" w:rsidRDefault="005B7866" w:rsidP="005B7866">
      <w:pPr>
        <w:pStyle w:val="TH"/>
        <w:rPr>
          <w:rFonts w:cs="Arial"/>
        </w:rPr>
      </w:pPr>
      <w:r w:rsidRPr="00B06F7A">
        <w:lastRenderedPageBreak/>
        <w:t>Table 6.2.3.9.2-1: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5B7866" w:rsidRPr="00B06F7A" w14:paraId="687EE821" w14:textId="77777777" w:rsidTr="007F1FA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BAEDD79" w14:textId="77777777" w:rsidR="005B7866" w:rsidRPr="00B06F7A" w:rsidRDefault="005B7866" w:rsidP="007F1FAF">
            <w:pPr>
              <w:pStyle w:val="TAH"/>
            </w:pPr>
            <w:r w:rsidRPr="00B06F7A">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E734DDD" w14:textId="77777777" w:rsidR="005B7866" w:rsidRPr="00B06F7A" w:rsidRDefault="005B7866" w:rsidP="007F1FAF">
            <w:pPr>
              <w:pStyle w:val="TAH"/>
            </w:pPr>
            <w:r w:rsidRPr="00B06F7A">
              <w:t>Definition</w:t>
            </w:r>
          </w:p>
        </w:tc>
      </w:tr>
      <w:tr w:rsidR="005B7866" w:rsidRPr="00B06F7A" w14:paraId="3EA358E5" w14:textId="77777777" w:rsidTr="007F1FA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9C39D0" w14:textId="77777777" w:rsidR="005B7866" w:rsidRPr="00B06F7A" w:rsidRDefault="005B7866" w:rsidP="007F1FAF">
            <w:pPr>
              <w:pStyle w:val="TAL"/>
            </w:pPr>
            <w:r w:rsidRPr="00B06F7A">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F62DC1E" w14:textId="77777777" w:rsidR="005B7866" w:rsidRPr="00B06F7A" w:rsidRDefault="005B7866" w:rsidP="007F1FAF">
            <w:pPr>
              <w:pStyle w:val="TAL"/>
            </w:pPr>
            <w:r w:rsidRPr="00B06F7A">
              <w:t>See clause</w:t>
            </w:r>
            <w:r w:rsidRPr="00B06F7A">
              <w:rPr>
                <w:lang w:val="en-US" w:eastAsia="zh-CN"/>
              </w:rPr>
              <w:t> </w:t>
            </w:r>
            <w:r w:rsidRPr="00B06F7A">
              <w:t>6.2.1</w:t>
            </w:r>
          </w:p>
        </w:tc>
      </w:tr>
      <w:tr w:rsidR="005B7866" w:rsidRPr="00B06F7A" w14:paraId="180881D7" w14:textId="77777777" w:rsidTr="007F1FAF">
        <w:trPr>
          <w:jc w:val="center"/>
        </w:trPr>
        <w:tc>
          <w:tcPr>
            <w:tcW w:w="1005" w:type="pct"/>
            <w:tcBorders>
              <w:top w:val="single" w:sz="6" w:space="0" w:color="000000"/>
              <w:left w:val="single" w:sz="6" w:space="0" w:color="000000"/>
              <w:bottom w:val="single" w:sz="6" w:space="0" w:color="000000"/>
              <w:right w:val="single" w:sz="6" w:space="0" w:color="000000"/>
            </w:tcBorders>
          </w:tcPr>
          <w:p w14:paraId="1B96158C" w14:textId="77777777" w:rsidR="005B7866" w:rsidRPr="00B06F7A" w:rsidRDefault="005B7866" w:rsidP="007F1FAF">
            <w:pPr>
              <w:pStyle w:val="TAL"/>
            </w:pPr>
            <w:r w:rsidRPr="00B06F7A">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7C552DB" w14:textId="77777777" w:rsidR="005B7866" w:rsidRPr="00B06F7A" w:rsidRDefault="005B7866" w:rsidP="007F1FAF">
            <w:pPr>
              <w:pStyle w:val="TAL"/>
            </w:pPr>
            <w:r w:rsidRPr="00B06F7A">
              <w:t xml:space="preserve">Represents the Subscription Identifier SUPI or GPSI (see 3GPP TS 23.501 [2] clause 5.9.2) </w:t>
            </w:r>
            <w:r w:rsidRPr="00B06F7A">
              <w:br/>
              <w:t>SUPI (i.e. imsi or nai) or GPSI (i.e. msisdn or extid) is used with the GET method.</w:t>
            </w:r>
            <w:r w:rsidRPr="00B06F7A">
              <w:br/>
            </w:r>
            <w:r w:rsidRPr="00B06F7A">
              <w:tab/>
              <w:t>pattern: "(imsi-[0-9]{5,15}|nai-.+|msisdn-[0-9]{5,15}|extid-[^@]+@[^@]+|.+)"</w:t>
            </w:r>
          </w:p>
        </w:tc>
      </w:tr>
    </w:tbl>
    <w:p w14:paraId="1969C643" w14:textId="77777777" w:rsidR="005B7866" w:rsidRPr="00B06F7A" w:rsidRDefault="005B7866" w:rsidP="005B7866"/>
    <w:p w14:paraId="09E7B1D0" w14:textId="77777777" w:rsidR="005B7866" w:rsidRPr="00B06F7A" w:rsidRDefault="005B7866" w:rsidP="00C05182">
      <w:pPr>
        <w:pStyle w:val="Heading5"/>
      </w:pPr>
      <w:bookmarkStart w:id="3318" w:name="_Toc45028251"/>
      <w:bookmarkStart w:id="3319" w:name="_Toc45029086"/>
      <w:bookmarkStart w:id="3320" w:name="_Toc67681848"/>
      <w:bookmarkStart w:id="3321" w:name="_Toc114764623"/>
      <w:r w:rsidRPr="00B06F7A">
        <w:t>6.2.3.9.3</w:t>
      </w:r>
      <w:r w:rsidRPr="00B06F7A">
        <w:tab/>
        <w:t>Resource Standard Methods</w:t>
      </w:r>
      <w:bookmarkEnd w:id="3318"/>
      <w:bookmarkEnd w:id="3319"/>
      <w:bookmarkEnd w:id="3320"/>
      <w:bookmarkEnd w:id="3321"/>
    </w:p>
    <w:p w14:paraId="189D3841" w14:textId="77777777" w:rsidR="005B7866" w:rsidRPr="00B06F7A" w:rsidRDefault="005B7866" w:rsidP="00903631">
      <w:pPr>
        <w:pStyle w:val="H6"/>
      </w:pPr>
      <w:bookmarkStart w:id="3322" w:name="_Toc45028252"/>
      <w:bookmarkStart w:id="3323" w:name="_Toc45029087"/>
      <w:bookmarkStart w:id="3324" w:name="_Toc67681849"/>
      <w:r w:rsidRPr="00B06F7A">
        <w:t>6.2.3.9.3.1</w:t>
      </w:r>
      <w:r w:rsidRPr="00B06F7A">
        <w:tab/>
        <w:t>GET</w:t>
      </w:r>
      <w:bookmarkEnd w:id="3322"/>
      <w:bookmarkEnd w:id="3323"/>
      <w:bookmarkEnd w:id="3324"/>
    </w:p>
    <w:p w14:paraId="6283D839" w14:textId="77777777" w:rsidR="005B7866" w:rsidRPr="00B06F7A" w:rsidRDefault="005B7866" w:rsidP="005B7866">
      <w:r w:rsidRPr="00B06F7A">
        <w:t>This method shall support the URI query parameters specified in table 6.2.3.9.3.1-1.</w:t>
      </w:r>
    </w:p>
    <w:p w14:paraId="770AEEE7" w14:textId="77777777" w:rsidR="005B7866" w:rsidRPr="00B06F7A" w:rsidRDefault="005B7866" w:rsidP="005B7866">
      <w:pPr>
        <w:pStyle w:val="NO"/>
      </w:pPr>
      <w:r w:rsidRPr="00B06F7A">
        <w:t>NOTE:</w:t>
      </w:r>
      <w:r w:rsidRPr="00B06F7A">
        <w:tab/>
        <w:t>The retrieval of these registration data sets can also be achieved by sending individual GET requests to the corresponding sub-resources under the {ueId}/registraions resource. When multiple registration data sets need to be retrieved by the NF Service consumer, it is recommended to use a single GET request with query parameters rather than issuing multiple GET requests.</w:t>
      </w:r>
    </w:p>
    <w:p w14:paraId="797BF8D8" w14:textId="77777777" w:rsidR="005B7866" w:rsidRPr="00B06F7A" w:rsidRDefault="005B7866" w:rsidP="005B7866">
      <w:pPr>
        <w:pStyle w:val="TH"/>
        <w:rPr>
          <w:rFonts w:cs="Arial"/>
        </w:rPr>
      </w:pPr>
      <w:r w:rsidRPr="00B06F7A">
        <w:t>Table 6.2.3.9.3.1-1: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5B7866" w:rsidRPr="00B06F7A" w14:paraId="4EEDF132"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4066A16" w14:textId="77777777" w:rsidR="005B7866" w:rsidRPr="00B06F7A" w:rsidRDefault="005B7866" w:rsidP="007F1FAF">
            <w:pPr>
              <w:pStyle w:val="TAH"/>
            </w:pPr>
            <w:r w:rsidRPr="00B06F7A">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25208BF6"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A61828" w14:textId="77777777" w:rsidR="005B7866" w:rsidRPr="00B06F7A" w:rsidRDefault="005B7866" w:rsidP="007F1FAF">
            <w:pPr>
              <w:pStyle w:val="TAH"/>
            </w:pPr>
            <w:r w:rsidRPr="00B06F7A">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AF9B4C9" w14:textId="77777777" w:rsidR="005B7866" w:rsidRPr="00B06F7A" w:rsidRDefault="005B7866" w:rsidP="007F1FAF">
            <w:pPr>
              <w:pStyle w:val="TAH"/>
            </w:pPr>
            <w:r w:rsidRPr="00B06F7A">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18995F69" w14:textId="77777777" w:rsidR="005B7866" w:rsidRPr="00B06F7A" w:rsidRDefault="005B7866" w:rsidP="007F1FAF">
            <w:pPr>
              <w:pStyle w:val="TAH"/>
            </w:pPr>
            <w:r w:rsidRPr="00B06F7A">
              <w:t>Description</w:t>
            </w:r>
          </w:p>
        </w:tc>
      </w:tr>
      <w:tr w:rsidR="005B7866" w:rsidRPr="00B06F7A" w14:paraId="428AF09A" w14:textId="77777777" w:rsidTr="007F1FAF">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194AF1E5" w14:textId="77777777" w:rsidR="005B7866" w:rsidRPr="00B06F7A" w:rsidRDefault="005B7866" w:rsidP="007F1FAF">
            <w:pPr>
              <w:pStyle w:val="TAL"/>
            </w:pPr>
            <w:r w:rsidRPr="00B06F7A">
              <w:t>registration-dataset-names</w:t>
            </w:r>
          </w:p>
        </w:tc>
        <w:tc>
          <w:tcPr>
            <w:tcW w:w="871" w:type="pct"/>
            <w:tcBorders>
              <w:top w:val="single" w:sz="4" w:space="0" w:color="auto"/>
              <w:left w:val="single" w:sz="6" w:space="0" w:color="000000"/>
              <w:bottom w:val="single" w:sz="4" w:space="0" w:color="auto"/>
              <w:right w:val="single" w:sz="6" w:space="0" w:color="000000"/>
            </w:tcBorders>
          </w:tcPr>
          <w:p w14:paraId="6B2E92CA" w14:textId="77777777" w:rsidR="005B7866" w:rsidRPr="00B06F7A" w:rsidRDefault="005B7866" w:rsidP="007F1FAF">
            <w:pPr>
              <w:pStyle w:val="TAL"/>
            </w:pPr>
            <w:r w:rsidRPr="00B06F7A">
              <w:t>array(RegistrationDataSetName)</w:t>
            </w:r>
          </w:p>
        </w:tc>
        <w:tc>
          <w:tcPr>
            <w:tcW w:w="217" w:type="pct"/>
            <w:tcBorders>
              <w:top w:val="single" w:sz="4" w:space="0" w:color="auto"/>
              <w:left w:val="single" w:sz="6" w:space="0" w:color="000000"/>
              <w:bottom w:val="single" w:sz="4" w:space="0" w:color="auto"/>
              <w:right w:val="single" w:sz="6" w:space="0" w:color="000000"/>
            </w:tcBorders>
          </w:tcPr>
          <w:p w14:paraId="74C23CDA" w14:textId="77777777" w:rsidR="005B7866" w:rsidRPr="00B06F7A" w:rsidRDefault="005B7866" w:rsidP="007F1FAF">
            <w:pPr>
              <w:pStyle w:val="TAC"/>
              <w:jc w:val="left"/>
            </w:pPr>
            <w:r w:rsidRPr="00B06F7A">
              <w:t>O</w:t>
            </w:r>
          </w:p>
        </w:tc>
        <w:tc>
          <w:tcPr>
            <w:tcW w:w="580" w:type="pct"/>
            <w:tcBorders>
              <w:top w:val="single" w:sz="4" w:space="0" w:color="auto"/>
              <w:left w:val="single" w:sz="6" w:space="0" w:color="000000"/>
              <w:bottom w:val="single" w:sz="4" w:space="0" w:color="auto"/>
              <w:right w:val="single" w:sz="6" w:space="0" w:color="000000"/>
            </w:tcBorders>
          </w:tcPr>
          <w:p w14:paraId="5AA55F92" w14:textId="77777777" w:rsidR="005B7866" w:rsidRPr="00B06F7A" w:rsidRDefault="005B7866" w:rsidP="007F1FAF">
            <w:pPr>
              <w:pStyle w:val="TAL"/>
            </w:pPr>
            <w:r w:rsidRPr="00B06F7A">
              <w:t>2..N</w:t>
            </w:r>
          </w:p>
        </w:tc>
        <w:tc>
          <w:tcPr>
            <w:tcW w:w="2428" w:type="pct"/>
            <w:tcBorders>
              <w:top w:val="single" w:sz="4" w:space="0" w:color="auto"/>
              <w:left w:val="single" w:sz="6" w:space="0" w:color="000000"/>
              <w:bottom w:val="single" w:sz="4" w:space="0" w:color="auto"/>
              <w:right w:val="single" w:sz="6" w:space="0" w:color="000000"/>
            </w:tcBorders>
            <w:shd w:val="clear" w:color="auto" w:fill="auto"/>
          </w:tcPr>
          <w:p w14:paraId="15503EEE" w14:textId="77777777" w:rsidR="005B7866" w:rsidRPr="00B06F7A" w:rsidRDefault="005B7866" w:rsidP="007F1FAF">
            <w:pPr>
              <w:pStyle w:val="TAL"/>
            </w:pPr>
            <w:r w:rsidRPr="00B06F7A">
              <w:t>If included, this IE shall contain the names of registration data sets to be retrieved.</w:t>
            </w:r>
          </w:p>
        </w:tc>
      </w:tr>
      <w:tr w:rsidR="005B7866" w:rsidRPr="00B06F7A" w14:paraId="70F924C9" w14:textId="77777777" w:rsidTr="007F1FAF">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673D0A00" w14:textId="77777777" w:rsidR="005B7866" w:rsidRPr="00B06F7A" w:rsidRDefault="005B7866" w:rsidP="007F1FAF">
            <w:pPr>
              <w:pStyle w:val="TAL"/>
            </w:pPr>
            <w:r w:rsidRPr="00B06F7A">
              <w:t>supported-features</w:t>
            </w:r>
          </w:p>
        </w:tc>
        <w:tc>
          <w:tcPr>
            <w:tcW w:w="871" w:type="pct"/>
            <w:tcBorders>
              <w:top w:val="single" w:sz="4" w:space="0" w:color="auto"/>
              <w:left w:val="single" w:sz="6" w:space="0" w:color="000000"/>
              <w:bottom w:val="single" w:sz="4" w:space="0" w:color="auto"/>
              <w:right w:val="single" w:sz="6" w:space="0" w:color="000000"/>
            </w:tcBorders>
          </w:tcPr>
          <w:p w14:paraId="2BB59BD6" w14:textId="77777777" w:rsidR="005B7866" w:rsidRPr="00B06F7A" w:rsidRDefault="005B7866" w:rsidP="007F1FAF">
            <w:pPr>
              <w:pStyle w:val="TAL"/>
            </w:pPr>
            <w:r w:rsidRPr="00B06F7A">
              <w:t>SupportedFeatures</w:t>
            </w:r>
          </w:p>
        </w:tc>
        <w:tc>
          <w:tcPr>
            <w:tcW w:w="217" w:type="pct"/>
            <w:tcBorders>
              <w:top w:val="single" w:sz="4" w:space="0" w:color="auto"/>
              <w:left w:val="single" w:sz="6" w:space="0" w:color="000000"/>
              <w:bottom w:val="single" w:sz="4" w:space="0" w:color="auto"/>
              <w:right w:val="single" w:sz="6" w:space="0" w:color="000000"/>
            </w:tcBorders>
          </w:tcPr>
          <w:p w14:paraId="7128218D" w14:textId="77777777" w:rsidR="005B7866" w:rsidRPr="00B06F7A" w:rsidRDefault="005B7866" w:rsidP="007F1FAF">
            <w:pPr>
              <w:pStyle w:val="TAC"/>
              <w:jc w:val="left"/>
            </w:pPr>
            <w:r w:rsidRPr="00B06F7A">
              <w:t>O</w:t>
            </w:r>
          </w:p>
        </w:tc>
        <w:tc>
          <w:tcPr>
            <w:tcW w:w="580" w:type="pct"/>
            <w:tcBorders>
              <w:top w:val="single" w:sz="4" w:space="0" w:color="auto"/>
              <w:left w:val="single" w:sz="6" w:space="0" w:color="000000"/>
              <w:bottom w:val="single" w:sz="4" w:space="0" w:color="auto"/>
              <w:right w:val="single" w:sz="6" w:space="0" w:color="000000"/>
            </w:tcBorders>
          </w:tcPr>
          <w:p w14:paraId="2B9C22FF" w14:textId="77777777" w:rsidR="005B7866" w:rsidRPr="00B06F7A" w:rsidRDefault="005B7866" w:rsidP="007F1FAF">
            <w:pPr>
              <w:pStyle w:val="TAL"/>
            </w:pPr>
            <w:r w:rsidRPr="00B06F7A">
              <w:t>0..1</w:t>
            </w:r>
          </w:p>
        </w:tc>
        <w:tc>
          <w:tcPr>
            <w:tcW w:w="2428" w:type="pct"/>
            <w:tcBorders>
              <w:top w:val="single" w:sz="4" w:space="0" w:color="auto"/>
              <w:left w:val="single" w:sz="6" w:space="0" w:color="000000"/>
              <w:bottom w:val="single" w:sz="4" w:space="0" w:color="auto"/>
              <w:right w:val="single" w:sz="6" w:space="0" w:color="000000"/>
            </w:tcBorders>
            <w:shd w:val="clear" w:color="auto" w:fill="auto"/>
            <w:vAlign w:val="center"/>
          </w:tcPr>
          <w:p w14:paraId="1FF76562" w14:textId="77777777" w:rsidR="005B7866" w:rsidRPr="00B06F7A" w:rsidRDefault="005B7866" w:rsidP="007F1FAF">
            <w:pPr>
              <w:pStyle w:val="TAL"/>
            </w:pPr>
            <w:r w:rsidRPr="00B06F7A">
              <w:t>see 3GPP TS 29.500 [4] clause 6.6</w:t>
            </w:r>
          </w:p>
        </w:tc>
      </w:tr>
      <w:tr w:rsidR="005B7866" w:rsidRPr="00B06F7A" w14:paraId="52E54DB2"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2105181A" w14:textId="77777777" w:rsidR="005B7866" w:rsidRPr="00B06F7A" w:rsidRDefault="005B7866" w:rsidP="007F1FAF">
            <w:pPr>
              <w:pStyle w:val="TAL"/>
            </w:pPr>
            <w:r w:rsidRPr="00B06F7A">
              <w:t>single-nssai</w:t>
            </w:r>
          </w:p>
        </w:tc>
        <w:tc>
          <w:tcPr>
            <w:tcW w:w="871" w:type="pct"/>
            <w:tcBorders>
              <w:top w:val="single" w:sz="4" w:space="0" w:color="auto"/>
              <w:left w:val="single" w:sz="6" w:space="0" w:color="000000"/>
              <w:bottom w:val="single" w:sz="6" w:space="0" w:color="000000"/>
              <w:right w:val="single" w:sz="6" w:space="0" w:color="000000"/>
            </w:tcBorders>
          </w:tcPr>
          <w:p w14:paraId="5B7A5245" w14:textId="77777777" w:rsidR="005B7866" w:rsidRPr="00B06F7A" w:rsidRDefault="005B7866" w:rsidP="007F1FAF">
            <w:pPr>
              <w:pStyle w:val="TAL"/>
            </w:pPr>
            <w:r w:rsidRPr="00B06F7A">
              <w:t>Snssai</w:t>
            </w:r>
          </w:p>
        </w:tc>
        <w:tc>
          <w:tcPr>
            <w:tcW w:w="217" w:type="pct"/>
            <w:tcBorders>
              <w:top w:val="single" w:sz="4" w:space="0" w:color="auto"/>
              <w:left w:val="single" w:sz="6" w:space="0" w:color="000000"/>
              <w:bottom w:val="single" w:sz="6" w:space="0" w:color="000000"/>
              <w:right w:val="single" w:sz="6" w:space="0" w:color="000000"/>
            </w:tcBorders>
          </w:tcPr>
          <w:p w14:paraId="7EB2FD13" w14:textId="77777777" w:rsidR="005B7866" w:rsidRPr="00B06F7A" w:rsidRDefault="005B7866" w:rsidP="007F1FAF">
            <w:pPr>
              <w:pStyle w:val="TAC"/>
              <w:jc w:val="left"/>
            </w:pPr>
            <w:r w:rsidRPr="00B06F7A">
              <w:t>O</w:t>
            </w:r>
          </w:p>
        </w:tc>
        <w:tc>
          <w:tcPr>
            <w:tcW w:w="580" w:type="pct"/>
            <w:tcBorders>
              <w:top w:val="single" w:sz="4" w:space="0" w:color="auto"/>
              <w:left w:val="single" w:sz="6" w:space="0" w:color="000000"/>
              <w:bottom w:val="single" w:sz="6" w:space="0" w:color="000000"/>
              <w:right w:val="single" w:sz="6" w:space="0" w:color="000000"/>
            </w:tcBorders>
          </w:tcPr>
          <w:p w14:paraId="33A3C434" w14:textId="77777777" w:rsidR="005B7866" w:rsidRPr="00B06F7A" w:rsidRDefault="005B7866" w:rsidP="007F1FAF">
            <w:pPr>
              <w:pStyle w:val="TAL"/>
            </w:pPr>
            <w:r w:rsidRPr="00B06F7A">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6ECE856A" w14:textId="77777777" w:rsidR="004968D7" w:rsidRPr="00B06F7A" w:rsidRDefault="005B7866" w:rsidP="007F1FAF">
            <w:pPr>
              <w:pStyle w:val="TAL"/>
            </w:pPr>
            <w:r w:rsidRPr="00B06F7A">
              <w:t>Only applicable if registration-dataset-names contains SMF_PDU_SESSIONS</w:t>
            </w:r>
          </w:p>
          <w:p w14:paraId="309157E2" w14:textId="03E1380F" w:rsidR="005B7866" w:rsidRPr="00B06F7A" w:rsidRDefault="005B7866" w:rsidP="007F1FAF">
            <w:pPr>
              <w:pStyle w:val="TAL"/>
            </w:pPr>
            <w:r w:rsidRPr="00B06F7A">
              <w:t>When present without Slice Differentiator (sd), all slices identified by the given Slice/Service Type (sst) and any sd value (if any) shall be considered matching the query parameter.</w:t>
            </w:r>
          </w:p>
        </w:tc>
      </w:tr>
      <w:tr w:rsidR="005B7866" w:rsidRPr="00B06F7A" w14:paraId="768F118E"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1E28247" w14:textId="77777777" w:rsidR="005B7866" w:rsidRPr="00B06F7A" w:rsidRDefault="005B7866" w:rsidP="007F1FAF">
            <w:pPr>
              <w:pStyle w:val="TAL"/>
            </w:pPr>
            <w:r w:rsidRPr="00B06F7A">
              <w:t>dnn</w:t>
            </w:r>
          </w:p>
        </w:tc>
        <w:tc>
          <w:tcPr>
            <w:tcW w:w="871" w:type="pct"/>
            <w:tcBorders>
              <w:top w:val="single" w:sz="4" w:space="0" w:color="auto"/>
              <w:left w:val="single" w:sz="6" w:space="0" w:color="000000"/>
              <w:bottom w:val="single" w:sz="6" w:space="0" w:color="000000"/>
              <w:right w:val="single" w:sz="6" w:space="0" w:color="000000"/>
            </w:tcBorders>
          </w:tcPr>
          <w:p w14:paraId="29ACA4C0" w14:textId="77777777" w:rsidR="005B7866" w:rsidRPr="00B06F7A" w:rsidRDefault="005B7866" w:rsidP="007F1FAF">
            <w:pPr>
              <w:pStyle w:val="TAL"/>
            </w:pPr>
            <w:r w:rsidRPr="00B06F7A">
              <w:t>Dnn</w:t>
            </w:r>
          </w:p>
        </w:tc>
        <w:tc>
          <w:tcPr>
            <w:tcW w:w="217" w:type="pct"/>
            <w:tcBorders>
              <w:top w:val="single" w:sz="4" w:space="0" w:color="auto"/>
              <w:left w:val="single" w:sz="6" w:space="0" w:color="000000"/>
              <w:bottom w:val="single" w:sz="6" w:space="0" w:color="000000"/>
              <w:right w:val="single" w:sz="6" w:space="0" w:color="000000"/>
            </w:tcBorders>
          </w:tcPr>
          <w:p w14:paraId="5F39341D" w14:textId="77777777" w:rsidR="005B7866" w:rsidRPr="00B06F7A" w:rsidRDefault="005B7866" w:rsidP="007F1FAF">
            <w:pPr>
              <w:pStyle w:val="TAC"/>
              <w:jc w:val="left"/>
            </w:pPr>
            <w:r w:rsidRPr="00B06F7A">
              <w:t>O</w:t>
            </w:r>
          </w:p>
        </w:tc>
        <w:tc>
          <w:tcPr>
            <w:tcW w:w="580" w:type="pct"/>
            <w:tcBorders>
              <w:top w:val="single" w:sz="4" w:space="0" w:color="auto"/>
              <w:left w:val="single" w:sz="6" w:space="0" w:color="000000"/>
              <w:bottom w:val="single" w:sz="6" w:space="0" w:color="000000"/>
              <w:right w:val="single" w:sz="6" w:space="0" w:color="000000"/>
            </w:tcBorders>
          </w:tcPr>
          <w:p w14:paraId="309118A0" w14:textId="77777777" w:rsidR="005B7866" w:rsidRPr="00B06F7A" w:rsidRDefault="005B7866" w:rsidP="007F1FAF">
            <w:pPr>
              <w:pStyle w:val="TAL"/>
            </w:pPr>
            <w:r w:rsidRPr="00B06F7A">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496A6EAB" w14:textId="77777777" w:rsidR="005B7866" w:rsidRPr="00B06F7A" w:rsidRDefault="005B7866" w:rsidP="007F1FAF">
            <w:pPr>
              <w:pStyle w:val="TAL"/>
            </w:pPr>
            <w:r w:rsidRPr="00B06F7A">
              <w:rPr>
                <w:lang w:eastAsia="zh-CN"/>
              </w:rPr>
              <w:t xml:space="preserve">The DNN shall </w:t>
            </w:r>
            <w:r w:rsidRPr="00B06F7A">
              <w:rPr>
                <w:rFonts w:hint="eastAsia"/>
                <w:lang w:eastAsia="zh-CN"/>
              </w:rPr>
              <w:t xml:space="preserve">be </w:t>
            </w:r>
            <w:r w:rsidRPr="00B06F7A">
              <w:rPr>
                <w:lang w:eastAsia="zh-CN"/>
              </w:rPr>
              <w:t xml:space="preserve">the </w:t>
            </w:r>
            <w:r w:rsidRPr="00B06F7A">
              <w:t>DNN Network Identifier only.</w:t>
            </w:r>
          </w:p>
          <w:p w14:paraId="132466F9" w14:textId="77777777" w:rsidR="005B7866" w:rsidRPr="00B06F7A" w:rsidRDefault="005B7866" w:rsidP="007F1FAF">
            <w:pPr>
              <w:pStyle w:val="TAL"/>
            </w:pPr>
            <w:r w:rsidRPr="00B06F7A">
              <w:t>Only applicable if registration-dataset-names contains SMF_PDU_SESSIONS</w:t>
            </w:r>
          </w:p>
        </w:tc>
      </w:tr>
    </w:tbl>
    <w:p w14:paraId="69A17024" w14:textId="77777777" w:rsidR="005B7866" w:rsidRPr="00B06F7A" w:rsidRDefault="005B7866" w:rsidP="005B7866"/>
    <w:p w14:paraId="71580325" w14:textId="77777777" w:rsidR="005B7866" w:rsidRPr="00B06F7A" w:rsidRDefault="005B7866" w:rsidP="005B7866">
      <w:r w:rsidRPr="00B06F7A">
        <w:t>This method shall support the request data structures specified in table 6.2.3.9.3.1-2 and the response data structures and response codes specified in table 6.2.3.9.3.1-3.</w:t>
      </w:r>
    </w:p>
    <w:p w14:paraId="587D9C20" w14:textId="77777777" w:rsidR="005B7866" w:rsidRPr="00B06F7A" w:rsidRDefault="005B7866" w:rsidP="005B7866">
      <w:pPr>
        <w:pStyle w:val="TH"/>
      </w:pPr>
      <w:r w:rsidRPr="00B06F7A">
        <w:t>Table 6.2.3.9.3.1-2: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6381F6E5"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DB50DD"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9BA14F0"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2C20F2E"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9CD494D" w14:textId="77777777" w:rsidR="005B7866" w:rsidRPr="00B06F7A" w:rsidRDefault="005B7866" w:rsidP="007F1FAF">
            <w:pPr>
              <w:pStyle w:val="TAH"/>
            </w:pPr>
            <w:r w:rsidRPr="00B06F7A">
              <w:t>Description</w:t>
            </w:r>
          </w:p>
        </w:tc>
      </w:tr>
      <w:tr w:rsidR="005B7866" w:rsidRPr="00B06F7A" w14:paraId="1C125FFB"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BE9ACED"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1E9BABA2"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55142DC8"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22D39E3" w14:textId="77777777" w:rsidR="005B7866" w:rsidRPr="00B06F7A" w:rsidRDefault="005B7866" w:rsidP="007F1FAF">
            <w:pPr>
              <w:pStyle w:val="TAL"/>
            </w:pPr>
          </w:p>
        </w:tc>
      </w:tr>
    </w:tbl>
    <w:p w14:paraId="07F8E19A" w14:textId="77777777" w:rsidR="005B7866" w:rsidRPr="00B06F7A" w:rsidRDefault="005B7866" w:rsidP="005B7866"/>
    <w:p w14:paraId="71F38B03" w14:textId="77777777" w:rsidR="005B7866" w:rsidRPr="00B06F7A" w:rsidRDefault="005B7866" w:rsidP="005B7866">
      <w:pPr>
        <w:pStyle w:val="TH"/>
      </w:pPr>
      <w:r w:rsidRPr="00B06F7A">
        <w:t>Table 6.2.3.9.3.1-3: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38F75550"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728E987"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793A832"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6A8834C"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9C1BB20" w14:textId="77777777" w:rsidR="005B7866" w:rsidRPr="00B06F7A" w:rsidRDefault="005B7866" w:rsidP="007F1FAF">
            <w:pPr>
              <w:pStyle w:val="TAH"/>
            </w:pPr>
            <w:r w:rsidRPr="00B06F7A">
              <w:t>Response</w:t>
            </w:r>
          </w:p>
          <w:p w14:paraId="08347D2A"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0B2731F" w14:textId="77777777" w:rsidR="005B7866" w:rsidRPr="00B06F7A" w:rsidRDefault="005B7866" w:rsidP="007F1FAF">
            <w:pPr>
              <w:pStyle w:val="TAH"/>
            </w:pPr>
            <w:r w:rsidRPr="00B06F7A">
              <w:t>Description</w:t>
            </w:r>
          </w:p>
        </w:tc>
      </w:tr>
      <w:tr w:rsidR="005B7866" w:rsidRPr="00B06F7A" w14:paraId="61E4602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90AADE" w14:textId="77777777" w:rsidR="005B7866" w:rsidRPr="00B06F7A" w:rsidRDefault="005B7866" w:rsidP="007F1FAF">
            <w:pPr>
              <w:pStyle w:val="TAL"/>
            </w:pPr>
            <w:r w:rsidRPr="00B06F7A">
              <w:t>RegistrationDataSets</w:t>
            </w:r>
          </w:p>
        </w:tc>
        <w:tc>
          <w:tcPr>
            <w:tcW w:w="225" w:type="pct"/>
            <w:tcBorders>
              <w:top w:val="single" w:sz="4" w:space="0" w:color="auto"/>
              <w:left w:val="single" w:sz="6" w:space="0" w:color="000000"/>
              <w:bottom w:val="single" w:sz="6" w:space="0" w:color="000000"/>
              <w:right w:val="single" w:sz="6" w:space="0" w:color="000000"/>
            </w:tcBorders>
          </w:tcPr>
          <w:p w14:paraId="5FF7C117"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3EB78345"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6" w:space="0" w:color="000000"/>
              <w:right w:val="single" w:sz="6" w:space="0" w:color="000000"/>
            </w:tcBorders>
          </w:tcPr>
          <w:p w14:paraId="2133C7D5" w14:textId="77777777" w:rsidR="005B7866" w:rsidRPr="00B06F7A" w:rsidRDefault="005B7866" w:rsidP="007F1FAF">
            <w:pPr>
              <w:pStyle w:val="TAL"/>
            </w:pPr>
            <w:r w:rsidRPr="00B06F7A">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A860115" w14:textId="77777777" w:rsidR="005B7866" w:rsidRPr="00B06F7A" w:rsidRDefault="005B7866" w:rsidP="007F1FAF">
            <w:pPr>
              <w:pStyle w:val="TAL"/>
            </w:pPr>
            <w:r w:rsidRPr="00B06F7A">
              <w:t>Upon success, a response body containing all the requested UE registration data sets shall be returned.</w:t>
            </w:r>
          </w:p>
        </w:tc>
      </w:tr>
      <w:tr w:rsidR="005B7866" w:rsidRPr="00B06F7A" w14:paraId="79C3BE6F"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4912EF"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3B6803BC"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206423E2"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3CC14DBF"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ED07E83" w14:textId="77777777" w:rsidR="005B7866" w:rsidRPr="00B06F7A" w:rsidRDefault="005B7866" w:rsidP="007F1FAF">
            <w:pPr>
              <w:pStyle w:val="TAL"/>
            </w:pPr>
            <w:r w:rsidRPr="00B06F7A">
              <w:t>The "cause" attribute shall be set to one of the following application errors:</w:t>
            </w:r>
          </w:p>
          <w:p w14:paraId="7F925787" w14:textId="77777777" w:rsidR="005B7866" w:rsidRPr="00B06F7A" w:rsidRDefault="005B7866" w:rsidP="007F1FAF">
            <w:pPr>
              <w:pStyle w:val="TAL"/>
            </w:pPr>
            <w:r w:rsidRPr="00B06F7A">
              <w:t>- CONTEXT_NOT_FOUND</w:t>
            </w:r>
          </w:p>
          <w:p w14:paraId="2C34E47C" w14:textId="77777777" w:rsidR="005B7866" w:rsidRPr="00B06F7A" w:rsidRDefault="005B7866" w:rsidP="007F1FAF">
            <w:pPr>
              <w:pStyle w:val="TAL"/>
            </w:pPr>
            <w:r w:rsidRPr="00B06F7A">
              <w:t>- USER_NOT_FOUND</w:t>
            </w:r>
          </w:p>
          <w:p w14:paraId="042E2811" w14:textId="77777777" w:rsidR="005B7866" w:rsidRPr="00B06F7A" w:rsidRDefault="005B7866" w:rsidP="007F1FAF">
            <w:pPr>
              <w:pStyle w:val="TAL"/>
            </w:pPr>
            <w:r w:rsidRPr="00B06F7A">
              <w:t>- ABSENT_SUBSCRIBER_SM (applicable to SMSF registration data sets retrieval)</w:t>
            </w:r>
          </w:p>
        </w:tc>
      </w:tr>
      <w:tr w:rsidR="005B7866" w:rsidRPr="00B06F7A" w14:paraId="0CB44D92"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6D933F"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37B6B985"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77F7F0CA"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7DDD6E8A" w14:textId="77777777" w:rsidR="005B7866" w:rsidRPr="00B06F7A" w:rsidRDefault="005B7866" w:rsidP="007F1FAF">
            <w:pPr>
              <w:pStyle w:val="TAL"/>
            </w:pPr>
            <w:r w:rsidRPr="00B06F7A">
              <w:t>403 Forbidden</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32E69966" w14:textId="77777777" w:rsidR="005B7866" w:rsidRPr="00B06F7A" w:rsidRDefault="005B7866" w:rsidP="007F1FAF">
            <w:pPr>
              <w:pStyle w:val="TAL"/>
            </w:pPr>
            <w:r w:rsidRPr="00B06F7A">
              <w:t>The "cause" attribute may be used to indicate one of the following application errors for SMSF data sets retrieval:</w:t>
            </w:r>
          </w:p>
          <w:p w14:paraId="53979BDF" w14:textId="77777777" w:rsidR="005B7866" w:rsidRPr="00B06F7A" w:rsidRDefault="005B7866" w:rsidP="007F1FAF">
            <w:pPr>
              <w:pStyle w:val="TAL"/>
            </w:pPr>
            <w:r w:rsidRPr="00B06F7A">
              <w:t>- SERVICE_NOT_ALLOWED</w:t>
            </w:r>
          </w:p>
          <w:p w14:paraId="7A438E3A" w14:textId="77777777" w:rsidR="005B7866" w:rsidRPr="00B06F7A" w:rsidRDefault="005B7866" w:rsidP="007F1FAF">
            <w:pPr>
              <w:pStyle w:val="TAL"/>
            </w:pPr>
            <w:r w:rsidRPr="00B06F7A">
              <w:t>- SERVICE_NOT_PROVISIONED</w:t>
            </w:r>
          </w:p>
        </w:tc>
      </w:tr>
      <w:tr w:rsidR="005B7866" w:rsidRPr="00B06F7A" w14:paraId="2256CF86"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C108F4F"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77640B0A" w14:textId="77777777" w:rsidR="005B7866" w:rsidRPr="00B06F7A" w:rsidRDefault="005B7866" w:rsidP="005B7866"/>
    <w:p w14:paraId="35098DFF" w14:textId="5C7D90E9" w:rsidR="00C149A5" w:rsidRPr="00B06F7A" w:rsidRDefault="00C149A5" w:rsidP="00C149A5">
      <w:pPr>
        <w:pStyle w:val="Heading5"/>
      </w:pPr>
      <w:bookmarkStart w:id="3325" w:name="_Toc45028253"/>
      <w:bookmarkStart w:id="3326" w:name="_Toc45029088"/>
      <w:bookmarkStart w:id="3327" w:name="_Toc67681850"/>
      <w:bookmarkStart w:id="3328" w:name="_Toc114764624"/>
      <w:r w:rsidRPr="00B06F7A">
        <w:lastRenderedPageBreak/>
        <w:t>6.2.3.</w:t>
      </w:r>
      <w:r>
        <w:t>9</w:t>
      </w:r>
      <w:r w:rsidRPr="00B06F7A">
        <w:t>.</w:t>
      </w:r>
      <w:r w:rsidR="00E40E08">
        <w:t>4</w:t>
      </w:r>
      <w:r w:rsidRPr="00B06F7A">
        <w:tab/>
        <w:t>Resource Custom Operations</w:t>
      </w:r>
      <w:bookmarkEnd w:id="3328"/>
    </w:p>
    <w:p w14:paraId="4A993C70" w14:textId="06B5B515" w:rsidR="00C149A5" w:rsidRPr="00B06F7A" w:rsidRDefault="00C149A5" w:rsidP="00C149A5">
      <w:pPr>
        <w:pStyle w:val="H6"/>
      </w:pPr>
      <w:r w:rsidRPr="00B06F7A">
        <w:t>6.2.3.</w:t>
      </w:r>
      <w:r>
        <w:t>9</w:t>
      </w:r>
      <w:r w:rsidRPr="00B06F7A">
        <w:t>.</w:t>
      </w:r>
      <w:r w:rsidR="00E40E08">
        <w:t>4</w:t>
      </w:r>
      <w:r w:rsidRPr="00B06F7A">
        <w:t>.1</w:t>
      </w:r>
      <w:r w:rsidRPr="00B06F7A">
        <w:tab/>
        <w:t>Overview</w:t>
      </w:r>
    </w:p>
    <w:p w14:paraId="73B0757E" w14:textId="0B4D81A2" w:rsidR="00C149A5" w:rsidRPr="00B06F7A" w:rsidRDefault="00C149A5" w:rsidP="00C149A5">
      <w:pPr>
        <w:pStyle w:val="TH"/>
      </w:pPr>
      <w:r w:rsidRPr="00B06F7A">
        <w:t>Table 6.2.3.</w:t>
      </w:r>
      <w:r>
        <w:t>9</w:t>
      </w:r>
      <w:r w:rsidRPr="00B06F7A">
        <w:t>.</w:t>
      </w:r>
      <w:r w:rsidR="00E40E08">
        <w:t>4</w:t>
      </w:r>
      <w:r w:rsidRPr="00B06F7A">
        <w:t>.1-1: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C149A5" w:rsidRPr="00B06F7A" w14:paraId="40120A7D" w14:textId="77777777" w:rsidTr="00FD02D6">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539856B0" w14:textId="77777777" w:rsidR="00C149A5" w:rsidRPr="00B06F7A" w:rsidRDefault="00C149A5" w:rsidP="00FD02D6">
            <w:pPr>
              <w:pStyle w:val="TAH"/>
            </w:pPr>
            <w:r w:rsidRPr="00B06F7A">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4277C8" w14:textId="77777777" w:rsidR="00C149A5" w:rsidRPr="00B06F7A" w:rsidRDefault="00C149A5" w:rsidP="00FD02D6">
            <w:pPr>
              <w:pStyle w:val="TAH"/>
            </w:pPr>
            <w:r w:rsidRPr="00B06F7A">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F9DEF8" w14:textId="77777777" w:rsidR="00C149A5" w:rsidRPr="00B06F7A" w:rsidRDefault="00C149A5" w:rsidP="00FD02D6">
            <w:pPr>
              <w:pStyle w:val="TAH"/>
            </w:pPr>
            <w:r w:rsidRPr="00B06F7A">
              <w:t>Mapped HTTP method</w:t>
            </w:r>
          </w:p>
        </w:tc>
        <w:tc>
          <w:tcPr>
            <w:tcW w:w="15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2EB831F" w14:textId="77777777" w:rsidR="00C149A5" w:rsidRPr="00B06F7A" w:rsidRDefault="00C149A5" w:rsidP="00FD02D6">
            <w:pPr>
              <w:pStyle w:val="TAH"/>
            </w:pPr>
            <w:r w:rsidRPr="00B06F7A">
              <w:t>Description</w:t>
            </w:r>
          </w:p>
        </w:tc>
      </w:tr>
      <w:tr w:rsidR="00C149A5" w:rsidRPr="00B06F7A" w14:paraId="40170094" w14:textId="77777777" w:rsidTr="00FD02D6">
        <w:trPr>
          <w:jc w:val="center"/>
        </w:trPr>
        <w:tc>
          <w:tcPr>
            <w:tcW w:w="1352" w:type="pct"/>
            <w:tcBorders>
              <w:top w:val="single" w:sz="4" w:space="0" w:color="auto"/>
              <w:left w:val="single" w:sz="4" w:space="0" w:color="auto"/>
              <w:bottom w:val="single" w:sz="4" w:space="0" w:color="auto"/>
              <w:right w:val="single" w:sz="4" w:space="0" w:color="auto"/>
            </w:tcBorders>
          </w:tcPr>
          <w:p w14:paraId="0F29292A" w14:textId="77777777" w:rsidR="00C149A5" w:rsidRPr="00B06F7A" w:rsidRDefault="00C149A5" w:rsidP="00FD02D6">
            <w:pPr>
              <w:pStyle w:val="TAL"/>
            </w:pPr>
            <w:r>
              <w:t>send-routing-info-sm</w:t>
            </w:r>
          </w:p>
        </w:tc>
        <w:tc>
          <w:tcPr>
            <w:tcW w:w="1352" w:type="pct"/>
            <w:tcBorders>
              <w:top w:val="single" w:sz="4" w:space="0" w:color="auto"/>
              <w:left w:val="single" w:sz="4" w:space="0" w:color="auto"/>
              <w:bottom w:val="single" w:sz="4" w:space="0" w:color="auto"/>
              <w:right w:val="single" w:sz="4" w:space="0" w:color="auto"/>
            </w:tcBorders>
            <w:hideMark/>
          </w:tcPr>
          <w:p w14:paraId="391CFC3C" w14:textId="77777777" w:rsidR="00C149A5" w:rsidRPr="00B06F7A" w:rsidRDefault="00C149A5" w:rsidP="00FD02D6">
            <w:pPr>
              <w:pStyle w:val="TAL"/>
            </w:pPr>
            <w:r w:rsidRPr="00B06F7A">
              <w:t>/{ueId}/registrations/</w:t>
            </w:r>
            <w:r>
              <w:t>send-routing-info-sm</w:t>
            </w:r>
          </w:p>
        </w:tc>
        <w:tc>
          <w:tcPr>
            <w:tcW w:w="704" w:type="pct"/>
            <w:tcBorders>
              <w:top w:val="single" w:sz="4" w:space="0" w:color="auto"/>
              <w:left w:val="single" w:sz="4" w:space="0" w:color="auto"/>
              <w:bottom w:val="single" w:sz="4" w:space="0" w:color="auto"/>
              <w:right w:val="single" w:sz="4" w:space="0" w:color="auto"/>
            </w:tcBorders>
            <w:hideMark/>
          </w:tcPr>
          <w:p w14:paraId="28056AAE" w14:textId="77777777" w:rsidR="00C149A5" w:rsidRPr="00B06F7A" w:rsidRDefault="00C149A5" w:rsidP="00FD02D6">
            <w:pPr>
              <w:pStyle w:val="TAL"/>
            </w:pPr>
            <w:r w:rsidRPr="00B06F7A">
              <w:t>POST</w:t>
            </w:r>
          </w:p>
        </w:tc>
        <w:tc>
          <w:tcPr>
            <w:tcW w:w="1592" w:type="pct"/>
            <w:tcBorders>
              <w:top w:val="single" w:sz="4" w:space="0" w:color="auto"/>
              <w:left w:val="single" w:sz="4" w:space="0" w:color="auto"/>
              <w:bottom w:val="single" w:sz="4" w:space="0" w:color="auto"/>
              <w:right w:val="single" w:sz="4" w:space="0" w:color="auto"/>
            </w:tcBorders>
            <w:hideMark/>
          </w:tcPr>
          <w:p w14:paraId="72DA69BA" w14:textId="77777777" w:rsidR="00C149A5" w:rsidRPr="00B06F7A" w:rsidRDefault="00C149A5" w:rsidP="00FD02D6">
            <w:pPr>
              <w:pStyle w:val="TAL"/>
            </w:pPr>
            <w:r>
              <w:rPr>
                <w:bCs/>
              </w:rPr>
              <w:t>Retrieve addressing information for SMS delivery</w:t>
            </w:r>
          </w:p>
        </w:tc>
      </w:tr>
    </w:tbl>
    <w:p w14:paraId="4D7DF8EB" w14:textId="77777777" w:rsidR="00C149A5" w:rsidRPr="00B06F7A" w:rsidRDefault="00C149A5" w:rsidP="00C149A5"/>
    <w:p w14:paraId="74C33053" w14:textId="41E95136" w:rsidR="00C149A5" w:rsidRPr="00B06F7A" w:rsidRDefault="00C149A5" w:rsidP="00C149A5">
      <w:pPr>
        <w:pStyle w:val="H6"/>
      </w:pPr>
      <w:r w:rsidRPr="00B06F7A">
        <w:t>6.2.3.</w:t>
      </w:r>
      <w:r>
        <w:t>9</w:t>
      </w:r>
      <w:r w:rsidRPr="00B06F7A">
        <w:t>.</w:t>
      </w:r>
      <w:r w:rsidR="00E40E08">
        <w:t>4</w:t>
      </w:r>
      <w:r w:rsidRPr="00B06F7A">
        <w:t>.2</w:t>
      </w:r>
      <w:r w:rsidRPr="00B06F7A">
        <w:tab/>
        <w:t xml:space="preserve">Operation: </w:t>
      </w:r>
      <w:r>
        <w:t>send-routing-info-sm</w:t>
      </w:r>
    </w:p>
    <w:p w14:paraId="7F21E200" w14:textId="0E966F20" w:rsidR="00C149A5" w:rsidRPr="00B06F7A" w:rsidRDefault="00C149A5" w:rsidP="00C149A5">
      <w:pPr>
        <w:pStyle w:val="H6"/>
      </w:pPr>
      <w:r w:rsidRPr="00B06F7A">
        <w:t>6.2.3.</w:t>
      </w:r>
      <w:r>
        <w:t>9</w:t>
      </w:r>
      <w:r w:rsidRPr="00B06F7A">
        <w:t>.</w:t>
      </w:r>
      <w:r w:rsidR="00E40E08">
        <w:t>4</w:t>
      </w:r>
      <w:r w:rsidRPr="00B06F7A">
        <w:t>.2.1</w:t>
      </w:r>
      <w:r w:rsidRPr="00B06F7A">
        <w:tab/>
        <w:t>Description</w:t>
      </w:r>
    </w:p>
    <w:p w14:paraId="51E811F6" w14:textId="77777777" w:rsidR="00C149A5" w:rsidRPr="00B06F7A" w:rsidRDefault="00C149A5" w:rsidP="00C149A5">
      <w:r w:rsidRPr="00B06F7A">
        <w:t xml:space="preserve">The </w:t>
      </w:r>
      <w:r>
        <w:t>send-routing-info-sm</w:t>
      </w:r>
      <w:r w:rsidRPr="00B06F7A">
        <w:t xml:space="preserve"> custom operation is used by the NF service consumer (</w:t>
      </w:r>
      <w:r>
        <w:t>e.g. SMS-GMSC, HSS…</w:t>
      </w:r>
      <w:r w:rsidRPr="00B06F7A">
        <w:t xml:space="preserve">) to </w:t>
      </w:r>
      <w:r>
        <w:t>retrieve addressing information of those nodes (e.g. registered SMSFs) that are currently available for sending terminating SMS to the receipient UE, for both 3GPP and non-3GPP accesses</w:t>
      </w:r>
      <w:r w:rsidRPr="00B06F7A">
        <w:t>.</w:t>
      </w:r>
    </w:p>
    <w:p w14:paraId="4F05DCDD" w14:textId="5D542E12" w:rsidR="00C149A5" w:rsidRPr="00B06F7A" w:rsidRDefault="00C149A5" w:rsidP="00C149A5">
      <w:pPr>
        <w:pStyle w:val="H6"/>
      </w:pPr>
      <w:r w:rsidRPr="00B06F7A">
        <w:t>6.2.3.</w:t>
      </w:r>
      <w:r>
        <w:t>9</w:t>
      </w:r>
      <w:r w:rsidRPr="00B06F7A">
        <w:t>.</w:t>
      </w:r>
      <w:r w:rsidR="00E40E08">
        <w:t>4</w:t>
      </w:r>
      <w:r w:rsidRPr="00B06F7A">
        <w:t>.2.2</w:t>
      </w:r>
      <w:r w:rsidRPr="00B06F7A">
        <w:tab/>
        <w:t>Operation Definition</w:t>
      </w:r>
    </w:p>
    <w:p w14:paraId="2EF6E39A" w14:textId="10F73EF2" w:rsidR="00C149A5" w:rsidRPr="00B06F7A" w:rsidRDefault="00C149A5" w:rsidP="00C149A5">
      <w:r w:rsidRPr="00B06F7A">
        <w:t>This operation shall support the request data structures specified in table 6.2.3.</w:t>
      </w:r>
      <w:r>
        <w:t>9</w:t>
      </w:r>
      <w:r w:rsidRPr="00B06F7A">
        <w:t>.</w:t>
      </w:r>
      <w:r w:rsidR="00E40E08">
        <w:t>4</w:t>
      </w:r>
      <w:r w:rsidRPr="00B06F7A">
        <w:t>.2.2-1 and the response data structure and response codes specified in table 6.2.3.</w:t>
      </w:r>
      <w:r>
        <w:t>9</w:t>
      </w:r>
      <w:r w:rsidRPr="00B06F7A">
        <w:t>.</w:t>
      </w:r>
      <w:r w:rsidR="00E40E08">
        <w:t>4</w:t>
      </w:r>
      <w:r w:rsidRPr="00B06F7A">
        <w:t>.2.2-2.</w:t>
      </w:r>
    </w:p>
    <w:p w14:paraId="50865234" w14:textId="1E97F76D" w:rsidR="00C149A5" w:rsidRPr="00B06F7A" w:rsidRDefault="00C149A5" w:rsidP="00C149A5">
      <w:pPr>
        <w:pStyle w:val="TH"/>
      </w:pPr>
      <w:r w:rsidRPr="00B06F7A">
        <w:t>Table 6.2.3.</w:t>
      </w:r>
      <w:r>
        <w:t>9</w:t>
      </w:r>
      <w:r w:rsidRPr="00B06F7A">
        <w:t>.</w:t>
      </w:r>
      <w:r w:rsidR="00E40E08">
        <w:t>4</w:t>
      </w:r>
      <w:r w:rsidRPr="00B06F7A">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49A5" w:rsidRPr="00B06F7A" w14:paraId="02580E4B" w14:textId="77777777" w:rsidTr="00FD02D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C0C64C4" w14:textId="77777777" w:rsidR="00C149A5" w:rsidRPr="00B06F7A" w:rsidRDefault="00C149A5" w:rsidP="00FD02D6">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2827ECF" w14:textId="77777777" w:rsidR="00C149A5" w:rsidRPr="00B06F7A" w:rsidRDefault="00C149A5" w:rsidP="00FD02D6">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347893E" w14:textId="77777777" w:rsidR="00C149A5" w:rsidRPr="00B06F7A" w:rsidRDefault="00C149A5" w:rsidP="00FD02D6">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68D249" w14:textId="77777777" w:rsidR="00C149A5" w:rsidRPr="00B06F7A" w:rsidRDefault="00C149A5" w:rsidP="00FD02D6">
            <w:pPr>
              <w:pStyle w:val="TAH"/>
            </w:pPr>
            <w:r w:rsidRPr="00B06F7A">
              <w:t>Description</w:t>
            </w:r>
          </w:p>
        </w:tc>
      </w:tr>
      <w:tr w:rsidR="00C149A5" w:rsidRPr="00B06F7A" w14:paraId="32AE4E00" w14:textId="77777777" w:rsidTr="00FD02D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7290993" w14:textId="77777777" w:rsidR="00C149A5" w:rsidRPr="00B06F7A" w:rsidRDefault="00C149A5" w:rsidP="00FD02D6">
            <w:pPr>
              <w:pStyle w:val="TAL"/>
            </w:pPr>
            <w:r>
              <w:t>RoutingInfoSmRequest</w:t>
            </w:r>
          </w:p>
        </w:tc>
        <w:tc>
          <w:tcPr>
            <w:tcW w:w="425" w:type="dxa"/>
            <w:tcBorders>
              <w:top w:val="single" w:sz="4" w:space="0" w:color="auto"/>
              <w:left w:val="single" w:sz="6" w:space="0" w:color="000000"/>
              <w:bottom w:val="single" w:sz="6" w:space="0" w:color="000000"/>
              <w:right w:val="single" w:sz="6" w:space="0" w:color="000000"/>
            </w:tcBorders>
          </w:tcPr>
          <w:p w14:paraId="4C60F3F7" w14:textId="77777777" w:rsidR="00C149A5" w:rsidRPr="00B06F7A" w:rsidRDefault="00C149A5" w:rsidP="00FD02D6">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E7C37F8" w14:textId="77777777" w:rsidR="00C149A5" w:rsidRPr="00B06F7A" w:rsidRDefault="00C149A5" w:rsidP="00FD02D6">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E7BE934" w14:textId="77777777" w:rsidR="00C149A5" w:rsidRPr="00B06F7A" w:rsidRDefault="00C149A5" w:rsidP="00FD02D6">
            <w:pPr>
              <w:pStyle w:val="TAL"/>
            </w:pPr>
            <w:r>
              <w:t>It may contain supported features, if any, of the NF Service Consumer.</w:t>
            </w:r>
          </w:p>
        </w:tc>
      </w:tr>
    </w:tbl>
    <w:p w14:paraId="63F3353B" w14:textId="77777777" w:rsidR="00C149A5" w:rsidRPr="00B06F7A" w:rsidRDefault="00C149A5" w:rsidP="00C149A5"/>
    <w:p w14:paraId="044E1378" w14:textId="18089264" w:rsidR="00C149A5" w:rsidRPr="00B06F7A" w:rsidRDefault="00C149A5" w:rsidP="00C149A5">
      <w:pPr>
        <w:pStyle w:val="TH"/>
      </w:pPr>
      <w:r w:rsidRPr="00B06F7A">
        <w:t>Table 6.2.3.</w:t>
      </w:r>
      <w:r>
        <w:t>9</w:t>
      </w:r>
      <w:r w:rsidRPr="00B06F7A">
        <w:t>.</w:t>
      </w:r>
      <w:r w:rsidR="00E40E08">
        <w:t>4</w:t>
      </w:r>
      <w:r w:rsidRPr="00B06F7A">
        <w:t>.2.2-2: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C149A5" w:rsidRPr="00B06F7A" w14:paraId="5BC897BC" w14:textId="77777777" w:rsidTr="00FD02D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4D9FCF" w14:textId="77777777" w:rsidR="00C149A5" w:rsidRPr="00B06F7A" w:rsidRDefault="00C149A5" w:rsidP="00FD02D6">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6F8B166" w14:textId="77777777" w:rsidR="00C149A5" w:rsidRPr="00B06F7A" w:rsidRDefault="00C149A5" w:rsidP="00FD02D6">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DBA70CA" w14:textId="77777777" w:rsidR="00C149A5" w:rsidRPr="00B06F7A" w:rsidRDefault="00C149A5" w:rsidP="00FD02D6">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485F44F" w14:textId="77777777" w:rsidR="00C149A5" w:rsidRPr="00B06F7A" w:rsidRDefault="00C149A5" w:rsidP="00FD02D6">
            <w:pPr>
              <w:pStyle w:val="TAH"/>
            </w:pPr>
            <w:r w:rsidRPr="00B06F7A">
              <w:t>Response</w:t>
            </w:r>
          </w:p>
          <w:p w14:paraId="51FA6F83" w14:textId="77777777" w:rsidR="00C149A5" w:rsidRPr="00B06F7A" w:rsidRDefault="00C149A5" w:rsidP="00FD02D6">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F94D553" w14:textId="77777777" w:rsidR="00C149A5" w:rsidRPr="00B06F7A" w:rsidRDefault="00C149A5" w:rsidP="00FD02D6">
            <w:pPr>
              <w:pStyle w:val="TAH"/>
            </w:pPr>
            <w:r w:rsidRPr="00B06F7A">
              <w:t>Description</w:t>
            </w:r>
          </w:p>
        </w:tc>
      </w:tr>
      <w:tr w:rsidR="00C149A5" w:rsidRPr="00B06F7A" w14:paraId="5B80F318" w14:textId="77777777" w:rsidTr="00FD02D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71E52F" w14:textId="77777777" w:rsidR="00C149A5" w:rsidRPr="00B06F7A" w:rsidRDefault="00C149A5" w:rsidP="00FD02D6">
            <w:pPr>
              <w:pStyle w:val="TAL"/>
            </w:pPr>
            <w:r>
              <w:t>RoutingInfoSmResponse</w:t>
            </w:r>
          </w:p>
        </w:tc>
        <w:tc>
          <w:tcPr>
            <w:tcW w:w="225" w:type="pct"/>
            <w:tcBorders>
              <w:top w:val="single" w:sz="4" w:space="0" w:color="auto"/>
              <w:left w:val="single" w:sz="6" w:space="0" w:color="000000"/>
              <w:bottom w:val="single" w:sz="4" w:space="0" w:color="auto"/>
              <w:right w:val="single" w:sz="6" w:space="0" w:color="000000"/>
            </w:tcBorders>
          </w:tcPr>
          <w:p w14:paraId="61720667" w14:textId="77777777" w:rsidR="00C149A5" w:rsidRPr="00B06F7A" w:rsidRDefault="00C149A5" w:rsidP="00FD02D6">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E6C7E73" w14:textId="77777777" w:rsidR="00C149A5" w:rsidRPr="00B06F7A" w:rsidRDefault="00C149A5" w:rsidP="00FD02D6">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33BE43B" w14:textId="77777777" w:rsidR="00C149A5" w:rsidRPr="00B06F7A" w:rsidRDefault="00C149A5" w:rsidP="00FD02D6">
            <w:pPr>
              <w:pStyle w:val="TAL"/>
            </w:pPr>
            <w:r w:rsidRPr="00B06F7A">
              <w:t>20</w:t>
            </w:r>
            <w:r>
              <w:t>0</w:t>
            </w:r>
            <w:r w:rsidRPr="00B06F7A">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AF9F59" w14:textId="77777777" w:rsidR="00C149A5" w:rsidRPr="00B06F7A" w:rsidRDefault="00C149A5" w:rsidP="00FD02D6">
            <w:pPr>
              <w:pStyle w:val="TAL"/>
            </w:pPr>
            <w:r w:rsidRPr="00B06F7A">
              <w:t xml:space="preserve">Upon success, </w:t>
            </w:r>
            <w:r w:rsidRPr="008255FD">
              <w:t xml:space="preserve">a response body containing the </w:t>
            </w:r>
            <w:r>
              <w:t>Routing Information for SM</w:t>
            </w:r>
            <w:r w:rsidRPr="008255FD">
              <w:t xml:space="preserve"> shall be returned.</w:t>
            </w:r>
          </w:p>
        </w:tc>
      </w:tr>
      <w:tr w:rsidR="00C149A5" w:rsidRPr="00B06F7A" w14:paraId="0D3FED4D" w14:textId="77777777" w:rsidTr="00FD02D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FAD0C8" w14:textId="77777777" w:rsidR="00C149A5" w:rsidRPr="00B06F7A" w:rsidRDefault="00C149A5" w:rsidP="00FD02D6">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3D288C88" w14:textId="77777777" w:rsidR="00C149A5" w:rsidRPr="00B06F7A" w:rsidRDefault="00C149A5" w:rsidP="00FD02D6">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57A40B41" w14:textId="77777777" w:rsidR="00C149A5" w:rsidRPr="00B06F7A" w:rsidRDefault="00C149A5" w:rsidP="00FD02D6">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4B50B240" w14:textId="77777777" w:rsidR="00C149A5" w:rsidRPr="00B06F7A" w:rsidRDefault="00C149A5" w:rsidP="00FD02D6">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1D321D4" w14:textId="77777777" w:rsidR="00C149A5" w:rsidRPr="00B06F7A" w:rsidRDefault="00C149A5" w:rsidP="00FD02D6">
            <w:pPr>
              <w:pStyle w:val="TAL"/>
            </w:pPr>
            <w:r w:rsidRPr="00B06F7A">
              <w:t>The "cause" attribute may be used to indicate one of the following application errors:</w:t>
            </w:r>
          </w:p>
          <w:p w14:paraId="4BC5C763" w14:textId="77777777" w:rsidR="00C149A5" w:rsidRDefault="00C149A5" w:rsidP="00FD02D6">
            <w:pPr>
              <w:pStyle w:val="TAL"/>
            </w:pPr>
            <w:r w:rsidRPr="00B06F7A">
              <w:t>- USER_NOT_FOUND</w:t>
            </w:r>
          </w:p>
          <w:p w14:paraId="7D7F0717" w14:textId="77777777" w:rsidR="00C149A5" w:rsidRPr="00B06F7A" w:rsidRDefault="00C149A5" w:rsidP="00FD02D6">
            <w:pPr>
              <w:pStyle w:val="TAL"/>
            </w:pPr>
            <w:r>
              <w:t>- ABSENT_SUBSCRIBER_SM</w:t>
            </w:r>
          </w:p>
        </w:tc>
      </w:tr>
      <w:tr w:rsidR="00C149A5" w:rsidRPr="00B06F7A" w14:paraId="2EF52A51" w14:textId="77777777" w:rsidTr="00FD02D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7F64D5" w14:textId="77777777" w:rsidR="00C149A5" w:rsidRPr="00B06F7A" w:rsidRDefault="00C149A5" w:rsidP="00FD02D6">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7A4C329E" w14:textId="77777777" w:rsidR="00C149A5" w:rsidRPr="00B06F7A" w:rsidRDefault="00C149A5" w:rsidP="00FD02D6">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583EBF2C" w14:textId="77777777" w:rsidR="00C149A5" w:rsidRPr="00B06F7A" w:rsidRDefault="00C149A5" w:rsidP="00FD02D6">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7A38EAD9" w14:textId="77777777" w:rsidR="00C149A5" w:rsidRPr="00B06F7A" w:rsidRDefault="00C149A5" w:rsidP="00FD02D6">
            <w:pPr>
              <w:pStyle w:val="TAL"/>
            </w:pPr>
            <w:r w:rsidRPr="00B06F7A">
              <w:t>40</w:t>
            </w:r>
            <w:r>
              <w:t>3</w:t>
            </w:r>
            <w:r w:rsidRPr="00B06F7A">
              <w:t xml:space="preserve"> </w:t>
            </w:r>
            <w:r>
              <w:t>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4968E4D" w14:textId="77777777" w:rsidR="00C149A5" w:rsidRPr="00B06F7A" w:rsidRDefault="00C149A5" w:rsidP="00FD02D6">
            <w:pPr>
              <w:pStyle w:val="TAL"/>
            </w:pPr>
            <w:r w:rsidRPr="00B06F7A">
              <w:t>The "cause" attribute may be used to indicate one of the following application errors:</w:t>
            </w:r>
          </w:p>
          <w:p w14:paraId="4EDE0965" w14:textId="77777777" w:rsidR="00C149A5" w:rsidRPr="00B06F7A" w:rsidRDefault="00C149A5" w:rsidP="00FD02D6">
            <w:pPr>
              <w:pStyle w:val="TAL"/>
            </w:pPr>
            <w:r w:rsidRPr="00B06F7A">
              <w:t>- SERVICE_NOT_ALLOWED</w:t>
            </w:r>
          </w:p>
          <w:p w14:paraId="371B5769" w14:textId="77777777" w:rsidR="00C149A5" w:rsidRPr="00B06F7A" w:rsidRDefault="00C149A5" w:rsidP="00FD02D6">
            <w:pPr>
              <w:pStyle w:val="TAL"/>
            </w:pPr>
            <w:r w:rsidRPr="00B06F7A">
              <w:t>- SERVICE_NOT_PROVISIONED</w:t>
            </w:r>
          </w:p>
        </w:tc>
      </w:tr>
      <w:tr w:rsidR="00C149A5" w:rsidRPr="00B06F7A" w14:paraId="5B0B3E76" w14:textId="77777777" w:rsidTr="00FD02D6">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E6530BB" w14:textId="77777777" w:rsidR="00C149A5" w:rsidRPr="00B06F7A" w:rsidRDefault="00C149A5" w:rsidP="00FD02D6">
            <w:pPr>
              <w:pStyle w:val="TAN"/>
            </w:pPr>
            <w:r w:rsidRPr="00B06F7A">
              <w:t>NOTE:</w:t>
            </w:r>
            <w:r w:rsidRPr="00B06F7A">
              <w:rPr>
                <w:noProof/>
              </w:rPr>
              <w:tab/>
              <w:t xml:space="preserve">The mandatory </w:t>
            </w:r>
            <w:r w:rsidRPr="00B06F7A">
              <w:t>HTTP error status code</w:t>
            </w:r>
            <w:r>
              <w:t>s</w:t>
            </w:r>
            <w:r w:rsidRPr="00B06F7A">
              <w:t xml:space="preserve"> for the POST method listed in Table 5.2.7.1-1 of 3GPP TS 29.500 [4] also apply.</w:t>
            </w:r>
          </w:p>
        </w:tc>
      </w:tr>
    </w:tbl>
    <w:p w14:paraId="59682E79" w14:textId="77777777" w:rsidR="00C149A5" w:rsidRPr="00B06F7A" w:rsidRDefault="00C149A5" w:rsidP="00C149A5"/>
    <w:p w14:paraId="540863C9" w14:textId="77777777" w:rsidR="005B7866" w:rsidRPr="00B06F7A" w:rsidRDefault="005B7866" w:rsidP="00C05182">
      <w:pPr>
        <w:pStyle w:val="Heading4"/>
      </w:pPr>
      <w:bookmarkStart w:id="3329" w:name="_Toc114764625"/>
      <w:r w:rsidRPr="00B06F7A">
        <w:t>6.2.3.10</w:t>
      </w:r>
      <w:r w:rsidRPr="00B06F7A">
        <w:tab/>
        <w:t>Resource: IpSmGwRegistration</w:t>
      </w:r>
      <w:bookmarkEnd w:id="3325"/>
      <w:bookmarkEnd w:id="3326"/>
      <w:bookmarkEnd w:id="3327"/>
      <w:bookmarkEnd w:id="3329"/>
    </w:p>
    <w:p w14:paraId="60E8F840" w14:textId="77777777" w:rsidR="005B7866" w:rsidRPr="00B06F7A" w:rsidRDefault="005B7866" w:rsidP="00C05182">
      <w:pPr>
        <w:pStyle w:val="Heading5"/>
      </w:pPr>
      <w:bookmarkStart w:id="3330" w:name="_Toc45028254"/>
      <w:bookmarkStart w:id="3331" w:name="_Toc45029089"/>
      <w:bookmarkStart w:id="3332" w:name="_Toc67681851"/>
      <w:bookmarkStart w:id="3333" w:name="_Toc114764626"/>
      <w:r w:rsidRPr="00B06F7A">
        <w:t>6.2.3.10.1</w:t>
      </w:r>
      <w:r w:rsidRPr="00B06F7A">
        <w:tab/>
        <w:t>Description</w:t>
      </w:r>
      <w:bookmarkEnd w:id="3330"/>
      <w:bookmarkEnd w:id="3331"/>
      <w:bookmarkEnd w:id="3332"/>
      <w:bookmarkEnd w:id="3333"/>
    </w:p>
    <w:p w14:paraId="64888E1B" w14:textId="77777777" w:rsidR="005B7866" w:rsidRPr="00B06F7A" w:rsidRDefault="005B7866" w:rsidP="005B7866">
      <w:r w:rsidRPr="00B06F7A">
        <w:t>This resource represents the registered IP-SM-GW.</w:t>
      </w:r>
    </w:p>
    <w:p w14:paraId="65C0A05C" w14:textId="77777777" w:rsidR="005B7866" w:rsidRPr="00B06F7A" w:rsidRDefault="005B7866" w:rsidP="00C05182">
      <w:pPr>
        <w:pStyle w:val="Heading5"/>
      </w:pPr>
      <w:bookmarkStart w:id="3334" w:name="_Toc45028255"/>
      <w:bookmarkStart w:id="3335" w:name="_Toc45029090"/>
      <w:bookmarkStart w:id="3336" w:name="_Toc67681852"/>
      <w:bookmarkStart w:id="3337" w:name="_Toc114764627"/>
      <w:r w:rsidRPr="00B06F7A">
        <w:t>6.2.3.10.2</w:t>
      </w:r>
      <w:r w:rsidRPr="00B06F7A">
        <w:tab/>
        <w:t>Resource Definition</w:t>
      </w:r>
      <w:bookmarkEnd w:id="3334"/>
      <w:bookmarkEnd w:id="3335"/>
      <w:bookmarkEnd w:id="3336"/>
      <w:bookmarkEnd w:id="3337"/>
    </w:p>
    <w:p w14:paraId="29D4E19C" w14:textId="77777777" w:rsidR="005B7866" w:rsidRPr="00B06F7A" w:rsidRDefault="005B7866" w:rsidP="005B7866">
      <w:r w:rsidRPr="00B06F7A">
        <w:t>Resource URI: {apiRoot}/nudm-uecm/v1/{ueId}/registrations/ip-sm-gw</w:t>
      </w:r>
    </w:p>
    <w:p w14:paraId="66DFDEA2" w14:textId="77777777" w:rsidR="005B7866" w:rsidRPr="00B06F7A" w:rsidRDefault="005B7866" w:rsidP="00C05182">
      <w:pPr>
        <w:rPr>
          <w:rFonts w:ascii="Arial" w:hAnsi="Arial" w:cs="Arial"/>
        </w:rPr>
      </w:pPr>
      <w:r w:rsidRPr="00C05182">
        <w:t>This resource shall support the resource URI variables defined in table 6.2.3.10.2-1.</w:t>
      </w:r>
    </w:p>
    <w:p w14:paraId="356CD933" w14:textId="77777777" w:rsidR="005B7866" w:rsidRPr="00B06F7A" w:rsidRDefault="005B7866" w:rsidP="005B7866">
      <w:pPr>
        <w:pStyle w:val="TH"/>
        <w:rPr>
          <w:rFonts w:cs="Arial"/>
        </w:rPr>
      </w:pPr>
      <w:r w:rsidRPr="00B06F7A">
        <w:lastRenderedPageBreak/>
        <w:t>Table 6.2.3.10.2-1: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5B7866" w:rsidRPr="00B06F7A" w14:paraId="1B0BC725" w14:textId="77777777" w:rsidTr="007F1FA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BD54608" w14:textId="77777777" w:rsidR="005B7866" w:rsidRPr="00B06F7A" w:rsidRDefault="005B7866" w:rsidP="007F1FAF">
            <w:pPr>
              <w:pStyle w:val="TAH"/>
            </w:pPr>
            <w:r w:rsidRPr="00B06F7A">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EC65D7" w14:textId="77777777" w:rsidR="005B7866" w:rsidRPr="00B06F7A" w:rsidRDefault="005B7866" w:rsidP="007F1FAF">
            <w:pPr>
              <w:pStyle w:val="TAH"/>
            </w:pPr>
            <w:r w:rsidRPr="00B06F7A">
              <w:t>Definition</w:t>
            </w:r>
          </w:p>
        </w:tc>
      </w:tr>
      <w:tr w:rsidR="005B7866" w:rsidRPr="00B06F7A" w14:paraId="4BDCA5AE" w14:textId="77777777" w:rsidTr="007F1FA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DE38858" w14:textId="77777777" w:rsidR="005B7866" w:rsidRPr="00B06F7A" w:rsidRDefault="005B7866" w:rsidP="007F1FAF">
            <w:pPr>
              <w:pStyle w:val="TAL"/>
            </w:pPr>
            <w:r w:rsidRPr="00B06F7A">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CF270C3" w14:textId="77777777" w:rsidR="005B7866" w:rsidRPr="00B06F7A" w:rsidRDefault="005B7866" w:rsidP="007F1FAF">
            <w:pPr>
              <w:pStyle w:val="TAL"/>
            </w:pPr>
            <w:r w:rsidRPr="00B06F7A">
              <w:t>See clause</w:t>
            </w:r>
            <w:r w:rsidRPr="00B06F7A">
              <w:rPr>
                <w:lang w:val="en-US" w:eastAsia="zh-CN"/>
              </w:rPr>
              <w:t> </w:t>
            </w:r>
            <w:r w:rsidRPr="00B06F7A">
              <w:t>6.2.1</w:t>
            </w:r>
          </w:p>
        </w:tc>
      </w:tr>
      <w:tr w:rsidR="005B7866" w:rsidRPr="00B06F7A" w14:paraId="6AA1BAAD" w14:textId="77777777" w:rsidTr="007F1FAF">
        <w:trPr>
          <w:jc w:val="center"/>
        </w:trPr>
        <w:tc>
          <w:tcPr>
            <w:tcW w:w="1005" w:type="pct"/>
            <w:tcBorders>
              <w:top w:val="single" w:sz="6" w:space="0" w:color="000000"/>
              <w:left w:val="single" w:sz="6" w:space="0" w:color="000000"/>
              <w:bottom w:val="single" w:sz="6" w:space="0" w:color="000000"/>
              <w:right w:val="single" w:sz="6" w:space="0" w:color="000000"/>
            </w:tcBorders>
          </w:tcPr>
          <w:p w14:paraId="6ACCF0EE" w14:textId="77777777" w:rsidR="005B7866" w:rsidRPr="00B06F7A" w:rsidRDefault="005B7866" w:rsidP="007F1FAF">
            <w:pPr>
              <w:pStyle w:val="TAL"/>
            </w:pPr>
            <w:r w:rsidRPr="00B06F7A">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343C9CE" w14:textId="77777777" w:rsidR="005B7866" w:rsidRPr="00B06F7A" w:rsidRDefault="005B7866" w:rsidP="007F1FAF">
            <w:pPr>
              <w:pStyle w:val="TAL"/>
            </w:pPr>
            <w:r w:rsidRPr="00B06F7A">
              <w:t>Represents the Subscription Identifier (SUPI).</w:t>
            </w:r>
            <w:r w:rsidRPr="00B06F7A">
              <w:br/>
            </w:r>
            <w:r w:rsidRPr="00B06F7A">
              <w:tab/>
              <w:t>pattern: "(imsi-[0-9]{5,15}|nai-.+|.+)"</w:t>
            </w:r>
          </w:p>
        </w:tc>
      </w:tr>
    </w:tbl>
    <w:p w14:paraId="59836CB1" w14:textId="77777777" w:rsidR="005B7866" w:rsidRPr="00B06F7A" w:rsidRDefault="005B7866" w:rsidP="005B7866"/>
    <w:p w14:paraId="21EDA715" w14:textId="77777777" w:rsidR="005B7866" w:rsidRPr="00B06F7A" w:rsidRDefault="005B7866" w:rsidP="00C05182">
      <w:pPr>
        <w:pStyle w:val="Heading5"/>
      </w:pPr>
      <w:bookmarkStart w:id="3338" w:name="_Toc45028256"/>
      <w:bookmarkStart w:id="3339" w:name="_Toc45029091"/>
      <w:bookmarkStart w:id="3340" w:name="_Toc67681853"/>
      <w:bookmarkStart w:id="3341" w:name="_Toc114764628"/>
      <w:r w:rsidRPr="00B06F7A">
        <w:t>6.2.3.10.3</w:t>
      </w:r>
      <w:r w:rsidRPr="00B06F7A">
        <w:tab/>
        <w:t>Resource Standard Methods</w:t>
      </w:r>
      <w:bookmarkEnd w:id="3338"/>
      <w:bookmarkEnd w:id="3339"/>
      <w:bookmarkEnd w:id="3340"/>
      <w:bookmarkEnd w:id="3341"/>
    </w:p>
    <w:p w14:paraId="352F8FDF" w14:textId="77777777" w:rsidR="005B7866" w:rsidRPr="00B06F7A" w:rsidRDefault="005B7866" w:rsidP="00903631">
      <w:pPr>
        <w:pStyle w:val="H6"/>
      </w:pPr>
      <w:bookmarkStart w:id="3342" w:name="_Toc45028257"/>
      <w:bookmarkStart w:id="3343" w:name="_Toc45029092"/>
      <w:bookmarkStart w:id="3344" w:name="_Toc67681854"/>
      <w:r w:rsidRPr="00B06F7A">
        <w:t>6.2.3.10.3.1</w:t>
      </w:r>
      <w:r w:rsidRPr="00B06F7A">
        <w:tab/>
        <w:t>PUT</w:t>
      </w:r>
      <w:bookmarkEnd w:id="3342"/>
      <w:bookmarkEnd w:id="3343"/>
      <w:bookmarkEnd w:id="3344"/>
    </w:p>
    <w:p w14:paraId="7CAF1D2C" w14:textId="77777777" w:rsidR="005B7866" w:rsidRPr="00B06F7A" w:rsidRDefault="005B7866" w:rsidP="005B7866">
      <w:r w:rsidRPr="00B06F7A">
        <w:t>This method shall support the URI query parameters specified in table 6.2.3.10.3.1-1.</w:t>
      </w:r>
    </w:p>
    <w:p w14:paraId="64FF25E8" w14:textId="77777777" w:rsidR="005B7866" w:rsidRPr="00B06F7A" w:rsidRDefault="005B7866" w:rsidP="005B7866">
      <w:pPr>
        <w:pStyle w:val="TH"/>
        <w:rPr>
          <w:rFonts w:cs="Arial"/>
        </w:rPr>
      </w:pPr>
      <w:r w:rsidRPr="00B06F7A">
        <w:t>Table 6.2.3.10.3.1-1: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2C8C157A"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B5E181D"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CFDA6A"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7FAF217"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26578A"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6F91449" w14:textId="77777777" w:rsidR="005B7866" w:rsidRPr="00B06F7A" w:rsidRDefault="005B7866" w:rsidP="007F1FAF">
            <w:pPr>
              <w:pStyle w:val="TAH"/>
            </w:pPr>
            <w:r w:rsidRPr="00B06F7A">
              <w:t>Description</w:t>
            </w:r>
          </w:p>
        </w:tc>
      </w:tr>
      <w:tr w:rsidR="005B7866" w:rsidRPr="00B06F7A" w14:paraId="43B03DA5"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20C4D0"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252B0AB9"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7F4726A8" w14:textId="77777777" w:rsidR="005B7866" w:rsidRPr="00B06F7A"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67A2F7DC" w14:textId="77777777" w:rsidR="005B7866" w:rsidRPr="00B06F7A"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20BA46F" w14:textId="77777777" w:rsidR="005B7866" w:rsidRPr="00B06F7A" w:rsidRDefault="005B7866" w:rsidP="007F1FAF">
            <w:pPr>
              <w:pStyle w:val="TAL"/>
            </w:pPr>
          </w:p>
        </w:tc>
      </w:tr>
    </w:tbl>
    <w:p w14:paraId="5B39BE94" w14:textId="77777777" w:rsidR="005B7866" w:rsidRPr="00B06F7A" w:rsidRDefault="005B7866" w:rsidP="005B7866"/>
    <w:p w14:paraId="51511339" w14:textId="77777777" w:rsidR="005B7866" w:rsidRPr="00B06F7A" w:rsidRDefault="005B7866" w:rsidP="005B7866">
      <w:r w:rsidRPr="00B06F7A">
        <w:t>This method shall support the request data structures specified in table 6.2.3.10.3.1-2 and the response data structures and response codes specified in table 6.2.3.10.3.1-3.</w:t>
      </w:r>
    </w:p>
    <w:p w14:paraId="2E5B5B48" w14:textId="77777777" w:rsidR="005B7866" w:rsidRPr="00B06F7A" w:rsidRDefault="005B7866" w:rsidP="005B7866">
      <w:pPr>
        <w:pStyle w:val="TH"/>
      </w:pPr>
      <w:r w:rsidRPr="00B06F7A">
        <w:t>Table 6.2.3.10.3.1-2: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1FD91044"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C9B060"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18016D6"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9F8DFEC"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B3127C" w14:textId="77777777" w:rsidR="005B7866" w:rsidRPr="00B06F7A" w:rsidRDefault="005B7866" w:rsidP="007F1FAF">
            <w:pPr>
              <w:pStyle w:val="TAH"/>
            </w:pPr>
            <w:r w:rsidRPr="00B06F7A">
              <w:t>Description</w:t>
            </w:r>
          </w:p>
        </w:tc>
      </w:tr>
      <w:tr w:rsidR="005B7866" w:rsidRPr="00B06F7A" w14:paraId="408D7556"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551C5DC" w14:textId="77777777" w:rsidR="005B7866" w:rsidRPr="00B06F7A" w:rsidRDefault="005B7866" w:rsidP="007F1FAF">
            <w:pPr>
              <w:pStyle w:val="TAL"/>
            </w:pPr>
            <w:r w:rsidRPr="00B06F7A">
              <w:t>IpSmGwRegistration</w:t>
            </w:r>
          </w:p>
        </w:tc>
        <w:tc>
          <w:tcPr>
            <w:tcW w:w="425" w:type="dxa"/>
            <w:tcBorders>
              <w:top w:val="single" w:sz="4" w:space="0" w:color="auto"/>
              <w:left w:val="single" w:sz="6" w:space="0" w:color="000000"/>
              <w:bottom w:val="single" w:sz="6" w:space="0" w:color="000000"/>
              <w:right w:val="single" w:sz="6" w:space="0" w:color="000000"/>
            </w:tcBorders>
          </w:tcPr>
          <w:p w14:paraId="0D207BDE"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323C9930"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9CDA05A" w14:textId="77777777" w:rsidR="005B7866" w:rsidRPr="00B06F7A" w:rsidRDefault="005B7866" w:rsidP="007F1FAF">
            <w:pPr>
              <w:pStyle w:val="TAL"/>
            </w:pPr>
            <w:r w:rsidRPr="00B06F7A">
              <w:t>The IP-SM-GW registration is created or updated with the received information.</w:t>
            </w:r>
          </w:p>
        </w:tc>
      </w:tr>
    </w:tbl>
    <w:p w14:paraId="0DDB3984" w14:textId="77777777" w:rsidR="005B7866" w:rsidRPr="00B06F7A" w:rsidRDefault="005B7866" w:rsidP="005B7866"/>
    <w:p w14:paraId="2E3A2531" w14:textId="77777777" w:rsidR="005B7866" w:rsidRPr="00B06F7A" w:rsidRDefault="005B7866" w:rsidP="005B7866">
      <w:pPr>
        <w:pStyle w:val="TH"/>
      </w:pPr>
      <w:r w:rsidRPr="00B06F7A">
        <w:t>Table 6.2.3.10.3.1-3: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7378C5F6"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B19109"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215BDA4"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7191F55"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9D3E926" w14:textId="77777777" w:rsidR="005B7866" w:rsidRPr="00B06F7A" w:rsidRDefault="005B7866" w:rsidP="007F1FAF">
            <w:pPr>
              <w:pStyle w:val="TAH"/>
            </w:pPr>
            <w:r w:rsidRPr="00B06F7A">
              <w:t>Response</w:t>
            </w:r>
          </w:p>
          <w:p w14:paraId="51A45EE0"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9D88BD2" w14:textId="77777777" w:rsidR="005B7866" w:rsidRPr="00B06F7A" w:rsidRDefault="005B7866" w:rsidP="007F1FAF">
            <w:pPr>
              <w:pStyle w:val="TAH"/>
            </w:pPr>
            <w:r w:rsidRPr="00B06F7A">
              <w:t>Description</w:t>
            </w:r>
          </w:p>
        </w:tc>
      </w:tr>
      <w:tr w:rsidR="005B7866" w:rsidRPr="00B06F7A" w14:paraId="75889506"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4F63ED" w14:textId="77777777" w:rsidR="005B7866" w:rsidRPr="00B06F7A" w:rsidRDefault="005B7866" w:rsidP="007F1FAF">
            <w:pPr>
              <w:pStyle w:val="TAL"/>
            </w:pPr>
            <w:r w:rsidRPr="00B06F7A">
              <w:t>IpSmGwRegistration</w:t>
            </w:r>
          </w:p>
        </w:tc>
        <w:tc>
          <w:tcPr>
            <w:tcW w:w="225" w:type="pct"/>
            <w:tcBorders>
              <w:top w:val="single" w:sz="4" w:space="0" w:color="auto"/>
              <w:left w:val="single" w:sz="6" w:space="0" w:color="000000"/>
              <w:bottom w:val="single" w:sz="6" w:space="0" w:color="000000"/>
              <w:right w:val="single" w:sz="6" w:space="0" w:color="000000"/>
            </w:tcBorders>
          </w:tcPr>
          <w:p w14:paraId="2FB97B27"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79B64AFA"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6" w:space="0" w:color="000000"/>
              <w:right w:val="single" w:sz="6" w:space="0" w:color="000000"/>
            </w:tcBorders>
          </w:tcPr>
          <w:p w14:paraId="6167416B" w14:textId="77777777" w:rsidR="005B7866" w:rsidRPr="00B06F7A" w:rsidRDefault="005B7866" w:rsidP="007F1FAF">
            <w:pPr>
              <w:pStyle w:val="TAL"/>
            </w:pPr>
            <w:r w:rsidRPr="00B06F7A">
              <w:t>201 Created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1459597" w14:textId="77777777" w:rsidR="005B7866" w:rsidRPr="00B06F7A" w:rsidRDefault="005B7866" w:rsidP="007F1FAF">
            <w:pPr>
              <w:pStyle w:val="TAL"/>
            </w:pPr>
            <w:r w:rsidRPr="00B06F7A">
              <w:t>Upon success, a response body containing a representation of the created IpSmGwRegistration resource shall be returned.</w:t>
            </w:r>
          </w:p>
        </w:tc>
      </w:tr>
      <w:tr w:rsidR="005B7866" w:rsidRPr="00B06F7A" w14:paraId="1C8EE641"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C9F8D9" w14:textId="77777777" w:rsidR="005B7866" w:rsidRPr="00B06F7A" w:rsidRDefault="005B7866" w:rsidP="007F1FAF">
            <w:pPr>
              <w:pStyle w:val="TAL"/>
            </w:pPr>
            <w:r w:rsidRPr="00B06F7A">
              <w:t>IpSmGwRegistration</w:t>
            </w:r>
          </w:p>
        </w:tc>
        <w:tc>
          <w:tcPr>
            <w:tcW w:w="225" w:type="pct"/>
            <w:tcBorders>
              <w:top w:val="single" w:sz="4" w:space="0" w:color="auto"/>
              <w:left w:val="single" w:sz="6" w:space="0" w:color="000000"/>
              <w:bottom w:val="single" w:sz="6" w:space="0" w:color="000000"/>
              <w:right w:val="single" w:sz="6" w:space="0" w:color="000000"/>
            </w:tcBorders>
          </w:tcPr>
          <w:p w14:paraId="465C6570"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61AC53E6"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6" w:space="0" w:color="000000"/>
              <w:right w:val="single" w:sz="6" w:space="0" w:color="000000"/>
            </w:tcBorders>
          </w:tcPr>
          <w:p w14:paraId="2B1B9312" w14:textId="77777777" w:rsidR="005B7866" w:rsidRPr="00B06F7A" w:rsidRDefault="005B7866" w:rsidP="007F1FAF">
            <w:pPr>
              <w:pStyle w:val="TAL"/>
            </w:pPr>
            <w:r w:rsidRPr="00B06F7A">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BE5DE52" w14:textId="77777777" w:rsidR="005B7866" w:rsidRPr="00B06F7A" w:rsidRDefault="005B7866" w:rsidP="007F1FAF">
            <w:pPr>
              <w:pStyle w:val="TAL"/>
            </w:pPr>
            <w:r w:rsidRPr="00B06F7A">
              <w:t>Upon success, a response body containing a representation of the updated IpSmGwRegistration resource shall be returned.</w:t>
            </w:r>
          </w:p>
        </w:tc>
      </w:tr>
      <w:tr w:rsidR="005B7866" w:rsidRPr="00B06F7A" w14:paraId="2F3343F9"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2405C2"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6" w:space="0" w:color="000000"/>
              <w:right w:val="single" w:sz="6" w:space="0" w:color="000000"/>
            </w:tcBorders>
          </w:tcPr>
          <w:p w14:paraId="4DFDBB84" w14:textId="77777777" w:rsidR="005B7866" w:rsidRPr="00B06F7A" w:rsidRDefault="005B7866" w:rsidP="007F1FAF">
            <w:pPr>
              <w:pStyle w:val="TAC"/>
            </w:pPr>
          </w:p>
        </w:tc>
        <w:tc>
          <w:tcPr>
            <w:tcW w:w="649" w:type="pct"/>
            <w:tcBorders>
              <w:top w:val="single" w:sz="4" w:space="0" w:color="auto"/>
              <w:left w:val="single" w:sz="6" w:space="0" w:color="000000"/>
              <w:bottom w:val="single" w:sz="6" w:space="0" w:color="000000"/>
              <w:right w:val="single" w:sz="6" w:space="0" w:color="000000"/>
            </w:tcBorders>
          </w:tcPr>
          <w:p w14:paraId="1A0FA134" w14:textId="77777777" w:rsidR="005B7866" w:rsidRPr="00B06F7A" w:rsidRDefault="005B7866" w:rsidP="007F1FAF">
            <w:pPr>
              <w:pStyle w:val="TAL"/>
            </w:pPr>
          </w:p>
        </w:tc>
        <w:tc>
          <w:tcPr>
            <w:tcW w:w="583" w:type="pct"/>
            <w:tcBorders>
              <w:top w:val="single" w:sz="4" w:space="0" w:color="auto"/>
              <w:left w:val="single" w:sz="6" w:space="0" w:color="000000"/>
              <w:bottom w:val="single" w:sz="6" w:space="0" w:color="000000"/>
              <w:right w:val="single" w:sz="6" w:space="0" w:color="000000"/>
            </w:tcBorders>
          </w:tcPr>
          <w:p w14:paraId="64A81118" w14:textId="77777777" w:rsidR="005B7866" w:rsidRPr="00B06F7A" w:rsidRDefault="005B7866" w:rsidP="007F1FAF">
            <w:pPr>
              <w:pStyle w:val="TAL"/>
            </w:pPr>
            <w:r w:rsidRPr="00B06F7A">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EA4B151" w14:textId="77777777" w:rsidR="005B7866" w:rsidRPr="00B06F7A" w:rsidRDefault="005B7866" w:rsidP="007F1FAF">
            <w:pPr>
              <w:pStyle w:val="TAL"/>
            </w:pPr>
            <w:r w:rsidRPr="00B06F7A">
              <w:t xml:space="preserve">Upon success, an empty response body shall be returned </w:t>
            </w:r>
          </w:p>
        </w:tc>
      </w:tr>
      <w:tr w:rsidR="005B7866" w:rsidRPr="00B06F7A" w14:paraId="71EB8371"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C36F3D"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508F5173"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25347DE6"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69CEA137" w14:textId="77777777" w:rsidR="005B7866" w:rsidRPr="00B06F7A" w:rsidRDefault="005B7866" w:rsidP="007F1FAF">
            <w:pPr>
              <w:pStyle w:val="TAL"/>
            </w:pPr>
            <w:r w:rsidRPr="00B06F7A">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70BB1D1" w14:textId="77777777" w:rsidR="005B7866" w:rsidRPr="00B06F7A" w:rsidRDefault="005B7866" w:rsidP="007F1FAF">
            <w:pPr>
              <w:pStyle w:val="TAL"/>
            </w:pPr>
            <w:r w:rsidRPr="00B06F7A">
              <w:t>The "cause" attribute may be used to indicate any of the following application errors:</w:t>
            </w:r>
          </w:p>
          <w:p w14:paraId="56B17BE9" w14:textId="77777777" w:rsidR="005B7866" w:rsidRPr="00B06F7A" w:rsidRDefault="005B7866" w:rsidP="007F1FAF">
            <w:pPr>
              <w:pStyle w:val="TAL"/>
            </w:pPr>
            <w:r w:rsidRPr="00B06F7A">
              <w:t>- UNKNOWN_5GS_SUBSCRIPTION</w:t>
            </w:r>
          </w:p>
        </w:tc>
      </w:tr>
      <w:tr w:rsidR="005B7866" w:rsidRPr="00B06F7A" w14:paraId="3B4235AD"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1E722B"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720EE004"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3FB4F828"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1CA0F65E"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61833D6" w14:textId="77777777" w:rsidR="005B7866" w:rsidRPr="00B06F7A" w:rsidRDefault="005B7866" w:rsidP="007F1FAF">
            <w:pPr>
              <w:pStyle w:val="TAL"/>
            </w:pPr>
            <w:r w:rsidRPr="00B06F7A">
              <w:t>The "cause" attribute may be used to indicate any of the following application errors:</w:t>
            </w:r>
          </w:p>
          <w:p w14:paraId="498981B7" w14:textId="77777777" w:rsidR="005B7866" w:rsidRPr="00B06F7A" w:rsidRDefault="005B7866" w:rsidP="007F1FAF">
            <w:pPr>
              <w:pStyle w:val="TAL"/>
            </w:pPr>
            <w:r w:rsidRPr="00B06F7A">
              <w:t>- USER_NOT_FOUND</w:t>
            </w:r>
          </w:p>
        </w:tc>
      </w:tr>
    </w:tbl>
    <w:p w14:paraId="761212C6" w14:textId="77777777" w:rsidR="005B7866" w:rsidRPr="00B06F7A" w:rsidRDefault="005B7866" w:rsidP="005B7866"/>
    <w:p w14:paraId="2E672978" w14:textId="77777777" w:rsidR="005B7866" w:rsidRPr="00B06F7A" w:rsidRDefault="005B7866" w:rsidP="00903631">
      <w:pPr>
        <w:pStyle w:val="H6"/>
      </w:pPr>
      <w:bookmarkStart w:id="3345" w:name="_Toc45028258"/>
      <w:bookmarkStart w:id="3346" w:name="_Toc45029093"/>
      <w:bookmarkStart w:id="3347" w:name="_Toc67681855"/>
      <w:r w:rsidRPr="00B06F7A">
        <w:t>6.2.3.10.3.2</w:t>
      </w:r>
      <w:r w:rsidRPr="00B06F7A">
        <w:tab/>
        <w:t>DELETE</w:t>
      </w:r>
      <w:bookmarkEnd w:id="3345"/>
      <w:bookmarkEnd w:id="3346"/>
      <w:bookmarkEnd w:id="3347"/>
    </w:p>
    <w:p w14:paraId="46AEBE07" w14:textId="77777777" w:rsidR="005B7866" w:rsidRPr="00B06F7A" w:rsidRDefault="005B7866" w:rsidP="005B7866">
      <w:r w:rsidRPr="00B06F7A">
        <w:t>This method shall support the URI query parameters specified in table 6.2.3.10.3.2-1.</w:t>
      </w:r>
    </w:p>
    <w:p w14:paraId="38BCFFCA" w14:textId="77777777" w:rsidR="005B7866" w:rsidRPr="00B06F7A" w:rsidRDefault="005B7866" w:rsidP="005B7866">
      <w:pPr>
        <w:pStyle w:val="TH"/>
        <w:rPr>
          <w:rFonts w:cs="Arial"/>
        </w:rPr>
      </w:pPr>
      <w:r w:rsidRPr="00B06F7A">
        <w:t>Table 6.2.3.10.3.2-1: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233E25D3"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5ADBBC7"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09A180"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858E08"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A69D47"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DEC747F" w14:textId="77777777" w:rsidR="005B7866" w:rsidRPr="00B06F7A" w:rsidRDefault="005B7866" w:rsidP="007F1FAF">
            <w:pPr>
              <w:pStyle w:val="TAH"/>
            </w:pPr>
            <w:r w:rsidRPr="00B06F7A">
              <w:t>Description</w:t>
            </w:r>
          </w:p>
        </w:tc>
      </w:tr>
      <w:tr w:rsidR="005B7866" w:rsidRPr="00B06F7A" w14:paraId="2A11BF4E"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3DC288"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365C9BB2"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19CDCFA9" w14:textId="77777777" w:rsidR="005B7866" w:rsidRPr="00B06F7A"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07A451A0" w14:textId="77777777" w:rsidR="005B7866" w:rsidRPr="00B06F7A"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45DC28B0" w14:textId="77777777" w:rsidR="005B7866" w:rsidRPr="00B06F7A" w:rsidRDefault="005B7866" w:rsidP="007F1FAF">
            <w:pPr>
              <w:pStyle w:val="TAL"/>
            </w:pPr>
          </w:p>
        </w:tc>
      </w:tr>
    </w:tbl>
    <w:p w14:paraId="05E4E53D" w14:textId="77777777" w:rsidR="005B7866" w:rsidRPr="00B06F7A" w:rsidRDefault="005B7866" w:rsidP="005B7866"/>
    <w:p w14:paraId="393AF6BB" w14:textId="77777777" w:rsidR="005B7866" w:rsidRPr="00B06F7A" w:rsidRDefault="005B7866" w:rsidP="005B7866">
      <w:r w:rsidRPr="00B06F7A">
        <w:t>This method shall support the request data structures specified in table 6.2.3.10.3.2-2 and the response data structures and response codes specified in table 6.2.3.10.3.2-3.</w:t>
      </w:r>
    </w:p>
    <w:p w14:paraId="261825CC" w14:textId="77777777" w:rsidR="005B7866" w:rsidRPr="00B06F7A" w:rsidRDefault="005B7866" w:rsidP="005B7866">
      <w:pPr>
        <w:pStyle w:val="TH"/>
      </w:pPr>
      <w:r w:rsidRPr="00B06F7A">
        <w:lastRenderedPageBreak/>
        <w:t>Table 6.2.3.10.3.2-2: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31EAEB40"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76ECFFD"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2DDE53"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7B6DF96"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DAC3144" w14:textId="77777777" w:rsidR="005B7866" w:rsidRPr="00B06F7A" w:rsidRDefault="005B7866" w:rsidP="007F1FAF">
            <w:pPr>
              <w:pStyle w:val="TAH"/>
            </w:pPr>
            <w:r w:rsidRPr="00B06F7A">
              <w:t>Description</w:t>
            </w:r>
          </w:p>
        </w:tc>
      </w:tr>
      <w:tr w:rsidR="005B7866" w:rsidRPr="00B06F7A" w14:paraId="36985115"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C4FBF28"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3A653141"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571F6EA4"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BE47639" w14:textId="77777777" w:rsidR="005B7866" w:rsidRPr="00B06F7A" w:rsidRDefault="005B7866" w:rsidP="007F1FAF">
            <w:pPr>
              <w:pStyle w:val="TAL"/>
            </w:pPr>
            <w:r w:rsidRPr="00B06F7A">
              <w:t>The request body shall be empty.</w:t>
            </w:r>
          </w:p>
        </w:tc>
      </w:tr>
    </w:tbl>
    <w:p w14:paraId="0C6B6D85" w14:textId="77777777" w:rsidR="005B7866" w:rsidRPr="00B06F7A" w:rsidRDefault="005B7866" w:rsidP="005B7866"/>
    <w:p w14:paraId="10554775" w14:textId="77777777" w:rsidR="005B7866" w:rsidRPr="00B06F7A" w:rsidRDefault="005B7866" w:rsidP="005B7866">
      <w:pPr>
        <w:pStyle w:val="TH"/>
      </w:pPr>
      <w:r w:rsidRPr="00B06F7A">
        <w:t>Table 6.2.3.10.3.2-3: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73EBCD0F"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A31990"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6187CC9"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477EBD5"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79F28C9" w14:textId="77777777" w:rsidR="005B7866" w:rsidRPr="00B06F7A" w:rsidRDefault="005B7866" w:rsidP="007F1FAF">
            <w:pPr>
              <w:pStyle w:val="TAH"/>
            </w:pPr>
            <w:r w:rsidRPr="00B06F7A">
              <w:t>Response</w:t>
            </w:r>
          </w:p>
          <w:p w14:paraId="5FECA220"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414902D" w14:textId="77777777" w:rsidR="005B7866" w:rsidRPr="00B06F7A" w:rsidRDefault="005B7866" w:rsidP="007F1FAF">
            <w:pPr>
              <w:pStyle w:val="TAH"/>
            </w:pPr>
            <w:r w:rsidRPr="00B06F7A">
              <w:t>Description</w:t>
            </w:r>
          </w:p>
        </w:tc>
      </w:tr>
      <w:tr w:rsidR="005B7866" w:rsidRPr="00B06F7A" w14:paraId="001BFD06"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26B9ED"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6" w:space="0" w:color="000000"/>
              <w:right w:val="single" w:sz="6" w:space="0" w:color="000000"/>
            </w:tcBorders>
          </w:tcPr>
          <w:p w14:paraId="40B78E24" w14:textId="77777777" w:rsidR="005B7866" w:rsidRPr="00B06F7A" w:rsidRDefault="005B7866" w:rsidP="007F1FAF">
            <w:pPr>
              <w:pStyle w:val="TAC"/>
            </w:pPr>
          </w:p>
        </w:tc>
        <w:tc>
          <w:tcPr>
            <w:tcW w:w="649" w:type="pct"/>
            <w:tcBorders>
              <w:top w:val="single" w:sz="4" w:space="0" w:color="auto"/>
              <w:left w:val="single" w:sz="6" w:space="0" w:color="000000"/>
              <w:bottom w:val="single" w:sz="6" w:space="0" w:color="000000"/>
              <w:right w:val="single" w:sz="6" w:space="0" w:color="000000"/>
            </w:tcBorders>
          </w:tcPr>
          <w:p w14:paraId="5CD4DB22" w14:textId="77777777" w:rsidR="005B7866" w:rsidRPr="00B06F7A" w:rsidRDefault="005B7866" w:rsidP="007F1FAF">
            <w:pPr>
              <w:pStyle w:val="TAL"/>
            </w:pPr>
          </w:p>
        </w:tc>
        <w:tc>
          <w:tcPr>
            <w:tcW w:w="583" w:type="pct"/>
            <w:tcBorders>
              <w:top w:val="single" w:sz="4" w:space="0" w:color="auto"/>
              <w:left w:val="single" w:sz="6" w:space="0" w:color="000000"/>
              <w:bottom w:val="single" w:sz="6" w:space="0" w:color="000000"/>
              <w:right w:val="single" w:sz="6" w:space="0" w:color="000000"/>
            </w:tcBorders>
          </w:tcPr>
          <w:p w14:paraId="6CE7A24E" w14:textId="77777777" w:rsidR="005B7866" w:rsidRPr="00B06F7A" w:rsidRDefault="005B7866" w:rsidP="007F1FAF">
            <w:pPr>
              <w:pStyle w:val="TAL"/>
            </w:pPr>
            <w:r w:rsidRPr="00B06F7A">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4A8D50" w14:textId="77777777" w:rsidR="005B7866" w:rsidRPr="00B06F7A" w:rsidRDefault="005B7866" w:rsidP="007F1FAF">
            <w:pPr>
              <w:pStyle w:val="TAL"/>
            </w:pPr>
            <w:r w:rsidRPr="00B06F7A">
              <w:t>Upon success, an empty response body shall be returned.</w:t>
            </w:r>
          </w:p>
        </w:tc>
      </w:tr>
    </w:tbl>
    <w:p w14:paraId="4CC6832E" w14:textId="77777777" w:rsidR="005B7866" w:rsidRPr="00B06F7A" w:rsidRDefault="005B7866" w:rsidP="005B7866"/>
    <w:p w14:paraId="76A357CC" w14:textId="77777777" w:rsidR="005B7866" w:rsidRPr="00B06F7A" w:rsidRDefault="005B7866" w:rsidP="00903631">
      <w:pPr>
        <w:pStyle w:val="H6"/>
      </w:pPr>
      <w:bookmarkStart w:id="3348" w:name="_Toc45028259"/>
      <w:bookmarkStart w:id="3349" w:name="_Toc45029094"/>
      <w:bookmarkStart w:id="3350" w:name="_Toc67681856"/>
      <w:r w:rsidRPr="00B06F7A">
        <w:t>6.2.3.10.3.3</w:t>
      </w:r>
      <w:r w:rsidRPr="00B06F7A">
        <w:tab/>
        <w:t>GET</w:t>
      </w:r>
      <w:bookmarkEnd w:id="3348"/>
      <w:bookmarkEnd w:id="3349"/>
      <w:bookmarkEnd w:id="3350"/>
    </w:p>
    <w:p w14:paraId="736C1E66" w14:textId="77777777" w:rsidR="005B7866" w:rsidRPr="00B06F7A" w:rsidRDefault="005B7866" w:rsidP="005B7866">
      <w:r w:rsidRPr="00B06F7A">
        <w:t>This method shall support the URI query parameters specified in table 6.2.3.10.3.3-1.</w:t>
      </w:r>
    </w:p>
    <w:p w14:paraId="15D72179" w14:textId="77777777" w:rsidR="005B7866" w:rsidRPr="00B06F7A" w:rsidRDefault="005B7866" w:rsidP="005B7866">
      <w:pPr>
        <w:pStyle w:val="TH"/>
        <w:rPr>
          <w:rFonts w:cs="Arial"/>
        </w:rPr>
      </w:pPr>
      <w:r w:rsidRPr="00B06F7A">
        <w:t>Table 6.2.3.10.3.3-1: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5B7866" w:rsidRPr="00B06F7A" w14:paraId="21A0CC54" w14:textId="77777777" w:rsidTr="007F1FA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92BE084" w14:textId="77777777" w:rsidR="005B7866" w:rsidRPr="00B06F7A" w:rsidRDefault="005B7866" w:rsidP="007F1FAF">
            <w:pPr>
              <w:pStyle w:val="TAH"/>
            </w:pPr>
            <w:r w:rsidRPr="00B06F7A">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235125AF"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1F7C9E" w14:textId="77777777" w:rsidR="005B7866" w:rsidRPr="00B06F7A" w:rsidRDefault="005B7866" w:rsidP="007F1FAF">
            <w:pPr>
              <w:pStyle w:val="TAH"/>
            </w:pPr>
            <w:r w:rsidRPr="00B06F7A">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1FCB5A2" w14:textId="77777777" w:rsidR="005B7866" w:rsidRPr="00B06F7A" w:rsidRDefault="005B7866" w:rsidP="007F1FAF">
            <w:pPr>
              <w:pStyle w:val="TAH"/>
            </w:pPr>
            <w:r w:rsidRPr="00B06F7A">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56D0C19F" w14:textId="77777777" w:rsidR="005B7866" w:rsidRPr="00B06F7A" w:rsidRDefault="005B7866" w:rsidP="007F1FAF">
            <w:pPr>
              <w:pStyle w:val="TAH"/>
            </w:pPr>
            <w:r w:rsidRPr="00B06F7A">
              <w:t>Description</w:t>
            </w:r>
          </w:p>
        </w:tc>
      </w:tr>
      <w:tr w:rsidR="005B7866" w:rsidRPr="00B06F7A" w14:paraId="74A5711D" w14:textId="77777777" w:rsidTr="007F1FA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0CB7BA6" w14:textId="77777777" w:rsidR="005B7866" w:rsidRPr="00B06F7A" w:rsidRDefault="005B7866" w:rsidP="007F1FAF">
            <w:pPr>
              <w:pStyle w:val="TAL"/>
            </w:pPr>
            <w:r w:rsidRPr="00B06F7A">
              <w:t>n/a</w:t>
            </w:r>
          </w:p>
        </w:tc>
        <w:tc>
          <w:tcPr>
            <w:tcW w:w="871" w:type="pct"/>
            <w:tcBorders>
              <w:top w:val="single" w:sz="4" w:space="0" w:color="auto"/>
              <w:left w:val="single" w:sz="6" w:space="0" w:color="000000"/>
              <w:bottom w:val="single" w:sz="6" w:space="0" w:color="000000"/>
              <w:right w:val="single" w:sz="6" w:space="0" w:color="000000"/>
            </w:tcBorders>
          </w:tcPr>
          <w:p w14:paraId="09534D93"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5BD3B1B4" w14:textId="77777777" w:rsidR="005B7866" w:rsidRPr="00B06F7A" w:rsidRDefault="005B7866" w:rsidP="007F1FAF">
            <w:pPr>
              <w:pStyle w:val="TAC"/>
            </w:pPr>
          </w:p>
        </w:tc>
        <w:tc>
          <w:tcPr>
            <w:tcW w:w="580" w:type="pct"/>
            <w:tcBorders>
              <w:top w:val="single" w:sz="4" w:space="0" w:color="auto"/>
              <w:left w:val="single" w:sz="6" w:space="0" w:color="000000"/>
              <w:bottom w:val="single" w:sz="6" w:space="0" w:color="000000"/>
              <w:right w:val="single" w:sz="6" w:space="0" w:color="000000"/>
            </w:tcBorders>
          </w:tcPr>
          <w:p w14:paraId="63553429" w14:textId="77777777" w:rsidR="005B7866" w:rsidRPr="00B06F7A" w:rsidRDefault="005B7866" w:rsidP="007F1FAF">
            <w:pPr>
              <w:pStyle w:val="TAL"/>
            </w:pP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56BEE6B4" w14:textId="77777777" w:rsidR="005B7866" w:rsidRPr="00B06F7A" w:rsidRDefault="005B7866" w:rsidP="007F1FAF">
            <w:pPr>
              <w:pStyle w:val="TAL"/>
            </w:pPr>
          </w:p>
        </w:tc>
      </w:tr>
    </w:tbl>
    <w:p w14:paraId="09F14AB1" w14:textId="77777777" w:rsidR="005B7866" w:rsidRPr="00B06F7A" w:rsidRDefault="005B7866" w:rsidP="005B7866"/>
    <w:p w14:paraId="08CB242C" w14:textId="77777777" w:rsidR="005B7866" w:rsidRPr="00B06F7A" w:rsidRDefault="005B7866" w:rsidP="005B7866">
      <w:r w:rsidRPr="00B06F7A">
        <w:t>This method shall support the request data structures specified in table 6.2.3.10.3.3-2 and the response data structures and response codes specified in table 6.2.3.10.3.3-3.</w:t>
      </w:r>
    </w:p>
    <w:p w14:paraId="7437647A" w14:textId="77777777" w:rsidR="005B7866" w:rsidRPr="00B06F7A" w:rsidRDefault="005B7866" w:rsidP="005B7866">
      <w:pPr>
        <w:pStyle w:val="TH"/>
      </w:pPr>
      <w:r w:rsidRPr="00B06F7A">
        <w:t>Table 6.2.3.10.3.3-2: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6CFDD041"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C169AE1"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405545"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114265C"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D107FA6" w14:textId="77777777" w:rsidR="005B7866" w:rsidRPr="00B06F7A" w:rsidRDefault="005B7866" w:rsidP="007F1FAF">
            <w:pPr>
              <w:pStyle w:val="TAH"/>
            </w:pPr>
            <w:r w:rsidRPr="00B06F7A">
              <w:t>Description</w:t>
            </w:r>
          </w:p>
        </w:tc>
      </w:tr>
      <w:tr w:rsidR="005B7866" w:rsidRPr="00B06F7A" w14:paraId="48D8487F"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02B3C5B"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75B75AE1"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16265231"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72BDD5E" w14:textId="77777777" w:rsidR="005B7866" w:rsidRPr="00B06F7A" w:rsidRDefault="005B7866" w:rsidP="007F1FAF">
            <w:pPr>
              <w:pStyle w:val="TAL"/>
            </w:pPr>
          </w:p>
        </w:tc>
      </w:tr>
    </w:tbl>
    <w:p w14:paraId="2C6218D0" w14:textId="77777777" w:rsidR="005B7866" w:rsidRPr="00B06F7A" w:rsidRDefault="005B7866" w:rsidP="005B7866"/>
    <w:p w14:paraId="4A5EB3E3" w14:textId="77777777" w:rsidR="005B7866" w:rsidRPr="00B06F7A" w:rsidRDefault="005B7866" w:rsidP="005B7866">
      <w:pPr>
        <w:pStyle w:val="TH"/>
      </w:pPr>
      <w:r w:rsidRPr="00B06F7A">
        <w:t>Table 6.2.3.10.3.3-3: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25E1B69F"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27DA84"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9F6C5A1"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B089CDD"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47688ED" w14:textId="77777777" w:rsidR="005B7866" w:rsidRPr="00B06F7A" w:rsidRDefault="005B7866" w:rsidP="007F1FAF">
            <w:pPr>
              <w:pStyle w:val="TAH"/>
            </w:pPr>
            <w:r w:rsidRPr="00B06F7A">
              <w:t>Response</w:t>
            </w:r>
          </w:p>
          <w:p w14:paraId="426FC03E"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42EE3B0" w14:textId="77777777" w:rsidR="005B7866" w:rsidRPr="00B06F7A" w:rsidRDefault="005B7866" w:rsidP="007F1FAF">
            <w:pPr>
              <w:pStyle w:val="TAH"/>
            </w:pPr>
            <w:r w:rsidRPr="00B06F7A">
              <w:t>Description</w:t>
            </w:r>
          </w:p>
        </w:tc>
      </w:tr>
      <w:tr w:rsidR="005B7866" w:rsidRPr="00B06F7A" w14:paraId="2A376799"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F27C9E0" w14:textId="77777777" w:rsidR="005B7866" w:rsidRPr="00B06F7A" w:rsidRDefault="005B7866" w:rsidP="007F1FAF">
            <w:pPr>
              <w:pStyle w:val="TAL"/>
            </w:pPr>
            <w:r w:rsidRPr="00B06F7A">
              <w:t>IpSmGwRegistration</w:t>
            </w:r>
          </w:p>
        </w:tc>
        <w:tc>
          <w:tcPr>
            <w:tcW w:w="225" w:type="pct"/>
            <w:tcBorders>
              <w:top w:val="single" w:sz="4" w:space="0" w:color="auto"/>
              <w:left w:val="single" w:sz="6" w:space="0" w:color="000000"/>
              <w:bottom w:val="single" w:sz="6" w:space="0" w:color="000000"/>
              <w:right w:val="single" w:sz="6" w:space="0" w:color="000000"/>
            </w:tcBorders>
          </w:tcPr>
          <w:p w14:paraId="14788798"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6EF6974D"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6" w:space="0" w:color="000000"/>
              <w:right w:val="single" w:sz="6" w:space="0" w:color="000000"/>
            </w:tcBorders>
          </w:tcPr>
          <w:p w14:paraId="051750F3" w14:textId="77777777" w:rsidR="005B7866" w:rsidRPr="00B06F7A" w:rsidRDefault="005B7866" w:rsidP="007F1FAF">
            <w:pPr>
              <w:pStyle w:val="TAL"/>
            </w:pPr>
            <w:r w:rsidRPr="00B06F7A">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A892403" w14:textId="77777777" w:rsidR="005B7866" w:rsidRPr="00B06F7A" w:rsidRDefault="005B7866" w:rsidP="007F1FAF">
            <w:pPr>
              <w:pStyle w:val="TAL"/>
            </w:pPr>
            <w:r w:rsidRPr="00B06F7A">
              <w:t>Upon success, a response body containing the IpSmGwRegistration shall be returned.</w:t>
            </w:r>
          </w:p>
        </w:tc>
      </w:tr>
      <w:tr w:rsidR="005B7866" w:rsidRPr="00B06F7A" w14:paraId="31B16E1D"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A8E30A0"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2BEC2E03"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1EADF24C"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123512D9"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920BC04" w14:textId="77777777" w:rsidR="005B7866" w:rsidRPr="00B06F7A" w:rsidRDefault="005B7866" w:rsidP="007F1FAF">
            <w:pPr>
              <w:pStyle w:val="TAL"/>
            </w:pPr>
            <w:r w:rsidRPr="00B06F7A">
              <w:t>The "cause" attribute may be set to indicate any of the following application errors:</w:t>
            </w:r>
          </w:p>
          <w:p w14:paraId="17D9AD3D" w14:textId="77777777" w:rsidR="005B7866" w:rsidRPr="00B06F7A" w:rsidRDefault="005B7866" w:rsidP="007F1FAF">
            <w:pPr>
              <w:pStyle w:val="TAL"/>
            </w:pPr>
            <w:r w:rsidRPr="00B06F7A">
              <w:t>- USER_NOT_FOUND</w:t>
            </w:r>
          </w:p>
          <w:p w14:paraId="14D7B117" w14:textId="77777777" w:rsidR="005B7866" w:rsidRPr="00B06F7A" w:rsidRDefault="005B7866" w:rsidP="007F1FAF">
            <w:pPr>
              <w:pStyle w:val="TAL"/>
            </w:pPr>
            <w:r w:rsidRPr="00B06F7A">
              <w:t>- CONTEXT_NOT_FOUND</w:t>
            </w:r>
          </w:p>
        </w:tc>
      </w:tr>
    </w:tbl>
    <w:p w14:paraId="7EDA0F32" w14:textId="77777777" w:rsidR="005B7866" w:rsidRPr="00B06F7A" w:rsidRDefault="005B7866" w:rsidP="005B7866"/>
    <w:p w14:paraId="01A03A83" w14:textId="3B91197F" w:rsidR="00356308" w:rsidRPr="00B06F7A" w:rsidRDefault="00356308" w:rsidP="00C05182">
      <w:pPr>
        <w:pStyle w:val="Heading4"/>
      </w:pPr>
      <w:bookmarkStart w:id="3351" w:name="_Toc67683113"/>
      <w:bookmarkStart w:id="3352" w:name="_Toc45028260"/>
      <w:bookmarkStart w:id="3353" w:name="_Toc45029095"/>
      <w:bookmarkStart w:id="3354" w:name="_Toc67681857"/>
      <w:bookmarkStart w:id="3355" w:name="_Toc114764629"/>
      <w:r w:rsidRPr="00B06F7A">
        <w:t>6.2.3.</w:t>
      </w:r>
      <w:r w:rsidR="00677096" w:rsidRPr="00B06F7A">
        <w:t>11</w:t>
      </w:r>
      <w:r w:rsidRPr="00B06F7A">
        <w:tab/>
        <w:t xml:space="preserve">Resource: </w:t>
      </w:r>
      <w:r w:rsidRPr="00B06F7A">
        <w:rPr>
          <w:rFonts w:hint="eastAsia"/>
          <w:lang w:eastAsia="zh-CN"/>
        </w:rPr>
        <w:t>Nwdaf</w:t>
      </w:r>
      <w:r w:rsidRPr="00B06F7A">
        <w:t>Registration (Document)</w:t>
      </w:r>
      <w:bookmarkEnd w:id="3351"/>
      <w:bookmarkEnd w:id="3355"/>
    </w:p>
    <w:p w14:paraId="7AF16CFB" w14:textId="56505F4F" w:rsidR="00356308" w:rsidRPr="00B06F7A" w:rsidRDefault="00356308" w:rsidP="00C05182">
      <w:pPr>
        <w:pStyle w:val="Heading5"/>
      </w:pPr>
      <w:bookmarkStart w:id="3356" w:name="_Toc67683114"/>
      <w:bookmarkStart w:id="3357" w:name="_Toc114764630"/>
      <w:r w:rsidRPr="00B06F7A">
        <w:t>6.2.3.</w:t>
      </w:r>
      <w:r w:rsidR="00677096" w:rsidRPr="00B06F7A">
        <w:t>11</w:t>
      </w:r>
      <w:r w:rsidRPr="00B06F7A">
        <w:t>.1</w:t>
      </w:r>
      <w:r w:rsidRPr="00B06F7A">
        <w:tab/>
        <w:t>Resource Definition</w:t>
      </w:r>
      <w:bookmarkEnd w:id="3356"/>
      <w:bookmarkEnd w:id="3357"/>
    </w:p>
    <w:p w14:paraId="1AEEDEA2" w14:textId="2311E5CD" w:rsidR="00356308" w:rsidRPr="00B06F7A" w:rsidRDefault="00356308" w:rsidP="00356308">
      <w:r w:rsidRPr="00B06F7A">
        <w:t>Resource URI: {apiRoot}/nudm-uecm/v1/{ueId}/registrations/</w:t>
      </w:r>
      <w:r w:rsidRPr="00B06F7A">
        <w:rPr>
          <w:rFonts w:hint="eastAsia"/>
          <w:lang w:eastAsia="zh-CN"/>
        </w:rPr>
        <w:t>nwda</w:t>
      </w:r>
      <w:r w:rsidRPr="00B06F7A">
        <w:t>f-registration</w:t>
      </w:r>
      <w:r w:rsidRPr="00B06F7A">
        <w:rPr>
          <w:rFonts w:hint="eastAsia"/>
          <w:lang w:eastAsia="zh-CN"/>
        </w:rPr>
        <w:t>s</w:t>
      </w:r>
      <w:r w:rsidRPr="00B06F7A">
        <w:t>/{nwdafRegistrationId}</w:t>
      </w:r>
    </w:p>
    <w:p w14:paraId="58DFBF32" w14:textId="148368C7" w:rsidR="00356308" w:rsidRPr="00B06F7A" w:rsidRDefault="00356308" w:rsidP="00C05182">
      <w:pPr>
        <w:rPr>
          <w:rFonts w:ascii="Arial" w:hAnsi="Arial" w:cs="Arial"/>
        </w:rPr>
      </w:pPr>
      <w:r w:rsidRPr="00C05182">
        <w:t>This resource shall support the resource URI variables defined in table 6.2.3.</w:t>
      </w:r>
      <w:r w:rsidR="00677096" w:rsidRPr="00C05182">
        <w:t>11</w:t>
      </w:r>
      <w:r w:rsidRPr="00C05182">
        <w:t>.1-1.</w:t>
      </w:r>
    </w:p>
    <w:p w14:paraId="1AB6D2E8" w14:textId="1E33A7A5" w:rsidR="00356308" w:rsidRPr="00B06F7A" w:rsidRDefault="00356308" w:rsidP="00356308">
      <w:pPr>
        <w:pStyle w:val="TH"/>
        <w:rPr>
          <w:rFonts w:cs="Arial"/>
        </w:rPr>
      </w:pPr>
      <w:r w:rsidRPr="00B06F7A">
        <w:lastRenderedPageBreak/>
        <w:t>Table 6.2.3.</w:t>
      </w:r>
      <w:r w:rsidR="00677096" w:rsidRPr="00B06F7A">
        <w:t>11</w:t>
      </w:r>
      <w:r w:rsidRPr="00B06F7A">
        <w:t>.1-1: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27"/>
        <w:gridCol w:w="1257"/>
        <w:gridCol w:w="6641"/>
      </w:tblGrid>
      <w:tr w:rsidR="00356308" w:rsidRPr="00B06F7A" w14:paraId="2FCCC03A" w14:textId="77777777" w:rsidTr="00FB472A">
        <w:trPr>
          <w:jc w:val="center"/>
        </w:trPr>
        <w:tc>
          <w:tcPr>
            <w:tcW w:w="612" w:type="pct"/>
            <w:tcBorders>
              <w:top w:val="single" w:sz="6" w:space="0" w:color="000000"/>
              <w:left w:val="single" w:sz="6" w:space="0" w:color="000000"/>
              <w:bottom w:val="single" w:sz="6" w:space="0" w:color="000000"/>
              <w:right w:val="single" w:sz="6" w:space="0" w:color="000000"/>
            </w:tcBorders>
            <w:shd w:val="clear" w:color="auto" w:fill="CCCCCC"/>
            <w:hideMark/>
          </w:tcPr>
          <w:p w14:paraId="72C5DDC7" w14:textId="77777777" w:rsidR="00356308" w:rsidRPr="00B06F7A" w:rsidRDefault="00356308" w:rsidP="00FB472A">
            <w:pPr>
              <w:pStyle w:val="TAH"/>
            </w:pPr>
            <w:r w:rsidRPr="00B06F7A">
              <w:t>Name</w:t>
            </w:r>
          </w:p>
        </w:tc>
        <w:tc>
          <w:tcPr>
            <w:tcW w:w="796" w:type="pct"/>
            <w:tcBorders>
              <w:top w:val="single" w:sz="6" w:space="0" w:color="000000"/>
              <w:left w:val="single" w:sz="6" w:space="0" w:color="000000"/>
              <w:bottom w:val="single" w:sz="6" w:space="0" w:color="000000"/>
              <w:right w:val="single" w:sz="6" w:space="0" w:color="000000"/>
            </w:tcBorders>
            <w:shd w:val="clear" w:color="auto" w:fill="CCCCCC"/>
          </w:tcPr>
          <w:p w14:paraId="2BDA10C8" w14:textId="77777777" w:rsidR="00356308" w:rsidRPr="00B06F7A" w:rsidRDefault="00356308" w:rsidP="00FB472A">
            <w:pPr>
              <w:pStyle w:val="TAH"/>
            </w:pPr>
            <w:r w:rsidRPr="00B06F7A">
              <w:t>Data type</w:t>
            </w:r>
          </w:p>
        </w:tc>
        <w:tc>
          <w:tcPr>
            <w:tcW w:w="359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C29B4D" w14:textId="77777777" w:rsidR="00356308" w:rsidRPr="00B06F7A" w:rsidRDefault="00356308" w:rsidP="00FB472A">
            <w:pPr>
              <w:pStyle w:val="TAH"/>
            </w:pPr>
            <w:r w:rsidRPr="00B06F7A">
              <w:t>Definition</w:t>
            </w:r>
          </w:p>
        </w:tc>
      </w:tr>
      <w:tr w:rsidR="00356308" w:rsidRPr="00B06F7A" w14:paraId="66DA918F" w14:textId="77777777" w:rsidTr="00FB472A">
        <w:trPr>
          <w:jc w:val="center"/>
        </w:trPr>
        <w:tc>
          <w:tcPr>
            <w:tcW w:w="612" w:type="pct"/>
            <w:tcBorders>
              <w:top w:val="single" w:sz="6" w:space="0" w:color="000000"/>
              <w:left w:val="single" w:sz="6" w:space="0" w:color="000000"/>
              <w:bottom w:val="single" w:sz="6" w:space="0" w:color="000000"/>
              <w:right w:val="single" w:sz="6" w:space="0" w:color="000000"/>
            </w:tcBorders>
            <w:hideMark/>
          </w:tcPr>
          <w:p w14:paraId="5CF73015" w14:textId="77777777" w:rsidR="00356308" w:rsidRPr="00B06F7A" w:rsidRDefault="00356308" w:rsidP="00FB472A">
            <w:pPr>
              <w:pStyle w:val="TAL"/>
            </w:pPr>
            <w:r w:rsidRPr="00B06F7A">
              <w:t>apiRoot</w:t>
            </w:r>
          </w:p>
        </w:tc>
        <w:tc>
          <w:tcPr>
            <w:tcW w:w="796" w:type="pct"/>
            <w:tcBorders>
              <w:top w:val="single" w:sz="6" w:space="0" w:color="000000"/>
              <w:left w:val="single" w:sz="6" w:space="0" w:color="000000"/>
              <w:bottom w:val="single" w:sz="6" w:space="0" w:color="000000"/>
              <w:right w:val="single" w:sz="6" w:space="0" w:color="000000"/>
            </w:tcBorders>
          </w:tcPr>
          <w:p w14:paraId="11FC8C9E" w14:textId="77777777" w:rsidR="00356308" w:rsidRPr="00B06F7A" w:rsidRDefault="00356308" w:rsidP="00FB472A">
            <w:pPr>
              <w:pStyle w:val="TAL"/>
            </w:pPr>
            <w:r w:rsidRPr="00B06F7A">
              <w:t>string</w:t>
            </w:r>
          </w:p>
        </w:tc>
        <w:tc>
          <w:tcPr>
            <w:tcW w:w="3591" w:type="pct"/>
            <w:tcBorders>
              <w:top w:val="single" w:sz="6" w:space="0" w:color="000000"/>
              <w:left w:val="single" w:sz="6" w:space="0" w:color="000000"/>
              <w:bottom w:val="single" w:sz="6" w:space="0" w:color="000000"/>
              <w:right w:val="single" w:sz="6" w:space="0" w:color="000000"/>
            </w:tcBorders>
            <w:vAlign w:val="center"/>
            <w:hideMark/>
          </w:tcPr>
          <w:p w14:paraId="20AB4DF6" w14:textId="77777777" w:rsidR="00356308" w:rsidRPr="00B06F7A" w:rsidRDefault="00356308" w:rsidP="00FB472A">
            <w:pPr>
              <w:pStyle w:val="TAL"/>
            </w:pPr>
            <w:r w:rsidRPr="00B06F7A">
              <w:t>See clause</w:t>
            </w:r>
            <w:r w:rsidRPr="00B06F7A">
              <w:rPr>
                <w:lang w:val="en-US" w:eastAsia="zh-CN"/>
              </w:rPr>
              <w:t> </w:t>
            </w:r>
            <w:r w:rsidRPr="00B06F7A">
              <w:t>6.1.1</w:t>
            </w:r>
          </w:p>
        </w:tc>
      </w:tr>
      <w:tr w:rsidR="00356308" w:rsidRPr="00B06F7A" w14:paraId="17EB670D" w14:textId="77777777" w:rsidTr="00FB472A">
        <w:trPr>
          <w:jc w:val="center"/>
        </w:trPr>
        <w:tc>
          <w:tcPr>
            <w:tcW w:w="612" w:type="pct"/>
            <w:tcBorders>
              <w:top w:val="single" w:sz="6" w:space="0" w:color="000000"/>
              <w:left w:val="single" w:sz="6" w:space="0" w:color="000000"/>
              <w:bottom w:val="single" w:sz="6" w:space="0" w:color="000000"/>
              <w:right w:val="single" w:sz="6" w:space="0" w:color="000000"/>
            </w:tcBorders>
          </w:tcPr>
          <w:p w14:paraId="6A0F07D1" w14:textId="77777777" w:rsidR="00356308" w:rsidRPr="00B06F7A" w:rsidRDefault="00356308" w:rsidP="00FB472A">
            <w:pPr>
              <w:pStyle w:val="TAL"/>
            </w:pPr>
            <w:r w:rsidRPr="00B06F7A">
              <w:t>ueId</w:t>
            </w:r>
          </w:p>
        </w:tc>
        <w:tc>
          <w:tcPr>
            <w:tcW w:w="796" w:type="pct"/>
            <w:tcBorders>
              <w:top w:val="single" w:sz="6" w:space="0" w:color="000000"/>
              <w:left w:val="single" w:sz="6" w:space="0" w:color="000000"/>
              <w:bottom w:val="single" w:sz="6" w:space="0" w:color="000000"/>
              <w:right w:val="single" w:sz="6" w:space="0" w:color="000000"/>
            </w:tcBorders>
          </w:tcPr>
          <w:p w14:paraId="5DABDA34" w14:textId="77777777" w:rsidR="00356308" w:rsidRPr="00B06F7A" w:rsidRDefault="00356308" w:rsidP="00FB472A">
            <w:pPr>
              <w:pStyle w:val="TAL"/>
            </w:pPr>
            <w:r w:rsidRPr="00B06F7A">
              <w:t>VarUeId</w:t>
            </w:r>
          </w:p>
        </w:tc>
        <w:tc>
          <w:tcPr>
            <w:tcW w:w="3591" w:type="pct"/>
            <w:tcBorders>
              <w:top w:val="single" w:sz="6" w:space="0" w:color="000000"/>
              <w:left w:val="single" w:sz="6" w:space="0" w:color="000000"/>
              <w:bottom w:val="single" w:sz="6" w:space="0" w:color="000000"/>
              <w:right w:val="single" w:sz="6" w:space="0" w:color="000000"/>
            </w:tcBorders>
            <w:vAlign w:val="center"/>
          </w:tcPr>
          <w:p w14:paraId="24DEF1B5" w14:textId="77777777" w:rsidR="00356308" w:rsidRPr="00B06F7A" w:rsidRDefault="00356308" w:rsidP="00FB472A">
            <w:pPr>
              <w:pStyle w:val="TAL"/>
            </w:pPr>
            <w:r w:rsidRPr="00B06F7A">
              <w:t>Represents the Subscription Identifier (see 3GPP TS 23.501 [2] clause 5.9.2)</w:t>
            </w:r>
            <w:r w:rsidRPr="00B06F7A">
              <w:br/>
              <w:t>SUPI (i.e. imsi or nai or gli or gci) is used with the PUT, DELETE and PATCH methods;</w:t>
            </w:r>
            <w:r w:rsidRPr="00B06F7A">
              <w:br/>
            </w:r>
            <w:r w:rsidRPr="00B06F7A">
              <w:tab/>
              <w:t>pattern: See pattern of type VarUeId in 3GPP TS 29.571 [7]</w:t>
            </w:r>
          </w:p>
        </w:tc>
      </w:tr>
      <w:tr w:rsidR="00356308" w:rsidRPr="00B06F7A" w14:paraId="63422A71" w14:textId="77777777" w:rsidTr="00FB472A">
        <w:trPr>
          <w:jc w:val="center"/>
        </w:trPr>
        <w:tc>
          <w:tcPr>
            <w:tcW w:w="612" w:type="pct"/>
            <w:tcBorders>
              <w:top w:val="single" w:sz="6" w:space="0" w:color="000000"/>
              <w:left w:val="single" w:sz="6" w:space="0" w:color="000000"/>
              <w:bottom w:val="single" w:sz="6" w:space="0" w:color="000000"/>
              <w:right w:val="single" w:sz="6" w:space="0" w:color="000000"/>
            </w:tcBorders>
          </w:tcPr>
          <w:p w14:paraId="3CDD1D56" w14:textId="77777777" w:rsidR="00356308" w:rsidRPr="00B06F7A" w:rsidRDefault="00356308" w:rsidP="00FB472A">
            <w:pPr>
              <w:pStyle w:val="TAL"/>
              <w:rPr>
                <w:lang w:eastAsia="zh-CN"/>
              </w:rPr>
            </w:pPr>
            <w:r w:rsidRPr="00B06F7A">
              <w:t>nwdafRegistrationI</w:t>
            </w:r>
            <w:r w:rsidRPr="00B06F7A">
              <w:rPr>
                <w:rFonts w:hint="eastAsia"/>
                <w:lang w:eastAsia="zh-CN"/>
              </w:rPr>
              <w:t>d</w:t>
            </w:r>
          </w:p>
        </w:tc>
        <w:tc>
          <w:tcPr>
            <w:tcW w:w="796" w:type="pct"/>
            <w:tcBorders>
              <w:top w:val="single" w:sz="6" w:space="0" w:color="000000"/>
              <w:left w:val="single" w:sz="6" w:space="0" w:color="000000"/>
              <w:bottom w:val="single" w:sz="6" w:space="0" w:color="000000"/>
              <w:right w:val="single" w:sz="6" w:space="0" w:color="000000"/>
            </w:tcBorders>
          </w:tcPr>
          <w:p w14:paraId="09BB4E41" w14:textId="77777777" w:rsidR="00356308" w:rsidRPr="00B06F7A" w:rsidRDefault="00356308" w:rsidP="00FB472A">
            <w:pPr>
              <w:pStyle w:val="TAL"/>
              <w:rPr>
                <w:lang w:eastAsia="zh-CN"/>
              </w:rPr>
            </w:pPr>
            <w:r w:rsidRPr="00B06F7A">
              <w:rPr>
                <w:rFonts w:hint="eastAsia"/>
                <w:lang w:eastAsia="zh-CN"/>
              </w:rPr>
              <w:t>string</w:t>
            </w:r>
          </w:p>
        </w:tc>
        <w:tc>
          <w:tcPr>
            <w:tcW w:w="3591" w:type="pct"/>
            <w:tcBorders>
              <w:top w:val="single" w:sz="6" w:space="0" w:color="000000"/>
              <w:left w:val="single" w:sz="6" w:space="0" w:color="000000"/>
              <w:bottom w:val="single" w:sz="6" w:space="0" w:color="000000"/>
              <w:right w:val="single" w:sz="6" w:space="0" w:color="000000"/>
            </w:tcBorders>
            <w:vAlign w:val="center"/>
          </w:tcPr>
          <w:p w14:paraId="71B5B734" w14:textId="77777777" w:rsidR="00356308" w:rsidRPr="00B06F7A" w:rsidRDefault="00356308" w:rsidP="00FB472A">
            <w:pPr>
              <w:pStyle w:val="TAL"/>
            </w:pPr>
            <w:r w:rsidRPr="00B06F7A">
              <w:rPr>
                <w:lang w:eastAsia="zh-CN"/>
              </w:rPr>
              <w:t>nwdafRegistrationId could be the NfInstanceId, the combination of NfSetId and NfInstance ID or other identifier forms of the NWDAF. NWDAF implementation shall secure the global uniqueness of this resource ID.</w:t>
            </w:r>
          </w:p>
        </w:tc>
      </w:tr>
    </w:tbl>
    <w:p w14:paraId="7C632842" w14:textId="77777777" w:rsidR="00356308" w:rsidRPr="00B06F7A" w:rsidRDefault="00356308" w:rsidP="00356308">
      <w:pPr>
        <w:rPr>
          <w:lang w:eastAsia="zh-CN"/>
        </w:rPr>
      </w:pPr>
    </w:p>
    <w:p w14:paraId="3B332C28" w14:textId="48718A8B" w:rsidR="00356308" w:rsidRPr="00B06F7A" w:rsidRDefault="00356308" w:rsidP="00C05182">
      <w:pPr>
        <w:pStyle w:val="Heading5"/>
      </w:pPr>
      <w:bookmarkStart w:id="3358" w:name="_Toc67683115"/>
      <w:bookmarkStart w:id="3359" w:name="_Toc114764631"/>
      <w:r w:rsidRPr="00B06F7A">
        <w:t>6.2.3.</w:t>
      </w:r>
      <w:r w:rsidR="00677096" w:rsidRPr="00B06F7A">
        <w:t>11</w:t>
      </w:r>
      <w:r w:rsidRPr="00B06F7A">
        <w:t>.2</w:t>
      </w:r>
      <w:r w:rsidRPr="00B06F7A">
        <w:tab/>
        <w:t>Resource Standard Methods</w:t>
      </w:r>
      <w:bookmarkEnd w:id="3358"/>
      <w:bookmarkEnd w:id="3359"/>
    </w:p>
    <w:p w14:paraId="3531D246" w14:textId="52E3DC26" w:rsidR="00356308" w:rsidRPr="00B06F7A" w:rsidRDefault="00356308" w:rsidP="00903631">
      <w:pPr>
        <w:pStyle w:val="H6"/>
      </w:pPr>
      <w:bookmarkStart w:id="3360" w:name="_Toc67683116"/>
      <w:r w:rsidRPr="00B06F7A">
        <w:t>6.2.3.</w:t>
      </w:r>
      <w:r w:rsidR="00677096" w:rsidRPr="00B06F7A">
        <w:t>11</w:t>
      </w:r>
      <w:r w:rsidRPr="00B06F7A">
        <w:t>.2.1</w:t>
      </w:r>
      <w:r w:rsidRPr="00B06F7A">
        <w:tab/>
        <w:t>PUT</w:t>
      </w:r>
      <w:bookmarkEnd w:id="3360"/>
    </w:p>
    <w:p w14:paraId="535C95CE" w14:textId="36EB0D76" w:rsidR="00356308" w:rsidRPr="00B06F7A" w:rsidRDefault="00356308" w:rsidP="00356308">
      <w:r w:rsidRPr="00B06F7A">
        <w:t>This method shall support the URI query parameters specified in table 6.2.3.</w:t>
      </w:r>
      <w:r w:rsidR="00677096" w:rsidRPr="00B06F7A">
        <w:t>11</w:t>
      </w:r>
      <w:r w:rsidRPr="00B06F7A">
        <w:t>.2.1-1.</w:t>
      </w:r>
    </w:p>
    <w:p w14:paraId="21EBD987" w14:textId="23CD5BBD" w:rsidR="00356308" w:rsidRPr="00B06F7A" w:rsidRDefault="00356308" w:rsidP="00356308">
      <w:pPr>
        <w:pStyle w:val="TH"/>
        <w:rPr>
          <w:rFonts w:cs="Arial"/>
        </w:rPr>
      </w:pPr>
      <w:r w:rsidRPr="00B06F7A">
        <w:t>Table 6.2.3.</w:t>
      </w:r>
      <w:r w:rsidR="00677096" w:rsidRPr="00B06F7A">
        <w:t>11</w:t>
      </w:r>
      <w:r w:rsidRPr="00B06F7A">
        <w:t>.2.1-1: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56308" w:rsidRPr="00B06F7A" w14:paraId="1CBBAA1D" w14:textId="77777777" w:rsidTr="00FB472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04D3C7" w14:textId="77777777" w:rsidR="00356308" w:rsidRPr="00B06F7A" w:rsidRDefault="00356308" w:rsidP="00FB472A">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3D5AEE" w14:textId="77777777" w:rsidR="00356308" w:rsidRPr="00B06F7A" w:rsidRDefault="00356308" w:rsidP="00FB472A">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D603A6" w14:textId="77777777" w:rsidR="00356308" w:rsidRPr="00B06F7A" w:rsidRDefault="00356308" w:rsidP="00FB472A">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D56D111" w14:textId="77777777" w:rsidR="00356308" w:rsidRPr="00B06F7A" w:rsidRDefault="00356308" w:rsidP="00FB472A">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69F6A3E" w14:textId="77777777" w:rsidR="00356308" w:rsidRPr="00B06F7A" w:rsidRDefault="00356308" w:rsidP="00FB472A">
            <w:pPr>
              <w:pStyle w:val="TAH"/>
            </w:pPr>
            <w:r w:rsidRPr="00B06F7A">
              <w:t>Description</w:t>
            </w:r>
          </w:p>
        </w:tc>
      </w:tr>
      <w:tr w:rsidR="00356308" w:rsidRPr="00B06F7A" w14:paraId="05B05F0E" w14:textId="77777777" w:rsidTr="00FB472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679C8FD" w14:textId="77777777" w:rsidR="00356308" w:rsidRPr="00B06F7A" w:rsidRDefault="00356308" w:rsidP="00FB472A">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6920836D" w14:textId="77777777" w:rsidR="00356308" w:rsidRPr="00B06F7A" w:rsidRDefault="00356308" w:rsidP="00FB472A">
            <w:pPr>
              <w:pStyle w:val="TAL"/>
            </w:pPr>
          </w:p>
        </w:tc>
        <w:tc>
          <w:tcPr>
            <w:tcW w:w="217" w:type="pct"/>
            <w:tcBorders>
              <w:top w:val="single" w:sz="4" w:space="0" w:color="auto"/>
              <w:left w:val="single" w:sz="6" w:space="0" w:color="000000"/>
              <w:bottom w:val="single" w:sz="6" w:space="0" w:color="000000"/>
              <w:right w:val="single" w:sz="6" w:space="0" w:color="000000"/>
            </w:tcBorders>
          </w:tcPr>
          <w:p w14:paraId="1F5ECD8F" w14:textId="77777777" w:rsidR="00356308" w:rsidRPr="00B06F7A" w:rsidRDefault="00356308" w:rsidP="00FB472A">
            <w:pPr>
              <w:pStyle w:val="TAC"/>
            </w:pPr>
          </w:p>
        </w:tc>
        <w:tc>
          <w:tcPr>
            <w:tcW w:w="581" w:type="pct"/>
            <w:tcBorders>
              <w:top w:val="single" w:sz="4" w:space="0" w:color="auto"/>
              <w:left w:val="single" w:sz="6" w:space="0" w:color="000000"/>
              <w:bottom w:val="single" w:sz="6" w:space="0" w:color="000000"/>
              <w:right w:val="single" w:sz="6" w:space="0" w:color="000000"/>
            </w:tcBorders>
          </w:tcPr>
          <w:p w14:paraId="13009C14" w14:textId="77777777" w:rsidR="00356308" w:rsidRPr="00B06F7A" w:rsidRDefault="00356308" w:rsidP="00FB472A">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970566D" w14:textId="77777777" w:rsidR="00356308" w:rsidRPr="00B06F7A" w:rsidRDefault="00356308" w:rsidP="00FB472A">
            <w:pPr>
              <w:pStyle w:val="TAL"/>
            </w:pPr>
          </w:p>
        </w:tc>
      </w:tr>
    </w:tbl>
    <w:p w14:paraId="5A3B4C30" w14:textId="77777777" w:rsidR="00356308" w:rsidRPr="00B06F7A" w:rsidRDefault="00356308" w:rsidP="00356308"/>
    <w:p w14:paraId="2FE6BECE" w14:textId="16A6517C" w:rsidR="00356308" w:rsidRPr="00B06F7A" w:rsidRDefault="00356308" w:rsidP="00356308">
      <w:r w:rsidRPr="00B06F7A">
        <w:t>This method shall support the request data structures specified in table 6.2.3.</w:t>
      </w:r>
      <w:r w:rsidR="00677096" w:rsidRPr="00B06F7A">
        <w:t>11</w:t>
      </w:r>
      <w:r w:rsidRPr="00B06F7A">
        <w:t>.2.1-2 and the response data structures and response codes specified in table 6.2.3.</w:t>
      </w:r>
      <w:r w:rsidR="00677096" w:rsidRPr="00B06F7A">
        <w:t>11</w:t>
      </w:r>
      <w:r w:rsidRPr="00B06F7A">
        <w:t>.2.1-3.</w:t>
      </w:r>
    </w:p>
    <w:p w14:paraId="4232B7DB" w14:textId="18FB70E6" w:rsidR="00356308" w:rsidRPr="00B06F7A" w:rsidRDefault="00356308" w:rsidP="00356308">
      <w:pPr>
        <w:pStyle w:val="TH"/>
      </w:pPr>
      <w:r w:rsidRPr="00B06F7A">
        <w:t>Table 6.2.3.</w:t>
      </w:r>
      <w:r w:rsidR="00677096" w:rsidRPr="00B06F7A">
        <w:t>11</w:t>
      </w:r>
      <w:r w:rsidRPr="00B06F7A">
        <w:t>.2.1-2: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356308" w:rsidRPr="00B06F7A" w14:paraId="3499BEAE" w14:textId="77777777" w:rsidTr="00FB472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EC4304A" w14:textId="77777777" w:rsidR="00356308" w:rsidRPr="00B06F7A" w:rsidRDefault="00356308" w:rsidP="00FB472A">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77D57A8" w14:textId="77777777" w:rsidR="00356308" w:rsidRPr="00B06F7A" w:rsidRDefault="00356308" w:rsidP="00FB472A">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E989A87" w14:textId="77777777" w:rsidR="00356308" w:rsidRPr="00B06F7A" w:rsidRDefault="00356308" w:rsidP="00FB472A">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F6D065C" w14:textId="77777777" w:rsidR="00356308" w:rsidRPr="00B06F7A" w:rsidRDefault="00356308" w:rsidP="00FB472A">
            <w:pPr>
              <w:pStyle w:val="TAH"/>
            </w:pPr>
            <w:r w:rsidRPr="00B06F7A">
              <w:t>Description</w:t>
            </w:r>
          </w:p>
        </w:tc>
      </w:tr>
      <w:tr w:rsidR="00356308" w:rsidRPr="00B06F7A" w14:paraId="20E91350" w14:textId="77777777" w:rsidTr="00FB472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934E917" w14:textId="77777777" w:rsidR="00356308" w:rsidRPr="00B06F7A" w:rsidRDefault="00356308" w:rsidP="00FB472A">
            <w:pPr>
              <w:pStyle w:val="TAL"/>
            </w:pPr>
            <w:r w:rsidRPr="00B06F7A">
              <w:rPr>
                <w:rFonts w:hint="eastAsia"/>
                <w:lang w:eastAsia="zh-CN"/>
              </w:rPr>
              <w:t>Nwdaf</w:t>
            </w:r>
            <w:r w:rsidRPr="00B06F7A">
              <w:t>Registration</w:t>
            </w:r>
          </w:p>
        </w:tc>
        <w:tc>
          <w:tcPr>
            <w:tcW w:w="425" w:type="dxa"/>
            <w:tcBorders>
              <w:top w:val="single" w:sz="4" w:space="0" w:color="auto"/>
              <w:left w:val="single" w:sz="6" w:space="0" w:color="000000"/>
              <w:bottom w:val="single" w:sz="6" w:space="0" w:color="000000"/>
              <w:right w:val="single" w:sz="6" w:space="0" w:color="000000"/>
            </w:tcBorders>
          </w:tcPr>
          <w:p w14:paraId="4DDEBC98" w14:textId="77777777" w:rsidR="00356308" w:rsidRPr="00B06F7A" w:rsidRDefault="00356308" w:rsidP="00FB472A">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74F5F79F" w14:textId="77777777" w:rsidR="00356308" w:rsidRPr="00B06F7A" w:rsidRDefault="00356308" w:rsidP="00FB472A">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B2977E4" w14:textId="77777777" w:rsidR="00356308" w:rsidRPr="00B06F7A" w:rsidRDefault="00356308" w:rsidP="00FB472A">
            <w:pPr>
              <w:pStyle w:val="TAL"/>
            </w:pPr>
            <w:r w:rsidRPr="00B06F7A">
              <w:t>The registration that is to be created</w:t>
            </w:r>
          </w:p>
        </w:tc>
      </w:tr>
    </w:tbl>
    <w:p w14:paraId="2896A15B" w14:textId="77777777" w:rsidR="00356308" w:rsidRPr="00B06F7A" w:rsidRDefault="00356308" w:rsidP="00356308"/>
    <w:p w14:paraId="35B8E9DD" w14:textId="647BECEA" w:rsidR="00356308" w:rsidRPr="00B06F7A" w:rsidRDefault="00356308" w:rsidP="00356308">
      <w:pPr>
        <w:pStyle w:val="TH"/>
      </w:pPr>
      <w:r w:rsidRPr="00B06F7A">
        <w:t>Table 6.2.3.</w:t>
      </w:r>
      <w:r w:rsidR="00677096" w:rsidRPr="00B06F7A">
        <w:t>11</w:t>
      </w:r>
      <w:r w:rsidRPr="00B06F7A">
        <w:t>.2.1-3: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356308" w:rsidRPr="00B06F7A" w14:paraId="612019BA" w14:textId="77777777" w:rsidTr="00FB472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F099E8" w14:textId="77777777" w:rsidR="00356308" w:rsidRPr="00B06F7A" w:rsidRDefault="00356308" w:rsidP="00FB472A">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64D0BDB" w14:textId="77777777" w:rsidR="00356308" w:rsidRPr="00B06F7A" w:rsidRDefault="00356308" w:rsidP="00FB472A">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4CCC1B3" w14:textId="77777777" w:rsidR="00356308" w:rsidRPr="00B06F7A" w:rsidRDefault="00356308" w:rsidP="00FB472A">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2FD482" w14:textId="77777777" w:rsidR="00356308" w:rsidRPr="00B06F7A" w:rsidRDefault="00356308" w:rsidP="00FB472A">
            <w:pPr>
              <w:pStyle w:val="TAH"/>
            </w:pPr>
            <w:r w:rsidRPr="00B06F7A">
              <w:t>Response</w:t>
            </w:r>
          </w:p>
          <w:p w14:paraId="2BF848F5" w14:textId="77777777" w:rsidR="00356308" w:rsidRPr="00B06F7A" w:rsidRDefault="00356308" w:rsidP="00FB472A">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F13AEA6" w14:textId="77777777" w:rsidR="00356308" w:rsidRPr="00B06F7A" w:rsidRDefault="00356308" w:rsidP="00FB472A">
            <w:pPr>
              <w:pStyle w:val="TAH"/>
            </w:pPr>
            <w:r w:rsidRPr="00B06F7A">
              <w:t>Description</w:t>
            </w:r>
          </w:p>
        </w:tc>
      </w:tr>
      <w:tr w:rsidR="00356308" w:rsidRPr="00B06F7A" w14:paraId="4111A765" w14:textId="77777777" w:rsidTr="00FB472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87E57D" w14:textId="320D7BB6" w:rsidR="00356308" w:rsidRPr="00B06F7A" w:rsidRDefault="00356308" w:rsidP="00FB472A">
            <w:pPr>
              <w:pStyle w:val="TAL"/>
            </w:pPr>
            <w:r w:rsidRPr="00B06F7A">
              <w:rPr>
                <w:rFonts w:hint="eastAsia"/>
                <w:lang w:eastAsia="zh-CN"/>
              </w:rPr>
              <w:t>Nw</w:t>
            </w:r>
            <w:r w:rsidR="004C1BD0">
              <w:rPr>
                <w:lang w:eastAsia="zh-CN"/>
              </w:rPr>
              <w:t>d</w:t>
            </w:r>
            <w:r w:rsidRPr="00B06F7A">
              <w:rPr>
                <w:rFonts w:hint="eastAsia"/>
                <w:lang w:eastAsia="zh-CN"/>
              </w:rPr>
              <w:t>af</w:t>
            </w:r>
            <w:r w:rsidRPr="00B06F7A">
              <w:t>Registration</w:t>
            </w:r>
          </w:p>
        </w:tc>
        <w:tc>
          <w:tcPr>
            <w:tcW w:w="225" w:type="pct"/>
            <w:tcBorders>
              <w:top w:val="single" w:sz="4" w:space="0" w:color="auto"/>
              <w:left w:val="single" w:sz="6" w:space="0" w:color="000000"/>
              <w:bottom w:val="single" w:sz="4" w:space="0" w:color="auto"/>
              <w:right w:val="single" w:sz="6" w:space="0" w:color="000000"/>
            </w:tcBorders>
          </w:tcPr>
          <w:p w14:paraId="237BBBFC" w14:textId="77777777" w:rsidR="00356308" w:rsidRPr="00B06F7A" w:rsidRDefault="00356308" w:rsidP="00FB472A">
            <w:pPr>
              <w:pStyle w:val="TAC"/>
            </w:pPr>
            <w:r w:rsidRPr="00B06F7A">
              <w:t>M</w:t>
            </w:r>
          </w:p>
        </w:tc>
        <w:tc>
          <w:tcPr>
            <w:tcW w:w="649" w:type="pct"/>
            <w:tcBorders>
              <w:top w:val="single" w:sz="4" w:space="0" w:color="auto"/>
              <w:left w:val="single" w:sz="6" w:space="0" w:color="000000"/>
              <w:bottom w:val="single" w:sz="4" w:space="0" w:color="auto"/>
              <w:right w:val="single" w:sz="6" w:space="0" w:color="000000"/>
            </w:tcBorders>
          </w:tcPr>
          <w:p w14:paraId="5CE788A3" w14:textId="77777777" w:rsidR="00356308" w:rsidRPr="00B06F7A" w:rsidRDefault="00356308" w:rsidP="00FB472A">
            <w:pPr>
              <w:pStyle w:val="TAL"/>
            </w:pPr>
            <w:r w:rsidRPr="00B06F7A">
              <w:t>1</w:t>
            </w:r>
          </w:p>
        </w:tc>
        <w:tc>
          <w:tcPr>
            <w:tcW w:w="583" w:type="pct"/>
            <w:tcBorders>
              <w:top w:val="single" w:sz="4" w:space="0" w:color="auto"/>
              <w:left w:val="single" w:sz="6" w:space="0" w:color="000000"/>
              <w:bottom w:val="single" w:sz="4" w:space="0" w:color="auto"/>
              <w:right w:val="single" w:sz="6" w:space="0" w:color="000000"/>
            </w:tcBorders>
          </w:tcPr>
          <w:p w14:paraId="3971CA1B" w14:textId="77777777" w:rsidR="00356308" w:rsidRPr="00B06F7A" w:rsidRDefault="00356308" w:rsidP="00FB472A">
            <w:pPr>
              <w:pStyle w:val="TAL"/>
            </w:pPr>
            <w:r w:rsidRPr="00B06F7A">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D632F12" w14:textId="77777777" w:rsidR="00356308" w:rsidRPr="00B06F7A" w:rsidRDefault="00356308" w:rsidP="00FB472A">
            <w:pPr>
              <w:pStyle w:val="TAL"/>
            </w:pPr>
            <w:r w:rsidRPr="00B06F7A">
              <w:t xml:space="preserve">Upon success, a response body containing a representation of the created Individual </w:t>
            </w:r>
            <w:r w:rsidRPr="00B06F7A">
              <w:rPr>
                <w:rFonts w:hint="eastAsia"/>
                <w:lang w:eastAsia="zh-CN"/>
              </w:rPr>
              <w:t>Nwdaf</w:t>
            </w:r>
            <w:r w:rsidRPr="00B06F7A">
              <w:t>Registration resource shall be returned.</w:t>
            </w:r>
          </w:p>
        </w:tc>
      </w:tr>
      <w:tr w:rsidR="00356308" w:rsidRPr="00B06F7A" w14:paraId="631BB93E" w14:textId="77777777" w:rsidTr="00FB472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D4FB012" w14:textId="4A4FBC4C" w:rsidR="00356308" w:rsidRPr="00B06F7A" w:rsidRDefault="00356308" w:rsidP="00FB472A">
            <w:pPr>
              <w:pStyle w:val="TAL"/>
              <w:rPr>
                <w:lang w:eastAsia="zh-CN"/>
              </w:rPr>
            </w:pPr>
            <w:r w:rsidRPr="00B06F7A">
              <w:rPr>
                <w:rFonts w:hint="eastAsia"/>
                <w:lang w:eastAsia="zh-CN"/>
              </w:rPr>
              <w:t>Nw</w:t>
            </w:r>
            <w:r w:rsidR="004C1BD0">
              <w:rPr>
                <w:lang w:eastAsia="zh-CN"/>
              </w:rPr>
              <w:t>d</w:t>
            </w:r>
            <w:r w:rsidRPr="00B06F7A">
              <w:rPr>
                <w:rFonts w:hint="eastAsia"/>
                <w:lang w:eastAsia="zh-CN"/>
              </w:rPr>
              <w:t>af</w:t>
            </w:r>
            <w:r w:rsidRPr="00B06F7A">
              <w:t>Registration</w:t>
            </w:r>
          </w:p>
        </w:tc>
        <w:tc>
          <w:tcPr>
            <w:tcW w:w="225" w:type="pct"/>
            <w:tcBorders>
              <w:top w:val="single" w:sz="4" w:space="0" w:color="auto"/>
              <w:left w:val="single" w:sz="6" w:space="0" w:color="000000"/>
              <w:bottom w:val="single" w:sz="4" w:space="0" w:color="auto"/>
              <w:right w:val="single" w:sz="6" w:space="0" w:color="000000"/>
            </w:tcBorders>
          </w:tcPr>
          <w:p w14:paraId="55228F55" w14:textId="77777777" w:rsidR="00356308" w:rsidRPr="00B06F7A" w:rsidRDefault="00356308" w:rsidP="00FB472A">
            <w:pPr>
              <w:pStyle w:val="TAC"/>
            </w:pPr>
            <w:r w:rsidRPr="00B06F7A">
              <w:t>M</w:t>
            </w:r>
          </w:p>
        </w:tc>
        <w:tc>
          <w:tcPr>
            <w:tcW w:w="649" w:type="pct"/>
            <w:tcBorders>
              <w:top w:val="single" w:sz="4" w:space="0" w:color="auto"/>
              <w:left w:val="single" w:sz="6" w:space="0" w:color="000000"/>
              <w:bottom w:val="single" w:sz="4" w:space="0" w:color="auto"/>
              <w:right w:val="single" w:sz="6" w:space="0" w:color="000000"/>
            </w:tcBorders>
          </w:tcPr>
          <w:p w14:paraId="29E1A631" w14:textId="77777777" w:rsidR="00356308" w:rsidRPr="00B06F7A" w:rsidRDefault="00356308" w:rsidP="00FB472A">
            <w:pPr>
              <w:pStyle w:val="TAL"/>
            </w:pPr>
            <w:r w:rsidRPr="00B06F7A">
              <w:t>1</w:t>
            </w:r>
          </w:p>
        </w:tc>
        <w:tc>
          <w:tcPr>
            <w:tcW w:w="583" w:type="pct"/>
            <w:tcBorders>
              <w:top w:val="single" w:sz="4" w:space="0" w:color="auto"/>
              <w:left w:val="single" w:sz="6" w:space="0" w:color="000000"/>
              <w:bottom w:val="single" w:sz="4" w:space="0" w:color="auto"/>
              <w:right w:val="single" w:sz="6" w:space="0" w:color="000000"/>
            </w:tcBorders>
          </w:tcPr>
          <w:p w14:paraId="50B1785F" w14:textId="77777777" w:rsidR="00356308" w:rsidRPr="00B06F7A" w:rsidRDefault="00356308" w:rsidP="00FB472A">
            <w:pPr>
              <w:pStyle w:val="TAL"/>
              <w:rPr>
                <w:lang w:eastAsia="zh-CN"/>
              </w:rPr>
            </w:pPr>
            <w:r w:rsidRPr="00B06F7A">
              <w:t>20</w:t>
            </w:r>
            <w:r w:rsidRPr="00B06F7A">
              <w:rPr>
                <w:rFonts w:hint="eastAsia"/>
                <w:lang w:eastAsia="zh-CN"/>
              </w:rPr>
              <w:t>0</w:t>
            </w:r>
            <w:r w:rsidRPr="00B06F7A">
              <w:t xml:space="preserve"> </w:t>
            </w:r>
            <w:r w:rsidRPr="00B06F7A">
              <w:rPr>
                <w:rFonts w:hint="eastAsia"/>
                <w:lang w:eastAsia="zh-CN"/>
              </w:rP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363B4CB" w14:textId="6FF79EE0" w:rsidR="00356308" w:rsidRPr="00B06F7A" w:rsidRDefault="00356308" w:rsidP="00FB472A">
            <w:pPr>
              <w:pStyle w:val="TAL"/>
            </w:pPr>
            <w:r w:rsidRPr="00B06F7A">
              <w:t xml:space="preserve">Upon success, a response body containing a representation of the </w:t>
            </w:r>
            <w:r w:rsidR="004C1BD0">
              <w:t>updated</w:t>
            </w:r>
            <w:r w:rsidRPr="00B06F7A">
              <w:t xml:space="preserve"> Individual </w:t>
            </w:r>
            <w:r w:rsidRPr="00B06F7A">
              <w:rPr>
                <w:rFonts w:hint="eastAsia"/>
                <w:lang w:eastAsia="zh-CN"/>
              </w:rPr>
              <w:t>Nwdaf</w:t>
            </w:r>
            <w:r w:rsidRPr="00B06F7A">
              <w:t>Registration resource shall be returned.</w:t>
            </w:r>
          </w:p>
        </w:tc>
      </w:tr>
      <w:tr w:rsidR="00356308" w:rsidRPr="00B06F7A" w14:paraId="1D568DA4" w14:textId="77777777" w:rsidTr="00FB472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9E7623" w14:textId="77777777" w:rsidR="00356308" w:rsidRPr="00B06F7A" w:rsidRDefault="00356308" w:rsidP="00FB472A">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0F26E4CD" w14:textId="77777777" w:rsidR="00356308" w:rsidRPr="00B06F7A" w:rsidRDefault="00356308" w:rsidP="00FB472A">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622435E8" w14:textId="77777777" w:rsidR="00356308" w:rsidRPr="00B06F7A" w:rsidRDefault="00356308" w:rsidP="00FB472A">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2234F048" w14:textId="77777777" w:rsidR="00356308" w:rsidRPr="00B06F7A" w:rsidRDefault="00356308" w:rsidP="00FB472A">
            <w:pPr>
              <w:pStyle w:val="TAL"/>
            </w:pPr>
            <w:r w:rsidRPr="00B06F7A">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3F2BC51" w14:textId="77777777" w:rsidR="00356308" w:rsidRPr="00B06F7A" w:rsidRDefault="00356308" w:rsidP="00FB472A">
            <w:pPr>
              <w:pStyle w:val="TAL"/>
            </w:pPr>
            <w:r w:rsidRPr="00B06F7A">
              <w:t>The "cause" attribute may be used to indicate one of the following application errors:</w:t>
            </w:r>
          </w:p>
          <w:p w14:paraId="722F582C" w14:textId="77777777" w:rsidR="00356308" w:rsidRPr="00B06F7A" w:rsidRDefault="00356308" w:rsidP="00FB472A">
            <w:pPr>
              <w:pStyle w:val="TAL"/>
              <w:rPr>
                <w:lang w:eastAsia="zh-CN"/>
              </w:rPr>
            </w:pPr>
            <w:r w:rsidRPr="00B06F7A">
              <w:rPr>
                <w:lang w:eastAsia="zh-CN"/>
              </w:rPr>
              <w:t>- UNKNOWN_5GS_SUBSCRIPTION</w:t>
            </w:r>
          </w:p>
        </w:tc>
      </w:tr>
      <w:tr w:rsidR="00356308" w:rsidRPr="00B06F7A" w14:paraId="25B80227" w14:textId="77777777" w:rsidTr="00FB472A">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C849795" w14:textId="77777777" w:rsidR="00356308" w:rsidRPr="00B06F7A" w:rsidRDefault="00356308" w:rsidP="00FB472A">
            <w:pPr>
              <w:pStyle w:val="TAN"/>
            </w:pPr>
            <w:r w:rsidRPr="00B06F7A">
              <w:t>NOTE:</w:t>
            </w:r>
            <w:r w:rsidRPr="00B06F7A">
              <w:tab/>
              <w:t>In addition common data structures as listed in table 5.2.7.1-1 of 3GPP TS 29.500 [4] are supported.</w:t>
            </w:r>
          </w:p>
        </w:tc>
      </w:tr>
    </w:tbl>
    <w:p w14:paraId="1F374F89" w14:textId="77777777" w:rsidR="00356308" w:rsidRPr="00B06F7A" w:rsidRDefault="00356308" w:rsidP="00356308"/>
    <w:p w14:paraId="4D8620A9" w14:textId="1BBCDA72" w:rsidR="00356308" w:rsidRPr="00B06F7A" w:rsidRDefault="00356308" w:rsidP="00903631">
      <w:pPr>
        <w:pStyle w:val="H6"/>
      </w:pPr>
      <w:bookmarkStart w:id="3361" w:name="_Toc67683117"/>
      <w:r w:rsidRPr="00B06F7A">
        <w:t>6.2.3.</w:t>
      </w:r>
      <w:r w:rsidR="00677096" w:rsidRPr="00B06F7A">
        <w:t>11</w:t>
      </w:r>
      <w:r w:rsidRPr="00B06F7A">
        <w:t>.2.2</w:t>
      </w:r>
      <w:r w:rsidRPr="00B06F7A">
        <w:tab/>
        <w:t>DELETE</w:t>
      </w:r>
      <w:bookmarkEnd w:id="3361"/>
    </w:p>
    <w:p w14:paraId="2D9FC9A3" w14:textId="54218259" w:rsidR="00356308" w:rsidRPr="00B06F7A" w:rsidRDefault="00356308" w:rsidP="00356308">
      <w:r w:rsidRPr="00B06F7A">
        <w:t>This method shall support the URI query parameters specified in table 6.2.3.</w:t>
      </w:r>
      <w:r w:rsidR="00677096" w:rsidRPr="00B06F7A">
        <w:t>11</w:t>
      </w:r>
      <w:r w:rsidRPr="00B06F7A">
        <w:t>.2.2-1.</w:t>
      </w:r>
    </w:p>
    <w:p w14:paraId="66074EAD" w14:textId="7557CA57" w:rsidR="00356308" w:rsidRPr="00B06F7A" w:rsidRDefault="00356308" w:rsidP="00356308">
      <w:pPr>
        <w:pStyle w:val="TH"/>
        <w:rPr>
          <w:rFonts w:cs="Arial"/>
        </w:rPr>
      </w:pPr>
      <w:r w:rsidRPr="00B06F7A">
        <w:t>Table 6.2.3.</w:t>
      </w:r>
      <w:r w:rsidR="00677096" w:rsidRPr="00B06F7A">
        <w:t>11</w:t>
      </w:r>
      <w:r w:rsidRPr="00B06F7A">
        <w:t>.2.2-1: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56308" w:rsidRPr="00B06F7A" w14:paraId="7DB784E8" w14:textId="77777777" w:rsidTr="00FB472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62223B" w14:textId="77777777" w:rsidR="00356308" w:rsidRPr="00B06F7A" w:rsidRDefault="00356308" w:rsidP="00FB472A">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C81409" w14:textId="77777777" w:rsidR="00356308" w:rsidRPr="00B06F7A" w:rsidRDefault="00356308" w:rsidP="00FB472A">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B59EF8" w14:textId="77777777" w:rsidR="00356308" w:rsidRPr="00B06F7A" w:rsidRDefault="00356308" w:rsidP="00FB472A">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A07A1F" w14:textId="77777777" w:rsidR="00356308" w:rsidRPr="00B06F7A" w:rsidRDefault="00356308" w:rsidP="00FB472A">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379AB90" w14:textId="77777777" w:rsidR="00356308" w:rsidRPr="00B06F7A" w:rsidRDefault="00356308" w:rsidP="00FB472A">
            <w:pPr>
              <w:pStyle w:val="TAH"/>
            </w:pPr>
            <w:r w:rsidRPr="00B06F7A">
              <w:t>Description</w:t>
            </w:r>
          </w:p>
        </w:tc>
      </w:tr>
      <w:tr w:rsidR="00356308" w:rsidRPr="00B06F7A" w14:paraId="1BCACFF0" w14:textId="77777777" w:rsidTr="00FB472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72B112" w14:textId="77777777" w:rsidR="00356308" w:rsidRPr="00B06F7A" w:rsidRDefault="00356308" w:rsidP="00FB472A">
            <w:pPr>
              <w:pStyle w:val="TAL"/>
              <w:rPr>
                <w:lang w:eastAsia="zh-CN"/>
              </w:rPr>
            </w:pPr>
            <w:r w:rsidRPr="00B06F7A">
              <w:rPr>
                <w:rFonts w:hint="eastAsia"/>
                <w:lang w:eastAsia="zh-CN"/>
              </w:rPr>
              <w:t>n/a</w:t>
            </w:r>
          </w:p>
        </w:tc>
        <w:tc>
          <w:tcPr>
            <w:tcW w:w="732" w:type="pct"/>
            <w:tcBorders>
              <w:top w:val="single" w:sz="4" w:space="0" w:color="auto"/>
              <w:left w:val="single" w:sz="6" w:space="0" w:color="000000"/>
              <w:bottom w:val="single" w:sz="6" w:space="0" w:color="000000"/>
              <w:right w:val="single" w:sz="6" w:space="0" w:color="000000"/>
            </w:tcBorders>
          </w:tcPr>
          <w:p w14:paraId="3EFFAB86" w14:textId="77777777" w:rsidR="00356308" w:rsidRPr="00B06F7A" w:rsidRDefault="00356308" w:rsidP="00FB472A">
            <w:pPr>
              <w:pStyle w:val="TAL"/>
            </w:pPr>
          </w:p>
        </w:tc>
        <w:tc>
          <w:tcPr>
            <w:tcW w:w="217" w:type="pct"/>
            <w:tcBorders>
              <w:top w:val="single" w:sz="4" w:space="0" w:color="auto"/>
              <w:left w:val="single" w:sz="6" w:space="0" w:color="000000"/>
              <w:bottom w:val="single" w:sz="6" w:space="0" w:color="000000"/>
              <w:right w:val="single" w:sz="6" w:space="0" w:color="000000"/>
            </w:tcBorders>
          </w:tcPr>
          <w:p w14:paraId="7163FF0E" w14:textId="77777777" w:rsidR="00356308" w:rsidRPr="00B06F7A" w:rsidRDefault="00356308" w:rsidP="00FB472A">
            <w:pPr>
              <w:pStyle w:val="TAC"/>
            </w:pPr>
          </w:p>
        </w:tc>
        <w:tc>
          <w:tcPr>
            <w:tcW w:w="581" w:type="pct"/>
            <w:tcBorders>
              <w:top w:val="single" w:sz="4" w:space="0" w:color="auto"/>
              <w:left w:val="single" w:sz="6" w:space="0" w:color="000000"/>
              <w:bottom w:val="single" w:sz="6" w:space="0" w:color="000000"/>
              <w:right w:val="single" w:sz="6" w:space="0" w:color="000000"/>
            </w:tcBorders>
          </w:tcPr>
          <w:p w14:paraId="243CB1F3" w14:textId="77777777" w:rsidR="00356308" w:rsidRPr="00B06F7A" w:rsidRDefault="00356308" w:rsidP="00FB472A">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4783867A" w14:textId="77777777" w:rsidR="00356308" w:rsidRPr="00B06F7A" w:rsidRDefault="00356308" w:rsidP="00FB472A">
            <w:pPr>
              <w:pStyle w:val="TAL"/>
            </w:pPr>
          </w:p>
        </w:tc>
      </w:tr>
    </w:tbl>
    <w:p w14:paraId="4E97E6F4" w14:textId="77777777" w:rsidR="00356308" w:rsidRPr="00B06F7A" w:rsidRDefault="00356308" w:rsidP="00356308"/>
    <w:p w14:paraId="34840465" w14:textId="11485615" w:rsidR="00356308" w:rsidRPr="00B06F7A" w:rsidRDefault="00356308" w:rsidP="00356308">
      <w:r w:rsidRPr="00B06F7A">
        <w:t>This method shall support the request data structures specified in table 6.2.3.</w:t>
      </w:r>
      <w:r w:rsidR="00677096" w:rsidRPr="00B06F7A">
        <w:t>11</w:t>
      </w:r>
      <w:r w:rsidRPr="00B06F7A">
        <w:t>.2.2-2 and the response data structures and response codes specified in table 6.2.3.</w:t>
      </w:r>
      <w:r w:rsidR="00677096" w:rsidRPr="00B06F7A">
        <w:t>11</w:t>
      </w:r>
      <w:r w:rsidRPr="00B06F7A">
        <w:t>.2.2-3.</w:t>
      </w:r>
    </w:p>
    <w:p w14:paraId="47A963CB" w14:textId="686530CA" w:rsidR="00356308" w:rsidRPr="00B06F7A" w:rsidRDefault="00356308" w:rsidP="00356308">
      <w:pPr>
        <w:pStyle w:val="TH"/>
      </w:pPr>
      <w:r w:rsidRPr="00B06F7A">
        <w:lastRenderedPageBreak/>
        <w:t>Table 6.2.3.</w:t>
      </w:r>
      <w:r w:rsidR="00677096" w:rsidRPr="00B06F7A">
        <w:t>11</w:t>
      </w:r>
      <w:r w:rsidRPr="00B06F7A">
        <w:t>.2.2-2: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356308" w:rsidRPr="00B06F7A" w14:paraId="146494D2" w14:textId="77777777" w:rsidTr="00FB472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8663910" w14:textId="77777777" w:rsidR="00356308" w:rsidRPr="00B06F7A" w:rsidRDefault="00356308" w:rsidP="00FB472A">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4A7FE3F" w14:textId="77777777" w:rsidR="00356308" w:rsidRPr="00B06F7A" w:rsidRDefault="00356308" w:rsidP="00FB472A">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BD16BCA" w14:textId="77777777" w:rsidR="00356308" w:rsidRPr="00B06F7A" w:rsidRDefault="00356308" w:rsidP="00FB472A">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C20E0FF" w14:textId="77777777" w:rsidR="00356308" w:rsidRPr="00B06F7A" w:rsidRDefault="00356308" w:rsidP="00FB472A">
            <w:pPr>
              <w:pStyle w:val="TAH"/>
            </w:pPr>
            <w:r w:rsidRPr="00B06F7A">
              <w:t>Description</w:t>
            </w:r>
          </w:p>
        </w:tc>
      </w:tr>
      <w:tr w:rsidR="00356308" w:rsidRPr="00B06F7A" w14:paraId="7427435A" w14:textId="77777777" w:rsidTr="00FB472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1ADEB44" w14:textId="77777777" w:rsidR="00356308" w:rsidRPr="00B06F7A" w:rsidRDefault="00356308" w:rsidP="00FB472A">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38278BA3" w14:textId="77777777" w:rsidR="00356308" w:rsidRPr="00B06F7A" w:rsidRDefault="00356308" w:rsidP="00FB472A">
            <w:pPr>
              <w:pStyle w:val="TAC"/>
            </w:pPr>
          </w:p>
        </w:tc>
        <w:tc>
          <w:tcPr>
            <w:tcW w:w="1276" w:type="dxa"/>
            <w:tcBorders>
              <w:top w:val="single" w:sz="4" w:space="0" w:color="auto"/>
              <w:left w:val="single" w:sz="6" w:space="0" w:color="000000"/>
              <w:bottom w:val="single" w:sz="6" w:space="0" w:color="000000"/>
              <w:right w:val="single" w:sz="6" w:space="0" w:color="000000"/>
            </w:tcBorders>
          </w:tcPr>
          <w:p w14:paraId="6024B079" w14:textId="77777777" w:rsidR="00356308" w:rsidRPr="00B06F7A" w:rsidRDefault="00356308" w:rsidP="00FB472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A92FE00" w14:textId="77777777" w:rsidR="00356308" w:rsidRPr="00B06F7A" w:rsidRDefault="00356308" w:rsidP="00FB472A">
            <w:pPr>
              <w:pStyle w:val="TAL"/>
            </w:pPr>
            <w:r w:rsidRPr="00B06F7A">
              <w:t>The request body shall be empty.</w:t>
            </w:r>
          </w:p>
        </w:tc>
      </w:tr>
    </w:tbl>
    <w:p w14:paraId="214FCF8E" w14:textId="77777777" w:rsidR="00356308" w:rsidRPr="00B06F7A" w:rsidRDefault="00356308" w:rsidP="00356308"/>
    <w:p w14:paraId="0DDA37CE" w14:textId="6C633F28" w:rsidR="00356308" w:rsidRPr="00B06F7A" w:rsidRDefault="00356308" w:rsidP="00356308">
      <w:pPr>
        <w:pStyle w:val="TH"/>
      </w:pPr>
      <w:r w:rsidRPr="00B06F7A">
        <w:t>Table 6.2.3.</w:t>
      </w:r>
      <w:r w:rsidR="00677096" w:rsidRPr="00B06F7A">
        <w:t>11</w:t>
      </w:r>
      <w:r w:rsidRPr="00B06F7A">
        <w:t>.2.2-3: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356308" w:rsidRPr="00B06F7A" w14:paraId="7BE1BF04" w14:textId="77777777" w:rsidTr="00FB472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9B9CAD" w14:textId="77777777" w:rsidR="00356308" w:rsidRPr="00B06F7A" w:rsidRDefault="00356308" w:rsidP="00FB472A">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7D64D38" w14:textId="77777777" w:rsidR="00356308" w:rsidRPr="00B06F7A" w:rsidRDefault="00356308" w:rsidP="00FB472A">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35D5C45" w14:textId="77777777" w:rsidR="00356308" w:rsidRPr="00B06F7A" w:rsidRDefault="00356308" w:rsidP="00FB472A">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FA9B7E1" w14:textId="77777777" w:rsidR="00356308" w:rsidRPr="00B06F7A" w:rsidRDefault="00356308" w:rsidP="00FB472A">
            <w:pPr>
              <w:pStyle w:val="TAH"/>
            </w:pPr>
            <w:r w:rsidRPr="00B06F7A">
              <w:t>Response</w:t>
            </w:r>
          </w:p>
          <w:p w14:paraId="0D001379" w14:textId="77777777" w:rsidR="00356308" w:rsidRPr="00B06F7A" w:rsidRDefault="00356308" w:rsidP="00FB472A">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6F7CF8A" w14:textId="77777777" w:rsidR="00356308" w:rsidRPr="00B06F7A" w:rsidRDefault="00356308" w:rsidP="00FB472A">
            <w:pPr>
              <w:pStyle w:val="TAH"/>
            </w:pPr>
            <w:r w:rsidRPr="00B06F7A">
              <w:t>Description</w:t>
            </w:r>
          </w:p>
        </w:tc>
      </w:tr>
      <w:tr w:rsidR="00356308" w:rsidRPr="00B06F7A" w14:paraId="328622E7" w14:textId="77777777" w:rsidTr="00FB472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69ED26" w14:textId="77777777" w:rsidR="00356308" w:rsidRPr="00B06F7A" w:rsidRDefault="00356308" w:rsidP="00FB472A">
            <w:pPr>
              <w:pStyle w:val="TAL"/>
            </w:pPr>
            <w:r w:rsidRPr="00B06F7A">
              <w:t>n/a</w:t>
            </w:r>
          </w:p>
        </w:tc>
        <w:tc>
          <w:tcPr>
            <w:tcW w:w="225" w:type="pct"/>
            <w:tcBorders>
              <w:top w:val="single" w:sz="4" w:space="0" w:color="auto"/>
              <w:left w:val="single" w:sz="6" w:space="0" w:color="000000"/>
              <w:bottom w:val="single" w:sz="6" w:space="0" w:color="000000"/>
              <w:right w:val="single" w:sz="6" w:space="0" w:color="000000"/>
            </w:tcBorders>
          </w:tcPr>
          <w:p w14:paraId="60BB8579" w14:textId="77777777" w:rsidR="00356308" w:rsidRPr="00B06F7A" w:rsidRDefault="00356308" w:rsidP="00FB472A">
            <w:pPr>
              <w:pStyle w:val="TAC"/>
            </w:pPr>
          </w:p>
        </w:tc>
        <w:tc>
          <w:tcPr>
            <w:tcW w:w="649" w:type="pct"/>
            <w:tcBorders>
              <w:top w:val="single" w:sz="4" w:space="0" w:color="auto"/>
              <w:left w:val="single" w:sz="6" w:space="0" w:color="000000"/>
              <w:bottom w:val="single" w:sz="6" w:space="0" w:color="000000"/>
              <w:right w:val="single" w:sz="6" w:space="0" w:color="000000"/>
            </w:tcBorders>
          </w:tcPr>
          <w:p w14:paraId="14FC556A" w14:textId="77777777" w:rsidR="00356308" w:rsidRPr="00B06F7A" w:rsidRDefault="00356308" w:rsidP="00FB472A">
            <w:pPr>
              <w:pStyle w:val="TAL"/>
            </w:pPr>
          </w:p>
        </w:tc>
        <w:tc>
          <w:tcPr>
            <w:tcW w:w="583" w:type="pct"/>
            <w:tcBorders>
              <w:top w:val="single" w:sz="4" w:space="0" w:color="auto"/>
              <w:left w:val="single" w:sz="6" w:space="0" w:color="000000"/>
              <w:bottom w:val="single" w:sz="6" w:space="0" w:color="000000"/>
              <w:right w:val="single" w:sz="6" w:space="0" w:color="000000"/>
            </w:tcBorders>
          </w:tcPr>
          <w:p w14:paraId="2F6590E9" w14:textId="77777777" w:rsidR="00356308" w:rsidRPr="00B06F7A" w:rsidRDefault="00356308" w:rsidP="00FB472A">
            <w:pPr>
              <w:pStyle w:val="TAL"/>
            </w:pPr>
            <w:r w:rsidRPr="00B06F7A">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6750678" w14:textId="77777777" w:rsidR="00356308" w:rsidRPr="00B06F7A" w:rsidRDefault="00356308" w:rsidP="00FB472A">
            <w:pPr>
              <w:pStyle w:val="TAL"/>
            </w:pPr>
            <w:r w:rsidRPr="00B06F7A">
              <w:t>Upon success, an empty response body shall be returned.</w:t>
            </w:r>
          </w:p>
        </w:tc>
      </w:tr>
      <w:tr w:rsidR="00356308" w:rsidRPr="00B06F7A" w14:paraId="17ECEC1C" w14:textId="77777777" w:rsidTr="00FB472A">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EF5D4AD" w14:textId="77777777" w:rsidR="00356308" w:rsidRPr="00B06F7A" w:rsidRDefault="00356308" w:rsidP="00FB472A">
            <w:pPr>
              <w:pStyle w:val="TAN"/>
            </w:pPr>
            <w:r w:rsidRPr="00B06F7A">
              <w:t>NOTE:</w:t>
            </w:r>
            <w:r w:rsidRPr="00B06F7A">
              <w:tab/>
              <w:t>In addition common data structures as listed in table 5.2.7.1-1 of 3GPP TS 29.500 [4] are supported.</w:t>
            </w:r>
          </w:p>
        </w:tc>
      </w:tr>
    </w:tbl>
    <w:p w14:paraId="772A99ED" w14:textId="77777777" w:rsidR="00356308" w:rsidRPr="00B06F7A" w:rsidRDefault="00356308" w:rsidP="00356308">
      <w:pPr>
        <w:rPr>
          <w:lang w:eastAsia="zh-CN"/>
        </w:rPr>
      </w:pPr>
    </w:p>
    <w:p w14:paraId="62C4306F" w14:textId="0AFC498A" w:rsidR="00356308" w:rsidRPr="00B06F7A" w:rsidRDefault="00356308" w:rsidP="00903631">
      <w:pPr>
        <w:pStyle w:val="H6"/>
      </w:pPr>
      <w:bookmarkStart w:id="3362" w:name="_Toc67683091"/>
      <w:r w:rsidRPr="00B06F7A">
        <w:t>6.2.3.</w:t>
      </w:r>
      <w:r w:rsidR="00677096" w:rsidRPr="00B06F7A">
        <w:t>11</w:t>
      </w:r>
      <w:r w:rsidRPr="00B06F7A">
        <w:t>.</w:t>
      </w:r>
      <w:r w:rsidRPr="00B06F7A">
        <w:rPr>
          <w:rFonts w:hint="eastAsia"/>
          <w:lang w:eastAsia="zh-CN"/>
        </w:rPr>
        <w:t>2</w:t>
      </w:r>
      <w:r w:rsidRPr="00B06F7A">
        <w:t>.</w:t>
      </w:r>
      <w:r w:rsidRPr="00B06F7A">
        <w:rPr>
          <w:rFonts w:hint="eastAsia"/>
          <w:lang w:eastAsia="zh-CN"/>
        </w:rPr>
        <w:t>3</w:t>
      </w:r>
      <w:r w:rsidRPr="00B06F7A">
        <w:tab/>
        <w:t>PATCH</w:t>
      </w:r>
      <w:bookmarkEnd w:id="3362"/>
    </w:p>
    <w:p w14:paraId="1B830A5D" w14:textId="55013C4C" w:rsidR="00356308" w:rsidRPr="00B06F7A" w:rsidRDefault="00356308" w:rsidP="00356308">
      <w:r w:rsidRPr="00B06F7A">
        <w:t xml:space="preserve"> This method shall support the URI query parameters specified in table 6.2.3.</w:t>
      </w:r>
      <w:r w:rsidR="00677096" w:rsidRPr="00B06F7A">
        <w:t>11</w:t>
      </w:r>
      <w:r w:rsidRPr="00B06F7A">
        <w:t>.</w:t>
      </w:r>
      <w:r w:rsidRPr="00B06F7A">
        <w:rPr>
          <w:rFonts w:hint="eastAsia"/>
          <w:lang w:eastAsia="zh-CN"/>
        </w:rPr>
        <w:t>2</w:t>
      </w:r>
      <w:r w:rsidRPr="00B06F7A">
        <w:t>.</w:t>
      </w:r>
      <w:r w:rsidRPr="00B06F7A">
        <w:rPr>
          <w:rFonts w:hint="eastAsia"/>
          <w:lang w:eastAsia="zh-CN"/>
        </w:rPr>
        <w:t>4</w:t>
      </w:r>
      <w:r w:rsidRPr="00B06F7A">
        <w:t>-1.</w:t>
      </w:r>
    </w:p>
    <w:p w14:paraId="0D3144D1" w14:textId="79C34C56" w:rsidR="00356308" w:rsidRPr="00B06F7A" w:rsidRDefault="00356308" w:rsidP="00356308">
      <w:pPr>
        <w:pStyle w:val="TH"/>
        <w:rPr>
          <w:rFonts w:cs="Arial"/>
        </w:rPr>
      </w:pPr>
      <w:r w:rsidRPr="00B06F7A">
        <w:t>Table 6.2.3.</w:t>
      </w:r>
      <w:r w:rsidR="00677096" w:rsidRPr="00B06F7A">
        <w:t>11</w:t>
      </w:r>
      <w:r w:rsidRPr="00B06F7A">
        <w:t>.</w:t>
      </w:r>
      <w:r w:rsidRPr="00B06F7A">
        <w:rPr>
          <w:rFonts w:hint="eastAsia"/>
          <w:lang w:eastAsia="zh-CN"/>
        </w:rPr>
        <w:t>2</w:t>
      </w:r>
      <w:r w:rsidRPr="00B06F7A">
        <w:t>.</w:t>
      </w:r>
      <w:r w:rsidRPr="00B06F7A">
        <w:rPr>
          <w:rFonts w:hint="eastAsia"/>
          <w:lang w:eastAsia="zh-CN"/>
        </w:rPr>
        <w:t>4</w:t>
      </w:r>
      <w:r w:rsidRPr="00B06F7A">
        <w:t>-1: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56308" w:rsidRPr="00B06F7A" w14:paraId="57C88EA4" w14:textId="77777777" w:rsidTr="00FB472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29ADCA" w14:textId="77777777" w:rsidR="00356308" w:rsidRPr="00B06F7A" w:rsidRDefault="00356308" w:rsidP="00FB472A">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FCEA22" w14:textId="77777777" w:rsidR="00356308" w:rsidRPr="00B06F7A" w:rsidRDefault="00356308" w:rsidP="00FB472A">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CAF0CB1" w14:textId="77777777" w:rsidR="00356308" w:rsidRPr="00B06F7A" w:rsidRDefault="00356308" w:rsidP="00FB472A">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286C356" w14:textId="77777777" w:rsidR="00356308" w:rsidRPr="00B06F7A" w:rsidRDefault="00356308" w:rsidP="00FB472A">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007656" w14:textId="77777777" w:rsidR="00356308" w:rsidRPr="00B06F7A" w:rsidRDefault="00356308" w:rsidP="00FB472A">
            <w:pPr>
              <w:pStyle w:val="TAH"/>
            </w:pPr>
            <w:r w:rsidRPr="00B06F7A">
              <w:t>Description</w:t>
            </w:r>
          </w:p>
        </w:tc>
      </w:tr>
      <w:tr w:rsidR="00356308" w:rsidRPr="00B06F7A" w14:paraId="176F5750" w14:textId="77777777" w:rsidTr="00FB472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151BC5" w14:textId="0996ED77" w:rsidR="00356308" w:rsidRPr="00B06F7A" w:rsidRDefault="004C1BD0" w:rsidP="00FB472A">
            <w:pPr>
              <w:pStyle w:val="TAL"/>
              <w:rPr>
                <w:lang w:eastAsia="zh-CN"/>
              </w:rPr>
            </w:pPr>
            <w:r w:rsidRPr="00F9317B">
              <w:t>supported-features</w:t>
            </w:r>
          </w:p>
        </w:tc>
        <w:tc>
          <w:tcPr>
            <w:tcW w:w="732" w:type="pct"/>
            <w:tcBorders>
              <w:top w:val="single" w:sz="4" w:space="0" w:color="auto"/>
              <w:left w:val="single" w:sz="6" w:space="0" w:color="000000"/>
              <w:bottom w:val="single" w:sz="6" w:space="0" w:color="000000"/>
              <w:right w:val="single" w:sz="6" w:space="0" w:color="000000"/>
            </w:tcBorders>
          </w:tcPr>
          <w:p w14:paraId="78D72782" w14:textId="601F976D" w:rsidR="00356308" w:rsidRPr="00B06F7A" w:rsidRDefault="004C1BD0" w:rsidP="00FB472A">
            <w:pPr>
              <w:pStyle w:val="TAL"/>
            </w:pPr>
            <w:r w:rsidRPr="00F9317B">
              <w:t>SupportedFeatures</w:t>
            </w:r>
          </w:p>
        </w:tc>
        <w:tc>
          <w:tcPr>
            <w:tcW w:w="217" w:type="pct"/>
            <w:tcBorders>
              <w:top w:val="single" w:sz="4" w:space="0" w:color="auto"/>
              <w:left w:val="single" w:sz="6" w:space="0" w:color="000000"/>
              <w:bottom w:val="single" w:sz="6" w:space="0" w:color="000000"/>
              <w:right w:val="single" w:sz="6" w:space="0" w:color="000000"/>
            </w:tcBorders>
          </w:tcPr>
          <w:p w14:paraId="7113A959" w14:textId="20136866" w:rsidR="00356308" w:rsidRPr="00B06F7A" w:rsidRDefault="004C1BD0" w:rsidP="00FB472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A54B6BE" w14:textId="2D0BDBFC" w:rsidR="00356308" w:rsidRPr="00B06F7A" w:rsidRDefault="004C1BD0" w:rsidP="00FB472A">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EF350CB" w14:textId="681A59D5" w:rsidR="00356308" w:rsidRPr="00B06F7A" w:rsidRDefault="004C1BD0" w:rsidP="00FB472A">
            <w:pPr>
              <w:pStyle w:val="TAL"/>
              <w:rPr>
                <w:rFonts w:cs="Arial"/>
                <w:szCs w:val="18"/>
              </w:rPr>
            </w:pPr>
            <w:r w:rsidRPr="00F9317B">
              <w:rPr>
                <w:rFonts w:cs="Arial"/>
                <w:szCs w:val="18"/>
              </w:rPr>
              <w:t>see 3GPP TS 29.500 [</w:t>
            </w:r>
            <w:r>
              <w:rPr>
                <w:rFonts w:cs="Arial"/>
                <w:szCs w:val="18"/>
              </w:rPr>
              <w:t>8</w:t>
            </w:r>
            <w:r w:rsidRPr="00F9317B">
              <w:rPr>
                <w:rFonts w:cs="Arial"/>
                <w:szCs w:val="18"/>
              </w:rPr>
              <w:t>] clause 6.6</w:t>
            </w:r>
          </w:p>
        </w:tc>
      </w:tr>
    </w:tbl>
    <w:p w14:paraId="25754A31" w14:textId="77777777" w:rsidR="00356308" w:rsidRPr="00B06F7A" w:rsidRDefault="00356308" w:rsidP="00356308"/>
    <w:p w14:paraId="1FAC0123" w14:textId="4083C122" w:rsidR="00356308" w:rsidRPr="00B06F7A" w:rsidRDefault="00356308" w:rsidP="00356308">
      <w:r w:rsidRPr="00B06F7A">
        <w:t>This method shall support the request data structures specified in table 6.2.3.</w:t>
      </w:r>
      <w:r w:rsidR="00677096" w:rsidRPr="00B06F7A">
        <w:t>11</w:t>
      </w:r>
      <w:r w:rsidRPr="00B06F7A">
        <w:t>.</w:t>
      </w:r>
      <w:r w:rsidRPr="00B06F7A">
        <w:rPr>
          <w:rFonts w:hint="eastAsia"/>
          <w:lang w:eastAsia="zh-CN"/>
        </w:rPr>
        <w:t>2</w:t>
      </w:r>
      <w:r w:rsidRPr="00B06F7A">
        <w:t>.</w:t>
      </w:r>
      <w:r w:rsidRPr="00B06F7A">
        <w:rPr>
          <w:rFonts w:hint="eastAsia"/>
          <w:lang w:eastAsia="zh-CN"/>
        </w:rPr>
        <w:t>4</w:t>
      </w:r>
      <w:r w:rsidRPr="00B06F7A">
        <w:t>-2 and the response data structures and response codes specified in table 6.2.3.</w:t>
      </w:r>
      <w:r w:rsidR="00677096" w:rsidRPr="00B06F7A">
        <w:t>11</w:t>
      </w:r>
      <w:r w:rsidRPr="00B06F7A">
        <w:t>.</w:t>
      </w:r>
      <w:r w:rsidRPr="00B06F7A">
        <w:rPr>
          <w:rFonts w:hint="eastAsia"/>
          <w:lang w:eastAsia="zh-CN"/>
        </w:rPr>
        <w:t>2</w:t>
      </w:r>
      <w:r w:rsidRPr="00B06F7A">
        <w:t>.</w:t>
      </w:r>
      <w:r w:rsidRPr="00B06F7A">
        <w:rPr>
          <w:rFonts w:hint="eastAsia"/>
          <w:lang w:eastAsia="zh-CN"/>
        </w:rPr>
        <w:t>4</w:t>
      </w:r>
      <w:r w:rsidRPr="00B06F7A">
        <w:t>-3.</w:t>
      </w:r>
    </w:p>
    <w:p w14:paraId="24B44C32" w14:textId="2D069381" w:rsidR="00356308" w:rsidRPr="00B06F7A" w:rsidRDefault="00356308" w:rsidP="00356308">
      <w:pPr>
        <w:pStyle w:val="TH"/>
      </w:pPr>
      <w:r w:rsidRPr="00B06F7A">
        <w:t>Table 6.2.3.</w:t>
      </w:r>
      <w:r w:rsidR="00677096" w:rsidRPr="00B06F7A">
        <w:t>11</w:t>
      </w:r>
      <w:r w:rsidRPr="00B06F7A">
        <w:t>.</w:t>
      </w:r>
      <w:r w:rsidRPr="00B06F7A">
        <w:rPr>
          <w:rFonts w:hint="eastAsia"/>
          <w:lang w:eastAsia="zh-CN"/>
        </w:rPr>
        <w:t>2</w:t>
      </w:r>
      <w:r w:rsidRPr="00B06F7A">
        <w:t>.</w:t>
      </w:r>
      <w:r w:rsidRPr="00B06F7A">
        <w:rPr>
          <w:rFonts w:hint="eastAsia"/>
          <w:lang w:eastAsia="zh-CN"/>
        </w:rPr>
        <w:t>4</w:t>
      </w:r>
      <w:r w:rsidRPr="00B06F7A">
        <w:t>-2: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356308" w:rsidRPr="00B06F7A" w14:paraId="36C4CD30" w14:textId="77777777" w:rsidTr="00FB472A">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33DBE1A6" w14:textId="77777777" w:rsidR="00356308" w:rsidRPr="00B06F7A" w:rsidRDefault="00356308" w:rsidP="00FB472A">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56C5BB9" w14:textId="77777777" w:rsidR="00356308" w:rsidRPr="00B06F7A" w:rsidRDefault="00356308" w:rsidP="00FB472A">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9078771" w14:textId="77777777" w:rsidR="00356308" w:rsidRPr="00B06F7A" w:rsidRDefault="00356308" w:rsidP="00FB472A">
            <w:pPr>
              <w:pStyle w:val="TAH"/>
            </w:pPr>
            <w:r w:rsidRPr="00B06F7A">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30E405F1" w14:textId="77777777" w:rsidR="00356308" w:rsidRPr="00B06F7A" w:rsidRDefault="00356308" w:rsidP="00FB472A">
            <w:pPr>
              <w:pStyle w:val="TAH"/>
            </w:pPr>
            <w:r w:rsidRPr="00B06F7A">
              <w:t>Description</w:t>
            </w:r>
          </w:p>
        </w:tc>
      </w:tr>
      <w:tr w:rsidR="00356308" w:rsidRPr="00B06F7A" w14:paraId="463BA398" w14:textId="77777777" w:rsidTr="00FB472A">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37006DB9" w14:textId="77777777" w:rsidR="00356308" w:rsidRPr="00B06F7A" w:rsidRDefault="00356308" w:rsidP="00FB472A">
            <w:pPr>
              <w:pStyle w:val="TAL"/>
              <w:rPr>
                <w:lang w:eastAsia="zh-CN"/>
              </w:rPr>
            </w:pPr>
            <w:r w:rsidRPr="00B06F7A">
              <w:rPr>
                <w:rFonts w:hint="eastAsia"/>
                <w:lang w:eastAsia="zh-CN"/>
              </w:rPr>
              <w:t>Nwdaf</w:t>
            </w:r>
            <w:r w:rsidRPr="00B06F7A">
              <w:t>Registration</w:t>
            </w:r>
            <w:r w:rsidRPr="00B06F7A">
              <w:rPr>
                <w:rFonts w:hint="eastAsia"/>
                <w:lang w:eastAsia="zh-CN"/>
              </w:rPr>
              <w:t>Modification</w:t>
            </w:r>
          </w:p>
        </w:tc>
        <w:tc>
          <w:tcPr>
            <w:tcW w:w="425" w:type="dxa"/>
            <w:tcBorders>
              <w:top w:val="single" w:sz="4" w:space="0" w:color="auto"/>
              <w:left w:val="single" w:sz="6" w:space="0" w:color="000000"/>
              <w:bottom w:val="single" w:sz="4" w:space="0" w:color="auto"/>
              <w:right w:val="single" w:sz="6" w:space="0" w:color="000000"/>
            </w:tcBorders>
          </w:tcPr>
          <w:p w14:paraId="267E3065" w14:textId="77777777" w:rsidR="00356308" w:rsidRPr="00B06F7A" w:rsidRDefault="00356308" w:rsidP="00FB472A">
            <w:pPr>
              <w:pStyle w:val="TAC"/>
            </w:pPr>
            <w:r w:rsidRPr="00B06F7A">
              <w:t>M</w:t>
            </w:r>
          </w:p>
        </w:tc>
        <w:tc>
          <w:tcPr>
            <w:tcW w:w="1276" w:type="dxa"/>
            <w:tcBorders>
              <w:top w:val="single" w:sz="4" w:space="0" w:color="auto"/>
              <w:left w:val="single" w:sz="6" w:space="0" w:color="000000"/>
              <w:bottom w:val="single" w:sz="4" w:space="0" w:color="auto"/>
              <w:right w:val="single" w:sz="6" w:space="0" w:color="000000"/>
            </w:tcBorders>
          </w:tcPr>
          <w:p w14:paraId="52135288" w14:textId="77777777" w:rsidR="00356308" w:rsidRPr="00B06F7A" w:rsidRDefault="00356308" w:rsidP="00FB472A">
            <w:pPr>
              <w:pStyle w:val="TAL"/>
            </w:pPr>
            <w:r w:rsidRPr="00B06F7A">
              <w:t>1</w:t>
            </w: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4A51FBF4" w14:textId="77777777" w:rsidR="00356308" w:rsidRPr="00B06F7A" w:rsidRDefault="00356308" w:rsidP="00FB472A">
            <w:pPr>
              <w:pStyle w:val="TAL"/>
            </w:pPr>
            <w:r w:rsidRPr="00B06F7A">
              <w:t xml:space="preserve">The </w:t>
            </w:r>
            <w:r w:rsidRPr="00B06F7A">
              <w:rPr>
                <w:rFonts w:hint="eastAsia"/>
                <w:lang w:eastAsia="zh-CN"/>
              </w:rPr>
              <w:t>NWDAF</w:t>
            </w:r>
            <w:r w:rsidRPr="00B06F7A">
              <w:t xml:space="preserve"> registration is modified with the received information.</w:t>
            </w:r>
          </w:p>
        </w:tc>
      </w:tr>
    </w:tbl>
    <w:p w14:paraId="78FFE3E5" w14:textId="77777777" w:rsidR="00356308" w:rsidRPr="00B06F7A" w:rsidRDefault="00356308" w:rsidP="00356308"/>
    <w:p w14:paraId="0BD6B4B1" w14:textId="525B80E8" w:rsidR="00356308" w:rsidRPr="00B06F7A" w:rsidRDefault="00356308" w:rsidP="00356308">
      <w:pPr>
        <w:pStyle w:val="TH"/>
      </w:pPr>
      <w:r w:rsidRPr="00B06F7A">
        <w:t>Table 6.2.3.</w:t>
      </w:r>
      <w:r w:rsidR="00677096" w:rsidRPr="00B06F7A">
        <w:t>11</w:t>
      </w:r>
      <w:r w:rsidRPr="00B06F7A">
        <w:t>.</w:t>
      </w:r>
      <w:r w:rsidRPr="00B06F7A">
        <w:rPr>
          <w:rFonts w:hint="eastAsia"/>
          <w:lang w:eastAsia="zh-CN"/>
        </w:rPr>
        <w:t>2</w:t>
      </w:r>
      <w:r w:rsidRPr="00B06F7A">
        <w:t>.</w:t>
      </w:r>
      <w:r w:rsidRPr="00B06F7A">
        <w:rPr>
          <w:rFonts w:hint="eastAsia"/>
          <w:lang w:eastAsia="zh-CN"/>
        </w:rPr>
        <w:t>4</w:t>
      </w:r>
      <w:r w:rsidRPr="00B06F7A">
        <w:t>-3: Data structures supported by the PATCH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29"/>
        <w:gridCol w:w="431"/>
        <w:gridCol w:w="1248"/>
        <w:gridCol w:w="1118"/>
        <w:gridCol w:w="5161"/>
      </w:tblGrid>
      <w:tr w:rsidR="00356308" w:rsidRPr="00B06F7A" w14:paraId="5CCB21EA" w14:textId="77777777" w:rsidTr="00FB472A">
        <w:trPr>
          <w:jc w:val="center"/>
        </w:trPr>
        <w:tc>
          <w:tcPr>
            <w:tcW w:w="806" w:type="pct"/>
            <w:tcBorders>
              <w:top w:val="single" w:sz="4" w:space="0" w:color="auto"/>
              <w:left w:val="single" w:sz="4" w:space="0" w:color="auto"/>
              <w:bottom w:val="single" w:sz="4" w:space="0" w:color="auto"/>
              <w:right w:val="single" w:sz="4" w:space="0" w:color="auto"/>
            </w:tcBorders>
            <w:shd w:val="clear" w:color="auto" w:fill="C0C0C0"/>
          </w:tcPr>
          <w:p w14:paraId="46DE9E60" w14:textId="77777777" w:rsidR="00356308" w:rsidRPr="00B06F7A" w:rsidRDefault="00356308" w:rsidP="00FB472A">
            <w:pPr>
              <w:pStyle w:val="TAH"/>
            </w:pPr>
            <w:r w:rsidRPr="00B06F7A">
              <w:t>Data type</w:t>
            </w:r>
          </w:p>
        </w:tc>
        <w:tc>
          <w:tcPr>
            <w:tcW w:w="227" w:type="pct"/>
            <w:tcBorders>
              <w:top w:val="single" w:sz="4" w:space="0" w:color="auto"/>
              <w:left w:val="single" w:sz="4" w:space="0" w:color="auto"/>
              <w:bottom w:val="single" w:sz="4" w:space="0" w:color="auto"/>
              <w:right w:val="single" w:sz="4" w:space="0" w:color="auto"/>
            </w:tcBorders>
            <w:shd w:val="clear" w:color="auto" w:fill="C0C0C0"/>
          </w:tcPr>
          <w:p w14:paraId="656EABEE" w14:textId="77777777" w:rsidR="00356308" w:rsidRPr="00B06F7A" w:rsidRDefault="00356308" w:rsidP="00FB472A">
            <w:pPr>
              <w:pStyle w:val="TAH"/>
            </w:pPr>
            <w:r w:rsidRPr="00B06F7A">
              <w:t>P</w:t>
            </w:r>
          </w:p>
        </w:tc>
        <w:tc>
          <w:tcPr>
            <w:tcW w:w="658" w:type="pct"/>
            <w:tcBorders>
              <w:top w:val="single" w:sz="4" w:space="0" w:color="auto"/>
              <w:left w:val="single" w:sz="4" w:space="0" w:color="auto"/>
              <w:bottom w:val="single" w:sz="4" w:space="0" w:color="auto"/>
              <w:right w:val="single" w:sz="4" w:space="0" w:color="auto"/>
            </w:tcBorders>
            <w:shd w:val="clear" w:color="auto" w:fill="C0C0C0"/>
          </w:tcPr>
          <w:p w14:paraId="61C6A83E" w14:textId="77777777" w:rsidR="00356308" w:rsidRPr="00B06F7A" w:rsidRDefault="00356308" w:rsidP="00FB472A">
            <w:pPr>
              <w:pStyle w:val="TAH"/>
            </w:pPr>
            <w:r w:rsidRPr="00B06F7A">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D314A1D" w14:textId="77777777" w:rsidR="00356308" w:rsidRPr="00B06F7A" w:rsidRDefault="00356308" w:rsidP="00FB472A">
            <w:pPr>
              <w:pStyle w:val="TAH"/>
            </w:pPr>
            <w:r w:rsidRPr="00B06F7A">
              <w:t>Response</w:t>
            </w:r>
          </w:p>
          <w:p w14:paraId="06F4EA1E" w14:textId="77777777" w:rsidR="00356308" w:rsidRPr="00B06F7A" w:rsidRDefault="00356308" w:rsidP="00FB472A">
            <w:pPr>
              <w:pStyle w:val="TAH"/>
            </w:pPr>
            <w:r w:rsidRPr="00B06F7A">
              <w:t>codes</w:t>
            </w:r>
          </w:p>
        </w:tc>
        <w:tc>
          <w:tcPr>
            <w:tcW w:w="2720" w:type="pct"/>
            <w:tcBorders>
              <w:top w:val="single" w:sz="4" w:space="0" w:color="auto"/>
              <w:left w:val="single" w:sz="4" w:space="0" w:color="auto"/>
              <w:bottom w:val="single" w:sz="4" w:space="0" w:color="auto"/>
              <w:right w:val="single" w:sz="4" w:space="0" w:color="auto"/>
            </w:tcBorders>
            <w:shd w:val="clear" w:color="auto" w:fill="C0C0C0"/>
          </w:tcPr>
          <w:p w14:paraId="7CC6417C" w14:textId="77777777" w:rsidR="00356308" w:rsidRPr="00B06F7A" w:rsidRDefault="00356308" w:rsidP="00FB472A">
            <w:pPr>
              <w:pStyle w:val="TAH"/>
            </w:pPr>
            <w:r w:rsidRPr="00B06F7A">
              <w:t>Description</w:t>
            </w:r>
          </w:p>
        </w:tc>
      </w:tr>
      <w:tr w:rsidR="004C1BD0" w:rsidRPr="00B3056F" w14:paraId="1A39EF62" w14:textId="77777777" w:rsidTr="00A6339D">
        <w:trPr>
          <w:jc w:val="center"/>
        </w:trPr>
        <w:tc>
          <w:tcPr>
            <w:tcW w:w="806" w:type="pct"/>
            <w:tcBorders>
              <w:top w:val="single" w:sz="6" w:space="0" w:color="auto"/>
              <w:left w:val="single" w:sz="6" w:space="0" w:color="auto"/>
              <w:bottom w:val="single" w:sz="6" w:space="0" w:color="auto"/>
              <w:right w:val="single" w:sz="6" w:space="0" w:color="auto"/>
            </w:tcBorders>
            <w:shd w:val="clear" w:color="auto" w:fill="FFFFFF" w:themeFill="background1"/>
          </w:tcPr>
          <w:p w14:paraId="5C29F16C" w14:textId="77777777" w:rsidR="004C1BD0" w:rsidRPr="00B3056F" w:rsidRDefault="004C1BD0" w:rsidP="00A6339D">
            <w:pPr>
              <w:pStyle w:val="TAL"/>
            </w:pPr>
            <w:r>
              <w:rPr>
                <w:rFonts w:hint="eastAsia"/>
                <w:lang w:eastAsia="zh-CN"/>
              </w:rPr>
              <w:t>Nwdaf</w:t>
            </w:r>
            <w:r w:rsidRPr="00B3056F">
              <w:t>Registration</w:t>
            </w:r>
          </w:p>
        </w:tc>
        <w:tc>
          <w:tcPr>
            <w:tcW w:w="227" w:type="pct"/>
            <w:tcBorders>
              <w:top w:val="single" w:sz="6" w:space="0" w:color="auto"/>
              <w:left w:val="single" w:sz="6" w:space="0" w:color="auto"/>
              <w:bottom w:val="single" w:sz="6" w:space="0" w:color="auto"/>
              <w:right w:val="single" w:sz="6" w:space="0" w:color="auto"/>
            </w:tcBorders>
            <w:shd w:val="clear" w:color="auto" w:fill="FFFFFF" w:themeFill="background1"/>
          </w:tcPr>
          <w:p w14:paraId="501FA3DC" w14:textId="77777777" w:rsidR="004C1BD0" w:rsidRPr="00B3056F" w:rsidRDefault="004C1BD0" w:rsidP="00A6339D">
            <w:pPr>
              <w:pStyle w:val="TAL"/>
              <w:jc w:val="center"/>
              <w:rPr>
                <w:lang w:eastAsia="zh-CN"/>
              </w:rPr>
            </w:pPr>
            <w:r>
              <w:rPr>
                <w:rFonts w:hint="eastAsia"/>
                <w:lang w:eastAsia="zh-CN"/>
              </w:rPr>
              <w:t>C</w:t>
            </w:r>
          </w:p>
        </w:tc>
        <w:tc>
          <w:tcPr>
            <w:tcW w:w="658" w:type="pct"/>
            <w:tcBorders>
              <w:top w:val="single" w:sz="6" w:space="0" w:color="auto"/>
              <w:left w:val="single" w:sz="6" w:space="0" w:color="auto"/>
              <w:bottom w:val="single" w:sz="6" w:space="0" w:color="auto"/>
              <w:right w:val="single" w:sz="6" w:space="0" w:color="auto"/>
            </w:tcBorders>
            <w:shd w:val="clear" w:color="auto" w:fill="FFFFFF" w:themeFill="background1"/>
          </w:tcPr>
          <w:p w14:paraId="68DE10C7" w14:textId="77777777" w:rsidR="004C1BD0" w:rsidRPr="00B3056F" w:rsidRDefault="004C1BD0" w:rsidP="00A6339D">
            <w:pPr>
              <w:pStyle w:val="TAL"/>
              <w:rPr>
                <w:lang w:eastAsia="zh-CN"/>
              </w:rPr>
            </w:pPr>
            <w:r>
              <w:rPr>
                <w:rFonts w:hint="eastAsia"/>
                <w:lang w:eastAsia="zh-CN"/>
              </w:rPr>
              <w:t>0</w:t>
            </w:r>
            <w:r>
              <w:rPr>
                <w:lang w:eastAsia="zh-CN"/>
              </w:rPr>
              <w:t>..1</w:t>
            </w:r>
          </w:p>
        </w:tc>
        <w:tc>
          <w:tcPr>
            <w:tcW w:w="589" w:type="pct"/>
            <w:tcBorders>
              <w:top w:val="single" w:sz="6" w:space="0" w:color="auto"/>
              <w:left w:val="single" w:sz="6" w:space="0" w:color="auto"/>
              <w:bottom w:val="single" w:sz="6" w:space="0" w:color="auto"/>
              <w:right w:val="single" w:sz="6" w:space="0" w:color="auto"/>
            </w:tcBorders>
            <w:shd w:val="clear" w:color="auto" w:fill="FFFFFF" w:themeFill="background1"/>
          </w:tcPr>
          <w:p w14:paraId="2A3684AD" w14:textId="77777777" w:rsidR="004C1BD0" w:rsidRPr="00B3056F" w:rsidRDefault="004C1BD0" w:rsidP="00A6339D">
            <w:pPr>
              <w:pStyle w:val="TAL"/>
              <w:rPr>
                <w:lang w:eastAsia="zh-CN"/>
              </w:rPr>
            </w:pPr>
            <w:r>
              <w:rPr>
                <w:rFonts w:hint="eastAsia"/>
                <w:lang w:eastAsia="zh-CN"/>
              </w:rPr>
              <w:t>2</w:t>
            </w:r>
            <w:r>
              <w:rPr>
                <w:lang w:eastAsia="zh-CN"/>
              </w:rPr>
              <w:t>00 OK</w:t>
            </w:r>
          </w:p>
        </w:tc>
        <w:tc>
          <w:tcPr>
            <w:tcW w:w="2720" w:type="pct"/>
            <w:tcBorders>
              <w:top w:val="single" w:sz="6" w:space="0" w:color="auto"/>
              <w:left w:val="single" w:sz="6" w:space="0" w:color="auto"/>
              <w:bottom w:val="single" w:sz="6" w:space="0" w:color="auto"/>
              <w:right w:val="single" w:sz="6" w:space="0" w:color="auto"/>
            </w:tcBorders>
            <w:shd w:val="clear" w:color="auto" w:fill="FFFFFF" w:themeFill="background1"/>
          </w:tcPr>
          <w:p w14:paraId="088CA749" w14:textId="77777777" w:rsidR="004C1BD0" w:rsidRDefault="004C1BD0" w:rsidP="00A6339D">
            <w:pPr>
              <w:pStyle w:val="TAL"/>
            </w:pPr>
            <w:r>
              <w:t xml:space="preserve">Upon partial success, if the NF service consumer does not support the "PatchReport" feature, the UDM shall return an </w:t>
            </w:r>
            <w:r>
              <w:rPr>
                <w:rFonts w:hint="eastAsia"/>
                <w:lang w:eastAsia="zh-CN"/>
              </w:rPr>
              <w:t>Nwdaf</w:t>
            </w:r>
            <w:r w:rsidRPr="00B3056F">
              <w:t>Registration</w:t>
            </w:r>
            <w:r>
              <w:t xml:space="preserve"> object in the response.</w:t>
            </w:r>
          </w:p>
          <w:p w14:paraId="16FA451C" w14:textId="77777777" w:rsidR="004C1BD0" w:rsidRPr="00B3056F" w:rsidRDefault="004C1BD0" w:rsidP="00A6339D">
            <w:pPr>
              <w:pStyle w:val="TAL"/>
            </w:pPr>
            <w:r w:rsidRPr="00B3056F">
              <w:rPr>
                <w:rFonts w:hint="eastAsia"/>
                <w:lang w:eastAsia="zh-CN"/>
              </w:rPr>
              <w:t>(NOTE 2)</w:t>
            </w:r>
          </w:p>
        </w:tc>
      </w:tr>
      <w:tr w:rsidR="004C1BD0" w:rsidRPr="00B3056F" w14:paraId="386AF144" w14:textId="77777777" w:rsidTr="00A6339D">
        <w:trPr>
          <w:jc w:val="center"/>
        </w:trPr>
        <w:tc>
          <w:tcPr>
            <w:tcW w:w="806" w:type="pct"/>
            <w:tcBorders>
              <w:top w:val="single" w:sz="6" w:space="0" w:color="auto"/>
              <w:left w:val="single" w:sz="8" w:space="0" w:color="auto"/>
              <w:bottom w:val="single" w:sz="8" w:space="0" w:color="auto"/>
              <w:right w:val="single" w:sz="8" w:space="0" w:color="auto"/>
            </w:tcBorders>
            <w:shd w:val="clear" w:color="auto" w:fill="FFFFFF" w:themeFill="background1"/>
          </w:tcPr>
          <w:p w14:paraId="3BA13C86" w14:textId="77777777" w:rsidR="004C1BD0" w:rsidRDefault="004C1BD0" w:rsidP="00A6339D">
            <w:pPr>
              <w:pStyle w:val="TAL"/>
              <w:rPr>
                <w:lang w:eastAsia="zh-CN"/>
              </w:rPr>
            </w:pPr>
            <w:r w:rsidRPr="00B3056F">
              <w:rPr>
                <w:rFonts w:hint="eastAsia"/>
                <w:lang w:eastAsia="zh-CN"/>
              </w:rPr>
              <w:t>PatchResult</w:t>
            </w:r>
          </w:p>
        </w:tc>
        <w:tc>
          <w:tcPr>
            <w:tcW w:w="227" w:type="pct"/>
            <w:tcBorders>
              <w:top w:val="single" w:sz="6" w:space="0" w:color="auto"/>
              <w:left w:val="single" w:sz="8" w:space="0" w:color="auto"/>
              <w:bottom w:val="single" w:sz="8" w:space="0" w:color="auto"/>
              <w:right w:val="single" w:sz="8" w:space="0" w:color="auto"/>
            </w:tcBorders>
            <w:shd w:val="clear" w:color="auto" w:fill="FFFFFF" w:themeFill="background1"/>
          </w:tcPr>
          <w:p w14:paraId="339BA3D1" w14:textId="77777777" w:rsidR="004C1BD0" w:rsidRDefault="004C1BD0" w:rsidP="00A6339D">
            <w:pPr>
              <w:pStyle w:val="TAL"/>
              <w:jc w:val="center"/>
              <w:rPr>
                <w:lang w:eastAsia="zh-CN"/>
              </w:rPr>
            </w:pPr>
            <w:r>
              <w:rPr>
                <w:lang w:eastAsia="zh-CN"/>
              </w:rPr>
              <w:t>C</w:t>
            </w:r>
          </w:p>
        </w:tc>
        <w:tc>
          <w:tcPr>
            <w:tcW w:w="658" w:type="pct"/>
            <w:tcBorders>
              <w:top w:val="single" w:sz="6" w:space="0" w:color="auto"/>
              <w:left w:val="single" w:sz="8" w:space="0" w:color="auto"/>
              <w:bottom w:val="single" w:sz="8" w:space="0" w:color="auto"/>
              <w:right w:val="single" w:sz="8" w:space="0" w:color="auto"/>
            </w:tcBorders>
            <w:shd w:val="clear" w:color="auto" w:fill="FFFFFF" w:themeFill="background1"/>
          </w:tcPr>
          <w:p w14:paraId="74E8592C" w14:textId="182B1C29" w:rsidR="004C1BD0" w:rsidRDefault="0088410F" w:rsidP="00A6339D">
            <w:pPr>
              <w:pStyle w:val="TAL"/>
              <w:rPr>
                <w:lang w:eastAsia="zh-CN"/>
              </w:rPr>
            </w:pPr>
            <w:r>
              <w:rPr>
                <w:lang w:eastAsia="zh-CN"/>
              </w:rPr>
              <w:t>0..</w:t>
            </w:r>
            <w:r w:rsidR="004C1BD0" w:rsidRPr="00B3056F">
              <w:rPr>
                <w:rFonts w:hint="eastAsia"/>
                <w:lang w:eastAsia="zh-CN"/>
              </w:rPr>
              <w:t>1</w:t>
            </w:r>
          </w:p>
        </w:tc>
        <w:tc>
          <w:tcPr>
            <w:tcW w:w="589" w:type="pct"/>
            <w:tcBorders>
              <w:top w:val="single" w:sz="6" w:space="0" w:color="auto"/>
              <w:left w:val="single" w:sz="8" w:space="0" w:color="auto"/>
              <w:bottom w:val="single" w:sz="8" w:space="0" w:color="auto"/>
              <w:right w:val="single" w:sz="8" w:space="0" w:color="auto"/>
            </w:tcBorders>
            <w:shd w:val="clear" w:color="auto" w:fill="FFFFFF" w:themeFill="background1"/>
          </w:tcPr>
          <w:p w14:paraId="10B1DB6F" w14:textId="77777777" w:rsidR="004C1BD0" w:rsidRDefault="004C1BD0" w:rsidP="00A6339D">
            <w:pPr>
              <w:pStyle w:val="TAL"/>
              <w:rPr>
                <w:lang w:eastAsia="zh-CN"/>
              </w:rPr>
            </w:pPr>
            <w:r w:rsidRPr="00B3056F">
              <w:rPr>
                <w:rFonts w:hint="eastAsia"/>
                <w:lang w:eastAsia="zh-CN"/>
              </w:rPr>
              <w:t>200 OK</w:t>
            </w:r>
          </w:p>
        </w:tc>
        <w:tc>
          <w:tcPr>
            <w:tcW w:w="2720" w:type="pct"/>
            <w:tcBorders>
              <w:top w:val="single" w:sz="6" w:space="0" w:color="auto"/>
              <w:left w:val="single" w:sz="8" w:space="0" w:color="auto"/>
              <w:bottom w:val="single" w:sz="8" w:space="0" w:color="auto"/>
              <w:right w:val="single" w:sz="8" w:space="0" w:color="auto"/>
            </w:tcBorders>
            <w:shd w:val="clear" w:color="auto" w:fill="FFFFFF" w:themeFill="background1"/>
          </w:tcPr>
          <w:p w14:paraId="123BDAEA" w14:textId="7AE59578" w:rsidR="004C1BD0" w:rsidRDefault="004C1BD0" w:rsidP="00A6339D">
            <w:pPr>
              <w:pStyle w:val="TAL"/>
              <w:rPr>
                <w:lang w:eastAsia="zh-CN"/>
              </w:rPr>
            </w:pPr>
            <w:r w:rsidRPr="00B3056F">
              <w:rPr>
                <w:rFonts w:hint="eastAsia"/>
                <w:lang w:eastAsia="zh-CN"/>
              </w:rPr>
              <w:t xml:space="preserve">Upon success, </w:t>
            </w:r>
            <w:r>
              <w:t>if</w:t>
            </w:r>
            <w:r w:rsidRPr="00B06F7A">
              <w:t xml:space="preserve"> </w:t>
            </w:r>
            <w:r w:rsidRPr="00B06F7A">
              <w:rPr>
                <w:rFonts w:hint="eastAsia"/>
                <w:lang w:val="en-US" w:eastAsia="zh-CN"/>
              </w:rPr>
              <w:t>the NF service consumer has included in the supported-feature query parameter the "PatchReport" feature</w:t>
            </w:r>
            <w:r>
              <w:rPr>
                <w:lang w:eastAsia="zh-CN"/>
              </w:rPr>
              <w:t xml:space="preserve">, and in case some of the requested modifications are discarded while the rest of the modification instructions are fully accepted, UDM may return </w:t>
            </w:r>
            <w:r w:rsidRPr="00B06F7A">
              <w:rPr>
                <w:rFonts w:hint="eastAsia"/>
                <w:lang w:eastAsia="zh-CN"/>
              </w:rPr>
              <w:t>the execution report i</w:t>
            </w:r>
            <w:r>
              <w:rPr>
                <w:lang w:eastAsia="zh-CN"/>
              </w:rPr>
              <w:t xml:space="preserve">nstead of the whole </w:t>
            </w:r>
            <w:r w:rsidR="0088410F">
              <w:rPr>
                <w:rFonts w:hint="eastAsia"/>
                <w:lang w:eastAsia="zh-CN"/>
              </w:rPr>
              <w:t>Nwdaf</w:t>
            </w:r>
            <w:r w:rsidR="0088410F" w:rsidRPr="00B3056F">
              <w:t>Registration</w:t>
            </w:r>
            <w:r w:rsidRPr="00B06F7A">
              <w:rPr>
                <w:rFonts w:hint="eastAsia"/>
                <w:lang w:eastAsia="zh-CN"/>
              </w:rPr>
              <w:t>.</w:t>
            </w:r>
          </w:p>
          <w:p w14:paraId="1D49EF38" w14:textId="77777777" w:rsidR="004C1BD0" w:rsidRDefault="004C1BD0" w:rsidP="00A6339D">
            <w:pPr>
              <w:pStyle w:val="TAL"/>
            </w:pPr>
            <w:r w:rsidRPr="00B3056F">
              <w:rPr>
                <w:rFonts w:hint="eastAsia"/>
                <w:lang w:eastAsia="zh-CN"/>
              </w:rPr>
              <w:t>(NOTE 2)</w:t>
            </w:r>
          </w:p>
        </w:tc>
      </w:tr>
      <w:tr w:rsidR="00356308" w:rsidRPr="00B06F7A" w14:paraId="687F5178" w14:textId="77777777" w:rsidTr="00FB472A">
        <w:trPr>
          <w:jc w:val="center"/>
        </w:trPr>
        <w:tc>
          <w:tcPr>
            <w:tcW w:w="806" w:type="pct"/>
            <w:tcBorders>
              <w:top w:val="single" w:sz="4" w:space="0" w:color="auto"/>
              <w:left w:val="single" w:sz="6" w:space="0" w:color="000000"/>
              <w:bottom w:val="single" w:sz="6" w:space="0" w:color="000000"/>
              <w:right w:val="single" w:sz="6" w:space="0" w:color="000000"/>
            </w:tcBorders>
            <w:shd w:val="clear" w:color="auto" w:fill="auto"/>
          </w:tcPr>
          <w:p w14:paraId="77E0EF30" w14:textId="77777777" w:rsidR="00356308" w:rsidRPr="00B06F7A" w:rsidRDefault="00356308" w:rsidP="00FB472A">
            <w:pPr>
              <w:pStyle w:val="TAL"/>
            </w:pPr>
            <w:r w:rsidRPr="00B06F7A">
              <w:t>n/a</w:t>
            </w:r>
          </w:p>
        </w:tc>
        <w:tc>
          <w:tcPr>
            <w:tcW w:w="227" w:type="pct"/>
            <w:tcBorders>
              <w:top w:val="single" w:sz="4" w:space="0" w:color="auto"/>
              <w:left w:val="single" w:sz="6" w:space="0" w:color="000000"/>
              <w:bottom w:val="single" w:sz="6" w:space="0" w:color="000000"/>
              <w:right w:val="single" w:sz="6" w:space="0" w:color="000000"/>
            </w:tcBorders>
          </w:tcPr>
          <w:p w14:paraId="0B44F4D5" w14:textId="7E20ABE5" w:rsidR="00356308" w:rsidRPr="00B06F7A" w:rsidRDefault="00356308" w:rsidP="00FB472A">
            <w:pPr>
              <w:pStyle w:val="TAC"/>
              <w:rPr>
                <w:lang w:eastAsia="zh-CN"/>
              </w:rPr>
            </w:pPr>
          </w:p>
        </w:tc>
        <w:tc>
          <w:tcPr>
            <w:tcW w:w="658" w:type="pct"/>
            <w:tcBorders>
              <w:top w:val="single" w:sz="4" w:space="0" w:color="auto"/>
              <w:left w:val="single" w:sz="6" w:space="0" w:color="000000"/>
              <w:bottom w:val="single" w:sz="6" w:space="0" w:color="000000"/>
              <w:right w:val="single" w:sz="6" w:space="0" w:color="000000"/>
            </w:tcBorders>
          </w:tcPr>
          <w:p w14:paraId="6F715489" w14:textId="466F5CD6" w:rsidR="00356308" w:rsidRPr="00B06F7A" w:rsidRDefault="00356308" w:rsidP="00FB472A">
            <w:pPr>
              <w:pStyle w:val="TAL"/>
              <w:rPr>
                <w:lang w:eastAsia="zh-CN"/>
              </w:rPr>
            </w:pPr>
          </w:p>
        </w:tc>
        <w:tc>
          <w:tcPr>
            <w:tcW w:w="589" w:type="pct"/>
            <w:tcBorders>
              <w:top w:val="single" w:sz="4" w:space="0" w:color="auto"/>
              <w:left w:val="single" w:sz="6" w:space="0" w:color="000000"/>
              <w:bottom w:val="single" w:sz="6" w:space="0" w:color="000000"/>
              <w:right w:val="single" w:sz="6" w:space="0" w:color="000000"/>
            </w:tcBorders>
          </w:tcPr>
          <w:p w14:paraId="69C4FEB5" w14:textId="77777777" w:rsidR="00356308" w:rsidRPr="00B06F7A" w:rsidRDefault="00356308" w:rsidP="00FB472A">
            <w:pPr>
              <w:pStyle w:val="TAL"/>
            </w:pPr>
            <w:r w:rsidRPr="00B06F7A">
              <w:t>204 No Content</w:t>
            </w:r>
          </w:p>
        </w:tc>
        <w:tc>
          <w:tcPr>
            <w:tcW w:w="2720" w:type="pct"/>
            <w:tcBorders>
              <w:top w:val="single" w:sz="4" w:space="0" w:color="auto"/>
              <w:left w:val="single" w:sz="6" w:space="0" w:color="000000"/>
              <w:bottom w:val="single" w:sz="6" w:space="0" w:color="000000"/>
              <w:right w:val="single" w:sz="6" w:space="0" w:color="000000"/>
            </w:tcBorders>
            <w:shd w:val="clear" w:color="auto" w:fill="auto"/>
          </w:tcPr>
          <w:p w14:paraId="456C582B" w14:textId="3F0473B2" w:rsidR="00356308" w:rsidRPr="00B06F7A" w:rsidRDefault="00356308" w:rsidP="00FB472A">
            <w:pPr>
              <w:pStyle w:val="TAL"/>
            </w:pPr>
            <w:r w:rsidRPr="00B06F7A">
              <w:t>Upon success, an empty response body is returned</w:t>
            </w:r>
            <w:r w:rsidR="004C1BD0" w:rsidRPr="00B06F7A">
              <w:rPr>
                <w:lang w:val="en-US" w:eastAsia="zh-CN"/>
              </w:rPr>
              <w:t xml:space="preserve"> indicating that </w:t>
            </w:r>
            <w:r w:rsidR="004C1BD0" w:rsidRPr="00B06F7A">
              <w:rPr>
                <w:rFonts w:hint="eastAsia"/>
                <w:lang w:val="en-US" w:eastAsia="zh-CN"/>
              </w:rPr>
              <w:t>all the modification instructions in the PATCH request have been implemented</w:t>
            </w:r>
            <w:r w:rsidRPr="00B06F7A">
              <w:rPr>
                <w:rFonts w:hint="eastAsia"/>
                <w:lang w:eastAsia="zh-CN"/>
              </w:rPr>
              <w:t xml:space="preserve">. </w:t>
            </w:r>
          </w:p>
        </w:tc>
      </w:tr>
      <w:tr w:rsidR="00356308" w:rsidRPr="00B06F7A" w14:paraId="10E19DD5" w14:textId="77777777" w:rsidTr="00FB472A">
        <w:trPr>
          <w:jc w:val="center"/>
        </w:trPr>
        <w:tc>
          <w:tcPr>
            <w:tcW w:w="806" w:type="pct"/>
            <w:tcBorders>
              <w:top w:val="single" w:sz="4" w:space="0" w:color="auto"/>
              <w:left w:val="single" w:sz="6" w:space="0" w:color="000000"/>
              <w:bottom w:val="single" w:sz="6" w:space="0" w:color="000000"/>
              <w:right w:val="single" w:sz="6" w:space="0" w:color="000000"/>
            </w:tcBorders>
            <w:shd w:val="clear" w:color="auto" w:fill="auto"/>
          </w:tcPr>
          <w:p w14:paraId="77655F5A" w14:textId="77777777" w:rsidR="00356308" w:rsidRPr="00B06F7A" w:rsidRDefault="00356308" w:rsidP="00FB472A">
            <w:pPr>
              <w:pStyle w:val="TAL"/>
            </w:pPr>
            <w:r w:rsidRPr="00B06F7A">
              <w:t>ProblemDetails</w:t>
            </w:r>
          </w:p>
        </w:tc>
        <w:tc>
          <w:tcPr>
            <w:tcW w:w="227" w:type="pct"/>
            <w:tcBorders>
              <w:top w:val="single" w:sz="4" w:space="0" w:color="auto"/>
              <w:left w:val="single" w:sz="6" w:space="0" w:color="000000"/>
              <w:bottom w:val="single" w:sz="6" w:space="0" w:color="000000"/>
              <w:right w:val="single" w:sz="6" w:space="0" w:color="000000"/>
            </w:tcBorders>
          </w:tcPr>
          <w:p w14:paraId="0707FC14" w14:textId="77777777" w:rsidR="00356308" w:rsidRPr="00B06F7A" w:rsidRDefault="00356308" w:rsidP="00FB472A">
            <w:pPr>
              <w:pStyle w:val="TAC"/>
            </w:pPr>
            <w:r w:rsidRPr="00B06F7A">
              <w:t>O</w:t>
            </w:r>
          </w:p>
        </w:tc>
        <w:tc>
          <w:tcPr>
            <w:tcW w:w="658" w:type="pct"/>
            <w:tcBorders>
              <w:top w:val="single" w:sz="4" w:space="0" w:color="auto"/>
              <w:left w:val="single" w:sz="6" w:space="0" w:color="000000"/>
              <w:bottom w:val="single" w:sz="6" w:space="0" w:color="000000"/>
              <w:right w:val="single" w:sz="6" w:space="0" w:color="000000"/>
            </w:tcBorders>
          </w:tcPr>
          <w:p w14:paraId="585E52D2" w14:textId="77777777" w:rsidR="00356308" w:rsidRPr="00B06F7A" w:rsidRDefault="00356308" w:rsidP="00FB472A">
            <w:pPr>
              <w:pStyle w:val="TAL"/>
            </w:pPr>
            <w:r w:rsidRPr="00B06F7A">
              <w:t>0..1</w:t>
            </w:r>
          </w:p>
        </w:tc>
        <w:tc>
          <w:tcPr>
            <w:tcW w:w="589" w:type="pct"/>
            <w:tcBorders>
              <w:top w:val="single" w:sz="4" w:space="0" w:color="auto"/>
              <w:left w:val="single" w:sz="6" w:space="0" w:color="000000"/>
              <w:bottom w:val="single" w:sz="6" w:space="0" w:color="000000"/>
              <w:right w:val="single" w:sz="6" w:space="0" w:color="000000"/>
            </w:tcBorders>
          </w:tcPr>
          <w:p w14:paraId="359C2E09" w14:textId="77777777" w:rsidR="00356308" w:rsidRPr="00B06F7A" w:rsidRDefault="00356308" w:rsidP="00FB472A">
            <w:pPr>
              <w:pStyle w:val="TAL"/>
            </w:pPr>
            <w:r w:rsidRPr="00B06F7A">
              <w:t>404 Not Found</w:t>
            </w:r>
          </w:p>
        </w:tc>
        <w:tc>
          <w:tcPr>
            <w:tcW w:w="2720" w:type="pct"/>
            <w:tcBorders>
              <w:top w:val="single" w:sz="4" w:space="0" w:color="auto"/>
              <w:left w:val="single" w:sz="6" w:space="0" w:color="000000"/>
              <w:bottom w:val="single" w:sz="6" w:space="0" w:color="000000"/>
              <w:right w:val="single" w:sz="6" w:space="0" w:color="000000"/>
            </w:tcBorders>
            <w:shd w:val="clear" w:color="auto" w:fill="auto"/>
          </w:tcPr>
          <w:p w14:paraId="439EF0C0" w14:textId="77777777" w:rsidR="00356308" w:rsidRPr="00B06F7A" w:rsidRDefault="00356308" w:rsidP="00FB472A">
            <w:pPr>
              <w:pStyle w:val="TAL"/>
            </w:pPr>
            <w:r w:rsidRPr="00B06F7A">
              <w:t>The "cause" attribute may be used to indicate one of the following application errors:</w:t>
            </w:r>
          </w:p>
          <w:p w14:paraId="4386DBA7" w14:textId="77777777" w:rsidR="00356308" w:rsidRPr="00B06F7A" w:rsidRDefault="00356308" w:rsidP="00FB472A">
            <w:pPr>
              <w:pStyle w:val="TAL"/>
            </w:pPr>
            <w:r w:rsidRPr="00B06F7A">
              <w:t>- CONTEXT_NOT_FOUND</w:t>
            </w:r>
          </w:p>
          <w:p w14:paraId="27A570B5" w14:textId="77777777" w:rsidR="00356308" w:rsidRPr="00B06F7A" w:rsidRDefault="00356308" w:rsidP="00FB472A">
            <w:pPr>
              <w:pStyle w:val="TAL"/>
            </w:pPr>
            <w:r w:rsidRPr="00B06F7A">
              <w:t>- USER_NOT_FOUND</w:t>
            </w:r>
          </w:p>
        </w:tc>
      </w:tr>
      <w:tr w:rsidR="004C1BD0" w:rsidRPr="00B3056F" w14:paraId="21B84448" w14:textId="77777777" w:rsidTr="00A6339D">
        <w:trPr>
          <w:jc w:val="center"/>
        </w:trPr>
        <w:tc>
          <w:tcPr>
            <w:tcW w:w="806" w:type="pct"/>
            <w:tcBorders>
              <w:top w:val="single" w:sz="4" w:space="0" w:color="auto"/>
              <w:left w:val="single" w:sz="6" w:space="0" w:color="000000"/>
              <w:bottom w:val="single" w:sz="6" w:space="0" w:color="000000"/>
              <w:right w:val="single" w:sz="6" w:space="0" w:color="000000"/>
            </w:tcBorders>
            <w:shd w:val="clear" w:color="auto" w:fill="auto"/>
          </w:tcPr>
          <w:p w14:paraId="54E1170F" w14:textId="77777777" w:rsidR="004C1BD0" w:rsidRPr="00B3056F" w:rsidRDefault="004C1BD0" w:rsidP="00A6339D">
            <w:pPr>
              <w:pStyle w:val="TAL"/>
            </w:pPr>
            <w:r w:rsidRPr="00B3056F">
              <w:t>ProblemDetails</w:t>
            </w:r>
          </w:p>
        </w:tc>
        <w:tc>
          <w:tcPr>
            <w:tcW w:w="227" w:type="pct"/>
            <w:tcBorders>
              <w:top w:val="single" w:sz="4" w:space="0" w:color="auto"/>
              <w:left w:val="single" w:sz="6" w:space="0" w:color="000000"/>
              <w:bottom w:val="single" w:sz="6" w:space="0" w:color="000000"/>
              <w:right w:val="single" w:sz="6" w:space="0" w:color="000000"/>
            </w:tcBorders>
          </w:tcPr>
          <w:p w14:paraId="5A3E6E11" w14:textId="77777777" w:rsidR="004C1BD0" w:rsidRPr="00B3056F" w:rsidRDefault="004C1BD0" w:rsidP="00A6339D">
            <w:pPr>
              <w:pStyle w:val="TAC"/>
            </w:pPr>
            <w:r w:rsidRPr="00B3056F">
              <w:t>O</w:t>
            </w:r>
          </w:p>
        </w:tc>
        <w:tc>
          <w:tcPr>
            <w:tcW w:w="658" w:type="pct"/>
            <w:tcBorders>
              <w:top w:val="single" w:sz="4" w:space="0" w:color="auto"/>
              <w:left w:val="single" w:sz="6" w:space="0" w:color="000000"/>
              <w:bottom w:val="single" w:sz="6" w:space="0" w:color="000000"/>
              <w:right w:val="single" w:sz="6" w:space="0" w:color="000000"/>
            </w:tcBorders>
          </w:tcPr>
          <w:p w14:paraId="2811774A" w14:textId="77777777" w:rsidR="004C1BD0" w:rsidRPr="00B3056F" w:rsidRDefault="004C1BD0" w:rsidP="00A6339D">
            <w:pPr>
              <w:pStyle w:val="TAL"/>
            </w:pPr>
            <w:r w:rsidRPr="00B3056F">
              <w:t>0..1</w:t>
            </w:r>
          </w:p>
        </w:tc>
        <w:tc>
          <w:tcPr>
            <w:tcW w:w="589" w:type="pct"/>
            <w:tcBorders>
              <w:top w:val="single" w:sz="4" w:space="0" w:color="auto"/>
              <w:left w:val="single" w:sz="6" w:space="0" w:color="000000"/>
              <w:bottom w:val="single" w:sz="6" w:space="0" w:color="000000"/>
              <w:right w:val="single" w:sz="6" w:space="0" w:color="000000"/>
            </w:tcBorders>
          </w:tcPr>
          <w:p w14:paraId="411A280D" w14:textId="77777777" w:rsidR="004C1BD0" w:rsidRPr="00B3056F" w:rsidRDefault="004C1BD0" w:rsidP="00A6339D">
            <w:pPr>
              <w:pStyle w:val="TAL"/>
            </w:pPr>
            <w:r w:rsidRPr="00B3056F">
              <w:t>422 Unprocessable Entity</w:t>
            </w:r>
          </w:p>
        </w:tc>
        <w:tc>
          <w:tcPr>
            <w:tcW w:w="2720" w:type="pct"/>
            <w:tcBorders>
              <w:top w:val="single" w:sz="4" w:space="0" w:color="auto"/>
              <w:left w:val="single" w:sz="6" w:space="0" w:color="000000"/>
              <w:bottom w:val="single" w:sz="6" w:space="0" w:color="000000"/>
              <w:right w:val="single" w:sz="6" w:space="0" w:color="000000"/>
            </w:tcBorders>
            <w:shd w:val="clear" w:color="auto" w:fill="auto"/>
          </w:tcPr>
          <w:p w14:paraId="237F5038" w14:textId="77777777" w:rsidR="004C1BD0" w:rsidRPr="00B3056F" w:rsidRDefault="004C1BD0" w:rsidP="00A6339D">
            <w:pPr>
              <w:pStyle w:val="TAL"/>
            </w:pPr>
            <w:r w:rsidRPr="00B3056F">
              <w:t>The "cause" attribute may be used to indicate one of the following application errors:</w:t>
            </w:r>
          </w:p>
          <w:p w14:paraId="6635317C" w14:textId="77777777" w:rsidR="004C1BD0" w:rsidRPr="00B3056F" w:rsidRDefault="004C1BD0" w:rsidP="00A6339D">
            <w:pPr>
              <w:pStyle w:val="TAL"/>
            </w:pPr>
            <w:r w:rsidRPr="00B3056F">
              <w:t>- UNPROCESSABLE_REQUEST</w:t>
            </w:r>
          </w:p>
        </w:tc>
      </w:tr>
      <w:tr w:rsidR="00356308" w:rsidRPr="00B06F7A" w14:paraId="1070FC63" w14:textId="77777777" w:rsidTr="00FB472A">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3DBD59D" w14:textId="77777777" w:rsidR="004C1BD0" w:rsidRDefault="00356308" w:rsidP="004C1BD0">
            <w:pPr>
              <w:pStyle w:val="TAN"/>
            </w:pPr>
            <w:r w:rsidRPr="00B06F7A">
              <w:t>NOTE</w:t>
            </w:r>
            <w:r w:rsidR="004C1BD0">
              <w:t> 1</w:t>
            </w:r>
            <w:r w:rsidRPr="00B06F7A">
              <w:t>:</w:t>
            </w:r>
            <w:r w:rsidRPr="00B06F7A">
              <w:tab/>
              <w:t>In addition common data structures as listed in table 5.2.7.1-1 of 3GPP TS 29.500 [4] are supported.</w:t>
            </w:r>
          </w:p>
          <w:p w14:paraId="3A70B232" w14:textId="439E9E22" w:rsidR="00356308" w:rsidRPr="00B06F7A" w:rsidRDefault="004C1BD0" w:rsidP="004C1BD0">
            <w:pPr>
              <w:pStyle w:val="TAN"/>
              <w:rPr>
                <w:lang w:eastAsia="zh-CN"/>
              </w:rPr>
            </w:pPr>
            <w:r w:rsidRPr="00B3056F">
              <w:rPr>
                <w:rFonts w:hint="eastAsia"/>
                <w:lang w:eastAsia="zh-CN"/>
              </w:rPr>
              <w:t>NOTE 2:</w:t>
            </w:r>
            <w:r w:rsidRPr="00B3056F">
              <w:rPr>
                <w:lang w:val="en-US" w:eastAsia="zh-CN"/>
              </w:rPr>
              <w:tab/>
            </w:r>
            <w:r>
              <w:rPr>
                <w:lang w:val="en-US" w:eastAsia="zh-CN"/>
              </w:rPr>
              <w:t xml:space="preserve">One of </w:t>
            </w:r>
            <w:r>
              <w:rPr>
                <w:rFonts w:hint="eastAsia"/>
                <w:lang w:eastAsia="zh-CN"/>
              </w:rPr>
              <w:t>Nwdaf</w:t>
            </w:r>
            <w:r w:rsidRPr="00B3056F">
              <w:t>Registration</w:t>
            </w:r>
            <w:r>
              <w:rPr>
                <w:lang w:val="en-US" w:eastAsia="zh-CN"/>
              </w:rPr>
              <w:t xml:space="preserve"> or PatchResult shall be returned.</w:t>
            </w:r>
          </w:p>
        </w:tc>
      </w:tr>
    </w:tbl>
    <w:p w14:paraId="598F1BBC" w14:textId="77777777" w:rsidR="00356308" w:rsidRPr="00B06F7A" w:rsidRDefault="00356308" w:rsidP="00356308">
      <w:pPr>
        <w:rPr>
          <w:lang w:eastAsia="zh-CN"/>
        </w:rPr>
      </w:pPr>
    </w:p>
    <w:p w14:paraId="462FD412" w14:textId="2E3D3EDC" w:rsidR="00356308" w:rsidRPr="00B06F7A" w:rsidRDefault="00356308" w:rsidP="00C05182">
      <w:pPr>
        <w:pStyle w:val="Heading4"/>
      </w:pPr>
      <w:bookmarkStart w:id="3363" w:name="_Toc114764632"/>
      <w:r w:rsidRPr="00B06F7A">
        <w:lastRenderedPageBreak/>
        <w:t>6.2.3.</w:t>
      </w:r>
      <w:r w:rsidR="00677096" w:rsidRPr="00B06F7A">
        <w:t>12</w:t>
      </w:r>
      <w:r w:rsidRPr="00B06F7A">
        <w:tab/>
        <w:t xml:space="preserve">Resource: </w:t>
      </w:r>
      <w:r w:rsidRPr="00B06F7A">
        <w:rPr>
          <w:rFonts w:hint="eastAsia"/>
          <w:lang w:eastAsia="zh-CN"/>
        </w:rPr>
        <w:t>Nwda</w:t>
      </w:r>
      <w:r w:rsidRPr="00B06F7A">
        <w:t>fRegistrations</w:t>
      </w:r>
      <w:bookmarkEnd w:id="3363"/>
    </w:p>
    <w:p w14:paraId="33E784FD" w14:textId="4DB19FFB" w:rsidR="00356308" w:rsidRPr="00B06F7A" w:rsidRDefault="00356308" w:rsidP="00C05182">
      <w:pPr>
        <w:pStyle w:val="Heading5"/>
      </w:pPr>
      <w:bookmarkStart w:id="3364" w:name="_Toc114764633"/>
      <w:r w:rsidRPr="00B06F7A">
        <w:t>6.2.3.</w:t>
      </w:r>
      <w:r w:rsidR="00677096" w:rsidRPr="00B06F7A">
        <w:t>12</w:t>
      </w:r>
      <w:r w:rsidRPr="00B06F7A">
        <w:t>.1</w:t>
      </w:r>
      <w:r w:rsidRPr="00B06F7A">
        <w:tab/>
        <w:t>Description</w:t>
      </w:r>
      <w:bookmarkEnd w:id="3364"/>
    </w:p>
    <w:p w14:paraId="53E5BE91" w14:textId="77777777" w:rsidR="00356308" w:rsidRPr="00B06F7A" w:rsidRDefault="00356308" w:rsidP="00356308">
      <w:r w:rsidRPr="00B06F7A">
        <w:t xml:space="preserve">This resource is used to represent </w:t>
      </w:r>
      <w:r w:rsidRPr="00B06F7A">
        <w:rPr>
          <w:rFonts w:hint="eastAsia"/>
          <w:lang w:eastAsia="zh-CN"/>
        </w:rPr>
        <w:t>NWDAF</w:t>
      </w:r>
      <w:r w:rsidRPr="00B06F7A">
        <w:t xml:space="preserve"> registrations.</w:t>
      </w:r>
    </w:p>
    <w:p w14:paraId="2FCCA6A8" w14:textId="57AC0048" w:rsidR="00356308" w:rsidRPr="00B06F7A" w:rsidRDefault="00356308" w:rsidP="00C05182">
      <w:pPr>
        <w:pStyle w:val="Heading5"/>
      </w:pPr>
      <w:bookmarkStart w:id="3365" w:name="_Toc114764634"/>
      <w:r w:rsidRPr="00B06F7A">
        <w:t>6.2.3.</w:t>
      </w:r>
      <w:r w:rsidR="00677096" w:rsidRPr="00B06F7A">
        <w:t>12</w:t>
      </w:r>
      <w:r w:rsidRPr="00B06F7A">
        <w:t>.2</w:t>
      </w:r>
      <w:r w:rsidRPr="00B06F7A">
        <w:tab/>
        <w:t>Resource Definition</w:t>
      </w:r>
      <w:bookmarkEnd w:id="3365"/>
    </w:p>
    <w:p w14:paraId="592236AC" w14:textId="77777777" w:rsidR="00356308" w:rsidRPr="00B06F7A" w:rsidRDefault="00356308" w:rsidP="00356308">
      <w:r w:rsidRPr="00B06F7A">
        <w:t>Resource URI: {apiRoot}/nudm-uecm/v1/{ueId}/registrations/</w:t>
      </w:r>
      <w:r w:rsidRPr="00B06F7A">
        <w:rPr>
          <w:rFonts w:hint="eastAsia"/>
          <w:lang w:eastAsia="zh-CN"/>
        </w:rPr>
        <w:t>nwda</w:t>
      </w:r>
      <w:r w:rsidRPr="00B06F7A">
        <w:t>f-registrations</w:t>
      </w:r>
    </w:p>
    <w:p w14:paraId="109854CE" w14:textId="6A8F5477" w:rsidR="00356308" w:rsidRPr="00B06F7A" w:rsidRDefault="00356308" w:rsidP="00C05182">
      <w:pPr>
        <w:rPr>
          <w:rFonts w:ascii="Arial" w:hAnsi="Arial" w:cs="Arial"/>
        </w:rPr>
      </w:pPr>
      <w:r w:rsidRPr="00C05182">
        <w:t>This resource shall support the resource URI variables defined in table 6.2.3.</w:t>
      </w:r>
      <w:r w:rsidR="00677096" w:rsidRPr="00C05182">
        <w:t>12</w:t>
      </w:r>
      <w:r w:rsidRPr="00C05182">
        <w:t>.2-1.</w:t>
      </w:r>
    </w:p>
    <w:p w14:paraId="3EFA2107" w14:textId="5519B298" w:rsidR="00356308" w:rsidRPr="00B06F7A" w:rsidRDefault="00356308" w:rsidP="00356308">
      <w:pPr>
        <w:pStyle w:val="TH"/>
        <w:rPr>
          <w:rFonts w:cs="Arial"/>
        </w:rPr>
      </w:pPr>
      <w:r w:rsidRPr="00B06F7A">
        <w:t>Table 6.2.3.</w:t>
      </w:r>
      <w:r w:rsidR="00677096" w:rsidRPr="00B06F7A">
        <w:t>12</w:t>
      </w:r>
      <w:r w:rsidRPr="00B06F7A">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356308" w:rsidRPr="00B06F7A" w14:paraId="4F5303C7" w14:textId="77777777" w:rsidTr="00FB472A">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CD1DA3E" w14:textId="77777777" w:rsidR="00356308" w:rsidRPr="00B06F7A" w:rsidRDefault="00356308" w:rsidP="00FB472A">
            <w:pPr>
              <w:pStyle w:val="TAH"/>
            </w:pPr>
            <w:r w:rsidRPr="00B06F7A">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39AE480D" w14:textId="77777777" w:rsidR="00356308" w:rsidRPr="00B06F7A" w:rsidRDefault="00356308" w:rsidP="00FB472A">
            <w:pPr>
              <w:pStyle w:val="TAH"/>
            </w:pPr>
            <w:r w:rsidRPr="00B06F7A">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0EF828" w14:textId="77777777" w:rsidR="00356308" w:rsidRPr="00B06F7A" w:rsidRDefault="00356308" w:rsidP="00FB472A">
            <w:pPr>
              <w:pStyle w:val="TAH"/>
            </w:pPr>
            <w:r w:rsidRPr="00B06F7A">
              <w:t>Definition</w:t>
            </w:r>
          </w:p>
        </w:tc>
      </w:tr>
      <w:tr w:rsidR="00356308" w:rsidRPr="00B06F7A" w14:paraId="20734A3C" w14:textId="77777777" w:rsidTr="00FB472A">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EC4BCD7" w14:textId="77777777" w:rsidR="00356308" w:rsidRPr="00B06F7A" w:rsidRDefault="00356308" w:rsidP="00FB472A">
            <w:pPr>
              <w:pStyle w:val="TAL"/>
            </w:pPr>
            <w:r w:rsidRPr="00B06F7A">
              <w:t>apiRoot</w:t>
            </w:r>
          </w:p>
        </w:tc>
        <w:tc>
          <w:tcPr>
            <w:tcW w:w="563" w:type="pct"/>
            <w:tcBorders>
              <w:top w:val="single" w:sz="6" w:space="0" w:color="000000"/>
              <w:left w:val="single" w:sz="6" w:space="0" w:color="000000"/>
              <w:bottom w:val="single" w:sz="6" w:space="0" w:color="000000"/>
              <w:right w:val="single" w:sz="6" w:space="0" w:color="000000"/>
            </w:tcBorders>
          </w:tcPr>
          <w:p w14:paraId="1C8D4BE4" w14:textId="77777777" w:rsidR="00356308" w:rsidRPr="00B06F7A" w:rsidRDefault="00356308" w:rsidP="00FB472A">
            <w:pPr>
              <w:pStyle w:val="TAL"/>
            </w:pPr>
            <w:r w:rsidRPr="00B06F7A">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73A51DC0" w14:textId="77777777" w:rsidR="00356308" w:rsidRPr="00B06F7A" w:rsidRDefault="00356308" w:rsidP="00FB472A">
            <w:pPr>
              <w:pStyle w:val="TAL"/>
            </w:pPr>
            <w:r w:rsidRPr="00B06F7A">
              <w:t>See clause</w:t>
            </w:r>
            <w:r w:rsidRPr="00B06F7A">
              <w:rPr>
                <w:lang w:val="en-US" w:eastAsia="zh-CN"/>
              </w:rPr>
              <w:t> </w:t>
            </w:r>
            <w:r w:rsidRPr="00B06F7A">
              <w:t>6.1.1</w:t>
            </w:r>
          </w:p>
        </w:tc>
      </w:tr>
      <w:tr w:rsidR="00356308" w:rsidRPr="00B06F7A" w14:paraId="1A2706A9" w14:textId="77777777" w:rsidTr="00FB472A">
        <w:trPr>
          <w:jc w:val="center"/>
        </w:trPr>
        <w:tc>
          <w:tcPr>
            <w:tcW w:w="559" w:type="pct"/>
            <w:tcBorders>
              <w:top w:val="single" w:sz="6" w:space="0" w:color="000000"/>
              <w:left w:val="single" w:sz="6" w:space="0" w:color="000000"/>
              <w:bottom w:val="single" w:sz="6" w:space="0" w:color="000000"/>
              <w:right w:val="single" w:sz="6" w:space="0" w:color="000000"/>
            </w:tcBorders>
          </w:tcPr>
          <w:p w14:paraId="01F3A077" w14:textId="77777777" w:rsidR="00356308" w:rsidRPr="00B06F7A" w:rsidRDefault="00356308" w:rsidP="00FB472A">
            <w:pPr>
              <w:pStyle w:val="TAL"/>
            </w:pPr>
            <w:r w:rsidRPr="00B06F7A">
              <w:t>ueId</w:t>
            </w:r>
          </w:p>
        </w:tc>
        <w:tc>
          <w:tcPr>
            <w:tcW w:w="563" w:type="pct"/>
            <w:tcBorders>
              <w:top w:val="single" w:sz="6" w:space="0" w:color="000000"/>
              <w:left w:val="single" w:sz="6" w:space="0" w:color="000000"/>
              <w:bottom w:val="single" w:sz="6" w:space="0" w:color="000000"/>
              <w:right w:val="single" w:sz="6" w:space="0" w:color="000000"/>
            </w:tcBorders>
          </w:tcPr>
          <w:p w14:paraId="7A5F9F56" w14:textId="77777777" w:rsidR="00356308" w:rsidRPr="00B06F7A" w:rsidRDefault="00356308" w:rsidP="00FB472A">
            <w:pPr>
              <w:pStyle w:val="TAL"/>
            </w:pPr>
            <w:r w:rsidRPr="00B06F7A">
              <w:t>VarUeId</w:t>
            </w:r>
          </w:p>
        </w:tc>
        <w:tc>
          <w:tcPr>
            <w:tcW w:w="3878" w:type="pct"/>
            <w:tcBorders>
              <w:top w:val="single" w:sz="6" w:space="0" w:color="000000"/>
              <w:left w:val="single" w:sz="6" w:space="0" w:color="000000"/>
              <w:bottom w:val="single" w:sz="6" w:space="0" w:color="000000"/>
              <w:right w:val="single" w:sz="6" w:space="0" w:color="000000"/>
            </w:tcBorders>
            <w:vAlign w:val="center"/>
          </w:tcPr>
          <w:p w14:paraId="4170A998" w14:textId="77777777" w:rsidR="00356308" w:rsidRPr="00B06F7A" w:rsidRDefault="00356308" w:rsidP="00FB472A">
            <w:pPr>
              <w:pStyle w:val="TAL"/>
            </w:pPr>
            <w:r w:rsidRPr="00B06F7A">
              <w:t>Represents the Subscription Identifier (see 3GPP TS 23.501 [2] clause 5.9.2)</w:t>
            </w:r>
            <w:r w:rsidRPr="00B06F7A">
              <w:br/>
              <w:t xml:space="preserve">SUPI (i.e. imsi or nai or gli or gci) is used with the </w:t>
            </w:r>
            <w:r w:rsidRPr="00B06F7A">
              <w:rPr>
                <w:rFonts w:hint="eastAsia"/>
                <w:lang w:eastAsia="zh-CN"/>
              </w:rPr>
              <w:t>GET</w:t>
            </w:r>
            <w:r w:rsidRPr="00B06F7A">
              <w:t xml:space="preserve"> method;</w:t>
            </w:r>
            <w:r w:rsidRPr="00B06F7A">
              <w:br/>
            </w:r>
            <w:r w:rsidRPr="00B06F7A">
              <w:tab/>
              <w:t>pattern: See pattern of type VarUeId in 3GPP TS 29.571 [7]</w:t>
            </w:r>
          </w:p>
        </w:tc>
      </w:tr>
    </w:tbl>
    <w:p w14:paraId="66373E16" w14:textId="77777777" w:rsidR="00356308" w:rsidRPr="00B06F7A" w:rsidRDefault="00356308" w:rsidP="00356308"/>
    <w:p w14:paraId="7055B0C6" w14:textId="72096FDF" w:rsidR="00356308" w:rsidRPr="00B06F7A" w:rsidRDefault="00356308" w:rsidP="00C05182">
      <w:pPr>
        <w:pStyle w:val="Heading5"/>
      </w:pPr>
      <w:bookmarkStart w:id="3366" w:name="_Toc114764635"/>
      <w:r w:rsidRPr="00B06F7A">
        <w:t>6.2.3.</w:t>
      </w:r>
      <w:r w:rsidR="00677096" w:rsidRPr="00B06F7A">
        <w:t>12</w:t>
      </w:r>
      <w:r w:rsidRPr="00B06F7A">
        <w:t>.3</w:t>
      </w:r>
      <w:r w:rsidRPr="00B06F7A">
        <w:tab/>
        <w:t>Resource Standard Methods</w:t>
      </w:r>
      <w:bookmarkEnd w:id="3366"/>
    </w:p>
    <w:p w14:paraId="226B9384" w14:textId="742DC866" w:rsidR="00356308" w:rsidRPr="00B06F7A" w:rsidRDefault="00356308" w:rsidP="00903631">
      <w:pPr>
        <w:pStyle w:val="H6"/>
      </w:pPr>
      <w:r w:rsidRPr="00B06F7A">
        <w:t>6.2.3.</w:t>
      </w:r>
      <w:r w:rsidR="00677096" w:rsidRPr="00B06F7A">
        <w:t>12</w:t>
      </w:r>
      <w:r w:rsidRPr="00B06F7A">
        <w:t>.3.1</w:t>
      </w:r>
      <w:r w:rsidRPr="00B06F7A">
        <w:tab/>
        <w:t>GET</w:t>
      </w:r>
    </w:p>
    <w:p w14:paraId="140704E6" w14:textId="66B8E00B" w:rsidR="00356308" w:rsidRPr="00B06F7A" w:rsidRDefault="00356308" w:rsidP="00356308">
      <w:r w:rsidRPr="00B06F7A">
        <w:t>This method shall support the URI query parameters specified in table 6.2.3.</w:t>
      </w:r>
      <w:r w:rsidR="00677096" w:rsidRPr="00B06F7A">
        <w:t>12</w:t>
      </w:r>
      <w:r w:rsidRPr="00B06F7A">
        <w:t>.3.1-1.</w:t>
      </w:r>
    </w:p>
    <w:p w14:paraId="6C53AC24" w14:textId="6215B9A8" w:rsidR="00356308" w:rsidRPr="00B06F7A" w:rsidRDefault="00356308" w:rsidP="00356308">
      <w:pPr>
        <w:pStyle w:val="TH"/>
        <w:rPr>
          <w:rFonts w:cs="Arial"/>
        </w:rPr>
      </w:pPr>
      <w:r w:rsidRPr="00B06F7A">
        <w:t>Table 6.2.3.</w:t>
      </w:r>
      <w:r w:rsidR="00677096" w:rsidRPr="00B06F7A">
        <w:t>12</w:t>
      </w:r>
      <w:r w:rsidRPr="00B06F7A">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356308" w:rsidRPr="00B06F7A" w14:paraId="5A2F224C" w14:textId="77777777" w:rsidTr="00FB472A">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60FFD0F2" w14:textId="77777777" w:rsidR="00356308" w:rsidRPr="00B06F7A" w:rsidRDefault="00356308" w:rsidP="00FB472A">
            <w:pPr>
              <w:pStyle w:val="TAH"/>
            </w:pPr>
            <w:r w:rsidRPr="00B06F7A">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50FFB518" w14:textId="77777777" w:rsidR="00356308" w:rsidRPr="00B06F7A" w:rsidRDefault="00356308" w:rsidP="00FB472A">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D34A1C" w14:textId="77777777" w:rsidR="00356308" w:rsidRPr="00B06F7A" w:rsidRDefault="00356308" w:rsidP="00FB472A">
            <w:pPr>
              <w:pStyle w:val="TAH"/>
            </w:pPr>
            <w:r w:rsidRPr="00B06F7A">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0CEFFB1" w14:textId="77777777" w:rsidR="00356308" w:rsidRPr="00B06F7A" w:rsidRDefault="00356308" w:rsidP="00FB472A">
            <w:pPr>
              <w:pStyle w:val="TAH"/>
            </w:pPr>
            <w:r w:rsidRPr="00B06F7A">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30341C51" w14:textId="77777777" w:rsidR="00356308" w:rsidRPr="00B06F7A" w:rsidRDefault="00356308" w:rsidP="00FB472A">
            <w:pPr>
              <w:pStyle w:val="TAH"/>
            </w:pPr>
            <w:r w:rsidRPr="00B06F7A">
              <w:t>Description</w:t>
            </w:r>
          </w:p>
        </w:tc>
      </w:tr>
      <w:tr w:rsidR="00356308" w:rsidRPr="00B06F7A" w14:paraId="35C54157" w14:textId="77777777" w:rsidTr="00FB472A">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5D439367" w14:textId="77777777" w:rsidR="00356308" w:rsidRPr="00B06F7A" w:rsidRDefault="00356308" w:rsidP="00FB472A">
            <w:pPr>
              <w:pStyle w:val="TAL"/>
            </w:pPr>
            <w:r w:rsidRPr="00B06F7A">
              <w:t>analytics-ids</w:t>
            </w:r>
          </w:p>
        </w:tc>
        <w:tc>
          <w:tcPr>
            <w:tcW w:w="871" w:type="pct"/>
            <w:tcBorders>
              <w:top w:val="single" w:sz="4" w:space="0" w:color="auto"/>
              <w:left w:val="single" w:sz="6" w:space="0" w:color="000000"/>
              <w:bottom w:val="single" w:sz="4" w:space="0" w:color="auto"/>
              <w:right w:val="single" w:sz="6" w:space="0" w:color="000000"/>
            </w:tcBorders>
          </w:tcPr>
          <w:p w14:paraId="047AAF70" w14:textId="77777777" w:rsidR="00356308" w:rsidRPr="00B06F7A" w:rsidRDefault="00356308" w:rsidP="00FB472A">
            <w:pPr>
              <w:pStyle w:val="TAL"/>
            </w:pPr>
            <w:r w:rsidRPr="00B06F7A">
              <w:t>array(</w:t>
            </w:r>
            <w:r w:rsidRPr="00B06F7A">
              <w:rPr>
                <w:rFonts w:hint="eastAsia"/>
                <w:lang w:eastAsia="zh-CN"/>
              </w:rPr>
              <w:t>EventId</w:t>
            </w:r>
            <w:r w:rsidRPr="00B06F7A">
              <w:t>)</w:t>
            </w:r>
          </w:p>
        </w:tc>
        <w:tc>
          <w:tcPr>
            <w:tcW w:w="217" w:type="pct"/>
            <w:tcBorders>
              <w:top w:val="single" w:sz="4" w:space="0" w:color="auto"/>
              <w:left w:val="single" w:sz="6" w:space="0" w:color="000000"/>
              <w:bottom w:val="single" w:sz="4" w:space="0" w:color="auto"/>
              <w:right w:val="single" w:sz="6" w:space="0" w:color="000000"/>
            </w:tcBorders>
          </w:tcPr>
          <w:p w14:paraId="71A90711" w14:textId="77777777" w:rsidR="00356308" w:rsidRPr="00B06F7A" w:rsidRDefault="00356308" w:rsidP="00FB472A">
            <w:pPr>
              <w:pStyle w:val="TAC"/>
            </w:pPr>
            <w:r w:rsidRPr="00B06F7A">
              <w:t>O</w:t>
            </w:r>
          </w:p>
        </w:tc>
        <w:tc>
          <w:tcPr>
            <w:tcW w:w="580" w:type="pct"/>
            <w:tcBorders>
              <w:top w:val="single" w:sz="4" w:space="0" w:color="auto"/>
              <w:left w:val="single" w:sz="6" w:space="0" w:color="000000"/>
              <w:bottom w:val="single" w:sz="4" w:space="0" w:color="auto"/>
              <w:right w:val="single" w:sz="6" w:space="0" w:color="000000"/>
            </w:tcBorders>
          </w:tcPr>
          <w:p w14:paraId="7C811DE5" w14:textId="77777777" w:rsidR="00356308" w:rsidRPr="00B06F7A" w:rsidRDefault="00356308" w:rsidP="00FB472A">
            <w:pPr>
              <w:pStyle w:val="TAL"/>
            </w:pPr>
            <w:r w:rsidRPr="00B06F7A">
              <w:rPr>
                <w:rFonts w:hint="eastAsia"/>
                <w:lang w:eastAsia="zh-CN"/>
              </w:rPr>
              <w:t>0..N</w:t>
            </w:r>
          </w:p>
        </w:tc>
        <w:tc>
          <w:tcPr>
            <w:tcW w:w="2428" w:type="pct"/>
            <w:tcBorders>
              <w:top w:val="single" w:sz="4" w:space="0" w:color="auto"/>
              <w:left w:val="single" w:sz="6" w:space="0" w:color="000000"/>
              <w:bottom w:val="single" w:sz="4" w:space="0" w:color="auto"/>
              <w:right w:val="single" w:sz="6" w:space="0" w:color="000000"/>
            </w:tcBorders>
            <w:shd w:val="clear" w:color="auto" w:fill="auto"/>
            <w:vAlign w:val="center"/>
          </w:tcPr>
          <w:p w14:paraId="0064CAD0" w14:textId="7A166772" w:rsidR="00356308" w:rsidRPr="00B06F7A" w:rsidRDefault="00356308" w:rsidP="00FB472A">
            <w:pPr>
              <w:pStyle w:val="TAL"/>
            </w:pPr>
            <w:r w:rsidRPr="00B06F7A">
              <w:rPr>
                <w:lang w:eastAsia="zh-CN"/>
              </w:rPr>
              <w:t>Represents the List of analytics Id(s) supplied by NWDAF, see EventId data type defined in 3GPP TS 29.520 [</w:t>
            </w:r>
            <w:r w:rsidR="00677096" w:rsidRPr="00B06F7A">
              <w:rPr>
                <w:lang w:eastAsia="zh-CN"/>
              </w:rPr>
              <w:t>58</w:t>
            </w:r>
            <w:r w:rsidRPr="00B06F7A">
              <w:rPr>
                <w:lang w:eastAsia="zh-CN"/>
              </w:rPr>
              <w:t>]</w:t>
            </w:r>
          </w:p>
        </w:tc>
      </w:tr>
      <w:tr w:rsidR="00356308" w:rsidRPr="00B06F7A" w14:paraId="5B6159E3" w14:textId="77777777" w:rsidTr="00FB472A">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6B686DC9" w14:textId="77777777" w:rsidR="00356308" w:rsidRPr="00B06F7A" w:rsidRDefault="00356308" w:rsidP="00FB472A">
            <w:pPr>
              <w:pStyle w:val="TAL"/>
            </w:pPr>
            <w:r w:rsidRPr="00B06F7A">
              <w:t>supported-features</w:t>
            </w:r>
          </w:p>
        </w:tc>
        <w:tc>
          <w:tcPr>
            <w:tcW w:w="871" w:type="pct"/>
            <w:tcBorders>
              <w:top w:val="single" w:sz="4" w:space="0" w:color="auto"/>
              <w:left w:val="single" w:sz="6" w:space="0" w:color="000000"/>
              <w:bottom w:val="single" w:sz="4" w:space="0" w:color="auto"/>
              <w:right w:val="single" w:sz="6" w:space="0" w:color="000000"/>
            </w:tcBorders>
          </w:tcPr>
          <w:p w14:paraId="2048B5AD" w14:textId="77777777" w:rsidR="00356308" w:rsidRPr="00B06F7A" w:rsidRDefault="00356308" w:rsidP="00FB472A">
            <w:pPr>
              <w:pStyle w:val="TAL"/>
            </w:pPr>
            <w:r w:rsidRPr="00B06F7A">
              <w:t>SupportedFeatures</w:t>
            </w:r>
          </w:p>
        </w:tc>
        <w:tc>
          <w:tcPr>
            <w:tcW w:w="217" w:type="pct"/>
            <w:tcBorders>
              <w:top w:val="single" w:sz="4" w:space="0" w:color="auto"/>
              <w:left w:val="single" w:sz="6" w:space="0" w:color="000000"/>
              <w:bottom w:val="single" w:sz="4" w:space="0" w:color="auto"/>
              <w:right w:val="single" w:sz="6" w:space="0" w:color="000000"/>
            </w:tcBorders>
          </w:tcPr>
          <w:p w14:paraId="206E78DA" w14:textId="77777777" w:rsidR="00356308" w:rsidRPr="00B06F7A" w:rsidRDefault="00356308" w:rsidP="00FB472A">
            <w:pPr>
              <w:pStyle w:val="TAC"/>
            </w:pPr>
            <w:r w:rsidRPr="00B06F7A">
              <w:t>O</w:t>
            </w:r>
          </w:p>
        </w:tc>
        <w:tc>
          <w:tcPr>
            <w:tcW w:w="580" w:type="pct"/>
            <w:tcBorders>
              <w:top w:val="single" w:sz="4" w:space="0" w:color="auto"/>
              <w:left w:val="single" w:sz="6" w:space="0" w:color="000000"/>
              <w:bottom w:val="single" w:sz="4" w:space="0" w:color="auto"/>
              <w:right w:val="single" w:sz="6" w:space="0" w:color="000000"/>
            </w:tcBorders>
          </w:tcPr>
          <w:p w14:paraId="491F1637" w14:textId="77777777" w:rsidR="00356308" w:rsidRPr="00B06F7A" w:rsidRDefault="00356308" w:rsidP="00FB472A">
            <w:pPr>
              <w:pStyle w:val="TAL"/>
            </w:pPr>
            <w:r w:rsidRPr="00B06F7A">
              <w:t>0..1</w:t>
            </w:r>
          </w:p>
        </w:tc>
        <w:tc>
          <w:tcPr>
            <w:tcW w:w="2428" w:type="pct"/>
            <w:tcBorders>
              <w:top w:val="single" w:sz="4" w:space="0" w:color="auto"/>
              <w:left w:val="single" w:sz="6" w:space="0" w:color="000000"/>
              <w:bottom w:val="single" w:sz="4" w:space="0" w:color="auto"/>
              <w:right w:val="single" w:sz="6" w:space="0" w:color="000000"/>
            </w:tcBorders>
            <w:shd w:val="clear" w:color="auto" w:fill="auto"/>
            <w:vAlign w:val="center"/>
          </w:tcPr>
          <w:p w14:paraId="48A41FB6" w14:textId="77777777" w:rsidR="00356308" w:rsidRPr="00B06F7A" w:rsidRDefault="00356308" w:rsidP="00FB472A">
            <w:pPr>
              <w:pStyle w:val="TAL"/>
            </w:pPr>
            <w:r w:rsidRPr="00B06F7A">
              <w:t>see 3GPP TS 29.500 [4] clause 6.6</w:t>
            </w:r>
          </w:p>
        </w:tc>
      </w:tr>
    </w:tbl>
    <w:p w14:paraId="40C25253" w14:textId="77777777" w:rsidR="00356308" w:rsidRPr="00B06F7A" w:rsidRDefault="00356308" w:rsidP="00356308"/>
    <w:p w14:paraId="79DD1377" w14:textId="49869900" w:rsidR="00356308" w:rsidRPr="00B06F7A" w:rsidRDefault="00356308" w:rsidP="00356308">
      <w:r w:rsidRPr="00B06F7A">
        <w:t>This method shall support the request data structures specified in table 6.2.3.</w:t>
      </w:r>
      <w:r w:rsidR="00677096" w:rsidRPr="00B06F7A">
        <w:t>12</w:t>
      </w:r>
      <w:r w:rsidRPr="00B06F7A">
        <w:t>.3.1-2 and the response data structures and response codes specified in table 6.2.3.</w:t>
      </w:r>
      <w:r w:rsidR="00677096" w:rsidRPr="00B06F7A">
        <w:t>12</w:t>
      </w:r>
      <w:r w:rsidRPr="00B06F7A">
        <w:t>.3.1-3.</w:t>
      </w:r>
    </w:p>
    <w:p w14:paraId="3140A9DA" w14:textId="1AA0253C" w:rsidR="00356308" w:rsidRPr="00B06F7A" w:rsidRDefault="00356308" w:rsidP="00356308">
      <w:pPr>
        <w:pStyle w:val="TH"/>
      </w:pPr>
      <w:r w:rsidRPr="00B06F7A">
        <w:t>Table 6.2.3.</w:t>
      </w:r>
      <w:r w:rsidR="00677096" w:rsidRPr="00B06F7A">
        <w:t>12</w:t>
      </w:r>
      <w:r w:rsidRPr="00B06F7A">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356308" w:rsidRPr="00B06F7A" w14:paraId="26ADF257" w14:textId="77777777" w:rsidTr="00FB472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8C0E026" w14:textId="77777777" w:rsidR="00356308" w:rsidRPr="00B06F7A" w:rsidRDefault="00356308" w:rsidP="00FB472A">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A63BE03" w14:textId="77777777" w:rsidR="00356308" w:rsidRPr="00B06F7A" w:rsidRDefault="00356308" w:rsidP="00FB472A">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F7D5960" w14:textId="77777777" w:rsidR="00356308" w:rsidRPr="00B06F7A" w:rsidRDefault="00356308" w:rsidP="00FB472A">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6DA7B03" w14:textId="77777777" w:rsidR="00356308" w:rsidRPr="00B06F7A" w:rsidRDefault="00356308" w:rsidP="00FB472A">
            <w:pPr>
              <w:pStyle w:val="TAH"/>
            </w:pPr>
            <w:r w:rsidRPr="00B06F7A">
              <w:t>Description</w:t>
            </w:r>
          </w:p>
        </w:tc>
      </w:tr>
      <w:tr w:rsidR="00356308" w:rsidRPr="00B06F7A" w14:paraId="5659EE35" w14:textId="77777777" w:rsidTr="00FB472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36BBAF" w14:textId="77777777" w:rsidR="00356308" w:rsidRPr="00B06F7A" w:rsidRDefault="00356308" w:rsidP="00FB472A">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20CB1EBD" w14:textId="77777777" w:rsidR="00356308" w:rsidRPr="00B06F7A" w:rsidRDefault="00356308" w:rsidP="00FB472A">
            <w:pPr>
              <w:pStyle w:val="TAC"/>
            </w:pPr>
          </w:p>
        </w:tc>
        <w:tc>
          <w:tcPr>
            <w:tcW w:w="1276" w:type="dxa"/>
            <w:tcBorders>
              <w:top w:val="single" w:sz="4" w:space="0" w:color="auto"/>
              <w:left w:val="single" w:sz="6" w:space="0" w:color="000000"/>
              <w:bottom w:val="single" w:sz="6" w:space="0" w:color="000000"/>
              <w:right w:val="single" w:sz="6" w:space="0" w:color="000000"/>
            </w:tcBorders>
          </w:tcPr>
          <w:p w14:paraId="2B66FD5F" w14:textId="77777777" w:rsidR="00356308" w:rsidRPr="00B06F7A" w:rsidRDefault="00356308" w:rsidP="00FB472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912EEA5" w14:textId="77777777" w:rsidR="00356308" w:rsidRPr="00B06F7A" w:rsidRDefault="00356308" w:rsidP="00FB472A">
            <w:pPr>
              <w:pStyle w:val="TAL"/>
            </w:pPr>
            <w:r w:rsidRPr="00B06F7A">
              <w:t>The request body shall be empty.</w:t>
            </w:r>
          </w:p>
        </w:tc>
      </w:tr>
    </w:tbl>
    <w:p w14:paraId="53143EEB" w14:textId="77777777" w:rsidR="00356308" w:rsidRPr="00B06F7A" w:rsidRDefault="00356308" w:rsidP="00356308"/>
    <w:p w14:paraId="4ABEAB24" w14:textId="68AC8175" w:rsidR="00356308" w:rsidRPr="00B06F7A" w:rsidRDefault="00356308" w:rsidP="00356308">
      <w:pPr>
        <w:pStyle w:val="TH"/>
      </w:pPr>
      <w:r w:rsidRPr="00B06F7A">
        <w:t>Table 6.2.3.</w:t>
      </w:r>
      <w:r w:rsidR="00677096" w:rsidRPr="00B06F7A">
        <w:t>12</w:t>
      </w:r>
      <w:r w:rsidRPr="00B06F7A">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356308" w:rsidRPr="00B06F7A" w14:paraId="0B85EC62" w14:textId="77777777" w:rsidTr="00FB472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B861E4" w14:textId="77777777" w:rsidR="00356308" w:rsidRPr="00B06F7A" w:rsidRDefault="00356308" w:rsidP="00FB472A">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F902B31" w14:textId="77777777" w:rsidR="00356308" w:rsidRPr="00B06F7A" w:rsidRDefault="00356308" w:rsidP="00FB472A">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8D5B597" w14:textId="77777777" w:rsidR="00356308" w:rsidRPr="00B06F7A" w:rsidRDefault="00356308" w:rsidP="00FB472A">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9A443F0" w14:textId="77777777" w:rsidR="00356308" w:rsidRPr="00B06F7A" w:rsidRDefault="00356308" w:rsidP="00FB472A">
            <w:pPr>
              <w:pStyle w:val="TAH"/>
            </w:pPr>
            <w:r w:rsidRPr="00B06F7A">
              <w:t>Response</w:t>
            </w:r>
          </w:p>
          <w:p w14:paraId="3DCF1F1C" w14:textId="77777777" w:rsidR="00356308" w:rsidRPr="00B06F7A" w:rsidRDefault="00356308" w:rsidP="00FB472A">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DE9559B" w14:textId="77777777" w:rsidR="00356308" w:rsidRPr="00B06F7A" w:rsidRDefault="00356308" w:rsidP="00FB472A">
            <w:pPr>
              <w:pStyle w:val="TAH"/>
            </w:pPr>
            <w:r w:rsidRPr="00B06F7A">
              <w:t>Description</w:t>
            </w:r>
          </w:p>
        </w:tc>
      </w:tr>
      <w:tr w:rsidR="00356308" w:rsidRPr="00B06F7A" w14:paraId="075906E4" w14:textId="77777777" w:rsidTr="00FB472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BCA339C" w14:textId="77777777" w:rsidR="00356308" w:rsidRPr="00B06F7A" w:rsidRDefault="00356308" w:rsidP="00FB472A">
            <w:pPr>
              <w:pStyle w:val="TAL"/>
            </w:pPr>
            <w:r w:rsidRPr="00B06F7A">
              <w:rPr>
                <w:rFonts w:hint="eastAsia"/>
                <w:lang w:eastAsia="zh-CN"/>
              </w:rPr>
              <w:t>array(Nwda</w:t>
            </w:r>
            <w:r w:rsidRPr="00B06F7A">
              <w:t>fRegistration</w:t>
            </w:r>
            <w:r w:rsidRPr="00B06F7A">
              <w:rPr>
                <w:rFonts w:hint="eastAsia"/>
                <w:lang w:eastAsia="zh-CN"/>
              </w:rPr>
              <w:t>)</w:t>
            </w:r>
          </w:p>
        </w:tc>
        <w:tc>
          <w:tcPr>
            <w:tcW w:w="225" w:type="pct"/>
            <w:tcBorders>
              <w:top w:val="single" w:sz="4" w:space="0" w:color="auto"/>
              <w:left w:val="single" w:sz="6" w:space="0" w:color="000000"/>
              <w:bottom w:val="single" w:sz="6" w:space="0" w:color="000000"/>
              <w:right w:val="single" w:sz="6" w:space="0" w:color="000000"/>
            </w:tcBorders>
          </w:tcPr>
          <w:p w14:paraId="072AB082" w14:textId="77777777" w:rsidR="00356308" w:rsidRPr="00B06F7A" w:rsidRDefault="00356308" w:rsidP="00FB472A">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0BC20D9F" w14:textId="77777777" w:rsidR="00356308" w:rsidRPr="00B06F7A" w:rsidRDefault="00356308" w:rsidP="00FB472A">
            <w:pPr>
              <w:pStyle w:val="TAL"/>
            </w:pPr>
            <w:r w:rsidRPr="00B06F7A">
              <w:t>1</w:t>
            </w:r>
            <w:r w:rsidRPr="00B06F7A">
              <w:rPr>
                <w:rFonts w:hint="eastAsia"/>
                <w:lang w:eastAsia="zh-CN"/>
              </w:rPr>
              <w:t>..N</w:t>
            </w:r>
          </w:p>
        </w:tc>
        <w:tc>
          <w:tcPr>
            <w:tcW w:w="583" w:type="pct"/>
            <w:tcBorders>
              <w:top w:val="single" w:sz="4" w:space="0" w:color="auto"/>
              <w:left w:val="single" w:sz="6" w:space="0" w:color="000000"/>
              <w:bottom w:val="single" w:sz="6" w:space="0" w:color="000000"/>
              <w:right w:val="single" w:sz="6" w:space="0" w:color="000000"/>
            </w:tcBorders>
          </w:tcPr>
          <w:p w14:paraId="2E914E8D" w14:textId="77777777" w:rsidR="00356308" w:rsidRPr="00B06F7A" w:rsidRDefault="00356308" w:rsidP="00FB472A">
            <w:pPr>
              <w:pStyle w:val="TAL"/>
            </w:pPr>
            <w:r w:rsidRPr="00B06F7A">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77F3D22" w14:textId="77777777" w:rsidR="00356308" w:rsidRPr="00B06F7A" w:rsidRDefault="00356308" w:rsidP="00FB472A">
            <w:pPr>
              <w:pStyle w:val="TAL"/>
            </w:pPr>
            <w:r w:rsidRPr="00B06F7A">
              <w:t xml:space="preserve">Upon success, a response body containing the </w:t>
            </w:r>
            <w:r w:rsidRPr="00B06F7A">
              <w:rPr>
                <w:rFonts w:hint="eastAsia"/>
                <w:lang w:eastAsia="zh-CN"/>
              </w:rPr>
              <w:t>Nwda</w:t>
            </w:r>
            <w:r w:rsidRPr="00B06F7A">
              <w:t>fRegistration</w:t>
            </w:r>
            <w:r w:rsidRPr="00B06F7A">
              <w:rPr>
                <w:rFonts w:hint="eastAsia"/>
                <w:lang w:eastAsia="zh-CN"/>
              </w:rPr>
              <w:t>(s)</w:t>
            </w:r>
            <w:r w:rsidRPr="00B06F7A">
              <w:t xml:space="preserve"> shall be returned.</w:t>
            </w:r>
            <w:r w:rsidRPr="00B06F7A">
              <w:rPr>
                <w:rFonts w:hint="eastAsia"/>
                <w:lang w:eastAsia="zh-CN"/>
              </w:rPr>
              <w:t xml:space="preserve"> (NOTE 2)</w:t>
            </w:r>
          </w:p>
        </w:tc>
      </w:tr>
      <w:tr w:rsidR="00356308" w:rsidRPr="00B06F7A" w14:paraId="658478D7" w14:textId="77777777" w:rsidTr="00FB472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D69FB84" w14:textId="77777777" w:rsidR="00356308" w:rsidRPr="00B06F7A" w:rsidRDefault="00356308" w:rsidP="00FB472A">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65E2FAFA" w14:textId="77777777" w:rsidR="00356308" w:rsidRPr="00B06F7A" w:rsidRDefault="00356308" w:rsidP="00FB472A">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4FC324C2" w14:textId="77777777" w:rsidR="00356308" w:rsidRPr="00B06F7A" w:rsidRDefault="00356308" w:rsidP="00FB472A">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0C65FB73" w14:textId="77777777" w:rsidR="00356308" w:rsidRPr="00B06F7A" w:rsidRDefault="00356308" w:rsidP="00FB472A">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F6C1D81" w14:textId="77777777" w:rsidR="00356308" w:rsidRPr="00B06F7A" w:rsidRDefault="00356308" w:rsidP="00FB472A">
            <w:pPr>
              <w:pStyle w:val="TAL"/>
            </w:pPr>
            <w:r w:rsidRPr="00B06F7A">
              <w:t>The "cause" attribute may be set to one of the following application errors:</w:t>
            </w:r>
          </w:p>
          <w:p w14:paraId="31B4B694" w14:textId="77777777" w:rsidR="00356308" w:rsidRPr="00B06F7A" w:rsidRDefault="00356308" w:rsidP="00FB472A">
            <w:pPr>
              <w:pStyle w:val="TAL"/>
            </w:pPr>
            <w:r w:rsidRPr="00B06F7A">
              <w:t>- CONTEXT_NOT_FOUND</w:t>
            </w:r>
          </w:p>
          <w:p w14:paraId="7CCD2800" w14:textId="77777777" w:rsidR="00356308" w:rsidRPr="00B06F7A" w:rsidRDefault="00356308" w:rsidP="00FB472A">
            <w:pPr>
              <w:pStyle w:val="TAL"/>
            </w:pPr>
            <w:r w:rsidRPr="00B06F7A">
              <w:t>- USER_NOT_FOUND</w:t>
            </w:r>
          </w:p>
        </w:tc>
      </w:tr>
      <w:tr w:rsidR="00356308" w:rsidRPr="00B06F7A" w14:paraId="47791ED4" w14:textId="77777777" w:rsidTr="00FB472A">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61CBF3A" w14:textId="64C54444" w:rsidR="00356308" w:rsidRPr="00B06F7A" w:rsidRDefault="00356308" w:rsidP="00FB472A">
            <w:pPr>
              <w:pStyle w:val="TAN"/>
              <w:rPr>
                <w:lang w:eastAsia="zh-CN"/>
              </w:rPr>
            </w:pPr>
            <w:r w:rsidRPr="00B06F7A">
              <w:t>NOTE</w:t>
            </w:r>
            <w:r w:rsidRPr="00B06F7A">
              <w:rPr>
                <w:rFonts w:hint="eastAsia"/>
                <w:lang w:eastAsia="zh-CN"/>
              </w:rPr>
              <w:t xml:space="preserve"> 1</w:t>
            </w:r>
            <w:r w:rsidRPr="00B06F7A">
              <w:t>:</w:t>
            </w:r>
            <w:r w:rsidR="00B06F7A">
              <w:tab/>
            </w:r>
            <w:r w:rsidRPr="00B06F7A">
              <w:t>In addition common data structures as listed in table 5.2.7.1-1 of 3GPP TS 29.500 [4] are supported.</w:t>
            </w:r>
          </w:p>
          <w:p w14:paraId="37E0D5DC" w14:textId="7E09D1B0" w:rsidR="00356308" w:rsidRPr="00B06F7A" w:rsidRDefault="00356308" w:rsidP="00FB472A">
            <w:pPr>
              <w:pStyle w:val="TAN"/>
            </w:pPr>
            <w:r w:rsidRPr="00B06F7A">
              <w:rPr>
                <w:rFonts w:hint="eastAsia"/>
                <w:lang w:eastAsia="zh-CN"/>
              </w:rPr>
              <w:t>NOTE 2:</w:t>
            </w:r>
            <w:r w:rsidR="00B06F7A">
              <w:tab/>
            </w:r>
            <w:r w:rsidRPr="00B06F7A">
              <w:rPr>
                <w:rFonts w:hint="eastAsia"/>
                <w:lang w:eastAsia="zh-CN"/>
              </w:rPr>
              <w:t>I</w:t>
            </w:r>
            <w:r w:rsidRPr="00B06F7A">
              <w:rPr>
                <w:lang w:eastAsia="zh-CN"/>
              </w:rPr>
              <w:t>f there are multiple N</w:t>
            </w:r>
            <w:r w:rsidRPr="00B06F7A">
              <w:rPr>
                <w:rFonts w:hint="eastAsia"/>
                <w:lang w:eastAsia="zh-CN"/>
              </w:rPr>
              <w:t>wdaf</w:t>
            </w:r>
            <w:r w:rsidRPr="00B06F7A">
              <w:rPr>
                <w:lang w:eastAsia="zh-CN"/>
              </w:rPr>
              <w:t xml:space="preserve">Regsitration for the same </w:t>
            </w:r>
            <w:r w:rsidRPr="00B06F7A">
              <w:rPr>
                <w:rFonts w:hint="eastAsia"/>
                <w:lang w:eastAsia="zh-CN"/>
              </w:rPr>
              <w:t>UE</w:t>
            </w:r>
            <w:r w:rsidRPr="00B06F7A">
              <w:rPr>
                <w:lang w:eastAsia="zh-CN"/>
              </w:rPr>
              <w:t>, all</w:t>
            </w:r>
            <w:r w:rsidRPr="00B06F7A">
              <w:t xml:space="preserve"> </w:t>
            </w:r>
            <w:r w:rsidRPr="00B06F7A">
              <w:rPr>
                <w:rFonts w:hint="eastAsia"/>
                <w:lang w:eastAsia="zh-CN"/>
              </w:rPr>
              <w:t>matched</w:t>
            </w:r>
            <w:r w:rsidRPr="00B06F7A">
              <w:rPr>
                <w:lang w:eastAsia="zh-CN"/>
              </w:rPr>
              <w:t xml:space="preserve"> NwdafRegistration</w:t>
            </w:r>
            <w:r w:rsidRPr="00B06F7A">
              <w:rPr>
                <w:rFonts w:hint="eastAsia"/>
                <w:lang w:eastAsia="zh-CN"/>
              </w:rPr>
              <w:t xml:space="preserve">(s) </w:t>
            </w:r>
            <w:r w:rsidRPr="00B06F7A">
              <w:rPr>
                <w:lang w:eastAsia="zh-CN"/>
              </w:rPr>
              <w:t>will be returned</w:t>
            </w:r>
            <w:r w:rsidRPr="00B06F7A">
              <w:rPr>
                <w:rFonts w:hint="eastAsia"/>
                <w:lang w:eastAsia="zh-CN"/>
              </w:rPr>
              <w:t>.</w:t>
            </w:r>
          </w:p>
        </w:tc>
      </w:tr>
    </w:tbl>
    <w:p w14:paraId="0CA096EA" w14:textId="77777777" w:rsidR="00356308" w:rsidRPr="00B06F7A" w:rsidRDefault="00356308" w:rsidP="00356308"/>
    <w:p w14:paraId="0E85E801" w14:textId="77777777" w:rsidR="005B7866" w:rsidRPr="00B06F7A" w:rsidRDefault="005B7866" w:rsidP="00C05182">
      <w:pPr>
        <w:pStyle w:val="Heading3"/>
      </w:pPr>
      <w:bookmarkStart w:id="3367" w:name="_Toc114764636"/>
      <w:r w:rsidRPr="00B06F7A">
        <w:lastRenderedPageBreak/>
        <w:t>6.2.4</w:t>
      </w:r>
      <w:r w:rsidRPr="00B06F7A">
        <w:tab/>
        <w:t>Custom Operations without associated resources</w:t>
      </w:r>
      <w:bookmarkEnd w:id="3283"/>
      <w:bookmarkEnd w:id="3284"/>
      <w:bookmarkEnd w:id="3308"/>
      <w:bookmarkEnd w:id="3352"/>
      <w:bookmarkEnd w:id="3353"/>
      <w:bookmarkEnd w:id="3354"/>
      <w:bookmarkEnd w:id="3367"/>
    </w:p>
    <w:p w14:paraId="42222523" w14:textId="77777777" w:rsidR="005B7866" w:rsidRPr="00B06F7A" w:rsidRDefault="005B7866" w:rsidP="00C05182">
      <w:pPr>
        <w:pStyle w:val="Heading4"/>
      </w:pPr>
      <w:bookmarkStart w:id="3368" w:name="_Toc510696623"/>
      <w:bookmarkStart w:id="3369" w:name="_Toc6488447"/>
      <w:bookmarkStart w:id="3370" w:name="_Toc27585353"/>
      <w:bookmarkStart w:id="3371" w:name="_Toc36457349"/>
      <w:bookmarkStart w:id="3372" w:name="_Toc45028261"/>
      <w:bookmarkStart w:id="3373" w:name="_Toc45029096"/>
      <w:bookmarkStart w:id="3374" w:name="_Toc67681858"/>
      <w:bookmarkStart w:id="3375" w:name="_Toc11338677"/>
      <w:bookmarkStart w:id="3376" w:name="_Toc114764637"/>
      <w:r w:rsidRPr="00B06F7A">
        <w:t>6.2.4.1</w:t>
      </w:r>
      <w:r w:rsidRPr="00B06F7A">
        <w:tab/>
        <w:t>Overview</w:t>
      </w:r>
      <w:bookmarkEnd w:id="3368"/>
      <w:bookmarkEnd w:id="3369"/>
      <w:bookmarkEnd w:id="3370"/>
      <w:bookmarkEnd w:id="3371"/>
      <w:bookmarkEnd w:id="3372"/>
      <w:bookmarkEnd w:id="3373"/>
      <w:bookmarkEnd w:id="3374"/>
      <w:bookmarkEnd w:id="3376"/>
    </w:p>
    <w:p w14:paraId="32F78117" w14:textId="77777777" w:rsidR="005B7866" w:rsidRPr="00B06F7A" w:rsidRDefault="005B7866" w:rsidP="005B7866">
      <w:pPr>
        <w:pStyle w:val="TH"/>
      </w:pPr>
      <w:r w:rsidRPr="00B06F7A">
        <w:t>Table 6.2.4.1-1: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5B7866" w:rsidRPr="00B06F7A" w14:paraId="6CEB0D09" w14:textId="77777777" w:rsidTr="007F1FAF">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5C200CDF" w14:textId="77777777" w:rsidR="005B7866" w:rsidRPr="00B06F7A" w:rsidRDefault="005B7866" w:rsidP="007F1FAF">
            <w:pPr>
              <w:pStyle w:val="TAH"/>
            </w:pPr>
            <w:r w:rsidRPr="00B06F7A">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49AA5B8" w14:textId="77777777" w:rsidR="005B7866" w:rsidRPr="00B06F7A" w:rsidRDefault="005B7866" w:rsidP="007F1FAF">
            <w:pPr>
              <w:pStyle w:val="TAH"/>
            </w:pPr>
            <w:r w:rsidRPr="00B06F7A">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D47476" w14:textId="77777777" w:rsidR="005B7866" w:rsidRPr="00B06F7A" w:rsidRDefault="005B7866" w:rsidP="007F1FAF">
            <w:pPr>
              <w:pStyle w:val="TAH"/>
            </w:pPr>
            <w:r w:rsidRPr="00B06F7A">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84ACEF" w14:textId="77777777" w:rsidR="005B7866" w:rsidRPr="00B06F7A" w:rsidRDefault="005B7866" w:rsidP="007F1FAF">
            <w:pPr>
              <w:pStyle w:val="TAH"/>
            </w:pPr>
            <w:r w:rsidRPr="00B06F7A">
              <w:t>Description</w:t>
            </w:r>
          </w:p>
        </w:tc>
      </w:tr>
      <w:tr w:rsidR="005B7866" w:rsidRPr="00B06F7A" w14:paraId="1C623663" w14:textId="77777777" w:rsidTr="007F1FAF">
        <w:trPr>
          <w:jc w:val="center"/>
        </w:trPr>
        <w:tc>
          <w:tcPr>
            <w:tcW w:w="1351" w:type="pct"/>
            <w:tcBorders>
              <w:top w:val="single" w:sz="4" w:space="0" w:color="auto"/>
              <w:left w:val="single" w:sz="4" w:space="0" w:color="auto"/>
              <w:bottom w:val="single" w:sz="4" w:space="0" w:color="auto"/>
              <w:right w:val="single" w:sz="4" w:space="0" w:color="auto"/>
            </w:tcBorders>
          </w:tcPr>
          <w:p w14:paraId="106005AA" w14:textId="77777777" w:rsidR="005B7866" w:rsidRPr="00B06F7A" w:rsidRDefault="005B7866" w:rsidP="007F1FAF">
            <w:pPr>
              <w:pStyle w:val="TAL"/>
            </w:pPr>
            <w:r w:rsidRPr="00B06F7A">
              <w:t>Trigger P-CSCF Restoration</w:t>
            </w:r>
          </w:p>
        </w:tc>
        <w:tc>
          <w:tcPr>
            <w:tcW w:w="1351" w:type="pct"/>
            <w:tcBorders>
              <w:top w:val="single" w:sz="4" w:space="0" w:color="auto"/>
              <w:left w:val="single" w:sz="4" w:space="0" w:color="auto"/>
              <w:bottom w:val="single" w:sz="4" w:space="0" w:color="auto"/>
              <w:right w:val="single" w:sz="4" w:space="0" w:color="auto"/>
            </w:tcBorders>
            <w:hideMark/>
          </w:tcPr>
          <w:p w14:paraId="4EC5F3BE" w14:textId="77777777" w:rsidR="005B7866" w:rsidRPr="00B06F7A" w:rsidRDefault="005B7866" w:rsidP="007F1FAF">
            <w:pPr>
              <w:pStyle w:val="TAL"/>
            </w:pPr>
            <w:r w:rsidRPr="00B06F7A">
              <w:t>/restore-pcscf</w:t>
            </w:r>
          </w:p>
        </w:tc>
        <w:tc>
          <w:tcPr>
            <w:tcW w:w="703" w:type="pct"/>
            <w:tcBorders>
              <w:top w:val="single" w:sz="4" w:space="0" w:color="auto"/>
              <w:left w:val="single" w:sz="4" w:space="0" w:color="auto"/>
              <w:bottom w:val="single" w:sz="4" w:space="0" w:color="auto"/>
              <w:right w:val="single" w:sz="4" w:space="0" w:color="auto"/>
            </w:tcBorders>
            <w:hideMark/>
          </w:tcPr>
          <w:p w14:paraId="1B24A794" w14:textId="77777777" w:rsidR="005B7866" w:rsidRPr="00B06F7A" w:rsidRDefault="005B7866" w:rsidP="007F1FAF">
            <w:pPr>
              <w:pStyle w:val="TAL"/>
            </w:pPr>
            <w:r w:rsidRPr="00B06F7A">
              <w:t>POST</w:t>
            </w:r>
          </w:p>
        </w:tc>
        <w:tc>
          <w:tcPr>
            <w:tcW w:w="1594" w:type="pct"/>
            <w:tcBorders>
              <w:top w:val="single" w:sz="4" w:space="0" w:color="auto"/>
              <w:left w:val="single" w:sz="4" w:space="0" w:color="auto"/>
              <w:bottom w:val="single" w:sz="4" w:space="0" w:color="auto"/>
              <w:right w:val="single" w:sz="4" w:space="0" w:color="auto"/>
            </w:tcBorders>
            <w:hideMark/>
          </w:tcPr>
          <w:p w14:paraId="683D8D4A" w14:textId="6C7F2FEC" w:rsidR="005B7866" w:rsidRPr="00B06F7A" w:rsidRDefault="005B7866" w:rsidP="007F1FAF">
            <w:pPr>
              <w:pStyle w:val="TAL"/>
            </w:pPr>
            <w:r w:rsidRPr="00B06F7A">
              <w:t xml:space="preserve">The </w:t>
            </w:r>
            <w:r w:rsidR="00B539B1" w:rsidRPr="00B06F7A">
              <w:t xml:space="preserve">HSS triggers the </w:t>
            </w:r>
            <w:r w:rsidRPr="00B06F7A">
              <w:t xml:space="preserve">UDM </w:t>
            </w:r>
            <w:r w:rsidR="00B539B1" w:rsidRPr="00B06F7A">
              <w:t xml:space="preserve">to </w:t>
            </w:r>
            <w:r w:rsidRPr="00B06F7A">
              <w:t>notif</w:t>
            </w:r>
            <w:r w:rsidR="00B539B1" w:rsidRPr="00B06F7A">
              <w:t>y</w:t>
            </w:r>
            <w:r w:rsidRPr="00B06F7A">
              <w:t xml:space="preserve"> the registered AMFs </w:t>
            </w:r>
            <w:r w:rsidR="00B539B1" w:rsidRPr="00B06F7A">
              <w:t>or</w:t>
            </w:r>
            <w:r w:rsidRPr="00B06F7A">
              <w:t xml:space="preserve"> SMFs that have subscribed (implicitly by providing a callback URI during registration) to receive notifications about P-CSCF Restoration.</w:t>
            </w:r>
          </w:p>
        </w:tc>
      </w:tr>
    </w:tbl>
    <w:p w14:paraId="7ECD3A05" w14:textId="77777777" w:rsidR="005B7866" w:rsidRPr="00B06F7A" w:rsidRDefault="005B7866" w:rsidP="005B7866">
      <w:pPr>
        <w:pStyle w:val="Guidance"/>
      </w:pPr>
    </w:p>
    <w:p w14:paraId="2237CBA7" w14:textId="77777777" w:rsidR="005B7866" w:rsidRPr="00B06F7A" w:rsidRDefault="005B7866" w:rsidP="00C05182">
      <w:pPr>
        <w:pStyle w:val="Heading4"/>
      </w:pPr>
      <w:bookmarkStart w:id="3377" w:name="_Toc510696624"/>
      <w:bookmarkStart w:id="3378" w:name="_Toc6488448"/>
      <w:bookmarkStart w:id="3379" w:name="_Toc27585354"/>
      <w:bookmarkStart w:id="3380" w:name="_Toc36457350"/>
      <w:bookmarkStart w:id="3381" w:name="_Toc45028262"/>
      <w:bookmarkStart w:id="3382" w:name="_Toc45029097"/>
      <w:bookmarkStart w:id="3383" w:name="_Toc67681859"/>
      <w:bookmarkStart w:id="3384" w:name="_Toc114764638"/>
      <w:r w:rsidRPr="00B06F7A">
        <w:t>6.2.4.2</w:t>
      </w:r>
      <w:r w:rsidRPr="00B06F7A">
        <w:tab/>
        <w:t>Operation: Trigger P-CSCF Restoration</w:t>
      </w:r>
      <w:bookmarkEnd w:id="3377"/>
      <w:bookmarkEnd w:id="3378"/>
      <w:bookmarkEnd w:id="3379"/>
      <w:bookmarkEnd w:id="3380"/>
      <w:bookmarkEnd w:id="3381"/>
      <w:bookmarkEnd w:id="3382"/>
      <w:bookmarkEnd w:id="3383"/>
      <w:bookmarkEnd w:id="3384"/>
    </w:p>
    <w:p w14:paraId="518C86A1" w14:textId="77777777" w:rsidR="005B7866" w:rsidRPr="00B06F7A" w:rsidRDefault="005B7866" w:rsidP="00C05182">
      <w:pPr>
        <w:pStyle w:val="Heading5"/>
      </w:pPr>
      <w:bookmarkStart w:id="3385" w:name="_Toc510696625"/>
      <w:bookmarkStart w:id="3386" w:name="_Toc6488449"/>
      <w:bookmarkStart w:id="3387" w:name="_Toc27585355"/>
      <w:bookmarkStart w:id="3388" w:name="_Toc36457351"/>
      <w:bookmarkStart w:id="3389" w:name="_Toc45028263"/>
      <w:bookmarkStart w:id="3390" w:name="_Toc45029098"/>
      <w:bookmarkStart w:id="3391" w:name="_Toc67681860"/>
      <w:bookmarkStart w:id="3392" w:name="_Toc114764639"/>
      <w:r w:rsidRPr="00B06F7A">
        <w:t>6.2.4.2.1</w:t>
      </w:r>
      <w:r w:rsidRPr="00B06F7A">
        <w:tab/>
        <w:t>Description</w:t>
      </w:r>
      <w:bookmarkEnd w:id="3385"/>
      <w:bookmarkEnd w:id="3386"/>
      <w:bookmarkEnd w:id="3387"/>
      <w:bookmarkEnd w:id="3388"/>
      <w:bookmarkEnd w:id="3389"/>
      <w:bookmarkEnd w:id="3390"/>
      <w:bookmarkEnd w:id="3391"/>
      <w:bookmarkEnd w:id="3392"/>
    </w:p>
    <w:p w14:paraId="1715BAD6" w14:textId="77777777" w:rsidR="005B7866" w:rsidRPr="00B06F7A" w:rsidRDefault="005B7866" w:rsidP="005B7866">
      <w:r w:rsidRPr="00B06F7A">
        <w:t>This custom operation is used by the NF service consumer (HSS) to trigger P-CSCF restoration.</w:t>
      </w:r>
    </w:p>
    <w:p w14:paraId="37AD703F" w14:textId="77777777" w:rsidR="005B7866" w:rsidRPr="00B06F7A" w:rsidRDefault="005B7866" w:rsidP="00C05182">
      <w:pPr>
        <w:pStyle w:val="Heading5"/>
      </w:pPr>
      <w:bookmarkStart w:id="3393" w:name="_Toc510696626"/>
      <w:bookmarkStart w:id="3394" w:name="_Toc6488450"/>
      <w:bookmarkStart w:id="3395" w:name="_Toc27585356"/>
      <w:bookmarkStart w:id="3396" w:name="_Toc36457352"/>
      <w:bookmarkStart w:id="3397" w:name="_Toc45028264"/>
      <w:bookmarkStart w:id="3398" w:name="_Toc45029099"/>
      <w:bookmarkStart w:id="3399" w:name="_Toc67681861"/>
      <w:bookmarkStart w:id="3400" w:name="_Toc114764640"/>
      <w:r w:rsidRPr="00B06F7A">
        <w:t>6.2.4.2.2</w:t>
      </w:r>
      <w:r w:rsidRPr="00B06F7A">
        <w:tab/>
        <w:t>Operation Definition</w:t>
      </w:r>
      <w:bookmarkEnd w:id="3393"/>
      <w:bookmarkEnd w:id="3394"/>
      <w:bookmarkEnd w:id="3395"/>
      <w:bookmarkEnd w:id="3396"/>
      <w:bookmarkEnd w:id="3397"/>
      <w:bookmarkEnd w:id="3398"/>
      <w:bookmarkEnd w:id="3399"/>
      <w:bookmarkEnd w:id="3400"/>
    </w:p>
    <w:p w14:paraId="13B7E5D3" w14:textId="77777777" w:rsidR="005B7866" w:rsidRPr="00B06F7A" w:rsidRDefault="005B7866" w:rsidP="005B7866">
      <w:r w:rsidRPr="00B06F7A">
        <w:t>This operation shall support the data structures and response codes specified in tables 6.2.4.2.2-1 and 6.2.4.2.2-2.</w:t>
      </w:r>
    </w:p>
    <w:p w14:paraId="10F88754" w14:textId="77777777" w:rsidR="005B7866" w:rsidRPr="00B06F7A" w:rsidRDefault="005B7866" w:rsidP="005B7866">
      <w:pPr>
        <w:pStyle w:val="TH"/>
      </w:pPr>
      <w:r w:rsidRPr="00B06F7A">
        <w:t>Table 6.2.4.2.2-1: Data structures supported by the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6B863950"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96C536B"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BC908A9"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A5E1E9A"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C8C04D" w14:textId="77777777" w:rsidR="005B7866" w:rsidRPr="00B06F7A" w:rsidRDefault="005B7866" w:rsidP="007F1FAF">
            <w:pPr>
              <w:pStyle w:val="TAH"/>
            </w:pPr>
            <w:r w:rsidRPr="00B06F7A">
              <w:t>Description</w:t>
            </w:r>
          </w:p>
        </w:tc>
      </w:tr>
      <w:tr w:rsidR="005B7866" w:rsidRPr="00B06F7A" w14:paraId="4D6ADDA8"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751AF45" w14:textId="77777777" w:rsidR="005B7866" w:rsidRPr="00B06F7A" w:rsidRDefault="005B7866" w:rsidP="007F1FAF">
            <w:pPr>
              <w:pStyle w:val="TAL"/>
            </w:pPr>
            <w:r w:rsidRPr="00B06F7A">
              <w:t>TriggerRequest</w:t>
            </w:r>
          </w:p>
        </w:tc>
        <w:tc>
          <w:tcPr>
            <w:tcW w:w="425" w:type="dxa"/>
            <w:tcBorders>
              <w:top w:val="single" w:sz="4" w:space="0" w:color="auto"/>
              <w:left w:val="single" w:sz="6" w:space="0" w:color="000000"/>
              <w:bottom w:val="single" w:sz="6" w:space="0" w:color="000000"/>
              <w:right w:val="single" w:sz="6" w:space="0" w:color="000000"/>
            </w:tcBorders>
          </w:tcPr>
          <w:p w14:paraId="33BDB1A0"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0F540C83"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670B8B6" w14:textId="77777777" w:rsidR="005B7866" w:rsidRPr="00B06F7A" w:rsidRDefault="005B7866" w:rsidP="007F1FAF">
            <w:pPr>
              <w:pStyle w:val="TAL"/>
            </w:pPr>
            <w:r w:rsidRPr="00B06F7A">
              <w:t>Identifies the subscriber for whom P-CSCF Restoration is requested</w:t>
            </w:r>
          </w:p>
        </w:tc>
      </w:tr>
    </w:tbl>
    <w:p w14:paraId="17C65112" w14:textId="77777777" w:rsidR="005B7866" w:rsidRPr="00B06F7A" w:rsidRDefault="005B7866" w:rsidP="005B7866"/>
    <w:p w14:paraId="2E20ED9E" w14:textId="77777777" w:rsidR="005B7866" w:rsidRPr="00B06F7A" w:rsidRDefault="005B7866" w:rsidP="005B7866">
      <w:pPr>
        <w:pStyle w:val="TH"/>
      </w:pPr>
      <w:r w:rsidRPr="00B06F7A">
        <w:t>Table 6.2.4.2.2-2: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007F6450"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488437"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9050633"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0CBB2AA"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191D8F4" w14:textId="77777777" w:rsidR="005B7866" w:rsidRPr="00B06F7A" w:rsidRDefault="005B7866" w:rsidP="007F1FAF">
            <w:pPr>
              <w:pStyle w:val="TAH"/>
            </w:pPr>
            <w:r w:rsidRPr="00B06F7A">
              <w:t>Response</w:t>
            </w:r>
          </w:p>
          <w:p w14:paraId="033D0780"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7555A8B" w14:textId="77777777" w:rsidR="005B7866" w:rsidRPr="00B06F7A" w:rsidRDefault="005B7866" w:rsidP="007F1FAF">
            <w:pPr>
              <w:pStyle w:val="TAH"/>
            </w:pPr>
            <w:r w:rsidRPr="00B06F7A">
              <w:t>Description</w:t>
            </w:r>
          </w:p>
        </w:tc>
      </w:tr>
      <w:tr w:rsidR="005B7866" w:rsidRPr="00B06F7A" w14:paraId="5368DC2B"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380510"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6" w:space="0" w:color="000000"/>
              <w:right w:val="single" w:sz="6" w:space="0" w:color="000000"/>
            </w:tcBorders>
          </w:tcPr>
          <w:p w14:paraId="2A2712E7" w14:textId="77777777" w:rsidR="005B7866" w:rsidRPr="00B06F7A" w:rsidRDefault="005B7866" w:rsidP="007F1FAF">
            <w:pPr>
              <w:pStyle w:val="TAC"/>
            </w:pPr>
          </w:p>
        </w:tc>
        <w:tc>
          <w:tcPr>
            <w:tcW w:w="649" w:type="pct"/>
            <w:tcBorders>
              <w:top w:val="single" w:sz="4" w:space="0" w:color="auto"/>
              <w:left w:val="single" w:sz="6" w:space="0" w:color="000000"/>
              <w:bottom w:val="single" w:sz="6" w:space="0" w:color="000000"/>
              <w:right w:val="single" w:sz="6" w:space="0" w:color="000000"/>
            </w:tcBorders>
          </w:tcPr>
          <w:p w14:paraId="380CEFF6" w14:textId="77777777" w:rsidR="005B7866" w:rsidRPr="00B06F7A" w:rsidRDefault="005B7866" w:rsidP="007F1FAF">
            <w:pPr>
              <w:pStyle w:val="TAL"/>
            </w:pPr>
          </w:p>
        </w:tc>
        <w:tc>
          <w:tcPr>
            <w:tcW w:w="583" w:type="pct"/>
            <w:tcBorders>
              <w:top w:val="single" w:sz="4" w:space="0" w:color="auto"/>
              <w:left w:val="single" w:sz="6" w:space="0" w:color="000000"/>
              <w:bottom w:val="single" w:sz="6" w:space="0" w:color="000000"/>
              <w:right w:val="single" w:sz="6" w:space="0" w:color="000000"/>
            </w:tcBorders>
          </w:tcPr>
          <w:p w14:paraId="635E8FDD" w14:textId="77777777" w:rsidR="005B7866" w:rsidRPr="00B06F7A" w:rsidRDefault="005B7866" w:rsidP="007F1FAF">
            <w:pPr>
              <w:pStyle w:val="TAL"/>
            </w:pPr>
            <w:r w:rsidRPr="00B06F7A">
              <w:t xml:space="preserve">204 No Content </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DC1EB33" w14:textId="77777777" w:rsidR="005B7866" w:rsidRPr="00B06F7A" w:rsidRDefault="005B7866" w:rsidP="007F1FAF">
            <w:pPr>
              <w:pStyle w:val="TAL"/>
            </w:pPr>
            <w:r w:rsidRPr="00B06F7A">
              <w:t>Upon success, an empty response body shall be returned.</w:t>
            </w:r>
          </w:p>
        </w:tc>
      </w:tr>
      <w:tr w:rsidR="005B7866" w:rsidRPr="00B06F7A" w14:paraId="208060B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D332E3"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5954236D"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0BDFFB45"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2AB74469"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3C8286A" w14:textId="77777777" w:rsidR="005B7866" w:rsidRPr="00B06F7A" w:rsidRDefault="005B7866" w:rsidP="007F1FAF">
            <w:pPr>
              <w:pStyle w:val="TAL"/>
            </w:pPr>
            <w:r w:rsidRPr="00B06F7A">
              <w:t>The "cause" attribute may be used to indicate one of the following application errors:</w:t>
            </w:r>
          </w:p>
          <w:p w14:paraId="40C35428" w14:textId="77777777" w:rsidR="005B7866" w:rsidRPr="00B06F7A" w:rsidRDefault="005B7866" w:rsidP="007F1FAF">
            <w:pPr>
              <w:pStyle w:val="TAL"/>
            </w:pPr>
            <w:r w:rsidRPr="00B06F7A">
              <w:t>- CONTEXT_NOT_FOUND</w:t>
            </w:r>
          </w:p>
        </w:tc>
      </w:tr>
    </w:tbl>
    <w:p w14:paraId="780B32AE" w14:textId="77777777" w:rsidR="005B7866" w:rsidRPr="00B06F7A" w:rsidRDefault="005B7866" w:rsidP="005B7866"/>
    <w:p w14:paraId="60A4341F" w14:textId="77777777" w:rsidR="005B7866" w:rsidRPr="00B06F7A" w:rsidRDefault="005B7866" w:rsidP="00C05182">
      <w:pPr>
        <w:pStyle w:val="Heading3"/>
      </w:pPr>
      <w:bookmarkStart w:id="3401" w:name="_Toc27585357"/>
      <w:bookmarkStart w:id="3402" w:name="_Toc36457353"/>
      <w:bookmarkStart w:id="3403" w:name="_Toc45028265"/>
      <w:bookmarkStart w:id="3404" w:name="_Toc45029100"/>
      <w:bookmarkStart w:id="3405" w:name="_Toc67681862"/>
      <w:bookmarkStart w:id="3406" w:name="_Toc114764641"/>
      <w:r w:rsidRPr="00B06F7A">
        <w:t>6.2.5</w:t>
      </w:r>
      <w:r w:rsidRPr="00B06F7A">
        <w:tab/>
        <w:t>Notifications</w:t>
      </w:r>
      <w:bookmarkEnd w:id="3375"/>
      <w:bookmarkEnd w:id="3401"/>
      <w:bookmarkEnd w:id="3402"/>
      <w:bookmarkEnd w:id="3403"/>
      <w:bookmarkEnd w:id="3404"/>
      <w:bookmarkEnd w:id="3405"/>
      <w:bookmarkEnd w:id="3406"/>
    </w:p>
    <w:p w14:paraId="16706D4B" w14:textId="77777777" w:rsidR="005B7866" w:rsidRPr="00B06F7A" w:rsidRDefault="005B7866" w:rsidP="00C05182">
      <w:pPr>
        <w:pStyle w:val="Heading4"/>
      </w:pPr>
      <w:bookmarkStart w:id="3407" w:name="_Toc11338678"/>
      <w:bookmarkStart w:id="3408" w:name="_Toc27585358"/>
      <w:bookmarkStart w:id="3409" w:name="_Toc36457354"/>
      <w:bookmarkStart w:id="3410" w:name="_Toc45028266"/>
      <w:bookmarkStart w:id="3411" w:name="_Toc45029101"/>
      <w:bookmarkStart w:id="3412" w:name="_Toc67681863"/>
      <w:bookmarkStart w:id="3413" w:name="_Toc114764642"/>
      <w:r w:rsidRPr="00B06F7A">
        <w:t>6.2.5.1</w:t>
      </w:r>
      <w:r w:rsidRPr="00B06F7A">
        <w:tab/>
        <w:t>General</w:t>
      </w:r>
      <w:bookmarkEnd w:id="3407"/>
      <w:bookmarkEnd w:id="3408"/>
      <w:bookmarkEnd w:id="3409"/>
      <w:bookmarkEnd w:id="3410"/>
      <w:bookmarkEnd w:id="3411"/>
      <w:bookmarkEnd w:id="3412"/>
      <w:bookmarkEnd w:id="3413"/>
    </w:p>
    <w:p w14:paraId="721D9C87" w14:textId="77777777" w:rsidR="005B7866" w:rsidRPr="00B06F7A" w:rsidRDefault="005B7866" w:rsidP="005B7866">
      <w:r w:rsidRPr="00B06F7A">
        <w:t>This clause will specify the use of notifications and corresponding protocol details if required for the specific service. When notifications are supported by the API, it will include a reference to the general description of notifications support over the 5G SBIs specified in TS 29.500 / TS 29.501.</w:t>
      </w:r>
    </w:p>
    <w:p w14:paraId="750ACF6A" w14:textId="77777777" w:rsidR="005B7866" w:rsidRPr="00B06F7A" w:rsidRDefault="005B7866" w:rsidP="005B7866">
      <w:pPr>
        <w:pStyle w:val="TH"/>
      </w:pPr>
      <w:r w:rsidRPr="00B06F7A">
        <w:lastRenderedPageBreak/>
        <w:t>Table 6.2.5.1-1: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5B7866" w:rsidRPr="00B06F7A" w14:paraId="38C2368F" w14:textId="77777777" w:rsidTr="006E70A4">
        <w:trPr>
          <w:jc w:val="center"/>
        </w:trPr>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C416C2" w14:textId="77777777" w:rsidR="005B7866" w:rsidRPr="00B06F7A" w:rsidRDefault="005B7866" w:rsidP="007F1FAF">
            <w:pPr>
              <w:pStyle w:val="TAH"/>
            </w:pPr>
            <w:r w:rsidRPr="00B06F7A">
              <w:t>Notification</w:t>
            </w:r>
          </w:p>
        </w:tc>
        <w:tc>
          <w:tcPr>
            <w:tcW w:w="286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A9F70F" w14:textId="77777777" w:rsidR="005B7866" w:rsidRPr="00B06F7A" w:rsidRDefault="005B7866" w:rsidP="007F1FAF">
            <w:pPr>
              <w:pStyle w:val="TAH"/>
            </w:pPr>
            <w:r w:rsidRPr="00B06F7A">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677A11E" w14:textId="77777777" w:rsidR="005B7866" w:rsidRPr="00B06F7A" w:rsidRDefault="005B7866" w:rsidP="007F1FAF">
            <w:pPr>
              <w:pStyle w:val="TAH"/>
            </w:pPr>
            <w:r w:rsidRPr="00B06F7A">
              <w:t>HTTP method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6CA4E3" w14:textId="77777777" w:rsidR="005B7866" w:rsidRPr="00B06F7A" w:rsidRDefault="005B7866" w:rsidP="007F1FAF">
            <w:pPr>
              <w:pStyle w:val="TAH"/>
            </w:pPr>
            <w:r w:rsidRPr="00B06F7A">
              <w:t>Description</w:t>
            </w:r>
          </w:p>
          <w:p w14:paraId="00FE59A8" w14:textId="77777777" w:rsidR="005B7866" w:rsidRPr="00B06F7A" w:rsidRDefault="005B7866" w:rsidP="007F1FAF">
            <w:pPr>
              <w:pStyle w:val="TAH"/>
            </w:pPr>
            <w:r w:rsidRPr="00B06F7A">
              <w:t>(service operation)</w:t>
            </w:r>
          </w:p>
        </w:tc>
      </w:tr>
      <w:tr w:rsidR="005B7866" w:rsidRPr="00B06F7A" w14:paraId="57028E12" w14:textId="77777777" w:rsidTr="006E70A4">
        <w:trPr>
          <w:jc w:val="center"/>
        </w:trPr>
        <w:tc>
          <w:tcPr>
            <w:tcW w:w="703" w:type="pct"/>
            <w:tcBorders>
              <w:left w:val="single" w:sz="4" w:space="0" w:color="auto"/>
              <w:right w:val="single" w:sz="4" w:space="0" w:color="auto"/>
            </w:tcBorders>
            <w:vAlign w:val="center"/>
          </w:tcPr>
          <w:p w14:paraId="0DB3CC18" w14:textId="77777777" w:rsidR="005B7866" w:rsidRPr="00B06F7A" w:rsidRDefault="005B7866" w:rsidP="007F1FAF">
            <w:pPr>
              <w:pStyle w:val="TAC"/>
              <w:rPr>
                <w:lang w:val="en-US"/>
              </w:rPr>
            </w:pPr>
            <w:r w:rsidRPr="00B06F7A">
              <w:rPr>
                <w:lang w:val="en-US"/>
              </w:rPr>
              <w:t xml:space="preserve">Deregistration Notification </w:t>
            </w:r>
          </w:p>
        </w:tc>
        <w:tc>
          <w:tcPr>
            <w:tcW w:w="2868" w:type="pct"/>
            <w:tcBorders>
              <w:left w:val="single" w:sz="4" w:space="0" w:color="auto"/>
              <w:right w:val="single" w:sz="4" w:space="0" w:color="auto"/>
            </w:tcBorders>
            <w:vAlign w:val="center"/>
          </w:tcPr>
          <w:p w14:paraId="45A95FE1" w14:textId="77777777" w:rsidR="005B7866" w:rsidRPr="00B06F7A" w:rsidDel="005E0502" w:rsidRDefault="005B7866" w:rsidP="007F1FAF">
            <w:pPr>
              <w:pStyle w:val="TAL"/>
              <w:rPr>
                <w:lang w:val="en-US"/>
              </w:rPr>
            </w:pPr>
            <w:r w:rsidRPr="00B06F7A">
              <w:rPr>
                <w:lang w:val="en-US"/>
              </w:rPr>
              <w:t>{deregCallbackUri}</w:t>
            </w:r>
          </w:p>
        </w:tc>
        <w:tc>
          <w:tcPr>
            <w:tcW w:w="504" w:type="pct"/>
            <w:tcBorders>
              <w:top w:val="single" w:sz="4" w:space="0" w:color="auto"/>
              <w:left w:val="single" w:sz="4" w:space="0" w:color="auto"/>
              <w:bottom w:val="single" w:sz="4" w:space="0" w:color="auto"/>
              <w:right w:val="single" w:sz="4" w:space="0" w:color="auto"/>
            </w:tcBorders>
          </w:tcPr>
          <w:p w14:paraId="0DD00632" w14:textId="77777777" w:rsidR="005B7866" w:rsidRPr="00B06F7A" w:rsidRDefault="005B7866" w:rsidP="007F1FAF">
            <w:pPr>
              <w:pStyle w:val="TAC"/>
              <w:rPr>
                <w:lang w:val="fr-FR"/>
              </w:rPr>
            </w:pPr>
            <w:r w:rsidRPr="00B06F7A">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008A5C46" w14:textId="77777777" w:rsidR="005B7866" w:rsidRPr="00B06F7A" w:rsidRDefault="005B7866" w:rsidP="007F1FAF">
            <w:pPr>
              <w:pStyle w:val="TAL"/>
              <w:rPr>
                <w:lang w:val="en-US"/>
              </w:rPr>
            </w:pPr>
          </w:p>
        </w:tc>
      </w:tr>
      <w:tr w:rsidR="005B7866" w:rsidRPr="00B06F7A" w14:paraId="5D35C755" w14:textId="77777777" w:rsidTr="006E70A4">
        <w:trPr>
          <w:jc w:val="center"/>
        </w:trPr>
        <w:tc>
          <w:tcPr>
            <w:tcW w:w="703" w:type="pct"/>
            <w:tcBorders>
              <w:left w:val="single" w:sz="4" w:space="0" w:color="auto"/>
              <w:right w:val="single" w:sz="4" w:space="0" w:color="auto"/>
            </w:tcBorders>
            <w:vAlign w:val="center"/>
          </w:tcPr>
          <w:p w14:paraId="18111B90" w14:textId="77777777" w:rsidR="005B7866" w:rsidRPr="00B06F7A" w:rsidRDefault="005B7866" w:rsidP="007F1FAF">
            <w:pPr>
              <w:pStyle w:val="TAC"/>
              <w:rPr>
                <w:lang w:val="en-US"/>
              </w:rPr>
            </w:pPr>
            <w:r w:rsidRPr="00B06F7A">
              <w:rPr>
                <w:lang w:val="en-US"/>
              </w:rPr>
              <w:t>P-CSCF Restoration Notification</w:t>
            </w:r>
          </w:p>
        </w:tc>
        <w:tc>
          <w:tcPr>
            <w:tcW w:w="2868" w:type="pct"/>
            <w:tcBorders>
              <w:left w:val="single" w:sz="4" w:space="0" w:color="auto"/>
              <w:right w:val="single" w:sz="4" w:space="0" w:color="auto"/>
            </w:tcBorders>
            <w:vAlign w:val="center"/>
          </w:tcPr>
          <w:p w14:paraId="635B2C24" w14:textId="77777777" w:rsidR="005B7866" w:rsidRPr="00B06F7A" w:rsidRDefault="005B7866" w:rsidP="007F1FAF">
            <w:pPr>
              <w:pStyle w:val="TAL"/>
              <w:rPr>
                <w:lang w:val="en-US"/>
              </w:rPr>
            </w:pPr>
            <w:r w:rsidRPr="00B06F7A">
              <w:rPr>
                <w:lang w:val="en-US"/>
              </w:rPr>
              <w:t>{pcscfRestorationCallbackUri}</w:t>
            </w:r>
          </w:p>
        </w:tc>
        <w:tc>
          <w:tcPr>
            <w:tcW w:w="504" w:type="pct"/>
            <w:tcBorders>
              <w:top w:val="single" w:sz="4" w:space="0" w:color="auto"/>
              <w:left w:val="single" w:sz="4" w:space="0" w:color="auto"/>
              <w:bottom w:val="single" w:sz="4" w:space="0" w:color="auto"/>
              <w:right w:val="single" w:sz="4" w:space="0" w:color="auto"/>
            </w:tcBorders>
          </w:tcPr>
          <w:p w14:paraId="3BB95033" w14:textId="77777777" w:rsidR="005B7866" w:rsidRPr="00B06F7A" w:rsidRDefault="005B7866" w:rsidP="007F1FAF">
            <w:pPr>
              <w:pStyle w:val="TAC"/>
              <w:rPr>
                <w:lang w:val="fr-FR"/>
              </w:rPr>
            </w:pPr>
            <w:r w:rsidRPr="00B06F7A">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4F467650" w14:textId="77777777" w:rsidR="005B7866" w:rsidRPr="00B06F7A" w:rsidRDefault="005B7866" w:rsidP="007F1FAF">
            <w:pPr>
              <w:pStyle w:val="TAL"/>
              <w:rPr>
                <w:lang w:val="en-US"/>
              </w:rPr>
            </w:pPr>
          </w:p>
        </w:tc>
      </w:tr>
      <w:tr w:rsidR="006E70A4" w:rsidRPr="00B06F7A" w14:paraId="1909BB93" w14:textId="77777777" w:rsidTr="006E70A4">
        <w:trPr>
          <w:jc w:val="center"/>
        </w:trPr>
        <w:tc>
          <w:tcPr>
            <w:tcW w:w="703" w:type="pct"/>
            <w:tcBorders>
              <w:top w:val="single" w:sz="4" w:space="0" w:color="auto"/>
              <w:left w:val="single" w:sz="4" w:space="0" w:color="auto"/>
              <w:bottom w:val="single" w:sz="4" w:space="0" w:color="auto"/>
              <w:right w:val="single" w:sz="4" w:space="0" w:color="auto"/>
            </w:tcBorders>
            <w:vAlign w:val="center"/>
          </w:tcPr>
          <w:p w14:paraId="716E1972" w14:textId="77777777" w:rsidR="006E70A4" w:rsidRPr="00B06F7A" w:rsidRDefault="006E70A4" w:rsidP="001D2CA5">
            <w:pPr>
              <w:pStyle w:val="TAC"/>
              <w:rPr>
                <w:lang w:val="en-US"/>
              </w:rPr>
            </w:pPr>
            <w:r>
              <w:rPr>
                <w:lang w:val="en-US"/>
              </w:rPr>
              <w:t>Data Restoration Notification</w:t>
            </w:r>
          </w:p>
        </w:tc>
        <w:tc>
          <w:tcPr>
            <w:tcW w:w="2868" w:type="pct"/>
            <w:tcBorders>
              <w:top w:val="single" w:sz="4" w:space="0" w:color="auto"/>
              <w:left w:val="single" w:sz="4" w:space="0" w:color="auto"/>
              <w:bottom w:val="single" w:sz="4" w:space="0" w:color="auto"/>
              <w:right w:val="single" w:sz="4" w:space="0" w:color="auto"/>
            </w:tcBorders>
            <w:vAlign w:val="center"/>
          </w:tcPr>
          <w:p w14:paraId="27D32513" w14:textId="77777777" w:rsidR="006E70A4" w:rsidRPr="00B06F7A" w:rsidRDefault="006E70A4" w:rsidP="001D2CA5">
            <w:pPr>
              <w:pStyle w:val="TAL"/>
              <w:rPr>
                <w:lang w:val="en-US"/>
              </w:rPr>
            </w:pPr>
            <w:r w:rsidRPr="00B06F7A">
              <w:rPr>
                <w:lang w:val="en-US"/>
              </w:rPr>
              <w:t>{</w:t>
            </w:r>
            <w:r>
              <w:rPr>
                <w:lang w:val="en-US"/>
              </w:rPr>
              <w:t>data</w:t>
            </w:r>
            <w:r w:rsidRPr="00B06F7A">
              <w:rPr>
                <w:lang w:val="en-US"/>
              </w:rPr>
              <w:t>RestorationCallbackUri}</w:t>
            </w:r>
          </w:p>
        </w:tc>
        <w:tc>
          <w:tcPr>
            <w:tcW w:w="504" w:type="pct"/>
            <w:tcBorders>
              <w:top w:val="single" w:sz="4" w:space="0" w:color="auto"/>
              <w:left w:val="single" w:sz="4" w:space="0" w:color="auto"/>
              <w:bottom w:val="single" w:sz="4" w:space="0" w:color="auto"/>
              <w:right w:val="single" w:sz="4" w:space="0" w:color="auto"/>
            </w:tcBorders>
          </w:tcPr>
          <w:p w14:paraId="6A420AB7" w14:textId="77777777" w:rsidR="006E70A4" w:rsidRPr="00B06F7A" w:rsidRDefault="006E70A4" w:rsidP="001D2CA5">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02A1ECE5" w14:textId="77777777" w:rsidR="006E70A4" w:rsidRPr="00B06F7A" w:rsidRDefault="006E70A4" w:rsidP="001D2CA5">
            <w:pPr>
              <w:pStyle w:val="TAL"/>
              <w:rPr>
                <w:lang w:val="en-US"/>
              </w:rPr>
            </w:pPr>
          </w:p>
        </w:tc>
      </w:tr>
    </w:tbl>
    <w:p w14:paraId="732CF3C6" w14:textId="77777777" w:rsidR="005B7866" w:rsidRPr="00B06F7A" w:rsidRDefault="005B7866" w:rsidP="005B7866"/>
    <w:p w14:paraId="1E90E25A" w14:textId="77777777" w:rsidR="005B7866" w:rsidRPr="00B06F7A" w:rsidRDefault="005B7866" w:rsidP="005B7866"/>
    <w:p w14:paraId="37484E11" w14:textId="77777777" w:rsidR="005B7866" w:rsidRPr="00B06F7A" w:rsidRDefault="005B7866" w:rsidP="00C05182">
      <w:pPr>
        <w:pStyle w:val="Heading4"/>
      </w:pPr>
      <w:bookmarkStart w:id="3414" w:name="_Toc11338679"/>
      <w:bookmarkStart w:id="3415" w:name="_Toc27585359"/>
      <w:bookmarkStart w:id="3416" w:name="_Toc36457355"/>
      <w:bookmarkStart w:id="3417" w:name="_Toc45028267"/>
      <w:bookmarkStart w:id="3418" w:name="_Toc45029102"/>
      <w:bookmarkStart w:id="3419" w:name="_Toc67681864"/>
      <w:bookmarkStart w:id="3420" w:name="_Toc114764643"/>
      <w:r w:rsidRPr="00B06F7A">
        <w:t>6.2.5.2</w:t>
      </w:r>
      <w:r w:rsidRPr="00B06F7A">
        <w:tab/>
        <w:t>Deregistration Notification</w:t>
      </w:r>
      <w:bookmarkEnd w:id="3414"/>
      <w:bookmarkEnd w:id="3415"/>
      <w:bookmarkEnd w:id="3416"/>
      <w:bookmarkEnd w:id="3417"/>
      <w:bookmarkEnd w:id="3418"/>
      <w:bookmarkEnd w:id="3419"/>
      <w:bookmarkEnd w:id="3420"/>
    </w:p>
    <w:p w14:paraId="6BE7C4EE" w14:textId="77777777" w:rsidR="005B7866" w:rsidRPr="00B06F7A" w:rsidRDefault="005B7866" w:rsidP="005B7866">
      <w:r w:rsidRPr="00B06F7A">
        <w:t>The POST method shall be used for Deregistration Notifications and the URI shall be as provided during the registration procedure.</w:t>
      </w:r>
    </w:p>
    <w:p w14:paraId="357AC7BC" w14:textId="213326C6" w:rsidR="005B7866" w:rsidRPr="00B06F7A" w:rsidRDefault="005B7866" w:rsidP="005B7866">
      <w:r w:rsidRPr="00B06F7A">
        <w:t>Resource URI: {</w:t>
      </w:r>
      <w:r w:rsidR="00B539B1" w:rsidRPr="00B06F7A">
        <w:rPr>
          <w:lang w:val="en-US"/>
        </w:rPr>
        <w:t>deregCallbackUri</w:t>
      </w:r>
      <w:r w:rsidRPr="00B06F7A">
        <w:t>}</w:t>
      </w:r>
    </w:p>
    <w:p w14:paraId="424D5914" w14:textId="77777777" w:rsidR="005B7866" w:rsidRPr="00B06F7A" w:rsidRDefault="005B7866" w:rsidP="005B7866">
      <w:r w:rsidRPr="00B06F7A">
        <w:t>Support of URI query parameters is specified in table 6.2.5.2-1.</w:t>
      </w:r>
    </w:p>
    <w:p w14:paraId="2C5F2FAE" w14:textId="77777777" w:rsidR="005B7866" w:rsidRPr="00B06F7A" w:rsidRDefault="005B7866" w:rsidP="005B7866">
      <w:pPr>
        <w:pStyle w:val="TH"/>
        <w:rPr>
          <w:rFonts w:cs="Arial"/>
        </w:rPr>
      </w:pPr>
      <w:r w:rsidRPr="00B06F7A">
        <w:t>Table 6.2.5.2-1: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674F3C20"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B4F0C3"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855EC6"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91CE63"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A77A7E"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912F508" w14:textId="77777777" w:rsidR="005B7866" w:rsidRPr="00B06F7A" w:rsidRDefault="005B7866" w:rsidP="007F1FAF">
            <w:pPr>
              <w:pStyle w:val="TAH"/>
            </w:pPr>
            <w:r w:rsidRPr="00B06F7A">
              <w:t>Description</w:t>
            </w:r>
          </w:p>
        </w:tc>
      </w:tr>
      <w:tr w:rsidR="005B7866" w:rsidRPr="00B06F7A" w14:paraId="70311F35"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C27A27"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70D524E6"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3BF579A0" w14:textId="77777777" w:rsidR="005B7866" w:rsidRPr="00B06F7A"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5347C285" w14:textId="77777777" w:rsidR="005B7866" w:rsidRPr="00B06F7A"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2FE4887" w14:textId="77777777" w:rsidR="005B7866" w:rsidRPr="00B06F7A" w:rsidRDefault="005B7866" w:rsidP="007F1FAF">
            <w:pPr>
              <w:pStyle w:val="TAL"/>
            </w:pPr>
          </w:p>
        </w:tc>
      </w:tr>
    </w:tbl>
    <w:p w14:paraId="27872EFE" w14:textId="77777777" w:rsidR="005B7866" w:rsidRPr="00B06F7A" w:rsidRDefault="005B7866" w:rsidP="005B7866"/>
    <w:p w14:paraId="08227EB3" w14:textId="77777777" w:rsidR="005B7866" w:rsidRPr="00B06F7A" w:rsidRDefault="005B7866" w:rsidP="005B7866">
      <w:r w:rsidRPr="00B06F7A">
        <w:t>Support of request data structures is specified in table 6.2.5.2-2 and of response data structures and response codes is specified in table 6.2.5.2-3.</w:t>
      </w:r>
    </w:p>
    <w:p w14:paraId="2E6343E3" w14:textId="77777777" w:rsidR="005B7866" w:rsidRPr="00B06F7A" w:rsidRDefault="005B7866" w:rsidP="005B7866">
      <w:pPr>
        <w:pStyle w:val="TH"/>
      </w:pPr>
      <w:r w:rsidRPr="00B06F7A">
        <w:t>Table 6.2.5.2-2: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76367630"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1303169"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E449BC"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0ED7ACD"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18CEB94" w14:textId="77777777" w:rsidR="005B7866" w:rsidRPr="00B06F7A" w:rsidRDefault="005B7866" w:rsidP="007F1FAF">
            <w:pPr>
              <w:pStyle w:val="TAH"/>
            </w:pPr>
            <w:r w:rsidRPr="00B06F7A">
              <w:t>Description</w:t>
            </w:r>
          </w:p>
        </w:tc>
      </w:tr>
      <w:tr w:rsidR="005B7866" w:rsidRPr="00B06F7A" w14:paraId="33218330"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260FF15" w14:textId="77777777" w:rsidR="005B7866" w:rsidRPr="00B06F7A" w:rsidRDefault="005B7866" w:rsidP="007F1FAF">
            <w:pPr>
              <w:pStyle w:val="TAL"/>
            </w:pPr>
            <w:r w:rsidRPr="00B06F7A">
              <w:t>DeregistrationData</w:t>
            </w:r>
          </w:p>
        </w:tc>
        <w:tc>
          <w:tcPr>
            <w:tcW w:w="425" w:type="dxa"/>
            <w:tcBorders>
              <w:top w:val="single" w:sz="4" w:space="0" w:color="auto"/>
              <w:left w:val="single" w:sz="6" w:space="0" w:color="000000"/>
              <w:bottom w:val="single" w:sz="6" w:space="0" w:color="000000"/>
              <w:right w:val="single" w:sz="6" w:space="0" w:color="000000"/>
            </w:tcBorders>
          </w:tcPr>
          <w:p w14:paraId="7E2694FA"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292E3E8C"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E2240EC" w14:textId="77777777" w:rsidR="005B7866" w:rsidRPr="00B06F7A" w:rsidRDefault="005B7866" w:rsidP="007F1FAF">
            <w:pPr>
              <w:pStyle w:val="TAL"/>
            </w:pPr>
            <w:r w:rsidRPr="00B06F7A">
              <w:rPr>
                <w:rFonts w:cs="Arial"/>
                <w:szCs w:val="18"/>
              </w:rPr>
              <w:t>Includes Deregistration Reason</w:t>
            </w:r>
          </w:p>
        </w:tc>
      </w:tr>
    </w:tbl>
    <w:p w14:paraId="27B2A02E" w14:textId="77777777" w:rsidR="005B7866" w:rsidRPr="00B06F7A" w:rsidRDefault="005B7866" w:rsidP="005B7866"/>
    <w:p w14:paraId="0AB7D317" w14:textId="77777777" w:rsidR="005B7866" w:rsidRPr="00B06F7A" w:rsidRDefault="005B7866" w:rsidP="005B7866">
      <w:pPr>
        <w:pStyle w:val="TH"/>
      </w:pPr>
      <w:r w:rsidRPr="00B06F7A">
        <w:lastRenderedPageBreak/>
        <w:t>Table 6.2.5.2-3: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77D498BC"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29CCAE"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39E194F"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33DCD55"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4FB035B" w14:textId="77777777" w:rsidR="005B7866" w:rsidRPr="00B06F7A" w:rsidRDefault="005B7866" w:rsidP="007F1FAF">
            <w:pPr>
              <w:pStyle w:val="TAH"/>
            </w:pPr>
            <w:r w:rsidRPr="00B06F7A">
              <w:t>Response</w:t>
            </w:r>
          </w:p>
          <w:p w14:paraId="1CBC8CDB"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8747C63" w14:textId="77777777" w:rsidR="005B7866" w:rsidRPr="00B06F7A" w:rsidRDefault="005B7866" w:rsidP="007F1FAF">
            <w:pPr>
              <w:pStyle w:val="TAH"/>
            </w:pPr>
            <w:r w:rsidRPr="00B06F7A">
              <w:t>Description</w:t>
            </w:r>
          </w:p>
        </w:tc>
      </w:tr>
      <w:tr w:rsidR="005B7866" w:rsidRPr="00B06F7A" w14:paraId="7D8925D0"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F45C09"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6" w:space="0" w:color="000000"/>
              <w:right w:val="single" w:sz="6" w:space="0" w:color="000000"/>
            </w:tcBorders>
          </w:tcPr>
          <w:p w14:paraId="067B82F0" w14:textId="77777777" w:rsidR="005B7866" w:rsidRPr="00B06F7A" w:rsidRDefault="005B7866" w:rsidP="007F1FAF">
            <w:pPr>
              <w:pStyle w:val="TAC"/>
            </w:pPr>
          </w:p>
        </w:tc>
        <w:tc>
          <w:tcPr>
            <w:tcW w:w="649" w:type="pct"/>
            <w:tcBorders>
              <w:top w:val="single" w:sz="4" w:space="0" w:color="auto"/>
              <w:left w:val="single" w:sz="6" w:space="0" w:color="000000"/>
              <w:bottom w:val="single" w:sz="6" w:space="0" w:color="000000"/>
              <w:right w:val="single" w:sz="6" w:space="0" w:color="000000"/>
            </w:tcBorders>
          </w:tcPr>
          <w:p w14:paraId="4B5AF778" w14:textId="77777777" w:rsidR="005B7866" w:rsidRPr="00B06F7A" w:rsidRDefault="005B7866" w:rsidP="007F1FAF">
            <w:pPr>
              <w:pStyle w:val="TAL"/>
            </w:pPr>
          </w:p>
        </w:tc>
        <w:tc>
          <w:tcPr>
            <w:tcW w:w="583" w:type="pct"/>
            <w:tcBorders>
              <w:top w:val="single" w:sz="4" w:space="0" w:color="auto"/>
              <w:left w:val="single" w:sz="6" w:space="0" w:color="000000"/>
              <w:bottom w:val="single" w:sz="6" w:space="0" w:color="000000"/>
              <w:right w:val="single" w:sz="6" w:space="0" w:color="000000"/>
            </w:tcBorders>
          </w:tcPr>
          <w:p w14:paraId="7BD49EF7" w14:textId="77777777" w:rsidR="005B7866" w:rsidRPr="00B06F7A" w:rsidRDefault="005B7866" w:rsidP="007F1FAF">
            <w:pPr>
              <w:pStyle w:val="TAL"/>
            </w:pPr>
            <w:r w:rsidRPr="00B06F7A">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6E36AE9" w14:textId="77777777" w:rsidR="005B7866" w:rsidRPr="00B06F7A" w:rsidRDefault="005B7866" w:rsidP="007F1FAF">
            <w:pPr>
              <w:pStyle w:val="TAL"/>
            </w:pPr>
            <w:r w:rsidRPr="00B06F7A">
              <w:t>Upon success, an empty response body shall be returned.</w:t>
            </w:r>
          </w:p>
        </w:tc>
      </w:tr>
      <w:tr w:rsidR="005B7866" w:rsidRPr="00B06F7A" w14:paraId="145977E7"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7C8D1C" w14:textId="4263313A" w:rsidR="005B7866" w:rsidRPr="00B06F7A" w:rsidRDefault="007A32F2" w:rsidP="007F1FAF">
            <w:pPr>
              <w:pStyle w:val="TAL"/>
            </w:pPr>
            <w:r w:rsidRPr="00B06F7A">
              <w:rPr>
                <w:lang w:eastAsia="zh-CN"/>
              </w:rPr>
              <w:t>RedirectResponse</w:t>
            </w:r>
          </w:p>
        </w:tc>
        <w:tc>
          <w:tcPr>
            <w:tcW w:w="225" w:type="pct"/>
            <w:tcBorders>
              <w:top w:val="single" w:sz="4" w:space="0" w:color="auto"/>
              <w:left w:val="single" w:sz="6" w:space="0" w:color="000000"/>
              <w:bottom w:val="single" w:sz="6" w:space="0" w:color="000000"/>
              <w:right w:val="single" w:sz="6" w:space="0" w:color="000000"/>
            </w:tcBorders>
          </w:tcPr>
          <w:p w14:paraId="723E180D"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532DA35B"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18E0C4FC" w14:textId="77777777" w:rsidR="005B7866" w:rsidRPr="00B06F7A" w:rsidRDefault="005B7866" w:rsidP="007F1FAF">
            <w:pPr>
              <w:pStyle w:val="TAL"/>
            </w:pPr>
            <w:r w:rsidRPr="00B06F7A">
              <w:rPr>
                <w:rFonts w:hint="eastAsia"/>
              </w:rP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B4BFF3E" w14:textId="77777777" w:rsidR="00C60C56" w:rsidRPr="00B06F7A" w:rsidRDefault="007A32F2" w:rsidP="00C60C56">
            <w:pPr>
              <w:pStyle w:val="TAL"/>
            </w:pPr>
            <w:r w:rsidRPr="00B06F7A">
              <w:t xml:space="preserve">Temporary redirection. The response shall include a Location header field containing a different URI. The URI shall be an alternative URI of the </w:t>
            </w:r>
            <w:r w:rsidRPr="00B06F7A">
              <w:rPr>
                <w:rFonts w:hint="eastAsia"/>
                <w:lang w:eastAsia="zh-CN"/>
              </w:rPr>
              <w:t xml:space="preserve">resource located </w:t>
            </w:r>
            <w:r w:rsidRPr="00B06F7A">
              <w:rPr>
                <w:lang w:eastAsia="zh-CN"/>
              </w:rPr>
              <w:t>on an alternative service instance within the</w:t>
            </w:r>
            <w:r w:rsidRPr="00B06F7A">
              <w:t xml:space="preserve"> same NF</w:t>
            </w:r>
            <w:r w:rsidRPr="00B06F7A" w:rsidDel="00C62742">
              <w:t xml:space="preserve"> </w:t>
            </w:r>
            <w:r w:rsidRPr="00B06F7A">
              <w:t>or NF (service) set.</w:t>
            </w:r>
          </w:p>
          <w:p w14:paraId="3F289E9B" w14:textId="6D8BC1AA" w:rsidR="005B7866" w:rsidRPr="00B06F7A" w:rsidRDefault="00C60C56" w:rsidP="00C60C56">
            <w:pPr>
              <w:pStyle w:val="TAL"/>
            </w:pPr>
            <w:r w:rsidRPr="00B06F7A">
              <w:t>If an SCP redirects the message to another SCP then the location header field shall contain the same URI or a different URI pointing to the endpoint of the NF service consumer to which the notification should be sent.</w:t>
            </w:r>
          </w:p>
        </w:tc>
      </w:tr>
      <w:tr w:rsidR="005B7866" w:rsidRPr="00B06F7A" w14:paraId="3CD6E82F"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59995B" w14:textId="45853BE6" w:rsidR="005B7866" w:rsidRPr="00B06F7A" w:rsidRDefault="007A32F2" w:rsidP="007F1FAF">
            <w:pPr>
              <w:pStyle w:val="TAL"/>
            </w:pPr>
            <w:r w:rsidRPr="00B06F7A">
              <w:rPr>
                <w:lang w:eastAsia="zh-CN"/>
              </w:rPr>
              <w:t>RedirectResponse</w:t>
            </w:r>
          </w:p>
        </w:tc>
        <w:tc>
          <w:tcPr>
            <w:tcW w:w="225" w:type="pct"/>
            <w:tcBorders>
              <w:top w:val="single" w:sz="4" w:space="0" w:color="auto"/>
              <w:left w:val="single" w:sz="6" w:space="0" w:color="000000"/>
              <w:bottom w:val="single" w:sz="6" w:space="0" w:color="000000"/>
              <w:right w:val="single" w:sz="6" w:space="0" w:color="000000"/>
            </w:tcBorders>
          </w:tcPr>
          <w:p w14:paraId="535D19FD"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35BAE843"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5E6D14A6" w14:textId="77777777" w:rsidR="005B7866" w:rsidRPr="00B06F7A" w:rsidRDefault="005B7866" w:rsidP="007F1FAF">
            <w:pPr>
              <w:pStyle w:val="TAL"/>
            </w:pPr>
            <w:r w:rsidRPr="00B06F7A">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933421F" w14:textId="77777777" w:rsidR="00C60C56" w:rsidRPr="00B06F7A" w:rsidRDefault="007A32F2" w:rsidP="00C60C56">
            <w:pPr>
              <w:pStyle w:val="TAL"/>
            </w:pPr>
            <w:r w:rsidRPr="00B06F7A">
              <w:t xml:space="preserve">Permanent redirection. The response shall include a Location header field containing a different URI. The URI shall be an alternative URI of the </w:t>
            </w:r>
            <w:r w:rsidRPr="00B06F7A">
              <w:rPr>
                <w:rFonts w:hint="eastAsia"/>
                <w:lang w:eastAsia="zh-CN"/>
              </w:rPr>
              <w:t xml:space="preserve">resource located on </w:t>
            </w:r>
            <w:r w:rsidRPr="00B06F7A">
              <w:rPr>
                <w:lang w:eastAsia="zh-CN"/>
              </w:rPr>
              <w:t>an alternative service instance within the</w:t>
            </w:r>
            <w:r w:rsidRPr="00B06F7A">
              <w:t xml:space="preserve"> same NF or NF (service) set.</w:t>
            </w:r>
          </w:p>
          <w:p w14:paraId="5CB5930B" w14:textId="0E7C5823" w:rsidR="005B7866" w:rsidRPr="00B06F7A" w:rsidRDefault="00C60C56" w:rsidP="00C60C56">
            <w:pPr>
              <w:pStyle w:val="TAL"/>
            </w:pPr>
            <w:r w:rsidRPr="00B06F7A">
              <w:t>If an SCP redirects the message to another SCP then the location header field shall contain the same URI or a different URI pointing to the endpoint of the NF service consumer to which the notification should be sent.</w:t>
            </w:r>
          </w:p>
        </w:tc>
      </w:tr>
      <w:tr w:rsidR="005B7866" w:rsidRPr="00B06F7A" w14:paraId="15C659E0"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B962F17"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6B993AED"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7076916D"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0FB60234"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47F4541" w14:textId="77777777" w:rsidR="005B7866" w:rsidRPr="00B06F7A" w:rsidRDefault="005B7866" w:rsidP="007F1FAF">
            <w:pPr>
              <w:pStyle w:val="TAL"/>
            </w:pPr>
            <w:r w:rsidRPr="00B06F7A">
              <w:t>The "cause" attribute may be used to indicate one of the following application errors:</w:t>
            </w:r>
          </w:p>
          <w:p w14:paraId="3190A994" w14:textId="77777777" w:rsidR="005B7866" w:rsidRPr="00B06F7A" w:rsidRDefault="005B7866" w:rsidP="007F1FAF">
            <w:pPr>
              <w:pStyle w:val="TAL"/>
            </w:pPr>
            <w:r w:rsidRPr="00B06F7A">
              <w:t>- CONTEXT_NOT_FOUND</w:t>
            </w:r>
          </w:p>
        </w:tc>
      </w:tr>
      <w:tr w:rsidR="005B7866" w:rsidRPr="00B06F7A" w14:paraId="4AAFD8E8"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572A84F"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57212002" w14:textId="77777777" w:rsidR="005B7866" w:rsidRPr="00B06F7A" w:rsidRDefault="005B7866" w:rsidP="005B7866"/>
    <w:p w14:paraId="2CD5E3DD" w14:textId="77777777" w:rsidR="005B7866" w:rsidRPr="00B06F7A" w:rsidRDefault="005B7866" w:rsidP="005B7866">
      <w:pPr>
        <w:pStyle w:val="TH"/>
      </w:pPr>
      <w:r w:rsidRPr="00B06F7A">
        <w:t>Table 6.2.5.2-4: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700FB8CC"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9367C9"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013CF9"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8CE3B7"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008B35B"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D575A9" w14:textId="77777777" w:rsidR="005B7866" w:rsidRPr="00B06F7A" w:rsidRDefault="005B7866" w:rsidP="007F1FAF">
            <w:pPr>
              <w:pStyle w:val="TAH"/>
            </w:pPr>
            <w:r w:rsidRPr="00B06F7A">
              <w:t>Description</w:t>
            </w:r>
          </w:p>
        </w:tc>
      </w:tr>
      <w:tr w:rsidR="005B7866" w:rsidRPr="00B06F7A" w14:paraId="01269040"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31533C" w14:textId="77777777" w:rsidR="005B7866" w:rsidRPr="00B06F7A" w:rsidRDefault="005B7866" w:rsidP="007F1FAF">
            <w:pPr>
              <w:pStyle w:val="TAL"/>
            </w:pPr>
            <w:r w:rsidRPr="00B06F7A">
              <w:t>Location</w:t>
            </w:r>
          </w:p>
        </w:tc>
        <w:tc>
          <w:tcPr>
            <w:tcW w:w="732" w:type="pct"/>
            <w:tcBorders>
              <w:top w:val="single" w:sz="4" w:space="0" w:color="auto"/>
              <w:left w:val="single" w:sz="6" w:space="0" w:color="000000"/>
              <w:bottom w:val="single" w:sz="6" w:space="0" w:color="000000"/>
              <w:right w:val="single" w:sz="6" w:space="0" w:color="000000"/>
            </w:tcBorders>
          </w:tcPr>
          <w:p w14:paraId="4D52F8A4"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03198F3D" w14:textId="77777777" w:rsidR="005B7866" w:rsidRPr="00B06F7A" w:rsidRDefault="005B7866" w:rsidP="007F1FAF">
            <w:pPr>
              <w:pStyle w:val="TAC"/>
            </w:pPr>
            <w:r w:rsidRPr="00B06F7A">
              <w:t>M</w:t>
            </w:r>
          </w:p>
        </w:tc>
        <w:tc>
          <w:tcPr>
            <w:tcW w:w="581" w:type="pct"/>
            <w:tcBorders>
              <w:top w:val="single" w:sz="4" w:space="0" w:color="auto"/>
              <w:left w:val="single" w:sz="6" w:space="0" w:color="000000"/>
              <w:bottom w:val="single" w:sz="6" w:space="0" w:color="000000"/>
              <w:right w:val="single" w:sz="6" w:space="0" w:color="000000"/>
            </w:tcBorders>
          </w:tcPr>
          <w:p w14:paraId="0698BA9B" w14:textId="77777777" w:rsidR="005B7866" w:rsidRPr="00B06F7A" w:rsidRDefault="005B7866" w:rsidP="007F1FAF">
            <w:pPr>
              <w:pStyle w:val="TAL"/>
            </w:pPr>
            <w:r w:rsidRPr="00B06F7A">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3B7C91" w14:textId="0E51EAC7" w:rsidR="005B7866" w:rsidRPr="00B06F7A" w:rsidRDefault="005B7866" w:rsidP="007F1FAF">
            <w:pPr>
              <w:pStyle w:val="TAL"/>
            </w:pPr>
            <w:r w:rsidRPr="00B06F7A">
              <w:t>Contains the Callback URI of the target NF Service Consumer (e.g. AMF) to which the request is redirected</w:t>
            </w:r>
          </w:p>
        </w:tc>
      </w:tr>
      <w:tr w:rsidR="005B7866" w:rsidRPr="00B06F7A" w14:paraId="7EED5B16"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7899B7" w14:textId="77777777" w:rsidR="005B7866" w:rsidRPr="00B06F7A" w:rsidRDefault="005B7866" w:rsidP="007F1FAF">
            <w:pPr>
              <w:pStyle w:val="TAL"/>
            </w:pPr>
            <w:r w:rsidRPr="00B06F7A">
              <w:t>3gpp-Sbi-Target-Nf-Id</w:t>
            </w:r>
          </w:p>
        </w:tc>
        <w:tc>
          <w:tcPr>
            <w:tcW w:w="732" w:type="pct"/>
            <w:tcBorders>
              <w:top w:val="single" w:sz="4" w:space="0" w:color="auto"/>
              <w:left w:val="single" w:sz="6" w:space="0" w:color="000000"/>
              <w:bottom w:val="single" w:sz="6" w:space="0" w:color="000000"/>
              <w:right w:val="single" w:sz="6" w:space="0" w:color="000000"/>
            </w:tcBorders>
          </w:tcPr>
          <w:p w14:paraId="10ADD4FE"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77D0D0E3"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20EA92A5"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2089948" w14:textId="77777777" w:rsidR="005B7866" w:rsidRPr="00B06F7A" w:rsidRDefault="005B7866" w:rsidP="007F1FAF">
            <w:pPr>
              <w:pStyle w:val="TAL"/>
            </w:pPr>
            <w:r w:rsidRPr="00B06F7A">
              <w:t>Identifier of the target NF (service) instance ID towards which the request is redirected</w:t>
            </w:r>
          </w:p>
        </w:tc>
      </w:tr>
    </w:tbl>
    <w:p w14:paraId="72CC4576" w14:textId="77777777" w:rsidR="005B7866" w:rsidRPr="00B06F7A" w:rsidRDefault="005B7866" w:rsidP="005B7866"/>
    <w:p w14:paraId="2191C46B" w14:textId="77777777" w:rsidR="005B7866" w:rsidRPr="00B06F7A" w:rsidRDefault="005B7866" w:rsidP="005B7866">
      <w:pPr>
        <w:pStyle w:val="TH"/>
      </w:pPr>
      <w:r w:rsidRPr="00B06F7A">
        <w:t>Table 6.2.5.2-5: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19D79FE9"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28FCC8"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768289"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7AA19B"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967712"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62DD7C" w14:textId="77777777" w:rsidR="005B7866" w:rsidRPr="00B06F7A" w:rsidRDefault="005B7866" w:rsidP="007F1FAF">
            <w:pPr>
              <w:pStyle w:val="TAH"/>
            </w:pPr>
            <w:r w:rsidRPr="00B06F7A">
              <w:t>Description</w:t>
            </w:r>
          </w:p>
        </w:tc>
      </w:tr>
      <w:tr w:rsidR="005B7866" w:rsidRPr="00B06F7A" w14:paraId="3F1D86F1"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1E7A86" w14:textId="77777777" w:rsidR="005B7866" w:rsidRPr="00B06F7A" w:rsidRDefault="005B7866" w:rsidP="007F1FAF">
            <w:pPr>
              <w:pStyle w:val="TAL"/>
            </w:pPr>
            <w:r w:rsidRPr="00B06F7A">
              <w:t>Location</w:t>
            </w:r>
          </w:p>
        </w:tc>
        <w:tc>
          <w:tcPr>
            <w:tcW w:w="732" w:type="pct"/>
            <w:tcBorders>
              <w:top w:val="single" w:sz="4" w:space="0" w:color="auto"/>
              <w:left w:val="single" w:sz="6" w:space="0" w:color="000000"/>
              <w:bottom w:val="single" w:sz="6" w:space="0" w:color="000000"/>
              <w:right w:val="single" w:sz="6" w:space="0" w:color="000000"/>
            </w:tcBorders>
          </w:tcPr>
          <w:p w14:paraId="2C4F2818"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73C1EA26" w14:textId="77777777" w:rsidR="005B7866" w:rsidRPr="00B06F7A" w:rsidRDefault="005B7866" w:rsidP="007F1FAF">
            <w:pPr>
              <w:pStyle w:val="TAC"/>
            </w:pPr>
            <w:r w:rsidRPr="00B06F7A">
              <w:t>M</w:t>
            </w:r>
          </w:p>
        </w:tc>
        <w:tc>
          <w:tcPr>
            <w:tcW w:w="581" w:type="pct"/>
            <w:tcBorders>
              <w:top w:val="single" w:sz="4" w:space="0" w:color="auto"/>
              <w:left w:val="single" w:sz="6" w:space="0" w:color="000000"/>
              <w:bottom w:val="single" w:sz="6" w:space="0" w:color="000000"/>
              <w:right w:val="single" w:sz="6" w:space="0" w:color="000000"/>
            </w:tcBorders>
          </w:tcPr>
          <w:p w14:paraId="71409C54" w14:textId="77777777" w:rsidR="005B7866" w:rsidRPr="00B06F7A" w:rsidRDefault="005B7866" w:rsidP="007F1FAF">
            <w:pPr>
              <w:pStyle w:val="TAL"/>
            </w:pPr>
            <w:r w:rsidRPr="00B06F7A">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BA2B57" w14:textId="77A88884" w:rsidR="005B7866" w:rsidRPr="00B06F7A" w:rsidRDefault="005B7866" w:rsidP="007F1FAF">
            <w:pPr>
              <w:pStyle w:val="TAL"/>
            </w:pPr>
            <w:r w:rsidRPr="00B06F7A">
              <w:t>Contains the Callback URI of the target NF Service Consumer (e.g. AMF) to which the request is redirected</w:t>
            </w:r>
          </w:p>
        </w:tc>
      </w:tr>
      <w:tr w:rsidR="005B7866" w:rsidRPr="00B06F7A" w14:paraId="4914BED9"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ACE9953" w14:textId="77777777" w:rsidR="005B7866" w:rsidRPr="00B06F7A" w:rsidRDefault="005B7866" w:rsidP="007F1FAF">
            <w:pPr>
              <w:pStyle w:val="TAL"/>
            </w:pPr>
            <w:r w:rsidRPr="00B06F7A">
              <w:t>3gpp-Sbi-Target-Nf-Id</w:t>
            </w:r>
          </w:p>
        </w:tc>
        <w:tc>
          <w:tcPr>
            <w:tcW w:w="732" w:type="pct"/>
            <w:tcBorders>
              <w:top w:val="single" w:sz="4" w:space="0" w:color="auto"/>
              <w:left w:val="single" w:sz="6" w:space="0" w:color="000000"/>
              <w:bottom w:val="single" w:sz="6" w:space="0" w:color="000000"/>
              <w:right w:val="single" w:sz="6" w:space="0" w:color="000000"/>
            </w:tcBorders>
          </w:tcPr>
          <w:p w14:paraId="12DCF3D3"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4182A411"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4BDD05C7"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93388D1" w14:textId="77777777" w:rsidR="005B7866" w:rsidRPr="00B06F7A" w:rsidRDefault="005B7866" w:rsidP="007F1FAF">
            <w:pPr>
              <w:pStyle w:val="TAL"/>
            </w:pPr>
            <w:r w:rsidRPr="00B06F7A">
              <w:t>Identifier of the target NF (service) instance ID towards which the request is redirected</w:t>
            </w:r>
          </w:p>
        </w:tc>
      </w:tr>
    </w:tbl>
    <w:p w14:paraId="3BEA6DAA" w14:textId="77777777" w:rsidR="005B7866" w:rsidRPr="00B06F7A" w:rsidRDefault="005B7866" w:rsidP="005B7866"/>
    <w:p w14:paraId="2B7DDCA4" w14:textId="77777777" w:rsidR="005B7866" w:rsidRPr="00B06F7A" w:rsidRDefault="005B7866" w:rsidP="00C05182">
      <w:pPr>
        <w:pStyle w:val="Heading4"/>
      </w:pPr>
      <w:bookmarkStart w:id="3421" w:name="_Toc11338680"/>
      <w:bookmarkStart w:id="3422" w:name="_Toc27585360"/>
      <w:bookmarkStart w:id="3423" w:name="_Toc36457356"/>
      <w:bookmarkStart w:id="3424" w:name="_Toc45028268"/>
      <w:bookmarkStart w:id="3425" w:name="_Toc45029103"/>
      <w:bookmarkStart w:id="3426" w:name="_Toc67681865"/>
      <w:bookmarkStart w:id="3427" w:name="_Toc114764644"/>
      <w:r w:rsidRPr="00B06F7A">
        <w:t>6.2.5.3</w:t>
      </w:r>
      <w:r w:rsidRPr="00B06F7A">
        <w:tab/>
        <w:t>P-CSCF Restoration Notification</w:t>
      </w:r>
      <w:bookmarkEnd w:id="3421"/>
      <w:bookmarkEnd w:id="3422"/>
      <w:bookmarkEnd w:id="3423"/>
      <w:bookmarkEnd w:id="3424"/>
      <w:bookmarkEnd w:id="3425"/>
      <w:bookmarkEnd w:id="3426"/>
      <w:bookmarkEnd w:id="3427"/>
    </w:p>
    <w:p w14:paraId="168636CE" w14:textId="77777777" w:rsidR="005B7866" w:rsidRPr="00B06F7A" w:rsidRDefault="005B7866" w:rsidP="005B7866">
      <w:r w:rsidRPr="00B06F7A">
        <w:t>The POST method shall be used for P-CSCF Restoration Notifications and the URI shall be as provided during the registration procedure.</w:t>
      </w:r>
    </w:p>
    <w:p w14:paraId="35F12B4B" w14:textId="0FEC3664" w:rsidR="005B7866" w:rsidRPr="00B06F7A" w:rsidRDefault="005B7866" w:rsidP="005B7866">
      <w:r w:rsidRPr="00B06F7A">
        <w:t>Resource URI: {</w:t>
      </w:r>
      <w:r w:rsidR="00B539B1" w:rsidRPr="00B06F7A">
        <w:rPr>
          <w:lang w:val="en-US"/>
        </w:rPr>
        <w:t>pcscfRestorationCallbackUri</w:t>
      </w:r>
      <w:r w:rsidRPr="00B06F7A">
        <w:t>}</w:t>
      </w:r>
    </w:p>
    <w:p w14:paraId="0016A767" w14:textId="77777777" w:rsidR="005B7866" w:rsidRPr="00B06F7A" w:rsidRDefault="005B7866" w:rsidP="005B7866">
      <w:r w:rsidRPr="00B06F7A">
        <w:t>Support of URI query parameters is specified in table 6.2.5.3-1.</w:t>
      </w:r>
    </w:p>
    <w:p w14:paraId="0020D504" w14:textId="77777777" w:rsidR="005B7866" w:rsidRPr="00B06F7A" w:rsidRDefault="005B7866" w:rsidP="005B7866">
      <w:pPr>
        <w:pStyle w:val="TH"/>
        <w:rPr>
          <w:rFonts w:cs="Arial"/>
        </w:rPr>
      </w:pPr>
      <w:r w:rsidRPr="00B06F7A">
        <w:t>Table 6.2.5.3-1: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0E371CBE"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98AF95"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A949FF2"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C8C9E5"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F60942"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8CDE780" w14:textId="77777777" w:rsidR="005B7866" w:rsidRPr="00B06F7A" w:rsidRDefault="005B7866" w:rsidP="007F1FAF">
            <w:pPr>
              <w:pStyle w:val="TAH"/>
            </w:pPr>
            <w:r w:rsidRPr="00B06F7A">
              <w:t>Description</w:t>
            </w:r>
          </w:p>
        </w:tc>
      </w:tr>
      <w:tr w:rsidR="005B7866" w:rsidRPr="00B06F7A" w14:paraId="3B96528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564ADC"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5082CFB5"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45674146" w14:textId="77777777" w:rsidR="005B7866" w:rsidRPr="00B06F7A"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253FF133" w14:textId="77777777" w:rsidR="005B7866" w:rsidRPr="00B06F7A"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114F20B" w14:textId="77777777" w:rsidR="005B7866" w:rsidRPr="00B06F7A" w:rsidRDefault="005B7866" w:rsidP="007F1FAF">
            <w:pPr>
              <w:pStyle w:val="TAL"/>
            </w:pPr>
          </w:p>
        </w:tc>
      </w:tr>
    </w:tbl>
    <w:p w14:paraId="10E910A3" w14:textId="77777777" w:rsidR="005B7866" w:rsidRPr="00B06F7A" w:rsidRDefault="005B7866" w:rsidP="005B7866"/>
    <w:p w14:paraId="582FFFE6" w14:textId="77777777" w:rsidR="005B7866" w:rsidRPr="00B06F7A" w:rsidRDefault="005B7866" w:rsidP="005B7866">
      <w:r w:rsidRPr="00B06F7A">
        <w:t>Support of request data structures is specified in table 6.2.5.3-2 and of response data structures and response codes is specified in table 6.2.5.3-3.</w:t>
      </w:r>
    </w:p>
    <w:p w14:paraId="44790DB8" w14:textId="77777777" w:rsidR="005B7866" w:rsidRPr="00B06F7A" w:rsidRDefault="005B7866" w:rsidP="005B7866">
      <w:pPr>
        <w:pStyle w:val="TH"/>
      </w:pPr>
      <w:r w:rsidRPr="00B06F7A">
        <w:lastRenderedPageBreak/>
        <w:t>Table 6.2.5.3-2: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5BC122C6"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3102CA6"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E8DD038"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179CE2F"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8E7B2BF" w14:textId="77777777" w:rsidR="005B7866" w:rsidRPr="00B06F7A" w:rsidRDefault="005B7866" w:rsidP="007F1FAF">
            <w:pPr>
              <w:pStyle w:val="TAH"/>
            </w:pPr>
            <w:r w:rsidRPr="00B06F7A">
              <w:t>Description</w:t>
            </w:r>
          </w:p>
        </w:tc>
      </w:tr>
      <w:tr w:rsidR="005B7866" w:rsidRPr="00B06F7A" w14:paraId="1E0E9844"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B5FFA85" w14:textId="77777777" w:rsidR="005B7866" w:rsidRPr="00B06F7A" w:rsidRDefault="005B7866" w:rsidP="007F1FAF">
            <w:pPr>
              <w:pStyle w:val="TAL"/>
            </w:pPr>
            <w:r w:rsidRPr="00B06F7A">
              <w:t>PcscfRestorationNotification</w:t>
            </w:r>
          </w:p>
        </w:tc>
        <w:tc>
          <w:tcPr>
            <w:tcW w:w="425" w:type="dxa"/>
            <w:tcBorders>
              <w:top w:val="single" w:sz="4" w:space="0" w:color="auto"/>
              <w:left w:val="single" w:sz="6" w:space="0" w:color="000000"/>
              <w:bottom w:val="single" w:sz="6" w:space="0" w:color="000000"/>
              <w:right w:val="single" w:sz="6" w:space="0" w:color="000000"/>
            </w:tcBorders>
          </w:tcPr>
          <w:p w14:paraId="4C1A8C12"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317C5A84"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AA95AD7" w14:textId="3C61717B" w:rsidR="005B7866" w:rsidRPr="00B06F7A" w:rsidRDefault="002F3731" w:rsidP="007F1FAF">
            <w:pPr>
              <w:pStyle w:val="TAL"/>
            </w:pPr>
            <w:r>
              <w:t>C</w:t>
            </w:r>
            <w:r w:rsidR="005B7866" w:rsidRPr="00B06F7A">
              <w:t>ontains the SUPI</w:t>
            </w:r>
            <w:r>
              <w:t xml:space="preserve"> and optionally the address of the failed P-CSCF.</w:t>
            </w:r>
          </w:p>
        </w:tc>
      </w:tr>
    </w:tbl>
    <w:p w14:paraId="30F417FC" w14:textId="77777777" w:rsidR="005B7866" w:rsidRPr="00B06F7A" w:rsidRDefault="005B7866" w:rsidP="005B7866"/>
    <w:p w14:paraId="1F48E9A1" w14:textId="77777777" w:rsidR="005B7866" w:rsidRPr="00B06F7A" w:rsidRDefault="005B7866" w:rsidP="005B7866">
      <w:pPr>
        <w:pStyle w:val="TH"/>
      </w:pPr>
      <w:r w:rsidRPr="00B06F7A">
        <w:t>Table 6.2.5.3-3: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3905E88C"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37791D"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A2E2D25"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886B597"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2F130D4" w14:textId="77777777" w:rsidR="005B7866" w:rsidRPr="00B06F7A" w:rsidRDefault="005B7866" w:rsidP="007F1FAF">
            <w:pPr>
              <w:pStyle w:val="TAH"/>
            </w:pPr>
            <w:r w:rsidRPr="00B06F7A">
              <w:t>Response</w:t>
            </w:r>
          </w:p>
          <w:p w14:paraId="29EB2017"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C3ADB90" w14:textId="77777777" w:rsidR="005B7866" w:rsidRPr="00B06F7A" w:rsidRDefault="005B7866" w:rsidP="007F1FAF">
            <w:pPr>
              <w:pStyle w:val="TAH"/>
            </w:pPr>
            <w:r w:rsidRPr="00B06F7A">
              <w:t>Description</w:t>
            </w:r>
          </w:p>
        </w:tc>
      </w:tr>
      <w:tr w:rsidR="005B7866" w:rsidRPr="00B06F7A" w14:paraId="7D11069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B71668"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6" w:space="0" w:color="000000"/>
              <w:right w:val="single" w:sz="6" w:space="0" w:color="000000"/>
            </w:tcBorders>
          </w:tcPr>
          <w:p w14:paraId="34E35B90" w14:textId="77777777" w:rsidR="005B7866" w:rsidRPr="00B06F7A" w:rsidRDefault="005B7866" w:rsidP="007F1FAF">
            <w:pPr>
              <w:pStyle w:val="TAC"/>
            </w:pPr>
          </w:p>
        </w:tc>
        <w:tc>
          <w:tcPr>
            <w:tcW w:w="649" w:type="pct"/>
            <w:tcBorders>
              <w:top w:val="single" w:sz="4" w:space="0" w:color="auto"/>
              <w:left w:val="single" w:sz="6" w:space="0" w:color="000000"/>
              <w:bottom w:val="single" w:sz="6" w:space="0" w:color="000000"/>
              <w:right w:val="single" w:sz="6" w:space="0" w:color="000000"/>
            </w:tcBorders>
          </w:tcPr>
          <w:p w14:paraId="113C7D9B" w14:textId="77777777" w:rsidR="005B7866" w:rsidRPr="00B06F7A" w:rsidRDefault="005B7866" w:rsidP="007F1FAF">
            <w:pPr>
              <w:pStyle w:val="TAL"/>
            </w:pPr>
          </w:p>
        </w:tc>
        <w:tc>
          <w:tcPr>
            <w:tcW w:w="583" w:type="pct"/>
            <w:tcBorders>
              <w:top w:val="single" w:sz="4" w:space="0" w:color="auto"/>
              <w:left w:val="single" w:sz="6" w:space="0" w:color="000000"/>
              <w:bottom w:val="single" w:sz="6" w:space="0" w:color="000000"/>
              <w:right w:val="single" w:sz="6" w:space="0" w:color="000000"/>
            </w:tcBorders>
          </w:tcPr>
          <w:p w14:paraId="58AB5210" w14:textId="77777777" w:rsidR="005B7866" w:rsidRPr="00B06F7A" w:rsidRDefault="005B7866" w:rsidP="007F1FAF">
            <w:pPr>
              <w:pStyle w:val="TAL"/>
            </w:pPr>
            <w:r w:rsidRPr="00B06F7A">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F7816D7" w14:textId="77777777" w:rsidR="005B7866" w:rsidRPr="00B06F7A" w:rsidRDefault="005B7866" w:rsidP="007F1FAF">
            <w:pPr>
              <w:pStyle w:val="TAL"/>
            </w:pPr>
            <w:r w:rsidRPr="00B06F7A">
              <w:t>Upon success, an empty response body shall be returned.</w:t>
            </w:r>
          </w:p>
        </w:tc>
      </w:tr>
      <w:tr w:rsidR="005B7866" w:rsidRPr="00B06F7A" w14:paraId="3A7ACAE9"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3638C1" w14:textId="73EF5359" w:rsidR="005B7866" w:rsidRPr="00B06F7A" w:rsidRDefault="007A32F2" w:rsidP="007F1FAF">
            <w:pPr>
              <w:pStyle w:val="TAL"/>
            </w:pPr>
            <w:r w:rsidRPr="00B06F7A">
              <w:rPr>
                <w:lang w:eastAsia="zh-CN"/>
              </w:rPr>
              <w:t>RedirectResponse</w:t>
            </w:r>
          </w:p>
        </w:tc>
        <w:tc>
          <w:tcPr>
            <w:tcW w:w="225" w:type="pct"/>
            <w:tcBorders>
              <w:top w:val="single" w:sz="4" w:space="0" w:color="auto"/>
              <w:left w:val="single" w:sz="6" w:space="0" w:color="000000"/>
              <w:bottom w:val="single" w:sz="6" w:space="0" w:color="000000"/>
              <w:right w:val="single" w:sz="6" w:space="0" w:color="000000"/>
            </w:tcBorders>
          </w:tcPr>
          <w:p w14:paraId="682C079F"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7C2D51D9"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71A9F208" w14:textId="77777777" w:rsidR="005B7866" w:rsidRPr="00B06F7A" w:rsidRDefault="005B7866" w:rsidP="007F1FAF">
            <w:pPr>
              <w:pStyle w:val="TAL"/>
            </w:pPr>
            <w:r w:rsidRPr="00B06F7A">
              <w:rPr>
                <w:rFonts w:hint="eastAsia"/>
              </w:rP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EE901ED" w14:textId="77777777" w:rsidR="00C60C56" w:rsidRPr="00B06F7A" w:rsidRDefault="007A32F2" w:rsidP="00C60C56">
            <w:pPr>
              <w:pStyle w:val="TAL"/>
            </w:pPr>
            <w:r w:rsidRPr="00B06F7A">
              <w:t xml:space="preserve">Temporary redirection. The response shall include a Location header field containing a different URI. The URI shall be an alternative URI of the </w:t>
            </w:r>
            <w:r w:rsidRPr="00B06F7A">
              <w:rPr>
                <w:rFonts w:hint="eastAsia"/>
                <w:lang w:eastAsia="zh-CN"/>
              </w:rPr>
              <w:t xml:space="preserve">resource located </w:t>
            </w:r>
            <w:r w:rsidRPr="00B06F7A">
              <w:rPr>
                <w:lang w:eastAsia="zh-CN"/>
              </w:rPr>
              <w:t>on an alternative service instance within the</w:t>
            </w:r>
            <w:r w:rsidRPr="00B06F7A">
              <w:t xml:space="preserve"> same NF</w:t>
            </w:r>
            <w:r w:rsidRPr="00B06F7A" w:rsidDel="00C62742">
              <w:t xml:space="preserve"> </w:t>
            </w:r>
            <w:r w:rsidRPr="00B06F7A">
              <w:t>or NF (service) set.</w:t>
            </w:r>
          </w:p>
          <w:p w14:paraId="5BA74123" w14:textId="2BFBDD08" w:rsidR="005B7866" w:rsidRPr="00B06F7A" w:rsidRDefault="00C60C56" w:rsidP="00C60C56">
            <w:pPr>
              <w:pStyle w:val="TAL"/>
            </w:pPr>
            <w:r w:rsidRPr="00B06F7A">
              <w:t>If an SCP redirects the message to another SCP then the location header field shall contain the same URI or a different URI pointing to the endpoint of the NF service consumer to which the notification should be sent.</w:t>
            </w:r>
          </w:p>
        </w:tc>
      </w:tr>
      <w:tr w:rsidR="005B7866" w:rsidRPr="00B06F7A" w14:paraId="45C7A2D4"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C71567" w14:textId="563600A8" w:rsidR="005B7866" w:rsidRPr="00B06F7A" w:rsidRDefault="007A32F2" w:rsidP="007F1FAF">
            <w:pPr>
              <w:pStyle w:val="TAL"/>
            </w:pPr>
            <w:r w:rsidRPr="00B06F7A">
              <w:rPr>
                <w:lang w:eastAsia="zh-CN"/>
              </w:rPr>
              <w:t>RedirectResponse</w:t>
            </w:r>
          </w:p>
        </w:tc>
        <w:tc>
          <w:tcPr>
            <w:tcW w:w="225" w:type="pct"/>
            <w:tcBorders>
              <w:top w:val="single" w:sz="4" w:space="0" w:color="auto"/>
              <w:left w:val="single" w:sz="6" w:space="0" w:color="000000"/>
              <w:bottom w:val="single" w:sz="6" w:space="0" w:color="000000"/>
              <w:right w:val="single" w:sz="6" w:space="0" w:color="000000"/>
            </w:tcBorders>
          </w:tcPr>
          <w:p w14:paraId="578CD234"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50690129"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675E6DCA" w14:textId="77777777" w:rsidR="005B7866" w:rsidRPr="00B06F7A" w:rsidRDefault="005B7866" w:rsidP="007F1FAF">
            <w:pPr>
              <w:pStyle w:val="TAL"/>
            </w:pPr>
            <w:r w:rsidRPr="00B06F7A">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26D25C4" w14:textId="77777777" w:rsidR="00C60C56" w:rsidRPr="00B06F7A" w:rsidRDefault="007A32F2" w:rsidP="00C60C56">
            <w:pPr>
              <w:pStyle w:val="TAL"/>
            </w:pPr>
            <w:r w:rsidRPr="00B06F7A">
              <w:t xml:space="preserve">Permanent redirection. The response shall include a Location header field containing a different URI. The URI shall be an alternative URI of the </w:t>
            </w:r>
            <w:r w:rsidRPr="00B06F7A">
              <w:rPr>
                <w:rFonts w:hint="eastAsia"/>
                <w:lang w:eastAsia="zh-CN"/>
              </w:rPr>
              <w:t xml:space="preserve">resource located on </w:t>
            </w:r>
            <w:r w:rsidRPr="00B06F7A">
              <w:rPr>
                <w:lang w:eastAsia="zh-CN"/>
              </w:rPr>
              <w:t>an alternative service instance within the</w:t>
            </w:r>
            <w:r w:rsidRPr="00B06F7A">
              <w:t xml:space="preserve"> same NF or NF (service) set.</w:t>
            </w:r>
          </w:p>
          <w:p w14:paraId="1921EE82" w14:textId="304E882D" w:rsidR="005B7866" w:rsidRPr="00B06F7A" w:rsidRDefault="00C60C56" w:rsidP="00C60C56">
            <w:pPr>
              <w:pStyle w:val="TAL"/>
            </w:pPr>
            <w:r w:rsidRPr="00B06F7A">
              <w:t>If an SCP redirects the message to another SCP then the location header field shall contain the same URI or a different URI pointing to the endpoint of the NF service consumer to which the notification should be sent.</w:t>
            </w:r>
          </w:p>
        </w:tc>
      </w:tr>
      <w:tr w:rsidR="005B7866" w:rsidRPr="00B06F7A" w14:paraId="089C5919"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BE824C"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25996AF0"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09A83E0D"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1661296E"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87F16FC" w14:textId="77777777" w:rsidR="005B7866" w:rsidRPr="00B06F7A" w:rsidRDefault="005B7866" w:rsidP="007F1FAF">
            <w:pPr>
              <w:pStyle w:val="TAL"/>
            </w:pPr>
            <w:r w:rsidRPr="00B06F7A">
              <w:t>The "cause" attribute may be used to indicate one of the following application errors:</w:t>
            </w:r>
          </w:p>
          <w:p w14:paraId="2EA199F7" w14:textId="77777777" w:rsidR="005B7866" w:rsidRPr="00B06F7A" w:rsidRDefault="005B7866" w:rsidP="007F1FAF">
            <w:pPr>
              <w:pStyle w:val="TAL"/>
            </w:pPr>
            <w:r w:rsidRPr="00B06F7A">
              <w:t>- CONTEXT_NOT_FOUND</w:t>
            </w:r>
          </w:p>
        </w:tc>
      </w:tr>
      <w:tr w:rsidR="005B7866" w:rsidRPr="00B06F7A" w14:paraId="4F84C934"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112C8AE"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78A9A8AE"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1FB90397" w14:textId="77777777" w:rsidR="005B7866" w:rsidRPr="00B06F7A" w:rsidRDefault="005B7866" w:rsidP="007F1FAF">
            <w:pPr>
              <w:pStyle w:val="TAL"/>
            </w:pPr>
            <w:r w:rsidRPr="00B06F7A">
              <w:rPr>
                <w:rFonts w:hint="eastAsia"/>
                <w:lang w:eastAsia="zh-CN"/>
              </w:rPr>
              <w:t>0</w:t>
            </w:r>
            <w:r w:rsidRPr="00B06F7A">
              <w:rPr>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17CB6C62" w14:textId="77777777" w:rsidR="005B7866" w:rsidRPr="00B06F7A" w:rsidRDefault="005B7866" w:rsidP="007F1FAF">
            <w:pPr>
              <w:pStyle w:val="TAL"/>
            </w:pPr>
            <w:r w:rsidRPr="00B06F7A">
              <w:rPr>
                <w:rFonts w:hint="eastAsia"/>
              </w:rPr>
              <w:t>409 Conflict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209ABBD" w14:textId="77777777" w:rsidR="005B7866" w:rsidRPr="00B06F7A" w:rsidRDefault="005B7866" w:rsidP="007F1FAF">
            <w:pPr>
              <w:pStyle w:val="TAL"/>
            </w:pPr>
            <w:r w:rsidRPr="00B06F7A">
              <w:t>The "cause" attribute may be used to indicate one of the following application errors:</w:t>
            </w:r>
          </w:p>
          <w:p w14:paraId="780E5E14" w14:textId="77777777" w:rsidR="005B7866" w:rsidRPr="00B06F7A" w:rsidRDefault="005B7866" w:rsidP="007F1FAF">
            <w:pPr>
              <w:pStyle w:val="TAL"/>
            </w:pPr>
            <w:r w:rsidRPr="00B06F7A">
              <w:t>- TEMPORARY_REJECT_REGISTRATION_ONGOING</w:t>
            </w:r>
          </w:p>
          <w:p w14:paraId="5A3C1F2C" w14:textId="77777777" w:rsidR="005B7866" w:rsidRPr="00B06F7A" w:rsidRDefault="005B7866" w:rsidP="007F1FAF">
            <w:pPr>
              <w:pStyle w:val="TAL"/>
            </w:pPr>
            <w:r w:rsidRPr="00B06F7A">
              <w:t>- TEMPORARY_REJECT_HANDOVER_ONGOING</w:t>
            </w:r>
          </w:p>
        </w:tc>
      </w:tr>
      <w:tr w:rsidR="005B7866" w:rsidRPr="00B06F7A" w14:paraId="71C3CFCD"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427B126"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0007D2E1" w14:textId="77777777" w:rsidR="005B7866" w:rsidRPr="00B06F7A" w:rsidRDefault="005B7866" w:rsidP="005B7866"/>
    <w:p w14:paraId="4731A854" w14:textId="77777777" w:rsidR="005B7866" w:rsidRPr="00B06F7A" w:rsidRDefault="005B7866" w:rsidP="005B7866">
      <w:pPr>
        <w:pStyle w:val="TH"/>
      </w:pPr>
      <w:r w:rsidRPr="00B06F7A">
        <w:t>Table 6.2.5.3-4: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00E56D36"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1366E6"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5F5881"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D30343"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30F63C"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632DEC" w14:textId="77777777" w:rsidR="005B7866" w:rsidRPr="00B06F7A" w:rsidRDefault="005B7866" w:rsidP="007F1FAF">
            <w:pPr>
              <w:pStyle w:val="TAH"/>
            </w:pPr>
            <w:r w:rsidRPr="00B06F7A">
              <w:t>Description</w:t>
            </w:r>
          </w:p>
        </w:tc>
      </w:tr>
      <w:tr w:rsidR="005B7866" w:rsidRPr="00B06F7A" w14:paraId="074D4705"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9B661D" w14:textId="77777777" w:rsidR="005B7866" w:rsidRPr="00B06F7A" w:rsidRDefault="005B7866" w:rsidP="007F1FAF">
            <w:pPr>
              <w:pStyle w:val="TAL"/>
            </w:pPr>
            <w:r w:rsidRPr="00B06F7A">
              <w:t>Location</w:t>
            </w:r>
          </w:p>
        </w:tc>
        <w:tc>
          <w:tcPr>
            <w:tcW w:w="732" w:type="pct"/>
            <w:tcBorders>
              <w:top w:val="single" w:sz="4" w:space="0" w:color="auto"/>
              <w:left w:val="single" w:sz="6" w:space="0" w:color="000000"/>
              <w:bottom w:val="single" w:sz="6" w:space="0" w:color="000000"/>
              <w:right w:val="single" w:sz="6" w:space="0" w:color="000000"/>
            </w:tcBorders>
          </w:tcPr>
          <w:p w14:paraId="70A95AE6"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2C111262" w14:textId="77777777" w:rsidR="005B7866" w:rsidRPr="00B06F7A" w:rsidRDefault="005B7866" w:rsidP="007F1FAF">
            <w:pPr>
              <w:pStyle w:val="TAC"/>
            </w:pPr>
            <w:r w:rsidRPr="00B06F7A">
              <w:t>M</w:t>
            </w:r>
          </w:p>
        </w:tc>
        <w:tc>
          <w:tcPr>
            <w:tcW w:w="581" w:type="pct"/>
            <w:tcBorders>
              <w:top w:val="single" w:sz="4" w:space="0" w:color="auto"/>
              <w:left w:val="single" w:sz="6" w:space="0" w:color="000000"/>
              <w:bottom w:val="single" w:sz="6" w:space="0" w:color="000000"/>
              <w:right w:val="single" w:sz="6" w:space="0" w:color="000000"/>
            </w:tcBorders>
          </w:tcPr>
          <w:p w14:paraId="25FAF193" w14:textId="77777777" w:rsidR="005B7866" w:rsidRPr="00B06F7A" w:rsidRDefault="005B7866" w:rsidP="007F1FAF">
            <w:pPr>
              <w:pStyle w:val="TAL"/>
            </w:pPr>
            <w:r w:rsidRPr="00B06F7A">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12622E" w14:textId="178A20F3" w:rsidR="005B7866" w:rsidRPr="00B06F7A" w:rsidRDefault="005B7866" w:rsidP="007F1FAF">
            <w:pPr>
              <w:pStyle w:val="TAL"/>
            </w:pPr>
            <w:r w:rsidRPr="00B06F7A">
              <w:t>Contains the Callback URI of the target NF Service Consumer (e.g. AMF) to which the request is redirected</w:t>
            </w:r>
          </w:p>
        </w:tc>
      </w:tr>
      <w:tr w:rsidR="005B7866" w:rsidRPr="00B06F7A" w14:paraId="169F79BF"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AA4928" w14:textId="77777777" w:rsidR="005B7866" w:rsidRPr="00B06F7A" w:rsidRDefault="005B7866" w:rsidP="007F1FAF">
            <w:pPr>
              <w:pStyle w:val="TAL"/>
            </w:pPr>
            <w:r w:rsidRPr="00B06F7A">
              <w:t>3gpp-Sbi-Target-Nf-Id</w:t>
            </w:r>
          </w:p>
        </w:tc>
        <w:tc>
          <w:tcPr>
            <w:tcW w:w="732" w:type="pct"/>
            <w:tcBorders>
              <w:top w:val="single" w:sz="4" w:space="0" w:color="auto"/>
              <w:left w:val="single" w:sz="6" w:space="0" w:color="000000"/>
              <w:bottom w:val="single" w:sz="6" w:space="0" w:color="000000"/>
              <w:right w:val="single" w:sz="6" w:space="0" w:color="000000"/>
            </w:tcBorders>
          </w:tcPr>
          <w:p w14:paraId="31C5622B"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7C53CEE7"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36357878"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5B5382" w14:textId="77777777" w:rsidR="005B7866" w:rsidRPr="00B06F7A" w:rsidRDefault="005B7866" w:rsidP="007F1FAF">
            <w:pPr>
              <w:pStyle w:val="TAL"/>
            </w:pPr>
            <w:r w:rsidRPr="00B06F7A">
              <w:t>Identifier of the target NF (service) instance ID towards which the request is redirected</w:t>
            </w:r>
          </w:p>
        </w:tc>
      </w:tr>
    </w:tbl>
    <w:p w14:paraId="7F0E4DDA" w14:textId="77777777" w:rsidR="005B7866" w:rsidRPr="00B06F7A" w:rsidRDefault="005B7866" w:rsidP="005B7866"/>
    <w:p w14:paraId="62CDB09C" w14:textId="77777777" w:rsidR="005B7866" w:rsidRPr="00B06F7A" w:rsidRDefault="005B7866" w:rsidP="005B7866">
      <w:pPr>
        <w:pStyle w:val="TH"/>
      </w:pPr>
      <w:r w:rsidRPr="00B06F7A">
        <w:t>Table 6.2.5.3-5: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077BD533"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FD39CD"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9F1AE2"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D7066D"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61E5187"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2A57ED" w14:textId="77777777" w:rsidR="005B7866" w:rsidRPr="00B06F7A" w:rsidRDefault="005B7866" w:rsidP="007F1FAF">
            <w:pPr>
              <w:pStyle w:val="TAH"/>
            </w:pPr>
            <w:r w:rsidRPr="00B06F7A">
              <w:t>Description</w:t>
            </w:r>
          </w:p>
        </w:tc>
      </w:tr>
      <w:tr w:rsidR="005B7866" w:rsidRPr="00B06F7A" w14:paraId="60374E01"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AEBE8C" w14:textId="77777777" w:rsidR="005B7866" w:rsidRPr="00B06F7A" w:rsidRDefault="005B7866" w:rsidP="007F1FAF">
            <w:pPr>
              <w:pStyle w:val="TAL"/>
            </w:pPr>
            <w:r w:rsidRPr="00B06F7A">
              <w:t>Location</w:t>
            </w:r>
          </w:p>
        </w:tc>
        <w:tc>
          <w:tcPr>
            <w:tcW w:w="732" w:type="pct"/>
            <w:tcBorders>
              <w:top w:val="single" w:sz="4" w:space="0" w:color="auto"/>
              <w:left w:val="single" w:sz="6" w:space="0" w:color="000000"/>
              <w:bottom w:val="single" w:sz="6" w:space="0" w:color="000000"/>
              <w:right w:val="single" w:sz="6" w:space="0" w:color="000000"/>
            </w:tcBorders>
          </w:tcPr>
          <w:p w14:paraId="2ED0E377"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1EB32792" w14:textId="77777777" w:rsidR="005B7866" w:rsidRPr="00B06F7A" w:rsidRDefault="005B7866" w:rsidP="007F1FAF">
            <w:pPr>
              <w:pStyle w:val="TAC"/>
            </w:pPr>
            <w:r w:rsidRPr="00B06F7A">
              <w:t>M</w:t>
            </w:r>
          </w:p>
        </w:tc>
        <w:tc>
          <w:tcPr>
            <w:tcW w:w="581" w:type="pct"/>
            <w:tcBorders>
              <w:top w:val="single" w:sz="4" w:space="0" w:color="auto"/>
              <w:left w:val="single" w:sz="6" w:space="0" w:color="000000"/>
              <w:bottom w:val="single" w:sz="6" w:space="0" w:color="000000"/>
              <w:right w:val="single" w:sz="6" w:space="0" w:color="000000"/>
            </w:tcBorders>
          </w:tcPr>
          <w:p w14:paraId="5A01CFA0" w14:textId="77777777" w:rsidR="005B7866" w:rsidRPr="00B06F7A" w:rsidRDefault="005B7866" w:rsidP="007F1FAF">
            <w:pPr>
              <w:pStyle w:val="TAL"/>
            </w:pPr>
            <w:r w:rsidRPr="00B06F7A">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28700D3" w14:textId="291EBA75" w:rsidR="005B7866" w:rsidRPr="00B06F7A" w:rsidRDefault="005B7866" w:rsidP="007F1FAF">
            <w:pPr>
              <w:pStyle w:val="TAL"/>
            </w:pPr>
            <w:r w:rsidRPr="00B06F7A">
              <w:t>Contains the Callback URI of the target NF Service Consumer (e.g. AMF) to which the request is redirected</w:t>
            </w:r>
          </w:p>
        </w:tc>
      </w:tr>
      <w:tr w:rsidR="005B7866" w:rsidRPr="00B06F7A" w14:paraId="77EDDECE"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B874C6" w14:textId="77777777" w:rsidR="005B7866" w:rsidRPr="00B06F7A" w:rsidRDefault="005B7866" w:rsidP="007F1FAF">
            <w:pPr>
              <w:pStyle w:val="TAL"/>
            </w:pPr>
            <w:r w:rsidRPr="00B06F7A">
              <w:t>3gpp-Sbi-Target-Nf-Id</w:t>
            </w:r>
          </w:p>
        </w:tc>
        <w:tc>
          <w:tcPr>
            <w:tcW w:w="732" w:type="pct"/>
            <w:tcBorders>
              <w:top w:val="single" w:sz="4" w:space="0" w:color="auto"/>
              <w:left w:val="single" w:sz="6" w:space="0" w:color="000000"/>
              <w:bottom w:val="single" w:sz="6" w:space="0" w:color="000000"/>
              <w:right w:val="single" w:sz="6" w:space="0" w:color="000000"/>
            </w:tcBorders>
          </w:tcPr>
          <w:p w14:paraId="7364A5CB"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77396317"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6F9B5D6B"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5BB9A6" w14:textId="77777777" w:rsidR="005B7866" w:rsidRPr="00B06F7A" w:rsidRDefault="005B7866" w:rsidP="007F1FAF">
            <w:pPr>
              <w:pStyle w:val="TAL"/>
            </w:pPr>
            <w:r w:rsidRPr="00B06F7A">
              <w:t>Identifier of the target NF (service) instance ID towards which the request is redirected</w:t>
            </w:r>
          </w:p>
        </w:tc>
      </w:tr>
    </w:tbl>
    <w:p w14:paraId="7B898C4E" w14:textId="77777777" w:rsidR="005B7866" w:rsidRPr="00B06F7A" w:rsidRDefault="005B7866" w:rsidP="005B7866"/>
    <w:p w14:paraId="4399C064" w14:textId="3E82F3F4" w:rsidR="006E70A4" w:rsidRPr="00B06F7A" w:rsidRDefault="006E70A4" w:rsidP="006E70A4">
      <w:pPr>
        <w:pStyle w:val="Heading4"/>
      </w:pPr>
      <w:bookmarkStart w:id="3428" w:name="_Toc11338681"/>
      <w:bookmarkStart w:id="3429" w:name="_Toc27585361"/>
      <w:bookmarkStart w:id="3430" w:name="_Toc36457357"/>
      <w:bookmarkStart w:id="3431" w:name="_Toc45028269"/>
      <w:bookmarkStart w:id="3432" w:name="_Toc45029104"/>
      <w:bookmarkStart w:id="3433" w:name="_Toc67681866"/>
      <w:bookmarkStart w:id="3434" w:name="_Toc114764645"/>
      <w:r w:rsidRPr="00B06F7A">
        <w:t>6.2.5.</w:t>
      </w:r>
      <w:r w:rsidR="00E178D4">
        <w:t>4</w:t>
      </w:r>
      <w:r w:rsidRPr="00B06F7A">
        <w:tab/>
      </w:r>
      <w:r>
        <w:t>Data</w:t>
      </w:r>
      <w:r w:rsidRPr="00B06F7A">
        <w:t xml:space="preserve"> Restoration Notification</w:t>
      </w:r>
      <w:bookmarkEnd w:id="3434"/>
    </w:p>
    <w:p w14:paraId="7C769A96" w14:textId="77777777" w:rsidR="006E70A4" w:rsidRPr="00B06F7A" w:rsidRDefault="006E70A4" w:rsidP="006E70A4">
      <w:r w:rsidRPr="00B06F7A">
        <w:t xml:space="preserve">The POST method shall be used </w:t>
      </w:r>
      <w:r>
        <w:t>to inform the NF Service Consumer about a potential data-loss event occurred at the UDR,</w:t>
      </w:r>
      <w:r w:rsidRPr="00B06F7A">
        <w:t xml:space="preserve"> and the </w:t>
      </w:r>
      <w:r>
        <w:t xml:space="preserve">callback </w:t>
      </w:r>
      <w:r w:rsidRPr="00B06F7A">
        <w:t xml:space="preserve">URI </w:t>
      </w:r>
      <w:r>
        <w:t>may</w:t>
      </w:r>
      <w:r w:rsidRPr="00B06F7A">
        <w:t xml:space="preserve"> be provided during the registration procedure</w:t>
      </w:r>
      <w:r>
        <w:t>, or dynamically discovered by UDM by querying NRF for a default notification URI.</w:t>
      </w:r>
    </w:p>
    <w:p w14:paraId="6D1559A9" w14:textId="77777777" w:rsidR="006E70A4" w:rsidRPr="00B06F7A" w:rsidRDefault="006E70A4" w:rsidP="006E70A4">
      <w:r w:rsidRPr="00B06F7A">
        <w:t>Resource URI: {</w:t>
      </w:r>
      <w:r>
        <w:rPr>
          <w:lang w:val="en-US"/>
        </w:rPr>
        <w:t>data</w:t>
      </w:r>
      <w:r w:rsidRPr="00B06F7A">
        <w:rPr>
          <w:lang w:val="en-US"/>
        </w:rPr>
        <w:t>RestorationCallbackUri</w:t>
      </w:r>
      <w:r w:rsidRPr="00B06F7A">
        <w:t>}</w:t>
      </w:r>
    </w:p>
    <w:p w14:paraId="671D9B42" w14:textId="29268F1E" w:rsidR="006E70A4" w:rsidRPr="00B06F7A" w:rsidRDefault="006E70A4" w:rsidP="006E70A4">
      <w:r w:rsidRPr="00B06F7A">
        <w:t>Support of URI query parameters is specified in table 6.2.5.</w:t>
      </w:r>
      <w:r w:rsidR="00E178D4">
        <w:t>4</w:t>
      </w:r>
      <w:r w:rsidRPr="00B06F7A">
        <w:t>-1.</w:t>
      </w:r>
    </w:p>
    <w:p w14:paraId="75DA1E59" w14:textId="39C501D2" w:rsidR="006E70A4" w:rsidRPr="00B06F7A" w:rsidRDefault="006E70A4" w:rsidP="006E70A4">
      <w:pPr>
        <w:pStyle w:val="TH"/>
        <w:rPr>
          <w:rFonts w:cs="Arial"/>
        </w:rPr>
      </w:pPr>
      <w:r w:rsidRPr="00B06F7A">
        <w:lastRenderedPageBreak/>
        <w:t>Table 6.2.5.</w:t>
      </w:r>
      <w:r w:rsidR="00E178D4">
        <w:t>4</w:t>
      </w:r>
      <w:r w:rsidRPr="00B06F7A">
        <w:t>-1: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E70A4" w:rsidRPr="00B06F7A" w14:paraId="0E14BCCD" w14:textId="77777777" w:rsidTr="001D2C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CB2156" w14:textId="77777777" w:rsidR="006E70A4" w:rsidRPr="00B06F7A" w:rsidRDefault="006E70A4" w:rsidP="001D2CA5">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ACAB463" w14:textId="77777777" w:rsidR="006E70A4" w:rsidRPr="00B06F7A" w:rsidRDefault="006E70A4" w:rsidP="001D2CA5">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771321" w14:textId="77777777" w:rsidR="006E70A4" w:rsidRPr="00B06F7A" w:rsidRDefault="006E70A4" w:rsidP="001D2CA5">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25B8AC" w14:textId="77777777" w:rsidR="006E70A4" w:rsidRPr="00B06F7A" w:rsidRDefault="006E70A4" w:rsidP="001D2CA5">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0E2A769A" w14:textId="77777777" w:rsidR="006E70A4" w:rsidRPr="00B06F7A" w:rsidRDefault="006E70A4" w:rsidP="001D2CA5">
            <w:pPr>
              <w:pStyle w:val="TAH"/>
            </w:pPr>
            <w:r w:rsidRPr="00B06F7A">
              <w:t>Description</w:t>
            </w:r>
          </w:p>
        </w:tc>
      </w:tr>
      <w:tr w:rsidR="006E70A4" w:rsidRPr="00B06F7A" w14:paraId="54A51FFB" w14:textId="77777777" w:rsidTr="001D2CA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9BC98E" w14:textId="77777777" w:rsidR="006E70A4" w:rsidRPr="00B06F7A" w:rsidRDefault="006E70A4" w:rsidP="001D2CA5">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0F903890" w14:textId="77777777" w:rsidR="006E70A4" w:rsidRPr="00B06F7A" w:rsidRDefault="006E70A4" w:rsidP="001D2CA5">
            <w:pPr>
              <w:pStyle w:val="TAL"/>
            </w:pPr>
          </w:p>
        </w:tc>
        <w:tc>
          <w:tcPr>
            <w:tcW w:w="217" w:type="pct"/>
            <w:tcBorders>
              <w:top w:val="single" w:sz="4" w:space="0" w:color="auto"/>
              <w:left w:val="single" w:sz="6" w:space="0" w:color="000000"/>
              <w:bottom w:val="single" w:sz="6" w:space="0" w:color="000000"/>
              <w:right w:val="single" w:sz="6" w:space="0" w:color="000000"/>
            </w:tcBorders>
          </w:tcPr>
          <w:p w14:paraId="2AD695F9" w14:textId="77777777" w:rsidR="006E70A4" w:rsidRPr="00B06F7A" w:rsidRDefault="006E70A4" w:rsidP="001D2CA5">
            <w:pPr>
              <w:pStyle w:val="TAC"/>
            </w:pPr>
          </w:p>
        </w:tc>
        <w:tc>
          <w:tcPr>
            <w:tcW w:w="581" w:type="pct"/>
            <w:tcBorders>
              <w:top w:val="single" w:sz="4" w:space="0" w:color="auto"/>
              <w:left w:val="single" w:sz="6" w:space="0" w:color="000000"/>
              <w:bottom w:val="single" w:sz="6" w:space="0" w:color="000000"/>
              <w:right w:val="single" w:sz="6" w:space="0" w:color="000000"/>
            </w:tcBorders>
          </w:tcPr>
          <w:p w14:paraId="05444B00" w14:textId="77777777" w:rsidR="006E70A4" w:rsidRPr="00B06F7A" w:rsidRDefault="006E70A4" w:rsidP="001D2CA5">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7FDF4CD" w14:textId="77777777" w:rsidR="006E70A4" w:rsidRPr="00B06F7A" w:rsidRDefault="006E70A4" w:rsidP="001D2CA5">
            <w:pPr>
              <w:pStyle w:val="TAL"/>
            </w:pPr>
          </w:p>
        </w:tc>
      </w:tr>
    </w:tbl>
    <w:p w14:paraId="5DC8D346" w14:textId="77777777" w:rsidR="006E70A4" w:rsidRPr="00B06F7A" w:rsidRDefault="006E70A4" w:rsidP="006E70A4"/>
    <w:p w14:paraId="7C5DFE44" w14:textId="4B905F00" w:rsidR="006E70A4" w:rsidRPr="00B06F7A" w:rsidRDefault="006E70A4" w:rsidP="006E70A4">
      <w:r w:rsidRPr="00B06F7A">
        <w:t>Support of request data structures is specified in table 6.2.5.</w:t>
      </w:r>
      <w:r w:rsidR="00E178D4">
        <w:t>4</w:t>
      </w:r>
      <w:r w:rsidRPr="00B06F7A">
        <w:t>-2 and of response data structures and response codes is specified in table 6.2.5.</w:t>
      </w:r>
      <w:r w:rsidR="00E178D4">
        <w:t>4</w:t>
      </w:r>
      <w:r w:rsidRPr="00B06F7A">
        <w:t>-3.</w:t>
      </w:r>
    </w:p>
    <w:p w14:paraId="3CF06EBD" w14:textId="4746FCDD" w:rsidR="006E70A4" w:rsidRPr="00B06F7A" w:rsidRDefault="006E70A4" w:rsidP="006E70A4">
      <w:pPr>
        <w:pStyle w:val="TH"/>
      </w:pPr>
      <w:r w:rsidRPr="00B06F7A">
        <w:t>Table 6.2.5.</w:t>
      </w:r>
      <w:r w:rsidR="00E178D4">
        <w:t>4</w:t>
      </w:r>
      <w:r w:rsidRPr="00B06F7A">
        <w:t>-2: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E70A4" w:rsidRPr="00B06F7A" w14:paraId="2F407AF8" w14:textId="77777777" w:rsidTr="001D2CA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ED52232" w14:textId="77777777" w:rsidR="006E70A4" w:rsidRPr="00B06F7A" w:rsidRDefault="006E70A4" w:rsidP="001D2CA5">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8DDAB1" w14:textId="77777777" w:rsidR="006E70A4" w:rsidRPr="00B06F7A" w:rsidRDefault="006E70A4" w:rsidP="001D2CA5">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A0B7BF6" w14:textId="77777777" w:rsidR="006E70A4" w:rsidRPr="00B06F7A" w:rsidRDefault="006E70A4" w:rsidP="001D2CA5">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59F6708" w14:textId="77777777" w:rsidR="006E70A4" w:rsidRPr="00B06F7A" w:rsidRDefault="006E70A4" w:rsidP="001D2CA5">
            <w:pPr>
              <w:pStyle w:val="TAH"/>
            </w:pPr>
            <w:r w:rsidRPr="00B06F7A">
              <w:t>Description</w:t>
            </w:r>
          </w:p>
        </w:tc>
      </w:tr>
      <w:tr w:rsidR="006E70A4" w:rsidRPr="00B06F7A" w14:paraId="7FFA51CD" w14:textId="77777777" w:rsidTr="001D2CA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7BA467F" w14:textId="77777777" w:rsidR="006E70A4" w:rsidRPr="00B06F7A" w:rsidRDefault="006E70A4" w:rsidP="001D2CA5">
            <w:pPr>
              <w:pStyle w:val="TAL"/>
            </w:pPr>
            <w:r>
              <w:t>Data</w:t>
            </w:r>
            <w:r w:rsidRPr="00B06F7A">
              <w:t>RestorationNotification</w:t>
            </w:r>
          </w:p>
        </w:tc>
        <w:tc>
          <w:tcPr>
            <w:tcW w:w="425" w:type="dxa"/>
            <w:tcBorders>
              <w:top w:val="single" w:sz="4" w:space="0" w:color="auto"/>
              <w:left w:val="single" w:sz="6" w:space="0" w:color="000000"/>
              <w:bottom w:val="single" w:sz="6" w:space="0" w:color="000000"/>
              <w:right w:val="single" w:sz="6" w:space="0" w:color="000000"/>
            </w:tcBorders>
          </w:tcPr>
          <w:p w14:paraId="202F5E24" w14:textId="77777777" w:rsidR="006E70A4" w:rsidRPr="00B06F7A" w:rsidRDefault="006E70A4" w:rsidP="001D2CA5">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543B430C" w14:textId="77777777" w:rsidR="006E70A4" w:rsidRPr="00B06F7A" w:rsidRDefault="006E70A4" w:rsidP="001D2CA5">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0881781" w14:textId="77777777" w:rsidR="006E70A4" w:rsidRPr="00B06F7A" w:rsidRDefault="006E70A4" w:rsidP="001D2CA5">
            <w:pPr>
              <w:pStyle w:val="TAL"/>
            </w:pPr>
            <w:r>
              <w:t>C</w:t>
            </w:r>
            <w:r w:rsidRPr="00B06F7A">
              <w:t xml:space="preserve">ontains </w:t>
            </w:r>
            <w:r>
              <w:t>identifiers representing those UEs potentially affected by a data-loss event at the UDR.</w:t>
            </w:r>
          </w:p>
        </w:tc>
      </w:tr>
    </w:tbl>
    <w:p w14:paraId="4121308A" w14:textId="77777777" w:rsidR="006E70A4" w:rsidRPr="00B06F7A" w:rsidRDefault="006E70A4" w:rsidP="006E70A4"/>
    <w:p w14:paraId="3150084F" w14:textId="585EF3A2" w:rsidR="006E70A4" w:rsidRPr="00B06F7A" w:rsidRDefault="006E70A4" w:rsidP="006E70A4">
      <w:pPr>
        <w:pStyle w:val="TH"/>
      </w:pPr>
      <w:r w:rsidRPr="00B06F7A">
        <w:t>Table 6.2.5.</w:t>
      </w:r>
      <w:r w:rsidR="00E178D4">
        <w:t>4</w:t>
      </w:r>
      <w:r w:rsidRPr="00B06F7A">
        <w:t>-3: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1"/>
        <w:gridCol w:w="449"/>
        <w:gridCol w:w="1092"/>
        <w:gridCol w:w="1485"/>
        <w:gridCol w:w="4872"/>
      </w:tblGrid>
      <w:tr w:rsidR="006E70A4" w:rsidRPr="00B06F7A" w14:paraId="5BDE9D11" w14:textId="77777777" w:rsidTr="001D2CA5">
        <w:trPr>
          <w:jc w:val="center"/>
        </w:trPr>
        <w:tc>
          <w:tcPr>
            <w:tcW w:w="899" w:type="pct"/>
            <w:tcBorders>
              <w:top w:val="single" w:sz="4" w:space="0" w:color="auto"/>
              <w:left w:val="single" w:sz="4" w:space="0" w:color="auto"/>
              <w:bottom w:val="single" w:sz="4" w:space="0" w:color="auto"/>
              <w:right w:val="single" w:sz="4" w:space="0" w:color="auto"/>
            </w:tcBorders>
            <w:shd w:val="clear" w:color="auto" w:fill="C0C0C0"/>
          </w:tcPr>
          <w:p w14:paraId="665B80EF" w14:textId="77777777" w:rsidR="006E70A4" w:rsidRPr="00B06F7A" w:rsidRDefault="006E70A4" w:rsidP="001D2CA5">
            <w:pPr>
              <w:pStyle w:val="TAH"/>
            </w:pPr>
            <w:r w:rsidRPr="00B06F7A">
              <w:t>Data type</w:t>
            </w:r>
          </w:p>
        </w:tc>
        <w:tc>
          <w:tcPr>
            <w:tcW w:w="233" w:type="pct"/>
            <w:tcBorders>
              <w:top w:val="single" w:sz="4" w:space="0" w:color="auto"/>
              <w:left w:val="single" w:sz="4" w:space="0" w:color="auto"/>
              <w:bottom w:val="single" w:sz="4" w:space="0" w:color="auto"/>
              <w:right w:val="single" w:sz="4" w:space="0" w:color="auto"/>
            </w:tcBorders>
            <w:shd w:val="clear" w:color="auto" w:fill="C0C0C0"/>
          </w:tcPr>
          <w:p w14:paraId="5F6E408A" w14:textId="77777777" w:rsidR="006E70A4" w:rsidRPr="00B06F7A" w:rsidRDefault="006E70A4" w:rsidP="001D2CA5">
            <w:pPr>
              <w:pStyle w:val="TAH"/>
            </w:pPr>
            <w:r w:rsidRPr="00B06F7A">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23AEE7AB" w14:textId="77777777" w:rsidR="006E70A4" w:rsidRPr="00B06F7A" w:rsidRDefault="006E70A4" w:rsidP="001D2CA5">
            <w:pPr>
              <w:pStyle w:val="TAH"/>
            </w:pPr>
            <w:r w:rsidRPr="00B06F7A">
              <w:t>Cardinality</w:t>
            </w:r>
          </w:p>
        </w:tc>
        <w:tc>
          <w:tcPr>
            <w:tcW w:w="771" w:type="pct"/>
            <w:tcBorders>
              <w:top w:val="single" w:sz="4" w:space="0" w:color="auto"/>
              <w:left w:val="single" w:sz="4" w:space="0" w:color="auto"/>
              <w:bottom w:val="single" w:sz="4" w:space="0" w:color="auto"/>
              <w:right w:val="single" w:sz="4" w:space="0" w:color="auto"/>
            </w:tcBorders>
            <w:shd w:val="clear" w:color="auto" w:fill="C0C0C0"/>
          </w:tcPr>
          <w:p w14:paraId="07FA566E" w14:textId="77777777" w:rsidR="006E70A4" w:rsidRPr="00B06F7A" w:rsidRDefault="006E70A4" w:rsidP="001D2CA5">
            <w:pPr>
              <w:pStyle w:val="TAH"/>
            </w:pPr>
            <w:r w:rsidRPr="00B06F7A">
              <w:t>Response</w:t>
            </w:r>
          </w:p>
          <w:p w14:paraId="29D25C21" w14:textId="77777777" w:rsidR="006E70A4" w:rsidRPr="00B06F7A" w:rsidRDefault="006E70A4" w:rsidP="001D2CA5">
            <w:pPr>
              <w:pStyle w:val="TAH"/>
            </w:pPr>
            <w:r w:rsidRPr="00B06F7A">
              <w:t>codes</w:t>
            </w:r>
          </w:p>
        </w:tc>
        <w:tc>
          <w:tcPr>
            <w:tcW w:w="2530" w:type="pct"/>
            <w:tcBorders>
              <w:top w:val="single" w:sz="4" w:space="0" w:color="auto"/>
              <w:left w:val="single" w:sz="4" w:space="0" w:color="auto"/>
              <w:bottom w:val="single" w:sz="4" w:space="0" w:color="auto"/>
              <w:right w:val="single" w:sz="4" w:space="0" w:color="auto"/>
            </w:tcBorders>
            <w:shd w:val="clear" w:color="auto" w:fill="C0C0C0"/>
          </w:tcPr>
          <w:p w14:paraId="0625313D" w14:textId="77777777" w:rsidR="006E70A4" w:rsidRPr="00B06F7A" w:rsidRDefault="006E70A4" w:rsidP="001D2CA5">
            <w:pPr>
              <w:pStyle w:val="TAH"/>
            </w:pPr>
            <w:r w:rsidRPr="00B06F7A">
              <w:t>Description</w:t>
            </w:r>
          </w:p>
        </w:tc>
      </w:tr>
      <w:tr w:rsidR="006E70A4" w:rsidRPr="00B06F7A" w14:paraId="67D4BC90" w14:textId="77777777" w:rsidTr="001D2CA5">
        <w:trPr>
          <w:jc w:val="center"/>
        </w:trPr>
        <w:tc>
          <w:tcPr>
            <w:tcW w:w="899" w:type="pct"/>
            <w:tcBorders>
              <w:top w:val="single" w:sz="4" w:space="0" w:color="auto"/>
              <w:left w:val="single" w:sz="6" w:space="0" w:color="000000"/>
              <w:bottom w:val="single" w:sz="6" w:space="0" w:color="000000"/>
              <w:right w:val="single" w:sz="6" w:space="0" w:color="000000"/>
            </w:tcBorders>
            <w:shd w:val="clear" w:color="auto" w:fill="auto"/>
          </w:tcPr>
          <w:p w14:paraId="063C7FF4" w14:textId="77777777" w:rsidR="006E70A4" w:rsidRPr="00B06F7A" w:rsidRDefault="006E70A4" w:rsidP="001D2CA5">
            <w:pPr>
              <w:pStyle w:val="TAL"/>
            </w:pPr>
            <w:r w:rsidRPr="00B06F7A">
              <w:t>n/a</w:t>
            </w:r>
          </w:p>
        </w:tc>
        <w:tc>
          <w:tcPr>
            <w:tcW w:w="233" w:type="pct"/>
            <w:tcBorders>
              <w:top w:val="single" w:sz="4" w:space="0" w:color="auto"/>
              <w:left w:val="single" w:sz="6" w:space="0" w:color="000000"/>
              <w:bottom w:val="single" w:sz="6" w:space="0" w:color="000000"/>
              <w:right w:val="single" w:sz="6" w:space="0" w:color="000000"/>
            </w:tcBorders>
          </w:tcPr>
          <w:p w14:paraId="5A0560E5" w14:textId="77777777" w:rsidR="006E70A4" w:rsidRPr="00B06F7A" w:rsidRDefault="006E70A4" w:rsidP="001D2CA5">
            <w:pPr>
              <w:pStyle w:val="TAC"/>
            </w:pPr>
          </w:p>
        </w:tc>
        <w:tc>
          <w:tcPr>
            <w:tcW w:w="567" w:type="pct"/>
            <w:tcBorders>
              <w:top w:val="single" w:sz="4" w:space="0" w:color="auto"/>
              <w:left w:val="single" w:sz="6" w:space="0" w:color="000000"/>
              <w:bottom w:val="single" w:sz="6" w:space="0" w:color="000000"/>
              <w:right w:val="single" w:sz="6" w:space="0" w:color="000000"/>
            </w:tcBorders>
          </w:tcPr>
          <w:p w14:paraId="1B63264F" w14:textId="77777777" w:rsidR="006E70A4" w:rsidRPr="00B06F7A" w:rsidRDefault="006E70A4" w:rsidP="001D2CA5">
            <w:pPr>
              <w:pStyle w:val="TAL"/>
            </w:pPr>
          </w:p>
        </w:tc>
        <w:tc>
          <w:tcPr>
            <w:tcW w:w="771" w:type="pct"/>
            <w:tcBorders>
              <w:top w:val="single" w:sz="4" w:space="0" w:color="auto"/>
              <w:left w:val="single" w:sz="6" w:space="0" w:color="000000"/>
              <w:bottom w:val="single" w:sz="6" w:space="0" w:color="000000"/>
              <w:right w:val="single" w:sz="6" w:space="0" w:color="000000"/>
            </w:tcBorders>
          </w:tcPr>
          <w:p w14:paraId="45C15481" w14:textId="77777777" w:rsidR="006E70A4" w:rsidRPr="00B06F7A" w:rsidRDefault="006E70A4" w:rsidP="001D2CA5">
            <w:pPr>
              <w:pStyle w:val="TAL"/>
            </w:pPr>
            <w:r w:rsidRPr="00B06F7A">
              <w:t>204 No Content</w:t>
            </w:r>
          </w:p>
        </w:tc>
        <w:tc>
          <w:tcPr>
            <w:tcW w:w="2530" w:type="pct"/>
            <w:tcBorders>
              <w:top w:val="single" w:sz="4" w:space="0" w:color="auto"/>
              <w:left w:val="single" w:sz="6" w:space="0" w:color="000000"/>
              <w:bottom w:val="single" w:sz="6" w:space="0" w:color="000000"/>
              <w:right w:val="single" w:sz="6" w:space="0" w:color="000000"/>
            </w:tcBorders>
            <w:shd w:val="clear" w:color="auto" w:fill="auto"/>
          </w:tcPr>
          <w:p w14:paraId="24D3AE5C" w14:textId="77777777" w:rsidR="006E70A4" w:rsidRPr="00B06F7A" w:rsidRDefault="006E70A4" w:rsidP="001D2CA5">
            <w:pPr>
              <w:pStyle w:val="TAL"/>
            </w:pPr>
            <w:r w:rsidRPr="00B06F7A">
              <w:t>Upon success, an empty response body shall be returned.</w:t>
            </w:r>
          </w:p>
        </w:tc>
      </w:tr>
      <w:tr w:rsidR="006E70A4" w:rsidRPr="00B06F7A" w14:paraId="0F10B173" w14:textId="77777777" w:rsidTr="001D2CA5">
        <w:trPr>
          <w:jc w:val="center"/>
        </w:trPr>
        <w:tc>
          <w:tcPr>
            <w:tcW w:w="899" w:type="pct"/>
            <w:tcBorders>
              <w:top w:val="single" w:sz="4" w:space="0" w:color="auto"/>
              <w:left w:val="single" w:sz="6" w:space="0" w:color="000000"/>
              <w:bottom w:val="single" w:sz="6" w:space="0" w:color="000000"/>
              <w:right w:val="single" w:sz="6" w:space="0" w:color="000000"/>
            </w:tcBorders>
            <w:shd w:val="clear" w:color="auto" w:fill="auto"/>
          </w:tcPr>
          <w:p w14:paraId="6752C28B" w14:textId="77777777" w:rsidR="006E70A4" w:rsidRPr="00B06F7A" w:rsidRDefault="006E70A4" w:rsidP="001D2CA5">
            <w:pPr>
              <w:pStyle w:val="TAL"/>
            </w:pPr>
            <w:r w:rsidRPr="00B06F7A">
              <w:rPr>
                <w:lang w:eastAsia="zh-CN"/>
              </w:rPr>
              <w:t>RedirectResponse</w:t>
            </w:r>
          </w:p>
        </w:tc>
        <w:tc>
          <w:tcPr>
            <w:tcW w:w="233" w:type="pct"/>
            <w:tcBorders>
              <w:top w:val="single" w:sz="4" w:space="0" w:color="auto"/>
              <w:left w:val="single" w:sz="6" w:space="0" w:color="000000"/>
              <w:bottom w:val="single" w:sz="6" w:space="0" w:color="000000"/>
              <w:right w:val="single" w:sz="6" w:space="0" w:color="000000"/>
            </w:tcBorders>
          </w:tcPr>
          <w:p w14:paraId="6CFE2D5A" w14:textId="77777777" w:rsidR="006E70A4" w:rsidRPr="00B06F7A" w:rsidRDefault="006E70A4" w:rsidP="001D2CA5">
            <w:pPr>
              <w:pStyle w:val="TAC"/>
            </w:pPr>
            <w:r w:rsidRPr="00B06F7A">
              <w:t>O</w:t>
            </w:r>
          </w:p>
        </w:tc>
        <w:tc>
          <w:tcPr>
            <w:tcW w:w="567" w:type="pct"/>
            <w:tcBorders>
              <w:top w:val="single" w:sz="4" w:space="0" w:color="auto"/>
              <w:left w:val="single" w:sz="6" w:space="0" w:color="000000"/>
              <w:bottom w:val="single" w:sz="6" w:space="0" w:color="000000"/>
              <w:right w:val="single" w:sz="6" w:space="0" w:color="000000"/>
            </w:tcBorders>
          </w:tcPr>
          <w:p w14:paraId="6E1ED43F" w14:textId="77777777" w:rsidR="006E70A4" w:rsidRPr="00B06F7A" w:rsidRDefault="006E70A4" w:rsidP="001D2CA5">
            <w:pPr>
              <w:pStyle w:val="TAL"/>
            </w:pPr>
            <w:r w:rsidRPr="00B06F7A">
              <w:t>0..1</w:t>
            </w:r>
          </w:p>
        </w:tc>
        <w:tc>
          <w:tcPr>
            <w:tcW w:w="771" w:type="pct"/>
            <w:tcBorders>
              <w:top w:val="single" w:sz="4" w:space="0" w:color="auto"/>
              <w:left w:val="single" w:sz="6" w:space="0" w:color="000000"/>
              <w:bottom w:val="single" w:sz="6" w:space="0" w:color="000000"/>
              <w:right w:val="single" w:sz="6" w:space="0" w:color="000000"/>
            </w:tcBorders>
          </w:tcPr>
          <w:p w14:paraId="2FC16D26" w14:textId="77777777" w:rsidR="006E70A4" w:rsidRPr="00B06F7A" w:rsidRDefault="006E70A4" w:rsidP="001D2CA5">
            <w:pPr>
              <w:pStyle w:val="TAL"/>
            </w:pPr>
            <w:r w:rsidRPr="00B06F7A">
              <w:rPr>
                <w:rFonts w:hint="eastAsia"/>
              </w:rPr>
              <w:t>307 Temporary Redirect</w:t>
            </w:r>
          </w:p>
        </w:tc>
        <w:tc>
          <w:tcPr>
            <w:tcW w:w="2530" w:type="pct"/>
            <w:tcBorders>
              <w:top w:val="single" w:sz="4" w:space="0" w:color="auto"/>
              <w:left w:val="single" w:sz="6" w:space="0" w:color="000000"/>
              <w:bottom w:val="single" w:sz="6" w:space="0" w:color="000000"/>
              <w:right w:val="single" w:sz="6" w:space="0" w:color="000000"/>
            </w:tcBorders>
            <w:shd w:val="clear" w:color="auto" w:fill="auto"/>
          </w:tcPr>
          <w:p w14:paraId="2A8512D0" w14:textId="77777777" w:rsidR="006E70A4" w:rsidRPr="00B06F7A" w:rsidRDefault="006E70A4" w:rsidP="001D2CA5">
            <w:pPr>
              <w:pStyle w:val="TAL"/>
            </w:pPr>
            <w:r w:rsidRPr="00B06F7A">
              <w:t xml:space="preserve">Temporary redirection. The response shall include a Location header field containing a different URI. The URI shall be an alternative URI of the </w:t>
            </w:r>
            <w:r w:rsidRPr="00B06F7A">
              <w:rPr>
                <w:rFonts w:hint="eastAsia"/>
                <w:lang w:eastAsia="zh-CN"/>
              </w:rPr>
              <w:t xml:space="preserve">resource located </w:t>
            </w:r>
            <w:r w:rsidRPr="00B06F7A">
              <w:rPr>
                <w:lang w:eastAsia="zh-CN"/>
              </w:rPr>
              <w:t>on an alternative service instance within the</w:t>
            </w:r>
            <w:r w:rsidRPr="00B06F7A">
              <w:t xml:space="preserve"> same NF</w:t>
            </w:r>
            <w:r w:rsidRPr="00B06F7A" w:rsidDel="00C62742">
              <w:t xml:space="preserve"> </w:t>
            </w:r>
            <w:r w:rsidRPr="00B06F7A">
              <w:t>or NF (service) set.</w:t>
            </w:r>
          </w:p>
          <w:p w14:paraId="4E2F7E64" w14:textId="77777777" w:rsidR="006E70A4" w:rsidRPr="00B06F7A" w:rsidRDefault="006E70A4" w:rsidP="001D2CA5">
            <w:pPr>
              <w:pStyle w:val="TAL"/>
            </w:pPr>
            <w:r w:rsidRPr="00B06F7A">
              <w:t>If an SCP redirects the message to another SCP then the location header field shall contain the same URI or a different URI pointing to the endpoint of the NF service consumer to which the notification should be sent.</w:t>
            </w:r>
          </w:p>
        </w:tc>
      </w:tr>
      <w:tr w:rsidR="006E70A4" w:rsidRPr="00B06F7A" w14:paraId="62A881FC" w14:textId="77777777" w:rsidTr="001D2CA5">
        <w:trPr>
          <w:jc w:val="center"/>
        </w:trPr>
        <w:tc>
          <w:tcPr>
            <w:tcW w:w="899" w:type="pct"/>
            <w:tcBorders>
              <w:top w:val="single" w:sz="4" w:space="0" w:color="auto"/>
              <w:left w:val="single" w:sz="6" w:space="0" w:color="000000"/>
              <w:bottom w:val="single" w:sz="6" w:space="0" w:color="000000"/>
              <w:right w:val="single" w:sz="6" w:space="0" w:color="000000"/>
            </w:tcBorders>
            <w:shd w:val="clear" w:color="auto" w:fill="auto"/>
          </w:tcPr>
          <w:p w14:paraId="0E744A91" w14:textId="77777777" w:rsidR="006E70A4" w:rsidRPr="00B06F7A" w:rsidRDefault="006E70A4" w:rsidP="001D2CA5">
            <w:pPr>
              <w:pStyle w:val="TAL"/>
            </w:pPr>
            <w:r w:rsidRPr="00B06F7A">
              <w:rPr>
                <w:lang w:eastAsia="zh-CN"/>
              </w:rPr>
              <w:t>RedirectResponse</w:t>
            </w:r>
          </w:p>
        </w:tc>
        <w:tc>
          <w:tcPr>
            <w:tcW w:w="233" w:type="pct"/>
            <w:tcBorders>
              <w:top w:val="single" w:sz="4" w:space="0" w:color="auto"/>
              <w:left w:val="single" w:sz="6" w:space="0" w:color="000000"/>
              <w:bottom w:val="single" w:sz="6" w:space="0" w:color="000000"/>
              <w:right w:val="single" w:sz="6" w:space="0" w:color="000000"/>
            </w:tcBorders>
          </w:tcPr>
          <w:p w14:paraId="1E5D6296" w14:textId="77777777" w:rsidR="006E70A4" w:rsidRPr="00B06F7A" w:rsidRDefault="006E70A4" w:rsidP="001D2CA5">
            <w:pPr>
              <w:pStyle w:val="TAC"/>
            </w:pPr>
            <w:r w:rsidRPr="00B06F7A">
              <w:t>O</w:t>
            </w:r>
          </w:p>
        </w:tc>
        <w:tc>
          <w:tcPr>
            <w:tcW w:w="567" w:type="pct"/>
            <w:tcBorders>
              <w:top w:val="single" w:sz="4" w:space="0" w:color="auto"/>
              <w:left w:val="single" w:sz="6" w:space="0" w:color="000000"/>
              <w:bottom w:val="single" w:sz="6" w:space="0" w:color="000000"/>
              <w:right w:val="single" w:sz="6" w:space="0" w:color="000000"/>
            </w:tcBorders>
          </w:tcPr>
          <w:p w14:paraId="7F9BDA06" w14:textId="77777777" w:rsidR="006E70A4" w:rsidRPr="00B06F7A" w:rsidRDefault="006E70A4" w:rsidP="001D2CA5">
            <w:pPr>
              <w:pStyle w:val="TAL"/>
            </w:pPr>
            <w:r w:rsidRPr="00B06F7A">
              <w:t>0..1</w:t>
            </w:r>
          </w:p>
        </w:tc>
        <w:tc>
          <w:tcPr>
            <w:tcW w:w="771" w:type="pct"/>
            <w:tcBorders>
              <w:top w:val="single" w:sz="4" w:space="0" w:color="auto"/>
              <w:left w:val="single" w:sz="6" w:space="0" w:color="000000"/>
              <w:bottom w:val="single" w:sz="6" w:space="0" w:color="000000"/>
              <w:right w:val="single" w:sz="6" w:space="0" w:color="000000"/>
            </w:tcBorders>
          </w:tcPr>
          <w:p w14:paraId="1908079A" w14:textId="77777777" w:rsidR="006E70A4" w:rsidRPr="00B06F7A" w:rsidRDefault="006E70A4" w:rsidP="001D2CA5">
            <w:pPr>
              <w:pStyle w:val="TAL"/>
            </w:pPr>
            <w:r w:rsidRPr="00B06F7A">
              <w:t>308 Permanent Redirect</w:t>
            </w:r>
          </w:p>
        </w:tc>
        <w:tc>
          <w:tcPr>
            <w:tcW w:w="2530" w:type="pct"/>
            <w:tcBorders>
              <w:top w:val="single" w:sz="4" w:space="0" w:color="auto"/>
              <w:left w:val="single" w:sz="6" w:space="0" w:color="000000"/>
              <w:bottom w:val="single" w:sz="6" w:space="0" w:color="000000"/>
              <w:right w:val="single" w:sz="6" w:space="0" w:color="000000"/>
            </w:tcBorders>
            <w:shd w:val="clear" w:color="auto" w:fill="auto"/>
          </w:tcPr>
          <w:p w14:paraId="64185651" w14:textId="77777777" w:rsidR="006E70A4" w:rsidRPr="00B06F7A" w:rsidRDefault="006E70A4" w:rsidP="001D2CA5">
            <w:pPr>
              <w:pStyle w:val="TAL"/>
            </w:pPr>
            <w:r w:rsidRPr="00B06F7A">
              <w:t xml:space="preserve">Permanent redirection. The response shall include a Location header field containing a different URI. The URI shall be an alternative URI of the </w:t>
            </w:r>
            <w:r w:rsidRPr="00B06F7A">
              <w:rPr>
                <w:rFonts w:hint="eastAsia"/>
                <w:lang w:eastAsia="zh-CN"/>
              </w:rPr>
              <w:t xml:space="preserve">resource located on </w:t>
            </w:r>
            <w:r w:rsidRPr="00B06F7A">
              <w:rPr>
                <w:lang w:eastAsia="zh-CN"/>
              </w:rPr>
              <w:t>an alternative service instance within the</w:t>
            </w:r>
            <w:r w:rsidRPr="00B06F7A">
              <w:t xml:space="preserve"> same NF or NF (service) set.</w:t>
            </w:r>
          </w:p>
          <w:p w14:paraId="14B4442F" w14:textId="77777777" w:rsidR="006E70A4" w:rsidRPr="00B06F7A" w:rsidRDefault="006E70A4" w:rsidP="001D2CA5">
            <w:pPr>
              <w:pStyle w:val="TAL"/>
            </w:pPr>
            <w:r w:rsidRPr="00B06F7A">
              <w:t>If an SCP redirects the message to another SCP then the location header field shall contain the same URI or a different URI pointing to the endpoint of the NF service consumer to which the notification should be sent.</w:t>
            </w:r>
          </w:p>
        </w:tc>
      </w:tr>
      <w:tr w:rsidR="006E70A4" w:rsidRPr="00B06F7A" w14:paraId="35D91380" w14:textId="77777777" w:rsidTr="001D2CA5">
        <w:trPr>
          <w:jc w:val="center"/>
        </w:trPr>
        <w:tc>
          <w:tcPr>
            <w:tcW w:w="899" w:type="pct"/>
            <w:tcBorders>
              <w:top w:val="single" w:sz="4" w:space="0" w:color="auto"/>
              <w:left w:val="single" w:sz="6" w:space="0" w:color="000000"/>
              <w:bottom w:val="single" w:sz="6" w:space="0" w:color="000000"/>
              <w:right w:val="single" w:sz="6" w:space="0" w:color="000000"/>
            </w:tcBorders>
            <w:shd w:val="clear" w:color="auto" w:fill="auto"/>
          </w:tcPr>
          <w:p w14:paraId="758F8240" w14:textId="77777777" w:rsidR="006E70A4" w:rsidRPr="00B06F7A" w:rsidRDefault="006E70A4" w:rsidP="001D2CA5">
            <w:pPr>
              <w:pStyle w:val="TAL"/>
            </w:pPr>
            <w:r w:rsidRPr="00B06F7A">
              <w:t>ProblemDetails</w:t>
            </w:r>
          </w:p>
        </w:tc>
        <w:tc>
          <w:tcPr>
            <w:tcW w:w="233" w:type="pct"/>
            <w:tcBorders>
              <w:top w:val="single" w:sz="4" w:space="0" w:color="auto"/>
              <w:left w:val="single" w:sz="6" w:space="0" w:color="000000"/>
              <w:bottom w:val="single" w:sz="6" w:space="0" w:color="000000"/>
              <w:right w:val="single" w:sz="6" w:space="0" w:color="000000"/>
            </w:tcBorders>
          </w:tcPr>
          <w:p w14:paraId="1D84CC0F" w14:textId="77777777" w:rsidR="006E70A4" w:rsidRPr="00B06F7A" w:rsidRDefault="006E70A4" w:rsidP="001D2CA5">
            <w:pPr>
              <w:pStyle w:val="TAC"/>
            </w:pPr>
            <w:r w:rsidRPr="00B06F7A">
              <w:t>O</w:t>
            </w:r>
          </w:p>
        </w:tc>
        <w:tc>
          <w:tcPr>
            <w:tcW w:w="567" w:type="pct"/>
            <w:tcBorders>
              <w:top w:val="single" w:sz="4" w:space="0" w:color="auto"/>
              <w:left w:val="single" w:sz="6" w:space="0" w:color="000000"/>
              <w:bottom w:val="single" w:sz="6" w:space="0" w:color="000000"/>
              <w:right w:val="single" w:sz="6" w:space="0" w:color="000000"/>
            </w:tcBorders>
          </w:tcPr>
          <w:p w14:paraId="0A952A34" w14:textId="77777777" w:rsidR="006E70A4" w:rsidRPr="00B06F7A" w:rsidRDefault="006E70A4" w:rsidP="001D2CA5">
            <w:pPr>
              <w:pStyle w:val="TAL"/>
            </w:pPr>
            <w:r w:rsidRPr="00B06F7A">
              <w:t>0..1</w:t>
            </w:r>
          </w:p>
        </w:tc>
        <w:tc>
          <w:tcPr>
            <w:tcW w:w="771" w:type="pct"/>
            <w:tcBorders>
              <w:top w:val="single" w:sz="4" w:space="0" w:color="auto"/>
              <w:left w:val="single" w:sz="6" w:space="0" w:color="000000"/>
              <w:bottom w:val="single" w:sz="6" w:space="0" w:color="000000"/>
              <w:right w:val="single" w:sz="6" w:space="0" w:color="000000"/>
            </w:tcBorders>
          </w:tcPr>
          <w:p w14:paraId="1780BCB3" w14:textId="77777777" w:rsidR="006E70A4" w:rsidRPr="00B06F7A" w:rsidRDefault="006E70A4" w:rsidP="001D2CA5">
            <w:pPr>
              <w:pStyle w:val="TAL"/>
            </w:pPr>
            <w:r w:rsidRPr="00B06F7A">
              <w:t>404 Not Found</w:t>
            </w:r>
          </w:p>
        </w:tc>
        <w:tc>
          <w:tcPr>
            <w:tcW w:w="2530" w:type="pct"/>
            <w:tcBorders>
              <w:top w:val="single" w:sz="4" w:space="0" w:color="auto"/>
              <w:left w:val="single" w:sz="6" w:space="0" w:color="000000"/>
              <w:bottom w:val="single" w:sz="6" w:space="0" w:color="000000"/>
              <w:right w:val="single" w:sz="6" w:space="0" w:color="000000"/>
            </w:tcBorders>
            <w:shd w:val="clear" w:color="auto" w:fill="auto"/>
          </w:tcPr>
          <w:p w14:paraId="40D3CE28" w14:textId="77777777" w:rsidR="006E70A4" w:rsidRPr="00B06F7A" w:rsidRDefault="006E70A4" w:rsidP="001D2CA5">
            <w:pPr>
              <w:pStyle w:val="TAL"/>
            </w:pPr>
            <w:r w:rsidRPr="00B06F7A">
              <w:t>The "cause" attribute may be used to indicate one of the following application errors:</w:t>
            </w:r>
          </w:p>
          <w:p w14:paraId="1898B80A" w14:textId="77777777" w:rsidR="006E70A4" w:rsidRPr="00B06F7A" w:rsidRDefault="006E70A4" w:rsidP="001D2CA5">
            <w:pPr>
              <w:pStyle w:val="TAL"/>
            </w:pPr>
            <w:r w:rsidRPr="00B06F7A">
              <w:t>- CONTEXT_NOT_FOUND</w:t>
            </w:r>
          </w:p>
        </w:tc>
      </w:tr>
      <w:tr w:rsidR="006E70A4" w:rsidRPr="00B06F7A" w14:paraId="6F24459C" w14:textId="77777777" w:rsidTr="001D2CA5">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3CDF45B" w14:textId="77777777" w:rsidR="006E70A4" w:rsidRPr="00B06F7A" w:rsidRDefault="006E70A4" w:rsidP="001D2CA5">
            <w:pPr>
              <w:pStyle w:val="TAN"/>
            </w:pPr>
            <w:r w:rsidRPr="00B06F7A">
              <w:t>NOTE:</w:t>
            </w:r>
            <w:r w:rsidRPr="00B06F7A">
              <w:tab/>
              <w:t>In addition</w:t>
            </w:r>
            <w:r>
              <w:t>,</w:t>
            </w:r>
            <w:r w:rsidRPr="00B06F7A">
              <w:t xml:space="preserve"> common data structures as listed in table 5.2.7.1-1 of 3GPP TS 29.500 [4] are supported.</w:t>
            </w:r>
          </w:p>
        </w:tc>
      </w:tr>
    </w:tbl>
    <w:p w14:paraId="5D8F69DB" w14:textId="77777777" w:rsidR="006E70A4" w:rsidRPr="00B06F7A" w:rsidRDefault="006E70A4" w:rsidP="006E70A4"/>
    <w:p w14:paraId="61DCDDE2" w14:textId="1FD4E5FD" w:rsidR="006E70A4" w:rsidRPr="00B06F7A" w:rsidRDefault="006E70A4" w:rsidP="006E70A4">
      <w:pPr>
        <w:pStyle w:val="TH"/>
      </w:pPr>
      <w:r w:rsidRPr="00B06F7A">
        <w:t>Table 6.2.5.</w:t>
      </w:r>
      <w:r w:rsidR="00E178D4">
        <w:t>4</w:t>
      </w:r>
      <w:r w:rsidRPr="00B06F7A">
        <w:t>-4: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E70A4" w:rsidRPr="00B06F7A" w14:paraId="3E97AE36" w14:textId="77777777" w:rsidTr="001D2C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391372" w14:textId="77777777" w:rsidR="006E70A4" w:rsidRPr="00B06F7A" w:rsidRDefault="006E70A4" w:rsidP="001D2CA5">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ABEF48" w14:textId="77777777" w:rsidR="006E70A4" w:rsidRPr="00B06F7A" w:rsidRDefault="006E70A4" w:rsidP="001D2CA5">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07622B" w14:textId="77777777" w:rsidR="006E70A4" w:rsidRPr="00B06F7A" w:rsidRDefault="006E70A4" w:rsidP="001D2CA5">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4DCA43" w14:textId="77777777" w:rsidR="006E70A4" w:rsidRPr="00B06F7A" w:rsidRDefault="006E70A4" w:rsidP="001D2CA5">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155407D" w14:textId="77777777" w:rsidR="006E70A4" w:rsidRPr="00B06F7A" w:rsidRDefault="006E70A4" w:rsidP="001D2CA5">
            <w:pPr>
              <w:pStyle w:val="TAH"/>
            </w:pPr>
            <w:r w:rsidRPr="00B06F7A">
              <w:t>Description</w:t>
            </w:r>
          </w:p>
        </w:tc>
      </w:tr>
      <w:tr w:rsidR="006E70A4" w:rsidRPr="00B06F7A" w14:paraId="6AC84EB1" w14:textId="77777777" w:rsidTr="001D2CA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032D4D" w14:textId="77777777" w:rsidR="006E70A4" w:rsidRPr="00B06F7A" w:rsidRDefault="006E70A4" w:rsidP="001D2CA5">
            <w:pPr>
              <w:pStyle w:val="TAL"/>
            </w:pPr>
            <w:r w:rsidRPr="00B06F7A">
              <w:t>Location</w:t>
            </w:r>
          </w:p>
        </w:tc>
        <w:tc>
          <w:tcPr>
            <w:tcW w:w="732" w:type="pct"/>
            <w:tcBorders>
              <w:top w:val="single" w:sz="4" w:space="0" w:color="auto"/>
              <w:left w:val="single" w:sz="6" w:space="0" w:color="000000"/>
              <w:bottom w:val="single" w:sz="6" w:space="0" w:color="000000"/>
              <w:right w:val="single" w:sz="6" w:space="0" w:color="000000"/>
            </w:tcBorders>
          </w:tcPr>
          <w:p w14:paraId="00EDC68E" w14:textId="77777777" w:rsidR="006E70A4" w:rsidRPr="00B06F7A" w:rsidRDefault="006E70A4" w:rsidP="001D2CA5">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3CE6F86C" w14:textId="77777777" w:rsidR="006E70A4" w:rsidRPr="00B06F7A" w:rsidRDefault="006E70A4" w:rsidP="001D2CA5">
            <w:pPr>
              <w:pStyle w:val="TAC"/>
            </w:pPr>
            <w:r w:rsidRPr="00B06F7A">
              <w:t>M</w:t>
            </w:r>
          </w:p>
        </w:tc>
        <w:tc>
          <w:tcPr>
            <w:tcW w:w="581" w:type="pct"/>
            <w:tcBorders>
              <w:top w:val="single" w:sz="4" w:space="0" w:color="auto"/>
              <w:left w:val="single" w:sz="6" w:space="0" w:color="000000"/>
              <w:bottom w:val="single" w:sz="6" w:space="0" w:color="000000"/>
              <w:right w:val="single" w:sz="6" w:space="0" w:color="000000"/>
            </w:tcBorders>
          </w:tcPr>
          <w:p w14:paraId="03D521FA" w14:textId="77777777" w:rsidR="006E70A4" w:rsidRPr="00B06F7A" w:rsidRDefault="006E70A4" w:rsidP="001D2CA5">
            <w:pPr>
              <w:pStyle w:val="TAL"/>
            </w:pPr>
            <w:r w:rsidRPr="00B06F7A">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285317D" w14:textId="77777777" w:rsidR="006E70A4" w:rsidRPr="00B06F7A" w:rsidRDefault="006E70A4" w:rsidP="001D2CA5">
            <w:pPr>
              <w:pStyle w:val="TAL"/>
            </w:pPr>
            <w:r w:rsidRPr="00B06F7A">
              <w:t>Contains the Callback URI of the target NF Service Consumer</w:t>
            </w:r>
            <w:r>
              <w:t xml:space="preserve"> </w:t>
            </w:r>
            <w:r w:rsidRPr="00B06F7A">
              <w:t>to which the request is redirected</w:t>
            </w:r>
          </w:p>
        </w:tc>
      </w:tr>
      <w:tr w:rsidR="006E70A4" w:rsidRPr="00B06F7A" w14:paraId="7EF18F8D" w14:textId="77777777" w:rsidTr="001D2CA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7FC4AE" w14:textId="77777777" w:rsidR="006E70A4" w:rsidRPr="00B06F7A" w:rsidRDefault="006E70A4" w:rsidP="001D2CA5">
            <w:pPr>
              <w:pStyle w:val="TAL"/>
            </w:pPr>
            <w:r w:rsidRPr="00B06F7A">
              <w:t>3gpp-Sbi-Target-Nf-Id</w:t>
            </w:r>
          </w:p>
        </w:tc>
        <w:tc>
          <w:tcPr>
            <w:tcW w:w="732" w:type="pct"/>
            <w:tcBorders>
              <w:top w:val="single" w:sz="4" w:space="0" w:color="auto"/>
              <w:left w:val="single" w:sz="6" w:space="0" w:color="000000"/>
              <w:bottom w:val="single" w:sz="6" w:space="0" w:color="000000"/>
              <w:right w:val="single" w:sz="6" w:space="0" w:color="000000"/>
            </w:tcBorders>
          </w:tcPr>
          <w:p w14:paraId="3DA8FBBC" w14:textId="77777777" w:rsidR="006E70A4" w:rsidRPr="00B06F7A" w:rsidRDefault="006E70A4" w:rsidP="001D2CA5">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16CE41CD" w14:textId="77777777" w:rsidR="006E70A4" w:rsidRPr="00B06F7A" w:rsidRDefault="006E70A4" w:rsidP="001D2CA5">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01BF1B89" w14:textId="77777777" w:rsidR="006E70A4" w:rsidRPr="00B06F7A" w:rsidRDefault="006E70A4" w:rsidP="001D2CA5">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B9003E1" w14:textId="77777777" w:rsidR="006E70A4" w:rsidRPr="00B06F7A" w:rsidRDefault="006E70A4" w:rsidP="001D2CA5">
            <w:pPr>
              <w:pStyle w:val="TAL"/>
            </w:pPr>
            <w:r w:rsidRPr="00B06F7A">
              <w:t>Identifier of the target NF (service) instance ID towards which the request is redirected</w:t>
            </w:r>
          </w:p>
        </w:tc>
      </w:tr>
    </w:tbl>
    <w:p w14:paraId="141D09A3" w14:textId="77777777" w:rsidR="006E70A4" w:rsidRPr="00B06F7A" w:rsidRDefault="006E70A4" w:rsidP="006E70A4"/>
    <w:p w14:paraId="39077DF8" w14:textId="4A131770" w:rsidR="006E70A4" w:rsidRPr="00B06F7A" w:rsidRDefault="006E70A4" w:rsidP="006E70A4">
      <w:pPr>
        <w:pStyle w:val="TH"/>
      </w:pPr>
      <w:r w:rsidRPr="00B06F7A">
        <w:t>Table 6.2.5.</w:t>
      </w:r>
      <w:r w:rsidR="00E178D4">
        <w:t>4</w:t>
      </w:r>
      <w:r w:rsidRPr="00B06F7A">
        <w:t>-5: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E70A4" w:rsidRPr="00B06F7A" w14:paraId="58F6B2AB" w14:textId="77777777" w:rsidTr="001D2C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785F12" w14:textId="77777777" w:rsidR="006E70A4" w:rsidRPr="00B06F7A" w:rsidRDefault="006E70A4" w:rsidP="001D2CA5">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E4166B" w14:textId="77777777" w:rsidR="006E70A4" w:rsidRPr="00B06F7A" w:rsidRDefault="006E70A4" w:rsidP="001D2CA5">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3D01D5" w14:textId="77777777" w:rsidR="006E70A4" w:rsidRPr="00B06F7A" w:rsidRDefault="006E70A4" w:rsidP="001D2CA5">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37BFEB4" w14:textId="77777777" w:rsidR="006E70A4" w:rsidRPr="00B06F7A" w:rsidRDefault="006E70A4" w:rsidP="001D2CA5">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E70D51" w14:textId="77777777" w:rsidR="006E70A4" w:rsidRPr="00B06F7A" w:rsidRDefault="006E70A4" w:rsidP="001D2CA5">
            <w:pPr>
              <w:pStyle w:val="TAH"/>
            </w:pPr>
            <w:r w:rsidRPr="00B06F7A">
              <w:t>Description</w:t>
            </w:r>
          </w:p>
        </w:tc>
      </w:tr>
      <w:tr w:rsidR="006E70A4" w:rsidRPr="00B06F7A" w14:paraId="1D720D7A" w14:textId="77777777" w:rsidTr="001D2CA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B312696" w14:textId="77777777" w:rsidR="006E70A4" w:rsidRPr="00B06F7A" w:rsidRDefault="006E70A4" w:rsidP="001D2CA5">
            <w:pPr>
              <w:pStyle w:val="TAL"/>
            </w:pPr>
            <w:r w:rsidRPr="00B06F7A">
              <w:t>Location</w:t>
            </w:r>
          </w:p>
        </w:tc>
        <w:tc>
          <w:tcPr>
            <w:tcW w:w="732" w:type="pct"/>
            <w:tcBorders>
              <w:top w:val="single" w:sz="4" w:space="0" w:color="auto"/>
              <w:left w:val="single" w:sz="6" w:space="0" w:color="000000"/>
              <w:bottom w:val="single" w:sz="6" w:space="0" w:color="000000"/>
              <w:right w:val="single" w:sz="6" w:space="0" w:color="000000"/>
            </w:tcBorders>
          </w:tcPr>
          <w:p w14:paraId="77A20182" w14:textId="77777777" w:rsidR="006E70A4" w:rsidRPr="00B06F7A" w:rsidRDefault="006E70A4" w:rsidP="001D2CA5">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1D20E133" w14:textId="77777777" w:rsidR="006E70A4" w:rsidRPr="00B06F7A" w:rsidRDefault="006E70A4" w:rsidP="001D2CA5">
            <w:pPr>
              <w:pStyle w:val="TAC"/>
            </w:pPr>
            <w:r w:rsidRPr="00B06F7A">
              <w:t>M</w:t>
            </w:r>
          </w:p>
        </w:tc>
        <w:tc>
          <w:tcPr>
            <w:tcW w:w="581" w:type="pct"/>
            <w:tcBorders>
              <w:top w:val="single" w:sz="4" w:space="0" w:color="auto"/>
              <w:left w:val="single" w:sz="6" w:space="0" w:color="000000"/>
              <w:bottom w:val="single" w:sz="6" w:space="0" w:color="000000"/>
              <w:right w:val="single" w:sz="6" w:space="0" w:color="000000"/>
            </w:tcBorders>
          </w:tcPr>
          <w:p w14:paraId="116C1681" w14:textId="77777777" w:rsidR="006E70A4" w:rsidRPr="00B06F7A" w:rsidRDefault="006E70A4" w:rsidP="001D2CA5">
            <w:pPr>
              <w:pStyle w:val="TAL"/>
            </w:pPr>
            <w:r w:rsidRPr="00B06F7A">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A81672" w14:textId="77777777" w:rsidR="006E70A4" w:rsidRPr="00B06F7A" w:rsidRDefault="006E70A4" w:rsidP="001D2CA5">
            <w:pPr>
              <w:pStyle w:val="TAL"/>
            </w:pPr>
            <w:r w:rsidRPr="00B06F7A">
              <w:t>Contains the Callback URI of the target NF Service Consumer</w:t>
            </w:r>
            <w:r>
              <w:t xml:space="preserve"> </w:t>
            </w:r>
            <w:r w:rsidRPr="00B06F7A">
              <w:t>to which the request is redirected</w:t>
            </w:r>
          </w:p>
        </w:tc>
      </w:tr>
      <w:tr w:rsidR="006E70A4" w:rsidRPr="00B06F7A" w14:paraId="30C3C8A9" w14:textId="77777777" w:rsidTr="001D2CA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B7BB0C0" w14:textId="77777777" w:rsidR="006E70A4" w:rsidRPr="00B06F7A" w:rsidRDefault="006E70A4" w:rsidP="001D2CA5">
            <w:pPr>
              <w:pStyle w:val="TAL"/>
            </w:pPr>
            <w:r w:rsidRPr="00B06F7A">
              <w:t>3gpp-Sbi-Target-Nf-Id</w:t>
            </w:r>
          </w:p>
        </w:tc>
        <w:tc>
          <w:tcPr>
            <w:tcW w:w="732" w:type="pct"/>
            <w:tcBorders>
              <w:top w:val="single" w:sz="4" w:space="0" w:color="auto"/>
              <w:left w:val="single" w:sz="6" w:space="0" w:color="000000"/>
              <w:bottom w:val="single" w:sz="6" w:space="0" w:color="000000"/>
              <w:right w:val="single" w:sz="6" w:space="0" w:color="000000"/>
            </w:tcBorders>
          </w:tcPr>
          <w:p w14:paraId="13388EC5" w14:textId="77777777" w:rsidR="006E70A4" w:rsidRPr="00B06F7A" w:rsidRDefault="006E70A4" w:rsidP="001D2CA5">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7BC9C6F2" w14:textId="77777777" w:rsidR="006E70A4" w:rsidRPr="00B06F7A" w:rsidRDefault="006E70A4" w:rsidP="001D2CA5">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06E238A4" w14:textId="77777777" w:rsidR="006E70A4" w:rsidRPr="00B06F7A" w:rsidRDefault="006E70A4" w:rsidP="001D2CA5">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FA38F78" w14:textId="77777777" w:rsidR="006E70A4" w:rsidRPr="00B06F7A" w:rsidRDefault="006E70A4" w:rsidP="001D2CA5">
            <w:pPr>
              <w:pStyle w:val="TAL"/>
            </w:pPr>
            <w:r w:rsidRPr="00B06F7A">
              <w:t>Identifier of the target NF (service) instance ID towards which the request is redirected</w:t>
            </w:r>
          </w:p>
        </w:tc>
      </w:tr>
    </w:tbl>
    <w:p w14:paraId="61F5BB9B" w14:textId="77777777" w:rsidR="006E70A4" w:rsidRPr="00B06F7A" w:rsidRDefault="006E70A4" w:rsidP="006E70A4"/>
    <w:p w14:paraId="66D875C2" w14:textId="77777777" w:rsidR="005B7866" w:rsidRPr="00B06F7A" w:rsidRDefault="005B7866" w:rsidP="00C05182">
      <w:pPr>
        <w:pStyle w:val="Heading3"/>
      </w:pPr>
      <w:bookmarkStart w:id="3435" w:name="_Toc114764646"/>
      <w:r w:rsidRPr="00B06F7A">
        <w:lastRenderedPageBreak/>
        <w:t>6.2.6</w:t>
      </w:r>
      <w:r w:rsidRPr="00B06F7A">
        <w:tab/>
        <w:t>Data Model</w:t>
      </w:r>
      <w:bookmarkEnd w:id="3428"/>
      <w:bookmarkEnd w:id="3429"/>
      <w:bookmarkEnd w:id="3430"/>
      <w:bookmarkEnd w:id="3431"/>
      <w:bookmarkEnd w:id="3432"/>
      <w:bookmarkEnd w:id="3433"/>
      <w:bookmarkEnd w:id="3435"/>
    </w:p>
    <w:p w14:paraId="192A8333" w14:textId="77777777" w:rsidR="005B7866" w:rsidRPr="00B06F7A" w:rsidRDefault="005B7866" w:rsidP="00C05182">
      <w:pPr>
        <w:pStyle w:val="Heading4"/>
      </w:pPr>
      <w:bookmarkStart w:id="3436" w:name="_Toc11338682"/>
      <w:bookmarkStart w:id="3437" w:name="_Toc27585362"/>
      <w:bookmarkStart w:id="3438" w:name="_Toc36457358"/>
      <w:bookmarkStart w:id="3439" w:name="_Toc45028270"/>
      <w:bookmarkStart w:id="3440" w:name="_Toc45029105"/>
      <w:bookmarkStart w:id="3441" w:name="_Toc67681867"/>
      <w:bookmarkStart w:id="3442" w:name="_Toc114764647"/>
      <w:r w:rsidRPr="00B06F7A">
        <w:t>6.2.6.1</w:t>
      </w:r>
      <w:r w:rsidRPr="00B06F7A">
        <w:tab/>
        <w:t>General</w:t>
      </w:r>
      <w:bookmarkEnd w:id="3436"/>
      <w:bookmarkEnd w:id="3437"/>
      <w:bookmarkEnd w:id="3438"/>
      <w:bookmarkEnd w:id="3439"/>
      <w:bookmarkEnd w:id="3440"/>
      <w:bookmarkEnd w:id="3441"/>
      <w:bookmarkEnd w:id="3442"/>
    </w:p>
    <w:p w14:paraId="0EF7E856" w14:textId="77777777" w:rsidR="005B7866" w:rsidRPr="00B06F7A" w:rsidRDefault="005B7866" w:rsidP="005B7866">
      <w:r w:rsidRPr="00B06F7A">
        <w:t>This clause specifies the application data model supported by the API.</w:t>
      </w:r>
    </w:p>
    <w:p w14:paraId="5798F68B" w14:textId="77777777" w:rsidR="005B7866" w:rsidRPr="00B06F7A" w:rsidRDefault="005B7866" w:rsidP="005B7866">
      <w:r w:rsidRPr="00B06F7A">
        <w:t>Table 6.2.6.1-1 specifies the data types defined for the Nudm_UECM service API.</w:t>
      </w:r>
    </w:p>
    <w:p w14:paraId="22372164" w14:textId="77777777" w:rsidR="005B7866" w:rsidRPr="00B06F7A" w:rsidRDefault="005B7866" w:rsidP="005B7866">
      <w:pPr>
        <w:pStyle w:val="TH"/>
      </w:pPr>
      <w:r w:rsidRPr="00B06F7A">
        <w:lastRenderedPageBreak/>
        <w:t>Table 6.2.6.1-1: Nudm_UECM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28"/>
        <w:gridCol w:w="1350"/>
        <w:gridCol w:w="4096"/>
      </w:tblGrid>
      <w:tr w:rsidR="005B7866" w:rsidRPr="00B06F7A" w14:paraId="41886199"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shd w:val="clear" w:color="auto" w:fill="C0C0C0"/>
            <w:hideMark/>
          </w:tcPr>
          <w:p w14:paraId="3808CC93" w14:textId="77777777" w:rsidR="005B7866" w:rsidRPr="00B06F7A" w:rsidRDefault="005B7866" w:rsidP="007F1FAF">
            <w:pPr>
              <w:pStyle w:val="TAH"/>
            </w:pPr>
            <w:r w:rsidRPr="00B06F7A">
              <w:lastRenderedPageBreak/>
              <w:t>Data type</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449CF5AC" w14:textId="77777777" w:rsidR="005B7866" w:rsidRPr="00B06F7A" w:rsidRDefault="005B7866" w:rsidP="007F1FAF">
            <w:pPr>
              <w:pStyle w:val="TAH"/>
            </w:pPr>
            <w:r w:rsidRPr="00B06F7A">
              <w:t>Clause defined</w:t>
            </w:r>
          </w:p>
        </w:tc>
        <w:tc>
          <w:tcPr>
            <w:tcW w:w="4096" w:type="dxa"/>
            <w:tcBorders>
              <w:top w:val="single" w:sz="4" w:space="0" w:color="auto"/>
              <w:left w:val="single" w:sz="4" w:space="0" w:color="auto"/>
              <w:bottom w:val="single" w:sz="4" w:space="0" w:color="auto"/>
              <w:right w:val="single" w:sz="4" w:space="0" w:color="auto"/>
            </w:tcBorders>
            <w:shd w:val="clear" w:color="auto" w:fill="C0C0C0"/>
            <w:hideMark/>
          </w:tcPr>
          <w:p w14:paraId="5489B242" w14:textId="77777777" w:rsidR="005B7866" w:rsidRPr="00B06F7A" w:rsidRDefault="005B7866" w:rsidP="007F1FAF">
            <w:pPr>
              <w:pStyle w:val="TAH"/>
            </w:pPr>
            <w:r w:rsidRPr="00B06F7A">
              <w:t>Description</w:t>
            </w:r>
          </w:p>
        </w:tc>
      </w:tr>
      <w:tr w:rsidR="005B7866" w:rsidRPr="00B06F7A" w14:paraId="56F053B3"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2814F955" w14:textId="77777777" w:rsidR="005B7866" w:rsidRPr="00B06F7A" w:rsidRDefault="005B7866" w:rsidP="007F1FAF">
            <w:pPr>
              <w:pStyle w:val="TAL"/>
            </w:pPr>
            <w:r w:rsidRPr="00B06F7A">
              <w:t>Amf3GppAccessRegistration</w:t>
            </w:r>
          </w:p>
        </w:tc>
        <w:tc>
          <w:tcPr>
            <w:tcW w:w="1350" w:type="dxa"/>
            <w:tcBorders>
              <w:top w:val="single" w:sz="4" w:space="0" w:color="auto"/>
              <w:left w:val="single" w:sz="4" w:space="0" w:color="auto"/>
              <w:bottom w:val="single" w:sz="4" w:space="0" w:color="auto"/>
              <w:right w:val="single" w:sz="4" w:space="0" w:color="auto"/>
            </w:tcBorders>
          </w:tcPr>
          <w:p w14:paraId="47AE080C" w14:textId="77777777" w:rsidR="005B7866" w:rsidRPr="00B06F7A" w:rsidRDefault="005B7866" w:rsidP="007F1FAF">
            <w:pPr>
              <w:pStyle w:val="TAL"/>
            </w:pPr>
            <w:r w:rsidRPr="00B06F7A">
              <w:t>6.2.6.2.2</w:t>
            </w:r>
          </w:p>
        </w:tc>
        <w:tc>
          <w:tcPr>
            <w:tcW w:w="4096" w:type="dxa"/>
            <w:tcBorders>
              <w:top w:val="single" w:sz="4" w:space="0" w:color="auto"/>
              <w:left w:val="single" w:sz="4" w:space="0" w:color="auto"/>
              <w:bottom w:val="single" w:sz="4" w:space="0" w:color="auto"/>
              <w:right w:val="single" w:sz="4" w:space="0" w:color="auto"/>
            </w:tcBorders>
          </w:tcPr>
          <w:p w14:paraId="7A7789D9" w14:textId="77777777" w:rsidR="005B7866" w:rsidRPr="00B06F7A" w:rsidRDefault="005B7866" w:rsidP="007F1FAF">
            <w:pPr>
              <w:pStyle w:val="TAL"/>
              <w:rPr>
                <w:rFonts w:cs="Arial"/>
                <w:szCs w:val="18"/>
              </w:rPr>
            </w:pPr>
            <w:r w:rsidRPr="00B06F7A">
              <w:rPr>
                <w:rFonts w:cs="Arial"/>
                <w:szCs w:val="18"/>
              </w:rPr>
              <w:t>The complete set of information relevant to the AMF where the UE has registered via 3GPP access.</w:t>
            </w:r>
          </w:p>
        </w:tc>
      </w:tr>
      <w:tr w:rsidR="005B7866" w:rsidRPr="00B06F7A" w14:paraId="3CF6E5B9"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5CC7DC42" w14:textId="77777777" w:rsidR="005B7866" w:rsidRPr="00B06F7A" w:rsidRDefault="005B7866" w:rsidP="007F1FAF">
            <w:pPr>
              <w:pStyle w:val="TAL"/>
            </w:pPr>
            <w:r w:rsidRPr="00B06F7A">
              <w:t>AmfNon3GppAccessRegistration</w:t>
            </w:r>
          </w:p>
        </w:tc>
        <w:tc>
          <w:tcPr>
            <w:tcW w:w="1350" w:type="dxa"/>
            <w:tcBorders>
              <w:top w:val="single" w:sz="4" w:space="0" w:color="auto"/>
              <w:left w:val="single" w:sz="4" w:space="0" w:color="auto"/>
              <w:bottom w:val="single" w:sz="4" w:space="0" w:color="auto"/>
              <w:right w:val="single" w:sz="4" w:space="0" w:color="auto"/>
            </w:tcBorders>
          </w:tcPr>
          <w:p w14:paraId="7A59AED5" w14:textId="77777777" w:rsidR="005B7866" w:rsidRPr="00B06F7A" w:rsidRDefault="005B7866" w:rsidP="007F1FAF">
            <w:pPr>
              <w:pStyle w:val="TAL"/>
            </w:pPr>
            <w:r w:rsidRPr="00B06F7A">
              <w:t>6.2.6.2.3</w:t>
            </w:r>
          </w:p>
        </w:tc>
        <w:tc>
          <w:tcPr>
            <w:tcW w:w="4096" w:type="dxa"/>
            <w:tcBorders>
              <w:top w:val="single" w:sz="4" w:space="0" w:color="auto"/>
              <w:left w:val="single" w:sz="4" w:space="0" w:color="auto"/>
              <w:bottom w:val="single" w:sz="4" w:space="0" w:color="auto"/>
              <w:right w:val="single" w:sz="4" w:space="0" w:color="auto"/>
            </w:tcBorders>
          </w:tcPr>
          <w:p w14:paraId="5D951FEE" w14:textId="77777777" w:rsidR="005B7866" w:rsidRPr="00B06F7A" w:rsidRDefault="005B7866" w:rsidP="007F1FAF">
            <w:pPr>
              <w:pStyle w:val="TAL"/>
              <w:rPr>
                <w:rFonts w:cs="Arial"/>
                <w:szCs w:val="18"/>
              </w:rPr>
            </w:pPr>
            <w:r w:rsidRPr="00B06F7A">
              <w:rPr>
                <w:rFonts w:cs="Arial"/>
                <w:szCs w:val="18"/>
              </w:rPr>
              <w:t>The complete set of information relevant to the AMF where the UE has registered via non 3GPP access.</w:t>
            </w:r>
          </w:p>
        </w:tc>
      </w:tr>
      <w:tr w:rsidR="005B7866" w:rsidRPr="00B06F7A" w14:paraId="7B328F85"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66D7B223" w14:textId="77777777" w:rsidR="005B7866" w:rsidRPr="00B06F7A" w:rsidRDefault="005B7866" w:rsidP="007F1FAF">
            <w:pPr>
              <w:pStyle w:val="TAL"/>
            </w:pPr>
            <w:r w:rsidRPr="00B06F7A">
              <w:t>SmfRegistration</w:t>
            </w:r>
          </w:p>
        </w:tc>
        <w:tc>
          <w:tcPr>
            <w:tcW w:w="1350" w:type="dxa"/>
            <w:tcBorders>
              <w:top w:val="single" w:sz="4" w:space="0" w:color="auto"/>
              <w:left w:val="single" w:sz="4" w:space="0" w:color="auto"/>
              <w:bottom w:val="single" w:sz="4" w:space="0" w:color="auto"/>
              <w:right w:val="single" w:sz="4" w:space="0" w:color="auto"/>
            </w:tcBorders>
          </w:tcPr>
          <w:p w14:paraId="7BD9D0F0" w14:textId="77777777" w:rsidR="005B7866" w:rsidRPr="00B06F7A" w:rsidRDefault="005B7866" w:rsidP="007F1FAF">
            <w:pPr>
              <w:pStyle w:val="TAL"/>
            </w:pPr>
            <w:r w:rsidRPr="00B06F7A">
              <w:t>6.2.6.2.4</w:t>
            </w:r>
          </w:p>
        </w:tc>
        <w:tc>
          <w:tcPr>
            <w:tcW w:w="4096" w:type="dxa"/>
            <w:tcBorders>
              <w:top w:val="single" w:sz="4" w:space="0" w:color="auto"/>
              <w:left w:val="single" w:sz="4" w:space="0" w:color="auto"/>
              <w:bottom w:val="single" w:sz="4" w:space="0" w:color="auto"/>
              <w:right w:val="single" w:sz="4" w:space="0" w:color="auto"/>
            </w:tcBorders>
          </w:tcPr>
          <w:p w14:paraId="6E317A6D" w14:textId="77777777" w:rsidR="005B7866" w:rsidRPr="00B06F7A" w:rsidRDefault="005B7866" w:rsidP="007F1FAF">
            <w:pPr>
              <w:pStyle w:val="TAL"/>
              <w:rPr>
                <w:rFonts w:cs="Arial"/>
                <w:szCs w:val="18"/>
              </w:rPr>
            </w:pPr>
            <w:r w:rsidRPr="00B06F7A">
              <w:rPr>
                <w:rFonts w:cs="Arial"/>
                <w:szCs w:val="18"/>
              </w:rPr>
              <w:t>The complete set of information relevant to an SMF serving the UE</w:t>
            </w:r>
          </w:p>
        </w:tc>
      </w:tr>
      <w:tr w:rsidR="005B7866" w:rsidRPr="00B06F7A" w14:paraId="3C54EE9A"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5DB8DF1F" w14:textId="77777777" w:rsidR="005B7866" w:rsidRPr="00B06F7A" w:rsidRDefault="005B7866" w:rsidP="007F1FAF">
            <w:pPr>
              <w:pStyle w:val="TAL"/>
            </w:pPr>
            <w:r w:rsidRPr="00B06F7A">
              <w:t>SmsfRegistration</w:t>
            </w:r>
          </w:p>
        </w:tc>
        <w:tc>
          <w:tcPr>
            <w:tcW w:w="1350" w:type="dxa"/>
            <w:tcBorders>
              <w:top w:val="single" w:sz="4" w:space="0" w:color="auto"/>
              <w:left w:val="single" w:sz="4" w:space="0" w:color="auto"/>
              <w:bottom w:val="single" w:sz="4" w:space="0" w:color="auto"/>
              <w:right w:val="single" w:sz="4" w:space="0" w:color="auto"/>
            </w:tcBorders>
          </w:tcPr>
          <w:p w14:paraId="18548134" w14:textId="77777777" w:rsidR="005B7866" w:rsidRPr="00B06F7A" w:rsidRDefault="005B7866" w:rsidP="007F1FAF">
            <w:pPr>
              <w:pStyle w:val="TAL"/>
            </w:pPr>
            <w:r w:rsidRPr="00B06F7A">
              <w:t>6.2.6.2.6</w:t>
            </w:r>
          </w:p>
        </w:tc>
        <w:tc>
          <w:tcPr>
            <w:tcW w:w="4096" w:type="dxa"/>
            <w:tcBorders>
              <w:top w:val="single" w:sz="4" w:space="0" w:color="auto"/>
              <w:left w:val="single" w:sz="4" w:space="0" w:color="auto"/>
              <w:bottom w:val="single" w:sz="4" w:space="0" w:color="auto"/>
              <w:right w:val="single" w:sz="4" w:space="0" w:color="auto"/>
            </w:tcBorders>
          </w:tcPr>
          <w:p w14:paraId="7CED72AA" w14:textId="77777777" w:rsidR="005B7866" w:rsidRPr="00B06F7A" w:rsidRDefault="005B7866" w:rsidP="007F1FAF">
            <w:pPr>
              <w:pStyle w:val="TAL"/>
              <w:rPr>
                <w:rFonts w:cs="Arial"/>
                <w:szCs w:val="18"/>
              </w:rPr>
            </w:pPr>
            <w:r w:rsidRPr="00B06F7A">
              <w:rPr>
                <w:rFonts w:cs="Arial"/>
                <w:szCs w:val="18"/>
              </w:rPr>
              <w:t>The complete set of information relevant to the SMSF serving the UE.</w:t>
            </w:r>
          </w:p>
        </w:tc>
      </w:tr>
      <w:tr w:rsidR="00356308" w:rsidRPr="00B06F7A" w14:paraId="533611B1"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6BC53180" w14:textId="31259E01" w:rsidR="00356308" w:rsidRPr="00B06F7A" w:rsidRDefault="00356308" w:rsidP="007F1FAF">
            <w:pPr>
              <w:pStyle w:val="TAL"/>
            </w:pPr>
            <w:r w:rsidRPr="00B06F7A">
              <w:t>DeregistrationData</w:t>
            </w:r>
          </w:p>
        </w:tc>
        <w:tc>
          <w:tcPr>
            <w:tcW w:w="1350" w:type="dxa"/>
            <w:tcBorders>
              <w:top w:val="single" w:sz="4" w:space="0" w:color="auto"/>
              <w:left w:val="single" w:sz="4" w:space="0" w:color="auto"/>
              <w:bottom w:val="single" w:sz="4" w:space="0" w:color="auto"/>
              <w:right w:val="single" w:sz="4" w:space="0" w:color="auto"/>
            </w:tcBorders>
          </w:tcPr>
          <w:p w14:paraId="0708F051" w14:textId="3756ADDD" w:rsidR="00356308" w:rsidRPr="00B06F7A" w:rsidRDefault="00356308" w:rsidP="007F1FAF">
            <w:pPr>
              <w:pStyle w:val="TAL"/>
            </w:pPr>
            <w:r w:rsidRPr="00B06F7A">
              <w:t>6.2.6.2.5</w:t>
            </w:r>
          </w:p>
        </w:tc>
        <w:tc>
          <w:tcPr>
            <w:tcW w:w="4096" w:type="dxa"/>
            <w:tcBorders>
              <w:top w:val="single" w:sz="4" w:space="0" w:color="auto"/>
              <w:left w:val="single" w:sz="4" w:space="0" w:color="auto"/>
              <w:bottom w:val="single" w:sz="4" w:space="0" w:color="auto"/>
              <w:right w:val="single" w:sz="4" w:space="0" w:color="auto"/>
            </w:tcBorders>
          </w:tcPr>
          <w:p w14:paraId="7CF80DCB" w14:textId="44B117BD" w:rsidR="00356308" w:rsidRPr="00B06F7A" w:rsidRDefault="00356308" w:rsidP="007F1FAF">
            <w:pPr>
              <w:pStyle w:val="TAL"/>
              <w:rPr>
                <w:rFonts w:cs="Arial"/>
                <w:szCs w:val="18"/>
              </w:rPr>
            </w:pPr>
            <w:r w:rsidRPr="00B06F7A">
              <w:rPr>
                <w:rFonts w:cs="Arial"/>
                <w:szCs w:val="18"/>
              </w:rPr>
              <w:t>Data sent with the Deregistration Notification</w:t>
            </w:r>
          </w:p>
        </w:tc>
      </w:tr>
      <w:tr w:rsidR="005B7866" w:rsidRPr="00B06F7A" w14:paraId="5F83ADB8"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25EC7BB4" w14:textId="77777777" w:rsidR="005B7866" w:rsidRPr="00B06F7A" w:rsidRDefault="005B7866" w:rsidP="007F1FAF">
            <w:pPr>
              <w:pStyle w:val="TAL"/>
            </w:pPr>
            <w:r w:rsidRPr="00B06F7A">
              <w:t>Amf3GppAccessRegistrationModification</w:t>
            </w:r>
          </w:p>
        </w:tc>
        <w:tc>
          <w:tcPr>
            <w:tcW w:w="1350" w:type="dxa"/>
            <w:tcBorders>
              <w:top w:val="single" w:sz="4" w:space="0" w:color="auto"/>
              <w:left w:val="single" w:sz="4" w:space="0" w:color="auto"/>
              <w:bottom w:val="single" w:sz="4" w:space="0" w:color="auto"/>
              <w:right w:val="single" w:sz="4" w:space="0" w:color="auto"/>
            </w:tcBorders>
          </w:tcPr>
          <w:p w14:paraId="7C526DFF" w14:textId="77777777" w:rsidR="005B7866" w:rsidRPr="00B06F7A" w:rsidRDefault="005B7866" w:rsidP="007F1FAF">
            <w:pPr>
              <w:pStyle w:val="TAL"/>
            </w:pPr>
            <w:r w:rsidRPr="00B06F7A">
              <w:t>6.2.6.2.7</w:t>
            </w:r>
          </w:p>
        </w:tc>
        <w:tc>
          <w:tcPr>
            <w:tcW w:w="4096" w:type="dxa"/>
            <w:tcBorders>
              <w:top w:val="single" w:sz="4" w:space="0" w:color="auto"/>
              <w:left w:val="single" w:sz="4" w:space="0" w:color="auto"/>
              <w:bottom w:val="single" w:sz="4" w:space="0" w:color="auto"/>
              <w:right w:val="single" w:sz="4" w:space="0" w:color="auto"/>
            </w:tcBorders>
          </w:tcPr>
          <w:p w14:paraId="0152C607" w14:textId="77777777" w:rsidR="005B7866" w:rsidRPr="00B06F7A" w:rsidRDefault="005B7866" w:rsidP="007F1FAF">
            <w:pPr>
              <w:pStyle w:val="TAL"/>
              <w:rPr>
                <w:rFonts w:cs="Arial"/>
                <w:szCs w:val="18"/>
              </w:rPr>
            </w:pPr>
            <w:r w:rsidRPr="00B06F7A">
              <w:rPr>
                <w:rFonts w:cs="Arial"/>
                <w:szCs w:val="18"/>
              </w:rPr>
              <w:t>Contains attributes of Amf3GppAccessRegistration that can be modified using PATCH</w:t>
            </w:r>
          </w:p>
        </w:tc>
      </w:tr>
      <w:tr w:rsidR="005B7866" w:rsidRPr="00B06F7A" w14:paraId="1E8B4F94"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59AC4801" w14:textId="77777777" w:rsidR="005B7866" w:rsidRPr="00B06F7A" w:rsidRDefault="005B7866" w:rsidP="007F1FAF">
            <w:pPr>
              <w:pStyle w:val="TAL"/>
            </w:pPr>
            <w:r w:rsidRPr="00B06F7A">
              <w:t>AmfNon3GppAccessRegistrationModification</w:t>
            </w:r>
          </w:p>
        </w:tc>
        <w:tc>
          <w:tcPr>
            <w:tcW w:w="1350" w:type="dxa"/>
            <w:tcBorders>
              <w:top w:val="single" w:sz="4" w:space="0" w:color="auto"/>
              <w:left w:val="single" w:sz="4" w:space="0" w:color="auto"/>
              <w:bottom w:val="single" w:sz="4" w:space="0" w:color="auto"/>
              <w:right w:val="single" w:sz="4" w:space="0" w:color="auto"/>
            </w:tcBorders>
          </w:tcPr>
          <w:p w14:paraId="415343B4" w14:textId="77777777" w:rsidR="005B7866" w:rsidRPr="00B06F7A" w:rsidRDefault="005B7866" w:rsidP="007F1FAF">
            <w:pPr>
              <w:pStyle w:val="TAL"/>
            </w:pPr>
            <w:r w:rsidRPr="00B06F7A">
              <w:t>6.2.6.2.8</w:t>
            </w:r>
          </w:p>
        </w:tc>
        <w:tc>
          <w:tcPr>
            <w:tcW w:w="4096" w:type="dxa"/>
            <w:tcBorders>
              <w:top w:val="single" w:sz="4" w:space="0" w:color="auto"/>
              <w:left w:val="single" w:sz="4" w:space="0" w:color="auto"/>
              <w:bottom w:val="single" w:sz="4" w:space="0" w:color="auto"/>
              <w:right w:val="single" w:sz="4" w:space="0" w:color="auto"/>
            </w:tcBorders>
          </w:tcPr>
          <w:p w14:paraId="3259151A" w14:textId="77777777" w:rsidR="005B7866" w:rsidRPr="00B06F7A" w:rsidRDefault="005B7866" w:rsidP="007F1FAF">
            <w:pPr>
              <w:pStyle w:val="TAL"/>
              <w:rPr>
                <w:rFonts w:cs="Arial"/>
                <w:szCs w:val="18"/>
              </w:rPr>
            </w:pPr>
            <w:r w:rsidRPr="00B06F7A">
              <w:rPr>
                <w:rFonts w:cs="Arial"/>
                <w:szCs w:val="18"/>
              </w:rPr>
              <w:t>Contains attributes of AmfNon3GppAccessRegistration that can be modified using PATCH</w:t>
            </w:r>
          </w:p>
        </w:tc>
      </w:tr>
      <w:tr w:rsidR="005B7866" w:rsidRPr="00B06F7A" w14:paraId="635FAE15"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61789F08" w14:textId="77777777" w:rsidR="005B7866" w:rsidRPr="00B06F7A" w:rsidRDefault="005B7866" w:rsidP="007F1FAF">
            <w:pPr>
              <w:pStyle w:val="TAL"/>
            </w:pPr>
            <w:r w:rsidRPr="00B06F7A">
              <w:t>PcscfRestorationNotification</w:t>
            </w:r>
          </w:p>
        </w:tc>
        <w:tc>
          <w:tcPr>
            <w:tcW w:w="1350" w:type="dxa"/>
            <w:tcBorders>
              <w:top w:val="single" w:sz="4" w:space="0" w:color="auto"/>
              <w:left w:val="single" w:sz="4" w:space="0" w:color="auto"/>
              <w:bottom w:val="single" w:sz="4" w:space="0" w:color="auto"/>
              <w:right w:val="single" w:sz="4" w:space="0" w:color="auto"/>
            </w:tcBorders>
          </w:tcPr>
          <w:p w14:paraId="6B79CD92" w14:textId="77777777" w:rsidR="005B7866" w:rsidRPr="00B06F7A" w:rsidRDefault="005B7866" w:rsidP="007F1FAF">
            <w:pPr>
              <w:pStyle w:val="TAL"/>
            </w:pPr>
            <w:r w:rsidRPr="00B06F7A">
              <w:t>6.2.6.2.9</w:t>
            </w:r>
          </w:p>
        </w:tc>
        <w:tc>
          <w:tcPr>
            <w:tcW w:w="4096" w:type="dxa"/>
            <w:tcBorders>
              <w:top w:val="single" w:sz="4" w:space="0" w:color="auto"/>
              <w:left w:val="single" w:sz="4" w:space="0" w:color="auto"/>
              <w:bottom w:val="single" w:sz="4" w:space="0" w:color="auto"/>
              <w:right w:val="single" w:sz="4" w:space="0" w:color="auto"/>
            </w:tcBorders>
          </w:tcPr>
          <w:p w14:paraId="3AD047CF" w14:textId="77777777" w:rsidR="005B7866" w:rsidRPr="00B06F7A" w:rsidRDefault="005B7866" w:rsidP="007F1FAF">
            <w:pPr>
              <w:pStyle w:val="TAL"/>
              <w:rPr>
                <w:rFonts w:cs="Arial"/>
                <w:szCs w:val="18"/>
              </w:rPr>
            </w:pPr>
            <w:r w:rsidRPr="00B06F7A">
              <w:rPr>
                <w:rFonts w:cs="Arial"/>
                <w:szCs w:val="18"/>
              </w:rPr>
              <w:t>Information sent to the AMF or SMF when P-CSCF restoration is triggered.</w:t>
            </w:r>
          </w:p>
        </w:tc>
      </w:tr>
      <w:tr w:rsidR="005B7866" w:rsidRPr="00B06F7A" w14:paraId="5B0594C9"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68A64C52" w14:textId="77777777" w:rsidR="005B7866" w:rsidRPr="00B06F7A" w:rsidRDefault="005B7866" w:rsidP="007F1FAF">
            <w:pPr>
              <w:pStyle w:val="TAL"/>
            </w:pPr>
            <w:r w:rsidRPr="00B06F7A">
              <w:t>NetworkNodeDiameterAddress</w:t>
            </w:r>
          </w:p>
        </w:tc>
        <w:tc>
          <w:tcPr>
            <w:tcW w:w="1350" w:type="dxa"/>
            <w:tcBorders>
              <w:top w:val="single" w:sz="4" w:space="0" w:color="auto"/>
              <w:left w:val="single" w:sz="4" w:space="0" w:color="auto"/>
              <w:bottom w:val="single" w:sz="4" w:space="0" w:color="auto"/>
              <w:right w:val="single" w:sz="4" w:space="0" w:color="auto"/>
            </w:tcBorders>
          </w:tcPr>
          <w:p w14:paraId="4ECAC6D2" w14:textId="77777777" w:rsidR="005B7866" w:rsidRPr="00B06F7A" w:rsidRDefault="005B7866" w:rsidP="007F1FAF">
            <w:pPr>
              <w:pStyle w:val="TAL"/>
            </w:pPr>
            <w:r w:rsidRPr="00B06F7A">
              <w:t>6.2.6.2.10</w:t>
            </w:r>
          </w:p>
        </w:tc>
        <w:tc>
          <w:tcPr>
            <w:tcW w:w="4096" w:type="dxa"/>
            <w:tcBorders>
              <w:top w:val="single" w:sz="4" w:space="0" w:color="auto"/>
              <w:left w:val="single" w:sz="4" w:space="0" w:color="auto"/>
              <w:bottom w:val="single" w:sz="4" w:space="0" w:color="auto"/>
              <w:right w:val="single" w:sz="4" w:space="0" w:color="auto"/>
            </w:tcBorders>
          </w:tcPr>
          <w:p w14:paraId="543A48BE" w14:textId="77777777" w:rsidR="005B7866" w:rsidRPr="00B06F7A" w:rsidRDefault="005B7866" w:rsidP="007F1FAF">
            <w:pPr>
              <w:pStyle w:val="TAL"/>
              <w:rPr>
                <w:rFonts w:cs="Arial"/>
                <w:szCs w:val="18"/>
              </w:rPr>
            </w:pPr>
          </w:p>
        </w:tc>
      </w:tr>
      <w:tr w:rsidR="005B7866" w:rsidRPr="00B06F7A" w14:paraId="1BBFAC2F"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0029D537" w14:textId="77777777" w:rsidR="005B7866" w:rsidRPr="00B06F7A" w:rsidRDefault="005B7866" w:rsidP="007F1FAF">
            <w:pPr>
              <w:pStyle w:val="TAL"/>
            </w:pPr>
            <w:r w:rsidRPr="00B06F7A">
              <w:t>EpsIwkPgw</w:t>
            </w:r>
          </w:p>
        </w:tc>
        <w:tc>
          <w:tcPr>
            <w:tcW w:w="1350" w:type="dxa"/>
            <w:tcBorders>
              <w:top w:val="single" w:sz="4" w:space="0" w:color="auto"/>
              <w:left w:val="single" w:sz="4" w:space="0" w:color="auto"/>
              <w:bottom w:val="single" w:sz="4" w:space="0" w:color="auto"/>
              <w:right w:val="single" w:sz="4" w:space="0" w:color="auto"/>
            </w:tcBorders>
          </w:tcPr>
          <w:p w14:paraId="5FE54B90" w14:textId="77777777" w:rsidR="005B7866" w:rsidRPr="00B06F7A" w:rsidRDefault="005B7866" w:rsidP="007F1FAF">
            <w:pPr>
              <w:pStyle w:val="TAL"/>
            </w:pPr>
            <w:r w:rsidRPr="00B06F7A">
              <w:t>6.2.6.2.11</w:t>
            </w:r>
          </w:p>
        </w:tc>
        <w:tc>
          <w:tcPr>
            <w:tcW w:w="4096" w:type="dxa"/>
            <w:tcBorders>
              <w:top w:val="single" w:sz="4" w:space="0" w:color="auto"/>
              <w:left w:val="single" w:sz="4" w:space="0" w:color="auto"/>
              <w:bottom w:val="single" w:sz="4" w:space="0" w:color="auto"/>
              <w:right w:val="single" w:sz="4" w:space="0" w:color="auto"/>
            </w:tcBorders>
          </w:tcPr>
          <w:p w14:paraId="7A90B012" w14:textId="77777777" w:rsidR="005B7866" w:rsidRPr="00B06F7A" w:rsidRDefault="005B7866" w:rsidP="007F1FAF">
            <w:pPr>
              <w:pStyle w:val="TAL"/>
              <w:rPr>
                <w:rFonts w:cs="Arial"/>
                <w:szCs w:val="18"/>
              </w:rPr>
            </w:pPr>
          </w:p>
        </w:tc>
      </w:tr>
      <w:tr w:rsidR="00356308" w:rsidRPr="00B06F7A" w14:paraId="63C3F3F5"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0CEFEB04" w14:textId="22A84DCB" w:rsidR="00356308" w:rsidRPr="00B06F7A" w:rsidRDefault="00356308" w:rsidP="00356308">
            <w:pPr>
              <w:pStyle w:val="TAL"/>
            </w:pPr>
            <w:r w:rsidRPr="00B06F7A">
              <w:t>TriggerRequest</w:t>
            </w:r>
          </w:p>
        </w:tc>
        <w:tc>
          <w:tcPr>
            <w:tcW w:w="1350" w:type="dxa"/>
            <w:tcBorders>
              <w:top w:val="single" w:sz="4" w:space="0" w:color="auto"/>
              <w:left w:val="single" w:sz="4" w:space="0" w:color="auto"/>
              <w:bottom w:val="single" w:sz="4" w:space="0" w:color="auto"/>
              <w:right w:val="single" w:sz="4" w:space="0" w:color="auto"/>
            </w:tcBorders>
          </w:tcPr>
          <w:p w14:paraId="6B17A6FB" w14:textId="3559E574" w:rsidR="00356308" w:rsidRPr="00B06F7A" w:rsidRDefault="00356308" w:rsidP="00356308">
            <w:pPr>
              <w:pStyle w:val="TAL"/>
            </w:pPr>
            <w:r w:rsidRPr="00B06F7A">
              <w:t>6.2.6.2.12</w:t>
            </w:r>
          </w:p>
        </w:tc>
        <w:tc>
          <w:tcPr>
            <w:tcW w:w="4096" w:type="dxa"/>
            <w:tcBorders>
              <w:top w:val="single" w:sz="4" w:space="0" w:color="auto"/>
              <w:left w:val="single" w:sz="4" w:space="0" w:color="auto"/>
              <w:bottom w:val="single" w:sz="4" w:space="0" w:color="auto"/>
              <w:right w:val="single" w:sz="4" w:space="0" w:color="auto"/>
            </w:tcBorders>
          </w:tcPr>
          <w:p w14:paraId="056DE3AC" w14:textId="77777777" w:rsidR="00356308" w:rsidRPr="00B06F7A" w:rsidRDefault="00356308" w:rsidP="00356308">
            <w:pPr>
              <w:pStyle w:val="TAL"/>
              <w:rPr>
                <w:rFonts w:cs="Arial"/>
                <w:szCs w:val="18"/>
              </w:rPr>
            </w:pPr>
          </w:p>
        </w:tc>
      </w:tr>
      <w:tr w:rsidR="00356308" w:rsidRPr="00B06F7A" w14:paraId="60A72364"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260509F5" w14:textId="2DBD2795" w:rsidR="00356308" w:rsidRPr="00B06F7A" w:rsidRDefault="00356308" w:rsidP="00356308">
            <w:pPr>
              <w:pStyle w:val="TAL"/>
            </w:pPr>
            <w:r w:rsidRPr="00B06F7A">
              <w:t>AmfDeregInfo</w:t>
            </w:r>
          </w:p>
        </w:tc>
        <w:tc>
          <w:tcPr>
            <w:tcW w:w="1350" w:type="dxa"/>
            <w:tcBorders>
              <w:top w:val="single" w:sz="4" w:space="0" w:color="auto"/>
              <w:left w:val="single" w:sz="4" w:space="0" w:color="auto"/>
              <w:bottom w:val="single" w:sz="4" w:space="0" w:color="auto"/>
              <w:right w:val="single" w:sz="4" w:space="0" w:color="auto"/>
            </w:tcBorders>
          </w:tcPr>
          <w:p w14:paraId="2A5BBFF7" w14:textId="54C45CA5" w:rsidR="00356308" w:rsidRPr="00B06F7A" w:rsidRDefault="00356308" w:rsidP="00356308">
            <w:pPr>
              <w:pStyle w:val="TAL"/>
            </w:pPr>
            <w:r w:rsidRPr="00B06F7A">
              <w:t>6.2.6.2.13</w:t>
            </w:r>
          </w:p>
        </w:tc>
        <w:tc>
          <w:tcPr>
            <w:tcW w:w="4096" w:type="dxa"/>
            <w:tcBorders>
              <w:top w:val="single" w:sz="4" w:space="0" w:color="auto"/>
              <w:left w:val="single" w:sz="4" w:space="0" w:color="auto"/>
              <w:bottom w:val="single" w:sz="4" w:space="0" w:color="auto"/>
              <w:right w:val="single" w:sz="4" w:space="0" w:color="auto"/>
            </w:tcBorders>
          </w:tcPr>
          <w:p w14:paraId="1CE036E8" w14:textId="77777777" w:rsidR="00356308" w:rsidRPr="00B06F7A" w:rsidRDefault="00356308" w:rsidP="00356308">
            <w:pPr>
              <w:pStyle w:val="TAL"/>
              <w:rPr>
                <w:rFonts w:cs="Arial"/>
                <w:szCs w:val="18"/>
              </w:rPr>
            </w:pPr>
          </w:p>
        </w:tc>
      </w:tr>
      <w:tr w:rsidR="00356308" w:rsidRPr="00B06F7A" w14:paraId="05015327"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2152518A" w14:textId="4CA459DE" w:rsidR="00356308" w:rsidRPr="00B06F7A" w:rsidRDefault="00356308" w:rsidP="00356308">
            <w:pPr>
              <w:pStyle w:val="TAL"/>
            </w:pPr>
            <w:r w:rsidRPr="00B06F7A">
              <w:t>EpsInterworkingInfo</w:t>
            </w:r>
          </w:p>
        </w:tc>
        <w:tc>
          <w:tcPr>
            <w:tcW w:w="1350" w:type="dxa"/>
            <w:tcBorders>
              <w:top w:val="single" w:sz="4" w:space="0" w:color="auto"/>
              <w:left w:val="single" w:sz="4" w:space="0" w:color="auto"/>
              <w:bottom w:val="single" w:sz="4" w:space="0" w:color="auto"/>
              <w:right w:val="single" w:sz="4" w:space="0" w:color="auto"/>
            </w:tcBorders>
          </w:tcPr>
          <w:p w14:paraId="6E0EEE60" w14:textId="0C23070D" w:rsidR="00356308" w:rsidRPr="00B06F7A" w:rsidRDefault="00356308" w:rsidP="00356308">
            <w:pPr>
              <w:pStyle w:val="TAL"/>
            </w:pPr>
            <w:r w:rsidRPr="00B06F7A">
              <w:t>6.2.6.2.14</w:t>
            </w:r>
          </w:p>
        </w:tc>
        <w:tc>
          <w:tcPr>
            <w:tcW w:w="4096" w:type="dxa"/>
            <w:tcBorders>
              <w:top w:val="single" w:sz="4" w:space="0" w:color="auto"/>
              <w:left w:val="single" w:sz="4" w:space="0" w:color="auto"/>
              <w:bottom w:val="single" w:sz="4" w:space="0" w:color="auto"/>
              <w:right w:val="single" w:sz="4" w:space="0" w:color="auto"/>
            </w:tcBorders>
          </w:tcPr>
          <w:p w14:paraId="4DDBD182" w14:textId="77777777" w:rsidR="00356308" w:rsidRPr="00B06F7A" w:rsidRDefault="00356308" w:rsidP="00356308">
            <w:pPr>
              <w:pStyle w:val="TAL"/>
              <w:rPr>
                <w:rFonts w:cs="Arial"/>
                <w:szCs w:val="18"/>
              </w:rPr>
            </w:pPr>
          </w:p>
        </w:tc>
      </w:tr>
      <w:tr w:rsidR="00356308" w:rsidRPr="00B06F7A" w14:paraId="76ADCFB5"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45ABBFE1" w14:textId="77777777" w:rsidR="00356308" w:rsidRPr="00B06F7A" w:rsidRDefault="00356308" w:rsidP="00356308">
            <w:pPr>
              <w:pStyle w:val="TAL"/>
            </w:pPr>
            <w:r w:rsidRPr="00B06F7A">
              <w:rPr>
                <w:rFonts w:hint="eastAsia"/>
              </w:rPr>
              <w:t>LocationInfo</w:t>
            </w:r>
          </w:p>
        </w:tc>
        <w:tc>
          <w:tcPr>
            <w:tcW w:w="1350" w:type="dxa"/>
            <w:tcBorders>
              <w:top w:val="single" w:sz="4" w:space="0" w:color="auto"/>
              <w:left w:val="single" w:sz="4" w:space="0" w:color="auto"/>
              <w:bottom w:val="single" w:sz="4" w:space="0" w:color="auto"/>
              <w:right w:val="single" w:sz="4" w:space="0" w:color="auto"/>
            </w:tcBorders>
          </w:tcPr>
          <w:p w14:paraId="68ED05F5" w14:textId="77777777" w:rsidR="00356308" w:rsidRPr="00B06F7A" w:rsidRDefault="00356308" w:rsidP="00356308">
            <w:pPr>
              <w:pStyle w:val="TAL"/>
            </w:pPr>
            <w:r w:rsidRPr="00B06F7A">
              <w:t>6.2.6.2.15</w:t>
            </w:r>
          </w:p>
        </w:tc>
        <w:tc>
          <w:tcPr>
            <w:tcW w:w="4096" w:type="dxa"/>
            <w:tcBorders>
              <w:top w:val="single" w:sz="4" w:space="0" w:color="auto"/>
              <w:left w:val="single" w:sz="4" w:space="0" w:color="auto"/>
              <w:bottom w:val="single" w:sz="4" w:space="0" w:color="auto"/>
              <w:right w:val="single" w:sz="4" w:space="0" w:color="auto"/>
            </w:tcBorders>
          </w:tcPr>
          <w:p w14:paraId="680A856F" w14:textId="77777777" w:rsidR="00356308" w:rsidRPr="00B06F7A" w:rsidRDefault="00356308" w:rsidP="00356308">
            <w:pPr>
              <w:pStyle w:val="TAL"/>
              <w:rPr>
                <w:rFonts w:cs="Arial"/>
                <w:szCs w:val="18"/>
              </w:rPr>
            </w:pPr>
            <w:r w:rsidRPr="00B06F7A">
              <w:rPr>
                <w:rFonts w:cs="Arial" w:hint="eastAsia"/>
                <w:szCs w:val="18"/>
              </w:rPr>
              <w:t>Information used by (H)GMLC to send Location Service Request</w:t>
            </w:r>
          </w:p>
        </w:tc>
      </w:tr>
      <w:tr w:rsidR="00356308" w:rsidRPr="00B06F7A" w14:paraId="7D614E88"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05065189" w14:textId="77777777" w:rsidR="00356308" w:rsidRPr="00B06F7A" w:rsidRDefault="00356308" w:rsidP="00356308">
            <w:pPr>
              <w:pStyle w:val="TAL"/>
            </w:pPr>
            <w:r w:rsidRPr="00B06F7A">
              <w:rPr>
                <w:rFonts w:hint="eastAsia"/>
              </w:rPr>
              <w:t>RegistrationLocationInfo</w:t>
            </w:r>
          </w:p>
        </w:tc>
        <w:tc>
          <w:tcPr>
            <w:tcW w:w="1350" w:type="dxa"/>
            <w:tcBorders>
              <w:top w:val="single" w:sz="4" w:space="0" w:color="auto"/>
              <w:left w:val="single" w:sz="4" w:space="0" w:color="auto"/>
              <w:bottom w:val="single" w:sz="4" w:space="0" w:color="auto"/>
              <w:right w:val="single" w:sz="4" w:space="0" w:color="auto"/>
            </w:tcBorders>
          </w:tcPr>
          <w:p w14:paraId="5E72B522" w14:textId="77777777" w:rsidR="00356308" w:rsidRPr="00B06F7A" w:rsidRDefault="00356308" w:rsidP="00356308">
            <w:pPr>
              <w:pStyle w:val="TAL"/>
            </w:pPr>
            <w:r w:rsidRPr="00B06F7A">
              <w:t>6.2.6.2.16</w:t>
            </w:r>
          </w:p>
        </w:tc>
        <w:tc>
          <w:tcPr>
            <w:tcW w:w="4096" w:type="dxa"/>
            <w:tcBorders>
              <w:top w:val="single" w:sz="4" w:space="0" w:color="auto"/>
              <w:left w:val="single" w:sz="4" w:space="0" w:color="auto"/>
              <w:bottom w:val="single" w:sz="4" w:space="0" w:color="auto"/>
              <w:right w:val="single" w:sz="4" w:space="0" w:color="auto"/>
            </w:tcBorders>
          </w:tcPr>
          <w:p w14:paraId="719BB450" w14:textId="77777777" w:rsidR="00356308" w:rsidRPr="00B06F7A" w:rsidRDefault="00356308" w:rsidP="00356308">
            <w:pPr>
              <w:pStyle w:val="TAL"/>
              <w:rPr>
                <w:rFonts w:cs="Arial"/>
                <w:szCs w:val="18"/>
              </w:rPr>
            </w:pPr>
            <w:r w:rsidRPr="00B06F7A">
              <w:rPr>
                <w:rFonts w:cs="Arial" w:hint="eastAsia"/>
                <w:szCs w:val="18"/>
              </w:rPr>
              <w:t>Serving AMF, optional VGMLC and access type related informations used by (H)GMLC to send Location Request</w:t>
            </w:r>
          </w:p>
        </w:tc>
      </w:tr>
      <w:tr w:rsidR="00356308" w:rsidRPr="00B06F7A" w14:paraId="4DF77B0F"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190E9FC9" w14:textId="77777777" w:rsidR="00356308" w:rsidRPr="00B06F7A" w:rsidRDefault="00356308" w:rsidP="00356308">
            <w:pPr>
              <w:pStyle w:val="TAL"/>
            </w:pPr>
            <w:r w:rsidRPr="00B06F7A">
              <w:rPr>
                <w:rFonts w:hint="eastAsia"/>
              </w:rPr>
              <w:t>VgmlcAddress</w:t>
            </w:r>
          </w:p>
        </w:tc>
        <w:tc>
          <w:tcPr>
            <w:tcW w:w="1350" w:type="dxa"/>
            <w:tcBorders>
              <w:top w:val="single" w:sz="4" w:space="0" w:color="auto"/>
              <w:left w:val="single" w:sz="4" w:space="0" w:color="auto"/>
              <w:bottom w:val="single" w:sz="4" w:space="0" w:color="auto"/>
              <w:right w:val="single" w:sz="4" w:space="0" w:color="auto"/>
            </w:tcBorders>
          </w:tcPr>
          <w:p w14:paraId="6114968B" w14:textId="77777777" w:rsidR="00356308" w:rsidRPr="00B06F7A" w:rsidRDefault="00356308" w:rsidP="00356308">
            <w:pPr>
              <w:pStyle w:val="TAL"/>
            </w:pPr>
            <w:r w:rsidRPr="00B06F7A">
              <w:t>6.2.6.2.17</w:t>
            </w:r>
          </w:p>
        </w:tc>
        <w:tc>
          <w:tcPr>
            <w:tcW w:w="4096" w:type="dxa"/>
            <w:tcBorders>
              <w:top w:val="single" w:sz="4" w:space="0" w:color="auto"/>
              <w:left w:val="single" w:sz="4" w:space="0" w:color="auto"/>
              <w:bottom w:val="single" w:sz="4" w:space="0" w:color="auto"/>
              <w:right w:val="single" w:sz="4" w:space="0" w:color="auto"/>
            </w:tcBorders>
          </w:tcPr>
          <w:p w14:paraId="6DE038FF" w14:textId="77777777" w:rsidR="00356308" w:rsidRPr="00B06F7A" w:rsidRDefault="00356308" w:rsidP="00356308">
            <w:pPr>
              <w:pStyle w:val="TAL"/>
              <w:rPr>
                <w:rFonts w:cs="Arial"/>
                <w:szCs w:val="18"/>
              </w:rPr>
            </w:pPr>
            <w:r w:rsidRPr="00B06F7A">
              <w:rPr>
                <w:rFonts w:cs="Arial"/>
                <w:szCs w:val="18"/>
              </w:rPr>
              <w:t xml:space="preserve">The </w:t>
            </w:r>
            <w:r w:rsidRPr="00B06F7A">
              <w:rPr>
                <w:rFonts w:cs="Arial" w:hint="eastAsia"/>
                <w:szCs w:val="18"/>
              </w:rPr>
              <w:t>address(es) of</w:t>
            </w:r>
            <w:r w:rsidRPr="00B06F7A">
              <w:rPr>
                <w:rFonts w:cs="Arial"/>
                <w:szCs w:val="18"/>
              </w:rPr>
              <w:t xml:space="preserve"> </w:t>
            </w:r>
            <w:r w:rsidRPr="00B06F7A">
              <w:rPr>
                <w:rFonts w:cs="Arial" w:hint="eastAsia"/>
                <w:szCs w:val="18"/>
              </w:rPr>
              <w:t>VGMLC</w:t>
            </w:r>
          </w:p>
        </w:tc>
      </w:tr>
      <w:tr w:rsidR="00356308" w:rsidRPr="00B06F7A" w14:paraId="7DB6A402"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2A38C1FF" w14:textId="77777777" w:rsidR="00356308" w:rsidRPr="00B06F7A" w:rsidRDefault="00356308" w:rsidP="00356308">
            <w:pPr>
              <w:pStyle w:val="TAL"/>
            </w:pPr>
            <w:r w:rsidRPr="00B06F7A">
              <w:t>PeiUpdateInfo</w:t>
            </w:r>
          </w:p>
        </w:tc>
        <w:tc>
          <w:tcPr>
            <w:tcW w:w="1350" w:type="dxa"/>
            <w:tcBorders>
              <w:top w:val="single" w:sz="4" w:space="0" w:color="auto"/>
              <w:left w:val="single" w:sz="4" w:space="0" w:color="auto"/>
              <w:bottom w:val="single" w:sz="4" w:space="0" w:color="auto"/>
              <w:right w:val="single" w:sz="4" w:space="0" w:color="auto"/>
            </w:tcBorders>
          </w:tcPr>
          <w:p w14:paraId="5E771B6B" w14:textId="77777777" w:rsidR="00356308" w:rsidRPr="00B06F7A" w:rsidRDefault="00356308" w:rsidP="00356308">
            <w:pPr>
              <w:pStyle w:val="TAL"/>
            </w:pPr>
            <w:r w:rsidRPr="00B06F7A">
              <w:t>6.2.6.2.18</w:t>
            </w:r>
          </w:p>
        </w:tc>
        <w:tc>
          <w:tcPr>
            <w:tcW w:w="4096" w:type="dxa"/>
            <w:tcBorders>
              <w:top w:val="single" w:sz="4" w:space="0" w:color="auto"/>
              <w:left w:val="single" w:sz="4" w:space="0" w:color="auto"/>
              <w:bottom w:val="single" w:sz="4" w:space="0" w:color="auto"/>
              <w:right w:val="single" w:sz="4" w:space="0" w:color="auto"/>
            </w:tcBorders>
          </w:tcPr>
          <w:p w14:paraId="1A63B22A" w14:textId="77777777" w:rsidR="00356308" w:rsidRPr="00B06F7A" w:rsidRDefault="00356308" w:rsidP="00356308">
            <w:pPr>
              <w:pStyle w:val="TAL"/>
              <w:rPr>
                <w:rFonts w:cs="Arial"/>
                <w:szCs w:val="18"/>
              </w:rPr>
            </w:pPr>
          </w:p>
        </w:tc>
      </w:tr>
      <w:tr w:rsidR="00356308" w:rsidRPr="00B06F7A" w14:paraId="22891DD4"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62BEEE1D" w14:textId="77777777" w:rsidR="00356308" w:rsidRPr="00B06F7A" w:rsidRDefault="00356308" w:rsidP="00356308">
            <w:pPr>
              <w:pStyle w:val="TAL"/>
            </w:pPr>
            <w:r w:rsidRPr="00B06F7A">
              <w:t>RegistrationDataSets</w:t>
            </w:r>
          </w:p>
        </w:tc>
        <w:tc>
          <w:tcPr>
            <w:tcW w:w="1350" w:type="dxa"/>
            <w:tcBorders>
              <w:top w:val="single" w:sz="4" w:space="0" w:color="auto"/>
              <w:left w:val="single" w:sz="4" w:space="0" w:color="auto"/>
              <w:bottom w:val="single" w:sz="4" w:space="0" w:color="auto"/>
              <w:right w:val="single" w:sz="4" w:space="0" w:color="auto"/>
            </w:tcBorders>
          </w:tcPr>
          <w:p w14:paraId="51C1C572" w14:textId="77777777" w:rsidR="00356308" w:rsidRPr="00B06F7A" w:rsidRDefault="00356308" w:rsidP="00356308">
            <w:pPr>
              <w:pStyle w:val="TAL"/>
            </w:pPr>
            <w:r w:rsidRPr="00B06F7A">
              <w:t>6.2.6.2.19</w:t>
            </w:r>
          </w:p>
        </w:tc>
        <w:tc>
          <w:tcPr>
            <w:tcW w:w="4096" w:type="dxa"/>
            <w:tcBorders>
              <w:top w:val="single" w:sz="4" w:space="0" w:color="auto"/>
              <w:left w:val="single" w:sz="4" w:space="0" w:color="auto"/>
              <w:bottom w:val="single" w:sz="4" w:space="0" w:color="auto"/>
              <w:right w:val="single" w:sz="4" w:space="0" w:color="auto"/>
            </w:tcBorders>
          </w:tcPr>
          <w:p w14:paraId="11C08A5F" w14:textId="77777777" w:rsidR="00356308" w:rsidRPr="00B06F7A" w:rsidRDefault="00356308" w:rsidP="00356308">
            <w:pPr>
              <w:pStyle w:val="TAL"/>
              <w:rPr>
                <w:rFonts w:cs="Arial"/>
                <w:szCs w:val="18"/>
              </w:rPr>
            </w:pPr>
          </w:p>
        </w:tc>
      </w:tr>
      <w:tr w:rsidR="00356308" w:rsidRPr="00B06F7A" w14:paraId="4D80AF6E"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36A4B3DE" w14:textId="50B29B56" w:rsidR="00356308" w:rsidRPr="00B06F7A" w:rsidRDefault="00356308" w:rsidP="00356308">
            <w:pPr>
              <w:pStyle w:val="TAL"/>
            </w:pPr>
            <w:r w:rsidRPr="00B06F7A">
              <w:t>IpSmGwRegistration</w:t>
            </w:r>
          </w:p>
        </w:tc>
        <w:tc>
          <w:tcPr>
            <w:tcW w:w="1350" w:type="dxa"/>
            <w:tcBorders>
              <w:top w:val="single" w:sz="4" w:space="0" w:color="auto"/>
              <w:left w:val="single" w:sz="4" w:space="0" w:color="auto"/>
              <w:bottom w:val="single" w:sz="4" w:space="0" w:color="auto"/>
              <w:right w:val="single" w:sz="4" w:space="0" w:color="auto"/>
            </w:tcBorders>
          </w:tcPr>
          <w:p w14:paraId="67950E1C" w14:textId="3880BDDB" w:rsidR="00356308" w:rsidRPr="00B06F7A" w:rsidRDefault="00356308" w:rsidP="00356308">
            <w:pPr>
              <w:pStyle w:val="TAL"/>
            </w:pPr>
            <w:r w:rsidRPr="00B06F7A">
              <w:t>6.2.6.2.20</w:t>
            </w:r>
          </w:p>
        </w:tc>
        <w:tc>
          <w:tcPr>
            <w:tcW w:w="4096" w:type="dxa"/>
            <w:tcBorders>
              <w:top w:val="single" w:sz="4" w:space="0" w:color="auto"/>
              <w:left w:val="single" w:sz="4" w:space="0" w:color="auto"/>
              <w:bottom w:val="single" w:sz="4" w:space="0" w:color="auto"/>
              <w:right w:val="single" w:sz="4" w:space="0" w:color="auto"/>
            </w:tcBorders>
          </w:tcPr>
          <w:p w14:paraId="5C4B3D6F" w14:textId="77777777" w:rsidR="00356308" w:rsidRPr="00B06F7A" w:rsidRDefault="00356308" w:rsidP="00356308">
            <w:pPr>
              <w:pStyle w:val="TAL"/>
              <w:rPr>
                <w:rFonts w:cs="Arial"/>
                <w:szCs w:val="18"/>
              </w:rPr>
            </w:pPr>
          </w:p>
        </w:tc>
      </w:tr>
      <w:tr w:rsidR="005227DA" w:rsidRPr="00B06F7A" w14:paraId="1A8D4BD0"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5F778DEF" w14:textId="5BA02ECF" w:rsidR="005227DA" w:rsidRPr="00B06F7A" w:rsidRDefault="005227DA" w:rsidP="005227DA">
            <w:pPr>
              <w:pStyle w:val="TAL"/>
            </w:pPr>
            <w:r>
              <w:t>SmfRegistrationInfo</w:t>
            </w:r>
          </w:p>
        </w:tc>
        <w:tc>
          <w:tcPr>
            <w:tcW w:w="1350" w:type="dxa"/>
            <w:tcBorders>
              <w:top w:val="single" w:sz="4" w:space="0" w:color="auto"/>
              <w:left w:val="single" w:sz="4" w:space="0" w:color="auto"/>
              <w:bottom w:val="single" w:sz="4" w:space="0" w:color="auto"/>
              <w:right w:val="single" w:sz="4" w:space="0" w:color="auto"/>
            </w:tcBorders>
          </w:tcPr>
          <w:p w14:paraId="088CF26E" w14:textId="1BF0D722" w:rsidR="005227DA" w:rsidRPr="00B06F7A" w:rsidRDefault="005227DA" w:rsidP="005227DA">
            <w:pPr>
              <w:pStyle w:val="TAL"/>
            </w:pPr>
            <w:r w:rsidRPr="00B06F7A">
              <w:t>6.2.6.2.</w:t>
            </w:r>
            <w:r>
              <w:t>20A</w:t>
            </w:r>
          </w:p>
        </w:tc>
        <w:tc>
          <w:tcPr>
            <w:tcW w:w="4096" w:type="dxa"/>
            <w:tcBorders>
              <w:top w:val="single" w:sz="4" w:space="0" w:color="auto"/>
              <w:left w:val="single" w:sz="4" w:space="0" w:color="auto"/>
              <w:bottom w:val="single" w:sz="4" w:space="0" w:color="auto"/>
              <w:right w:val="single" w:sz="4" w:space="0" w:color="auto"/>
            </w:tcBorders>
          </w:tcPr>
          <w:p w14:paraId="223D08F4" w14:textId="0530CB83" w:rsidR="005227DA" w:rsidRPr="00B06F7A" w:rsidRDefault="005227DA" w:rsidP="005227DA">
            <w:pPr>
              <w:pStyle w:val="TAL"/>
              <w:rPr>
                <w:rFonts w:cs="Arial"/>
                <w:szCs w:val="18"/>
              </w:rPr>
            </w:pPr>
            <w:r>
              <w:rPr>
                <w:rFonts w:cs="Arial"/>
                <w:szCs w:val="18"/>
              </w:rPr>
              <w:t>SMF Registration Information</w:t>
            </w:r>
          </w:p>
        </w:tc>
      </w:tr>
      <w:tr w:rsidR="005227DA" w:rsidRPr="00B06F7A" w14:paraId="3D4E6F40"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28A52DF9" w14:textId="04B46B8C" w:rsidR="005227DA" w:rsidRPr="00B06F7A" w:rsidRDefault="005227DA" w:rsidP="005227DA">
            <w:pPr>
              <w:pStyle w:val="TAL"/>
            </w:pPr>
            <w:r w:rsidRPr="00B06F7A">
              <w:rPr>
                <w:rFonts w:hint="eastAsia"/>
                <w:lang w:eastAsia="zh-CN"/>
              </w:rPr>
              <w:t>Nwda</w:t>
            </w:r>
            <w:r w:rsidRPr="00B06F7A">
              <w:t>fRegistration</w:t>
            </w:r>
          </w:p>
        </w:tc>
        <w:tc>
          <w:tcPr>
            <w:tcW w:w="1350" w:type="dxa"/>
            <w:tcBorders>
              <w:top w:val="single" w:sz="4" w:space="0" w:color="auto"/>
              <w:left w:val="single" w:sz="4" w:space="0" w:color="auto"/>
              <w:bottom w:val="single" w:sz="4" w:space="0" w:color="auto"/>
              <w:right w:val="single" w:sz="4" w:space="0" w:color="auto"/>
            </w:tcBorders>
          </w:tcPr>
          <w:p w14:paraId="63E184DE" w14:textId="45B76BEC" w:rsidR="005227DA" w:rsidRPr="00B06F7A" w:rsidRDefault="005227DA" w:rsidP="005227DA">
            <w:pPr>
              <w:pStyle w:val="TAL"/>
            </w:pPr>
            <w:r w:rsidRPr="00B06F7A">
              <w:t>6.2.6.2.21</w:t>
            </w:r>
          </w:p>
        </w:tc>
        <w:tc>
          <w:tcPr>
            <w:tcW w:w="4096" w:type="dxa"/>
            <w:tcBorders>
              <w:top w:val="single" w:sz="4" w:space="0" w:color="auto"/>
              <w:left w:val="single" w:sz="4" w:space="0" w:color="auto"/>
              <w:bottom w:val="single" w:sz="4" w:space="0" w:color="auto"/>
              <w:right w:val="single" w:sz="4" w:space="0" w:color="auto"/>
            </w:tcBorders>
          </w:tcPr>
          <w:p w14:paraId="5DB32990" w14:textId="6B355814" w:rsidR="005227DA" w:rsidRPr="00B06F7A" w:rsidRDefault="005227DA" w:rsidP="005227DA">
            <w:pPr>
              <w:pStyle w:val="TAL"/>
              <w:rPr>
                <w:rFonts w:cs="Arial"/>
                <w:szCs w:val="18"/>
              </w:rPr>
            </w:pPr>
            <w:r w:rsidRPr="00B06F7A">
              <w:rPr>
                <w:rFonts w:cs="Arial"/>
                <w:szCs w:val="18"/>
              </w:rPr>
              <w:t xml:space="preserve">The complete set of information relevant to an </w:t>
            </w:r>
            <w:r w:rsidRPr="00B06F7A">
              <w:rPr>
                <w:rFonts w:cs="Arial" w:hint="eastAsia"/>
                <w:szCs w:val="18"/>
                <w:lang w:eastAsia="zh-CN"/>
              </w:rPr>
              <w:t>NWDAF</w:t>
            </w:r>
            <w:r w:rsidRPr="00B06F7A">
              <w:rPr>
                <w:rFonts w:cs="Arial"/>
                <w:szCs w:val="18"/>
              </w:rPr>
              <w:t xml:space="preserve"> serving the UE</w:t>
            </w:r>
          </w:p>
        </w:tc>
      </w:tr>
      <w:tr w:rsidR="005227DA" w:rsidRPr="00B06F7A" w14:paraId="209DAB46"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6AB2368A" w14:textId="36F07DD9" w:rsidR="005227DA" w:rsidRPr="00B06F7A" w:rsidRDefault="005227DA" w:rsidP="005227DA">
            <w:pPr>
              <w:pStyle w:val="TAL"/>
            </w:pPr>
            <w:r w:rsidRPr="00B06F7A">
              <w:rPr>
                <w:rFonts w:hint="eastAsia"/>
                <w:lang w:eastAsia="zh-CN"/>
              </w:rPr>
              <w:t>Nwda</w:t>
            </w:r>
            <w:r w:rsidRPr="00B06F7A">
              <w:t>fRegistration</w:t>
            </w:r>
            <w:r w:rsidRPr="00B06F7A">
              <w:rPr>
                <w:rFonts w:hint="eastAsia"/>
                <w:lang w:eastAsia="zh-CN"/>
              </w:rPr>
              <w:t>Modification</w:t>
            </w:r>
          </w:p>
        </w:tc>
        <w:tc>
          <w:tcPr>
            <w:tcW w:w="1350" w:type="dxa"/>
            <w:tcBorders>
              <w:top w:val="single" w:sz="4" w:space="0" w:color="auto"/>
              <w:left w:val="single" w:sz="4" w:space="0" w:color="auto"/>
              <w:bottom w:val="single" w:sz="4" w:space="0" w:color="auto"/>
              <w:right w:val="single" w:sz="4" w:space="0" w:color="auto"/>
            </w:tcBorders>
          </w:tcPr>
          <w:p w14:paraId="51E34BBC" w14:textId="349F18C2" w:rsidR="005227DA" w:rsidRPr="00B06F7A" w:rsidRDefault="005227DA" w:rsidP="005227DA">
            <w:pPr>
              <w:pStyle w:val="TAL"/>
            </w:pPr>
            <w:r w:rsidRPr="00B06F7A">
              <w:t>6.2.6.2.22</w:t>
            </w:r>
          </w:p>
        </w:tc>
        <w:tc>
          <w:tcPr>
            <w:tcW w:w="4096" w:type="dxa"/>
            <w:tcBorders>
              <w:top w:val="single" w:sz="4" w:space="0" w:color="auto"/>
              <w:left w:val="single" w:sz="4" w:space="0" w:color="auto"/>
              <w:bottom w:val="single" w:sz="4" w:space="0" w:color="auto"/>
              <w:right w:val="single" w:sz="4" w:space="0" w:color="auto"/>
            </w:tcBorders>
          </w:tcPr>
          <w:p w14:paraId="17DD51F4" w14:textId="7880D5BF" w:rsidR="005227DA" w:rsidRPr="00B06F7A" w:rsidRDefault="005227DA" w:rsidP="005227DA">
            <w:pPr>
              <w:pStyle w:val="TAL"/>
              <w:rPr>
                <w:rFonts w:cs="Arial"/>
                <w:szCs w:val="18"/>
              </w:rPr>
            </w:pPr>
            <w:r w:rsidRPr="00B06F7A">
              <w:rPr>
                <w:rFonts w:cs="Arial"/>
                <w:szCs w:val="18"/>
              </w:rPr>
              <w:t xml:space="preserve">Contains attributes of </w:t>
            </w:r>
            <w:r w:rsidRPr="00B06F7A">
              <w:rPr>
                <w:rFonts w:cs="Arial" w:hint="eastAsia"/>
                <w:szCs w:val="18"/>
                <w:lang w:eastAsia="zh-CN"/>
              </w:rPr>
              <w:t>Nwdaf</w:t>
            </w:r>
            <w:r w:rsidRPr="00B06F7A">
              <w:rPr>
                <w:rFonts w:cs="Arial"/>
                <w:szCs w:val="18"/>
              </w:rPr>
              <w:t>Registration that can be modified using PATCH</w:t>
            </w:r>
          </w:p>
        </w:tc>
      </w:tr>
      <w:tr w:rsidR="005227DA" w:rsidRPr="00B06F7A" w14:paraId="7A795C53"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279610A3" w14:textId="552C07EE" w:rsidR="005227DA" w:rsidRPr="00B06F7A" w:rsidRDefault="005227DA" w:rsidP="005227DA">
            <w:pPr>
              <w:pStyle w:val="TAL"/>
              <w:rPr>
                <w:lang w:eastAsia="zh-CN"/>
              </w:rPr>
            </w:pPr>
            <w:r w:rsidRPr="00B06F7A">
              <w:t>SmfRegistrationModification</w:t>
            </w:r>
          </w:p>
        </w:tc>
        <w:tc>
          <w:tcPr>
            <w:tcW w:w="1350" w:type="dxa"/>
            <w:tcBorders>
              <w:top w:val="single" w:sz="4" w:space="0" w:color="auto"/>
              <w:left w:val="single" w:sz="4" w:space="0" w:color="auto"/>
              <w:bottom w:val="single" w:sz="4" w:space="0" w:color="auto"/>
              <w:right w:val="single" w:sz="4" w:space="0" w:color="auto"/>
            </w:tcBorders>
          </w:tcPr>
          <w:p w14:paraId="430909B7" w14:textId="3F807D43" w:rsidR="005227DA" w:rsidRPr="00B06F7A" w:rsidRDefault="005227DA" w:rsidP="005227DA">
            <w:pPr>
              <w:pStyle w:val="TAL"/>
            </w:pPr>
            <w:r w:rsidRPr="00B06F7A">
              <w:t>6.2.6.2.23</w:t>
            </w:r>
          </w:p>
        </w:tc>
        <w:tc>
          <w:tcPr>
            <w:tcW w:w="4096" w:type="dxa"/>
            <w:tcBorders>
              <w:top w:val="single" w:sz="4" w:space="0" w:color="auto"/>
              <w:left w:val="single" w:sz="4" w:space="0" w:color="auto"/>
              <w:bottom w:val="single" w:sz="4" w:space="0" w:color="auto"/>
              <w:right w:val="single" w:sz="4" w:space="0" w:color="auto"/>
            </w:tcBorders>
          </w:tcPr>
          <w:p w14:paraId="4CC69CC7" w14:textId="2A8B2842" w:rsidR="005227DA" w:rsidRPr="00B06F7A" w:rsidRDefault="005227DA" w:rsidP="005227DA">
            <w:pPr>
              <w:pStyle w:val="TAL"/>
              <w:rPr>
                <w:rFonts w:cs="Arial"/>
                <w:szCs w:val="18"/>
              </w:rPr>
            </w:pPr>
            <w:r w:rsidRPr="00B06F7A">
              <w:rPr>
                <w:rFonts w:cs="Arial"/>
                <w:szCs w:val="18"/>
              </w:rPr>
              <w:t xml:space="preserve">Contains attributes of </w:t>
            </w:r>
            <w:r w:rsidRPr="00B06F7A">
              <w:t>SmfRegistration</w:t>
            </w:r>
            <w:r w:rsidRPr="00B06F7A">
              <w:rPr>
                <w:rFonts w:cs="Arial"/>
                <w:szCs w:val="18"/>
              </w:rPr>
              <w:t xml:space="preserve"> that can be modified using PATCH</w:t>
            </w:r>
          </w:p>
        </w:tc>
      </w:tr>
      <w:tr w:rsidR="00E95D05" w:rsidRPr="00B06F7A" w14:paraId="1651B627"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275E46D9" w14:textId="2DBEA4F2" w:rsidR="00E95D05" w:rsidRPr="00B06F7A" w:rsidRDefault="00E95D05" w:rsidP="00E95D05">
            <w:pPr>
              <w:pStyle w:val="TAL"/>
            </w:pPr>
            <w:r>
              <w:t>RoamingInfoUpdate</w:t>
            </w:r>
          </w:p>
        </w:tc>
        <w:tc>
          <w:tcPr>
            <w:tcW w:w="1350" w:type="dxa"/>
            <w:tcBorders>
              <w:top w:val="single" w:sz="4" w:space="0" w:color="auto"/>
              <w:left w:val="single" w:sz="4" w:space="0" w:color="auto"/>
              <w:bottom w:val="single" w:sz="4" w:space="0" w:color="auto"/>
              <w:right w:val="single" w:sz="4" w:space="0" w:color="auto"/>
            </w:tcBorders>
          </w:tcPr>
          <w:p w14:paraId="66D0BECF" w14:textId="63D3A148" w:rsidR="00E95D05" w:rsidRPr="00B06F7A" w:rsidRDefault="00E95D05" w:rsidP="00E95D05">
            <w:pPr>
              <w:pStyle w:val="TAL"/>
            </w:pPr>
            <w:r>
              <w:t>6.2.6.2.</w:t>
            </w:r>
            <w:r w:rsidR="00766A68">
              <w:t>24</w:t>
            </w:r>
          </w:p>
        </w:tc>
        <w:tc>
          <w:tcPr>
            <w:tcW w:w="4096" w:type="dxa"/>
            <w:tcBorders>
              <w:top w:val="single" w:sz="4" w:space="0" w:color="auto"/>
              <w:left w:val="single" w:sz="4" w:space="0" w:color="auto"/>
              <w:bottom w:val="single" w:sz="4" w:space="0" w:color="auto"/>
              <w:right w:val="single" w:sz="4" w:space="0" w:color="auto"/>
            </w:tcBorders>
          </w:tcPr>
          <w:p w14:paraId="7134EC14" w14:textId="4C2629E1" w:rsidR="00E95D05" w:rsidRPr="00B06F7A" w:rsidRDefault="00E95D05" w:rsidP="00E95D05">
            <w:pPr>
              <w:pStyle w:val="TAL"/>
              <w:rPr>
                <w:rFonts w:cs="Arial"/>
                <w:szCs w:val="18"/>
              </w:rPr>
            </w:pPr>
            <w:r>
              <w:rPr>
                <w:rFonts w:cs="Arial" w:hint="eastAsia"/>
                <w:szCs w:val="18"/>
                <w:lang w:eastAsia="zh-CN"/>
              </w:rPr>
              <w:t>R</w:t>
            </w:r>
            <w:r>
              <w:rPr>
                <w:rFonts w:cs="Arial"/>
                <w:szCs w:val="18"/>
                <w:lang w:eastAsia="zh-CN"/>
              </w:rPr>
              <w:t>oaming Information Update</w:t>
            </w:r>
          </w:p>
        </w:tc>
      </w:tr>
      <w:tr w:rsidR="006E70A4" w:rsidRPr="00B06F7A" w14:paraId="19054553" w14:textId="77777777" w:rsidTr="001D2CA5">
        <w:trPr>
          <w:jc w:val="center"/>
        </w:trPr>
        <w:tc>
          <w:tcPr>
            <w:tcW w:w="3728" w:type="dxa"/>
            <w:tcBorders>
              <w:top w:val="single" w:sz="4" w:space="0" w:color="auto"/>
              <w:left w:val="single" w:sz="4" w:space="0" w:color="auto"/>
              <w:bottom w:val="single" w:sz="4" w:space="0" w:color="auto"/>
              <w:right w:val="single" w:sz="4" w:space="0" w:color="auto"/>
            </w:tcBorders>
          </w:tcPr>
          <w:p w14:paraId="4D4A04B7" w14:textId="77777777" w:rsidR="006E70A4" w:rsidRPr="00B06F7A" w:rsidRDefault="006E70A4" w:rsidP="001D2CA5">
            <w:pPr>
              <w:pStyle w:val="TAL"/>
            </w:pPr>
            <w:r>
              <w:t>DataRestorationNotification</w:t>
            </w:r>
          </w:p>
        </w:tc>
        <w:tc>
          <w:tcPr>
            <w:tcW w:w="1350" w:type="dxa"/>
            <w:tcBorders>
              <w:top w:val="single" w:sz="4" w:space="0" w:color="auto"/>
              <w:left w:val="single" w:sz="4" w:space="0" w:color="auto"/>
              <w:bottom w:val="single" w:sz="4" w:space="0" w:color="auto"/>
              <w:right w:val="single" w:sz="4" w:space="0" w:color="auto"/>
            </w:tcBorders>
          </w:tcPr>
          <w:p w14:paraId="2BA3BD05" w14:textId="1A87765E" w:rsidR="006E70A4" w:rsidRPr="00B06F7A" w:rsidRDefault="006E70A4" w:rsidP="001D2CA5">
            <w:pPr>
              <w:pStyle w:val="TAL"/>
            </w:pPr>
            <w:r>
              <w:t>6.2.6.2.</w:t>
            </w:r>
            <w:r w:rsidR="00E178D4">
              <w:t>25</w:t>
            </w:r>
          </w:p>
        </w:tc>
        <w:tc>
          <w:tcPr>
            <w:tcW w:w="4096" w:type="dxa"/>
            <w:tcBorders>
              <w:top w:val="single" w:sz="4" w:space="0" w:color="auto"/>
              <w:left w:val="single" w:sz="4" w:space="0" w:color="auto"/>
              <w:bottom w:val="single" w:sz="4" w:space="0" w:color="auto"/>
              <w:right w:val="single" w:sz="4" w:space="0" w:color="auto"/>
            </w:tcBorders>
          </w:tcPr>
          <w:p w14:paraId="439728CE" w14:textId="77777777" w:rsidR="006E70A4" w:rsidRPr="00B06F7A" w:rsidRDefault="006E70A4" w:rsidP="001D2CA5">
            <w:pPr>
              <w:pStyle w:val="TAL"/>
              <w:rPr>
                <w:rFonts w:cs="Arial"/>
                <w:szCs w:val="18"/>
              </w:rPr>
            </w:pPr>
            <w:r w:rsidRPr="00EF6381">
              <w:rPr>
                <w:rFonts w:cs="Arial"/>
                <w:szCs w:val="18"/>
              </w:rPr>
              <w:t>Contains identities representing those UEs potentially affected by a data-loss event at the UDR</w:t>
            </w:r>
          </w:p>
        </w:tc>
      </w:tr>
      <w:tr w:rsidR="002F3731" w:rsidRPr="00B06F7A" w14:paraId="28D767ED" w14:textId="77777777" w:rsidTr="009B1BFC">
        <w:trPr>
          <w:jc w:val="center"/>
        </w:trPr>
        <w:tc>
          <w:tcPr>
            <w:tcW w:w="3728" w:type="dxa"/>
            <w:tcBorders>
              <w:top w:val="single" w:sz="4" w:space="0" w:color="auto"/>
              <w:left w:val="single" w:sz="4" w:space="0" w:color="auto"/>
              <w:bottom w:val="single" w:sz="4" w:space="0" w:color="auto"/>
              <w:right w:val="single" w:sz="4" w:space="0" w:color="auto"/>
            </w:tcBorders>
          </w:tcPr>
          <w:p w14:paraId="6F8DC657" w14:textId="77777777" w:rsidR="002F3731" w:rsidRPr="00B06F7A" w:rsidRDefault="002F3731" w:rsidP="009B1BFC">
            <w:pPr>
              <w:pStyle w:val="TAL"/>
            </w:pPr>
            <w:r>
              <w:t>PcscfAddress</w:t>
            </w:r>
          </w:p>
        </w:tc>
        <w:tc>
          <w:tcPr>
            <w:tcW w:w="1350" w:type="dxa"/>
            <w:tcBorders>
              <w:top w:val="single" w:sz="4" w:space="0" w:color="auto"/>
              <w:left w:val="single" w:sz="4" w:space="0" w:color="auto"/>
              <w:bottom w:val="single" w:sz="4" w:space="0" w:color="auto"/>
              <w:right w:val="single" w:sz="4" w:space="0" w:color="auto"/>
            </w:tcBorders>
          </w:tcPr>
          <w:p w14:paraId="2CFEDBDC" w14:textId="0A53C26E" w:rsidR="002F3731" w:rsidRPr="00B06F7A" w:rsidRDefault="002F3731" w:rsidP="009B1BFC">
            <w:pPr>
              <w:pStyle w:val="TAL"/>
            </w:pPr>
            <w:r w:rsidRPr="00B06F7A">
              <w:t>6.2.6.2.</w:t>
            </w:r>
            <w:r w:rsidR="00374553">
              <w:t>26</w:t>
            </w:r>
          </w:p>
        </w:tc>
        <w:tc>
          <w:tcPr>
            <w:tcW w:w="4096" w:type="dxa"/>
            <w:tcBorders>
              <w:top w:val="single" w:sz="4" w:space="0" w:color="auto"/>
              <w:left w:val="single" w:sz="4" w:space="0" w:color="auto"/>
              <w:bottom w:val="single" w:sz="4" w:space="0" w:color="auto"/>
              <w:right w:val="single" w:sz="4" w:space="0" w:color="auto"/>
            </w:tcBorders>
          </w:tcPr>
          <w:p w14:paraId="48456242" w14:textId="77777777" w:rsidR="002F3731" w:rsidRPr="00B06F7A" w:rsidRDefault="002F3731" w:rsidP="009B1BFC">
            <w:pPr>
              <w:pStyle w:val="TAL"/>
              <w:rPr>
                <w:rFonts w:cs="Arial"/>
                <w:szCs w:val="18"/>
              </w:rPr>
            </w:pPr>
            <w:r>
              <w:rPr>
                <w:rFonts w:cs="Arial"/>
                <w:szCs w:val="18"/>
              </w:rPr>
              <w:t>Contains the addressing information (IP addresses and/or FQDN) of the P-CSCF</w:t>
            </w:r>
          </w:p>
        </w:tc>
      </w:tr>
      <w:tr w:rsidR="00CE7AB6" w:rsidRPr="00B06F7A" w14:paraId="527DC171" w14:textId="77777777" w:rsidTr="00F24AF4">
        <w:trPr>
          <w:jc w:val="center"/>
        </w:trPr>
        <w:tc>
          <w:tcPr>
            <w:tcW w:w="3728" w:type="dxa"/>
            <w:tcBorders>
              <w:top w:val="single" w:sz="4" w:space="0" w:color="auto"/>
              <w:left w:val="single" w:sz="4" w:space="0" w:color="auto"/>
              <w:bottom w:val="single" w:sz="4" w:space="0" w:color="auto"/>
              <w:right w:val="single" w:sz="4" w:space="0" w:color="auto"/>
            </w:tcBorders>
          </w:tcPr>
          <w:p w14:paraId="7EC182D3" w14:textId="77777777" w:rsidR="00CE7AB6" w:rsidRDefault="00CE7AB6" w:rsidP="00F24AF4">
            <w:pPr>
              <w:pStyle w:val="TAL"/>
            </w:pPr>
            <w:r>
              <w:t>Nwdaf</w:t>
            </w:r>
            <w:r w:rsidRPr="00B06F7A">
              <w:t>RegistrationInfo</w:t>
            </w:r>
          </w:p>
        </w:tc>
        <w:tc>
          <w:tcPr>
            <w:tcW w:w="1350" w:type="dxa"/>
            <w:tcBorders>
              <w:top w:val="single" w:sz="4" w:space="0" w:color="auto"/>
              <w:left w:val="single" w:sz="4" w:space="0" w:color="auto"/>
              <w:bottom w:val="single" w:sz="4" w:space="0" w:color="auto"/>
              <w:right w:val="single" w:sz="4" w:space="0" w:color="auto"/>
            </w:tcBorders>
          </w:tcPr>
          <w:p w14:paraId="60C4D7A7" w14:textId="73F83245" w:rsidR="00CE7AB6" w:rsidRDefault="00CE7AB6" w:rsidP="00F24AF4">
            <w:pPr>
              <w:pStyle w:val="TAL"/>
            </w:pPr>
            <w:r>
              <w:t>6.2.6.2.27</w:t>
            </w:r>
          </w:p>
        </w:tc>
        <w:tc>
          <w:tcPr>
            <w:tcW w:w="4096" w:type="dxa"/>
            <w:tcBorders>
              <w:top w:val="single" w:sz="4" w:space="0" w:color="auto"/>
              <w:left w:val="single" w:sz="4" w:space="0" w:color="auto"/>
              <w:bottom w:val="single" w:sz="4" w:space="0" w:color="auto"/>
              <w:right w:val="single" w:sz="4" w:space="0" w:color="auto"/>
            </w:tcBorders>
          </w:tcPr>
          <w:p w14:paraId="7A921D5F" w14:textId="77777777" w:rsidR="00CE7AB6" w:rsidRDefault="00CE7AB6" w:rsidP="00F24AF4">
            <w:pPr>
              <w:pStyle w:val="TAL"/>
              <w:rPr>
                <w:rFonts w:cs="Arial"/>
                <w:szCs w:val="18"/>
                <w:lang w:eastAsia="zh-CN"/>
              </w:rPr>
            </w:pPr>
            <w:r>
              <w:rPr>
                <w:rFonts w:cs="Arial"/>
                <w:szCs w:val="18"/>
              </w:rPr>
              <w:t>List of Nwdaf</w:t>
            </w:r>
            <w:r w:rsidRPr="00B06F7A">
              <w:rPr>
                <w:rFonts w:cs="Arial"/>
                <w:szCs w:val="18"/>
              </w:rPr>
              <w:t>Registration</w:t>
            </w:r>
          </w:p>
        </w:tc>
      </w:tr>
      <w:tr w:rsidR="00C149A5" w:rsidRPr="00B06F7A" w14:paraId="37B49148" w14:textId="77777777" w:rsidTr="00FD02D6">
        <w:trPr>
          <w:jc w:val="center"/>
        </w:trPr>
        <w:tc>
          <w:tcPr>
            <w:tcW w:w="3728" w:type="dxa"/>
            <w:tcBorders>
              <w:top w:val="single" w:sz="4" w:space="0" w:color="auto"/>
              <w:left w:val="single" w:sz="4" w:space="0" w:color="auto"/>
              <w:bottom w:val="single" w:sz="4" w:space="0" w:color="auto"/>
              <w:right w:val="single" w:sz="4" w:space="0" w:color="auto"/>
            </w:tcBorders>
          </w:tcPr>
          <w:p w14:paraId="561953AF" w14:textId="77777777" w:rsidR="00C149A5" w:rsidRDefault="00C149A5" w:rsidP="00FD02D6">
            <w:pPr>
              <w:pStyle w:val="TAL"/>
            </w:pPr>
            <w:r>
              <w:t>RoutingInfoSmRequest</w:t>
            </w:r>
          </w:p>
        </w:tc>
        <w:tc>
          <w:tcPr>
            <w:tcW w:w="1350" w:type="dxa"/>
            <w:tcBorders>
              <w:top w:val="single" w:sz="4" w:space="0" w:color="auto"/>
              <w:left w:val="single" w:sz="4" w:space="0" w:color="auto"/>
              <w:bottom w:val="single" w:sz="4" w:space="0" w:color="auto"/>
              <w:right w:val="single" w:sz="4" w:space="0" w:color="auto"/>
            </w:tcBorders>
          </w:tcPr>
          <w:p w14:paraId="24AC4B6D" w14:textId="1C00E604" w:rsidR="00C149A5" w:rsidRDefault="00C149A5" w:rsidP="00FD02D6">
            <w:pPr>
              <w:pStyle w:val="TAL"/>
            </w:pPr>
            <w:r>
              <w:t>6.2.6.2.</w:t>
            </w:r>
            <w:r w:rsidR="00E40E08">
              <w:t>28</w:t>
            </w:r>
          </w:p>
        </w:tc>
        <w:tc>
          <w:tcPr>
            <w:tcW w:w="4096" w:type="dxa"/>
            <w:tcBorders>
              <w:top w:val="single" w:sz="4" w:space="0" w:color="auto"/>
              <w:left w:val="single" w:sz="4" w:space="0" w:color="auto"/>
              <w:bottom w:val="single" w:sz="4" w:space="0" w:color="auto"/>
              <w:right w:val="single" w:sz="4" w:space="0" w:color="auto"/>
            </w:tcBorders>
          </w:tcPr>
          <w:p w14:paraId="00D648D4" w14:textId="77777777" w:rsidR="00C149A5" w:rsidRDefault="00C149A5" w:rsidP="00FD02D6">
            <w:pPr>
              <w:pStyle w:val="TAL"/>
              <w:rPr>
                <w:rFonts w:cs="Arial"/>
                <w:szCs w:val="18"/>
              </w:rPr>
            </w:pPr>
            <w:r w:rsidRPr="00CE2352">
              <w:rPr>
                <w:rFonts w:cs="Arial"/>
                <w:szCs w:val="18"/>
              </w:rPr>
              <w:t>Request body of the send-routing-info-sm custom operation</w:t>
            </w:r>
            <w:r>
              <w:rPr>
                <w:rFonts w:cs="Arial"/>
                <w:szCs w:val="18"/>
              </w:rPr>
              <w:t>.</w:t>
            </w:r>
          </w:p>
        </w:tc>
      </w:tr>
      <w:tr w:rsidR="00C149A5" w:rsidRPr="00B06F7A" w14:paraId="0CA888EF" w14:textId="77777777" w:rsidTr="00FD02D6">
        <w:trPr>
          <w:jc w:val="center"/>
        </w:trPr>
        <w:tc>
          <w:tcPr>
            <w:tcW w:w="3728" w:type="dxa"/>
            <w:tcBorders>
              <w:top w:val="single" w:sz="4" w:space="0" w:color="auto"/>
              <w:left w:val="single" w:sz="4" w:space="0" w:color="auto"/>
              <w:bottom w:val="single" w:sz="4" w:space="0" w:color="auto"/>
              <w:right w:val="single" w:sz="4" w:space="0" w:color="auto"/>
            </w:tcBorders>
          </w:tcPr>
          <w:p w14:paraId="25364DB4" w14:textId="77777777" w:rsidR="00C149A5" w:rsidRDefault="00C149A5" w:rsidP="00FD02D6">
            <w:pPr>
              <w:pStyle w:val="TAL"/>
            </w:pPr>
            <w:r>
              <w:t>RoutingInfoSmResponse</w:t>
            </w:r>
          </w:p>
        </w:tc>
        <w:tc>
          <w:tcPr>
            <w:tcW w:w="1350" w:type="dxa"/>
            <w:tcBorders>
              <w:top w:val="single" w:sz="4" w:space="0" w:color="auto"/>
              <w:left w:val="single" w:sz="4" w:space="0" w:color="auto"/>
              <w:bottom w:val="single" w:sz="4" w:space="0" w:color="auto"/>
              <w:right w:val="single" w:sz="4" w:space="0" w:color="auto"/>
            </w:tcBorders>
          </w:tcPr>
          <w:p w14:paraId="2F4FA977" w14:textId="3FE8FDE1" w:rsidR="00C149A5" w:rsidRDefault="00C149A5" w:rsidP="00FD02D6">
            <w:pPr>
              <w:pStyle w:val="TAL"/>
            </w:pPr>
            <w:r>
              <w:t>6.2.6.2.</w:t>
            </w:r>
            <w:r w:rsidR="00E40E08">
              <w:t>29</w:t>
            </w:r>
          </w:p>
        </w:tc>
        <w:tc>
          <w:tcPr>
            <w:tcW w:w="4096" w:type="dxa"/>
            <w:tcBorders>
              <w:top w:val="single" w:sz="4" w:space="0" w:color="auto"/>
              <w:left w:val="single" w:sz="4" w:space="0" w:color="auto"/>
              <w:bottom w:val="single" w:sz="4" w:space="0" w:color="auto"/>
              <w:right w:val="single" w:sz="4" w:space="0" w:color="auto"/>
            </w:tcBorders>
          </w:tcPr>
          <w:p w14:paraId="1E25011D" w14:textId="77777777" w:rsidR="00C149A5" w:rsidRDefault="00C149A5" w:rsidP="00FD02D6">
            <w:pPr>
              <w:pStyle w:val="TAL"/>
              <w:rPr>
                <w:rFonts w:cs="Arial"/>
                <w:szCs w:val="18"/>
              </w:rPr>
            </w:pPr>
            <w:r>
              <w:rPr>
                <w:rFonts w:cs="Arial"/>
                <w:szCs w:val="18"/>
              </w:rPr>
              <w:t>Addressing information of available nodes for SMS delivery.</w:t>
            </w:r>
          </w:p>
        </w:tc>
      </w:tr>
      <w:tr w:rsidR="00C149A5" w:rsidRPr="00B06F7A" w14:paraId="2998A257" w14:textId="77777777" w:rsidTr="00FD02D6">
        <w:trPr>
          <w:jc w:val="center"/>
        </w:trPr>
        <w:tc>
          <w:tcPr>
            <w:tcW w:w="3728" w:type="dxa"/>
            <w:tcBorders>
              <w:top w:val="single" w:sz="4" w:space="0" w:color="auto"/>
              <w:left w:val="single" w:sz="4" w:space="0" w:color="auto"/>
              <w:bottom w:val="single" w:sz="4" w:space="0" w:color="auto"/>
              <w:right w:val="single" w:sz="4" w:space="0" w:color="auto"/>
            </w:tcBorders>
          </w:tcPr>
          <w:p w14:paraId="3899F2AB" w14:textId="77777777" w:rsidR="00C149A5" w:rsidRDefault="00C149A5" w:rsidP="00FD02D6">
            <w:pPr>
              <w:pStyle w:val="TAL"/>
            </w:pPr>
            <w:r>
              <w:t>IpSmGwInfo</w:t>
            </w:r>
          </w:p>
        </w:tc>
        <w:tc>
          <w:tcPr>
            <w:tcW w:w="1350" w:type="dxa"/>
            <w:tcBorders>
              <w:top w:val="single" w:sz="4" w:space="0" w:color="auto"/>
              <w:left w:val="single" w:sz="4" w:space="0" w:color="auto"/>
              <w:bottom w:val="single" w:sz="4" w:space="0" w:color="auto"/>
              <w:right w:val="single" w:sz="4" w:space="0" w:color="auto"/>
            </w:tcBorders>
          </w:tcPr>
          <w:p w14:paraId="04FF6CA8" w14:textId="69463444" w:rsidR="00C149A5" w:rsidRDefault="00C149A5" w:rsidP="00FD02D6">
            <w:pPr>
              <w:pStyle w:val="TAL"/>
            </w:pPr>
            <w:r>
              <w:t>6.2.6.2.</w:t>
            </w:r>
            <w:r w:rsidR="00E40E08">
              <w:t>30</w:t>
            </w:r>
          </w:p>
        </w:tc>
        <w:tc>
          <w:tcPr>
            <w:tcW w:w="4096" w:type="dxa"/>
            <w:tcBorders>
              <w:top w:val="single" w:sz="4" w:space="0" w:color="auto"/>
              <w:left w:val="single" w:sz="4" w:space="0" w:color="auto"/>
              <w:bottom w:val="single" w:sz="4" w:space="0" w:color="auto"/>
              <w:right w:val="single" w:sz="4" w:space="0" w:color="auto"/>
            </w:tcBorders>
          </w:tcPr>
          <w:p w14:paraId="55F81709" w14:textId="77777777" w:rsidR="00C149A5" w:rsidRDefault="00C149A5" w:rsidP="00FD02D6">
            <w:pPr>
              <w:pStyle w:val="TAL"/>
              <w:rPr>
                <w:rFonts w:cs="Arial"/>
                <w:szCs w:val="18"/>
              </w:rPr>
            </w:pPr>
            <w:r>
              <w:rPr>
                <w:rFonts w:cs="Arial"/>
                <w:szCs w:val="18"/>
              </w:rPr>
              <w:t>Addressing information of the IP-SM-GW.</w:t>
            </w:r>
          </w:p>
        </w:tc>
      </w:tr>
      <w:tr w:rsidR="00C149A5" w:rsidRPr="00B06F7A" w14:paraId="6630BD2F" w14:textId="77777777" w:rsidTr="00FD02D6">
        <w:trPr>
          <w:jc w:val="center"/>
        </w:trPr>
        <w:tc>
          <w:tcPr>
            <w:tcW w:w="3728" w:type="dxa"/>
            <w:tcBorders>
              <w:top w:val="single" w:sz="4" w:space="0" w:color="auto"/>
              <w:left w:val="single" w:sz="4" w:space="0" w:color="auto"/>
              <w:bottom w:val="single" w:sz="4" w:space="0" w:color="auto"/>
              <w:right w:val="single" w:sz="4" w:space="0" w:color="auto"/>
            </w:tcBorders>
          </w:tcPr>
          <w:p w14:paraId="5F98B6ED" w14:textId="77777777" w:rsidR="00C149A5" w:rsidRDefault="00C149A5" w:rsidP="00FD02D6">
            <w:pPr>
              <w:pStyle w:val="TAL"/>
            </w:pPr>
            <w:r>
              <w:t>IpSmGwGuidance</w:t>
            </w:r>
          </w:p>
        </w:tc>
        <w:tc>
          <w:tcPr>
            <w:tcW w:w="1350" w:type="dxa"/>
            <w:tcBorders>
              <w:top w:val="single" w:sz="4" w:space="0" w:color="auto"/>
              <w:left w:val="single" w:sz="4" w:space="0" w:color="auto"/>
              <w:bottom w:val="single" w:sz="4" w:space="0" w:color="auto"/>
              <w:right w:val="single" w:sz="4" w:space="0" w:color="auto"/>
            </w:tcBorders>
          </w:tcPr>
          <w:p w14:paraId="00AE7B57" w14:textId="721514E7" w:rsidR="00C149A5" w:rsidRDefault="00C149A5" w:rsidP="00FD02D6">
            <w:pPr>
              <w:pStyle w:val="TAL"/>
            </w:pPr>
            <w:r>
              <w:t>6.2.6.2.</w:t>
            </w:r>
            <w:r w:rsidR="00E40E08">
              <w:t>31</w:t>
            </w:r>
          </w:p>
        </w:tc>
        <w:tc>
          <w:tcPr>
            <w:tcW w:w="4096" w:type="dxa"/>
            <w:tcBorders>
              <w:top w:val="single" w:sz="4" w:space="0" w:color="auto"/>
              <w:left w:val="single" w:sz="4" w:space="0" w:color="auto"/>
              <w:bottom w:val="single" w:sz="4" w:space="0" w:color="auto"/>
              <w:right w:val="single" w:sz="4" w:space="0" w:color="auto"/>
            </w:tcBorders>
          </w:tcPr>
          <w:p w14:paraId="40BE78E5" w14:textId="77777777" w:rsidR="00C149A5" w:rsidRDefault="00C149A5" w:rsidP="00FD02D6">
            <w:pPr>
              <w:pStyle w:val="TAL"/>
              <w:rPr>
                <w:rFonts w:cs="Arial"/>
                <w:szCs w:val="18"/>
              </w:rPr>
            </w:pPr>
            <w:r>
              <w:rPr>
                <w:rFonts w:cs="Arial"/>
                <w:szCs w:val="18"/>
                <w:lang w:eastAsia="zh-CN"/>
              </w:rPr>
              <w:t>Contains guidance information (e.g. minimum and recommended delivery times) of the IP-SM-GW.</w:t>
            </w:r>
          </w:p>
        </w:tc>
      </w:tr>
      <w:tr w:rsidR="00C149A5" w:rsidRPr="00B06F7A" w14:paraId="45361078" w14:textId="77777777" w:rsidTr="00FD02D6">
        <w:trPr>
          <w:jc w:val="center"/>
        </w:trPr>
        <w:tc>
          <w:tcPr>
            <w:tcW w:w="3728" w:type="dxa"/>
            <w:tcBorders>
              <w:top w:val="single" w:sz="4" w:space="0" w:color="auto"/>
              <w:left w:val="single" w:sz="4" w:space="0" w:color="auto"/>
              <w:bottom w:val="single" w:sz="4" w:space="0" w:color="auto"/>
              <w:right w:val="single" w:sz="4" w:space="0" w:color="auto"/>
            </w:tcBorders>
          </w:tcPr>
          <w:p w14:paraId="76D6B120" w14:textId="77777777" w:rsidR="00C149A5" w:rsidRDefault="00C149A5" w:rsidP="00FD02D6">
            <w:pPr>
              <w:pStyle w:val="TAL"/>
            </w:pPr>
            <w:r>
              <w:t>SmsRouterInfo</w:t>
            </w:r>
          </w:p>
        </w:tc>
        <w:tc>
          <w:tcPr>
            <w:tcW w:w="1350" w:type="dxa"/>
            <w:tcBorders>
              <w:top w:val="single" w:sz="4" w:space="0" w:color="auto"/>
              <w:left w:val="single" w:sz="4" w:space="0" w:color="auto"/>
              <w:bottom w:val="single" w:sz="4" w:space="0" w:color="auto"/>
              <w:right w:val="single" w:sz="4" w:space="0" w:color="auto"/>
            </w:tcBorders>
          </w:tcPr>
          <w:p w14:paraId="25561EE6" w14:textId="6EC6475A" w:rsidR="00C149A5" w:rsidRDefault="00C149A5" w:rsidP="00FD02D6">
            <w:pPr>
              <w:pStyle w:val="TAL"/>
            </w:pPr>
            <w:r>
              <w:t>6.2.6.2.</w:t>
            </w:r>
            <w:r w:rsidR="00E40E08">
              <w:t>32</w:t>
            </w:r>
          </w:p>
        </w:tc>
        <w:tc>
          <w:tcPr>
            <w:tcW w:w="4096" w:type="dxa"/>
            <w:tcBorders>
              <w:top w:val="single" w:sz="4" w:space="0" w:color="auto"/>
              <w:left w:val="single" w:sz="4" w:space="0" w:color="auto"/>
              <w:bottom w:val="single" w:sz="4" w:space="0" w:color="auto"/>
              <w:right w:val="single" w:sz="4" w:space="0" w:color="auto"/>
            </w:tcBorders>
          </w:tcPr>
          <w:p w14:paraId="73EC2436" w14:textId="77777777" w:rsidR="00C149A5" w:rsidRDefault="00C149A5" w:rsidP="00FD02D6">
            <w:pPr>
              <w:pStyle w:val="TAL"/>
              <w:rPr>
                <w:rFonts w:cs="Arial"/>
                <w:szCs w:val="18"/>
              </w:rPr>
            </w:pPr>
            <w:r>
              <w:rPr>
                <w:rFonts w:cs="Arial"/>
                <w:szCs w:val="18"/>
              </w:rPr>
              <w:t>Addressing information of the SMS Router configured at the UDM.</w:t>
            </w:r>
          </w:p>
        </w:tc>
      </w:tr>
      <w:tr w:rsidR="00E95D05" w:rsidRPr="00B06F7A" w14:paraId="75CEABFC"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2743EFA2" w14:textId="77777777" w:rsidR="00E95D05" w:rsidRPr="00B06F7A" w:rsidRDefault="00E95D05" w:rsidP="00E95D05">
            <w:pPr>
              <w:pStyle w:val="TAL"/>
            </w:pPr>
            <w:r w:rsidRPr="00B06F7A">
              <w:t>PurgeFlag</w:t>
            </w:r>
          </w:p>
        </w:tc>
        <w:tc>
          <w:tcPr>
            <w:tcW w:w="1350" w:type="dxa"/>
            <w:tcBorders>
              <w:top w:val="single" w:sz="4" w:space="0" w:color="auto"/>
              <w:left w:val="single" w:sz="4" w:space="0" w:color="auto"/>
              <w:bottom w:val="single" w:sz="4" w:space="0" w:color="auto"/>
              <w:right w:val="single" w:sz="4" w:space="0" w:color="auto"/>
            </w:tcBorders>
          </w:tcPr>
          <w:p w14:paraId="744CE082" w14:textId="77777777" w:rsidR="00E95D05" w:rsidRPr="00B06F7A" w:rsidRDefault="00E95D05" w:rsidP="00E95D05">
            <w:pPr>
              <w:pStyle w:val="TAL"/>
            </w:pPr>
            <w:r w:rsidRPr="00B06F7A">
              <w:t>6.2.6.3.2</w:t>
            </w:r>
          </w:p>
        </w:tc>
        <w:tc>
          <w:tcPr>
            <w:tcW w:w="4096" w:type="dxa"/>
            <w:tcBorders>
              <w:top w:val="single" w:sz="4" w:space="0" w:color="auto"/>
              <w:left w:val="single" w:sz="4" w:space="0" w:color="auto"/>
              <w:bottom w:val="single" w:sz="4" w:space="0" w:color="auto"/>
              <w:right w:val="single" w:sz="4" w:space="0" w:color="auto"/>
            </w:tcBorders>
          </w:tcPr>
          <w:p w14:paraId="444DC015" w14:textId="77777777" w:rsidR="00E95D05" w:rsidRPr="00B06F7A" w:rsidRDefault="00E95D05" w:rsidP="00E95D05">
            <w:pPr>
              <w:pStyle w:val="TAL"/>
              <w:rPr>
                <w:rFonts w:cs="Arial"/>
                <w:szCs w:val="18"/>
              </w:rPr>
            </w:pPr>
            <w:r w:rsidRPr="00B06F7A">
              <w:rPr>
                <w:rFonts w:cs="Arial"/>
                <w:szCs w:val="18"/>
              </w:rPr>
              <w:t>This flag indicates whether or not the NF has deregistered.</w:t>
            </w:r>
          </w:p>
        </w:tc>
      </w:tr>
      <w:tr w:rsidR="00E95D05" w:rsidRPr="00B06F7A" w14:paraId="0959FF83"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14A8D1E5" w14:textId="77777777" w:rsidR="00E95D05" w:rsidRPr="00B06F7A" w:rsidRDefault="00E95D05" w:rsidP="00E95D05">
            <w:pPr>
              <w:pStyle w:val="TAL"/>
            </w:pPr>
            <w:r w:rsidRPr="00B06F7A">
              <w:t>E164Number</w:t>
            </w:r>
          </w:p>
        </w:tc>
        <w:tc>
          <w:tcPr>
            <w:tcW w:w="1350" w:type="dxa"/>
            <w:tcBorders>
              <w:top w:val="single" w:sz="4" w:space="0" w:color="auto"/>
              <w:left w:val="single" w:sz="4" w:space="0" w:color="auto"/>
              <w:bottom w:val="single" w:sz="4" w:space="0" w:color="auto"/>
              <w:right w:val="single" w:sz="4" w:space="0" w:color="auto"/>
            </w:tcBorders>
          </w:tcPr>
          <w:p w14:paraId="2B88EEAC" w14:textId="77777777" w:rsidR="00E95D05" w:rsidRPr="00B06F7A" w:rsidRDefault="00E95D05" w:rsidP="00E95D05">
            <w:pPr>
              <w:pStyle w:val="TAL"/>
            </w:pPr>
            <w:r w:rsidRPr="00B06F7A">
              <w:t>6.2.6.3.2</w:t>
            </w:r>
          </w:p>
        </w:tc>
        <w:tc>
          <w:tcPr>
            <w:tcW w:w="4096" w:type="dxa"/>
            <w:tcBorders>
              <w:top w:val="single" w:sz="4" w:space="0" w:color="auto"/>
              <w:left w:val="single" w:sz="4" w:space="0" w:color="auto"/>
              <w:bottom w:val="single" w:sz="4" w:space="0" w:color="auto"/>
              <w:right w:val="single" w:sz="4" w:space="0" w:color="auto"/>
            </w:tcBorders>
          </w:tcPr>
          <w:p w14:paraId="3F3903F7" w14:textId="77777777" w:rsidR="00E95D05" w:rsidRPr="00B06F7A" w:rsidRDefault="00E95D05" w:rsidP="00E95D05">
            <w:pPr>
              <w:pStyle w:val="TAL"/>
              <w:rPr>
                <w:rFonts w:cs="Arial"/>
                <w:szCs w:val="18"/>
              </w:rPr>
            </w:pPr>
          </w:p>
        </w:tc>
      </w:tr>
      <w:tr w:rsidR="00E95D05" w:rsidRPr="00B06F7A" w14:paraId="47268BC4"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5CAC03D4" w14:textId="77777777" w:rsidR="00E95D05" w:rsidRPr="00B06F7A" w:rsidRDefault="00E95D05" w:rsidP="00E95D05">
            <w:pPr>
              <w:pStyle w:val="TAL"/>
            </w:pPr>
            <w:r w:rsidRPr="00B06F7A">
              <w:t>DualRegistrationFlag</w:t>
            </w:r>
          </w:p>
        </w:tc>
        <w:tc>
          <w:tcPr>
            <w:tcW w:w="1350" w:type="dxa"/>
            <w:tcBorders>
              <w:top w:val="single" w:sz="4" w:space="0" w:color="auto"/>
              <w:left w:val="single" w:sz="4" w:space="0" w:color="auto"/>
              <w:bottom w:val="single" w:sz="4" w:space="0" w:color="auto"/>
              <w:right w:val="single" w:sz="4" w:space="0" w:color="auto"/>
            </w:tcBorders>
          </w:tcPr>
          <w:p w14:paraId="4E1BC18B" w14:textId="77777777" w:rsidR="00E95D05" w:rsidRPr="00B06F7A" w:rsidRDefault="00E95D05" w:rsidP="00E95D05">
            <w:pPr>
              <w:pStyle w:val="TAL"/>
            </w:pPr>
            <w:r w:rsidRPr="00B06F7A">
              <w:t>6.2.6.3.2</w:t>
            </w:r>
          </w:p>
        </w:tc>
        <w:tc>
          <w:tcPr>
            <w:tcW w:w="4096" w:type="dxa"/>
            <w:tcBorders>
              <w:top w:val="single" w:sz="4" w:space="0" w:color="auto"/>
              <w:left w:val="single" w:sz="4" w:space="0" w:color="auto"/>
              <w:bottom w:val="single" w:sz="4" w:space="0" w:color="auto"/>
              <w:right w:val="single" w:sz="4" w:space="0" w:color="auto"/>
            </w:tcBorders>
          </w:tcPr>
          <w:p w14:paraId="19DCD00F" w14:textId="77777777" w:rsidR="00E95D05" w:rsidRPr="00B06F7A" w:rsidRDefault="00E95D05" w:rsidP="00E95D05">
            <w:pPr>
              <w:pStyle w:val="TAL"/>
              <w:rPr>
                <w:rFonts w:cs="Arial"/>
                <w:szCs w:val="18"/>
              </w:rPr>
            </w:pPr>
            <w:r w:rsidRPr="00B06F7A">
              <w:rPr>
                <w:rFonts w:cs="Arial"/>
                <w:szCs w:val="18"/>
              </w:rPr>
              <w:t>Dual Registration Flag</w:t>
            </w:r>
          </w:p>
        </w:tc>
      </w:tr>
      <w:tr w:rsidR="00E95D05" w:rsidRPr="00B06F7A" w14:paraId="4FB5D2BA"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2CCCC083" w14:textId="77777777" w:rsidR="00E95D05" w:rsidRPr="00B06F7A" w:rsidRDefault="00E95D05" w:rsidP="00E95D05">
            <w:pPr>
              <w:pStyle w:val="TAL"/>
            </w:pPr>
            <w:r w:rsidRPr="00B06F7A">
              <w:t>DeregistrationReason</w:t>
            </w:r>
          </w:p>
        </w:tc>
        <w:tc>
          <w:tcPr>
            <w:tcW w:w="1350" w:type="dxa"/>
            <w:tcBorders>
              <w:top w:val="single" w:sz="4" w:space="0" w:color="auto"/>
              <w:left w:val="single" w:sz="4" w:space="0" w:color="auto"/>
              <w:bottom w:val="single" w:sz="4" w:space="0" w:color="auto"/>
              <w:right w:val="single" w:sz="4" w:space="0" w:color="auto"/>
            </w:tcBorders>
          </w:tcPr>
          <w:p w14:paraId="4602210E" w14:textId="77777777" w:rsidR="00E95D05" w:rsidRPr="00B06F7A" w:rsidRDefault="00E95D05" w:rsidP="00E95D05">
            <w:pPr>
              <w:pStyle w:val="TAL"/>
            </w:pPr>
            <w:r w:rsidRPr="00B06F7A">
              <w:t>6.2.6.3.3</w:t>
            </w:r>
          </w:p>
        </w:tc>
        <w:tc>
          <w:tcPr>
            <w:tcW w:w="4096" w:type="dxa"/>
            <w:tcBorders>
              <w:top w:val="single" w:sz="4" w:space="0" w:color="auto"/>
              <w:left w:val="single" w:sz="4" w:space="0" w:color="auto"/>
              <w:bottom w:val="single" w:sz="4" w:space="0" w:color="auto"/>
              <w:right w:val="single" w:sz="4" w:space="0" w:color="auto"/>
            </w:tcBorders>
          </w:tcPr>
          <w:p w14:paraId="5ABAEA27" w14:textId="77777777" w:rsidR="00E95D05" w:rsidRPr="00B06F7A" w:rsidRDefault="00E95D05" w:rsidP="00E95D05">
            <w:pPr>
              <w:pStyle w:val="TAL"/>
              <w:rPr>
                <w:rFonts w:cs="Arial"/>
                <w:szCs w:val="18"/>
              </w:rPr>
            </w:pPr>
          </w:p>
        </w:tc>
      </w:tr>
      <w:tr w:rsidR="00E95D05" w:rsidRPr="00B06F7A" w14:paraId="1DF1FF9F"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0D620D61" w14:textId="77777777" w:rsidR="00E95D05" w:rsidRPr="00B06F7A" w:rsidRDefault="00E95D05" w:rsidP="00E95D05">
            <w:pPr>
              <w:pStyle w:val="TAL"/>
            </w:pPr>
            <w:r w:rsidRPr="00B06F7A">
              <w:t>ImsVoPs</w:t>
            </w:r>
          </w:p>
        </w:tc>
        <w:tc>
          <w:tcPr>
            <w:tcW w:w="1350" w:type="dxa"/>
            <w:tcBorders>
              <w:top w:val="single" w:sz="4" w:space="0" w:color="auto"/>
              <w:left w:val="single" w:sz="4" w:space="0" w:color="auto"/>
              <w:bottom w:val="single" w:sz="4" w:space="0" w:color="auto"/>
              <w:right w:val="single" w:sz="4" w:space="0" w:color="auto"/>
            </w:tcBorders>
          </w:tcPr>
          <w:p w14:paraId="05A7F39F" w14:textId="77777777" w:rsidR="00E95D05" w:rsidRPr="00B06F7A" w:rsidRDefault="00E95D05" w:rsidP="00E95D05">
            <w:pPr>
              <w:pStyle w:val="TAL"/>
            </w:pPr>
            <w:r w:rsidRPr="00B06F7A">
              <w:t>6.2.6.3.4</w:t>
            </w:r>
          </w:p>
        </w:tc>
        <w:tc>
          <w:tcPr>
            <w:tcW w:w="4096" w:type="dxa"/>
            <w:tcBorders>
              <w:top w:val="single" w:sz="4" w:space="0" w:color="auto"/>
              <w:left w:val="single" w:sz="4" w:space="0" w:color="auto"/>
              <w:bottom w:val="single" w:sz="4" w:space="0" w:color="auto"/>
              <w:right w:val="single" w:sz="4" w:space="0" w:color="auto"/>
            </w:tcBorders>
          </w:tcPr>
          <w:p w14:paraId="1739C2C7" w14:textId="77777777" w:rsidR="00E95D05" w:rsidRPr="00B06F7A" w:rsidRDefault="00E95D05" w:rsidP="00E95D05">
            <w:pPr>
              <w:pStyle w:val="TAL"/>
              <w:rPr>
                <w:rFonts w:cs="Arial"/>
                <w:szCs w:val="18"/>
              </w:rPr>
            </w:pPr>
          </w:p>
        </w:tc>
      </w:tr>
      <w:tr w:rsidR="00E95D05" w:rsidRPr="00B06F7A" w14:paraId="36ACB2CB"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67E83A7F" w14:textId="77777777" w:rsidR="00E95D05" w:rsidRPr="00B06F7A" w:rsidRDefault="00E95D05" w:rsidP="00E95D05">
            <w:pPr>
              <w:pStyle w:val="TAL"/>
            </w:pPr>
            <w:r w:rsidRPr="00B06F7A">
              <w:t>RegistrationReason</w:t>
            </w:r>
          </w:p>
        </w:tc>
        <w:tc>
          <w:tcPr>
            <w:tcW w:w="1350" w:type="dxa"/>
            <w:tcBorders>
              <w:top w:val="single" w:sz="4" w:space="0" w:color="auto"/>
              <w:left w:val="single" w:sz="4" w:space="0" w:color="auto"/>
              <w:bottom w:val="single" w:sz="4" w:space="0" w:color="auto"/>
              <w:right w:val="single" w:sz="4" w:space="0" w:color="auto"/>
            </w:tcBorders>
          </w:tcPr>
          <w:p w14:paraId="5318FBC4" w14:textId="77777777" w:rsidR="00E95D05" w:rsidRPr="00B06F7A" w:rsidRDefault="00E95D05" w:rsidP="00E95D05">
            <w:pPr>
              <w:pStyle w:val="TAL"/>
            </w:pPr>
            <w:r w:rsidRPr="00B06F7A">
              <w:t>6.2.6.3.5</w:t>
            </w:r>
          </w:p>
        </w:tc>
        <w:tc>
          <w:tcPr>
            <w:tcW w:w="4096" w:type="dxa"/>
            <w:tcBorders>
              <w:top w:val="single" w:sz="4" w:space="0" w:color="auto"/>
              <w:left w:val="single" w:sz="4" w:space="0" w:color="auto"/>
              <w:bottom w:val="single" w:sz="4" w:space="0" w:color="auto"/>
              <w:right w:val="single" w:sz="4" w:space="0" w:color="auto"/>
            </w:tcBorders>
          </w:tcPr>
          <w:p w14:paraId="007F820C" w14:textId="77777777" w:rsidR="00E95D05" w:rsidRPr="00B06F7A" w:rsidRDefault="00E95D05" w:rsidP="00E95D05">
            <w:pPr>
              <w:pStyle w:val="TAL"/>
              <w:rPr>
                <w:rFonts w:cs="Arial"/>
                <w:szCs w:val="18"/>
              </w:rPr>
            </w:pPr>
          </w:p>
        </w:tc>
      </w:tr>
      <w:tr w:rsidR="00E95D05" w:rsidRPr="00B06F7A" w14:paraId="70E354FE"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1A53E493" w14:textId="77777777" w:rsidR="00E95D05" w:rsidRPr="00B06F7A" w:rsidRDefault="00E95D05" w:rsidP="00E95D05">
            <w:pPr>
              <w:pStyle w:val="TAL"/>
            </w:pPr>
            <w:r w:rsidRPr="00B06F7A">
              <w:t>RegistrationDataSetName</w:t>
            </w:r>
          </w:p>
        </w:tc>
        <w:tc>
          <w:tcPr>
            <w:tcW w:w="1350" w:type="dxa"/>
            <w:tcBorders>
              <w:top w:val="single" w:sz="4" w:space="0" w:color="auto"/>
              <w:left w:val="single" w:sz="4" w:space="0" w:color="auto"/>
              <w:bottom w:val="single" w:sz="4" w:space="0" w:color="auto"/>
              <w:right w:val="single" w:sz="4" w:space="0" w:color="auto"/>
            </w:tcBorders>
          </w:tcPr>
          <w:p w14:paraId="1F749DA4" w14:textId="77777777" w:rsidR="00E95D05" w:rsidRPr="00B06F7A" w:rsidRDefault="00E95D05" w:rsidP="00E95D05">
            <w:pPr>
              <w:pStyle w:val="TAL"/>
            </w:pPr>
            <w:r w:rsidRPr="00B06F7A">
              <w:t>6.2.6.3.6</w:t>
            </w:r>
          </w:p>
        </w:tc>
        <w:tc>
          <w:tcPr>
            <w:tcW w:w="4096" w:type="dxa"/>
            <w:tcBorders>
              <w:top w:val="single" w:sz="4" w:space="0" w:color="auto"/>
              <w:left w:val="single" w:sz="4" w:space="0" w:color="auto"/>
              <w:bottom w:val="single" w:sz="4" w:space="0" w:color="auto"/>
              <w:right w:val="single" w:sz="4" w:space="0" w:color="auto"/>
            </w:tcBorders>
          </w:tcPr>
          <w:p w14:paraId="57D065EF" w14:textId="77777777" w:rsidR="00E95D05" w:rsidRPr="00B06F7A" w:rsidRDefault="00E95D05" w:rsidP="00E95D05">
            <w:pPr>
              <w:pStyle w:val="TAL"/>
              <w:rPr>
                <w:rFonts w:cs="Arial"/>
                <w:szCs w:val="18"/>
              </w:rPr>
            </w:pPr>
          </w:p>
        </w:tc>
      </w:tr>
      <w:tr w:rsidR="00E95D05" w:rsidRPr="00B06F7A" w14:paraId="30D29017" w14:textId="77777777" w:rsidTr="00884BAA">
        <w:trPr>
          <w:jc w:val="center"/>
        </w:trPr>
        <w:tc>
          <w:tcPr>
            <w:tcW w:w="3728" w:type="dxa"/>
            <w:tcBorders>
              <w:top w:val="single" w:sz="4" w:space="0" w:color="auto"/>
              <w:left w:val="single" w:sz="4" w:space="0" w:color="auto"/>
              <w:bottom w:val="single" w:sz="4" w:space="0" w:color="auto"/>
              <w:right w:val="single" w:sz="4" w:space="0" w:color="auto"/>
            </w:tcBorders>
          </w:tcPr>
          <w:p w14:paraId="543EF8A6" w14:textId="1AE3EC7A" w:rsidR="00E95D05" w:rsidRPr="00B06F7A" w:rsidRDefault="00E95D05" w:rsidP="00E95D05">
            <w:pPr>
              <w:pStyle w:val="TAL"/>
            </w:pPr>
            <w:r w:rsidRPr="00B06F7A">
              <w:lastRenderedPageBreak/>
              <w:t>UeReachableInd</w:t>
            </w:r>
          </w:p>
        </w:tc>
        <w:tc>
          <w:tcPr>
            <w:tcW w:w="1350" w:type="dxa"/>
            <w:tcBorders>
              <w:top w:val="single" w:sz="4" w:space="0" w:color="auto"/>
              <w:left w:val="single" w:sz="4" w:space="0" w:color="auto"/>
              <w:bottom w:val="single" w:sz="4" w:space="0" w:color="auto"/>
              <w:right w:val="single" w:sz="4" w:space="0" w:color="auto"/>
            </w:tcBorders>
          </w:tcPr>
          <w:p w14:paraId="0ED5DDB0" w14:textId="3E44BFFD" w:rsidR="00E95D05" w:rsidRPr="00B06F7A" w:rsidRDefault="00E95D05" w:rsidP="00E95D05">
            <w:pPr>
              <w:pStyle w:val="TAL"/>
            </w:pPr>
            <w:r w:rsidRPr="00B06F7A">
              <w:t>6.2.6.3.7</w:t>
            </w:r>
          </w:p>
        </w:tc>
        <w:tc>
          <w:tcPr>
            <w:tcW w:w="4096" w:type="dxa"/>
            <w:tcBorders>
              <w:top w:val="single" w:sz="4" w:space="0" w:color="auto"/>
              <w:left w:val="single" w:sz="4" w:space="0" w:color="auto"/>
              <w:bottom w:val="single" w:sz="4" w:space="0" w:color="auto"/>
              <w:right w:val="single" w:sz="4" w:space="0" w:color="auto"/>
            </w:tcBorders>
          </w:tcPr>
          <w:p w14:paraId="3DA65333" w14:textId="77777777" w:rsidR="00E95D05" w:rsidRPr="00B06F7A" w:rsidRDefault="00E95D05" w:rsidP="00E95D05">
            <w:pPr>
              <w:pStyle w:val="TAL"/>
              <w:rPr>
                <w:rFonts w:cs="Arial"/>
                <w:szCs w:val="18"/>
              </w:rPr>
            </w:pPr>
            <w:r w:rsidRPr="00B06F7A">
              <w:rPr>
                <w:rFonts w:cs="Arial"/>
                <w:szCs w:val="18"/>
              </w:rPr>
              <w:t>UE Reachable Indication</w:t>
            </w:r>
          </w:p>
        </w:tc>
      </w:tr>
    </w:tbl>
    <w:p w14:paraId="5C4085F0" w14:textId="77777777" w:rsidR="005B7866" w:rsidRPr="00B06F7A" w:rsidRDefault="005B7866" w:rsidP="005B7866"/>
    <w:p w14:paraId="325F3728" w14:textId="77777777" w:rsidR="005B7866" w:rsidRPr="00B06F7A" w:rsidRDefault="005B7866" w:rsidP="005B7866">
      <w:r w:rsidRPr="00B06F7A">
        <w:t>Table 6.2.6.1-2 specifies data types re-used by the Nudm_uecm service API from other specifications, including a reference to their respective specifications and when needed, a short description of their use within the Nudm_uecm service API.</w:t>
      </w:r>
    </w:p>
    <w:p w14:paraId="09D3D3C0" w14:textId="77777777" w:rsidR="005B7866" w:rsidRPr="00B06F7A" w:rsidRDefault="005B7866" w:rsidP="005B7866">
      <w:pPr>
        <w:pStyle w:val="TH"/>
      </w:pPr>
      <w:r w:rsidRPr="00B06F7A">
        <w:t>Table 6.2.6.1-2: Nudm_UECM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2"/>
        <w:gridCol w:w="2148"/>
        <w:gridCol w:w="5044"/>
      </w:tblGrid>
      <w:tr w:rsidR="005B7866" w:rsidRPr="00B06F7A" w14:paraId="04D34D1B" w14:textId="77777777" w:rsidTr="00D33851">
        <w:trPr>
          <w:jc w:val="center"/>
        </w:trPr>
        <w:tc>
          <w:tcPr>
            <w:tcW w:w="1982" w:type="dxa"/>
            <w:tcBorders>
              <w:top w:val="single" w:sz="4" w:space="0" w:color="auto"/>
              <w:left w:val="single" w:sz="4" w:space="0" w:color="auto"/>
              <w:bottom w:val="single" w:sz="4" w:space="0" w:color="auto"/>
              <w:right w:val="single" w:sz="4" w:space="0" w:color="auto"/>
            </w:tcBorders>
            <w:shd w:val="clear" w:color="auto" w:fill="C0C0C0"/>
            <w:hideMark/>
          </w:tcPr>
          <w:p w14:paraId="1E6F148A" w14:textId="77777777" w:rsidR="005B7866" w:rsidRPr="00B06F7A" w:rsidRDefault="005B7866" w:rsidP="007F1FAF">
            <w:pPr>
              <w:pStyle w:val="TAH"/>
            </w:pPr>
            <w:r w:rsidRPr="00B06F7A">
              <w:t>Data type</w:t>
            </w:r>
          </w:p>
        </w:tc>
        <w:tc>
          <w:tcPr>
            <w:tcW w:w="2148" w:type="dxa"/>
            <w:tcBorders>
              <w:top w:val="single" w:sz="4" w:space="0" w:color="auto"/>
              <w:left w:val="single" w:sz="4" w:space="0" w:color="auto"/>
              <w:bottom w:val="single" w:sz="4" w:space="0" w:color="auto"/>
              <w:right w:val="single" w:sz="4" w:space="0" w:color="auto"/>
            </w:tcBorders>
            <w:shd w:val="clear" w:color="auto" w:fill="C0C0C0"/>
          </w:tcPr>
          <w:p w14:paraId="2673B6EB" w14:textId="77777777" w:rsidR="005B7866" w:rsidRPr="00B06F7A" w:rsidRDefault="005B7866" w:rsidP="007F1FAF">
            <w:pPr>
              <w:pStyle w:val="TAH"/>
            </w:pPr>
            <w:r w:rsidRPr="00B06F7A">
              <w:t>Reference</w:t>
            </w:r>
          </w:p>
        </w:tc>
        <w:tc>
          <w:tcPr>
            <w:tcW w:w="5044" w:type="dxa"/>
            <w:tcBorders>
              <w:top w:val="single" w:sz="4" w:space="0" w:color="auto"/>
              <w:left w:val="single" w:sz="4" w:space="0" w:color="auto"/>
              <w:bottom w:val="single" w:sz="4" w:space="0" w:color="auto"/>
              <w:right w:val="single" w:sz="4" w:space="0" w:color="auto"/>
            </w:tcBorders>
            <w:shd w:val="clear" w:color="auto" w:fill="C0C0C0"/>
            <w:hideMark/>
          </w:tcPr>
          <w:p w14:paraId="403D2578" w14:textId="77777777" w:rsidR="005B7866" w:rsidRPr="00B06F7A" w:rsidRDefault="005B7866" w:rsidP="007F1FAF">
            <w:pPr>
              <w:pStyle w:val="TAH"/>
            </w:pPr>
            <w:r w:rsidRPr="00B06F7A">
              <w:t>Comments</w:t>
            </w:r>
          </w:p>
        </w:tc>
      </w:tr>
      <w:tr w:rsidR="005B7866" w:rsidRPr="00B06F7A" w14:paraId="4D725829" w14:textId="77777777" w:rsidTr="00D33851">
        <w:trPr>
          <w:jc w:val="center"/>
        </w:trPr>
        <w:tc>
          <w:tcPr>
            <w:tcW w:w="1982" w:type="dxa"/>
            <w:tcBorders>
              <w:top w:val="single" w:sz="4" w:space="0" w:color="auto"/>
              <w:left w:val="single" w:sz="4" w:space="0" w:color="auto"/>
              <w:bottom w:val="single" w:sz="4" w:space="0" w:color="auto"/>
              <w:right w:val="single" w:sz="4" w:space="0" w:color="auto"/>
            </w:tcBorders>
          </w:tcPr>
          <w:p w14:paraId="3941B67D" w14:textId="77777777" w:rsidR="005B7866" w:rsidRPr="00B06F7A" w:rsidRDefault="005B7866" w:rsidP="007F1FAF">
            <w:pPr>
              <w:pStyle w:val="TAL"/>
            </w:pPr>
            <w:r w:rsidRPr="00B06F7A">
              <w:t>Dnn</w:t>
            </w:r>
          </w:p>
        </w:tc>
        <w:tc>
          <w:tcPr>
            <w:tcW w:w="2148" w:type="dxa"/>
            <w:tcBorders>
              <w:top w:val="single" w:sz="4" w:space="0" w:color="auto"/>
              <w:left w:val="single" w:sz="4" w:space="0" w:color="auto"/>
              <w:bottom w:val="single" w:sz="4" w:space="0" w:color="auto"/>
              <w:right w:val="single" w:sz="4" w:space="0" w:color="auto"/>
            </w:tcBorders>
          </w:tcPr>
          <w:p w14:paraId="29029D4C" w14:textId="77777777" w:rsidR="005B7866" w:rsidRPr="00B06F7A" w:rsidRDefault="005B7866" w:rsidP="007F1FAF">
            <w:pPr>
              <w:pStyle w:val="TAL"/>
            </w:pPr>
            <w:r w:rsidRPr="00B06F7A">
              <w:t>3GPP TS 29.571 [7]</w:t>
            </w:r>
          </w:p>
        </w:tc>
        <w:tc>
          <w:tcPr>
            <w:tcW w:w="5044" w:type="dxa"/>
            <w:tcBorders>
              <w:top w:val="single" w:sz="4" w:space="0" w:color="auto"/>
              <w:left w:val="single" w:sz="4" w:space="0" w:color="auto"/>
              <w:bottom w:val="single" w:sz="4" w:space="0" w:color="auto"/>
              <w:right w:val="single" w:sz="4" w:space="0" w:color="auto"/>
            </w:tcBorders>
          </w:tcPr>
          <w:p w14:paraId="645935D0" w14:textId="77777777" w:rsidR="005B7866" w:rsidRPr="00B06F7A" w:rsidRDefault="005B7866" w:rsidP="007F1FAF">
            <w:pPr>
              <w:pStyle w:val="TAL"/>
              <w:rPr>
                <w:rFonts w:cs="Arial"/>
                <w:szCs w:val="18"/>
              </w:rPr>
            </w:pPr>
            <w:r w:rsidRPr="00B06F7A">
              <w:rPr>
                <w:rFonts w:cs="Arial"/>
                <w:szCs w:val="18"/>
              </w:rPr>
              <w:t xml:space="preserve">Data Network Name with </w:t>
            </w:r>
            <w:r w:rsidRPr="00B06F7A">
              <w:t>Network Identifier only.</w:t>
            </w:r>
          </w:p>
        </w:tc>
      </w:tr>
      <w:tr w:rsidR="005B7866" w:rsidRPr="00B06F7A" w14:paraId="203A9C3E" w14:textId="77777777" w:rsidTr="00D33851">
        <w:trPr>
          <w:jc w:val="center"/>
        </w:trPr>
        <w:tc>
          <w:tcPr>
            <w:tcW w:w="1982" w:type="dxa"/>
            <w:tcBorders>
              <w:top w:val="single" w:sz="4" w:space="0" w:color="auto"/>
              <w:left w:val="single" w:sz="4" w:space="0" w:color="auto"/>
              <w:bottom w:val="single" w:sz="4" w:space="0" w:color="auto"/>
              <w:right w:val="single" w:sz="4" w:space="0" w:color="auto"/>
            </w:tcBorders>
          </w:tcPr>
          <w:p w14:paraId="36ACF071" w14:textId="77777777" w:rsidR="005B7866" w:rsidRPr="00B06F7A" w:rsidRDefault="005B7866" w:rsidP="007F1FAF">
            <w:pPr>
              <w:pStyle w:val="TAL"/>
            </w:pPr>
            <w:r w:rsidRPr="00B06F7A">
              <w:t>NfInstanceId</w:t>
            </w:r>
          </w:p>
        </w:tc>
        <w:tc>
          <w:tcPr>
            <w:tcW w:w="2148" w:type="dxa"/>
            <w:tcBorders>
              <w:top w:val="single" w:sz="4" w:space="0" w:color="auto"/>
              <w:left w:val="single" w:sz="4" w:space="0" w:color="auto"/>
              <w:bottom w:val="single" w:sz="4" w:space="0" w:color="auto"/>
              <w:right w:val="single" w:sz="4" w:space="0" w:color="auto"/>
            </w:tcBorders>
          </w:tcPr>
          <w:p w14:paraId="2390E6D6" w14:textId="77777777" w:rsidR="005B7866" w:rsidRPr="00B06F7A" w:rsidRDefault="005B7866" w:rsidP="007F1FAF">
            <w:pPr>
              <w:pStyle w:val="TAL"/>
            </w:pPr>
            <w:r w:rsidRPr="00B06F7A">
              <w:t>3GPP TS 29.571 [7]</w:t>
            </w:r>
          </w:p>
        </w:tc>
        <w:tc>
          <w:tcPr>
            <w:tcW w:w="5044" w:type="dxa"/>
            <w:tcBorders>
              <w:top w:val="single" w:sz="4" w:space="0" w:color="auto"/>
              <w:left w:val="single" w:sz="4" w:space="0" w:color="auto"/>
              <w:bottom w:val="single" w:sz="4" w:space="0" w:color="auto"/>
              <w:right w:val="single" w:sz="4" w:space="0" w:color="auto"/>
            </w:tcBorders>
          </w:tcPr>
          <w:p w14:paraId="08F453AC" w14:textId="77777777" w:rsidR="005B7866" w:rsidRPr="00B06F7A" w:rsidRDefault="005B7866" w:rsidP="007F1FAF">
            <w:pPr>
              <w:pStyle w:val="TAL"/>
              <w:rPr>
                <w:rFonts w:cs="Arial"/>
                <w:szCs w:val="18"/>
              </w:rPr>
            </w:pPr>
            <w:r w:rsidRPr="00B06F7A">
              <w:rPr>
                <w:rFonts w:cs="Arial"/>
                <w:szCs w:val="18"/>
              </w:rPr>
              <w:t>Network Function Instance Identifier</w:t>
            </w:r>
          </w:p>
        </w:tc>
      </w:tr>
      <w:tr w:rsidR="005B7866" w:rsidRPr="00B06F7A" w14:paraId="0F1FB14A" w14:textId="77777777" w:rsidTr="00D33851">
        <w:trPr>
          <w:jc w:val="center"/>
        </w:trPr>
        <w:tc>
          <w:tcPr>
            <w:tcW w:w="1982" w:type="dxa"/>
            <w:tcBorders>
              <w:top w:val="single" w:sz="4" w:space="0" w:color="auto"/>
              <w:left w:val="single" w:sz="4" w:space="0" w:color="auto"/>
              <w:bottom w:val="single" w:sz="4" w:space="0" w:color="auto"/>
              <w:right w:val="single" w:sz="4" w:space="0" w:color="auto"/>
            </w:tcBorders>
          </w:tcPr>
          <w:p w14:paraId="0388B731" w14:textId="77777777" w:rsidR="005B7866" w:rsidRPr="00B06F7A" w:rsidRDefault="005B7866" w:rsidP="007F1FAF">
            <w:pPr>
              <w:pStyle w:val="TAL"/>
            </w:pPr>
            <w:r w:rsidRPr="00B06F7A">
              <w:t>PduSessionId</w:t>
            </w:r>
          </w:p>
        </w:tc>
        <w:tc>
          <w:tcPr>
            <w:tcW w:w="2148" w:type="dxa"/>
            <w:tcBorders>
              <w:top w:val="single" w:sz="4" w:space="0" w:color="auto"/>
              <w:left w:val="single" w:sz="4" w:space="0" w:color="auto"/>
              <w:bottom w:val="single" w:sz="4" w:space="0" w:color="auto"/>
              <w:right w:val="single" w:sz="4" w:space="0" w:color="auto"/>
            </w:tcBorders>
          </w:tcPr>
          <w:p w14:paraId="2EE87CE9" w14:textId="77777777" w:rsidR="005B7866" w:rsidRPr="00B06F7A" w:rsidRDefault="005B7866" w:rsidP="007F1FAF">
            <w:pPr>
              <w:pStyle w:val="TAL"/>
            </w:pPr>
            <w:r w:rsidRPr="00B06F7A">
              <w:t>3GPP TS 29.571 [7]</w:t>
            </w:r>
          </w:p>
        </w:tc>
        <w:tc>
          <w:tcPr>
            <w:tcW w:w="5044" w:type="dxa"/>
            <w:tcBorders>
              <w:top w:val="single" w:sz="4" w:space="0" w:color="auto"/>
              <w:left w:val="single" w:sz="4" w:space="0" w:color="auto"/>
              <w:bottom w:val="single" w:sz="4" w:space="0" w:color="auto"/>
              <w:right w:val="single" w:sz="4" w:space="0" w:color="auto"/>
            </w:tcBorders>
          </w:tcPr>
          <w:p w14:paraId="280CD3A2" w14:textId="77777777" w:rsidR="005B7866" w:rsidRPr="00B06F7A" w:rsidRDefault="005B7866" w:rsidP="007F1FAF">
            <w:pPr>
              <w:pStyle w:val="TAL"/>
              <w:rPr>
                <w:rFonts w:cs="Arial"/>
                <w:szCs w:val="18"/>
              </w:rPr>
            </w:pPr>
            <w:r w:rsidRPr="00B06F7A">
              <w:rPr>
                <w:rFonts w:cs="Arial"/>
                <w:szCs w:val="18"/>
              </w:rPr>
              <w:t>PDU Session ID</w:t>
            </w:r>
          </w:p>
        </w:tc>
      </w:tr>
      <w:tr w:rsidR="005B7866" w:rsidRPr="00B06F7A" w14:paraId="6B6301DF" w14:textId="77777777" w:rsidTr="00D33851">
        <w:trPr>
          <w:jc w:val="center"/>
        </w:trPr>
        <w:tc>
          <w:tcPr>
            <w:tcW w:w="1982" w:type="dxa"/>
            <w:tcBorders>
              <w:top w:val="single" w:sz="4" w:space="0" w:color="auto"/>
              <w:left w:val="single" w:sz="4" w:space="0" w:color="auto"/>
              <w:bottom w:val="single" w:sz="4" w:space="0" w:color="auto"/>
              <w:right w:val="single" w:sz="4" w:space="0" w:color="auto"/>
            </w:tcBorders>
          </w:tcPr>
          <w:p w14:paraId="4DE129A4" w14:textId="77777777" w:rsidR="005B7866" w:rsidRPr="00B06F7A" w:rsidRDefault="005B7866" w:rsidP="007F1FAF">
            <w:pPr>
              <w:pStyle w:val="TAL"/>
            </w:pPr>
            <w:r w:rsidRPr="00B06F7A">
              <w:t>Pei</w:t>
            </w:r>
          </w:p>
        </w:tc>
        <w:tc>
          <w:tcPr>
            <w:tcW w:w="2148" w:type="dxa"/>
            <w:tcBorders>
              <w:top w:val="single" w:sz="4" w:space="0" w:color="auto"/>
              <w:left w:val="single" w:sz="4" w:space="0" w:color="auto"/>
              <w:bottom w:val="single" w:sz="4" w:space="0" w:color="auto"/>
              <w:right w:val="single" w:sz="4" w:space="0" w:color="auto"/>
            </w:tcBorders>
          </w:tcPr>
          <w:p w14:paraId="5207568A" w14:textId="77777777" w:rsidR="005B7866" w:rsidRPr="00B06F7A" w:rsidRDefault="005B7866" w:rsidP="007F1FAF">
            <w:pPr>
              <w:pStyle w:val="TAL"/>
            </w:pPr>
            <w:r w:rsidRPr="00B06F7A">
              <w:t>3GPP TS 29.571 [7]</w:t>
            </w:r>
          </w:p>
        </w:tc>
        <w:tc>
          <w:tcPr>
            <w:tcW w:w="5044" w:type="dxa"/>
            <w:tcBorders>
              <w:top w:val="single" w:sz="4" w:space="0" w:color="auto"/>
              <w:left w:val="single" w:sz="4" w:space="0" w:color="auto"/>
              <w:bottom w:val="single" w:sz="4" w:space="0" w:color="auto"/>
              <w:right w:val="single" w:sz="4" w:space="0" w:color="auto"/>
            </w:tcBorders>
          </w:tcPr>
          <w:p w14:paraId="7E8FBD6D" w14:textId="77777777" w:rsidR="005B7866" w:rsidRPr="00B06F7A" w:rsidRDefault="005B7866" w:rsidP="007F1FAF">
            <w:pPr>
              <w:pStyle w:val="TAL"/>
              <w:rPr>
                <w:rFonts w:cs="Arial"/>
                <w:szCs w:val="18"/>
              </w:rPr>
            </w:pPr>
            <w:r w:rsidRPr="00B06F7A">
              <w:rPr>
                <w:rFonts w:cs="Arial"/>
                <w:szCs w:val="18"/>
              </w:rPr>
              <w:t>Permanent Equipment Identifier</w:t>
            </w:r>
          </w:p>
        </w:tc>
      </w:tr>
      <w:tr w:rsidR="005B7866" w:rsidRPr="00B06F7A" w14:paraId="16D3B716" w14:textId="77777777" w:rsidTr="00D33851">
        <w:trPr>
          <w:jc w:val="center"/>
        </w:trPr>
        <w:tc>
          <w:tcPr>
            <w:tcW w:w="1982" w:type="dxa"/>
            <w:tcBorders>
              <w:top w:val="single" w:sz="4" w:space="0" w:color="auto"/>
              <w:left w:val="single" w:sz="4" w:space="0" w:color="auto"/>
              <w:bottom w:val="single" w:sz="4" w:space="0" w:color="auto"/>
              <w:right w:val="single" w:sz="4" w:space="0" w:color="auto"/>
            </w:tcBorders>
          </w:tcPr>
          <w:p w14:paraId="504BAAD7" w14:textId="77777777" w:rsidR="005B7866" w:rsidRPr="00B06F7A" w:rsidRDefault="005B7866" w:rsidP="007F1FAF">
            <w:pPr>
              <w:pStyle w:val="TAL"/>
            </w:pPr>
            <w:r w:rsidRPr="00B06F7A">
              <w:t>ProblemDetails</w:t>
            </w:r>
          </w:p>
        </w:tc>
        <w:tc>
          <w:tcPr>
            <w:tcW w:w="2148" w:type="dxa"/>
            <w:tcBorders>
              <w:top w:val="single" w:sz="4" w:space="0" w:color="auto"/>
              <w:left w:val="single" w:sz="4" w:space="0" w:color="auto"/>
              <w:bottom w:val="single" w:sz="4" w:space="0" w:color="auto"/>
              <w:right w:val="single" w:sz="4" w:space="0" w:color="auto"/>
            </w:tcBorders>
          </w:tcPr>
          <w:p w14:paraId="01E5EA6D" w14:textId="77777777" w:rsidR="005B7866" w:rsidRPr="00B06F7A" w:rsidRDefault="005B7866" w:rsidP="007F1FAF">
            <w:pPr>
              <w:pStyle w:val="TAL"/>
            </w:pPr>
            <w:r w:rsidRPr="00B06F7A">
              <w:t>3GPP TS 29.571 [7]</w:t>
            </w:r>
          </w:p>
        </w:tc>
        <w:tc>
          <w:tcPr>
            <w:tcW w:w="5044" w:type="dxa"/>
            <w:tcBorders>
              <w:top w:val="single" w:sz="4" w:space="0" w:color="auto"/>
              <w:left w:val="single" w:sz="4" w:space="0" w:color="auto"/>
              <w:bottom w:val="single" w:sz="4" w:space="0" w:color="auto"/>
              <w:right w:val="single" w:sz="4" w:space="0" w:color="auto"/>
            </w:tcBorders>
          </w:tcPr>
          <w:p w14:paraId="6C5F15C9" w14:textId="77777777" w:rsidR="005B7866" w:rsidRPr="00B06F7A" w:rsidRDefault="005B7866" w:rsidP="007F1FAF">
            <w:pPr>
              <w:pStyle w:val="TAL"/>
              <w:rPr>
                <w:rFonts w:cs="Arial"/>
                <w:szCs w:val="18"/>
              </w:rPr>
            </w:pPr>
            <w:r w:rsidRPr="00B06F7A">
              <w:rPr>
                <w:rFonts w:cs="Arial"/>
                <w:szCs w:val="18"/>
              </w:rPr>
              <w:t>Common data type used in response bodies</w:t>
            </w:r>
          </w:p>
        </w:tc>
      </w:tr>
      <w:tr w:rsidR="005B7866" w:rsidRPr="00B06F7A" w14:paraId="3D08B777" w14:textId="77777777" w:rsidTr="00D33851">
        <w:trPr>
          <w:jc w:val="center"/>
        </w:trPr>
        <w:tc>
          <w:tcPr>
            <w:tcW w:w="1982" w:type="dxa"/>
            <w:tcBorders>
              <w:top w:val="single" w:sz="4" w:space="0" w:color="auto"/>
              <w:left w:val="single" w:sz="4" w:space="0" w:color="auto"/>
              <w:bottom w:val="single" w:sz="4" w:space="0" w:color="auto"/>
              <w:right w:val="single" w:sz="4" w:space="0" w:color="auto"/>
            </w:tcBorders>
          </w:tcPr>
          <w:p w14:paraId="53238329" w14:textId="77777777" w:rsidR="005B7866" w:rsidRPr="00B06F7A" w:rsidRDefault="005B7866" w:rsidP="007F1FAF">
            <w:pPr>
              <w:pStyle w:val="TAL"/>
            </w:pPr>
            <w:r w:rsidRPr="00B06F7A">
              <w:t>Uri</w:t>
            </w:r>
          </w:p>
        </w:tc>
        <w:tc>
          <w:tcPr>
            <w:tcW w:w="2148" w:type="dxa"/>
            <w:tcBorders>
              <w:top w:val="single" w:sz="4" w:space="0" w:color="auto"/>
              <w:left w:val="single" w:sz="4" w:space="0" w:color="auto"/>
              <w:bottom w:val="single" w:sz="4" w:space="0" w:color="auto"/>
              <w:right w:val="single" w:sz="4" w:space="0" w:color="auto"/>
            </w:tcBorders>
          </w:tcPr>
          <w:p w14:paraId="146B9044" w14:textId="77777777" w:rsidR="005B7866" w:rsidRPr="00B06F7A" w:rsidRDefault="005B7866" w:rsidP="007F1FAF">
            <w:pPr>
              <w:pStyle w:val="TAL"/>
            </w:pPr>
            <w:r w:rsidRPr="00B06F7A">
              <w:t>3GPP TS 29.571 [7]</w:t>
            </w:r>
          </w:p>
        </w:tc>
        <w:tc>
          <w:tcPr>
            <w:tcW w:w="5044" w:type="dxa"/>
            <w:tcBorders>
              <w:top w:val="single" w:sz="4" w:space="0" w:color="auto"/>
              <w:left w:val="single" w:sz="4" w:space="0" w:color="auto"/>
              <w:bottom w:val="single" w:sz="4" w:space="0" w:color="auto"/>
              <w:right w:val="single" w:sz="4" w:space="0" w:color="auto"/>
            </w:tcBorders>
          </w:tcPr>
          <w:p w14:paraId="7D8A4868" w14:textId="77777777" w:rsidR="005B7866" w:rsidRPr="00B06F7A" w:rsidRDefault="005B7866" w:rsidP="007F1FAF">
            <w:pPr>
              <w:pStyle w:val="TAL"/>
              <w:rPr>
                <w:rFonts w:cs="Arial"/>
                <w:szCs w:val="18"/>
              </w:rPr>
            </w:pPr>
            <w:r w:rsidRPr="00B06F7A">
              <w:rPr>
                <w:rFonts w:cs="Arial"/>
                <w:szCs w:val="18"/>
              </w:rPr>
              <w:t>Uniform Resource Identifier</w:t>
            </w:r>
          </w:p>
        </w:tc>
      </w:tr>
      <w:tr w:rsidR="005B7866" w:rsidRPr="00B06F7A" w14:paraId="15BE9C55" w14:textId="77777777" w:rsidTr="00D33851">
        <w:trPr>
          <w:jc w:val="center"/>
        </w:trPr>
        <w:tc>
          <w:tcPr>
            <w:tcW w:w="1982" w:type="dxa"/>
            <w:tcBorders>
              <w:top w:val="single" w:sz="4" w:space="0" w:color="auto"/>
              <w:left w:val="single" w:sz="4" w:space="0" w:color="auto"/>
              <w:bottom w:val="single" w:sz="4" w:space="0" w:color="auto"/>
              <w:right w:val="single" w:sz="4" w:space="0" w:color="auto"/>
            </w:tcBorders>
          </w:tcPr>
          <w:p w14:paraId="12732979" w14:textId="77777777" w:rsidR="005B7866" w:rsidRPr="00B06F7A" w:rsidRDefault="005B7866" w:rsidP="007F1FAF">
            <w:pPr>
              <w:pStyle w:val="TAL"/>
            </w:pPr>
            <w:r w:rsidRPr="00B06F7A">
              <w:t>SupportedFeatures</w:t>
            </w:r>
          </w:p>
        </w:tc>
        <w:tc>
          <w:tcPr>
            <w:tcW w:w="2148" w:type="dxa"/>
            <w:tcBorders>
              <w:top w:val="single" w:sz="4" w:space="0" w:color="auto"/>
              <w:left w:val="single" w:sz="4" w:space="0" w:color="auto"/>
              <w:bottom w:val="single" w:sz="4" w:space="0" w:color="auto"/>
              <w:right w:val="single" w:sz="4" w:space="0" w:color="auto"/>
            </w:tcBorders>
          </w:tcPr>
          <w:p w14:paraId="670AC73E" w14:textId="77777777" w:rsidR="005B7866" w:rsidRPr="00B06F7A" w:rsidRDefault="005B7866" w:rsidP="007F1FAF">
            <w:pPr>
              <w:pStyle w:val="TAL"/>
            </w:pPr>
            <w:r w:rsidRPr="00B06F7A">
              <w:t>3GPP TS 29.571 [7]</w:t>
            </w:r>
          </w:p>
        </w:tc>
        <w:tc>
          <w:tcPr>
            <w:tcW w:w="5044" w:type="dxa"/>
            <w:tcBorders>
              <w:top w:val="single" w:sz="4" w:space="0" w:color="auto"/>
              <w:left w:val="single" w:sz="4" w:space="0" w:color="auto"/>
              <w:bottom w:val="single" w:sz="4" w:space="0" w:color="auto"/>
              <w:right w:val="single" w:sz="4" w:space="0" w:color="auto"/>
            </w:tcBorders>
          </w:tcPr>
          <w:p w14:paraId="238A8FE2" w14:textId="77777777" w:rsidR="005B7866" w:rsidRPr="00B06F7A" w:rsidRDefault="005B7866" w:rsidP="007F1FAF">
            <w:pPr>
              <w:pStyle w:val="TAL"/>
              <w:rPr>
                <w:rFonts w:cs="Arial"/>
                <w:szCs w:val="18"/>
              </w:rPr>
            </w:pPr>
            <w:r w:rsidRPr="00B06F7A">
              <w:rPr>
                <w:rFonts w:cs="Arial"/>
                <w:szCs w:val="18"/>
              </w:rPr>
              <w:t>see 3GPP TS 29.500 [4] clause 6.6</w:t>
            </w:r>
          </w:p>
        </w:tc>
      </w:tr>
      <w:tr w:rsidR="005B7866" w:rsidRPr="00B06F7A" w14:paraId="79E0C792" w14:textId="77777777" w:rsidTr="00D33851">
        <w:trPr>
          <w:jc w:val="center"/>
        </w:trPr>
        <w:tc>
          <w:tcPr>
            <w:tcW w:w="1982" w:type="dxa"/>
            <w:tcBorders>
              <w:top w:val="single" w:sz="4" w:space="0" w:color="auto"/>
              <w:left w:val="single" w:sz="4" w:space="0" w:color="auto"/>
              <w:bottom w:val="single" w:sz="4" w:space="0" w:color="auto"/>
              <w:right w:val="single" w:sz="4" w:space="0" w:color="auto"/>
            </w:tcBorders>
          </w:tcPr>
          <w:p w14:paraId="4C802A71" w14:textId="77777777" w:rsidR="005B7866" w:rsidRPr="00B06F7A" w:rsidRDefault="005B7866" w:rsidP="007F1FAF">
            <w:pPr>
              <w:pStyle w:val="TAL"/>
            </w:pPr>
            <w:r w:rsidRPr="00B06F7A">
              <w:t>Supi</w:t>
            </w:r>
          </w:p>
        </w:tc>
        <w:tc>
          <w:tcPr>
            <w:tcW w:w="2148" w:type="dxa"/>
            <w:tcBorders>
              <w:top w:val="single" w:sz="4" w:space="0" w:color="auto"/>
              <w:left w:val="single" w:sz="4" w:space="0" w:color="auto"/>
              <w:bottom w:val="single" w:sz="4" w:space="0" w:color="auto"/>
              <w:right w:val="single" w:sz="4" w:space="0" w:color="auto"/>
            </w:tcBorders>
          </w:tcPr>
          <w:p w14:paraId="6BE9086A" w14:textId="77777777" w:rsidR="005B7866" w:rsidRPr="00B06F7A" w:rsidRDefault="005B7866" w:rsidP="007F1FAF">
            <w:pPr>
              <w:pStyle w:val="TAL"/>
            </w:pPr>
            <w:r w:rsidRPr="00B06F7A">
              <w:t>3GPP TS 29.571 [7]</w:t>
            </w:r>
          </w:p>
        </w:tc>
        <w:tc>
          <w:tcPr>
            <w:tcW w:w="5044" w:type="dxa"/>
            <w:tcBorders>
              <w:top w:val="single" w:sz="4" w:space="0" w:color="auto"/>
              <w:left w:val="single" w:sz="4" w:space="0" w:color="auto"/>
              <w:bottom w:val="single" w:sz="4" w:space="0" w:color="auto"/>
              <w:right w:val="single" w:sz="4" w:space="0" w:color="auto"/>
            </w:tcBorders>
          </w:tcPr>
          <w:p w14:paraId="65F4C2C4" w14:textId="77777777" w:rsidR="005B7866" w:rsidRPr="00B06F7A" w:rsidRDefault="005B7866" w:rsidP="007F1FAF">
            <w:pPr>
              <w:pStyle w:val="TAL"/>
              <w:rPr>
                <w:rFonts w:cs="Arial"/>
                <w:szCs w:val="18"/>
              </w:rPr>
            </w:pPr>
            <w:r w:rsidRPr="00B06F7A">
              <w:rPr>
                <w:rFonts w:cs="Arial"/>
                <w:szCs w:val="18"/>
              </w:rPr>
              <w:t>see 3GPP TS 23.501 [2] clause 5.9.2</w:t>
            </w:r>
          </w:p>
        </w:tc>
      </w:tr>
      <w:tr w:rsidR="005B7866" w:rsidRPr="00B06F7A" w14:paraId="0FD66AC9" w14:textId="77777777" w:rsidTr="00D33851">
        <w:trPr>
          <w:jc w:val="center"/>
        </w:trPr>
        <w:tc>
          <w:tcPr>
            <w:tcW w:w="1982" w:type="dxa"/>
            <w:tcBorders>
              <w:top w:val="single" w:sz="4" w:space="0" w:color="auto"/>
              <w:left w:val="single" w:sz="4" w:space="0" w:color="auto"/>
              <w:bottom w:val="single" w:sz="4" w:space="0" w:color="auto"/>
              <w:right w:val="single" w:sz="4" w:space="0" w:color="auto"/>
            </w:tcBorders>
          </w:tcPr>
          <w:p w14:paraId="3F551B3C" w14:textId="77777777" w:rsidR="005B7866" w:rsidRPr="00B06F7A" w:rsidRDefault="005B7866" w:rsidP="007F1FAF">
            <w:pPr>
              <w:pStyle w:val="TAL"/>
            </w:pPr>
            <w:r w:rsidRPr="00B06F7A">
              <w:t>Guami</w:t>
            </w:r>
          </w:p>
        </w:tc>
        <w:tc>
          <w:tcPr>
            <w:tcW w:w="2148" w:type="dxa"/>
            <w:tcBorders>
              <w:top w:val="single" w:sz="4" w:space="0" w:color="auto"/>
              <w:left w:val="single" w:sz="4" w:space="0" w:color="auto"/>
              <w:bottom w:val="single" w:sz="4" w:space="0" w:color="auto"/>
              <w:right w:val="single" w:sz="4" w:space="0" w:color="auto"/>
            </w:tcBorders>
          </w:tcPr>
          <w:p w14:paraId="3F02958D" w14:textId="77777777" w:rsidR="005B7866" w:rsidRPr="00B06F7A" w:rsidRDefault="005B7866" w:rsidP="007F1FAF">
            <w:pPr>
              <w:pStyle w:val="TAL"/>
            </w:pPr>
            <w:r w:rsidRPr="00B06F7A">
              <w:t>3GPP TS 29.571 [7]</w:t>
            </w:r>
          </w:p>
        </w:tc>
        <w:tc>
          <w:tcPr>
            <w:tcW w:w="5044" w:type="dxa"/>
            <w:tcBorders>
              <w:top w:val="single" w:sz="4" w:space="0" w:color="auto"/>
              <w:left w:val="single" w:sz="4" w:space="0" w:color="auto"/>
              <w:bottom w:val="single" w:sz="4" w:space="0" w:color="auto"/>
              <w:right w:val="single" w:sz="4" w:space="0" w:color="auto"/>
            </w:tcBorders>
          </w:tcPr>
          <w:p w14:paraId="61302A5F" w14:textId="77777777" w:rsidR="005B7866" w:rsidRPr="00B06F7A" w:rsidRDefault="005B7866" w:rsidP="007F1FAF">
            <w:pPr>
              <w:pStyle w:val="TAL"/>
              <w:rPr>
                <w:rFonts w:cs="Arial"/>
                <w:szCs w:val="18"/>
              </w:rPr>
            </w:pPr>
            <w:r w:rsidRPr="00B06F7A">
              <w:rPr>
                <w:rFonts w:cs="Arial"/>
                <w:szCs w:val="18"/>
              </w:rPr>
              <w:t>Globally Unique AMF Identifier</w:t>
            </w:r>
          </w:p>
        </w:tc>
      </w:tr>
      <w:tr w:rsidR="005B7866" w:rsidRPr="00B06F7A" w14:paraId="52AD9AF2" w14:textId="77777777" w:rsidTr="00D33851">
        <w:trPr>
          <w:jc w:val="center"/>
        </w:trPr>
        <w:tc>
          <w:tcPr>
            <w:tcW w:w="1982" w:type="dxa"/>
            <w:tcBorders>
              <w:top w:val="single" w:sz="4" w:space="0" w:color="auto"/>
              <w:left w:val="single" w:sz="4" w:space="0" w:color="auto"/>
              <w:bottom w:val="single" w:sz="4" w:space="0" w:color="auto"/>
              <w:right w:val="single" w:sz="4" w:space="0" w:color="auto"/>
            </w:tcBorders>
          </w:tcPr>
          <w:p w14:paraId="2FCB668E" w14:textId="77777777" w:rsidR="005B7866" w:rsidRPr="00B06F7A" w:rsidRDefault="005B7866" w:rsidP="007F1FAF">
            <w:pPr>
              <w:pStyle w:val="TAL"/>
            </w:pPr>
            <w:r w:rsidRPr="00B06F7A">
              <w:t>PlmnId</w:t>
            </w:r>
          </w:p>
        </w:tc>
        <w:tc>
          <w:tcPr>
            <w:tcW w:w="2148" w:type="dxa"/>
            <w:tcBorders>
              <w:top w:val="single" w:sz="4" w:space="0" w:color="auto"/>
              <w:left w:val="single" w:sz="4" w:space="0" w:color="auto"/>
              <w:bottom w:val="single" w:sz="4" w:space="0" w:color="auto"/>
              <w:right w:val="single" w:sz="4" w:space="0" w:color="auto"/>
            </w:tcBorders>
          </w:tcPr>
          <w:p w14:paraId="292A1EA5" w14:textId="77777777" w:rsidR="005B7866" w:rsidRPr="00B06F7A" w:rsidRDefault="005B7866" w:rsidP="007F1FAF">
            <w:pPr>
              <w:pStyle w:val="TAL"/>
            </w:pPr>
            <w:r w:rsidRPr="00B06F7A">
              <w:t>3GPP TS 29.571 [7]</w:t>
            </w:r>
          </w:p>
        </w:tc>
        <w:tc>
          <w:tcPr>
            <w:tcW w:w="5044" w:type="dxa"/>
            <w:tcBorders>
              <w:top w:val="single" w:sz="4" w:space="0" w:color="auto"/>
              <w:left w:val="single" w:sz="4" w:space="0" w:color="auto"/>
              <w:bottom w:val="single" w:sz="4" w:space="0" w:color="auto"/>
              <w:right w:val="single" w:sz="4" w:space="0" w:color="auto"/>
            </w:tcBorders>
          </w:tcPr>
          <w:p w14:paraId="4FE6573D" w14:textId="77777777" w:rsidR="005B7866" w:rsidRPr="00B06F7A" w:rsidRDefault="005B7866" w:rsidP="007F1FAF">
            <w:pPr>
              <w:pStyle w:val="TAL"/>
              <w:rPr>
                <w:rFonts w:cs="Arial"/>
                <w:szCs w:val="18"/>
              </w:rPr>
            </w:pPr>
            <w:r w:rsidRPr="00B06F7A">
              <w:rPr>
                <w:rFonts w:cs="Arial"/>
                <w:szCs w:val="18"/>
              </w:rPr>
              <w:t>PLMN Identity</w:t>
            </w:r>
          </w:p>
        </w:tc>
      </w:tr>
      <w:tr w:rsidR="005B7866" w:rsidRPr="00B06F7A" w14:paraId="44F3174B" w14:textId="77777777" w:rsidTr="00D33851">
        <w:trPr>
          <w:jc w:val="center"/>
        </w:trPr>
        <w:tc>
          <w:tcPr>
            <w:tcW w:w="1982" w:type="dxa"/>
            <w:tcBorders>
              <w:top w:val="single" w:sz="4" w:space="0" w:color="auto"/>
              <w:left w:val="single" w:sz="4" w:space="0" w:color="auto"/>
              <w:bottom w:val="single" w:sz="4" w:space="0" w:color="auto"/>
              <w:right w:val="single" w:sz="4" w:space="0" w:color="auto"/>
            </w:tcBorders>
          </w:tcPr>
          <w:p w14:paraId="691E234F" w14:textId="77777777" w:rsidR="005B7866" w:rsidRPr="00B06F7A" w:rsidRDefault="005B7866" w:rsidP="007F1FAF">
            <w:pPr>
              <w:pStyle w:val="TAL"/>
            </w:pPr>
            <w:r w:rsidRPr="00B06F7A">
              <w:t>DiameterIdentity</w:t>
            </w:r>
          </w:p>
        </w:tc>
        <w:tc>
          <w:tcPr>
            <w:tcW w:w="2148" w:type="dxa"/>
            <w:tcBorders>
              <w:top w:val="single" w:sz="4" w:space="0" w:color="auto"/>
              <w:left w:val="single" w:sz="4" w:space="0" w:color="auto"/>
              <w:bottom w:val="single" w:sz="4" w:space="0" w:color="auto"/>
              <w:right w:val="single" w:sz="4" w:space="0" w:color="auto"/>
            </w:tcBorders>
          </w:tcPr>
          <w:p w14:paraId="443D6F08" w14:textId="77777777" w:rsidR="005B7866" w:rsidRPr="00B06F7A" w:rsidRDefault="005B7866" w:rsidP="007F1FAF">
            <w:pPr>
              <w:pStyle w:val="TAL"/>
            </w:pPr>
            <w:r w:rsidRPr="00B06F7A">
              <w:t>3GPP TS 29.571 [7]</w:t>
            </w:r>
          </w:p>
        </w:tc>
        <w:tc>
          <w:tcPr>
            <w:tcW w:w="5044" w:type="dxa"/>
            <w:tcBorders>
              <w:top w:val="single" w:sz="4" w:space="0" w:color="auto"/>
              <w:left w:val="single" w:sz="4" w:space="0" w:color="auto"/>
              <w:bottom w:val="single" w:sz="4" w:space="0" w:color="auto"/>
              <w:right w:val="single" w:sz="4" w:space="0" w:color="auto"/>
            </w:tcBorders>
          </w:tcPr>
          <w:p w14:paraId="03D95DE0" w14:textId="77777777" w:rsidR="005B7866" w:rsidRPr="00B06F7A" w:rsidRDefault="005B7866" w:rsidP="007F1FAF">
            <w:pPr>
              <w:pStyle w:val="TAL"/>
              <w:rPr>
                <w:rFonts w:cs="Arial"/>
                <w:szCs w:val="18"/>
              </w:rPr>
            </w:pPr>
          </w:p>
        </w:tc>
      </w:tr>
      <w:tr w:rsidR="005B7866" w:rsidRPr="00B06F7A" w14:paraId="10BF542C" w14:textId="77777777" w:rsidTr="00D33851">
        <w:trPr>
          <w:jc w:val="center"/>
        </w:trPr>
        <w:tc>
          <w:tcPr>
            <w:tcW w:w="1982" w:type="dxa"/>
            <w:tcBorders>
              <w:top w:val="single" w:sz="4" w:space="0" w:color="auto"/>
              <w:left w:val="single" w:sz="4" w:space="0" w:color="auto"/>
              <w:bottom w:val="single" w:sz="4" w:space="0" w:color="auto"/>
              <w:right w:val="single" w:sz="4" w:space="0" w:color="auto"/>
            </w:tcBorders>
          </w:tcPr>
          <w:p w14:paraId="3CD16593" w14:textId="77777777" w:rsidR="005B7866" w:rsidRPr="00B06F7A" w:rsidRDefault="005B7866" w:rsidP="007F1FAF">
            <w:pPr>
              <w:pStyle w:val="TAL"/>
            </w:pPr>
            <w:r w:rsidRPr="00B06F7A">
              <w:rPr>
                <w:rFonts w:hint="eastAsia"/>
              </w:rPr>
              <w:t>AccessType</w:t>
            </w:r>
          </w:p>
        </w:tc>
        <w:tc>
          <w:tcPr>
            <w:tcW w:w="2148" w:type="dxa"/>
            <w:tcBorders>
              <w:top w:val="single" w:sz="4" w:space="0" w:color="auto"/>
              <w:left w:val="single" w:sz="4" w:space="0" w:color="auto"/>
              <w:bottom w:val="single" w:sz="4" w:space="0" w:color="auto"/>
              <w:right w:val="single" w:sz="4" w:space="0" w:color="auto"/>
            </w:tcBorders>
          </w:tcPr>
          <w:p w14:paraId="48327D43" w14:textId="77777777" w:rsidR="005B7866" w:rsidRPr="00B06F7A" w:rsidRDefault="005B7866" w:rsidP="007F1FAF">
            <w:pPr>
              <w:pStyle w:val="TAL"/>
            </w:pPr>
            <w:r w:rsidRPr="00B06F7A">
              <w:t>3GPP TS 29.571 [7]</w:t>
            </w:r>
          </w:p>
        </w:tc>
        <w:tc>
          <w:tcPr>
            <w:tcW w:w="5044" w:type="dxa"/>
            <w:tcBorders>
              <w:top w:val="single" w:sz="4" w:space="0" w:color="auto"/>
              <w:left w:val="single" w:sz="4" w:space="0" w:color="auto"/>
              <w:bottom w:val="single" w:sz="4" w:space="0" w:color="auto"/>
              <w:right w:val="single" w:sz="4" w:space="0" w:color="auto"/>
            </w:tcBorders>
          </w:tcPr>
          <w:p w14:paraId="53FC4A68" w14:textId="77777777" w:rsidR="005B7866" w:rsidRPr="00B06F7A" w:rsidRDefault="005B7866" w:rsidP="007F1FAF">
            <w:pPr>
              <w:pStyle w:val="TAL"/>
              <w:rPr>
                <w:rFonts w:cs="Arial"/>
                <w:szCs w:val="18"/>
              </w:rPr>
            </w:pPr>
            <w:r w:rsidRPr="00B06F7A">
              <w:rPr>
                <w:rFonts w:cs="Arial" w:hint="eastAsia"/>
                <w:szCs w:val="18"/>
              </w:rPr>
              <w:t>Access Type</w:t>
            </w:r>
          </w:p>
        </w:tc>
      </w:tr>
      <w:tr w:rsidR="005B7866" w:rsidRPr="00B06F7A" w14:paraId="1319850E" w14:textId="77777777" w:rsidTr="00D33851">
        <w:trPr>
          <w:jc w:val="center"/>
        </w:trPr>
        <w:tc>
          <w:tcPr>
            <w:tcW w:w="1982" w:type="dxa"/>
            <w:tcBorders>
              <w:top w:val="single" w:sz="4" w:space="0" w:color="auto"/>
              <w:left w:val="single" w:sz="4" w:space="0" w:color="auto"/>
              <w:bottom w:val="single" w:sz="4" w:space="0" w:color="auto"/>
              <w:right w:val="single" w:sz="4" w:space="0" w:color="auto"/>
            </w:tcBorders>
          </w:tcPr>
          <w:p w14:paraId="170CCE0A" w14:textId="77777777" w:rsidR="005B7866" w:rsidRPr="00B06F7A" w:rsidRDefault="005B7866" w:rsidP="007F1FAF">
            <w:pPr>
              <w:pStyle w:val="TAL"/>
            </w:pPr>
            <w:r w:rsidRPr="00B06F7A">
              <w:t>BackupAmfInfo</w:t>
            </w:r>
          </w:p>
        </w:tc>
        <w:tc>
          <w:tcPr>
            <w:tcW w:w="2148" w:type="dxa"/>
            <w:tcBorders>
              <w:top w:val="single" w:sz="4" w:space="0" w:color="auto"/>
              <w:left w:val="single" w:sz="4" w:space="0" w:color="auto"/>
              <w:bottom w:val="single" w:sz="4" w:space="0" w:color="auto"/>
              <w:right w:val="single" w:sz="4" w:space="0" w:color="auto"/>
            </w:tcBorders>
          </w:tcPr>
          <w:p w14:paraId="614915FF" w14:textId="77777777" w:rsidR="005B7866" w:rsidRPr="00B06F7A" w:rsidRDefault="005B7866" w:rsidP="007F1FAF">
            <w:pPr>
              <w:pStyle w:val="TAL"/>
            </w:pPr>
            <w:r w:rsidRPr="00B06F7A">
              <w:t>3GPP TS 29.571 [7]</w:t>
            </w:r>
          </w:p>
        </w:tc>
        <w:tc>
          <w:tcPr>
            <w:tcW w:w="5044" w:type="dxa"/>
            <w:tcBorders>
              <w:top w:val="single" w:sz="4" w:space="0" w:color="auto"/>
              <w:left w:val="single" w:sz="4" w:space="0" w:color="auto"/>
              <w:bottom w:val="single" w:sz="4" w:space="0" w:color="auto"/>
              <w:right w:val="single" w:sz="4" w:space="0" w:color="auto"/>
            </w:tcBorders>
          </w:tcPr>
          <w:p w14:paraId="4BDDB299" w14:textId="77777777" w:rsidR="005B7866" w:rsidRPr="00B06F7A" w:rsidRDefault="005B7866" w:rsidP="007F1FAF">
            <w:pPr>
              <w:pStyle w:val="TAL"/>
              <w:rPr>
                <w:rFonts w:cs="Arial"/>
                <w:szCs w:val="18"/>
              </w:rPr>
            </w:pPr>
            <w:r w:rsidRPr="00B06F7A">
              <w:rPr>
                <w:rFonts w:cs="Arial"/>
                <w:szCs w:val="18"/>
              </w:rPr>
              <w:t>Backup AMFs</w:t>
            </w:r>
          </w:p>
        </w:tc>
      </w:tr>
      <w:tr w:rsidR="005B7866" w:rsidRPr="00B06F7A" w14:paraId="18CE64D0" w14:textId="77777777" w:rsidTr="00D33851">
        <w:trPr>
          <w:jc w:val="center"/>
        </w:trPr>
        <w:tc>
          <w:tcPr>
            <w:tcW w:w="1982" w:type="dxa"/>
            <w:tcBorders>
              <w:top w:val="single" w:sz="4" w:space="0" w:color="auto"/>
              <w:left w:val="single" w:sz="4" w:space="0" w:color="auto"/>
              <w:bottom w:val="single" w:sz="4" w:space="0" w:color="auto"/>
              <w:right w:val="single" w:sz="4" w:space="0" w:color="auto"/>
            </w:tcBorders>
          </w:tcPr>
          <w:p w14:paraId="5745BF7A" w14:textId="77777777" w:rsidR="005B7866" w:rsidRPr="00B06F7A" w:rsidRDefault="005B7866" w:rsidP="007F1FAF">
            <w:pPr>
              <w:pStyle w:val="TAL"/>
            </w:pPr>
            <w:r w:rsidRPr="00B06F7A">
              <w:rPr>
                <w:rFonts w:hint="eastAsia"/>
              </w:rPr>
              <w:t>PatchResult</w:t>
            </w:r>
          </w:p>
        </w:tc>
        <w:tc>
          <w:tcPr>
            <w:tcW w:w="2148" w:type="dxa"/>
            <w:tcBorders>
              <w:top w:val="single" w:sz="4" w:space="0" w:color="auto"/>
              <w:left w:val="single" w:sz="4" w:space="0" w:color="auto"/>
              <w:bottom w:val="single" w:sz="4" w:space="0" w:color="auto"/>
              <w:right w:val="single" w:sz="4" w:space="0" w:color="auto"/>
            </w:tcBorders>
          </w:tcPr>
          <w:p w14:paraId="29CF9B44" w14:textId="77777777" w:rsidR="005B7866" w:rsidRPr="00B06F7A" w:rsidRDefault="005B7866" w:rsidP="007F1FAF">
            <w:pPr>
              <w:pStyle w:val="TAL"/>
            </w:pPr>
            <w:r w:rsidRPr="00B06F7A">
              <w:t>3GPP TS 29.571 [7]</w:t>
            </w:r>
          </w:p>
        </w:tc>
        <w:tc>
          <w:tcPr>
            <w:tcW w:w="5044" w:type="dxa"/>
            <w:tcBorders>
              <w:top w:val="single" w:sz="4" w:space="0" w:color="auto"/>
              <w:left w:val="single" w:sz="4" w:space="0" w:color="auto"/>
              <w:bottom w:val="single" w:sz="4" w:space="0" w:color="auto"/>
              <w:right w:val="single" w:sz="4" w:space="0" w:color="auto"/>
            </w:tcBorders>
          </w:tcPr>
          <w:p w14:paraId="1C84416B" w14:textId="77777777" w:rsidR="005B7866" w:rsidRPr="00B06F7A" w:rsidRDefault="005B7866" w:rsidP="007F1FAF">
            <w:pPr>
              <w:pStyle w:val="TAL"/>
              <w:rPr>
                <w:rFonts w:cs="Arial"/>
                <w:szCs w:val="18"/>
              </w:rPr>
            </w:pPr>
          </w:p>
        </w:tc>
      </w:tr>
      <w:tr w:rsidR="005B7866" w:rsidRPr="00B06F7A" w14:paraId="0C7EC6E5" w14:textId="77777777" w:rsidTr="00D33851">
        <w:trPr>
          <w:jc w:val="center"/>
        </w:trPr>
        <w:tc>
          <w:tcPr>
            <w:tcW w:w="1982" w:type="dxa"/>
            <w:tcBorders>
              <w:top w:val="single" w:sz="4" w:space="0" w:color="auto"/>
              <w:left w:val="single" w:sz="4" w:space="0" w:color="auto"/>
              <w:bottom w:val="single" w:sz="4" w:space="0" w:color="auto"/>
              <w:right w:val="single" w:sz="4" w:space="0" w:color="auto"/>
            </w:tcBorders>
          </w:tcPr>
          <w:p w14:paraId="40FE4938" w14:textId="77777777" w:rsidR="005B7866" w:rsidRPr="00B06F7A" w:rsidRDefault="005B7866" w:rsidP="007F1FAF">
            <w:pPr>
              <w:pStyle w:val="TAL"/>
            </w:pPr>
            <w:r w:rsidRPr="00B06F7A">
              <w:rPr>
                <w:rFonts w:hint="eastAsia"/>
              </w:rPr>
              <w:t>Gpsi</w:t>
            </w:r>
          </w:p>
        </w:tc>
        <w:tc>
          <w:tcPr>
            <w:tcW w:w="2148" w:type="dxa"/>
            <w:tcBorders>
              <w:top w:val="single" w:sz="4" w:space="0" w:color="auto"/>
              <w:left w:val="single" w:sz="4" w:space="0" w:color="auto"/>
              <w:bottom w:val="single" w:sz="4" w:space="0" w:color="auto"/>
              <w:right w:val="single" w:sz="4" w:space="0" w:color="auto"/>
            </w:tcBorders>
          </w:tcPr>
          <w:p w14:paraId="764BB205" w14:textId="77777777" w:rsidR="005B7866" w:rsidRPr="00B06F7A" w:rsidRDefault="005B7866" w:rsidP="007F1FAF">
            <w:pPr>
              <w:pStyle w:val="TAL"/>
            </w:pPr>
            <w:r w:rsidRPr="00B06F7A">
              <w:t>3GPP TS 29.571 [7]</w:t>
            </w:r>
          </w:p>
        </w:tc>
        <w:tc>
          <w:tcPr>
            <w:tcW w:w="5044" w:type="dxa"/>
            <w:tcBorders>
              <w:top w:val="single" w:sz="4" w:space="0" w:color="auto"/>
              <w:left w:val="single" w:sz="4" w:space="0" w:color="auto"/>
              <w:bottom w:val="single" w:sz="4" w:space="0" w:color="auto"/>
              <w:right w:val="single" w:sz="4" w:space="0" w:color="auto"/>
            </w:tcBorders>
          </w:tcPr>
          <w:p w14:paraId="50F9715C" w14:textId="77777777" w:rsidR="005B7866" w:rsidRPr="00B06F7A" w:rsidRDefault="005B7866" w:rsidP="007F1FAF">
            <w:pPr>
              <w:pStyle w:val="TAL"/>
              <w:rPr>
                <w:rFonts w:cs="Arial"/>
                <w:szCs w:val="18"/>
              </w:rPr>
            </w:pPr>
            <w:r w:rsidRPr="00B06F7A">
              <w:rPr>
                <w:rFonts w:cs="Arial"/>
                <w:szCs w:val="18"/>
              </w:rPr>
              <w:t>Generic Public Subscription Identitfier</w:t>
            </w:r>
          </w:p>
        </w:tc>
      </w:tr>
      <w:tr w:rsidR="005B7866" w:rsidRPr="00B06F7A" w14:paraId="104E1BB5" w14:textId="77777777" w:rsidTr="00D33851">
        <w:trPr>
          <w:jc w:val="center"/>
        </w:trPr>
        <w:tc>
          <w:tcPr>
            <w:tcW w:w="1982" w:type="dxa"/>
            <w:tcBorders>
              <w:top w:val="single" w:sz="4" w:space="0" w:color="auto"/>
              <w:left w:val="single" w:sz="4" w:space="0" w:color="auto"/>
              <w:bottom w:val="single" w:sz="4" w:space="0" w:color="auto"/>
              <w:right w:val="single" w:sz="4" w:space="0" w:color="auto"/>
            </w:tcBorders>
          </w:tcPr>
          <w:p w14:paraId="76A0E4F4" w14:textId="77777777" w:rsidR="005B7866" w:rsidRPr="00B06F7A" w:rsidRDefault="005B7866" w:rsidP="007F1FAF">
            <w:pPr>
              <w:pStyle w:val="TAL"/>
            </w:pPr>
            <w:r w:rsidRPr="00B06F7A">
              <w:t>Ipv4Addr</w:t>
            </w:r>
          </w:p>
        </w:tc>
        <w:tc>
          <w:tcPr>
            <w:tcW w:w="2148" w:type="dxa"/>
            <w:tcBorders>
              <w:top w:val="single" w:sz="4" w:space="0" w:color="auto"/>
              <w:left w:val="single" w:sz="4" w:space="0" w:color="auto"/>
              <w:bottom w:val="single" w:sz="4" w:space="0" w:color="auto"/>
              <w:right w:val="single" w:sz="4" w:space="0" w:color="auto"/>
            </w:tcBorders>
          </w:tcPr>
          <w:p w14:paraId="157C5376" w14:textId="77777777" w:rsidR="005B7866" w:rsidRPr="00B06F7A" w:rsidRDefault="005B7866" w:rsidP="007F1FAF">
            <w:pPr>
              <w:pStyle w:val="TAL"/>
            </w:pPr>
            <w:r w:rsidRPr="00B06F7A">
              <w:t>3GPP TS 29.571 [7]</w:t>
            </w:r>
          </w:p>
        </w:tc>
        <w:tc>
          <w:tcPr>
            <w:tcW w:w="5044" w:type="dxa"/>
            <w:tcBorders>
              <w:top w:val="single" w:sz="4" w:space="0" w:color="auto"/>
              <w:left w:val="single" w:sz="4" w:space="0" w:color="auto"/>
              <w:bottom w:val="single" w:sz="4" w:space="0" w:color="auto"/>
              <w:right w:val="single" w:sz="4" w:space="0" w:color="auto"/>
            </w:tcBorders>
          </w:tcPr>
          <w:p w14:paraId="5D9AA238" w14:textId="77777777" w:rsidR="005B7866" w:rsidRPr="00B06F7A" w:rsidRDefault="005B7866" w:rsidP="007F1FAF">
            <w:pPr>
              <w:pStyle w:val="TAL"/>
              <w:rPr>
                <w:rFonts w:cs="Arial"/>
                <w:szCs w:val="18"/>
              </w:rPr>
            </w:pPr>
            <w:r w:rsidRPr="00B06F7A">
              <w:rPr>
                <w:rFonts w:cs="Arial" w:hint="eastAsia"/>
                <w:szCs w:val="18"/>
              </w:rPr>
              <w:t>IPv4 address</w:t>
            </w:r>
          </w:p>
        </w:tc>
      </w:tr>
      <w:tr w:rsidR="005B7866" w:rsidRPr="00B06F7A" w14:paraId="18B8807D" w14:textId="77777777" w:rsidTr="00D33851">
        <w:trPr>
          <w:jc w:val="center"/>
        </w:trPr>
        <w:tc>
          <w:tcPr>
            <w:tcW w:w="1982" w:type="dxa"/>
            <w:tcBorders>
              <w:top w:val="single" w:sz="4" w:space="0" w:color="auto"/>
              <w:left w:val="single" w:sz="4" w:space="0" w:color="auto"/>
              <w:bottom w:val="single" w:sz="4" w:space="0" w:color="auto"/>
              <w:right w:val="single" w:sz="4" w:space="0" w:color="auto"/>
            </w:tcBorders>
          </w:tcPr>
          <w:p w14:paraId="1F89AEAC" w14:textId="77777777" w:rsidR="005B7866" w:rsidRPr="00B06F7A" w:rsidRDefault="005B7866" w:rsidP="007F1FAF">
            <w:pPr>
              <w:pStyle w:val="TAL"/>
            </w:pPr>
            <w:r w:rsidRPr="00B06F7A">
              <w:t>Ipv</w:t>
            </w:r>
            <w:r w:rsidRPr="00B06F7A">
              <w:rPr>
                <w:rFonts w:hint="eastAsia"/>
              </w:rPr>
              <w:t>6</w:t>
            </w:r>
            <w:r w:rsidRPr="00B06F7A">
              <w:t>Addr</w:t>
            </w:r>
          </w:p>
        </w:tc>
        <w:tc>
          <w:tcPr>
            <w:tcW w:w="2148" w:type="dxa"/>
            <w:tcBorders>
              <w:top w:val="single" w:sz="4" w:space="0" w:color="auto"/>
              <w:left w:val="single" w:sz="4" w:space="0" w:color="auto"/>
              <w:bottom w:val="single" w:sz="4" w:space="0" w:color="auto"/>
              <w:right w:val="single" w:sz="4" w:space="0" w:color="auto"/>
            </w:tcBorders>
          </w:tcPr>
          <w:p w14:paraId="7FFEADA2" w14:textId="77777777" w:rsidR="005B7866" w:rsidRPr="00B06F7A" w:rsidRDefault="005B7866" w:rsidP="007F1FAF">
            <w:pPr>
              <w:pStyle w:val="TAL"/>
            </w:pPr>
            <w:r w:rsidRPr="00B06F7A">
              <w:t>3GPP TS 29.571 [7]</w:t>
            </w:r>
          </w:p>
        </w:tc>
        <w:tc>
          <w:tcPr>
            <w:tcW w:w="5044" w:type="dxa"/>
            <w:tcBorders>
              <w:top w:val="single" w:sz="4" w:space="0" w:color="auto"/>
              <w:left w:val="single" w:sz="4" w:space="0" w:color="auto"/>
              <w:bottom w:val="single" w:sz="4" w:space="0" w:color="auto"/>
              <w:right w:val="single" w:sz="4" w:space="0" w:color="auto"/>
            </w:tcBorders>
          </w:tcPr>
          <w:p w14:paraId="6858260C" w14:textId="77777777" w:rsidR="005B7866" w:rsidRPr="00B06F7A" w:rsidRDefault="005B7866" w:rsidP="007F1FAF">
            <w:pPr>
              <w:pStyle w:val="TAL"/>
              <w:rPr>
                <w:rFonts w:cs="Arial"/>
                <w:szCs w:val="18"/>
              </w:rPr>
            </w:pPr>
            <w:r w:rsidRPr="00B06F7A">
              <w:rPr>
                <w:rFonts w:cs="Arial" w:hint="eastAsia"/>
                <w:szCs w:val="18"/>
              </w:rPr>
              <w:t>IPv6 address</w:t>
            </w:r>
          </w:p>
        </w:tc>
      </w:tr>
      <w:tr w:rsidR="006E70A4" w:rsidRPr="00B06F7A" w14:paraId="03BDBBE8" w14:textId="77777777" w:rsidTr="00D33851">
        <w:trPr>
          <w:jc w:val="center"/>
        </w:trPr>
        <w:tc>
          <w:tcPr>
            <w:tcW w:w="1982" w:type="dxa"/>
            <w:tcBorders>
              <w:top w:val="single" w:sz="4" w:space="0" w:color="auto"/>
              <w:left w:val="single" w:sz="4" w:space="0" w:color="auto"/>
              <w:bottom w:val="single" w:sz="4" w:space="0" w:color="auto"/>
              <w:right w:val="single" w:sz="4" w:space="0" w:color="auto"/>
            </w:tcBorders>
          </w:tcPr>
          <w:p w14:paraId="4246387B" w14:textId="77777777" w:rsidR="006E70A4" w:rsidRPr="00B06F7A" w:rsidRDefault="006E70A4" w:rsidP="001D2CA5">
            <w:pPr>
              <w:pStyle w:val="TAL"/>
            </w:pPr>
            <w:r w:rsidRPr="00B06F7A">
              <w:t>Snssai</w:t>
            </w:r>
          </w:p>
        </w:tc>
        <w:tc>
          <w:tcPr>
            <w:tcW w:w="2148" w:type="dxa"/>
            <w:tcBorders>
              <w:top w:val="single" w:sz="4" w:space="0" w:color="auto"/>
              <w:left w:val="single" w:sz="4" w:space="0" w:color="auto"/>
              <w:bottom w:val="single" w:sz="4" w:space="0" w:color="auto"/>
              <w:right w:val="single" w:sz="4" w:space="0" w:color="auto"/>
            </w:tcBorders>
          </w:tcPr>
          <w:p w14:paraId="1AF1AB9D" w14:textId="77777777" w:rsidR="006E70A4" w:rsidRPr="00B06F7A" w:rsidRDefault="006E70A4" w:rsidP="001D2CA5">
            <w:pPr>
              <w:pStyle w:val="TAL"/>
            </w:pPr>
            <w:r w:rsidRPr="00B06F7A">
              <w:t>3GPP TS 29.571 [7]</w:t>
            </w:r>
          </w:p>
        </w:tc>
        <w:tc>
          <w:tcPr>
            <w:tcW w:w="5044" w:type="dxa"/>
            <w:tcBorders>
              <w:top w:val="single" w:sz="4" w:space="0" w:color="auto"/>
              <w:left w:val="single" w:sz="4" w:space="0" w:color="auto"/>
              <w:bottom w:val="single" w:sz="4" w:space="0" w:color="auto"/>
              <w:right w:val="single" w:sz="4" w:space="0" w:color="auto"/>
            </w:tcBorders>
          </w:tcPr>
          <w:p w14:paraId="44517336" w14:textId="77777777" w:rsidR="006E70A4" w:rsidRPr="00B06F7A" w:rsidRDefault="006E70A4" w:rsidP="001D2CA5">
            <w:pPr>
              <w:pStyle w:val="TAL"/>
              <w:rPr>
                <w:rFonts w:cs="Arial"/>
                <w:szCs w:val="18"/>
              </w:rPr>
            </w:pPr>
            <w:r w:rsidRPr="00B06F7A">
              <w:rPr>
                <w:rFonts w:cs="Arial"/>
                <w:szCs w:val="18"/>
              </w:rPr>
              <w:t>Single NSSAI</w:t>
            </w:r>
          </w:p>
        </w:tc>
      </w:tr>
      <w:tr w:rsidR="006E70A4" w:rsidRPr="00B06F7A" w14:paraId="7575AC30" w14:textId="77777777" w:rsidTr="00D33851">
        <w:trPr>
          <w:jc w:val="center"/>
        </w:trPr>
        <w:tc>
          <w:tcPr>
            <w:tcW w:w="1982" w:type="dxa"/>
            <w:tcBorders>
              <w:top w:val="single" w:sz="4" w:space="0" w:color="auto"/>
              <w:left w:val="single" w:sz="4" w:space="0" w:color="auto"/>
              <w:bottom w:val="single" w:sz="4" w:space="0" w:color="auto"/>
              <w:right w:val="single" w:sz="4" w:space="0" w:color="auto"/>
            </w:tcBorders>
          </w:tcPr>
          <w:p w14:paraId="20DE6C3B" w14:textId="77777777" w:rsidR="006E70A4" w:rsidRPr="00B06F7A" w:rsidRDefault="006E70A4" w:rsidP="001D2CA5">
            <w:pPr>
              <w:pStyle w:val="TAL"/>
            </w:pPr>
            <w:r w:rsidRPr="00B06F7A">
              <w:t>RedirectResponse</w:t>
            </w:r>
          </w:p>
        </w:tc>
        <w:tc>
          <w:tcPr>
            <w:tcW w:w="2148" w:type="dxa"/>
            <w:tcBorders>
              <w:top w:val="single" w:sz="4" w:space="0" w:color="auto"/>
              <w:left w:val="single" w:sz="4" w:space="0" w:color="auto"/>
              <w:bottom w:val="single" w:sz="4" w:space="0" w:color="auto"/>
              <w:right w:val="single" w:sz="4" w:space="0" w:color="auto"/>
            </w:tcBorders>
          </w:tcPr>
          <w:p w14:paraId="0FEAC8B6" w14:textId="77777777" w:rsidR="006E70A4" w:rsidRPr="00B06F7A" w:rsidRDefault="006E70A4" w:rsidP="001D2CA5">
            <w:pPr>
              <w:pStyle w:val="TAL"/>
            </w:pPr>
            <w:r w:rsidRPr="00B06F7A">
              <w:t>3GPP TS 29.571 [7]</w:t>
            </w:r>
          </w:p>
        </w:tc>
        <w:tc>
          <w:tcPr>
            <w:tcW w:w="5044" w:type="dxa"/>
            <w:tcBorders>
              <w:top w:val="single" w:sz="4" w:space="0" w:color="auto"/>
              <w:left w:val="single" w:sz="4" w:space="0" w:color="auto"/>
              <w:bottom w:val="single" w:sz="4" w:space="0" w:color="auto"/>
              <w:right w:val="single" w:sz="4" w:space="0" w:color="auto"/>
            </w:tcBorders>
          </w:tcPr>
          <w:p w14:paraId="3D22A737" w14:textId="77777777" w:rsidR="006E70A4" w:rsidRPr="00B06F7A" w:rsidRDefault="006E70A4" w:rsidP="001D2CA5">
            <w:pPr>
              <w:pStyle w:val="TAL"/>
              <w:rPr>
                <w:rFonts w:cs="Arial"/>
                <w:szCs w:val="18"/>
              </w:rPr>
            </w:pPr>
            <w:r w:rsidRPr="00B06F7A">
              <w:rPr>
                <w:rFonts w:cs="Arial"/>
                <w:szCs w:val="18"/>
              </w:rPr>
              <w:t>Response body of the redirect response message</w:t>
            </w:r>
          </w:p>
        </w:tc>
      </w:tr>
      <w:tr w:rsidR="005B7866" w:rsidRPr="00B06F7A" w14:paraId="2C9889B9" w14:textId="77777777" w:rsidTr="00D33851">
        <w:trPr>
          <w:jc w:val="center"/>
        </w:trPr>
        <w:tc>
          <w:tcPr>
            <w:tcW w:w="1982" w:type="dxa"/>
            <w:tcBorders>
              <w:top w:val="single" w:sz="4" w:space="0" w:color="auto"/>
              <w:left w:val="single" w:sz="4" w:space="0" w:color="auto"/>
              <w:bottom w:val="single" w:sz="4" w:space="0" w:color="auto"/>
              <w:right w:val="single" w:sz="4" w:space="0" w:color="auto"/>
            </w:tcBorders>
          </w:tcPr>
          <w:p w14:paraId="792604FD" w14:textId="77777777" w:rsidR="005B7866" w:rsidRPr="00B06F7A" w:rsidRDefault="005B7866" w:rsidP="007F1FAF">
            <w:pPr>
              <w:pStyle w:val="TAL"/>
            </w:pPr>
            <w:r w:rsidRPr="00B06F7A">
              <w:rPr>
                <w:rFonts w:hint="eastAsia"/>
              </w:rPr>
              <w:t>Fqdn</w:t>
            </w:r>
          </w:p>
        </w:tc>
        <w:tc>
          <w:tcPr>
            <w:tcW w:w="2148" w:type="dxa"/>
            <w:tcBorders>
              <w:top w:val="single" w:sz="4" w:space="0" w:color="auto"/>
              <w:left w:val="single" w:sz="4" w:space="0" w:color="auto"/>
              <w:bottom w:val="single" w:sz="4" w:space="0" w:color="auto"/>
              <w:right w:val="single" w:sz="4" w:space="0" w:color="auto"/>
            </w:tcBorders>
          </w:tcPr>
          <w:p w14:paraId="429A45FC" w14:textId="5C8557DE" w:rsidR="005B7866" w:rsidRPr="00B06F7A" w:rsidRDefault="005B7866" w:rsidP="007F1FAF">
            <w:pPr>
              <w:pStyle w:val="TAL"/>
            </w:pPr>
            <w:r w:rsidRPr="00B06F7A">
              <w:t>3GPP TS 29.5</w:t>
            </w:r>
            <w:r w:rsidR="00062D35">
              <w:t>71</w:t>
            </w:r>
            <w:r w:rsidRPr="00B06F7A">
              <w:t> [</w:t>
            </w:r>
            <w:r w:rsidR="00062D35">
              <w:t>7</w:t>
            </w:r>
            <w:r w:rsidRPr="00B06F7A">
              <w:t>]</w:t>
            </w:r>
          </w:p>
        </w:tc>
        <w:tc>
          <w:tcPr>
            <w:tcW w:w="5044" w:type="dxa"/>
            <w:tcBorders>
              <w:top w:val="single" w:sz="4" w:space="0" w:color="auto"/>
              <w:left w:val="single" w:sz="4" w:space="0" w:color="auto"/>
              <w:bottom w:val="single" w:sz="4" w:space="0" w:color="auto"/>
              <w:right w:val="single" w:sz="4" w:space="0" w:color="auto"/>
            </w:tcBorders>
          </w:tcPr>
          <w:p w14:paraId="337BB9ED" w14:textId="77777777" w:rsidR="005B7866" w:rsidRPr="00B06F7A" w:rsidRDefault="005B7866" w:rsidP="007F1FAF">
            <w:pPr>
              <w:pStyle w:val="TAL"/>
              <w:rPr>
                <w:rFonts w:cs="Arial"/>
                <w:szCs w:val="18"/>
              </w:rPr>
            </w:pPr>
            <w:r w:rsidRPr="00B06F7A">
              <w:rPr>
                <w:rFonts w:cs="Arial"/>
                <w:szCs w:val="18"/>
              </w:rPr>
              <w:t>Fully Qualified Domain Name</w:t>
            </w:r>
          </w:p>
        </w:tc>
      </w:tr>
      <w:tr w:rsidR="00D33851" w:rsidRPr="00B06F7A" w14:paraId="0C24D0C5" w14:textId="77777777" w:rsidTr="00D33851">
        <w:trPr>
          <w:jc w:val="center"/>
        </w:trPr>
        <w:tc>
          <w:tcPr>
            <w:tcW w:w="1982" w:type="dxa"/>
            <w:tcBorders>
              <w:top w:val="single" w:sz="4" w:space="0" w:color="auto"/>
              <w:left w:val="single" w:sz="4" w:space="0" w:color="auto"/>
              <w:bottom w:val="single" w:sz="4" w:space="0" w:color="auto"/>
              <w:right w:val="single" w:sz="4" w:space="0" w:color="auto"/>
            </w:tcBorders>
          </w:tcPr>
          <w:p w14:paraId="6A2D13AD" w14:textId="77777777" w:rsidR="00D33851" w:rsidRPr="00B06F7A" w:rsidRDefault="00D33851" w:rsidP="00FE7020">
            <w:pPr>
              <w:pStyle w:val="TAL"/>
            </w:pPr>
            <w:r>
              <w:t>FqdnRm</w:t>
            </w:r>
          </w:p>
        </w:tc>
        <w:tc>
          <w:tcPr>
            <w:tcW w:w="2148" w:type="dxa"/>
            <w:tcBorders>
              <w:top w:val="single" w:sz="4" w:space="0" w:color="auto"/>
              <w:left w:val="single" w:sz="4" w:space="0" w:color="auto"/>
              <w:bottom w:val="single" w:sz="4" w:space="0" w:color="auto"/>
              <w:right w:val="single" w:sz="4" w:space="0" w:color="auto"/>
            </w:tcBorders>
          </w:tcPr>
          <w:p w14:paraId="5E58CCEF" w14:textId="77777777" w:rsidR="00D33851" w:rsidRPr="00B06F7A" w:rsidRDefault="00D33851" w:rsidP="00FE7020">
            <w:pPr>
              <w:pStyle w:val="TAL"/>
            </w:pPr>
            <w:r>
              <w:t>3GPP TS 29.571 [7]</w:t>
            </w:r>
          </w:p>
        </w:tc>
        <w:tc>
          <w:tcPr>
            <w:tcW w:w="5044" w:type="dxa"/>
            <w:tcBorders>
              <w:top w:val="single" w:sz="4" w:space="0" w:color="auto"/>
              <w:left w:val="single" w:sz="4" w:space="0" w:color="auto"/>
              <w:bottom w:val="single" w:sz="4" w:space="0" w:color="auto"/>
              <w:right w:val="single" w:sz="4" w:space="0" w:color="auto"/>
            </w:tcBorders>
          </w:tcPr>
          <w:p w14:paraId="0FBACBB0" w14:textId="77777777" w:rsidR="00D33851" w:rsidRPr="00B06F7A" w:rsidRDefault="00D33851" w:rsidP="00FE7020">
            <w:pPr>
              <w:pStyle w:val="TAL"/>
              <w:rPr>
                <w:rFonts w:cs="Arial"/>
                <w:szCs w:val="18"/>
              </w:rPr>
            </w:pPr>
            <w:r>
              <w:rPr>
                <w:rFonts w:cs="Arial"/>
                <w:szCs w:val="18"/>
              </w:rPr>
              <w:t>Fully Qualified Domain Name, nullable</w:t>
            </w:r>
          </w:p>
        </w:tc>
      </w:tr>
      <w:tr w:rsidR="008744D7" w:rsidRPr="00B06F7A" w14:paraId="02DCE6B5" w14:textId="77777777" w:rsidTr="00FD02D6">
        <w:trPr>
          <w:jc w:val="center"/>
        </w:trPr>
        <w:tc>
          <w:tcPr>
            <w:tcW w:w="1982" w:type="dxa"/>
            <w:tcBorders>
              <w:top w:val="single" w:sz="4" w:space="0" w:color="auto"/>
              <w:left w:val="single" w:sz="4" w:space="0" w:color="auto"/>
              <w:bottom w:val="single" w:sz="4" w:space="0" w:color="auto"/>
              <w:right w:val="single" w:sz="4" w:space="0" w:color="auto"/>
            </w:tcBorders>
          </w:tcPr>
          <w:p w14:paraId="0B104E7A" w14:textId="77777777" w:rsidR="008744D7" w:rsidRDefault="008744D7" w:rsidP="00FD02D6">
            <w:pPr>
              <w:pStyle w:val="TAL"/>
            </w:pPr>
            <w:r>
              <w:t>NfGroupId</w:t>
            </w:r>
          </w:p>
        </w:tc>
        <w:tc>
          <w:tcPr>
            <w:tcW w:w="2148" w:type="dxa"/>
            <w:tcBorders>
              <w:top w:val="single" w:sz="4" w:space="0" w:color="auto"/>
              <w:left w:val="single" w:sz="4" w:space="0" w:color="auto"/>
              <w:bottom w:val="single" w:sz="4" w:space="0" w:color="auto"/>
              <w:right w:val="single" w:sz="4" w:space="0" w:color="auto"/>
            </w:tcBorders>
          </w:tcPr>
          <w:p w14:paraId="0B9F515A" w14:textId="77777777" w:rsidR="008744D7" w:rsidRDefault="008744D7" w:rsidP="00FD02D6">
            <w:pPr>
              <w:pStyle w:val="TAL"/>
            </w:pPr>
            <w:r>
              <w:t>3GPP TS 29.571 [7]</w:t>
            </w:r>
          </w:p>
        </w:tc>
        <w:tc>
          <w:tcPr>
            <w:tcW w:w="5044" w:type="dxa"/>
            <w:tcBorders>
              <w:top w:val="single" w:sz="4" w:space="0" w:color="auto"/>
              <w:left w:val="single" w:sz="4" w:space="0" w:color="auto"/>
              <w:bottom w:val="single" w:sz="4" w:space="0" w:color="auto"/>
              <w:right w:val="single" w:sz="4" w:space="0" w:color="auto"/>
            </w:tcBorders>
          </w:tcPr>
          <w:p w14:paraId="7A00918E" w14:textId="77777777" w:rsidR="008744D7" w:rsidRDefault="008744D7" w:rsidP="00FD02D6">
            <w:pPr>
              <w:pStyle w:val="TAL"/>
              <w:rPr>
                <w:rFonts w:cs="Arial"/>
                <w:szCs w:val="18"/>
              </w:rPr>
            </w:pPr>
            <w:r>
              <w:rPr>
                <w:rFonts w:cs="Arial"/>
                <w:szCs w:val="18"/>
              </w:rPr>
              <w:t>NF Group ID</w:t>
            </w:r>
          </w:p>
        </w:tc>
      </w:tr>
      <w:tr w:rsidR="006E70A4" w:rsidRPr="00B06F7A" w14:paraId="3AF6C7AE" w14:textId="77777777" w:rsidTr="00D33851">
        <w:trPr>
          <w:jc w:val="center"/>
        </w:trPr>
        <w:tc>
          <w:tcPr>
            <w:tcW w:w="1982" w:type="dxa"/>
            <w:tcBorders>
              <w:top w:val="single" w:sz="4" w:space="0" w:color="auto"/>
              <w:left w:val="single" w:sz="4" w:space="0" w:color="auto"/>
              <w:bottom w:val="single" w:sz="4" w:space="0" w:color="auto"/>
              <w:right w:val="single" w:sz="4" w:space="0" w:color="auto"/>
            </w:tcBorders>
          </w:tcPr>
          <w:p w14:paraId="249A8A2B" w14:textId="77777777" w:rsidR="006E70A4" w:rsidRPr="00B06F7A" w:rsidRDefault="006E70A4" w:rsidP="001D2CA5">
            <w:pPr>
              <w:pStyle w:val="TAL"/>
            </w:pPr>
            <w:r w:rsidRPr="00B06F7A">
              <w:t>ServiceName</w:t>
            </w:r>
          </w:p>
        </w:tc>
        <w:tc>
          <w:tcPr>
            <w:tcW w:w="2148" w:type="dxa"/>
            <w:tcBorders>
              <w:top w:val="single" w:sz="4" w:space="0" w:color="auto"/>
              <w:left w:val="single" w:sz="4" w:space="0" w:color="auto"/>
              <w:bottom w:val="single" w:sz="4" w:space="0" w:color="auto"/>
              <w:right w:val="single" w:sz="4" w:space="0" w:color="auto"/>
            </w:tcBorders>
          </w:tcPr>
          <w:p w14:paraId="57B34E83" w14:textId="77777777" w:rsidR="006E70A4" w:rsidRPr="00B06F7A" w:rsidRDefault="006E70A4" w:rsidP="001D2CA5">
            <w:pPr>
              <w:pStyle w:val="TAL"/>
            </w:pPr>
            <w:r w:rsidRPr="00B06F7A">
              <w:t>3GPP TS 29.510 [19]</w:t>
            </w:r>
          </w:p>
        </w:tc>
        <w:tc>
          <w:tcPr>
            <w:tcW w:w="5044" w:type="dxa"/>
            <w:tcBorders>
              <w:top w:val="single" w:sz="4" w:space="0" w:color="auto"/>
              <w:left w:val="single" w:sz="4" w:space="0" w:color="auto"/>
              <w:bottom w:val="single" w:sz="4" w:space="0" w:color="auto"/>
              <w:right w:val="single" w:sz="4" w:space="0" w:color="auto"/>
            </w:tcBorders>
          </w:tcPr>
          <w:p w14:paraId="14D7EEF4" w14:textId="77777777" w:rsidR="006E70A4" w:rsidRPr="00B06F7A" w:rsidRDefault="006E70A4" w:rsidP="001D2CA5">
            <w:pPr>
              <w:pStyle w:val="TAL"/>
              <w:rPr>
                <w:rFonts w:cs="Arial"/>
                <w:szCs w:val="18"/>
              </w:rPr>
            </w:pPr>
          </w:p>
        </w:tc>
      </w:tr>
      <w:tr w:rsidR="006E70A4" w:rsidRPr="00B06F7A" w14:paraId="5B1C98FA" w14:textId="77777777" w:rsidTr="00D33851">
        <w:trPr>
          <w:jc w:val="center"/>
        </w:trPr>
        <w:tc>
          <w:tcPr>
            <w:tcW w:w="1982" w:type="dxa"/>
            <w:tcBorders>
              <w:top w:val="single" w:sz="4" w:space="0" w:color="auto"/>
              <w:left w:val="single" w:sz="4" w:space="0" w:color="auto"/>
              <w:bottom w:val="single" w:sz="4" w:space="0" w:color="auto"/>
              <w:right w:val="single" w:sz="4" w:space="0" w:color="auto"/>
            </w:tcBorders>
          </w:tcPr>
          <w:p w14:paraId="28572B2A" w14:textId="77777777" w:rsidR="006E70A4" w:rsidRPr="00B06F7A" w:rsidRDefault="006E70A4" w:rsidP="001D2CA5">
            <w:pPr>
              <w:pStyle w:val="TAL"/>
            </w:pPr>
            <w:r>
              <w:t>SupiRange</w:t>
            </w:r>
          </w:p>
        </w:tc>
        <w:tc>
          <w:tcPr>
            <w:tcW w:w="2148" w:type="dxa"/>
            <w:tcBorders>
              <w:top w:val="single" w:sz="4" w:space="0" w:color="auto"/>
              <w:left w:val="single" w:sz="4" w:space="0" w:color="auto"/>
              <w:bottom w:val="single" w:sz="4" w:space="0" w:color="auto"/>
              <w:right w:val="single" w:sz="4" w:space="0" w:color="auto"/>
            </w:tcBorders>
          </w:tcPr>
          <w:p w14:paraId="331FB2A4" w14:textId="77777777" w:rsidR="006E70A4" w:rsidRPr="00B06F7A" w:rsidRDefault="006E70A4" w:rsidP="001D2CA5">
            <w:pPr>
              <w:pStyle w:val="TAL"/>
            </w:pPr>
            <w:r w:rsidRPr="00B06F7A">
              <w:t>3GPP TS 29.5</w:t>
            </w:r>
            <w:r w:rsidRPr="00B06F7A">
              <w:rPr>
                <w:rFonts w:hint="eastAsia"/>
              </w:rPr>
              <w:t>10</w:t>
            </w:r>
            <w:r w:rsidRPr="00B06F7A">
              <w:t> [</w:t>
            </w:r>
            <w:r w:rsidRPr="00B06F7A">
              <w:rPr>
                <w:rFonts w:hint="eastAsia"/>
              </w:rPr>
              <w:t>19</w:t>
            </w:r>
            <w:r w:rsidRPr="00B06F7A">
              <w:t>]</w:t>
            </w:r>
          </w:p>
        </w:tc>
        <w:tc>
          <w:tcPr>
            <w:tcW w:w="5044" w:type="dxa"/>
            <w:tcBorders>
              <w:top w:val="single" w:sz="4" w:space="0" w:color="auto"/>
              <w:left w:val="single" w:sz="4" w:space="0" w:color="auto"/>
              <w:bottom w:val="single" w:sz="4" w:space="0" w:color="auto"/>
              <w:right w:val="single" w:sz="4" w:space="0" w:color="auto"/>
            </w:tcBorders>
          </w:tcPr>
          <w:p w14:paraId="621502E3" w14:textId="77777777" w:rsidR="006E70A4" w:rsidRPr="00B06F7A" w:rsidRDefault="006E70A4" w:rsidP="001D2CA5">
            <w:pPr>
              <w:pStyle w:val="TAL"/>
              <w:rPr>
                <w:rFonts w:cs="Arial"/>
                <w:szCs w:val="18"/>
              </w:rPr>
            </w:pPr>
          </w:p>
        </w:tc>
      </w:tr>
      <w:tr w:rsidR="006E70A4" w:rsidRPr="00B06F7A" w14:paraId="40615A71" w14:textId="77777777" w:rsidTr="00D33851">
        <w:trPr>
          <w:jc w:val="center"/>
        </w:trPr>
        <w:tc>
          <w:tcPr>
            <w:tcW w:w="1982" w:type="dxa"/>
            <w:tcBorders>
              <w:top w:val="single" w:sz="4" w:space="0" w:color="auto"/>
              <w:left w:val="single" w:sz="4" w:space="0" w:color="auto"/>
              <w:bottom w:val="single" w:sz="4" w:space="0" w:color="auto"/>
              <w:right w:val="single" w:sz="4" w:space="0" w:color="auto"/>
            </w:tcBorders>
          </w:tcPr>
          <w:p w14:paraId="732598D7" w14:textId="77777777" w:rsidR="006E70A4" w:rsidRDefault="006E70A4" w:rsidP="001D2CA5">
            <w:pPr>
              <w:pStyle w:val="TAL"/>
            </w:pPr>
            <w:r>
              <w:t>IdentityRange</w:t>
            </w:r>
          </w:p>
        </w:tc>
        <w:tc>
          <w:tcPr>
            <w:tcW w:w="2148" w:type="dxa"/>
            <w:tcBorders>
              <w:top w:val="single" w:sz="4" w:space="0" w:color="auto"/>
              <w:left w:val="single" w:sz="4" w:space="0" w:color="auto"/>
              <w:bottom w:val="single" w:sz="4" w:space="0" w:color="auto"/>
              <w:right w:val="single" w:sz="4" w:space="0" w:color="auto"/>
            </w:tcBorders>
          </w:tcPr>
          <w:p w14:paraId="04657123" w14:textId="77777777" w:rsidR="006E70A4" w:rsidRPr="00B06F7A" w:rsidRDefault="006E70A4" w:rsidP="001D2CA5">
            <w:pPr>
              <w:pStyle w:val="TAL"/>
            </w:pPr>
            <w:r w:rsidRPr="00B06F7A">
              <w:t>3GPP TS 29.5</w:t>
            </w:r>
            <w:r w:rsidRPr="00B06F7A">
              <w:rPr>
                <w:rFonts w:hint="eastAsia"/>
              </w:rPr>
              <w:t>10</w:t>
            </w:r>
            <w:r w:rsidRPr="00B06F7A">
              <w:t> [</w:t>
            </w:r>
            <w:r w:rsidRPr="00B06F7A">
              <w:rPr>
                <w:rFonts w:hint="eastAsia"/>
              </w:rPr>
              <w:t>19</w:t>
            </w:r>
            <w:r w:rsidRPr="00B06F7A">
              <w:t>]</w:t>
            </w:r>
          </w:p>
        </w:tc>
        <w:tc>
          <w:tcPr>
            <w:tcW w:w="5044" w:type="dxa"/>
            <w:tcBorders>
              <w:top w:val="single" w:sz="4" w:space="0" w:color="auto"/>
              <w:left w:val="single" w:sz="4" w:space="0" w:color="auto"/>
              <w:bottom w:val="single" w:sz="4" w:space="0" w:color="auto"/>
              <w:right w:val="single" w:sz="4" w:space="0" w:color="auto"/>
            </w:tcBorders>
          </w:tcPr>
          <w:p w14:paraId="42B1F719" w14:textId="77777777" w:rsidR="006E70A4" w:rsidRPr="00B06F7A" w:rsidRDefault="006E70A4" w:rsidP="001D2CA5">
            <w:pPr>
              <w:pStyle w:val="TAL"/>
              <w:rPr>
                <w:rFonts w:cs="Arial"/>
                <w:szCs w:val="18"/>
              </w:rPr>
            </w:pPr>
          </w:p>
        </w:tc>
      </w:tr>
      <w:tr w:rsidR="003C6B4C" w:rsidRPr="00B06F7A" w14:paraId="529E78BD" w14:textId="77777777" w:rsidTr="00D33851">
        <w:trPr>
          <w:jc w:val="center"/>
        </w:trPr>
        <w:tc>
          <w:tcPr>
            <w:tcW w:w="1982" w:type="dxa"/>
            <w:tcBorders>
              <w:top w:val="single" w:sz="4" w:space="0" w:color="auto"/>
              <w:left w:val="single" w:sz="4" w:space="0" w:color="auto"/>
              <w:bottom w:val="single" w:sz="4" w:space="0" w:color="auto"/>
              <w:right w:val="single" w:sz="4" w:space="0" w:color="auto"/>
            </w:tcBorders>
          </w:tcPr>
          <w:p w14:paraId="5F1ABB24" w14:textId="77777777" w:rsidR="003C6B4C" w:rsidRPr="00B06F7A" w:rsidRDefault="003C6B4C" w:rsidP="00FB472A">
            <w:pPr>
              <w:pStyle w:val="TAL"/>
            </w:pPr>
            <w:r w:rsidRPr="00B06F7A">
              <w:rPr>
                <w:rFonts w:hint="eastAsia"/>
              </w:rPr>
              <w:t>EventId</w:t>
            </w:r>
          </w:p>
        </w:tc>
        <w:tc>
          <w:tcPr>
            <w:tcW w:w="2148" w:type="dxa"/>
            <w:tcBorders>
              <w:top w:val="single" w:sz="4" w:space="0" w:color="auto"/>
              <w:left w:val="single" w:sz="4" w:space="0" w:color="auto"/>
              <w:bottom w:val="single" w:sz="4" w:space="0" w:color="auto"/>
              <w:right w:val="single" w:sz="4" w:space="0" w:color="auto"/>
            </w:tcBorders>
          </w:tcPr>
          <w:p w14:paraId="1F8A418D" w14:textId="2650995E" w:rsidR="003C6B4C" w:rsidRPr="00B06F7A" w:rsidRDefault="003C6B4C" w:rsidP="00FB472A">
            <w:pPr>
              <w:pStyle w:val="TAL"/>
            </w:pPr>
            <w:r w:rsidRPr="00B06F7A">
              <w:rPr>
                <w:rFonts w:hint="eastAsia"/>
              </w:rPr>
              <w:t>3GPP TS 29.520</w:t>
            </w:r>
            <w:r w:rsidRPr="00B06F7A">
              <w:t> [</w:t>
            </w:r>
            <w:r w:rsidR="00677096" w:rsidRPr="00B06F7A">
              <w:t>58</w:t>
            </w:r>
            <w:r w:rsidRPr="00B06F7A">
              <w:t>]</w:t>
            </w:r>
          </w:p>
        </w:tc>
        <w:tc>
          <w:tcPr>
            <w:tcW w:w="5044" w:type="dxa"/>
            <w:tcBorders>
              <w:top w:val="single" w:sz="4" w:space="0" w:color="auto"/>
              <w:left w:val="single" w:sz="4" w:space="0" w:color="auto"/>
              <w:bottom w:val="single" w:sz="4" w:space="0" w:color="auto"/>
              <w:right w:val="single" w:sz="4" w:space="0" w:color="auto"/>
            </w:tcBorders>
          </w:tcPr>
          <w:p w14:paraId="1601802A" w14:textId="77777777" w:rsidR="003C6B4C" w:rsidRPr="00B06F7A" w:rsidRDefault="003C6B4C" w:rsidP="00FB472A">
            <w:pPr>
              <w:pStyle w:val="TAL"/>
              <w:rPr>
                <w:rFonts w:cs="Arial"/>
                <w:szCs w:val="18"/>
              </w:rPr>
            </w:pPr>
            <w:r w:rsidRPr="00B06F7A">
              <w:rPr>
                <w:rFonts w:cs="Arial"/>
                <w:szCs w:val="18"/>
              </w:rPr>
              <w:t>Describes the type of analytics.</w:t>
            </w:r>
          </w:p>
        </w:tc>
      </w:tr>
      <w:tr w:rsidR="003259D5" w:rsidRPr="00B06F7A" w14:paraId="0C8BF02C" w14:textId="77777777" w:rsidTr="00D33851">
        <w:trPr>
          <w:jc w:val="center"/>
        </w:trPr>
        <w:tc>
          <w:tcPr>
            <w:tcW w:w="1982" w:type="dxa"/>
            <w:tcBorders>
              <w:top w:val="single" w:sz="4" w:space="0" w:color="auto"/>
              <w:left w:val="single" w:sz="4" w:space="0" w:color="auto"/>
              <w:bottom w:val="single" w:sz="4" w:space="0" w:color="auto"/>
              <w:right w:val="single" w:sz="4" w:space="0" w:color="auto"/>
            </w:tcBorders>
          </w:tcPr>
          <w:p w14:paraId="5165388E" w14:textId="77777777" w:rsidR="003259D5" w:rsidRPr="00B06F7A" w:rsidRDefault="003259D5" w:rsidP="005A07F5">
            <w:pPr>
              <w:pStyle w:val="TAL"/>
            </w:pPr>
            <w:r w:rsidRPr="00B06F7A">
              <w:t>ContextInfo</w:t>
            </w:r>
          </w:p>
        </w:tc>
        <w:tc>
          <w:tcPr>
            <w:tcW w:w="2148" w:type="dxa"/>
            <w:tcBorders>
              <w:top w:val="single" w:sz="4" w:space="0" w:color="auto"/>
              <w:left w:val="single" w:sz="4" w:space="0" w:color="auto"/>
              <w:bottom w:val="single" w:sz="4" w:space="0" w:color="auto"/>
              <w:right w:val="single" w:sz="4" w:space="0" w:color="auto"/>
            </w:tcBorders>
          </w:tcPr>
          <w:p w14:paraId="33378E2E" w14:textId="77777777" w:rsidR="003259D5" w:rsidRPr="00B06F7A" w:rsidRDefault="003259D5" w:rsidP="005A07F5">
            <w:pPr>
              <w:pStyle w:val="TAL"/>
            </w:pPr>
            <w:r w:rsidRPr="00B06F7A">
              <w:t>6.1.6.2.69</w:t>
            </w:r>
          </w:p>
        </w:tc>
        <w:tc>
          <w:tcPr>
            <w:tcW w:w="5044" w:type="dxa"/>
            <w:tcBorders>
              <w:top w:val="single" w:sz="4" w:space="0" w:color="auto"/>
              <w:left w:val="single" w:sz="4" w:space="0" w:color="auto"/>
              <w:bottom w:val="single" w:sz="4" w:space="0" w:color="auto"/>
              <w:right w:val="single" w:sz="4" w:space="0" w:color="auto"/>
            </w:tcBorders>
          </w:tcPr>
          <w:p w14:paraId="18A44E0A" w14:textId="77777777" w:rsidR="006E70A4" w:rsidRDefault="006E70A4" w:rsidP="006E70A4">
            <w:pPr>
              <w:pStyle w:val="TAL"/>
              <w:rPr>
                <w:rFonts w:cs="Arial"/>
                <w:szCs w:val="18"/>
              </w:rPr>
            </w:pPr>
            <w:r>
              <w:rPr>
                <w:rFonts w:cs="Arial"/>
                <w:szCs w:val="18"/>
              </w:rPr>
              <w:t>Defined in the Nudm_SDM API.</w:t>
            </w:r>
          </w:p>
          <w:p w14:paraId="75565871" w14:textId="77777777" w:rsidR="003259D5" w:rsidRPr="00B06F7A" w:rsidRDefault="003259D5" w:rsidP="005A07F5">
            <w:pPr>
              <w:pStyle w:val="TAL"/>
              <w:rPr>
                <w:rFonts w:cs="Arial"/>
                <w:szCs w:val="18"/>
              </w:rPr>
            </w:pPr>
            <w:r w:rsidRPr="00B06F7A">
              <w:rPr>
                <w:rFonts w:cs="Arial"/>
                <w:szCs w:val="18"/>
              </w:rPr>
              <w:t>Contains the HTTP Headers received by the NFs</w:t>
            </w:r>
          </w:p>
        </w:tc>
      </w:tr>
    </w:tbl>
    <w:p w14:paraId="150EEB7C" w14:textId="77777777" w:rsidR="005B7866" w:rsidRPr="00B06F7A" w:rsidRDefault="005B7866" w:rsidP="005B7866"/>
    <w:p w14:paraId="786CAF16" w14:textId="77777777" w:rsidR="005B7866" w:rsidRPr="00B06F7A" w:rsidRDefault="005B7866" w:rsidP="00C05182">
      <w:pPr>
        <w:pStyle w:val="Heading4"/>
        <w:rPr>
          <w:lang w:val="en-US"/>
        </w:rPr>
      </w:pPr>
      <w:bookmarkStart w:id="3443" w:name="_Toc11338683"/>
      <w:bookmarkStart w:id="3444" w:name="_Toc27585363"/>
      <w:bookmarkStart w:id="3445" w:name="_Toc36457359"/>
      <w:bookmarkStart w:id="3446" w:name="_Toc45028271"/>
      <w:bookmarkStart w:id="3447" w:name="_Toc45029106"/>
      <w:bookmarkStart w:id="3448" w:name="_Toc67681868"/>
      <w:bookmarkStart w:id="3449" w:name="_Toc114764648"/>
      <w:r w:rsidRPr="00B06F7A">
        <w:rPr>
          <w:lang w:val="en-US"/>
        </w:rPr>
        <w:t>6.2.6.2</w:t>
      </w:r>
      <w:r w:rsidRPr="00B06F7A">
        <w:rPr>
          <w:lang w:val="en-US"/>
        </w:rPr>
        <w:tab/>
        <w:t>Structured data types</w:t>
      </w:r>
      <w:bookmarkEnd w:id="3443"/>
      <w:bookmarkEnd w:id="3444"/>
      <w:bookmarkEnd w:id="3445"/>
      <w:bookmarkEnd w:id="3446"/>
      <w:bookmarkEnd w:id="3447"/>
      <w:bookmarkEnd w:id="3448"/>
      <w:bookmarkEnd w:id="3449"/>
    </w:p>
    <w:p w14:paraId="7C85E449" w14:textId="77777777" w:rsidR="005B7866" w:rsidRPr="00B06F7A" w:rsidRDefault="005B7866" w:rsidP="00C05182">
      <w:pPr>
        <w:pStyle w:val="Heading5"/>
      </w:pPr>
      <w:bookmarkStart w:id="3450" w:name="_Toc11338684"/>
      <w:bookmarkStart w:id="3451" w:name="_Toc27585364"/>
      <w:bookmarkStart w:id="3452" w:name="_Toc36457360"/>
      <w:bookmarkStart w:id="3453" w:name="_Toc45028272"/>
      <w:bookmarkStart w:id="3454" w:name="_Toc45029107"/>
      <w:bookmarkStart w:id="3455" w:name="_Toc67681869"/>
      <w:bookmarkStart w:id="3456" w:name="_Toc114764649"/>
      <w:r w:rsidRPr="00B06F7A">
        <w:t>6.2.6.2.1</w:t>
      </w:r>
      <w:r w:rsidRPr="00B06F7A">
        <w:tab/>
        <w:t>Introduction</w:t>
      </w:r>
      <w:bookmarkEnd w:id="3450"/>
      <w:bookmarkEnd w:id="3451"/>
      <w:bookmarkEnd w:id="3452"/>
      <w:bookmarkEnd w:id="3453"/>
      <w:bookmarkEnd w:id="3454"/>
      <w:bookmarkEnd w:id="3455"/>
      <w:bookmarkEnd w:id="3456"/>
    </w:p>
    <w:p w14:paraId="3793CA1E" w14:textId="77777777" w:rsidR="005B7866" w:rsidRPr="00B06F7A" w:rsidRDefault="005B7866" w:rsidP="005B7866">
      <w:r w:rsidRPr="00B06F7A">
        <w:t>This clause defines the structures to be used in resource representations.</w:t>
      </w:r>
    </w:p>
    <w:p w14:paraId="3BBDB5A5" w14:textId="77777777" w:rsidR="005B7866" w:rsidRPr="00B06F7A" w:rsidRDefault="005B7866" w:rsidP="00C05182">
      <w:pPr>
        <w:pStyle w:val="Heading5"/>
      </w:pPr>
      <w:bookmarkStart w:id="3457" w:name="_Toc11338685"/>
      <w:bookmarkStart w:id="3458" w:name="_Toc27585365"/>
      <w:bookmarkStart w:id="3459" w:name="_Toc36457361"/>
      <w:bookmarkStart w:id="3460" w:name="_Toc45028273"/>
      <w:bookmarkStart w:id="3461" w:name="_Toc45029108"/>
      <w:bookmarkStart w:id="3462" w:name="_Toc67681870"/>
      <w:bookmarkStart w:id="3463" w:name="_Toc114764650"/>
      <w:r w:rsidRPr="00B06F7A">
        <w:lastRenderedPageBreak/>
        <w:t>6.2.6.2.2</w:t>
      </w:r>
      <w:r w:rsidRPr="00B06F7A">
        <w:tab/>
        <w:t>Type: Amf3GppAccessRegistration</w:t>
      </w:r>
      <w:bookmarkEnd w:id="3457"/>
      <w:bookmarkEnd w:id="3458"/>
      <w:bookmarkEnd w:id="3459"/>
      <w:bookmarkEnd w:id="3460"/>
      <w:bookmarkEnd w:id="3461"/>
      <w:bookmarkEnd w:id="3462"/>
      <w:bookmarkEnd w:id="3463"/>
    </w:p>
    <w:p w14:paraId="77EE3F20" w14:textId="77777777" w:rsidR="005B7866" w:rsidRPr="00B06F7A" w:rsidRDefault="005B7866" w:rsidP="005B7866">
      <w:pPr>
        <w:pStyle w:val="TH"/>
      </w:pPr>
      <w:r w:rsidRPr="00B06F7A">
        <w:rPr>
          <w:noProof/>
        </w:rPr>
        <w:t>Table </w:t>
      </w:r>
      <w:r w:rsidRPr="00B06F7A">
        <w:t xml:space="preserve">6.2.6.2.2-1: </w:t>
      </w:r>
      <w:r w:rsidRPr="00B06F7A">
        <w:rPr>
          <w:noProof/>
        </w:rPr>
        <w:t>Definition of type Amf3GppAccessRegistration</w:t>
      </w:r>
    </w:p>
    <w:tbl>
      <w:tblPr>
        <w:tblW w:w="9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4"/>
        <w:gridCol w:w="45"/>
        <w:gridCol w:w="1513"/>
        <w:gridCol w:w="425"/>
        <w:gridCol w:w="1277"/>
        <w:gridCol w:w="4252"/>
      </w:tblGrid>
      <w:tr w:rsidR="005B7866" w:rsidRPr="00B06F7A" w14:paraId="0717BA83" w14:textId="77777777" w:rsidTr="00372071">
        <w:trPr>
          <w:jc w:val="center"/>
        </w:trPr>
        <w:tc>
          <w:tcPr>
            <w:tcW w:w="2064" w:type="dxa"/>
            <w:tcBorders>
              <w:top w:val="single" w:sz="4" w:space="0" w:color="auto"/>
              <w:left w:val="single" w:sz="4" w:space="0" w:color="auto"/>
              <w:bottom w:val="single" w:sz="4" w:space="0" w:color="auto"/>
              <w:right w:val="single" w:sz="4" w:space="0" w:color="auto"/>
            </w:tcBorders>
            <w:shd w:val="clear" w:color="auto" w:fill="C0C0C0"/>
            <w:hideMark/>
          </w:tcPr>
          <w:p w14:paraId="09F893B5" w14:textId="77777777" w:rsidR="005B7866" w:rsidRPr="00B06F7A" w:rsidRDefault="005B7866" w:rsidP="007F1FAF">
            <w:pPr>
              <w:pStyle w:val="TAH"/>
            </w:pPr>
            <w:r w:rsidRPr="00B06F7A">
              <w:lastRenderedPageBreak/>
              <w:t>Attribute name</w:t>
            </w:r>
          </w:p>
        </w:tc>
        <w:tc>
          <w:tcPr>
            <w:tcW w:w="155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0473B95"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C578C7" w14:textId="77777777" w:rsidR="005B7866" w:rsidRPr="00B06F7A" w:rsidRDefault="005B7866" w:rsidP="007F1FAF">
            <w:pPr>
              <w:pStyle w:val="TAH"/>
            </w:pPr>
            <w:r w:rsidRPr="00B06F7A">
              <w:t>P</w:t>
            </w:r>
          </w:p>
        </w:tc>
        <w:tc>
          <w:tcPr>
            <w:tcW w:w="1277" w:type="dxa"/>
            <w:tcBorders>
              <w:top w:val="single" w:sz="4" w:space="0" w:color="auto"/>
              <w:left w:val="single" w:sz="4" w:space="0" w:color="auto"/>
              <w:bottom w:val="single" w:sz="4" w:space="0" w:color="auto"/>
              <w:right w:val="single" w:sz="4" w:space="0" w:color="auto"/>
            </w:tcBorders>
            <w:shd w:val="clear" w:color="auto" w:fill="C0C0C0"/>
          </w:tcPr>
          <w:p w14:paraId="1DB7463B" w14:textId="77777777" w:rsidR="005B7866" w:rsidRPr="00B06F7A" w:rsidRDefault="005B7866" w:rsidP="007F1FAF">
            <w:pPr>
              <w:pStyle w:val="TAH"/>
              <w:jc w:val="left"/>
            </w:pPr>
            <w:r w:rsidRPr="00B06F7A">
              <w:t>Cardinality</w:t>
            </w:r>
          </w:p>
        </w:tc>
        <w:tc>
          <w:tcPr>
            <w:tcW w:w="4252" w:type="dxa"/>
            <w:tcBorders>
              <w:top w:val="single" w:sz="4" w:space="0" w:color="auto"/>
              <w:left w:val="single" w:sz="4" w:space="0" w:color="auto"/>
              <w:bottom w:val="single" w:sz="4" w:space="0" w:color="auto"/>
              <w:right w:val="single" w:sz="4" w:space="0" w:color="auto"/>
            </w:tcBorders>
            <w:shd w:val="clear" w:color="auto" w:fill="C0C0C0"/>
            <w:hideMark/>
          </w:tcPr>
          <w:p w14:paraId="1B0E1A68"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37C47026" w14:textId="77777777" w:rsidTr="00372071">
        <w:trPr>
          <w:jc w:val="center"/>
        </w:trPr>
        <w:tc>
          <w:tcPr>
            <w:tcW w:w="2064" w:type="dxa"/>
            <w:tcBorders>
              <w:top w:val="single" w:sz="4" w:space="0" w:color="auto"/>
              <w:left w:val="single" w:sz="4" w:space="0" w:color="auto"/>
              <w:bottom w:val="single" w:sz="4" w:space="0" w:color="auto"/>
              <w:right w:val="single" w:sz="4" w:space="0" w:color="auto"/>
            </w:tcBorders>
          </w:tcPr>
          <w:p w14:paraId="345AE5F1" w14:textId="77777777" w:rsidR="005B7866" w:rsidRPr="00B06F7A" w:rsidRDefault="005B7866" w:rsidP="007F1FAF">
            <w:pPr>
              <w:pStyle w:val="TAL"/>
            </w:pPr>
            <w:r w:rsidRPr="00B06F7A">
              <w:t>amfInstanceId</w:t>
            </w:r>
          </w:p>
        </w:tc>
        <w:tc>
          <w:tcPr>
            <w:tcW w:w="1558" w:type="dxa"/>
            <w:gridSpan w:val="2"/>
            <w:tcBorders>
              <w:top w:val="single" w:sz="4" w:space="0" w:color="auto"/>
              <w:left w:val="single" w:sz="4" w:space="0" w:color="auto"/>
              <w:bottom w:val="single" w:sz="4" w:space="0" w:color="auto"/>
              <w:right w:val="single" w:sz="4" w:space="0" w:color="auto"/>
            </w:tcBorders>
          </w:tcPr>
          <w:p w14:paraId="1E342ACA" w14:textId="77777777" w:rsidR="005B7866" w:rsidRPr="00B06F7A" w:rsidRDefault="005B7866" w:rsidP="007F1FAF">
            <w:pPr>
              <w:pStyle w:val="TAL"/>
            </w:pPr>
            <w:r w:rsidRPr="00B06F7A">
              <w:t>NfInstanceId</w:t>
            </w:r>
          </w:p>
        </w:tc>
        <w:tc>
          <w:tcPr>
            <w:tcW w:w="425" w:type="dxa"/>
            <w:tcBorders>
              <w:top w:val="single" w:sz="4" w:space="0" w:color="auto"/>
              <w:left w:val="single" w:sz="4" w:space="0" w:color="auto"/>
              <w:bottom w:val="single" w:sz="4" w:space="0" w:color="auto"/>
              <w:right w:val="single" w:sz="4" w:space="0" w:color="auto"/>
            </w:tcBorders>
          </w:tcPr>
          <w:p w14:paraId="525A51DC" w14:textId="77777777" w:rsidR="005B7866" w:rsidRPr="00B06F7A" w:rsidRDefault="005B7866" w:rsidP="007F1FAF">
            <w:pPr>
              <w:pStyle w:val="TAC"/>
            </w:pPr>
            <w:r w:rsidRPr="00B06F7A">
              <w:t>M</w:t>
            </w:r>
          </w:p>
        </w:tc>
        <w:tc>
          <w:tcPr>
            <w:tcW w:w="1277" w:type="dxa"/>
            <w:tcBorders>
              <w:top w:val="single" w:sz="4" w:space="0" w:color="auto"/>
              <w:left w:val="single" w:sz="4" w:space="0" w:color="auto"/>
              <w:bottom w:val="single" w:sz="4" w:space="0" w:color="auto"/>
              <w:right w:val="single" w:sz="4" w:space="0" w:color="auto"/>
            </w:tcBorders>
          </w:tcPr>
          <w:p w14:paraId="6E0353E3" w14:textId="77777777" w:rsidR="005B7866" w:rsidRPr="00B06F7A" w:rsidRDefault="005B7866" w:rsidP="007F1FAF">
            <w:pPr>
              <w:pStyle w:val="TAL"/>
            </w:pPr>
            <w:r w:rsidRPr="00B06F7A">
              <w:t>1</w:t>
            </w:r>
          </w:p>
        </w:tc>
        <w:tc>
          <w:tcPr>
            <w:tcW w:w="4252" w:type="dxa"/>
            <w:tcBorders>
              <w:top w:val="single" w:sz="4" w:space="0" w:color="auto"/>
              <w:left w:val="single" w:sz="4" w:space="0" w:color="auto"/>
              <w:bottom w:val="single" w:sz="4" w:space="0" w:color="auto"/>
              <w:right w:val="single" w:sz="4" w:space="0" w:color="auto"/>
            </w:tcBorders>
          </w:tcPr>
          <w:p w14:paraId="10B62C0C" w14:textId="77777777" w:rsidR="005B7866" w:rsidRPr="00B06F7A" w:rsidRDefault="005B7866" w:rsidP="007F1FAF">
            <w:pPr>
              <w:pStyle w:val="TAL"/>
              <w:rPr>
                <w:rFonts w:cs="Arial"/>
                <w:szCs w:val="18"/>
              </w:rPr>
            </w:pPr>
            <w:r w:rsidRPr="00B06F7A">
              <w:rPr>
                <w:rFonts w:cs="Arial"/>
                <w:szCs w:val="18"/>
              </w:rPr>
              <w:t>The identity the AMF uses to register in the NRF.</w:t>
            </w:r>
          </w:p>
        </w:tc>
      </w:tr>
      <w:tr w:rsidR="005B7866" w:rsidRPr="00B06F7A" w14:paraId="02B7FFF6" w14:textId="77777777" w:rsidTr="00372071">
        <w:trPr>
          <w:jc w:val="center"/>
        </w:trPr>
        <w:tc>
          <w:tcPr>
            <w:tcW w:w="2064" w:type="dxa"/>
            <w:tcBorders>
              <w:top w:val="single" w:sz="4" w:space="0" w:color="auto"/>
              <w:left w:val="single" w:sz="4" w:space="0" w:color="auto"/>
              <w:bottom w:val="single" w:sz="4" w:space="0" w:color="auto"/>
              <w:right w:val="single" w:sz="4" w:space="0" w:color="auto"/>
            </w:tcBorders>
          </w:tcPr>
          <w:p w14:paraId="060F2698" w14:textId="77777777" w:rsidR="005B7866" w:rsidRPr="00B06F7A" w:rsidRDefault="005B7866" w:rsidP="007F1FAF">
            <w:pPr>
              <w:pStyle w:val="TAL"/>
            </w:pPr>
            <w:r w:rsidRPr="00B06F7A">
              <w:t>deregCallbackUri</w:t>
            </w:r>
          </w:p>
        </w:tc>
        <w:tc>
          <w:tcPr>
            <w:tcW w:w="1558" w:type="dxa"/>
            <w:gridSpan w:val="2"/>
            <w:tcBorders>
              <w:top w:val="single" w:sz="4" w:space="0" w:color="auto"/>
              <w:left w:val="single" w:sz="4" w:space="0" w:color="auto"/>
              <w:bottom w:val="single" w:sz="4" w:space="0" w:color="auto"/>
              <w:right w:val="single" w:sz="4" w:space="0" w:color="auto"/>
            </w:tcBorders>
          </w:tcPr>
          <w:p w14:paraId="0E483EF5" w14:textId="77777777" w:rsidR="005B7866" w:rsidRPr="00B06F7A" w:rsidRDefault="005B7866" w:rsidP="007F1FAF">
            <w:pPr>
              <w:pStyle w:val="TAL"/>
            </w:pPr>
            <w:r w:rsidRPr="00B06F7A">
              <w:t>Uri</w:t>
            </w:r>
          </w:p>
        </w:tc>
        <w:tc>
          <w:tcPr>
            <w:tcW w:w="425" w:type="dxa"/>
            <w:tcBorders>
              <w:top w:val="single" w:sz="4" w:space="0" w:color="auto"/>
              <w:left w:val="single" w:sz="4" w:space="0" w:color="auto"/>
              <w:bottom w:val="single" w:sz="4" w:space="0" w:color="auto"/>
              <w:right w:val="single" w:sz="4" w:space="0" w:color="auto"/>
            </w:tcBorders>
          </w:tcPr>
          <w:p w14:paraId="04A3F727" w14:textId="77777777" w:rsidR="005B7866" w:rsidRPr="00B06F7A" w:rsidRDefault="005B7866" w:rsidP="007F1FAF">
            <w:pPr>
              <w:pStyle w:val="TAC"/>
            </w:pPr>
            <w:r w:rsidRPr="00B06F7A">
              <w:t>M</w:t>
            </w:r>
          </w:p>
        </w:tc>
        <w:tc>
          <w:tcPr>
            <w:tcW w:w="1277" w:type="dxa"/>
            <w:tcBorders>
              <w:top w:val="single" w:sz="4" w:space="0" w:color="auto"/>
              <w:left w:val="single" w:sz="4" w:space="0" w:color="auto"/>
              <w:bottom w:val="single" w:sz="4" w:space="0" w:color="auto"/>
              <w:right w:val="single" w:sz="4" w:space="0" w:color="auto"/>
            </w:tcBorders>
          </w:tcPr>
          <w:p w14:paraId="214D44D9" w14:textId="77777777" w:rsidR="005B7866" w:rsidRPr="00B06F7A" w:rsidRDefault="005B7866" w:rsidP="007F1FAF">
            <w:pPr>
              <w:pStyle w:val="TAL"/>
            </w:pPr>
            <w:r w:rsidRPr="00B06F7A">
              <w:t>1</w:t>
            </w:r>
          </w:p>
        </w:tc>
        <w:tc>
          <w:tcPr>
            <w:tcW w:w="4252" w:type="dxa"/>
            <w:tcBorders>
              <w:top w:val="single" w:sz="4" w:space="0" w:color="auto"/>
              <w:left w:val="single" w:sz="4" w:space="0" w:color="auto"/>
              <w:bottom w:val="single" w:sz="4" w:space="0" w:color="auto"/>
              <w:right w:val="single" w:sz="4" w:space="0" w:color="auto"/>
            </w:tcBorders>
          </w:tcPr>
          <w:p w14:paraId="2C56FCB8" w14:textId="77777777" w:rsidR="005B7866" w:rsidRPr="00B06F7A" w:rsidRDefault="005B7866" w:rsidP="007F1FAF">
            <w:pPr>
              <w:pStyle w:val="TAL"/>
              <w:rPr>
                <w:rFonts w:cs="Arial"/>
                <w:szCs w:val="18"/>
                <w:lang w:eastAsia="zh-CN"/>
              </w:rPr>
            </w:pPr>
            <w:r w:rsidRPr="00B06F7A">
              <w:rPr>
                <w:rFonts w:cs="Arial"/>
                <w:szCs w:val="18"/>
              </w:rPr>
              <w:t>A URI provided by the AMF to receive (implicitly subscribed) notifications on deregistration.</w:t>
            </w:r>
          </w:p>
          <w:p w14:paraId="2029E80D" w14:textId="77777777" w:rsidR="005B7866" w:rsidRPr="00B06F7A" w:rsidRDefault="005B7866" w:rsidP="007F1FAF">
            <w:pPr>
              <w:pStyle w:val="TAL"/>
              <w:rPr>
                <w:rFonts w:cs="Arial"/>
                <w:szCs w:val="18"/>
              </w:rPr>
            </w:pPr>
            <w:r w:rsidRPr="00B06F7A">
              <w:rPr>
                <w:rFonts w:cs="Arial" w:hint="eastAsia"/>
                <w:szCs w:val="18"/>
                <w:lang w:eastAsia="zh-CN"/>
              </w:rPr>
              <w:t>The deregistration callback URI shall have unique information within AMF set to identify the UE to be deregistered.</w:t>
            </w:r>
          </w:p>
        </w:tc>
      </w:tr>
      <w:tr w:rsidR="005B7866" w:rsidRPr="00B06F7A" w14:paraId="2C8BCE15" w14:textId="77777777" w:rsidTr="00372071">
        <w:trPr>
          <w:jc w:val="center"/>
        </w:trPr>
        <w:tc>
          <w:tcPr>
            <w:tcW w:w="2064" w:type="dxa"/>
            <w:tcBorders>
              <w:top w:val="single" w:sz="4" w:space="0" w:color="auto"/>
              <w:left w:val="single" w:sz="4" w:space="0" w:color="auto"/>
              <w:bottom w:val="single" w:sz="4" w:space="0" w:color="auto"/>
              <w:right w:val="single" w:sz="4" w:space="0" w:color="auto"/>
            </w:tcBorders>
          </w:tcPr>
          <w:p w14:paraId="67E32D8C" w14:textId="77777777" w:rsidR="005B7866" w:rsidRPr="00B06F7A" w:rsidRDefault="005B7866" w:rsidP="007F1FAF">
            <w:pPr>
              <w:pStyle w:val="TAL"/>
            </w:pPr>
            <w:r w:rsidRPr="00B06F7A">
              <w:rPr>
                <w:lang w:eastAsia="zh-CN"/>
              </w:rPr>
              <w:t>guami</w:t>
            </w:r>
          </w:p>
        </w:tc>
        <w:tc>
          <w:tcPr>
            <w:tcW w:w="1558" w:type="dxa"/>
            <w:gridSpan w:val="2"/>
            <w:tcBorders>
              <w:top w:val="single" w:sz="4" w:space="0" w:color="auto"/>
              <w:left w:val="single" w:sz="4" w:space="0" w:color="auto"/>
              <w:bottom w:val="single" w:sz="4" w:space="0" w:color="auto"/>
              <w:right w:val="single" w:sz="4" w:space="0" w:color="auto"/>
            </w:tcBorders>
          </w:tcPr>
          <w:p w14:paraId="11574202" w14:textId="77777777" w:rsidR="005B7866" w:rsidRPr="00B06F7A" w:rsidRDefault="005B7866" w:rsidP="007F1FAF">
            <w:pPr>
              <w:pStyle w:val="TAL"/>
            </w:pPr>
            <w:r w:rsidRPr="00B06F7A">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5B8C11A7" w14:textId="77777777" w:rsidR="005B7866" w:rsidRPr="00B06F7A" w:rsidRDefault="005B7866" w:rsidP="007F1FAF">
            <w:pPr>
              <w:pStyle w:val="TAC"/>
            </w:pPr>
            <w:r w:rsidRPr="00B06F7A">
              <w:rPr>
                <w:lang w:eastAsia="zh-CN"/>
              </w:rPr>
              <w:t>M</w:t>
            </w:r>
          </w:p>
        </w:tc>
        <w:tc>
          <w:tcPr>
            <w:tcW w:w="1277" w:type="dxa"/>
            <w:tcBorders>
              <w:top w:val="single" w:sz="4" w:space="0" w:color="auto"/>
              <w:left w:val="single" w:sz="4" w:space="0" w:color="auto"/>
              <w:bottom w:val="single" w:sz="4" w:space="0" w:color="auto"/>
              <w:right w:val="single" w:sz="4" w:space="0" w:color="auto"/>
            </w:tcBorders>
          </w:tcPr>
          <w:p w14:paraId="278E2616" w14:textId="77777777" w:rsidR="005B7866" w:rsidRPr="00B06F7A" w:rsidRDefault="005B7866" w:rsidP="007F1FAF">
            <w:pPr>
              <w:pStyle w:val="TAL"/>
            </w:pPr>
            <w:r w:rsidRPr="00B06F7A">
              <w:rPr>
                <w:rFonts w:hint="eastAsia"/>
                <w:lang w:eastAsia="zh-CN"/>
              </w:rPr>
              <w:t>1</w:t>
            </w:r>
          </w:p>
        </w:tc>
        <w:tc>
          <w:tcPr>
            <w:tcW w:w="4252" w:type="dxa"/>
            <w:tcBorders>
              <w:top w:val="single" w:sz="4" w:space="0" w:color="auto"/>
              <w:left w:val="single" w:sz="4" w:space="0" w:color="auto"/>
              <w:bottom w:val="single" w:sz="4" w:space="0" w:color="auto"/>
              <w:right w:val="single" w:sz="4" w:space="0" w:color="auto"/>
            </w:tcBorders>
          </w:tcPr>
          <w:p w14:paraId="1357DB7C" w14:textId="77777777" w:rsidR="005B7866" w:rsidRPr="00B06F7A" w:rsidRDefault="005B7866" w:rsidP="007F1FAF">
            <w:pPr>
              <w:pStyle w:val="TAL"/>
              <w:rPr>
                <w:rFonts w:cs="Arial"/>
                <w:szCs w:val="18"/>
                <w:lang w:eastAsia="zh-CN"/>
              </w:rPr>
            </w:pPr>
            <w:r w:rsidRPr="00B06F7A">
              <w:rPr>
                <w:rFonts w:cs="Arial"/>
                <w:szCs w:val="18"/>
                <w:lang w:eastAsia="zh-CN"/>
              </w:rPr>
              <w:t>This IE shall contain the serving AMF's GUAMI.</w:t>
            </w:r>
          </w:p>
        </w:tc>
      </w:tr>
      <w:tr w:rsidR="005B7866" w:rsidRPr="00B06F7A" w14:paraId="50FF60DF" w14:textId="77777777" w:rsidTr="00372071">
        <w:trPr>
          <w:jc w:val="center"/>
        </w:trPr>
        <w:tc>
          <w:tcPr>
            <w:tcW w:w="2064" w:type="dxa"/>
            <w:tcBorders>
              <w:top w:val="single" w:sz="4" w:space="0" w:color="auto"/>
              <w:left w:val="single" w:sz="4" w:space="0" w:color="auto"/>
              <w:bottom w:val="single" w:sz="4" w:space="0" w:color="auto"/>
              <w:right w:val="single" w:sz="4" w:space="0" w:color="auto"/>
            </w:tcBorders>
          </w:tcPr>
          <w:p w14:paraId="0A6DD1A6" w14:textId="77777777" w:rsidR="005B7866" w:rsidRPr="00B06F7A" w:rsidRDefault="005B7866" w:rsidP="007F1FAF">
            <w:pPr>
              <w:pStyle w:val="TAL"/>
            </w:pPr>
            <w:r w:rsidRPr="00B06F7A">
              <w:t>ratType</w:t>
            </w:r>
          </w:p>
        </w:tc>
        <w:tc>
          <w:tcPr>
            <w:tcW w:w="1558" w:type="dxa"/>
            <w:gridSpan w:val="2"/>
            <w:tcBorders>
              <w:top w:val="single" w:sz="4" w:space="0" w:color="auto"/>
              <w:left w:val="single" w:sz="4" w:space="0" w:color="auto"/>
              <w:bottom w:val="single" w:sz="4" w:space="0" w:color="auto"/>
              <w:right w:val="single" w:sz="4" w:space="0" w:color="auto"/>
            </w:tcBorders>
          </w:tcPr>
          <w:p w14:paraId="321094DD" w14:textId="77777777" w:rsidR="005B7866" w:rsidRPr="00B06F7A" w:rsidRDefault="005B7866" w:rsidP="007F1FAF">
            <w:pPr>
              <w:pStyle w:val="TAL"/>
            </w:pPr>
            <w:r w:rsidRPr="00B06F7A">
              <w:t>RatType</w:t>
            </w:r>
          </w:p>
        </w:tc>
        <w:tc>
          <w:tcPr>
            <w:tcW w:w="425" w:type="dxa"/>
            <w:tcBorders>
              <w:top w:val="single" w:sz="4" w:space="0" w:color="auto"/>
              <w:left w:val="single" w:sz="4" w:space="0" w:color="auto"/>
              <w:bottom w:val="single" w:sz="4" w:space="0" w:color="auto"/>
              <w:right w:val="single" w:sz="4" w:space="0" w:color="auto"/>
            </w:tcBorders>
          </w:tcPr>
          <w:p w14:paraId="412BA7AB" w14:textId="77777777" w:rsidR="005B7866" w:rsidRPr="00B06F7A" w:rsidRDefault="005B7866" w:rsidP="007F1FAF">
            <w:pPr>
              <w:pStyle w:val="TAC"/>
            </w:pPr>
            <w:r w:rsidRPr="00B06F7A">
              <w:t>M</w:t>
            </w:r>
          </w:p>
        </w:tc>
        <w:tc>
          <w:tcPr>
            <w:tcW w:w="1277" w:type="dxa"/>
            <w:tcBorders>
              <w:top w:val="single" w:sz="4" w:space="0" w:color="auto"/>
              <w:left w:val="single" w:sz="4" w:space="0" w:color="auto"/>
              <w:bottom w:val="single" w:sz="4" w:space="0" w:color="auto"/>
              <w:right w:val="single" w:sz="4" w:space="0" w:color="auto"/>
            </w:tcBorders>
          </w:tcPr>
          <w:p w14:paraId="42CC2C9A" w14:textId="77777777" w:rsidR="005B7866" w:rsidRPr="00B06F7A" w:rsidRDefault="005B7866" w:rsidP="007F1FAF">
            <w:pPr>
              <w:pStyle w:val="TAL"/>
            </w:pPr>
            <w:r w:rsidRPr="00B06F7A">
              <w:t>1</w:t>
            </w:r>
          </w:p>
        </w:tc>
        <w:tc>
          <w:tcPr>
            <w:tcW w:w="4252" w:type="dxa"/>
            <w:tcBorders>
              <w:top w:val="single" w:sz="4" w:space="0" w:color="auto"/>
              <w:left w:val="single" w:sz="4" w:space="0" w:color="auto"/>
              <w:bottom w:val="single" w:sz="4" w:space="0" w:color="auto"/>
              <w:right w:val="single" w:sz="4" w:space="0" w:color="auto"/>
            </w:tcBorders>
          </w:tcPr>
          <w:p w14:paraId="2DD7F5D9" w14:textId="77777777" w:rsidR="005B7866" w:rsidRPr="00B06F7A" w:rsidRDefault="005B7866" w:rsidP="007F1FAF">
            <w:pPr>
              <w:pStyle w:val="TAL"/>
              <w:rPr>
                <w:rFonts w:cs="Arial"/>
                <w:szCs w:val="18"/>
              </w:rPr>
            </w:pPr>
            <w:r w:rsidRPr="00B06F7A">
              <w:rPr>
                <w:rFonts w:cs="Arial"/>
                <w:szCs w:val="18"/>
              </w:rPr>
              <w:t>This IE shall indicate the current RAT type of the UE.</w:t>
            </w:r>
          </w:p>
        </w:tc>
      </w:tr>
      <w:tr w:rsidR="005B7866" w:rsidRPr="00B06F7A" w14:paraId="0B7372B8" w14:textId="77777777" w:rsidTr="00372071">
        <w:trPr>
          <w:jc w:val="center"/>
        </w:trPr>
        <w:tc>
          <w:tcPr>
            <w:tcW w:w="2064" w:type="dxa"/>
            <w:tcBorders>
              <w:top w:val="single" w:sz="4" w:space="0" w:color="auto"/>
              <w:left w:val="single" w:sz="4" w:space="0" w:color="auto"/>
              <w:bottom w:val="single" w:sz="4" w:space="0" w:color="auto"/>
              <w:right w:val="single" w:sz="4" w:space="0" w:color="auto"/>
            </w:tcBorders>
          </w:tcPr>
          <w:p w14:paraId="70341916" w14:textId="77777777" w:rsidR="005B7866" w:rsidRPr="00B06F7A" w:rsidRDefault="005B7866" w:rsidP="007F1FAF">
            <w:pPr>
              <w:pStyle w:val="TAL"/>
            </w:pPr>
            <w:r w:rsidRPr="00B06F7A">
              <w:t>supportedFeatures</w:t>
            </w:r>
          </w:p>
        </w:tc>
        <w:tc>
          <w:tcPr>
            <w:tcW w:w="1558" w:type="dxa"/>
            <w:gridSpan w:val="2"/>
            <w:tcBorders>
              <w:top w:val="single" w:sz="4" w:space="0" w:color="auto"/>
              <w:left w:val="single" w:sz="4" w:space="0" w:color="auto"/>
              <w:bottom w:val="single" w:sz="4" w:space="0" w:color="auto"/>
              <w:right w:val="single" w:sz="4" w:space="0" w:color="auto"/>
            </w:tcBorders>
          </w:tcPr>
          <w:p w14:paraId="19B3452D" w14:textId="77777777" w:rsidR="005B7866" w:rsidRPr="00B06F7A" w:rsidRDefault="005B7866" w:rsidP="007F1FAF">
            <w:pPr>
              <w:pStyle w:val="TAL"/>
            </w:pPr>
            <w:r w:rsidRPr="00B06F7A">
              <w:t>SupportedFeatures</w:t>
            </w:r>
          </w:p>
        </w:tc>
        <w:tc>
          <w:tcPr>
            <w:tcW w:w="425" w:type="dxa"/>
            <w:tcBorders>
              <w:top w:val="single" w:sz="4" w:space="0" w:color="auto"/>
              <w:left w:val="single" w:sz="4" w:space="0" w:color="auto"/>
              <w:bottom w:val="single" w:sz="4" w:space="0" w:color="auto"/>
              <w:right w:val="single" w:sz="4" w:space="0" w:color="auto"/>
            </w:tcBorders>
          </w:tcPr>
          <w:p w14:paraId="0D717D48" w14:textId="77777777" w:rsidR="005B7866" w:rsidRPr="00B06F7A" w:rsidRDefault="005B7866" w:rsidP="007F1FAF">
            <w:pPr>
              <w:pStyle w:val="TAC"/>
            </w:pPr>
            <w:r w:rsidRPr="00B06F7A">
              <w:t>O</w:t>
            </w:r>
          </w:p>
        </w:tc>
        <w:tc>
          <w:tcPr>
            <w:tcW w:w="1277" w:type="dxa"/>
            <w:tcBorders>
              <w:top w:val="single" w:sz="4" w:space="0" w:color="auto"/>
              <w:left w:val="single" w:sz="4" w:space="0" w:color="auto"/>
              <w:bottom w:val="single" w:sz="4" w:space="0" w:color="auto"/>
              <w:right w:val="single" w:sz="4" w:space="0" w:color="auto"/>
            </w:tcBorders>
          </w:tcPr>
          <w:p w14:paraId="55DFF3E5" w14:textId="77777777" w:rsidR="005B7866" w:rsidRPr="00B06F7A" w:rsidRDefault="005B7866" w:rsidP="007F1FAF">
            <w:pPr>
              <w:pStyle w:val="TAL"/>
            </w:pPr>
            <w:r w:rsidRPr="00B06F7A">
              <w:t>0..1</w:t>
            </w:r>
          </w:p>
        </w:tc>
        <w:tc>
          <w:tcPr>
            <w:tcW w:w="4252" w:type="dxa"/>
            <w:tcBorders>
              <w:top w:val="single" w:sz="4" w:space="0" w:color="auto"/>
              <w:left w:val="single" w:sz="4" w:space="0" w:color="auto"/>
              <w:bottom w:val="single" w:sz="4" w:space="0" w:color="auto"/>
              <w:right w:val="single" w:sz="4" w:space="0" w:color="auto"/>
            </w:tcBorders>
          </w:tcPr>
          <w:p w14:paraId="0B9C6FA3" w14:textId="77777777" w:rsidR="005B7866" w:rsidRPr="00B06F7A" w:rsidRDefault="005B7866" w:rsidP="007F1FAF">
            <w:pPr>
              <w:pStyle w:val="TAL"/>
              <w:rPr>
                <w:rFonts w:cs="Arial"/>
                <w:szCs w:val="18"/>
              </w:rPr>
            </w:pPr>
            <w:r w:rsidRPr="00B06F7A">
              <w:rPr>
                <w:rFonts w:cs="Arial"/>
                <w:szCs w:val="18"/>
              </w:rPr>
              <w:t xml:space="preserve">See clause 6.2.8 </w:t>
            </w:r>
            <w:r w:rsidRPr="00B06F7A">
              <w:rPr>
                <w:rFonts w:cs="Arial"/>
                <w:szCs w:val="18"/>
              </w:rPr>
              <w:br/>
              <w:t>These are the features supported by the AMF.</w:t>
            </w:r>
          </w:p>
        </w:tc>
      </w:tr>
      <w:tr w:rsidR="005B7866" w:rsidRPr="00B06F7A" w14:paraId="7F006298" w14:textId="77777777" w:rsidTr="00372071">
        <w:trPr>
          <w:jc w:val="center"/>
        </w:trPr>
        <w:tc>
          <w:tcPr>
            <w:tcW w:w="2064" w:type="dxa"/>
            <w:tcBorders>
              <w:top w:val="single" w:sz="4" w:space="0" w:color="auto"/>
              <w:left w:val="single" w:sz="4" w:space="0" w:color="auto"/>
              <w:bottom w:val="single" w:sz="4" w:space="0" w:color="auto"/>
              <w:right w:val="single" w:sz="4" w:space="0" w:color="auto"/>
            </w:tcBorders>
          </w:tcPr>
          <w:p w14:paraId="6704C0A7" w14:textId="77777777" w:rsidR="005B7866" w:rsidRPr="00B06F7A" w:rsidRDefault="005B7866" w:rsidP="007F1FAF">
            <w:pPr>
              <w:pStyle w:val="TAL"/>
            </w:pPr>
            <w:r w:rsidRPr="00B06F7A">
              <w:t>purgeFlag</w:t>
            </w:r>
          </w:p>
        </w:tc>
        <w:tc>
          <w:tcPr>
            <w:tcW w:w="1558" w:type="dxa"/>
            <w:gridSpan w:val="2"/>
            <w:tcBorders>
              <w:top w:val="single" w:sz="4" w:space="0" w:color="auto"/>
              <w:left w:val="single" w:sz="4" w:space="0" w:color="auto"/>
              <w:bottom w:val="single" w:sz="4" w:space="0" w:color="auto"/>
              <w:right w:val="single" w:sz="4" w:space="0" w:color="auto"/>
            </w:tcBorders>
          </w:tcPr>
          <w:p w14:paraId="3C5FAF45" w14:textId="77777777" w:rsidR="005B7866" w:rsidRPr="00B06F7A" w:rsidRDefault="005B7866" w:rsidP="007F1FAF">
            <w:pPr>
              <w:pStyle w:val="TAL"/>
            </w:pPr>
            <w:r w:rsidRPr="00B06F7A">
              <w:t>PurgeFlag</w:t>
            </w:r>
          </w:p>
        </w:tc>
        <w:tc>
          <w:tcPr>
            <w:tcW w:w="425" w:type="dxa"/>
            <w:tcBorders>
              <w:top w:val="single" w:sz="4" w:space="0" w:color="auto"/>
              <w:left w:val="single" w:sz="4" w:space="0" w:color="auto"/>
              <w:bottom w:val="single" w:sz="4" w:space="0" w:color="auto"/>
              <w:right w:val="single" w:sz="4" w:space="0" w:color="auto"/>
            </w:tcBorders>
          </w:tcPr>
          <w:p w14:paraId="3DD3B36C" w14:textId="77777777" w:rsidR="005B7866" w:rsidRPr="00B06F7A" w:rsidRDefault="005B7866" w:rsidP="007F1FAF">
            <w:pPr>
              <w:pStyle w:val="TAC"/>
            </w:pPr>
            <w:r w:rsidRPr="00B06F7A">
              <w:t>O</w:t>
            </w:r>
          </w:p>
        </w:tc>
        <w:tc>
          <w:tcPr>
            <w:tcW w:w="1277" w:type="dxa"/>
            <w:tcBorders>
              <w:top w:val="single" w:sz="4" w:space="0" w:color="auto"/>
              <w:left w:val="single" w:sz="4" w:space="0" w:color="auto"/>
              <w:bottom w:val="single" w:sz="4" w:space="0" w:color="auto"/>
              <w:right w:val="single" w:sz="4" w:space="0" w:color="auto"/>
            </w:tcBorders>
          </w:tcPr>
          <w:p w14:paraId="7D970967" w14:textId="77777777" w:rsidR="005B7866" w:rsidRPr="00B06F7A" w:rsidRDefault="005B7866" w:rsidP="007F1FAF">
            <w:pPr>
              <w:pStyle w:val="TAL"/>
            </w:pPr>
            <w:r w:rsidRPr="00B06F7A">
              <w:t>0..1</w:t>
            </w:r>
          </w:p>
        </w:tc>
        <w:tc>
          <w:tcPr>
            <w:tcW w:w="4252" w:type="dxa"/>
            <w:tcBorders>
              <w:top w:val="single" w:sz="4" w:space="0" w:color="auto"/>
              <w:left w:val="single" w:sz="4" w:space="0" w:color="auto"/>
              <w:bottom w:val="single" w:sz="4" w:space="0" w:color="auto"/>
              <w:right w:val="single" w:sz="4" w:space="0" w:color="auto"/>
            </w:tcBorders>
          </w:tcPr>
          <w:p w14:paraId="2650A616" w14:textId="77777777" w:rsidR="005B7866" w:rsidRPr="00B06F7A" w:rsidRDefault="005B7866" w:rsidP="007F1FAF">
            <w:pPr>
              <w:pStyle w:val="TAL"/>
              <w:rPr>
                <w:rFonts w:cs="Arial"/>
                <w:szCs w:val="18"/>
              </w:rPr>
            </w:pPr>
            <w:r w:rsidRPr="00B06F7A">
              <w:rPr>
                <w:rFonts w:cs="Arial"/>
                <w:szCs w:val="18"/>
              </w:rPr>
              <w:t>This flag indicates whether or not the AMF has deregistered. It shall not be included in the Registration service operation.</w:t>
            </w:r>
          </w:p>
        </w:tc>
      </w:tr>
      <w:tr w:rsidR="005B7866" w:rsidRPr="00B06F7A" w14:paraId="00230C92" w14:textId="77777777" w:rsidTr="00372071">
        <w:trPr>
          <w:jc w:val="center"/>
        </w:trPr>
        <w:tc>
          <w:tcPr>
            <w:tcW w:w="2064" w:type="dxa"/>
            <w:tcBorders>
              <w:top w:val="single" w:sz="4" w:space="0" w:color="auto"/>
              <w:left w:val="single" w:sz="4" w:space="0" w:color="auto"/>
              <w:bottom w:val="single" w:sz="4" w:space="0" w:color="auto"/>
              <w:right w:val="single" w:sz="4" w:space="0" w:color="auto"/>
            </w:tcBorders>
          </w:tcPr>
          <w:p w14:paraId="4CD361CC" w14:textId="77777777" w:rsidR="005B7866" w:rsidRPr="00B06F7A" w:rsidRDefault="005B7866" w:rsidP="007F1FAF">
            <w:pPr>
              <w:pStyle w:val="TAL"/>
            </w:pPr>
            <w:r w:rsidRPr="00B06F7A">
              <w:t>pei</w:t>
            </w:r>
          </w:p>
        </w:tc>
        <w:tc>
          <w:tcPr>
            <w:tcW w:w="1558" w:type="dxa"/>
            <w:gridSpan w:val="2"/>
            <w:tcBorders>
              <w:top w:val="single" w:sz="4" w:space="0" w:color="auto"/>
              <w:left w:val="single" w:sz="4" w:space="0" w:color="auto"/>
              <w:bottom w:val="single" w:sz="4" w:space="0" w:color="auto"/>
              <w:right w:val="single" w:sz="4" w:space="0" w:color="auto"/>
            </w:tcBorders>
          </w:tcPr>
          <w:p w14:paraId="645B9D42" w14:textId="77777777" w:rsidR="005B7866" w:rsidRPr="00B06F7A" w:rsidRDefault="005B7866" w:rsidP="007F1FAF">
            <w:pPr>
              <w:pStyle w:val="TAL"/>
            </w:pPr>
            <w:r w:rsidRPr="00B06F7A">
              <w:t>Pei</w:t>
            </w:r>
          </w:p>
        </w:tc>
        <w:tc>
          <w:tcPr>
            <w:tcW w:w="425" w:type="dxa"/>
            <w:tcBorders>
              <w:top w:val="single" w:sz="4" w:space="0" w:color="auto"/>
              <w:left w:val="single" w:sz="4" w:space="0" w:color="auto"/>
              <w:bottom w:val="single" w:sz="4" w:space="0" w:color="auto"/>
              <w:right w:val="single" w:sz="4" w:space="0" w:color="auto"/>
            </w:tcBorders>
          </w:tcPr>
          <w:p w14:paraId="29ACD820" w14:textId="77777777" w:rsidR="005B7866" w:rsidRPr="00B06F7A" w:rsidRDefault="005B7866" w:rsidP="007F1FAF">
            <w:pPr>
              <w:pStyle w:val="TAC"/>
            </w:pPr>
            <w:r w:rsidRPr="00B06F7A">
              <w:t>O</w:t>
            </w:r>
          </w:p>
        </w:tc>
        <w:tc>
          <w:tcPr>
            <w:tcW w:w="1277" w:type="dxa"/>
            <w:tcBorders>
              <w:top w:val="single" w:sz="4" w:space="0" w:color="auto"/>
              <w:left w:val="single" w:sz="4" w:space="0" w:color="auto"/>
              <w:bottom w:val="single" w:sz="4" w:space="0" w:color="auto"/>
              <w:right w:val="single" w:sz="4" w:space="0" w:color="auto"/>
            </w:tcBorders>
          </w:tcPr>
          <w:p w14:paraId="66EC13B9" w14:textId="77777777" w:rsidR="005B7866" w:rsidRPr="00B06F7A" w:rsidRDefault="005B7866" w:rsidP="007F1FAF">
            <w:pPr>
              <w:pStyle w:val="TAL"/>
            </w:pPr>
            <w:r w:rsidRPr="00B06F7A">
              <w:t>0..1</w:t>
            </w:r>
          </w:p>
        </w:tc>
        <w:tc>
          <w:tcPr>
            <w:tcW w:w="4252" w:type="dxa"/>
            <w:tcBorders>
              <w:top w:val="single" w:sz="4" w:space="0" w:color="auto"/>
              <w:left w:val="single" w:sz="4" w:space="0" w:color="auto"/>
              <w:bottom w:val="single" w:sz="4" w:space="0" w:color="auto"/>
              <w:right w:val="single" w:sz="4" w:space="0" w:color="auto"/>
            </w:tcBorders>
          </w:tcPr>
          <w:p w14:paraId="09BD80B8" w14:textId="77777777" w:rsidR="005B7866" w:rsidRPr="00B06F7A" w:rsidRDefault="005B7866" w:rsidP="007F1FAF">
            <w:pPr>
              <w:pStyle w:val="TAL"/>
              <w:rPr>
                <w:rFonts w:cs="Arial"/>
                <w:szCs w:val="18"/>
              </w:rPr>
            </w:pPr>
            <w:r w:rsidRPr="00B06F7A">
              <w:rPr>
                <w:rFonts w:cs="Arial"/>
                <w:szCs w:val="18"/>
              </w:rPr>
              <w:t>Permanent Equipment Identifier.</w:t>
            </w:r>
          </w:p>
          <w:p w14:paraId="211D1E25" w14:textId="77777777" w:rsidR="00E54241" w:rsidRDefault="005B7866" w:rsidP="00E54241">
            <w:pPr>
              <w:pStyle w:val="TAL"/>
              <w:rPr>
                <w:rFonts w:cs="Arial"/>
                <w:szCs w:val="18"/>
              </w:rPr>
            </w:pPr>
            <w:r w:rsidRPr="00B06F7A">
              <w:rPr>
                <w:rFonts w:cs="Arial"/>
                <w:szCs w:val="18"/>
              </w:rPr>
              <w:t>Absence of PEI indicates that the PEI is not available at the AMF. In this case the UDM/UDR shall not delete the PEI value stored from a previous registration.</w:t>
            </w:r>
          </w:p>
          <w:p w14:paraId="45FFC485" w14:textId="751A224B" w:rsidR="005B7866" w:rsidRPr="00B06F7A" w:rsidRDefault="00E54241" w:rsidP="00E54241">
            <w:pPr>
              <w:pStyle w:val="TAL"/>
              <w:rPr>
                <w:rFonts w:cs="Arial"/>
                <w:szCs w:val="18"/>
              </w:rPr>
            </w:pPr>
            <w:r>
              <w:rPr>
                <w:rFonts w:cs="Arial"/>
                <w:szCs w:val="18"/>
              </w:rPr>
              <w:t>If the UDR supports the PeiResource feature, the UDM shall also use the PeiInfo resource of the UDR to store the received PEI if it is different from the previously stored PEI or if the PeiInfo resource does not exist.</w:t>
            </w:r>
          </w:p>
        </w:tc>
      </w:tr>
      <w:tr w:rsidR="005B7866" w:rsidRPr="00B06F7A" w14:paraId="40E2B0E9" w14:textId="77777777" w:rsidTr="00372071">
        <w:trPr>
          <w:jc w:val="center"/>
        </w:trPr>
        <w:tc>
          <w:tcPr>
            <w:tcW w:w="2064" w:type="dxa"/>
            <w:tcBorders>
              <w:top w:val="single" w:sz="4" w:space="0" w:color="auto"/>
              <w:left w:val="single" w:sz="4" w:space="0" w:color="auto"/>
              <w:bottom w:val="single" w:sz="4" w:space="0" w:color="auto"/>
              <w:right w:val="single" w:sz="4" w:space="0" w:color="auto"/>
            </w:tcBorders>
          </w:tcPr>
          <w:p w14:paraId="5BA5DFE1" w14:textId="77777777" w:rsidR="005B7866" w:rsidRPr="00B06F7A" w:rsidDel="00EB29F7" w:rsidRDefault="005B7866" w:rsidP="007F1FAF">
            <w:pPr>
              <w:pStyle w:val="TAL"/>
            </w:pPr>
            <w:r w:rsidRPr="00B06F7A">
              <w:t>imsVoPs</w:t>
            </w:r>
          </w:p>
        </w:tc>
        <w:tc>
          <w:tcPr>
            <w:tcW w:w="1558" w:type="dxa"/>
            <w:gridSpan w:val="2"/>
            <w:tcBorders>
              <w:top w:val="single" w:sz="4" w:space="0" w:color="auto"/>
              <w:left w:val="single" w:sz="4" w:space="0" w:color="auto"/>
              <w:bottom w:val="single" w:sz="4" w:space="0" w:color="auto"/>
              <w:right w:val="single" w:sz="4" w:space="0" w:color="auto"/>
            </w:tcBorders>
          </w:tcPr>
          <w:p w14:paraId="058AA657" w14:textId="77777777" w:rsidR="005B7866" w:rsidRPr="00B06F7A" w:rsidDel="00EB29F7" w:rsidRDefault="005B7866" w:rsidP="007F1FAF">
            <w:pPr>
              <w:pStyle w:val="TAL"/>
            </w:pPr>
            <w:r w:rsidRPr="00B06F7A">
              <w:t>ImsVoPs</w:t>
            </w:r>
          </w:p>
        </w:tc>
        <w:tc>
          <w:tcPr>
            <w:tcW w:w="425" w:type="dxa"/>
            <w:tcBorders>
              <w:top w:val="single" w:sz="4" w:space="0" w:color="auto"/>
              <w:left w:val="single" w:sz="4" w:space="0" w:color="auto"/>
              <w:bottom w:val="single" w:sz="4" w:space="0" w:color="auto"/>
              <w:right w:val="single" w:sz="4" w:space="0" w:color="auto"/>
            </w:tcBorders>
          </w:tcPr>
          <w:p w14:paraId="331C132D" w14:textId="77777777" w:rsidR="005B7866" w:rsidRPr="00B06F7A" w:rsidDel="00EB29F7" w:rsidRDefault="005B7866" w:rsidP="007F1FAF">
            <w:pPr>
              <w:pStyle w:val="TAC"/>
            </w:pPr>
            <w:r w:rsidRPr="00B06F7A">
              <w:t>O</w:t>
            </w:r>
          </w:p>
        </w:tc>
        <w:tc>
          <w:tcPr>
            <w:tcW w:w="1277" w:type="dxa"/>
            <w:tcBorders>
              <w:top w:val="single" w:sz="4" w:space="0" w:color="auto"/>
              <w:left w:val="single" w:sz="4" w:space="0" w:color="auto"/>
              <w:bottom w:val="single" w:sz="4" w:space="0" w:color="auto"/>
              <w:right w:val="single" w:sz="4" w:space="0" w:color="auto"/>
            </w:tcBorders>
          </w:tcPr>
          <w:p w14:paraId="57186855" w14:textId="77777777" w:rsidR="005B7866" w:rsidRPr="00B06F7A" w:rsidDel="00EB29F7" w:rsidRDefault="005B7866" w:rsidP="007F1FAF">
            <w:pPr>
              <w:pStyle w:val="TAL"/>
            </w:pPr>
            <w:r w:rsidRPr="00B06F7A">
              <w:t>0..1</w:t>
            </w:r>
          </w:p>
        </w:tc>
        <w:tc>
          <w:tcPr>
            <w:tcW w:w="4252" w:type="dxa"/>
            <w:tcBorders>
              <w:top w:val="single" w:sz="4" w:space="0" w:color="auto"/>
              <w:left w:val="single" w:sz="4" w:space="0" w:color="auto"/>
              <w:bottom w:val="single" w:sz="4" w:space="0" w:color="auto"/>
              <w:right w:val="single" w:sz="4" w:space="0" w:color="auto"/>
            </w:tcBorders>
          </w:tcPr>
          <w:p w14:paraId="5E676D8D" w14:textId="7FE96AED" w:rsidR="005B7866" w:rsidRPr="00B06F7A" w:rsidDel="00EB29F7" w:rsidRDefault="005B7866" w:rsidP="007F1FAF">
            <w:pPr>
              <w:pStyle w:val="TAL"/>
              <w:rPr>
                <w:rFonts w:cs="Arial"/>
                <w:szCs w:val="18"/>
              </w:rPr>
            </w:pPr>
            <w:r w:rsidRPr="00B06F7A">
              <w:rPr>
                <w:rFonts w:eastAsia="Malgun Gothic"/>
              </w:rPr>
              <w:t>Indicates per UE if "IMS Voice over PS Sessions" is homogeneously supported in all TAs in the serving AMF</w:t>
            </w:r>
            <w:r w:rsidR="00CB349E" w:rsidRPr="00B06F7A">
              <w:rPr>
                <w:rFonts w:eastAsia="Malgun Gothic"/>
              </w:rPr>
              <w:t xml:space="preserve"> for the current PLMN and access type</w:t>
            </w:r>
            <w:r w:rsidRPr="00B06F7A">
              <w:rPr>
                <w:rFonts w:eastAsia="Malgun Gothic"/>
              </w:rPr>
              <w:t>, or homogeneously not supported, or if support is non-homogeneous/unknown. Absence of this attribute shall be interpreted as "non homogenous or unknown" support.</w:t>
            </w:r>
          </w:p>
        </w:tc>
      </w:tr>
      <w:tr w:rsidR="005B7866" w:rsidRPr="00B06F7A" w14:paraId="60C57946" w14:textId="77777777" w:rsidTr="00372071">
        <w:trPr>
          <w:jc w:val="center"/>
        </w:trPr>
        <w:tc>
          <w:tcPr>
            <w:tcW w:w="2064" w:type="dxa"/>
            <w:tcBorders>
              <w:top w:val="single" w:sz="4" w:space="0" w:color="auto"/>
              <w:left w:val="single" w:sz="4" w:space="0" w:color="auto"/>
              <w:bottom w:val="single" w:sz="4" w:space="0" w:color="auto"/>
              <w:right w:val="single" w:sz="4" w:space="0" w:color="auto"/>
            </w:tcBorders>
          </w:tcPr>
          <w:p w14:paraId="53A9A9B1" w14:textId="77777777" w:rsidR="005B7866" w:rsidRPr="00B06F7A" w:rsidRDefault="005B7866" w:rsidP="007F1FAF">
            <w:pPr>
              <w:pStyle w:val="TAL"/>
            </w:pPr>
            <w:r w:rsidRPr="00B06F7A">
              <w:t>amfServiceNameDereg</w:t>
            </w:r>
          </w:p>
        </w:tc>
        <w:tc>
          <w:tcPr>
            <w:tcW w:w="1558" w:type="dxa"/>
            <w:gridSpan w:val="2"/>
            <w:tcBorders>
              <w:top w:val="single" w:sz="4" w:space="0" w:color="auto"/>
              <w:left w:val="single" w:sz="4" w:space="0" w:color="auto"/>
              <w:bottom w:val="single" w:sz="4" w:space="0" w:color="auto"/>
              <w:right w:val="single" w:sz="4" w:space="0" w:color="auto"/>
            </w:tcBorders>
          </w:tcPr>
          <w:p w14:paraId="2EDFDD58" w14:textId="77777777" w:rsidR="005B7866" w:rsidRPr="00B06F7A" w:rsidRDefault="005B7866" w:rsidP="007F1FAF">
            <w:pPr>
              <w:pStyle w:val="TAL"/>
            </w:pPr>
            <w:r w:rsidRPr="00B06F7A">
              <w:t>ServiceName</w:t>
            </w:r>
          </w:p>
        </w:tc>
        <w:tc>
          <w:tcPr>
            <w:tcW w:w="425" w:type="dxa"/>
            <w:tcBorders>
              <w:top w:val="single" w:sz="4" w:space="0" w:color="auto"/>
              <w:left w:val="single" w:sz="4" w:space="0" w:color="auto"/>
              <w:bottom w:val="single" w:sz="4" w:space="0" w:color="auto"/>
              <w:right w:val="single" w:sz="4" w:space="0" w:color="auto"/>
            </w:tcBorders>
          </w:tcPr>
          <w:p w14:paraId="5D3B3DFA" w14:textId="77777777" w:rsidR="005B7866" w:rsidRPr="00B06F7A" w:rsidRDefault="005B7866" w:rsidP="007F1FAF">
            <w:pPr>
              <w:pStyle w:val="TAC"/>
            </w:pPr>
            <w:r w:rsidRPr="00B06F7A">
              <w:t>O</w:t>
            </w:r>
          </w:p>
        </w:tc>
        <w:tc>
          <w:tcPr>
            <w:tcW w:w="1277" w:type="dxa"/>
            <w:tcBorders>
              <w:top w:val="single" w:sz="4" w:space="0" w:color="auto"/>
              <w:left w:val="single" w:sz="4" w:space="0" w:color="auto"/>
              <w:bottom w:val="single" w:sz="4" w:space="0" w:color="auto"/>
              <w:right w:val="single" w:sz="4" w:space="0" w:color="auto"/>
            </w:tcBorders>
          </w:tcPr>
          <w:p w14:paraId="44C584D3" w14:textId="77777777" w:rsidR="005B7866" w:rsidRPr="00B06F7A" w:rsidRDefault="005B7866" w:rsidP="007F1FAF">
            <w:pPr>
              <w:pStyle w:val="TAL"/>
            </w:pPr>
            <w:r w:rsidRPr="00B06F7A">
              <w:t>0..1</w:t>
            </w:r>
          </w:p>
        </w:tc>
        <w:tc>
          <w:tcPr>
            <w:tcW w:w="4252" w:type="dxa"/>
            <w:tcBorders>
              <w:top w:val="single" w:sz="4" w:space="0" w:color="auto"/>
              <w:left w:val="single" w:sz="4" w:space="0" w:color="auto"/>
              <w:bottom w:val="single" w:sz="4" w:space="0" w:color="auto"/>
              <w:right w:val="single" w:sz="4" w:space="0" w:color="auto"/>
            </w:tcBorders>
          </w:tcPr>
          <w:p w14:paraId="688566CB" w14:textId="77777777" w:rsidR="005B7866" w:rsidRPr="00B06F7A" w:rsidRDefault="005B7866" w:rsidP="007F1FAF">
            <w:pPr>
              <w:pStyle w:val="TAL"/>
              <w:rPr>
                <w:rFonts w:cs="Arial"/>
                <w:szCs w:val="18"/>
              </w:rPr>
            </w:pPr>
            <w:r w:rsidRPr="00B06F7A">
              <w:rPr>
                <w:rFonts w:cs="Arial"/>
                <w:szCs w:val="18"/>
              </w:rPr>
              <w:t xml:space="preserve">When present, this IE shall contain the name of the AMF service to which the Deregistration Notification is to be sent (see </w:t>
            </w:r>
            <w:r w:rsidRPr="00B06F7A">
              <w:t>clause 6.5.2.2 of 3GPP TS 29.500 [4]</w:t>
            </w:r>
            <w:r w:rsidRPr="00B06F7A">
              <w:rPr>
                <w:rFonts w:cs="Arial"/>
                <w:szCs w:val="18"/>
              </w:rPr>
              <w:t>).</w:t>
            </w:r>
          </w:p>
        </w:tc>
      </w:tr>
      <w:tr w:rsidR="005B7866" w:rsidRPr="00B06F7A" w14:paraId="2BFC097A" w14:textId="77777777" w:rsidTr="00372071">
        <w:trPr>
          <w:jc w:val="center"/>
        </w:trPr>
        <w:tc>
          <w:tcPr>
            <w:tcW w:w="2064" w:type="dxa"/>
            <w:tcBorders>
              <w:top w:val="single" w:sz="4" w:space="0" w:color="auto"/>
              <w:left w:val="single" w:sz="4" w:space="0" w:color="auto"/>
              <w:bottom w:val="single" w:sz="4" w:space="0" w:color="auto"/>
              <w:right w:val="single" w:sz="4" w:space="0" w:color="auto"/>
            </w:tcBorders>
          </w:tcPr>
          <w:p w14:paraId="12CA521E" w14:textId="77777777" w:rsidR="005B7866" w:rsidRPr="00B06F7A" w:rsidRDefault="005B7866" w:rsidP="007F1FAF">
            <w:pPr>
              <w:pStyle w:val="TAL"/>
            </w:pPr>
            <w:r w:rsidRPr="00B06F7A">
              <w:t>pcscfRestorationCallbackUri</w:t>
            </w:r>
          </w:p>
        </w:tc>
        <w:tc>
          <w:tcPr>
            <w:tcW w:w="1558" w:type="dxa"/>
            <w:gridSpan w:val="2"/>
            <w:tcBorders>
              <w:top w:val="single" w:sz="4" w:space="0" w:color="auto"/>
              <w:left w:val="single" w:sz="4" w:space="0" w:color="auto"/>
              <w:bottom w:val="single" w:sz="4" w:space="0" w:color="auto"/>
              <w:right w:val="single" w:sz="4" w:space="0" w:color="auto"/>
            </w:tcBorders>
          </w:tcPr>
          <w:p w14:paraId="76BCFAA6" w14:textId="77777777" w:rsidR="005B7866" w:rsidRPr="00B06F7A" w:rsidRDefault="005B7866" w:rsidP="007F1FAF">
            <w:pPr>
              <w:pStyle w:val="TAL"/>
            </w:pPr>
            <w:r w:rsidRPr="00B06F7A">
              <w:t>Uri</w:t>
            </w:r>
          </w:p>
        </w:tc>
        <w:tc>
          <w:tcPr>
            <w:tcW w:w="425" w:type="dxa"/>
            <w:tcBorders>
              <w:top w:val="single" w:sz="4" w:space="0" w:color="auto"/>
              <w:left w:val="single" w:sz="4" w:space="0" w:color="auto"/>
              <w:bottom w:val="single" w:sz="4" w:space="0" w:color="auto"/>
              <w:right w:val="single" w:sz="4" w:space="0" w:color="auto"/>
            </w:tcBorders>
          </w:tcPr>
          <w:p w14:paraId="4AE8A385" w14:textId="77777777" w:rsidR="005B7866" w:rsidRPr="00B06F7A" w:rsidRDefault="005B7866" w:rsidP="007F1FAF">
            <w:pPr>
              <w:pStyle w:val="TAC"/>
            </w:pPr>
            <w:r w:rsidRPr="00B06F7A">
              <w:t>O</w:t>
            </w:r>
          </w:p>
        </w:tc>
        <w:tc>
          <w:tcPr>
            <w:tcW w:w="1277" w:type="dxa"/>
            <w:tcBorders>
              <w:top w:val="single" w:sz="4" w:space="0" w:color="auto"/>
              <w:left w:val="single" w:sz="4" w:space="0" w:color="auto"/>
              <w:bottom w:val="single" w:sz="4" w:space="0" w:color="auto"/>
              <w:right w:val="single" w:sz="4" w:space="0" w:color="auto"/>
            </w:tcBorders>
          </w:tcPr>
          <w:p w14:paraId="59D610D6" w14:textId="77777777" w:rsidR="005B7866" w:rsidRPr="00B06F7A" w:rsidRDefault="005B7866" w:rsidP="007F1FAF">
            <w:pPr>
              <w:pStyle w:val="TAL"/>
            </w:pPr>
            <w:r w:rsidRPr="00B06F7A">
              <w:t>0..1</w:t>
            </w:r>
          </w:p>
        </w:tc>
        <w:tc>
          <w:tcPr>
            <w:tcW w:w="4252" w:type="dxa"/>
            <w:tcBorders>
              <w:top w:val="single" w:sz="4" w:space="0" w:color="auto"/>
              <w:left w:val="single" w:sz="4" w:space="0" w:color="auto"/>
              <w:bottom w:val="single" w:sz="4" w:space="0" w:color="auto"/>
              <w:right w:val="single" w:sz="4" w:space="0" w:color="auto"/>
            </w:tcBorders>
          </w:tcPr>
          <w:p w14:paraId="0450D4B0" w14:textId="77777777" w:rsidR="005B7866" w:rsidRPr="00B06F7A" w:rsidRDefault="005B7866" w:rsidP="007F1FAF">
            <w:pPr>
              <w:pStyle w:val="TAL"/>
              <w:rPr>
                <w:rFonts w:cs="Arial"/>
                <w:szCs w:val="18"/>
              </w:rPr>
            </w:pPr>
            <w:r w:rsidRPr="00B06F7A">
              <w:rPr>
                <w:rFonts w:cs="Arial"/>
                <w:szCs w:val="18"/>
              </w:rPr>
              <w:t>A URI provided by the AMF to receive (implicitly subscribed) notifications on the need for P-CSCF Restoration.</w:t>
            </w:r>
          </w:p>
        </w:tc>
      </w:tr>
      <w:tr w:rsidR="005B7866" w:rsidRPr="00B06F7A" w14:paraId="02C23C14" w14:textId="77777777" w:rsidTr="00372071">
        <w:trPr>
          <w:jc w:val="center"/>
        </w:trPr>
        <w:tc>
          <w:tcPr>
            <w:tcW w:w="2064" w:type="dxa"/>
            <w:tcBorders>
              <w:top w:val="single" w:sz="4" w:space="0" w:color="auto"/>
              <w:left w:val="single" w:sz="4" w:space="0" w:color="auto"/>
              <w:bottom w:val="single" w:sz="4" w:space="0" w:color="auto"/>
              <w:right w:val="single" w:sz="4" w:space="0" w:color="auto"/>
            </w:tcBorders>
          </w:tcPr>
          <w:p w14:paraId="7F04673B" w14:textId="77777777" w:rsidR="005B7866" w:rsidRPr="00B06F7A" w:rsidRDefault="005B7866" w:rsidP="007F1FAF">
            <w:pPr>
              <w:pStyle w:val="TAL"/>
            </w:pPr>
            <w:r w:rsidRPr="00B06F7A">
              <w:t>amfServiceNamePcscfRest</w:t>
            </w:r>
          </w:p>
        </w:tc>
        <w:tc>
          <w:tcPr>
            <w:tcW w:w="1558" w:type="dxa"/>
            <w:gridSpan w:val="2"/>
            <w:tcBorders>
              <w:top w:val="single" w:sz="4" w:space="0" w:color="auto"/>
              <w:left w:val="single" w:sz="4" w:space="0" w:color="auto"/>
              <w:bottom w:val="single" w:sz="4" w:space="0" w:color="auto"/>
              <w:right w:val="single" w:sz="4" w:space="0" w:color="auto"/>
            </w:tcBorders>
          </w:tcPr>
          <w:p w14:paraId="66F9416F" w14:textId="77777777" w:rsidR="005B7866" w:rsidRPr="00B06F7A" w:rsidRDefault="005B7866" w:rsidP="007F1FAF">
            <w:pPr>
              <w:pStyle w:val="TAL"/>
            </w:pPr>
            <w:r w:rsidRPr="00B06F7A">
              <w:t>ServiceName</w:t>
            </w:r>
          </w:p>
        </w:tc>
        <w:tc>
          <w:tcPr>
            <w:tcW w:w="425" w:type="dxa"/>
            <w:tcBorders>
              <w:top w:val="single" w:sz="4" w:space="0" w:color="auto"/>
              <w:left w:val="single" w:sz="4" w:space="0" w:color="auto"/>
              <w:bottom w:val="single" w:sz="4" w:space="0" w:color="auto"/>
              <w:right w:val="single" w:sz="4" w:space="0" w:color="auto"/>
            </w:tcBorders>
          </w:tcPr>
          <w:p w14:paraId="03503B09" w14:textId="77777777" w:rsidR="005B7866" w:rsidRPr="00B06F7A" w:rsidRDefault="005B7866" w:rsidP="007F1FAF">
            <w:pPr>
              <w:pStyle w:val="TAC"/>
            </w:pPr>
            <w:r w:rsidRPr="00B06F7A">
              <w:t>O</w:t>
            </w:r>
          </w:p>
        </w:tc>
        <w:tc>
          <w:tcPr>
            <w:tcW w:w="1277" w:type="dxa"/>
            <w:tcBorders>
              <w:top w:val="single" w:sz="4" w:space="0" w:color="auto"/>
              <w:left w:val="single" w:sz="4" w:space="0" w:color="auto"/>
              <w:bottom w:val="single" w:sz="4" w:space="0" w:color="auto"/>
              <w:right w:val="single" w:sz="4" w:space="0" w:color="auto"/>
            </w:tcBorders>
          </w:tcPr>
          <w:p w14:paraId="37F5777A" w14:textId="77777777" w:rsidR="005B7866" w:rsidRPr="00B06F7A" w:rsidRDefault="005B7866" w:rsidP="007F1FAF">
            <w:pPr>
              <w:pStyle w:val="TAL"/>
            </w:pPr>
            <w:r w:rsidRPr="00B06F7A">
              <w:t>0..1</w:t>
            </w:r>
          </w:p>
        </w:tc>
        <w:tc>
          <w:tcPr>
            <w:tcW w:w="4252" w:type="dxa"/>
            <w:tcBorders>
              <w:top w:val="single" w:sz="4" w:space="0" w:color="auto"/>
              <w:left w:val="single" w:sz="4" w:space="0" w:color="auto"/>
              <w:bottom w:val="single" w:sz="4" w:space="0" w:color="auto"/>
              <w:right w:val="single" w:sz="4" w:space="0" w:color="auto"/>
            </w:tcBorders>
          </w:tcPr>
          <w:p w14:paraId="5EF5476E" w14:textId="77777777" w:rsidR="005B7866" w:rsidRPr="00B06F7A" w:rsidRDefault="005B7866" w:rsidP="007F1FAF">
            <w:pPr>
              <w:pStyle w:val="TAL"/>
              <w:rPr>
                <w:rFonts w:cs="Arial"/>
                <w:szCs w:val="18"/>
              </w:rPr>
            </w:pPr>
            <w:r w:rsidRPr="00B06F7A">
              <w:rPr>
                <w:rFonts w:cs="Arial"/>
                <w:szCs w:val="18"/>
              </w:rPr>
              <w:t xml:space="preserve">When present, this IE shall contain the name of the AMF service to which P-CSCF Restoration Notifications are to be sent (see </w:t>
            </w:r>
            <w:r w:rsidRPr="00B06F7A">
              <w:t>clause 6.5.2.2 of 3GPP TS 29.500 [4]</w:t>
            </w:r>
            <w:r w:rsidRPr="00B06F7A">
              <w:rPr>
                <w:rFonts w:cs="Arial"/>
                <w:szCs w:val="18"/>
              </w:rPr>
              <w:t>). This IE may be included if pcscfRestorationCallbackUri is present.</w:t>
            </w:r>
          </w:p>
        </w:tc>
      </w:tr>
      <w:tr w:rsidR="005B7866" w:rsidRPr="00B06F7A" w14:paraId="26CC580A" w14:textId="77777777" w:rsidTr="00372071">
        <w:trPr>
          <w:jc w:val="center"/>
        </w:trPr>
        <w:tc>
          <w:tcPr>
            <w:tcW w:w="2064" w:type="dxa"/>
            <w:tcBorders>
              <w:top w:val="single" w:sz="4" w:space="0" w:color="auto"/>
              <w:left w:val="single" w:sz="4" w:space="0" w:color="auto"/>
              <w:bottom w:val="single" w:sz="4" w:space="0" w:color="auto"/>
              <w:right w:val="single" w:sz="4" w:space="0" w:color="auto"/>
            </w:tcBorders>
          </w:tcPr>
          <w:p w14:paraId="70877B11" w14:textId="77777777" w:rsidR="005B7866" w:rsidRPr="00B06F7A" w:rsidRDefault="005B7866" w:rsidP="007F1FAF">
            <w:pPr>
              <w:pStyle w:val="TAL"/>
            </w:pPr>
            <w:r w:rsidRPr="00B06F7A">
              <w:t>initialRegistrationInd</w:t>
            </w:r>
          </w:p>
        </w:tc>
        <w:tc>
          <w:tcPr>
            <w:tcW w:w="1558" w:type="dxa"/>
            <w:gridSpan w:val="2"/>
            <w:tcBorders>
              <w:top w:val="single" w:sz="4" w:space="0" w:color="auto"/>
              <w:left w:val="single" w:sz="4" w:space="0" w:color="auto"/>
              <w:bottom w:val="single" w:sz="4" w:space="0" w:color="auto"/>
              <w:right w:val="single" w:sz="4" w:space="0" w:color="auto"/>
            </w:tcBorders>
          </w:tcPr>
          <w:p w14:paraId="1889370A" w14:textId="77777777" w:rsidR="005B7866" w:rsidRPr="00B06F7A" w:rsidRDefault="005B7866" w:rsidP="007F1FAF">
            <w:pPr>
              <w:pStyle w:val="TAL"/>
            </w:pPr>
            <w:r w:rsidRPr="00B06F7A">
              <w:t>boolean</w:t>
            </w:r>
          </w:p>
        </w:tc>
        <w:tc>
          <w:tcPr>
            <w:tcW w:w="425" w:type="dxa"/>
            <w:tcBorders>
              <w:top w:val="single" w:sz="4" w:space="0" w:color="auto"/>
              <w:left w:val="single" w:sz="4" w:space="0" w:color="auto"/>
              <w:bottom w:val="single" w:sz="4" w:space="0" w:color="auto"/>
              <w:right w:val="single" w:sz="4" w:space="0" w:color="auto"/>
            </w:tcBorders>
          </w:tcPr>
          <w:p w14:paraId="6311286A" w14:textId="77777777" w:rsidR="005B7866" w:rsidRPr="00B06F7A" w:rsidRDefault="005B7866" w:rsidP="007F1FAF">
            <w:pPr>
              <w:pStyle w:val="TAC"/>
            </w:pPr>
            <w:r w:rsidRPr="00B06F7A">
              <w:t>C</w:t>
            </w:r>
          </w:p>
        </w:tc>
        <w:tc>
          <w:tcPr>
            <w:tcW w:w="1277" w:type="dxa"/>
            <w:tcBorders>
              <w:top w:val="single" w:sz="4" w:space="0" w:color="auto"/>
              <w:left w:val="single" w:sz="4" w:space="0" w:color="auto"/>
              <w:bottom w:val="single" w:sz="4" w:space="0" w:color="auto"/>
              <w:right w:val="single" w:sz="4" w:space="0" w:color="auto"/>
            </w:tcBorders>
          </w:tcPr>
          <w:p w14:paraId="244843AD" w14:textId="77777777" w:rsidR="005B7866" w:rsidRPr="00B06F7A" w:rsidRDefault="005B7866" w:rsidP="007F1FAF">
            <w:pPr>
              <w:pStyle w:val="TAL"/>
            </w:pPr>
            <w:r w:rsidRPr="00B06F7A">
              <w:t>0..1</w:t>
            </w:r>
          </w:p>
        </w:tc>
        <w:tc>
          <w:tcPr>
            <w:tcW w:w="4252" w:type="dxa"/>
            <w:tcBorders>
              <w:top w:val="single" w:sz="4" w:space="0" w:color="auto"/>
              <w:left w:val="single" w:sz="4" w:space="0" w:color="auto"/>
              <w:bottom w:val="single" w:sz="4" w:space="0" w:color="auto"/>
              <w:right w:val="single" w:sz="4" w:space="0" w:color="auto"/>
            </w:tcBorders>
          </w:tcPr>
          <w:p w14:paraId="0358FD2C" w14:textId="77777777" w:rsidR="005B7866" w:rsidRPr="00B06F7A" w:rsidRDefault="005B7866" w:rsidP="007F1FAF">
            <w:pPr>
              <w:pStyle w:val="TAL"/>
            </w:pPr>
            <w:r w:rsidRPr="00B06F7A">
              <w:t xml:space="preserve">This IE shall be included by the AMF and set to true if the UE performs an Initial Registration. If the UE does not perform initial registration it shall be absent or set to false. </w:t>
            </w:r>
            <w:r w:rsidRPr="00B06F7A">
              <w:rPr>
                <w:rFonts w:cs="Arial"/>
                <w:szCs w:val="18"/>
              </w:rPr>
              <w:t>When present and true, the UDM+HSS is requested to cancel previous registration in SGSN, if any.</w:t>
            </w:r>
          </w:p>
          <w:p w14:paraId="07F532BE" w14:textId="77777777" w:rsidR="005B7866" w:rsidRPr="00B06F7A" w:rsidRDefault="005B7866" w:rsidP="007F1FAF">
            <w:pPr>
              <w:pStyle w:val="TAL"/>
            </w:pPr>
            <w:r w:rsidRPr="00B06F7A">
              <w:t>Not applicable for Nudr and Nudm_UECM GET operation.</w:t>
            </w:r>
          </w:p>
          <w:p w14:paraId="64A84783" w14:textId="77777777" w:rsidR="005B7866" w:rsidRPr="00B06F7A" w:rsidRDefault="005B7866" w:rsidP="007F1FAF">
            <w:pPr>
              <w:pStyle w:val="TAL"/>
              <w:rPr>
                <w:rFonts w:cs="Arial"/>
                <w:szCs w:val="18"/>
              </w:rPr>
            </w:pPr>
            <w:r w:rsidRPr="00B06F7A">
              <w:t>(NOTE 2)</w:t>
            </w:r>
          </w:p>
        </w:tc>
      </w:tr>
      <w:tr w:rsidR="00745902" w:rsidRPr="00B06F7A" w14:paraId="69B1D920" w14:textId="77777777" w:rsidTr="00C0129F">
        <w:trPr>
          <w:jc w:val="center"/>
        </w:trPr>
        <w:tc>
          <w:tcPr>
            <w:tcW w:w="2064" w:type="dxa"/>
            <w:tcBorders>
              <w:top w:val="single" w:sz="4" w:space="0" w:color="auto"/>
              <w:left w:val="single" w:sz="4" w:space="0" w:color="auto"/>
              <w:bottom w:val="single" w:sz="4" w:space="0" w:color="auto"/>
              <w:right w:val="single" w:sz="4" w:space="0" w:color="auto"/>
            </w:tcBorders>
          </w:tcPr>
          <w:p w14:paraId="1553A7A6" w14:textId="77777777" w:rsidR="00745902" w:rsidRPr="00B06F7A" w:rsidRDefault="00745902" w:rsidP="00C0129F">
            <w:pPr>
              <w:pStyle w:val="TAL"/>
            </w:pPr>
            <w:r>
              <w:t>emergency</w:t>
            </w:r>
            <w:r w:rsidRPr="00B06F7A">
              <w:t>RegistrationInd</w:t>
            </w:r>
          </w:p>
        </w:tc>
        <w:tc>
          <w:tcPr>
            <w:tcW w:w="1558" w:type="dxa"/>
            <w:gridSpan w:val="2"/>
            <w:tcBorders>
              <w:top w:val="single" w:sz="4" w:space="0" w:color="auto"/>
              <w:left w:val="single" w:sz="4" w:space="0" w:color="auto"/>
              <w:bottom w:val="single" w:sz="4" w:space="0" w:color="auto"/>
              <w:right w:val="single" w:sz="4" w:space="0" w:color="auto"/>
            </w:tcBorders>
          </w:tcPr>
          <w:p w14:paraId="455356D5" w14:textId="77777777" w:rsidR="00745902" w:rsidRPr="00B06F7A" w:rsidRDefault="00745902" w:rsidP="00C0129F">
            <w:pPr>
              <w:pStyle w:val="TAL"/>
            </w:pPr>
            <w:r w:rsidRPr="00B06F7A">
              <w:t>boolean</w:t>
            </w:r>
          </w:p>
        </w:tc>
        <w:tc>
          <w:tcPr>
            <w:tcW w:w="425" w:type="dxa"/>
            <w:tcBorders>
              <w:top w:val="single" w:sz="4" w:space="0" w:color="auto"/>
              <w:left w:val="single" w:sz="4" w:space="0" w:color="auto"/>
              <w:bottom w:val="single" w:sz="4" w:space="0" w:color="auto"/>
              <w:right w:val="single" w:sz="4" w:space="0" w:color="auto"/>
            </w:tcBorders>
          </w:tcPr>
          <w:p w14:paraId="293706D1" w14:textId="77777777" w:rsidR="00745902" w:rsidRPr="00B06F7A" w:rsidRDefault="00745902" w:rsidP="00C0129F">
            <w:pPr>
              <w:pStyle w:val="TAC"/>
            </w:pPr>
            <w:r w:rsidRPr="00B06F7A">
              <w:t>C</w:t>
            </w:r>
          </w:p>
        </w:tc>
        <w:tc>
          <w:tcPr>
            <w:tcW w:w="1277" w:type="dxa"/>
            <w:tcBorders>
              <w:top w:val="single" w:sz="4" w:space="0" w:color="auto"/>
              <w:left w:val="single" w:sz="4" w:space="0" w:color="auto"/>
              <w:bottom w:val="single" w:sz="4" w:space="0" w:color="auto"/>
              <w:right w:val="single" w:sz="4" w:space="0" w:color="auto"/>
            </w:tcBorders>
          </w:tcPr>
          <w:p w14:paraId="3F0D46CF" w14:textId="77777777" w:rsidR="00745902" w:rsidRPr="00B06F7A" w:rsidRDefault="00745902" w:rsidP="00C0129F">
            <w:pPr>
              <w:pStyle w:val="TAL"/>
            </w:pPr>
            <w:r w:rsidRPr="00B06F7A">
              <w:t>0..1</w:t>
            </w:r>
          </w:p>
        </w:tc>
        <w:tc>
          <w:tcPr>
            <w:tcW w:w="4252" w:type="dxa"/>
            <w:tcBorders>
              <w:top w:val="single" w:sz="4" w:space="0" w:color="auto"/>
              <w:left w:val="single" w:sz="4" w:space="0" w:color="auto"/>
              <w:bottom w:val="single" w:sz="4" w:space="0" w:color="auto"/>
              <w:right w:val="single" w:sz="4" w:space="0" w:color="auto"/>
            </w:tcBorders>
          </w:tcPr>
          <w:p w14:paraId="7B624697" w14:textId="77777777" w:rsidR="00745902" w:rsidRDefault="00745902" w:rsidP="00C0129F">
            <w:pPr>
              <w:pStyle w:val="TAL"/>
            </w:pPr>
            <w:r w:rsidRPr="00B06F7A">
              <w:t xml:space="preserve">This IE shall be included by the AMF and set to true if the UE performs an </w:t>
            </w:r>
            <w:r>
              <w:t>emergency</w:t>
            </w:r>
            <w:r w:rsidRPr="00B06F7A">
              <w:t xml:space="preserve"> Registration.</w:t>
            </w:r>
          </w:p>
          <w:p w14:paraId="043B156E" w14:textId="77777777" w:rsidR="00745902" w:rsidRPr="00B06F7A" w:rsidRDefault="00745902" w:rsidP="00C0129F">
            <w:pPr>
              <w:pStyle w:val="TAL"/>
            </w:pPr>
            <w:r w:rsidRPr="00B06F7A">
              <w:t>Not applicable for Nudr and Nudm_UECM</w:t>
            </w:r>
            <w:r>
              <w:t xml:space="preserve"> </w:t>
            </w:r>
            <w:r w:rsidRPr="00B06F7A">
              <w:t>GET operation.</w:t>
            </w:r>
          </w:p>
        </w:tc>
      </w:tr>
      <w:tr w:rsidR="005B7866" w:rsidRPr="00B06F7A" w14:paraId="2B5E7724" w14:textId="77777777" w:rsidTr="00372071">
        <w:trPr>
          <w:jc w:val="center"/>
        </w:trPr>
        <w:tc>
          <w:tcPr>
            <w:tcW w:w="2064" w:type="dxa"/>
            <w:tcBorders>
              <w:top w:val="single" w:sz="4" w:space="0" w:color="auto"/>
              <w:left w:val="single" w:sz="4" w:space="0" w:color="auto"/>
              <w:bottom w:val="single" w:sz="4" w:space="0" w:color="auto"/>
              <w:right w:val="single" w:sz="4" w:space="0" w:color="auto"/>
            </w:tcBorders>
          </w:tcPr>
          <w:p w14:paraId="085A3D3F" w14:textId="77777777" w:rsidR="005B7866" w:rsidRPr="00B06F7A" w:rsidRDefault="005B7866" w:rsidP="007F1FAF">
            <w:pPr>
              <w:pStyle w:val="TAL"/>
            </w:pPr>
            <w:r w:rsidRPr="00B06F7A">
              <w:t>backupAmfInfo</w:t>
            </w:r>
          </w:p>
        </w:tc>
        <w:tc>
          <w:tcPr>
            <w:tcW w:w="1558" w:type="dxa"/>
            <w:gridSpan w:val="2"/>
            <w:tcBorders>
              <w:top w:val="single" w:sz="4" w:space="0" w:color="auto"/>
              <w:left w:val="single" w:sz="4" w:space="0" w:color="auto"/>
              <w:bottom w:val="single" w:sz="4" w:space="0" w:color="auto"/>
              <w:right w:val="single" w:sz="4" w:space="0" w:color="auto"/>
            </w:tcBorders>
          </w:tcPr>
          <w:p w14:paraId="08EC438D" w14:textId="77777777" w:rsidR="005B7866" w:rsidRPr="00B06F7A" w:rsidRDefault="005B7866" w:rsidP="007F1FAF">
            <w:pPr>
              <w:pStyle w:val="TAL"/>
            </w:pPr>
            <w:r w:rsidRPr="00B06F7A">
              <w:t>array(BackupAmfInfo)</w:t>
            </w:r>
          </w:p>
        </w:tc>
        <w:tc>
          <w:tcPr>
            <w:tcW w:w="425" w:type="dxa"/>
            <w:tcBorders>
              <w:top w:val="single" w:sz="4" w:space="0" w:color="auto"/>
              <w:left w:val="single" w:sz="4" w:space="0" w:color="auto"/>
              <w:bottom w:val="single" w:sz="4" w:space="0" w:color="auto"/>
              <w:right w:val="single" w:sz="4" w:space="0" w:color="auto"/>
            </w:tcBorders>
          </w:tcPr>
          <w:p w14:paraId="6AE82B65" w14:textId="77777777" w:rsidR="005B7866" w:rsidRPr="00B06F7A" w:rsidRDefault="005B7866" w:rsidP="007F1FAF">
            <w:pPr>
              <w:pStyle w:val="TAC"/>
            </w:pPr>
            <w:r w:rsidRPr="00B06F7A">
              <w:t>C</w:t>
            </w:r>
          </w:p>
        </w:tc>
        <w:tc>
          <w:tcPr>
            <w:tcW w:w="1277" w:type="dxa"/>
            <w:tcBorders>
              <w:top w:val="single" w:sz="4" w:space="0" w:color="auto"/>
              <w:left w:val="single" w:sz="4" w:space="0" w:color="auto"/>
              <w:bottom w:val="single" w:sz="4" w:space="0" w:color="auto"/>
              <w:right w:val="single" w:sz="4" w:space="0" w:color="auto"/>
            </w:tcBorders>
          </w:tcPr>
          <w:p w14:paraId="67D5C437" w14:textId="77777777" w:rsidR="005B7866" w:rsidRPr="00B06F7A" w:rsidRDefault="005B7866" w:rsidP="007F1FAF">
            <w:pPr>
              <w:pStyle w:val="TAL"/>
            </w:pPr>
            <w:r w:rsidRPr="00B06F7A">
              <w:t>1..N</w:t>
            </w:r>
          </w:p>
        </w:tc>
        <w:tc>
          <w:tcPr>
            <w:tcW w:w="4252" w:type="dxa"/>
            <w:tcBorders>
              <w:top w:val="single" w:sz="4" w:space="0" w:color="auto"/>
              <w:left w:val="single" w:sz="4" w:space="0" w:color="auto"/>
              <w:bottom w:val="single" w:sz="4" w:space="0" w:color="auto"/>
              <w:right w:val="single" w:sz="4" w:space="0" w:color="auto"/>
            </w:tcBorders>
          </w:tcPr>
          <w:p w14:paraId="0ED55C02" w14:textId="55687DBE" w:rsidR="005B7866" w:rsidRPr="00B06F7A" w:rsidRDefault="005B7866" w:rsidP="007F1FAF">
            <w:pPr>
              <w:pStyle w:val="TAL"/>
            </w:pPr>
            <w:r w:rsidRPr="00B06F7A">
              <w:rPr>
                <w:szCs w:val="18"/>
              </w:rPr>
              <w:t>This IE shall be included if the NF service consumer is an AMF and the AMF supports the AMF management without UDSF</w:t>
            </w:r>
            <w:r w:rsidRPr="00B06F7A">
              <w:t>.</w:t>
            </w:r>
          </w:p>
          <w:p w14:paraId="2A376D07" w14:textId="77777777" w:rsidR="005B7866" w:rsidRPr="00B06F7A" w:rsidRDefault="005B7866" w:rsidP="007F1FAF">
            <w:pPr>
              <w:pStyle w:val="TAL"/>
              <w:rPr>
                <w:rFonts w:cs="Arial"/>
                <w:szCs w:val="18"/>
              </w:rPr>
            </w:pPr>
            <w:r w:rsidRPr="00B06F7A">
              <w:rPr>
                <w:rFonts w:eastAsia="SimSun"/>
                <w:szCs w:val="18"/>
              </w:rPr>
              <w:t xml:space="preserve">The UDM uses this attribute to do an NRF query in order to </w:t>
            </w:r>
            <w:r w:rsidRPr="00B06F7A">
              <w:rPr>
                <w:szCs w:val="18"/>
              </w:rPr>
              <w:t>invoke</w:t>
            </w:r>
            <w:r w:rsidRPr="00B06F7A">
              <w:rPr>
                <w:rFonts w:eastAsia="SimSun"/>
                <w:szCs w:val="18"/>
              </w:rPr>
              <w:t xml:space="preserve"> later services in a backup AMF, e.g. Namf_EventExposure.</w:t>
            </w:r>
          </w:p>
        </w:tc>
      </w:tr>
      <w:tr w:rsidR="005B7866" w:rsidRPr="00B06F7A" w14:paraId="3443A7E8" w14:textId="77777777" w:rsidTr="00372071">
        <w:trPr>
          <w:jc w:val="center"/>
        </w:trPr>
        <w:tc>
          <w:tcPr>
            <w:tcW w:w="2064" w:type="dxa"/>
            <w:tcBorders>
              <w:top w:val="single" w:sz="4" w:space="0" w:color="auto"/>
              <w:left w:val="single" w:sz="4" w:space="0" w:color="auto"/>
              <w:bottom w:val="single" w:sz="4" w:space="0" w:color="auto"/>
              <w:right w:val="single" w:sz="4" w:space="0" w:color="auto"/>
            </w:tcBorders>
          </w:tcPr>
          <w:p w14:paraId="620D727F" w14:textId="77777777" w:rsidR="005B7866" w:rsidRPr="00B06F7A" w:rsidRDefault="005B7866" w:rsidP="007F1FAF">
            <w:pPr>
              <w:pStyle w:val="TAL"/>
            </w:pPr>
            <w:r w:rsidRPr="00B06F7A">
              <w:lastRenderedPageBreak/>
              <w:t>drFlag</w:t>
            </w:r>
          </w:p>
        </w:tc>
        <w:tc>
          <w:tcPr>
            <w:tcW w:w="1558" w:type="dxa"/>
            <w:gridSpan w:val="2"/>
            <w:tcBorders>
              <w:top w:val="single" w:sz="4" w:space="0" w:color="auto"/>
              <w:left w:val="single" w:sz="4" w:space="0" w:color="auto"/>
              <w:bottom w:val="single" w:sz="4" w:space="0" w:color="auto"/>
              <w:right w:val="single" w:sz="4" w:space="0" w:color="auto"/>
            </w:tcBorders>
          </w:tcPr>
          <w:p w14:paraId="38EE6AD9" w14:textId="77777777" w:rsidR="005B7866" w:rsidRPr="00B06F7A" w:rsidRDefault="005B7866" w:rsidP="007F1FAF">
            <w:pPr>
              <w:pStyle w:val="TAL"/>
            </w:pPr>
            <w:r w:rsidRPr="00B06F7A">
              <w:t>DualRegistrationFlag</w:t>
            </w:r>
          </w:p>
        </w:tc>
        <w:tc>
          <w:tcPr>
            <w:tcW w:w="425" w:type="dxa"/>
            <w:tcBorders>
              <w:top w:val="single" w:sz="4" w:space="0" w:color="auto"/>
              <w:left w:val="single" w:sz="4" w:space="0" w:color="auto"/>
              <w:bottom w:val="single" w:sz="4" w:space="0" w:color="auto"/>
              <w:right w:val="single" w:sz="4" w:space="0" w:color="auto"/>
            </w:tcBorders>
          </w:tcPr>
          <w:p w14:paraId="2D85D236" w14:textId="77777777" w:rsidR="005B7866" w:rsidRPr="00B06F7A" w:rsidRDefault="005B7866" w:rsidP="007F1FAF">
            <w:pPr>
              <w:pStyle w:val="TAC"/>
            </w:pPr>
            <w:r w:rsidRPr="00B06F7A">
              <w:t>O</w:t>
            </w:r>
          </w:p>
        </w:tc>
        <w:tc>
          <w:tcPr>
            <w:tcW w:w="1277" w:type="dxa"/>
            <w:tcBorders>
              <w:top w:val="single" w:sz="4" w:space="0" w:color="auto"/>
              <w:left w:val="single" w:sz="4" w:space="0" w:color="auto"/>
              <w:bottom w:val="single" w:sz="4" w:space="0" w:color="auto"/>
              <w:right w:val="single" w:sz="4" w:space="0" w:color="auto"/>
            </w:tcBorders>
          </w:tcPr>
          <w:p w14:paraId="01DE311F" w14:textId="77777777" w:rsidR="005B7866" w:rsidRPr="00B06F7A" w:rsidRDefault="005B7866" w:rsidP="007F1FAF">
            <w:pPr>
              <w:pStyle w:val="TAL"/>
            </w:pPr>
            <w:r w:rsidRPr="00B06F7A">
              <w:t>0..1</w:t>
            </w:r>
          </w:p>
        </w:tc>
        <w:tc>
          <w:tcPr>
            <w:tcW w:w="4252" w:type="dxa"/>
            <w:tcBorders>
              <w:top w:val="single" w:sz="4" w:space="0" w:color="auto"/>
              <w:left w:val="single" w:sz="4" w:space="0" w:color="auto"/>
              <w:bottom w:val="single" w:sz="4" w:space="0" w:color="auto"/>
              <w:right w:val="single" w:sz="4" w:space="0" w:color="auto"/>
            </w:tcBorders>
          </w:tcPr>
          <w:p w14:paraId="440F1B06" w14:textId="77777777" w:rsidR="005B7866" w:rsidRPr="00B06F7A" w:rsidRDefault="005B7866" w:rsidP="007F1FAF">
            <w:pPr>
              <w:pStyle w:val="TAL"/>
              <w:rPr>
                <w:rFonts w:cs="Arial"/>
                <w:szCs w:val="18"/>
              </w:rPr>
            </w:pPr>
            <w:r w:rsidRPr="00B06F7A">
              <w:rPr>
                <w:rFonts w:cs="Arial"/>
                <w:szCs w:val="18"/>
              </w:rPr>
              <w:t>Dual Registration flag. When present and true, this flag indicates that the UDM+HSS is requested not to send S6a-CLR to the registered MME/SGSN (if any). Otherwise, the registered MME (if any) shall be cancelled.</w:t>
            </w:r>
          </w:p>
          <w:p w14:paraId="128C87D5" w14:textId="77777777" w:rsidR="005B7866" w:rsidRPr="00B06F7A" w:rsidRDefault="005B7866" w:rsidP="007F1FAF">
            <w:pPr>
              <w:pStyle w:val="TAL"/>
              <w:rPr>
                <w:rFonts w:cs="Arial"/>
                <w:szCs w:val="18"/>
              </w:rPr>
            </w:pPr>
            <w:r w:rsidRPr="00B06F7A">
              <w:t>Not applicable for Nudr and Nudm_UECM GET operation.</w:t>
            </w:r>
          </w:p>
        </w:tc>
      </w:tr>
      <w:tr w:rsidR="005B7866" w:rsidRPr="00B06F7A" w14:paraId="2F589F41" w14:textId="77777777" w:rsidTr="00372071">
        <w:trPr>
          <w:jc w:val="center"/>
        </w:trPr>
        <w:tc>
          <w:tcPr>
            <w:tcW w:w="2064" w:type="dxa"/>
            <w:tcBorders>
              <w:top w:val="single" w:sz="4" w:space="0" w:color="auto"/>
              <w:left w:val="single" w:sz="4" w:space="0" w:color="auto"/>
              <w:bottom w:val="single" w:sz="4" w:space="0" w:color="auto"/>
              <w:right w:val="single" w:sz="4" w:space="0" w:color="auto"/>
            </w:tcBorders>
          </w:tcPr>
          <w:p w14:paraId="228D4B98" w14:textId="77777777" w:rsidR="005B7866" w:rsidRPr="00B06F7A" w:rsidRDefault="005B7866" w:rsidP="007F1FAF">
            <w:pPr>
              <w:pStyle w:val="TAL"/>
            </w:pPr>
            <w:r w:rsidRPr="00B06F7A">
              <w:t>urrpIndicator</w:t>
            </w:r>
          </w:p>
        </w:tc>
        <w:tc>
          <w:tcPr>
            <w:tcW w:w="1558" w:type="dxa"/>
            <w:gridSpan w:val="2"/>
            <w:tcBorders>
              <w:top w:val="single" w:sz="4" w:space="0" w:color="auto"/>
              <w:left w:val="single" w:sz="4" w:space="0" w:color="auto"/>
              <w:bottom w:val="single" w:sz="4" w:space="0" w:color="auto"/>
              <w:right w:val="single" w:sz="4" w:space="0" w:color="auto"/>
            </w:tcBorders>
          </w:tcPr>
          <w:p w14:paraId="2199D7AB" w14:textId="77777777" w:rsidR="005B7866" w:rsidRPr="00B06F7A" w:rsidRDefault="005B7866" w:rsidP="007F1FAF">
            <w:pPr>
              <w:pStyle w:val="TAL"/>
            </w:pPr>
            <w:r w:rsidRPr="00B06F7A">
              <w:t>boolean</w:t>
            </w:r>
          </w:p>
        </w:tc>
        <w:tc>
          <w:tcPr>
            <w:tcW w:w="425" w:type="dxa"/>
            <w:tcBorders>
              <w:top w:val="single" w:sz="4" w:space="0" w:color="auto"/>
              <w:left w:val="single" w:sz="4" w:space="0" w:color="auto"/>
              <w:bottom w:val="single" w:sz="4" w:space="0" w:color="auto"/>
              <w:right w:val="single" w:sz="4" w:space="0" w:color="auto"/>
            </w:tcBorders>
          </w:tcPr>
          <w:p w14:paraId="25F37F9C" w14:textId="77777777" w:rsidR="005B7866" w:rsidRPr="00B06F7A" w:rsidRDefault="005B7866" w:rsidP="007F1FAF">
            <w:pPr>
              <w:pStyle w:val="TAC"/>
            </w:pPr>
            <w:r w:rsidRPr="00B06F7A">
              <w:t>O</w:t>
            </w:r>
          </w:p>
        </w:tc>
        <w:tc>
          <w:tcPr>
            <w:tcW w:w="1277" w:type="dxa"/>
            <w:tcBorders>
              <w:top w:val="single" w:sz="4" w:space="0" w:color="auto"/>
              <w:left w:val="single" w:sz="4" w:space="0" w:color="auto"/>
              <w:bottom w:val="single" w:sz="4" w:space="0" w:color="auto"/>
              <w:right w:val="single" w:sz="4" w:space="0" w:color="auto"/>
            </w:tcBorders>
          </w:tcPr>
          <w:p w14:paraId="097337E7" w14:textId="77777777" w:rsidR="005B7866" w:rsidRPr="00B06F7A" w:rsidRDefault="005B7866" w:rsidP="007F1FAF">
            <w:pPr>
              <w:pStyle w:val="TAL"/>
            </w:pPr>
            <w:r w:rsidRPr="00B06F7A">
              <w:t>0..1</w:t>
            </w:r>
          </w:p>
        </w:tc>
        <w:tc>
          <w:tcPr>
            <w:tcW w:w="4252" w:type="dxa"/>
            <w:tcBorders>
              <w:top w:val="single" w:sz="4" w:space="0" w:color="auto"/>
              <w:left w:val="single" w:sz="4" w:space="0" w:color="auto"/>
              <w:bottom w:val="single" w:sz="4" w:space="0" w:color="auto"/>
              <w:right w:val="single" w:sz="4" w:space="0" w:color="auto"/>
            </w:tcBorders>
          </w:tcPr>
          <w:p w14:paraId="24343D2F" w14:textId="77777777" w:rsidR="005B7866" w:rsidRPr="00B06F7A" w:rsidRDefault="005B7866" w:rsidP="007F1FAF">
            <w:pPr>
              <w:pStyle w:val="TAL"/>
              <w:rPr>
                <w:rFonts w:cs="Arial"/>
                <w:szCs w:val="18"/>
              </w:rPr>
            </w:pPr>
            <w:r w:rsidRPr="00B06F7A">
              <w:rPr>
                <w:rFonts w:cs="Arial"/>
                <w:szCs w:val="18"/>
              </w:rPr>
              <w:t xml:space="preserve">This IE indicates whether "UE_REACHABILITY_FOR_SMS" event or "UE_REACHABILITY_FOR_DATA" event for One-Time UE Activity notification (i.e. Max Number Of reports =1) with </w:t>
            </w:r>
            <w:r w:rsidRPr="00B06F7A">
              <w:t xml:space="preserve">configuration "INDIRECT_REPORT" </w:t>
            </w:r>
            <w:r w:rsidRPr="00B06F7A">
              <w:rPr>
                <w:rFonts w:cs="Arial"/>
                <w:szCs w:val="18"/>
              </w:rPr>
              <w:t>for this user has been subscribed or not:</w:t>
            </w:r>
          </w:p>
          <w:p w14:paraId="031C0A9F" w14:textId="77777777" w:rsidR="005B7866" w:rsidRPr="00B06F7A" w:rsidRDefault="005B7866" w:rsidP="007F1FAF">
            <w:pPr>
              <w:pStyle w:val="TAL"/>
              <w:rPr>
                <w:rFonts w:cs="Arial"/>
                <w:szCs w:val="18"/>
              </w:rPr>
            </w:pPr>
            <w:r w:rsidRPr="00B06F7A">
              <w:rPr>
                <w:rFonts w:cs="Arial"/>
                <w:szCs w:val="18"/>
              </w:rPr>
              <w:t>- true: the event has been subscribed</w:t>
            </w:r>
          </w:p>
          <w:p w14:paraId="65D0215E" w14:textId="77777777" w:rsidR="005B7866" w:rsidRPr="00B06F7A" w:rsidRDefault="005B7866" w:rsidP="007F1FAF">
            <w:pPr>
              <w:pStyle w:val="TAL"/>
              <w:rPr>
                <w:rFonts w:cs="Arial"/>
                <w:szCs w:val="18"/>
              </w:rPr>
            </w:pPr>
            <w:r w:rsidRPr="00B06F7A">
              <w:rPr>
                <w:rFonts w:cs="Arial"/>
                <w:szCs w:val="18"/>
              </w:rPr>
              <w:t>- false, or absence of this attribute: the event for this user is currently not subscribed</w:t>
            </w:r>
          </w:p>
          <w:p w14:paraId="7C9D0869" w14:textId="77777777" w:rsidR="005B7866" w:rsidRPr="00B06F7A" w:rsidRDefault="005B7866" w:rsidP="007F1FAF">
            <w:pPr>
              <w:pStyle w:val="TAL"/>
              <w:rPr>
                <w:rFonts w:cs="Arial"/>
                <w:szCs w:val="18"/>
              </w:rPr>
            </w:pPr>
            <w:r w:rsidRPr="00B06F7A">
              <w:rPr>
                <w:rFonts w:cs="Arial"/>
                <w:szCs w:val="18"/>
              </w:rPr>
              <w:t>(NOTE 1)</w:t>
            </w:r>
          </w:p>
        </w:tc>
      </w:tr>
      <w:tr w:rsidR="005B7866" w:rsidRPr="00B06F7A" w14:paraId="3CBC3DBF" w14:textId="77777777" w:rsidTr="00372071">
        <w:trPr>
          <w:jc w:val="center"/>
        </w:trPr>
        <w:tc>
          <w:tcPr>
            <w:tcW w:w="2064" w:type="dxa"/>
            <w:tcBorders>
              <w:top w:val="single" w:sz="4" w:space="0" w:color="auto"/>
              <w:left w:val="single" w:sz="4" w:space="0" w:color="auto"/>
              <w:bottom w:val="single" w:sz="4" w:space="0" w:color="auto"/>
              <w:right w:val="single" w:sz="4" w:space="0" w:color="auto"/>
            </w:tcBorders>
          </w:tcPr>
          <w:p w14:paraId="75E244DF" w14:textId="77777777" w:rsidR="005B7866" w:rsidRPr="00B06F7A" w:rsidRDefault="005B7866" w:rsidP="007F1FAF">
            <w:pPr>
              <w:pStyle w:val="TAL"/>
            </w:pPr>
            <w:r w:rsidRPr="00B06F7A">
              <w:t>amfEeSubscriptionId</w:t>
            </w:r>
          </w:p>
        </w:tc>
        <w:tc>
          <w:tcPr>
            <w:tcW w:w="1558" w:type="dxa"/>
            <w:gridSpan w:val="2"/>
            <w:tcBorders>
              <w:top w:val="single" w:sz="4" w:space="0" w:color="auto"/>
              <w:left w:val="single" w:sz="4" w:space="0" w:color="auto"/>
              <w:bottom w:val="single" w:sz="4" w:space="0" w:color="auto"/>
              <w:right w:val="single" w:sz="4" w:space="0" w:color="auto"/>
            </w:tcBorders>
          </w:tcPr>
          <w:p w14:paraId="04790B10" w14:textId="69D9D230" w:rsidR="005B7866" w:rsidRPr="00B06F7A" w:rsidRDefault="001F4B78" w:rsidP="007F1FAF">
            <w:pPr>
              <w:pStyle w:val="TAL"/>
            </w:pPr>
            <w:r w:rsidRPr="00B06F7A">
              <w:t>Uri</w:t>
            </w:r>
          </w:p>
        </w:tc>
        <w:tc>
          <w:tcPr>
            <w:tcW w:w="425" w:type="dxa"/>
            <w:tcBorders>
              <w:top w:val="single" w:sz="4" w:space="0" w:color="auto"/>
              <w:left w:val="single" w:sz="4" w:space="0" w:color="auto"/>
              <w:bottom w:val="single" w:sz="4" w:space="0" w:color="auto"/>
              <w:right w:val="single" w:sz="4" w:space="0" w:color="auto"/>
            </w:tcBorders>
          </w:tcPr>
          <w:p w14:paraId="32AA1598" w14:textId="77777777" w:rsidR="005B7866" w:rsidRPr="00B06F7A" w:rsidRDefault="005B7866" w:rsidP="007F1FAF">
            <w:pPr>
              <w:pStyle w:val="TAC"/>
            </w:pPr>
            <w:r w:rsidRPr="00B06F7A">
              <w:t>C</w:t>
            </w:r>
          </w:p>
        </w:tc>
        <w:tc>
          <w:tcPr>
            <w:tcW w:w="1277" w:type="dxa"/>
            <w:tcBorders>
              <w:top w:val="single" w:sz="4" w:space="0" w:color="auto"/>
              <w:left w:val="single" w:sz="4" w:space="0" w:color="auto"/>
              <w:bottom w:val="single" w:sz="4" w:space="0" w:color="auto"/>
              <w:right w:val="single" w:sz="4" w:space="0" w:color="auto"/>
            </w:tcBorders>
          </w:tcPr>
          <w:p w14:paraId="420B2536" w14:textId="77777777" w:rsidR="005B7866" w:rsidRPr="00B06F7A" w:rsidRDefault="005B7866" w:rsidP="007F1FAF">
            <w:pPr>
              <w:pStyle w:val="TAL"/>
            </w:pPr>
            <w:r w:rsidRPr="00B06F7A">
              <w:t>0..1</w:t>
            </w:r>
          </w:p>
        </w:tc>
        <w:tc>
          <w:tcPr>
            <w:tcW w:w="4252" w:type="dxa"/>
            <w:tcBorders>
              <w:top w:val="single" w:sz="4" w:space="0" w:color="auto"/>
              <w:left w:val="single" w:sz="4" w:space="0" w:color="auto"/>
              <w:bottom w:val="single" w:sz="4" w:space="0" w:color="auto"/>
              <w:right w:val="single" w:sz="4" w:space="0" w:color="auto"/>
            </w:tcBorders>
          </w:tcPr>
          <w:p w14:paraId="409F5CE9" w14:textId="07D196C9" w:rsidR="005B7866" w:rsidRPr="00B06F7A" w:rsidRDefault="005B7866" w:rsidP="007F1FAF">
            <w:pPr>
              <w:pStyle w:val="TAL"/>
              <w:rPr>
                <w:rFonts w:cs="Arial"/>
                <w:szCs w:val="18"/>
              </w:rPr>
            </w:pPr>
            <w:r w:rsidRPr="00B06F7A">
              <w:rPr>
                <w:rFonts w:cs="Arial"/>
                <w:szCs w:val="18"/>
              </w:rPr>
              <w:t xml:space="preserve">Shall be present if urrpIndicator is true and the UDM has subscribed (e.g. on behalf of NEF) to ReachabilityReport event for "UE Reachability for DL Traffic" at the AMF to receive One-Time UE Activity notification. It contains the subscription Id </w:t>
            </w:r>
            <w:r w:rsidR="001F4B78" w:rsidRPr="00B06F7A">
              <w:rPr>
                <w:rFonts w:cs="Arial"/>
                <w:szCs w:val="18"/>
              </w:rPr>
              <w:t xml:space="preserve">URI </w:t>
            </w:r>
            <w:r w:rsidRPr="00B06F7A">
              <w:rPr>
                <w:rFonts w:cs="Arial"/>
                <w:szCs w:val="18"/>
              </w:rPr>
              <w:t xml:space="preserve">allocated by the AMF as received by the UDM </w:t>
            </w:r>
            <w:r w:rsidR="001F4B78" w:rsidRPr="00B06F7A">
              <w:rPr>
                <w:rFonts w:cs="Arial"/>
                <w:szCs w:val="18"/>
              </w:rPr>
              <w:t>in</w:t>
            </w:r>
            <w:r w:rsidRPr="00B06F7A">
              <w:rPr>
                <w:rFonts w:cs="Arial"/>
                <w:szCs w:val="18"/>
              </w:rPr>
              <w:t xml:space="preserve"> the HTTP "Location" header of the Namf_EventExposure_Subscribe response.</w:t>
            </w:r>
            <w:r w:rsidRPr="00B06F7A">
              <w:rPr>
                <w:rFonts w:cs="Arial"/>
                <w:szCs w:val="18"/>
              </w:rPr>
              <w:br/>
              <w:t xml:space="preserve">The UDM shall make use of the Nudr_DataRepository Update service operation (see </w:t>
            </w:r>
            <w:r w:rsidRPr="00B06F7A">
              <w:t>3GPP TS 29.50</w:t>
            </w:r>
            <w:r w:rsidRPr="00B06F7A">
              <w:rPr>
                <w:rFonts w:hint="eastAsia"/>
                <w:lang w:eastAsia="zh-CN"/>
              </w:rPr>
              <w:t>4</w:t>
            </w:r>
            <w:r w:rsidRPr="00B06F7A">
              <w:rPr>
                <w:lang w:eastAsia="zh-CN"/>
              </w:rPr>
              <w:t> [9]) to store the amfEeSubscription Id in the UDR.</w:t>
            </w:r>
          </w:p>
        </w:tc>
      </w:tr>
      <w:tr w:rsidR="005B7866" w:rsidRPr="00B06F7A" w14:paraId="1B5D5FC5" w14:textId="77777777" w:rsidTr="00372071">
        <w:trPr>
          <w:jc w:val="center"/>
        </w:trPr>
        <w:tc>
          <w:tcPr>
            <w:tcW w:w="2064" w:type="dxa"/>
            <w:tcBorders>
              <w:top w:val="single" w:sz="4" w:space="0" w:color="auto"/>
              <w:left w:val="single" w:sz="4" w:space="0" w:color="auto"/>
              <w:bottom w:val="single" w:sz="4" w:space="0" w:color="auto"/>
              <w:right w:val="single" w:sz="4" w:space="0" w:color="auto"/>
            </w:tcBorders>
          </w:tcPr>
          <w:p w14:paraId="1C999FD5" w14:textId="77777777" w:rsidR="005B7866" w:rsidRPr="00B06F7A" w:rsidRDefault="005B7866" w:rsidP="007F1FAF">
            <w:pPr>
              <w:pStyle w:val="TAL"/>
            </w:pPr>
            <w:r w:rsidRPr="00B06F7A">
              <w:rPr>
                <w:rFonts w:hint="eastAsia"/>
                <w:lang w:eastAsia="zh-CN"/>
              </w:rPr>
              <w:t>epsInterworkingInfo</w:t>
            </w:r>
          </w:p>
        </w:tc>
        <w:tc>
          <w:tcPr>
            <w:tcW w:w="1558" w:type="dxa"/>
            <w:gridSpan w:val="2"/>
            <w:tcBorders>
              <w:top w:val="single" w:sz="4" w:space="0" w:color="auto"/>
              <w:left w:val="single" w:sz="4" w:space="0" w:color="auto"/>
              <w:bottom w:val="single" w:sz="4" w:space="0" w:color="auto"/>
              <w:right w:val="single" w:sz="4" w:space="0" w:color="auto"/>
            </w:tcBorders>
          </w:tcPr>
          <w:p w14:paraId="4C9560E1" w14:textId="77777777" w:rsidR="005B7866" w:rsidRPr="00B06F7A" w:rsidRDefault="005B7866" w:rsidP="007F1FAF">
            <w:pPr>
              <w:pStyle w:val="TAL"/>
            </w:pPr>
            <w:r w:rsidRPr="00B06F7A">
              <w:rPr>
                <w:lang w:eastAsia="zh-CN"/>
              </w:rPr>
              <w:t>EpsInterworkingInfo</w:t>
            </w:r>
          </w:p>
        </w:tc>
        <w:tc>
          <w:tcPr>
            <w:tcW w:w="425" w:type="dxa"/>
            <w:tcBorders>
              <w:top w:val="single" w:sz="4" w:space="0" w:color="auto"/>
              <w:left w:val="single" w:sz="4" w:space="0" w:color="auto"/>
              <w:bottom w:val="single" w:sz="4" w:space="0" w:color="auto"/>
              <w:right w:val="single" w:sz="4" w:space="0" w:color="auto"/>
            </w:tcBorders>
          </w:tcPr>
          <w:p w14:paraId="19B281EA" w14:textId="77777777" w:rsidR="005B7866" w:rsidRPr="00B06F7A" w:rsidRDefault="005B7866" w:rsidP="007F1FAF">
            <w:pPr>
              <w:pStyle w:val="TAC"/>
            </w:pPr>
            <w:r w:rsidRPr="00B06F7A">
              <w:rPr>
                <w:rFonts w:hint="eastAsia"/>
                <w:lang w:eastAsia="zh-CN"/>
              </w:rPr>
              <w:t>C</w:t>
            </w:r>
          </w:p>
        </w:tc>
        <w:tc>
          <w:tcPr>
            <w:tcW w:w="1277" w:type="dxa"/>
            <w:tcBorders>
              <w:top w:val="single" w:sz="4" w:space="0" w:color="auto"/>
              <w:left w:val="single" w:sz="4" w:space="0" w:color="auto"/>
              <w:bottom w:val="single" w:sz="4" w:space="0" w:color="auto"/>
              <w:right w:val="single" w:sz="4" w:space="0" w:color="auto"/>
            </w:tcBorders>
          </w:tcPr>
          <w:p w14:paraId="702EB03E" w14:textId="77777777" w:rsidR="005B7866" w:rsidRPr="00B06F7A" w:rsidRDefault="005B7866" w:rsidP="007F1FAF">
            <w:pPr>
              <w:pStyle w:val="TAL"/>
            </w:pPr>
            <w:r w:rsidRPr="00B06F7A">
              <w:rPr>
                <w:lang w:eastAsia="zh-CN"/>
              </w:rPr>
              <w:t>0..</w:t>
            </w:r>
            <w:r w:rsidRPr="00B06F7A">
              <w:rPr>
                <w:rFonts w:hint="eastAsia"/>
                <w:lang w:eastAsia="zh-CN"/>
              </w:rPr>
              <w:t>1</w:t>
            </w:r>
          </w:p>
        </w:tc>
        <w:tc>
          <w:tcPr>
            <w:tcW w:w="4252" w:type="dxa"/>
            <w:tcBorders>
              <w:top w:val="single" w:sz="4" w:space="0" w:color="auto"/>
              <w:left w:val="single" w:sz="4" w:space="0" w:color="auto"/>
              <w:bottom w:val="single" w:sz="4" w:space="0" w:color="auto"/>
              <w:right w:val="single" w:sz="4" w:space="0" w:color="auto"/>
            </w:tcBorders>
          </w:tcPr>
          <w:p w14:paraId="4A2C2A3E" w14:textId="77777777" w:rsidR="005B7866" w:rsidRPr="00B06F7A" w:rsidRDefault="005B7866" w:rsidP="007F1FAF">
            <w:pPr>
              <w:pStyle w:val="TAL"/>
              <w:rPr>
                <w:rFonts w:cs="Arial"/>
                <w:szCs w:val="18"/>
              </w:rPr>
            </w:pPr>
            <w:r w:rsidRPr="00B06F7A">
              <w:rPr>
                <w:rFonts w:cs="Arial" w:hint="eastAsia"/>
                <w:szCs w:val="18"/>
                <w:lang w:eastAsia="zh-CN"/>
              </w:rPr>
              <w:t>This IE shall be included if the AMF has determined per APN/DNN which PGW-C+SMF is selected for EPS interworking</w:t>
            </w:r>
            <w:r w:rsidRPr="00B06F7A">
              <w:rPr>
                <w:rFonts w:cs="Arial"/>
                <w:szCs w:val="18"/>
                <w:lang w:eastAsia="zh-CN"/>
              </w:rPr>
              <w:t xml:space="preserve"> with N26 and the </w:t>
            </w:r>
            <w:r w:rsidRPr="00B06F7A">
              <w:rPr>
                <w:lang w:eastAsia="zh-CN"/>
              </w:rPr>
              <w:t>AMF supports EPS interworking of non-3GPP access</w:t>
            </w:r>
            <w:r w:rsidRPr="00B06F7A">
              <w:rPr>
                <w:rFonts w:cs="Arial" w:hint="eastAsia"/>
                <w:szCs w:val="18"/>
                <w:lang w:eastAsia="zh-CN"/>
              </w:rPr>
              <w:t>. For each APN/DNN, only one PGW-C+SMF shall be selected by the AMF for EPS interworking.</w:t>
            </w:r>
          </w:p>
        </w:tc>
      </w:tr>
      <w:tr w:rsidR="005B7866" w:rsidRPr="00B06F7A" w14:paraId="5D1F58CC" w14:textId="77777777" w:rsidTr="00372071">
        <w:trPr>
          <w:jc w:val="center"/>
        </w:trPr>
        <w:tc>
          <w:tcPr>
            <w:tcW w:w="2064" w:type="dxa"/>
            <w:tcBorders>
              <w:top w:val="single" w:sz="4" w:space="0" w:color="auto"/>
              <w:left w:val="single" w:sz="4" w:space="0" w:color="auto"/>
              <w:bottom w:val="single" w:sz="4" w:space="0" w:color="auto"/>
              <w:right w:val="single" w:sz="4" w:space="0" w:color="auto"/>
            </w:tcBorders>
          </w:tcPr>
          <w:p w14:paraId="682FDAD6" w14:textId="77777777" w:rsidR="005B7866" w:rsidRPr="00B06F7A" w:rsidRDefault="005B7866" w:rsidP="007F1FAF">
            <w:pPr>
              <w:pStyle w:val="TAL"/>
              <w:rPr>
                <w:lang w:eastAsia="zh-CN"/>
              </w:rPr>
            </w:pPr>
            <w:r w:rsidRPr="00B06F7A">
              <w:rPr>
                <w:rFonts w:hint="eastAsia"/>
                <w:lang w:val="en-US" w:eastAsia="zh-CN"/>
              </w:rPr>
              <w:t>ueSrvccCapability</w:t>
            </w:r>
          </w:p>
        </w:tc>
        <w:tc>
          <w:tcPr>
            <w:tcW w:w="1558" w:type="dxa"/>
            <w:gridSpan w:val="2"/>
            <w:tcBorders>
              <w:top w:val="single" w:sz="4" w:space="0" w:color="auto"/>
              <w:left w:val="single" w:sz="4" w:space="0" w:color="auto"/>
              <w:bottom w:val="single" w:sz="4" w:space="0" w:color="auto"/>
              <w:right w:val="single" w:sz="4" w:space="0" w:color="auto"/>
            </w:tcBorders>
          </w:tcPr>
          <w:p w14:paraId="0EEB2E85" w14:textId="77777777" w:rsidR="005B7866" w:rsidRPr="00B06F7A" w:rsidRDefault="005B7866" w:rsidP="007F1FAF">
            <w:pPr>
              <w:pStyle w:val="TAL"/>
              <w:rPr>
                <w:lang w:eastAsia="zh-CN"/>
              </w:rPr>
            </w:pPr>
            <w:r w:rsidRPr="00B06F7A">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6F645192" w14:textId="77777777" w:rsidR="005B7866" w:rsidRPr="00B06F7A" w:rsidRDefault="005B7866" w:rsidP="007F1FAF">
            <w:pPr>
              <w:pStyle w:val="TAC"/>
              <w:rPr>
                <w:lang w:eastAsia="zh-CN"/>
              </w:rPr>
            </w:pPr>
            <w:r w:rsidRPr="00B06F7A">
              <w:rPr>
                <w:rFonts w:hint="eastAsia"/>
                <w:lang w:val="en-US" w:eastAsia="zh-CN"/>
              </w:rPr>
              <w:t>O</w:t>
            </w:r>
          </w:p>
        </w:tc>
        <w:tc>
          <w:tcPr>
            <w:tcW w:w="1277" w:type="dxa"/>
            <w:tcBorders>
              <w:top w:val="single" w:sz="4" w:space="0" w:color="auto"/>
              <w:left w:val="single" w:sz="4" w:space="0" w:color="auto"/>
              <w:bottom w:val="single" w:sz="4" w:space="0" w:color="auto"/>
              <w:right w:val="single" w:sz="4" w:space="0" w:color="auto"/>
            </w:tcBorders>
          </w:tcPr>
          <w:p w14:paraId="769A4326" w14:textId="77777777" w:rsidR="005B7866" w:rsidRPr="00B06F7A" w:rsidRDefault="005B7866" w:rsidP="007F1FAF">
            <w:pPr>
              <w:pStyle w:val="TAL"/>
              <w:rPr>
                <w:lang w:eastAsia="zh-CN"/>
              </w:rPr>
            </w:pPr>
            <w:r w:rsidRPr="00B06F7A">
              <w:rPr>
                <w:rFonts w:hint="eastAsia"/>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170F056A" w14:textId="77777777" w:rsidR="005B7866" w:rsidRPr="00B06F7A" w:rsidRDefault="005B7866" w:rsidP="007F1FAF">
            <w:pPr>
              <w:pStyle w:val="TAL"/>
              <w:rPr>
                <w:rFonts w:cs="Arial"/>
                <w:szCs w:val="18"/>
              </w:rPr>
            </w:pPr>
            <w:r w:rsidRPr="00B06F7A">
              <w:rPr>
                <w:rFonts w:cs="Arial"/>
                <w:szCs w:val="18"/>
              </w:rPr>
              <w:t xml:space="preserve">This IE indicates whether </w:t>
            </w:r>
            <w:r w:rsidRPr="00B06F7A">
              <w:rPr>
                <w:rFonts w:eastAsia="SimSun" w:cs="Arial" w:hint="eastAsia"/>
                <w:szCs w:val="18"/>
                <w:lang w:val="en-US" w:eastAsia="zh-CN"/>
              </w:rPr>
              <w:t>the UE supports 5G SRVCC</w:t>
            </w:r>
            <w:r w:rsidRPr="00B06F7A">
              <w:rPr>
                <w:rFonts w:cs="Arial"/>
                <w:szCs w:val="18"/>
              </w:rPr>
              <w:t>:</w:t>
            </w:r>
          </w:p>
          <w:p w14:paraId="364F69AF" w14:textId="77777777" w:rsidR="005B7866" w:rsidRPr="00B06F7A" w:rsidRDefault="005B7866" w:rsidP="007F1FAF">
            <w:pPr>
              <w:pStyle w:val="TAL"/>
              <w:rPr>
                <w:rFonts w:eastAsia="SimSun" w:cs="Arial"/>
                <w:szCs w:val="18"/>
                <w:lang w:val="en-US" w:eastAsia="zh-CN"/>
              </w:rPr>
            </w:pPr>
            <w:r w:rsidRPr="00B06F7A">
              <w:rPr>
                <w:rFonts w:cs="Arial"/>
                <w:szCs w:val="18"/>
              </w:rPr>
              <w:t xml:space="preserve">- true: </w:t>
            </w:r>
            <w:r w:rsidRPr="00B06F7A">
              <w:rPr>
                <w:rFonts w:eastAsia="SimSun" w:cs="Arial" w:hint="eastAsia"/>
                <w:szCs w:val="18"/>
                <w:lang w:val="en-US" w:eastAsia="zh-CN"/>
              </w:rPr>
              <w:t>5G SRVCC is supported by the UE and AMF;</w:t>
            </w:r>
          </w:p>
          <w:p w14:paraId="1F961E91" w14:textId="77777777" w:rsidR="005B7866" w:rsidRPr="00B06F7A" w:rsidRDefault="005B7866" w:rsidP="007F1FAF">
            <w:pPr>
              <w:pStyle w:val="TAL"/>
              <w:rPr>
                <w:rFonts w:cs="Arial"/>
                <w:szCs w:val="18"/>
                <w:lang w:eastAsia="zh-CN"/>
              </w:rPr>
            </w:pPr>
            <w:r w:rsidRPr="00B06F7A">
              <w:rPr>
                <w:rFonts w:cs="Arial"/>
                <w:szCs w:val="18"/>
              </w:rPr>
              <w:t xml:space="preserve">- false, or absence of this attribute: </w:t>
            </w:r>
            <w:r w:rsidRPr="00B06F7A">
              <w:rPr>
                <w:rFonts w:eastAsia="SimSun" w:cs="Arial" w:hint="eastAsia"/>
                <w:szCs w:val="18"/>
                <w:lang w:val="en-US" w:eastAsia="zh-CN"/>
              </w:rPr>
              <w:t>5G SRVCC is not supported.</w:t>
            </w:r>
          </w:p>
        </w:tc>
      </w:tr>
      <w:tr w:rsidR="005B7866" w:rsidRPr="00B06F7A" w14:paraId="538B79A1" w14:textId="77777777" w:rsidTr="00372071">
        <w:trPr>
          <w:jc w:val="center"/>
        </w:trPr>
        <w:tc>
          <w:tcPr>
            <w:tcW w:w="2064" w:type="dxa"/>
            <w:tcBorders>
              <w:top w:val="single" w:sz="4" w:space="0" w:color="auto"/>
              <w:left w:val="single" w:sz="4" w:space="0" w:color="auto"/>
              <w:bottom w:val="single" w:sz="4" w:space="0" w:color="auto"/>
              <w:right w:val="single" w:sz="4" w:space="0" w:color="auto"/>
            </w:tcBorders>
          </w:tcPr>
          <w:p w14:paraId="169E65D3" w14:textId="77777777" w:rsidR="005B7866" w:rsidRPr="00B06F7A" w:rsidRDefault="005B7866" w:rsidP="007F1FAF">
            <w:pPr>
              <w:pStyle w:val="TAL"/>
              <w:rPr>
                <w:lang w:eastAsia="zh-CN"/>
              </w:rPr>
            </w:pPr>
            <w:r w:rsidRPr="00B06F7A">
              <w:rPr>
                <w:lang w:val="en-US" w:eastAsia="zh-CN"/>
              </w:rPr>
              <w:t>registrationTime</w:t>
            </w:r>
          </w:p>
        </w:tc>
        <w:tc>
          <w:tcPr>
            <w:tcW w:w="1558" w:type="dxa"/>
            <w:gridSpan w:val="2"/>
            <w:tcBorders>
              <w:top w:val="single" w:sz="4" w:space="0" w:color="auto"/>
              <w:left w:val="single" w:sz="4" w:space="0" w:color="auto"/>
              <w:bottom w:val="single" w:sz="4" w:space="0" w:color="auto"/>
              <w:right w:val="single" w:sz="4" w:space="0" w:color="auto"/>
            </w:tcBorders>
          </w:tcPr>
          <w:p w14:paraId="55B50FB7" w14:textId="77777777" w:rsidR="005B7866" w:rsidRPr="00B06F7A" w:rsidRDefault="005B7866" w:rsidP="007F1FAF">
            <w:pPr>
              <w:pStyle w:val="TAL"/>
              <w:rPr>
                <w:lang w:eastAsia="zh-CN"/>
              </w:rPr>
            </w:pPr>
            <w:r w:rsidRPr="00B06F7A">
              <w:rPr>
                <w:lang w:val="en-US" w:eastAsia="zh-CN"/>
              </w:rPr>
              <w:t>DateTime</w:t>
            </w:r>
          </w:p>
        </w:tc>
        <w:tc>
          <w:tcPr>
            <w:tcW w:w="425" w:type="dxa"/>
            <w:tcBorders>
              <w:top w:val="single" w:sz="4" w:space="0" w:color="auto"/>
              <w:left w:val="single" w:sz="4" w:space="0" w:color="auto"/>
              <w:bottom w:val="single" w:sz="4" w:space="0" w:color="auto"/>
              <w:right w:val="single" w:sz="4" w:space="0" w:color="auto"/>
            </w:tcBorders>
          </w:tcPr>
          <w:p w14:paraId="1E28C4F0" w14:textId="77777777" w:rsidR="005B7866" w:rsidRPr="00B06F7A" w:rsidRDefault="005B7866" w:rsidP="007F1FAF">
            <w:pPr>
              <w:pStyle w:val="TAC"/>
              <w:rPr>
                <w:lang w:eastAsia="zh-CN"/>
              </w:rPr>
            </w:pPr>
            <w:r w:rsidRPr="00B06F7A">
              <w:rPr>
                <w:lang w:val="en-US" w:eastAsia="zh-CN"/>
              </w:rPr>
              <w:t>C</w:t>
            </w:r>
          </w:p>
        </w:tc>
        <w:tc>
          <w:tcPr>
            <w:tcW w:w="1277" w:type="dxa"/>
            <w:tcBorders>
              <w:top w:val="single" w:sz="4" w:space="0" w:color="auto"/>
              <w:left w:val="single" w:sz="4" w:space="0" w:color="auto"/>
              <w:bottom w:val="single" w:sz="4" w:space="0" w:color="auto"/>
              <w:right w:val="single" w:sz="4" w:space="0" w:color="auto"/>
            </w:tcBorders>
          </w:tcPr>
          <w:p w14:paraId="1D17DC6B" w14:textId="77777777" w:rsidR="005B7866" w:rsidRPr="00B06F7A" w:rsidRDefault="005B7866" w:rsidP="007F1FAF">
            <w:pPr>
              <w:pStyle w:val="TAL"/>
              <w:rPr>
                <w:lang w:eastAsia="zh-CN"/>
              </w:rPr>
            </w:pPr>
            <w:r w:rsidRPr="00B06F7A">
              <w:rPr>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5B62F556" w14:textId="77777777" w:rsidR="00C86677" w:rsidRDefault="005B7866" w:rsidP="007F1FAF">
            <w:pPr>
              <w:pStyle w:val="TAL"/>
              <w:rPr>
                <w:rFonts w:cs="Arial"/>
                <w:szCs w:val="18"/>
              </w:rPr>
            </w:pPr>
            <w:r w:rsidRPr="00B06F7A">
              <w:rPr>
                <w:rFonts w:cs="Arial"/>
                <w:szCs w:val="18"/>
              </w:rPr>
              <w:t xml:space="preserve">Time of Amf3GppAccessRegistration. </w:t>
            </w:r>
          </w:p>
          <w:p w14:paraId="61AFA4DF" w14:textId="77777777" w:rsidR="00C86677" w:rsidRPr="00FE214F" w:rsidRDefault="005B7866" w:rsidP="00FE214F">
            <w:pPr>
              <w:pStyle w:val="TAL"/>
              <w:rPr>
                <w:rFonts w:cs="Arial"/>
                <w:szCs w:val="18"/>
              </w:rPr>
            </w:pPr>
            <w:r w:rsidRPr="00B06F7A">
              <w:rPr>
                <w:rFonts w:cs="Arial"/>
                <w:szCs w:val="18"/>
              </w:rPr>
              <w:t>Shall be present when used on Nudr.</w:t>
            </w:r>
          </w:p>
          <w:p w14:paraId="376FB54F" w14:textId="189CC825" w:rsidR="005B7866" w:rsidRPr="00B06F7A" w:rsidRDefault="005B7866" w:rsidP="00C86677">
            <w:pPr>
              <w:pStyle w:val="TAL"/>
              <w:rPr>
                <w:rFonts w:cs="Arial"/>
                <w:szCs w:val="18"/>
                <w:lang w:eastAsia="zh-CN"/>
              </w:rPr>
            </w:pPr>
          </w:p>
        </w:tc>
      </w:tr>
      <w:tr w:rsidR="005B7866" w:rsidRPr="00B06F7A" w14:paraId="02244F68" w14:textId="77777777" w:rsidTr="00372071">
        <w:trPr>
          <w:jc w:val="center"/>
        </w:trPr>
        <w:tc>
          <w:tcPr>
            <w:tcW w:w="2064" w:type="dxa"/>
            <w:tcBorders>
              <w:top w:val="single" w:sz="4" w:space="0" w:color="auto"/>
              <w:left w:val="single" w:sz="4" w:space="0" w:color="auto"/>
              <w:bottom w:val="single" w:sz="4" w:space="0" w:color="auto"/>
              <w:right w:val="single" w:sz="4" w:space="0" w:color="auto"/>
            </w:tcBorders>
          </w:tcPr>
          <w:p w14:paraId="28C5FED7" w14:textId="77777777" w:rsidR="005B7866" w:rsidRPr="00B06F7A" w:rsidRDefault="005B7866" w:rsidP="007F1FAF">
            <w:pPr>
              <w:pStyle w:val="TAL"/>
              <w:rPr>
                <w:lang w:eastAsia="zh-CN"/>
              </w:rPr>
            </w:pPr>
            <w:r w:rsidRPr="00B06F7A">
              <w:rPr>
                <w:lang w:val="en-US" w:eastAsia="zh-CN"/>
              </w:rPr>
              <w:t>vgmlcAddress</w:t>
            </w:r>
          </w:p>
        </w:tc>
        <w:tc>
          <w:tcPr>
            <w:tcW w:w="1558" w:type="dxa"/>
            <w:gridSpan w:val="2"/>
            <w:tcBorders>
              <w:top w:val="single" w:sz="4" w:space="0" w:color="auto"/>
              <w:left w:val="single" w:sz="4" w:space="0" w:color="auto"/>
              <w:bottom w:val="single" w:sz="4" w:space="0" w:color="auto"/>
              <w:right w:val="single" w:sz="4" w:space="0" w:color="auto"/>
            </w:tcBorders>
          </w:tcPr>
          <w:p w14:paraId="4ECE406B" w14:textId="77777777" w:rsidR="005B7866" w:rsidRPr="00B06F7A" w:rsidRDefault="005B7866" w:rsidP="007F1FAF">
            <w:pPr>
              <w:pStyle w:val="TAL"/>
              <w:rPr>
                <w:lang w:eastAsia="zh-CN"/>
              </w:rPr>
            </w:pPr>
            <w:r w:rsidRPr="00B06F7A">
              <w:t>VgmlcAddress</w:t>
            </w:r>
          </w:p>
        </w:tc>
        <w:tc>
          <w:tcPr>
            <w:tcW w:w="425" w:type="dxa"/>
            <w:tcBorders>
              <w:top w:val="single" w:sz="4" w:space="0" w:color="auto"/>
              <w:left w:val="single" w:sz="4" w:space="0" w:color="auto"/>
              <w:bottom w:val="single" w:sz="4" w:space="0" w:color="auto"/>
              <w:right w:val="single" w:sz="4" w:space="0" w:color="auto"/>
            </w:tcBorders>
          </w:tcPr>
          <w:p w14:paraId="598A1931" w14:textId="77777777" w:rsidR="005B7866" w:rsidRPr="00B06F7A" w:rsidRDefault="005B7866" w:rsidP="007F1FAF">
            <w:pPr>
              <w:pStyle w:val="TAC"/>
              <w:rPr>
                <w:lang w:eastAsia="zh-CN"/>
              </w:rPr>
            </w:pPr>
            <w:r w:rsidRPr="00B06F7A">
              <w:rPr>
                <w:lang w:val="en-US" w:eastAsia="zh-CN"/>
              </w:rPr>
              <w:t>O</w:t>
            </w:r>
          </w:p>
        </w:tc>
        <w:tc>
          <w:tcPr>
            <w:tcW w:w="1277" w:type="dxa"/>
            <w:tcBorders>
              <w:top w:val="single" w:sz="4" w:space="0" w:color="auto"/>
              <w:left w:val="single" w:sz="4" w:space="0" w:color="auto"/>
              <w:bottom w:val="single" w:sz="4" w:space="0" w:color="auto"/>
              <w:right w:val="single" w:sz="4" w:space="0" w:color="auto"/>
            </w:tcBorders>
          </w:tcPr>
          <w:p w14:paraId="21F56237" w14:textId="77777777" w:rsidR="005B7866" w:rsidRPr="00B06F7A" w:rsidRDefault="005B7866" w:rsidP="007F1FAF">
            <w:pPr>
              <w:pStyle w:val="TAL"/>
              <w:rPr>
                <w:lang w:eastAsia="zh-CN"/>
              </w:rPr>
            </w:pPr>
            <w:r w:rsidRPr="00B06F7A">
              <w:rPr>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5DC5A3A8" w14:textId="77777777" w:rsidR="005B7866" w:rsidRPr="00B06F7A" w:rsidRDefault="005B7866" w:rsidP="007F1FAF">
            <w:pPr>
              <w:pStyle w:val="TAL"/>
              <w:rPr>
                <w:rFonts w:cs="Arial"/>
                <w:szCs w:val="18"/>
                <w:lang w:eastAsia="zh-CN"/>
              </w:rPr>
            </w:pPr>
            <w:r w:rsidRPr="00B06F7A">
              <w:rPr>
                <w:rFonts w:cs="Arial"/>
                <w:szCs w:val="18"/>
                <w:lang w:eastAsia="zh-CN"/>
              </w:rPr>
              <w:t>Address of the VGMLC</w:t>
            </w:r>
          </w:p>
        </w:tc>
      </w:tr>
      <w:tr w:rsidR="005B7866" w:rsidRPr="00B06F7A" w14:paraId="6BB767FC" w14:textId="77777777" w:rsidTr="00372071">
        <w:trPr>
          <w:jc w:val="center"/>
        </w:trPr>
        <w:tc>
          <w:tcPr>
            <w:tcW w:w="2064" w:type="dxa"/>
            <w:tcBorders>
              <w:top w:val="single" w:sz="4" w:space="0" w:color="auto"/>
              <w:left w:val="single" w:sz="4" w:space="0" w:color="auto"/>
              <w:bottom w:val="single" w:sz="4" w:space="0" w:color="auto"/>
              <w:right w:val="single" w:sz="4" w:space="0" w:color="auto"/>
            </w:tcBorders>
          </w:tcPr>
          <w:p w14:paraId="4607076C" w14:textId="77777777" w:rsidR="005B7866" w:rsidRPr="00B06F7A" w:rsidRDefault="005B7866" w:rsidP="007F1FAF">
            <w:pPr>
              <w:pStyle w:val="TAL"/>
              <w:rPr>
                <w:lang w:eastAsia="zh-CN"/>
              </w:rPr>
            </w:pPr>
            <w:r w:rsidRPr="00B06F7A">
              <w:t>contextInfo</w:t>
            </w:r>
          </w:p>
        </w:tc>
        <w:tc>
          <w:tcPr>
            <w:tcW w:w="1558" w:type="dxa"/>
            <w:gridSpan w:val="2"/>
            <w:tcBorders>
              <w:top w:val="single" w:sz="4" w:space="0" w:color="auto"/>
              <w:left w:val="single" w:sz="4" w:space="0" w:color="auto"/>
              <w:bottom w:val="single" w:sz="4" w:space="0" w:color="auto"/>
              <w:right w:val="single" w:sz="4" w:space="0" w:color="auto"/>
            </w:tcBorders>
          </w:tcPr>
          <w:p w14:paraId="16B48E62" w14:textId="77777777" w:rsidR="005B7866" w:rsidRPr="00B06F7A" w:rsidRDefault="005B7866" w:rsidP="007F1FAF">
            <w:pPr>
              <w:pStyle w:val="TAL"/>
              <w:rPr>
                <w:lang w:eastAsia="zh-CN"/>
              </w:rPr>
            </w:pPr>
            <w:r w:rsidRPr="00B06F7A">
              <w:t>ContextInfo</w:t>
            </w:r>
          </w:p>
        </w:tc>
        <w:tc>
          <w:tcPr>
            <w:tcW w:w="425" w:type="dxa"/>
            <w:tcBorders>
              <w:top w:val="single" w:sz="4" w:space="0" w:color="auto"/>
              <w:left w:val="single" w:sz="4" w:space="0" w:color="auto"/>
              <w:bottom w:val="single" w:sz="4" w:space="0" w:color="auto"/>
              <w:right w:val="single" w:sz="4" w:space="0" w:color="auto"/>
            </w:tcBorders>
          </w:tcPr>
          <w:p w14:paraId="27C70F68" w14:textId="77777777" w:rsidR="005B7866" w:rsidRPr="00B06F7A" w:rsidRDefault="005B7866" w:rsidP="007F1FAF">
            <w:pPr>
              <w:pStyle w:val="TAC"/>
              <w:rPr>
                <w:lang w:eastAsia="zh-CN"/>
              </w:rPr>
            </w:pPr>
            <w:r w:rsidRPr="00B06F7A">
              <w:rPr>
                <w:lang w:val="en-US" w:eastAsia="zh-CN"/>
              </w:rPr>
              <w:t>C</w:t>
            </w:r>
          </w:p>
        </w:tc>
        <w:tc>
          <w:tcPr>
            <w:tcW w:w="1277" w:type="dxa"/>
            <w:tcBorders>
              <w:top w:val="single" w:sz="4" w:space="0" w:color="auto"/>
              <w:left w:val="single" w:sz="4" w:space="0" w:color="auto"/>
              <w:bottom w:val="single" w:sz="4" w:space="0" w:color="auto"/>
              <w:right w:val="single" w:sz="4" w:space="0" w:color="auto"/>
            </w:tcBorders>
          </w:tcPr>
          <w:p w14:paraId="1AA6DF67" w14:textId="77777777" w:rsidR="005B7866" w:rsidRPr="00B06F7A" w:rsidRDefault="005B7866" w:rsidP="007F1FAF">
            <w:pPr>
              <w:pStyle w:val="TAL"/>
              <w:rPr>
                <w:lang w:eastAsia="zh-CN"/>
              </w:rPr>
            </w:pPr>
            <w:r w:rsidRPr="00B06F7A">
              <w:rPr>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0ED524FF" w14:textId="630CD812" w:rsidR="005B7866" w:rsidRPr="00B06F7A" w:rsidRDefault="005B7866" w:rsidP="007F1FAF">
            <w:pPr>
              <w:pStyle w:val="TAL"/>
              <w:rPr>
                <w:rFonts w:cs="Arial"/>
                <w:szCs w:val="18"/>
              </w:rPr>
            </w:pPr>
            <w:r w:rsidRPr="00B06F7A">
              <w:rPr>
                <w:rFonts w:cs="Arial"/>
                <w:szCs w:val="18"/>
              </w:rPr>
              <w:t xml:space="preserve">This IE if present may contain e.g. the headers received by the UDM along with the </w:t>
            </w:r>
            <w:r w:rsidR="00E077D4">
              <w:rPr>
                <w:rFonts w:cs="Arial"/>
                <w:szCs w:val="18"/>
              </w:rPr>
              <w:t>Amf</w:t>
            </w:r>
            <w:r w:rsidRPr="00B06F7A">
              <w:rPr>
                <w:rFonts w:cs="Arial"/>
                <w:szCs w:val="18"/>
              </w:rPr>
              <w:t>3GppAccessRegistration.</w:t>
            </w:r>
          </w:p>
          <w:p w14:paraId="21F9156B" w14:textId="77777777" w:rsidR="005B7866" w:rsidRPr="00B06F7A" w:rsidRDefault="005B7866" w:rsidP="007F1FAF">
            <w:pPr>
              <w:pStyle w:val="TAL"/>
              <w:rPr>
                <w:rFonts w:cs="Arial"/>
                <w:szCs w:val="18"/>
                <w:lang w:eastAsia="zh-CN"/>
              </w:rPr>
            </w:pPr>
            <w:r w:rsidRPr="00B06F7A">
              <w:rPr>
                <w:rFonts w:cs="Arial"/>
                <w:szCs w:val="18"/>
              </w:rPr>
              <w:t>Shall be absent on Nudm and may be present on Nudr</w:t>
            </w:r>
          </w:p>
        </w:tc>
      </w:tr>
      <w:tr w:rsidR="005B7866" w:rsidRPr="00B06F7A" w:rsidDel="00D87684" w14:paraId="2DD71B23" w14:textId="77777777" w:rsidTr="00372071">
        <w:trPr>
          <w:jc w:val="center"/>
        </w:trPr>
        <w:tc>
          <w:tcPr>
            <w:tcW w:w="2064" w:type="dxa"/>
            <w:tcBorders>
              <w:top w:val="single" w:sz="4" w:space="0" w:color="auto"/>
              <w:left w:val="single" w:sz="4" w:space="0" w:color="auto"/>
              <w:bottom w:val="single" w:sz="4" w:space="0" w:color="auto"/>
              <w:right w:val="single" w:sz="4" w:space="0" w:color="auto"/>
            </w:tcBorders>
          </w:tcPr>
          <w:p w14:paraId="761D1EA3" w14:textId="77777777" w:rsidR="005B7866" w:rsidRPr="00B06F7A" w:rsidDel="00D87684" w:rsidRDefault="005B7866" w:rsidP="007F1FAF">
            <w:pPr>
              <w:pStyle w:val="TAL"/>
            </w:pPr>
            <w:r w:rsidRPr="00B06F7A">
              <w:t>noEeSubscriptionInd</w:t>
            </w:r>
          </w:p>
        </w:tc>
        <w:tc>
          <w:tcPr>
            <w:tcW w:w="1558" w:type="dxa"/>
            <w:gridSpan w:val="2"/>
            <w:tcBorders>
              <w:top w:val="single" w:sz="4" w:space="0" w:color="auto"/>
              <w:left w:val="single" w:sz="4" w:space="0" w:color="auto"/>
              <w:bottom w:val="single" w:sz="4" w:space="0" w:color="auto"/>
              <w:right w:val="single" w:sz="4" w:space="0" w:color="auto"/>
            </w:tcBorders>
          </w:tcPr>
          <w:p w14:paraId="562D493A" w14:textId="77777777" w:rsidR="005B7866" w:rsidRPr="00B06F7A" w:rsidDel="00D87684" w:rsidRDefault="005B7866" w:rsidP="007F1FAF">
            <w:pPr>
              <w:pStyle w:val="TAL"/>
            </w:pPr>
            <w:r w:rsidRPr="00B06F7A">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225F1335" w14:textId="77777777" w:rsidR="005B7866" w:rsidRPr="00B06F7A" w:rsidDel="00D87684" w:rsidRDefault="005B7866" w:rsidP="007F1FAF">
            <w:pPr>
              <w:pStyle w:val="TAC"/>
              <w:rPr>
                <w:lang w:val="en-US" w:eastAsia="zh-CN"/>
              </w:rPr>
            </w:pPr>
            <w:r w:rsidRPr="00B06F7A">
              <w:rPr>
                <w:lang w:val="en-US" w:eastAsia="zh-CN"/>
              </w:rPr>
              <w:t>O</w:t>
            </w:r>
          </w:p>
        </w:tc>
        <w:tc>
          <w:tcPr>
            <w:tcW w:w="1277" w:type="dxa"/>
            <w:tcBorders>
              <w:top w:val="single" w:sz="4" w:space="0" w:color="auto"/>
              <w:left w:val="single" w:sz="4" w:space="0" w:color="auto"/>
              <w:bottom w:val="single" w:sz="4" w:space="0" w:color="auto"/>
              <w:right w:val="single" w:sz="4" w:space="0" w:color="auto"/>
            </w:tcBorders>
          </w:tcPr>
          <w:p w14:paraId="3470A9A1" w14:textId="77777777" w:rsidR="005B7866" w:rsidRPr="00B06F7A" w:rsidDel="00D87684" w:rsidRDefault="005B7866" w:rsidP="007F1FAF">
            <w:pPr>
              <w:pStyle w:val="TAL"/>
              <w:rPr>
                <w:lang w:val="en-US" w:eastAsia="zh-CN"/>
              </w:rPr>
            </w:pPr>
            <w:r w:rsidRPr="00B06F7A">
              <w:rPr>
                <w:rFonts w:hint="eastAsia"/>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61284301" w14:textId="77777777" w:rsidR="005B7866" w:rsidRPr="00B06F7A" w:rsidRDefault="005B7866" w:rsidP="007F1FAF">
            <w:pPr>
              <w:pStyle w:val="TAL"/>
              <w:rPr>
                <w:rFonts w:cs="Arial"/>
                <w:szCs w:val="18"/>
              </w:rPr>
            </w:pPr>
            <w:r w:rsidRPr="00B06F7A">
              <w:rPr>
                <w:rFonts w:cs="Arial"/>
                <w:szCs w:val="18"/>
              </w:rPr>
              <w:t>This IE shall be absent on Nudr and may be present on Nudm. This indication is used by UDM to restore any possible ongoing subscription lost, as specified in clause 5.3.2.2.2.</w:t>
            </w:r>
          </w:p>
          <w:p w14:paraId="609F5C12" w14:textId="77777777" w:rsidR="005B7866" w:rsidRPr="00B06F7A" w:rsidRDefault="005B7866" w:rsidP="007F1FAF">
            <w:pPr>
              <w:pStyle w:val="TAL"/>
              <w:rPr>
                <w:rFonts w:cs="Arial"/>
                <w:szCs w:val="18"/>
              </w:rPr>
            </w:pPr>
          </w:p>
          <w:p w14:paraId="5C9C0F28" w14:textId="77777777" w:rsidR="005B7866" w:rsidRPr="00B06F7A" w:rsidRDefault="005B7866" w:rsidP="007F1FAF">
            <w:pPr>
              <w:pStyle w:val="TAL"/>
              <w:rPr>
                <w:rFonts w:cs="Arial"/>
                <w:szCs w:val="18"/>
              </w:rPr>
            </w:pPr>
            <w:r w:rsidRPr="00B06F7A">
              <w:rPr>
                <w:rFonts w:cs="Arial"/>
                <w:szCs w:val="18"/>
              </w:rPr>
              <w:t>When present, this IE shall indicate whether AMF does not have event exposure subscriptions in UE Context:</w:t>
            </w:r>
          </w:p>
          <w:p w14:paraId="69FE4B98" w14:textId="77777777" w:rsidR="005B7866" w:rsidRPr="00B06F7A" w:rsidRDefault="005B7866" w:rsidP="007F1FAF">
            <w:pPr>
              <w:pStyle w:val="TAL"/>
              <w:rPr>
                <w:rFonts w:cs="Arial"/>
                <w:szCs w:val="18"/>
              </w:rPr>
            </w:pPr>
            <w:r w:rsidRPr="00B06F7A">
              <w:rPr>
                <w:rFonts w:cs="Arial"/>
                <w:szCs w:val="18"/>
              </w:rPr>
              <w:t>- true: No Event Exposure subscription existing in UE Context in AMF.</w:t>
            </w:r>
          </w:p>
          <w:p w14:paraId="5BA6ECCB" w14:textId="24ACB44D" w:rsidR="005B7866" w:rsidRPr="00B06F7A" w:rsidDel="00D87684" w:rsidRDefault="005B7866" w:rsidP="007F1FAF">
            <w:pPr>
              <w:pStyle w:val="TAL"/>
              <w:rPr>
                <w:rFonts w:cs="Arial"/>
                <w:szCs w:val="18"/>
              </w:rPr>
            </w:pPr>
            <w:r w:rsidRPr="00B06F7A">
              <w:rPr>
                <w:rFonts w:cs="Arial"/>
                <w:szCs w:val="18"/>
              </w:rPr>
              <w:t>- false: Event Exposure subscription(s) exist in UE Context in AMF.</w:t>
            </w:r>
          </w:p>
        </w:tc>
      </w:tr>
      <w:tr w:rsidR="00372071" w:rsidRPr="00B06F7A" w:rsidDel="00D87684" w14:paraId="52D541BB" w14:textId="77777777" w:rsidTr="00372071">
        <w:trPr>
          <w:jc w:val="center"/>
        </w:trPr>
        <w:tc>
          <w:tcPr>
            <w:tcW w:w="2064" w:type="dxa"/>
            <w:tcBorders>
              <w:top w:val="single" w:sz="4" w:space="0" w:color="auto"/>
              <w:left w:val="single" w:sz="4" w:space="0" w:color="auto"/>
              <w:bottom w:val="single" w:sz="4" w:space="0" w:color="auto"/>
              <w:right w:val="single" w:sz="4" w:space="0" w:color="auto"/>
            </w:tcBorders>
          </w:tcPr>
          <w:p w14:paraId="64379E6C" w14:textId="32AA2BB3" w:rsidR="00372071" w:rsidRPr="00B06F7A" w:rsidRDefault="00372071" w:rsidP="00372071">
            <w:pPr>
              <w:pStyle w:val="TAL"/>
            </w:pPr>
            <w:r w:rsidRPr="00B06F7A">
              <w:t>supi</w:t>
            </w:r>
          </w:p>
        </w:tc>
        <w:tc>
          <w:tcPr>
            <w:tcW w:w="1558" w:type="dxa"/>
            <w:gridSpan w:val="2"/>
            <w:tcBorders>
              <w:top w:val="single" w:sz="4" w:space="0" w:color="auto"/>
              <w:left w:val="single" w:sz="4" w:space="0" w:color="auto"/>
              <w:bottom w:val="single" w:sz="4" w:space="0" w:color="auto"/>
              <w:right w:val="single" w:sz="4" w:space="0" w:color="auto"/>
            </w:tcBorders>
          </w:tcPr>
          <w:p w14:paraId="44C58314" w14:textId="455B36F6" w:rsidR="00372071" w:rsidRPr="00B06F7A" w:rsidRDefault="00372071" w:rsidP="00372071">
            <w:pPr>
              <w:pStyle w:val="TAL"/>
              <w:rPr>
                <w:lang w:val="en-US" w:eastAsia="zh-CN"/>
              </w:rPr>
            </w:pPr>
            <w:r w:rsidRPr="00B06F7A">
              <w:rPr>
                <w:lang w:val="en-US" w:eastAsia="zh-CN"/>
              </w:rPr>
              <w:t>Supi</w:t>
            </w:r>
          </w:p>
        </w:tc>
        <w:tc>
          <w:tcPr>
            <w:tcW w:w="425" w:type="dxa"/>
            <w:tcBorders>
              <w:top w:val="single" w:sz="4" w:space="0" w:color="auto"/>
              <w:left w:val="single" w:sz="4" w:space="0" w:color="auto"/>
              <w:bottom w:val="single" w:sz="4" w:space="0" w:color="auto"/>
              <w:right w:val="single" w:sz="4" w:space="0" w:color="auto"/>
            </w:tcBorders>
          </w:tcPr>
          <w:p w14:paraId="68427B0B" w14:textId="57585967" w:rsidR="00372071" w:rsidRPr="00B06F7A" w:rsidRDefault="00372071" w:rsidP="00372071">
            <w:pPr>
              <w:pStyle w:val="TAC"/>
              <w:rPr>
                <w:lang w:val="en-US" w:eastAsia="zh-CN"/>
              </w:rPr>
            </w:pPr>
            <w:r w:rsidRPr="00B06F7A">
              <w:rPr>
                <w:lang w:val="en-US" w:eastAsia="zh-CN"/>
              </w:rPr>
              <w:t>C</w:t>
            </w:r>
          </w:p>
        </w:tc>
        <w:tc>
          <w:tcPr>
            <w:tcW w:w="1277" w:type="dxa"/>
            <w:tcBorders>
              <w:top w:val="single" w:sz="4" w:space="0" w:color="auto"/>
              <w:left w:val="single" w:sz="4" w:space="0" w:color="auto"/>
              <w:bottom w:val="single" w:sz="4" w:space="0" w:color="auto"/>
              <w:right w:val="single" w:sz="4" w:space="0" w:color="auto"/>
            </w:tcBorders>
          </w:tcPr>
          <w:p w14:paraId="59773A99" w14:textId="736A9CAE" w:rsidR="00372071" w:rsidRPr="00B06F7A" w:rsidRDefault="00372071" w:rsidP="00372071">
            <w:pPr>
              <w:pStyle w:val="TAL"/>
              <w:rPr>
                <w:lang w:val="en-US" w:eastAsia="zh-CN"/>
              </w:rPr>
            </w:pPr>
            <w:r w:rsidRPr="00B06F7A">
              <w:rPr>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4E0FE51C" w14:textId="5C09BE5D" w:rsidR="00372071" w:rsidRPr="00B06F7A" w:rsidRDefault="00372071" w:rsidP="00372071">
            <w:pPr>
              <w:pStyle w:val="TAL"/>
              <w:rPr>
                <w:rFonts w:cs="Arial"/>
                <w:szCs w:val="18"/>
              </w:rPr>
            </w:pPr>
            <w:r w:rsidRPr="00B06F7A">
              <w:rPr>
                <w:rFonts w:cs="Arial"/>
                <w:szCs w:val="18"/>
              </w:rPr>
              <w:t>This IE may be included by the AMF in registration requests and should be included by UDM in GET responses when the corresponding GET request provided a GPSI UE identity.</w:t>
            </w:r>
          </w:p>
        </w:tc>
      </w:tr>
      <w:tr w:rsidR="00372071" w:rsidRPr="00B06F7A" w:rsidDel="00D87684" w14:paraId="504B52C6" w14:textId="77777777" w:rsidTr="00372071">
        <w:trPr>
          <w:jc w:val="center"/>
        </w:trPr>
        <w:tc>
          <w:tcPr>
            <w:tcW w:w="2064" w:type="dxa"/>
            <w:tcBorders>
              <w:top w:val="single" w:sz="4" w:space="0" w:color="auto"/>
              <w:left w:val="single" w:sz="4" w:space="0" w:color="auto"/>
              <w:bottom w:val="single" w:sz="4" w:space="0" w:color="auto"/>
              <w:right w:val="single" w:sz="4" w:space="0" w:color="auto"/>
            </w:tcBorders>
          </w:tcPr>
          <w:p w14:paraId="436E1174" w14:textId="7CD8D910" w:rsidR="00372071" w:rsidRPr="00B06F7A" w:rsidRDefault="00372071" w:rsidP="00372071">
            <w:pPr>
              <w:pStyle w:val="TAL"/>
            </w:pPr>
            <w:r w:rsidRPr="00B06F7A">
              <w:lastRenderedPageBreak/>
              <w:t>ueReachableInd</w:t>
            </w:r>
          </w:p>
        </w:tc>
        <w:tc>
          <w:tcPr>
            <w:tcW w:w="1558" w:type="dxa"/>
            <w:gridSpan w:val="2"/>
            <w:tcBorders>
              <w:top w:val="single" w:sz="4" w:space="0" w:color="auto"/>
              <w:left w:val="single" w:sz="4" w:space="0" w:color="auto"/>
              <w:bottom w:val="single" w:sz="4" w:space="0" w:color="auto"/>
              <w:right w:val="single" w:sz="4" w:space="0" w:color="auto"/>
            </w:tcBorders>
          </w:tcPr>
          <w:p w14:paraId="70A070C5" w14:textId="34F3D339" w:rsidR="00372071" w:rsidRPr="00B06F7A" w:rsidRDefault="00372071" w:rsidP="00372071">
            <w:pPr>
              <w:pStyle w:val="TAL"/>
              <w:rPr>
                <w:lang w:val="en-US" w:eastAsia="zh-CN"/>
              </w:rPr>
            </w:pPr>
            <w:r w:rsidRPr="00B06F7A">
              <w:t>UeReachableInd</w:t>
            </w:r>
          </w:p>
        </w:tc>
        <w:tc>
          <w:tcPr>
            <w:tcW w:w="425" w:type="dxa"/>
            <w:tcBorders>
              <w:top w:val="single" w:sz="4" w:space="0" w:color="auto"/>
              <w:left w:val="single" w:sz="4" w:space="0" w:color="auto"/>
              <w:bottom w:val="single" w:sz="4" w:space="0" w:color="auto"/>
              <w:right w:val="single" w:sz="4" w:space="0" w:color="auto"/>
            </w:tcBorders>
          </w:tcPr>
          <w:p w14:paraId="56132968" w14:textId="3C60CFB9" w:rsidR="00372071" w:rsidRPr="00B06F7A" w:rsidRDefault="00372071" w:rsidP="00372071">
            <w:pPr>
              <w:pStyle w:val="TAC"/>
              <w:rPr>
                <w:lang w:val="en-US" w:eastAsia="zh-CN"/>
              </w:rPr>
            </w:pPr>
            <w:r w:rsidRPr="00B06F7A">
              <w:rPr>
                <w:lang w:val="en-US" w:eastAsia="zh-CN"/>
              </w:rPr>
              <w:t>C</w:t>
            </w:r>
          </w:p>
        </w:tc>
        <w:tc>
          <w:tcPr>
            <w:tcW w:w="1277" w:type="dxa"/>
            <w:tcBorders>
              <w:top w:val="single" w:sz="4" w:space="0" w:color="auto"/>
              <w:left w:val="single" w:sz="4" w:space="0" w:color="auto"/>
              <w:bottom w:val="single" w:sz="4" w:space="0" w:color="auto"/>
              <w:right w:val="single" w:sz="4" w:space="0" w:color="auto"/>
            </w:tcBorders>
          </w:tcPr>
          <w:p w14:paraId="38284DBA" w14:textId="690DC346" w:rsidR="00372071" w:rsidRPr="00B06F7A" w:rsidRDefault="00372071" w:rsidP="00372071">
            <w:pPr>
              <w:pStyle w:val="TAL"/>
              <w:rPr>
                <w:lang w:val="en-US" w:eastAsia="zh-CN"/>
              </w:rPr>
            </w:pPr>
            <w:r w:rsidRPr="00B06F7A">
              <w:rPr>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500930D1" w14:textId="77777777" w:rsidR="00372071" w:rsidRPr="00B06F7A" w:rsidRDefault="00372071" w:rsidP="00372071">
            <w:pPr>
              <w:pStyle w:val="TAL"/>
              <w:rPr>
                <w:rFonts w:cs="Arial"/>
                <w:szCs w:val="18"/>
              </w:rPr>
            </w:pPr>
            <w:r w:rsidRPr="00B06F7A">
              <w:rPr>
                <w:rFonts w:cs="Arial"/>
                <w:szCs w:val="18"/>
              </w:rPr>
              <w:t>This IE shall be present if the UE is currently not reachable (e.g. in not allowed areas) or the UE reachability is unknown (e.g. service restriction area of the UE is not received at the AMF during initial registration).</w:t>
            </w:r>
          </w:p>
          <w:p w14:paraId="0BA29A58" w14:textId="77777777" w:rsidR="00372071" w:rsidRPr="00B06F7A" w:rsidRDefault="00372071" w:rsidP="00372071">
            <w:pPr>
              <w:pStyle w:val="TAL"/>
              <w:rPr>
                <w:rFonts w:cs="Arial"/>
                <w:szCs w:val="18"/>
              </w:rPr>
            </w:pPr>
          </w:p>
          <w:p w14:paraId="7807E254" w14:textId="77777777" w:rsidR="00372071" w:rsidRPr="00B06F7A" w:rsidRDefault="00372071" w:rsidP="00372071">
            <w:pPr>
              <w:pStyle w:val="TAL"/>
              <w:rPr>
                <w:rFonts w:cs="Arial"/>
                <w:szCs w:val="18"/>
              </w:rPr>
            </w:pPr>
            <w:r w:rsidRPr="00B06F7A">
              <w:rPr>
                <w:rFonts w:cs="Arial"/>
                <w:szCs w:val="18"/>
              </w:rPr>
              <w:t>When the UE is not reachable (and based on operator policy when the UE reachability is unknown), the UDM shall keep the urrpIndicator and amfEeSubscriptionId attributes and not generate Reachability Report for the UE.</w:t>
            </w:r>
          </w:p>
          <w:p w14:paraId="6182B1D7" w14:textId="77777777" w:rsidR="00372071" w:rsidRPr="00B06F7A" w:rsidRDefault="00372071" w:rsidP="00372071">
            <w:pPr>
              <w:pStyle w:val="TAL"/>
              <w:rPr>
                <w:rFonts w:cs="Arial"/>
                <w:szCs w:val="18"/>
              </w:rPr>
            </w:pPr>
          </w:p>
          <w:p w14:paraId="7D3AB554" w14:textId="6DED72B9" w:rsidR="00372071" w:rsidRPr="00B06F7A" w:rsidRDefault="00372071" w:rsidP="00372071">
            <w:pPr>
              <w:pStyle w:val="TAL"/>
              <w:rPr>
                <w:rFonts w:cs="Arial"/>
                <w:szCs w:val="18"/>
              </w:rPr>
            </w:pPr>
            <w:r w:rsidRPr="00B06F7A">
              <w:rPr>
                <w:rFonts w:cs="Arial"/>
                <w:szCs w:val="18"/>
              </w:rPr>
              <w:t>Absence of this IE shall be interpreted as "REACHABLE".</w:t>
            </w:r>
          </w:p>
        </w:tc>
      </w:tr>
      <w:tr w:rsidR="00CA3FFE" w:rsidRPr="00B06F7A" w:rsidDel="00D87684" w14:paraId="755299F3" w14:textId="77777777" w:rsidTr="00372071">
        <w:trPr>
          <w:jc w:val="center"/>
        </w:trPr>
        <w:tc>
          <w:tcPr>
            <w:tcW w:w="2064" w:type="dxa"/>
            <w:tcBorders>
              <w:top w:val="single" w:sz="4" w:space="0" w:color="auto"/>
              <w:left w:val="single" w:sz="4" w:space="0" w:color="auto"/>
              <w:bottom w:val="single" w:sz="4" w:space="0" w:color="auto"/>
              <w:right w:val="single" w:sz="4" w:space="0" w:color="auto"/>
            </w:tcBorders>
          </w:tcPr>
          <w:p w14:paraId="6F4F4671" w14:textId="322209A0" w:rsidR="00CA3FFE" w:rsidRPr="00B06F7A" w:rsidRDefault="00CA3FFE" w:rsidP="00CA3FFE">
            <w:pPr>
              <w:pStyle w:val="TAL"/>
            </w:pPr>
            <w:r w:rsidRPr="00B06F7A">
              <w:rPr>
                <w:noProof/>
              </w:rPr>
              <w:t>reRegistrationRequired</w:t>
            </w:r>
          </w:p>
        </w:tc>
        <w:tc>
          <w:tcPr>
            <w:tcW w:w="1558" w:type="dxa"/>
            <w:gridSpan w:val="2"/>
            <w:tcBorders>
              <w:top w:val="single" w:sz="4" w:space="0" w:color="auto"/>
              <w:left w:val="single" w:sz="4" w:space="0" w:color="auto"/>
              <w:bottom w:val="single" w:sz="4" w:space="0" w:color="auto"/>
              <w:right w:val="single" w:sz="4" w:space="0" w:color="auto"/>
            </w:tcBorders>
          </w:tcPr>
          <w:p w14:paraId="4F4E4DD1" w14:textId="5ED81644" w:rsidR="00CA3FFE" w:rsidRPr="00B06F7A" w:rsidRDefault="00CA3FFE" w:rsidP="00CA3FFE">
            <w:pPr>
              <w:pStyle w:val="TAL"/>
            </w:pPr>
            <w:r w:rsidRPr="00B06F7A">
              <w:rPr>
                <w:noProof/>
              </w:rPr>
              <w:t>boolean</w:t>
            </w:r>
          </w:p>
        </w:tc>
        <w:tc>
          <w:tcPr>
            <w:tcW w:w="425" w:type="dxa"/>
            <w:tcBorders>
              <w:top w:val="single" w:sz="4" w:space="0" w:color="auto"/>
              <w:left w:val="single" w:sz="4" w:space="0" w:color="auto"/>
              <w:bottom w:val="single" w:sz="4" w:space="0" w:color="auto"/>
              <w:right w:val="single" w:sz="4" w:space="0" w:color="auto"/>
            </w:tcBorders>
          </w:tcPr>
          <w:p w14:paraId="0A0C3301" w14:textId="22DB120F" w:rsidR="00CA3FFE" w:rsidRPr="00B06F7A" w:rsidRDefault="00CA3FFE" w:rsidP="00CA3FFE">
            <w:pPr>
              <w:pStyle w:val="TAC"/>
              <w:rPr>
                <w:lang w:val="en-US" w:eastAsia="zh-CN"/>
              </w:rPr>
            </w:pPr>
            <w:r w:rsidRPr="00B06F7A">
              <w:rPr>
                <w:lang w:val="en-US" w:eastAsia="zh-CN"/>
              </w:rPr>
              <w:t>C</w:t>
            </w:r>
          </w:p>
        </w:tc>
        <w:tc>
          <w:tcPr>
            <w:tcW w:w="1277" w:type="dxa"/>
            <w:tcBorders>
              <w:top w:val="single" w:sz="4" w:space="0" w:color="auto"/>
              <w:left w:val="single" w:sz="4" w:space="0" w:color="auto"/>
              <w:bottom w:val="single" w:sz="4" w:space="0" w:color="auto"/>
              <w:right w:val="single" w:sz="4" w:space="0" w:color="auto"/>
            </w:tcBorders>
          </w:tcPr>
          <w:p w14:paraId="110D6C4E" w14:textId="49509DBE" w:rsidR="00CA3FFE" w:rsidRPr="00B06F7A" w:rsidRDefault="00CA3FFE" w:rsidP="00CA3FFE">
            <w:pPr>
              <w:pStyle w:val="TAL"/>
              <w:rPr>
                <w:lang w:val="en-US" w:eastAsia="zh-CN"/>
              </w:rPr>
            </w:pPr>
            <w:r w:rsidRPr="00B06F7A">
              <w:rPr>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34C06920" w14:textId="77777777" w:rsidR="00CA3FFE" w:rsidRPr="00B06F7A" w:rsidRDefault="00CA3FFE" w:rsidP="00CA3FFE">
            <w:pPr>
              <w:pStyle w:val="TAL"/>
              <w:rPr>
                <w:lang w:eastAsia="fr-FR"/>
              </w:rPr>
            </w:pPr>
            <w:r w:rsidRPr="00B06F7A">
              <w:rPr>
                <w:lang w:eastAsia="fr-FR"/>
              </w:rPr>
              <w:t xml:space="preserve">This IE is only applicable to Nudr interface </w:t>
            </w:r>
            <w:r w:rsidRPr="00B06F7A">
              <w:rPr>
                <w:rFonts w:cs="Arial"/>
                <w:szCs w:val="18"/>
              </w:rPr>
              <w:t>and shall not be included over the Nudm interface.</w:t>
            </w:r>
          </w:p>
          <w:p w14:paraId="548DC811" w14:textId="77777777" w:rsidR="00CA3FFE" w:rsidRPr="00B06F7A" w:rsidRDefault="00CA3FFE" w:rsidP="00CA3FFE">
            <w:pPr>
              <w:pStyle w:val="TAL"/>
              <w:rPr>
                <w:rFonts w:cs="Arial"/>
                <w:szCs w:val="18"/>
              </w:rPr>
            </w:pPr>
          </w:p>
          <w:p w14:paraId="5E410D0A" w14:textId="3CC22673" w:rsidR="00CA3FFE" w:rsidRPr="00B06F7A" w:rsidRDefault="00CA3FFE" w:rsidP="00CA3FFE">
            <w:pPr>
              <w:pStyle w:val="TAL"/>
            </w:pPr>
            <w:r w:rsidRPr="00B06F7A">
              <w:t xml:space="preserve">This attribute </w:t>
            </w:r>
            <w:r>
              <w:t>may</w:t>
            </w:r>
            <w:r w:rsidRPr="00B06F7A">
              <w:t xml:space="preserve"> be </w:t>
            </w:r>
            <w:r>
              <w:t>included</w:t>
            </w:r>
            <w:r w:rsidRPr="00B06F7A">
              <w:t xml:space="preserve"> in notifications sent by </w:t>
            </w:r>
            <w:r>
              <w:t xml:space="preserve">the </w:t>
            </w:r>
            <w:r w:rsidRPr="00B06F7A">
              <w:t xml:space="preserve">UDR to </w:t>
            </w:r>
            <w:r>
              <w:t xml:space="preserve">the </w:t>
            </w:r>
            <w:r w:rsidRPr="00B06F7A">
              <w:t>UDM if purgeFlag is also set to true in the same notification.</w:t>
            </w:r>
          </w:p>
          <w:p w14:paraId="009E22CF" w14:textId="77777777" w:rsidR="00CA3FFE" w:rsidRPr="00B06F7A" w:rsidRDefault="00CA3FFE" w:rsidP="00CA3FFE">
            <w:pPr>
              <w:pStyle w:val="TAL"/>
              <w:rPr>
                <w:rFonts w:cs="Arial"/>
                <w:szCs w:val="18"/>
              </w:rPr>
            </w:pPr>
          </w:p>
          <w:p w14:paraId="4DAA216F" w14:textId="7F49D1B4" w:rsidR="00CA3FFE" w:rsidRPr="00B06F7A" w:rsidRDefault="00CA3FFE" w:rsidP="00CA3FFE">
            <w:pPr>
              <w:pStyle w:val="TAL"/>
            </w:pPr>
            <w:r w:rsidRPr="00B06F7A">
              <w:t xml:space="preserve">When Nudr Data Change Notification is </w:t>
            </w:r>
            <w:r>
              <w:t>received</w:t>
            </w:r>
            <w:r w:rsidRPr="00B06F7A">
              <w:t xml:space="preserve"> including this attribute and </w:t>
            </w:r>
            <w:r>
              <w:t xml:space="preserve">the </w:t>
            </w:r>
            <w:r w:rsidRPr="00B06F7A">
              <w:t>purgeFlag, both set to</w:t>
            </w:r>
            <w:r w:rsidRPr="00B06F7A">
              <w:rPr>
                <w:rFonts w:cs="Arial"/>
                <w:szCs w:val="18"/>
              </w:rPr>
              <w:t xml:space="preserve"> </w:t>
            </w:r>
            <w:r w:rsidRPr="00B06F7A">
              <w:t xml:space="preserve">true, </w:t>
            </w:r>
            <w:r w:rsidRPr="00B06F7A">
              <w:rPr>
                <w:rFonts w:cs="Arial"/>
                <w:szCs w:val="18"/>
              </w:rPr>
              <w:t xml:space="preserve">the UDM </w:t>
            </w:r>
            <w:r w:rsidRPr="00B06F7A">
              <w:rPr>
                <w:noProof/>
              </w:rPr>
              <w:t xml:space="preserve">uses </w:t>
            </w:r>
            <w:r w:rsidRPr="00B06F7A">
              <w:t>"REREGISTRATION_REQUIRED" as DeregistrationReason towards AMF.</w:t>
            </w:r>
          </w:p>
          <w:p w14:paraId="12D18F0C" w14:textId="77777777" w:rsidR="00CA3FFE" w:rsidRPr="00B06F7A" w:rsidRDefault="00CA3FFE" w:rsidP="00CA3FFE">
            <w:pPr>
              <w:pStyle w:val="TAL"/>
            </w:pPr>
          </w:p>
          <w:p w14:paraId="3D5E3054" w14:textId="77777777" w:rsidR="00CA3FFE" w:rsidRDefault="00CA3FFE" w:rsidP="00CA3FFE">
            <w:pPr>
              <w:pStyle w:val="TAL"/>
            </w:pPr>
            <w:r w:rsidRPr="00B06F7A">
              <w:br/>
            </w:r>
            <w:r>
              <w:t xml:space="preserve">This attribute shall not be included and set to true if the </w:t>
            </w:r>
            <w:r w:rsidRPr="00092280">
              <w:t xml:space="preserve">adminDeregSubWithdrawn </w:t>
            </w:r>
            <w:r>
              <w:t>attribute is present and set to true.</w:t>
            </w:r>
          </w:p>
          <w:p w14:paraId="4B00B5FD" w14:textId="6170EA8B" w:rsidR="00CA3FFE" w:rsidRPr="00B06F7A" w:rsidRDefault="00CA3FFE" w:rsidP="00CA3FFE">
            <w:pPr>
              <w:pStyle w:val="TAL"/>
              <w:rPr>
                <w:rFonts w:cs="Arial"/>
                <w:szCs w:val="18"/>
              </w:rPr>
            </w:pPr>
            <w:r w:rsidRPr="00B06F7A">
              <w:t>Absence of this IE shall be interpreted as false.</w:t>
            </w:r>
          </w:p>
        </w:tc>
      </w:tr>
      <w:tr w:rsidR="00CA3FFE" w:rsidRPr="00B06F7A" w:rsidDel="00D87684" w14:paraId="27911BA5" w14:textId="77777777" w:rsidTr="00372071">
        <w:trPr>
          <w:jc w:val="center"/>
        </w:trPr>
        <w:tc>
          <w:tcPr>
            <w:tcW w:w="2064" w:type="dxa"/>
            <w:tcBorders>
              <w:top w:val="single" w:sz="4" w:space="0" w:color="auto"/>
              <w:left w:val="single" w:sz="4" w:space="0" w:color="auto"/>
              <w:bottom w:val="single" w:sz="4" w:space="0" w:color="auto"/>
              <w:right w:val="single" w:sz="4" w:space="0" w:color="auto"/>
            </w:tcBorders>
          </w:tcPr>
          <w:p w14:paraId="2358C630" w14:textId="025ACC35" w:rsidR="00CA3FFE" w:rsidRPr="00B06F7A" w:rsidRDefault="00CA3FFE" w:rsidP="00CA3FFE">
            <w:pPr>
              <w:pStyle w:val="TAL"/>
              <w:rPr>
                <w:noProof/>
              </w:rPr>
            </w:pPr>
            <w:r w:rsidRPr="00092280">
              <w:rPr>
                <w:noProof/>
              </w:rPr>
              <w:t>adminDeregSubWithdrawn</w:t>
            </w:r>
          </w:p>
        </w:tc>
        <w:tc>
          <w:tcPr>
            <w:tcW w:w="1558" w:type="dxa"/>
            <w:gridSpan w:val="2"/>
            <w:tcBorders>
              <w:top w:val="single" w:sz="4" w:space="0" w:color="auto"/>
              <w:left w:val="single" w:sz="4" w:space="0" w:color="auto"/>
              <w:bottom w:val="single" w:sz="4" w:space="0" w:color="auto"/>
              <w:right w:val="single" w:sz="4" w:space="0" w:color="auto"/>
            </w:tcBorders>
          </w:tcPr>
          <w:p w14:paraId="1FB7D41D" w14:textId="7058C167" w:rsidR="00CA3FFE" w:rsidRPr="00B06F7A" w:rsidRDefault="00CA3FFE" w:rsidP="00CA3FFE">
            <w:pPr>
              <w:pStyle w:val="TAL"/>
              <w:rPr>
                <w:noProof/>
              </w:rPr>
            </w:pPr>
            <w:r w:rsidRPr="00B06F7A">
              <w:rPr>
                <w:noProof/>
              </w:rPr>
              <w:t>boolean</w:t>
            </w:r>
          </w:p>
        </w:tc>
        <w:tc>
          <w:tcPr>
            <w:tcW w:w="425" w:type="dxa"/>
            <w:tcBorders>
              <w:top w:val="single" w:sz="4" w:space="0" w:color="auto"/>
              <w:left w:val="single" w:sz="4" w:space="0" w:color="auto"/>
              <w:bottom w:val="single" w:sz="4" w:space="0" w:color="auto"/>
              <w:right w:val="single" w:sz="4" w:space="0" w:color="auto"/>
            </w:tcBorders>
          </w:tcPr>
          <w:p w14:paraId="6A512A9C" w14:textId="18007672" w:rsidR="00CA3FFE" w:rsidRPr="00B06F7A" w:rsidRDefault="00CA3FFE" w:rsidP="00CA3FFE">
            <w:pPr>
              <w:pStyle w:val="TAC"/>
              <w:rPr>
                <w:lang w:val="en-US" w:eastAsia="zh-CN"/>
              </w:rPr>
            </w:pPr>
            <w:r>
              <w:rPr>
                <w:lang w:val="en-US" w:eastAsia="zh-CN"/>
              </w:rPr>
              <w:t>C</w:t>
            </w:r>
          </w:p>
        </w:tc>
        <w:tc>
          <w:tcPr>
            <w:tcW w:w="1277" w:type="dxa"/>
            <w:tcBorders>
              <w:top w:val="single" w:sz="4" w:space="0" w:color="auto"/>
              <w:left w:val="single" w:sz="4" w:space="0" w:color="auto"/>
              <w:bottom w:val="single" w:sz="4" w:space="0" w:color="auto"/>
              <w:right w:val="single" w:sz="4" w:space="0" w:color="auto"/>
            </w:tcBorders>
          </w:tcPr>
          <w:p w14:paraId="46DC86DA" w14:textId="64CCBEB7" w:rsidR="00CA3FFE" w:rsidRPr="00B06F7A" w:rsidRDefault="00CA3FFE" w:rsidP="00CA3FFE">
            <w:pPr>
              <w:pStyle w:val="TAL"/>
              <w:rPr>
                <w:lang w:val="en-US" w:eastAsia="zh-CN"/>
              </w:rPr>
            </w:pPr>
            <w:r w:rsidRPr="00B06F7A">
              <w:rPr>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1DBD6160" w14:textId="77777777" w:rsidR="00CA3FFE" w:rsidRPr="00B06F7A" w:rsidRDefault="00CA3FFE" w:rsidP="00CA3FFE">
            <w:pPr>
              <w:pStyle w:val="TAL"/>
              <w:rPr>
                <w:lang w:eastAsia="fr-FR"/>
              </w:rPr>
            </w:pPr>
            <w:r w:rsidRPr="00B06F7A">
              <w:rPr>
                <w:lang w:eastAsia="fr-FR"/>
              </w:rPr>
              <w:t xml:space="preserve">This IE is only applicable to Nudr interface </w:t>
            </w:r>
            <w:r w:rsidRPr="00B06F7A">
              <w:rPr>
                <w:rFonts w:cs="Arial"/>
                <w:szCs w:val="18"/>
              </w:rPr>
              <w:t>and shall not be included over the Nudm interface.</w:t>
            </w:r>
          </w:p>
          <w:p w14:paraId="054D7320" w14:textId="77777777" w:rsidR="00CA3FFE" w:rsidRPr="00B06F7A" w:rsidRDefault="00CA3FFE" w:rsidP="00CA3FFE">
            <w:pPr>
              <w:pStyle w:val="TAL"/>
              <w:rPr>
                <w:rFonts w:cs="Arial"/>
                <w:szCs w:val="18"/>
              </w:rPr>
            </w:pPr>
          </w:p>
          <w:p w14:paraId="07463E89" w14:textId="77777777" w:rsidR="00CA3FFE" w:rsidRPr="00B06F7A" w:rsidRDefault="00CA3FFE" w:rsidP="00CA3FFE">
            <w:pPr>
              <w:pStyle w:val="TAL"/>
            </w:pPr>
            <w:r w:rsidRPr="00B06F7A">
              <w:t xml:space="preserve">This attribute </w:t>
            </w:r>
            <w:r>
              <w:t>may</w:t>
            </w:r>
            <w:r w:rsidRPr="00B06F7A">
              <w:t xml:space="preserve"> be </w:t>
            </w:r>
            <w:r>
              <w:t xml:space="preserve">included </w:t>
            </w:r>
            <w:r w:rsidRPr="00B06F7A">
              <w:t xml:space="preserve">in notifications sent by </w:t>
            </w:r>
            <w:r>
              <w:t xml:space="preserve">the </w:t>
            </w:r>
            <w:r w:rsidRPr="00B06F7A">
              <w:t xml:space="preserve">UDR to </w:t>
            </w:r>
            <w:r>
              <w:t xml:space="preserve">the </w:t>
            </w:r>
            <w:r w:rsidRPr="00B06F7A">
              <w:t xml:space="preserve">UDM if </w:t>
            </w:r>
            <w:r>
              <w:t xml:space="preserve">the </w:t>
            </w:r>
            <w:r w:rsidRPr="00B06F7A">
              <w:t>purgeFlag is also set to true in the same notification.</w:t>
            </w:r>
          </w:p>
          <w:p w14:paraId="2CD9D22E" w14:textId="77777777" w:rsidR="00CA3FFE" w:rsidRPr="00B06F7A" w:rsidRDefault="00CA3FFE" w:rsidP="00CA3FFE">
            <w:pPr>
              <w:pStyle w:val="TAL"/>
              <w:rPr>
                <w:rFonts w:cs="Arial"/>
                <w:szCs w:val="18"/>
              </w:rPr>
            </w:pPr>
          </w:p>
          <w:p w14:paraId="3B610255" w14:textId="77777777" w:rsidR="00CA3FFE" w:rsidRPr="00B06F7A" w:rsidRDefault="00CA3FFE" w:rsidP="00CA3FFE">
            <w:pPr>
              <w:pStyle w:val="TAL"/>
            </w:pPr>
            <w:r w:rsidRPr="00B06F7A">
              <w:t xml:space="preserve">When Nudr Data Change Notification is </w:t>
            </w:r>
            <w:r>
              <w:t>recevied</w:t>
            </w:r>
            <w:r w:rsidRPr="00B06F7A">
              <w:t xml:space="preserve"> including this attribute and </w:t>
            </w:r>
            <w:r>
              <w:t xml:space="preserve">the </w:t>
            </w:r>
            <w:r w:rsidRPr="00B06F7A">
              <w:t>purgeFlag, both set to</w:t>
            </w:r>
            <w:r w:rsidRPr="00B06F7A">
              <w:rPr>
                <w:rFonts w:cs="Arial"/>
                <w:szCs w:val="18"/>
              </w:rPr>
              <w:t xml:space="preserve"> </w:t>
            </w:r>
            <w:r w:rsidRPr="00B06F7A">
              <w:t xml:space="preserve">true, </w:t>
            </w:r>
            <w:r w:rsidRPr="00B06F7A">
              <w:rPr>
                <w:rFonts w:cs="Arial"/>
                <w:szCs w:val="18"/>
              </w:rPr>
              <w:t xml:space="preserve">the UDM </w:t>
            </w:r>
            <w:r w:rsidRPr="00B06F7A">
              <w:rPr>
                <w:noProof/>
              </w:rPr>
              <w:t xml:space="preserve">uses </w:t>
            </w:r>
            <w:r w:rsidRPr="00B06F7A">
              <w:t>"</w:t>
            </w:r>
            <w:r>
              <w:t>SUBSCRIPTION_WITHDRAWN</w:t>
            </w:r>
            <w:r w:rsidRPr="00B06F7A">
              <w:t>" as DeregistrationReason towards AMF.</w:t>
            </w:r>
          </w:p>
          <w:p w14:paraId="13A345A2" w14:textId="77777777" w:rsidR="00CA3FFE" w:rsidRDefault="00CA3FFE" w:rsidP="00CA3FFE">
            <w:pPr>
              <w:pStyle w:val="TAL"/>
              <w:rPr>
                <w:lang w:eastAsia="fr-FR"/>
              </w:rPr>
            </w:pPr>
          </w:p>
          <w:p w14:paraId="79B307A7" w14:textId="77777777" w:rsidR="00CA3FFE" w:rsidRDefault="00CA3FFE" w:rsidP="00CA3FFE">
            <w:pPr>
              <w:pStyle w:val="TAL"/>
              <w:rPr>
                <w:noProof/>
              </w:rPr>
            </w:pPr>
            <w:r>
              <w:rPr>
                <w:lang w:eastAsia="fr-FR"/>
              </w:rPr>
              <w:t xml:space="preserve">This attribute shall not be included and set to true if the </w:t>
            </w:r>
            <w:r w:rsidRPr="00B06F7A">
              <w:rPr>
                <w:noProof/>
              </w:rPr>
              <w:t>reRegistrationRequired</w:t>
            </w:r>
            <w:r>
              <w:rPr>
                <w:noProof/>
              </w:rPr>
              <w:t xml:space="preserve"> attribute is present and set to true.</w:t>
            </w:r>
          </w:p>
          <w:p w14:paraId="64398D86" w14:textId="77777777" w:rsidR="00CA3FFE" w:rsidRDefault="00CA3FFE" w:rsidP="00CA3FFE">
            <w:pPr>
              <w:pStyle w:val="TAL"/>
              <w:rPr>
                <w:noProof/>
              </w:rPr>
            </w:pPr>
          </w:p>
          <w:p w14:paraId="152E2D6B" w14:textId="0EF73143" w:rsidR="00CA3FFE" w:rsidRPr="00B06F7A" w:rsidRDefault="00CA3FFE" w:rsidP="00CA3FFE">
            <w:pPr>
              <w:pStyle w:val="TAL"/>
              <w:rPr>
                <w:lang w:eastAsia="fr-FR"/>
              </w:rPr>
            </w:pPr>
            <w:r w:rsidRPr="00B06F7A">
              <w:t>Absence of this IE shall be interpreted as false.</w:t>
            </w:r>
          </w:p>
        </w:tc>
      </w:tr>
      <w:tr w:rsidR="006E70A4" w:rsidRPr="00B06F7A" w:rsidDel="00D87684" w14:paraId="21BB1710" w14:textId="77777777" w:rsidTr="001D2CA5">
        <w:trPr>
          <w:jc w:val="center"/>
        </w:trPr>
        <w:tc>
          <w:tcPr>
            <w:tcW w:w="2109" w:type="dxa"/>
            <w:gridSpan w:val="2"/>
            <w:tcBorders>
              <w:top w:val="single" w:sz="4" w:space="0" w:color="auto"/>
              <w:left w:val="single" w:sz="4" w:space="0" w:color="auto"/>
              <w:bottom w:val="single" w:sz="4" w:space="0" w:color="auto"/>
              <w:right w:val="single" w:sz="4" w:space="0" w:color="auto"/>
            </w:tcBorders>
          </w:tcPr>
          <w:p w14:paraId="0DF1D269" w14:textId="77777777" w:rsidR="006E70A4" w:rsidRPr="00092280" w:rsidRDefault="006E70A4" w:rsidP="001D2CA5">
            <w:pPr>
              <w:pStyle w:val="TAL"/>
              <w:rPr>
                <w:noProof/>
              </w:rPr>
            </w:pPr>
            <w:r>
              <w:t>dataRestorationCallbackUri</w:t>
            </w:r>
          </w:p>
        </w:tc>
        <w:tc>
          <w:tcPr>
            <w:tcW w:w="1513" w:type="dxa"/>
            <w:tcBorders>
              <w:top w:val="single" w:sz="4" w:space="0" w:color="auto"/>
              <w:left w:val="single" w:sz="4" w:space="0" w:color="auto"/>
              <w:bottom w:val="single" w:sz="4" w:space="0" w:color="auto"/>
              <w:right w:val="single" w:sz="4" w:space="0" w:color="auto"/>
            </w:tcBorders>
          </w:tcPr>
          <w:p w14:paraId="1121AF95" w14:textId="77777777" w:rsidR="006E70A4" w:rsidRPr="00B06F7A" w:rsidRDefault="006E70A4" w:rsidP="001D2CA5">
            <w:pPr>
              <w:pStyle w:val="TAL"/>
              <w:rPr>
                <w:noProof/>
              </w:rPr>
            </w:pPr>
            <w:r>
              <w:t>Uri</w:t>
            </w:r>
          </w:p>
        </w:tc>
        <w:tc>
          <w:tcPr>
            <w:tcW w:w="425" w:type="dxa"/>
            <w:tcBorders>
              <w:top w:val="single" w:sz="4" w:space="0" w:color="auto"/>
              <w:left w:val="single" w:sz="4" w:space="0" w:color="auto"/>
              <w:bottom w:val="single" w:sz="4" w:space="0" w:color="auto"/>
              <w:right w:val="single" w:sz="4" w:space="0" w:color="auto"/>
            </w:tcBorders>
          </w:tcPr>
          <w:p w14:paraId="5459ABC3" w14:textId="77777777" w:rsidR="006E70A4" w:rsidRDefault="006E70A4" w:rsidP="001D2CA5">
            <w:pPr>
              <w:pStyle w:val="TAC"/>
              <w:rPr>
                <w:lang w:val="en-US" w:eastAsia="zh-CN"/>
              </w:rPr>
            </w:pPr>
            <w:r>
              <w:t>O</w:t>
            </w:r>
          </w:p>
        </w:tc>
        <w:tc>
          <w:tcPr>
            <w:tcW w:w="1277" w:type="dxa"/>
            <w:tcBorders>
              <w:top w:val="single" w:sz="4" w:space="0" w:color="auto"/>
              <w:left w:val="single" w:sz="4" w:space="0" w:color="auto"/>
              <w:bottom w:val="single" w:sz="4" w:space="0" w:color="auto"/>
              <w:right w:val="single" w:sz="4" w:space="0" w:color="auto"/>
            </w:tcBorders>
          </w:tcPr>
          <w:p w14:paraId="0F1F405E" w14:textId="77777777" w:rsidR="006E70A4" w:rsidRPr="00B06F7A" w:rsidRDefault="006E70A4" w:rsidP="001D2CA5">
            <w:pPr>
              <w:pStyle w:val="TAL"/>
              <w:rPr>
                <w:lang w:val="en-US" w:eastAsia="zh-CN"/>
              </w:rPr>
            </w:pPr>
            <w:r>
              <w:t>0..1</w:t>
            </w:r>
          </w:p>
        </w:tc>
        <w:tc>
          <w:tcPr>
            <w:tcW w:w="4252" w:type="dxa"/>
            <w:tcBorders>
              <w:top w:val="single" w:sz="4" w:space="0" w:color="auto"/>
              <w:left w:val="single" w:sz="4" w:space="0" w:color="auto"/>
              <w:bottom w:val="single" w:sz="4" w:space="0" w:color="auto"/>
              <w:right w:val="single" w:sz="4" w:space="0" w:color="auto"/>
            </w:tcBorders>
          </w:tcPr>
          <w:p w14:paraId="3CF51889" w14:textId="77777777" w:rsidR="006E70A4" w:rsidRPr="00B06F7A" w:rsidRDefault="006E70A4" w:rsidP="001D2CA5">
            <w:pPr>
              <w:pStyle w:val="TAL"/>
              <w:rPr>
                <w:lang w:eastAsia="fr-FR"/>
              </w:rPr>
            </w:pPr>
            <w:r>
              <w:rPr>
                <w:rFonts w:cs="Arial"/>
                <w:szCs w:val="18"/>
              </w:rPr>
              <w:t>If present, it contains the URI where notifications about UDR-initiated data restoration shall be sent by UDM.</w:t>
            </w:r>
          </w:p>
        </w:tc>
      </w:tr>
      <w:tr w:rsidR="00BC12CE" w:rsidRPr="00B06F7A" w:rsidDel="00D87684" w14:paraId="54943294" w14:textId="77777777" w:rsidTr="00BF75D3">
        <w:trPr>
          <w:jc w:val="center"/>
        </w:trPr>
        <w:tc>
          <w:tcPr>
            <w:tcW w:w="2064" w:type="dxa"/>
            <w:tcBorders>
              <w:top w:val="single" w:sz="4" w:space="0" w:color="auto"/>
              <w:left w:val="single" w:sz="4" w:space="0" w:color="auto"/>
              <w:bottom w:val="single" w:sz="4" w:space="0" w:color="auto"/>
              <w:right w:val="single" w:sz="4" w:space="0" w:color="auto"/>
            </w:tcBorders>
          </w:tcPr>
          <w:p w14:paraId="59D6EDFF" w14:textId="77777777" w:rsidR="00BC12CE" w:rsidRPr="00092280" w:rsidRDefault="00BC12CE" w:rsidP="00BF75D3">
            <w:pPr>
              <w:pStyle w:val="TAL"/>
              <w:rPr>
                <w:noProof/>
              </w:rPr>
            </w:pPr>
            <w:r>
              <w:rPr>
                <w:noProof/>
              </w:rPr>
              <w:t>resetIds</w:t>
            </w:r>
          </w:p>
        </w:tc>
        <w:tc>
          <w:tcPr>
            <w:tcW w:w="1558" w:type="dxa"/>
            <w:gridSpan w:val="2"/>
            <w:tcBorders>
              <w:top w:val="single" w:sz="4" w:space="0" w:color="auto"/>
              <w:left w:val="single" w:sz="4" w:space="0" w:color="auto"/>
              <w:bottom w:val="single" w:sz="4" w:space="0" w:color="auto"/>
              <w:right w:val="single" w:sz="4" w:space="0" w:color="auto"/>
            </w:tcBorders>
          </w:tcPr>
          <w:p w14:paraId="257546C6" w14:textId="77777777" w:rsidR="00BC12CE" w:rsidRPr="00B06F7A" w:rsidRDefault="00BC12CE" w:rsidP="00BF75D3">
            <w:pPr>
              <w:pStyle w:val="TAL"/>
              <w:rPr>
                <w:noProof/>
              </w:rPr>
            </w:pPr>
            <w:r>
              <w:rPr>
                <w:noProof/>
              </w:rPr>
              <w:t>array(string)</w:t>
            </w:r>
          </w:p>
        </w:tc>
        <w:tc>
          <w:tcPr>
            <w:tcW w:w="425" w:type="dxa"/>
            <w:tcBorders>
              <w:top w:val="single" w:sz="4" w:space="0" w:color="auto"/>
              <w:left w:val="single" w:sz="4" w:space="0" w:color="auto"/>
              <w:bottom w:val="single" w:sz="4" w:space="0" w:color="auto"/>
              <w:right w:val="single" w:sz="4" w:space="0" w:color="auto"/>
            </w:tcBorders>
          </w:tcPr>
          <w:p w14:paraId="1F28EC6E" w14:textId="77777777" w:rsidR="00BC12CE" w:rsidRDefault="00BC12CE" w:rsidP="00BF75D3">
            <w:pPr>
              <w:pStyle w:val="TAC"/>
              <w:rPr>
                <w:lang w:val="en-US" w:eastAsia="zh-CN"/>
              </w:rPr>
            </w:pPr>
            <w:r>
              <w:rPr>
                <w:lang w:val="en-US" w:eastAsia="zh-CN"/>
              </w:rPr>
              <w:t>O</w:t>
            </w:r>
          </w:p>
        </w:tc>
        <w:tc>
          <w:tcPr>
            <w:tcW w:w="1277" w:type="dxa"/>
            <w:tcBorders>
              <w:top w:val="single" w:sz="4" w:space="0" w:color="auto"/>
              <w:left w:val="single" w:sz="4" w:space="0" w:color="auto"/>
              <w:bottom w:val="single" w:sz="4" w:space="0" w:color="auto"/>
              <w:right w:val="single" w:sz="4" w:space="0" w:color="auto"/>
            </w:tcBorders>
          </w:tcPr>
          <w:p w14:paraId="0002EAEB" w14:textId="77777777" w:rsidR="00BC12CE" w:rsidRPr="00B06F7A" w:rsidRDefault="00BC12CE" w:rsidP="00BF75D3">
            <w:pPr>
              <w:pStyle w:val="TAL"/>
              <w:rPr>
                <w:lang w:val="en-US" w:eastAsia="zh-CN"/>
              </w:rPr>
            </w:pPr>
            <w:r>
              <w:rPr>
                <w:lang w:val="en-US" w:eastAsia="zh-CN"/>
              </w:rPr>
              <w:t>1..N</w:t>
            </w:r>
          </w:p>
        </w:tc>
        <w:tc>
          <w:tcPr>
            <w:tcW w:w="4252" w:type="dxa"/>
            <w:tcBorders>
              <w:top w:val="single" w:sz="4" w:space="0" w:color="auto"/>
              <w:left w:val="single" w:sz="4" w:space="0" w:color="auto"/>
              <w:bottom w:val="single" w:sz="4" w:space="0" w:color="auto"/>
              <w:right w:val="single" w:sz="4" w:space="0" w:color="auto"/>
            </w:tcBorders>
          </w:tcPr>
          <w:p w14:paraId="0AFADA45" w14:textId="77777777" w:rsidR="00BC12CE" w:rsidRPr="00B06F7A" w:rsidRDefault="00BC12CE" w:rsidP="00BF75D3">
            <w:pPr>
              <w:pStyle w:val="TAL"/>
              <w:rPr>
                <w:lang w:eastAsia="fr-FR"/>
              </w:rPr>
            </w:pPr>
            <w:r>
              <w:rPr>
                <w:lang w:eastAsia="fr-FR"/>
              </w:rPr>
              <w:t>May be present in registration response messages.</w:t>
            </w:r>
            <w:r>
              <w:rPr>
                <w:lang w:eastAsia="fr-FR"/>
              </w:rPr>
              <w:br/>
              <w:t>The AMF may decide to re-register at the UDM when receiving a data restoration notification containing a matching resetId.</w:t>
            </w:r>
          </w:p>
        </w:tc>
      </w:tr>
      <w:tr w:rsidR="00872133" w:rsidRPr="00B06F7A" w:rsidDel="00D87684" w14:paraId="2A13CF40" w14:textId="77777777" w:rsidTr="00FD02D6">
        <w:trPr>
          <w:jc w:val="center"/>
        </w:trPr>
        <w:tc>
          <w:tcPr>
            <w:tcW w:w="2064" w:type="dxa"/>
            <w:tcBorders>
              <w:top w:val="single" w:sz="4" w:space="0" w:color="auto"/>
              <w:left w:val="single" w:sz="4" w:space="0" w:color="auto"/>
              <w:bottom w:val="single" w:sz="4" w:space="0" w:color="auto"/>
              <w:right w:val="single" w:sz="4" w:space="0" w:color="auto"/>
            </w:tcBorders>
          </w:tcPr>
          <w:p w14:paraId="19A1F90B" w14:textId="77777777" w:rsidR="00872133" w:rsidRDefault="00872133" w:rsidP="00FD02D6">
            <w:pPr>
              <w:pStyle w:val="TAL"/>
              <w:rPr>
                <w:noProof/>
              </w:rPr>
            </w:pPr>
            <w:r>
              <w:t>disasterRoamingInd</w:t>
            </w:r>
          </w:p>
        </w:tc>
        <w:tc>
          <w:tcPr>
            <w:tcW w:w="1558" w:type="dxa"/>
            <w:gridSpan w:val="2"/>
            <w:tcBorders>
              <w:top w:val="single" w:sz="4" w:space="0" w:color="auto"/>
              <w:left w:val="single" w:sz="4" w:space="0" w:color="auto"/>
              <w:bottom w:val="single" w:sz="4" w:space="0" w:color="auto"/>
              <w:right w:val="single" w:sz="4" w:space="0" w:color="auto"/>
            </w:tcBorders>
          </w:tcPr>
          <w:p w14:paraId="75DBE8C5" w14:textId="77777777" w:rsidR="00872133" w:rsidRDefault="00872133" w:rsidP="00FD02D6">
            <w:pPr>
              <w:pStyle w:val="TAL"/>
              <w:rPr>
                <w:noProof/>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07DBC3D" w14:textId="77777777" w:rsidR="00872133" w:rsidRDefault="00872133" w:rsidP="00FD02D6">
            <w:pPr>
              <w:pStyle w:val="TAC"/>
              <w:rPr>
                <w:lang w:val="en-US" w:eastAsia="zh-CN"/>
              </w:rPr>
            </w:pPr>
            <w:r>
              <w:t>O</w:t>
            </w:r>
          </w:p>
        </w:tc>
        <w:tc>
          <w:tcPr>
            <w:tcW w:w="1277" w:type="dxa"/>
            <w:tcBorders>
              <w:top w:val="single" w:sz="4" w:space="0" w:color="auto"/>
              <w:left w:val="single" w:sz="4" w:space="0" w:color="auto"/>
              <w:bottom w:val="single" w:sz="4" w:space="0" w:color="auto"/>
              <w:right w:val="single" w:sz="4" w:space="0" w:color="auto"/>
            </w:tcBorders>
          </w:tcPr>
          <w:p w14:paraId="42AB2E93" w14:textId="77777777" w:rsidR="00872133" w:rsidRDefault="00872133" w:rsidP="00FD02D6">
            <w:pPr>
              <w:pStyle w:val="TAL"/>
              <w:rPr>
                <w:lang w:val="en-US" w:eastAsia="zh-CN"/>
              </w:rPr>
            </w:pPr>
            <w:r>
              <w:t>0..1</w:t>
            </w:r>
          </w:p>
        </w:tc>
        <w:tc>
          <w:tcPr>
            <w:tcW w:w="4252" w:type="dxa"/>
            <w:tcBorders>
              <w:top w:val="single" w:sz="4" w:space="0" w:color="auto"/>
              <w:left w:val="single" w:sz="4" w:space="0" w:color="auto"/>
              <w:bottom w:val="single" w:sz="4" w:space="0" w:color="auto"/>
              <w:right w:val="single" w:sz="4" w:space="0" w:color="auto"/>
            </w:tcBorders>
          </w:tcPr>
          <w:p w14:paraId="3C26A301" w14:textId="77777777" w:rsidR="00872133" w:rsidRDefault="00872133" w:rsidP="00FD02D6">
            <w:pPr>
              <w:pStyle w:val="TAL"/>
              <w:rPr>
                <w:rFonts w:cs="Arial"/>
                <w:szCs w:val="18"/>
              </w:rPr>
            </w:pPr>
            <w:r>
              <w:rPr>
                <w:rFonts w:cs="Arial"/>
                <w:szCs w:val="18"/>
              </w:rPr>
              <w:t>Disaster Roaming Indicator (see 3GPP TS 23.502 [3]).</w:t>
            </w:r>
          </w:p>
          <w:p w14:paraId="314842E4" w14:textId="77777777" w:rsidR="00872133" w:rsidRPr="003B2883" w:rsidRDefault="00872133" w:rsidP="00FD02D6">
            <w:pPr>
              <w:pStyle w:val="TAL"/>
              <w:rPr>
                <w:rFonts w:cs="Arial"/>
                <w:szCs w:val="18"/>
              </w:rPr>
            </w:pPr>
            <w:r w:rsidRPr="003B2883">
              <w:rPr>
                <w:rFonts w:cs="Arial"/>
                <w:szCs w:val="18"/>
              </w:rPr>
              <w:t>When present, this IE shall be set as follows:</w:t>
            </w:r>
          </w:p>
          <w:p w14:paraId="3C3B0363" w14:textId="77777777" w:rsidR="00872133" w:rsidRPr="003B2883" w:rsidRDefault="00872133" w:rsidP="00FD02D6">
            <w:pPr>
              <w:pStyle w:val="TAL"/>
              <w:ind w:left="284"/>
            </w:pPr>
            <w:r w:rsidRPr="003B2883">
              <w:rPr>
                <w:lang w:eastAsia="zh-CN"/>
              </w:rPr>
              <w:t>-</w:t>
            </w:r>
            <w:r w:rsidRPr="003B2883">
              <w:tab/>
            </w:r>
            <w:r w:rsidRPr="003B2883">
              <w:rPr>
                <w:lang w:eastAsia="zh-CN"/>
              </w:rPr>
              <w:t xml:space="preserve">true: </w:t>
            </w:r>
            <w:r>
              <w:t>Disaster Roaming service is applied</w:t>
            </w:r>
            <w:r w:rsidRPr="003B2883">
              <w:rPr>
                <w:lang w:eastAsia="zh-CN"/>
              </w:rPr>
              <w:t>;</w:t>
            </w:r>
          </w:p>
          <w:p w14:paraId="3EFDCFA5" w14:textId="77777777" w:rsidR="00872133" w:rsidRDefault="00872133" w:rsidP="00FD02D6">
            <w:pPr>
              <w:pStyle w:val="TAL"/>
              <w:ind w:left="284"/>
              <w:rPr>
                <w:lang w:eastAsia="fr-FR"/>
              </w:rPr>
            </w:pPr>
            <w:r w:rsidRPr="003B2883">
              <w:rPr>
                <w:lang w:eastAsia="zh-CN"/>
              </w:rPr>
              <w:t>-</w:t>
            </w:r>
            <w:r w:rsidRPr="003B2883">
              <w:rPr>
                <w:lang w:eastAsia="zh-CN"/>
              </w:rPr>
              <w:tab/>
              <w:t>false</w:t>
            </w:r>
            <w:r>
              <w:rPr>
                <w:lang w:eastAsia="zh-CN"/>
              </w:rPr>
              <w:t xml:space="preserve"> </w:t>
            </w:r>
            <w:r w:rsidRPr="003B2883">
              <w:rPr>
                <w:lang w:eastAsia="zh-CN"/>
              </w:rPr>
              <w:t xml:space="preserve">(default): </w:t>
            </w:r>
            <w:r>
              <w:rPr>
                <w:lang w:eastAsia="zh-CN"/>
              </w:rPr>
              <w:t>Disaster Roaming service is not applied</w:t>
            </w:r>
            <w:r w:rsidRPr="003B2883">
              <w:rPr>
                <w:lang w:eastAsia="zh-CN"/>
              </w:rPr>
              <w:t>.</w:t>
            </w:r>
          </w:p>
        </w:tc>
      </w:tr>
      <w:tr w:rsidR="00852AA0" w:rsidRPr="00B06F7A" w:rsidDel="00D87684" w14:paraId="3D4C226B" w14:textId="77777777" w:rsidTr="00FD02D6">
        <w:trPr>
          <w:jc w:val="center"/>
        </w:trPr>
        <w:tc>
          <w:tcPr>
            <w:tcW w:w="2064" w:type="dxa"/>
            <w:tcBorders>
              <w:top w:val="single" w:sz="4" w:space="0" w:color="auto"/>
              <w:left w:val="single" w:sz="4" w:space="0" w:color="auto"/>
              <w:bottom w:val="single" w:sz="4" w:space="0" w:color="auto"/>
              <w:right w:val="single" w:sz="4" w:space="0" w:color="auto"/>
            </w:tcBorders>
          </w:tcPr>
          <w:p w14:paraId="1ADAAAD4" w14:textId="77777777" w:rsidR="00852AA0" w:rsidRDefault="00852AA0" w:rsidP="00FD02D6">
            <w:pPr>
              <w:pStyle w:val="TAL"/>
            </w:pPr>
            <w:r w:rsidRPr="00B06F7A">
              <w:rPr>
                <w:rFonts w:hint="eastAsia"/>
                <w:lang w:val="en-US" w:eastAsia="zh-CN"/>
              </w:rPr>
              <w:t>ue</w:t>
            </w:r>
            <w:r>
              <w:rPr>
                <w:lang w:val="en-US" w:eastAsia="zh-CN"/>
              </w:rPr>
              <w:t>MINT</w:t>
            </w:r>
            <w:r w:rsidRPr="00B06F7A">
              <w:rPr>
                <w:rFonts w:hint="eastAsia"/>
                <w:lang w:val="en-US" w:eastAsia="zh-CN"/>
              </w:rPr>
              <w:t>Capability</w:t>
            </w:r>
          </w:p>
        </w:tc>
        <w:tc>
          <w:tcPr>
            <w:tcW w:w="1558" w:type="dxa"/>
            <w:gridSpan w:val="2"/>
            <w:tcBorders>
              <w:top w:val="single" w:sz="4" w:space="0" w:color="auto"/>
              <w:left w:val="single" w:sz="4" w:space="0" w:color="auto"/>
              <w:bottom w:val="single" w:sz="4" w:space="0" w:color="auto"/>
              <w:right w:val="single" w:sz="4" w:space="0" w:color="auto"/>
            </w:tcBorders>
          </w:tcPr>
          <w:p w14:paraId="51D85384" w14:textId="77777777" w:rsidR="00852AA0" w:rsidRDefault="00852AA0" w:rsidP="00FD02D6">
            <w:pPr>
              <w:pStyle w:val="TAL"/>
              <w:rPr>
                <w:lang w:eastAsia="zh-CN"/>
              </w:rPr>
            </w:pPr>
            <w:r w:rsidRPr="00B06F7A">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7308DA3F" w14:textId="77777777" w:rsidR="00852AA0" w:rsidRDefault="00852AA0" w:rsidP="00FD02D6">
            <w:pPr>
              <w:pStyle w:val="TAC"/>
            </w:pPr>
            <w:r w:rsidRPr="00B06F7A">
              <w:rPr>
                <w:rFonts w:hint="eastAsia"/>
                <w:lang w:val="en-US" w:eastAsia="zh-CN"/>
              </w:rPr>
              <w:t>O</w:t>
            </w:r>
          </w:p>
        </w:tc>
        <w:tc>
          <w:tcPr>
            <w:tcW w:w="1277" w:type="dxa"/>
            <w:tcBorders>
              <w:top w:val="single" w:sz="4" w:space="0" w:color="auto"/>
              <w:left w:val="single" w:sz="4" w:space="0" w:color="auto"/>
              <w:bottom w:val="single" w:sz="4" w:space="0" w:color="auto"/>
              <w:right w:val="single" w:sz="4" w:space="0" w:color="auto"/>
            </w:tcBorders>
          </w:tcPr>
          <w:p w14:paraId="35A9A749" w14:textId="77777777" w:rsidR="00852AA0" w:rsidRDefault="00852AA0" w:rsidP="00FD02D6">
            <w:pPr>
              <w:pStyle w:val="TAL"/>
            </w:pPr>
            <w:r w:rsidRPr="00B06F7A">
              <w:rPr>
                <w:rFonts w:hint="eastAsia"/>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488373DC" w14:textId="77777777" w:rsidR="00852AA0" w:rsidRPr="00AA451B" w:rsidRDefault="00852AA0" w:rsidP="00FD02D6">
            <w:pPr>
              <w:pStyle w:val="TAL"/>
              <w:rPr>
                <w:rFonts w:eastAsia="SimSun" w:cs="Arial"/>
                <w:szCs w:val="18"/>
                <w:lang w:val="en-US" w:eastAsia="zh-CN"/>
              </w:rPr>
            </w:pPr>
            <w:r w:rsidRPr="00B06F7A">
              <w:rPr>
                <w:rFonts w:cs="Arial"/>
                <w:szCs w:val="18"/>
              </w:rPr>
              <w:t xml:space="preserve">This IE indicates whether </w:t>
            </w:r>
            <w:r w:rsidRPr="00B06F7A">
              <w:rPr>
                <w:rFonts w:eastAsia="SimSun" w:cs="Arial" w:hint="eastAsia"/>
                <w:szCs w:val="18"/>
                <w:lang w:val="en-US" w:eastAsia="zh-CN"/>
              </w:rPr>
              <w:t xml:space="preserve">the UE supports </w:t>
            </w:r>
            <w:r>
              <w:rPr>
                <w:rFonts w:eastAsia="SimSun" w:cs="Arial"/>
                <w:szCs w:val="18"/>
                <w:lang w:val="en-US" w:eastAsia="zh-CN"/>
              </w:rPr>
              <w:t>M</w:t>
            </w:r>
            <w:r w:rsidRPr="00AA451B">
              <w:rPr>
                <w:rFonts w:eastAsia="SimSun" w:cs="Arial" w:hint="eastAsia"/>
                <w:szCs w:val="18"/>
                <w:lang w:val="en-US" w:eastAsia="zh-CN"/>
              </w:rPr>
              <w:t>I</w:t>
            </w:r>
            <w:r>
              <w:rPr>
                <w:rFonts w:eastAsia="SimSun" w:cs="Arial"/>
                <w:szCs w:val="18"/>
                <w:lang w:val="en-US" w:eastAsia="zh-CN"/>
              </w:rPr>
              <w:t>NT</w:t>
            </w:r>
            <w:r w:rsidRPr="00AA451B">
              <w:rPr>
                <w:rFonts w:eastAsia="SimSun" w:cs="Arial"/>
                <w:szCs w:val="18"/>
                <w:lang w:val="en-US" w:eastAsia="zh-CN"/>
              </w:rPr>
              <w:t>:</w:t>
            </w:r>
          </w:p>
          <w:p w14:paraId="76009EAD" w14:textId="77777777" w:rsidR="00852AA0" w:rsidRPr="00B06F7A" w:rsidRDefault="00852AA0" w:rsidP="00FD02D6">
            <w:pPr>
              <w:pStyle w:val="TAL"/>
              <w:rPr>
                <w:rFonts w:eastAsia="SimSun" w:cs="Arial"/>
                <w:szCs w:val="18"/>
                <w:lang w:val="en-US" w:eastAsia="zh-CN"/>
              </w:rPr>
            </w:pPr>
            <w:r w:rsidRPr="00B06F7A">
              <w:rPr>
                <w:rFonts w:cs="Arial"/>
                <w:szCs w:val="18"/>
              </w:rPr>
              <w:t xml:space="preserve">- true: </w:t>
            </w:r>
            <w:r>
              <w:rPr>
                <w:rFonts w:eastAsia="SimSun" w:cs="Arial"/>
                <w:szCs w:val="18"/>
                <w:lang w:val="en-US" w:eastAsia="zh-CN"/>
              </w:rPr>
              <w:t>MINT</w:t>
            </w:r>
            <w:r w:rsidRPr="00B06F7A">
              <w:rPr>
                <w:rFonts w:eastAsia="SimSun" w:cs="Arial" w:hint="eastAsia"/>
                <w:szCs w:val="18"/>
                <w:lang w:val="en-US" w:eastAsia="zh-CN"/>
              </w:rPr>
              <w:t xml:space="preserve"> is supported by the UE;</w:t>
            </w:r>
          </w:p>
          <w:p w14:paraId="10D4584C" w14:textId="77777777" w:rsidR="00852AA0" w:rsidRDefault="00852AA0" w:rsidP="00FD02D6">
            <w:pPr>
              <w:pStyle w:val="TAL"/>
              <w:rPr>
                <w:rFonts w:cs="Arial"/>
                <w:szCs w:val="18"/>
              </w:rPr>
            </w:pPr>
            <w:r w:rsidRPr="00B06F7A">
              <w:rPr>
                <w:rFonts w:cs="Arial"/>
                <w:szCs w:val="18"/>
              </w:rPr>
              <w:t xml:space="preserve">- false, or absence of this attribute: </w:t>
            </w:r>
            <w:r>
              <w:rPr>
                <w:rFonts w:eastAsia="SimSun" w:cs="Arial"/>
                <w:szCs w:val="18"/>
                <w:lang w:val="en-US" w:eastAsia="zh-CN"/>
              </w:rPr>
              <w:t>MINT</w:t>
            </w:r>
            <w:r w:rsidRPr="00B06F7A">
              <w:rPr>
                <w:rFonts w:eastAsia="SimSun" w:cs="Arial" w:hint="eastAsia"/>
                <w:szCs w:val="18"/>
                <w:lang w:val="en-US" w:eastAsia="zh-CN"/>
              </w:rPr>
              <w:t xml:space="preserve"> is not supported.</w:t>
            </w:r>
          </w:p>
        </w:tc>
      </w:tr>
      <w:tr w:rsidR="00AF3160" w:rsidRPr="00B06F7A" w:rsidDel="00D87684" w14:paraId="69267594" w14:textId="77777777" w:rsidTr="00FD02D6">
        <w:trPr>
          <w:jc w:val="center"/>
        </w:trPr>
        <w:tc>
          <w:tcPr>
            <w:tcW w:w="2064" w:type="dxa"/>
            <w:tcBorders>
              <w:top w:val="single" w:sz="4" w:space="0" w:color="auto"/>
              <w:left w:val="single" w:sz="4" w:space="0" w:color="auto"/>
              <w:bottom w:val="single" w:sz="4" w:space="0" w:color="auto"/>
              <w:right w:val="single" w:sz="4" w:space="0" w:color="auto"/>
            </w:tcBorders>
          </w:tcPr>
          <w:p w14:paraId="5B4AEF80" w14:textId="77777777" w:rsidR="00AF3160" w:rsidRDefault="00AF3160" w:rsidP="00FD02D6">
            <w:pPr>
              <w:pStyle w:val="TAL"/>
              <w:rPr>
                <w:noProof/>
              </w:rPr>
            </w:pPr>
            <w:r>
              <w:rPr>
                <w:noProof/>
              </w:rPr>
              <w:lastRenderedPageBreak/>
              <w:t>sorSnpnSiSupported</w:t>
            </w:r>
          </w:p>
        </w:tc>
        <w:tc>
          <w:tcPr>
            <w:tcW w:w="1558" w:type="dxa"/>
            <w:gridSpan w:val="2"/>
            <w:tcBorders>
              <w:top w:val="single" w:sz="4" w:space="0" w:color="auto"/>
              <w:left w:val="single" w:sz="4" w:space="0" w:color="auto"/>
              <w:bottom w:val="single" w:sz="4" w:space="0" w:color="auto"/>
              <w:right w:val="single" w:sz="4" w:space="0" w:color="auto"/>
            </w:tcBorders>
          </w:tcPr>
          <w:p w14:paraId="64D2E3F4" w14:textId="77777777" w:rsidR="00AF3160" w:rsidRDefault="00AF3160" w:rsidP="00FD02D6">
            <w:pPr>
              <w:pStyle w:val="TAL"/>
              <w:rPr>
                <w:noProof/>
              </w:rPr>
            </w:pPr>
            <w:r>
              <w:rPr>
                <w:noProof/>
              </w:rPr>
              <w:t>boolean</w:t>
            </w:r>
          </w:p>
        </w:tc>
        <w:tc>
          <w:tcPr>
            <w:tcW w:w="425" w:type="dxa"/>
            <w:tcBorders>
              <w:top w:val="single" w:sz="4" w:space="0" w:color="auto"/>
              <w:left w:val="single" w:sz="4" w:space="0" w:color="auto"/>
              <w:bottom w:val="single" w:sz="4" w:space="0" w:color="auto"/>
              <w:right w:val="single" w:sz="4" w:space="0" w:color="auto"/>
            </w:tcBorders>
          </w:tcPr>
          <w:p w14:paraId="097FFB69" w14:textId="77777777" w:rsidR="00AF3160" w:rsidRDefault="00AF3160" w:rsidP="00FD02D6">
            <w:pPr>
              <w:pStyle w:val="TAC"/>
              <w:rPr>
                <w:lang w:val="en-US" w:eastAsia="zh-CN"/>
              </w:rPr>
            </w:pPr>
            <w:r>
              <w:rPr>
                <w:lang w:val="en-US" w:eastAsia="zh-CN"/>
              </w:rPr>
              <w:t>O</w:t>
            </w:r>
          </w:p>
        </w:tc>
        <w:tc>
          <w:tcPr>
            <w:tcW w:w="1277" w:type="dxa"/>
            <w:tcBorders>
              <w:top w:val="single" w:sz="4" w:space="0" w:color="auto"/>
              <w:left w:val="single" w:sz="4" w:space="0" w:color="auto"/>
              <w:bottom w:val="single" w:sz="4" w:space="0" w:color="auto"/>
              <w:right w:val="single" w:sz="4" w:space="0" w:color="auto"/>
            </w:tcBorders>
          </w:tcPr>
          <w:p w14:paraId="0DDC909D" w14:textId="77777777" w:rsidR="00AF3160" w:rsidRDefault="00AF3160" w:rsidP="00FD02D6">
            <w:pPr>
              <w:pStyle w:val="TAL"/>
              <w:rPr>
                <w:lang w:val="en-US" w:eastAsia="zh-CN"/>
              </w:rPr>
            </w:pPr>
            <w:r>
              <w:rPr>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61A4839E" w14:textId="77777777" w:rsidR="00AF3160" w:rsidRDefault="00AF3160" w:rsidP="00FD02D6">
            <w:pPr>
              <w:pStyle w:val="TAL"/>
              <w:rPr>
                <w:lang w:eastAsia="fr-FR"/>
              </w:rPr>
            </w:pPr>
            <w:r w:rsidRPr="004635F0">
              <w:rPr>
                <w:lang w:eastAsia="fr-FR"/>
              </w:rPr>
              <w:t>This IE may be included by the AMF in registration requests</w:t>
            </w:r>
            <w:r>
              <w:rPr>
                <w:lang w:eastAsia="fr-FR"/>
              </w:rPr>
              <w:t>; if present, it shall contain the capability of the UE or ME to support "Steering of Roaming SNPN Selection Information" (SOR-SNPN-SI).</w:t>
            </w:r>
          </w:p>
          <w:p w14:paraId="7F5A2128" w14:textId="77777777" w:rsidR="00AF3160" w:rsidRDefault="00AF3160" w:rsidP="00FD02D6">
            <w:pPr>
              <w:pStyle w:val="TAL"/>
              <w:rPr>
                <w:lang w:eastAsia="fr-FR"/>
              </w:rPr>
            </w:pPr>
            <w:r>
              <w:rPr>
                <w:lang w:eastAsia="fr-FR"/>
              </w:rPr>
              <w:t>- true: SOR-SNPN-SI is supported</w:t>
            </w:r>
          </w:p>
          <w:p w14:paraId="3FB6F6CA" w14:textId="77777777" w:rsidR="00AF3160" w:rsidRDefault="00AF3160" w:rsidP="00FD02D6">
            <w:pPr>
              <w:pStyle w:val="TAL"/>
              <w:rPr>
                <w:lang w:eastAsia="fr-FR"/>
              </w:rPr>
            </w:pPr>
            <w:r>
              <w:rPr>
                <w:lang w:eastAsia="fr-FR"/>
              </w:rPr>
              <w:t>- false or absent: SOR-SNPN-SI is not supported</w:t>
            </w:r>
          </w:p>
        </w:tc>
      </w:tr>
      <w:tr w:rsidR="008744D7" w:rsidRPr="00B06F7A" w:rsidDel="00D87684" w14:paraId="1030636C" w14:textId="77777777" w:rsidTr="00FD02D6">
        <w:trPr>
          <w:jc w:val="center"/>
        </w:trPr>
        <w:tc>
          <w:tcPr>
            <w:tcW w:w="2064" w:type="dxa"/>
            <w:tcBorders>
              <w:top w:val="single" w:sz="4" w:space="0" w:color="auto"/>
              <w:left w:val="single" w:sz="4" w:space="0" w:color="auto"/>
              <w:bottom w:val="single" w:sz="4" w:space="0" w:color="auto"/>
              <w:right w:val="single" w:sz="4" w:space="0" w:color="auto"/>
            </w:tcBorders>
          </w:tcPr>
          <w:p w14:paraId="576BC9AA" w14:textId="77777777" w:rsidR="008744D7" w:rsidRDefault="008744D7" w:rsidP="00FD02D6">
            <w:pPr>
              <w:pStyle w:val="TAL"/>
              <w:rPr>
                <w:noProof/>
              </w:rPr>
            </w:pPr>
            <w:r>
              <w:rPr>
                <w:noProof/>
              </w:rPr>
              <w:t>udrRestartInd</w:t>
            </w:r>
          </w:p>
        </w:tc>
        <w:tc>
          <w:tcPr>
            <w:tcW w:w="1558" w:type="dxa"/>
            <w:gridSpan w:val="2"/>
            <w:tcBorders>
              <w:top w:val="single" w:sz="4" w:space="0" w:color="auto"/>
              <w:left w:val="single" w:sz="4" w:space="0" w:color="auto"/>
              <w:bottom w:val="single" w:sz="4" w:space="0" w:color="auto"/>
              <w:right w:val="single" w:sz="4" w:space="0" w:color="auto"/>
            </w:tcBorders>
          </w:tcPr>
          <w:p w14:paraId="5D24591F" w14:textId="77777777" w:rsidR="008744D7" w:rsidRDefault="008744D7" w:rsidP="00FD02D6">
            <w:pPr>
              <w:pStyle w:val="TAL"/>
              <w:rPr>
                <w:noProof/>
              </w:rPr>
            </w:pPr>
            <w:r>
              <w:rPr>
                <w:noProof/>
              </w:rPr>
              <w:t>boolean</w:t>
            </w:r>
          </w:p>
        </w:tc>
        <w:tc>
          <w:tcPr>
            <w:tcW w:w="425" w:type="dxa"/>
            <w:tcBorders>
              <w:top w:val="single" w:sz="4" w:space="0" w:color="auto"/>
              <w:left w:val="single" w:sz="4" w:space="0" w:color="auto"/>
              <w:bottom w:val="single" w:sz="4" w:space="0" w:color="auto"/>
              <w:right w:val="single" w:sz="4" w:space="0" w:color="auto"/>
            </w:tcBorders>
          </w:tcPr>
          <w:p w14:paraId="567BD659" w14:textId="77777777" w:rsidR="008744D7" w:rsidRDefault="008744D7" w:rsidP="00FD02D6">
            <w:pPr>
              <w:pStyle w:val="TAC"/>
              <w:rPr>
                <w:lang w:val="en-US" w:eastAsia="zh-CN"/>
              </w:rPr>
            </w:pPr>
            <w:r>
              <w:rPr>
                <w:lang w:val="en-US" w:eastAsia="zh-CN"/>
              </w:rPr>
              <w:t>O</w:t>
            </w:r>
          </w:p>
        </w:tc>
        <w:tc>
          <w:tcPr>
            <w:tcW w:w="1277" w:type="dxa"/>
            <w:tcBorders>
              <w:top w:val="single" w:sz="4" w:space="0" w:color="auto"/>
              <w:left w:val="single" w:sz="4" w:space="0" w:color="auto"/>
              <w:bottom w:val="single" w:sz="4" w:space="0" w:color="auto"/>
              <w:right w:val="single" w:sz="4" w:space="0" w:color="auto"/>
            </w:tcBorders>
          </w:tcPr>
          <w:p w14:paraId="67DAF73C" w14:textId="77777777" w:rsidR="008744D7" w:rsidRDefault="008744D7" w:rsidP="00FD02D6">
            <w:pPr>
              <w:pStyle w:val="TAL"/>
              <w:rPr>
                <w:lang w:val="en-US" w:eastAsia="zh-CN"/>
              </w:rPr>
            </w:pPr>
            <w:r>
              <w:rPr>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564BB002" w14:textId="77777777" w:rsidR="008744D7" w:rsidRDefault="008744D7" w:rsidP="00FD02D6">
            <w:pPr>
              <w:pStyle w:val="TAL"/>
              <w:rPr>
                <w:lang w:eastAsia="fr-FR"/>
              </w:rPr>
            </w:pPr>
            <w:r>
              <w:rPr>
                <w:lang w:eastAsia="fr-FR"/>
              </w:rPr>
              <w:t>May be present in request messages from the AMF to the UDM.</w:t>
            </w:r>
          </w:p>
          <w:p w14:paraId="30AC1631" w14:textId="77777777" w:rsidR="008744D7" w:rsidRDefault="008744D7" w:rsidP="00FD02D6">
            <w:pPr>
              <w:pStyle w:val="TAL"/>
              <w:rPr>
                <w:lang w:eastAsia="fr-FR"/>
              </w:rPr>
            </w:pPr>
            <w:r>
              <w:rPr>
                <w:lang w:eastAsia="fr-FR"/>
              </w:rPr>
              <w:t>If present:</w:t>
            </w:r>
          </w:p>
          <w:p w14:paraId="54DC2AFE" w14:textId="77777777" w:rsidR="008744D7" w:rsidRDefault="008744D7" w:rsidP="00FD02D6">
            <w:pPr>
              <w:pStyle w:val="TAL"/>
              <w:rPr>
                <w:lang w:eastAsia="fr-FR"/>
              </w:rPr>
            </w:pPr>
            <w:r>
              <w:rPr>
                <w:lang w:eastAsia="fr-FR"/>
              </w:rPr>
              <w:t>- true: indicates that the registration message sent by the AMF is due to a re-synchronization event, motivated by a previous reception at the AMF of a Data Restoration Notification from the UDM</w:t>
            </w:r>
          </w:p>
          <w:p w14:paraId="1D6A4045" w14:textId="77777777" w:rsidR="008744D7" w:rsidRDefault="008744D7" w:rsidP="00FD02D6">
            <w:pPr>
              <w:pStyle w:val="TAL"/>
              <w:rPr>
                <w:lang w:eastAsia="fr-FR"/>
              </w:rPr>
            </w:pPr>
            <w:r>
              <w:rPr>
                <w:lang w:eastAsia="fr-FR"/>
              </w:rPr>
              <w:t>- false (or absent): indicates that this is a normal registration message (i.e., not motivated by a data restoration notification event)</w:t>
            </w:r>
          </w:p>
        </w:tc>
      </w:tr>
      <w:tr w:rsidR="008744D7" w:rsidRPr="00B06F7A" w:rsidDel="00D87684" w14:paraId="0FA8C682" w14:textId="77777777" w:rsidTr="00FD02D6">
        <w:trPr>
          <w:jc w:val="center"/>
        </w:trPr>
        <w:tc>
          <w:tcPr>
            <w:tcW w:w="2064" w:type="dxa"/>
            <w:tcBorders>
              <w:top w:val="single" w:sz="4" w:space="0" w:color="auto"/>
              <w:left w:val="single" w:sz="4" w:space="0" w:color="auto"/>
              <w:bottom w:val="single" w:sz="4" w:space="0" w:color="auto"/>
              <w:right w:val="single" w:sz="4" w:space="0" w:color="auto"/>
            </w:tcBorders>
          </w:tcPr>
          <w:p w14:paraId="2B62DD3C" w14:textId="77777777" w:rsidR="008744D7" w:rsidRDefault="008744D7" w:rsidP="00FD02D6">
            <w:pPr>
              <w:pStyle w:val="TAL"/>
              <w:rPr>
                <w:noProof/>
              </w:rPr>
            </w:pPr>
            <w:r>
              <w:rPr>
                <w:noProof/>
              </w:rPr>
              <w:t>lastSynchronizationTime</w:t>
            </w:r>
          </w:p>
        </w:tc>
        <w:tc>
          <w:tcPr>
            <w:tcW w:w="1558" w:type="dxa"/>
            <w:gridSpan w:val="2"/>
            <w:tcBorders>
              <w:top w:val="single" w:sz="4" w:space="0" w:color="auto"/>
              <w:left w:val="single" w:sz="4" w:space="0" w:color="auto"/>
              <w:bottom w:val="single" w:sz="4" w:space="0" w:color="auto"/>
              <w:right w:val="single" w:sz="4" w:space="0" w:color="auto"/>
            </w:tcBorders>
          </w:tcPr>
          <w:p w14:paraId="0ACE06B7" w14:textId="77777777" w:rsidR="008744D7" w:rsidRDefault="008744D7" w:rsidP="00FD02D6">
            <w:pPr>
              <w:pStyle w:val="TAL"/>
              <w:rPr>
                <w:noProof/>
              </w:rPr>
            </w:pPr>
            <w:r>
              <w:rPr>
                <w:noProof/>
              </w:rPr>
              <w:t>DateTime</w:t>
            </w:r>
          </w:p>
        </w:tc>
        <w:tc>
          <w:tcPr>
            <w:tcW w:w="425" w:type="dxa"/>
            <w:tcBorders>
              <w:top w:val="single" w:sz="4" w:space="0" w:color="auto"/>
              <w:left w:val="single" w:sz="4" w:space="0" w:color="auto"/>
              <w:bottom w:val="single" w:sz="4" w:space="0" w:color="auto"/>
              <w:right w:val="single" w:sz="4" w:space="0" w:color="auto"/>
            </w:tcBorders>
          </w:tcPr>
          <w:p w14:paraId="1CE44BA3" w14:textId="77777777" w:rsidR="008744D7" w:rsidRDefault="008744D7" w:rsidP="00FD02D6">
            <w:pPr>
              <w:pStyle w:val="TAC"/>
              <w:rPr>
                <w:lang w:val="en-US" w:eastAsia="zh-CN"/>
              </w:rPr>
            </w:pPr>
            <w:r>
              <w:rPr>
                <w:lang w:val="en-US" w:eastAsia="zh-CN"/>
              </w:rPr>
              <w:t>O</w:t>
            </w:r>
          </w:p>
        </w:tc>
        <w:tc>
          <w:tcPr>
            <w:tcW w:w="1277" w:type="dxa"/>
            <w:tcBorders>
              <w:top w:val="single" w:sz="4" w:space="0" w:color="auto"/>
              <w:left w:val="single" w:sz="4" w:space="0" w:color="auto"/>
              <w:bottom w:val="single" w:sz="4" w:space="0" w:color="auto"/>
              <w:right w:val="single" w:sz="4" w:space="0" w:color="auto"/>
            </w:tcBorders>
          </w:tcPr>
          <w:p w14:paraId="7D3665AE" w14:textId="77777777" w:rsidR="008744D7" w:rsidRDefault="008744D7" w:rsidP="00FD02D6">
            <w:pPr>
              <w:pStyle w:val="TAL"/>
              <w:rPr>
                <w:lang w:val="en-US" w:eastAsia="zh-CN"/>
              </w:rPr>
            </w:pPr>
            <w:r>
              <w:rPr>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2AE7D0A1" w14:textId="77777777" w:rsidR="008744D7" w:rsidRDefault="008744D7" w:rsidP="00FD02D6">
            <w:pPr>
              <w:pStyle w:val="TAL"/>
              <w:rPr>
                <w:rFonts w:eastAsia="Yu Mincho"/>
                <w:lang w:eastAsia="zh-CN"/>
              </w:rPr>
            </w:pPr>
            <w:r>
              <w:rPr>
                <w:rFonts w:eastAsia="Yu Mincho"/>
                <w:lang w:eastAsia="zh-CN"/>
              </w:rPr>
              <w:t>This IE is only applicable to the Nudm API and shall not be used on the Nudr API.</w:t>
            </w:r>
          </w:p>
          <w:p w14:paraId="1A3B7341" w14:textId="77777777" w:rsidR="008744D7" w:rsidRDefault="008744D7" w:rsidP="00FD02D6">
            <w:pPr>
              <w:pStyle w:val="TAL"/>
              <w:rPr>
                <w:rFonts w:eastAsia="Yu Mincho"/>
                <w:lang w:eastAsia="zh-CN"/>
              </w:rPr>
            </w:pPr>
            <w:r>
              <w:rPr>
                <w:rFonts w:eastAsia="Yu Mincho"/>
                <w:lang w:eastAsia="zh-CN"/>
              </w:rPr>
              <w:t>It may only be included when "udrRestartInd" attribute is present and set to true.</w:t>
            </w:r>
          </w:p>
          <w:p w14:paraId="75C13204" w14:textId="77777777" w:rsidR="008744D7" w:rsidRDefault="008744D7" w:rsidP="00FD02D6">
            <w:pPr>
              <w:pStyle w:val="TAL"/>
              <w:rPr>
                <w:lang w:eastAsia="fr-FR"/>
              </w:rPr>
            </w:pPr>
            <w:r>
              <w:rPr>
                <w:rFonts w:eastAsia="Yu Mincho"/>
                <w:lang w:eastAsia="zh-CN"/>
              </w:rPr>
              <w:t>W</w:t>
            </w:r>
            <w:r w:rsidRPr="00A23048">
              <w:rPr>
                <w:rFonts w:eastAsia="Yu Mincho"/>
                <w:lang w:eastAsia="zh-CN"/>
              </w:rPr>
              <w:t xml:space="preserve">hen </w:t>
            </w:r>
            <w:r>
              <w:rPr>
                <w:rFonts w:eastAsia="Yu Mincho"/>
                <w:lang w:eastAsia="zh-CN"/>
              </w:rPr>
              <w:t xml:space="preserve">present, it contains the timestamp (previously stored by AMF locally, after successful registration at UDM) </w:t>
            </w:r>
            <w:r w:rsidRPr="009C2961">
              <w:rPr>
                <w:rFonts w:eastAsia="Yu Mincho"/>
                <w:lang w:eastAsia="zh-CN"/>
              </w:rPr>
              <w:t xml:space="preserve">when profiles in the AMF and in </w:t>
            </w:r>
            <w:r>
              <w:rPr>
                <w:rFonts w:eastAsia="Yu Mincho"/>
                <w:lang w:eastAsia="zh-CN"/>
              </w:rPr>
              <w:t>UDM/</w:t>
            </w:r>
            <w:r w:rsidRPr="009C2961">
              <w:rPr>
                <w:rFonts w:eastAsia="Yu Mincho"/>
                <w:lang w:eastAsia="zh-CN"/>
              </w:rPr>
              <w:t>UDR were synchronized</w:t>
            </w:r>
            <w:r>
              <w:rPr>
                <w:rFonts w:eastAsia="Yu Mincho"/>
                <w:lang w:eastAsia="zh-CN"/>
              </w:rPr>
              <w:t>.</w:t>
            </w:r>
          </w:p>
        </w:tc>
      </w:tr>
      <w:tr w:rsidR="00CA3FFE" w:rsidRPr="00B06F7A" w14:paraId="6FE648AC" w14:textId="77777777" w:rsidTr="00372071">
        <w:trPr>
          <w:jc w:val="center"/>
        </w:trPr>
        <w:tc>
          <w:tcPr>
            <w:tcW w:w="9576" w:type="dxa"/>
            <w:gridSpan w:val="6"/>
            <w:tcBorders>
              <w:top w:val="single" w:sz="4" w:space="0" w:color="auto"/>
              <w:left w:val="single" w:sz="4" w:space="0" w:color="auto"/>
              <w:bottom w:val="single" w:sz="4" w:space="0" w:color="auto"/>
              <w:right w:val="single" w:sz="4" w:space="0" w:color="auto"/>
            </w:tcBorders>
          </w:tcPr>
          <w:p w14:paraId="3038DD11" w14:textId="77777777" w:rsidR="00CA3FFE" w:rsidRPr="00B06F7A" w:rsidRDefault="00CA3FFE" w:rsidP="00CA3FFE">
            <w:pPr>
              <w:pStyle w:val="TAN"/>
            </w:pPr>
            <w:r w:rsidRPr="00B06F7A">
              <w:t>NOTE 1:</w:t>
            </w:r>
            <w:r w:rsidRPr="00B06F7A">
              <w:tab/>
              <w:t>The urrpIndicator attribute shall only be exposed over the Nudr SBI, and it shall not be included by the AMF.</w:t>
            </w:r>
          </w:p>
          <w:p w14:paraId="1085965E" w14:textId="77777777" w:rsidR="00CA3FFE" w:rsidRPr="00B06F7A" w:rsidRDefault="00CA3FFE" w:rsidP="00CA3FFE">
            <w:pPr>
              <w:pStyle w:val="TAN"/>
              <w:rPr>
                <w:rFonts w:cs="Arial"/>
                <w:szCs w:val="18"/>
              </w:rPr>
            </w:pPr>
            <w:r w:rsidRPr="00B06F7A">
              <w:t>NOTE 2:</w:t>
            </w:r>
            <w:r w:rsidRPr="00B06F7A">
              <w:tab/>
              <w:t>Regardless of the Dual Registration Flag, the SGSN, if any, is required to be cancelled (see 3GPP TS 23.502 [3] clause 4.11.5.2)</w:t>
            </w:r>
          </w:p>
        </w:tc>
      </w:tr>
    </w:tbl>
    <w:p w14:paraId="707ED4FC" w14:textId="77777777" w:rsidR="005B7866" w:rsidRPr="00B06F7A" w:rsidRDefault="005B7866" w:rsidP="005B7866">
      <w:pPr>
        <w:rPr>
          <w:lang w:val="en-US"/>
        </w:rPr>
      </w:pPr>
    </w:p>
    <w:p w14:paraId="4CBDB3F8" w14:textId="77777777" w:rsidR="005B7866" w:rsidRPr="00B06F7A" w:rsidRDefault="005B7866" w:rsidP="00C05182">
      <w:pPr>
        <w:pStyle w:val="Heading5"/>
      </w:pPr>
      <w:bookmarkStart w:id="3464" w:name="_Toc11338686"/>
      <w:bookmarkStart w:id="3465" w:name="_Toc27585366"/>
      <w:bookmarkStart w:id="3466" w:name="_Toc36457362"/>
      <w:bookmarkStart w:id="3467" w:name="_Toc45028274"/>
      <w:bookmarkStart w:id="3468" w:name="_Toc45029109"/>
      <w:bookmarkStart w:id="3469" w:name="_Toc67681871"/>
      <w:bookmarkStart w:id="3470" w:name="_Toc114764651"/>
      <w:r w:rsidRPr="00B06F7A">
        <w:lastRenderedPageBreak/>
        <w:t>6.2.6.2.3</w:t>
      </w:r>
      <w:r w:rsidRPr="00B06F7A">
        <w:tab/>
        <w:t>Type: AmfNon3GppAccessRegistration</w:t>
      </w:r>
      <w:bookmarkEnd w:id="3464"/>
      <w:bookmarkEnd w:id="3465"/>
      <w:bookmarkEnd w:id="3466"/>
      <w:bookmarkEnd w:id="3467"/>
      <w:bookmarkEnd w:id="3468"/>
      <w:bookmarkEnd w:id="3469"/>
      <w:bookmarkEnd w:id="3470"/>
    </w:p>
    <w:p w14:paraId="24AE04A4" w14:textId="77777777" w:rsidR="005B7866" w:rsidRPr="00B06F7A" w:rsidRDefault="005B7866" w:rsidP="005B7866">
      <w:pPr>
        <w:pStyle w:val="TH"/>
      </w:pPr>
      <w:r w:rsidRPr="00B06F7A">
        <w:rPr>
          <w:noProof/>
        </w:rPr>
        <w:t>Table </w:t>
      </w:r>
      <w:r w:rsidRPr="00B06F7A">
        <w:t xml:space="preserve">6.2.6.2.3-1: </w:t>
      </w:r>
      <w:r w:rsidRPr="00B06F7A">
        <w:rPr>
          <w:noProof/>
        </w:rPr>
        <w:t>Definition of type AmfNon3GppAccessRegistration</w:t>
      </w:r>
    </w:p>
    <w:tbl>
      <w:tblPr>
        <w:tblW w:w="88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28"/>
        <w:gridCol w:w="13"/>
        <w:gridCol w:w="1335"/>
        <w:gridCol w:w="369"/>
        <w:gridCol w:w="1104"/>
        <w:gridCol w:w="10"/>
        <w:gridCol w:w="3718"/>
        <w:gridCol w:w="20"/>
      </w:tblGrid>
      <w:tr w:rsidR="005B7866" w:rsidRPr="00B06F7A" w14:paraId="69103C9C" w14:textId="77777777" w:rsidTr="0098617F">
        <w:trPr>
          <w:gridAfter w:val="1"/>
          <w:wAfter w:w="20" w:type="dxa"/>
          <w:jc w:val="center"/>
        </w:trPr>
        <w:tc>
          <w:tcPr>
            <w:tcW w:w="234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2F4CF5C" w14:textId="77777777" w:rsidR="005B7866" w:rsidRPr="00B06F7A" w:rsidRDefault="005B7866" w:rsidP="007F1FAF">
            <w:pPr>
              <w:pStyle w:val="TAH"/>
            </w:pPr>
            <w:r w:rsidRPr="00B06F7A">
              <w:lastRenderedPageBreak/>
              <w:t>Attribute name</w:t>
            </w:r>
          </w:p>
        </w:tc>
        <w:tc>
          <w:tcPr>
            <w:tcW w:w="1335" w:type="dxa"/>
            <w:tcBorders>
              <w:top w:val="single" w:sz="4" w:space="0" w:color="auto"/>
              <w:left w:val="single" w:sz="4" w:space="0" w:color="auto"/>
              <w:bottom w:val="single" w:sz="4" w:space="0" w:color="auto"/>
              <w:right w:val="single" w:sz="4" w:space="0" w:color="auto"/>
            </w:tcBorders>
            <w:shd w:val="clear" w:color="auto" w:fill="C0C0C0"/>
            <w:hideMark/>
          </w:tcPr>
          <w:p w14:paraId="44C3D6B6" w14:textId="77777777" w:rsidR="005B7866" w:rsidRPr="00B06F7A" w:rsidRDefault="005B7866" w:rsidP="007F1FAF">
            <w:pPr>
              <w:pStyle w:val="TAH"/>
            </w:pPr>
            <w:r w:rsidRPr="00B06F7A">
              <w:t>Data type</w:t>
            </w:r>
          </w:p>
        </w:tc>
        <w:tc>
          <w:tcPr>
            <w:tcW w:w="369" w:type="dxa"/>
            <w:tcBorders>
              <w:top w:val="single" w:sz="4" w:space="0" w:color="auto"/>
              <w:left w:val="single" w:sz="4" w:space="0" w:color="auto"/>
              <w:bottom w:val="single" w:sz="4" w:space="0" w:color="auto"/>
              <w:right w:val="single" w:sz="4" w:space="0" w:color="auto"/>
            </w:tcBorders>
            <w:shd w:val="clear" w:color="auto" w:fill="C0C0C0"/>
            <w:hideMark/>
          </w:tcPr>
          <w:p w14:paraId="2810D93D" w14:textId="77777777" w:rsidR="005B7866" w:rsidRPr="00B06F7A" w:rsidRDefault="005B7866" w:rsidP="007F1FAF">
            <w:pPr>
              <w:pStyle w:val="TAH"/>
            </w:pPr>
            <w:r w:rsidRPr="00B06F7A">
              <w:t>P</w:t>
            </w:r>
          </w:p>
        </w:tc>
        <w:tc>
          <w:tcPr>
            <w:tcW w:w="1104" w:type="dxa"/>
            <w:tcBorders>
              <w:top w:val="single" w:sz="4" w:space="0" w:color="auto"/>
              <w:left w:val="single" w:sz="4" w:space="0" w:color="auto"/>
              <w:bottom w:val="single" w:sz="4" w:space="0" w:color="auto"/>
              <w:right w:val="single" w:sz="4" w:space="0" w:color="auto"/>
            </w:tcBorders>
            <w:shd w:val="clear" w:color="auto" w:fill="C0C0C0"/>
          </w:tcPr>
          <w:p w14:paraId="296AB9D3" w14:textId="77777777" w:rsidR="005B7866" w:rsidRPr="00B06F7A" w:rsidRDefault="005B7866" w:rsidP="007F1FAF">
            <w:pPr>
              <w:pStyle w:val="TAH"/>
              <w:jc w:val="left"/>
            </w:pPr>
            <w:r w:rsidRPr="00B06F7A">
              <w:t>Cardinality</w:t>
            </w:r>
          </w:p>
        </w:tc>
        <w:tc>
          <w:tcPr>
            <w:tcW w:w="372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E67A41F"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45BFDE00" w14:textId="77777777" w:rsidTr="0098617F">
        <w:trPr>
          <w:gridAfter w:val="1"/>
          <w:wAfter w:w="20" w:type="dxa"/>
          <w:jc w:val="center"/>
        </w:trPr>
        <w:tc>
          <w:tcPr>
            <w:tcW w:w="2341" w:type="dxa"/>
            <w:gridSpan w:val="2"/>
            <w:tcBorders>
              <w:top w:val="single" w:sz="4" w:space="0" w:color="auto"/>
              <w:left w:val="single" w:sz="4" w:space="0" w:color="auto"/>
              <w:bottom w:val="single" w:sz="4" w:space="0" w:color="auto"/>
              <w:right w:val="single" w:sz="4" w:space="0" w:color="auto"/>
            </w:tcBorders>
          </w:tcPr>
          <w:p w14:paraId="2EF2168C" w14:textId="77777777" w:rsidR="005B7866" w:rsidRPr="00B06F7A" w:rsidRDefault="005B7866" w:rsidP="007F1FAF">
            <w:pPr>
              <w:pStyle w:val="TAL"/>
            </w:pPr>
            <w:r w:rsidRPr="00B06F7A">
              <w:t>amfInstanceId</w:t>
            </w:r>
          </w:p>
        </w:tc>
        <w:tc>
          <w:tcPr>
            <w:tcW w:w="1335" w:type="dxa"/>
            <w:tcBorders>
              <w:top w:val="single" w:sz="4" w:space="0" w:color="auto"/>
              <w:left w:val="single" w:sz="4" w:space="0" w:color="auto"/>
              <w:bottom w:val="single" w:sz="4" w:space="0" w:color="auto"/>
              <w:right w:val="single" w:sz="4" w:space="0" w:color="auto"/>
            </w:tcBorders>
          </w:tcPr>
          <w:p w14:paraId="1857C597" w14:textId="77777777" w:rsidR="005B7866" w:rsidRPr="00B06F7A" w:rsidRDefault="005B7866" w:rsidP="007F1FAF">
            <w:pPr>
              <w:pStyle w:val="TAL"/>
            </w:pPr>
            <w:r w:rsidRPr="00B06F7A">
              <w:t>NfInstanceId</w:t>
            </w:r>
          </w:p>
        </w:tc>
        <w:tc>
          <w:tcPr>
            <w:tcW w:w="369" w:type="dxa"/>
            <w:tcBorders>
              <w:top w:val="single" w:sz="4" w:space="0" w:color="auto"/>
              <w:left w:val="single" w:sz="4" w:space="0" w:color="auto"/>
              <w:bottom w:val="single" w:sz="4" w:space="0" w:color="auto"/>
              <w:right w:val="single" w:sz="4" w:space="0" w:color="auto"/>
            </w:tcBorders>
          </w:tcPr>
          <w:p w14:paraId="7A43E554" w14:textId="77777777" w:rsidR="005B7866" w:rsidRPr="00B06F7A" w:rsidRDefault="005B7866" w:rsidP="007F1FAF">
            <w:pPr>
              <w:pStyle w:val="TAC"/>
            </w:pPr>
            <w:r w:rsidRPr="00B06F7A">
              <w:t>M</w:t>
            </w:r>
          </w:p>
        </w:tc>
        <w:tc>
          <w:tcPr>
            <w:tcW w:w="1104" w:type="dxa"/>
            <w:tcBorders>
              <w:top w:val="single" w:sz="4" w:space="0" w:color="auto"/>
              <w:left w:val="single" w:sz="4" w:space="0" w:color="auto"/>
              <w:bottom w:val="single" w:sz="4" w:space="0" w:color="auto"/>
              <w:right w:val="single" w:sz="4" w:space="0" w:color="auto"/>
            </w:tcBorders>
          </w:tcPr>
          <w:p w14:paraId="19C1BF8E" w14:textId="77777777" w:rsidR="005B7866" w:rsidRPr="00B06F7A" w:rsidRDefault="005B7866" w:rsidP="007F1FAF">
            <w:pPr>
              <w:pStyle w:val="TAL"/>
            </w:pPr>
            <w:r w:rsidRPr="00B06F7A">
              <w:t>1</w:t>
            </w:r>
          </w:p>
        </w:tc>
        <w:tc>
          <w:tcPr>
            <w:tcW w:w="3728" w:type="dxa"/>
            <w:gridSpan w:val="2"/>
            <w:tcBorders>
              <w:top w:val="single" w:sz="4" w:space="0" w:color="auto"/>
              <w:left w:val="single" w:sz="4" w:space="0" w:color="auto"/>
              <w:bottom w:val="single" w:sz="4" w:space="0" w:color="auto"/>
              <w:right w:val="single" w:sz="4" w:space="0" w:color="auto"/>
            </w:tcBorders>
          </w:tcPr>
          <w:p w14:paraId="38DE5DC3" w14:textId="77777777" w:rsidR="005B7866" w:rsidRPr="00B06F7A" w:rsidRDefault="005B7866" w:rsidP="007F1FAF">
            <w:pPr>
              <w:pStyle w:val="TAL"/>
              <w:rPr>
                <w:rFonts w:cs="Arial"/>
                <w:szCs w:val="18"/>
              </w:rPr>
            </w:pPr>
            <w:r w:rsidRPr="00B06F7A">
              <w:rPr>
                <w:rFonts w:cs="Arial"/>
                <w:szCs w:val="18"/>
              </w:rPr>
              <w:t>The identity the AMF uses to register in the NRF.</w:t>
            </w:r>
          </w:p>
        </w:tc>
      </w:tr>
      <w:tr w:rsidR="005B7866" w:rsidRPr="00B06F7A" w14:paraId="135DD54C" w14:textId="77777777" w:rsidTr="0098617F">
        <w:trPr>
          <w:jc w:val="center"/>
        </w:trPr>
        <w:tc>
          <w:tcPr>
            <w:tcW w:w="2341" w:type="dxa"/>
            <w:gridSpan w:val="2"/>
            <w:tcBorders>
              <w:top w:val="single" w:sz="4" w:space="0" w:color="auto"/>
              <w:left w:val="single" w:sz="4" w:space="0" w:color="auto"/>
              <w:bottom w:val="single" w:sz="4" w:space="0" w:color="auto"/>
              <w:right w:val="single" w:sz="4" w:space="0" w:color="auto"/>
            </w:tcBorders>
          </w:tcPr>
          <w:p w14:paraId="6CB48FDF" w14:textId="77777777" w:rsidR="005B7866" w:rsidRPr="00B06F7A" w:rsidRDefault="005B7866" w:rsidP="007F1FAF">
            <w:pPr>
              <w:pStyle w:val="TAL"/>
            </w:pPr>
            <w:r w:rsidRPr="00B06F7A">
              <w:t>deregCallbackUri</w:t>
            </w:r>
          </w:p>
        </w:tc>
        <w:tc>
          <w:tcPr>
            <w:tcW w:w="1335" w:type="dxa"/>
            <w:tcBorders>
              <w:top w:val="single" w:sz="4" w:space="0" w:color="auto"/>
              <w:left w:val="single" w:sz="4" w:space="0" w:color="auto"/>
              <w:bottom w:val="single" w:sz="4" w:space="0" w:color="auto"/>
              <w:right w:val="single" w:sz="4" w:space="0" w:color="auto"/>
            </w:tcBorders>
          </w:tcPr>
          <w:p w14:paraId="66005119" w14:textId="77777777" w:rsidR="005B7866" w:rsidRPr="00B06F7A" w:rsidRDefault="005B7866" w:rsidP="007F1FAF">
            <w:pPr>
              <w:pStyle w:val="TAL"/>
            </w:pPr>
            <w:r w:rsidRPr="00B06F7A">
              <w:t>Uri</w:t>
            </w:r>
          </w:p>
        </w:tc>
        <w:tc>
          <w:tcPr>
            <w:tcW w:w="369" w:type="dxa"/>
            <w:tcBorders>
              <w:top w:val="single" w:sz="4" w:space="0" w:color="auto"/>
              <w:left w:val="single" w:sz="4" w:space="0" w:color="auto"/>
              <w:bottom w:val="single" w:sz="4" w:space="0" w:color="auto"/>
              <w:right w:val="single" w:sz="4" w:space="0" w:color="auto"/>
            </w:tcBorders>
          </w:tcPr>
          <w:p w14:paraId="35342C49" w14:textId="77777777" w:rsidR="005B7866" w:rsidRPr="00B06F7A" w:rsidRDefault="005B7866" w:rsidP="007F1FAF">
            <w:pPr>
              <w:pStyle w:val="TAC"/>
            </w:pPr>
            <w:r w:rsidRPr="00B06F7A">
              <w:t>M</w:t>
            </w:r>
          </w:p>
        </w:tc>
        <w:tc>
          <w:tcPr>
            <w:tcW w:w="1114" w:type="dxa"/>
            <w:gridSpan w:val="2"/>
            <w:tcBorders>
              <w:top w:val="single" w:sz="4" w:space="0" w:color="auto"/>
              <w:left w:val="single" w:sz="4" w:space="0" w:color="auto"/>
              <w:bottom w:val="single" w:sz="4" w:space="0" w:color="auto"/>
              <w:right w:val="single" w:sz="4" w:space="0" w:color="auto"/>
            </w:tcBorders>
          </w:tcPr>
          <w:p w14:paraId="2D93BE31" w14:textId="77777777" w:rsidR="005B7866" w:rsidRPr="00B06F7A" w:rsidRDefault="005B7866" w:rsidP="007F1FAF">
            <w:pPr>
              <w:pStyle w:val="TAL"/>
            </w:pPr>
            <w:r w:rsidRPr="00B06F7A">
              <w:t>1</w:t>
            </w:r>
          </w:p>
        </w:tc>
        <w:tc>
          <w:tcPr>
            <w:tcW w:w="3738" w:type="dxa"/>
            <w:gridSpan w:val="2"/>
            <w:tcBorders>
              <w:top w:val="single" w:sz="4" w:space="0" w:color="auto"/>
              <w:left w:val="single" w:sz="4" w:space="0" w:color="auto"/>
              <w:bottom w:val="single" w:sz="4" w:space="0" w:color="auto"/>
              <w:right w:val="single" w:sz="4" w:space="0" w:color="auto"/>
            </w:tcBorders>
          </w:tcPr>
          <w:p w14:paraId="17F43731" w14:textId="77777777" w:rsidR="005B7866" w:rsidRPr="00B06F7A" w:rsidRDefault="005B7866" w:rsidP="007F1FAF">
            <w:pPr>
              <w:pStyle w:val="TAL"/>
              <w:rPr>
                <w:rFonts w:cs="Arial"/>
                <w:szCs w:val="18"/>
                <w:lang w:eastAsia="zh-CN"/>
              </w:rPr>
            </w:pPr>
            <w:r w:rsidRPr="00B06F7A">
              <w:rPr>
                <w:rFonts w:cs="Arial"/>
                <w:szCs w:val="18"/>
              </w:rPr>
              <w:t>A URI provided by the AMF to receive (implicitly subscribed) notifications on deregistration</w:t>
            </w:r>
            <w:r w:rsidRPr="00B06F7A">
              <w:rPr>
                <w:rFonts w:cs="Arial" w:hint="eastAsia"/>
                <w:szCs w:val="18"/>
                <w:lang w:eastAsia="zh-CN"/>
              </w:rPr>
              <w:t>.</w:t>
            </w:r>
          </w:p>
          <w:p w14:paraId="0EF62107" w14:textId="77777777" w:rsidR="005B7866" w:rsidRPr="00B06F7A" w:rsidRDefault="005B7866" w:rsidP="007F1FAF">
            <w:pPr>
              <w:pStyle w:val="TAL"/>
              <w:rPr>
                <w:rFonts w:cs="Arial"/>
                <w:szCs w:val="18"/>
              </w:rPr>
            </w:pPr>
            <w:r w:rsidRPr="00B06F7A">
              <w:rPr>
                <w:rFonts w:cs="Arial" w:hint="eastAsia"/>
                <w:szCs w:val="18"/>
                <w:lang w:eastAsia="zh-CN"/>
              </w:rPr>
              <w:t>The deregistration callback URI shall have unique information within AMF set to identify the UE to be deregistered.</w:t>
            </w:r>
          </w:p>
        </w:tc>
      </w:tr>
      <w:tr w:rsidR="005B7866" w:rsidRPr="00B06F7A" w14:paraId="2F6ABFC7" w14:textId="77777777" w:rsidTr="0098617F">
        <w:trPr>
          <w:jc w:val="center"/>
        </w:trPr>
        <w:tc>
          <w:tcPr>
            <w:tcW w:w="2341" w:type="dxa"/>
            <w:gridSpan w:val="2"/>
            <w:tcBorders>
              <w:top w:val="single" w:sz="4" w:space="0" w:color="auto"/>
              <w:left w:val="single" w:sz="4" w:space="0" w:color="auto"/>
              <w:bottom w:val="single" w:sz="4" w:space="0" w:color="auto"/>
              <w:right w:val="single" w:sz="4" w:space="0" w:color="auto"/>
            </w:tcBorders>
          </w:tcPr>
          <w:p w14:paraId="11CC9097" w14:textId="77777777" w:rsidR="005B7866" w:rsidRPr="00B06F7A" w:rsidRDefault="005B7866" w:rsidP="007F1FAF">
            <w:pPr>
              <w:pStyle w:val="TAL"/>
            </w:pPr>
            <w:r w:rsidRPr="00B06F7A">
              <w:rPr>
                <w:lang w:eastAsia="zh-CN"/>
              </w:rPr>
              <w:t>guami</w:t>
            </w:r>
          </w:p>
        </w:tc>
        <w:tc>
          <w:tcPr>
            <w:tcW w:w="1335" w:type="dxa"/>
            <w:tcBorders>
              <w:top w:val="single" w:sz="4" w:space="0" w:color="auto"/>
              <w:left w:val="single" w:sz="4" w:space="0" w:color="auto"/>
              <w:bottom w:val="single" w:sz="4" w:space="0" w:color="auto"/>
              <w:right w:val="single" w:sz="4" w:space="0" w:color="auto"/>
            </w:tcBorders>
          </w:tcPr>
          <w:p w14:paraId="6FD3AB5F" w14:textId="77777777" w:rsidR="005B7866" w:rsidRPr="00B06F7A" w:rsidRDefault="005B7866" w:rsidP="007F1FAF">
            <w:pPr>
              <w:pStyle w:val="TAL"/>
            </w:pPr>
            <w:r w:rsidRPr="00B06F7A">
              <w:rPr>
                <w:lang w:eastAsia="zh-CN"/>
              </w:rPr>
              <w:t>Guami</w:t>
            </w:r>
          </w:p>
        </w:tc>
        <w:tc>
          <w:tcPr>
            <w:tcW w:w="369" w:type="dxa"/>
            <w:tcBorders>
              <w:top w:val="single" w:sz="4" w:space="0" w:color="auto"/>
              <w:left w:val="single" w:sz="4" w:space="0" w:color="auto"/>
              <w:bottom w:val="single" w:sz="4" w:space="0" w:color="auto"/>
              <w:right w:val="single" w:sz="4" w:space="0" w:color="auto"/>
            </w:tcBorders>
          </w:tcPr>
          <w:p w14:paraId="26625665" w14:textId="77777777" w:rsidR="005B7866" w:rsidRPr="00B06F7A" w:rsidRDefault="005B7866" w:rsidP="007F1FAF">
            <w:pPr>
              <w:pStyle w:val="TAC"/>
            </w:pPr>
            <w:r w:rsidRPr="00B06F7A">
              <w:rPr>
                <w:lang w:eastAsia="zh-CN"/>
              </w:rPr>
              <w:t>M</w:t>
            </w:r>
          </w:p>
        </w:tc>
        <w:tc>
          <w:tcPr>
            <w:tcW w:w="1114" w:type="dxa"/>
            <w:gridSpan w:val="2"/>
            <w:tcBorders>
              <w:top w:val="single" w:sz="4" w:space="0" w:color="auto"/>
              <w:left w:val="single" w:sz="4" w:space="0" w:color="auto"/>
              <w:bottom w:val="single" w:sz="4" w:space="0" w:color="auto"/>
              <w:right w:val="single" w:sz="4" w:space="0" w:color="auto"/>
            </w:tcBorders>
          </w:tcPr>
          <w:p w14:paraId="25993656" w14:textId="77777777" w:rsidR="005B7866" w:rsidRPr="00B06F7A" w:rsidRDefault="005B7866" w:rsidP="007F1FAF">
            <w:pPr>
              <w:pStyle w:val="TAL"/>
            </w:pPr>
            <w:r w:rsidRPr="00B06F7A">
              <w:rPr>
                <w:rFonts w:hint="eastAsia"/>
                <w:lang w:eastAsia="zh-CN"/>
              </w:rPr>
              <w:t>1</w:t>
            </w:r>
          </w:p>
        </w:tc>
        <w:tc>
          <w:tcPr>
            <w:tcW w:w="3738" w:type="dxa"/>
            <w:gridSpan w:val="2"/>
            <w:tcBorders>
              <w:top w:val="single" w:sz="4" w:space="0" w:color="auto"/>
              <w:left w:val="single" w:sz="4" w:space="0" w:color="auto"/>
              <w:bottom w:val="single" w:sz="4" w:space="0" w:color="auto"/>
              <w:right w:val="single" w:sz="4" w:space="0" w:color="auto"/>
            </w:tcBorders>
          </w:tcPr>
          <w:p w14:paraId="01C64C53" w14:textId="77777777" w:rsidR="005B7866" w:rsidRPr="00B06F7A" w:rsidRDefault="005B7866" w:rsidP="007F1FAF">
            <w:pPr>
              <w:pStyle w:val="TAL"/>
              <w:rPr>
                <w:rFonts w:cs="Arial"/>
                <w:szCs w:val="18"/>
                <w:lang w:eastAsia="zh-CN"/>
              </w:rPr>
            </w:pPr>
            <w:r w:rsidRPr="00B06F7A">
              <w:rPr>
                <w:rFonts w:cs="Arial"/>
                <w:szCs w:val="18"/>
                <w:lang w:eastAsia="zh-CN"/>
              </w:rPr>
              <w:t>This IE shall contain the serving AMF's GUAMI.</w:t>
            </w:r>
          </w:p>
        </w:tc>
      </w:tr>
      <w:tr w:rsidR="005B7866" w:rsidRPr="00B06F7A" w14:paraId="4CA355A2" w14:textId="77777777" w:rsidTr="0098617F">
        <w:trPr>
          <w:jc w:val="center"/>
        </w:trPr>
        <w:tc>
          <w:tcPr>
            <w:tcW w:w="2341" w:type="dxa"/>
            <w:gridSpan w:val="2"/>
            <w:tcBorders>
              <w:top w:val="single" w:sz="4" w:space="0" w:color="auto"/>
              <w:left w:val="single" w:sz="4" w:space="0" w:color="auto"/>
              <w:bottom w:val="single" w:sz="4" w:space="0" w:color="auto"/>
              <w:right w:val="single" w:sz="4" w:space="0" w:color="auto"/>
            </w:tcBorders>
          </w:tcPr>
          <w:p w14:paraId="2D4C14E8" w14:textId="77777777" w:rsidR="005B7866" w:rsidRPr="00B06F7A" w:rsidRDefault="005B7866" w:rsidP="007F1FAF">
            <w:pPr>
              <w:pStyle w:val="TAL"/>
            </w:pPr>
            <w:r w:rsidRPr="00B06F7A">
              <w:t>ratType</w:t>
            </w:r>
          </w:p>
        </w:tc>
        <w:tc>
          <w:tcPr>
            <w:tcW w:w="1335" w:type="dxa"/>
            <w:tcBorders>
              <w:top w:val="single" w:sz="4" w:space="0" w:color="auto"/>
              <w:left w:val="single" w:sz="4" w:space="0" w:color="auto"/>
              <w:bottom w:val="single" w:sz="4" w:space="0" w:color="auto"/>
              <w:right w:val="single" w:sz="4" w:space="0" w:color="auto"/>
            </w:tcBorders>
          </w:tcPr>
          <w:p w14:paraId="5ACACA11" w14:textId="77777777" w:rsidR="005B7866" w:rsidRPr="00B06F7A" w:rsidRDefault="005B7866" w:rsidP="007F1FAF">
            <w:pPr>
              <w:pStyle w:val="TAL"/>
            </w:pPr>
            <w:r w:rsidRPr="00B06F7A">
              <w:t>RatType</w:t>
            </w:r>
          </w:p>
        </w:tc>
        <w:tc>
          <w:tcPr>
            <w:tcW w:w="369" w:type="dxa"/>
            <w:tcBorders>
              <w:top w:val="single" w:sz="4" w:space="0" w:color="auto"/>
              <w:left w:val="single" w:sz="4" w:space="0" w:color="auto"/>
              <w:bottom w:val="single" w:sz="4" w:space="0" w:color="auto"/>
              <w:right w:val="single" w:sz="4" w:space="0" w:color="auto"/>
            </w:tcBorders>
          </w:tcPr>
          <w:p w14:paraId="30B6DA73" w14:textId="77777777" w:rsidR="005B7866" w:rsidRPr="00B06F7A" w:rsidRDefault="005B7866" w:rsidP="007F1FAF">
            <w:pPr>
              <w:pStyle w:val="TAC"/>
            </w:pPr>
            <w:r w:rsidRPr="00B06F7A">
              <w:t>M</w:t>
            </w:r>
          </w:p>
        </w:tc>
        <w:tc>
          <w:tcPr>
            <w:tcW w:w="1114" w:type="dxa"/>
            <w:gridSpan w:val="2"/>
            <w:tcBorders>
              <w:top w:val="single" w:sz="4" w:space="0" w:color="auto"/>
              <w:left w:val="single" w:sz="4" w:space="0" w:color="auto"/>
              <w:bottom w:val="single" w:sz="4" w:space="0" w:color="auto"/>
              <w:right w:val="single" w:sz="4" w:space="0" w:color="auto"/>
            </w:tcBorders>
          </w:tcPr>
          <w:p w14:paraId="71E7334F" w14:textId="77777777" w:rsidR="005B7866" w:rsidRPr="00B06F7A" w:rsidRDefault="005B7866" w:rsidP="007F1FAF">
            <w:pPr>
              <w:pStyle w:val="TAL"/>
            </w:pPr>
            <w:r w:rsidRPr="00B06F7A">
              <w:t>1</w:t>
            </w:r>
          </w:p>
        </w:tc>
        <w:tc>
          <w:tcPr>
            <w:tcW w:w="3738" w:type="dxa"/>
            <w:gridSpan w:val="2"/>
            <w:tcBorders>
              <w:top w:val="single" w:sz="4" w:space="0" w:color="auto"/>
              <w:left w:val="single" w:sz="4" w:space="0" w:color="auto"/>
              <w:bottom w:val="single" w:sz="4" w:space="0" w:color="auto"/>
              <w:right w:val="single" w:sz="4" w:space="0" w:color="auto"/>
            </w:tcBorders>
          </w:tcPr>
          <w:p w14:paraId="4DA84D1E" w14:textId="77777777" w:rsidR="005B7866" w:rsidRPr="00B06F7A" w:rsidRDefault="005B7866" w:rsidP="007F1FAF">
            <w:pPr>
              <w:pStyle w:val="TAL"/>
              <w:rPr>
                <w:rFonts w:cs="Arial"/>
                <w:szCs w:val="18"/>
              </w:rPr>
            </w:pPr>
            <w:r w:rsidRPr="00B06F7A">
              <w:rPr>
                <w:rFonts w:cs="Arial"/>
                <w:szCs w:val="18"/>
              </w:rPr>
              <w:t>This IE shall indicate the current RAT type of the UE.</w:t>
            </w:r>
          </w:p>
        </w:tc>
      </w:tr>
      <w:tr w:rsidR="005B7866" w:rsidRPr="00B06F7A" w14:paraId="6D979BBB" w14:textId="77777777" w:rsidTr="0098617F">
        <w:trPr>
          <w:gridAfter w:val="1"/>
          <w:wAfter w:w="20" w:type="dxa"/>
          <w:jc w:val="center"/>
        </w:trPr>
        <w:tc>
          <w:tcPr>
            <w:tcW w:w="2341" w:type="dxa"/>
            <w:gridSpan w:val="2"/>
            <w:tcBorders>
              <w:top w:val="single" w:sz="4" w:space="0" w:color="auto"/>
              <w:left w:val="single" w:sz="4" w:space="0" w:color="auto"/>
              <w:bottom w:val="single" w:sz="4" w:space="0" w:color="auto"/>
              <w:right w:val="single" w:sz="4" w:space="0" w:color="auto"/>
            </w:tcBorders>
          </w:tcPr>
          <w:p w14:paraId="31190A9C" w14:textId="77777777" w:rsidR="005B7866" w:rsidRPr="00B06F7A" w:rsidRDefault="005B7866" w:rsidP="007F1FAF">
            <w:pPr>
              <w:pStyle w:val="TAL"/>
            </w:pPr>
            <w:r w:rsidRPr="00B06F7A">
              <w:t>supportedFeatures</w:t>
            </w:r>
          </w:p>
        </w:tc>
        <w:tc>
          <w:tcPr>
            <w:tcW w:w="1335" w:type="dxa"/>
            <w:tcBorders>
              <w:top w:val="single" w:sz="4" w:space="0" w:color="auto"/>
              <w:left w:val="single" w:sz="4" w:space="0" w:color="auto"/>
              <w:bottom w:val="single" w:sz="4" w:space="0" w:color="auto"/>
              <w:right w:val="single" w:sz="4" w:space="0" w:color="auto"/>
            </w:tcBorders>
          </w:tcPr>
          <w:p w14:paraId="28B8C596" w14:textId="77777777" w:rsidR="005B7866" w:rsidRPr="00B06F7A" w:rsidRDefault="005B7866" w:rsidP="007F1FAF">
            <w:pPr>
              <w:pStyle w:val="TAL"/>
            </w:pPr>
            <w:r w:rsidRPr="00B06F7A">
              <w:t>SupportedFeatures</w:t>
            </w:r>
          </w:p>
        </w:tc>
        <w:tc>
          <w:tcPr>
            <w:tcW w:w="369" w:type="dxa"/>
            <w:tcBorders>
              <w:top w:val="single" w:sz="4" w:space="0" w:color="auto"/>
              <w:left w:val="single" w:sz="4" w:space="0" w:color="auto"/>
              <w:bottom w:val="single" w:sz="4" w:space="0" w:color="auto"/>
              <w:right w:val="single" w:sz="4" w:space="0" w:color="auto"/>
            </w:tcBorders>
          </w:tcPr>
          <w:p w14:paraId="5380C6D6" w14:textId="77777777" w:rsidR="005B7866" w:rsidRPr="00B06F7A" w:rsidRDefault="005B7866" w:rsidP="007F1FAF">
            <w:pPr>
              <w:pStyle w:val="TAC"/>
            </w:pPr>
            <w:r w:rsidRPr="00B06F7A">
              <w:t>O</w:t>
            </w:r>
          </w:p>
        </w:tc>
        <w:tc>
          <w:tcPr>
            <w:tcW w:w="1104" w:type="dxa"/>
            <w:tcBorders>
              <w:top w:val="single" w:sz="4" w:space="0" w:color="auto"/>
              <w:left w:val="single" w:sz="4" w:space="0" w:color="auto"/>
              <w:bottom w:val="single" w:sz="4" w:space="0" w:color="auto"/>
              <w:right w:val="single" w:sz="4" w:space="0" w:color="auto"/>
            </w:tcBorders>
          </w:tcPr>
          <w:p w14:paraId="0E58D431" w14:textId="77777777" w:rsidR="005B7866" w:rsidRPr="00B06F7A" w:rsidRDefault="005B7866" w:rsidP="007F1FAF">
            <w:pPr>
              <w:pStyle w:val="TAL"/>
            </w:pPr>
            <w:r w:rsidRPr="00B06F7A">
              <w:t>0..1</w:t>
            </w:r>
          </w:p>
        </w:tc>
        <w:tc>
          <w:tcPr>
            <w:tcW w:w="3728" w:type="dxa"/>
            <w:gridSpan w:val="2"/>
            <w:tcBorders>
              <w:top w:val="single" w:sz="4" w:space="0" w:color="auto"/>
              <w:left w:val="single" w:sz="4" w:space="0" w:color="auto"/>
              <w:bottom w:val="single" w:sz="4" w:space="0" w:color="auto"/>
              <w:right w:val="single" w:sz="4" w:space="0" w:color="auto"/>
            </w:tcBorders>
          </w:tcPr>
          <w:p w14:paraId="00D1041E" w14:textId="77777777" w:rsidR="005B7866" w:rsidRPr="00B06F7A" w:rsidRDefault="005B7866" w:rsidP="007F1FAF">
            <w:pPr>
              <w:pStyle w:val="TAL"/>
              <w:rPr>
                <w:rFonts w:cs="Arial"/>
                <w:szCs w:val="18"/>
              </w:rPr>
            </w:pPr>
            <w:r w:rsidRPr="00B06F7A">
              <w:rPr>
                <w:rFonts w:cs="Arial"/>
                <w:szCs w:val="18"/>
              </w:rPr>
              <w:t xml:space="preserve">See clause 6.2.8 </w:t>
            </w:r>
            <w:r w:rsidRPr="00B06F7A">
              <w:rPr>
                <w:rFonts w:cs="Arial"/>
                <w:szCs w:val="18"/>
              </w:rPr>
              <w:br/>
              <w:t>These are the features supported by the AMF.</w:t>
            </w:r>
          </w:p>
        </w:tc>
      </w:tr>
      <w:tr w:rsidR="005B7866" w:rsidRPr="00B06F7A" w14:paraId="413B90B7" w14:textId="77777777" w:rsidTr="0098617F">
        <w:trPr>
          <w:gridAfter w:val="1"/>
          <w:wAfter w:w="20" w:type="dxa"/>
          <w:jc w:val="center"/>
        </w:trPr>
        <w:tc>
          <w:tcPr>
            <w:tcW w:w="2341" w:type="dxa"/>
            <w:gridSpan w:val="2"/>
            <w:tcBorders>
              <w:top w:val="single" w:sz="4" w:space="0" w:color="auto"/>
              <w:left w:val="single" w:sz="4" w:space="0" w:color="auto"/>
              <w:bottom w:val="single" w:sz="4" w:space="0" w:color="auto"/>
              <w:right w:val="single" w:sz="4" w:space="0" w:color="auto"/>
            </w:tcBorders>
          </w:tcPr>
          <w:p w14:paraId="6C3E54E9" w14:textId="77777777" w:rsidR="005B7866" w:rsidRPr="00B06F7A" w:rsidRDefault="005B7866" w:rsidP="007F1FAF">
            <w:pPr>
              <w:pStyle w:val="TAL"/>
            </w:pPr>
            <w:r w:rsidRPr="00B06F7A">
              <w:t>purgeFlag</w:t>
            </w:r>
          </w:p>
        </w:tc>
        <w:tc>
          <w:tcPr>
            <w:tcW w:w="1335" w:type="dxa"/>
            <w:tcBorders>
              <w:top w:val="single" w:sz="4" w:space="0" w:color="auto"/>
              <w:left w:val="single" w:sz="4" w:space="0" w:color="auto"/>
              <w:bottom w:val="single" w:sz="4" w:space="0" w:color="auto"/>
              <w:right w:val="single" w:sz="4" w:space="0" w:color="auto"/>
            </w:tcBorders>
          </w:tcPr>
          <w:p w14:paraId="2E4C5D51" w14:textId="77777777" w:rsidR="005B7866" w:rsidRPr="00B06F7A" w:rsidRDefault="005B7866" w:rsidP="007F1FAF">
            <w:pPr>
              <w:pStyle w:val="TAL"/>
            </w:pPr>
            <w:r w:rsidRPr="00B06F7A">
              <w:t>PurgeFlag</w:t>
            </w:r>
          </w:p>
        </w:tc>
        <w:tc>
          <w:tcPr>
            <w:tcW w:w="369" w:type="dxa"/>
            <w:tcBorders>
              <w:top w:val="single" w:sz="4" w:space="0" w:color="auto"/>
              <w:left w:val="single" w:sz="4" w:space="0" w:color="auto"/>
              <w:bottom w:val="single" w:sz="4" w:space="0" w:color="auto"/>
              <w:right w:val="single" w:sz="4" w:space="0" w:color="auto"/>
            </w:tcBorders>
          </w:tcPr>
          <w:p w14:paraId="42A4AAD7" w14:textId="77777777" w:rsidR="005B7866" w:rsidRPr="00B06F7A" w:rsidRDefault="005B7866" w:rsidP="007F1FAF">
            <w:pPr>
              <w:pStyle w:val="TAC"/>
            </w:pPr>
            <w:r w:rsidRPr="00B06F7A">
              <w:t>O</w:t>
            </w:r>
          </w:p>
        </w:tc>
        <w:tc>
          <w:tcPr>
            <w:tcW w:w="1104" w:type="dxa"/>
            <w:tcBorders>
              <w:top w:val="single" w:sz="4" w:space="0" w:color="auto"/>
              <w:left w:val="single" w:sz="4" w:space="0" w:color="auto"/>
              <w:bottom w:val="single" w:sz="4" w:space="0" w:color="auto"/>
              <w:right w:val="single" w:sz="4" w:space="0" w:color="auto"/>
            </w:tcBorders>
          </w:tcPr>
          <w:p w14:paraId="423ADFB5" w14:textId="77777777" w:rsidR="005B7866" w:rsidRPr="00B06F7A" w:rsidRDefault="005B7866" w:rsidP="007F1FAF">
            <w:pPr>
              <w:pStyle w:val="TAL"/>
            </w:pPr>
            <w:r w:rsidRPr="00B06F7A">
              <w:t>0..1</w:t>
            </w:r>
          </w:p>
        </w:tc>
        <w:tc>
          <w:tcPr>
            <w:tcW w:w="3728" w:type="dxa"/>
            <w:gridSpan w:val="2"/>
            <w:tcBorders>
              <w:top w:val="single" w:sz="4" w:space="0" w:color="auto"/>
              <w:left w:val="single" w:sz="4" w:space="0" w:color="auto"/>
              <w:bottom w:val="single" w:sz="4" w:space="0" w:color="auto"/>
              <w:right w:val="single" w:sz="4" w:space="0" w:color="auto"/>
            </w:tcBorders>
          </w:tcPr>
          <w:p w14:paraId="67A50848" w14:textId="77777777" w:rsidR="005B7866" w:rsidRPr="00B06F7A" w:rsidRDefault="005B7866" w:rsidP="007F1FAF">
            <w:pPr>
              <w:pStyle w:val="TAL"/>
              <w:rPr>
                <w:rFonts w:cs="Arial"/>
                <w:szCs w:val="18"/>
              </w:rPr>
            </w:pPr>
            <w:r w:rsidRPr="00B06F7A">
              <w:rPr>
                <w:rFonts w:cs="Arial"/>
                <w:szCs w:val="18"/>
              </w:rPr>
              <w:t>This flag indicates whether or not the AMF has deregistered. It shall not be included in the Registration service operation.</w:t>
            </w:r>
          </w:p>
        </w:tc>
      </w:tr>
      <w:tr w:rsidR="005B7866" w:rsidRPr="00B06F7A" w14:paraId="6361E87A" w14:textId="77777777" w:rsidTr="0098617F">
        <w:trPr>
          <w:gridAfter w:val="1"/>
          <w:wAfter w:w="20" w:type="dxa"/>
          <w:jc w:val="center"/>
        </w:trPr>
        <w:tc>
          <w:tcPr>
            <w:tcW w:w="2341" w:type="dxa"/>
            <w:gridSpan w:val="2"/>
            <w:tcBorders>
              <w:top w:val="single" w:sz="4" w:space="0" w:color="auto"/>
              <w:left w:val="single" w:sz="4" w:space="0" w:color="auto"/>
              <w:bottom w:val="single" w:sz="4" w:space="0" w:color="auto"/>
              <w:right w:val="single" w:sz="4" w:space="0" w:color="auto"/>
            </w:tcBorders>
          </w:tcPr>
          <w:p w14:paraId="252B9F2A" w14:textId="77777777" w:rsidR="005B7866" w:rsidRPr="00B06F7A" w:rsidRDefault="005B7866" w:rsidP="007F1FAF">
            <w:pPr>
              <w:pStyle w:val="TAL"/>
            </w:pPr>
            <w:r w:rsidRPr="00B06F7A">
              <w:t>pei</w:t>
            </w:r>
          </w:p>
        </w:tc>
        <w:tc>
          <w:tcPr>
            <w:tcW w:w="1335" w:type="dxa"/>
            <w:tcBorders>
              <w:top w:val="single" w:sz="4" w:space="0" w:color="auto"/>
              <w:left w:val="single" w:sz="4" w:space="0" w:color="auto"/>
              <w:bottom w:val="single" w:sz="4" w:space="0" w:color="auto"/>
              <w:right w:val="single" w:sz="4" w:space="0" w:color="auto"/>
            </w:tcBorders>
          </w:tcPr>
          <w:p w14:paraId="1585CA34" w14:textId="77777777" w:rsidR="005B7866" w:rsidRPr="00B06F7A" w:rsidRDefault="005B7866" w:rsidP="007F1FAF">
            <w:pPr>
              <w:pStyle w:val="TAL"/>
            </w:pPr>
            <w:r w:rsidRPr="00B06F7A">
              <w:t>Pei</w:t>
            </w:r>
          </w:p>
        </w:tc>
        <w:tc>
          <w:tcPr>
            <w:tcW w:w="369" w:type="dxa"/>
            <w:tcBorders>
              <w:top w:val="single" w:sz="4" w:space="0" w:color="auto"/>
              <w:left w:val="single" w:sz="4" w:space="0" w:color="auto"/>
              <w:bottom w:val="single" w:sz="4" w:space="0" w:color="auto"/>
              <w:right w:val="single" w:sz="4" w:space="0" w:color="auto"/>
            </w:tcBorders>
          </w:tcPr>
          <w:p w14:paraId="48AAEC5B" w14:textId="77777777" w:rsidR="005B7866" w:rsidRPr="00B06F7A" w:rsidRDefault="005B7866" w:rsidP="007F1FAF">
            <w:pPr>
              <w:pStyle w:val="TAC"/>
            </w:pPr>
            <w:r w:rsidRPr="00B06F7A">
              <w:t>O</w:t>
            </w:r>
          </w:p>
        </w:tc>
        <w:tc>
          <w:tcPr>
            <w:tcW w:w="1104" w:type="dxa"/>
            <w:tcBorders>
              <w:top w:val="single" w:sz="4" w:space="0" w:color="auto"/>
              <w:left w:val="single" w:sz="4" w:space="0" w:color="auto"/>
              <w:bottom w:val="single" w:sz="4" w:space="0" w:color="auto"/>
              <w:right w:val="single" w:sz="4" w:space="0" w:color="auto"/>
            </w:tcBorders>
          </w:tcPr>
          <w:p w14:paraId="603A3320" w14:textId="77777777" w:rsidR="005B7866" w:rsidRPr="00B06F7A" w:rsidRDefault="005B7866" w:rsidP="007F1FAF">
            <w:pPr>
              <w:pStyle w:val="TAL"/>
            </w:pPr>
            <w:r w:rsidRPr="00B06F7A">
              <w:t>0..1</w:t>
            </w:r>
          </w:p>
        </w:tc>
        <w:tc>
          <w:tcPr>
            <w:tcW w:w="3728" w:type="dxa"/>
            <w:gridSpan w:val="2"/>
            <w:tcBorders>
              <w:top w:val="single" w:sz="4" w:space="0" w:color="auto"/>
              <w:left w:val="single" w:sz="4" w:space="0" w:color="auto"/>
              <w:bottom w:val="single" w:sz="4" w:space="0" w:color="auto"/>
              <w:right w:val="single" w:sz="4" w:space="0" w:color="auto"/>
            </w:tcBorders>
          </w:tcPr>
          <w:p w14:paraId="33C84B30" w14:textId="77777777" w:rsidR="005B7866" w:rsidRPr="00B06F7A" w:rsidRDefault="005B7866" w:rsidP="007F1FAF">
            <w:pPr>
              <w:pStyle w:val="TAL"/>
              <w:rPr>
                <w:rFonts w:cs="Arial"/>
                <w:szCs w:val="18"/>
              </w:rPr>
            </w:pPr>
            <w:r w:rsidRPr="00B06F7A">
              <w:rPr>
                <w:rFonts w:cs="Arial"/>
                <w:szCs w:val="18"/>
              </w:rPr>
              <w:t>Permanent Equipment Identifier</w:t>
            </w:r>
          </w:p>
          <w:p w14:paraId="24CD8E36" w14:textId="77777777" w:rsidR="00E54241" w:rsidRDefault="005B7866" w:rsidP="00E54241">
            <w:pPr>
              <w:pStyle w:val="TAL"/>
              <w:rPr>
                <w:rFonts w:cs="Arial"/>
                <w:szCs w:val="18"/>
              </w:rPr>
            </w:pPr>
            <w:r w:rsidRPr="00B06F7A">
              <w:rPr>
                <w:rFonts w:cs="Arial"/>
                <w:szCs w:val="18"/>
              </w:rPr>
              <w:t>Absence of PEI indicates that the PEI is not available at the AMF. In this case the UDM/UDR shall not delete the PEI value stored from a previous registration.</w:t>
            </w:r>
          </w:p>
          <w:p w14:paraId="25F92DE1" w14:textId="7CD5679C" w:rsidR="005B7866" w:rsidRPr="00B06F7A" w:rsidRDefault="00E54241" w:rsidP="00E54241">
            <w:pPr>
              <w:pStyle w:val="TAL"/>
              <w:rPr>
                <w:rFonts w:cs="Arial"/>
                <w:szCs w:val="18"/>
              </w:rPr>
            </w:pPr>
            <w:r>
              <w:rPr>
                <w:rFonts w:cs="Arial"/>
                <w:szCs w:val="18"/>
              </w:rPr>
              <w:t>If the UDR supports the PeiResource feature and the received PEI is of type IMEI(SV), the UDM shall also use the PeiInfo resource of the UDR to store the received PEI if it is different from the previously stored PEI or if the PeiInfo resource does not exist.</w:t>
            </w:r>
          </w:p>
        </w:tc>
      </w:tr>
      <w:tr w:rsidR="005B7866" w:rsidRPr="00B06F7A" w14:paraId="1FDF1BDB" w14:textId="77777777" w:rsidTr="0098617F">
        <w:trPr>
          <w:gridAfter w:val="1"/>
          <w:wAfter w:w="20" w:type="dxa"/>
          <w:jc w:val="center"/>
        </w:trPr>
        <w:tc>
          <w:tcPr>
            <w:tcW w:w="2341" w:type="dxa"/>
            <w:gridSpan w:val="2"/>
            <w:tcBorders>
              <w:top w:val="single" w:sz="4" w:space="0" w:color="auto"/>
              <w:left w:val="single" w:sz="4" w:space="0" w:color="auto"/>
              <w:bottom w:val="single" w:sz="4" w:space="0" w:color="auto"/>
              <w:right w:val="single" w:sz="4" w:space="0" w:color="auto"/>
            </w:tcBorders>
          </w:tcPr>
          <w:p w14:paraId="3E20850F" w14:textId="77777777" w:rsidR="005B7866" w:rsidRPr="00B06F7A" w:rsidRDefault="005B7866" w:rsidP="007F1FAF">
            <w:pPr>
              <w:pStyle w:val="TAL"/>
            </w:pPr>
            <w:r w:rsidRPr="00B06F7A">
              <w:t>imsVoPs</w:t>
            </w:r>
          </w:p>
        </w:tc>
        <w:tc>
          <w:tcPr>
            <w:tcW w:w="1335" w:type="dxa"/>
            <w:tcBorders>
              <w:top w:val="single" w:sz="4" w:space="0" w:color="auto"/>
              <w:left w:val="single" w:sz="4" w:space="0" w:color="auto"/>
              <w:bottom w:val="single" w:sz="4" w:space="0" w:color="auto"/>
              <w:right w:val="single" w:sz="4" w:space="0" w:color="auto"/>
            </w:tcBorders>
          </w:tcPr>
          <w:p w14:paraId="009D6A25" w14:textId="77777777" w:rsidR="005B7866" w:rsidRPr="00B06F7A" w:rsidRDefault="005B7866" w:rsidP="007F1FAF">
            <w:pPr>
              <w:pStyle w:val="TAL"/>
            </w:pPr>
            <w:r w:rsidRPr="00B06F7A">
              <w:t>ImsVoPs</w:t>
            </w:r>
          </w:p>
        </w:tc>
        <w:tc>
          <w:tcPr>
            <w:tcW w:w="369" w:type="dxa"/>
            <w:tcBorders>
              <w:top w:val="single" w:sz="4" w:space="0" w:color="auto"/>
              <w:left w:val="single" w:sz="4" w:space="0" w:color="auto"/>
              <w:bottom w:val="single" w:sz="4" w:space="0" w:color="auto"/>
              <w:right w:val="single" w:sz="4" w:space="0" w:color="auto"/>
            </w:tcBorders>
          </w:tcPr>
          <w:p w14:paraId="31FDAAD1" w14:textId="77777777" w:rsidR="005B7866" w:rsidRPr="00B06F7A" w:rsidRDefault="005B7866" w:rsidP="007F1FAF">
            <w:pPr>
              <w:pStyle w:val="TAC"/>
            </w:pPr>
            <w:r w:rsidRPr="00B06F7A">
              <w:t>M</w:t>
            </w:r>
          </w:p>
        </w:tc>
        <w:tc>
          <w:tcPr>
            <w:tcW w:w="1104" w:type="dxa"/>
            <w:tcBorders>
              <w:top w:val="single" w:sz="4" w:space="0" w:color="auto"/>
              <w:left w:val="single" w:sz="4" w:space="0" w:color="auto"/>
              <w:bottom w:val="single" w:sz="4" w:space="0" w:color="auto"/>
              <w:right w:val="single" w:sz="4" w:space="0" w:color="auto"/>
            </w:tcBorders>
          </w:tcPr>
          <w:p w14:paraId="6B8ECF31" w14:textId="77777777" w:rsidR="005B7866" w:rsidRPr="00B06F7A" w:rsidRDefault="005B7866" w:rsidP="007F1FAF">
            <w:pPr>
              <w:pStyle w:val="TAL"/>
            </w:pPr>
            <w:r w:rsidRPr="00B06F7A">
              <w:t>1</w:t>
            </w:r>
          </w:p>
        </w:tc>
        <w:tc>
          <w:tcPr>
            <w:tcW w:w="3728" w:type="dxa"/>
            <w:gridSpan w:val="2"/>
            <w:tcBorders>
              <w:top w:val="single" w:sz="4" w:space="0" w:color="auto"/>
              <w:left w:val="single" w:sz="4" w:space="0" w:color="auto"/>
              <w:bottom w:val="single" w:sz="4" w:space="0" w:color="auto"/>
              <w:right w:val="single" w:sz="4" w:space="0" w:color="auto"/>
            </w:tcBorders>
          </w:tcPr>
          <w:p w14:paraId="60AF8A24" w14:textId="77777777" w:rsidR="005B7866" w:rsidRPr="00B06F7A" w:rsidRDefault="005B7866" w:rsidP="007F1FAF">
            <w:pPr>
              <w:pStyle w:val="TAL"/>
              <w:rPr>
                <w:rFonts w:eastAsia="Malgun Gothic"/>
              </w:rPr>
            </w:pPr>
            <w:r w:rsidRPr="00B06F7A">
              <w:rPr>
                <w:rFonts w:eastAsia="Malgun Gothic"/>
              </w:rPr>
              <w:t>Indicates per UE if "IMS Voice over PS Sessions" is supported, or not supported.</w:t>
            </w:r>
          </w:p>
          <w:p w14:paraId="4953688F" w14:textId="77777777" w:rsidR="005B7866" w:rsidRPr="00B06F7A" w:rsidRDefault="005B7866" w:rsidP="007F1FAF">
            <w:pPr>
              <w:pStyle w:val="TAL"/>
              <w:rPr>
                <w:rFonts w:cs="Arial"/>
                <w:szCs w:val="18"/>
              </w:rPr>
            </w:pPr>
            <w:r w:rsidRPr="00B06F7A">
              <w:rPr>
                <w:rFonts w:eastAsia="Malgun Gothic"/>
              </w:rPr>
              <w:t xml:space="preserve">The value </w:t>
            </w:r>
            <w:r w:rsidRPr="00B06F7A">
              <w:t>NON_HOMOGENEOUS_OR_UNKNOWN is not applicable.</w:t>
            </w:r>
          </w:p>
        </w:tc>
      </w:tr>
      <w:tr w:rsidR="005B7866" w:rsidRPr="00B06F7A" w14:paraId="196E8BD8" w14:textId="77777777" w:rsidTr="0098617F">
        <w:trPr>
          <w:gridAfter w:val="1"/>
          <w:wAfter w:w="20" w:type="dxa"/>
          <w:jc w:val="center"/>
        </w:trPr>
        <w:tc>
          <w:tcPr>
            <w:tcW w:w="2341" w:type="dxa"/>
            <w:gridSpan w:val="2"/>
            <w:tcBorders>
              <w:top w:val="single" w:sz="4" w:space="0" w:color="auto"/>
              <w:left w:val="single" w:sz="4" w:space="0" w:color="auto"/>
              <w:bottom w:val="single" w:sz="4" w:space="0" w:color="auto"/>
              <w:right w:val="single" w:sz="4" w:space="0" w:color="auto"/>
            </w:tcBorders>
          </w:tcPr>
          <w:p w14:paraId="4D3C553C" w14:textId="77777777" w:rsidR="005B7866" w:rsidRPr="00B06F7A" w:rsidRDefault="005B7866" w:rsidP="007F1FAF">
            <w:pPr>
              <w:pStyle w:val="TAL"/>
            </w:pPr>
            <w:r w:rsidRPr="00B06F7A">
              <w:t>amfServiceNameDereg</w:t>
            </w:r>
          </w:p>
        </w:tc>
        <w:tc>
          <w:tcPr>
            <w:tcW w:w="1335" w:type="dxa"/>
            <w:tcBorders>
              <w:top w:val="single" w:sz="4" w:space="0" w:color="auto"/>
              <w:left w:val="single" w:sz="4" w:space="0" w:color="auto"/>
              <w:bottom w:val="single" w:sz="4" w:space="0" w:color="auto"/>
              <w:right w:val="single" w:sz="4" w:space="0" w:color="auto"/>
            </w:tcBorders>
          </w:tcPr>
          <w:p w14:paraId="1E9EACE0" w14:textId="77777777" w:rsidR="005B7866" w:rsidRPr="00B06F7A" w:rsidRDefault="005B7866" w:rsidP="007F1FAF">
            <w:pPr>
              <w:pStyle w:val="TAL"/>
            </w:pPr>
            <w:r w:rsidRPr="00B06F7A">
              <w:t>ServiceName</w:t>
            </w:r>
          </w:p>
        </w:tc>
        <w:tc>
          <w:tcPr>
            <w:tcW w:w="369" w:type="dxa"/>
            <w:tcBorders>
              <w:top w:val="single" w:sz="4" w:space="0" w:color="auto"/>
              <w:left w:val="single" w:sz="4" w:space="0" w:color="auto"/>
              <w:bottom w:val="single" w:sz="4" w:space="0" w:color="auto"/>
              <w:right w:val="single" w:sz="4" w:space="0" w:color="auto"/>
            </w:tcBorders>
          </w:tcPr>
          <w:p w14:paraId="485ACB31" w14:textId="77777777" w:rsidR="005B7866" w:rsidRPr="00B06F7A" w:rsidRDefault="005B7866" w:rsidP="007F1FAF">
            <w:pPr>
              <w:pStyle w:val="TAC"/>
            </w:pPr>
            <w:r w:rsidRPr="00B06F7A">
              <w:t>O</w:t>
            </w:r>
          </w:p>
        </w:tc>
        <w:tc>
          <w:tcPr>
            <w:tcW w:w="1104" w:type="dxa"/>
            <w:tcBorders>
              <w:top w:val="single" w:sz="4" w:space="0" w:color="auto"/>
              <w:left w:val="single" w:sz="4" w:space="0" w:color="auto"/>
              <w:bottom w:val="single" w:sz="4" w:space="0" w:color="auto"/>
              <w:right w:val="single" w:sz="4" w:space="0" w:color="auto"/>
            </w:tcBorders>
          </w:tcPr>
          <w:p w14:paraId="5E31EB05" w14:textId="77777777" w:rsidR="005B7866" w:rsidRPr="00B06F7A" w:rsidRDefault="005B7866" w:rsidP="007F1FAF">
            <w:pPr>
              <w:pStyle w:val="TAL"/>
            </w:pPr>
            <w:r w:rsidRPr="00B06F7A">
              <w:t>0..1</w:t>
            </w:r>
          </w:p>
        </w:tc>
        <w:tc>
          <w:tcPr>
            <w:tcW w:w="3728" w:type="dxa"/>
            <w:gridSpan w:val="2"/>
            <w:tcBorders>
              <w:top w:val="single" w:sz="4" w:space="0" w:color="auto"/>
              <w:left w:val="single" w:sz="4" w:space="0" w:color="auto"/>
              <w:bottom w:val="single" w:sz="4" w:space="0" w:color="auto"/>
              <w:right w:val="single" w:sz="4" w:space="0" w:color="auto"/>
            </w:tcBorders>
          </w:tcPr>
          <w:p w14:paraId="3C11FEF3" w14:textId="77777777" w:rsidR="005B7866" w:rsidRPr="00B06F7A" w:rsidRDefault="005B7866" w:rsidP="007F1FAF">
            <w:pPr>
              <w:pStyle w:val="TAL"/>
              <w:rPr>
                <w:rFonts w:cs="Arial"/>
                <w:szCs w:val="18"/>
              </w:rPr>
            </w:pPr>
            <w:r w:rsidRPr="00B06F7A">
              <w:rPr>
                <w:rFonts w:cs="Arial"/>
                <w:szCs w:val="18"/>
              </w:rPr>
              <w:t xml:space="preserve">When present, this IE shall contain the name of the AMF service to which the Deregistration Notification is to be sent (see </w:t>
            </w:r>
            <w:r w:rsidRPr="00B06F7A">
              <w:t>clause 6.5.2.2 of 3GPP TS 29.500 [4]</w:t>
            </w:r>
            <w:r w:rsidRPr="00B06F7A">
              <w:rPr>
                <w:rFonts w:cs="Arial"/>
                <w:szCs w:val="18"/>
              </w:rPr>
              <w:t>).</w:t>
            </w:r>
          </w:p>
        </w:tc>
      </w:tr>
      <w:tr w:rsidR="005B7866" w:rsidRPr="00B06F7A" w14:paraId="1E90929F" w14:textId="77777777" w:rsidTr="0098617F">
        <w:trPr>
          <w:gridAfter w:val="1"/>
          <w:wAfter w:w="20" w:type="dxa"/>
          <w:jc w:val="center"/>
        </w:trPr>
        <w:tc>
          <w:tcPr>
            <w:tcW w:w="2341" w:type="dxa"/>
            <w:gridSpan w:val="2"/>
            <w:tcBorders>
              <w:top w:val="single" w:sz="4" w:space="0" w:color="auto"/>
              <w:left w:val="single" w:sz="4" w:space="0" w:color="auto"/>
              <w:bottom w:val="single" w:sz="4" w:space="0" w:color="auto"/>
              <w:right w:val="single" w:sz="4" w:space="0" w:color="auto"/>
            </w:tcBorders>
          </w:tcPr>
          <w:p w14:paraId="40F78F99" w14:textId="77777777" w:rsidR="005B7866" w:rsidRPr="00B06F7A" w:rsidRDefault="005B7866" w:rsidP="007F1FAF">
            <w:pPr>
              <w:pStyle w:val="TAL"/>
            </w:pPr>
            <w:r w:rsidRPr="00B06F7A">
              <w:t>pcscfRestorationCallbackUri</w:t>
            </w:r>
          </w:p>
        </w:tc>
        <w:tc>
          <w:tcPr>
            <w:tcW w:w="1335" w:type="dxa"/>
            <w:tcBorders>
              <w:top w:val="single" w:sz="4" w:space="0" w:color="auto"/>
              <w:left w:val="single" w:sz="4" w:space="0" w:color="auto"/>
              <w:bottom w:val="single" w:sz="4" w:space="0" w:color="auto"/>
              <w:right w:val="single" w:sz="4" w:space="0" w:color="auto"/>
            </w:tcBorders>
          </w:tcPr>
          <w:p w14:paraId="744CA7E9" w14:textId="77777777" w:rsidR="005B7866" w:rsidRPr="00B06F7A" w:rsidRDefault="005B7866" w:rsidP="007F1FAF">
            <w:pPr>
              <w:pStyle w:val="TAL"/>
            </w:pPr>
            <w:r w:rsidRPr="00B06F7A">
              <w:t>Uri</w:t>
            </w:r>
          </w:p>
        </w:tc>
        <w:tc>
          <w:tcPr>
            <w:tcW w:w="369" w:type="dxa"/>
            <w:tcBorders>
              <w:top w:val="single" w:sz="4" w:space="0" w:color="auto"/>
              <w:left w:val="single" w:sz="4" w:space="0" w:color="auto"/>
              <w:bottom w:val="single" w:sz="4" w:space="0" w:color="auto"/>
              <w:right w:val="single" w:sz="4" w:space="0" w:color="auto"/>
            </w:tcBorders>
          </w:tcPr>
          <w:p w14:paraId="3BD292DA" w14:textId="77777777" w:rsidR="005B7866" w:rsidRPr="00B06F7A" w:rsidRDefault="005B7866" w:rsidP="007F1FAF">
            <w:pPr>
              <w:pStyle w:val="TAC"/>
            </w:pPr>
            <w:r w:rsidRPr="00B06F7A">
              <w:t>O</w:t>
            </w:r>
          </w:p>
        </w:tc>
        <w:tc>
          <w:tcPr>
            <w:tcW w:w="1104" w:type="dxa"/>
            <w:tcBorders>
              <w:top w:val="single" w:sz="4" w:space="0" w:color="auto"/>
              <w:left w:val="single" w:sz="4" w:space="0" w:color="auto"/>
              <w:bottom w:val="single" w:sz="4" w:space="0" w:color="auto"/>
              <w:right w:val="single" w:sz="4" w:space="0" w:color="auto"/>
            </w:tcBorders>
          </w:tcPr>
          <w:p w14:paraId="18587CC1" w14:textId="77777777" w:rsidR="005B7866" w:rsidRPr="00B06F7A" w:rsidRDefault="005B7866" w:rsidP="007F1FAF">
            <w:pPr>
              <w:pStyle w:val="TAL"/>
            </w:pPr>
            <w:r w:rsidRPr="00B06F7A">
              <w:t>0..1</w:t>
            </w:r>
          </w:p>
        </w:tc>
        <w:tc>
          <w:tcPr>
            <w:tcW w:w="3728" w:type="dxa"/>
            <w:gridSpan w:val="2"/>
            <w:tcBorders>
              <w:top w:val="single" w:sz="4" w:space="0" w:color="auto"/>
              <w:left w:val="single" w:sz="4" w:space="0" w:color="auto"/>
              <w:bottom w:val="single" w:sz="4" w:space="0" w:color="auto"/>
              <w:right w:val="single" w:sz="4" w:space="0" w:color="auto"/>
            </w:tcBorders>
          </w:tcPr>
          <w:p w14:paraId="15B6BD80" w14:textId="77777777" w:rsidR="005B7866" w:rsidRPr="00B06F7A" w:rsidRDefault="005B7866" w:rsidP="007F1FAF">
            <w:pPr>
              <w:pStyle w:val="TAL"/>
              <w:rPr>
                <w:rFonts w:cs="Arial"/>
                <w:szCs w:val="18"/>
              </w:rPr>
            </w:pPr>
            <w:r w:rsidRPr="00B06F7A">
              <w:rPr>
                <w:rFonts w:cs="Arial"/>
                <w:szCs w:val="18"/>
              </w:rPr>
              <w:t>A URI provided by the AMF to receive (implicitly subscribed) notifications on the need for P-CSCF Restoration.</w:t>
            </w:r>
          </w:p>
        </w:tc>
      </w:tr>
      <w:tr w:rsidR="005B7866" w:rsidRPr="00B06F7A" w14:paraId="0F052A4A" w14:textId="77777777" w:rsidTr="0098617F">
        <w:trPr>
          <w:gridAfter w:val="1"/>
          <w:wAfter w:w="20" w:type="dxa"/>
          <w:jc w:val="center"/>
        </w:trPr>
        <w:tc>
          <w:tcPr>
            <w:tcW w:w="2341" w:type="dxa"/>
            <w:gridSpan w:val="2"/>
            <w:tcBorders>
              <w:top w:val="single" w:sz="4" w:space="0" w:color="auto"/>
              <w:left w:val="single" w:sz="4" w:space="0" w:color="auto"/>
              <w:bottom w:val="single" w:sz="4" w:space="0" w:color="auto"/>
              <w:right w:val="single" w:sz="4" w:space="0" w:color="auto"/>
            </w:tcBorders>
          </w:tcPr>
          <w:p w14:paraId="2B559D4D" w14:textId="77777777" w:rsidR="005B7866" w:rsidRPr="00B06F7A" w:rsidRDefault="005B7866" w:rsidP="007F1FAF">
            <w:pPr>
              <w:pStyle w:val="TAL"/>
            </w:pPr>
            <w:r w:rsidRPr="00B06F7A">
              <w:t>amfServiceNamePcscfRest</w:t>
            </w:r>
          </w:p>
        </w:tc>
        <w:tc>
          <w:tcPr>
            <w:tcW w:w="1335" w:type="dxa"/>
            <w:tcBorders>
              <w:top w:val="single" w:sz="4" w:space="0" w:color="auto"/>
              <w:left w:val="single" w:sz="4" w:space="0" w:color="auto"/>
              <w:bottom w:val="single" w:sz="4" w:space="0" w:color="auto"/>
              <w:right w:val="single" w:sz="4" w:space="0" w:color="auto"/>
            </w:tcBorders>
          </w:tcPr>
          <w:p w14:paraId="0E806E04" w14:textId="77777777" w:rsidR="005B7866" w:rsidRPr="00B06F7A" w:rsidRDefault="005B7866" w:rsidP="007F1FAF">
            <w:pPr>
              <w:pStyle w:val="TAL"/>
            </w:pPr>
            <w:r w:rsidRPr="00B06F7A">
              <w:t>ServiceName</w:t>
            </w:r>
          </w:p>
        </w:tc>
        <w:tc>
          <w:tcPr>
            <w:tcW w:w="369" w:type="dxa"/>
            <w:tcBorders>
              <w:top w:val="single" w:sz="4" w:space="0" w:color="auto"/>
              <w:left w:val="single" w:sz="4" w:space="0" w:color="auto"/>
              <w:bottom w:val="single" w:sz="4" w:space="0" w:color="auto"/>
              <w:right w:val="single" w:sz="4" w:space="0" w:color="auto"/>
            </w:tcBorders>
          </w:tcPr>
          <w:p w14:paraId="7009372A" w14:textId="77777777" w:rsidR="005B7866" w:rsidRPr="00B06F7A" w:rsidRDefault="005B7866" w:rsidP="007F1FAF">
            <w:pPr>
              <w:pStyle w:val="TAC"/>
            </w:pPr>
            <w:r w:rsidRPr="00B06F7A">
              <w:t>O</w:t>
            </w:r>
          </w:p>
        </w:tc>
        <w:tc>
          <w:tcPr>
            <w:tcW w:w="1104" w:type="dxa"/>
            <w:tcBorders>
              <w:top w:val="single" w:sz="4" w:space="0" w:color="auto"/>
              <w:left w:val="single" w:sz="4" w:space="0" w:color="auto"/>
              <w:bottom w:val="single" w:sz="4" w:space="0" w:color="auto"/>
              <w:right w:val="single" w:sz="4" w:space="0" w:color="auto"/>
            </w:tcBorders>
          </w:tcPr>
          <w:p w14:paraId="2C962A70" w14:textId="77777777" w:rsidR="005B7866" w:rsidRPr="00B06F7A" w:rsidRDefault="005B7866" w:rsidP="007F1FAF">
            <w:pPr>
              <w:pStyle w:val="TAL"/>
            </w:pPr>
            <w:r w:rsidRPr="00B06F7A">
              <w:t>0..1</w:t>
            </w:r>
          </w:p>
        </w:tc>
        <w:tc>
          <w:tcPr>
            <w:tcW w:w="3728" w:type="dxa"/>
            <w:gridSpan w:val="2"/>
            <w:tcBorders>
              <w:top w:val="single" w:sz="4" w:space="0" w:color="auto"/>
              <w:left w:val="single" w:sz="4" w:space="0" w:color="auto"/>
              <w:bottom w:val="single" w:sz="4" w:space="0" w:color="auto"/>
              <w:right w:val="single" w:sz="4" w:space="0" w:color="auto"/>
            </w:tcBorders>
          </w:tcPr>
          <w:p w14:paraId="17E6DEFC" w14:textId="77777777" w:rsidR="005B7866" w:rsidRPr="00B06F7A" w:rsidRDefault="005B7866" w:rsidP="007F1FAF">
            <w:pPr>
              <w:pStyle w:val="TAL"/>
              <w:rPr>
                <w:rFonts w:cs="Arial"/>
                <w:szCs w:val="18"/>
              </w:rPr>
            </w:pPr>
            <w:r w:rsidRPr="00B06F7A">
              <w:rPr>
                <w:rFonts w:cs="Arial"/>
                <w:szCs w:val="18"/>
              </w:rPr>
              <w:t xml:space="preserve">When present, this IE shall contain the name of the AMF service to which P-CSCF Restoration Notifications are to be sent (see </w:t>
            </w:r>
            <w:r w:rsidRPr="00B06F7A">
              <w:t>clause 6.5.2.2 of 3GPP TS 29.500 [4]</w:t>
            </w:r>
            <w:r w:rsidRPr="00B06F7A">
              <w:rPr>
                <w:rFonts w:cs="Arial"/>
                <w:szCs w:val="18"/>
              </w:rPr>
              <w:t>). This IE may be included if pcscfRestorationCallbackUri is present.</w:t>
            </w:r>
          </w:p>
        </w:tc>
      </w:tr>
      <w:tr w:rsidR="005B7866" w:rsidRPr="00B06F7A" w14:paraId="0B73487E" w14:textId="77777777" w:rsidTr="0098617F">
        <w:trPr>
          <w:gridAfter w:val="1"/>
          <w:wAfter w:w="20" w:type="dxa"/>
          <w:jc w:val="center"/>
        </w:trPr>
        <w:tc>
          <w:tcPr>
            <w:tcW w:w="2341" w:type="dxa"/>
            <w:gridSpan w:val="2"/>
            <w:tcBorders>
              <w:top w:val="single" w:sz="4" w:space="0" w:color="auto"/>
              <w:left w:val="single" w:sz="4" w:space="0" w:color="auto"/>
              <w:bottom w:val="single" w:sz="4" w:space="0" w:color="auto"/>
              <w:right w:val="single" w:sz="4" w:space="0" w:color="auto"/>
            </w:tcBorders>
          </w:tcPr>
          <w:p w14:paraId="543409F6" w14:textId="77777777" w:rsidR="005B7866" w:rsidRPr="00B06F7A" w:rsidRDefault="005B7866" w:rsidP="007F1FAF">
            <w:pPr>
              <w:pStyle w:val="TAL"/>
            </w:pPr>
            <w:r w:rsidRPr="00B06F7A">
              <w:t>backupAmfInfo</w:t>
            </w:r>
          </w:p>
        </w:tc>
        <w:tc>
          <w:tcPr>
            <w:tcW w:w="1335" w:type="dxa"/>
            <w:tcBorders>
              <w:top w:val="single" w:sz="4" w:space="0" w:color="auto"/>
              <w:left w:val="single" w:sz="4" w:space="0" w:color="auto"/>
              <w:bottom w:val="single" w:sz="4" w:space="0" w:color="auto"/>
              <w:right w:val="single" w:sz="4" w:space="0" w:color="auto"/>
            </w:tcBorders>
          </w:tcPr>
          <w:p w14:paraId="6B6EFB3B" w14:textId="77777777" w:rsidR="005B7866" w:rsidRPr="00B06F7A" w:rsidRDefault="005B7866" w:rsidP="007F1FAF">
            <w:pPr>
              <w:pStyle w:val="TAL"/>
            </w:pPr>
            <w:r w:rsidRPr="00B06F7A">
              <w:t>array(BackupAmfInfo)</w:t>
            </w:r>
          </w:p>
        </w:tc>
        <w:tc>
          <w:tcPr>
            <w:tcW w:w="369" w:type="dxa"/>
            <w:tcBorders>
              <w:top w:val="single" w:sz="4" w:space="0" w:color="auto"/>
              <w:left w:val="single" w:sz="4" w:space="0" w:color="auto"/>
              <w:bottom w:val="single" w:sz="4" w:space="0" w:color="auto"/>
              <w:right w:val="single" w:sz="4" w:space="0" w:color="auto"/>
            </w:tcBorders>
          </w:tcPr>
          <w:p w14:paraId="1BA8F09C" w14:textId="77777777" w:rsidR="005B7866" w:rsidRPr="00B06F7A" w:rsidRDefault="005B7866" w:rsidP="007F1FAF">
            <w:pPr>
              <w:pStyle w:val="TAC"/>
            </w:pPr>
            <w:r w:rsidRPr="00B06F7A">
              <w:t>C</w:t>
            </w:r>
          </w:p>
        </w:tc>
        <w:tc>
          <w:tcPr>
            <w:tcW w:w="1104" w:type="dxa"/>
            <w:tcBorders>
              <w:top w:val="single" w:sz="4" w:space="0" w:color="auto"/>
              <w:left w:val="single" w:sz="4" w:space="0" w:color="auto"/>
              <w:bottom w:val="single" w:sz="4" w:space="0" w:color="auto"/>
              <w:right w:val="single" w:sz="4" w:space="0" w:color="auto"/>
            </w:tcBorders>
          </w:tcPr>
          <w:p w14:paraId="3B2352FC" w14:textId="77777777" w:rsidR="005B7866" w:rsidRPr="00B06F7A" w:rsidRDefault="005B7866" w:rsidP="007F1FAF">
            <w:pPr>
              <w:pStyle w:val="TAL"/>
            </w:pPr>
            <w:r w:rsidRPr="00B06F7A">
              <w:t>1..N</w:t>
            </w:r>
          </w:p>
        </w:tc>
        <w:tc>
          <w:tcPr>
            <w:tcW w:w="3728" w:type="dxa"/>
            <w:gridSpan w:val="2"/>
            <w:tcBorders>
              <w:top w:val="single" w:sz="4" w:space="0" w:color="auto"/>
              <w:left w:val="single" w:sz="4" w:space="0" w:color="auto"/>
              <w:bottom w:val="single" w:sz="4" w:space="0" w:color="auto"/>
              <w:right w:val="single" w:sz="4" w:space="0" w:color="auto"/>
            </w:tcBorders>
          </w:tcPr>
          <w:p w14:paraId="55335DDE" w14:textId="108DA306" w:rsidR="005B7866" w:rsidRPr="00B06F7A" w:rsidRDefault="005B7866" w:rsidP="007F1FAF">
            <w:pPr>
              <w:pStyle w:val="TAL"/>
            </w:pPr>
            <w:r w:rsidRPr="00B06F7A">
              <w:t>This IE shall be included if the NF service consumer is an AMF and the AMF supports the AMF management without UDSF.</w:t>
            </w:r>
          </w:p>
          <w:p w14:paraId="2EA50310" w14:textId="77777777" w:rsidR="005B7866" w:rsidRPr="00B06F7A" w:rsidRDefault="005B7866" w:rsidP="007F1FAF">
            <w:pPr>
              <w:pStyle w:val="TAL"/>
            </w:pPr>
            <w:r w:rsidRPr="00B06F7A">
              <w:t>The UDM uses this attribute to do an NRF query in order to invoke later services in a backup AMF, e.g. Namf_EventExposure</w:t>
            </w:r>
            <w:r w:rsidRPr="00B06F7A">
              <w:rPr>
                <w:rFonts w:eastAsia="SimSun"/>
              </w:rPr>
              <w:t>.</w:t>
            </w:r>
          </w:p>
        </w:tc>
      </w:tr>
      <w:tr w:rsidR="005B7866" w:rsidRPr="00B06F7A" w14:paraId="5917AB3C" w14:textId="77777777" w:rsidTr="0098617F">
        <w:trPr>
          <w:gridAfter w:val="1"/>
          <w:wAfter w:w="20" w:type="dxa"/>
          <w:jc w:val="center"/>
        </w:trPr>
        <w:tc>
          <w:tcPr>
            <w:tcW w:w="2341" w:type="dxa"/>
            <w:gridSpan w:val="2"/>
            <w:tcBorders>
              <w:top w:val="single" w:sz="4" w:space="0" w:color="auto"/>
              <w:left w:val="single" w:sz="4" w:space="0" w:color="auto"/>
              <w:bottom w:val="single" w:sz="4" w:space="0" w:color="auto"/>
              <w:right w:val="single" w:sz="4" w:space="0" w:color="auto"/>
            </w:tcBorders>
          </w:tcPr>
          <w:p w14:paraId="60B0CEC8" w14:textId="77777777" w:rsidR="005B7866" w:rsidRPr="00B06F7A" w:rsidRDefault="005B7866" w:rsidP="007F1FAF">
            <w:pPr>
              <w:pStyle w:val="TAL"/>
            </w:pPr>
            <w:r w:rsidRPr="00B06F7A">
              <w:t>urrpIndicator</w:t>
            </w:r>
          </w:p>
        </w:tc>
        <w:tc>
          <w:tcPr>
            <w:tcW w:w="1335" w:type="dxa"/>
            <w:tcBorders>
              <w:top w:val="single" w:sz="4" w:space="0" w:color="auto"/>
              <w:left w:val="single" w:sz="4" w:space="0" w:color="auto"/>
              <w:bottom w:val="single" w:sz="4" w:space="0" w:color="auto"/>
              <w:right w:val="single" w:sz="4" w:space="0" w:color="auto"/>
            </w:tcBorders>
          </w:tcPr>
          <w:p w14:paraId="79F9B3A8" w14:textId="77777777" w:rsidR="005B7866" w:rsidRPr="00B06F7A" w:rsidRDefault="005B7866" w:rsidP="007F1FAF">
            <w:pPr>
              <w:pStyle w:val="TAL"/>
            </w:pPr>
            <w:r w:rsidRPr="00B06F7A">
              <w:t>boolean</w:t>
            </w:r>
          </w:p>
        </w:tc>
        <w:tc>
          <w:tcPr>
            <w:tcW w:w="369" w:type="dxa"/>
            <w:tcBorders>
              <w:top w:val="single" w:sz="4" w:space="0" w:color="auto"/>
              <w:left w:val="single" w:sz="4" w:space="0" w:color="auto"/>
              <w:bottom w:val="single" w:sz="4" w:space="0" w:color="auto"/>
              <w:right w:val="single" w:sz="4" w:space="0" w:color="auto"/>
            </w:tcBorders>
          </w:tcPr>
          <w:p w14:paraId="7B6E2E89" w14:textId="77777777" w:rsidR="005B7866" w:rsidRPr="00B06F7A" w:rsidRDefault="005B7866" w:rsidP="007F1FAF">
            <w:pPr>
              <w:pStyle w:val="TAC"/>
            </w:pPr>
            <w:r w:rsidRPr="00B06F7A">
              <w:t>O</w:t>
            </w:r>
          </w:p>
        </w:tc>
        <w:tc>
          <w:tcPr>
            <w:tcW w:w="1104" w:type="dxa"/>
            <w:tcBorders>
              <w:top w:val="single" w:sz="4" w:space="0" w:color="auto"/>
              <w:left w:val="single" w:sz="4" w:space="0" w:color="auto"/>
              <w:bottom w:val="single" w:sz="4" w:space="0" w:color="auto"/>
              <w:right w:val="single" w:sz="4" w:space="0" w:color="auto"/>
            </w:tcBorders>
          </w:tcPr>
          <w:p w14:paraId="4CFC3D5F" w14:textId="77777777" w:rsidR="005B7866" w:rsidRPr="00B06F7A" w:rsidRDefault="005B7866" w:rsidP="007F1FAF">
            <w:pPr>
              <w:pStyle w:val="TAL"/>
            </w:pPr>
            <w:r w:rsidRPr="00B06F7A">
              <w:t>0..1</w:t>
            </w:r>
          </w:p>
        </w:tc>
        <w:tc>
          <w:tcPr>
            <w:tcW w:w="3728" w:type="dxa"/>
            <w:gridSpan w:val="2"/>
            <w:tcBorders>
              <w:top w:val="single" w:sz="4" w:space="0" w:color="auto"/>
              <w:left w:val="single" w:sz="4" w:space="0" w:color="auto"/>
              <w:bottom w:val="single" w:sz="4" w:space="0" w:color="auto"/>
              <w:right w:val="single" w:sz="4" w:space="0" w:color="auto"/>
            </w:tcBorders>
          </w:tcPr>
          <w:p w14:paraId="03CB4C3E" w14:textId="77777777" w:rsidR="005B7866" w:rsidRPr="00B06F7A" w:rsidRDefault="005B7866" w:rsidP="007F1FAF">
            <w:pPr>
              <w:pStyle w:val="TAL"/>
            </w:pPr>
            <w:r w:rsidRPr="00B06F7A">
              <w:t xml:space="preserve">This IE indicates whether "UE_REACHABILITY_FOR_SMS" event </w:t>
            </w:r>
            <w:r w:rsidRPr="00B06F7A">
              <w:rPr>
                <w:rFonts w:cs="Arial"/>
                <w:szCs w:val="18"/>
              </w:rPr>
              <w:t xml:space="preserve">or "UE_REACHABILITY_FOR_DATA" event for One-Time UE Activity notification (i.e. Max Number Of reports =1) with </w:t>
            </w:r>
            <w:r w:rsidRPr="00B06F7A">
              <w:t>configuration "INDIRECT_REPORT" for this user has been subscribed or not:</w:t>
            </w:r>
          </w:p>
          <w:p w14:paraId="29389B20" w14:textId="77777777" w:rsidR="005B7866" w:rsidRPr="00B06F7A" w:rsidRDefault="005B7866" w:rsidP="007F1FAF">
            <w:pPr>
              <w:pStyle w:val="TAL"/>
            </w:pPr>
            <w:r w:rsidRPr="00B06F7A">
              <w:t>- true: the event has been subscribed</w:t>
            </w:r>
          </w:p>
          <w:p w14:paraId="7BA3E1BB" w14:textId="77777777" w:rsidR="005B7866" w:rsidRPr="00B06F7A" w:rsidRDefault="005B7866" w:rsidP="007F1FAF">
            <w:pPr>
              <w:pStyle w:val="TAL"/>
            </w:pPr>
            <w:r w:rsidRPr="00B06F7A">
              <w:t>- false, or absence of this attribute: the event for this user is currently not subscribed</w:t>
            </w:r>
          </w:p>
        </w:tc>
      </w:tr>
      <w:tr w:rsidR="005B7866" w:rsidRPr="00B06F7A" w14:paraId="1A9DCCCE" w14:textId="77777777" w:rsidTr="0098617F">
        <w:trPr>
          <w:gridAfter w:val="1"/>
          <w:wAfter w:w="20" w:type="dxa"/>
          <w:jc w:val="center"/>
        </w:trPr>
        <w:tc>
          <w:tcPr>
            <w:tcW w:w="2341" w:type="dxa"/>
            <w:gridSpan w:val="2"/>
            <w:tcBorders>
              <w:top w:val="single" w:sz="4" w:space="0" w:color="auto"/>
              <w:left w:val="single" w:sz="4" w:space="0" w:color="auto"/>
              <w:bottom w:val="single" w:sz="4" w:space="0" w:color="auto"/>
              <w:right w:val="single" w:sz="4" w:space="0" w:color="auto"/>
            </w:tcBorders>
          </w:tcPr>
          <w:p w14:paraId="7C10F0A3" w14:textId="77777777" w:rsidR="005B7866" w:rsidRPr="00B06F7A" w:rsidRDefault="005B7866" w:rsidP="007F1FAF">
            <w:pPr>
              <w:pStyle w:val="TAL"/>
            </w:pPr>
            <w:r w:rsidRPr="00B06F7A">
              <w:lastRenderedPageBreak/>
              <w:t>amfEeSubscriptionId</w:t>
            </w:r>
          </w:p>
        </w:tc>
        <w:tc>
          <w:tcPr>
            <w:tcW w:w="1335" w:type="dxa"/>
            <w:tcBorders>
              <w:top w:val="single" w:sz="4" w:space="0" w:color="auto"/>
              <w:left w:val="single" w:sz="4" w:space="0" w:color="auto"/>
              <w:bottom w:val="single" w:sz="4" w:space="0" w:color="auto"/>
              <w:right w:val="single" w:sz="4" w:space="0" w:color="auto"/>
            </w:tcBorders>
          </w:tcPr>
          <w:p w14:paraId="30ECA73C" w14:textId="0E9243D6" w:rsidR="005B7866" w:rsidRPr="00B06F7A" w:rsidRDefault="001F4B78" w:rsidP="007F1FAF">
            <w:pPr>
              <w:pStyle w:val="TAL"/>
            </w:pPr>
            <w:r w:rsidRPr="00B06F7A">
              <w:t>Uri</w:t>
            </w:r>
          </w:p>
        </w:tc>
        <w:tc>
          <w:tcPr>
            <w:tcW w:w="369" w:type="dxa"/>
            <w:tcBorders>
              <w:top w:val="single" w:sz="4" w:space="0" w:color="auto"/>
              <w:left w:val="single" w:sz="4" w:space="0" w:color="auto"/>
              <w:bottom w:val="single" w:sz="4" w:space="0" w:color="auto"/>
              <w:right w:val="single" w:sz="4" w:space="0" w:color="auto"/>
            </w:tcBorders>
          </w:tcPr>
          <w:p w14:paraId="01D872C1" w14:textId="77777777" w:rsidR="005B7866" w:rsidRPr="00B06F7A" w:rsidRDefault="005B7866" w:rsidP="007F1FAF">
            <w:pPr>
              <w:pStyle w:val="TAC"/>
            </w:pPr>
            <w:r w:rsidRPr="00B06F7A">
              <w:t>C</w:t>
            </w:r>
          </w:p>
        </w:tc>
        <w:tc>
          <w:tcPr>
            <w:tcW w:w="1104" w:type="dxa"/>
            <w:tcBorders>
              <w:top w:val="single" w:sz="4" w:space="0" w:color="auto"/>
              <w:left w:val="single" w:sz="4" w:space="0" w:color="auto"/>
              <w:bottom w:val="single" w:sz="4" w:space="0" w:color="auto"/>
              <w:right w:val="single" w:sz="4" w:space="0" w:color="auto"/>
            </w:tcBorders>
          </w:tcPr>
          <w:p w14:paraId="67B7144D" w14:textId="77777777" w:rsidR="005B7866" w:rsidRPr="00B06F7A" w:rsidRDefault="005B7866" w:rsidP="007F1FAF">
            <w:pPr>
              <w:pStyle w:val="TAL"/>
            </w:pPr>
            <w:r w:rsidRPr="00B06F7A">
              <w:t>0..1</w:t>
            </w:r>
          </w:p>
        </w:tc>
        <w:tc>
          <w:tcPr>
            <w:tcW w:w="3728" w:type="dxa"/>
            <w:gridSpan w:val="2"/>
            <w:tcBorders>
              <w:top w:val="single" w:sz="4" w:space="0" w:color="auto"/>
              <w:left w:val="single" w:sz="4" w:space="0" w:color="auto"/>
              <w:bottom w:val="single" w:sz="4" w:space="0" w:color="auto"/>
              <w:right w:val="single" w:sz="4" w:space="0" w:color="auto"/>
            </w:tcBorders>
          </w:tcPr>
          <w:p w14:paraId="7592C508" w14:textId="1C411FAB" w:rsidR="005B7866" w:rsidRPr="00B06F7A" w:rsidRDefault="005B7866" w:rsidP="007F1FAF">
            <w:pPr>
              <w:pStyle w:val="TAL"/>
            </w:pPr>
            <w:r w:rsidRPr="00B06F7A">
              <w:t xml:space="preserve">Shall be present if urrpIndicator is true and the UDM has subscribed </w:t>
            </w:r>
            <w:r w:rsidRPr="00B06F7A">
              <w:rPr>
                <w:rFonts w:cs="Arial"/>
                <w:szCs w:val="18"/>
              </w:rPr>
              <w:t xml:space="preserve">(e.g. on behalf of NEF) </w:t>
            </w:r>
            <w:r w:rsidRPr="00B06F7A">
              <w:t xml:space="preserve">to Reachability-Report event for "UE Reachable for DL Traffic" at the AMFto receive One-Time UE Activity notification. It contains the subscription Id </w:t>
            </w:r>
            <w:r w:rsidR="001F4B78" w:rsidRPr="00B06F7A">
              <w:t xml:space="preserve">URI </w:t>
            </w:r>
            <w:r w:rsidRPr="00B06F7A">
              <w:t xml:space="preserve">allocated by the AMF as received by the UDM </w:t>
            </w:r>
            <w:r w:rsidR="001F4B78" w:rsidRPr="00B06F7A">
              <w:t>in</w:t>
            </w:r>
            <w:r w:rsidRPr="00B06F7A">
              <w:t xml:space="preserve"> the HTTP "Location" header of the Namf_EventExposure_Subscribe response. </w:t>
            </w:r>
            <w:r w:rsidRPr="00B06F7A">
              <w:br/>
              <w:t>The UDM shall make use of the Nudr_DataRepository Update service operation (see 3GPP TS 29.50</w:t>
            </w:r>
            <w:r w:rsidRPr="00B06F7A">
              <w:rPr>
                <w:rFonts w:hint="eastAsia"/>
              </w:rPr>
              <w:t>4</w:t>
            </w:r>
            <w:r w:rsidRPr="00B06F7A">
              <w:t> [9]) to store the amfEeSubscription Id in the UDR.</w:t>
            </w:r>
          </w:p>
        </w:tc>
      </w:tr>
      <w:tr w:rsidR="005B7866" w:rsidRPr="00B06F7A" w14:paraId="34EB43CE" w14:textId="77777777" w:rsidTr="0098617F">
        <w:trPr>
          <w:gridAfter w:val="1"/>
          <w:wAfter w:w="20" w:type="dxa"/>
          <w:jc w:val="center"/>
        </w:trPr>
        <w:tc>
          <w:tcPr>
            <w:tcW w:w="2341" w:type="dxa"/>
            <w:gridSpan w:val="2"/>
            <w:tcBorders>
              <w:top w:val="single" w:sz="4" w:space="0" w:color="auto"/>
              <w:left w:val="single" w:sz="4" w:space="0" w:color="auto"/>
              <w:bottom w:val="single" w:sz="4" w:space="0" w:color="auto"/>
              <w:right w:val="single" w:sz="4" w:space="0" w:color="auto"/>
            </w:tcBorders>
          </w:tcPr>
          <w:p w14:paraId="32C6A8EB" w14:textId="77777777" w:rsidR="005B7866" w:rsidRPr="00B06F7A" w:rsidRDefault="005B7866" w:rsidP="007F1FAF">
            <w:pPr>
              <w:pStyle w:val="TAL"/>
            </w:pPr>
            <w:r w:rsidRPr="00B06F7A">
              <w:t>registrationTime</w:t>
            </w:r>
          </w:p>
        </w:tc>
        <w:tc>
          <w:tcPr>
            <w:tcW w:w="1335" w:type="dxa"/>
            <w:tcBorders>
              <w:top w:val="single" w:sz="4" w:space="0" w:color="auto"/>
              <w:left w:val="single" w:sz="4" w:space="0" w:color="auto"/>
              <w:bottom w:val="single" w:sz="4" w:space="0" w:color="auto"/>
              <w:right w:val="single" w:sz="4" w:space="0" w:color="auto"/>
            </w:tcBorders>
          </w:tcPr>
          <w:p w14:paraId="0A4B0E0D" w14:textId="77777777" w:rsidR="005B7866" w:rsidRPr="00B06F7A" w:rsidRDefault="005B7866" w:rsidP="007F1FAF">
            <w:pPr>
              <w:pStyle w:val="TAL"/>
            </w:pPr>
            <w:r w:rsidRPr="00B06F7A">
              <w:t>DateTime</w:t>
            </w:r>
          </w:p>
        </w:tc>
        <w:tc>
          <w:tcPr>
            <w:tcW w:w="369" w:type="dxa"/>
            <w:tcBorders>
              <w:top w:val="single" w:sz="4" w:space="0" w:color="auto"/>
              <w:left w:val="single" w:sz="4" w:space="0" w:color="auto"/>
              <w:bottom w:val="single" w:sz="4" w:space="0" w:color="auto"/>
              <w:right w:val="single" w:sz="4" w:space="0" w:color="auto"/>
            </w:tcBorders>
          </w:tcPr>
          <w:p w14:paraId="7C66B18E" w14:textId="77777777" w:rsidR="005B7866" w:rsidRPr="00B06F7A" w:rsidRDefault="005B7866" w:rsidP="007F1FAF">
            <w:pPr>
              <w:pStyle w:val="TAC"/>
            </w:pPr>
            <w:r w:rsidRPr="00B06F7A">
              <w:t>C</w:t>
            </w:r>
          </w:p>
        </w:tc>
        <w:tc>
          <w:tcPr>
            <w:tcW w:w="1104" w:type="dxa"/>
            <w:tcBorders>
              <w:top w:val="single" w:sz="4" w:space="0" w:color="auto"/>
              <w:left w:val="single" w:sz="4" w:space="0" w:color="auto"/>
              <w:bottom w:val="single" w:sz="4" w:space="0" w:color="auto"/>
              <w:right w:val="single" w:sz="4" w:space="0" w:color="auto"/>
            </w:tcBorders>
          </w:tcPr>
          <w:p w14:paraId="0AB69491" w14:textId="77777777" w:rsidR="005B7866" w:rsidRPr="00B06F7A" w:rsidRDefault="005B7866" w:rsidP="007F1FAF">
            <w:pPr>
              <w:pStyle w:val="TAL"/>
            </w:pPr>
            <w:r w:rsidRPr="00B06F7A">
              <w:t>0..1</w:t>
            </w:r>
          </w:p>
        </w:tc>
        <w:tc>
          <w:tcPr>
            <w:tcW w:w="3728" w:type="dxa"/>
            <w:gridSpan w:val="2"/>
            <w:tcBorders>
              <w:top w:val="single" w:sz="4" w:space="0" w:color="auto"/>
              <w:left w:val="single" w:sz="4" w:space="0" w:color="auto"/>
              <w:bottom w:val="single" w:sz="4" w:space="0" w:color="auto"/>
              <w:right w:val="single" w:sz="4" w:space="0" w:color="auto"/>
            </w:tcBorders>
          </w:tcPr>
          <w:p w14:paraId="0D6C3E52" w14:textId="77777777" w:rsidR="000962A2" w:rsidRDefault="005B7866" w:rsidP="007F1FAF">
            <w:pPr>
              <w:pStyle w:val="TAL"/>
            </w:pPr>
            <w:r w:rsidRPr="00B06F7A">
              <w:t xml:space="preserve">Time of AmfNon3GppAccessRegistration. </w:t>
            </w:r>
          </w:p>
          <w:p w14:paraId="6108EEE6" w14:textId="77777777" w:rsidR="000962A2" w:rsidRPr="00FE214F" w:rsidRDefault="005B7866" w:rsidP="00FE214F">
            <w:pPr>
              <w:pStyle w:val="TAL"/>
            </w:pPr>
            <w:r w:rsidRPr="00B06F7A">
              <w:t>Shall be present when used on Nudr.</w:t>
            </w:r>
          </w:p>
          <w:p w14:paraId="196E3B72" w14:textId="73DEF359" w:rsidR="005B7866" w:rsidRPr="00B06F7A" w:rsidRDefault="005B7866" w:rsidP="000962A2">
            <w:pPr>
              <w:pStyle w:val="TAL"/>
            </w:pPr>
          </w:p>
        </w:tc>
      </w:tr>
      <w:tr w:rsidR="005B7866" w:rsidRPr="00B06F7A" w14:paraId="1F91D5D0" w14:textId="77777777" w:rsidTr="0098617F">
        <w:trPr>
          <w:gridAfter w:val="1"/>
          <w:wAfter w:w="20" w:type="dxa"/>
          <w:jc w:val="center"/>
        </w:trPr>
        <w:tc>
          <w:tcPr>
            <w:tcW w:w="2341" w:type="dxa"/>
            <w:gridSpan w:val="2"/>
            <w:tcBorders>
              <w:top w:val="single" w:sz="4" w:space="0" w:color="auto"/>
              <w:left w:val="single" w:sz="4" w:space="0" w:color="auto"/>
              <w:bottom w:val="single" w:sz="4" w:space="0" w:color="auto"/>
              <w:right w:val="single" w:sz="4" w:space="0" w:color="auto"/>
            </w:tcBorders>
          </w:tcPr>
          <w:p w14:paraId="409502F0" w14:textId="77777777" w:rsidR="005B7866" w:rsidRPr="00B06F7A" w:rsidRDefault="005B7866" w:rsidP="007F1FAF">
            <w:pPr>
              <w:pStyle w:val="TAL"/>
            </w:pPr>
            <w:r w:rsidRPr="00B06F7A">
              <w:rPr>
                <w:lang w:val="en-US" w:eastAsia="zh-CN"/>
              </w:rPr>
              <w:t>vgmlcAddress</w:t>
            </w:r>
          </w:p>
        </w:tc>
        <w:tc>
          <w:tcPr>
            <w:tcW w:w="1335" w:type="dxa"/>
            <w:tcBorders>
              <w:top w:val="single" w:sz="4" w:space="0" w:color="auto"/>
              <w:left w:val="single" w:sz="4" w:space="0" w:color="auto"/>
              <w:bottom w:val="single" w:sz="4" w:space="0" w:color="auto"/>
              <w:right w:val="single" w:sz="4" w:space="0" w:color="auto"/>
            </w:tcBorders>
          </w:tcPr>
          <w:p w14:paraId="2F9E8782" w14:textId="77777777" w:rsidR="005B7866" w:rsidRPr="00B06F7A" w:rsidRDefault="005B7866" w:rsidP="007F1FAF">
            <w:pPr>
              <w:pStyle w:val="TAL"/>
            </w:pPr>
            <w:r w:rsidRPr="00B06F7A">
              <w:t>VgmlcAddress</w:t>
            </w:r>
          </w:p>
        </w:tc>
        <w:tc>
          <w:tcPr>
            <w:tcW w:w="369" w:type="dxa"/>
            <w:tcBorders>
              <w:top w:val="single" w:sz="4" w:space="0" w:color="auto"/>
              <w:left w:val="single" w:sz="4" w:space="0" w:color="auto"/>
              <w:bottom w:val="single" w:sz="4" w:space="0" w:color="auto"/>
              <w:right w:val="single" w:sz="4" w:space="0" w:color="auto"/>
            </w:tcBorders>
          </w:tcPr>
          <w:p w14:paraId="6FC1434A" w14:textId="77777777" w:rsidR="005B7866" w:rsidRPr="00B06F7A" w:rsidRDefault="005B7866" w:rsidP="007F1FAF">
            <w:pPr>
              <w:pStyle w:val="TAC"/>
            </w:pPr>
            <w:r w:rsidRPr="00B06F7A">
              <w:rPr>
                <w:lang w:val="en-US" w:eastAsia="zh-CN"/>
              </w:rPr>
              <w:t>O</w:t>
            </w:r>
          </w:p>
        </w:tc>
        <w:tc>
          <w:tcPr>
            <w:tcW w:w="1104" w:type="dxa"/>
            <w:tcBorders>
              <w:top w:val="single" w:sz="4" w:space="0" w:color="auto"/>
              <w:left w:val="single" w:sz="4" w:space="0" w:color="auto"/>
              <w:bottom w:val="single" w:sz="4" w:space="0" w:color="auto"/>
              <w:right w:val="single" w:sz="4" w:space="0" w:color="auto"/>
            </w:tcBorders>
          </w:tcPr>
          <w:p w14:paraId="643F6F82" w14:textId="77777777" w:rsidR="005B7866" w:rsidRPr="00B06F7A" w:rsidRDefault="005B7866" w:rsidP="007F1FAF">
            <w:pPr>
              <w:pStyle w:val="TAL"/>
            </w:pPr>
            <w:r w:rsidRPr="00B06F7A">
              <w:rPr>
                <w:lang w:val="en-US" w:eastAsia="zh-CN"/>
              </w:rPr>
              <w:t>0..1</w:t>
            </w:r>
          </w:p>
        </w:tc>
        <w:tc>
          <w:tcPr>
            <w:tcW w:w="3728" w:type="dxa"/>
            <w:gridSpan w:val="2"/>
            <w:tcBorders>
              <w:top w:val="single" w:sz="4" w:space="0" w:color="auto"/>
              <w:left w:val="single" w:sz="4" w:space="0" w:color="auto"/>
              <w:bottom w:val="single" w:sz="4" w:space="0" w:color="auto"/>
              <w:right w:val="single" w:sz="4" w:space="0" w:color="auto"/>
            </w:tcBorders>
          </w:tcPr>
          <w:p w14:paraId="70A5B15B" w14:textId="77777777" w:rsidR="005B7866" w:rsidRPr="00B06F7A" w:rsidRDefault="005B7866" w:rsidP="007F1FAF">
            <w:pPr>
              <w:pStyle w:val="TAL"/>
            </w:pPr>
            <w:r w:rsidRPr="00B06F7A">
              <w:rPr>
                <w:rFonts w:cs="Arial"/>
                <w:szCs w:val="18"/>
                <w:lang w:eastAsia="zh-CN"/>
              </w:rPr>
              <w:t>Address of the VGMLC</w:t>
            </w:r>
          </w:p>
        </w:tc>
      </w:tr>
      <w:tr w:rsidR="005B7866" w:rsidRPr="00B06F7A" w14:paraId="4C1C7E3A" w14:textId="77777777" w:rsidTr="0098617F">
        <w:trPr>
          <w:gridAfter w:val="1"/>
          <w:wAfter w:w="20" w:type="dxa"/>
          <w:jc w:val="center"/>
        </w:trPr>
        <w:tc>
          <w:tcPr>
            <w:tcW w:w="2341" w:type="dxa"/>
            <w:gridSpan w:val="2"/>
            <w:tcBorders>
              <w:top w:val="single" w:sz="4" w:space="0" w:color="auto"/>
              <w:left w:val="single" w:sz="4" w:space="0" w:color="auto"/>
              <w:bottom w:val="single" w:sz="4" w:space="0" w:color="auto"/>
              <w:right w:val="single" w:sz="4" w:space="0" w:color="auto"/>
            </w:tcBorders>
          </w:tcPr>
          <w:p w14:paraId="38C459D0" w14:textId="77777777" w:rsidR="005B7866" w:rsidRPr="00B06F7A" w:rsidRDefault="005B7866" w:rsidP="007F1FAF">
            <w:pPr>
              <w:pStyle w:val="TAL"/>
            </w:pPr>
            <w:r w:rsidRPr="00B06F7A">
              <w:t>contextInfo</w:t>
            </w:r>
          </w:p>
        </w:tc>
        <w:tc>
          <w:tcPr>
            <w:tcW w:w="1335" w:type="dxa"/>
            <w:tcBorders>
              <w:top w:val="single" w:sz="4" w:space="0" w:color="auto"/>
              <w:left w:val="single" w:sz="4" w:space="0" w:color="auto"/>
              <w:bottom w:val="single" w:sz="4" w:space="0" w:color="auto"/>
              <w:right w:val="single" w:sz="4" w:space="0" w:color="auto"/>
            </w:tcBorders>
          </w:tcPr>
          <w:p w14:paraId="5FB664D1" w14:textId="77777777" w:rsidR="005B7866" w:rsidRPr="00B06F7A" w:rsidRDefault="005B7866" w:rsidP="007F1FAF">
            <w:pPr>
              <w:pStyle w:val="TAL"/>
            </w:pPr>
            <w:r w:rsidRPr="00B06F7A">
              <w:t>ContextInfo</w:t>
            </w:r>
          </w:p>
        </w:tc>
        <w:tc>
          <w:tcPr>
            <w:tcW w:w="369" w:type="dxa"/>
            <w:tcBorders>
              <w:top w:val="single" w:sz="4" w:space="0" w:color="auto"/>
              <w:left w:val="single" w:sz="4" w:space="0" w:color="auto"/>
              <w:bottom w:val="single" w:sz="4" w:space="0" w:color="auto"/>
              <w:right w:val="single" w:sz="4" w:space="0" w:color="auto"/>
            </w:tcBorders>
          </w:tcPr>
          <w:p w14:paraId="7346811C" w14:textId="77777777" w:rsidR="005B7866" w:rsidRPr="00B06F7A" w:rsidRDefault="005B7866" w:rsidP="007F1FAF">
            <w:pPr>
              <w:pStyle w:val="TAC"/>
            </w:pPr>
            <w:r w:rsidRPr="00B06F7A">
              <w:rPr>
                <w:lang w:val="en-US" w:eastAsia="zh-CN"/>
              </w:rPr>
              <w:t>C</w:t>
            </w:r>
          </w:p>
        </w:tc>
        <w:tc>
          <w:tcPr>
            <w:tcW w:w="1104" w:type="dxa"/>
            <w:tcBorders>
              <w:top w:val="single" w:sz="4" w:space="0" w:color="auto"/>
              <w:left w:val="single" w:sz="4" w:space="0" w:color="auto"/>
              <w:bottom w:val="single" w:sz="4" w:space="0" w:color="auto"/>
              <w:right w:val="single" w:sz="4" w:space="0" w:color="auto"/>
            </w:tcBorders>
          </w:tcPr>
          <w:p w14:paraId="72D4118B" w14:textId="77777777" w:rsidR="005B7866" w:rsidRPr="00B06F7A" w:rsidRDefault="005B7866" w:rsidP="007F1FAF">
            <w:pPr>
              <w:pStyle w:val="TAL"/>
            </w:pPr>
            <w:r w:rsidRPr="00B06F7A">
              <w:rPr>
                <w:lang w:val="en-US" w:eastAsia="zh-CN"/>
              </w:rPr>
              <w:t>0..1</w:t>
            </w:r>
          </w:p>
        </w:tc>
        <w:tc>
          <w:tcPr>
            <w:tcW w:w="3728" w:type="dxa"/>
            <w:gridSpan w:val="2"/>
            <w:tcBorders>
              <w:top w:val="single" w:sz="4" w:space="0" w:color="auto"/>
              <w:left w:val="single" w:sz="4" w:space="0" w:color="auto"/>
              <w:bottom w:val="single" w:sz="4" w:space="0" w:color="auto"/>
              <w:right w:val="single" w:sz="4" w:space="0" w:color="auto"/>
            </w:tcBorders>
          </w:tcPr>
          <w:p w14:paraId="4CB203CC" w14:textId="38833EC8" w:rsidR="005B7866" w:rsidRPr="00B06F7A" w:rsidRDefault="005B7866" w:rsidP="007F1FAF">
            <w:pPr>
              <w:pStyle w:val="TAL"/>
              <w:rPr>
                <w:rFonts w:cs="Arial"/>
                <w:szCs w:val="18"/>
              </w:rPr>
            </w:pPr>
            <w:r w:rsidRPr="00B06F7A">
              <w:rPr>
                <w:rFonts w:cs="Arial"/>
                <w:szCs w:val="18"/>
              </w:rPr>
              <w:t>This IE if present may contain e.g. the headers received by the UDM along with AmfNon3Gpp</w:t>
            </w:r>
            <w:r w:rsidR="00E077D4">
              <w:rPr>
                <w:rFonts w:cs="Arial"/>
                <w:szCs w:val="18"/>
              </w:rPr>
              <w:t>Access</w:t>
            </w:r>
            <w:r w:rsidRPr="00B06F7A">
              <w:rPr>
                <w:rFonts w:cs="Arial"/>
                <w:szCs w:val="18"/>
              </w:rPr>
              <w:t>Registration.</w:t>
            </w:r>
          </w:p>
          <w:p w14:paraId="64487E27" w14:textId="77777777" w:rsidR="005B7866" w:rsidRPr="00B06F7A" w:rsidRDefault="005B7866" w:rsidP="007F1FAF">
            <w:pPr>
              <w:pStyle w:val="TAL"/>
            </w:pPr>
            <w:r w:rsidRPr="00B06F7A">
              <w:rPr>
                <w:rFonts w:cs="Arial"/>
                <w:szCs w:val="18"/>
              </w:rPr>
              <w:t>Shall be absent on Nudm and may be present on Nudr.</w:t>
            </w:r>
          </w:p>
        </w:tc>
      </w:tr>
      <w:tr w:rsidR="005B7866" w:rsidRPr="00B06F7A" w:rsidDel="00D87684" w14:paraId="7D977D9D" w14:textId="77777777" w:rsidTr="0098617F">
        <w:trPr>
          <w:gridAfter w:val="1"/>
          <w:wAfter w:w="20" w:type="dxa"/>
          <w:jc w:val="center"/>
        </w:trPr>
        <w:tc>
          <w:tcPr>
            <w:tcW w:w="2341" w:type="dxa"/>
            <w:gridSpan w:val="2"/>
            <w:tcBorders>
              <w:top w:val="single" w:sz="4" w:space="0" w:color="auto"/>
              <w:left w:val="single" w:sz="4" w:space="0" w:color="auto"/>
              <w:bottom w:val="single" w:sz="4" w:space="0" w:color="auto"/>
              <w:right w:val="single" w:sz="4" w:space="0" w:color="auto"/>
            </w:tcBorders>
          </w:tcPr>
          <w:p w14:paraId="7C234BA9" w14:textId="77777777" w:rsidR="005B7866" w:rsidRPr="00B06F7A" w:rsidDel="00D87684" w:rsidRDefault="005B7866" w:rsidP="007F1FAF">
            <w:pPr>
              <w:pStyle w:val="TAL"/>
            </w:pPr>
            <w:r w:rsidRPr="00B06F7A">
              <w:t>noEeSubscriptionInd</w:t>
            </w:r>
          </w:p>
        </w:tc>
        <w:tc>
          <w:tcPr>
            <w:tcW w:w="1335" w:type="dxa"/>
            <w:tcBorders>
              <w:top w:val="single" w:sz="4" w:space="0" w:color="auto"/>
              <w:left w:val="single" w:sz="4" w:space="0" w:color="auto"/>
              <w:bottom w:val="single" w:sz="4" w:space="0" w:color="auto"/>
              <w:right w:val="single" w:sz="4" w:space="0" w:color="auto"/>
            </w:tcBorders>
          </w:tcPr>
          <w:p w14:paraId="711A955E" w14:textId="77777777" w:rsidR="005B7866" w:rsidRPr="00B06F7A" w:rsidDel="00D87684" w:rsidRDefault="005B7866" w:rsidP="007F1FAF">
            <w:pPr>
              <w:pStyle w:val="TAL"/>
            </w:pPr>
            <w:r w:rsidRPr="00B06F7A">
              <w:rPr>
                <w:rFonts w:hint="eastAsia"/>
                <w:lang w:val="en-US" w:eastAsia="zh-CN"/>
              </w:rPr>
              <w:t>boolean</w:t>
            </w:r>
          </w:p>
        </w:tc>
        <w:tc>
          <w:tcPr>
            <w:tcW w:w="369" w:type="dxa"/>
            <w:tcBorders>
              <w:top w:val="single" w:sz="4" w:space="0" w:color="auto"/>
              <w:left w:val="single" w:sz="4" w:space="0" w:color="auto"/>
              <w:bottom w:val="single" w:sz="4" w:space="0" w:color="auto"/>
              <w:right w:val="single" w:sz="4" w:space="0" w:color="auto"/>
            </w:tcBorders>
          </w:tcPr>
          <w:p w14:paraId="23E12479" w14:textId="77777777" w:rsidR="005B7866" w:rsidRPr="00B06F7A" w:rsidDel="00D87684" w:rsidRDefault="005B7866" w:rsidP="007F1FAF">
            <w:pPr>
              <w:pStyle w:val="TAC"/>
              <w:rPr>
                <w:lang w:val="en-US" w:eastAsia="zh-CN"/>
              </w:rPr>
            </w:pPr>
            <w:r w:rsidRPr="00B06F7A">
              <w:rPr>
                <w:lang w:val="en-US" w:eastAsia="zh-CN"/>
              </w:rPr>
              <w:t>O</w:t>
            </w:r>
          </w:p>
        </w:tc>
        <w:tc>
          <w:tcPr>
            <w:tcW w:w="1104" w:type="dxa"/>
            <w:tcBorders>
              <w:top w:val="single" w:sz="4" w:space="0" w:color="auto"/>
              <w:left w:val="single" w:sz="4" w:space="0" w:color="auto"/>
              <w:bottom w:val="single" w:sz="4" w:space="0" w:color="auto"/>
              <w:right w:val="single" w:sz="4" w:space="0" w:color="auto"/>
            </w:tcBorders>
          </w:tcPr>
          <w:p w14:paraId="0F40EA09" w14:textId="77777777" w:rsidR="005B7866" w:rsidRPr="00B06F7A" w:rsidDel="00D87684" w:rsidRDefault="005B7866" w:rsidP="007F1FAF">
            <w:pPr>
              <w:pStyle w:val="TAL"/>
              <w:rPr>
                <w:lang w:val="en-US" w:eastAsia="zh-CN"/>
              </w:rPr>
            </w:pPr>
            <w:r w:rsidRPr="00B06F7A">
              <w:rPr>
                <w:rFonts w:hint="eastAsia"/>
                <w:lang w:val="en-US" w:eastAsia="zh-CN"/>
              </w:rPr>
              <w:t>0..1</w:t>
            </w:r>
          </w:p>
        </w:tc>
        <w:tc>
          <w:tcPr>
            <w:tcW w:w="3728" w:type="dxa"/>
            <w:gridSpan w:val="2"/>
            <w:tcBorders>
              <w:top w:val="single" w:sz="4" w:space="0" w:color="auto"/>
              <w:left w:val="single" w:sz="4" w:space="0" w:color="auto"/>
              <w:bottom w:val="single" w:sz="4" w:space="0" w:color="auto"/>
              <w:right w:val="single" w:sz="4" w:space="0" w:color="auto"/>
            </w:tcBorders>
          </w:tcPr>
          <w:p w14:paraId="485F17F6" w14:textId="77777777" w:rsidR="005B7866" w:rsidRPr="00B06F7A" w:rsidRDefault="005B7866" w:rsidP="007F1FAF">
            <w:pPr>
              <w:pStyle w:val="TAL"/>
              <w:rPr>
                <w:rFonts w:cs="Arial"/>
                <w:szCs w:val="18"/>
              </w:rPr>
            </w:pPr>
            <w:r w:rsidRPr="00B06F7A">
              <w:rPr>
                <w:rFonts w:cs="Arial"/>
                <w:szCs w:val="18"/>
              </w:rPr>
              <w:t>This IE shall be absent on Nudr and may be present on Nudm. This indication is used by UDM to restore any possible ongoing subscription lost, as specified in clause 5.3.2.2.3.</w:t>
            </w:r>
          </w:p>
          <w:p w14:paraId="03271728" w14:textId="77777777" w:rsidR="005B7866" w:rsidRPr="00B06F7A" w:rsidRDefault="005B7866" w:rsidP="007F1FAF">
            <w:pPr>
              <w:pStyle w:val="TAL"/>
              <w:rPr>
                <w:rFonts w:cs="Arial"/>
                <w:szCs w:val="18"/>
              </w:rPr>
            </w:pPr>
          </w:p>
          <w:p w14:paraId="0DB00465" w14:textId="77777777" w:rsidR="005B7866" w:rsidRPr="00B06F7A" w:rsidRDefault="005B7866" w:rsidP="007F1FAF">
            <w:pPr>
              <w:pStyle w:val="TAL"/>
              <w:rPr>
                <w:rFonts w:cs="Arial"/>
                <w:szCs w:val="18"/>
              </w:rPr>
            </w:pPr>
            <w:r w:rsidRPr="00B06F7A">
              <w:rPr>
                <w:rFonts w:cs="Arial"/>
                <w:szCs w:val="18"/>
              </w:rPr>
              <w:t>When present, this IE shall indicate whether AMF does not have event exposure subscriptions in UE Context:</w:t>
            </w:r>
          </w:p>
          <w:p w14:paraId="34A54646" w14:textId="77777777" w:rsidR="005B7866" w:rsidRPr="00B06F7A" w:rsidRDefault="005B7866" w:rsidP="007F1FAF">
            <w:pPr>
              <w:pStyle w:val="TAL"/>
              <w:rPr>
                <w:rFonts w:cs="Arial"/>
                <w:szCs w:val="18"/>
              </w:rPr>
            </w:pPr>
            <w:r w:rsidRPr="00B06F7A">
              <w:rPr>
                <w:rFonts w:cs="Arial"/>
                <w:szCs w:val="18"/>
              </w:rPr>
              <w:t>- true: No Event Exposure subscription existing in UE Context in AMF.</w:t>
            </w:r>
          </w:p>
          <w:p w14:paraId="4385C305" w14:textId="24B3E7BC" w:rsidR="005B7866" w:rsidRPr="00B06F7A" w:rsidDel="00D87684" w:rsidRDefault="005B7866" w:rsidP="007F1FAF">
            <w:pPr>
              <w:pStyle w:val="TAL"/>
              <w:rPr>
                <w:rFonts w:cs="Arial"/>
                <w:szCs w:val="18"/>
              </w:rPr>
            </w:pPr>
            <w:r w:rsidRPr="00B06F7A">
              <w:rPr>
                <w:rFonts w:cs="Arial"/>
                <w:szCs w:val="18"/>
              </w:rPr>
              <w:t>- false: Event Exposure subscription(s) exist in UE Context in AMF.</w:t>
            </w:r>
          </w:p>
        </w:tc>
      </w:tr>
      <w:tr w:rsidR="00372071" w:rsidRPr="00B06F7A" w:rsidDel="00D87684" w14:paraId="47908954" w14:textId="77777777" w:rsidTr="0098617F">
        <w:trPr>
          <w:gridAfter w:val="1"/>
          <w:wAfter w:w="20" w:type="dxa"/>
          <w:jc w:val="center"/>
        </w:trPr>
        <w:tc>
          <w:tcPr>
            <w:tcW w:w="2341" w:type="dxa"/>
            <w:gridSpan w:val="2"/>
            <w:tcBorders>
              <w:top w:val="single" w:sz="4" w:space="0" w:color="auto"/>
              <w:left w:val="single" w:sz="4" w:space="0" w:color="auto"/>
              <w:bottom w:val="single" w:sz="4" w:space="0" w:color="auto"/>
              <w:right w:val="single" w:sz="4" w:space="0" w:color="auto"/>
            </w:tcBorders>
          </w:tcPr>
          <w:p w14:paraId="1204477B" w14:textId="004B8FDB" w:rsidR="00372071" w:rsidRPr="00B06F7A" w:rsidRDefault="00372071" w:rsidP="00372071">
            <w:pPr>
              <w:pStyle w:val="TAL"/>
            </w:pPr>
            <w:r w:rsidRPr="00B06F7A">
              <w:t>supi</w:t>
            </w:r>
          </w:p>
        </w:tc>
        <w:tc>
          <w:tcPr>
            <w:tcW w:w="1335" w:type="dxa"/>
            <w:tcBorders>
              <w:top w:val="single" w:sz="4" w:space="0" w:color="auto"/>
              <w:left w:val="single" w:sz="4" w:space="0" w:color="auto"/>
              <w:bottom w:val="single" w:sz="4" w:space="0" w:color="auto"/>
              <w:right w:val="single" w:sz="4" w:space="0" w:color="auto"/>
            </w:tcBorders>
          </w:tcPr>
          <w:p w14:paraId="4936FACC" w14:textId="6DDA861E" w:rsidR="00372071" w:rsidRPr="00B06F7A" w:rsidRDefault="00372071" w:rsidP="00372071">
            <w:pPr>
              <w:pStyle w:val="TAL"/>
              <w:rPr>
                <w:lang w:val="en-US" w:eastAsia="zh-CN"/>
              </w:rPr>
            </w:pPr>
            <w:r w:rsidRPr="00B06F7A">
              <w:rPr>
                <w:lang w:val="en-US" w:eastAsia="zh-CN"/>
              </w:rPr>
              <w:t>Supi</w:t>
            </w:r>
          </w:p>
        </w:tc>
        <w:tc>
          <w:tcPr>
            <w:tcW w:w="369" w:type="dxa"/>
            <w:tcBorders>
              <w:top w:val="single" w:sz="4" w:space="0" w:color="auto"/>
              <w:left w:val="single" w:sz="4" w:space="0" w:color="auto"/>
              <w:bottom w:val="single" w:sz="4" w:space="0" w:color="auto"/>
              <w:right w:val="single" w:sz="4" w:space="0" w:color="auto"/>
            </w:tcBorders>
          </w:tcPr>
          <w:p w14:paraId="5D403807" w14:textId="73582AA0" w:rsidR="00372071" w:rsidRPr="00B06F7A" w:rsidRDefault="00372071" w:rsidP="00372071">
            <w:pPr>
              <w:pStyle w:val="TAC"/>
              <w:rPr>
                <w:lang w:val="en-US" w:eastAsia="zh-CN"/>
              </w:rPr>
            </w:pPr>
            <w:r w:rsidRPr="00B06F7A">
              <w:rPr>
                <w:lang w:val="en-US" w:eastAsia="zh-CN"/>
              </w:rPr>
              <w:t>C</w:t>
            </w:r>
          </w:p>
        </w:tc>
        <w:tc>
          <w:tcPr>
            <w:tcW w:w="1104" w:type="dxa"/>
            <w:tcBorders>
              <w:top w:val="single" w:sz="4" w:space="0" w:color="auto"/>
              <w:left w:val="single" w:sz="4" w:space="0" w:color="auto"/>
              <w:bottom w:val="single" w:sz="4" w:space="0" w:color="auto"/>
              <w:right w:val="single" w:sz="4" w:space="0" w:color="auto"/>
            </w:tcBorders>
          </w:tcPr>
          <w:p w14:paraId="03B24F2C" w14:textId="186842C6" w:rsidR="00372071" w:rsidRPr="00B06F7A" w:rsidRDefault="00372071" w:rsidP="00372071">
            <w:pPr>
              <w:pStyle w:val="TAL"/>
              <w:rPr>
                <w:lang w:val="en-US" w:eastAsia="zh-CN"/>
              </w:rPr>
            </w:pPr>
            <w:r w:rsidRPr="00B06F7A">
              <w:rPr>
                <w:lang w:val="en-US" w:eastAsia="zh-CN"/>
              </w:rPr>
              <w:t>0..1</w:t>
            </w:r>
          </w:p>
        </w:tc>
        <w:tc>
          <w:tcPr>
            <w:tcW w:w="3728" w:type="dxa"/>
            <w:gridSpan w:val="2"/>
            <w:tcBorders>
              <w:top w:val="single" w:sz="4" w:space="0" w:color="auto"/>
              <w:left w:val="single" w:sz="4" w:space="0" w:color="auto"/>
              <w:bottom w:val="single" w:sz="4" w:space="0" w:color="auto"/>
              <w:right w:val="single" w:sz="4" w:space="0" w:color="auto"/>
            </w:tcBorders>
          </w:tcPr>
          <w:p w14:paraId="6A93EA4D" w14:textId="72D66923" w:rsidR="00372071" w:rsidRPr="00B06F7A" w:rsidRDefault="00372071" w:rsidP="00372071">
            <w:pPr>
              <w:pStyle w:val="TAL"/>
              <w:rPr>
                <w:rFonts w:cs="Arial"/>
                <w:szCs w:val="18"/>
              </w:rPr>
            </w:pPr>
            <w:r w:rsidRPr="00B06F7A">
              <w:rPr>
                <w:rFonts w:cs="Arial"/>
                <w:szCs w:val="18"/>
              </w:rPr>
              <w:t>This IE may be included by the AMF in registration requests and should be included by UDM in GET responses when the corresponding GET request provided a GPSI UE identity.</w:t>
            </w:r>
          </w:p>
        </w:tc>
      </w:tr>
      <w:tr w:rsidR="00372071" w:rsidRPr="00B06F7A" w:rsidDel="00F22261" w14:paraId="6F9F0B8A" w14:textId="77777777" w:rsidTr="0098617F">
        <w:trPr>
          <w:jc w:val="center"/>
        </w:trPr>
        <w:tc>
          <w:tcPr>
            <w:tcW w:w="2328" w:type="dxa"/>
            <w:tcBorders>
              <w:top w:val="single" w:sz="4" w:space="0" w:color="auto"/>
              <w:left w:val="single" w:sz="4" w:space="0" w:color="auto"/>
              <w:bottom w:val="single" w:sz="4" w:space="0" w:color="auto"/>
              <w:right w:val="single" w:sz="4" w:space="0" w:color="auto"/>
            </w:tcBorders>
          </w:tcPr>
          <w:p w14:paraId="4D5BEB9D" w14:textId="77777777" w:rsidR="00372071" w:rsidRPr="00B06F7A" w:rsidRDefault="00372071" w:rsidP="00372071">
            <w:pPr>
              <w:pStyle w:val="TAL"/>
            </w:pPr>
            <w:r w:rsidRPr="00B06F7A">
              <w:rPr>
                <w:noProof/>
              </w:rPr>
              <w:t>reRegistrationRequired</w:t>
            </w:r>
          </w:p>
        </w:tc>
        <w:tc>
          <w:tcPr>
            <w:tcW w:w="1348" w:type="dxa"/>
            <w:gridSpan w:val="2"/>
            <w:tcBorders>
              <w:top w:val="single" w:sz="4" w:space="0" w:color="auto"/>
              <w:left w:val="single" w:sz="4" w:space="0" w:color="auto"/>
              <w:bottom w:val="single" w:sz="4" w:space="0" w:color="auto"/>
              <w:right w:val="single" w:sz="4" w:space="0" w:color="auto"/>
            </w:tcBorders>
          </w:tcPr>
          <w:p w14:paraId="5A6ABE60" w14:textId="77777777" w:rsidR="00372071" w:rsidRPr="00B06F7A" w:rsidRDefault="00372071" w:rsidP="00372071">
            <w:pPr>
              <w:pStyle w:val="TAL"/>
              <w:rPr>
                <w:lang w:val="en-US" w:eastAsia="zh-CN"/>
              </w:rPr>
            </w:pPr>
            <w:r w:rsidRPr="00B06F7A">
              <w:rPr>
                <w:lang w:val="en-US" w:eastAsia="zh-CN"/>
              </w:rPr>
              <w:t>boolean</w:t>
            </w:r>
          </w:p>
        </w:tc>
        <w:tc>
          <w:tcPr>
            <w:tcW w:w="369" w:type="dxa"/>
            <w:tcBorders>
              <w:top w:val="single" w:sz="4" w:space="0" w:color="auto"/>
              <w:left w:val="single" w:sz="4" w:space="0" w:color="auto"/>
              <w:bottom w:val="single" w:sz="4" w:space="0" w:color="auto"/>
              <w:right w:val="single" w:sz="4" w:space="0" w:color="auto"/>
            </w:tcBorders>
          </w:tcPr>
          <w:p w14:paraId="4C1648A2" w14:textId="77777777" w:rsidR="00372071" w:rsidRPr="00B06F7A" w:rsidRDefault="00372071" w:rsidP="00372071">
            <w:pPr>
              <w:pStyle w:val="TAC"/>
              <w:rPr>
                <w:lang w:val="en-US" w:eastAsia="zh-CN"/>
              </w:rPr>
            </w:pPr>
            <w:r w:rsidRPr="00B06F7A">
              <w:rPr>
                <w:lang w:val="en-US" w:eastAsia="zh-CN"/>
              </w:rPr>
              <w:t>C</w:t>
            </w:r>
          </w:p>
        </w:tc>
        <w:tc>
          <w:tcPr>
            <w:tcW w:w="1114" w:type="dxa"/>
            <w:gridSpan w:val="2"/>
            <w:tcBorders>
              <w:top w:val="single" w:sz="4" w:space="0" w:color="auto"/>
              <w:left w:val="single" w:sz="4" w:space="0" w:color="auto"/>
              <w:bottom w:val="single" w:sz="4" w:space="0" w:color="auto"/>
              <w:right w:val="single" w:sz="4" w:space="0" w:color="auto"/>
            </w:tcBorders>
          </w:tcPr>
          <w:p w14:paraId="0DED4DF0" w14:textId="77777777" w:rsidR="00372071" w:rsidRPr="00B06F7A" w:rsidRDefault="00372071" w:rsidP="00372071">
            <w:pPr>
              <w:pStyle w:val="TAL"/>
              <w:rPr>
                <w:lang w:val="en-US" w:eastAsia="zh-CN"/>
              </w:rPr>
            </w:pPr>
            <w:r w:rsidRPr="00B06F7A">
              <w:rPr>
                <w:lang w:val="en-US" w:eastAsia="zh-CN"/>
              </w:rPr>
              <w:t>0..1</w:t>
            </w:r>
          </w:p>
        </w:tc>
        <w:tc>
          <w:tcPr>
            <w:tcW w:w="3738" w:type="dxa"/>
            <w:gridSpan w:val="2"/>
            <w:tcBorders>
              <w:top w:val="single" w:sz="4" w:space="0" w:color="auto"/>
              <w:left w:val="single" w:sz="4" w:space="0" w:color="auto"/>
              <w:bottom w:val="single" w:sz="4" w:space="0" w:color="auto"/>
              <w:right w:val="single" w:sz="4" w:space="0" w:color="auto"/>
            </w:tcBorders>
          </w:tcPr>
          <w:p w14:paraId="63D3B6EB" w14:textId="093A1378" w:rsidR="00372071" w:rsidRDefault="00372071" w:rsidP="00372071">
            <w:pPr>
              <w:pStyle w:val="TAL"/>
              <w:rPr>
                <w:rFonts w:cs="Arial"/>
                <w:szCs w:val="18"/>
              </w:rPr>
            </w:pPr>
            <w:r w:rsidRPr="00B06F7A">
              <w:rPr>
                <w:lang w:eastAsia="fr-FR"/>
              </w:rPr>
              <w:t xml:space="preserve">This IE is only applicable to Nudr interface </w:t>
            </w:r>
            <w:r w:rsidRPr="00B06F7A">
              <w:rPr>
                <w:rFonts w:cs="Arial"/>
                <w:szCs w:val="18"/>
              </w:rPr>
              <w:t>and shall not be included over the Nudm interface.</w:t>
            </w:r>
          </w:p>
          <w:p w14:paraId="14099FD0" w14:textId="77777777" w:rsidR="00CA3FFE" w:rsidRPr="00B06F7A" w:rsidRDefault="00CA3FFE" w:rsidP="00372071">
            <w:pPr>
              <w:pStyle w:val="TAL"/>
              <w:rPr>
                <w:lang w:eastAsia="fr-FR"/>
              </w:rPr>
            </w:pPr>
          </w:p>
          <w:p w14:paraId="76A49CA9" w14:textId="74ADA567" w:rsidR="00CA3FFE" w:rsidRDefault="00CA3FFE" w:rsidP="00CA3FFE">
            <w:pPr>
              <w:pStyle w:val="TAL"/>
            </w:pPr>
            <w:r w:rsidRPr="00B06F7A">
              <w:t xml:space="preserve">This attribute </w:t>
            </w:r>
            <w:r>
              <w:t>may</w:t>
            </w:r>
            <w:r w:rsidRPr="00B06F7A">
              <w:t xml:space="preserve"> be </w:t>
            </w:r>
            <w:r>
              <w:t xml:space="preserve">included </w:t>
            </w:r>
            <w:r w:rsidRPr="00B06F7A">
              <w:t xml:space="preserve">in notifications sent by </w:t>
            </w:r>
            <w:r>
              <w:t xml:space="preserve">the </w:t>
            </w:r>
            <w:r w:rsidRPr="00B06F7A">
              <w:t xml:space="preserve">UDR to </w:t>
            </w:r>
            <w:r>
              <w:t xml:space="preserve">the </w:t>
            </w:r>
            <w:r w:rsidRPr="00B06F7A">
              <w:t>UDM</w:t>
            </w:r>
            <w:r>
              <w:t xml:space="preserve"> </w:t>
            </w:r>
            <w:r w:rsidRPr="00B06F7A">
              <w:t xml:space="preserve">if </w:t>
            </w:r>
            <w:r>
              <w:t xml:space="preserve">the </w:t>
            </w:r>
            <w:r w:rsidRPr="00B06F7A">
              <w:t>purgeFlag is also set to true in the same notification.</w:t>
            </w:r>
          </w:p>
          <w:p w14:paraId="4C1D4131" w14:textId="77777777" w:rsidR="00372071" w:rsidRPr="00B06F7A" w:rsidRDefault="00372071" w:rsidP="00372071">
            <w:pPr>
              <w:pStyle w:val="TAL"/>
              <w:rPr>
                <w:rFonts w:cs="Arial"/>
                <w:szCs w:val="18"/>
              </w:rPr>
            </w:pPr>
          </w:p>
          <w:p w14:paraId="195ADD41" w14:textId="49090E22" w:rsidR="00372071" w:rsidRPr="00B06F7A" w:rsidRDefault="00372071" w:rsidP="00372071">
            <w:pPr>
              <w:pStyle w:val="TAL"/>
            </w:pPr>
            <w:r w:rsidRPr="00B06F7A">
              <w:t xml:space="preserve">When Nudr Data Change Notification is </w:t>
            </w:r>
            <w:r w:rsidR="00CA3FFE">
              <w:t>received</w:t>
            </w:r>
            <w:r w:rsidRPr="00B06F7A">
              <w:t xml:space="preserve"> including this attribute and </w:t>
            </w:r>
            <w:r w:rsidR="00CA3FFE">
              <w:t xml:space="preserve">the </w:t>
            </w:r>
            <w:r w:rsidRPr="00B06F7A">
              <w:t>purgeFlag</w:t>
            </w:r>
            <w:r w:rsidR="00CA3FFE">
              <w:t>, both</w:t>
            </w:r>
            <w:r w:rsidRPr="00B06F7A">
              <w:t xml:space="preserve"> set to</w:t>
            </w:r>
            <w:r w:rsidRPr="00B06F7A">
              <w:rPr>
                <w:rFonts w:cs="Arial"/>
                <w:szCs w:val="18"/>
              </w:rPr>
              <w:t xml:space="preserve"> </w:t>
            </w:r>
            <w:r w:rsidRPr="00B06F7A">
              <w:t xml:space="preserve">true, </w:t>
            </w:r>
            <w:r w:rsidRPr="00B06F7A">
              <w:rPr>
                <w:rFonts w:cs="Arial"/>
                <w:szCs w:val="18"/>
              </w:rPr>
              <w:t xml:space="preserve">the UDM </w:t>
            </w:r>
            <w:r w:rsidRPr="00B06F7A">
              <w:rPr>
                <w:noProof/>
              </w:rPr>
              <w:t xml:space="preserve">uses </w:t>
            </w:r>
            <w:r w:rsidRPr="00B06F7A">
              <w:t>"REREGISTRATION_REQUIRED" as DeregistrationReason towards AMF.</w:t>
            </w:r>
          </w:p>
          <w:p w14:paraId="4DE6C208" w14:textId="77777777" w:rsidR="00372071" w:rsidRPr="00B06F7A" w:rsidRDefault="00372071" w:rsidP="00372071">
            <w:pPr>
              <w:pStyle w:val="TAL"/>
            </w:pPr>
          </w:p>
          <w:p w14:paraId="4C37AAEF" w14:textId="679BCCF6" w:rsidR="00CA3FFE" w:rsidRDefault="00372071" w:rsidP="00CA3FFE">
            <w:pPr>
              <w:pStyle w:val="TAL"/>
            </w:pPr>
            <w:r w:rsidRPr="00B06F7A">
              <w:br/>
            </w:r>
            <w:r w:rsidR="00CA3FFE">
              <w:t xml:space="preserve">This attribute shall not be included and set to true if the </w:t>
            </w:r>
            <w:r w:rsidR="00CA3FFE" w:rsidRPr="00092280">
              <w:t xml:space="preserve">adminDeregSubWithdrawn </w:t>
            </w:r>
            <w:r w:rsidR="00CA3FFE">
              <w:t>attribute is present and set to true.</w:t>
            </w:r>
          </w:p>
          <w:p w14:paraId="5F12DA66" w14:textId="77777777" w:rsidR="00CA3FFE" w:rsidRDefault="00CA3FFE" w:rsidP="00CA3FFE">
            <w:pPr>
              <w:pStyle w:val="TAL"/>
            </w:pPr>
          </w:p>
          <w:p w14:paraId="4AB07C58" w14:textId="0EA57A4E" w:rsidR="00372071" w:rsidRPr="00B06F7A" w:rsidRDefault="00372071" w:rsidP="00372071">
            <w:pPr>
              <w:pStyle w:val="TAL"/>
              <w:rPr>
                <w:rFonts w:cs="Arial"/>
                <w:szCs w:val="18"/>
              </w:rPr>
            </w:pPr>
            <w:r w:rsidRPr="00B06F7A">
              <w:t>Absence of this IE shall be interpreted as false.</w:t>
            </w:r>
          </w:p>
        </w:tc>
      </w:tr>
      <w:tr w:rsidR="00CA3FFE" w:rsidRPr="00B06F7A" w:rsidDel="00F22261" w14:paraId="69AFB548" w14:textId="77777777" w:rsidTr="0098617F">
        <w:trPr>
          <w:jc w:val="center"/>
        </w:trPr>
        <w:tc>
          <w:tcPr>
            <w:tcW w:w="2328" w:type="dxa"/>
            <w:tcBorders>
              <w:top w:val="single" w:sz="4" w:space="0" w:color="auto"/>
              <w:left w:val="single" w:sz="4" w:space="0" w:color="auto"/>
              <w:bottom w:val="single" w:sz="4" w:space="0" w:color="auto"/>
              <w:right w:val="single" w:sz="4" w:space="0" w:color="auto"/>
            </w:tcBorders>
          </w:tcPr>
          <w:p w14:paraId="5B8EC6AF" w14:textId="77777777" w:rsidR="00CA3FFE" w:rsidRDefault="00CA3FFE" w:rsidP="0022165F">
            <w:pPr>
              <w:pStyle w:val="TAL"/>
            </w:pPr>
            <w:r w:rsidRPr="00092280">
              <w:lastRenderedPageBreak/>
              <w:t>adminDeregSubWithdrawn</w:t>
            </w:r>
          </w:p>
        </w:tc>
        <w:tc>
          <w:tcPr>
            <w:tcW w:w="1348" w:type="dxa"/>
            <w:gridSpan w:val="2"/>
            <w:tcBorders>
              <w:top w:val="single" w:sz="4" w:space="0" w:color="auto"/>
              <w:left w:val="single" w:sz="4" w:space="0" w:color="auto"/>
              <w:bottom w:val="single" w:sz="4" w:space="0" w:color="auto"/>
              <w:right w:val="single" w:sz="4" w:space="0" w:color="auto"/>
            </w:tcBorders>
          </w:tcPr>
          <w:p w14:paraId="0F690889" w14:textId="77777777" w:rsidR="00CA3FFE" w:rsidRPr="00B06F7A" w:rsidRDefault="00CA3FFE" w:rsidP="0022165F">
            <w:pPr>
              <w:pStyle w:val="TAL"/>
            </w:pPr>
            <w:r>
              <w:t>boolean</w:t>
            </w:r>
          </w:p>
        </w:tc>
        <w:tc>
          <w:tcPr>
            <w:tcW w:w="369" w:type="dxa"/>
            <w:tcBorders>
              <w:top w:val="single" w:sz="4" w:space="0" w:color="auto"/>
              <w:left w:val="single" w:sz="4" w:space="0" w:color="auto"/>
              <w:bottom w:val="single" w:sz="4" w:space="0" w:color="auto"/>
              <w:right w:val="single" w:sz="4" w:space="0" w:color="auto"/>
            </w:tcBorders>
          </w:tcPr>
          <w:p w14:paraId="4B7924E5" w14:textId="77777777" w:rsidR="00CA3FFE" w:rsidRPr="00B06F7A" w:rsidRDefault="00CA3FFE" w:rsidP="0022165F">
            <w:pPr>
              <w:pStyle w:val="TAC"/>
              <w:rPr>
                <w:lang w:val="en-US" w:eastAsia="zh-CN"/>
              </w:rPr>
            </w:pPr>
            <w:r>
              <w:rPr>
                <w:lang w:val="en-US" w:eastAsia="zh-CN"/>
              </w:rPr>
              <w:t>C</w:t>
            </w:r>
          </w:p>
        </w:tc>
        <w:tc>
          <w:tcPr>
            <w:tcW w:w="1114" w:type="dxa"/>
            <w:gridSpan w:val="2"/>
            <w:tcBorders>
              <w:top w:val="single" w:sz="4" w:space="0" w:color="auto"/>
              <w:left w:val="single" w:sz="4" w:space="0" w:color="auto"/>
              <w:bottom w:val="single" w:sz="4" w:space="0" w:color="auto"/>
              <w:right w:val="single" w:sz="4" w:space="0" w:color="auto"/>
            </w:tcBorders>
          </w:tcPr>
          <w:p w14:paraId="018936B8" w14:textId="77777777" w:rsidR="00CA3FFE" w:rsidRPr="00B06F7A" w:rsidRDefault="00CA3FFE" w:rsidP="0022165F">
            <w:pPr>
              <w:pStyle w:val="TAL"/>
              <w:rPr>
                <w:lang w:val="en-US" w:eastAsia="zh-CN"/>
              </w:rPr>
            </w:pPr>
            <w:r>
              <w:rPr>
                <w:lang w:val="en-US" w:eastAsia="zh-CN"/>
              </w:rPr>
              <w:t>0..1</w:t>
            </w:r>
          </w:p>
        </w:tc>
        <w:tc>
          <w:tcPr>
            <w:tcW w:w="3738" w:type="dxa"/>
            <w:gridSpan w:val="2"/>
            <w:tcBorders>
              <w:top w:val="single" w:sz="4" w:space="0" w:color="auto"/>
              <w:left w:val="single" w:sz="4" w:space="0" w:color="auto"/>
              <w:bottom w:val="single" w:sz="4" w:space="0" w:color="auto"/>
              <w:right w:val="single" w:sz="4" w:space="0" w:color="auto"/>
            </w:tcBorders>
          </w:tcPr>
          <w:p w14:paraId="0804D5F0" w14:textId="77777777" w:rsidR="00CA3FFE" w:rsidRDefault="00CA3FFE" w:rsidP="0022165F">
            <w:pPr>
              <w:pStyle w:val="TAL"/>
            </w:pPr>
            <w:r>
              <w:t>This IE is only applicable to Nudr interface and shall not be included over the Nudm interface.</w:t>
            </w:r>
          </w:p>
          <w:p w14:paraId="3C90084B" w14:textId="77777777" w:rsidR="00CA3FFE" w:rsidRDefault="00CA3FFE" w:rsidP="0022165F">
            <w:pPr>
              <w:pStyle w:val="TAL"/>
            </w:pPr>
          </w:p>
          <w:p w14:paraId="7C9AFBBF" w14:textId="77777777" w:rsidR="00CA3FFE" w:rsidRDefault="00CA3FFE" w:rsidP="0022165F">
            <w:pPr>
              <w:pStyle w:val="TAL"/>
            </w:pPr>
            <w:r>
              <w:t>This attribute may be included in notifications sent by the UDR to the UDM if the purgeFlag is also set to true in the same notification.</w:t>
            </w:r>
          </w:p>
          <w:p w14:paraId="60B8D674" w14:textId="77777777" w:rsidR="00CA3FFE" w:rsidRDefault="00CA3FFE" w:rsidP="0022165F">
            <w:pPr>
              <w:pStyle w:val="TAL"/>
            </w:pPr>
          </w:p>
          <w:p w14:paraId="2E081AF3" w14:textId="77777777" w:rsidR="00CA3FFE" w:rsidRDefault="00CA3FFE" w:rsidP="0022165F">
            <w:pPr>
              <w:pStyle w:val="TAL"/>
            </w:pPr>
            <w:r>
              <w:t>When Nudr Data Change Notification is recevied including this attribute and the purgeFlag, both set to true, the UDM uses "SUBSCRIPTION_WITHDRAWN" as DeregistrationReason towards AMF.</w:t>
            </w:r>
          </w:p>
          <w:p w14:paraId="07FEAAF5" w14:textId="77777777" w:rsidR="00CA3FFE" w:rsidRDefault="00CA3FFE" w:rsidP="0022165F">
            <w:pPr>
              <w:pStyle w:val="TAL"/>
            </w:pPr>
          </w:p>
          <w:p w14:paraId="4FF121D7" w14:textId="77777777" w:rsidR="00CA3FFE" w:rsidRDefault="00CA3FFE" w:rsidP="0022165F">
            <w:pPr>
              <w:pStyle w:val="TAL"/>
            </w:pPr>
            <w:r>
              <w:t>This attribute shall not be included and set to true if the reRegistrationRequired attribute is present and set to true.</w:t>
            </w:r>
          </w:p>
          <w:p w14:paraId="70AC0EB8" w14:textId="77777777" w:rsidR="00CA3FFE" w:rsidRDefault="00CA3FFE" w:rsidP="0022165F">
            <w:pPr>
              <w:pStyle w:val="TAL"/>
            </w:pPr>
          </w:p>
          <w:p w14:paraId="13BD8BFA" w14:textId="77777777" w:rsidR="00CA3FFE" w:rsidRPr="00B06F7A" w:rsidRDefault="00CA3FFE" w:rsidP="0022165F">
            <w:pPr>
              <w:pStyle w:val="TAL"/>
              <w:rPr>
                <w:lang w:eastAsia="fr-FR"/>
              </w:rPr>
            </w:pPr>
            <w:r>
              <w:t>Absence of this IE shall be interpreted as false.</w:t>
            </w:r>
          </w:p>
        </w:tc>
      </w:tr>
      <w:tr w:rsidR="006E70A4" w:rsidRPr="00B06F7A" w:rsidDel="00F22261" w14:paraId="7E369CE6" w14:textId="77777777" w:rsidTr="0098617F">
        <w:trPr>
          <w:jc w:val="center"/>
        </w:trPr>
        <w:tc>
          <w:tcPr>
            <w:tcW w:w="2328" w:type="dxa"/>
            <w:tcBorders>
              <w:top w:val="single" w:sz="4" w:space="0" w:color="auto"/>
              <w:left w:val="single" w:sz="4" w:space="0" w:color="auto"/>
              <w:bottom w:val="single" w:sz="4" w:space="0" w:color="auto"/>
              <w:right w:val="single" w:sz="4" w:space="0" w:color="auto"/>
            </w:tcBorders>
          </w:tcPr>
          <w:p w14:paraId="51C787C5" w14:textId="1576FEA0" w:rsidR="006E70A4" w:rsidRPr="00092280" w:rsidRDefault="006E70A4" w:rsidP="006E70A4">
            <w:pPr>
              <w:pStyle w:val="TAL"/>
            </w:pPr>
            <w:r>
              <w:t>dataRestorationCallbackUri</w:t>
            </w:r>
          </w:p>
        </w:tc>
        <w:tc>
          <w:tcPr>
            <w:tcW w:w="1348" w:type="dxa"/>
            <w:gridSpan w:val="2"/>
            <w:tcBorders>
              <w:top w:val="single" w:sz="4" w:space="0" w:color="auto"/>
              <w:left w:val="single" w:sz="4" w:space="0" w:color="auto"/>
              <w:bottom w:val="single" w:sz="4" w:space="0" w:color="auto"/>
              <w:right w:val="single" w:sz="4" w:space="0" w:color="auto"/>
            </w:tcBorders>
          </w:tcPr>
          <w:p w14:paraId="6EB07C89" w14:textId="1112F6C0" w:rsidR="006E70A4" w:rsidRDefault="006E70A4" w:rsidP="006E70A4">
            <w:pPr>
              <w:pStyle w:val="TAL"/>
            </w:pPr>
            <w:r>
              <w:t>Uri</w:t>
            </w:r>
          </w:p>
        </w:tc>
        <w:tc>
          <w:tcPr>
            <w:tcW w:w="369" w:type="dxa"/>
            <w:tcBorders>
              <w:top w:val="single" w:sz="4" w:space="0" w:color="auto"/>
              <w:left w:val="single" w:sz="4" w:space="0" w:color="auto"/>
              <w:bottom w:val="single" w:sz="4" w:space="0" w:color="auto"/>
              <w:right w:val="single" w:sz="4" w:space="0" w:color="auto"/>
            </w:tcBorders>
          </w:tcPr>
          <w:p w14:paraId="03A68A29" w14:textId="1F90E730" w:rsidR="006E70A4" w:rsidRDefault="006E70A4" w:rsidP="006E70A4">
            <w:pPr>
              <w:pStyle w:val="TAC"/>
              <w:rPr>
                <w:lang w:val="en-US" w:eastAsia="zh-CN"/>
              </w:rPr>
            </w:pPr>
            <w:r>
              <w:t>O</w:t>
            </w:r>
          </w:p>
        </w:tc>
        <w:tc>
          <w:tcPr>
            <w:tcW w:w="1114" w:type="dxa"/>
            <w:gridSpan w:val="2"/>
            <w:tcBorders>
              <w:top w:val="single" w:sz="4" w:space="0" w:color="auto"/>
              <w:left w:val="single" w:sz="4" w:space="0" w:color="auto"/>
              <w:bottom w:val="single" w:sz="4" w:space="0" w:color="auto"/>
              <w:right w:val="single" w:sz="4" w:space="0" w:color="auto"/>
            </w:tcBorders>
          </w:tcPr>
          <w:p w14:paraId="270EFA13" w14:textId="1501E233" w:rsidR="006E70A4" w:rsidRDefault="006E70A4" w:rsidP="006E70A4">
            <w:pPr>
              <w:pStyle w:val="TAL"/>
              <w:rPr>
                <w:lang w:val="en-US" w:eastAsia="zh-CN"/>
              </w:rPr>
            </w:pPr>
            <w:r>
              <w:t>0..1</w:t>
            </w:r>
          </w:p>
        </w:tc>
        <w:tc>
          <w:tcPr>
            <w:tcW w:w="3738" w:type="dxa"/>
            <w:gridSpan w:val="2"/>
            <w:tcBorders>
              <w:top w:val="single" w:sz="4" w:space="0" w:color="auto"/>
              <w:left w:val="single" w:sz="4" w:space="0" w:color="auto"/>
              <w:bottom w:val="single" w:sz="4" w:space="0" w:color="auto"/>
              <w:right w:val="single" w:sz="4" w:space="0" w:color="auto"/>
            </w:tcBorders>
          </w:tcPr>
          <w:p w14:paraId="049C60B4" w14:textId="044F7621" w:rsidR="006E70A4" w:rsidRDefault="006E70A4" w:rsidP="006E70A4">
            <w:pPr>
              <w:pStyle w:val="TAL"/>
            </w:pPr>
            <w:r>
              <w:rPr>
                <w:rFonts w:cs="Arial"/>
                <w:szCs w:val="18"/>
              </w:rPr>
              <w:t>If present, it contains the URI where notifications about UDR-initiated data restoration shall be sent by UDM.</w:t>
            </w:r>
          </w:p>
        </w:tc>
      </w:tr>
      <w:tr w:rsidR="005C64C1" w:rsidRPr="00B06F7A" w:rsidDel="00F22261" w14:paraId="2DF70CE1" w14:textId="77777777" w:rsidTr="00714CDC">
        <w:trPr>
          <w:jc w:val="center"/>
        </w:trPr>
        <w:tc>
          <w:tcPr>
            <w:tcW w:w="2328" w:type="dxa"/>
            <w:tcBorders>
              <w:top w:val="single" w:sz="4" w:space="0" w:color="auto"/>
              <w:left w:val="single" w:sz="4" w:space="0" w:color="auto"/>
              <w:bottom w:val="single" w:sz="4" w:space="0" w:color="auto"/>
              <w:right w:val="single" w:sz="4" w:space="0" w:color="auto"/>
            </w:tcBorders>
          </w:tcPr>
          <w:p w14:paraId="78ABC0AC" w14:textId="77777777" w:rsidR="005C64C1" w:rsidRPr="00092280" w:rsidRDefault="005C64C1" w:rsidP="00BF75D3">
            <w:pPr>
              <w:pStyle w:val="TAL"/>
            </w:pPr>
            <w:r>
              <w:rPr>
                <w:noProof/>
              </w:rPr>
              <w:t>resetIds</w:t>
            </w:r>
          </w:p>
        </w:tc>
        <w:tc>
          <w:tcPr>
            <w:tcW w:w="1348" w:type="dxa"/>
            <w:gridSpan w:val="2"/>
            <w:tcBorders>
              <w:top w:val="single" w:sz="4" w:space="0" w:color="auto"/>
              <w:left w:val="single" w:sz="4" w:space="0" w:color="auto"/>
              <w:bottom w:val="single" w:sz="4" w:space="0" w:color="auto"/>
              <w:right w:val="single" w:sz="4" w:space="0" w:color="auto"/>
            </w:tcBorders>
          </w:tcPr>
          <w:p w14:paraId="700B6F02" w14:textId="77777777" w:rsidR="005C64C1" w:rsidRDefault="005C64C1" w:rsidP="00BF75D3">
            <w:pPr>
              <w:pStyle w:val="TAL"/>
            </w:pPr>
            <w:r>
              <w:rPr>
                <w:noProof/>
              </w:rPr>
              <w:t>array(string)</w:t>
            </w:r>
          </w:p>
        </w:tc>
        <w:tc>
          <w:tcPr>
            <w:tcW w:w="369" w:type="dxa"/>
            <w:tcBorders>
              <w:top w:val="single" w:sz="4" w:space="0" w:color="auto"/>
              <w:left w:val="single" w:sz="4" w:space="0" w:color="auto"/>
              <w:bottom w:val="single" w:sz="4" w:space="0" w:color="auto"/>
              <w:right w:val="single" w:sz="4" w:space="0" w:color="auto"/>
            </w:tcBorders>
          </w:tcPr>
          <w:p w14:paraId="01AE888E" w14:textId="77777777" w:rsidR="005C64C1" w:rsidRDefault="005C64C1" w:rsidP="00BF75D3">
            <w:pPr>
              <w:pStyle w:val="TAC"/>
              <w:rPr>
                <w:lang w:val="en-US" w:eastAsia="zh-CN"/>
              </w:rPr>
            </w:pPr>
            <w:r>
              <w:rPr>
                <w:lang w:val="en-US" w:eastAsia="zh-CN"/>
              </w:rPr>
              <w:t>O</w:t>
            </w:r>
          </w:p>
        </w:tc>
        <w:tc>
          <w:tcPr>
            <w:tcW w:w="1114" w:type="dxa"/>
            <w:gridSpan w:val="2"/>
            <w:tcBorders>
              <w:top w:val="single" w:sz="4" w:space="0" w:color="auto"/>
              <w:left w:val="single" w:sz="4" w:space="0" w:color="auto"/>
              <w:bottom w:val="single" w:sz="4" w:space="0" w:color="auto"/>
              <w:right w:val="single" w:sz="4" w:space="0" w:color="auto"/>
            </w:tcBorders>
          </w:tcPr>
          <w:p w14:paraId="1FB9678F" w14:textId="77777777" w:rsidR="005C64C1" w:rsidRDefault="005C64C1" w:rsidP="00BF75D3">
            <w:pPr>
              <w:pStyle w:val="TAL"/>
              <w:rPr>
                <w:lang w:val="en-US" w:eastAsia="zh-CN"/>
              </w:rPr>
            </w:pPr>
            <w:r>
              <w:rPr>
                <w:lang w:val="en-US" w:eastAsia="zh-CN"/>
              </w:rPr>
              <w:t>1..N</w:t>
            </w:r>
          </w:p>
        </w:tc>
        <w:tc>
          <w:tcPr>
            <w:tcW w:w="3738" w:type="dxa"/>
            <w:gridSpan w:val="2"/>
            <w:tcBorders>
              <w:top w:val="single" w:sz="4" w:space="0" w:color="auto"/>
              <w:left w:val="single" w:sz="4" w:space="0" w:color="auto"/>
              <w:bottom w:val="single" w:sz="4" w:space="0" w:color="auto"/>
              <w:right w:val="single" w:sz="4" w:space="0" w:color="auto"/>
            </w:tcBorders>
          </w:tcPr>
          <w:p w14:paraId="26C6A6BB" w14:textId="77777777" w:rsidR="005C64C1" w:rsidRDefault="005C64C1" w:rsidP="00BF75D3">
            <w:pPr>
              <w:pStyle w:val="TAL"/>
            </w:pPr>
            <w:r>
              <w:rPr>
                <w:lang w:eastAsia="fr-FR"/>
              </w:rPr>
              <w:t>May be present in registration response messages.</w:t>
            </w:r>
            <w:r>
              <w:rPr>
                <w:lang w:eastAsia="fr-FR"/>
              </w:rPr>
              <w:br/>
              <w:t>The AMF may decide to re-register at the UDM when receiving a data restoration notification containing a matching resetId.</w:t>
            </w:r>
          </w:p>
        </w:tc>
      </w:tr>
      <w:tr w:rsidR="00872133" w:rsidRPr="00B06F7A" w:rsidDel="00F22261" w14:paraId="7E243893" w14:textId="77777777" w:rsidTr="00FD02D6">
        <w:trPr>
          <w:jc w:val="center"/>
        </w:trPr>
        <w:tc>
          <w:tcPr>
            <w:tcW w:w="2328" w:type="dxa"/>
            <w:tcBorders>
              <w:top w:val="single" w:sz="4" w:space="0" w:color="auto"/>
              <w:left w:val="single" w:sz="4" w:space="0" w:color="auto"/>
              <w:bottom w:val="single" w:sz="4" w:space="0" w:color="auto"/>
              <w:right w:val="single" w:sz="4" w:space="0" w:color="auto"/>
            </w:tcBorders>
          </w:tcPr>
          <w:p w14:paraId="1B736D89" w14:textId="77777777" w:rsidR="00872133" w:rsidRDefault="00872133" w:rsidP="00FD02D6">
            <w:pPr>
              <w:pStyle w:val="TAL"/>
              <w:rPr>
                <w:noProof/>
              </w:rPr>
            </w:pPr>
            <w:r>
              <w:t>disasterRoamingInd</w:t>
            </w:r>
          </w:p>
        </w:tc>
        <w:tc>
          <w:tcPr>
            <w:tcW w:w="1348" w:type="dxa"/>
            <w:gridSpan w:val="2"/>
            <w:tcBorders>
              <w:top w:val="single" w:sz="4" w:space="0" w:color="auto"/>
              <w:left w:val="single" w:sz="4" w:space="0" w:color="auto"/>
              <w:bottom w:val="single" w:sz="4" w:space="0" w:color="auto"/>
              <w:right w:val="single" w:sz="4" w:space="0" w:color="auto"/>
            </w:tcBorders>
          </w:tcPr>
          <w:p w14:paraId="363DF284" w14:textId="77777777" w:rsidR="00872133" w:rsidRDefault="00872133" w:rsidP="00FD02D6">
            <w:pPr>
              <w:pStyle w:val="TAL"/>
              <w:rPr>
                <w:noProof/>
              </w:rPr>
            </w:pPr>
            <w:r>
              <w:rPr>
                <w:lang w:eastAsia="zh-CN"/>
              </w:rPr>
              <w:t>boolean</w:t>
            </w:r>
          </w:p>
        </w:tc>
        <w:tc>
          <w:tcPr>
            <w:tcW w:w="369" w:type="dxa"/>
            <w:tcBorders>
              <w:top w:val="single" w:sz="4" w:space="0" w:color="auto"/>
              <w:left w:val="single" w:sz="4" w:space="0" w:color="auto"/>
              <w:bottom w:val="single" w:sz="4" w:space="0" w:color="auto"/>
              <w:right w:val="single" w:sz="4" w:space="0" w:color="auto"/>
            </w:tcBorders>
          </w:tcPr>
          <w:p w14:paraId="018D9251" w14:textId="77777777" w:rsidR="00872133" w:rsidRDefault="00872133" w:rsidP="00FD02D6">
            <w:pPr>
              <w:pStyle w:val="TAC"/>
              <w:rPr>
                <w:lang w:val="en-US" w:eastAsia="zh-CN"/>
              </w:rPr>
            </w:pPr>
            <w:r>
              <w:t>O</w:t>
            </w:r>
          </w:p>
        </w:tc>
        <w:tc>
          <w:tcPr>
            <w:tcW w:w="1114" w:type="dxa"/>
            <w:gridSpan w:val="2"/>
            <w:tcBorders>
              <w:top w:val="single" w:sz="4" w:space="0" w:color="auto"/>
              <w:left w:val="single" w:sz="4" w:space="0" w:color="auto"/>
              <w:bottom w:val="single" w:sz="4" w:space="0" w:color="auto"/>
              <w:right w:val="single" w:sz="4" w:space="0" w:color="auto"/>
            </w:tcBorders>
          </w:tcPr>
          <w:p w14:paraId="2F32D12B" w14:textId="77777777" w:rsidR="00872133" w:rsidRDefault="00872133" w:rsidP="00FD02D6">
            <w:pPr>
              <w:pStyle w:val="TAL"/>
              <w:rPr>
                <w:lang w:val="en-US" w:eastAsia="zh-CN"/>
              </w:rPr>
            </w:pPr>
            <w:r>
              <w:t>0..1</w:t>
            </w:r>
          </w:p>
        </w:tc>
        <w:tc>
          <w:tcPr>
            <w:tcW w:w="3738" w:type="dxa"/>
            <w:gridSpan w:val="2"/>
            <w:tcBorders>
              <w:top w:val="single" w:sz="4" w:space="0" w:color="auto"/>
              <w:left w:val="single" w:sz="4" w:space="0" w:color="auto"/>
              <w:bottom w:val="single" w:sz="4" w:space="0" w:color="auto"/>
              <w:right w:val="single" w:sz="4" w:space="0" w:color="auto"/>
            </w:tcBorders>
          </w:tcPr>
          <w:p w14:paraId="4B8F2AC0" w14:textId="77777777" w:rsidR="00872133" w:rsidRDefault="00872133" w:rsidP="00FD02D6">
            <w:pPr>
              <w:pStyle w:val="TAL"/>
              <w:rPr>
                <w:rFonts w:cs="Arial"/>
                <w:szCs w:val="18"/>
              </w:rPr>
            </w:pPr>
            <w:r>
              <w:rPr>
                <w:rFonts w:cs="Arial"/>
                <w:szCs w:val="18"/>
              </w:rPr>
              <w:t>Disaster Roaming Indicator (see 3GPP TS 23.502 [3]).</w:t>
            </w:r>
          </w:p>
          <w:p w14:paraId="4E67DBB5" w14:textId="77777777" w:rsidR="00872133" w:rsidRPr="003B2883" w:rsidRDefault="00872133" w:rsidP="00FD02D6">
            <w:pPr>
              <w:pStyle w:val="TAL"/>
              <w:rPr>
                <w:rFonts w:cs="Arial"/>
                <w:szCs w:val="18"/>
              </w:rPr>
            </w:pPr>
            <w:r w:rsidRPr="003B2883">
              <w:rPr>
                <w:rFonts w:cs="Arial"/>
                <w:szCs w:val="18"/>
              </w:rPr>
              <w:t>When present, this IE shall be set as follows:</w:t>
            </w:r>
          </w:p>
          <w:p w14:paraId="016489B9" w14:textId="77777777" w:rsidR="00872133" w:rsidRPr="003B2883" w:rsidRDefault="00872133" w:rsidP="00FD02D6">
            <w:pPr>
              <w:pStyle w:val="TAL"/>
              <w:ind w:left="284"/>
            </w:pPr>
            <w:r w:rsidRPr="003B2883">
              <w:rPr>
                <w:lang w:eastAsia="zh-CN"/>
              </w:rPr>
              <w:t>-</w:t>
            </w:r>
            <w:r w:rsidRPr="003B2883">
              <w:tab/>
            </w:r>
            <w:r w:rsidRPr="003B2883">
              <w:rPr>
                <w:lang w:eastAsia="zh-CN"/>
              </w:rPr>
              <w:t xml:space="preserve">true: </w:t>
            </w:r>
            <w:r>
              <w:t>Disaster Roaming service is applied</w:t>
            </w:r>
            <w:r w:rsidRPr="003B2883">
              <w:rPr>
                <w:lang w:eastAsia="zh-CN"/>
              </w:rPr>
              <w:t>;</w:t>
            </w:r>
          </w:p>
          <w:p w14:paraId="09041EF4" w14:textId="77777777" w:rsidR="00872133" w:rsidRDefault="00872133" w:rsidP="00FD02D6">
            <w:pPr>
              <w:pStyle w:val="TAL"/>
              <w:ind w:left="284"/>
              <w:rPr>
                <w:lang w:eastAsia="fr-FR"/>
              </w:rPr>
            </w:pPr>
            <w:r w:rsidRPr="003B2883">
              <w:rPr>
                <w:lang w:eastAsia="zh-CN"/>
              </w:rPr>
              <w:t>-</w:t>
            </w:r>
            <w:r w:rsidRPr="003B2883">
              <w:rPr>
                <w:lang w:eastAsia="zh-CN"/>
              </w:rPr>
              <w:tab/>
              <w:t>false</w:t>
            </w:r>
            <w:r>
              <w:rPr>
                <w:lang w:eastAsia="zh-CN"/>
              </w:rPr>
              <w:t xml:space="preserve"> </w:t>
            </w:r>
            <w:r w:rsidRPr="003B2883">
              <w:rPr>
                <w:lang w:eastAsia="zh-CN"/>
              </w:rPr>
              <w:t xml:space="preserve">(default): </w:t>
            </w:r>
            <w:r>
              <w:rPr>
                <w:lang w:eastAsia="zh-CN"/>
              </w:rPr>
              <w:t>Disaster Roaming service is not applied</w:t>
            </w:r>
            <w:r w:rsidRPr="003B2883">
              <w:rPr>
                <w:lang w:eastAsia="zh-CN"/>
              </w:rPr>
              <w:t>.</w:t>
            </w:r>
          </w:p>
        </w:tc>
      </w:tr>
      <w:tr w:rsidR="00AF3160" w:rsidRPr="00B06F7A" w:rsidDel="00F22261" w14:paraId="70BAE0B2" w14:textId="77777777" w:rsidTr="00FD02D6">
        <w:trPr>
          <w:jc w:val="center"/>
        </w:trPr>
        <w:tc>
          <w:tcPr>
            <w:tcW w:w="2328" w:type="dxa"/>
            <w:tcBorders>
              <w:top w:val="single" w:sz="4" w:space="0" w:color="auto"/>
              <w:left w:val="single" w:sz="4" w:space="0" w:color="auto"/>
              <w:bottom w:val="single" w:sz="4" w:space="0" w:color="auto"/>
              <w:right w:val="single" w:sz="4" w:space="0" w:color="auto"/>
            </w:tcBorders>
          </w:tcPr>
          <w:p w14:paraId="14EBD401" w14:textId="77777777" w:rsidR="00AF3160" w:rsidRDefault="00AF3160" w:rsidP="00FD02D6">
            <w:pPr>
              <w:pStyle w:val="TAL"/>
              <w:rPr>
                <w:noProof/>
              </w:rPr>
            </w:pPr>
            <w:r>
              <w:rPr>
                <w:noProof/>
              </w:rPr>
              <w:t>sorSnpnSiSupported</w:t>
            </w:r>
          </w:p>
        </w:tc>
        <w:tc>
          <w:tcPr>
            <w:tcW w:w="1348" w:type="dxa"/>
            <w:gridSpan w:val="2"/>
            <w:tcBorders>
              <w:top w:val="single" w:sz="4" w:space="0" w:color="auto"/>
              <w:left w:val="single" w:sz="4" w:space="0" w:color="auto"/>
              <w:bottom w:val="single" w:sz="4" w:space="0" w:color="auto"/>
              <w:right w:val="single" w:sz="4" w:space="0" w:color="auto"/>
            </w:tcBorders>
          </w:tcPr>
          <w:p w14:paraId="3630DD17" w14:textId="77777777" w:rsidR="00AF3160" w:rsidRDefault="00AF3160" w:rsidP="00FD02D6">
            <w:pPr>
              <w:pStyle w:val="TAL"/>
              <w:rPr>
                <w:noProof/>
              </w:rPr>
            </w:pPr>
            <w:r>
              <w:rPr>
                <w:noProof/>
              </w:rPr>
              <w:t>boolean</w:t>
            </w:r>
          </w:p>
        </w:tc>
        <w:tc>
          <w:tcPr>
            <w:tcW w:w="369" w:type="dxa"/>
            <w:tcBorders>
              <w:top w:val="single" w:sz="4" w:space="0" w:color="auto"/>
              <w:left w:val="single" w:sz="4" w:space="0" w:color="auto"/>
              <w:bottom w:val="single" w:sz="4" w:space="0" w:color="auto"/>
              <w:right w:val="single" w:sz="4" w:space="0" w:color="auto"/>
            </w:tcBorders>
          </w:tcPr>
          <w:p w14:paraId="0B9E9413" w14:textId="77777777" w:rsidR="00AF3160" w:rsidRDefault="00AF3160" w:rsidP="00FD02D6">
            <w:pPr>
              <w:pStyle w:val="TAC"/>
              <w:rPr>
                <w:lang w:val="en-US" w:eastAsia="zh-CN"/>
              </w:rPr>
            </w:pPr>
            <w:r>
              <w:rPr>
                <w:lang w:val="en-US" w:eastAsia="zh-CN"/>
              </w:rPr>
              <w:t>O</w:t>
            </w:r>
          </w:p>
        </w:tc>
        <w:tc>
          <w:tcPr>
            <w:tcW w:w="1114" w:type="dxa"/>
            <w:gridSpan w:val="2"/>
            <w:tcBorders>
              <w:top w:val="single" w:sz="4" w:space="0" w:color="auto"/>
              <w:left w:val="single" w:sz="4" w:space="0" w:color="auto"/>
              <w:bottom w:val="single" w:sz="4" w:space="0" w:color="auto"/>
              <w:right w:val="single" w:sz="4" w:space="0" w:color="auto"/>
            </w:tcBorders>
          </w:tcPr>
          <w:p w14:paraId="5DA352C6" w14:textId="77777777" w:rsidR="00AF3160" w:rsidRDefault="00AF3160" w:rsidP="00FD02D6">
            <w:pPr>
              <w:pStyle w:val="TAL"/>
              <w:rPr>
                <w:lang w:val="en-US" w:eastAsia="zh-CN"/>
              </w:rPr>
            </w:pPr>
            <w:r>
              <w:rPr>
                <w:lang w:val="en-US" w:eastAsia="zh-CN"/>
              </w:rPr>
              <w:t>0..1</w:t>
            </w:r>
          </w:p>
        </w:tc>
        <w:tc>
          <w:tcPr>
            <w:tcW w:w="3738" w:type="dxa"/>
            <w:gridSpan w:val="2"/>
            <w:tcBorders>
              <w:top w:val="single" w:sz="4" w:space="0" w:color="auto"/>
              <w:left w:val="single" w:sz="4" w:space="0" w:color="auto"/>
              <w:bottom w:val="single" w:sz="4" w:space="0" w:color="auto"/>
              <w:right w:val="single" w:sz="4" w:space="0" w:color="auto"/>
            </w:tcBorders>
          </w:tcPr>
          <w:p w14:paraId="5DAB66C5" w14:textId="77777777" w:rsidR="00AF3160" w:rsidRDefault="00AF3160" w:rsidP="00FD02D6">
            <w:pPr>
              <w:pStyle w:val="TAL"/>
              <w:rPr>
                <w:lang w:eastAsia="fr-FR"/>
              </w:rPr>
            </w:pPr>
            <w:r w:rsidRPr="004635F0">
              <w:rPr>
                <w:lang w:eastAsia="fr-FR"/>
              </w:rPr>
              <w:t>This IE may be included by the AMF in registration requests</w:t>
            </w:r>
            <w:r>
              <w:rPr>
                <w:lang w:eastAsia="fr-FR"/>
              </w:rPr>
              <w:t>; if present, it shall contain the capability of the UE or ME to support "Steering of Roaming SNPN Selection Information" (SOR-SNPN-SI).</w:t>
            </w:r>
          </w:p>
          <w:p w14:paraId="1392828A" w14:textId="77777777" w:rsidR="00AF3160" w:rsidRDefault="00AF3160" w:rsidP="00FD02D6">
            <w:pPr>
              <w:pStyle w:val="TAL"/>
              <w:rPr>
                <w:lang w:eastAsia="fr-FR"/>
              </w:rPr>
            </w:pPr>
            <w:r>
              <w:rPr>
                <w:lang w:eastAsia="fr-FR"/>
              </w:rPr>
              <w:t>- true: SOR-SNPN-SI is supported</w:t>
            </w:r>
          </w:p>
          <w:p w14:paraId="76A69BFB" w14:textId="77777777" w:rsidR="00AF3160" w:rsidRDefault="00AF3160" w:rsidP="00FD02D6">
            <w:pPr>
              <w:pStyle w:val="TAL"/>
              <w:rPr>
                <w:lang w:eastAsia="fr-FR"/>
              </w:rPr>
            </w:pPr>
            <w:r>
              <w:rPr>
                <w:lang w:eastAsia="fr-FR"/>
              </w:rPr>
              <w:t>- false or absent: SOR-SNPN-SI is not supported</w:t>
            </w:r>
          </w:p>
        </w:tc>
      </w:tr>
      <w:tr w:rsidR="008744D7" w:rsidRPr="00B06F7A" w:rsidDel="00F22261" w14:paraId="477C5B95" w14:textId="77777777" w:rsidTr="00FD02D6">
        <w:trPr>
          <w:jc w:val="center"/>
        </w:trPr>
        <w:tc>
          <w:tcPr>
            <w:tcW w:w="2328" w:type="dxa"/>
            <w:tcBorders>
              <w:top w:val="single" w:sz="4" w:space="0" w:color="auto"/>
              <w:left w:val="single" w:sz="4" w:space="0" w:color="auto"/>
              <w:bottom w:val="single" w:sz="4" w:space="0" w:color="auto"/>
              <w:right w:val="single" w:sz="4" w:space="0" w:color="auto"/>
            </w:tcBorders>
          </w:tcPr>
          <w:p w14:paraId="23E7F9D5" w14:textId="77777777" w:rsidR="008744D7" w:rsidRDefault="008744D7" w:rsidP="00FD02D6">
            <w:pPr>
              <w:pStyle w:val="TAL"/>
              <w:rPr>
                <w:noProof/>
              </w:rPr>
            </w:pPr>
            <w:r>
              <w:rPr>
                <w:noProof/>
              </w:rPr>
              <w:t>udrRestartInd</w:t>
            </w:r>
          </w:p>
        </w:tc>
        <w:tc>
          <w:tcPr>
            <w:tcW w:w="1348" w:type="dxa"/>
            <w:gridSpan w:val="2"/>
            <w:tcBorders>
              <w:top w:val="single" w:sz="4" w:space="0" w:color="auto"/>
              <w:left w:val="single" w:sz="4" w:space="0" w:color="auto"/>
              <w:bottom w:val="single" w:sz="4" w:space="0" w:color="auto"/>
              <w:right w:val="single" w:sz="4" w:space="0" w:color="auto"/>
            </w:tcBorders>
          </w:tcPr>
          <w:p w14:paraId="1568301B" w14:textId="77777777" w:rsidR="008744D7" w:rsidRDefault="008744D7" w:rsidP="00FD02D6">
            <w:pPr>
              <w:pStyle w:val="TAL"/>
              <w:rPr>
                <w:noProof/>
              </w:rPr>
            </w:pPr>
            <w:r>
              <w:rPr>
                <w:noProof/>
              </w:rPr>
              <w:t>boolean</w:t>
            </w:r>
          </w:p>
        </w:tc>
        <w:tc>
          <w:tcPr>
            <w:tcW w:w="369" w:type="dxa"/>
            <w:tcBorders>
              <w:top w:val="single" w:sz="4" w:space="0" w:color="auto"/>
              <w:left w:val="single" w:sz="4" w:space="0" w:color="auto"/>
              <w:bottom w:val="single" w:sz="4" w:space="0" w:color="auto"/>
              <w:right w:val="single" w:sz="4" w:space="0" w:color="auto"/>
            </w:tcBorders>
          </w:tcPr>
          <w:p w14:paraId="590A3979" w14:textId="77777777" w:rsidR="008744D7" w:rsidRDefault="008744D7" w:rsidP="00FD02D6">
            <w:pPr>
              <w:pStyle w:val="TAC"/>
              <w:rPr>
                <w:lang w:val="en-US" w:eastAsia="zh-CN"/>
              </w:rPr>
            </w:pPr>
            <w:r>
              <w:rPr>
                <w:lang w:val="en-US" w:eastAsia="zh-CN"/>
              </w:rPr>
              <w:t>O</w:t>
            </w:r>
          </w:p>
        </w:tc>
        <w:tc>
          <w:tcPr>
            <w:tcW w:w="1114" w:type="dxa"/>
            <w:gridSpan w:val="2"/>
            <w:tcBorders>
              <w:top w:val="single" w:sz="4" w:space="0" w:color="auto"/>
              <w:left w:val="single" w:sz="4" w:space="0" w:color="auto"/>
              <w:bottom w:val="single" w:sz="4" w:space="0" w:color="auto"/>
              <w:right w:val="single" w:sz="4" w:space="0" w:color="auto"/>
            </w:tcBorders>
          </w:tcPr>
          <w:p w14:paraId="784BC39A" w14:textId="77777777" w:rsidR="008744D7" w:rsidRDefault="008744D7" w:rsidP="00FD02D6">
            <w:pPr>
              <w:pStyle w:val="TAL"/>
              <w:rPr>
                <w:lang w:val="en-US" w:eastAsia="zh-CN"/>
              </w:rPr>
            </w:pPr>
            <w:r>
              <w:rPr>
                <w:lang w:val="en-US" w:eastAsia="zh-CN"/>
              </w:rPr>
              <w:t>0..1</w:t>
            </w:r>
          </w:p>
        </w:tc>
        <w:tc>
          <w:tcPr>
            <w:tcW w:w="3738" w:type="dxa"/>
            <w:gridSpan w:val="2"/>
            <w:tcBorders>
              <w:top w:val="single" w:sz="4" w:space="0" w:color="auto"/>
              <w:left w:val="single" w:sz="4" w:space="0" w:color="auto"/>
              <w:bottom w:val="single" w:sz="4" w:space="0" w:color="auto"/>
              <w:right w:val="single" w:sz="4" w:space="0" w:color="auto"/>
            </w:tcBorders>
          </w:tcPr>
          <w:p w14:paraId="0D9BD353" w14:textId="77777777" w:rsidR="008744D7" w:rsidRDefault="008744D7" w:rsidP="00FD02D6">
            <w:pPr>
              <w:pStyle w:val="TAL"/>
              <w:rPr>
                <w:lang w:eastAsia="fr-FR"/>
              </w:rPr>
            </w:pPr>
            <w:r>
              <w:rPr>
                <w:lang w:eastAsia="fr-FR"/>
              </w:rPr>
              <w:t>May be present in request messages from the AMF to the UDM.</w:t>
            </w:r>
          </w:p>
          <w:p w14:paraId="2E06CBAE" w14:textId="77777777" w:rsidR="008744D7" w:rsidRDefault="008744D7" w:rsidP="00FD02D6">
            <w:pPr>
              <w:pStyle w:val="TAL"/>
              <w:rPr>
                <w:lang w:eastAsia="fr-FR"/>
              </w:rPr>
            </w:pPr>
            <w:r>
              <w:rPr>
                <w:lang w:eastAsia="fr-FR"/>
              </w:rPr>
              <w:t>If present:</w:t>
            </w:r>
          </w:p>
          <w:p w14:paraId="55C09259" w14:textId="77777777" w:rsidR="008744D7" w:rsidRDefault="008744D7" w:rsidP="00FD02D6">
            <w:pPr>
              <w:pStyle w:val="TAL"/>
              <w:rPr>
                <w:lang w:eastAsia="fr-FR"/>
              </w:rPr>
            </w:pPr>
            <w:r>
              <w:rPr>
                <w:lang w:eastAsia="fr-FR"/>
              </w:rPr>
              <w:t>- true: indicates that the registration message sent by the AMF is due to a re-synchronization event, motivated by a previous reception at the AMF of a Data Restoration Notification from the UDM</w:t>
            </w:r>
          </w:p>
          <w:p w14:paraId="57BB4CC1" w14:textId="77777777" w:rsidR="008744D7" w:rsidRDefault="008744D7" w:rsidP="00FD02D6">
            <w:pPr>
              <w:pStyle w:val="TAL"/>
              <w:rPr>
                <w:lang w:eastAsia="fr-FR"/>
              </w:rPr>
            </w:pPr>
            <w:r>
              <w:rPr>
                <w:lang w:eastAsia="fr-FR"/>
              </w:rPr>
              <w:t>- false (or absent): indicates that this is a normal registration message (i.e., not motivated by a data restoration notification event)</w:t>
            </w:r>
          </w:p>
        </w:tc>
      </w:tr>
      <w:tr w:rsidR="008744D7" w:rsidRPr="00B06F7A" w:rsidDel="00F22261" w14:paraId="4DC4FC5C" w14:textId="77777777" w:rsidTr="00FD02D6">
        <w:trPr>
          <w:jc w:val="center"/>
        </w:trPr>
        <w:tc>
          <w:tcPr>
            <w:tcW w:w="2328" w:type="dxa"/>
            <w:tcBorders>
              <w:top w:val="single" w:sz="4" w:space="0" w:color="auto"/>
              <w:left w:val="single" w:sz="4" w:space="0" w:color="auto"/>
              <w:bottom w:val="single" w:sz="4" w:space="0" w:color="auto"/>
              <w:right w:val="single" w:sz="4" w:space="0" w:color="auto"/>
            </w:tcBorders>
          </w:tcPr>
          <w:p w14:paraId="08D24A4F" w14:textId="77777777" w:rsidR="008744D7" w:rsidRDefault="008744D7" w:rsidP="00FD02D6">
            <w:pPr>
              <w:pStyle w:val="TAL"/>
              <w:rPr>
                <w:noProof/>
              </w:rPr>
            </w:pPr>
            <w:r>
              <w:rPr>
                <w:noProof/>
              </w:rPr>
              <w:t>lastSynchronizationTime</w:t>
            </w:r>
          </w:p>
        </w:tc>
        <w:tc>
          <w:tcPr>
            <w:tcW w:w="1348" w:type="dxa"/>
            <w:gridSpan w:val="2"/>
            <w:tcBorders>
              <w:top w:val="single" w:sz="4" w:space="0" w:color="auto"/>
              <w:left w:val="single" w:sz="4" w:space="0" w:color="auto"/>
              <w:bottom w:val="single" w:sz="4" w:space="0" w:color="auto"/>
              <w:right w:val="single" w:sz="4" w:space="0" w:color="auto"/>
            </w:tcBorders>
          </w:tcPr>
          <w:p w14:paraId="067970C0" w14:textId="77777777" w:rsidR="008744D7" w:rsidRDefault="008744D7" w:rsidP="00FD02D6">
            <w:pPr>
              <w:pStyle w:val="TAL"/>
              <w:rPr>
                <w:noProof/>
              </w:rPr>
            </w:pPr>
            <w:r>
              <w:rPr>
                <w:noProof/>
              </w:rPr>
              <w:t>DateTime</w:t>
            </w:r>
          </w:p>
        </w:tc>
        <w:tc>
          <w:tcPr>
            <w:tcW w:w="369" w:type="dxa"/>
            <w:tcBorders>
              <w:top w:val="single" w:sz="4" w:space="0" w:color="auto"/>
              <w:left w:val="single" w:sz="4" w:space="0" w:color="auto"/>
              <w:bottom w:val="single" w:sz="4" w:space="0" w:color="auto"/>
              <w:right w:val="single" w:sz="4" w:space="0" w:color="auto"/>
            </w:tcBorders>
          </w:tcPr>
          <w:p w14:paraId="7BE72421" w14:textId="77777777" w:rsidR="008744D7" w:rsidRDefault="008744D7" w:rsidP="00FD02D6">
            <w:pPr>
              <w:pStyle w:val="TAC"/>
              <w:rPr>
                <w:lang w:val="en-US" w:eastAsia="zh-CN"/>
              </w:rPr>
            </w:pPr>
            <w:r>
              <w:rPr>
                <w:lang w:val="en-US" w:eastAsia="zh-CN"/>
              </w:rPr>
              <w:t>O</w:t>
            </w:r>
          </w:p>
        </w:tc>
        <w:tc>
          <w:tcPr>
            <w:tcW w:w="1114" w:type="dxa"/>
            <w:gridSpan w:val="2"/>
            <w:tcBorders>
              <w:top w:val="single" w:sz="4" w:space="0" w:color="auto"/>
              <w:left w:val="single" w:sz="4" w:space="0" w:color="auto"/>
              <w:bottom w:val="single" w:sz="4" w:space="0" w:color="auto"/>
              <w:right w:val="single" w:sz="4" w:space="0" w:color="auto"/>
            </w:tcBorders>
          </w:tcPr>
          <w:p w14:paraId="6D61F089" w14:textId="77777777" w:rsidR="008744D7" w:rsidRDefault="008744D7" w:rsidP="00FD02D6">
            <w:pPr>
              <w:pStyle w:val="TAL"/>
              <w:rPr>
                <w:lang w:val="en-US" w:eastAsia="zh-CN"/>
              </w:rPr>
            </w:pPr>
            <w:r>
              <w:rPr>
                <w:lang w:val="en-US" w:eastAsia="zh-CN"/>
              </w:rPr>
              <w:t>0..1</w:t>
            </w:r>
          </w:p>
        </w:tc>
        <w:tc>
          <w:tcPr>
            <w:tcW w:w="3738" w:type="dxa"/>
            <w:gridSpan w:val="2"/>
            <w:tcBorders>
              <w:top w:val="single" w:sz="4" w:space="0" w:color="auto"/>
              <w:left w:val="single" w:sz="4" w:space="0" w:color="auto"/>
              <w:bottom w:val="single" w:sz="4" w:space="0" w:color="auto"/>
              <w:right w:val="single" w:sz="4" w:space="0" w:color="auto"/>
            </w:tcBorders>
          </w:tcPr>
          <w:p w14:paraId="61559CFF" w14:textId="77777777" w:rsidR="008744D7" w:rsidRDefault="008744D7" w:rsidP="00FD02D6">
            <w:pPr>
              <w:pStyle w:val="TAL"/>
              <w:rPr>
                <w:rFonts w:eastAsia="Yu Mincho"/>
                <w:lang w:eastAsia="zh-CN"/>
              </w:rPr>
            </w:pPr>
            <w:r>
              <w:rPr>
                <w:rFonts w:eastAsia="Yu Mincho"/>
                <w:lang w:eastAsia="zh-CN"/>
              </w:rPr>
              <w:t>This IE is only applicable to the Nudm API and shall not be used on the Nudr API.</w:t>
            </w:r>
          </w:p>
          <w:p w14:paraId="2C74CBC3" w14:textId="77777777" w:rsidR="008744D7" w:rsidRDefault="008744D7" w:rsidP="00FD02D6">
            <w:pPr>
              <w:pStyle w:val="TAL"/>
              <w:rPr>
                <w:rFonts w:eastAsia="Yu Mincho"/>
                <w:lang w:eastAsia="zh-CN"/>
              </w:rPr>
            </w:pPr>
            <w:r>
              <w:rPr>
                <w:rFonts w:eastAsia="Yu Mincho"/>
                <w:lang w:eastAsia="zh-CN"/>
              </w:rPr>
              <w:t>It may only be included when "udrRestartInd" attribute is present and set to true.</w:t>
            </w:r>
          </w:p>
          <w:p w14:paraId="17B9CB9D" w14:textId="77777777" w:rsidR="008744D7" w:rsidRDefault="008744D7" w:rsidP="00FD02D6">
            <w:pPr>
              <w:pStyle w:val="TAL"/>
              <w:rPr>
                <w:lang w:eastAsia="fr-FR"/>
              </w:rPr>
            </w:pPr>
            <w:r>
              <w:rPr>
                <w:rFonts w:eastAsia="Yu Mincho"/>
                <w:lang w:eastAsia="zh-CN"/>
              </w:rPr>
              <w:t>W</w:t>
            </w:r>
            <w:r w:rsidRPr="00A23048">
              <w:rPr>
                <w:rFonts w:eastAsia="Yu Mincho"/>
                <w:lang w:eastAsia="zh-CN"/>
              </w:rPr>
              <w:t xml:space="preserve">hen </w:t>
            </w:r>
            <w:r>
              <w:rPr>
                <w:rFonts w:eastAsia="Yu Mincho"/>
                <w:lang w:eastAsia="zh-CN"/>
              </w:rPr>
              <w:t xml:space="preserve">present, it contains the timestamp (previously stored by AMF locally, after successful registration at UDM) </w:t>
            </w:r>
            <w:r w:rsidRPr="009C2961">
              <w:rPr>
                <w:rFonts w:eastAsia="Yu Mincho"/>
                <w:lang w:eastAsia="zh-CN"/>
              </w:rPr>
              <w:t xml:space="preserve">when profiles in the AMF and in </w:t>
            </w:r>
            <w:r>
              <w:rPr>
                <w:rFonts w:eastAsia="Yu Mincho"/>
                <w:lang w:eastAsia="zh-CN"/>
              </w:rPr>
              <w:t>UDM/</w:t>
            </w:r>
            <w:r w:rsidRPr="009C2961">
              <w:rPr>
                <w:rFonts w:eastAsia="Yu Mincho"/>
                <w:lang w:eastAsia="zh-CN"/>
              </w:rPr>
              <w:t>UDR were synchronized</w:t>
            </w:r>
            <w:r>
              <w:rPr>
                <w:rFonts w:eastAsia="Yu Mincho"/>
                <w:lang w:eastAsia="zh-CN"/>
              </w:rPr>
              <w:t>.</w:t>
            </w:r>
          </w:p>
        </w:tc>
      </w:tr>
      <w:tr w:rsidR="006E70A4" w:rsidRPr="00B06F7A" w:rsidDel="00F22261" w14:paraId="69097AA7" w14:textId="77777777" w:rsidTr="001D2CA5">
        <w:trPr>
          <w:jc w:val="center"/>
        </w:trPr>
        <w:tc>
          <w:tcPr>
            <w:tcW w:w="8897" w:type="dxa"/>
            <w:gridSpan w:val="8"/>
            <w:tcBorders>
              <w:top w:val="single" w:sz="4" w:space="0" w:color="auto"/>
              <w:left w:val="single" w:sz="4" w:space="0" w:color="auto"/>
              <w:bottom w:val="single" w:sz="4" w:space="0" w:color="auto"/>
              <w:right w:val="single" w:sz="4" w:space="0" w:color="auto"/>
            </w:tcBorders>
          </w:tcPr>
          <w:p w14:paraId="3C3F721C" w14:textId="79E8AAB9" w:rsidR="006E70A4" w:rsidRDefault="006E70A4" w:rsidP="006E70A4">
            <w:pPr>
              <w:pStyle w:val="TAN"/>
              <w:rPr>
                <w:rFonts w:cs="Arial"/>
                <w:szCs w:val="18"/>
              </w:rPr>
            </w:pPr>
            <w:r w:rsidRPr="00B06F7A">
              <w:t>NOTE:</w:t>
            </w:r>
            <w:r w:rsidRPr="00B06F7A">
              <w:tab/>
              <w:t>The urrpIndicator attribute shall only be exposed over the Nudr SBI, and it shall not be included by the AMF.</w:t>
            </w:r>
          </w:p>
        </w:tc>
      </w:tr>
    </w:tbl>
    <w:p w14:paraId="0F32C1D5" w14:textId="77777777" w:rsidR="005B7866" w:rsidRPr="00B06F7A" w:rsidRDefault="005B7866" w:rsidP="005B7866"/>
    <w:p w14:paraId="2942D495" w14:textId="77777777" w:rsidR="005B7866" w:rsidRPr="00B06F7A" w:rsidRDefault="005B7866" w:rsidP="00C05182">
      <w:pPr>
        <w:pStyle w:val="Heading5"/>
      </w:pPr>
      <w:bookmarkStart w:id="3471" w:name="_Toc11338687"/>
      <w:bookmarkStart w:id="3472" w:name="_Toc27585367"/>
      <w:bookmarkStart w:id="3473" w:name="_Toc36457363"/>
      <w:bookmarkStart w:id="3474" w:name="_Toc45028275"/>
      <w:bookmarkStart w:id="3475" w:name="_Toc45029110"/>
      <w:bookmarkStart w:id="3476" w:name="_Toc67681872"/>
      <w:bookmarkStart w:id="3477" w:name="_Toc114764652"/>
      <w:r w:rsidRPr="00B06F7A">
        <w:lastRenderedPageBreak/>
        <w:t>6.2.6.2.4</w:t>
      </w:r>
      <w:r w:rsidRPr="00B06F7A">
        <w:tab/>
        <w:t>Type: SmfRegistration</w:t>
      </w:r>
      <w:bookmarkEnd w:id="3471"/>
      <w:bookmarkEnd w:id="3472"/>
      <w:bookmarkEnd w:id="3473"/>
      <w:bookmarkEnd w:id="3474"/>
      <w:bookmarkEnd w:id="3475"/>
      <w:bookmarkEnd w:id="3476"/>
      <w:bookmarkEnd w:id="3477"/>
    </w:p>
    <w:p w14:paraId="03E2278F" w14:textId="77777777" w:rsidR="005B7866" w:rsidRPr="00B06F7A" w:rsidRDefault="005B7866" w:rsidP="005B7866">
      <w:pPr>
        <w:pStyle w:val="TH"/>
      </w:pPr>
      <w:r w:rsidRPr="00B06F7A">
        <w:rPr>
          <w:noProof/>
        </w:rPr>
        <w:t>Table </w:t>
      </w:r>
      <w:r w:rsidRPr="00B06F7A">
        <w:t xml:space="preserve">6.2.6.2.4-1: </w:t>
      </w:r>
      <w:r w:rsidRPr="00B06F7A">
        <w:rPr>
          <w:noProof/>
        </w:rPr>
        <w:t>Definition of type SmfRegistration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7"/>
        <w:gridCol w:w="1277"/>
        <w:gridCol w:w="283"/>
        <w:gridCol w:w="1135"/>
        <w:gridCol w:w="4251"/>
      </w:tblGrid>
      <w:tr w:rsidR="005B7866" w:rsidRPr="00B06F7A" w14:paraId="171713FF" w14:textId="77777777" w:rsidTr="006E70A4">
        <w:trPr>
          <w:jc w:val="center"/>
        </w:trPr>
        <w:tc>
          <w:tcPr>
            <w:tcW w:w="2557" w:type="dxa"/>
            <w:tcBorders>
              <w:top w:val="single" w:sz="4" w:space="0" w:color="auto"/>
              <w:left w:val="single" w:sz="4" w:space="0" w:color="auto"/>
              <w:bottom w:val="single" w:sz="4" w:space="0" w:color="auto"/>
              <w:right w:val="single" w:sz="4" w:space="0" w:color="auto"/>
            </w:tcBorders>
            <w:shd w:val="clear" w:color="auto" w:fill="C0C0C0"/>
            <w:hideMark/>
          </w:tcPr>
          <w:p w14:paraId="16143ABF" w14:textId="77777777" w:rsidR="005B7866" w:rsidRPr="00B06F7A" w:rsidRDefault="005B7866" w:rsidP="007F1FAF">
            <w:pPr>
              <w:pStyle w:val="TAH"/>
            </w:pPr>
            <w:r w:rsidRPr="00B06F7A">
              <w:lastRenderedPageBreak/>
              <w:t>Attribute name</w:t>
            </w:r>
          </w:p>
        </w:tc>
        <w:tc>
          <w:tcPr>
            <w:tcW w:w="1277" w:type="dxa"/>
            <w:tcBorders>
              <w:top w:val="single" w:sz="4" w:space="0" w:color="auto"/>
              <w:left w:val="single" w:sz="4" w:space="0" w:color="auto"/>
              <w:bottom w:val="single" w:sz="4" w:space="0" w:color="auto"/>
              <w:right w:val="single" w:sz="4" w:space="0" w:color="auto"/>
            </w:tcBorders>
            <w:shd w:val="clear" w:color="auto" w:fill="C0C0C0"/>
            <w:hideMark/>
          </w:tcPr>
          <w:p w14:paraId="211E61CB" w14:textId="77777777" w:rsidR="005B7866" w:rsidRPr="00B06F7A" w:rsidRDefault="005B7866" w:rsidP="007F1FAF">
            <w:pPr>
              <w:pStyle w:val="TAH"/>
            </w:pPr>
            <w:r w:rsidRPr="00B06F7A">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259A6943" w14:textId="77777777" w:rsidR="005B7866" w:rsidRPr="00B06F7A" w:rsidRDefault="005B7866" w:rsidP="007F1FAF">
            <w:pPr>
              <w:pStyle w:val="TAH"/>
            </w:pPr>
            <w:r w:rsidRPr="00B06F7A">
              <w:t>P</w:t>
            </w:r>
          </w:p>
        </w:tc>
        <w:tc>
          <w:tcPr>
            <w:tcW w:w="1135" w:type="dxa"/>
            <w:tcBorders>
              <w:top w:val="single" w:sz="4" w:space="0" w:color="auto"/>
              <w:left w:val="single" w:sz="4" w:space="0" w:color="auto"/>
              <w:bottom w:val="single" w:sz="4" w:space="0" w:color="auto"/>
              <w:right w:val="single" w:sz="4" w:space="0" w:color="auto"/>
            </w:tcBorders>
            <w:shd w:val="clear" w:color="auto" w:fill="C0C0C0"/>
          </w:tcPr>
          <w:p w14:paraId="2FC4F1E1" w14:textId="77777777" w:rsidR="005B7866" w:rsidRPr="00B06F7A" w:rsidRDefault="005B7866" w:rsidP="007F1FAF">
            <w:pPr>
              <w:pStyle w:val="TAH"/>
              <w:jc w:val="left"/>
            </w:pPr>
            <w:r w:rsidRPr="00B06F7A">
              <w:t>Cardinality</w:t>
            </w:r>
          </w:p>
        </w:tc>
        <w:tc>
          <w:tcPr>
            <w:tcW w:w="4251" w:type="dxa"/>
            <w:tcBorders>
              <w:top w:val="single" w:sz="4" w:space="0" w:color="auto"/>
              <w:left w:val="single" w:sz="4" w:space="0" w:color="auto"/>
              <w:bottom w:val="single" w:sz="4" w:space="0" w:color="auto"/>
              <w:right w:val="single" w:sz="4" w:space="0" w:color="auto"/>
            </w:tcBorders>
            <w:shd w:val="clear" w:color="auto" w:fill="C0C0C0"/>
            <w:hideMark/>
          </w:tcPr>
          <w:p w14:paraId="3180039B"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62D72F3A" w14:textId="77777777" w:rsidTr="006E70A4">
        <w:trPr>
          <w:jc w:val="center"/>
        </w:trPr>
        <w:tc>
          <w:tcPr>
            <w:tcW w:w="2557" w:type="dxa"/>
            <w:tcBorders>
              <w:top w:val="single" w:sz="4" w:space="0" w:color="auto"/>
              <w:left w:val="single" w:sz="4" w:space="0" w:color="auto"/>
              <w:bottom w:val="single" w:sz="4" w:space="0" w:color="auto"/>
              <w:right w:val="single" w:sz="4" w:space="0" w:color="auto"/>
            </w:tcBorders>
          </w:tcPr>
          <w:p w14:paraId="6B66EA70" w14:textId="77777777" w:rsidR="005B7866" w:rsidRPr="00B06F7A" w:rsidRDefault="005B7866" w:rsidP="007F1FAF">
            <w:pPr>
              <w:pStyle w:val="TAL"/>
            </w:pPr>
            <w:r w:rsidRPr="00B06F7A">
              <w:t>smfInstanceId</w:t>
            </w:r>
          </w:p>
        </w:tc>
        <w:tc>
          <w:tcPr>
            <w:tcW w:w="1277" w:type="dxa"/>
            <w:tcBorders>
              <w:top w:val="single" w:sz="4" w:space="0" w:color="auto"/>
              <w:left w:val="single" w:sz="4" w:space="0" w:color="auto"/>
              <w:bottom w:val="single" w:sz="4" w:space="0" w:color="auto"/>
              <w:right w:val="single" w:sz="4" w:space="0" w:color="auto"/>
            </w:tcBorders>
          </w:tcPr>
          <w:p w14:paraId="663CAB7E" w14:textId="77777777" w:rsidR="005B7866" w:rsidRPr="00B06F7A" w:rsidRDefault="005B7866" w:rsidP="007F1FAF">
            <w:pPr>
              <w:pStyle w:val="TAL"/>
            </w:pPr>
            <w:r w:rsidRPr="00B06F7A">
              <w:t>NfInstanceId</w:t>
            </w:r>
          </w:p>
        </w:tc>
        <w:tc>
          <w:tcPr>
            <w:tcW w:w="283" w:type="dxa"/>
            <w:tcBorders>
              <w:top w:val="single" w:sz="4" w:space="0" w:color="auto"/>
              <w:left w:val="single" w:sz="4" w:space="0" w:color="auto"/>
              <w:bottom w:val="single" w:sz="4" w:space="0" w:color="auto"/>
              <w:right w:val="single" w:sz="4" w:space="0" w:color="auto"/>
            </w:tcBorders>
          </w:tcPr>
          <w:p w14:paraId="408BF4B0" w14:textId="77777777" w:rsidR="005B7866" w:rsidRPr="00B06F7A" w:rsidRDefault="005B7866" w:rsidP="007F1FAF">
            <w:pPr>
              <w:pStyle w:val="TAC"/>
            </w:pPr>
            <w:r w:rsidRPr="00B06F7A">
              <w:t>M</w:t>
            </w:r>
          </w:p>
        </w:tc>
        <w:tc>
          <w:tcPr>
            <w:tcW w:w="1135" w:type="dxa"/>
            <w:tcBorders>
              <w:top w:val="single" w:sz="4" w:space="0" w:color="auto"/>
              <w:left w:val="single" w:sz="4" w:space="0" w:color="auto"/>
              <w:bottom w:val="single" w:sz="4" w:space="0" w:color="auto"/>
              <w:right w:val="single" w:sz="4" w:space="0" w:color="auto"/>
            </w:tcBorders>
          </w:tcPr>
          <w:p w14:paraId="5436DDB3" w14:textId="77777777" w:rsidR="005B7866" w:rsidRPr="00B06F7A" w:rsidRDefault="005B7866" w:rsidP="007F1FAF">
            <w:pPr>
              <w:pStyle w:val="TAL"/>
            </w:pPr>
            <w:r w:rsidRPr="00B06F7A">
              <w:t>1</w:t>
            </w:r>
          </w:p>
        </w:tc>
        <w:tc>
          <w:tcPr>
            <w:tcW w:w="4251" w:type="dxa"/>
            <w:tcBorders>
              <w:top w:val="single" w:sz="4" w:space="0" w:color="auto"/>
              <w:left w:val="single" w:sz="4" w:space="0" w:color="auto"/>
              <w:bottom w:val="single" w:sz="4" w:space="0" w:color="auto"/>
              <w:right w:val="single" w:sz="4" w:space="0" w:color="auto"/>
            </w:tcBorders>
          </w:tcPr>
          <w:p w14:paraId="57E40D18" w14:textId="77777777" w:rsidR="005B7866" w:rsidRPr="00B06F7A" w:rsidRDefault="005B7866" w:rsidP="007F1FAF">
            <w:pPr>
              <w:pStyle w:val="TAL"/>
              <w:rPr>
                <w:rFonts w:cs="Arial"/>
                <w:szCs w:val="18"/>
              </w:rPr>
            </w:pPr>
            <w:r w:rsidRPr="00B06F7A">
              <w:rPr>
                <w:rFonts w:cs="Arial"/>
                <w:szCs w:val="18"/>
              </w:rPr>
              <w:t>NF Instance Id of the SMF</w:t>
            </w:r>
          </w:p>
        </w:tc>
      </w:tr>
      <w:tr w:rsidR="006E70A4" w:rsidRPr="00B06F7A" w14:paraId="7520EEA1" w14:textId="77777777" w:rsidTr="006E70A4">
        <w:trPr>
          <w:jc w:val="center"/>
        </w:trPr>
        <w:tc>
          <w:tcPr>
            <w:tcW w:w="2557" w:type="dxa"/>
            <w:tcBorders>
              <w:top w:val="single" w:sz="4" w:space="0" w:color="auto"/>
              <w:left w:val="single" w:sz="4" w:space="0" w:color="auto"/>
              <w:bottom w:val="single" w:sz="4" w:space="0" w:color="auto"/>
              <w:right w:val="single" w:sz="4" w:space="0" w:color="auto"/>
            </w:tcBorders>
          </w:tcPr>
          <w:p w14:paraId="73F3BBF8" w14:textId="4F34DB7E" w:rsidR="006E70A4" w:rsidRPr="00B06F7A" w:rsidRDefault="006E70A4" w:rsidP="006E70A4">
            <w:pPr>
              <w:pStyle w:val="TAL"/>
            </w:pPr>
            <w:r w:rsidRPr="00B06F7A">
              <w:t>smfSetId</w:t>
            </w:r>
          </w:p>
        </w:tc>
        <w:tc>
          <w:tcPr>
            <w:tcW w:w="1277" w:type="dxa"/>
            <w:tcBorders>
              <w:top w:val="single" w:sz="4" w:space="0" w:color="auto"/>
              <w:left w:val="single" w:sz="4" w:space="0" w:color="auto"/>
              <w:bottom w:val="single" w:sz="4" w:space="0" w:color="auto"/>
              <w:right w:val="single" w:sz="4" w:space="0" w:color="auto"/>
            </w:tcBorders>
          </w:tcPr>
          <w:p w14:paraId="687F2056" w14:textId="39D53E06" w:rsidR="006E70A4" w:rsidRPr="00B06F7A" w:rsidRDefault="006E70A4" w:rsidP="006E70A4">
            <w:pPr>
              <w:pStyle w:val="TAL"/>
            </w:pPr>
            <w:r w:rsidRPr="00B06F7A">
              <w:t>NfSetId</w:t>
            </w:r>
          </w:p>
        </w:tc>
        <w:tc>
          <w:tcPr>
            <w:tcW w:w="283" w:type="dxa"/>
            <w:tcBorders>
              <w:top w:val="single" w:sz="4" w:space="0" w:color="auto"/>
              <w:left w:val="single" w:sz="4" w:space="0" w:color="auto"/>
              <w:bottom w:val="single" w:sz="4" w:space="0" w:color="auto"/>
              <w:right w:val="single" w:sz="4" w:space="0" w:color="auto"/>
            </w:tcBorders>
          </w:tcPr>
          <w:p w14:paraId="70087E32" w14:textId="44B9506F" w:rsidR="006E70A4" w:rsidRPr="00B06F7A" w:rsidRDefault="006E70A4" w:rsidP="006E70A4">
            <w:pPr>
              <w:pStyle w:val="TAC"/>
            </w:pPr>
            <w:r w:rsidRPr="00B06F7A">
              <w:t>C</w:t>
            </w:r>
          </w:p>
        </w:tc>
        <w:tc>
          <w:tcPr>
            <w:tcW w:w="1135" w:type="dxa"/>
            <w:tcBorders>
              <w:top w:val="single" w:sz="4" w:space="0" w:color="auto"/>
              <w:left w:val="single" w:sz="4" w:space="0" w:color="auto"/>
              <w:bottom w:val="single" w:sz="4" w:space="0" w:color="auto"/>
              <w:right w:val="single" w:sz="4" w:space="0" w:color="auto"/>
            </w:tcBorders>
          </w:tcPr>
          <w:p w14:paraId="10DE4724" w14:textId="144F8D84" w:rsidR="006E70A4" w:rsidRPr="00B06F7A" w:rsidRDefault="006E70A4" w:rsidP="006E70A4">
            <w:pPr>
              <w:pStyle w:val="TAL"/>
            </w:pPr>
            <w:r w:rsidRPr="00B06F7A">
              <w:rPr>
                <w:rFonts w:cs="Arial"/>
                <w:szCs w:val="18"/>
              </w:rPr>
              <w:t>0..1</w:t>
            </w:r>
          </w:p>
        </w:tc>
        <w:tc>
          <w:tcPr>
            <w:tcW w:w="4251" w:type="dxa"/>
            <w:tcBorders>
              <w:top w:val="single" w:sz="4" w:space="0" w:color="auto"/>
              <w:left w:val="single" w:sz="4" w:space="0" w:color="auto"/>
              <w:bottom w:val="single" w:sz="4" w:space="0" w:color="auto"/>
              <w:right w:val="single" w:sz="4" w:space="0" w:color="auto"/>
            </w:tcBorders>
          </w:tcPr>
          <w:p w14:paraId="4AF4B69A" w14:textId="77777777" w:rsidR="006E70A4" w:rsidRPr="00B06F7A" w:rsidRDefault="006E70A4" w:rsidP="006E70A4">
            <w:pPr>
              <w:pStyle w:val="TAL"/>
              <w:rPr>
                <w:rFonts w:cs="Arial"/>
                <w:szCs w:val="18"/>
              </w:rPr>
            </w:pPr>
            <w:r w:rsidRPr="00B06F7A">
              <w:rPr>
                <w:rFonts w:cs="Arial"/>
                <w:szCs w:val="18"/>
              </w:rPr>
              <w:t>This IE shall be present if the SMF belongs to a SMF SET.</w:t>
            </w:r>
          </w:p>
          <w:p w14:paraId="3A5BF709" w14:textId="290E0DE2" w:rsidR="006E70A4" w:rsidRPr="00B06F7A" w:rsidRDefault="006E70A4" w:rsidP="006E70A4">
            <w:pPr>
              <w:pStyle w:val="TAL"/>
              <w:rPr>
                <w:rFonts w:cs="Arial"/>
                <w:szCs w:val="18"/>
              </w:rPr>
            </w:pPr>
            <w:r w:rsidRPr="00C05182">
              <w:t>If present, it indicates the NF Set ID of SMF Set.</w:t>
            </w:r>
          </w:p>
        </w:tc>
      </w:tr>
      <w:tr w:rsidR="006E70A4" w:rsidRPr="00B06F7A" w14:paraId="4BADB5AA" w14:textId="77777777" w:rsidTr="006E70A4">
        <w:trPr>
          <w:jc w:val="center"/>
        </w:trPr>
        <w:tc>
          <w:tcPr>
            <w:tcW w:w="2557" w:type="dxa"/>
            <w:tcBorders>
              <w:top w:val="single" w:sz="4" w:space="0" w:color="auto"/>
              <w:left w:val="single" w:sz="4" w:space="0" w:color="auto"/>
              <w:bottom w:val="single" w:sz="4" w:space="0" w:color="auto"/>
              <w:right w:val="single" w:sz="4" w:space="0" w:color="auto"/>
            </w:tcBorders>
          </w:tcPr>
          <w:p w14:paraId="54695343" w14:textId="77777777" w:rsidR="006E70A4" w:rsidRPr="00B06F7A" w:rsidRDefault="006E70A4" w:rsidP="006E70A4">
            <w:pPr>
              <w:pStyle w:val="TAL"/>
            </w:pPr>
            <w:r w:rsidRPr="00B06F7A">
              <w:t>supportedFeatures</w:t>
            </w:r>
          </w:p>
        </w:tc>
        <w:tc>
          <w:tcPr>
            <w:tcW w:w="1277" w:type="dxa"/>
            <w:tcBorders>
              <w:top w:val="single" w:sz="4" w:space="0" w:color="auto"/>
              <w:left w:val="single" w:sz="4" w:space="0" w:color="auto"/>
              <w:bottom w:val="single" w:sz="4" w:space="0" w:color="auto"/>
              <w:right w:val="single" w:sz="4" w:space="0" w:color="auto"/>
            </w:tcBorders>
          </w:tcPr>
          <w:p w14:paraId="67AC2540" w14:textId="77777777" w:rsidR="006E70A4" w:rsidRPr="00B06F7A" w:rsidRDefault="006E70A4" w:rsidP="006E70A4">
            <w:pPr>
              <w:pStyle w:val="TAL"/>
            </w:pPr>
            <w:r w:rsidRPr="00B06F7A">
              <w:t>SupportedFeatures</w:t>
            </w:r>
          </w:p>
        </w:tc>
        <w:tc>
          <w:tcPr>
            <w:tcW w:w="283" w:type="dxa"/>
            <w:tcBorders>
              <w:top w:val="single" w:sz="4" w:space="0" w:color="auto"/>
              <w:left w:val="single" w:sz="4" w:space="0" w:color="auto"/>
              <w:bottom w:val="single" w:sz="4" w:space="0" w:color="auto"/>
              <w:right w:val="single" w:sz="4" w:space="0" w:color="auto"/>
            </w:tcBorders>
          </w:tcPr>
          <w:p w14:paraId="521E0860" w14:textId="77777777" w:rsidR="006E70A4" w:rsidRPr="00B06F7A" w:rsidRDefault="006E70A4" w:rsidP="006E70A4">
            <w:pPr>
              <w:pStyle w:val="TAC"/>
            </w:pPr>
            <w:r w:rsidRPr="00B06F7A">
              <w:t>O</w:t>
            </w:r>
          </w:p>
        </w:tc>
        <w:tc>
          <w:tcPr>
            <w:tcW w:w="1135" w:type="dxa"/>
            <w:tcBorders>
              <w:top w:val="single" w:sz="4" w:space="0" w:color="auto"/>
              <w:left w:val="single" w:sz="4" w:space="0" w:color="auto"/>
              <w:bottom w:val="single" w:sz="4" w:space="0" w:color="auto"/>
              <w:right w:val="single" w:sz="4" w:space="0" w:color="auto"/>
            </w:tcBorders>
          </w:tcPr>
          <w:p w14:paraId="65343BF1" w14:textId="77777777" w:rsidR="006E70A4" w:rsidRPr="00B06F7A" w:rsidRDefault="006E70A4" w:rsidP="006E70A4">
            <w:pPr>
              <w:pStyle w:val="TAL"/>
            </w:pPr>
            <w:r w:rsidRPr="00B06F7A">
              <w:t>0..1</w:t>
            </w:r>
          </w:p>
        </w:tc>
        <w:tc>
          <w:tcPr>
            <w:tcW w:w="4251" w:type="dxa"/>
            <w:tcBorders>
              <w:top w:val="single" w:sz="4" w:space="0" w:color="auto"/>
              <w:left w:val="single" w:sz="4" w:space="0" w:color="auto"/>
              <w:bottom w:val="single" w:sz="4" w:space="0" w:color="auto"/>
              <w:right w:val="single" w:sz="4" w:space="0" w:color="auto"/>
            </w:tcBorders>
          </w:tcPr>
          <w:p w14:paraId="1FEC6A10" w14:textId="77777777" w:rsidR="006E70A4" w:rsidRPr="00B06F7A" w:rsidRDefault="006E70A4" w:rsidP="006E70A4">
            <w:pPr>
              <w:pStyle w:val="TAL"/>
              <w:rPr>
                <w:rFonts w:cs="Arial"/>
                <w:szCs w:val="18"/>
              </w:rPr>
            </w:pPr>
            <w:r w:rsidRPr="00B06F7A">
              <w:rPr>
                <w:rFonts w:cs="Arial"/>
                <w:szCs w:val="18"/>
              </w:rPr>
              <w:t xml:space="preserve">See clause 6.2.8 </w:t>
            </w:r>
            <w:r w:rsidRPr="00B06F7A">
              <w:rPr>
                <w:rFonts w:cs="Arial"/>
                <w:szCs w:val="18"/>
              </w:rPr>
              <w:br/>
              <w:t>These are the features supported by the SMF.</w:t>
            </w:r>
          </w:p>
        </w:tc>
      </w:tr>
      <w:tr w:rsidR="006E70A4" w:rsidRPr="00B06F7A" w14:paraId="7FF068B5" w14:textId="77777777" w:rsidTr="006E70A4">
        <w:trPr>
          <w:jc w:val="center"/>
        </w:trPr>
        <w:tc>
          <w:tcPr>
            <w:tcW w:w="2557" w:type="dxa"/>
            <w:tcBorders>
              <w:top w:val="single" w:sz="4" w:space="0" w:color="auto"/>
              <w:left w:val="single" w:sz="4" w:space="0" w:color="auto"/>
              <w:bottom w:val="single" w:sz="4" w:space="0" w:color="auto"/>
              <w:right w:val="single" w:sz="4" w:space="0" w:color="auto"/>
            </w:tcBorders>
          </w:tcPr>
          <w:p w14:paraId="621F0A08" w14:textId="77777777" w:rsidR="006E70A4" w:rsidRPr="00B06F7A" w:rsidRDefault="006E70A4" w:rsidP="006E70A4">
            <w:pPr>
              <w:pStyle w:val="TAL"/>
            </w:pPr>
            <w:r w:rsidRPr="00B06F7A">
              <w:t>pduSessionId</w:t>
            </w:r>
          </w:p>
        </w:tc>
        <w:tc>
          <w:tcPr>
            <w:tcW w:w="1277" w:type="dxa"/>
            <w:tcBorders>
              <w:top w:val="single" w:sz="4" w:space="0" w:color="auto"/>
              <w:left w:val="single" w:sz="4" w:space="0" w:color="auto"/>
              <w:bottom w:val="single" w:sz="4" w:space="0" w:color="auto"/>
              <w:right w:val="single" w:sz="4" w:space="0" w:color="auto"/>
            </w:tcBorders>
          </w:tcPr>
          <w:p w14:paraId="5BD0B57D" w14:textId="77777777" w:rsidR="006E70A4" w:rsidRPr="00B06F7A" w:rsidRDefault="006E70A4" w:rsidP="006E70A4">
            <w:pPr>
              <w:pStyle w:val="TAL"/>
            </w:pPr>
            <w:r w:rsidRPr="00B06F7A">
              <w:t>PduSessionId</w:t>
            </w:r>
          </w:p>
        </w:tc>
        <w:tc>
          <w:tcPr>
            <w:tcW w:w="283" w:type="dxa"/>
            <w:tcBorders>
              <w:top w:val="single" w:sz="4" w:space="0" w:color="auto"/>
              <w:left w:val="single" w:sz="4" w:space="0" w:color="auto"/>
              <w:bottom w:val="single" w:sz="4" w:space="0" w:color="auto"/>
              <w:right w:val="single" w:sz="4" w:space="0" w:color="auto"/>
            </w:tcBorders>
          </w:tcPr>
          <w:p w14:paraId="70CF5B6B" w14:textId="77777777" w:rsidR="006E70A4" w:rsidRPr="00B06F7A" w:rsidRDefault="006E70A4" w:rsidP="006E70A4">
            <w:pPr>
              <w:pStyle w:val="TAC"/>
            </w:pPr>
            <w:r w:rsidRPr="00B06F7A">
              <w:t>M</w:t>
            </w:r>
          </w:p>
        </w:tc>
        <w:tc>
          <w:tcPr>
            <w:tcW w:w="1135" w:type="dxa"/>
            <w:tcBorders>
              <w:top w:val="single" w:sz="4" w:space="0" w:color="auto"/>
              <w:left w:val="single" w:sz="4" w:space="0" w:color="auto"/>
              <w:bottom w:val="single" w:sz="4" w:space="0" w:color="auto"/>
              <w:right w:val="single" w:sz="4" w:space="0" w:color="auto"/>
            </w:tcBorders>
          </w:tcPr>
          <w:p w14:paraId="5DF2FDFF" w14:textId="77777777" w:rsidR="006E70A4" w:rsidRPr="00B06F7A" w:rsidRDefault="006E70A4" w:rsidP="006E70A4">
            <w:pPr>
              <w:pStyle w:val="TAL"/>
            </w:pPr>
            <w:r w:rsidRPr="00B06F7A">
              <w:t>1</w:t>
            </w:r>
          </w:p>
        </w:tc>
        <w:tc>
          <w:tcPr>
            <w:tcW w:w="4251" w:type="dxa"/>
            <w:tcBorders>
              <w:top w:val="single" w:sz="4" w:space="0" w:color="auto"/>
              <w:left w:val="single" w:sz="4" w:space="0" w:color="auto"/>
              <w:bottom w:val="single" w:sz="4" w:space="0" w:color="auto"/>
              <w:right w:val="single" w:sz="4" w:space="0" w:color="auto"/>
            </w:tcBorders>
          </w:tcPr>
          <w:p w14:paraId="4E070FA7" w14:textId="77777777" w:rsidR="006E70A4" w:rsidRPr="00B06F7A" w:rsidRDefault="006E70A4" w:rsidP="006E70A4">
            <w:pPr>
              <w:pStyle w:val="TAL"/>
              <w:rPr>
                <w:rFonts w:cs="Arial"/>
                <w:szCs w:val="18"/>
              </w:rPr>
            </w:pPr>
            <w:r w:rsidRPr="00B06F7A">
              <w:rPr>
                <w:rFonts w:cs="Arial"/>
                <w:szCs w:val="18"/>
              </w:rPr>
              <w:t>PDU Session ID</w:t>
            </w:r>
          </w:p>
        </w:tc>
      </w:tr>
      <w:tr w:rsidR="006E70A4" w:rsidRPr="00B06F7A" w14:paraId="7F401305" w14:textId="77777777" w:rsidTr="006E70A4">
        <w:trPr>
          <w:jc w:val="center"/>
        </w:trPr>
        <w:tc>
          <w:tcPr>
            <w:tcW w:w="2557" w:type="dxa"/>
            <w:tcBorders>
              <w:top w:val="single" w:sz="4" w:space="0" w:color="auto"/>
              <w:left w:val="single" w:sz="4" w:space="0" w:color="auto"/>
              <w:bottom w:val="single" w:sz="4" w:space="0" w:color="auto"/>
              <w:right w:val="single" w:sz="4" w:space="0" w:color="auto"/>
            </w:tcBorders>
          </w:tcPr>
          <w:p w14:paraId="44EDEF4D" w14:textId="77777777" w:rsidR="006E70A4" w:rsidRPr="00B06F7A" w:rsidRDefault="006E70A4" w:rsidP="006E70A4">
            <w:pPr>
              <w:pStyle w:val="TAL"/>
            </w:pPr>
            <w:r w:rsidRPr="00B06F7A">
              <w:t>singleNssai</w:t>
            </w:r>
          </w:p>
        </w:tc>
        <w:tc>
          <w:tcPr>
            <w:tcW w:w="1277" w:type="dxa"/>
            <w:tcBorders>
              <w:top w:val="single" w:sz="4" w:space="0" w:color="auto"/>
              <w:left w:val="single" w:sz="4" w:space="0" w:color="auto"/>
              <w:bottom w:val="single" w:sz="4" w:space="0" w:color="auto"/>
              <w:right w:val="single" w:sz="4" w:space="0" w:color="auto"/>
            </w:tcBorders>
          </w:tcPr>
          <w:p w14:paraId="77022713" w14:textId="77777777" w:rsidR="006E70A4" w:rsidRPr="00B06F7A" w:rsidRDefault="006E70A4" w:rsidP="006E70A4">
            <w:pPr>
              <w:pStyle w:val="TAL"/>
            </w:pPr>
            <w:r w:rsidRPr="00B06F7A">
              <w:t>Snssai</w:t>
            </w:r>
          </w:p>
        </w:tc>
        <w:tc>
          <w:tcPr>
            <w:tcW w:w="283" w:type="dxa"/>
            <w:tcBorders>
              <w:top w:val="single" w:sz="4" w:space="0" w:color="auto"/>
              <w:left w:val="single" w:sz="4" w:space="0" w:color="auto"/>
              <w:bottom w:val="single" w:sz="4" w:space="0" w:color="auto"/>
              <w:right w:val="single" w:sz="4" w:space="0" w:color="auto"/>
            </w:tcBorders>
          </w:tcPr>
          <w:p w14:paraId="28A1F665" w14:textId="77777777" w:rsidR="006E70A4" w:rsidRPr="00B06F7A" w:rsidRDefault="006E70A4" w:rsidP="006E70A4">
            <w:pPr>
              <w:pStyle w:val="TAC"/>
            </w:pPr>
            <w:r w:rsidRPr="00B06F7A">
              <w:t>M</w:t>
            </w:r>
          </w:p>
        </w:tc>
        <w:tc>
          <w:tcPr>
            <w:tcW w:w="1135" w:type="dxa"/>
            <w:tcBorders>
              <w:top w:val="single" w:sz="4" w:space="0" w:color="auto"/>
              <w:left w:val="single" w:sz="4" w:space="0" w:color="auto"/>
              <w:bottom w:val="single" w:sz="4" w:space="0" w:color="auto"/>
              <w:right w:val="single" w:sz="4" w:space="0" w:color="auto"/>
            </w:tcBorders>
          </w:tcPr>
          <w:p w14:paraId="68764925" w14:textId="77777777" w:rsidR="006E70A4" w:rsidRPr="00B06F7A" w:rsidRDefault="006E70A4" w:rsidP="006E70A4">
            <w:pPr>
              <w:pStyle w:val="TAL"/>
            </w:pPr>
            <w:r w:rsidRPr="00B06F7A">
              <w:t>1</w:t>
            </w:r>
          </w:p>
        </w:tc>
        <w:tc>
          <w:tcPr>
            <w:tcW w:w="4251" w:type="dxa"/>
            <w:tcBorders>
              <w:top w:val="single" w:sz="4" w:space="0" w:color="auto"/>
              <w:left w:val="single" w:sz="4" w:space="0" w:color="auto"/>
              <w:bottom w:val="single" w:sz="4" w:space="0" w:color="auto"/>
              <w:right w:val="single" w:sz="4" w:space="0" w:color="auto"/>
            </w:tcBorders>
          </w:tcPr>
          <w:p w14:paraId="42D2509E" w14:textId="77777777" w:rsidR="007B33F0" w:rsidRDefault="006E70A4" w:rsidP="007B33F0">
            <w:pPr>
              <w:pStyle w:val="TAL"/>
              <w:rPr>
                <w:rFonts w:cs="Arial"/>
                <w:szCs w:val="18"/>
              </w:rPr>
            </w:pPr>
            <w:r w:rsidRPr="00B06F7A">
              <w:rPr>
                <w:rFonts w:cs="Arial"/>
                <w:szCs w:val="18"/>
              </w:rPr>
              <w:t>A single Network Slice Selection Assistance Information</w:t>
            </w:r>
            <w:r w:rsidR="007B33F0">
              <w:rPr>
                <w:rFonts w:cs="Arial"/>
                <w:szCs w:val="18"/>
              </w:rPr>
              <w:t>.</w:t>
            </w:r>
          </w:p>
          <w:p w14:paraId="1CE10316" w14:textId="196B97D7" w:rsidR="006E70A4" w:rsidRPr="00B06F7A" w:rsidRDefault="007B33F0" w:rsidP="007B33F0">
            <w:pPr>
              <w:pStyle w:val="TAL"/>
              <w:rPr>
                <w:rFonts w:cs="Arial"/>
                <w:szCs w:val="18"/>
              </w:rPr>
            </w:pPr>
            <w:r>
              <w:rPr>
                <w:rFonts w:cs="Arial"/>
                <w:szCs w:val="18"/>
              </w:rPr>
              <w:t xml:space="preserve">It shall contain the </w:t>
            </w:r>
            <w:r>
              <w:t>HPLMN S-NSSAI of the LBO</w:t>
            </w:r>
            <w:r w:rsidRPr="002F24E9">
              <w:t xml:space="preserve"> </w:t>
            </w:r>
            <w:r>
              <w:t xml:space="preserve">or HR roaming </w:t>
            </w:r>
            <w:r w:rsidRPr="002F24E9">
              <w:t>PDU session</w:t>
            </w:r>
            <w:r>
              <w:t xml:space="preserve">, or the </w:t>
            </w:r>
            <w:r>
              <w:rPr>
                <w:rFonts w:cs="Arial"/>
                <w:szCs w:val="18"/>
              </w:rPr>
              <w:t>S-NSSAI in the serving PLMN of the non roaming PDU session.</w:t>
            </w:r>
          </w:p>
        </w:tc>
      </w:tr>
      <w:tr w:rsidR="006E70A4" w:rsidRPr="00B06F7A" w14:paraId="769664AD" w14:textId="77777777" w:rsidTr="006E70A4">
        <w:trPr>
          <w:jc w:val="center"/>
        </w:trPr>
        <w:tc>
          <w:tcPr>
            <w:tcW w:w="2557" w:type="dxa"/>
            <w:tcBorders>
              <w:top w:val="single" w:sz="4" w:space="0" w:color="auto"/>
              <w:left w:val="single" w:sz="4" w:space="0" w:color="auto"/>
              <w:bottom w:val="single" w:sz="4" w:space="0" w:color="auto"/>
              <w:right w:val="single" w:sz="4" w:space="0" w:color="auto"/>
            </w:tcBorders>
          </w:tcPr>
          <w:p w14:paraId="58269137" w14:textId="77777777" w:rsidR="006E70A4" w:rsidRPr="00B06F7A" w:rsidRDefault="006E70A4" w:rsidP="006E70A4">
            <w:pPr>
              <w:pStyle w:val="TAL"/>
            </w:pPr>
            <w:r w:rsidRPr="00B06F7A">
              <w:t>dnn</w:t>
            </w:r>
          </w:p>
        </w:tc>
        <w:tc>
          <w:tcPr>
            <w:tcW w:w="1277" w:type="dxa"/>
            <w:tcBorders>
              <w:top w:val="single" w:sz="4" w:space="0" w:color="auto"/>
              <w:left w:val="single" w:sz="4" w:space="0" w:color="auto"/>
              <w:bottom w:val="single" w:sz="4" w:space="0" w:color="auto"/>
              <w:right w:val="single" w:sz="4" w:space="0" w:color="auto"/>
            </w:tcBorders>
          </w:tcPr>
          <w:p w14:paraId="5A9DC21F" w14:textId="77777777" w:rsidR="006E70A4" w:rsidRPr="00B06F7A" w:rsidRDefault="006E70A4" w:rsidP="006E70A4">
            <w:pPr>
              <w:pStyle w:val="TAL"/>
            </w:pPr>
            <w:r w:rsidRPr="00B06F7A">
              <w:t>Dnn</w:t>
            </w:r>
          </w:p>
        </w:tc>
        <w:tc>
          <w:tcPr>
            <w:tcW w:w="283" w:type="dxa"/>
            <w:tcBorders>
              <w:top w:val="single" w:sz="4" w:space="0" w:color="auto"/>
              <w:left w:val="single" w:sz="4" w:space="0" w:color="auto"/>
              <w:bottom w:val="single" w:sz="4" w:space="0" w:color="auto"/>
              <w:right w:val="single" w:sz="4" w:space="0" w:color="auto"/>
            </w:tcBorders>
          </w:tcPr>
          <w:p w14:paraId="712D029D" w14:textId="77777777" w:rsidR="006E70A4" w:rsidRPr="00B06F7A" w:rsidRDefault="006E70A4" w:rsidP="006E70A4">
            <w:pPr>
              <w:pStyle w:val="TAC"/>
            </w:pPr>
            <w:r w:rsidRPr="00B06F7A">
              <w:t>C</w:t>
            </w:r>
          </w:p>
        </w:tc>
        <w:tc>
          <w:tcPr>
            <w:tcW w:w="1135" w:type="dxa"/>
            <w:tcBorders>
              <w:top w:val="single" w:sz="4" w:space="0" w:color="auto"/>
              <w:left w:val="single" w:sz="4" w:space="0" w:color="auto"/>
              <w:bottom w:val="single" w:sz="4" w:space="0" w:color="auto"/>
              <w:right w:val="single" w:sz="4" w:space="0" w:color="auto"/>
            </w:tcBorders>
          </w:tcPr>
          <w:p w14:paraId="66CA3BB1" w14:textId="77777777" w:rsidR="006E70A4" w:rsidRPr="00B06F7A" w:rsidRDefault="006E70A4" w:rsidP="006E70A4">
            <w:pPr>
              <w:pStyle w:val="TAL"/>
            </w:pPr>
            <w:r w:rsidRPr="00B06F7A">
              <w:t>0..1</w:t>
            </w:r>
          </w:p>
        </w:tc>
        <w:tc>
          <w:tcPr>
            <w:tcW w:w="4251" w:type="dxa"/>
            <w:tcBorders>
              <w:top w:val="single" w:sz="4" w:space="0" w:color="auto"/>
              <w:left w:val="single" w:sz="4" w:space="0" w:color="auto"/>
              <w:bottom w:val="single" w:sz="4" w:space="0" w:color="auto"/>
              <w:right w:val="single" w:sz="4" w:space="0" w:color="auto"/>
            </w:tcBorders>
          </w:tcPr>
          <w:p w14:paraId="7760DC79" w14:textId="77777777" w:rsidR="006E70A4" w:rsidRPr="00B06F7A" w:rsidRDefault="006E70A4" w:rsidP="006E70A4">
            <w:pPr>
              <w:pStyle w:val="TAL"/>
              <w:rPr>
                <w:rFonts w:cs="Arial"/>
                <w:szCs w:val="18"/>
              </w:rPr>
            </w:pPr>
            <w:r w:rsidRPr="00B06F7A">
              <w:rPr>
                <w:rFonts w:cs="Arial"/>
                <w:szCs w:val="18"/>
              </w:rPr>
              <w:t>Data Network Name; shall be present if emergencyServices is false or absent.</w:t>
            </w:r>
          </w:p>
          <w:p w14:paraId="59F712BB" w14:textId="77777777" w:rsidR="006E70A4" w:rsidRPr="00B06F7A" w:rsidRDefault="006E70A4" w:rsidP="006E70A4">
            <w:pPr>
              <w:pStyle w:val="TAL"/>
              <w:rPr>
                <w:rFonts w:cs="Arial"/>
                <w:szCs w:val="18"/>
              </w:rPr>
            </w:pPr>
            <w:r w:rsidRPr="00B06F7A">
              <w:rPr>
                <w:rFonts w:cs="Arial"/>
                <w:szCs w:val="18"/>
              </w:rPr>
              <w:t>When present, this IE shall contain the</w:t>
            </w:r>
            <w:r w:rsidRPr="00B06F7A">
              <w:t xml:space="preserve"> Network Identifier only.</w:t>
            </w:r>
          </w:p>
        </w:tc>
      </w:tr>
      <w:tr w:rsidR="006E70A4" w:rsidRPr="00B06F7A" w14:paraId="3AC84724" w14:textId="77777777" w:rsidTr="006E70A4">
        <w:trPr>
          <w:jc w:val="center"/>
        </w:trPr>
        <w:tc>
          <w:tcPr>
            <w:tcW w:w="2557" w:type="dxa"/>
            <w:tcBorders>
              <w:top w:val="single" w:sz="4" w:space="0" w:color="auto"/>
              <w:left w:val="single" w:sz="4" w:space="0" w:color="auto"/>
              <w:bottom w:val="single" w:sz="4" w:space="0" w:color="auto"/>
              <w:right w:val="single" w:sz="4" w:space="0" w:color="auto"/>
            </w:tcBorders>
          </w:tcPr>
          <w:p w14:paraId="02A12B66" w14:textId="77777777" w:rsidR="006E70A4" w:rsidRPr="00B06F7A" w:rsidRDefault="006E70A4" w:rsidP="006E70A4">
            <w:pPr>
              <w:pStyle w:val="TAL"/>
            </w:pPr>
            <w:r w:rsidRPr="00B06F7A">
              <w:t>emergencyServices</w:t>
            </w:r>
          </w:p>
        </w:tc>
        <w:tc>
          <w:tcPr>
            <w:tcW w:w="1277" w:type="dxa"/>
            <w:tcBorders>
              <w:top w:val="single" w:sz="4" w:space="0" w:color="auto"/>
              <w:left w:val="single" w:sz="4" w:space="0" w:color="auto"/>
              <w:bottom w:val="single" w:sz="4" w:space="0" w:color="auto"/>
              <w:right w:val="single" w:sz="4" w:space="0" w:color="auto"/>
            </w:tcBorders>
          </w:tcPr>
          <w:p w14:paraId="7C0AA6EB" w14:textId="77777777" w:rsidR="006E70A4" w:rsidRPr="00B06F7A" w:rsidRDefault="006E70A4" w:rsidP="006E70A4">
            <w:pPr>
              <w:pStyle w:val="TAL"/>
            </w:pPr>
            <w:r w:rsidRPr="00B06F7A">
              <w:t>boolean</w:t>
            </w:r>
          </w:p>
        </w:tc>
        <w:tc>
          <w:tcPr>
            <w:tcW w:w="283" w:type="dxa"/>
            <w:tcBorders>
              <w:top w:val="single" w:sz="4" w:space="0" w:color="auto"/>
              <w:left w:val="single" w:sz="4" w:space="0" w:color="auto"/>
              <w:bottom w:val="single" w:sz="4" w:space="0" w:color="auto"/>
              <w:right w:val="single" w:sz="4" w:space="0" w:color="auto"/>
            </w:tcBorders>
          </w:tcPr>
          <w:p w14:paraId="3FB26E6C" w14:textId="77777777" w:rsidR="006E70A4" w:rsidRPr="00B06F7A" w:rsidRDefault="006E70A4" w:rsidP="006E70A4">
            <w:pPr>
              <w:pStyle w:val="TAC"/>
            </w:pPr>
            <w:r w:rsidRPr="00B06F7A">
              <w:t>C</w:t>
            </w:r>
          </w:p>
        </w:tc>
        <w:tc>
          <w:tcPr>
            <w:tcW w:w="1135" w:type="dxa"/>
            <w:tcBorders>
              <w:top w:val="single" w:sz="4" w:space="0" w:color="auto"/>
              <w:left w:val="single" w:sz="4" w:space="0" w:color="auto"/>
              <w:bottom w:val="single" w:sz="4" w:space="0" w:color="auto"/>
              <w:right w:val="single" w:sz="4" w:space="0" w:color="auto"/>
            </w:tcBorders>
          </w:tcPr>
          <w:p w14:paraId="3B43091D" w14:textId="77777777" w:rsidR="006E70A4" w:rsidRPr="00B06F7A" w:rsidRDefault="006E70A4" w:rsidP="006E70A4">
            <w:pPr>
              <w:pStyle w:val="TAL"/>
            </w:pPr>
            <w:r w:rsidRPr="00B06F7A">
              <w:t>0..1</w:t>
            </w:r>
          </w:p>
        </w:tc>
        <w:tc>
          <w:tcPr>
            <w:tcW w:w="4251" w:type="dxa"/>
            <w:tcBorders>
              <w:top w:val="single" w:sz="4" w:space="0" w:color="auto"/>
              <w:left w:val="single" w:sz="4" w:space="0" w:color="auto"/>
              <w:bottom w:val="single" w:sz="4" w:space="0" w:color="auto"/>
              <w:right w:val="single" w:sz="4" w:space="0" w:color="auto"/>
            </w:tcBorders>
          </w:tcPr>
          <w:p w14:paraId="15C17C3F" w14:textId="77777777" w:rsidR="006E70A4" w:rsidRPr="00B06F7A" w:rsidRDefault="006E70A4" w:rsidP="006E70A4">
            <w:pPr>
              <w:pStyle w:val="TAL"/>
              <w:rPr>
                <w:rFonts w:cs="Arial"/>
                <w:szCs w:val="18"/>
              </w:rPr>
            </w:pPr>
            <w:r w:rsidRPr="00B06F7A">
              <w:rPr>
                <w:rFonts w:cs="Arial"/>
                <w:szCs w:val="18"/>
              </w:rPr>
              <w:t>Indication of Emergency Services; absence indicates false.</w:t>
            </w:r>
          </w:p>
        </w:tc>
      </w:tr>
      <w:tr w:rsidR="006E70A4" w:rsidRPr="00B06F7A" w14:paraId="75A0806E" w14:textId="77777777" w:rsidTr="006E70A4">
        <w:trPr>
          <w:jc w:val="center"/>
        </w:trPr>
        <w:tc>
          <w:tcPr>
            <w:tcW w:w="2557" w:type="dxa"/>
            <w:tcBorders>
              <w:top w:val="single" w:sz="4" w:space="0" w:color="auto"/>
              <w:left w:val="single" w:sz="4" w:space="0" w:color="auto"/>
              <w:bottom w:val="single" w:sz="4" w:space="0" w:color="auto"/>
              <w:right w:val="single" w:sz="4" w:space="0" w:color="auto"/>
            </w:tcBorders>
          </w:tcPr>
          <w:p w14:paraId="305E0A25" w14:textId="77777777" w:rsidR="006E70A4" w:rsidRPr="00B06F7A" w:rsidRDefault="006E70A4" w:rsidP="006E70A4">
            <w:pPr>
              <w:pStyle w:val="TAL"/>
            </w:pPr>
            <w:r w:rsidRPr="00B06F7A">
              <w:t>pcscfRestorationCallbackUri</w:t>
            </w:r>
          </w:p>
        </w:tc>
        <w:tc>
          <w:tcPr>
            <w:tcW w:w="1277" w:type="dxa"/>
            <w:tcBorders>
              <w:top w:val="single" w:sz="4" w:space="0" w:color="auto"/>
              <w:left w:val="single" w:sz="4" w:space="0" w:color="auto"/>
              <w:bottom w:val="single" w:sz="4" w:space="0" w:color="auto"/>
              <w:right w:val="single" w:sz="4" w:space="0" w:color="auto"/>
            </w:tcBorders>
          </w:tcPr>
          <w:p w14:paraId="22B7EDA8" w14:textId="77777777" w:rsidR="006E70A4" w:rsidRPr="00B06F7A" w:rsidRDefault="006E70A4" w:rsidP="006E70A4">
            <w:pPr>
              <w:pStyle w:val="TAL"/>
            </w:pPr>
            <w:r w:rsidRPr="00B06F7A">
              <w:t>Uri</w:t>
            </w:r>
          </w:p>
        </w:tc>
        <w:tc>
          <w:tcPr>
            <w:tcW w:w="283" w:type="dxa"/>
            <w:tcBorders>
              <w:top w:val="single" w:sz="4" w:space="0" w:color="auto"/>
              <w:left w:val="single" w:sz="4" w:space="0" w:color="auto"/>
              <w:bottom w:val="single" w:sz="4" w:space="0" w:color="auto"/>
              <w:right w:val="single" w:sz="4" w:space="0" w:color="auto"/>
            </w:tcBorders>
          </w:tcPr>
          <w:p w14:paraId="05251310" w14:textId="77777777" w:rsidR="006E70A4" w:rsidRPr="00B06F7A" w:rsidRDefault="006E70A4" w:rsidP="006E70A4">
            <w:pPr>
              <w:pStyle w:val="TAC"/>
            </w:pPr>
            <w:r w:rsidRPr="00B06F7A">
              <w:t>O</w:t>
            </w:r>
          </w:p>
        </w:tc>
        <w:tc>
          <w:tcPr>
            <w:tcW w:w="1135" w:type="dxa"/>
            <w:tcBorders>
              <w:top w:val="single" w:sz="4" w:space="0" w:color="auto"/>
              <w:left w:val="single" w:sz="4" w:space="0" w:color="auto"/>
              <w:bottom w:val="single" w:sz="4" w:space="0" w:color="auto"/>
              <w:right w:val="single" w:sz="4" w:space="0" w:color="auto"/>
            </w:tcBorders>
          </w:tcPr>
          <w:p w14:paraId="7A58F5CC" w14:textId="77777777" w:rsidR="006E70A4" w:rsidRPr="00B06F7A" w:rsidRDefault="006E70A4" w:rsidP="006E70A4">
            <w:pPr>
              <w:pStyle w:val="TAL"/>
            </w:pPr>
            <w:r w:rsidRPr="00B06F7A">
              <w:t>0..1</w:t>
            </w:r>
          </w:p>
        </w:tc>
        <w:tc>
          <w:tcPr>
            <w:tcW w:w="4251" w:type="dxa"/>
            <w:tcBorders>
              <w:top w:val="single" w:sz="4" w:space="0" w:color="auto"/>
              <w:left w:val="single" w:sz="4" w:space="0" w:color="auto"/>
              <w:bottom w:val="single" w:sz="4" w:space="0" w:color="auto"/>
              <w:right w:val="single" w:sz="4" w:space="0" w:color="auto"/>
            </w:tcBorders>
          </w:tcPr>
          <w:p w14:paraId="41DA7AA9" w14:textId="77777777" w:rsidR="006E70A4" w:rsidRPr="00B06F7A" w:rsidRDefault="006E70A4" w:rsidP="006E70A4">
            <w:pPr>
              <w:pStyle w:val="TAL"/>
              <w:rPr>
                <w:rFonts w:cs="Arial"/>
                <w:szCs w:val="18"/>
              </w:rPr>
            </w:pPr>
            <w:r w:rsidRPr="00B06F7A">
              <w:rPr>
                <w:rFonts w:cs="Arial"/>
                <w:szCs w:val="18"/>
              </w:rPr>
              <w:t>a URI provided by the SMF to receive (implicitly subscribed) notifications on the need for P-CSCF Restoration</w:t>
            </w:r>
          </w:p>
        </w:tc>
      </w:tr>
      <w:tr w:rsidR="006E70A4" w:rsidRPr="00B06F7A" w14:paraId="3899E651" w14:textId="77777777" w:rsidTr="006E70A4">
        <w:trPr>
          <w:jc w:val="center"/>
        </w:trPr>
        <w:tc>
          <w:tcPr>
            <w:tcW w:w="2557" w:type="dxa"/>
            <w:tcBorders>
              <w:top w:val="single" w:sz="4" w:space="0" w:color="auto"/>
              <w:left w:val="single" w:sz="4" w:space="0" w:color="auto"/>
              <w:bottom w:val="single" w:sz="4" w:space="0" w:color="auto"/>
              <w:right w:val="single" w:sz="4" w:space="0" w:color="auto"/>
            </w:tcBorders>
          </w:tcPr>
          <w:p w14:paraId="296BF067" w14:textId="77777777" w:rsidR="006E70A4" w:rsidRPr="00B06F7A" w:rsidRDefault="006E70A4" w:rsidP="006E70A4">
            <w:pPr>
              <w:pStyle w:val="TAL"/>
            </w:pPr>
            <w:r w:rsidRPr="00B06F7A">
              <w:t>plmnId</w:t>
            </w:r>
          </w:p>
        </w:tc>
        <w:tc>
          <w:tcPr>
            <w:tcW w:w="1277" w:type="dxa"/>
            <w:tcBorders>
              <w:top w:val="single" w:sz="4" w:space="0" w:color="auto"/>
              <w:left w:val="single" w:sz="4" w:space="0" w:color="auto"/>
              <w:bottom w:val="single" w:sz="4" w:space="0" w:color="auto"/>
              <w:right w:val="single" w:sz="4" w:space="0" w:color="auto"/>
            </w:tcBorders>
          </w:tcPr>
          <w:p w14:paraId="2CF25D63" w14:textId="77777777" w:rsidR="006E70A4" w:rsidRPr="00B06F7A" w:rsidRDefault="006E70A4" w:rsidP="006E70A4">
            <w:pPr>
              <w:pStyle w:val="TAL"/>
            </w:pPr>
            <w:r w:rsidRPr="00B06F7A">
              <w:t>PlmnId</w:t>
            </w:r>
          </w:p>
        </w:tc>
        <w:tc>
          <w:tcPr>
            <w:tcW w:w="283" w:type="dxa"/>
            <w:tcBorders>
              <w:top w:val="single" w:sz="4" w:space="0" w:color="auto"/>
              <w:left w:val="single" w:sz="4" w:space="0" w:color="auto"/>
              <w:bottom w:val="single" w:sz="4" w:space="0" w:color="auto"/>
              <w:right w:val="single" w:sz="4" w:space="0" w:color="auto"/>
            </w:tcBorders>
          </w:tcPr>
          <w:p w14:paraId="68F55AC1" w14:textId="77777777" w:rsidR="006E70A4" w:rsidRPr="00B06F7A" w:rsidRDefault="006E70A4" w:rsidP="006E70A4">
            <w:pPr>
              <w:pStyle w:val="TAC"/>
            </w:pPr>
            <w:r w:rsidRPr="00B06F7A">
              <w:t>M</w:t>
            </w:r>
          </w:p>
        </w:tc>
        <w:tc>
          <w:tcPr>
            <w:tcW w:w="1135" w:type="dxa"/>
            <w:tcBorders>
              <w:top w:val="single" w:sz="4" w:space="0" w:color="auto"/>
              <w:left w:val="single" w:sz="4" w:space="0" w:color="auto"/>
              <w:bottom w:val="single" w:sz="4" w:space="0" w:color="auto"/>
              <w:right w:val="single" w:sz="4" w:space="0" w:color="auto"/>
            </w:tcBorders>
          </w:tcPr>
          <w:p w14:paraId="27A79C5F" w14:textId="77777777" w:rsidR="006E70A4" w:rsidRPr="00B06F7A" w:rsidRDefault="006E70A4" w:rsidP="006E70A4">
            <w:pPr>
              <w:pStyle w:val="TAL"/>
            </w:pPr>
            <w:r w:rsidRPr="00B06F7A">
              <w:t>1</w:t>
            </w:r>
          </w:p>
        </w:tc>
        <w:tc>
          <w:tcPr>
            <w:tcW w:w="4251" w:type="dxa"/>
            <w:tcBorders>
              <w:top w:val="single" w:sz="4" w:space="0" w:color="auto"/>
              <w:left w:val="single" w:sz="4" w:space="0" w:color="auto"/>
              <w:bottom w:val="single" w:sz="4" w:space="0" w:color="auto"/>
              <w:right w:val="single" w:sz="4" w:space="0" w:color="auto"/>
            </w:tcBorders>
          </w:tcPr>
          <w:p w14:paraId="64269E75" w14:textId="77777777" w:rsidR="006E70A4" w:rsidRPr="00B06F7A" w:rsidRDefault="006E70A4" w:rsidP="006E70A4">
            <w:pPr>
              <w:pStyle w:val="TAL"/>
              <w:rPr>
                <w:rFonts w:cs="Arial"/>
                <w:szCs w:val="18"/>
              </w:rPr>
            </w:pPr>
            <w:r w:rsidRPr="00B06F7A">
              <w:t>Serving node PLMN identity.</w:t>
            </w:r>
          </w:p>
        </w:tc>
      </w:tr>
      <w:tr w:rsidR="006E70A4" w:rsidRPr="00B06F7A" w14:paraId="6A3A12CB" w14:textId="77777777" w:rsidTr="006E70A4">
        <w:trPr>
          <w:jc w:val="center"/>
        </w:trPr>
        <w:tc>
          <w:tcPr>
            <w:tcW w:w="2557" w:type="dxa"/>
            <w:tcBorders>
              <w:top w:val="single" w:sz="4" w:space="0" w:color="auto"/>
              <w:left w:val="single" w:sz="4" w:space="0" w:color="auto"/>
              <w:bottom w:val="single" w:sz="4" w:space="0" w:color="auto"/>
              <w:right w:val="single" w:sz="4" w:space="0" w:color="auto"/>
            </w:tcBorders>
          </w:tcPr>
          <w:p w14:paraId="032575EA" w14:textId="77777777" w:rsidR="006E70A4" w:rsidRPr="00B06F7A" w:rsidRDefault="006E70A4" w:rsidP="006E70A4">
            <w:pPr>
              <w:pStyle w:val="TAL"/>
            </w:pPr>
            <w:r w:rsidRPr="00B06F7A">
              <w:t>pgwFqdn</w:t>
            </w:r>
          </w:p>
        </w:tc>
        <w:tc>
          <w:tcPr>
            <w:tcW w:w="1277" w:type="dxa"/>
            <w:tcBorders>
              <w:top w:val="single" w:sz="4" w:space="0" w:color="auto"/>
              <w:left w:val="single" w:sz="4" w:space="0" w:color="auto"/>
              <w:bottom w:val="single" w:sz="4" w:space="0" w:color="auto"/>
              <w:right w:val="single" w:sz="4" w:space="0" w:color="auto"/>
            </w:tcBorders>
          </w:tcPr>
          <w:p w14:paraId="4F29463B" w14:textId="24CDE6DF" w:rsidR="006E70A4" w:rsidRPr="00B06F7A" w:rsidRDefault="00062D35" w:rsidP="006E70A4">
            <w:pPr>
              <w:pStyle w:val="TAL"/>
            </w:pPr>
            <w:r>
              <w:t>Fqdn</w:t>
            </w:r>
          </w:p>
        </w:tc>
        <w:tc>
          <w:tcPr>
            <w:tcW w:w="283" w:type="dxa"/>
            <w:tcBorders>
              <w:top w:val="single" w:sz="4" w:space="0" w:color="auto"/>
              <w:left w:val="single" w:sz="4" w:space="0" w:color="auto"/>
              <w:bottom w:val="single" w:sz="4" w:space="0" w:color="auto"/>
              <w:right w:val="single" w:sz="4" w:space="0" w:color="auto"/>
            </w:tcBorders>
          </w:tcPr>
          <w:p w14:paraId="7D78366D" w14:textId="77777777" w:rsidR="006E70A4" w:rsidRPr="00B06F7A" w:rsidRDefault="006E70A4" w:rsidP="006E70A4">
            <w:pPr>
              <w:pStyle w:val="TAC"/>
            </w:pPr>
            <w:r w:rsidRPr="00B06F7A">
              <w:t>C</w:t>
            </w:r>
          </w:p>
        </w:tc>
        <w:tc>
          <w:tcPr>
            <w:tcW w:w="1135" w:type="dxa"/>
            <w:tcBorders>
              <w:top w:val="single" w:sz="4" w:space="0" w:color="auto"/>
              <w:left w:val="single" w:sz="4" w:space="0" w:color="auto"/>
              <w:bottom w:val="single" w:sz="4" w:space="0" w:color="auto"/>
              <w:right w:val="single" w:sz="4" w:space="0" w:color="auto"/>
            </w:tcBorders>
          </w:tcPr>
          <w:p w14:paraId="07CCE126" w14:textId="77777777" w:rsidR="006E70A4" w:rsidRPr="00B06F7A" w:rsidRDefault="006E70A4" w:rsidP="006E70A4">
            <w:pPr>
              <w:pStyle w:val="TAL"/>
            </w:pPr>
            <w:r w:rsidRPr="00B06F7A">
              <w:t>0..1</w:t>
            </w:r>
          </w:p>
        </w:tc>
        <w:tc>
          <w:tcPr>
            <w:tcW w:w="4251" w:type="dxa"/>
            <w:tcBorders>
              <w:top w:val="single" w:sz="4" w:space="0" w:color="auto"/>
              <w:left w:val="single" w:sz="4" w:space="0" w:color="auto"/>
              <w:bottom w:val="single" w:sz="4" w:space="0" w:color="auto"/>
              <w:right w:val="single" w:sz="4" w:space="0" w:color="auto"/>
            </w:tcBorders>
          </w:tcPr>
          <w:p w14:paraId="59E6117F" w14:textId="77777777" w:rsidR="006E70A4" w:rsidRPr="00B06F7A" w:rsidRDefault="006E70A4" w:rsidP="006E70A4">
            <w:pPr>
              <w:pStyle w:val="TAL"/>
              <w:rPr>
                <w:rFonts w:cs="Arial"/>
                <w:szCs w:val="18"/>
              </w:rPr>
            </w:pPr>
            <w:r w:rsidRPr="00B06F7A">
              <w:rPr>
                <w:rFonts w:cs="Arial"/>
                <w:szCs w:val="18"/>
              </w:rPr>
              <w:t>FQDN of the PGW in the "PGW-C+SMF", to be included for interworking with EPS.</w:t>
            </w:r>
          </w:p>
        </w:tc>
      </w:tr>
      <w:tr w:rsidR="006E70A4" w:rsidRPr="00B06F7A" w14:paraId="1042BB3B" w14:textId="77777777" w:rsidTr="006E70A4">
        <w:trPr>
          <w:jc w:val="center"/>
        </w:trPr>
        <w:tc>
          <w:tcPr>
            <w:tcW w:w="2557" w:type="dxa"/>
            <w:tcBorders>
              <w:top w:val="single" w:sz="4" w:space="0" w:color="auto"/>
              <w:left w:val="single" w:sz="4" w:space="0" w:color="auto"/>
              <w:bottom w:val="single" w:sz="4" w:space="0" w:color="auto"/>
              <w:right w:val="single" w:sz="4" w:space="0" w:color="auto"/>
            </w:tcBorders>
          </w:tcPr>
          <w:p w14:paraId="707B6305" w14:textId="77777777" w:rsidR="006E70A4" w:rsidRPr="00B06F7A" w:rsidRDefault="006E70A4" w:rsidP="006E70A4">
            <w:pPr>
              <w:pStyle w:val="TAL"/>
            </w:pPr>
            <w:r w:rsidRPr="00B06F7A">
              <w:t>pgwIpAddr</w:t>
            </w:r>
          </w:p>
        </w:tc>
        <w:tc>
          <w:tcPr>
            <w:tcW w:w="1277" w:type="dxa"/>
            <w:tcBorders>
              <w:top w:val="single" w:sz="4" w:space="0" w:color="auto"/>
              <w:left w:val="single" w:sz="4" w:space="0" w:color="auto"/>
              <w:bottom w:val="single" w:sz="4" w:space="0" w:color="auto"/>
              <w:right w:val="single" w:sz="4" w:space="0" w:color="auto"/>
            </w:tcBorders>
          </w:tcPr>
          <w:p w14:paraId="4892ADBA" w14:textId="77777777" w:rsidR="006E70A4" w:rsidRPr="00B06F7A" w:rsidRDefault="006E70A4" w:rsidP="006E70A4">
            <w:pPr>
              <w:pStyle w:val="TAL"/>
            </w:pPr>
            <w:r w:rsidRPr="00B06F7A">
              <w:t>IpAddress</w:t>
            </w:r>
          </w:p>
        </w:tc>
        <w:tc>
          <w:tcPr>
            <w:tcW w:w="283" w:type="dxa"/>
            <w:tcBorders>
              <w:top w:val="single" w:sz="4" w:space="0" w:color="auto"/>
              <w:left w:val="single" w:sz="4" w:space="0" w:color="auto"/>
              <w:bottom w:val="single" w:sz="4" w:space="0" w:color="auto"/>
              <w:right w:val="single" w:sz="4" w:space="0" w:color="auto"/>
            </w:tcBorders>
          </w:tcPr>
          <w:p w14:paraId="3E1F9C9A" w14:textId="77777777" w:rsidR="006E70A4" w:rsidRPr="00B06F7A" w:rsidRDefault="006E70A4" w:rsidP="006E70A4">
            <w:pPr>
              <w:pStyle w:val="TAC"/>
            </w:pPr>
            <w:r w:rsidRPr="00B06F7A">
              <w:t>O</w:t>
            </w:r>
          </w:p>
        </w:tc>
        <w:tc>
          <w:tcPr>
            <w:tcW w:w="1135" w:type="dxa"/>
            <w:tcBorders>
              <w:top w:val="single" w:sz="4" w:space="0" w:color="auto"/>
              <w:left w:val="single" w:sz="4" w:space="0" w:color="auto"/>
              <w:bottom w:val="single" w:sz="4" w:space="0" w:color="auto"/>
              <w:right w:val="single" w:sz="4" w:space="0" w:color="auto"/>
            </w:tcBorders>
          </w:tcPr>
          <w:p w14:paraId="5DC7863A" w14:textId="77777777" w:rsidR="006E70A4" w:rsidRPr="00B06F7A" w:rsidRDefault="006E70A4" w:rsidP="006E70A4">
            <w:pPr>
              <w:pStyle w:val="TAL"/>
            </w:pPr>
            <w:r w:rsidRPr="00B06F7A">
              <w:t>0..1</w:t>
            </w:r>
          </w:p>
        </w:tc>
        <w:tc>
          <w:tcPr>
            <w:tcW w:w="4251" w:type="dxa"/>
            <w:tcBorders>
              <w:top w:val="single" w:sz="4" w:space="0" w:color="auto"/>
              <w:left w:val="single" w:sz="4" w:space="0" w:color="auto"/>
              <w:bottom w:val="single" w:sz="4" w:space="0" w:color="auto"/>
              <w:right w:val="single" w:sz="4" w:space="0" w:color="auto"/>
            </w:tcBorders>
          </w:tcPr>
          <w:p w14:paraId="4A754772" w14:textId="77777777" w:rsidR="006E70A4" w:rsidRPr="00B06F7A" w:rsidRDefault="006E70A4" w:rsidP="006E70A4">
            <w:pPr>
              <w:pStyle w:val="TAL"/>
              <w:rPr>
                <w:rFonts w:cs="Arial"/>
                <w:szCs w:val="18"/>
              </w:rPr>
            </w:pPr>
            <w:r w:rsidRPr="00B06F7A">
              <w:rPr>
                <w:rFonts w:cs="Arial"/>
                <w:szCs w:val="18"/>
              </w:rPr>
              <w:t>IP Address of the PGW in the "PGW-C+SMF", to be included for interworking with EPS.</w:t>
            </w:r>
          </w:p>
        </w:tc>
      </w:tr>
      <w:tr w:rsidR="006E70A4" w:rsidRPr="00B06F7A" w14:paraId="153B477D" w14:textId="77777777" w:rsidTr="006E70A4">
        <w:trPr>
          <w:jc w:val="center"/>
        </w:trPr>
        <w:tc>
          <w:tcPr>
            <w:tcW w:w="2557" w:type="dxa"/>
            <w:tcBorders>
              <w:top w:val="single" w:sz="4" w:space="0" w:color="auto"/>
              <w:left w:val="single" w:sz="4" w:space="0" w:color="auto"/>
              <w:bottom w:val="single" w:sz="4" w:space="0" w:color="auto"/>
              <w:right w:val="single" w:sz="4" w:space="0" w:color="auto"/>
            </w:tcBorders>
          </w:tcPr>
          <w:p w14:paraId="50EFF7E5" w14:textId="77777777" w:rsidR="006E70A4" w:rsidRPr="00B06F7A" w:rsidRDefault="006E70A4" w:rsidP="006E70A4">
            <w:pPr>
              <w:pStyle w:val="TAL"/>
            </w:pPr>
            <w:r w:rsidRPr="00B06F7A">
              <w:rPr>
                <w:rFonts w:hint="eastAsia"/>
              </w:rPr>
              <w:t>epdgInd</w:t>
            </w:r>
          </w:p>
        </w:tc>
        <w:tc>
          <w:tcPr>
            <w:tcW w:w="1277" w:type="dxa"/>
            <w:tcBorders>
              <w:top w:val="single" w:sz="4" w:space="0" w:color="auto"/>
              <w:left w:val="single" w:sz="4" w:space="0" w:color="auto"/>
              <w:bottom w:val="single" w:sz="4" w:space="0" w:color="auto"/>
              <w:right w:val="single" w:sz="4" w:space="0" w:color="auto"/>
            </w:tcBorders>
          </w:tcPr>
          <w:p w14:paraId="2105F997" w14:textId="77777777" w:rsidR="006E70A4" w:rsidRPr="00B06F7A" w:rsidRDefault="006E70A4" w:rsidP="006E70A4">
            <w:pPr>
              <w:pStyle w:val="TAL"/>
            </w:pPr>
            <w:r w:rsidRPr="00B06F7A">
              <w:t>boolean</w:t>
            </w:r>
          </w:p>
        </w:tc>
        <w:tc>
          <w:tcPr>
            <w:tcW w:w="283" w:type="dxa"/>
            <w:tcBorders>
              <w:top w:val="single" w:sz="4" w:space="0" w:color="auto"/>
              <w:left w:val="single" w:sz="4" w:space="0" w:color="auto"/>
              <w:bottom w:val="single" w:sz="4" w:space="0" w:color="auto"/>
              <w:right w:val="single" w:sz="4" w:space="0" w:color="auto"/>
            </w:tcBorders>
          </w:tcPr>
          <w:p w14:paraId="7D44D0D2" w14:textId="77777777" w:rsidR="006E70A4" w:rsidRPr="00B06F7A" w:rsidRDefault="006E70A4" w:rsidP="006E70A4">
            <w:pPr>
              <w:pStyle w:val="TAC"/>
            </w:pPr>
            <w:r w:rsidRPr="00B06F7A">
              <w:t>O</w:t>
            </w:r>
          </w:p>
        </w:tc>
        <w:tc>
          <w:tcPr>
            <w:tcW w:w="1135" w:type="dxa"/>
            <w:tcBorders>
              <w:top w:val="single" w:sz="4" w:space="0" w:color="auto"/>
              <w:left w:val="single" w:sz="4" w:space="0" w:color="auto"/>
              <w:bottom w:val="single" w:sz="4" w:space="0" w:color="auto"/>
              <w:right w:val="single" w:sz="4" w:space="0" w:color="auto"/>
            </w:tcBorders>
          </w:tcPr>
          <w:p w14:paraId="540C069E" w14:textId="77777777" w:rsidR="006E70A4" w:rsidRPr="00B06F7A" w:rsidRDefault="006E70A4" w:rsidP="006E70A4">
            <w:pPr>
              <w:pStyle w:val="TAL"/>
            </w:pPr>
            <w:r w:rsidRPr="00B06F7A">
              <w:t>0..1</w:t>
            </w:r>
          </w:p>
        </w:tc>
        <w:tc>
          <w:tcPr>
            <w:tcW w:w="4251" w:type="dxa"/>
            <w:tcBorders>
              <w:top w:val="single" w:sz="4" w:space="0" w:color="auto"/>
              <w:left w:val="single" w:sz="4" w:space="0" w:color="auto"/>
              <w:bottom w:val="single" w:sz="4" w:space="0" w:color="auto"/>
              <w:right w:val="single" w:sz="4" w:space="0" w:color="auto"/>
            </w:tcBorders>
          </w:tcPr>
          <w:p w14:paraId="6C66BED3" w14:textId="77777777" w:rsidR="006E70A4" w:rsidRPr="00B06F7A" w:rsidRDefault="006E70A4" w:rsidP="006E70A4">
            <w:pPr>
              <w:pStyle w:val="TAL"/>
              <w:rPr>
                <w:rFonts w:cs="Arial"/>
                <w:szCs w:val="18"/>
              </w:rPr>
            </w:pPr>
            <w:r w:rsidRPr="00B06F7A">
              <w:rPr>
                <w:rFonts w:cs="Arial"/>
                <w:szCs w:val="18"/>
              </w:rPr>
              <w:t>Indicate whether access is from ePDG.</w:t>
            </w:r>
          </w:p>
          <w:p w14:paraId="3CB3A647" w14:textId="77777777" w:rsidR="006E70A4" w:rsidRPr="00B06F7A" w:rsidRDefault="006E70A4" w:rsidP="006E70A4">
            <w:pPr>
              <w:pStyle w:val="TAL"/>
              <w:rPr>
                <w:rFonts w:cs="Arial"/>
                <w:szCs w:val="18"/>
              </w:rPr>
            </w:pPr>
            <w:r w:rsidRPr="00B06F7A">
              <w:rPr>
                <w:rFonts w:cs="Arial"/>
                <w:szCs w:val="18"/>
              </w:rPr>
              <w:t>true: access from ePDG.</w:t>
            </w:r>
          </w:p>
          <w:p w14:paraId="52FED4EC" w14:textId="77777777" w:rsidR="006E70A4" w:rsidRPr="00B06F7A" w:rsidRDefault="006E70A4" w:rsidP="006E70A4">
            <w:pPr>
              <w:pStyle w:val="TAL"/>
              <w:rPr>
                <w:rFonts w:cs="Arial"/>
                <w:szCs w:val="18"/>
              </w:rPr>
            </w:pPr>
            <w:r w:rsidRPr="00B06F7A">
              <w:rPr>
                <w:rFonts w:cs="Arial"/>
                <w:szCs w:val="18"/>
              </w:rPr>
              <w:t>false or absent: not access from ePDG</w:t>
            </w:r>
          </w:p>
        </w:tc>
      </w:tr>
      <w:tr w:rsidR="006E70A4" w:rsidRPr="00B06F7A" w14:paraId="526DB41C" w14:textId="77777777" w:rsidTr="006E70A4">
        <w:trPr>
          <w:jc w:val="center"/>
        </w:trPr>
        <w:tc>
          <w:tcPr>
            <w:tcW w:w="2557" w:type="dxa"/>
            <w:tcBorders>
              <w:top w:val="single" w:sz="4" w:space="0" w:color="auto"/>
              <w:left w:val="single" w:sz="4" w:space="0" w:color="auto"/>
              <w:bottom w:val="single" w:sz="4" w:space="0" w:color="auto"/>
              <w:right w:val="single" w:sz="4" w:space="0" w:color="auto"/>
            </w:tcBorders>
          </w:tcPr>
          <w:p w14:paraId="1E325384" w14:textId="77777777" w:rsidR="006E70A4" w:rsidRPr="00B06F7A" w:rsidRDefault="006E70A4" w:rsidP="006E70A4">
            <w:pPr>
              <w:pStyle w:val="TAL"/>
            </w:pPr>
            <w:r w:rsidRPr="00B06F7A">
              <w:t>deregCallbackUri</w:t>
            </w:r>
          </w:p>
        </w:tc>
        <w:tc>
          <w:tcPr>
            <w:tcW w:w="1277" w:type="dxa"/>
            <w:tcBorders>
              <w:top w:val="single" w:sz="4" w:space="0" w:color="auto"/>
              <w:left w:val="single" w:sz="4" w:space="0" w:color="auto"/>
              <w:bottom w:val="single" w:sz="4" w:space="0" w:color="auto"/>
              <w:right w:val="single" w:sz="4" w:space="0" w:color="auto"/>
            </w:tcBorders>
          </w:tcPr>
          <w:p w14:paraId="0BBA9EE9" w14:textId="77777777" w:rsidR="006E70A4" w:rsidRPr="00B06F7A" w:rsidRDefault="006E70A4" w:rsidP="006E70A4">
            <w:pPr>
              <w:pStyle w:val="TAL"/>
            </w:pPr>
            <w:r w:rsidRPr="00B06F7A">
              <w:t>Uri</w:t>
            </w:r>
          </w:p>
        </w:tc>
        <w:tc>
          <w:tcPr>
            <w:tcW w:w="283" w:type="dxa"/>
            <w:tcBorders>
              <w:top w:val="single" w:sz="4" w:space="0" w:color="auto"/>
              <w:left w:val="single" w:sz="4" w:space="0" w:color="auto"/>
              <w:bottom w:val="single" w:sz="4" w:space="0" w:color="auto"/>
              <w:right w:val="single" w:sz="4" w:space="0" w:color="auto"/>
            </w:tcBorders>
          </w:tcPr>
          <w:p w14:paraId="116F0DB7" w14:textId="77777777" w:rsidR="006E70A4" w:rsidRPr="00B06F7A" w:rsidRDefault="006E70A4" w:rsidP="006E70A4">
            <w:pPr>
              <w:pStyle w:val="TAC"/>
            </w:pPr>
            <w:r w:rsidRPr="00B06F7A">
              <w:t>O</w:t>
            </w:r>
          </w:p>
        </w:tc>
        <w:tc>
          <w:tcPr>
            <w:tcW w:w="1135" w:type="dxa"/>
            <w:tcBorders>
              <w:top w:val="single" w:sz="4" w:space="0" w:color="auto"/>
              <w:left w:val="single" w:sz="4" w:space="0" w:color="auto"/>
              <w:bottom w:val="single" w:sz="4" w:space="0" w:color="auto"/>
              <w:right w:val="single" w:sz="4" w:space="0" w:color="auto"/>
            </w:tcBorders>
          </w:tcPr>
          <w:p w14:paraId="6C6DDA61" w14:textId="77777777" w:rsidR="006E70A4" w:rsidRPr="00B06F7A" w:rsidRDefault="006E70A4" w:rsidP="006E70A4">
            <w:pPr>
              <w:pStyle w:val="TAL"/>
            </w:pPr>
            <w:r w:rsidRPr="00B06F7A">
              <w:t>0..1</w:t>
            </w:r>
          </w:p>
        </w:tc>
        <w:tc>
          <w:tcPr>
            <w:tcW w:w="4251" w:type="dxa"/>
            <w:tcBorders>
              <w:top w:val="single" w:sz="4" w:space="0" w:color="auto"/>
              <w:left w:val="single" w:sz="4" w:space="0" w:color="auto"/>
              <w:bottom w:val="single" w:sz="4" w:space="0" w:color="auto"/>
              <w:right w:val="single" w:sz="4" w:space="0" w:color="auto"/>
            </w:tcBorders>
          </w:tcPr>
          <w:p w14:paraId="4D5F9E38" w14:textId="77777777" w:rsidR="006E70A4" w:rsidRPr="00B06F7A" w:rsidRDefault="006E70A4" w:rsidP="006E70A4">
            <w:pPr>
              <w:pStyle w:val="TAL"/>
              <w:rPr>
                <w:rFonts w:cs="Arial"/>
                <w:szCs w:val="18"/>
              </w:rPr>
            </w:pPr>
            <w:r w:rsidRPr="00B06F7A">
              <w:rPr>
                <w:rFonts w:cs="Arial"/>
                <w:szCs w:val="18"/>
              </w:rPr>
              <w:t>A URI provided by the SMF to receive (implicitly subscribed) notifications on deregistration.</w:t>
            </w:r>
          </w:p>
          <w:p w14:paraId="6845A23C" w14:textId="77777777" w:rsidR="006E70A4" w:rsidRPr="00B06F7A" w:rsidRDefault="006E70A4" w:rsidP="006E70A4">
            <w:pPr>
              <w:pStyle w:val="TAL"/>
              <w:rPr>
                <w:rFonts w:cs="Arial"/>
                <w:szCs w:val="18"/>
              </w:rPr>
            </w:pPr>
            <w:r w:rsidRPr="00B06F7A">
              <w:rPr>
                <w:rFonts w:cs="Arial" w:hint="eastAsia"/>
                <w:szCs w:val="18"/>
              </w:rPr>
              <w:t>The deregistration callback URI shall have unique information within SMF set to identify the UE to be deregistered.</w:t>
            </w:r>
          </w:p>
        </w:tc>
      </w:tr>
      <w:tr w:rsidR="006E70A4" w:rsidRPr="00B06F7A" w14:paraId="52800027" w14:textId="77777777" w:rsidTr="006E70A4">
        <w:trPr>
          <w:jc w:val="center"/>
        </w:trPr>
        <w:tc>
          <w:tcPr>
            <w:tcW w:w="2557" w:type="dxa"/>
            <w:tcBorders>
              <w:top w:val="single" w:sz="4" w:space="0" w:color="auto"/>
              <w:left w:val="single" w:sz="4" w:space="0" w:color="auto"/>
              <w:bottom w:val="single" w:sz="4" w:space="0" w:color="auto"/>
              <w:right w:val="single" w:sz="4" w:space="0" w:color="auto"/>
            </w:tcBorders>
          </w:tcPr>
          <w:p w14:paraId="55A3679E" w14:textId="77777777" w:rsidR="006E70A4" w:rsidRPr="00B06F7A" w:rsidRDefault="006E70A4" w:rsidP="006E70A4">
            <w:pPr>
              <w:pStyle w:val="TAL"/>
            </w:pPr>
            <w:r w:rsidRPr="00B06F7A">
              <w:rPr>
                <w:rFonts w:hint="eastAsia"/>
              </w:rPr>
              <w:t>r</w:t>
            </w:r>
            <w:r w:rsidRPr="00B06F7A">
              <w:t>egistrationReason</w:t>
            </w:r>
          </w:p>
        </w:tc>
        <w:tc>
          <w:tcPr>
            <w:tcW w:w="1277" w:type="dxa"/>
            <w:tcBorders>
              <w:top w:val="single" w:sz="4" w:space="0" w:color="auto"/>
              <w:left w:val="single" w:sz="4" w:space="0" w:color="auto"/>
              <w:bottom w:val="single" w:sz="4" w:space="0" w:color="auto"/>
              <w:right w:val="single" w:sz="4" w:space="0" w:color="auto"/>
            </w:tcBorders>
          </w:tcPr>
          <w:p w14:paraId="78CB033E" w14:textId="77777777" w:rsidR="006E70A4" w:rsidRPr="00B06F7A" w:rsidRDefault="006E70A4" w:rsidP="006E70A4">
            <w:pPr>
              <w:pStyle w:val="TAL"/>
            </w:pPr>
            <w:r w:rsidRPr="00B06F7A">
              <w:t>RegistrationReason</w:t>
            </w:r>
          </w:p>
        </w:tc>
        <w:tc>
          <w:tcPr>
            <w:tcW w:w="283" w:type="dxa"/>
            <w:tcBorders>
              <w:top w:val="single" w:sz="4" w:space="0" w:color="auto"/>
              <w:left w:val="single" w:sz="4" w:space="0" w:color="auto"/>
              <w:bottom w:val="single" w:sz="4" w:space="0" w:color="auto"/>
              <w:right w:val="single" w:sz="4" w:space="0" w:color="auto"/>
            </w:tcBorders>
          </w:tcPr>
          <w:p w14:paraId="1F48627A" w14:textId="77777777" w:rsidR="006E70A4" w:rsidRPr="00B06F7A" w:rsidRDefault="006E70A4" w:rsidP="006E70A4">
            <w:pPr>
              <w:pStyle w:val="TAC"/>
            </w:pPr>
            <w:r w:rsidRPr="00B06F7A">
              <w:t>O</w:t>
            </w:r>
          </w:p>
        </w:tc>
        <w:tc>
          <w:tcPr>
            <w:tcW w:w="1135" w:type="dxa"/>
            <w:tcBorders>
              <w:top w:val="single" w:sz="4" w:space="0" w:color="auto"/>
              <w:left w:val="single" w:sz="4" w:space="0" w:color="auto"/>
              <w:bottom w:val="single" w:sz="4" w:space="0" w:color="auto"/>
              <w:right w:val="single" w:sz="4" w:space="0" w:color="auto"/>
            </w:tcBorders>
          </w:tcPr>
          <w:p w14:paraId="36F6AD06" w14:textId="77777777" w:rsidR="006E70A4" w:rsidRPr="00B06F7A" w:rsidRDefault="006E70A4" w:rsidP="006E70A4">
            <w:pPr>
              <w:pStyle w:val="TAL"/>
            </w:pPr>
            <w:r w:rsidRPr="00B06F7A">
              <w:t>0..1</w:t>
            </w:r>
          </w:p>
        </w:tc>
        <w:tc>
          <w:tcPr>
            <w:tcW w:w="4251" w:type="dxa"/>
            <w:tcBorders>
              <w:top w:val="single" w:sz="4" w:space="0" w:color="auto"/>
              <w:left w:val="single" w:sz="4" w:space="0" w:color="auto"/>
              <w:bottom w:val="single" w:sz="4" w:space="0" w:color="auto"/>
              <w:right w:val="single" w:sz="4" w:space="0" w:color="auto"/>
            </w:tcBorders>
          </w:tcPr>
          <w:p w14:paraId="30589CB1" w14:textId="77777777" w:rsidR="006E70A4" w:rsidRPr="00B06F7A" w:rsidRDefault="006E70A4" w:rsidP="006E70A4">
            <w:pPr>
              <w:pStyle w:val="TAL"/>
              <w:rPr>
                <w:rFonts w:cs="Arial"/>
                <w:szCs w:val="18"/>
              </w:rPr>
            </w:pPr>
            <w:r w:rsidRPr="00B06F7A">
              <w:rPr>
                <w:rFonts w:cs="Arial"/>
                <w:szCs w:val="18"/>
              </w:rPr>
              <w:t>Indicates registration reason.</w:t>
            </w:r>
          </w:p>
        </w:tc>
      </w:tr>
      <w:tr w:rsidR="006E70A4" w:rsidRPr="00B06F7A" w14:paraId="55ED5F0C" w14:textId="77777777" w:rsidTr="006E70A4">
        <w:trPr>
          <w:jc w:val="center"/>
        </w:trPr>
        <w:tc>
          <w:tcPr>
            <w:tcW w:w="2557" w:type="dxa"/>
            <w:tcBorders>
              <w:top w:val="single" w:sz="4" w:space="0" w:color="auto"/>
              <w:left w:val="single" w:sz="4" w:space="0" w:color="auto"/>
              <w:bottom w:val="single" w:sz="4" w:space="0" w:color="auto"/>
              <w:right w:val="single" w:sz="4" w:space="0" w:color="auto"/>
            </w:tcBorders>
          </w:tcPr>
          <w:p w14:paraId="1392A772" w14:textId="77777777" w:rsidR="006E70A4" w:rsidRPr="00B06F7A" w:rsidRDefault="006E70A4" w:rsidP="006E70A4">
            <w:pPr>
              <w:pStyle w:val="TAL"/>
            </w:pPr>
            <w:r w:rsidRPr="00B06F7A">
              <w:t>registrationTime</w:t>
            </w:r>
          </w:p>
        </w:tc>
        <w:tc>
          <w:tcPr>
            <w:tcW w:w="1277" w:type="dxa"/>
            <w:tcBorders>
              <w:top w:val="single" w:sz="4" w:space="0" w:color="auto"/>
              <w:left w:val="single" w:sz="4" w:space="0" w:color="auto"/>
              <w:bottom w:val="single" w:sz="4" w:space="0" w:color="auto"/>
              <w:right w:val="single" w:sz="4" w:space="0" w:color="auto"/>
            </w:tcBorders>
          </w:tcPr>
          <w:p w14:paraId="7C2E7AA1" w14:textId="77777777" w:rsidR="006E70A4" w:rsidRPr="00B06F7A" w:rsidRDefault="006E70A4" w:rsidP="006E70A4">
            <w:pPr>
              <w:pStyle w:val="TAL"/>
            </w:pPr>
            <w:r w:rsidRPr="00B06F7A">
              <w:t>DateTime</w:t>
            </w:r>
          </w:p>
        </w:tc>
        <w:tc>
          <w:tcPr>
            <w:tcW w:w="283" w:type="dxa"/>
            <w:tcBorders>
              <w:top w:val="single" w:sz="4" w:space="0" w:color="auto"/>
              <w:left w:val="single" w:sz="4" w:space="0" w:color="auto"/>
              <w:bottom w:val="single" w:sz="4" w:space="0" w:color="auto"/>
              <w:right w:val="single" w:sz="4" w:space="0" w:color="auto"/>
            </w:tcBorders>
          </w:tcPr>
          <w:p w14:paraId="1E2377DD" w14:textId="77777777" w:rsidR="006E70A4" w:rsidRPr="00B06F7A" w:rsidRDefault="006E70A4" w:rsidP="006E70A4">
            <w:pPr>
              <w:pStyle w:val="TAC"/>
            </w:pPr>
            <w:r w:rsidRPr="00B06F7A">
              <w:t>C</w:t>
            </w:r>
          </w:p>
        </w:tc>
        <w:tc>
          <w:tcPr>
            <w:tcW w:w="1135" w:type="dxa"/>
            <w:tcBorders>
              <w:top w:val="single" w:sz="4" w:space="0" w:color="auto"/>
              <w:left w:val="single" w:sz="4" w:space="0" w:color="auto"/>
              <w:bottom w:val="single" w:sz="4" w:space="0" w:color="auto"/>
              <w:right w:val="single" w:sz="4" w:space="0" w:color="auto"/>
            </w:tcBorders>
          </w:tcPr>
          <w:p w14:paraId="51BA190C" w14:textId="77777777" w:rsidR="006E70A4" w:rsidRPr="00B06F7A" w:rsidRDefault="006E70A4" w:rsidP="006E70A4">
            <w:pPr>
              <w:pStyle w:val="TAL"/>
            </w:pPr>
            <w:r w:rsidRPr="00B06F7A">
              <w:t>0..1</w:t>
            </w:r>
          </w:p>
        </w:tc>
        <w:tc>
          <w:tcPr>
            <w:tcW w:w="4251" w:type="dxa"/>
            <w:tcBorders>
              <w:top w:val="single" w:sz="4" w:space="0" w:color="auto"/>
              <w:left w:val="single" w:sz="4" w:space="0" w:color="auto"/>
              <w:bottom w:val="single" w:sz="4" w:space="0" w:color="auto"/>
              <w:right w:val="single" w:sz="4" w:space="0" w:color="auto"/>
            </w:tcBorders>
          </w:tcPr>
          <w:p w14:paraId="7EAB0EA1" w14:textId="77777777" w:rsidR="000962A2" w:rsidRDefault="006E70A4" w:rsidP="006E70A4">
            <w:pPr>
              <w:pStyle w:val="TAL"/>
              <w:rPr>
                <w:rFonts w:cs="Arial"/>
                <w:szCs w:val="18"/>
              </w:rPr>
            </w:pPr>
            <w:r w:rsidRPr="00B06F7A">
              <w:rPr>
                <w:rFonts w:cs="Arial"/>
                <w:szCs w:val="18"/>
              </w:rPr>
              <w:t xml:space="preserve">Time of SmfRegistration. </w:t>
            </w:r>
          </w:p>
          <w:p w14:paraId="340796E4" w14:textId="77777777" w:rsidR="000962A2" w:rsidRDefault="006E70A4" w:rsidP="006E70A4">
            <w:pPr>
              <w:pStyle w:val="TAL"/>
              <w:rPr>
                <w:rFonts w:cs="Arial"/>
                <w:szCs w:val="18"/>
              </w:rPr>
            </w:pPr>
            <w:r w:rsidRPr="00B06F7A">
              <w:rPr>
                <w:rFonts w:cs="Arial"/>
                <w:szCs w:val="18"/>
              </w:rPr>
              <w:t>Shall be present when used on Nudr.</w:t>
            </w:r>
          </w:p>
          <w:p w14:paraId="6B5FD14D" w14:textId="32818AE2" w:rsidR="006E70A4" w:rsidRPr="00B06F7A" w:rsidRDefault="006E70A4" w:rsidP="006E70A4">
            <w:pPr>
              <w:pStyle w:val="TAL"/>
              <w:rPr>
                <w:rFonts w:cs="Arial"/>
                <w:szCs w:val="18"/>
              </w:rPr>
            </w:pPr>
          </w:p>
        </w:tc>
      </w:tr>
      <w:tr w:rsidR="006E70A4" w:rsidRPr="00B06F7A" w14:paraId="0B0F1604" w14:textId="77777777" w:rsidTr="006E70A4">
        <w:trPr>
          <w:jc w:val="center"/>
        </w:trPr>
        <w:tc>
          <w:tcPr>
            <w:tcW w:w="2557" w:type="dxa"/>
            <w:tcBorders>
              <w:top w:val="single" w:sz="4" w:space="0" w:color="auto"/>
              <w:left w:val="single" w:sz="4" w:space="0" w:color="auto"/>
              <w:bottom w:val="single" w:sz="4" w:space="0" w:color="auto"/>
              <w:right w:val="single" w:sz="4" w:space="0" w:color="auto"/>
            </w:tcBorders>
          </w:tcPr>
          <w:p w14:paraId="0E6434BE" w14:textId="77777777" w:rsidR="006E70A4" w:rsidRPr="00B06F7A" w:rsidRDefault="006E70A4" w:rsidP="006E70A4">
            <w:pPr>
              <w:pStyle w:val="TAL"/>
            </w:pPr>
            <w:r w:rsidRPr="00B06F7A">
              <w:t>contextInfo</w:t>
            </w:r>
          </w:p>
        </w:tc>
        <w:tc>
          <w:tcPr>
            <w:tcW w:w="1277" w:type="dxa"/>
            <w:tcBorders>
              <w:top w:val="single" w:sz="4" w:space="0" w:color="auto"/>
              <w:left w:val="single" w:sz="4" w:space="0" w:color="auto"/>
              <w:bottom w:val="single" w:sz="4" w:space="0" w:color="auto"/>
              <w:right w:val="single" w:sz="4" w:space="0" w:color="auto"/>
            </w:tcBorders>
          </w:tcPr>
          <w:p w14:paraId="35480749" w14:textId="77777777" w:rsidR="006E70A4" w:rsidRPr="00B06F7A" w:rsidRDefault="006E70A4" w:rsidP="006E70A4">
            <w:pPr>
              <w:pStyle w:val="TAL"/>
            </w:pPr>
            <w:r w:rsidRPr="00B06F7A">
              <w:t>ContextInfo</w:t>
            </w:r>
          </w:p>
        </w:tc>
        <w:tc>
          <w:tcPr>
            <w:tcW w:w="283" w:type="dxa"/>
            <w:tcBorders>
              <w:top w:val="single" w:sz="4" w:space="0" w:color="auto"/>
              <w:left w:val="single" w:sz="4" w:space="0" w:color="auto"/>
              <w:bottom w:val="single" w:sz="4" w:space="0" w:color="auto"/>
              <w:right w:val="single" w:sz="4" w:space="0" w:color="auto"/>
            </w:tcBorders>
          </w:tcPr>
          <w:p w14:paraId="274C4015" w14:textId="77777777" w:rsidR="006E70A4" w:rsidRPr="00B06F7A" w:rsidRDefault="006E70A4" w:rsidP="006E70A4">
            <w:pPr>
              <w:pStyle w:val="TAC"/>
            </w:pPr>
            <w:r w:rsidRPr="00B06F7A">
              <w:t>C</w:t>
            </w:r>
          </w:p>
        </w:tc>
        <w:tc>
          <w:tcPr>
            <w:tcW w:w="1135" w:type="dxa"/>
            <w:tcBorders>
              <w:top w:val="single" w:sz="4" w:space="0" w:color="auto"/>
              <w:left w:val="single" w:sz="4" w:space="0" w:color="auto"/>
              <w:bottom w:val="single" w:sz="4" w:space="0" w:color="auto"/>
              <w:right w:val="single" w:sz="4" w:space="0" w:color="auto"/>
            </w:tcBorders>
          </w:tcPr>
          <w:p w14:paraId="334320D3" w14:textId="77777777" w:rsidR="006E70A4" w:rsidRPr="00B06F7A" w:rsidRDefault="006E70A4" w:rsidP="006E70A4">
            <w:pPr>
              <w:pStyle w:val="TAL"/>
            </w:pPr>
            <w:r w:rsidRPr="00B06F7A">
              <w:t>0..1</w:t>
            </w:r>
          </w:p>
        </w:tc>
        <w:tc>
          <w:tcPr>
            <w:tcW w:w="4251" w:type="dxa"/>
            <w:tcBorders>
              <w:top w:val="single" w:sz="4" w:space="0" w:color="auto"/>
              <w:left w:val="single" w:sz="4" w:space="0" w:color="auto"/>
              <w:bottom w:val="single" w:sz="4" w:space="0" w:color="auto"/>
              <w:right w:val="single" w:sz="4" w:space="0" w:color="auto"/>
            </w:tcBorders>
          </w:tcPr>
          <w:p w14:paraId="314F0529" w14:textId="77777777" w:rsidR="006E70A4" w:rsidRPr="00B06F7A" w:rsidRDefault="006E70A4" w:rsidP="006E70A4">
            <w:pPr>
              <w:pStyle w:val="TAL"/>
              <w:rPr>
                <w:rFonts w:cs="Arial"/>
                <w:szCs w:val="18"/>
              </w:rPr>
            </w:pPr>
            <w:r w:rsidRPr="00B06F7A">
              <w:rPr>
                <w:rFonts w:cs="Arial"/>
                <w:szCs w:val="18"/>
              </w:rPr>
              <w:t>This IE if present may contain e.g. the headers received by the UDM along with the SmfRegistration.</w:t>
            </w:r>
          </w:p>
          <w:p w14:paraId="3F85CCD0" w14:textId="77777777" w:rsidR="006E70A4" w:rsidRPr="00B06F7A" w:rsidRDefault="006E70A4" w:rsidP="006E70A4">
            <w:pPr>
              <w:pStyle w:val="TAL"/>
              <w:rPr>
                <w:rFonts w:cs="Arial"/>
                <w:szCs w:val="18"/>
              </w:rPr>
            </w:pPr>
            <w:r w:rsidRPr="00B06F7A">
              <w:rPr>
                <w:rFonts w:cs="Arial"/>
                <w:szCs w:val="18"/>
              </w:rPr>
              <w:t>Shall be absent on Nudm and may be present on Nudr.</w:t>
            </w:r>
          </w:p>
        </w:tc>
      </w:tr>
      <w:tr w:rsidR="006E70A4" w:rsidRPr="00B06F7A" w14:paraId="4EBE8563" w14:textId="77777777" w:rsidTr="006E70A4">
        <w:trPr>
          <w:jc w:val="center"/>
        </w:trPr>
        <w:tc>
          <w:tcPr>
            <w:tcW w:w="2557" w:type="dxa"/>
            <w:tcBorders>
              <w:top w:val="single" w:sz="4" w:space="0" w:color="auto"/>
              <w:left w:val="single" w:sz="4" w:space="0" w:color="auto"/>
              <w:bottom w:val="single" w:sz="4" w:space="0" w:color="auto"/>
              <w:right w:val="single" w:sz="4" w:space="0" w:color="auto"/>
            </w:tcBorders>
          </w:tcPr>
          <w:p w14:paraId="6FA2A61E" w14:textId="77777777" w:rsidR="006E70A4" w:rsidRPr="00B06F7A" w:rsidRDefault="006E70A4" w:rsidP="006E70A4">
            <w:pPr>
              <w:pStyle w:val="TAL"/>
            </w:pPr>
            <w:r w:rsidRPr="00B06F7A">
              <w:rPr>
                <w:rFonts w:hint="eastAsia"/>
              </w:rPr>
              <w:t>p</w:t>
            </w:r>
            <w:r w:rsidRPr="00B06F7A">
              <w:t>cfId</w:t>
            </w:r>
          </w:p>
        </w:tc>
        <w:tc>
          <w:tcPr>
            <w:tcW w:w="1277" w:type="dxa"/>
            <w:tcBorders>
              <w:top w:val="single" w:sz="4" w:space="0" w:color="auto"/>
              <w:left w:val="single" w:sz="4" w:space="0" w:color="auto"/>
              <w:bottom w:val="single" w:sz="4" w:space="0" w:color="auto"/>
              <w:right w:val="single" w:sz="4" w:space="0" w:color="auto"/>
            </w:tcBorders>
          </w:tcPr>
          <w:p w14:paraId="4DCBCEC0" w14:textId="77777777" w:rsidR="006E70A4" w:rsidRPr="00B06F7A" w:rsidRDefault="006E70A4" w:rsidP="006E70A4">
            <w:pPr>
              <w:pStyle w:val="TAL"/>
            </w:pPr>
            <w:r w:rsidRPr="00B06F7A">
              <w:rPr>
                <w:rFonts w:hint="eastAsia"/>
              </w:rPr>
              <w:t>N</w:t>
            </w:r>
            <w:r w:rsidRPr="00B06F7A">
              <w:t>fInstanceId</w:t>
            </w:r>
          </w:p>
        </w:tc>
        <w:tc>
          <w:tcPr>
            <w:tcW w:w="283" w:type="dxa"/>
            <w:tcBorders>
              <w:top w:val="single" w:sz="4" w:space="0" w:color="auto"/>
              <w:left w:val="single" w:sz="4" w:space="0" w:color="auto"/>
              <w:bottom w:val="single" w:sz="4" w:space="0" w:color="auto"/>
              <w:right w:val="single" w:sz="4" w:space="0" w:color="auto"/>
            </w:tcBorders>
          </w:tcPr>
          <w:p w14:paraId="1EC76D59" w14:textId="77777777" w:rsidR="006E70A4" w:rsidRPr="00B06F7A" w:rsidRDefault="006E70A4" w:rsidP="006E70A4">
            <w:pPr>
              <w:pStyle w:val="TAC"/>
            </w:pPr>
            <w:r w:rsidRPr="00B06F7A">
              <w:t>C</w:t>
            </w:r>
          </w:p>
        </w:tc>
        <w:tc>
          <w:tcPr>
            <w:tcW w:w="1135" w:type="dxa"/>
            <w:tcBorders>
              <w:top w:val="single" w:sz="4" w:space="0" w:color="auto"/>
              <w:left w:val="single" w:sz="4" w:space="0" w:color="auto"/>
              <w:bottom w:val="single" w:sz="4" w:space="0" w:color="auto"/>
              <w:right w:val="single" w:sz="4" w:space="0" w:color="auto"/>
            </w:tcBorders>
          </w:tcPr>
          <w:p w14:paraId="63BAC1C0" w14:textId="77777777" w:rsidR="006E70A4" w:rsidRPr="00B06F7A" w:rsidRDefault="006E70A4" w:rsidP="006E70A4">
            <w:pPr>
              <w:pStyle w:val="TAL"/>
            </w:pPr>
            <w:r w:rsidRPr="00B06F7A">
              <w:rPr>
                <w:rFonts w:hint="eastAsia"/>
              </w:rPr>
              <w:t>0</w:t>
            </w:r>
            <w:r w:rsidRPr="00B06F7A">
              <w:t>..1</w:t>
            </w:r>
          </w:p>
        </w:tc>
        <w:tc>
          <w:tcPr>
            <w:tcW w:w="4251" w:type="dxa"/>
            <w:tcBorders>
              <w:top w:val="single" w:sz="4" w:space="0" w:color="auto"/>
              <w:left w:val="single" w:sz="4" w:space="0" w:color="auto"/>
              <w:bottom w:val="single" w:sz="4" w:space="0" w:color="auto"/>
              <w:right w:val="single" w:sz="4" w:space="0" w:color="auto"/>
            </w:tcBorders>
          </w:tcPr>
          <w:p w14:paraId="28008308" w14:textId="77777777" w:rsidR="006E70A4" w:rsidRPr="00B06F7A" w:rsidRDefault="006E70A4" w:rsidP="006E70A4">
            <w:pPr>
              <w:pStyle w:val="TAL"/>
              <w:rPr>
                <w:rFonts w:cs="Arial"/>
                <w:szCs w:val="18"/>
              </w:rPr>
            </w:pPr>
            <w:r w:rsidRPr="00B06F7A">
              <w:rPr>
                <w:rFonts w:cs="Arial"/>
                <w:szCs w:val="18"/>
              </w:rPr>
              <w:t>This IE shall be present if the SMF is indicated to select the same PCF instance for SM Policy Control.</w:t>
            </w:r>
          </w:p>
          <w:p w14:paraId="589B093E" w14:textId="36AF9715" w:rsidR="006E70A4" w:rsidRPr="00B06F7A" w:rsidRDefault="006E70A4" w:rsidP="006E70A4">
            <w:pPr>
              <w:pStyle w:val="TAL"/>
              <w:rPr>
                <w:rFonts w:cs="Arial"/>
                <w:szCs w:val="18"/>
              </w:rPr>
            </w:pPr>
            <w:r w:rsidRPr="00B06F7A">
              <w:rPr>
                <w:rFonts w:cs="Arial"/>
                <w:szCs w:val="18"/>
              </w:rPr>
              <w:t xml:space="preserve">When present, it indicates the </w:t>
            </w:r>
            <w:r w:rsidRPr="00B06F7A">
              <w:rPr>
                <w:rFonts w:cs="Arial" w:hint="eastAsia"/>
                <w:szCs w:val="18"/>
              </w:rPr>
              <w:t>P</w:t>
            </w:r>
            <w:r w:rsidRPr="00B06F7A">
              <w:rPr>
                <w:rFonts w:cs="Arial"/>
                <w:szCs w:val="18"/>
              </w:rPr>
              <w:t>CF Identifier that serving the PDU Session/PDN Connection.</w:t>
            </w:r>
          </w:p>
        </w:tc>
      </w:tr>
      <w:tr w:rsidR="006E70A4" w:rsidRPr="00B06F7A" w14:paraId="5288A225" w14:textId="77777777" w:rsidTr="006E70A4">
        <w:trPr>
          <w:jc w:val="center"/>
        </w:trPr>
        <w:tc>
          <w:tcPr>
            <w:tcW w:w="2557" w:type="dxa"/>
            <w:tcBorders>
              <w:top w:val="single" w:sz="4" w:space="0" w:color="auto"/>
              <w:left w:val="single" w:sz="4" w:space="0" w:color="auto"/>
              <w:bottom w:val="single" w:sz="4" w:space="0" w:color="auto"/>
              <w:right w:val="single" w:sz="4" w:space="0" w:color="auto"/>
            </w:tcBorders>
          </w:tcPr>
          <w:p w14:paraId="1F000678" w14:textId="77777777" w:rsidR="006E70A4" w:rsidRPr="00B06F7A" w:rsidRDefault="006E70A4" w:rsidP="001D2CA5">
            <w:pPr>
              <w:pStyle w:val="TAL"/>
            </w:pPr>
            <w:r>
              <w:t>dataRestorationCallbackUri</w:t>
            </w:r>
          </w:p>
        </w:tc>
        <w:tc>
          <w:tcPr>
            <w:tcW w:w="1277" w:type="dxa"/>
            <w:tcBorders>
              <w:top w:val="single" w:sz="4" w:space="0" w:color="auto"/>
              <w:left w:val="single" w:sz="4" w:space="0" w:color="auto"/>
              <w:bottom w:val="single" w:sz="4" w:space="0" w:color="auto"/>
              <w:right w:val="single" w:sz="4" w:space="0" w:color="auto"/>
            </w:tcBorders>
          </w:tcPr>
          <w:p w14:paraId="5F04E742" w14:textId="77777777" w:rsidR="006E70A4" w:rsidRPr="00B06F7A" w:rsidRDefault="006E70A4" w:rsidP="001D2CA5">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5A28BB9F" w14:textId="77777777" w:rsidR="006E70A4" w:rsidRPr="00B06F7A" w:rsidRDefault="006E70A4" w:rsidP="001D2CA5">
            <w:pPr>
              <w:pStyle w:val="TAC"/>
            </w:pPr>
            <w:r>
              <w:t>O</w:t>
            </w:r>
          </w:p>
        </w:tc>
        <w:tc>
          <w:tcPr>
            <w:tcW w:w="1135" w:type="dxa"/>
            <w:tcBorders>
              <w:top w:val="single" w:sz="4" w:space="0" w:color="auto"/>
              <w:left w:val="single" w:sz="4" w:space="0" w:color="auto"/>
              <w:bottom w:val="single" w:sz="4" w:space="0" w:color="auto"/>
              <w:right w:val="single" w:sz="4" w:space="0" w:color="auto"/>
            </w:tcBorders>
          </w:tcPr>
          <w:p w14:paraId="67B2AB22" w14:textId="77777777" w:rsidR="006E70A4" w:rsidRPr="00B06F7A" w:rsidRDefault="006E70A4" w:rsidP="001D2CA5">
            <w:pPr>
              <w:pStyle w:val="TAL"/>
            </w:pPr>
            <w:r>
              <w:t>0..1</w:t>
            </w:r>
          </w:p>
        </w:tc>
        <w:tc>
          <w:tcPr>
            <w:tcW w:w="4251" w:type="dxa"/>
            <w:tcBorders>
              <w:top w:val="single" w:sz="4" w:space="0" w:color="auto"/>
              <w:left w:val="single" w:sz="4" w:space="0" w:color="auto"/>
              <w:bottom w:val="single" w:sz="4" w:space="0" w:color="auto"/>
              <w:right w:val="single" w:sz="4" w:space="0" w:color="auto"/>
            </w:tcBorders>
          </w:tcPr>
          <w:p w14:paraId="4C5C3887" w14:textId="77777777" w:rsidR="006E70A4" w:rsidRPr="00B06F7A" w:rsidRDefault="006E70A4" w:rsidP="001D2CA5">
            <w:pPr>
              <w:pStyle w:val="TAL"/>
              <w:rPr>
                <w:rFonts w:cs="Arial"/>
                <w:szCs w:val="18"/>
              </w:rPr>
            </w:pPr>
            <w:r>
              <w:rPr>
                <w:rFonts w:cs="Arial"/>
                <w:szCs w:val="18"/>
              </w:rPr>
              <w:t>If present, it contains the URI where notifications about UDR-initiated data restoration shall be sent by UDM.</w:t>
            </w:r>
          </w:p>
        </w:tc>
      </w:tr>
      <w:tr w:rsidR="005C64C1" w:rsidRPr="00B06F7A" w:rsidDel="00D87684" w14:paraId="66FDE6B9" w14:textId="77777777" w:rsidTr="005C64C1">
        <w:trPr>
          <w:jc w:val="center"/>
        </w:trPr>
        <w:tc>
          <w:tcPr>
            <w:tcW w:w="2557" w:type="dxa"/>
            <w:tcBorders>
              <w:top w:val="single" w:sz="4" w:space="0" w:color="auto"/>
              <w:left w:val="single" w:sz="4" w:space="0" w:color="auto"/>
              <w:bottom w:val="single" w:sz="4" w:space="0" w:color="auto"/>
              <w:right w:val="single" w:sz="4" w:space="0" w:color="auto"/>
            </w:tcBorders>
          </w:tcPr>
          <w:p w14:paraId="438EF121" w14:textId="77777777" w:rsidR="005C64C1" w:rsidRPr="00092280" w:rsidRDefault="005C64C1" w:rsidP="00BF75D3">
            <w:pPr>
              <w:pStyle w:val="TAL"/>
            </w:pPr>
            <w:r>
              <w:t>resetIds</w:t>
            </w:r>
          </w:p>
        </w:tc>
        <w:tc>
          <w:tcPr>
            <w:tcW w:w="1277" w:type="dxa"/>
            <w:tcBorders>
              <w:top w:val="single" w:sz="4" w:space="0" w:color="auto"/>
              <w:left w:val="single" w:sz="4" w:space="0" w:color="auto"/>
              <w:bottom w:val="single" w:sz="4" w:space="0" w:color="auto"/>
              <w:right w:val="single" w:sz="4" w:space="0" w:color="auto"/>
            </w:tcBorders>
          </w:tcPr>
          <w:p w14:paraId="5DC54E7C" w14:textId="77777777" w:rsidR="005C64C1" w:rsidRPr="00B06F7A" w:rsidRDefault="005C64C1" w:rsidP="00BF75D3">
            <w:pPr>
              <w:pStyle w:val="TAL"/>
            </w:pPr>
            <w:r>
              <w:t>array(string)</w:t>
            </w:r>
          </w:p>
        </w:tc>
        <w:tc>
          <w:tcPr>
            <w:tcW w:w="283" w:type="dxa"/>
            <w:tcBorders>
              <w:top w:val="single" w:sz="4" w:space="0" w:color="auto"/>
              <w:left w:val="single" w:sz="4" w:space="0" w:color="auto"/>
              <w:bottom w:val="single" w:sz="4" w:space="0" w:color="auto"/>
              <w:right w:val="single" w:sz="4" w:space="0" w:color="auto"/>
            </w:tcBorders>
          </w:tcPr>
          <w:p w14:paraId="7560E088" w14:textId="77777777" w:rsidR="005C64C1" w:rsidRPr="009643D3" w:rsidRDefault="005C64C1" w:rsidP="00BF75D3">
            <w:pPr>
              <w:pStyle w:val="TAC"/>
            </w:pPr>
            <w:r w:rsidRPr="009643D3">
              <w:t>O</w:t>
            </w:r>
          </w:p>
        </w:tc>
        <w:tc>
          <w:tcPr>
            <w:tcW w:w="1135" w:type="dxa"/>
            <w:tcBorders>
              <w:top w:val="single" w:sz="4" w:space="0" w:color="auto"/>
              <w:left w:val="single" w:sz="4" w:space="0" w:color="auto"/>
              <w:bottom w:val="single" w:sz="4" w:space="0" w:color="auto"/>
              <w:right w:val="single" w:sz="4" w:space="0" w:color="auto"/>
            </w:tcBorders>
          </w:tcPr>
          <w:p w14:paraId="2092BA6B" w14:textId="77777777" w:rsidR="005C64C1" w:rsidRPr="009643D3" w:rsidRDefault="005C64C1" w:rsidP="00BF75D3">
            <w:pPr>
              <w:pStyle w:val="TAL"/>
            </w:pPr>
            <w:r w:rsidRPr="009643D3">
              <w:t>1..N</w:t>
            </w:r>
          </w:p>
        </w:tc>
        <w:tc>
          <w:tcPr>
            <w:tcW w:w="4251" w:type="dxa"/>
            <w:tcBorders>
              <w:top w:val="single" w:sz="4" w:space="0" w:color="auto"/>
              <w:left w:val="single" w:sz="4" w:space="0" w:color="auto"/>
              <w:bottom w:val="single" w:sz="4" w:space="0" w:color="auto"/>
              <w:right w:val="single" w:sz="4" w:space="0" w:color="auto"/>
            </w:tcBorders>
          </w:tcPr>
          <w:p w14:paraId="38065BD6" w14:textId="77777777" w:rsidR="005C64C1" w:rsidRPr="009643D3" w:rsidRDefault="005C64C1" w:rsidP="00BF75D3">
            <w:pPr>
              <w:pStyle w:val="TAL"/>
              <w:rPr>
                <w:rFonts w:cs="Arial"/>
                <w:szCs w:val="18"/>
              </w:rPr>
            </w:pPr>
            <w:r w:rsidRPr="009643D3">
              <w:rPr>
                <w:rFonts w:cs="Arial"/>
                <w:szCs w:val="18"/>
              </w:rPr>
              <w:t>May be present in registration response messages.</w:t>
            </w:r>
            <w:r w:rsidRPr="009643D3">
              <w:rPr>
                <w:rFonts w:cs="Arial"/>
                <w:szCs w:val="18"/>
              </w:rPr>
              <w:br/>
              <w:t xml:space="preserve">The </w:t>
            </w:r>
            <w:r>
              <w:rPr>
                <w:rFonts w:cs="Arial"/>
                <w:szCs w:val="18"/>
              </w:rPr>
              <w:t>SMF</w:t>
            </w:r>
            <w:r w:rsidRPr="009643D3">
              <w:rPr>
                <w:rFonts w:cs="Arial"/>
                <w:szCs w:val="18"/>
              </w:rPr>
              <w:t xml:space="preserve"> may decide to re-register at the UDM when receiving a data restoration notification containing a matching resetId.</w:t>
            </w:r>
          </w:p>
        </w:tc>
      </w:tr>
      <w:tr w:rsidR="008744D7" w:rsidRPr="00B06F7A" w:rsidDel="00D87684" w14:paraId="660F0B53" w14:textId="77777777" w:rsidTr="008744D7">
        <w:trPr>
          <w:jc w:val="center"/>
        </w:trPr>
        <w:tc>
          <w:tcPr>
            <w:tcW w:w="2557" w:type="dxa"/>
            <w:tcBorders>
              <w:top w:val="single" w:sz="4" w:space="0" w:color="auto"/>
              <w:left w:val="single" w:sz="4" w:space="0" w:color="auto"/>
              <w:bottom w:val="single" w:sz="4" w:space="0" w:color="auto"/>
              <w:right w:val="single" w:sz="4" w:space="0" w:color="auto"/>
            </w:tcBorders>
          </w:tcPr>
          <w:p w14:paraId="391A04E0" w14:textId="77777777" w:rsidR="008744D7" w:rsidRDefault="008744D7" w:rsidP="00FD02D6">
            <w:pPr>
              <w:pStyle w:val="TAL"/>
            </w:pPr>
            <w:r>
              <w:t>udrRestartInd</w:t>
            </w:r>
          </w:p>
        </w:tc>
        <w:tc>
          <w:tcPr>
            <w:tcW w:w="1277" w:type="dxa"/>
            <w:tcBorders>
              <w:top w:val="single" w:sz="4" w:space="0" w:color="auto"/>
              <w:left w:val="single" w:sz="4" w:space="0" w:color="auto"/>
              <w:bottom w:val="single" w:sz="4" w:space="0" w:color="auto"/>
              <w:right w:val="single" w:sz="4" w:space="0" w:color="auto"/>
            </w:tcBorders>
          </w:tcPr>
          <w:p w14:paraId="3639DCBE" w14:textId="77777777" w:rsidR="008744D7" w:rsidRDefault="008744D7" w:rsidP="00FD02D6">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64D636EB" w14:textId="77777777" w:rsidR="008744D7" w:rsidRPr="009643D3" w:rsidRDefault="008744D7" w:rsidP="00FD02D6">
            <w:pPr>
              <w:pStyle w:val="TAC"/>
            </w:pPr>
            <w:r w:rsidRPr="008744D7">
              <w:t>O</w:t>
            </w:r>
          </w:p>
        </w:tc>
        <w:tc>
          <w:tcPr>
            <w:tcW w:w="1135" w:type="dxa"/>
            <w:tcBorders>
              <w:top w:val="single" w:sz="4" w:space="0" w:color="auto"/>
              <w:left w:val="single" w:sz="4" w:space="0" w:color="auto"/>
              <w:bottom w:val="single" w:sz="4" w:space="0" w:color="auto"/>
              <w:right w:val="single" w:sz="4" w:space="0" w:color="auto"/>
            </w:tcBorders>
          </w:tcPr>
          <w:p w14:paraId="0905C3AB" w14:textId="77777777" w:rsidR="008744D7" w:rsidRPr="009643D3" w:rsidRDefault="008744D7" w:rsidP="00FD02D6">
            <w:pPr>
              <w:pStyle w:val="TAL"/>
            </w:pPr>
            <w:r w:rsidRPr="008744D7">
              <w:t>0..1</w:t>
            </w:r>
          </w:p>
        </w:tc>
        <w:tc>
          <w:tcPr>
            <w:tcW w:w="4251" w:type="dxa"/>
            <w:tcBorders>
              <w:top w:val="single" w:sz="4" w:space="0" w:color="auto"/>
              <w:left w:val="single" w:sz="4" w:space="0" w:color="auto"/>
              <w:bottom w:val="single" w:sz="4" w:space="0" w:color="auto"/>
              <w:right w:val="single" w:sz="4" w:space="0" w:color="auto"/>
            </w:tcBorders>
          </w:tcPr>
          <w:p w14:paraId="3D3038FC" w14:textId="77777777" w:rsidR="008744D7" w:rsidRPr="008744D7" w:rsidRDefault="008744D7" w:rsidP="00FD02D6">
            <w:pPr>
              <w:pStyle w:val="TAL"/>
              <w:rPr>
                <w:rFonts w:cs="Arial"/>
                <w:szCs w:val="18"/>
              </w:rPr>
            </w:pPr>
            <w:r w:rsidRPr="008744D7">
              <w:rPr>
                <w:rFonts w:cs="Arial"/>
                <w:szCs w:val="18"/>
              </w:rPr>
              <w:t>May be present in request messages from the SMF to the UDM.</w:t>
            </w:r>
          </w:p>
          <w:p w14:paraId="7E06E86B" w14:textId="77777777" w:rsidR="008744D7" w:rsidRPr="008744D7" w:rsidRDefault="008744D7" w:rsidP="00FD02D6">
            <w:pPr>
              <w:pStyle w:val="TAL"/>
              <w:rPr>
                <w:rFonts w:cs="Arial"/>
                <w:szCs w:val="18"/>
              </w:rPr>
            </w:pPr>
            <w:r w:rsidRPr="008744D7">
              <w:rPr>
                <w:rFonts w:cs="Arial"/>
                <w:szCs w:val="18"/>
              </w:rPr>
              <w:t>If present:</w:t>
            </w:r>
          </w:p>
          <w:p w14:paraId="6A0F5F02" w14:textId="77777777" w:rsidR="008744D7" w:rsidRPr="008744D7" w:rsidRDefault="008744D7" w:rsidP="00FD02D6">
            <w:pPr>
              <w:pStyle w:val="TAL"/>
              <w:rPr>
                <w:rFonts w:cs="Arial"/>
                <w:szCs w:val="18"/>
              </w:rPr>
            </w:pPr>
            <w:r w:rsidRPr="008744D7">
              <w:rPr>
                <w:rFonts w:cs="Arial"/>
                <w:szCs w:val="18"/>
              </w:rPr>
              <w:t>- true: indicates that the registration message sent by the SMF is due to a re-synchronization event, motivated by a previous reception at the SMF of a Data Restoration Notification from the UDM.</w:t>
            </w:r>
          </w:p>
          <w:p w14:paraId="6ABCBF98" w14:textId="77777777" w:rsidR="008744D7" w:rsidRPr="009643D3" w:rsidRDefault="008744D7" w:rsidP="00FD02D6">
            <w:pPr>
              <w:pStyle w:val="TAL"/>
              <w:rPr>
                <w:rFonts w:cs="Arial"/>
                <w:szCs w:val="18"/>
              </w:rPr>
            </w:pPr>
            <w:r w:rsidRPr="008744D7">
              <w:rPr>
                <w:rFonts w:cs="Arial"/>
                <w:szCs w:val="18"/>
              </w:rPr>
              <w:t>- false (or absent): indicates that this is a normal registration message (i.e., not motivated by a data restoration notification event)</w:t>
            </w:r>
          </w:p>
        </w:tc>
      </w:tr>
      <w:tr w:rsidR="008744D7" w:rsidRPr="00B06F7A" w:rsidDel="00D87684" w14:paraId="2C997624" w14:textId="77777777" w:rsidTr="008744D7">
        <w:trPr>
          <w:jc w:val="center"/>
        </w:trPr>
        <w:tc>
          <w:tcPr>
            <w:tcW w:w="2557" w:type="dxa"/>
            <w:tcBorders>
              <w:top w:val="single" w:sz="4" w:space="0" w:color="auto"/>
              <w:left w:val="single" w:sz="4" w:space="0" w:color="auto"/>
              <w:bottom w:val="single" w:sz="4" w:space="0" w:color="auto"/>
              <w:right w:val="single" w:sz="4" w:space="0" w:color="auto"/>
            </w:tcBorders>
          </w:tcPr>
          <w:p w14:paraId="6A325893" w14:textId="77777777" w:rsidR="008744D7" w:rsidRDefault="008744D7" w:rsidP="00FD02D6">
            <w:pPr>
              <w:pStyle w:val="TAL"/>
            </w:pPr>
            <w:r>
              <w:lastRenderedPageBreak/>
              <w:t>lastSynchronizationTime</w:t>
            </w:r>
          </w:p>
        </w:tc>
        <w:tc>
          <w:tcPr>
            <w:tcW w:w="1277" w:type="dxa"/>
            <w:tcBorders>
              <w:top w:val="single" w:sz="4" w:space="0" w:color="auto"/>
              <w:left w:val="single" w:sz="4" w:space="0" w:color="auto"/>
              <w:bottom w:val="single" w:sz="4" w:space="0" w:color="auto"/>
              <w:right w:val="single" w:sz="4" w:space="0" w:color="auto"/>
            </w:tcBorders>
          </w:tcPr>
          <w:p w14:paraId="287CEF0C" w14:textId="77777777" w:rsidR="008744D7" w:rsidRDefault="008744D7" w:rsidP="00FD02D6">
            <w:pPr>
              <w:pStyle w:val="TAL"/>
            </w:pPr>
            <w:r>
              <w:t>DateTime</w:t>
            </w:r>
          </w:p>
        </w:tc>
        <w:tc>
          <w:tcPr>
            <w:tcW w:w="283" w:type="dxa"/>
            <w:tcBorders>
              <w:top w:val="single" w:sz="4" w:space="0" w:color="auto"/>
              <w:left w:val="single" w:sz="4" w:space="0" w:color="auto"/>
              <w:bottom w:val="single" w:sz="4" w:space="0" w:color="auto"/>
              <w:right w:val="single" w:sz="4" w:space="0" w:color="auto"/>
            </w:tcBorders>
          </w:tcPr>
          <w:p w14:paraId="5BEB6B8F" w14:textId="77777777" w:rsidR="008744D7" w:rsidRPr="008744D7" w:rsidRDefault="008744D7" w:rsidP="00FD02D6">
            <w:pPr>
              <w:pStyle w:val="TAC"/>
            </w:pPr>
            <w:r w:rsidRPr="008744D7">
              <w:t>O</w:t>
            </w:r>
          </w:p>
        </w:tc>
        <w:tc>
          <w:tcPr>
            <w:tcW w:w="1135" w:type="dxa"/>
            <w:tcBorders>
              <w:top w:val="single" w:sz="4" w:space="0" w:color="auto"/>
              <w:left w:val="single" w:sz="4" w:space="0" w:color="auto"/>
              <w:bottom w:val="single" w:sz="4" w:space="0" w:color="auto"/>
              <w:right w:val="single" w:sz="4" w:space="0" w:color="auto"/>
            </w:tcBorders>
          </w:tcPr>
          <w:p w14:paraId="718A42BC" w14:textId="77777777" w:rsidR="008744D7" w:rsidRPr="008744D7" w:rsidRDefault="008744D7" w:rsidP="00FD02D6">
            <w:pPr>
              <w:pStyle w:val="TAL"/>
            </w:pPr>
            <w:r w:rsidRPr="008744D7">
              <w:t>0..1</w:t>
            </w:r>
          </w:p>
        </w:tc>
        <w:tc>
          <w:tcPr>
            <w:tcW w:w="4251" w:type="dxa"/>
            <w:tcBorders>
              <w:top w:val="single" w:sz="4" w:space="0" w:color="auto"/>
              <w:left w:val="single" w:sz="4" w:space="0" w:color="auto"/>
              <w:bottom w:val="single" w:sz="4" w:space="0" w:color="auto"/>
              <w:right w:val="single" w:sz="4" w:space="0" w:color="auto"/>
            </w:tcBorders>
          </w:tcPr>
          <w:p w14:paraId="602F14D1" w14:textId="77777777" w:rsidR="008744D7" w:rsidRPr="008744D7" w:rsidRDefault="008744D7" w:rsidP="00FD02D6">
            <w:pPr>
              <w:pStyle w:val="TAL"/>
              <w:rPr>
                <w:rFonts w:cs="Arial"/>
                <w:szCs w:val="18"/>
              </w:rPr>
            </w:pPr>
            <w:r w:rsidRPr="008744D7">
              <w:rPr>
                <w:rFonts w:cs="Arial"/>
                <w:szCs w:val="18"/>
              </w:rPr>
              <w:t>This IE is only applicable to the Nudm API and shall not be used on the Nudr API.</w:t>
            </w:r>
          </w:p>
          <w:p w14:paraId="093E6CC5" w14:textId="77777777" w:rsidR="008744D7" w:rsidRPr="008744D7" w:rsidRDefault="008744D7" w:rsidP="00FD02D6">
            <w:pPr>
              <w:pStyle w:val="TAL"/>
              <w:rPr>
                <w:rFonts w:cs="Arial"/>
                <w:szCs w:val="18"/>
              </w:rPr>
            </w:pPr>
            <w:r w:rsidRPr="008744D7">
              <w:rPr>
                <w:rFonts w:cs="Arial"/>
                <w:szCs w:val="18"/>
              </w:rPr>
              <w:t>It may only be included when "udrRestartInd" attribute is present and set to true.</w:t>
            </w:r>
          </w:p>
          <w:p w14:paraId="3ADF890C" w14:textId="77777777" w:rsidR="008744D7" w:rsidRPr="008744D7" w:rsidRDefault="008744D7" w:rsidP="00FD02D6">
            <w:pPr>
              <w:pStyle w:val="TAL"/>
              <w:rPr>
                <w:rFonts w:cs="Arial"/>
                <w:szCs w:val="18"/>
              </w:rPr>
            </w:pPr>
            <w:r w:rsidRPr="008744D7">
              <w:rPr>
                <w:rFonts w:cs="Arial"/>
                <w:szCs w:val="18"/>
              </w:rPr>
              <w:t>When present, it contains the timestamp (previously stored by SMF locally, after successful registration at UDM) when profiles in the SMF and in UDM/UDR were synchronized.</w:t>
            </w:r>
          </w:p>
        </w:tc>
      </w:tr>
    </w:tbl>
    <w:p w14:paraId="5CCC51BF" w14:textId="77777777" w:rsidR="005B7866" w:rsidRPr="00B06F7A" w:rsidRDefault="005B7866" w:rsidP="005B7866"/>
    <w:p w14:paraId="2568F25E" w14:textId="77777777" w:rsidR="005B7866" w:rsidRPr="00B06F7A" w:rsidRDefault="005B7866" w:rsidP="00C05182">
      <w:pPr>
        <w:pStyle w:val="Heading5"/>
      </w:pPr>
      <w:bookmarkStart w:id="3478" w:name="_Toc11338688"/>
      <w:bookmarkStart w:id="3479" w:name="_Toc27585368"/>
      <w:bookmarkStart w:id="3480" w:name="_Toc36457364"/>
      <w:bookmarkStart w:id="3481" w:name="_Toc45028276"/>
      <w:bookmarkStart w:id="3482" w:name="_Toc45029111"/>
      <w:bookmarkStart w:id="3483" w:name="_Toc67681873"/>
      <w:bookmarkStart w:id="3484" w:name="_Toc114764653"/>
      <w:r w:rsidRPr="00B06F7A">
        <w:t>6.2.6.2.5</w:t>
      </w:r>
      <w:r w:rsidRPr="00B06F7A">
        <w:tab/>
        <w:t>Type: DeregistrationData</w:t>
      </w:r>
      <w:bookmarkEnd w:id="3478"/>
      <w:bookmarkEnd w:id="3479"/>
      <w:bookmarkEnd w:id="3480"/>
      <w:bookmarkEnd w:id="3481"/>
      <w:bookmarkEnd w:id="3482"/>
      <w:bookmarkEnd w:id="3483"/>
      <w:bookmarkEnd w:id="3484"/>
    </w:p>
    <w:p w14:paraId="4626BBCB" w14:textId="77777777" w:rsidR="005B7866" w:rsidRPr="00B06F7A" w:rsidRDefault="005B7866" w:rsidP="005B7866">
      <w:pPr>
        <w:pStyle w:val="TH"/>
      </w:pPr>
      <w:r w:rsidRPr="00B06F7A">
        <w:rPr>
          <w:noProof/>
        </w:rPr>
        <w:t>Table </w:t>
      </w:r>
      <w:r w:rsidRPr="00B06F7A">
        <w:t xml:space="preserve">6.2.6.2.5-1: </w:t>
      </w:r>
      <w:r w:rsidRPr="00B06F7A">
        <w:rPr>
          <w:noProof/>
        </w:rPr>
        <w:t>Definition of type DeregistrationData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3"/>
        <w:gridCol w:w="1276"/>
        <w:gridCol w:w="425"/>
        <w:gridCol w:w="1134"/>
        <w:gridCol w:w="4359"/>
      </w:tblGrid>
      <w:tr w:rsidR="005B7866" w:rsidRPr="00B06F7A" w14:paraId="318263B5" w14:textId="77777777" w:rsidTr="007F1FAF">
        <w:trPr>
          <w:jc w:val="center"/>
        </w:trPr>
        <w:tc>
          <w:tcPr>
            <w:tcW w:w="2373" w:type="dxa"/>
            <w:tcBorders>
              <w:top w:val="single" w:sz="4" w:space="0" w:color="auto"/>
              <w:left w:val="single" w:sz="4" w:space="0" w:color="auto"/>
              <w:bottom w:val="single" w:sz="4" w:space="0" w:color="auto"/>
              <w:right w:val="single" w:sz="4" w:space="0" w:color="auto"/>
            </w:tcBorders>
            <w:shd w:val="clear" w:color="auto" w:fill="C0C0C0"/>
            <w:hideMark/>
          </w:tcPr>
          <w:p w14:paraId="56FF24B3" w14:textId="77777777" w:rsidR="005B7866" w:rsidRPr="00B06F7A" w:rsidRDefault="005B7866" w:rsidP="007F1FAF">
            <w:pPr>
              <w:pStyle w:val="TAH"/>
            </w:pPr>
            <w:r w:rsidRPr="00B06F7A">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52FCB96"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A1E3D3"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AE078C"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643CEF"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7CCAD7C4" w14:textId="77777777" w:rsidTr="007F1FAF">
        <w:trPr>
          <w:jc w:val="center"/>
        </w:trPr>
        <w:tc>
          <w:tcPr>
            <w:tcW w:w="2373" w:type="dxa"/>
            <w:tcBorders>
              <w:top w:val="single" w:sz="4" w:space="0" w:color="auto"/>
              <w:left w:val="single" w:sz="4" w:space="0" w:color="auto"/>
              <w:bottom w:val="single" w:sz="4" w:space="0" w:color="auto"/>
              <w:right w:val="single" w:sz="4" w:space="0" w:color="auto"/>
            </w:tcBorders>
          </w:tcPr>
          <w:p w14:paraId="7237EA25" w14:textId="77777777" w:rsidR="005B7866" w:rsidRPr="00B06F7A" w:rsidRDefault="005B7866" w:rsidP="007F1FAF">
            <w:pPr>
              <w:pStyle w:val="TAL"/>
            </w:pPr>
            <w:r w:rsidRPr="00B06F7A">
              <w:t>deregReason</w:t>
            </w:r>
          </w:p>
        </w:tc>
        <w:tc>
          <w:tcPr>
            <w:tcW w:w="1276" w:type="dxa"/>
            <w:tcBorders>
              <w:top w:val="single" w:sz="4" w:space="0" w:color="auto"/>
              <w:left w:val="single" w:sz="4" w:space="0" w:color="auto"/>
              <w:bottom w:val="single" w:sz="4" w:space="0" w:color="auto"/>
              <w:right w:val="single" w:sz="4" w:space="0" w:color="auto"/>
            </w:tcBorders>
          </w:tcPr>
          <w:p w14:paraId="661E9403" w14:textId="77777777" w:rsidR="005B7866" w:rsidRPr="00B06F7A" w:rsidRDefault="005B7866" w:rsidP="007F1FAF">
            <w:pPr>
              <w:pStyle w:val="TAL"/>
            </w:pPr>
            <w:r w:rsidRPr="00B06F7A">
              <w:t>DeregistrationReason</w:t>
            </w:r>
          </w:p>
        </w:tc>
        <w:tc>
          <w:tcPr>
            <w:tcW w:w="425" w:type="dxa"/>
            <w:tcBorders>
              <w:top w:val="single" w:sz="4" w:space="0" w:color="auto"/>
              <w:left w:val="single" w:sz="4" w:space="0" w:color="auto"/>
              <w:bottom w:val="single" w:sz="4" w:space="0" w:color="auto"/>
              <w:right w:val="single" w:sz="4" w:space="0" w:color="auto"/>
            </w:tcBorders>
          </w:tcPr>
          <w:p w14:paraId="3E21199F"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16E0BD22"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46C4890F" w14:textId="77777777" w:rsidR="005B7866" w:rsidRPr="00B06F7A" w:rsidRDefault="005B7866" w:rsidP="007F1FAF">
            <w:pPr>
              <w:pStyle w:val="TAL"/>
              <w:rPr>
                <w:rFonts w:cs="Arial"/>
                <w:szCs w:val="18"/>
              </w:rPr>
            </w:pPr>
            <w:r w:rsidRPr="00B06F7A">
              <w:rPr>
                <w:rFonts w:cs="Arial"/>
                <w:szCs w:val="18"/>
              </w:rPr>
              <w:t>String; see clause 6.2.6.3.3</w:t>
            </w:r>
          </w:p>
        </w:tc>
      </w:tr>
      <w:tr w:rsidR="005B7866" w:rsidRPr="00B06F7A" w14:paraId="57446767" w14:textId="77777777" w:rsidTr="007F1FAF">
        <w:trPr>
          <w:jc w:val="center"/>
        </w:trPr>
        <w:tc>
          <w:tcPr>
            <w:tcW w:w="2373" w:type="dxa"/>
            <w:tcBorders>
              <w:top w:val="single" w:sz="4" w:space="0" w:color="auto"/>
              <w:left w:val="single" w:sz="4" w:space="0" w:color="auto"/>
              <w:bottom w:val="single" w:sz="4" w:space="0" w:color="auto"/>
              <w:right w:val="single" w:sz="4" w:space="0" w:color="auto"/>
            </w:tcBorders>
          </w:tcPr>
          <w:p w14:paraId="0CC479CF" w14:textId="77777777" w:rsidR="005B7866" w:rsidRPr="00B06F7A" w:rsidRDefault="005B7866" w:rsidP="007F1FAF">
            <w:pPr>
              <w:pStyle w:val="TAL"/>
            </w:pPr>
            <w:r w:rsidRPr="00B06F7A">
              <w:t>accessType</w:t>
            </w:r>
          </w:p>
        </w:tc>
        <w:tc>
          <w:tcPr>
            <w:tcW w:w="1276" w:type="dxa"/>
            <w:tcBorders>
              <w:top w:val="single" w:sz="4" w:space="0" w:color="auto"/>
              <w:left w:val="single" w:sz="4" w:space="0" w:color="auto"/>
              <w:bottom w:val="single" w:sz="4" w:space="0" w:color="auto"/>
              <w:right w:val="single" w:sz="4" w:space="0" w:color="auto"/>
            </w:tcBorders>
          </w:tcPr>
          <w:p w14:paraId="6881BA8F" w14:textId="77777777" w:rsidR="005B7866" w:rsidRPr="00B06F7A" w:rsidRDefault="005B7866" w:rsidP="007F1FAF">
            <w:pPr>
              <w:pStyle w:val="TAL"/>
            </w:pPr>
            <w:r w:rsidRPr="00B06F7A">
              <w:t>AccessType</w:t>
            </w:r>
          </w:p>
        </w:tc>
        <w:tc>
          <w:tcPr>
            <w:tcW w:w="425" w:type="dxa"/>
            <w:tcBorders>
              <w:top w:val="single" w:sz="4" w:space="0" w:color="auto"/>
              <w:left w:val="single" w:sz="4" w:space="0" w:color="auto"/>
              <w:bottom w:val="single" w:sz="4" w:space="0" w:color="auto"/>
              <w:right w:val="single" w:sz="4" w:space="0" w:color="auto"/>
            </w:tcBorders>
          </w:tcPr>
          <w:p w14:paraId="53DF0146"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2D40C7E7"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2941AADB" w14:textId="77777777" w:rsidR="005B7866" w:rsidRPr="00B06F7A" w:rsidRDefault="005B7866" w:rsidP="007F1FAF">
            <w:pPr>
              <w:pStyle w:val="TAL"/>
              <w:rPr>
                <w:rFonts w:cs="Arial"/>
                <w:szCs w:val="18"/>
              </w:rPr>
            </w:pPr>
            <w:r w:rsidRPr="00B06F7A">
              <w:rPr>
                <w:rFonts w:cs="Arial" w:hint="eastAsia"/>
                <w:szCs w:val="18"/>
              </w:rPr>
              <w:t>Ac</w:t>
            </w:r>
            <w:r w:rsidRPr="00B06F7A">
              <w:rPr>
                <w:rFonts w:cs="Arial"/>
                <w:szCs w:val="18"/>
              </w:rPr>
              <w:t>cess type where the UE is deregistered. Shall be present in Deregistration Notifications sent to the AMF.</w:t>
            </w:r>
          </w:p>
        </w:tc>
      </w:tr>
      <w:tr w:rsidR="005B7866" w:rsidRPr="00B06F7A" w14:paraId="3B0A6E72" w14:textId="77777777" w:rsidTr="007F1FAF">
        <w:trPr>
          <w:jc w:val="center"/>
        </w:trPr>
        <w:tc>
          <w:tcPr>
            <w:tcW w:w="2373" w:type="dxa"/>
            <w:tcBorders>
              <w:top w:val="single" w:sz="4" w:space="0" w:color="auto"/>
              <w:left w:val="single" w:sz="4" w:space="0" w:color="auto"/>
              <w:bottom w:val="single" w:sz="4" w:space="0" w:color="auto"/>
              <w:right w:val="single" w:sz="4" w:space="0" w:color="auto"/>
            </w:tcBorders>
          </w:tcPr>
          <w:p w14:paraId="763FBE12" w14:textId="77777777" w:rsidR="005B7866" w:rsidRPr="00B06F7A" w:rsidRDefault="005B7866" w:rsidP="007F1FAF">
            <w:pPr>
              <w:pStyle w:val="TAL"/>
            </w:pPr>
            <w:r w:rsidRPr="00B06F7A">
              <w:t>pduSessionId</w:t>
            </w:r>
          </w:p>
        </w:tc>
        <w:tc>
          <w:tcPr>
            <w:tcW w:w="1276" w:type="dxa"/>
            <w:tcBorders>
              <w:top w:val="single" w:sz="4" w:space="0" w:color="auto"/>
              <w:left w:val="single" w:sz="4" w:space="0" w:color="auto"/>
              <w:bottom w:val="single" w:sz="4" w:space="0" w:color="auto"/>
              <w:right w:val="single" w:sz="4" w:space="0" w:color="auto"/>
            </w:tcBorders>
          </w:tcPr>
          <w:p w14:paraId="066BA8B6" w14:textId="77777777" w:rsidR="005B7866" w:rsidRPr="00B06F7A" w:rsidRDefault="005B7866" w:rsidP="007F1FAF">
            <w:pPr>
              <w:pStyle w:val="TAL"/>
            </w:pPr>
            <w:r w:rsidRPr="00B06F7A">
              <w:t>PduSessionId</w:t>
            </w:r>
          </w:p>
        </w:tc>
        <w:tc>
          <w:tcPr>
            <w:tcW w:w="425" w:type="dxa"/>
            <w:tcBorders>
              <w:top w:val="single" w:sz="4" w:space="0" w:color="auto"/>
              <w:left w:val="single" w:sz="4" w:space="0" w:color="auto"/>
              <w:bottom w:val="single" w:sz="4" w:space="0" w:color="auto"/>
              <w:right w:val="single" w:sz="4" w:space="0" w:color="auto"/>
            </w:tcBorders>
          </w:tcPr>
          <w:p w14:paraId="6B33FE72"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44B53B53"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77B1A5CF" w14:textId="77777777" w:rsidR="005B7866" w:rsidRPr="00B06F7A" w:rsidRDefault="005B7866" w:rsidP="007F1FAF">
            <w:pPr>
              <w:pStyle w:val="TAL"/>
              <w:rPr>
                <w:rFonts w:cs="Arial"/>
                <w:szCs w:val="18"/>
              </w:rPr>
            </w:pPr>
            <w:r w:rsidRPr="00B06F7A">
              <w:rPr>
                <w:rFonts w:cs="Arial" w:hint="eastAsia"/>
                <w:szCs w:val="18"/>
              </w:rPr>
              <w:t>It shall be present if the deregistration</w:t>
            </w:r>
            <w:r w:rsidRPr="00B06F7A">
              <w:rPr>
                <w:rFonts w:cs="Arial"/>
                <w:szCs w:val="18"/>
              </w:rPr>
              <w:t xml:space="preserve"> of SMF</w:t>
            </w:r>
            <w:r w:rsidRPr="00B06F7A">
              <w:rPr>
                <w:rFonts w:cs="Arial" w:hint="eastAsia"/>
                <w:szCs w:val="18"/>
              </w:rPr>
              <w:t xml:space="preserve"> happens.</w:t>
            </w:r>
          </w:p>
          <w:p w14:paraId="7532DB0D" w14:textId="77777777" w:rsidR="005B7866" w:rsidRPr="00B06F7A" w:rsidRDefault="005B7866" w:rsidP="007F1FAF">
            <w:pPr>
              <w:pStyle w:val="TAL"/>
              <w:rPr>
                <w:rFonts w:cs="Arial"/>
                <w:szCs w:val="18"/>
              </w:rPr>
            </w:pPr>
            <w:r w:rsidRPr="00B06F7A">
              <w:rPr>
                <w:rFonts w:cs="Arial"/>
                <w:szCs w:val="18"/>
              </w:rPr>
              <w:t>If present, indicates PDU Session ID for which old SMF is deregistered.</w:t>
            </w:r>
          </w:p>
        </w:tc>
      </w:tr>
      <w:tr w:rsidR="005B7866" w:rsidRPr="00B06F7A" w14:paraId="1CDE6324" w14:textId="77777777" w:rsidTr="007F1FAF">
        <w:trPr>
          <w:jc w:val="center"/>
        </w:trPr>
        <w:tc>
          <w:tcPr>
            <w:tcW w:w="2373" w:type="dxa"/>
            <w:tcBorders>
              <w:top w:val="single" w:sz="4" w:space="0" w:color="auto"/>
              <w:left w:val="single" w:sz="4" w:space="0" w:color="auto"/>
              <w:bottom w:val="single" w:sz="4" w:space="0" w:color="auto"/>
              <w:right w:val="single" w:sz="4" w:space="0" w:color="auto"/>
            </w:tcBorders>
          </w:tcPr>
          <w:p w14:paraId="1A3BD479" w14:textId="77777777" w:rsidR="005B7866" w:rsidRPr="00B06F7A" w:rsidRDefault="005B7866" w:rsidP="007F1FAF">
            <w:pPr>
              <w:pStyle w:val="TAL"/>
            </w:pPr>
            <w:r w:rsidRPr="00B06F7A">
              <w:t>newSmfInstanceId</w:t>
            </w:r>
          </w:p>
        </w:tc>
        <w:tc>
          <w:tcPr>
            <w:tcW w:w="1276" w:type="dxa"/>
            <w:tcBorders>
              <w:top w:val="single" w:sz="4" w:space="0" w:color="auto"/>
              <w:left w:val="single" w:sz="4" w:space="0" w:color="auto"/>
              <w:bottom w:val="single" w:sz="4" w:space="0" w:color="auto"/>
              <w:right w:val="single" w:sz="4" w:space="0" w:color="auto"/>
            </w:tcBorders>
          </w:tcPr>
          <w:p w14:paraId="0452DD42" w14:textId="77777777" w:rsidR="005B7866" w:rsidRPr="00B06F7A" w:rsidRDefault="005B7866" w:rsidP="007F1FAF">
            <w:pPr>
              <w:pStyle w:val="TAL"/>
            </w:pPr>
            <w:r w:rsidRPr="00B06F7A">
              <w:t>NfInstanceId</w:t>
            </w:r>
          </w:p>
        </w:tc>
        <w:tc>
          <w:tcPr>
            <w:tcW w:w="425" w:type="dxa"/>
            <w:tcBorders>
              <w:top w:val="single" w:sz="4" w:space="0" w:color="auto"/>
              <w:left w:val="single" w:sz="4" w:space="0" w:color="auto"/>
              <w:bottom w:val="single" w:sz="4" w:space="0" w:color="auto"/>
              <w:right w:val="single" w:sz="4" w:space="0" w:color="auto"/>
            </w:tcBorders>
          </w:tcPr>
          <w:p w14:paraId="79FEE266"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42405073"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385B2D1C" w14:textId="77777777" w:rsidR="005B7866" w:rsidRPr="00B06F7A" w:rsidRDefault="005B7866" w:rsidP="007F1FAF">
            <w:pPr>
              <w:pStyle w:val="TAL"/>
              <w:rPr>
                <w:rFonts w:cs="Arial"/>
                <w:szCs w:val="18"/>
              </w:rPr>
            </w:pPr>
            <w:r w:rsidRPr="00B06F7A">
              <w:rPr>
                <w:rFonts w:cs="Arial"/>
                <w:szCs w:val="18"/>
              </w:rPr>
              <w:t>NF Instance Id of the new SMF to which the SMF context is transferred.</w:t>
            </w:r>
          </w:p>
        </w:tc>
      </w:tr>
    </w:tbl>
    <w:p w14:paraId="1A8E18FF" w14:textId="77777777" w:rsidR="005B7866" w:rsidRPr="00B06F7A" w:rsidRDefault="005B7866" w:rsidP="005B7866"/>
    <w:p w14:paraId="5861BBF6" w14:textId="77777777" w:rsidR="005B7866" w:rsidRPr="00B06F7A" w:rsidRDefault="005B7866" w:rsidP="00C05182">
      <w:pPr>
        <w:pStyle w:val="Heading5"/>
      </w:pPr>
      <w:bookmarkStart w:id="3485" w:name="_Toc11338689"/>
      <w:bookmarkStart w:id="3486" w:name="_Toc27585369"/>
      <w:bookmarkStart w:id="3487" w:name="_Toc36457365"/>
      <w:bookmarkStart w:id="3488" w:name="_Toc45028277"/>
      <w:bookmarkStart w:id="3489" w:name="_Toc45029112"/>
      <w:bookmarkStart w:id="3490" w:name="_Toc67681874"/>
      <w:bookmarkStart w:id="3491" w:name="_Toc114764654"/>
      <w:r w:rsidRPr="00B06F7A">
        <w:lastRenderedPageBreak/>
        <w:t>6.2.6.2.6</w:t>
      </w:r>
      <w:r w:rsidRPr="00B06F7A">
        <w:tab/>
        <w:t>Type: SmsfRegistration</w:t>
      </w:r>
      <w:bookmarkEnd w:id="3485"/>
      <w:bookmarkEnd w:id="3486"/>
      <w:bookmarkEnd w:id="3487"/>
      <w:bookmarkEnd w:id="3488"/>
      <w:bookmarkEnd w:id="3489"/>
      <w:bookmarkEnd w:id="3490"/>
      <w:bookmarkEnd w:id="3491"/>
    </w:p>
    <w:p w14:paraId="3874B797" w14:textId="77777777" w:rsidR="005B7866" w:rsidRPr="00B06F7A" w:rsidRDefault="005B7866" w:rsidP="005B7866">
      <w:pPr>
        <w:pStyle w:val="TH"/>
      </w:pPr>
      <w:r w:rsidRPr="00B06F7A">
        <w:rPr>
          <w:noProof/>
        </w:rPr>
        <w:t>Table </w:t>
      </w:r>
      <w:r w:rsidRPr="00B06F7A">
        <w:t xml:space="preserve">6.2.6.2.6-1: </w:t>
      </w:r>
      <w:r w:rsidRPr="00B06F7A">
        <w:rPr>
          <w:noProof/>
        </w:rPr>
        <w:t>Definition of type SmsfRegistration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5B7866" w:rsidRPr="00B06F7A" w14:paraId="19E5C776" w14:textId="77777777" w:rsidTr="006E70A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0B3F2EB"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27B241F" w14:textId="77777777" w:rsidR="005B7866" w:rsidRPr="00B06F7A" w:rsidRDefault="005B7866" w:rsidP="007F1FAF">
            <w:pPr>
              <w:pStyle w:val="TAH"/>
            </w:pPr>
            <w:r w:rsidRPr="00B06F7A">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092591C1" w14:textId="77777777" w:rsidR="005B7866" w:rsidRPr="00B06F7A" w:rsidRDefault="005B7866" w:rsidP="007F1FAF">
            <w:pPr>
              <w:pStyle w:val="TAH"/>
            </w:pPr>
            <w:r w:rsidRPr="00B06F7A">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01556073"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361CC42"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2419145F" w14:textId="77777777" w:rsidTr="006E70A4">
        <w:trPr>
          <w:jc w:val="center"/>
        </w:trPr>
        <w:tc>
          <w:tcPr>
            <w:tcW w:w="2090" w:type="dxa"/>
            <w:tcBorders>
              <w:top w:val="single" w:sz="4" w:space="0" w:color="auto"/>
              <w:left w:val="single" w:sz="4" w:space="0" w:color="auto"/>
              <w:bottom w:val="single" w:sz="4" w:space="0" w:color="auto"/>
              <w:right w:val="single" w:sz="4" w:space="0" w:color="auto"/>
            </w:tcBorders>
          </w:tcPr>
          <w:p w14:paraId="1F21C3C0" w14:textId="77777777" w:rsidR="005B7866" w:rsidRPr="00B06F7A" w:rsidRDefault="005B7866" w:rsidP="007F1FAF">
            <w:pPr>
              <w:pStyle w:val="TAL"/>
              <w:rPr>
                <w:lang w:eastAsia="zh-CN"/>
              </w:rPr>
            </w:pPr>
            <w:r w:rsidRPr="00B06F7A">
              <w:t>smsfInstanceId</w:t>
            </w:r>
          </w:p>
        </w:tc>
        <w:tc>
          <w:tcPr>
            <w:tcW w:w="1842" w:type="dxa"/>
            <w:tcBorders>
              <w:top w:val="single" w:sz="4" w:space="0" w:color="auto"/>
              <w:left w:val="single" w:sz="4" w:space="0" w:color="auto"/>
              <w:bottom w:val="single" w:sz="4" w:space="0" w:color="auto"/>
              <w:right w:val="single" w:sz="4" w:space="0" w:color="auto"/>
            </w:tcBorders>
          </w:tcPr>
          <w:p w14:paraId="6D5F53F8" w14:textId="77777777" w:rsidR="005B7866" w:rsidRPr="00B06F7A" w:rsidRDefault="005B7866" w:rsidP="007F1FAF">
            <w:pPr>
              <w:pStyle w:val="TAL"/>
              <w:rPr>
                <w:lang w:eastAsia="zh-CN"/>
              </w:rPr>
            </w:pPr>
            <w:r w:rsidRPr="00B06F7A">
              <w:t>NfInstanceId</w:t>
            </w:r>
          </w:p>
        </w:tc>
        <w:tc>
          <w:tcPr>
            <w:tcW w:w="426" w:type="dxa"/>
            <w:tcBorders>
              <w:top w:val="single" w:sz="4" w:space="0" w:color="auto"/>
              <w:left w:val="single" w:sz="4" w:space="0" w:color="auto"/>
              <w:bottom w:val="single" w:sz="4" w:space="0" w:color="auto"/>
              <w:right w:val="single" w:sz="4" w:space="0" w:color="auto"/>
            </w:tcBorders>
          </w:tcPr>
          <w:p w14:paraId="7D254C46" w14:textId="77777777" w:rsidR="005B7866" w:rsidRPr="00B06F7A" w:rsidRDefault="005B7866" w:rsidP="007F1FAF">
            <w:pPr>
              <w:pStyle w:val="TAC"/>
              <w:rPr>
                <w:lang w:eastAsia="zh-CN"/>
              </w:rPr>
            </w:pPr>
            <w:r w:rsidRPr="00B06F7A">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1AEC0AF3" w14:textId="77777777" w:rsidR="005B7866" w:rsidRPr="00B06F7A" w:rsidRDefault="005B7866" w:rsidP="007F1FAF">
            <w:pPr>
              <w:pStyle w:val="TAL"/>
              <w:rPr>
                <w:lang w:eastAsia="zh-CN"/>
              </w:rPr>
            </w:pPr>
            <w:r w:rsidRPr="00B06F7A">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6C6CC6F2" w14:textId="77777777" w:rsidR="005B7866" w:rsidRPr="00B06F7A" w:rsidRDefault="005B7866" w:rsidP="007F1FAF">
            <w:pPr>
              <w:pStyle w:val="TAL"/>
              <w:rPr>
                <w:rFonts w:cs="Arial"/>
                <w:szCs w:val="18"/>
                <w:lang w:eastAsia="zh-CN"/>
              </w:rPr>
            </w:pPr>
            <w:r w:rsidRPr="00B06F7A">
              <w:rPr>
                <w:rFonts w:cs="Arial"/>
                <w:szCs w:val="18"/>
                <w:lang w:eastAsia="zh-CN"/>
              </w:rPr>
              <w:t>NF Instance Id of the SMSF</w:t>
            </w:r>
          </w:p>
        </w:tc>
      </w:tr>
      <w:tr w:rsidR="006E70A4" w:rsidRPr="00B06F7A" w14:paraId="2BB786FF" w14:textId="77777777" w:rsidTr="006E70A4">
        <w:trPr>
          <w:jc w:val="center"/>
        </w:trPr>
        <w:tc>
          <w:tcPr>
            <w:tcW w:w="2090" w:type="dxa"/>
            <w:tcBorders>
              <w:top w:val="single" w:sz="4" w:space="0" w:color="auto"/>
              <w:left w:val="single" w:sz="4" w:space="0" w:color="auto"/>
              <w:bottom w:val="single" w:sz="4" w:space="0" w:color="auto"/>
              <w:right w:val="single" w:sz="4" w:space="0" w:color="auto"/>
            </w:tcBorders>
          </w:tcPr>
          <w:p w14:paraId="063EE8B3" w14:textId="1ACC038A" w:rsidR="006E70A4" w:rsidRPr="00B06F7A" w:rsidRDefault="006E70A4" w:rsidP="006E70A4">
            <w:pPr>
              <w:pStyle w:val="TAL"/>
            </w:pPr>
            <w:r w:rsidRPr="00B06F7A">
              <w:t>smsfSetId</w:t>
            </w:r>
          </w:p>
        </w:tc>
        <w:tc>
          <w:tcPr>
            <w:tcW w:w="1842" w:type="dxa"/>
            <w:tcBorders>
              <w:top w:val="single" w:sz="4" w:space="0" w:color="auto"/>
              <w:left w:val="single" w:sz="4" w:space="0" w:color="auto"/>
              <w:bottom w:val="single" w:sz="4" w:space="0" w:color="auto"/>
              <w:right w:val="single" w:sz="4" w:space="0" w:color="auto"/>
            </w:tcBorders>
          </w:tcPr>
          <w:p w14:paraId="3671C36B" w14:textId="1FB096A8" w:rsidR="006E70A4" w:rsidRPr="00B06F7A" w:rsidRDefault="006E70A4" w:rsidP="006E70A4">
            <w:pPr>
              <w:pStyle w:val="TAL"/>
            </w:pPr>
            <w:r w:rsidRPr="00B06F7A">
              <w:t>NfSetId</w:t>
            </w:r>
          </w:p>
        </w:tc>
        <w:tc>
          <w:tcPr>
            <w:tcW w:w="426" w:type="dxa"/>
            <w:tcBorders>
              <w:top w:val="single" w:sz="4" w:space="0" w:color="auto"/>
              <w:left w:val="single" w:sz="4" w:space="0" w:color="auto"/>
              <w:bottom w:val="single" w:sz="4" w:space="0" w:color="auto"/>
              <w:right w:val="single" w:sz="4" w:space="0" w:color="auto"/>
            </w:tcBorders>
          </w:tcPr>
          <w:p w14:paraId="4562A6AB" w14:textId="5490767C" w:rsidR="006E70A4" w:rsidRPr="00B06F7A" w:rsidRDefault="006E70A4" w:rsidP="006E70A4">
            <w:pPr>
              <w:pStyle w:val="TAC"/>
              <w:rPr>
                <w:lang w:eastAsia="zh-CN"/>
              </w:rPr>
            </w:pPr>
            <w:r w:rsidRPr="00B06F7A">
              <w:t>C</w:t>
            </w:r>
          </w:p>
        </w:tc>
        <w:tc>
          <w:tcPr>
            <w:tcW w:w="1275" w:type="dxa"/>
            <w:tcBorders>
              <w:top w:val="single" w:sz="4" w:space="0" w:color="auto"/>
              <w:left w:val="single" w:sz="4" w:space="0" w:color="auto"/>
              <w:bottom w:val="single" w:sz="4" w:space="0" w:color="auto"/>
              <w:right w:val="single" w:sz="4" w:space="0" w:color="auto"/>
            </w:tcBorders>
          </w:tcPr>
          <w:p w14:paraId="74A0D19F" w14:textId="451E4984" w:rsidR="006E70A4" w:rsidRPr="00B06F7A" w:rsidRDefault="006E70A4" w:rsidP="006E70A4">
            <w:pPr>
              <w:pStyle w:val="TAL"/>
              <w:rPr>
                <w:lang w:eastAsia="zh-CN"/>
              </w:rPr>
            </w:pPr>
            <w:r w:rsidRPr="00B06F7A">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35F717F5" w14:textId="77777777" w:rsidR="006E70A4" w:rsidRPr="00B06F7A" w:rsidRDefault="006E70A4" w:rsidP="006E70A4">
            <w:pPr>
              <w:pStyle w:val="TAL"/>
              <w:rPr>
                <w:rFonts w:cs="Arial"/>
                <w:szCs w:val="18"/>
              </w:rPr>
            </w:pPr>
            <w:r w:rsidRPr="00B06F7A">
              <w:rPr>
                <w:rFonts w:cs="Arial"/>
                <w:szCs w:val="18"/>
              </w:rPr>
              <w:t>This IE shall be present if the SMSF belongs to an SMSF SET.</w:t>
            </w:r>
          </w:p>
          <w:p w14:paraId="5896C95B" w14:textId="635EE506" w:rsidR="006E70A4" w:rsidRPr="00B06F7A" w:rsidRDefault="006E70A4" w:rsidP="006E70A4">
            <w:pPr>
              <w:pStyle w:val="TAL"/>
              <w:rPr>
                <w:rFonts w:cs="Arial"/>
                <w:szCs w:val="18"/>
                <w:lang w:eastAsia="zh-CN"/>
              </w:rPr>
            </w:pPr>
            <w:r w:rsidRPr="00B06F7A">
              <w:rPr>
                <w:rFonts w:cs="Arial"/>
                <w:szCs w:val="18"/>
              </w:rPr>
              <w:t>If present, it indicates the NF Set ID of SMSF Set.</w:t>
            </w:r>
          </w:p>
        </w:tc>
      </w:tr>
      <w:tr w:rsidR="006E70A4" w:rsidRPr="00B06F7A" w14:paraId="15528A2F" w14:textId="77777777" w:rsidTr="006E70A4">
        <w:trPr>
          <w:jc w:val="center"/>
        </w:trPr>
        <w:tc>
          <w:tcPr>
            <w:tcW w:w="2090" w:type="dxa"/>
            <w:tcBorders>
              <w:top w:val="single" w:sz="4" w:space="0" w:color="auto"/>
              <w:left w:val="single" w:sz="4" w:space="0" w:color="auto"/>
              <w:bottom w:val="single" w:sz="4" w:space="0" w:color="auto"/>
              <w:right w:val="single" w:sz="4" w:space="0" w:color="auto"/>
            </w:tcBorders>
          </w:tcPr>
          <w:p w14:paraId="51761B36" w14:textId="77777777" w:rsidR="006E70A4" w:rsidRPr="00B06F7A" w:rsidRDefault="006E70A4" w:rsidP="006E70A4">
            <w:pPr>
              <w:pStyle w:val="TAL"/>
              <w:rPr>
                <w:lang w:eastAsia="zh-CN"/>
              </w:rPr>
            </w:pPr>
            <w:r w:rsidRPr="00B06F7A">
              <w:t>supportedFeatures</w:t>
            </w:r>
          </w:p>
        </w:tc>
        <w:tc>
          <w:tcPr>
            <w:tcW w:w="1842" w:type="dxa"/>
            <w:tcBorders>
              <w:top w:val="single" w:sz="4" w:space="0" w:color="auto"/>
              <w:left w:val="single" w:sz="4" w:space="0" w:color="auto"/>
              <w:bottom w:val="single" w:sz="4" w:space="0" w:color="auto"/>
              <w:right w:val="single" w:sz="4" w:space="0" w:color="auto"/>
            </w:tcBorders>
          </w:tcPr>
          <w:p w14:paraId="3AFED07E" w14:textId="77777777" w:rsidR="006E70A4" w:rsidRPr="00B06F7A" w:rsidRDefault="006E70A4" w:rsidP="006E70A4">
            <w:pPr>
              <w:pStyle w:val="TAL"/>
              <w:rPr>
                <w:lang w:eastAsia="zh-CN"/>
              </w:rPr>
            </w:pPr>
            <w:r w:rsidRPr="00B06F7A">
              <w:t>SupportedFeatures</w:t>
            </w:r>
          </w:p>
        </w:tc>
        <w:tc>
          <w:tcPr>
            <w:tcW w:w="426" w:type="dxa"/>
            <w:tcBorders>
              <w:top w:val="single" w:sz="4" w:space="0" w:color="auto"/>
              <w:left w:val="single" w:sz="4" w:space="0" w:color="auto"/>
              <w:bottom w:val="single" w:sz="4" w:space="0" w:color="auto"/>
              <w:right w:val="single" w:sz="4" w:space="0" w:color="auto"/>
            </w:tcBorders>
          </w:tcPr>
          <w:p w14:paraId="5C913E80" w14:textId="77777777" w:rsidR="006E70A4" w:rsidRPr="00B06F7A" w:rsidRDefault="006E70A4" w:rsidP="006E70A4">
            <w:pPr>
              <w:pStyle w:val="TAC"/>
              <w:rPr>
                <w:lang w:eastAsia="zh-CN"/>
              </w:rPr>
            </w:pPr>
            <w:r w:rsidRPr="00B06F7A">
              <w:t>O</w:t>
            </w:r>
          </w:p>
        </w:tc>
        <w:tc>
          <w:tcPr>
            <w:tcW w:w="1275" w:type="dxa"/>
            <w:tcBorders>
              <w:top w:val="single" w:sz="4" w:space="0" w:color="auto"/>
              <w:left w:val="single" w:sz="4" w:space="0" w:color="auto"/>
              <w:bottom w:val="single" w:sz="4" w:space="0" w:color="auto"/>
              <w:right w:val="single" w:sz="4" w:space="0" w:color="auto"/>
            </w:tcBorders>
          </w:tcPr>
          <w:p w14:paraId="4B178E57" w14:textId="77777777" w:rsidR="006E70A4" w:rsidRPr="00B06F7A" w:rsidRDefault="006E70A4" w:rsidP="006E70A4">
            <w:pPr>
              <w:pStyle w:val="TAL"/>
              <w:rPr>
                <w:lang w:eastAsia="zh-CN"/>
              </w:rPr>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61BC7147" w14:textId="77777777" w:rsidR="006E70A4" w:rsidRPr="00B06F7A" w:rsidRDefault="006E70A4" w:rsidP="006E70A4">
            <w:pPr>
              <w:pStyle w:val="TAL"/>
              <w:rPr>
                <w:rFonts w:cs="Arial"/>
                <w:szCs w:val="18"/>
                <w:lang w:eastAsia="zh-CN"/>
              </w:rPr>
            </w:pPr>
            <w:r w:rsidRPr="00B06F7A">
              <w:rPr>
                <w:rFonts w:cs="Arial"/>
                <w:szCs w:val="18"/>
              </w:rPr>
              <w:t xml:space="preserve">See clause 6.2.8 </w:t>
            </w:r>
            <w:r w:rsidRPr="00B06F7A">
              <w:rPr>
                <w:rFonts w:cs="Arial"/>
                <w:szCs w:val="18"/>
              </w:rPr>
              <w:br/>
              <w:t>These are the features supported by the SMSF.</w:t>
            </w:r>
          </w:p>
        </w:tc>
      </w:tr>
      <w:tr w:rsidR="006E70A4" w:rsidRPr="00B06F7A" w14:paraId="0D33B124" w14:textId="77777777" w:rsidTr="006E70A4">
        <w:trPr>
          <w:jc w:val="center"/>
        </w:trPr>
        <w:tc>
          <w:tcPr>
            <w:tcW w:w="2090" w:type="dxa"/>
            <w:tcBorders>
              <w:top w:val="single" w:sz="4" w:space="0" w:color="auto"/>
              <w:left w:val="single" w:sz="4" w:space="0" w:color="auto"/>
              <w:bottom w:val="single" w:sz="4" w:space="0" w:color="auto"/>
              <w:right w:val="single" w:sz="4" w:space="0" w:color="auto"/>
            </w:tcBorders>
          </w:tcPr>
          <w:p w14:paraId="1A8BFB4D" w14:textId="77777777" w:rsidR="006E70A4" w:rsidRPr="00B06F7A" w:rsidRDefault="006E70A4" w:rsidP="006E70A4">
            <w:pPr>
              <w:pStyle w:val="TAL"/>
            </w:pPr>
            <w:r w:rsidRPr="00B06F7A">
              <w:t>plmnId</w:t>
            </w:r>
          </w:p>
        </w:tc>
        <w:tc>
          <w:tcPr>
            <w:tcW w:w="1842" w:type="dxa"/>
            <w:tcBorders>
              <w:top w:val="single" w:sz="4" w:space="0" w:color="auto"/>
              <w:left w:val="single" w:sz="4" w:space="0" w:color="auto"/>
              <w:bottom w:val="single" w:sz="4" w:space="0" w:color="auto"/>
              <w:right w:val="single" w:sz="4" w:space="0" w:color="auto"/>
            </w:tcBorders>
          </w:tcPr>
          <w:p w14:paraId="073484BB" w14:textId="77777777" w:rsidR="006E70A4" w:rsidRPr="00B06F7A" w:rsidRDefault="006E70A4" w:rsidP="006E70A4">
            <w:pPr>
              <w:pStyle w:val="TAL"/>
            </w:pPr>
            <w:r w:rsidRPr="00B06F7A">
              <w:t>PlmnId</w:t>
            </w:r>
          </w:p>
        </w:tc>
        <w:tc>
          <w:tcPr>
            <w:tcW w:w="426" w:type="dxa"/>
            <w:tcBorders>
              <w:top w:val="single" w:sz="4" w:space="0" w:color="auto"/>
              <w:left w:val="single" w:sz="4" w:space="0" w:color="auto"/>
              <w:bottom w:val="single" w:sz="4" w:space="0" w:color="auto"/>
              <w:right w:val="single" w:sz="4" w:space="0" w:color="auto"/>
            </w:tcBorders>
          </w:tcPr>
          <w:p w14:paraId="04D49F8D" w14:textId="77777777" w:rsidR="006E70A4" w:rsidRPr="00B06F7A" w:rsidRDefault="006E70A4" w:rsidP="006E70A4">
            <w:pPr>
              <w:pStyle w:val="TAC"/>
            </w:pPr>
            <w:r w:rsidRPr="00B06F7A">
              <w:rPr>
                <w:rFonts w:hint="eastAsia"/>
              </w:rPr>
              <w:t>M</w:t>
            </w:r>
          </w:p>
        </w:tc>
        <w:tc>
          <w:tcPr>
            <w:tcW w:w="1275" w:type="dxa"/>
            <w:tcBorders>
              <w:top w:val="single" w:sz="4" w:space="0" w:color="auto"/>
              <w:left w:val="single" w:sz="4" w:space="0" w:color="auto"/>
              <w:bottom w:val="single" w:sz="4" w:space="0" w:color="auto"/>
              <w:right w:val="single" w:sz="4" w:space="0" w:color="auto"/>
            </w:tcBorders>
          </w:tcPr>
          <w:p w14:paraId="6BF99EBD" w14:textId="77777777" w:rsidR="006E70A4" w:rsidRPr="00B06F7A" w:rsidRDefault="006E70A4" w:rsidP="006E70A4">
            <w:pPr>
              <w:pStyle w:val="TAL"/>
            </w:pPr>
            <w:r w:rsidRPr="00B06F7A">
              <w:rPr>
                <w:rFonts w:hint="eastAsia"/>
              </w:rPr>
              <w:t>1</w:t>
            </w:r>
          </w:p>
        </w:tc>
        <w:tc>
          <w:tcPr>
            <w:tcW w:w="3934" w:type="dxa"/>
            <w:tcBorders>
              <w:top w:val="single" w:sz="4" w:space="0" w:color="auto"/>
              <w:left w:val="single" w:sz="4" w:space="0" w:color="auto"/>
              <w:bottom w:val="single" w:sz="4" w:space="0" w:color="auto"/>
              <w:right w:val="single" w:sz="4" w:space="0" w:color="auto"/>
            </w:tcBorders>
          </w:tcPr>
          <w:p w14:paraId="624BB38A" w14:textId="77777777" w:rsidR="006E70A4" w:rsidRPr="00B06F7A" w:rsidRDefault="006E70A4" w:rsidP="006E70A4">
            <w:pPr>
              <w:pStyle w:val="TAL"/>
              <w:rPr>
                <w:rFonts w:cs="Arial"/>
                <w:szCs w:val="18"/>
              </w:rPr>
            </w:pPr>
            <w:r w:rsidRPr="00B06F7A">
              <w:rPr>
                <w:rFonts w:cs="Arial"/>
                <w:szCs w:val="18"/>
              </w:rPr>
              <w:t>Serving node PLMN identity</w:t>
            </w:r>
          </w:p>
        </w:tc>
      </w:tr>
      <w:tr w:rsidR="006E70A4" w:rsidRPr="00B06F7A" w14:paraId="4A5994FE" w14:textId="77777777" w:rsidTr="006E70A4">
        <w:trPr>
          <w:jc w:val="center"/>
        </w:trPr>
        <w:tc>
          <w:tcPr>
            <w:tcW w:w="2090" w:type="dxa"/>
            <w:tcBorders>
              <w:top w:val="single" w:sz="4" w:space="0" w:color="auto"/>
              <w:left w:val="single" w:sz="4" w:space="0" w:color="auto"/>
              <w:bottom w:val="single" w:sz="4" w:space="0" w:color="auto"/>
              <w:right w:val="single" w:sz="4" w:space="0" w:color="auto"/>
            </w:tcBorders>
          </w:tcPr>
          <w:p w14:paraId="131F7D29" w14:textId="77777777" w:rsidR="006E70A4" w:rsidRPr="00B06F7A" w:rsidRDefault="006E70A4" w:rsidP="006E70A4">
            <w:pPr>
              <w:pStyle w:val="TAL"/>
            </w:pPr>
            <w:r w:rsidRPr="00B06F7A">
              <w:t>smsfMAPAddress</w:t>
            </w:r>
          </w:p>
        </w:tc>
        <w:tc>
          <w:tcPr>
            <w:tcW w:w="1842" w:type="dxa"/>
            <w:tcBorders>
              <w:top w:val="single" w:sz="4" w:space="0" w:color="auto"/>
              <w:left w:val="single" w:sz="4" w:space="0" w:color="auto"/>
              <w:bottom w:val="single" w:sz="4" w:space="0" w:color="auto"/>
              <w:right w:val="single" w:sz="4" w:space="0" w:color="auto"/>
            </w:tcBorders>
          </w:tcPr>
          <w:p w14:paraId="3A114185" w14:textId="77777777" w:rsidR="006E70A4" w:rsidRPr="00B06F7A" w:rsidRDefault="006E70A4" w:rsidP="006E70A4">
            <w:pPr>
              <w:pStyle w:val="TAL"/>
            </w:pPr>
            <w:r w:rsidRPr="00B06F7A">
              <w:t>E164Number</w:t>
            </w:r>
          </w:p>
        </w:tc>
        <w:tc>
          <w:tcPr>
            <w:tcW w:w="426" w:type="dxa"/>
            <w:tcBorders>
              <w:top w:val="single" w:sz="4" w:space="0" w:color="auto"/>
              <w:left w:val="single" w:sz="4" w:space="0" w:color="auto"/>
              <w:bottom w:val="single" w:sz="4" w:space="0" w:color="auto"/>
              <w:right w:val="single" w:sz="4" w:space="0" w:color="auto"/>
            </w:tcBorders>
          </w:tcPr>
          <w:p w14:paraId="430B6AED" w14:textId="77777777" w:rsidR="006E70A4" w:rsidRPr="00B06F7A" w:rsidRDefault="006E70A4" w:rsidP="006E70A4">
            <w:pPr>
              <w:pStyle w:val="TAC"/>
            </w:pPr>
            <w:r w:rsidRPr="00B06F7A">
              <w:t>C</w:t>
            </w:r>
          </w:p>
        </w:tc>
        <w:tc>
          <w:tcPr>
            <w:tcW w:w="1275" w:type="dxa"/>
            <w:tcBorders>
              <w:top w:val="single" w:sz="4" w:space="0" w:color="auto"/>
              <w:left w:val="single" w:sz="4" w:space="0" w:color="auto"/>
              <w:bottom w:val="single" w:sz="4" w:space="0" w:color="auto"/>
              <w:right w:val="single" w:sz="4" w:space="0" w:color="auto"/>
            </w:tcBorders>
          </w:tcPr>
          <w:p w14:paraId="2811D73F" w14:textId="77777777" w:rsidR="006E70A4" w:rsidRPr="00B06F7A" w:rsidRDefault="006E70A4" w:rsidP="006E70A4">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4F7B5ADC" w14:textId="77777777" w:rsidR="006E70A4" w:rsidRPr="00B06F7A" w:rsidRDefault="006E70A4" w:rsidP="006E70A4">
            <w:pPr>
              <w:pStyle w:val="TAL"/>
              <w:rPr>
                <w:rFonts w:cs="Arial"/>
                <w:szCs w:val="18"/>
              </w:rPr>
            </w:pPr>
            <w:r w:rsidRPr="00B06F7A">
              <w:rPr>
                <w:rFonts w:cs="Arial"/>
                <w:szCs w:val="18"/>
              </w:rPr>
              <w:t>International E.164 number of the SMSF; shall be present if the SMSF supports MAP (see 3GPP TS 29.002 [21])</w:t>
            </w:r>
          </w:p>
        </w:tc>
      </w:tr>
      <w:tr w:rsidR="006E70A4" w:rsidRPr="00B06F7A" w14:paraId="7322AD8A" w14:textId="77777777" w:rsidTr="006E70A4">
        <w:trPr>
          <w:jc w:val="center"/>
        </w:trPr>
        <w:tc>
          <w:tcPr>
            <w:tcW w:w="2090" w:type="dxa"/>
            <w:tcBorders>
              <w:top w:val="single" w:sz="4" w:space="0" w:color="auto"/>
              <w:left w:val="single" w:sz="4" w:space="0" w:color="auto"/>
              <w:bottom w:val="single" w:sz="4" w:space="0" w:color="auto"/>
              <w:right w:val="single" w:sz="4" w:space="0" w:color="auto"/>
            </w:tcBorders>
          </w:tcPr>
          <w:p w14:paraId="69B5C3C4" w14:textId="77777777" w:rsidR="006E70A4" w:rsidRPr="00B06F7A" w:rsidRDefault="006E70A4" w:rsidP="006E70A4">
            <w:pPr>
              <w:pStyle w:val="TAL"/>
            </w:pPr>
            <w:r w:rsidRPr="00B06F7A">
              <w:t>smsfDiameterAddress</w:t>
            </w:r>
          </w:p>
        </w:tc>
        <w:tc>
          <w:tcPr>
            <w:tcW w:w="1842" w:type="dxa"/>
            <w:tcBorders>
              <w:top w:val="single" w:sz="4" w:space="0" w:color="auto"/>
              <w:left w:val="single" w:sz="4" w:space="0" w:color="auto"/>
              <w:bottom w:val="single" w:sz="4" w:space="0" w:color="auto"/>
              <w:right w:val="single" w:sz="4" w:space="0" w:color="auto"/>
            </w:tcBorders>
          </w:tcPr>
          <w:p w14:paraId="7D241AD4" w14:textId="77777777" w:rsidR="006E70A4" w:rsidRPr="00B06F7A" w:rsidRDefault="006E70A4" w:rsidP="006E70A4">
            <w:pPr>
              <w:pStyle w:val="TAL"/>
            </w:pPr>
            <w:r w:rsidRPr="00B06F7A">
              <w:t>NetworkNodeDiameterAddress</w:t>
            </w:r>
          </w:p>
        </w:tc>
        <w:tc>
          <w:tcPr>
            <w:tcW w:w="426" w:type="dxa"/>
            <w:tcBorders>
              <w:top w:val="single" w:sz="4" w:space="0" w:color="auto"/>
              <w:left w:val="single" w:sz="4" w:space="0" w:color="auto"/>
              <w:bottom w:val="single" w:sz="4" w:space="0" w:color="auto"/>
              <w:right w:val="single" w:sz="4" w:space="0" w:color="auto"/>
            </w:tcBorders>
          </w:tcPr>
          <w:p w14:paraId="6D26350B" w14:textId="77777777" w:rsidR="006E70A4" w:rsidRPr="00B06F7A" w:rsidRDefault="006E70A4" w:rsidP="006E70A4">
            <w:pPr>
              <w:pStyle w:val="TAC"/>
            </w:pPr>
            <w:r w:rsidRPr="00B06F7A">
              <w:t>C</w:t>
            </w:r>
          </w:p>
        </w:tc>
        <w:tc>
          <w:tcPr>
            <w:tcW w:w="1275" w:type="dxa"/>
            <w:tcBorders>
              <w:top w:val="single" w:sz="4" w:space="0" w:color="auto"/>
              <w:left w:val="single" w:sz="4" w:space="0" w:color="auto"/>
              <w:bottom w:val="single" w:sz="4" w:space="0" w:color="auto"/>
              <w:right w:val="single" w:sz="4" w:space="0" w:color="auto"/>
            </w:tcBorders>
          </w:tcPr>
          <w:p w14:paraId="6DCDD4EA" w14:textId="77777777" w:rsidR="006E70A4" w:rsidRPr="00B06F7A" w:rsidRDefault="006E70A4" w:rsidP="006E70A4">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0C6E00D5" w14:textId="77777777" w:rsidR="006E70A4" w:rsidRPr="00B06F7A" w:rsidRDefault="006E70A4" w:rsidP="006E70A4">
            <w:pPr>
              <w:pStyle w:val="TAL"/>
              <w:rPr>
                <w:rFonts w:cs="Arial"/>
                <w:szCs w:val="18"/>
              </w:rPr>
            </w:pPr>
            <w:r w:rsidRPr="00B06F7A">
              <w:rPr>
                <w:rFonts w:cs="Arial"/>
                <w:szCs w:val="18"/>
              </w:rPr>
              <w:t>shall be present if the SMSF supports Diameter (see 3GPP TS  29.338 [22])</w:t>
            </w:r>
          </w:p>
        </w:tc>
      </w:tr>
      <w:tr w:rsidR="006E70A4" w:rsidRPr="00B06F7A" w14:paraId="603248A4" w14:textId="77777777" w:rsidTr="006E70A4">
        <w:trPr>
          <w:jc w:val="center"/>
        </w:trPr>
        <w:tc>
          <w:tcPr>
            <w:tcW w:w="2090" w:type="dxa"/>
            <w:tcBorders>
              <w:top w:val="single" w:sz="4" w:space="0" w:color="auto"/>
              <w:left w:val="single" w:sz="4" w:space="0" w:color="auto"/>
              <w:bottom w:val="single" w:sz="4" w:space="0" w:color="auto"/>
              <w:right w:val="single" w:sz="4" w:space="0" w:color="auto"/>
            </w:tcBorders>
          </w:tcPr>
          <w:p w14:paraId="14686FE3" w14:textId="77777777" w:rsidR="006E70A4" w:rsidRPr="00B06F7A" w:rsidRDefault="006E70A4" w:rsidP="006E70A4">
            <w:pPr>
              <w:pStyle w:val="TAL"/>
            </w:pPr>
            <w:r w:rsidRPr="00B06F7A">
              <w:t>registrationTime</w:t>
            </w:r>
          </w:p>
        </w:tc>
        <w:tc>
          <w:tcPr>
            <w:tcW w:w="1842" w:type="dxa"/>
            <w:tcBorders>
              <w:top w:val="single" w:sz="4" w:space="0" w:color="auto"/>
              <w:left w:val="single" w:sz="4" w:space="0" w:color="auto"/>
              <w:bottom w:val="single" w:sz="4" w:space="0" w:color="auto"/>
              <w:right w:val="single" w:sz="4" w:space="0" w:color="auto"/>
            </w:tcBorders>
          </w:tcPr>
          <w:p w14:paraId="0599088C" w14:textId="77777777" w:rsidR="006E70A4" w:rsidRPr="00B06F7A" w:rsidRDefault="006E70A4" w:rsidP="006E70A4">
            <w:pPr>
              <w:pStyle w:val="TAL"/>
            </w:pPr>
            <w:r w:rsidRPr="00B06F7A">
              <w:t>DateTime</w:t>
            </w:r>
          </w:p>
        </w:tc>
        <w:tc>
          <w:tcPr>
            <w:tcW w:w="426" w:type="dxa"/>
            <w:tcBorders>
              <w:top w:val="single" w:sz="4" w:space="0" w:color="auto"/>
              <w:left w:val="single" w:sz="4" w:space="0" w:color="auto"/>
              <w:bottom w:val="single" w:sz="4" w:space="0" w:color="auto"/>
              <w:right w:val="single" w:sz="4" w:space="0" w:color="auto"/>
            </w:tcBorders>
          </w:tcPr>
          <w:p w14:paraId="5AE9955C" w14:textId="77777777" w:rsidR="006E70A4" w:rsidRPr="00B06F7A" w:rsidRDefault="006E70A4" w:rsidP="006E70A4">
            <w:pPr>
              <w:pStyle w:val="TAC"/>
            </w:pPr>
            <w:r w:rsidRPr="00B06F7A">
              <w:t>C</w:t>
            </w:r>
          </w:p>
        </w:tc>
        <w:tc>
          <w:tcPr>
            <w:tcW w:w="1275" w:type="dxa"/>
            <w:tcBorders>
              <w:top w:val="single" w:sz="4" w:space="0" w:color="auto"/>
              <w:left w:val="single" w:sz="4" w:space="0" w:color="auto"/>
              <w:bottom w:val="single" w:sz="4" w:space="0" w:color="auto"/>
              <w:right w:val="single" w:sz="4" w:space="0" w:color="auto"/>
            </w:tcBorders>
          </w:tcPr>
          <w:p w14:paraId="4E13D498" w14:textId="77777777" w:rsidR="006E70A4" w:rsidRPr="00B06F7A" w:rsidRDefault="006E70A4" w:rsidP="006E70A4">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6743111F" w14:textId="77777777" w:rsidR="000962A2" w:rsidRDefault="006E70A4" w:rsidP="006E70A4">
            <w:pPr>
              <w:pStyle w:val="TAL"/>
              <w:rPr>
                <w:rFonts w:cs="Arial"/>
                <w:szCs w:val="18"/>
              </w:rPr>
            </w:pPr>
            <w:r w:rsidRPr="00B06F7A">
              <w:rPr>
                <w:rFonts w:cs="Arial"/>
                <w:szCs w:val="18"/>
              </w:rPr>
              <w:t xml:space="preserve">Time of SmsfRegistration. </w:t>
            </w:r>
          </w:p>
          <w:p w14:paraId="4B294AF1" w14:textId="77777777" w:rsidR="000962A2" w:rsidRDefault="006E70A4" w:rsidP="000962A2">
            <w:pPr>
              <w:pStyle w:val="TAL"/>
              <w:rPr>
                <w:rFonts w:cs="Arial"/>
                <w:szCs w:val="18"/>
              </w:rPr>
            </w:pPr>
            <w:r w:rsidRPr="00B06F7A">
              <w:rPr>
                <w:rFonts w:cs="Arial"/>
                <w:szCs w:val="18"/>
              </w:rPr>
              <w:t>Shall be present when used on Nudr.</w:t>
            </w:r>
          </w:p>
          <w:p w14:paraId="69CFB3D1" w14:textId="43745508" w:rsidR="006E70A4" w:rsidRPr="00B06F7A" w:rsidRDefault="006E70A4" w:rsidP="000962A2">
            <w:pPr>
              <w:pStyle w:val="TAL"/>
              <w:rPr>
                <w:rFonts w:cs="Arial"/>
                <w:szCs w:val="18"/>
              </w:rPr>
            </w:pPr>
          </w:p>
        </w:tc>
      </w:tr>
      <w:tr w:rsidR="006E70A4" w:rsidRPr="00B06F7A" w14:paraId="1F9A1108" w14:textId="77777777" w:rsidTr="006E70A4">
        <w:trPr>
          <w:jc w:val="center"/>
        </w:trPr>
        <w:tc>
          <w:tcPr>
            <w:tcW w:w="2090" w:type="dxa"/>
            <w:tcBorders>
              <w:top w:val="single" w:sz="4" w:space="0" w:color="auto"/>
              <w:left w:val="single" w:sz="4" w:space="0" w:color="auto"/>
              <w:bottom w:val="single" w:sz="4" w:space="0" w:color="auto"/>
              <w:right w:val="single" w:sz="4" w:space="0" w:color="auto"/>
            </w:tcBorders>
          </w:tcPr>
          <w:p w14:paraId="0419B51E" w14:textId="77777777" w:rsidR="006E70A4" w:rsidRPr="00B06F7A" w:rsidRDefault="006E70A4" w:rsidP="006E70A4">
            <w:pPr>
              <w:pStyle w:val="TAL"/>
            </w:pPr>
            <w:r w:rsidRPr="00B06F7A">
              <w:t>contextInfo</w:t>
            </w:r>
          </w:p>
        </w:tc>
        <w:tc>
          <w:tcPr>
            <w:tcW w:w="1842" w:type="dxa"/>
            <w:tcBorders>
              <w:top w:val="single" w:sz="4" w:space="0" w:color="auto"/>
              <w:left w:val="single" w:sz="4" w:space="0" w:color="auto"/>
              <w:bottom w:val="single" w:sz="4" w:space="0" w:color="auto"/>
              <w:right w:val="single" w:sz="4" w:space="0" w:color="auto"/>
            </w:tcBorders>
          </w:tcPr>
          <w:p w14:paraId="6945E4D6" w14:textId="77777777" w:rsidR="006E70A4" w:rsidRPr="00B06F7A" w:rsidRDefault="006E70A4" w:rsidP="006E70A4">
            <w:pPr>
              <w:pStyle w:val="TAL"/>
            </w:pPr>
            <w:r w:rsidRPr="00B06F7A">
              <w:t>ContextInfo</w:t>
            </w:r>
          </w:p>
        </w:tc>
        <w:tc>
          <w:tcPr>
            <w:tcW w:w="426" w:type="dxa"/>
            <w:tcBorders>
              <w:top w:val="single" w:sz="4" w:space="0" w:color="auto"/>
              <w:left w:val="single" w:sz="4" w:space="0" w:color="auto"/>
              <w:bottom w:val="single" w:sz="4" w:space="0" w:color="auto"/>
              <w:right w:val="single" w:sz="4" w:space="0" w:color="auto"/>
            </w:tcBorders>
          </w:tcPr>
          <w:p w14:paraId="3968D4A3" w14:textId="77777777" w:rsidR="006E70A4" w:rsidRPr="00B06F7A" w:rsidRDefault="006E70A4" w:rsidP="006E70A4">
            <w:pPr>
              <w:pStyle w:val="TAC"/>
            </w:pPr>
            <w:r w:rsidRPr="00B06F7A">
              <w:t>C</w:t>
            </w:r>
          </w:p>
        </w:tc>
        <w:tc>
          <w:tcPr>
            <w:tcW w:w="1275" w:type="dxa"/>
            <w:tcBorders>
              <w:top w:val="single" w:sz="4" w:space="0" w:color="auto"/>
              <w:left w:val="single" w:sz="4" w:space="0" w:color="auto"/>
              <w:bottom w:val="single" w:sz="4" w:space="0" w:color="auto"/>
              <w:right w:val="single" w:sz="4" w:space="0" w:color="auto"/>
            </w:tcBorders>
          </w:tcPr>
          <w:p w14:paraId="05B24477" w14:textId="77777777" w:rsidR="006E70A4" w:rsidRPr="00B06F7A" w:rsidRDefault="006E70A4" w:rsidP="006E70A4">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22F93524" w14:textId="77777777" w:rsidR="006E70A4" w:rsidRPr="00B06F7A" w:rsidRDefault="006E70A4" w:rsidP="006E70A4">
            <w:pPr>
              <w:pStyle w:val="TAL"/>
              <w:rPr>
                <w:rFonts w:cs="Arial"/>
                <w:szCs w:val="18"/>
              </w:rPr>
            </w:pPr>
            <w:r w:rsidRPr="00B06F7A">
              <w:rPr>
                <w:rFonts w:cs="Arial"/>
                <w:szCs w:val="18"/>
              </w:rPr>
              <w:t>This IE if present may contain e.g. the headers received by the UDM along with the SmsfRegistration.</w:t>
            </w:r>
          </w:p>
          <w:p w14:paraId="4D786A7D" w14:textId="77777777" w:rsidR="006E70A4" w:rsidRPr="00B06F7A" w:rsidRDefault="006E70A4" w:rsidP="006E70A4">
            <w:pPr>
              <w:pStyle w:val="TAL"/>
              <w:rPr>
                <w:rFonts w:cs="Arial"/>
                <w:szCs w:val="18"/>
              </w:rPr>
            </w:pPr>
            <w:r w:rsidRPr="00B06F7A">
              <w:rPr>
                <w:rFonts w:cs="Arial"/>
                <w:szCs w:val="18"/>
              </w:rPr>
              <w:t>Shall be absent on Nudm and may be present on Nudr..</w:t>
            </w:r>
          </w:p>
        </w:tc>
      </w:tr>
      <w:tr w:rsidR="00FD69F2" w:rsidRPr="00B06F7A" w14:paraId="14234303" w14:textId="77777777" w:rsidTr="00FD02D6">
        <w:trPr>
          <w:jc w:val="center"/>
        </w:trPr>
        <w:tc>
          <w:tcPr>
            <w:tcW w:w="2090" w:type="dxa"/>
            <w:tcBorders>
              <w:top w:val="single" w:sz="4" w:space="0" w:color="auto"/>
              <w:left w:val="single" w:sz="4" w:space="0" w:color="auto"/>
              <w:bottom w:val="single" w:sz="4" w:space="0" w:color="auto"/>
              <w:right w:val="single" w:sz="4" w:space="0" w:color="auto"/>
            </w:tcBorders>
          </w:tcPr>
          <w:p w14:paraId="58F969D2" w14:textId="77777777" w:rsidR="00FD69F2" w:rsidRPr="00B06F7A" w:rsidRDefault="00FD69F2" w:rsidP="00FD02D6">
            <w:pPr>
              <w:pStyle w:val="TAL"/>
              <w:rPr>
                <w:lang w:eastAsia="zh-CN"/>
              </w:rPr>
            </w:pPr>
            <w:r>
              <w:rPr>
                <w:rFonts w:hint="eastAsia"/>
                <w:lang w:eastAsia="zh-CN"/>
              </w:rPr>
              <w:t>smsfSbiSupI</w:t>
            </w:r>
            <w:r>
              <w:rPr>
                <w:lang w:eastAsia="zh-CN"/>
              </w:rPr>
              <w:t>n</w:t>
            </w:r>
            <w:r>
              <w:rPr>
                <w:rFonts w:hint="eastAsia"/>
                <w:lang w:eastAsia="zh-CN"/>
              </w:rPr>
              <w:t>d</w:t>
            </w:r>
          </w:p>
        </w:tc>
        <w:tc>
          <w:tcPr>
            <w:tcW w:w="1842" w:type="dxa"/>
            <w:tcBorders>
              <w:top w:val="single" w:sz="4" w:space="0" w:color="auto"/>
              <w:left w:val="single" w:sz="4" w:space="0" w:color="auto"/>
              <w:bottom w:val="single" w:sz="4" w:space="0" w:color="auto"/>
              <w:right w:val="single" w:sz="4" w:space="0" w:color="auto"/>
            </w:tcBorders>
          </w:tcPr>
          <w:p w14:paraId="735D879C" w14:textId="77777777" w:rsidR="00FD69F2" w:rsidRPr="00B06F7A" w:rsidRDefault="00FD69F2" w:rsidP="00FD02D6">
            <w:pPr>
              <w:pStyle w:val="TAL"/>
              <w:rPr>
                <w:lang w:eastAsia="zh-CN"/>
              </w:rPr>
            </w:pPr>
            <w:r w:rsidRPr="00B06F7A">
              <w:rPr>
                <w:rFonts w:hint="eastAsia"/>
                <w:lang w:val="en-US" w:eastAsia="zh-CN"/>
              </w:rPr>
              <w:t>boolean</w:t>
            </w:r>
          </w:p>
        </w:tc>
        <w:tc>
          <w:tcPr>
            <w:tcW w:w="426" w:type="dxa"/>
            <w:tcBorders>
              <w:top w:val="single" w:sz="4" w:space="0" w:color="auto"/>
              <w:left w:val="single" w:sz="4" w:space="0" w:color="auto"/>
              <w:bottom w:val="single" w:sz="4" w:space="0" w:color="auto"/>
              <w:right w:val="single" w:sz="4" w:space="0" w:color="auto"/>
            </w:tcBorders>
          </w:tcPr>
          <w:p w14:paraId="66286235" w14:textId="77777777" w:rsidR="00FD69F2" w:rsidRPr="00B06F7A" w:rsidRDefault="00FD69F2" w:rsidP="00FD02D6">
            <w:pPr>
              <w:pStyle w:val="TAC"/>
            </w:pPr>
            <w:r w:rsidRPr="00B06F7A">
              <w:t>C</w:t>
            </w:r>
          </w:p>
        </w:tc>
        <w:tc>
          <w:tcPr>
            <w:tcW w:w="1275" w:type="dxa"/>
            <w:tcBorders>
              <w:top w:val="single" w:sz="4" w:space="0" w:color="auto"/>
              <w:left w:val="single" w:sz="4" w:space="0" w:color="auto"/>
              <w:bottom w:val="single" w:sz="4" w:space="0" w:color="auto"/>
              <w:right w:val="single" w:sz="4" w:space="0" w:color="auto"/>
            </w:tcBorders>
          </w:tcPr>
          <w:p w14:paraId="364C72E1" w14:textId="77777777" w:rsidR="00FD69F2" w:rsidRPr="00B06F7A" w:rsidRDefault="00FD69F2" w:rsidP="00FD02D6">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2DE00399" w14:textId="77777777" w:rsidR="00FD69F2" w:rsidRDefault="00FD69F2" w:rsidP="00FD02D6">
            <w:pPr>
              <w:pStyle w:val="TAL"/>
              <w:rPr>
                <w:rFonts w:cs="Arial"/>
                <w:szCs w:val="18"/>
              </w:rPr>
            </w:pPr>
            <w:r w:rsidRPr="00077F9D">
              <w:rPr>
                <w:rFonts w:cs="Arial"/>
                <w:szCs w:val="18"/>
              </w:rPr>
              <w:t xml:space="preserve">SBI </w:t>
            </w:r>
            <w:r>
              <w:rPr>
                <w:rFonts w:cs="Arial"/>
                <w:szCs w:val="18"/>
              </w:rPr>
              <w:t>S</w:t>
            </w:r>
            <w:r w:rsidRPr="00077F9D">
              <w:rPr>
                <w:rFonts w:cs="Arial"/>
                <w:szCs w:val="18"/>
              </w:rPr>
              <w:t xml:space="preserve">upport </w:t>
            </w:r>
            <w:r>
              <w:rPr>
                <w:rFonts w:cs="Arial"/>
                <w:szCs w:val="18"/>
              </w:rPr>
              <w:t>I</w:t>
            </w:r>
            <w:r w:rsidRPr="00077F9D">
              <w:rPr>
                <w:rFonts w:cs="Arial"/>
                <w:szCs w:val="18"/>
              </w:rPr>
              <w:t>ndication</w:t>
            </w:r>
            <w:r>
              <w:rPr>
                <w:rFonts w:cs="Arial"/>
                <w:szCs w:val="18"/>
              </w:rPr>
              <w:t xml:space="preserve"> of the SMSF.</w:t>
            </w:r>
            <w:r w:rsidRPr="00077F9D">
              <w:rPr>
                <w:rFonts w:cs="Arial"/>
                <w:szCs w:val="18"/>
              </w:rPr>
              <w:t xml:space="preserve"> </w:t>
            </w:r>
            <w:r w:rsidRPr="00B06F7A">
              <w:rPr>
                <w:rFonts w:cs="Arial"/>
                <w:szCs w:val="18"/>
              </w:rPr>
              <w:t xml:space="preserve">it shall be present if </w:t>
            </w:r>
            <w:r>
              <w:rPr>
                <w:rFonts w:cs="Arial"/>
                <w:szCs w:val="18"/>
              </w:rPr>
              <w:t>the SMSF</w:t>
            </w:r>
            <w:r>
              <w:t xml:space="preserve"> </w:t>
            </w:r>
            <w:r w:rsidRPr="00212FDE">
              <w:rPr>
                <w:rFonts w:cs="Arial"/>
                <w:szCs w:val="18"/>
              </w:rPr>
              <w:t>support SBI-based MT SM transmit</w:t>
            </w:r>
            <w:r w:rsidRPr="00B06F7A">
              <w:rPr>
                <w:rFonts w:cs="Arial"/>
                <w:szCs w:val="18"/>
              </w:rPr>
              <w:t xml:space="preserve"> (see clauses 5.3.2.2.5 and 5.3.2.2.6)</w:t>
            </w:r>
            <w:r>
              <w:rPr>
                <w:rFonts w:cs="Arial"/>
                <w:szCs w:val="18"/>
              </w:rPr>
              <w:t>.</w:t>
            </w:r>
          </w:p>
          <w:p w14:paraId="05F6C09A" w14:textId="77777777" w:rsidR="00FD69F2" w:rsidRPr="00B06F7A" w:rsidRDefault="00FD69F2" w:rsidP="00FD02D6">
            <w:pPr>
              <w:pStyle w:val="TAL"/>
            </w:pPr>
            <w:r w:rsidRPr="00C05182">
              <w:t xml:space="preserve">Contains the indication on whether or not the </w:t>
            </w:r>
            <w:r>
              <w:t>SMSF</w:t>
            </w:r>
            <w:r w:rsidRPr="00C05182">
              <w:t xml:space="preserve"> is expecting to </w:t>
            </w:r>
            <w:r>
              <w:t>support SBI-based MT SM transmit</w:t>
            </w:r>
            <w:r w:rsidRPr="00C05182">
              <w:t>.</w:t>
            </w:r>
          </w:p>
          <w:p w14:paraId="66479A60" w14:textId="77777777" w:rsidR="00FD69F2" w:rsidRDefault="00FD69F2" w:rsidP="00FD02D6">
            <w:pPr>
              <w:pStyle w:val="TAL"/>
            </w:pPr>
            <w:r>
              <w:t xml:space="preserve">- true: </w:t>
            </w:r>
            <w:r w:rsidRPr="00B06F7A">
              <w:rPr>
                <w:rFonts w:cs="Arial"/>
                <w:szCs w:val="18"/>
              </w:rPr>
              <w:t xml:space="preserve">the </w:t>
            </w:r>
            <w:r>
              <w:rPr>
                <w:rFonts w:cs="Arial"/>
                <w:szCs w:val="18"/>
              </w:rPr>
              <w:t>SMSF supports</w:t>
            </w:r>
            <w:r w:rsidRPr="00AC0B37">
              <w:rPr>
                <w:rFonts w:cs="Arial"/>
                <w:szCs w:val="18"/>
              </w:rPr>
              <w:t xml:space="preserve"> SBI</w:t>
            </w:r>
            <w:r>
              <w:rPr>
                <w:rFonts w:cs="Arial"/>
                <w:szCs w:val="18"/>
              </w:rPr>
              <w:t xml:space="preserve"> for</w:t>
            </w:r>
            <w:r w:rsidRPr="00AC0B37">
              <w:rPr>
                <w:rFonts w:cs="Arial"/>
                <w:szCs w:val="18"/>
              </w:rPr>
              <w:t xml:space="preserve"> MT SM trans</w:t>
            </w:r>
            <w:r>
              <w:rPr>
                <w:rFonts w:cs="Arial"/>
                <w:szCs w:val="18"/>
              </w:rPr>
              <w:t>mit.</w:t>
            </w:r>
          </w:p>
          <w:p w14:paraId="63FA4B2F" w14:textId="77777777" w:rsidR="00FD69F2" w:rsidRPr="00B06F7A" w:rsidRDefault="00FD69F2" w:rsidP="00FD02D6">
            <w:pPr>
              <w:pStyle w:val="TAL"/>
              <w:rPr>
                <w:rFonts w:cs="Arial"/>
                <w:szCs w:val="18"/>
              </w:rPr>
            </w:pPr>
            <w:r>
              <w:t xml:space="preserve">- false, or absence of this attribute: </w:t>
            </w:r>
            <w:r w:rsidRPr="00DF506B">
              <w:t xml:space="preserve">the </w:t>
            </w:r>
            <w:r>
              <w:t>SMSF</w:t>
            </w:r>
            <w:r w:rsidRPr="00DF506B">
              <w:t xml:space="preserve"> do not support SBI for MT SM trans</w:t>
            </w:r>
            <w:r>
              <w:t>mit</w:t>
            </w:r>
            <w:r w:rsidRPr="00DF506B">
              <w:t>.</w:t>
            </w:r>
          </w:p>
        </w:tc>
      </w:tr>
      <w:tr w:rsidR="006E70A4" w:rsidRPr="00B06F7A" w14:paraId="34A5AC90" w14:textId="77777777" w:rsidTr="006E70A4">
        <w:trPr>
          <w:jc w:val="center"/>
        </w:trPr>
        <w:tc>
          <w:tcPr>
            <w:tcW w:w="2090" w:type="dxa"/>
            <w:tcBorders>
              <w:top w:val="single" w:sz="4" w:space="0" w:color="auto"/>
              <w:left w:val="single" w:sz="4" w:space="0" w:color="auto"/>
              <w:bottom w:val="single" w:sz="4" w:space="0" w:color="auto"/>
              <w:right w:val="single" w:sz="4" w:space="0" w:color="auto"/>
            </w:tcBorders>
          </w:tcPr>
          <w:p w14:paraId="50FFA5B5" w14:textId="77777777" w:rsidR="006E70A4" w:rsidRPr="00B06F7A" w:rsidRDefault="006E70A4" w:rsidP="001D2CA5">
            <w:pPr>
              <w:pStyle w:val="TAL"/>
            </w:pPr>
            <w:r>
              <w:t>dataRestorationCallbackUri</w:t>
            </w:r>
          </w:p>
        </w:tc>
        <w:tc>
          <w:tcPr>
            <w:tcW w:w="1842" w:type="dxa"/>
            <w:tcBorders>
              <w:top w:val="single" w:sz="4" w:space="0" w:color="auto"/>
              <w:left w:val="single" w:sz="4" w:space="0" w:color="auto"/>
              <w:bottom w:val="single" w:sz="4" w:space="0" w:color="auto"/>
              <w:right w:val="single" w:sz="4" w:space="0" w:color="auto"/>
            </w:tcBorders>
          </w:tcPr>
          <w:p w14:paraId="7A85020B" w14:textId="77777777" w:rsidR="006E70A4" w:rsidRPr="00B06F7A" w:rsidRDefault="006E70A4" w:rsidP="001D2CA5">
            <w:pPr>
              <w:pStyle w:val="TAL"/>
            </w:pPr>
            <w:r>
              <w:t>Uri</w:t>
            </w:r>
          </w:p>
        </w:tc>
        <w:tc>
          <w:tcPr>
            <w:tcW w:w="426" w:type="dxa"/>
            <w:tcBorders>
              <w:top w:val="single" w:sz="4" w:space="0" w:color="auto"/>
              <w:left w:val="single" w:sz="4" w:space="0" w:color="auto"/>
              <w:bottom w:val="single" w:sz="4" w:space="0" w:color="auto"/>
              <w:right w:val="single" w:sz="4" w:space="0" w:color="auto"/>
            </w:tcBorders>
          </w:tcPr>
          <w:p w14:paraId="5BAC5269" w14:textId="77777777" w:rsidR="006E70A4" w:rsidRPr="00B06F7A" w:rsidRDefault="006E70A4" w:rsidP="001D2CA5">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7CE26E11" w14:textId="77777777" w:rsidR="006E70A4" w:rsidRPr="00B06F7A" w:rsidRDefault="006E70A4" w:rsidP="001D2CA5">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15A57FE9" w14:textId="77777777" w:rsidR="006E70A4" w:rsidRPr="00B06F7A" w:rsidRDefault="006E70A4" w:rsidP="001D2CA5">
            <w:pPr>
              <w:pStyle w:val="TAL"/>
              <w:rPr>
                <w:rFonts w:cs="Arial"/>
                <w:szCs w:val="18"/>
              </w:rPr>
            </w:pPr>
            <w:r>
              <w:rPr>
                <w:rFonts w:cs="Arial"/>
                <w:szCs w:val="18"/>
              </w:rPr>
              <w:t>If present, it contains the URI where notifications about UDR-initiated data restoration shall be sent by UDM.</w:t>
            </w:r>
          </w:p>
        </w:tc>
      </w:tr>
      <w:tr w:rsidR="005C64C1" w:rsidRPr="00B06F7A" w:rsidDel="00D87684" w14:paraId="6459978D" w14:textId="77777777" w:rsidTr="005C64C1">
        <w:trPr>
          <w:jc w:val="center"/>
        </w:trPr>
        <w:tc>
          <w:tcPr>
            <w:tcW w:w="2090" w:type="dxa"/>
            <w:tcBorders>
              <w:top w:val="single" w:sz="4" w:space="0" w:color="auto"/>
              <w:left w:val="single" w:sz="4" w:space="0" w:color="auto"/>
              <w:bottom w:val="single" w:sz="4" w:space="0" w:color="auto"/>
              <w:right w:val="single" w:sz="4" w:space="0" w:color="auto"/>
            </w:tcBorders>
          </w:tcPr>
          <w:p w14:paraId="7F897D39" w14:textId="77777777" w:rsidR="005C64C1" w:rsidRPr="00092280" w:rsidRDefault="005C64C1" w:rsidP="00BF75D3">
            <w:pPr>
              <w:pStyle w:val="TAL"/>
            </w:pPr>
            <w:r>
              <w:t>resetIds</w:t>
            </w:r>
          </w:p>
        </w:tc>
        <w:tc>
          <w:tcPr>
            <w:tcW w:w="1842" w:type="dxa"/>
            <w:tcBorders>
              <w:top w:val="single" w:sz="4" w:space="0" w:color="auto"/>
              <w:left w:val="single" w:sz="4" w:space="0" w:color="auto"/>
              <w:bottom w:val="single" w:sz="4" w:space="0" w:color="auto"/>
              <w:right w:val="single" w:sz="4" w:space="0" w:color="auto"/>
            </w:tcBorders>
          </w:tcPr>
          <w:p w14:paraId="5895F4CF" w14:textId="77777777" w:rsidR="005C64C1" w:rsidRPr="00B06F7A" w:rsidRDefault="005C64C1" w:rsidP="00BF75D3">
            <w:pPr>
              <w:pStyle w:val="TAL"/>
            </w:pPr>
            <w:r>
              <w:t>array(string)</w:t>
            </w:r>
          </w:p>
        </w:tc>
        <w:tc>
          <w:tcPr>
            <w:tcW w:w="426" w:type="dxa"/>
            <w:tcBorders>
              <w:top w:val="single" w:sz="4" w:space="0" w:color="auto"/>
              <w:left w:val="single" w:sz="4" w:space="0" w:color="auto"/>
              <w:bottom w:val="single" w:sz="4" w:space="0" w:color="auto"/>
              <w:right w:val="single" w:sz="4" w:space="0" w:color="auto"/>
            </w:tcBorders>
          </w:tcPr>
          <w:p w14:paraId="0BDD81D8" w14:textId="77777777" w:rsidR="005C64C1" w:rsidRPr="009643D3" w:rsidRDefault="005C64C1" w:rsidP="00BF75D3">
            <w:pPr>
              <w:pStyle w:val="TAC"/>
            </w:pPr>
            <w:r w:rsidRPr="009643D3">
              <w:t>O</w:t>
            </w:r>
          </w:p>
        </w:tc>
        <w:tc>
          <w:tcPr>
            <w:tcW w:w="1275" w:type="dxa"/>
            <w:tcBorders>
              <w:top w:val="single" w:sz="4" w:space="0" w:color="auto"/>
              <w:left w:val="single" w:sz="4" w:space="0" w:color="auto"/>
              <w:bottom w:val="single" w:sz="4" w:space="0" w:color="auto"/>
              <w:right w:val="single" w:sz="4" w:space="0" w:color="auto"/>
            </w:tcBorders>
          </w:tcPr>
          <w:p w14:paraId="4BCAEA60" w14:textId="77777777" w:rsidR="005C64C1" w:rsidRPr="009643D3" w:rsidRDefault="005C64C1" w:rsidP="00BF75D3">
            <w:pPr>
              <w:pStyle w:val="TAL"/>
            </w:pPr>
            <w:r w:rsidRPr="009643D3">
              <w:t>1..N</w:t>
            </w:r>
          </w:p>
        </w:tc>
        <w:tc>
          <w:tcPr>
            <w:tcW w:w="3934" w:type="dxa"/>
            <w:tcBorders>
              <w:top w:val="single" w:sz="4" w:space="0" w:color="auto"/>
              <w:left w:val="single" w:sz="4" w:space="0" w:color="auto"/>
              <w:bottom w:val="single" w:sz="4" w:space="0" w:color="auto"/>
              <w:right w:val="single" w:sz="4" w:space="0" w:color="auto"/>
            </w:tcBorders>
          </w:tcPr>
          <w:p w14:paraId="428E337A" w14:textId="77777777" w:rsidR="005C64C1" w:rsidRPr="009643D3" w:rsidRDefault="005C64C1" w:rsidP="00BF75D3">
            <w:pPr>
              <w:pStyle w:val="TAL"/>
              <w:rPr>
                <w:rFonts w:cs="Arial"/>
                <w:szCs w:val="18"/>
              </w:rPr>
            </w:pPr>
            <w:r w:rsidRPr="009643D3">
              <w:rPr>
                <w:rFonts w:cs="Arial"/>
                <w:szCs w:val="18"/>
              </w:rPr>
              <w:t>May be present in registration response messages.</w:t>
            </w:r>
            <w:r w:rsidRPr="009643D3">
              <w:rPr>
                <w:rFonts w:cs="Arial"/>
                <w:szCs w:val="18"/>
              </w:rPr>
              <w:br/>
              <w:t xml:space="preserve">The </w:t>
            </w:r>
            <w:r>
              <w:rPr>
                <w:rFonts w:cs="Arial"/>
                <w:szCs w:val="18"/>
              </w:rPr>
              <w:t>SMSF</w:t>
            </w:r>
            <w:r w:rsidRPr="009643D3">
              <w:rPr>
                <w:rFonts w:cs="Arial"/>
                <w:szCs w:val="18"/>
              </w:rPr>
              <w:t xml:space="preserve"> may decide to re-register at the UDM when receiving a data restoration notification containing a matching resetId.</w:t>
            </w:r>
          </w:p>
        </w:tc>
      </w:tr>
      <w:tr w:rsidR="008744D7" w:rsidRPr="00B06F7A" w:rsidDel="00D87684" w14:paraId="053709E4" w14:textId="77777777" w:rsidTr="008744D7">
        <w:trPr>
          <w:jc w:val="center"/>
        </w:trPr>
        <w:tc>
          <w:tcPr>
            <w:tcW w:w="2090" w:type="dxa"/>
            <w:tcBorders>
              <w:top w:val="single" w:sz="4" w:space="0" w:color="auto"/>
              <w:left w:val="single" w:sz="4" w:space="0" w:color="auto"/>
              <w:bottom w:val="single" w:sz="4" w:space="0" w:color="auto"/>
              <w:right w:val="single" w:sz="4" w:space="0" w:color="auto"/>
            </w:tcBorders>
          </w:tcPr>
          <w:p w14:paraId="2A2FB3BF" w14:textId="77777777" w:rsidR="008744D7" w:rsidRDefault="008744D7" w:rsidP="00FD02D6">
            <w:pPr>
              <w:pStyle w:val="TAL"/>
            </w:pPr>
            <w:r>
              <w:t>udrRestartInd</w:t>
            </w:r>
          </w:p>
        </w:tc>
        <w:tc>
          <w:tcPr>
            <w:tcW w:w="1842" w:type="dxa"/>
            <w:tcBorders>
              <w:top w:val="single" w:sz="4" w:space="0" w:color="auto"/>
              <w:left w:val="single" w:sz="4" w:space="0" w:color="auto"/>
              <w:bottom w:val="single" w:sz="4" w:space="0" w:color="auto"/>
              <w:right w:val="single" w:sz="4" w:space="0" w:color="auto"/>
            </w:tcBorders>
          </w:tcPr>
          <w:p w14:paraId="030F652E" w14:textId="77777777" w:rsidR="008744D7" w:rsidRDefault="008744D7" w:rsidP="00FD02D6">
            <w:pPr>
              <w:pStyle w:val="TAL"/>
            </w:pPr>
            <w:r>
              <w:t>boolean</w:t>
            </w:r>
          </w:p>
        </w:tc>
        <w:tc>
          <w:tcPr>
            <w:tcW w:w="426" w:type="dxa"/>
            <w:tcBorders>
              <w:top w:val="single" w:sz="4" w:space="0" w:color="auto"/>
              <w:left w:val="single" w:sz="4" w:space="0" w:color="auto"/>
              <w:bottom w:val="single" w:sz="4" w:space="0" w:color="auto"/>
              <w:right w:val="single" w:sz="4" w:space="0" w:color="auto"/>
            </w:tcBorders>
          </w:tcPr>
          <w:p w14:paraId="00A9516F" w14:textId="77777777" w:rsidR="008744D7" w:rsidRPr="009643D3" w:rsidRDefault="008744D7" w:rsidP="00FD02D6">
            <w:pPr>
              <w:pStyle w:val="TAC"/>
            </w:pPr>
            <w:r w:rsidRPr="008744D7">
              <w:t>O</w:t>
            </w:r>
          </w:p>
        </w:tc>
        <w:tc>
          <w:tcPr>
            <w:tcW w:w="1275" w:type="dxa"/>
            <w:tcBorders>
              <w:top w:val="single" w:sz="4" w:space="0" w:color="auto"/>
              <w:left w:val="single" w:sz="4" w:space="0" w:color="auto"/>
              <w:bottom w:val="single" w:sz="4" w:space="0" w:color="auto"/>
              <w:right w:val="single" w:sz="4" w:space="0" w:color="auto"/>
            </w:tcBorders>
          </w:tcPr>
          <w:p w14:paraId="7AA5B9E2" w14:textId="77777777" w:rsidR="008744D7" w:rsidRPr="009643D3" w:rsidRDefault="008744D7" w:rsidP="00FD02D6">
            <w:pPr>
              <w:pStyle w:val="TAL"/>
            </w:pPr>
            <w:r w:rsidRPr="008744D7">
              <w:t>0..1</w:t>
            </w:r>
          </w:p>
        </w:tc>
        <w:tc>
          <w:tcPr>
            <w:tcW w:w="3934" w:type="dxa"/>
            <w:tcBorders>
              <w:top w:val="single" w:sz="4" w:space="0" w:color="auto"/>
              <w:left w:val="single" w:sz="4" w:space="0" w:color="auto"/>
              <w:bottom w:val="single" w:sz="4" w:space="0" w:color="auto"/>
              <w:right w:val="single" w:sz="4" w:space="0" w:color="auto"/>
            </w:tcBorders>
          </w:tcPr>
          <w:p w14:paraId="42D90A88" w14:textId="77777777" w:rsidR="008744D7" w:rsidRPr="008744D7" w:rsidRDefault="008744D7" w:rsidP="00FD02D6">
            <w:pPr>
              <w:pStyle w:val="TAL"/>
              <w:rPr>
                <w:rFonts w:cs="Arial"/>
                <w:szCs w:val="18"/>
              </w:rPr>
            </w:pPr>
            <w:r w:rsidRPr="008744D7">
              <w:rPr>
                <w:rFonts w:cs="Arial"/>
                <w:szCs w:val="18"/>
              </w:rPr>
              <w:t>May be present in request messages from the SMSF to the UDM.</w:t>
            </w:r>
          </w:p>
          <w:p w14:paraId="1B75DEBF" w14:textId="77777777" w:rsidR="008744D7" w:rsidRPr="008744D7" w:rsidRDefault="008744D7" w:rsidP="00FD02D6">
            <w:pPr>
              <w:pStyle w:val="TAL"/>
              <w:rPr>
                <w:rFonts w:cs="Arial"/>
                <w:szCs w:val="18"/>
              </w:rPr>
            </w:pPr>
            <w:r w:rsidRPr="008744D7">
              <w:rPr>
                <w:rFonts w:cs="Arial"/>
                <w:szCs w:val="18"/>
              </w:rPr>
              <w:t>If present:</w:t>
            </w:r>
          </w:p>
          <w:p w14:paraId="13EF08FA" w14:textId="77777777" w:rsidR="008744D7" w:rsidRPr="008744D7" w:rsidRDefault="008744D7" w:rsidP="00FD02D6">
            <w:pPr>
              <w:pStyle w:val="TAL"/>
              <w:rPr>
                <w:rFonts w:cs="Arial"/>
                <w:szCs w:val="18"/>
              </w:rPr>
            </w:pPr>
            <w:r w:rsidRPr="008744D7">
              <w:rPr>
                <w:rFonts w:cs="Arial"/>
                <w:szCs w:val="18"/>
              </w:rPr>
              <w:t>- true: indicates that the registration message sent by the SMSF is due to a re-synchronization event, motivated by a previous reception at the SMSF of a Data Restoration Notification from the UDM</w:t>
            </w:r>
          </w:p>
          <w:p w14:paraId="54380C27" w14:textId="77777777" w:rsidR="008744D7" w:rsidRPr="009643D3" w:rsidRDefault="008744D7" w:rsidP="00FD02D6">
            <w:pPr>
              <w:pStyle w:val="TAL"/>
              <w:rPr>
                <w:rFonts w:cs="Arial"/>
                <w:szCs w:val="18"/>
              </w:rPr>
            </w:pPr>
            <w:r w:rsidRPr="008744D7">
              <w:rPr>
                <w:rFonts w:cs="Arial"/>
                <w:szCs w:val="18"/>
              </w:rPr>
              <w:t>- false (or absent): indicates that this is a normal registration message (i.e., not motivated by a data restoration notification event)</w:t>
            </w:r>
          </w:p>
        </w:tc>
      </w:tr>
      <w:tr w:rsidR="008744D7" w:rsidRPr="00B06F7A" w:rsidDel="00D87684" w14:paraId="0A38E4CE" w14:textId="77777777" w:rsidTr="008744D7">
        <w:trPr>
          <w:jc w:val="center"/>
        </w:trPr>
        <w:tc>
          <w:tcPr>
            <w:tcW w:w="2090" w:type="dxa"/>
            <w:tcBorders>
              <w:top w:val="single" w:sz="4" w:space="0" w:color="auto"/>
              <w:left w:val="single" w:sz="4" w:space="0" w:color="auto"/>
              <w:bottom w:val="single" w:sz="4" w:space="0" w:color="auto"/>
              <w:right w:val="single" w:sz="4" w:space="0" w:color="auto"/>
            </w:tcBorders>
          </w:tcPr>
          <w:p w14:paraId="2B831B83" w14:textId="77777777" w:rsidR="008744D7" w:rsidRDefault="008744D7" w:rsidP="00FD02D6">
            <w:pPr>
              <w:pStyle w:val="TAL"/>
            </w:pPr>
            <w:r>
              <w:t>lastSynchronizationTime</w:t>
            </w:r>
          </w:p>
        </w:tc>
        <w:tc>
          <w:tcPr>
            <w:tcW w:w="1842" w:type="dxa"/>
            <w:tcBorders>
              <w:top w:val="single" w:sz="4" w:space="0" w:color="auto"/>
              <w:left w:val="single" w:sz="4" w:space="0" w:color="auto"/>
              <w:bottom w:val="single" w:sz="4" w:space="0" w:color="auto"/>
              <w:right w:val="single" w:sz="4" w:space="0" w:color="auto"/>
            </w:tcBorders>
          </w:tcPr>
          <w:p w14:paraId="5FC34675" w14:textId="77777777" w:rsidR="008744D7" w:rsidRDefault="008744D7" w:rsidP="00FD02D6">
            <w:pPr>
              <w:pStyle w:val="TAL"/>
            </w:pPr>
            <w:r>
              <w:t>DateTime</w:t>
            </w:r>
          </w:p>
        </w:tc>
        <w:tc>
          <w:tcPr>
            <w:tcW w:w="426" w:type="dxa"/>
            <w:tcBorders>
              <w:top w:val="single" w:sz="4" w:space="0" w:color="auto"/>
              <w:left w:val="single" w:sz="4" w:space="0" w:color="auto"/>
              <w:bottom w:val="single" w:sz="4" w:space="0" w:color="auto"/>
              <w:right w:val="single" w:sz="4" w:space="0" w:color="auto"/>
            </w:tcBorders>
          </w:tcPr>
          <w:p w14:paraId="6172D67C" w14:textId="77777777" w:rsidR="008744D7" w:rsidRPr="008744D7" w:rsidRDefault="008744D7" w:rsidP="00FD02D6">
            <w:pPr>
              <w:pStyle w:val="TAC"/>
            </w:pPr>
            <w:r w:rsidRPr="008744D7">
              <w:t>O</w:t>
            </w:r>
          </w:p>
        </w:tc>
        <w:tc>
          <w:tcPr>
            <w:tcW w:w="1275" w:type="dxa"/>
            <w:tcBorders>
              <w:top w:val="single" w:sz="4" w:space="0" w:color="auto"/>
              <w:left w:val="single" w:sz="4" w:space="0" w:color="auto"/>
              <w:bottom w:val="single" w:sz="4" w:space="0" w:color="auto"/>
              <w:right w:val="single" w:sz="4" w:space="0" w:color="auto"/>
            </w:tcBorders>
          </w:tcPr>
          <w:p w14:paraId="0D9B470A" w14:textId="77777777" w:rsidR="008744D7" w:rsidRPr="008744D7" w:rsidRDefault="008744D7" w:rsidP="00FD02D6">
            <w:pPr>
              <w:pStyle w:val="TAL"/>
            </w:pPr>
            <w:r w:rsidRPr="008744D7">
              <w:t>0..1</w:t>
            </w:r>
          </w:p>
        </w:tc>
        <w:tc>
          <w:tcPr>
            <w:tcW w:w="3934" w:type="dxa"/>
            <w:tcBorders>
              <w:top w:val="single" w:sz="4" w:space="0" w:color="auto"/>
              <w:left w:val="single" w:sz="4" w:space="0" w:color="auto"/>
              <w:bottom w:val="single" w:sz="4" w:space="0" w:color="auto"/>
              <w:right w:val="single" w:sz="4" w:space="0" w:color="auto"/>
            </w:tcBorders>
          </w:tcPr>
          <w:p w14:paraId="19010501" w14:textId="77777777" w:rsidR="008744D7" w:rsidRPr="008744D7" w:rsidRDefault="008744D7" w:rsidP="00FD02D6">
            <w:pPr>
              <w:pStyle w:val="TAL"/>
              <w:rPr>
                <w:rFonts w:cs="Arial"/>
                <w:szCs w:val="18"/>
              </w:rPr>
            </w:pPr>
            <w:r w:rsidRPr="008744D7">
              <w:rPr>
                <w:rFonts w:cs="Arial"/>
                <w:szCs w:val="18"/>
              </w:rPr>
              <w:t>This IE is only applicable to the Nudm API and shall not be used on the Nudr API.</w:t>
            </w:r>
          </w:p>
          <w:p w14:paraId="5729BDF2" w14:textId="77777777" w:rsidR="008744D7" w:rsidRPr="008744D7" w:rsidRDefault="008744D7" w:rsidP="00FD02D6">
            <w:pPr>
              <w:pStyle w:val="TAL"/>
              <w:rPr>
                <w:rFonts w:cs="Arial"/>
                <w:szCs w:val="18"/>
              </w:rPr>
            </w:pPr>
            <w:r w:rsidRPr="008744D7">
              <w:rPr>
                <w:rFonts w:cs="Arial"/>
                <w:szCs w:val="18"/>
              </w:rPr>
              <w:t>It may only be included when "udrRestartInd" attribute is present and set to true.</w:t>
            </w:r>
          </w:p>
          <w:p w14:paraId="7768CACC" w14:textId="77777777" w:rsidR="008744D7" w:rsidRPr="008744D7" w:rsidRDefault="008744D7" w:rsidP="00FD02D6">
            <w:pPr>
              <w:pStyle w:val="TAL"/>
              <w:rPr>
                <w:rFonts w:cs="Arial"/>
                <w:szCs w:val="18"/>
              </w:rPr>
            </w:pPr>
            <w:r w:rsidRPr="008744D7">
              <w:rPr>
                <w:rFonts w:cs="Arial"/>
                <w:szCs w:val="18"/>
              </w:rPr>
              <w:t>When present, it contains the timestamp (previously stored by SMSF locally, after successful registration at UDM) when profiles in the SMSF and in UDM/UDR were synchronized.</w:t>
            </w:r>
          </w:p>
        </w:tc>
      </w:tr>
    </w:tbl>
    <w:p w14:paraId="748C2EA7" w14:textId="77777777" w:rsidR="005B7866" w:rsidRPr="00B06F7A" w:rsidRDefault="005B7866" w:rsidP="005B7866">
      <w:pPr>
        <w:rPr>
          <w:lang w:val="en-US"/>
        </w:rPr>
      </w:pPr>
    </w:p>
    <w:p w14:paraId="40E6B933" w14:textId="77777777" w:rsidR="005B7866" w:rsidRPr="00B06F7A" w:rsidRDefault="005B7866" w:rsidP="00C05182">
      <w:pPr>
        <w:pStyle w:val="Heading5"/>
      </w:pPr>
      <w:bookmarkStart w:id="3492" w:name="_Toc11338690"/>
      <w:bookmarkStart w:id="3493" w:name="_Toc27585370"/>
      <w:bookmarkStart w:id="3494" w:name="_Toc36457366"/>
      <w:bookmarkStart w:id="3495" w:name="_Toc45028278"/>
      <w:bookmarkStart w:id="3496" w:name="_Toc45029113"/>
      <w:bookmarkStart w:id="3497" w:name="_Toc67681875"/>
      <w:bookmarkStart w:id="3498" w:name="_Toc114764655"/>
      <w:r w:rsidRPr="00B06F7A">
        <w:lastRenderedPageBreak/>
        <w:t>6.2.6.2.7</w:t>
      </w:r>
      <w:r w:rsidRPr="00B06F7A">
        <w:tab/>
        <w:t>Type: Amf3GppAccessRegistrationModification</w:t>
      </w:r>
      <w:bookmarkEnd w:id="3492"/>
      <w:bookmarkEnd w:id="3493"/>
      <w:bookmarkEnd w:id="3494"/>
      <w:bookmarkEnd w:id="3495"/>
      <w:bookmarkEnd w:id="3496"/>
      <w:bookmarkEnd w:id="3497"/>
      <w:bookmarkEnd w:id="3498"/>
    </w:p>
    <w:p w14:paraId="6E5BAF2B" w14:textId="77777777" w:rsidR="005B7866" w:rsidRPr="00B06F7A" w:rsidRDefault="005B7866" w:rsidP="005B7866">
      <w:r w:rsidRPr="00B06F7A">
        <w:t>This type is derived from the type Amf3GppAccessRegistration by deleting all attributes that are not subject to modification by means of the HTTP PATCH method.</w:t>
      </w:r>
    </w:p>
    <w:p w14:paraId="4E5BF610" w14:textId="77777777" w:rsidR="005B7866" w:rsidRPr="00B06F7A" w:rsidRDefault="005B7866" w:rsidP="005B7866">
      <w:pPr>
        <w:pStyle w:val="TH"/>
      </w:pPr>
      <w:r w:rsidRPr="00B06F7A">
        <w:rPr>
          <w:noProof/>
        </w:rPr>
        <w:t>Table </w:t>
      </w:r>
      <w:r w:rsidRPr="00B06F7A">
        <w:t xml:space="preserve">6.2.6.2.7-1: </w:t>
      </w:r>
      <w:r w:rsidRPr="00B06F7A">
        <w:rPr>
          <w:noProof/>
        </w:rPr>
        <w:t>Definition of type Amf3GppAccessRegistrationModification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162E983D"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FB9DF4"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E760D3"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7A478E"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81808AC"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119284"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388F208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4931E2D" w14:textId="77777777" w:rsidR="005B7866" w:rsidRPr="00B06F7A" w:rsidRDefault="005B7866" w:rsidP="007F1FAF">
            <w:pPr>
              <w:pStyle w:val="TAL"/>
            </w:pPr>
            <w:r w:rsidRPr="00B06F7A">
              <w:t>guami</w:t>
            </w:r>
          </w:p>
        </w:tc>
        <w:tc>
          <w:tcPr>
            <w:tcW w:w="1559" w:type="dxa"/>
            <w:tcBorders>
              <w:top w:val="single" w:sz="4" w:space="0" w:color="auto"/>
              <w:left w:val="single" w:sz="4" w:space="0" w:color="auto"/>
              <w:bottom w:val="single" w:sz="4" w:space="0" w:color="auto"/>
              <w:right w:val="single" w:sz="4" w:space="0" w:color="auto"/>
            </w:tcBorders>
          </w:tcPr>
          <w:p w14:paraId="6AF958CC" w14:textId="77777777" w:rsidR="005B7866" w:rsidRPr="00B06F7A" w:rsidRDefault="005B7866" w:rsidP="007F1FAF">
            <w:pPr>
              <w:pStyle w:val="TAL"/>
            </w:pPr>
            <w:r w:rsidRPr="00B06F7A">
              <w:t>Guami</w:t>
            </w:r>
          </w:p>
        </w:tc>
        <w:tc>
          <w:tcPr>
            <w:tcW w:w="425" w:type="dxa"/>
            <w:tcBorders>
              <w:top w:val="single" w:sz="4" w:space="0" w:color="auto"/>
              <w:left w:val="single" w:sz="4" w:space="0" w:color="auto"/>
              <w:bottom w:val="single" w:sz="4" w:space="0" w:color="auto"/>
              <w:right w:val="single" w:sz="4" w:space="0" w:color="auto"/>
            </w:tcBorders>
          </w:tcPr>
          <w:p w14:paraId="7AD069A4"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2871A932"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2B74BD4E" w14:textId="77777777" w:rsidR="005B7866" w:rsidRPr="00B06F7A" w:rsidRDefault="005B7866" w:rsidP="007F1FAF">
            <w:pPr>
              <w:pStyle w:val="TAL"/>
              <w:rPr>
                <w:rFonts w:cs="Arial"/>
                <w:szCs w:val="18"/>
              </w:rPr>
            </w:pPr>
            <w:r w:rsidRPr="00B06F7A">
              <w:rPr>
                <w:rFonts w:cs="Arial"/>
                <w:szCs w:val="18"/>
              </w:rPr>
              <w:t>Guami of the AMF requesting the modification. If the MCC, MNC, AMF Region ID and AMF Set ID within the guami do not match the stored value, the modification request shall be rejected.</w:t>
            </w:r>
          </w:p>
        </w:tc>
      </w:tr>
      <w:tr w:rsidR="005B7866" w:rsidRPr="00B06F7A" w14:paraId="4695B12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5DF5738" w14:textId="77777777" w:rsidR="005B7866" w:rsidRPr="00B06F7A" w:rsidRDefault="005B7866" w:rsidP="007F1FAF">
            <w:pPr>
              <w:pStyle w:val="TAL"/>
            </w:pPr>
            <w:r w:rsidRPr="00B06F7A">
              <w:t>purgeFlag</w:t>
            </w:r>
          </w:p>
        </w:tc>
        <w:tc>
          <w:tcPr>
            <w:tcW w:w="1559" w:type="dxa"/>
            <w:tcBorders>
              <w:top w:val="single" w:sz="4" w:space="0" w:color="auto"/>
              <w:left w:val="single" w:sz="4" w:space="0" w:color="auto"/>
              <w:bottom w:val="single" w:sz="4" w:space="0" w:color="auto"/>
              <w:right w:val="single" w:sz="4" w:space="0" w:color="auto"/>
            </w:tcBorders>
          </w:tcPr>
          <w:p w14:paraId="4421F56E" w14:textId="77777777" w:rsidR="005B7866" w:rsidRPr="00B06F7A" w:rsidRDefault="005B7866" w:rsidP="007F1FAF">
            <w:pPr>
              <w:pStyle w:val="TAL"/>
            </w:pPr>
            <w:r w:rsidRPr="00B06F7A">
              <w:t>PurgeFlag</w:t>
            </w:r>
          </w:p>
        </w:tc>
        <w:tc>
          <w:tcPr>
            <w:tcW w:w="425" w:type="dxa"/>
            <w:tcBorders>
              <w:top w:val="single" w:sz="4" w:space="0" w:color="auto"/>
              <w:left w:val="single" w:sz="4" w:space="0" w:color="auto"/>
              <w:bottom w:val="single" w:sz="4" w:space="0" w:color="auto"/>
              <w:right w:val="single" w:sz="4" w:space="0" w:color="auto"/>
            </w:tcBorders>
          </w:tcPr>
          <w:p w14:paraId="65D160FD"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2C82B68F"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2DA24DF6" w14:textId="77777777" w:rsidR="005B7866" w:rsidRPr="00B06F7A" w:rsidRDefault="005B7866" w:rsidP="007F1FAF">
            <w:pPr>
              <w:pStyle w:val="TAL"/>
              <w:rPr>
                <w:rFonts w:cs="Arial"/>
                <w:szCs w:val="18"/>
              </w:rPr>
            </w:pPr>
            <w:r w:rsidRPr="00B06F7A">
              <w:rPr>
                <w:rFonts w:cs="Arial"/>
                <w:szCs w:val="18"/>
              </w:rPr>
              <w:t xml:space="preserve">This flag indicates whether or not the AMF has deregistered. It shall be included in the Deregistration service operation with a value of "TRUE". </w:t>
            </w:r>
          </w:p>
        </w:tc>
      </w:tr>
      <w:tr w:rsidR="005B7866" w:rsidRPr="00B06F7A" w14:paraId="3DCBAFD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7BB113E" w14:textId="77777777" w:rsidR="005B7866" w:rsidRPr="00B06F7A" w:rsidRDefault="005B7866" w:rsidP="007F1FAF">
            <w:pPr>
              <w:pStyle w:val="TAL"/>
            </w:pPr>
            <w:r w:rsidRPr="00B06F7A">
              <w:t>pei</w:t>
            </w:r>
          </w:p>
        </w:tc>
        <w:tc>
          <w:tcPr>
            <w:tcW w:w="1559" w:type="dxa"/>
            <w:tcBorders>
              <w:top w:val="single" w:sz="4" w:space="0" w:color="auto"/>
              <w:left w:val="single" w:sz="4" w:space="0" w:color="auto"/>
              <w:bottom w:val="single" w:sz="4" w:space="0" w:color="auto"/>
              <w:right w:val="single" w:sz="4" w:space="0" w:color="auto"/>
            </w:tcBorders>
          </w:tcPr>
          <w:p w14:paraId="5E916810" w14:textId="77777777" w:rsidR="005B7866" w:rsidRPr="00B06F7A" w:rsidRDefault="005B7866" w:rsidP="007F1FAF">
            <w:pPr>
              <w:pStyle w:val="TAL"/>
            </w:pPr>
            <w:r w:rsidRPr="00B06F7A">
              <w:t>Pei</w:t>
            </w:r>
          </w:p>
        </w:tc>
        <w:tc>
          <w:tcPr>
            <w:tcW w:w="425" w:type="dxa"/>
            <w:tcBorders>
              <w:top w:val="single" w:sz="4" w:space="0" w:color="auto"/>
              <w:left w:val="single" w:sz="4" w:space="0" w:color="auto"/>
              <w:bottom w:val="single" w:sz="4" w:space="0" w:color="auto"/>
              <w:right w:val="single" w:sz="4" w:space="0" w:color="auto"/>
            </w:tcBorders>
          </w:tcPr>
          <w:p w14:paraId="0B52276D"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69BF2C81"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588F728E" w14:textId="4BB67F5D" w:rsidR="00E54241" w:rsidRDefault="005B7866" w:rsidP="00E54241">
            <w:pPr>
              <w:pStyle w:val="TAL"/>
              <w:rPr>
                <w:rFonts w:cs="Arial"/>
                <w:szCs w:val="18"/>
              </w:rPr>
            </w:pPr>
            <w:r w:rsidRPr="00B06F7A">
              <w:rPr>
                <w:rFonts w:cs="Arial"/>
                <w:szCs w:val="18"/>
              </w:rPr>
              <w:t>Permanent Equipment Identifier.</w:t>
            </w:r>
          </w:p>
          <w:p w14:paraId="661B3BA2" w14:textId="122A8A61" w:rsidR="005B7866" w:rsidRPr="00B06F7A" w:rsidRDefault="00E54241" w:rsidP="00E54241">
            <w:pPr>
              <w:pStyle w:val="TAL"/>
              <w:rPr>
                <w:rFonts w:cs="Arial"/>
                <w:szCs w:val="18"/>
              </w:rPr>
            </w:pPr>
            <w:r>
              <w:rPr>
                <w:rFonts w:cs="Arial"/>
                <w:szCs w:val="18"/>
              </w:rPr>
              <w:t xml:space="preserve">If the UDR supports the PeiResource feature and the received PEI is of type IMEI(SV), the UDM shall in addition to updating the </w:t>
            </w:r>
            <w:r w:rsidRPr="00B06F7A">
              <w:rPr>
                <w:noProof/>
              </w:rPr>
              <w:t>Amf3GppAccessRegistration</w:t>
            </w:r>
            <w:r>
              <w:rPr>
                <w:noProof/>
              </w:rPr>
              <w:t xml:space="preserve"> resource also </w:t>
            </w:r>
            <w:r>
              <w:rPr>
                <w:rFonts w:cs="Arial"/>
                <w:szCs w:val="18"/>
              </w:rPr>
              <w:t>update the PeiInfo resource of the UDR to store the received PEI if it is different from the previously stored PEI.</w:t>
            </w:r>
          </w:p>
        </w:tc>
      </w:tr>
      <w:tr w:rsidR="005B7866" w:rsidRPr="00B06F7A" w14:paraId="0E2EE2D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A25737E" w14:textId="77777777" w:rsidR="005B7866" w:rsidRPr="00B06F7A" w:rsidDel="00EB29F7" w:rsidRDefault="005B7866" w:rsidP="007F1FAF">
            <w:pPr>
              <w:pStyle w:val="TAL"/>
            </w:pPr>
            <w:r w:rsidRPr="00B06F7A">
              <w:t>imsVoPs</w:t>
            </w:r>
          </w:p>
        </w:tc>
        <w:tc>
          <w:tcPr>
            <w:tcW w:w="1559" w:type="dxa"/>
            <w:tcBorders>
              <w:top w:val="single" w:sz="4" w:space="0" w:color="auto"/>
              <w:left w:val="single" w:sz="4" w:space="0" w:color="auto"/>
              <w:bottom w:val="single" w:sz="4" w:space="0" w:color="auto"/>
              <w:right w:val="single" w:sz="4" w:space="0" w:color="auto"/>
            </w:tcBorders>
          </w:tcPr>
          <w:p w14:paraId="19CC7EF2" w14:textId="77777777" w:rsidR="005B7866" w:rsidRPr="00B06F7A" w:rsidDel="00EB29F7" w:rsidRDefault="005B7866" w:rsidP="007F1FAF">
            <w:pPr>
              <w:pStyle w:val="TAL"/>
            </w:pPr>
            <w:r w:rsidRPr="00B06F7A">
              <w:t>ImsVoPs</w:t>
            </w:r>
          </w:p>
        </w:tc>
        <w:tc>
          <w:tcPr>
            <w:tcW w:w="425" w:type="dxa"/>
            <w:tcBorders>
              <w:top w:val="single" w:sz="4" w:space="0" w:color="auto"/>
              <w:left w:val="single" w:sz="4" w:space="0" w:color="auto"/>
              <w:bottom w:val="single" w:sz="4" w:space="0" w:color="auto"/>
              <w:right w:val="single" w:sz="4" w:space="0" w:color="auto"/>
            </w:tcBorders>
          </w:tcPr>
          <w:p w14:paraId="552EB90B" w14:textId="77777777" w:rsidR="005B7866" w:rsidRPr="00B06F7A" w:rsidDel="00EB29F7"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C7DBE7F" w14:textId="77777777" w:rsidR="005B7866" w:rsidRPr="00B06F7A" w:rsidDel="00EB29F7"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7F0216BA" w14:textId="33B10674" w:rsidR="005B7866" w:rsidRPr="00B06F7A" w:rsidDel="00EB29F7" w:rsidRDefault="005B7866" w:rsidP="007F1FAF">
            <w:pPr>
              <w:pStyle w:val="TAL"/>
              <w:rPr>
                <w:rFonts w:cs="Arial"/>
                <w:szCs w:val="18"/>
              </w:rPr>
            </w:pPr>
            <w:r w:rsidRPr="00B06F7A">
              <w:rPr>
                <w:rFonts w:eastAsia="Malgun Gothic"/>
              </w:rPr>
              <w:t>Indicates per UE if "IMS Voice over PS Sessions" is homogeneously supported in all TAs in the serving AMF</w:t>
            </w:r>
            <w:r w:rsidR="00CB349E" w:rsidRPr="00B06F7A">
              <w:rPr>
                <w:rFonts w:eastAsia="Malgun Gothic"/>
              </w:rPr>
              <w:t xml:space="preserve"> for the current PLMN and access type</w:t>
            </w:r>
            <w:r w:rsidRPr="00B06F7A">
              <w:rPr>
                <w:rFonts w:eastAsia="Malgun Gothic"/>
              </w:rPr>
              <w:t>, or homogeneously not supported, or if support is non-homogeneous/unknown</w:t>
            </w:r>
          </w:p>
        </w:tc>
      </w:tr>
      <w:tr w:rsidR="005B7866" w:rsidRPr="00B06F7A" w14:paraId="7E77331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7C23DE2" w14:textId="77777777" w:rsidR="005B7866" w:rsidRPr="00B06F7A" w:rsidRDefault="005B7866" w:rsidP="007F1FAF">
            <w:pPr>
              <w:pStyle w:val="TAL"/>
            </w:pPr>
            <w:r w:rsidRPr="00B06F7A">
              <w:t>backupAmfInfo</w:t>
            </w:r>
          </w:p>
        </w:tc>
        <w:tc>
          <w:tcPr>
            <w:tcW w:w="1559" w:type="dxa"/>
            <w:tcBorders>
              <w:top w:val="single" w:sz="4" w:space="0" w:color="auto"/>
              <w:left w:val="single" w:sz="4" w:space="0" w:color="auto"/>
              <w:bottom w:val="single" w:sz="4" w:space="0" w:color="auto"/>
              <w:right w:val="single" w:sz="4" w:space="0" w:color="auto"/>
            </w:tcBorders>
          </w:tcPr>
          <w:p w14:paraId="31CCDBC6" w14:textId="77777777" w:rsidR="005B7866" w:rsidRPr="00B06F7A" w:rsidRDefault="005B7866" w:rsidP="007F1FAF">
            <w:pPr>
              <w:pStyle w:val="TAL"/>
            </w:pPr>
            <w:r w:rsidRPr="00B06F7A">
              <w:t>array(BackupAmfInfo)</w:t>
            </w:r>
          </w:p>
        </w:tc>
        <w:tc>
          <w:tcPr>
            <w:tcW w:w="425" w:type="dxa"/>
            <w:tcBorders>
              <w:top w:val="single" w:sz="4" w:space="0" w:color="auto"/>
              <w:left w:val="single" w:sz="4" w:space="0" w:color="auto"/>
              <w:bottom w:val="single" w:sz="4" w:space="0" w:color="auto"/>
              <w:right w:val="single" w:sz="4" w:space="0" w:color="auto"/>
            </w:tcBorders>
          </w:tcPr>
          <w:p w14:paraId="1B17F826"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01978CA5" w14:textId="77777777" w:rsidR="005B7866" w:rsidRPr="00B06F7A" w:rsidRDefault="005B7866" w:rsidP="007F1FAF">
            <w:pPr>
              <w:pStyle w:val="TAL"/>
            </w:pPr>
            <w:r w:rsidRPr="00B06F7A">
              <w:t>0..N</w:t>
            </w:r>
          </w:p>
        </w:tc>
        <w:tc>
          <w:tcPr>
            <w:tcW w:w="4359" w:type="dxa"/>
            <w:tcBorders>
              <w:top w:val="single" w:sz="4" w:space="0" w:color="auto"/>
              <w:left w:val="single" w:sz="4" w:space="0" w:color="auto"/>
              <w:bottom w:val="single" w:sz="4" w:space="0" w:color="auto"/>
              <w:right w:val="single" w:sz="4" w:space="0" w:color="auto"/>
            </w:tcBorders>
          </w:tcPr>
          <w:p w14:paraId="2DFB4A51" w14:textId="77777777" w:rsidR="005B7866" w:rsidRPr="00B06F7A" w:rsidRDefault="005B7866" w:rsidP="007F1FAF">
            <w:pPr>
              <w:pStyle w:val="TAL"/>
            </w:pPr>
            <w:r w:rsidRPr="00B06F7A">
              <w:rPr>
                <w:szCs w:val="18"/>
              </w:rPr>
              <w:t xml:space="preserve">This IE shall be included if the NF service consumer is an AMF and the AMF supports the AMF management without UDSF for the </w:t>
            </w:r>
            <w:r w:rsidRPr="00B06F7A">
              <w:t>Modification of the BackupAmfInfo</w:t>
            </w:r>
            <w:r w:rsidRPr="00B06F7A">
              <w:rPr>
                <w:szCs w:val="18"/>
              </w:rPr>
              <w:t>.</w:t>
            </w:r>
          </w:p>
          <w:p w14:paraId="0525AA7F" w14:textId="519F7B2C" w:rsidR="00530739" w:rsidRPr="00B06F7A" w:rsidRDefault="005B7866" w:rsidP="00530739">
            <w:pPr>
              <w:pStyle w:val="TAL"/>
              <w:rPr>
                <w:szCs w:val="18"/>
              </w:rPr>
            </w:pPr>
            <w:r w:rsidRPr="00B06F7A">
              <w:rPr>
                <w:szCs w:val="18"/>
              </w:rPr>
              <w:t>The UDM uses this attribute to do an NRF query in order to invoke later services in a backup AMF, e.g. Namf_EventExposure</w:t>
            </w:r>
            <w:r w:rsidR="00530739" w:rsidRPr="00B06F7A">
              <w:rPr>
                <w:szCs w:val="18"/>
              </w:rPr>
              <w:t>.</w:t>
            </w:r>
          </w:p>
          <w:p w14:paraId="1C5EDDFF" w14:textId="110A8389" w:rsidR="00530739" w:rsidRPr="00B06F7A" w:rsidRDefault="00530739" w:rsidP="00530739">
            <w:pPr>
              <w:pStyle w:val="TAL"/>
              <w:rPr>
                <w:rFonts w:eastAsia="SimSun"/>
              </w:rPr>
            </w:pPr>
            <w:r w:rsidRPr="00B06F7A">
              <w:rPr>
                <w:szCs w:val="18"/>
              </w:rPr>
              <w:t>An empty array indicates that the complete backupAmfInfo shall be deleted.</w:t>
            </w:r>
          </w:p>
        </w:tc>
      </w:tr>
      <w:tr w:rsidR="005B7866" w:rsidRPr="00B06F7A" w14:paraId="4ED5A1A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DEF4146" w14:textId="77777777" w:rsidR="005B7866" w:rsidRPr="00B06F7A" w:rsidRDefault="005B7866" w:rsidP="007F1FAF">
            <w:pPr>
              <w:pStyle w:val="TAL"/>
            </w:pPr>
            <w:r w:rsidRPr="00B06F7A">
              <w:rPr>
                <w:rFonts w:hint="eastAsia"/>
                <w:lang w:eastAsia="zh-CN"/>
              </w:rPr>
              <w:t>epsInterworkingInfo</w:t>
            </w:r>
          </w:p>
        </w:tc>
        <w:tc>
          <w:tcPr>
            <w:tcW w:w="1559" w:type="dxa"/>
            <w:tcBorders>
              <w:top w:val="single" w:sz="4" w:space="0" w:color="auto"/>
              <w:left w:val="single" w:sz="4" w:space="0" w:color="auto"/>
              <w:bottom w:val="single" w:sz="4" w:space="0" w:color="auto"/>
              <w:right w:val="single" w:sz="4" w:space="0" w:color="auto"/>
            </w:tcBorders>
          </w:tcPr>
          <w:p w14:paraId="1EA7E2BD" w14:textId="77777777" w:rsidR="005B7866" w:rsidRPr="00B06F7A" w:rsidRDefault="005B7866" w:rsidP="007F1FAF">
            <w:pPr>
              <w:pStyle w:val="TAL"/>
            </w:pPr>
            <w:r w:rsidRPr="00B06F7A">
              <w:rPr>
                <w:lang w:eastAsia="zh-CN"/>
              </w:rPr>
              <w:t>EpsInterworkingInfo</w:t>
            </w:r>
          </w:p>
        </w:tc>
        <w:tc>
          <w:tcPr>
            <w:tcW w:w="425" w:type="dxa"/>
            <w:tcBorders>
              <w:top w:val="single" w:sz="4" w:space="0" w:color="auto"/>
              <w:left w:val="single" w:sz="4" w:space="0" w:color="auto"/>
              <w:bottom w:val="single" w:sz="4" w:space="0" w:color="auto"/>
              <w:right w:val="single" w:sz="4" w:space="0" w:color="auto"/>
            </w:tcBorders>
          </w:tcPr>
          <w:p w14:paraId="29B22B01"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33287DA3"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33689980" w14:textId="77777777" w:rsidR="005B7866" w:rsidRPr="00B06F7A" w:rsidRDefault="005B7866" w:rsidP="007F1FAF">
            <w:pPr>
              <w:pStyle w:val="TAL"/>
              <w:rPr>
                <w:szCs w:val="18"/>
              </w:rPr>
            </w:pPr>
            <w:r w:rsidRPr="00B06F7A">
              <w:rPr>
                <w:rFonts w:cs="Arial" w:hint="eastAsia"/>
                <w:szCs w:val="18"/>
                <w:lang w:eastAsia="zh-CN"/>
              </w:rPr>
              <w:t>This IE shall be included if the AMF has determined per APN/DNN which PGW-C+SMF is selected for EPS interworking</w:t>
            </w:r>
            <w:r w:rsidRPr="00B06F7A">
              <w:rPr>
                <w:rFonts w:cs="Arial"/>
                <w:szCs w:val="18"/>
                <w:lang w:eastAsia="zh-CN"/>
              </w:rPr>
              <w:t xml:space="preserve"> with N26 and the </w:t>
            </w:r>
            <w:r w:rsidRPr="00B06F7A">
              <w:rPr>
                <w:lang w:eastAsia="zh-CN"/>
              </w:rPr>
              <w:t>AMF supports EPS interworking of non-3GPP access</w:t>
            </w:r>
            <w:r w:rsidRPr="00B06F7A">
              <w:rPr>
                <w:rFonts w:cs="Arial" w:hint="eastAsia"/>
                <w:szCs w:val="18"/>
                <w:lang w:eastAsia="zh-CN"/>
              </w:rPr>
              <w:t xml:space="preserve">. </w:t>
            </w:r>
            <w:r w:rsidRPr="00B06F7A">
              <w:rPr>
                <w:rFonts w:cs="Arial"/>
                <w:szCs w:val="18"/>
                <w:lang w:eastAsia="zh-CN"/>
              </w:rPr>
              <w:t xml:space="preserve">This IE shall also be included to update the </w:t>
            </w:r>
            <w:r w:rsidRPr="00B06F7A">
              <w:rPr>
                <w:rFonts w:cs="Arial" w:hint="eastAsia"/>
                <w:szCs w:val="18"/>
                <w:lang w:eastAsia="zh-CN"/>
              </w:rPr>
              <w:t>PGW-C+SMF</w:t>
            </w:r>
            <w:r w:rsidRPr="00B06F7A">
              <w:rPr>
                <w:rFonts w:cs="Arial"/>
                <w:szCs w:val="18"/>
                <w:lang w:eastAsia="zh-CN"/>
              </w:rPr>
              <w:t xml:space="preserve"> information if the </w:t>
            </w:r>
            <w:r w:rsidRPr="00B06F7A">
              <w:rPr>
                <w:lang w:eastAsia="zh-CN"/>
              </w:rPr>
              <w:t xml:space="preserve">AMF selects another PGW-C+SMF for EPS interworking </w:t>
            </w:r>
            <w:r w:rsidRPr="00B06F7A">
              <w:rPr>
                <w:rFonts w:cs="Arial"/>
                <w:szCs w:val="18"/>
                <w:lang w:eastAsia="zh-CN"/>
              </w:rPr>
              <w:t xml:space="preserve">with N26 </w:t>
            </w:r>
            <w:r w:rsidRPr="00B06F7A">
              <w:rPr>
                <w:lang w:eastAsia="zh-CN"/>
              </w:rPr>
              <w:t>for the same DNN</w:t>
            </w:r>
            <w:r w:rsidRPr="00B06F7A">
              <w:rPr>
                <w:rFonts w:cs="Arial" w:hint="eastAsia"/>
                <w:szCs w:val="18"/>
                <w:lang w:eastAsia="zh-CN"/>
              </w:rPr>
              <w:t>. For each APN/DNN, only one PGW-C+SMF shall be selected by the AMF for EPS interworking.</w:t>
            </w:r>
          </w:p>
        </w:tc>
      </w:tr>
      <w:tr w:rsidR="005B7866" w:rsidRPr="00B06F7A" w14:paraId="371BDD3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4A89CC6" w14:textId="77777777" w:rsidR="005B7866" w:rsidRPr="00B06F7A" w:rsidRDefault="005B7866" w:rsidP="007F1FAF">
            <w:pPr>
              <w:pStyle w:val="TAL"/>
              <w:rPr>
                <w:lang w:eastAsia="zh-CN"/>
              </w:rPr>
            </w:pPr>
            <w:r w:rsidRPr="00B06F7A">
              <w:rPr>
                <w:rFonts w:hint="eastAsia"/>
                <w:lang w:val="en-US" w:eastAsia="zh-CN"/>
              </w:rPr>
              <w:t>ueSrvccCapability</w:t>
            </w:r>
          </w:p>
        </w:tc>
        <w:tc>
          <w:tcPr>
            <w:tcW w:w="1559" w:type="dxa"/>
            <w:tcBorders>
              <w:top w:val="single" w:sz="4" w:space="0" w:color="auto"/>
              <w:left w:val="single" w:sz="4" w:space="0" w:color="auto"/>
              <w:bottom w:val="single" w:sz="4" w:space="0" w:color="auto"/>
              <w:right w:val="single" w:sz="4" w:space="0" w:color="auto"/>
            </w:tcBorders>
          </w:tcPr>
          <w:p w14:paraId="03934ED8" w14:textId="77777777" w:rsidR="005B7866" w:rsidRPr="00B06F7A" w:rsidRDefault="005B7866" w:rsidP="007F1FAF">
            <w:pPr>
              <w:pStyle w:val="TAL"/>
              <w:rPr>
                <w:lang w:eastAsia="zh-CN"/>
              </w:rPr>
            </w:pPr>
            <w:r w:rsidRPr="00B06F7A">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45447222" w14:textId="77777777" w:rsidR="005B7866" w:rsidRPr="00B06F7A" w:rsidRDefault="005B7866" w:rsidP="007F1FAF">
            <w:pPr>
              <w:pStyle w:val="TAC"/>
            </w:pPr>
            <w:r w:rsidRPr="00B06F7A">
              <w:rPr>
                <w:rFonts w:hint="eastAsia"/>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6DDB6EFF" w14:textId="77777777" w:rsidR="005B7866" w:rsidRPr="00B06F7A" w:rsidRDefault="005B7866" w:rsidP="007F1FAF">
            <w:pPr>
              <w:pStyle w:val="TAL"/>
            </w:pPr>
            <w:r w:rsidRPr="00B06F7A">
              <w:rPr>
                <w:rFonts w:hint="eastAsia"/>
                <w:lang w:val="en-US" w:eastAsia="zh-CN"/>
              </w:rPr>
              <w:t>0..1</w:t>
            </w:r>
          </w:p>
        </w:tc>
        <w:tc>
          <w:tcPr>
            <w:tcW w:w="4359" w:type="dxa"/>
            <w:tcBorders>
              <w:top w:val="single" w:sz="4" w:space="0" w:color="auto"/>
              <w:left w:val="single" w:sz="4" w:space="0" w:color="auto"/>
              <w:bottom w:val="single" w:sz="4" w:space="0" w:color="auto"/>
              <w:right w:val="single" w:sz="4" w:space="0" w:color="auto"/>
            </w:tcBorders>
          </w:tcPr>
          <w:p w14:paraId="163E1504" w14:textId="77777777" w:rsidR="005B7866" w:rsidRPr="00B06F7A" w:rsidRDefault="005B7866" w:rsidP="007F1FAF">
            <w:pPr>
              <w:pStyle w:val="TAL"/>
              <w:rPr>
                <w:rFonts w:cs="Arial"/>
                <w:szCs w:val="18"/>
              </w:rPr>
            </w:pPr>
            <w:r w:rsidRPr="00B06F7A">
              <w:rPr>
                <w:rFonts w:cs="Arial"/>
                <w:szCs w:val="18"/>
              </w:rPr>
              <w:t xml:space="preserve">This IE indicates whether </w:t>
            </w:r>
            <w:r w:rsidRPr="00B06F7A">
              <w:rPr>
                <w:rFonts w:eastAsia="SimSun" w:cs="Arial" w:hint="eastAsia"/>
                <w:szCs w:val="18"/>
                <w:lang w:val="en-US" w:eastAsia="zh-CN"/>
              </w:rPr>
              <w:t>the UE supports 5G SRVCC</w:t>
            </w:r>
            <w:r w:rsidRPr="00B06F7A">
              <w:rPr>
                <w:rFonts w:cs="Arial"/>
                <w:szCs w:val="18"/>
              </w:rPr>
              <w:t>:</w:t>
            </w:r>
          </w:p>
          <w:p w14:paraId="66B8EEFA" w14:textId="77777777" w:rsidR="005B7866" w:rsidRPr="00B06F7A" w:rsidRDefault="005B7866" w:rsidP="007F1FAF">
            <w:pPr>
              <w:pStyle w:val="TAL"/>
              <w:rPr>
                <w:rFonts w:cs="Arial"/>
                <w:szCs w:val="18"/>
              </w:rPr>
            </w:pPr>
            <w:r w:rsidRPr="00B06F7A">
              <w:rPr>
                <w:rFonts w:cs="Arial"/>
                <w:szCs w:val="18"/>
              </w:rPr>
              <w:t xml:space="preserve">- true: </w:t>
            </w:r>
            <w:r w:rsidRPr="00B06F7A">
              <w:rPr>
                <w:rFonts w:cs="Arial" w:hint="eastAsia"/>
                <w:szCs w:val="18"/>
              </w:rPr>
              <w:t>5G SRVCC is supported by the UE and AMF;</w:t>
            </w:r>
          </w:p>
          <w:p w14:paraId="5FB4D352" w14:textId="77777777" w:rsidR="005B7866" w:rsidRPr="00B06F7A" w:rsidRDefault="005B7866" w:rsidP="007F1FAF">
            <w:pPr>
              <w:pStyle w:val="TAL"/>
              <w:rPr>
                <w:rFonts w:cs="Arial"/>
                <w:szCs w:val="18"/>
                <w:lang w:eastAsia="zh-CN"/>
              </w:rPr>
            </w:pPr>
            <w:r w:rsidRPr="00B06F7A">
              <w:rPr>
                <w:rFonts w:cs="Arial"/>
                <w:szCs w:val="18"/>
              </w:rPr>
              <w:t xml:space="preserve">- false: </w:t>
            </w:r>
            <w:r w:rsidRPr="00B06F7A">
              <w:rPr>
                <w:rFonts w:cs="Arial" w:hint="eastAsia"/>
                <w:szCs w:val="18"/>
              </w:rPr>
              <w:t>5G SRVCC is not supported.</w:t>
            </w:r>
          </w:p>
        </w:tc>
      </w:tr>
      <w:tr w:rsidR="00852AA0" w:rsidRPr="001E6680" w14:paraId="6CF309DA" w14:textId="77777777" w:rsidTr="00FD02D6">
        <w:trPr>
          <w:jc w:val="center"/>
        </w:trPr>
        <w:tc>
          <w:tcPr>
            <w:tcW w:w="2090" w:type="dxa"/>
            <w:tcBorders>
              <w:top w:val="single" w:sz="4" w:space="0" w:color="auto"/>
              <w:left w:val="single" w:sz="4" w:space="0" w:color="auto"/>
              <w:bottom w:val="single" w:sz="4" w:space="0" w:color="auto"/>
              <w:right w:val="single" w:sz="4" w:space="0" w:color="auto"/>
            </w:tcBorders>
          </w:tcPr>
          <w:p w14:paraId="76D28E7E" w14:textId="77777777" w:rsidR="00852AA0" w:rsidRPr="004A7F14" w:rsidRDefault="00852AA0" w:rsidP="00FD02D6">
            <w:pPr>
              <w:keepNext/>
              <w:keepLines/>
              <w:spacing w:after="0"/>
              <w:rPr>
                <w:rFonts w:ascii="Arial" w:hAnsi="Arial" w:cs="Arial"/>
                <w:sz w:val="18"/>
                <w:szCs w:val="18"/>
              </w:rPr>
            </w:pPr>
            <w:r w:rsidRPr="004A7F14">
              <w:rPr>
                <w:rFonts w:ascii="Arial" w:hAnsi="Arial" w:cs="Arial"/>
                <w:sz w:val="18"/>
                <w:szCs w:val="18"/>
              </w:rPr>
              <w:t>ueMINTCapability</w:t>
            </w:r>
          </w:p>
        </w:tc>
        <w:tc>
          <w:tcPr>
            <w:tcW w:w="1559" w:type="dxa"/>
            <w:tcBorders>
              <w:top w:val="single" w:sz="4" w:space="0" w:color="auto"/>
              <w:left w:val="single" w:sz="4" w:space="0" w:color="auto"/>
              <w:bottom w:val="single" w:sz="4" w:space="0" w:color="auto"/>
              <w:right w:val="single" w:sz="4" w:space="0" w:color="auto"/>
            </w:tcBorders>
          </w:tcPr>
          <w:p w14:paraId="06B16BFE" w14:textId="77777777" w:rsidR="00852AA0" w:rsidRPr="004A7F14" w:rsidRDefault="00852AA0" w:rsidP="00FD02D6">
            <w:pPr>
              <w:keepNext/>
              <w:keepLines/>
              <w:spacing w:after="0"/>
              <w:rPr>
                <w:rFonts w:ascii="Arial" w:hAnsi="Arial" w:cs="Arial"/>
                <w:sz w:val="18"/>
                <w:szCs w:val="18"/>
              </w:rPr>
            </w:pPr>
            <w:r w:rsidRPr="004A7F14">
              <w:rPr>
                <w:rFonts w:ascii="Arial" w:hAnsi="Arial" w:cs="Arial"/>
                <w:sz w:val="18"/>
                <w:szCs w:val="18"/>
              </w:rPr>
              <w:t>boolean</w:t>
            </w:r>
          </w:p>
        </w:tc>
        <w:tc>
          <w:tcPr>
            <w:tcW w:w="425" w:type="dxa"/>
            <w:tcBorders>
              <w:top w:val="single" w:sz="4" w:space="0" w:color="auto"/>
              <w:left w:val="single" w:sz="4" w:space="0" w:color="auto"/>
              <w:bottom w:val="single" w:sz="4" w:space="0" w:color="auto"/>
              <w:right w:val="single" w:sz="4" w:space="0" w:color="auto"/>
            </w:tcBorders>
          </w:tcPr>
          <w:p w14:paraId="5F889842" w14:textId="77777777" w:rsidR="00852AA0" w:rsidRPr="004A7F14" w:rsidRDefault="00852AA0" w:rsidP="00FD02D6">
            <w:pPr>
              <w:keepNext/>
              <w:keepLines/>
              <w:spacing w:after="0"/>
              <w:jc w:val="center"/>
              <w:rPr>
                <w:rFonts w:ascii="Arial" w:hAnsi="Arial" w:cs="Arial"/>
                <w:sz w:val="18"/>
                <w:szCs w:val="18"/>
              </w:rPr>
            </w:pPr>
            <w:r w:rsidRPr="004A7F14">
              <w:rPr>
                <w:rFonts w:ascii="Arial" w:hAnsi="Arial" w:cs="Arial"/>
                <w:sz w:val="18"/>
                <w:szCs w:val="18"/>
              </w:rPr>
              <w:t>O</w:t>
            </w:r>
          </w:p>
        </w:tc>
        <w:tc>
          <w:tcPr>
            <w:tcW w:w="1134" w:type="dxa"/>
            <w:tcBorders>
              <w:top w:val="single" w:sz="4" w:space="0" w:color="auto"/>
              <w:left w:val="single" w:sz="4" w:space="0" w:color="auto"/>
              <w:bottom w:val="single" w:sz="4" w:space="0" w:color="auto"/>
              <w:right w:val="single" w:sz="4" w:space="0" w:color="auto"/>
            </w:tcBorders>
          </w:tcPr>
          <w:p w14:paraId="16460388" w14:textId="77777777" w:rsidR="00852AA0" w:rsidRPr="004A7F14" w:rsidRDefault="00852AA0" w:rsidP="00FD02D6">
            <w:pPr>
              <w:keepNext/>
              <w:keepLines/>
              <w:spacing w:after="0"/>
              <w:rPr>
                <w:rFonts w:ascii="Arial" w:hAnsi="Arial" w:cs="Arial"/>
                <w:sz w:val="18"/>
                <w:szCs w:val="18"/>
              </w:rPr>
            </w:pPr>
            <w:r w:rsidRPr="004A7F14">
              <w:rPr>
                <w:rFonts w:ascii="Arial" w:hAnsi="Arial" w:cs="Arial"/>
                <w:sz w:val="18"/>
                <w:szCs w:val="18"/>
              </w:rPr>
              <w:t>0..1</w:t>
            </w:r>
          </w:p>
        </w:tc>
        <w:tc>
          <w:tcPr>
            <w:tcW w:w="4359" w:type="dxa"/>
            <w:tcBorders>
              <w:top w:val="single" w:sz="4" w:space="0" w:color="auto"/>
              <w:left w:val="single" w:sz="4" w:space="0" w:color="auto"/>
              <w:bottom w:val="single" w:sz="4" w:space="0" w:color="auto"/>
              <w:right w:val="single" w:sz="4" w:space="0" w:color="auto"/>
            </w:tcBorders>
          </w:tcPr>
          <w:p w14:paraId="17022CEF" w14:textId="77777777" w:rsidR="00852AA0" w:rsidRPr="00B06F7A" w:rsidRDefault="00852AA0" w:rsidP="00FD02D6">
            <w:pPr>
              <w:pStyle w:val="TAL"/>
              <w:rPr>
                <w:rFonts w:cs="Arial"/>
                <w:szCs w:val="18"/>
              </w:rPr>
            </w:pPr>
            <w:r w:rsidRPr="00B06F7A">
              <w:rPr>
                <w:rFonts w:cs="Arial"/>
                <w:szCs w:val="18"/>
              </w:rPr>
              <w:t xml:space="preserve">This IE indicates whether </w:t>
            </w:r>
            <w:r w:rsidRPr="004A7F14">
              <w:rPr>
                <w:rFonts w:cs="Arial"/>
                <w:szCs w:val="18"/>
              </w:rPr>
              <w:t xml:space="preserve">the UE supports </w:t>
            </w:r>
            <w:r w:rsidRPr="00BA187A">
              <w:rPr>
                <w:rFonts w:cs="Arial"/>
                <w:szCs w:val="18"/>
              </w:rPr>
              <w:t>M</w:t>
            </w:r>
            <w:r w:rsidRPr="00BA187A">
              <w:rPr>
                <w:rFonts w:cs="Arial" w:hint="eastAsia"/>
                <w:szCs w:val="18"/>
              </w:rPr>
              <w:t>I</w:t>
            </w:r>
            <w:r w:rsidRPr="00BA187A">
              <w:rPr>
                <w:rFonts w:cs="Arial"/>
                <w:szCs w:val="18"/>
              </w:rPr>
              <w:t>NT</w:t>
            </w:r>
            <w:r w:rsidRPr="00B06F7A">
              <w:rPr>
                <w:rFonts w:cs="Arial"/>
                <w:szCs w:val="18"/>
              </w:rPr>
              <w:t>:</w:t>
            </w:r>
          </w:p>
          <w:p w14:paraId="49828CF6" w14:textId="77777777" w:rsidR="00852AA0" w:rsidRPr="004A7F14" w:rsidRDefault="00852AA0" w:rsidP="00FD02D6">
            <w:pPr>
              <w:pStyle w:val="TAL"/>
              <w:rPr>
                <w:rFonts w:cs="Arial"/>
                <w:szCs w:val="18"/>
              </w:rPr>
            </w:pPr>
            <w:r w:rsidRPr="00B06F7A">
              <w:rPr>
                <w:rFonts w:cs="Arial"/>
                <w:szCs w:val="18"/>
              </w:rPr>
              <w:t xml:space="preserve">- true: </w:t>
            </w:r>
            <w:r w:rsidRPr="004A7F14">
              <w:rPr>
                <w:rFonts w:cs="Arial"/>
                <w:szCs w:val="18"/>
              </w:rPr>
              <w:t>MINT is supported by the UE;</w:t>
            </w:r>
          </w:p>
          <w:p w14:paraId="3066A5CA" w14:textId="77777777" w:rsidR="00852AA0" w:rsidRPr="004A7F14" w:rsidRDefault="00852AA0" w:rsidP="00FD02D6">
            <w:pPr>
              <w:keepNext/>
              <w:keepLines/>
              <w:spacing w:after="0"/>
              <w:rPr>
                <w:rFonts w:ascii="Arial" w:hAnsi="Arial" w:cs="Arial"/>
                <w:sz w:val="18"/>
                <w:szCs w:val="18"/>
              </w:rPr>
            </w:pPr>
            <w:r w:rsidRPr="004A7F14">
              <w:rPr>
                <w:rFonts w:ascii="Arial" w:hAnsi="Arial" w:cs="Arial"/>
                <w:sz w:val="18"/>
                <w:szCs w:val="18"/>
              </w:rPr>
              <w:t xml:space="preserve">- </w:t>
            </w:r>
            <w:r w:rsidRPr="007F29A0">
              <w:rPr>
                <w:rFonts w:ascii="Arial" w:hAnsi="Arial" w:cs="Arial"/>
                <w:sz w:val="18"/>
                <w:szCs w:val="18"/>
              </w:rPr>
              <w:t>false</w:t>
            </w:r>
            <w:r>
              <w:rPr>
                <w:rFonts w:ascii="Arial" w:hAnsi="Arial" w:cs="Arial"/>
                <w:sz w:val="18"/>
                <w:szCs w:val="18"/>
              </w:rPr>
              <w:t>:</w:t>
            </w:r>
            <w:r w:rsidRPr="007F29A0">
              <w:rPr>
                <w:rFonts w:ascii="Arial" w:hAnsi="Arial" w:cs="Arial"/>
                <w:sz w:val="18"/>
                <w:szCs w:val="18"/>
              </w:rPr>
              <w:t xml:space="preserve"> MINT</w:t>
            </w:r>
            <w:r w:rsidRPr="007F29A0">
              <w:rPr>
                <w:rFonts w:ascii="Arial" w:hAnsi="Arial" w:cs="Arial" w:hint="eastAsia"/>
                <w:sz w:val="18"/>
                <w:szCs w:val="18"/>
              </w:rPr>
              <w:t xml:space="preserve"> is not supported.</w:t>
            </w:r>
          </w:p>
        </w:tc>
      </w:tr>
      <w:tr w:rsidR="005B7866" w:rsidRPr="00B06F7A" w14:paraId="4695172B"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3023416" w14:textId="0A1ECF1C" w:rsidR="005B7866" w:rsidRPr="00B06F7A" w:rsidRDefault="005B7866" w:rsidP="007F1FAF">
            <w:pPr>
              <w:pStyle w:val="TAN"/>
              <w:rPr>
                <w:rFonts w:eastAsia="Malgun Gothic"/>
              </w:rPr>
            </w:pPr>
            <w:r w:rsidRPr="00B06F7A">
              <w:t>N</w:t>
            </w:r>
            <w:r w:rsidR="006B43B3">
              <w:t>OTE</w:t>
            </w:r>
            <w:r w:rsidRPr="00B06F7A">
              <w:t>:</w:t>
            </w:r>
            <w:r w:rsidRPr="00B06F7A">
              <w:tab/>
              <w:t>Absence of optional attributes indicates: no modification. Attributes of this type are not marked "nullable: true" in the OpenAPI file as deletion of these attributes is not applicable.</w:t>
            </w:r>
          </w:p>
        </w:tc>
      </w:tr>
    </w:tbl>
    <w:p w14:paraId="60A6AB07" w14:textId="77777777" w:rsidR="005B7866" w:rsidRPr="00B06F7A" w:rsidRDefault="005B7866" w:rsidP="005B7866">
      <w:pPr>
        <w:rPr>
          <w:lang w:val="en-US"/>
        </w:rPr>
      </w:pPr>
    </w:p>
    <w:p w14:paraId="74FC26A6" w14:textId="77777777" w:rsidR="005B7866" w:rsidRPr="00B06F7A" w:rsidRDefault="005B7866" w:rsidP="00C05182">
      <w:pPr>
        <w:pStyle w:val="Heading5"/>
      </w:pPr>
      <w:bookmarkStart w:id="3499" w:name="_Toc11338691"/>
      <w:bookmarkStart w:id="3500" w:name="_Toc27585371"/>
      <w:bookmarkStart w:id="3501" w:name="_Toc36457367"/>
      <w:bookmarkStart w:id="3502" w:name="_Toc45028279"/>
      <w:bookmarkStart w:id="3503" w:name="_Toc45029114"/>
      <w:bookmarkStart w:id="3504" w:name="_Toc67681876"/>
      <w:bookmarkStart w:id="3505" w:name="_Toc114764656"/>
      <w:r w:rsidRPr="00B06F7A">
        <w:t>6.2.6.2.8</w:t>
      </w:r>
      <w:r w:rsidRPr="00B06F7A">
        <w:tab/>
        <w:t>Type: AmfNon3GppAccessRegistrationModification</w:t>
      </w:r>
      <w:bookmarkEnd w:id="3499"/>
      <w:bookmarkEnd w:id="3500"/>
      <w:bookmarkEnd w:id="3501"/>
      <w:bookmarkEnd w:id="3502"/>
      <w:bookmarkEnd w:id="3503"/>
      <w:bookmarkEnd w:id="3504"/>
      <w:bookmarkEnd w:id="3505"/>
    </w:p>
    <w:p w14:paraId="086398DB" w14:textId="77777777" w:rsidR="005B7866" w:rsidRPr="00B06F7A" w:rsidRDefault="005B7866" w:rsidP="005B7866">
      <w:r w:rsidRPr="00B06F7A">
        <w:t>This type is derived from the type AmfNon3GppAccessRegistration by deleting all attributes that are not subject to modification by means of the HTTP PATCH method.</w:t>
      </w:r>
    </w:p>
    <w:p w14:paraId="6FEBC86C" w14:textId="77777777" w:rsidR="005B7866" w:rsidRPr="00B06F7A" w:rsidRDefault="005B7866" w:rsidP="005B7866">
      <w:pPr>
        <w:pStyle w:val="TH"/>
      </w:pPr>
      <w:r w:rsidRPr="00B06F7A">
        <w:rPr>
          <w:noProof/>
        </w:rPr>
        <w:lastRenderedPageBreak/>
        <w:t>Table </w:t>
      </w:r>
      <w:r w:rsidRPr="00B06F7A">
        <w:t xml:space="preserve">6.2.6.2.8-1: </w:t>
      </w:r>
      <w:r w:rsidRPr="00B06F7A">
        <w:rPr>
          <w:noProof/>
        </w:rPr>
        <w:t>Definition of type AmfNon3GppAccessRegistrationModification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033D6820"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74C049"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1017D78"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375356"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84F611"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E0AC43"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696B03A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5D048AC" w14:textId="77777777" w:rsidR="005B7866" w:rsidRPr="00B06F7A" w:rsidRDefault="005B7866" w:rsidP="007F1FAF">
            <w:pPr>
              <w:pStyle w:val="TAL"/>
            </w:pPr>
            <w:r w:rsidRPr="00B06F7A">
              <w:t>guami</w:t>
            </w:r>
          </w:p>
        </w:tc>
        <w:tc>
          <w:tcPr>
            <w:tcW w:w="1559" w:type="dxa"/>
            <w:tcBorders>
              <w:top w:val="single" w:sz="4" w:space="0" w:color="auto"/>
              <w:left w:val="single" w:sz="4" w:space="0" w:color="auto"/>
              <w:bottom w:val="single" w:sz="4" w:space="0" w:color="auto"/>
              <w:right w:val="single" w:sz="4" w:space="0" w:color="auto"/>
            </w:tcBorders>
          </w:tcPr>
          <w:p w14:paraId="0280DF68" w14:textId="77777777" w:rsidR="005B7866" w:rsidRPr="00B06F7A" w:rsidRDefault="005B7866" w:rsidP="007F1FAF">
            <w:pPr>
              <w:pStyle w:val="TAL"/>
            </w:pPr>
            <w:r w:rsidRPr="00B06F7A">
              <w:t>Guami</w:t>
            </w:r>
          </w:p>
        </w:tc>
        <w:tc>
          <w:tcPr>
            <w:tcW w:w="425" w:type="dxa"/>
            <w:tcBorders>
              <w:top w:val="single" w:sz="4" w:space="0" w:color="auto"/>
              <w:left w:val="single" w:sz="4" w:space="0" w:color="auto"/>
              <w:bottom w:val="single" w:sz="4" w:space="0" w:color="auto"/>
              <w:right w:val="single" w:sz="4" w:space="0" w:color="auto"/>
            </w:tcBorders>
          </w:tcPr>
          <w:p w14:paraId="250758FF"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25EDFBAB"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35DC8F1C" w14:textId="77777777" w:rsidR="005B7866" w:rsidRPr="00B06F7A" w:rsidRDefault="005B7866" w:rsidP="007F1FAF">
            <w:pPr>
              <w:pStyle w:val="TAL"/>
              <w:rPr>
                <w:rFonts w:cs="Arial"/>
                <w:szCs w:val="18"/>
              </w:rPr>
            </w:pPr>
            <w:r w:rsidRPr="00B06F7A">
              <w:rPr>
                <w:rFonts w:cs="Arial"/>
                <w:szCs w:val="18"/>
              </w:rPr>
              <w:t>Guami of the AMF requesting the modification. If the MCC, MNC, AMF Region ID and AMF Set ID within the guami do not match the stored value, the modification request shall be rejected.</w:t>
            </w:r>
          </w:p>
        </w:tc>
      </w:tr>
      <w:tr w:rsidR="005B7866" w:rsidRPr="00B06F7A" w14:paraId="160DE91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9781FBE" w14:textId="77777777" w:rsidR="005B7866" w:rsidRPr="00B06F7A" w:rsidRDefault="005B7866" w:rsidP="007F1FAF">
            <w:pPr>
              <w:pStyle w:val="TAL"/>
            </w:pPr>
            <w:r w:rsidRPr="00B06F7A">
              <w:t>purgeFlag</w:t>
            </w:r>
          </w:p>
        </w:tc>
        <w:tc>
          <w:tcPr>
            <w:tcW w:w="1559" w:type="dxa"/>
            <w:tcBorders>
              <w:top w:val="single" w:sz="4" w:space="0" w:color="auto"/>
              <w:left w:val="single" w:sz="4" w:space="0" w:color="auto"/>
              <w:bottom w:val="single" w:sz="4" w:space="0" w:color="auto"/>
              <w:right w:val="single" w:sz="4" w:space="0" w:color="auto"/>
            </w:tcBorders>
          </w:tcPr>
          <w:p w14:paraId="2066A274" w14:textId="77777777" w:rsidR="005B7866" w:rsidRPr="00B06F7A" w:rsidRDefault="005B7866" w:rsidP="007F1FAF">
            <w:pPr>
              <w:pStyle w:val="TAL"/>
            </w:pPr>
            <w:r w:rsidRPr="00B06F7A">
              <w:t>PurgeFlag</w:t>
            </w:r>
          </w:p>
        </w:tc>
        <w:tc>
          <w:tcPr>
            <w:tcW w:w="425" w:type="dxa"/>
            <w:tcBorders>
              <w:top w:val="single" w:sz="4" w:space="0" w:color="auto"/>
              <w:left w:val="single" w:sz="4" w:space="0" w:color="auto"/>
              <w:bottom w:val="single" w:sz="4" w:space="0" w:color="auto"/>
              <w:right w:val="single" w:sz="4" w:space="0" w:color="auto"/>
            </w:tcBorders>
          </w:tcPr>
          <w:p w14:paraId="1C72FB3C"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021CDE07"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287E72FC" w14:textId="77777777" w:rsidR="005B7866" w:rsidRPr="00B06F7A" w:rsidRDefault="005B7866" w:rsidP="007F1FAF">
            <w:pPr>
              <w:pStyle w:val="TAL"/>
              <w:rPr>
                <w:rFonts w:cs="Arial"/>
                <w:szCs w:val="18"/>
              </w:rPr>
            </w:pPr>
            <w:r w:rsidRPr="00B06F7A">
              <w:rPr>
                <w:rFonts w:cs="Arial"/>
                <w:szCs w:val="18"/>
              </w:rPr>
              <w:t>This flag indicates whether or not the AMF has deregistered. It shall be included in the Deregistration service operation with a value of "TRUE".</w:t>
            </w:r>
          </w:p>
        </w:tc>
      </w:tr>
      <w:tr w:rsidR="005B7866" w:rsidRPr="00B06F7A" w14:paraId="77CD788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EB4FDE4" w14:textId="77777777" w:rsidR="005B7866" w:rsidRPr="00B06F7A" w:rsidRDefault="005B7866" w:rsidP="007F1FAF">
            <w:pPr>
              <w:pStyle w:val="TAL"/>
            </w:pPr>
            <w:r w:rsidRPr="00B06F7A">
              <w:t>pei</w:t>
            </w:r>
          </w:p>
        </w:tc>
        <w:tc>
          <w:tcPr>
            <w:tcW w:w="1559" w:type="dxa"/>
            <w:tcBorders>
              <w:top w:val="single" w:sz="4" w:space="0" w:color="auto"/>
              <w:left w:val="single" w:sz="4" w:space="0" w:color="auto"/>
              <w:bottom w:val="single" w:sz="4" w:space="0" w:color="auto"/>
              <w:right w:val="single" w:sz="4" w:space="0" w:color="auto"/>
            </w:tcBorders>
          </w:tcPr>
          <w:p w14:paraId="707CCD12" w14:textId="77777777" w:rsidR="005B7866" w:rsidRPr="00B06F7A" w:rsidRDefault="005B7866" w:rsidP="007F1FAF">
            <w:pPr>
              <w:pStyle w:val="TAL"/>
            </w:pPr>
            <w:r w:rsidRPr="00B06F7A">
              <w:t>Pei</w:t>
            </w:r>
          </w:p>
        </w:tc>
        <w:tc>
          <w:tcPr>
            <w:tcW w:w="425" w:type="dxa"/>
            <w:tcBorders>
              <w:top w:val="single" w:sz="4" w:space="0" w:color="auto"/>
              <w:left w:val="single" w:sz="4" w:space="0" w:color="auto"/>
              <w:bottom w:val="single" w:sz="4" w:space="0" w:color="auto"/>
              <w:right w:val="single" w:sz="4" w:space="0" w:color="auto"/>
            </w:tcBorders>
          </w:tcPr>
          <w:p w14:paraId="7ED4230C"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2B5178C6"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58F18AEA" w14:textId="77777777" w:rsidR="00E54241" w:rsidRDefault="005B7866" w:rsidP="00E54241">
            <w:pPr>
              <w:pStyle w:val="TAL"/>
              <w:rPr>
                <w:rFonts w:cs="Arial"/>
                <w:szCs w:val="18"/>
              </w:rPr>
            </w:pPr>
            <w:r w:rsidRPr="00B06F7A">
              <w:rPr>
                <w:rFonts w:cs="Arial"/>
                <w:szCs w:val="18"/>
              </w:rPr>
              <w:t>Permanent Equipment Identifier</w:t>
            </w:r>
            <w:r w:rsidR="00E54241">
              <w:rPr>
                <w:rFonts w:cs="Arial"/>
                <w:szCs w:val="18"/>
              </w:rPr>
              <w:t>.</w:t>
            </w:r>
          </w:p>
          <w:p w14:paraId="6F930FAE" w14:textId="456B0FD8" w:rsidR="005B7866" w:rsidRPr="00B06F7A" w:rsidRDefault="00E54241" w:rsidP="00E54241">
            <w:pPr>
              <w:pStyle w:val="TAL"/>
              <w:rPr>
                <w:rFonts w:cs="Arial"/>
                <w:szCs w:val="18"/>
              </w:rPr>
            </w:pPr>
            <w:r>
              <w:rPr>
                <w:rFonts w:cs="Arial"/>
                <w:szCs w:val="18"/>
              </w:rPr>
              <w:t xml:space="preserve">If the UDR supports the PeiResource feature and the PEI is of type IMEI(SV), the UDM shall in addition to updating the </w:t>
            </w:r>
            <w:r w:rsidRPr="00B06F7A">
              <w:rPr>
                <w:noProof/>
              </w:rPr>
              <w:t>Amf</w:t>
            </w:r>
            <w:r>
              <w:rPr>
                <w:noProof/>
              </w:rPr>
              <w:t>Non</w:t>
            </w:r>
            <w:r w:rsidRPr="00B06F7A">
              <w:rPr>
                <w:noProof/>
              </w:rPr>
              <w:t>3GppAccessRegistration</w:t>
            </w:r>
            <w:r>
              <w:rPr>
                <w:noProof/>
              </w:rPr>
              <w:t xml:space="preserve"> resource also </w:t>
            </w:r>
            <w:r>
              <w:rPr>
                <w:rFonts w:cs="Arial"/>
                <w:szCs w:val="18"/>
              </w:rPr>
              <w:t>update the PeiInfo resource of the UDR to store the received PEI if it is different from the previously stored PEI.</w:t>
            </w:r>
          </w:p>
        </w:tc>
      </w:tr>
      <w:tr w:rsidR="005B7866" w:rsidRPr="00B06F7A" w14:paraId="37C9206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0969A42" w14:textId="77777777" w:rsidR="005B7866" w:rsidRPr="00B06F7A" w:rsidRDefault="005B7866" w:rsidP="007F1FAF">
            <w:pPr>
              <w:pStyle w:val="TAL"/>
            </w:pPr>
            <w:r w:rsidRPr="00B06F7A">
              <w:t>imsVoPs</w:t>
            </w:r>
          </w:p>
        </w:tc>
        <w:tc>
          <w:tcPr>
            <w:tcW w:w="1559" w:type="dxa"/>
            <w:tcBorders>
              <w:top w:val="single" w:sz="4" w:space="0" w:color="auto"/>
              <w:left w:val="single" w:sz="4" w:space="0" w:color="auto"/>
              <w:bottom w:val="single" w:sz="4" w:space="0" w:color="auto"/>
              <w:right w:val="single" w:sz="4" w:space="0" w:color="auto"/>
            </w:tcBorders>
          </w:tcPr>
          <w:p w14:paraId="4CA89225" w14:textId="77777777" w:rsidR="005B7866" w:rsidRPr="00B06F7A" w:rsidRDefault="005B7866" w:rsidP="007F1FAF">
            <w:pPr>
              <w:pStyle w:val="TAL"/>
            </w:pPr>
            <w:r w:rsidRPr="00B06F7A">
              <w:t>ImsVoPs</w:t>
            </w:r>
          </w:p>
        </w:tc>
        <w:tc>
          <w:tcPr>
            <w:tcW w:w="425" w:type="dxa"/>
            <w:tcBorders>
              <w:top w:val="single" w:sz="4" w:space="0" w:color="auto"/>
              <w:left w:val="single" w:sz="4" w:space="0" w:color="auto"/>
              <w:bottom w:val="single" w:sz="4" w:space="0" w:color="auto"/>
              <w:right w:val="single" w:sz="4" w:space="0" w:color="auto"/>
            </w:tcBorders>
          </w:tcPr>
          <w:p w14:paraId="79FB69CF"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3D171845"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3A0AE276" w14:textId="77777777" w:rsidR="005B7866" w:rsidRPr="00B06F7A" w:rsidRDefault="005B7866" w:rsidP="007F1FAF">
            <w:pPr>
              <w:pStyle w:val="TAL"/>
            </w:pPr>
            <w:r w:rsidRPr="00B06F7A">
              <w:rPr>
                <w:rFonts w:eastAsia="Malgun Gothic"/>
              </w:rPr>
              <w:t>If present indicates per UE that support of "IMS Voice over PS Sessions" has been modified to supported or not supported</w:t>
            </w:r>
            <w:r w:rsidRPr="00B06F7A">
              <w:t>".</w:t>
            </w:r>
          </w:p>
          <w:p w14:paraId="4E9EA913" w14:textId="77777777" w:rsidR="005B7866" w:rsidRPr="00B06F7A" w:rsidRDefault="005B7866" w:rsidP="007F1FAF">
            <w:pPr>
              <w:pStyle w:val="TAL"/>
              <w:rPr>
                <w:rFonts w:cs="Arial"/>
                <w:szCs w:val="18"/>
              </w:rPr>
            </w:pPr>
            <w:r w:rsidRPr="00B06F7A">
              <w:rPr>
                <w:rFonts w:eastAsia="Malgun Gothic"/>
              </w:rPr>
              <w:t xml:space="preserve">The value </w:t>
            </w:r>
            <w:r w:rsidRPr="00B06F7A">
              <w:t>NON_HOMOGENEOUS_OR_UNKNOWN is not applicable.</w:t>
            </w:r>
          </w:p>
        </w:tc>
      </w:tr>
      <w:tr w:rsidR="005B7866" w:rsidRPr="00B06F7A" w14:paraId="3A2386F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9EE16B2" w14:textId="77777777" w:rsidR="005B7866" w:rsidRPr="00B06F7A" w:rsidRDefault="005B7866" w:rsidP="007F1FAF">
            <w:pPr>
              <w:pStyle w:val="TAL"/>
            </w:pPr>
            <w:r w:rsidRPr="00B06F7A">
              <w:t>backupAmfInfo</w:t>
            </w:r>
          </w:p>
        </w:tc>
        <w:tc>
          <w:tcPr>
            <w:tcW w:w="1559" w:type="dxa"/>
            <w:tcBorders>
              <w:top w:val="single" w:sz="4" w:space="0" w:color="auto"/>
              <w:left w:val="single" w:sz="4" w:space="0" w:color="auto"/>
              <w:bottom w:val="single" w:sz="4" w:space="0" w:color="auto"/>
              <w:right w:val="single" w:sz="4" w:space="0" w:color="auto"/>
            </w:tcBorders>
          </w:tcPr>
          <w:p w14:paraId="7DE9725E" w14:textId="77777777" w:rsidR="005B7866" w:rsidRPr="00B06F7A" w:rsidRDefault="005B7866" w:rsidP="007F1FAF">
            <w:pPr>
              <w:pStyle w:val="TAL"/>
            </w:pPr>
            <w:r w:rsidRPr="00B06F7A">
              <w:t>array(BackupAmfInfo)</w:t>
            </w:r>
          </w:p>
        </w:tc>
        <w:tc>
          <w:tcPr>
            <w:tcW w:w="425" w:type="dxa"/>
            <w:tcBorders>
              <w:top w:val="single" w:sz="4" w:space="0" w:color="auto"/>
              <w:left w:val="single" w:sz="4" w:space="0" w:color="auto"/>
              <w:bottom w:val="single" w:sz="4" w:space="0" w:color="auto"/>
              <w:right w:val="single" w:sz="4" w:space="0" w:color="auto"/>
            </w:tcBorders>
          </w:tcPr>
          <w:p w14:paraId="7FD579D4"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3BAFB99E" w14:textId="77777777" w:rsidR="005B7866" w:rsidRPr="00B06F7A" w:rsidRDefault="005B7866" w:rsidP="007F1FAF">
            <w:pPr>
              <w:pStyle w:val="TAL"/>
            </w:pPr>
            <w:r w:rsidRPr="00B06F7A">
              <w:t>0..N</w:t>
            </w:r>
          </w:p>
        </w:tc>
        <w:tc>
          <w:tcPr>
            <w:tcW w:w="4359" w:type="dxa"/>
            <w:tcBorders>
              <w:top w:val="single" w:sz="4" w:space="0" w:color="auto"/>
              <w:left w:val="single" w:sz="4" w:space="0" w:color="auto"/>
              <w:bottom w:val="single" w:sz="4" w:space="0" w:color="auto"/>
              <w:right w:val="single" w:sz="4" w:space="0" w:color="auto"/>
            </w:tcBorders>
          </w:tcPr>
          <w:p w14:paraId="5F70C920" w14:textId="77777777" w:rsidR="005B7866" w:rsidRPr="00B06F7A" w:rsidRDefault="005B7866" w:rsidP="007F1FAF">
            <w:pPr>
              <w:pStyle w:val="TAL"/>
            </w:pPr>
            <w:r w:rsidRPr="00B06F7A">
              <w:rPr>
                <w:szCs w:val="18"/>
              </w:rPr>
              <w:t xml:space="preserve">This IE shall be included if the NF service consumer is an AMF and the AMF supports the AMF management without UDSF for the </w:t>
            </w:r>
            <w:r w:rsidRPr="00B06F7A">
              <w:t>Modification of the BackupAmfInfo</w:t>
            </w:r>
            <w:r w:rsidRPr="00B06F7A">
              <w:rPr>
                <w:szCs w:val="18"/>
              </w:rPr>
              <w:t>.</w:t>
            </w:r>
          </w:p>
          <w:p w14:paraId="2ADCFF06" w14:textId="77609200" w:rsidR="00530739" w:rsidRPr="00B06F7A" w:rsidRDefault="005B7866" w:rsidP="00530739">
            <w:pPr>
              <w:pStyle w:val="TAL"/>
              <w:rPr>
                <w:szCs w:val="18"/>
              </w:rPr>
            </w:pPr>
            <w:r w:rsidRPr="00B06F7A">
              <w:rPr>
                <w:szCs w:val="18"/>
              </w:rPr>
              <w:t>The UDM uses this attribute to do an NRF query in order to invoke later services in a backup AMF, e.g. Namf_EventExposure</w:t>
            </w:r>
            <w:r w:rsidR="00530739" w:rsidRPr="00B06F7A">
              <w:rPr>
                <w:szCs w:val="18"/>
              </w:rPr>
              <w:t>.</w:t>
            </w:r>
          </w:p>
          <w:p w14:paraId="04E0AB98" w14:textId="7B304DBC" w:rsidR="005B7866" w:rsidRPr="00B06F7A" w:rsidRDefault="00530739" w:rsidP="00530739">
            <w:pPr>
              <w:pStyle w:val="TAL"/>
            </w:pPr>
            <w:r w:rsidRPr="00B06F7A">
              <w:t>An empty array indicates that the complete backupAmfInfo shall be deleted.</w:t>
            </w:r>
          </w:p>
        </w:tc>
      </w:tr>
      <w:tr w:rsidR="005B7866" w:rsidRPr="00B06F7A" w14:paraId="394B3AF7"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FFD73AA" w14:textId="5AFC0D55" w:rsidR="005B7866" w:rsidRPr="00B06F7A" w:rsidRDefault="005B7866" w:rsidP="007F1FAF">
            <w:pPr>
              <w:pStyle w:val="TAN"/>
              <w:rPr>
                <w:rFonts w:cs="Arial"/>
                <w:szCs w:val="18"/>
              </w:rPr>
            </w:pPr>
            <w:r w:rsidRPr="00B06F7A">
              <w:t>N</w:t>
            </w:r>
            <w:r w:rsidR="006B43B3">
              <w:t>OTE</w:t>
            </w:r>
            <w:r w:rsidRPr="00B06F7A">
              <w:t>:</w:t>
            </w:r>
            <w:r w:rsidRPr="00B06F7A">
              <w:tab/>
              <w:t>Absence of optional attributes indicates: no modification. Attributes of this type are not marked "nullable: true" in the OpenAPI file as deletion of these attributes is not applicable.</w:t>
            </w:r>
          </w:p>
        </w:tc>
      </w:tr>
    </w:tbl>
    <w:p w14:paraId="1621F977" w14:textId="77777777" w:rsidR="005B7866" w:rsidRPr="00B06F7A" w:rsidRDefault="005B7866" w:rsidP="005B7866">
      <w:pPr>
        <w:rPr>
          <w:lang w:val="en-US"/>
        </w:rPr>
      </w:pPr>
    </w:p>
    <w:p w14:paraId="306BF4A4" w14:textId="77777777" w:rsidR="005B7866" w:rsidRPr="00B06F7A" w:rsidRDefault="005B7866" w:rsidP="00C05182">
      <w:pPr>
        <w:pStyle w:val="Heading5"/>
      </w:pPr>
      <w:bookmarkStart w:id="3506" w:name="_Toc11338692"/>
      <w:bookmarkStart w:id="3507" w:name="_Toc27585372"/>
      <w:bookmarkStart w:id="3508" w:name="_Toc36457368"/>
      <w:bookmarkStart w:id="3509" w:name="_Toc45028280"/>
      <w:bookmarkStart w:id="3510" w:name="_Toc45029115"/>
      <w:bookmarkStart w:id="3511" w:name="_Toc67681877"/>
      <w:bookmarkStart w:id="3512" w:name="_Toc114764657"/>
      <w:r w:rsidRPr="00B06F7A">
        <w:t>6.2.6.2.9</w:t>
      </w:r>
      <w:r w:rsidRPr="00B06F7A">
        <w:tab/>
        <w:t>Type: PcscfRestorationNotification</w:t>
      </w:r>
      <w:bookmarkEnd w:id="3506"/>
      <w:bookmarkEnd w:id="3507"/>
      <w:bookmarkEnd w:id="3508"/>
      <w:bookmarkEnd w:id="3509"/>
      <w:bookmarkEnd w:id="3510"/>
      <w:bookmarkEnd w:id="3511"/>
      <w:bookmarkEnd w:id="3512"/>
    </w:p>
    <w:p w14:paraId="38950A13" w14:textId="77777777" w:rsidR="005B7866" w:rsidRPr="00B06F7A" w:rsidRDefault="005B7866" w:rsidP="005B7866">
      <w:pPr>
        <w:pStyle w:val="TH"/>
      </w:pPr>
      <w:r w:rsidRPr="00B06F7A">
        <w:rPr>
          <w:noProof/>
        </w:rPr>
        <w:t>Table </w:t>
      </w:r>
      <w:r w:rsidRPr="00B06F7A">
        <w:t xml:space="preserve">6.2.6.2.9-1: </w:t>
      </w:r>
      <w:r w:rsidRPr="00B06F7A">
        <w:rPr>
          <w:noProof/>
        </w:rPr>
        <w:t>Definition of type PcscfRestorationNotification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032E3391"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8B05437"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9BAF9A"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AC76D3"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D5721E5"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BC0C3D"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4BBEACCB"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E7CE605" w14:textId="77777777" w:rsidR="005B7866" w:rsidRPr="00B06F7A" w:rsidRDefault="005B7866" w:rsidP="007F1FAF">
            <w:pPr>
              <w:pStyle w:val="TAL"/>
            </w:pPr>
            <w:r w:rsidRPr="00B06F7A">
              <w:t>supi</w:t>
            </w:r>
          </w:p>
        </w:tc>
        <w:tc>
          <w:tcPr>
            <w:tcW w:w="1559" w:type="dxa"/>
            <w:tcBorders>
              <w:top w:val="single" w:sz="4" w:space="0" w:color="auto"/>
              <w:left w:val="single" w:sz="4" w:space="0" w:color="auto"/>
              <w:bottom w:val="single" w:sz="4" w:space="0" w:color="auto"/>
              <w:right w:val="single" w:sz="4" w:space="0" w:color="auto"/>
            </w:tcBorders>
          </w:tcPr>
          <w:p w14:paraId="38911BF6" w14:textId="77777777" w:rsidR="005B7866" w:rsidRPr="00B06F7A" w:rsidRDefault="005B7866" w:rsidP="007F1FAF">
            <w:pPr>
              <w:pStyle w:val="TAL"/>
            </w:pPr>
            <w:r w:rsidRPr="00B06F7A">
              <w:t>Supi</w:t>
            </w:r>
          </w:p>
        </w:tc>
        <w:tc>
          <w:tcPr>
            <w:tcW w:w="425" w:type="dxa"/>
            <w:tcBorders>
              <w:top w:val="single" w:sz="4" w:space="0" w:color="auto"/>
              <w:left w:val="single" w:sz="4" w:space="0" w:color="auto"/>
              <w:bottom w:val="single" w:sz="4" w:space="0" w:color="auto"/>
              <w:right w:val="single" w:sz="4" w:space="0" w:color="auto"/>
            </w:tcBorders>
          </w:tcPr>
          <w:p w14:paraId="31EA8FE0"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0E9E403F"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68136961" w14:textId="77777777" w:rsidR="005B7866" w:rsidRPr="00B06F7A" w:rsidRDefault="005B7866" w:rsidP="007F1FAF">
            <w:pPr>
              <w:pStyle w:val="TAL"/>
              <w:rPr>
                <w:rFonts w:cs="Arial"/>
                <w:szCs w:val="18"/>
              </w:rPr>
            </w:pPr>
            <w:r w:rsidRPr="00B06F7A">
              <w:rPr>
                <w:rFonts w:cs="Arial"/>
                <w:szCs w:val="18"/>
              </w:rPr>
              <w:t>A SUPI that is served by the failed P-CSCF</w:t>
            </w:r>
          </w:p>
        </w:tc>
      </w:tr>
      <w:tr w:rsidR="002F3731" w:rsidRPr="00B06F7A" w14:paraId="5D3D1266" w14:textId="77777777" w:rsidTr="002F3731">
        <w:trPr>
          <w:jc w:val="center"/>
        </w:trPr>
        <w:tc>
          <w:tcPr>
            <w:tcW w:w="2090" w:type="dxa"/>
            <w:tcBorders>
              <w:top w:val="single" w:sz="4" w:space="0" w:color="auto"/>
              <w:left w:val="single" w:sz="4" w:space="0" w:color="auto"/>
              <w:bottom w:val="single" w:sz="4" w:space="0" w:color="auto"/>
              <w:right w:val="single" w:sz="4" w:space="0" w:color="auto"/>
            </w:tcBorders>
          </w:tcPr>
          <w:p w14:paraId="04BD174C" w14:textId="77777777" w:rsidR="002F3731" w:rsidRPr="00B06F7A" w:rsidRDefault="002F3731" w:rsidP="009B1BFC">
            <w:pPr>
              <w:pStyle w:val="TAL"/>
            </w:pPr>
            <w:r>
              <w:t>failedPcscf</w:t>
            </w:r>
          </w:p>
        </w:tc>
        <w:tc>
          <w:tcPr>
            <w:tcW w:w="1559" w:type="dxa"/>
            <w:tcBorders>
              <w:top w:val="single" w:sz="4" w:space="0" w:color="auto"/>
              <w:left w:val="single" w:sz="4" w:space="0" w:color="auto"/>
              <w:bottom w:val="single" w:sz="4" w:space="0" w:color="auto"/>
              <w:right w:val="single" w:sz="4" w:space="0" w:color="auto"/>
            </w:tcBorders>
          </w:tcPr>
          <w:p w14:paraId="6533723C" w14:textId="77777777" w:rsidR="002F3731" w:rsidRPr="00B06F7A" w:rsidRDefault="002F3731" w:rsidP="009B1BFC">
            <w:pPr>
              <w:pStyle w:val="TAL"/>
            </w:pPr>
            <w:r>
              <w:t>PcscfAddress</w:t>
            </w:r>
          </w:p>
        </w:tc>
        <w:tc>
          <w:tcPr>
            <w:tcW w:w="425" w:type="dxa"/>
            <w:tcBorders>
              <w:top w:val="single" w:sz="4" w:space="0" w:color="auto"/>
              <w:left w:val="single" w:sz="4" w:space="0" w:color="auto"/>
              <w:bottom w:val="single" w:sz="4" w:space="0" w:color="auto"/>
              <w:right w:val="single" w:sz="4" w:space="0" w:color="auto"/>
            </w:tcBorders>
          </w:tcPr>
          <w:p w14:paraId="01B24769" w14:textId="77777777" w:rsidR="002F3731" w:rsidRPr="00B06F7A" w:rsidRDefault="002F3731" w:rsidP="009B1BF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F6A31EE" w14:textId="77777777" w:rsidR="002F3731" w:rsidRPr="00B06F7A" w:rsidRDefault="002F3731" w:rsidP="009B1BF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80A4671" w14:textId="77777777" w:rsidR="002F3731" w:rsidRPr="00B06F7A" w:rsidRDefault="002F3731" w:rsidP="009B1BFC">
            <w:pPr>
              <w:pStyle w:val="TAL"/>
              <w:rPr>
                <w:rFonts w:cs="Arial"/>
                <w:szCs w:val="18"/>
              </w:rPr>
            </w:pPr>
            <w:r>
              <w:rPr>
                <w:rFonts w:cs="Arial"/>
                <w:szCs w:val="18"/>
              </w:rPr>
              <w:t>Information about the failed P-CSCF</w:t>
            </w:r>
          </w:p>
        </w:tc>
      </w:tr>
    </w:tbl>
    <w:p w14:paraId="6CF7B991" w14:textId="77777777" w:rsidR="005B7866" w:rsidRPr="00B06F7A" w:rsidRDefault="005B7866" w:rsidP="005B7866">
      <w:pPr>
        <w:rPr>
          <w:lang w:val="en-US"/>
        </w:rPr>
      </w:pPr>
    </w:p>
    <w:p w14:paraId="7696D700" w14:textId="77777777" w:rsidR="005B7866" w:rsidRPr="00B06F7A" w:rsidRDefault="005B7866" w:rsidP="00C05182">
      <w:pPr>
        <w:pStyle w:val="Heading5"/>
      </w:pPr>
      <w:bookmarkStart w:id="3513" w:name="_Toc11338693"/>
      <w:bookmarkStart w:id="3514" w:name="_Toc27585373"/>
      <w:bookmarkStart w:id="3515" w:name="_Toc36457369"/>
      <w:bookmarkStart w:id="3516" w:name="_Toc45028281"/>
      <w:bookmarkStart w:id="3517" w:name="_Toc45029116"/>
      <w:bookmarkStart w:id="3518" w:name="_Toc67681878"/>
      <w:bookmarkStart w:id="3519" w:name="_Toc114764658"/>
      <w:r w:rsidRPr="00B06F7A">
        <w:t>6.2.6.2.10</w:t>
      </w:r>
      <w:r w:rsidRPr="00B06F7A">
        <w:tab/>
        <w:t>Type: NetworkNodeDiameterAddress</w:t>
      </w:r>
      <w:bookmarkEnd w:id="3513"/>
      <w:bookmarkEnd w:id="3514"/>
      <w:bookmarkEnd w:id="3515"/>
      <w:bookmarkEnd w:id="3516"/>
      <w:bookmarkEnd w:id="3517"/>
      <w:bookmarkEnd w:id="3518"/>
      <w:bookmarkEnd w:id="3519"/>
    </w:p>
    <w:p w14:paraId="13C3076D" w14:textId="77777777" w:rsidR="005B7866" w:rsidRPr="00B06F7A" w:rsidRDefault="005B7866" w:rsidP="005B7866">
      <w:pPr>
        <w:pStyle w:val="TH"/>
      </w:pPr>
      <w:r w:rsidRPr="00B06F7A">
        <w:rPr>
          <w:noProof/>
        </w:rPr>
        <w:t>Table </w:t>
      </w:r>
      <w:r w:rsidRPr="00B06F7A">
        <w:t xml:space="preserve">6.2.6.2.10-1: </w:t>
      </w:r>
      <w:r w:rsidRPr="00B06F7A">
        <w:rPr>
          <w:noProof/>
        </w:rPr>
        <w:t>Definition of type NetworkNodeDiameterAddress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5B7866" w:rsidRPr="00B06F7A" w14:paraId="7B45745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008DC8"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C4BF96F" w14:textId="77777777" w:rsidR="005B7866" w:rsidRPr="00B06F7A" w:rsidRDefault="005B7866" w:rsidP="007F1FAF">
            <w:pPr>
              <w:pStyle w:val="TAH"/>
            </w:pPr>
            <w:r w:rsidRPr="00B06F7A">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09AD17FB" w14:textId="77777777" w:rsidR="005B7866" w:rsidRPr="00B06F7A" w:rsidRDefault="005B7866" w:rsidP="007F1FAF">
            <w:pPr>
              <w:pStyle w:val="TAH"/>
            </w:pPr>
            <w:r w:rsidRPr="00B06F7A">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07DA703"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F7D0C15"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7FBF984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28D3168" w14:textId="77777777" w:rsidR="005B7866" w:rsidRPr="00B06F7A" w:rsidRDefault="005B7866" w:rsidP="007F1FAF">
            <w:pPr>
              <w:pStyle w:val="TAL"/>
              <w:rPr>
                <w:lang w:eastAsia="zh-CN"/>
              </w:rPr>
            </w:pPr>
            <w:r w:rsidRPr="00B06F7A">
              <w:t>name</w:t>
            </w:r>
          </w:p>
        </w:tc>
        <w:tc>
          <w:tcPr>
            <w:tcW w:w="1842" w:type="dxa"/>
            <w:tcBorders>
              <w:top w:val="single" w:sz="4" w:space="0" w:color="auto"/>
              <w:left w:val="single" w:sz="4" w:space="0" w:color="auto"/>
              <w:bottom w:val="single" w:sz="4" w:space="0" w:color="auto"/>
              <w:right w:val="single" w:sz="4" w:space="0" w:color="auto"/>
            </w:tcBorders>
          </w:tcPr>
          <w:p w14:paraId="6DAD29BC" w14:textId="77777777" w:rsidR="005B7866" w:rsidRPr="00B06F7A" w:rsidRDefault="005B7866" w:rsidP="007F1FAF">
            <w:pPr>
              <w:pStyle w:val="TAL"/>
              <w:rPr>
                <w:lang w:eastAsia="zh-CN"/>
              </w:rPr>
            </w:pPr>
            <w:r w:rsidRPr="00B06F7A">
              <w:t>DiameterIdentity</w:t>
            </w:r>
          </w:p>
        </w:tc>
        <w:tc>
          <w:tcPr>
            <w:tcW w:w="426" w:type="dxa"/>
            <w:tcBorders>
              <w:top w:val="single" w:sz="4" w:space="0" w:color="auto"/>
              <w:left w:val="single" w:sz="4" w:space="0" w:color="auto"/>
              <w:bottom w:val="single" w:sz="4" w:space="0" w:color="auto"/>
              <w:right w:val="single" w:sz="4" w:space="0" w:color="auto"/>
            </w:tcBorders>
          </w:tcPr>
          <w:p w14:paraId="27271207" w14:textId="77777777" w:rsidR="005B7866" w:rsidRPr="00B06F7A" w:rsidRDefault="005B7866" w:rsidP="007F1FAF">
            <w:pPr>
              <w:pStyle w:val="TAC"/>
              <w:rPr>
                <w:lang w:eastAsia="zh-CN"/>
              </w:rPr>
            </w:pPr>
            <w:r w:rsidRPr="00B06F7A">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20EB4C6B" w14:textId="77777777" w:rsidR="005B7866" w:rsidRPr="00B06F7A" w:rsidRDefault="005B7866" w:rsidP="007F1FAF">
            <w:pPr>
              <w:pStyle w:val="TAL"/>
              <w:rPr>
                <w:lang w:eastAsia="zh-CN"/>
              </w:rPr>
            </w:pPr>
            <w:r w:rsidRPr="00B06F7A">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7DDF6F59" w14:textId="77777777" w:rsidR="005B7866" w:rsidRPr="00B06F7A" w:rsidRDefault="005B7866" w:rsidP="007F1FAF">
            <w:pPr>
              <w:pStyle w:val="TAL"/>
              <w:rPr>
                <w:rFonts w:cs="Arial"/>
                <w:szCs w:val="18"/>
                <w:lang w:eastAsia="zh-CN"/>
              </w:rPr>
            </w:pPr>
          </w:p>
        </w:tc>
      </w:tr>
      <w:tr w:rsidR="005B7866" w:rsidRPr="00B06F7A" w14:paraId="5D25AD9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4429C42" w14:textId="77777777" w:rsidR="005B7866" w:rsidRPr="00B06F7A" w:rsidRDefault="005B7866" w:rsidP="007F1FAF">
            <w:pPr>
              <w:pStyle w:val="TAL"/>
              <w:rPr>
                <w:lang w:eastAsia="zh-CN"/>
              </w:rPr>
            </w:pPr>
            <w:r w:rsidRPr="00B06F7A">
              <w:t>realm</w:t>
            </w:r>
          </w:p>
        </w:tc>
        <w:tc>
          <w:tcPr>
            <w:tcW w:w="1842" w:type="dxa"/>
            <w:tcBorders>
              <w:top w:val="single" w:sz="4" w:space="0" w:color="auto"/>
              <w:left w:val="single" w:sz="4" w:space="0" w:color="auto"/>
              <w:bottom w:val="single" w:sz="4" w:space="0" w:color="auto"/>
              <w:right w:val="single" w:sz="4" w:space="0" w:color="auto"/>
            </w:tcBorders>
          </w:tcPr>
          <w:p w14:paraId="3A718B89" w14:textId="77777777" w:rsidR="005B7866" w:rsidRPr="00B06F7A" w:rsidRDefault="005B7866" w:rsidP="007F1FAF">
            <w:pPr>
              <w:pStyle w:val="TAL"/>
              <w:rPr>
                <w:lang w:eastAsia="zh-CN"/>
              </w:rPr>
            </w:pPr>
            <w:r w:rsidRPr="00B06F7A">
              <w:t>DiameterIdentity</w:t>
            </w:r>
          </w:p>
        </w:tc>
        <w:tc>
          <w:tcPr>
            <w:tcW w:w="426" w:type="dxa"/>
            <w:tcBorders>
              <w:top w:val="single" w:sz="4" w:space="0" w:color="auto"/>
              <w:left w:val="single" w:sz="4" w:space="0" w:color="auto"/>
              <w:bottom w:val="single" w:sz="4" w:space="0" w:color="auto"/>
              <w:right w:val="single" w:sz="4" w:space="0" w:color="auto"/>
            </w:tcBorders>
          </w:tcPr>
          <w:p w14:paraId="3102CE7A" w14:textId="77777777" w:rsidR="005B7866" w:rsidRPr="00B06F7A" w:rsidRDefault="005B7866" w:rsidP="007F1FAF">
            <w:pPr>
              <w:pStyle w:val="TAC"/>
              <w:rPr>
                <w:lang w:eastAsia="zh-CN"/>
              </w:rPr>
            </w:pPr>
            <w:r w:rsidRPr="00B06F7A">
              <w:t>M</w:t>
            </w:r>
          </w:p>
        </w:tc>
        <w:tc>
          <w:tcPr>
            <w:tcW w:w="1275" w:type="dxa"/>
            <w:tcBorders>
              <w:top w:val="single" w:sz="4" w:space="0" w:color="auto"/>
              <w:left w:val="single" w:sz="4" w:space="0" w:color="auto"/>
              <w:bottom w:val="single" w:sz="4" w:space="0" w:color="auto"/>
              <w:right w:val="single" w:sz="4" w:space="0" w:color="auto"/>
            </w:tcBorders>
          </w:tcPr>
          <w:p w14:paraId="53B7F1A4" w14:textId="77777777" w:rsidR="005B7866" w:rsidRPr="00B06F7A" w:rsidRDefault="005B7866" w:rsidP="007F1FAF">
            <w:pPr>
              <w:pStyle w:val="TAL"/>
              <w:rPr>
                <w:lang w:eastAsia="zh-CN"/>
              </w:rPr>
            </w:pPr>
            <w:r w:rsidRPr="00B06F7A">
              <w:t>1</w:t>
            </w:r>
          </w:p>
        </w:tc>
        <w:tc>
          <w:tcPr>
            <w:tcW w:w="3934" w:type="dxa"/>
            <w:tcBorders>
              <w:top w:val="single" w:sz="4" w:space="0" w:color="auto"/>
              <w:left w:val="single" w:sz="4" w:space="0" w:color="auto"/>
              <w:bottom w:val="single" w:sz="4" w:space="0" w:color="auto"/>
              <w:right w:val="single" w:sz="4" w:space="0" w:color="auto"/>
            </w:tcBorders>
          </w:tcPr>
          <w:p w14:paraId="52BDF9D1" w14:textId="77777777" w:rsidR="005B7866" w:rsidRPr="00B06F7A" w:rsidRDefault="005B7866" w:rsidP="007F1FAF">
            <w:pPr>
              <w:pStyle w:val="TAL"/>
              <w:rPr>
                <w:rFonts w:cs="Arial"/>
                <w:szCs w:val="18"/>
                <w:lang w:eastAsia="zh-CN"/>
              </w:rPr>
            </w:pPr>
          </w:p>
        </w:tc>
      </w:tr>
    </w:tbl>
    <w:p w14:paraId="0980DAC4" w14:textId="77777777" w:rsidR="005B7866" w:rsidRPr="00B06F7A" w:rsidRDefault="005B7866" w:rsidP="005B7866">
      <w:pPr>
        <w:rPr>
          <w:lang w:val="en-US"/>
        </w:rPr>
      </w:pPr>
    </w:p>
    <w:p w14:paraId="2F553612" w14:textId="77777777" w:rsidR="005B7866" w:rsidRPr="00B06F7A" w:rsidRDefault="005B7866" w:rsidP="00C05182">
      <w:pPr>
        <w:pStyle w:val="Heading5"/>
        <w:rPr>
          <w:lang w:eastAsia="zh-CN"/>
        </w:rPr>
      </w:pPr>
      <w:bookmarkStart w:id="3520" w:name="_Toc11338694"/>
      <w:bookmarkStart w:id="3521" w:name="_Toc27585374"/>
      <w:bookmarkStart w:id="3522" w:name="_Toc36457370"/>
      <w:bookmarkStart w:id="3523" w:name="_Toc45028282"/>
      <w:bookmarkStart w:id="3524" w:name="_Toc45029117"/>
      <w:bookmarkStart w:id="3525" w:name="_Toc67681879"/>
      <w:bookmarkStart w:id="3526" w:name="_Toc114764659"/>
      <w:r w:rsidRPr="00B06F7A">
        <w:t>6.2.6.2.11</w:t>
      </w:r>
      <w:r w:rsidRPr="00B06F7A">
        <w:tab/>
        <w:t xml:space="preserve">Type: </w:t>
      </w:r>
      <w:r w:rsidRPr="00B06F7A">
        <w:rPr>
          <w:rFonts w:hint="eastAsia"/>
          <w:lang w:eastAsia="zh-CN"/>
        </w:rPr>
        <w:t>EpsIwkPgw</w:t>
      </w:r>
      <w:bookmarkEnd w:id="3520"/>
      <w:bookmarkEnd w:id="3521"/>
      <w:bookmarkEnd w:id="3522"/>
      <w:bookmarkEnd w:id="3523"/>
      <w:bookmarkEnd w:id="3524"/>
      <w:bookmarkEnd w:id="3525"/>
      <w:bookmarkEnd w:id="3526"/>
    </w:p>
    <w:p w14:paraId="73081219" w14:textId="77777777" w:rsidR="005B7866" w:rsidRPr="00B06F7A" w:rsidRDefault="005B7866" w:rsidP="005B7866">
      <w:pPr>
        <w:pStyle w:val="TH"/>
        <w:rPr>
          <w:lang w:eastAsia="zh-CN"/>
        </w:rPr>
      </w:pPr>
      <w:r w:rsidRPr="00B06F7A">
        <w:t xml:space="preserve">Table 6.2.6.2.11-1: Definition of type </w:t>
      </w:r>
      <w:r w:rsidRPr="00B06F7A">
        <w:rPr>
          <w:rFonts w:hint="eastAsia"/>
          <w:lang w:eastAsia="zh-CN"/>
        </w:rPr>
        <w:t>EpsIwkPgw</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5B7866" w:rsidRPr="00B06F7A" w14:paraId="2171786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17AB46D1"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20C86B9C" w14:textId="77777777" w:rsidR="005B7866" w:rsidRPr="00B06F7A" w:rsidRDefault="005B7866" w:rsidP="007F1FAF">
            <w:pPr>
              <w:pStyle w:val="TAH"/>
            </w:pPr>
            <w:r w:rsidRPr="00B06F7A">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43D5158A" w14:textId="77777777" w:rsidR="005B7866" w:rsidRPr="00B06F7A" w:rsidRDefault="005B7866" w:rsidP="007F1FAF">
            <w:pPr>
              <w:pStyle w:val="TAH"/>
            </w:pPr>
            <w:r w:rsidRPr="00B06F7A">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60A82F1D"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2F245F87"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4DB13C7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9254118" w14:textId="77777777" w:rsidR="005B7866" w:rsidRPr="00B06F7A" w:rsidRDefault="005B7866" w:rsidP="007F1FAF">
            <w:pPr>
              <w:pStyle w:val="TAL"/>
              <w:rPr>
                <w:lang w:eastAsia="zh-CN"/>
              </w:rPr>
            </w:pPr>
            <w:r w:rsidRPr="00B06F7A">
              <w:rPr>
                <w:rFonts w:hint="eastAsia"/>
                <w:lang w:eastAsia="zh-CN"/>
              </w:rPr>
              <w:t>pgwFqdn</w:t>
            </w:r>
          </w:p>
        </w:tc>
        <w:tc>
          <w:tcPr>
            <w:tcW w:w="1842" w:type="dxa"/>
            <w:tcBorders>
              <w:top w:val="single" w:sz="4" w:space="0" w:color="auto"/>
              <w:left w:val="single" w:sz="4" w:space="0" w:color="auto"/>
              <w:bottom w:val="single" w:sz="4" w:space="0" w:color="auto"/>
              <w:right w:val="single" w:sz="4" w:space="0" w:color="auto"/>
            </w:tcBorders>
          </w:tcPr>
          <w:p w14:paraId="453EED3E" w14:textId="12985D82" w:rsidR="005B7866" w:rsidRPr="00B06F7A" w:rsidRDefault="00062D35" w:rsidP="007F1FAF">
            <w:pPr>
              <w:pStyle w:val="TAL"/>
              <w:rPr>
                <w:lang w:eastAsia="zh-CN"/>
              </w:rPr>
            </w:pPr>
            <w:r>
              <w:rPr>
                <w:lang w:eastAsia="zh-CN"/>
              </w:rPr>
              <w:t>Fqdn</w:t>
            </w:r>
          </w:p>
        </w:tc>
        <w:tc>
          <w:tcPr>
            <w:tcW w:w="426" w:type="dxa"/>
            <w:tcBorders>
              <w:top w:val="single" w:sz="4" w:space="0" w:color="auto"/>
              <w:left w:val="single" w:sz="4" w:space="0" w:color="auto"/>
              <w:bottom w:val="single" w:sz="4" w:space="0" w:color="auto"/>
              <w:right w:val="single" w:sz="4" w:space="0" w:color="auto"/>
            </w:tcBorders>
          </w:tcPr>
          <w:p w14:paraId="1A202DDB" w14:textId="77777777" w:rsidR="005B7866" w:rsidRPr="00B06F7A" w:rsidRDefault="005B7866" w:rsidP="007F1FAF">
            <w:pPr>
              <w:pStyle w:val="TAC"/>
              <w:rPr>
                <w:lang w:eastAsia="zh-CN"/>
              </w:rPr>
            </w:pPr>
            <w:r w:rsidRPr="00B06F7A">
              <w:t>M</w:t>
            </w:r>
          </w:p>
        </w:tc>
        <w:tc>
          <w:tcPr>
            <w:tcW w:w="1275" w:type="dxa"/>
            <w:tcBorders>
              <w:top w:val="single" w:sz="4" w:space="0" w:color="auto"/>
              <w:left w:val="single" w:sz="4" w:space="0" w:color="auto"/>
              <w:bottom w:val="single" w:sz="4" w:space="0" w:color="auto"/>
              <w:right w:val="single" w:sz="4" w:space="0" w:color="auto"/>
            </w:tcBorders>
          </w:tcPr>
          <w:p w14:paraId="5F8BE53A" w14:textId="77777777" w:rsidR="005B7866" w:rsidRPr="00B06F7A" w:rsidRDefault="005B7866" w:rsidP="007F1FAF">
            <w:pPr>
              <w:pStyle w:val="TAL"/>
              <w:rPr>
                <w:lang w:eastAsia="zh-CN"/>
              </w:rPr>
            </w:pPr>
            <w:r w:rsidRPr="00B06F7A">
              <w:t>1</w:t>
            </w:r>
          </w:p>
        </w:tc>
        <w:tc>
          <w:tcPr>
            <w:tcW w:w="3934" w:type="dxa"/>
            <w:tcBorders>
              <w:top w:val="single" w:sz="4" w:space="0" w:color="auto"/>
              <w:left w:val="single" w:sz="4" w:space="0" w:color="auto"/>
              <w:bottom w:val="single" w:sz="4" w:space="0" w:color="auto"/>
              <w:right w:val="single" w:sz="4" w:space="0" w:color="auto"/>
            </w:tcBorders>
          </w:tcPr>
          <w:p w14:paraId="14E5C487" w14:textId="77777777" w:rsidR="005B7866" w:rsidRPr="00B06F7A" w:rsidRDefault="005B7866" w:rsidP="007F1FAF">
            <w:pPr>
              <w:pStyle w:val="TAL"/>
              <w:rPr>
                <w:rFonts w:cs="Arial"/>
                <w:szCs w:val="18"/>
                <w:lang w:eastAsia="zh-CN"/>
              </w:rPr>
            </w:pPr>
            <w:r w:rsidRPr="00B06F7A">
              <w:rPr>
                <w:rFonts w:cs="Arial" w:hint="eastAsia"/>
                <w:szCs w:val="18"/>
                <w:lang w:eastAsia="zh-CN"/>
              </w:rPr>
              <w:t xml:space="preserve">The PGW FQDN of the </w:t>
            </w:r>
            <w:r w:rsidRPr="00B06F7A">
              <w:rPr>
                <w:rFonts w:eastAsia="Malgun Gothic"/>
              </w:rPr>
              <w:t>"</w:t>
            </w:r>
            <w:r w:rsidRPr="00B06F7A">
              <w:rPr>
                <w:rFonts w:cs="Arial" w:hint="eastAsia"/>
                <w:szCs w:val="18"/>
                <w:lang w:eastAsia="zh-CN"/>
              </w:rPr>
              <w:t>PGW-C+SMF</w:t>
            </w:r>
            <w:r w:rsidRPr="00B06F7A">
              <w:rPr>
                <w:rFonts w:eastAsia="Malgun Gothic"/>
              </w:rPr>
              <w:t>"</w:t>
            </w:r>
          </w:p>
        </w:tc>
      </w:tr>
      <w:tr w:rsidR="005B7866" w:rsidRPr="00B06F7A" w14:paraId="76C2A4F8"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368AD3E" w14:textId="77777777" w:rsidR="005B7866" w:rsidRPr="00B06F7A" w:rsidRDefault="005B7866" w:rsidP="007F1FAF">
            <w:pPr>
              <w:pStyle w:val="TAL"/>
              <w:rPr>
                <w:lang w:eastAsia="zh-CN"/>
              </w:rPr>
            </w:pPr>
            <w:r w:rsidRPr="00B06F7A">
              <w:rPr>
                <w:rFonts w:hint="eastAsia"/>
                <w:lang w:eastAsia="zh-CN"/>
              </w:rPr>
              <w:t>smfInstanceId</w:t>
            </w:r>
          </w:p>
        </w:tc>
        <w:tc>
          <w:tcPr>
            <w:tcW w:w="1842" w:type="dxa"/>
            <w:tcBorders>
              <w:top w:val="single" w:sz="4" w:space="0" w:color="auto"/>
              <w:left w:val="single" w:sz="4" w:space="0" w:color="auto"/>
              <w:bottom w:val="single" w:sz="4" w:space="0" w:color="auto"/>
              <w:right w:val="single" w:sz="4" w:space="0" w:color="auto"/>
            </w:tcBorders>
          </w:tcPr>
          <w:p w14:paraId="01CAF679" w14:textId="77777777" w:rsidR="005B7866" w:rsidRPr="00B06F7A" w:rsidRDefault="005B7866" w:rsidP="007F1FAF">
            <w:pPr>
              <w:pStyle w:val="TAL"/>
              <w:rPr>
                <w:lang w:eastAsia="zh-CN"/>
              </w:rPr>
            </w:pPr>
            <w:r w:rsidRPr="00B06F7A">
              <w:rPr>
                <w:rFonts w:hint="eastAsia"/>
                <w:lang w:eastAsia="zh-CN"/>
              </w:rPr>
              <w:t>NfInstanceId</w:t>
            </w:r>
          </w:p>
        </w:tc>
        <w:tc>
          <w:tcPr>
            <w:tcW w:w="426" w:type="dxa"/>
            <w:tcBorders>
              <w:top w:val="single" w:sz="4" w:space="0" w:color="auto"/>
              <w:left w:val="single" w:sz="4" w:space="0" w:color="auto"/>
              <w:bottom w:val="single" w:sz="4" w:space="0" w:color="auto"/>
              <w:right w:val="single" w:sz="4" w:space="0" w:color="auto"/>
            </w:tcBorders>
          </w:tcPr>
          <w:p w14:paraId="625E365A" w14:textId="77777777" w:rsidR="005B7866" w:rsidRPr="00B06F7A" w:rsidRDefault="005B7866" w:rsidP="007F1FAF">
            <w:pPr>
              <w:pStyle w:val="TAC"/>
              <w:rPr>
                <w:lang w:eastAsia="zh-CN"/>
              </w:rPr>
            </w:pPr>
            <w:r w:rsidRPr="00B06F7A">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535815F4" w14:textId="77777777" w:rsidR="005B7866" w:rsidRPr="00B06F7A" w:rsidRDefault="005B7866" w:rsidP="007F1FAF">
            <w:pPr>
              <w:pStyle w:val="TAL"/>
              <w:rPr>
                <w:lang w:eastAsia="zh-CN"/>
              </w:rPr>
            </w:pPr>
            <w:r w:rsidRPr="00B06F7A">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754F1AC3" w14:textId="77777777" w:rsidR="005B7866" w:rsidRPr="00B06F7A" w:rsidRDefault="005B7866" w:rsidP="007F1FAF">
            <w:pPr>
              <w:pStyle w:val="TAL"/>
              <w:rPr>
                <w:rFonts w:cs="Arial"/>
                <w:szCs w:val="18"/>
                <w:lang w:eastAsia="zh-CN"/>
              </w:rPr>
            </w:pPr>
            <w:r w:rsidRPr="00B06F7A">
              <w:rPr>
                <w:rFonts w:cs="Arial" w:hint="eastAsia"/>
                <w:szCs w:val="18"/>
                <w:lang w:eastAsia="zh-CN"/>
              </w:rPr>
              <w:t xml:space="preserve">The SMF Instance Id of the </w:t>
            </w:r>
            <w:r w:rsidRPr="00B06F7A">
              <w:rPr>
                <w:rFonts w:eastAsia="Malgun Gothic"/>
              </w:rPr>
              <w:t>"</w:t>
            </w:r>
            <w:r w:rsidRPr="00B06F7A">
              <w:rPr>
                <w:rFonts w:cs="Arial" w:hint="eastAsia"/>
                <w:szCs w:val="18"/>
                <w:lang w:eastAsia="zh-CN"/>
              </w:rPr>
              <w:t>PGW-C+SMF</w:t>
            </w:r>
            <w:r w:rsidRPr="00B06F7A">
              <w:rPr>
                <w:rFonts w:eastAsia="Malgun Gothic"/>
              </w:rPr>
              <w:t>"</w:t>
            </w:r>
          </w:p>
        </w:tc>
      </w:tr>
      <w:tr w:rsidR="00BF75D3" w:rsidRPr="00B06F7A" w14:paraId="76164A2A" w14:textId="77777777" w:rsidTr="00BF75D3">
        <w:trPr>
          <w:jc w:val="center"/>
        </w:trPr>
        <w:tc>
          <w:tcPr>
            <w:tcW w:w="2090" w:type="dxa"/>
            <w:tcBorders>
              <w:top w:val="single" w:sz="4" w:space="0" w:color="auto"/>
              <w:left w:val="single" w:sz="4" w:space="0" w:color="auto"/>
              <w:bottom w:val="single" w:sz="4" w:space="0" w:color="auto"/>
              <w:right w:val="single" w:sz="4" w:space="0" w:color="auto"/>
            </w:tcBorders>
          </w:tcPr>
          <w:p w14:paraId="108E694C" w14:textId="77777777" w:rsidR="00BF75D3" w:rsidRPr="00B06F7A" w:rsidRDefault="00BF75D3" w:rsidP="00BF75D3">
            <w:pPr>
              <w:pStyle w:val="TAL"/>
              <w:rPr>
                <w:lang w:eastAsia="zh-CN"/>
              </w:rPr>
            </w:pPr>
            <w:r w:rsidRPr="00B06F7A">
              <w:rPr>
                <w:lang w:eastAsia="zh-CN"/>
              </w:rPr>
              <w:t>plmnId</w:t>
            </w:r>
          </w:p>
        </w:tc>
        <w:tc>
          <w:tcPr>
            <w:tcW w:w="1842" w:type="dxa"/>
            <w:tcBorders>
              <w:top w:val="single" w:sz="4" w:space="0" w:color="auto"/>
              <w:left w:val="single" w:sz="4" w:space="0" w:color="auto"/>
              <w:bottom w:val="single" w:sz="4" w:space="0" w:color="auto"/>
              <w:right w:val="single" w:sz="4" w:space="0" w:color="auto"/>
            </w:tcBorders>
          </w:tcPr>
          <w:p w14:paraId="426A46F3" w14:textId="77777777" w:rsidR="00BF75D3" w:rsidRPr="00B06F7A" w:rsidRDefault="00BF75D3" w:rsidP="00BF75D3">
            <w:pPr>
              <w:pStyle w:val="TAL"/>
              <w:rPr>
                <w:lang w:eastAsia="zh-CN"/>
              </w:rPr>
            </w:pPr>
            <w:r w:rsidRPr="00B06F7A">
              <w:rPr>
                <w:lang w:eastAsia="zh-CN"/>
              </w:rPr>
              <w:t>PlmnId</w:t>
            </w:r>
          </w:p>
        </w:tc>
        <w:tc>
          <w:tcPr>
            <w:tcW w:w="426" w:type="dxa"/>
            <w:tcBorders>
              <w:top w:val="single" w:sz="4" w:space="0" w:color="auto"/>
              <w:left w:val="single" w:sz="4" w:space="0" w:color="auto"/>
              <w:bottom w:val="single" w:sz="4" w:space="0" w:color="auto"/>
              <w:right w:val="single" w:sz="4" w:space="0" w:color="auto"/>
            </w:tcBorders>
          </w:tcPr>
          <w:p w14:paraId="0230B6EA" w14:textId="77777777" w:rsidR="00BF75D3" w:rsidRPr="00B06F7A" w:rsidRDefault="00BF75D3" w:rsidP="00BF75D3">
            <w:pPr>
              <w:pStyle w:val="TAC"/>
              <w:rPr>
                <w:lang w:eastAsia="zh-CN"/>
              </w:rPr>
            </w:pPr>
            <w:r w:rsidRPr="00B06F7A">
              <w:rPr>
                <w:lang w:eastAsia="zh-CN"/>
              </w:rPr>
              <w:t>O</w:t>
            </w:r>
          </w:p>
        </w:tc>
        <w:tc>
          <w:tcPr>
            <w:tcW w:w="1275" w:type="dxa"/>
            <w:tcBorders>
              <w:top w:val="single" w:sz="4" w:space="0" w:color="auto"/>
              <w:left w:val="single" w:sz="4" w:space="0" w:color="auto"/>
              <w:bottom w:val="single" w:sz="4" w:space="0" w:color="auto"/>
              <w:right w:val="single" w:sz="4" w:space="0" w:color="auto"/>
            </w:tcBorders>
          </w:tcPr>
          <w:p w14:paraId="21E5F24C" w14:textId="77777777" w:rsidR="00BF75D3" w:rsidRPr="00B06F7A" w:rsidRDefault="00BF75D3" w:rsidP="00BF75D3">
            <w:pPr>
              <w:pStyle w:val="TAL"/>
              <w:rPr>
                <w:lang w:eastAsia="zh-CN"/>
              </w:rPr>
            </w:pPr>
            <w:r w:rsidRPr="00B06F7A">
              <w:rPr>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0D8D0570" w14:textId="77777777" w:rsidR="00BF75D3" w:rsidRPr="00B06F7A" w:rsidRDefault="00BF75D3" w:rsidP="00BF75D3">
            <w:pPr>
              <w:pStyle w:val="TAL"/>
              <w:rPr>
                <w:rFonts w:cs="Arial"/>
                <w:szCs w:val="18"/>
                <w:lang w:eastAsia="zh-CN"/>
              </w:rPr>
            </w:pPr>
            <w:r w:rsidRPr="00B06F7A">
              <w:rPr>
                <w:rFonts w:cs="Arial"/>
                <w:szCs w:val="18"/>
                <w:lang w:eastAsia="zh-CN"/>
              </w:rPr>
              <w:t>PLMN where the PGW-C+SMF is located</w:t>
            </w:r>
          </w:p>
        </w:tc>
      </w:tr>
    </w:tbl>
    <w:p w14:paraId="243FC14C" w14:textId="77777777" w:rsidR="005B7866" w:rsidRPr="00B06F7A" w:rsidRDefault="005B7866" w:rsidP="005B7866">
      <w:pPr>
        <w:rPr>
          <w:lang w:val="en-US"/>
        </w:rPr>
      </w:pPr>
    </w:p>
    <w:p w14:paraId="3CE7362F" w14:textId="77777777" w:rsidR="005B7866" w:rsidRPr="00B06F7A" w:rsidRDefault="005B7866" w:rsidP="00C05182">
      <w:pPr>
        <w:pStyle w:val="Heading5"/>
        <w:rPr>
          <w:lang w:eastAsia="zh-CN"/>
        </w:rPr>
      </w:pPr>
      <w:bookmarkStart w:id="3527" w:name="_Toc27585375"/>
      <w:bookmarkStart w:id="3528" w:name="_Toc36457371"/>
      <w:bookmarkStart w:id="3529" w:name="_Toc45028283"/>
      <w:bookmarkStart w:id="3530" w:name="_Toc45029118"/>
      <w:bookmarkStart w:id="3531" w:name="_Toc67681880"/>
      <w:bookmarkStart w:id="3532" w:name="_Toc11338695"/>
      <w:bookmarkStart w:id="3533" w:name="_Toc114764660"/>
      <w:r w:rsidRPr="00B06F7A">
        <w:lastRenderedPageBreak/>
        <w:t>6.2.6.2.12</w:t>
      </w:r>
      <w:r w:rsidRPr="00B06F7A">
        <w:tab/>
        <w:t>Type: TriggerRequest</w:t>
      </w:r>
      <w:bookmarkEnd w:id="3527"/>
      <w:bookmarkEnd w:id="3528"/>
      <w:bookmarkEnd w:id="3529"/>
      <w:bookmarkEnd w:id="3530"/>
      <w:bookmarkEnd w:id="3531"/>
      <w:bookmarkEnd w:id="3533"/>
    </w:p>
    <w:p w14:paraId="0D167E0C" w14:textId="77777777" w:rsidR="005B7866" w:rsidRPr="00B06F7A" w:rsidRDefault="005B7866" w:rsidP="005B7866">
      <w:pPr>
        <w:pStyle w:val="TH"/>
        <w:rPr>
          <w:lang w:eastAsia="zh-CN"/>
        </w:rPr>
      </w:pPr>
      <w:r w:rsidRPr="00B06F7A">
        <w:t>Table 6.2.6.2.12-1: Definition of type TriggerRequest</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5B7866" w:rsidRPr="00B06F7A" w14:paraId="66F79119"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32EE4516"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79DD35B4" w14:textId="77777777" w:rsidR="005B7866" w:rsidRPr="00B06F7A" w:rsidRDefault="005B7866" w:rsidP="007F1FAF">
            <w:pPr>
              <w:pStyle w:val="TAH"/>
            </w:pPr>
            <w:r w:rsidRPr="00B06F7A">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36623CFE" w14:textId="77777777" w:rsidR="005B7866" w:rsidRPr="00B06F7A" w:rsidRDefault="005B7866" w:rsidP="007F1FAF">
            <w:pPr>
              <w:pStyle w:val="TAH"/>
            </w:pPr>
            <w:r w:rsidRPr="00B06F7A">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71CAA6D3"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066EE298"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6767263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286488B" w14:textId="77777777" w:rsidR="005B7866" w:rsidRPr="00B06F7A" w:rsidRDefault="005B7866" w:rsidP="007F1FAF">
            <w:pPr>
              <w:pStyle w:val="TAL"/>
              <w:rPr>
                <w:lang w:eastAsia="zh-CN"/>
              </w:rPr>
            </w:pPr>
            <w:r w:rsidRPr="00B06F7A">
              <w:rPr>
                <w:lang w:eastAsia="zh-CN"/>
              </w:rPr>
              <w:t>supi</w:t>
            </w:r>
          </w:p>
        </w:tc>
        <w:tc>
          <w:tcPr>
            <w:tcW w:w="1842" w:type="dxa"/>
            <w:tcBorders>
              <w:top w:val="single" w:sz="4" w:space="0" w:color="auto"/>
              <w:left w:val="single" w:sz="4" w:space="0" w:color="auto"/>
              <w:bottom w:val="single" w:sz="4" w:space="0" w:color="auto"/>
              <w:right w:val="single" w:sz="4" w:space="0" w:color="auto"/>
            </w:tcBorders>
          </w:tcPr>
          <w:p w14:paraId="3499DBE1" w14:textId="77777777" w:rsidR="005B7866" w:rsidRPr="00B06F7A" w:rsidRDefault="005B7866" w:rsidP="007F1FAF">
            <w:pPr>
              <w:pStyle w:val="TAL"/>
              <w:rPr>
                <w:lang w:eastAsia="zh-CN"/>
              </w:rPr>
            </w:pPr>
            <w:r w:rsidRPr="00B06F7A">
              <w:rPr>
                <w:lang w:eastAsia="zh-CN"/>
              </w:rPr>
              <w:t>Supi</w:t>
            </w:r>
          </w:p>
        </w:tc>
        <w:tc>
          <w:tcPr>
            <w:tcW w:w="426" w:type="dxa"/>
            <w:tcBorders>
              <w:top w:val="single" w:sz="4" w:space="0" w:color="auto"/>
              <w:left w:val="single" w:sz="4" w:space="0" w:color="auto"/>
              <w:bottom w:val="single" w:sz="4" w:space="0" w:color="auto"/>
              <w:right w:val="single" w:sz="4" w:space="0" w:color="auto"/>
            </w:tcBorders>
          </w:tcPr>
          <w:p w14:paraId="0D952959" w14:textId="77777777" w:rsidR="005B7866" w:rsidRPr="00B06F7A" w:rsidRDefault="005B7866" w:rsidP="007F1FAF">
            <w:pPr>
              <w:pStyle w:val="TAC"/>
              <w:rPr>
                <w:lang w:eastAsia="zh-CN"/>
              </w:rPr>
            </w:pPr>
            <w:r w:rsidRPr="00B06F7A">
              <w:t>M</w:t>
            </w:r>
          </w:p>
        </w:tc>
        <w:tc>
          <w:tcPr>
            <w:tcW w:w="1275" w:type="dxa"/>
            <w:tcBorders>
              <w:top w:val="single" w:sz="4" w:space="0" w:color="auto"/>
              <w:left w:val="single" w:sz="4" w:space="0" w:color="auto"/>
              <w:bottom w:val="single" w:sz="4" w:space="0" w:color="auto"/>
              <w:right w:val="single" w:sz="4" w:space="0" w:color="auto"/>
            </w:tcBorders>
          </w:tcPr>
          <w:p w14:paraId="2E5FF04F" w14:textId="77777777" w:rsidR="005B7866" w:rsidRPr="00B06F7A" w:rsidRDefault="005B7866" w:rsidP="007F1FAF">
            <w:pPr>
              <w:pStyle w:val="TAL"/>
              <w:rPr>
                <w:lang w:eastAsia="zh-CN"/>
              </w:rPr>
            </w:pPr>
            <w:r w:rsidRPr="00B06F7A">
              <w:t>1</w:t>
            </w:r>
          </w:p>
        </w:tc>
        <w:tc>
          <w:tcPr>
            <w:tcW w:w="3934" w:type="dxa"/>
            <w:tcBorders>
              <w:top w:val="single" w:sz="4" w:space="0" w:color="auto"/>
              <w:left w:val="single" w:sz="4" w:space="0" w:color="auto"/>
              <w:bottom w:val="single" w:sz="4" w:space="0" w:color="auto"/>
              <w:right w:val="single" w:sz="4" w:space="0" w:color="auto"/>
            </w:tcBorders>
          </w:tcPr>
          <w:p w14:paraId="3192CA49" w14:textId="77777777" w:rsidR="005B7866" w:rsidRPr="00B06F7A" w:rsidRDefault="005B7866" w:rsidP="007F1FAF">
            <w:pPr>
              <w:pStyle w:val="TAL"/>
              <w:rPr>
                <w:rFonts w:cs="Arial"/>
                <w:szCs w:val="18"/>
                <w:lang w:eastAsia="zh-CN"/>
              </w:rPr>
            </w:pPr>
          </w:p>
        </w:tc>
      </w:tr>
      <w:tr w:rsidR="002F3731" w:rsidRPr="00B06F7A" w14:paraId="174A1A3F" w14:textId="77777777" w:rsidTr="002F3731">
        <w:trPr>
          <w:jc w:val="center"/>
        </w:trPr>
        <w:tc>
          <w:tcPr>
            <w:tcW w:w="2090" w:type="dxa"/>
            <w:tcBorders>
              <w:top w:val="single" w:sz="4" w:space="0" w:color="auto"/>
              <w:left w:val="single" w:sz="4" w:space="0" w:color="auto"/>
              <w:bottom w:val="single" w:sz="4" w:space="0" w:color="auto"/>
              <w:right w:val="single" w:sz="4" w:space="0" w:color="auto"/>
            </w:tcBorders>
          </w:tcPr>
          <w:p w14:paraId="1B0D9B6B" w14:textId="77777777" w:rsidR="002F3731" w:rsidRPr="00B06F7A" w:rsidRDefault="002F3731" w:rsidP="009B1BFC">
            <w:pPr>
              <w:pStyle w:val="TAL"/>
              <w:rPr>
                <w:lang w:eastAsia="zh-CN"/>
              </w:rPr>
            </w:pPr>
            <w:r>
              <w:rPr>
                <w:lang w:eastAsia="zh-CN"/>
              </w:rPr>
              <w:t>failedPcscf</w:t>
            </w:r>
          </w:p>
        </w:tc>
        <w:tc>
          <w:tcPr>
            <w:tcW w:w="1842" w:type="dxa"/>
            <w:tcBorders>
              <w:top w:val="single" w:sz="4" w:space="0" w:color="auto"/>
              <w:left w:val="single" w:sz="4" w:space="0" w:color="auto"/>
              <w:bottom w:val="single" w:sz="4" w:space="0" w:color="auto"/>
              <w:right w:val="single" w:sz="4" w:space="0" w:color="auto"/>
            </w:tcBorders>
          </w:tcPr>
          <w:p w14:paraId="7410208C" w14:textId="77777777" w:rsidR="002F3731" w:rsidRPr="00B06F7A" w:rsidRDefault="002F3731" w:rsidP="009B1BFC">
            <w:pPr>
              <w:pStyle w:val="TAL"/>
              <w:rPr>
                <w:lang w:eastAsia="zh-CN"/>
              </w:rPr>
            </w:pPr>
            <w:r>
              <w:rPr>
                <w:lang w:eastAsia="zh-CN"/>
              </w:rPr>
              <w:t>PcscfAddress</w:t>
            </w:r>
          </w:p>
        </w:tc>
        <w:tc>
          <w:tcPr>
            <w:tcW w:w="426" w:type="dxa"/>
            <w:tcBorders>
              <w:top w:val="single" w:sz="4" w:space="0" w:color="auto"/>
              <w:left w:val="single" w:sz="4" w:space="0" w:color="auto"/>
              <w:bottom w:val="single" w:sz="4" w:space="0" w:color="auto"/>
              <w:right w:val="single" w:sz="4" w:space="0" w:color="auto"/>
            </w:tcBorders>
          </w:tcPr>
          <w:p w14:paraId="29BDA268" w14:textId="77777777" w:rsidR="002F3731" w:rsidRPr="00B06F7A" w:rsidRDefault="002F3731" w:rsidP="009B1BFC">
            <w:pPr>
              <w:pStyle w:val="TAC"/>
            </w:pPr>
            <w:r>
              <w:t>C</w:t>
            </w:r>
          </w:p>
        </w:tc>
        <w:tc>
          <w:tcPr>
            <w:tcW w:w="1275" w:type="dxa"/>
            <w:tcBorders>
              <w:top w:val="single" w:sz="4" w:space="0" w:color="auto"/>
              <w:left w:val="single" w:sz="4" w:space="0" w:color="auto"/>
              <w:bottom w:val="single" w:sz="4" w:space="0" w:color="auto"/>
              <w:right w:val="single" w:sz="4" w:space="0" w:color="auto"/>
            </w:tcBorders>
          </w:tcPr>
          <w:p w14:paraId="6B0C39E2" w14:textId="77777777" w:rsidR="002F3731" w:rsidRPr="00B06F7A" w:rsidRDefault="002F3731" w:rsidP="009B1BFC">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4F158597" w14:textId="77777777" w:rsidR="002F3731" w:rsidRPr="00B06F7A" w:rsidRDefault="002F3731" w:rsidP="009B1BFC">
            <w:pPr>
              <w:pStyle w:val="TAL"/>
              <w:rPr>
                <w:rFonts w:cs="Arial"/>
                <w:szCs w:val="18"/>
                <w:lang w:eastAsia="zh-CN"/>
              </w:rPr>
            </w:pPr>
            <w:r>
              <w:rPr>
                <w:rFonts w:cs="Arial"/>
                <w:szCs w:val="18"/>
                <w:lang w:eastAsia="zh-CN"/>
              </w:rPr>
              <w:t>Information about the failed P-CSCF</w:t>
            </w:r>
          </w:p>
        </w:tc>
      </w:tr>
    </w:tbl>
    <w:p w14:paraId="7B31E1B2" w14:textId="77777777" w:rsidR="005B7866" w:rsidRPr="00B06F7A" w:rsidRDefault="005B7866" w:rsidP="005B7866">
      <w:pPr>
        <w:rPr>
          <w:lang w:val="en-US"/>
        </w:rPr>
      </w:pPr>
    </w:p>
    <w:p w14:paraId="43AC6213" w14:textId="77777777" w:rsidR="005B7866" w:rsidRPr="00B06F7A" w:rsidRDefault="005B7866" w:rsidP="00C05182">
      <w:pPr>
        <w:pStyle w:val="Heading5"/>
      </w:pPr>
      <w:bookmarkStart w:id="3534" w:name="_Toc36457372"/>
      <w:bookmarkStart w:id="3535" w:name="_Toc45028284"/>
      <w:bookmarkStart w:id="3536" w:name="_Toc45029119"/>
      <w:bookmarkStart w:id="3537" w:name="_Toc67681881"/>
      <w:bookmarkStart w:id="3538" w:name="_Toc27585376"/>
      <w:bookmarkStart w:id="3539" w:name="_Toc114764661"/>
      <w:r w:rsidRPr="00B06F7A">
        <w:t>6.2.6.2.13</w:t>
      </w:r>
      <w:r w:rsidRPr="00B06F7A">
        <w:tab/>
        <w:t>Type: AmfDeregInfo</w:t>
      </w:r>
      <w:bookmarkEnd w:id="3534"/>
      <w:bookmarkEnd w:id="3535"/>
      <w:bookmarkEnd w:id="3536"/>
      <w:bookmarkEnd w:id="3537"/>
      <w:bookmarkEnd w:id="3539"/>
    </w:p>
    <w:p w14:paraId="473B48D8" w14:textId="77777777" w:rsidR="005B7866" w:rsidRPr="00B06F7A" w:rsidRDefault="005B7866" w:rsidP="005B7866">
      <w:pPr>
        <w:pStyle w:val="TH"/>
      </w:pPr>
      <w:r w:rsidRPr="00B06F7A">
        <w:rPr>
          <w:noProof/>
        </w:rPr>
        <w:t>Table </w:t>
      </w:r>
      <w:r w:rsidRPr="00B06F7A">
        <w:t xml:space="preserve">6.2.6.2.13-1: </w:t>
      </w:r>
      <w:r w:rsidRPr="00B06F7A">
        <w:rPr>
          <w:noProof/>
        </w:rPr>
        <w:t>Definition of type AmfDeregInfo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3"/>
        <w:gridCol w:w="1276"/>
        <w:gridCol w:w="425"/>
        <w:gridCol w:w="1134"/>
        <w:gridCol w:w="4359"/>
      </w:tblGrid>
      <w:tr w:rsidR="005B7866" w:rsidRPr="00B06F7A" w14:paraId="1576DEC5" w14:textId="77777777" w:rsidTr="007F1FAF">
        <w:trPr>
          <w:jc w:val="center"/>
        </w:trPr>
        <w:tc>
          <w:tcPr>
            <w:tcW w:w="2373" w:type="dxa"/>
            <w:tcBorders>
              <w:top w:val="single" w:sz="4" w:space="0" w:color="auto"/>
              <w:left w:val="single" w:sz="4" w:space="0" w:color="auto"/>
              <w:bottom w:val="single" w:sz="4" w:space="0" w:color="auto"/>
              <w:right w:val="single" w:sz="4" w:space="0" w:color="auto"/>
            </w:tcBorders>
            <w:shd w:val="clear" w:color="auto" w:fill="C0C0C0"/>
            <w:hideMark/>
          </w:tcPr>
          <w:p w14:paraId="48666D6C" w14:textId="77777777" w:rsidR="005B7866" w:rsidRPr="00B06F7A" w:rsidRDefault="005B7866" w:rsidP="007F1FAF">
            <w:pPr>
              <w:pStyle w:val="TAH"/>
            </w:pPr>
            <w:r w:rsidRPr="00B06F7A">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C8091BE"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63E0C5"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B2A8A1"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DFBF1C6"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17F38D73" w14:textId="77777777" w:rsidTr="007F1FAF">
        <w:trPr>
          <w:jc w:val="center"/>
        </w:trPr>
        <w:tc>
          <w:tcPr>
            <w:tcW w:w="2373" w:type="dxa"/>
            <w:tcBorders>
              <w:top w:val="single" w:sz="4" w:space="0" w:color="auto"/>
              <w:left w:val="single" w:sz="4" w:space="0" w:color="auto"/>
              <w:bottom w:val="single" w:sz="4" w:space="0" w:color="auto"/>
              <w:right w:val="single" w:sz="4" w:space="0" w:color="auto"/>
            </w:tcBorders>
          </w:tcPr>
          <w:p w14:paraId="0C4CFAFE" w14:textId="77777777" w:rsidR="005B7866" w:rsidRPr="00B06F7A" w:rsidRDefault="005B7866" w:rsidP="007F1FAF">
            <w:pPr>
              <w:pStyle w:val="TAL"/>
            </w:pPr>
            <w:r w:rsidRPr="00B06F7A">
              <w:t>deregReason</w:t>
            </w:r>
          </w:p>
        </w:tc>
        <w:tc>
          <w:tcPr>
            <w:tcW w:w="1276" w:type="dxa"/>
            <w:tcBorders>
              <w:top w:val="single" w:sz="4" w:space="0" w:color="auto"/>
              <w:left w:val="single" w:sz="4" w:space="0" w:color="auto"/>
              <w:bottom w:val="single" w:sz="4" w:space="0" w:color="auto"/>
              <w:right w:val="single" w:sz="4" w:space="0" w:color="auto"/>
            </w:tcBorders>
          </w:tcPr>
          <w:p w14:paraId="0045AA6F" w14:textId="77777777" w:rsidR="005B7866" w:rsidRPr="00B06F7A" w:rsidRDefault="005B7866" w:rsidP="007F1FAF">
            <w:pPr>
              <w:pStyle w:val="TAL"/>
            </w:pPr>
            <w:r w:rsidRPr="00B06F7A">
              <w:t>DeregistrationReason</w:t>
            </w:r>
          </w:p>
        </w:tc>
        <w:tc>
          <w:tcPr>
            <w:tcW w:w="425" w:type="dxa"/>
            <w:tcBorders>
              <w:top w:val="single" w:sz="4" w:space="0" w:color="auto"/>
              <w:left w:val="single" w:sz="4" w:space="0" w:color="auto"/>
              <w:bottom w:val="single" w:sz="4" w:space="0" w:color="auto"/>
              <w:right w:val="single" w:sz="4" w:space="0" w:color="auto"/>
            </w:tcBorders>
          </w:tcPr>
          <w:p w14:paraId="0BA814BB"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4A300A73"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300DAEB1" w14:textId="77777777" w:rsidR="005B7866" w:rsidRPr="00B06F7A" w:rsidRDefault="005B7866" w:rsidP="007F1FAF">
            <w:pPr>
              <w:pStyle w:val="TAL"/>
              <w:rPr>
                <w:rFonts w:cs="Arial"/>
                <w:szCs w:val="18"/>
              </w:rPr>
            </w:pPr>
            <w:r w:rsidRPr="00B06F7A">
              <w:rPr>
                <w:rFonts w:cs="Arial"/>
                <w:szCs w:val="18"/>
              </w:rPr>
              <w:t>String; see clause 6.2.6.3.3</w:t>
            </w:r>
          </w:p>
        </w:tc>
      </w:tr>
    </w:tbl>
    <w:p w14:paraId="758643C0" w14:textId="77777777" w:rsidR="005B7866" w:rsidRPr="00B06F7A" w:rsidRDefault="005B7866" w:rsidP="005B7866"/>
    <w:p w14:paraId="3AE207D3" w14:textId="77777777" w:rsidR="005B7866" w:rsidRPr="00B06F7A" w:rsidRDefault="005B7866" w:rsidP="00C05182">
      <w:pPr>
        <w:pStyle w:val="Heading5"/>
        <w:rPr>
          <w:lang w:eastAsia="zh-CN"/>
        </w:rPr>
      </w:pPr>
      <w:bookmarkStart w:id="3540" w:name="_Toc36457373"/>
      <w:bookmarkStart w:id="3541" w:name="_Toc45028285"/>
      <w:bookmarkStart w:id="3542" w:name="_Toc45029120"/>
      <w:bookmarkStart w:id="3543" w:name="_Toc67681882"/>
      <w:bookmarkStart w:id="3544" w:name="_Toc114764662"/>
      <w:r w:rsidRPr="00B06F7A">
        <w:t>6.2.6.2.14</w:t>
      </w:r>
      <w:r w:rsidRPr="00B06F7A">
        <w:tab/>
        <w:t>Type: EpsInterworkingInfo</w:t>
      </w:r>
      <w:bookmarkEnd w:id="3540"/>
      <w:bookmarkEnd w:id="3541"/>
      <w:bookmarkEnd w:id="3542"/>
      <w:bookmarkEnd w:id="3543"/>
      <w:bookmarkEnd w:id="3544"/>
    </w:p>
    <w:p w14:paraId="0C52F2DC" w14:textId="77777777" w:rsidR="005B7866" w:rsidRPr="00B06F7A" w:rsidRDefault="005B7866" w:rsidP="005B7866">
      <w:pPr>
        <w:pStyle w:val="TH"/>
        <w:rPr>
          <w:lang w:eastAsia="zh-CN"/>
        </w:rPr>
      </w:pPr>
      <w:r w:rsidRPr="00B06F7A">
        <w:t>Table 6.2.6.2.14-1: Definition of type EpsInterworkingInfo</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5B7866" w:rsidRPr="00B06F7A" w14:paraId="4F3C1D4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653BA727"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3C887D14" w14:textId="77777777" w:rsidR="005B7866" w:rsidRPr="00B06F7A" w:rsidRDefault="005B7866" w:rsidP="007F1FAF">
            <w:pPr>
              <w:pStyle w:val="TAH"/>
            </w:pPr>
            <w:r w:rsidRPr="00B06F7A">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5B33300C" w14:textId="77777777" w:rsidR="005B7866" w:rsidRPr="00B06F7A" w:rsidRDefault="005B7866" w:rsidP="007F1FAF">
            <w:pPr>
              <w:pStyle w:val="TAH"/>
            </w:pPr>
            <w:r w:rsidRPr="00B06F7A">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5C716A6"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51BCB36C"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121A3E6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03B63D0" w14:textId="77777777" w:rsidR="005B7866" w:rsidRPr="00B06F7A" w:rsidRDefault="005B7866" w:rsidP="007F1FAF">
            <w:pPr>
              <w:pStyle w:val="TAL"/>
              <w:rPr>
                <w:lang w:eastAsia="zh-CN"/>
              </w:rPr>
            </w:pPr>
            <w:r w:rsidRPr="00B06F7A">
              <w:rPr>
                <w:lang w:eastAsia="zh-CN"/>
              </w:rPr>
              <w:t>epsIwkPgws</w:t>
            </w:r>
          </w:p>
        </w:tc>
        <w:tc>
          <w:tcPr>
            <w:tcW w:w="1842" w:type="dxa"/>
            <w:tcBorders>
              <w:top w:val="single" w:sz="4" w:space="0" w:color="auto"/>
              <w:left w:val="single" w:sz="4" w:space="0" w:color="auto"/>
              <w:bottom w:val="single" w:sz="4" w:space="0" w:color="auto"/>
              <w:right w:val="single" w:sz="4" w:space="0" w:color="auto"/>
            </w:tcBorders>
          </w:tcPr>
          <w:p w14:paraId="1170FF8D" w14:textId="77777777" w:rsidR="005B7866" w:rsidRPr="00B06F7A" w:rsidRDefault="005B7866" w:rsidP="007F1FAF">
            <w:pPr>
              <w:pStyle w:val="TAL"/>
              <w:rPr>
                <w:lang w:eastAsia="zh-CN"/>
              </w:rPr>
            </w:pPr>
            <w:r w:rsidRPr="00B06F7A">
              <w:rPr>
                <w:lang w:eastAsia="zh-CN"/>
              </w:rPr>
              <w:t>map(EpsIwkPgw)</w:t>
            </w:r>
          </w:p>
        </w:tc>
        <w:tc>
          <w:tcPr>
            <w:tcW w:w="426" w:type="dxa"/>
            <w:tcBorders>
              <w:top w:val="single" w:sz="4" w:space="0" w:color="auto"/>
              <w:left w:val="single" w:sz="4" w:space="0" w:color="auto"/>
              <w:bottom w:val="single" w:sz="4" w:space="0" w:color="auto"/>
              <w:right w:val="single" w:sz="4" w:space="0" w:color="auto"/>
            </w:tcBorders>
          </w:tcPr>
          <w:p w14:paraId="370887A9" w14:textId="77777777" w:rsidR="005B7866" w:rsidRPr="00B06F7A" w:rsidRDefault="005B7866" w:rsidP="007F1FAF">
            <w:pPr>
              <w:pStyle w:val="TAC"/>
              <w:rPr>
                <w:lang w:eastAsia="zh-CN"/>
              </w:rPr>
            </w:pPr>
            <w:r w:rsidRPr="00B06F7A">
              <w:t>O</w:t>
            </w:r>
          </w:p>
        </w:tc>
        <w:tc>
          <w:tcPr>
            <w:tcW w:w="1275" w:type="dxa"/>
            <w:tcBorders>
              <w:top w:val="single" w:sz="4" w:space="0" w:color="auto"/>
              <w:left w:val="single" w:sz="4" w:space="0" w:color="auto"/>
              <w:bottom w:val="single" w:sz="4" w:space="0" w:color="auto"/>
              <w:right w:val="single" w:sz="4" w:space="0" w:color="auto"/>
            </w:tcBorders>
          </w:tcPr>
          <w:p w14:paraId="5D492427" w14:textId="77777777" w:rsidR="005B7866" w:rsidRPr="00B06F7A" w:rsidRDefault="005B7866" w:rsidP="007F1FAF">
            <w:pPr>
              <w:pStyle w:val="TAL"/>
              <w:rPr>
                <w:lang w:eastAsia="zh-CN"/>
              </w:rPr>
            </w:pPr>
            <w:r w:rsidRPr="00B06F7A">
              <w:t>0..N</w:t>
            </w:r>
          </w:p>
        </w:tc>
        <w:tc>
          <w:tcPr>
            <w:tcW w:w="3934" w:type="dxa"/>
            <w:tcBorders>
              <w:top w:val="single" w:sz="4" w:space="0" w:color="auto"/>
              <w:left w:val="single" w:sz="4" w:space="0" w:color="auto"/>
              <w:bottom w:val="single" w:sz="4" w:space="0" w:color="auto"/>
              <w:right w:val="single" w:sz="4" w:space="0" w:color="auto"/>
            </w:tcBorders>
          </w:tcPr>
          <w:p w14:paraId="59FCCA20" w14:textId="77777777" w:rsidR="005B7866" w:rsidRPr="00B06F7A" w:rsidRDefault="005B7866" w:rsidP="007F1FAF">
            <w:pPr>
              <w:pStyle w:val="TAL"/>
              <w:rPr>
                <w:rFonts w:cs="Arial"/>
                <w:szCs w:val="18"/>
                <w:lang w:eastAsia="zh-CN"/>
              </w:rPr>
            </w:pPr>
            <w:r w:rsidRPr="00B06F7A">
              <w:rPr>
                <w:rFonts w:cs="Arial"/>
                <w:szCs w:val="18"/>
                <w:lang w:eastAsia="zh-CN"/>
              </w:rPr>
              <w:t>A map (list of key-value pairs where dnn serves as key) of EpsIwkPgws.</w:t>
            </w:r>
          </w:p>
          <w:p w14:paraId="51E32549" w14:textId="77777777" w:rsidR="005B7866" w:rsidRPr="00B06F7A" w:rsidRDefault="005B7866" w:rsidP="007F1FAF">
            <w:pPr>
              <w:pStyle w:val="TAL"/>
              <w:rPr>
                <w:rFonts w:cs="Arial"/>
                <w:szCs w:val="18"/>
                <w:lang w:eastAsia="zh-CN"/>
              </w:rPr>
            </w:pPr>
            <w:r w:rsidRPr="00B06F7A">
              <w:rPr>
                <w:rFonts w:cs="Arial"/>
                <w:szCs w:val="18"/>
                <w:lang w:eastAsia="zh-CN"/>
              </w:rPr>
              <w:t xml:space="preserve">An empty map is used in </w:t>
            </w:r>
            <w:r w:rsidRPr="00B06F7A">
              <w:t>Amf3GppAccessRegistrationModification to delete the epsInterworkingInfo.</w:t>
            </w:r>
          </w:p>
        </w:tc>
      </w:tr>
    </w:tbl>
    <w:p w14:paraId="13D9E4CB" w14:textId="77777777" w:rsidR="005B7866" w:rsidRPr="00B06F7A" w:rsidRDefault="005B7866" w:rsidP="005B7866">
      <w:bookmarkStart w:id="3545" w:name="_Toc36457374"/>
    </w:p>
    <w:p w14:paraId="292B09A1" w14:textId="77777777" w:rsidR="005B7866" w:rsidRPr="00B06F7A" w:rsidRDefault="005B7866" w:rsidP="00C05182">
      <w:pPr>
        <w:pStyle w:val="Heading5"/>
        <w:rPr>
          <w:lang w:eastAsia="zh-CN"/>
        </w:rPr>
      </w:pPr>
      <w:bookmarkStart w:id="3546" w:name="_Toc45028286"/>
      <w:bookmarkStart w:id="3547" w:name="_Toc45029121"/>
      <w:bookmarkStart w:id="3548" w:name="_Toc67681883"/>
      <w:bookmarkStart w:id="3549" w:name="_Toc114764663"/>
      <w:r w:rsidRPr="00B06F7A">
        <w:t>6.2.6.2.15</w:t>
      </w:r>
      <w:r w:rsidRPr="00B06F7A">
        <w:tab/>
        <w:t xml:space="preserve">Type: </w:t>
      </w:r>
      <w:r w:rsidRPr="00B06F7A">
        <w:rPr>
          <w:rFonts w:hint="eastAsia"/>
          <w:lang w:eastAsia="zh-CN"/>
        </w:rPr>
        <w:t>LocationInfo</w:t>
      </w:r>
      <w:bookmarkEnd w:id="3545"/>
      <w:bookmarkEnd w:id="3546"/>
      <w:bookmarkEnd w:id="3547"/>
      <w:bookmarkEnd w:id="3548"/>
      <w:bookmarkEnd w:id="3549"/>
    </w:p>
    <w:p w14:paraId="731D1CB5" w14:textId="77777777" w:rsidR="005B7866" w:rsidRPr="00B06F7A" w:rsidRDefault="005B7866" w:rsidP="005B7866">
      <w:pPr>
        <w:pStyle w:val="TH"/>
        <w:rPr>
          <w:lang w:eastAsia="zh-CN"/>
        </w:rPr>
      </w:pPr>
      <w:r w:rsidRPr="00B06F7A">
        <w:t xml:space="preserve">Table 6.2.6.2.15-1: Definition of type </w:t>
      </w:r>
      <w:r w:rsidRPr="00B06F7A">
        <w:rPr>
          <w:rFonts w:hint="eastAsia"/>
          <w:lang w:eastAsia="zh-CN"/>
        </w:rPr>
        <w:t>LocationInfo</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5B7866" w:rsidRPr="00B06F7A" w14:paraId="6453B01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3EE346F0"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30253058" w14:textId="77777777" w:rsidR="005B7866" w:rsidRPr="00B06F7A" w:rsidRDefault="005B7866" w:rsidP="007F1FAF">
            <w:pPr>
              <w:pStyle w:val="TAH"/>
            </w:pPr>
            <w:r w:rsidRPr="00B06F7A">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1DBC5A91" w14:textId="77777777" w:rsidR="005B7866" w:rsidRPr="00B06F7A" w:rsidRDefault="005B7866" w:rsidP="007F1FAF">
            <w:pPr>
              <w:pStyle w:val="TAH"/>
            </w:pPr>
            <w:r w:rsidRPr="00B06F7A">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DEB21CC"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207C86FF"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63E1F4B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99738D2" w14:textId="77777777" w:rsidR="005B7866" w:rsidRPr="00B06F7A" w:rsidRDefault="005B7866" w:rsidP="007F1FAF">
            <w:pPr>
              <w:pStyle w:val="TAL"/>
              <w:rPr>
                <w:lang w:eastAsia="zh-CN"/>
              </w:rPr>
            </w:pPr>
            <w:r w:rsidRPr="00B06F7A">
              <w:rPr>
                <w:lang w:eastAsia="zh-CN"/>
              </w:rPr>
              <w:t>supi</w:t>
            </w:r>
          </w:p>
        </w:tc>
        <w:tc>
          <w:tcPr>
            <w:tcW w:w="1842" w:type="dxa"/>
            <w:tcBorders>
              <w:top w:val="single" w:sz="4" w:space="0" w:color="auto"/>
              <w:left w:val="single" w:sz="4" w:space="0" w:color="auto"/>
              <w:bottom w:val="single" w:sz="4" w:space="0" w:color="auto"/>
              <w:right w:val="single" w:sz="4" w:space="0" w:color="auto"/>
            </w:tcBorders>
          </w:tcPr>
          <w:p w14:paraId="396BC1A8" w14:textId="77777777" w:rsidR="005B7866" w:rsidRPr="00B06F7A" w:rsidRDefault="005B7866" w:rsidP="007F1FAF">
            <w:pPr>
              <w:pStyle w:val="TAL"/>
              <w:rPr>
                <w:lang w:eastAsia="zh-CN"/>
              </w:rPr>
            </w:pPr>
            <w:r w:rsidRPr="00B06F7A">
              <w:rPr>
                <w:lang w:eastAsia="zh-CN"/>
              </w:rPr>
              <w:t>Supi</w:t>
            </w:r>
          </w:p>
        </w:tc>
        <w:tc>
          <w:tcPr>
            <w:tcW w:w="426" w:type="dxa"/>
            <w:tcBorders>
              <w:top w:val="single" w:sz="4" w:space="0" w:color="auto"/>
              <w:left w:val="single" w:sz="4" w:space="0" w:color="auto"/>
              <w:bottom w:val="single" w:sz="4" w:space="0" w:color="auto"/>
              <w:right w:val="single" w:sz="4" w:space="0" w:color="auto"/>
            </w:tcBorders>
          </w:tcPr>
          <w:p w14:paraId="75F11D20" w14:textId="77777777" w:rsidR="005B7866" w:rsidRPr="00B06F7A" w:rsidRDefault="005B7866" w:rsidP="007F1FAF">
            <w:pPr>
              <w:pStyle w:val="TAC"/>
              <w:rPr>
                <w:lang w:eastAsia="zh-CN"/>
              </w:rPr>
            </w:pPr>
            <w:r w:rsidRPr="00B06F7A">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3DF73F53" w14:textId="77777777" w:rsidR="005B7866" w:rsidRPr="00B06F7A" w:rsidRDefault="005B7866" w:rsidP="007F1FAF">
            <w:pPr>
              <w:pStyle w:val="TAL"/>
              <w:rPr>
                <w:lang w:eastAsia="zh-CN"/>
              </w:rPr>
            </w:pPr>
            <w:r w:rsidRPr="00B06F7A">
              <w:rPr>
                <w:rFonts w:hint="eastAsia"/>
                <w:lang w:eastAsia="zh-CN"/>
              </w:rPr>
              <w:t>0..</w:t>
            </w:r>
            <w:r w:rsidRPr="00B06F7A">
              <w:t>1</w:t>
            </w:r>
          </w:p>
        </w:tc>
        <w:tc>
          <w:tcPr>
            <w:tcW w:w="3934" w:type="dxa"/>
            <w:tcBorders>
              <w:top w:val="single" w:sz="4" w:space="0" w:color="auto"/>
              <w:left w:val="single" w:sz="4" w:space="0" w:color="auto"/>
              <w:bottom w:val="single" w:sz="4" w:space="0" w:color="auto"/>
              <w:right w:val="single" w:sz="4" w:space="0" w:color="auto"/>
            </w:tcBorders>
          </w:tcPr>
          <w:p w14:paraId="51451FCE" w14:textId="77777777" w:rsidR="005B7866" w:rsidRPr="00B06F7A" w:rsidRDefault="005B7866" w:rsidP="007F1FAF">
            <w:pPr>
              <w:pStyle w:val="TAL"/>
              <w:rPr>
                <w:rFonts w:cs="Arial"/>
                <w:szCs w:val="18"/>
                <w:lang w:eastAsia="zh-CN"/>
              </w:rPr>
            </w:pPr>
            <w:r w:rsidRPr="00B06F7A">
              <w:t>Subscription Permanent Identifier</w:t>
            </w:r>
            <w:r w:rsidRPr="00B06F7A">
              <w:rPr>
                <w:rFonts w:hint="eastAsia"/>
                <w:lang w:eastAsia="zh-CN"/>
              </w:rPr>
              <w:t xml:space="preserve"> (NOTE 1)</w:t>
            </w:r>
          </w:p>
        </w:tc>
      </w:tr>
      <w:tr w:rsidR="005B7866" w:rsidRPr="00B06F7A" w14:paraId="6FB85DC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E75998B" w14:textId="77777777" w:rsidR="005B7866" w:rsidRPr="00B06F7A" w:rsidRDefault="005B7866" w:rsidP="007F1FAF">
            <w:pPr>
              <w:pStyle w:val="TAL"/>
              <w:rPr>
                <w:lang w:eastAsia="zh-CN"/>
              </w:rPr>
            </w:pPr>
            <w:r w:rsidRPr="00B06F7A">
              <w:rPr>
                <w:rFonts w:hint="eastAsia"/>
                <w:lang w:eastAsia="zh-CN"/>
              </w:rPr>
              <w:t>gpsi</w:t>
            </w:r>
          </w:p>
        </w:tc>
        <w:tc>
          <w:tcPr>
            <w:tcW w:w="1842" w:type="dxa"/>
            <w:tcBorders>
              <w:top w:val="single" w:sz="4" w:space="0" w:color="auto"/>
              <w:left w:val="single" w:sz="4" w:space="0" w:color="auto"/>
              <w:bottom w:val="single" w:sz="4" w:space="0" w:color="auto"/>
              <w:right w:val="single" w:sz="4" w:space="0" w:color="auto"/>
            </w:tcBorders>
          </w:tcPr>
          <w:p w14:paraId="309068E0" w14:textId="77777777" w:rsidR="005B7866" w:rsidRPr="00B06F7A" w:rsidRDefault="005B7866" w:rsidP="007F1FAF">
            <w:pPr>
              <w:pStyle w:val="TAL"/>
              <w:rPr>
                <w:lang w:eastAsia="zh-CN"/>
              </w:rPr>
            </w:pPr>
            <w:r w:rsidRPr="00B06F7A">
              <w:rPr>
                <w:rFonts w:hint="eastAsia"/>
                <w:lang w:eastAsia="zh-CN"/>
              </w:rPr>
              <w:t>Gpsi</w:t>
            </w:r>
          </w:p>
        </w:tc>
        <w:tc>
          <w:tcPr>
            <w:tcW w:w="426" w:type="dxa"/>
            <w:tcBorders>
              <w:top w:val="single" w:sz="4" w:space="0" w:color="auto"/>
              <w:left w:val="single" w:sz="4" w:space="0" w:color="auto"/>
              <w:bottom w:val="single" w:sz="4" w:space="0" w:color="auto"/>
              <w:right w:val="single" w:sz="4" w:space="0" w:color="auto"/>
            </w:tcBorders>
          </w:tcPr>
          <w:p w14:paraId="2F142B20" w14:textId="77777777" w:rsidR="005B7866" w:rsidRPr="00B06F7A" w:rsidRDefault="005B7866" w:rsidP="007F1FAF">
            <w:pPr>
              <w:pStyle w:val="TAC"/>
              <w:rPr>
                <w:lang w:eastAsia="zh-CN"/>
              </w:rPr>
            </w:pPr>
            <w:r w:rsidRPr="00B06F7A">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33C7249F" w14:textId="77777777" w:rsidR="005B7866" w:rsidRPr="00B06F7A" w:rsidRDefault="005B7866" w:rsidP="007F1FAF">
            <w:pPr>
              <w:pStyle w:val="TAL"/>
              <w:rPr>
                <w:lang w:eastAsia="zh-CN"/>
              </w:rPr>
            </w:pPr>
            <w:r w:rsidRPr="00B06F7A">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79D4B1DD" w14:textId="77777777" w:rsidR="005B7866" w:rsidRPr="00B06F7A" w:rsidRDefault="005B7866" w:rsidP="007F1FAF">
            <w:pPr>
              <w:pStyle w:val="TAL"/>
              <w:rPr>
                <w:rFonts w:cs="Arial"/>
                <w:szCs w:val="18"/>
                <w:lang w:eastAsia="zh-CN"/>
              </w:rPr>
            </w:pPr>
            <w:r w:rsidRPr="00B06F7A">
              <w:t>Generic Public Subscription Identifier</w:t>
            </w:r>
            <w:r w:rsidRPr="00B06F7A">
              <w:rPr>
                <w:rFonts w:hint="eastAsia"/>
                <w:lang w:eastAsia="zh-CN"/>
              </w:rPr>
              <w:t xml:space="preserve"> (NOTE 1)</w:t>
            </w:r>
          </w:p>
        </w:tc>
      </w:tr>
      <w:tr w:rsidR="005B7866" w:rsidRPr="00B06F7A" w14:paraId="6AE7928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EF263C1" w14:textId="77777777" w:rsidR="005B7866" w:rsidRPr="00B06F7A" w:rsidRDefault="005B7866" w:rsidP="007F1FAF">
            <w:pPr>
              <w:pStyle w:val="TAL"/>
              <w:rPr>
                <w:lang w:eastAsia="zh-CN"/>
              </w:rPr>
            </w:pPr>
            <w:r w:rsidRPr="00B06F7A">
              <w:rPr>
                <w:rFonts w:hint="eastAsia"/>
                <w:lang w:eastAsia="zh-CN"/>
              </w:rPr>
              <w:t>registrationLocationInfoList</w:t>
            </w:r>
          </w:p>
        </w:tc>
        <w:tc>
          <w:tcPr>
            <w:tcW w:w="1842" w:type="dxa"/>
            <w:tcBorders>
              <w:top w:val="single" w:sz="4" w:space="0" w:color="auto"/>
              <w:left w:val="single" w:sz="4" w:space="0" w:color="auto"/>
              <w:bottom w:val="single" w:sz="4" w:space="0" w:color="auto"/>
              <w:right w:val="single" w:sz="4" w:space="0" w:color="auto"/>
            </w:tcBorders>
          </w:tcPr>
          <w:p w14:paraId="03E9891B" w14:textId="77777777" w:rsidR="005B7866" w:rsidRPr="00B06F7A" w:rsidRDefault="005B7866" w:rsidP="007F1FAF">
            <w:pPr>
              <w:pStyle w:val="TAL"/>
              <w:rPr>
                <w:lang w:eastAsia="zh-CN"/>
              </w:rPr>
            </w:pPr>
            <w:r w:rsidRPr="00B06F7A">
              <w:rPr>
                <w:rFonts w:hint="eastAsia"/>
                <w:lang w:eastAsia="zh-CN"/>
              </w:rPr>
              <w:t>array(RegistrationLocationInfo)</w:t>
            </w:r>
          </w:p>
        </w:tc>
        <w:tc>
          <w:tcPr>
            <w:tcW w:w="426" w:type="dxa"/>
            <w:tcBorders>
              <w:top w:val="single" w:sz="4" w:space="0" w:color="auto"/>
              <w:left w:val="single" w:sz="4" w:space="0" w:color="auto"/>
              <w:bottom w:val="single" w:sz="4" w:space="0" w:color="auto"/>
              <w:right w:val="single" w:sz="4" w:space="0" w:color="auto"/>
            </w:tcBorders>
          </w:tcPr>
          <w:p w14:paraId="313D87CF" w14:textId="77777777" w:rsidR="005B7866" w:rsidRPr="00B06F7A" w:rsidRDefault="005B7866" w:rsidP="007F1FAF">
            <w:pPr>
              <w:pStyle w:val="TAC"/>
              <w:rPr>
                <w:lang w:eastAsia="zh-CN"/>
              </w:rPr>
            </w:pPr>
            <w:r w:rsidRPr="00B06F7A">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208FD01E" w14:textId="77777777" w:rsidR="005B7866" w:rsidRPr="00B06F7A" w:rsidRDefault="005B7866" w:rsidP="007F1FAF">
            <w:pPr>
              <w:pStyle w:val="TAL"/>
              <w:rPr>
                <w:lang w:eastAsia="zh-CN"/>
              </w:rPr>
            </w:pPr>
            <w:r w:rsidRPr="00B06F7A">
              <w:rPr>
                <w:rFonts w:hint="eastAsia"/>
                <w:lang w:eastAsia="zh-CN"/>
              </w:rPr>
              <w:t>1..2</w:t>
            </w:r>
          </w:p>
        </w:tc>
        <w:tc>
          <w:tcPr>
            <w:tcW w:w="3934" w:type="dxa"/>
            <w:tcBorders>
              <w:top w:val="single" w:sz="4" w:space="0" w:color="auto"/>
              <w:left w:val="single" w:sz="4" w:space="0" w:color="auto"/>
              <w:bottom w:val="single" w:sz="4" w:space="0" w:color="auto"/>
              <w:right w:val="single" w:sz="4" w:space="0" w:color="auto"/>
            </w:tcBorders>
          </w:tcPr>
          <w:p w14:paraId="482FC00D" w14:textId="77777777" w:rsidR="005B7866" w:rsidRPr="00B06F7A" w:rsidRDefault="005B7866" w:rsidP="007F1FAF">
            <w:pPr>
              <w:pStyle w:val="TAL"/>
              <w:rPr>
                <w:rFonts w:cs="Arial"/>
                <w:szCs w:val="18"/>
                <w:lang w:eastAsia="zh-CN"/>
              </w:rPr>
            </w:pPr>
            <w:r w:rsidRPr="00B06F7A">
              <w:rPr>
                <w:rFonts w:cs="Arial" w:hint="eastAsia"/>
                <w:szCs w:val="18"/>
                <w:lang w:eastAsia="zh-CN"/>
              </w:rPr>
              <w:t xml:space="preserve">Serving AMF, optional VGMLC and access type related informations used by (H)GMLC to send Location Request </w:t>
            </w:r>
            <w:r w:rsidRPr="00B06F7A">
              <w:rPr>
                <w:rFonts w:hint="eastAsia"/>
                <w:lang w:eastAsia="zh-CN"/>
              </w:rPr>
              <w:t>(NOTE 2)</w:t>
            </w:r>
          </w:p>
        </w:tc>
      </w:tr>
      <w:tr w:rsidR="005B7866" w:rsidRPr="00B06F7A" w14:paraId="09355D4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0EE37A3" w14:textId="77777777" w:rsidR="005B7866" w:rsidRPr="00B06F7A" w:rsidRDefault="005B7866" w:rsidP="007F1FAF">
            <w:pPr>
              <w:pStyle w:val="TAL"/>
              <w:rPr>
                <w:lang w:eastAsia="zh-CN"/>
              </w:rPr>
            </w:pPr>
            <w:r w:rsidRPr="00B06F7A">
              <w:t>supportedFeatures</w:t>
            </w:r>
          </w:p>
        </w:tc>
        <w:tc>
          <w:tcPr>
            <w:tcW w:w="1842" w:type="dxa"/>
            <w:tcBorders>
              <w:top w:val="single" w:sz="4" w:space="0" w:color="auto"/>
              <w:left w:val="single" w:sz="4" w:space="0" w:color="auto"/>
              <w:bottom w:val="single" w:sz="4" w:space="0" w:color="auto"/>
              <w:right w:val="single" w:sz="4" w:space="0" w:color="auto"/>
            </w:tcBorders>
          </w:tcPr>
          <w:p w14:paraId="5DD95156" w14:textId="77777777" w:rsidR="005B7866" w:rsidRPr="00B06F7A" w:rsidRDefault="005B7866" w:rsidP="007F1FAF">
            <w:pPr>
              <w:pStyle w:val="TAL"/>
              <w:rPr>
                <w:lang w:eastAsia="zh-CN"/>
              </w:rPr>
            </w:pPr>
            <w:r w:rsidRPr="00B06F7A">
              <w:rPr>
                <w:rFonts w:hint="eastAsia"/>
                <w:lang w:eastAsia="zh-CN"/>
              </w:rPr>
              <w:t>S</w:t>
            </w:r>
            <w:r w:rsidRPr="00B06F7A">
              <w:t>upportedFeatures</w:t>
            </w:r>
          </w:p>
        </w:tc>
        <w:tc>
          <w:tcPr>
            <w:tcW w:w="426" w:type="dxa"/>
            <w:tcBorders>
              <w:top w:val="single" w:sz="4" w:space="0" w:color="auto"/>
              <w:left w:val="single" w:sz="4" w:space="0" w:color="auto"/>
              <w:bottom w:val="single" w:sz="4" w:space="0" w:color="auto"/>
              <w:right w:val="single" w:sz="4" w:space="0" w:color="auto"/>
            </w:tcBorders>
          </w:tcPr>
          <w:p w14:paraId="75124A5F" w14:textId="77777777" w:rsidR="005B7866" w:rsidRPr="00B06F7A" w:rsidRDefault="005B7866" w:rsidP="007F1FAF">
            <w:pPr>
              <w:pStyle w:val="TAC"/>
              <w:rPr>
                <w:lang w:eastAsia="zh-CN"/>
              </w:rPr>
            </w:pPr>
            <w:r w:rsidRPr="00B06F7A">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59BC218F" w14:textId="77777777" w:rsidR="005B7866" w:rsidRPr="00B06F7A" w:rsidRDefault="005B7866" w:rsidP="007F1FAF">
            <w:pPr>
              <w:pStyle w:val="TAL"/>
              <w:rPr>
                <w:lang w:eastAsia="zh-CN"/>
              </w:rPr>
            </w:pPr>
            <w:r w:rsidRPr="00B06F7A">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21605F51" w14:textId="77777777" w:rsidR="005B7866" w:rsidRPr="00B06F7A" w:rsidRDefault="005B7866" w:rsidP="007F1FAF">
            <w:pPr>
              <w:pStyle w:val="TAL"/>
              <w:rPr>
                <w:rFonts w:cs="Arial"/>
                <w:szCs w:val="18"/>
                <w:lang w:eastAsia="zh-CN"/>
              </w:rPr>
            </w:pPr>
            <w:r w:rsidRPr="00B06F7A">
              <w:t>supportedFeatures</w:t>
            </w:r>
          </w:p>
        </w:tc>
      </w:tr>
      <w:tr w:rsidR="005B7866" w:rsidRPr="00B06F7A" w14:paraId="34438E3D"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F481EC5" w14:textId="77777777" w:rsidR="005B7866" w:rsidRPr="00B06F7A" w:rsidRDefault="005B7866" w:rsidP="007F1FAF">
            <w:pPr>
              <w:pStyle w:val="TAL"/>
              <w:rPr>
                <w:lang w:eastAsia="zh-CN"/>
              </w:rPr>
            </w:pPr>
            <w:r w:rsidRPr="00B06F7A">
              <w:rPr>
                <w:rFonts w:hint="eastAsia"/>
                <w:lang w:eastAsia="zh-CN"/>
              </w:rPr>
              <w:t>NOTE 1:</w:t>
            </w:r>
            <w:r w:rsidRPr="00B06F7A">
              <w:tab/>
            </w:r>
            <w:r w:rsidRPr="00B06F7A">
              <w:rPr>
                <w:rFonts w:hint="eastAsia"/>
                <w:lang w:eastAsia="zh-CN"/>
              </w:rPr>
              <w:t>One of both shall be included to identify the target UE.</w:t>
            </w:r>
          </w:p>
          <w:p w14:paraId="6CD14B53" w14:textId="77777777" w:rsidR="005B7866" w:rsidRPr="00B06F7A" w:rsidRDefault="005B7866" w:rsidP="007F1FAF">
            <w:pPr>
              <w:pStyle w:val="TAL"/>
              <w:rPr>
                <w:rFonts w:cs="Arial"/>
                <w:szCs w:val="18"/>
                <w:lang w:eastAsia="zh-CN"/>
              </w:rPr>
            </w:pPr>
            <w:r w:rsidRPr="00B06F7A">
              <w:rPr>
                <w:rFonts w:hint="eastAsia"/>
                <w:lang w:eastAsia="zh-CN"/>
              </w:rPr>
              <w:t>NOTE 2:</w:t>
            </w:r>
            <w:r w:rsidRPr="00B06F7A">
              <w:tab/>
            </w:r>
            <w:r w:rsidRPr="00B06F7A">
              <w:rPr>
                <w:rFonts w:hint="eastAsia"/>
                <w:lang w:eastAsia="zh-CN"/>
              </w:rPr>
              <w:t>At least, one of 3GPP and Non-3GPP access type</w:t>
            </w:r>
            <w:r w:rsidRPr="00B06F7A">
              <w:rPr>
                <w:lang w:eastAsia="zh-CN"/>
              </w:rPr>
              <w:t>s</w:t>
            </w:r>
            <w:r w:rsidRPr="00B06F7A">
              <w:rPr>
                <w:rFonts w:hint="eastAsia"/>
                <w:lang w:eastAsia="zh-CN"/>
              </w:rPr>
              <w:t xml:space="preserve"> shall be included to describe the location related information of the target UE for the access type. </w:t>
            </w:r>
          </w:p>
        </w:tc>
      </w:tr>
    </w:tbl>
    <w:p w14:paraId="1EB480F8" w14:textId="77777777" w:rsidR="005B7866" w:rsidRPr="00B06F7A" w:rsidRDefault="005B7866" w:rsidP="005B7866">
      <w:pPr>
        <w:rPr>
          <w:lang w:val="en-US"/>
        </w:rPr>
      </w:pPr>
    </w:p>
    <w:p w14:paraId="0DC47686" w14:textId="77777777" w:rsidR="005B7866" w:rsidRPr="00B06F7A" w:rsidRDefault="005B7866" w:rsidP="00C05182">
      <w:pPr>
        <w:pStyle w:val="Heading5"/>
        <w:rPr>
          <w:lang w:eastAsia="zh-CN"/>
        </w:rPr>
      </w:pPr>
      <w:bookmarkStart w:id="3550" w:name="_Toc36457375"/>
      <w:bookmarkStart w:id="3551" w:name="_Toc45028287"/>
      <w:bookmarkStart w:id="3552" w:name="_Toc45029122"/>
      <w:bookmarkStart w:id="3553" w:name="_Toc67681884"/>
      <w:bookmarkStart w:id="3554" w:name="_Toc114764664"/>
      <w:r w:rsidRPr="00B06F7A">
        <w:t>6.2.6.2.16</w:t>
      </w:r>
      <w:r w:rsidRPr="00B06F7A">
        <w:tab/>
        <w:t xml:space="preserve">Type: </w:t>
      </w:r>
      <w:r w:rsidRPr="00B06F7A">
        <w:rPr>
          <w:rFonts w:hint="eastAsia"/>
          <w:lang w:eastAsia="zh-CN"/>
        </w:rPr>
        <w:t>RegistrationLocationInfo</w:t>
      </w:r>
      <w:bookmarkEnd w:id="3550"/>
      <w:bookmarkEnd w:id="3551"/>
      <w:bookmarkEnd w:id="3552"/>
      <w:bookmarkEnd w:id="3553"/>
      <w:bookmarkEnd w:id="3554"/>
    </w:p>
    <w:p w14:paraId="4503B0A5" w14:textId="77777777" w:rsidR="005B7866" w:rsidRPr="00B06F7A" w:rsidRDefault="005B7866" w:rsidP="005B7866">
      <w:pPr>
        <w:pStyle w:val="TH"/>
        <w:rPr>
          <w:lang w:eastAsia="zh-CN"/>
        </w:rPr>
      </w:pPr>
      <w:r w:rsidRPr="00B06F7A">
        <w:t xml:space="preserve">Table 6.2.6.2.16-1: Definition of type </w:t>
      </w:r>
      <w:r w:rsidRPr="00B06F7A">
        <w:rPr>
          <w:rFonts w:hint="eastAsia"/>
          <w:lang w:eastAsia="zh-CN"/>
        </w:rPr>
        <w:t>RegistrationLocationInfo</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5B7866" w:rsidRPr="00B06F7A" w14:paraId="624FD7C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399C8C19"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45B772F9" w14:textId="77777777" w:rsidR="005B7866" w:rsidRPr="00B06F7A" w:rsidRDefault="005B7866" w:rsidP="007F1FAF">
            <w:pPr>
              <w:pStyle w:val="TAH"/>
            </w:pPr>
            <w:r w:rsidRPr="00B06F7A">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29C296C5" w14:textId="77777777" w:rsidR="005B7866" w:rsidRPr="00B06F7A" w:rsidRDefault="005B7866" w:rsidP="007F1FAF">
            <w:pPr>
              <w:pStyle w:val="TAH"/>
            </w:pPr>
            <w:r w:rsidRPr="00B06F7A">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291ED504"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1EDEBEF1"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3DC73979"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C15B7EC" w14:textId="77777777" w:rsidR="005B7866" w:rsidRPr="00B06F7A" w:rsidRDefault="005B7866" w:rsidP="007F1FAF">
            <w:pPr>
              <w:pStyle w:val="TAL"/>
              <w:rPr>
                <w:lang w:eastAsia="zh-CN"/>
              </w:rPr>
            </w:pPr>
            <w:r w:rsidRPr="00B06F7A">
              <w:t>amfInstanceId</w:t>
            </w:r>
          </w:p>
        </w:tc>
        <w:tc>
          <w:tcPr>
            <w:tcW w:w="1842" w:type="dxa"/>
            <w:tcBorders>
              <w:top w:val="single" w:sz="4" w:space="0" w:color="auto"/>
              <w:left w:val="single" w:sz="4" w:space="0" w:color="auto"/>
              <w:bottom w:val="single" w:sz="4" w:space="0" w:color="auto"/>
              <w:right w:val="single" w:sz="4" w:space="0" w:color="auto"/>
            </w:tcBorders>
          </w:tcPr>
          <w:p w14:paraId="583DAF47" w14:textId="77777777" w:rsidR="005B7866" w:rsidRPr="00B06F7A" w:rsidRDefault="005B7866" w:rsidP="007F1FAF">
            <w:pPr>
              <w:pStyle w:val="TAL"/>
              <w:rPr>
                <w:lang w:eastAsia="zh-CN"/>
              </w:rPr>
            </w:pPr>
            <w:r w:rsidRPr="00B06F7A">
              <w:t>NfInstanceId</w:t>
            </w:r>
          </w:p>
        </w:tc>
        <w:tc>
          <w:tcPr>
            <w:tcW w:w="426" w:type="dxa"/>
            <w:tcBorders>
              <w:top w:val="single" w:sz="4" w:space="0" w:color="auto"/>
              <w:left w:val="single" w:sz="4" w:space="0" w:color="auto"/>
              <w:bottom w:val="single" w:sz="4" w:space="0" w:color="auto"/>
              <w:right w:val="single" w:sz="4" w:space="0" w:color="auto"/>
            </w:tcBorders>
          </w:tcPr>
          <w:p w14:paraId="517A08C4" w14:textId="77777777" w:rsidR="005B7866" w:rsidRPr="00B06F7A" w:rsidRDefault="005B7866" w:rsidP="007F1FAF">
            <w:pPr>
              <w:pStyle w:val="TAC"/>
              <w:rPr>
                <w:lang w:eastAsia="zh-CN"/>
              </w:rPr>
            </w:pPr>
            <w:r w:rsidRPr="00B06F7A">
              <w:t>M</w:t>
            </w:r>
          </w:p>
        </w:tc>
        <w:tc>
          <w:tcPr>
            <w:tcW w:w="1275" w:type="dxa"/>
            <w:tcBorders>
              <w:top w:val="single" w:sz="4" w:space="0" w:color="auto"/>
              <w:left w:val="single" w:sz="4" w:space="0" w:color="auto"/>
              <w:bottom w:val="single" w:sz="4" w:space="0" w:color="auto"/>
              <w:right w:val="single" w:sz="4" w:space="0" w:color="auto"/>
            </w:tcBorders>
          </w:tcPr>
          <w:p w14:paraId="51AF161A" w14:textId="77777777" w:rsidR="005B7866" w:rsidRPr="00B06F7A" w:rsidRDefault="005B7866" w:rsidP="007F1FAF">
            <w:pPr>
              <w:pStyle w:val="TAL"/>
              <w:rPr>
                <w:lang w:eastAsia="zh-CN"/>
              </w:rPr>
            </w:pPr>
            <w:r w:rsidRPr="00B06F7A">
              <w:t>1</w:t>
            </w:r>
          </w:p>
        </w:tc>
        <w:tc>
          <w:tcPr>
            <w:tcW w:w="3934" w:type="dxa"/>
            <w:tcBorders>
              <w:top w:val="single" w:sz="4" w:space="0" w:color="auto"/>
              <w:left w:val="single" w:sz="4" w:space="0" w:color="auto"/>
              <w:bottom w:val="single" w:sz="4" w:space="0" w:color="auto"/>
              <w:right w:val="single" w:sz="4" w:space="0" w:color="auto"/>
            </w:tcBorders>
          </w:tcPr>
          <w:p w14:paraId="44EFC78D" w14:textId="77777777" w:rsidR="005B7866" w:rsidRPr="00B06F7A" w:rsidRDefault="005B7866" w:rsidP="007F1FAF">
            <w:pPr>
              <w:pStyle w:val="TAL"/>
              <w:rPr>
                <w:rFonts w:cs="Arial"/>
                <w:szCs w:val="18"/>
                <w:lang w:eastAsia="zh-CN"/>
              </w:rPr>
            </w:pPr>
            <w:r w:rsidRPr="00B06F7A">
              <w:rPr>
                <w:rFonts w:cs="Arial"/>
                <w:szCs w:val="18"/>
              </w:rPr>
              <w:t>The identity the AMF uses to register in the NRF</w:t>
            </w:r>
          </w:p>
        </w:tc>
      </w:tr>
      <w:tr w:rsidR="005B7866" w:rsidRPr="00B06F7A" w14:paraId="7DE7C5DB"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EF4BB37" w14:textId="77777777" w:rsidR="005B7866" w:rsidRPr="00B06F7A" w:rsidRDefault="005B7866" w:rsidP="007F1FAF">
            <w:pPr>
              <w:pStyle w:val="TAL"/>
              <w:rPr>
                <w:lang w:eastAsia="zh-CN"/>
              </w:rPr>
            </w:pPr>
            <w:r w:rsidRPr="00B06F7A">
              <w:rPr>
                <w:rFonts w:hint="eastAsia"/>
                <w:lang w:eastAsia="zh-CN"/>
              </w:rPr>
              <w:t>plmnId</w:t>
            </w:r>
          </w:p>
        </w:tc>
        <w:tc>
          <w:tcPr>
            <w:tcW w:w="1842" w:type="dxa"/>
            <w:tcBorders>
              <w:top w:val="single" w:sz="4" w:space="0" w:color="auto"/>
              <w:left w:val="single" w:sz="4" w:space="0" w:color="auto"/>
              <w:bottom w:val="single" w:sz="4" w:space="0" w:color="auto"/>
              <w:right w:val="single" w:sz="4" w:space="0" w:color="auto"/>
            </w:tcBorders>
          </w:tcPr>
          <w:p w14:paraId="2DBEE1CE" w14:textId="77777777" w:rsidR="005B7866" w:rsidRPr="00B06F7A" w:rsidRDefault="005B7866" w:rsidP="007F1FAF">
            <w:pPr>
              <w:pStyle w:val="TAL"/>
              <w:tabs>
                <w:tab w:val="right" w:pos="1706"/>
              </w:tabs>
              <w:rPr>
                <w:lang w:eastAsia="zh-CN"/>
              </w:rPr>
            </w:pPr>
            <w:r w:rsidRPr="00B06F7A">
              <w:rPr>
                <w:rFonts w:hint="eastAsia"/>
                <w:lang w:eastAsia="zh-CN"/>
              </w:rPr>
              <w:t>PlmnId</w:t>
            </w:r>
            <w:r w:rsidRPr="00B06F7A">
              <w:rPr>
                <w:lang w:eastAsia="zh-CN"/>
              </w:rPr>
              <w:tab/>
            </w:r>
          </w:p>
        </w:tc>
        <w:tc>
          <w:tcPr>
            <w:tcW w:w="426" w:type="dxa"/>
            <w:tcBorders>
              <w:top w:val="single" w:sz="4" w:space="0" w:color="auto"/>
              <w:left w:val="single" w:sz="4" w:space="0" w:color="auto"/>
              <w:bottom w:val="single" w:sz="4" w:space="0" w:color="auto"/>
              <w:right w:val="single" w:sz="4" w:space="0" w:color="auto"/>
            </w:tcBorders>
          </w:tcPr>
          <w:p w14:paraId="0EE977DA" w14:textId="77777777" w:rsidR="005B7866" w:rsidRPr="00B06F7A" w:rsidRDefault="005B7866" w:rsidP="007F1FAF">
            <w:pPr>
              <w:pStyle w:val="TAC"/>
              <w:rPr>
                <w:lang w:eastAsia="zh-CN"/>
              </w:rPr>
            </w:pPr>
            <w:r w:rsidRPr="00B06F7A">
              <w:rPr>
                <w:rFonts w:hint="eastAsia"/>
                <w:lang w:eastAsia="zh-CN"/>
              </w:rPr>
              <w:t>C</w:t>
            </w:r>
          </w:p>
        </w:tc>
        <w:tc>
          <w:tcPr>
            <w:tcW w:w="1275" w:type="dxa"/>
            <w:tcBorders>
              <w:top w:val="single" w:sz="4" w:space="0" w:color="auto"/>
              <w:left w:val="single" w:sz="4" w:space="0" w:color="auto"/>
              <w:bottom w:val="single" w:sz="4" w:space="0" w:color="auto"/>
              <w:right w:val="single" w:sz="4" w:space="0" w:color="auto"/>
            </w:tcBorders>
          </w:tcPr>
          <w:p w14:paraId="2DA79BC5" w14:textId="77777777" w:rsidR="005B7866" w:rsidRPr="00B06F7A" w:rsidRDefault="005B7866" w:rsidP="007F1FAF">
            <w:pPr>
              <w:pStyle w:val="TAL"/>
              <w:rPr>
                <w:lang w:eastAsia="zh-CN"/>
              </w:rPr>
            </w:pPr>
            <w:r w:rsidRPr="00B06F7A">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120FA98A" w14:textId="77777777" w:rsidR="005B7866" w:rsidRPr="00B06F7A" w:rsidRDefault="005B7866" w:rsidP="007F1FAF">
            <w:pPr>
              <w:pStyle w:val="TAL"/>
              <w:rPr>
                <w:rFonts w:cs="Arial"/>
                <w:szCs w:val="18"/>
              </w:rPr>
            </w:pPr>
            <w:r w:rsidRPr="00B06F7A">
              <w:t>Serving node PLMN identity</w:t>
            </w:r>
            <w:r w:rsidRPr="00B06F7A">
              <w:rPr>
                <w:rFonts w:hint="eastAsia"/>
                <w:lang w:eastAsia="zh-CN"/>
              </w:rPr>
              <w:t xml:space="preserve"> is included if the target UE is in roaming case for the serving AMF</w:t>
            </w:r>
            <w:r w:rsidRPr="00B06F7A">
              <w:t>.</w:t>
            </w:r>
            <w:r w:rsidRPr="00B06F7A">
              <w:rPr>
                <w:rFonts w:hint="eastAsia"/>
                <w:lang w:eastAsia="zh-CN"/>
              </w:rPr>
              <w:t xml:space="preserve"> (NOTE)</w:t>
            </w:r>
          </w:p>
        </w:tc>
      </w:tr>
      <w:tr w:rsidR="005B7866" w:rsidRPr="00B06F7A" w14:paraId="7910ABE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F9E61A3" w14:textId="77777777" w:rsidR="005B7866" w:rsidRPr="00B06F7A" w:rsidRDefault="005B7866" w:rsidP="007F1FAF">
            <w:pPr>
              <w:pStyle w:val="TAL"/>
              <w:rPr>
                <w:lang w:eastAsia="zh-CN"/>
              </w:rPr>
            </w:pPr>
            <w:r w:rsidRPr="00B06F7A">
              <w:rPr>
                <w:rFonts w:hint="eastAsia"/>
                <w:lang w:eastAsia="zh-CN"/>
              </w:rPr>
              <w:t>vgmlcAddress</w:t>
            </w:r>
          </w:p>
        </w:tc>
        <w:tc>
          <w:tcPr>
            <w:tcW w:w="1842" w:type="dxa"/>
            <w:tcBorders>
              <w:top w:val="single" w:sz="4" w:space="0" w:color="auto"/>
              <w:left w:val="single" w:sz="4" w:space="0" w:color="auto"/>
              <w:bottom w:val="single" w:sz="4" w:space="0" w:color="auto"/>
              <w:right w:val="single" w:sz="4" w:space="0" w:color="auto"/>
            </w:tcBorders>
          </w:tcPr>
          <w:p w14:paraId="3A148674" w14:textId="77777777" w:rsidR="005B7866" w:rsidRPr="00B06F7A" w:rsidRDefault="005B7866" w:rsidP="007F1FAF">
            <w:pPr>
              <w:pStyle w:val="TAL"/>
              <w:rPr>
                <w:lang w:eastAsia="zh-CN"/>
              </w:rPr>
            </w:pPr>
            <w:r w:rsidRPr="00B06F7A">
              <w:rPr>
                <w:rFonts w:hint="eastAsia"/>
                <w:lang w:eastAsia="zh-CN"/>
              </w:rPr>
              <w:t>VgmlcAddress</w:t>
            </w:r>
          </w:p>
        </w:tc>
        <w:tc>
          <w:tcPr>
            <w:tcW w:w="426" w:type="dxa"/>
            <w:tcBorders>
              <w:top w:val="single" w:sz="4" w:space="0" w:color="auto"/>
              <w:left w:val="single" w:sz="4" w:space="0" w:color="auto"/>
              <w:bottom w:val="single" w:sz="4" w:space="0" w:color="auto"/>
              <w:right w:val="single" w:sz="4" w:space="0" w:color="auto"/>
            </w:tcBorders>
          </w:tcPr>
          <w:p w14:paraId="4076DA9F" w14:textId="77777777" w:rsidR="005B7866" w:rsidRPr="00B06F7A" w:rsidRDefault="005B7866" w:rsidP="007F1FAF">
            <w:pPr>
              <w:pStyle w:val="TAC"/>
              <w:rPr>
                <w:lang w:eastAsia="zh-CN"/>
              </w:rPr>
            </w:pPr>
            <w:r w:rsidRPr="00B06F7A">
              <w:rPr>
                <w:rFonts w:hint="eastAsia"/>
                <w:lang w:eastAsia="zh-CN"/>
              </w:rPr>
              <w:t>C</w:t>
            </w:r>
          </w:p>
        </w:tc>
        <w:tc>
          <w:tcPr>
            <w:tcW w:w="1275" w:type="dxa"/>
            <w:tcBorders>
              <w:top w:val="single" w:sz="4" w:space="0" w:color="auto"/>
              <w:left w:val="single" w:sz="4" w:space="0" w:color="auto"/>
              <w:bottom w:val="single" w:sz="4" w:space="0" w:color="auto"/>
              <w:right w:val="single" w:sz="4" w:space="0" w:color="auto"/>
            </w:tcBorders>
          </w:tcPr>
          <w:p w14:paraId="2AADCE5E" w14:textId="77777777" w:rsidR="005B7866" w:rsidRPr="00B06F7A" w:rsidRDefault="005B7866" w:rsidP="007F1FAF">
            <w:pPr>
              <w:pStyle w:val="TAL"/>
              <w:rPr>
                <w:lang w:eastAsia="zh-CN"/>
              </w:rPr>
            </w:pPr>
            <w:r w:rsidRPr="00B06F7A">
              <w:rPr>
                <w:rFonts w:hint="eastAsia"/>
                <w:lang w:eastAsia="zh-CN"/>
              </w:rPr>
              <w:t>0</w:t>
            </w:r>
            <w:r w:rsidRPr="00B06F7A">
              <w:rPr>
                <w:lang w:eastAsia="zh-CN"/>
              </w:rPr>
              <w:t>..</w:t>
            </w:r>
            <w:r w:rsidRPr="00B06F7A">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68D2C65C" w14:textId="77777777" w:rsidR="005B7866" w:rsidRPr="00B06F7A" w:rsidRDefault="005B7866" w:rsidP="007F1FAF">
            <w:pPr>
              <w:pStyle w:val="TAL"/>
              <w:rPr>
                <w:rFonts w:cs="Arial"/>
                <w:szCs w:val="18"/>
                <w:lang w:eastAsia="zh-CN"/>
              </w:rPr>
            </w:pPr>
            <w:r w:rsidRPr="00B06F7A">
              <w:rPr>
                <w:rFonts w:cs="Arial"/>
                <w:szCs w:val="18"/>
              </w:rPr>
              <w:t xml:space="preserve">The </w:t>
            </w:r>
            <w:r w:rsidRPr="00B06F7A">
              <w:rPr>
                <w:rFonts w:cs="Arial" w:hint="eastAsia"/>
                <w:szCs w:val="18"/>
                <w:lang w:eastAsia="zh-CN"/>
              </w:rPr>
              <w:t>address(es) of</w:t>
            </w:r>
            <w:r w:rsidRPr="00B06F7A">
              <w:rPr>
                <w:rFonts w:cs="Arial"/>
                <w:szCs w:val="18"/>
              </w:rPr>
              <w:t xml:space="preserve"> </w:t>
            </w:r>
            <w:r w:rsidRPr="00B06F7A">
              <w:rPr>
                <w:rFonts w:cs="Arial" w:hint="eastAsia"/>
                <w:szCs w:val="18"/>
                <w:lang w:eastAsia="zh-CN"/>
              </w:rPr>
              <w:t xml:space="preserve">VGMLC. </w:t>
            </w:r>
            <w:r w:rsidRPr="00B06F7A">
              <w:rPr>
                <w:rFonts w:hint="eastAsia"/>
                <w:lang w:eastAsia="zh-CN"/>
              </w:rPr>
              <w:t>(NOTE)</w:t>
            </w:r>
          </w:p>
        </w:tc>
      </w:tr>
      <w:tr w:rsidR="005B7866" w:rsidRPr="00B06F7A" w14:paraId="06638D8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FA0DAFA" w14:textId="77777777" w:rsidR="005B7866" w:rsidRPr="00B06F7A" w:rsidRDefault="005B7866" w:rsidP="007F1FAF">
            <w:pPr>
              <w:pStyle w:val="TAL"/>
              <w:rPr>
                <w:lang w:eastAsia="zh-CN"/>
              </w:rPr>
            </w:pPr>
            <w:r w:rsidRPr="00B06F7A">
              <w:rPr>
                <w:rFonts w:hint="eastAsia"/>
                <w:lang w:eastAsia="zh-CN"/>
              </w:rPr>
              <w:t>accessTypeList</w:t>
            </w:r>
          </w:p>
        </w:tc>
        <w:tc>
          <w:tcPr>
            <w:tcW w:w="1842" w:type="dxa"/>
            <w:tcBorders>
              <w:top w:val="single" w:sz="4" w:space="0" w:color="auto"/>
              <w:left w:val="single" w:sz="4" w:space="0" w:color="auto"/>
              <w:bottom w:val="single" w:sz="4" w:space="0" w:color="auto"/>
              <w:right w:val="single" w:sz="4" w:space="0" w:color="auto"/>
            </w:tcBorders>
          </w:tcPr>
          <w:p w14:paraId="28FD52B5" w14:textId="77777777" w:rsidR="005B7866" w:rsidRPr="00B06F7A" w:rsidRDefault="005B7866" w:rsidP="007F1FAF">
            <w:pPr>
              <w:pStyle w:val="TAL"/>
              <w:rPr>
                <w:lang w:eastAsia="zh-CN"/>
              </w:rPr>
            </w:pPr>
            <w:r w:rsidRPr="00B06F7A">
              <w:rPr>
                <w:rFonts w:hint="eastAsia"/>
                <w:lang w:eastAsia="zh-CN"/>
              </w:rPr>
              <w:t>array(</w:t>
            </w:r>
            <w:r w:rsidRPr="00B06F7A">
              <w:t>AccessType</w:t>
            </w:r>
            <w:r w:rsidRPr="00B06F7A">
              <w:rPr>
                <w:rFonts w:hint="eastAsia"/>
                <w:lang w:eastAsia="zh-CN"/>
              </w:rPr>
              <w:t>)</w:t>
            </w:r>
          </w:p>
        </w:tc>
        <w:tc>
          <w:tcPr>
            <w:tcW w:w="426" w:type="dxa"/>
            <w:tcBorders>
              <w:top w:val="single" w:sz="4" w:space="0" w:color="auto"/>
              <w:left w:val="single" w:sz="4" w:space="0" w:color="auto"/>
              <w:bottom w:val="single" w:sz="4" w:space="0" w:color="auto"/>
              <w:right w:val="single" w:sz="4" w:space="0" w:color="auto"/>
            </w:tcBorders>
          </w:tcPr>
          <w:p w14:paraId="195AB1D6" w14:textId="77777777" w:rsidR="005B7866" w:rsidRPr="00B06F7A" w:rsidRDefault="005B7866" w:rsidP="007F1FAF">
            <w:pPr>
              <w:pStyle w:val="TAC"/>
              <w:rPr>
                <w:lang w:eastAsia="zh-CN"/>
              </w:rPr>
            </w:pPr>
            <w:r w:rsidRPr="00B06F7A">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47652E8A" w14:textId="77777777" w:rsidR="005B7866" w:rsidRPr="00B06F7A" w:rsidRDefault="005B7866" w:rsidP="007F1FAF">
            <w:pPr>
              <w:pStyle w:val="TAL"/>
              <w:rPr>
                <w:lang w:eastAsia="zh-CN"/>
              </w:rPr>
            </w:pPr>
            <w:r w:rsidRPr="00B06F7A">
              <w:rPr>
                <w:rFonts w:hint="eastAsia"/>
                <w:lang w:eastAsia="zh-CN"/>
              </w:rPr>
              <w:t>1..2</w:t>
            </w:r>
          </w:p>
        </w:tc>
        <w:tc>
          <w:tcPr>
            <w:tcW w:w="3934" w:type="dxa"/>
            <w:tcBorders>
              <w:top w:val="single" w:sz="4" w:space="0" w:color="auto"/>
              <w:left w:val="single" w:sz="4" w:space="0" w:color="auto"/>
              <w:bottom w:val="single" w:sz="4" w:space="0" w:color="auto"/>
              <w:right w:val="single" w:sz="4" w:space="0" w:color="auto"/>
            </w:tcBorders>
          </w:tcPr>
          <w:p w14:paraId="0FB74F22" w14:textId="77777777" w:rsidR="005B7866" w:rsidRPr="00B06F7A" w:rsidRDefault="005B7866" w:rsidP="007F1FAF">
            <w:pPr>
              <w:pStyle w:val="TAL"/>
              <w:rPr>
                <w:rFonts w:cs="Arial"/>
                <w:szCs w:val="18"/>
                <w:lang w:eastAsia="zh-CN"/>
              </w:rPr>
            </w:pPr>
            <w:r w:rsidRPr="00B06F7A">
              <w:rPr>
                <w:rFonts w:cs="Arial" w:hint="eastAsia"/>
                <w:szCs w:val="18"/>
              </w:rPr>
              <w:t>Ac</w:t>
            </w:r>
            <w:r w:rsidRPr="00B06F7A">
              <w:rPr>
                <w:rFonts w:cs="Arial"/>
                <w:szCs w:val="18"/>
              </w:rPr>
              <w:t>cess type</w:t>
            </w:r>
            <w:r w:rsidRPr="00B06F7A">
              <w:rPr>
                <w:rFonts w:cs="Arial" w:hint="eastAsia"/>
                <w:szCs w:val="18"/>
                <w:lang w:eastAsia="zh-CN"/>
              </w:rPr>
              <w:t>(s)</w:t>
            </w:r>
            <w:r w:rsidRPr="00B06F7A">
              <w:rPr>
                <w:rFonts w:cs="Arial"/>
                <w:szCs w:val="18"/>
              </w:rPr>
              <w:t xml:space="preserve"> where the UE is registered</w:t>
            </w:r>
          </w:p>
        </w:tc>
      </w:tr>
      <w:tr w:rsidR="005B7866" w:rsidRPr="00B06F7A" w14:paraId="00AAB7E7"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438C357" w14:textId="77777777" w:rsidR="005B7866" w:rsidRPr="00B06F7A" w:rsidRDefault="005B7866" w:rsidP="007F1FAF">
            <w:pPr>
              <w:pStyle w:val="TAL"/>
              <w:rPr>
                <w:rFonts w:cs="Arial"/>
                <w:szCs w:val="18"/>
                <w:lang w:eastAsia="zh-CN"/>
              </w:rPr>
            </w:pPr>
            <w:r w:rsidRPr="00B06F7A">
              <w:rPr>
                <w:rFonts w:hint="eastAsia"/>
                <w:lang w:eastAsia="zh-CN"/>
              </w:rPr>
              <w:t>NOTE:</w:t>
            </w:r>
            <w:r w:rsidRPr="00B06F7A">
              <w:tab/>
            </w:r>
            <w:r w:rsidRPr="00B06F7A">
              <w:rPr>
                <w:rFonts w:hint="eastAsia"/>
                <w:lang w:eastAsia="zh-CN"/>
              </w:rPr>
              <w:t>The two IEs are only be included if the target UE is registered in VPLMN via the serving AMF.</w:t>
            </w:r>
          </w:p>
        </w:tc>
      </w:tr>
    </w:tbl>
    <w:p w14:paraId="305DBD7C" w14:textId="77777777" w:rsidR="005B7866" w:rsidRPr="00B06F7A" w:rsidRDefault="005B7866" w:rsidP="005B7866"/>
    <w:p w14:paraId="173B0A1A" w14:textId="77777777" w:rsidR="005B7866" w:rsidRPr="00B06F7A" w:rsidRDefault="005B7866" w:rsidP="00C05182">
      <w:pPr>
        <w:pStyle w:val="Heading5"/>
        <w:rPr>
          <w:lang w:eastAsia="zh-CN"/>
        </w:rPr>
      </w:pPr>
      <w:bookmarkStart w:id="3555" w:name="_Toc36457376"/>
      <w:bookmarkStart w:id="3556" w:name="_Toc45028288"/>
      <w:bookmarkStart w:id="3557" w:name="_Toc45029123"/>
      <w:bookmarkStart w:id="3558" w:name="_Toc67681885"/>
      <w:bookmarkStart w:id="3559" w:name="_Toc114764665"/>
      <w:r w:rsidRPr="00B06F7A">
        <w:lastRenderedPageBreak/>
        <w:t>6.2.6.2.17</w:t>
      </w:r>
      <w:r w:rsidRPr="00B06F7A">
        <w:tab/>
        <w:t xml:space="preserve">Type: </w:t>
      </w:r>
      <w:r w:rsidRPr="00B06F7A">
        <w:rPr>
          <w:rFonts w:hint="eastAsia"/>
          <w:lang w:eastAsia="zh-CN"/>
        </w:rPr>
        <w:t>VgmlcAddress</w:t>
      </w:r>
      <w:bookmarkEnd w:id="3555"/>
      <w:bookmarkEnd w:id="3556"/>
      <w:bookmarkEnd w:id="3557"/>
      <w:bookmarkEnd w:id="3558"/>
      <w:bookmarkEnd w:id="3559"/>
    </w:p>
    <w:p w14:paraId="4EFF546F" w14:textId="77777777" w:rsidR="005B7866" w:rsidRPr="00B06F7A" w:rsidRDefault="005B7866" w:rsidP="005B7866">
      <w:pPr>
        <w:pStyle w:val="TH"/>
        <w:rPr>
          <w:lang w:eastAsia="zh-CN"/>
        </w:rPr>
      </w:pPr>
      <w:r w:rsidRPr="00B06F7A">
        <w:t xml:space="preserve">Table 6.2.6.2.17-1: Definition of type </w:t>
      </w:r>
      <w:r w:rsidRPr="00B06F7A">
        <w:rPr>
          <w:rFonts w:hint="eastAsia"/>
          <w:lang w:eastAsia="zh-CN"/>
        </w:rPr>
        <w:t>VgmlcAddress</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5B7866" w:rsidRPr="00B06F7A" w14:paraId="27A5899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3457055F"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0975E3FC" w14:textId="77777777" w:rsidR="005B7866" w:rsidRPr="00B06F7A" w:rsidRDefault="005B7866" w:rsidP="007F1FAF">
            <w:pPr>
              <w:pStyle w:val="TAH"/>
            </w:pPr>
            <w:r w:rsidRPr="00B06F7A">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0AB7DF31" w14:textId="77777777" w:rsidR="005B7866" w:rsidRPr="00B06F7A" w:rsidRDefault="005B7866" w:rsidP="007F1FAF">
            <w:pPr>
              <w:pStyle w:val="TAH"/>
            </w:pPr>
            <w:r w:rsidRPr="00B06F7A">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4AFA0775"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74FCF73B"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08CF7D5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49B78B0" w14:textId="77777777" w:rsidR="005B7866" w:rsidRPr="00B06F7A" w:rsidRDefault="005B7866" w:rsidP="007F1FAF">
            <w:pPr>
              <w:pStyle w:val="TAL"/>
              <w:rPr>
                <w:lang w:eastAsia="zh-CN"/>
              </w:rPr>
            </w:pPr>
            <w:r w:rsidRPr="00B06F7A">
              <w:rPr>
                <w:lang w:val="en-US" w:eastAsia="zh-CN"/>
              </w:rPr>
              <w:t>vgmlcAddressIpv4</w:t>
            </w:r>
          </w:p>
        </w:tc>
        <w:tc>
          <w:tcPr>
            <w:tcW w:w="1842" w:type="dxa"/>
            <w:tcBorders>
              <w:top w:val="single" w:sz="4" w:space="0" w:color="auto"/>
              <w:left w:val="single" w:sz="4" w:space="0" w:color="auto"/>
              <w:bottom w:val="single" w:sz="4" w:space="0" w:color="auto"/>
              <w:right w:val="single" w:sz="4" w:space="0" w:color="auto"/>
            </w:tcBorders>
          </w:tcPr>
          <w:p w14:paraId="2B71B8D4" w14:textId="77777777" w:rsidR="005B7866" w:rsidRPr="00B06F7A" w:rsidRDefault="005B7866" w:rsidP="007F1FAF">
            <w:pPr>
              <w:pStyle w:val="TAL"/>
              <w:rPr>
                <w:lang w:eastAsia="zh-CN"/>
              </w:rPr>
            </w:pPr>
            <w:r w:rsidRPr="00B06F7A">
              <w:t>Ipv4Addr</w:t>
            </w:r>
          </w:p>
        </w:tc>
        <w:tc>
          <w:tcPr>
            <w:tcW w:w="426" w:type="dxa"/>
            <w:tcBorders>
              <w:top w:val="single" w:sz="4" w:space="0" w:color="auto"/>
              <w:left w:val="single" w:sz="4" w:space="0" w:color="auto"/>
              <w:bottom w:val="single" w:sz="4" w:space="0" w:color="auto"/>
              <w:right w:val="single" w:sz="4" w:space="0" w:color="auto"/>
            </w:tcBorders>
          </w:tcPr>
          <w:p w14:paraId="44CC5C08" w14:textId="77777777" w:rsidR="005B7866" w:rsidRPr="00B06F7A" w:rsidRDefault="005B7866" w:rsidP="007F1FAF">
            <w:pPr>
              <w:pStyle w:val="TAC"/>
              <w:rPr>
                <w:lang w:eastAsia="zh-CN"/>
              </w:rPr>
            </w:pPr>
            <w:r w:rsidRPr="00B06F7A">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6EF36F87" w14:textId="77777777" w:rsidR="005B7866" w:rsidRPr="00B06F7A" w:rsidRDefault="005B7866" w:rsidP="007F1FAF">
            <w:pPr>
              <w:pStyle w:val="TAL"/>
              <w:rPr>
                <w:lang w:eastAsia="zh-CN"/>
              </w:rPr>
            </w:pPr>
            <w:r w:rsidRPr="00B06F7A">
              <w:rPr>
                <w:rFonts w:hint="eastAsia"/>
                <w:lang w:eastAsia="zh-CN"/>
              </w:rPr>
              <w:t>0..</w:t>
            </w:r>
            <w:r w:rsidRPr="00B06F7A">
              <w:t>1</w:t>
            </w:r>
          </w:p>
        </w:tc>
        <w:tc>
          <w:tcPr>
            <w:tcW w:w="3934" w:type="dxa"/>
            <w:tcBorders>
              <w:top w:val="single" w:sz="4" w:space="0" w:color="auto"/>
              <w:left w:val="single" w:sz="4" w:space="0" w:color="auto"/>
              <w:bottom w:val="single" w:sz="4" w:space="0" w:color="auto"/>
              <w:right w:val="single" w:sz="4" w:space="0" w:color="auto"/>
            </w:tcBorders>
          </w:tcPr>
          <w:p w14:paraId="0C0A78F8" w14:textId="77777777" w:rsidR="005B7866" w:rsidRPr="00B06F7A" w:rsidRDefault="005B7866" w:rsidP="007F1FAF">
            <w:pPr>
              <w:pStyle w:val="TAL"/>
              <w:rPr>
                <w:rFonts w:cs="Arial"/>
                <w:szCs w:val="18"/>
                <w:lang w:eastAsia="zh-CN"/>
              </w:rPr>
            </w:pPr>
            <w:r w:rsidRPr="00B06F7A">
              <w:rPr>
                <w:rFonts w:cs="Arial" w:hint="eastAsia"/>
                <w:szCs w:val="18"/>
                <w:lang w:eastAsia="zh-CN"/>
              </w:rPr>
              <w:t>W</w:t>
            </w:r>
            <w:r w:rsidRPr="00B06F7A">
              <w:rPr>
                <w:rFonts w:cs="Arial"/>
                <w:szCs w:val="18"/>
                <w:lang w:eastAsia="zh-CN"/>
              </w:rPr>
              <w:t>hen present, indicates VGMLC IPv4 address.</w:t>
            </w:r>
          </w:p>
        </w:tc>
      </w:tr>
      <w:tr w:rsidR="005B7866" w:rsidRPr="00B06F7A" w14:paraId="04E4339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B092643" w14:textId="77777777" w:rsidR="005B7866" w:rsidRPr="00B06F7A" w:rsidRDefault="005B7866" w:rsidP="007F1FAF">
            <w:pPr>
              <w:pStyle w:val="TAL"/>
              <w:rPr>
                <w:lang w:eastAsia="zh-CN"/>
              </w:rPr>
            </w:pPr>
            <w:r w:rsidRPr="00B06F7A">
              <w:rPr>
                <w:lang w:val="en-US" w:eastAsia="zh-CN"/>
              </w:rPr>
              <w:t>vgmlcAddressIpv6</w:t>
            </w:r>
          </w:p>
        </w:tc>
        <w:tc>
          <w:tcPr>
            <w:tcW w:w="1842" w:type="dxa"/>
            <w:tcBorders>
              <w:top w:val="single" w:sz="4" w:space="0" w:color="auto"/>
              <w:left w:val="single" w:sz="4" w:space="0" w:color="auto"/>
              <w:bottom w:val="single" w:sz="4" w:space="0" w:color="auto"/>
              <w:right w:val="single" w:sz="4" w:space="0" w:color="auto"/>
            </w:tcBorders>
          </w:tcPr>
          <w:p w14:paraId="490DAB23" w14:textId="77777777" w:rsidR="005B7866" w:rsidRPr="00B06F7A" w:rsidRDefault="005B7866" w:rsidP="007F1FAF">
            <w:pPr>
              <w:pStyle w:val="TAL"/>
              <w:tabs>
                <w:tab w:val="right" w:pos="1706"/>
              </w:tabs>
              <w:rPr>
                <w:lang w:eastAsia="zh-CN"/>
              </w:rPr>
            </w:pPr>
            <w:r w:rsidRPr="00B06F7A">
              <w:t>Ipv</w:t>
            </w:r>
            <w:r w:rsidRPr="00B06F7A">
              <w:rPr>
                <w:rFonts w:hint="eastAsia"/>
                <w:lang w:eastAsia="zh-CN"/>
              </w:rPr>
              <w:t>6</w:t>
            </w:r>
            <w:r w:rsidRPr="00B06F7A">
              <w:t>Addr</w:t>
            </w:r>
            <w:r w:rsidRPr="00B06F7A">
              <w:rPr>
                <w:lang w:eastAsia="zh-CN"/>
              </w:rPr>
              <w:tab/>
            </w:r>
          </w:p>
        </w:tc>
        <w:tc>
          <w:tcPr>
            <w:tcW w:w="426" w:type="dxa"/>
            <w:tcBorders>
              <w:top w:val="single" w:sz="4" w:space="0" w:color="auto"/>
              <w:left w:val="single" w:sz="4" w:space="0" w:color="auto"/>
              <w:bottom w:val="single" w:sz="4" w:space="0" w:color="auto"/>
              <w:right w:val="single" w:sz="4" w:space="0" w:color="auto"/>
            </w:tcBorders>
          </w:tcPr>
          <w:p w14:paraId="2C6B2C8A" w14:textId="77777777" w:rsidR="005B7866" w:rsidRPr="00B06F7A" w:rsidRDefault="005B7866" w:rsidP="007F1FAF">
            <w:pPr>
              <w:pStyle w:val="TAC"/>
              <w:rPr>
                <w:lang w:eastAsia="zh-CN"/>
              </w:rPr>
            </w:pPr>
            <w:r w:rsidRPr="00B06F7A">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26988745" w14:textId="77777777" w:rsidR="005B7866" w:rsidRPr="00B06F7A" w:rsidRDefault="005B7866" w:rsidP="007F1FAF">
            <w:pPr>
              <w:pStyle w:val="TAL"/>
              <w:rPr>
                <w:lang w:eastAsia="zh-CN"/>
              </w:rPr>
            </w:pPr>
            <w:r w:rsidRPr="00B06F7A">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448A3370" w14:textId="77777777" w:rsidR="005B7866" w:rsidRPr="00B06F7A" w:rsidRDefault="005B7866" w:rsidP="007F1FAF">
            <w:pPr>
              <w:pStyle w:val="TAL"/>
              <w:rPr>
                <w:rFonts w:cs="Arial"/>
                <w:szCs w:val="18"/>
              </w:rPr>
            </w:pPr>
            <w:r w:rsidRPr="00B06F7A">
              <w:rPr>
                <w:rFonts w:cs="Arial" w:hint="eastAsia"/>
                <w:szCs w:val="18"/>
                <w:lang w:eastAsia="zh-CN"/>
              </w:rPr>
              <w:t>W</w:t>
            </w:r>
            <w:r w:rsidRPr="00B06F7A">
              <w:rPr>
                <w:rFonts w:cs="Arial"/>
                <w:szCs w:val="18"/>
                <w:lang w:eastAsia="zh-CN"/>
              </w:rPr>
              <w:t>hen present, indicates VGMLC IPv</w:t>
            </w:r>
            <w:r w:rsidRPr="00B06F7A">
              <w:rPr>
                <w:rFonts w:cs="Arial" w:hint="eastAsia"/>
                <w:szCs w:val="18"/>
                <w:lang w:eastAsia="zh-CN"/>
              </w:rPr>
              <w:t>6</w:t>
            </w:r>
            <w:r w:rsidRPr="00B06F7A">
              <w:rPr>
                <w:rFonts w:cs="Arial"/>
                <w:szCs w:val="18"/>
                <w:lang w:eastAsia="zh-CN"/>
              </w:rPr>
              <w:t xml:space="preserve"> address.</w:t>
            </w:r>
          </w:p>
        </w:tc>
      </w:tr>
      <w:tr w:rsidR="005B7866" w:rsidRPr="00B06F7A" w14:paraId="78680ED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19B2063" w14:textId="77777777" w:rsidR="005B7866" w:rsidRPr="00B06F7A" w:rsidRDefault="005B7866" w:rsidP="007F1FAF">
            <w:pPr>
              <w:pStyle w:val="TAL"/>
              <w:rPr>
                <w:lang w:eastAsia="zh-CN"/>
              </w:rPr>
            </w:pPr>
            <w:r w:rsidRPr="00B06F7A">
              <w:rPr>
                <w:rFonts w:hint="eastAsia"/>
                <w:lang w:eastAsia="zh-CN"/>
              </w:rPr>
              <w:t>vgmlcFqdn</w:t>
            </w:r>
          </w:p>
        </w:tc>
        <w:tc>
          <w:tcPr>
            <w:tcW w:w="1842" w:type="dxa"/>
            <w:tcBorders>
              <w:top w:val="single" w:sz="4" w:space="0" w:color="auto"/>
              <w:left w:val="single" w:sz="4" w:space="0" w:color="auto"/>
              <w:bottom w:val="single" w:sz="4" w:space="0" w:color="auto"/>
              <w:right w:val="single" w:sz="4" w:space="0" w:color="auto"/>
            </w:tcBorders>
          </w:tcPr>
          <w:p w14:paraId="77364037" w14:textId="77777777" w:rsidR="005B7866" w:rsidRPr="00B06F7A" w:rsidRDefault="005B7866" w:rsidP="007F1FAF">
            <w:pPr>
              <w:pStyle w:val="TAL"/>
              <w:rPr>
                <w:lang w:eastAsia="zh-CN"/>
              </w:rPr>
            </w:pPr>
            <w:r w:rsidRPr="00B06F7A">
              <w:rPr>
                <w:rFonts w:hint="eastAsia"/>
                <w:lang w:eastAsia="zh-CN"/>
              </w:rPr>
              <w:t>Fqdn</w:t>
            </w:r>
          </w:p>
        </w:tc>
        <w:tc>
          <w:tcPr>
            <w:tcW w:w="426" w:type="dxa"/>
            <w:tcBorders>
              <w:top w:val="single" w:sz="4" w:space="0" w:color="auto"/>
              <w:left w:val="single" w:sz="4" w:space="0" w:color="auto"/>
              <w:bottom w:val="single" w:sz="4" w:space="0" w:color="auto"/>
              <w:right w:val="single" w:sz="4" w:space="0" w:color="auto"/>
            </w:tcBorders>
          </w:tcPr>
          <w:p w14:paraId="774A7E68" w14:textId="77777777" w:rsidR="005B7866" w:rsidRPr="00B06F7A" w:rsidRDefault="005B7866" w:rsidP="007F1FAF">
            <w:pPr>
              <w:pStyle w:val="TAC"/>
              <w:rPr>
                <w:lang w:eastAsia="zh-CN"/>
              </w:rPr>
            </w:pPr>
            <w:r w:rsidRPr="00B06F7A">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7FE04281" w14:textId="60EEE5E0" w:rsidR="005B7866" w:rsidRPr="00B06F7A" w:rsidRDefault="005B7866" w:rsidP="007F1FAF">
            <w:pPr>
              <w:pStyle w:val="TAL"/>
              <w:rPr>
                <w:lang w:eastAsia="zh-CN"/>
              </w:rPr>
            </w:pPr>
            <w:r w:rsidRPr="00B06F7A">
              <w:rPr>
                <w:rFonts w:hint="eastAsia"/>
                <w:lang w:eastAsia="zh-CN"/>
              </w:rPr>
              <w:t>0</w:t>
            </w:r>
            <w:r w:rsidR="003976D9">
              <w:rPr>
                <w:lang w:eastAsia="zh-CN"/>
              </w:rPr>
              <w:t>..</w:t>
            </w:r>
            <w:r w:rsidRPr="00B06F7A">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59645043" w14:textId="77777777" w:rsidR="005B7866" w:rsidRPr="00B06F7A" w:rsidRDefault="005B7866" w:rsidP="007F1FAF">
            <w:pPr>
              <w:pStyle w:val="TAL"/>
              <w:rPr>
                <w:rFonts w:cs="Arial"/>
                <w:szCs w:val="18"/>
                <w:lang w:eastAsia="zh-CN"/>
              </w:rPr>
            </w:pPr>
            <w:r w:rsidRPr="00B06F7A">
              <w:rPr>
                <w:rFonts w:cs="Arial" w:hint="eastAsia"/>
                <w:szCs w:val="18"/>
                <w:lang w:eastAsia="zh-CN"/>
              </w:rPr>
              <w:t>W</w:t>
            </w:r>
            <w:r w:rsidRPr="00B06F7A">
              <w:rPr>
                <w:rFonts w:cs="Arial"/>
                <w:szCs w:val="18"/>
                <w:lang w:eastAsia="zh-CN"/>
              </w:rPr>
              <w:t>hen present, indicates FQDN of the VGMLC IPv6 address.</w:t>
            </w:r>
          </w:p>
        </w:tc>
      </w:tr>
      <w:tr w:rsidR="005B7866" w:rsidRPr="00B06F7A" w14:paraId="0CF67C38"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B0EAC58" w14:textId="77777777" w:rsidR="005B7866" w:rsidRPr="00B06F7A" w:rsidRDefault="005B7866" w:rsidP="007F1FAF">
            <w:pPr>
              <w:pStyle w:val="TAL"/>
              <w:rPr>
                <w:rFonts w:cs="Arial"/>
                <w:szCs w:val="18"/>
                <w:lang w:eastAsia="zh-CN"/>
              </w:rPr>
            </w:pPr>
            <w:r w:rsidRPr="00B06F7A">
              <w:rPr>
                <w:rFonts w:hint="eastAsia"/>
                <w:lang w:eastAsia="zh-CN"/>
              </w:rPr>
              <w:t>NOTE:</w:t>
            </w:r>
            <w:r w:rsidRPr="00B06F7A">
              <w:tab/>
            </w:r>
            <w:r w:rsidRPr="00B06F7A">
              <w:rPr>
                <w:rFonts w:hint="eastAsia"/>
                <w:lang w:eastAsia="zh-CN"/>
              </w:rPr>
              <w:t>At least, one of VGMLC addresses should be included.</w:t>
            </w:r>
          </w:p>
        </w:tc>
      </w:tr>
    </w:tbl>
    <w:p w14:paraId="6708386C" w14:textId="77777777" w:rsidR="005B7866" w:rsidRPr="00B06F7A" w:rsidRDefault="005B7866" w:rsidP="005B7866">
      <w:pPr>
        <w:rPr>
          <w:noProof/>
          <w:lang w:eastAsia="zh-CN"/>
        </w:rPr>
      </w:pPr>
    </w:p>
    <w:p w14:paraId="41697D66" w14:textId="77777777" w:rsidR="005B7866" w:rsidRPr="00B06F7A" w:rsidRDefault="005B7866" w:rsidP="00C05182">
      <w:pPr>
        <w:pStyle w:val="Heading5"/>
      </w:pPr>
      <w:bookmarkStart w:id="3560" w:name="_Toc36457377"/>
      <w:bookmarkStart w:id="3561" w:name="_Toc45028289"/>
      <w:bookmarkStart w:id="3562" w:name="_Toc45029124"/>
      <w:bookmarkStart w:id="3563" w:name="_Toc67681886"/>
      <w:bookmarkStart w:id="3564" w:name="_Toc114764666"/>
      <w:r w:rsidRPr="00B06F7A">
        <w:t>6.2.6.2.18</w:t>
      </w:r>
      <w:r w:rsidRPr="00B06F7A">
        <w:tab/>
        <w:t>Type: PeiUpdateInfo</w:t>
      </w:r>
      <w:bookmarkEnd w:id="3560"/>
      <w:bookmarkEnd w:id="3561"/>
      <w:bookmarkEnd w:id="3562"/>
      <w:bookmarkEnd w:id="3563"/>
      <w:bookmarkEnd w:id="3564"/>
    </w:p>
    <w:p w14:paraId="06FC76B1" w14:textId="7A47FFB7" w:rsidR="005B7866" w:rsidRPr="00B06F7A" w:rsidRDefault="005B7866" w:rsidP="005B7866">
      <w:pPr>
        <w:pStyle w:val="TH"/>
      </w:pPr>
      <w:r w:rsidRPr="00B06F7A">
        <w:rPr>
          <w:noProof/>
        </w:rPr>
        <w:t>Table </w:t>
      </w:r>
      <w:r w:rsidRPr="00B06F7A">
        <w:t xml:space="preserve">6.2.6.2.18-1: </w:t>
      </w:r>
      <w:r w:rsidRPr="00B06F7A">
        <w:rPr>
          <w:noProof/>
        </w:rPr>
        <w:t xml:space="preserve">Definition of type </w:t>
      </w:r>
      <w:r w:rsidR="00797F37">
        <w:rPr>
          <w:noProof/>
        </w:rPr>
        <w:t>PeiUpdateInfo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3"/>
        <w:gridCol w:w="1276"/>
        <w:gridCol w:w="425"/>
        <w:gridCol w:w="1134"/>
        <w:gridCol w:w="4359"/>
      </w:tblGrid>
      <w:tr w:rsidR="005B7866" w:rsidRPr="00B06F7A" w14:paraId="262F55E6" w14:textId="77777777" w:rsidTr="007F1FAF">
        <w:trPr>
          <w:jc w:val="center"/>
        </w:trPr>
        <w:tc>
          <w:tcPr>
            <w:tcW w:w="2373" w:type="dxa"/>
            <w:tcBorders>
              <w:top w:val="single" w:sz="4" w:space="0" w:color="auto"/>
              <w:left w:val="single" w:sz="4" w:space="0" w:color="auto"/>
              <w:bottom w:val="single" w:sz="4" w:space="0" w:color="auto"/>
              <w:right w:val="single" w:sz="4" w:space="0" w:color="auto"/>
            </w:tcBorders>
            <w:shd w:val="clear" w:color="auto" w:fill="C0C0C0"/>
            <w:hideMark/>
          </w:tcPr>
          <w:p w14:paraId="1E622677" w14:textId="77777777" w:rsidR="005B7866" w:rsidRPr="00B06F7A" w:rsidRDefault="005B7866" w:rsidP="007F1FAF">
            <w:pPr>
              <w:pStyle w:val="TAH"/>
            </w:pPr>
            <w:r w:rsidRPr="00B06F7A">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66A659E"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C935B1"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1D923C"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7FAD7B"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6ED2A961" w14:textId="77777777" w:rsidTr="007F1FAF">
        <w:trPr>
          <w:jc w:val="center"/>
        </w:trPr>
        <w:tc>
          <w:tcPr>
            <w:tcW w:w="2373" w:type="dxa"/>
            <w:tcBorders>
              <w:top w:val="single" w:sz="4" w:space="0" w:color="auto"/>
              <w:left w:val="single" w:sz="4" w:space="0" w:color="auto"/>
              <w:bottom w:val="single" w:sz="4" w:space="0" w:color="auto"/>
              <w:right w:val="single" w:sz="4" w:space="0" w:color="auto"/>
            </w:tcBorders>
          </w:tcPr>
          <w:p w14:paraId="00FF291B" w14:textId="77777777" w:rsidR="005B7866" w:rsidRPr="00B06F7A" w:rsidRDefault="005B7866" w:rsidP="007F1FAF">
            <w:pPr>
              <w:pStyle w:val="TAL"/>
            </w:pPr>
            <w:r w:rsidRPr="00B06F7A">
              <w:t>pei</w:t>
            </w:r>
          </w:p>
        </w:tc>
        <w:tc>
          <w:tcPr>
            <w:tcW w:w="1276" w:type="dxa"/>
            <w:tcBorders>
              <w:top w:val="single" w:sz="4" w:space="0" w:color="auto"/>
              <w:left w:val="single" w:sz="4" w:space="0" w:color="auto"/>
              <w:bottom w:val="single" w:sz="4" w:space="0" w:color="auto"/>
              <w:right w:val="single" w:sz="4" w:space="0" w:color="auto"/>
            </w:tcBorders>
          </w:tcPr>
          <w:p w14:paraId="57D8AE66" w14:textId="77777777" w:rsidR="005B7866" w:rsidRPr="00B06F7A" w:rsidRDefault="005B7866" w:rsidP="007F1FAF">
            <w:pPr>
              <w:pStyle w:val="TAL"/>
            </w:pPr>
            <w:r w:rsidRPr="00B06F7A">
              <w:t>Pei</w:t>
            </w:r>
          </w:p>
        </w:tc>
        <w:tc>
          <w:tcPr>
            <w:tcW w:w="425" w:type="dxa"/>
            <w:tcBorders>
              <w:top w:val="single" w:sz="4" w:space="0" w:color="auto"/>
              <w:left w:val="single" w:sz="4" w:space="0" w:color="auto"/>
              <w:bottom w:val="single" w:sz="4" w:space="0" w:color="auto"/>
              <w:right w:val="single" w:sz="4" w:space="0" w:color="auto"/>
            </w:tcBorders>
          </w:tcPr>
          <w:p w14:paraId="2EA764BC"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66D051E4"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60E2909C" w14:textId="77777777" w:rsidR="005B7866" w:rsidRPr="00B06F7A" w:rsidRDefault="005B7866" w:rsidP="007F1FAF">
            <w:pPr>
              <w:pStyle w:val="TAL"/>
              <w:rPr>
                <w:rFonts w:cs="Arial"/>
                <w:szCs w:val="18"/>
              </w:rPr>
            </w:pPr>
          </w:p>
        </w:tc>
      </w:tr>
    </w:tbl>
    <w:p w14:paraId="22B8DFFB" w14:textId="77777777" w:rsidR="005B7866" w:rsidRPr="00B06F7A" w:rsidRDefault="005B7866" w:rsidP="005B7866">
      <w:pPr>
        <w:rPr>
          <w:lang w:val="en-US"/>
        </w:rPr>
      </w:pPr>
      <w:bookmarkStart w:id="3565" w:name="_Toc36457378"/>
    </w:p>
    <w:p w14:paraId="29756FD6" w14:textId="77777777" w:rsidR="005B7866" w:rsidRPr="00B06F7A" w:rsidRDefault="005B7866" w:rsidP="00C05182">
      <w:pPr>
        <w:pStyle w:val="Heading5"/>
      </w:pPr>
      <w:bookmarkStart w:id="3566" w:name="_Toc45028290"/>
      <w:bookmarkStart w:id="3567" w:name="_Toc45029125"/>
      <w:bookmarkStart w:id="3568" w:name="_Toc67681887"/>
      <w:bookmarkStart w:id="3569" w:name="_Toc114764667"/>
      <w:r w:rsidRPr="00B06F7A">
        <w:t>6.2.6.2.19</w:t>
      </w:r>
      <w:r w:rsidRPr="00B06F7A">
        <w:tab/>
        <w:t>Type: RegistrationDataSets</w:t>
      </w:r>
      <w:bookmarkEnd w:id="3566"/>
      <w:bookmarkEnd w:id="3567"/>
      <w:bookmarkEnd w:id="3568"/>
      <w:bookmarkEnd w:id="3569"/>
    </w:p>
    <w:p w14:paraId="19501B71" w14:textId="77777777" w:rsidR="005B7866" w:rsidRPr="00B06F7A" w:rsidRDefault="005B7866" w:rsidP="005B7866">
      <w:pPr>
        <w:pStyle w:val="TH"/>
      </w:pPr>
      <w:r w:rsidRPr="00B06F7A">
        <w:rPr>
          <w:noProof/>
        </w:rPr>
        <w:t>Table </w:t>
      </w:r>
      <w:r w:rsidRPr="00B06F7A">
        <w:t xml:space="preserve">6.2.6.2.19-1: </w:t>
      </w:r>
      <w:r w:rsidRPr="00B06F7A">
        <w:rPr>
          <w:noProof/>
        </w:rPr>
        <w:t>Definition of type RegistrationDataSets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5B7866" w:rsidRPr="00B06F7A" w14:paraId="19E72C5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398875"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734B225" w14:textId="77777777" w:rsidR="005B7866" w:rsidRPr="00B06F7A" w:rsidRDefault="005B7866" w:rsidP="007F1FAF">
            <w:pPr>
              <w:pStyle w:val="TAH"/>
            </w:pPr>
            <w:r w:rsidRPr="00B06F7A">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0BA2ED6B" w14:textId="77777777" w:rsidR="005B7866" w:rsidRPr="00B06F7A" w:rsidRDefault="005B7866" w:rsidP="007F1FAF">
            <w:pPr>
              <w:pStyle w:val="TAH"/>
            </w:pPr>
            <w:r w:rsidRPr="00B06F7A">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047AC94A"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588BDD3"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03D283F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49D7DB1" w14:textId="77777777" w:rsidR="005B7866" w:rsidRPr="00B06F7A" w:rsidRDefault="005B7866" w:rsidP="007F1FAF">
            <w:pPr>
              <w:pStyle w:val="TAL"/>
              <w:rPr>
                <w:lang w:eastAsia="zh-CN"/>
              </w:rPr>
            </w:pPr>
            <w:r w:rsidRPr="00B06F7A">
              <w:t>amf3Gpp</w:t>
            </w:r>
          </w:p>
        </w:tc>
        <w:tc>
          <w:tcPr>
            <w:tcW w:w="1842" w:type="dxa"/>
            <w:tcBorders>
              <w:top w:val="single" w:sz="4" w:space="0" w:color="auto"/>
              <w:left w:val="single" w:sz="4" w:space="0" w:color="auto"/>
              <w:bottom w:val="single" w:sz="4" w:space="0" w:color="auto"/>
              <w:right w:val="single" w:sz="4" w:space="0" w:color="auto"/>
            </w:tcBorders>
          </w:tcPr>
          <w:p w14:paraId="38EBD8F3" w14:textId="77777777" w:rsidR="005B7866" w:rsidRPr="00B06F7A" w:rsidRDefault="005B7866" w:rsidP="007F1FAF">
            <w:pPr>
              <w:pStyle w:val="TAL"/>
              <w:rPr>
                <w:lang w:eastAsia="zh-CN"/>
              </w:rPr>
            </w:pPr>
            <w:r w:rsidRPr="00B06F7A">
              <w:t>Amf3GppAccessRegistration</w:t>
            </w:r>
          </w:p>
        </w:tc>
        <w:tc>
          <w:tcPr>
            <w:tcW w:w="426" w:type="dxa"/>
            <w:tcBorders>
              <w:top w:val="single" w:sz="4" w:space="0" w:color="auto"/>
              <w:left w:val="single" w:sz="4" w:space="0" w:color="auto"/>
              <w:bottom w:val="single" w:sz="4" w:space="0" w:color="auto"/>
              <w:right w:val="single" w:sz="4" w:space="0" w:color="auto"/>
            </w:tcBorders>
          </w:tcPr>
          <w:p w14:paraId="4AEEC076" w14:textId="77777777" w:rsidR="005B7866" w:rsidRPr="00B06F7A" w:rsidRDefault="005B7866" w:rsidP="007F1FAF">
            <w:pPr>
              <w:pStyle w:val="TAC"/>
              <w:rPr>
                <w:lang w:eastAsia="zh-CN"/>
              </w:rPr>
            </w:pPr>
            <w:r w:rsidRPr="00B06F7A">
              <w:rPr>
                <w:lang w:eastAsia="zh-CN"/>
              </w:rPr>
              <w:t>O</w:t>
            </w:r>
          </w:p>
        </w:tc>
        <w:tc>
          <w:tcPr>
            <w:tcW w:w="1275" w:type="dxa"/>
            <w:tcBorders>
              <w:top w:val="single" w:sz="4" w:space="0" w:color="auto"/>
              <w:left w:val="single" w:sz="4" w:space="0" w:color="auto"/>
              <w:bottom w:val="single" w:sz="4" w:space="0" w:color="auto"/>
              <w:right w:val="single" w:sz="4" w:space="0" w:color="auto"/>
            </w:tcBorders>
          </w:tcPr>
          <w:p w14:paraId="445A5512" w14:textId="56AADE58" w:rsidR="005B7866" w:rsidRPr="00B06F7A" w:rsidRDefault="003976D9" w:rsidP="007F1FAF">
            <w:pPr>
              <w:pStyle w:val="TAL"/>
              <w:rPr>
                <w:lang w:eastAsia="zh-CN"/>
              </w:rPr>
            </w:pPr>
            <w:r>
              <w:rPr>
                <w:lang w:eastAsia="zh-CN"/>
              </w:rPr>
              <w:t>0..</w:t>
            </w:r>
            <w:r w:rsidR="005B7866" w:rsidRPr="00B06F7A">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587E6416" w14:textId="77777777" w:rsidR="005B7866" w:rsidRPr="00B06F7A" w:rsidRDefault="005B7866" w:rsidP="007F1FAF">
            <w:pPr>
              <w:pStyle w:val="TAL"/>
              <w:rPr>
                <w:rFonts w:cs="Arial"/>
                <w:szCs w:val="18"/>
                <w:lang w:eastAsia="zh-CN"/>
              </w:rPr>
            </w:pPr>
            <w:r w:rsidRPr="00B06F7A">
              <w:rPr>
                <w:rFonts w:cs="Arial"/>
                <w:szCs w:val="18"/>
                <w:lang w:eastAsia="zh-CN"/>
              </w:rPr>
              <w:t>AMF 3GPP Access Registration</w:t>
            </w:r>
          </w:p>
        </w:tc>
      </w:tr>
      <w:tr w:rsidR="005B7866" w:rsidRPr="00B06F7A" w14:paraId="6C419CA8"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E1CC098" w14:textId="77777777" w:rsidR="005B7866" w:rsidRPr="00B06F7A" w:rsidRDefault="005B7866" w:rsidP="007F1FAF">
            <w:pPr>
              <w:pStyle w:val="TAL"/>
            </w:pPr>
            <w:r w:rsidRPr="00B06F7A">
              <w:t>amfNon3Gpp</w:t>
            </w:r>
          </w:p>
        </w:tc>
        <w:tc>
          <w:tcPr>
            <w:tcW w:w="1842" w:type="dxa"/>
            <w:tcBorders>
              <w:top w:val="single" w:sz="4" w:space="0" w:color="auto"/>
              <w:left w:val="single" w:sz="4" w:space="0" w:color="auto"/>
              <w:bottom w:val="single" w:sz="4" w:space="0" w:color="auto"/>
              <w:right w:val="single" w:sz="4" w:space="0" w:color="auto"/>
            </w:tcBorders>
          </w:tcPr>
          <w:p w14:paraId="70154D59" w14:textId="77777777" w:rsidR="005B7866" w:rsidRPr="00B06F7A" w:rsidRDefault="005B7866" w:rsidP="007F1FAF">
            <w:pPr>
              <w:pStyle w:val="TAL"/>
            </w:pPr>
            <w:r w:rsidRPr="00B06F7A">
              <w:t>AmfNon3GppAccessRegistration</w:t>
            </w:r>
          </w:p>
        </w:tc>
        <w:tc>
          <w:tcPr>
            <w:tcW w:w="426" w:type="dxa"/>
            <w:tcBorders>
              <w:top w:val="single" w:sz="4" w:space="0" w:color="auto"/>
              <w:left w:val="single" w:sz="4" w:space="0" w:color="auto"/>
              <w:bottom w:val="single" w:sz="4" w:space="0" w:color="auto"/>
              <w:right w:val="single" w:sz="4" w:space="0" w:color="auto"/>
            </w:tcBorders>
          </w:tcPr>
          <w:p w14:paraId="7C455021" w14:textId="77777777" w:rsidR="005B7866" w:rsidRPr="00B06F7A" w:rsidRDefault="005B7866" w:rsidP="007F1FAF">
            <w:pPr>
              <w:pStyle w:val="TAC"/>
            </w:pPr>
            <w:r w:rsidRPr="00B06F7A">
              <w:t>O</w:t>
            </w:r>
          </w:p>
        </w:tc>
        <w:tc>
          <w:tcPr>
            <w:tcW w:w="1275" w:type="dxa"/>
            <w:tcBorders>
              <w:top w:val="single" w:sz="4" w:space="0" w:color="auto"/>
              <w:left w:val="single" w:sz="4" w:space="0" w:color="auto"/>
              <w:bottom w:val="single" w:sz="4" w:space="0" w:color="auto"/>
              <w:right w:val="single" w:sz="4" w:space="0" w:color="auto"/>
            </w:tcBorders>
          </w:tcPr>
          <w:p w14:paraId="0A200B7C" w14:textId="78C56050" w:rsidR="005B7866" w:rsidRPr="00B06F7A" w:rsidRDefault="003976D9" w:rsidP="007F1FAF">
            <w:pPr>
              <w:pStyle w:val="TAL"/>
            </w:pPr>
            <w:r>
              <w:t>0..</w:t>
            </w:r>
            <w:r w:rsidR="005B7866" w:rsidRPr="00B06F7A">
              <w:rPr>
                <w:rFonts w:hint="eastAsia"/>
              </w:rPr>
              <w:t>1</w:t>
            </w:r>
          </w:p>
        </w:tc>
        <w:tc>
          <w:tcPr>
            <w:tcW w:w="3934" w:type="dxa"/>
            <w:tcBorders>
              <w:top w:val="single" w:sz="4" w:space="0" w:color="auto"/>
              <w:left w:val="single" w:sz="4" w:space="0" w:color="auto"/>
              <w:bottom w:val="single" w:sz="4" w:space="0" w:color="auto"/>
              <w:right w:val="single" w:sz="4" w:space="0" w:color="auto"/>
            </w:tcBorders>
          </w:tcPr>
          <w:p w14:paraId="0A655384" w14:textId="77777777" w:rsidR="005B7866" w:rsidRPr="00B06F7A" w:rsidRDefault="005B7866" w:rsidP="007F1FAF">
            <w:pPr>
              <w:pStyle w:val="TAL"/>
              <w:rPr>
                <w:rFonts w:cs="Arial"/>
                <w:szCs w:val="18"/>
              </w:rPr>
            </w:pPr>
            <w:r w:rsidRPr="00B06F7A">
              <w:rPr>
                <w:rFonts w:cs="Arial"/>
                <w:szCs w:val="18"/>
              </w:rPr>
              <w:t>AMF Non 3GPP Access Registration</w:t>
            </w:r>
          </w:p>
        </w:tc>
      </w:tr>
      <w:tr w:rsidR="005B7866" w:rsidRPr="00B06F7A" w14:paraId="1EBE507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C23D198" w14:textId="77777777" w:rsidR="005B7866" w:rsidRPr="00B06F7A" w:rsidRDefault="005B7866" w:rsidP="007F1FAF">
            <w:pPr>
              <w:pStyle w:val="TAL"/>
            </w:pPr>
            <w:r w:rsidRPr="00B06F7A">
              <w:t>smfRegistration</w:t>
            </w:r>
          </w:p>
        </w:tc>
        <w:tc>
          <w:tcPr>
            <w:tcW w:w="1842" w:type="dxa"/>
            <w:tcBorders>
              <w:top w:val="single" w:sz="4" w:space="0" w:color="auto"/>
              <w:left w:val="single" w:sz="4" w:space="0" w:color="auto"/>
              <w:bottom w:val="single" w:sz="4" w:space="0" w:color="auto"/>
              <w:right w:val="single" w:sz="4" w:space="0" w:color="auto"/>
            </w:tcBorders>
          </w:tcPr>
          <w:p w14:paraId="752C71BB" w14:textId="77777777" w:rsidR="005B7866" w:rsidRPr="00B06F7A" w:rsidRDefault="005B7866" w:rsidP="007F1FAF">
            <w:pPr>
              <w:pStyle w:val="TAL"/>
            </w:pPr>
            <w:r w:rsidRPr="00B06F7A">
              <w:t>SmfRegistrationInfo</w:t>
            </w:r>
          </w:p>
        </w:tc>
        <w:tc>
          <w:tcPr>
            <w:tcW w:w="426" w:type="dxa"/>
            <w:tcBorders>
              <w:top w:val="single" w:sz="4" w:space="0" w:color="auto"/>
              <w:left w:val="single" w:sz="4" w:space="0" w:color="auto"/>
              <w:bottom w:val="single" w:sz="4" w:space="0" w:color="auto"/>
              <w:right w:val="single" w:sz="4" w:space="0" w:color="auto"/>
            </w:tcBorders>
          </w:tcPr>
          <w:p w14:paraId="45141802" w14:textId="77777777" w:rsidR="005B7866" w:rsidRPr="00B06F7A" w:rsidRDefault="005B7866" w:rsidP="007F1FAF">
            <w:pPr>
              <w:pStyle w:val="TAC"/>
            </w:pPr>
            <w:r w:rsidRPr="00B06F7A">
              <w:t>O</w:t>
            </w:r>
          </w:p>
        </w:tc>
        <w:tc>
          <w:tcPr>
            <w:tcW w:w="1275" w:type="dxa"/>
            <w:tcBorders>
              <w:top w:val="single" w:sz="4" w:space="0" w:color="auto"/>
              <w:left w:val="single" w:sz="4" w:space="0" w:color="auto"/>
              <w:bottom w:val="single" w:sz="4" w:space="0" w:color="auto"/>
              <w:right w:val="single" w:sz="4" w:space="0" w:color="auto"/>
            </w:tcBorders>
          </w:tcPr>
          <w:p w14:paraId="2EE9CEFB"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5AB64D3F" w14:textId="77777777" w:rsidR="005B7866" w:rsidRPr="00B06F7A" w:rsidRDefault="005B7866" w:rsidP="007F1FAF">
            <w:pPr>
              <w:pStyle w:val="TAL"/>
              <w:rPr>
                <w:rFonts w:cs="Arial"/>
                <w:szCs w:val="18"/>
              </w:rPr>
            </w:pPr>
            <w:r w:rsidRPr="00B06F7A">
              <w:rPr>
                <w:rFonts w:cs="Arial"/>
                <w:szCs w:val="18"/>
              </w:rPr>
              <w:t>SMF Registration Information</w:t>
            </w:r>
          </w:p>
        </w:tc>
      </w:tr>
      <w:tr w:rsidR="005B7866" w:rsidRPr="00B06F7A" w14:paraId="66D85FA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621B243" w14:textId="77777777" w:rsidR="005B7866" w:rsidRPr="00B06F7A" w:rsidRDefault="005B7866" w:rsidP="007F1FAF">
            <w:pPr>
              <w:pStyle w:val="TAL"/>
            </w:pPr>
            <w:r w:rsidRPr="00B06F7A">
              <w:t>smsf3Gpp</w:t>
            </w:r>
          </w:p>
        </w:tc>
        <w:tc>
          <w:tcPr>
            <w:tcW w:w="1842" w:type="dxa"/>
            <w:tcBorders>
              <w:top w:val="single" w:sz="4" w:space="0" w:color="auto"/>
              <w:left w:val="single" w:sz="4" w:space="0" w:color="auto"/>
              <w:bottom w:val="single" w:sz="4" w:space="0" w:color="auto"/>
              <w:right w:val="single" w:sz="4" w:space="0" w:color="auto"/>
            </w:tcBorders>
          </w:tcPr>
          <w:p w14:paraId="55C05D53" w14:textId="77777777" w:rsidR="005B7866" w:rsidRPr="00B06F7A" w:rsidRDefault="005B7866" w:rsidP="007F1FAF">
            <w:pPr>
              <w:pStyle w:val="TAL"/>
            </w:pPr>
            <w:r w:rsidRPr="00B06F7A">
              <w:t>SmsfRegistration</w:t>
            </w:r>
          </w:p>
        </w:tc>
        <w:tc>
          <w:tcPr>
            <w:tcW w:w="426" w:type="dxa"/>
            <w:tcBorders>
              <w:top w:val="single" w:sz="4" w:space="0" w:color="auto"/>
              <w:left w:val="single" w:sz="4" w:space="0" w:color="auto"/>
              <w:bottom w:val="single" w:sz="4" w:space="0" w:color="auto"/>
              <w:right w:val="single" w:sz="4" w:space="0" w:color="auto"/>
            </w:tcBorders>
          </w:tcPr>
          <w:p w14:paraId="4FC920B4" w14:textId="77777777" w:rsidR="005B7866" w:rsidRPr="00B06F7A" w:rsidRDefault="005B7866" w:rsidP="007F1FAF">
            <w:pPr>
              <w:pStyle w:val="TAC"/>
            </w:pPr>
            <w:r w:rsidRPr="00B06F7A">
              <w:t>O</w:t>
            </w:r>
          </w:p>
        </w:tc>
        <w:tc>
          <w:tcPr>
            <w:tcW w:w="1275" w:type="dxa"/>
            <w:tcBorders>
              <w:top w:val="single" w:sz="4" w:space="0" w:color="auto"/>
              <w:left w:val="single" w:sz="4" w:space="0" w:color="auto"/>
              <w:bottom w:val="single" w:sz="4" w:space="0" w:color="auto"/>
              <w:right w:val="single" w:sz="4" w:space="0" w:color="auto"/>
            </w:tcBorders>
          </w:tcPr>
          <w:p w14:paraId="71F87447"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6391AE4B" w14:textId="77777777" w:rsidR="005B7866" w:rsidRPr="00B06F7A" w:rsidRDefault="005B7866" w:rsidP="007F1FAF">
            <w:pPr>
              <w:pStyle w:val="TAL"/>
              <w:rPr>
                <w:rFonts w:cs="Arial"/>
                <w:szCs w:val="18"/>
              </w:rPr>
            </w:pPr>
            <w:r w:rsidRPr="00B06F7A">
              <w:rPr>
                <w:rFonts w:cs="Arial"/>
                <w:szCs w:val="18"/>
              </w:rPr>
              <w:t>SMSF 3GPP Access Registration</w:t>
            </w:r>
          </w:p>
        </w:tc>
      </w:tr>
      <w:tr w:rsidR="005B7866" w:rsidRPr="00B06F7A" w14:paraId="461C95B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5DAF698" w14:textId="77777777" w:rsidR="005B7866" w:rsidRPr="00B06F7A" w:rsidRDefault="005B7866" w:rsidP="007F1FAF">
            <w:pPr>
              <w:pStyle w:val="TAL"/>
            </w:pPr>
            <w:r w:rsidRPr="00B06F7A">
              <w:t>smsfNon3Gpp</w:t>
            </w:r>
          </w:p>
        </w:tc>
        <w:tc>
          <w:tcPr>
            <w:tcW w:w="1842" w:type="dxa"/>
            <w:tcBorders>
              <w:top w:val="single" w:sz="4" w:space="0" w:color="auto"/>
              <w:left w:val="single" w:sz="4" w:space="0" w:color="auto"/>
              <w:bottom w:val="single" w:sz="4" w:space="0" w:color="auto"/>
              <w:right w:val="single" w:sz="4" w:space="0" w:color="auto"/>
            </w:tcBorders>
          </w:tcPr>
          <w:p w14:paraId="0C32E609" w14:textId="77777777" w:rsidR="005B7866" w:rsidRPr="00B06F7A" w:rsidRDefault="005B7866" w:rsidP="007F1FAF">
            <w:pPr>
              <w:pStyle w:val="TAL"/>
            </w:pPr>
            <w:r w:rsidRPr="00B06F7A">
              <w:t>SmsfRegistration</w:t>
            </w:r>
          </w:p>
        </w:tc>
        <w:tc>
          <w:tcPr>
            <w:tcW w:w="426" w:type="dxa"/>
            <w:tcBorders>
              <w:top w:val="single" w:sz="4" w:space="0" w:color="auto"/>
              <w:left w:val="single" w:sz="4" w:space="0" w:color="auto"/>
              <w:bottom w:val="single" w:sz="4" w:space="0" w:color="auto"/>
              <w:right w:val="single" w:sz="4" w:space="0" w:color="auto"/>
            </w:tcBorders>
          </w:tcPr>
          <w:p w14:paraId="17AF9F52" w14:textId="77777777" w:rsidR="005B7866" w:rsidRPr="00B06F7A" w:rsidRDefault="005B7866" w:rsidP="007F1FAF">
            <w:pPr>
              <w:pStyle w:val="TAC"/>
            </w:pPr>
            <w:r w:rsidRPr="00B06F7A">
              <w:t>O</w:t>
            </w:r>
          </w:p>
        </w:tc>
        <w:tc>
          <w:tcPr>
            <w:tcW w:w="1275" w:type="dxa"/>
            <w:tcBorders>
              <w:top w:val="single" w:sz="4" w:space="0" w:color="auto"/>
              <w:left w:val="single" w:sz="4" w:space="0" w:color="auto"/>
              <w:bottom w:val="single" w:sz="4" w:space="0" w:color="auto"/>
              <w:right w:val="single" w:sz="4" w:space="0" w:color="auto"/>
            </w:tcBorders>
          </w:tcPr>
          <w:p w14:paraId="477FBB2B"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0A3C4B2C" w14:textId="77777777" w:rsidR="005B7866" w:rsidRPr="00B06F7A" w:rsidRDefault="005B7866" w:rsidP="007F1FAF">
            <w:pPr>
              <w:pStyle w:val="TAL"/>
              <w:rPr>
                <w:rFonts w:cs="Arial"/>
                <w:szCs w:val="18"/>
              </w:rPr>
            </w:pPr>
            <w:r w:rsidRPr="00B06F7A">
              <w:rPr>
                <w:rFonts w:cs="Arial"/>
                <w:szCs w:val="18"/>
              </w:rPr>
              <w:t>SMSF Non 3GPP Access Registration</w:t>
            </w:r>
          </w:p>
        </w:tc>
      </w:tr>
      <w:tr w:rsidR="008947B3" w:rsidRPr="00B06F7A" w14:paraId="0FEDEC87" w14:textId="77777777" w:rsidTr="008947B3">
        <w:trPr>
          <w:jc w:val="center"/>
        </w:trPr>
        <w:tc>
          <w:tcPr>
            <w:tcW w:w="2090" w:type="dxa"/>
            <w:tcBorders>
              <w:top w:val="single" w:sz="4" w:space="0" w:color="auto"/>
              <w:left w:val="single" w:sz="4" w:space="0" w:color="auto"/>
              <w:bottom w:val="single" w:sz="4" w:space="0" w:color="auto"/>
              <w:right w:val="single" w:sz="4" w:space="0" w:color="auto"/>
            </w:tcBorders>
          </w:tcPr>
          <w:p w14:paraId="4EF77DC3" w14:textId="77777777" w:rsidR="008947B3" w:rsidRPr="00B06F7A" w:rsidRDefault="008947B3" w:rsidP="005A07F5">
            <w:pPr>
              <w:pStyle w:val="TAL"/>
            </w:pPr>
            <w:r w:rsidRPr="00B06F7A">
              <w:t>ipSmGw</w:t>
            </w:r>
          </w:p>
        </w:tc>
        <w:tc>
          <w:tcPr>
            <w:tcW w:w="1842" w:type="dxa"/>
            <w:tcBorders>
              <w:top w:val="single" w:sz="4" w:space="0" w:color="auto"/>
              <w:left w:val="single" w:sz="4" w:space="0" w:color="auto"/>
              <w:bottom w:val="single" w:sz="4" w:space="0" w:color="auto"/>
              <w:right w:val="single" w:sz="4" w:space="0" w:color="auto"/>
            </w:tcBorders>
          </w:tcPr>
          <w:p w14:paraId="07A0801A" w14:textId="77777777" w:rsidR="008947B3" w:rsidRPr="00B06F7A" w:rsidRDefault="008947B3" w:rsidP="005A07F5">
            <w:pPr>
              <w:pStyle w:val="TAL"/>
            </w:pPr>
            <w:r w:rsidRPr="00B06F7A">
              <w:t>IpSmGwRegistration</w:t>
            </w:r>
          </w:p>
        </w:tc>
        <w:tc>
          <w:tcPr>
            <w:tcW w:w="426" w:type="dxa"/>
            <w:tcBorders>
              <w:top w:val="single" w:sz="4" w:space="0" w:color="auto"/>
              <w:left w:val="single" w:sz="4" w:space="0" w:color="auto"/>
              <w:bottom w:val="single" w:sz="4" w:space="0" w:color="auto"/>
              <w:right w:val="single" w:sz="4" w:space="0" w:color="auto"/>
            </w:tcBorders>
          </w:tcPr>
          <w:p w14:paraId="335F2C41" w14:textId="77777777" w:rsidR="008947B3" w:rsidRPr="00B06F7A" w:rsidRDefault="008947B3" w:rsidP="005A07F5">
            <w:pPr>
              <w:pStyle w:val="TAC"/>
            </w:pPr>
            <w:r w:rsidRPr="00B06F7A">
              <w:t>O</w:t>
            </w:r>
          </w:p>
        </w:tc>
        <w:tc>
          <w:tcPr>
            <w:tcW w:w="1275" w:type="dxa"/>
            <w:tcBorders>
              <w:top w:val="single" w:sz="4" w:space="0" w:color="auto"/>
              <w:left w:val="single" w:sz="4" w:space="0" w:color="auto"/>
              <w:bottom w:val="single" w:sz="4" w:space="0" w:color="auto"/>
              <w:right w:val="single" w:sz="4" w:space="0" w:color="auto"/>
            </w:tcBorders>
          </w:tcPr>
          <w:p w14:paraId="6531860A" w14:textId="77777777" w:rsidR="008947B3" w:rsidRPr="00B06F7A" w:rsidRDefault="008947B3" w:rsidP="005A07F5">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37F011F6" w14:textId="77777777" w:rsidR="008947B3" w:rsidRPr="00B06F7A" w:rsidRDefault="008947B3" w:rsidP="005A07F5">
            <w:pPr>
              <w:pStyle w:val="TAL"/>
              <w:rPr>
                <w:rFonts w:cs="Arial"/>
                <w:szCs w:val="18"/>
              </w:rPr>
            </w:pPr>
            <w:r w:rsidRPr="00B06F7A">
              <w:rPr>
                <w:rFonts w:cs="Arial"/>
                <w:szCs w:val="18"/>
              </w:rPr>
              <w:t>IP-SM-GW Registration</w:t>
            </w:r>
          </w:p>
        </w:tc>
      </w:tr>
      <w:tr w:rsidR="00CE7AB6" w:rsidRPr="00B06F7A" w14:paraId="391EA6B6" w14:textId="77777777" w:rsidTr="00CE7AB6">
        <w:trPr>
          <w:jc w:val="center"/>
        </w:trPr>
        <w:tc>
          <w:tcPr>
            <w:tcW w:w="2090" w:type="dxa"/>
            <w:tcBorders>
              <w:top w:val="single" w:sz="4" w:space="0" w:color="auto"/>
              <w:left w:val="single" w:sz="4" w:space="0" w:color="auto"/>
              <w:bottom w:val="single" w:sz="4" w:space="0" w:color="auto"/>
              <w:right w:val="single" w:sz="4" w:space="0" w:color="auto"/>
            </w:tcBorders>
          </w:tcPr>
          <w:p w14:paraId="2D0D8C26" w14:textId="77777777" w:rsidR="00CE7AB6" w:rsidRPr="00B06F7A" w:rsidRDefault="00CE7AB6" w:rsidP="00F24AF4">
            <w:pPr>
              <w:pStyle w:val="TAL"/>
            </w:pPr>
            <w:r>
              <w:rPr>
                <w:rFonts w:hint="eastAsia"/>
              </w:rPr>
              <w:t>n</w:t>
            </w:r>
            <w:r>
              <w:t>wdaf</w:t>
            </w:r>
            <w:r w:rsidRPr="00B06F7A">
              <w:t>Registration</w:t>
            </w:r>
          </w:p>
        </w:tc>
        <w:tc>
          <w:tcPr>
            <w:tcW w:w="1842" w:type="dxa"/>
            <w:tcBorders>
              <w:top w:val="single" w:sz="4" w:space="0" w:color="auto"/>
              <w:left w:val="single" w:sz="4" w:space="0" w:color="auto"/>
              <w:bottom w:val="single" w:sz="4" w:space="0" w:color="auto"/>
              <w:right w:val="single" w:sz="4" w:space="0" w:color="auto"/>
            </w:tcBorders>
          </w:tcPr>
          <w:p w14:paraId="7BC64F5D" w14:textId="77777777" w:rsidR="00CE7AB6" w:rsidRPr="00B06F7A" w:rsidRDefault="00CE7AB6" w:rsidP="00F24AF4">
            <w:pPr>
              <w:pStyle w:val="TAL"/>
            </w:pPr>
            <w:r>
              <w:t>Nwdaf</w:t>
            </w:r>
            <w:r w:rsidRPr="00B06F7A">
              <w:t>Registration</w:t>
            </w:r>
            <w:r>
              <w:t>Info</w:t>
            </w:r>
          </w:p>
        </w:tc>
        <w:tc>
          <w:tcPr>
            <w:tcW w:w="426" w:type="dxa"/>
            <w:tcBorders>
              <w:top w:val="single" w:sz="4" w:space="0" w:color="auto"/>
              <w:left w:val="single" w:sz="4" w:space="0" w:color="auto"/>
              <w:bottom w:val="single" w:sz="4" w:space="0" w:color="auto"/>
              <w:right w:val="single" w:sz="4" w:space="0" w:color="auto"/>
            </w:tcBorders>
          </w:tcPr>
          <w:p w14:paraId="01DFA085" w14:textId="77777777" w:rsidR="00CE7AB6" w:rsidRPr="00B06F7A" w:rsidRDefault="00CE7AB6" w:rsidP="00F24AF4">
            <w:pPr>
              <w:pStyle w:val="TAC"/>
            </w:pPr>
            <w:r>
              <w:rPr>
                <w:rFonts w:hint="eastAsia"/>
              </w:rPr>
              <w:t>O</w:t>
            </w:r>
          </w:p>
        </w:tc>
        <w:tc>
          <w:tcPr>
            <w:tcW w:w="1275" w:type="dxa"/>
            <w:tcBorders>
              <w:top w:val="single" w:sz="4" w:space="0" w:color="auto"/>
              <w:left w:val="single" w:sz="4" w:space="0" w:color="auto"/>
              <w:bottom w:val="single" w:sz="4" w:space="0" w:color="auto"/>
              <w:right w:val="single" w:sz="4" w:space="0" w:color="auto"/>
            </w:tcBorders>
          </w:tcPr>
          <w:p w14:paraId="7B1DB9FF" w14:textId="77777777" w:rsidR="00CE7AB6" w:rsidRPr="00B06F7A" w:rsidRDefault="00CE7AB6" w:rsidP="00F24AF4">
            <w:pPr>
              <w:pStyle w:val="TAL"/>
            </w:pPr>
            <w:r>
              <w:rPr>
                <w:rFonts w:hint="eastAsia"/>
              </w:rPr>
              <w:t>0</w:t>
            </w:r>
            <w:r>
              <w:t>..1</w:t>
            </w:r>
          </w:p>
        </w:tc>
        <w:tc>
          <w:tcPr>
            <w:tcW w:w="3934" w:type="dxa"/>
            <w:tcBorders>
              <w:top w:val="single" w:sz="4" w:space="0" w:color="auto"/>
              <w:left w:val="single" w:sz="4" w:space="0" w:color="auto"/>
              <w:bottom w:val="single" w:sz="4" w:space="0" w:color="auto"/>
              <w:right w:val="single" w:sz="4" w:space="0" w:color="auto"/>
            </w:tcBorders>
          </w:tcPr>
          <w:p w14:paraId="3E7567DF" w14:textId="77777777" w:rsidR="00CE7AB6" w:rsidRPr="00B06F7A" w:rsidRDefault="00CE7AB6" w:rsidP="00F24AF4">
            <w:pPr>
              <w:pStyle w:val="TAL"/>
              <w:rPr>
                <w:rFonts w:cs="Arial"/>
                <w:szCs w:val="18"/>
              </w:rPr>
            </w:pPr>
            <w:r>
              <w:rPr>
                <w:rFonts w:cs="Arial"/>
                <w:szCs w:val="18"/>
              </w:rPr>
              <w:t>NWDAF</w:t>
            </w:r>
            <w:r w:rsidRPr="00B06F7A">
              <w:rPr>
                <w:rFonts w:cs="Arial"/>
                <w:szCs w:val="18"/>
              </w:rPr>
              <w:t xml:space="preserve"> Registration Information</w:t>
            </w:r>
          </w:p>
        </w:tc>
      </w:tr>
    </w:tbl>
    <w:p w14:paraId="51A7CF24" w14:textId="77777777" w:rsidR="005B7866" w:rsidRPr="00B06F7A" w:rsidRDefault="005B7866" w:rsidP="005B7866"/>
    <w:p w14:paraId="2DC26D20" w14:textId="77777777" w:rsidR="005B7866" w:rsidRPr="00B06F7A" w:rsidRDefault="005B7866" w:rsidP="00C05182">
      <w:pPr>
        <w:pStyle w:val="Heading5"/>
        <w:rPr>
          <w:lang w:eastAsia="zh-CN"/>
        </w:rPr>
      </w:pPr>
      <w:bookmarkStart w:id="3570" w:name="_Toc45028291"/>
      <w:bookmarkStart w:id="3571" w:name="_Toc45029126"/>
      <w:bookmarkStart w:id="3572" w:name="_Toc67681888"/>
      <w:bookmarkStart w:id="3573" w:name="_Toc114764668"/>
      <w:r w:rsidRPr="00B06F7A">
        <w:lastRenderedPageBreak/>
        <w:t>6.2.6.2.20</w:t>
      </w:r>
      <w:r w:rsidRPr="00B06F7A">
        <w:tab/>
        <w:t>Type: IpSmGwRegistration</w:t>
      </w:r>
      <w:bookmarkEnd w:id="3570"/>
      <w:bookmarkEnd w:id="3571"/>
      <w:bookmarkEnd w:id="3572"/>
      <w:bookmarkEnd w:id="3573"/>
    </w:p>
    <w:p w14:paraId="16E11E53" w14:textId="77777777" w:rsidR="005B7866" w:rsidRPr="00B06F7A" w:rsidRDefault="005B7866" w:rsidP="005B7866">
      <w:pPr>
        <w:pStyle w:val="TH"/>
        <w:rPr>
          <w:lang w:eastAsia="zh-CN"/>
        </w:rPr>
      </w:pPr>
      <w:r w:rsidRPr="00B06F7A">
        <w:t>Table 6.2.6.2.20-1: Definition of type IpSmGwRegistration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5B7866" w:rsidRPr="00B06F7A" w14:paraId="709FCF9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55550462"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39960037" w14:textId="77777777" w:rsidR="005B7866" w:rsidRPr="00B06F7A" w:rsidRDefault="005B7866" w:rsidP="007F1FAF">
            <w:pPr>
              <w:pStyle w:val="TAH"/>
            </w:pPr>
            <w:r w:rsidRPr="00B06F7A">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4A9304F0" w14:textId="77777777" w:rsidR="005B7866" w:rsidRPr="00B06F7A" w:rsidRDefault="005B7866" w:rsidP="007F1FAF">
            <w:pPr>
              <w:pStyle w:val="TAH"/>
            </w:pPr>
            <w:r w:rsidRPr="00B06F7A">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0531458E"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4E460E4F"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4DDF35C8"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DEC3E28" w14:textId="77777777" w:rsidR="005B7866" w:rsidRPr="00B06F7A" w:rsidRDefault="005B7866" w:rsidP="007F1FAF">
            <w:pPr>
              <w:pStyle w:val="TAL"/>
              <w:rPr>
                <w:lang w:eastAsia="zh-CN"/>
              </w:rPr>
            </w:pPr>
            <w:r w:rsidRPr="00B06F7A">
              <w:rPr>
                <w:lang w:eastAsia="zh-CN"/>
              </w:rPr>
              <w:t>ipSmGwMapAddress</w:t>
            </w:r>
          </w:p>
        </w:tc>
        <w:tc>
          <w:tcPr>
            <w:tcW w:w="1842" w:type="dxa"/>
            <w:tcBorders>
              <w:top w:val="single" w:sz="4" w:space="0" w:color="auto"/>
              <w:left w:val="single" w:sz="4" w:space="0" w:color="auto"/>
              <w:bottom w:val="single" w:sz="4" w:space="0" w:color="auto"/>
              <w:right w:val="single" w:sz="4" w:space="0" w:color="auto"/>
            </w:tcBorders>
          </w:tcPr>
          <w:p w14:paraId="2B195E12" w14:textId="77777777" w:rsidR="005B7866" w:rsidRPr="00B06F7A" w:rsidRDefault="005B7866" w:rsidP="007F1FAF">
            <w:pPr>
              <w:pStyle w:val="TAL"/>
              <w:rPr>
                <w:lang w:eastAsia="zh-CN"/>
              </w:rPr>
            </w:pPr>
            <w:r w:rsidRPr="00B06F7A">
              <w:rPr>
                <w:lang w:eastAsia="zh-CN"/>
              </w:rPr>
              <w:t>E164Number</w:t>
            </w:r>
          </w:p>
        </w:tc>
        <w:tc>
          <w:tcPr>
            <w:tcW w:w="426" w:type="dxa"/>
            <w:tcBorders>
              <w:top w:val="single" w:sz="4" w:space="0" w:color="auto"/>
              <w:left w:val="single" w:sz="4" w:space="0" w:color="auto"/>
              <w:bottom w:val="single" w:sz="4" w:space="0" w:color="auto"/>
              <w:right w:val="single" w:sz="4" w:space="0" w:color="auto"/>
            </w:tcBorders>
          </w:tcPr>
          <w:p w14:paraId="073AB4B4" w14:textId="77777777" w:rsidR="005B7866" w:rsidRPr="00B06F7A" w:rsidRDefault="005B7866" w:rsidP="007F1FAF">
            <w:pPr>
              <w:pStyle w:val="TAC"/>
              <w:rPr>
                <w:lang w:eastAsia="zh-CN"/>
              </w:rPr>
            </w:pPr>
            <w:r w:rsidRPr="00B06F7A">
              <w:t>C</w:t>
            </w:r>
          </w:p>
        </w:tc>
        <w:tc>
          <w:tcPr>
            <w:tcW w:w="1275" w:type="dxa"/>
            <w:tcBorders>
              <w:top w:val="single" w:sz="4" w:space="0" w:color="auto"/>
              <w:left w:val="single" w:sz="4" w:space="0" w:color="auto"/>
              <w:bottom w:val="single" w:sz="4" w:space="0" w:color="auto"/>
              <w:right w:val="single" w:sz="4" w:space="0" w:color="auto"/>
            </w:tcBorders>
          </w:tcPr>
          <w:p w14:paraId="723320E6" w14:textId="77777777" w:rsidR="005B7866" w:rsidRPr="00B06F7A" w:rsidRDefault="005B7866" w:rsidP="007F1FAF">
            <w:pPr>
              <w:pStyle w:val="TAL"/>
              <w:rPr>
                <w:lang w:eastAsia="zh-CN"/>
              </w:rPr>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7471C268" w14:textId="77777777" w:rsidR="006E48AC" w:rsidRDefault="005B7866" w:rsidP="006E48AC">
            <w:pPr>
              <w:pStyle w:val="TAL"/>
              <w:rPr>
                <w:rFonts w:cs="Arial"/>
                <w:szCs w:val="18"/>
              </w:rPr>
            </w:pPr>
            <w:r w:rsidRPr="00B06F7A">
              <w:rPr>
                <w:rFonts w:cs="Arial"/>
                <w:szCs w:val="18"/>
              </w:rPr>
              <w:t>International E.164 number of the IP-SM-GW; it shall be present if the IP-SM-GW supports MAP (see 3GPP TS 29.002 [21])</w:t>
            </w:r>
          </w:p>
          <w:p w14:paraId="2E820AA5" w14:textId="4B3BFDDA" w:rsidR="005B7866" w:rsidRPr="00B06F7A" w:rsidRDefault="006E48AC" w:rsidP="006E48AC">
            <w:pPr>
              <w:pStyle w:val="TAL"/>
              <w:rPr>
                <w:rFonts w:cs="Arial"/>
                <w:szCs w:val="18"/>
                <w:lang w:eastAsia="zh-CN"/>
              </w:rPr>
            </w:pPr>
            <w:r>
              <w:t>(NOTE 1)</w:t>
            </w:r>
          </w:p>
        </w:tc>
      </w:tr>
      <w:tr w:rsidR="005B7866" w:rsidRPr="00B06F7A" w14:paraId="733CA8A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71F0B55" w14:textId="77777777" w:rsidR="005B7866" w:rsidRPr="00B06F7A" w:rsidRDefault="005B7866" w:rsidP="007F1FAF">
            <w:pPr>
              <w:pStyle w:val="TAL"/>
              <w:rPr>
                <w:lang w:eastAsia="zh-CN"/>
              </w:rPr>
            </w:pPr>
            <w:r w:rsidRPr="00B06F7A">
              <w:rPr>
                <w:lang w:eastAsia="zh-CN"/>
              </w:rPr>
              <w:t>ipSmGwDiameterAddress</w:t>
            </w:r>
          </w:p>
        </w:tc>
        <w:tc>
          <w:tcPr>
            <w:tcW w:w="1842" w:type="dxa"/>
            <w:tcBorders>
              <w:top w:val="single" w:sz="4" w:space="0" w:color="auto"/>
              <w:left w:val="single" w:sz="4" w:space="0" w:color="auto"/>
              <w:bottom w:val="single" w:sz="4" w:space="0" w:color="auto"/>
              <w:right w:val="single" w:sz="4" w:space="0" w:color="auto"/>
            </w:tcBorders>
          </w:tcPr>
          <w:p w14:paraId="4D026EE8" w14:textId="77777777" w:rsidR="005B7866" w:rsidRPr="00B06F7A" w:rsidRDefault="005B7866" w:rsidP="007F1FAF">
            <w:pPr>
              <w:pStyle w:val="TAL"/>
              <w:rPr>
                <w:lang w:eastAsia="zh-CN"/>
              </w:rPr>
            </w:pPr>
            <w:r w:rsidRPr="00B06F7A">
              <w:rPr>
                <w:lang w:eastAsia="zh-CN"/>
              </w:rPr>
              <w:t>NetworkNodeDiameterAddress</w:t>
            </w:r>
          </w:p>
        </w:tc>
        <w:tc>
          <w:tcPr>
            <w:tcW w:w="426" w:type="dxa"/>
            <w:tcBorders>
              <w:top w:val="single" w:sz="4" w:space="0" w:color="auto"/>
              <w:left w:val="single" w:sz="4" w:space="0" w:color="auto"/>
              <w:bottom w:val="single" w:sz="4" w:space="0" w:color="auto"/>
              <w:right w:val="single" w:sz="4" w:space="0" w:color="auto"/>
            </w:tcBorders>
          </w:tcPr>
          <w:p w14:paraId="71658881" w14:textId="77777777" w:rsidR="005B7866" w:rsidRPr="00B06F7A" w:rsidRDefault="005B7866" w:rsidP="007F1FAF">
            <w:pPr>
              <w:pStyle w:val="TAC"/>
            </w:pPr>
            <w:r w:rsidRPr="00B06F7A">
              <w:t>C</w:t>
            </w:r>
          </w:p>
        </w:tc>
        <w:tc>
          <w:tcPr>
            <w:tcW w:w="1275" w:type="dxa"/>
            <w:tcBorders>
              <w:top w:val="single" w:sz="4" w:space="0" w:color="auto"/>
              <w:left w:val="single" w:sz="4" w:space="0" w:color="auto"/>
              <w:bottom w:val="single" w:sz="4" w:space="0" w:color="auto"/>
              <w:right w:val="single" w:sz="4" w:space="0" w:color="auto"/>
            </w:tcBorders>
          </w:tcPr>
          <w:p w14:paraId="5F32AEFA"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5699FB26" w14:textId="77777777" w:rsidR="006E48AC" w:rsidRDefault="005B7866" w:rsidP="006E48AC">
            <w:pPr>
              <w:pStyle w:val="TAL"/>
              <w:rPr>
                <w:rFonts w:cs="Arial"/>
                <w:szCs w:val="18"/>
              </w:rPr>
            </w:pPr>
            <w:r w:rsidRPr="00B06F7A">
              <w:t>Diameter Identity of the IP-SM-GW;</w:t>
            </w:r>
            <w:r w:rsidRPr="00B06F7A">
              <w:rPr>
                <w:rFonts w:cs="Arial"/>
                <w:szCs w:val="18"/>
              </w:rPr>
              <w:t xml:space="preserve"> it shall be present if the IP-SM-GW supports Diameter (see 3GPP TS 29.328 [52])</w:t>
            </w:r>
          </w:p>
          <w:p w14:paraId="366F9F3D" w14:textId="6C44B9BE" w:rsidR="005B7866" w:rsidRPr="00B06F7A" w:rsidRDefault="006E48AC" w:rsidP="006E48AC">
            <w:pPr>
              <w:pStyle w:val="TAL"/>
              <w:rPr>
                <w:rFonts w:cs="Arial"/>
                <w:szCs w:val="18"/>
                <w:lang w:eastAsia="zh-CN"/>
              </w:rPr>
            </w:pPr>
            <w:r>
              <w:t>(NOTE 1)</w:t>
            </w:r>
          </w:p>
        </w:tc>
      </w:tr>
      <w:tr w:rsidR="006E48AC" w14:paraId="76F692F8" w14:textId="77777777" w:rsidTr="009D0BBA">
        <w:trPr>
          <w:jc w:val="center"/>
        </w:trPr>
        <w:tc>
          <w:tcPr>
            <w:tcW w:w="2090" w:type="dxa"/>
            <w:tcBorders>
              <w:top w:val="single" w:sz="4" w:space="0" w:color="auto"/>
              <w:left w:val="single" w:sz="4" w:space="0" w:color="auto"/>
              <w:bottom w:val="single" w:sz="4" w:space="0" w:color="auto"/>
              <w:right w:val="single" w:sz="4" w:space="0" w:color="auto"/>
            </w:tcBorders>
          </w:tcPr>
          <w:p w14:paraId="50C25EE7" w14:textId="77777777" w:rsidR="006E48AC" w:rsidRDefault="006E48AC" w:rsidP="009D0BBA">
            <w:pPr>
              <w:pStyle w:val="TAL"/>
              <w:rPr>
                <w:lang w:eastAsia="zh-CN"/>
              </w:rPr>
            </w:pPr>
            <w:r>
              <w:t>ipsmgwIpv4</w:t>
            </w:r>
          </w:p>
        </w:tc>
        <w:tc>
          <w:tcPr>
            <w:tcW w:w="1842" w:type="dxa"/>
            <w:tcBorders>
              <w:top w:val="single" w:sz="4" w:space="0" w:color="auto"/>
              <w:left w:val="single" w:sz="4" w:space="0" w:color="auto"/>
              <w:bottom w:val="single" w:sz="4" w:space="0" w:color="auto"/>
              <w:right w:val="single" w:sz="4" w:space="0" w:color="auto"/>
            </w:tcBorders>
          </w:tcPr>
          <w:p w14:paraId="4BBF9F1B" w14:textId="77777777" w:rsidR="006E48AC" w:rsidRDefault="006E48AC" w:rsidP="009D0BBA">
            <w:pPr>
              <w:pStyle w:val="TAL"/>
              <w:rPr>
                <w:lang w:eastAsia="zh-CN"/>
              </w:rPr>
            </w:pPr>
            <w:r>
              <w:t>Ipv4Addr</w:t>
            </w:r>
          </w:p>
        </w:tc>
        <w:tc>
          <w:tcPr>
            <w:tcW w:w="426" w:type="dxa"/>
            <w:tcBorders>
              <w:top w:val="single" w:sz="4" w:space="0" w:color="auto"/>
              <w:left w:val="single" w:sz="4" w:space="0" w:color="auto"/>
              <w:bottom w:val="single" w:sz="4" w:space="0" w:color="auto"/>
              <w:right w:val="single" w:sz="4" w:space="0" w:color="auto"/>
            </w:tcBorders>
          </w:tcPr>
          <w:p w14:paraId="1147AAD3" w14:textId="77777777" w:rsidR="006E48AC" w:rsidRDefault="006E48AC" w:rsidP="009D0BBA">
            <w:pPr>
              <w:pStyle w:val="TAC"/>
            </w:pPr>
            <w:r>
              <w:t>C</w:t>
            </w:r>
          </w:p>
        </w:tc>
        <w:tc>
          <w:tcPr>
            <w:tcW w:w="1275" w:type="dxa"/>
            <w:tcBorders>
              <w:top w:val="single" w:sz="4" w:space="0" w:color="auto"/>
              <w:left w:val="single" w:sz="4" w:space="0" w:color="auto"/>
              <w:bottom w:val="single" w:sz="4" w:space="0" w:color="auto"/>
              <w:right w:val="single" w:sz="4" w:space="0" w:color="auto"/>
            </w:tcBorders>
          </w:tcPr>
          <w:p w14:paraId="0571163B" w14:textId="77777777" w:rsidR="006E48AC" w:rsidRDefault="006E48AC" w:rsidP="009D0BBA">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5E6E840A" w14:textId="77777777" w:rsidR="006E48AC" w:rsidRDefault="006E48AC" w:rsidP="009D0BBA">
            <w:pPr>
              <w:pStyle w:val="TAL"/>
            </w:pPr>
            <w:r>
              <w:t>This IE shall be present if available.</w:t>
            </w:r>
          </w:p>
          <w:p w14:paraId="50CC4CB9" w14:textId="77777777" w:rsidR="006E48AC" w:rsidRDefault="006E48AC" w:rsidP="009D0BBA">
            <w:pPr>
              <w:pStyle w:val="TAL"/>
            </w:pPr>
            <w:r>
              <w:t>When present, this IE indicates the IPv4 address of the IP-SM-GW.</w:t>
            </w:r>
          </w:p>
          <w:p w14:paraId="48A82DEC" w14:textId="77777777" w:rsidR="006E48AC" w:rsidRDefault="006E48AC" w:rsidP="009D0BBA">
            <w:pPr>
              <w:pStyle w:val="TAL"/>
            </w:pPr>
            <w:r>
              <w:t>(NOTE 1)</w:t>
            </w:r>
          </w:p>
        </w:tc>
      </w:tr>
      <w:tr w:rsidR="006E48AC" w14:paraId="235F359F" w14:textId="77777777" w:rsidTr="009D0BBA">
        <w:trPr>
          <w:jc w:val="center"/>
        </w:trPr>
        <w:tc>
          <w:tcPr>
            <w:tcW w:w="2090" w:type="dxa"/>
            <w:tcBorders>
              <w:top w:val="single" w:sz="4" w:space="0" w:color="auto"/>
              <w:left w:val="single" w:sz="4" w:space="0" w:color="auto"/>
              <w:bottom w:val="single" w:sz="4" w:space="0" w:color="auto"/>
              <w:right w:val="single" w:sz="4" w:space="0" w:color="auto"/>
            </w:tcBorders>
          </w:tcPr>
          <w:p w14:paraId="6C7124EF" w14:textId="77777777" w:rsidR="006E48AC" w:rsidRDefault="006E48AC" w:rsidP="009D0BBA">
            <w:pPr>
              <w:pStyle w:val="TAL"/>
              <w:rPr>
                <w:lang w:eastAsia="zh-CN"/>
              </w:rPr>
            </w:pPr>
            <w:r>
              <w:t>ipsmgwIpv6</w:t>
            </w:r>
          </w:p>
        </w:tc>
        <w:tc>
          <w:tcPr>
            <w:tcW w:w="1842" w:type="dxa"/>
            <w:tcBorders>
              <w:top w:val="single" w:sz="4" w:space="0" w:color="auto"/>
              <w:left w:val="single" w:sz="4" w:space="0" w:color="auto"/>
              <w:bottom w:val="single" w:sz="4" w:space="0" w:color="auto"/>
              <w:right w:val="single" w:sz="4" w:space="0" w:color="auto"/>
            </w:tcBorders>
          </w:tcPr>
          <w:p w14:paraId="4BA2D3F1" w14:textId="77777777" w:rsidR="006E48AC" w:rsidRDefault="006E48AC" w:rsidP="009D0BBA">
            <w:pPr>
              <w:pStyle w:val="TAL"/>
              <w:rPr>
                <w:lang w:eastAsia="zh-CN"/>
              </w:rPr>
            </w:pPr>
            <w:r>
              <w:t>Ipv6Addr</w:t>
            </w:r>
          </w:p>
        </w:tc>
        <w:tc>
          <w:tcPr>
            <w:tcW w:w="426" w:type="dxa"/>
            <w:tcBorders>
              <w:top w:val="single" w:sz="4" w:space="0" w:color="auto"/>
              <w:left w:val="single" w:sz="4" w:space="0" w:color="auto"/>
              <w:bottom w:val="single" w:sz="4" w:space="0" w:color="auto"/>
              <w:right w:val="single" w:sz="4" w:space="0" w:color="auto"/>
            </w:tcBorders>
          </w:tcPr>
          <w:p w14:paraId="40A9ACC7" w14:textId="77777777" w:rsidR="006E48AC" w:rsidRDefault="006E48AC" w:rsidP="009D0BBA">
            <w:pPr>
              <w:pStyle w:val="TAC"/>
            </w:pPr>
            <w:r>
              <w:t>C</w:t>
            </w:r>
          </w:p>
        </w:tc>
        <w:tc>
          <w:tcPr>
            <w:tcW w:w="1275" w:type="dxa"/>
            <w:tcBorders>
              <w:top w:val="single" w:sz="4" w:space="0" w:color="auto"/>
              <w:left w:val="single" w:sz="4" w:space="0" w:color="auto"/>
              <w:bottom w:val="single" w:sz="4" w:space="0" w:color="auto"/>
              <w:right w:val="single" w:sz="4" w:space="0" w:color="auto"/>
            </w:tcBorders>
          </w:tcPr>
          <w:p w14:paraId="48561B2B" w14:textId="77777777" w:rsidR="006E48AC" w:rsidRDefault="006E48AC" w:rsidP="009D0BBA">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2A5D2866" w14:textId="77777777" w:rsidR="006E48AC" w:rsidRDefault="006E48AC" w:rsidP="009D0BBA">
            <w:pPr>
              <w:pStyle w:val="TAL"/>
            </w:pPr>
            <w:r>
              <w:t>This IE shall be present if available.</w:t>
            </w:r>
          </w:p>
          <w:p w14:paraId="52E39A7C" w14:textId="77777777" w:rsidR="006E48AC" w:rsidRDefault="006E48AC" w:rsidP="009D0BBA">
            <w:pPr>
              <w:pStyle w:val="TAL"/>
            </w:pPr>
            <w:r>
              <w:t>When present, this IE indicates the IPv6 address of the IP-SM-GW.</w:t>
            </w:r>
          </w:p>
          <w:p w14:paraId="00AA6131" w14:textId="77777777" w:rsidR="006E48AC" w:rsidRDefault="006E48AC" w:rsidP="009D0BBA">
            <w:pPr>
              <w:pStyle w:val="TAL"/>
            </w:pPr>
            <w:r>
              <w:t>(NOTE 1)</w:t>
            </w:r>
          </w:p>
        </w:tc>
      </w:tr>
      <w:tr w:rsidR="006E48AC" w14:paraId="2079EC41" w14:textId="77777777" w:rsidTr="009D0BBA">
        <w:trPr>
          <w:jc w:val="center"/>
        </w:trPr>
        <w:tc>
          <w:tcPr>
            <w:tcW w:w="2090" w:type="dxa"/>
            <w:tcBorders>
              <w:top w:val="single" w:sz="4" w:space="0" w:color="auto"/>
              <w:left w:val="single" w:sz="4" w:space="0" w:color="auto"/>
              <w:bottom w:val="single" w:sz="4" w:space="0" w:color="auto"/>
              <w:right w:val="single" w:sz="4" w:space="0" w:color="auto"/>
            </w:tcBorders>
          </w:tcPr>
          <w:p w14:paraId="1698DDAC" w14:textId="77777777" w:rsidR="006E48AC" w:rsidRDefault="006E48AC" w:rsidP="009D0BBA">
            <w:pPr>
              <w:pStyle w:val="TAL"/>
              <w:rPr>
                <w:lang w:eastAsia="zh-CN"/>
              </w:rPr>
            </w:pPr>
            <w:r>
              <w:t>ipsmgwFqdn</w:t>
            </w:r>
          </w:p>
        </w:tc>
        <w:tc>
          <w:tcPr>
            <w:tcW w:w="1842" w:type="dxa"/>
            <w:tcBorders>
              <w:top w:val="single" w:sz="4" w:space="0" w:color="auto"/>
              <w:left w:val="single" w:sz="4" w:space="0" w:color="auto"/>
              <w:bottom w:val="single" w:sz="4" w:space="0" w:color="auto"/>
              <w:right w:val="single" w:sz="4" w:space="0" w:color="auto"/>
            </w:tcBorders>
          </w:tcPr>
          <w:p w14:paraId="017CC45A" w14:textId="77777777" w:rsidR="006E48AC" w:rsidRDefault="006E48AC" w:rsidP="009D0BBA">
            <w:pPr>
              <w:pStyle w:val="TAL"/>
              <w:rPr>
                <w:lang w:eastAsia="zh-CN"/>
              </w:rPr>
            </w:pPr>
            <w:r>
              <w:t>Fqdn</w:t>
            </w:r>
          </w:p>
        </w:tc>
        <w:tc>
          <w:tcPr>
            <w:tcW w:w="426" w:type="dxa"/>
            <w:tcBorders>
              <w:top w:val="single" w:sz="4" w:space="0" w:color="auto"/>
              <w:left w:val="single" w:sz="4" w:space="0" w:color="auto"/>
              <w:bottom w:val="single" w:sz="4" w:space="0" w:color="auto"/>
              <w:right w:val="single" w:sz="4" w:space="0" w:color="auto"/>
            </w:tcBorders>
          </w:tcPr>
          <w:p w14:paraId="2A8556A6" w14:textId="77777777" w:rsidR="006E48AC" w:rsidRDefault="006E48AC" w:rsidP="009D0BBA">
            <w:pPr>
              <w:pStyle w:val="TAC"/>
            </w:pPr>
            <w:r>
              <w:t>C</w:t>
            </w:r>
          </w:p>
        </w:tc>
        <w:tc>
          <w:tcPr>
            <w:tcW w:w="1275" w:type="dxa"/>
            <w:tcBorders>
              <w:top w:val="single" w:sz="4" w:space="0" w:color="auto"/>
              <w:left w:val="single" w:sz="4" w:space="0" w:color="auto"/>
              <w:bottom w:val="single" w:sz="4" w:space="0" w:color="auto"/>
              <w:right w:val="single" w:sz="4" w:space="0" w:color="auto"/>
            </w:tcBorders>
          </w:tcPr>
          <w:p w14:paraId="5859E500" w14:textId="77777777" w:rsidR="006E48AC" w:rsidRDefault="006E48AC" w:rsidP="009D0BBA">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0BB311A9" w14:textId="77777777" w:rsidR="006E48AC" w:rsidRDefault="006E48AC" w:rsidP="009D0BBA">
            <w:pPr>
              <w:pStyle w:val="TAL"/>
            </w:pPr>
            <w:r>
              <w:t>This IE shall be present if available.</w:t>
            </w:r>
          </w:p>
          <w:p w14:paraId="6FB94002" w14:textId="77777777" w:rsidR="006E48AC" w:rsidRDefault="006E48AC" w:rsidP="009D0BBA">
            <w:pPr>
              <w:pStyle w:val="TAL"/>
            </w:pPr>
            <w:r>
              <w:t>When present, this IE indicates the</w:t>
            </w:r>
            <w:r>
              <w:rPr>
                <w:rFonts w:cs="Arial"/>
                <w:szCs w:val="18"/>
              </w:rPr>
              <w:t xml:space="preserve"> FQDN of the </w:t>
            </w:r>
            <w:r>
              <w:t>IP-SM-GW.</w:t>
            </w:r>
          </w:p>
          <w:p w14:paraId="30D96EBC" w14:textId="77777777" w:rsidR="006E48AC" w:rsidRDefault="006E48AC" w:rsidP="009D0BBA">
            <w:pPr>
              <w:pStyle w:val="TAL"/>
            </w:pPr>
            <w:r>
              <w:t>(NOTE 1)</w:t>
            </w:r>
          </w:p>
        </w:tc>
      </w:tr>
      <w:tr w:rsidR="00456AD5" w:rsidRPr="00B06F7A" w14:paraId="685D959D" w14:textId="77777777" w:rsidTr="00FD02D6">
        <w:trPr>
          <w:jc w:val="center"/>
        </w:trPr>
        <w:tc>
          <w:tcPr>
            <w:tcW w:w="2090" w:type="dxa"/>
            <w:tcBorders>
              <w:top w:val="single" w:sz="4" w:space="0" w:color="auto"/>
              <w:left w:val="single" w:sz="4" w:space="0" w:color="auto"/>
              <w:bottom w:val="single" w:sz="4" w:space="0" w:color="auto"/>
              <w:right w:val="single" w:sz="4" w:space="0" w:color="auto"/>
            </w:tcBorders>
          </w:tcPr>
          <w:p w14:paraId="75FB773B" w14:textId="77777777" w:rsidR="00456AD5" w:rsidRPr="00B06F7A" w:rsidRDefault="00456AD5" w:rsidP="00FD02D6">
            <w:pPr>
              <w:pStyle w:val="TAL"/>
              <w:rPr>
                <w:lang w:eastAsia="zh-CN"/>
              </w:rPr>
            </w:pPr>
            <w:r w:rsidRPr="00B06F7A">
              <w:rPr>
                <w:lang w:eastAsia="zh-CN"/>
              </w:rPr>
              <w:t>ipSmGw</w:t>
            </w:r>
            <w:r>
              <w:rPr>
                <w:lang w:eastAsia="zh-CN"/>
              </w:rPr>
              <w:t>SbiSupInd</w:t>
            </w:r>
          </w:p>
        </w:tc>
        <w:tc>
          <w:tcPr>
            <w:tcW w:w="1842" w:type="dxa"/>
            <w:tcBorders>
              <w:top w:val="single" w:sz="4" w:space="0" w:color="auto"/>
              <w:left w:val="single" w:sz="4" w:space="0" w:color="auto"/>
              <w:bottom w:val="single" w:sz="4" w:space="0" w:color="auto"/>
              <w:right w:val="single" w:sz="4" w:space="0" w:color="auto"/>
            </w:tcBorders>
          </w:tcPr>
          <w:p w14:paraId="4B19F7A9" w14:textId="77777777" w:rsidR="00456AD5" w:rsidRPr="00B06F7A" w:rsidRDefault="00456AD5" w:rsidP="00FD02D6">
            <w:pPr>
              <w:pStyle w:val="TAL"/>
              <w:rPr>
                <w:lang w:eastAsia="zh-CN"/>
              </w:rPr>
            </w:pPr>
            <w:r w:rsidRPr="00B06F7A">
              <w:rPr>
                <w:rFonts w:hint="eastAsia"/>
                <w:lang w:val="en-US" w:eastAsia="zh-CN"/>
              </w:rPr>
              <w:t>boolean</w:t>
            </w:r>
          </w:p>
        </w:tc>
        <w:tc>
          <w:tcPr>
            <w:tcW w:w="426" w:type="dxa"/>
            <w:tcBorders>
              <w:top w:val="single" w:sz="4" w:space="0" w:color="auto"/>
              <w:left w:val="single" w:sz="4" w:space="0" w:color="auto"/>
              <w:bottom w:val="single" w:sz="4" w:space="0" w:color="auto"/>
              <w:right w:val="single" w:sz="4" w:space="0" w:color="auto"/>
            </w:tcBorders>
          </w:tcPr>
          <w:p w14:paraId="3E3EF785" w14:textId="77777777" w:rsidR="00456AD5" w:rsidRPr="00B06F7A" w:rsidRDefault="00456AD5" w:rsidP="00FD02D6">
            <w:pPr>
              <w:pStyle w:val="TAC"/>
            </w:pPr>
            <w:r w:rsidRPr="00B06F7A">
              <w:t>C</w:t>
            </w:r>
          </w:p>
        </w:tc>
        <w:tc>
          <w:tcPr>
            <w:tcW w:w="1275" w:type="dxa"/>
            <w:tcBorders>
              <w:top w:val="single" w:sz="4" w:space="0" w:color="auto"/>
              <w:left w:val="single" w:sz="4" w:space="0" w:color="auto"/>
              <w:bottom w:val="single" w:sz="4" w:space="0" w:color="auto"/>
              <w:right w:val="single" w:sz="4" w:space="0" w:color="auto"/>
            </w:tcBorders>
          </w:tcPr>
          <w:p w14:paraId="10AA7D17" w14:textId="77777777" w:rsidR="00456AD5" w:rsidRPr="00B06F7A" w:rsidRDefault="00456AD5" w:rsidP="00FD02D6">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778D91AD" w14:textId="77777777" w:rsidR="00456AD5" w:rsidRDefault="00456AD5" w:rsidP="00FD02D6">
            <w:pPr>
              <w:pStyle w:val="TAL"/>
              <w:rPr>
                <w:rFonts w:cs="Arial"/>
                <w:szCs w:val="18"/>
              </w:rPr>
            </w:pPr>
            <w:r w:rsidRPr="00077F9D">
              <w:rPr>
                <w:rFonts w:cs="Arial"/>
                <w:szCs w:val="18"/>
              </w:rPr>
              <w:t xml:space="preserve">SBI </w:t>
            </w:r>
            <w:r>
              <w:rPr>
                <w:rFonts w:cs="Arial"/>
                <w:szCs w:val="18"/>
              </w:rPr>
              <w:t>S</w:t>
            </w:r>
            <w:r w:rsidRPr="00077F9D">
              <w:rPr>
                <w:rFonts w:cs="Arial"/>
                <w:szCs w:val="18"/>
              </w:rPr>
              <w:t xml:space="preserve">upport </w:t>
            </w:r>
            <w:r>
              <w:rPr>
                <w:rFonts w:cs="Arial"/>
                <w:szCs w:val="18"/>
              </w:rPr>
              <w:t>I</w:t>
            </w:r>
            <w:r w:rsidRPr="00077F9D">
              <w:rPr>
                <w:rFonts w:cs="Arial"/>
                <w:szCs w:val="18"/>
              </w:rPr>
              <w:t>ndication</w:t>
            </w:r>
            <w:r>
              <w:rPr>
                <w:rFonts w:cs="Arial"/>
                <w:szCs w:val="18"/>
              </w:rPr>
              <w:t xml:space="preserve"> of the IP-SM-GW.</w:t>
            </w:r>
            <w:r w:rsidRPr="00077F9D">
              <w:rPr>
                <w:rFonts w:cs="Arial"/>
                <w:szCs w:val="18"/>
              </w:rPr>
              <w:t xml:space="preserve"> </w:t>
            </w:r>
            <w:r w:rsidRPr="00B06F7A">
              <w:rPr>
                <w:rFonts w:cs="Arial"/>
                <w:szCs w:val="18"/>
              </w:rPr>
              <w:t xml:space="preserve">it shall be present if provided in </w:t>
            </w:r>
            <w:r>
              <w:rPr>
                <w:rFonts w:cs="Arial"/>
                <w:szCs w:val="18"/>
              </w:rPr>
              <w:t xml:space="preserve">IP-SM-GW </w:t>
            </w:r>
            <w:r w:rsidRPr="00B06F7A">
              <w:rPr>
                <w:rFonts w:cs="Arial"/>
                <w:szCs w:val="18"/>
              </w:rPr>
              <w:t>registration procedure (see clauses </w:t>
            </w:r>
            <w:r w:rsidRPr="002E28DA">
              <w:rPr>
                <w:rFonts w:cs="Arial"/>
                <w:szCs w:val="18"/>
              </w:rPr>
              <w:t>5.3.2.2.7</w:t>
            </w:r>
            <w:r w:rsidRPr="00B06F7A">
              <w:rPr>
                <w:rFonts w:cs="Arial"/>
                <w:szCs w:val="18"/>
              </w:rPr>
              <w:t>)</w:t>
            </w:r>
          </w:p>
          <w:p w14:paraId="0D1A8E24" w14:textId="77777777" w:rsidR="00456AD5" w:rsidRPr="00B06F7A" w:rsidRDefault="00456AD5" w:rsidP="00FD02D6">
            <w:pPr>
              <w:pStyle w:val="TAL"/>
            </w:pPr>
            <w:r w:rsidRPr="00C05182">
              <w:t xml:space="preserve">Contains the indication on whether or not the </w:t>
            </w:r>
            <w:r>
              <w:t>IP-SM-GW</w:t>
            </w:r>
            <w:r w:rsidRPr="00C05182">
              <w:t xml:space="preserve"> is expecting to </w:t>
            </w:r>
            <w:r>
              <w:t>support SBI-based MT SM transmit</w:t>
            </w:r>
            <w:r w:rsidRPr="00C05182">
              <w:t>.</w:t>
            </w:r>
          </w:p>
          <w:p w14:paraId="4ECBAAF5" w14:textId="77777777" w:rsidR="00456AD5" w:rsidRDefault="00456AD5" w:rsidP="00FD02D6">
            <w:pPr>
              <w:pStyle w:val="TAL"/>
            </w:pPr>
            <w:r>
              <w:t xml:space="preserve">- true: </w:t>
            </w:r>
            <w:r w:rsidRPr="00B06F7A">
              <w:rPr>
                <w:rFonts w:cs="Arial"/>
                <w:szCs w:val="18"/>
              </w:rPr>
              <w:t xml:space="preserve">the </w:t>
            </w:r>
            <w:r>
              <w:rPr>
                <w:rFonts w:cs="Arial"/>
                <w:szCs w:val="18"/>
              </w:rPr>
              <w:t>IP-SM-GW supports</w:t>
            </w:r>
            <w:r w:rsidRPr="00AC0B37">
              <w:rPr>
                <w:rFonts w:cs="Arial"/>
                <w:szCs w:val="18"/>
              </w:rPr>
              <w:t xml:space="preserve"> SBI</w:t>
            </w:r>
            <w:r>
              <w:rPr>
                <w:rFonts w:cs="Arial"/>
                <w:szCs w:val="18"/>
              </w:rPr>
              <w:t xml:space="preserve"> for</w:t>
            </w:r>
            <w:r w:rsidRPr="00AC0B37">
              <w:rPr>
                <w:rFonts w:cs="Arial"/>
                <w:szCs w:val="18"/>
              </w:rPr>
              <w:t xml:space="preserve"> MT SM trans</w:t>
            </w:r>
            <w:r>
              <w:rPr>
                <w:rFonts w:cs="Arial"/>
                <w:szCs w:val="18"/>
              </w:rPr>
              <w:t>mit.</w:t>
            </w:r>
          </w:p>
          <w:p w14:paraId="766A5576" w14:textId="77777777" w:rsidR="00456AD5" w:rsidRPr="00DF506B" w:rsidRDefault="00456AD5" w:rsidP="00FD02D6">
            <w:pPr>
              <w:pStyle w:val="TAL"/>
            </w:pPr>
            <w:r>
              <w:t xml:space="preserve">- false, or absence of this attribute: </w:t>
            </w:r>
            <w:r w:rsidRPr="00DF506B">
              <w:t>the IP-SM-GW do not support SBI for MT SM trans</w:t>
            </w:r>
            <w:r>
              <w:t>mit</w:t>
            </w:r>
            <w:r w:rsidRPr="00DF506B">
              <w:t>.</w:t>
            </w:r>
          </w:p>
        </w:tc>
      </w:tr>
      <w:tr w:rsidR="00C149A5" w:rsidRPr="00B06F7A" w14:paraId="77EBFD8B" w14:textId="77777777" w:rsidTr="00FD02D6">
        <w:trPr>
          <w:jc w:val="center"/>
        </w:trPr>
        <w:tc>
          <w:tcPr>
            <w:tcW w:w="2090" w:type="dxa"/>
            <w:tcBorders>
              <w:top w:val="single" w:sz="4" w:space="0" w:color="auto"/>
              <w:left w:val="single" w:sz="4" w:space="0" w:color="auto"/>
              <w:bottom w:val="single" w:sz="4" w:space="0" w:color="auto"/>
              <w:right w:val="single" w:sz="4" w:space="0" w:color="auto"/>
            </w:tcBorders>
          </w:tcPr>
          <w:p w14:paraId="7D76B81D" w14:textId="77777777" w:rsidR="00C149A5" w:rsidRPr="00B06F7A" w:rsidRDefault="00C149A5" w:rsidP="00FD02D6">
            <w:pPr>
              <w:pStyle w:val="TAL"/>
              <w:rPr>
                <w:lang w:eastAsia="zh-CN"/>
              </w:rPr>
            </w:pPr>
            <w:r>
              <w:rPr>
                <w:lang w:eastAsia="zh-CN"/>
              </w:rPr>
              <w:t>nfInstanceId</w:t>
            </w:r>
          </w:p>
        </w:tc>
        <w:tc>
          <w:tcPr>
            <w:tcW w:w="1842" w:type="dxa"/>
            <w:tcBorders>
              <w:top w:val="single" w:sz="4" w:space="0" w:color="auto"/>
              <w:left w:val="single" w:sz="4" w:space="0" w:color="auto"/>
              <w:bottom w:val="single" w:sz="4" w:space="0" w:color="auto"/>
              <w:right w:val="single" w:sz="4" w:space="0" w:color="auto"/>
            </w:tcBorders>
          </w:tcPr>
          <w:p w14:paraId="4E822712" w14:textId="77777777" w:rsidR="00C149A5" w:rsidRPr="00B06F7A" w:rsidRDefault="00C149A5" w:rsidP="00FD02D6">
            <w:pPr>
              <w:pStyle w:val="TAL"/>
              <w:rPr>
                <w:lang w:eastAsia="zh-CN"/>
              </w:rPr>
            </w:pPr>
            <w:r>
              <w:rPr>
                <w:lang w:eastAsia="zh-CN"/>
              </w:rPr>
              <w:t>NfInstanceId</w:t>
            </w:r>
          </w:p>
        </w:tc>
        <w:tc>
          <w:tcPr>
            <w:tcW w:w="426" w:type="dxa"/>
            <w:tcBorders>
              <w:top w:val="single" w:sz="4" w:space="0" w:color="auto"/>
              <w:left w:val="single" w:sz="4" w:space="0" w:color="auto"/>
              <w:bottom w:val="single" w:sz="4" w:space="0" w:color="auto"/>
              <w:right w:val="single" w:sz="4" w:space="0" w:color="auto"/>
            </w:tcBorders>
          </w:tcPr>
          <w:p w14:paraId="7221C52A" w14:textId="77777777" w:rsidR="00C149A5" w:rsidRPr="00B06F7A" w:rsidRDefault="00C149A5" w:rsidP="00FD02D6">
            <w:pPr>
              <w:pStyle w:val="TAC"/>
            </w:pPr>
            <w:r>
              <w:t>C</w:t>
            </w:r>
          </w:p>
        </w:tc>
        <w:tc>
          <w:tcPr>
            <w:tcW w:w="1275" w:type="dxa"/>
            <w:tcBorders>
              <w:top w:val="single" w:sz="4" w:space="0" w:color="auto"/>
              <w:left w:val="single" w:sz="4" w:space="0" w:color="auto"/>
              <w:bottom w:val="single" w:sz="4" w:space="0" w:color="auto"/>
              <w:right w:val="single" w:sz="4" w:space="0" w:color="auto"/>
            </w:tcBorders>
          </w:tcPr>
          <w:p w14:paraId="1495BE1E" w14:textId="77777777" w:rsidR="00C149A5" w:rsidRPr="00B06F7A" w:rsidRDefault="00C149A5" w:rsidP="00FD02D6">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4FAB4111" w14:textId="77777777" w:rsidR="00C149A5" w:rsidRPr="00B06F7A" w:rsidRDefault="00C149A5" w:rsidP="00FD02D6">
            <w:pPr>
              <w:pStyle w:val="TAL"/>
            </w:pPr>
            <w:r>
              <w:t>NF Instance ID of the SBI-capable IP-SM-GW</w:t>
            </w:r>
          </w:p>
        </w:tc>
      </w:tr>
      <w:tr w:rsidR="005B7866" w:rsidRPr="00B06F7A" w14:paraId="18A36C3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91EB8B3" w14:textId="77777777" w:rsidR="005B7866" w:rsidRPr="00B06F7A" w:rsidRDefault="005B7866" w:rsidP="007F1FAF">
            <w:pPr>
              <w:pStyle w:val="TAL"/>
              <w:rPr>
                <w:lang w:eastAsia="zh-CN"/>
              </w:rPr>
            </w:pPr>
            <w:r w:rsidRPr="00B06F7A">
              <w:rPr>
                <w:lang w:eastAsia="zh-CN"/>
              </w:rPr>
              <w:t>unriIndicator</w:t>
            </w:r>
          </w:p>
        </w:tc>
        <w:tc>
          <w:tcPr>
            <w:tcW w:w="1842" w:type="dxa"/>
            <w:tcBorders>
              <w:top w:val="single" w:sz="4" w:space="0" w:color="auto"/>
              <w:left w:val="single" w:sz="4" w:space="0" w:color="auto"/>
              <w:bottom w:val="single" w:sz="4" w:space="0" w:color="auto"/>
              <w:right w:val="single" w:sz="4" w:space="0" w:color="auto"/>
            </w:tcBorders>
          </w:tcPr>
          <w:p w14:paraId="2AA0A77C" w14:textId="77777777" w:rsidR="005B7866" w:rsidRPr="00B06F7A" w:rsidRDefault="005B7866" w:rsidP="007F1FAF">
            <w:pPr>
              <w:pStyle w:val="TAL"/>
              <w:rPr>
                <w:lang w:eastAsia="zh-CN"/>
              </w:rPr>
            </w:pPr>
            <w:r w:rsidRPr="00B06F7A">
              <w:rPr>
                <w:lang w:eastAsia="zh-CN"/>
              </w:rPr>
              <w:t>boolean</w:t>
            </w:r>
          </w:p>
        </w:tc>
        <w:tc>
          <w:tcPr>
            <w:tcW w:w="426" w:type="dxa"/>
            <w:tcBorders>
              <w:top w:val="single" w:sz="4" w:space="0" w:color="auto"/>
              <w:left w:val="single" w:sz="4" w:space="0" w:color="auto"/>
              <w:bottom w:val="single" w:sz="4" w:space="0" w:color="auto"/>
              <w:right w:val="single" w:sz="4" w:space="0" w:color="auto"/>
            </w:tcBorders>
          </w:tcPr>
          <w:p w14:paraId="70460EA5" w14:textId="77777777" w:rsidR="005B7866" w:rsidRPr="00B06F7A" w:rsidRDefault="005B7866" w:rsidP="007F1FAF">
            <w:pPr>
              <w:pStyle w:val="TAC"/>
            </w:pPr>
            <w:r w:rsidRPr="00B06F7A">
              <w:t>O</w:t>
            </w:r>
          </w:p>
        </w:tc>
        <w:tc>
          <w:tcPr>
            <w:tcW w:w="1275" w:type="dxa"/>
            <w:tcBorders>
              <w:top w:val="single" w:sz="4" w:space="0" w:color="auto"/>
              <w:left w:val="single" w:sz="4" w:space="0" w:color="auto"/>
              <w:bottom w:val="single" w:sz="4" w:space="0" w:color="auto"/>
              <w:right w:val="single" w:sz="4" w:space="0" w:color="auto"/>
            </w:tcBorders>
          </w:tcPr>
          <w:p w14:paraId="4AACBE89"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60166B81" w14:textId="77777777" w:rsidR="005B7866" w:rsidRPr="00B06F7A" w:rsidRDefault="005B7866" w:rsidP="007F1FAF">
            <w:pPr>
              <w:pStyle w:val="TAL"/>
            </w:pPr>
            <w:r w:rsidRPr="00B06F7A">
              <w:t>UE-Not-Reachable-for-IP (UNRI) flag as defined in 3GPP TS 23.040 [53]. This IE indicates whether the address list of MWD contains one or more entries because an attempt to deliver a short message to a UE via an IP-SM-GW has failed with a cause of Absent Subscriber:</w:t>
            </w:r>
          </w:p>
          <w:p w14:paraId="5727169E" w14:textId="77777777" w:rsidR="005B7866" w:rsidRPr="00B06F7A" w:rsidRDefault="005B7866" w:rsidP="007F1FAF">
            <w:pPr>
              <w:pStyle w:val="TAL"/>
              <w:rPr>
                <w:rFonts w:cs="Arial"/>
                <w:szCs w:val="18"/>
              </w:rPr>
            </w:pPr>
            <w:r w:rsidRPr="00B06F7A">
              <w:rPr>
                <w:rFonts w:cs="Arial"/>
                <w:szCs w:val="18"/>
              </w:rPr>
              <w:t>- true: the MWD contains one or more list elements due to an SMS delivery failure</w:t>
            </w:r>
          </w:p>
          <w:p w14:paraId="119B94AD" w14:textId="77777777" w:rsidR="005B7866" w:rsidRPr="00B06F7A" w:rsidRDefault="005B7866" w:rsidP="007F1FAF">
            <w:pPr>
              <w:pStyle w:val="TAL"/>
            </w:pPr>
            <w:r w:rsidRPr="00B06F7A">
              <w:rPr>
                <w:rFonts w:cs="Arial"/>
                <w:szCs w:val="18"/>
              </w:rPr>
              <w:t>- false, or absence of this attribute: the MWD does not contain any list element</w:t>
            </w:r>
          </w:p>
        </w:tc>
      </w:tr>
      <w:tr w:rsidR="00A61635" w:rsidRPr="00B06F7A" w14:paraId="007D834B" w14:textId="77777777" w:rsidTr="00714CDC">
        <w:trPr>
          <w:jc w:val="center"/>
        </w:trPr>
        <w:tc>
          <w:tcPr>
            <w:tcW w:w="2090" w:type="dxa"/>
            <w:tcBorders>
              <w:top w:val="single" w:sz="4" w:space="0" w:color="auto"/>
              <w:left w:val="single" w:sz="4" w:space="0" w:color="auto"/>
              <w:bottom w:val="single" w:sz="4" w:space="0" w:color="auto"/>
              <w:right w:val="single" w:sz="4" w:space="0" w:color="auto"/>
            </w:tcBorders>
          </w:tcPr>
          <w:p w14:paraId="13810E02" w14:textId="77777777" w:rsidR="00A61635" w:rsidRPr="00B06F7A" w:rsidRDefault="00A61635" w:rsidP="00BF75D3">
            <w:pPr>
              <w:pStyle w:val="TAL"/>
              <w:rPr>
                <w:lang w:eastAsia="zh-CN"/>
              </w:rPr>
            </w:pPr>
            <w:r>
              <w:rPr>
                <w:noProof/>
              </w:rPr>
              <w:t>resetIds</w:t>
            </w:r>
          </w:p>
        </w:tc>
        <w:tc>
          <w:tcPr>
            <w:tcW w:w="1842" w:type="dxa"/>
            <w:tcBorders>
              <w:top w:val="single" w:sz="4" w:space="0" w:color="auto"/>
              <w:left w:val="single" w:sz="4" w:space="0" w:color="auto"/>
              <w:bottom w:val="single" w:sz="4" w:space="0" w:color="auto"/>
              <w:right w:val="single" w:sz="4" w:space="0" w:color="auto"/>
            </w:tcBorders>
          </w:tcPr>
          <w:p w14:paraId="59030CAF" w14:textId="77777777" w:rsidR="00A61635" w:rsidRPr="00B06F7A" w:rsidRDefault="00A61635" w:rsidP="00BF75D3">
            <w:pPr>
              <w:pStyle w:val="TAL"/>
              <w:rPr>
                <w:lang w:eastAsia="zh-CN"/>
              </w:rPr>
            </w:pPr>
            <w:r>
              <w:rPr>
                <w:noProof/>
              </w:rPr>
              <w:t>array(string)</w:t>
            </w:r>
          </w:p>
        </w:tc>
        <w:tc>
          <w:tcPr>
            <w:tcW w:w="426" w:type="dxa"/>
            <w:tcBorders>
              <w:top w:val="single" w:sz="4" w:space="0" w:color="auto"/>
              <w:left w:val="single" w:sz="4" w:space="0" w:color="auto"/>
              <w:bottom w:val="single" w:sz="4" w:space="0" w:color="auto"/>
              <w:right w:val="single" w:sz="4" w:space="0" w:color="auto"/>
            </w:tcBorders>
          </w:tcPr>
          <w:p w14:paraId="650A8AFC" w14:textId="77777777" w:rsidR="00A61635" w:rsidRPr="00B06F7A" w:rsidRDefault="00A61635" w:rsidP="00BF75D3">
            <w:pPr>
              <w:pStyle w:val="TAC"/>
            </w:pPr>
            <w:r>
              <w:rPr>
                <w:lang w:val="en-US" w:eastAsia="zh-CN"/>
              </w:rPr>
              <w:t>O</w:t>
            </w:r>
          </w:p>
        </w:tc>
        <w:tc>
          <w:tcPr>
            <w:tcW w:w="1275" w:type="dxa"/>
            <w:tcBorders>
              <w:top w:val="single" w:sz="4" w:space="0" w:color="auto"/>
              <w:left w:val="single" w:sz="4" w:space="0" w:color="auto"/>
              <w:bottom w:val="single" w:sz="4" w:space="0" w:color="auto"/>
              <w:right w:val="single" w:sz="4" w:space="0" w:color="auto"/>
            </w:tcBorders>
          </w:tcPr>
          <w:p w14:paraId="6082D796" w14:textId="77777777" w:rsidR="00A61635" w:rsidRPr="00B06F7A" w:rsidRDefault="00A61635" w:rsidP="00BF75D3">
            <w:pPr>
              <w:pStyle w:val="TAL"/>
            </w:pPr>
            <w:r>
              <w:rPr>
                <w:lang w:val="en-US" w:eastAsia="zh-CN"/>
              </w:rPr>
              <w:t>1..N</w:t>
            </w:r>
          </w:p>
        </w:tc>
        <w:tc>
          <w:tcPr>
            <w:tcW w:w="3934" w:type="dxa"/>
            <w:tcBorders>
              <w:top w:val="single" w:sz="4" w:space="0" w:color="auto"/>
              <w:left w:val="single" w:sz="4" w:space="0" w:color="auto"/>
              <w:bottom w:val="single" w:sz="4" w:space="0" w:color="auto"/>
              <w:right w:val="single" w:sz="4" w:space="0" w:color="auto"/>
            </w:tcBorders>
          </w:tcPr>
          <w:p w14:paraId="169580DE" w14:textId="77777777" w:rsidR="00A61635" w:rsidRPr="00B06F7A" w:rsidRDefault="00A61635" w:rsidP="00BF75D3">
            <w:pPr>
              <w:pStyle w:val="TAL"/>
            </w:pPr>
            <w:r>
              <w:rPr>
                <w:lang w:eastAsia="fr-FR"/>
              </w:rPr>
              <w:t>May be present in registration response messages.</w:t>
            </w:r>
            <w:r>
              <w:rPr>
                <w:lang w:eastAsia="fr-FR"/>
              </w:rPr>
              <w:br/>
              <w:t>The IP-SM-GW may decide to re-register at the UDM when receiving a data restoration notification containing a matching resetId.</w:t>
            </w:r>
          </w:p>
        </w:tc>
      </w:tr>
      <w:tr w:rsidR="005B7866" w:rsidRPr="00B06F7A" w14:paraId="6674EE82"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07A683F" w14:textId="3D83A828" w:rsidR="005B7866" w:rsidRPr="00B06F7A" w:rsidRDefault="005B7866" w:rsidP="007F1FAF">
            <w:pPr>
              <w:pStyle w:val="TAN"/>
            </w:pPr>
            <w:r w:rsidRPr="00B06F7A">
              <w:t>NOTE 1:</w:t>
            </w:r>
            <w:r w:rsidRPr="00B06F7A">
              <w:tab/>
              <w:t>At least one of the properties, ipSmGwMapAddress or ipSmGwDiameterAddress</w:t>
            </w:r>
            <w:r w:rsidR="006E48AC">
              <w:t xml:space="preserve"> or ipsmgwIpv4 or ipsmgwIpv6 or ipsmgwFqdn</w:t>
            </w:r>
            <w:r w:rsidRPr="00B06F7A">
              <w:t>, shall be present.</w:t>
            </w:r>
            <w:r w:rsidR="00C149A5">
              <w:t xml:space="preserve"> If the IP-SM-GW supports SBI, the nfInstanceId property shall be present.</w:t>
            </w:r>
          </w:p>
          <w:p w14:paraId="02FE0791" w14:textId="77777777" w:rsidR="005B7866" w:rsidRPr="00B06F7A" w:rsidRDefault="005B7866" w:rsidP="007F1FAF">
            <w:pPr>
              <w:pStyle w:val="TAN"/>
            </w:pPr>
            <w:r w:rsidRPr="00B06F7A">
              <w:t>NOTE 2:</w:t>
            </w:r>
            <w:r w:rsidRPr="00B06F7A">
              <w:tab/>
              <w:t>The unriIndicator attribute shall only be exposed over the Nudr SBI.</w:t>
            </w:r>
          </w:p>
        </w:tc>
      </w:tr>
    </w:tbl>
    <w:p w14:paraId="2EEEF135" w14:textId="77777777" w:rsidR="005B7866" w:rsidRPr="00B06F7A" w:rsidRDefault="005B7866" w:rsidP="005B7866">
      <w:pPr>
        <w:rPr>
          <w:lang w:val="en-US"/>
        </w:rPr>
      </w:pPr>
    </w:p>
    <w:p w14:paraId="60319E66" w14:textId="6D6D91AE" w:rsidR="005227DA" w:rsidRPr="00B06F7A" w:rsidRDefault="005227DA" w:rsidP="00C05182">
      <w:pPr>
        <w:pStyle w:val="Heading5"/>
      </w:pPr>
      <w:bookmarkStart w:id="3574" w:name="_Toc45028292"/>
      <w:bookmarkStart w:id="3575" w:name="_Toc45029127"/>
      <w:bookmarkStart w:id="3576" w:name="_Toc67681889"/>
      <w:bookmarkStart w:id="3577" w:name="_Toc114764669"/>
      <w:r w:rsidRPr="00B06F7A">
        <w:t>6.</w:t>
      </w:r>
      <w:r>
        <w:t>2</w:t>
      </w:r>
      <w:r w:rsidRPr="00B06F7A">
        <w:t>.6.2.</w:t>
      </w:r>
      <w:r>
        <w:t>20A</w:t>
      </w:r>
      <w:r w:rsidRPr="00B06F7A">
        <w:tab/>
        <w:t>Type: SmfRegistrationInfo</w:t>
      </w:r>
      <w:bookmarkEnd w:id="3577"/>
    </w:p>
    <w:p w14:paraId="6A969E05" w14:textId="4825E4BA" w:rsidR="005227DA" w:rsidRPr="00B06F7A" w:rsidRDefault="005227DA" w:rsidP="005227DA">
      <w:pPr>
        <w:pStyle w:val="TH"/>
      </w:pPr>
      <w:r w:rsidRPr="00B06F7A">
        <w:rPr>
          <w:noProof/>
        </w:rPr>
        <w:t>Table </w:t>
      </w:r>
      <w:r w:rsidRPr="00B06F7A">
        <w:t>6.</w:t>
      </w:r>
      <w:r>
        <w:t>2</w:t>
      </w:r>
      <w:r w:rsidRPr="00B06F7A">
        <w:t>.6.2.</w:t>
      </w:r>
      <w:r>
        <w:t>20A</w:t>
      </w:r>
      <w:r w:rsidRPr="00B06F7A">
        <w:t xml:space="preserve">-1: </w:t>
      </w:r>
      <w:r w:rsidRPr="00B06F7A">
        <w:rPr>
          <w:noProof/>
        </w:rPr>
        <w:t xml:space="preserve">Definition of type </w:t>
      </w:r>
      <w:r w:rsidRPr="00B06F7A">
        <w:t>SmfRegistrationInfo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7"/>
        <w:gridCol w:w="1277"/>
        <w:gridCol w:w="283"/>
        <w:gridCol w:w="1135"/>
        <w:gridCol w:w="4251"/>
      </w:tblGrid>
      <w:tr w:rsidR="005227DA" w:rsidRPr="00B06F7A" w14:paraId="1395222B" w14:textId="77777777" w:rsidTr="00A6339D">
        <w:trPr>
          <w:jc w:val="center"/>
        </w:trPr>
        <w:tc>
          <w:tcPr>
            <w:tcW w:w="2557" w:type="dxa"/>
            <w:tcBorders>
              <w:top w:val="single" w:sz="4" w:space="0" w:color="auto"/>
              <w:left w:val="single" w:sz="4" w:space="0" w:color="auto"/>
              <w:bottom w:val="single" w:sz="4" w:space="0" w:color="auto"/>
              <w:right w:val="single" w:sz="4" w:space="0" w:color="auto"/>
            </w:tcBorders>
            <w:shd w:val="clear" w:color="auto" w:fill="C0C0C0"/>
            <w:hideMark/>
          </w:tcPr>
          <w:p w14:paraId="2F392665" w14:textId="77777777" w:rsidR="005227DA" w:rsidRPr="00B06F7A" w:rsidRDefault="005227DA" w:rsidP="00A6339D">
            <w:pPr>
              <w:pStyle w:val="TAH"/>
            </w:pPr>
            <w:r w:rsidRPr="00B06F7A">
              <w:t>Attribute name</w:t>
            </w:r>
          </w:p>
        </w:tc>
        <w:tc>
          <w:tcPr>
            <w:tcW w:w="1277" w:type="dxa"/>
            <w:tcBorders>
              <w:top w:val="single" w:sz="4" w:space="0" w:color="auto"/>
              <w:left w:val="single" w:sz="4" w:space="0" w:color="auto"/>
              <w:bottom w:val="single" w:sz="4" w:space="0" w:color="auto"/>
              <w:right w:val="single" w:sz="4" w:space="0" w:color="auto"/>
            </w:tcBorders>
            <w:shd w:val="clear" w:color="auto" w:fill="C0C0C0"/>
            <w:hideMark/>
          </w:tcPr>
          <w:p w14:paraId="3E82BED8" w14:textId="77777777" w:rsidR="005227DA" w:rsidRPr="00B06F7A" w:rsidRDefault="005227DA" w:rsidP="00A6339D">
            <w:pPr>
              <w:pStyle w:val="TAH"/>
            </w:pPr>
            <w:r w:rsidRPr="00B06F7A">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8E02941" w14:textId="77777777" w:rsidR="005227DA" w:rsidRPr="00B06F7A" w:rsidRDefault="005227DA" w:rsidP="00A6339D">
            <w:pPr>
              <w:pStyle w:val="TAH"/>
            </w:pPr>
            <w:r w:rsidRPr="00B06F7A">
              <w:t>P</w:t>
            </w:r>
          </w:p>
        </w:tc>
        <w:tc>
          <w:tcPr>
            <w:tcW w:w="1135" w:type="dxa"/>
            <w:tcBorders>
              <w:top w:val="single" w:sz="4" w:space="0" w:color="auto"/>
              <w:left w:val="single" w:sz="4" w:space="0" w:color="auto"/>
              <w:bottom w:val="single" w:sz="4" w:space="0" w:color="auto"/>
              <w:right w:val="single" w:sz="4" w:space="0" w:color="auto"/>
            </w:tcBorders>
            <w:shd w:val="clear" w:color="auto" w:fill="C0C0C0"/>
          </w:tcPr>
          <w:p w14:paraId="0A9B72B7" w14:textId="77777777" w:rsidR="005227DA" w:rsidRPr="00B06F7A" w:rsidRDefault="005227DA" w:rsidP="00A6339D">
            <w:pPr>
              <w:pStyle w:val="TAH"/>
              <w:jc w:val="left"/>
            </w:pPr>
            <w:r w:rsidRPr="00B06F7A">
              <w:t>Cardinality</w:t>
            </w:r>
          </w:p>
        </w:tc>
        <w:tc>
          <w:tcPr>
            <w:tcW w:w="4251" w:type="dxa"/>
            <w:tcBorders>
              <w:top w:val="single" w:sz="4" w:space="0" w:color="auto"/>
              <w:left w:val="single" w:sz="4" w:space="0" w:color="auto"/>
              <w:bottom w:val="single" w:sz="4" w:space="0" w:color="auto"/>
              <w:right w:val="single" w:sz="4" w:space="0" w:color="auto"/>
            </w:tcBorders>
            <w:shd w:val="clear" w:color="auto" w:fill="C0C0C0"/>
            <w:hideMark/>
          </w:tcPr>
          <w:p w14:paraId="088C90A1" w14:textId="77777777" w:rsidR="005227DA" w:rsidRPr="00B06F7A" w:rsidRDefault="005227DA" w:rsidP="00A6339D">
            <w:pPr>
              <w:pStyle w:val="TAH"/>
              <w:rPr>
                <w:rFonts w:cs="Arial"/>
                <w:szCs w:val="18"/>
              </w:rPr>
            </w:pPr>
            <w:r w:rsidRPr="00B06F7A">
              <w:rPr>
                <w:rFonts w:cs="Arial"/>
                <w:szCs w:val="18"/>
              </w:rPr>
              <w:t>Description</w:t>
            </w:r>
          </w:p>
        </w:tc>
      </w:tr>
      <w:tr w:rsidR="005227DA" w:rsidRPr="00B06F7A" w14:paraId="3BFD37A9" w14:textId="77777777" w:rsidTr="00A6339D">
        <w:trPr>
          <w:jc w:val="center"/>
        </w:trPr>
        <w:tc>
          <w:tcPr>
            <w:tcW w:w="2557" w:type="dxa"/>
            <w:tcBorders>
              <w:top w:val="single" w:sz="4" w:space="0" w:color="auto"/>
              <w:left w:val="single" w:sz="4" w:space="0" w:color="auto"/>
              <w:bottom w:val="single" w:sz="4" w:space="0" w:color="auto"/>
              <w:right w:val="single" w:sz="4" w:space="0" w:color="auto"/>
            </w:tcBorders>
          </w:tcPr>
          <w:p w14:paraId="5B4C8F81" w14:textId="77777777" w:rsidR="005227DA" w:rsidRPr="00B06F7A" w:rsidRDefault="005227DA" w:rsidP="00A6339D">
            <w:pPr>
              <w:pStyle w:val="TAL"/>
            </w:pPr>
            <w:r w:rsidRPr="00B06F7A">
              <w:t>smfRegistrationList</w:t>
            </w:r>
          </w:p>
        </w:tc>
        <w:tc>
          <w:tcPr>
            <w:tcW w:w="1277" w:type="dxa"/>
            <w:tcBorders>
              <w:top w:val="single" w:sz="4" w:space="0" w:color="auto"/>
              <w:left w:val="single" w:sz="4" w:space="0" w:color="auto"/>
              <w:bottom w:val="single" w:sz="4" w:space="0" w:color="auto"/>
              <w:right w:val="single" w:sz="4" w:space="0" w:color="auto"/>
            </w:tcBorders>
          </w:tcPr>
          <w:p w14:paraId="232A376F" w14:textId="77777777" w:rsidR="005227DA" w:rsidRPr="00B06F7A" w:rsidRDefault="005227DA" w:rsidP="00A6339D">
            <w:pPr>
              <w:pStyle w:val="TAL"/>
            </w:pPr>
            <w:r w:rsidRPr="00B06F7A">
              <w:t>array(SmfRegistration)</w:t>
            </w:r>
          </w:p>
        </w:tc>
        <w:tc>
          <w:tcPr>
            <w:tcW w:w="283" w:type="dxa"/>
            <w:tcBorders>
              <w:top w:val="single" w:sz="4" w:space="0" w:color="auto"/>
              <w:left w:val="single" w:sz="4" w:space="0" w:color="auto"/>
              <w:bottom w:val="single" w:sz="4" w:space="0" w:color="auto"/>
              <w:right w:val="single" w:sz="4" w:space="0" w:color="auto"/>
            </w:tcBorders>
          </w:tcPr>
          <w:p w14:paraId="259D628F" w14:textId="77777777" w:rsidR="005227DA" w:rsidRPr="00B06F7A" w:rsidRDefault="005227DA" w:rsidP="00A6339D">
            <w:pPr>
              <w:pStyle w:val="TAC"/>
            </w:pPr>
            <w:r w:rsidRPr="00B06F7A">
              <w:t>M</w:t>
            </w:r>
          </w:p>
        </w:tc>
        <w:tc>
          <w:tcPr>
            <w:tcW w:w="1135" w:type="dxa"/>
            <w:tcBorders>
              <w:top w:val="single" w:sz="4" w:space="0" w:color="auto"/>
              <w:left w:val="single" w:sz="4" w:space="0" w:color="auto"/>
              <w:bottom w:val="single" w:sz="4" w:space="0" w:color="auto"/>
              <w:right w:val="single" w:sz="4" w:space="0" w:color="auto"/>
            </w:tcBorders>
          </w:tcPr>
          <w:p w14:paraId="21DADB7F" w14:textId="77777777" w:rsidR="005227DA" w:rsidRPr="00B06F7A" w:rsidRDefault="005227DA" w:rsidP="00A6339D">
            <w:pPr>
              <w:pStyle w:val="TAL"/>
            </w:pPr>
            <w:r w:rsidRPr="00B06F7A">
              <w:t>1..N</w:t>
            </w:r>
          </w:p>
        </w:tc>
        <w:tc>
          <w:tcPr>
            <w:tcW w:w="4251" w:type="dxa"/>
            <w:tcBorders>
              <w:top w:val="single" w:sz="4" w:space="0" w:color="auto"/>
              <w:left w:val="single" w:sz="4" w:space="0" w:color="auto"/>
              <w:bottom w:val="single" w:sz="4" w:space="0" w:color="auto"/>
              <w:right w:val="single" w:sz="4" w:space="0" w:color="auto"/>
            </w:tcBorders>
          </w:tcPr>
          <w:p w14:paraId="64235EEB" w14:textId="77777777" w:rsidR="005227DA" w:rsidRPr="00B06F7A" w:rsidRDefault="005227DA" w:rsidP="00A6339D">
            <w:pPr>
              <w:pStyle w:val="TAL"/>
              <w:rPr>
                <w:rFonts w:cs="Arial"/>
                <w:szCs w:val="18"/>
              </w:rPr>
            </w:pPr>
            <w:r w:rsidRPr="00B06F7A">
              <w:rPr>
                <w:rFonts w:cs="Arial"/>
                <w:szCs w:val="18"/>
              </w:rPr>
              <w:t>List of SmfRegistration.</w:t>
            </w:r>
          </w:p>
        </w:tc>
      </w:tr>
    </w:tbl>
    <w:p w14:paraId="32F5368D" w14:textId="77777777" w:rsidR="004968D7" w:rsidRDefault="004968D7" w:rsidP="004968D7"/>
    <w:p w14:paraId="6F8A2D17" w14:textId="67BC0413" w:rsidR="003C6B4C" w:rsidRPr="00B06F7A" w:rsidRDefault="003C6B4C" w:rsidP="00C05182">
      <w:pPr>
        <w:pStyle w:val="Heading5"/>
      </w:pPr>
      <w:bookmarkStart w:id="3578" w:name="_Toc114764670"/>
      <w:r w:rsidRPr="00B06F7A">
        <w:lastRenderedPageBreak/>
        <w:t>6.2.6.2.</w:t>
      </w:r>
      <w:r w:rsidR="006A1445" w:rsidRPr="00B06F7A">
        <w:t>21</w:t>
      </w:r>
      <w:r w:rsidRPr="00B06F7A">
        <w:tab/>
        <w:t xml:space="preserve">Type: </w:t>
      </w:r>
      <w:r w:rsidRPr="00B06F7A">
        <w:rPr>
          <w:rFonts w:hint="eastAsia"/>
          <w:lang w:eastAsia="zh-CN"/>
        </w:rPr>
        <w:t>Nwda</w:t>
      </w:r>
      <w:bookmarkStart w:id="3579" w:name="_Toc67683167"/>
      <w:r w:rsidRPr="00B06F7A">
        <w:t>fRegistration</w:t>
      </w:r>
      <w:bookmarkEnd w:id="3578"/>
      <w:bookmarkEnd w:id="3579"/>
    </w:p>
    <w:p w14:paraId="22F0C62A" w14:textId="48A17A71" w:rsidR="003C6B4C" w:rsidRPr="00B06F7A" w:rsidRDefault="003C6B4C" w:rsidP="003C6B4C">
      <w:pPr>
        <w:pStyle w:val="TH"/>
      </w:pPr>
      <w:r w:rsidRPr="00B06F7A">
        <w:rPr>
          <w:noProof/>
        </w:rPr>
        <w:t>Table </w:t>
      </w:r>
      <w:r w:rsidRPr="00B06F7A">
        <w:t>6.2.6.2.</w:t>
      </w:r>
      <w:r w:rsidR="006A1445" w:rsidRPr="00B06F7A">
        <w:t>21</w:t>
      </w:r>
      <w:r w:rsidRPr="00B06F7A">
        <w:t xml:space="preserve">-1: </w:t>
      </w:r>
      <w:r w:rsidRPr="00B06F7A">
        <w:rPr>
          <w:noProof/>
        </w:rPr>
        <w:t xml:space="preserve">Definition of type </w:t>
      </w:r>
      <w:r w:rsidRPr="00B06F7A">
        <w:rPr>
          <w:rFonts w:hint="eastAsia"/>
          <w:noProof/>
          <w:lang w:eastAsia="zh-CN"/>
        </w:rPr>
        <w:t>Nwda</w:t>
      </w:r>
      <w:r w:rsidRPr="00B06F7A">
        <w:rPr>
          <w:noProof/>
        </w:rPr>
        <w:t>fRegistration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6"/>
        <w:gridCol w:w="1842"/>
        <w:gridCol w:w="426"/>
        <w:gridCol w:w="1275"/>
        <w:gridCol w:w="3869"/>
        <w:gridCol w:w="19"/>
      </w:tblGrid>
      <w:tr w:rsidR="003C6B4C" w:rsidRPr="00B06F7A" w14:paraId="1A965100" w14:textId="77777777" w:rsidTr="00FB472A">
        <w:trPr>
          <w:jc w:val="center"/>
        </w:trPr>
        <w:tc>
          <w:tcPr>
            <w:tcW w:w="2046" w:type="dxa"/>
            <w:tcBorders>
              <w:top w:val="single" w:sz="4" w:space="0" w:color="auto"/>
              <w:left w:val="single" w:sz="4" w:space="0" w:color="auto"/>
              <w:bottom w:val="single" w:sz="4" w:space="0" w:color="auto"/>
              <w:right w:val="single" w:sz="4" w:space="0" w:color="auto"/>
            </w:tcBorders>
            <w:shd w:val="clear" w:color="auto" w:fill="C0C0C0"/>
            <w:hideMark/>
          </w:tcPr>
          <w:p w14:paraId="09EF0803" w14:textId="77777777" w:rsidR="003C6B4C" w:rsidRPr="00B06F7A" w:rsidRDefault="003C6B4C" w:rsidP="00FB472A">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2130AE5" w14:textId="77777777" w:rsidR="003C6B4C" w:rsidRPr="00B06F7A" w:rsidRDefault="003C6B4C" w:rsidP="00FB472A">
            <w:pPr>
              <w:pStyle w:val="TAH"/>
            </w:pPr>
            <w:r w:rsidRPr="00B06F7A">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F95C8B0" w14:textId="77777777" w:rsidR="003C6B4C" w:rsidRPr="00B06F7A" w:rsidRDefault="003C6B4C" w:rsidP="00FB472A">
            <w:pPr>
              <w:pStyle w:val="TAH"/>
            </w:pPr>
            <w:r w:rsidRPr="00B06F7A">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040C514" w14:textId="77777777" w:rsidR="003C6B4C" w:rsidRPr="00B06F7A" w:rsidRDefault="003C6B4C" w:rsidP="00FB472A">
            <w:pPr>
              <w:pStyle w:val="TAH"/>
              <w:jc w:val="left"/>
            </w:pPr>
            <w:r w:rsidRPr="00B06F7A">
              <w:t>Cardinality</w:t>
            </w:r>
          </w:p>
        </w:tc>
        <w:tc>
          <w:tcPr>
            <w:tcW w:w="388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FD5727F" w14:textId="77777777" w:rsidR="003C6B4C" w:rsidRPr="00B06F7A" w:rsidRDefault="003C6B4C" w:rsidP="00FB472A">
            <w:pPr>
              <w:pStyle w:val="TAH"/>
              <w:rPr>
                <w:rFonts w:cs="Arial"/>
                <w:szCs w:val="18"/>
              </w:rPr>
            </w:pPr>
            <w:r w:rsidRPr="00B06F7A">
              <w:rPr>
                <w:rFonts w:cs="Arial"/>
                <w:szCs w:val="18"/>
              </w:rPr>
              <w:t>Description</w:t>
            </w:r>
          </w:p>
        </w:tc>
      </w:tr>
      <w:tr w:rsidR="003C6B4C" w:rsidRPr="00B06F7A" w14:paraId="7260847C" w14:textId="77777777" w:rsidTr="00FB472A">
        <w:trPr>
          <w:jc w:val="center"/>
        </w:trPr>
        <w:tc>
          <w:tcPr>
            <w:tcW w:w="2046" w:type="dxa"/>
            <w:tcBorders>
              <w:top w:val="single" w:sz="4" w:space="0" w:color="auto"/>
              <w:left w:val="single" w:sz="4" w:space="0" w:color="auto"/>
              <w:bottom w:val="single" w:sz="4" w:space="0" w:color="auto"/>
              <w:right w:val="single" w:sz="4" w:space="0" w:color="auto"/>
            </w:tcBorders>
          </w:tcPr>
          <w:p w14:paraId="13AE1ED5" w14:textId="77777777" w:rsidR="003C6B4C" w:rsidRPr="00B06F7A" w:rsidRDefault="003C6B4C" w:rsidP="00FB472A">
            <w:pPr>
              <w:pStyle w:val="TAL"/>
              <w:rPr>
                <w:lang w:eastAsia="zh-CN"/>
              </w:rPr>
            </w:pPr>
            <w:r w:rsidRPr="00B06F7A">
              <w:rPr>
                <w:rFonts w:hint="eastAsia"/>
                <w:lang w:eastAsia="zh-CN"/>
              </w:rPr>
              <w:t>nwda</w:t>
            </w:r>
            <w:r w:rsidRPr="00B06F7A">
              <w:t>fInstanceId</w:t>
            </w:r>
          </w:p>
        </w:tc>
        <w:tc>
          <w:tcPr>
            <w:tcW w:w="1842" w:type="dxa"/>
            <w:tcBorders>
              <w:top w:val="single" w:sz="4" w:space="0" w:color="auto"/>
              <w:left w:val="single" w:sz="4" w:space="0" w:color="auto"/>
              <w:bottom w:val="single" w:sz="4" w:space="0" w:color="auto"/>
              <w:right w:val="single" w:sz="4" w:space="0" w:color="auto"/>
            </w:tcBorders>
          </w:tcPr>
          <w:p w14:paraId="19E17CD7" w14:textId="77777777" w:rsidR="003C6B4C" w:rsidRPr="00B06F7A" w:rsidRDefault="003C6B4C" w:rsidP="00FB472A">
            <w:pPr>
              <w:pStyle w:val="TAL"/>
              <w:rPr>
                <w:lang w:eastAsia="zh-CN"/>
              </w:rPr>
            </w:pPr>
            <w:r w:rsidRPr="00B06F7A">
              <w:t>NfInstanceId</w:t>
            </w:r>
          </w:p>
        </w:tc>
        <w:tc>
          <w:tcPr>
            <w:tcW w:w="426" w:type="dxa"/>
            <w:tcBorders>
              <w:top w:val="single" w:sz="4" w:space="0" w:color="auto"/>
              <w:left w:val="single" w:sz="4" w:space="0" w:color="auto"/>
              <w:bottom w:val="single" w:sz="4" w:space="0" w:color="auto"/>
              <w:right w:val="single" w:sz="4" w:space="0" w:color="auto"/>
            </w:tcBorders>
          </w:tcPr>
          <w:p w14:paraId="7A7F0511" w14:textId="77777777" w:rsidR="003C6B4C" w:rsidRPr="00B06F7A" w:rsidRDefault="003C6B4C" w:rsidP="00FB472A">
            <w:pPr>
              <w:pStyle w:val="TAC"/>
              <w:rPr>
                <w:lang w:eastAsia="zh-CN"/>
              </w:rPr>
            </w:pPr>
            <w:r w:rsidRPr="00B06F7A">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75F24985" w14:textId="77777777" w:rsidR="003C6B4C" w:rsidRPr="00B06F7A" w:rsidRDefault="003C6B4C" w:rsidP="00FB472A">
            <w:pPr>
              <w:pStyle w:val="TAL"/>
              <w:rPr>
                <w:lang w:eastAsia="zh-CN"/>
              </w:rPr>
            </w:pPr>
            <w:r w:rsidRPr="00B06F7A">
              <w:rPr>
                <w:lang w:eastAsia="zh-CN"/>
              </w:rPr>
              <w:t>1</w:t>
            </w:r>
          </w:p>
        </w:tc>
        <w:tc>
          <w:tcPr>
            <w:tcW w:w="3888" w:type="dxa"/>
            <w:gridSpan w:val="2"/>
            <w:tcBorders>
              <w:top w:val="single" w:sz="4" w:space="0" w:color="auto"/>
              <w:left w:val="single" w:sz="4" w:space="0" w:color="auto"/>
              <w:bottom w:val="single" w:sz="4" w:space="0" w:color="auto"/>
              <w:right w:val="single" w:sz="4" w:space="0" w:color="auto"/>
            </w:tcBorders>
          </w:tcPr>
          <w:p w14:paraId="6AFB6654" w14:textId="77777777" w:rsidR="003C6B4C" w:rsidRPr="00B06F7A" w:rsidRDefault="003C6B4C" w:rsidP="00FB472A">
            <w:pPr>
              <w:pStyle w:val="TAL"/>
              <w:rPr>
                <w:rFonts w:cs="Arial"/>
                <w:szCs w:val="18"/>
                <w:lang w:eastAsia="zh-CN"/>
              </w:rPr>
            </w:pPr>
            <w:r w:rsidRPr="00B06F7A">
              <w:rPr>
                <w:rFonts w:cs="Arial"/>
                <w:szCs w:val="18"/>
                <w:lang w:eastAsia="zh-CN"/>
              </w:rPr>
              <w:t xml:space="preserve">NF Instance Id of the </w:t>
            </w:r>
            <w:r w:rsidRPr="00B06F7A">
              <w:rPr>
                <w:rFonts w:cs="Arial" w:hint="eastAsia"/>
                <w:szCs w:val="18"/>
                <w:lang w:eastAsia="zh-CN"/>
              </w:rPr>
              <w:t>NWDAF.</w:t>
            </w:r>
          </w:p>
          <w:p w14:paraId="49919DD3" w14:textId="77777777" w:rsidR="003C6B4C" w:rsidRPr="00B06F7A" w:rsidRDefault="003C6B4C" w:rsidP="00FB472A">
            <w:pPr>
              <w:pStyle w:val="TAL"/>
              <w:rPr>
                <w:rFonts w:cs="Arial"/>
                <w:szCs w:val="18"/>
                <w:lang w:eastAsia="zh-CN"/>
              </w:rPr>
            </w:pPr>
          </w:p>
        </w:tc>
      </w:tr>
      <w:tr w:rsidR="003C6B4C" w:rsidRPr="00B06F7A" w14:paraId="3AB812BF" w14:textId="77777777" w:rsidTr="00FB472A">
        <w:trPr>
          <w:jc w:val="center"/>
        </w:trPr>
        <w:tc>
          <w:tcPr>
            <w:tcW w:w="2046" w:type="dxa"/>
            <w:tcBorders>
              <w:top w:val="single" w:sz="4" w:space="0" w:color="auto"/>
              <w:left w:val="single" w:sz="4" w:space="0" w:color="auto"/>
              <w:bottom w:val="single" w:sz="4" w:space="0" w:color="auto"/>
              <w:right w:val="single" w:sz="4" w:space="0" w:color="auto"/>
            </w:tcBorders>
          </w:tcPr>
          <w:p w14:paraId="7BC78B45" w14:textId="77777777" w:rsidR="003C6B4C" w:rsidRPr="00B06F7A" w:rsidRDefault="003C6B4C" w:rsidP="00FB472A">
            <w:pPr>
              <w:pStyle w:val="TAL"/>
              <w:rPr>
                <w:lang w:eastAsia="zh-CN"/>
              </w:rPr>
            </w:pPr>
            <w:r w:rsidRPr="00B06F7A">
              <w:rPr>
                <w:rFonts w:hint="eastAsia"/>
                <w:lang w:eastAsia="zh-CN"/>
              </w:rPr>
              <w:t>analyticsIds</w:t>
            </w:r>
          </w:p>
        </w:tc>
        <w:tc>
          <w:tcPr>
            <w:tcW w:w="1842" w:type="dxa"/>
            <w:tcBorders>
              <w:top w:val="single" w:sz="4" w:space="0" w:color="auto"/>
              <w:left w:val="single" w:sz="4" w:space="0" w:color="auto"/>
              <w:bottom w:val="single" w:sz="4" w:space="0" w:color="auto"/>
              <w:right w:val="single" w:sz="4" w:space="0" w:color="auto"/>
            </w:tcBorders>
          </w:tcPr>
          <w:p w14:paraId="3136CA95" w14:textId="6EE09407" w:rsidR="003C6B4C" w:rsidRPr="00B06F7A" w:rsidRDefault="003C6B4C" w:rsidP="00FB472A">
            <w:pPr>
              <w:pStyle w:val="TAL"/>
              <w:rPr>
                <w:lang w:eastAsia="zh-CN"/>
              </w:rPr>
            </w:pPr>
            <w:r w:rsidRPr="00B06F7A">
              <w:rPr>
                <w:lang w:eastAsia="zh-CN"/>
              </w:rPr>
              <w:t>array(</w:t>
            </w:r>
            <w:r w:rsidRPr="00B06F7A">
              <w:rPr>
                <w:rFonts w:hint="eastAsia"/>
                <w:lang w:eastAsia="zh-CN"/>
              </w:rPr>
              <w:t>EventId</w:t>
            </w:r>
            <w:r w:rsidRPr="00B06F7A">
              <w:rPr>
                <w:lang w:eastAsia="zh-CN"/>
              </w:rPr>
              <w:t>)</w:t>
            </w:r>
          </w:p>
        </w:tc>
        <w:tc>
          <w:tcPr>
            <w:tcW w:w="426" w:type="dxa"/>
            <w:tcBorders>
              <w:top w:val="single" w:sz="4" w:space="0" w:color="auto"/>
              <w:left w:val="single" w:sz="4" w:space="0" w:color="auto"/>
              <w:bottom w:val="single" w:sz="4" w:space="0" w:color="auto"/>
              <w:right w:val="single" w:sz="4" w:space="0" w:color="auto"/>
            </w:tcBorders>
          </w:tcPr>
          <w:p w14:paraId="1E067AFE" w14:textId="77777777" w:rsidR="003C6B4C" w:rsidRPr="00B06F7A" w:rsidRDefault="003C6B4C" w:rsidP="00FB472A">
            <w:pPr>
              <w:pStyle w:val="TAC"/>
              <w:rPr>
                <w:lang w:eastAsia="zh-CN"/>
              </w:rPr>
            </w:pPr>
            <w:r w:rsidRPr="00B06F7A">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79A912F9" w14:textId="77777777" w:rsidR="003C6B4C" w:rsidRPr="00B06F7A" w:rsidRDefault="003C6B4C" w:rsidP="00FB472A">
            <w:pPr>
              <w:pStyle w:val="TAL"/>
              <w:rPr>
                <w:lang w:eastAsia="zh-CN"/>
              </w:rPr>
            </w:pPr>
            <w:r w:rsidRPr="00B06F7A">
              <w:rPr>
                <w:rFonts w:hint="eastAsia"/>
                <w:lang w:eastAsia="zh-CN"/>
              </w:rPr>
              <w:t>1..N</w:t>
            </w:r>
          </w:p>
        </w:tc>
        <w:tc>
          <w:tcPr>
            <w:tcW w:w="3888" w:type="dxa"/>
            <w:gridSpan w:val="2"/>
            <w:tcBorders>
              <w:top w:val="single" w:sz="4" w:space="0" w:color="auto"/>
              <w:left w:val="single" w:sz="4" w:space="0" w:color="auto"/>
              <w:bottom w:val="single" w:sz="4" w:space="0" w:color="auto"/>
              <w:right w:val="single" w:sz="4" w:space="0" w:color="auto"/>
            </w:tcBorders>
          </w:tcPr>
          <w:p w14:paraId="6649DD34" w14:textId="506949C4" w:rsidR="003C6B4C" w:rsidRPr="00B06F7A" w:rsidRDefault="003C6B4C" w:rsidP="00FB472A">
            <w:pPr>
              <w:pStyle w:val="TAL"/>
              <w:rPr>
                <w:rFonts w:cs="Arial"/>
                <w:szCs w:val="18"/>
                <w:lang w:eastAsia="zh-CN"/>
              </w:rPr>
            </w:pPr>
            <w:r w:rsidRPr="00B06F7A">
              <w:rPr>
                <w:rFonts w:hint="eastAsia"/>
                <w:lang w:eastAsia="zh-CN"/>
              </w:rPr>
              <w:t>List of a</w:t>
            </w:r>
            <w:r w:rsidRPr="00B06F7A">
              <w:t>nalytics Id</w:t>
            </w:r>
            <w:r w:rsidRPr="00B06F7A">
              <w:rPr>
                <w:rFonts w:hint="eastAsia"/>
                <w:lang w:eastAsia="zh-CN"/>
              </w:rPr>
              <w:t>(s)</w:t>
            </w:r>
            <w:r w:rsidRPr="00B06F7A">
              <w:t xml:space="preserve"> provided by</w:t>
            </w:r>
            <w:r w:rsidRPr="00B06F7A">
              <w:rPr>
                <w:rFonts w:hint="eastAsia"/>
                <w:lang w:eastAsia="zh-CN"/>
              </w:rPr>
              <w:t xml:space="preserve"> the</w:t>
            </w:r>
            <w:r w:rsidRPr="00B06F7A">
              <w:t xml:space="preserve"> consumers of NWDAF.</w:t>
            </w:r>
          </w:p>
        </w:tc>
      </w:tr>
      <w:tr w:rsidR="003C6B4C" w:rsidRPr="00B06F7A" w14:paraId="162312C3" w14:textId="77777777" w:rsidTr="00FB472A">
        <w:trPr>
          <w:gridAfter w:val="1"/>
          <w:wAfter w:w="19" w:type="dxa"/>
          <w:jc w:val="center"/>
        </w:trPr>
        <w:tc>
          <w:tcPr>
            <w:tcW w:w="2046" w:type="dxa"/>
            <w:tcBorders>
              <w:top w:val="single" w:sz="4" w:space="0" w:color="auto"/>
              <w:left w:val="single" w:sz="4" w:space="0" w:color="auto"/>
              <w:bottom w:val="single" w:sz="4" w:space="0" w:color="auto"/>
              <w:right w:val="single" w:sz="4" w:space="0" w:color="auto"/>
            </w:tcBorders>
          </w:tcPr>
          <w:p w14:paraId="42B3F0B8" w14:textId="77777777" w:rsidR="003C6B4C" w:rsidRPr="00B06F7A" w:rsidRDefault="003C6B4C" w:rsidP="00FB472A">
            <w:pPr>
              <w:pStyle w:val="TAL"/>
            </w:pPr>
            <w:r w:rsidRPr="00B06F7A">
              <w:rPr>
                <w:rFonts w:hint="eastAsia"/>
                <w:lang w:eastAsia="zh-CN"/>
              </w:rPr>
              <w:t>nwda</w:t>
            </w:r>
            <w:r w:rsidRPr="00B06F7A">
              <w:t>fSetId</w:t>
            </w:r>
          </w:p>
        </w:tc>
        <w:tc>
          <w:tcPr>
            <w:tcW w:w="1842" w:type="dxa"/>
            <w:tcBorders>
              <w:top w:val="single" w:sz="4" w:space="0" w:color="auto"/>
              <w:left w:val="single" w:sz="4" w:space="0" w:color="auto"/>
              <w:bottom w:val="single" w:sz="4" w:space="0" w:color="auto"/>
              <w:right w:val="single" w:sz="4" w:space="0" w:color="auto"/>
            </w:tcBorders>
          </w:tcPr>
          <w:p w14:paraId="0C2699B0" w14:textId="77777777" w:rsidR="003C6B4C" w:rsidRPr="00B06F7A" w:rsidRDefault="003C6B4C" w:rsidP="00FB472A">
            <w:pPr>
              <w:pStyle w:val="TAL"/>
            </w:pPr>
            <w:r w:rsidRPr="00B06F7A">
              <w:t>NfSetId</w:t>
            </w:r>
          </w:p>
        </w:tc>
        <w:tc>
          <w:tcPr>
            <w:tcW w:w="426" w:type="dxa"/>
            <w:tcBorders>
              <w:top w:val="single" w:sz="4" w:space="0" w:color="auto"/>
              <w:left w:val="single" w:sz="4" w:space="0" w:color="auto"/>
              <w:bottom w:val="single" w:sz="4" w:space="0" w:color="auto"/>
              <w:right w:val="single" w:sz="4" w:space="0" w:color="auto"/>
            </w:tcBorders>
          </w:tcPr>
          <w:p w14:paraId="3FE2BC6B" w14:textId="77777777" w:rsidR="003C6B4C" w:rsidRPr="00B06F7A" w:rsidRDefault="003C6B4C" w:rsidP="00FB472A">
            <w:pPr>
              <w:pStyle w:val="TAC"/>
            </w:pPr>
            <w:r w:rsidRPr="00B06F7A">
              <w:t>C</w:t>
            </w:r>
          </w:p>
        </w:tc>
        <w:tc>
          <w:tcPr>
            <w:tcW w:w="1275" w:type="dxa"/>
            <w:tcBorders>
              <w:top w:val="single" w:sz="4" w:space="0" w:color="auto"/>
              <w:left w:val="single" w:sz="4" w:space="0" w:color="auto"/>
              <w:bottom w:val="single" w:sz="4" w:space="0" w:color="auto"/>
              <w:right w:val="single" w:sz="4" w:space="0" w:color="auto"/>
            </w:tcBorders>
          </w:tcPr>
          <w:p w14:paraId="786339A6" w14:textId="77777777" w:rsidR="003C6B4C" w:rsidRPr="00B06F7A" w:rsidRDefault="003C6B4C" w:rsidP="00FB472A">
            <w:pPr>
              <w:pStyle w:val="TAL"/>
            </w:pPr>
            <w:r w:rsidRPr="00B06F7A">
              <w:rPr>
                <w:rFonts w:cs="Arial"/>
                <w:szCs w:val="18"/>
              </w:rPr>
              <w:t>0..1</w:t>
            </w:r>
          </w:p>
        </w:tc>
        <w:tc>
          <w:tcPr>
            <w:tcW w:w="3869" w:type="dxa"/>
            <w:tcBorders>
              <w:top w:val="single" w:sz="4" w:space="0" w:color="auto"/>
              <w:left w:val="single" w:sz="4" w:space="0" w:color="auto"/>
              <w:bottom w:val="single" w:sz="4" w:space="0" w:color="auto"/>
              <w:right w:val="single" w:sz="4" w:space="0" w:color="auto"/>
            </w:tcBorders>
          </w:tcPr>
          <w:p w14:paraId="11A77AE9" w14:textId="77777777" w:rsidR="003C6B4C" w:rsidRPr="00B06F7A" w:rsidRDefault="003C6B4C" w:rsidP="00FB472A">
            <w:pPr>
              <w:pStyle w:val="TAL"/>
              <w:rPr>
                <w:rFonts w:cs="Arial"/>
                <w:szCs w:val="18"/>
              </w:rPr>
            </w:pPr>
            <w:r w:rsidRPr="00B06F7A">
              <w:rPr>
                <w:rFonts w:cs="Arial"/>
                <w:szCs w:val="18"/>
              </w:rPr>
              <w:t xml:space="preserve">This IE shall be present if the </w:t>
            </w:r>
            <w:r w:rsidRPr="00B06F7A">
              <w:rPr>
                <w:rFonts w:cs="Arial" w:hint="eastAsia"/>
                <w:szCs w:val="18"/>
                <w:lang w:eastAsia="zh-CN"/>
              </w:rPr>
              <w:t>NWDA</w:t>
            </w:r>
            <w:r w:rsidRPr="00B06F7A">
              <w:rPr>
                <w:rFonts w:cs="Arial"/>
                <w:szCs w:val="18"/>
              </w:rPr>
              <w:t xml:space="preserve">F belongs to an </w:t>
            </w:r>
            <w:r w:rsidRPr="00B06F7A">
              <w:rPr>
                <w:rFonts w:cs="Arial" w:hint="eastAsia"/>
                <w:szCs w:val="18"/>
                <w:lang w:eastAsia="zh-CN"/>
              </w:rPr>
              <w:t>NWDA</w:t>
            </w:r>
            <w:r w:rsidRPr="00B06F7A">
              <w:rPr>
                <w:rFonts w:cs="Arial"/>
                <w:szCs w:val="18"/>
              </w:rPr>
              <w:t>F SET.</w:t>
            </w:r>
          </w:p>
          <w:p w14:paraId="6122FBCF" w14:textId="77777777" w:rsidR="003C6B4C" w:rsidRPr="00B06F7A" w:rsidRDefault="003C6B4C" w:rsidP="00FB472A">
            <w:pPr>
              <w:pStyle w:val="TAL"/>
              <w:rPr>
                <w:rFonts w:cs="Arial"/>
                <w:szCs w:val="18"/>
              </w:rPr>
            </w:pPr>
            <w:r w:rsidRPr="00B06F7A">
              <w:rPr>
                <w:rFonts w:cs="Arial"/>
                <w:szCs w:val="18"/>
              </w:rPr>
              <w:t xml:space="preserve">If present, it indicates the NF Set ID of </w:t>
            </w:r>
            <w:r w:rsidRPr="00B06F7A">
              <w:rPr>
                <w:rFonts w:cs="Arial" w:hint="eastAsia"/>
                <w:szCs w:val="18"/>
                <w:lang w:eastAsia="zh-CN"/>
              </w:rPr>
              <w:t>NWDA</w:t>
            </w:r>
            <w:r w:rsidRPr="00B06F7A">
              <w:rPr>
                <w:rFonts w:cs="Arial"/>
                <w:szCs w:val="18"/>
              </w:rPr>
              <w:t>F Set.</w:t>
            </w:r>
          </w:p>
        </w:tc>
      </w:tr>
      <w:tr w:rsidR="003C6B4C" w:rsidRPr="00B06F7A" w14:paraId="5DF4E7F4" w14:textId="77777777" w:rsidTr="00FB472A">
        <w:trPr>
          <w:jc w:val="center"/>
        </w:trPr>
        <w:tc>
          <w:tcPr>
            <w:tcW w:w="2046" w:type="dxa"/>
            <w:tcBorders>
              <w:top w:val="single" w:sz="4" w:space="0" w:color="auto"/>
              <w:left w:val="single" w:sz="4" w:space="0" w:color="auto"/>
              <w:bottom w:val="single" w:sz="4" w:space="0" w:color="auto"/>
              <w:right w:val="single" w:sz="4" w:space="0" w:color="auto"/>
            </w:tcBorders>
          </w:tcPr>
          <w:p w14:paraId="5A937F28" w14:textId="77777777" w:rsidR="003C6B4C" w:rsidRPr="00B06F7A" w:rsidRDefault="003C6B4C" w:rsidP="00FB472A">
            <w:pPr>
              <w:pStyle w:val="TAL"/>
            </w:pPr>
            <w:r w:rsidRPr="00B06F7A">
              <w:t>registrationTime</w:t>
            </w:r>
          </w:p>
        </w:tc>
        <w:tc>
          <w:tcPr>
            <w:tcW w:w="1842" w:type="dxa"/>
            <w:tcBorders>
              <w:top w:val="single" w:sz="4" w:space="0" w:color="auto"/>
              <w:left w:val="single" w:sz="4" w:space="0" w:color="auto"/>
              <w:bottom w:val="single" w:sz="4" w:space="0" w:color="auto"/>
              <w:right w:val="single" w:sz="4" w:space="0" w:color="auto"/>
            </w:tcBorders>
          </w:tcPr>
          <w:p w14:paraId="678203D6" w14:textId="77777777" w:rsidR="003C6B4C" w:rsidRPr="00B06F7A" w:rsidRDefault="003C6B4C" w:rsidP="00FB472A">
            <w:pPr>
              <w:pStyle w:val="TAL"/>
            </w:pPr>
            <w:r w:rsidRPr="00B06F7A">
              <w:t>DateTime</w:t>
            </w:r>
          </w:p>
        </w:tc>
        <w:tc>
          <w:tcPr>
            <w:tcW w:w="426" w:type="dxa"/>
            <w:tcBorders>
              <w:top w:val="single" w:sz="4" w:space="0" w:color="auto"/>
              <w:left w:val="single" w:sz="4" w:space="0" w:color="auto"/>
              <w:bottom w:val="single" w:sz="4" w:space="0" w:color="auto"/>
              <w:right w:val="single" w:sz="4" w:space="0" w:color="auto"/>
            </w:tcBorders>
          </w:tcPr>
          <w:p w14:paraId="01DA0E93" w14:textId="77777777" w:rsidR="003C6B4C" w:rsidRPr="00B06F7A" w:rsidRDefault="003C6B4C" w:rsidP="00FB472A">
            <w:pPr>
              <w:pStyle w:val="TAC"/>
            </w:pPr>
            <w:r w:rsidRPr="00B06F7A">
              <w:t>C</w:t>
            </w:r>
          </w:p>
        </w:tc>
        <w:tc>
          <w:tcPr>
            <w:tcW w:w="1275" w:type="dxa"/>
            <w:tcBorders>
              <w:top w:val="single" w:sz="4" w:space="0" w:color="auto"/>
              <w:left w:val="single" w:sz="4" w:space="0" w:color="auto"/>
              <w:bottom w:val="single" w:sz="4" w:space="0" w:color="auto"/>
              <w:right w:val="single" w:sz="4" w:space="0" w:color="auto"/>
            </w:tcBorders>
          </w:tcPr>
          <w:p w14:paraId="256DCB1C" w14:textId="77777777" w:rsidR="003C6B4C" w:rsidRPr="00B06F7A" w:rsidRDefault="003C6B4C" w:rsidP="00FB472A">
            <w:pPr>
              <w:pStyle w:val="TAL"/>
            </w:pPr>
            <w:r w:rsidRPr="00B06F7A">
              <w:t>0..1</w:t>
            </w:r>
          </w:p>
        </w:tc>
        <w:tc>
          <w:tcPr>
            <w:tcW w:w="3888" w:type="dxa"/>
            <w:gridSpan w:val="2"/>
            <w:tcBorders>
              <w:top w:val="single" w:sz="4" w:space="0" w:color="auto"/>
              <w:left w:val="single" w:sz="4" w:space="0" w:color="auto"/>
              <w:bottom w:val="single" w:sz="4" w:space="0" w:color="auto"/>
              <w:right w:val="single" w:sz="4" w:space="0" w:color="auto"/>
            </w:tcBorders>
          </w:tcPr>
          <w:p w14:paraId="0015C360" w14:textId="77777777" w:rsidR="003C6B4C" w:rsidRPr="00B06F7A" w:rsidRDefault="003C6B4C" w:rsidP="00FB472A">
            <w:pPr>
              <w:pStyle w:val="TAL"/>
              <w:rPr>
                <w:rFonts w:cs="Arial"/>
                <w:szCs w:val="18"/>
              </w:rPr>
            </w:pPr>
            <w:r w:rsidRPr="00B06F7A">
              <w:rPr>
                <w:rFonts w:cs="Arial"/>
                <w:szCs w:val="18"/>
              </w:rPr>
              <w:t xml:space="preserve">Time of </w:t>
            </w:r>
            <w:r w:rsidRPr="00B06F7A">
              <w:rPr>
                <w:rFonts w:cs="Arial" w:hint="eastAsia"/>
                <w:szCs w:val="18"/>
                <w:lang w:eastAsia="zh-CN"/>
              </w:rPr>
              <w:t>Nwdaf</w:t>
            </w:r>
            <w:r w:rsidRPr="00B06F7A">
              <w:rPr>
                <w:rFonts w:cs="Arial"/>
                <w:szCs w:val="18"/>
              </w:rPr>
              <w:t>Registration. Shall be present when used on Nudr.</w:t>
            </w:r>
          </w:p>
        </w:tc>
      </w:tr>
      <w:tr w:rsidR="003C6B4C" w:rsidRPr="00B06F7A" w14:paraId="05D7C431" w14:textId="77777777" w:rsidTr="00FB472A">
        <w:trPr>
          <w:jc w:val="center"/>
        </w:trPr>
        <w:tc>
          <w:tcPr>
            <w:tcW w:w="2046" w:type="dxa"/>
            <w:tcBorders>
              <w:top w:val="single" w:sz="4" w:space="0" w:color="auto"/>
              <w:left w:val="single" w:sz="4" w:space="0" w:color="auto"/>
              <w:bottom w:val="single" w:sz="4" w:space="0" w:color="auto"/>
              <w:right w:val="single" w:sz="4" w:space="0" w:color="auto"/>
            </w:tcBorders>
          </w:tcPr>
          <w:p w14:paraId="177370AF" w14:textId="77777777" w:rsidR="003C6B4C" w:rsidRPr="00B06F7A" w:rsidRDefault="003C6B4C" w:rsidP="00FB472A">
            <w:pPr>
              <w:pStyle w:val="TAL"/>
            </w:pPr>
            <w:r w:rsidRPr="00B06F7A">
              <w:t>contextInfo</w:t>
            </w:r>
          </w:p>
        </w:tc>
        <w:tc>
          <w:tcPr>
            <w:tcW w:w="1842" w:type="dxa"/>
            <w:tcBorders>
              <w:top w:val="single" w:sz="4" w:space="0" w:color="auto"/>
              <w:left w:val="single" w:sz="4" w:space="0" w:color="auto"/>
              <w:bottom w:val="single" w:sz="4" w:space="0" w:color="auto"/>
              <w:right w:val="single" w:sz="4" w:space="0" w:color="auto"/>
            </w:tcBorders>
          </w:tcPr>
          <w:p w14:paraId="42B6A00C" w14:textId="77777777" w:rsidR="003C6B4C" w:rsidRPr="00B06F7A" w:rsidRDefault="003C6B4C" w:rsidP="00FB472A">
            <w:pPr>
              <w:pStyle w:val="TAL"/>
            </w:pPr>
            <w:r w:rsidRPr="00B06F7A">
              <w:t>ContextInfo</w:t>
            </w:r>
          </w:p>
        </w:tc>
        <w:tc>
          <w:tcPr>
            <w:tcW w:w="426" w:type="dxa"/>
            <w:tcBorders>
              <w:top w:val="single" w:sz="4" w:space="0" w:color="auto"/>
              <w:left w:val="single" w:sz="4" w:space="0" w:color="auto"/>
              <w:bottom w:val="single" w:sz="4" w:space="0" w:color="auto"/>
              <w:right w:val="single" w:sz="4" w:space="0" w:color="auto"/>
            </w:tcBorders>
          </w:tcPr>
          <w:p w14:paraId="7326C838" w14:textId="77777777" w:rsidR="003C6B4C" w:rsidRPr="00B06F7A" w:rsidRDefault="003C6B4C" w:rsidP="00FB472A">
            <w:pPr>
              <w:pStyle w:val="TAC"/>
            </w:pPr>
            <w:r w:rsidRPr="00B06F7A">
              <w:t>C</w:t>
            </w:r>
          </w:p>
        </w:tc>
        <w:tc>
          <w:tcPr>
            <w:tcW w:w="1275" w:type="dxa"/>
            <w:tcBorders>
              <w:top w:val="single" w:sz="4" w:space="0" w:color="auto"/>
              <w:left w:val="single" w:sz="4" w:space="0" w:color="auto"/>
              <w:bottom w:val="single" w:sz="4" w:space="0" w:color="auto"/>
              <w:right w:val="single" w:sz="4" w:space="0" w:color="auto"/>
            </w:tcBorders>
          </w:tcPr>
          <w:p w14:paraId="31DC00B5" w14:textId="77777777" w:rsidR="003C6B4C" w:rsidRPr="00B06F7A" w:rsidRDefault="003C6B4C" w:rsidP="00FB472A">
            <w:pPr>
              <w:pStyle w:val="TAL"/>
            </w:pPr>
            <w:r w:rsidRPr="00B06F7A">
              <w:t>0..1</w:t>
            </w:r>
          </w:p>
        </w:tc>
        <w:tc>
          <w:tcPr>
            <w:tcW w:w="3888" w:type="dxa"/>
            <w:gridSpan w:val="2"/>
            <w:tcBorders>
              <w:top w:val="single" w:sz="4" w:space="0" w:color="auto"/>
              <w:left w:val="single" w:sz="4" w:space="0" w:color="auto"/>
              <w:bottom w:val="single" w:sz="4" w:space="0" w:color="auto"/>
              <w:right w:val="single" w:sz="4" w:space="0" w:color="auto"/>
            </w:tcBorders>
          </w:tcPr>
          <w:p w14:paraId="6013FD0A" w14:textId="77777777" w:rsidR="003C6B4C" w:rsidRPr="00B06F7A" w:rsidRDefault="003C6B4C" w:rsidP="00FB472A">
            <w:pPr>
              <w:pStyle w:val="TAL"/>
              <w:rPr>
                <w:rFonts w:cs="Arial"/>
                <w:szCs w:val="18"/>
              </w:rPr>
            </w:pPr>
            <w:r w:rsidRPr="00B06F7A">
              <w:rPr>
                <w:rFonts w:cs="Arial"/>
                <w:szCs w:val="18"/>
              </w:rPr>
              <w:t xml:space="preserve">This IE if present may contain e.g. the headers received by the UDM along with the </w:t>
            </w:r>
            <w:r w:rsidRPr="00B06F7A">
              <w:rPr>
                <w:rFonts w:cs="Arial" w:hint="eastAsia"/>
                <w:szCs w:val="18"/>
                <w:lang w:eastAsia="zh-CN"/>
              </w:rPr>
              <w:t>Nwda</w:t>
            </w:r>
            <w:r w:rsidRPr="00B06F7A">
              <w:rPr>
                <w:rFonts w:cs="Arial"/>
                <w:szCs w:val="18"/>
              </w:rPr>
              <w:t>fRegistration.</w:t>
            </w:r>
          </w:p>
          <w:p w14:paraId="79DF47F0" w14:textId="77777777" w:rsidR="003C6B4C" w:rsidRPr="00B06F7A" w:rsidRDefault="003C6B4C" w:rsidP="00FB472A">
            <w:pPr>
              <w:pStyle w:val="TAL"/>
              <w:rPr>
                <w:rFonts w:cs="Arial"/>
                <w:szCs w:val="18"/>
              </w:rPr>
            </w:pPr>
            <w:r w:rsidRPr="00B06F7A">
              <w:rPr>
                <w:rFonts w:cs="Arial"/>
                <w:szCs w:val="18"/>
              </w:rPr>
              <w:t>Shall be absent on Nudm and may be present on Nudr.</w:t>
            </w:r>
          </w:p>
        </w:tc>
      </w:tr>
      <w:tr w:rsidR="003C6B4C" w:rsidRPr="00B06F7A" w14:paraId="242CF1EB" w14:textId="77777777" w:rsidTr="00FB472A">
        <w:trPr>
          <w:jc w:val="center"/>
        </w:trPr>
        <w:tc>
          <w:tcPr>
            <w:tcW w:w="2046" w:type="dxa"/>
            <w:tcBorders>
              <w:top w:val="single" w:sz="4" w:space="0" w:color="auto"/>
              <w:left w:val="single" w:sz="4" w:space="0" w:color="auto"/>
              <w:bottom w:val="single" w:sz="4" w:space="0" w:color="auto"/>
              <w:right w:val="single" w:sz="4" w:space="0" w:color="auto"/>
            </w:tcBorders>
          </w:tcPr>
          <w:p w14:paraId="418E44F9" w14:textId="77777777" w:rsidR="003C6B4C" w:rsidRPr="00B06F7A" w:rsidRDefault="003C6B4C" w:rsidP="00FB472A">
            <w:pPr>
              <w:pStyle w:val="TAL"/>
            </w:pPr>
            <w:r w:rsidRPr="00B06F7A">
              <w:t>supportedFeatures</w:t>
            </w:r>
          </w:p>
        </w:tc>
        <w:tc>
          <w:tcPr>
            <w:tcW w:w="1842" w:type="dxa"/>
            <w:tcBorders>
              <w:top w:val="single" w:sz="4" w:space="0" w:color="auto"/>
              <w:left w:val="single" w:sz="4" w:space="0" w:color="auto"/>
              <w:bottom w:val="single" w:sz="4" w:space="0" w:color="auto"/>
              <w:right w:val="single" w:sz="4" w:space="0" w:color="auto"/>
            </w:tcBorders>
          </w:tcPr>
          <w:p w14:paraId="09F8CEA4" w14:textId="77777777" w:rsidR="003C6B4C" w:rsidRPr="00B06F7A" w:rsidRDefault="003C6B4C" w:rsidP="00FB472A">
            <w:pPr>
              <w:pStyle w:val="TAL"/>
            </w:pPr>
            <w:r w:rsidRPr="00B06F7A">
              <w:t>SupportedFeatures</w:t>
            </w:r>
          </w:p>
        </w:tc>
        <w:tc>
          <w:tcPr>
            <w:tcW w:w="426" w:type="dxa"/>
            <w:tcBorders>
              <w:top w:val="single" w:sz="4" w:space="0" w:color="auto"/>
              <w:left w:val="single" w:sz="4" w:space="0" w:color="auto"/>
              <w:bottom w:val="single" w:sz="4" w:space="0" w:color="auto"/>
              <w:right w:val="single" w:sz="4" w:space="0" w:color="auto"/>
            </w:tcBorders>
          </w:tcPr>
          <w:p w14:paraId="291C1650" w14:textId="77777777" w:rsidR="003C6B4C" w:rsidRPr="00B06F7A" w:rsidRDefault="003C6B4C" w:rsidP="00FB472A">
            <w:pPr>
              <w:pStyle w:val="TAC"/>
            </w:pPr>
            <w:r w:rsidRPr="00B06F7A">
              <w:t>O</w:t>
            </w:r>
          </w:p>
        </w:tc>
        <w:tc>
          <w:tcPr>
            <w:tcW w:w="1275" w:type="dxa"/>
            <w:tcBorders>
              <w:top w:val="single" w:sz="4" w:space="0" w:color="auto"/>
              <w:left w:val="single" w:sz="4" w:space="0" w:color="auto"/>
              <w:bottom w:val="single" w:sz="4" w:space="0" w:color="auto"/>
              <w:right w:val="single" w:sz="4" w:space="0" w:color="auto"/>
            </w:tcBorders>
          </w:tcPr>
          <w:p w14:paraId="3590BF66" w14:textId="77777777" w:rsidR="003C6B4C" w:rsidRPr="00B06F7A" w:rsidRDefault="003C6B4C" w:rsidP="00FB472A">
            <w:pPr>
              <w:pStyle w:val="TAL"/>
            </w:pPr>
            <w:r w:rsidRPr="00B06F7A">
              <w:t>0..1</w:t>
            </w:r>
          </w:p>
        </w:tc>
        <w:tc>
          <w:tcPr>
            <w:tcW w:w="3888" w:type="dxa"/>
            <w:gridSpan w:val="2"/>
            <w:tcBorders>
              <w:top w:val="single" w:sz="4" w:space="0" w:color="auto"/>
              <w:left w:val="single" w:sz="4" w:space="0" w:color="auto"/>
              <w:bottom w:val="single" w:sz="4" w:space="0" w:color="auto"/>
              <w:right w:val="single" w:sz="4" w:space="0" w:color="auto"/>
            </w:tcBorders>
            <w:vAlign w:val="center"/>
          </w:tcPr>
          <w:p w14:paraId="5C94B410" w14:textId="77777777" w:rsidR="004968D7" w:rsidRPr="00B06F7A" w:rsidRDefault="003C6B4C" w:rsidP="00FB472A">
            <w:pPr>
              <w:pStyle w:val="TAL"/>
            </w:pPr>
            <w:r w:rsidRPr="00B06F7A">
              <w:t>See clause 6.2.8</w:t>
            </w:r>
          </w:p>
          <w:p w14:paraId="0C228AA1" w14:textId="4FCCA945" w:rsidR="003C6B4C" w:rsidRPr="00B06F7A" w:rsidRDefault="003C6B4C" w:rsidP="00FB472A">
            <w:pPr>
              <w:pStyle w:val="TAL"/>
              <w:rPr>
                <w:rFonts w:cs="Arial"/>
                <w:szCs w:val="18"/>
              </w:rPr>
            </w:pPr>
            <w:r w:rsidRPr="00B06F7A">
              <w:t xml:space="preserve">These are the features supported by the </w:t>
            </w:r>
            <w:r w:rsidRPr="00B06F7A">
              <w:rPr>
                <w:rFonts w:hint="eastAsia"/>
                <w:lang w:eastAsia="zh-CN"/>
              </w:rPr>
              <w:t>NWDAF</w:t>
            </w:r>
            <w:r w:rsidRPr="00B06F7A">
              <w:t>.</w:t>
            </w:r>
          </w:p>
        </w:tc>
      </w:tr>
      <w:tr w:rsidR="00A61635" w:rsidRPr="00B06F7A" w:rsidDel="00D87684" w14:paraId="470BB4C7" w14:textId="77777777" w:rsidTr="00A61635">
        <w:trPr>
          <w:jc w:val="center"/>
        </w:trPr>
        <w:tc>
          <w:tcPr>
            <w:tcW w:w="2046" w:type="dxa"/>
            <w:tcBorders>
              <w:top w:val="single" w:sz="4" w:space="0" w:color="auto"/>
              <w:left w:val="single" w:sz="4" w:space="0" w:color="auto"/>
              <w:bottom w:val="single" w:sz="4" w:space="0" w:color="auto"/>
              <w:right w:val="single" w:sz="4" w:space="0" w:color="auto"/>
            </w:tcBorders>
          </w:tcPr>
          <w:p w14:paraId="251E2158" w14:textId="77777777" w:rsidR="00A61635" w:rsidRPr="00092280" w:rsidRDefault="00A61635" w:rsidP="00BF75D3">
            <w:pPr>
              <w:pStyle w:val="TAL"/>
            </w:pPr>
            <w:r>
              <w:t>resetIds</w:t>
            </w:r>
          </w:p>
        </w:tc>
        <w:tc>
          <w:tcPr>
            <w:tcW w:w="1842" w:type="dxa"/>
            <w:tcBorders>
              <w:top w:val="single" w:sz="4" w:space="0" w:color="auto"/>
              <w:left w:val="single" w:sz="4" w:space="0" w:color="auto"/>
              <w:bottom w:val="single" w:sz="4" w:space="0" w:color="auto"/>
              <w:right w:val="single" w:sz="4" w:space="0" w:color="auto"/>
            </w:tcBorders>
          </w:tcPr>
          <w:p w14:paraId="0FF20430" w14:textId="77777777" w:rsidR="00A61635" w:rsidRPr="00B06F7A" w:rsidRDefault="00A61635" w:rsidP="00BF75D3">
            <w:pPr>
              <w:pStyle w:val="TAL"/>
            </w:pPr>
            <w:r>
              <w:t>array(string)</w:t>
            </w:r>
          </w:p>
        </w:tc>
        <w:tc>
          <w:tcPr>
            <w:tcW w:w="426" w:type="dxa"/>
            <w:tcBorders>
              <w:top w:val="single" w:sz="4" w:space="0" w:color="auto"/>
              <w:left w:val="single" w:sz="4" w:space="0" w:color="auto"/>
              <w:bottom w:val="single" w:sz="4" w:space="0" w:color="auto"/>
              <w:right w:val="single" w:sz="4" w:space="0" w:color="auto"/>
            </w:tcBorders>
          </w:tcPr>
          <w:p w14:paraId="52976966" w14:textId="77777777" w:rsidR="00A61635" w:rsidRPr="003424A9" w:rsidRDefault="00A61635" w:rsidP="00BF75D3">
            <w:pPr>
              <w:pStyle w:val="TAC"/>
            </w:pPr>
            <w:r w:rsidRPr="003424A9">
              <w:t>O</w:t>
            </w:r>
          </w:p>
        </w:tc>
        <w:tc>
          <w:tcPr>
            <w:tcW w:w="1275" w:type="dxa"/>
            <w:tcBorders>
              <w:top w:val="single" w:sz="4" w:space="0" w:color="auto"/>
              <w:left w:val="single" w:sz="4" w:space="0" w:color="auto"/>
              <w:bottom w:val="single" w:sz="4" w:space="0" w:color="auto"/>
              <w:right w:val="single" w:sz="4" w:space="0" w:color="auto"/>
            </w:tcBorders>
          </w:tcPr>
          <w:p w14:paraId="15B33E3B" w14:textId="77777777" w:rsidR="00A61635" w:rsidRPr="003424A9" w:rsidRDefault="00A61635" w:rsidP="00BF75D3">
            <w:pPr>
              <w:pStyle w:val="TAL"/>
            </w:pPr>
            <w:r w:rsidRPr="003424A9">
              <w:t>1..N</w:t>
            </w:r>
          </w:p>
        </w:tc>
        <w:tc>
          <w:tcPr>
            <w:tcW w:w="3888" w:type="dxa"/>
            <w:gridSpan w:val="2"/>
            <w:tcBorders>
              <w:top w:val="single" w:sz="4" w:space="0" w:color="auto"/>
              <w:left w:val="single" w:sz="4" w:space="0" w:color="auto"/>
              <w:bottom w:val="single" w:sz="4" w:space="0" w:color="auto"/>
              <w:right w:val="single" w:sz="4" w:space="0" w:color="auto"/>
            </w:tcBorders>
            <w:vAlign w:val="center"/>
          </w:tcPr>
          <w:p w14:paraId="18671E8D" w14:textId="77777777" w:rsidR="00A61635" w:rsidRPr="00B06F7A" w:rsidRDefault="00A61635" w:rsidP="00BF75D3">
            <w:pPr>
              <w:pStyle w:val="TAL"/>
            </w:pPr>
            <w:r>
              <w:t>May be present in registration response messages.</w:t>
            </w:r>
            <w:r>
              <w:br/>
              <w:t>The NWDAF may decide to re-register at the UDM when receiving a data restoration notification containing a matching resetId.</w:t>
            </w:r>
          </w:p>
        </w:tc>
      </w:tr>
    </w:tbl>
    <w:p w14:paraId="6B499D62" w14:textId="77777777" w:rsidR="003C6B4C" w:rsidRPr="00B06F7A" w:rsidRDefault="003C6B4C" w:rsidP="003C6B4C">
      <w:pPr>
        <w:rPr>
          <w:lang w:eastAsia="zh-CN"/>
        </w:rPr>
      </w:pPr>
    </w:p>
    <w:p w14:paraId="2D2E51A7" w14:textId="0A0590E1" w:rsidR="003C6B4C" w:rsidRPr="00B06F7A" w:rsidRDefault="003C6B4C" w:rsidP="00C05182">
      <w:pPr>
        <w:pStyle w:val="Heading5"/>
        <w:rPr>
          <w:lang w:eastAsia="zh-CN"/>
        </w:rPr>
      </w:pPr>
      <w:bookmarkStart w:id="3580" w:name="_Toc114764671"/>
      <w:r w:rsidRPr="00B06F7A">
        <w:t>6.2.6.2.</w:t>
      </w:r>
      <w:r w:rsidR="006A1445" w:rsidRPr="00B06F7A">
        <w:t>22</w:t>
      </w:r>
      <w:r w:rsidRPr="00B06F7A">
        <w:tab/>
        <w:t xml:space="preserve">Type: </w:t>
      </w:r>
      <w:r w:rsidRPr="00B06F7A">
        <w:rPr>
          <w:rFonts w:hint="eastAsia"/>
          <w:lang w:eastAsia="zh-CN"/>
        </w:rPr>
        <w:t>Nwda</w:t>
      </w:r>
      <w:r w:rsidRPr="00B06F7A">
        <w:t>fRegistration</w:t>
      </w:r>
      <w:r w:rsidRPr="00B06F7A">
        <w:rPr>
          <w:rFonts w:hint="eastAsia"/>
          <w:lang w:eastAsia="zh-CN"/>
        </w:rPr>
        <w:t>Modification</w:t>
      </w:r>
      <w:bookmarkEnd w:id="3580"/>
    </w:p>
    <w:p w14:paraId="64FF4364" w14:textId="25D2257C" w:rsidR="003C6B4C" w:rsidRPr="00B06F7A" w:rsidRDefault="003C6B4C" w:rsidP="003C6B4C">
      <w:pPr>
        <w:pStyle w:val="TH"/>
        <w:rPr>
          <w:lang w:eastAsia="zh-CN"/>
        </w:rPr>
      </w:pPr>
      <w:r w:rsidRPr="00B06F7A">
        <w:rPr>
          <w:noProof/>
        </w:rPr>
        <w:t>Table </w:t>
      </w:r>
      <w:r w:rsidRPr="00B06F7A">
        <w:t>6.2.6.2.</w:t>
      </w:r>
      <w:r w:rsidR="006A1445" w:rsidRPr="00B06F7A">
        <w:t>22</w:t>
      </w:r>
      <w:r w:rsidRPr="00B06F7A">
        <w:t xml:space="preserve">-1: </w:t>
      </w:r>
      <w:r w:rsidRPr="00B06F7A">
        <w:rPr>
          <w:noProof/>
        </w:rPr>
        <w:t xml:space="preserve">Definition of type </w:t>
      </w:r>
      <w:r w:rsidRPr="00B06F7A">
        <w:rPr>
          <w:rFonts w:hint="eastAsia"/>
          <w:noProof/>
          <w:lang w:eastAsia="zh-CN"/>
        </w:rPr>
        <w:t>Nwda</w:t>
      </w:r>
      <w:r w:rsidRPr="00B06F7A">
        <w:rPr>
          <w:noProof/>
        </w:rPr>
        <w:t>fRegistration</w:t>
      </w:r>
      <w:r w:rsidRPr="00B06F7A">
        <w:rPr>
          <w:rFonts w:hint="eastAsia"/>
          <w:noProof/>
          <w:lang w:eastAsia="zh-CN"/>
        </w:rPr>
        <w:t>Modification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6"/>
        <w:gridCol w:w="1842"/>
        <w:gridCol w:w="426"/>
        <w:gridCol w:w="1275"/>
        <w:gridCol w:w="3869"/>
        <w:gridCol w:w="19"/>
      </w:tblGrid>
      <w:tr w:rsidR="003C6B4C" w:rsidRPr="00B06F7A" w14:paraId="6C53F0B3" w14:textId="77777777" w:rsidTr="00FB472A">
        <w:trPr>
          <w:jc w:val="center"/>
        </w:trPr>
        <w:tc>
          <w:tcPr>
            <w:tcW w:w="2046" w:type="dxa"/>
            <w:tcBorders>
              <w:top w:val="single" w:sz="4" w:space="0" w:color="auto"/>
              <w:left w:val="single" w:sz="4" w:space="0" w:color="auto"/>
              <w:bottom w:val="single" w:sz="4" w:space="0" w:color="auto"/>
              <w:right w:val="single" w:sz="4" w:space="0" w:color="auto"/>
            </w:tcBorders>
            <w:shd w:val="clear" w:color="auto" w:fill="C0C0C0"/>
            <w:hideMark/>
          </w:tcPr>
          <w:p w14:paraId="2FC9375C" w14:textId="77777777" w:rsidR="003C6B4C" w:rsidRPr="00B06F7A" w:rsidRDefault="003C6B4C" w:rsidP="00FB472A">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555D8AB4" w14:textId="77777777" w:rsidR="003C6B4C" w:rsidRPr="00B06F7A" w:rsidRDefault="003C6B4C" w:rsidP="00FB472A">
            <w:pPr>
              <w:pStyle w:val="TAH"/>
            </w:pPr>
            <w:r w:rsidRPr="00B06F7A">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009F03C5" w14:textId="77777777" w:rsidR="003C6B4C" w:rsidRPr="00B06F7A" w:rsidRDefault="003C6B4C" w:rsidP="00FB472A">
            <w:pPr>
              <w:pStyle w:val="TAH"/>
            </w:pPr>
            <w:r w:rsidRPr="00B06F7A">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6F605103" w14:textId="77777777" w:rsidR="003C6B4C" w:rsidRPr="00B06F7A" w:rsidRDefault="003C6B4C" w:rsidP="00FB472A">
            <w:pPr>
              <w:pStyle w:val="TAH"/>
              <w:jc w:val="left"/>
            </w:pPr>
            <w:r w:rsidRPr="00B06F7A">
              <w:t>Cardinality</w:t>
            </w:r>
          </w:p>
        </w:tc>
        <w:tc>
          <w:tcPr>
            <w:tcW w:w="388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D10E5FD" w14:textId="77777777" w:rsidR="003C6B4C" w:rsidRPr="00B06F7A" w:rsidRDefault="003C6B4C" w:rsidP="00FB472A">
            <w:pPr>
              <w:pStyle w:val="TAH"/>
              <w:rPr>
                <w:rFonts w:cs="Arial"/>
                <w:szCs w:val="18"/>
              </w:rPr>
            </w:pPr>
            <w:r w:rsidRPr="00B06F7A">
              <w:rPr>
                <w:rFonts w:cs="Arial"/>
                <w:szCs w:val="18"/>
              </w:rPr>
              <w:t>Description</w:t>
            </w:r>
          </w:p>
        </w:tc>
      </w:tr>
      <w:tr w:rsidR="003C6B4C" w:rsidRPr="00B06F7A" w14:paraId="19D420C0" w14:textId="77777777" w:rsidTr="00FB472A">
        <w:trPr>
          <w:jc w:val="center"/>
        </w:trPr>
        <w:tc>
          <w:tcPr>
            <w:tcW w:w="2046" w:type="dxa"/>
            <w:tcBorders>
              <w:top w:val="single" w:sz="4" w:space="0" w:color="auto"/>
              <w:left w:val="single" w:sz="4" w:space="0" w:color="auto"/>
              <w:bottom w:val="single" w:sz="4" w:space="0" w:color="auto"/>
              <w:right w:val="single" w:sz="4" w:space="0" w:color="auto"/>
            </w:tcBorders>
          </w:tcPr>
          <w:p w14:paraId="6B460267" w14:textId="77777777" w:rsidR="003C6B4C" w:rsidRPr="00B06F7A" w:rsidRDefault="003C6B4C" w:rsidP="00FB472A">
            <w:pPr>
              <w:pStyle w:val="TAL"/>
              <w:rPr>
                <w:lang w:eastAsia="zh-CN"/>
              </w:rPr>
            </w:pPr>
            <w:r w:rsidRPr="00B06F7A">
              <w:rPr>
                <w:rFonts w:hint="eastAsia"/>
                <w:lang w:eastAsia="zh-CN"/>
              </w:rPr>
              <w:t>nwda</w:t>
            </w:r>
            <w:r w:rsidRPr="00B06F7A">
              <w:t>fInstanceId</w:t>
            </w:r>
          </w:p>
        </w:tc>
        <w:tc>
          <w:tcPr>
            <w:tcW w:w="1842" w:type="dxa"/>
            <w:tcBorders>
              <w:top w:val="single" w:sz="4" w:space="0" w:color="auto"/>
              <w:left w:val="single" w:sz="4" w:space="0" w:color="auto"/>
              <w:bottom w:val="single" w:sz="4" w:space="0" w:color="auto"/>
              <w:right w:val="single" w:sz="4" w:space="0" w:color="auto"/>
            </w:tcBorders>
          </w:tcPr>
          <w:p w14:paraId="77D72186" w14:textId="77777777" w:rsidR="003C6B4C" w:rsidRPr="00B06F7A" w:rsidRDefault="003C6B4C" w:rsidP="00FB472A">
            <w:pPr>
              <w:pStyle w:val="TAL"/>
              <w:rPr>
                <w:lang w:eastAsia="zh-CN"/>
              </w:rPr>
            </w:pPr>
            <w:r w:rsidRPr="00B06F7A">
              <w:t>NfInstanceId</w:t>
            </w:r>
          </w:p>
        </w:tc>
        <w:tc>
          <w:tcPr>
            <w:tcW w:w="426" w:type="dxa"/>
            <w:tcBorders>
              <w:top w:val="single" w:sz="4" w:space="0" w:color="auto"/>
              <w:left w:val="single" w:sz="4" w:space="0" w:color="auto"/>
              <w:bottom w:val="single" w:sz="4" w:space="0" w:color="auto"/>
              <w:right w:val="single" w:sz="4" w:space="0" w:color="auto"/>
            </w:tcBorders>
          </w:tcPr>
          <w:p w14:paraId="132E187B" w14:textId="77777777" w:rsidR="003C6B4C" w:rsidRPr="00B06F7A" w:rsidRDefault="003C6B4C" w:rsidP="00FB472A">
            <w:pPr>
              <w:pStyle w:val="TAC"/>
              <w:rPr>
                <w:lang w:eastAsia="zh-CN"/>
              </w:rPr>
            </w:pPr>
            <w:r w:rsidRPr="00B06F7A">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6A6DD177" w14:textId="77777777" w:rsidR="003C6B4C" w:rsidRPr="00B06F7A" w:rsidRDefault="003C6B4C" w:rsidP="00FB472A">
            <w:pPr>
              <w:pStyle w:val="TAL"/>
              <w:rPr>
                <w:lang w:eastAsia="zh-CN"/>
              </w:rPr>
            </w:pPr>
            <w:r w:rsidRPr="00B06F7A">
              <w:rPr>
                <w:lang w:eastAsia="zh-CN"/>
              </w:rPr>
              <w:t>1</w:t>
            </w:r>
          </w:p>
        </w:tc>
        <w:tc>
          <w:tcPr>
            <w:tcW w:w="3888" w:type="dxa"/>
            <w:gridSpan w:val="2"/>
            <w:tcBorders>
              <w:top w:val="single" w:sz="4" w:space="0" w:color="auto"/>
              <w:left w:val="single" w:sz="4" w:space="0" w:color="auto"/>
              <w:bottom w:val="single" w:sz="4" w:space="0" w:color="auto"/>
              <w:right w:val="single" w:sz="4" w:space="0" w:color="auto"/>
            </w:tcBorders>
          </w:tcPr>
          <w:p w14:paraId="1209B792" w14:textId="77777777" w:rsidR="003C6B4C" w:rsidRPr="00B06F7A" w:rsidRDefault="003C6B4C" w:rsidP="00FB472A">
            <w:pPr>
              <w:pStyle w:val="TAL"/>
              <w:rPr>
                <w:rFonts w:cs="Arial"/>
                <w:szCs w:val="18"/>
                <w:lang w:eastAsia="zh-CN"/>
              </w:rPr>
            </w:pPr>
            <w:r w:rsidRPr="00B06F7A">
              <w:rPr>
                <w:rFonts w:cs="Arial"/>
                <w:szCs w:val="18"/>
                <w:lang w:eastAsia="zh-CN"/>
              </w:rPr>
              <w:t>NF</w:t>
            </w:r>
            <w:r w:rsidRPr="00B06F7A">
              <w:rPr>
                <w:rFonts w:cs="Arial" w:hint="eastAsia"/>
                <w:szCs w:val="18"/>
                <w:lang w:eastAsia="zh-CN"/>
              </w:rPr>
              <w:t xml:space="preserve"> </w:t>
            </w:r>
            <w:r w:rsidRPr="00B06F7A">
              <w:rPr>
                <w:rFonts w:cs="Arial"/>
                <w:szCs w:val="18"/>
                <w:lang w:eastAsia="zh-CN"/>
              </w:rPr>
              <w:t xml:space="preserve"> Instance Id of the </w:t>
            </w:r>
            <w:r w:rsidRPr="00B06F7A">
              <w:rPr>
                <w:rFonts w:cs="Arial" w:hint="eastAsia"/>
                <w:szCs w:val="18"/>
                <w:lang w:eastAsia="zh-CN"/>
              </w:rPr>
              <w:t>NWDAF</w:t>
            </w:r>
          </w:p>
        </w:tc>
      </w:tr>
      <w:tr w:rsidR="003C6B4C" w:rsidRPr="00B06F7A" w14:paraId="226236B3" w14:textId="77777777" w:rsidTr="00FB472A">
        <w:trPr>
          <w:gridAfter w:val="1"/>
          <w:wAfter w:w="19" w:type="dxa"/>
          <w:jc w:val="center"/>
        </w:trPr>
        <w:tc>
          <w:tcPr>
            <w:tcW w:w="2046" w:type="dxa"/>
            <w:tcBorders>
              <w:top w:val="single" w:sz="4" w:space="0" w:color="auto"/>
              <w:left w:val="single" w:sz="4" w:space="0" w:color="auto"/>
              <w:bottom w:val="single" w:sz="4" w:space="0" w:color="auto"/>
              <w:right w:val="single" w:sz="4" w:space="0" w:color="auto"/>
            </w:tcBorders>
          </w:tcPr>
          <w:p w14:paraId="79F92EE0" w14:textId="77777777" w:rsidR="003C6B4C" w:rsidRPr="00B06F7A" w:rsidRDefault="003C6B4C" w:rsidP="00FB472A">
            <w:pPr>
              <w:pStyle w:val="TAL"/>
            </w:pPr>
            <w:r w:rsidRPr="00B06F7A">
              <w:rPr>
                <w:rFonts w:hint="eastAsia"/>
                <w:lang w:eastAsia="zh-CN"/>
              </w:rPr>
              <w:t>nwda</w:t>
            </w:r>
            <w:r w:rsidRPr="00B06F7A">
              <w:t>fSetId</w:t>
            </w:r>
          </w:p>
        </w:tc>
        <w:tc>
          <w:tcPr>
            <w:tcW w:w="1842" w:type="dxa"/>
            <w:tcBorders>
              <w:top w:val="single" w:sz="4" w:space="0" w:color="auto"/>
              <w:left w:val="single" w:sz="4" w:space="0" w:color="auto"/>
              <w:bottom w:val="single" w:sz="4" w:space="0" w:color="auto"/>
              <w:right w:val="single" w:sz="4" w:space="0" w:color="auto"/>
            </w:tcBorders>
          </w:tcPr>
          <w:p w14:paraId="6788525D" w14:textId="77777777" w:rsidR="003C6B4C" w:rsidRPr="00B06F7A" w:rsidRDefault="003C6B4C" w:rsidP="00FB472A">
            <w:pPr>
              <w:pStyle w:val="TAL"/>
            </w:pPr>
            <w:r w:rsidRPr="00B06F7A">
              <w:t>NfSetId</w:t>
            </w:r>
          </w:p>
        </w:tc>
        <w:tc>
          <w:tcPr>
            <w:tcW w:w="426" w:type="dxa"/>
            <w:tcBorders>
              <w:top w:val="single" w:sz="4" w:space="0" w:color="auto"/>
              <w:left w:val="single" w:sz="4" w:space="0" w:color="auto"/>
              <w:bottom w:val="single" w:sz="4" w:space="0" w:color="auto"/>
              <w:right w:val="single" w:sz="4" w:space="0" w:color="auto"/>
            </w:tcBorders>
          </w:tcPr>
          <w:p w14:paraId="73CCB7E3" w14:textId="77777777" w:rsidR="003C6B4C" w:rsidRPr="00B06F7A" w:rsidRDefault="003C6B4C" w:rsidP="00FB472A">
            <w:pPr>
              <w:pStyle w:val="TAC"/>
            </w:pPr>
            <w:r w:rsidRPr="00B06F7A">
              <w:t>C</w:t>
            </w:r>
          </w:p>
        </w:tc>
        <w:tc>
          <w:tcPr>
            <w:tcW w:w="1275" w:type="dxa"/>
            <w:tcBorders>
              <w:top w:val="single" w:sz="4" w:space="0" w:color="auto"/>
              <w:left w:val="single" w:sz="4" w:space="0" w:color="auto"/>
              <w:bottom w:val="single" w:sz="4" w:space="0" w:color="auto"/>
              <w:right w:val="single" w:sz="4" w:space="0" w:color="auto"/>
            </w:tcBorders>
          </w:tcPr>
          <w:p w14:paraId="0FB77435" w14:textId="77777777" w:rsidR="003C6B4C" w:rsidRPr="00B06F7A" w:rsidRDefault="003C6B4C" w:rsidP="00FB472A">
            <w:pPr>
              <w:pStyle w:val="TAL"/>
            </w:pPr>
            <w:r w:rsidRPr="00B06F7A">
              <w:rPr>
                <w:rFonts w:cs="Arial"/>
                <w:szCs w:val="18"/>
              </w:rPr>
              <w:t>0..1</w:t>
            </w:r>
          </w:p>
        </w:tc>
        <w:tc>
          <w:tcPr>
            <w:tcW w:w="3869" w:type="dxa"/>
            <w:tcBorders>
              <w:top w:val="single" w:sz="4" w:space="0" w:color="auto"/>
              <w:left w:val="single" w:sz="4" w:space="0" w:color="auto"/>
              <w:bottom w:val="single" w:sz="4" w:space="0" w:color="auto"/>
              <w:right w:val="single" w:sz="4" w:space="0" w:color="auto"/>
            </w:tcBorders>
          </w:tcPr>
          <w:p w14:paraId="0BF1C8BC" w14:textId="77777777" w:rsidR="003C6B4C" w:rsidRPr="00B06F7A" w:rsidRDefault="003C6B4C" w:rsidP="00FB472A">
            <w:pPr>
              <w:pStyle w:val="TAL"/>
              <w:rPr>
                <w:rFonts w:cs="Arial"/>
                <w:szCs w:val="18"/>
              </w:rPr>
            </w:pPr>
            <w:r w:rsidRPr="00B06F7A">
              <w:rPr>
                <w:rFonts w:cs="Arial"/>
                <w:szCs w:val="18"/>
              </w:rPr>
              <w:t xml:space="preserve">This IE shall be present if the </w:t>
            </w:r>
            <w:r w:rsidRPr="00B06F7A">
              <w:rPr>
                <w:rFonts w:cs="Arial" w:hint="eastAsia"/>
                <w:szCs w:val="18"/>
                <w:lang w:eastAsia="zh-CN"/>
              </w:rPr>
              <w:t>NWDA</w:t>
            </w:r>
            <w:r w:rsidRPr="00B06F7A">
              <w:rPr>
                <w:rFonts w:cs="Arial"/>
                <w:szCs w:val="18"/>
              </w:rPr>
              <w:t xml:space="preserve">F belongs to an </w:t>
            </w:r>
            <w:r w:rsidRPr="00B06F7A">
              <w:rPr>
                <w:rFonts w:cs="Arial" w:hint="eastAsia"/>
                <w:szCs w:val="18"/>
                <w:lang w:eastAsia="zh-CN"/>
              </w:rPr>
              <w:t>NWDA</w:t>
            </w:r>
            <w:r w:rsidRPr="00B06F7A">
              <w:rPr>
                <w:rFonts w:cs="Arial"/>
                <w:szCs w:val="18"/>
              </w:rPr>
              <w:t>F SET.</w:t>
            </w:r>
          </w:p>
          <w:p w14:paraId="55AE7F9B" w14:textId="77777777" w:rsidR="003C6B4C" w:rsidRPr="00B06F7A" w:rsidRDefault="003C6B4C" w:rsidP="00FB472A">
            <w:pPr>
              <w:pStyle w:val="TAL"/>
              <w:rPr>
                <w:rFonts w:cs="Arial"/>
                <w:szCs w:val="18"/>
              </w:rPr>
            </w:pPr>
            <w:r w:rsidRPr="00B06F7A">
              <w:rPr>
                <w:rFonts w:cs="Arial"/>
                <w:szCs w:val="18"/>
              </w:rPr>
              <w:t xml:space="preserve">If present, it indicates the NF Set ID of </w:t>
            </w:r>
            <w:r w:rsidRPr="00B06F7A">
              <w:rPr>
                <w:rFonts w:cs="Arial" w:hint="eastAsia"/>
                <w:szCs w:val="18"/>
                <w:lang w:eastAsia="zh-CN"/>
              </w:rPr>
              <w:t>NWDA</w:t>
            </w:r>
            <w:r w:rsidRPr="00B06F7A">
              <w:rPr>
                <w:rFonts w:cs="Arial"/>
                <w:szCs w:val="18"/>
              </w:rPr>
              <w:t>F Set.</w:t>
            </w:r>
          </w:p>
        </w:tc>
      </w:tr>
      <w:tr w:rsidR="003C6B4C" w:rsidRPr="00B06F7A" w14:paraId="607ACA07" w14:textId="77777777" w:rsidTr="00FB472A">
        <w:trPr>
          <w:gridAfter w:val="1"/>
          <w:wAfter w:w="19" w:type="dxa"/>
          <w:jc w:val="center"/>
        </w:trPr>
        <w:tc>
          <w:tcPr>
            <w:tcW w:w="2046" w:type="dxa"/>
            <w:tcBorders>
              <w:top w:val="single" w:sz="4" w:space="0" w:color="auto"/>
              <w:left w:val="single" w:sz="4" w:space="0" w:color="auto"/>
              <w:bottom w:val="single" w:sz="4" w:space="0" w:color="auto"/>
              <w:right w:val="single" w:sz="4" w:space="0" w:color="auto"/>
            </w:tcBorders>
          </w:tcPr>
          <w:p w14:paraId="2CD93F41" w14:textId="77777777" w:rsidR="003C6B4C" w:rsidRPr="00B06F7A" w:rsidRDefault="003C6B4C" w:rsidP="00FB472A">
            <w:pPr>
              <w:pStyle w:val="TAL"/>
              <w:rPr>
                <w:lang w:eastAsia="zh-CN"/>
              </w:rPr>
            </w:pPr>
            <w:r w:rsidRPr="00B06F7A">
              <w:rPr>
                <w:rFonts w:hint="eastAsia"/>
                <w:lang w:eastAsia="zh-CN"/>
              </w:rPr>
              <w:t>analyticsIds</w:t>
            </w:r>
          </w:p>
        </w:tc>
        <w:tc>
          <w:tcPr>
            <w:tcW w:w="1842" w:type="dxa"/>
            <w:tcBorders>
              <w:top w:val="single" w:sz="4" w:space="0" w:color="auto"/>
              <w:left w:val="single" w:sz="4" w:space="0" w:color="auto"/>
              <w:bottom w:val="single" w:sz="4" w:space="0" w:color="auto"/>
              <w:right w:val="single" w:sz="4" w:space="0" w:color="auto"/>
            </w:tcBorders>
          </w:tcPr>
          <w:p w14:paraId="255C6C5E" w14:textId="3B6D1153" w:rsidR="003C6B4C" w:rsidRPr="00B06F7A" w:rsidRDefault="003C6B4C" w:rsidP="00FB472A">
            <w:pPr>
              <w:pStyle w:val="TAL"/>
            </w:pPr>
            <w:r w:rsidRPr="00B06F7A">
              <w:rPr>
                <w:lang w:eastAsia="zh-CN"/>
              </w:rPr>
              <w:t>array</w:t>
            </w:r>
            <w:r w:rsidRPr="00B06F7A">
              <w:rPr>
                <w:rFonts w:hint="eastAsia"/>
                <w:lang w:eastAsia="zh-CN"/>
              </w:rPr>
              <w:t>(EventId)</w:t>
            </w:r>
          </w:p>
        </w:tc>
        <w:tc>
          <w:tcPr>
            <w:tcW w:w="426" w:type="dxa"/>
            <w:tcBorders>
              <w:top w:val="single" w:sz="4" w:space="0" w:color="auto"/>
              <w:left w:val="single" w:sz="4" w:space="0" w:color="auto"/>
              <w:bottom w:val="single" w:sz="4" w:space="0" w:color="auto"/>
              <w:right w:val="single" w:sz="4" w:space="0" w:color="auto"/>
            </w:tcBorders>
          </w:tcPr>
          <w:p w14:paraId="65B61E20" w14:textId="77777777" w:rsidR="003C6B4C" w:rsidRPr="00B06F7A" w:rsidRDefault="003C6B4C" w:rsidP="00FB472A">
            <w:pPr>
              <w:pStyle w:val="TAC"/>
            </w:pPr>
            <w:r w:rsidRPr="00B06F7A">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16AE9283" w14:textId="77777777" w:rsidR="003C6B4C" w:rsidRPr="00B06F7A" w:rsidRDefault="003C6B4C" w:rsidP="00FB472A">
            <w:pPr>
              <w:pStyle w:val="TAL"/>
              <w:rPr>
                <w:rFonts w:cs="Arial"/>
                <w:szCs w:val="18"/>
              </w:rPr>
            </w:pPr>
            <w:r w:rsidRPr="00B06F7A">
              <w:rPr>
                <w:rFonts w:hint="eastAsia"/>
                <w:lang w:eastAsia="zh-CN"/>
              </w:rPr>
              <w:t>0..N</w:t>
            </w:r>
          </w:p>
        </w:tc>
        <w:tc>
          <w:tcPr>
            <w:tcW w:w="3869" w:type="dxa"/>
            <w:tcBorders>
              <w:top w:val="single" w:sz="4" w:space="0" w:color="auto"/>
              <w:left w:val="single" w:sz="4" w:space="0" w:color="auto"/>
              <w:bottom w:val="single" w:sz="4" w:space="0" w:color="auto"/>
              <w:right w:val="single" w:sz="4" w:space="0" w:color="auto"/>
            </w:tcBorders>
          </w:tcPr>
          <w:p w14:paraId="423759BF" w14:textId="1B045A2E" w:rsidR="003C6B4C" w:rsidRPr="00B06F7A" w:rsidRDefault="003C6B4C" w:rsidP="00FB472A">
            <w:pPr>
              <w:pStyle w:val="TAL"/>
              <w:rPr>
                <w:rFonts w:cs="Arial"/>
                <w:szCs w:val="18"/>
              </w:rPr>
            </w:pPr>
            <w:r w:rsidRPr="00B06F7A">
              <w:rPr>
                <w:rFonts w:hint="eastAsia"/>
                <w:lang w:eastAsia="zh-CN"/>
              </w:rPr>
              <w:t>List of a</w:t>
            </w:r>
            <w:r w:rsidRPr="00B06F7A">
              <w:t>nalytics Id</w:t>
            </w:r>
            <w:r w:rsidRPr="00B06F7A">
              <w:rPr>
                <w:rFonts w:hint="eastAsia"/>
                <w:lang w:eastAsia="zh-CN"/>
              </w:rPr>
              <w:t>(s)</w:t>
            </w:r>
            <w:r w:rsidRPr="00B06F7A">
              <w:t xml:space="preserve"> supplied by</w:t>
            </w:r>
            <w:r w:rsidRPr="00B06F7A">
              <w:rPr>
                <w:rFonts w:hint="eastAsia"/>
                <w:lang w:eastAsia="zh-CN"/>
              </w:rPr>
              <w:t xml:space="preserve"> </w:t>
            </w:r>
            <w:r w:rsidRPr="00B06F7A">
              <w:t>NWDAF.</w:t>
            </w:r>
          </w:p>
        </w:tc>
      </w:tr>
      <w:tr w:rsidR="003C6B4C" w:rsidRPr="00B06F7A" w14:paraId="25392A8C" w14:textId="77777777" w:rsidTr="00FB472A">
        <w:trPr>
          <w:gridAfter w:val="1"/>
          <w:wAfter w:w="19" w:type="dxa"/>
          <w:jc w:val="center"/>
        </w:trPr>
        <w:tc>
          <w:tcPr>
            <w:tcW w:w="2046" w:type="dxa"/>
            <w:tcBorders>
              <w:top w:val="single" w:sz="4" w:space="0" w:color="auto"/>
              <w:left w:val="single" w:sz="4" w:space="0" w:color="auto"/>
              <w:bottom w:val="single" w:sz="4" w:space="0" w:color="auto"/>
              <w:right w:val="single" w:sz="4" w:space="0" w:color="auto"/>
            </w:tcBorders>
          </w:tcPr>
          <w:p w14:paraId="61A55FFC" w14:textId="77777777" w:rsidR="003C6B4C" w:rsidRPr="00B06F7A" w:rsidRDefault="003C6B4C" w:rsidP="00FB472A">
            <w:pPr>
              <w:pStyle w:val="TAL"/>
              <w:rPr>
                <w:lang w:eastAsia="zh-CN"/>
              </w:rPr>
            </w:pPr>
            <w:r w:rsidRPr="00B06F7A">
              <w:t>supportedFeatures</w:t>
            </w:r>
          </w:p>
        </w:tc>
        <w:tc>
          <w:tcPr>
            <w:tcW w:w="1842" w:type="dxa"/>
            <w:tcBorders>
              <w:top w:val="single" w:sz="4" w:space="0" w:color="auto"/>
              <w:left w:val="single" w:sz="4" w:space="0" w:color="auto"/>
              <w:bottom w:val="single" w:sz="4" w:space="0" w:color="auto"/>
              <w:right w:val="single" w:sz="4" w:space="0" w:color="auto"/>
            </w:tcBorders>
          </w:tcPr>
          <w:p w14:paraId="2060208A" w14:textId="77777777" w:rsidR="003C6B4C" w:rsidRPr="00B06F7A" w:rsidRDefault="003C6B4C" w:rsidP="00FB472A">
            <w:pPr>
              <w:pStyle w:val="TAL"/>
            </w:pPr>
            <w:r w:rsidRPr="00B06F7A">
              <w:t>SupportedFeatures</w:t>
            </w:r>
          </w:p>
        </w:tc>
        <w:tc>
          <w:tcPr>
            <w:tcW w:w="426" w:type="dxa"/>
            <w:tcBorders>
              <w:top w:val="single" w:sz="4" w:space="0" w:color="auto"/>
              <w:left w:val="single" w:sz="4" w:space="0" w:color="auto"/>
              <w:bottom w:val="single" w:sz="4" w:space="0" w:color="auto"/>
              <w:right w:val="single" w:sz="4" w:space="0" w:color="auto"/>
            </w:tcBorders>
          </w:tcPr>
          <w:p w14:paraId="22CD0761" w14:textId="77777777" w:rsidR="003C6B4C" w:rsidRPr="00B06F7A" w:rsidRDefault="003C6B4C" w:rsidP="00FB472A">
            <w:pPr>
              <w:pStyle w:val="TAC"/>
            </w:pPr>
            <w:r w:rsidRPr="00B06F7A">
              <w:t>O</w:t>
            </w:r>
          </w:p>
        </w:tc>
        <w:tc>
          <w:tcPr>
            <w:tcW w:w="1275" w:type="dxa"/>
            <w:tcBorders>
              <w:top w:val="single" w:sz="4" w:space="0" w:color="auto"/>
              <w:left w:val="single" w:sz="4" w:space="0" w:color="auto"/>
              <w:bottom w:val="single" w:sz="4" w:space="0" w:color="auto"/>
              <w:right w:val="single" w:sz="4" w:space="0" w:color="auto"/>
            </w:tcBorders>
          </w:tcPr>
          <w:p w14:paraId="2EA0E563" w14:textId="77777777" w:rsidR="003C6B4C" w:rsidRPr="00B06F7A" w:rsidRDefault="003C6B4C" w:rsidP="00FB472A">
            <w:pPr>
              <w:pStyle w:val="TAL"/>
              <w:rPr>
                <w:rFonts w:cs="Arial"/>
                <w:szCs w:val="18"/>
              </w:rPr>
            </w:pPr>
            <w:r w:rsidRPr="00B06F7A">
              <w:t>0..1</w:t>
            </w:r>
          </w:p>
        </w:tc>
        <w:tc>
          <w:tcPr>
            <w:tcW w:w="3869" w:type="dxa"/>
            <w:tcBorders>
              <w:top w:val="single" w:sz="4" w:space="0" w:color="auto"/>
              <w:left w:val="single" w:sz="4" w:space="0" w:color="auto"/>
              <w:bottom w:val="single" w:sz="4" w:space="0" w:color="auto"/>
              <w:right w:val="single" w:sz="4" w:space="0" w:color="auto"/>
            </w:tcBorders>
            <w:vAlign w:val="center"/>
          </w:tcPr>
          <w:p w14:paraId="73076511" w14:textId="77777777" w:rsidR="004968D7" w:rsidRPr="00B06F7A" w:rsidRDefault="003C6B4C" w:rsidP="00FB472A">
            <w:pPr>
              <w:pStyle w:val="TAL"/>
            </w:pPr>
            <w:r w:rsidRPr="00B06F7A">
              <w:t>See clause 6.2.8</w:t>
            </w:r>
          </w:p>
          <w:p w14:paraId="4EF84342" w14:textId="7DBD33B5" w:rsidR="003C6B4C" w:rsidRPr="00B06F7A" w:rsidRDefault="003C6B4C" w:rsidP="00FB472A">
            <w:pPr>
              <w:pStyle w:val="TAL"/>
              <w:rPr>
                <w:rFonts w:cs="Arial"/>
                <w:szCs w:val="18"/>
              </w:rPr>
            </w:pPr>
            <w:r w:rsidRPr="00B06F7A">
              <w:t xml:space="preserve">These are the features supported by the </w:t>
            </w:r>
            <w:r w:rsidRPr="00B06F7A">
              <w:rPr>
                <w:rFonts w:hint="eastAsia"/>
                <w:lang w:eastAsia="zh-CN"/>
              </w:rPr>
              <w:t>NWDAF</w:t>
            </w:r>
            <w:r w:rsidRPr="00B06F7A">
              <w:t>.</w:t>
            </w:r>
          </w:p>
        </w:tc>
      </w:tr>
      <w:tr w:rsidR="004C1BD0" w:rsidRPr="00B3056F" w14:paraId="181F6509" w14:textId="77777777" w:rsidTr="00A6339D">
        <w:trPr>
          <w:gridAfter w:val="1"/>
          <w:wAfter w:w="19" w:type="dxa"/>
          <w:jc w:val="center"/>
        </w:trPr>
        <w:tc>
          <w:tcPr>
            <w:tcW w:w="9458" w:type="dxa"/>
            <w:gridSpan w:val="5"/>
            <w:tcBorders>
              <w:top w:val="single" w:sz="4" w:space="0" w:color="auto"/>
              <w:left w:val="single" w:sz="4" w:space="0" w:color="auto"/>
              <w:bottom w:val="single" w:sz="4" w:space="0" w:color="auto"/>
              <w:right w:val="single" w:sz="4" w:space="0" w:color="auto"/>
            </w:tcBorders>
          </w:tcPr>
          <w:p w14:paraId="32AC5400" w14:textId="77777777" w:rsidR="004C1BD0" w:rsidRDefault="004C1BD0" w:rsidP="00A6339D">
            <w:pPr>
              <w:pStyle w:val="TAN"/>
            </w:pPr>
            <w:r>
              <w:t>NOTE</w:t>
            </w:r>
            <w:r w:rsidRPr="00B3056F">
              <w:t>:</w:t>
            </w:r>
            <w:r w:rsidRPr="00B3056F">
              <w:tab/>
              <w:t>Absence of optional attributes indicates: no modification. Attributes of this type are not marked "nullable: true" in the OpenAPI file as deletion of these attributes is not applicable.</w:t>
            </w:r>
          </w:p>
        </w:tc>
      </w:tr>
    </w:tbl>
    <w:p w14:paraId="1D220218" w14:textId="77777777" w:rsidR="003C6B4C" w:rsidRPr="00B06F7A" w:rsidRDefault="003C6B4C" w:rsidP="003C6B4C">
      <w:pPr>
        <w:rPr>
          <w:lang w:eastAsia="zh-CN"/>
        </w:rPr>
      </w:pPr>
    </w:p>
    <w:p w14:paraId="60ADA8F6" w14:textId="1BA9A992" w:rsidR="00D103D7" w:rsidRPr="00B06F7A" w:rsidRDefault="00D103D7" w:rsidP="00C05182">
      <w:pPr>
        <w:pStyle w:val="Heading5"/>
      </w:pPr>
      <w:bookmarkStart w:id="3581" w:name="_Toc67683168"/>
      <w:bookmarkStart w:id="3582" w:name="_Toc114764672"/>
      <w:r w:rsidRPr="00B06F7A">
        <w:t>6.2.6.2.23</w:t>
      </w:r>
      <w:r w:rsidRPr="00B06F7A">
        <w:tab/>
        <w:t>Type: SmfRegistrationModification</w:t>
      </w:r>
      <w:bookmarkEnd w:id="3581"/>
      <w:bookmarkEnd w:id="3582"/>
    </w:p>
    <w:p w14:paraId="0137E220" w14:textId="77777777" w:rsidR="00D103D7" w:rsidRPr="00B06F7A" w:rsidRDefault="00D103D7" w:rsidP="00D103D7">
      <w:r w:rsidRPr="00B06F7A">
        <w:t>This type is derived from the type SmfRegistration by deleting all attributes that are not subject to modification by means of the HTTP PATCH method.</w:t>
      </w:r>
    </w:p>
    <w:p w14:paraId="57EAA9A9" w14:textId="421011ED" w:rsidR="00D103D7" w:rsidRPr="00B06F7A" w:rsidRDefault="00D103D7" w:rsidP="00D103D7">
      <w:pPr>
        <w:pStyle w:val="TH"/>
      </w:pPr>
      <w:r w:rsidRPr="00B06F7A">
        <w:rPr>
          <w:noProof/>
        </w:rPr>
        <w:lastRenderedPageBreak/>
        <w:t>Table </w:t>
      </w:r>
      <w:r w:rsidRPr="00B06F7A">
        <w:t xml:space="preserve">6.2.6.2.23-1: </w:t>
      </w:r>
      <w:r w:rsidRPr="00B06F7A">
        <w:rPr>
          <w:noProof/>
        </w:rPr>
        <w:t>Definition of type SmfRegistrationModification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D103D7" w:rsidRPr="00B06F7A" w14:paraId="343A8929" w14:textId="77777777" w:rsidTr="00CB349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07B8F89" w14:textId="77777777" w:rsidR="00D103D7" w:rsidRPr="00B06F7A" w:rsidRDefault="00D103D7" w:rsidP="00CB349E">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F3E6996" w14:textId="77777777" w:rsidR="00D103D7" w:rsidRPr="00B06F7A" w:rsidRDefault="00D103D7" w:rsidP="00CB349E">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8659223" w14:textId="77777777" w:rsidR="00D103D7" w:rsidRPr="00B06F7A" w:rsidRDefault="00D103D7" w:rsidP="00CB349E">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BA3F8E6" w14:textId="77777777" w:rsidR="00D103D7" w:rsidRPr="00B06F7A" w:rsidRDefault="00D103D7" w:rsidP="00CB349E">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903B2A" w14:textId="77777777" w:rsidR="00D103D7" w:rsidRPr="00B06F7A" w:rsidRDefault="00D103D7" w:rsidP="00CB349E">
            <w:pPr>
              <w:pStyle w:val="TAH"/>
              <w:rPr>
                <w:rFonts w:cs="Arial"/>
                <w:szCs w:val="18"/>
              </w:rPr>
            </w:pPr>
            <w:r w:rsidRPr="00B06F7A">
              <w:rPr>
                <w:rFonts w:cs="Arial"/>
                <w:szCs w:val="18"/>
              </w:rPr>
              <w:t>Description</w:t>
            </w:r>
          </w:p>
        </w:tc>
      </w:tr>
      <w:tr w:rsidR="00D103D7" w:rsidRPr="00B06F7A" w14:paraId="090A1816" w14:textId="77777777" w:rsidTr="00CB349E">
        <w:trPr>
          <w:jc w:val="center"/>
        </w:trPr>
        <w:tc>
          <w:tcPr>
            <w:tcW w:w="2090" w:type="dxa"/>
            <w:tcBorders>
              <w:top w:val="single" w:sz="4" w:space="0" w:color="auto"/>
              <w:left w:val="single" w:sz="4" w:space="0" w:color="auto"/>
              <w:bottom w:val="single" w:sz="4" w:space="0" w:color="auto"/>
              <w:right w:val="single" w:sz="4" w:space="0" w:color="auto"/>
            </w:tcBorders>
          </w:tcPr>
          <w:p w14:paraId="44ACA7A3" w14:textId="77777777" w:rsidR="00D103D7" w:rsidRPr="00B06F7A" w:rsidRDefault="00D103D7" w:rsidP="00CB349E">
            <w:pPr>
              <w:pStyle w:val="TAL"/>
            </w:pPr>
            <w:r w:rsidRPr="00B06F7A">
              <w:t>smfInstanceId</w:t>
            </w:r>
          </w:p>
        </w:tc>
        <w:tc>
          <w:tcPr>
            <w:tcW w:w="1559" w:type="dxa"/>
            <w:tcBorders>
              <w:top w:val="single" w:sz="4" w:space="0" w:color="auto"/>
              <w:left w:val="single" w:sz="4" w:space="0" w:color="auto"/>
              <w:bottom w:val="single" w:sz="4" w:space="0" w:color="auto"/>
              <w:right w:val="single" w:sz="4" w:space="0" w:color="auto"/>
            </w:tcBorders>
          </w:tcPr>
          <w:p w14:paraId="2EA7E578" w14:textId="77777777" w:rsidR="00D103D7" w:rsidRPr="00B06F7A" w:rsidRDefault="00D103D7" w:rsidP="00CB349E">
            <w:pPr>
              <w:pStyle w:val="TAL"/>
            </w:pPr>
            <w:r w:rsidRPr="00B06F7A">
              <w:t>NfInstanceId</w:t>
            </w:r>
          </w:p>
        </w:tc>
        <w:tc>
          <w:tcPr>
            <w:tcW w:w="425" w:type="dxa"/>
            <w:tcBorders>
              <w:top w:val="single" w:sz="4" w:space="0" w:color="auto"/>
              <w:left w:val="single" w:sz="4" w:space="0" w:color="auto"/>
              <w:bottom w:val="single" w:sz="4" w:space="0" w:color="auto"/>
              <w:right w:val="single" w:sz="4" w:space="0" w:color="auto"/>
            </w:tcBorders>
          </w:tcPr>
          <w:p w14:paraId="7A1AEA7B" w14:textId="77777777" w:rsidR="00D103D7" w:rsidRPr="00B06F7A" w:rsidRDefault="00D103D7" w:rsidP="00CB349E">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75A2723B" w14:textId="77777777" w:rsidR="00D103D7" w:rsidRPr="00B06F7A" w:rsidRDefault="00D103D7" w:rsidP="00CB349E">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740543E2" w14:textId="0ACA6B97" w:rsidR="00D103D7" w:rsidRPr="00B06F7A" w:rsidRDefault="00D103D7" w:rsidP="00CB349E">
            <w:pPr>
              <w:pStyle w:val="TAL"/>
              <w:rPr>
                <w:rFonts w:cs="Arial"/>
                <w:szCs w:val="18"/>
              </w:rPr>
            </w:pPr>
            <w:r w:rsidRPr="00B06F7A">
              <w:rPr>
                <w:rFonts w:cs="Arial"/>
                <w:szCs w:val="18"/>
              </w:rPr>
              <w:t xml:space="preserve">NF Instance Id of the SMF requesting the modification. If </w:t>
            </w:r>
            <w:r w:rsidR="00247C57" w:rsidRPr="00B06F7A">
              <w:rPr>
                <w:rFonts w:cs="Arial"/>
                <w:szCs w:val="18"/>
              </w:rPr>
              <w:t xml:space="preserve">the NF </w:t>
            </w:r>
            <w:r w:rsidR="00247C57">
              <w:rPr>
                <w:rFonts w:cs="Arial"/>
                <w:szCs w:val="18"/>
              </w:rPr>
              <w:t>Set</w:t>
            </w:r>
            <w:r w:rsidR="00247C57" w:rsidRPr="00B06F7A">
              <w:rPr>
                <w:rFonts w:cs="Arial"/>
                <w:szCs w:val="18"/>
              </w:rPr>
              <w:t xml:space="preserve"> Id </w:t>
            </w:r>
            <w:r w:rsidR="00247C57">
              <w:rPr>
                <w:rFonts w:cs="Arial"/>
                <w:szCs w:val="18"/>
              </w:rPr>
              <w:t xml:space="preserve">is absent and </w:t>
            </w:r>
            <w:r w:rsidRPr="00B06F7A">
              <w:rPr>
                <w:rFonts w:cs="Arial"/>
                <w:szCs w:val="18"/>
              </w:rPr>
              <w:t>the NF Instance Id do</w:t>
            </w:r>
            <w:r w:rsidR="00247C57">
              <w:rPr>
                <w:rFonts w:cs="Arial"/>
                <w:szCs w:val="18"/>
              </w:rPr>
              <w:t>es</w:t>
            </w:r>
            <w:r w:rsidRPr="00B06F7A">
              <w:rPr>
                <w:rFonts w:cs="Arial"/>
                <w:szCs w:val="18"/>
              </w:rPr>
              <w:t xml:space="preserve"> not match the stored </w:t>
            </w:r>
            <w:r w:rsidR="00247C57" w:rsidRPr="00B06F7A">
              <w:rPr>
                <w:rFonts w:cs="Arial"/>
                <w:szCs w:val="18"/>
              </w:rPr>
              <w:t xml:space="preserve">NF Instance Id </w:t>
            </w:r>
            <w:r w:rsidRPr="00B06F7A">
              <w:rPr>
                <w:rFonts w:cs="Arial"/>
                <w:szCs w:val="18"/>
              </w:rPr>
              <w:t>value, the modification request shall be rejected.</w:t>
            </w:r>
          </w:p>
        </w:tc>
      </w:tr>
      <w:tr w:rsidR="00247C57" w:rsidRPr="00B06F7A" w14:paraId="2E7A11A8" w14:textId="77777777" w:rsidTr="00404274">
        <w:trPr>
          <w:jc w:val="center"/>
        </w:trPr>
        <w:tc>
          <w:tcPr>
            <w:tcW w:w="2090" w:type="dxa"/>
            <w:tcBorders>
              <w:top w:val="single" w:sz="4" w:space="0" w:color="auto"/>
              <w:left w:val="single" w:sz="4" w:space="0" w:color="auto"/>
              <w:bottom w:val="single" w:sz="4" w:space="0" w:color="auto"/>
              <w:right w:val="single" w:sz="4" w:space="0" w:color="auto"/>
            </w:tcBorders>
          </w:tcPr>
          <w:p w14:paraId="0314A368" w14:textId="77777777" w:rsidR="00247C57" w:rsidRPr="00B06F7A" w:rsidRDefault="00247C57" w:rsidP="00404274">
            <w:pPr>
              <w:pStyle w:val="TAL"/>
            </w:pPr>
            <w:r>
              <w:t>smfSetId</w:t>
            </w:r>
          </w:p>
        </w:tc>
        <w:tc>
          <w:tcPr>
            <w:tcW w:w="1559" w:type="dxa"/>
            <w:tcBorders>
              <w:top w:val="single" w:sz="4" w:space="0" w:color="auto"/>
              <w:left w:val="single" w:sz="4" w:space="0" w:color="auto"/>
              <w:bottom w:val="single" w:sz="4" w:space="0" w:color="auto"/>
              <w:right w:val="single" w:sz="4" w:space="0" w:color="auto"/>
            </w:tcBorders>
          </w:tcPr>
          <w:p w14:paraId="49CD84AD" w14:textId="77777777" w:rsidR="00247C57" w:rsidRPr="00B06F7A" w:rsidRDefault="00247C57" w:rsidP="00404274">
            <w:pPr>
              <w:pStyle w:val="TAL"/>
            </w:pPr>
            <w:r w:rsidRPr="00B06F7A">
              <w:t>NfSetId</w:t>
            </w:r>
          </w:p>
        </w:tc>
        <w:tc>
          <w:tcPr>
            <w:tcW w:w="425" w:type="dxa"/>
            <w:tcBorders>
              <w:top w:val="single" w:sz="4" w:space="0" w:color="auto"/>
              <w:left w:val="single" w:sz="4" w:space="0" w:color="auto"/>
              <w:bottom w:val="single" w:sz="4" w:space="0" w:color="auto"/>
              <w:right w:val="single" w:sz="4" w:space="0" w:color="auto"/>
            </w:tcBorders>
          </w:tcPr>
          <w:p w14:paraId="6C67CE05" w14:textId="77777777" w:rsidR="00247C57" w:rsidRPr="00B06F7A" w:rsidRDefault="00247C57" w:rsidP="004042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557793F" w14:textId="77777777" w:rsidR="00247C57" w:rsidRPr="00B06F7A" w:rsidRDefault="00247C57" w:rsidP="004042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D34139" w14:textId="77777777" w:rsidR="00247C57" w:rsidRPr="00B06F7A" w:rsidRDefault="00247C57" w:rsidP="00404274">
            <w:pPr>
              <w:pStyle w:val="TAL"/>
              <w:rPr>
                <w:rFonts w:cs="Arial"/>
                <w:szCs w:val="18"/>
              </w:rPr>
            </w:pPr>
            <w:r w:rsidRPr="00B06F7A">
              <w:rPr>
                <w:rFonts w:cs="Arial"/>
                <w:szCs w:val="18"/>
              </w:rPr>
              <w:t xml:space="preserve">NF </w:t>
            </w:r>
            <w:r>
              <w:rPr>
                <w:rFonts w:cs="Arial"/>
                <w:szCs w:val="18"/>
              </w:rPr>
              <w:t>Set</w:t>
            </w:r>
            <w:r w:rsidRPr="00B06F7A">
              <w:rPr>
                <w:rFonts w:cs="Arial"/>
                <w:szCs w:val="18"/>
              </w:rPr>
              <w:t xml:space="preserve"> Id of the SMF requesting the modification</w:t>
            </w:r>
            <w:r>
              <w:rPr>
                <w:rFonts w:cs="Arial"/>
                <w:szCs w:val="18"/>
              </w:rPr>
              <w:t xml:space="preserve">. </w:t>
            </w:r>
            <w:r w:rsidRPr="00B06F7A">
              <w:rPr>
                <w:rFonts w:cs="Arial"/>
                <w:szCs w:val="18"/>
              </w:rPr>
              <w:t xml:space="preserve">If the NF </w:t>
            </w:r>
            <w:r>
              <w:rPr>
                <w:rFonts w:cs="Arial"/>
                <w:szCs w:val="18"/>
              </w:rPr>
              <w:t>Set</w:t>
            </w:r>
            <w:r w:rsidRPr="00B06F7A">
              <w:rPr>
                <w:rFonts w:cs="Arial"/>
                <w:szCs w:val="18"/>
              </w:rPr>
              <w:t xml:space="preserve"> Id </w:t>
            </w:r>
            <w:r>
              <w:rPr>
                <w:rFonts w:cs="Arial"/>
                <w:szCs w:val="18"/>
              </w:rPr>
              <w:t xml:space="preserve">is present and </w:t>
            </w:r>
            <w:r w:rsidRPr="00B06F7A">
              <w:rPr>
                <w:rFonts w:cs="Arial"/>
                <w:szCs w:val="18"/>
              </w:rPr>
              <w:t>do</w:t>
            </w:r>
            <w:r>
              <w:rPr>
                <w:rFonts w:cs="Arial"/>
                <w:szCs w:val="18"/>
              </w:rPr>
              <w:t>es</w:t>
            </w:r>
            <w:r w:rsidRPr="00B06F7A">
              <w:rPr>
                <w:rFonts w:cs="Arial"/>
                <w:szCs w:val="18"/>
              </w:rPr>
              <w:t xml:space="preserve"> not match the stored NF </w:t>
            </w:r>
            <w:r>
              <w:rPr>
                <w:rFonts w:cs="Arial"/>
                <w:szCs w:val="18"/>
              </w:rPr>
              <w:t>Set</w:t>
            </w:r>
            <w:r w:rsidRPr="00B06F7A">
              <w:rPr>
                <w:rFonts w:cs="Arial"/>
                <w:szCs w:val="18"/>
              </w:rPr>
              <w:t xml:space="preserve"> Id value, the modification request shall be rejected.</w:t>
            </w:r>
          </w:p>
        </w:tc>
      </w:tr>
      <w:tr w:rsidR="00D103D7" w:rsidRPr="00B06F7A" w14:paraId="7976E345" w14:textId="77777777" w:rsidTr="00CB349E">
        <w:trPr>
          <w:jc w:val="center"/>
        </w:trPr>
        <w:tc>
          <w:tcPr>
            <w:tcW w:w="2090" w:type="dxa"/>
            <w:tcBorders>
              <w:top w:val="single" w:sz="4" w:space="0" w:color="auto"/>
              <w:left w:val="single" w:sz="4" w:space="0" w:color="auto"/>
              <w:bottom w:val="single" w:sz="4" w:space="0" w:color="auto"/>
              <w:right w:val="single" w:sz="4" w:space="0" w:color="auto"/>
            </w:tcBorders>
          </w:tcPr>
          <w:p w14:paraId="634AB585" w14:textId="77777777" w:rsidR="00D103D7" w:rsidRPr="00B06F7A" w:rsidRDefault="00D103D7" w:rsidP="00CB349E">
            <w:pPr>
              <w:pStyle w:val="TAL"/>
            </w:pPr>
            <w:r w:rsidRPr="00B06F7A">
              <w:t>pgwFqdn</w:t>
            </w:r>
          </w:p>
        </w:tc>
        <w:tc>
          <w:tcPr>
            <w:tcW w:w="1559" w:type="dxa"/>
            <w:tcBorders>
              <w:top w:val="single" w:sz="4" w:space="0" w:color="auto"/>
              <w:left w:val="single" w:sz="4" w:space="0" w:color="auto"/>
              <w:bottom w:val="single" w:sz="4" w:space="0" w:color="auto"/>
              <w:right w:val="single" w:sz="4" w:space="0" w:color="auto"/>
            </w:tcBorders>
          </w:tcPr>
          <w:p w14:paraId="44228BA1" w14:textId="372A183A" w:rsidR="00D103D7" w:rsidRPr="00B06F7A" w:rsidRDefault="00062D35" w:rsidP="00CB349E">
            <w:pPr>
              <w:pStyle w:val="TAL"/>
            </w:pPr>
            <w:r>
              <w:t>Fqdn</w:t>
            </w:r>
            <w:r w:rsidR="00D33851">
              <w:t>Rm</w:t>
            </w:r>
          </w:p>
        </w:tc>
        <w:tc>
          <w:tcPr>
            <w:tcW w:w="425" w:type="dxa"/>
            <w:tcBorders>
              <w:top w:val="single" w:sz="4" w:space="0" w:color="auto"/>
              <w:left w:val="single" w:sz="4" w:space="0" w:color="auto"/>
              <w:bottom w:val="single" w:sz="4" w:space="0" w:color="auto"/>
              <w:right w:val="single" w:sz="4" w:space="0" w:color="auto"/>
            </w:tcBorders>
          </w:tcPr>
          <w:p w14:paraId="7C5370EF" w14:textId="77777777" w:rsidR="00D103D7" w:rsidRPr="00B06F7A" w:rsidRDefault="00D103D7" w:rsidP="00CB349E">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28206BAC" w14:textId="77777777" w:rsidR="00D103D7" w:rsidRPr="00B06F7A" w:rsidRDefault="00D103D7" w:rsidP="00CB349E">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7ECF8038" w14:textId="77777777" w:rsidR="00D103D7" w:rsidRPr="00B06F7A" w:rsidRDefault="00D103D7" w:rsidP="00CB349E">
            <w:pPr>
              <w:pStyle w:val="TAL"/>
              <w:rPr>
                <w:rFonts w:cs="Arial"/>
                <w:szCs w:val="18"/>
              </w:rPr>
            </w:pPr>
            <w:r w:rsidRPr="00B06F7A">
              <w:rPr>
                <w:rFonts w:cs="Arial"/>
                <w:szCs w:val="18"/>
              </w:rPr>
              <w:t>FQDN of the PGW in the "PGW-C+SMF", to be included for interworking with EPS. For deletion of the PGW FQDN</w:t>
            </w:r>
            <w:r w:rsidRPr="00B06F7A">
              <w:t>, the value of the pgwFqdn shall be set to null.</w:t>
            </w:r>
          </w:p>
        </w:tc>
      </w:tr>
      <w:tr w:rsidR="00D103D7" w:rsidRPr="00B06F7A" w14:paraId="68B61278" w14:textId="77777777" w:rsidTr="00CB349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0F9C2E1" w14:textId="77777777" w:rsidR="00D103D7" w:rsidRPr="00B06F7A" w:rsidRDefault="00D103D7" w:rsidP="00CB349E">
            <w:pPr>
              <w:pStyle w:val="TAN"/>
              <w:rPr>
                <w:rFonts w:eastAsia="Malgun Gothic"/>
              </w:rPr>
            </w:pPr>
            <w:r w:rsidRPr="00B06F7A">
              <w:t>NOTE:</w:t>
            </w:r>
            <w:r w:rsidRPr="00B06F7A">
              <w:tab/>
              <w:t>Absence of optional attributes indicates: no modification. Attributes of this type are not marked "nullable: true" in the OpenAPI file as deletion of these attributes is not applicable.</w:t>
            </w:r>
          </w:p>
        </w:tc>
      </w:tr>
    </w:tbl>
    <w:p w14:paraId="2BEF728B" w14:textId="77777777" w:rsidR="00D103D7" w:rsidRPr="00B06F7A" w:rsidRDefault="00D103D7" w:rsidP="00D103D7">
      <w:pPr>
        <w:rPr>
          <w:lang w:eastAsia="zh-CN"/>
        </w:rPr>
      </w:pPr>
    </w:p>
    <w:p w14:paraId="596F4DD0" w14:textId="141826A3" w:rsidR="00E95D05" w:rsidRPr="00B3056F" w:rsidRDefault="00E95D05" w:rsidP="00C05182">
      <w:pPr>
        <w:pStyle w:val="Heading5"/>
      </w:pPr>
      <w:bookmarkStart w:id="3583" w:name="_Toc114764673"/>
      <w:r>
        <w:t>6.2.6.2.</w:t>
      </w:r>
      <w:r w:rsidR="00766A68">
        <w:t>24</w:t>
      </w:r>
      <w:r w:rsidRPr="00B3056F">
        <w:tab/>
        <w:t xml:space="preserve">Type: </w:t>
      </w:r>
      <w:r>
        <w:t>RoamingInfoUpdate</w:t>
      </w:r>
      <w:bookmarkEnd w:id="3583"/>
    </w:p>
    <w:p w14:paraId="1E08FA0F" w14:textId="38253B82" w:rsidR="00E95D05" w:rsidRPr="00B3056F" w:rsidRDefault="00E95D05" w:rsidP="00E95D05">
      <w:pPr>
        <w:pStyle w:val="TH"/>
      </w:pPr>
      <w:r w:rsidRPr="00B3056F">
        <w:rPr>
          <w:noProof/>
        </w:rPr>
        <w:t>Table </w:t>
      </w:r>
      <w:r>
        <w:t>6.2.6.2.</w:t>
      </w:r>
      <w:r w:rsidR="00766A68">
        <w:t>24</w:t>
      </w:r>
      <w:r w:rsidRPr="00B3056F">
        <w:t xml:space="preserve">-1: </w:t>
      </w:r>
      <w:r w:rsidRPr="00B3056F">
        <w:rPr>
          <w:noProof/>
        </w:rPr>
        <w:t xml:space="preserve">Definition of type </w:t>
      </w:r>
      <w:r>
        <w:t>RoamingInfo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95D05" w:rsidRPr="00B3056F" w14:paraId="46370758" w14:textId="77777777" w:rsidTr="004042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96DCE97" w14:textId="77777777" w:rsidR="00E95D05" w:rsidRPr="00B3056F" w:rsidRDefault="00E95D05" w:rsidP="00404274">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49B5916" w14:textId="77777777" w:rsidR="00E95D05" w:rsidRPr="00B3056F" w:rsidRDefault="00E95D05" w:rsidP="00404274">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B57FDA" w14:textId="77777777" w:rsidR="00E95D05" w:rsidRPr="00B3056F" w:rsidRDefault="00E95D05" w:rsidP="00404274">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F6A662" w14:textId="77777777" w:rsidR="00E95D05" w:rsidRPr="00B3056F" w:rsidRDefault="00E95D05" w:rsidP="00404274">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59F5C9" w14:textId="77777777" w:rsidR="00E95D05" w:rsidRPr="00B3056F" w:rsidRDefault="00E95D05" w:rsidP="00404274">
            <w:pPr>
              <w:pStyle w:val="TAH"/>
              <w:rPr>
                <w:rFonts w:cs="Arial"/>
                <w:szCs w:val="18"/>
              </w:rPr>
            </w:pPr>
            <w:r w:rsidRPr="00B3056F">
              <w:rPr>
                <w:rFonts w:cs="Arial"/>
                <w:szCs w:val="18"/>
              </w:rPr>
              <w:t>Description</w:t>
            </w:r>
          </w:p>
        </w:tc>
      </w:tr>
      <w:tr w:rsidR="00E95D05" w:rsidRPr="00B3056F" w14:paraId="247D8D71" w14:textId="77777777" w:rsidTr="00404274">
        <w:trPr>
          <w:jc w:val="center"/>
        </w:trPr>
        <w:tc>
          <w:tcPr>
            <w:tcW w:w="2090" w:type="dxa"/>
            <w:tcBorders>
              <w:top w:val="single" w:sz="4" w:space="0" w:color="auto"/>
              <w:left w:val="single" w:sz="4" w:space="0" w:color="auto"/>
              <w:bottom w:val="single" w:sz="4" w:space="0" w:color="auto"/>
              <w:right w:val="single" w:sz="4" w:space="0" w:color="auto"/>
            </w:tcBorders>
          </w:tcPr>
          <w:p w14:paraId="4821A764" w14:textId="77777777" w:rsidR="00E95D05" w:rsidRPr="00B3056F" w:rsidRDefault="00E95D05" w:rsidP="00404274">
            <w:pPr>
              <w:pStyle w:val="TAL"/>
            </w:pPr>
            <w:r>
              <w:t>s</w:t>
            </w:r>
            <w:r w:rsidRPr="00B3056F">
              <w:t>ervingPlmn</w:t>
            </w:r>
          </w:p>
        </w:tc>
        <w:tc>
          <w:tcPr>
            <w:tcW w:w="1559" w:type="dxa"/>
            <w:tcBorders>
              <w:top w:val="single" w:sz="4" w:space="0" w:color="auto"/>
              <w:left w:val="single" w:sz="4" w:space="0" w:color="auto"/>
              <w:bottom w:val="single" w:sz="4" w:space="0" w:color="auto"/>
              <w:right w:val="single" w:sz="4" w:space="0" w:color="auto"/>
            </w:tcBorders>
          </w:tcPr>
          <w:p w14:paraId="4E1F7ACC" w14:textId="77777777" w:rsidR="00E95D05" w:rsidRPr="00B3056F" w:rsidRDefault="00E95D05" w:rsidP="00404274">
            <w:pPr>
              <w:pStyle w:val="TAL"/>
            </w:pPr>
            <w:r w:rsidRPr="00B3056F">
              <w:t>PlmnId</w:t>
            </w:r>
          </w:p>
        </w:tc>
        <w:tc>
          <w:tcPr>
            <w:tcW w:w="425" w:type="dxa"/>
            <w:tcBorders>
              <w:top w:val="single" w:sz="4" w:space="0" w:color="auto"/>
              <w:left w:val="single" w:sz="4" w:space="0" w:color="auto"/>
              <w:bottom w:val="single" w:sz="4" w:space="0" w:color="auto"/>
              <w:right w:val="single" w:sz="4" w:space="0" w:color="auto"/>
            </w:tcBorders>
          </w:tcPr>
          <w:p w14:paraId="28B6CB4A" w14:textId="77777777" w:rsidR="00E95D05" w:rsidRPr="00B3056F" w:rsidRDefault="00E95D05" w:rsidP="00404274">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07A18DEF" w14:textId="77777777" w:rsidR="00E95D05" w:rsidRPr="00B3056F" w:rsidRDefault="00E95D05" w:rsidP="00404274">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5BCEB834" w14:textId="77777777" w:rsidR="00E95D05" w:rsidRPr="00B3056F" w:rsidRDefault="00E95D05" w:rsidP="00404274">
            <w:pPr>
              <w:pStyle w:val="TAL"/>
              <w:rPr>
                <w:rFonts w:cs="Arial"/>
                <w:szCs w:val="18"/>
              </w:rPr>
            </w:pPr>
            <w:r w:rsidRPr="00B3056F">
              <w:rPr>
                <w:rFonts w:cs="Arial"/>
                <w:szCs w:val="18"/>
              </w:rPr>
              <w:t>the new Serving PLMN</w:t>
            </w:r>
          </w:p>
        </w:tc>
      </w:tr>
      <w:tr w:rsidR="00E95D05" w:rsidRPr="00B3056F" w14:paraId="44E0BF99" w14:textId="77777777" w:rsidTr="00404274">
        <w:trPr>
          <w:jc w:val="center"/>
        </w:trPr>
        <w:tc>
          <w:tcPr>
            <w:tcW w:w="2090" w:type="dxa"/>
            <w:tcBorders>
              <w:top w:val="single" w:sz="4" w:space="0" w:color="auto"/>
              <w:left w:val="single" w:sz="4" w:space="0" w:color="auto"/>
              <w:bottom w:val="single" w:sz="4" w:space="0" w:color="auto"/>
              <w:right w:val="single" w:sz="4" w:space="0" w:color="auto"/>
            </w:tcBorders>
          </w:tcPr>
          <w:p w14:paraId="7FA7E6C3" w14:textId="77777777" w:rsidR="00E95D05" w:rsidRPr="00B3056F" w:rsidRDefault="00E95D05" w:rsidP="00404274">
            <w:pPr>
              <w:pStyle w:val="TAL"/>
            </w:pPr>
            <w:r w:rsidRPr="00B3056F">
              <w:t>roaming</w:t>
            </w:r>
          </w:p>
        </w:tc>
        <w:tc>
          <w:tcPr>
            <w:tcW w:w="1559" w:type="dxa"/>
            <w:tcBorders>
              <w:top w:val="single" w:sz="4" w:space="0" w:color="auto"/>
              <w:left w:val="single" w:sz="4" w:space="0" w:color="auto"/>
              <w:bottom w:val="single" w:sz="4" w:space="0" w:color="auto"/>
              <w:right w:val="single" w:sz="4" w:space="0" w:color="auto"/>
            </w:tcBorders>
          </w:tcPr>
          <w:p w14:paraId="674CC850" w14:textId="77777777" w:rsidR="00E95D05" w:rsidRPr="00B3056F" w:rsidRDefault="00E95D05" w:rsidP="00404274">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07ADA079" w14:textId="77777777" w:rsidR="00E95D05" w:rsidRPr="00B3056F" w:rsidRDefault="00E95D05" w:rsidP="0040427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AF1FBA7" w14:textId="5CECD275" w:rsidR="00E95D05" w:rsidRPr="00B3056F" w:rsidRDefault="003976D9" w:rsidP="00404274">
            <w:pPr>
              <w:pStyle w:val="TAL"/>
            </w:pPr>
            <w:r>
              <w:t>0..</w:t>
            </w:r>
            <w:r w:rsidR="00E95D05" w:rsidRPr="00B3056F">
              <w:t>1</w:t>
            </w:r>
          </w:p>
        </w:tc>
        <w:tc>
          <w:tcPr>
            <w:tcW w:w="4359" w:type="dxa"/>
            <w:tcBorders>
              <w:top w:val="single" w:sz="4" w:space="0" w:color="auto"/>
              <w:left w:val="single" w:sz="4" w:space="0" w:color="auto"/>
              <w:bottom w:val="single" w:sz="4" w:space="0" w:color="auto"/>
              <w:right w:val="single" w:sz="4" w:space="0" w:color="auto"/>
            </w:tcBorders>
          </w:tcPr>
          <w:p w14:paraId="20500A44" w14:textId="77777777" w:rsidR="00E95D05" w:rsidRDefault="00E95D05" w:rsidP="00404274">
            <w:pPr>
              <w:pStyle w:val="TAL"/>
              <w:rPr>
                <w:rFonts w:cs="Arial"/>
                <w:szCs w:val="18"/>
              </w:rPr>
            </w:pPr>
            <w:r w:rsidRPr="00B06F7A">
              <w:rPr>
                <w:rFonts w:cs="Arial" w:hint="eastAsia"/>
                <w:szCs w:val="18"/>
              </w:rPr>
              <w:t>T</w:t>
            </w:r>
            <w:r w:rsidRPr="00B06F7A">
              <w:rPr>
                <w:rFonts w:cs="Arial"/>
                <w:szCs w:val="18"/>
              </w:rPr>
              <w:t>his IE shall be included if</w:t>
            </w:r>
            <w:r>
              <w:t xml:space="preserve"> </w:t>
            </w:r>
            <w:r w:rsidRPr="00442319">
              <w:rPr>
                <w:rFonts w:cs="Arial"/>
                <w:szCs w:val="18"/>
              </w:rPr>
              <w:t>the roaming status</w:t>
            </w:r>
            <w:r>
              <w:rPr>
                <w:rFonts w:cs="Arial"/>
                <w:szCs w:val="18"/>
              </w:rPr>
              <w:t xml:space="preserve"> </w:t>
            </w:r>
            <w:r w:rsidRPr="00442319">
              <w:rPr>
                <w:rFonts w:cs="Arial"/>
                <w:szCs w:val="18"/>
              </w:rPr>
              <w:t>changes (from roaming to non-roaming or vice versa)</w:t>
            </w:r>
            <w:r>
              <w:rPr>
                <w:rFonts w:cs="Arial" w:hint="eastAsia"/>
                <w:szCs w:val="18"/>
                <w:lang w:eastAsia="zh-CN"/>
              </w:rPr>
              <w:t>.</w:t>
            </w:r>
          </w:p>
          <w:p w14:paraId="39A688F4" w14:textId="77777777" w:rsidR="00E95D05" w:rsidRPr="00B3056F" w:rsidRDefault="00E95D05" w:rsidP="00404274">
            <w:pPr>
              <w:pStyle w:val="TAL"/>
              <w:rPr>
                <w:rFonts w:cs="Arial"/>
                <w:szCs w:val="18"/>
              </w:rPr>
            </w:pPr>
            <w:r w:rsidRPr="00B3056F">
              <w:rPr>
                <w:rFonts w:cs="Arial"/>
                <w:szCs w:val="18"/>
              </w:rPr>
              <w:t>True: The new serving PLMN is different from the HPLMN;</w:t>
            </w:r>
            <w:r w:rsidRPr="00B3056F">
              <w:rPr>
                <w:rFonts w:cs="Arial"/>
                <w:szCs w:val="18"/>
              </w:rPr>
              <w:br/>
              <w:t>False: The new serving PLMN is the HPLMN</w:t>
            </w:r>
          </w:p>
        </w:tc>
      </w:tr>
    </w:tbl>
    <w:p w14:paraId="7D232AF1" w14:textId="77777777" w:rsidR="00E95D05" w:rsidRPr="00330488" w:rsidRDefault="00E95D05" w:rsidP="00E95D05">
      <w:pPr>
        <w:rPr>
          <w:lang w:eastAsia="zh-CN"/>
        </w:rPr>
      </w:pPr>
    </w:p>
    <w:p w14:paraId="5A4464E0" w14:textId="27EDD744" w:rsidR="006E70A4" w:rsidRPr="00B06F7A" w:rsidRDefault="006E70A4" w:rsidP="006E70A4">
      <w:pPr>
        <w:pStyle w:val="Heading5"/>
        <w:rPr>
          <w:lang w:eastAsia="zh-CN"/>
        </w:rPr>
      </w:pPr>
      <w:bookmarkStart w:id="3584" w:name="_Toc114764674"/>
      <w:r w:rsidRPr="00B06F7A">
        <w:lastRenderedPageBreak/>
        <w:t>6.2.6.2.</w:t>
      </w:r>
      <w:r w:rsidR="00E178D4">
        <w:t>25</w:t>
      </w:r>
      <w:r w:rsidRPr="00B06F7A">
        <w:tab/>
        <w:t xml:space="preserve">Type: </w:t>
      </w:r>
      <w:r>
        <w:rPr>
          <w:lang w:eastAsia="zh-CN"/>
        </w:rPr>
        <w:t>DataRestorationNotification</w:t>
      </w:r>
      <w:bookmarkEnd w:id="3584"/>
    </w:p>
    <w:p w14:paraId="0CDED625" w14:textId="2866101F" w:rsidR="006E70A4" w:rsidRPr="00B06F7A" w:rsidRDefault="006E70A4" w:rsidP="006E70A4">
      <w:pPr>
        <w:pStyle w:val="TH"/>
        <w:rPr>
          <w:lang w:eastAsia="zh-CN"/>
        </w:rPr>
      </w:pPr>
      <w:r w:rsidRPr="00B06F7A">
        <w:t>Table 6.2.6.2.</w:t>
      </w:r>
      <w:r w:rsidR="00E178D4">
        <w:t>25</w:t>
      </w:r>
      <w:r w:rsidRPr="00B06F7A">
        <w:t xml:space="preserve">-1: Definition of type </w:t>
      </w:r>
      <w:r>
        <w:t>DataRestorationNotification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6E70A4" w:rsidRPr="00B06F7A" w14:paraId="0FDDE7AA" w14:textId="77777777" w:rsidTr="001D2CA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5BCA0B14" w14:textId="77777777" w:rsidR="006E70A4" w:rsidRPr="00B06F7A" w:rsidRDefault="006E70A4" w:rsidP="001D2CA5">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7117DC99" w14:textId="77777777" w:rsidR="006E70A4" w:rsidRPr="00B06F7A" w:rsidRDefault="006E70A4" w:rsidP="001D2CA5">
            <w:pPr>
              <w:pStyle w:val="TAH"/>
            </w:pPr>
            <w:r w:rsidRPr="00B06F7A">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3B76CDB9" w14:textId="77777777" w:rsidR="006E70A4" w:rsidRPr="00B06F7A" w:rsidRDefault="006E70A4" w:rsidP="001D2CA5">
            <w:pPr>
              <w:pStyle w:val="TAH"/>
            </w:pPr>
            <w:r w:rsidRPr="00B06F7A">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7BEFAA9" w14:textId="77777777" w:rsidR="006E70A4" w:rsidRPr="00B06F7A" w:rsidRDefault="006E70A4" w:rsidP="001D2CA5">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54A31809" w14:textId="77777777" w:rsidR="006E70A4" w:rsidRPr="00B06F7A" w:rsidRDefault="006E70A4" w:rsidP="001D2CA5">
            <w:pPr>
              <w:pStyle w:val="TAH"/>
              <w:rPr>
                <w:rFonts w:cs="Arial"/>
                <w:szCs w:val="18"/>
              </w:rPr>
            </w:pPr>
            <w:r w:rsidRPr="00B06F7A">
              <w:rPr>
                <w:rFonts w:cs="Arial"/>
                <w:szCs w:val="18"/>
              </w:rPr>
              <w:t>Description</w:t>
            </w:r>
          </w:p>
        </w:tc>
      </w:tr>
      <w:tr w:rsidR="006E70A4" w:rsidRPr="00B06F7A" w14:paraId="5F5736E0" w14:textId="77777777" w:rsidTr="001D2CA5">
        <w:trPr>
          <w:jc w:val="center"/>
        </w:trPr>
        <w:tc>
          <w:tcPr>
            <w:tcW w:w="2090" w:type="dxa"/>
            <w:tcBorders>
              <w:top w:val="single" w:sz="4" w:space="0" w:color="auto"/>
              <w:left w:val="single" w:sz="4" w:space="0" w:color="auto"/>
              <w:bottom w:val="single" w:sz="4" w:space="0" w:color="auto"/>
              <w:right w:val="single" w:sz="4" w:space="0" w:color="auto"/>
            </w:tcBorders>
          </w:tcPr>
          <w:p w14:paraId="4F0D28CB" w14:textId="77777777" w:rsidR="006E70A4" w:rsidRDefault="006E70A4" w:rsidP="001D2CA5">
            <w:pPr>
              <w:pStyle w:val="TAL"/>
              <w:rPr>
                <w:lang w:val="en-US" w:eastAsia="zh-CN"/>
              </w:rPr>
            </w:pPr>
            <w:r>
              <w:rPr>
                <w:lang w:val="en-US" w:eastAsia="zh-CN"/>
              </w:rPr>
              <w:t>lastReplicationTime</w:t>
            </w:r>
          </w:p>
        </w:tc>
        <w:tc>
          <w:tcPr>
            <w:tcW w:w="1842" w:type="dxa"/>
            <w:tcBorders>
              <w:top w:val="single" w:sz="4" w:space="0" w:color="auto"/>
              <w:left w:val="single" w:sz="4" w:space="0" w:color="auto"/>
              <w:bottom w:val="single" w:sz="4" w:space="0" w:color="auto"/>
              <w:right w:val="single" w:sz="4" w:space="0" w:color="auto"/>
            </w:tcBorders>
          </w:tcPr>
          <w:p w14:paraId="46E2CAE3" w14:textId="77777777" w:rsidR="006E70A4" w:rsidRDefault="006E70A4" w:rsidP="001D2CA5">
            <w:pPr>
              <w:pStyle w:val="TAL"/>
            </w:pPr>
            <w:r>
              <w:t>DateTime</w:t>
            </w:r>
          </w:p>
        </w:tc>
        <w:tc>
          <w:tcPr>
            <w:tcW w:w="426" w:type="dxa"/>
            <w:tcBorders>
              <w:top w:val="single" w:sz="4" w:space="0" w:color="auto"/>
              <w:left w:val="single" w:sz="4" w:space="0" w:color="auto"/>
              <w:bottom w:val="single" w:sz="4" w:space="0" w:color="auto"/>
              <w:right w:val="single" w:sz="4" w:space="0" w:color="auto"/>
            </w:tcBorders>
          </w:tcPr>
          <w:p w14:paraId="058E49D3" w14:textId="77777777" w:rsidR="006E70A4" w:rsidRPr="00B06F7A" w:rsidRDefault="006E70A4" w:rsidP="001D2CA5">
            <w:pPr>
              <w:pStyle w:val="TAC"/>
              <w:rPr>
                <w:lang w:eastAsia="zh-CN"/>
              </w:rPr>
            </w:pPr>
            <w:r>
              <w:rPr>
                <w:lang w:eastAsia="zh-CN"/>
              </w:rPr>
              <w:t>O</w:t>
            </w:r>
          </w:p>
        </w:tc>
        <w:tc>
          <w:tcPr>
            <w:tcW w:w="1275" w:type="dxa"/>
            <w:tcBorders>
              <w:top w:val="single" w:sz="4" w:space="0" w:color="auto"/>
              <w:left w:val="single" w:sz="4" w:space="0" w:color="auto"/>
              <w:bottom w:val="single" w:sz="4" w:space="0" w:color="auto"/>
              <w:right w:val="single" w:sz="4" w:space="0" w:color="auto"/>
            </w:tcBorders>
          </w:tcPr>
          <w:p w14:paraId="3EB2D195" w14:textId="77777777" w:rsidR="006E70A4" w:rsidRDefault="006E70A4" w:rsidP="001D2CA5">
            <w:pPr>
              <w:pStyle w:val="TAL"/>
              <w:rPr>
                <w:lang w:eastAsia="zh-CN"/>
              </w:rPr>
            </w:pPr>
            <w:r>
              <w:rPr>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6D1F283A" w14:textId="77777777" w:rsidR="006E70A4" w:rsidRDefault="006E70A4" w:rsidP="001D2CA5">
            <w:pPr>
              <w:pStyle w:val="TAL"/>
              <w:rPr>
                <w:rFonts w:cs="Arial"/>
                <w:szCs w:val="18"/>
                <w:lang w:eastAsia="zh-CN"/>
              </w:rPr>
            </w:pPr>
            <w:r>
              <w:rPr>
                <w:rFonts w:cs="Arial"/>
                <w:szCs w:val="18"/>
                <w:lang w:eastAsia="zh-CN"/>
              </w:rPr>
              <w:t>If present, it contains the timestamp of the most recent instant when the data was assumed to be consistent at UDR (i.e. the potential data loss event at UDR did not occur before this instant).</w:t>
            </w:r>
          </w:p>
        </w:tc>
      </w:tr>
      <w:tr w:rsidR="006E70A4" w:rsidRPr="00B06F7A" w14:paraId="490CBE0C" w14:textId="77777777" w:rsidTr="001D2CA5">
        <w:trPr>
          <w:jc w:val="center"/>
        </w:trPr>
        <w:tc>
          <w:tcPr>
            <w:tcW w:w="2090" w:type="dxa"/>
            <w:tcBorders>
              <w:top w:val="single" w:sz="4" w:space="0" w:color="auto"/>
              <w:left w:val="single" w:sz="4" w:space="0" w:color="auto"/>
              <w:bottom w:val="single" w:sz="4" w:space="0" w:color="auto"/>
              <w:right w:val="single" w:sz="4" w:space="0" w:color="auto"/>
            </w:tcBorders>
          </w:tcPr>
          <w:p w14:paraId="2FE10851" w14:textId="77777777" w:rsidR="006E70A4" w:rsidRDefault="006E70A4" w:rsidP="001D2CA5">
            <w:pPr>
              <w:pStyle w:val="TAL"/>
              <w:rPr>
                <w:lang w:val="en-US" w:eastAsia="zh-CN"/>
              </w:rPr>
            </w:pPr>
            <w:r>
              <w:rPr>
                <w:lang w:val="en-US" w:eastAsia="zh-CN"/>
              </w:rPr>
              <w:t>recoveryTime</w:t>
            </w:r>
          </w:p>
        </w:tc>
        <w:tc>
          <w:tcPr>
            <w:tcW w:w="1842" w:type="dxa"/>
            <w:tcBorders>
              <w:top w:val="single" w:sz="4" w:space="0" w:color="auto"/>
              <w:left w:val="single" w:sz="4" w:space="0" w:color="auto"/>
              <w:bottom w:val="single" w:sz="4" w:space="0" w:color="auto"/>
              <w:right w:val="single" w:sz="4" w:space="0" w:color="auto"/>
            </w:tcBorders>
          </w:tcPr>
          <w:p w14:paraId="6708D634" w14:textId="77777777" w:rsidR="006E70A4" w:rsidRDefault="006E70A4" w:rsidP="001D2CA5">
            <w:pPr>
              <w:pStyle w:val="TAL"/>
            </w:pPr>
            <w:r>
              <w:t>DateTime</w:t>
            </w:r>
          </w:p>
        </w:tc>
        <w:tc>
          <w:tcPr>
            <w:tcW w:w="426" w:type="dxa"/>
            <w:tcBorders>
              <w:top w:val="single" w:sz="4" w:space="0" w:color="auto"/>
              <w:left w:val="single" w:sz="4" w:space="0" w:color="auto"/>
              <w:bottom w:val="single" w:sz="4" w:space="0" w:color="auto"/>
              <w:right w:val="single" w:sz="4" w:space="0" w:color="auto"/>
            </w:tcBorders>
          </w:tcPr>
          <w:p w14:paraId="590E6D5E" w14:textId="77777777" w:rsidR="006E70A4" w:rsidRPr="00B06F7A" w:rsidRDefault="006E70A4" w:rsidP="001D2CA5">
            <w:pPr>
              <w:pStyle w:val="TAC"/>
              <w:rPr>
                <w:lang w:eastAsia="zh-CN"/>
              </w:rPr>
            </w:pPr>
            <w:r>
              <w:rPr>
                <w:lang w:eastAsia="zh-CN"/>
              </w:rPr>
              <w:t>O</w:t>
            </w:r>
          </w:p>
        </w:tc>
        <w:tc>
          <w:tcPr>
            <w:tcW w:w="1275" w:type="dxa"/>
            <w:tcBorders>
              <w:top w:val="single" w:sz="4" w:space="0" w:color="auto"/>
              <w:left w:val="single" w:sz="4" w:space="0" w:color="auto"/>
              <w:bottom w:val="single" w:sz="4" w:space="0" w:color="auto"/>
              <w:right w:val="single" w:sz="4" w:space="0" w:color="auto"/>
            </w:tcBorders>
          </w:tcPr>
          <w:p w14:paraId="19869F3E" w14:textId="77777777" w:rsidR="006E70A4" w:rsidRDefault="006E70A4" w:rsidP="001D2CA5">
            <w:pPr>
              <w:pStyle w:val="TAL"/>
              <w:rPr>
                <w:lang w:eastAsia="zh-CN"/>
              </w:rPr>
            </w:pPr>
            <w:r>
              <w:rPr>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5C97DD2C" w14:textId="77777777" w:rsidR="006E70A4" w:rsidRDefault="006E70A4" w:rsidP="001D2CA5">
            <w:pPr>
              <w:pStyle w:val="TAL"/>
              <w:rPr>
                <w:rFonts w:cs="Arial"/>
                <w:szCs w:val="18"/>
                <w:lang w:eastAsia="zh-CN"/>
              </w:rPr>
            </w:pPr>
            <w:r>
              <w:rPr>
                <w:rFonts w:cs="Arial"/>
                <w:szCs w:val="18"/>
                <w:lang w:eastAsia="zh-CN"/>
              </w:rPr>
              <w:t>If present, it contains the timestamp of the instant when the potential data loss event was recovered at UDR (i.e. all data records stored by UDR after this time are assumed to be consistent).</w:t>
            </w:r>
          </w:p>
        </w:tc>
      </w:tr>
      <w:tr w:rsidR="008744D7" w:rsidRPr="00B06F7A" w14:paraId="24DA027E" w14:textId="77777777" w:rsidTr="00FD02D6">
        <w:trPr>
          <w:jc w:val="center"/>
        </w:trPr>
        <w:tc>
          <w:tcPr>
            <w:tcW w:w="2090" w:type="dxa"/>
            <w:tcBorders>
              <w:top w:val="single" w:sz="4" w:space="0" w:color="auto"/>
              <w:left w:val="single" w:sz="4" w:space="0" w:color="auto"/>
              <w:bottom w:val="single" w:sz="4" w:space="0" w:color="auto"/>
              <w:right w:val="single" w:sz="4" w:space="0" w:color="auto"/>
            </w:tcBorders>
          </w:tcPr>
          <w:p w14:paraId="5883F2F9" w14:textId="77777777" w:rsidR="008744D7" w:rsidRDefault="008744D7" w:rsidP="00FD02D6">
            <w:pPr>
              <w:pStyle w:val="TAL"/>
              <w:rPr>
                <w:lang w:val="en-US" w:eastAsia="zh-CN"/>
              </w:rPr>
            </w:pPr>
            <w:r>
              <w:rPr>
                <w:lang w:val="en-US" w:eastAsia="zh-CN"/>
              </w:rPr>
              <w:t>plmnId</w:t>
            </w:r>
          </w:p>
        </w:tc>
        <w:tc>
          <w:tcPr>
            <w:tcW w:w="1842" w:type="dxa"/>
            <w:tcBorders>
              <w:top w:val="single" w:sz="4" w:space="0" w:color="auto"/>
              <w:left w:val="single" w:sz="4" w:space="0" w:color="auto"/>
              <w:bottom w:val="single" w:sz="4" w:space="0" w:color="auto"/>
              <w:right w:val="single" w:sz="4" w:space="0" w:color="auto"/>
            </w:tcBorders>
          </w:tcPr>
          <w:p w14:paraId="590D3005" w14:textId="77777777" w:rsidR="008744D7" w:rsidRDefault="008744D7" w:rsidP="00FD02D6">
            <w:pPr>
              <w:pStyle w:val="TAL"/>
            </w:pPr>
            <w:r>
              <w:t>PlmnId</w:t>
            </w:r>
          </w:p>
        </w:tc>
        <w:tc>
          <w:tcPr>
            <w:tcW w:w="426" w:type="dxa"/>
            <w:tcBorders>
              <w:top w:val="single" w:sz="4" w:space="0" w:color="auto"/>
              <w:left w:val="single" w:sz="4" w:space="0" w:color="auto"/>
              <w:bottom w:val="single" w:sz="4" w:space="0" w:color="auto"/>
              <w:right w:val="single" w:sz="4" w:space="0" w:color="auto"/>
            </w:tcBorders>
          </w:tcPr>
          <w:p w14:paraId="69F8096E" w14:textId="77777777" w:rsidR="008744D7" w:rsidRDefault="008744D7" w:rsidP="00FD02D6">
            <w:pPr>
              <w:pStyle w:val="TAC"/>
              <w:rPr>
                <w:lang w:eastAsia="zh-CN"/>
              </w:rPr>
            </w:pPr>
            <w:r>
              <w:rPr>
                <w:lang w:eastAsia="zh-CN"/>
              </w:rPr>
              <w:t>C</w:t>
            </w:r>
          </w:p>
        </w:tc>
        <w:tc>
          <w:tcPr>
            <w:tcW w:w="1275" w:type="dxa"/>
            <w:tcBorders>
              <w:top w:val="single" w:sz="4" w:space="0" w:color="auto"/>
              <w:left w:val="single" w:sz="4" w:space="0" w:color="auto"/>
              <w:bottom w:val="single" w:sz="4" w:space="0" w:color="auto"/>
              <w:right w:val="single" w:sz="4" w:space="0" w:color="auto"/>
            </w:tcBorders>
          </w:tcPr>
          <w:p w14:paraId="6B8EA417" w14:textId="77777777" w:rsidR="008744D7" w:rsidRDefault="008744D7" w:rsidP="00FD02D6">
            <w:pPr>
              <w:pStyle w:val="TAL"/>
              <w:rPr>
                <w:lang w:eastAsia="zh-CN"/>
              </w:rPr>
            </w:pPr>
            <w:r>
              <w:rPr>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5A39EC1B" w14:textId="77777777" w:rsidR="008744D7" w:rsidRDefault="008744D7" w:rsidP="00FD02D6">
            <w:pPr>
              <w:pStyle w:val="TAL"/>
              <w:rPr>
                <w:rFonts w:cs="Arial"/>
                <w:szCs w:val="18"/>
                <w:lang w:eastAsia="zh-CN"/>
              </w:rPr>
            </w:pPr>
            <w:r>
              <w:rPr>
                <w:rFonts w:cs="Arial"/>
                <w:szCs w:val="18"/>
                <w:lang w:eastAsia="zh-CN"/>
              </w:rPr>
              <w:t>If present, it shall contain the PLMN-ID of the UDM/UDR that originated the Data Restoration Notification.</w:t>
            </w:r>
          </w:p>
          <w:p w14:paraId="7B23BB6B" w14:textId="77777777" w:rsidR="008744D7" w:rsidRDefault="008744D7" w:rsidP="00FD02D6">
            <w:pPr>
              <w:pStyle w:val="TAL"/>
              <w:rPr>
                <w:rFonts w:cs="Arial"/>
                <w:szCs w:val="18"/>
                <w:lang w:eastAsia="zh-CN"/>
              </w:rPr>
            </w:pPr>
            <w:r>
              <w:rPr>
                <w:rFonts w:cs="Arial"/>
                <w:szCs w:val="18"/>
                <w:lang w:eastAsia="zh-CN"/>
              </w:rPr>
              <w:t>It shall be included in notifications sent by UDM to its NF consumers located in other PLMNs.</w:t>
            </w:r>
          </w:p>
        </w:tc>
      </w:tr>
      <w:tr w:rsidR="006E70A4" w:rsidRPr="00B06F7A" w14:paraId="05F7FD7F" w14:textId="77777777" w:rsidTr="001D2CA5">
        <w:trPr>
          <w:jc w:val="center"/>
        </w:trPr>
        <w:tc>
          <w:tcPr>
            <w:tcW w:w="2090" w:type="dxa"/>
            <w:tcBorders>
              <w:top w:val="single" w:sz="4" w:space="0" w:color="auto"/>
              <w:left w:val="single" w:sz="4" w:space="0" w:color="auto"/>
              <w:bottom w:val="single" w:sz="4" w:space="0" w:color="auto"/>
              <w:right w:val="single" w:sz="4" w:space="0" w:color="auto"/>
            </w:tcBorders>
          </w:tcPr>
          <w:p w14:paraId="08E39CC4" w14:textId="77777777" w:rsidR="006E70A4" w:rsidRPr="00B06F7A" w:rsidRDefault="006E70A4" w:rsidP="001D2CA5">
            <w:pPr>
              <w:pStyle w:val="TAL"/>
              <w:rPr>
                <w:lang w:eastAsia="zh-CN"/>
              </w:rPr>
            </w:pPr>
            <w:r>
              <w:rPr>
                <w:lang w:val="en-US" w:eastAsia="zh-CN"/>
              </w:rPr>
              <w:t>supiRanges</w:t>
            </w:r>
          </w:p>
        </w:tc>
        <w:tc>
          <w:tcPr>
            <w:tcW w:w="1842" w:type="dxa"/>
            <w:tcBorders>
              <w:top w:val="single" w:sz="4" w:space="0" w:color="auto"/>
              <w:left w:val="single" w:sz="4" w:space="0" w:color="auto"/>
              <w:bottom w:val="single" w:sz="4" w:space="0" w:color="auto"/>
              <w:right w:val="single" w:sz="4" w:space="0" w:color="auto"/>
            </w:tcBorders>
          </w:tcPr>
          <w:p w14:paraId="1F01CCD8" w14:textId="77777777" w:rsidR="006E70A4" w:rsidRPr="00B06F7A" w:rsidRDefault="006E70A4" w:rsidP="001D2CA5">
            <w:pPr>
              <w:pStyle w:val="TAL"/>
              <w:rPr>
                <w:lang w:eastAsia="zh-CN"/>
              </w:rPr>
            </w:pPr>
            <w:r>
              <w:t>array(SupiRange)</w:t>
            </w:r>
          </w:p>
        </w:tc>
        <w:tc>
          <w:tcPr>
            <w:tcW w:w="426" w:type="dxa"/>
            <w:tcBorders>
              <w:top w:val="single" w:sz="4" w:space="0" w:color="auto"/>
              <w:left w:val="single" w:sz="4" w:space="0" w:color="auto"/>
              <w:bottom w:val="single" w:sz="4" w:space="0" w:color="auto"/>
              <w:right w:val="single" w:sz="4" w:space="0" w:color="auto"/>
            </w:tcBorders>
          </w:tcPr>
          <w:p w14:paraId="231C3271" w14:textId="77777777" w:rsidR="006E70A4" w:rsidRPr="00B06F7A" w:rsidRDefault="006E70A4" w:rsidP="001D2CA5">
            <w:pPr>
              <w:pStyle w:val="TAC"/>
              <w:rPr>
                <w:lang w:eastAsia="zh-CN"/>
              </w:rPr>
            </w:pPr>
            <w:r w:rsidRPr="00B06F7A">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0BC7E6D4" w14:textId="77777777" w:rsidR="006E70A4" w:rsidRPr="00B06F7A" w:rsidRDefault="006E70A4" w:rsidP="001D2CA5">
            <w:pPr>
              <w:pStyle w:val="TAL"/>
              <w:rPr>
                <w:lang w:eastAsia="zh-CN"/>
              </w:rPr>
            </w:pPr>
            <w:r>
              <w:rPr>
                <w:lang w:eastAsia="zh-CN"/>
              </w:rPr>
              <w:t>1</w:t>
            </w:r>
            <w:r w:rsidRPr="00B06F7A">
              <w:rPr>
                <w:rFonts w:hint="eastAsia"/>
                <w:lang w:eastAsia="zh-CN"/>
              </w:rPr>
              <w:t>..</w:t>
            </w:r>
            <w:r>
              <w:t>N</w:t>
            </w:r>
          </w:p>
        </w:tc>
        <w:tc>
          <w:tcPr>
            <w:tcW w:w="3934" w:type="dxa"/>
            <w:tcBorders>
              <w:top w:val="single" w:sz="4" w:space="0" w:color="auto"/>
              <w:left w:val="single" w:sz="4" w:space="0" w:color="auto"/>
              <w:bottom w:val="single" w:sz="4" w:space="0" w:color="auto"/>
              <w:right w:val="single" w:sz="4" w:space="0" w:color="auto"/>
            </w:tcBorders>
          </w:tcPr>
          <w:p w14:paraId="0EEF1B53" w14:textId="77777777" w:rsidR="006E70A4" w:rsidRPr="00B06F7A" w:rsidRDefault="006E70A4" w:rsidP="001D2CA5">
            <w:pPr>
              <w:pStyle w:val="TAL"/>
              <w:rPr>
                <w:rFonts w:cs="Arial"/>
                <w:szCs w:val="18"/>
                <w:lang w:eastAsia="zh-CN"/>
              </w:rPr>
            </w:pPr>
            <w:r>
              <w:rPr>
                <w:rFonts w:cs="Arial"/>
                <w:szCs w:val="18"/>
                <w:lang w:eastAsia="zh-CN"/>
              </w:rPr>
              <w:t>If present, it contains the list of SUPIs potentially subject to a data-loss event at the UDR.</w:t>
            </w:r>
          </w:p>
        </w:tc>
      </w:tr>
      <w:tr w:rsidR="006E70A4" w:rsidRPr="00B06F7A" w14:paraId="4692605D" w14:textId="77777777" w:rsidTr="001D2CA5">
        <w:trPr>
          <w:jc w:val="center"/>
        </w:trPr>
        <w:tc>
          <w:tcPr>
            <w:tcW w:w="2090" w:type="dxa"/>
            <w:tcBorders>
              <w:top w:val="single" w:sz="4" w:space="0" w:color="auto"/>
              <w:left w:val="single" w:sz="4" w:space="0" w:color="auto"/>
              <w:bottom w:val="single" w:sz="4" w:space="0" w:color="auto"/>
              <w:right w:val="single" w:sz="4" w:space="0" w:color="auto"/>
            </w:tcBorders>
          </w:tcPr>
          <w:p w14:paraId="15C4A969" w14:textId="77777777" w:rsidR="006E70A4" w:rsidRPr="00B06F7A" w:rsidRDefault="006E70A4" w:rsidP="001D2CA5">
            <w:pPr>
              <w:pStyle w:val="TAL"/>
              <w:rPr>
                <w:lang w:eastAsia="zh-CN"/>
              </w:rPr>
            </w:pPr>
            <w:r>
              <w:rPr>
                <w:lang w:val="en-US" w:eastAsia="zh-CN"/>
              </w:rPr>
              <w:t>gpsiRanges</w:t>
            </w:r>
          </w:p>
        </w:tc>
        <w:tc>
          <w:tcPr>
            <w:tcW w:w="1842" w:type="dxa"/>
            <w:tcBorders>
              <w:top w:val="single" w:sz="4" w:space="0" w:color="auto"/>
              <w:left w:val="single" w:sz="4" w:space="0" w:color="auto"/>
              <w:bottom w:val="single" w:sz="4" w:space="0" w:color="auto"/>
              <w:right w:val="single" w:sz="4" w:space="0" w:color="auto"/>
            </w:tcBorders>
          </w:tcPr>
          <w:p w14:paraId="34A3E46E" w14:textId="77777777" w:rsidR="006E70A4" w:rsidRPr="00B06F7A" w:rsidRDefault="006E70A4" w:rsidP="001D2CA5">
            <w:pPr>
              <w:pStyle w:val="TAL"/>
              <w:tabs>
                <w:tab w:val="right" w:pos="1706"/>
              </w:tabs>
              <w:rPr>
                <w:lang w:eastAsia="zh-CN"/>
              </w:rPr>
            </w:pPr>
            <w:r>
              <w:t>array(</w:t>
            </w:r>
            <w:r w:rsidRPr="00B06F7A">
              <w:t>I</w:t>
            </w:r>
            <w:r>
              <w:t>dentityRange)</w:t>
            </w:r>
          </w:p>
        </w:tc>
        <w:tc>
          <w:tcPr>
            <w:tcW w:w="426" w:type="dxa"/>
            <w:tcBorders>
              <w:top w:val="single" w:sz="4" w:space="0" w:color="auto"/>
              <w:left w:val="single" w:sz="4" w:space="0" w:color="auto"/>
              <w:bottom w:val="single" w:sz="4" w:space="0" w:color="auto"/>
              <w:right w:val="single" w:sz="4" w:space="0" w:color="auto"/>
            </w:tcBorders>
          </w:tcPr>
          <w:p w14:paraId="0E7F2E26" w14:textId="77777777" w:rsidR="006E70A4" w:rsidRPr="00B06F7A" w:rsidRDefault="006E70A4" w:rsidP="001D2CA5">
            <w:pPr>
              <w:pStyle w:val="TAC"/>
              <w:rPr>
                <w:lang w:eastAsia="zh-CN"/>
              </w:rPr>
            </w:pPr>
            <w:r w:rsidRPr="00B06F7A">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401A27A5" w14:textId="77777777" w:rsidR="006E70A4" w:rsidRPr="00B06F7A" w:rsidRDefault="006E70A4" w:rsidP="001D2CA5">
            <w:pPr>
              <w:pStyle w:val="TAL"/>
              <w:rPr>
                <w:lang w:eastAsia="zh-CN"/>
              </w:rPr>
            </w:pPr>
            <w:r>
              <w:rPr>
                <w:lang w:eastAsia="zh-CN"/>
              </w:rPr>
              <w:t>1</w:t>
            </w:r>
            <w:r w:rsidRPr="00B06F7A">
              <w:rPr>
                <w:rFonts w:hint="eastAsia"/>
                <w:lang w:eastAsia="zh-CN"/>
              </w:rPr>
              <w:t>..</w:t>
            </w:r>
            <w:r>
              <w:rPr>
                <w:lang w:eastAsia="zh-CN"/>
              </w:rPr>
              <w:t>N</w:t>
            </w:r>
          </w:p>
        </w:tc>
        <w:tc>
          <w:tcPr>
            <w:tcW w:w="3934" w:type="dxa"/>
            <w:tcBorders>
              <w:top w:val="single" w:sz="4" w:space="0" w:color="auto"/>
              <w:left w:val="single" w:sz="4" w:space="0" w:color="auto"/>
              <w:bottom w:val="single" w:sz="4" w:space="0" w:color="auto"/>
              <w:right w:val="single" w:sz="4" w:space="0" w:color="auto"/>
            </w:tcBorders>
          </w:tcPr>
          <w:p w14:paraId="466FB57D" w14:textId="77777777" w:rsidR="006E70A4" w:rsidRPr="00B06F7A" w:rsidRDefault="006E70A4" w:rsidP="001D2CA5">
            <w:pPr>
              <w:pStyle w:val="TAL"/>
              <w:rPr>
                <w:rFonts w:cs="Arial"/>
                <w:szCs w:val="18"/>
              </w:rPr>
            </w:pPr>
            <w:r>
              <w:rPr>
                <w:rFonts w:cs="Arial"/>
                <w:szCs w:val="18"/>
                <w:lang w:eastAsia="zh-CN"/>
              </w:rPr>
              <w:t>If present, it contains the list of GPSIs potentially subject to a data-loss event at the UDR.</w:t>
            </w:r>
          </w:p>
        </w:tc>
      </w:tr>
      <w:tr w:rsidR="006E70A4" w:rsidRPr="00B06F7A" w14:paraId="2D62C959" w14:textId="77777777" w:rsidTr="001D2CA5">
        <w:trPr>
          <w:jc w:val="center"/>
        </w:trPr>
        <w:tc>
          <w:tcPr>
            <w:tcW w:w="2090" w:type="dxa"/>
            <w:tcBorders>
              <w:top w:val="single" w:sz="4" w:space="0" w:color="auto"/>
              <w:left w:val="single" w:sz="4" w:space="0" w:color="auto"/>
              <w:bottom w:val="single" w:sz="4" w:space="0" w:color="auto"/>
              <w:right w:val="single" w:sz="4" w:space="0" w:color="auto"/>
            </w:tcBorders>
          </w:tcPr>
          <w:p w14:paraId="7887B576" w14:textId="77777777" w:rsidR="006E70A4" w:rsidRPr="00B06F7A" w:rsidRDefault="006E70A4" w:rsidP="001D2CA5">
            <w:pPr>
              <w:pStyle w:val="TAL"/>
              <w:rPr>
                <w:lang w:eastAsia="zh-CN"/>
              </w:rPr>
            </w:pPr>
            <w:r>
              <w:rPr>
                <w:lang w:eastAsia="zh-CN"/>
              </w:rPr>
              <w:t>resetIds</w:t>
            </w:r>
          </w:p>
        </w:tc>
        <w:tc>
          <w:tcPr>
            <w:tcW w:w="1842" w:type="dxa"/>
            <w:tcBorders>
              <w:top w:val="single" w:sz="4" w:space="0" w:color="auto"/>
              <w:left w:val="single" w:sz="4" w:space="0" w:color="auto"/>
              <w:bottom w:val="single" w:sz="4" w:space="0" w:color="auto"/>
              <w:right w:val="single" w:sz="4" w:space="0" w:color="auto"/>
            </w:tcBorders>
          </w:tcPr>
          <w:p w14:paraId="09495C5E" w14:textId="77777777" w:rsidR="006E70A4" w:rsidRPr="00B06F7A" w:rsidRDefault="006E70A4" w:rsidP="001D2CA5">
            <w:pPr>
              <w:pStyle w:val="TAL"/>
              <w:rPr>
                <w:lang w:eastAsia="zh-CN"/>
              </w:rPr>
            </w:pPr>
            <w:r>
              <w:rPr>
                <w:lang w:eastAsia="zh-CN"/>
              </w:rPr>
              <w:t>array(string)</w:t>
            </w:r>
          </w:p>
        </w:tc>
        <w:tc>
          <w:tcPr>
            <w:tcW w:w="426" w:type="dxa"/>
            <w:tcBorders>
              <w:top w:val="single" w:sz="4" w:space="0" w:color="auto"/>
              <w:left w:val="single" w:sz="4" w:space="0" w:color="auto"/>
              <w:bottom w:val="single" w:sz="4" w:space="0" w:color="auto"/>
              <w:right w:val="single" w:sz="4" w:space="0" w:color="auto"/>
            </w:tcBorders>
          </w:tcPr>
          <w:p w14:paraId="5E693639" w14:textId="77777777" w:rsidR="006E70A4" w:rsidRPr="00B06F7A" w:rsidRDefault="006E70A4" w:rsidP="001D2CA5">
            <w:pPr>
              <w:pStyle w:val="TAC"/>
              <w:rPr>
                <w:lang w:eastAsia="zh-CN"/>
              </w:rPr>
            </w:pPr>
            <w:r w:rsidRPr="00B06F7A">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05520BC4" w14:textId="77777777" w:rsidR="006E70A4" w:rsidRPr="00B06F7A" w:rsidRDefault="006E70A4" w:rsidP="001D2CA5">
            <w:pPr>
              <w:pStyle w:val="TAL"/>
              <w:rPr>
                <w:lang w:eastAsia="zh-CN"/>
              </w:rPr>
            </w:pPr>
            <w:r>
              <w:rPr>
                <w:lang w:eastAsia="zh-CN"/>
              </w:rPr>
              <w:t>1..N</w:t>
            </w:r>
          </w:p>
        </w:tc>
        <w:tc>
          <w:tcPr>
            <w:tcW w:w="3934" w:type="dxa"/>
            <w:tcBorders>
              <w:top w:val="single" w:sz="4" w:space="0" w:color="auto"/>
              <w:left w:val="single" w:sz="4" w:space="0" w:color="auto"/>
              <w:bottom w:val="single" w:sz="4" w:space="0" w:color="auto"/>
              <w:right w:val="single" w:sz="4" w:space="0" w:color="auto"/>
            </w:tcBorders>
          </w:tcPr>
          <w:p w14:paraId="379A16A0" w14:textId="77777777" w:rsidR="006E70A4" w:rsidRPr="00B06F7A" w:rsidRDefault="006E70A4" w:rsidP="001D2CA5">
            <w:pPr>
              <w:pStyle w:val="TAL"/>
              <w:rPr>
                <w:rFonts w:cs="Arial"/>
                <w:szCs w:val="18"/>
                <w:lang w:eastAsia="zh-CN"/>
              </w:rPr>
            </w:pPr>
            <w:r>
              <w:rPr>
                <w:rFonts w:cs="Arial"/>
                <w:szCs w:val="18"/>
                <w:lang w:eastAsia="zh-CN"/>
              </w:rPr>
              <w:t>If present, it contains the list of Reset-IDs of those UEs potentially subject to a data-loss event at the UDR.</w:t>
            </w:r>
          </w:p>
        </w:tc>
      </w:tr>
      <w:tr w:rsidR="006E70A4" w:rsidRPr="00B06F7A" w14:paraId="0412E79C" w14:textId="77777777" w:rsidTr="001D2CA5">
        <w:trPr>
          <w:jc w:val="center"/>
        </w:trPr>
        <w:tc>
          <w:tcPr>
            <w:tcW w:w="2090" w:type="dxa"/>
            <w:tcBorders>
              <w:top w:val="single" w:sz="4" w:space="0" w:color="auto"/>
              <w:left w:val="single" w:sz="4" w:space="0" w:color="auto"/>
              <w:bottom w:val="single" w:sz="4" w:space="0" w:color="auto"/>
              <w:right w:val="single" w:sz="4" w:space="0" w:color="auto"/>
            </w:tcBorders>
          </w:tcPr>
          <w:p w14:paraId="41D33146" w14:textId="77777777" w:rsidR="006E70A4" w:rsidRDefault="006E70A4" w:rsidP="001D2CA5">
            <w:pPr>
              <w:pStyle w:val="TAL"/>
              <w:rPr>
                <w:lang w:eastAsia="zh-CN"/>
              </w:rPr>
            </w:pPr>
            <w:r>
              <w:rPr>
                <w:lang w:eastAsia="zh-CN"/>
              </w:rPr>
              <w:t>sNssaiList</w:t>
            </w:r>
          </w:p>
        </w:tc>
        <w:tc>
          <w:tcPr>
            <w:tcW w:w="1842" w:type="dxa"/>
            <w:tcBorders>
              <w:top w:val="single" w:sz="4" w:space="0" w:color="auto"/>
              <w:left w:val="single" w:sz="4" w:space="0" w:color="auto"/>
              <w:bottom w:val="single" w:sz="4" w:space="0" w:color="auto"/>
              <w:right w:val="single" w:sz="4" w:space="0" w:color="auto"/>
            </w:tcBorders>
          </w:tcPr>
          <w:p w14:paraId="5E163161" w14:textId="77777777" w:rsidR="006E70A4" w:rsidRPr="00B06F7A" w:rsidRDefault="006E70A4" w:rsidP="001D2CA5">
            <w:pPr>
              <w:pStyle w:val="TAL"/>
              <w:rPr>
                <w:lang w:eastAsia="zh-CN"/>
              </w:rPr>
            </w:pPr>
            <w:r>
              <w:rPr>
                <w:lang w:eastAsia="zh-CN"/>
              </w:rPr>
              <w:t>array(Snssai)</w:t>
            </w:r>
          </w:p>
        </w:tc>
        <w:tc>
          <w:tcPr>
            <w:tcW w:w="426" w:type="dxa"/>
            <w:tcBorders>
              <w:top w:val="single" w:sz="4" w:space="0" w:color="auto"/>
              <w:left w:val="single" w:sz="4" w:space="0" w:color="auto"/>
              <w:bottom w:val="single" w:sz="4" w:space="0" w:color="auto"/>
              <w:right w:val="single" w:sz="4" w:space="0" w:color="auto"/>
            </w:tcBorders>
          </w:tcPr>
          <w:p w14:paraId="1471461C" w14:textId="77777777" w:rsidR="006E70A4" w:rsidRPr="00B06F7A" w:rsidRDefault="006E70A4" w:rsidP="001D2CA5">
            <w:pPr>
              <w:pStyle w:val="TAC"/>
              <w:rPr>
                <w:lang w:eastAsia="zh-CN"/>
              </w:rPr>
            </w:pPr>
            <w:r>
              <w:rPr>
                <w:lang w:eastAsia="zh-CN"/>
              </w:rPr>
              <w:t>O</w:t>
            </w:r>
          </w:p>
        </w:tc>
        <w:tc>
          <w:tcPr>
            <w:tcW w:w="1275" w:type="dxa"/>
            <w:tcBorders>
              <w:top w:val="single" w:sz="4" w:space="0" w:color="auto"/>
              <w:left w:val="single" w:sz="4" w:space="0" w:color="auto"/>
              <w:bottom w:val="single" w:sz="4" w:space="0" w:color="auto"/>
              <w:right w:val="single" w:sz="4" w:space="0" w:color="auto"/>
            </w:tcBorders>
          </w:tcPr>
          <w:p w14:paraId="589B5AEA" w14:textId="77777777" w:rsidR="006E70A4" w:rsidRPr="00B06F7A" w:rsidRDefault="006E70A4" w:rsidP="001D2CA5">
            <w:pPr>
              <w:pStyle w:val="TAL"/>
              <w:rPr>
                <w:lang w:eastAsia="zh-CN"/>
              </w:rPr>
            </w:pPr>
            <w:r>
              <w:rPr>
                <w:lang w:eastAsia="zh-CN"/>
              </w:rPr>
              <w:t>1..N</w:t>
            </w:r>
          </w:p>
        </w:tc>
        <w:tc>
          <w:tcPr>
            <w:tcW w:w="3934" w:type="dxa"/>
            <w:tcBorders>
              <w:top w:val="single" w:sz="4" w:space="0" w:color="auto"/>
              <w:left w:val="single" w:sz="4" w:space="0" w:color="auto"/>
              <w:bottom w:val="single" w:sz="4" w:space="0" w:color="auto"/>
              <w:right w:val="single" w:sz="4" w:space="0" w:color="auto"/>
            </w:tcBorders>
          </w:tcPr>
          <w:p w14:paraId="5AFBAC6E" w14:textId="77777777" w:rsidR="006E70A4" w:rsidRDefault="006E70A4" w:rsidP="001D2CA5">
            <w:pPr>
              <w:pStyle w:val="TAL"/>
              <w:rPr>
                <w:rFonts w:cs="Arial"/>
                <w:szCs w:val="18"/>
                <w:lang w:eastAsia="zh-CN"/>
              </w:rPr>
            </w:pPr>
            <w:r>
              <w:rPr>
                <w:rFonts w:cs="Arial"/>
                <w:szCs w:val="18"/>
                <w:lang w:eastAsia="zh-CN"/>
              </w:rPr>
              <w:t>If present, it contains the list of slices (S-NSSAIs) potentially subject to a data-loss event at the UDR.</w:t>
            </w:r>
          </w:p>
        </w:tc>
      </w:tr>
      <w:tr w:rsidR="006E70A4" w:rsidRPr="00B06F7A" w14:paraId="20378237" w14:textId="77777777" w:rsidTr="001D2CA5">
        <w:trPr>
          <w:jc w:val="center"/>
        </w:trPr>
        <w:tc>
          <w:tcPr>
            <w:tcW w:w="2090" w:type="dxa"/>
            <w:tcBorders>
              <w:top w:val="single" w:sz="4" w:space="0" w:color="auto"/>
              <w:left w:val="single" w:sz="4" w:space="0" w:color="auto"/>
              <w:bottom w:val="single" w:sz="4" w:space="0" w:color="auto"/>
              <w:right w:val="single" w:sz="4" w:space="0" w:color="auto"/>
            </w:tcBorders>
          </w:tcPr>
          <w:p w14:paraId="644BF182" w14:textId="77777777" w:rsidR="006E70A4" w:rsidRDefault="006E70A4" w:rsidP="001D2CA5">
            <w:pPr>
              <w:pStyle w:val="TAL"/>
              <w:rPr>
                <w:lang w:eastAsia="zh-CN"/>
              </w:rPr>
            </w:pPr>
            <w:r>
              <w:rPr>
                <w:lang w:eastAsia="zh-CN"/>
              </w:rPr>
              <w:t>dnnList</w:t>
            </w:r>
          </w:p>
        </w:tc>
        <w:tc>
          <w:tcPr>
            <w:tcW w:w="1842" w:type="dxa"/>
            <w:tcBorders>
              <w:top w:val="single" w:sz="4" w:space="0" w:color="auto"/>
              <w:left w:val="single" w:sz="4" w:space="0" w:color="auto"/>
              <w:bottom w:val="single" w:sz="4" w:space="0" w:color="auto"/>
              <w:right w:val="single" w:sz="4" w:space="0" w:color="auto"/>
            </w:tcBorders>
          </w:tcPr>
          <w:p w14:paraId="507CFE03" w14:textId="77777777" w:rsidR="006E70A4" w:rsidRPr="00B06F7A" w:rsidRDefault="006E70A4" w:rsidP="001D2CA5">
            <w:pPr>
              <w:pStyle w:val="TAL"/>
              <w:rPr>
                <w:lang w:eastAsia="zh-CN"/>
              </w:rPr>
            </w:pPr>
            <w:r>
              <w:rPr>
                <w:lang w:eastAsia="zh-CN"/>
              </w:rPr>
              <w:t>array(Dnn)</w:t>
            </w:r>
          </w:p>
        </w:tc>
        <w:tc>
          <w:tcPr>
            <w:tcW w:w="426" w:type="dxa"/>
            <w:tcBorders>
              <w:top w:val="single" w:sz="4" w:space="0" w:color="auto"/>
              <w:left w:val="single" w:sz="4" w:space="0" w:color="auto"/>
              <w:bottom w:val="single" w:sz="4" w:space="0" w:color="auto"/>
              <w:right w:val="single" w:sz="4" w:space="0" w:color="auto"/>
            </w:tcBorders>
          </w:tcPr>
          <w:p w14:paraId="6629A79B" w14:textId="77777777" w:rsidR="006E70A4" w:rsidRPr="00B06F7A" w:rsidRDefault="006E70A4" w:rsidP="001D2CA5">
            <w:pPr>
              <w:pStyle w:val="TAC"/>
              <w:rPr>
                <w:lang w:eastAsia="zh-CN"/>
              </w:rPr>
            </w:pPr>
            <w:r>
              <w:rPr>
                <w:lang w:eastAsia="zh-CN"/>
              </w:rPr>
              <w:t>O</w:t>
            </w:r>
          </w:p>
        </w:tc>
        <w:tc>
          <w:tcPr>
            <w:tcW w:w="1275" w:type="dxa"/>
            <w:tcBorders>
              <w:top w:val="single" w:sz="4" w:space="0" w:color="auto"/>
              <w:left w:val="single" w:sz="4" w:space="0" w:color="auto"/>
              <w:bottom w:val="single" w:sz="4" w:space="0" w:color="auto"/>
              <w:right w:val="single" w:sz="4" w:space="0" w:color="auto"/>
            </w:tcBorders>
          </w:tcPr>
          <w:p w14:paraId="670FE270" w14:textId="77777777" w:rsidR="006E70A4" w:rsidRPr="00B06F7A" w:rsidRDefault="006E70A4" w:rsidP="001D2CA5">
            <w:pPr>
              <w:pStyle w:val="TAL"/>
              <w:rPr>
                <w:lang w:eastAsia="zh-CN"/>
              </w:rPr>
            </w:pPr>
            <w:r>
              <w:rPr>
                <w:lang w:eastAsia="zh-CN"/>
              </w:rPr>
              <w:t>1..N</w:t>
            </w:r>
          </w:p>
        </w:tc>
        <w:tc>
          <w:tcPr>
            <w:tcW w:w="3934" w:type="dxa"/>
            <w:tcBorders>
              <w:top w:val="single" w:sz="4" w:space="0" w:color="auto"/>
              <w:left w:val="single" w:sz="4" w:space="0" w:color="auto"/>
              <w:bottom w:val="single" w:sz="4" w:space="0" w:color="auto"/>
              <w:right w:val="single" w:sz="4" w:space="0" w:color="auto"/>
            </w:tcBorders>
          </w:tcPr>
          <w:p w14:paraId="676EC990" w14:textId="77777777" w:rsidR="006E70A4" w:rsidRDefault="006E70A4" w:rsidP="001D2CA5">
            <w:pPr>
              <w:pStyle w:val="TAL"/>
              <w:rPr>
                <w:rFonts w:cs="Arial"/>
                <w:szCs w:val="18"/>
                <w:lang w:eastAsia="zh-CN"/>
              </w:rPr>
            </w:pPr>
            <w:r>
              <w:rPr>
                <w:rFonts w:cs="Arial"/>
                <w:szCs w:val="18"/>
                <w:lang w:eastAsia="zh-CN"/>
              </w:rPr>
              <w:t>If present, it contains the list of DNNs potentially subject to a data-loss event at the UDR.</w:t>
            </w:r>
          </w:p>
        </w:tc>
      </w:tr>
      <w:tr w:rsidR="008744D7" w:rsidRPr="00B06F7A" w14:paraId="00082357" w14:textId="77777777" w:rsidTr="008744D7">
        <w:trPr>
          <w:jc w:val="center"/>
        </w:trPr>
        <w:tc>
          <w:tcPr>
            <w:tcW w:w="2090" w:type="dxa"/>
            <w:tcBorders>
              <w:top w:val="single" w:sz="4" w:space="0" w:color="auto"/>
              <w:left w:val="single" w:sz="4" w:space="0" w:color="auto"/>
              <w:bottom w:val="single" w:sz="4" w:space="0" w:color="auto"/>
              <w:right w:val="single" w:sz="4" w:space="0" w:color="auto"/>
            </w:tcBorders>
          </w:tcPr>
          <w:p w14:paraId="5E774885" w14:textId="77777777" w:rsidR="008744D7" w:rsidRDefault="008744D7" w:rsidP="00FD02D6">
            <w:pPr>
              <w:pStyle w:val="TAL"/>
              <w:rPr>
                <w:lang w:eastAsia="zh-CN"/>
              </w:rPr>
            </w:pPr>
            <w:r>
              <w:rPr>
                <w:lang w:eastAsia="zh-CN"/>
              </w:rPr>
              <w:t>udmGroupId</w:t>
            </w:r>
          </w:p>
        </w:tc>
        <w:tc>
          <w:tcPr>
            <w:tcW w:w="1842" w:type="dxa"/>
            <w:tcBorders>
              <w:top w:val="single" w:sz="4" w:space="0" w:color="auto"/>
              <w:left w:val="single" w:sz="4" w:space="0" w:color="auto"/>
              <w:bottom w:val="single" w:sz="4" w:space="0" w:color="auto"/>
              <w:right w:val="single" w:sz="4" w:space="0" w:color="auto"/>
            </w:tcBorders>
          </w:tcPr>
          <w:p w14:paraId="21260955" w14:textId="77777777" w:rsidR="008744D7" w:rsidRDefault="008744D7" w:rsidP="00FD02D6">
            <w:pPr>
              <w:pStyle w:val="TAL"/>
              <w:rPr>
                <w:lang w:eastAsia="zh-CN"/>
              </w:rPr>
            </w:pPr>
            <w:r>
              <w:rPr>
                <w:lang w:eastAsia="zh-CN"/>
              </w:rPr>
              <w:t>NfGroupId</w:t>
            </w:r>
          </w:p>
        </w:tc>
        <w:tc>
          <w:tcPr>
            <w:tcW w:w="426" w:type="dxa"/>
            <w:tcBorders>
              <w:top w:val="single" w:sz="4" w:space="0" w:color="auto"/>
              <w:left w:val="single" w:sz="4" w:space="0" w:color="auto"/>
              <w:bottom w:val="single" w:sz="4" w:space="0" w:color="auto"/>
              <w:right w:val="single" w:sz="4" w:space="0" w:color="auto"/>
            </w:tcBorders>
          </w:tcPr>
          <w:p w14:paraId="4B40D4C0" w14:textId="77777777" w:rsidR="008744D7" w:rsidRDefault="008744D7" w:rsidP="00FD02D6">
            <w:pPr>
              <w:pStyle w:val="TAC"/>
              <w:rPr>
                <w:lang w:eastAsia="zh-CN"/>
              </w:rPr>
            </w:pPr>
            <w:r>
              <w:rPr>
                <w:lang w:eastAsia="zh-CN"/>
              </w:rPr>
              <w:t>O</w:t>
            </w:r>
          </w:p>
        </w:tc>
        <w:tc>
          <w:tcPr>
            <w:tcW w:w="1275" w:type="dxa"/>
            <w:tcBorders>
              <w:top w:val="single" w:sz="4" w:space="0" w:color="auto"/>
              <w:left w:val="single" w:sz="4" w:space="0" w:color="auto"/>
              <w:bottom w:val="single" w:sz="4" w:space="0" w:color="auto"/>
              <w:right w:val="single" w:sz="4" w:space="0" w:color="auto"/>
            </w:tcBorders>
          </w:tcPr>
          <w:p w14:paraId="112E9F8C" w14:textId="77777777" w:rsidR="008744D7" w:rsidRDefault="008744D7" w:rsidP="00FD02D6">
            <w:pPr>
              <w:pStyle w:val="TAL"/>
              <w:rPr>
                <w:lang w:eastAsia="zh-CN"/>
              </w:rPr>
            </w:pPr>
            <w:r>
              <w:rPr>
                <w:lang w:eastAsia="zh-CN"/>
              </w:rPr>
              <w:t>1..N</w:t>
            </w:r>
          </w:p>
        </w:tc>
        <w:tc>
          <w:tcPr>
            <w:tcW w:w="3934" w:type="dxa"/>
            <w:tcBorders>
              <w:top w:val="single" w:sz="4" w:space="0" w:color="auto"/>
              <w:left w:val="single" w:sz="4" w:space="0" w:color="auto"/>
              <w:bottom w:val="single" w:sz="4" w:space="0" w:color="auto"/>
              <w:right w:val="single" w:sz="4" w:space="0" w:color="auto"/>
            </w:tcBorders>
          </w:tcPr>
          <w:p w14:paraId="44AB7083" w14:textId="77777777" w:rsidR="008744D7" w:rsidRDefault="008744D7" w:rsidP="00FD02D6">
            <w:pPr>
              <w:pStyle w:val="TAL"/>
              <w:rPr>
                <w:rFonts w:cs="Arial"/>
                <w:szCs w:val="18"/>
                <w:lang w:eastAsia="zh-CN"/>
              </w:rPr>
            </w:pPr>
            <w:r>
              <w:rPr>
                <w:rFonts w:cs="Arial"/>
                <w:szCs w:val="18"/>
                <w:lang w:eastAsia="zh-CN"/>
              </w:rPr>
              <w:t>If present, it contains the ID of the UDM Group whose UEs have been potentially subject to a data loss event at the UDR.</w:t>
            </w:r>
          </w:p>
        </w:tc>
      </w:tr>
    </w:tbl>
    <w:p w14:paraId="0C8B36D9" w14:textId="77777777" w:rsidR="006E70A4" w:rsidRPr="005D0A75" w:rsidRDefault="006E70A4" w:rsidP="00253F3A"/>
    <w:p w14:paraId="05701489" w14:textId="7B258376" w:rsidR="002F3731" w:rsidRPr="00B06F7A" w:rsidRDefault="002F3731" w:rsidP="002F3731">
      <w:pPr>
        <w:pStyle w:val="Heading5"/>
        <w:rPr>
          <w:lang w:eastAsia="zh-CN"/>
        </w:rPr>
      </w:pPr>
      <w:bookmarkStart w:id="3585" w:name="_Toc114764675"/>
      <w:r w:rsidRPr="00B06F7A">
        <w:t>6.2.6.2.</w:t>
      </w:r>
      <w:r w:rsidR="00374553">
        <w:t>26</w:t>
      </w:r>
      <w:r w:rsidRPr="00B06F7A">
        <w:tab/>
        <w:t xml:space="preserve">Type: </w:t>
      </w:r>
      <w:r>
        <w:rPr>
          <w:lang w:eastAsia="zh-CN"/>
        </w:rPr>
        <w:t>PcscfAddress</w:t>
      </w:r>
      <w:bookmarkEnd w:id="3585"/>
    </w:p>
    <w:p w14:paraId="37D07A27" w14:textId="5AA9B38D" w:rsidR="002F3731" w:rsidRPr="00B06F7A" w:rsidRDefault="002F3731" w:rsidP="002F3731">
      <w:pPr>
        <w:pStyle w:val="TH"/>
        <w:rPr>
          <w:lang w:eastAsia="zh-CN"/>
        </w:rPr>
      </w:pPr>
      <w:r w:rsidRPr="00B06F7A">
        <w:t>Table 6.2.6.2.</w:t>
      </w:r>
      <w:r w:rsidR="00374553">
        <w:t>26</w:t>
      </w:r>
      <w:r w:rsidRPr="00B06F7A">
        <w:t xml:space="preserve">-1: Definition of type </w:t>
      </w:r>
      <w:r>
        <w:rPr>
          <w:lang w:eastAsia="zh-CN"/>
        </w:rPr>
        <w:t>PcscfAddress</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2F3731" w:rsidRPr="00B06F7A" w14:paraId="24CA9AE6" w14:textId="77777777" w:rsidTr="009B1BF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53EAEE5A" w14:textId="77777777" w:rsidR="002F3731" w:rsidRPr="00B06F7A" w:rsidRDefault="002F3731" w:rsidP="009B1BFC">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76C6D7C5" w14:textId="77777777" w:rsidR="002F3731" w:rsidRPr="00B06F7A" w:rsidRDefault="002F3731" w:rsidP="009B1BFC">
            <w:pPr>
              <w:pStyle w:val="TAH"/>
            </w:pPr>
            <w:r w:rsidRPr="00B06F7A">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4550A20B" w14:textId="77777777" w:rsidR="002F3731" w:rsidRPr="00B06F7A" w:rsidRDefault="002F3731" w:rsidP="009B1BFC">
            <w:pPr>
              <w:pStyle w:val="TAH"/>
            </w:pPr>
            <w:r w:rsidRPr="00B06F7A">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4165550A" w14:textId="77777777" w:rsidR="002F3731" w:rsidRPr="00B06F7A" w:rsidRDefault="002F3731" w:rsidP="009B1BFC">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677C40B0" w14:textId="77777777" w:rsidR="002F3731" w:rsidRPr="00B06F7A" w:rsidRDefault="002F3731" w:rsidP="009B1BFC">
            <w:pPr>
              <w:pStyle w:val="TAH"/>
              <w:rPr>
                <w:rFonts w:cs="Arial"/>
                <w:szCs w:val="18"/>
              </w:rPr>
            </w:pPr>
            <w:r w:rsidRPr="00B06F7A">
              <w:rPr>
                <w:rFonts w:cs="Arial"/>
                <w:szCs w:val="18"/>
              </w:rPr>
              <w:t>Description</w:t>
            </w:r>
          </w:p>
        </w:tc>
      </w:tr>
      <w:tr w:rsidR="002F3731" w:rsidRPr="00B06F7A" w14:paraId="20C160F4" w14:textId="77777777" w:rsidTr="009B1BFC">
        <w:trPr>
          <w:jc w:val="center"/>
        </w:trPr>
        <w:tc>
          <w:tcPr>
            <w:tcW w:w="2090" w:type="dxa"/>
            <w:tcBorders>
              <w:top w:val="single" w:sz="4" w:space="0" w:color="auto"/>
              <w:left w:val="single" w:sz="4" w:space="0" w:color="auto"/>
              <w:bottom w:val="single" w:sz="4" w:space="0" w:color="auto"/>
              <w:right w:val="single" w:sz="4" w:space="0" w:color="auto"/>
            </w:tcBorders>
          </w:tcPr>
          <w:p w14:paraId="0BA51FCE" w14:textId="77777777" w:rsidR="002F3731" w:rsidRPr="00B06F7A" w:rsidRDefault="002F3731" w:rsidP="009B1BFC">
            <w:pPr>
              <w:pStyle w:val="TAL"/>
              <w:rPr>
                <w:lang w:eastAsia="zh-CN"/>
              </w:rPr>
            </w:pPr>
            <w:r>
              <w:rPr>
                <w:lang w:val="en-US" w:eastAsia="zh-CN"/>
              </w:rPr>
              <w:t>i</w:t>
            </w:r>
            <w:r w:rsidRPr="00B06F7A">
              <w:rPr>
                <w:lang w:val="en-US" w:eastAsia="zh-CN"/>
              </w:rPr>
              <w:t>pv4</w:t>
            </w:r>
            <w:r>
              <w:rPr>
                <w:lang w:val="en-US" w:eastAsia="zh-CN"/>
              </w:rPr>
              <w:t>Addrs</w:t>
            </w:r>
          </w:p>
        </w:tc>
        <w:tc>
          <w:tcPr>
            <w:tcW w:w="1842" w:type="dxa"/>
            <w:tcBorders>
              <w:top w:val="single" w:sz="4" w:space="0" w:color="auto"/>
              <w:left w:val="single" w:sz="4" w:space="0" w:color="auto"/>
              <w:bottom w:val="single" w:sz="4" w:space="0" w:color="auto"/>
              <w:right w:val="single" w:sz="4" w:space="0" w:color="auto"/>
            </w:tcBorders>
          </w:tcPr>
          <w:p w14:paraId="58C1E8CB" w14:textId="77777777" w:rsidR="002F3731" w:rsidRPr="00B06F7A" w:rsidRDefault="002F3731" w:rsidP="009B1BFC">
            <w:pPr>
              <w:pStyle w:val="TAL"/>
              <w:rPr>
                <w:lang w:eastAsia="zh-CN"/>
              </w:rPr>
            </w:pPr>
            <w:r>
              <w:t>array(</w:t>
            </w:r>
            <w:r w:rsidRPr="00B06F7A">
              <w:t>Ipv4Addr</w:t>
            </w:r>
            <w:r>
              <w:t>)</w:t>
            </w:r>
          </w:p>
        </w:tc>
        <w:tc>
          <w:tcPr>
            <w:tcW w:w="426" w:type="dxa"/>
            <w:tcBorders>
              <w:top w:val="single" w:sz="4" w:space="0" w:color="auto"/>
              <w:left w:val="single" w:sz="4" w:space="0" w:color="auto"/>
              <w:bottom w:val="single" w:sz="4" w:space="0" w:color="auto"/>
              <w:right w:val="single" w:sz="4" w:space="0" w:color="auto"/>
            </w:tcBorders>
          </w:tcPr>
          <w:p w14:paraId="220C8E1D" w14:textId="77777777" w:rsidR="002F3731" w:rsidRPr="00B06F7A" w:rsidRDefault="002F3731" w:rsidP="009B1BFC">
            <w:pPr>
              <w:pStyle w:val="TAC"/>
              <w:rPr>
                <w:lang w:eastAsia="zh-CN"/>
              </w:rPr>
            </w:pPr>
            <w:r w:rsidRPr="00B06F7A">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56B4A442" w14:textId="47F5B7A3" w:rsidR="002F3731" w:rsidRPr="00B06F7A" w:rsidRDefault="002F3731" w:rsidP="009B1BFC">
            <w:pPr>
              <w:pStyle w:val="TAL"/>
              <w:rPr>
                <w:lang w:eastAsia="zh-CN"/>
              </w:rPr>
            </w:pPr>
            <w:r w:rsidRPr="00B06F7A">
              <w:t>1</w:t>
            </w:r>
            <w:r w:rsidR="003976D9">
              <w:t>..N</w:t>
            </w:r>
          </w:p>
        </w:tc>
        <w:tc>
          <w:tcPr>
            <w:tcW w:w="3934" w:type="dxa"/>
            <w:tcBorders>
              <w:top w:val="single" w:sz="4" w:space="0" w:color="auto"/>
              <w:left w:val="single" w:sz="4" w:space="0" w:color="auto"/>
              <w:bottom w:val="single" w:sz="4" w:space="0" w:color="auto"/>
              <w:right w:val="single" w:sz="4" w:space="0" w:color="auto"/>
            </w:tcBorders>
          </w:tcPr>
          <w:p w14:paraId="6B0E5AE1" w14:textId="77777777" w:rsidR="002F3731" w:rsidRPr="00B06F7A" w:rsidRDefault="002F3731" w:rsidP="009B1BFC">
            <w:pPr>
              <w:pStyle w:val="TAL"/>
              <w:rPr>
                <w:rFonts w:cs="Arial"/>
                <w:szCs w:val="18"/>
                <w:lang w:eastAsia="zh-CN"/>
              </w:rPr>
            </w:pPr>
            <w:r>
              <w:rPr>
                <w:rFonts w:cs="Arial"/>
                <w:szCs w:val="18"/>
                <w:lang w:eastAsia="zh-CN"/>
              </w:rPr>
              <w:t>If present, it contains</w:t>
            </w:r>
            <w:r w:rsidRPr="00B06F7A">
              <w:rPr>
                <w:rFonts w:cs="Arial"/>
                <w:szCs w:val="18"/>
                <w:lang w:eastAsia="zh-CN"/>
              </w:rPr>
              <w:t xml:space="preserve"> IPv4 address</w:t>
            </w:r>
            <w:r>
              <w:rPr>
                <w:rFonts w:cs="Arial"/>
                <w:szCs w:val="18"/>
                <w:lang w:eastAsia="zh-CN"/>
              </w:rPr>
              <w:t>(es) of the P-CSCF (NOTE 2).</w:t>
            </w:r>
          </w:p>
        </w:tc>
      </w:tr>
      <w:tr w:rsidR="002F3731" w:rsidRPr="00B06F7A" w14:paraId="31AB6127" w14:textId="77777777" w:rsidTr="009B1BFC">
        <w:trPr>
          <w:jc w:val="center"/>
        </w:trPr>
        <w:tc>
          <w:tcPr>
            <w:tcW w:w="2090" w:type="dxa"/>
            <w:tcBorders>
              <w:top w:val="single" w:sz="4" w:space="0" w:color="auto"/>
              <w:left w:val="single" w:sz="4" w:space="0" w:color="auto"/>
              <w:bottom w:val="single" w:sz="4" w:space="0" w:color="auto"/>
              <w:right w:val="single" w:sz="4" w:space="0" w:color="auto"/>
            </w:tcBorders>
          </w:tcPr>
          <w:p w14:paraId="35B123D1" w14:textId="77777777" w:rsidR="002F3731" w:rsidRPr="00B06F7A" w:rsidRDefault="002F3731" w:rsidP="009B1BFC">
            <w:pPr>
              <w:pStyle w:val="TAL"/>
              <w:rPr>
                <w:lang w:eastAsia="zh-CN"/>
              </w:rPr>
            </w:pPr>
            <w:r>
              <w:rPr>
                <w:lang w:val="en-US" w:eastAsia="zh-CN"/>
              </w:rPr>
              <w:t>i</w:t>
            </w:r>
            <w:r w:rsidRPr="00B06F7A">
              <w:rPr>
                <w:lang w:val="en-US" w:eastAsia="zh-CN"/>
              </w:rPr>
              <w:t>pv6</w:t>
            </w:r>
            <w:r>
              <w:rPr>
                <w:lang w:val="en-US" w:eastAsia="zh-CN"/>
              </w:rPr>
              <w:t>Addrs</w:t>
            </w:r>
          </w:p>
        </w:tc>
        <w:tc>
          <w:tcPr>
            <w:tcW w:w="1842" w:type="dxa"/>
            <w:tcBorders>
              <w:top w:val="single" w:sz="4" w:space="0" w:color="auto"/>
              <w:left w:val="single" w:sz="4" w:space="0" w:color="auto"/>
              <w:bottom w:val="single" w:sz="4" w:space="0" w:color="auto"/>
              <w:right w:val="single" w:sz="4" w:space="0" w:color="auto"/>
            </w:tcBorders>
          </w:tcPr>
          <w:p w14:paraId="67B7E516" w14:textId="77777777" w:rsidR="002F3731" w:rsidRPr="00B06F7A" w:rsidRDefault="002F3731" w:rsidP="009B1BFC">
            <w:pPr>
              <w:pStyle w:val="TAL"/>
              <w:tabs>
                <w:tab w:val="right" w:pos="1706"/>
              </w:tabs>
              <w:rPr>
                <w:lang w:eastAsia="zh-CN"/>
              </w:rPr>
            </w:pPr>
            <w:r>
              <w:t>array(</w:t>
            </w:r>
            <w:r w:rsidRPr="00B06F7A">
              <w:t>Ipv</w:t>
            </w:r>
            <w:r w:rsidRPr="00B06F7A">
              <w:rPr>
                <w:rFonts w:hint="eastAsia"/>
                <w:lang w:eastAsia="zh-CN"/>
              </w:rPr>
              <w:t>6</w:t>
            </w:r>
            <w:r w:rsidRPr="00B06F7A">
              <w:t>Addr</w:t>
            </w:r>
            <w:r>
              <w:t>)</w:t>
            </w:r>
          </w:p>
        </w:tc>
        <w:tc>
          <w:tcPr>
            <w:tcW w:w="426" w:type="dxa"/>
            <w:tcBorders>
              <w:top w:val="single" w:sz="4" w:space="0" w:color="auto"/>
              <w:left w:val="single" w:sz="4" w:space="0" w:color="auto"/>
              <w:bottom w:val="single" w:sz="4" w:space="0" w:color="auto"/>
              <w:right w:val="single" w:sz="4" w:space="0" w:color="auto"/>
            </w:tcBorders>
          </w:tcPr>
          <w:p w14:paraId="14DC66DE" w14:textId="77777777" w:rsidR="002F3731" w:rsidRPr="00B06F7A" w:rsidRDefault="002F3731" w:rsidP="009B1BFC">
            <w:pPr>
              <w:pStyle w:val="TAC"/>
              <w:rPr>
                <w:lang w:eastAsia="zh-CN"/>
              </w:rPr>
            </w:pPr>
            <w:r w:rsidRPr="00B06F7A">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66631F5F" w14:textId="3892CC52" w:rsidR="002F3731" w:rsidRPr="00B06F7A" w:rsidRDefault="002F3731" w:rsidP="009B1BFC">
            <w:pPr>
              <w:pStyle w:val="TAL"/>
              <w:rPr>
                <w:lang w:eastAsia="zh-CN"/>
              </w:rPr>
            </w:pPr>
            <w:r w:rsidRPr="00B06F7A">
              <w:rPr>
                <w:rFonts w:hint="eastAsia"/>
                <w:lang w:eastAsia="zh-CN"/>
              </w:rPr>
              <w:t>1</w:t>
            </w:r>
            <w:r w:rsidR="003976D9">
              <w:rPr>
                <w:lang w:eastAsia="zh-CN"/>
              </w:rPr>
              <w:t>..N</w:t>
            </w:r>
          </w:p>
        </w:tc>
        <w:tc>
          <w:tcPr>
            <w:tcW w:w="3934" w:type="dxa"/>
            <w:tcBorders>
              <w:top w:val="single" w:sz="4" w:space="0" w:color="auto"/>
              <w:left w:val="single" w:sz="4" w:space="0" w:color="auto"/>
              <w:bottom w:val="single" w:sz="4" w:space="0" w:color="auto"/>
              <w:right w:val="single" w:sz="4" w:space="0" w:color="auto"/>
            </w:tcBorders>
          </w:tcPr>
          <w:p w14:paraId="03B77FB8" w14:textId="77777777" w:rsidR="002F3731" w:rsidRPr="00B06F7A" w:rsidRDefault="002F3731" w:rsidP="009B1BFC">
            <w:pPr>
              <w:pStyle w:val="TAL"/>
              <w:rPr>
                <w:rFonts w:cs="Arial"/>
                <w:szCs w:val="18"/>
              </w:rPr>
            </w:pPr>
            <w:r>
              <w:rPr>
                <w:rFonts w:cs="Arial"/>
                <w:szCs w:val="18"/>
                <w:lang w:eastAsia="zh-CN"/>
              </w:rPr>
              <w:t>If present, it contains IPv6</w:t>
            </w:r>
            <w:r w:rsidRPr="00B06F7A">
              <w:rPr>
                <w:rFonts w:cs="Arial"/>
                <w:szCs w:val="18"/>
                <w:lang w:eastAsia="zh-CN"/>
              </w:rPr>
              <w:t xml:space="preserve"> </w:t>
            </w:r>
            <w:r>
              <w:rPr>
                <w:rFonts w:cs="Arial"/>
                <w:szCs w:val="18"/>
                <w:lang w:eastAsia="zh-CN"/>
              </w:rPr>
              <w:t xml:space="preserve">address(es) of the </w:t>
            </w:r>
            <w:r w:rsidRPr="00B06F7A">
              <w:rPr>
                <w:rFonts w:cs="Arial"/>
                <w:szCs w:val="18"/>
                <w:lang w:eastAsia="zh-CN"/>
              </w:rPr>
              <w:t xml:space="preserve"> </w:t>
            </w:r>
            <w:r>
              <w:rPr>
                <w:rFonts w:cs="Arial"/>
                <w:szCs w:val="18"/>
                <w:lang w:eastAsia="zh-CN"/>
              </w:rPr>
              <w:t>P-CSCF (NOTE 2).</w:t>
            </w:r>
          </w:p>
        </w:tc>
      </w:tr>
      <w:tr w:rsidR="002F3731" w:rsidRPr="00B06F7A" w14:paraId="72ECE028" w14:textId="77777777" w:rsidTr="009B1BFC">
        <w:trPr>
          <w:jc w:val="center"/>
        </w:trPr>
        <w:tc>
          <w:tcPr>
            <w:tcW w:w="2090" w:type="dxa"/>
            <w:tcBorders>
              <w:top w:val="single" w:sz="4" w:space="0" w:color="auto"/>
              <w:left w:val="single" w:sz="4" w:space="0" w:color="auto"/>
              <w:bottom w:val="single" w:sz="4" w:space="0" w:color="auto"/>
              <w:right w:val="single" w:sz="4" w:space="0" w:color="auto"/>
            </w:tcBorders>
          </w:tcPr>
          <w:p w14:paraId="16BAEE8F" w14:textId="77777777" w:rsidR="002F3731" w:rsidRPr="00B06F7A" w:rsidRDefault="002F3731" w:rsidP="009B1BFC">
            <w:pPr>
              <w:pStyle w:val="TAL"/>
              <w:rPr>
                <w:lang w:eastAsia="zh-CN"/>
              </w:rPr>
            </w:pPr>
            <w:r>
              <w:rPr>
                <w:lang w:eastAsia="zh-CN"/>
              </w:rPr>
              <w:t>f</w:t>
            </w:r>
            <w:r w:rsidRPr="00B06F7A">
              <w:rPr>
                <w:rFonts w:hint="eastAsia"/>
                <w:lang w:eastAsia="zh-CN"/>
              </w:rPr>
              <w:t>qdn</w:t>
            </w:r>
          </w:p>
        </w:tc>
        <w:tc>
          <w:tcPr>
            <w:tcW w:w="1842" w:type="dxa"/>
            <w:tcBorders>
              <w:top w:val="single" w:sz="4" w:space="0" w:color="auto"/>
              <w:left w:val="single" w:sz="4" w:space="0" w:color="auto"/>
              <w:bottom w:val="single" w:sz="4" w:space="0" w:color="auto"/>
              <w:right w:val="single" w:sz="4" w:space="0" w:color="auto"/>
            </w:tcBorders>
          </w:tcPr>
          <w:p w14:paraId="1C5EB22D" w14:textId="77777777" w:rsidR="002F3731" w:rsidRPr="00B06F7A" w:rsidRDefault="002F3731" w:rsidP="009B1BFC">
            <w:pPr>
              <w:pStyle w:val="TAL"/>
              <w:rPr>
                <w:lang w:eastAsia="zh-CN"/>
              </w:rPr>
            </w:pPr>
            <w:r w:rsidRPr="00B06F7A">
              <w:rPr>
                <w:rFonts w:hint="eastAsia"/>
                <w:lang w:eastAsia="zh-CN"/>
              </w:rPr>
              <w:t>Fqdn</w:t>
            </w:r>
          </w:p>
        </w:tc>
        <w:tc>
          <w:tcPr>
            <w:tcW w:w="426" w:type="dxa"/>
            <w:tcBorders>
              <w:top w:val="single" w:sz="4" w:space="0" w:color="auto"/>
              <w:left w:val="single" w:sz="4" w:space="0" w:color="auto"/>
              <w:bottom w:val="single" w:sz="4" w:space="0" w:color="auto"/>
              <w:right w:val="single" w:sz="4" w:space="0" w:color="auto"/>
            </w:tcBorders>
          </w:tcPr>
          <w:p w14:paraId="77E63419" w14:textId="77777777" w:rsidR="002F3731" w:rsidRPr="00B06F7A" w:rsidRDefault="002F3731" w:rsidP="009B1BFC">
            <w:pPr>
              <w:pStyle w:val="TAC"/>
              <w:rPr>
                <w:lang w:eastAsia="zh-CN"/>
              </w:rPr>
            </w:pPr>
            <w:r w:rsidRPr="00B06F7A">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5569956C" w14:textId="77777777" w:rsidR="002F3731" w:rsidRPr="00B06F7A" w:rsidRDefault="002F3731" w:rsidP="009B1BFC">
            <w:pPr>
              <w:pStyle w:val="TAL"/>
              <w:rPr>
                <w:lang w:eastAsia="zh-CN"/>
              </w:rPr>
            </w:pPr>
            <w:r w:rsidRPr="00B06F7A">
              <w:rPr>
                <w:rFonts w:hint="eastAsia"/>
                <w:lang w:eastAsia="zh-CN"/>
              </w:rPr>
              <w:t>0</w:t>
            </w:r>
            <w:r>
              <w:rPr>
                <w:lang w:eastAsia="zh-CN"/>
              </w:rPr>
              <w:t>..</w:t>
            </w:r>
            <w:r w:rsidRPr="00B06F7A">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4E963144" w14:textId="77777777" w:rsidR="002F3731" w:rsidRPr="00B06F7A" w:rsidRDefault="002F3731" w:rsidP="009B1BFC">
            <w:pPr>
              <w:pStyle w:val="TAL"/>
              <w:rPr>
                <w:rFonts w:cs="Arial"/>
                <w:szCs w:val="18"/>
                <w:lang w:eastAsia="zh-CN"/>
              </w:rPr>
            </w:pPr>
            <w:r>
              <w:rPr>
                <w:rFonts w:cs="Arial"/>
                <w:szCs w:val="18"/>
                <w:lang w:eastAsia="zh-CN"/>
              </w:rPr>
              <w:t>If present, it contains the</w:t>
            </w:r>
            <w:r w:rsidRPr="00B06F7A">
              <w:rPr>
                <w:rFonts w:cs="Arial"/>
                <w:szCs w:val="18"/>
                <w:lang w:eastAsia="zh-CN"/>
              </w:rPr>
              <w:t xml:space="preserve"> FQDN of the </w:t>
            </w:r>
            <w:r>
              <w:rPr>
                <w:rFonts w:cs="Arial"/>
                <w:szCs w:val="18"/>
                <w:lang w:eastAsia="zh-CN"/>
              </w:rPr>
              <w:t>P-CSCF</w:t>
            </w:r>
            <w:r w:rsidRPr="00B06F7A">
              <w:rPr>
                <w:rFonts w:cs="Arial"/>
                <w:szCs w:val="18"/>
                <w:lang w:eastAsia="zh-CN"/>
              </w:rPr>
              <w:t>.</w:t>
            </w:r>
          </w:p>
        </w:tc>
      </w:tr>
      <w:tr w:rsidR="002F3731" w:rsidRPr="00B06F7A" w14:paraId="440DF081" w14:textId="77777777" w:rsidTr="009B1BF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460524D" w14:textId="77777777" w:rsidR="002F3731" w:rsidRDefault="002F3731" w:rsidP="009B1BFC">
            <w:pPr>
              <w:pStyle w:val="TAN"/>
              <w:rPr>
                <w:lang w:eastAsia="zh-CN"/>
              </w:rPr>
            </w:pPr>
            <w:r w:rsidRPr="00B06F7A">
              <w:rPr>
                <w:rFonts w:hint="eastAsia"/>
                <w:lang w:eastAsia="zh-CN"/>
              </w:rPr>
              <w:t>NOTE</w:t>
            </w:r>
            <w:r>
              <w:rPr>
                <w:lang w:eastAsia="zh-CN"/>
              </w:rPr>
              <w:t> 1</w:t>
            </w:r>
            <w:r w:rsidRPr="00B06F7A">
              <w:rPr>
                <w:rFonts w:hint="eastAsia"/>
                <w:lang w:eastAsia="zh-CN"/>
              </w:rPr>
              <w:t>:</w:t>
            </w:r>
            <w:r w:rsidRPr="00B06F7A">
              <w:tab/>
            </w:r>
            <w:r w:rsidRPr="00B06F7A">
              <w:rPr>
                <w:rFonts w:hint="eastAsia"/>
                <w:lang w:eastAsia="zh-CN"/>
              </w:rPr>
              <w:t xml:space="preserve">At least, one of </w:t>
            </w:r>
            <w:r>
              <w:rPr>
                <w:lang w:eastAsia="zh-CN"/>
              </w:rPr>
              <w:t>these P-CSCF</w:t>
            </w:r>
            <w:r w:rsidRPr="00B06F7A">
              <w:rPr>
                <w:rFonts w:hint="eastAsia"/>
                <w:lang w:eastAsia="zh-CN"/>
              </w:rPr>
              <w:t xml:space="preserve"> address</w:t>
            </w:r>
            <w:r>
              <w:rPr>
                <w:lang w:eastAsia="zh-CN"/>
              </w:rPr>
              <w:t>ing attributes</w:t>
            </w:r>
            <w:r w:rsidRPr="00B06F7A">
              <w:rPr>
                <w:rFonts w:hint="eastAsia"/>
                <w:lang w:eastAsia="zh-CN"/>
              </w:rPr>
              <w:t xml:space="preserve"> sh</w:t>
            </w:r>
            <w:r>
              <w:rPr>
                <w:lang w:eastAsia="zh-CN"/>
              </w:rPr>
              <w:t>all</w:t>
            </w:r>
            <w:r w:rsidRPr="00B06F7A">
              <w:rPr>
                <w:rFonts w:hint="eastAsia"/>
                <w:lang w:eastAsia="zh-CN"/>
              </w:rPr>
              <w:t xml:space="preserve"> be included.</w:t>
            </w:r>
          </w:p>
          <w:p w14:paraId="7E41F982" w14:textId="77777777" w:rsidR="002F3731" w:rsidRPr="00B06F7A" w:rsidRDefault="002F3731" w:rsidP="009B1BFC">
            <w:pPr>
              <w:pStyle w:val="TAN"/>
              <w:rPr>
                <w:rFonts w:cs="Arial"/>
                <w:szCs w:val="18"/>
                <w:lang w:eastAsia="zh-CN"/>
              </w:rPr>
            </w:pPr>
            <w:r>
              <w:rPr>
                <w:lang w:eastAsia="zh-CN"/>
              </w:rPr>
              <w:t>NOTE 2:</w:t>
            </w:r>
            <w:r>
              <w:rPr>
                <w:lang w:eastAsia="zh-CN"/>
              </w:rPr>
              <w:tab/>
              <w:t>Several addresses may be included (in ipv4Addrs or ipv6Addrs) to convey multiple redundant IP endpoints on the Mw interface of the P-CSCF.</w:t>
            </w:r>
          </w:p>
        </w:tc>
      </w:tr>
    </w:tbl>
    <w:p w14:paraId="65D05D80" w14:textId="77777777" w:rsidR="002F3731" w:rsidRPr="005D0A75" w:rsidRDefault="002F3731" w:rsidP="00253F3A"/>
    <w:p w14:paraId="2C65B95B" w14:textId="4CA8B315" w:rsidR="00CE7AB6" w:rsidRPr="00B06F7A" w:rsidRDefault="00CE7AB6" w:rsidP="00CE7AB6">
      <w:pPr>
        <w:pStyle w:val="Heading5"/>
      </w:pPr>
      <w:bookmarkStart w:id="3586" w:name="_Toc114764676"/>
      <w:r w:rsidRPr="00B06F7A">
        <w:t>6.</w:t>
      </w:r>
      <w:r>
        <w:t>2</w:t>
      </w:r>
      <w:r w:rsidRPr="00B06F7A">
        <w:t>.6.2.</w:t>
      </w:r>
      <w:r>
        <w:t>27</w:t>
      </w:r>
      <w:r w:rsidRPr="00B06F7A">
        <w:tab/>
        <w:t xml:space="preserve">Type: </w:t>
      </w:r>
      <w:r>
        <w:t>Nwdaf</w:t>
      </w:r>
      <w:r w:rsidRPr="00B06F7A">
        <w:t>RegistrationInfo</w:t>
      </w:r>
      <w:bookmarkEnd w:id="3586"/>
    </w:p>
    <w:p w14:paraId="55849606" w14:textId="7CFCC67B" w:rsidR="00CE7AB6" w:rsidRPr="00B06F7A" w:rsidRDefault="00CE7AB6" w:rsidP="00CE7AB6">
      <w:pPr>
        <w:pStyle w:val="TH"/>
      </w:pPr>
      <w:r w:rsidRPr="00B06F7A">
        <w:rPr>
          <w:noProof/>
        </w:rPr>
        <w:t>Table </w:t>
      </w:r>
      <w:r w:rsidRPr="00B06F7A">
        <w:t>6.</w:t>
      </w:r>
      <w:r>
        <w:t>2.6.2.27</w:t>
      </w:r>
      <w:r w:rsidRPr="00B06F7A">
        <w:t xml:space="preserve">-1: </w:t>
      </w:r>
      <w:r w:rsidRPr="00B06F7A">
        <w:rPr>
          <w:noProof/>
        </w:rPr>
        <w:t xml:space="preserve">Definition of type </w:t>
      </w:r>
      <w:r>
        <w:t>Nwdaf</w:t>
      </w:r>
      <w:r w:rsidRPr="00B06F7A">
        <w:t>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7"/>
        <w:gridCol w:w="1277"/>
        <w:gridCol w:w="283"/>
        <w:gridCol w:w="1135"/>
        <w:gridCol w:w="4251"/>
      </w:tblGrid>
      <w:tr w:rsidR="00CE7AB6" w:rsidRPr="00B06F7A" w14:paraId="30AA0E66" w14:textId="77777777" w:rsidTr="00F24AF4">
        <w:trPr>
          <w:jc w:val="center"/>
        </w:trPr>
        <w:tc>
          <w:tcPr>
            <w:tcW w:w="2557" w:type="dxa"/>
            <w:tcBorders>
              <w:top w:val="single" w:sz="4" w:space="0" w:color="auto"/>
              <w:left w:val="single" w:sz="4" w:space="0" w:color="auto"/>
              <w:bottom w:val="single" w:sz="4" w:space="0" w:color="auto"/>
              <w:right w:val="single" w:sz="4" w:space="0" w:color="auto"/>
            </w:tcBorders>
            <w:shd w:val="clear" w:color="auto" w:fill="C0C0C0"/>
            <w:hideMark/>
          </w:tcPr>
          <w:p w14:paraId="5A7C4656" w14:textId="77777777" w:rsidR="00CE7AB6" w:rsidRPr="00B06F7A" w:rsidRDefault="00CE7AB6" w:rsidP="00F24AF4">
            <w:pPr>
              <w:pStyle w:val="TAH"/>
            </w:pPr>
            <w:r w:rsidRPr="00B06F7A">
              <w:t>Attribute name</w:t>
            </w:r>
          </w:p>
        </w:tc>
        <w:tc>
          <w:tcPr>
            <w:tcW w:w="1277" w:type="dxa"/>
            <w:tcBorders>
              <w:top w:val="single" w:sz="4" w:space="0" w:color="auto"/>
              <w:left w:val="single" w:sz="4" w:space="0" w:color="auto"/>
              <w:bottom w:val="single" w:sz="4" w:space="0" w:color="auto"/>
              <w:right w:val="single" w:sz="4" w:space="0" w:color="auto"/>
            </w:tcBorders>
            <w:shd w:val="clear" w:color="auto" w:fill="C0C0C0"/>
            <w:hideMark/>
          </w:tcPr>
          <w:p w14:paraId="6CA32921" w14:textId="77777777" w:rsidR="00CE7AB6" w:rsidRPr="00B06F7A" w:rsidRDefault="00CE7AB6" w:rsidP="00F24AF4">
            <w:pPr>
              <w:pStyle w:val="TAH"/>
            </w:pPr>
            <w:r w:rsidRPr="00B06F7A">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4A6DD9AA" w14:textId="77777777" w:rsidR="00CE7AB6" w:rsidRPr="00B06F7A" w:rsidRDefault="00CE7AB6" w:rsidP="00F24AF4">
            <w:pPr>
              <w:pStyle w:val="TAH"/>
            </w:pPr>
            <w:r w:rsidRPr="00B06F7A">
              <w:t>P</w:t>
            </w:r>
          </w:p>
        </w:tc>
        <w:tc>
          <w:tcPr>
            <w:tcW w:w="1135" w:type="dxa"/>
            <w:tcBorders>
              <w:top w:val="single" w:sz="4" w:space="0" w:color="auto"/>
              <w:left w:val="single" w:sz="4" w:space="0" w:color="auto"/>
              <w:bottom w:val="single" w:sz="4" w:space="0" w:color="auto"/>
              <w:right w:val="single" w:sz="4" w:space="0" w:color="auto"/>
            </w:tcBorders>
            <w:shd w:val="clear" w:color="auto" w:fill="C0C0C0"/>
          </w:tcPr>
          <w:p w14:paraId="73442034" w14:textId="77777777" w:rsidR="00CE7AB6" w:rsidRPr="00B06F7A" w:rsidRDefault="00CE7AB6" w:rsidP="00F24AF4">
            <w:pPr>
              <w:pStyle w:val="TAH"/>
              <w:jc w:val="left"/>
            </w:pPr>
            <w:r w:rsidRPr="00B06F7A">
              <w:t>Cardinality</w:t>
            </w:r>
          </w:p>
        </w:tc>
        <w:tc>
          <w:tcPr>
            <w:tcW w:w="4251" w:type="dxa"/>
            <w:tcBorders>
              <w:top w:val="single" w:sz="4" w:space="0" w:color="auto"/>
              <w:left w:val="single" w:sz="4" w:space="0" w:color="auto"/>
              <w:bottom w:val="single" w:sz="4" w:space="0" w:color="auto"/>
              <w:right w:val="single" w:sz="4" w:space="0" w:color="auto"/>
            </w:tcBorders>
            <w:shd w:val="clear" w:color="auto" w:fill="C0C0C0"/>
            <w:hideMark/>
          </w:tcPr>
          <w:p w14:paraId="179455BE" w14:textId="77777777" w:rsidR="00CE7AB6" w:rsidRPr="00B06F7A" w:rsidRDefault="00CE7AB6" w:rsidP="00F24AF4">
            <w:pPr>
              <w:pStyle w:val="TAH"/>
              <w:rPr>
                <w:rFonts w:cs="Arial"/>
                <w:szCs w:val="18"/>
              </w:rPr>
            </w:pPr>
            <w:r w:rsidRPr="00B06F7A">
              <w:rPr>
                <w:rFonts w:cs="Arial"/>
                <w:szCs w:val="18"/>
              </w:rPr>
              <w:t>Description</w:t>
            </w:r>
          </w:p>
        </w:tc>
      </w:tr>
      <w:tr w:rsidR="00CE7AB6" w:rsidRPr="00B06F7A" w14:paraId="5FE23B78" w14:textId="77777777" w:rsidTr="00F24AF4">
        <w:trPr>
          <w:jc w:val="center"/>
        </w:trPr>
        <w:tc>
          <w:tcPr>
            <w:tcW w:w="2557" w:type="dxa"/>
            <w:tcBorders>
              <w:top w:val="single" w:sz="4" w:space="0" w:color="auto"/>
              <w:left w:val="single" w:sz="4" w:space="0" w:color="auto"/>
              <w:bottom w:val="single" w:sz="4" w:space="0" w:color="auto"/>
              <w:right w:val="single" w:sz="4" w:space="0" w:color="auto"/>
            </w:tcBorders>
          </w:tcPr>
          <w:p w14:paraId="06F737A0" w14:textId="77777777" w:rsidR="00CE7AB6" w:rsidRPr="00B06F7A" w:rsidRDefault="00CE7AB6" w:rsidP="00F24AF4">
            <w:pPr>
              <w:pStyle w:val="TAL"/>
            </w:pPr>
            <w:r>
              <w:t>nwdaf</w:t>
            </w:r>
            <w:r w:rsidRPr="00B06F7A">
              <w:t>RegistrationList</w:t>
            </w:r>
          </w:p>
        </w:tc>
        <w:tc>
          <w:tcPr>
            <w:tcW w:w="1277" w:type="dxa"/>
            <w:tcBorders>
              <w:top w:val="single" w:sz="4" w:space="0" w:color="auto"/>
              <w:left w:val="single" w:sz="4" w:space="0" w:color="auto"/>
              <w:bottom w:val="single" w:sz="4" w:space="0" w:color="auto"/>
              <w:right w:val="single" w:sz="4" w:space="0" w:color="auto"/>
            </w:tcBorders>
          </w:tcPr>
          <w:p w14:paraId="551D9D10" w14:textId="77777777" w:rsidR="00CE7AB6" w:rsidRPr="00B06F7A" w:rsidRDefault="00CE7AB6" w:rsidP="00F24AF4">
            <w:pPr>
              <w:pStyle w:val="TAL"/>
            </w:pPr>
            <w:r>
              <w:t>array(Nwdaf</w:t>
            </w:r>
            <w:r w:rsidRPr="00B06F7A">
              <w:t>Registration)</w:t>
            </w:r>
          </w:p>
        </w:tc>
        <w:tc>
          <w:tcPr>
            <w:tcW w:w="283" w:type="dxa"/>
            <w:tcBorders>
              <w:top w:val="single" w:sz="4" w:space="0" w:color="auto"/>
              <w:left w:val="single" w:sz="4" w:space="0" w:color="auto"/>
              <w:bottom w:val="single" w:sz="4" w:space="0" w:color="auto"/>
              <w:right w:val="single" w:sz="4" w:space="0" w:color="auto"/>
            </w:tcBorders>
          </w:tcPr>
          <w:p w14:paraId="6C1F4188" w14:textId="77777777" w:rsidR="00CE7AB6" w:rsidRPr="00B06F7A" w:rsidRDefault="00CE7AB6" w:rsidP="00F24AF4">
            <w:pPr>
              <w:pStyle w:val="TAC"/>
            </w:pPr>
            <w:r w:rsidRPr="00B06F7A">
              <w:t>M</w:t>
            </w:r>
          </w:p>
        </w:tc>
        <w:tc>
          <w:tcPr>
            <w:tcW w:w="1135" w:type="dxa"/>
            <w:tcBorders>
              <w:top w:val="single" w:sz="4" w:space="0" w:color="auto"/>
              <w:left w:val="single" w:sz="4" w:space="0" w:color="auto"/>
              <w:bottom w:val="single" w:sz="4" w:space="0" w:color="auto"/>
              <w:right w:val="single" w:sz="4" w:space="0" w:color="auto"/>
            </w:tcBorders>
          </w:tcPr>
          <w:p w14:paraId="0621ECA1" w14:textId="77777777" w:rsidR="00CE7AB6" w:rsidRPr="00B06F7A" w:rsidRDefault="00CE7AB6" w:rsidP="00F24AF4">
            <w:pPr>
              <w:pStyle w:val="TAL"/>
            </w:pPr>
            <w:r w:rsidRPr="00B06F7A">
              <w:t>1..N</w:t>
            </w:r>
          </w:p>
        </w:tc>
        <w:tc>
          <w:tcPr>
            <w:tcW w:w="4251" w:type="dxa"/>
            <w:tcBorders>
              <w:top w:val="single" w:sz="4" w:space="0" w:color="auto"/>
              <w:left w:val="single" w:sz="4" w:space="0" w:color="auto"/>
              <w:bottom w:val="single" w:sz="4" w:space="0" w:color="auto"/>
              <w:right w:val="single" w:sz="4" w:space="0" w:color="auto"/>
            </w:tcBorders>
          </w:tcPr>
          <w:p w14:paraId="5E7F9775" w14:textId="77777777" w:rsidR="00CE7AB6" w:rsidRPr="00B06F7A" w:rsidRDefault="00CE7AB6" w:rsidP="00F24AF4">
            <w:pPr>
              <w:pStyle w:val="TAL"/>
              <w:rPr>
                <w:rFonts w:cs="Arial"/>
                <w:szCs w:val="18"/>
              </w:rPr>
            </w:pPr>
            <w:r>
              <w:rPr>
                <w:rFonts w:cs="Arial"/>
                <w:szCs w:val="18"/>
              </w:rPr>
              <w:t>List of Nwdaf</w:t>
            </w:r>
            <w:r w:rsidRPr="00B06F7A">
              <w:rPr>
                <w:rFonts w:cs="Arial"/>
                <w:szCs w:val="18"/>
              </w:rPr>
              <w:t>Registration.</w:t>
            </w:r>
          </w:p>
        </w:tc>
      </w:tr>
    </w:tbl>
    <w:p w14:paraId="05104DE1" w14:textId="77777777" w:rsidR="00CE7AB6" w:rsidRDefault="00CE7AB6" w:rsidP="00CE7AB6"/>
    <w:p w14:paraId="11755AD4" w14:textId="1E5525FD" w:rsidR="00C149A5" w:rsidRPr="00B06F7A" w:rsidRDefault="00C149A5" w:rsidP="00C149A5">
      <w:pPr>
        <w:pStyle w:val="Heading5"/>
      </w:pPr>
      <w:bookmarkStart w:id="3587" w:name="_Toc114764677"/>
      <w:r w:rsidRPr="00B06F7A">
        <w:lastRenderedPageBreak/>
        <w:t>6.2.6.2.</w:t>
      </w:r>
      <w:r w:rsidR="00E40E08">
        <w:t>28</w:t>
      </w:r>
      <w:r w:rsidRPr="00B06F7A">
        <w:tab/>
        <w:t xml:space="preserve">Type: </w:t>
      </w:r>
      <w:r>
        <w:t>RoutingInfoSmRequest</w:t>
      </w:r>
      <w:bookmarkEnd w:id="3587"/>
    </w:p>
    <w:p w14:paraId="5E2A2505" w14:textId="3159AF6F" w:rsidR="00C149A5" w:rsidRPr="00B06F7A" w:rsidRDefault="00C149A5" w:rsidP="00C149A5">
      <w:pPr>
        <w:pStyle w:val="TH"/>
      </w:pPr>
      <w:r w:rsidRPr="00B06F7A">
        <w:rPr>
          <w:noProof/>
        </w:rPr>
        <w:t>Table </w:t>
      </w:r>
      <w:r w:rsidRPr="00B06F7A">
        <w:t>6.2.6.2.</w:t>
      </w:r>
      <w:r w:rsidR="00E40E08">
        <w:t>28</w:t>
      </w:r>
      <w:r w:rsidRPr="00B06F7A">
        <w:t xml:space="preserve">-1: </w:t>
      </w:r>
      <w:r w:rsidRPr="00B06F7A">
        <w:rPr>
          <w:noProof/>
        </w:rPr>
        <w:t xml:space="preserve">Definition of type </w:t>
      </w:r>
      <w:r>
        <w:rPr>
          <w:noProof/>
        </w:rPr>
        <w:t>RoutingInfoSmRequest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5"/>
        <w:gridCol w:w="1848"/>
        <w:gridCol w:w="434"/>
        <w:gridCol w:w="1148"/>
        <w:gridCol w:w="4118"/>
        <w:gridCol w:w="64"/>
      </w:tblGrid>
      <w:tr w:rsidR="00C149A5" w:rsidRPr="00B06F7A" w14:paraId="0302C35B" w14:textId="77777777" w:rsidTr="00FD02D6">
        <w:trPr>
          <w:jc w:val="center"/>
        </w:trPr>
        <w:tc>
          <w:tcPr>
            <w:tcW w:w="1955" w:type="dxa"/>
            <w:tcBorders>
              <w:top w:val="single" w:sz="4" w:space="0" w:color="auto"/>
              <w:left w:val="single" w:sz="4" w:space="0" w:color="auto"/>
              <w:bottom w:val="single" w:sz="4" w:space="0" w:color="auto"/>
              <w:right w:val="single" w:sz="4" w:space="0" w:color="auto"/>
            </w:tcBorders>
            <w:shd w:val="clear" w:color="auto" w:fill="C0C0C0"/>
            <w:hideMark/>
          </w:tcPr>
          <w:p w14:paraId="11DB1EE4" w14:textId="77777777" w:rsidR="00C149A5" w:rsidRPr="00B06F7A" w:rsidRDefault="00C149A5" w:rsidP="00FD02D6">
            <w:pPr>
              <w:pStyle w:val="TAH"/>
            </w:pPr>
            <w:r w:rsidRPr="00B06F7A">
              <w:t>Attribute name</w:t>
            </w:r>
          </w:p>
        </w:tc>
        <w:tc>
          <w:tcPr>
            <w:tcW w:w="1848" w:type="dxa"/>
            <w:tcBorders>
              <w:top w:val="single" w:sz="4" w:space="0" w:color="auto"/>
              <w:left w:val="single" w:sz="4" w:space="0" w:color="auto"/>
              <w:bottom w:val="single" w:sz="4" w:space="0" w:color="auto"/>
              <w:right w:val="single" w:sz="4" w:space="0" w:color="auto"/>
            </w:tcBorders>
            <w:shd w:val="clear" w:color="auto" w:fill="C0C0C0"/>
            <w:hideMark/>
          </w:tcPr>
          <w:p w14:paraId="1E3CBDCA" w14:textId="77777777" w:rsidR="00C149A5" w:rsidRPr="00B06F7A" w:rsidRDefault="00C149A5" w:rsidP="00FD02D6">
            <w:pPr>
              <w:pStyle w:val="TAH"/>
            </w:pPr>
            <w:r w:rsidRPr="00B06F7A">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hideMark/>
          </w:tcPr>
          <w:p w14:paraId="1B49A143" w14:textId="77777777" w:rsidR="00C149A5" w:rsidRPr="00B06F7A" w:rsidRDefault="00C149A5" w:rsidP="00FD02D6">
            <w:pPr>
              <w:pStyle w:val="TAH"/>
            </w:pPr>
            <w:r w:rsidRPr="00B06F7A">
              <w:t>P</w:t>
            </w:r>
          </w:p>
        </w:tc>
        <w:tc>
          <w:tcPr>
            <w:tcW w:w="1148" w:type="dxa"/>
            <w:tcBorders>
              <w:top w:val="single" w:sz="4" w:space="0" w:color="auto"/>
              <w:left w:val="single" w:sz="4" w:space="0" w:color="auto"/>
              <w:bottom w:val="single" w:sz="4" w:space="0" w:color="auto"/>
              <w:right w:val="single" w:sz="4" w:space="0" w:color="auto"/>
            </w:tcBorders>
            <w:shd w:val="clear" w:color="auto" w:fill="C0C0C0"/>
          </w:tcPr>
          <w:p w14:paraId="72BC47A0" w14:textId="77777777" w:rsidR="00C149A5" w:rsidRPr="00B06F7A" w:rsidRDefault="00C149A5" w:rsidP="00FD02D6">
            <w:pPr>
              <w:pStyle w:val="TAH"/>
              <w:jc w:val="left"/>
            </w:pPr>
            <w:r w:rsidRPr="00B06F7A">
              <w:t>Cardinality</w:t>
            </w:r>
          </w:p>
        </w:tc>
        <w:tc>
          <w:tcPr>
            <w:tcW w:w="418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C14BF7C" w14:textId="77777777" w:rsidR="00C149A5" w:rsidRPr="00B06F7A" w:rsidRDefault="00C149A5" w:rsidP="00FD02D6">
            <w:pPr>
              <w:pStyle w:val="TAH"/>
              <w:rPr>
                <w:rFonts w:cs="Arial"/>
                <w:szCs w:val="18"/>
              </w:rPr>
            </w:pPr>
            <w:r w:rsidRPr="00B06F7A">
              <w:rPr>
                <w:rFonts w:cs="Arial"/>
                <w:szCs w:val="18"/>
              </w:rPr>
              <w:t>Description</w:t>
            </w:r>
          </w:p>
        </w:tc>
      </w:tr>
      <w:tr w:rsidR="00C149A5" w:rsidRPr="00B06F7A" w14:paraId="050F63B0" w14:textId="77777777" w:rsidTr="00FD02D6">
        <w:trPr>
          <w:gridAfter w:val="1"/>
          <w:wAfter w:w="64" w:type="dxa"/>
          <w:jc w:val="center"/>
        </w:trPr>
        <w:tc>
          <w:tcPr>
            <w:tcW w:w="1955" w:type="dxa"/>
            <w:tcBorders>
              <w:top w:val="single" w:sz="4" w:space="0" w:color="auto"/>
              <w:left w:val="single" w:sz="4" w:space="0" w:color="auto"/>
              <w:bottom w:val="single" w:sz="4" w:space="0" w:color="auto"/>
              <w:right w:val="single" w:sz="4" w:space="0" w:color="auto"/>
            </w:tcBorders>
          </w:tcPr>
          <w:p w14:paraId="1C0D1C3A" w14:textId="77777777" w:rsidR="00C149A5" w:rsidRPr="00B06F7A" w:rsidRDefault="00C149A5" w:rsidP="00FD02D6">
            <w:pPr>
              <w:pStyle w:val="TAL"/>
            </w:pPr>
            <w:r>
              <w:t>ipSmGwInd</w:t>
            </w:r>
          </w:p>
        </w:tc>
        <w:tc>
          <w:tcPr>
            <w:tcW w:w="1848" w:type="dxa"/>
            <w:tcBorders>
              <w:top w:val="single" w:sz="4" w:space="0" w:color="auto"/>
              <w:left w:val="single" w:sz="4" w:space="0" w:color="auto"/>
              <w:bottom w:val="single" w:sz="4" w:space="0" w:color="auto"/>
              <w:right w:val="single" w:sz="4" w:space="0" w:color="auto"/>
            </w:tcBorders>
          </w:tcPr>
          <w:p w14:paraId="3E00B052" w14:textId="77777777" w:rsidR="00C149A5" w:rsidRPr="00B06F7A" w:rsidRDefault="00C149A5" w:rsidP="00FD02D6">
            <w:pPr>
              <w:pStyle w:val="TAL"/>
            </w:pPr>
            <w:r w:rsidRPr="00B06F7A">
              <w:t>boolean</w:t>
            </w:r>
          </w:p>
        </w:tc>
        <w:tc>
          <w:tcPr>
            <w:tcW w:w="434" w:type="dxa"/>
            <w:tcBorders>
              <w:top w:val="single" w:sz="4" w:space="0" w:color="auto"/>
              <w:left w:val="single" w:sz="4" w:space="0" w:color="auto"/>
              <w:bottom w:val="single" w:sz="4" w:space="0" w:color="auto"/>
              <w:right w:val="single" w:sz="4" w:space="0" w:color="auto"/>
            </w:tcBorders>
          </w:tcPr>
          <w:p w14:paraId="3B78FCB3" w14:textId="77777777" w:rsidR="00C149A5" w:rsidRPr="00B06F7A" w:rsidRDefault="00C149A5" w:rsidP="00FD02D6">
            <w:pPr>
              <w:pStyle w:val="TAC"/>
              <w:rPr>
                <w:lang w:eastAsia="zh-CN"/>
              </w:rPr>
            </w:pPr>
            <w:r>
              <w:rPr>
                <w:rFonts w:hint="eastAsia"/>
                <w:lang w:eastAsia="zh-CN"/>
              </w:rPr>
              <w:t>C</w:t>
            </w:r>
          </w:p>
        </w:tc>
        <w:tc>
          <w:tcPr>
            <w:tcW w:w="1148" w:type="dxa"/>
            <w:tcBorders>
              <w:top w:val="single" w:sz="4" w:space="0" w:color="auto"/>
              <w:left w:val="single" w:sz="4" w:space="0" w:color="auto"/>
              <w:bottom w:val="single" w:sz="4" w:space="0" w:color="auto"/>
              <w:right w:val="single" w:sz="4" w:space="0" w:color="auto"/>
            </w:tcBorders>
          </w:tcPr>
          <w:p w14:paraId="2B8340BC" w14:textId="77777777" w:rsidR="00C149A5" w:rsidRPr="00B06F7A" w:rsidRDefault="00C149A5" w:rsidP="00FD02D6">
            <w:pPr>
              <w:pStyle w:val="TAL"/>
              <w:rPr>
                <w:lang w:eastAsia="zh-CN"/>
              </w:rPr>
            </w:pPr>
            <w:r>
              <w:rPr>
                <w:rFonts w:hint="eastAsia"/>
                <w:lang w:eastAsia="zh-CN"/>
              </w:rPr>
              <w:t>0</w:t>
            </w:r>
            <w:r>
              <w:rPr>
                <w:lang w:eastAsia="zh-CN"/>
              </w:rPr>
              <w:t>..1</w:t>
            </w:r>
          </w:p>
        </w:tc>
        <w:tc>
          <w:tcPr>
            <w:tcW w:w="4118" w:type="dxa"/>
            <w:tcBorders>
              <w:top w:val="single" w:sz="4" w:space="0" w:color="auto"/>
              <w:left w:val="single" w:sz="4" w:space="0" w:color="auto"/>
              <w:bottom w:val="single" w:sz="4" w:space="0" w:color="auto"/>
              <w:right w:val="single" w:sz="4" w:space="0" w:color="auto"/>
            </w:tcBorders>
          </w:tcPr>
          <w:p w14:paraId="655740BD" w14:textId="77777777" w:rsidR="00C149A5" w:rsidRPr="00B06F7A" w:rsidRDefault="00C149A5" w:rsidP="00FD02D6">
            <w:pPr>
              <w:pStyle w:val="TAL"/>
              <w:rPr>
                <w:rFonts w:cs="Arial"/>
                <w:szCs w:val="18"/>
              </w:rPr>
            </w:pPr>
            <w:r w:rsidRPr="00B06F7A">
              <w:rPr>
                <w:rFonts w:cs="Arial"/>
                <w:szCs w:val="18"/>
              </w:rPr>
              <w:t xml:space="preserve">This IE indicates whether </w:t>
            </w:r>
            <w:r w:rsidRPr="00B06F7A">
              <w:rPr>
                <w:rFonts w:eastAsia="SimSun" w:cs="Arial" w:hint="eastAsia"/>
                <w:szCs w:val="18"/>
                <w:lang w:val="en-US" w:eastAsia="zh-CN"/>
              </w:rPr>
              <w:t xml:space="preserve">the </w:t>
            </w:r>
            <w:r w:rsidRPr="00653FE2">
              <w:t xml:space="preserve">SMS-GMSC is prepared to receive IP-SM-GW </w:t>
            </w:r>
            <w:r>
              <w:t>g</w:t>
            </w:r>
            <w:r w:rsidRPr="00653FE2">
              <w:t xml:space="preserve">uidance </w:t>
            </w:r>
            <w:r>
              <w:t xml:space="preserve">information </w:t>
            </w:r>
            <w:r w:rsidRPr="00653FE2">
              <w:t>in the response</w:t>
            </w:r>
            <w:r w:rsidRPr="00B06F7A">
              <w:rPr>
                <w:rFonts w:cs="Arial"/>
                <w:szCs w:val="18"/>
              </w:rPr>
              <w:t>:</w:t>
            </w:r>
          </w:p>
          <w:p w14:paraId="5F5B87B2" w14:textId="77777777" w:rsidR="00C149A5" w:rsidRPr="00B06F7A" w:rsidRDefault="00C149A5" w:rsidP="00FD02D6">
            <w:pPr>
              <w:pStyle w:val="TAL"/>
              <w:rPr>
                <w:rFonts w:eastAsia="SimSun" w:cs="Arial"/>
                <w:szCs w:val="18"/>
                <w:lang w:val="en-US" w:eastAsia="zh-CN"/>
              </w:rPr>
            </w:pPr>
            <w:r w:rsidRPr="00B06F7A">
              <w:rPr>
                <w:rFonts w:cs="Arial"/>
                <w:szCs w:val="18"/>
              </w:rPr>
              <w:t>- true:</w:t>
            </w:r>
            <w:r w:rsidRPr="00653FE2">
              <w:t xml:space="preserve"> receiv</w:t>
            </w:r>
            <w:r>
              <w:t>ing</w:t>
            </w:r>
            <w:r w:rsidRPr="00653FE2">
              <w:t xml:space="preserve"> IP-SM-GW </w:t>
            </w:r>
            <w:r>
              <w:t>g</w:t>
            </w:r>
            <w:r w:rsidRPr="00653FE2">
              <w:t>uidance in the response</w:t>
            </w:r>
            <w:r>
              <w:t xml:space="preserve"> is supported</w:t>
            </w:r>
            <w:r w:rsidRPr="00B06F7A">
              <w:rPr>
                <w:rFonts w:eastAsia="SimSun" w:cs="Arial" w:hint="eastAsia"/>
                <w:szCs w:val="18"/>
                <w:lang w:val="en-US" w:eastAsia="zh-CN"/>
              </w:rPr>
              <w:t>;</w:t>
            </w:r>
          </w:p>
          <w:p w14:paraId="5571AD3A" w14:textId="77777777" w:rsidR="00C149A5" w:rsidRPr="00B06F7A" w:rsidRDefault="00C149A5" w:rsidP="00FD02D6">
            <w:pPr>
              <w:pStyle w:val="TAL"/>
              <w:rPr>
                <w:rFonts w:cs="Arial"/>
                <w:szCs w:val="18"/>
              </w:rPr>
            </w:pPr>
            <w:r w:rsidRPr="00B06F7A">
              <w:rPr>
                <w:rFonts w:cs="Arial"/>
                <w:szCs w:val="18"/>
              </w:rPr>
              <w:t xml:space="preserve">- false, or absence: </w:t>
            </w:r>
            <w:r w:rsidRPr="00653FE2">
              <w:t>receiv</w:t>
            </w:r>
            <w:r>
              <w:t>ing</w:t>
            </w:r>
            <w:r w:rsidRPr="00653FE2">
              <w:t xml:space="preserve"> IP-SM-GW </w:t>
            </w:r>
            <w:r>
              <w:t>g</w:t>
            </w:r>
            <w:r w:rsidRPr="00653FE2">
              <w:t>uidance in the response</w:t>
            </w:r>
            <w:r>
              <w:t xml:space="preserve"> is not supported</w:t>
            </w:r>
            <w:r w:rsidRPr="00B06F7A">
              <w:rPr>
                <w:rFonts w:eastAsia="SimSun" w:cs="Arial" w:hint="eastAsia"/>
                <w:szCs w:val="18"/>
                <w:lang w:val="en-US" w:eastAsia="zh-CN"/>
              </w:rPr>
              <w:t>.</w:t>
            </w:r>
          </w:p>
        </w:tc>
      </w:tr>
      <w:tr w:rsidR="00C149A5" w:rsidRPr="00B06F7A" w14:paraId="3C96436D" w14:textId="77777777" w:rsidTr="00FD02D6">
        <w:trPr>
          <w:jc w:val="center"/>
        </w:trPr>
        <w:tc>
          <w:tcPr>
            <w:tcW w:w="1955" w:type="dxa"/>
            <w:tcBorders>
              <w:top w:val="single" w:sz="4" w:space="0" w:color="auto"/>
              <w:left w:val="single" w:sz="4" w:space="0" w:color="auto"/>
              <w:bottom w:val="single" w:sz="4" w:space="0" w:color="auto"/>
              <w:right w:val="single" w:sz="4" w:space="0" w:color="auto"/>
            </w:tcBorders>
          </w:tcPr>
          <w:p w14:paraId="3A7013B4" w14:textId="77777777" w:rsidR="00C149A5" w:rsidRPr="00B06F7A" w:rsidRDefault="00C149A5" w:rsidP="00FD02D6">
            <w:pPr>
              <w:pStyle w:val="TAL"/>
            </w:pPr>
            <w:r>
              <w:t>supportedFeatures</w:t>
            </w:r>
          </w:p>
        </w:tc>
        <w:tc>
          <w:tcPr>
            <w:tcW w:w="1848" w:type="dxa"/>
            <w:tcBorders>
              <w:top w:val="single" w:sz="4" w:space="0" w:color="auto"/>
              <w:left w:val="single" w:sz="4" w:space="0" w:color="auto"/>
              <w:bottom w:val="single" w:sz="4" w:space="0" w:color="auto"/>
              <w:right w:val="single" w:sz="4" w:space="0" w:color="auto"/>
            </w:tcBorders>
          </w:tcPr>
          <w:p w14:paraId="78B0C624" w14:textId="77777777" w:rsidR="00C149A5" w:rsidRPr="00B06F7A" w:rsidRDefault="00C149A5" w:rsidP="00FD02D6">
            <w:pPr>
              <w:pStyle w:val="TAL"/>
            </w:pPr>
            <w:r>
              <w:t>SupportedFeatures</w:t>
            </w:r>
          </w:p>
        </w:tc>
        <w:tc>
          <w:tcPr>
            <w:tcW w:w="434" w:type="dxa"/>
            <w:tcBorders>
              <w:top w:val="single" w:sz="4" w:space="0" w:color="auto"/>
              <w:left w:val="single" w:sz="4" w:space="0" w:color="auto"/>
              <w:bottom w:val="single" w:sz="4" w:space="0" w:color="auto"/>
              <w:right w:val="single" w:sz="4" w:space="0" w:color="auto"/>
            </w:tcBorders>
          </w:tcPr>
          <w:p w14:paraId="30AE468B" w14:textId="77777777" w:rsidR="00C149A5" w:rsidRPr="00B06F7A" w:rsidRDefault="00C149A5" w:rsidP="00FD02D6">
            <w:pPr>
              <w:pStyle w:val="TAC"/>
            </w:pPr>
            <w:r w:rsidRPr="00B06F7A">
              <w:t>O</w:t>
            </w:r>
          </w:p>
        </w:tc>
        <w:tc>
          <w:tcPr>
            <w:tcW w:w="1148" w:type="dxa"/>
            <w:tcBorders>
              <w:top w:val="single" w:sz="4" w:space="0" w:color="auto"/>
              <w:left w:val="single" w:sz="4" w:space="0" w:color="auto"/>
              <w:bottom w:val="single" w:sz="4" w:space="0" w:color="auto"/>
              <w:right w:val="single" w:sz="4" w:space="0" w:color="auto"/>
            </w:tcBorders>
          </w:tcPr>
          <w:p w14:paraId="28D518E4" w14:textId="77777777" w:rsidR="00C149A5" w:rsidRPr="00B06F7A" w:rsidRDefault="00C149A5" w:rsidP="00FD02D6">
            <w:pPr>
              <w:pStyle w:val="TAL"/>
            </w:pPr>
            <w:r w:rsidRPr="00B06F7A">
              <w:t>0..1</w:t>
            </w:r>
          </w:p>
        </w:tc>
        <w:tc>
          <w:tcPr>
            <w:tcW w:w="4182" w:type="dxa"/>
            <w:gridSpan w:val="2"/>
            <w:tcBorders>
              <w:top w:val="single" w:sz="4" w:space="0" w:color="auto"/>
              <w:left w:val="single" w:sz="4" w:space="0" w:color="auto"/>
              <w:bottom w:val="single" w:sz="4" w:space="0" w:color="auto"/>
              <w:right w:val="single" w:sz="4" w:space="0" w:color="auto"/>
            </w:tcBorders>
          </w:tcPr>
          <w:p w14:paraId="1228A6DE" w14:textId="77777777" w:rsidR="00C149A5" w:rsidRPr="00B06F7A" w:rsidRDefault="00C149A5" w:rsidP="00FD02D6">
            <w:pPr>
              <w:pStyle w:val="TAL"/>
              <w:rPr>
                <w:rFonts w:cs="Arial"/>
                <w:szCs w:val="18"/>
              </w:rPr>
            </w:pPr>
            <w:r>
              <w:rPr>
                <w:rFonts w:cs="Arial"/>
                <w:szCs w:val="18"/>
              </w:rPr>
              <w:t>Features of the Nudm_UECM API supported by the NF Service Consumer.</w:t>
            </w:r>
          </w:p>
        </w:tc>
      </w:tr>
    </w:tbl>
    <w:p w14:paraId="6BA58FF3" w14:textId="77777777" w:rsidR="00C149A5" w:rsidRDefault="00C149A5" w:rsidP="00C149A5"/>
    <w:p w14:paraId="499057EF" w14:textId="5E70305B" w:rsidR="00C149A5" w:rsidRPr="00B06F7A" w:rsidRDefault="00C149A5" w:rsidP="00C149A5">
      <w:pPr>
        <w:pStyle w:val="Heading5"/>
      </w:pPr>
      <w:bookmarkStart w:id="3588" w:name="_Toc114764678"/>
      <w:r w:rsidRPr="00B06F7A">
        <w:t>6.2.6.2.</w:t>
      </w:r>
      <w:r w:rsidR="00E40E08">
        <w:t>29</w:t>
      </w:r>
      <w:r w:rsidRPr="00B06F7A">
        <w:tab/>
        <w:t xml:space="preserve">Type: </w:t>
      </w:r>
      <w:r>
        <w:t>RoutingInfoSmResponse</w:t>
      </w:r>
      <w:bookmarkEnd w:id="3588"/>
    </w:p>
    <w:p w14:paraId="418A5300" w14:textId="5B3C74C8" w:rsidR="00C149A5" w:rsidRPr="00B06F7A" w:rsidRDefault="00C149A5" w:rsidP="00C149A5">
      <w:pPr>
        <w:pStyle w:val="TH"/>
      </w:pPr>
      <w:r w:rsidRPr="00B06F7A">
        <w:rPr>
          <w:noProof/>
        </w:rPr>
        <w:t>Table </w:t>
      </w:r>
      <w:r w:rsidRPr="00B06F7A">
        <w:t>6.2.6.2.</w:t>
      </w:r>
      <w:r w:rsidR="00E40E08">
        <w:t>29</w:t>
      </w:r>
      <w:r w:rsidRPr="00B06F7A">
        <w:t xml:space="preserve">-1: </w:t>
      </w:r>
      <w:r w:rsidRPr="00B06F7A">
        <w:rPr>
          <w:noProof/>
        </w:rPr>
        <w:t xml:space="preserve">Definition of type </w:t>
      </w:r>
      <w:r>
        <w:rPr>
          <w:noProof/>
        </w:rPr>
        <w:t>RoutingInfoSmResponse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C149A5" w:rsidRPr="00B06F7A" w14:paraId="2BF9E18B" w14:textId="77777777" w:rsidTr="00FD02D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29F0568" w14:textId="77777777" w:rsidR="00C149A5" w:rsidRPr="00B06F7A" w:rsidRDefault="00C149A5" w:rsidP="00FD02D6">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599F61E3" w14:textId="77777777" w:rsidR="00C149A5" w:rsidRPr="00B06F7A" w:rsidRDefault="00C149A5" w:rsidP="00FD02D6">
            <w:pPr>
              <w:pStyle w:val="TAH"/>
            </w:pPr>
            <w:r w:rsidRPr="00B06F7A">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527B2C16" w14:textId="77777777" w:rsidR="00C149A5" w:rsidRPr="00B06F7A" w:rsidRDefault="00C149A5" w:rsidP="00FD02D6">
            <w:pPr>
              <w:pStyle w:val="TAH"/>
            </w:pPr>
            <w:r w:rsidRPr="00B06F7A">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A57340A" w14:textId="77777777" w:rsidR="00C149A5" w:rsidRPr="00B06F7A" w:rsidRDefault="00C149A5" w:rsidP="00FD02D6">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5E743A9F" w14:textId="77777777" w:rsidR="00C149A5" w:rsidRPr="00B06F7A" w:rsidRDefault="00C149A5" w:rsidP="00FD02D6">
            <w:pPr>
              <w:pStyle w:val="TAH"/>
              <w:rPr>
                <w:rFonts w:cs="Arial"/>
                <w:szCs w:val="18"/>
              </w:rPr>
            </w:pPr>
            <w:r w:rsidRPr="00B06F7A">
              <w:rPr>
                <w:rFonts w:cs="Arial"/>
                <w:szCs w:val="18"/>
              </w:rPr>
              <w:t>Description</w:t>
            </w:r>
          </w:p>
        </w:tc>
      </w:tr>
      <w:tr w:rsidR="00C149A5" w:rsidRPr="00B06F7A" w14:paraId="719DE453" w14:textId="77777777" w:rsidTr="00FD02D6">
        <w:trPr>
          <w:jc w:val="center"/>
        </w:trPr>
        <w:tc>
          <w:tcPr>
            <w:tcW w:w="2090" w:type="dxa"/>
            <w:tcBorders>
              <w:top w:val="single" w:sz="4" w:space="0" w:color="auto"/>
              <w:left w:val="single" w:sz="4" w:space="0" w:color="auto"/>
              <w:bottom w:val="single" w:sz="4" w:space="0" w:color="auto"/>
              <w:right w:val="single" w:sz="4" w:space="0" w:color="auto"/>
            </w:tcBorders>
          </w:tcPr>
          <w:p w14:paraId="2C4E6E09" w14:textId="77777777" w:rsidR="00C149A5" w:rsidRPr="00B06F7A" w:rsidRDefault="00C149A5" w:rsidP="00FD02D6">
            <w:pPr>
              <w:pStyle w:val="TAL"/>
            </w:pPr>
            <w:r>
              <w:t>supi</w:t>
            </w:r>
          </w:p>
        </w:tc>
        <w:tc>
          <w:tcPr>
            <w:tcW w:w="1842" w:type="dxa"/>
            <w:tcBorders>
              <w:top w:val="single" w:sz="4" w:space="0" w:color="auto"/>
              <w:left w:val="single" w:sz="4" w:space="0" w:color="auto"/>
              <w:bottom w:val="single" w:sz="4" w:space="0" w:color="auto"/>
              <w:right w:val="single" w:sz="4" w:space="0" w:color="auto"/>
            </w:tcBorders>
          </w:tcPr>
          <w:p w14:paraId="57E00F42" w14:textId="77777777" w:rsidR="00C149A5" w:rsidRPr="00B06F7A" w:rsidRDefault="00C149A5" w:rsidP="00FD02D6">
            <w:pPr>
              <w:pStyle w:val="TAL"/>
            </w:pPr>
            <w:r>
              <w:t>Supi</w:t>
            </w:r>
          </w:p>
        </w:tc>
        <w:tc>
          <w:tcPr>
            <w:tcW w:w="426" w:type="dxa"/>
            <w:tcBorders>
              <w:top w:val="single" w:sz="4" w:space="0" w:color="auto"/>
              <w:left w:val="single" w:sz="4" w:space="0" w:color="auto"/>
              <w:bottom w:val="single" w:sz="4" w:space="0" w:color="auto"/>
              <w:right w:val="single" w:sz="4" w:space="0" w:color="auto"/>
            </w:tcBorders>
          </w:tcPr>
          <w:p w14:paraId="49B63576" w14:textId="77777777" w:rsidR="00C149A5" w:rsidRPr="00B06F7A" w:rsidRDefault="00C149A5" w:rsidP="00FD02D6">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6E2DCB94" w14:textId="77777777" w:rsidR="00C149A5" w:rsidRPr="00B06F7A" w:rsidRDefault="00C149A5" w:rsidP="00FD02D6">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6DE7D331" w14:textId="77777777" w:rsidR="00C149A5" w:rsidRPr="00B06F7A" w:rsidRDefault="00C149A5" w:rsidP="00FD02D6">
            <w:pPr>
              <w:pStyle w:val="TAL"/>
              <w:rPr>
                <w:rFonts w:cs="Arial"/>
                <w:szCs w:val="18"/>
              </w:rPr>
            </w:pPr>
            <w:r>
              <w:rPr>
                <w:rFonts w:cs="Arial"/>
                <w:szCs w:val="18"/>
              </w:rPr>
              <w:t>Contains the SUPI of the UE</w:t>
            </w:r>
          </w:p>
        </w:tc>
      </w:tr>
      <w:tr w:rsidR="00C149A5" w:rsidRPr="00B06F7A" w14:paraId="1122A2A3" w14:textId="77777777" w:rsidTr="00FD02D6">
        <w:trPr>
          <w:jc w:val="center"/>
        </w:trPr>
        <w:tc>
          <w:tcPr>
            <w:tcW w:w="2090" w:type="dxa"/>
            <w:tcBorders>
              <w:top w:val="single" w:sz="4" w:space="0" w:color="auto"/>
              <w:left w:val="single" w:sz="4" w:space="0" w:color="auto"/>
              <w:bottom w:val="single" w:sz="4" w:space="0" w:color="auto"/>
              <w:right w:val="single" w:sz="4" w:space="0" w:color="auto"/>
            </w:tcBorders>
          </w:tcPr>
          <w:p w14:paraId="514D4926" w14:textId="77777777" w:rsidR="00C149A5" w:rsidRPr="00B06F7A" w:rsidRDefault="00C149A5" w:rsidP="00FD02D6">
            <w:pPr>
              <w:pStyle w:val="TAL"/>
            </w:pPr>
            <w:r w:rsidRPr="00B06F7A">
              <w:t>smsf3Gpp</w:t>
            </w:r>
          </w:p>
        </w:tc>
        <w:tc>
          <w:tcPr>
            <w:tcW w:w="1842" w:type="dxa"/>
            <w:tcBorders>
              <w:top w:val="single" w:sz="4" w:space="0" w:color="auto"/>
              <w:left w:val="single" w:sz="4" w:space="0" w:color="auto"/>
              <w:bottom w:val="single" w:sz="4" w:space="0" w:color="auto"/>
              <w:right w:val="single" w:sz="4" w:space="0" w:color="auto"/>
            </w:tcBorders>
          </w:tcPr>
          <w:p w14:paraId="1CFC2088" w14:textId="77777777" w:rsidR="00C149A5" w:rsidRPr="00B06F7A" w:rsidRDefault="00C149A5" w:rsidP="00FD02D6">
            <w:pPr>
              <w:pStyle w:val="TAL"/>
            </w:pPr>
            <w:r w:rsidRPr="00B06F7A">
              <w:t>SmsfRegistration</w:t>
            </w:r>
          </w:p>
        </w:tc>
        <w:tc>
          <w:tcPr>
            <w:tcW w:w="426" w:type="dxa"/>
            <w:tcBorders>
              <w:top w:val="single" w:sz="4" w:space="0" w:color="auto"/>
              <w:left w:val="single" w:sz="4" w:space="0" w:color="auto"/>
              <w:bottom w:val="single" w:sz="4" w:space="0" w:color="auto"/>
              <w:right w:val="single" w:sz="4" w:space="0" w:color="auto"/>
            </w:tcBorders>
          </w:tcPr>
          <w:p w14:paraId="0F78C033" w14:textId="77777777" w:rsidR="00C149A5" w:rsidRPr="00B06F7A" w:rsidRDefault="00C149A5" w:rsidP="00FD02D6">
            <w:pPr>
              <w:pStyle w:val="TAC"/>
            </w:pPr>
            <w:r w:rsidRPr="00B06F7A">
              <w:t>O</w:t>
            </w:r>
          </w:p>
        </w:tc>
        <w:tc>
          <w:tcPr>
            <w:tcW w:w="1275" w:type="dxa"/>
            <w:tcBorders>
              <w:top w:val="single" w:sz="4" w:space="0" w:color="auto"/>
              <w:left w:val="single" w:sz="4" w:space="0" w:color="auto"/>
              <w:bottom w:val="single" w:sz="4" w:space="0" w:color="auto"/>
              <w:right w:val="single" w:sz="4" w:space="0" w:color="auto"/>
            </w:tcBorders>
          </w:tcPr>
          <w:p w14:paraId="2672203F" w14:textId="77777777" w:rsidR="00C149A5" w:rsidRPr="00B06F7A" w:rsidRDefault="00C149A5" w:rsidP="00FD02D6">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034BE1D0" w14:textId="77777777" w:rsidR="00C149A5" w:rsidRPr="00B06F7A" w:rsidRDefault="00C149A5" w:rsidP="00FD02D6">
            <w:pPr>
              <w:pStyle w:val="TAL"/>
              <w:rPr>
                <w:rFonts w:cs="Arial"/>
                <w:szCs w:val="18"/>
              </w:rPr>
            </w:pPr>
            <w:r w:rsidRPr="00B06F7A">
              <w:rPr>
                <w:rFonts w:cs="Arial"/>
                <w:szCs w:val="18"/>
              </w:rPr>
              <w:t>SMSF 3GPP Access Registration</w:t>
            </w:r>
          </w:p>
        </w:tc>
      </w:tr>
      <w:tr w:rsidR="00C149A5" w:rsidRPr="00B06F7A" w14:paraId="423878D6" w14:textId="77777777" w:rsidTr="00FD02D6">
        <w:trPr>
          <w:jc w:val="center"/>
        </w:trPr>
        <w:tc>
          <w:tcPr>
            <w:tcW w:w="2090" w:type="dxa"/>
            <w:tcBorders>
              <w:top w:val="single" w:sz="4" w:space="0" w:color="auto"/>
              <w:left w:val="single" w:sz="4" w:space="0" w:color="auto"/>
              <w:bottom w:val="single" w:sz="4" w:space="0" w:color="auto"/>
              <w:right w:val="single" w:sz="4" w:space="0" w:color="auto"/>
            </w:tcBorders>
          </w:tcPr>
          <w:p w14:paraId="78C5F1EC" w14:textId="77777777" w:rsidR="00C149A5" w:rsidRPr="00B06F7A" w:rsidRDefault="00C149A5" w:rsidP="00FD02D6">
            <w:pPr>
              <w:pStyle w:val="TAL"/>
            </w:pPr>
            <w:r w:rsidRPr="00B06F7A">
              <w:t>smsfNon3Gpp</w:t>
            </w:r>
          </w:p>
        </w:tc>
        <w:tc>
          <w:tcPr>
            <w:tcW w:w="1842" w:type="dxa"/>
            <w:tcBorders>
              <w:top w:val="single" w:sz="4" w:space="0" w:color="auto"/>
              <w:left w:val="single" w:sz="4" w:space="0" w:color="auto"/>
              <w:bottom w:val="single" w:sz="4" w:space="0" w:color="auto"/>
              <w:right w:val="single" w:sz="4" w:space="0" w:color="auto"/>
            </w:tcBorders>
          </w:tcPr>
          <w:p w14:paraId="5CDEF01B" w14:textId="77777777" w:rsidR="00C149A5" w:rsidRPr="00B06F7A" w:rsidRDefault="00C149A5" w:rsidP="00FD02D6">
            <w:pPr>
              <w:pStyle w:val="TAL"/>
            </w:pPr>
            <w:r w:rsidRPr="00B06F7A">
              <w:t>SmsfRegistration</w:t>
            </w:r>
          </w:p>
        </w:tc>
        <w:tc>
          <w:tcPr>
            <w:tcW w:w="426" w:type="dxa"/>
            <w:tcBorders>
              <w:top w:val="single" w:sz="4" w:space="0" w:color="auto"/>
              <w:left w:val="single" w:sz="4" w:space="0" w:color="auto"/>
              <w:bottom w:val="single" w:sz="4" w:space="0" w:color="auto"/>
              <w:right w:val="single" w:sz="4" w:space="0" w:color="auto"/>
            </w:tcBorders>
          </w:tcPr>
          <w:p w14:paraId="6FAE21EF" w14:textId="77777777" w:rsidR="00C149A5" w:rsidRPr="00B06F7A" w:rsidRDefault="00C149A5" w:rsidP="00FD02D6">
            <w:pPr>
              <w:pStyle w:val="TAC"/>
            </w:pPr>
            <w:r w:rsidRPr="00B06F7A">
              <w:t>O</w:t>
            </w:r>
          </w:p>
        </w:tc>
        <w:tc>
          <w:tcPr>
            <w:tcW w:w="1275" w:type="dxa"/>
            <w:tcBorders>
              <w:top w:val="single" w:sz="4" w:space="0" w:color="auto"/>
              <w:left w:val="single" w:sz="4" w:space="0" w:color="auto"/>
              <w:bottom w:val="single" w:sz="4" w:space="0" w:color="auto"/>
              <w:right w:val="single" w:sz="4" w:space="0" w:color="auto"/>
            </w:tcBorders>
          </w:tcPr>
          <w:p w14:paraId="0658BDC5" w14:textId="77777777" w:rsidR="00C149A5" w:rsidRPr="00B06F7A" w:rsidRDefault="00C149A5" w:rsidP="00FD02D6">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1574F06E" w14:textId="77777777" w:rsidR="00C149A5" w:rsidRPr="00B06F7A" w:rsidRDefault="00C149A5" w:rsidP="00FD02D6">
            <w:pPr>
              <w:pStyle w:val="TAL"/>
              <w:rPr>
                <w:rFonts w:cs="Arial"/>
                <w:szCs w:val="18"/>
              </w:rPr>
            </w:pPr>
            <w:r w:rsidRPr="00B06F7A">
              <w:rPr>
                <w:rFonts w:cs="Arial"/>
                <w:szCs w:val="18"/>
              </w:rPr>
              <w:t>SMSF Non 3GPP Access Registration</w:t>
            </w:r>
          </w:p>
        </w:tc>
      </w:tr>
      <w:tr w:rsidR="00C149A5" w:rsidRPr="00B06F7A" w14:paraId="428F8E49" w14:textId="77777777" w:rsidTr="00FD02D6">
        <w:trPr>
          <w:jc w:val="center"/>
        </w:trPr>
        <w:tc>
          <w:tcPr>
            <w:tcW w:w="2090" w:type="dxa"/>
            <w:tcBorders>
              <w:top w:val="single" w:sz="4" w:space="0" w:color="auto"/>
              <w:left w:val="single" w:sz="4" w:space="0" w:color="auto"/>
              <w:bottom w:val="single" w:sz="4" w:space="0" w:color="auto"/>
              <w:right w:val="single" w:sz="4" w:space="0" w:color="auto"/>
            </w:tcBorders>
          </w:tcPr>
          <w:p w14:paraId="0B809185" w14:textId="77777777" w:rsidR="00C149A5" w:rsidRPr="00B06F7A" w:rsidRDefault="00C149A5" w:rsidP="00FD02D6">
            <w:pPr>
              <w:pStyle w:val="TAL"/>
            </w:pPr>
            <w:r>
              <w:t>ipSmGw</w:t>
            </w:r>
          </w:p>
        </w:tc>
        <w:tc>
          <w:tcPr>
            <w:tcW w:w="1842" w:type="dxa"/>
            <w:tcBorders>
              <w:top w:val="single" w:sz="4" w:space="0" w:color="auto"/>
              <w:left w:val="single" w:sz="4" w:space="0" w:color="auto"/>
              <w:bottom w:val="single" w:sz="4" w:space="0" w:color="auto"/>
              <w:right w:val="single" w:sz="4" w:space="0" w:color="auto"/>
            </w:tcBorders>
          </w:tcPr>
          <w:p w14:paraId="5E5B64BF" w14:textId="77777777" w:rsidR="00C149A5" w:rsidRPr="00B06F7A" w:rsidRDefault="00C149A5" w:rsidP="00FD02D6">
            <w:pPr>
              <w:pStyle w:val="TAL"/>
            </w:pPr>
            <w:r w:rsidRPr="00B06F7A">
              <w:t>IpSmGw</w:t>
            </w:r>
            <w:r>
              <w:t>Info</w:t>
            </w:r>
          </w:p>
        </w:tc>
        <w:tc>
          <w:tcPr>
            <w:tcW w:w="426" w:type="dxa"/>
            <w:tcBorders>
              <w:top w:val="single" w:sz="4" w:space="0" w:color="auto"/>
              <w:left w:val="single" w:sz="4" w:space="0" w:color="auto"/>
              <w:bottom w:val="single" w:sz="4" w:space="0" w:color="auto"/>
              <w:right w:val="single" w:sz="4" w:space="0" w:color="auto"/>
            </w:tcBorders>
          </w:tcPr>
          <w:p w14:paraId="7334CD86" w14:textId="77777777" w:rsidR="00C149A5" w:rsidRPr="00B06F7A" w:rsidRDefault="00C149A5" w:rsidP="00FD02D6">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4BBD7B39" w14:textId="77777777" w:rsidR="00C149A5" w:rsidRPr="00B06F7A" w:rsidRDefault="00C149A5" w:rsidP="00FD02D6">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3F2D2920" w14:textId="77777777" w:rsidR="00C149A5" w:rsidRPr="00B06F7A" w:rsidRDefault="00C149A5" w:rsidP="00FD02D6">
            <w:pPr>
              <w:pStyle w:val="TAL"/>
              <w:rPr>
                <w:rFonts w:cs="Arial"/>
                <w:szCs w:val="18"/>
              </w:rPr>
            </w:pPr>
            <w:r>
              <w:rPr>
                <w:rFonts w:cs="Arial"/>
                <w:szCs w:val="18"/>
              </w:rPr>
              <w:t>IP-SM-GW Registration</w:t>
            </w:r>
          </w:p>
        </w:tc>
      </w:tr>
      <w:tr w:rsidR="00C149A5" w:rsidRPr="00B06F7A" w14:paraId="154D85BF" w14:textId="77777777" w:rsidTr="00FD02D6">
        <w:trPr>
          <w:jc w:val="center"/>
        </w:trPr>
        <w:tc>
          <w:tcPr>
            <w:tcW w:w="2090" w:type="dxa"/>
            <w:tcBorders>
              <w:top w:val="single" w:sz="4" w:space="0" w:color="auto"/>
              <w:left w:val="single" w:sz="4" w:space="0" w:color="auto"/>
              <w:bottom w:val="single" w:sz="4" w:space="0" w:color="auto"/>
              <w:right w:val="single" w:sz="4" w:space="0" w:color="auto"/>
            </w:tcBorders>
          </w:tcPr>
          <w:p w14:paraId="1852624F" w14:textId="77777777" w:rsidR="00C149A5" w:rsidRDefault="00C149A5" w:rsidP="00FD02D6">
            <w:pPr>
              <w:pStyle w:val="TAL"/>
            </w:pPr>
            <w:r>
              <w:t>smsRouter</w:t>
            </w:r>
          </w:p>
        </w:tc>
        <w:tc>
          <w:tcPr>
            <w:tcW w:w="1842" w:type="dxa"/>
            <w:tcBorders>
              <w:top w:val="single" w:sz="4" w:space="0" w:color="auto"/>
              <w:left w:val="single" w:sz="4" w:space="0" w:color="auto"/>
              <w:bottom w:val="single" w:sz="4" w:space="0" w:color="auto"/>
              <w:right w:val="single" w:sz="4" w:space="0" w:color="auto"/>
            </w:tcBorders>
          </w:tcPr>
          <w:p w14:paraId="2B9237BC" w14:textId="77777777" w:rsidR="00C149A5" w:rsidRPr="00B06F7A" w:rsidRDefault="00C149A5" w:rsidP="00FD02D6">
            <w:pPr>
              <w:pStyle w:val="TAL"/>
            </w:pPr>
            <w:r>
              <w:t>SmsRouterInfo</w:t>
            </w:r>
          </w:p>
        </w:tc>
        <w:tc>
          <w:tcPr>
            <w:tcW w:w="426" w:type="dxa"/>
            <w:tcBorders>
              <w:top w:val="single" w:sz="4" w:space="0" w:color="auto"/>
              <w:left w:val="single" w:sz="4" w:space="0" w:color="auto"/>
              <w:bottom w:val="single" w:sz="4" w:space="0" w:color="auto"/>
              <w:right w:val="single" w:sz="4" w:space="0" w:color="auto"/>
            </w:tcBorders>
          </w:tcPr>
          <w:p w14:paraId="2370E244" w14:textId="77777777" w:rsidR="00C149A5" w:rsidRDefault="00C149A5" w:rsidP="00FD02D6">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3CA522AB" w14:textId="77777777" w:rsidR="00C149A5" w:rsidRDefault="00C149A5" w:rsidP="00FD02D6">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262FDD67" w14:textId="77777777" w:rsidR="00C149A5" w:rsidRDefault="00C149A5" w:rsidP="00FD02D6">
            <w:pPr>
              <w:pStyle w:val="TAL"/>
              <w:rPr>
                <w:rFonts w:cs="Arial"/>
                <w:szCs w:val="18"/>
              </w:rPr>
            </w:pPr>
            <w:r>
              <w:rPr>
                <w:rFonts w:cs="Arial"/>
                <w:szCs w:val="18"/>
              </w:rPr>
              <w:t>SMS Router address</w:t>
            </w:r>
          </w:p>
        </w:tc>
      </w:tr>
    </w:tbl>
    <w:p w14:paraId="5A10B53F" w14:textId="77777777" w:rsidR="00C149A5" w:rsidRPr="00B06F7A" w:rsidRDefault="00C149A5" w:rsidP="00C149A5"/>
    <w:p w14:paraId="4E0608F4" w14:textId="1E9AF3BF" w:rsidR="00C149A5" w:rsidRPr="00B06F7A" w:rsidRDefault="00C149A5" w:rsidP="00C149A5">
      <w:pPr>
        <w:pStyle w:val="Heading5"/>
      </w:pPr>
      <w:bookmarkStart w:id="3589" w:name="_Toc114764679"/>
      <w:r w:rsidRPr="00B06F7A">
        <w:t>6.</w:t>
      </w:r>
      <w:r>
        <w:t>2</w:t>
      </w:r>
      <w:r w:rsidRPr="00B06F7A">
        <w:t>.6.2.</w:t>
      </w:r>
      <w:r w:rsidR="00E40E08">
        <w:t>30</w:t>
      </w:r>
      <w:r w:rsidRPr="00B06F7A">
        <w:tab/>
        <w:t xml:space="preserve">Type: </w:t>
      </w:r>
      <w:r>
        <w:rPr>
          <w:lang w:eastAsia="zh-CN"/>
        </w:rPr>
        <w:t>I</w:t>
      </w:r>
      <w:r w:rsidRPr="00B06F7A">
        <w:rPr>
          <w:lang w:eastAsia="zh-CN"/>
        </w:rPr>
        <w:t>pSmGw</w:t>
      </w:r>
      <w:r>
        <w:rPr>
          <w:lang w:eastAsia="zh-CN"/>
        </w:rPr>
        <w:t>Info</w:t>
      </w:r>
      <w:bookmarkEnd w:id="3589"/>
    </w:p>
    <w:p w14:paraId="58925507" w14:textId="233E8B8D" w:rsidR="00C149A5" w:rsidRPr="00B06F7A" w:rsidRDefault="00C149A5" w:rsidP="00C149A5">
      <w:pPr>
        <w:pStyle w:val="TH"/>
      </w:pPr>
      <w:r w:rsidRPr="00B06F7A">
        <w:rPr>
          <w:noProof/>
        </w:rPr>
        <w:t>Table </w:t>
      </w:r>
      <w:r w:rsidRPr="00B06F7A">
        <w:t>6.</w:t>
      </w:r>
      <w:r>
        <w:t>2.6.2.</w:t>
      </w:r>
      <w:r w:rsidR="00E40E08">
        <w:t>30</w:t>
      </w:r>
      <w:r w:rsidRPr="00B06F7A">
        <w:t xml:space="preserve">-1: </w:t>
      </w:r>
      <w:r w:rsidRPr="00B06F7A">
        <w:rPr>
          <w:noProof/>
        </w:rPr>
        <w:t xml:space="preserve">Definition of type </w:t>
      </w:r>
      <w:r>
        <w:rPr>
          <w:lang w:eastAsia="zh-CN"/>
        </w:rPr>
        <w:t>I</w:t>
      </w:r>
      <w:r w:rsidRPr="00B06F7A">
        <w:rPr>
          <w:lang w:eastAsia="zh-CN"/>
        </w:rPr>
        <w:t>pSmGw</w:t>
      </w:r>
      <w:r>
        <w:rPr>
          <w:lang w:eastAsia="zh-CN"/>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1848"/>
        <w:gridCol w:w="434"/>
        <w:gridCol w:w="1260"/>
        <w:gridCol w:w="3908"/>
      </w:tblGrid>
      <w:tr w:rsidR="00C149A5" w:rsidRPr="00B06F7A" w14:paraId="42253EAC" w14:textId="77777777" w:rsidTr="00FD02D6">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00D4C5F6" w14:textId="77777777" w:rsidR="00C149A5" w:rsidRPr="00B06F7A" w:rsidRDefault="00C149A5" w:rsidP="00FD02D6">
            <w:pPr>
              <w:pStyle w:val="TAH"/>
            </w:pPr>
            <w:r w:rsidRPr="00B06F7A">
              <w:t>Attribute name</w:t>
            </w:r>
          </w:p>
        </w:tc>
        <w:tc>
          <w:tcPr>
            <w:tcW w:w="1848" w:type="dxa"/>
            <w:tcBorders>
              <w:top w:val="single" w:sz="4" w:space="0" w:color="auto"/>
              <w:left w:val="single" w:sz="4" w:space="0" w:color="auto"/>
              <w:bottom w:val="single" w:sz="4" w:space="0" w:color="auto"/>
              <w:right w:val="single" w:sz="4" w:space="0" w:color="auto"/>
            </w:tcBorders>
            <w:shd w:val="clear" w:color="auto" w:fill="C0C0C0"/>
            <w:hideMark/>
          </w:tcPr>
          <w:p w14:paraId="7DBB2EBA" w14:textId="77777777" w:rsidR="00C149A5" w:rsidRPr="00B06F7A" w:rsidRDefault="00C149A5" w:rsidP="00FD02D6">
            <w:pPr>
              <w:pStyle w:val="TAH"/>
            </w:pPr>
            <w:r w:rsidRPr="00B06F7A">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hideMark/>
          </w:tcPr>
          <w:p w14:paraId="10FC96E7" w14:textId="77777777" w:rsidR="00C149A5" w:rsidRPr="00B06F7A" w:rsidRDefault="00C149A5" w:rsidP="00FD02D6">
            <w:pPr>
              <w:pStyle w:val="TAH"/>
            </w:pPr>
            <w:r w:rsidRPr="00B06F7A">
              <w:t>P</w:t>
            </w:r>
          </w:p>
        </w:tc>
        <w:tc>
          <w:tcPr>
            <w:tcW w:w="1260" w:type="dxa"/>
            <w:tcBorders>
              <w:top w:val="single" w:sz="4" w:space="0" w:color="auto"/>
              <w:left w:val="single" w:sz="4" w:space="0" w:color="auto"/>
              <w:bottom w:val="single" w:sz="4" w:space="0" w:color="auto"/>
              <w:right w:val="single" w:sz="4" w:space="0" w:color="auto"/>
            </w:tcBorders>
            <w:shd w:val="clear" w:color="auto" w:fill="C0C0C0"/>
          </w:tcPr>
          <w:p w14:paraId="4535C833" w14:textId="77777777" w:rsidR="00C149A5" w:rsidRPr="00B06F7A" w:rsidRDefault="00C149A5" w:rsidP="00FD02D6">
            <w:pPr>
              <w:pStyle w:val="TAH"/>
              <w:jc w:val="left"/>
            </w:pPr>
            <w:r w:rsidRPr="00B06F7A">
              <w:t>Cardinality</w:t>
            </w:r>
          </w:p>
        </w:tc>
        <w:tc>
          <w:tcPr>
            <w:tcW w:w="3908" w:type="dxa"/>
            <w:tcBorders>
              <w:top w:val="single" w:sz="4" w:space="0" w:color="auto"/>
              <w:left w:val="single" w:sz="4" w:space="0" w:color="auto"/>
              <w:bottom w:val="single" w:sz="4" w:space="0" w:color="auto"/>
              <w:right w:val="single" w:sz="4" w:space="0" w:color="auto"/>
            </w:tcBorders>
            <w:shd w:val="clear" w:color="auto" w:fill="C0C0C0"/>
            <w:hideMark/>
          </w:tcPr>
          <w:p w14:paraId="3B4E33C7" w14:textId="77777777" w:rsidR="00C149A5" w:rsidRPr="00B06F7A" w:rsidRDefault="00C149A5" w:rsidP="00FD02D6">
            <w:pPr>
              <w:pStyle w:val="TAH"/>
              <w:rPr>
                <w:rFonts w:cs="Arial"/>
                <w:szCs w:val="18"/>
              </w:rPr>
            </w:pPr>
            <w:r w:rsidRPr="00B06F7A">
              <w:rPr>
                <w:rFonts w:cs="Arial"/>
                <w:szCs w:val="18"/>
              </w:rPr>
              <w:t>Description</w:t>
            </w:r>
          </w:p>
        </w:tc>
      </w:tr>
      <w:tr w:rsidR="00C149A5" w:rsidRPr="00B06F7A" w14:paraId="0E263E5B" w14:textId="77777777" w:rsidTr="00FD02D6">
        <w:trPr>
          <w:jc w:val="center"/>
        </w:trPr>
        <w:tc>
          <w:tcPr>
            <w:tcW w:w="2053" w:type="dxa"/>
            <w:tcBorders>
              <w:top w:val="single" w:sz="4" w:space="0" w:color="auto"/>
              <w:left w:val="single" w:sz="4" w:space="0" w:color="auto"/>
              <w:bottom w:val="single" w:sz="4" w:space="0" w:color="auto"/>
              <w:right w:val="single" w:sz="4" w:space="0" w:color="auto"/>
            </w:tcBorders>
          </w:tcPr>
          <w:p w14:paraId="29E21D1C" w14:textId="77777777" w:rsidR="00C149A5" w:rsidRPr="00B06F7A" w:rsidRDefault="00C149A5" w:rsidP="00FD02D6">
            <w:pPr>
              <w:pStyle w:val="TAL"/>
            </w:pPr>
            <w:r w:rsidRPr="00B06F7A">
              <w:rPr>
                <w:lang w:eastAsia="zh-CN"/>
              </w:rPr>
              <w:t>ipSmGw</w:t>
            </w:r>
            <w:r>
              <w:rPr>
                <w:lang w:eastAsia="zh-CN"/>
              </w:rPr>
              <w:t>Registration</w:t>
            </w:r>
          </w:p>
        </w:tc>
        <w:tc>
          <w:tcPr>
            <w:tcW w:w="1848" w:type="dxa"/>
            <w:tcBorders>
              <w:top w:val="single" w:sz="4" w:space="0" w:color="auto"/>
              <w:left w:val="single" w:sz="4" w:space="0" w:color="auto"/>
              <w:bottom w:val="single" w:sz="4" w:space="0" w:color="auto"/>
              <w:right w:val="single" w:sz="4" w:space="0" w:color="auto"/>
            </w:tcBorders>
          </w:tcPr>
          <w:p w14:paraId="62837FBB" w14:textId="77777777" w:rsidR="00C149A5" w:rsidRPr="00B06F7A" w:rsidRDefault="00C149A5" w:rsidP="00FD02D6">
            <w:pPr>
              <w:pStyle w:val="TAL"/>
            </w:pPr>
            <w:r>
              <w:t>IpSmGwRegistration</w:t>
            </w:r>
          </w:p>
        </w:tc>
        <w:tc>
          <w:tcPr>
            <w:tcW w:w="434" w:type="dxa"/>
            <w:tcBorders>
              <w:top w:val="single" w:sz="4" w:space="0" w:color="auto"/>
              <w:left w:val="single" w:sz="4" w:space="0" w:color="auto"/>
              <w:bottom w:val="single" w:sz="4" w:space="0" w:color="auto"/>
              <w:right w:val="single" w:sz="4" w:space="0" w:color="auto"/>
            </w:tcBorders>
          </w:tcPr>
          <w:p w14:paraId="69C80A7D" w14:textId="77777777" w:rsidR="00C149A5" w:rsidRPr="00B06F7A" w:rsidRDefault="00C149A5" w:rsidP="00FD02D6">
            <w:pPr>
              <w:pStyle w:val="TAC"/>
            </w:pPr>
            <w:r>
              <w:t>M</w:t>
            </w:r>
          </w:p>
        </w:tc>
        <w:tc>
          <w:tcPr>
            <w:tcW w:w="1260" w:type="dxa"/>
            <w:tcBorders>
              <w:top w:val="single" w:sz="4" w:space="0" w:color="auto"/>
              <w:left w:val="single" w:sz="4" w:space="0" w:color="auto"/>
              <w:bottom w:val="single" w:sz="4" w:space="0" w:color="auto"/>
              <w:right w:val="single" w:sz="4" w:space="0" w:color="auto"/>
            </w:tcBorders>
          </w:tcPr>
          <w:p w14:paraId="3A474A48" w14:textId="77777777" w:rsidR="00C149A5" w:rsidRPr="00B06F7A" w:rsidRDefault="00C149A5" w:rsidP="00FD02D6">
            <w:pPr>
              <w:pStyle w:val="TAL"/>
            </w:pPr>
            <w:r>
              <w:t>1</w:t>
            </w:r>
          </w:p>
        </w:tc>
        <w:tc>
          <w:tcPr>
            <w:tcW w:w="3908" w:type="dxa"/>
            <w:tcBorders>
              <w:top w:val="single" w:sz="4" w:space="0" w:color="auto"/>
              <w:left w:val="single" w:sz="4" w:space="0" w:color="auto"/>
              <w:bottom w:val="single" w:sz="4" w:space="0" w:color="auto"/>
              <w:right w:val="single" w:sz="4" w:space="0" w:color="auto"/>
            </w:tcBorders>
          </w:tcPr>
          <w:p w14:paraId="5BF98312" w14:textId="77777777" w:rsidR="00C149A5" w:rsidRPr="00B06F7A" w:rsidRDefault="00C149A5" w:rsidP="00FD02D6">
            <w:pPr>
              <w:pStyle w:val="TAL"/>
              <w:rPr>
                <w:rFonts w:cs="Arial"/>
                <w:szCs w:val="18"/>
              </w:rPr>
            </w:pPr>
            <w:r>
              <w:rPr>
                <w:lang w:eastAsia="zh-CN"/>
              </w:rPr>
              <w:t>IP-SM-GW routing information</w:t>
            </w:r>
          </w:p>
        </w:tc>
      </w:tr>
      <w:tr w:rsidR="00C149A5" w:rsidRPr="00B06F7A" w14:paraId="3E713E6B" w14:textId="77777777" w:rsidTr="00FD02D6">
        <w:trPr>
          <w:jc w:val="center"/>
        </w:trPr>
        <w:tc>
          <w:tcPr>
            <w:tcW w:w="2053" w:type="dxa"/>
            <w:tcBorders>
              <w:top w:val="single" w:sz="4" w:space="0" w:color="auto"/>
              <w:left w:val="single" w:sz="4" w:space="0" w:color="auto"/>
              <w:bottom w:val="single" w:sz="4" w:space="0" w:color="auto"/>
              <w:right w:val="single" w:sz="4" w:space="0" w:color="auto"/>
            </w:tcBorders>
          </w:tcPr>
          <w:p w14:paraId="6C32E35A" w14:textId="77777777" w:rsidR="00C149A5" w:rsidRDefault="00C149A5" w:rsidP="00FD02D6">
            <w:pPr>
              <w:pStyle w:val="TAL"/>
            </w:pPr>
            <w:r>
              <w:t>ipSmGw</w:t>
            </w:r>
            <w:r w:rsidRPr="00653FE2">
              <w:t>Guidance</w:t>
            </w:r>
          </w:p>
        </w:tc>
        <w:tc>
          <w:tcPr>
            <w:tcW w:w="1848" w:type="dxa"/>
            <w:tcBorders>
              <w:top w:val="single" w:sz="4" w:space="0" w:color="auto"/>
              <w:left w:val="single" w:sz="4" w:space="0" w:color="auto"/>
              <w:bottom w:val="single" w:sz="4" w:space="0" w:color="auto"/>
              <w:right w:val="single" w:sz="4" w:space="0" w:color="auto"/>
            </w:tcBorders>
          </w:tcPr>
          <w:p w14:paraId="7748D9AB" w14:textId="77777777" w:rsidR="00C149A5" w:rsidRPr="00B06F7A" w:rsidRDefault="00C149A5" w:rsidP="00FD02D6">
            <w:pPr>
              <w:pStyle w:val="TAL"/>
            </w:pPr>
            <w:r>
              <w:t>IpSmGw</w:t>
            </w:r>
            <w:r w:rsidRPr="00653FE2">
              <w:t>Guidance</w:t>
            </w:r>
          </w:p>
        </w:tc>
        <w:tc>
          <w:tcPr>
            <w:tcW w:w="434" w:type="dxa"/>
            <w:tcBorders>
              <w:top w:val="single" w:sz="4" w:space="0" w:color="auto"/>
              <w:left w:val="single" w:sz="4" w:space="0" w:color="auto"/>
              <w:bottom w:val="single" w:sz="4" w:space="0" w:color="auto"/>
              <w:right w:val="single" w:sz="4" w:space="0" w:color="auto"/>
            </w:tcBorders>
          </w:tcPr>
          <w:p w14:paraId="40D37D91" w14:textId="77777777" w:rsidR="00C149A5" w:rsidRDefault="00C149A5" w:rsidP="00FD02D6">
            <w:pPr>
              <w:pStyle w:val="TAC"/>
              <w:rPr>
                <w:lang w:eastAsia="zh-CN"/>
              </w:rPr>
            </w:pPr>
            <w:r>
              <w:rPr>
                <w:rFonts w:hint="eastAsia"/>
                <w:lang w:eastAsia="zh-CN"/>
              </w:rPr>
              <w:t>C</w:t>
            </w:r>
          </w:p>
        </w:tc>
        <w:tc>
          <w:tcPr>
            <w:tcW w:w="1260" w:type="dxa"/>
            <w:tcBorders>
              <w:top w:val="single" w:sz="4" w:space="0" w:color="auto"/>
              <w:left w:val="single" w:sz="4" w:space="0" w:color="auto"/>
              <w:bottom w:val="single" w:sz="4" w:space="0" w:color="auto"/>
              <w:right w:val="single" w:sz="4" w:space="0" w:color="auto"/>
            </w:tcBorders>
          </w:tcPr>
          <w:p w14:paraId="0C84F4AD" w14:textId="77777777" w:rsidR="00C149A5" w:rsidRDefault="00C149A5" w:rsidP="00FD02D6">
            <w:pPr>
              <w:pStyle w:val="TAL"/>
              <w:rPr>
                <w:lang w:eastAsia="zh-CN"/>
              </w:rPr>
            </w:pPr>
            <w:r>
              <w:rPr>
                <w:rFonts w:hint="eastAsia"/>
                <w:lang w:eastAsia="zh-CN"/>
              </w:rPr>
              <w:t>0</w:t>
            </w:r>
            <w:r>
              <w:rPr>
                <w:lang w:eastAsia="zh-CN"/>
              </w:rPr>
              <w:t>..1</w:t>
            </w:r>
          </w:p>
        </w:tc>
        <w:tc>
          <w:tcPr>
            <w:tcW w:w="3908" w:type="dxa"/>
            <w:tcBorders>
              <w:top w:val="single" w:sz="4" w:space="0" w:color="auto"/>
              <w:left w:val="single" w:sz="4" w:space="0" w:color="auto"/>
              <w:bottom w:val="single" w:sz="4" w:space="0" w:color="auto"/>
              <w:right w:val="single" w:sz="4" w:space="0" w:color="auto"/>
            </w:tcBorders>
          </w:tcPr>
          <w:p w14:paraId="63AB51E2" w14:textId="77777777" w:rsidR="00C149A5" w:rsidRDefault="00C149A5" w:rsidP="00FD02D6">
            <w:pPr>
              <w:pStyle w:val="TAL"/>
              <w:rPr>
                <w:rFonts w:cs="Arial"/>
                <w:szCs w:val="18"/>
              </w:rPr>
            </w:pPr>
            <w:r>
              <w:t>C</w:t>
            </w:r>
            <w:r w:rsidRPr="00653FE2">
              <w:t xml:space="preserve">ontains the recommended and the minimum timer values for supervision of </w:t>
            </w:r>
            <w:r>
              <w:t>MT SMS</w:t>
            </w:r>
            <w:r w:rsidRPr="00653FE2">
              <w:t xml:space="preserve"> response. </w:t>
            </w:r>
            <w:r>
              <w:t>It s</w:t>
            </w:r>
            <w:r w:rsidRPr="00653FE2">
              <w:t xml:space="preserve">hall be </w:t>
            </w:r>
            <w:r>
              <w:t>present</w:t>
            </w:r>
            <w:r w:rsidRPr="00653FE2">
              <w:t xml:space="preserve"> if the</w:t>
            </w:r>
            <w:r>
              <w:t xml:space="preserve"> ipSmGwInd attribute</w:t>
            </w:r>
            <w:r w:rsidRPr="00653FE2">
              <w:t xml:space="preserve"> in the request is </w:t>
            </w:r>
            <w:r>
              <w:t>set to true</w:t>
            </w:r>
            <w:r w:rsidRPr="00653FE2">
              <w:t>.</w:t>
            </w:r>
          </w:p>
        </w:tc>
      </w:tr>
    </w:tbl>
    <w:p w14:paraId="19745741" w14:textId="77777777" w:rsidR="00C149A5" w:rsidRDefault="00C149A5" w:rsidP="00C149A5"/>
    <w:p w14:paraId="1F441DED" w14:textId="251B999E" w:rsidR="00C149A5" w:rsidRPr="00B06F7A" w:rsidRDefault="00C149A5" w:rsidP="00C149A5">
      <w:pPr>
        <w:pStyle w:val="Heading5"/>
      </w:pPr>
      <w:bookmarkStart w:id="3590" w:name="_Toc114764680"/>
      <w:r w:rsidRPr="00B06F7A">
        <w:t>6.</w:t>
      </w:r>
      <w:r>
        <w:t>2</w:t>
      </w:r>
      <w:r w:rsidRPr="00B06F7A">
        <w:t>.6.2.</w:t>
      </w:r>
      <w:r w:rsidR="00E40E08">
        <w:t>31</w:t>
      </w:r>
      <w:r w:rsidRPr="00B06F7A">
        <w:tab/>
        <w:t xml:space="preserve">Type: </w:t>
      </w:r>
      <w:r>
        <w:t>IpSmGw</w:t>
      </w:r>
      <w:r w:rsidRPr="00653FE2">
        <w:t>Guidance</w:t>
      </w:r>
      <w:bookmarkEnd w:id="3590"/>
    </w:p>
    <w:p w14:paraId="133CC140" w14:textId="36049EA4" w:rsidR="00C149A5" w:rsidRPr="00B06F7A" w:rsidRDefault="00C149A5" w:rsidP="00C149A5">
      <w:pPr>
        <w:pStyle w:val="TH"/>
      </w:pPr>
      <w:r w:rsidRPr="00B06F7A">
        <w:rPr>
          <w:noProof/>
        </w:rPr>
        <w:t>Table </w:t>
      </w:r>
      <w:r w:rsidRPr="00B06F7A">
        <w:t>6.</w:t>
      </w:r>
      <w:r>
        <w:t>2.6.2.</w:t>
      </w:r>
      <w:r w:rsidR="00E40E08">
        <w:t>31</w:t>
      </w:r>
      <w:r w:rsidRPr="00B06F7A">
        <w:t xml:space="preserve">-1: </w:t>
      </w:r>
      <w:r w:rsidRPr="00B06F7A">
        <w:rPr>
          <w:noProof/>
        </w:rPr>
        <w:t xml:space="preserve">Definition of type </w:t>
      </w:r>
      <w:r>
        <w:t>IpSmGw</w:t>
      </w:r>
      <w:r w:rsidRPr="00653FE2">
        <w:t>Guidance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7"/>
        <w:gridCol w:w="1277"/>
        <w:gridCol w:w="283"/>
        <w:gridCol w:w="1135"/>
        <w:gridCol w:w="4251"/>
      </w:tblGrid>
      <w:tr w:rsidR="00C149A5" w:rsidRPr="00B06F7A" w14:paraId="6D5307FD" w14:textId="77777777" w:rsidTr="00FD02D6">
        <w:trPr>
          <w:jc w:val="center"/>
        </w:trPr>
        <w:tc>
          <w:tcPr>
            <w:tcW w:w="2557" w:type="dxa"/>
            <w:tcBorders>
              <w:top w:val="single" w:sz="4" w:space="0" w:color="auto"/>
              <w:left w:val="single" w:sz="4" w:space="0" w:color="auto"/>
              <w:bottom w:val="single" w:sz="4" w:space="0" w:color="auto"/>
              <w:right w:val="single" w:sz="4" w:space="0" w:color="auto"/>
            </w:tcBorders>
            <w:shd w:val="clear" w:color="auto" w:fill="C0C0C0"/>
            <w:hideMark/>
          </w:tcPr>
          <w:p w14:paraId="1CCE77EA" w14:textId="77777777" w:rsidR="00C149A5" w:rsidRPr="00B06F7A" w:rsidRDefault="00C149A5" w:rsidP="00FD02D6">
            <w:pPr>
              <w:pStyle w:val="TAH"/>
            </w:pPr>
            <w:r w:rsidRPr="00B06F7A">
              <w:t>Attribute name</w:t>
            </w:r>
          </w:p>
        </w:tc>
        <w:tc>
          <w:tcPr>
            <w:tcW w:w="1277" w:type="dxa"/>
            <w:tcBorders>
              <w:top w:val="single" w:sz="4" w:space="0" w:color="auto"/>
              <w:left w:val="single" w:sz="4" w:space="0" w:color="auto"/>
              <w:bottom w:val="single" w:sz="4" w:space="0" w:color="auto"/>
              <w:right w:val="single" w:sz="4" w:space="0" w:color="auto"/>
            </w:tcBorders>
            <w:shd w:val="clear" w:color="auto" w:fill="C0C0C0"/>
            <w:hideMark/>
          </w:tcPr>
          <w:p w14:paraId="37DB004F" w14:textId="77777777" w:rsidR="00C149A5" w:rsidRPr="00B06F7A" w:rsidRDefault="00C149A5" w:rsidP="00FD02D6">
            <w:pPr>
              <w:pStyle w:val="TAH"/>
            </w:pPr>
            <w:r w:rsidRPr="00B06F7A">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67A7A84B" w14:textId="77777777" w:rsidR="00C149A5" w:rsidRPr="00B06F7A" w:rsidRDefault="00C149A5" w:rsidP="00FD02D6">
            <w:pPr>
              <w:pStyle w:val="TAH"/>
            </w:pPr>
            <w:r w:rsidRPr="00B06F7A">
              <w:t>P</w:t>
            </w:r>
          </w:p>
        </w:tc>
        <w:tc>
          <w:tcPr>
            <w:tcW w:w="1135" w:type="dxa"/>
            <w:tcBorders>
              <w:top w:val="single" w:sz="4" w:space="0" w:color="auto"/>
              <w:left w:val="single" w:sz="4" w:space="0" w:color="auto"/>
              <w:bottom w:val="single" w:sz="4" w:space="0" w:color="auto"/>
              <w:right w:val="single" w:sz="4" w:space="0" w:color="auto"/>
            </w:tcBorders>
            <w:shd w:val="clear" w:color="auto" w:fill="C0C0C0"/>
          </w:tcPr>
          <w:p w14:paraId="25F03E08" w14:textId="77777777" w:rsidR="00C149A5" w:rsidRPr="00B06F7A" w:rsidRDefault="00C149A5" w:rsidP="00FD02D6">
            <w:pPr>
              <w:pStyle w:val="TAH"/>
              <w:jc w:val="left"/>
            </w:pPr>
            <w:r w:rsidRPr="00B06F7A">
              <w:t>Cardinality</w:t>
            </w:r>
          </w:p>
        </w:tc>
        <w:tc>
          <w:tcPr>
            <w:tcW w:w="4251" w:type="dxa"/>
            <w:tcBorders>
              <w:top w:val="single" w:sz="4" w:space="0" w:color="auto"/>
              <w:left w:val="single" w:sz="4" w:space="0" w:color="auto"/>
              <w:bottom w:val="single" w:sz="4" w:space="0" w:color="auto"/>
              <w:right w:val="single" w:sz="4" w:space="0" w:color="auto"/>
            </w:tcBorders>
            <w:shd w:val="clear" w:color="auto" w:fill="C0C0C0"/>
            <w:hideMark/>
          </w:tcPr>
          <w:p w14:paraId="0C888B42" w14:textId="77777777" w:rsidR="00C149A5" w:rsidRPr="00B06F7A" w:rsidRDefault="00C149A5" w:rsidP="00FD02D6">
            <w:pPr>
              <w:pStyle w:val="TAH"/>
              <w:rPr>
                <w:rFonts w:cs="Arial"/>
                <w:szCs w:val="18"/>
              </w:rPr>
            </w:pPr>
            <w:r w:rsidRPr="00B06F7A">
              <w:rPr>
                <w:rFonts w:cs="Arial"/>
                <w:szCs w:val="18"/>
              </w:rPr>
              <w:t>Description</w:t>
            </w:r>
          </w:p>
        </w:tc>
      </w:tr>
      <w:tr w:rsidR="00C149A5" w:rsidRPr="00B06F7A" w14:paraId="7543B5AB" w14:textId="77777777" w:rsidTr="00FD02D6">
        <w:trPr>
          <w:jc w:val="center"/>
        </w:trPr>
        <w:tc>
          <w:tcPr>
            <w:tcW w:w="2557" w:type="dxa"/>
            <w:tcBorders>
              <w:top w:val="single" w:sz="4" w:space="0" w:color="auto"/>
              <w:left w:val="single" w:sz="4" w:space="0" w:color="auto"/>
              <w:bottom w:val="single" w:sz="4" w:space="0" w:color="auto"/>
              <w:right w:val="single" w:sz="4" w:space="0" w:color="auto"/>
            </w:tcBorders>
          </w:tcPr>
          <w:p w14:paraId="25666AC6" w14:textId="77777777" w:rsidR="00C149A5" w:rsidRPr="00B06F7A" w:rsidRDefault="00C149A5" w:rsidP="00FD02D6">
            <w:pPr>
              <w:pStyle w:val="TAL"/>
              <w:rPr>
                <w:lang w:eastAsia="zh-CN"/>
              </w:rPr>
            </w:pPr>
            <w:r>
              <w:rPr>
                <w:lang w:eastAsia="zh-CN"/>
              </w:rPr>
              <w:t>min</w:t>
            </w:r>
            <w:r w:rsidRPr="00653FE2">
              <w:rPr>
                <w:lang w:eastAsia="zh-CN"/>
              </w:rPr>
              <w:t>DeliveryTime</w:t>
            </w:r>
          </w:p>
        </w:tc>
        <w:tc>
          <w:tcPr>
            <w:tcW w:w="1277" w:type="dxa"/>
            <w:tcBorders>
              <w:top w:val="single" w:sz="4" w:space="0" w:color="auto"/>
              <w:left w:val="single" w:sz="4" w:space="0" w:color="auto"/>
              <w:bottom w:val="single" w:sz="4" w:space="0" w:color="auto"/>
              <w:right w:val="single" w:sz="4" w:space="0" w:color="auto"/>
            </w:tcBorders>
          </w:tcPr>
          <w:p w14:paraId="651AFD21" w14:textId="77777777" w:rsidR="00C149A5" w:rsidRPr="00B06F7A" w:rsidRDefault="00C149A5" w:rsidP="00FD02D6">
            <w:pPr>
              <w:pStyle w:val="TAL"/>
            </w:pPr>
            <w:r w:rsidRPr="001D2CEF">
              <w:t>integer</w:t>
            </w:r>
          </w:p>
        </w:tc>
        <w:tc>
          <w:tcPr>
            <w:tcW w:w="283" w:type="dxa"/>
            <w:tcBorders>
              <w:top w:val="single" w:sz="4" w:space="0" w:color="auto"/>
              <w:left w:val="single" w:sz="4" w:space="0" w:color="auto"/>
              <w:bottom w:val="single" w:sz="4" w:space="0" w:color="auto"/>
              <w:right w:val="single" w:sz="4" w:space="0" w:color="auto"/>
            </w:tcBorders>
          </w:tcPr>
          <w:p w14:paraId="576DB49A" w14:textId="77777777" w:rsidR="00C149A5" w:rsidRPr="00B06F7A" w:rsidRDefault="00C149A5" w:rsidP="00FD02D6">
            <w:pPr>
              <w:pStyle w:val="TAC"/>
            </w:pPr>
            <w:r>
              <w:t>M</w:t>
            </w:r>
          </w:p>
        </w:tc>
        <w:tc>
          <w:tcPr>
            <w:tcW w:w="1135" w:type="dxa"/>
            <w:tcBorders>
              <w:top w:val="single" w:sz="4" w:space="0" w:color="auto"/>
              <w:left w:val="single" w:sz="4" w:space="0" w:color="auto"/>
              <w:bottom w:val="single" w:sz="4" w:space="0" w:color="auto"/>
              <w:right w:val="single" w:sz="4" w:space="0" w:color="auto"/>
            </w:tcBorders>
          </w:tcPr>
          <w:p w14:paraId="26B65B14" w14:textId="77777777" w:rsidR="00C149A5" w:rsidRPr="00B06F7A" w:rsidRDefault="00C149A5" w:rsidP="00FD02D6">
            <w:pPr>
              <w:pStyle w:val="TAL"/>
            </w:pPr>
            <w:r>
              <w:t>1</w:t>
            </w:r>
          </w:p>
        </w:tc>
        <w:tc>
          <w:tcPr>
            <w:tcW w:w="4251" w:type="dxa"/>
            <w:tcBorders>
              <w:top w:val="single" w:sz="4" w:space="0" w:color="auto"/>
              <w:left w:val="single" w:sz="4" w:space="0" w:color="auto"/>
              <w:bottom w:val="single" w:sz="4" w:space="0" w:color="auto"/>
              <w:right w:val="single" w:sz="4" w:space="0" w:color="auto"/>
            </w:tcBorders>
          </w:tcPr>
          <w:p w14:paraId="3CD0CDA8" w14:textId="77777777" w:rsidR="00C149A5" w:rsidRDefault="00C149A5" w:rsidP="00FD02D6">
            <w:pPr>
              <w:pStyle w:val="TAL"/>
            </w:pPr>
            <w:r>
              <w:t xml:space="preserve">The minimum timer value </w:t>
            </w:r>
            <w:r w:rsidRPr="001D2CEF">
              <w:rPr>
                <w:lang w:eastAsia="zh-CN"/>
              </w:rPr>
              <w:t>in units of seconds</w:t>
            </w:r>
            <w:r>
              <w:t>.</w:t>
            </w:r>
          </w:p>
          <w:p w14:paraId="316E7322" w14:textId="77777777" w:rsidR="00C149A5" w:rsidRPr="00B06F7A" w:rsidRDefault="00C149A5" w:rsidP="00FD02D6">
            <w:pPr>
              <w:pStyle w:val="TAL"/>
              <w:rPr>
                <w:rFonts w:cs="Arial"/>
                <w:szCs w:val="18"/>
              </w:rPr>
            </w:pPr>
            <w:r w:rsidRPr="00867FDE">
              <w:t xml:space="preserve">Minimum = </w:t>
            </w:r>
            <w:r>
              <w:t>30</w:t>
            </w:r>
            <w:r w:rsidRPr="00867FDE">
              <w:t>. Maximum = 6</w:t>
            </w:r>
            <w:r>
              <w:t>00</w:t>
            </w:r>
            <w:r w:rsidRPr="00867FDE">
              <w:t>.</w:t>
            </w:r>
          </w:p>
        </w:tc>
      </w:tr>
      <w:tr w:rsidR="00C149A5" w:rsidRPr="00B06F7A" w14:paraId="50AA00F2" w14:textId="77777777" w:rsidTr="00FD02D6">
        <w:trPr>
          <w:jc w:val="center"/>
        </w:trPr>
        <w:tc>
          <w:tcPr>
            <w:tcW w:w="2557" w:type="dxa"/>
            <w:tcBorders>
              <w:top w:val="single" w:sz="4" w:space="0" w:color="auto"/>
              <w:left w:val="single" w:sz="4" w:space="0" w:color="auto"/>
              <w:bottom w:val="single" w:sz="4" w:space="0" w:color="auto"/>
              <w:right w:val="single" w:sz="4" w:space="0" w:color="auto"/>
            </w:tcBorders>
          </w:tcPr>
          <w:p w14:paraId="419D448D" w14:textId="77777777" w:rsidR="00C149A5" w:rsidRDefault="00C149A5" w:rsidP="00FD02D6">
            <w:pPr>
              <w:pStyle w:val="TAL"/>
              <w:rPr>
                <w:lang w:eastAsia="zh-CN"/>
              </w:rPr>
            </w:pPr>
            <w:r>
              <w:rPr>
                <w:lang w:eastAsia="zh-CN"/>
              </w:rPr>
              <w:t>recomm</w:t>
            </w:r>
            <w:r w:rsidRPr="00653FE2">
              <w:rPr>
                <w:lang w:eastAsia="zh-CN"/>
              </w:rPr>
              <w:t>DeliveryTime</w:t>
            </w:r>
          </w:p>
        </w:tc>
        <w:tc>
          <w:tcPr>
            <w:tcW w:w="1277" w:type="dxa"/>
            <w:tcBorders>
              <w:top w:val="single" w:sz="4" w:space="0" w:color="auto"/>
              <w:left w:val="single" w:sz="4" w:space="0" w:color="auto"/>
              <w:bottom w:val="single" w:sz="4" w:space="0" w:color="auto"/>
              <w:right w:val="single" w:sz="4" w:space="0" w:color="auto"/>
            </w:tcBorders>
          </w:tcPr>
          <w:p w14:paraId="495BB08F" w14:textId="77777777" w:rsidR="00C149A5" w:rsidRPr="00B06F7A" w:rsidRDefault="00C149A5" w:rsidP="00FD02D6">
            <w:pPr>
              <w:pStyle w:val="TAL"/>
            </w:pPr>
            <w:r w:rsidRPr="001D2CEF">
              <w:t>integer</w:t>
            </w:r>
          </w:p>
        </w:tc>
        <w:tc>
          <w:tcPr>
            <w:tcW w:w="283" w:type="dxa"/>
            <w:tcBorders>
              <w:top w:val="single" w:sz="4" w:space="0" w:color="auto"/>
              <w:left w:val="single" w:sz="4" w:space="0" w:color="auto"/>
              <w:bottom w:val="single" w:sz="4" w:space="0" w:color="auto"/>
              <w:right w:val="single" w:sz="4" w:space="0" w:color="auto"/>
            </w:tcBorders>
          </w:tcPr>
          <w:p w14:paraId="5D9147E5" w14:textId="77777777" w:rsidR="00C149A5" w:rsidRDefault="00C149A5" w:rsidP="00FD02D6">
            <w:pPr>
              <w:pStyle w:val="TAC"/>
              <w:rPr>
                <w:lang w:eastAsia="zh-CN"/>
              </w:rPr>
            </w:pPr>
            <w:r>
              <w:rPr>
                <w:lang w:eastAsia="zh-CN"/>
              </w:rPr>
              <w:t>M</w:t>
            </w:r>
          </w:p>
        </w:tc>
        <w:tc>
          <w:tcPr>
            <w:tcW w:w="1135" w:type="dxa"/>
            <w:tcBorders>
              <w:top w:val="single" w:sz="4" w:space="0" w:color="auto"/>
              <w:left w:val="single" w:sz="4" w:space="0" w:color="auto"/>
              <w:bottom w:val="single" w:sz="4" w:space="0" w:color="auto"/>
              <w:right w:val="single" w:sz="4" w:space="0" w:color="auto"/>
            </w:tcBorders>
          </w:tcPr>
          <w:p w14:paraId="29801640" w14:textId="77777777" w:rsidR="00C149A5" w:rsidRDefault="00C149A5" w:rsidP="00FD02D6">
            <w:pPr>
              <w:pStyle w:val="TAL"/>
              <w:rPr>
                <w:lang w:eastAsia="zh-CN"/>
              </w:rPr>
            </w:pPr>
            <w:r>
              <w:rPr>
                <w:lang w:eastAsia="zh-CN"/>
              </w:rPr>
              <w:t>1</w:t>
            </w:r>
          </w:p>
        </w:tc>
        <w:tc>
          <w:tcPr>
            <w:tcW w:w="4251" w:type="dxa"/>
            <w:tcBorders>
              <w:top w:val="single" w:sz="4" w:space="0" w:color="auto"/>
              <w:left w:val="single" w:sz="4" w:space="0" w:color="auto"/>
              <w:bottom w:val="single" w:sz="4" w:space="0" w:color="auto"/>
              <w:right w:val="single" w:sz="4" w:space="0" w:color="auto"/>
            </w:tcBorders>
          </w:tcPr>
          <w:p w14:paraId="31E26AF8" w14:textId="77777777" w:rsidR="00C149A5" w:rsidRDefault="00C149A5" w:rsidP="00FD02D6">
            <w:pPr>
              <w:pStyle w:val="TAL"/>
            </w:pPr>
            <w:r>
              <w:t>T</w:t>
            </w:r>
            <w:r w:rsidRPr="00653FE2">
              <w:t xml:space="preserve">he recommended </w:t>
            </w:r>
            <w:r>
              <w:t>timer value</w:t>
            </w:r>
            <w:r w:rsidRPr="001D2CEF">
              <w:rPr>
                <w:lang w:eastAsia="zh-CN"/>
              </w:rPr>
              <w:t xml:space="preserve"> in units of seconds</w:t>
            </w:r>
            <w:r>
              <w:t>.</w:t>
            </w:r>
          </w:p>
          <w:p w14:paraId="562E7E24" w14:textId="77777777" w:rsidR="00C149A5" w:rsidRDefault="00C149A5" w:rsidP="00FD02D6">
            <w:pPr>
              <w:pStyle w:val="TAL"/>
              <w:rPr>
                <w:rFonts w:cs="Arial"/>
                <w:szCs w:val="18"/>
              </w:rPr>
            </w:pPr>
            <w:r w:rsidRPr="00867FDE">
              <w:t xml:space="preserve">Minimum = </w:t>
            </w:r>
            <w:r>
              <w:t>30</w:t>
            </w:r>
            <w:r w:rsidRPr="00867FDE">
              <w:t>. Maximum = 6</w:t>
            </w:r>
            <w:r>
              <w:t>00</w:t>
            </w:r>
            <w:r w:rsidRPr="00867FDE">
              <w:t>.</w:t>
            </w:r>
          </w:p>
        </w:tc>
      </w:tr>
    </w:tbl>
    <w:p w14:paraId="24F323E6" w14:textId="77777777" w:rsidR="00C149A5" w:rsidRDefault="00C149A5" w:rsidP="00C149A5"/>
    <w:p w14:paraId="1EB4FC2F" w14:textId="06C1420B" w:rsidR="00C149A5" w:rsidRPr="00B06F7A" w:rsidRDefault="00C149A5" w:rsidP="00C149A5">
      <w:pPr>
        <w:pStyle w:val="Heading5"/>
      </w:pPr>
      <w:bookmarkStart w:id="3591" w:name="_Toc114764681"/>
      <w:r w:rsidRPr="00B06F7A">
        <w:lastRenderedPageBreak/>
        <w:t>6.2.6.2.</w:t>
      </w:r>
      <w:r w:rsidR="00E40E08">
        <w:t>32</w:t>
      </w:r>
      <w:r w:rsidRPr="00B06F7A">
        <w:tab/>
        <w:t xml:space="preserve">Type: </w:t>
      </w:r>
      <w:r>
        <w:t>SmsRouterInfo</w:t>
      </w:r>
      <w:bookmarkEnd w:id="3591"/>
    </w:p>
    <w:p w14:paraId="203B5172" w14:textId="290B3CE9" w:rsidR="00C149A5" w:rsidRPr="00B06F7A" w:rsidRDefault="00C149A5" w:rsidP="00C149A5">
      <w:pPr>
        <w:pStyle w:val="TH"/>
      </w:pPr>
      <w:r w:rsidRPr="00B06F7A">
        <w:rPr>
          <w:noProof/>
        </w:rPr>
        <w:t>Table </w:t>
      </w:r>
      <w:r w:rsidRPr="00B06F7A">
        <w:t>6.2.6.2.</w:t>
      </w:r>
      <w:r w:rsidR="00E40E08">
        <w:t>32</w:t>
      </w:r>
      <w:r w:rsidRPr="00B06F7A">
        <w:t xml:space="preserve">-1: </w:t>
      </w:r>
      <w:r w:rsidRPr="00B06F7A">
        <w:rPr>
          <w:noProof/>
        </w:rPr>
        <w:t xml:space="preserve">Definition of type </w:t>
      </w:r>
      <w:r>
        <w:rPr>
          <w:noProof/>
        </w:rPr>
        <w:t>SmsRouterInfo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C149A5" w:rsidRPr="00B06F7A" w14:paraId="50E5EE60" w14:textId="77777777" w:rsidTr="00FD02D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EB04900" w14:textId="77777777" w:rsidR="00C149A5" w:rsidRPr="00B06F7A" w:rsidRDefault="00C149A5" w:rsidP="00FD02D6">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BED3C85" w14:textId="77777777" w:rsidR="00C149A5" w:rsidRPr="00B06F7A" w:rsidRDefault="00C149A5" w:rsidP="00FD02D6">
            <w:pPr>
              <w:pStyle w:val="TAH"/>
            </w:pPr>
            <w:r w:rsidRPr="00B06F7A">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0737AB03" w14:textId="77777777" w:rsidR="00C149A5" w:rsidRPr="00B06F7A" w:rsidRDefault="00C149A5" w:rsidP="00FD02D6">
            <w:pPr>
              <w:pStyle w:val="TAH"/>
            </w:pPr>
            <w:r w:rsidRPr="00B06F7A">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7DA84CC1" w14:textId="77777777" w:rsidR="00C149A5" w:rsidRPr="00B06F7A" w:rsidRDefault="00C149A5" w:rsidP="00FD02D6">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3C9590EF" w14:textId="77777777" w:rsidR="00C149A5" w:rsidRPr="00B06F7A" w:rsidRDefault="00C149A5" w:rsidP="00FD02D6">
            <w:pPr>
              <w:pStyle w:val="TAH"/>
              <w:rPr>
                <w:rFonts w:cs="Arial"/>
                <w:szCs w:val="18"/>
              </w:rPr>
            </w:pPr>
            <w:r w:rsidRPr="00B06F7A">
              <w:rPr>
                <w:rFonts w:cs="Arial"/>
                <w:szCs w:val="18"/>
              </w:rPr>
              <w:t>Description</w:t>
            </w:r>
          </w:p>
        </w:tc>
      </w:tr>
      <w:tr w:rsidR="00C149A5" w:rsidRPr="00B06F7A" w14:paraId="46F98984" w14:textId="77777777" w:rsidTr="00FD02D6">
        <w:trPr>
          <w:jc w:val="center"/>
        </w:trPr>
        <w:tc>
          <w:tcPr>
            <w:tcW w:w="2090" w:type="dxa"/>
            <w:tcBorders>
              <w:top w:val="single" w:sz="4" w:space="0" w:color="auto"/>
              <w:left w:val="single" w:sz="4" w:space="0" w:color="auto"/>
              <w:bottom w:val="single" w:sz="4" w:space="0" w:color="auto"/>
              <w:right w:val="single" w:sz="4" w:space="0" w:color="auto"/>
            </w:tcBorders>
          </w:tcPr>
          <w:p w14:paraId="1FF6B2A4" w14:textId="77777777" w:rsidR="00C149A5" w:rsidRPr="00B06F7A" w:rsidRDefault="00C149A5" w:rsidP="00FD02D6">
            <w:pPr>
              <w:pStyle w:val="TAL"/>
            </w:pPr>
            <w:r>
              <w:t>nfInstanceId</w:t>
            </w:r>
          </w:p>
        </w:tc>
        <w:tc>
          <w:tcPr>
            <w:tcW w:w="1842" w:type="dxa"/>
            <w:tcBorders>
              <w:top w:val="single" w:sz="4" w:space="0" w:color="auto"/>
              <w:left w:val="single" w:sz="4" w:space="0" w:color="auto"/>
              <w:bottom w:val="single" w:sz="4" w:space="0" w:color="auto"/>
              <w:right w:val="single" w:sz="4" w:space="0" w:color="auto"/>
            </w:tcBorders>
          </w:tcPr>
          <w:p w14:paraId="56300848" w14:textId="77777777" w:rsidR="00C149A5" w:rsidRPr="00B06F7A" w:rsidRDefault="00C149A5" w:rsidP="00FD02D6">
            <w:pPr>
              <w:pStyle w:val="TAL"/>
            </w:pPr>
            <w:r>
              <w:t>NfInstanceId</w:t>
            </w:r>
          </w:p>
        </w:tc>
        <w:tc>
          <w:tcPr>
            <w:tcW w:w="426" w:type="dxa"/>
            <w:tcBorders>
              <w:top w:val="single" w:sz="4" w:space="0" w:color="auto"/>
              <w:left w:val="single" w:sz="4" w:space="0" w:color="auto"/>
              <w:bottom w:val="single" w:sz="4" w:space="0" w:color="auto"/>
              <w:right w:val="single" w:sz="4" w:space="0" w:color="auto"/>
            </w:tcBorders>
          </w:tcPr>
          <w:p w14:paraId="0BBA8FAC" w14:textId="77777777" w:rsidR="00C149A5" w:rsidRPr="00B06F7A" w:rsidRDefault="00C149A5" w:rsidP="00FD02D6">
            <w:pPr>
              <w:pStyle w:val="TAC"/>
            </w:pPr>
            <w:r w:rsidRPr="00B06F7A">
              <w:t>O</w:t>
            </w:r>
          </w:p>
        </w:tc>
        <w:tc>
          <w:tcPr>
            <w:tcW w:w="1275" w:type="dxa"/>
            <w:tcBorders>
              <w:top w:val="single" w:sz="4" w:space="0" w:color="auto"/>
              <w:left w:val="single" w:sz="4" w:space="0" w:color="auto"/>
              <w:bottom w:val="single" w:sz="4" w:space="0" w:color="auto"/>
              <w:right w:val="single" w:sz="4" w:space="0" w:color="auto"/>
            </w:tcBorders>
          </w:tcPr>
          <w:p w14:paraId="0F2660FA" w14:textId="77777777" w:rsidR="00C149A5" w:rsidRPr="00B06F7A" w:rsidRDefault="00C149A5" w:rsidP="00FD02D6">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4E62FFBB" w14:textId="77777777" w:rsidR="00C149A5" w:rsidRPr="00B06F7A" w:rsidRDefault="00C149A5" w:rsidP="00FD02D6">
            <w:pPr>
              <w:pStyle w:val="TAL"/>
              <w:rPr>
                <w:rFonts w:cs="Arial"/>
                <w:szCs w:val="18"/>
              </w:rPr>
            </w:pPr>
            <w:r>
              <w:rPr>
                <w:rFonts w:cs="Arial"/>
                <w:szCs w:val="18"/>
              </w:rPr>
              <w:t xml:space="preserve">NF Instance ID of the </w:t>
            </w:r>
            <w:r w:rsidRPr="00B06F7A">
              <w:rPr>
                <w:rFonts w:cs="Arial"/>
                <w:szCs w:val="18"/>
              </w:rPr>
              <w:t>SMS</w:t>
            </w:r>
            <w:r>
              <w:rPr>
                <w:rFonts w:cs="Arial"/>
                <w:szCs w:val="18"/>
              </w:rPr>
              <w:t xml:space="preserve"> Router</w:t>
            </w:r>
          </w:p>
        </w:tc>
      </w:tr>
      <w:tr w:rsidR="00C149A5" w:rsidRPr="00B06F7A" w14:paraId="442DF593" w14:textId="77777777" w:rsidTr="00FD02D6">
        <w:trPr>
          <w:jc w:val="center"/>
        </w:trPr>
        <w:tc>
          <w:tcPr>
            <w:tcW w:w="2090" w:type="dxa"/>
            <w:tcBorders>
              <w:top w:val="single" w:sz="4" w:space="0" w:color="auto"/>
              <w:left w:val="single" w:sz="4" w:space="0" w:color="auto"/>
              <w:bottom w:val="single" w:sz="4" w:space="0" w:color="auto"/>
              <w:right w:val="single" w:sz="4" w:space="0" w:color="auto"/>
            </w:tcBorders>
          </w:tcPr>
          <w:p w14:paraId="6E1D6BF6" w14:textId="77777777" w:rsidR="00C149A5" w:rsidRPr="00B06F7A" w:rsidRDefault="00C149A5" w:rsidP="00FD02D6">
            <w:pPr>
              <w:pStyle w:val="TAL"/>
            </w:pPr>
            <w:r>
              <w:t>diameterAddress</w:t>
            </w:r>
          </w:p>
        </w:tc>
        <w:tc>
          <w:tcPr>
            <w:tcW w:w="1842" w:type="dxa"/>
            <w:tcBorders>
              <w:top w:val="single" w:sz="4" w:space="0" w:color="auto"/>
              <w:left w:val="single" w:sz="4" w:space="0" w:color="auto"/>
              <w:bottom w:val="single" w:sz="4" w:space="0" w:color="auto"/>
              <w:right w:val="single" w:sz="4" w:space="0" w:color="auto"/>
            </w:tcBorders>
          </w:tcPr>
          <w:p w14:paraId="79C3A27E" w14:textId="77777777" w:rsidR="00C149A5" w:rsidRPr="00B06F7A" w:rsidRDefault="00C149A5" w:rsidP="00FD02D6">
            <w:pPr>
              <w:pStyle w:val="TAL"/>
            </w:pPr>
            <w:r>
              <w:t>NetworkNodeDiameterAddress</w:t>
            </w:r>
          </w:p>
        </w:tc>
        <w:tc>
          <w:tcPr>
            <w:tcW w:w="426" w:type="dxa"/>
            <w:tcBorders>
              <w:top w:val="single" w:sz="4" w:space="0" w:color="auto"/>
              <w:left w:val="single" w:sz="4" w:space="0" w:color="auto"/>
              <w:bottom w:val="single" w:sz="4" w:space="0" w:color="auto"/>
              <w:right w:val="single" w:sz="4" w:space="0" w:color="auto"/>
            </w:tcBorders>
          </w:tcPr>
          <w:p w14:paraId="613DABCA" w14:textId="77777777" w:rsidR="00C149A5" w:rsidRPr="00B06F7A" w:rsidRDefault="00C149A5" w:rsidP="00FD02D6">
            <w:pPr>
              <w:pStyle w:val="TAC"/>
            </w:pPr>
            <w:r w:rsidRPr="00B06F7A">
              <w:t>O</w:t>
            </w:r>
          </w:p>
        </w:tc>
        <w:tc>
          <w:tcPr>
            <w:tcW w:w="1275" w:type="dxa"/>
            <w:tcBorders>
              <w:top w:val="single" w:sz="4" w:space="0" w:color="auto"/>
              <w:left w:val="single" w:sz="4" w:space="0" w:color="auto"/>
              <w:bottom w:val="single" w:sz="4" w:space="0" w:color="auto"/>
              <w:right w:val="single" w:sz="4" w:space="0" w:color="auto"/>
            </w:tcBorders>
          </w:tcPr>
          <w:p w14:paraId="15F45381" w14:textId="77777777" w:rsidR="00C149A5" w:rsidRPr="00B06F7A" w:rsidRDefault="00C149A5" w:rsidP="00FD02D6">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59343DA6" w14:textId="77777777" w:rsidR="00C149A5" w:rsidRPr="00B06F7A" w:rsidRDefault="00C149A5" w:rsidP="00FD02D6">
            <w:pPr>
              <w:pStyle w:val="TAL"/>
              <w:rPr>
                <w:rFonts w:cs="Arial"/>
                <w:szCs w:val="18"/>
              </w:rPr>
            </w:pPr>
            <w:r>
              <w:rPr>
                <w:rFonts w:cs="Arial"/>
                <w:szCs w:val="18"/>
              </w:rPr>
              <w:t>Diameter address of the SMS Router</w:t>
            </w:r>
          </w:p>
        </w:tc>
      </w:tr>
      <w:tr w:rsidR="00C149A5" w:rsidRPr="00B06F7A" w14:paraId="6105ECDB" w14:textId="77777777" w:rsidTr="00FD02D6">
        <w:trPr>
          <w:jc w:val="center"/>
        </w:trPr>
        <w:tc>
          <w:tcPr>
            <w:tcW w:w="2090" w:type="dxa"/>
            <w:tcBorders>
              <w:top w:val="single" w:sz="4" w:space="0" w:color="auto"/>
              <w:left w:val="single" w:sz="4" w:space="0" w:color="auto"/>
              <w:bottom w:val="single" w:sz="4" w:space="0" w:color="auto"/>
              <w:right w:val="single" w:sz="4" w:space="0" w:color="auto"/>
            </w:tcBorders>
          </w:tcPr>
          <w:p w14:paraId="3232F44D" w14:textId="77777777" w:rsidR="00C149A5" w:rsidRDefault="00C149A5" w:rsidP="00FD02D6">
            <w:pPr>
              <w:pStyle w:val="TAL"/>
            </w:pPr>
            <w:r>
              <w:t>mapAddress</w:t>
            </w:r>
          </w:p>
        </w:tc>
        <w:tc>
          <w:tcPr>
            <w:tcW w:w="1842" w:type="dxa"/>
            <w:tcBorders>
              <w:top w:val="single" w:sz="4" w:space="0" w:color="auto"/>
              <w:left w:val="single" w:sz="4" w:space="0" w:color="auto"/>
              <w:bottom w:val="single" w:sz="4" w:space="0" w:color="auto"/>
              <w:right w:val="single" w:sz="4" w:space="0" w:color="auto"/>
            </w:tcBorders>
          </w:tcPr>
          <w:p w14:paraId="67D2F707" w14:textId="77777777" w:rsidR="00C149A5" w:rsidRPr="00B06F7A" w:rsidRDefault="00C149A5" w:rsidP="00FD02D6">
            <w:pPr>
              <w:pStyle w:val="TAL"/>
            </w:pPr>
            <w:r>
              <w:t>E164Number</w:t>
            </w:r>
          </w:p>
        </w:tc>
        <w:tc>
          <w:tcPr>
            <w:tcW w:w="426" w:type="dxa"/>
            <w:tcBorders>
              <w:top w:val="single" w:sz="4" w:space="0" w:color="auto"/>
              <w:left w:val="single" w:sz="4" w:space="0" w:color="auto"/>
              <w:bottom w:val="single" w:sz="4" w:space="0" w:color="auto"/>
              <w:right w:val="single" w:sz="4" w:space="0" w:color="auto"/>
            </w:tcBorders>
          </w:tcPr>
          <w:p w14:paraId="235BA535" w14:textId="77777777" w:rsidR="00C149A5" w:rsidRPr="00B06F7A" w:rsidRDefault="00C149A5" w:rsidP="00FD02D6">
            <w:pPr>
              <w:pStyle w:val="TAC"/>
            </w:pPr>
            <w:r w:rsidRPr="00B06F7A">
              <w:t>O</w:t>
            </w:r>
          </w:p>
        </w:tc>
        <w:tc>
          <w:tcPr>
            <w:tcW w:w="1275" w:type="dxa"/>
            <w:tcBorders>
              <w:top w:val="single" w:sz="4" w:space="0" w:color="auto"/>
              <w:left w:val="single" w:sz="4" w:space="0" w:color="auto"/>
              <w:bottom w:val="single" w:sz="4" w:space="0" w:color="auto"/>
              <w:right w:val="single" w:sz="4" w:space="0" w:color="auto"/>
            </w:tcBorders>
          </w:tcPr>
          <w:p w14:paraId="0DDD97AE" w14:textId="77777777" w:rsidR="00C149A5" w:rsidRPr="00B06F7A" w:rsidRDefault="00C149A5" w:rsidP="00FD02D6">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0910B53F" w14:textId="77777777" w:rsidR="00C149A5" w:rsidRPr="00B06F7A" w:rsidRDefault="00C149A5" w:rsidP="00FD02D6">
            <w:pPr>
              <w:pStyle w:val="TAL"/>
              <w:rPr>
                <w:rFonts w:cs="Arial"/>
                <w:szCs w:val="18"/>
              </w:rPr>
            </w:pPr>
            <w:r>
              <w:rPr>
                <w:rFonts w:cs="Arial"/>
                <w:szCs w:val="18"/>
              </w:rPr>
              <w:t>MAP address of the SMS Router</w:t>
            </w:r>
          </w:p>
        </w:tc>
      </w:tr>
      <w:tr w:rsidR="006E48AC" w14:paraId="628F68E5" w14:textId="77777777" w:rsidTr="006E48AC">
        <w:trPr>
          <w:jc w:val="center"/>
        </w:trPr>
        <w:tc>
          <w:tcPr>
            <w:tcW w:w="2090" w:type="dxa"/>
            <w:tcBorders>
              <w:top w:val="single" w:sz="4" w:space="0" w:color="auto"/>
              <w:left w:val="single" w:sz="4" w:space="0" w:color="auto"/>
              <w:bottom w:val="single" w:sz="4" w:space="0" w:color="auto"/>
              <w:right w:val="single" w:sz="4" w:space="0" w:color="auto"/>
            </w:tcBorders>
          </w:tcPr>
          <w:p w14:paraId="17C85CD6" w14:textId="77777777" w:rsidR="006E48AC" w:rsidRDefault="006E48AC" w:rsidP="009D0BBA">
            <w:pPr>
              <w:pStyle w:val="TAL"/>
            </w:pPr>
            <w:r>
              <w:t>routerIpv4</w:t>
            </w:r>
          </w:p>
        </w:tc>
        <w:tc>
          <w:tcPr>
            <w:tcW w:w="1842" w:type="dxa"/>
            <w:tcBorders>
              <w:top w:val="single" w:sz="4" w:space="0" w:color="auto"/>
              <w:left w:val="single" w:sz="4" w:space="0" w:color="auto"/>
              <w:bottom w:val="single" w:sz="4" w:space="0" w:color="auto"/>
              <w:right w:val="single" w:sz="4" w:space="0" w:color="auto"/>
            </w:tcBorders>
          </w:tcPr>
          <w:p w14:paraId="7C9E38B5" w14:textId="77777777" w:rsidR="006E48AC" w:rsidRDefault="006E48AC" w:rsidP="009D0BBA">
            <w:pPr>
              <w:pStyle w:val="TAL"/>
            </w:pPr>
            <w:r>
              <w:t>Ipv4Addr</w:t>
            </w:r>
          </w:p>
        </w:tc>
        <w:tc>
          <w:tcPr>
            <w:tcW w:w="426" w:type="dxa"/>
            <w:tcBorders>
              <w:top w:val="single" w:sz="4" w:space="0" w:color="auto"/>
              <w:left w:val="single" w:sz="4" w:space="0" w:color="auto"/>
              <w:bottom w:val="single" w:sz="4" w:space="0" w:color="auto"/>
              <w:right w:val="single" w:sz="4" w:space="0" w:color="auto"/>
            </w:tcBorders>
          </w:tcPr>
          <w:p w14:paraId="5CF27615" w14:textId="77777777" w:rsidR="006E48AC" w:rsidRDefault="006E48AC" w:rsidP="009D0BBA">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5CA8E70F" w14:textId="77777777" w:rsidR="006E48AC" w:rsidRDefault="006E48AC" w:rsidP="009D0BBA">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56B505B6" w14:textId="77777777" w:rsidR="006E48AC" w:rsidRPr="006E48AC" w:rsidRDefault="006E48AC" w:rsidP="009D0BBA">
            <w:pPr>
              <w:pStyle w:val="TAL"/>
              <w:rPr>
                <w:rFonts w:cs="Arial"/>
                <w:szCs w:val="18"/>
              </w:rPr>
            </w:pPr>
            <w:r w:rsidRPr="006E48AC">
              <w:rPr>
                <w:rFonts w:cs="Arial"/>
                <w:szCs w:val="18"/>
              </w:rPr>
              <w:t>This IE shall be present if available.</w:t>
            </w:r>
          </w:p>
          <w:p w14:paraId="79A8FA18" w14:textId="77777777" w:rsidR="006E48AC" w:rsidRDefault="006E48AC" w:rsidP="009D0BBA">
            <w:pPr>
              <w:pStyle w:val="TAL"/>
              <w:rPr>
                <w:rFonts w:cs="Arial"/>
                <w:szCs w:val="18"/>
              </w:rPr>
            </w:pPr>
            <w:r w:rsidRPr="006E48AC">
              <w:rPr>
                <w:rFonts w:cs="Arial"/>
                <w:szCs w:val="18"/>
              </w:rPr>
              <w:t>When present, this IE indicates the IPv4 address of the SMS Router.</w:t>
            </w:r>
          </w:p>
        </w:tc>
      </w:tr>
      <w:tr w:rsidR="006E48AC" w14:paraId="090B89D8" w14:textId="77777777" w:rsidTr="006E48AC">
        <w:trPr>
          <w:jc w:val="center"/>
        </w:trPr>
        <w:tc>
          <w:tcPr>
            <w:tcW w:w="2090" w:type="dxa"/>
            <w:tcBorders>
              <w:top w:val="single" w:sz="4" w:space="0" w:color="auto"/>
              <w:left w:val="single" w:sz="4" w:space="0" w:color="auto"/>
              <w:bottom w:val="single" w:sz="4" w:space="0" w:color="auto"/>
              <w:right w:val="single" w:sz="4" w:space="0" w:color="auto"/>
            </w:tcBorders>
          </w:tcPr>
          <w:p w14:paraId="32B814E6" w14:textId="77777777" w:rsidR="006E48AC" w:rsidRDefault="006E48AC" w:rsidP="009D0BBA">
            <w:pPr>
              <w:pStyle w:val="TAL"/>
            </w:pPr>
            <w:r>
              <w:t>routerIpv6</w:t>
            </w:r>
          </w:p>
        </w:tc>
        <w:tc>
          <w:tcPr>
            <w:tcW w:w="1842" w:type="dxa"/>
            <w:tcBorders>
              <w:top w:val="single" w:sz="4" w:space="0" w:color="auto"/>
              <w:left w:val="single" w:sz="4" w:space="0" w:color="auto"/>
              <w:bottom w:val="single" w:sz="4" w:space="0" w:color="auto"/>
              <w:right w:val="single" w:sz="4" w:space="0" w:color="auto"/>
            </w:tcBorders>
          </w:tcPr>
          <w:p w14:paraId="5B06911F" w14:textId="77777777" w:rsidR="006E48AC" w:rsidRDefault="006E48AC" w:rsidP="009D0BBA">
            <w:pPr>
              <w:pStyle w:val="TAL"/>
            </w:pPr>
            <w:r>
              <w:t>Ipv6Addr</w:t>
            </w:r>
          </w:p>
        </w:tc>
        <w:tc>
          <w:tcPr>
            <w:tcW w:w="426" w:type="dxa"/>
            <w:tcBorders>
              <w:top w:val="single" w:sz="4" w:space="0" w:color="auto"/>
              <w:left w:val="single" w:sz="4" w:space="0" w:color="auto"/>
              <w:bottom w:val="single" w:sz="4" w:space="0" w:color="auto"/>
              <w:right w:val="single" w:sz="4" w:space="0" w:color="auto"/>
            </w:tcBorders>
          </w:tcPr>
          <w:p w14:paraId="25FA3CBD" w14:textId="77777777" w:rsidR="006E48AC" w:rsidRDefault="006E48AC" w:rsidP="009D0BBA">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0BF8D669" w14:textId="77777777" w:rsidR="006E48AC" w:rsidRDefault="006E48AC" w:rsidP="009D0BBA">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64463303" w14:textId="77777777" w:rsidR="006E48AC" w:rsidRPr="006E48AC" w:rsidRDefault="006E48AC" w:rsidP="009D0BBA">
            <w:pPr>
              <w:pStyle w:val="TAL"/>
              <w:rPr>
                <w:rFonts w:cs="Arial"/>
                <w:szCs w:val="18"/>
              </w:rPr>
            </w:pPr>
            <w:r w:rsidRPr="006E48AC">
              <w:rPr>
                <w:rFonts w:cs="Arial"/>
                <w:szCs w:val="18"/>
              </w:rPr>
              <w:t>This IE shall be present if available.</w:t>
            </w:r>
          </w:p>
          <w:p w14:paraId="741FF51F" w14:textId="77777777" w:rsidR="006E48AC" w:rsidRDefault="006E48AC" w:rsidP="009D0BBA">
            <w:pPr>
              <w:pStyle w:val="TAL"/>
              <w:rPr>
                <w:rFonts w:cs="Arial"/>
                <w:szCs w:val="18"/>
              </w:rPr>
            </w:pPr>
            <w:r w:rsidRPr="006E48AC">
              <w:rPr>
                <w:rFonts w:cs="Arial"/>
                <w:szCs w:val="18"/>
              </w:rPr>
              <w:t>When present, this IE indicates the IPv6 address of the SMS Router.</w:t>
            </w:r>
          </w:p>
        </w:tc>
      </w:tr>
      <w:tr w:rsidR="006E48AC" w14:paraId="32E54222" w14:textId="77777777" w:rsidTr="006E48AC">
        <w:trPr>
          <w:jc w:val="center"/>
        </w:trPr>
        <w:tc>
          <w:tcPr>
            <w:tcW w:w="2090" w:type="dxa"/>
            <w:tcBorders>
              <w:top w:val="single" w:sz="4" w:space="0" w:color="auto"/>
              <w:left w:val="single" w:sz="4" w:space="0" w:color="auto"/>
              <w:bottom w:val="single" w:sz="4" w:space="0" w:color="auto"/>
              <w:right w:val="single" w:sz="4" w:space="0" w:color="auto"/>
            </w:tcBorders>
          </w:tcPr>
          <w:p w14:paraId="1AB3E662" w14:textId="77777777" w:rsidR="006E48AC" w:rsidRDefault="006E48AC" w:rsidP="009D0BBA">
            <w:pPr>
              <w:pStyle w:val="TAL"/>
            </w:pPr>
            <w:r>
              <w:t>routerFqdn</w:t>
            </w:r>
          </w:p>
        </w:tc>
        <w:tc>
          <w:tcPr>
            <w:tcW w:w="1842" w:type="dxa"/>
            <w:tcBorders>
              <w:top w:val="single" w:sz="4" w:space="0" w:color="auto"/>
              <w:left w:val="single" w:sz="4" w:space="0" w:color="auto"/>
              <w:bottom w:val="single" w:sz="4" w:space="0" w:color="auto"/>
              <w:right w:val="single" w:sz="4" w:space="0" w:color="auto"/>
            </w:tcBorders>
          </w:tcPr>
          <w:p w14:paraId="0299F8F3" w14:textId="77777777" w:rsidR="006E48AC" w:rsidRDefault="006E48AC" w:rsidP="009D0BBA">
            <w:pPr>
              <w:pStyle w:val="TAL"/>
            </w:pPr>
            <w:r>
              <w:t>Fqdn</w:t>
            </w:r>
          </w:p>
        </w:tc>
        <w:tc>
          <w:tcPr>
            <w:tcW w:w="426" w:type="dxa"/>
            <w:tcBorders>
              <w:top w:val="single" w:sz="4" w:space="0" w:color="auto"/>
              <w:left w:val="single" w:sz="4" w:space="0" w:color="auto"/>
              <w:bottom w:val="single" w:sz="4" w:space="0" w:color="auto"/>
              <w:right w:val="single" w:sz="4" w:space="0" w:color="auto"/>
            </w:tcBorders>
          </w:tcPr>
          <w:p w14:paraId="67F0305B" w14:textId="77777777" w:rsidR="006E48AC" w:rsidRDefault="006E48AC" w:rsidP="009D0BBA">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047C081A" w14:textId="77777777" w:rsidR="006E48AC" w:rsidRDefault="006E48AC" w:rsidP="009D0BBA">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254F8D49" w14:textId="77777777" w:rsidR="006E48AC" w:rsidRPr="006E48AC" w:rsidRDefault="006E48AC" w:rsidP="009D0BBA">
            <w:pPr>
              <w:pStyle w:val="TAL"/>
              <w:rPr>
                <w:rFonts w:cs="Arial"/>
                <w:szCs w:val="18"/>
              </w:rPr>
            </w:pPr>
            <w:r w:rsidRPr="006E48AC">
              <w:rPr>
                <w:rFonts w:cs="Arial"/>
                <w:szCs w:val="18"/>
              </w:rPr>
              <w:t>This IE shall be present if available.</w:t>
            </w:r>
          </w:p>
          <w:p w14:paraId="77EBFA10" w14:textId="77777777" w:rsidR="006E48AC" w:rsidRDefault="006E48AC" w:rsidP="009D0BBA">
            <w:pPr>
              <w:pStyle w:val="TAL"/>
              <w:rPr>
                <w:rFonts w:cs="Arial"/>
                <w:szCs w:val="18"/>
              </w:rPr>
            </w:pPr>
            <w:r w:rsidRPr="006E48AC">
              <w:rPr>
                <w:rFonts w:cs="Arial"/>
                <w:szCs w:val="18"/>
              </w:rPr>
              <w:t>When present, this IE indicates the</w:t>
            </w:r>
            <w:r>
              <w:rPr>
                <w:rFonts w:cs="Arial"/>
                <w:szCs w:val="18"/>
              </w:rPr>
              <w:t xml:space="preserve"> FQDN of the </w:t>
            </w:r>
            <w:r w:rsidRPr="006E48AC">
              <w:rPr>
                <w:rFonts w:cs="Arial"/>
                <w:szCs w:val="18"/>
              </w:rPr>
              <w:t>SMS Router.</w:t>
            </w:r>
          </w:p>
        </w:tc>
      </w:tr>
    </w:tbl>
    <w:p w14:paraId="3B5C6586" w14:textId="77777777" w:rsidR="00C149A5" w:rsidRPr="00B06F7A" w:rsidRDefault="00C149A5" w:rsidP="00C149A5"/>
    <w:p w14:paraId="1FA85207" w14:textId="77777777" w:rsidR="005B7866" w:rsidRPr="00B06F7A" w:rsidRDefault="005B7866" w:rsidP="00C05182">
      <w:pPr>
        <w:pStyle w:val="Heading4"/>
        <w:rPr>
          <w:lang w:val="en-US"/>
        </w:rPr>
      </w:pPr>
      <w:bookmarkStart w:id="3592" w:name="_Toc114764682"/>
      <w:r w:rsidRPr="00B06F7A">
        <w:rPr>
          <w:lang w:val="en-US"/>
        </w:rPr>
        <w:t>6.2.6.3</w:t>
      </w:r>
      <w:r w:rsidRPr="00B06F7A">
        <w:rPr>
          <w:lang w:val="en-US"/>
        </w:rPr>
        <w:tab/>
        <w:t>Simple data types and enumerations</w:t>
      </w:r>
      <w:bookmarkEnd w:id="3532"/>
      <w:bookmarkEnd w:id="3538"/>
      <w:bookmarkEnd w:id="3565"/>
      <w:bookmarkEnd w:id="3574"/>
      <w:bookmarkEnd w:id="3575"/>
      <w:bookmarkEnd w:id="3576"/>
      <w:bookmarkEnd w:id="3592"/>
    </w:p>
    <w:p w14:paraId="175F8CDE" w14:textId="77777777" w:rsidR="005B7866" w:rsidRPr="00B06F7A" w:rsidRDefault="005B7866" w:rsidP="00C05182">
      <w:pPr>
        <w:pStyle w:val="Heading5"/>
      </w:pPr>
      <w:bookmarkStart w:id="3593" w:name="_Toc11338696"/>
      <w:bookmarkStart w:id="3594" w:name="_Toc27585377"/>
      <w:bookmarkStart w:id="3595" w:name="_Toc36457379"/>
      <w:bookmarkStart w:id="3596" w:name="_Toc45028293"/>
      <w:bookmarkStart w:id="3597" w:name="_Toc45029128"/>
      <w:bookmarkStart w:id="3598" w:name="_Toc67681890"/>
      <w:bookmarkStart w:id="3599" w:name="_Toc114764683"/>
      <w:r w:rsidRPr="00B06F7A">
        <w:t>6.2.6.3.1</w:t>
      </w:r>
      <w:r w:rsidRPr="00B06F7A">
        <w:tab/>
        <w:t>Introduction</w:t>
      </w:r>
      <w:bookmarkEnd w:id="3593"/>
      <w:bookmarkEnd w:id="3594"/>
      <w:bookmarkEnd w:id="3595"/>
      <w:bookmarkEnd w:id="3596"/>
      <w:bookmarkEnd w:id="3597"/>
      <w:bookmarkEnd w:id="3598"/>
      <w:bookmarkEnd w:id="3599"/>
    </w:p>
    <w:p w14:paraId="47ABEE93" w14:textId="77777777" w:rsidR="005B7866" w:rsidRPr="00B06F7A" w:rsidRDefault="005B7866" w:rsidP="005B7866">
      <w:r w:rsidRPr="00B06F7A">
        <w:t>This clause defines simple data types and enumerations that can be referenced from data structures defined in the previous clauses.</w:t>
      </w:r>
    </w:p>
    <w:p w14:paraId="29EC53A5" w14:textId="77777777" w:rsidR="005B7866" w:rsidRPr="00B06F7A" w:rsidRDefault="005B7866" w:rsidP="00C05182">
      <w:pPr>
        <w:pStyle w:val="Heading5"/>
      </w:pPr>
      <w:bookmarkStart w:id="3600" w:name="_Toc11338697"/>
      <w:bookmarkStart w:id="3601" w:name="_Toc27585378"/>
      <w:bookmarkStart w:id="3602" w:name="_Toc36457380"/>
      <w:bookmarkStart w:id="3603" w:name="_Toc45028294"/>
      <w:bookmarkStart w:id="3604" w:name="_Toc45029129"/>
      <w:bookmarkStart w:id="3605" w:name="_Toc67681891"/>
      <w:bookmarkStart w:id="3606" w:name="_Toc114764684"/>
      <w:r w:rsidRPr="00B06F7A">
        <w:t>6.2.6.3.2</w:t>
      </w:r>
      <w:r w:rsidRPr="00B06F7A">
        <w:tab/>
        <w:t>Simple data types</w:t>
      </w:r>
      <w:bookmarkEnd w:id="3600"/>
      <w:bookmarkEnd w:id="3601"/>
      <w:bookmarkEnd w:id="3602"/>
      <w:bookmarkEnd w:id="3603"/>
      <w:bookmarkEnd w:id="3604"/>
      <w:bookmarkEnd w:id="3605"/>
      <w:bookmarkEnd w:id="3606"/>
    </w:p>
    <w:p w14:paraId="6A51BD67" w14:textId="77777777" w:rsidR="005B7866" w:rsidRPr="00B06F7A" w:rsidRDefault="005B7866" w:rsidP="005B7866">
      <w:r w:rsidRPr="00B06F7A">
        <w:t>The simple data types defined in table 6.2.6.3.2-1 shall be supported.</w:t>
      </w:r>
    </w:p>
    <w:p w14:paraId="5CDBF7CD" w14:textId="77777777" w:rsidR="005B7866" w:rsidRPr="00B06F7A" w:rsidRDefault="005B7866" w:rsidP="005B7866">
      <w:pPr>
        <w:pStyle w:val="TH"/>
      </w:pPr>
      <w:r w:rsidRPr="00B06F7A">
        <w:t>Table 6.2.6.3.2-1: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5B7866" w:rsidRPr="00B06F7A" w14:paraId="721EC5C1" w14:textId="77777777" w:rsidTr="007F1FAF">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DBE5613" w14:textId="77777777" w:rsidR="005B7866" w:rsidRPr="00B06F7A" w:rsidRDefault="005B7866" w:rsidP="007F1FAF">
            <w:pPr>
              <w:pStyle w:val="TAH"/>
            </w:pPr>
            <w:r w:rsidRPr="00B06F7A">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9F9189B" w14:textId="77777777" w:rsidR="005B7866" w:rsidRPr="00B06F7A" w:rsidRDefault="005B7866" w:rsidP="007F1FAF">
            <w:pPr>
              <w:pStyle w:val="TAH"/>
            </w:pPr>
            <w:r w:rsidRPr="00B06F7A">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431B5F8" w14:textId="77777777" w:rsidR="005B7866" w:rsidRPr="00B06F7A" w:rsidRDefault="005B7866" w:rsidP="007F1FAF">
            <w:pPr>
              <w:pStyle w:val="TAH"/>
            </w:pPr>
            <w:r w:rsidRPr="00B06F7A">
              <w:t>Description</w:t>
            </w:r>
          </w:p>
        </w:tc>
      </w:tr>
      <w:tr w:rsidR="005B7866" w:rsidRPr="00B06F7A" w14:paraId="613EE9C4"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1957513" w14:textId="77777777" w:rsidR="005B7866" w:rsidRPr="00B06F7A" w:rsidRDefault="005B7866" w:rsidP="007F1FAF">
            <w:pPr>
              <w:pStyle w:val="TAL"/>
            </w:pPr>
            <w:r w:rsidRPr="00B06F7A">
              <w:t>PurgeFlag</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DB92C65" w14:textId="77777777" w:rsidR="005B7866" w:rsidRPr="00B06F7A" w:rsidRDefault="005B7866" w:rsidP="007F1FAF">
            <w:pPr>
              <w:pStyle w:val="TAL"/>
            </w:pPr>
            <w:r w:rsidRPr="00B06F7A">
              <w:t>boolean</w:t>
            </w:r>
          </w:p>
        </w:tc>
        <w:tc>
          <w:tcPr>
            <w:tcW w:w="2952" w:type="pct"/>
            <w:tcBorders>
              <w:top w:val="single" w:sz="4" w:space="0" w:color="auto"/>
              <w:left w:val="nil"/>
              <w:bottom w:val="single" w:sz="8" w:space="0" w:color="auto"/>
              <w:right w:val="single" w:sz="8" w:space="0" w:color="auto"/>
            </w:tcBorders>
          </w:tcPr>
          <w:p w14:paraId="43E91E5F" w14:textId="77777777" w:rsidR="005B7866" w:rsidRPr="00B06F7A" w:rsidRDefault="005B7866" w:rsidP="007F1FAF">
            <w:pPr>
              <w:pStyle w:val="TAL"/>
            </w:pPr>
            <w:r w:rsidRPr="00B06F7A">
              <w:rPr>
                <w:rFonts w:cs="Arial"/>
                <w:szCs w:val="18"/>
              </w:rPr>
              <w:t>This flag indicates whether or not the NF has deregistered.</w:t>
            </w:r>
          </w:p>
        </w:tc>
      </w:tr>
      <w:tr w:rsidR="005B7866" w:rsidRPr="00B06F7A" w14:paraId="18B7E6AB"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59AFA71" w14:textId="77777777" w:rsidR="005B7866" w:rsidRPr="00B06F7A" w:rsidRDefault="005B7866" w:rsidP="007F1FAF">
            <w:pPr>
              <w:pStyle w:val="TAL"/>
            </w:pPr>
            <w:r w:rsidRPr="00B06F7A">
              <w:t>E164Number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5868CA7" w14:textId="77777777" w:rsidR="005B7866" w:rsidRPr="00B06F7A" w:rsidRDefault="005B7866" w:rsidP="007F1FAF">
            <w:pPr>
              <w:pStyle w:val="TAL"/>
            </w:pPr>
            <w:r w:rsidRPr="00B06F7A">
              <w:t>string</w:t>
            </w:r>
          </w:p>
        </w:tc>
        <w:tc>
          <w:tcPr>
            <w:tcW w:w="2952" w:type="pct"/>
            <w:tcBorders>
              <w:top w:val="single" w:sz="4" w:space="0" w:color="auto"/>
              <w:left w:val="nil"/>
              <w:bottom w:val="single" w:sz="8" w:space="0" w:color="auto"/>
              <w:right w:val="single" w:sz="8" w:space="0" w:color="auto"/>
            </w:tcBorders>
          </w:tcPr>
          <w:p w14:paraId="75CEC712" w14:textId="77777777" w:rsidR="005B7866" w:rsidRPr="00B06F7A" w:rsidRDefault="005B7866" w:rsidP="007F1FAF">
            <w:pPr>
              <w:pStyle w:val="TAL"/>
              <w:rPr>
                <w:rFonts w:cs="Arial"/>
                <w:szCs w:val="18"/>
              </w:rPr>
            </w:pPr>
            <w:r w:rsidRPr="00B06F7A">
              <w:rPr>
                <w:rFonts w:cs="Arial"/>
                <w:szCs w:val="18"/>
              </w:rPr>
              <w:t>see ITU-T Recommendation E.164 [23]</w:t>
            </w:r>
            <w:r w:rsidRPr="00B06F7A">
              <w:rPr>
                <w:rFonts w:cs="Arial"/>
                <w:szCs w:val="18"/>
              </w:rPr>
              <w:br/>
              <w:t>pattern: ^[0-9]{1,15}$</w:t>
            </w:r>
          </w:p>
        </w:tc>
      </w:tr>
      <w:tr w:rsidR="005B7866" w:rsidRPr="00B06F7A" w14:paraId="462B1B71"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218DB9A" w14:textId="77777777" w:rsidR="005B7866" w:rsidRPr="00B06F7A" w:rsidRDefault="005B7866" w:rsidP="007F1FAF">
            <w:pPr>
              <w:pStyle w:val="TAL"/>
            </w:pPr>
            <w:r w:rsidRPr="00B06F7A">
              <w:t>DualRegistrationFlag</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EAD8699" w14:textId="77777777" w:rsidR="005B7866" w:rsidRPr="00B06F7A" w:rsidRDefault="005B7866" w:rsidP="007F1FAF">
            <w:pPr>
              <w:pStyle w:val="TAL"/>
            </w:pPr>
            <w:r w:rsidRPr="00B06F7A">
              <w:t>boolean</w:t>
            </w:r>
          </w:p>
        </w:tc>
        <w:tc>
          <w:tcPr>
            <w:tcW w:w="2952" w:type="pct"/>
            <w:tcBorders>
              <w:top w:val="single" w:sz="4" w:space="0" w:color="auto"/>
              <w:left w:val="nil"/>
              <w:bottom w:val="single" w:sz="8" w:space="0" w:color="auto"/>
              <w:right w:val="single" w:sz="8" w:space="0" w:color="auto"/>
            </w:tcBorders>
          </w:tcPr>
          <w:p w14:paraId="12118BC1" w14:textId="77777777" w:rsidR="005B7866" w:rsidRPr="00B06F7A" w:rsidRDefault="005B7866" w:rsidP="007F1FAF">
            <w:pPr>
              <w:pStyle w:val="TAL"/>
              <w:rPr>
                <w:rFonts w:cs="Arial"/>
                <w:szCs w:val="18"/>
              </w:rPr>
            </w:pPr>
            <w:r w:rsidRPr="00B06F7A">
              <w:rPr>
                <w:rFonts w:cs="Arial"/>
                <w:szCs w:val="18"/>
              </w:rPr>
              <w:t>Dual Registration Flag</w:t>
            </w:r>
          </w:p>
        </w:tc>
      </w:tr>
    </w:tbl>
    <w:p w14:paraId="7EC89DF5" w14:textId="77777777" w:rsidR="005B7866" w:rsidRPr="00B06F7A" w:rsidRDefault="005B7866" w:rsidP="005B7866"/>
    <w:p w14:paraId="7160AD06" w14:textId="77777777" w:rsidR="005B7866" w:rsidRPr="00B06F7A" w:rsidRDefault="005B7866" w:rsidP="00C05182">
      <w:pPr>
        <w:pStyle w:val="Heading5"/>
      </w:pPr>
      <w:bookmarkStart w:id="3607" w:name="_Toc11338698"/>
      <w:bookmarkStart w:id="3608" w:name="_Toc27585379"/>
      <w:bookmarkStart w:id="3609" w:name="_Toc36457381"/>
      <w:bookmarkStart w:id="3610" w:name="_Toc45028295"/>
      <w:bookmarkStart w:id="3611" w:name="_Toc45029130"/>
      <w:bookmarkStart w:id="3612" w:name="_Toc67681892"/>
      <w:bookmarkStart w:id="3613" w:name="_Toc114764685"/>
      <w:r w:rsidRPr="00B06F7A">
        <w:t>6.2.6.3.3</w:t>
      </w:r>
      <w:r w:rsidRPr="00B06F7A">
        <w:tab/>
        <w:t>Enumeration: DeregistrationReason</w:t>
      </w:r>
      <w:bookmarkEnd w:id="3607"/>
      <w:bookmarkEnd w:id="3608"/>
      <w:bookmarkEnd w:id="3609"/>
      <w:bookmarkEnd w:id="3610"/>
      <w:bookmarkEnd w:id="3611"/>
      <w:bookmarkEnd w:id="3612"/>
      <w:bookmarkEnd w:id="3613"/>
    </w:p>
    <w:p w14:paraId="24DAA41C" w14:textId="77777777" w:rsidR="005B7866" w:rsidRPr="00B06F7A" w:rsidRDefault="005B7866" w:rsidP="005B7866">
      <w:r w:rsidRPr="00B06F7A">
        <w:t>The enumeration DeregistrationReason represents the reason for the Deregistration Notification. It shall comply with the provisions defined in table 6.2.6.3.3-1.</w:t>
      </w:r>
    </w:p>
    <w:p w14:paraId="72D6936C" w14:textId="77777777" w:rsidR="005B7866" w:rsidRPr="00B06F7A" w:rsidRDefault="005B7866" w:rsidP="005B7866">
      <w:pPr>
        <w:pStyle w:val="TH"/>
      </w:pPr>
      <w:r w:rsidRPr="00B06F7A">
        <w:lastRenderedPageBreak/>
        <w:t>Table 6.2.6.3.3-1: Enumeration DeregistrationReason</w:t>
      </w:r>
    </w:p>
    <w:tbl>
      <w:tblPr>
        <w:tblW w:w="4650" w:type="pct"/>
        <w:tblCellMar>
          <w:left w:w="0" w:type="dxa"/>
          <w:right w:w="0" w:type="dxa"/>
        </w:tblCellMar>
        <w:tblLook w:val="04A0" w:firstRow="1" w:lastRow="0" w:firstColumn="1" w:lastColumn="0" w:noHBand="0" w:noVBand="1"/>
      </w:tblPr>
      <w:tblGrid>
        <w:gridCol w:w="4966"/>
        <w:gridCol w:w="3982"/>
      </w:tblGrid>
      <w:tr w:rsidR="005B7866" w:rsidRPr="00B06F7A" w14:paraId="1DCAD156" w14:textId="77777777" w:rsidTr="007F1FAF">
        <w:tc>
          <w:tcPr>
            <w:tcW w:w="277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CE27A7D" w14:textId="77777777" w:rsidR="005B7866" w:rsidRPr="00B06F7A" w:rsidRDefault="005B7866" w:rsidP="007F1FAF">
            <w:pPr>
              <w:pStyle w:val="TAH"/>
            </w:pPr>
            <w:r w:rsidRPr="00B06F7A">
              <w:t>Enumeration value</w:t>
            </w:r>
          </w:p>
        </w:tc>
        <w:tc>
          <w:tcPr>
            <w:tcW w:w="222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781E8C0" w14:textId="77777777" w:rsidR="005B7866" w:rsidRPr="00B06F7A" w:rsidRDefault="005B7866" w:rsidP="007F1FAF">
            <w:pPr>
              <w:pStyle w:val="TAH"/>
            </w:pPr>
            <w:r w:rsidRPr="00B06F7A">
              <w:t>Description</w:t>
            </w:r>
          </w:p>
        </w:tc>
      </w:tr>
      <w:tr w:rsidR="005B7866" w:rsidRPr="00B06F7A" w14:paraId="3545A096" w14:textId="77777777" w:rsidTr="007F1FAF">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CDA3F1" w14:textId="77777777" w:rsidR="005B7866" w:rsidRPr="00B06F7A" w:rsidRDefault="005B7866" w:rsidP="007F1FAF">
            <w:pPr>
              <w:pStyle w:val="TAL"/>
            </w:pPr>
            <w:r w:rsidRPr="00B06F7A">
              <w:t>"UE_INITIAL_REGISTRATION"</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1703E8" w14:textId="77777777" w:rsidR="005B7866" w:rsidRPr="00B06F7A" w:rsidRDefault="005B7866" w:rsidP="007F1FAF">
            <w:pPr>
              <w:pStyle w:val="TAL"/>
            </w:pPr>
            <w:r w:rsidRPr="00B06F7A">
              <w:t>When sent by the HSS; indicates that the deregistration towards the UDM is due to an initial attach in EPS.</w:t>
            </w:r>
          </w:p>
          <w:p w14:paraId="11FDAD55" w14:textId="77777777" w:rsidR="005B7866" w:rsidRPr="00B06F7A" w:rsidRDefault="005B7866" w:rsidP="007F1FAF">
            <w:pPr>
              <w:pStyle w:val="TAL"/>
            </w:pPr>
            <w:r w:rsidRPr="00B06F7A">
              <w:t>When sent by the UDM; indicates that the deregistration in the old AMF is due to a new AMF serving the UE during an initial registration</w:t>
            </w:r>
          </w:p>
          <w:p w14:paraId="4BEF4562" w14:textId="77777777" w:rsidR="005B7866" w:rsidRPr="00B06F7A" w:rsidRDefault="005B7866" w:rsidP="007F1FAF">
            <w:pPr>
              <w:pStyle w:val="TAL"/>
            </w:pPr>
            <w:r w:rsidRPr="00B06F7A">
              <w:t>See 3GPP TS 23.502 [3] and 3GPP TS 23.632 [32].</w:t>
            </w:r>
          </w:p>
        </w:tc>
      </w:tr>
      <w:tr w:rsidR="005B7866" w:rsidRPr="00B06F7A" w14:paraId="66C6386F" w14:textId="77777777" w:rsidTr="007F1FAF">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2E681E" w14:textId="77777777" w:rsidR="005B7866" w:rsidRPr="00B06F7A" w:rsidRDefault="005B7866" w:rsidP="007F1FAF">
            <w:pPr>
              <w:pStyle w:val="TAL"/>
            </w:pPr>
            <w:r w:rsidRPr="00B06F7A">
              <w:t>"UE_REGISTRATION_AREA_CHANGE"</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5D27A1" w14:textId="77777777" w:rsidR="005B7866" w:rsidRPr="00B06F7A" w:rsidRDefault="005B7866" w:rsidP="007F1FAF">
            <w:pPr>
              <w:pStyle w:val="TAL"/>
            </w:pPr>
            <w:r w:rsidRPr="00B06F7A">
              <w:t>see 3GPP TS 23.502 [3]</w:t>
            </w:r>
          </w:p>
        </w:tc>
      </w:tr>
      <w:tr w:rsidR="005B7866" w:rsidRPr="00B06F7A" w14:paraId="227579F3" w14:textId="77777777" w:rsidTr="007F1FAF">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6FD835" w14:textId="77777777" w:rsidR="005B7866" w:rsidRPr="00B06F7A" w:rsidRDefault="005B7866" w:rsidP="007F1FAF">
            <w:pPr>
              <w:pStyle w:val="TAL"/>
            </w:pPr>
            <w:r w:rsidRPr="00B06F7A">
              <w:t>"SUBSCRIPTION_WITHDRAWN"</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C659F3" w14:textId="77777777" w:rsidR="005B7866" w:rsidRPr="00B06F7A" w:rsidRDefault="005B7866" w:rsidP="007F1FAF">
            <w:pPr>
              <w:pStyle w:val="TAL"/>
            </w:pPr>
            <w:r w:rsidRPr="00B06F7A">
              <w:t>see 3GPP TS 23.502 [3]</w:t>
            </w:r>
          </w:p>
        </w:tc>
      </w:tr>
      <w:tr w:rsidR="005B7866" w:rsidRPr="00B06F7A" w14:paraId="21D054D6" w14:textId="77777777" w:rsidTr="007F1FAF">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D41B60" w14:textId="77777777" w:rsidR="005B7866" w:rsidRPr="00B06F7A" w:rsidRDefault="005B7866" w:rsidP="007F1FAF">
            <w:pPr>
              <w:pStyle w:val="TAL"/>
            </w:pPr>
            <w:r w:rsidRPr="00B06F7A">
              <w:t>"5GS_TO_EPS_MOBILITY"</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2AD8E9" w14:textId="77777777" w:rsidR="005B7866" w:rsidRPr="00B06F7A" w:rsidRDefault="005B7866" w:rsidP="007F1FAF">
            <w:pPr>
              <w:pStyle w:val="TAL"/>
            </w:pPr>
            <w:r w:rsidRPr="00B06F7A">
              <w:t>see 3GPP TS 23.502 [3] and 3GPP TS 23.632 [32].</w:t>
            </w:r>
          </w:p>
        </w:tc>
      </w:tr>
      <w:tr w:rsidR="005B7866" w:rsidRPr="00B06F7A" w14:paraId="08951BED" w14:textId="77777777" w:rsidTr="007F1FAF">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5368B0" w14:textId="77777777" w:rsidR="005B7866" w:rsidRPr="00B06F7A" w:rsidRDefault="005B7866" w:rsidP="007F1FAF">
            <w:pPr>
              <w:pStyle w:val="TAL"/>
            </w:pPr>
            <w:r w:rsidRPr="00B06F7A">
              <w:t>"5GS_TO_EPS_MOBILITY_UE_INITIAL_REGISTRATION"</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E404B3" w14:textId="77777777" w:rsidR="005B7866" w:rsidRPr="00B06F7A" w:rsidRDefault="005B7866" w:rsidP="007F1FAF">
            <w:pPr>
              <w:pStyle w:val="TAL"/>
            </w:pPr>
            <w:r w:rsidRPr="00B06F7A">
              <w:t>This value shall only be sent by the UDM. It indicates that the deregistration in AMF is due to an initial attach in EPS, See 3GPP TS 23.502 [3] and 3GPP TS 23.632 [32].</w:t>
            </w:r>
          </w:p>
        </w:tc>
      </w:tr>
      <w:tr w:rsidR="005B7866" w:rsidRPr="00B06F7A" w14:paraId="2811A28E" w14:textId="77777777" w:rsidTr="007F1FAF">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5CFEDB" w14:textId="77777777" w:rsidR="005B7866" w:rsidRPr="00B06F7A" w:rsidRDefault="005B7866" w:rsidP="007F1FAF">
            <w:pPr>
              <w:pStyle w:val="TAL"/>
            </w:pPr>
            <w:r w:rsidRPr="00B06F7A">
              <w:t>"REREGISTRATION_REQUIRED"</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A9F466" w14:textId="77777777" w:rsidR="005B7866" w:rsidRPr="00B06F7A" w:rsidRDefault="005B7866" w:rsidP="007F1FAF">
            <w:pPr>
              <w:pStyle w:val="TAL"/>
            </w:pPr>
            <w:r w:rsidRPr="00B06F7A">
              <w:t>see 3GPP TS 23.502 [3]</w:t>
            </w:r>
          </w:p>
        </w:tc>
      </w:tr>
      <w:tr w:rsidR="005B7866" w:rsidRPr="00B06F7A" w14:paraId="6D1413BB" w14:textId="77777777" w:rsidTr="007F1FAF">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95EF96" w14:textId="77777777" w:rsidR="005B7866" w:rsidRPr="00B06F7A" w:rsidRDefault="005B7866" w:rsidP="007F1FAF">
            <w:pPr>
              <w:pStyle w:val="TAL"/>
            </w:pPr>
            <w:r w:rsidRPr="00B06F7A">
              <w:rPr>
                <w:rFonts w:hint="eastAsia"/>
              </w:rPr>
              <w:t>"</w:t>
            </w:r>
            <w:r w:rsidRPr="00B06F7A">
              <w:t>SMF_CONTEXT_TRANSFERRED</w:t>
            </w:r>
            <w:r w:rsidRPr="00B06F7A">
              <w:rPr>
                <w:rFonts w:hint="eastAsia"/>
              </w:rPr>
              <w:t>"</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152AB4" w14:textId="77777777" w:rsidR="005B7866" w:rsidRPr="00B06F7A" w:rsidRDefault="005B7866" w:rsidP="007F1FAF">
            <w:pPr>
              <w:pStyle w:val="TAL"/>
            </w:pPr>
            <w:r w:rsidRPr="00B06F7A">
              <w:t>see 3GPP TS 23.502 [3]</w:t>
            </w:r>
          </w:p>
        </w:tc>
      </w:tr>
      <w:tr w:rsidR="00257739" w:rsidRPr="00B06F7A" w14:paraId="5B90ABD9" w14:textId="77777777" w:rsidTr="00257739">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6C9A7C" w14:textId="77777777" w:rsidR="00257739" w:rsidRPr="00B06F7A" w:rsidRDefault="00257739" w:rsidP="00953549">
            <w:pPr>
              <w:pStyle w:val="TAL"/>
            </w:pPr>
            <w:r>
              <w:t>"DUPLICATE_PDU_SESSION"</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6F7962" w14:textId="77777777" w:rsidR="00257739" w:rsidRPr="00B06F7A" w:rsidRDefault="00257739" w:rsidP="00953549">
            <w:pPr>
              <w:pStyle w:val="TAL"/>
            </w:pPr>
            <w:r w:rsidRPr="00B06F7A">
              <w:t>This value shall only be sent by the UDM</w:t>
            </w:r>
            <w:r>
              <w:t xml:space="preserve"> to an SMF</w:t>
            </w:r>
            <w:r w:rsidRPr="00B06F7A">
              <w:t>. It indicates that the deregistration</w:t>
            </w:r>
            <w:r>
              <w:t xml:space="preserve"> in the SMF is due to a new PDU session with the same PDU session ID has been established in another SMF</w:t>
            </w:r>
            <w:r w:rsidRPr="00B06F7A">
              <w:t>.</w:t>
            </w:r>
          </w:p>
        </w:tc>
      </w:tr>
      <w:tr w:rsidR="00BF158B" w:rsidRPr="00B06F7A" w14:paraId="3614894F" w14:textId="77777777" w:rsidTr="00BF158B">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02E9DB" w14:textId="77777777" w:rsidR="00BF158B" w:rsidRDefault="00BF158B" w:rsidP="009D0BBA">
            <w:pPr>
              <w:pStyle w:val="TAL"/>
            </w:pPr>
            <w:r>
              <w:t>"5G_SRVCC_TO_UTRAN_MOBILITY"</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D27663" w14:textId="77777777" w:rsidR="00BF158B" w:rsidRPr="00B06F7A" w:rsidRDefault="00BF158B" w:rsidP="009D0BBA">
            <w:pPr>
              <w:pStyle w:val="TAL"/>
            </w:pPr>
            <w:r w:rsidRPr="00B06F7A">
              <w:t xml:space="preserve">This value shall </w:t>
            </w:r>
            <w:r>
              <w:t>be used in deregistration notifications after 5G-SRVCC to UTRAN HO completion.</w:t>
            </w:r>
          </w:p>
        </w:tc>
      </w:tr>
    </w:tbl>
    <w:p w14:paraId="3645CCB1" w14:textId="77777777" w:rsidR="005B7866" w:rsidRPr="00B06F7A" w:rsidRDefault="005B7866" w:rsidP="005B7866">
      <w:pPr>
        <w:rPr>
          <w:lang w:val="en-US"/>
        </w:rPr>
      </w:pPr>
    </w:p>
    <w:p w14:paraId="2ECA8189" w14:textId="77777777" w:rsidR="005B7866" w:rsidRPr="00B06F7A" w:rsidRDefault="005B7866" w:rsidP="00C05182">
      <w:pPr>
        <w:pStyle w:val="Heading5"/>
      </w:pPr>
      <w:bookmarkStart w:id="3614" w:name="_Toc11338699"/>
      <w:bookmarkStart w:id="3615" w:name="_Toc27585380"/>
      <w:bookmarkStart w:id="3616" w:name="_Toc36457382"/>
      <w:bookmarkStart w:id="3617" w:name="_Toc45028296"/>
      <w:bookmarkStart w:id="3618" w:name="_Toc45029131"/>
      <w:bookmarkStart w:id="3619" w:name="_Toc67681893"/>
      <w:bookmarkStart w:id="3620" w:name="_Toc114764686"/>
      <w:r w:rsidRPr="00B06F7A">
        <w:t>6.2.6.3.4</w:t>
      </w:r>
      <w:r w:rsidRPr="00B06F7A">
        <w:tab/>
        <w:t>Enumeration: ImsVoPs</w:t>
      </w:r>
      <w:bookmarkEnd w:id="3614"/>
      <w:bookmarkEnd w:id="3615"/>
      <w:bookmarkEnd w:id="3616"/>
      <w:bookmarkEnd w:id="3617"/>
      <w:bookmarkEnd w:id="3618"/>
      <w:bookmarkEnd w:id="3619"/>
      <w:bookmarkEnd w:id="3620"/>
    </w:p>
    <w:p w14:paraId="29D83971" w14:textId="77777777" w:rsidR="005B7866" w:rsidRPr="00B06F7A" w:rsidRDefault="005B7866" w:rsidP="005B7866">
      <w:r w:rsidRPr="00B06F7A">
        <w:t>The enumeration ImsVoPs represents information indicating homogeneity of IMS Voice over PS Sessions support for the UE. It shall comply with the provisions defined in table 6.2.6.3.4-1.</w:t>
      </w:r>
    </w:p>
    <w:p w14:paraId="67206144" w14:textId="77777777" w:rsidR="005B7866" w:rsidRPr="00B06F7A" w:rsidRDefault="005B7866" w:rsidP="005B7866">
      <w:pPr>
        <w:pStyle w:val="TH"/>
      </w:pPr>
      <w:r w:rsidRPr="00B06F7A">
        <w:t>Table 6.2.6.3.4-1: Enumeration ImsVoPs</w:t>
      </w:r>
    </w:p>
    <w:tbl>
      <w:tblPr>
        <w:tblW w:w="4650" w:type="pct"/>
        <w:tblCellMar>
          <w:left w:w="0" w:type="dxa"/>
          <w:right w:w="0" w:type="dxa"/>
        </w:tblCellMar>
        <w:tblLook w:val="04A0" w:firstRow="1" w:lastRow="0" w:firstColumn="1" w:lastColumn="0" w:noHBand="0" w:noVBand="1"/>
      </w:tblPr>
      <w:tblGrid>
        <w:gridCol w:w="3725"/>
        <w:gridCol w:w="5223"/>
      </w:tblGrid>
      <w:tr w:rsidR="005B7866" w:rsidRPr="00B06F7A" w14:paraId="43362399" w14:textId="77777777" w:rsidTr="007F1FAF">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4056E7" w14:textId="77777777" w:rsidR="005B7866" w:rsidRPr="00B06F7A" w:rsidRDefault="005B7866" w:rsidP="007F1FAF">
            <w:pPr>
              <w:pStyle w:val="TAH"/>
            </w:pPr>
            <w:r w:rsidRPr="00B06F7A">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F52B6A9" w14:textId="77777777" w:rsidR="005B7866" w:rsidRPr="00B06F7A" w:rsidRDefault="005B7866" w:rsidP="007F1FAF">
            <w:pPr>
              <w:pStyle w:val="TAH"/>
            </w:pPr>
            <w:r w:rsidRPr="00B06F7A">
              <w:t>Description</w:t>
            </w:r>
          </w:p>
        </w:tc>
      </w:tr>
      <w:tr w:rsidR="005B7866" w:rsidRPr="00B06F7A" w14:paraId="12C5D883"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0072E3" w14:textId="77777777" w:rsidR="005B7866" w:rsidRPr="00B06F7A" w:rsidRDefault="005B7866" w:rsidP="007F1FAF">
            <w:pPr>
              <w:pStyle w:val="TAL"/>
            </w:pPr>
            <w:r w:rsidRPr="00B06F7A">
              <w:t>"HOMOGENEOUS_SUPPORT"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441AD3" w14:textId="77777777" w:rsidR="005B7866" w:rsidRPr="00B06F7A" w:rsidRDefault="005B7866" w:rsidP="007F1FAF">
            <w:pPr>
              <w:pStyle w:val="TAL"/>
            </w:pPr>
            <w:r w:rsidRPr="00B06F7A">
              <w:rPr>
                <w:rFonts w:eastAsia="Malgun Gothic"/>
              </w:rPr>
              <w:t>"IMS Voice over PS Sessions" is homogeneously supported in all TAs in the serving AMF.</w:t>
            </w:r>
          </w:p>
        </w:tc>
      </w:tr>
      <w:tr w:rsidR="005B7866" w:rsidRPr="00B06F7A" w14:paraId="698C0F65"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0FD47C" w14:textId="77777777" w:rsidR="005B7866" w:rsidRPr="00B06F7A" w:rsidRDefault="005B7866" w:rsidP="007F1FAF">
            <w:pPr>
              <w:pStyle w:val="TAL"/>
            </w:pPr>
            <w:r w:rsidRPr="00B06F7A">
              <w:t>"HOMOGENEOUS_NON_SUPPORT"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576A0C" w14:textId="77777777" w:rsidR="005B7866" w:rsidRPr="00B06F7A" w:rsidRDefault="005B7866" w:rsidP="007F1FAF">
            <w:pPr>
              <w:pStyle w:val="TAL"/>
            </w:pPr>
            <w:r w:rsidRPr="00B06F7A">
              <w:rPr>
                <w:rFonts w:eastAsia="Malgun Gothic"/>
              </w:rPr>
              <w:t>"IMS Voice over PS Sessions" is homogeneously not supported in all TAs in the serving AMF.</w:t>
            </w:r>
          </w:p>
        </w:tc>
      </w:tr>
      <w:tr w:rsidR="005B7866" w:rsidRPr="00B06F7A" w14:paraId="27AF297B"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378902" w14:textId="77777777" w:rsidR="005B7866" w:rsidRPr="00B06F7A" w:rsidRDefault="005B7866" w:rsidP="007F1FAF">
            <w:pPr>
              <w:pStyle w:val="TAL"/>
            </w:pPr>
            <w:r w:rsidRPr="00B06F7A">
              <w:t>"NON_HOMOGENEOUS_OR_UNKNOWN"</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8FDA1C" w14:textId="77777777" w:rsidR="005B7866" w:rsidRPr="00B06F7A" w:rsidRDefault="005B7866" w:rsidP="007F1FAF">
            <w:pPr>
              <w:pStyle w:val="TAL"/>
            </w:pPr>
            <w:r w:rsidRPr="00B06F7A">
              <w:rPr>
                <w:rFonts w:eastAsia="Malgun Gothic"/>
              </w:rPr>
              <w:t>"IMS Voice over PS Sessions" is not homogeneously supported in all TAs in the serving AMF, or its support is unknown.</w:t>
            </w:r>
          </w:p>
        </w:tc>
      </w:tr>
    </w:tbl>
    <w:p w14:paraId="05D72E33" w14:textId="77777777" w:rsidR="005B7866" w:rsidRPr="00B06F7A" w:rsidRDefault="005B7866" w:rsidP="005B7866"/>
    <w:p w14:paraId="2B141E30" w14:textId="77777777" w:rsidR="005B7866" w:rsidRPr="00B06F7A" w:rsidRDefault="005B7866" w:rsidP="00C05182">
      <w:pPr>
        <w:pStyle w:val="Heading5"/>
      </w:pPr>
      <w:bookmarkStart w:id="3621" w:name="_Toc27585381"/>
      <w:bookmarkStart w:id="3622" w:name="_Toc36457383"/>
      <w:bookmarkStart w:id="3623" w:name="_Toc45028297"/>
      <w:bookmarkStart w:id="3624" w:name="_Toc45029132"/>
      <w:bookmarkStart w:id="3625" w:name="_Toc67681894"/>
      <w:bookmarkStart w:id="3626" w:name="_Toc11338700"/>
      <w:bookmarkStart w:id="3627" w:name="_Toc114764687"/>
      <w:r w:rsidRPr="00B06F7A">
        <w:t>6.2.6.3.5</w:t>
      </w:r>
      <w:r w:rsidRPr="00B06F7A">
        <w:tab/>
        <w:t xml:space="preserve">Enumeration: </w:t>
      </w:r>
      <w:r w:rsidRPr="00B06F7A">
        <w:rPr>
          <w:lang w:eastAsia="zh-CN"/>
        </w:rPr>
        <w:t>RegistrationReason</w:t>
      </w:r>
      <w:bookmarkEnd w:id="3621"/>
      <w:bookmarkEnd w:id="3622"/>
      <w:bookmarkEnd w:id="3623"/>
      <w:bookmarkEnd w:id="3624"/>
      <w:bookmarkEnd w:id="3625"/>
      <w:bookmarkEnd w:id="3627"/>
    </w:p>
    <w:p w14:paraId="3DD6F21A" w14:textId="77777777" w:rsidR="005B7866" w:rsidRPr="00B06F7A" w:rsidRDefault="005B7866" w:rsidP="005B7866">
      <w:r w:rsidRPr="00B06F7A">
        <w:t xml:space="preserve">The enumeration </w:t>
      </w:r>
      <w:r w:rsidRPr="00B06F7A">
        <w:rPr>
          <w:lang w:eastAsia="zh-CN"/>
        </w:rPr>
        <w:t>RegistrationCause</w:t>
      </w:r>
      <w:r w:rsidRPr="00B06F7A">
        <w:t xml:space="preserve"> represents the reason for the NF Registration. It shall comply with the provisions defined in table 6.2.6.3.5-1.</w:t>
      </w:r>
    </w:p>
    <w:p w14:paraId="7A12A10A" w14:textId="77777777" w:rsidR="005B7866" w:rsidRPr="00B06F7A" w:rsidRDefault="005B7866" w:rsidP="005B7866">
      <w:pPr>
        <w:pStyle w:val="TH"/>
      </w:pPr>
      <w:r w:rsidRPr="00B06F7A">
        <w:t xml:space="preserve">Table 6.2.6.3.5-1: Enumeration </w:t>
      </w:r>
      <w:r w:rsidRPr="00B06F7A">
        <w:rPr>
          <w:lang w:eastAsia="zh-CN"/>
        </w:rPr>
        <w:t>RegistrationReason</w:t>
      </w:r>
    </w:p>
    <w:tbl>
      <w:tblPr>
        <w:tblW w:w="4650" w:type="pct"/>
        <w:tblCellMar>
          <w:left w:w="0" w:type="dxa"/>
          <w:right w:w="0" w:type="dxa"/>
        </w:tblCellMar>
        <w:tblLook w:val="04A0" w:firstRow="1" w:lastRow="0" w:firstColumn="1" w:lastColumn="0" w:noHBand="0" w:noVBand="1"/>
      </w:tblPr>
      <w:tblGrid>
        <w:gridCol w:w="4968"/>
        <w:gridCol w:w="3980"/>
      </w:tblGrid>
      <w:tr w:rsidR="005B7866" w:rsidRPr="00B06F7A" w14:paraId="552C1BB8" w14:textId="77777777" w:rsidTr="007F1FAF">
        <w:tc>
          <w:tcPr>
            <w:tcW w:w="277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7B8F56B" w14:textId="77777777" w:rsidR="005B7866" w:rsidRPr="00B06F7A" w:rsidRDefault="005B7866" w:rsidP="007F1FAF">
            <w:pPr>
              <w:pStyle w:val="TAH"/>
            </w:pPr>
            <w:r w:rsidRPr="00B06F7A">
              <w:t>Enumeration value</w:t>
            </w:r>
          </w:p>
        </w:tc>
        <w:tc>
          <w:tcPr>
            <w:tcW w:w="222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ABDC37" w14:textId="77777777" w:rsidR="005B7866" w:rsidRPr="00B06F7A" w:rsidRDefault="005B7866" w:rsidP="007F1FAF">
            <w:pPr>
              <w:pStyle w:val="TAH"/>
            </w:pPr>
            <w:r w:rsidRPr="00B06F7A">
              <w:t>Description</w:t>
            </w:r>
          </w:p>
        </w:tc>
      </w:tr>
      <w:tr w:rsidR="005B7866" w:rsidRPr="00B06F7A" w14:paraId="7D334F61" w14:textId="77777777" w:rsidTr="007F1FAF">
        <w:tc>
          <w:tcPr>
            <w:tcW w:w="277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3057B5" w14:textId="77777777" w:rsidR="005B7866" w:rsidRPr="00B06F7A" w:rsidRDefault="005B7866" w:rsidP="007F1FAF">
            <w:pPr>
              <w:pStyle w:val="TAL"/>
            </w:pPr>
            <w:r w:rsidRPr="00B06F7A">
              <w:t>"</w:t>
            </w:r>
            <w:r w:rsidRPr="00B06F7A">
              <w:rPr>
                <w:lang w:eastAsia="zh-CN"/>
              </w:rPr>
              <w:t>SMF_CONTEXT_TRANSFERRED</w:t>
            </w:r>
            <w:r w:rsidRPr="00B06F7A">
              <w:t>"</w:t>
            </w:r>
          </w:p>
        </w:tc>
        <w:tc>
          <w:tcPr>
            <w:tcW w:w="222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A189E2" w14:textId="77777777" w:rsidR="005B7866" w:rsidRPr="00B06F7A" w:rsidRDefault="005B7866" w:rsidP="007F1FAF">
            <w:pPr>
              <w:pStyle w:val="TAL"/>
              <w:rPr>
                <w:lang w:eastAsia="zh-CN"/>
              </w:rPr>
            </w:pPr>
            <w:r w:rsidRPr="00B06F7A">
              <w:rPr>
                <w:rFonts w:hint="eastAsia"/>
                <w:lang w:eastAsia="zh-CN"/>
              </w:rPr>
              <w:t>S</w:t>
            </w:r>
            <w:r w:rsidRPr="00B06F7A">
              <w:rPr>
                <w:lang w:eastAsia="zh-CN"/>
              </w:rPr>
              <w:t>MF transferred</w:t>
            </w:r>
          </w:p>
        </w:tc>
      </w:tr>
    </w:tbl>
    <w:p w14:paraId="347949DB" w14:textId="77777777" w:rsidR="005B7866" w:rsidRPr="00B06F7A" w:rsidRDefault="005B7866" w:rsidP="005B7866">
      <w:pPr>
        <w:rPr>
          <w:noProof/>
        </w:rPr>
      </w:pPr>
    </w:p>
    <w:p w14:paraId="2C1315BA" w14:textId="77777777" w:rsidR="005B7866" w:rsidRPr="00B06F7A" w:rsidRDefault="005B7866" w:rsidP="00C05182">
      <w:pPr>
        <w:pStyle w:val="Heading5"/>
      </w:pPr>
      <w:bookmarkStart w:id="3628" w:name="_Toc45028298"/>
      <w:bookmarkStart w:id="3629" w:name="_Toc45029133"/>
      <w:bookmarkStart w:id="3630" w:name="_Toc67681895"/>
      <w:bookmarkStart w:id="3631" w:name="_Toc27585382"/>
      <w:bookmarkStart w:id="3632" w:name="_Toc36457384"/>
      <w:bookmarkStart w:id="3633" w:name="_Toc114764688"/>
      <w:r w:rsidRPr="00B06F7A">
        <w:lastRenderedPageBreak/>
        <w:t>6.2.6.3.6</w:t>
      </w:r>
      <w:r w:rsidRPr="00B06F7A">
        <w:tab/>
        <w:t>Enumeration: RegistrationDataSetName</w:t>
      </w:r>
      <w:bookmarkEnd w:id="3628"/>
      <w:bookmarkEnd w:id="3629"/>
      <w:bookmarkEnd w:id="3630"/>
      <w:bookmarkEnd w:id="3633"/>
    </w:p>
    <w:p w14:paraId="733538C4" w14:textId="77777777" w:rsidR="005B7866" w:rsidRPr="00B06F7A" w:rsidRDefault="005B7866" w:rsidP="005B7866">
      <w:pPr>
        <w:pStyle w:val="TH"/>
      </w:pPr>
      <w:r w:rsidRPr="00B06F7A">
        <w:t>Table 6.2.6.3.6-1: Enumeration RegistrationDataSetName</w:t>
      </w:r>
    </w:p>
    <w:tbl>
      <w:tblPr>
        <w:tblW w:w="4650" w:type="pct"/>
        <w:tblCellMar>
          <w:left w:w="0" w:type="dxa"/>
          <w:right w:w="0" w:type="dxa"/>
        </w:tblCellMar>
        <w:tblLook w:val="04A0" w:firstRow="1" w:lastRow="0" w:firstColumn="1" w:lastColumn="0" w:noHBand="0" w:noVBand="1"/>
      </w:tblPr>
      <w:tblGrid>
        <w:gridCol w:w="3422"/>
        <w:gridCol w:w="5526"/>
      </w:tblGrid>
      <w:tr w:rsidR="005B7866" w:rsidRPr="00B06F7A" w14:paraId="6C8F3C7A" w14:textId="77777777" w:rsidTr="007F1FA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BCF99E2" w14:textId="77777777" w:rsidR="005B7866" w:rsidRPr="00B06F7A" w:rsidRDefault="005B7866" w:rsidP="007F1FAF">
            <w:pPr>
              <w:pStyle w:val="TAH"/>
            </w:pPr>
            <w:r w:rsidRPr="00B06F7A">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64F557B" w14:textId="77777777" w:rsidR="005B7866" w:rsidRPr="00B06F7A" w:rsidRDefault="005B7866" w:rsidP="007F1FAF">
            <w:pPr>
              <w:pStyle w:val="TAH"/>
            </w:pPr>
            <w:r w:rsidRPr="00B06F7A">
              <w:t>Description</w:t>
            </w:r>
          </w:p>
        </w:tc>
      </w:tr>
      <w:tr w:rsidR="005B7866" w:rsidRPr="00B06F7A" w14:paraId="1149DE64"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100AA2" w14:textId="77777777" w:rsidR="005B7866" w:rsidRPr="00B06F7A" w:rsidRDefault="005B7866" w:rsidP="007F1FAF">
            <w:pPr>
              <w:pStyle w:val="TAL"/>
            </w:pPr>
            <w:r w:rsidRPr="00B06F7A">
              <w:t>"AMF_3GPP"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74BB7F" w14:textId="77777777" w:rsidR="005B7866" w:rsidRPr="00B06F7A" w:rsidRDefault="005B7866" w:rsidP="007F1FAF">
            <w:pPr>
              <w:pStyle w:val="TAL"/>
            </w:pPr>
            <w:r w:rsidRPr="00B06F7A">
              <w:t>AMF 3GPP Access Registration</w:t>
            </w:r>
          </w:p>
        </w:tc>
      </w:tr>
      <w:tr w:rsidR="005B7866" w:rsidRPr="00B06F7A" w14:paraId="1C4BB4C8"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E56157" w14:textId="77777777" w:rsidR="005B7866" w:rsidRPr="00B06F7A" w:rsidRDefault="005B7866" w:rsidP="007F1FAF">
            <w:pPr>
              <w:pStyle w:val="TAL"/>
            </w:pPr>
            <w:r w:rsidRPr="00B06F7A">
              <w:t>"AMF_NON_3GPP"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D43D97" w14:textId="77777777" w:rsidR="005B7866" w:rsidRPr="00B06F7A" w:rsidRDefault="005B7866" w:rsidP="007F1FAF">
            <w:pPr>
              <w:pStyle w:val="TAL"/>
            </w:pPr>
            <w:r w:rsidRPr="00B06F7A">
              <w:t>AMF Non 3GPP Access Registration</w:t>
            </w:r>
          </w:p>
        </w:tc>
      </w:tr>
      <w:tr w:rsidR="005B7866" w:rsidRPr="00B06F7A" w14:paraId="2F37EC4F"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6317DA" w14:textId="77777777" w:rsidR="005B7866" w:rsidRPr="00B06F7A" w:rsidRDefault="005B7866" w:rsidP="007F1FAF">
            <w:pPr>
              <w:pStyle w:val="TAL"/>
            </w:pPr>
            <w:r w:rsidRPr="00B06F7A">
              <w:t>"SMF_PDU_SESSIONS"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96CCB4" w14:textId="77777777" w:rsidR="005B7866" w:rsidRPr="00B06F7A" w:rsidRDefault="005B7866" w:rsidP="007F1FAF">
            <w:pPr>
              <w:pStyle w:val="TAL"/>
            </w:pPr>
            <w:r w:rsidRPr="00B06F7A">
              <w:t>SMF PDU Session Registration</w:t>
            </w:r>
          </w:p>
        </w:tc>
      </w:tr>
      <w:tr w:rsidR="005B7866" w:rsidRPr="00B06F7A" w14:paraId="662BC7D8"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716127" w14:textId="77777777" w:rsidR="005B7866" w:rsidRPr="00B06F7A" w:rsidRDefault="005B7866" w:rsidP="007F1FAF">
            <w:pPr>
              <w:pStyle w:val="TAL"/>
            </w:pPr>
            <w:r w:rsidRPr="00B06F7A">
              <w:t>"SMSF_3GPP"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A8CF77" w14:textId="77777777" w:rsidR="005B7866" w:rsidRPr="00B06F7A" w:rsidRDefault="005B7866" w:rsidP="007F1FAF">
            <w:pPr>
              <w:pStyle w:val="TAL"/>
            </w:pPr>
            <w:r w:rsidRPr="00B06F7A">
              <w:t>SMSF 3GPP Access Registration</w:t>
            </w:r>
          </w:p>
        </w:tc>
      </w:tr>
      <w:tr w:rsidR="005B7866" w:rsidRPr="00B06F7A" w14:paraId="48270EFC"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9E8B7A" w14:textId="77777777" w:rsidR="005B7866" w:rsidRPr="00B06F7A" w:rsidRDefault="005B7866" w:rsidP="007F1FAF">
            <w:pPr>
              <w:pStyle w:val="TAL"/>
            </w:pPr>
            <w:r w:rsidRPr="00B06F7A">
              <w:t>"SMSF_NON_3GPP"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599147" w14:textId="77777777" w:rsidR="005B7866" w:rsidRPr="00B06F7A" w:rsidRDefault="005B7866" w:rsidP="007F1FAF">
            <w:pPr>
              <w:pStyle w:val="TAL"/>
            </w:pPr>
            <w:r w:rsidRPr="00B06F7A">
              <w:t>SMSF Non 3GPP Access Registration</w:t>
            </w:r>
          </w:p>
        </w:tc>
      </w:tr>
      <w:tr w:rsidR="008947B3" w:rsidRPr="00B06F7A" w14:paraId="3C3250FD" w14:textId="77777777" w:rsidTr="008947B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46857C" w14:textId="6D103D83" w:rsidR="008947B3" w:rsidRPr="00B06F7A" w:rsidRDefault="00B06F7A" w:rsidP="005A07F5">
            <w:pPr>
              <w:pStyle w:val="TAL"/>
            </w:pPr>
            <w:r>
              <w:t>"</w:t>
            </w:r>
            <w:r w:rsidR="008947B3" w:rsidRPr="00B06F7A">
              <w:t>IP_SM_GW</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7BC49C" w14:textId="77777777" w:rsidR="008947B3" w:rsidRPr="00B06F7A" w:rsidRDefault="008947B3" w:rsidP="005A07F5">
            <w:pPr>
              <w:pStyle w:val="TAL"/>
            </w:pPr>
            <w:r w:rsidRPr="00B06F7A">
              <w:t>IP-SM-GW Registration</w:t>
            </w:r>
          </w:p>
        </w:tc>
      </w:tr>
      <w:tr w:rsidR="00CE7AB6" w:rsidRPr="00B06F7A" w14:paraId="7BE4457E" w14:textId="77777777" w:rsidTr="00CE7AB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7FD0C3" w14:textId="77777777" w:rsidR="00CE7AB6" w:rsidRDefault="00CE7AB6" w:rsidP="00F24AF4">
            <w:pPr>
              <w:pStyle w:val="TAL"/>
            </w:pPr>
            <w:r>
              <w:t>"NWDAF"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7879C4" w14:textId="77777777" w:rsidR="00CE7AB6" w:rsidRPr="00B06F7A" w:rsidRDefault="00CE7AB6" w:rsidP="00F24AF4">
            <w:pPr>
              <w:pStyle w:val="TAL"/>
            </w:pPr>
            <w:r>
              <w:t xml:space="preserve">NWDAF </w:t>
            </w:r>
            <w:r w:rsidRPr="00B06F7A">
              <w:t>Registration</w:t>
            </w:r>
          </w:p>
        </w:tc>
      </w:tr>
    </w:tbl>
    <w:p w14:paraId="1D76AA3F" w14:textId="77777777" w:rsidR="005B7866" w:rsidRPr="00B06F7A" w:rsidRDefault="005B7866" w:rsidP="005B7866">
      <w:pPr>
        <w:rPr>
          <w:lang w:val="en-US"/>
        </w:rPr>
      </w:pPr>
    </w:p>
    <w:p w14:paraId="6C6DFE69" w14:textId="5B81FEBD" w:rsidR="005B7866" w:rsidRPr="00B06F7A" w:rsidRDefault="005B7866" w:rsidP="005B7866">
      <w:pPr>
        <w:pStyle w:val="NO"/>
        <w:rPr>
          <w:lang w:val="en-US"/>
        </w:rPr>
      </w:pPr>
      <w:r w:rsidRPr="00B06F7A">
        <w:rPr>
          <w:lang w:val="en-US"/>
        </w:rPr>
        <w:t>N</w:t>
      </w:r>
      <w:r w:rsidR="006B43B3">
        <w:rPr>
          <w:lang w:val="en-US"/>
        </w:rPr>
        <w:t>OTE</w:t>
      </w:r>
      <w:r w:rsidRPr="00B06F7A">
        <w:rPr>
          <w:lang w:val="en-US"/>
        </w:rPr>
        <w:t>:</w:t>
      </w:r>
      <w:r w:rsidRPr="00B06F7A">
        <w:rPr>
          <w:lang w:val="en-US"/>
        </w:rPr>
        <w:tab/>
        <w:t>The current naming conventions for Enumerations (uppercase with underscore), when their intended usage is for query parameters is not consistent with the naming conventions for URI components (lowercase with hyphen).</w:t>
      </w:r>
    </w:p>
    <w:p w14:paraId="4A25ECC4" w14:textId="619C73B2" w:rsidR="00A43E80" w:rsidRPr="00B06F7A" w:rsidRDefault="00A43E80" w:rsidP="00C05182">
      <w:pPr>
        <w:pStyle w:val="Heading5"/>
      </w:pPr>
      <w:bookmarkStart w:id="3634" w:name="_Toc114764689"/>
      <w:r w:rsidRPr="00B06F7A">
        <w:t>6.2.6.3.</w:t>
      </w:r>
      <w:r w:rsidR="00544E0B" w:rsidRPr="00B06F7A">
        <w:t>7</w:t>
      </w:r>
      <w:r w:rsidRPr="00B06F7A">
        <w:tab/>
        <w:t>Enumeration: UeReachableInd</w:t>
      </w:r>
      <w:bookmarkEnd w:id="3634"/>
    </w:p>
    <w:p w14:paraId="2BF907DA" w14:textId="4D2205BA" w:rsidR="00A43E80" w:rsidRPr="00B06F7A" w:rsidRDefault="00A43E80" w:rsidP="00A43E80">
      <w:pPr>
        <w:pStyle w:val="TH"/>
      </w:pPr>
      <w:r w:rsidRPr="00B06F7A">
        <w:t>Table 6.2.6.3.</w:t>
      </w:r>
      <w:r w:rsidR="003A1C9B" w:rsidRPr="00B06F7A">
        <w:t>7</w:t>
      </w:r>
      <w:r w:rsidRPr="00B06F7A">
        <w:t>-1: Enumeration UeReachableInd</w:t>
      </w:r>
    </w:p>
    <w:tbl>
      <w:tblPr>
        <w:tblW w:w="4650" w:type="pct"/>
        <w:tblCellMar>
          <w:left w:w="0" w:type="dxa"/>
          <w:right w:w="0" w:type="dxa"/>
        </w:tblCellMar>
        <w:tblLook w:val="04A0" w:firstRow="1" w:lastRow="0" w:firstColumn="1" w:lastColumn="0" w:noHBand="0" w:noVBand="1"/>
      </w:tblPr>
      <w:tblGrid>
        <w:gridCol w:w="3422"/>
        <w:gridCol w:w="5526"/>
      </w:tblGrid>
      <w:tr w:rsidR="00A43E80" w:rsidRPr="00B06F7A" w14:paraId="695E3FB5" w14:textId="77777777" w:rsidTr="001159CA">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BAEF836" w14:textId="77777777" w:rsidR="00A43E80" w:rsidRPr="00B06F7A" w:rsidRDefault="00A43E80" w:rsidP="001159CA">
            <w:pPr>
              <w:pStyle w:val="TAH"/>
            </w:pPr>
            <w:r w:rsidRPr="00B06F7A">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274E411" w14:textId="77777777" w:rsidR="00A43E80" w:rsidRPr="00B06F7A" w:rsidRDefault="00A43E80" w:rsidP="001159CA">
            <w:pPr>
              <w:pStyle w:val="TAH"/>
            </w:pPr>
            <w:r w:rsidRPr="00B06F7A">
              <w:t>Description</w:t>
            </w:r>
          </w:p>
        </w:tc>
      </w:tr>
      <w:tr w:rsidR="00A43E80" w:rsidRPr="00B06F7A" w14:paraId="7E4B4D16" w14:textId="77777777" w:rsidTr="001159C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BEF34B" w14:textId="77777777" w:rsidR="00A43E80" w:rsidRPr="00B06F7A" w:rsidRDefault="00A43E80" w:rsidP="001159CA">
            <w:pPr>
              <w:pStyle w:val="TAL"/>
            </w:pPr>
            <w:r w:rsidRPr="00B06F7A">
              <w:t>"REACHABLE"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887DB5" w14:textId="77777777" w:rsidR="00A43E80" w:rsidRPr="00B06F7A" w:rsidRDefault="00A43E80" w:rsidP="001159CA">
            <w:pPr>
              <w:pStyle w:val="TAL"/>
            </w:pPr>
            <w:r w:rsidRPr="00B06F7A">
              <w:t>Indicates the UE is currently reachable for services, i.e. the UE is in allowed areas.</w:t>
            </w:r>
          </w:p>
        </w:tc>
      </w:tr>
      <w:tr w:rsidR="00A43E80" w:rsidRPr="00B06F7A" w14:paraId="6369DE3E" w14:textId="77777777" w:rsidTr="001159C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D93802" w14:textId="77777777" w:rsidR="00A43E80" w:rsidRPr="00B06F7A" w:rsidRDefault="00A43E80" w:rsidP="001159CA">
            <w:pPr>
              <w:pStyle w:val="TAL"/>
            </w:pPr>
            <w:r w:rsidRPr="00B06F7A">
              <w:t>"NOT_REACHABLE"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4677AD" w14:textId="77777777" w:rsidR="00A43E80" w:rsidRPr="00B06F7A" w:rsidRDefault="00A43E80" w:rsidP="001159CA">
            <w:pPr>
              <w:pStyle w:val="TAL"/>
            </w:pPr>
            <w:r w:rsidRPr="00B06F7A">
              <w:t>Indicates the UE is currently not reachable for services, i.e. the UE is in not allowed areas.</w:t>
            </w:r>
          </w:p>
        </w:tc>
      </w:tr>
      <w:tr w:rsidR="00A43E80" w:rsidRPr="00B06F7A" w14:paraId="24A09422" w14:textId="77777777" w:rsidTr="001159C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7FEBC7" w14:textId="77777777" w:rsidR="00A43E80" w:rsidRPr="00B06F7A" w:rsidRDefault="00A43E80" w:rsidP="001159CA">
            <w:pPr>
              <w:pStyle w:val="TAL"/>
            </w:pPr>
            <w:r w:rsidRPr="00B06F7A">
              <w:t>"UNKNOWN"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8529C8" w14:textId="77777777" w:rsidR="00A43E80" w:rsidRPr="00B06F7A" w:rsidRDefault="00A43E80" w:rsidP="001159CA">
            <w:pPr>
              <w:pStyle w:val="TAL"/>
            </w:pPr>
            <w:r w:rsidRPr="00B06F7A">
              <w:t xml:space="preserve">Indicates whether UE is in not allowed area is unknown, e.g. </w:t>
            </w:r>
            <w:r w:rsidRPr="00B06F7A">
              <w:rPr>
                <w:lang w:eastAsia="zh-CN"/>
              </w:rPr>
              <w:t>the AMF does not have the UE subscription data including the Service Area Restriction Configuration for the UE when performing UECM Registration.</w:t>
            </w:r>
          </w:p>
        </w:tc>
      </w:tr>
    </w:tbl>
    <w:p w14:paraId="52C605F1" w14:textId="77777777" w:rsidR="005B7866" w:rsidRPr="00B06F7A" w:rsidRDefault="005B7866" w:rsidP="005B7866">
      <w:pPr>
        <w:rPr>
          <w:noProof/>
          <w:lang w:val="en-US"/>
        </w:rPr>
      </w:pPr>
    </w:p>
    <w:p w14:paraId="11DEDBE0" w14:textId="77777777" w:rsidR="005B7866" w:rsidRPr="00B06F7A" w:rsidRDefault="005B7866" w:rsidP="00C05182">
      <w:pPr>
        <w:pStyle w:val="Heading3"/>
      </w:pPr>
      <w:bookmarkStart w:id="3635" w:name="_Toc45028299"/>
      <w:bookmarkStart w:id="3636" w:name="_Toc45029134"/>
      <w:bookmarkStart w:id="3637" w:name="_Toc67681896"/>
      <w:bookmarkStart w:id="3638" w:name="_Toc114764690"/>
      <w:r w:rsidRPr="00B06F7A">
        <w:t>6.2.7</w:t>
      </w:r>
      <w:r w:rsidRPr="00B06F7A">
        <w:tab/>
        <w:t>Error Handling</w:t>
      </w:r>
      <w:bookmarkEnd w:id="3626"/>
      <w:bookmarkEnd w:id="3631"/>
      <w:bookmarkEnd w:id="3632"/>
      <w:bookmarkEnd w:id="3635"/>
      <w:bookmarkEnd w:id="3636"/>
      <w:bookmarkEnd w:id="3637"/>
      <w:bookmarkEnd w:id="3638"/>
    </w:p>
    <w:p w14:paraId="2DA5D460" w14:textId="77777777" w:rsidR="005B7866" w:rsidRPr="00B06F7A" w:rsidRDefault="005B7866" w:rsidP="00C05182">
      <w:pPr>
        <w:pStyle w:val="Heading4"/>
      </w:pPr>
      <w:bookmarkStart w:id="3639" w:name="_Toc11338701"/>
      <w:bookmarkStart w:id="3640" w:name="_Toc27585383"/>
      <w:bookmarkStart w:id="3641" w:name="_Toc36457385"/>
      <w:bookmarkStart w:id="3642" w:name="_Toc45028300"/>
      <w:bookmarkStart w:id="3643" w:name="_Toc45029135"/>
      <w:bookmarkStart w:id="3644" w:name="_Toc67681897"/>
      <w:bookmarkStart w:id="3645" w:name="_Toc114764691"/>
      <w:r w:rsidRPr="00B06F7A">
        <w:t>6.2.7.1</w:t>
      </w:r>
      <w:r w:rsidRPr="00B06F7A">
        <w:tab/>
        <w:t>General</w:t>
      </w:r>
      <w:bookmarkEnd w:id="3639"/>
      <w:bookmarkEnd w:id="3640"/>
      <w:bookmarkEnd w:id="3641"/>
      <w:bookmarkEnd w:id="3642"/>
      <w:bookmarkEnd w:id="3643"/>
      <w:bookmarkEnd w:id="3644"/>
      <w:bookmarkEnd w:id="3645"/>
    </w:p>
    <w:p w14:paraId="4DD142F6" w14:textId="77777777" w:rsidR="005B7866" w:rsidRPr="00B06F7A" w:rsidRDefault="005B7866" w:rsidP="005B7866">
      <w:pPr>
        <w:rPr>
          <w:rFonts w:eastAsia="Calibri"/>
        </w:rPr>
      </w:pPr>
      <w:r w:rsidRPr="00B06F7A">
        <w:t>HTTP error handling shall be supported as specified in clause 5.2.4 of 3GPP TS 29.500 [4].</w:t>
      </w:r>
    </w:p>
    <w:p w14:paraId="7002BA45" w14:textId="77777777" w:rsidR="005B7866" w:rsidRPr="00B06F7A" w:rsidRDefault="005B7866" w:rsidP="005B7866">
      <w:pPr>
        <w:rPr>
          <w:noProof/>
        </w:rPr>
      </w:pPr>
      <w:bookmarkStart w:id="3646" w:name="_Toc11338702"/>
      <w:r w:rsidRPr="00B06F7A">
        <w:rPr>
          <w:noProof/>
        </w:rPr>
        <w:t>The Cause codes mapping performed by AMF between the following HTTP responses returned by the UDM services to the AMF and the 5GMM related values is specified in clause 4.4.2 of 3GPP TS 29.524 [44].</w:t>
      </w:r>
    </w:p>
    <w:p w14:paraId="33B0E047" w14:textId="77777777" w:rsidR="005B7866" w:rsidRPr="00B06F7A" w:rsidRDefault="005B7866" w:rsidP="00C05182">
      <w:pPr>
        <w:pStyle w:val="Heading4"/>
      </w:pPr>
      <w:bookmarkStart w:id="3647" w:name="_Toc27585384"/>
      <w:bookmarkStart w:id="3648" w:name="_Toc36457386"/>
      <w:bookmarkStart w:id="3649" w:name="_Toc45028301"/>
      <w:bookmarkStart w:id="3650" w:name="_Toc45029136"/>
      <w:bookmarkStart w:id="3651" w:name="_Toc67681898"/>
      <w:bookmarkStart w:id="3652" w:name="_Toc114764692"/>
      <w:r w:rsidRPr="00B06F7A">
        <w:t>6.2.7.2</w:t>
      </w:r>
      <w:r w:rsidRPr="00B06F7A">
        <w:tab/>
        <w:t>Protocol Errors</w:t>
      </w:r>
      <w:bookmarkEnd w:id="3646"/>
      <w:bookmarkEnd w:id="3647"/>
      <w:bookmarkEnd w:id="3648"/>
      <w:bookmarkEnd w:id="3649"/>
      <w:bookmarkEnd w:id="3650"/>
      <w:bookmarkEnd w:id="3651"/>
      <w:bookmarkEnd w:id="3652"/>
    </w:p>
    <w:p w14:paraId="2398DD56" w14:textId="77777777" w:rsidR="005B7866" w:rsidRPr="00B06F7A" w:rsidRDefault="005B7866" w:rsidP="005B7866">
      <w:r w:rsidRPr="00B06F7A">
        <w:t>Protocol errors handling shall be supported as specified in clause 5.2.7 of 3GPP TS 29.500 [4].</w:t>
      </w:r>
    </w:p>
    <w:p w14:paraId="3A6FE20B" w14:textId="77777777" w:rsidR="005B7866" w:rsidRPr="00B06F7A" w:rsidRDefault="005B7866" w:rsidP="00C05182">
      <w:pPr>
        <w:pStyle w:val="Heading4"/>
      </w:pPr>
      <w:bookmarkStart w:id="3653" w:name="_Toc11338703"/>
      <w:bookmarkStart w:id="3654" w:name="_Toc27585385"/>
      <w:bookmarkStart w:id="3655" w:name="_Toc36457387"/>
      <w:bookmarkStart w:id="3656" w:name="_Toc45028302"/>
      <w:bookmarkStart w:id="3657" w:name="_Toc45029137"/>
      <w:bookmarkStart w:id="3658" w:name="_Toc67681899"/>
      <w:bookmarkStart w:id="3659" w:name="_Toc114764693"/>
      <w:r w:rsidRPr="00B06F7A">
        <w:t>6.2.7.3</w:t>
      </w:r>
      <w:r w:rsidRPr="00B06F7A">
        <w:tab/>
        <w:t>Application Errors</w:t>
      </w:r>
      <w:bookmarkEnd w:id="3653"/>
      <w:bookmarkEnd w:id="3654"/>
      <w:bookmarkEnd w:id="3655"/>
      <w:bookmarkEnd w:id="3656"/>
      <w:bookmarkEnd w:id="3657"/>
      <w:bookmarkEnd w:id="3658"/>
      <w:bookmarkEnd w:id="3659"/>
    </w:p>
    <w:p w14:paraId="713F8381" w14:textId="77777777" w:rsidR="005B7866" w:rsidRPr="00B06F7A" w:rsidRDefault="005B7866" w:rsidP="005B7866">
      <w:r w:rsidRPr="00B06F7A">
        <w:t>The common application errors defined in the Table 5.2.7.2-1 in 3GPP TS 29.500 [4] may also be used for the Nudm_UEContextManagement service. The following application errors listed in Table 6.2.7.3-1 are specific for the Nudm_UEContextManagement service.</w:t>
      </w:r>
    </w:p>
    <w:p w14:paraId="2CA4DEF4" w14:textId="77777777" w:rsidR="005B7866" w:rsidRPr="00B06F7A" w:rsidRDefault="005B7866" w:rsidP="005B7866">
      <w:pPr>
        <w:pStyle w:val="TH"/>
      </w:pPr>
      <w:r w:rsidRPr="00B06F7A">
        <w:lastRenderedPageBreak/>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7"/>
        <w:gridCol w:w="1257"/>
        <w:gridCol w:w="3749"/>
      </w:tblGrid>
      <w:tr w:rsidR="005B7866" w:rsidRPr="00B06F7A" w14:paraId="08A0A602" w14:textId="77777777" w:rsidTr="007F1FAF">
        <w:trPr>
          <w:jc w:val="center"/>
        </w:trPr>
        <w:tc>
          <w:tcPr>
            <w:tcW w:w="2169" w:type="pct"/>
            <w:tcBorders>
              <w:top w:val="single" w:sz="4" w:space="0" w:color="auto"/>
              <w:left w:val="single" w:sz="4" w:space="0" w:color="auto"/>
              <w:bottom w:val="single" w:sz="4" w:space="0" w:color="auto"/>
              <w:right w:val="single" w:sz="4" w:space="0" w:color="auto"/>
            </w:tcBorders>
            <w:shd w:val="clear" w:color="auto" w:fill="BFBFBF"/>
          </w:tcPr>
          <w:p w14:paraId="4C0A107B" w14:textId="77777777" w:rsidR="005B7866" w:rsidRPr="00B06F7A" w:rsidRDefault="005B7866" w:rsidP="007F1FAF">
            <w:pPr>
              <w:pStyle w:val="TAH"/>
            </w:pPr>
            <w:r w:rsidRPr="00B06F7A">
              <w:t>Application Error</w:t>
            </w:r>
          </w:p>
        </w:tc>
        <w:tc>
          <w:tcPr>
            <w:tcW w:w="668" w:type="pct"/>
            <w:tcBorders>
              <w:top w:val="single" w:sz="4" w:space="0" w:color="auto"/>
              <w:left w:val="single" w:sz="4" w:space="0" w:color="auto"/>
              <w:bottom w:val="single" w:sz="4" w:space="0" w:color="auto"/>
              <w:right w:val="single" w:sz="4" w:space="0" w:color="auto"/>
            </w:tcBorders>
            <w:shd w:val="clear" w:color="auto" w:fill="BFBFBF"/>
            <w:hideMark/>
          </w:tcPr>
          <w:p w14:paraId="3927105B" w14:textId="77777777" w:rsidR="005B7866" w:rsidRPr="00B06F7A" w:rsidRDefault="005B7866" w:rsidP="007F1FAF">
            <w:pPr>
              <w:pStyle w:val="TAH"/>
            </w:pPr>
            <w:r w:rsidRPr="00B06F7A">
              <w:t>HTTP status code</w:t>
            </w:r>
          </w:p>
        </w:tc>
        <w:tc>
          <w:tcPr>
            <w:tcW w:w="2163" w:type="pct"/>
            <w:tcBorders>
              <w:top w:val="single" w:sz="4" w:space="0" w:color="auto"/>
              <w:left w:val="single" w:sz="4" w:space="0" w:color="auto"/>
              <w:bottom w:val="single" w:sz="4" w:space="0" w:color="auto"/>
              <w:right w:val="single" w:sz="4" w:space="0" w:color="auto"/>
            </w:tcBorders>
            <w:shd w:val="clear" w:color="auto" w:fill="BFBFBF"/>
            <w:hideMark/>
          </w:tcPr>
          <w:p w14:paraId="2AAB4C73" w14:textId="77777777" w:rsidR="005B7866" w:rsidRPr="00B06F7A" w:rsidRDefault="005B7866" w:rsidP="007F1FAF">
            <w:pPr>
              <w:pStyle w:val="TAH"/>
            </w:pPr>
            <w:r w:rsidRPr="00B06F7A">
              <w:t>Description</w:t>
            </w:r>
          </w:p>
        </w:tc>
      </w:tr>
      <w:tr w:rsidR="005B7866" w:rsidRPr="00B06F7A" w14:paraId="22597C7F" w14:textId="77777777" w:rsidTr="007F1FAF">
        <w:trPr>
          <w:jc w:val="center"/>
        </w:trPr>
        <w:tc>
          <w:tcPr>
            <w:tcW w:w="2169" w:type="pct"/>
            <w:tcBorders>
              <w:top w:val="single" w:sz="4" w:space="0" w:color="auto"/>
              <w:left w:val="single" w:sz="4" w:space="0" w:color="auto"/>
              <w:bottom w:val="single" w:sz="4" w:space="0" w:color="auto"/>
              <w:right w:val="single" w:sz="4" w:space="0" w:color="auto"/>
            </w:tcBorders>
            <w:shd w:val="clear" w:color="auto" w:fill="auto"/>
          </w:tcPr>
          <w:p w14:paraId="160D401E" w14:textId="77777777" w:rsidR="005B7866" w:rsidRPr="00B06F7A" w:rsidRDefault="005B7866" w:rsidP="007F1FAF">
            <w:pPr>
              <w:pStyle w:val="TAL"/>
            </w:pPr>
            <w:r w:rsidRPr="00B06F7A">
              <w:t>NF_CONSUMER_REDIRECT_ONE_TXN</w:t>
            </w:r>
          </w:p>
        </w:tc>
        <w:tc>
          <w:tcPr>
            <w:tcW w:w="668" w:type="pct"/>
            <w:tcBorders>
              <w:top w:val="single" w:sz="4" w:space="0" w:color="auto"/>
              <w:left w:val="single" w:sz="4" w:space="0" w:color="auto"/>
              <w:bottom w:val="single" w:sz="4" w:space="0" w:color="auto"/>
              <w:right w:val="single" w:sz="4" w:space="0" w:color="auto"/>
            </w:tcBorders>
            <w:shd w:val="clear" w:color="auto" w:fill="auto"/>
          </w:tcPr>
          <w:p w14:paraId="15618AE1" w14:textId="77777777" w:rsidR="005B7866" w:rsidRPr="00B06F7A" w:rsidRDefault="005B7866" w:rsidP="007F1FAF">
            <w:pPr>
              <w:pStyle w:val="TAL"/>
            </w:pPr>
            <w:r w:rsidRPr="00B06F7A">
              <w:rPr>
                <w:rFonts w:hint="eastAsia"/>
              </w:rPr>
              <w:t>307 Temporary Redirect</w:t>
            </w:r>
          </w:p>
        </w:tc>
        <w:tc>
          <w:tcPr>
            <w:tcW w:w="2163" w:type="pct"/>
            <w:tcBorders>
              <w:top w:val="single" w:sz="4" w:space="0" w:color="auto"/>
              <w:left w:val="single" w:sz="4" w:space="0" w:color="auto"/>
              <w:bottom w:val="single" w:sz="4" w:space="0" w:color="auto"/>
              <w:right w:val="single" w:sz="4" w:space="0" w:color="auto"/>
            </w:tcBorders>
            <w:shd w:val="clear" w:color="auto" w:fill="auto"/>
          </w:tcPr>
          <w:p w14:paraId="5A199442" w14:textId="77777777" w:rsidR="005B7866" w:rsidRPr="00B06F7A" w:rsidRDefault="005B7866" w:rsidP="007F1FAF">
            <w:pPr>
              <w:pStyle w:val="TAL"/>
            </w:pPr>
            <w:r w:rsidRPr="00B06F7A">
              <w:t>The request has been asked to be redirected to a specified target for one transaction.</w:t>
            </w:r>
          </w:p>
        </w:tc>
      </w:tr>
      <w:tr w:rsidR="005B7866" w:rsidRPr="00B06F7A" w14:paraId="12A6A622" w14:textId="77777777" w:rsidTr="007F1FAF">
        <w:trPr>
          <w:jc w:val="center"/>
        </w:trPr>
        <w:tc>
          <w:tcPr>
            <w:tcW w:w="2169" w:type="pct"/>
            <w:tcBorders>
              <w:top w:val="single" w:sz="4" w:space="0" w:color="auto"/>
              <w:left w:val="single" w:sz="4" w:space="0" w:color="auto"/>
              <w:bottom w:val="single" w:sz="4" w:space="0" w:color="auto"/>
              <w:right w:val="single" w:sz="4" w:space="0" w:color="auto"/>
            </w:tcBorders>
            <w:shd w:val="clear" w:color="auto" w:fill="auto"/>
          </w:tcPr>
          <w:p w14:paraId="5E09E9C7" w14:textId="77777777" w:rsidR="005B7866" w:rsidRPr="00B06F7A" w:rsidRDefault="005B7866" w:rsidP="007F1FAF">
            <w:pPr>
              <w:pStyle w:val="TAL"/>
            </w:pPr>
            <w:r w:rsidRPr="00B06F7A">
              <w:t>CONTEXT_NOT_FOUND</w:t>
            </w:r>
          </w:p>
        </w:tc>
        <w:tc>
          <w:tcPr>
            <w:tcW w:w="668" w:type="pct"/>
            <w:tcBorders>
              <w:top w:val="single" w:sz="4" w:space="0" w:color="auto"/>
              <w:left w:val="single" w:sz="4" w:space="0" w:color="auto"/>
              <w:bottom w:val="single" w:sz="4" w:space="0" w:color="auto"/>
              <w:right w:val="single" w:sz="4" w:space="0" w:color="auto"/>
            </w:tcBorders>
            <w:shd w:val="clear" w:color="auto" w:fill="auto"/>
          </w:tcPr>
          <w:p w14:paraId="3D5A68BC" w14:textId="77777777" w:rsidR="005B7866" w:rsidRPr="00B06F7A" w:rsidRDefault="005B7866" w:rsidP="007F1FAF">
            <w:pPr>
              <w:pStyle w:val="TAL"/>
            </w:pPr>
            <w:r w:rsidRPr="00B06F7A">
              <w:t>308 Permanent Redirect</w:t>
            </w:r>
          </w:p>
        </w:tc>
        <w:tc>
          <w:tcPr>
            <w:tcW w:w="2163" w:type="pct"/>
            <w:tcBorders>
              <w:top w:val="single" w:sz="4" w:space="0" w:color="auto"/>
              <w:left w:val="single" w:sz="4" w:space="0" w:color="auto"/>
              <w:bottom w:val="single" w:sz="4" w:space="0" w:color="auto"/>
              <w:right w:val="single" w:sz="4" w:space="0" w:color="auto"/>
            </w:tcBorders>
            <w:shd w:val="clear" w:color="auto" w:fill="auto"/>
          </w:tcPr>
          <w:p w14:paraId="5070CE49" w14:textId="77777777" w:rsidR="005B7866" w:rsidRPr="00B06F7A" w:rsidRDefault="005B7866" w:rsidP="007F1FAF">
            <w:pPr>
              <w:pStyle w:val="TAL"/>
            </w:pPr>
            <w:r w:rsidRPr="00B06F7A">
              <w:t>The request has been asked to be redirected to a specified target.</w:t>
            </w:r>
          </w:p>
        </w:tc>
      </w:tr>
      <w:tr w:rsidR="005B7866" w:rsidRPr="00B06F7A" w14:paraId="3CC30538" w14:textId="77777777" w:rsidTr="007F1FAF">
        <w:trPr>
          <w:jc w:val="center"/>
        </w:trPr>
        <w:tc>
          <w:tcPr>
            <w:tcW w:w="2169" w:type="pct"/>
            <w:tcBorders>
              <w:top w:val="single" w:sz="4" w:space="0" w:color="auto"/>
              <w:left w:val="single" w:sz="4" w:space="0" w:color="auto"/>
              <w:bottom w:val="single" w:sz="4" w:space="0" w:color="auto"/>
              <w:right w:val="single" w:sz="4" w:space="0" w:color="auto"/>
            </w:tcBorders>
            <w:shd w:val="clear" w:color="auto" w:fill="auto"/>
          </w:tcPr>
          <w:p w14:paraId="1E401123" w14:textId="77777777" w:rsidR="005B7866" w:rsidRPr="00B06F7A" w:rsidRDefault="005B7866" w:rsidP="007F1FAF">
            <w:pPr>
              <w:pStyle w:val="TAL"/>
            </w:pPr>
            <w:r w:rsidRPr="00B06F7A">
              <w:t>UNKNOWN_5GS_SUBSCRIPTION</w:t>
            </w:r>
          </w:p>
        </w:tc>
        <w:tc>
          <w:tcPr>
            <w:tcW w:w="668" w:type="pct"/>
            <w:tcBorders>
              <w:top w:val="single" w:sz="4" w:space="0" w:color="auto"/>
              <w:left w:val="single" w:sz="4" w:space="0" w:color="auto"/>
              <w:bottom w:val="single" w:sz="4" w:space="0" w:color="auto"/>
              <w:right w:val="single" w:sz="4" w:space="0" w:color="auto"/>
            </w:tcBorders>
            <w:shd w:val="clear" w:color="auto" w:fill="auto"/>
            <w:hideMark/>
          </w:tcPr>
          <w:p w14:paraId="1ADE3AB1" w14:textId="77777777" w:rsidR="005B7866" w:rsidRPr="00B06F7A" w:rsidRDefault="005B7866" w:rsidP="007F1FAF">
            <w:pPr>
              <w:pStyle w:val="TAL"/>
            </w:pPr>
            <w:r w:rsidRPr="00B06F7A">
              <w:t>403 Forbidden</w:t>
            </w:r>
          </w:p>
        </w:tc>
        <w:tc>
          <w:tcPr>
            <w:tcW w:w="2163" w:type="pct"/>
            <w:tcBorders>
              <w:top w:val="single" w:sz="4" w:space="0" w:color="auto"/>
              <w:left w:val="single" w:sz="4" w:space="0" w:color="auto"/>
              <w:bottom w:val="single" w:sz="4" w:space="0" w:color="auto"/>
              <w:right w:val="single" w:sz="4" w:space="0" w:color="auto"/>
            </w:tcBorders>
            <w:shd w:val="clear" w:color="auto" w:fill="auto"/>
            <w:hideMark/>
          </w:tcPr>
          <w:p w14:paraId="5A7E5D02" w14:textId="77777777" w:rsidR="005B7866" w:rsidRPr="00B06F7A" w:rsidRDefault="005B7866" w:rsidP="007F1FAF">
            <w:pPr>
              <w:pStyle w:val="TAL"/>
            </w:pPr>
            <w:r w:rsidRPr="00B06F7A">
              <w:t>No 5GS subscription is associated with the user.</w:t>
            </w:r>
          </w:p>
        </w:tc>
      </w:tr>
      <w:tr w:rsidR="005B7866" w:rsidRPr="00B06F7A" w14:paraId="78105CB7" w14:textId="77777777" w:rsidTr="007F1FAF">
        <w:trPr>
          <w:jc w:val="center"/>
        </w:trPr>
        <w:tc>
          <w:tcPr>
            <w:tcW w:w="2169" w:type="pct"/>
            <w:tcBorders>
              <w:top w:val="single" w:sz="4" w:space="0" w:color="auto"/>
              <w:left w:val="single" w:sz="4" w:space="0" w:color="auto"/>
              <w:bottom w:val="single" w:sz="4" w:space="0" w:color="auto"/>
              <w:right w:val="single" w:sz="4" w:space="0" w:color="auto"/>
            </w:tcBorders>
            <w:shd w:val="clear" w:color="auto" w:fill="auto"/>
          </w:tcPr>
          <w:p w14:paraId="20AC19FA" w14:textId="77777777" w:rsidR="005B7866" w:rsidRPr="00B06F7A" w:rsidRDefault="005B7866" w:rsidP="007F1FAF">
            <w:pPr>
              <w:pStyle w:val="TAL"/>
            </w:pPr>
            <w:r w:rsidRPr="00B06F7A">
              <w:t>NO_PS_SUBSCRIPTION</w:t>
            </w:r>
          </w:p>
        </w:tc>
        <w:tc>
          <w:tcPr>
            <w:tcW w:w="668" w:type="pct"/>
            <w:tcBorders>
              <w:top w:val="single" w:sz="4" w:space="0" w:color="auto"/>
              <w:left w:val="single" w:sz="4" w:space="0" w:color="auto"/>
              <w:bottom w:val="single" w:sz="4" w:space="0" w:color="auto"/>
              <w:right w:val="single" w:sz="4" w:space="0" w:color="auto"/>
            </w:tcBorders>
            <w:shd w:val="clear" w:color="auto" w:fill="auto"/>
            <w:hideMark/>
          </w:tcPr>
          <w:p w14:paraId="056D3D21" w14:textId="77777777" w:rsidR="005B7866" w:rsidRPr="00B06F7A" w:rsidRDefault="005B7866" w:rsidP="007F1FAF">
            <w:pPr>
              <w:pStyle w:val="TAL"/>
            </w:pPr>
            <w:r w:rsidRPr="00B06F7A">
              <w:t>403 Forbidden</w:t>
            </w:r>
          </w:p>
        </w:tc>
        <w:tc>
          <w:tcPr>
            <w:tcW w:w="2163" w:type="pct"/>
            <w:tcBorders>
              <w:top w:val="single" w:sz="4" w:space="0" w:color="auto"/>
              <w:left w:val="single" w:sz="4" w:space="0" w:color="auto"/>
              <w:bottom w:val="single" w:sz="4" w:space="0" w:color="auto"/>
              <w:right w:val="single" w:sz="4" w:space="0" w:color="auto"/>
            </w:tcBorders>
            <w:shd w:val="clear" w:color="auto" w:fill="auto"/>
            <w:hideMark/>
          </w:tcPr>
          <w:p w14:paraId="4ACEBC08" w14:textId="77777777" w:rsidR="005B7866" w:rsidRPr="00B06F7A" w:rsidRDefault="005B7866" w:rsidP="007F1FAF">
            <w:pPr>
              <w:pStyle w:val="TAL"/>
            </w:pPr>
            <w:r w:rsidRPr="00B06F7A">
              <w:t>No PS (5GS, EPS, GPRS) subscription is associated with the user.</w:t>
            </w:r>
          </w:p>
        </w:tc>
      </w:tr>
      <w:tr w:rsidR="005B7866" w:rsidRPr="00B06F7A" w14:paraId="66549C3A" w14:textId="77777777" w:rsidTr="007F1FAF">
        <w:trPr>
          <w:jc w:val="center"/>
        </w:trPr>
        <w:tc>
          <w:tcPr>
            <w:tcW w:w="2169" w:type="pct"/>
            <w:tcBorders>
              <w:top w:val="single" w:sz="4" w:space="0" w:color="auto"/>
              <w:left w:val="single" w:sz="4" w:space="0" w:color="auto"/>
              <w:bottom w:val="single" w:sz="4" w:space="0" w:color="auto"/>
              <w:right w:val="single" w:sz="4" w:space="0" w:color="auto"/>
            </w:tcBorders>
            <w:shd w:val="clear" w:color="auto" w:fill="auto"/>
          </w:tcPr>
          <w:p w14:paraId="26C1C235" w14:textId="77777777" w:rsidR="005B7866" w:rsidRPr="00B06F7A" w:rsidRDefault="005B7866" w:rsidP="007F1FAF">
            <w:pPr>
              <w:pStyle w:val="TAL"/>
            </w:pPr>
            <w:r w:rsidRPr="00B06F7A">
              <w:t>ROAMING_NOT_ALLOWED</w:t>
            </w:r>
          </w:p>
        </w:tc>
        <w:tc>
          <w:tcPr>
            <w:tcW w:w="668" w:type="pct"/>
            <w:tcBorders>
              <w:top w:val="single" w:sz="4" w:space="0" w:color="auto"/>
              <w:left w:val="single" w:sz="4" w:space="0" w:color="auto"/>
              <w:bottom w:val="single" w:sz="4" w:space="0" w:color="auto"/>
              <w:right w:val="single" w:sz="4" w:space="0" w:color="auto"/>
            </w:tcBorders>
            <w:shd w:val="clear" w:color="auto" w:fill="auto"/>
            <w:hideMark/>
          </w:tcPr>
          <w:p w14:paraId="72442A1E" w14:textId="77777777" w:rsidR="005B7866" w:rsidRPr="00B06F7A" w:rsidRDefault="005B7866" w:rsidP="007F1FAF">
            <w:pPr>
              <w:pStyle w:val="TAL"/>
            </w:pPr>
            <w:r w:rsidRPr="00B06F7A">
              <w:t>403 Forbidden</w:t>
            </w:r>
          </w:p>
        </w:tc>
        <w:tc>
          <w:tcPr>
            <w:tcW w:w="2163" w:type="pct"/>
            <w:tcBorders>
              <w:top w:val="single" w:sz="4" w:space="0" w:color="auto"/>
              <w:left w:val="single" w:sz="4" w:space="0" w:color="auto"/>
              <w:bottom w:val="single" w:sz="4" w:space="0" w:color="auto"/>
              <w:right w:val="single" w:sz="4" w:space="0" w:color="auto"/>
            </w:tcBorders>
            <w:shd w:val="clear" w:color="auto" w:fill="auto"/>
            <w:hideMark/>
          </w:tcPr>
          <w:p w14:paraId="3C10A9F3" w14:textId="77777777" w:rsidR="005B7866" w:rsidRPr="00B06F7A" w:rsidRDefault="005B7866" w:rsidP="007F1FAF">
            <w:pPr>
              <w:pStyle w:val="TAL"/>
            </w:pPr>
            <w:r w:rsidRPr="00B06F7A">
              <w:t>The subscriber is not allowed to roam within that PLMN</w:t>
            </w:r>
          </w:p>
        </w:tc>
      </w:tr>
      <w:tr w:rsidR="005B7866" w:rsidRPr="00B06F7A" w14:paraId="4A2CBEB9" w14:textId="77777777" w:rsidTr="007F1FAF">
        <w:trPr>
          <w:jc w:val="center"/>
        </w:trPr>
        <w:tc>
          <w:tcPr>
            <w:tcW w:w="2169" w:type="pct"/>
            <w:tcBorders>
              <w:top w:val="single" w:sz="4" w:space="0" w:color="auto"/>
              <w:left w:val="single" w:sz="4" w:space="0" w:color="auto"/>
              <w:bottom w:val="single" w:sz="4" w:space="0" w:color="auto"/>
              <w:right w:val="single" w:sz="4" w:space="0" w:color="auto"/>
            </w:tcBorders>
          </w:tcPr>
          <w:p w14:paraId="56FA4BD0" w14:textId="77777777" w:rsidR="005B7866" w:rsidRPr="00B06F7A" w:rsidRDefault="005B7866" w:rsidP="007F1FAF">
            <w:pPr>
              <w:pStyle w:val="TAL"/>
            </w:pPr>
            <w:r w:rsidRPr="00B06F7A">
              <w:t>USER_NOT_FOUND</w:t>
            </w:r>
          </w:p>
        </w:tc>
        <w:tc>
          <w:tcPr>
            <w:tcW w:w="668" w:type="pct"/>
            <w:tcBorders>
              <w:top w:val="single" w:sz="4" w:space="0" w:color="auto"/>
              <w:left w:val="single" w:sz="4" w:space="0" w:color="auto"/>
              <w:bottom w:val="single" w:sz="4" w:space="0" w:color="auto"/>
              <w:right w:val="single" w:sz="4" w:space="0" w:color="auto"/>
            </w:tcBorders>
          </w:tcPr>
          <w:p w14:paraId="5B3B563C" w14:textId="77777777" w:rsidR="005B7866" w:rsidRPr="00B06F7A" w:rsidRDefault="005B7866" w:rsidP="007F1FAF">
            <w:pPr>
              <w:pStyle w:val="TAL"/>
            </w:pPr>
            <w:r w:rsidRPr="00B06F7A">
              <w:t>404 Not Found</w:t>
            </w:r>
          </w:p>
        </w:tc>
        <w:tc>
          <w:tcPr>
            <w:tcW w:w="2163" w:type="pct"/>
            <w:tcBorders>
              <w:top w:val="single" w:sz="4" w:space="0" w:color="auto"/>
              <w:left w:val="single" w:sz="4" w:space="0" w:color="auto"/>
              <w:bottom w:val="single" w:sz="4" w:space="0" w:color="auto"/>
              <w:right w:val="single" w:sz="4" w:space="0" w:color="auto"/>
            </w:tcBorders>
          </w:tcPr>
          <w:p w14:paraId="0E681650" w14:textId="77777777" w:rsidR="005B7866" w:rsidRPr="00B06F7A" w:rsidRDefault="005B7866" w:rsidP="007F1FAF">
            <w:pPr>
              <w:pStyle w:val="TAL"/>
            </w:pPr>
            <w:r w:rsidRPr="00B06F7A">
              <w:t>The user does not exist in the HPLMN</w:t>
            </w:r>
          </w:p>
        </w:tc>
      </w:tr>
      <w:tr w:rsidR="005B7866" w:rsidRPr="00B06F7A" w14:paraId="46FE0B11" w14:textId="77777777" w:rsidTr="007F1FAF">
        <w:trPr>
          <w:jc w:val="center"/>
        </w:trPr>
        <w:tc>
          <w:tcPr>
            <w:tcW w:w="2169" w:type="pct"/>
            <w:tcBorders>
              <w:top w:val="single" w:sz="4" w:space="0" w:color="auto"/>
              <w:left w:val="single" w:sz="4" w:space="0" w:color="auto"/>
              <w:bottom w:val="single" w:sz="4" w:space="0" w:color="auto"/>
              <w:right w:val="single" w:sz="4" w:space="0" w:color="auto"/>
            </w:tcBorders>
          </w:tcPr>
          <w:p w14:paraId="319D99DF" w14:textId="77777777" w:rsidR="005B7866" w:rsidRPr="00B06F7A" w:rsidRDefault="005B7866" w:rsidP="007F1FAF">
            <w:pPr>
              <w:pStyle w:val="TAL"/>
            </w:pPr>
            <w:r w:rsidRPr="00B06F7A">
              <w:t>CONTEXT_NOT_FOUND</w:t>
            </w:r>
          </w:p>
        </w:tc>
        <w:tc>
          <w:tcPr>
            <w:tcW w:w="668" w:type="pct"/>
            <w:tcBorders>
              <w:top w:val="single" w:sz="4" w:space="0" w:color="auto"/>
              <w:left w:val="single" w:sz="4" w:space="0" w:color="auto"/>
              <w:bottom w:val="single" w:sz="4" w:space="0" w:color="auto"/>
              <w:right w:val="single" w:sz="4" w:space="0" w:color="auto"/>
            </w:tcBorders>
          </w:tcPr>
          <w:p w14:paraId="0624D19D" w14:textId="77777777" w:rsidR="005B7866" w:rsidRPr="00B06F7A" w:rsidRDefault="005B7866" w:rsidP="007F1FAF">
            <w:pPr>
              <w:pStyle w:val="TAL"/>
            </w:pPr>
            <w:r w:rsidRPr="00B06F7A">
              <w:t>404 Not Found</w:t>
            </w:r>
          </w:p>
        </w:tc>
        <w:tc>
          <w:tcPr>
            <w:tcW w:w="2163" w:type="pct"/>
            <w:tcBorders>
              <w:top w:val="single" w:sz="4" w:space="0" w:color="auto"/>
              <w:left w:val="single" w:sz="4" w:space="0" w:color="auto"/>
              <w:bottom w:val="single" w:sz="4" w:space="0" w:color="auto"/>
              <w:right w:val="single" w:sz="4" w:space="0" w:color="auto"/>
            </w:tcBorders>
          </w:tcPr>
          <w:p w14:paraId="4D8A2018" w14:textId="77777777" w:rsidR="005B7866" w:rsidRPr="00B06F7A" w:rsidRDefault="005B7866" w:rsidP="007F1FAF">
            <w:pPr>
              <w:pStyle w:val="TAL"/>
            </w:pPr>
            <w:r w:rsidRPr="00B06F7A">
              <w:t>It is used when no corresponding context exists</w:t>
            </w:r>
            <w:r w:rsidRPr="00B06F7A">
              <w:rPr>
                <w:rFonts w:hint="eastAsia"/>
                <w:lang w:eastAsia="zh-CN"/>
              </w:rPr>
              <w:t>.</w:t>
            </w:r>
          </w:p>
        </w:tc>
      </w:tr>
      <w:tr w:rsidR="005B7866" w:rsidRPr="00B06F7A" w14:paraId="39C4DD8C" w14:textId="77777777" w:rsidTr="007F1FAF">
        <w:trPr>
          <w:jc w:val="center"/>
        </w:trPr>
        <w:tc>
          <w:tcPr>
            <w:tcW w:w="2169" w:type="pct"/>
            <w:tcBorders>
              <w:top w:val="single" w:sz="4" w:space="0" w:color="auto"/>
              <w:left w:val="single" w:sz="4" w:space="0" w:color="auto"/>
              <w:bottom w:val="single" w:sz="4" w:space="0" w:color="auto"/>
              <w:right w:val="single" w:sz="4" w:space="0" w:color="auto"/>
            </w:tcBorders>
          </w:tcPr>
          <w:p w14:paraId="1AFB568E" w14:textId="77777777" w:rsidR="005B7866" w:rsidRPr="00B06F7A" w:rsidRDefault="005B7866" w:rsidP="007F1FAF">
            <w:pPr>
              <w:pStyle w:val="TAL"/>
            </w:pPr>
            <w:r w:rsidRPr="00B06F7A">
              <w:t>ACCESS_NOT_ALLOWED</w:t>
            </w:r>
          </w:p>
        </w:tc>
        <w:tc>
          <w:tcPr>
            <w:tcW w:w="668" w:type="pct"/>
            <w:tcBorders>
              <w:top w:val="single" w:sz="4" w:space="0" w:color="auto"/>
              <w:left w:val="single" w:sz="4" w:space="0" w:color="auto"/>
              <w:bottom w:val="single" w:sz="4" w:space="0" w:color="auto"/>
              <w:right w:val="single" w:sz="4" w:space="0" w:color="auto"/>
            </w:tcBorders>
          </w:tcPr>
          <w:p w14:paraId="37345516" w14:textId="77777777" w:rsidR="005B7866" w:rsidRPr="00B06F7A" w:rsidRDefault="005B7866" w:rsidP="007F1FAF">
            <w:pPr>
              <w:pStyle w:val="TAL"/>
            </w:pPr>
            <w:r w:rsidRPr="00B06F7A">
              <w:t>403 Forbidden</w:t>
            </w:r>
          </w:p>
        </w:tc>
        <w:tc>
          <w:tcPr>
            <w:tcW w:w="2163" w:type="pct"/>
            <w:tcBorders>
              <w:top w:val="single" w:sz="4" w:space="0" w:color="auto"/>
              <w:left w:val="single" w:sz="4" w:space="0" w:color="auto"/>
              <w:bottom w:val="single" w:sz="4" w:space="0" w:color="auto"/>
              <w:right w:val="single" w:sz="4" w:space="0" w:color="auto"/>
            </w:tcBorders>
          </w:tcPr>
          <w:p w14:paraId="6DB0FC1D" w14:textId="77777777" w:rsidR="005B7866" w:rsidRPr="00B06F7A" w:rsidRDefault="005B7866" w:rsidP="007F1FAF">
            <w:pPr>
              <w:pStyle w:val="TAL"/>
            </w:pPr>
            <w:r w:rsidRPr="00B06F7A">
              <w:t>Access type not allowed for the user.</w:t>
            </w:r>
          </w:p>
        </w:tc>
      </w:tr>
      <w:tr w:rsidR="005B7866" w:rsidRPr="00B06F7A" w14:paraId="3736A4C7" w14:textId="77777777" w:rsidTr="007F1FAF">
        <w:trPr>
          <w:jc w:val="center"/>
        </w:trPr>
        <w:tc>
          <w:tcPr>
            <w:tcW w:w="2169" w:type="pct"/>
            <w:tcBorders>
              <w:top w:val="single" w:sz="4" w:space="0" w:color="auto"/>
              <w:left w:val="single" w:sz="4" w:space="0" w:color="auto"/>
              <w:bottom w:val="single" w:sz="4" w:space="0" w:color="auto"/>
              <w:right w:val="single" w:sz="4" w:space="0" w:color="auto"/>
            </w:tcBorders>
          </w:tcPr>
          <w:p w14:paraId="507404D2" w14:textId="77777777" w:rsidR="005B7866" w:rsidRPr="00B06F7A" w:rsidRDefault="005B7866" w:rsidP="007F1FAF">
            <w:pPr>
              <w:pStyle w:val="TAL"/>
            </w:pPr>
            <w:r w:rsidRPr="00B06F7A">
              <w:t>RAT_NOT_ALLOWED</w:t>
            </w:r>
          </w:p>
        </w:tc>
        <w:tc>
          <w:tcPr>
            <w:tcW w:w="668" w:type="pct"/>
            <w:tcBorders>
              <w:top w:val="single" w:sz="4" w:space="0" w:color="auto"/>
              <w:left w:val="single" w:sz="4" w:space="0" w:color="auto"/>
              <w:bottom w:val="single" w:sz="4" w:space="0" w:color="auto"/>
              <w:right w:val="single" w:sz="4" w:space="0" w:color="auto"/>
            </w:tcBorders>
          </w:tcPr>
          <w:p w14:paraId="0DE9D8A4" w14:textId="77777777" w:rsidR="005B7866" w:rsidRPr="00B06F7A" w:rsidRDefault="005B7866" w:rsidP="007F1FAF">
            <w:pPr>
              <w:pStyle w:val="TAL"/>
            </w:pPr>
            <w:r w:rsidRPr="00B06F7A">
              <w:t>403 Forbidden</w:t>
            </w:r>
          </w:p>
        </w:tc>
        <w:tc>
          <w:tcPr>
            <w:tcW w:w="2163" w:type="pct"/>
            <w:tcBorders>
              <w:top w:val="single" w:sz="4" w:space="0" w:color="auto"/>
              <w:left w:val="single" w:sz="4" w:space="0" w:color="auto"/>
              <w:bottom w:val="single" w:sz="4" w:space="0" w:color="auto"/>
              <w:right w:val="single" w:sz="4" w:space="0" w:color="auto"/>
            </w:tcBorders>
          </w:tcPr>
          <w:p w14:paraId="5F28B1B7" w14:textId="77777777" w:rsidR="005B7866" w:rsidRPr="00B06F7A" w:rsidRDefault="005B7866" w:rsidP="007F1FAF">
            <w:pPr>
              <w:pStyle w:val="TAL"/>
            </w:pPr>
            <w:r w:rsidRPr="00B06F7A">
              <w:t>RAT is not allowed for the user</w:t>
            </w:r>
          </w:p>
        </w:tc>
      </w:tr>
      <w:tr w:rsidR="005B7866" w:rsidRPr="00B06F7A" w14:paraId="74CC979E" w14:textId="77777777" w:rsidTr="007F1FAF">
        <w:trPr>
          <w:jc w:val="center"/>
        </w:trPr>
        <w:tc>
          <w:tcPr>
            <w:tcW w:w="2169" w:type="pct"/>
            <w:tcBorders>
              <w:top w:val="single" w:sz="4" w:space="0" w:color="auto"/>
              <w:left w:val="single" w:sz="4" w:space="0" w:color="auto"/>
              <w:bottom w:val="single" w:sz="4" w:space="0" w:color="auto"/>
              <w:right w:val="single" w:sz="4" w:space="0" w:color="auto"/>
            </w:tcBorders>
          </w:tcPr>
          <w:p w14:paraId="465C4454" w14:textId="77777777" w:rsidR="005B7866" w:rsidRPr="00B06F7A" w:rsidRDefault="005B7866" w:rsidP="007F1FAF">
            <w:pPr>
              <w:pStyle w:val="TAL"/>
            </w:pPr>
            <w:r w:rsidRPr="00B06F7A">
              <w:t>DNN_NOT_ALLOWED</w:t>
            </w:r>
          </w:p>
        </w:tc>
        <w:tc>
          <w:tcPr>
            <w:tcW w:w="668" w:type="pct"/>
            <w:tcBorders>
              <w:top w:val="single" w:sz="4" w:space="0" w:color="auto"/>
              <w:left w:val="single" w:sz="4" w:space="0" w:color="auto"/>
              <w:bottom w:val="single" w:sz="4" w:space="0" w:color="auto"/>
              <w:right w:val="single" w:sz="4" w:space="0" w:color="auto"/>
            </w:tcBorders>
          </w:tcPr>
          <w:p w14:paraId="5CB622C8" w14:textId="77777777" w:rsidR="005B7866" w:rsidRPr="00B06F7A" w:rsidRDefault="005B7866" w:rsidP="007F1FAF">
            <w:pPr>
              <w:pStyle w:val="TAL"/>
            </w:pPr>
            <w:r w:rsidRPr="00B06F7A">
              <w:t>403 Forbidden</w:t>
            </w:r>
          </w:p>
        </w:tc>
        <w:tc>
          <w:tcPr>
            <w:tcW w:w="2163" w:type="pct"/>
            <w:tcBorders>
              <w:top w:val="single" w:sz="4" w:space="0" w:color="auto"/>
              <w:left w:val="single" w:sz="4" w:space="0" w:color="auto"/>
              <w:bottom w:val="single" w:sz="4" w:space="0" w:color="auto"/>
              <w:right w:val="single" w:sz="4" w:space="0" w:color="auto"/>
            </w:tcBorders>
          </w:tcPr>
          <w:p w14:paraId="52612B72" w14:textId="77777777" w:rsidR="005B7866" w:rsidRPr="00B06F7A" w:rsidRDefault="005B7866" w:rsidP="007F1FAF">
            <w:pPr>
              <w:pStyle w:val="TAL"/>
            </w:pPr>
            <w:r w:rsidRPr="00B06F7A">
              <w:t>DNN not authorized for the user</w:t>
            </w:r>
          </w:p>
        </w:tc>
      </w:tr>
      <w:tr w:rsidR="005B7866" w:rsidRPr="00B06F7A" w14:paraId="74002BC7" w14:textId="77777777" w:rsidTr="007F1FAF">
        <w:trPr>
          <w:jc w:val="center"/>
        </w:trPr>
        <w:tc>
          <w:tcPr>
            <w:tcW w:w="2169" w:type="pct"/>
            <w:tcBorders>
              <w:top w:val="single" w:sz="4" w:space="0" w:color="auto"/>
              <w:left w:val="single" w:sz="4" w:space="0" w:color="auto"/>
              <w:bottom w:val="single" w:sz="4" w:space="0" w:color="auto"/>
              <w:right w:val="single" w:sz="4" w:space="0" w:color="auto"/>
            </w:tcBorders>
          </w:tcPr>
          <w:p w14:paraId="67E1751E" w14:textId="77777777" w:rsidR="005B7866" w:rsidRPr="00B06F7A" w:rsidRDefault="005B7866" w:rsidP="007F1FAF">
            <w:pPr>
              <w:pStyle w:val="TAL"/>
            </w:pPr>
            <w:r w:rsidRPr="00B06F7A">
              <w:t>REAUTHENTICATION_REQUIRED</w:t>
            </w:r>
          </w:p>
        </w:tc>
        <w:tc>
          <w:tcPr>
            <w:tcW w:w="668" w:type="pct"/>
            <w:tcBorders>
              <w:top w:val="single" w:sz="4" w:space="0" w:color="auto"/>
              <w:left w:val="single" w:sz="4" w:space="0" w:color="auto"/>
              <w:bottom w:val="single" w:sz="4" w:space="0" w:color="auto"/>
              <w:right w:val="single" w:sz="4" w:space="0" w:color="auto"/>
            </w:tcBorders>
          </w:tcPr>
          <w:p w14:paraId="4F56EF51" w14:textId="77777777" w:rsidR="005B7866" w:rsidRPr="00B06F7A" w:rsidRDefault="005B7866" w:rsidP="007F1FAF">
            <w:pPr>
              <w:pStyle w:val="TAL"/>
            </w:pPr>
            <w:r w:rsidRPr="00B06F7A">
              <w:t>403 Forbidden</w:t>
            </w:r>
          </w:p>
        </w:tc>
        <w:tc>
          <w:tcPr>
            <w:tcW w:w="2163" w:type="pct"/>
            <w:tcBorders>
              <w:top w:val="single" w:sz="4" w:space="0" w:color="auto"/>
              <w:left w:val="single" w:sz="4" w:space="0" w:color="auto"/>
              <w:bottom w:val="single" w:sz="4" w:space="0" w:color="auto"/>
              <w:right w:val="single" w:sz="4" w:space="0" w:color="auto"/>
            </w:tcBorders>
          </w:tcPr>
          <w:p w14:paraId="5527D416" w14:textId="77777777" w:rsidR="005B7866" w:rsidRPr="00B06F7A" w:rsidRDefault="005B7866" w:rsidP="007F1FAF">
            <w:pPr>
              <w:pStyle w:val="TAL"/>
            </w:pPr>
            <w:r w:rsidRPr="00B06F7A">
              <w:t>Due to operator policies the user needs to be re-authenticated, e.g. last valid authentication is considered obsolete</w:t>
            </w:r>
          </w:p>
        </w:tc>
      </w:tr>
      <w:tr w:rsidR="005B7866" w:rsidRPr="00B06F7A" w14:paraId="2EC10830" w14:textId="77777777" w:rsidTr="007F1FAF">
        <w:trPr>
          <w:jc w:val="center"/>
        </w:trPr>
        <w:tc>
          <w:tcPr>
            <w:tcW w:w="2169" w:type="pct"/>
            <w:tcBorders>
              <w:top w:val="single" w:sz="4" w:space="0" w:color="auto"/>
              <w:left w:val="single" w:sz="4" w:space="0" w:color="auto"/>
              <w:bottom w:val="single" w:sz="4" w:space="0" w:color="auto"/>
              <w:right w:val="single" w:sz="4" w:space="0" w:color="auto"/>
            </w:tcBorders>
          </w:tcPr>
          <w:p w14:paraId="459C5EB0" w14:textId="77777777" w:rsidR="005B7866" w:rsidRPr="00B06F7A" w:rsidRDefault="005B7866" w:rsidP="007F1FAF">
            <w:pPr>
              <w:pStyle w:val="TAL"/>
            </w:pPr>
            <w:r w:rsidRPr="00B06F7A">
              <w:t>INVALID_GUAMI</w:t>
            </w:r>
          </w:p>
        </w:tc>
        <w:tc>
          <w:tcPr>
            <w:tcW w:w="668" w:type="pct"/>
            <w:tcBorders>
              <w:top w:val="single" w:sz="4" w:space="0" w:color="auto"/>
              <w:left w:val="single" w:sz="4" w:space="0" w:color="auto"/>
              <w:bottom w:val="single" w:sz="4" w:space="0" w:color="auto"/>
              <w:right w:val="single" w:sz="4" w:space="0" w:color="auto"/>
            </w:tcBorders>
          </w:tcPr>
          <w:p w14:paraId="1AE96746" w14:textId="77777777" w:rsidR="005B7866" w:rsidRPr="00B06F7A" w:rsidRDefault="005B7866" w:rsidP="007F1FAF">
            <w:pPr>
              <w:pStyle w:val="TAL"/>
            </w:pPr>
            <w:r w:rsidRPr="00B06F7A">
              <w:t>403 Forbidden</w:t>
            </w:r>
          </w:p>
        </w:tc>
        <w:tc>
          <w:tcPr>
            <w:tcW w:w="2163" w:type="pct"/>
            <w:tcBorders>
              <w:top w:val="single" w:sz="4" w:space="0" w:color="auto"/>
              <w:left w:val="single" w:sz="4" w:space="0" w:color="auto"/>
              <w:bottom w:val="single" w:sz="4" w:space="0" w:color="auto"/>
              <w:right w:val="single" w:sz="4" w:space="0" w:color="auto"/>
            </w:tcBorders>
          </w:tcPr>
          <w:p w14:paraId="072B9A09" w14:textId="77777777" w:rsidR="005B7866" w:rsidRPr="00B06F7A" w:rsidRDefault="005B7866" w:rsidP="007F1FAF">
            <w:pPr>
              <w:pStyle w:val="TAL"/>
            </w:pPr>
            <w:r w:rsidRPr="00B06F7A">
              <w:t>The AMF is not allowed to modify the registration information stored in the UDM, as it is not the registered AMF.</w:t>
            </w:r>
          </w:p>
        </w:tc>
      </w:tr>
      <w:tr w:rsidR="005B7866" w:rsidRPr="00B06F7A" w14:paraId="54ED2220" w14:textId="77777777" w:rsidTr="007F1FAF">
        <w:trPr>
          <w:jc w:val="center"/>
        </w:trPr>
        <w:tc>
          <w:tcPr>
            <w:tcW w:w="2169" w:type="pct"/>
            <w:tcBorders>
              <w:top w:val="single" w:sz="4" w:space="0" w:color="auto"/>
              <w:left w:val="single" w:sz="4" w:space="0" w:color="auto"/>
              <w:bottom w:val="single" w:sz="4" w:space="0" w:color="auto"/>
              <w:right w:val="single" w:sz="4" w:space="0" w:color="auto"/>
            </w:tcBorders>
          </w:tcPr>
          <w:p w14:paraId="3E63E6C4" w14:textId="77777777" w:rsidR="005B7866" w:rsidRPr="00B06F7A" w:rsidRDefault="005B7866" w:rsidP="007F1FAF">
            <w:pPr>
              <w:pStyle w:val="TAL"/>
            </w:pPr>
            <w:r w:rsidRPr="00B06F7A">
              <w:t>SERVICE_NOT_PROVISIONED</w:t>
            </w:r>
          </w:p>
        </w:tc>
        <w:tc>
          <w:tcPr>
            <w:tcW w:w="668" w:type="pct"/>
            <w:tcBorders>
              <w:top w:val="single" w:sz="4" w:space="0" w:color="auto"/>
              <w:left w:val="single" w:sz="4" w:space="0" w:color="auto"/>
              <w:bottom w:val="single" w:sz="4" w:space="0" w:color="auto"/>
              <w:right w:val="single" w:sz="4" w:space="0" w:color="auto"/>
            </w:tcBorders>
          </w:tcPr>
          <w:p w14:paraId="1998B211" w14:textId="77777777" w:rsidR="005B7866" w:rsidRPr="00B06F7A" w:rsidRDefault="005B7866" w:rsidP="007F1FAF">
            <w:pPr>
              <w:pStyle w:val="TAL"/>
            </w:pPr>
            <w:r w:rsidRPr="00B06F7A">
              <w:t>403 Forbidden</w:t>
            </w:r>
          </w:p>
        </w:tc>
        <w:tc>
          <w:tcPr>
            <w:tcW w:w="2163" w:type="pct"/>
            <w:tcBorders>
              <w:top w:val="single" w:sz="4" w:space="0" w:color="auto"/>
              <w:left w:val="single" w:sz="4" w:space="0" w:color="auto"/>
              <w:bottom w:val="single" w:sz="4" w:space="0" w:color="auto"/>
              <w:right w:val="single" w:sz="4" w:space="0" w:color="auto"/>
            </w:tcBorders>
          </w:tcPr>
          <w:p w14:paraId="11F3E6E2" w14:textId="77777777" w:rsidR="005B7866" w:rsidRPr="00B06F7A" w:rsidRDefault="005B7866" w:rsidP="007F1FAF">
            <w:pPr>
              <w:pStyle w:val="TAL"/>
            </w:pPr>
            <w:r w:rsidRPr="00B06F7A">
              <w:t>The request is related to a service that is not provisioned for the user in the 5GS subscription data (e.g. MT-SMS not provisioned).</w:t>
            </w:r>
          </w:p>
        </w:tc>
      </w:tr>
      <w:tr w:rsidR="005B7866" w:rsidRPr="00B06F7A" w14:paraId="5B7C3D12" w14:textId="77777777" w:rsidTr="007F1FAF">
        <w:trPr>
          <w:jc w:val="center"/>
        </w:trPr>
        <w:tc>
          <w:tcPr>
            <w:tcW w:w="2169" w:type="pct"/>
            <w:tcBorders>
              <w:top w:val="single" w:sz="4" w:space="0" w:color="auto"/>
              <w:left w:val="single" w:sz="4" w:space="0" w:color="auto"/>
              <w:bottom w:val="single" w:sz="4" w:space="0" w:color="auto"/>
              <w:right w:val="single" w:sz="4" w:space="0" w:color="auto"/>
            </w:tcBorders>
          </w:tcPr>
          <w:p w14:paraId="2842FE0B" w14:textId="77777777" w:rsidR="005B7866" w:rsidRPr="00B06F7A" w:rsidRDefault="005B7866" w:rsidP="007F1FAF">
            <w:pPr>
              <w:pStyle w:val="TAL"/>
            </w:pPr>
            <w:r w:rsidRPr="00B06F7A">
              <w:t>SERVICE_NOT_ALLOWED</w:t>
            </w:r>
          </w:p>
        </w:tc>
        <w:tc>
          <w:tcPr>
            <w:tcW w:w="668" w:type="pct"/>
            <w:tcBorders>
              <w:top w:val="single" w:sz="4" w:space="0" w:color="auto"/>
              <w:left w:val="single" w:sz="4" w:space="0" w:color="auto"/>
              <w:bottom w:val="single" w:sz="4" w:space="0" w:color="auto"/>
              <w:right w:val="single" w:sz="4" w:space="0" w:color="auto"/>
            </w:tcBorders>
          </w:tcPr>
          <w:p w14:paraId="2D18AC5C" w14:textId="77777777" w:rsidR="005B7866" w:rsidRPr="00B06F7A" w:rsidRDefault="005B7866" w:rsidP="007F1FAF">
            <w:pPr>
              <w:pStyle w:val="TAL"/>
            </w:pPr>
            <w:r w:rsidRPr="00B06F7A">
              <w:t>403 Forbidden</w:t>
            </w:r>
          </w:p>
        </w:tc>
        <w:tc>
          <w:tcPr>
            <w:tcW w:w="2163" w:type="pct"/>
            <w:tcBorders>
              <w:top w:val="single" w:sz="4" w:space="0" w:color="auto"/>
              <w:left w:val="single" w:sz="4" w:space="0" w:color="auto"/>
              <w:bottom w:val="single" w:sz="4" w:space="0" w:color="auto"/>
              <w:right w:val="single" w:sz="4" w:space="0" w:color="auto"/>
            </w:tcBorders>
          </w:tcPr>
          <w:p w14:paraId="26992063" w14:textId="77777777" w:rsidR="005B7866" w:rsidRPr="00B06F7A" w:rsidRDefault="005B7866" w:rsidP="007F1FAF">
            <w:pPr>
              <w:pStyle w:val="TAL"/>
            </w:pPr>
            <w:r w:rsidRPr="00B06F7A">
              <w:t>The request is related to a service that is not allowed for the user in the 5GS subscription data (e.g. MT-SMS is barred).</w:t>
            </w:r>
          </w:p>
        </w:tc>
      </w:tr>
      <w:tr w:rsidR="00FE22CA" w:rsidRPr="00B06F7A" w14:paraId="1A92E0F4" w14:textId="77777777" w:rsidTr="00677096">
        <w:trPr>
          <w:jc w:val="center"/>
        </w:trPr>
        <w:tc>
          <w:tcPr>
            <w:tcW w:w="2169" w:type="pct"/>
            <w:tcBorders>
              <w:top w:val="single" w:sz="4" w:space="0" w:color="auto"/>
              <w:left w:val="single" w:sz="4" w:space="0" w:color="auto"/>
              <w:bottom w:val="single" w:sz="4" w:space="0" w:color="auto"/>
              <w:right w:val="single" w:sz="4" w:space="0" w:color="auto"/>
            </w:tcBorders>
          </w:tcPr>
          <w:p w14:paraId="3449D21E" w14:textId="77777777" w:rsidR="00FE22CA" w:rsidRPr="00B06F7A" w:rsidRDefault="00FE22CA" w:rsidP="00677096">
            <w:pPr>
              <w:pStyle w:val="TAL"/>
            </w:pPr>
            <w:r w:rsidRPr="00B06F7A">
              <w:t>SNPN_NOT_ALLOWED</w:t>
            </w:r>
          </w:p>
        </w:tc>
        <w:tc>
          <w:tcPr>
            <w:tcW w:w="668" w:type="pct"/>
            <w:tcBorders>
              <w:top w:val="single" w:sz="4" w:space="0" w:color="auto"/>
              <w:left w:val="single" w:sz="4" w:space="0" w:color="auto"/>
              <w:bottom w:val="single" w:sz="4" w:space="0" w:color="auto"/>
              <w:right w:val="single" w:sz="4" w:space="0" w:color="auto"/>
            </w:tcBorders>
          </w:tcPr>
          <w:p w14:paraId="0F0E9A0D" w14:textId="77777777" w:rsidR="00FE22CA" w:rsidRPr="00B06F7A" w:rsidRDefault="00FE22CA" w:rsidP="00677096">
            <w:pPr>
              <w:pStyle w:val="TAL"/>
            </w:pPr>
            <w:r w:rsidRPr="00B06F7A">
              <w:t>403 Forbidden</w:t>
            </w:r>
          </w:p>
        </w:tc>
        <w:tc>
          <w:tcPr>
            <w:tcW w:w="2163" w:type="pct"/>
            <w:tcBorders>
              <w:top w:val="single" w:sz="4" w:space="0" w:color="auto"/>
              <w:left w:val="single" w:sz="4" w:space="0" w:color="auto"/>
              <w:bottom w:val="single" w:sz="4" w:space="0" w:color="auto"/>
              <w:right w:val="single" w:sz="4" w:space="0" w:color="auto"/>
            </w:tcBorders>
          </w:tcPr>
          <w:p w14:paraId="3E388D56" w14:textId="77777777" w:rsidR="00FE22CA" w:rsidRPr="00B06F7A" w:rsidRDefault="00FE22CA" w:rsidP="00677096">
            <w:pPr>
              <w:pStyle w:val="TAL"/>
            </w:pPr>
            <w:r w:rsidRPr="00B06F7A">
              <w:rPr>
                <w:lang w:val="sv-SE"/>
              </w:rPr>
              <w:t>The</w:t>
            </w:r>
            <w:r w:rsidRPr="00B06F7A">
              <w:t xml:space="preserve"> user is not authorized to access an SNPN, when the registration to the SNPN is performed by using credentials from the Credentials Holder.</w:t>
            </w:r>
          </w:p>
        </w:tc>
      </w:tr>
      <w:tr w:rsidR="005B7866" w:rsidRPr="00B06F7A" w14:paraId="0C9B05A2" w14:textId="77777777" w:rsidTr="007F1FAF">
        <w:trPr>
          <w:jc w:val="center"/>
        </w:trPr>
        <w:tc>
          <w:tcPr>
            <w:tcW w:w="2169" w:type="pct"/>
            <w:tcBorders>
              <w:top w:val="single" w:sz="4" w:space="0" w:color="auto"/>
              <w:left w:val="single" w:sz="4" w:space="0" w:color="auto"/>
              <w:bottom w:val="single" w:sz="4" w:space="0" w:color="auto"/>
              <w:right w:val="single" w:sz="4" w:space="0" w:color="auto"/>
            </w:tcBorders>
          </w:tcPr>
          <w:p w14:paraId="483FC3D7" w14:textId="381EE77E" w:rsidR="005B7866" w:rsidRPr="00B06F7A" w:rsidRDefault="005B7866" w:rsidP="007F1FAF">
            <w:pPr>
              <w:pStyle w:val="TAL"/>
            </w:pPr>
            <w:r w:rsidRPr="00B06F7A">
              <w:t>TEMPORARY_REJECT_REGISTRATION</w:t>
            </w:r>
            <w:r w:rsidR="00871D3A">
              <w:t>_ONGOING</w:t>
            </w:r>
          </w:p>
        </w:tc>
        <w:tc>
          <w:tcPr>
            <w:tcW w:w="668" w:type="pct"/>
            <w:tcBorders>
              <w:top w:val="single" w:sz="4" w:space="0" w:color="auto"/>
              <w:left w:val="single" w:sz="4" w:space="0" w:color="auto"/>
              <w:bottom w:val="single" w:sz="4" w:space="0" w:color="auto"/>
              <w:right w:val="single" w:sz="4" w:space="0" w:color="auto"/>
            </w:tcBorders>
          </w:tcPr>
          <w:p w14:paraId="5148E2F3" w14:textId="77777777" w:rsidR="005B7866" w:rsidRPr="00B06F7A" w:rsidRDefault="005B7866" w:rsidP="007F1FAF">
            <w:pPr>
              <w:pStyle w:val="TAL"/>
            </w:pPr>
            <w:r w:rsidRPr="00B06F7A">
              <w:rPr>
                <w:rFonts w:hint="eastAsia"/>
              </w:rPr>
              <w:t>409 Conflict</w:t>
            </w:r>
          </w:p>
        </w:tc>
        <w:tc>
          <w:tcPr>
            <w:tcW w:w="2163" w:type="pct"/>
            <w:tcBorders>
              <w:top w:val="single" w:sz="4" w:space="0" w:color="auto"/>
              <w:left w:val="single" w:sz="4" w:space="0" w:color="auto"/>
              <w:bottom w:val="single" w:sz="4" w:space="0" w:color="auto"/>
              <w:right w:val="single" w:sz="4" w:space="0" w:color="auto"/>
            </w:tcBorders>
          </w:tcPr>
          <w:p w14:paraId="743767EE" w14:textId="14A3B0E1" w:rsidR="005B7866" w:rsidRPr="00B06F7A" w:rsidRDefault="005B7866" w:rsidP="007F1FAF">
            <w:pPr>
              <w:pStyle w:val="TAL"/>
            </w:pPr>
            <w:r w:rsidRPr="00B06F7A">
              <w:t>The request cannot be proces</w:t>
            </w:r>
            <w:r w:rsidR="00871D3A">
              <w:t>s</w:t>
            </w:r>
            <w:r w:rsidRPr="00B06F7A">
              <w:t>ed due to</w:t>
            </w:r>
            <w:r w:rsidRPr="00B06F7A">
              <w:rPr>
                <w:rFonts w:hint="eastAsia"/>
              </w:rPr>
              <w:t xml:space="preserve"> an ongoing registration procedure</w:t>
            </w:r>
            <w:r w:rsidRPr="00B06F7A">
              <w:t>.</w:t>
            </w:r>
          </w:p>
        </w:tc>
      </w:tr>
      <w:tr w:rsidR="005B7866" w:rsidRPr="00B06F7A" w14:paraId="43C0ABBA" w14:textId="77777777" w:rsidTr="007F1FAF">
        <w:trPr>
          <w:jc w:val="center"/>
        </w:trPr>
        <w:tc>
          <w:tcPr>
            <w:tcW w:w="2169" w:type="pct"/>
            <w:tcBorders>
              <w:top w:val="single" w:sz="4" w:space="0" w:color="auto"/>
              <w:left w:val="single" w:sz="4" w:space="0" w:color="auto"/>
              <w:bottom w:val="single" w:sz="4" w:space="0" w:color="auto"/>
              <w:right w:val="single" w:sz="4" w:space="0" w:color="auto"/>
            </w:tcBorders>
          </w:tcPr>
          <w:p w14:paraId="3233C82E" w14:textId="66C574FD" w:rsidR="005B7866" w:rsidRPr="00B06F7A" w:rsidRDefault="005B7866" w:rsidP="007F1FAF">
            <w:pPr>
              <w:pStyle w:val="TAL"/>
            </w:pPr>
            <w:r w:rsidRPr="00B06F7A">
              <w:t>TEMPORARY_REJECT_HANDOVER_ONGOING</w:t>
            </w:r>
          </w:p>
        </w:tc>
        <w:tc>
          <w:tcPr>
            <w:tcW w:w="668" w:type="pct"/>
            <w:tcBorders>
              <w:top w:val="single" w:sz="4" w:space="0" w:color="auto"/>
              <w:left w:val="single" w:sz="4" w:space="0" w:color="auto"/>
              <w:bottom w:val="single" w:sz="4" w:space="0" w:color="auto"/>
              <w:right w:val="single" w:sz="4" w:space="0" w:color="auto"/>
            </w:tcBorders>
          </w:tcPr>
          <w:p w14:paraId="07936C9F" w14:textId="77777777" w:rsidR="005B7866" w:rsidRPr="00B06F7A" w:rsidRDefault="005B7866" w:rsidP="007F1FAF">
            <w:pPr>
              <w:pStyle w:val="TAL"/>
            </w:pPr>
            <w:r w:rsidRPr="00B06F7A">
              <w:rPr>
                <w:rFonts w:hint="eastAsia"/>
              </w:rPr>
              <w:t>409 Conflict</w:t>
            </w:r>
          </w:p>
        </w:tc>
        <w:tc>
          <w:tcPr>
            <w:tcW w:w="2163" w:type="pct"/>
            <w:tcBorders>
              <w:top w:val="single" w:sz="4" w:space="0" w:color="auto"/>
              <w:left w:val="single" w:sz="4" w:space="0" w:color="auto"/>
              <w:bottom w:val="single" w:sz="4" w:space="0" w:color="auto"/>
              <w:right w:val="single" w:sz="4" w:space="0" w:color="auto"/>
            </w:tcBorders>
          </w:tcPr>
          <w:p w14:paraId="3DBAD66B" w14:textId="4025F22A" w:rsidR="005B7866" w:rsidRPr="00B06F7A" w:rsidRDefault="005B7866" w:rsidP="007F1FAF">
            <w:pPr>
              <w:pStyle w:val="TAL"/>
            </w:pPr>
            <w:r w:rsidRPr="00B06F7A">
              <w:t>The request cannot be proces</w:t>
            </w:r>
            <w:r w:rsidR="00871D3A">
              <w:t>s</w:t>
            </w:r>
            <w:r w:rsidRPr="00B06F7A">
              <w:t>ed due to</w:t>
            </w:r>
            <w:r w:rsidRPr="00B06F7A">
              <w:rPr>
                <w:rFonts w:hint="eastAsia"/>
              </w:rPr>
              <w:t xml:space="preserve"> an ongoing </w:t>
            </w:r>
            <w:r w:rsidRPr="00B06F7A">
              <w:t>N2 handover</w:t>
            </w:r>
            <w:r w:rsidRPr="00B06F7A">
              <w:rPr>
                <w:rFonts w:hint="eastAsia"/>
              </w:rPr>
              <w:t xml:space="preserve"> procedure</w:t>
            </w:r>
            <w:r w:rsidRPr="00B06F7A">
              <w:t>.</w:t>
            </w:r>
          </w:p>
        </w:tc>
      </w:tr>
      <w:tr w:rsidR="005B7866" w:rsidRPr="00B06F7A" w14:paraId="415C6887" w14:textId="77777777" w:rsidTr="007F1FAF">
        <w:trPr>
          <w:jc w:val="center"/>
        </w:trPr>
        <w:tc>
          <w:tcPr>
            <w:tcW w:w="2169" w:type="pct"/>
            <w:tcBorders>
              <w:top w:val="single" w:sz="4" w:space="0" w:color="auto"/>
              <w:left w:val="single" w:sz="4" w:space="0" w:color="auto"/>
              <w:bottom w:val="single" w:sz="4" w:space="0" w:color="auto"/>
              <w:right w:val="single" w:sz="4" w:space="0" w:color="auto"/>
            </w:tcBorders>
          </w:tcPr>
          <w:p w14:paraId="5188C4C7" w14:textId="77777777" w:rsidR="005B7866" w:rsidRPr="00B06F7A" w:rsidRDefault="005B7866" w:rsidP="007F1FAF">
            <w:pPr>
              <w:pStyle w:val="TAL"/>
            </w:pPr>
            <w:r w:rsidRPr="00B06F7A">
              <w:t>UNPROCESSABLE_REQUEST</w:t>
            </w:r>
          </w:p>
        </w:tc>
        <w:tc>
          <w:tcPr>
            <w:tcW w:w="668" w:type="pct"/>
            <w:tcBorders>
              <w:top w:val="single" w:sz="4" w:space="0" w:color="auto"/>
              <w:left w:val="single" w:sz="4" w:space="0" w:color="auto"/>
              <w:bottom w:val="single" w:sz="4" w:space="0" w:color="auto"/>
              <w:right w:val="single" w:sz="4" w:space="0" w:color="auto"/>
            </w:tcBorders>
          </w:tcPr>
          <w:p w14:paraId="06F1E7B4" w14:textId="77777777" w:rsidR="005B7866" w:rsidRPr="00B06F7A" w:rsidRDefault="005B7866" w:rsidP="007F1FAF">
            <w:pPr>
              <w:pStyle w:val="TAL"/>
            </w:pPr>
            <w:r w:rsidRPr="00B06F7A">
              <w:t>422 Unprocessable Entity</w:t>
            </w:r>
          </w:p>
        </w:tc>
        <w:tc>
          <w:tcPr>
            <w:tcW w:w="2163" w:type="pct"/>
            <w:tcBorders>
              <w:top w:val="single" w:sz="4" w:space="0" w:color="auto"/>
              <w:left w:val="single" w:sz="4" w:space="0" w:color="auto"/>
              <w:bottom w:val="single" w:sz="4" w:space="0" w:color="auto"/>
              <w:right w:val="single" w:sz="4" w:space="0" w:color="auto"/>
            </w:tcBorders>
          </w:tcPr>
          <w:p w14:paraId="09529CF7" w14:textId="0AC81073" w:rsidR="005B7866" w:rsidRPr="00B06F7A" w:rsidRDefault="005B7866" w:rsidP="007F1FAF">
            <w:pPr>
              <w:pStyle w:val="TAL"/>
            </w:pPr>
            <w:r w:rsidRPr="00B06F7A">
              <w:t>The request cannot be proces</w:t>
            </w:r>
            <w:r w:rsidR="00871D3A">
              <w:t>s</w:t>
            </w:r>
            <w:r w:rsidRPr="00B06F7A">
              <w:t xml:space="preserve">ed due to semantic errors when trying to process a patch method </w:t>
            </w:r>
          </w:p>
        </w:tc>
      </w:tr>
      <w:tr w:rsidR="005B7866" w:rsidRPr="00B06F7A" w14:paraId="78675B3D" w14:textId="77777777" w:rsidTr="007F1FAF">
        <w:trPr>
          <w:jc w:val="center"/>
        </w:trPr>
        <w:tc>
          <w:tcPr>
            <w:tcW w:w="2169" w:type="pct"/>
            <w:tcBorders>
              <w:top w:val="single" w:sz="4" w:space="0" w:color="auto"/>
              <w:left w:val="single" w:sz="4" w:space="0" w:color="auto"/>
              <w:bottom w:val="single" w:sz="4" w:space="0" w:color="auto"/>
              <w:right w:val="single" w:sz="4" w:space="0" w:color="auto"/>
            </w:tcBorders>
          </w:tcPr>
          <w:p w14:paraId="1122D0BF" w14:textId="77777777" w:rsidR="005B7866" w:rsidRPr="00B06F7A" w:rsidRDefault="005B7866" w:rsidP="007F1FAF">
            <w:pPr>
              <w:pStyle w:val="TAL"/>
            </w:pPr>
            <w:r w:rsidRPr="00B06F7A">
              <w:t>ABSENT_SUBSCRIBER_SM</w:t>
            </w:r>
          </w:p>
        </w:tc>
        <w:tc>
          <w:tcPr>
            <w:tcW w:w="668" w:type="pct"/>
            <w:tcBorders>
              <w:top w:val="single" w:sz="4" w:space="0" w:color="auto"/>
              <w:left w:val="single" w:sz="4" w:space="0" w:color="auto"/>
              <w:bottom w:val="single" w:sz="4" w:space="0" w:color="auto"/>
              <w:right w:val="single" w:sz="4" w:space="0" w:color="auto"/>
            </w:tcBorders>
          </w:tcPr>
          <w:p w14:paraId="7FAEF0B8" w14:textId="77777777" w:rsidR="005B7866" w:rsidRPr="00B06F7A" w:rsidRDefault="005B7866" w:rsidP="007F1FAF">
            <w:pPr>
              <w:pStyle w:val="TAL"/>
            </w:pPr>
            <w:r w:rsidRPr="00B06F7A">
              <w:t>404 Not Found</w:t>
            </w:r>
          </w:p>
        </w:tc>
        <w:tc>
          <w:tcPr>
            <w:tcW w:w="2163" w:type="pct"/>
            <w:tcBorders>
              <w:top w:val="single" w:sz="4" w:space="0" w:color="auto"/>
              <w:left w:val="single" w:sz="4" w:space="0" w:color="auto"/>
              <w:bottom w:val="single" w:sz="4" w:space="0" w:color="auto"/>
              <w:right w:val="single" w:sz="4" w:space="0" w:color="auto"/>
            </w:tcBorders>
          </w:tcPr>
          <w:p w14:paraId="7555D207" w14:textId="77777777" w:rsidR="005B7866" w:rsidRPr="00B06F7A" w:rsidRDefault="005B7866" w:rsidP="007F1FAF">
            <w:pPr>
              <w:pStyle w:val="TAL"/>
            </w:pPr>
            <w:r w:rsidRPr="00B06F7A">
              <w:t>The UE is not reachable for MT-SMS (e.g. SMSF registered but not reachable as indicated by SMS message waiting data or by URRP flag)</w:t>
            </w:r>
          </w:p>
        </w:tc>
      </w:tr>
      <w:tr w:rsidR="00C66169" w:rsidRPr="00B06F7A" w14:paraId="50960653" w14:textId="77777777" w:rsidTr="00C66169">
        <w:trPr>
          <w:jc w:val="center"/>
        </w:trPr>
        <w:tc>
          <w:tcPr>
            <w:tcW w:w="2169" w:type="pct"/>
            <w:tcBorders>
              <w:top w:val="single" w:sz="4" w:space="0" w:color="auto"/>
              <w:left w:val="single" w:sz="4" w:space="0" w:color="auto"/>
              <w:bottom w:val="single" w:sz="4" w:space="0" w:color="auto"/>
              <w:right w:val="single" w:sz="4" w:space="0" w:color="auto"/>
            </w:tcBorders>
          </w:tcPr>
          <w:p w14:paraId="497B8CA0" w14:textId="77777777" w:rsidR="00C66169" w:rsidRPr="00B06F7A" w:rsidRDefault="00C66169" w:rsidP="005A07F5">
            <w:pPr>
              <w:pStyle w:val="TAL"/>
            </w:pPr>
            <w:r w:rsidRPr="00B06F7A">
              <w:t>DATA_NOT_FOUND</w:t>
            </w:r>
          </w:p>
        </w:tc>
        <w:tc>
          <w:tcPr>
            <w:tcW w:w="668" w:type="pct"/>
            <w:tcBorders>
              <w:top w:val="single" w:sz="4" w:space="0" w:color="auto"/>
              <w:left w:val="single" w:sz="4" w:space="0" w:color="auto"/>
              <w:bottom w:val="single" w:sz="4" w:space="0" w:color="auto"/>
              <w:right w:val="single" w:sz="4" w:space="0" w:color="auto"/>
            </w:tcBorders>
          </w:tcPr>
          <w:p w14:paraId="23CEB30A" w14:textId="77777777" w:rsidR="00C66169" w:rsidRPr="00B06F7A" w:rsidRDefault="00C66169" w:rsidP="005A07F5">
            <w:pPr>
              <w:pStyle w:val="TAL"/>
            </w:pPr>
            <w:r w:rsidRPr="00B06F7A">
              <w:t>404 Not Found</w:t>
            </w:r>
          </w:p>
        </w:tc>
        <w:tc>
          <w:tcPr>
            <w:tcW w:w="2163" w:type="pct"/>
            <w:tcBorders>
              <w:top w:val="single" w:sz="4" w:space="0" w:color="auto"/>
              <w:left w:val="single" w:sz="4" w:space="0" w:color="auto"/>
              <w:bottom w:val="single" w:sz="4" w:space="0" w:color="auto"/>
              <w:right w:val="single" w:sz="4" w:space="0" w:color="auto"/>
            </w:tcBorders>
          </w:tcPr>
          <w:p w14:paraId="4BB74319" w14:textId="77777777" w:rsidR="00C66169" w:rsidRPr="00B06F7A" w:rsidRDefault="00C66169" w:rsidP="005A07F5">
            <w:pPr>
              <w:pStyle w:val="TAL"/>
            </w:pPr>
            <w:r w:rsidRPr="00B06F7A">
              <w:t>The requested data associated to the UE or Group does not exist</w:t>
            </w:r>
          </w:p>
        </w:tc>
      </w:tr>
      <w:tr w:rsidR="00C66169" w:rsidRPr="00B06F7A" w14:paraId="0FA0ADB4" w14:textId="77777777" w:rsidTr="00C66169">
        <w:trPr>
          <w:jc w:val="center"/>
        </w:trPr>
        <w:tc>
          <w:tcPr>
            <w:tcW w:w="2169" w:type="pct"/>
            <w:tcBorders>
              <w:top w:val="single" w:sz="4" w:space="0" w:color="auto"/>
              <w:left w:val="single" w:sz="4" w:space="0" w:color="auto"/>
              <w:bottom w:val="single" w:sz="4" w:space="0" w:color="auto"/>
              <w:right w:val="single" w:sz="4" w:space="0" w:color="auto"/>
            </w:tcBorders>
          </w:tcPr>
          <w:p w14:paraId="267D7BBD" w14:textId="77777777" w:rsidR="00C66169" w:rsidRPr="00B06F7A" w:rsidRDefault="00C66169" w:rsidP="005A07F5">
            <w:pPr>
              <w:pStyle w:val="TAL"/>
            </w:pPr>
            <w:r w:rsidRPr="00B06F7A">
              <w:t>AF_NOT_ALLOWED</w:t>
            </w:r>
          </w:p>
        </w:tc>
        <w:tc>
          <w:tcPr>
            <w:tcW w:w="668" w:type="pct"/>
            <w:tcBorders>
              <w:top w:val="single" w:sz="4" w:space="0" w:color="auto"/>
              <w:left w:val="single" w:sz="4" w:space="0" w:color="auto"/>
              <w:bottom w:val="single" w:sz="4" w:space="0" w:color="auto"/>
              <w:right w:val="single" w:sz="4" w:space="0" w:color="auto"/>
            </w:tcBorders>
          </w:tcPr>
          <w:p w14:paraId="3700D67B" w14:textId="77777777" w:rsidR="00C66169" w:rsidRPr="00B06F7A" w:rsidRDefault="00C66169" w:rsidP="005A07F5">
            <w:pPr>
              <w:pStyle w:val="TAL"/>
            </w:pPr>
            <w:r w:rsidRPr="00B06F7A">
              <w:t>403 Forbidden</w:t>
            </w:r>
          </w:p>
        </w:tc>
        <w:tc>
          <w:tcPr>
            <w:tcW w:w="2163" w:type="pct"/>
            <w:tcBorders>
              <w:top w:val="single" w:sz="4" w:space="0" w:color="auto"/>
              <w:left w:val="single" w:sz="4" w:space="0" w:color="auto"/>
              <w:bottom w:val="single" w:sz="4" w:space="0" w:color="auto"/>
              <w:right w:val="single" w:sz="4" w:space="0" w:color="auto"/>
            </w:tcBorders>
          </w:tcPr>
          <w:p w14:paraId="3630F7D6" w14:textId="77777777" w:rsidR="00C66169" w:rsidRPr="00B06F7A" w:rsidRDefault="00C66169" w:rsidP="005A07F5">
            <w:pPr>
              <w:pStyle w:val="TAL"/>
            </w:pPr>
            <w:r w:rsidRPr="00B06F7A">
              <w:t>This AF is not allowed to perform monitoring configuration.</w:t>
            </w:r>
          </w:p>
        </w:tc>
      </w:tr>
      <w:tr w:rsidR="007D5F11" w:rsidRPr="00B06F7A" w14:paraId="41D0FC08" w14:textId="77777777" w:rsidTr="007D5F11">
        <w:trPr>
          <w:jc w:val="center"/>
        </w:trPr>
        <w:tc>
          <w:tcPr>
            <w:tcW w:w="2169" w:type="pct"/>
            <w:tcBorders>
              <w:top w:val="single" w:sz="4" w:space="0" w:color="auto"/>
              <w:left w:val="single" w:sz="4" w:space="0" w:color="auto"/>
              <w:bottom w:val="single" w:sz="4" w:space="0" w:color="auto"/>
              <w:right w:val="single" w:sz="4" w:space="0" w:color="auto"/>
            </w:tcBorders>
          </w:tcPr>
          <w:p w14:paraId="52149C55" w14:textId="77777777" w:rsidR="007D5F11" w:rsidRPr="00B06F7A" w:rsidRDefault="007D5F11" w:rsidP="005A07F5">
            <w:pPr>
              <w:pStyle w:val="TAL"/>
            </w:pPr>
            <w:r w:rsidRPr="00B06F7A">
              <w:t>GROUP_IDENTIFIER_NOT_FOUND</w:t>
            </w:r>
          </w:p>
          <w:p w14:paraId="7BBE5599" w14:textId="77777777" w:rsidR="007D5F11" w:rsidRPr="00B06F7A" w:rsidRDefault="007D5F11" w:rsidP="005A07F5">
            <w:pPr>
              <w:pStyle w:val="TAL"/>
            </w:pPr>
          </w:p>
        </w:tc>
        <w:tc>
          <w:tcPr>
            <w:tcW w:w="668" w:type="pct"/>
            <w:tcBorders>
              <w:top w:val="single" w:sz="4" w:space="0" w:color="auto"/>
              <w:left w:val="single" w:sz="4" w:space="0" w:color="auto"/>
              <w:bottom w:val="single" w:sz="4" w:space="0" w:color="auto"/>
              <w:right w:val="single" w:sz="4" w:space="0" w:color="auto"/>
            </w:tcBorders>
          </w:tcPr>
          <w:p w14:paraId="4FE6BDED" w14:textId="77777777" w:rsidR="007D5F11" w:rsidRPr="00B06F7A" w:rsidRDefault="007D5F11" w:rsidP="005A07F5">
            <w:pPr>
              <w:pStyle w:val="TAL"/>
            </w:pPr>
            <w:r w:rsidRPr="00B06F7A">
              <w:t>404 Not Found</w:t>
            </w:r>
          </w:p>
        </w:tc>
        <w:tc>
          <w:tcPr>
            <w:tcW w:w="2163" w:type="pct"/>
            <w:tcBorders>
              <w:top w:val="single" w:sz="4" w:space="0" w:color="auto"/>
              <w:left w:val="single" w:sz="4" w:space="0" w:color="auto"/>
              <w:bottom w:val="single" w:sz="4" w:space="0" w:color="auto"/>
              <w:right w:val="single" w:sz="4" w:space="0" w:color="auto"/>
            </w:tcBorders>
          </w:tcPr>
          <w:p w14:paraId="621103F0" w14:textId="77777777" w:rsidR="007D5F11" w:rsidRPr="00B06F7A" w:rsidRDefault="007D5F11" w:rsidP="005A07F5">
            <w:pPr>
              <w:pStyle w:val="TAL"/>
            </w:pPr>
            <w:r w:rsidRPr="00B06F7A">
              <w:t xml:space="preserve">The group does not exist </w:t>
            </w:r>
          </w:p>
        </w:tc>
      </w:tr>
    </w:tbl>
    <w:p w14:paraId="30242760" w14:textId="77777777" w:rsidR="005B7866" w:rsidRPr="00B06F7A" w:rsidRDefault="005B7866" w:rsidP="005B7866"/>
    <w:p w14:paraId="76075D39" w14:textId="77777777" w:rsidR="005B7866" w:rsidRPr="00B06F7A" w:rsidRDefault="005B7866" w:rsidP="00C05182">
      <w:pPr>
        <w:pStyle w:val="Heading3"/>
      </w:pPr>
      <w:bookmarkStart w:id="3660" w:name="_Toc11338704"/>
      <w:bookmarkStart w:id="3661" w:name="_Toc27585386"/>
      <w:bookmarkStart w:id="3662" w:name="_Toc36457388"/>
      <w:bookmarkStart w:id="3663" w:name="_Toc45028303"/>
      <w:bookmarkStart w:id="3664" w:name="_Toc45029138"/>
      <w:bookmarkStart w:id="3665" w:name="_Toc67681900"/>
      <w:bookmarkStart w:id="3666" w:name="_Toc114764694"/>
      <w:r w:rsidRPr="00B06F7A">
        <w:t>6.2.8</w:t>
      </w:r>
      <w:r w:rsidRPr="00B06F7A">
        <w:tab/>
        <w:t>Feature Negotiation</w:t>
      </w:r>
      <w:bookmarkEnd w:id="3660"/>
      <w:bookmarkEnd w:id="3661"/>
      <w:bookmarkEnd w:id="3662"/>
      <w:bookmarkEnd w:id="3663"/>
      <w:bookmarkEnd w:id="3664"/>
      <w:bookmarkEnd w:id="3665"/>
      <w:bookmarkEnd w:id="3666"/>
    </w:p>
    <w:p w14:paraId="13903B43" w14:textId="77777777" w:rsidR="005B7866" w:rsidRPr="00B06F7A" w:rsidRDefault="005B7866" w:rsidP="005B7866">
      <w:r w:rsidRPr="00B06F7A">
        <w:t xml:space="preserve">The optional features in table 6.2.8-1 are defined for the Nudm_UECM </w:t>
      </w:r>
      <w:r w:rsidRPr="00B06F7A">
        <w:rPr>
          <w:lang w:eastAsia="zh-CN"/>
        </w:rPr>
        <w:t xml:space="preserve">API. They shall be negotiated using the </w:t>
      </w:r>
      <w:r w:rsidRPr="00B06F7A">
        <w:t>extensibility mechanism defined in clause 6.6 of 3GPP TS 29.500 [4].</w:t>
      </w:r>
    </w:p>
    <w:p w14:paraId="1F3E2E04" w14:textId="77777777" w:rsidR="005B7866" w:rsidRPr="00B06F7A" w:rsidRDefault="005B7866" w:rsidP="005B7866">
      <w:pPr>
        <w:pStyle w:val="TH"/>
      </w:pPr>
      <w:r w:rsidRPr="00B06F7A">
        <w:lastRenderedPageBreak/>
        <w:t>Table 6.2.8-1: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5B7866" w:rsidRPr="00B06F7A" w14:paraId="2ACC723B"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2F781D88" w14:textId="77777777" w:rsidR="005B7866" w:rsidRPr="00B06F7A" w:rsidRDefault="005B7866" w:rsidP="007F1FAF">
            <w:pPr>
              <w:pStyle w:val="TAH"/>
            </w:pPr>
            <w:r w:rsidRPr="00B06F7A">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2E11A839" w14:textId="77777777" w:rsidR="005B7866" w:rsidRPr="00B06F7A" w:rsidRDefault="005B7866" w:rsidP="007F1FAF">
            <w:pPr>
              <w:pStyle w:val="TAH"/>
            </w:pPr>
            <w:r w:rsidRPr="00B06F7A">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766F66EC" w14:textId="77777777" w:rsidR="005B7866" w:rsidRPr="00B06F7A" w:rsidRDefault="005B7866" w:rsidP="007F1FAF">
            <w:pPr>
              <w:pStyle w:val="TAH"/>
            </w:pPr>
            <w:r w:rsidRPr="00B06F7A">
              <w:t>Description</w:t>
            </w:r>
          </w:p>
        </w:tc>
      </w:tr>
      <w:tr w:rsidR="005B7866" w:rsidRPr="00B06F7A" w14:paraId="76B90738"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tcPr>
          <w:p w14:paraId="00471D13" w14:textId="77777777" w:rsidR="005B7866" w:rsidRPr="00B06F7A" w:rsidRDefault="005B7866" w:rsidP="007F1FAF">
            <w:pPr>
              <w:pStyle w:val="TAL"/>
            </w:pPr>
            <w:r w:rsidRPr="00B06F7A">
              <w:t>1</w:t>
            </w:r>
          </w:p>
        </w:tc>
        <w:tc>
          <w:tcPr>
            <w:tcW w:w="2207" w:type="dxa"/>
            <w:tcBorders>
              <w:top w:val="single" w:sz="4" w:space="0" w:color="auto"/>
              <w:left w:val="single" w:sz="4" w:space="0" w:color="auto"/>
              <w:bottom w:val="single" w:sz="4" w:space="0" w:color="auto"/>
              <w:right w:val="single" w:sz="4" w:space="0" w:color="auto"/>
            </w:tcBorders>
          </w:tcPr>
          <w:p w14:paraId="43331AFF" w14:textId="77777777" w:rsidR="005B7866" w:rsidRPr="00B06F7A" w:rsidRDefault="005B7866" w:rsidP="007F1FAF">
            <w:pPr>
              <w:pStyle w:val="TAL"/>
            </w:pPr>
            <w:r w:rsidRPr="00B06F7A">
              <w:t>SharedData</w:t>
            </w:r>
          </w:p>
        </w:tc>
        <w:tc>
          <w:tcPr>
            <w:tcW w:w="5758" w:type="dxa"/>
            <w:tcBorders>
              <w:top w:val="single" w:sz="4" w:space="0" w:color="auto"/>
              <w:left w:val="single" w:sz="4" w:space="0" w:color="auto"/>
              <w:bottom w:val="single" w:sz="4" w:space="0" w:color="auto"/>
              <w:right w:val="single" w:sz="4" w:space="0" w:color="auto"/>
            </w:tcBorders>
          </w:tcPr>
          <w:p w14:paraId="1A9F9237" w14:textId="77777777" w:rsidR="005B7866" w:rsidRPr="00B06F7A" w:rsidRDefault="005B7866" w:rsidP="007F1FAF">
            <w:pPr>
              <w:pStyle w:val="TAL"/>
              <w:rPr>
                <w:rFonts w:cs="Arial"/>
                <w:szCs w:val="18"/>
              </w:rPr>
            </w:pPr>
            <w:r w:rsidRPr="00B06F7A">
              <w:rPr>
                <w:rFonts w:cs="Arial"/>
                <w:szCs w:val="18"/>
              </w:rPr>
              <w:t>When receiving a Nudm_UECM_Registration service operation request for a UE that shares subscription data with other UEs, and the request does not indicate support of this feature by the service consumer, the UDM may – based on operator policy – decide to reject the registration.</w:t>
            </w:r>
          </w:p>
        </w:tc>
      </w:tr>
      <w:tr w:rsidR="005B7866" w:rsidRPr="00B06F7A" w14:paraId="1A902B0B"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tcPr>
          <w:p w14:paraId="3356D4DF" w14:textId="77777777" w:rsidR="005B7866" w:rsidRPr="00B06F7A" w:rsidRDefault="005B7866" w:rsidP="007F1FAF">
            <w:pPr>
              <w:pStyle w:val="TAL"/>
            </w:pPr>
            <w:r w:rsidRPr="00B06F7A">
              <w:t>2</w:t>
            </w:r>
          </w:p>
        </w:tc>
        <w:tc>
          <w:tcPr>
            <w:tcW w:w="2207" w:type="dxa"/>
            <w:tcBorders>
              <w:top w:val="single" w:sz="4" w:space="0" w:color="auto"/>
              <w:left w:val="single" w:sz="4" w:space="0" w:color="auto"/>
              <w:bottom w:val="single" w:sz="4" w:space="0" w:color="auto"/>
              <w:right w:val="single" w:sz="4" w:space="0" w:color="auto"/>
            </w:tcBorders>
          </w:tcPr>
          <w:p w14:paraId="25314DA6" w14:textId="77777777" w:rsidR="005B7866" w:rsidRPr="00B06F7A" w:rsidRDefault="005B7866" w:rsidP="007F1FAF">
            <w:pPr>
              <w:pStyle w:val="TAL"/>
            </w:pPr>
            <w:r w:rsidRPr="00B06F7A">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14:paraId="6F7C9C96" w14:textId="77777777" w:rsidR="005B7866" w:rsidRPr="00B06F7A" w:rsidRDefault="005B7866" w:rsidP="007F1FAF">
            <w:pPr>
              <w:pStyle w:val="TAL"/>
              <w:rPr>
                <w:rFonts w:cs="Arial"/>
                <w:szCs w:val="18"/>
              </w:rPr>
            </w:pPr>
            <w:r w:rsidRPr="00B06F7A">
              <w:rPr>
                <w:rFonts w:cs="Arial" w:hint="eastAsia"/>
                <w:szCs w:val="18"/>
              </w:rPr>
              <w:t xml:space="preserve">If some of the modifications included in the PATCH request are not successfully implemented, the UDM reports the result of PATCH request execution to the consumer. See </w:t>
            </w:r>
            <w:r w:rsidRPr="00B06F7A">
              <w:rPr>
                <w:rFonts w:cs="Arial"/>
                <w:szCs w:val="18"/>
              </w:rPr>
              <w:t>clause </w:t>
            </w:r>
            <w:r w:rsidRPr="00B06F7A">
              <w:rPr>
                <w:rFonts w:cs="Arial" w:hint="eastAsia"/>
                <w:szCs w:val="18"/>
              </w:rPr>
              <w:t>5</w:t>
            </w:r>
            <w:r w:rsidRPr="00B06F7A">
              <w:rPr>
                <w:rFonts w:cs="Arial"/>
                <w:szCs w:val="18"/>
              </w:rPr>
              <w:t>.</w:t>
            </w:r>
            <w:r w:rsidRPr="00B06F7A">
              <w:rPr>
                <w:rFonts w:cs="Arial" w:hint="eastAsia"/>
                <w:szCs w:val="18"/>
              </w:rPr>
              <w:t>2.7.2</w:t>
            </w:r>
            <w:r w:rsidRPr="00B06F7A">
              <w:rPr>
                <w:rFonts w:cs="Arial"/>
                <w:szCs w:val="18"/>
              </w:rPr>
              <w:t xml:space="preserve"> of 3GPP TS 29.500 [4]</w:t>
            </w:r>
            <w:r w:rsidRPr="00B06F7A">
              <w:rPr>
                <w:rFonts w:cs="Arial" w:hint="eastAsia"/>
                <w:szCs w:val="18"/>
              </w:rPr>
              <w:t>.</w:t>
            </w:r>
          </w:p>
        </w:tc>
      </w:tr>
      <w:tr w:rsidR="005B7866" w:rsidRPr="00B06F7A" w14:paraId="3E055F9B"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tcPr>
          <w:p w14:paraId="27D004E9" w14:textId="77777777" w:rsidR="005B7866" w:rsidRPr="00B06F7A" w:rsidRDefault="005B7866" w:rsidP="007F1FAF">
            <w:pPr>
              <w:pStyle w:val="TAL"/>
            </w:pPr>
            <w:r w:rsidRPr="00B06F7A">
              <w:t>3</w:t>
            </w:r>
          </w:p>
        </w:tc>
        <w:tc>
          <w:tcPr>
            <w:tcW w:w="2207" w:type="dxa"/>
            <w:tcBorders>
              <w:top w:val="single" w:sz="4" w:space="0" w:color="auto"/>
              <w:left w:val="single" w:sz="4" w:space="0" w:color="auto"/>
              <w:bottom w:val="single" w:sz="4" w:space="0" w:color="auto"/>
              <w:right w:val="single" w:sz="4" w:space="0" w:color="auto"/>
            </w:tcBorders>
          </w:tcPr>
          <w:p w14:paraId="72593628" w14:textId="77777777" w:rsidR="005B7866" w:rsidRPr="00B06F7A" w:rsidRDefault="005B7866" w:rsidP="007F1FAF">
            <w:pPr>
              <w:pStyle w:val="TAL"/>
            </w:pPr>
            <w:r w:rsidRPr="00B06F7A">
              <w:t>SharedDataTreatment</w:t>
            </w:r>
          </w:p>
        </w:tc>
        <w:tc>
          <w:tcPr>
            <w:tcW w:w="5758" w:type="dxa"/>
            <w:tcBorders>
              <w:top w:val="single" w:sz="4" w:space="0" w:color="auto"/>
              <w:left w:val="single" w:sz="4" w:space="0" w:color="auto"/>
              <w:bottom w:val="single" w:sz="4" w:space="0" w:color="auto"/>
              <w:right w:val="single" w:sz="4" w:space="0" w:color="auto"/>
            </w:tcBorders>
          </w:tcPr>
          <w:p w14:paraId="637FA2BA" w14:textId="77777777" w:rsidR="005B7866" w:rsidRPr="00B06F7A" w:rsidRDefault="005B7866" w:rsidP="007F1FAF">
            <w:pPr>
              <w:pStyle w:val="TAL"/>
              <w:rPr>
                <w:rFonts w:cs="Arial"/>
                <w:szCs w:val="18"/>
              </w:rPr>
            </w:pPr>
            <w:r w:rsidRPr="00B06F7A">
              <w:rPr>
                <w:rFonts w:cs="Arial"/>
                <w:szCs w:val="18"/>
              </w:rPr>
              <w:t>This feature is an extension to the SharedData feature, i.e. support of SharedDataTreatment requires support of SharedData.</w:t>
            </w:r>
          </w:p>
          <w:p w14:paraId="32929FB3" w14:textId="77777777" w:rsidR="005B7866" w:rsidRPr="00B06F7A" w:rsidRDefault="005B7866" w:rsidP="007F1FAF">
            <w:pPr>
              <w:pStyle w:val="TAL"/>
              <w:rPr>
                <w:rFonts w:cs="Arial"/>
                <w:szCs w:val="18"/>
              </w:rPr>
            </w:pPr>
            <w:r w:rsidRPr="00B06F7A">
              <w:rPr>
                <w:rFonts w:cs="Arial"/>
                <w:szCs w:val="18"/>
              </w:rPr>
              <w:t>When receiving a Nudm_UECM_Registration service operation request for a UE that shares subscription data with treatment instruction with other UEs, and the request does not indicate support of this feature by the service consumer, the UDM may – based on operator policy – decide to reject the registration.</w:t>
            </w:r>
          </w:p>
        </w:tc>
      </w:tr>
    </w:tbl>
    <w:p w14:paraId="6F31A562" w14:textId="77777777" w:rsidR="005B7866" w:rsidRPr="00B06F7A" w:rsidRDefault="005B7866" w:rsidP="005B7866"/>
    <w:p w14:paraId="5EA285E7" w14:textId="77777777" w:rsidR="005B7866" w:rsidRPr="00B06F7A" w:rsidRDefault="005B7866" w:rsidP="00C05182">
      <w:pPr>
        <w:pStyle w:val="Heading3"/>
        <w:rPr>
          <w:lang w:val="en-US"/>
        </w:rPr>
      </w:pPr>
      <w:bookmarkStart w:id="3667" w:name="_Toc11338705"/>
      <w:bookmarkStart w:id="3668" w:name="_Toc27585387"/>
      <w:bookmarkStart w:id="3669" w:name="_Toc36457389"/>
      <w:bookmarkStart w:id="3670" w:name="_Toc45028304"/>
      <w:bookmarkStart w:id="3671" w:name="_Toc45029139"/>
      <w:bookmarkStart w:id="3672" w:name="_Toc67681901"/>
      <w:bookmarkStart w:id="3673" w:name="_Toc114764695"/>
      <w:r w:rsidRPr="00B06F7A">
        <w:rPr>
          <w:lang w:val="en-US"/>
        </w:rPr>
        <w:t>6.2.9</w:t>
      </w:r>
      <w:r w:rsidRPr="00B06F7A">
        <w:rPr>
          <w:lang w:val="en-US"/>
        </w:rPr>
        <w:tab/>
        <w:t>Security</w:t>
      </w:r>
      <w:bookmarkEnd w:id="3667"/>
      <w:bookmarkEnd w:id="3668"/>
      <w:bookmarkEnd w:id="3669"/>
      <w:bookmarkEnd w:id="3670"/>
      <w:bookmarkEnd w:id="3671"/>
      <w:bookmarkEnd w:id="3672"/>
      <w:bookmarkEnd w:id="3673"/>
    </w:p>
    <w:p w14:paraId="1BF7DEF0" w14:textId="77777777" w:rsidR="005B7866" w:rsidRPr="00B06F7A" w:rsidRDefault="005B7866" w:rsidP="005B7866">
      <w:pPr>
        <w:rPr>
          <w:lang w:val="en-US"/>
        </w:rPr>
      </w:pPr>
      <w:r w:rsidRPr="00B06F7A">
        <w:rPr>
          <w:lang w:val="en-US"/>
        </w:rPr>
        <w:t>As indicated in 3GPP TS 33.501 [6] and 3GPP TS 29.500 [4], the access to the Nudm_UECM API may be authorized by means of the OAuth2 protocol (see IETF RFC 6749 [18]), based on local configuration, using the "Client Credentials" authorization grant, where the NRF (see 3GPP TS 29.510 [19]) plays the role of the authorization server.</w:t>
      </w:r>
    </w:p>
    <w:p w14:paraId="0F3065DF" w14:textId="77777777" w:rsidR="005B7866" w:rsidRPr="00B06F7A" w:rsidRDefault="005B7866" w:rsidP="005B7866">
      <w:pPr>
        <w:rPr>
          <w:lang w:val="en-US"/>
        </w:rPr>
      </w:pPr>
      <w:r w:rsidRPr="00B06F7A">
        <w:rPr>
          <w:lang w:val="en-US"/>
        </w:rPr>
        <w:t>If OAuth2 is used, an NF Service Consumer, prior to consuming services offered by the Nudm_UECM API, shall obtain a "token" from the authorization server, by invoking the Access Token Request service, as described in 3GPP TS 29.510 [19], clause 5.4.2.2.</w:t>
      </w:r>
    </w:p>
    <w:p w14:paraId="4EC0D6D4" w14:textId="77777777" w:rsidR="005B7866" w:rsidRPr="00B06F7A" w:rsidRDefault="005B7866" w:rsidP="005B7866">
      <w:pPr>
        <w:pStyle w:val="NO"/>
        <w:rPr>
          <w:lang w:val="en-US"/>
        </w:rPr>
      </w:pPr>
      <w:r w:rsidRPr="00B06F7A">
        <w:rPr>
          <w:lang w:val="en-US"/>
        </w:rPr>
        <w:t>NOTE:</w:t>
      </w:r>
      <w:r w:rsidRPr="00B06F7A">
        <w:rPr>
          <w:lang w:val="en-US"/>
        </w:rPr>
        <w:tab/>
        <w:t>When multiple NRFs are deployed in a network, the NRF used as authorization server is the same NRF that the NF Service Consumer used for discovering the Nudm_UECM service.</w:t>
      </w:r>
    </w:p>
    <w:p w14:paraId="56FE7368" w14:textId="77777777" w:rsidR="005B7866" w:rsidRPr="00B06F7A" w:rsidRDefault="005B7866" w:rsidP="005B7866">
      <w:pPr>
        <w:rPr>
          <w:lang w:val="en-US"/>
        </w:rPr>
      </w:pPr>
      <w:bookmarkStart w:id="3674" w:name="_Toc11338706"/>
      <w:bookmarkStart w:id="3675" w:name="_Toc27585388"/>
      <w:bookmarkStart w:id="3676" w:name="_Toc36457390"/>
      <w:bookmarkStart w:id="3677" w:name="_Toc45028305"/>
      <w:bookmarkStart w:id="3678" w:name="_Toc45029140"/>
      <w:r w:rsidRPr="00B06F7A">
        <w:rPr>
          <w:lang w:val="en-US"/>
        </w:rPr>
        <w:t>The Nudm_UECM API defines the following scopes for OAuth2 authorization:</w:t>
      </w:r>
    </w:p>
    <w:p w14:paraId="7A9E484D" w14:textId="77777777" w:rsidR="005B7866" w:rsidRPr="00B06F7A" w:rsidRDefault="005B7866" w:rsidP="005B7866">
      <w:pPr>
        <w:pStyle w:val="TH"/>
      </w:pPr>
      <w:r w:rsidRPr="00B06F7A">
        <w:t>Table 6.2.9-1: OAuth2 scopes defined in Nudm_UECM API</w:t>
      </w:r>
    </w:p>
    <w:tbl>
      <w:tblPr>
        <w:tblW w:w="4650" w:type="pct"/>
        <w:tblCellMar>
          <w:left w:w="0" w:type="dxa"/>
          <w:right w:w="0" w:type="dxa"/>
        </w:tblCellMar>
        <w:tblLook w:val="04A0" w:firstRow="1" w:lastRow="0" w:firstColumn="1" w:lastColumn="0" w:noHBand="0" w:noVBand="1"/>
      </w:tblPr>
      <w:tblGrid>
        <w:gridCol w:w="3422"/>
        <w:gridCol w:w="5526"/>
      </w:tblGrid>
      <w:tr w:rsidR="005B7866" w:rsidRPr="00B06F7A" w14:paraId="595D344C" w14:textId="77777777" w:rsidTr="007F1FA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48A4EA" w14:textId="77777777" w:rsidR="005B7866" w:rsidRPr="00B06F7A" w:rsidRDefault="005B7866" w:rsidP="007F1FAF">
            <w:pPr>
              <w:pStyle w:val="TAH"/>
            </w:pPr>
            <w:r w:rsidRPr="00B06F7A">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EEB710F" w14:textId="77777777" w:rsidR="005B7866" w:rsidRPr="00B06F7A" w:rsidRDefault="005B7866" w:rsidP="007F1FAF">
            <w:pPr>
              <w:pStyle w:val="TAH"/>
            </w:pPr>
            <w:r w:rsidRPr="00B06F7A">
              <w:t>Description</w:t>
            </w:r>
          </w:p>
        </w:tc>
      </w:tr>
      <w:tr w:rsidR="005B7866" w:rsidRPr="00B06F7A" w14:paraId="273234BF"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AC3E85" w14:textId="77777777" w:rsidR="005B7866" w:rsidRPr="00B06F7A" w:rsidRDefault="005B7866" w:rsidP="007F1FAF">
            <w:pPr>
              <w:pStyle w:val="TAL"/>
            </w:pPr>
            <w:r w:rsidRPr="00B06F7A">
              <w:t>"nudm-uecm"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E75845" w14:textId="77777777" w:rsidR="005B7866" w:rsidRPr="00B06F7A" w:rsidRDefault="005B7866" w:rsidP="007F1FAF">
            <w:pPr>
              <w:pStyle w:val="TAL"/>
            </w:pPr>
            <w:r w:rsidRPr="00B06F7A">
              <w:t>Access to the Nudm UE Context Management API</w:t>
            </w:r>
          </w:p>
        </w:tc>
      </w:tr>
      <w:tr w:rsidR="005B7866" w:rsidRPr="00B06F7A" w14:paraId="6A6EC82B"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1E4985" w14:textId="77777777" w:rsidR="005B7866" w:rsidRPr="00B06F7A" w:rsidRDefault="005B7866" w:rsidP="007F1FAF">
            <w:pPr>
              <w:pStyle w:val="TAL"/>
            </w:pPr>
            <w:r w:rsidRPr="00B06F7A">
              <w:t>"nudm-uecm:amf-registration:write"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F74DC1" w14:textId="77777777" w:rsidR="005B7866" w:rsidRPr="00B06F7A" w:rsidRDefault="005B7866" w:rsidP="007F1FAF">
            <w:pPr>
              <w:pStyle w:val="TAL"/>
            </w:pPr>
            <w:r w:rsidRPr="00B06F7A">
              <w:t>Write access (update/modify) to representations of the Amf3GppAccessRegistration and AmfNon3GppAccessRegistration resources.</w:t>
            </w:r>
          </w:p>
        </w:tc>
      </w:tr>
      <w:tr w:rsidR="005B7866" w:rsidRPr="00B06F7A" w14:paraId="584C1F4E"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01F868" w14:textId="77777777" w:rsidR="005B7866" w:rsidRPr="00B06F7A" w:rsidRDefault="005B7866" w:rsidP="007F1FAF">
            <w:pPr>
              <w:pStyle w:val="TAL"/>
            </w:pPr>
            <w:r w:rsidRPr="00B06F7A">
              <w:t>"nudm-uecm:smf-registration:write"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A37F00" w14:textId="77777777" w:rsidR="005B7866" w:rsidRPr="00B06F7A" w:rsidRDefault="005B7866" w:rsidP="007F1FAF">
            <w:pPr>
              <w:pStyle w:val="TAL"/>
            </w:pPr>
            <w:r w:rsidRPr="00B06F7A">
              <w:t>Write access (create/delete/modify) to the representations of a individualSmfRegistration resources.</w:t>
            </w:r>
          </w:p>
        </w:tc>
      </w:tr>
      <w:tr w:rsidR="005B7866" w:rsidRPr="00B06F7A" w14:paraId="53864125"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59DA49" w14:textId="77777777" w:rsidR="005B7866" w:rsidRPr="00B06F7A" w:rsidRDefault="005B7866" w:rsidP="007F1FAF">
            <w:pPr>
              <w:pStyle w:val="TAL"/>
            </w:pPr>
            <w:r w:rsidRPr="00B06F7A">
              <w:t>"nudm-uecm:smsf-registration:write"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181263" w14:textId="77777777" w:rsidR="005B7866" w:rsidRPr="00B06F7A" w:rsidRDefault="005B7866" w:rsidP="007F1FAF">
            <w:pPr>
              <w:pStyle w:val="TAL"/>
            </w:pPr>
            <w:r w:rsidRPr="00B06F7A">
              <w:t>Write access (create/delete/modify) to representations of the Smsf3GppAccessRegistration and SmsfNon3GppAccessRegistration resources.</w:t>
            </w:r>
          </w:p>
        </w:tc>
      </w:tr>
      <w:tr w:rsidR="005B7866" w:rsidRPr="00B06F7A" w14:paraId="64F6007E"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7E18D5" w14:textId="77777777" w:rsidR="005B7866" w:rsidRPr="00B06F7A" w:rsidRDefault="005B7866" w:rsidP="007F1FAF">
            <w:pPr>
              <w:pStyle w:val="TAL"/>
            </w:pPr>
            <w:r w:rsidRPr="00B06F7A">
              <w:t>"nudm-uecm:ip-sm-gw-registration:write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8B8EE6" w14:textId="77777777" w:rsidR="005B7866" w:rsidRPr="00B06F7A" w:rsidRDefault="005B7866" w:rsidP="007F1FAF">
            <w:pPr>
              <w:pStyle w:val="TAL"/>
            </w:pPr>
            <w:r w:rsidRPr="00B06F7A">
              <w:t>Write access (create/delete/modify) to the representation of the I</w:t>
            </w:r>
            <w:r w:rsidRPr="00B06F7A">
              <w:rPr>
                <w:lang w:eastAsia="zh-CN"/>
              </w:rPr>
              <w:t xml:space="preserve">pSmGwRegistration </w:t>
            </w:r>
            <w:r w:rsidRPr="00B06F7A">
              <w:t>resource.</w:t>
            </w:r>
          </w:p>
        </w:tc>
      </w:tr>
    </w:tbl>
    <w:p w14:paraId="4C7DD40A" w14:textId="77777777" w:rsidR="005B7866" w:rsidRPr="00B06F7A" w:rsidRDefault="005B7866" w:rsidP="005B7866">
      <w:pPr>
        <w:rPr>
          <w:lang w:val="en-US"/>
        </w:rPr>
      </w:pPr>
    </w:p>
    <w:p w14:paraId="123C5D8D" w14:textId="77777777" w:rsidR="005B7866" w:rsidRPr="00B06F7A" w:rsidRDefault="005B7866" w:rsidP="00C05182">
      <w:pPr>
        <w:pStyle w:val="Heading2"/>
      </w:pPr>
      <w:bookmarkStart w:id="3679" w:name="_Toc67681902"/>
      <w:bookmarkStart w:id="3680" w:name="_Toc114764696"/>
      <w:r w:rsidRPr="00B06F7A">
        <w:t>6.3</w:t>
      </w:r>
      <w:r w:rsidRPr="00B06F7A">
        <w:tab/>
        <w:t>Nudm_UEAuthentication Service API</w:t>
      </w:r>
      <w:bookmarkEnd w:id="3674"/>
      <w:bookmarkEnd w:id="3675"/>
      <w:bookmarkEnd w:id="3676"/>
      <w:bookmarkEnd w:id="3677"/>
      <w:bookmarkEnd w:id="3678"/>
      <w:bookmarkEnd w:id="3679"/>
      <w:bookmarkEnd w:id="3680"/>
    </w:p>
    <w:p w14:paraId="30DD9C80" w14:textId="77777777" w:rsidR="005B7866" w:rsidRPr="00B06F7A" w:rsidRDefault="005B7866" w:rsidP="00C05182">
      <w:pPr>
        <w:pStyle w:val="Heading3"/>
      </w:pPr>
      <w:bookmarkStart w:id="3681" w:name="_Toc11338707"/>
      <w:bookmarkStart w:id="3682" w:name="_Toc27585389"/>
      <w:bookmarkStart w:id="3683" w:name="_Toc36457391"/>
      <w:bookmarkStart w:id="3684" w:name="_Toc45028306"/>
      <w:bookmarkStart w:id="3685" w:name="_Toc45029141"/>
      <w:bookmarkStart w:id="3686" w:name="_Toc67681903"/>
      <w:bookmarkStart w:id="3687" w:name="_Toc114764697"/>
      <w:r w:rsidRPr="00B06F7A">
        <w:t>6.3.1</w:t>
      </w:r>
      <w:r w:rsidRPr="00B06F7A">
        <w:tab/>
        <w:t>API URI</w:t>
      </w:r>
      <w:bookmarkEnd w:id="3681"/>
      <w:bookmarkEnd w:id="3682"/>
      <w:bookmarkEnd w:id="3683"/>
      <w:bookmarkEnd w:id="3684"/>
      <w:bookmarkEnd w:id="3685"/>
      <w:bookmarkEnd w:id="3686"/>
      <w:bookmarkEnd w:id="3687"/>
    </w:p>
    <w:p w14:paraId="40C9AFC5" w14:textId="77777777" w:rsidR="005B7866" w:rsidRPr="00B06F7A" w:rsidRDefault="005B7866" w:rsidP="005B7866">
      <w:r w:rsidRPr="00B06F7A">
        <w:t>URIs of this API shall have the following root:</w:t>
      </w:r>
    </w:p>
    <w:p w14:paraId="1468E72B" w14:textId="382BC16D" w:rsidR="005B7866" w:rsidRPr="00B06F7A" w:rsidRDefault="005B7866" w:rsidP="005B7866">
      <w:r w:rsidRPr="00B06F7A">
        <w:t>{apiRoot}/{apiName}/&lt;apiVersion&gt;</w:t>
      </w:r>
    </w:p>
    <w:p w14:paraId="177924DB" w14:textId="77777777" w:rsidR="005B7866" w:rsidRPr="00B06F7A" w:rsidRDefault="005B7866" w:rsidP="005B7866">
      <w:pPr>
        <w:rPr>
          <w:noProof/>
          <w:lang w:eastAsia="zh-CN"/>
        </w:rPr>
      </w:pPr>
      <w:r w:rsidRPr="00B06F7A">
        <w:rPr>
          <w:noProof/>
          <w:lang w:eastAsia="zh-CN"/>
        </w:rPr>
        <w:t xml:space="preserve"> The request URI used in HTTP request from the NF service consumer towards the NF service producer shall have the structure defined in clause 4.4.1 of 3GPP TS 29.501 [5], i.e.:</w:t>
      </w:r>
    </w:p>
    <w:p w14:paraId="1D879CEF" w14:textId="77777777" w:rsidR="005B7866" w:rsidRPr="00B06F7A" w:rsidRDefault="005B7866" w:rsidP="005B7866">
      <w:pPr>
        <w:pStyle w:val="B1"/>
        <w:rPr>
          <w:b/>
          <w:noProof/>
        </w:rPr>
      </w:pPr>
      <w:r w:rsidRPr="00B06F7A">
        <w:rPr>
          <w:b/>
          <w:noProof/>
        </w:rPr>
        <w:lastRenderedPageBreak/>
        <w:t>{apiRoot}/&lt;apiName&gt;/&lt;apiVersion&gt;/&lt;apiSpecificResourceUriPart&gt;</w:t>
      </w:r>
    </w:p>
    <w:p w14:paraId="769C3937" w14:textId="77777777" w:rsidR="005B7866" w:rsidRPr="00B06F7A" w:rsidRDefault="005B7866" w:rsidP="005B7866">
      <w:pPr>
        <w:rPr>
          <w:noProof/>
          <w:lang w:eastAsia="zh-CN"/>
        </w:rPr>
      </w:pPr>
      <w:r w:rsidRPr="00B06F7A">
        <w:rPr>
          <w:noProof/>
          <w:lang w:eastAsia="zh-CN"/>
        </w:rPr>
        <w:t>with the following components:</w:t>
      </w:r>
    </w:p>
    <w:p w14:paraId="624BDC41" w14:textId="77777777" w:rsidR="005B7866" w:rsidRPr="00B06F7A" w:rsidRDefault="005B7866" w:rsidP="005B7866">
      <w:pPr>
        <w:pStyle w:val="B1"/>
        <w:rPr>
          <w:noProof/>
          <w:lang w:eastAsia="zh-CN"/>
        </w:rPr>
      </w:pPr>
      <w:r w:rsidRPr="00B06F7A">
        <w:rPr>
          <w:noProof/>
          <w:lang w:eastAsia="zh-CN"/>
        </w:rPr>
        <w:t>-</w:t>
      </w:r>
      <w:r w:rsidRPr="00B06F7A">
        <w:rPr>
          <w:noProof/>
          <w:lang w:eastAsia="zh-CN"/>
        </w:rPr>
        <w:tab/>
        <w:t xml:space="preserve">The </w:t>
      </w:r>
      <w:r w:rsidRPr="00B06F7A">
        <w:rPr>
          <w:noProof/>
        </w:rPr>
        <w:t xml:space="preserve">{apiRoot} shall be set as described in </w:t>
      </w:r>
      <w:r w:rsidRPr="00B06F7A">
        <w:rPr>
          <w:noProof/>
          <w:lang w:eastAsia="zh-CN"/>
        </w:rPr>
        <w:t>3GPP TS 29.501 [5].</w:t>
      </w:r>
    </w:p>
    <w:p w14:paraId="134D8B66" w14:textId="77777777" w:rsidR="005B7866" w:rsidRPr="00B06F7A" w:rsidRDefault="005B7866" w:rsidP="005B7866">
      <w:pPr>
        <w:pStyle w:val="B1"/>
        <w:rPr>
          <w:noProof/>
        </w:rPr>
      </w:pPr>
      <w:r w:rsidRPr="00B06F7A">
        <w:rPr>
          <w:noProof/>
          <w:lang w:eastAsia="zh-CN"/>
        </w:rPr>
        <w:t>-</w:t>
      </w:r>
      <w:r w:rsidRPr="00B06F7A">
        <w:rPr>
          <w:noProof/>
          <w:lang w:eastAsia="zh-CN"/>
        </w:rPr>
        <w:tab/>
        <w:t xml:space="preserve">The </w:t>
      </w:r>
      <w:r w:rsidRPr="00B06F7A">
        <w:rPr>
          <w:noProof/>
        </w:rPr>
        <w:t>&lt;apiName&gt;</w:t>
      </w:r>
      <w:r w:rsidRPr="00B06F7A">
        <w:rPr>
          <w:b/>
          <w:noProof/>
        </w:rPr>
        <w:t xml:space="preserve"> </w:t>
      </w:r>
      <w:r w:rsidRPr="00B06F7A">
        <w:rPr>
          <w:noProof/>
        </w:rPr>
        <w:t>shall be "</w:t>
      </w:r>
      <w:r w:rsidRPr="00B06F7A">
        <w:t>nudm-ueau</w:t>
      </w:r>
      <w:r w:rsidRPr="00B06F7A">
        <w:rPr>
          <w:noProof/>
        </w:rPr>
        <w:t>".</w:t>
      </w:r>
    </w:p>
    <w:p w14:paraId="20E97D1B" w14:textId="77777777" w:rsidR="005B7866" w:rsidRPr="00B06F7A" w:rsidRDefault="005B7866" w:rsidP="005B7866">
      <w:pPr>
        <w:pStyle w:val="B1"/>
        <w:rPr>
          <w:noProof/>
        </w:rPr>
      </w:pPr>
      <w:r w:rsidRPr="00B06F7A">
        <w:rPr>
          <w:noProof/>
        </w:rPr>
        <w:t>-</w:t>
      </w:r>
      <w:r w:rsidRPr="00B06F7A">
        <w:rPr>
          <w:noProof/>
        </w:rPr>
        <w:tab/>
        <w:t>The &lt;apiVersion&gt; shall be "v1".</w:t>
      </w:r>
    </w:p>
    <w:p w14:paraId="38713F5D" w14:textId="77777777" w:rsidR="005B7866" w:rsidRPr="00B06F7A" w:rsidRDefault="005B7866" w:rsidP="005B7866">
      <w:pPr>
        <w:pStyle w:val="B1"/>
        <w:rPr>
          <w:noProof/>
        </w:rPr>
      </w:pPr>
      <w:r w:rsidRPr="00B06F7A">
        <w:rPr>
          <w:noProof/>
        </w:rPr>
        <w:t>-</w:t>
      </w:r>
      <w:r w:rsidRPr="00B06F7A">
        <w:rPr>
          <w:noProof/>
        </w:rPr>
        <w:tab/>
        <w:t>The &lt;apiSpecificResourceUriPart&gt; shall be set as described in clause</w:t>
      </w:r>
      <w:r w:rsidRPr="00B06F7A">
        <w:rPr>
          <w:noProof/>
          <w:lang w:eastAsia="zh-CN"/>
        </w:rPr>
        <w:t> 6.3.3</w:t>
      </w:r>
      <w:r w:rsidRPr="00B06F7A">
        <w:rPr>
          <w:noProof/>
        </w:rPr>
        <w:t>.</w:t>
      </w:r>
    </w:p>
    <w:p w14:paraId="6B98A25B" w14:textId="77777777" w:rsidR="005B7866" w:rsidRPr="00B06F7A" w:rsidRDefault="005B7866" w:rsidP="005B7866"/>
    <w:p w14:paraId="59997983" w14:textId="77777777" w:rsidR="005B7866" w:rsidRPr="00B06F7A" w:rsidRDefault="005B7866" w:rsidP="00C05182">
      <w:pPr>
        <w:pStyle w:val="Heading3"/>
      </w:pPr>
      <w:bookmarkStart w:id="3688" w:name="_Toc11338708"/>
      <w:bookmarkStart w:id="3689" w:name="_Toc27585390"/>
      <w:bookmarkStart w:id="3690" w:name="_Toc36457392"/>
      <w:bookmarkStart w:id="3691" w:name="_Toc45028307"/>
      <w:bookmarkStart w:id="3692" w:name="_Toc45029142"/>
      <w:bookmarkStart w:id="3693" w:name="_Toc67681904"/>
      <w:bookmarkStart w:id="3694" w:name="_Toc114764698"/>
      <w:r w:rsidRPr="00B06F7A">
        <w:t>6.3.2</w:t>
      </w:r>
      <w:r w:rsidRPr="00B06F7A">
        <w:tab/>
        <w:t>Usage of HTTP</w:t>
      </w:r>
      <w:bookmarkEnd w:id="3688"/>
      <w:bookmarkEnd w:id="3689"/>
      <w:bookmarkEnd w:id="3690"/>
      <w:bookmarkEnd w:id="3691"/>
      <w:bookmarkEnd w:id="3692"/>
      <w:bookmarkEnd w:id="3693"/>
      <w:bookmarkEnd w:id="3694"/>
    </w:p>
    <w:p w14:paraId="6FD78B8D" w14:textId="77777777" w:rsidR="005B7866" w:rsidRPr="00B06F7A" w:rsidRDefault="005B7866" w:rsidP="00C05182">
      <w:pPr>
        <w:pStyle w:val="Heading4"/>
      </w:pPr>
      <w:bookmarkStart w:id="3695" w:name="_Toc11338709"/>
      <w:bookmarkStart w:id="3696" w:name="_Toc27585391"/>
      <w:bookmarkStart w:id="3697" w:name="_Toc36457393"/>
      <w:bookmarkStart w:id="3698" w:name="_Toc45028308"/>
      <w:bookmarkStart w:id="3699" w:name="_Toc45029143"/>
      <w:bookmarkStart w:id="3700" w:name="_Toc67681905"/>
      <w:bookmarkStart w:id="3701" w:name="_Toc114764699"/>
      <w:r w:rsidRPr="00B06F7A">
        <w:t>6.3.2.1</w:t>
      </w:r>
      <w:r w:rsidRPr="00B06F7A">
        <w:tab/>
        <w:t>General</w:t>
      </w:r>
      <w:bookmarkEnd w:id="3695"/>
      <w:bookmarkEnd w:id="3696"/>
      <w:bookmarkEnd w:id="3697"/>
      <w:bookmarkEnd w:id="3698"/>
      <w:bookmarkEnd w:id="3699"/>
      <w:bookmarkEnd w:id="3700"/>
      <w:bookmarkEnd w:id="3701"/>
    </w:p>
    <w:p w14:paraId="3B118ED1" w14:textId="77777777" w:rsidR="005B7866" w:rsidRPr="00B06F7A" w:rsidRDefault="005B7866" w:rsidP="005B7866">
      <w:r w:rsidRPr="00B06F7A">
        <w:t>HTTP/2, as defined in IETF RFC 7540 [13], shall be used as specified in clause 5 of 3GPP TS 29.500 [4].</w:t>
      </w:r>
    </w:p>
    <w:p w14:paraId="2BA0C5AA" w14:textId="77777777" w:rsidR="005B7866" w:rsidRPr="00B06F7A" w:rsidRDefault="005B7866" w:rsidP="005B7866">
      <w:r w:rsidRPr="00B06F7A">
        <w:t>HTTP</w:t>
      </w:r>
      <w:r w:rsidRPr="00B06F7A">
        <w:rPr>
          <w:lang w:eastAsia="zh-CN"/>
        </w:rPr>
        <w:t xml:space="preserve">/2 </w:t>
      </w:r>
      <w:r w:rsidRPr="00B06F7A">
        <w:t>shall be transported as specified in clause 5.3 of 3GPP TS 29.500 [4].</w:t>
      </w:r>
    </w:p>
    <w:p w14:paraId="51CBC726" w14:textId="77777777" w:rsidR="005B7866" w:rsidRPr="00B06F7A" w:rsidRDefault="005B7866" w:rsidP="005B7866">
      <w:r w:rsidRPr="00B06F7A">
        <w:t>HTTP messages and bodies for the Nudm_UEAU service shall comply with the OpenAPI [14] specification contained in Annex A4.</w:t>
      </w:r>
    </w:p>
    <w:p w14:paraId="11A3E615" w14:textId="77777777" w:rsidR="005B7866" w:rsidRPr="00B06F7A" w:rsidRDefault="005B7866" w:rsidP="00C05182">
      <w:pPr>
        <w:pStyle w:val="Heading4"/>
      </w:pPr>
      <w:bookmarkStart w:id="3702" w:name="_Toc11338710"/>
      <w:bookmarkStart w:id="3703" w:name="_Toc27585392"/>
      <w:bookmarkStart w:id="3704" w:name="_Toc36457394"/>
      <w:bookmarkStart w:id="3705" w:name="_Toc45028309"/>
      <w:bookmarkStart w:id="3706" w:name="_Toc45029144"/>
      <w:bookmarkStart w:id="3707" w:name="_Toc67681906"/>
      <w:bookmarkStart w:id="3708" w:name="_Toc114764700"/>
      <w:r w:rsidRPr="00B06F7A">
        <w:t>6.3.2.2</w:t>
      </w:r>
      <w:r w:rsidRPr="00B06F7A">
        <w:tab/>
        <w:t>HTTP standard headers</w:t>
      </w:r>
      <w:bookmarkEnd w:id="3702"/>
      <w:bookmarkEnd w:id="3703"/>
      <w:bookmarkEnd w:id="3704"/>
      <w:bookmarkEnd w:id="3705"/>
      <w:bookmarkEnd w:id="3706"/>
      <w:bookmarkEnd w:id="3707"/>
      <w:bookmarkEnd w:id="3708"/>
    </w:p>
    <w:p w14:paraId="57BE6EF9" w14:textId="77777777" w:rsidR="005B7866" w:rsidRPr="00B06F7A" w:rsidRDefault="005B7866" w:rsidP="00C05182">
      <w:pPr>
        <w:pStyle w:val="Heading5"/>
        <w:rPr>
          <w:lang w:eastAsia="zh-CN"/>
        </w:rPr>
      </w:pPr>
      <w:bookmarkStart w:id="3709" w:name="_Toc11338711"/>
      <w:bookmarkStart w:id="3710" w:name="_Toc27585393"/>
      <w:bookmarkStart w:id="3711" w:name="_Toc36457395"/>
      <w:bookmarkStart w:id="3712" w:name="_Toc45028310"/>
      <w:bookmarkStart w:id="3713" w:name="_Toc45029145"/>
      <w:bookmarkStart w:id="3714" w:name="_Toc67681907"/>
      <w:bookmarkStart w:id="3715" w:name="_Toc114764701"/>
      <w:r w:rsidRPr="00B06F7A">
        <w:t>6.3.2.2.1</w:t>
      </w:r>
      <w:r w:rsidRPr="00B06F7A">
        <w:rPr>
          <w:rFonts w:hint="eastAsia"/>
          <w:lang w:eastAsia="zh-CN"/>
        </w:rPr>
        <w:tab/>
      </w:r>
      <w:r w:rsidRPr="00B06F7A">
        <w:rPr>
          <w:lang w:eastAsia="zh-CN"/>
        </w:rPr>
        <w:t>General</w:t>
      </w:r>
      <w:bookmarkEnd w:id="3709"/>
      <w:bookmarkEnd w:id="3710"/>
      <w:bookmarkEnd w:id="3711"/>
      <w:bookmarkEnd w:id="3712"/>
      <w:bookmarkEnd w:id="3713"/>
      <w:bookmarkEnd w:id="3714"/>
      <w:bookmarkEnd w:id="3715"/>
    </w:p>
    <w:p w14:paraId="3FB41AE7" w14:textId="77777777" w:rsidR="005B7866" w:rsidRPr="00B06F7A" w:rsidRDefault="005B7866" w:rsidP="005B7866">
      <w:pPr>
        <w:rPr>
          <w:lang w:eastAsia="zh-CN"/>
        </w:rPr>
      </w:pPr>
      <w:r w:rsidRPr="00B06F7A">
        <w:t>The usage of HTTP standard headers shall be supported as specified in clause 5.2.2 of 3GPP TS 29.500 [4].</w:t>
      </w:r>
    </w:p>
    <w:p w14:paraId="7B78DE97" w14:textId="77777777" w:rsidR="005B7866" w:rsidRPr="00B06F7A" w:rsidRDefault="005B7866" w:rsidP="00C05182">
      <w:pPr>
        <w:pStyle w:val="Heading5"/>
      </w:pPr>
      <w:bookmarkStart w:id="3716" w:name="_Toc11338712"/>
      <w:bookmarkStart w:id="3717" w:name="_Toc27585394"/>
      <w:bookmarkStart w:id="3718" w:name="_Toc36457396"/>
      <w:bookmarkStart w:id="3719" w:name="_Toc45028311"/>
      <w:bookmarkStart w:id="3720" w:name="_Toc45029146"/>
      <w:bookmarkStart w:id="3721" w:name="_Toc67681908"/>
      <w:bookmarkStart w:id="3722" w:name="_Toc114764702"/>
      <w:r w:rsidRPr="00B06F7A">
        <w:t>6.3.2.2.2</w:t>
      </w:r>
      <w:r w:rsidRPr="00B06F7A">
        <w:tab/>
        <w:t>Content type</w:t>
      </w:r>
      <w:bookmarkEnd w:id="3716"/>
      <w:bookmarkEnd w:id="3717"/>
      <w:bookmarkEnd w:id="3718"/>
      <w:bookmarkEnd w:id="3719"/>
      <w:bookmarkEnd w:id="3720"/>
      <w:bookmarkEnd w:id="3721"/>
      <w:bookmarkEnd w:id="3722"/>
    </w:p>
    <w:p w14:paraId="67003C6A" w14:textId="77777777" w:rsidR="005B7866" w:rsidRPr="00B06F7A" w:rsidRDefault="005B7866" w:rsidP="005B7866">
      <w:r w:rsidRPr="00B06F7A">
        <w:t>The following content types shall be supported:</w:t>
      </w:r>
    </w:p>
    <w:p w14:paraId="0F1AAE90" w14:textId="77777777" w:rsidR="005B7866" w:rsidRPr="00B06F7A" w:rsidRDefault="005B7866" w:rsidP="005B7866">
      <w:pPr>
        <w:pStyle w:val="B1"/>
      </w:pPr>
      <w:r w:rsidRPr="00B06F7A">
        <w:t>JSON, as defined in IETF RFC 8259 [15], signalled by the content type "application/json".</w:t>
      </w:r>
    </w:p>
    <w:p w14:paraId="0DA78E0D" w14:textId="77777777" w:rsidR="005B7866" w:rsidRPr="00B06F7A" w:rsidRDefault="005B7866" w:rsidP="005B7866">
      <w:pPr>
        <w:pStyle w:val="B1"/>
      </w:pPr>
      <w:r w:rsidRPr="00B06F7A">
        <w:t>The Problem Details JSON Object (IETF RFC 7807 [16] signalled by the content type "application/problem+json"</w:t>
      </w:r>
    </w:p>
    <w:p w14:paraId="700143FD" w14:textId="77777777" w:rsidR="005B7866" w:rsidRPr="00B06F7A" w:rsidRDefault="005B7866" w:rsidP="00C05182">
      <w:pPr>
        <w:pStyle w:val="Heading4"/>
      </w:pPr>
      <w:bookmarkStart w:id="3723" w:name="_Toc11338713"/>
      <w:bookmarkStart w:id="3724" w:name="_Toc27585395"/>
      <w:bookmarkStart w:id="3725" w:name="_Toc36457397"/>
      <w:bookmarkStart w:id="3726" w:name="_Toc45028312"/>
      <w:bookmarkStart w:id="3727" w:name="_Toc45029147"/>
      <w:bookmarkStart w:id="3728" w:name="_Toc67681909"/>
      <w:bookmarkStart w:id="3729" w:name="_Toc114764703"/>
      <w:r w:rsidRPr="00B06F7A">
        <w:t>6.3.2.3</w:t>
      </w:r>
      <w:r w:rsidRPr="00B06F7A">
        <w:tab/>
        <w:t>HTTP custom headers</w:t>
      </w:r>
      <w:bookmarkEnd w:id="3723"/>
      <w:bookmarkEnd w:id="3724"/>
      <w:bookmarkEnd w:id="3725"/>
      <w:bookmarkEnd w:id="3726"/>
      <w:bookmarkEnd w:id="3727"/>
      <w:bookmarkEnd w:id="3728"/>
      <w:bookmarkEnd w:id="3729"/>
    </w:p>
    <w:p w14:paraId="7B9A34BF" w14:textId="77777777" w:rsidR="005B7866" w:rsidRPr="00B06F7A" w:rsidRDefault="005B7866" w:rsidP="00C05182">
      <w:pPr>
        <w:pStyle w:val="Heading5"/>
        <w:rPr>
          <w:lang w:eastAsia="zh-CN"/>
        </w:rPr>
      </w:pPr>
      <w:bookmarkStart w:id="3730" w:name="_Toc11338714"/>
      <w:bookmarkStart w:id="3731" w:name="_Toc27585396"/>
      <w:bookmarkStart w:id="3732" w:name="_Toc36457398"/>
      <w:bookmarkStart w:id="3733" w:name="_Toc45028313"/>
      <w:bookmarkStart w:id="3734" w:name="_Toc45029148"/>
      <w:bookmarkStart w:id="3735" w:name="_Toc67681910"/>
      <w:bookmarkStart w:id="3736" w:name="_Toc114764704"/>
      <w:r w:rsidRPr="00B06F7A">
        <w:t>6.3.2.3.1</w:t>
      </w:r>
      <w:r w:rsidRPr="00B06F7A">
        <w:rPr>
          <w:rFonts w:hint="eastAsia"/>
          <w:lang w:eastAsia="zh-CN"/>
        </w:rPr>
        <w:tab/>
      </w:r>
      <w:r w:rsidRPr="00B06F7A">
        <w:rPr>
          <w:lang w:eastAsia="zh-CN"/>
        </w:rPr>
        <w:t>General</w:t>
      </w:r>
      <w:bookmarkEnd w:id="3730"/>
      <w:bookmarkEnd w:id="3731"/>
      <w:bookmarkEnd w:id="3732"/>
      <w:bookmarkEnd w:id="3733"/>
      <w:bookmarkEnd w:id="3734"/>
      <w:bookmarkEnd w:id="3735"/>
      <w:bookmarkEnd w:id="3736"/>
    </w:p>
    <w:p w14:paraId="65E67CB2" w14:textId="77777777" w:rsidR="005B7866" w:rsidRPr="00B06F7A" w:rsidRDefault="005B7866" w:rsidP="005B7866">
      <w:pPr>
        <w:rPr>
          <w:lang w:eastAsia="zh-CN"/>
        </w:rPr>
      </w:pPr>
      <w:r w:rsidRPr="00B06F7A">
        <w:t>The usage of HTTP custom headers shall be supported as specified in clause 5.2.3 of 3GPP TS 29.500 [4].</w:t>
      </w:r>
    </w:p>
    <w:p w14:paraId="564A9580" w14:textId="77777777" w:rsidR="005B7866" w:rsidRPr="00B06F7A" w:rsidRDefault="005B7866" w:rsidP="00C05182">
      <w:pPr>
        <w:pStyle w:val="Heading3"/>
      </w:pPr>
      <w:bookmarkStart w:id="3737" w:name="_Toc11338715"/>
      <w:bookmarkStart w:id="3738" w:name="_Toc27585397"/>
      <w:bookmarkStart w:id="3739" w:name="_Toc36457399"/>
      <w:bookmarkStart w:id="3740" w:name="_Toc45028314"/>
      <w:bookmarkStart w:id="3741" w:name="_Toc45029149"/>
      <w:bookmarkStart w:id="3742" w:name="_Toc67681911"/>
      <w:bookmarkStart w:id="3743" w:name="_Toc114764705"/>
      <w:r w:rsidRPr="00B06F7A">
        <w:t>6.3.3</w:t>
      </w:r>
      <w:r w:rsidRPr="00B06F7A">
        <w:tab/>
        <w:t>Resources</w:t>
      </w:r>
      <w:bookmarkEnd w:id="3737"/>
      <w:bookmarkEnd w:id="3738"/>
      <w:bookmarkEnd w:id="3739"/>
      <w:bookmarkEnd w:id="3740"/>
      <w:bookmarkEnd w:id="3741"/>
      <w:bookmarkEnd w:id="3742"/>
      <w:bookmarkEnd w:id="3743"/>
    </w:p>
    <w:p w14:paraId="06562B5E" w14:textId="77777777" w:rsidR="005B7866" w:rsidRPr="00B06F7A" w:rsidRDefault="005B7866" w:rsidP="00C05182">
      <w:pPr>
        <w:pStyle w:val="Heading4"/>
      </w:pPr>
      <w:bookmarkStart w:id="3744" w:name="_Toc11338716"/>
      <w:bookmarkStart w:id="3745" w:name="_Toc27585398"/>
      <w:bookmarkStart w:id="3746" w:name="_Toc36457400"/>
      <w:bookmarkStart w:id="3747" w:name="_Toc45028315"/>
      <w:bookmarkStart w:id="3748" w:name="_Toc45029150"/>
      <w:bookmarkStart w:id="3749" w:name="_Toc67681912"/>
      <w:bookmarkStart w:id="3750" w:name="_Toc114764706"/>
      <w:r w:rsidRPr="00B06F7A">
        <w:t>6.3.3.1</w:t>
      </w:r>
      <w:r w:rsidRPr="00B06F7A">
        <w:tab/>
        <w:t>Overview</w:t>
      </w:r>
      <w:bookmarkEnd w:id="3744"/>
      <w:bookmarkEnd w:id="3745"/>
      <w:bookmarkEnd w:id="3746"/>
      <w:bookmarkEnd w:id="3747"/>
      <w:bookmarkEnd w:id="3748"/>
      <w:bookmarkEnd w:id="3749"/>
      <w:bookmarkEnd w:id="3750"/>
    </w:p>
    <w:p w14:paraId="745E02E6" w14:textId="77777777" w:rsidR="001A5979" w:rsidRDefault="001A5979" w:rsidP="001A5979">
      <w:r>
        <w:t>This clause describes the structure for the Resource URIs and the resources and methods used for the service.</w:t>
      </w:r>
    </w:p>
    <w:p w14:paraId="55A223BF" w14:textId="77777777" w:rsidR="001A5979" w:rsidRDefault="001A5979" w:rsidP="001A5979">
      <w:r>
        <w:t>Figure 6.3.3.1-1 depicts the resource URIs structure for the Nudm_UEAU API.</w:t>
      </w:r>
    </w:p>
    <w:p w14:paraId="1856683C" w14:textId="220E830B" w:rsidR="005B7866" w:rsidRPr="00B06F7A" w:rsidRDefault="00970319" w:rsidP="005B7866">
      <w:pPr>
        <w:pStyle w:val="TH"/>
        <w:rPr>
          <w:lang w:val="en-US"/>
        </w:rPr>
      </w:pPr>
      <w:r>
        <w:object w:dxaOrig="8393" w:dyaOrig="16485" w14:anchorId="1E7FAAC3">
          <v:shape id="_x0000_i1132" type="#_x0000_t75" style="width:364.3pt;height:714.65pt" o:ole="">
            <v:imagedata r:id="rId222" o:title=""/>
          </v:shape>
          <o:OLEObject Type="Embed" ProgID="Visio.Drawing.15" ShapeID="_x0000_i1132" DrawAspect="Content" ObjectID="_1725378571" r:id="rId223"/>
        </w:object>
      </w:r>
    </w:p>
    <w:p w14:paraId="45E977C6" w14:textId="21C5FBF0" w:rsidR="005B7866" w:rsidRPr="00B06F7A" w:rsidRDefault="005B7866" w:rsidP="005B7866">
      <w:pPr>
        <w:pStyle w:val="TF"/>
      </w:pPr>
      <w:r w:rsidRPr="00B06F7A">
        <w:lastRenderedPageBreak/>
        <w:t>Figure</w:t>
      </w:r>
      <w:r w:rsidR="001A5979">
        <w:t> </w:t>
      </w:r>
      <w:r w:rsidRPr="00B06F7A">
        <w:t xml:space="preserve">6.3.3.1-1: Resource URI structure of the </w:t>
      </w:r>
      <w:r w:rsidR="000E1A06">
        <w:t>N</w:t>
      </w:r>
      <w:r w:rsidRPr="00B06F7A">
        <w:t>udm_</w:t>
      </w:r>
      <w:r w:rsidR="000E1A06">
        <w:t>UEAU</w:t>
      </w:r>
      <w:r w:rsidRPr="00B06F7A">
        <w:t xml:space="preserve"> API</w:t>
      </w:r>
    </w:p>
    <w:p w14:paraId="28A4C6B1" w14:textId="435EEFD8" w:rsidR="005B7866" w:rsidRPr="00B06F7A" w:rsidRDefault="005B7866" w:rsidP="005B7866">
      <w:r w:rsidRPr="00B06F7A">
        <w:t>Table</w:t>
      </w:r>
      <w:r w:rsidR="001A5979">
        <w:t> </w:t>
      </w:r>
      <w:r w:rsidRPr="00B06F7A">
        <w:t>6.3.3.1-1 provides an overview of the resources and applicable HTTP methods.</w:t>
      </w:r>
    </w:p>
    <w:p w14:paraId="54672D05" w14:textId="2C23FA27" w:rsidR="005B7866" w:rsidRPr="00B06F7A" w:rsidRDefault="005B7866" w:rsidP="005B7866">
      <w:pPr>
        <w:pStyle w:val="TH"/>
      </w:pPr>
      <w:r w:rsidRPr="00B06F7A">
        <w:t>Table</w:t>
      </w:r>
      <w:r w:rsidR="001A5979">
        <w:t> </w:t>
      </w:r>
      <w:r w:rsidRPr="00B06F7A">
        <w:t>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6"/>
        <w:gridCol w:w="3068"/>
        <w:gridCol w:w="957"/>
        <w:gridCol w:w="3036"/>
      </w:tblGrid>
      <w:tr w:rsidR="005B7866" w:rsidRPr="00B06F7A" w14:paraId="1E4FF76E" w14:textId="77777777" w:rsidTr="000E1A06">
        <w:trPr>
          <w:jc w:val="center"/>
        </w:trPr>
        <w:tc>
          <w:tcPr>
            <w:tcW w:w="12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3705EA" w14:textId="77777777" w:rsidR="005B7866" w:rsidRPr="00B06F7A" w:rsidRDefault="005B7866" w:rsidP="007F1FAF">
            <w:pPr>
              <w:pStyle w:val="TAH"/>
            </w:pPr>
            <w:r w:rsidRPr="00B06F7A">
              <w:t>Resource name</w:t>
            </w:r>
            <w:r w:rsidRPr="00B06F7A">
              <w:br/>
              <w:t>(Archetype)</w:t>
            </w:r>
          </w:p>
        </w:tc>
        <w:tc>
          <w:tcPr>
            <w:tcW w:w="161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AEAA777" w14:textId="77777777" w:rsidR="005B7866" w:rsidRPr="00B06F7A" w:rsidRDefault="005B7866" w:rsidP="007F1FAF">
            <w:pPr>
              <w:pStyle w:val="TAH"/>
            </w:pPr>
            <w:r w:rsidRPr="00B06F7A">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72768AF" w14:textId="77777777" w:rsidR="005B7866" w:rsidRPr="00B06F7A" w:rsidRDefault="005B7866" w:rsidP="007F1FAF">
            <w:pPr>
              <w:pStyle w:val="TAH"/>
            </w:pPr>
            <w:r w:rsidRPr="00B06F7A">
              <w:t>HTTP method or custom operation</w:t>
            </w:r>
          </w:p>
        </w:tc>
        <w:tc>
          <w:tcPr>
            <w:tcW w:w="16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DE7BD24" w14:textId="77777777" w:rsidR="005B7866" w:rsidRPr="00B06F7A" w:rsidRDefault="005B7866" w:rsidP="007F1FAF">
            <w:pPr>
              <w:pStyle w:val="TAH"/>
            </w:pPr>
            <w:r w:rsidRPr="00B06F7A">
              <w:t>Description</w:t>
            </w:r>
          </w:p>
        </w:tc>
      </w:tr>
      <w:tr w:rsidR="005B7866" w:rsidRPr="00B06F7A" w14:paraId="73133710" w14:textId="77777777" w:rsidTr="000E1A06">
        <w:trPr>
          <w:trHeight w:val="2508"/>
          <w:jc w:val="center"/>
        </w:trPr>
        <w:tc>
          <w:tcPr>
            <w:tcW w:w="1279" w:type="pct"/>
            <w:tcBorders>
              <w:top w:val="single" w:sz="4" w:space="0" w:color="auto"/>
              <w:left w:val="single" w:sz="4" w:space="0" w:color="auto"/>
              <w:right w:val="single" w:sz="4" w:space="0" w:color="auto"/>
            </w:tcBorders>
            <w:hideMark/>
          </w:tcPr>
          <w:p w14:paraId="7CD3F945" w14:textId="77777777" w:rsidR="005B7866" w:rsidRPr="00B06F7A" w:rsidRDefault="005B7866" w:rsidP="007F1FAF">
            <w:pPr>
              <w:pStyle w:val="TAL"/>
            </w:pPr>
            <w:r w:rsidRPr="00B06F7A">
              <w:t>SecurityInformation</w:t>
            </w:r>
            <w:r w:rsidRPr="00B06F7A">
              <w:br/>
              <w:t>(Custom operation)</w:t>
            </w:r>
          </w:p>
        </w:tc>
        <w:tc>
          <w:tcPr>
            <w:tcW w:w="1617" w:type="pct"/>
            <w:tcBorders>
              <w:top w:val="single" w:sz="4" w:space="0" w:color="auto"/>
              <w:left w:val="single" w:sz="4" w:space="0" w:color="auto"/>
              <w:right w:val="single" w:sz="4" w:space="0" w:color="auto"/>
            </w:tcBorders>
            <w:hideMark/>
          </w:tcPr>
          <w:p w14:paraId="6B0EC2C0" w14:textId="77777777" w:rsidR="005B7866" w:rsidRPr="00B06F7A" w:rsidRDefault="005B7866" w:rsidP="007F1FAF">
            <w:pPr>
              <w:pStyle w:val="TAL"/>
            </w:pPr>
            <w:r w:rsidRPr="00B06F7A">
              <w:t>/{supiOrSuci}/security-information/generate-auth-data</w:t>
            </w:r>
          </w:p>
        </w:tc>
        <w:tc>
          <w:tcPr>
            <w:tcW w:w="504" w:type="pct"/>
            <w:tcBorders>
              <w:top w:val="single" w:sz="4" w:space="0" w:color="auto"/>
              <w:left w:val="single" w:sz="4" w:space="0" w:color="auto"/>
              <w:right w:val="single" w:sz="4" w:space="0" w:color="auto"/>
            </w:tcBorders>
          </w:tcPr>
          <w:p w14:paraId="3052352A" w14:textId="77777777" w:rsidR="005B7866" w:rsidRPr="00B06F7A" w:rsidRDefault="005B7866" w:rsidP="007F1FAF">
            <w:pPr>
              <w:pStyle w:val="TAL"/>
            </w:pPr>
            <w:r w:rsidRPr="00B06F7A">
              <w:t>generate-auth-data (POST)</w:t>
            </w:r>
          </w:p>
        </w:tc>
        <w:tc>
          <w:tcPr>
            <w:tcW w:w="1600" w:type="pct"/>
            <w:tcBorders>
              <w:top w:val="single" w:sz="4" w:space="0" w:color="auto"/>
              <w:left w:val="single" w:sz="4" w:space="0" w:color="auto"/>
              <w:right w:val="single" w:sz="4" w:space="0" w:color="auto"/>
            </w:tcBorders>
          </w:tcPr>
          <w:p w14:paraId="1FB0F833" w14:textId="77777777" w:rsidR="002A6BEC" w:rsidRDefault="005B7866" w:rsidP="002A6BEC">
            <w:pPr>
              <w:pStyle w:val="TAL"/>
            </w:pPr>
            <w:r w:rsidRPr="00B06F7A">
              <w:t xml:space="preserve">If the variable {supiOrSuci} takes the value of a SUCI, the UDM calculates the corresponding SUPI. </w:t>
            </w:r>
          </w:p>
          <w:p w14:paraId="632E8CEC" w14:textId="77777777" w:rsidR="002A6BEC" w:rsidRDefault="002A6BEC" w:rsidP="002A6BEC">
            <w:pPr>
              <w:pStyle w:val="TAL"/>
            </w:pPr>
            <w:r>
              <w:t>If the variable {supiOrSuci} takes the value of an anonymous SUCI, the UDM calculates the corresponding anonymous SUPI.</w:t>
            </w:r>
          </w:p>
          <w:p w14:paraId="5CCE5802" w14:textId="0BE1361E" w:rsidR="005B7866" w:rsidRPr="00B06F7A" w:rsidRDefault="005B7866" w:rsidP="007F1FAF">
            <w:pPr>
              <w:pStyle w:val="TAL"/>
            </w:pPr>
            <w:r w:rsidRPr="00B06F7A">
              <w:t>The UDM calculates a fresh authentication vector based on the received information and the stored security information for the SUPI if 5G-AKA or EAP-AKA' is selected. Otherwise, UDM provides corresponding authentication information.</w:t>
            </w:r>
          </w:p>
        </w:tc>
      </w:tr>
      <w:tr w:rsidR="005B7866" w:rsidRPr="00B06F7A" w14:paraId="05FB83DB" w14:textId="77777777" w:rsidTr="000E1A06">
        <w:trPr>
          <w:trHeight w:val="2508"/>
          <w:jc w:val="center"/>
        </w:trPr>
        <w:tc>
          <w:tcPr>
            <w:tcW w:w="1279" w:type="pct"/>
            <w:tcBorders>
              <w:top w:val="single" w:sz="4" w:space="0" w:color="auto"/>
              <w:left w:val="single" w:sz="4" w:space="0" w:color="auto"/>
              <w:right w:val="single" w:sz="4" w:space="0" w:color="auto"/>
            </w:tcBorders>
          </w:tcPr>
          <w:p w14:paraId="4334680F" w14:textId="77777777" w:rsidR="005B7866" w:rsidRPr="00B06F7A" w:rsidRDefault="005B7866" w:rsidP="007F1FAF">
            <w:pPr>
              <w:pStyle w:val="TAL"/>
            </w:pPr>
            <w:r w:rsidRPr="00B06F7A">
              <w:t>SecurityInformation</w:t>
            </w:r>
            <w:r w:rsidRPr="00B06F7A">
              <w:rPr>
                <w:rFonts w:hint="eastAsia"/>
                <w:lang w:eastAsia="zh-CN"/>
              </w:rPr>
              <w:t>For</w:t>
            </w:r>
            <w:r w:rsidRPr="00B06F7A">
              <w:rPr>
                <w:lang w:eastAsia="zh-CN"/>
              </w:rPr>
              <w:t>Rg</w:t>
            </w:r>
          </w:p>
        </w:tc>
        <w:tc>
          <w:tcPr>
            <w:tcW w:w="1617" w:type="pct"/>
            <w:tcBorders>
              <w:top w:val="single" w:sz="4" w:space="0" w:color="auto"/>
              <w:left w:val="single" w:sz="4" w:space="0" w:color="auto"/>
              <w:right w:val="single" w:sz="4" w:space="0" w:color="auto"/>
            </w:tcBorders>
          </w:tcPr>
          <w:p w14:paraId="4C88DC0B" w14:textId="77777777" w:rsidR="005B7866" w:rsidRPr="00B06F7A" w:rsidRDefault="005B7866" w:rsidP="007F1FAF">
            <w:pPr>
              <w:pStyle w:val="TAL"/>
            </w:pPr>
            <w:r w:rsidRPr="00B06F7A">
              <w:t>/{supiOrSuci}/security-information-rg</w:t>
            </w:r>
          </w:p>
        </w:tc>
        <w:tc>
          <w:tcPr>
            <w:tcW w:w="504" w:type="pct"/>
            <w:tcBorders>
              <w:top w:val="single" w:sz="4" w:space="0" w:color="auto"/>
              <w:left w:val="single" w:sz="4" w:space="0" w:color="auto"/>
              <w:right w:val="single" w:sz="4" w:space="0" w:color="auto"/>
            </w:tcBorders>
          </w:tcPr>
          <w:p w14:paraId="396E6E9C" w14:textId="77777777" w:rsidR="005B7866" w:rsidRPr="00B06F7A" w:rsidRDefault="005B7866" w:rsidP="007F1FAF">
            <w:pPr>
              <w:pStyle w:val="TAL"/>
            </w:pPr>
            <w:r w:rsidRPr="00B06F7A">
              <w:rPr>
                <w:rFonts w:hint="eastAsia"/>
                <w:lang w:eastAsia="zh-CN"/>
              </w:rPr>
              <w:t>GET</w:t>
            </w:r>
          </w:p>
        </w:tc>
        <w:tc>
          <w:tcPr>
            <w:tcW w:w="1600" w:type="pct"/>
            <w:tcBorders>
              <w:top w:val="single" w:sz="4" w:space="0" w:color="auto"/>
              <w:left w:val="single" w:sz="4" w:space="0" w:color="auto"/>
              <w:right w:val="single" w:sz="4" w:space="0" w:color="auto"/>
            </w:tcBorders>
          </w:tcPr>
          <w:p w14:paraId="5C961DA1" w14:textId="77777777" w:rsidR="005B7866" w:rsidRPr="00B06F7A" w:rsidRDefault="005B7866" w:rsidP="007F1FAF">
            <w:pPr>
              <w:pStyle w:val="TAL"/>
            </w:pPr>
            <w:r w:rsidRPr="00B06F7A">
              <w:t>If the variable {supiOrSuci} takes the value of a SUCI, the UDM calculates the corresponding SUPI. The UDM decides, based on the received information and the stored authentication profile of the SUPI, that authentication by the home network is not required for the FN-RG.</w:t>
            </w:r>
          </w:p>
        </w:tc>
      </w:tr>
      <w:tr w:rsidR="005B7866" w:rsidRPr="00B06F7A" w14:paraId="2D8A0E1E" w14:textId="77777777" w:rsidTr="000E1A06">
        <w:trPr>
          <w:jc w:val="center"/>
        </w:trPr>
        <w:tc>
          <w:tcPr>
            <w:tcW w:w="0" w:type="auto"/>
            <w:tcBorders>
              <w:left w:val="single" w:sz="4" w:space="0" w:color="auto"/>
              <w:right w:val="single" w:sz="4" w:space="0" w:color="auto"/>
            </w:tcBorders>
            <w:vAlign w:val="center"/>
          </w:tcPr>
          <w:p w14:paraId="1CFE1E49" w14:textId="77777777" w:rsidR="005B7866" w:rsidRPr="00B06F7A" w:rsidRDefault="005B7866" w:rsidP="007F1FAF">
            <w:pPr>
              <w:pStyle w:val="TAL"/>
            </w:pPr>
            <w:r w:rsidRPr="00B06F7A">
              <w:t>AuthEvents</w:t>
            </w:r>
            <w:r w:rsidRPr="00B06F7A">
              <w:br/>
              <w:t>(Collection)</w:t>
            </w:r>
          </w:p>
        </w:tc>
        <w:tc>
          <w:tcPr>
            <w:tcW w:w="0" w:type="auto"/>
            <w:tcBorders>
              <w:left w:val="single" w:sz="4" w:space="0" w:color="auto"/>
              <w:right w:val="single" w:sz="4" w:space="0" w:color="auto"/>
            </w:tcBorders>
            <w:vAlign w:val="center"/>
          </w:tcPr>
          <w:p w14:paraId="5BDC930F" w14:textId="77777777" w:rsidR="005B7866" w:rsidRPr="00B06F7A" w:rsidRDefault="005B7866" w:rsidP="007F1FAF">
            <w:pPr>
              <w:pStyle w:val="TAL"/>
            </w:pPr>
            <w:r w:rsidRPr="00B06F7A">
              <w:t>/{supi}/auth-events</w:t>
            </w:r>
          </w:p>
        </w:tc>
        <w:tc>
          <w:tcPr>
            <w:tcW w:w="504" w:type="pct"/>
            <w:tcBorders>
              <w:top w:val="single" w:sz="4" w:space="0" w:color="auto"/>
              <w:left w:val="single" w:sz="4" w:space="0" w:color="auto"/>
              <w:bottom w:val="single" w:sz="4" w:space="0" w:color="auto"/>
              <w:right w:val="single" w:sz="4" w:space="0" w:color="auto"/>
            </w:tcBorders>
          </w:tcPr>
          <w:p w14:paraId="38029DA9" w14:textId="77777777" w:rsidR="005B7866" w:rsidRPr="00B06F7A" w:rsidRDefault="005B7866" w:rsidP="007F1FAF">
            <w:pPr>
              <w:pStyle w:val="TAL"/>
            </w:pPr>
            <w:r w:rsidRPr="00B06F7A">
              <w:t>POST</w:t>
            </w:r>
          </w:p>
        </w:tc>
        <w:tc>
          <w:tcPr>
            <w:tcW w:w="1600" w:type="pct"/>
            <w:tcBorders>
              <w:top w:val="single" w:sz="4" w:space="0" w:color="auto"/>
              <w:left w:val="single" w:sz="4" w:space="0" w:color="auto"/>
              <w:bottom w:val="single" w:sz="4" w:space="0" w:color="auto"/>
              <w:right w:val="single" w:sz="4" w:space="0" w:color="auto"/>
            </w:tcBorders>
          </w:tcPr>
          <w:p w14:paraId="576735DC" w14:textId="77777777" w:rsidR="005B7866" w:rsidRPr="00B06F7A" w:rsidRDefault="005B7866" w:rsidP="007F1FAF">
            <w:pPr>
              <w:pStyle w:val="TAL"/>
            </w:pPr>
            <w:r w:rsidRPr="00B06F7A">
              <w:t>Create an Authentication Event</w:t>
            </w:r>
          </w:p>
        </w:tc>
      </w:tr>
      <w:tr w:rsidR="005B7866" w:rsidRPr="00B06F7A" w14:paraId="26BC5356" w14:textId="77777777" w:rsidTr="000E1A06">
        <w:trPr>
          <w:jc w:val="center"/>
        </w:trPr>
        <w:tc>
          <w:tcPr>
            <w:tcW w:w="0" w:type="auto"/>
            <w:tcBorders>
              <w:left w:val="single" w:sz="4" w:space="0" w:color="auto"/>
              <w:right w:val="single" w:sz="4" w:space="0" w:color="auto"/>
            </w:tcBorders>
            <w:vAlign w:val="center"/>
          </w:tcPr>
          <w:p w14:paraId="244C5C88" w14:textId="77777777" w:rsidR="005B7866" w:rsidRPr="00B06F7A" w:rsidRDefault="005B7866" w:rsidP="007F1FAF">
            <w:pPr>
              <w:pStyle w:val="TAL"/>
            </w:pPr>
            <w:r w:rsidRPr="00B06F7A">
              <w:t>Individual AuthEvent</w:t>
            </w:r>
            <w:r w:rsidRPr="00B06F7A">
              <w:br/>
              <w:t>(Document)</w:t>
            </w:r>
          </w:p>
        </w:tc>
        <w:tc>
          <w:tcPr>
            <w:tcW w:w="0" w:type="auto"/>
            <w:tcBorders>
              <w:left w:val="single" w:sz="4" w:space="0" w:color="auto"/>
              <w:right w:val="single" w:sz="4" w:space="0" w:color="auto"/>
            </w:tcBorders>
            <w:vAlign w:val="center"/>
          </w:tcPr>
          <w:p w14:paraId="208699C3" w14:textId="77777777" w:rsidR="005B7866" w:rsidRPr="00B06F7A" w:rsidRDefault="005B7866" w:rsidP="007F1FAF">
            <w:pPr>
              <w:pStyle w:val="TAL"/>
            </w:pPr>
            <w:r w:rsidRPr="00B06F7A">
              <w:t>/{supi}/auth-events/{authEventId}</w:t>
            </w:r>
          </w:p>
        </w:tc>
        <w:tc>
          <w:tcPr>
            <w:tcW w:w="504" w:type="pct"/>
            <w:tcBorders>
              <w:top w:val="single" w:sz="4" w:space="0" w:color="auto"/>
              <w:left w:val="single" w:sz="4" w:space="0" w:color="auto"/>
              <w:bottom w:val="single" w:sz="4" w:space="0" w:color="auto"/>
              <w:right w:val="single" w:sz="4" w:space="0" w:color="auto"/>
            </w:tcBorders>
          </w:tcPr>
          <w:p w14:paraId="66C584D6" w14:textId="77777777" w:rsidR="005B7866" w:rsidRPr="00B06F7A" w:rsidRDefault="005B7866" w:rsidP="007F1FAF">
            <w:pPr>
              <w:pStyle w:val="TAL"/>
              <w:rPr>
                <w:lang w:eastAsia="zh-CN"/>
              </w:rPr>
            </w:pPr>
            <w:r w:rsidRPr="00B06F7A">
              <w:rPr>
                <w:lang w:eastAsia="zh-CN"/>
              </w:rPr>
              <w:t>PUT</w:t>
            </w:r>
          </w:p>
        </w:tc>
        <w:tc>
          <w:tcPr>
            <w:tcW w:w="1600" w:type="pct"/>
            <w:tcBorders>
              <w:top w:val="single" w:sz="4" w:space="0" w:color="auto"/>
              <w:left w:val="single" w:sz="4" w:space="0" w:color="auto"/>
              <w:bottom w:val="single" w:sz="4" w:space="0" w:color="auto"/>
              <w:right w:val="single" w:sz="4" w:space="0" w:color="auto"/>
            </w:tcBorders>
          </w:tcPr>
          <w:p w14:paraId="4285EC05" w14:textId="77777777" w:rsidR="005B7866" w:rsidRPr="00B06F7A" w:rsidRDefault="005B7866" w:rsidP="007F1FAF">
            <w:pPr>
              <w:pStyle w:val="TAL"/>
              <w:rPr>
                <w:lang w:eastAsia="zh-CN"/>
              </w:rPr>
            </w:pPr>
            <w:r w:rsidRPr="00B06F7A">
              <w:rPr>
                <w:lang w:eastAsia="zh-CN"/>
              </w:rPr>
              <w:t xml:space="preserve">Update an </w:t>
            </w:r>
            <w:r w:rsidRPr="00B06F7A">
              <w:t>Authentication Event</w:t>
            </w:r>
          </w:p>
        </w:tc>
      </w:tr>
      <w:tr w:rsidR="005B7866" w:rsidRPr="00B06F7A" w14:paraId="7294A0DD" w14:textId="77777777" w:rsidTr="000E1A0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1D5C3B7" w14:textId="77777777" w:rsidR="005B7866" w:rsidRPr="00B06F7A" w:rsidRDefault="005B7866" w:rsidP="007F1FAF">
            <w:pPr>
              <w:pStyle w:val="TAL"/>
            </w:pPr>
            <w:r w:rsidRPr="00B06F7A">
              <w:t>HssSecurityInformation</w:t>
            </w:r>
          </w:p>
          <w:p w14:paraId="20C2032C" w14:textId="77777777" w:rsidR="005B7866" w:rsidRPr="00B06F7A" w:rsidRDefault="005B7866" w:rsidP="007F1FAF">
            <w:pPr>
              <w:pStyle w:val="TAL"/>
            </w:pPr>
            <w:r w:rsidRPr="00B06F7A">
              <w:t>(Custom operation)</w:t>
            </w:r>
          </w:p>
        </w:tc>
        <w:tc>
          <w:tcPr>
            <w:tcW w:w="0" w:type="auto"/>
            <w:tcBorders>
              <w:top w:val="single" w:sz="4" w:space="0" w:color="auto"/>
              <w:left w:val="single" w:sz="4" w:space="0" w:color="auto"/>
              <w:bottom w:val="single" w:sz="4" w:space="0" w:color="auto"/>
              <w:right w:val="single" w:sz="4" w:space="0" w:color="auto"/>
            </w:tcBorders>
            <w:vAlign w:val="center"/>
          </w:tcPr>
          <w:p w14:paraId="4E007198" w14:textId="77777777" w:rsidR="005B7866" w:rsidRPr="00B06F7A" w:rsidRDefault="005B7866" w:rsidP="007F1FAF">
            <w:pPr>
              <w:pStyle w:val="TAL"/>
            </w:pPr>
            <w:r w:rsidRPr="00B06F7A">
              <w:t>/{supi}/hss-security-information/{hssAuthType}/generate-av</w:t>
            </w:r>
          </w:p>
        </w:tc>
        <w:tc>
          <w:tcPr>
            <w:tcW w:w="504" w:type="pct"/>
            <w:tcBorders>
              <w:top w:val="single" w:sz="4" w:space="0" w:color="auto"/>
              <w:left w:val="single" w:sz="4" w:space="0" w:color="auto"/>
              <w:bottom w:val="single" w:sz="4" w:space="0" w:color="auto"/>
              <w:right w:val="single" w:sz="4" w:space="0" w:color="auto"/>
            </w:tcBorders>
          </w:tcPr>
          <w:p w14:paraId="0212C06B" w14:textId="77777777" w:rsidR="005B7866" w:rsidRPr="00B06F7A" w:rsidRDefault="005B7866" w:rsidP="007F1FAF">
            <w:pPr>
              <w:pStyle w:val="TAL"/>
            </w:pPr>
            <w:r w:rsidRPr="00B06F7A">
              <w:t>generate-av (POST)</w:t>
            </w:r>
          </w:p>
        </w:tc>
        <w:tc>
          <w:tcPr>
            <w:tcW w:w="1600" w:type="pct"/>
            <w:tcBorders>
              <w:top w:val="single" w:sz="4" w:space="0" w:color="auto"/>
              <w:left w:val="single" w:sz="4" w:space="0" w:color="auto"/>
              <w:bottom w:val="single" w:sz="4" w:space="0" w:color="auto"/>
              <w:right w:val="single" w:sz="4" w:space="0" w:color="auto"/>
            </w:tcBorders>
          </w:tcPr>
          <w:p w14:paraId="246C8770" w14:textId="17BF1514" w:rsidR="005B7866" w:rsidRPr="00B06F7A" w:rsidRDefault="005B7866" w:rsidP="007F1FAF">
            <w:pPr>
              <w:pStyle w:val="TAL"/>
            </w:pPr>
            <w:r w:rsidRPr="00B06F7A">
              <w:t>The UDM generates the authentication vector(s) of the requested type based on stored security information for the SUPI.</w:t>
            </w:r>
          </w:p>
        </w:tc>
      </w:tr>
      <w:tr w:rsidR="000E1A06" w:rsidRPr="00B06F7A" w14:paraId="2440EAF7" w14:textId="77777777" w:rsidTr="000E1A0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4805722" w14:textId="77777777" w:rsidR="000E1A06" w:rsidRPr="00B06F7A" w:rsidRDefault="000E1A06" w:rsidP="009B1BFC">
            <w:pPr>
              <w:pStyle w:val="TAL"/>
            </w:pPr>
            <w:r>
              <w:t>Gba</w:t>
            </w:r>
            <w:r w:rsidRPr="00B06F7A">
              <w:t>SecurityInformation</w:t>
            </w:r>
          </w:p>
          <w:p w14:paraId="2A9BAF5C" w14:textId="77777777" w:rsidR="000E1A06" w:rsidRPr="00B06F7A" w:rsidRDefault="000E1A06" w:rsidP="009B1BFC">
            <w:pPr>
              <w:pStyle w:val="TAL"/>
            </w:pPr>
            <w:r w:rsidRPr="00B06F7A">
              <w:t>(Custom operation)</w:t>
            </w:r>
          </w:p>
        </w:tc>
        <w:tc>
          <w:tcPr>
            <w:tcW w:w="0" w:type="auto"/>
            <w:tcBorders>
              <w:top w:val="single" w:sz="4" w:space="0" w:color="auto"/>
              <w:left w:val="single" w:sz="4" w:space="0" w:color="auto"/>
              <w:bottom w:val="single" w:sz="4" w:space="0" w:color="auto"/>
              <w:right w:val="single" w:sz="4" w:space="0" w:color="auto"/>
            </w:tcBorders>
            <w:vAlign w:val="center"/>
          </w:tcPr>
          <w:p w14:paraId="31A32780" w14:textId="77777777" w:rsidR="000E1A06" w:rsidRPr="00B06F7A" w:rsidRDefault="000E1A06" w:rsidP="009B1BFC">
            <w:pPr>
              <w:pStyle w:val="TAL"/>
            </w:pPr>
            <w:r w:rsidRPr="00B06F7A">
              <w:t>/{supi}/</w:t>
            </w:r>
            <w:r>
              <w:t>gba</w:t>
            </w:r>
            <w:r w:rsidRPr="00B06F7A">
              <w:t>-security-information/generate-av</w:t>
            </w:r>
          </w:p>
        </w:tc>
        <w:tc>
          <w:tcPr>
            <w:tcW w:w="504" w:type="pct"/>
            <w:tcBorders>
              <w:top w:val="single" w:sz="4" w:space="0" w:color="auto"/>
              <w:left w:val="single" w:sz="4" w:space="0" w:color="auto"/>
              <w:bottom w:val="single" w:sz="4" w:space="0" w:color="auto"/>
              <w:right w:val="single" w:sz="4" w:space="0" w:color="auto"/>
            </w:tcBorders>
          </w:tcPr>
          <w:p w14:paraId="5B2F337D" w14:textId="77777777" w:rsidR="000E1A06" w:rsidRPr="00B06F7A" w:rsidRDefault="000E1A06" w:rsidP="009B1BFC">
            <w:pPr>
              <w:pStyle w:val="TAL"/>
            </w:pPr>
            <w:r w:rsidRPr="00B06F7A">
              <w:t>generate-av (POST)</w:t>
            </w:r>
          </w:p>
        </w:tc>
        <w:tc>
          <w:tcPr>
            <w:tcW w:w="1600" w:type="pct"/>
            <w:tcBorders>
              <w:top w:val="single" w:sz="4" w:space="0" w:color="auto"/>
              <w:left w:val="single" w:sz="4" w:space="0" w:color="auto"/>
              <w:bottom w:val="single" w:sz="4" w:space="0" w:color="auto"/>
              <w:right w:val="single" w:sz="4" w:space="0" w:color="auto"/>
            </w:tcBorders>
          </w:tcPr>
          <w:p w14:paraId="3CD72205" w14:textId="77777777" w:rsidR="000E1A06" w:rsidRPr="00B06F7A" w:rsidRDefault="000E1A06" w:rsidP="009B1BFC">
            <w:pPr>
              <w:pStyle w:val="TAL"/>
            </w:pPr>
            <w:r w:rsidRPr="00B06F7A">
              <w:t xml:space="preserve">The UDM generates the authentication vector(s) </w:t>
            </w:r>
            <w:r>
              <w:t xml:space="preserve">of the requested type </w:t>
            </w:r>
            <w:r w:rsidRPr="00B06F7A">
              <w:t>based on stored security information for the SUPI.</w:t>
            </w:r>
          </w:p>
        </w:tc>
      </w:tr>
      <w:tr w:rsidR="00970319" w14:paraId="0A91B575" w14:textId="77777777" w:rsidTr="0097031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453EF7F" w14:textId="77777777" w:rsidR="00970319" w:rsidRDefault="00970319" w:rsidP="00953549">
            <w:pPr>
              <w:pStyle w:val="TAL"/>
            </w:pPr>
            <w:r>
              <w:t>ProSeSecurityInformation</w:t>
            </w:r>
          </w:p>
          <w:p w14:paraId="0317D9FF" w14:textId="77777777" w:rsidR="00970319" w:rsidRDefault="00970319" w:rsidP="00953549">
            <w:pPr>
              <w:pStyle w:val="TAL"/>
            </w:pPr>
            <w:r>
              <w:t>(Custom operation)</w:t>
            </w:r>
          </w:p>
        </w:tc>
        <w:tc>
          <w:tcPr>
            <w:tcW w:w="0" w:type="auto"/>
            <w:tcBorders>
              <w:top w:val="single" w:sz="4" w:space="0" w:color="auto"/>
              <w:left w:val="single" w:sz="4" w:space="0" w:color="auto"/>
              <w:bottom w:val="single" w:sz="4" w:space="0" w:color="auto"/>
              <w:right w:val="single" w:sz="4" w:space="0" w:color="auto"/>
            </w:tcBorders>
            <w:vAlign w:val="center"/>
          </w:tcPr>
          <w:p w14:paraId="4512AC9B" w14:textId="77777777" w:rsidR="00970319" w:rsidRDefault="00970319" w:rsidP="00953549">
            <w:pPr>
              <w:pStyle w:val="TAL"/>
            </w:pPr>
            <w:r>
              <w:t>/{supiOrSuci}/prose-security-information/generate-av</w:t>
            </w:r>
          </w:p>
        </w:tc>
        <w:tc>
          <w:tcPr>
            <w:tcW w:w="504" w:type="pct"/>
            <w:tcBorders>
              <w:top w:val="single" w:sz="4" w:space="0" w:color="auto"/>
              <w:left w:val="single" w:sz="4" w:space="0" w:color="auto"/>
              <w:bottom w:val="single" w:sz="4" w:space="0" w:color="auto"/>
              <w:right w:val="single" w:sz="4" w:space="0" w:color="auto"/>
            </w:tcBorders>
          </w:tcPr>
          <w:p w14:paraId="78748D26" w14:textId="77777777" w:rsidR="00970319" w:rsidRDefault="00970319" w:rsidP="00953549">
            <w:pPr>
              <w:pStyle w:val="TAL"/>
            </w:pPr>
            <w:r>
              <w:t>generate-av (POST)</w:t>
            </w:r>
          </w:p>
        </w:tc>
        <w:tc>
          <w:tcPr>
            <w:tcW w:w="1600" w:type="pct"/>
            <w:tcBorders>
              <w:top w:val="single" w:sz="4" w:space="0" w:color="auto"/>
              <w:left w:val="single" w:sz="4" w:space="0" w:color="auto"/>
              <w:bottom w:val="single" w:sz="4" w:space="0" w:color="auto"/>
              <w:right w:val="single" w:sz="4" w:space="0" w:color="auto"/>
            </w:tcBorders>
          </w:tcPr>
          <w:p w14:paraId="2A57EFA7" w14:textId="77777777" w:rsidR="00970319" w:rsidRDefault="00970319" w:rsidP="00953549">
            <w:pPr>
              <w:pStyle w:val="TAL"/>
            </w:pPr>
            <w:r>
              <w:t xml:space="preserve">If the variable {supiOrSuci} takes the value of a SUCI, the UDM calculates the corresponding SUPI. The UDM decides, based on the received information and the stored authentication profile of the SUPI. </w:t>
            </w:r>
          </w:p>
        </w:tc>
      </w:tr>
    </w:tbl>
    <w:p w14:paraId="4AEC3293" w14:textId="77777777" w:rsidR="005B7866" w:rsidRPr="00B06F7A" w:rsidRDefault="005B7866" w:rsidP="005B7866"/>
    <w:p w14:paraId="625D07A5" w14:textId="77777777" w:rsidR="005B7866" w:rsidRPr="00B06F7A" w:rsidRDefault="005B7866" w:rsidP="00C05182">
      <w:pPr>
        <w:pStyle w:val="Heading4"/>
      </w:pPr>
      <w:bookmarkStart w:id="3751" w:name="_Toc11338717"/>
      <w:bookmarkStart w:id="3752" w:name="_Toc27585399"/>
      <w:bookmarkStart w:id="3753" w:name="_Toc36457401"/>
      <w:bookmarkStart w:id="3754" w:name="_Toc45028316"/>
      <w:bookmarkStart w:id="3755" w:name="_Toc45029151"/>
      <w:bookmarkStart w:id="3756" w:name="_Toc67681913"/>
      <w:bookmarkStart w:id="3757" w:name="_Toc114764707"/>
      <w:r w:rsidRPr="00B06F7A">
        <w:t>6.3.3.2</w:t>
      </w:r>
      <w:r w:rsidRPr="00B06F7A">
        <w:tab/>
        <w:t>Resource: SecurityInformation</w:t>
      </w:r>
      <w:bookmarkEnd w:id="3751"/>
      <w:bookmarkEnd w:id="3752"/>
      <w:r w:rsidRPr="00B06F7A">
        <w:t xml:space="preserve"> (Custom operation)</w:t>
      </w:r>
      <w:bookmarkEnd w:id="3753"/>
      <w:bookmarkEnd w:id="3754"/>
      <w:bookmarkEnd w:id="3755"/>
      <w:bookmarkEnd w:id="3756"/>
      <w:bookmarkEnd w:id="3757"/>
    </w:p>
    <w:p w14:paraId="25FB2168" w14:textId="77777777" w:rsidR="005B7866" w:rsidRPr="00B06F7A" w:rsidRDefault="005B7866" w:rsidP="00C05182">
      <w:pPr>
        <w:pStyle w:val="Heading5"/>
      </w:pPr>
      <w:bookmarkStart w:id="3758" w:name="_Toc11338718"/>
      <w:bookmarkStart w:id="3759" w:name="_Toc27585400"/>
      <w:bookmarkStart w:id="3760" w:name="_Toc36457402"/>
      <w:bookmarkStart w:id="3761" w:name="_Toc45028317"/>
      <w:bookmarkStart w:id="3762" w:name="_Toc45029152"/>
      <w:bookmarkStart w:id="3763" w:name="_Toc67681914"/>
      <w:bookmarkStart w:id="3764" w:name="_Toc114764708"/>
      <w:r w:rsidRPr="00B06F7A">
        <w:t>6.3.3.2.1</w:t>
      </w:r>
      <w:r w:rsidRPr="00B06F7A">
        <w:tab/>
        <w:t>Description</w:t>
      </w:r>
      <w:bookmarkEnd w:id="3758"/>
      <w:bookmarkEnd w:id="3759"/>
      <w:bookmarkEnd w:id="3760"/>
      <w:bookmarkEnd w:id="3761"/>
      <w:bookmarkEnd w:id="3762"/>
      <w:bookmarkEnd w:id="3763"/>
      <w:bookmarkEnd w:id="3764"/>
    </w:p>
    <w:p w14:paraId="2E3D4BCE" w14:textId="77777777" w:rsidR="005B7866" w:rsidRPr="00B06F7A" w:rsidRDefault="005B7866" w:rsidP="005B7866">
      <w:r w:rsidRPr="00B06F7A">
        <w:t>This resource represents the information that is needed together with the serving network name and the access type to calculate a fresh authentication vector. See 3GPP TS 33.501 [6].</w:t>
      </w:r>
    </w:p>
    <w:p w14:paraId="0091DA15" w14:textId="77777777" w:rsidR="005B7866" w:rsidRPr="00B06F7A" w:rsidRDefault="005B7866" w:rsidP="00C05182">
      <w:pPr>
        <w:pStyle w:val="Heading5"/>
      </w:pPr>
      <w:bookmarkStart w:id="3765" w:name="_Toc11338719"/>
      <w:bookmarkStart w:id="3766" w:name="_Toc27585401"/>
      <w:bookmarkStart w:id="3767" w:name="_Toc36457403"/>
      <w:bookmarkStart w:id="3768" w:name="_Toc45028318"/>
      <w:bookmarkStart w:id="3769" w:name="_Toc45029153"/>
      <w:bookmarkStart w:id="3770" w:name="_Toc67681915"/>
      <w:bookmarkStart w:id="3771" w:name="_Toc114764709"/>
      <w:r w:rsidRPr="00B06F7A">
        <w:lastRenderedPageBreak/>
        <w:t>6.3.3.2.2</w:t>
      </w:r>
      <w:r w:rsidRPr="00B06F7A">
        <w:tab/>
        <w:t>Resource Definition</w:t>
      </w:r>
      <w:bookmarkEnd w:id="3765"/>
      <w:bookmarkEnd w:id="3766"/>
      <w:bookmarkEnd w:id="3767"/>
      <w:bookmarkEnd w:id="3768"/>
      <w:bookmarkEnd w:id="3769"/>
      <w:bookmarkEnd w:id="3770"/>
      <w:bookmarkEnd w:id="3771"/>
    </w:p>
    <w:p w14:paraId="76680C9A" w14:textId="77777777" w:rsidR="005B7866" w:rsidRPr="00B06F7A" w:rsidRDefault="005B7866" w:rsidP="005B7866">
      <w:r w:rsidRPr="00B06F7A">
        <w:t>Resource URI: {apiRoot}/nudm-ueau/v1/{supiOrSuci}/security-information</w:t>
      </w:r>
    </w:p>
    <w:p w14:paraId="10B859E6" w14:textId="77777777" w:rsidR="005B7866" w:rsidRPr="00B06F7A" w:rsidRDefault="005B7866" w:rsidP="00C05182">
      <w:pPr>
        <w:rPr>
          <w:rFonts w:ascii="Arial" w:hAnsi="Arial" w:cs="Arial"/>
        </w:rPr>
      </w:pPr>
      <w:r w:rsidRPr="00C05182">
        <w:t>This resource shall support the resource URI variables defined in table 6.3.3.2.2-1.</w:t>
      </w:r>
    </w:p>
    <w:p w14:paraId="0B5D856E" w14:textId="77777777" w:rsidR="005B7866" w:rsidRPr="00B06F7A" w:rsidRDefault="005B7866" w:rsidP="005B7866">
      <w:pPr>
        <w:pStyle w:val="TH"/>
        <w:rPr>
          <w:rFonts w:cs="Arial"/>
        </w:rPr>
      </w:pPr>
      <w:r w:rsidRPr="00B06F7A">
        <w:t>Table 6.3.3.2.2-1: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27"/>
        <w:gridCol w:w="995"/>
        <w:gridCol w:w="7605"/>
      </w:tblGrid>
      <w:tr w:rsidR="005B7866" w:rsidRPr="00B06F7A" w14:paraId="28699FCC" w14:textId="77777777" w:rsidTr="007F1FAF">
        <w:trPr>
          <w:jc w:val="center"/>
        </w:trPr>
        <w:tc>
          <w:tcPr>
            <w:tcW w:w="533" w:type="pct"/>
            <w:tcBorders>
              <w:top w:val="single" w:sz="6" w:space="0" w:color="000000"/>
              <w:left w:val="single" w:sz="6" w:space="0" w:color="000000"/>
              <w:bottom w:val="single" w:sz="6" w:space="0" w:color="000000"/>
              <w:right w:val="single" w:sz="6" w:space="0" w:color="000000"/>
            </w:tcBorders>
            <w:shd w:val="clear" w:color="auto" w:fill="CCCCCC"/>
            <w:hideMark/>
          </w:tcPr>
          <w:p w14:paraId="1DD47B45" w14:textId="77777777" w:rsidR="005B7866" w:rsidRPr="00B06F7A" w:rsidRDefault="005B7866" w:rsidP="007F1FAF">
            <w:pPr>
              <w:pStyle w:val="TAH"/>
            </w:pPr>
            <w:r w:rsidRPr="00B06F7A">
              <w:t>Name</w:t>
            </w:r>
          </w:p>
        </w:tc>
        <w:tc>
          <w:tcPr>
            <w:tcW w:w="517" w:type="pct"/>
            <w:tcBorders>
              <w:top w:val="single" w:sz="6" w:space="0" w:color="000000"/>
              <w:left w:val="single" w:sz="6" w:space="0" w:color="000000"/>
              <w:bottom w:val="single" w:sz="6" w:space="0" w:color="000000"/>
              <w:right w:val="single" w:sz="6" w:space="0" w:color="000000"/>
            </w:tcBorders>
            <w:shd w:val="clear" w:color="auto" w:fill="CCCCCC"/>
          </w:tcPr>
          <w:p w14:paraId="7B89C348" w14:textId="77777777" w:rsidR="005B7866" w:rsidRPr="00B06F7A" w:rsidRDefault="005B7866" w:rsidP="007F1FAF">
            <w:pPr>
              <w:pStyle w:val="TAH"/>
            </w:pPr>
            <w:r w:rsidRPr="00B06F7A">
              <w:t>Data type</w:t>
            </w:r>
          </w:p>
        </w:tc>
        <w:tc>
          <w:tcPr>
            <w:tcW w:w="395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F158A5A" w14:textId="77777777" w:rsidR="005B7866" w:rsidRPr="00B06F7A" w:rsidRDefault="005B7866" w:rsidP="007F1FAF">
            <w:pPr>
              <w:pStyle w:val="TAH"/>
            </w:pPr>
            <w:r w:rsidRPr="00B06F7A">
              <w:t>Definition</w:t>
            </w:r>
          </w:p>
        </w:tc>
      </w:tr>
      <w:tr w:rsidR="005B7866" w:rsidRPr="00B06F7A" w14:paraId="5019BAD8" w14:textId="77777777" w:rsidTr="007F1FAF">
        <w:trPr>
          <w:jc w:val="center"/>
        </w:trPr>
        <w:tc>
          <w:tcPr>
            <w:tcW w:w="533" w:type="pct"/>
            <w:tcBorders>
              <w:top w:val="single" w:sz="6" w:space="0" w:color="000000"/>
              <w:left w:val="single" w:sz="6" w:space="0" w:color="000000"/>
              <w:bottom w:val="single" w:sz="6" w:space="0" w:color="000000"/>
              <w:right w:val="single" w:sz="6" w:space="0" w:color="000000"/>
            </w:tcBorders>
            <w:hideMark/>
          </w:tcPr>
          <w:p w14:paraId="77242DBF" w14:textId="77777777" w:rsidR="005B7866" w:rsidRPr="00B06F7A" w:rsidRDefault="005B7866" w:rsidP="007F1FAF">
            <w:pPr>
              <w:pStyle w:val="TAL"/>
            </w:pPr>
            <w:r w:rsidRPr="00B06F7A">
              <w:t>apiRoot</w:t>
            </w:r>
          </w:p>
        </w:tc>
        <w:tc>
          <w:tcPr>
            <w:tcW w:w="517" w:type="pct"/>
            <w:tcBorders>
              <w:top w:val="single" w:sz="6" w:space="0" w:color="000000"/>
              <w:left w:val="single" w:sz="6" w:space="0" w:color="000000"/>
              <w:bottom w:val="single" w:sz="6" w:space="0" w:color="000000"/>
              <w:right w:val="single" w:sz="6" w:space="0" w:color="000000"/>
            </w:tcBorders>
          </w:tcPr>
          <w:p w14:paraId="41FBF405" w14:textId="77777777" w:rsidR="005B7866" w:rsidRPr="00B06F7A" w:rsidRDefault="005B7866" w:rsidP="007F1FAF">
            <w:pPr>
              <w:pStyle w:val="TAL"/>
            </w:pPr>
            <w:r w:rsidRPr="00B06F7A">
              <w:t>string</w:t>
            </w:r>
          </w:p>
        </w:tc>
        <w:tc>
          <w:tcPr>
            <w:tcW w:w="3950" w:type="pct"/>
            <w:tcBorders>
              <w:top w:val="single" w:sz="6" w:space="0" w:color="000000"/>
              <w:left w:val="single" w:sz="6" w:space="0" w:color="000000"/>
              <w:bottom w:val="single" w:sz="6" w:space="0" w:color="000000"/>
              <w:right w:val="single" w:sz="6" w:space="0" w:color="000000"/>
            </w:tcBorders>
            <w:vAlign w:val="center"/>
            <w:hideMark/>
          </w:tcPr>
          <w:p w14:paraId="79CD3290" w14:textId="77777777" w:rsidR="005B7866" w:rsidRPr="00B06F7A" w:rsidRDefault="005B7866" w:rsidP="007F1FAF">
            <w:pPr>
              <w:pStyle w:val="TAL"/>
            </w:pPr>
            <w:r w:rsidRPr="00B06F7A">
              <w:t>See clause</w:t>
            </w:r>
            <w:r w:rsidRPr="00B06F7A">
              <w:rPr>
                <w:lang w:val="en-US" w:eastAsia="zh-CN"/>
              </w:rPr>
              <w:t> </w:t>
            </w:r>
            <w:r w:rsidRPr="00B06F7A">
              <w:t>6.3.1</w:t>
            </w:r>
          </w:p>
        </w:tc>
      </w:tr>
      <w:tr w:rsidR="005B7866" w:rsidRPr="00B06F7A" w14:paraId="5C00F14F" w14:textId="77777777" w:rsidTr="007F1FAF">
        <w:trPr>
          <w:jc w:val="center"/>
        </w:trPr>
        <w:tc>
          <w:tcPr>
            <w:tcW w:w="533" w:type="pct"/>
            <w:tcBorders>
              <w:top w:val="single" w:sz="6" w:space="0" w:color="000000"/>
              <w:left w:val="single" w:sz="6" w:space="0" w:color="000000"/>
              <w:bottom w:val="single" w:sz="6" w:space="0" w:color="000000"/>
              <w:right w:val="single" w:sz="6" w:space="0" w:color="000000"/>
            </w:tcBorders>
          </w:tcPr>
          <w:p w14:paraId="0621C61E" w14:textId="77777777" w:rsidR="005B7866" w:rsidRPr="00B06F7A" w:rsidRDefault="005B7866" w:rsidP="007F1FAF">
            <w:pPr>
              <w:pStyle w:val="TAL"/>
            </w:pPr>
            <w:r w:rsidRPr="00B06F7A">
              <w:t>supiOrSuci</w:t>
            </w:r>
          </w:p>
        </w:tc>
        <w:tc>
          <w:tcPr>
            <w:tcW w:w="517" w:type="pct"/>
            <w:tcBorders>
              <w:top w:val="single" w:sz="6" w:space="0" w:color="000000"/>
              <w:left w:val="single" w:sz="6" w:space="0" w:color="000000"/>
              <w:bottom w:val="single" w:sz="6" w:space="0" w:color="000000"/>
              <w:right w:val="single" w:sz="6" w:space="0" w:color="000000"/>
            </w:tcBorders>
          </w:tcPr>
          <w:p w14:paraId="58BA119D" w14:textId="77777777" w:rsidR="005B7866" w:rsidRPr="00B06F7A" w:rsidRDefault="005B7866" w:rsidP="007F1FAF">
            <w:pPr>
              <w:pStyle w:val="TAL"/>
            </w:pPr>
            <w:r w:rsidRPr="00B06F7A">
              <w:t>string</w:t>
            </w:r>
          </w:p>
        </w:tc>
        <w:tc>
          <w:tcPr>
            <w:tcW w:w="3950" w:type="pct"/>
            <w:tcBorders>
              <w:top w:val="single" w:sz="6" w:space="0" w:color="000000"/>
              <w:left w:val="single" w:sz="6" w:space="0" w:color="000000"/>
              <w:bottom w:val="single" w:sz="6" w:space="0" w:color="000000"/>
              <w:right w:val="single" w:sz="6" w:space="0" w:color="000000"/>
            </w:tcBorders>
            <w:vAlign w:val="center"/>
          </w:tcPr>
          <w:p w14:paraId="75428E05" w14:textId="77777777" w:rsidR="005B7866" w:rsidRPr="00B06F7A" w:rsidRDefault="005B7866" w:rsidP="007F1FAF">
            <w:pPr>
              <w:pStyle w:val="TAL"/>
            </w:pPr>
            <w:r w:rsidRPr="00B06F7A">
              <w:t>Represents the Subscription Permanent Identifier (see 3GPP TS 23.501 [2] clause 5.9.2), or Subscription Concealed Identifier (see 3GPP TS 23.003 [8]).</w:t>
            </w:r>
            <w:r w:rsidRPr="00B06F7A">
              <w:br/>
            </w:r>
          </w:p>
          <w:p w14:paraId="154F5BCB" w14:textId="77777777" w:rsidR="005B7866" w:rsidRPr="00B06F7A" w:rsidRDefault="005B7866" w:rsidP="007F1FAF">
            <w:pPr>
              <w:pStyle w:val="TAL"/>
            </w:pPr>
            <w:r w:rsidRPr="00B06F7A">
              <w:t>Pattern: See pattern of type SupiOrSuci in 3GPP TS 29.571 [7]</w:t>
            </w:r>
          </w:p>
          <w:p w14:paraId="20812588" w14:textId="77777777" w:rsidR="005B7866" w:rsidRPr="00B06F7A" w:rsidRDefault="005B7866" w:rsidP="007F1FAF">
            <w:pPr>
              <w:pStyle w:val="TAL"/>
            </w:pPr>
          </w:p>
          <w:p w14:paraId="1589A162" w14:textId="61202828" w:rsidR="005B7866" w:rsidRPr="00B06F7A" w:rsidRDefault="005B7866" w:rsidP="007F1FAF">
            <w:pPr>
              <w:pStyle w:val="TAL"/>
            </w:pPr>
            <w:r w:rsidRPr="00B06F7A">
              <w:t>(See NOTE 1, NOTE 2</w:t>
            </w:r>
            <w:r w:rsidR="002A6BEC">
              <w:t>, NOTE 3</w:t>
            </w:r>
            <w:r w:rsidRPr="00B06F7A">
              <w:t>).</w:t>
            </w:r>
          </w:p>
        </w:tc>
      </w:tr>
      <w:tr w:rsidR="005B7866" w:rsidRPr="00B06F7A" w14:paraId="684D4AA0" w14:textId="77777777" w:rsidTr="007F1FAF">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2B365332" w14:textId="5DE4142F" w:rsidR="005B7866" w:rsidRPr="00B06F7A" w:rsidRDefault="005B7866" w:rsidP="007F1FAF">
            <w:pPr>
              <w:pStyle w:val="TAN"/>
            </w:pPr>
            <w:r w:rsidRPr="00B06F7A">
              <w:t>NOTE</w:t>
            </w:r>
            <w:r w:rsidR="002A6BEC">
              <w:t> </w:t>
            </w:r>
            <w:r w:rsidRPr="00B06F7A">
              <w:t>1:</w:t>
            </w:r>
            <w:r w:rsidRPr="00B06F7A">
              <w:tab/>
              <w:t>The format for SUCI, when the corresponding SUPI is NAI-based, contains a realm that may include a "minus" character ("-"), which is also used as field separator. Given that the NAI and its realm shall conform to IETF RFC 7542 [29], the regular expression defined here allows for non-ambiguous matching of the different fields of the SUCI, even when the realm contains the "minus" character.</w:t>
            </w:r>
          </w:p>
          <w:p w14:paraId="14112AEA" w14:textId="11E74623" w:rsidR="002A6BEC" w:rsidRDefault="005B7866" w:rsidP="002A6BEC">
            <w:pPr>
              <w:pStyle w:val="TAN"/>
            </w:pPr>
            <w:r w:rsidRPr="00B06F7A">
              <w:t>NOTE</w:t>
            </w:r>
            <w:r w:rsidR="002A6BEC">
              <w:t> </w:t>
            </w:r>
            <w:r w:rsidRPr="00B06F7A">
              <w:t>2:</w:t>
            </w:r>
            <w:r w:rsidRPr="00B06F7A">
              <w:tab/>
              <w:t>When the SUCI corresponds to a SUPI of type IMSI, and the Null protection scheme is used, the MSIN of the IMSI (which is formatted by the UE and sent over the NAS protocol as Binary Coded Decimal, BCD) shall be formatted in the SUCI as an UTF-8 string containing all decimal digits of the MSIN; see Annex C for SUCI encoding examples.</w:t>
            </w:r>
          </w:p>
          <w:p w14:paraId="5E22636E" w14:textId="71A81431" w:rsidR="005B7866" w:rsidRPr="00B06F7A" w:rsidRDefault="002A6BEC" w:rsidP="002A6BEC">
            <w:pPr>
              <w:pStyle w:val="TAN"/>
            </w:pPr>
            <w:r>
              <w:t>NOTE 3:</w:t>
            </w:r>
            <w:r>
              <w:tab/>
              <w:t>If the anonymous SUCI contain the realm part, the UDM calculates the corresponding anonymous SUPI.</w:t>
            </w:r>
          </w:p>
        </w:tc>
      </w:tr>
    </w:tbl>
    <w:p w14:paraId="7834C9E4" w14:textId="77777777" w:rsidR="005B7866" w:rsidRPr="00B06F7A" w:rsidRDefault="005B7866" w:rsidP="005B7866"/>
    <w:p w14:paraId="1C323401" w14:textId="77777777" w:rsidR="005B7866" w:rsidRPr="00B06F7A" w:rsidRDefault="005B7866" w:rsidP="00C05182">
      <w:pPr>
        <w:pStyle w:val="Heading5"/>
      </w:pPr>
      <w:bookmarkStart w:id="3772" w:name="_Toc11338720"/>
      <w:bookmarkStart w:id="3773" w:name="_Toc27585402"/>
      <w:bookmarkStart w:id="3774" w:name="_Toc36457404"/>
      <w:bookmarkStart w:id="3775" w:name="_Toc45028319"/>
      <w:bookmarkStart w:id="3776" w:name="_Toc45029154"/>
      <w:bookmarkStart w:id="3777" w:name="_Toc67681916"/>
      <w:bookmarkStart w:id="3778" w:name="_Toc114764710"/>
      <w:r w:rsidRPr="00B06F7A">
        <w:t>6.3.3.2.3</w:t>
      </w:r>
      <w:r w:rsidRPr="00B06F7A">
        <w:tab/>
        <w:t>Resource Standard Methods</w:t>
      </w:r>
      <w:bookmarkEnd w:id="3772"/>
      <w:bookmarkEnd w:id="3773"/>
      <w:bookmarkEnd w:id="3774"/>
      <w:bookmarkEnd w:id="3775"/>
      <w:bookmarkEnd w:id="3776"/>
      <w:bookmarkEnd w:id="3777"/>
      <w:bookmarkEnd w:id="3778"/>
    </w:p>
    <w:p w14:paraId="4D01CDB9" w14:textId="77777777" w:rsidR="005B7866" w:rsidRPr="00B06F7A" w:rsidRDefault="005B7866" w:rsidP="005B7866">
      <w:r w:rsidRPr="00B06F7A">
        <w:t>No Standard Methods are supported for this resource.</w:t>
      </w:r>
    </w:p>
    <w:p w14:paraId="593E175C" w14:textId="77777777" w:rsidR="005B7866" w:rsidRPr="00B06F7A" w:rsidRDefault="005B7866" w:rsidP="00C05182">
      <w:pPr>
        <w:pStyle w:val="Heading5"/>
      </w:pPr>
      <w:bookmarkStart w:id="3779" w:name="_Toc11338721"/>
      <w:bookmarkStart w:id="3780" w:name="_Toc27585403"/>
      <w:bookmarkStart w:id="3781" w:name="_Toc36457405"/>
      <w:bookmarkStart w:id="3782" w:name="_Toc45028320"/>
      <w:bookmarkStart w:id="3783" w:name="_Toc45029155"/>
      <w:bookmarkStart w:id="3784" w:name="_Toc67681917"/>
      <w:bookmarkStart w:id="3785" w:name="_Toc114764711"/>
      <w:r w:rsidRPr="00B06F7A">
        <w:t>6.3.3.2.4</w:t>
      </w:r>
      <w:r w:rsidRPr="00B06F7A">
        <w:tab/>
        <w:t>Resource Custom Operations</w:t>
      </w:r>
      <w:bookmarkEnd w:id="3779"/>
      <w:bookmarkEnd w:id="3780"/>
      <w:bookmarkEnd w:id="3781"/>
      <w:bookmarkEnd w:id="3782"/>
      <w:bookmarkEnd w:id="3783"/>
      <w:bookmarkEnd w:id="3784"/>
      <w:bookmarkEnd w:id="3785"/>
    </w:p>
    <w:p w14:paraId="3E130681" w14:textId="77777777" w:rsidR="005B7866" w:rsidRPr="00B06F7A" w:rsidRDefault="005B7866" w:rsidP="00903631">
      <w:pPr>
        <w:pStyle w:val="H6"/>
      </w:pPr>
      <w:bookmarkStart w:id="3786" w:name="_Toc11338722"/>
      <w:bookmarkStart w:id="3787" w:name="_Toc27585404"/>
      <w:bookmarkStart w:id="3788" w:name="_Toc36457406"/>
      <w:bookmarkStart w:id="3789" w:name="_Toc45028321"/>
      <w:bookmarkStart w:id="3790" w:name="_Toc45029156"/>
      <w:bookmarkStart w:id="3791" w:name="_Toc67681918"/>
      <w:r w:rsidRPr="00B06F7A">
        <w:t>6.3.3.2.4.1</w:t>
      </w:r>
      <w:r w:rsidRPr="00B06F7A">
        <w:tab/>
        <w:t>Overview</w:t>
      </w:r>
      <w:bookmarkEnd w:id="3786"/>
      <w:bookmarkEnd w:id="3787"/>
      <w:bookmarkEnd w:id="3788"/>
      <w:bookmarkEnd w:id="3789"/>
      <w:bookmarkEnd w:id="3790"/>
      <w:bookmarkEnd w:id="3791"/>
    </w:p>
    <w:p w14:paraId="7AED53C8" w14:textId="77777777" w:rsidR="005B7866" w:rsidRPr="00B06F7A" w:rsidRDefault="005B7866" w:rsidP="005B7866">
      <w:pPr>
        <w:pStyle w:val="TH"/>
      </w:pPr>
      <w:r w:rsidRPr="00B06F7A">
        <w:t>Table 6.3.3.2.4.1-1: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5B7866" w:rsidRPr="00B06F7A" w14:paraId="7B90AEF2" w14:textId="77777777" w:rsidTr="007F1FAF">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7DB42673" w14:textId="77777777" w:rsidR="005B7866" w:rsidRPr="00B06F7A" w:rsidRDefault="005B7866" w:rsidP="007F1FAF">
            <w:pPr>
              <w:pStyle w:val="TAH"/>
            </w:pPr>
            <w:r w:rsidRPr="00B06F7A">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34014B" w14:textId="77777777" w:rsidR="005B7866" w:rsidRPr="00B06F7A" w:rsidRDefault="005B7866" w:rsidP="007F1FAF">
            <w:pPr>
              <w:pStyle w:val="TAH"/>
            </w:pPr>
            <w:r w:rsidRPr="00B06F7A">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2242EE" w14:textId="77777777" w:rsidR="005B7866" w:rsidRPr="00B06F7A" w:rsidRDefault="005B7866" w:rsidP="007F1FAF">
            <w:pPr>
              <w:pStyle w:val="TAH"/>
            </w:pPr>
            <w:r w:rsidRPr="00B06F7A">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6E9682" w14:textId="77777777" w:rsidR="005B7866" w:rsidRPr="00B06F7A" w:rsidRDefault="005B7866" w:rsidP="007F1FAF">
            <w:pPr>
              <w:pStyle w:val="TAH"/>
            </w:pPr>
            <w:r w:rsidRPr="00B06F7A">
              <w:t>Description</w:t>
            </w:r>
          </w:p>
        </w:tc>
      </w:tr>
      <w:tr w:rsidR="005B7866" w:rsidRPr="00B06F7A" w14:paraId="01BD28AE" w14:textId="77777777" w:rsidTr="007F1FAF">
        <w:trPr>
          <w:jc w:val="center"/>
        </w:trPr>
        <w:tc>
          <w:tcPr>
            <w:tcW w:w="1352" w:type="pct"/>
            <w:tcBorders>
              <w:top w:val="single" w:sz="4" w:space="0" w:color="auto"/>
              <w:left w:val="single" w:sz="4" w:space="0" w:color="auto"/>
              <w:right w:val="single" w:sz="4" w:space="0" w:color="auto"/>
            </w:tcBorders>
          </w:tcPr>
          <w:p w14:paraId="7894832E" w14:textId="77777777" w:rsidR="005B7866" w:rsidRPr="00B06F7A" w:rsidRDefault="005B7866" w:rsidP="007F1FAF">
            <w:pPr>
              <w:pStyle w:val="TAL"/>
            </w:pPr>
            <w:r w:rsidRPr="00B06F7A">
              <w:t>generate-auth-data</w:t>
            </w:r>
          </w:p>
        </w:tc>
        <w:tc>
          <w:tcPr>
            <w:tcW w:w="1352" w:type="pct"/>
            <w:tcBorders>
              <w:top w:val="single" w:sz="4" w:space="0" w:color="auto"/>
              <w:left w:val="single" w:sz="4" w:space="0" w:color="auto"/>
              <w:right w:val="single" w:sz="4" w:space="0" w:color="auto"/>
            </w:tcBorders>
          </w:tcPr>
          <w:p w14:paraId="747972EB" w14:textId="77777777" w:rsidR="005B7866" w:rsidRPr="00B06F7A" w:rsidRDefault="005B7866" w:rsidP="007F1FAF">
            <w:pPr>
              <w:pStyle w:val="TAL"/>
            </w:pPr>
            <w:r w:rsidRPr="00B06F7A">
              <w:t>/generate-auth-data</w:t>
            </w:r>
          </w:p>
        </w:tc>
        <w:tc>
          <w:tcPr>
            <w:tcW w:w="704" w:type="pct"/>
            <w:tcBorders>
              <w:top w:val="single" w:sz="4" w:space="0" w:color="auto"/>
              <w:left w:val="single" w:sz="4" w:space="0" w:color="auto"/>
              <w:bottom w:val="single" w:sz="4" w:space="0" w:color="auto"/>
              <w:right w:val="single" w:sz="4" w:space="0" w:color="auto"/>
            </w:tcBorders>
          </w:tcPr>
          <w:p w14:paraId="723AA145" w14:textId="77777777" w:rsidR="005B7866" w:rsidRPr="00B06F7A" w:rsidRDefault="005B7866" w:rsidP="007F1FAF">
            <w:pPr>
              <w:pStyle w:val="TAL"/>
            </w:pPr>
            <w:r w:rsidRPr="00B06F7A">
              <w:t>POST</w:t>
            </w:r>
          </w:p>
        </w:tc>
        <w:tc>
          <w:tcPr>
            <w:tcW w:w="1593" w:type="pct"/>
            <w:tcBorders>
              <w:top w:val="single" w:sz="4" w:space="0" w:color="auto"/>
              <w:left w:val="single" w:sz="4" w:space="0" w:color="auto"/>
              <w:bottom w:val="single" w:sz="4" w:space="0" w:color="auto"/>
              <w:right w:val="single" w:sz="4" w:space="0" w:color="auto"/>
            </w:tcBorders>
          </w:tcPr>
          <w:p w14:paraId="4E49D6AA" w14:textId="77777777" w:rsidR="005B7866" w:rsidRPr="00B06F7A" w:rsidRDefault="005B7866" w:rsidP="007F1FAF">
            <w:pPr>
              <w:pStyle w:val="TAL"/>
            </w:pPr>
            <w:r w:rsidRPr="00B06F7A">
              <w:t>Select the authentication method and calculate a fresh AV if 5G-AKA or EAP-AKA' is selected or provides corresponding authentication information.</w:t>
            </w:r>
          </w:p>
        </w:tc>
      </w:tr>
    </w:tbl>
    <w:p w14:paraId="50CE446C" w14:textId="77777777" w:rsidR="005B7866" w:rsidRPr="00B06F7A" w:rsidRDefault="005B7866" w:rsidP="005B7866"/>
    <w:p w14:paraId="1423B955" w14:textId="77777777" w:rsidR="005B7866" w:rsidRPr="00B06F7A" w:rsidRDefault="005B7866" w:rsidP="00903631">
      <w:pPr>
        <w:pStyle w:val="H6"/>
      </w:pPr>
      <w:bookmarkStart w:id="3792" w:name="_Toc11338723"/>
      <w:bookmarkStart w:id="3793" w:name="_Toc27585405"/>
      <w:bookmarkStart w:id="3794" w:name="_Toc36457407"/>
      <w:bookmarkStart w:id="3795" w:name="_Toc45028322"/>
      <w:bookmarkStart w:id="3796" w:name="_Toc45029157"/>
      <w:bookmarkStart w:id="3797" w:name="_Toc67681919"/>
      <w:r w:rsidRPr="00B06F7A">
        <w:t>6.3.3.2.4.2</w:t>
      </w:r>
      <w:r w:rsidRPr="00B06F7A">
        <w:tab/>
        <w:t>Operation: generate-auth-data</w:t>
      </w:r>
      <w:bookmarkEnd w:id="3792"/>
      <w:bookmarkEnd w:id="3793"/>
      <w:bookmarkEnd w:id="3794"/>
      <w:bookmarkEnd w:id="3795"/>
      <w:bookmarkEnd w:id="3796"/>
      <w:bookmarkEnd w:id="3797"/>
    </w:p>
    <w:p w14:paraId="3989B10B" w14:textId="77777777" w:rsidR="005B7866" w:rsidRPr="00B06F7A" w:rsidRDefault="005B7866" w:rsidP="00B632BD">
      <w:pPr>
        <w:pStyle w:val="H6"/>
      </w:pPr>
      <w:bookmarkStart w:id="3798" w:name="_Toc11338724"/>
      <w:bookmarkStart w:id="3799" w:name="_Toc27585406"/>
      <w:bookmarkStart w:id="3800" w:name="_Toc36457408"/>
      <w:bookmarkStart w:id="3801" w:name="_Toc45028323"/>
      <w:bookmarkStart w:id="3802" w:name="_Toc45029158"/>
      <w:bookmarkStart w:id="3803" w:name="_Toc67681920"/>
      <w:r w:rsidRPr="00B06F7A">
        <w:t>6.3.3.2.4.2.1</w:t>
      </w:r>
      <w:r w:rsidRPr="00B06F7A">
        <w:tab/>
        <w:t>Description</w:t>
      </w:r>
      <w:bookmarkEnd w:id="3798"/>
      <w:bookmarkEnd w:id="3799"/>
      <w:bookmarkEnd w:id="3800"/>
      <w:bookmarkEnd w:id="3801"/>
      <w:bookmarkEnd w:id="3802"/>
      <w:bookmarkEnd w:id="3803"/>
    </w:p>
    <w:p w14:paraId="7259D18E" w14:textId="77777777" w:rsidR="005B7866" w:rsidRPr="00B06F7A" w:rsidRDefault="005B7866" w:rsidP="005B7866">
      <w:r w:rsidRPr="00B06F7A">
        <w:t>This custom operation is used by the NF service consumer (AUSF) to request authentication information data for the SUPI/SUCI from the UDM. If SUCI is provided, the UDM calculates the SUPI from the SUCI (see 3GPP TS 33.501 [6]). The UDM calculates an authentication vector taking into account the information received from the NF service consumer (AUSF) and the current representation of this resource if 5G AKA or EAP-AKA' is selected. For details see 3GPP TS 33.501 [6].</w:t>
      </w:r>
    </w:p>
    <w:p w14:paraId="7AC91743" w14:textId="77777777" w:rsidR="005B7866" w:rsidRPr="00B06F7A" w:rsidRDefault="005B7866" w:rsidP="00B632BD">
      <w:pPr>
        <w:pStyle w:val="H6"/>
      </w:pPr>
      <w:bookmarkStart w:id="3804" w:name="_Toc11338725"/>
      <w:bookmarkStart w:id="3805" w:name="_Toc27585407"/>
      <w:bookmarkStart w:id="3806" w:name="_Toc36457409"/>
      <w:bookmarkStart w:id="3807" w:name="_Toc45028324"/>
      <w:bookmarkStart w:id="3808" w:name="_Toc45029159"/>
      <w:bookmarkStart w:id="3809" w:name="_Toc67681921"/>
      <w:r w:rsidRPr="00B06F7A">
        <w:t>6.3.3.2.4.2.2</w:t>
      </w:r>
      <w:r w:rsidRPr="00B06F7A">
        <w:tab/>
        <w:t>Operation Definition</w:t>
      </w:r>
      <w:bookmarkEnd w:id="3804"/>
      <w:bookmarkEnd w:id="3805"/>
      <w:bookmarkEnd w:id="3806"/>
      <w:bookmarkEnd w:id="3807"/>
      <w:bookmarkEnd w:id="3808"/>
      <w:bookmarkEnd w:id="3809"/>
    </w:p>
    <w:p w14:paraId="0F8E6E16" w14:textId="77777777" w:rsidR="005B7866" w:rsidRPr="00B06F7A" w:rsidRDefault="005B7866" w:rsidP="005B7866">
      <w:r w:rsidRPr="00B06F7A">
        <w:t>This operation shall support the request data structures specified in table 6.3.3.2.4.2.2-1 and the response data structure and response codes specified in table 6.3.3.2.4.2.2-2.</w:t>
      </w:r>
    </w:p>
    <w:p w14:paraId="6622087F" w14:textId="77777777" w:rsidR="005B7866" w:rsidRPr="00B06F7A" w:rsidRDefault="005B7866" w:rsidP="005B7866">
      <w:pPr>
        <w:pStyle w:val="TH"/>
      </w:pPr>
      <w:r w:rsidRPr="00B06F7A">
        <w:lastRenderedPageBreak/>
        <w:t>Table 6.3.3.2.4.2.2-1: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001C7714"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2ACED6B"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F1CF051"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43C5A73"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A66AD8A" w14:textId="77777777" w:rsidR="005B7866" w:rsidRPr="00B06F7A" w:rsidRDefault="005B7866" w:rsidP="007F1FAF">
            <w:pPr>
              <w:pStyle w:val="TAH"/>
            </w:pPr>
            <w:r w:rsidRPr="00B06F7A">
              <w:t>Description</w:t>
            </w:r>
          </w:p>
        </w:tc>
      </w:tr>
      <w:tr w:rsidR="005B7866" w:rsidRPr="00B06F7A" w14:paraId="13BD1BEF"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F10FBFA" w14:textId="77777777" w:rsidR="005B7866" w:rsidRPr="00B06F7A" w:rsidRDefault="005B7866" w:rsidP="007F1FAF">
            <w:pPr>
              <w:pStyle w:val="TAL"/>
            </w:pPr>
            <w:r w:rsidRPr="00B06F7A">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299F8B20"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68A922AA"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BA3BE02" w14:textId="77777777" w:rsidR="005B7866" w:rsidRPr="00B06F7A" w:rsidRDefault="005B7866" w:rsidP="007F1FAF">
            <w:pPr>
              <w:pStyle w:val="TAL"/>
            </w:pPr>
            <w:r w:rsidRPr="00B06F7A">
              <w:t xml:space="preserve">Contains the serving network name </w:t>
            </w:r>
            <w:r w:rsidRPr="00B06F7A">
              <w:rPr>
                <w:rFonts w:cs="Arial"/>
                <w:szCs w:val="18"/>
              </w:rPr>
              <w:t>and Resynchronization Information</w:t>
            </w:r>
          </w:p>
        </w:tc>
      </w:tr>
    </w:tbl>
    <w:p w14:paraId="58E5650F" w14:textId="77777777" w:rsidR="005B7866" w:rsidRPr="00B06F7A" w:rsidRDefault="005B7866" w:rsidP="005B7866"/>
    <w:p w14:paraId="7362C3FE" w14:textId="77777777" w:rsidR="005B7866" w:rsidRPr="00B06F7A" w:rsidRDefault="005B7866" w:rsidP="005B7866">
      <w:pPr>
        <w:pStyle w:val="TH"/>
      </w:pPr>
      <w:r w:rsidRPr="00B06F7A">
        <w:t>Table 6.3.3.2.4.2.2-2: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7"/>
        <w:gridCol w:w="419"/>
        <w:gridCol w:w="1208"/>
        <w:gridCol w:w="1087"/>
        <w:gridCol w:w="5054"/>
      </w:tblGrid>
      <w:tr w:rsidR="005B7866" w:rsidRPr="00B06F7A" w14:paraId="3C1F63C0" w14:textId="77777777" w:rsidTr="007F1FAF">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2F05D56B"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DD94450"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31E6DC1" w14:textId="77777777" w:rsidR="005B7866" w:rsidRPr="00B06F7A" w:rsidRDefault="005B7866" w:rsidP="007F1FAF">
            <w:pPr>
              <w:pStyle w:val="TAH"/>
            </w:pPr>
            <w:r w:rsidRPr="00B06F7A">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216563E6" w14:textId="77777777" w:rsidR="005B7866" w:rsidRPr="00B06F7A" w:rsidRDefault="005B7866" w:rsidP="007F1FAF">
            <w:pPr>
              <w:pStyle w:val="TAH"/>
            </w:pPr>
            <w:r w:rsidRPr="00B06F7A">
              <w:t>Response</w:t>
            </w:r>
          </w:p>
          <w:p w14:paraId="49B63FC7" w14:textId="77777777" w:rsidR="005B7866" w:rsidRPr="00B06F7A" w:rsidRDefault="005B7866" w:rsidP="007F1FAF">
            <w:pPr>
              <w:pStyle w:val="TAH"/>
            </w:pPr>
            <w:r w:rsidRPr="00B06F7A">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FB98B3C" w14:textId="77777777" w:rsidR="005B7866" w:rsidRPr="00B06F7A" w:rsidRDefault="005B7866" w:rsidP="007F1FAF">
            <w:pPr>
              <w:pStyle w:val="TAH"/>
            </w:pPr>
            <w:r w:rsidRPr="00B06F7A">
              <w:t>Description</w:t>
            </w:r>
          </w:p>
        </w:tc>
      </w:tr>
      <w:tr w:rsidR="005B7866" w:rsidRPr="00B06F7A" w14:paraId="1BF1CF02" w14:textId="77777777" w:rsidTr="007F1FAF">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1B428668" w14:textId="77777777" w:rsidR="005B7866" w:rsidRPr="00B06F7A" w:rsidRDefault="005B7866" w:rsidP="007F1FAF">
            <w:pPr>
              <w:pStyle w:val="TAL"/>
            </w:pPr>
            <w:r w:rsidRPr="00B06F7A">
              <w:t>AuthenticationInfoResult</w:t>
            </w:r>
          </w:p>
        </w:tc>
        <w:tc>
          <w:tcPr>
            <w:tcW w:w="225" w:type="pct"/>
            <w:tcBorders>
              <w:top w:val="single" w:sz="4" w:space="0" w:color="auto"/>
              <w:left w:val="single" w:sz="6" w:space="0" w:color="000000"/>
              <w:bottom w:val="single" w:sz="4" w:space="0" w:color="auto"/>
              <w:right w:val="single" w:sz="6" w:space="0" w:color="000000"/>
            </w:tcBorders>
          </w:tcPr>
          <w:p w14:paraId="622B0C76"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4" w:space="0" w:color="auto"/>
              <w:right w:val="single" w:sz="6" w:space="0" w:color="000000"/>
            </w:tcBorders>
          </w:tcPr>
          <w:p w14:paraId="2889EC0D" w14:textId="77777777" w:rsidR="005B7866" w:rsidRPr="00B06F7A" w:rsidRDefault="005B7866" w:rsidP="007F1FAF">
            <w:pPr>
              <w:pStyle w:val="TAL"/>
            </w:pPr>
            <w:r w:rsidRPr="00B06F7A">
              <w:t>1</w:t>
            </w:r>
          </w:p>
        </w:tc>
        <w:tc>
          <w:tcPr>
            <w:tcW w:w="584" w:type="pct"/>
            <w:tcBorders>
              <w:top w:val="single" w:sz="4" w:space="0" w:color="auto"/>
              <w:left w:val="single" w:sz="6" w:space="0" w:color="000000"/>
              <w:bottom w:val="single" w:sz="4" w:space="0" w:color="auto"/>
              <w:right w:val="single" w:sz="6" w:space="0" w:color="000000"/>
            </w:tcBorders>
          </w:tcPr>
          <w:p w14:paraId="4E3178C0" w14:textId="77777777" w:rsidR="005B7866" w:rsidRPr="00B06F7A" w:rsidRDefault="005B7866" w:rsidP="007F1FAF">
            <w:pPr>
              <w:pStyle w:val="TAL"/>
            </w:pPr>
            <w:r w:rsidRPr="00B06F7A">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5AF24945" w14:textId="77777777" w:rsidR="005B7866" w:rsidRPr="00B06F7A" w:rsidRDefault="005B7866" w:rsidP="007F1FAF">
            <w:pPr>
              <w:pStyle w:val="TAL"/>
            </w:pPr>
            <w:r w:rsidRPr="00B06F7A">
              <w:t xml:space="preserve">Upon success, a response body containing the selected authentication method and an authentication vector if 5G AKA or EAP-AKA' has been selected shall be returned </w:t>
            </w:r>
          </w:p>
        </w:tc>
      </w:tr>
      <w:tr w:rsidR="005B7866" w:rsidRPr="00B06F7A" w14:paraId="1169FAAE" w14:textId="77777777" w:rsidTr="007F1FAF">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269F4BA1"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48253967"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5717FD0F" w14:textId="77777777" w:rsidR="005B7866" w:rsidRPr="00B06F7A" w:rsidRDefault="005B7866" w:rsidP="007F1FAF">
            <w:pPr>
              <w:pStyle w:val="TAL"/>
            </w:pPr>
            <w:r w:rsidRPr="00B06F7A">
              <w:t>0..1</w:t>
            </w:r>
          </w:p>
        </w:tc>
        <w:tc>
          <w:tcPr>
            <w:tcW w:w="584" w:type="pct"/>
            <w:tcBorders>
              <w:top w:val="single" w:sz="4" w:space="0" w:color="auto"/>
              <w:left w:val="single" w:sz="6" w:space="0" w:color="000000"/>
              <w:bottom w:val="single" w:sz="6" w:space="0" w:color="000000"/>
              <w:right w:val="single" w:sz="6" w:space="0" w:color="000000"/>
            </w:tcBorders>
          </w:tcPr>
          <w:p w14:paraId="4E53FDB8" w14:textId="77777777" w:rsidR="005B7866" w:rsidRPr="00B06F7A" w:rsidRDefault="005B7866" w:rsidP="007F1FAF">
            <w:pPr>
              <w:pStyle w:val="TAL"/>
            </w:pPr>
            <w:r w:rsidRPr="00B06F7A">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07394A73" w14:textId="77777777" w:rsidR="005B7866" w:rsidRPr="00B06F7A" w:rsidRDefault="005B7866" w:rsidP="007F1FAF">
            <w:pPr>
              <w:pStyle w:val="TAL"/>
            </w:pPr>
            <w:r w:rsidRPr="00B06F7A">
              <w:t>The "cause" attribute may be used to indicate one of the following application errors:</w:t>
            </w:r>
          </w:p>
          <w:p w14:paraId="3BE9BFA5" w14:textId="77777777" w:rsidR="005B7866" w:rsidRPr="00B06F7A" w:rsidRDefault="005B7866" w:rsidP="007F1FAF">
            <w:pPr>
              <w:pStyle w:val="TAL"/>
            </w:pPr>
            <w:r w:rsidRPr="00B06F7A">
              <w:t>- USER_NOT_FOUND</w:t>
            </w:r>
          </w:p>
        </w:tc>
      </w:tr>
      <w:tr w:rsidR="005B7866" w:rsidRPr="00B06F7A" w14:paraId="1AA01D0E" w14:textId="77777777" w:rsidTr="007F1FAF">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29C2A19B"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2ABE7A39"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6863980C" w14:textId="77777777" w:rsidR="005B7866" w:rsidRPr="00B06F7A" w:rsidRDefault="005B7866" w:rsidP="007F1FAF">
            <w:pPr>
              <w:pStyle w:val="TAL"/>
            </w:pPr>
            <w:r w:rsidRPr="00B06F7A">
              <w:t>0..1</w:t>
            </w:r>
          </w:p>
        </w:tc>
        <w:tc>
          <w:tcPr>
            <w:tcW w:w="584" w:type="pct"/>
            <w:tcBorders>
              <w:top w:val="single" w:sz="4" w:space="0" w:color="auto"/>
              <w:left w:val="single" w:sz="6" w:space="0" w:color="000000"/>
              <w:bottom w:val="single" w:sz="6" w:space="0" w:color="000000"/>
              <w:right w:val="single" w:sz="6" w:space="0" w:color="000000"/>
            </w:tcBorders>
          </w:tcPr>
          <w:p w14:paraId="4FCCFF2B" w14:textId="77777777" w:rsidR="005B7866" w:rsidRPr="00B06F7A" w:rsidRDefault="005B7866" w:rsidP="007F1FAF">
            <w:pPr>
              <w:pStyle w:val="TAL"/>
            </w:pPr>
            <w:r w:rsidRPr="00B06F7A">
              <w:t>403 Forbidden</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0665E34D" w14:textId="77777777" w:rsidR="005B7866" w:rsidRPr="00B06F7A" w:rsidRDefault="005B7866" w:rsidP="007F1FAF">
            <w:pPr>
              <w:pStyle w:val="TAL"/>
            </w:pPr>
            <w:r w:rsidRPr="00B06F7A">
              <w:t>The "cause" attribute may be used to indicate one of the following application errors:</w:t>
            </w:r>
          </w:p>
          <w:p w14:paraId="0DCDA9D0" w14:textId="77777777" w:rsidR="005B7866" w:rsidRPr="00B06F7A" w:rsidRDefault="005B7866" w:rsidP="007F1FAF">
            <w:pPr>
              <w:pStyle w:val="TAL"/>
            </w:pPr>
            <w:r w:rsidRPr="00B06F7A">
              <w:t>- AUTHENTICATION_REJECTED</w:t>
            </w:r>
          </w:p>
          <w:p w14:paraId="25F843D1" w14:textId="77777777" w:rsidR="005B7866" w:rsidRPr="00B06F7A" w:rsidRDefault="005B7866" w:rsidP="007F1FAF">
            <w:pPr>
              <w:pStyle w:val="TAL"/>
            </w:pPr>
            <w:r w:rsidRPr="00B06F7A">
              <w:t>- INVALID_HN_PUBLIC_KEY_IDENTIFIER</w:t>
            </w:r>
          </w:p>
          <w:p w14:paraId="404E65B1" w14:textId="77777777" w:rsidR="005B7866" w:rsidRPr="00B06F7A" w:rsidRDefault="005B7866" w:rsidP="007F1FAF">
            <w:pPr>
              <w:pStyle w:val="TAL"/>
            </w:pPr>
            <w:r w:rsidRPr="00B06F7A">
              <w:t>- INVALID_SCHEME_OUTPUT</w:t>
            </w:r>
          </w:p>
        </w:tc>
      </w:tr>
      <w:tr w:rsidR="005B7866" w:rsidRPr="00B06F7A" w14:paraId="1CD0630D" w14:textId="77777777" w:rsidTr="007F1FAF">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B876F31"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65C15AC1"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45C3818B" w14:textId="77777777" w:rsidR="005B7866" w:rsidRPr="00B06F7A" w:rsidRDefault="005B7866" w:rsidP="007F1FAF">
            <w:pPr>
              <w:pStyle w:val="TAL"/>
            </w:pPr>
            <w:r w:rsidRPr="00B06F7A">
              <w:t>0..1</w:t>
            </w:r>
          </w:p>
        </w:tc>
        <w:tc>
          <w:tcPr>
            <w:tcW w:w="584" w:type="pct"/>
            <w:tcBorders>
              <w:top w:val="single" w:sz="4" w:space="0" w:color="auto"/>
              <w:left w:val="single" w:sz="6" w:space="0" w:color="000000"/>
              <w:bottom w:val="single" w:sz="6" w:space="0" w:color="000000"/>
              <w:right w:val="single" w:sz="6" w:space="0" w:color="000000"/>
            </w:tcBorders>
          </w:tcPr>
          <w:p w14:paraId="784D8CC1" w14:textId="77777777" w:rsidR="005B7866" w:rsidRPr="00B06F7A" w:rsidRDefault="005B7866" w:rsidP="007F1FAF">
            <w:pPr>
              <w:pStyle w:val="TAL"/>
            </w:pPr>
            <w:r w:rsidRPr="00B06F7A">
              <w:t>501 Not Implemented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21DD175" w14:textId="77777777" w:rsidR="005B7866" w:rsidRPr="00B06F7A" w:rsidRDefault="005B7866" w:rsidP="007F1FAF">
            <w:pPr>
              <w:pStyle w:val="TAL"/>
            </w:pPr>
            <w:r w:rsidRPr="00B06F7A">
              <w:t>The "cause" attribute may be used to indicate one of the following application errors:</w:t>
            </w:r>
          </w:p>
          <w:p w14:paraId="5CF94D65" w14:textId="77777777" w:rsidR="005B7866" w:rsidRPr="00B06F7A" w:rsidRDefault="005B7866" w:rsidP="007F1FAF">
            <w:pPr>
              <w:pStyle w:val="TAL"/>
            </w:pPr>
            <w:r w:rsidRPr="00B06F7A">
              <w:t>- UNSUPPORTED_PROTECTION_SCHEME</w:t>
            </w:r>
          </w:p>
          <w:p w14:paraId="631AF800" w14:textId="77777777" w:rsidR="005B7866" w:rsidRPr="00B06F7A" w:rsidRDefault="005B7866" w:rsidP="007F1FAF">
            <w:pPr>
              <w:pStyle w:val="TAL"/>
            </w:pPr>
          </w:p>
          <w:p w14:paraId="1CA90FD0" w14:textId="77777777" w:rsidR="005B7866" w:rsidRPr="00B06F7A" w:rsidRDefault="005B7866" w:rsidP="007F1FAF">
            <w:pPr>
              <w:pStyle w:val="TAL"/>
            </w:pPr>
            <w:r w:rsidRPr="00B06F7A">
              <w:rPr>
                <w:rFonts w:hint="eastAsia"/>
                <w:lang w:eastAsia="zh-CN"/>
              </w:rPr>
              <w:t>This response shall not be cached.</w:t>
            </w:r>
          </w:p>
        </w:tc>
      </w:tr>
      <w:tr w:rsidR="005B7866" w:rsidRPr="00B06F7A" w14:paraId="71DC3DE7" w14:textId="77777777" w:rsidTr="007F1FAF">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1749DF4"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293FC3D4" w14:textId="77777777" w:rsidR="005B7866" w:rsidRPr="00B06F7A" w:rsidRDefault="005B7866" w:rsidP="005B7866"/>
    <w:p w14:paraId="0E48533E" w14:textId="77777777" w:rsidR="005B7866" w:rsidRPr="00B06F7A" w:rsidRDefault="005B7866" w:rsidP="00C05182">
      <w:pPr>
        <w:pStyle w:val="Heading4"/>
      </w:pPr>
      <w:bookmarkStart w:id="3810" w:name="_Toc11338726"/>
      <w:bookmarkStart w:id="3811" w:name="_Toc27585408"/>
      <w:bookmarkStart w:id="3812" w:name="_Toc36457410"/>
      <w:bookmarkStart w:id="3813" w:name="_Toc45028325"/>
      <w:bookmarkStart w:id="3814" w:name="_Toc45029160"/>
      <w:bookmarkStart w:id="3815" w:name="_Toc67681922"/>
      <w:bookmarkStart w:id="3816" w:name="_Toc114764712"/>
      <w:r w:rsidRPr="00B06F7A">
        <w:t>6.3.3.3</w:t>
      </w:r>
      <w:r w:rsidRPr="00B06F7A">
        <w:tab/>
        <w:t>Resource: AuthEvents</w:t>
      </w:r>
      <w:bookmarkEnd w:id="3810"/>
      <w:bookmarkEnd w:id="3811"/>
      <w:r w:rsidRPr="00B06F7A">
        <w:t xml:space="preserve"> (Collection)</w:t>
      </w:r>
      <w:bookmarkEnd w:id="3812"/>
      <w:bookmarkEnd w:id="3813"/>
      <w:bookmarkEnd w:id="3814"/>
      <w:bookmarkEnd w:id="3815"/>
      <w:bookmarkEnd w:id="3816"/>
    </w:p>
    <w:p w14:paraId="07AE1FFC" w14:textId="77777777" w:rsidR="005B7866" w:rsidRPr="00B06F7A" w:rsidRDefault="005B7866" w:rsidP="00C05182">
      <w:pPr>
        <w:pStyle w:val="Heading5"/>
      </w:pPr>
      <w:bookmarkStart w:id="3817" w:name="_Toc11338727"/>
      <w:bookmarkStart w:id="3818" w:name="_Toc27585409"/>
      <w:bookmarkStart w:id="3819" w:name="_Toc36457411"/>
      <w:bookmarkStart w:id="3820" w:name="_Toc45028326"/>
      <w:bookmarkStart w:id="3821" w:name="_Toc45029161"/>
      <w:bookmarkStart w:id="3822" w:name="_Toc67681923"/>
      <w:bookmarkStart w:id="3823" w:name="_Toc114764713"/>
      <w:r w:rsidRPr="00B06F7A">
        <w:t>6.3.3.3.1</w:t>
      </w:r>
      <w:r w:rsidRPr="00B06F7A">
        <w:tab/>
        <w:t>Description</w:t>
      </w:r>
      <w:bookmarkEnd w:id="3817"/>
      <w:bookmarkEnd w:id="3818"/>
      <w:bookmarkEnd w:id="3819"/>
      <w:bookmarkEnd w:id="3820"/>
      <w:bookmarkEnd w:id="3821"/>
      <w:bookmarkEnd w:id="3822"/>
      <w:bookmarkEnd w:id="3823"/>
    </w:p>
    <w:p w14:paraId="3E0DAB56" w14:textId="77777777" w:rsidR="005B7866" w:rsidRPr="00B06F7A" w:rsidRDefault="005B7866" w:rsidP="005B7866">
      <w:r w:rsidRPr="00B06F7A">
        <w:t>This resource represents the collection of UE authentication events.</w:t>
      </w:r>
    </w:p>
    <w:p w14:paraId="2D72E333" w14:textId="77777777" w:rsidR="005B7866" w:rsidRPr="00B06F7A" w:rsidRDefault="005B7866" w:rsidP="00C05182">
      <w:pPr>
        <w:pStyle w:val="Heading5"/>
      </w:pPr>
      <w:bookmarkStart w:id="3824" w:name="_Toc11338728"/>
      <w:bookmarkStart w:id="3825" w:name="_Toc27585410"/>
      <w:bookmarkStart w:id="3826" w:name="_Toc36457412"/>
      <w:bookmarkStart w:id="3827" w:name="_Toc45028327"/>
      <w:bookmarkStart w:id="3828" w:name="_Toc45029162"/>
      <w:bookmarkStart w:id="3829" w:name="_Toc67681924"/>
      <w:bookmarkStart w:id="3830" w:name="_Toc114764714"/>
      <w:r w:rsidRPr="00B06F7A">
        <w:t>6.3.3.3.2</w:t>
      </w:r>
      <w:r w:rsidRPr="00B06F7A">
        <w:tab/>
        <w:t>Resource Definition</w:t>
      </w:r>
      <w:bookmarkEnd w:id="3824"/>
      <w:bookmarkEnd w:id="3825"/>
      <w:bookmarkEnd w:id="3826"/>
      <w:bookmarkEnd w:id="3827"/>
      <w:bookmarkEnd w:id="3828"/>
      <w:bookmarkEnd w:id="3829"/>
      <w:bookmarkEnd w:id="3830"/>
    </w:p>
    <w:p w14:paraId="2B82F704" w14:textId="77777777" w:rsidR="005B7866" w:rsidRPr="00B06F7A" w:rsidRDefault="005B7866" w:rsidP="005B7866">
      <w:r w:rsidRPr="00B06F7A">
        <w:t>Resource URI: {apiRoot}/nudm-ueau/v1/{supi}/auth-events</w:t>
      </w:r>
    </w:p>
    <w:p w14:paraId="5A4B25F9" w14:textId="77777777" w:rsidR="005B7866" w:rsidRPr="00B06F7A" w:rsidRDefault="005B7866" w:rsidP="00C05182">
      <w:pPr>
        <w:rPr>
          <w:rFonts w:ascii="Arial" w:hAnsi="Arial" w:cs="Arial"/>
        </w:rPr>
      </w:pPr>
      <w:r w:rsidRPr="00C05182">
        <w:t>This resource shall support the resource URI variables defined in table 6.3.3.3.2-1.</w:t>
      </w:r>
    </w:p>
    <w:p w14:paraId="0FFCB347" w14:textId="77777777" w:rsidR="005B7866" w:rsidRPr="00B06F7A" w:rsidRDefault="005B7866" w:rsidP="005B7866">
      <w:pPr>
        <w:pStyle w:val="TH"/>
        <w:rPr>
          <w:rFonts w:cs="Arial"/>
        </w:rPr>
      </w:pPr>
      <w:r w:rsidRPr="00B06F7A">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5B7866" w:rsidRPr="00B06F7A" w14:paraId="489AC1B2"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C765AE5" w14:textId="77777777" w:rsidR="005B7866" w:rsidRPr="00B06F7A" w:rsidRDefault="005B7866" w:rsidP="007F1FAF">
            <w:pPr>
              <w:pStyle w:val="TAH"/>
            </w:pPr>
            <w:r w:rsidRPr="00B06F7A">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1389F490" w14:textId="77777777" w:rsidR="005B7866" w:rsidRPr="00B06F7A" w:rsidRDefault="005B7866" w:rsidP="007F1FAF">
            <w:pPr>
              <w:pStyle w:val="TAH"/>
            </w:pPr>
            <w:r w:rsidRPr="00B06F7A">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E77E50C" w14:textId="77777777" w:rsidR="005B7866" w:rsidRPr="00B06F7A" w:rsidRDefault="005B7866" w:rsidP="007F1FAF">
            <w:pPr>
              <w:pStyle w:val="TAH"/>
            </w:pPr>
            <w:r w:rsidRPr="00B06F7A">
              <w:t>Definition</w:t>
            </w:r>
          </w:p>
        </w:tc>
      </w:tr>
      <w:tr w:rsidR="005B7866" w:rsidRPr="00B06F7A" w14:paraId="0CE7D12D"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4059650" w14:textId="77777777" w:rsidR="005B7866" w:rsidRPr="00B06F7A" w:rsidRDefault="005B7866" w:rsidP="007F1FAF">
            <w:pPr>
              <w:pStyle w:val="TAL"/>
            </w:pPr>
            <w:r w:rsidRPr="00B06F7A">
              <w:t>apiRoot</w:t>
            </w:r>
          </w:p>
        </w:tc>
        <w:tc>
          <w:tcPr>
            <w:tcW w:w="563" w:type="pct"/>
            <w:tcBorders>
              <w:top w:val="single" w:sz="6" w:space="0" w:color="000000"/>
              <w:left w:val="single" w:sz="6" w:space="0" w:color="000000"/>
              <w:bottom w:val="single" w:sz="6" w:space="0" w:color="000000"/>
              <w:right w:val="single" w:sz="6" w:space="0" w:color="000000"/>
            </w:tcBorders>
          </w:tcPr>
          <w:p w14:paraId="1564744D" w14:textId="77777777" w:rsidR="005B7866" w:rsidRPr="00B06F7A" w:rsidRDefault="005B7866" w:rsidP="007F1FAF">
            <w:pPr>
              <w:pStyle w:val="TAL"/>
            </w:pPr>
            <w:r w:rsidRPr="00B06F7A">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49CE5D8D" w14:textId="77777777" w:rsidR="005B7866" w:rsidRPr="00B06F7A" w:rsidRDefault="005B7866" w:rsidP="007F1FAF">
            <w:pPr>
              <w:pStyle w:val="TAL"/>
            </w:pPr>
            <w:r w:rsidRPr="00B06F7A">
              <w:t>See clause</w:t>
            </w:r>
            <w:r w:rsidRPr="00B06F7A">
              <w:rPr>
                <w:lang w:val="en-US" w:eastAsia="zh-CN"/>
              </w:rPr>
              <w:t> </w:t>
            </w:r>
            <w:r w:rsidRPr="00B06F7A">
              <w:t>6.3.1</w:t>
            </w:r>
          </w:p>
        </w:tc>
      </w:tr>
      <w:tr w:rsidR="005B7866" w:rsidRPr="00B06F7A" w14:paraId="7B610955"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345074DA" w14:textId="77777777" w:rsidR="005B7866" w:rsidRPr="00B06F7A" w:rsidRDefault="005B7866" w:rsidP="007F1FAF">
            <w:pPr>
              <w:pStyle w:val="TAL"/>
            </w:pPr>
            <w:r w:rsidRPr="00B06F7A">
              <w:t>supi</w:t>
            </w:r>
          </w:p>
        </w:tc>
        <w:tc>
          <w:tcPr>
            <w:tcW w:w="563" w:type="pct"/>
            <w:tcBorders>
              <w:top w:val="single" w:sz="6" w:space="0" w:color="000000"/>
              <w:left w:val="single" w:sz="6" w:space="0" w:color="000000"/>
              <w:bottom w:val="single" w:sz="6" w:space="0" w:color="000000"/>
              <w:right w:val="single" w:sz="6" w:space="0" w:color="000000"/>
            </w:tcBorders>
          </w:tcPr>
          <w:p w14:paraId="0D9FB04E" w14:textId="77777777" w:rsidR="005B7866" w:rsidRPr="00B06F7A" w:rsidRDefault="005B7866" w:rsidP="007F1FAF">
            <w:pPr>
              <w:pStyle w:val="TAL"/>
            </w:pPr>
            <w:r w:rsidRPr="00B06F7A">
              <w:t>Supi</w:t>
            </w:r>
          </w:p>
        </w:tc>
        <w:tc>
          <w:tcPr>
            <w:tcW w:w="3877" w:type="pct"/>
            <w:tcBorders>
              <w:top w:val="single" w:sz="6" w:space="0" w:color="000000"/>
              <w:left w:val="single" w:sz="6" w:space="0" w:color="000000"/>
              <w:bottom w:val="single" w:sz="6" w:space="0" w:color="000000"/>
              <w:right w:val="single" w:sz="6" w:space="0" w:color="000000"/>
            </w:tcBorders>
            <w:vAlign w:val="center"/>
          </w:tcPr>
          <w:p w14:paraId="423B6366" w14:textId="77777777" w:rsidR="005B7866" w:rsidRPr="00B06F7A" w:rsidRDefault="005B7866" w:rsidP="007F1FAF">
            <w:pPr>
              <w:pStyle w:val="TAL"/>
            </w:pPr>
            <w:r w:rsidRPr="00B06F7A">
              <w:t>Represents the Subscription Permanent Identifier (see 3GPP TS 23.501 [2] clause 5.9.2)</w:t>
            </w:r>
            <w:r w:rsidRPr="00B06F7A">
              <w:br/>
            </w:r>
            <w:r w:rsidRPr="00B06F7A">
              <w:tab/>
              <w:t>pattern: See pattern of type Supi in 3GPP TS 29.571 [7]</w:t>
            </w:r>
          </w:p>
        </w:tc>
      </w:tr>
    </w:tbl>
    <w:p w14:paraId="54AFF471" w14:textId="77777777" w:rsidR="005B7866" w:rsidRPr="00B06F7A" w:rsidRDefault="005B7866" w:rsidP="005B7866"/>
    <w:p w14:paraId="7D4188E9" w14:textId="77777777" w:rsidR="005B7866" w:rsidRPr="00B06F7A" w:rsidRDefault="005B7866" w:rsidP="00C05182">
      <w:pPr>
        <w:pStyle w:val="Heading5"/>
      </w:pPr>
      <w:bookmarkStart w:id="3831" w:name="_Toc11338729"/>
      <w:bookmarkStart w:id="3832" w:name="_Toc27585411"/>
      <w:bookmarkStart w:id="3833" w:name="_Toc36457413"/>
      <w:bookmarkStart w:id="3834" w:name="_Toc45028328"/>
      <w:bookmarkStart w:id="3835" w:name="_Toc45029163"/>
      <w:bookmarkStart w:id="3836" w:name="_Toc67681925"/>
      <w:bookmarkStart w:id="3837" w:name="_Toc114764715"/>
      <w:r w:rsidRPr="00B06F7A">
        <w:t>6.3.3.3.3</w:t>
      </w:r>
      <w:r w:rsidRPr="00B06F7A">
        <w:tab/>
        <w:t>Resource Standard Methods</w:t>
      </w:r>
      <w:bookmarkEnd w:id="3831"/>
      <w:bookmarkEnd w:id="3832"/>
      <w:bookmarkEnd w:id="3833"/>
      <w:bookmarkEnd w:id="3834"/>
      <w:bookmarkEnd w:id="3835"/>
      <w:bookmarkEnd w:id="3836"/>
      <w:bookmarkEnd w:id="3837"/>
    </w:p>
    <w:p w14:paraId="562E4822" w14:textId="77777777" w:rsidR="005B7866" w:rsidRPr="00B06F7A" w:rsidRDefault="005B7866" w:rsidP="00903631">
      <w:pPr>
        <w:pStyle w:val="H6"/>
      </w:pPr>
      <w:bookmarkStart w:id="3838" w:name="_Toc11338730"/>
      <w:bookmarkStart w:id="3839" w:name="_Toc27585412"/>
      <w:bookmarkStart w:id="3840" w:name="_Toc36457414"/>
      <w:bookmarkStart w:id="3841" w:name="_Toc45028329"/>
      <w:bookmarkStart w:id="3842" w:name="_Toc45029164"/>
      <w:bookmarkStart w:id="3843" w:name="_Toc67681926"/>
      <w:r w:rsidRPr="00B06F7A">
        <w:t>6.3.3.3.3.1</w:t>
      </w:r>
      <w:r w:rsidRPr="00B06F7A">
        <w:tab/>
        <w:t>POST</w:t>
      </w:r>
      <w:bookmarkEnd w:id="3838"/>
      <w:bookmarkEnd w:id="3839"/>
      <w:bookmarkEnd w:id="3840"/>
      <w:bookmarkEnd w:id="3841"/>
      <w:bookmarkEnd w:id="3842"/>
      <w:bookmarkEnd w:id="3843"/>
    </w:p>
    <w:p w14:paraId="489212FF" w14:textId="77777777" w:rsidR="005B7866" w:rsidRPr="00B06F7A" w:rsidRDefault="005B7866" w:rsidP="005B7866">
      <w:r w:rsidRPr="00B06F7A">
        <w:t>This method shall support the URI query parameters specified in table 6.3.3.3.3.1-1.</w:t>
      </w:r>
    </w:p>
    <w:p w14:paraId="26EFA7E4" w14:textId="77777777" w:rsidR="005B7866" w:rsidRPr="00B06F7A" w:rsidRDefault="005B7866" w:rsidP="005B7866">
      <w:pPr>
        <w:pStyle w:val="TH"/>
        <w:rPr>
          <w:rFonts w:cs="Arial"/>
        </w:rPr>
      </w:pPr>
      <w:r w:rsidRPr="00B06F7A">
        <w:t>Table 6.3.3.3.3.1-1: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2FA099E2"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0894D8"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42F318"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74A448"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CF1959"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70C5833" w14:textId="77777777" w:rsidR="005B7866" w:rsidRPr="00B06F7A" w:rsidRDefault="005B7866" w:rsidP="007F1FAF">
            <w:pPr>
              <w:pStyle w:val="TAH"/>
            </w:pPr>
            <w:r w:rsidRPr="00B06F7A">
              <w:t>Description</w:t>
            </w:r>
          </w:p>
        </w:tc>
      </w:tr>
      <w:tr w:rsidR="005B7866" w:rsidRPr="00B06F7A" w14:paraId="4653038B"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3C4898"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06B9D2BA"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21D5E571" w14:textId="77777777" w:rsidR="005B7866" w:rsidRPr="00B06F7A"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25CFD88C" w14:textId="77777777" w:rsidR="005B7866" w:rsidRPr="00B06F7A"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1B34B0D" w14:textId="77777777" w:rsidR="005B7866" w:rsidRPr="00B06F7A" w:rsidRDefault="005B7866" w:rsidP="007F1FAF">
            <w:pPr>
              <w:pStyle w:val="TAL"/>
            </w:pPr>
          </w:p>
        </w:tc>
      </w:tr>
    </w:tbl>
    <w:p w14:paraId="79BBD2D2" w14:textId="77777777" w:rsidR="005B7866" w:rsidRPr="00B06F7A" w:rsidRDefault="005B7866" w:rsidP="005B7866"/>
    <w:p w14:paraId="3593AEA3" w14:textId="77777777" w:rsidR="005B7866" w:rsidRPr="00B06F7A" w:rsidRDefault="005B7866" w:rsidP="005B7866">
      <w:r w:rsidRPr="00B06F7A">
        <w:lastRenderedPageBreak/>
        <w:t>This method shall support the request data structures specified in table 6.3.3.3.3.1-2 and the response data structures and response codes specified in table 6.3.3.3.3.1-3.</w:t>
      </w:r>
    </w:p>
    <w:p w14:paraId="7D9F6FDD" w14:textId="77777777" w:rsidR="005B7866" w:rsidRPr="00B06F7A" w:rsidRDefault="005B7866" w:rsidP="005B7866">
      <w:pPr>
        <w:pStyle w:val="TH"/>
      </w:pPr>
      <w:r w:rsidRPr="00B06F7A">
        <w:t>Table 6.3.3.3.3.1-2: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17AD6395"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8936A84"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A6A4642"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A1638ED"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192CC1E" w14:textId="77777777" w:rsidR="005B7866" w:rsidRPr="00B06F7A" w:rsidRDefault="005B7866" w:rsidP="007F1FAF">
            <w:pPr>
              <w:pStyle w:val="TAH"/>
            </w:pPr>
            <w:r w:rsidRPr="00B06F7A">
              <w:t>Description</w:t>
            </w:r>
          </w:p>
        </w:tc>
      </w:tr>
      <w:tr w:rsidR="005B7866" w:rsidRPr="00B06F7A" w14:paraId="3CA7FA8E"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1D205F2" w14:textId="77777777" w:rsidR="005B7866" w:rsidRPr="00B06F7A" w:rsidRDefault="005B7866" w:rsidP="007F1FAF">
            <w:pPr>
              <w:pStyle w:val="TAL"/>
            </w:pPr>
            <w:r w:rsidRPr="00B06F7A">
              <w:t>AuthEvent</w:t>
            </w:r>
          </w:p>
        </w:tc>
        <w:tc>
          <w:tcPr>
            <w:tcW w:w="425" w:type="dxa"/>
            <w:tcBorders>
              <w:top w:val="single" w:sz="4" w:space="0" w:color="auto"/>
              <w:left w:val="single" w:sz="6" w:space="0" w:color="000000"/>
              <w:bottom w:val="single" w:sz="6" w:space="0" w:color="000000"/>
              <w:right w:val="single" w:sz="6" w:space="0" w:color="000000"/>
            </w:tcBorders>
          </w:tcPr>
          <w:p w14:paraId="213B054F"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70476CDB"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F28007F" w14:textId="77777777" w:rsidR="005B7866" w:rsidRPr="00B06F7A" w:rsidRDefault="005B7866" w:rsidP="007F1FAF">
            <w:pPr>
              <w:pStyle w:val="TAL"/>
            </w:pPr>
            <w:r w:rsidRPr="00B06F7A">
              <w:t>The UE Authentication Event</w:t>
            </w:r>
          </w:p>
        </w:tc>
      </w:tr>
    </w:tbl>
    <w:p w14:paraId="1343DB27" w14:textId="77777777" w:rsidR="005B7866" w:rsidRPr="00B06F7A" w:rsidRDefault="005B7866" w:rsidP="005B7866"/>
    <w:p w14:paraId="2D3B182C" w14:textId="77777777" w:rsidR="005B7866" w:rsidRPr="00B06F7A" w:rsidRDefault="005B7866" w:rsidP="005B7866">
      <w:pPr>
        <w:pStyle w:val="TH"/>
      </w:pPr>
      <w:r w:rsidRPr="00B06F7A">
        <w:t>Table 6.3.3.3.3.1-3: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5F7CFD7A"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1B21E1"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EEFA308"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A4E5222"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9B1AF3B" w14:textId="77777777" w:rsidR="005B7866" w:rsidRPr="00B06F7A" w:rsidRDefault="005B7866" w:rsidP="007F1FAF">
            <w:pPr>
              <w:pStyle w:val="TAH"/>
            </w:pPr>
            <w:r w:rsidRPr="00B06F7A">
              <w:t>Response</w:t>
            </w:r>
          </w:p>
          <w:p w14:paraId="509C2BD8"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24AED44" w14:textId="77777777" w:rsidR="005B7866" w:rsidRPr="00B06F7A" w:rsidRDefault="005B7866" w:rsidP="007F1FAF">
            <w:pPr>
              <w:pStyle w:val="TAH"/>
            </w:pPr>
            <w:r w:rsidRPr="00B06F7A">
              <w:t>Description</w:t>
            </w:r>
          </w:p>
        </w:tc>
      </w:tr>
      <w:tr w:rsidR="005B7866" w:rsidRPr="00B06F7A" w14:paraId="69B9456A" w14:textId="77777777" w:rsidTr="007F1FA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9151EDD" w14:textId="77777777" w:rsidR="005B7866" w:rsidRPr="00B06F7A" w:rsidRDefault="005B7866" w:rsidP="007F1FAF">
            <w:pPr>
              <w:pStyle w:val="TAL"/>
            </w:pPr>
            <w:r w:rsidRPr="00B06F7A">
              <w:t>AuthEvent</w:t>
            </w:r>
          </w:p>
        </w:tc>
        <w:tc>
          <w:tcPr>
            <w:tcW w:w="225" w:type="pct"/>
            <w:tcBorders>
              <w:top w:val="single" w:sz="4" w:space="0" w:color="auto"/>
              <w:left w:val="single" w:sz="6" w:space="0" w:color="000000"/>
              <w:bottom w:val="single" w:sz="4" w:space="0" w:color="auto"/>
              <w:right w:val="single" w:sz="6" w:space="0" w:color="000000"/>
            </w:tcBorders>
          </w:tcPr>
          <w:p w14:paraId="1A4DF38E"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4" w:space="0" w:color="auto"/>
              <w:right w:val="single" w:sz="6" w:space="0" w:color="000000"/>
            </w:tcBorders>
          </w:tcPr>
          <w:p w14:paraId="3B855E4F"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4" w:space="0" w:color="auto"/>
              <w:right w:val="single" w:sz="6" w:space="0" w:color="000000"/>
            </w:tcBorders>
          </w:tcPr>
          <w:p w14:paraId="067FE0BB" w14:textId="77777777" w:rsidR="005B7866" w:rsidRPr="00B06F7A" w:rsidRDefault="005B7866" w:rsidP="007F1FAF">
            <w:pPr>
              <w:pStyle w:val="TAL"/>
            </w:pPr>
            <w:r w:rsidRPr="00B06F7A">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2DD2C37" w14:textId="77777777" w:rsidR="005B7866" w:rsidRPr="00B06F7A" w:rsidRDefault="005B7866" w:rsidP="007F1FAF">
            <w:pPr>
              <w:pStyle w:val="TAL"/>
            </w:pPr>
            <w:r w:rsidRPr="00B06F7A">
              <w:t>Upon success, a response body containing a representation of the created Authentication Event may be returned.</w:t>
            </w:r>
          </w:p>
          <w:p w14:paraId="29F6225B" w14:textId="77777777" w:rsidR="005B7866" w:rsidRPr="00B06F7A" w:rsidRDefault="005B7866" w:rsidP="007F1FAF">
            <w:pPr>
              <w:pStyle w:val="TAL"/>
            </w:pPr>
          </w:p>
          <w:p w14:paraId="6290D7F2" w14:textId="77777777" w:rsidR="005B7866" w:rsidRPr="00B06F7A" w:rsidRDefault="005B7866" w:rsidP="007F1FAF">
            <w:pPr>
              <w:pStyle w:val="TAL"/>
            </w:pPr>
            <w:r w:rsidRPr="00B06F7A">
              <w:t>The HTTP response shall include a "Location" HTTP header that contains the resource URI of the created resource.</w:t>
            </w:r>
          </w:p>
        </w:tc>
      </w:tr>
      <w:tr w:rsidR="005B7866" w:rsidRPr="00B06F7A" w14:paraId="24B87A65"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A8DFEF"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00A380EF"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1B9611A4"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672F78A0"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333725F" w14:textId="77777777" w:rsidR="005B7866" w:rsidRPr="00B06F7A" w:rsidRDefault="005B7866" w:rsidP="007F1FAF">
            <w:pPr>
              <w:pStyle w:val="TAL"/>
            </w:pPr>
            <w:r w:rsidRPr="00B06F7A">
              <w:t>The "cause" attribute may be used to indicate one of the following application errors:</w:t>
            </w:r>
          </w:p>
          <w:p w14:paraId="07B77963" w14:textId="77777777" w:rsidR="005B7866" w:rsidRPr="00B06F7A" w:rsidRDefault="005B7866" w:rsidP="007F1FAF">
            <w:pPr>
              <w:pStyle w:val="TAL"/>
            </w:pPr>
            <w:r w:rsidRPr="00B06F7A">
              <w:t>- USER_NOT_FOUND</w:t>
            </w:r>
          </w:p>
        </w:tc>
      </w:tr>
      <w:tr w:rsidR="005B7866" w:rsidRPr="00B06F7A" w14:paraId="287DEA81" w14:textId="77777777" w:rsidTr="007F1FAF">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43C4DB5"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019A10DD" w14:textId="77777777" w:rsidR="005B7866" w:rsidRPr="00B06F7A" w:rsidRDefault="005B7866" w:rsidP="005B7866"/>
    <w:p w14:paraId="0E859208" w14:textId="77777777" w:rsidR="005B7866" w:rsidRPr="00B06F7A" w:rsidRDefault="005B7866" w:rsidP="005B7866">
      <w:pPr>
        <w:pStyle w:val="TH"/>
      </w:pPr>
      <w:r w:rsidRPr="00B06F7A">
        <w:t>Table 6.3.3.3.3.1-4: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522BFBF0"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3FE2AC"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E7B470"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022DFA"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AAA6A9"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DC88F3D" w14:textId="77777777" w:rsidR="005B7866" w:rsidRPr="00B06F7A" w:rsidRDefault="005B7866" w:rsidP="007F1FAF">
            <w:pPr>
              <w:pStyle w:val="TAH"/>
            </w:pPr>
            <w:r w:rsidRPr="00B06F7A">
              <w:t>Description</w:t>
            </w:r>
          </w:p>
        </w:tc>
      </w:tr>
      <w:tr w:rsidR="005B7866" w:rsidRPr="00B06F7A" w14:paraId="3E55E1E4"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6D0BC9" w14:textId="77777777" w:rsidR="005B7866" w:rsidRPr="00B06F7A" w:rsidRDefault="005B7866" w:rsidP="007F1FAF">
            <w:pPr>
              <w:pStyle w:val="TAL"/>
            </w:pPr>
            <w:r w:rsidRPr="00B06F7A">
              <w:t>Location</w:t>
            </w:r>
          </w:p>
        </w:tc>
        <w:tc>
          <w:tcPr>
            <w:tcW w:w="732" w:type="pct"/>
            <w:tcBorders>
              <w:top w:val="single" w:sz="4" w:space="0" w:color="auto"/>
              <w:left w:val="single" w:sz="6" w:space="0" w:color="000000"/>
              <w:bottom w:val="single" w:sz="6" w:space="0" w:color="000000"/>
              <w:right w:val="single" w:sz="6" w:space="0" w:color="000000"/>
            </w:tcBorders>
          </w:tcPr>
          <w:p w14:paraId="7E6A29E8" w14:textId="77777777" w:rsidR="005B7866" w:rsidRPr="00B06F7A" w:rsidRDefault="005B7866" w:rsidP="007F1FAF">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49D6AE47" w14:textId="77777777" w:rsidR="005B7866" w:rsidRPr="00B06F7A" w:rsidRDefault="005B7866" w:rsidP="007F1FAF">
            <w:pPr>
              <w:pStyle w:val="TAC"/>
            </w:pPr>
            <w:r w:rsidRPr="00B06F7A">
              <w:t>M</w:t>
            </w:r>
          </w:p>
        </w:tc>
        <w:tc>
          <w:tcPr>
            <w:tcW w:w="581" w:type="pct"/>
            <w:tcBorders>
              <w:top w:val="single" w:sz="4" w:space="0" w:color="auto"/>
              <w:left w:val="single" w:sz="6" w:space="0" w:color="000000"/>
              <w:bottom w:val="single" w:sz="6" w:space="0" w:color="000000"/>
              <w:right w:val="single" w:sz="6" w:space="0" w:color="000000"/>
            </w:tcBorders>
          </w:tcPr>
          <w:p w14:paraId="4BE8C384" w14:textId="77777777" w:rsidR="005B7866" w:rsidRPr="00B06F7A" w:rsidRDefault="005B7866" w:rsidP="007F1FAF">
            <w:pPr>
              <w:pStyle w:val="TAL"/>
            </w:pPr>
            <w:r w:rsidRPr="00B06F7A">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A1841B" w14:textId="77777777" w:rsidR="005B7866" w:rsidRPr="00B06F7A" w:rsidRDefault="005B7866" w:rsidP="007F1FAF">
            <w:pPr>
              <w:pStyle w:val="TAL"/>
            </w:pPr>
            <w:r w:rsidRPr="00B06F7A">
              <w:t>Contains the URI of the newly created resource, according to the structure: {apiRoot}/nudm-ueau/v1/{supi}/auth-events/{authEventId}</w:t>
            </w:r>
          </w:p>
        </w:tc>
      </w:tr>
    </w:tbl>
    <w:p w14:paraId="7FC7B8BF" w14:textId="77777777" w:rsidR="005B7866" w:rsidRPr="00B06F7A" w:rsidRDefault="005B7866" w:rsidP="005B7866"/>
    <w:p w14:paraId="2C077E2F" w14:textId="77777777" w:rsidR="005B7866" w:rsidRPr="00B06F7A" w:rsidRDefault="005B7866" w:rsidP="00C05182">
      <w:pPr>
        <w:pStyle w:val="Heading4"/>
      </w:pPr>
      <w:bookmarkStart w:id="3844" w:name="_Toc27585413"/>
      <w:bookmarkStart w:id="3845" w:name="_Toc36457415"/>
      <w:bookmarkStart w:id="3846" w:name="_Toc45028330"/>
      <w:bookmarkStart w:id="3847" w:name="_Toc45029165"/>
      <w:bookmarkStart w:id="3848" w:name="_Toc67681927"/>
      <w:bookmarkStart w:id="3849" w:name="_Toc11338731"/>
      <w:bookmarkStart w:id="3850" w:name="_Toc114764716"/>
      <w:r w:rsidRPr="00B06F7A">
        <w:t>6.3.3.4</w:t>
      </w:r>
      <w:r w:rsidRPr="00B06F7A">
        <w:tab/>
        <w:t>Resource: SecurityInformation</w:t>
      </w:r>
      <w:r w:rsidRPr="00B06F7A">
        <w:rPr>
          <w:rFonts w:hint="eastAsia"/>
          <w:lang w:eastAsia="zh-CN"/>
        </w:rPr>
        <w:t>For</w:t>
      </w:r>
      <w:r w:rsidRPr="00B06F7A">
        <w:rPr>
          <w:lang w:eastAsia="zh-CN"/>
        </w:rPr>
        <w:t>Rg</w:t>
      </w:r>
      <w:bookmarkEnd w:id="3844"/>
      <w:bookmarkEnd w:id="3845"/>
      <w:bookmarkEnd w:id="3846"/>
      <w:bookmarkEnd w:id="3847"/>
      <w:bookmarkEnd w:id="3848"/>
      <w:bookmarkEnd w:id="3850"/>
    </w:p>
    <w:p w14:paraId="3680A239" w14:textId="77777777" w:rsidR="005B7866" w:rsidRPr="00B06F7A" w:rsidRDefault="005B7866" w:rsidP="00C05182">
      <w:pPr>
        <w:pStyle w:val="Heading5"/>
      </w:pPr>
      <w:bookmarkStart w:id="3851" w:name="_Toc27585414"/>
      <w:bookmarkStart w:id="3852" w:name="_Toc36457416"/>
      <w:bookmarkStart w:id="3853" w:name="_Toc45028331"/>
      <w:bookmarkStart w:id="3854" w:name="_Toc45029166"/>
      <w:bookmarkStart w:id="3855" w:name="_Toc67681928"/>
      <w:bookmarkStart w:id="3856" w:name="_Toc114764717"/>
      <w:r w:rsidRPr="00B06F7A">
        <w:t>6.3.3.4.1</w:t>
      </w:r>
      <w:r w:rsidRPr="00B06F7A">
        <w:tab/>
        <w:t>Description</w:t>
      </w:r>
      <w:bookmarkEnd w:id="3851"/>
      <w:bookmarkEnd w:id="3852"/>
      <w:bookmarkEnd w:id="3853"/>
      <w:bookmarkEnd w:id="3854"/>
      <w:bookmarkEnd w:id="3855"/>
      <w:bookmarkEnd w:id="3856"/>
    </w:p>
    <w:p w14:paraId="7FDC33AE" w14:textId="77777777" w:rsidR="005B7866" w:rsidRPr="00B06F7A" w:rsidRDefault="005B7866" w:rsidP="005B7866">
      <w:r w:rsidRPr="00B06F7A">
        <w:t>This resource represents the security information of FN-RG, see 3GPP TS 33.501 [6].</w:t>
      </w:r>
    </w:p>
    <w:p w14:paraId="3DB78549" w14:textId="77777777" w:rsidR="005B7866" w:rsidRPr="00B06F7A" w:rsidRDefault="005B7866" w:rsidP="00C05182">
      <w:pPr>
        <w:pStyle w:val="Heading5"/>
      </w:pPr>
      <w:bookmarkStart w:id="3857" w:name="_Toc27585415"/>
      <w:bookmarkStart w:id="3858" w:name="_Toc36457417"/>
      <w:bookmarkStart w:id="3859" w:name="_Toc45028332"/>
      <w:bookmarkStart w:id="3860" w:name="_Toc45029167"/>
      <w:bookmarkStart w:id="3861" w:name="_Toc67681929"/>
      <w:bookmarkStart w:id="3862" w:name="_Toc114764718"/>
      <w:r w:rsidRPr="00B06F7A">
        <w:t>6.3.3.4.2</w:t>
      </w:r>
      <w:r w:rsidRPr="00B06F7A">
        <w:tab/>
        <w:t>Resource Definition</w:t>
      </w:r>
      <w:bookmarkEnd w:id="3857"/>
      <w:bookmarkEnd w:id="3858"/>
      <w:bookmarkEnd w:id="3859"/>
      <w:bookmarkEnd w:id="3860"/>
      <w:bookmarkEnd w:id="3861"/>
      <w:bookmarkEnd w:id="3862"/>
    </w:p>
    <w:p w14:paraId="44810AB9" w14:textId="77777777" w:rsidR="005B7866" w:rsidRPr="00B06F7A" w:rsidRDefault="005B7866" w:rsidP="005B7866">
      <w:r w:rsidRPr="00B06F7A">
        <w:t>Resource URI: {apiRoot}/nudm-ueau/v1/{supiOrSuci}/security-information-rg</w:t>
      </w:r>
    </w:p>
    <w:p w14:paraId="258546CE" w14:textId="77777777" w:rsidR="005B7866" w:rsidRPr="00B06F7A" w:rsidRDefault="005B7866" w:rsidP="00C05182">
      <w:pPr>
        <w:rPr>
          <w:rFonts w:ascii="Arial" w:hAnsi="Arial" w:cs="Arial"/>
        </w:rPr>
      </w:pPr>
      <w:r w:rsidRPr="00C05182">
        <w:t>This resource shall support the resource URI variables defined in table 6.3.3.4.2-1.</w:t>
      </w:r>
    </w:p>
    <w:p w14:paraId="04FA2063" w14:textId="77777777" w:rsidR="005B7866" w:rsidRPr="00B06F7A" w:rsidRDefault="005B7866" w:rsidP="005B7866">
      <w:pPr>
        <w:pStyle w:val="TH"/>
        <w:rPr>
          <w:rFonts w:cs="Arial"/>
        </w:rPr>
      </w:pPr>
      <w:r w:rsidRPr="00B06F7A">
        <w:t>Table 6.3.3.4.2-1: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26"/>
        <w:gridCol w:w="1136"/>
        <w:gridCol w:w="7465"/>
      </w:tblGrid>
      <w:tr w:rsidR="005B7866" w:rsidRPr="00B06F7A" w14:paraId="0D76D1F2" w14:textId="77777777" w:rsidTr="007F1FAF">
        <w:trPr>
          <w:jc w:val="center"/>
        </w:trPr>
        <w:tc>
          <w:tcPr>
            <w:tcW w:w="533" w:type="pct"/>
            <w:tcBorders>
              <w:top w:val="single" w:sz="6" w:space="0" w:color="000000"/>
              <w:left w:val="single" w:sz="6" w:space="0" w:color="000000"/>
              <w:bottom w:val="single" w:sz="6" w:space="0" w:color="000000"/>
              <w:right w:val="single" w:sz="6" w:space="0" w:color="000000"/>
            </w:tcBorders>
            <w:shd w:val="clear" w:color="auto" w:fill="CCCCCC"/>
            <w:hideMark/>
          </w:tcPr>
          <w:p w14:paraId="0AB91763" w14:textId="77777777" w:rsidR="005B7866" w:rsidRPr="00B06F7A" w:rsidRDefault="005B7866" w:rsidP="007F1FAF">
            <w:pPr>
              <w:pStyle w:val="TAH"/>
            </w:pPr>
            <w:r w:rsidRPr="00B06F7A">
              <w:t>Name</w:t>
            </w:r>
          </w:p>
        </w:tc>
        <w:tc>
          <w:tcPr>
            <w:tcW w:w="590" w:type="pct"/>
            <w:tcBorders>
              <w:top w:val="single" w:sz="6" w:space="0" w:color="000000"/>
              <w:left w:val="single" w:sz="6" w:space="0" w:color="000000"/>
              <w:bottom w:val="single" w:sz="6" w:space="0" w:color="000000"/>
              <w:right w:val="single" w:sz="6" w:space="0" w:color="000000"/>
            </w:tcBorders>
            <w:shd w:val="clear" w:color="auto" w:fill="CCCCCC"/>
          </w:tcPr>
          <w:p w14:paraId="79C2E4E3" w14:textId="77777777" w:rsidR="005B7866" w:rsidRPr="00B06F7A" w:rsidRDefault="005B7866" w:rsidP="007F1FAF">
            <w:pPr>
              <w:pStyle w:val="TAH"/>
            </w:pPr>
            <w:r w:rsidRPr="00B06F7A">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4D3D3F2" w14:textId="77777777" w:rsidR="005B7866" w:rsidRPr="00B06F7A" w:rsidRDefault="005B7866" w:rsidP="007F1FAF">
            <w:pPr>
              <w:pStyle w:val="TAH"/>
            </w:pPr>
            <w:r w:rsidRPr="00B06F7A">
              <w:t>Definition</w:t>
            </w:r>
          </w:p>
        </w:tc>
      </w:tr>
      <w:tr w:rsidR="005B7866" w:rsidRPr="00B06F7A" w14:paraId="06A8A836" w14:textId="77777777" w:rsidTr="007F1FAF">
        <w:trPr>
          <w:jc w:val="center"/>
        </w:trPr>
        <w:tc>
          <w:tcPr>
            <w:tcW w:w="533" w:type="pct"/>
            <w:tcBorders>
              <w:top w:val="single" w:sz="6" w:space="0" w:color="000000"/>
              <w:left w:val="single" w:sz="6" w:space="0" w:color="000000"/>
              <w:bottom w:val="single" w:sz="6" w:space="0" w:color="000000"/>
              <w:right w:val="single" w:sz="6" w:space="0" w:color="000000"/>
            </w:tcBorders>
            <w:hideMark/>
          </w:tcPr>
          <w:p w14:paraId="2260DB07" w14:textId="77777777" w:rsidR="005B7866" w:rsidRPr="00B06F7A" w:rsidRDefault="005B7866" w:rsidP="007F1FAF">
            <w:pPr>
              <w:pStyle w:val="TAL"/>
            </w:pPr>
            <w:r w:rsidRPr="00B06F7A">
              <w:t>apiRoot</w:t>
            </w:r>
          </w:p>
        </w:tc>
        <w:tc>
          <w:tcPr>
            <w:tcW w:w="590" w:type="pct"/>
            <w:tcBorders>
              <w:top w:val="single" w:sz="6" w:space="0" w:color="000000"/>
              <w:left w:val="single" w:sz="6" w:space="0" w:color="000000"/>
              <w:bottom w:val="single" w:sz="6" w:space="0" w:color="000000"/>
              <w:right w:val="single" w:sz="6" w:space="0" w:color="000000"/>
            </w:tcBorders>
          </w:tcPr>
          <w:p w14:paraId="78BF522A" w14:textId="77777777" w:rsidR="005B7866" w:rsidRPr="00B06F7A" w:rsidRDefault="005B7866" w:rsidP="007F1FAF">
            <w:pPr>
              <w:pStyle w:val="TAL"/>
            </w:pPr>
            <w:r w:rsidRPr="00B06F7A">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5EBFFF0E" w14:textId="77777777" w:rsidR="005B7866" w:rsidRPr="00B06F7A" w:rsidRDefault="005B7866" w:rsidP="007F1FAF">
            <w:pPr>
              <w:pStyle w:val="TAL"/>
            </w:pPr>
            <w:r w:rsidRPr="00B06F7A">
              <w:t>See clause</w:t>
            </w:r>
            <w:r w:rsidRPr="00B06F7A">
              <w:rPr>
                <w:lang w:val="en-US" w:eastAsia="zh-CN"/>
              </w:rPr>
              <w:t> </w:t>
            </w:r>
            <w:r w:rsidRPr="00B06F7A">
              <w:t>6.3.1</w:t>
            </w:r>
          </w:p>
        </w:tc>
      </w:tr>
      <w:tr w:rsidR="005B7866" w:rsidRPr="00B06F7A" w14:paraId="50BFD820" w14:textId="77777777" w:rsidTr="007F1FAF">
        <w:trPr>
          <w:jc w:val="center"/>
        </w:trPr>
        <w:tc>
          <w:tcPr>
            <w:tcW w:w="533" w:type="pct"/>
            <w:tcBorders>
              <w:top w:val="single" w:sz="6" w:space="0" w:color="000000"/>
              <w:left w:val="single" w:sz="6" w:space="0" w:color="000000"/>
              <w:bottom w:val="single" w:sz="6" w:space="0" w:color="000000"/>
              <w:right w:val="single" w:sz="6" w:space="0" w:color="000000"/>
            </w:tcBorders>
          </w:tcPr>
          <w:p w14:paraId="0F49D738" w14:textId="77777777" w:rsidR="005B7866" w:rsidRPr="00B06F7A" w:rsidRDefault="005B7866" w:rsidP="007F1FAF">
            <w:pPr>
              <w:pStyle w:val="TAL"/>
            </w:pPr>
            <w:r w:rsidRPr="00B06F7A">
              <w:t>supiOrSuci</w:t>
            </w:r>
          </w:p>
        </w:tc>
        <w:tc>
          <w:tcPr>
            <w:tcW w:w="590" w:type="pct"/>
            <w:tcBorders>
              <w:top w:val="single" w:sz="6" w:space="0" w:color="000000"/>
              <w:left w:val="single" w:sz="6" w:space="0" w:color="000000"/>
              <w:bottom w:val="single" w:sz="6" w:space="0" w:color="000000"/>
              <w:right w:val="single" w:sz="6" w:space="0" w:color="000000"/>
            </w:tcBorders>
          </w:tcPr>
          <w:p w14:paraId="1ED22A48" w14:textId="77777777" w:rsidR="005B7866" w:rsidRPr="00B06F7A" w:rsidRDefault="005B7866" w:rsidP="007F1FAF">
            <w:pPr>
              <w:pStyle w:val="TAL"/>
            </w:pPr>
            <w:r w:rsidRPr="00B06F7A">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7FACC2B3" w14:textId="77777777" w:rsidR="005B7866" w:rsidRPr="00B06F7A" w:rsidRDefault="005B7866" w:rsidP="007F1FAF">
            <w:pPr>
              <w:pStyle w:val="TAL"/>
            </w:pPr>
            <w:r w:rsidRPr="00B06F7A">
              <w:t>Represents the Subscription Permanent Identifier (see 3GPP TS 23.501 [2] clause 5.9.2), or Subscription Concealed Identifier (see 3GPP TS 23.003 [8]).</w:t>
            </w:r>
            <w:r w:rsidRPr="00B06F7A">
              <w:br/>
            </w:r>
          </w:p>
          <w:p w14:paraId="21B65639" w14:textId="6E906DB5" w:rsidR="005B7866" w:rsidRPr="00B06F7A" w:rsidRDefault="005B7866" w:rsidP="007F1FAF">
            <w:pPr>
              <w:pStyle w:val="TAL"/>
            </w:pPr>
            <w:r w:rsidRPr="00B06F7A">
              <w:t xml:space="preserve">Pattern: </w:t>
            </w:r>
            <w:r w:rsidR="001E77A0" w:rsidRPr="00B06F7A">
              <w:t>See pattern of type SupiOrSuci in 3GPP TS 29.571 [7]</w:t>
            </w:r>
            <w:r w:rsidR="001E77A0">
              <w:t>.</w:t>
            </w:r>
          </w:p>
          <w:p w14:paraId="6B1692A9" w14:textId="77777777" w:rsidR="005B7866" w:rsidRPr="00B06F7A" w:rsidRDefault="005B7866" w:rsidP="007F1FAF">
            <w:pPr>
              <w:pStyle w:val="TAL"/>
            </w:pPr>
          </w:p>
          <w:p w14:paraId="5C0541F2" w14:textId="77777777" w:rsidR="005B7866" w:rsidRPr="00B06F7A" w:rsidRDefault="005B7866" w:rsidP="007F1FAF">
            <w:pPr>
              <w:pStyle w:val="TAL"/>
            </w:pPr>
            <w:r w:rsidRPr="00B06F7A">
              <w:t>(See NOTE 1, NOTE 2).</w:t>
            </w:r>
          </w:p>
        </w:tc>
      </w:tr>
      <w:tr w:rsidR="005B7866" w:rsidRPr="00B06F7A" w14:paraId="39C078EE" w14:textId="77777777" w:rsidTr="007F1FAF">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6AD31D16" w14:textId="77777777" w:rsidR="005B7866" w:rsidRPr="00B06F7A" w:rsidRDefault="005B7866" w:rsidP="007F1FAF">
            <w:pPr>
              <w:pStyle w:val="TAN"/>
            </w:pPr>
            <w:r w:rsidRPr="00B06F7A">
              <w:t>NOTE 1:</w:t>
            </w:r>
            <w:r w:rsidRPr="00B06F7A">
              <w:tab/>
              <w:t>The format for SUCI, when the corresponding SUPI is NAI-based, contains a realm that may include a "minus" character ("-"), which is also used as field separator. Given that the NAI and its realm shall conform to IETF RFC 7542 [29], the regular expression defined here allows for non-ambiguous matching of the different fields of the SUCI, even when the realm contains the "minus" character.</w:t>
            </w:r>
          </w:p>
          <w:p w14:paraId="400FD08D" w14:textId="77777777" w:rsidR="005B7866" w:rsidRPr="00B06F7A" w:rsidRDefault="005B7866" w:rsidP="007F1FAF">
            <w:pPr>
              <w:pStyle w:val="TAN"/>
            </w:pPr>
            <w:r w:rsidRPr="00B06F7A">
              <w:t>NOTE 2:</w:t>
            </w:r>
            <w:r w:rsidRPr="00B06F7A">
              <w:tab/>
              <w:t>When the SUCI corresponds to a SUPI of type IMSI, and the Null protection scheme is used, the MSIN of the IMSI (which is formatted by the UE and sent over the NAS protocol as Binary Coded Decimal, BCD) shall be formatted in the SUCI as an UTF-8 string containing all decimal digits of the MSIN; see Annex C for SUCI encoding examples.</w:t>
            </w:r>
          </w:p>
        </w:tc>
      </w:tr>
    </w:tbl>
    <w:p w14:paraId="27EC15C8" w14:textId="77777777" w:rsidR="005B7866" w:rsidRPr="00B06F7A" w:rsidRDefault="005B7866" w:rsidP="005B7866">
      <w:pPr>
        <w:rPr>
          <w:noProof/>
          <w:lang w:eastAsia="zh-CN"/>
        </w:rPr>
      </w:pPr>
    </w:p>
    <w:p w14:paraId="270C72E6" w14:textId="77777777" w:rsidR="005B7866" w:rsidRPr="00B06F7A" w:rsidRDefault="005B7866" w:rsidP="00C05182">
      <w:pPr>
        <w:pStyle w:val="Heading5"/>
      </w:pPr>
      <w:bookmarkStart w:id="3863" w:name="_Toc27585416"/>
      <w:bookmarkStart w:id="3864" w:name="_Toc36457418"/>
      <w:bookmarkStart w:id="3865" w:name="_Toc45028333"/>
      <w:bookmarkStart w:id="3866" w:name="_Toc45029168"/>
      <w:bookmarkStart w:id="3867" w:name="_Toc67681930"/>
      <w:bookmarkStart w:id="3868" w:name="_Toc114764719"/>
      <w:r w:rsidRPr="00B06F7A">
        <w:lastRenderedPageBreak/>
        <w:t>6.3.3.4.3</w:t>
      </w:r>
      <w:r w:rsidRPr="00B06F7A">
        <w:tab/>
        <w:t>Resource Standard Methods</w:t>
      </w:r>
      <w:bookmarkEnd w:id="3863"/>
      <w:bookmarkEnd w:id="3864"/>
      <w:bookmarkEnd w:id="3865"/>
      <w:bookmarkEnd w:id="3866"/>
      <w:bookmarkEnd w:id="3867"/>
      <w:bookmarkEnd w:id="3868"/>
    </w:p>
    <w:p w14:paraId="23A0A1D8" w14:textId="77777777" w:rsidR="005B7866" w:rsidRPr="00B06F7A" w:rsidRDefault="005B7866" w:rsidP="00903631">
      <w:pPr>
        <w:pStyle w:val="H6"/>
      </w:pPr>
      <w:bookmarkStart w:id="3869" w:name="_Toc27585417"/>
      <w:bookmarkStart w:id="3870" w:name="_Toc36457419"/>
      <w:bookmarkStart w:id="3871" w:name="_Toc45028334"/>
      <w:bookmarkStart w:id="3872" w:name="_Toc45029169"/>
      <w:bookmarkStart w:id="3873" w:name="_Toc67681931"/>
      <w:r w:rsidRPr="00B06F7A">
        <w:t>6.3.3.4.3.1</w:t>
      </w:r>
      <w:r w:rsidRPr="00B06F7A">
        <w:tab/>
        <w:t>GET</w:t>
      </w:r>
      <w:bookmarkEnd w:id="3869"/>
      <w:bookmarkEnd w:id="3870"/>
      <w:bookmarkEnd w:id="3871"/>
      <w:bookmarkEnd w:id="3872"/>
      <w:bookmarkEnd w:id="3873"/>
    </w:p>
    <w:p w14:paraId="646DAF76" w14:textId="77777777" w:rsidR="005B7866" w:rsidRPr="00B06F7A" w:rsidRDefault="005B7866" w:rsidP="005B7866">
      <w:r w:rsidRPr="00B06F7A">
        <w:t>This method shall support the URI query parameters specified in table 6.3.3.4.3.1-1.</w:t>
      </w:r>
    </w:p>
    <w:p w14:paraId="5EF13375" w14:textId="77777777" w:rsidR="005B7866" w:rsidRPr="00B06F7A" w:rsidRDefault="005B7866" w:rsidP="005B7866">
      <w:pPr>
        <w:pStyle w:val="TH"/>
        <w:rPr>
          <w:rFonts w:cs="Arial"/>
        </w:rPr>
      </w:pPr>
      <w:r w:rsidRPr="00B06F7A">
        <w:t>Table 6.3.3.4.3.1-1: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619CBDE2"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4FF76D"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D40E54"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367E69"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9C7071"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39260EA" w14:textId="77777777" w:rsidR="005B7866" w:rsidRPr="00B06F7A" w:rsidRDefault="005B7866" w:rsidP="007F1FAF">
            <w:pPr>
              <w:pStyle w:val="TAH"/>
            </w:pPr>
            <w:r w:rsidRPr="00B06F7A">
              <w:t>Description</w:t>
            </w:r>
          </w:p>
        </w:tc>
      </w:tr>
      <w:tr w:rsidR="005B7866" w:rsidRPr="00B06F7A" w14:paraId="3AAA4CB7"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52D6EE0" w14:textId="77777777" w:rsidR="005B7866" w:rsidRPr="00B06F7A" w:rsidRDefault="005B7866" w:rsidP="007F1FAF">
            <w:pPr>
              <w:pStyle w:val="TAL"/>
            </w:pPr>
            <w:r w:rsidRPr="00B06F7A">
              <w:t>authenticated-ind</w:t>
            </w:r>
          </w:p>
        </w:tc>
        <w:tc>
          <w:tcPr>
            <w:tcW w:w="732" w:type="pct"/>
            <w:tcBorders>
              <w:top w:val="single" w:sz="4" w:space="0" w:color="auto"/>
              <w:left w:val="single" w:sz="6" w:space="0" w:color="000000"/>
              <w:bottom w:val="single" w:sz="6" w:space="0" w:color="000000"/>
              <w:right w:val="single" w:sz="6" w:space="0" w:color="000000"/>
            </w:tcBorders>
          </w:tcPr>
          <w:p w14:paraId="4B03772B" w14:textId="77777777" w:rsidR="005B7866" w:rsidRPr="00B06F7A" w:rsidRDefault="005B7866" w:rsidP="007F1FAF">
            <w:pPr>
              <w:pStyle w:val="TAL"/>
            </w:pPr>
            <w:r w:rsidRPr="00B06F7A">
              <w:t>AuthenticatedInd</w:t>
            </w:r>
          </w:p>
        </w:tc>
        <w:tc>
          <w:tcPr>
            <w:tcW w:w="217" w:type="pct"/>
            <w:tcBorders>
              <w:top w:val="single" w:sz="4" w:space="0" w:color="auto"/>
              <w:left w:val="single" w:sz="6" w:space="0" w:color="000000"/>
              <w:bottom w:val="single" w:sz="6" w:space="0" w:color="000000"/>
              <w:right w:val="single" w:sz="6" w:space="0" w:color="000000"/>
            </w:tcBorders>
          </w:tcPr>
          <w:p w14:paraId="5EFF86C2" w14:textId="77777777" w:rsidR="005B7866" w:rsidRPr="00B06F7A" w:rsidRDefault="005B7866" w:rsidP="007F1FAF">
            <w:pPr>
              <w:pStyle w:val="TAC"/>
            </w:pPr>
            <w:r w:rsidRPr="00B06F7A">
              <w:rPr>
                <w:rFonts w:hint="eastAsia"/>
                <w:lang w:eastAsia="zh-CN"/>
              </w:rPr>
              <w:t>M</w:t>
            </w:r>
          </w:p>
        </w:tc>
        <w:tc>
          <w:tcPr>
            <w:tcW w:w="581" w:type="pct"/>
            <w:tcBorders>
              <w:top w:val="single" w:sz="4" w:space="0" w:color="auto"/>
              <w:left w:val="single" w:sz="6" w:space="0" w:color="000000"/>
              <w:bottom w:val="single" w:sz="6" w:space="0" w:color="000000"/>
              <w:right w:val="single" w:sz="6" w:space="0" w:color="000000"/>
            </w:tcBorders>
          </w:tcPr>
          <w:p w14:paraId="0BE1AE06" w14:textId="77777777" w:rsidR="005B7866" w:rsidRPr="00B06F7A" w:rsidRDefault="005B7866" w:rsidP="007F1FAF">
            <w:pPr>
              <w:pStyle w:val="TAL"/>
            </w:pPr>
            <w:r w:rsidRPr="00B06F7A">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BDDE515" w14:textId="77777777" w:rsidR="005B7866" w:rsidRPr="00B06F7A" w:rsidRDefault="005B7866" w:rsidP="007F1FAF">
            <w:pPr>
              <w:pStyle w:val="TAL"/>
              <w:rPr>
                <w:rFonts w:cs="Arial"/>
                <w:szCs w:val="18"/>
              </w:rPr>
            </w:pPr>
            <w:r w:rsidRPr="00B06F7A">
              <w:rPr>
                <w:rFonts w:cs="Arial"/>
                <w:szCs w:val="18"/>
              </w:rPr>
              <w:t>Indicate</w:t>
            </w:r>
            <w:r w:rsidRPr="00B06F7A">
              <w:rPr>
                <w:rFonts w:cs="Arial" w:hint="eastAsia"/>
                <w:szCs w:val="18"/>
                <w:lang w:eastAsia="zh-CN"/>
              </w:rPr>
              <w:t>s</w:t>
            </w:r>
            <w:r w:rsidRPr="00B06F7A">
              <w:rPr>
                <w:rFonts w:cs="Arial"/>
                <w:szCs w:val="18"/>
              </w:rPr>
              <w:t xml:space="preserve"> whether authenticated by the W-AGF or not:</w:t>
            </w:r>
          </w:p>
        </w:tc>
      </w:tr>
      <w:tr w:rsidR="005B7866" w:rsidRPr="00B06F7A" w14:paraId="2C00A816"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4DEC83" w14:textId="77777777" w:rsidR="005B7866" w:rsidRPr="00B06F7A" w:rsidRDefault="005B7866" w:rsidP="007F1FAF">
            <w:pPr>
              <w:pStyle w:val="TAL"/>
            </w:pPr>
            <w:r w:rsidRPr="00B06F7A">
              <w:t>supported-features</w:t>
            </w:r>
          </w:p>
        </w:tc>
        <w:tc>
          <w:tcPr>
            <w:tcW w:w="732" w:type="pct"/>
            <w:tcBorders>
              <w:top w:val="single" w:sz="4" w:space="0" w:color="auto"/>
              <w:left w:val="single" w:sz="6" w:space="0" w:color="000000"/>
              <w:bottom w:val="single" w:sz="6" w:space="0" w:color="000000"/>
              <w:right w:val="single" w:sz="6" w:space="0" w:color="000000"/>
            </w:tcBorders>
          </w:tcPr>
          <w:p w14:paraId="727723DF" w14:textId="77777777" w:rsidR="005B7866" w:rsidRPr="00B06F7A" w:rsidRDefault="005B7866" w:rsidP="007F1FAF">
            <w:pPr>
              <w:pStyle w:val="TAL"/>
            </w:pPr>
            <w:r w:rsidRPr="00B06F7A">
              <w:t>SupportedFeatures</w:t>
            </w:r>
          </w:p>
        </w:tc>
        <w:tc>
          <w:tcPr>
            <w:tcW w:w="217" w:type="pct"/>
            <w:tcBorders>
              <w:top w:val="single" w:sz="4" w:space="0" w:color="auto"/>
              <w:left w:val="single" w:sz="6" w:space="0" w:color="000000"/>
              <w:bottom w:val="single" w:sz="6" w:space="0" w:color="000000"/>
              <w:right w:val="single" w:sz="6" w:space="0" w:color="000000"/>
            </w:tcBorders>
          </w:tcPr>
          <w:p w14:paraId="5FA80A63"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4CA352DA"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0AE5BB3" w14:textId="77777777" w:rsidR="005B7866" w:rsidRPr="00B06F7A" w:rsidRDefault="005B7866" w:rsidP="007F1FAF">
            <w:pPr>
              <w:pStyle w:val="TAL"/>
            </w:pPr>
            <w:r w:rsidRPr="00B06F7A">
              <w:rPr>
                <w:rFonts w:cs="Arial"/>
                <w:szCs w:val="18"/>
              </w:rPr>
              <w:t>see 3GPP TS 29.500 [4] clause 6.6</w:t>
            </w:r>
          </w:p>
        </w:tc>
      </w:tr>
      <w:tr w:rsidR="005B7866" w:rsidRPr="00B06F7A" w14:paraId="25799827" w14:textId="77777777" w:rsidTr="007F1FAF">
        <w:trPr>
          <w:jc w:val="center"/>
        </w:trPr>
        <w:tc>
          <w:tcPr>
            <w:tcW w:w="825" w:type="pct"/>
            <w:tcBorders>
              <w:top w:val="single" w:sz="4" w:space="0" w:color="auto"/>
              <w:left w:val="single" w:sz="6" w:space="0" w:color="000000"/>
              <w:bottom w:val="single" w:sz="4" w:space="0" w:color="auto"/>
              <w:right w:val="single" w:sz="6" w:space="0" w:color="000000"/>
            </w:tcBorders>
          </w:tcPr>
          <w:p w14:paraId="303D2777" w14:textId="77777777" w:rsidR="005B7866" w:rsidRPr="00B06F7A" w:rsidRDefault="005B7866" w:rsidP="007F1FAF">
            <w:pPr>
              <w:pStyle w:val="TAL"/>
            </w:pPr>
            <w:r w:rsidRPr="00B06F7A">
              <w:t>plmn-id</w:t>
            </w:r>
          </w:p>
        </w:tc>
        <w:tc>
          <w:tcPr>
            <w:tcW w:w="732" w:type="pct"/>
            <w:tcBorders>
              <w:top w:val="single" w:sz="4" w:space="0" w:color="auto"/>
              <w:left w:val="single" w:sz="6" w:space="0" w:color="000000"/>
              <w:bottom w:val="single" w:sz="4" w:space="0" w:color="auto"/>
              <w:right w:val="single" w:sz="6" w:space="0" w:color="000000"/>
            </w:tcBorders>
          </w:tcPr>
          <w:p w14:paraId="351FC10B" w14:textId="77777777" w:rsidR="005B7866" w:rsidRPr="00B06F7A" w:rsidRDefault="005B7866" w:rsidP="007F1FAF">
            <w:pPr>
              <w:pStyle w:val="TAL"/>
            </w:pPr>
            <w:r w:rsidRPr="00B06F7A">
              <w:t>PlmnId</w:t>
            </w:r>
          </w:p>
        </w:tc>
        <w:tc>
          <w:tcPr>
            <w:tcW w:w="217" w:type="pct"/>
            <w:tcBorders>
              <w:top w:val="single" w:sz="4" w:space="0" w:color="auto"/>
              <w:left w:val="single" w:sz="6" w:space="0" w:color="000000"/>
              <w:bottom w:val="single" w:sz="4" w:space="0" w:color="auto"/>
              <w:right w:val="single" w:sz="6" w:space="0" w:color="000000"/>
            </w:tcBorders>
          </w:tcPr>
          <w:p w14:paraId="1E3DA168"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4" w:space="0" w:color="auto"/>
              <w:right w:val="single" w:sz="6" w:space="0" w:color="000000"/>
            </w:tcBorders>
          </w:tcPr>
          <w:p w14:paraId="3D65E787" w14:textId="77777777" w:rsidR="005B7866" w:rsidRPr="00B06F7A" w:rsidRDefault="005B7866" w:rsidP="007F1FAF">
            <w:pPr>
              <w:pStyle w:val="TAL"/>
            </w:pPr>
            <w:r w:rsidRPr="00B06F7A">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96FEA3B" w14:textId="77777777" w:rsidR="005B7866" w:rsidRPr="00B06F7A" w:rsidRDefault="005B7866" w:rsidP="007F1FAF">
            <w:pPr>
              <w:pStyle w:val="TAL"/>
              <w:rPr>
                <w:rFonts w:cs="Arial"/>
                <w:szCs w:val="18"/>
              </w:rPr>
            </w:pPr>
            <w:r w:rsidRPr="00B06F7A">
              <w:rPr>
                <w:rFonts w:cs="Arial"/>
                <w:szCs w:val="18"/>
              </w:rPr>
              <w:t>PLMN identity of the PLMN serving the UE</w:t>
            </w:r>
          </w:p>
        </w:tc>
      </w:tr>
    </w:tbl>
    <w:p w14:paraId="44CEC4EB" w14:textId="77777777" w:rsidR="005B7866" w:rsidRPr="00B06F7A" w:rsidRDefault="005B7866" w:rsidP="005B7866"/>
    <w:p w14:paraId="4B65406A" w14:textId="77777777" w:rsidR="005B7866" w:rsidRPr="00B06F7A" w:rsidRDefault="005B7866" w:rsidP="005B7866">
      <w:r w:rsidRPr="00B06F7A">
        <w:t>If "plmn-id" is included, UDM shall return the authentication data of FN-RG in the PLMN identified by "plmn-id".</w:t>
      </w:r>
    </w:p>
    <w:p w14:paraId="06650292" w14:textId="77777777" w:rsidR="005B7866" w:rsidRPr="00B06F7A" w:rsidRDefault="005B7866" w:rsidP="005B7866">
      <w:r w:rsidRPr="00B06F7A">
        <w:t>If "plmn-id" is not included, UDM shall return the authentication data of FN-RG for HPLMN.</w:t>
      </w:r>
    </w:p>
    <w:p w14:paraId="6C204944" w14:textId="77777777" w:rsidR="005B7866" w:rsidRPr="00B06F7A" w:rsidRDefault="005B7866" w:rsidP="005B7866">
      <w:r w:rsidRPr="00B06F7A">
        <w:t>This method shall support the request data structures specified in table 6.3.3.4.3.1-2 and the response data structures and response codes specified in table 6.3.3.4.3.1-3.</w:t>
      </w:r>
    </w:p>
    <w:p w14:paraId="2DA7B8AE" w14:textId="77777777" w:rsidR="005B7866" w:rsidRPr="00B06F7A" w:rsidRDefault="005B7866" w:rsidP="005B7866">
      <w:pPr>
        <w:pStyle w:val="TH"/>
      </w:pPr>
      <w:r w:rsidRPr="00B06F7A">
        <w:t>Table 6.3.3.4.3.1-2: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4DAD6853"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64B22C"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013F5FC"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8D0A0A3"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6AF49C2" w14:textId="77777777" w:rsidR="005B7866" w:rsidRPr="00B06F7A" w:rsidRDefault="005B7866" w:rsidP="007F1FAF">
            <w:pPr>
              <w:pStyle w:val="TAH"/>
            </w:pPr>
            <w:r w:rsidRPr="00B06F7A">
              <w:t>Description</w:t>
            </w:r>
          </w:p>
        </w:tc>
      </w:tr>
      <w:tr w:rsidR="005B7866" w:rsidRPr="00B06F7A" w14:paraId="4C43FC39"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088119F"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4F18AF97"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011521DB"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2C0748D" w14:textId="77777777" w:rsidR="005B7866" w:rsidRPr="00B06F7A" w:rsidRDefault="005B7866" w:rsidP="007F1FAF">
            <w:pPr>
              <w:pStyle w:val="TAL"/>
            </w:pPr>
          </w:p>
        </w:tc>
      </w:tr>
    </w:tbl>
    <w:p w14:paraId="672FE21F" w14:textId="77777777" w:rsidR="005B7866" w:rsidRPr="00B06F7A" w:rsidRDefault="005B7866" w:rsidP="005B7866"/>
    <w:p w14:paraId="3302A577" w14:textId="77777777" w:rsidR="005B7866" w:rsidRPr="00B06F7A" w:rsidRDefault="005B7866" w:rsidP="005B7866">
      <w:pPr>
        <w:pStyle w:val="TH"/>
      </w:pPr>
      <w:r w:rsidRPr="00B06F7A">
        <w:t>Table 6.3.3.4.3.1-3: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5B7866" w:rsidRPr="00B06F7A" w14:paraId="6E8036D9"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9296C8"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DAF3440"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5743A90" w14:textId="77777777" w:rsidR="005B7866" w:rsidRPr="00B06F7A" w:rsidRDefault="005B7866" w:rsidP="007F1FAF">
            <w:pPr>
              <w:pStyle w:val="TAH"/>
            </w:pPr>
            <w:r w:rsidRPr="00B06F7A">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6F792CF" w14:textId="77777777" w:rsidR="005B7866" w:rsidRPr="00B06F7A" w:rsidRDefault="005B7866" w:rsidP="007F1FAF">
            <w:pPr>
              <w:pStyle w:val="TAH"/>
            </w:pPr>
            <w:r w:rsidRPr="00B06F7A">
              <w:t>Response</w:t>
            </w:r>
          </w:p>
          <w:p w14:paraId="52C7E9A3" w14:textId="77777777" w:rsidR="005B7866" w:rsidRPr="00B06F7A" w:rsidRDefault="005B7866" w:rsidP="007F1FAF">
            <w:pPr>
              <w:pStyle w:val="TAH"/>
            </w:pPr>
            <w:r w:rsidRPr="00B06F7A">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5A5AF545" w14:textId="77777777" w:rsidR="005B7866" w:rsidRPr="00B06F7A" w:rsidRDefault="005B7866" w:rsidP="007F1FAF">
            <w:pPr>
              <w:pStyle w:val="TAH"/>
            </w:pPr>
            <w:r w:rsidRPr="00B06F7A">
              <w:t>Description</w:t>
            </w:r>
          </w:p>
        </w:tc>
      </w:tr>
      <w:tr w:rsidR="005B7866" w:rsidRPr="00B06F7A" w14:paraId="0452D162"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C51A6B" w14:textId="77777777" w:rsidR="005B7866" w:rsidRPr="00B06F7A" w:rsidRDefault="005B7866" w:rsidP="007F1FAF">
            <w:pPr>
              <w:pStyle w:val="TAL"/>
            </w:pPr>
            <w:r w:rsidRPr="00B06F7A">
              <w:t>RgAuthCtx</w:t>
            </w:r>
          </w:p>
        </w:tc>
        <w:tc>
          <w:tcPr>
            <w:tcW w:w="225" w:type="pct"/>
            <w:tcBorders>
              <w:top w:val="single" w:sz="4" w:space="0" w:color="auto"/>
              <w:left w:val="single" w:sz="6" w:space="0" w:color="000000"/>
              <w:bottom w:val="single" w:sz="6" w:space="0" w:color="000000"/>
              <w:right w:val="single" w:sz="6" w:space="0" w:color="000000"/>
            </w:tcBorders>
          </w:tcPr>
          <w:p w14:paraId="6F9350D0"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01902285" w14:textId="77777777" w:rsidR="005B7866" w:rsidRPr="00B06F7A" w:rsidRDefault="005B7866" w:rsidP="007F1FAF">
            <w:pPr>
              <w:pStyle w:val="TAL"/>
            </w:pPr>
            <w:r w:rsidRPr="00B06F7A">
              <w:t>1</w:t>
            </w:r>
          </w:p>
        </w:tc>
        <w:tc>
          <w:tcPr>
            <w:tcW w:w="582" w:type="pct"/>
            <w:tcBorders>
              <w:top w:val="single" w:sz="4" w:space="0" w:color="auto"/>
              <w:left w:val="single" w:sz="6" w:space="0" w:color="000000"/>
              <w:bottom w:val="single" w:sz="6" w:space="0" w:color="000000"/>
              <w:right w:val="single" w:sz="6" w:space="0" w:color="000000"/>
            </w:tcBorders>
          </w:tcPr>
          <w:p w14:paraId="1188EB9C" w14:textId="77777777" w:rsidR="005B7866" w:rsidRPr="00B06F7A" w:rsidRDefault="005B7866" w:rsidP="007F1FAF">
            <w:pPr>
              <w:pStyle w:val="TAL"/>
            </w:pPr>
            <w:r w:rsidRPr="00B06F7A">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4CC3885A" w14:textId="77777777" w:rsidR="005B7866" w:rsidRPr="00B06F7A" w:rsidRDefault="005B7866" w:rsidP="007F1FAF">
            <w:pPr>
              <w:pStyle w:val="TAL"/>
            </w:pPr>
            <w:r w:rsidRPr="00B06F7A">
              <w:t>Upon success, a response body containing the authentication indication.</w:t>
            </w:r>
          </w:p>
        </w:tc>
      </w:tr>
      <w:tr w:rsidR="005B7866" w:rsidRPr="00B06F7A" w14:paraId="3863FF8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374EF3"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7CDCC2E0"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3C2CFC4B" w14:textId="77777777" w:rsidR="005B7866" w:rsidRPr="00B06F7A" w:rsidRDefault="005B7866" w:rsidP="007F1FAF">
            <w:pPr>
              <w:pStyle w:val="TAL"/>
            </w:pPr>
            <w:r w:rsidRPr="00B06F7A">
              <w:t>0..1</w:t>
            </w:r>
          </w:p>
        </w:tc>
        <w:tc>
          <w:tcPr>
            <w:tcW w:w="582" w:type="pct"/>
            <w:tcBorders>
              <w:top w:val="single" w:sz="4" w:space="0" w:color="auto"/>
              <w:left w:val="single" w:sz="6" w:space="0" w:color="000000"/>
              <w:bottom w:val="single" w:sz="6" w:space="0" w:color="000000"/>
              <w:right w:val="single" w:sz="6" w:space="0" w:color="000000"/>
            </w:tcBorders>
          </w:tcPr>
          <w:p w14:paraId="24D798E6" w14:textId="77777777" w:rsidR="005B7866" w:rsidRPr="00B06F7A" w:rsidRDefault="005B7866" w:rsidP="007F1FAF">
            <w:pPr>
              <w:pStyle w:val="TAL"/>
            </w:pPr>
            <w:r w:rsidRPr="00B06F7A">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E116640" w14:textId="77777777" w:rsidR="005B7866" w:rsidRPr="00B06F7A" w:rsidRDefault="005B7866" w:rsidP="007F1FAF">
            <w:pPr>
              <w:pStyle w:val="TAL"/>
            </w:pPr>
            <w:r w:rsidRPr="00B06F7A">
              <w:t>The "cause" attribute may be used to indicate the following application error:</w:t>
            </w:r>
          </w:p>
          <w:p w14:paraId="7C8C9604" w14:textId="77777777" w:rsidR="005B7866" w:rsidRPr="00B06F7A" w:rsidRDefault="005B7866" w:rsidP="007F1FAF">
            <w:pPr>
              <w:pStyle w:val="TAL"/>
            </w:pPr>
            <w:r w:rsidRPr="00B06F7A">
              <w:t>- USER_NOT_FOUND</w:t>
            </w:r>
          </w:p>
        </w:tc>
      </w:tr>
      <w:tr w:rsidR="005B7866" w:rsidRPr="00B06F7A" w14:paraId="1092071B"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F4EC36B"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3BABD6DC" w14:textId="77777777" w:rsidR="005B7866" w:rsidRPr="00B06F7A" w:rsidRDefault="005B7866" w:rsidP="007F1FAF">
            <w:pPr>
              <w:pStyle w:val="TAC"/>
              <w:rPr>
                <w:lang w:eastAsia="zh-CN"/>
              </w:rPr>
            </w:pPr>
            <w:r w:rsidRPr="00B06F7A">
              <w:rPr>
                <w:rFonts w:hint="eastAsia"/>
                <w:lang w:eastAsia="zh-CN"/>
              </w:rPr>
              <w:t>O</w:t>
            </w:r>
          </w:p>
        </w:tc>
        <w:tc>
          <w:tcPr>
            <w:tcW w:w="649" w:type="pct"/>
            <w:tcBorders>
              <w:top w:val="single" w:sz="4" w:space="0" w:color="auto"/>
              <w:left w:val="single" w:sz="6" w:space="0" w:color="000000"/>
              <w:bottom w:val="single" w:sz="6" w:space="0" w:color="000000"/>
              <w:right w:val="single" w:sz="6" w:space="0" w:color="000000"/>
            </w:tcBorders>
          </w:tcPr>
          <w:p w14:paraId="4A5E7A7B" w14:textId="77777777" w:rsidR="005B7866" w:rsidRPr="00B06F7A" w:rsidRDefault="005B7866" w:rsidP="007F1FAF">
            <w:pPr>
              <w:pStyle w:val="TAL"/>
            </w:pPr>
            <w:r w:rsidRPr="00B06F7A">
              <w:t>0..1</w:t>
            </w:r>
          </w:p>
        </w:tc>
        <w:tc>
          <w:tcPr>
            <w:tcW w:w="582" w:type="pct"/>
            <w:tcBorders>
              <w:top w:val="single" w:sz="4" w:space="0" w:color="auto"/>
              <w:left w:val="single" w:sz="6" w:space="0" w:color="000000"/>
              <w:bottom w:val="single" w:sz="6" w:space="0" w:color="000000"/>
              <w:right w:val="single" w:sz="6" w:space="0" w:color="000000"/>
            </w:tcBorders>
          </w:tcPr>
          <w:p w14:paraId="258DA23E" w14:textId="77777777" w:rsidR="005B7866" w:rsidRPr="00B06F7A" w:rsidRDefault="005B7866" w:rsidP="007F1FAF">
            <w:pPr>
              <w:pStyle w:val="TAL"/>
            </w:pPr>
            <w:r w:rsidRPr="00B06F7A">
              <w:t>403 Forbidden</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4595EB08" w14:textId="77777777" w:rsidR="005B7866" w:rsidRPr="00B06F7A" w:rsidRDefault="005B7866" w:rsidP="007F1FAF">
            <w:pPr>
              <w:pStyle w:val="TAL"/>
            </w:pPr>
            <w:r w:rsidRPr="00B06F7A">
              <w:t>The "cause" attribute may be used to indicate one of the following application errors:</w:t>
            </w:r>
          </w:p>
          <w:p w14:paraId="236668D3" w14:textId="77777777" w:rsidR="005B7866" w:rsidRPr="00B06F7A" w:rsidRDefault="005B7866" w:rsidP="007F1FAF">
            <w:pPr>
              <w:pStyle w:val="TAL"/>
            </w:pPr>
            <w:r w:rsidRPr="00B06F7A">
              <w:t>- AUTHENTICATION_REJECTED</w:t>
            </w:r>
          </w:p>
          <w:p w14:paraId="2AD0351B" w14:textId="77777777" w:rsidR="005B7866" w:rsidRPr="00B06F7A" w:rsidRDefault="005B7866" w:rsidP="007F1FAF">
            <w:pPr>
              <w:pStyle w:val="TAL"/>
            </w:pPr>
            <w:r w:rsidRPr="00B06F7A">
              <w:t>- INVALID_SCHEME_OUTPUT</w:t>
            </w:r>
          </w:p>
        </w:tc>
      </w:tr>
      <w:tr w:rsidR="005B7866" w:rsidRPr="00B06F7A" w14:paraId="792B4F3D"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D27566C"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0D8BC77B" w14:textId="77777777" w:rsidR="005B7866" w:rsidRPr="00B06F7A" w:rsidRDefault="005B7866" w:rsidP="005B7866">
      <w:pPr>
        <w:rPr>
          <w:noProof/>
          <w:lang w:eastAsia="zh-CN"/>
        </w:rPr>
      </w:pPr>
    </w:p>
    <w:p w14:paraId="467077F3" w14:textId="77777777" w:rsidR="005B7866" w:rsidRPr="00B06F7A" w:rsidRDefault="005B7866" w:rsidP="00C05182">
      <w:pPr>
        <w:pStyle w:val="Heading4"/>
      </w:pPr>
      <w:bookmarkStart w:id="3874" w:name="_Toc27585418"/>
      <w:bookmarkStart w:id="3875" w:name="_Toc36457420"/>
      <w:bookmarkStart w:id="3876" w:name="_Toc45028335"/>
      <w:bookmarkStart w:id="3877" w:name="_Toc45029170"/>
      <w:bookmarkStart w:id="3878" w:name="_Toc67681932"/>
      <w:bookmarkStart w:id="3879" w:name="_Toc114764720"/>
      <w:r w:rsidRPr="00B06F7A">
        <w:t>6.3.3.5</w:t>
      </w:r>
      <w:r w:rsidRPr="00B06F7A">
        <w:tab/>
        <w:t>Resource: HssSecurityInformation</w:t>
      </w:r>
      <w:bookmarkEnd w:id="3874"/>
      <w:r w:rsidRPr="00B06F7A">
        <w:t xml:space="preserve"> (Custom operation)</w:t>
      </w:r>
      <w:bookmarkEnd w:id="3875"/>
      <w:bookmarkEnd w:id="3876"/>
      <w:bookmarkEnd w:id="3877"/>
      <w:bookmarkEnd w:id="3878"/>
      <w:bookmarkEnd w:id="3879"/>
    </w:p>
    <w:p w14:paraId="63B67CF1" w14:textId="77777777" w:rsidR="005B7866" w:rsidRPr="00B06F7A" w:rsidRDefault="005B7866" w:rsidP="00C05182">
      <w:pPr>
        <w:pStyle w:val="Heading5"/>
      </w:pPr>
      <w:bookmarkStart w:id="3880" w:name="_Toc27585419"/>
      <w:bookmarkStart w:id="3881" w:name="_Toc36457421"/>
      <w:bookmarkStart w:id="3882" w:name="_Toc45028336"/>
      <w:bookmarkStart w:id="3883" w:name="_Toc45029171"/>
      <w:bookmarkStart w:id="3884" w:name="_Toc67681933"/>
      <w:bookmarkStart w:id="3885" w:name="_Toc114764721"/>
      <w:r w:rsidRPr="00B06F7A">
        <w:t>6.3.3.5.1</w:t>
      </w:r>
      <w:r w:rsidRPr="00B06F7A">
        <w:tab/>
        <w:t>Description</w:t>
      </w:r>
      <w:bookmarkEnd w:id="3880"/>
      <w:bookmarkEnd w:id="3881"/>
      <w:bookmarkEnd w:id="3882"/>
      <w:bookmarkEnd w:id="3883"/>
      <w:bookmarkEnd w:id="3884"/>
      <w:bookmarkEnd w:id="3885"/>
    </w:p>
    <w:p w14:paraId="6AE41752" w14:textId="77777777" w:rsidR="005B7866" w:rsidRPr="00B06F7A" w:rsidRDefault="005B7866" w:rsidP="005B7866">
      <w:r w:rsidRPr="00B06F7A">
        <w:t>This resource represents the information that is needed together with the serving network id and requested authentication method to calculate authentication vector(s) for PS/EPS or IMS domain. See 3GPP TS 23.632 [32].</w:t>
      </w:r>
    </w:p>
    <w:p w14:paraId="4B5F8299" w14:textId="77777777" w:rsidR="005B7866" w:rsidRPr="00B06F7A" w:rsidRDefault="005B7866" w:rsidP="00C05182">
      <w:pPr>
        <w:pStyle w:val="Heading5"/>
      </w:pPr>
      <w:bookmarkStart w:id="3886" w:name="_Toc27585420"/>
      <w:bookmarkStart w:id="3887" w:name="_Toc36457422"/>
      <w:bookmarkStart w:id="3888" w:name="_Toc45028337"/>
      <w:bookmarkStart w:id="3889" w:name="_Toc45029172"/>
      <w:bookmarkStart w:id="3890" w:name="_Toc67681934"/>
      <w:bookmarkStart w:id="3891" w:name="_Toc114764722"/>
      <w:r w:rsidRPr="00B06F7A">
        <w:t>6.3.3.5.2</w:t>
      </w:r>
      <w:r w:rsidRPr="00B06F7A">
        <w:tab/>
        <w:t>Resource Definition</w:t>
      </w:r>
      <w:bookmarkEnd w:id="3886"/>
      <w:bookmarkEnd w:id="3887"/>
      <w:bookmarkEnd w:id="3888"/>
      <w:bookmarkEnd w:id="3889"/>
      <w:bookmarkEnd w:id="3890"/>
      <w:bookmarkEnd w:id="3891"/>
    </w:p>
    <w:p w14:paraId="2A22114F" w14:textId="77777777" w:rsidR="005B7866" w:rsidRPr="00B06F7A" w:rsidRDefault="005B7866" w:rsidP="005B7866">
      <w:r w:rsidRPr="00B06F7A">
        <w:t>Resource URI: {apiRoot}/nudm-ueau/v1/{supi}/hss-security-information/{hssAuthType}</w:t>
      </w:r>
    </w:p>
    <w:p w14:paraId="77FEC27C" w14:textId="77777777" w:rsidR="005B7866" w:rsidRPr="00B06F7A" w:rsidRDefault="005B7866" w:rsidP="00C05182">
      <w:pPr>
        <w:rPr>
          <w:rFonts w:ascii="Arial" w:hAnsi="Arial" w:cs="Arial"/>
        </w:rPr>
      </w:pPr>
      <w:r w:rsidRPr="00C05182">
        <w:t>This resource shall support the resource URI variables defined in table 6.3.3.5.2-1.</w:t>
      </w:r>
    </w:p>
    <w:p w14:paraId="0378177F" w14:textId="77777777" w:rsidR="005B7866" w:rsidRPr="00B06F7A" w:rsidRDefault="005B7866" w:rsidP="005B7866">
      <w:pPr>
        <w:pStyle w:val="TH"/>
        <w:rPr>
          <w:rFonts w:cs="Arial"/>
        </w:rPr>
      </w:pPr>
      <w:r w:rsidRPr="00B06F7A">
        <w:lastRenderedPageBreak/>
        <w:t>Table 6.3.3.5.2-1: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87"/>
        <w:gridCol w:w="1121"/>
        <w:gridCol w:w="7317"/>
      </w:tblGrid>
      <w:tr w:rsidR="005B7866" w:rsidRPr="00B06F7A" w14:paraId="27E45CBE" w14:textId="77777777" w:rsidTr="007F1FAF">
        <w:trPr>
          <w:jc w:val="center"/>
        </w:trPr>
        <w:tc>
          <w:tcPr>
            <w:tcW w:w="608" w:type="pct"/>
            <w:tcBorders>
              <w:top w:val="single" w:sz="6" w:space="0" w:color="000000"/>
              <w:left w:val="single" w:sz="6" w:space="0" w:color="000000"/>
              <w:bottom w:val="single" w:sz="6" w:space="0" w:color="000000"/>
              <w:right w:val="single" w:sz="6" w:space="0" w:color="000000"/>
            </w:tcBorders>
            <w:shd w:val="clear" w:color="auto" w:fill="CCCCCC"/>
            <w:hideMark/>
          </w:tcPr>
          <w:p w14:paraId="312A0DC6" w14:textId="77777777" w:rsidR="005B7866" w:rsidRPr="00B06F7A" w:rsidRDefault="005B7866" w:rsidP="007F1FAF">
            <w:pPr>
              <w:pStyle w:val="TAH"/>
            </w:pPr>
            <w:r w:rsidRPr="00B06F7A">
              <w:t>Name</w:t>
            </w:r>
          </w:p>
        </w:tc>
        <w:tc>
          <w:tcPr>
            <w:tcW w:w="587" w:type="pct"/>
            <w:tcBorders>
              <w:top w:val="single" w:sz="6" w:space="0" w:color="000000"/>
              <w:left w:val="single" w:sz="6" w:space="0" w:color="000000"/>
              <w:bottom w:val="single" w:sz="6" w:space="0" w:color="000000"/>
              <w:right w:val="single" w:sz="6" w:space="0" w:color="000000"/>
            </w:tcBorders>
            <w:shd w:val="clear" w:color="auto" w:fill="CCCCCC"/>
          </w:tcPr>
          <w:p w14:paraId="355F25F8" w14:textId="77777777" w:rsidR="005B7866" w:rsidRPr="00B06F7A" w:rsidRDefault="005B7866" w:rsidP="007F1FAF">
            <w:pPr>
              <w:pStyle w:val="TAH"/>
            </w:pPr>
            <w:r w:rsidRPr="00B06F7A">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E40680C" w14:textId="77777777" w:rsidR="005B7866" w:rsidRPr="00B06F7A" w:rsidRDefault="005B7866" w:rsidP="007F1FAF">
            <w:pPr>
              <w:pStyle w:val="TAH"/>
            </w:pPr>
            <w:r w:rsidRPr="00B06F7A">
              <w:t>Definition</w:t>
            </w:r>
          </w:p>
        </w:tc>
      </w:tr>
      <w:tr w:rsidR="005B7866" w:rsidRPr="00B06F7A" w14:paraId="39A4C65C" w14:textId="77777777" w:rsidTr="007F1FAF">
        <w:trPr>
          <w:jc w:val="center"/>
        </w:trPr>
        <w:tc>
          <w:tcPr>
            <w:tcW w:w="608" w:type="pct"/>
            <w:tcBorders>
              <w:top w:val="single" w:sz="6" w:space="0" w:color="000000"/>
              <w:left w:val="single" w:sz="6" w:space="0" w:color="000000"/>
              <w:bottom w:val="single" w:sz="6" w:space="0" w:color="000000"/>
              <w:right w:val="single" w:sz="6" w:space="0" w:color="000000"/>
            </w:tcBorders>
            <w:hideMark/>
          </w:tcPr>
          <w:p w14:paraId="7EC6AA54" w14:textId="77777777" w:rsidR="005B7866" w:rsidRPr="00B06F7A" w:rsidRDefault="005B7866" w:rsidP="007F1FAF">
            <w:pPr>
              <w:pStyle w:val="TAL"/>
            </w:pPr>
            <w:r w:rsidRPr="00B06F7A">
              <w:t>apiRoot</w:t>
            </w:r>
          </w:p>
        </w:tc>
        <w:tc>
          <w:tcPr>
            <w:tcW w:w="587" w:type="pct"/>
            <w:tcBorders>
              <w:top w:val="single" w:sz="6" w:space="0" w:color="000000"/>
              <w:left w:val="single" w:sz="6" w:space="0" w:color="000000"/>
              <w:bottom w:val="single" w:sz="6" w:space="0" w:color="000000"/>
              <w:right w:val="single" w:sz="6" w:space="0" w:color="000000"/>
            </w:tcBorders>
          </w:tcPr>
          <w:p w14:paraId="26815965" w14:textId="77777777" w:rsidR="005B7866" w:rsidRPr="00B06F7A" w:rsidRDefault="005B7866" w:rsidP="007F1FAF">
            <w:pPr>
              <w:pStyle w:val="TAL"/>
            </w:pPr>
            <w:r w:rsidRPr="00B06F7A">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4B4F3B5A" w14:textId="77777777" w:rsidR="005B7866" w:rsidRPr="00B06F7A" w:rsidRDefault="005B7866" w:rsidP="007F1FAF">
            <w:pPr>
              <w:pStyle w:val="TAL"/>
            </w:pPr>
            <w:r w:rsidRPr="00B06F7A">
              <w:t>See clause</w:t>
            </w:r>
            <w:r w:rsidRPr="00B06F7A">
              <w:rPr>
                <w:lang w:val="en-US" w:eastAsia="zh-CN"/>
              </w:rPr>
              <w:t> </w:t>
            </w:r>
            <w:r w:rsidRPr="00B06F7A">
              <w:t>6.3.1</w:t>
            </w:r>
          </w:p>
        </w:tc>
      </w:tr>
      <w:tr w:rsidR="005B7866" w:rsidRPr="00B06F7A" w14:paraId="11DCFF1C" w14:textId="77777777" w:rsidTr="007F1FAF">
        <w:trPr>
          <w:jc w:val="center"/>
        </w:trPr>
        <w:tc>
          <w:tcPr>
            <w:tcW w:w="608" w:type="pct"/>
            <w:tcBorders>
              <w:top w:val="single" w:sz="6" w:space="0" w:color="000000"/>
              <w:left w:val="single" w:sz="6" w:space="0" w:color="000000"/>
              <w:bottom w:val="single" w:sz="6" w:space="0" w:color="000000"/>
              <w:right w:val="single" w:sz="6" w:space="0" w:color="000000"/>
            </w:tcBorders>
          </w:tcPr>
          <w:p w14:paraId="015A8906" w14:textId="77777777" w:rsidR="005B7866" w:rsidRPr="00B06F7A" w:rsidRDefault="005B7866" w:rsidP="007F1FAF">
            <w:pPr>
              <w:pStyle w:val="TAL"/>
            </w:pPr>
            <w:r w:rsidRPr="00B06F7A">
              <w:t>supi</w:t>
            </w:r>
          </w:p>
        </w:tc>
        <w:tc>
          <w:tcPr>
            <w:tcW w:w="587" w:type="pct"/>
            <w:tcBorders>
              <w:top w:val="single" w:sz="6" w:space="0" w:color="000000"/>
              <w:left w:val="single" w:sz="6" w:space="0" w:color="000000"/>
              <w:bottom w:val="single" w:sz="6" w:space="0" w:color="000000"/>
              <w:right w:val="single" w:sz="6" w:space="0" w:color="000000"/>
            </w:tcBorders>
          </w:tcPr>
          <w:p w14:paraId="0947573E" w14:textId="77777777" w:rsidR="005B7866" w:rsidRPr="00B06F7A" w:rsidRDefault="005B7866" w:rsidP="007F1FAF">
            <w:pPr>
              <w:pStyle w:val="TAL"/>
            </w:pPr>
            <w:r w:rsidRPr="00B06F7A">
              <w:t>Supi</w:t>
            </w:r>
          </w:p>
        </w:tc>
        <w:tc>
          <w:tcPr>
            <w:tcW w:w="3805" w:type="pct"/>
            <w:tcBorders>
              <w:top w:val="single" w:sz="6" w:space="0" w:color="000000"/>
              <w:left w:val="single" w:sz="6" w:space="0" w:color="000000"/>
              <w:bottom w:val="single" w:sz="6" w:space="0" w:color="000000"/>
              <w:right w:val="single" w:sz="6" w:space="0" w:color="000000"/>
            </w:tcBorders>
            <w:vAlign w:val="center"/>
          </w:tcPr>
          <w:p w14:paraId="10EA9183" w14:textId="77777777" w:rsidR="005B7866" w:rsidRPr="00B06F7A" w:rsidRDefault="005B7866" w:rsidP="007F1FAF">
            <w:pPr>
              <w:pStyle w:val="TAL"/>
            </w:pPr>
            <w:r w:rsidRPr="00B06F7A">
              <w:t>Represents the mobile subscription identity (see 3GPP TS 23.003 [8]).</w:t>
            </w:r>
            <w:r w:rsidRPr="00B06F7A">
              <w:br/>
              <w:t>On this resource, only the IMSI format of SUPI is used.</w:t>
            </w:r>
          </w:p>
        </w:tc>
      </w:tr>
      <w:tr w:rsidR="005B7866" w:rsidRPr="00B06F7A" w14:paraId="0A1ED2FF" w14:textId="77777777" w:rsidTr="007F1FAF">
        <w:trPr>
          <w:jc w:val="center"/>
        </w:trPr>
        <w:tc>
          <w:tcPr>
            <w:tcW w:w="608" w:type="pct"/>
            <w:tcBorders>
              <w:top w:val="single" w:sz="6" w:space="0" w:color="000000"/>
              <w:left w:val="single" w:sz="6" w:space="0" w:color="000000"/>
              <w:bottom w:val="single" w:sz="6" w:space="0" w:color="000000"/>
              <w:right w:val="single" w:sz="6" w:space="0" w:color="000000"/>
            </w:tcBorders>
          </w:tcPr>
          <w:p w14:paraId="66338CF4" w14:textId="77777777" w:rsidR="005B7866" w:rsidRPr="00B06F7A" w:rsidRDefault="005B7866" w:rsidP="007F1FAF">
            <w:pPr>
              <w:pStyle w:val="TAL"/>
            </w:pPr>
            <w:r w:rsidRPr="00B06F7A">
              <w:t>hssAuthType</w:t>
            </w:r>
          </w:p>
        </w:tc>
        <w:tc>
          <w:tcPr>
            <w:tcW w:w="587" w:type="pct"/>
            <w:tcBorders>
              <w:top w:val="single" w:sz="6" w:space="0" w:color="000000"/>
              <w:left w:val="single" w:sz="6" w:space="0" w:color="000000"/>
              <w:bottom w:val="single" w:sz="6" w:space="0" w:color="000000"/>
              <w:right w:val="single" w:sz="6" w:space="0" w:color="000000"/>
            </w:tcBorders>
          </w:tcPr>
          <w:p w14:paraId="62B3628A" w14:textId="77777777" w:rsidR="005B7866" w:rsidRPr="00B06F7A" w:rsidRDefault="005B7866" w:rsidP="007F1FAF">
            <w:pPr>
              <w:pStyle w:val="TAL"/>
            </w:pPr>
          </w:p>
        </w:tc>
        <w:tc>
          <w:tcPr>
            <w:tcW w:w="3805" w:type="pct"/>
            <w:tcBorders>
              <w:top w:val="single" w:sz="6" w:space="0" w:color="000000"/>
              <w:left w:val="single" w:sz="6" w:space="0" w:color="000000"/>
              <w:bottom w:val="single" w:sz="6" w:space="0" w:color="000000"/>
              <w:right w:val="single" w:sz="6" w:space="0" w:color="000000"/>
            </w:tcBorders>
            <w:vAlign w:val="center"/>
          </w:tcPr>
          <w:p w14:paraId="16D82DE3" w14:textId="77777777" w:rsidR="005B7866" w:rsidRPr="00B06F7A" w:rsidRDefault="005B7866" w:rsidP="007F1FAF">
            <w:pPr>
              <w:pStyle w:val="TAL"/>
            </w:pPr>
            <w:r w:rsidRPr="00B06F7A">
              <w:t>Represents the type of AVs requested by the HSS.</w:t>
            </w:r>
          </w:p>
          <w:p w14:paraId="7E652A90" w14:textId="77777777" w:rsidR="005B7866" w:rsidRPr="00B06F7A" w:rsidRDefault="005B7866" w:rsidP="007F1FAF">
            <w:pPr>
              <w:pStyle w:val="TAL"/>
            </w:pPr>
            <w:r w:rsidRPr="00B06F7A">
              <w:t>It is defined as an enumeration of type "HssAuthTypeInUri".</w:t>
            </w:r>
          </w:p>
        </w:tc>
      </w:tr>
    </w:tbl>
    <w:p w14:paraId="5B913DB4" w14:textId="77777777" w:rsidR="005B7866" w:rsidRPr="00B06F7A" w:rsidRDefault="005B7866" w:rsidP="005B7866"/>
    <w:p w14:paraId="6DF8FDA7" w14:textId="77777777" w:rsidR="005B7866" w:rsidRPr="00B06F7A" w:rsidRDefault="005B7866" w:rsidP="00C05182">
      <w:pPr>
        <w:pStyle w:val="Heading5"/>
      </w:pPr>
      <w:bookmarkStart w:id="3892" w:name="_Toc27585421"/>
      <w:bookmarkStart w:id="3893" w:name="_Toc36457423"/>
      <w:bookmarkStart w:id="3894" w:name="_Toc45028338"/>
      <w:bookmarkStart w:id="3895" w:name="_Toc45029173"/>
      <w:bookmarkStart w:id="3896" w:name="_Toc67681935"/>
      <w:bookmarkStart w:id="3897" w:name="_Toc114764723"/>
      <w:r w:rsidRPr="00B06F7A">
        <w:t>6.3.3.5.3</w:t>
      </w:r>
      <w:r w:rsidRPr="00B06F7A">
        <w:tab/>
        <w:t>Resource Standard Methods</w:t>
      </w:r>
      <w:bookmarkEnd w:id="3892"/>
      <w:bookmarkEnd w:id="3893"/>
      <w:bookmarkEnd w:id="3894"/>
      <w:bookmarkEnd w:id="3895"/>
      <w:bookmarkEnd w:id="3896"/>
      <w:bookmarkEnd w:id="3897"/>
    </w:p>
    <w:p w14:paraId="0427D2A7" w14:textId="77777777" w:rsidR="005B7866" w:rsidRPr="00B06F7A" w:rsidRDefault="005B7866" w:rsidP="005B7866">
      <w:r w:rsidRPr="00B06F7A">
        <w:t>No Standard Methods are supported for this resource.</w:t>
      </w:r>
    </w:p>
    <w:p w14:paraId="06C90233" w14:textId="77777777" w:rsidR="005B7866" w:rsidRPr="00B06F7A" w:rsidRDefault="005B7866" w:rsidP="00C05182">
      <w:pPr>
        <w:pStyle w:val="Heading5"/>
      </w:pPr>
      <w:bookmarkStart w:id="3898" w:name="_Toc27585422"/>
      <w:bookmarkStart w:id="3899" w:name="_Toc36457424"/>
      <w:bookmarkStart w:id="3900" w:name="_Toc45028339"/>
      <w:bookmarkStart w:id="3901" w:name="_Toc45029174"/>
      <w:bookmarkStart w:id="3902" w:name="_Toc67681936"/>
      <w:bookmarkStart w:id="3903" w:name="_Toc114764724"/>
      <w:r w:rsidRPr="00B06F7A">
        <w:t>6.3.3.5.4</w:t>
      </w:r>
      <w:r w:rsidRPr="00B06F7A">
        <w:tab/>
        <w:t>Resource Custom Operations</w:t>
      </w:r>
      <w:bookmarkEnd w:id="3898"/>
      <w:bookmarkEnd w:id="3899"/>
      <w:bookmarkEnd w:id="3900"/>
      <w:bookmarkEnd w:id="3901"/>
      <w:bookmarkEnd w:id="3902"/>
      <w:bookmarkEnd w:id="3903"/>
    </w:p>
    <w:p w14:paraId="68661479" w14:textId="77777777" w:rsidR="005B7866" w:rsidRPr="00B06F7A" w:rsidRDefault="005B7866" w:rsidP="00903631">
      <w:pPr>
        <w:pStyle w:val="H6"/>
      </w:pPr>
      <w:bookmarkStart w:id="3904" w:name="_Toc27585423"/>
      <w:bookmarkStart w:id="3905" w:name="_Toc36457425"/>
      <w:bookmarkStart w:id="3906" w:name="_Toc45028340"/>
      <w:bookmarkStart w:id="3907" w:name="_Toc45029175"/>
      <w:bookmarkStart w:id="3908" w:name="_Toc67681937"/>
      <w:r w:rsidRPr="00B06F7A">
        <w:t>6.3.3.5.4.1</w:t>
      </w:r>
      <w:r w:rsidRPr="00B06F7A">
        <w:tab/>
        <w:t>Overview</w:t>
      </w:r>
      <w:bookmarkEnd w:id="3904"/>
      <w:bookmarkEnd w:id="3905"/>
      <w:bookmarkEnd w:id="3906"/>
      <w:bookmarkEnd w:id="3907"/>
      <w:bookmarkEnd w:id="3908"/>
    </w:p>
    <w:p w14:paraId="2F2C5DC5" w14:textId="77777777" w:rsidR="005B7866" w:rsidRPr="00B06F7A" w:rsidRDefault="005B7866" w:rsidP="005B7866">
      <w:pPr>
        <w:pStyle w:val="TH"/>
      </w:pPr>
      <w:r w:rsidRPr="00B06F7A">
        <w:t>Table 6.3.3.5.4.1-1: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5B7866" w:rsidRPr="00B06F7A" w14:paraId="509D5F71" w14:textId="77777777" w:rsidTr="007F1FAF">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5416130D" w14:textId="77777777" w:rsidR="005B7866" w:rsidRPr="00B06F7A" w:rsidRDefault="005B7866" w:rsidP="007F1FAF">
            <w:pPr>
              <w:pStyle w:val="TAH"/>
            </w:pPr>
            <w:r w:rsidRPr="00B06F7A">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E5B44F" w14:textId="77777777" w:rsidR="005B7866" w:rsidRPr="00B06F7A" w:rsidRDefault="005B7866" w:rsidP="007F1FAF">
            <w:pPr>
              <w:pStyle w:val="TAH"/>
            </w:pPr>
            <w:r w:rsidRPr="00B06F7A">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0432BB1" w14:textId="77777777" w:rsidR="005B7866" w:rsidRPr="00B06F7A" w:rsidRDefault="005B7866" w:rsidP="007F1FAF">
            <w:pPr>
              <w:pStyle w:val="TAH"/>
            </w:pPr>
            <w:r w:rsidRPr="00B06F7A">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EFFBD8" w14:textId="77777777" w:rsidR="005B7866" w:rsidRPr="00B06F7A" w:rsidRDefault="005B7866" w:rsidP="007F1FAF">
            <w:pPr>
              <w:pStyle w:val="TAH"/>
            </w:pPr>
            <w:r w:rsidRPr="00B06F7A">
              <w:t>CaDescription</w:t>
            </w:r>
          </w:p>
        </w:tc>
      </w:tr>
      <w:tr w:rsidR="005B7866" w:rsidRPr="00B06F7A" w14:paraId="2BB32BF7" w14:textId="77777777" w:rsidTr="007F1FAF">
        <w:trPr>
          <w:jc w:val="center"/>
        </w:trPr>
        <w:tc>
          <w:tcPr>
            <w:tcW w:w="1352" w:type="pct"/>
            <w:tcBorders>
              <w:top w:val="single" w:sz="4" w:space="0" w:color="auto"/>
              <w:left w:val="single" w:sz="4" w:space="0" w:color="auto"/>
              <w:right w:val="single" w:sz="4" w:space="0" w:color="auto"/>
            </w:tcBorders>
          </w:tcPr>
          <w:p w14:paraId="406340F3" w14:textId="77777777" w:rsidR="005B7866" w:rsidRPr="00B06F7A" w:rsidRDefault="005B7866" w:rsidP="007F1FAF">
            <w:pPr>
              <w:pStyle w:val="TAL"/>
            </w:pPr>
            <w:r w:rsidRPr="00B06F7A">
              <w:t>generate-av</w:t>
            </w:r>
          </w:p>
        </w:tc>
        <w:tc>
          <w:tcPr>
            <w:tcW w:w="1352" w:type="pct"/>
            <w:tcBorders>
              <w:top w:val="single" w:sz="4" w:space="0" w:color="auto"/>
              <w:left w:val="single" w:sz="4" w:space="0" w:color="auto"/>
              <w:right w:val="single" w:sz="4" w:space="0" w:color="auto"/>
            </w:tcBorders>
          </w:tcPr>
          <w:p w14:paraId="3ABF8E62" w14:textId="77777777" w:rsidR="005B7866" w:rsidRPr="00B06F7A" w:rsidRDefault="005B7866" w:rsidP="007F1FAF">
            <w:pPr>
              <w:pStyle w:val="TAL"/>
            </w:pPr>
            <w:r w:rsidRPr="00B06F7A">
              <w:t>/generate-av</w:t>
            </w:r>
          </w:p>
        </w:tc>
        <w:tc>
          <w:tcPr>
            <w:tcW w:w="704" w:type="pct"/>
            <w:tcBorders>
              <w:top w:val="single" w:sz="4" w:space="0" w:color="auto"/>
              <w:left w:val="single" w:sz="4" w:space="0" w:color="auto"/>
              <w:bottom w:val="single" w:sz="4" w:space="0" w:color="auto"/>
              <w:right w:val="single" w:sz="4" w:space="0" w:color="auto"/>
            </w:tcBorders>
          </w:tcPr>
          <w:p w14:paraId="61C612DA" w14:textId="77777777" w:rsidR="005B7866" w:rsidRPr="00B06F7A" w:rsidRDefault="005B7866" w:rsidP="007F1FAF">
            <w:pPr>
              <w:pStyle w:val="TAL"/>
            </w:pPr>
            <w:r w:rsidRPr="00B06F7A">
              <w:t>POST</w:t>
            </w:r>
          </w:p>
        </w:tc>
        <w:tc>
          <w:tcPr>
            <w:tcW w:w="1593" w:type="pct"/>
            <w:tcBorders>
              <w:top w:val="single" w:sz="4" w:space="0" w:color="auto"/>
              <w:left w:val="single" w:sz="4" w:space="0" w:color="auto"/>
              <w:bottom w:val="single" w:sz="4" w:space="0" w:color="auto"/>
              <w:right w:val="single" w:sz="4" w:space="0" w:color="auto"/>
            </w:tcBorders>
          </w:tcPr>
          <w:p w14:paraId="06CE1974" w14:textId="77777777" w:rsidR="005B7866" w:rsidRPr="00B06F7A" w:rsidRDefault="005B7866" w:rsidP="007F1FAF">
            <w:pPr>
              <w:pStyle w:val="TAL"/>
            </w:pPr>
            <w:r w:rsidRPr="00B06F7A">
              <w:t>Calculate the authentication vector(s) according to the requested information (authentication method, serving network id, resync info)</w:t>
            </w:r>
          </w:p>
        </w:tc>
      </w:tr>
    </w:tbl>
    <w:p w14:paraId="13AA7EBF" w14:textId="77777777" w:rsidR="005B7866" w:rsidRPr="00B06F7A" w:rsidRDefault="005B7866" w:rsidP="005B7866"/>
    <w:p w14:paraId="0ECD1AF7" w14:textId="77777777" w:rsidR="005B7866" w:rsidRPr="00B06F7A" w:rsidRDefault="005B7866" w:rsidP="00903631">
      <w:pPr>
        <w:pStyle w:val="H6"/>
      </w:pPr>
      <w:bookmarkStart w:id="3909" w:name="_Toc27585424"/>
      <w:bookmarkStart w:id="3910" w:name="_Toc36457426"/>
      <w:bookmarkStart w:id="3911" w:name="_Toc45028341"/>
      <w:bookmarkStart w:id="3912" w:name="_Toc45029176"/>
      <w:bookmarkStart w:id="3913" w:name="_Toc67681938"/>
      <w:r w:rsidRPr="00B06F7A">
        <w:t>6.3.3.5.4.2</w:t>
      </w:r>
      <w:r w:rsidRPr="00B06F7A">
        <w:tab/>
        <w:t>Operation: generate-av</w:t>
      </w:r>
      <w:bookmarkEnd w:id="3909"/>
      <w:bookmarkEnd w:id="3910"/>
      <w:bookmarkEnd w:id="3911"/>
      <w:bookmarkEnd w:id="3912"/>
      <w:bookmarkEnd w:id="3913"/>
    </w:p>
    <w:p w14:paraId="6D902455" w14:textId="77777777" w:rsidR="005B7866" w:rsidRPr="00B06F7A" w:rsidRDefault="005B7866" w:rsidP="00B632BD">
      <w:pPr>
        <w:pStyle w:val="H6"/>
      </w:pPr>
      <w:bookmarkStart w:id="3914" w:name="_Toc27585425"/>
      <w:bookmarkStart w:id="3915" w:name="_Toc36457427"/>
      <w:bookmarkStart w:id="3916" w:name="_Toc45028342"/>
      <w:bookmarkStart w:id="3917" w:name="_Toc45029177"/>
      <w:bookmarkStart w:id="3918" w:name="_Toc67681939"/>
      <w:r w:rsidRPr="00B06F7A">
        <w:t>6.3.3.5.4.2.1</w:t>
      </w:r>
      <w:r w:rsidRPr="00B06F7A">
        <w:tab/>
        <w:t>Description</w:t>
      </w:r>
      <w:bookmarkEnd w:id="3914"/>
      <w:bookmarkEnd w:id="3915"/>
      <w:bookmarkEnd w:id="3916"/>
      <w:bookmarkEnd w:id="3917"/>
      <w:bookmarkEnd w:id="3918"/>
    </w:p>
    <w:p w14:paraId="4DCED055" w14:textId="77777777" w:rsidR="005B7866" w:rsidRPr="00B06F7A" w:rsidRDefault="005B7866" w:rsidP="005B7866">
      <w:r w:rsidRPr="00B06F7A">
        <w:t>This custom operation is used by the NF service consumer (HSS) to request calculation of authentication vector(s) for the provided SUPI and the requested authentication method.</w:t>
      </w:r>
    </w:p>
    <w:p w14:paraId="121B25AC" w14:textId="77777777" w:rsidR="005B7866" w:rsidRPr="00B06F7A" w:rsidRDefault="005B7866" w:rsidP="00B632BD">
      <w:pPr>
        <w:pStyle w:val="H6"/>
      </w:pPr>
      <w:bookmarkStart w:id="3919" w:name="_Toc27585426"/>
      <w:bookmarkStart w:id="3920" w:name="_Toc36457428"/>
      <w:bookmarkStart w:id="3921" w:name="_Toc45028343"/>
      <w:bookmarkStart w:id="3922" w:name="_Toc45029178"/>
      <w:bookmarkStart w:id="3923" w:name="_Toc67681940"/>
      <w:r w:rsidRPr="00B06F7A">
        <w:t>6.3.3.5.4.2.2</w:t>
      </w:r>
      <w:r w:rsidRPr="00B06F7A">
        <w:tab/>
        <w:t>Operation Definition</w:t>
      </w:r>
      <w:bookmarkEnd w:id="3919"/>
      <w:bookmarkEnd w:id="3920"/>
      <w:bookmarkEnd w:id="3921"/>
      <w:bookmarkEnd w:id="3922"/>
      <w:bookmarkEnd w:id="3923"/>
    </w:p>
    <w:p w14:paraId="3680F454" w14:textId="77777777" w:rsidR="005B7866" w:rsidRPr="00B06F7A" w:rsidRDefault="005B7866" w:rsidP="005B7866">
      <w:r w:rsidRPr="00B06F7A">
        <w:t>This operation shall support the request data structures specified in table 6.3.3.5.4.2.2-1 and the response data structure and response codes specified in table 6.3.3.5.4.2.2-2.</w:t>
      </w:r>
    </w:p>
    <w:p w14:paraId="0C2A00E0" w14:textId="77777777" w:rsidR="005B7866" w:rsidRPr="00B06F7A" w:rsidRDefault="005B7866" w:rsidP="005B7866">
      <w:pPr>
        <w:pStyle w:val="TH"/>
      </w:pPr>
      <w:r w:rsidRPr="00B06F7A">
        <w:t>Table 6.3.3.5.4.2.2-1: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7041AD93"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2705A5B"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472BC0"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46644A9"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64CE0E" w14:textId="77777777" w:rsidR="005B7866" w:rsidRPr="00B06F7A" w:rsidRDefault="005B7866" w:rsidP="007F1FAF">
            <w:pPr>
              <w:pStyle w:val="TAH"/>
            </w:pPr>
            <w:r w:rsidRPr="00B06F7A">
              <w:t>Description</w:t>
            </w:r>
          </w:p>
        </w:tc>
      </w:tr>
      <w:tr w:rsidR="005B7866" w:rsidRPr="00B06F7A" w14:paraId="129DCDE4"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2ACCCFA" w14:textId="77777777" w:rsidR="005B7866" w:rsidRPr="00B06F7A" w:rsidRDefault="005B7866" w:rsidP="007F1FAF">
            <w:pPr>
              <w:pStyle w:val="TAL"/>
            </w:pPr>
            <w:r w:rsidRPr="00B06F7A">
              <w:t>HssAuthenticationInfoRequest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5A4064DE"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736A6E83"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51E9DEF" w14:textId="77777777" w:rsidR="005B7866" w:rsidRPr="00B06F7A" w:rsidRDefault="005B7866" w:rsidP="007F1FAF">
            <w:pPr>
              <w:pStyle w:val="TAL"/>
            </w:pPr>
            <w:r w:rsidRPr="00B06F7A">
              <w:t xml:space="preserve">Contains the authentication method, number of requested vectors, serving network id </w:t>
            </w:r>
            <w:r w:rsidRPr="00B06F7A">
              <w:rPr>
                <w:rFonts w:cs="Arial"/>
                <w:szCs w:val="18"/>
              </w:rPr>
              <w:t>and resynchronization information</w:t>
            </w:r>
          </w:p>
        </w:tc>
      </w:tr>
    </w:tbl>
    <w:p w14:paraId="4AF0652A" w14:textId="77777777" w:rsidR="005B7866" w:rsidRPr="00B06F7A" w:rsidRDefault="005B7866" w:rsidP="005B7866"/>
    <w:p w14:paraId="0365E516" w14:textId="77777777" w:rsidR="005B7866" w:rsidRPr="00B06F7A" w:rsidRDefault="005B7866" w:rsidP="005B7866">
      <w:pPr>
        <w:pStyle w:val="TH"/>
      </w:pPr>
      <w:r w:rsidRPr="00B06F7A">
        <w:lastRenderedPageBreak/>
        <w:t>Table 6.3.3.5.4.2.2-2: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5"/>
        <w:gridCol w:w="419"/>
        <w:gridCol w:w="1208"/>
        <w:gridCol w:w="1087"/>
        <w:gridCol w:w="5056"/>
      </w:tblGrid>
      <w:tr w:rsidR="005B7866" w:rsidRPr="00B06F7A" w14:paraId="46BC6472"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1234E3"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083D5A3"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CA79AB8" w14:textId="77777777" w:rsidR="005B7866" w:rsidRPr="00B06F7A" w:rsidRDefault="005B7866" w:rsidP="007F1FAF">
            <w:pPr>
              <w:pStyle w:val="TAH"/>
            </w:pPr>
            <w:r w:rsidRPr="00B06F7A">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34E749C7" w14:textId="77777777" w:rsidR="005B7866" w:rsidRPr="00B06F7A" w:rsidRDefault="005B7866" w:rsidP="007F1FAF">
            <w:pPr>
              <w:pStyle w:val="TAH"/>
            </w:pPr>
            <w:r w:rsidRPr="00B06F7A">
              <w:t>Response</w:t>
            </w:r>
          </w:p>
          <w:p w14:paraId="28063554" w14:textId="77777777" w:rsidR="005B7866" w:rsidRPr="00B06F7A" w:rsidRDefault="005B7866" w:rsidP="007F1FAF">
            <w:pPr>
              <w:pStyle w:val="TAH"/>
            </w:pPr>
            <w:r w:rsidRPr="00B06F7A">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1138AFC9" w14:textId="77777777" w:rsidR="005B7866" w:rsidRPr="00B06F7A" w:rsidRDefault="005B7866" w:rsidP="007F1FAF">
            <w:pPr>
              <w:pStyle w:val="TAH"/>
            </w:pPr>
            <w:r w:rsidRPr="00B06F7A">
              <w:t>Description</w:t>
            </w:r>
          </w:p>
        </w:tc>
      </w:tr>
      <w:tr w:rsidR="005B7866" w:rsidRPr="00B06F7A" w14:paraId="5A889F7C" w14:textId="77777777" w:rsidTr="007F1FA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4664C9F" w14:textId="77777777" w:rsidR="005B7866" w:rsidRPr="00B06F7A" w:rsidRDefault="005B7866" w:rsidP="007F1FAF">
            <w:pPr>
              <w:pStyle w:val="TAL"/>
            </w:pPr>
            <w:r w:rsidRPr="00B06F7A">
              <w:t>HssAuthenticationInfoResult</w:t>
            </w:r>
          </w:p>
        </w:tc>
        <w:tc>
          <w:tcPr>
            <w:tcW w:w="225" w:type="pct"/>
            <w:tcBorders>
              <w:top w:val="single" w:sz="4" w:space="0" w:color="auto"/>
              <w:left w:val="single" w:sz="6" w:space="0" w:color="000000"/>
              <w:bottom w:val="single" w:sz="4" w:space="0" w:color="auto"/>
              <w:right w:val="single" w:sz="6" w:space="0" w:color="000000"/>
            </w:tcBorders>
          </w:tcPr>
          <w:p w14:paraId="2396361F"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4" w:space="0" w:color="auto"/>
              <w:right w:val="single" w:sz="6" w:space="0" w:color="000000"/>
            </w:tcBorders>
          </w:tcPr>
          <w:p w14:paraId="54A70C3E" w14:textId="77777777" w:rsidR="005B7866" w:rsidRPr="00B06F7A" w:rsidRDefault="005B7866" w:rsidP="007F1FAF">
            <w:pPr>
              <w:pStyle w:val="TAL"/>
            </w:pPr>
            <w:r w:rsidRPr="00B06F7A">
              <w:t>1</w:t>
            </w:r>
          </w:p>
        </w:tc>
        <w:tc>
          <w:tcPr>
            <w:tcW w:w="584" w:type="pct"/>
            <w:tcBorders>
              <w:top w:val="single" w:sz="4" w:space="0" w:color="auto"/>
              <w:left w:val="single" w:sz="6" w:space="0" w:color="000000"/>
              <w:bottom w:val="single" w:sz="4" w:space="0" w:color="auto"/>
              <w:right w:val="single" w:sz="6" w:space="0" w:color="000000"/>
            </w:tcBorders>
          </w:tcPr>
          <w:p w14:paraId="278D7D38" w14:textId="77777777" w:rsidR="005B7866" w:rsidRPr="00B06F7A" w:rsidRDefault="005B7866" w:rsidP="007F1FAF">
            <w:pPr>
              <w:pStyle w:val="TAL"/>
            </w:pPr>
            <w:r w:rsidRPr="00B06F7A">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7A0986E3" w14:textId="77777777" w:rsidR="005B7866" w:rsidRPr="00B06F7A" w:rsidRDefault="005B7866" w:rsidP="007F1FAF">
            <w:pPr>
              <w:pStyle w:val="TAL"/>
            </w:pPr>
            <w:r w:rsidRPr="00B06F7A">
              <w:t xml:space="preserve">Upon success, a response body containing authentication vector(s) shall be returned. </w:t>
            </w:r>
          </w:p>
        </w:tc>
      </w:tr>
      <w:tr w:rsidR="005B7866" w:rsidRPr="00B06F7A" w14:paraId="1A316E47"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5B3CFA"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353F0FFF"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4F5586EC" w14:textId="77777777" w:rsidR="005B7866" w:rsidRPr="00B06F7A" w:rsidRDefault="005B7866" w:rsidP="007F1FAF">
            <w:pPr>
              <w:pStyle w:val="TAL"/>
            </w:pPr>
            <w:r w:rsidRPr="00B06F7A">
              <w:t>0..1</w:t>
            </w:r>
          </w:p>
        </w:tc>
        <w:tc>
          <w:tcPr>
            <w:tcW w:w="584" w:type="pct"/>
            <w:tcBorders>
              <w:top w:val="single" w:sz="4" w:space="0" w:color="auto"/>
              <w:left w:val="single" w:sz="6" w:space="0" w:color="000000"/>
              <w:bottom w:val="single" w:sz="6" w:space="0" w:color="000000"/>
              <w:right w:val="single" w:sz="6" w:space="0" w:color="000000"/>
            </w:tcBorders>
          </w:tcPr>
          <w:p w14:paraId="1F25EB0C" w14:textId="77777777" w:rsidR="005B7866" w:rsidRPr="00B06F7A" w:rsidRDefault="005B7866" w:rsidP="007F1FAF">
            <w:pPr>
              <w:pStyle w:val="TAL"/>
            </w:pPr>
            <w:r w:rsidRPr="00B06F7A">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0CB6E0A3" w14:textId="77777777" w:rsidR="005B7866" w:rsidRPr="00B06F7A" w:rsidRDefault="005B7866" w:rsidP="007F1FAF">
            <w:pPr>
              <w:pStyle w:val="TAL"/>
            </w:pPr>
            <w:r w:rsidRPr="00B06F7A">
              <w:t>The "cause" attribute may be used to indicate the following application error:</w:t>
            </w:r>
          </w:p>
          <w:p w14:paraId="5ED4864F" w14:textId="77777777" w:rsidR="005B7866" w:rsidRPr="00B06F7A" w:rsidRDefault="005B7866" w:rsidP="007F1FAF">
            <w:pPr>
              <w:pStyle w:val="TAL"/>
            </w:pPr>
            <w:r w:rsidRPr="00B06F7A">
              <w:t>- USER_NOT_FOUND</w:t>
            </w:r>
          </w:p>
        </w:tc>
      </w:tr>
      <w:tr w:rsidR="005B7866" w:rsidRPr="00B06F7A" w14:paraId="34A635F3" w14:textId="77777777" w:rsidTr="007F1FAF">
        <w:trPr>
          <w:jc w:val="center"/>
        </w:trPr>
        <w:tc>
          <w:tcPr>
            <w:tcW w:w="824" w:type="pct"/>
            <w:tcBorders>
              <w:top w:val="single" w:sz="4" w:space="0" w:color="auto"/>
              <w:left w:val="single" w:sz="6" w:space="0" w:color="000000"/>
              <w:bottom w:val="single" w:sz="6" w:space="0" w:color="000000"/>
              <w:right w:val="single" w:sz="6" w:space="0" w:color="000000"/>
            </w:tcBorders>
            <w:shd w:val="clear" w:color="auto" w:fill="auto"/>
          </w:tcPr>
          <w:p w14:paraId="75604AA5"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0A1C8645"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0357AEF5" w14:textId="77777777" w:rsidR="005B7866" w:rsidRPr="00B06F7A" w:rsidRDefault="005B7866" w:rsidP="007F1FAF">
            <w:pPr>
              <w:pStyle w:val="TAL"/>
            </w:pPr>
            <w:r w:rsidRPr="00B06F7A">
              <w:t>0..1</w:t>
            </w:r>
          </w:p>
        </w:tc>
        <w:tc>
          <w:tcPr>
            <w:tcW w:w="584" w:type="pct"/>
            <w:tcBorders>
              <w:top w:val="single" w:sz="4" w:space="0" w:color="auto"/>
              <w:left w:val="single" w:sz="6" w:space="0" w:color="000000"/>
              <w:bottom w:val="single" w:sz="6" w:space="0" w:color="000000"/>
              <w:right w:val="single" w:sz="6" w:space="0" w:color="000000"/>
            </w:tcBorders>
          </w:tcPr>
          <w:p w14:paraId="55DF8EB8" w14:textId="77777777" w:rsidR="005B7866" w:rsidRPr="00B06F7A" w:rsidRDefault="005B7866" w:rsidP="007F1FAF">
            <w:pPr>
              <w:pStyle w:val="TAL"/>
            </w:pPr>
            <w:r w:rsidRPr="00B06F7A">
              <w:t>403 Forbidden</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7C731F01" w14:textId="77777777" w:rsidR="005B7866" w:rsidRPr="00B06F7A" w:rsidRDefault="005B7866" w:rsidP="007F1FAF">
            <w:pPr>
              <w:pStyle w:val="TAL"/>
            </w:pPr>
            <w:r w:rsidRPr="00B06F7A">
              <w:t>The "cause" attribute may be used to indicate one of the following application errors:</w:t>
            </w:r>
          </w:p>
          <w:p w14:paraId="6779545C" w14:textId="77777777" w:rsidR="005B7866" w:rsidRPr="00B06F7A" w:rsidRDefault="005B7866" w:rsidP="007F1FAF">
            <w:pPr>
              <w:pStyle w:val="TAL"/>
            </w:pPr>
            <w:r w:rsidRPr="00B06F7A">
              <w:t>- AUTHENTICATION_REJECTED</w:t>
            </w:r>
          </w:p>
        </w:tc>
      </w:tr>
      <w:tr w:rsidR="005B7866" w:rsidRPr="00B06F7A" w14:paraId="0BF8D59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706DA9"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5F2BEA0C"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32BEBFA7" w14:textId="77777777" w:rsidR="005B7866" w:rsidRPr="00B06F7A" w:rsidRDefault="005B7866" w:rsidP="007F1FAF">
            <w:pPr>
              <w:pStyle w:val="TAL"/>
            </w:pPr>
            <w:r w:rsidRPr="00B06F7A">
              <w:t>0..1</w:t>
            </w:r>
          </w:p>
        </w:tc>
        <w:tc>
          <w:tcPr>
            <w:tcW w:w="584" w:type="pct"/>
            <w:tcBorders>
              <w:top w:val="single" w:sz="4" w:space="0" w:color="auto"/>
              <w:left w:val="single" w:sz="6" w:space="0" w:color="000000"/>
              <w:bottom w:val="single" w:sz="6" w:space="0" w:color="000000"/>
              <w:right w:val="single" w:sz="6" w:space="0" w:color="000000"/>
            </w:tcBorders>
          </w:tcPr>
          <w:p w14:paraId="5ACB35B8" w14:textId="77777777" w:rsidR="005B7866" w:rsidRPr="00B06F7A" w:rsidRDefault="005B7866" w:rsidP="007F1FAF">
            <w:pPr>
              <w:pStyle w:val="TAL"/>
            </w:pPr>
            <w:r w:rsidRPr="00B06F7A">
              <w:t>501 Not Implemented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0D8BBB2" w14:textId="77777777" w:rsidR="005B7866" w:rsidRPr="00B06F7A" w:rsidRDefault="005B7866" w:rsidP="007F1FAF">
            <w:pPr>
              <w:pStyle w:val="TAL"/>
            </w:pPr>
            <w:r w:rsidRPr="00B06F7A">
              <w:t>The "cause" attribute may be used to indicate the following application error:</w:t>
            </w:r>
          </w:p>
          <w:p w14:paraId="55A56C10" w14:textId="77777777" w:rsidR="005B7866" w:rsidRPr="00B06F7A" w:rsidRDefault="005B7866" w:rsidP="007F1FAF">
            <w:pPr>
              <w:pStyle w:val="TAL"/>
            </w:pPr>
            <w:r w:rsidRPr="00B06F7A">
              <w:t>- UNSUPPORTED_AUTHENTICATION_METHOD</w:t>
            </w:r>
          </w:p>
          <w:p w14:paraId="462F77D5" w14:textId="77777777" w:rsidR="005B7866" w:rsidRPr="00B06F7A" w:rsidRDefault="005B7866" w:rsidP="007F1FAF">
            <w:pPr>
              <w:pStyle w:val="TAL"/>
            </w:pPr>
          </w:p>
          <w:p w14:paraId="2614EDF0" w14:textId="77777777" w:rsidR="005B7866" w:rsidRPr="00B06F7A" w:rsidRDefault="005B7866" w:rsidP="007F1FAF">
            <w:pPr>
              <w:pStyle w:val="TAL"/>
            </w:pPr>
            <w:r w:rsidRPr="00B06F7A">
              <w:rPr>
                <w:rFonts w:hint="eastAsia"/>
                <w:lang w:eastAsia="zh-CN"/>
              </w:rPr>
              <w:t>This response shall not be cached.</w:t>
            </w:r>
          </w:p>
        </w:tc>
      </w:tr>
      <w:tr w:rsidR="005B7866" w:rsidRPr="00B06F7A" w14:paraId="262D8B39" w14:textId="77777777" w:rsidTr="007F1FAF">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4262385"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3C42BE62" w14:textId="77777777" w:rsidR="005B7866" w:rsidRPr="00C05182" w:rsidRDefault="005B7866" w:rsidP="00C05182"/>
    <w:p w14:paraId="678E83AD" w14:textId="77777777" w:rsidR="005B7866" w:rsidRPr="00B06F7A" w:rsidRDefault="005B7866" w:rsidP="00C05182">
      <w:pPr>
        <w:pStyle w:val="Heading4"/>
      </w:pPr>
      <w:bookmarkStart w:id="3924" w:name="_Toc36457429"/>
      <w:bookmarkStart w:id="3925" w:name="_Toc45028344"/>
      <w:bookmarkStart w:id="3926" w:name="_Toc45029179"/>
      <w:bookmarkStart w:id="3927" w:name="_Toc67681941"/>
      <w:bookmarkStart w:id="3928" w:name="_Toc27585427"/>
      <w:bookmarkStart w:id="3929" w:name="_Toc114764725"/>
      <w:r w:rsidRPr="00B06F7A">
        <w:t>6.3.3.6</w:t>
      </w:r>
      <w:r w:rsidRPr="00B06F7A">
        <w:tab/>
        <w:t>Resource: Individual AuthEvent</w:t>
      </w:r>
      <w:bookmarkEnd w:id="3924"/>
      <w:bookmarkEnd w:id="3925"/>
      <w:bookmarkEnd w:id="3926"/>
      <w:bookmarkEnd w:id="3927"/>
      <w:bookmarkEnd w:id="3929"/>
    </w:p>
    <w:p w14:paraId="615E6806" w14:textId="77777777" w:rsidR="005B7866" w:rsidRPr="00B06F7A" w:rsidRDefault="005B7866" w:rsidP="00C05182">
      <w:pPr>
        <w:pStyle w:val="Heading5"/>
      </w:pPr>
      <w:bookmarkStart w:id="3930" w:name="_Toc36457430"/>
      <w:bookmarkStart w:id="3931" w:name="_Toc45028345"/>
      <w:bookmarkStart w:id="3932" w:name="_Toc45029180"/>
      <w:bookmarkStart w:id="3933" w:name="_Toc67681942"/>
      <w:bookmarkStart w:id="3934" w:name="_Toc114764726"/>
      <w:r w:rsidRPr="00B06F7A">
        <w:t>6.3.3.6.1</w:t>
      </w:r>
      <w:r w:rsidRPr="00B06F7A">
        <w:tab/>
        <w:t>Resource Definition</w:t>
      </w:r>
      <w:bookmarkEnd w:id="3930"/>
      <w:bookmarkEnd w:id="3931"/>
      <w:bookmarkEnd w:id="3932"/>
      <w:bookmarkEnd w:id="3933"/>
      <w:bookmarkEnd w:id="3934"/>
    </w:p>
    <w:p w14:paraId="7DC9A8C2" w14:textId="77777777" w:rsidR="005B7866" w:rsidRPr="00B06F7A" w:rsidRDefault="005B7866" w:rsidP="005B7866">
      <w:r w:rsidRPr="00B06F7A">
        <w:t>Resource URI: {apiRoot}/nudm-ueau/v1/{supi}/auth-events/{authEventId}</w:t>
      </w:r>
    </w:p>
    <w:p w14:paraId="3C5C20F9" w14:textId="77777777" w:rsidR="005B7866" w:rsidRPr="00B06F7A" w:rsidRDefault="005B7866" w:rsidP="00C05182">
      <w:pPr>
        <w:rPr>
          <w:rFonts w:ascii="Arial" w:hAnsi="Arial" w:cs="Arial"/>
        </w:rPr>
      </w:pPr>
      <w:r w:rsidRPr="00C05182">
        <w:t>This resource shall support the resource URI variables defined in table 6.3.3.6.1-1.</w:t>
      </w:r>
    </w:p>
    <w:p w14:paraId="3569CC18" w14:textId="77777777" w:rsidR="005B7866" w:rsidRPr="00B06F7A" w:rsidRDefault="005B7866" w:rsidP="005B7866">
      <w:pPr>
        <w:pStyle w:val="TH"/>
        <w:rPr>
          <w:rFonts w:cs="Arial"/>
        </w:rPr>
      </w:pPr>
      <w:r w:rsidRPr="00B06F7A">
        <w:t>Table 6.3.3.6.1-1: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7"/>
        <w:gridCol w:w="1071"/>
        <w:gridCol w:w="7459"/>
      </w:tblGrid>
      <w:tr w:rsidR="005B7866" w:rsidRPr="00B06F7A" w14:paraId="7AAB3B99" w14:textId="77777777" w:rsidTr="007F1FAF">
        <w:trPr>
          <w:jc w:val="center"/>
        </w:trPr>
        <w:tc>
          <w:tcPr>
            <w:tcW w:w="561" w:type="pct"/>
            <w:tcBorders>
              <w:top w:val="single" w:sz="6" w:space="0" w:color="000000"/>
              <w:left w:val="single" w:sz="6" w:space="0" w:color="000000"/>
              <w:bottom w:val="single" w:sz="6" w:space="0" w:color="000000"/>
              <w:right w:val="single" w:sz="6" w:space="0" w:color="000000"/>
            </w:tcBorders>
            <w:shd w:val="clear" w:color="auto" w:fill="CCCCCC"/>
            <w:hideMark/>
          </w:tcPr>
          <w:p w14:paraId="36C7942E" w14:textId="77777777" w:rsidR="005B7866" w:rsidRPr="00B06F7A" w:rsidRDefault="005B7866" w:rsidP="007F1FAF">
            <w:pPr>
              <w:pStyle w:val="TAH"/>
            </w:pPr>
            <w:r w:rsidRPr="00B06F7A">
              <w:t>Name</w:t>
            </w:r>
          </w:p>
        </w:tc>
        <w:tc>
          <w:tcPr>
            <w:tcW w:w="561" w:type="pct"/>
            <w:tcBorders>
              <w:top w:val="single" w:sz="6" w:space="0" w:color="000000"/>
              <w:left w:val="single" w:sz="6" w:space="0" w:color="000000"/>
              <w:bottom w:val="single" w:sz="6" w:space="0" w:color="000000"/>
              <w:right w:val="single" w:sz="6" w:space="0" w:color="000000"/>
            </w:tcBorders>
            <w:shd w:val="clear" w:color="auto" w:fill="CCCCCC"/>
          </w:tcPr>
          <w:p w14:paraId="218C6BEC" w14:textId="77777777" w:rsidR="005B7866" w:rsidRPr="00B06F7A" w:rsidRDefault="005B7866" w:rsidP="007F1FAF">
            <w:pPr>
              <w:pStyle w:val="TAH"/>
            </w:pPr>
            <w:r w:rsidRPr="00B06F7A">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1513F4" w14:textId="77777777" w:rsidR="005B7866" w:rsidRPr="00B06F7A" w:rsidRDefault="005B7866" w:rsidP="007F1FAF">
            <w:pPr>
              <w:pStyle w:val="TAH"/>
            </w:pPr>
            <w:r w:rsidRPr="00B06F7A">
              <w:t>Definition</w:t>
            </w:r>
          </w:p>
        </w:tc>
      </w:tr>
      <w:tr w:rsidR="005B7866" w:rsidRPr="00B06F7A" w14:paraId="75F17D26" w14:textId="77777777" w:rsidTr="007F1FAF">
        <w:trPr>
          <w:jc w:val="center"/>
        </w:trPr>
        <w:tc>
          <w:tcPr>
            <w:tcW w:w="561" w:type="pct"/>
            <w:tcBorders>
              <w:top w:val="single" w:sz="6" w:space="0" w:color="000000"/>
              <w:left w:val="single" w:sz="6" w:space="0" w:color="000000"/>
              <w:bottom w:val="single" w:sz="6" w:space="0" w:color="000000"/>
              <w:right w:val="single" w:sz="6" w:space="0" w:color="000000"/>
            </w:tcBorders>
            <w:hideMark/>
          </w:tcPr>
          <w:p w14:paraId="161A531F" w14:textId="77777777" w:rsidR="005B7866" w:rsidRPr="00B06F7A" w:rsidRDefault="005B7866" w:rsidP="007F1FAF">
            <w:pPr>
              <w:pStyle w:val="TAL"/>
            </w:pPr>
            <w:r w:rsidRPr="00B06F7A">
              <w:t>apiRoot</w:t>
            </w:r>
          </w:p>
        </w:tc>
        <w:tc>
          <w:tcPr>
            <w:tcW w:w="561" w:type="pct"/>
            <w:tcBorders>
              <w:top w:val="single" w:sz="6" w:space="0" w:color="000000"/>
              <w:left w:val="single" w:sz="6" w:space="0" w:color="000000"/>
              <w:bottom w:val="single" w:sz="6" w:space="0" w:color="000000"/>
              <w:right w:val="single" w:sz="6" w:space="0" w:color="000000"/>
            </w:tcBorders>
          </w:tcPr>
          <w:p w14:paraId="0AF38D87" w14:textId="77777777" w:rsidR="005B7866" w:rsidRPr="00B06F7A" w:rsidRDefault="005B7866" w:rsidP="007F1FAF">
            <w:pPr>
              <w:pStyle w:val="TAL"/>
            </w:pPr>
            <w:r w:rsidRPr="00B06F7A">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3C892F89" w14:textId="77777777" w:rsidR="005B7866" w:rsidRPr="00B06F7A" w:rsidRDefault="005B7866" w:rsidP="007F1FAF">
            <w:pPr>
              <w:pStyle w:val="TAL"/>
            </w:pPr>
            <w:r w:rsidRPr="00B06F7A">
              <w:t>See clause</w:t>
            </w:r>
            <w:r w:rsidRPr="00B06F7A">
              <w:rPr>
                <w:lang w:val="en-US" w:eastAsia="zh-CN"/>
              </w:rPr>
              <w:t> </w:t>
            </w:r>
            <w:r w:rsidRPr="00B06F7A">
              <w:t>6.3.1</w:t>
            </w:r>
          </w:p>
        </w:tc>
      </w:tr>
      <w:tr w:rsidR="005B7866" w:rsidRPr="00B06F7A" w14:paraId="057F2E20" w14:textId="77777777" w:rsidTr="007F1FAF">
        <w:trPr>
          <w:jc w:val="center"/>
        </w:trPr>
        <w:tc>
          <w:tcPr>
            <w:tcW w:w="561" w:type="pct"/>
            <w:tcBorders>
              <w:top w:val="single" w:sz="6" w:space="0" w:color="000000"/>
              <w:left w:val="single" w:sz="6" w:space="0" w:color="000000"/>
              <w:bottom w:val="single" w:sz="6" w:space="0" w:color="000000"/>
              <w:right w:val="single" w:sz="6" w:space="0" w:color="000000"/>
            </w:tcBorders>
          </w:tcPr>
          <w:p w14:paraId="4C5B079A" w14:textId="77777777" w:rsidR="005B7866" w:rsidRPr="00B06F7A" w:rsidRDefault="005B7866" w:rsidP="007F1FAF">
            <w:pPr>
              <w:pStyle w:val="TAL"/>
            </w:pPr>
            <w:r w:rsidRPr="00B06F7A">
              <w:t>supi</w:t>
            </w:r>
          </w:p>
        </w:tc>
        <w:tc>
          <w:tcPr>
            <w:tcW w:w="561" w:type="pct"/>
            <w:tcBorders>
              <w:top w:val="single" w:sz="6" w:space="0" w:color="000000"/>
              <w:left w:val="single" w:sz="6" w:space="0" w:color="000000"/>
              <w:bottom w:val="single" w:sz="6" w:space="0" w:color="000000"/>
              <w:right w:val="single" w:sz="6" w:space="0" w:color="000000"/>
            </w:tcBorders>
          </w:tcPr>
          <w:p w14:paraId="5B3F6EE4" w14:textId="77777777" w:rsidR="005B7866" w:rsidRPr="00B06F7A" w:rsidRDefault="005B7866" w:rsidP="007F1FAF">
            <w:pPr>
              <w:pStyle w:val="TAL"/>
            </w:pPr>
            <w:r w:rsidRPr="00B06F7A">
              <w:t>Supi</w:t>
            </w:r>
          </w:p>
        </w:tc>
        <w:tc>
          <w:tcPr>
            <w:tcW w:w="3877" w:type="pct"/>
            <w:tcBorders>
              <w:top w:val="single" w:sz="6" w:space="0" w:color="000000"/>
              <w:left w:val="single" w:sz="6" w:space="0" w:color="000000"/>
              <w:bottom w:val="single" w:sz="6" w:space="0" w:color="000000"/>
              <w:right w:val="single" w:sz="6" w:space="0" w:color="000000"/>
            </w:tcBorders>
            <w:vAlign w:val="center"/>
          </w:tcPr>
          <w:p w14:paraId="2B8E19C4" w14:textId="77777777" w:rsidR="005B7866" w:rsidRPr="00B06F7A" w:rsidRDefault="005B7866" w:rsidP="007F1FAF">
            <w:pPr>
              <w:pStyle w:val="TAL"/>
            </w:pPr>
            <w:r w:rsidRPr="00B06F7A">
              <w:t>Represents the Subscription Permanent Identifier (see 3GPP TS 23.501 [2] clause 5.9.2)</w:t>
            </w:r>
            <w:r w:rsidRPr="00B06F7A">
              <w:br/>
            </w:r>
            <w:r w:rsidRPr="00B06F7A">
              <w:tab/>
              <w:t>pattern: See pattern of type Supi in 3GPP TS 29.571 [7]</w:t>
            </w:r>
          </w:p>
        </w:tc>
      </w:tr>
      <w:tr w:rsidR="005B7866" w:rsidRPr="00B06F7A" w14:paraId="1CE5EF5C" w14:textId="77777777" w:rsidTr="007F1FAF">
        <w:trPr>
          <w:jc w:val="center"/>
        </w:trPr>
        <w:tc>
          <w:tcPr>
            <w:tcW w:w="561" w:type="pct"/>
            <w:tcBorders>
              <w:top w:val="single" w:sz="6" w:space="0" w:color="000000"/>
              <w:left w:val="single" w:sz="6" w:space="0" w:color="000000"/>
              <w:bottom w:val="single" w:sz="6" w:space="0" w:color="000000"/>
              <w:right w:val="single" w:sz="6" w:space="0" w:color="000000"/>
            </w:tcBorders>
          </w:tcPr>
          <w:p w14:paraId="7B1944C2" w14:textId="77777777" w:rsidR="005B7866" w:rsidRPr="00B06F7A" w:rsidRDefault="005B7866" w:rsidP="007F1FAF">
            <w:pPr>
              <w:pStyle w:val="TAL"/>
              <w:rPr>
                <w:lang w:eastAsia="zh-CN"/>
              </w:rPr>
            </w:pPr>
            <w:r w:rsidRPr="00B06F7A">
              <w:t>authEventId</w:t>
            </w:r>
          </w:p>
        </w:tc>
        <w:tc>
          <w:tcPr>
            <w:tcW w:w="561" w:type="pct"/>
            <w:tcBorders>
              <w:top w:val="single" w:sz="6" w:space="0" w:color="000000"/>
              <w:left w:val="single" w:sz="6" w:space="0" w:color="000000"/>
              <w:bottom w:val="single" w:sz="6" w:space="0" w:color="000000"/>
              <w:right w:val="single" w:sz="6" w:space="0" w:color="000000"/>
            </w:tcBorders>
          </w:tcPr>
          <w:p w14:paraId="136FBD17" w14:textId="77777777" w:rsidR="005B7866" w:rsidRPr="00B06F7A" w:rsidRDefault="005B7866" w:rsidP="007F1FAF">
            <w:pPr>
              <w:pStyle w:val="TAL"/>
            </w:pPr>
            <w:r w:rsidRPr="00B06F7A">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40B5E383" w14:textId="77777777" w:rsidR="005B7866" w:rsidRPr="00B06F7A" w:rsidRDefault="005B7866" w:rsidP="007F1FAF">
            <w:pPr>
              <w:pStyle w:val="TAL"/>
              <w:rPr>
                <w:lang w:eastAsia="zh-CN"/>
              </w:rPr>
            </w:pPr>
            <w:r w:rsidRPr="00B06F7A">
              <w:t>Represents t</w:t>
            </w:r>
            <w:r w:rsidRPr="00B06F7A">
              <w:rPr>
                <w:lang w:eastAsia="zh-CN"/>
              </w:rPr>
              <w:t xml:space="preserve">he authEvent Id per UE per serving network assigned by the UDM during </w:t>
            </w:r>
            <w:r w:rsidRPr="00B06F7A">
              <w:t>ResultConfirmation service operation</w:t>
            </w:r>
            <w:r w:rsidRPr="00B06F7A">
              <w:rPr>
                <w:lang w:eastAsia="zh-CN"/>
              </w:rPr>
              <w:t>.</w:t>
            </w:r>
          </w:p>
        </w:tc>
      </w:tr>
    </w:tbl>
    <w:p w14:paraId="3C1C5CF0" w14:textId="77777777" w:rsidR="005B7866" w:rsidRPr="00B06F7A" w:rsidRDefault="005B7866" w:rsidP="005B7866"/>
    <w:p w14:paraId="272625BA" w14:textId="77777777" w:rsidR="005B7866" w:rsidRPr="00B06F7A" w:rsidRDefault="005B7866" w:rsidP="00C05182">
      <w:pPr>
        <w:pStyle w:val="Heading5"/>
      </w:pPr>
      <w:bookmarkStart w:id="3935" w:name="_Toc36457431"/>
      <w:bookmarkStart w:id="3936" w:name="_Toc45028346"/>
      <w:bookmarkStart w:id="3937" w:name="_Toc45029181"/>
      <w:bookmarkStart w:id="3938" w:name="_Toc67681943"/>
      <w:bookmarkStart w:id="3939" w:name="_Toc114764727"/>
      <w:r w:rsidRPr="00B06F7A">
        <w:t>6.3.3.6.2</w:t>
      </w:r>
      <w:r w:rsidRPr="00B06F7A">
        <w:tab/>
        <w:t>Resource Standard Methods</w:t>
      </w:r>
      <w:bookmarkEnd w:id="3935"/>
      <w:bookmarkEnd w:id="3936"/>
      <w:bookmarkEnd w:id="3937"/>
      <w:bookmarkEnd w:id="3938"/>
      <w:bookmarkEnd w:id="3939"/>
    </w:p>
    <w:p w14:paraId="7D820F6F" w14:textId="77777777" w:rsidR="005B7866" w:rsidRPr="00B06F7A" w:rsidRDefault="005B7866" w:rsidP="00903631">
      <w:pPr>
        <w:pStyle w:val="H6"/>
      </w:pPr>
      <w:bookmarkStart w:id="3940" w:name="_Toc36457432"/>
      <w:bookmarkStart w:id="3941" w:name="_Toc45028347"/>
      <w:bookmarkStart w:id="3942" w:name="_Toc45029182"/>
      <w:bookmarkStart w:id="3943" w:name="_Toc67681944"/>
      <w:r w:rsidRPr="00B06F7A">
        <w:t>6.3.3.6.2.1</w:t>
      </w:r>
      <w:r w:rsidRPr="00B06F7A">
        <w:tab/>
        <w:t>PUT</w:t>
      </w:r>
      <w:bookmarkEnd w:id="3940"/>
      <w:bookmarkEnd w:id="3941"/>
      <w:bookmarkEnd w:id="3942"/>
      <w:bookmarkEnd w:id="3943"/>
    </w:p>
    <w:p w14:paraId="0196FE61" w14:textId="77777777" w:rsidR="005B7866" w:rsidRPr="00B06F7A" w:rsidRDefault="005B7866" w:rsidP="005B7866">
      <w:r w:rsidRPr="00B06F7A">
        <w:t>This method shall support the URI query parameters specified in table 6.3.3.6.2.1-1.</w:t>
      </w:r>
    </w:p>
    <w:p w14:paraId="18A975D4" w14:textId="77777777" w:rsidR="005B7866" w:rsidRPr="00B06F7A" w:rsidRDefault="005B7866" w:rsidP="005B7866">
      <w:pPr>
        <w:pStyle w:val="TH"/>
        <w:rPr>
          <w:rFonts w:cs="Arial"/>
        </w:rPr>
      </w:pPr>
      <w:r w:rsidRPr="00B06F7A">
        <w:t>Table 6.3.3.6.2.1-1: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14CEACF2"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1A0E66"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A72FDD"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AE41A7C"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BD8E1C8"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A5AB496" w14:textId="77777777" w:rsidR="005B7866" w:rsidRPr="00B06F7A" w:rsidRDefault="005B7866" w:rsidP="007F1FAF">
            <w:pPr>
              <w:pStyle w:val="TAH"/>
            </w:pPr>
            <w:r w:rsidRPr="00B06F7A">
              <w:t>Description</w:t>
            </w:r>
          </w:p>
        </w:tc>
      </w:tr>
      <w:tr w:rsidR="005B7866" w:rsidRPr="00B06F7A" w14:paraId="17583D3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7CD7A35"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00D6293C"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32F89E71" w14:textId="77777777" w:rsidR="005B7866" w:rsidRPr="00B06F7A"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06E31F03" w14:textId="77777777" w:rsidR="005B7866" w:rsidRPr="00B06F7A"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229596B" w14:textId="77777777" w:rsidR="005B7866" w:rsidRPr="00B06F7A" w:rsidRDefault="005B7866" w:rsidP="007F1FAF">
            <w:pPr>
              <w:pStyle w:val="TAL"/>
            </w:pPr>
          </w:p>
        </w:tc>
      </w:tr>
    </w:tbl>
    <w:p w14:paraId="2F315953" w14:textId="77777777" w:rsidR="005B7866" w:rsidRPr="00B06F7A" w:rsidRDefault="005B7866" w:rsidP="005B7866"/>
    <w:p w14:paraId="133C7FAD" w14:textId="77777777" w:rsidR="005B7866" w:rsidRPr="00B06F7A" w:rsidRDefault="005B7866" w:rsidP="005B7866">
      <w:r w:rsidRPr="00B06F7A">
        <w:t>This method shall support the request data structures specified in table 6.3.3.6.2.1-2 and the response data structures and response codes specified in table 6.3.3.6.2.1-3.</w:t>
      </w:r>
    </w:p>
    <w:p w14:paraId="12FABE02" w14:textId="77777777" w:rsidR="005B7866" w:rsidRPr="00B06F7A" w:rsidRDefault="005B7866" w:rsidP="005B7866">
      <w:pPr>
        <w:pStyle w:val="TH"/>
      </w:pPr>
      <w:r w:rsidRPr="00B06F7A">
        <w:t>Table 6.3.3.6.2.1-2: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5B7866" w:rsidRPr="00B06F7A" w14:paraId="58012E7C" w14:textId="77777777" w:rsidTr="007F1FAF">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38580202" w14:textId="77777777" w:rsidR="005B7866" w:rsidRPr="00B06F7A" w:rsidRDefault="005B7866" w:rsidP="007F1FAF">
            <w:pPr>
              <w:pStyle w:val="TAH"/>
            </w:pPr>
            <w:r w:rsidRPr="00B06F7A">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2351D1CF" w14:textId="77777777" w:rsidR="005B7866" w:rsidRPr="00B06F7A" w:rsidRDefault="005B7866" w:rsidP="007F1FAF">
            <w:pPr>
              <w:pStyle w:val="TAH"/>
            </w:pPr>
            <w:r w:rsidRPr="00B06F7A">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14EAA5D4" w14:textId="77777777" w:rsidR="005B7866" w:rsidRPr="00B06F7A" w:rsidRDefault="005B7866" w:rsidP="007F1FAF">
            <w:pPr>
              <w:pStyle w:val="TAH"/>
            </w:pPr>
            <w:r w:rsidRPr="00B06F7A">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08E86F44" w14:textId="77777777" w:rsidR="005B7866" w:rsidRPr="00B06F7A" w:rsidRDefault="005B7866" w:rsidP="007F1FAF">
            <w:pPr>
              <w:pStyle w:val="TAH"/>
            </w:pPr>
            <w:r w:rsidRPr="00B06F7A">
              <w:t>Description</w:t>
            </w:r>
          </w:p>
        </w:tc>
      </w:tr>
      <w:tr w:rsidR="005B7866" w:rsidRPr="00B06F7A" w14:paraId="1BEF8172" w14:textId="77777777" w:rsidTr="007F1FAF">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40614063" w14:textId="77777777" w:rsidR="005B7866" w:rsidRPr="00B06F7A" w:rsidRDefault="005B7866" w:rsidP="007F1FAF">
            <w:pPr>
              <w:pStyle w:val="TAL"/>
            </w:pPr>
            <w:r w:rsidRPr="00B06F7A">
              <w:t>AuthEvent</w:t>
            </w:r>
          </w:p>
        </w:tc>
        <w:tc>
          <w:tcPr>
            <w:tcW w:w="421" w:type="dxa"/>
            <w:tcBorders>
              <w:top w:val="single" w:sz="4" w:space="0" w:color="auto"/>
              <w:left w:val="single" w:sz="6" w:space="0" w:color="000000"/>
              <w:bottom w:val="single" w:sz="6" w:space="0" w:color="000000"/>
              <w:right w:val="single" w:sz="6" w:space="0" w:color="000000"/>
            </w:tcBorders>
          </w:tcPr>
          <w:p w14:paraId="6DEFDAAC" w14:textId="77777777" w:rsidR="005B7866" w:rsidRPr="00B06F7A" w:rsidRDefault="005B7866" w:rsidP="007F1FAF">
            <w:pPr>
              <w:pStyle w:val="TAC"/>
            </w:pPr>
            <w:r w:rsidRPr="00B06F7A">
              <w:t>M</w:t>
            </w:r>
          </w:p>
        </w:tc>
        <w:tc>
          <w:tcPr>
            <w:tcW w:w="1258" w:type="dxa"/>
            <w:tcBorders>
              <w:top w:val="single" w:sz="4" w:space="0" w:color="auto"/>
              <w:left w:val="single" w:sz="6" w:space="0" w:color="000000"/>
              <w:bottom w:val="single" w:sz="6" w:space="0" w:color="000000"/>
              <w:right w:val="single" w:sz="6" w:space="0" w:color="000000"/>
            </w:tcBorders>
          </w:tcPr>
          <w:p w14:paraId="25A4E7FB" w14:textId="77777777" w:rsidR="005B7866" w:rsidRPr="00B06F7A" w:rsidRDefault="005B7866" w:rsidP="007F1FAF">
            <w:pPr>
              <w:pStyle w:val="TAL"/>
            </w:pPr>
            <w:r w:rsidRPr="00B06F7A">
              <w:t>1</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42644673" w14:textId="77777777" w:rsidR="005B7866" w:rsidRPr="00B06F7A" w:rsidRDefault="005B7866" w:rsidP="007F1FAF">
            <w:pPr>
              <w:pStyle w:val="TAL"/>
            </w:pPr>
            <w:r w:rsidRPr="00B06F7A">
              <w:t>The UE Authentication Event</w:t>
            </w:r>
          </w:p>
        </w:tc>
      </w:tr>
    </w:tbl>
    <w:p w14:paraId="4E45B9D2" w14:textId="77777777" w:rsidR="005B7866" w:rsidRPr="00B06F7A" w:rsidRDefault="005B7866" w:rsidP="005B7866"/>
    <w:p w14:paraId="63F68B19" w14:textId="77777777" w:rsidR="005B7866" w:rsidRPr="00B06F7A" w:rsidRDefault="005B7866" w:rsidP="005B7866">
      <w:pPr>
        <w:pStyle w:val="TH"/>
      </w:pPr>
      <w:r w:rsidRPr="00B06F7A">
        <w:lastRenderedPageBreak/>
        <w:t>Table 6.3.3.6.2.1-3: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2"/>
        <w:gridCol w:w="1555"/>
        <w:gridCol w:w="8"/>
        <w:gridCol w:w="426"/>
        <w:gridCol w:w="1231"/>
        <w:gridCol w:w="19"/>
        <w:gridCol w:w="1086"/>
        <w:gridCol w:w="37"/>
        <w:gridCol w:w="5119"/>
        <w:gridCol w:w="116"/>
      </w:tblGrid>
      <w:tr w:rsidR="005B7866" w:rsidRPr="00B06F7A" w14:paraId="049B3F0B" w14:textId="77777777" w:rsidTr="007F1FAF">
        <w:trPr>
          <w:jc w:val="center"/>
        </w:trPr>
        <w:tc>
          <w:tcPr>
            <w:tcW w:w="825" w:type="pct"/>
            <w:gridSpan w:val="2"/>
            <w:tcBorders>
              <w:top w:val="single" w:sz="4" w:space="0" w:color="auto"/>
              <w:left w:val="single" w:sz="4" w:space="0" w:color="auto"/>
              <w:bottom w:val="single" w:sz="4" w:space="0" w:color="auto"/>
              <w:right w:val="single" w:sz="4" w:space="0" w:color="auto"/>
            </w:tcBorders>
            <w:shd w:val="clear" w:color="auto" w:fill="C0C0C0"/>
          </w:tcPr>
          <w:p w14:paraId="044327CF" w14:textId="77777777" w:rsidR="005B7866" w:rsidRPr="00B06F7A" w:rsidRDefault="005B7866" w:rsidP="007F1FAF">
            <w:pPr>
              <w:pStyle w:val="TAH"/>
            </w:pPr>
            <w:r w:rsidRPr="00B06F7A">
              <w:t>Data type</w:t>
            </w:r>
          </w:p>
        </w:tc>
        <w:tc>
          <w:tcPr>
            <w:tcW w:w="225" w:type="pct"/>
            <w:gridSpan w:val="2"/>
            <w:tcBorders>
              <w:top w:val="single" w:sz="4" w:space="0" w:color="auto"/>
              <w:left w:val="single" w:sz="4" w:space="0" w:color="auto"/>
              <w:bottom w:val="single" w:sz="4" w:space="0" w:color="auto"/>
              <w:right w:val="single" w:sz="4" w:space="0" w:color="auto"/>
            </w:tcBorders>
            <w:shd w:val="clear" w:color="auto" w:fill="C0C0C0"/>
          </w:tcPr>
          <w:p w14:paraId="1F5AEEFE" w14:textId="77777777" w:rsidR="005B7866" w:rsidRPr="00B06F7A" w:rsidRDefault="005B7866" w:rsidP="007F1FAF">
            <w:pPr>
              <w:pStyle w:val="TAH"/>
            </w:pPr>
            <w:r w:rsidRPr="00B06F7A">
              <w:t>P</w:t>
            </w:r>
          </w:p>
        </w:tc>
        <w:tc>
          <w:tcPr>
            <w:tcW w:w="649" w:type="pct"/>
            <w:gridSpan w:val="2"/>
            <w:tcBorders>
              <w:top w:val="single" w:sz="4" w:space="0" w:color="auto"/>
              <w:left w:val="single" w:sz="4" w:space="0" w:color="auto"/>
              <w:bottom w:val="single" w:sz="4" w:space="0" w:color="auto"/>
              <w:right w:val="single" w:sz="4" w:space="0" w:color="auto"/>
            </w:tcBorders>
            <w:shd w:val="clear" w:color="auto" w:fill="C0C0C0"/>
          </w:tcPr>
          <w:p w14:paraId="7E8F41FD" w14:textId="77777777" w:rsidR="005B7866" w:rsidRPr="00B06F7A" w:rsidRDefault="005B7866" w:rsidP="007F1FAF">
            <w:pPr>
              <w:pStyle w:val="TAH"/>
            </w:pPr>
            <w:r w:rsidRPr="00B06F7A">
              <w:t>Cardinality</w:t>
            </w:r>
          </w:p>
        </w:tc>
        <w:tc>
          <w:tcPr>
            <w:tcW w:w="583" w:type="pct"/>
            <w:gridSpan w:val="2"/>
            <w:tcBorders>
              <w:top w:val="single" w:sz="4" w:space="0" w:color="auto"/>
              <w:left w:val="single" w:sz="4" w:space="0" w:color="auto"/>
              <w:bottom w:val="single" w:sz="4" w:space="0" w:color="auto"/>
              <w:right w:val="single" w:sz="4" w:space="0" w:color="auto"/>
            </w:tcBorders>
            <w:shd w:val="clear" w:color="auto" w:fill="C0C0C0"/>
          </w:tcPr>
          <w:p w14:paraId="58E37E32" w14:textId="77777777" w:rsidR="005B7866" w:rsidRPr="00B06F7A" w:rsidRDefault="005B7866" w:rsidP="007F1FAF">
            <w:pPr>
              <w:pStyle w:val="TAH"/>
            </w:pPr>
            <w:r w:rsidRPr="00B06F7A">
              <w:t>Response</w:t>
            </w:r>
          </w:p>
          <w:p w14:paraId="2A6D2499" w14:textId="77777777" w:rsidR="005B7866" w:rsidRPr="00B06F7A" w:rsidRDefault="005B7866" w:rsidP="007F1FAF">
            <w:pPr>
              <w:pStyle w:val="TAH"/>
            </w:pPr>
            <w:r w:rsidRPr="00B06F7A">
              <w:t>codes</w:t>
            </w:r>
          </w:p>
        </w:tc>
        <w:tc>
          <w:tcPr>
            <w:tcW w:w="2718" w:type="pct"/>
            <w:gridSpan w:val="2"/>
            <w:tcBorders>
              <w:top w:val="single" w:sz="4" w:space="0" w:color="auto"/>
              <w:left w:val="single" w:sz="4" w:space="0" w:color="auto"/>
              <w:bottom w:val="single" w:sz="4" w:space="0" w:color="auto"/>
              <w:right w:val="single" w:sz="4" w:space="0" w:color="auto"/>
            </w:tcBorders>
            <w:shd w:val="clear" w:color="auto" w:fill="C0C0C0"/>
          </w:tcPr>
          <w:p w14:paraId="3821D2A8" w14:textId="77777777" w:rsidR="005B7866" w:rsidRPr="00B06F7A" w:rsidRDefault="005B7866" w:rsidP="007F1FAF">
            <w:pPr>
              <w:pStyle w:val="TAH"/>
            </w:pPr>
            <w:r w:rsidRPr="00B06F7A">
              <w:t>Description</w:t>
            </w:r>
          </w:p>
        </w:tc>
      </w:tr>
      <w:tr w:rsidR="005B7866" w:rsidRPr="00B06F7A" w14:paraId="1B437944" w14:textId="77777777" w:rsidTr="007F1FAF">
        <w:trPr>
          <w:jc w:val="center"/>
        </w:trPr>
        <w:tc>
          <w:tcPr>
            <w:tcW w:w="825" w:type="pct"/>
            <w:gridSpan w:val="2"/>
            <w:tcBorders>
              <w:top w:val="single" w:sz="4" w:space="0" w:color="auto"/>
              <w:left w:val="single" w:sz="6" w:space="0" w:color="000000"/>
              <w:bottom w:val="single" w:sz="4" w:space="0" w:color="auto"/>
              <w:right w:val="single" w:sz="6" w:space="0" w:color="000000"/>
            </w:tcBorders>
            <w:shd w:val="clear" w:color="auto" w:fill="auto"/>
          </w:tcPr>
          <w:p w14:paraId="52CE2B76" w14:textId="77777777" w:rsidR="005B7866" w:rsidRPr="00B06F7A" w:rsidRDefault="005B7866" w:rsidP="007F1FAF">
            <w:pPr>
              <w:pStyle w:val="TAL"/>
            </w:pPr>
            <w:r w:rsidRPr="00B06F7A">
              <w:t>n/a</w:t>
            </w:r>
          </w:p>
        </w:tc>
        <w:tc>
          <w:tcPr>
            <w:tcW w:w="225" w:type="pct"/>
            <w:gridSpan w:val="2"/>
            <w:tcBorders>
              <w:top w:val="single" w:sz="4" w:space="0" w:color="auto"/>
              <w:left w:val="single" w:sz="6" w:space="0" w:color="000000"/>
              <w:bottom w:val="single" w:sz="4" w:space="0" w:color="auto"/>
              <w:right w:val="single" w:sz="6" w:space="0" w:color="000000"/>
            </w:tcBorders>
          </w:tcPr>
          <w:p w14:paraId="4A663CFC" w14:textId="77777777" w:rsidR="005B7866" w:rsidRPr="00B06F7A" w:rsidRDefault="005B7866" w:rsidP="007F1FAF">
            <w:pPr>
              <w:pStyle w:val="TAC"/>
            </w:pPr>
          </w:p>
        </w:tc>
        <w:tc>
          <w:tcPr>
            <w:tcW w:w="649" w:type="pct"/>
            <w:gridSpan w:val="2"/>
            <w:tcBorders>
              <w:top w:val="single" w:sz="4" w:space="0" w:color="auto"/>
              <w:left w:val="single" w:sz="6" w:space="0" w:color="000000"/>
              <w:bottom w:val="single" w:sz="4" w:space="0" w:color="auto"/>
              <w:right w:val="single" w:sz="6" w:space="0" w:color="000000"/>
            </w:tcBorders>
          </w:tcPr>
          <w:p w14:paraId="4F3E77B2" w14:textId="77777777" w:rsidR="005B7866" w:rsidRPr="00B06F7A" w:rsidRDefault="005B7866" w:rsidP="007F1FAF">
            <w:pPr>
              <w:pStyle w:val="TAL"/>
            </w:pPr>
          </w:p>
        </w:tc>
        <w:tc>
          <w:tcPr>
            <w:tcW w:w="583" w:type="pct"/>
            <w:gridSpan w:val="2"/>
            <w:tcBorders>
              <w:top w:val="single" w:sz="4" w:space="0" w:color="auto"/>
              <w:left w:val="single" w:sz="6" w:space="0" w:color="000000"/>
              <w:bottom w:val="single" w:sz="4" w:space="0" w:color="auto"/>
              <w:right w:val="single" w:sz="6" w:space="0" w:color="000000"/>
            </w:tcBorders>
          </w:tcPr>
          <w:p w14:paraId="2A82D3F0" w14:textId="77777777" w:rsidR="005B7866" w:rsidRPr="00B06F7A" w:rsidRDefault="005B7866" w:rsidP="007F1FAF">
            <w:pPr>
              <w:pStyle w:val="TAL"/>
            </w:pPr>
            <w:r w:rsidRPr="00B06F7A">
              <w:t>204 No Content</w:t>
            </w:r>
          </w:p>
        </w:tc>
        <w:tc>
          <w:tcPr>
            <w:tcW w:w="2718" w:type="pct"/>
            <w:gridSpan w:val="2"/>
            <w:tcBorders>
              <w:top w:val="single" w:sz="4" w:space="0" w:color="auto"/>
              <w:left w:val="single" w:sz="6" w:space="0" w:color="000000"/>
              <w:bottom w:val="single" w:sz="4" w:space="0" w:color="auto"/>
              <w:right w:val="single" w:sz="6" w:space="0" w:color="000000"/>
            </w:tcBorders>
            <w:shd w:val="clear" w:color="auto" w:fill="auto"/>
          </w:tcPr>
          <w:p w14:paraId="780963B8" w14:textId="77777777" w:rsidR="005B7866" w:rsidRPr="00B06F7A" w:rsidRDefault="005B7866" w:rsidP="007F1FAF">
            <w:pPr>
              <w:pStyle w:val="TAL"/>
            </w:pPr>
            <w:r w:rsidRPr="00B06F7A">
              <w:rPr>
                <w:lang w:val="en-US"/>
              </w:rPr>
              <w:t>Upon success, an empty response body shall be returned</w:t>
            </w:r>
            <w:r w:rsidRPr="00B06F7A">
              <w:rPr>
                <w:rFonts w:hint="eastAsia"/>
                <w:lang w:val="en-US" w:eastAsia="zh-CN"/>
              </w:rPr>
              <w:t>.</w:t>
            </w:r>
          </w:p>
        </w:tc>
      </w:tr>
      <w:tr w:rsidR="005B7866" w:rsidRPr="00B06F7A" w14:paraId="739DD7D7" w14:textId="77777777" w:rsidTr="007F1FAF">
        <w:trPr>
          <w:gridBefore w:val="1"/>
          <w:gridAfter w:val="1"/>
          <w:wBefore w:w="17" w:type="pct"/>
          <w:wAfter w:w="59" w:type="pct"/>
          <w:jc w:val="center"/>
        </w:trPr>
        <w:tc>
          <w:tcPr>
            <w:tcW w:w="812" w:type="pct"/>
            <w:gridSpan w:val="2"/>
            <w:tcBorders>
              <w:top w:val="single" w:sz="4" w:space="0" w:color="auto"/>
              <w:left w:val="single" w:sz="6" w:space="0" w:color="000000"/>
              <w:bottom w:val="single" w:sz="4" w:space="0" w:color="auto"/>
              <w:right w:val="single" w:sz="6" w:space="0" w:color="000000"/>
            </w:tcBorders>
            <w:shd w:val="clear" w:color="auto" w:fill="auto"/>
          </w:tcPr>
          <w:p w14:paraId="068FDD14" w14:textId="77777777" w:rsidR="005B7866" w:rsidRPr="00B06F7A" w:rsidRDefault="005B7866" w:rsidP="007F1FAF">
            <w:pPr>
              <w:pStyle w:val="TAL"/>
            </w:pPr>
            <w:r w:rsidRPr="00B06F7A">
              <w:t>ProblemDetails</w:t>
            </w:r>
          </w:p>
        </w:tc>
        <w:tc>
          <w:tcPr>
            <w:tcW w:w="221" w:type="pct"/>
            <w:tcBorders>
              <w:top w:val="single" w:sz="4" w:space="0" w:color="auto"/>
              <w:left w:val="single" w:sz="6" w:space="0" w:color="000000"/>
              <w:bottom w:val="single" w:sz="4" w:space="0" w:color="auto"/>
              <w:right w:val="single" w:sz="6" w:space="0" w:color="000000"/>
            </w:tcBorders>
          </w:tcPr>
          <w:p w14:paraId="582104A8" w14:textId="77777777" w:rsidR="005B7866" w:rsidRPr="00B06F7A" w:rsidRDefault="005B7866" w:rsidP="007F1FAF">
            <w:pPr>
              <w:pStyle w:val="TAC"/>
            </w:pPr>
            <w:r w:rsidRPr="00B06F7A">
              <w:t>O</w:t>
            </w:r>
          </w:p>
        </w:tc>
        <w:tc>
          <w:tcPr>
            <w:tcW w:w="639" w:type="pct"/>
            <w:tcBorders>
              <w:top w:val="single" w:sz="4" w:space="0" w:color="auto"/>
              <w:left w:val="single" w:sz="6" w:space="0" w:color="000000"/>
              <w:bottom w:val="single" w:sz="4" w:space="0" w:color="auto"/>
              <w:right w:val="single" w:sz="6" w:space="0" w:color="000000"/>
            </w:tcBorders>
          </w:tcPr>
          <w:p w14:paraId="05BC8A4F" w14:textId="77777777" w:rsidR="005B7866" w:rsidRPr="00B06F7A" w:rsidRDefault="005B7866" w:rsidP="007F1FAF">
            <w:pPr>
              <w:pStyle w:val="TAL"/>
            </w:pPr>
            <w:r w:rsidRPr="00B06F7A">
              <w:t>0..1</w:t>
            </w:r>
          </w:p>
        </w:tc>
        <w:tc>
          <w:tcPr>
            <w:tcW w:w="574" w:type="pct"/>
            <w:gridSpan w:val="2"/>
            <w:tcBorders>
              <w:top w:val="single" w:sz="4" w:space="0" w:color="auto"/>
              <w:left w:val="single" w:sz="6" w:space="0" w:color="000000"/>
              <w:bottom w:val="single" w:sz="4" w:space="0" w:color="auto"/>
              <w:right w:val="single" w:sz="6" w:space="0" w:color="000000"/>
            </w:tcBorders>
          </w:tcPr>
          <w:p w14:paraId="2D12B40B" w14:textId="77777777" w:rsidR="005B7866" w:rsidRPr="00B06F7A" w:rsidDel="00130793" w:rsidRDefault="005B7866" w:rsidP="007F1FAF">
            <w:pPr>
              <w:pStyle w:val="TAL"/>
            </w:pPr>
            <w:r w:rsidRPr="00B06F7A">
              <w:t>404 Not Found</w:t>
            </w:r>
          </w:p>
        </w:tc>
        <w:tc>
          <w:tcPr>
            <w:tcW w:w="2677" w:type="pct"/>
            <w:gridSpan w:val="2"/>
            <w:tcBorders>
              <w:top w:val="single" w:sz="4" w:space="0" w:color="auto"/>
              <w:left w:val="single" w:sz="6" w:space="0" w:color="000000"/>
              <w:bottom w:val="single" w:sz="4" w:space="0" w:color="auto"/>
              <w:right w:val="single" w:sz="6" w:space="0" w:color="000000"/>
            </w:tcBorders>
            <w:shd w:val="clear" w:color="auto" w:fill="auto"/>
          </w:tcPr>
          <w:p w14:paraId="4191DE71" w14:textId="77777777" w:rsidR="005B7866" w:rsidRPr="00B06F7A" w:rsidRDefault="005B7866" w:rsidP="007F1FAF">
            <w:pPr>
              <w:pStyle w:val="TAL"/>
              <w:rPr>
                <w:lang w:val="en-US"/>
              </w:rPr>
            </w:pPr>
            <w:r w:rsidRPr="00B06F7A">
              <w:rPr>
                <w:lang w:val="en-US"/>
              </w:rPr>
              <w:t xml:space="preserve">If the resource </w:t>
            </w:r>
            <w:r w:rsidRPr="00B06F7A">
              <w:rPr>
                <w:lang w:val="en-US" w:eastAsia="zh-CN"/>
              </w:rPr>
              <w:t xml:space="preserve">corresponding to the </w:t>
            </w:r>
            <w:r w:rsidRPr="00B06F7A">
              <w:t>authEventId</w:t>
            </w:r>
            <w:r w:rsidRPr="00B06F7A">
              <w:rPr>
                <w:lang w:val="en-US"/>
              </w:rPr>
              <w:t xml:space="preserve"> does not exist, a response code of 404 Not Found shall be returned.</w:t>
            </w:r>
          </w:p>
          <w:p w14:paraId="140F63BA" w14:textId="77777777" w:rsidR="005B7866" w:rsidRPr="00B06F7A" w:rsidRDefault="005B7866" w:rsidP="007F1FAF">
            <w:pPr>
              <w:pStyle w:val="TAL"/>
              <w:rPr>
                <w:lang w:val="en-US"/>
              </w:rPr>
            </w:pPr>
          </w:p>
          <w:p w14:paraId="2D71A5C5" w14:textId="77777777" w:rsidR="005B7866" w:rsidRPr="00B06F7A" w:rsidRDefault="005B7866" w:rsidP="007F1FAF">
            <w:pPr>
              <w:pStyle w:val="TAL"/>
              <w:rPr>
                <w:lang w:val="en-US" w:eastAsia="zh-CN"/>
              </w:rPr>
            </w:pPr>
            <w:r w:rsidRPr="00B06F7A">
              <w:rPr>
                <w:lang w:val="en-US" w:eastAsia="zh-CN"/>
              </w:rPr>
              <w:t>The "cause" attribute may be set to:</w:t>
            </w:r>
          </w:p>
          <w:p w14:paraId="7BF1502D" w14:textId="77777777" w:rsidR="005B7866" w:rsidRPr="00B06F7A" w:rsidRDefault="005B7866" w:rsidP="007F1FAF">
            <w:pPr>
              <w:pStyle w:val="TAL"/>
            </w:pPr>
            <w:r w:rsidRPr="00B06F7A">
              <w:rPr>
                <w:lang w:val="en-US" w:eastAsia="zh-CN"/>
              </w:rPr>
              <w:t xml:space="preserve">- </w:t>
            </w:r>
            <w:r w:rsidRPr="00B06F7A">
              <w:t>DATA_NOT_FOUND</w:t>
            </w:r>
          </w:p>
        </w:tc>
      </w:tr>
      <w:tr w:rsidR="005B7866" w:rsidRPr="00B06F7A" w14:paraId="648AFCF7" w14:textId="77777777" w:rsidTr="007F1FAF">
        <w:trPr>
          <w:jc w:val="center"/>
        </w:trPr>
        <w:tc>
          <w:tcPr>
            <w:tcW w:w="5000" w:type="pct"/>
            <w:gridSpan w:val="10"/>
            <w:tcBorders>
              <w:top w:val="single" w:sz="4" w:space="0" w:color="auto"/>
              <w:left w:val="single" w:sz="6" w:space="0" w:color="000000"/>
              <w:bottom w:val="single" w:sz="6" w:space="0" w:color="000000"/>
              <w:right w:val="single" w:sz="6" w:space="0" w:color="000000"/>
            </w:tcBorders>
            <w:shd w:val="clear" w:color="auto" w:fill="auto"/>
          </w:tcPr>
          <w:p w14:paraId="096E38F0"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43178F42" w14:textId="77777777" w:rsidR="005B7866" w:rsidRPr="00B06F7A" w:rsidRDefault="005B7866" w:rsidP="005B7866">
      <w:pPr>
        <w:rPr>
          <w:noProof/>
        </w:rPr>
      </w:pPr>
    </w:p>
    <w:p w14:paraId="476290EA" w14:textId="2185B18B" w:rsidR="000E1A06" w:rsidRPr="00B06F7A" w:rsidRDefault="000E1A06" w:rsidP="000E1A06">
      <w:pPr>
        <w:pStyle w:val="Heading4"/>
      </w:pPr>
      <w:bookmarkStart w:id="3944" w:name="_Toc82680545"/>
      <w:bookmarkStart w:id="3945" w:name="_Toc36457433"/>
      <w:bookmarkStart w:id="3946" w:name="_Toc45028348"/>
      <w:bookmarkStart w:id="3947" w:name="_Toc45029183"/>
      <w:bookmarkStart w:id="3948" w:name="_Toc67681945"/>
      <w:bookmarkStart w:id="3949" w:name="_Toc114764728"/>
      <w:r w:rsidRPr="00B06F7A">
        <w:t>6.3.3.</w:t>
      </w:r>
      <w:r w:rsidR="0050659F">
        <w:t>7</w:t>
      </w:r>
      <w:r w:rsidRPr="00B06F7A">
        <w:tab/>
        <w:t xml:space="preserve">Resource: </w:t>
      </w:r>
      <w:r>
        <w:t>Gba</w:t>
      </w:r>
      <w:r w:rsidRPr="00B06F7A">
        <w:t>SecurityInformation (Custom operation)</w:t>
      </w:r>
      <w:bookmarkEnd w:id="3944"/>
      <w:bookmarkEnd w:id="3949"/>
    </w:p>
    <w:p w14:paraId="2B5E318F" w14:textId="48FE447C" w:rsidR="000E1A06" w:rsidRPr="00B06F7A" w:rsidRDefault="000E1A06" w:rsidP="000E1A06">
      <w:pPr>
        <w:pStyle w:val="Heading5"/>
      </w:pPr>
      <w:bookmarkStart w:id="3950" w:name="_Toc82680546"/>
      <w:bookmarkStart w:id="3951" w:name="_Toc114764729"/>
      <w:r w:rsidRPr="00B06F7A">
        <w:t>6.3.3.</w:t>
      </w:r>
      <w:r w:rsidR="0050659F">
        <w:t>7</w:t>
      </w:r>
      <w:r w:rsidRPr="00B06F7A">
        <w:t>.1</w:t>
      </w:r>
      <w:r w:rsidRPr="00B06F7A">
        <w:tab/>
        <w:t>Description</w:t>
      </w:r>
      <w:bookmarkEnd w:id="3950"/>
      <w:bookmarkEnd w:id="3951"/>
    </w:p>
    <w:p w14:paraId="579FF88A" w14:textId="40351126" w:rsidR="000E1A06" w:rsidRPr="00B06F7A" w:rsidRDefault="000E1A06" w:rsidP="000E1A06">
      <w:r w:rsidRPr="00B06F7A">
        <w:t xml:space="preserve">This resource represents the information that is needed to calculate authentication vector(s) for </w:t>
      </w:r>
      <w:r>
        <w:t>GBA's BSF</w:t>
      </w:r>
      <w:r w:rsidRPr="00B06F7A">
        <w:t>. See 3GPP TS </w:t>
      </w:r>
      <w:r>
        <w:t>3</w:t>
      </w:r>
      <w:r w:rsidRPr="00B06F7A">
        <w:t>3.</w:t>
      </w:r>
      <w:r>
        <w:t>220</w:t>
      </w:r>
      <w:r w:rsidRPr="00B06F7A">
        <w:t> [</w:t>
      </w:r>
      <w:r w:rsidR="00B3459C">
        <w:t>61</w:t>
      </w:r>
      <w:r w:rsidRPr="00B06F7A">
        <w:t>].</w:t>
      </w:r>
    </w:p>
    <w:p w14:paraId="27319EA6" w14:textId="79615E34" w:rsidR="000E1A06" w:rsidRPr="00B06F7A" w:rsidRDefault="000E1A06" w:rsidP="000E1A06">
      <w:pPr>
        <w:pStyle w:val="Heading5"/>
      </w:pPr>
      <w:bookmarkStart w:id="3952" w:name="_Toc82680547"/>
      <w:bookmarkStart w:id="3953" w:name="_Toc114764730"/>
      <w:r w:rsidRPr="00B06F7A">
        <w:t>6.3.3.</w:t>
      </w:r>
      <w:r w:rsidR="0050659F">
        <w:t>7</w:t>
      </w:r>
      <w:r w:rsidRPr="00B06F7A">
        <w:t>.2</w:t>
      </w:r>
      <w:r w:rsidRPr="00B06F7A">
        <w:tab/>
        <w:t>Resource Definition</w:t>
      </w:r>
      <w:bookmarkEnd w:id="3952"/>
      <w:bookmarkEnd w:id="3953"/>
    </w:p>
    <w:p w14:paraId="35A0083E" w14:textId="77777777" w:rsidR="000E1A06" w:rsidRPr="00B06F7A" w:rsidRDefault="000E1A06" w:rsidP="000E1A06">
      <w:r w:rsidRPr="00B06F7A">
        <w:t>Resource URI: {apiRoot}/nudm-ueau/v1/{supi}/</w:t>
      </w:r>
      <w:r>
        <w:t>gba</w:t>
      </w:r>
      <w:r w:rsidRPr="00B06F7A">
        <w:t>-security-information</w:t>
      </w:r>
    </w:p>
    <w:p w14:paraId="5769065E" w14:textId="067F9C42" w:rsidR="000E1A06" w:rsidRPr="00B06F7A" w:rsidRDefault="000E1A06" w:rsidP="000E1A06">
      <w:pPr>
        <w:rPr>
          <w:rFonts w:ascii="Arial" w:hAnsi="Arial" w:cs="Arial"/>
        </w:rPr>
      </w:pPr>
      <w:r w:rsidRPr="00B06F7A">
        <w:t>This resource shall support the resource URI variables defined in table 6.3.3.</w:t>
      </w:r>
      <w:r w:rsidR="0050659F">
        <w:t>7</w:t>
      </w:r>
      <w:r w:rsidRPr="00B06F7A">
        <w:t>.2-1</w:t>
      </w:r>
      <w:r w:rsidRPr="00B06F7A">
        <w:rPr>
          <w:rFonts w:ascii="Arial" w:hAnsi="Arial" w:cs="Arial"/>
        </w:rPr>
        <w:t>.</w:t>
      </w:r>
    </w:p>
    <w:p w14:paraId="732627CD" w14:textId="16F9080B" w:rsidR="000E1A06" w:rsidRPr="00B06F7A" w:rsidRDefault="000E1A06" w:rsidP="000E1A06">
      <w:pPr>
        <w:pStyle w:val="TH"/>
        <w:rPr>
          <w:rFonts w:cs="Arial"/>
        </w:rPr>
      </w:pPr>
      <w:r w:rsidRPr="00B06F7A">
        <w:t>Table 6.3.3.</w:t>
      </w:r>
      <w:r w:rsidR="0050659F">
        <w:t>7</w:t>
      </w:r>
      <w:r w:rsidRPr="00B06F7A">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88"/>
        <w:gridCol w:w="1120"/>
        <w:gridCol w:w="7317"/>
      </w:tblGrid>
      <w:tr w:rsidR="000E1A06" w:rsidRPr="00B06F7A" w14:paraId="4138347A" w14:textId="77777777" w:rsidTr="009B1BFC">
        <w:trPr>
          <w:jc w:val="center"/>
        </w:trPr>
        <w:tc>
          <w:tcPr>
            <w:tcW w:w="617" w:type="pct"/>
            <w:tcBorders>
              <w:top w:val="single" w:sz="6" w:space="0" w:color="000000"/>
              <w:left w:val="single" w:sz="6" w:space="0" w:color="000000"/>
              <w:bottom w:val="single" w:sz="6" w:space="0" w:color="000000"/>
              <w:right w:val="single" w:sz="6" w:space="0" w:color="000000"/>
            </w:tcBorders>
            <w:shd w:val="clear" w:color="auto" w:fill="CCCCCC"/>
            <w:hideMark/>
          </w:tcPr>
          <w:p w14:paraId="19D1D3A5" w14:textId="77777777" w:rsidR="000E1A06" w:rsidRPr="00B06F7A" w:rsidRDefault="000E1A06" w:rsidP="009B1BFC">
            <w:pPr>
              <w:pStyle w:val="TAH"/>
            </w:pPr>
            <w:r w:rsidRPr="00B06F7A">
              <w:t>Name</w:t>
            </w:r>
          </w:p>
        </w:tc>
        <w:tc>
          <w:tcPr>
            <w:tcW w:w="582" w:type="pct"/>
            <w:tcBorders>
              <w:top w:val="single" w:sz="6" w:space="0" w:color="000000"/>
              <w:left w:val="single" w:sz="6" w:space="0" w:color="000000"/>
              <w:bottom w:val="single" w:sz="6" w:space="0" w:color="000000"/>
              <w:right w:val="single" w:sz="6" w:space="0" w:color="000000"/>
            </w:tcBorders>
            <w:shd w:val="clear" w:color="auto" w:fill="CCCCCC"/>
          </w:tcPr>
          <w:p w14:paraId="21B11146" w14:textId="77777777" w:rsidR="000E1A06" w:rsidRPr="00B06F7A" w:rsidRDefault="000E1A06" w:rsidP="009B1BFC">
            <w:pPr>
              <w:pStyle w:val="TAH"/>
            </w:pPr>
            <w:r w:rsidRPr="00B06F7A">
              <w:t>Data type</w:t>
            </w:r>
          </w:p>
        </w:tc>
        <w:tc>
          <w:tcPr>
            <w:tcW w:w="380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0F063FA" w14:textId="77777777" w:rsidR="000E1A06" w:rsidRPr="00B06F7A" w:rsidRDefault="000E1A06" w:rsidP="009B1BFC">
            <w:pPr>
              <w:pStyle w:val="TAH"/>
            </w:pPr>
            <w:r w:rsidRPr="00B06F7A">
              <w:t>Definition</w:t>
            </w:r>
          </w:p>
        </w:tc>
      </w:tr>
      <w:tr w:rsidR="000E1A06" w:rsidRPr="00B06F7A" w14:paraId="04E47036" w14:textId="77777777" w:rsidTr="009B1BFC">
        <w:trPr>
          <w:jc w:val="center"/>
        </w:trPr>
        <w:tc>
          <w:tcPr>
            <w:tcW w:w="617" w:type="pct"/>
            <w:tcBorders>
              <w:top w:val="single" w:sz="6" w:space="0" w:color="000000"/>
              <w:left w:val="single" w:sz="6" w:space="0" w:color="000000"/>
              <w:bottom w:val="single" w:sz="6" w:space="0" w:color="000000"/>
              <w:right w:val="single" w:sz="6" w:space="0" w:color="000000"/>
            </w:tcBorders>
            <w:hideMark/>
          </w:tcPr>
          <w:p w14:paraId="2442112D" w14:textId="77777777" w:rsidR="000E1A06" w:rsidRPr="00B06F7A" w:rsidRDefault="000E1A06" w:rsidP="009B1BFC">
            <w:pPr>
              <w:pStyle w:val="TAL"/>
            </w:pPr>
            <w:r w:rsidRPr="00B06F7A">
              <w:t>apiRoot</w:t>
            </w:r>
          </w:p>
        </w:tc>
        <w:tc>
          <w:tcPr>
            <w:tcW w:w="582" w:type="pct"/>
            <w:tcBorders>
              <w:top w:val="single" w:sz="6" w:space="0" w:color="000000"/>
              <w:left w:val="single" w:sz="6" w:space="0" w:color="000000"/>
              <w:bottom w:val="single" w:sz="6" w:space="0" w:color="000000"/>
              <w:right w:val="single" w:sz="6" w:space="0" w:color="000000"/>
            </w:tcBorders>
          </w:tcPr>
          <w:p w14:paraId="1599B18F" w14:textId="77777777" w:rsidR="000E1A06" w:rsidRPr="00B06F7A" w:rsidRDefault="000E1A06" w:rsidP="009B1BFC">
            <w:pPr>
              <w:pStyle w:val="TAL"/>
            </w:pPr>
            <w:r w:rsidRPr="00B06F7A">
              <w:t>string</w:t>
            </w:r>
          </w:p>
        </w:tc>
        <w:tc>
          <w:tcPr>
            <w:tcW w:w="3801" w:type="pct"/>
            <w:tcBorders>
              <w:top w:val="single" w:sz="6" w:space="0" w:color="000000"/>
              <w:left w:val="single" w:sz="6" w:space="0" w:color="000000"/>
              <w:bottom w:val="single" w:sz="6" w:space="0" w:color="000000"/>
              <w:right w:val="single" w:sz="6" w:space="0" w:color="000000"/>
            </w:tcBorders>
            <w:vAlign w:val="center"/>
            <w:hideMark/>
          </w:tcPr>
          <w:p w14:paraId="443D75FE" w14:textId="77777777" w:rsidR="000E1A06" w:rsidRPr="00B06F7A" w:rsidRDefault="000E1A06" w:rsidP="009B1BFC">
            <w:pPr>
              <w:pStyle w:val="TAL"/>
            </w:pPr>
            <w:r w:rsidRPr="00B06F7A">
              <w:t>See clause</w:t>
            </w:r>
            <w:r w:rsidRPr="00B06F7A">
              <w:rPr>
                <w:lang w:val="en-US" w:eastAsia="zh-CN"/>
              </w:rPr>
              <w:t> </w:t>
            </w:r>
            <w:r w:rsidRPr="00B06F7A">
              <w:t>6.3.1</w:t>
            </w:r>
          </w:p>
        </w:tc>
      </w:tr>
      <w:tr w:rsidR="000E1A06" w:rsidRPr="00B06F7A" w14:paraId="72C1A176" w14:textId="77777777" w:rsidTr="009B1BFC">
        <w:trPr>
          <w:jc w:val="center"/>
        </w:trPr>
        <w:tc>
          <w:tcPr>
            <w:tcW w:w="617" w:type="pct"/>
            <w:tcBorders>
              <w:top w:val="single" w:sz="6" w:space="0" w:color="000000"/>
              <w:left w:val="single" w:sz="6" w:space="0" w:color="000000"/>
              <w:bottom w:val="single" w:sz="6" w:space="0" w:color="000000"/>
              <w:right w:val="single" w:sz="6" w:space="0" w:color="000000"/>
            </w:tcBorders>
          </w:tcPr>
          <w:p w14:paraId="4AB1806A" w14:textId="77777777" w:rsidR="000E1A06" w:rsidRPr="00B06F7A" w:rsidRDefault="000E1A06" w:rsidP="009B1BFC">
            <w:pPr>
              <w:pStyle w:val="TAL"/>
            </w:pPr>
            <w:r w:rsidRPr="00B06F7A">
              <w:t>supi</w:t>
            </w:r>
          </w:p>
        </w:tc>
        <w:tc>
          <w:tcPr>
            <w:tcW w:w="582" w:type="pct"/>
            <w:tcBorders>
              <w:top w:val="single" w:sz="6" w:space="0" w:color="000000"/>
              <w:left w:val="single" w:sz="6" w:space="0" w:color="000000"/>
              <w:bottom w:val="single" w:sz="6" w:space="0" w:color="000000"/>
              <w:right w:val="single" w:sz="6" w:space="0" w:color="000000"/>
            </w:tcBorders>
          </w:tcPr>
          <w:p w14:paraId="16983036" w14:textId="77777777" w:rsidR="000E1A06" w:rsidRPr="00B06F7A" w:rsidRDefault="000E1A06" w:rsidP="009B1BFC">
            <w:pPr>
              <w:pStyle w:val="TAL"/>
            </w:pPr>
            <w:r w:rsidRPr="00B06F7A">
              <w:t>Supi</w:t>
            </w:r>
          </w:p>
        </w:tc>
        <w:tc>
          <w:tcPr>
            <w:tcW w:w="3801" w:type="pct"/>
            <w:tcBorders>
              <w:top w:val="single" w:sz="6" w:space="0" w:color="000000"/>
              <w:left w:val="single" w:sz="6" w:space="0" w:color="000000"/>
              <w:bottom w:val="single" w:sz="6" w:space="0" w:color="000000"/>
              <w:right w:val="single" w:sz="6" w:space="0" w:color="000000"/>
            </w:tcBorders>
            <w:vAlign w:val="center"/>
          </w:tcPr>
          <w:p w14:paraId="677E48F4" w14:textId="77777777" w:rsidR="000E1A06" w:rsidRPr="00B06F7A" w:rsidRDefault="000E1A06" w:rsidP="009B1BFC">
            <w:pPr>
              <w:pStyle w:val="TAL"/>
            </w:pPr>
            <w:r w:rsidRPr="00B06F7A">
              <w:t>Represents the mobile subscription identity (see 3GPP TS 23.003 [8]).</w:t>
            </w:r>
          </w:p>
        </w:tc>
      </w:tr>
    </w:tbl>
    <w:p w14:paraId="095C307E" w14:textId="77777777" w:rsidR="000E1A06" w:rsidRPr="00B06F7A" w:rsidRDefault="000E1A06" w:rsidP="000E1A06"/>
    <w:p w14:paraId="2D5A50DF" w14:textId="1DA7DF4D" w:rsidR="000E1A06" w:rsidRPr="00B06F7A" w:rsidRDefault="000E1A06" w:rsidP="000E1A06">
      <w:pPr>
        <w:pStyle w:val="Heading5"/>
      </w:pPr>
      <w:bookmarkStart w:id="3954" w:name="_Toc82680548"/>
      <w:bookmarkStart w:id="3955" w:name="_Toc114764731"/>
      <w:r w:rsidRPr="00B06F7A">
        <w:t>6.3.3.</w:t>
      </w:r>
      <w:r w:rsidR="0050659F">
        <w:t>7</w:t>
      </w:r>
      <w:r w:rsidRPr="00B06F7A">
        <w:t>.3</w:t>
      </w:r>
      <w:r w:rsidRPr="00B06F7A">
        <w:tab/>
        <w:t>Resource Standard Methods</w:t>
      </w:r>
      <w:bookmarkEnd w:id="3954"/>
      <w:bookmarkEnd w:id="3955"/>
    </w:p>
    <w:p w14:paraId="7CDD4DCE" w14:textId="77777777" w:rsidR="000E1A06" w:rsidRPr="00B06F7A" w:rsidRDefault="000E1A06" w:rsidP="000E1A06">
      <w:r w:rsidRPr="00B06F7A">
        <w:t>No Standard Methods are supported for this resource.</w:t>
      </w:r>
    </w:p>
    <w:p w14:paraId="50FECD06" w14:textId="0E571EE7" w:rsidR="000E1A06" w:rsidRPr="00B06F7A" w:rsidRDefault="000E1A06" w:rsidP="000E1A06">
      <w:pPr>
        <w:pStyle w:val="Heading5"/>
      </w:pPr>
      <w:bookmarkStart w:id="3956" w:name="_Toc82680549"/>
      <w:bookmarkStart w:id="3957" w:name="_Toc114764732"/>
      <w:r w:rsidRPr="00B06F7A">
        <w:t>6.3.3.</w:t>
      </w:r>
      <w:r w:rsidR="0050659F">
        <w:t>7</w:t>
      </w:r>
      <w:r w:rsidRPr="00B06F7A">
        <w:t>.4</w:t>
      </w:r>
      <w:r w:rsidRPr="00B06F7A">
        <w:tab/>
        <w:t>Resource Custom Operations</w:t>
      </w:r>
      <w:bookmarkEnd w:id="3956"/>
      <w:bookmarkEnd w:id="3957"/>
    </w:p>
    <w:p w14:paraId="5A0C3C50" w14:textId="1AD17B1A" w:rsidR="000E1A06" w:rsidRPr="00B06F7A" w:rsidRDefault="000E1A06" w:rsidP="00903631">
      <w:pPr>
        <w:pStyle w:val="H6"/>
      </w:pPr>
      <w:bookmarkStart w:id="3958" w:name="_Toc82680550"/>
      <w:r w:rsidRPr="00B06F7A">
        <w:t>6.3.3.</w:t>
      </w:r>
      <w:r w:rsidR="0050659F">
        <w:t>7</w:t>
      </w:r>
      <w:r w:rsidRPr="00B06F7A">
        <w:t>.4.1</w:t>
      </w:r>
      <w:r w:rsidRPr="00B06F7A">
        <w:tab/>
        <w:t>Overview</w:t>
      </w:r>
      <w:bookmarkEnd w:id="3958"/>
    </w:p>
    <w:p w14:paraId="2272C0CD" w14:textId="0A912151" w:rsidR="000E1A06" w:rsidRPr="00B06F7A" w:rsidRDefault="000E1A06" w:rsidP="000E1A06">
      <w:pPr>
        <w:pStyle w:val="TH"/>
      </w:pPr>
      <w:r w:rsidRPr="00B06F7A">
        <w:t>Table 6.3.3.</w:t>
      </w:r>
      <w:r w:rsidR="0050659F">
        <w:t>7</w:t>
      </w:r>
      <w:r w:rsidRPr="00B06F7A">
        <w:t>.4.1-1: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0E1A06" w:rsidRPr="00B06F7A" w14:paraId="28859067" w14:textId="77777777" w:rsidTr="009B1BFC">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275B35FE" w14:textId="77777777" w:rsidR="000E1A06" w:rsidRPr="00B06F7A" w:rsidRDefault="000E1A06" w:rsidP="009B1BFC">
            <w:pPr>
              <w:pStyle w:val="TAH"/>
            </w:pPr>
            <w:r w:rsidRPr="00B06F7A">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33099E" w14:textId="77777777" w:rsidR="000E1A06" w:rsidRPr="00B06F7A" w:rsidRDefault="000E1A06" w:rsidP="009B1BFC">
            <w:pPr>
              <w:pStyle w:val="TAH"/>
            </w:pPr>
            <w:r w:rsidRPr="00B06F7A">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E04E304" w14:textId="77777777" w:rsidR="000E1A06" w:rsidRPr="00B06F7A" w:rsidRDefault="000E1A06" w:rsidP="009B1BFC">
            <w:pPr>
              <w:pStyle w:val="TAH"/>
            </w:pPr>
            <w:r w:rsidRPr="00B06F7A">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C85EA98" w14:textId="77777777" w:rsidR="000E1A06" w:rsidRPr="00B06F7A" w:rsidRDefault="000E1A06" w:rsidP="009B1BFC">
            <w:pPr>
              <w:pStyle w:val="TAH"/>
            </w:pPr>
            <w:r w:rsidRPr="00B06F7A">
              <w:t>CaDescription</w:t>
            </w:r>
          </w:p>
        </w:tc>
      </w:tr>
      <w:tr w:rsidR="000E1A06" w:rsidRPr="00B06F7A" w14:paraId="3C8DE5BA" w14:textId="77777777" w:rsidTr="009B1BFC">
        <w:trPr>
          <w:jc w:val="center"/>
        </w:trPr>
        <w:tc>
          <w:tcPr>
            <w:tcW w:w="1352" w:type="pct"/>
            <w:tcBorders>
              <w:top w:val="single" w:sz="4" w:space="0" w:color="auto"/>
              <w:left w:val="single" w:sz="4" w:space="0" w:color="auto"/>
              <w:right w:val="single" w:sz="4" w:space="0" w:color="auto"/>
            </w:tcBorders>
          </w:tcPr>
          <w:p w14:paraId="27018853" w14:textId="77777777" w:rsidR="000E1A06" w:rsidRPr="00B06F7A" w:rsidRDefault="000E1A06" w:rsidP="009B1BFC">
            <w:pPr>
              <w:pStyle w:val="TAL"/>
            </w:pPr>
            <w:r w:rsidRPr="00B06F7A">
              <w:t>generate-av</w:t>
            </w:r>
          </w:p>
        </w:tc>
        <w:tc>
          <w:tcPr>
            <w:tcW w:w="1352" w:type="pct"/>
            <w:tcBorders>
              <w:top w:val="single" w:sz="4" w:space="0" w:color="auto"/>
              <w:left w:val="single" w:sz="4" w:space="0" w:color="auto"/>
              <w:right w:val="single" w:sz="4" w:space="0" w:color="auto"/>
            </w:tcBorders>
          </w:tcPr>
          <w:p w14:paraId="00D7A7E1" w14:textId="77777777" w:rsidR="000E1A06" w:rsidRPr="00B06F7A" w:rsidRDefault="000E1A06" w:rsidP="009B1BFC">
            <w:pPr>
              <w:pStyle w:val="TAL"/>
            </w:pPr>
            <w:r w:rsidRPr="00B06F7A">
              <w:t>/generate-av</w:t>
            </w:r>
          </w:p>
        </w:tc>
        <w:tc>
          <w:tcPr>
            <w:tcW w:w="704" w:type="pct"/>
            <w:tcBorders>
              <w:top w:val="single" w:sz="4" w:space="0" w:color="auto"/>
              <w:left w:val="single" w:sz="4" w:space="0" w:color="auto"/>
              <w:bottom w:val="single" w:sz="4" w:space="0" w:color="auto"/>
              <w:right w:val="single" w:sz="4" w:space="0" w:color="auto"/>
            </w:tcBorders>
          </w:tcPr>
          <w:p w14:paraId="6C502067" w14:textId="77777777" w:rsidR="000E1A06" w:rsidRPr="00B06F7A" w:rsidRDefault="000E1A06" w:rsidP="009B1BFC">
            <w:pPr>
              <w:pStyle w:val="TAL"/>
            </w:pPr>
            <w:r w:rsidRPr="00B06F7A">
              <w:t>POST</w:t>
            </w:r>
          </w:p>
        </w:tc>
        <w:tc>
          <w:tcPr>
            <w:tcW w:w="1593" w:type="pct"/>
            <w:tcBorders>
              <w:top w:val="single" w:sz="4" w:space="0" w:color="auto"/>
              <w:left w:val="single" w:sz="4" w:space="0" w:color="auto"/>
              <w:bottom w:val="single" w:sz="4" w:space="0" w:color="auto"/>
              <w:right w:val="single" w:sz="4" w:space="0" w:color="auto"/>
            </w:tcBorders>
          </w:tcPr>
          <w:p w14:paraId="58F7FC10" w14:textId="77777777" w:rsidR="000E1A06" w:rsidRPr="00B06F7A" w:rsidRDefault="000E1A06" w:rsidP="009B1BFC">
            <w:pPr>
              <w:pStyle w:val="TAL"/>
            </w:pPr>
            <w:r w:rsidRPr="00B06F7A">
              <w:t>Calculate the authentication vector(s)</w:t>
            </w:r>
          </w:p>
        </w:tc>
      </w:tr>
    </w:tbl>
    <w:p w14:paraId="2AB2EA56" w14:textId="77777777" w:rsidR="000E1A06" w:rsidRPr="00B06F7A" w:rsidRDefault="000E1A06" w:rsidP="000E1A06"/>
    <w:p w14:paraId="2CD4AFF2" w14:textId="65FB5628" w:rsidR="000E1A06" w:rsidRPr="00B06F7A" w:rsidRDefault="000E1A06" w:rsidP="00903631">
      <w:pPr>
        <w:pStyle w:val="H6"/>
      </w:pPr>
      <w:bookmarkStart w:id="3959" w:name="_Toc82680551"/>
      <w:r w:rsidRPr="00B06F7A">
        <w:t>6.3.3.</w:t>
      </w:r>
      <w:r w:rsidR="0050659F">
        <w:t>7</w:t>
      </w:r>
      <w:r w:rsidRPr="00B06F7A">
        <w:t>.4.2</w:t>
      </w:r>
      <w:r w:rsidRPr="00B06F7A">
        <w:tab/>
        <w:t>Operation: generate-av</w:t>
      </w:r>
      <w:bookmarkEnd w:id="3959"/>
    </w:p>
    <w:p w14:paraId="0024AAA2" w14:textId="02C59BC9" w:rsidR="000E1A06" w:rsidRPr="00B06F7A" w:rsidRDefault="000E1A06" w:rsidP="00B632BD">
      <w:pPr>
        <w:pStyle w:val="H6"/>
      </w:pPr>
      <w:bookmarkStart w:id="3960" w:name="_Toc82680552"/>
      <w:r w:rsidRPr="00B06F7A">
        <w:t>6.3.3.</w:t>
      </w:r>
      <w:r w:rsidR="0050659F">
        <w:t>7</w:t>
      </w:r>
      <w:r w:rsidRPr="00B06F7A">
        <w:t>.4.2.1</w:t>
      </w:r>
      <w:r w:rsidRPr="00B06F7A">
        <w:tab/>
        <w:t>Description</w:t>
      </w:r>
      <w:bookmarkEnd w:id="3960"/>
    </w:p>
    <w:p w14:paraId="19B2CAA4" w14:textId="77777777" w:rsidR="000E1A06" w:rsidRPr="00B06F7A" w:rsidRDefault="000E1A06" w:rsidP="000E1A06">
      <w:r w:rsidRPr="00B06F7A">
        <w:t>This custom operation is used by the NF service consumer (</w:t>
      </w:r>
      <w:r>
        <w:t>GBA's BSF</w:t>
      </w:r>
      <w:r w:rsidRPr="00B06F7A">
        <w:t>) to request calculation of authentication vector(s) for the provided SUPI.</w:t>
      </w:r>
    </w:p>
    <w:p w14:paraId="7B14BB7C" w14:textId="5C7640B1" w:rsidR="000E1A06" w:rsidRPr="00B06F7A" w:rsidRDefault="000E1A06" w:rsidP="00B632BD">
      <w:pPr>
        <w:pStyle w:val="H6"/>
      </w:pPr>
      <w:bookmarkStart w:id="3961" w:name="_Toc82680553"/>
      <w:r w:rsidRPr="00B06F7A">
        <w:t>6.3.3.</w:t>
      </w:r>
      <w:r w:rsidR="0050659F">
        <w:t>7</w:t>
      </w:r>
      <w:r w:rsidRPr="00B06F7A">
        <w:t>.4.2.2</w:t>
      </w:r>
      <w:r w:rsidRPr="00B06F7A">
        <w:tab/>
        <w:t>Operation Definition</w:t>
      </w:r>
      <w:bookmarkEnd w:id="3961"/>
    </w:p>
    <w:p w14:paraId="65697E4F" w14:textId="2AF9A8C9" w:rsidR="000E1A06" w:rsidRPr="00B06F7A" w:rsidRDefault="000E1A06" w:rsidP="000E1A06">
      <w:r w:rsidRPr="00B06F7A">
        <w:t>This operation shall support the request data structures specified in table 6.3.3.</w:t>
      </w:r>
      <w:r w:rsidR="0050659F">
        <w:t>7</w:t>
      </w:r>
      <w:r w:rsidRPr="00B06F7A">
        <w:t>.4.2.2-1 and the response data structure and response codes specified in table 6.3.3.</w:t>
      </w:r>
      <w:r w:rsidR="0050659F">
        <w:t>7</w:t>
      </w:r>
      <w:r w:rsidRPr="00B06F7A">
        <w:t>.4.2.2-2.</w:t>
      </w:r>
    </w:p>
    <w:p w14:paraId="1B1F8F44" w14:textId="2B310DD4" w:rsidR="000E1A06" w:rsidRPr="00B06F7A" w:rsidRDefault="000E1A06" w:rsidP="000E1A06">
      <w:pPr>
        <w:pStyle w:val="TH"/>
      </w:pPr>
      <w:r w:rsidRPr="00B06F7A">
        <w:lastRenderedPageBreak/>
        <w:t>Table 6.3.3.</w:t>
      </w:r>
      <w:r w:rsidR="0050659F">
        <w:t>7</w:t>
      </w:r>
      <w:r w:rsidRPr="00B06F7A">
        <w:t>.4.2.2-1: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E1A06" w:rsidRPr="00B06F7A" w14:paraId="042849E4" w14:textId="77777777" w:rsidTr="009B1BF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4C7F321" w14:textId="77777777" w:rsidR="000E1A06" w:rsidRPr="00B06F7A" w:rsidRDefault="000E1A06" w:rsidP="009B1BFC">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5C70125" w14:textId="77777777" w:rsidR="000E1A06" w:rsidRPr="00B06F7A" w:rsidRDefault="000E1A06" w:rsidP="009B1BFC">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E83BF35" w14:textId="77777777" w:rsidR="000E1A06" w:rsidRPr="00B06F7A" w:rsidRDefault="000E1A06" w:rsidP="009B1BFC">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F4B3B20" w14:textId="77777777" w:rsidR="000E1A06" w:rsidRPr="00B06F7A" w:rsidRDefault="000E1A06" w:rsidP="009B1BFC">
            <w:pPr>
              <w:pStyle w:val="TAH"/>
            </w:pPr>
            <w:r w:rsidRPr="00B06F7A">
              <w:t>Description</w:t>
            </w:r>
          </w:p>
        </w:tc>
      </w:tr>
      <w:tr w:rsidR="000E1A06" w:rsidRPr="00B06F7A" w14:paraId="6A30A376" w14:textId="77777777" w:rsidTr="009B1BFC">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8A76EB2" w14:textId="77777777" w:rsidR="000E1A06" w:rsidRPr="00B06F7A" w:rsidRDefault="000E1A06" w:rsidP="009B1BFC">
            <w:pPr>
              <w:pStyle w:val="TAL"/>
            </w:pPr>
            <w:r>
              <w:t>Gba</w:t>
            </w:r>
            <w:r w:rsidRPr="00B06F7A">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6A4E6559" w14:textId="77777777" w:rsidR="000E1A06" w:rsidRPr="00B06F7A" w:rsidRDefault="000E1A06" w:rsidP="009B1BFC">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5C92FA7F" w14:textId="77777777" w:rsidR="000E1A06" w:rsidRPr="00B06F7A" w:rsidRDefault="000E1A06" w:rsidP="009B1BFC">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DA0BAF3" w14:textId="77777777" w:rsidR="000E1A06" w:rsidRPr="00B06F7A" w:rsidRDefault="000E1A06" w:rsidP="009B1BFC">
            <w:pPr>
              <w:pStyle w:val="TAL"/>
            </w:pPr>
            <w:r>
              <w:t>It contains the requested authentication type and, optionally, resynchronization info.</w:t>
            </w:r>
          </w:p>
        </w:tc>
      </w:tr>
    </w:tbl>
    <w:p w14:paraId="66FBE5FE" w14:textId="77777777" w:rsidR="000E1A06" w:rsidRPr="00B06F7A" w:rsidRDefault="000E1A06" w:rsidP="000E1A06"/>
    <w:p w14:paraId="68B33257" w14:textId="68760849" w:rsidR="000E1A06" w:rsidRPr="00B06F7A" w:rsidRDefault="000E1A06" w:rsidP="000E1A06">
      <w:pPr>
        <w:pStyle w:val="TH"/>
      </w:pPr>
      <w:r w:rsidRPr="00B06F7A">
        <w:t>Table 6.3.3.</w:t>
      </w:r>
      <w:r w:rsidR="0050659F">
        <w:t>7</w:t>
      </w:r>
      <w:r w:rsidRPr="00B06F7A">
        <w:t>.4.2.2-2: Data structures supported by the POST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4"/>
        <w:gridCol w:w="418"/>
        <w:gridCol w:w="1088"/>
        <w:gridCol w:w="1294"/>
        <w:gridCol w:w="4937"/>
      </w:tblGrid>
      <w:tr w:rsidR="000E1A06" w:rsidRPr="00B06F7A" w14:paraId="51ED383E" w14:textId="77777777" w:rsidTr="009B1BFC">
        <w:trPr>
          <w:jc w:val="center"/>
        </w:trPr>
        <w:tc>
          <w:tcPr>
            <w:tcW w:w="983" w:type="pct"/>
            <w:tcBorders>
              <w:top w:val="single" w:sz="4" w:space="0" w:color="auto"/>
              <w:left w:val="single" w:sz="4" w:space="0" w:color="auto"/>
              <w:bottom w:val="single" w:sz="4" w:space="0" w:color="auto"/>
              <w:right w:val="single" w:sz="4" w:space="0" w:color="auto"/>
            </w:tcBorders>
            <w:shd w:val="clear" w:color="auto" w:fill="C0C0C0"/>
          </w:tcPr>
          <w:p w14:paraId="3D9F111E" w14:textId="77777777" w:rsidR="000E1A06" w:rsidRPr="00B06F7A" w:rsidRDefault="000E1A06" w:rsidP="009B1BFC">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A6079C0" w14:textId="77777777" w:rsidR="000E1A06" w:rsidRPr="00B06F7A" w:rsidRDefault="000E1A06" w:rsidP="009B1BFC">
            <w:pPr>
              <w:pStyle w:val="TAH"/>
            </w:pPr>
            <w:r w:rsidRPr="00B06F7A">
              <w:t>P</w:t>
            </w:r>
          </w:p>
        </w:tc>
        <w:tc>
          <w:tcPr>
            <w:tcW w:w="565" w:type="pct"/>
            <w:tcBorders>
              <w:top w:val="single" w:sz="4" w:space="0" w:color="auto"/>
              <w:left w:val="single" w:sz="4" w:space="0" w:color="auto"/>
              <w:bottom w:val="single" w:sz="4" w:space="0" w:color="auto"/>
              <w:right w:val="single" w:sz="4" w:space="0" w:color="auto"/>
            </w:tcBorders>
            <w:shd w:val="clear" w:color="auto" w:fill="C0C0C0"/>
          </w:tcPr>
          <w:p w14:paraId="022B8A07" w14:textId="77777777" w:rsidR="000E1A06" w:rsidRPr="00B06F7A" w:rsidRDefault="000E1A06" w:rsidP="009B1BFC">
            <w:pPr>
              <w:pStyle w:val="TAH"/>
            </w:pPr>
            <w:r w:rsidRPr="00B06F7A">
              <w:t>Cardinality</w:t>
            </w:r>
          </w:p>
        </w:tc>
        <w:tc>
          <w:tcPr>
            <w:tcW w:w="672" w:type="pct"/>
            <w:tcBorders>
              <w:top w:val="single" w:sz="4" w:space="0" w:color="auto"/>
              <w:left w:val="single" w:sz="4" w:space="0" w:color="auto"/>
              <w:bottom w:val="single" w:sz="4" w:space="0" w:color="auto"/>
              <w:right w:val="single" w:sz="4" w:space="0" w:color="auto"/>
            </w:tcBorders>
            <w:shd w:val="clear" w:color="auto" w:fill="C0C0C0"/>
          </w:tcPr>
          <w:p w14:paraId="5B5AE8C3" w14:textId="77777777" w:rsidR="000E1A06" w:rsidRPr="00B06F7A" w:rsidRDefault="000E1A06" w:rsidP="009B1BFC">
            <w:pPr>
              <w:pStyle w:val="TAH"/>
            </w:pPr>
            <w:r w:rsidRPr="00B06F7A">
              <w:t>Response</w:t>
            </w:r>
          </w:p>
          <w:p w14:paraId="49A05FDA" w14:textId="77777777" w:rsidR="000E1A06" w:rsidRPr="00B06F7A" w:rsidRDefault="000E1A06" w:rsidP="009B1BFC">
            <w:pPr>
              <w:pStyle w:val="TAH"/>
            </w:pPr>
            <w:r w:rsidRPr="00B06F7A">
              <w:t>codes</w:t>
            </w:r>
          </w:p>
        </w:tc>
        <w:tc>
          <w:tcPr>
            <w:tcW w:w="2562" w:type="pct"/>
            <w:tcBorders>
              <w:top w:val="single" w:sz="4" w:space="0" w:color="auto"/>
              <w:left w:val="single" w:sz="4" w:space="0" w:color="auto"/>
              <w:bottom w:val="single" w:sz="4" w:space="0" w:color="auto"/>
              <w:right w:val="single" w:sz="4" w:space="0" w:color="auto"/>
            </w:tcBorders>
            <w:shd w:val="clear" w:color="auto" w:fill="C0C0C0"/>
          </w:tcPr>
          <w:p w14:paraId="288A04F7" w14:textId="77777777" w:rsidR="000E1A06" w:rsidRPr="00B06F7A" w:rsidRDefault="000E1A06" w:rsidP="009B1BFC">
            <w:pPr>
              <w:pStyle w:val="TAH"/>
            </w:pPr>
            <w:r w:rsidRPr="00B06F7A">
              <w:t>Description</w:t>
            </w:r>
          </w:p>
        </w:tc>
      </w:tr>
      <w:tr w:rsidR="000E1A06" w:rsidRPr="00B06F7A" w14:paraId="1247BF15" w14:textId="77777777" w:rsidTr="009B1BFC">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14938B6D" w14:textId="77777777" w:rsidR="000E1A06" w:rsidRPr="00B06F7A" w:rsidRDefault="000E1A06" w:rsidP="009B1BFC">
            <w:pPr>
              <w:pStyle w:val="TAL"/>
            </w:pPr>
            <w:r>
              <w:t>Gba</w:t>
            </w:r>
            <w:r w:rsidRPr="00B06F7A">
              <w:t>AuthenticationInfoResult</w:t>
            </w:r>
          </w:p>
        </w:tc>
        <w:tc>
          <w:tcPr>
            <w:tcW w:w="217" w:type="pct"/>
            <w:tcBorders>
              <w:top w:val="single" w:sz="4" w:space="0" w:color="auto"/>
              <w:left w:val="single" w:sz="6" w:space="0" w:color="000000"/>
              <w:bottom w:val="single" w:sz="4" w:space="0" w:color="auto"/>
              <w:right w:val="single" w:sz="6" w:space="0" w:color="000000"/>
            </w:tcBorders>
          </w:tcPr>
          <w:p w14:paraId="7B589376" w14:textId="77777777" w:rsidR="000E1A06" w:rsidRPr="00B06F7A" w:rsidRDefault="000E1A06" w:rsidP="009B1BFC">
            <w:pPr>
              <w:pStyle w:val="TAC"/>
            </w:pPr>
            <w:r w:rsidRPr="00B06F7A">
              <w:t>M</w:t>
            </w:r>
          </w:p>
        </w:tc>
        <w:tc>
          <w:tcPr>
            <w:tcW w:w="565" w:type="pct"/>
            <w:tcBorders>
              <w:top w:val="single" w:sz="4" w:space="0" w:color="auto"/>
              <w:left w:val="single" w:sz="6" w:space="0" w:color="000000"/>
              <w:bottom w:val="single" w:sz="4" w:space="0" w:color="auto"/>
              <w:right w:val="single" w:sz="6" w:space="0" w:color="000000"/>
            </w:tcBorders>
          </w:tcPr>
          <w:p w14:paraId="101DFEEB" w14:textId="77777777" w:rsidR="000E1A06" w:rsidRPr="00B06F7A" w:rsidRDefault="000E1A06" w:rsidP="009B1BFC">
            <w:pPr>
              <w:pStyle w:val="TAL"/>
            </w:pPr>
            <w:r w:rsidRPr="00B06F7A">
              <w:t>1</w:t>
            </w:r>
          </w:p>
        </w:tc>
        <w:tc>
          <w:tcPr>
            <w:tcW w:w="672" w:type="pct"/>
            <w:tcBorders>
              <w:top w:val="single" w:sz="4" w:space="0" w:color="auto"/>
              <w:left w:val="single" w:sz="6" w:space="0" w:color="000000"/>
              <w:bottom w:val="single" w:sz="4" w:space="0" w:color="auto"/>
              <w:right w:val="single" w:sz="6" w:space="0" w:color="000000"/>
            </w:tcBorders>
          </w:tcPr>
          <w:p w14:paraId="69C94A52" w14:textId="77777777" w:rsidR="000E1A06" w:rsidRPr="00B06F7A" w:rsidRDefault="000E1A06" w:rsidP="009B1BFC">
            <w:pPr>
              <w:pStyle w:val="TAL"/>
            </w:pPr>
            <w:r w:rsidRPr="00B06F7A">
              <w:t>200 OK</w:t>
            </w:r>
          </w:p>
        </w:tc>
        <w:tc>
          <w:tcPr>
            <w:tcW w:w="2562" w:type="pct"/>
            <w:tcBorders>
              <w:top w:val="single" w:sz="4" w:space="0" w:color="auto"/>
              <w:left w:val="single" w:sz="6" w:space="0" w:color="000000"/>
              <w:bottom w:val="single" w:sz="4" w:space="0" w:color="auto"/>
              <w:right w:val="single" w:sz="6" w:space="0" w:color="000000"/>
            </w:tcBorders>
            <w:shd w:val="clear" w:color="auto" w:fill="auto"/>
          </w:tcPr>
          <w:p w14:paraId="6A351A88" w14:textId="77777777" w:rsidR="000E1A06" w:rsidRPr="00B06F7A" w:rsidRDefault="000E1A06" w:rsidP="009B1BFC">
            <w:pPr>
              <w:pStyle w:val="TAL"/>
            </w:pPr>
            <w:r w:rsidRPr="00B06F7A">
              <w:t xml:space="preserve">Upon success, a response body containing </w:t>
            </w:r>
            <w:r>
              <w:t xml:space="preserve">an </w:t>
            </w:r>
            <w:r w:rsidRPr="00B06F7A">
              <w:t xml:space="preserve">authentication vector </w:t>
            </w:r>
            <w:r>
              <w:t xml:space="preserve">of the requested type </w:t>
            </w:r>
            <w:r w:rsidRPr="00B06F7A">
              <w:t xml:space="preserve">shall be returned. </w:t>
            </w:r>
          </w:p>
        </w:tc>
      </w:tr>
      <w:tr w:rsidR="000E1A06" w:rsidRPr="00B06F7A" w14:paraId="7912647B" w14:textId="77777777" w:rsidTr="009B1BFC">
        <w:trPr>
          <w:jc w:val="center"/>
        </w:trPr>
        <w:tc>
          <w:tcPr>
            <w:tcW w:w="983" w:type="pct"/>
            <w:tcBorders>
              <w:top w:val="single" w:sz="4" w:space="0" w:color="auto"/>
              <w:left w:val="single" w:sz="6" w:space="0" w:color="000000"/>
              <w:bottom w:val="single" w:sz="6" w:space="0" w:color="000000"/>
              <w:right w:val="single" w:sz="6" w:space="0" w:color="000000"/>
            </w:tcBorders>
            <w:shd w:val="clear" w:color="auto" w:fill="auto"/>
          </w:tcPr>
          <w:p w14:paraId="657A3CC7" w14:textId="77777777" w:rsidR="000E1A06" w:rsidRPr="00B06F7A" w:rsidRDefault="000E1A06" w:rsidP="009B1BFC">
            <w:pPr>
              <w:pStyle w:val="TAL"/>
            </w:pPr>
            <w:r w:rsidRPr="00B06F7A">
              <w:t>ProblemDetails</w:t>
            </w:r>
          </w:p>
        </w:tc>
        <w:tc>
          <w:tcPr>
            <w:tcW w:w="217" w:type="pct"/>
            <w:tcBorders>
              <w:top w:val="single" w:sz="4" w:space="0" w:color="auto"/>
              <w:left w:val="single" w:sz="6" w:space="0" w:color="000000"/>
              <w:bottom w:val="single" w:sz="6" w:space="0" w:color="000000"/>
              <w:right w:val="single" w:sz="6" w:space="0" w:color="000000"/>
            </w:tcBorders>
          </w:tcPr>
          <w:p w14:paraId="1D7A8852" w14:textId="77777777" w:rsidR="000E1A06" w:rsidRPr="00B06F7A" w:rsidRDefault="000E1A06" w:rsidP="009B1BFC">
            <w:pPr>
              <w:pStyle w:val="TAC"/>
            </w:pPr>
            <w:r w:rsidRPr="00B06F7A">
              <w:t>O</w:t>
            </w:r>
          </w:p>
        </w:tc>
        <w:tc>
          <w:tcPr>
            <w:tcW w:w="565" w:type="pct"/>
            <w:tcBorders>
              <w:top w:val="single" w:sz="4" w:space="0" w:color="auto"/>
              <w:left w:val="single" w:sz="6" w:space="0" w:color="000000"/>
              <w:bottom w:val="single" w:sz="6" w:space="0" w:color="000000"/>
              <w:right w:val="single" w:sz="6" w:space="0" w:color="000000"/>
            </w:tcBorders>
          </w:tcPr>
          <w:p w14:paraId="00CC6618" w14:textId="77777777" w:rsidR="000E1A06" w:rsidRPr="00B06F7A" w:rsidRDefault="000E1A06" w:rsidP="009B1BFC">
            <w:pPr>
              <w:pStyle w:val="TAL"/>
            </w:pPr>
            <w:r w:rsidRPr="00B06F7A">
              <w:t>0..1</w:t>
            </w:r>
          </w:p>
        </w:tc>
        <w:tc>
          <w:tcPr>
            <w:tcW w:w="672" w:type="pct"/>
            <w:tcBorders>
              <w:top w:val="single" w:sz="4" w:space="0" w:color="auto"/>
              <w:left w:val="single" w:sz="6" w:space="0" w:color="000000"/>
              <w:bottom w:val="single" w:sz="6" w:space="0" w:color="000000"/>
              <w:right w:val="single" w:sz="6" w:space="0" w:color="000000"/>
            </w:tcBorders>
          </w:tcPr>
          <w:p w14:paraId="3C7551F4" w14:textId="77777777" w:rsidR="000E1A06" w:rsidRPr="00B06F7A" w:rsidRDefault="000E1A06" w:rsidP="009B1BFC">
            <w:pPr>
              <w:pStyle w:val="TAL"/>
            </w:pPr>
            <w:r w:rsidRPr="00B06F7A">
              <w:t>404 Not Found</w:t>
            </w:r>
          </w:p>
        </w:tc>
        <w:tc>
          <w:tcPr>
            <w:tcW w:w="2562" w:type="pct"/>
            <w:tcBorders>
              <w:top w:val="single" w:sz="4" w:space="0" w:color="auto"/>
              <w:left w:val="single" w:sz="6" w:space="0" w:color="000000"/>
              <w:bottom w:val="single" w:sz="6" w:space="0" w:color="000000"/>
              <w:right w:val="single" w:sz="6" w:space="0" w:color="000000"/>
            </w:tcBorders>
            <w:shd w:val="clear" w:color="auto" w:fill="auto"/>
          </w:tcPr>
          <w:p w14:paraId="7BD5D00F" w14:textId="77777777" w:rsidR="000E1A06" w:rsidRPr="00B06F7A" w:rsidRDefault="000E1A06" w:rsidP="009B1BFC">
            <w:pPr>
              <w:pStyle w:val="TAL"/>
            </w:pPr>
            <w:r w:rsidRPr="00B06F7A">
              <w:t>The "cause" attribute may be used to indicate the following application error:</w:t>
            </w:r>
          </w:p>
          <w:p w14:paraId="549BD39F" w14:textId="77777777" w:rsidR="000E1A06" w:rsidRPr="00B06F7A" w:rsidRDefault="000E1A06" w:rsidP="009B1BFC">
            <w:pPr>
              <w:pStyle w:val="TAL"/>
            </w:pPr>
            <w:r w:rsidRPr="00B06F7A">
              <w:t>- USER_NOT_FOUND</w:t>
            </w:r>
          </w:p>
        </w:tc>
      </w:tr>
      <w:tr w:rsidR="000E1A06" w:rsidRPr="00B06F7A" w14:paraId="2154748E" w14:textId="77777777" w:rsidTr="009B1BFC">
        <w:trPr>
          <w:jc w:val="center"/>
        </w:trPr>
        <w:tc>
          <w:tcPr>
            <w:tcW w:w="983" w:type="pct"/>
            <w:tcBorders>
              <w:top w:val="single" w:sz="4" w:space="0" w:color="auto"/>
              <w:left w:val="single" w:sz="6" w:space="0" w:color="000000"/>
              <w:bottom w:val="single" w:sz="6" w:space="0" w:color="000000"/>
              <w:right w:val="single" w:sz="6" w:space="0" w:color="000000"/>
            </w:tcBorders>
            <w:shd w:val="clear" w:color="auto" w:fill="auto"/>
          </w:tcPr>
          <w:p w14:paraId="51A5CE33" w14:textId="77777777" w:rsidR="000E1A06" w:rsidRPr="00B06F7A" w:rsidRDefault="000E1A06" w:rsidP="009B1BFC">
            <w:pPr>
              <w:pStyle w:val="TAL"/>
            </w:pPr>
            <w:r w:rsidRPr="00B06F7A">
              <w:t>ProblemDetails</w:t>
            </w:r>
          </w:p>
        </w:tc>
        <w:tc>
          <w:tcPr>
            <w:tcW w:w="217" w:type="pct"/>
            <w:tcBorders>
              <w:top w:val="single" w:sz="4" w:space="0" w:color="auto"/>
              <w:left w:val="single" w:sz="6" w:space="0" w:color="000000"/>
              <w:bottom w:val="single" w:sz="6" w:space="0" w:color="000000"/>
              <w:right w:val="single" w:sz="6" w:space="0" w:color="000000"/>
            </w:tcBorders>
          </w:tcPr>
          <w:p w14:paraId="60E45CC2" w14:textId="77777777" w:rsidR="000E1A06" w:rsidRPr="00B06F7A" w:rsidRDefault="000E1A06" w:rsidP="009B1BFC">
            <w:pPr>
              <w:pStyle w:val="TAC"/>
            </w:pPr>
            <w:r w:rsidRPr="00B06F7A">
              <w:t>O</w:t>
            </w:r>
          </w:p>
        </w:tc>
        <w:tc>
          <w:tcPr>
            <w:tcW w:w="565" w:type="pct"/>
            <w:tcBorders>
              <w:top w:val="single" w:sz="4" w:space="0" w:color="auto"/>
              <w:left w:val="single" w:sz="6" w:space="0" w:color="000000"/>
              <w:bottom w:val="single" w:sz="6" w:space="0" w:color="000000"/>
              <w:right w:val="single" w:sz="6" w:space="0" w:color="000000"/>
            </w:tcBorders>
          </w:tcPr>
          <w:p w14:paraId="33C75D56" w14:textId="77777777" w:rsidR="000E1A06" w:rsidRPr="00B06F7A" w:rsidRDefault="000E1A06" w:rsidP="009B1BFC">
            <w:pPr>
              <w:pStyle w:val="TAL"/>
            </w:pPr>
            <w:r w:rsidRPr="00B06F7A">
              <w:t>0..1</w:t>
            </w:r>
          </w:p>
        </w:tc>
        <w:tc>
          <w:tcPr>
            <w:tcW w:w="672" w:type="pct"/>
            <w:tcBorders>
              <w:top w:val="single" w:sz="4" w:space="0" w:color="auto"/>
              <w:left w:val="single" w:sz="6" w:space="0" w:color="000000"/>
              <w:bottom w:val="single" w:sz="6" w:space="0" w:color="000000"/>
              <w:right w:val="single" w:sz="6" w:space="0" w:color="000000"/>
            </w:tcBorders>
          </w:tcPr>
          <w:p w14:paraId="02548470" w14:textId="77777777" w:rsidR="000E1A06" w:rsidRPr="00B06F7A" w:rsidRDefault="000E1A06" w:rsidP="009B1BFC">
            <w:pPr>
              <w:pStyle w:val="TAL"/>
            </w:pPr>
            <w:r w:rsidRPr="00B06F7A">
              <w:t>403 Forbidden</w:t>
            </w:r>
          </w:p>
        </w:tc>
        <w:tc>
          <w:tcPr>
            <w:tcW w:w="2562" w:type="pct"/>
            <w:tcBorders>
              <w:top w:val="single" w:sz="4" w:space="0" w:color="auto"/>
              <w:left w:val="single" w:sz="6" w:space="0" w:color="000000"/>
              <w:bottom w:val="single" w:sz="6" w:space="0" w:color="000000"/>
              <w:right w:val="single" w:sz="6" w:space="0" w:color="000000"/>
            </w:tcBorders>
            <w:shd w:val="clear" w:color="auto" w:fill="auto"/>
          </w:tcPr>
          <w:p w14:paraId="7F696824" w14:textId="77777777" w:rsidR="000E1A06" w:rsidRPr="00B06F7A" w:rsidRDefault="000E1A06" w:rsidP="009B1BFC">
            <w:pPr>
              <w:pStyle w:val="TAL"/>
            </w:pPr>
            <w:r w:rsidRPr="00B06F7A">
              <w:t>The "cause" attribute may be used to indicate one of the following application errors:</w:t>
            </w:r>
          </w:p>
          <w:p w14:paraId="09CD3AC6" w14:textId="77777777" w:rsidR="000E1A06" w:rsidRPr="00B06F7A" w:rsidRDefault="000E1A06" w:rsidP="009B1BFC">
            <w:pPr>
              <w:pStyle w:val="TAL"/>
            </w:pPr>
            <w:r w:rsidRPr="00B06F7A">
              <w:t>- AUTHENTICATION_REJECTED</w:t>
            </w:r>
          </w:p>
        </w:tc>
      </w:tr>
      <w:tr w:rsidR="000E1A06" w:rsidRPr="00B06F7A" w14:paraId="0F37006D" w14:textId="77777777" w:rsidTr="009B1BFC">
        <w:trPr>
          <w:jc w:val="center"/>
        </w:trPr>
        <w:tc>
          <w:tcPr>
            <w:tcW w:w="983" w:type="pct"/>
            <w:tcBorders>
              <w:top w:val="single" w:sz="4" w:space="0" w:color="auto"/>
              <w:left w:val="single" w:sz="6" w:space="0" w:color="000000"/>
              <w:bottom w:val="single" w:sz="6" w:space="0" w:color="000000"/>
              <w:right w:val="single" w:sz="6" w:space="0" w:color="000000"/>
            </w:tcBorders>
            <w:shd w:val="clear" w:color="auto" w:fill="auto"/>
          </w:tcPr>
          <w:p w14:paraId="40082F06" w14:textId="77777777" w:rsidR="000E1A06" w:rsidRPr="00B06F7A" w:rsidRDefault="000E1A06" w:rsidP="009B1BFC">
            <w:pPr>
              <w:pStyle w:val="TAL"/>
            </w:pPr>
            <w:r w:rsidRPr="00B06F7A">
              <w:t>ProblemDetails</w:t>
            </w:r>
          </w:p>
        </w:tc>
        <w:tc>
          <w:tcPr>
            <w:tcW w:w="217" w:type="pct"/>
            <w:tcBorders>
              <w:top w:val="single" w:sz="4" w:space="0" w:color="auto"/>
              <w:left w:val="single" w:sz="6" w:space="0" w:color="000000"/>
              <w:bottom w:val="single" w:sz="6" w:space="0" w:color="000000"/>
              <w:right w:val="single" w:sz="6" w:space="0" w:color="000000"/>
            </w:tcBorders>
          </w:tcPr>
          <w:p w14:paraId="1500BEF1" w14:textId="77777777" w:rsidR="000E1A06" w:rsidRPr="00B06F7A" w:rsidRDefault="000E1A06" w:rsidP="009B1BFC">
            <w:pPr>
              <w:pStyle w:val="TAC"/>
            </w:pPr>
            <w:r w:rsidRPr="00B06F7A">
              <w:t>O</w:t>
            </w:r>
          </w:p>
        </w:tc>
        <w:tc>
          <w:tcPr>
            <w:tcW w:w="565" w:type="pct"/>
            <w:tcBorders>
              <w:top w:val="single" w:sz="4" w:space="0" w:color="auto"/>
              <w:left w:val="single" w:sz="6" w:space="0" w:color="000000"/>
              <w:bottom w:val="single" w:sz="6" w:space="0" w:color="000000"/>
              <w:right w:val="single" w:sz="6" w:space="0" w:color="000000"/>
            </w:tcBorders>
          </w:tcPr>
          <w:p w14:paraId="58A9DB25" w14:textId="77777777" w:rsidR="000E1A06" w:rsidRPr="00B06F7A" w:rsidRDefault="000E1A06" w:rsidP="009B1BFC">
            <w:pPr>
              <w:pStyle w:val="TAL"/>
            </w:pPr>
            <w:r w:rsidRPr="00B06F7A">
              <w:t>0..1</w:t>
            </w:r>
          </w:p>
        </w:tc>
        <w:tc>
          <w:tcPr>
            <w:tcW w:w="672" w:type="pct"/>
            <w:tcBorders>
              <w:top w:val="single" w:sz="4" w:space="0" w:color="auto"/>
              <w:left w:val="single" w:sz="6" w:space="0" w:color="000000"/>
              <w:bottom w:val="single" w:sz="6" w:space="0" w:color="000000"/>
              <w:right w:val="single" w:sz="6" w:space="0" w:color="000000"/>
            </w:tcBorders>
          </w:tcPr>
          <w:p w14:paraId="0749121B" w14:textId="77777777" w:rsidR="000E1A06" w:rsidRPr="00B06F7A" w:rsidRDefault="000E1A06" w:rsidP="009B1BFC">
            <w:pPr>
              <w:pStyle w:val="TAL"/>
            </w:pPr>
            <w:r w:rsidRPr="00B06F7A">
              <w:t>501 Not Implemented</w:t>
            </w:r>
          </w:p>
        </w:tc>
        <w:tc>
          <w:tcPr>
            <w:tcW w:w="2562" w:type="pct"/>
            <w:tcBorders>
              <w:top w:val="single" w:sz="4" w:space="0" w:color="auto"/>
              <w:left w:val="single" w:sz="6" w:space="0" w:color="000000"/>
              <w:bottom w:val="single" w:sz="6" w:space="0" w:color="000000"/>
              <w:right w:val="single" w:sz="6" w:space="0" w:color="000000"/>
            </w:tcBorders>
            <w:shd w:val="clear" w:color="auto" w:fill="auto"/>
          </w:tcPr>
          <w:p w14:paraId="19484C5C" w14:textId="77777777" w:rsidR="000E1A06" w:rsidRPr="00B06F7A" w:rsidRDefault="000E1A06" w:rsidP="009B1BFC">
            <w:pPr>
              <w:pStyle w:val="TAL"/>
            </w:pPr>
            <w:r w:rsidRPr="00B06F7A">
              <w:t>The "cause" attribute may be used to indicate the following application error:</w:t>
            </w:r>
          </w:p>
          <w:p w14:paraId="05A621E5" w14:textId="77777777" w:rsidR="000E1A06" w:rsidRPr="00B06F7A" w:rsidRDefault="000E1A06" w:rsidP="009B1BFC">
            <w:pPr>
              <w:pStyle w:val="TAL"/>
            </w:pPr>
            <w:r w:rsidRPr="00B06F7A">
              <w:t>- UNSUPPORTED_AUTHENTICATION_METHOD</w:t>
            </w:r>
          </w:p>
          <w:p w14:paraId="516EF1B5" w14:textId="77777777" w:rsidR="000E1A06" w:rsidRPr="00B06F7A" w:rsidRDefault="000E1A06" w:rsidP="009B1BFC">
            <w:pPr>
              <w:pStyle w:val="TAL"/>
            </w:pPr>
          </w:p>
          <w:p w14:paraId="283B8A57" w14:textId="77777777" w:rsidR="000E1A06" w:rsidRPr="00B06F7A" w:rsidRDefault="000E1A06" w:rsidP="009B1BFC">
            <w:pPr>
              <w:pStyle w:val="TAL"/>
            </w:pPr>
            <w:r w:rsidRPr="00B06F7A">
              <w:rPr>
                <w:rFonts w:hint="eastAsia"/>
                <w:lang w:eastAsia="zh-CN"/>
              </w:rPr>
              <w:t>This response shall not be cached.</w:t>
            </w:r>
          </w:p>
        </w:tc>
      </w:tr>
      <w:tr w:rsidR="000E1A06" w:rsidRPr="00B06F7A" w14:paraId="54AD46B5" w14:textId="77777777" w:rsidTr="009B1BFC">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C1820C0" w14:textId="77777777" w:rsidR="000E1A06" w:rsidRPr="00B06F7A" w:rsidRDefault="000E1A06" w:rsidP="009B1BFC">
            <w:pPr>
              <w:pStyle w:val="TAN"/>
            </w:pPr>
            <w:r w:rsidRPr="00B06F7A">
              <w:t>NOTE:</w:t>
            </w:r>
            <w:r w:rsidRPr="00B06F7A">
              <w:tab/>
              <w:t>In addition, common data structures as listed in table 5.2.7.1-1 of 3GPP TS 29.500 [4] are supported.</w:t>
            </w:r>
          </w:p>
        </w:tc>
      </w:tr>
    </w:tbl>
    <w:p w14:paraId="167E693F" w14:textId="77777777" w:rsidR="000E1A06" w:rsidRDefault="000E1A06" w:rsidP="000E1A06">
      <w:pPr>
        <w:rPr>
          <w:lang w:eastAsia="zh-CN"/>
        </w:rPr>
      </w:pPr>
    </w:p>
    <w:p w14:paraId="5ABAF2AC" w14:textId="2DCCCCFD" w:rsidR="00183C02" w:rsidRDefault="00183C02" w:rsidP="00183C02">
      <w:pPr>
        <w:pStyle w:val="Heading4"/>
      </w:pPr>
      <w:bookmarkStart w:id="3962" w:name="_Toc90562395"/>
      <w:bookmarkStart w:id="3963" w:name="_Toc114764733"/>
      <w:r>
        <w:t>6.3.3.</w:t>
      </w:r>
      <w:r w:rsidR="00601B04">
        <w:t>8</w:t>
      </w:r>
      <w:r>
        <w:tab/>
        <w:t>Resource: ProSeSecurityInformation (Custom operation)</w:t>
      </w:r>
      <w:bookmarkEnd w:id="3963"/>
    </w:p>
    <w:p w14:paraId="50FC91AA" w14:textId="0DDA37A4" w:rsidR="00183C02" w:rsidRDefault="00183C02" w:rsidP="00183C02">
      <w:pPr>
        <w:pStyle w:val="Heading5"/>
      </w:pPr>
      <w:bookmarkStart w:id="3964" w:name="_Toc114764734"/>
      <w:r>
        <w:t>6.3.3.</w:t>
      </w:r>
      <w:r w:rsidR="00601B04">
        <w:t>8</w:t>
      </w:r>
      <w:r>
        <w:t>.1</w:t>
      </w:r>
      <w:r>
        <w:tab/>
        <w:t>Description</w:t>
      </w:r>
      <w:bookmarkEnd w:id="3964"/>
    </w:p>
    <w:p w14:paraId="046D1727" w14:textId="0EB78871" w:rsidR="00183C02" w:rsidRDefault="00183C02" w:rsidP="00183C02">
      <w:r>
        <w:t>This resource represents the 5G ProSe security information, s</w:t>
      </w:r>
      <w:r w:rsidRPr="004711BC">
        <w:t>ee 3GPP TS 33.</w:t>
      </w:r>
      <w:r>
        <w:t>503</w:t>
      </w:r>
      <w:r w:rsidRPr="004711BC">
        <w:t> [</w:t>
      </w:r>
      <w:r w:rsidR="00941BE1">
        <w:t>64</w:t>
      </w:r>
      <w:r w:rsidRPr="004711BC">
        <w:t>]</w:t>
      </w:r>
      <w:r>
        <w:t>.</w:t>
      </w:r>
    </w:p>
    <w:p w14:paraId="681DF853" w14:textId="1E20FFC1" w:rsidR="00183C02" w:rsidRDefault="00183C02" w:rsidP="00183C02">
      <w:pPr>
        <w:pStyle w:val="Heading5"/>
      </w:pPr>
      <w:bookmarkStart w:id="3965" w:name="_Toc114764735"/>
      <w:r>
        <w:t>6.3.3.</w:t>
      </w:r>
      <w:r w:rsidR="00601B04">
        <w:t>8</w:t>
      </w:r>
      <w:r>
        <w:t>.2</w:t>
      </w:r>
      <w:r>
        <w:tab/>
        <w:t>Resource Definition</w:t>
      </w:r>
      <w:bookmarkEnd w:id="3965"/>
    </w:p>
    <w:p w14:paraId="60CC7B17" w14:textId="77777777" w:rsidR="00183C02" w:rsidRDefault="00183C02" w:rsidP="00183C02">
      <w:r>
        <w:t>Resource URI: {apiRoot}/nudm-ueau/v1/{</w:t>
      </w:r>
      <w:r w:rsidRPr="007D0447">
        <w:t>supiOrSuci</w:t>
      </w:r>
      <w:r>
        <w:t>}/prose-security-information</w:t>
      </w:r>
    </w:p>
    <w:p w14:paraId="1F9B13A0" w14:textId="4453DBEE" w:rsidR="00183C02" w:rsidRDefault="00183C02" w:rsidP="00183C02">
      <w:pPr>
        <w:rPr>
          <w:rFonts w:ascii="Arial" w:hAnsi="Arial" w:cs="Arial"/>
        </w:rPr>
      </w:pPr>
      <w:r>
        <w:t>This resource shall support the resource URI variables defined in table 6.3.3.</w:t>
      </w:r>
      <w:r w:rsidR="00601B04">
        <w:t>8</w:t>
      </w:r>
      <w:r>
        <w:t>.2-1.</w:t>
      </w:r>
    </w:p>
    <w:p w14:paraId="1B4C94AE" w14:textId="5A36A897" w:rsidR="00183C02" w:rsidRDefault="00183C02" w:rsidP="00183C02">
      <w:pPr>
        <w:pStyle w:val="TH"/>
        <w:rPr>
          <w:rFonts w:cs="Arial"/>
        </w:rPr>
      </w:pPr>
      <w:r>
        <w:t>Table 6.3.3.</w:t>
      </w:r>
      <w:r w:rsidR="00601B04">
        <w:t>8</w:t>
      </w:r>
      <w:r>
        <w:t>.2-1: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27"/>
        <w:gridCol w:w="995"/>
        <w:gridCol w:w="7605"/>
      </w:tblGrid>
      <w:tr w:rsidR="00183C02" w14:paraId="10846DCC" w14:textId="77777777" w:rsidTr="00953549">
        <w:trPr>
          <w:jc w:val="center"/>
        </w:trPr>
        <w:tc>
          <w:tcPr>
            <w:tcW w:w="533" w:type="pct"/>
            <w:tcBorders>
              <w:top w:val="single" w:sz="6" w:space="0" w:color="000000"/>
              <w:left w:val="single" w:sz="6" w:space="0" w:color="000000"/>
              <w:bottom w:val="single" w:sz="6" w:space="0" w:color="000000"/>
              <w:right w:val="single" w:sz="6" w:space="0" w:color="000000"/>
            </w:tcBorders>
            <w:shd w:val="clear" w:color="auto" w:fill="CCCCCC"/>
            <w:hideMark/>
          </w:tcPr>
          <w:p w14:paraId="63F0897C" w14:textId="77777777" w:rsidR="00183C02" w:rsidRDefault="00183C02" w:rsidP="00953549">
            <w:pPr>
              <w:pStyle w:val="TAH"/>
            </w:pPr>
            <w:r>
              <w:t>Name</w:t>
            </w:r>
          </w:p>
        </w:tc>
        <w:tc>
          <w:tcPr>
            <w:tcW w:w="517" w:type="pct"/>
            <w:tcBorders>
              <w:top w:val="single" w:sz="6" w:space="0" w:color="000000"/>
              <w:left w:val="single" w:sz="6" w:space="0" w:color="000000"/>
              <w:bottom w:val="single" w:sz="6" w:space="0" w:color="000000"/>
              <w:right w:val="single" w:sz="6" w:space="0" w:color="000000"/>
            </w:tcBorders>
            <w:shd w:val="clear" w:color="auto" w:fill="CCCCCC"/>
            <w:hideMark/>
          </w:tcPr>
          <w:p w14:paraId="1DD755AE" w14:textId="77777777" w:rsidR="00183C02" w:rsidRDefault="00183C02" w:rsidP="00953549">
            <w:pPr>
              <w:pStyle w:val="TAH"/>
            </w:pPr>
            <w:r>
              <w:t>Data type</w:t>
            </w:r>
          </w:p>
        </w:tc>
        <w:tc>
          <w:tcPr>
            <w:tcW w:w="395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8FEC2CF" w14:textId="77777777" w:rsidR="00183C02" w:rsidRDefault="00183C02" w:rsidP="00953549">
            <w:pPr>
              <w:pStyle w:val="TAH"/>
            </w:pPr>
            <w:r>
              <w:t>Definition</w:t>
            </w:r>
          </w:p>
        </w:tc>
      </w:tr>
      <w:tr w:rsidR="00183C02" w14:paraId="1E7D0F27" w14:textId="77777777" w:rsidTr="00953549">
        <w:trPr>
          <w:jc w:val="center"/>
        </w:trPr>
        <w:tc>
          <w:tcPr>
            <w:tcW w:w="533" w:type="pct"/>
            <w:tcBorders>
              <w:top w:val="single" w:sz="6" w:space="0" w:color="000000"/>
              <w:left w:val="single" w:sz="6" w:space="0" w:color="000000"/>
              <w:bottom w:val="single" w:sz="6" w:space="0" w:color="000000"/>
              <w:right w:val="single" w:sz="6" w:space="0" w:color="000000"/>
            </w:tcBorders>
            <w:hideMark/>
          </w:tcPr>
          <w:p w14:paraId="4374E27B" w14:textId="77777777" w:rsidR="00183C02" w:rsidRDefault="00183C02" w:rsidP="00953549">
            <w:pPr>
              <w:pStyle w:val="TAL"/>
            </w:pPr>
            <w:r>
              <w:t>apiRoot</w:t>
            </w:r>
          </w:p>
        </w:tc>
        <w:tc>
          <w:tcPr>
            <w:tcW w:w="517" w:type="pct"/>
            <w:tcBorders>
              <w:top w:val="single" w:sz="6" w:space="0" w:color="000000"/>
              <w:left w:val="single" w:sz="6" w:space="0" w:color="000000"/>
              <w:bottom w:val="single" w:sz="6" w:space="0" w:color="000000"/>
              <w:right w:val="single" w:sz="6" w:space="0" w:color="000000"/>
            </w:tcBorders>
            <w:hideMark/>
          </w:tcPr>
          <w:p w14:paraId="76216B70" w14:textId="77777777" w:rsidR="00183C02" w:rsidRDefault="00183C02" w:rsidP="00953549">
            <w:pPr>
              <w:pStyle w:val="TAL"/>
            </w:pPr>
            <w:r>
              <w:t>string</w:t>
            </w:r>
          </w:p>
        </w:tc>
        <w:tc>
          <w:tcPr>
            <w:tcW w:w="3950" w:type="pct"/>
            <w:tcBorders>
              <w:top w:val="single" w:sz="6" w:space="0" w:color="000000"/>
              <w:left w:val="single" w:sz="6" w:space="0" w:color="000000"/>
              <w:bottom w:val="single" w:sz="6" w:space="0" w:color="000000"/>
              <w:right w:val="single" w:sz="6" w:space="0" w:color="000000"/>
            </w:tcBorders>
            <w:vAlign w:val="center"/>
            <w:hideMark/>
          </w:tcPr>
          <w:p w14:paraId="7B2390F5" w14:textId="77777777" w:rsidR="00183C02" w:rsidRDefault="00183C02" w:rsidP="00953549">
            <w:pPr>
              <w:pStyle w:val="TAL"/>
            </w:pPr>
            <w:r>
              <w:t>See clause</w:t>
            </w:r>
            <w:r>
              <w:rPr>
                <w:lang w:val="en-US" w:eastAsia="zh-CN"/>
              </w:rPr>
              <w:t> </w:t>
            </w:r>
            <w:r>
              <w:t>6.3.1</w:t>
            </w:r>
          </w:p>
        </w:tc>
      </w:tr>
      <w:tr w:rsidR="00183C02" w14:paraId="167D79C3" w14:textId="77777777" w:rsidTr="00953549">
        <w:trPr>
          <w:jc w:val="center"/>
        </w:trPr>
        <w:tc>
          <w:tcPr>
            <w:tcW w:w="533" w:type="pct"/>
            <w:tcBorders>
              <w:top w:val="single" w:sz="6" w:space="0" w:color="000000"/>
              <w:left w:val="single" w:sz="6" w:space="0" w:color="000000"/>
              <w:bottom w:val="single" w:sz="6" w:space="0" w:color="000000"/>
              <w:right w:val="single" w:sz="6" w:space="0" w:color="000000"/>
            </w:tcBorders>
            <w:hideMark/>
          </w:tcPr>
          <w:p w14:paraId="3EBB004B" w14:textId="77777777" w:rsidR="00183C02" w:rsidRDefault="00183C02" w:rsidP="00953549">
            <w:pPr>
              <w:pStyle w:val="TAL"/>
            </w:pPr>
            <w:r>
              <w:t>supiOrSuci</w:t>
            </w:r>
          </w:p>
        </w:tc>
        <w:tc>
          <w:tcPr>
            <w:tcW w:w="517" w:type="pct"/>
            <w:tcBorders>
              <w:top w:val="single" w:sz="6" w:space="0" w:color="000000"/>
              <w:left w:val="single" w:sz="6" w:space="0" w:color="000000"/>
              <w:bottom w:val="single" w:sz="6" w:space="0" w:color="000000"/>
              <w:right w:val="single" w:sz="6" w:space="0" w:color="000000"/>
            </w:tcBorders>
            <w:hideMark/>
          </w:tcPr>
          <w:p w14:paraId="27070EC5" w14:textId="77777777" w:rsidR="00183C02" w:rsidRDefault="00183C02" w:rsidP="00953549">
            <w:pPr>
              <w:pStyle w:val="TAL"/>
            </w:pPr>
            <w:r>
              <w:t>string</w:t>
            </w:r>
          </w:p>
        </w:tc>
        <w:tc>
          <w:tcPr>
            <w:tcW w:w="3950" w:type="pct"/>
            <w:tcBorders>
              <w:top w:val="single" w:sz="6" w:space="0" w:color="000000"/>
              <w:left w:val="single" w:sz="6" w:space="0" w:color="000000"/>
              <w:bottom w:val="single" w:sz="6" w:space="0" w:color="000000"/>
              <w:right w:val="single" w:sz="6" w:space="0" w:color="000000"/>
            </w:tcBorders>
            <w:vAlign w:val="center"/>
          </w:tcPr>
          <w:p w14:paraId="54CE6705" w14:textId="77777777" w:rsidR="00183C02" w:rsidRDefault="00183C02" w:rsidP="00953549">
            <w:pPr>
              <w:pStyle w:val="TAL"/>
            </w:pPr>
            <w:r>
              <w:t>Represents the Subscription Permanent Identifier (see 3GPP TS 23.501 [2] clause 5.9.2), or Subscription Concealed Identifier (see 3GPP TS 23.003 [8]).</w:t>
            </w:r>
            <w:r>
              <w:br/>
            </w:r>
          </w:p>
          <w:p w14:paraId="0D530149" w14:textId="77777777" w:rsidR="00183C02" w:rsidRDefault="00183C02" w:rsidP="00953549">
            <w:pPr>
              <w:pStyle w:val="TAL"/>
            </w:pPr>
            <w:r>
              <w:t>Pattern: See pattern of type SupiOrSuci in 3GPP TS 29.571 [7]</w:t>
            </w:r>
          </w:p>
          <w:p w14:paraId="44651886" w14:textId="77777777" w:rsidR="00183C02" w:rsidRDefault="00183C02" w:rsidP="00953549">
            <w:pPr>
              <w:pStyle w:val="TAL"/>
            </w:pPr>
          </w:p>
          <w:p w14:paraId="756A9FB3" w14:textId="77777777" w:rsidR="00183C02" w:rsidRDefault="00183C02" w:rsidP="00953549">
            <w:pPr>
              <w:pStyle w:val="TAL"/>
            </w:pPr>
            <w:r>
              <w:t>(See NOTE 1, NOTE 2).</w:t>
            </w:r>
          </w:p>
        </w:tc>
      </w:tr>
      <w:tr w:rsidR="00183C02" w14:paraId="039F9F99" w14:textId="77777777" w:rsidTr="00953549">
        <w:trPr>
          <w:jc w:val="center"/>
        </w:trPr>
        <w:tc>
          <w:tcPr>
            <w:tcW w:w="5000" w:type="pct"/>
            <w:gridSpan w:val="3"/>
            <w:tcBorders>
              <w:top w:val="single" w:sz="6" w:space="0" w:color="000000"/>
              <w:left w:val="single" w:sz="6" w:space="0" w:color="000000"/>
              <w:bottom w:val="single" w:sz="6" w:space="0" w:color="000000"/>
              <w:right w:val="single" w:sz="6" w:space="0" w:color="000000"/>
            </w:tcBorders>
            <w:hideMark/>
          </w:tcPr>
          <w:p w14:paraId="66B4D852" w14:textId="77777777" w:rsidR="00183C02" w:rsidRDefault="00183C02" w:rsidP="00953549">
            <w:pPr>
              <w:pStyle w:val="TAN"/>
            </w:pPr>
            <w:r>
              <w:t>NOTE 1:</w:t>
            </w:r>
            <w:r>
              <w:tab/>
              <w:t>The format for SUCI, when the corresponding SUPI is NAI-based, contains a realm that may include a "minus" character ("-"), which is also used as field separator. Given that the NAI and its realm shall conform to IETF RFC 7542 [29], the regular expression defined here allows for non-ambiguous matching of the different fields of the SUCI, even when the realm contains the "minus" character.</w:t>
            </w:r>
          </w:p>
          <w:p w14:paraId="42DBC19E" w14:textId="77777777" w:rsidR="00183C02" w:rsidRDefault="00183C02" w:rsidP="00953549">
            <w:pPr>
              <w:pStyle w:val="TAN"/>
            </w:pPr>
            <w:r>
              <w:t>NOTE 2:</w:t>
            </w:r>
            <w:r>
              <w:tab/>
              <w:t>When the SUCI corresponds to a SUPI of type IMSI, and the Null protection scheme is used, the MSIN of the IMSI (which is formatted by the UE and sent over the NAS protocol as Binary Coded Decimal, BCD) shall be formatted in the SUCI as an UTF-8 string containing all decimal digits of the MSIN; see Annex C for SUCI encoding examples.</w:t>
            </w:r>
          </w:p>
        </w:tc>
      </w:tr>
    </w:tbl>
    <w:p w14:paraId="1DBA51DA" w14:textId="77777777" w:rsidR="00183C02" w:rsidRDefault="00183C02" w:rsidP="00183C02"/>
    <w:p w14:paraId="0FE2E48D" w14:textId="4B5039AE" w:rsidR="00183C02" w:rsidRDefault="00183C02" w:rsidP="00183C02">
      <w:pPr>
        <w:pStyle w:val="Heading5"/>
      </w:pPr>
      <w:bookmarkStart w:id="3966" w:name="_Toc114764736"/>
      <w:r>
        <w:t>6.3.3.</w:t>
      </w:r>
      <w:r w:rsidR="00601B04">
        <w:t>8</w:t>
      </w:r>
      <w:r>
        <w:t>.3</w:t>
      </w:r>
      <w:r>
        <w:tab/>
        <w:t>Resource Standard Methods</w:t>
      </w:r>
      <w:bookmarkEnd w:id="3966"/>
    </w:p>
    <w:p w14:paraId="0E66AC39" w14:textId="77777777" w:rsidR="00183C02" w:rsidRDefault="00183C02" w:rsidP="00183C02">
      <w:r>
        <w:t>No Standard Methods are supported for this resource.</w:t>
      </w:r>
    </w:p>
    <w:p w14:paraId="13E9C6A0" w14:textId="09918032" w:rsidR="00183C02" w:rsidRDefault="00183C02" w:rsidP="00183C02">
      <w:pPr>
        <w:pStyle w:val="Heading5"/>
      </w:pPr>
      <w:bookmarkStart w:id="3967" w:name="_Toc114764737"/>
      <w:r>
        <w:lastRenderedPageBreak/>
        <w:t>6.3.3.</w:t>
      </w:r>
      <w:r w:rsidR="00601B04">
        <w:t>8</w:t>
      </w:r>
      <w:r>
        <w:t>.4</w:t>
      </w:r>
      <w:r>
        <w:tab/>
        <w:t>Resource Custom Operations</w:t>
      </w:r>
      <w:bookmarkEnd w:id="3967"/>
    </w:p>
    <w:p w14:paraId="0A759948" w14:textId="663657E2" w:rsidR="00183C02" w:rsidRDefault="00183C02" w:rsidP="00183C02">
      <w:pPr>
        <w:pStyle w:val="Heading6"/>
        <w:numPr>
          <w:ilvl w:val="0"/>
          <w:numId w:val="0"/>
        </w:numPr>
      </w:pPr>
      <w:bookmarkStart w:id="3968" w:name="_Toc114764738"/>
      <w:r>
        <w:t>6.3.3.</w:t>
      </w:r>
      <w:r w:rsidR="00601B04">
        <w:t>8</w:t>
      </w:r>
      <w:r>
        <w:t>.4.1</w:t>
      </w:r>
      <w:r>
        <w:tab/>
        <w:t>Overview</w:t>
      </w:r>
      <w:bookmarkEnd w:id="3968"/>
    </w:p>
    <w:p w14:paraId="5C8618A0" w14:textId="019761DB" w:rsidR="00183C02" w:rsidRDefault="00183C02" w:rsidP="00183C02">
      <w:pPr>
        <w:pStyle w:val="TH"/>
      </w:pPr>
      <w:r>
        <w:t>Table 6.3.3.</w:t>
      </w:r>
      <w:r w:rsidR="00601B04">
        <w:t>8.4.1</w:t>
      </w:r>
      <w:r>
        <w:t>-1: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183C02" w14:paraId="673B157F" w14:textId="77777777" w:rsidTr="00953549">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hideMark/>
          </w:tcPr>
          <w:p w14:paraId="1F6B982E" w14:textId="77777777" w:rsidR="00183C02" w:rsidRDefault="00183C02" w:rsidP="00953549">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B9DF52" w14:textId="77777777" w:rsidR="00183C02" w:rsidRDefault="00183C02" w:rsidP="00953549">
            <w:pPr>
              <w:pStyle w:val="TAH"/>
            </w:pPr>
            <w:r>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EB938FC" w14:textId="77777777" w:rsidR="00183C02" w:rsidRDefault="00183C02" w:rsidP="00953549">
            <w:pPr>
              <w:pStyle w:val="TAH"/>
            </w:pPr>
            <w:r>
              <w:t>Mapped HTTP method</w:t>
            </w:r>
          </w:p>
        </w:tc>
        <w:tc>
          <w:tcPr>
            <w:tcW w:w="15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CC007B" w14:textId="77777777" w:rsidR="00183C02" w:rsidRDefault="00183C02" w:rsidP="00953549">
            <w:pPr>
              <w:pStyle w:val="TAH"/>
            </w:pPr>
            <w:r>
              <w:t>Description</w:t>
            </w:r>
          </w:p>
        </w:tc>
      </w:tr>
      <w:tr w:rsidR="00183C02" w14:paraId="2610B419" w14:textId="77777777" w:rsidTr="00953549">
        <w:trPr>
          <w:jc w:val="center"/>
        </w:trPr>
        <w:tc>
          <w:tcPr>
            <w:tcW w:w="1352" w:type="pct"/>
            <w:tcBorders>
              <w:top w:val="single" w:sz="4" w:space="0" w:color="auto"/>
              <w:left w:val="single" w:sz="4" w:space="0" w:color="auto"/>
              <w:bottom w:val="single" w:sz="4" w:space="0" w:color="auto"/>
              <w:right w:val="single" w:sz="4" w:space="0" w:color="auto"/>
            </w:tcBorders>
            <w:hideMark/>
          </w:tcPr>
          <w:p w14:paraId="60B4866C" w14:textId="77777777" w:rsidR="00183C02" w:rsidRDefault="00183C02" w:rsidP="00953549">
            <w:pPr>
              <w:pStyle w:val="TAL"/>
            </w:pPr>
            <w:r>
              <w:t>generate-av</w:t>
            </w:r>
          </w:p>
        </w:tc>
        <w:tc>
          <w:tcPr>
            <w:tcW w:w="1352" w:type="pct"/>
            <w:tcBorders>
              <w:top w:val="single" w:sz="4" w:space="0" w:color="auto"/>
              <w:left w:val="single" w:sz="4" w:space="0" w:color="auto"/>
              <w:bottom w:val="single" w:sz="4" w:space="0" w:color="auto"/>
              <w:right w:val="single" w:sz="4" w:space="0" w:color="auto"/>
            </w:tcBorders>
            <w:hideMark/>
          </w:tcPr>
          <w:p w14:paraId="0895D38D" w14:textId="77777777" w:rsidR="00183C02" w:rsidRDefault="00183C02" w:rsidP="00953549">
            <w:pPr>
              <w:pStyle w:val="TAL"/>
            </w:pPr>
            <w:r>
              <w:t>/generate-av</w:t>
            </w:r>
          </w:p>
        </w:tc>
        <w:tc>
          <w:tcPr>
            <w:tcW w:w="704" w:type="pct"/>
            <w:tcBorders>
              <w:top w:val="single" w:sz="4" w:space="0" w:color="auto"/>
              <w:left w:val="single" w:sz="4" w:space="0" w:color="auto"/>
              <w:bottom w:val="single" w:sz="4" w:space="0" w:color="auto"/>
              <w:right w:val="single" w:sz="4" w:space="0" w:color="auto"/>
            </w:tcBorders>
            <w:hideMark/>
          </w:tcPr>
          <w:p w14:paraId="76E1746D" w14:textId="77777777" w:rsidR="00183C02" w:rsidRDefault="00183C02" w:rsidP="00953549">
            <w:pPr>
              <w:pStyle w:val="TAL"/>
            </w:pPr>
            <w:r>
              <w:t>POST</w:t>
            </w:r>
          </w:p>
        </w:tc>
        <w:tc>
          <w:tcPr>
            <w:tcW w:w="1592" w:type="pct"/>
            <w:tcBorders>
              <w:top w:val="single" w:sz="4" w:space="0" w:color="auto"/>
              <w:left w:val="single" w:sz="4" w:space="0" w:color="auto"/>
              <w:bottom w:val="single" w:sz="4" w:space="0" w:color="auto"/>
              <w:right w:val="single" w:sz="4" w:space="0" w:color="auto"/>
            </w:tcBorders>
            <w:hideMark/>
          </w:tcPr>
          <w:p w14:paraId="423C803E" w14:textId="77777777" w:rsidR="00183C02" w:rsidRDefault="00183C02" w:rsidP="00953549">
            <w:pPr>
              <w:pStyle w:val="TAL"/>
            </w:pPr>
            <w:r>
              <w:t>Generates the 5G ProSe authentication data.</w:t>
            </w:r>
          </w:p>
        </w:tc>
      </w:tr>
    </w:tbl>
    <w:p w14:paraId="69D9FA4C" w14:textId="77777777" w:rsidR="00183C02" w:rsidRDefault="00183C02" w:rsidP="00183C02"/>
    <w:p w14:paraId="6A641FEE" w14:textId="53D486F2" w:rsidR="00183C02" w:rsidRDefault="00183C02" w:rsidP="00183C02">
      <w:pPr>
        <w:pStyle w:val="Heading6"/>
        <w:numPr>
          <w:ilvl w:val="0"/>
          <w:numId w:val="0"/>
        </w:numPr>
      </w:pPr>
      <w:bookmarkStart w:id="3969" w:name="_Toc114764739"/>
      <w:r>
        <w:t>6.3.3.</w:t>
      </w:r>
      <w:r w:rsidR="00601B04">
        <w:t>8</w:t>
      </w:r>
      <w:r>
        <w:t>.4.2</w:t>
      </w:r>
      <w:r>
        <w:tab/>
        <w:t>Operation: generate-av</w:t>
      </w:r>
      <w:bookmarkEnd w:id="3969"/>
    </w:p>
    <w:p w14:paraId="1E29E400" w14:textId="1B29BBDB" w:rsidR="00183C02" w:rsidRDefault="00183C02" w:rsidP="00183C02">
      <w:pPr>
        <w:pStyle w:val="H6"/>
      </w:pPr>
      <w:r>
        <w:t>6.3.3.</w:t>
      </w:r>
      <w:r w:rsidR="00601B04">
        <w:t>8</w:t>
      </w:r>
      <w:r>
        <w:t>.4.2.1</w:t>
      </w:r>
      <w:r>
        <w:tab/>
        <w:t>Description</w:t>
      </w:r>
    </w:p>
    <w:p w14:paraId="481C951D" w14:textId="77777777" w:rsidR="00183C02" w:rsidRDefault="00183C02" w:rsidP="00183C02">
      <w:r w:rsidRPr="00CB77E1">
        <w:t xml:space="preserve">This custom operation is used by the NF service consumer (AUSF) to request ProSe authentication vector(s) for the </w:t>
      </w:r>
      <w:r w:rsidRPr="00CB77E1">
        <w:rPr>
          <w:lang w:eastAsia="zh-CN"/>
        </w:rPr>
        <w:t xml:space="preserve">5G ProSe Remote </w:t>
      </w:r>
      <w:r w:rsidRPr="00CB77E1">
        <w:t>UE from the UDM. If SUCI is provided, the UDM calculates the SUPI from the SUCI (see</w:t>
      </w:r>
      <w:r>
        <w:t xml:space="preserve"> 3GPP TS 33.501 [6]). </w:t>
      </w:r>
      <w:r w:rsidRPr="00CB77E1">
        <w:t>The UDM calculates an authentication vector taking into account the information received from the NF service consumer (AUSF) and the current representation of this resource if EAP-AKA' is selected. For details see 3GPP TS 33.501 [6].</w:t>
      </w:r>
    </w:p>
    <w:p w14:paraId="0B914D75" w14:textId="443EDCD3" w:rsidR="00183C02" w:rsidRDefault="00183C02" w:rsidP="00183C02">
      <w:pPr>
        <w:pStyle w:val="H6"/>
      </w:pPr>
      <w:r>
        <w:t>6.3.3.</w:t>
      </w:r>
      <w:r w:rsidR="00601B04">
        <w:t>8</w:t>
      </w:r>
      <w:r>
        <w:t>.4.2.2</w:t>
      </w:r>
      <w:r>
        <w:tab/>
        <w:t>Operation Definition</w:t>
      </w:r>
    </w:p>
    <w:p w14:paraId="605545C3" w14:textId="618A608E" w:rsidR="00183C02" w:rsidRDefault="00183C02" w:rsidP="00183C02">
      <w:r>
        <w:t>This operation shall support the request data structures specified in table 6.3.3.</w:t>
      </w:r>
      <w:r w:rsidR="00601B04">
        <w:t>8</w:t>
      </w:r>
      <w:r>
        <w:t>.4.2.2-1 and the response data structure and response codes specified in table 6.3.3.</w:t>
      </w:r>
      <w:r w:rsidR="00601B04">
        <w:t>8</w:t>
      </w:r>
      <w:r>
        <w:t>.4.2.2-2.</w:t>
      </w:r>
    </w:p>
    <w:p w14:paraId="426235E3" w14:textId="670933DC" w:rsidR="00183C02" w:rsidRDefault="00183C02" w:rsidP="00183C02">
      <w:pPr>
        <w:pStyle w:val="TH"/>
      </w:pPr>
      <w:r>
        <w:t>Table 6.3.3.</w:t>
      </w:r>
      <w:r w:rsidR="00601B04">
        <w:t>8</w:t>
      </w:r>
      <w:r>
        <w:t>.4.2.2-1: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183C02" w14:paraId="0BC04782" w14:textId="77777777" w:rsidTr="0095354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CBA1C75" w14:textId="77777777" w:rsidR="00183C02" w:rsidRDefault="00183C02" w:rsidP="0095354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E289ED" w14:textId="77777777" w:rsidR="00183C02" w:rsidRDefault="00183C02" w:rsidP="00953549">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FD1FF44" w14:textId="77777777" w:rsidR="00183C02" w:rsidRDefault="00183C02" w:rsidP="00953549">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63AE06B" w14:textId="77777777" w:rsidR="00183C02" w:rsidRDefault="00183C02" w:rsidP="00953549">
            <w:pPr>
              <w:pStyle w:val="TAH"/>
            </w:pPr>
            <w:r>
              <w:t>Description</w:t>
            </w:r>
          </w:p>
        </w:tc>
      </w:tr>
      <w:tr w:rsidR="00183C02" w14:paraId="7D8B760D" w14:textId="77777777" w:rsidTr="00953549">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A840983" w14:textId="77777777" w:rsidR="00183C02" w:rsidRDefault="00183C02" w:rsidP="00953549">
            <w:pPr>
              <w:pStyle w:val="TAL"/>
            </w:pPr>
            <w:r>
              <w:t>ProSeAuthenticationInfoRequest</w:t>
            </w:r>
          </w:p>
        </w:tc>
        <w:tc>
          <w:tcPr>
            <w:tcW w:w="425" w:type="dxa"/>
            <w:tcBorders>
              <w:top w:val="single" w:sz="4" w:space="0" w:color="auto"/>
              <w:left w:val="single" w:sz="6" w:space="0" w:color="000000"/>
              <w:bottom w:val="single" w:sz="6" w:space="0" w:color="000000"/>
              <w:right w:val="single" w:sz="6" w:space="0" w:color="000000"/>
            </w:tcBorders>
            <w:hideMark/>
          </w:tcPr>
          <w:p w14:paraId="666DC4C6" w14:textId="77777777" w:rsidR="00183C02" w:rsidRDefault="00183C02" w:rsidP="00953549">
            <w:pPr>
              <w:pStyle w:val="TAC"/>
            </w:pPr>
            <w:r>
              <w:t>M</w:t>
            </w:r>
          </w:p>
        </w:tc>
        <w:tc>
          <w:tcPr>
            <w:tcW w:w="1276" w:type="dxa"/>
            <w:tcBorders>
              <w:top w:val="single" w:sz="4" w:space="0" w:color="auto"/>
              <w:left w:val="single" w:sz="6" w:space="0" w:color="000000"/>
              <w:bottom w:val="single" w:sz="6" w:space="0" w:color="000000"/>
              <w:right w:val="single" w:sz="6" w:space="0" w:color="000000"/>
            </w:tcBorders>
            <w:hideMark/>
          </w:tcPr>
          <w:p w14:paraId="1C22C622" w14:textId="77777777" w:rsidR="00183C02" w:rsidRDefault="00183C02" w:rsidP="00953549">
            <w:pPr>
              <w:pStyle w:val="TAL"/>
            </w:pPr>
            <w:r>
              <w:t>1</w:t>
            </w:r>
          </w:p>
        </w:tc>
        <w:tc>
          <w:tcPr>
            <w:tcW w:w="6447" w:type="dxa"/>
            <w:tcBorders>
              <w:top w:val="single" w:sz="4" w:space="0" w:color="auto"/>
              <w:left w:val="single" w:sz="6" w:space="0" w:color="000000"/>
              <w:bottom w:val="single" w:sz="6" w:space="0" w:color="000000"/>
              <w:right w:val="single" w:sz="6" w:space="0" w:color="000000"/>
            </w:tcBorders>
            <w:hideMark/>
          </w:tcPr>
          <w:p w14:paraId="7D17D6E5" w14:textId="77777777" w:rsidR="00183C02" w:rsidRDefault="00183C02" w:rsidP="00953549">
            <w:r>
              <w:t>Contain</w:t>
            </w:r>
            <w:r w:rsidRPr="00CB77E1">
              <w:t>s the relay service code and</w:t>
            </w:r>
            <w:r>
              <w:t>, optionally, resynchronization info.</w:t>
            </w:r>
          </w:p>
          <w:p w14:paraId="169C1983" w14:textId="77777777" w:rsidR="00183C02" w:rsidRPr="00D6652E" w:rsidRDefault="00183C02" w:rsidP="00953549">
            <w:pPr>
              <w:pStyle w:val="TAL"/>
            </w:pPr>
          </w:p>
        </w:tc>
      </w:tr>
    </w:tbl>
    <w:p w14:paraId="6A3CCB27" w14:textId="77777777" w:rsidR="00183C02" w:rsidRDefault="00183C02" w:rsidP="00183C02"/>
    <w:p w14:paraId="394A8FE1" w14:textId="11367DF0" w:rsidR="00183C02" w:rsidRDefault="00183C02" w:rsidP="00183C02">
      <w:pPr>
        <w:pStyle w:val="TH"/>
      </w:pPr>
      <w:r>
        <w:t>Table 6.3.3.</w:t>
      </w:r>
      <w:r w:rsidR="00601B04">
        <w:t>8</w:t>
      </w:r>
      <w:r>
        <w:t>.4.2.2-2: Data structures supported by the POST Response Body on this resource</w:t>
      </w:r>
    </w:p>
    <w:tbl>
      <w:tblPr>
        <w:tblW w:w="48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88"/>
        <w:gridCol w:w="286"/>
        <w:gridCol w:w="1067"/>
        <w:gridCol w:w="1177"/>
        <w:gridCol w:w="4128"/>
      </w:tblGrid>
      <w:tr w:rsidR="00183C02" w14:paraId="2CC63442" w14:textId="77777777" w:rsidTr="0095354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7C7E761D" w14:textId="77777777" w:rsidR="00183C02" w:rsidRDefault="00183C02" w:rsidP="00953549">
            <w:pPr>
              <w:pStyle w:val="TAH"/>
            </w:pPr>
            <w:r>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1A862C66" w14:textId="77777777" w:rsidR="00183C02" w:rsidRDefault="00183C02" w:rsidP="00953549">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28621441" w14:textId="77777777" w:rsidR="00183C02" w:rsidRDefault="00183C02" w:rsidP="00953549">
            <w:pPr>
              <w:pStyle w:val="TAH"/>
            </w:pPr>
            <w:r>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hideMark/>
          </w:tcPr>
          <w:p w14:paraId="55AFDB3A" w14:textId="77777777" w:rsidR="00183C02" w:rsidRDefault="00183C02" w:rsidP="00953549">
            <w:pPr>
              <w:pStyle w:val="TAH"/>
            </w:pPr>
            <w:r>
              <w:t>Response</w:t>
            </w:r>
          </w:p>
          <w:p w14:paraId="567A2333" w14:textId="77777777" w:rsidR="00183C02" w:rsidRDefault="00183C02" w:rsidP="00953549">
            <w:pPr>
              <w:pStyle w:val="TAH"/>
            </w:pPr>
            <w:r>
              <w:t>codes</w:t>
            </w:r>
          </w:p>
        </w:tc>
        <w:tc>
          <w:tcPr>
            <w:tcW w:w="2717" w:type="pct"/>
            <w:tcBorders>
              <w:top w:val="single" w:sz="4" w:space="0" w:color="auto"/>
              <w:left w:val="single" w:sz="4" w:space="0" w:color="auto"/>
              <w:bottom w:val="single" w:sz="4" w:space="0" w:color="auto"/>
              <w:right w:val="single" w:sz="4" w:space="0" w:color="auto"/>
            </w:tcBorders>
            <w:shd w:val="clear" w:color="auto" w:fill="C0C0C0"/>
            <w:hideMark/>
          </w:tcPr>
          <w:p w14:paraId="26A54148" w14:textId="77777777" w:rsidR="00183C02" w:rsidRDefault="00183C02" w:rsidP="00953549">
            <w:pPr>
              <w:pStyle w:val="TAH"/>
            </w:pPr>
            <w:r>
              <w:t>Description</w:t>
            </w:r>
          </w:p>
        </w:tc>
      </w:tr>
      <w:tr w:rsidR="00183C02" w14:paraId="5CB4D6C2" w14:textId="77777777" w:rsidTr="00953549">
        <w:trPr>
          <w:jc w:val="center"/>
        </w:trPr>
        <w:tc>
          <w:tcPr>
            <w:tcW w:w="825" w:type="pct"/>
            <w:tcBorders>
              <w:top w:val="single" w:sz="4" w:space="0" w:color="auto"/>
              <w:left w:val="single" w:sz="6" w:space="0" w:color="000000"/>
              <w:bottom w:val="single" w:sz="4" w:space="0" w:color="auto"/>
              <w:right w:val="single" w:sz="6" w:space="0" w:color="000000"/>
            </w:tcBorders>
            <w:hideMark/>
          </w:tcPr>
          <w:p w14:paraId="4ACF9E4B" w14:textId="77777777" w:rsidR="00183C02" w:rsidRDefault="00183C02" w:rsidP="00953549">
            <w:pPr>
              <w:pStyle w:val="TAL"/>
            </w:pPr>
            <w:r>
              <w:t>ProSeAuthenticationInfoResult</w:t>
            </w:r>
          </w:p>
        </w:tc>
        <w:tc>
          <w:tcPr>
            <w:tcW w:w="225" w:type="pct"/>
            <w:tcBorders>
              <w:top w:val="single" w:sz="4" w:space="0" w:color="auto"/>
              <w:left w:val="single" w:sz="6" w:space="0" w:color="000000"/>
              <w:bottom w:val="single" w:sz="4" w:space="0" w:color="auto"/>
              <w:right w:val="single" w:sz="6" w:space="0" w:color="000000"/>
            </w:tcBorders>
            <w:hideMark/>
          </w:tcPr>
          <w:p w14:paraId="19F886AE" w14:textId="77777777" w:rsidR="00183C02" w:rsidRDefault="00183C02" w:rsidP="00953549">
            <w:pPr>
              <w:pStyle w:val="TAC"/>
            </w:pPr>
            <w:r>
              <w:t>M</w:t>
            </w:r>
          </w:p>
        </w:tc>
        <w:tc>
          <w:tcPr>
            <w:tcW w:w="649" w:type="pct"/>
            <w:tcBorders>
              <w:top w:val="single" w:sz="4" w:space="0" w:color="auto"/>
              <w:left w:val="single" w:sz="6" w:space="0" w:color="000000"/>
              <w:bottom w:val="single" w:sz="4" w:space="0" w:color="auto"/>
              <w:right w:val="single" w:sz="6" w:space="0" w:color="000000"/>
            </w:tcBorders>
            <w:hideMark/>
          </w:tcPr>
          <w:p w14:paraId="6E53761C" w14:textId="77777777" w:rsidR="00183C02" w:rsidRDefault="00183C02" w:rsidP="00953549">
            <w:pPr>
              <w:pStyle w:val="TAL"/>
            </w:pPr>
            <w:r>
              <w:t>1</w:t>
            </w:r>
          </w:p>
        </w:tc>
        <w:tc>
          <w:tcPr>
            <w:tcW w:w="584" w:type="pct"/>
            <w:tcBorders>
              <w:top w:val="single" w:sz="4" w:space="0" w:color="auto"/>
              <w:left w:val="single" w:sz="6" w:space="0" w:color="000000"/>
              <w:bottom w:val="single" w:sz="4" w:space="0" w:color="auto"/>
              <w:right w:val="single" w:sz="6" w:space="0" w:color="000000"/>
            </w:tcBorders>
            <w:hideMark/>
          </w:tcPr>
          <w:p w14:paraId="12E6F328" w14:textId="77777777" w:rsidR="00183C02" w:rsidRDefault="00183C02" w:rsidP="00953549">
            <w:pPr>
              <w:pStyle w:val="TAL"/>
            </w:pPr>
            <w:r>
              <w:t>200 OK</w:t>
            </w:r>
          </w:p>
        </w:tc>
        <w:tc>
          <w:tcPr>
            <w:tcW w:w="2717" w:type="pct"/>
            <w:tcBorders>
              <w:top w:val="single" w:sz="4" w:space="0" w:color="auto"/>
              <w:left w:val="single" w:sz="6" w:space="0" w:color="000000"/>
              <w:bottom w:val="single" w:sz="4" w:space="0" w:color="auto"/>
              <w:right w:val="single" w:sz="6" w:space="0" w:color="000000"/>
            </w:tcBorders>
            <w:hideMark/>
          </w:tcPr>
          <w:p w14:paraId="410AF70F" w14:textId="77777777" w:rsidR="00183C02" w:rsidRDefault="00183C02" w:rsidP="00953549">
            <w:pPr>
              <w:pStyle w:val="TAL"/>
            </w:pPr>
            <w:r>
              <w:t xml:space="preserve">Upon success, a response body containing authentication vector(s) shall be returned. </w:t>
            </w:r>
          </w:p>
        </w:tc>
      </w:tr>
      <w:tr w:rsidR="00183C02" w14:paraId="6E4DB7F0" w14:textId="77777777" w:rsidTr="00953549">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209FC84A" w14:textId="77777777" w:rsidR="00183C02" w:rsidRDefault="00183C02" w:rsidP="00953549">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hideMark/>
          </w:tcPr>
          <w:p w14:paraId="2CD3835E" w14:textId="77777777" w:rsidR="00183C02" w:rsidRDefault="00183C02" w:rsidP="00953549">
            <w:pPr>
              <w:pStyle w:val="TAC"/>
            </w:pPr>
            <w:r>
              <w:t>O</w:t>
            </w:r>
          </w:p>
        </w:tc>
        <w:tc>
          <w:tcPr>
            <w:tcW w:w="649" w:type="pct"/>
            <w:tcBorders>
              <w:top w:val="single" w:sz="4" w:space="0" w:color="auto"/>
              <w:left w:val="single" w:sz="6" w:space="0" w:color="000000"/>
              <w:bottom w:val="single" w:sz="6" w:space="0" w:color="000000"/>
              <w:right w:val="single" w:sz="6" w:space="0" w:color="000000"/>
            </w:tcBorders>
            <w:hideMark/>
          </w:tcPr>
          <w:p w14:paraId="496387BD" w14:textId="77777777" w:rsidR="00183C02" w:rsidRDefault="00183C02" w:rsidP="00953549">
            <w:pPr>
              <w:pStyle w:val="TAL"/>
            </w:pPr>
            <w:r>
              <w:t>0..1</w:t>
            </w:r>
          </w:p>
        </w:tc>
        <w:tc>
          <w:tcPr>
            <w:tcW w:w="584" w:type="pct"/>
            <w:tcBorders>
              <w:top w:val="single" w:sz="4" w:space="0" w:color="auto"/>
              <w:left w:val="single" w:sz="6" w:space="0" w:color="000000"/>
              <w:bottom w:val="single" w:sz="6" w:space="0" w:color="000000"/>
              <w:right w:val="single" w:sz="6" w:space="0" w:color="000000"/>
            </w:tcBorders>
            <w:hideMark/>
          </w:tcPr>
          <w:p w14:paraId="0A5B284B" w14:textId="77777777" w:rsidR="00183C02" w:rsidRDefault="00183C02" w:rsidP="00953549">
            <w:pPr>
              <w:pStyle w:val="TAL"/>
            </w:pPr>
            <w:r>
              <w:t>404 Not Found</w:t>
            </w:r>
          </w:p>
        </w:tc>
        <w:tc>
          <w:tcPr>
            <w:tcW w:w="2717" w:type="pct"/>
            <w:tcBorders>
              <w:top w:val="single" w:sz="4" w:space="0" w:color="auto"/>
              <w:left w:val="single" w:sz="6" w:space="0" w:color="000000"/>
              <w:bottom w:val="single" w:sz="6" w:space="0" w:color="000000"/>
              <w:right w:val="single" w:sz="6" w:space="0" w:color="000000"/>
            </w:tcBorders>
            <w:hideMark/>
          </w:tcPr>
          <w:p w14:paraId="6625756C" w14:textId="77777777" w:rsidR="00183C02" w:rsidRDefault="00183C02" w:rsidP="00953549">
            <w:pPr>
              <w:pStyle w:val="TAL"/>
            </w:pPr>
            <w:r>
              <w:t>The "cause" attribute may be used to indicate the following application error:</w:t>
            </w:r>
          </w:p>
          <w:p w14:paraId="4616A892" w14:textId="77777777" w:rsidR="00183C02" w:rsidRDefault="00183C02" w:rsidP="00953549">
            <w:pPr>
              <w:pStyle w:val="TAL"/>
            </w:pPr>
            <w:r>
              <w:t>- USER_NOT_FOUND</w:t>
            </w:r>
          </w:p>
        </w:tc>
      </w:tr>
      <w:tr w:rsidR="00183C02" w14:paraId="1003FA18" w14:textId="77777777" w:rsidTr="00953549">
        <w:trPr>
          <w:jc w:val="center"/>
        </w:trPr>
        <w:tc>
          <w:tcPr>
            <w:tcW w:w="824" w:type="pct"/>
            <w:tcBorders>
              <w:top w:val="single" w:sz="4" w:space="0" w:color="auto"/>
              <w:left w:val="single" w:sz="6" w:space="0" w:color="000000"/>
              <w:bottom w:val="single" w:sz="6" w:space="0" w:color="000000"/>
              <w:right w:val="single" w:sz="6" w:space="0" w:color="000000"/>
            </w:tcBorders>
            <w:hideMark/>
          </w:tcPr>
          <w:p w14:paraId="3696564B" w14:textId="77777777" w:rsidR="00183C02" w:rsidRDefault="00183C02" w:rsidP="00953549">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hideMark/>
          </w:tcPr>
          <w:p w14:paraId="4079487F" w14:textId="77777777" w:rsidR="00183C02" w:rsidRDefault="00183C02" w:rsidP="00953549">
            <w:pPr>
              <w:pStyle w:val="TAC"/>
            </w:pPr>
            <w:r>
              <w:t>O</w:t>
            </w:r>
          </w:p>
        </w:tc>
        <w:tc>
          <w:tcPr>
            <w:tcW w:w="649" w:type="pct"/>
            <w:tcBorders>
              <w:top w:val="single" w:sz="4" w:space="0" w:color="auto"/>
              <w:left w:val="single" w:sz="6" w:space="0" w:color="000000"/>
              <w:bottom w:val="single" w:sz="6" w:space="0" w:color="000000"/>
              <w:right w:val="single" w:sz="6" w:space="0" w:color="000000"/>
            </w:tcBorders>
            <w:hideMark/>
          </w:tcPr>
          <w:p w14:paraId="07DF1465" w14:textId="77777777" w:rsidR="00183C02" w:rsidRDefault="00183C02" w:rsidP="00953549">
            <w:pPr>
              <w:pStyle w:val="TAL"/>
            </w:pPr>
            <w:r>
              <w:t>0..1</w:t>
            </w:r>
          </w:p>
        </w:tc>
        <w:tc>
          <w:tcPr>
            <w:tcW w:w="584" w:type="pct"/>
            <w:tcBorders>
              <w:top w:val="single" w:sz="4" w:space="0" w:color="auto"/>
              <w:left w:val="single" w:sz="6" w:space="0" w:color="000000"/>
              <w:bottom w:val="single" w:sz="6" w:space="0" w:color="000000"/>
              <w:right w:val="single" w:sz="6" w:space="0" w:color="000000"/>
            </w:tcBorders>
            <w:hideMark/>
          </w:tcPr>
          <w:p w14:paraId="141E1B85" w14:textId="77777777" w:rsidR="00183C02" w:rsidRDefault="00183C02" w:rsidP="00953549">
            <w:pPr>
              <w:pStyle w:val="TAL"/>
            </w:pPr>
            <w:r>
              <w:t>403 Forbidden</w:t>
            </w:r>
          </w:p>
        </w:tc>
        <w:tc>
          <w:tcPr>
            <w:tcW w:w="2717" w:type="pct"/>
            <w:tcBorders>
              <w:top w:val="single" w:sz="4" w:space="0" w:color="auto"/>
              <w:left w:val="single" w:sz="6" w:space="0" w:color="000000"/>
              <w:bottom w:val="single" w:sz="6" w:space="0" w:color="000000"/>
              <w:right w:val="single" w:sz="6" w:space="0" w:color="000000"/>
            </w:tcBorders>
            <w:hideMark/>
          </w:tcPr>
          <w:p w14:paraId="621272F7" w14:textId="77777777" w:rsidR="00183C02" w:rsidRDefault="00183C02" w:rsidP="00953549">
            <w:pPr>
              <w:pStyle w:val="TAL"/>
            </w:pPr>
            <w:r>
              <w:t>The "cause" attribute may be used to indicate one of the following application errors:</w:t>
            </w:r>
          </w:p>
          <w:p w14:paraId="78D149AA" w14:textId="77777777" w:rsidR="00183C02" w:rsidRDefault="00183C02" w:rsidP="00953549">
            <w:pPr>
              <w:pStyle w:val="TAL"/>
            </w:pPr>
            <w:r>
              <w:t>- AUTHENTICATION_REJECTED</w:t>
            </w:r>
          </w:p>
        </w:tc>
      </w:tr>
      <w:tr w:rsidR="00183C02" w14:paraId="6870C37C" w14:textId="77777777" w:rsidTr="00953549">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039E1D99" w14:textId="77777777" w:rsidR="00183C02" w:rsidRDefault="00183C02" w:rsidP="00953549">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hideMark/>
          </w:tcPr>
          <w:p w14:paraId="63E236DE" w14:textId="77777777" w:rsidR="00183C02" w:rsidRDefault="00183C02" w:rsidP="00953549">
            <w:pPr>
              <w:pStyle w:val="TAC"/>
            </w:pPr>
            <w:r>
              <w:t>O</w:t>
            </w:r>
          </w:p>
        </w:tc>
        <w:tc>
          <w:tcPr>
            <w:tcW w:w="649" w:type="pct"/>
            <w:tcBorders>
              <w:top w:val="single" w:sz="4" w:space="0" w:color="auto"/>
              <w:left w:val="single" w:sz="6" w:space="0" w:color="000000"/>
              <w:bottom w:val="single" w:sz="6" w:space="0" w:color="000000"/>
              <w:right w:val="single" w:sz="6" w:space="0" w:color="000000"/>
            </w:tcBorders>
            <w:hideMark/>
          </w:tcPr>
          <w:p w14:paraId="785FDD01" w14:textId="77777777" w:rsidR="00183C02" w:rsidRDefault="00183C02" w:rsidP="00953549">
            <w:pPr>
              <w:pStyle w:val="TAL"/>
            </w:pPr>
            <w:r>
              <w:t>0..1</w:t>
            </w:r>
          </w:p>
        </w:tc>
        <w:tc>
          <w:tcPr>
            <w:tcW w:w="584" w:type="pct"/>
            <w:tcBorders>
              <w:top w:val="single" w:sz="4" w:space="0" w:color="auto"/>
              <w:left w:val="single" w:sz="6" w:space="0" w:color="000000"/>
              <w:bottom w:val="single" w:sz="6" w:space="0" w:color="000000"/>
              <w:right w:val="single" w:sz="6" w:space="0" w:color="000000"/>
            </w:tcBorders>
            <w:hideMark/>
          </w:tcPr>
          <w:p w14:paraId="10AE60F5" w14:textId="77777777" w:rsidR="00183C02" w:rsidRDefault="00183C02" w:rsidP="00953549">
            <w:pPr>
              <w:pStyle w:val="TAL"/>
            </w:pPr>
            <w:r>
              <w:t>501 Not Implemented</w:t>
            </w:r>
          </w:p>
        </w:tc>
        <w:tc>
          <w:tcPr>
            <w:tcW w:w="2717" w:type="pct"/>
            <w:tcBorders>
              <w:top w:val="single" w:sz="4" w:space="0" w:color="auto"/>
              <w:left w:val="single" w:sz="6" w:space="0" w:color="000000"/>
              <w:bottom w:val="single" w:sz="6" w:space="0" w:color="000000"/>
              <w:right w:val="single" w:sz="6" w:space="0" w:color="000000"/>
            </w:tcBorders>
          </w:tcPr>
          <w:p w14:paraId="0CCA5892" w14:textId="77777777" w:rsidR="00183C02" w:rsidRDefault="00183C02" w:rsidP="00953549">
            <w:pPr>
              <w:pStyle w:val="TAL"/>
            </w:pPr>
            <w:r>
              <w:t>The "cause" attribute may be used to indicate the following application error:</w:t>
            </w:r>
          </w:p>
          <w:p w14:paraId="49B48A0B" w14:textId="77777777" w:rsidR="00183C02" w:rsidRDefault="00183C02" w:rsidP="00953549">
            <w:pPr>
              <w:pStyle w:val="TAL"/>
            </w:pPr>
            <w:r>
              <w:t>- UNSUPPORTED_AUTHENTICATION_METHOD</w:t>
            </w:r>
          </w:p>
          <w:p w14:paraId="2E2099E5" w14:textId="77777777" w:rsidR="00183C02" w:rsidRDefault="00183C02" w:rsidP="00953549">
            <w:pPr>
              <w:pStyle w:val="TAL"/>
            </w:pPr>
          </w:p>
          <w:p w14:paraId="33BCAE20" w14:textId="77777777" w:rsidR="00183C02" w:rsidRDefault="00183C02" w:rsidP="00953549">
            <w:pPr>
              <w:pStyle w:val="TAL"/>
            </w:pPr>
            <w:r>
              <w:rPr>
                <w:lang w:eastAsia="zh-CN"/>
              </w:rPr>
              <w:t>This response shall not be cached.</w:t>
            </w:r>
          </w:p>
        </w:tc>
      </w:tr>
      <w:tr w:rsidR="00183C02" w14:paraId="613C5B4B" w14:textId="77777777" w:rsidTr="00953549">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49085F49" w14:textId="77777777" w:rsidR="00183C02" w:rsidRDefault="00183C02" w:rsidP="00953549">
            <w:pPr>
              <w:pStyle w:val="TAN"/>
            </w:pPr>
            <w:r>
              <w:t>NOTE:</w:t>
            </w:r>
            <w:r>
              <w:tab/>
              <w:t>In addition, common data structures as listed in table 5.2.7.1-1 of 3GPP TS 29.500 [4] are supported.</w:t>
            </w:r>
          </w:p>
        </w:tc>
      </w:tr>
    </w:tbl>
    <w:p w14:paraId="63873C0A" w14:textId="77777777" w:rsidR="00183C02" w:rsidRPr="00F71EBE" w:rsidRDefault="00183C02" w:rsidP="00183C02"/>
    <w:p w14:paraId="79DFB6A8" w14:textId="77777777" w:rsidR="005B7866" w:rsidRPr="00B06F7A" w:rsidRDefault="005B7866" w:rsidP="00C05182">
      <w:pPr>
        <w:pStyle w:val="Heading3"/>
      </w:pPr>
      <w:bookmarkStart w:id="3970" w:name="_Toc114764740"/>
      <w:bookmarkEnd w:id="3962"/>
      <w:r w:rsidRPr="00B06F7A">
        <w:t>6.3.4</w:t>
      </w:r>
      <w:r w:rsidRPr="00B06F7A">
        <w:tab/>
        <w:t>Custom Operations without associated resources</w:t>
      </w:r>
      <w:bookmarkEnd w:id="3849"/>
      <w:bookmarkEnd w:id="3928"/>
      <w:bookmarkEnd w:id="3945"/>
      <w:bookmarkEnd w:id="3946"/>
      <w:bookmarkEnd w:id="3947"/>
      <w:bookmarkEnd w:id="3948"/>
      <w:bookmarkEnd w:id="3970"/>
    </w:p>
    <w:p w14:paraId="166F4983" w14:textId="77777777" w:rsidR="005B7866" w:rsidRPr="00B06F7A" w:rsidRDefault="005B7866" w:rsidP="005B7866">
      <w:r w:rsidRPr="00B06F7A">
        <w:rPr>
          <w:rFonts w:hint="eastAsia"/>
          <w:lang w:eastAsia="zh-CN"/>
        </w:rPr>
        <w:t>In this release of this specification, no custom operations without associated resources are defined</w:t>
      </w:r>
      <w:r w:rsidRPr="00B06F7A">
        <w:rPr>
          <w:lang w:eastAsia="zh-CN"/>
        </w:rPr>
        <w:t xml:space="preserve"> for the </w:t>
      </w:r>
      <w:r w:rsidRPr="00B06F7A">
        <w:t>Nudm_UEAuthentication Service</w:t>
      </w:r>
      <w:r w:rsidRPr="00B06F7A">
        <w:rPr>
          <w:lang w:val="en-US"/>
        </w:rPr>
        <w:t>.</w:t>
      </w:r>
    </w:p>
    <w:p w14:paraId="4663F171" w14:textId="77777777" w:rsidR="005B7866" w:rsidRPr="00B06F7A" w:rsidRDefault="005B7866" w:rsidP="00C05182">
      <w:pPr>
        <w:pStyle w:val="Heading3"/>
      </w:pPr>
      <w:bookmarkStart w:id="3971" w:name="_Toc11338732"/>
      <w:bookmarkStart w:id="3972" w:name="_Toc27585428"/>
      <w:bookmarkStart w:id="3973" w:name="_Toc36457434"/>
      <w:bookmarkStart w:id="3974" w:name="_Toc45028349"/>
      <w:bookmarkStart w:id="3975" w:name="_Toc45029184"/>
      <w:bookmarkStart w:id="3976" w:name="_Toc67681946"/>
      <w:bookmarkStart w:id="3977" w:name="_Toc114764741"/>
      <w:r w:rsidRPr="00B06F7A">
        <w:lastRenderedPageBreak/>
        <w:t>6.3.5</w:t>
      </w:r>
      <w:r w:rsidRPr="00B06F7A">
        <w:tab/>
        <w:t>Notifications</w:t>
      </w:r>
      <w:bookmarkEnd w:id="3971"/>
      <w:bookmarkEnd w:id="3972"/>
      <w:bookmarkEnd w:id="3973"/>
      <w:bookmarkEnd w:id="3974"/>
      <w:bookmarkEnd w:id="3975"/>
      <w:bookmarkEnd w:id="3976"/>
      <w:bookmarkEnd w:id="3977"/>
    </w:p>
    <w:p w14:paraId="03326781" w14:textId="77777777" w:rsidR="005B7866" w:rsidRPr="00B06F7A" w:rsidRDefault="005B7866" w:rsidP="005B7866">
      <w:r w:rsidRPr="00B06F7A">
        <w:rPr>
          <w:rFonts w:hint="eastAsia"/>
          <w:lang w:eastAsia="zh-CN"/>
        </w:rPr>
        <w:t xml:space="preserve">In this release of this specification, no </w:t>
      </w:r>
      <w:r w:rsidRPr="00B06F7A">
        <w:rPr>
          <w:lang w:eastAsia="zh-CN"/>
        </w:rPr>
        <w:t>notifications</w:t>
      </w:r>
      <w:r w:rsidRPr="00B06F7A">
        <w:rPr>
          <w:rFonts w:hint="eastAsia"/>
          <w:lang w:eastAsia="zh-CN"/>
        </w:rPr>
        <w:t xml:space="preserve"> are defined</w:t>
      </w:r>
      <w:r w:rsidRPr="00B06F7A">
        <w:rPr>
          <w:lang w:eastAsia="zh-CN"/>
        </w:rPr>
        <w:t xml:space="preserve"> for the </w:t>
      </w:r>
      <w:r w:rsidRPr="00B06F7A">
        <w:t>Nudm_UEAuthentication Service</w:t>
      </w:r>
      <w:r w:rsidRPr="00B06F7A">
        <w:rPr>
          <w:lang w:val="en-US"/>
        </w:rPr>
        <w:t>.</w:t>
      </w:r>
    </w:p>
    <w:p w14:paraId="3FB95F1C" w14:textId="77777777" w:rsidR="005B7866" w:rsidRPr="00B06F7A" w:rsidRDefault="005B7866" w:rsidP="00C05182">
      <w:pPr>
        <w:pStyle w:val="Heading3"/>
      </w:pPr>
      <w:bookmarkStart w:id="3978" w:name="_Toc11338733"/>
      <w:bookmarkStart w:id="3979" w:name="_Toc27585429"/>
      <w:bookmarkStart w:id="3980" w:name="_Toc36457435"/>
      <w:bookmarkStart w:id="3981" w:name="_Toc45028350"/>
      <w:bookmarkStart w:id="3982" w:name="_Toc45029185"/>
      <w:bookmarkStart w:id="3983" w:name="_Toc67681947"/>
      <w:bookmarkStart w:id="3984" w:name="_Toc114764742"/>
      <w:r w:rsidRPr="00B06F7A">
        <w:t>6.3.6</w:t>
      </w:r>
      <w:r w:rsidRPr="00B06F7A">
        <w:tab/>
        <w:t>Data Model</w:t>
      </w:r>
      <w:bookmarkEnd w:id="3978"/>
      <w:bookmarkEnd w:id="3979"/>
      <w:bookmarkEnd w:id="3980"/>
      <w:bookmarkEnd w:id="3981"/>
      <w:bookmarkEnd w:id="3982"/>
      <w:bookmarkEnd w:id="3983"/>
      <w:bookmarkEnd w:id="3984"/>
    </w:p>
    <w:p w14:paraId="45828533" w14:textId="77777777" w:rsidR="005B7866" w:rsidRPr="00B06F7A" w:rsidRDefault="005B7866" w:rsidP="00C05182">
      <w:pPr>
        <w:pStyle w:val="Heading4"/>
      </w:pPr>
      <w:bookmarkStart w:id="3985" w:name="_Toc11338734"/>
      <w:bookmarkStart w:id="3986" w:name="_Toc27585430"/>
      <w:bookmarkStart w:id="3987" w:name="_Toc36457436"/>
      <w:bookmarkStart w:id="3988" w:name="_Toc45028351"/>
      <w:bookmarkStart w:id="3989" w:name="_Toc45029186"/>
      <w:bookmarkStart w:id="3990" w:name="_Toc67681948"/>
      <w:bookmarkStart w:id="3991" w:name="_Toc114764743"/>
      <w:r w:rsidRPr="00B06F7A">
        <w:t>6.3.6.1</w:t>
      </w:r>
      <w:r w:rsidRPr="00B06F7A">
        <w:tab/>
        <w:t>General</w:t>
      </w:r>
      <w:bookmarkEnd w:id="3985"/>
      <w:bookmarkEnd w:id="3986"/>
      <w:bookmarkEnd w:id="3987"/>
      <w:bookmarkEnd w:id="3988"/>
      <w:bookmarkEnd w:id="3989"/>
      <w:bookmarkEnd w:id="3990"/>
      <w:bookmarkEnd w:id="3991"/>
    </w:p>
    <w:p w14:paraId="3B3CBFB5" w14:textId="77777777" w:rsidR="005B7866" w:rsidRPr="00B06F7A" w:rsidRDefault="005B7866" w:rsidP="005B7866">
      <w:r w:rsidRPr="00B06F7A">
        <w:t>This clause specifies the application data model supported by the API.</w:t>
      </w:r>
    </w:p>
    <w:p w14:paraId="249355DA" w14:textId="77777777" w:rsidR="005B7866" w:rsidRPr="00B06F7A" w:rsidRDefault="005B7866" w:rsidP="005B7866">
      <w:r w:rsidRPr="00B06F7A">
        <w:t>Table 6.3.6.1-1 specifies the data types defined for the Nudm_UEAU service API.</w:t>
      </w:r>
    </w:p>
    <w:p w14:paraId="43515088" w14:textId="77777777" w:rsidR="005B7866" w:rsidRPr="00B06F7A" w:rsidRDefault="005B7866" w:rsidP="005B7866">
      <w:pPr>
        <w:pStyle w:val="TH"/>
      </w:pPr>
      <w:r w:rsidRPr="00B06F7A">
        <w:t>Table 6.3.6.1-1: Nudm_UEAU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48"/>
        <w:gridCol w:w="1497"/>
        <w:gridCol w:w="4929"/>
      </w:tblGrid>
      <w:tr w:rsidR="005B7866" w:rsidRPr="00B06F7A" w14:paraId="0524C839" w14:textId="77777777" w:rsidTr="00FE214F">
        <w:trPr>
          <w:jc w:val="center"/>
        </w:trPr>
        <w:tc>
          <w:tcPr>
            <w:tcW w:w="2748" w:type="dxa"/>
            <w:tcBorders>
              <w:top w:val="single" w:sz="4" w:space="0" w:color="auto"/>
              <w:left w:val="single" w:sz="4" w:space="0" w:color="auto"/>
              <w:bottom w:val="single" w:sz="4" w:space="0" w:color="auto"/>
              <w:right w:val="single" w:sz="4" w:space="0" w:color="auto"/>
            </w:tcBorders>
            <w:shd w:val="clear" w:color="auto" w:fill="C0C0C0"/>
            <w:hideMark/>
          </w:tcPr>
          <w:p w14:paraId="218B3E0F" w14:textId="77777777" w:rsidR="005B7866" w:rsidRPr="00B06F7A" w:rsidRDefault="005B7866" w:rsidP="007F1FAF">
            <w:pPr>
              <w:pStyle w:val="TAH"/>
            </w:pPr>
            <w:r w:rsidRPr="00B06F7A">
              <w:t>Data type</w:t>
            </w:r>
          </w:p>
        </w:tc>
        <w:tc>
          <w:tcPr>
            <w:tcW w:w="1497" w:type="dxa"/>
            <w:tcBorders>
              <w:top w:val="single" w:sz="4" w:space="0" w:color="auto"/>
              <w:left w:val="single" w:sz="4" w:space="0" w:color="auto"/>
              <w:bottom w:val="single" w:sz="4" w:space="0" w:color="auto"/>
              <w:right w:val="single" w:sz="4" w:space="0" w:color="auto"/>
            </w:tcBorders>
            <w:shd w:val="clear" w:color="auto" w:fill="C0C0C0"/>
          </w:tcPr>
          <w:p w14:paraId="75D89851" w14:textId="77777777" w:rsidR="005B7866" w:rsidRPr="00B06F7A" w:rsidRDefault="005B7866" w:rsidP="007F1FAF">
            <w:pPr>
              <w:pStyle w:val="TAH"/>
            </w:pPr>
            <w:r w:rsidRPr="00B06F7A">
              <w:t>Clause defined</w:t>
            </w:r>
          </w:p>
        </w:tc>
        <w:tc>
          <w:tcPr>
            <w:tcW w:w="4929" w:type="dxa"/>
            <w:tcBorders>
              <w:top w:val="single" w:sz="4" w:space="0" w:color="auto"/>
              <w:left w:val="single" w:sz="4" w:space="0" w:color="auto"/>
              <w:bottom w:val="single" w:sz="4" w:space="0" w:color="auto"/>
              <w:right w:val="single" w:sz="4" w:space="0" w:color="auto"/>
            </w:tcBorders>
            <w:shd w:val="clear" w:color="auto" w:fill="C0C0C0"/>
            <w:hideMark/>
          </w:tcPr>
          <w:p w14:paraId="11585796" w14:textId="77777777" w:rsidR="005B7866" w:rsidRPr="00B06F7A" w:rsidRDefault="005B7866" w:rsidP="007F1FAF">
            <w:pPr>
              <w:pStyle w:val="TAH"/>
            </w:pPr>
            <w:r w:rsidRPr="00B06F7A">
              <w:t>Description</w:t>
            </w:r>
          </w:p>
        </w:tc>
      </w:tr>
      <w:tr w:rsidR="005B7866" w:rsidRPr="00B06F7A" w14:paraId="38F29F5A" w14:textId="77777777" w:rsidTr="00FE214F">
        <w:trPr>
          <w:jc w:val="center"/>
        </w:trPr>
        <w:tc>
          <w:tcPr>
            <w:tcW w:w="2748" w:type="dxa"/>
            <w:tcBorders>
              <w:top w:val="single" w:sz="4" w:space="0" w:color="auto"/>
              <w:left w:val="single" w:sz="4" w:space="0" w:color="auto"/>
              <w:bottom w:val="single" w:sz="4" w:space="0" w:color="auto"/>
              <w:right w:val="single" w:sz="4" w:space="0" w:color="auto"/>
            </w:tcBorders>
          </w:tcPr>
          <w:p w14:paraId="6F21E50E" w14:textId="77777777" w:rsidR="005B7866" w:rsidRPr="00B06F7A" w:rsidRDefault="005B7866" w:rsidP="007F1FAF">
            <w:pPr>
              <w:pStyle w:val="TAL"/>
            </w:pPr>
            <w:r w:rsidRPr="00B06F7A">
              <w:t>AuthenticationInfoRequest</w:t>
            </w:r>
          </w:p>
        </w:tc>
        <w:tc>
          <w:tcPr>
            <w:tcW w:w="1497" w:type="dxa"/>
            <w:tcBorders>
              <w:top w:val="single" w:sz="4" w:space="0" w:color="auto"/>
              <w:left w:val="single" w:sz="4" w:space="0" w:color="auto"/>
              <w:bottom w:val="single" w:sz="4" w:space="0" w:color="auto"/>
              <w:right w:val="single" w:sz="4" w:space="0" w:color="auto"/>
            </w:tcBorders>
          </w:tcPr>
          <w:p w14:paraId="025D4CB1" w14:textId="77777777" w:rsidR="005B7866" w:rsidRPr="00B06F7A" w:rsidRDefault="005B7866" w:rsidP="007F1FAF">
            <w:pPr>
              <w:pStyle w:val="TAL"/>
            </w:pPr>
            <w:r w:rsidRPr="00B06F7A">
              <w:t>6.3.6.2.2</w:t>
            </w:r>
          </w:p>
        </w:tc>
        <w:tc>
          <w:tcPr>
            <w:tcW w:w="4929" w:type="dxa"/>
            <w:tcBorders>
              <w:top w:val="single" w:sz="4" w:space="0" w:color="auto"/>
              <w:left w:val="single" w:sz="4" w:space="0" w:color="auto"/>
              <w:bottom w:val="single" w:sz="4" w:space="0" w:color="auto"/>
              <w:right w:val="single" w:sz="4" w:space="0" w:color="auto"/>
            </w:tcBorders>
          </w:tcPr>
          <w:p w14:paraId="5053C67E" w14:textId="77777777" w:rsidR="005B7866" w:rsidRPr="00B06F7A" w:rsidRDefault="005B7866" w:rsidP="007F1FAF">
            <w:pPr>
              <w:pStyle w:val="TAL"/>
              <w:rPr>
                <w:rFonts w:cs="Arial"/>
                <w:szCs w:val="18"/>
              </w:rPr>
            </w:pPr>
            <w:r w:rsidRPr="00B06F7A">
              <w:rPr>
                <w:rFonts w:cs="Arial"/>
                <w:szCs w:val="18"/>
              </w:rPr>
              <w:t>Contains Serving Network Name and Resynchronization Information</w:t>
            </w:r>
          </w:p>
        </w:tc>
      </w:tr>
      <w:tr w:rsidR="005B7866" w:rsidRPr="00B06F7A" w14:paraId="633FDF92" w14:textId="77777777" w:rsidTr="00FE214F">
        <w:trPr>
          <w:jc w:val="center"/>
        </w:trPr>
        <w:tc>
          <w:tcPr>
            <w:tcW w:w="2748" w:type="dxa"/>
            <w:tcBorders>
              <w:top w:val="single" w:sz="4" w:space="0" w:color="auto"/>
              <w:left w:val="single" w:sz="4" w:space="0" w:color="auto"/>
              <w:bottom w:val="single" w:sz="4" w:space="0" w:color="auto"/>
              <w:right w:val="single" w:sz="4" w:space="0" w:color="auto"/>
            </w:tcBorders>
          </w:tcPr>
          <w:p w14:paraId="4ED8066D" w14:textId="77777777" w:rsidR="005B7866" w:rsidRPr="00B06F7A" w:rsidRDefault="005B7866" w:rsidP="007F1FAF">
            <w:pPr>
              <w:pStyle w:val="TAL"/>
            </w:pPr>
            <w:r w:rsidRPr="00B06F7A">
              <w:t>AuthenticationInfoResult</w:t>
            </w:r>
          </w:p>
        </w:tc>
        <w:tc>
          <w:tcPr>
            <w:tcW w:w="1497" w:type="dxa"/>
            <w:tcBorders>
              <w:top w:val="single" w:sz="4" w:space="0" w:color="auto"/>
              <w:left w:val="single" w:sz="4" w:space="0" w:color="auto"/>
              <w:bottom w:val="single" w:sz="4" w:space="0" w:color="auto"/>
              <w:right w:val="single" w:sz="4" w:space="0" w:color="auto"/>
            </w:tcBorders>
          </w:tcPr>
          <w:p w14:paraId="507B6F6B" w14:textId="77777777" w:rsidR="005B7866" w:rsidRPr="00B06F7A" w:rsidRDefault="005B7866" w:rsidP="007F1FAF">
            <w:pPr>
              <w:pStyle w:val="TAL"/>
            </w:pPr>
            <w:r w:rsidRPr="00B06F7A">
              <w:t>6.3.6.2.3</w:t>
            </w:r>
          </w:p>
        </w:tc>
        <w:tc>
          <w:tcPr>
            <w:tcW w:w="4929" w:type="dxa"/>
            <w:tcBorders>
              <w:top w:val="single" w:sz="4" w:space="0" w:color="auto"/>
              <w:left w:val="single" w:sz="4" w:space="0" w:color="auto"/>
              <w:bottom w:val="single" w:sz="4" w:space="0" w:color="auto"/>
              <w:right w:val="single" w:sz="4" w:space="0" w:color="auto"/>
            </w:tcBorders>
          </w:tcPr>
          <w:p w14:paraId="2A6E4453" w14:textId="77777777" w:rsidR="005B7866" w:rsidRPr="00B06F7A" w:rsidRDefault="005B7866" w:rsidP="007F1FAF">
            <w:pPr>
              <w:pStyle w:val="TAL"/>
              <w:rPr>
                <w:rFonts w:cs="Arial"/>
                <w:szCs w:val="18"/>
              </w:rPr>
            </w:pPr>
            <w:r w:rsidRPr="00B06F7A">
              <w:rPr>
                <w:rFonts w:cs="Arial"/>
                <w:szCs w:val="18"/>
              </w:rPr>
              <w:t>Contains an Authentication Vector (AV)</w:t>
            </w:r>
          </w:p>
        </w:tc>
      </w:tr>
      <w:tr w:rsidR="005B7866" w:rsidRPr="00B06F7A" w14:paraId="726E4D40" w14:textId="77777777" w:rsidTr="00FE214F">
        <w:trPr>
          <w:jc w:val="center"/>
        </w:trPr>
        <w:tc>
          <w:tcPr>
            <w:tcW w:w="2748" w:type="dxa"/>
            <w:tcBorders>
              <w:top w:val="single" w:sz="4" w:space="0" w:color="auto"/>
              <w:left w:val="single" w:sz="4" w:space="0" w:color="auto"/>
              <w:bottom w:val="single" w:sz="4" w:space="0" w:color="auto"/>
              <w:right w:val="single" w:sz="4" w:space="0" w:color="auto"/>
            </w:tcBorders>
          </w:tcPr>
          <w:p w14:paraId="2470BF74" w14:textId="77777777" w:rsidR="005B7866" w:rsidRPr="00B06F7A" w:rsidRDefault="005B7866" w:rsidP="007F1FAF">
            <w:pPr>
              <w:pStyle w:val="TAL"/>
            </w:pPr>
            <w:r w:rsidRPr="00B06F7A">
              <w:t>AvEapAkaPrime</w:t>
            </w:r>
          </w:p>
        </w:tc>
        <w:tc>
          <w:tcPr>
            <w:tcW w:w="1497" w:type="dxa"/>
            <w:tcBorders>
              <w:top w:val="single" w:sz="4" w:space="0" w:color="auto"/>
              <w:left w:val="single" w:sz="4" w:space="0" w:color="auto"/>
              <w:bottom w:val="single" w:sz="4" w:space="0" w:color="auto"/>
              <w:right w:val="single" w:sz="4" w:space="0" w:color="auto"/>
            </w:tcBorders>
          </w:tcPr>
          <w:p w14:paraId="146D8FB2" w14:textId="77777777" w:rsidR="005B7866" w:rsidRPr="00B06F7A" w:rsidRDefault="005B7866" w:rsidP="007F1FAF">
            <w:pPr>
              <w:pStyle w:val="TAL"/>
            </w:pPr>
            <w:r w:rsidRPr="00B06F7A">
              <w:t>6.3.6.2.4</w:t>
            </w:r>
          </w:p>
        </w:tc>
        <w:tc>
          <w:tcPr>
            <w:tcW w:w="4929" w:type="dxa"/>
            <w:tcBorders>
              <w:top w:val="single" w:sz="4" w:space="0" w:color="auto"/>
              <w:left w:val="single" w:sz="4" w:space="0" w:color="auto"/>
              <w:bottom w:val="single" w:sz="4" w:space="0" w:color="auto"/>
              <w:right w:val="single" w:sz="4" w:space="0" w:color="auto"/>
            </w:tcBorders>
          </w:tcPr>
          <w:p w14:paraId="4A2E6F3D" w14:textId="77777777" w:rsidR="005B7866" w:rsidRPr="00B06F7A" w:rsidRDefault="005B7866" w:rsidP="007F1FAF">
            <w:pPr>
              <w:pStyle w:val="TAL"/>
              <w:rPr>
                <w:rFonts w:cs="Arial"/>
                <w:szCs w:val="18"/>
              </w:rPr>
            </w:pPr>
            <w:r w:rsidRPr="00B06F7A">
              <w:rPr>
                <w:rFonts w:cs="Arial"/>
                <w:szCs w:val="18"/>
              </w:rPr>
              <w:t>Contains RAND, XRES, AUTN, CK', and IK'</w:t>
            </w:r>
          </w:p>
        </w:tc>
      </w:tr>
      <w:tr w:rsidR="005B7866" w:rsidRPr="00B06F7A" w14:paraId="43915F40" w14:textId="77777777" w:rsidTr="00FE214F">
        <w:trPr>
          <w:jc w:val="center"/>
        </w:trPr>
        <w:tc>
          <w:tcPr>
            <w:tcW w:w="2748" w:type="dxa"/>
            <w:tcBorders>
              <w:top w:val="single" w:sz="4" w:space="0" w:color="auto"/>
              <w:left w:val="single" w:sz="4" w:space="0" w:color="auto"/>
              <w:bottom w:val="single" w:sz="4" w:space="0" w:color="auto"/>
              <w:right w:val="single" w:sz="4" w:space="0" w:color="auto"/>
            </w:tcBorders>
          </w:tcPr>
          <w:p w14:paraId="0C968524" w14:textId="77777777" w:rsidR="005B7866" w:rsidRPr="00B06F7A" w:rsidRDefault="005B7866" w:rsidP="007F1FAF">
            <w:pPr>
              <w:pStyle w:val="TAL"/>
            </w:pPr>
            <w:r w:rsidRPr="00B06F7A">
              <w:t>Av5GHeAka</w:t>
            </w:r>
          </w:p>
        </w:tc>
        <w:tc>
          <w:tcPr>
            <w:tcW w:w="1497" w:type="dxa"/>
            <w:tcBorders>
              <w:top w:val="single" w:sz="4" w:space="0" w:color="auto"/>
              <w:left w:val="single" w:sz="4" w:space="0" w:color="auto"/>
              <w:bottom w:val="single" w:sz="4" w:space="0" w:color="auto"/>
              <w:right w:val="single" w:sz="4" w:space="0" w:color="auto"/>
            </w:tcBorders>
          </w:tcPr>
          <w:p w14:paraId="057E7758" w14:textId="77777777" w:rsidR="005B7866" w:rsidRPr="00B06F7A" w:rsidRDefault="005B7866" w:rsidP="007F1FAF">
            <w:pPr>
              <w:pStyle w:val="TAL"/>
            </w:pPr>
            <w:r w:rsidRPr="00B06F7A">
              <w:t>6.3.6.2.5</w:t>
            </w:r>
          </w:p>
        </w:tc>
        <w:tc>
          <w:tcPr>
            <w:tcW w:w="4929" w:type="dxa"/>
            <w:tcBorders>
              <w:top w:val="single" w:sz="4" w:space="0" w:color="auto"/>
              <w:left w:val="single" w:sz="4" w:space="0" w:color="auto"/>
              <w:bottom w:val="single" w:sz="4" w:space="0" w:color="auto"/>
              <w:right w:val="single" w:sz="4" w:space="0" w:color="auto"/>
            </w:tcBorders>
          </w:tcPr>
          <w:p w14:paraId="5FB52676" w14:textId="77777777" w:rsidR="005B7866" w:rsidRPr="00B06F7A" w:rsidRDefault="005B7866" w:rsidP="007F1FAF">
            <w:pPr>
              <w:pStyle w:val="TAL"/>
              <w:rPr>
                <w:rFonts w:cs="Arial"/>
                <w:szCs w:val="18"/>
              </w:rPr>
            </w:pPr>
            <w:r w:rsidRPr="00B06F7A">
              <w:rPr>
                <w:rFonts w:cs="Arial"/>
                <w:szCs w:val="18"/>
              </w:rPr>
              <w:t>Contains RAND, XRES*, AUTN, KAUSF</w:t>
            </w:r>
          </w:p>
        </w:tc>
      </w:tr>
      <w:tr w:rsidR="005B7866" w:rsidRPr="00B06F7A" w14:paraId="609ED388" w14:textId="77777777" w:rsidTr="00FE214F">
        <w:trPr>
          <w:jc w:val="center"/>
        </w:trPr>
        <w:tc>
          <w:tcPr>
            <w:tcW w:w="2748" w:type="dxa"/>
            <w:tcBorders>
              <w:top w:val="single" w:sz="4" w:space="0" w:color="auto"/>
              <w:left w:val="single" w:sz="4" w:space="0" w:color="auto"/>
              <w:bottom w:val="single" w:sz="4" w:space="0" w:color="auto"/>
              <w:right w:val="single" w:sz="4" w:space="0" w:color="auto"/>
            </w:tcBorders>
          </w:tcPr>
          <w:p w14:paraId="3AFFE0AF" w14:textId="77777777" w:rsidR="005B7866" w:rsidRPr="00B06F7A" w:rsidRDefault="005B7866" w:rsidP="007F1FAF">
            <w:pPr>
              <w:pStyle w:val="TAL"/>
            </w:pPr>
            <w:r w:rsidRPr="00B06F7A">
              <w:t>ResynchronizationInfo</w:t>
            </w:r>
          </w:p>
        </w:tc>
        <w:tc>
          <w:tcPr>
            <w:tcW w:w="1497" w:type="dxa"/>
            <w:tcBorders>
              <w:top w:val="single" w:sz="4" w:space="0" w:color="auto"/>
              <w:left w:val="single" w:sz="4" w:space="0" w:color="auto"/>
              <w:bottom w:val="single" w:sz="4" w:space="0" w:color="auto"/>
              <w:right w:val="single" w:sz="4" w:space="0" w:color="auto"/>
            </w:tcBorders>
          </w:tcPr>
          <w:p w14:paraId="055B6987" w14:textId="77777777" w:rsidR="005B7866" w:rsidRPr="00B06F7A" w:rsidRDefault="005B7866" w:rsidP="007F1FAF">
            <w:pPr>
              <w:pStyle w:val="TAL"/>
            </w:pPr>
            <w:r w:rsidRPr="00B06F7A">
              <w:t>6.3.6.2.6</w:t>
            </w:r>
          </w:p>
        </w:tc>
        <w:tc>
          <w:tcPr>
            <w:tcW w:w="4929" w:type="dxa"/>
            <w:tcBorders>
              <w:top w:val="single" w:sz="4" w:space="0" w:color="auto"/>
              <w:left w:val="single" w:sz="4" w:space="0" w:color="auto"/>
              <w:bottom w:val="single" w:sz="4" w:space="0" w:color="auto"/>
              <w:right w:val="single" w:sz="4" w:space="0" w:color="auto"/>
            </w:tcBorders>
          </w:tcPr>
          <w:p w14:paraId="1EEC0C41" w14:textId="77777777" w:rsidR="005B7866" w:rsidRPr="00B06F7A" w:rsidRDefault="005B7866" w:rsidP="007F1FAF">
            <w:pPr>
              <w:pStyle w:val="TAL"/>
              <w:rPr>
                <w:rFonts w:cs="Arial"/>
                <w:szCs w:val="18"/>
              </w:rPr>
            </w:pPr>
            <w:r w:rsidRPr="00B06F7A">
              <w:rPr>
                <w:rFonts w:cs="Arial"/>
                <w:szCs w:val="18"/>
              </w:rPr>
              <w:t>Contains RAND and AUTS</w:t>
            </w:r>
          </w:p>
        </w:tc>
      </w:tr>
      <w:tr w:rsidR="000E1A06" w:rsidRPr="00B06F7A" w14:paraId="63DBAC92" w14:textId="77777777" w:rsidTr="00FE214F">
        <w:trPr>
          <w:jc w:val="center"/>
        </w:trPr>
        <w:tc>
          <w:tcPr>
            <w:tcW w:w="2748" w:type="dxa"/>
            <w:tcBorders>
              <w:top w:val="single" w:sz="4" w:space="0" w:color="auto"/>
              <w:left w:val="single" w:sz="4" w:space="0" w:color="auto"/>
              <w:bottom w:val="single" w:sz="4" w:space="0" w:color="auto"/>
              <w:right w:val="single" w:sz="4" w:space="0" w:color="auto"/>
            </w:tcBorders>
          </w:tcPr>
          <w:p w14:paraId="4AF49DBD" w14:textId="71D5D10A" w:rsidR="000E1A06" w:rsidRPr="00B06F7A" w:rsidRDefault="000E1A06" w:rsidP="000E1A06">
            <w:pPr>
              <w:pStyle w:val="TAL"/>
            </w:pPr>
            <w:r w:rsidRPr="00B06F7A">
              <w:t>AuthEvent</w:t>
            </w:r>
          </w:p>
        </w:tc>
        <w:tc>
          <w:tcPr>
            <w:tcW w:w="1497" w:type="dxa"/>
            <w:tcBorders>
              <w:top w:val="single" w:sz="4" w:space="0" w:color="auto"/>
              <w:left w:val="single" w:sz="4" w:space="0" w:color="auto"/>
              <w:bottom w:val="single" w:sz="4" w:space="0" w:color="auto"/>
              <w:right w:val="single" w:sz="4" w:space="0" w:color="auto"/>
            </w:tcBorders>
          </w:tcPr>
          <w:p w14:paraId="2554472F" w14:textId="32C151CA" w:rsidR="000E1A06" w:rsidRPr="00B06F7A" w:rsidRDefault="000E1A06" w:rsidP="000E1A06">
            <w:pPr>
              <w:pStyle w:val="TAL"/>
            </w:pPr>
            <w:r w:rsidRPr="00B06F7A">
              <w:t>6.3.6.2.7</w:t>
            </w:r>
          </w:p>
        </w:tc>
        <w:tc>
          <w:tcPr>
            <w:tcW w:w="4929" w:type="dxa"/>
            <w:tcBorders>
              <w:top w:val="single" w:sz="4" w:space="0" w:color="auto"/>
              <w:left w:val="single" w:sz="4" w:space="0" w:color="auto"/>
              <w:bottom w:val="single" w:sz="4" w:space="0" w:color="auto"/>
              <w:right w:val="single" w:sz="4" w:space="0" w:color="auto"/>
            </w:tcBorders>
          </w:tcPr>
          <w:p w14:paraId="2D3BA2A7" w14:textId="3D6B6E40" w:rsidR="000E1A06" w:rsidRPr="00B06F7A" w:rsidRDefault="000E1A06" w:rsidP="000E1A06">
            <w:pPr>
              <w:pStyle w:val="TAL"/>
              <w:rPr>
                <w:rFonts w:cs="Arial"/>
                <w:szCs w:val="18"/>
              </w:rPr>
            </w:pPr>
            <w:r w:rsidRPr="00B06F7A">
              <w:rPr>
                <w:rFonts w:cs="Arial"/>
                <w:szCs w:val="18"/>
              </w:rPr>
              <w:t>Authentication Event</w:t>
            </w:r>
          </w:p>
        </w:tc>
      </w:tr>
      <w:tr w:rsidR="000E1A06" w:rsidRPr="00B06F7A" w14:paraId="2E254F70" w14:textId="77777777" w:rsidTr="00FE214F">
        <w:trPr>
          <w:jc w:val="center"/>
        </w:trPr>
        <w:tc>
          <w:tcPr>
            <w:tcW w:w="2748" w:type="dxa"/>
            <w:tcBorders>
              <w:top w:val="single" w:sz="4" w:space="0" w:color="auto"/>
              <w:left w:val="single" w:sz="4" w:space="0" w:color="auto"/>
              <w:bottom w:val="single" w:sz="4" w:space="0" w:color="auto"/>
              <w:right w:val="single" w:sz="4" w:space="0" w:color="auto"/>
            </w:tcBorders>
          </w:tcPr>
          <w:p w14:paraId="7DFEF0FE" w14:textId="77777777" w:rsidR="000E1A06" w:rsidRPr="00B06F7A" w:rsidRDefault="000E1A06" w:rsidP="000E1A06">
            <w:pPr>
              <w:pStyle w:val="TAL"/>
            </w:pPr>
            <w:r w:rsidRPr="00B06F7A">
              <w:t>AuthenticationVector</w:t>
            </w:r>
          </w:p>
        </w:tc>
        <w:tc>
          <w:tcPr>
            <w:tcW w:w="1497" w:type="dxa"/>
            <w:tcBorders>
              <w:top w:val="single" w:sz="4" w:space="0" w:color="auto"/>
              <w:left w:val="single" w:sz="4" w:space="0" w:color="auto"/>
              <w:bottom w:val="single" w:sz="4" w:space="0" w:color="auto"/>
              <w:right w:val="single" w:sz="4" w:space="0" w:color="auto"/>
            </w:tcBorders>
          </w:tcPr>
          <w:p w14:paraId="387037A3" w14:textId="77777777" w:rsidR="000E1A06" w:rsidRPr="00B06F7A" w:rsidRDefault="000E1A06" w:rsidP="000E1A06">
            <w:pPr>
              <w:pStyle w:val="TAL"/>
            </w:pPr>
            <w:r w:rsidRPr="00B06F7A">
              <w:t>6.3.6.2.8</w:t>
            </w:r>
          </w:p>
        </w:tc>
        <w:tc>
          <w:tcPr>
            <w:tcW w:w="4929" w:type="dxa"/>
            <w:tcBorders>
              <w:top w:val="single" w:sz="4" w:space="0" w:color="auto"/>
              <w:left w:val="single" w:sz="4" w:space="0" w:color="auto"/>
              <w:bottom w:val="single" w:sz="4" w:space="0" w:color="auto"/>
              <w:right w:val="single" w:sz="4" w:space="0" w:color="auto"/>
            </w:tcBorders>
          </w:tcPr>
          <w:p w14:paraId="44132954" w14:textId="77777777" w:rsidR="000E1A06" w:rsidRPr="00B06F7A" w:rsidRDefault="000E1A06" w:rsidP="000E1A06">
            <w:pPr>
              <w:pStyle w:val="TAL"/>
              <w:rPr>
                <w:rFonts w:cs="Arial"/>
                <w:szCs w:val="18"/>
              </w:rPr>
            </w:pPr>
          </w:p>
        </w:tc>
      </w:tr>
      <w:tr w:rsidR="000E1A06" w:rsidRPr="00B06F7A" w14:paraId="276424D8" w14:textId="77777777" w:rsidTr="00FE214F">
        <w:trPr>
          <w:jc w:val="center"/>
        </w:trPr>
        <w:tc>
          <w:tcPr>
            <w:tcW w:w="2748" w:type="dxa"/>
            <w:tcBorders>
              <w:top w:val="single" w:sz="4" w:space="0" w:color="auto"/>
              <w:left w:val="single" w:sz="4" w:space="0" w:color="auto"/>
              <w:bottom w:val="single" w:sz="4" w:space="0" w:color="auto"/>
              <w:right w:val="single" w:sz="4" w:space="0" w:color="auto"/>
            </w:tcBorders>
          </w:tcPr>
          <w:p w14:paraId="68653FF2" w14:textId="77777777" w:rsidR="000E1A06" w:rsidRPr="00B06F7A" w:rsidRDefault="000E1A06" w:rsidP="000E1A06">
            <w:pPr>
              <w:pStyle w:val="TAL"/>
            </w:pPr>
            <w:r w:rsidRPr="00B06F7A">
              <w:t>RgAuthCtx</w:t>
            </w:r>
          </w:p>
        </w:tc>
        <w:tc>
          <w:tcPr>
            <w:tcW w:w="1497" w:type="dxa"/>
            <w:tcBorders>
              <w:top w:val="single" w:sz="4" w:space="0" w:color="auto"/>
              <w:left w:val="single" w:sz="4" w:space="0" w:color="auto"/>
              <w:bottom w:val="single" w:sz="4" w:space="0" w:color="auto"/>
              <w:right w:val="single" w:sz="4" w:space="0" w:color="auto"/>
            </w:tcBorders>
          </w:tcPr>
          <w:p w14:paraId="0F5312F7" w14:textId="77777777" w:rsidR="000E1A06" w:rsidRPr="00B06F7A" w:rsidRDefault="000E1A06" w:rsidP="000E1A06">
            <w:pPr>
              <w:pStyle w:val="TAL"/>
            </w:pPr>
            <w:r w:rsidRPr="00B06F7A">
              <w:t>6.3.6.2.9</w:t>
            </w:r>
          </w:p>
        </w:tc>
        <w:tc>
          <w:tcPr>
            <w:tcW w:w="4929" w:type="dxa"/>
            <w:tcBorders>
              <w:top w:val="single" w:sz="4" w:space="0" w:color="auto"/>
              <w:left w:val="single" w:sz="4" w:space="0" w:color="auto"/>
              <w:bottom w:val="single" w:sz="4" w:space="0" w:color="auto"/>
              <w:right w:val="single" w:sz="4" w:space="0" w:color="auto"/>
            </w:tcBorders>
          </w:tcPr>
          <w:p w14:paraId="010B3E5D" w14:textId="77777777" w:rsidR="000E1A06" w:rsidRPr="00B06F7A" w:rsidRDefault="000E1A06" w:rsidP="000E1A06">
            <w:pPr>
              <w:pStyle w:val="TAL"/>
              <w:rPr>
                <w:rFonts w:cs="Arial"/>
                <w:szCs w:val="18"/>
              </w:rPr>
            </w:pPr>
            <w:r w:rsidRPr="00B06F7A">
              <w:rPr>
                <w:rFonts w:cs="Arial"/>
                <w:szCs w:val="18"/>
              </w:rPr>
              <w:t>Contains the UE id (i.e. SUPI) and the authentication indication.</w:t>
            </w:r>
          </w:p>
        </w:tc>
      </w:tr>
      <w:tr w:rsidR="000E1A06" w:rsidRPr="00B06F7A" w14:paraId="3FB95EE8" w14:textId="77777777" w:rsidTr="00FE214F">
        <w:trPr>
          <w:jc w:val="center"/>
        </w:trPr>
        <w:tc>
          <w:tcPr>
            <w:tcW w:w="2748" w:type="dxa"/>
            <w:tcBorders>
              <w:top w:val="single" w:sz="4" w:space="0" w:color="auto"/>
              <w:left w:val="single" w:sz="4" w:space="0" w:color="auto"/>
              <w:bottom w:val="single" w:sz="4" w:space="0" w:color="auto"/>
              <w:right w:val="single" w:sz="4" w:space="0" w:color="auto"/>
            </w:tcBorders>
          </w:tcPr>
          <w:p w14:paraId="47E628A5" w14:textId="77777777" w:rsidR="000E1A06" w:rsidRPr="00B06F7A" w:rsidRDefault="000E1A06" w:rsidP="000E1A06">
            <w:pPr>
              <w:pStyle w:val="TAL"/>
            </w:pPr>
            <w:r w:rsidRPr="00B06F7A">
              <w:t>HssAuthenticationInfoRequest</w:t>
            </w:r>
          </w:p>
        </w:tc>
        <w:tc>
          <w:tcPr>
            <w:tcW w:w="1497" w:type="dxa"/>
            <w:tcBorders>
              <w:top w:val="single" w:sz="4" w:space="0" w:color="auto"/>
              <w:left w:val="single" w:sz="4" w:space="0" w:color="auto"/>
              <w:bottom w:val="single" w:sz="4" w:space="0" w:color="auto"/>
              <w:right w:val="single" w:sz="4" w:space="0" w:color="auto"/>
            </w:tcBorders>
          </w:tcPr>
          <w:p w14:paraId="63B20D6E" w14:textId="77777777" w:rsidR="000E1A06" w:rsidRPr="00B06F7A" w:rsidRDefault="000E1A06" w:rsidP="000E1A06">
            <w:pPr>
              <w:pStyle w:val="TAL"/>
            </w:pPr>
            <w:r w:rsidRPr="00B06F7A">
              <w:t>6.3.6.2.10</w:t>
            </w:r>
          </w:p>
        </w:tc>
        <w:tc>
          <w:tcPr>
            <w:tcW w:w="4929" w:type="dxa"/>
            <w:tcBorders>
              <w:top w:val="single" w:sz="4" w:space="0" w:color="auto"/>
              <w:left w:val="single" w:sz="4" w:space="0" w:color="auto"/>
              <w:bottom w:val="single" w:sz="4" w:space="0" w:color="auto"/>
              <w:right w:val="single" w:sz="4" w:space="0" w:color="auto"/>
            </w:tcBorders>
          </w:tcPr>
          <w:p w14:paraId="40BA220F" w14:textId="77777777" w:rsidR="000E1A06" w:rsidRPr="00B06F7A" w:rsidRDefault="000E1A06" w:rsidP="000E1A06">
            <w:pPr>
              <w:pStyle w:val="TAL"/>
              <w:rPr>
                <w:rFonts w:cs="Arial"/>
                <w:szCs w:val="18"/>
              </w:rPr>
            </w:pPr>
            <w:r w:rsidRPr="00B06F7A">
              <w:rPr>
                <w:rFonts w:cs="Arial"/>
                <w:szCs w:val="18"/>
              </w:rPr>
              <w:t>Contains authentication method, serving network id, number of requested vectors and resynchronization information</w:t>
            </w:r>
          </w:p>
        </w:tc>
      </w:tr>
      <w:tr w:rsidR="000E1A06" w:rsidRPr="00B06F7A" w14:paraId="37795FBF" w14:textId="77777777" w:rsidTr="00FE214F">
        <w:trPr>
          <w:jc w:val="center"/>
        </w:trPr>
        <w:tc>
          <w:tcPr>
            <w:tcW w:w="2748" w:type="dxa"/>
            <w:tcBorders>
              <w:top w:val="single" w:sz="4" w:space="0" w:color="auto"/>
              <w:left w:val="single" w:sz="4" w:space="0" w:color="auto"/>
              <w:bottom w:val="single" w:sz="4" w:space="0" w:color="auto"/>
              <w:right w:val="single" w:sz="4" w:space="0" w:color="auto"/>
            </w:tcBorders>
          </w:tcPr>
          <w:p w14:paraId="457AD2BB" w14:textId="77777777" w:rsidR="000E1A06" w:rsidRPr="00B06F7A" w:rsidRDefault="000E1A06" w:rsidP="000E1A06">
            <w:pPr>
              <w:pStyle w:val="TAL"/>
            </w:pPr>
            <w:r w:rsidRPr="00B06F7A">
              <w:t>HssAuthenticationInfoResult</w:t>
            </w:r>
          </w:p>
        </w:tc>
        <w:tc>
          <w:tcPr>
            <w:tcW w:w="1497" w:type="dxa"/>
            <w:tcBorders>
              <w:top w:val="single" w:sz="4" w:space="0" w:color="auto"/>
              <w:left w:val="single" w:sz="4" w:space="0" w:color="auto"/>
              <w:bottom w:val="single" w:sz="4" w:space="0" w:color="auto"/>
              <w:right w:val="single" w:sz="4" w:space="0" w:color="auto"/>
            </w:tcBorders>
          </w:tcPr>
          <w:p w14:paraId="13F331B8" w14:textId="77777777" w:rsidR="000E1A06" w:rsidRPr="00B06F7A" w:rsidRDefault="000E1A06" w:rsidP="000E1A06">
            <w:pPr>
              <w:pStyle w:val="TAL"/>
            </w:pPr>
            <w:r w:rsidRPr="00B06F7A">
              <w:t>6.3.6.2.11</w:t>
            </w:r>
          </w:p>
        </w:tc>
        <w:tc>
          <w:tcPr>
            <w:tcW w:w="4929" w:type="dxa"/>
            <w:tcBorders>
              <w:top w:val="single" w:sz="4" w:space="0" w:color="auto"/>
              <w:left w:val="single" w:sz="4" w:space="0" w:color="auto"/>
              <w:bottom w:val="single" w:sz="4" w:space="0" w:color="auto"/>
              <w:right w:val="single" w:sz="4" w:space="0" w:color="auto"/>
            </w:tcBorders>
          </w:tcPr>
          <w:p w14:paraId="73C714E4" w14:textId="77777777" w:rsidR="000E1A06" w:rsidRPr="00B06F7A" w:rsidRDefault="000E1A06" w:rsidP="000E1A06">
            <w:pPr>
              <w:pStyle w:val="TAL"/>
              <w:rPr>
                <w:rFonts w:cs="Arial"/>
                <w:szCs w:val="18"/>
              </w:rPr>
            </w:pPr>
            <w:r w:rsidRPr="00B06F7A">
              <w:rPr>
                <w:rFonts w:cs="Arial"/>
                <w:szCs w:val="18"/>
              </w:rPr>
              <w:t>Contains the authentication vectors for EPS/IMS domain</w:t>
            </w:r>
          </w:p>
        </w:tc>
      </w:tr>
      <w:tr w:rsidR="000E1A06" w:rsidRPr="00B06F7A" w14:paraId="2644DD29" w14:textId="77777777" w:rsidTr="00FE214F">
        <w:trPr>
          <w:jc w:val="center"/>
        </w:trPr>
        <w:tc>
          <w:tcPr>
            <w:tcW w:w="2748" w:type="dxa"/>
            <w:tcBorders>
              <w:top w:val="single" w:sz="4" w:space="0" w:color="auto"/>
              <w:left w:val="single" w:sz="4" w:space="0" w:color="auto"/>
              <w:bottom w:val="single" w:sz="4" w:space="0" w:color="auto"/>
              <w:right w:val="single" w:sz="4" w:space="0" w:color="auto"/>
            </w:tcBorders>
          </w:tcPr>
          <w:p w14:paraId="465AF209" w14:textId="77777777" w:rsidR="000E1A06" w:rsidRPr="00B06F7A" w:rsidRDefault="000E1A06" w:rsidP="000E1A06">
            <w:pPr>
              <w:pStyle w:val="TAL"/>
            </w:pPr>
            <w:r w:rsidRPr="00B06F7A">
              <w:t>HssAuthenticationVectors</w:t>
            </w:r>
          </w:p>
        </w:tc>
        <w:tc>
          <w:tcPr>
            <w:tcW w:w="1497" w:type="dxa"/>
            <w:tcBorders>
              <w:top w:val="single" w:sz="4" w:space="0" w:color="auto"/>
              <w:left w:val="single" w:sz="4" w:space="0" w:color="auto"/>
              <w:bottom w:val="single" w:sz="4" w:space="0" w:color="auto"/>
              <w:right w:val="single" w:sz="4" w:space="0" w:color="auto"/>
            </w:tcBorders>
          </w:tcPr>
          <w:p w14:paraId="2A042055" w14:textId="77777777" w:rsidR="000E1A06" w:rsidRPr="00B06F7A" w:rsidRDefault="000E1A06" w:rsidP="000E1A06">
            <w:pPr>
              <w:pStyle w:val="TAL"/>
            </w:pPr>
            <w:r w:rsidRPr="00B06F7A">
              <w:t>6.3.6.2.12</w:t>
            </w:r>
          </w:p>
        </w:tc>
        <w:tc>
          <w:tcPr>
            <w:tcW w:w="4929" w:type="dxa"/>
            <w:tcBorders>
              <w:top w:val="single" w:sz="4" w:space="0" w:color="auto"/>
              <w:left w:val="single" w:sz="4" w:space="0" w:color="auto"/>
              <w:bottom w:val="single" w:sz="4" w:space="0" w:color="auto"/>
              <w:right w:val="single" w:sz="4" w:space="0" w:color="auto"/>
            </w:tcBorders>
          </w:tcPr>
          <w:p w14:paraId="7B592748" w14:textId="77777777" w:rsidR="000E1A06" w:rsidRPr="00B06F7A" w:rsidRDefault="000E1A06" w:rsidP="000E1A06">
            <w:pPr>
              <w:pStyle w:val="TAL"/>
              <w:rPr>
                <w:rFonts w:cs="Arial"/>
                <w:szCs w:val="18"/>
              </w:rPr>
            </w:pPr>
          </w:p>
        </w:tc>
      </w:tr>
      <w:tr w:rsidR="000E1A06" w:rsidRPr="00B06F7A" w14:paraId="39E8E69F" w14:textId="77777777" w:rsidTr="00FE214F">
        <w:trPr>
          <w:jc w:val="center"/>
        </w:trPr>
        <w:tc>
          <w:tcPr>
            <w:tcW w:w="2748" w:type="dxa"/>
            <w:tcBorders>
              <w:top w:val="single" w:sz="4" w:space="0" w:color="auto"/>
              <w:left w:val="single" w:sz="4" w:space="0" w:color="auto"/>
              <w:bottom w:val="single" w:sz="4" w:space="0" w:color="auto"/>
              <w:right w:val="single" w:sz="4" w:space="0" w:color="auto"/>
            </w:tcBorders>
          </w:tcPr>
          <w:p w14:paraId="3AE525DE" w14:textId="77777777" w:rsidR="000E1A06" w:rsidRPr="00B06F7A" w:rsidRDefault="000E1A06" w:rsidP="000E1A06">
            <w:pPr>
              <w:pStyle w:val="TAL"/>
            </w:pPr>
            <w:r w:rsidRPr="00B06F7A">
              <w:t>AvEpsAka</w:t>
            </w:r>
          </w:p>
        </w:tc>
        <w:tc>
          <w:tcPr>
            <w:tcW w:w="1497" w:type="dxa"/>
            <w:tcBorders>
              <w:top w:val="single" w:sz="4" w:space="0" w:color="auto"/>
              <w:left w:val="single" w:sz="4" w:space="0" w:color="auto"/>
              <w:bottom w:val="single" w:sz="4" w:space="0" w:color="auto"/>
              <w:right w:val="single" w:sz="4" w:space="0" w:color="auto"/>
            </w:tcBorders>
          </w:tcPr>
          <w:p w14:paraId="03EA836E" w14:textId="77777777" w:rsidR="000E1A06" w:rsidRPr="00B06F7A" w:rsidRDefault="000E1A06" w:rsidP="000E1A06">
            <w:pPr>
              <w:pStyle w:val="TAL"/>
            </w:pPr>
            <w:r w:rsidRPr="00B06F7A">
              <w:t>6.3.6.2.13</w:t>
            </w:r>
          </w:p>
        </w:tc>
        <w:tc>
          <w:tcPr>
            <w:tcW w:w="4929" w:type="dxa"/>
            <w:tcBorders>
              <w:top w:val="single" w:sz="4" w:space="0" w:color="auto"/>
              <w:left w:val="single" w:sz="4" w:space="0" w:color="auto"/>
              <w:bottom w:val="single" w:sz="4" w:space="0" w:color="auto"/>
              <w:right w:val="single" w:sz="4" w:space="0" w:color="auto"/>
            </w:tcBorders>
          </w:tcPr>
          <w:p w14:paraId="56C0B4E7" w14:textId="77777777" w:rsidR="000E1A06" w:rsidRPr="00B06F7A" w:rsidRDefault="000E1A06" w:rsidP="000E1A06">
            <w:pPr>
              <w:pStyle w:val="TAL"/>
              <w:rPr>
                <w:rFonts w:cs="Arial"/>
                <w:szCs w:val="18"/>
              </w:rPr>
            </w:pPr>
            <w:r w:rsidRPr="00B06F7A">
              <w:rPr>
                <w:rFonts w:cs="Arial"/>
                <w:szCs w:val="18"/>
              </w:rPr>
              <w:t>Contains RAND, XRES, AUTN, KASME</w:t>
            </w:r>
          </w:p>
        </w:tc>
      </w:tr>
      <w:tr w:rsidR="000E1A06" w:rsidRPr="00B06F7A" w14:paraId="6234C2A8" w14:textId="77777777" w:rsidTr="00FE214F">
        <w:trPr>
          <w:jc w:val="center"/>
        </w:trPr>
        <w:tc>
          <w:tcPr>
            <w:tcW w:w="2748" w:type="dxa"/>
            <w:tcBorders>
              <w:top w:val="single" w:sz="4" w:space="0" w:color="auto"/>
              <w:left w:val="single" w:sz="4" w:space="0" w:color="auto"/>
              <w:bottom w:val="single" w:sz="4" w:space="0" w:color="auto"/>
              <w:right w:val="single" w:sz="4" w:space="0" w:color="auto"/>
            </w:tcBorders>
          </w:tcPr>
          <w:p w14:paraId="36E44066" w14:textId="77777777" w:rsidR="000E1A06" w:rsidRPr="00B06F7A" w:rsidRDefault="000E1A06" w:rsidP="000E1A06">
            <w:pPr>
              <w:pStyle w:val="TAL"/>
            </w:pPr>
            <w:r w:rsidRPr="00B06F7A">
              <w:t>AvImsGbaEapAka</w:t>
            </w:r>
          </w:p>
        </w:tc>
        <w:tc>
          <w:tcPr>
            <w:tcW w:w="1497" w:type="dxa"/>
            <w:tcBorders>
              <w:top w:val="single" w:sz="4" w:space="0" w:color="auto"/>
              <w:left w:val="single" w:sz="4" w:space="0" w:color="auto"/>
              <w:bottom w:val="single" w:sz="4" w:space="0" w:color="auto"/>
              <w:right w:val="single" w:sz="4" w:space="0" w:color="auto"/>
            </w:tcBorders>
          </w:tcPr>
          <w:p w14:paraId="6D874C56" w14:textId="77777777" w:rsidR="000E1A06" w:rsidRPr="00B06F7A" w:rsidRDefault="000E1A06" w:rsidP="000E1A06">
            <w:pPr>
              <w:pStyle w:val="TAL"/>
            </w:pPr>
            <w:r w:rsidRPr="00B06F7A">
              <w:t>6.3.6.2.14</w:t>
            </w:r>
          </w:p>
        </w:tc>
        <w:tc>
          <w:tcPr>
            <w:tcW w:w="4929" w:type="dxa"/>
            <w:tcBorders>
              <w:top w:val="single" w:sz="4" w:space="0" w:color="auto"/>
              <w:left w:val="single" w:sz="4" w:space="0" w:color="auto"/>
              <w:bottom w:val="single" w:sz="4" w:space="0" w:color="auto"/>
              <w:right w:val="single" w:sz="4" w:space="0" w:color="auto"/>
            </w:tcBorders>
          </w:tcPr>
          <w:p w14:paraId="7A8883C9" w14:textId="77777777" w:rsidR="000E1A06" w:rsidRPr="00B06F7A" w:rsidRDefault="000E1A06" w:rsidP="000E1A06">
            <w:pPr>
              <w:pStyle w:val="TAL"/>
              <w:rPr>
                <w:rFonts w:cs="Arial"/>
                <w:szCs w:val="18"/>
              </w:rPr>
            </w:pPr>
            <w:r w:rsidRPr="00B06F7A">
              <w:rPr>
                <w:rFonts w:cs="Arial"/>
                <w:szCs w:val="18"/>
              </w:rPr>
              <w:t>Contains RAND, XRES, AUTN, CK, and IK</w:t>
            </w:r>
          </w:p>
        </w:tc>
      </w:tr>
      <w:tr w:rsidR="00970319" w:rsidRPr="00B06F7A" w14:paraId="72B5A919" w14:textId="77777777" w:rsidTr="00FE214F">
        <w:trPr>
          <w:jc w:val="center"/>
        </w:trPr>
        <w:tc>
          <w:tcPr>
            <w:tcW w:w="2748" w:type="dxa"/>
            <w:tcBorders>
              <w:top w:val="single" w:sz="4" w:space="0" w:color="auto"/>
              <w:left w:val="single" w:sz="4" w:space="0" w:color="auto"/>
              <w:bottom w:val="single" w:sz="4" w:space="0" w:color="auto"/>
              <w:right w:val="single" w:sz="4" w:space="0" w:color="auto"/>
            </w:tcBorders>
          </w:tcPr>
          <w:p w14:paraId="192BE2B9" w14:textId="4D7FE42B" w:rsidR="00970319" w:rsidRPr="00B06F7A" w:rsidRDefault="00970319" w:rsidP="00970319">
            <w:pPr>
              <w:pStyle w:val="TAL"/>
            </w:pPr>
            <w:r>
              <w:t>Gba</w:t>
            </w:r>
            <w:r w:rsidRPr="00B06F7A">
              <w:t>AuthenticationInfoRequest</w:t>
            </w:r>
          </w:p>
        </w:tc>
        <w:tc>
          <w:tcPr>
            <w:tcW w:w="1497" w:type="dxa"/>
            <w:tcBorders>
              <w:top w:val="single" w:sz="4" w:space="0" w:color="auto"/>
              <w:left w:val="single" w:sz="4" w:space="0" w:color="auto"/>
              <w:bottom w:val="single" w:sz="4" w:space="0" w:color="auto"/>
              <w:right w:val="single" w:sz="4" w:space="0" w:color="auto"/>
            </w:tcBorders>
          </w:tcPr>
          <w:p w14:paraId="43A59B5D" w14:textId="3E61326B" w:rsidR="00970319" w:rsidRPr="00B06F7A" w:rsidRDefault="00970319" w:rsidP="00970319">
            <w:pPr>
              <w:pStyle w:val="TAL"/>
            </w:pPr>
            <w:r w:rsidRPr="00B06F7A">
              <w:t>6.3.6.2.</w:t>
            </w:r>
            <w:r>
              <w:t>15</w:t>
            </w:r>
          </w:p>
        </w:tc>
        <w:tc>
          <w:tcPr>
            <w:tcW w:w="4929" w:type="dxa"/>
            <w:tcBorders>
              <w:top w:val="single" w:sz="4" w:space="0" w:color="auto"/>
              <w:left w:val="single" w:sz="4" w:space="0" w:color="auto"/>
              <w:bottom w:val="single" w:sz="4" w:space="0" w:color="auto"/>
              <w:right w:val="single" w:sz="4" w:space="0" w:color="auto"/>
            </w:tcBorders>
          </w:tcPr>
          <w:p w14:paraId="4346158D" w14:textId="31D802D2" w:rsidR="00970319" w:rsidRPr="00B06F7A" w:rsidRDefault="00970319" w:rsidP="00970319">
            <w:pPr>
              <w:pStyle w:val="TAL"/>
              <w:rPr>
                <w:rFonts w:cs="Arial"/>
                <w:szCs w:val="18"/>
              </w:rPr>
            </w:pPr>
            <w:r w:rsidRPr="00B06F7A">
              <w:rPr>
                <w:rFonts w:cs="Arial"/>
                <w:szCs w:val="18"/>
              </w:rPr>
              <w:t>Contains authentication method and resynchronization information</w:t>
            </w:r>
          </w:p>
        </w:tc>
      </w:tr>
      <w:tr w:rsidR="00970319" w:rsidRPr="00B06F7A" w14:paraId="02524453" w14:textId="77777777" w:rsidTr="00FE214F">
        <w:trPr>
          <w:jc w:val="center"/>
        </w:trPr>
        <w:tc>
          <w:tcPr>
            <w:tcW w:w="2748" w:type="dxa"/>
            <w:tcBorders>
              <w:top w:val="single" w:sz="4" w:space="0" w:color="auto"/>
              <w:left w:val="single" w:sz="4" w:space="0" w:color="auto"/>
              <w:bottom w:val="single" w:sz="4" w:space="0" w:color="auto"/>
              <w:right w:val="single" w:sz="4" w:space="0" w:color="auto"/>
            </w:tcBorders>
          </w:tcPr>
          <w:p w14:paraId="69378A18" w14:textId="46F104DC" w:rsidR="00970319" w:rsidRPr="00B06F7A" w:rsidRDefault="00970319" w:rsidP="00970319">
            <w:pPr>
              <w:pStyle w:val="TAL"/>
            </w:pPr>
            <w:r>
              <w:t>Gba</w:t>
            </w:r>
            <w:r w:rsidRPr="00B06F7A">
              <w:t>AuthenticationInfoResult</w:t>
            </w:r>
          </w:p>
        </w:tc>
        <w:tc>
          <w:tcPr>
            <w:tcW w:w="1497" w:type="dxa"/>
            <w:tcBorders>
              <w:top w:val="single" w:sz="4" w:space="0" w:color="auto"/>
              <w:left w:val="single" w:sz="4" w:space="0" w:color="auto"/>
              <w:bottom w:val="single" w:sz="4" w:space="0" w:color="auto"/>
              <w:right w:val="single" w:sz="4" w:space="0" w:color="auto"/>
            </w:tcBorders>
          </w:tcPr>
          <w:p w14:paraId="12B99F3B" w14:textId="27544C35" w:rsidR="00970319" w:rsidRPr="00B06F7A" w:rsidRDefault="00970319" w:rsidP="00970319">
            <w:pPr>
              <w:pStyle w:val="TAL"/>
            </w:pPr>
            <w:r w:rsidRPr="00B06F7A">
              <w:t>6.3.6.2.</w:t>
            </w:r>
            <w:r>
              <w:t>16</w:t>
            </w:r>
          </w:p>
        </w:tc>
        <w:tc>
          <w:tcPr>
            <w:tcW w:w="4929" w:type="dxa"/>
            <w:tcBorders>
              <w:top w:val="single" w:sz="4" w:space="0" w:color="auto"/>
              <w:left w:val="single" w:sz="4" w:space="0" w:color="auto"/>
              <w:bottom w:val="single" w:sz="4" w:space="0" w:color="auto"/>
              <w:right w:val="single" w:sz="4" w:space="0" w:color="auto"/>
            </w:tcBorders>
          </w:tcPr>
          <w:p w14:paraId="761E4537" w14:textId="67FC5063" w:rsidR="00970319" w:rsidRPr="00B06F7A" w:rsidRDefault="00970319" w:rsidP="00970319">
            <w:pPr>
              <w:pStyle w:val="TAL"/>
              <w:rPr>
                <w:rFonts w:cs="Arial"/>
                <w:szCs w:val="18"/>
              </w:rPr>
            </w:pPr>
            <w:r w:rsidRPr="00B06F7A">
              <w:rPr>
                <w:rFonts w:cs="Arial"/>
                <w:szCs w:val="18"/>
              </w:rPr>
              <w:t xml:space="preserve">Contains the authentication vectors for </w:t>
            </w:r>
            <w:r>
              <w:rPr>
                <w:rFonts w:cs="Arial"/>
                <w:szCs w:val="18"/>
              </w:rPr>
              <w:t>GBA's BSF</w:t>
            </w:r>
            <w:r w:rsidRPr="00B06F7A">
              <w:rPr>
                <w:rFonts w:cs="Arial"/>
                <w:szCs w:val="18"/>
              </w:rPr>
              <w:t xml:space="preserve"> domain</w:t>
            </w:r>
          </w:p>
        </w:tc>
      </w:tr>
      <w:tr w:rsidR="00970319" w:rsidRPr="00B06F7A" w14:paraId="7C1CA8D2" w14:textId="77777777" w:rsidTr="00FE214F">
        <w:trPr>
          <w:jc w:val="center"/>
        </w:trPr>
        <w:tc>
          <w:tcPr>
            <w:tcW w:w="2748" w:type="dxa"/>
            <w:tcBorders>
              <w:top w:val="single" w:sz="4" w:space="0" w:color="auto"/>
              <w:left w:val="single" w:sz="4" w:space="0" w:color="auto"/>
              <w:bottom w:val="single" w:sz="4" w:space="0" w:color="auto"/>
              <w:right w:val="single" w:sz="4" w:space="0" w:color="auto"/>
            </w:tcBorders>
          </w:tcPr>
          <w:p w14:paraId="3D22BE4F" w14:textId="5747DC25" w:rsidR="00970319" w:rsidRDefault="00970319" w:rsidP="00970319">
            <w:pPr>
              <w:pStyle w:val="TAL"/>
            </w:pPr>
            <w:r>
              <w:t>ProSeAuthenticationInfoRequest</w:t>
            </w:r>
          </w:p>
        </w:tc>
        <w:tc>
          <w:tcPr>
            <w:tcW w:w="1497" w:type="dxa"/>
            <w:tcBorders>
              <w:top w:val="single" w:sz="4" w:space="0" w:color="auto"/>
              <w:left w:val="single" w:sz="4" w:space="0" w:color="auto"/>
              <w:bottom w:val="single" w:sz="4" w:space="0" w:color="auto"/>
              <w:right w:val="single" w:sz="4" w:space="0" w:color="auto"/>
            </w:tcBorders>
          </w:tcPr>
          <w:p w14:paraId="78EBC333" w14:textId="78322C90" w:rsidR="00970319" w:rsidRPr="00B06F7A" w:rsidRDefault="00970319" w:rsidP="00970319">
            <w:pPr>
              <w:pStyle w:val="TAL"/>
            </w:pPr>
            <w:r>
              <w:t>6.3.6.2.</w:t>
            </w:r>
            <w:r w:rsidR="007876B8">
              <w:t>17</w:t>
            </w:r>
          </w:p>
        </w:tc>
        <w:tc>
          <w:tcPr>
            <w:tcW w:w="4929" w:type="dxa"/>
            <w:tcBorders>
              <w:top w:val="single" w:sz="4" w:space="0" w:color="auto"/>
              <w:left w:val="single" w:sz="4" w:space="0" w:color="auto"/>
              <w:bottom w:val="single" w:sz="4" w:space="0" w:color="auto"/>
              <w:right w:val="single" w:sz="4" w:space="0" w:color="auto"/>
            </w:tcBorders>
          </w:tcPr>
          <w:p w14:paraId="07AC67F4" w14:textId="674B09EB" w:rsidR="00970319" w:rsidRPr="00B06F7A" w:rsidRDefault="00970319" w:rsidP="00970319">
            <w:pPr>
              <w:pStyle w:val="TAL"/>
              <w:rPr>
                <w:rFonts w:cs="Arial"/>
                <w:szCs w:val="18"/>
              </w:rPr>
            </w:pPr>
            <w:r>
              <w:rPr>
                <w:rFonts w:cs="Arial"/>
                <w:szCs w:val="18"/>
              </w:rPr>
              <w:t>Contains RSC and resynchronization information</w:t>
            </w:r>
          </w:p>
        </w:tc>
      </w:tr>
      <w:tr w:rsidR="00970319" w:rsidRPr="00B06F7A" w14:paraId="2C508FB1" w14:textId="77777777" w:rsidTr="00FE214F">
        <w:trPr>
          <w:jc w:val="center"/>
        </w:trPr>
        <w:tc>
          <w:tcPr>
            <w:tcW w:w="2748" w:type="dxa"/>
            <w:tcBorders>
              <w:top w:val="single" w:sz="4" w:space="0" w:color="auto"/>
              <w:left w:val="single" w:sz="4" w:space="0" w:color="auto"/>
              <w:bottom w:val="single" w:sz="4" w:space="0" w:color="auto"/>
              <w:right w:val="single" w:sz="4" w:space="0" w:color="auto"/>
            </w:tcBorders>
          </w:tcPr>
          <w:p w14:paraId="619EFC61" w14:textId="44C86259" w:rsidR="00970319" w:rsidRDefault="00970319" w:rsidP="00970319">
            <w:pPr>
              <w:pStyle w:val="TAL"/>
            </w:pPr>
            <w:r>
              <w:t>ProSeAuthenticationInfoResult</w:t>
            </w:r>
          </w:p>
        </w:tc>
        <w:tc>
          <w:tcPr>
            <w:tcW w:w="1497" w:type="dxa"/>
            <w:tcBorders>
              <w:top w:val="single" w:sz="4" w:space="0" w:color="auto"/>
              <w:left w:val="single" w:sz="4" w:space="0" w:color="auto"/>
              <w:bottom w:val="single" w:sz="4" w:space="0" w:color="auto"/>
              <w:right w:val="single" w:sz="4" w:space="0" w:color="auto"/>
            </w:tcBorders>
          </w:tcPr>
          <w:p w14:paraId="2B44F898" w14:textId="31FF71AF" w:rsidR="00970319" w:rsidRPr="00B06F7A" w:rsidRDefault="00970319" w:rsidP="00970319">
            <w:pPr>
              <w:pStyle w:val="TAL"/>
            </w:pPr>
            <w:r>
              <w:t>6.3.6.2.</w:t>
            </w:r>
            <w:r w:rsidR="007876B8">
              <w:t>18</w:t>
            </w:r>
          </w:p>
        </w:tc>
        <w:tc>
          <w:tcPr>
            <w:tcW w:w="4929" w:type="dxa"/>
            <w:tcBorders>
              <w:top w:val="single" w:sz="4" w:space="0" w:color="auto"/>
              <w:left w:val="single" w:sz="4" w:space="0" w:color="auto"/>
              <w:bottom w:val="single" w:sz="4" w:space="0" w:color="auto"/>
              <w:right w:val="single" w:sz="4" w:space="0" w:color="auto"/>
            </w:tcBorders>
          </w:tcPr>
          <w:p w14:paraId="1001B384" w14:textId="679F1D8F" w:rsidR="00970319" w:rsidRPr="00B06F7A" w:rsidRDefault="00970319" w:rsidP="00970319">
            <w:pPr>
              <w:pStyle w:val="TAL"/>
              <w:rPr>
                <w:rFonts w:cs="Arial"/>
                <w:szCs w:val="18"/>
              </w:rPr>
            </w:pPr>
            <w:r>
              <w:rPr>
                <w:rFonts w:cs="Arial"/>
                <w:szCs w:val="18"/>
              </w:rPr>
              <w:t xml:space="preserve">Contains the authentication vectors for </w:t>
            </w:r>
            <w:r w:rsidRPr="00C2723F">
              <w:rPr>
                <w:lang w:eastAsia="zh-CN"/>
              </w:rPr>
              <w:t>ProSe</w:t>
            </w:r>
          </w:p>
        </w:tc>
      </w:tr>
      <w:tr w:rsidR="00970319" w:rsidRPr="00B06F7A" w14:paraId="62ABBDCC" w14:textId="77777777" w:rsidTr="00FE214F">
        <w:trPr>
          <w:jc w:val="center"/>
        </w:trPr>
        <w:tc>
          <w:tcPr>
            <w:tcW w:w="2748" w:type="dxa"/>
            <w:tcBorders>
              <w:top w:val="single" w:sz="4" w:space="0" w:color="auto"/>
              <w:left w:val="single" w:sz="4" w:space="0" w:color="auto"/>
              <w:bottom w:val="single" w:sz="4" w:space="0" w:color="auto"/>
              <w:right w:val="single" w:sz="4" w:space="0" w:color="auto"/>
            </w:tcBorders>
          </w:tcPr>
          <w:p w14:paraId="064FF0C6" w14:textId="5E3DDB80" w:rsidR="00970319" w:rsidRDefault="00970319" w:rsidP="00970319">
            <w:pPr>
              <w:pStyle w:val="TAL"/>
            </w:pPr>
            <w:r>
              <w:t>ProSeAuthenticationVectors</w:t>
            </w:r>
          </w:p>
        </w:tc>
        <w:tc>
          <w:tcPr>
            <w:tcW w:w="1497" w:type="dxa"/>
            <w:tcBorders>
              <w:top w:val="single" w:sz="4" w:space="0" w:color="auto"/>
              <w:left w:val="single" w:sz="4" w:space="0" w:color="auto"/>
              <w:bottom w:val="single" w:sz="4" w:space="0" w:color="auto"/>
              <w:right w:val="single" w:sz="4" w:space="0" w:color="auto"/>
            </w:tcBorders>
          </w:tcPr>
          <w:p w14:paraId="43D49613" w14:textId="3A33E99C" w:rsidR="00970319" w:rsidRPr="00B06F7A" w:rsidRDefault="00970319" w:rsidP="00970319">
            <w:pPr>
              <w:pStyle w:val="TAL"/>
            </w:pPr>
            <w:r>
              <w:t>6.3.6.2.</w:t>
            </w:r>
            <w:r w:rsidR="007876B8">
              <w:t>19</w:t>
            </w:r>
          </w:p>
        </w:tc>
        <w:tc>
          <w:tcPr>
            <w:tcW w:w="4929" w:type="dxa"/>
            <w:tcBorders>
              <w:top w:val="single" w:sz="4" w:space="0" w:color="auto"/>
              <w:left w:val="single" w:sz="4" w:space="0" w:color="auto"/>
              <w:bottom w:val="single" w:sz="4" w:space="0" w:color="auto"/>
              <w:right w:val="single" w:sz="4" w:space="0" w:color="auto"/>
            </w:tcBorders>
          </w:tcPr>
          <w:p w14:paraId="4D8E2EF1" w14:textId="498DC3D7" w:rsidR="00970319" w:rsidRPr="00B06F7A" w:rsidRDefault="00970319" w:rsidP="00970319">
            <w:pPr>
              <w:pStyle w:val="TAL"/>
              <w:rPr>
                <w:rFonts w:cs="Arial"/>
                <w:szCs w:val="18"/>
              </w:rPr>
            </w:pPr>
            <w:r>
              <w:rPr>
                <w:rFonts w:cs="Arial"/>
                <w:szCs w:val="18"/>
              </w:rPr>
              <w:t xml:space="preserve">Contains the authentication vectors for </w:t>
            </w:r>
            <w:r w:rsidRPr="00C2723F">
              <w:rPr>
                <w:lang w:eastAsia="zh-CN"/>
              </w:rPr>
              <w:t>ProSe</w:t>
            </w:r>
          </w:p>
        </w:tc>
      </w:tr>
      <w:tr w:rsidR="00970319" w:rsidRPr="00B06F7A" w14:paraId="0DE5F9C4" w14:textId="77777777" w:rsidTr="00FE214F">
        <w:trPr>
          <w:jc w:val="center"/>
        </w:trPr>
        <w:tc>
          <w:tcPr>
            <w:tcW w:w="2748" w:type="dxa"/>
            <w:tcBorders>
              <w:top w:val="single" w:sz="4" w:space="0" w:color="auto"/>
              <w:left w:val="single" w:sz="4" w:space="0" w:color="auto"/>
              <w:bottom w:val="single" w:sz="4" w:space="0" w:color="auto"/>
              <w:right w:val="single" w:sz="4" w:space="0" w:color="auto"/>
            </w:tcBorders>
          </w:tcPr>
          <w:p w14:paraId="1D1CA4FD" w14:textId="77777777" w:rsidR="00970319" w:rsidRPr="00B06F7A" w:rsidRDefault="00970319" w:rsidP="00970319">
            <w:pPr>
              <w:pStyle w:val="TAL"/>
            </w:pPr>
            <w:r w:rsidRPr="00B06F7A">
              <w:t>Autn</w:t>
            </w:r>
          </w:p>
        </w:tc>
        <w:tc>
          <w:tcPr>
            <w:tcW w:w="1497" w:type="dxa"/>
            <w:tcBorders>
              <w:top w:val="single" w:sz="4" w:space="0" w:color="auto"/>
              <w:left w:val="single" w:sz="4" w:space="0" w:color="auto"/>
              <w:bottom w:val="single" w:sz="4" w:space="0" w:color="auto"/>
              <w:right w:val="single" w:sz="4" w:space="0" w:color="auto"/>
            </w:tcBorders>
          </w:tcPr>
          <w:p w14:paraId="6EF23E59" w14:textId="77777777" w:rsidR="00970319" w:rsidRPr="00B06F7A" w:rsidRDefault="00970319" w:rsidP="00970319">
            <w:pPr>
              <w:pStyle w:val="TAL"/>
            </w:pPr>
            <w:r w:rsidRPr="00B06F7A">
              <w:t>6.3.6.3.2</w:t>
            </w:r>
          </w:p>
        </w:tc>
        <w:tc>
          <w:tcPr>
            <w:tcW w:w="4929" w:type="dxa"/>
            <w:tcBorders>
              <w:top w:val="single" w:sz="4" w:space="0" w:color="auto"/>
              <w:left w:val="single" w:sz="4" w:space="0" w:color="auto"/>
              <w:bottom w:val="single" w:sz="4" w:space="0" w:color="auto"/>
              <w:right w:val="single" w:sz="4" w:space="0" w:color="auto"/>
            </w:tcBorders>
          </w:tcPr>
          <w:p w14:paraId="5E4EBE43" w14:textId="77777777" w:rsidR="00970319" w:rsidRPr="00B06F7A" w:rsidRDefault="00970319" w:rsidP="00970319">
            <w:pPr>
              <w:pStyle w:val="TAL"/>
              <w:rPr>
                <w:rFonts w:cs="Arial"/>
                <w:szCs w:val="18"/>
              </w:rPr>
            </w:pPr>
          </w:p>
        </w:tc>
      </w:tr>
      <w:tr w:rsidR="00970319" w:rsidRPr="00B06F7A" w14:paraId="09AFFD02" w14:textId="77777777" w:rsidTr="00FE214F">
        <w:trPr>
          <w:jc w:val="center"/>
        </w:trPr>
        <w:tc>
          <w:tcPr>
            <w:tcW w:w="2748" w:type="dxa"/>
            <w:tcBorders>
              <w:top w:val="single" w:sz="4" w:space="0" w:color="auto"/>
              <w:left w:val="single" w:sz="4" w:space="0" w:color="auto"/>
              <w:bottom w:val="single" w:sz="4" w:space="0" w:color="auto"/>
              <w:right w:val="single" w:sz="4" w:space="0" w:color="auto"/>
            </w:tcBorders>
          </w:tcPr>
          <w:p w14:paraId="4AAB9D7C" w14:textId="77777777" w:rsidR="00970319" w:rsidRPr="00B06F7A" w:rsidRDefault="00970319" w:rsidP="00970319">
            <w:pPr>
              <w:pStyle w:val="TAL"/>
            </w:pPr>
            <w:r w:rsidRPr="00B06F7A">
              <w:t>Auts</w:t>
            </w:r>
          </w:p>
        </w:tc>
        <w:tc>
          <w:tcPr>
            <w:tcW w:w="1497" w:type="dxa"/>
            <w:tcBorders>
              <w:top w:val="single" w:sz="4" w:space="0" w:color="auto"/>
              <w:left w:val="single" w:sz="4" w:space="0" w:color="auto"/>
              <w:bottom w:val="single" w:sz="4" w:space="0" w:color="auto"/>
              <w:right w:val="single" w:sz="4" w:space="0" w:color="auto"/>
            </w:tcBorders>
          </w:tcPr>
          <w:p w14:paraId="34C56A40" w14:textId="77777777" w:rsidR="00970319" w:rsidRPr="00B06F7A" w:rsidRDefault="00970319" w:rsidP="00970319">
            <w:pPr>
              <w:pStyle w:val="TAL"/>
            </w:pPr>
            <w:r w:rsidRPr="00B06F7A">
              <w:t>6.3.6.3.2</w:t>
            </w:r>
          </w:p>
        </w:tc>
        <w:tc>
          <w:tcPr>
            <w:tcW w:w="4929" w:type="dxa"/>
            <w:tcBorders>
              <w:top w:val="single" w:sz="4" w:space="0" w:color="auto"/>
              <w:left w:val="single" w:sz="4" w:space="0" w:color="auto"/>
              <w:bottom w:val="single" w:sz="4" w:space="0" w:color="auto"/>
              <w:right w:val="single" w:sz="4" w:space="0" w:color="auto"/>
            </w:tcBorders>
          </w:tcPr>
          <w:p w14:paraId="1489E8AD" w14:textId="77777777" w:rsidR="00970319" w:rsidRPr="00B06F7A" w:rsidRDefault="00970319" w:rsidP="00970319">
            <w:pPr>
              <w:pStyle w:val="TAL"/>
              <w:rPr>
                <w:rFonts w:cs="Arial"/>
                <w:szCs w:val="18"/>
              </w:rPr>
            </w:pPr>
          </w:p>
        </w:tc>
      </w:tr>
      <w:tr w:rsidR="00970319" w:rsidRPr="00B06F7A" w14:paraId="70B2914D" w14:textId="77777777" w:rsidTr="00FE214F">
        <w:trPr>
          <w:jc w:val="center"/>
        </w:trPr>
        <w:tc>
          <w:tcPr>
            <w:tcW w:w="2748" w:type="dxa"/>
            <w:tcBorders>
              <w:top w:val="single" w:sz="4" w:space="0" w:color="auto"/>
              <w:left w:val="single" w:sz="4" w:space="0" w:color="auto"/>
              <w:bottom w:val="single" w:sz="4" w:space="0" w:color="auto"/>
              <w:right w:val="single" w:sz="4" w:space="0" w:color="auto"/>
            </w:tcBorders>
          </w:tcPr>
          <w:p w14:paraId="3F89E621" w14:textId="77777777" w:rsidR="00970319" w:rsidRPr="00B06F7A" w:rsidRDefault="00970319" w:rsidP="00970319">
            <w:pPr>
              <w:pStyle w:val="TAL"/>
            </w:pPr>
            <w:r w:rsidRPr="00B06F7A">
              <w:t>CkPrime</w:t>
            </w:r>
          </w:p>
        </w:tc>
        <w:tc>
          <w:tcPr>
            <w:tcW w:w="1497" w:type="dxa"/>
            <w:tcBorders>
              <w:top w:val="single" w:sz="4" w:space="0" w:color="auto"/>
              <w:left w:val="single" w:sz="4" w:space="0" w:color="auto"/>
              <w:bottom w:val="single" w:sz="4" w:space="0" w:color="auto"/>
              <w:right w:val="single" w:sz="4" w:space="0" w:color="auto"/>
            </w:tcBorders>
          </w:tcPr>
          <w:p w14:paraId="284E66DE" w14:textId="77777777" w:rsidR="00970319" w:rsidRPr="00B06F7A" w:rsidRDefault="00970319" w:rsidP="00970319">
            <w:pPr>
              <w:pStyle w:val="TAL"/>
            </w:pPr>
            <w:r w:rsidRPr="00B06F7A">
              <w:t>6.3.6.3.2</w:t>
            </w:r>
          </w:p>
        </w:tc>
        <w:tc>
          <w:tcPr>
            <w:tcW w:w="4929" w:type="dxa"/>
            <w:tcBorders>
              <w:top w:val="single" w:sz="4" w:space="0" w:color="auto"/>
              <w:left w:val="single" w:sz="4" w:space="0" w:color="auto"/>
              <w:bottom w:val="single" w:sz="4" w:space="0" w:color="auto"/>
              <w:right w:val="single" w:sz="4" w:space="0" w:color="auto"/>
            </w:tcBorders>
          </w:tcPr>
          <w:p w14:paraId="62CD152F" w14:textId="77777777" w:rsidR="00970319" w:rsidRPr="00B06F7A" w:rsidRDefault="00970319" w:rsidP="00970319">
            <w:pPr>
              <w:pStyle w:val="TAL"/>
              <w:rPr>
                <w:rFonts w:cs="Arial"/>
                <w:szCs w:val="18"/>
              </w:rPr>
            </w:pPr>
          </w:p>
        </w:tc>
      </w:tr>
      <w:tr w:rsidR="00970319" w:rsidRPr="00B06F7A" w14:paraId="64417C9B" w14:textId="77777777" w:rsidTr="00FE214F">
        <w:trPr>
          <w:jc w:val="center"/>
        </w:trPr>
        <w:tc>
          <w:tcPr>
            <w:tcW w:w="2748" w:type="dxa"/>
            <w:tcBorders>
              <w:top w:val="single" w:sz="4" w:space="0" w:color="auto"/>
              <w:left w:val="single" w:sz="4" w:space="0" w:color="auto"/>
              <w:bottom w:val="single" w:sz="4" w:space="0" w:color="auto"/>
              <w:right w:val="single" w:sz="4" w:space="0" w:color="auto"/>
            </w:tcBorders>
          </w:tcPr>
          <w:p w14:paraId="0D7D2007" w14:textId="77777777" w:rsidR="00970319" w:rsidRPr="00B06F7A" w:rsidRDefault="00970319" w:rsidP="00970319">
            <w:pPr>
              <w:pStyle w:val="TAL"/>
            </w:pPr>
            <w:r w:rsidRPr="00B06F7A">
              <w:t>IkPrime</w:t>
            </w:r>
          </w:p>
        </w:tc>
        <w:tc>
          <w:tcPr>
            <w:tcW w:w="1497" w:type="dxa"/>
            <w:tcBorders>
              <w:top w:val="single" w:sz="4" w:space="0" w:color="auto"/>
              <w:left w:val="single" w:sz="4" w:space="0" w:color="auto"/>
              <w:bottom w:val="single" w:sz="4" w:space="0" w:color="auto"/>
              <w:right w:val="single" w:sz="4" w:space="0" w:color="auto"/>
            </w:tcBorders>
          </w:tcPr>
          <w:p w14:paraId="14425322" w14:textId="77777777" w:rsidR="00970319" w:rsidRPr="00B06F7A" w:rsidRDefault="00970319" w:rsidP="00970319">
            <w:pPr>
              <w:pStyle w:val="TAL"/>
            </w:pPr>
            <w:r w:rsidRPr="00B06F7A">
              <w:t>6.3.6.3.2</w:t>
            </w:r>
          </w:p>
        </w:tc>
        <w:tc>
          <w:tcPr>
            <w:tcW w:w="4929" w:type="dxa"/>
            <w:tcBorders>
              <w:top w:val="single" w:sz="4" w:space="0" w:color="auto"/>
              <w:left w:val="single" w:sz="4" w:space="0" w:color="auto"/>
              <w:bottom w:val="single" w:sz="4" w:space="0" w:color="auto"/>
              <w:right w:val="single" w:sz="4" w:space="0" w:color="auto"/>
            </w:tcBorders>
          </w:tcPr>
          <w:p w14:paraId="4F7C07BB" w14:textId="77777777" w:rsidR="00970319" w:rsidRPr="00B06F7A" w:rsidRDefault="00970319" w:rsidP="00970319">
            <w:pPr>
              <w:pStyle w:val="TAL"/>
              <w:rPr>
                <w:rFonts w:cs="Arial"/>
                <w:szCs w:val="18"/>
              </w:rPr>
            </w:pPr>
          </w:p>
        </w:tc>
      </w:tr>
      <w:tr w:rsidR="00970319" w:rsidRPr="00B06F7A" w14:paraId="40FA5E2B" w14:textId="77777777" w:rsidTr="00FE214F">
        <w:trPr>
          <w:jc w:val="center"/>
        </w:trPr>
        <w:tc>
          <w:tcPr>
            <w:tcW w:w="2748" w:type="dxa"/>
            <w:tcBorders>
              <w:top w:val="single" w:sz="4" w:space="0" w:color="auto"/>
              <w:left w:val="single" w:sz="4" w:space="0" w:color="auto"/>
              <w:bottom w:val="single" w:sz="4" w:space="0" w:color="auto"/>
              <w:right w:val="single" w:sz="4" w:space="0" w:color="auto"/>
            </w:tcBorders>
          </w:tcPr>
          <w:p w14:paraId="3F5620D3" w14:textId="77777777" w:rsidR="00970319" w:rsidRPr="00B06F7A" w:rsidRDefault="00970319" w:rsidP="00970319">
            <w:pPr>
              <w:pStyle w:val="TAL"/>
            </w:pPr>
            <w:r w:rsidRPr="00B06F7A">
              <w:t>Kausf</w:t>
            </w:r>
          </w:p>
        </w:tc>
        <w:tc>
          <w:tcPr>
            <w:tcW w:w="1497" w:type="dxa"/>
            <w:tcBorders>
              <w:top w:val="single" w:sz="4" w:space="0" w:color="auto"/>
              <w:left w:val="single" w:sz="4" w:space="0" w:color="auto"/>
              <w:bottom w:val="single" w:sz="4" w:space="0" w:color="auto"/>
              <w:right w:val="single" w:sz="4" w:space="0" w:color="auto"/>
            </w:tcBorders>
          </w:tcPr>
          <w:p w14:paraId="66360250" w14:textId="77777777" w:rsidR="00970319" w:rsidRPr="00B06F7A" w:rsidRDefault="00970319" w:rsidP="00970319">
            <w:pPr>
              <w:pStyle w:val="TAL"/>
            </w:pPr>
            <w:r w:rsidRPr="00B06F7A">
              <w:t>6.3.6.3.2</w:t>
            </w:r>
          </w:p>
        </w:tc>
        <w:tc>
          <w:tcPr>
            <w:tcW w:w="4929" w:type="dxa"/>
            <w:tcBorders>
              <w:top w:val="single" w:sz="4" w:space="0" w:color="auto"/>
              <w:left w:val="single" w:sz="4" w:space="0" w:color="auto"/>
              <w:bottom w:val="single" w:sz="4" w:space="0" w:color="auto"/>
              <w:right w:val="single" w:sz="4" w:space="0" w:color="auto"/>
            </w:tcBorders>
          </w:tcPr>
          <w:p w14:paraId="410391BA" w14:textId="77777777" w:rsidR="00970319" w:rsidRPr="00B06F7A" w:rsidRDefault="00970319" w:rsidP="00970319">
            <w:pPr>
              <w:pStyle w:val="TAL"/>
              <w:rPr>
                <w:rFonts w:cs="Arial"/>
                <w:szCs w:val="18"/>
              </w:rPr>
            </w:pPr>
          </w:p>
        </w:tc>
      </w:tr>
      <w:tr w:rsidR="00970319" w:rsidRPr="00B06F7A" w14:paraId="6C799ED4" w14:textId="77777777" w:rsidTr="00FE214F">
        <w:trPr>
          <w:jc w:val="center"/>
        </w:trPr>
        <w:tc>
          <w:tcPr>
            <w:tcW w:w="2748" w:type="dxa"/>
            <w:tcBorders>
              <w:top w:val="single" w:sz="4" w:space="0" w:color="auto"/>
              <w:left w:val="single" w:sz="4" w:space="0" w:color="auto"/>
              <w:bottom w:val="single" w:sz="4" w:space="0" w:color="auto"/>
              <w:right w:val="single" w:sz="4" w:space="0" w:color="auto"/>
            </w:tcBorders>
          </w:tcPr>
          <w:p w14:paraId="5FFB6A0A" w14:textId="77777777" w:rsidR="00970319" w:rsidRPr="00B06F7A" w:rsidRDefault="00970319" w:rsidP="00970319">
            <w:pPr>
              <w:pStyle w:val="TAL"/>
            </w:pPr>
            <w:r w:rsidRPr="00B06F7A">
              <w:t>Rand</w:t>
            </w:r>
          </w:p>
        </w:tc>
        <w:tc>
          <w:tcPr>
            <w:tcW w:w="1497" w:type="dxa"/>
            <w:tcBorders>
              <w:top w:val="single" w:sz="4" w:space="0" w:color="auto"/>
              <w:left w:val="single" w:sz="4" w:space="0" w:color="auto"/>
              <w:bottom w:val="single" w:sz="4" w:space="0" w:color="auto"/>
              <w:right w:val="single" w:sz="4" w:space="0" w:color="auto"/>
            </w:tcBorders>
          </w:tcPr>
          <w:p w14:paraId="4B1FFA58" w14:textId="77777777" w:rsidR="00970319" w:rsidRPr="00B06F7A" w:rsidRDefault="00970319" w:rsidP="00970319">
            <w:pPr>
              <w:pStyle w:val="TAL"/>
            </w:pPr>
            <w:r w:rsidRPr="00B06F7A">
              <w:t>6.3.6.3.2</w:t>
            </w:r>
          </w:p>
        </w:tc>
        <w:tc>
          <w:tcPr>
            <w:tcW w:w="4929" w:type="dxa"/>
            <w:tcBorders>
              <w:top w:val="single" w:sz="4" w:space="0" w:color="auto"/>
              <w:left w:val="single" w:sz="4" w:space="0" w:color="auto"/>
              <w:bottom w:val="single" w:sz="4" w:space="0" w:color="auto"/>
              <w:right w:val="single" w:sz="4" w:space="0" w:color="auto"/>
            </w:tcBorders>
          </w:tcPr>
          <w:p w14:paraId="24D3CD59" w14:textId="77777777" w:rsidR="00970319" w:rsidRPr="00B06F7A" w:rsidRDefault="00970319" w:rsidP="00970319">
            <w:pPr>
              <w:pStyle w:val="TAL"/>
              <w:rPr>
                <w:rFonts w:cs="Arial"/>
                <w:szCs w:val="18"/>
              </w:rPr>
            </w:pPr>
          </w:p>
        </w:tc>
      </w:tr>
      <w:tr w:rsidR="00970319" w:rsidRPr="00B06F7A" w14:paraId="6B8406D9" w14:textId="77777777" w:rsidTr="00FE214F">
        <w:trPr>
          <w:jc w:val="center"/>
        </w:trPr>
        <w:tc>
          <w:tcPr>
            <w:tcW w:w="2748" w:type="dxa"/>
            <w:tcBorders>
              <w:top w:val="single" w:sz="4" w:space="0" w:color="auto"/>
              <w:left w:val="single" w:sz="4" w:space="0" w:color="auto"/>
              <w:bottom w:val="single" w:sz="4" w:space="0" w:color="auto"/>
              <w:right w:val="single" w:sz="4" w:space="0" w:color="auto"/>
            </w:tcBorders>
          </w:tcPr>
          <w:p w14:paraId="10CF2082" w14:textId="77777777" w:rsidR="00970319" w:rsidRPr="00B06F7A" w:rsidRDefault="00970319" w:rsidP="00970319">
            <w:pPr>
              <w:pStyle w:val="TAL"/>
            </w:pPr>
            <w:r w:rsidRPr="00B06F7A">
              <w:t>ServingNetworkName</w:t>
            </w:r>
          </w:p>
        </w:tc>
        <w:tc>
          <w:tcPr>
            <w:tcW w:w="1497" w:type="dxa"/>
            <w:tcBorders>
              <w:top w:val="single" w:sz="4" w:space="0" w:color="auto"/>
              <w:left w:val="single" w:sz="4" w:space="0" w:color="auto"/>
              <w:bottom w:val="single" w:sz="4" w:space="0" w:color="auto"/>
              <w:right w:val="single" w:sz="4" w:space="0" w:color="auto"/>
            </w:tcBorders>
          </w:tcPr>
          <w:p w14:paraId="751EC782" w14:textId="77777777" w:rsidR="00970319" w:rsidRPr="00B06F7A" w:rsidRDefault="00970319" w:rsidP="00970319">
            <w:pPr>
              <w:pStyle w:val="TAL"/>
            </w:pPr>
            <w:r w:rsidRPr="00B06F7A">
              <w:t>6.3.6.3.2</w:t>
            </w:r>
          </w:p>
        </w:tc>
        <w:tc>
          <w:tcPr>
            <w:tcW w:w="4929" w:type="dxa"/>
            <w:tcBorders>
              <w:top w:val="single" w:sz="4" w:space="0" w:color="auto"/>
              <w:left w:val="single" w:sz="4" w:space="0" w:color="auto"/>
              <w:bottom w:val="single" w:sz="4" w:space="0" w:color="auto"/>
              <w:right w:val="single" w:sz="4" w:space="0" w:color="auto"/>
            </w:tcBorders>
          </w:tcPr>
          <w:p w14:paraId="38D8AD7B" w14:textId="77777777" w:rsidR="00970319" w:rsidRPr="00B06F7A" w:rsidRDefault="00970319" w:rsidP="00970319">
            <w:pPr>
              <w:pStyle w:val="TAL"/>
              <w:rPr>
                <w:rFonts w:cs="Arial"/>
                <w:szCs w:val="18"/>
              </w:rPr>
            </w:pPr>
          </w:p>
        </w:tc>
      </w:tr>
      <w:tr w:rsidR="00970319" w:rsidRPr="00B06F7A" w14:paraId="3951EB84" w14:textId="77777777" w:rsidTr="00FE214F">
        <w:trPr>
          <w:jc w:val="center"/>
        </w:trPr>
        <w:tc>
          <w:tcPr>
            <w:tcW w:w="2748" w:type="dxa"/>
            <w:tcBorders>
              <w:top w:val="single" w:sz="4" w:space="0" w:color="auto"/>
              <w:left w:val="single" w:sz="4" w:space="0" w:color="auto"/>
              <w:bottom w:val="single" w:sz="4" w:space="0" w:color="auto"/>
              <w:right w:val="single" w:sz="4" w:space="0" w:color="auto"/>
            </w:tcBorders>
          </w:tcPr>
          <w:p w14:paraId="43079164" w14:textId="77777777" w:rsidR="00970319" w:rsidRPr="00B06F7A" w:rsidRDefault="00970319" w:rsidP="00970319">
            <w:pPr>
              <w:pStyle w:val="TAL"/>
            </w:pPr>
            <w:r w:rsidRPr="00B06F7A">
              <w:t>Success</w:t>
            </w:r>
          </w:p>
        </w:tc>
        <w:tc>
          <w:tcPr>
            <w:tcW w:w="1497" w:type="dxa"/>
            <w:tcBorders>
              <w:top w:val="single" w:sz="4" w:space="0" w:color="auto"/>
              <w:left w:val="single" w:sz="4" w:space="0" w:color="auto"/>
              <w:bottom w:val="single" w:sz="4" w:space="0" w:color="auto"/>
              <w:right w:val="single" w:sz="4" w:space="0" w:color="auto"/>
            </w:tcBorders>
          </w:tcPr>
          <w:p w14:paraId="14618C29" w14:textId="77777777" w:rsidR="00970319" w:rsidRPr="00B06F7A" w:rsidRDefault="00970319" w:rsidP="00970319">
            <w:pPr>
              <w:pStyle w:val="TAL"/>
            </w:pPr>
            <w:r w:rsidRPr="00B06F7A">
              <w:t>6.3.6.3.2</w:t>
            </w:r>
          </w:p>
        </w:tc>
        <w:tc>
          <w:tcPr>
            <w:tcW w:w="4929" w:type="dxa"/>
            <w:tcBorders>
              <w:top w:val="single" w:sz="4" w:space="0" w:color="auto"/>
              <w:left w:val="single" w:sz="4" w:space="0" w:color="auto"/>
              <w:bottom w:val="single" w:sz="4" w:space="0" w:color="auto"/>
              <w:right w:val="single" w:sz="4" w:space="0" w:color="auto"/>
            </w:tcBorders>
          </w:tcPr>
          <w:p w14:paraId="7D4ACAC5" w14:textId="77777777" w:rsidR="00970319" w:rsidRPr="00B06F7A" w:rsidRDefault="00970319" w:rsidP="00970319">
            <w:pPr>
              <w:pStyle w:val="TAL"/>
              <w:rPr>
                <w:rFonts w:cs="Arial"/>
                <w:szCs w:val="18"/>
              </w:rPr>
            </w:pPr>
          </w:p>
        </w:tc>
      </w:tr>
      <w:tr w:rsidR="00970319" w:rsidRPr="00B06F7A" w14:paraId="02492A30" w14:textId="77777777" w:rsidTr="00FE214F">
        <w:trPr>
          <w:jc w:val="center"/>
        </w:trPr>
        <w:tc>
          <w:tcPr>
            <w:tcW w:w="2748" w:type="dxa"/>
            <w:tcBorders>
              <w:top w:val="single" w:sz="4" w:space="0" w:color="auto"/>
              <w:left w:val="single" w:sz="4" w:space="0" w:color="auto"/>
              <w:bottom w:val="single" w:sz="4" w:space="0" w:color="auto"/>
              <w:right w:val="single" w:sz="4" w:space="0" w:color="auto"/>
            </w:tcBorders>
          </w:tcPr>
          <w:p w14:paraId="16C4FBDA" w14:textId="77777777" w:rsidR="00970319" w:rsidRPr="00B06F7A" w:rsidRDefault="00970319" w:rsidP="00970319">
            <w:pPr>
              <w:pStyle w:val="TAL"/>
            </w:pPr>
            <w:r w:rsidRPr="00B06F7A">
              <w:t>Xres</w:t>
            </w:r>
          </w:p>
        </w:tc>
        <w:tc>
          <w:tcPr>
            <w:tcW w:w="1497" w:type="dxa"/>
            <w:tcBorders>
              <w:top w:val="single" w:sz="4" w:space="0" w:color="auto"/>
              <w:left w:val="single" w:sz="4" w:space="0" w:color="auto"/>
              <w:bottom w:val="single" w:sz="4" w:space="0" w:color="auto"/>
              <w:right w:val="single" w:sz="4" w:space="0" w:color="auto"/>
            </w:tcBorders>
          </w:tcPr>
          <w:p w14:paraId="1DFE85F5" w14:textId="77777777" w:rsidR="00970319" w:rsidRPr="00B06F7A" w:rsidRDefault="00970319" w:rsidP="00970319">
            <w:pPr>
              <w:pStyle w:val="TAL"/>
            </w:pPr>
            <w:r w:rsidRPr="00B06F7A">
              <w:t>6.3.6.3.2</w:t>
            </w:r>
          </w:p>
        </w:tc>
        <w:tc>
          <w:tcPr>
            <w:tcW w:w="4929" w:type="dxa"/>
            <w:tcBorders>
              <w:top w:val="single" w:sz="4" w:space="0" w:color="auto"/>
              <w:left w:val="single" w:sz="4" w:space="0" w:color="auto"/>
              <w:bottom w:val="single" w:sz="4" w:space="0" w:color="auto"/>
              <w:right w:val="single" w:sz="4" w:space="0" w:color="auto"/>
            </w:tcBorders>
          </w:tcPr>
          <w:p w14:paraId="4865BE7A" w14:textId="77777777" w:rsidR="00970319" w:rsidRPr="00B06F7A" w:rsidRDefault="00970319" w:rsidP="00970319">
            <w:pPr>
              <w:pStyle w:val="TAL"/>
              <w:rPr>
                <w:rFonts w:cs="Arial"/>
                <w:szCs w:val="18"/>
              </w:rPr>
            </w:pPr>
          </w:p>
        </w:tc>
      </w:tr>
      <w:tr w:rsidR="00970319" w:rsidRPr="00B06F7A" w14:paraId="153FC66F" w14:textId="77777777" w:rsidTr="00FE214F">
        <w:trPr>
          <w:jc w:val="center"/>
        </w:trPr>
        <w:tc>
          <w:tcPr>
            <w:tcW w:w="2748" w:type="dxa"/>
            <w:tcBorders>
              <w:top w:val="single" w:sz="4" w:space="0" w:color="auto"/>
              <w:left w:val="single" w:sz="4" w:space="0" w:color="auto"/>
              <w:bottom w:val="single" w:sz="4" w:space="0" w:color="auto"/>
              <w:right w:val="single" w:sz="4" w:space="0" w:color="auto"/>
            </w:tcBorders>
          </w:tcPr>
          <w:p w14:paraId="4BE41B13" w14:textId="77777777" w:rsidR="00970319" w:rsidRPr="00B06F7A" w:rsidRDefault="00970319" w:rsidP="00970319">
            <w:pPr>
              <w:pStyle w:val="TAL"/>
            </w:pPr>
            <w:r w:rsidRPr="00B06F7A">
              <w:t>XresStar</w:t>
            </w:r>
          </w:p>
        </w:tc>
        <w:tc>
          <w:tcPr>
            <w:tcW w:w="1497" w:type="dxa"/>
            <w:tcBorders>
              <w:top w:val="single" w:sz="4" w:space="0" w:color="auto"/>
              <w:left w:val="single" w:sz="4" w:space="0" w:color="auto"/>
              <w:bottom w:val="single" w:sz="4" w:space="0" w:color="auto"/>
              <w:right w:val="single" w:sz="4" w:space="0" w:color="auto"/>
            </w:tcBorders>
          </w:tcPr>
          <w:p w14:paraId="08EF851F" w14:textId="77777777" w:rsidR="00970319" w:rsidRPr="00B06F7A" w:rsidRDefault="00970319" w:rsidP="00970319">
            <w:pPr>
              <w:pStyle w:val="TAL"/>
            </w:pPr>
            <w:r w:rsidRPr="00B06F7A">
              <w:t>6.3.6.3.2</w:t>
            </w:r>
          </w:p>
        </w:tc>
        <w:tc>
          <w:tcPr>
            <w:tcW w:w="4929" w:type="dxa"/>
            <w:tcBorders>
              <w:top w:val="single" w:sz="4" w:space="0" w:color="auto"/>
              <w:left w:val="single" w:sz="4" w:space="0" w:color="auto"/>
              <w:bottom w:val="single" w:sz="4" w:space="0" w:color="auto"/>
              <w:right w:val="single" w:sz="4" w:space="0" w:color="auto"/>
            </w:tcBorders>
          </w:tcPr>
          <w:p w14:paraId="67D298E0" w14:textId="77777777" w:rsidR="00970319" w:rsidRPr="00B06F7A" w:rsidRDefault="00970319" w:rsidP="00970319">
            <w:pPr>
              <w:pStyle w:val="TAL"/>
              <w:rPr>
                <w:rFonts w:cs="Arial"/>
                <w:szCs w:val="18"/>
              </w:rPr>
            </w:pPr>
          </w:p>
        </w:tc>
      </w:tr>
      <w:tr w:rsidR="00970319" w:rsidRPr="00B06F7A" w14:paraId="699F1707" w14:textId="77777777" w:rsidTr="00FE214F">
        <w:trPr>
          <w:jc w:val="center"/>
        </w:trPr>
        <w:tc>
          <w:tcPr>
            <w:tcW w:w="2748" w:type="dxa"/>
            <w:tcBorders>
              <w:top w:val="single" w:sz="4" w:space="0" w:color="auto"/>
              <w:left w:val="single" w:sz="4" w:space="0" w:color="auto"/>
              <w:bottom w:val="single" w:sz="4" w:space="0" w:color="auto"/>
              <w:right w:val="single" w:sz="4" w:space="0" w:color="auto"/>
            </w:tcBorders>
          </w:tcPr>
          <w:p w14:paraId="4AAC49DE" w14:textId="77777777" w:rsidR="00970319" w:rsidRPr="00B06F7A" w:rsidRDefault="00970319" w:rsidP="00970319">
            <w:pPr>
              <w:pStyle w:val="TAL"/>
            </w:pPr>
            <w:r w:rsidRPr="00B06F7A">
              <w:t>AuthenticatedInd</w:t>
            </w:r>
          </w:p>
        </w:tc>
        <w:tc>
          <w:tcPr>
            <w:tcW w:w="1497" w:type="dxa"/>
            <w:tcBorders>
              <w:top w:val="single" w:sz="4" w:space="0" w:color="auto"/>
              <w:left w:val="single" w:sz="4" w:space="0" w:color="auto"/>
              <w:bottom w:val="single" w:sz="4" w:space="0" w:color="auto"/>
              <w:right w:val="single" w:sz="4" w:space="0" w:color="auto"/>
            </w:tcBorders>
          </w:tcPr>
          <w:p w14:paraId="4E9AB6AB" w14:textId="77777777" w:rsidR="00970319" w:rsidRPr="00B06F7A" w:rsidRDefault="00970319" w:rsidP="00970319">
            <w:pPr>
              <w:pStyle w:val="TAL"/>
            </w:pPr>
            <w:r w:rsidRPr="00B06F7A">
              <w:t>6.3.6.3.2</w:t>
            </w:r>
          </w:p>
        </w:tc>
        <w:tc>
          <w:tcPr>
            <w:tcW w:w="4929" w:type="dxa"/>
            <w:tcBorders>
              <w:top w:val="single" w:sz="4" w:space="0" w:color="auto"/>
              <w:left w:val="single" w:sz="4" w:space="0" w:color="auto"/>
              <w:bottom w:val="single" w:sz="4" w:space="0" w:color="auto"/>
              <w:right w:val="single" w:sz="4" w:space="0" w:color="auto"/>
            </w:tcBorders>
          </w:tcPr>
          <w:p w14:paraId="205EA2FA" w14:textId="77777777" w:rsidR="00970319" w:rsidRPr="00B06F7A" w:rsidRDefault="00970319" w:rsidP="00970319">
            <w:pPr>
              <w:pStyle w:val="TAL"/>
              <w:rPr>
                <w:rFonts w:cs="Arial"/>
                <w:szCs w:val="18"/>
              </w:rPr>
            </w:pPr>
          </w:p>
        </w:tc>
      </w:tr>
      <w:tr w:rsidR="00970319" w:rsidRPr="00B06F7A" w14:paraId="1E73B6FF" w14:textId="77777777" w:rsidTr="00FE214F">
        <w:trPr>
          <w:jc w:val="center"/>
        </w:trPr>
        <w:tc>
          <w:tcPr>
            <w:tcW w:w="2748" w:type="dxa"/>
            <w:tcBorders>
              <w:top w:val="single" w:sz="4" w:space="0" w:color="auto"/>
              <w:left w:val="single" w:sz="4" w:space="0" w:color="auto"/>
              <w:bottom w:val="single" w:sz="4" w:space="0" w:color="auto"/>
              <w:right w:val="single" w:sz="4" w:space="0" w:color="auto"/>
            </w:tcBorders>
          </w:tcPr>
          <w:p w14:paraId="174348F4" w14:textId="77777777" w:rsidR="00970319" w:rsidRPr="00B06F7A" w:rsidRDefault="00970319" w:rsidP="00970319">
            <w:pPr>
              <w:pStyle w:val="TAL"/>
            </w:pPr>
            <w:r w:rsidRPr="00B06F7A">
              <w:t>ConfidentialityKey</w:t>
            </w:r>
          </w:p>
        </w:tc>
        <w:tc>
          <w:tcPr>
            <w:tcW w:w="1497" w:type="dxa"/>
            <w:tcBorders>
              <w:top w:val="single" w:sz="4" w:space="0" w:color="auto"/>
              <w:left w:val="single" w:sz="4" w:space="0" w:color="auto"/>
              <w:bottom w:val="single" w:sz="4" w:space="0" w:color="auto"/>
              <w:right w:val="single" w:sz="4" w:space="0" w:color="auto"/>
            </w:tcBorders>
          </w:tcPr>
          <w:p w14:paraId="0B527137" w14:textId="77777777" w:rsidR="00970319" w:rsidRPr="00B06F7A" w:rsidRDefault="00970319" w:rsidP="00970319">
            <w:pPr>
              <w:pStyle w:val="TAL"/>
            </w:pPr>
            <w:r w:rsidRPr="00B06F7A">
              <w:t>6.3.6.3.2</w:t>
            </w:r>
          </w:p>
        </w:tc>
        <w:tc>
          <w:tcPr>
            <w:tcW w:w="4929" w:type="dxa"/>
            <w:tcBorders>
              <w:top w:val="single" w:sz="4" w:space="0" w:color="auto"/>
              <w:left w:val="single" w:sz="4" w:space="0" w:color="auto"/>
              <w:bottom w:val="single" w:sz="4" w:space="0" w:color="auto"/>
              <w:right w:val="single" w:sz="4" w:space="0" w:color="auto"/>
            </w:tcBorders>
          </w:tcPr>
          <w:p w14:paraId="74CE03C6" w14:textId="77777777" w:rsidR="00970319" w:rsidRPr="00B06F7A" w:rsidRDefault="00970319" w:rsidP="00970319">
            <w:pPr>
              <w:pStyle w:val="TAL"/>
              <w:rPr>
                <w:rFonts w:cs="Arial"/>
                <w:szCs w:val="18"/>
              </w:rPr>
            </w:pPr>
          </w:p>
        </w:tc>
      </w:tr>
      <w:tr w:rsidR="00970319" w:rsidRPr="00B06F7A" w14:paraId="071D51E3" w14:textId="77777777" w:rsidTr="00FE214F">
        <w:trPr>
          <w:jc w:val="center"/>
        </w:trPr>
        <w:tc>
          <w:tcPr>
            <w:tcW w:w="2748" w:type="dxa"/>
            <w:tcBorders>
              <w:top w:val="single" w:sz="4" w:space="0" w:color="auto"/>
              <w:left w:val="single" w:sz="4" w:space="0" w:color="auto"/>
              <w:bottom w:val="single" w:sz="4" w:space="0" w:color="auto"/>
              <w:right w:val="single" w:sz="4" w:space="0" w:color="auto"/>
            </w:tcBorders>
          </w:tcPr>
          <w:p w14:paraId="5840160C" w14:textId="77777777" w:rsidR="00970319" w:rsidRPr="00B06F7A" w:rsidRDefault="00970319" w:rsidP="00970319">
            <w:pPr>
              <w:pStyle w:val="TAL"/>
            </w:pPr>
            <w:r w:rsidRPr="00B06F7A">
              <w:t>IntegrityKey</w:t>
            </w:r>
          </w:p>
        </w:tc>
        <w:tc>
          <w:tcPr>
            <w:tcW w:w="1497" w:type="dxa"/>
            <w:tcBorders>
              <w:top w:val="single" w:sz="4" w:space="0" w:color="auto"/>
              <w:left w:val="single" w:sz="4" w:space="0" w:color="auto"/>
              <w:bottom w:val="single" w:sz="4" w:space="0" w:color="auto"/>
              <w:right w:val="single" w:sz="4" w:space="0" w:color="auto"/>
            </w:tcBorders>
          </w:tcPr>
          <w:p w14:paraId="2D9ABA27" w14:textId="77777777" w:rsidR="00970319" w:rsidRPr="00B06F7A" w:rsidRDefault="00970319" w:rsidP="00970319">
            <w:pPr>
              <w:pStyle w:val="TAL"/>
            </w:pPr>
            <w:r w:rsidRPr="00B06F7A">
              <w:t>6.3.6.3.2</w:t>
            </w:r>
          </w:p>
        </w:tc>
        <w:tc>
          <w:tcPr>
            <w:tcW w:w="4929" w:type="dxa"/>
            <w:tcBorders>
              <w:top w:val="single" w:sz="4" w:space="0" w:color="auto"/>
              <w:left w:val="single" w:sz="4" w:space="0" w:color="auto"/>
              <w:bottom w:val="single" w:sz="4" w:space="0" w:color="auto"/>
              <w:right w:val="single" w:sz="4" w:space="0" w:color="auto"/>
            </w:tcBorders>
          </w:tcPr>
          <w:p w14:paraId="23E4444F" w14:textId="77777777" w:rsidR="00970319" w:rsidRPr="00B06F7A" w:rsidRDefault="00970319" w:rsidP="00970319">
            <w:pPr>
              <w:pStyle w:val="TAL"/>
              <w:rPr>
                <w:rFonts w:cs="Arial"/>
                <w:szCs w:val="18"/>
              </w:rPr>
            </w:pPr>
          </w:p>
        </w:tc>
      </w:tr>
      <w:tr w:rsidR="00970319" w:rsidRPr="00B06F7A" w14:paraId="16956E7C" w14:textId="77777777" w:rsidTr="00FE214F">
        <w:trPr>
          <w:jc w:val="center"/>
        </w:trPr>
        <w:tc>
          <w:tcPr>
            <w:tcW w:w="2748" w:type="dxa"/>
            <w:tcBorders>
              <w:top w:val="single" w:sz="4" w:space="0" w:color="auto"/>
              <w:left w:val="single" w:sz="4" w:space="0" w:color="auto"/>
              <w:bottom w:val="single" w:sz="4" w:space="0" w:color="auto"/>
              <w:right w:val="single" w:sz="4" w:space="0" w:color="auto"/>
            </w:tcBorders>
          </w:tcPr>
          <w:p w14:paraId="0ADB1403" w14:textId="77777777" w:rsidR="00970319" w:rsidRPr="00B06F7A" w:rsidRDefault="00970319" w:rsidP="00970319">
            <w:pPr>
              <w:pStyle w:val="TAL"/>
            </w:pPr>
            <w:r w:rsidRPr="00B06F7A">
              <w:t>Kasme</w:t>
            </w:r>
          </w:p>
        </w:tc>
        <w:tc>
          <w:tcPr>
            <w:tcW w:w="1497" w:type="dxa"/>
            <w:tcBorders>
              <w:top w:val="single" w:sz="4" w:space="0" w:color="auto"/>
              <w:left w:val="single" w:sz="4" w:space="0" w:color="auto"/>
              <w:bottom w:val="single" w:sz="4" w:space="0" w:color="auto"/>
              <w:right w:val="single" w:sz="4" w:space="0" w:color="auto"/>
            </w:tcBorders>
          </w:tcPr>
          <w:p w14:paraId="119B6074" w14:textId="77777777" w:rsidR="00970319" w:rsidRPr="00B06F7A" w:rsidRDefault="00970319" w:rsidP="00970319">
            <w:pPr>
              <w:pStyle w:val="TAL"/>
            </w:pPr>
            <w:r w:rsidRPr="00B06F7A">
              <w:t>6.3.6.3.2</w:t>
            </w:r>
          </w:p>
        </w:tc>
        <w:tc>
          <w:tcPr>
            <w:tcW w:w="4929" w:type="dxa"/>
            <w:tcBorders>
              <w:top w:val="single" w:sz="4" w:space="0" w:color="auto"/>
              <w:left w:val="single" w:sz="4" w:space="0" w:color="auto"/>
              <w:bottom w:val="single" w:sz="4" w:space="0" w:color="auto"/>
              <w:right w:val="single" w:sz="4" w:space="0" w:color="auto"/>
            </w:tcBorders>
          </w:tcPr>
          <w:p w14:paraId="10CFFFCF" w14:textId="77777777" w:rsidR="00970319" w:rsidRPr="00B06F7A" w:rsidRDefault="00970319" w:rsidP="00970319">
            <w:pPr>
              <w:pStyle w:val="TAL"/>
              <w:rPr>
                <w:rFonts w:cs="Arial"/>
                <w:szCs w:val="18"/>
              </w:rPr>
            </w:pPr>
          </w:p>
        </w:tc>
      </w:tr>
      <w:tr w:rsidR="00970319" w:rsidRPr="00B06F7A" w14:paraId="2BF9EB8E" w14:textId="77777777" w:rsidTr="00FE214F">
        <w:trPr>
          <w:jc w:val="center"/>
        </w:trPr>
        <w:tc>
          <w:tcPr>
            <w:tcW w:w="2748" w:type="dxa"/>
            <w:tcBorders>
              <w:top w:val="single" w:sz="4" w:space="0" w:color="auto"/>
              <w:left w:val="single" w:sz="4" w:space="0" w:color="auto"/>
              <w:bottom w:val="single" w:sz="4" w:space="0" w:color="auto"/>
              <w:right w:val="single" w:sz="4" w:space="0" w:color="auto"/>
            </w:tcBorders>
          </w:tcPr>
          <w:p w14:paraId="7DBC4D0E" w14:textId="77777777" w:rsidR="00970319" w:rsidRPr="00B06F7A" w:rsidRDefault="00970319" w:rsidP="00970319">
            <w:pPr>
              <w:pStyle w:val="TAL"/>
            </w:pPr>
            <w:r w:rsidRPr="00B06F7A">
              <w:t>NumOfRequestedVectors</w:t>
            </w:r>
          </w:p>
        </w:tc>
        <w:tc>
          <w:tcPr>
            <w:tcW w:w="1497" w:type="dxa"/>
            <w:tcBorders>
              <w:top w:val="single" w:sz="4" w:space="0" w:color="auto"/>
              <w:left w:val="single" w:sz="4" w:space="0" w:color="auto"/>
              <w:bottom w:val="single" w:sz="4" w:space="0" w:color="auto"/>
              <w:right w:val="single" w:sz="4" w:space="0" w:color="auto"/>
            </w:tcBorders>
          </w:tcPr>
          <w:p w14:paraId="3BE51343" w14:textId="77777777" w:rsidR="00970319" w:rsidRPr="00B06F7A" w:rsidRDefault="00970319" w:rsidP="00970319">
            <w:pPr>
              <w:pStyle w:val="TAL"/>
            </w:pPr>
            <w:r w:rsidRPr="00B06F7A">
              <w:t>6.3.6.3.2</w:t>
            </w:r>
          </w:p>
        </w:tc>
        <w:tc>
          <w:tcPr>
            <w:tcW w:w="4929" w:type="dxa"/>
            <w:tcBorders>
              <w:top w:val="single" w:sz="4" w:space="0" w:color="auto"/>
              <w:left w:val="single" w:sz="4" w:space="0" w:color="auto"/>
              <w:bottom w:val="single" w:sz="4" w:space="0" w:color="auto"/>
              <w:right w:val="single" w:sz="4" w:space="0" w:color="auto"/>
            </w:tcBorders>
          </w:tcPr>
          <w:p w14:paraId="5E20D0DF" w14:textId="77777777" w:rsidR="00970319" w:rsidRPr="00B06F7A" w:rsidRDefault="00970319" w:rsidP="00970319">
            <w:pPr>
              <w:pStyle w:val="TAL"/>
              <w:rPr>
                <w:rFonts w:cs="Arial"/>
                <w:szCs w:val="18"/>
              </w:rPr>
            </w:pPr>
          </w:p>
        </w:tc>
      </w:tr>
      <w:tr w:rsidR="00970319" w:rsidRPr="00B06F7A" w14:paraId="5C8DB37B" w14:textId="77777777" w:rsidTr="00FE214F">
        <w:trPr>
          <w:jc w:val="center"/>
        </w:trPr>
        <w:tc>
          <w:tcPr>
            <w:tcW w:w="2748" w:type="dxa"/>
            <w:tcBorders>
              <w:top w:val="single" w:sz="4" w:space="0" w:color="auto"/>
              <w:left w:val="single" w:sz="4" w:space="0" w:color="auto"/>
              <w:bottom w:val="single" w:sz="4" w:space="0" w:color="auto"/>
              <w:right w:val="single" w:sz="4" w:space="0" w:color="auto"/>
            </w:tcBorders>
          </w:tcPr>
          <w:p w14:paraId="2DCE79AF" w14:textId="77777777" w:rsidR="00970319" w:rsidRPr="00B06F7A" w:rsidRDefault="00970319" w:rsidP="00970319">
            <w:pPr>
              <w:pStyle w:val="TAL"/>
            </w:pPr>
            <w:r w:rsidRPr="00B06F7A">
              <w:t>Autn</w:t>
            </w:r>
          </w:p>
        </w:tc>
        <w:tc>
          <w:tcPr>
            <w:tcW w:w="1497" w:type="dxa"/>
            <w:tcBorders>
              <w:top w:val="single" w:sz="4" w:space="0" w:color="auto"/>
              <w:left w:val="single" w:sz="4" w:space="0" w:color="auto"/>
              <w:bottom w:val="single" w:sz="4" w:space="0" w:color="auto"/>
              <w:right w:val="single" w:sz="4" w:space="0" w:color="auto"/>
            </w:tcBorders>
          </w:tcPr>
          <w:p w14:paraId="651EF2E8" w14:textId="77777777" w:rsidR="00970319" w:rsidRPr="00B06F7A" w:rsidRDefault="00970319" w:rsidP="00970319">
            <w:pPr>
              <w:pStyle w:val="TAL"/>
            </w:pPr>
            <w:r w:rsidRPr="00B06F7A">
              <w:t>6.3.6.3.2</w:t>
            </w:r>
          </w:p>
        </w:tc>
        <w:tc>
          <w:tcPr>
            <w:tcW w:w="4929" w:type="dxa"/>
            <w:tcBorders>
              <w:top w:val="single" w:sz="4" w:space="0" w:color="auto"/>
              <w:left w:val="single" w:sz="4" w:space="0" w:color="auto"/>
              <w:bottom w:val="single" w:sz="4" w:space="0" w:color="auto"/>
              <w:right w:val="single" w:sz="4" w:space="0" w:color="auto"/>
            </w:tcBorders>
          </w:tcPr>
          <w:p w14:paraId="6F59A14B" w14:textId="77777777" w:rsidR="00970319" w:rsidRPr="00B06F7A" w:rsidRDefault="00970319" w:rsidP="00970319">
            <w:pPr>
              <w:pStyle w:val="TAL"/>
              <w:rPr>
                <w:rFonts w:cs="Arial"/>
                <w:szCs w:val="18"/>
              </w:rPr>
            </w:pPr>
          </w:p>
        </w:tc>
      </w:tr>
      <w:tr w:rsidR="00970319" w:rsidRPr="00B06F7A" w14:paraId="24182EC0" w14:textId="77777777" w:rsidTr="00FE214F">
        <w:trPr>
          <w:jc w:val="center"/>
        </w:trPr>
        <w:tc>
          <w:tcPr>
            <w:tcW w:w="2748" w:type="dxa"/>
            <w:tcBorders>
              <w:top w:val="single" w:sz="4" w:space="0" w:color="auto"/>
              <w:left w:val="single" w:sz="4" w:space="0" w:color="auto"/>
              <w:bottom w:val="single" w:sz="4" w:space="0" w:color="auto"/>
              <w:right w:val="single" w:sz="4" w:space="0" w:color="auto"/>
            </w:tcBorders>
          </w:tcPr>
          <w:p w14:paraId="432B4BA0" w14:textId="77777777" w:rsidR="00970319" w:rsidRPr="00B06F7A" w:rsidRDefault="00970319" w:rsidP="00970319">
            <w:pPr>
              <w:pStyle w:val="TAL"/>
            </w:pPr>
            <w:r w:rsidRPr="00B06F7A">
              <w:t>AuthType</w:t>
            </w:r>
          </w:p>
        </w:tc>
        <w:tc>
          <w:tcPr>
            <w:tcW w:w="1497" w:type="dxa"/>
            <w:tcBorders>
              <w:top w:val="single" w:sz="4" w:space="0" w:color="auto"/>
              <w:left w:val="single" w:sz="4" w:space="0" w:color="auto"/>
              <w:bottom w:val="single" w:sz="4" w:space="0" w:color="auto"/>
              <w:right w:val="single" w:sz="4" w:space="0" w:color="auto"/>
            </w:tcBorders>
          </w:tcPr>
          <w:p w14:paraId="6F012013" w14:textId="77777777" w:rsidR="00970319" w:rsidRPr="00B06F7A" w:rsidRDefault="00970319" w:rsidP="00970319">
            <w:pPr>
              <w:pStyle w:val="TAL"/>
            </w:pPr>
            <w:r w:rsidRPr="00B06F7A">
              <w:t>6.3.6.3.3</w:t>
            </w:r>
          </w:p>
        </w:tc>
        <w:tc>
          <w:tcPr>
            <w:tcW w:w="4929" w:type="dxa"/>
            <w:tcBorders>
              <w:top w:val="single" w:sz="4" w:space="0" w:color="auto"/>
              <w:left w:val="single" w:sz="4" w:space="0" w:color="auto"/>
              <w:bottom w:val="single" w:sz="4" w:space="0" w:color="auto"/>
              <w:right w:val="single" w:sz="4" w:space="0" w:color="auto"/>
            </w:tcBorders>
          </w:tcPr>
          <w:p w14:paraId="193868C6" w14:textId="77777777" w:rsidR="00970319" w:rsidRPr="00B06F7A" w:rsidRDefault="00970319" w:rsidP="00970319">
            <w:pPr>
              <w:pStyle w:val="TAL"/>
              <w:rPr>
                <w:rFonts w:cs="Arial"/>
                <w:szCs w:val="18"/>
              </w:rPr>
            </w:pPr>
          </w:p>
        </w:tc>
      </w:tr>
      <w:tr w:rsidR="00970319" w:rsidRPr="00B06F7A" w14:paraId="3A79C4C4" w14:textId="77777777" w:rsidTr="00FE214F">
        <w:trPr>
          <w:jc w:val="center"/>
        </w:trPr>
        <w:tc>
          <w:tcPr>
            <w:tcW w:w="2748" w:type="dxa"/>
            <w:tcBorders>
              <w:top w:val="single" w:sz="4" w:space="0" w:color="auto"/>
              <w:left w:val="single" w:sz="4" w:space="0" w:color="auto"/>
              <w:bottom w:val="single" w:sz="4" w:space="0" w:color="auto"/>
              <w:right w:val="single" w:sz="4" w:space="0" w:color="auto"/>
            </w:tcBorders>
          </w:tcPr>
          <w:p w14:paraId="4EC645C7" w14:textId="77777777" w:rsidR="00970319" w:rsidRPr="00B06F7A" w:rsidRDefault="00970319" w:rsidP="00970319">
            <w:pPr>
              <w:pStyle w:val="TAL"/>
            </w:pPr>
            <w:r w:rsidRPr="00B06F7A">
              <w:t>AvType</w:t>
            </w:r>
          </w:p>
        </w:tc>
        <w:tc>
          <w:tcPr>
            <w:tcW w:w="1497" w:type="dxa"/>
            <w:tcBorders>
              <w:top w:val="single" w:sz="4" w:space="0" w:color="auto"/>
              <w:left w:val="single" w:sz="4" w:space="0" w:color="auto"/>
              <w:bottom w:val="single" w:sz="4" w:space="0" w:color="auto"/>
              <w:right w:val="single" w:sz="4" w:space="0" w:color="auto"/>
            </w:tcBorders>
          </w:tcPr>
          <w:p w14:paraId="276FCED1" w14:textId="77777777" w:rsidR="00970319" w:rsidRPr="00B06F7A" w:rsidRDefault="00970319" w:rsidP="00970319">
            <w:pPr>
              <w:pStyle w:val="TAL"/>
            </w:pPr>
            <w:r w:rsidRPr="00B06F7A">
              <w:t>6.3.6.3.4</w:t>
            </w:r>
          </w:p>
        </w:tc>
        <w:tc>
          <w:tcPr>
            <w:tcW w:w="4929" w:type="dxa"/>
            <w:tcBorders>
              <w:top w:val="single" w:sz="4" w:space="0" w:color="auto"/>
              <w:left w:val="single" w:sz="4" w:space="0" w:color="auto"/>
              <w:bottom w:val="single" w:sz="4" w:space="0" w:color="auto"/>
              <w:right w:val="single" w:sz="4" w:space="0" w:color="auto"/>
            </w:tcBorders>
          </w:tcPr>
          <w:p w14:paraId="075DF482" w14:textId="77777777" w:rsidR="00970319" w:rsidRPr="00B06F7A" w:rsidRDefault="00970319" w:rsidP="00970319">
            <w:pPr>
              <w:pStyle w:val="TAL"/>
              <w:rPr>
                <w:rFonts w:cs="Arial"/>
                <w:szCs w:val="18"/>
              </w:rPr>
            </w:pPr>
          </w:p>
        </w:tc>
      </w:tr>
      <w:tr w:rsidR="00970319" w:rsidRPr="00B06F7A" w14:paraId="213624E4" w14:textId="77777777" w:rsidTr="00FE214F">
        <w:trPr>
          <w:jc w:val="center"/>
        </w:trPr>
        <w:tc>
          <w:tcPr>
            <w:tcW w:w="2748" w:type="dxa"/>
            <w:tcBorders>
              <w:top w:val="single" w:sz="4" w:space="0" w:color="auto"/>
              <w:left w:val="single" w:sz="4" w:space="0" w:color="auto"/>
              <w:bottom w:val="single" w:sz="4" w:space="0" w:color="auto"/>
              <w:right w:val="single" w:sz="4" w:space="0" w:color="auto"/>
            </w:tcBorders>
          </w:tcPr>
          <w:p w14:paraId="6C7E6D1D" w14:textId="77777777" w:rsidR="00970319" w:rsidRPr="00B06F7A" w:rsidRDefault="00970319" w:rsidP="00970319">
            <w:pPr>
              <w:pStyle w:val="TAL"/>
            </w:pPr>
            <w:r w:rsidRPr="00B06F7A">
              <w:t>HssAuthType</w:t>
            </w:r>
          </w:p>
        </w:tc>
        <w:tc>
          <w:tcPr>
            <w:tcW w:w="1497" w:type="dxa"/>
            <w:tcBorders>
              <w:top w:val="single" w:sz="4" w:space="0" w:color="auto"/>
              <w:left w:val="single" w:sz="4" w:space="0" w:color="auto"/>
              <w:bottom w:val="single" w:sz="4" w:space="0" w:color="auto"/>
              <w:right w:val="single" w:sz="4" w:space="0" w:color="auto"/>
            </w:tcBorders>
          </w:tcPr>
          <w:p w14:paraId="492CF08A" w14:textId="77777777" w:rsidR="00970319" w:rsidRPr="00B06F7A" w:rsidRDefault="00970319" w:rsidP="00970319">
            <w:pPr>
              <w:pStyle w:val="TAL"/>
            </w:pPr>
            <w:r w:rsidRPr="00B06F7A">
              <w:t>6.3.6.3.5</w:t>
            </w:r>
          </w:p>
        </w:tc>
        <w:tc>
          <w:tcPr>
            <w:tcW w:w="4929" w:type="dxa"/>
            <w:tcBorders>
              <w:top w:val="single" w:sz="4" w:space="0" w:color="auto"/>
              <w:left w:val="single" w:sz="4" w:space="0" w:color="auto"/>
              <w:bottom w:val="single" w:sz="4" w:space="0" w:color="auto"/>
              <w:right w:val="single" w:sz="4" w:space="0" w:color="auto"/>
            </w:tcBorders>
          </w:tcPr>
          <w:p w14:paraId="5C14B37A" w14:textId="77777777" w:rsidR="00970319" w:rsidRPr="00B06F7A" w:rsidRDefault="00970319" w:rsidP="00970319">
            <w:pPr>
              <w:pStyle w:val="TAL"/>
              <w:rPr>
                <w:rFonts w:cs="Arial"/>
                <w:szCs w:val="18"/>
              </w:rPr>
            </w:pPr>
          </w:p>
        </w:tc>
      </w:tr>
      <w:tr w:rsidR="00970319" w:rsidRPr="00B06F7A" w14:paraId="1FEB7424" w14:textId="77777777" w:rsidTr="00FE214F">
        <w:trPr>
          <w:jc w:val="center"/>
        </w:trPr>
        <w:tc>
          <w:tcPr>
            <w:tcW w:w="2748" w:type="dxa"/>
            <w:tcBorders>
              <w:top w:val="single" w:sz="4" w:space="0" w:color="auto"/>
              <w:left w:val="single" w:sz="4" w:space="0" w:color="auto"/>
              <w:bottom w:val="single" w:sz="4" w:space="0" w:color="auto"/>
              <w:right w:val="single" w:sz="4" w:space="0" w:color="auto"/>
            </w:tcBorders>
          </w:tcPr>
          <w:p w14:paraId="353202F0" w14:textId="77777777" w:rsidR="00970319" w:rsidRPr="00B06F7A" w:rsidRDefault="00970319" w:rsidP="00970319">
            <w:pPr>
              <w:pStyle w:val="TAL"/>
            </w:pPr>
            <w:r w:rsidRPr="00B06F7A">
              <w:t>HssAvType</w:t>
            </w:r>
          </w:p>
        </w:tc>
        <w:tc>
          <w:tcPr>
            <w:tcW w:w="1497" w:type="dxa"/>
            <w:tcBorders>
              <w:top w:val="single" w:sz="4" w:space="0" w:color="auto"/>
              <w:left w:val="single" w:sz="4" w:space="0" w:color="auto"/>
              <w:bottom w:val="single" w:sz="4" w:space="0" w:color="auto"/>
              <w:right w:val="single" w:sz="4" w:space="0" w:color="auto"/>
            </w:tcBorders>
          </w:tcPr>
          <w:p w14:paraId="5AA78F4C" w14:textId="77777777" w:rsidR="00970319" w:rsidRPr="00B06F7A" w:rsidRDefault="00970319" w:rsidP="00970319">
            <w:pPr>
              <w:pStyle w:val="TAL"/>
            </w:pPr>
            <w:r w:rsidRPr="00B06F7A">
              <w:t>6.3.6.3.6</w:t>
            </w:r>
          </w:p>
        </w:tc>
        <w:tc>
          <w:tcPr>
            <w:tcW w:w="4929" w:type="dxa"/>
            <w:tcBorders>
              <w:top w:val="single" w:sz="4" w:space="0" w:color="auto"/>
              <w:left w:val="single" w:sz="4" w:space="0" w:color="auto"/>
              <w:bottom w:val="single" w:sz="4" w:space="0" w:color="auto"/>
              <w:right w:val="single" w:sz="4" w:space="0" w:color="auto"/>
            </w:tcBorders>
          </w:tcPr>
          <w:p w14:paraId="693135D7" w14:textId="77777777" w:rsidR="00970319" w:rsidRPr="00B06F7A" w:rsidRDefault="00970319" w:rsidP="00970319">
            <w:pPr>
              <w:pStyle w:val="TAL"/>
              <w:rPr>
                <w:rFonts w:cs="Arial"/>
                <w:szCs w:val="18"/>
              </w:rPr>
            </w:pPr>
          </w:p>
        </w:tc>
      </w:tr>
      <w:tr w:rsidR="00970319" w:rsidRPr="00B06F7A" w14:paraId="5D6714BB" w14:textId="77777777" w:rsidTr="00FE214F">
        <w:trPr>
          <w:jc w:val="center"/>
        </w:trPr>
        <w:tc>
          <w:tcPr>
            <w:tcW w:w="2748" w:type="dxa"/>
            <w:tcBorders>
              <w:top w:val="single" w:sz="4" w:space="0" w:color="auto"/>
              <w:left w:val="single" w:sz="4" w:space="0" w:color="auto"/>
              <w:bottom w:val="single" w:sz="4" w:space="0" w:color="auto"/>
              <w:right w:val="single" w:sz="4" w:space="0" w:color="auto"/>
            </w:tcBorders>
          </w:tcPr>
          <w:p w14:paraId="26D3464C" w14:textId="77777777" w:rsidR="00970319" w:rsidRPr="00B06F7A" w:rsidRDefault="00970319" w:rsidP="00970319">
            <w:pPr>
              <w:pStyle w:val="TAL"/>
            </w:pPr>
            <w:r w:rsidRPr="00B06F7A">
              <w:t>HssAuthTypeInUri</w:t>
            </w:r>
          </w:p>
        </w:tc>
        <w:tc>
          <w:tcPr>
            <w:tcW w:w="1497" w:type="dxa"/>
            <w:tcBorders>
              <w:top w:val="single" w:sz="4" w:space="0" w:color="auto"/>
              <w:left w:val="single" w:sz="4" w:space="0" w:color="auto"/>
              <w:bottom w:val="single" w:sz="4" w:space="0" w:color="auto"/>
              <w:right w:val="single" w:sz="4" w:space="0" w:color="auto"/>
            </w:tcBorders>
          </w:tcPr>
          <w:p w14:paraId="123C9473" w14:textId="77777777" w:rsidR="00970319" w:rsidRPr="00B06F7A" w:rsidRDefault="00970319" w:rsidP="00970319">
            <w:pPr>
              <w:pStyle w:val="TAL"/>
            </w:pPr>
            <w:r w:rsidRPr="00B06F7A">
              <w:t>6.3.6.3.7</w:t>
            </w:r>
          </w:p>
        </w:tc>
        <w:tc>
          <w:tcPr>
            <w:tcW w:w="4929" w:type="dxa"/>
            <w:tcBorders>
              <w:top w:val="single" w:sz="4" w:space="0" w:color="auto"/>
              <w:left w:val="single" w:sz="4" w:space="0" w:color="auto"/>
              <w:bottom w:val="single" w:sz="4" w:space="0" w:color="auto"/>
              <w:right w:val="single" w:sz="4" w:space="0" w:color="auto"/>
            </w:tcBorders>
          </w:tcPr>
          <w:p w14:paraId="3917B427" w14:textId="77777777" w:rsidR="00970319" w:rsidRPr="00B06F7A" w:rsidRDefault="00970319" w:rsidP="00970319">
            <w:pPr>
              <w:pStyle w:val="TAL"/>
              <w:rPr>
                <w:rFonts w:cs="Arial"/>
                <w:szCs w:val="18"/>
              </w:rPr>
            </w:pPr>
          </w:p>
        </w:tc>
      </w:tr>
      <w:tr w:rsidR="00970319" w:rsidRPr="00B06F7A" w14:paraId="5BE9C70E" w14:textId="77777777" w:rsidTr="00FE214F">
        <w:trPr>
          <w:jc w:val="center"/>
        </w:trPr>
        <w:tc>
          <w:tcPr>
            <w:tcW w:w="2748" w:type="dxa"/>
            <w:tcBorders>
              <w:top w:val="single" w:sz="4" w:space="0" w:color="auto"/>
              <w:left w:val="single" w:sz="4" w:space="0" w:color="auto"/>
              <w:bottom w:val="single" w:sz="4" w:space="0" w:color="auto"/>
              <w:right w:val="single" w:sz="4" w:space="0" w:color="auto"/>
            </w:tcBorders>
          </w:tcPr>
          <w:p w14:paraId="56933E99" w14:textId="77777777" w:rsidR="00970319" w:rsidRPr="00B06F7A" w:rsidRDefault="00970319" w:rsidP="00970319">
            <w:pPr>
              <w:pStyle w:val="TAL"/>
            </w:pPr>
            <w:r w:rsidRPr="00B06F7A">
              <w:t>AccessNetworkId</w:t>
            </w:r>
          </w:p>
        </w:tc>
        <w:tc>
          <w:tcPr>
            <w:tcW w:w="1497" w:type="dxa"/>
            <w:tcBorders>
              <w:top w:val="single" w:sz="4" w:space="0" w:color="auto"/>
              <w:left w:val="single" w:sz="4" w:space="0" w:color="auto"/>
              <w:bottom w:val="single" w:sz="4" w:space="0" w:color="auto"/>
              <w:right w:val="single" w:sz="4" w:space="0" w:color="auto"/>
            </w:tcBorders>
          </w:tcPr>
          <w:p w14:paraId="69D5464D" w14:textId="77777777" w:rsidR="00970319" w:rsidRPr="00B06F7A" w:rsidRDefault="00970319" w:rsidP="00970319">
            <w:pPr>
              <w:pStyle w:val="TAL"/>
            </w:pPr>
            <w:r w:rsidRPr="00B06F7A">
              <w:t>6.3.6.3.8</w:t>
            </w:r>
          </w:p>
        </w:tc>
        <w:tc>
          <w:tcPr>
            <w:tcW w:w="4929" w:type="dxa"/>
            <w:tcBorders>
              <w:top w:val="single" w:sz="4" w:space="0" w:color="auto"/>
              <w:left w:val="single" w:sz="4" w:space="0" w:color="auto"/>
              <w:bottom w:val="single" w:sz="4" w:space="0" w:color="auto"/>
              <w:right w:val="single" w:sz="4" w:space="0" w:color="auto"/>
            </w:tcBorders>
          </w:tcPr>
          <w:p w14:paraId="35F6E631" w14:textId="77777777" w:rsidR="00970319" w:rsidRPr="00B06F7A" w:rsidRDefault="00970319" w:rsidP="00970319">
            <w:pPr>
              <w:pStyle w:val="TAL"/>
              <w:rPr>
                <w:rFonts w:cs="Arial"/>
                <w:szCs w:val="18"/>
              </w:rPr>
            </w:pPr>
          </w:p>
        </w:tc>
      </w:tr>
      <w:tr w:rsidR="00970319" w:rsidRPr="00B06F7A" w14:paraId="0C4389CF" w14:textId="77777777" w:rsidTr="00FE214F">
        <w:trPr>
          <w:jc w:val="center"/>
        </w:trPr>
        <w:tc>
          <w:tcPr>
            <w:tcW w:w="2748" w:type="dxa"/>
            <w:tcBorders>
              <w:top w:val="single" w:sz="4" w:space="0" w:color="auto"/>
              <w:left w:val="single" w:sz="4" w:space="0" w:color="auto"/>
              <w:bottom w:val="single" w:sz="4" w:space="0" w:color="auto"/>
              <w:right w:val="single" w:sz="4" w:space="0" w:color="auto"/>
            </w:tcBorders>
          </w:tcPr>
          <w:p w14:paraId="309DE91B" w14:textId="77777777" w:rsidR="00970319" w:rsidRPr="00B06F7A" w:rsidRDefault="00970319" w:rsidP="00970319">
            <w:pPr>
              <w:pStyle w:val="TAL"/>
            </w:pPr>
            <w:r>
              <w:t>Gba</w:t>
            </w:r>
            <w:r w:rsidRPr="00B06F7A">
              <w:t>AuthType</w:t>
            </w:r>
          </w:p>
        </w:tc>
        <w:tc>
          <w:tcPr>
            <w:tcW w:w="1497" w:type="dxa"/>
            <w:tcBorders>
              <w:top w:val="single" w:sz="4" w:space="0" w:color="auto"/>
              <w:left w:val="single" w:sz="4" w:space="0" w:color="auto"/>
              <w:bottom w:val="single" w:sz="4" w:space="0" w:color="auto"/>
              <w:right w:val="single" w:sz="4" w:space="0" w:color="auto"/>
            </w:tcBorders>
          </w:tcPr>
          <w:p w14:paraId="35049118" w14:textId="6A0B0DA1" w:rsidR="00970319" w:rsidRPr="00B06F7A" w:rsidRDefault="00970319" w:rsidP="00970319">
            <w:pPr>
              <w:pStyle w:val="TAL"/>
            </w:pPr>
            <w:r>
              <w:t>6.3.6.3.10</w:t>
            </w:r>
          </w:p>
        </w:tc>
        <w:tc>
          <w:tcPr>
            <w:tcW w:w="4929" w:type="dxa"/>
            <w:tcBorders>
              <w:top w:val="single" w:sz="4" w:space="0" w:color="auto"/>
              <w:left w:val="single" w:sz="4" w:space="0" w:color="auto"/>
              <w:bottom w:val="single" w:sz="4" w:space="0" w:color="auto"/>
              <w:right w:val="single" w:sz="4" w:space="0" w:color="auto"/>
            </w:tcBorders>
          </w:tcPr>
          <w:p w14:paraId="0B3F08DC" w14:textId="77777777" w:rsidR="00970319" w:rsidRPr="00B06F7A" w:rsidRDefault="00970319" w:rsidP="00970319">
            <w:pPr>
              <w:pStyle w:val="TAL"/>
              <w:rPr>
                <w:rFonts w:cs="Arial"/>
                <w:szCs w:val="18"/>
              </w:rPr>
            </w:pPr>
          </w:p>
        </w:tc>
      </w:tr>
    </w:tbl>
    <w:p w14:paraId="32865B73" w14:textId="77777777" w:rsidR="005B7866" w:rsidRPr="00B06F7A" w:rsidRDefault="005B7866" w:rsidP="005B7866"/>
    <w:p w14:paraId="676F0BD0" w14:textId="77777777" w:rsidR="005B7866" w:rsidRPr="00B06F7A" w:rsidRDefault="005B7866" w:rsidP="005B7866">
      <w:r w:rsidRPr="00B06F7A">
        <w:lastRenderedPageBreak/>
        <w:t>Table 6.3.6.1-2 specifies data types re-used by the Nudm_UEAU service API from other specifications, including a reference to their respective specifications and when needed, a short description of their use within the Nudm_UEAU service API.</w:t>
      </w:r>
    </w:p>
    <w:p w14:paraId="2A251DE1" w14:textId="77777777" w:rsidR="005B7866" w:rsidRPr="00B06F7A" w:rsidRDefault="005B7866" w:rsidP="005B7866">
      <w:pPr>
        <w:pStyle w:val="TH"/>
      </w:pPr>
      <w:r w:rsidRPr="00B06F7A">
        <w:t>Table 6.3.6.1-2: Nudm_UEAU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6"/>
        <w:gridCol w:w="1998"/>
        <w:gridCol w:w="30"/>
        <w:gridCol w:w="5130"/>
      </w:tblGrid>
      <w:tr w:rsidR="005B7866" w:rsidRPr="00B06F7A" w14:paraId="2353411F" w14:textId="77777777" w:rsidTr="00D168E2">
        <w:trPr>
          <w:jc w:val="center"/>
        </w:trPr>
        <w:tc>
          <w:tcPr>
            <w:tcW w:w="2015" w:type="dxa"/>
            <w:tcBorders>
              <w:top w:val="single" w:sz="4" w:space="0" w:color="auto"/>
              <w:left w:val="single" w:sz="4" w:space="0" w:color="auto"/>
              <w:bottom w:val="single" w:sz="4" w:space="0" w:color="auto"/>
              <w:right w:val="single" w:sz="4" w:space="0" w:color="auto"/>
            </w:tcBorders>
            <w:shd w:val="clear" w:color="auto" w:fill="C0C0C0"/>
            <w:hideMark/>
          </w:tcPr>
          <w:p w14:paraId="6CF8091E" w14:textId="77777777" w:rsidR="005B7866" w:rsidRPr="00B06F7A" w:rsidRDefault="005B7866" w:rsidP="007F1FAF">
            <w:pPr>
              <w:pStyle w:val="TAH"/>
            </w:pPr>
            <w:r w:rsidRPr="00B06F7A">
              <w:t>Data type</w:t>
            </w:r>
          </w:p>
        </w:tc>
        <w:tc>
          <w:tcPr>
            <w:tcW w:w="2028" w:type="dxa"/>
            <w:gridSpan w:val="2"/>
            <w:tcBorders>
              <w:top w:val="single" w:sz="4" w:space="0" w:color="auto"/>
              <w:left w:val="single" w:sz="4" w:space="0" w:color="auto"/>
              <w:bottom w:val="single" w:sz="4" w:space="0" w:color="auto"/>
              <w:right w:val="single" w:sz="4" w:space="0" w:color="auto"/>
            </w:tcBorders>
            <w:shd w:val="clear" w:color="auto" w:fill="C0C0C0"/>
          </w:tcPr>
          <w:p w14:paraId="0282AF93" w14:textId="77777777" w:rsidR="005B7866" w:rsidRPr="00B06F7A" w:rsidRDefault="005B7866" w:rsidP="007F1FAF">
            <w:pPr>
              <w:pStyle w:val="TAH"/>
            </w:pPr>
            <w:r w:rsidRPr="00B06F7A">
              <w:t>Reference</w:t>
            </w:r>
          </w:p>
        </w:tc>
        <w:tc>
          <w:tcPr>
            <w:tcW w:w="5131" w:type="dxa"/>
            <w:tcBorders>
              <w:top w:val="single" w:sz="4" w:space="0" w:color="auto"/>
              <w:left w:val="single" w:sz="4" w:space="0" w:color="auto"/>
              <w:bottom w:val="single" w:sz="4" w:space="0" w:color="auto"/>
              <w:right w:val="single" w:sz="4" w:space="0" w:color="auto"/>
            </w:tcBorders>
            <w:shd w:val="clear" w:color="auto" w:fill="C0C0C0"/>
            <w:hideMark/>
          </w:tcPr>
          <w:p w14:paraId="6A964EA0" w14:textId="77777777" w:rsidR="005B7866" w:rsidRPr="00B06F7A" w:rsidRDefault="005B7866" w:rsidP="007F1FAF">
            <w:pPr>
              <w:pStyle w:val="TAH"/>
            </w:pPr>
            <w:r w:rsidRPr="00B06F7A">
              <w:t>Comments</w:t>
            </w:r>
          </w:p>
        </w:tc>
      </w:tr>
      <w:tr w:rsidR="005B7866" w:rsidRPr="00B06F7A" w14:paraId="4424159F" w14:textId="77777777" w:rsidTr="00D168E2">
        <w:trPr>
          <w:jc w:val="center"/>
        </w:trPr>
        <w:tc>
          <w:tcPr>
            <w:tcW w:w="2015" w:type="dxa"/>
            <w:tcBorders>
              <w:top w:val="single" w:sz="4" w:space="0" w:color="auto"/>
              <w:left w:val="single" w:sz="4" w:space="0" w:color="auto"/>
              <w:bottom w:val="single" w:sz="4" w:space="0" w:color="auto"/>
              <w:right w:val="single" w:sz="4" w:space="0" w:color="auto"/>
            </w:tcBorders>
          </w:tcPr>
          <w:p w14:paraId="4BF60971" w14:textId="77777777" w:rsidR="005B7866" w:rsidRPr="00B06F7A" w:rsidRDefault="005B7866" w:rsidP="007F1FAF">
            <w:pPr>
              <w:pStyle w:val="TAL"/>
            </w:pPr>
            <w:r w:rsidRPr="00B06F7A">
              <w:t>ProblemDetails</w:t>
            </w:r>
          </w:p>
        </w:tc>
        <w:tc>
          <w:tcPr>
            <w:tcW w:w="2028" w:type="dxa"/>
            <w:gridSpan w:val="2"/>
            <w:tcBorders>
              <w:top w:val="single" w:sz="4" w:space="0" w:color="auto"/>
              <w:left w:val="single" w:sz="4" w:space="0" w:color="auto"/>
              <w:bottom w:val="single" w:sz="4" w:space="0" w:color="auto"/>
              <w:right w:val="single" w:sz="4" w:space="0" w:color="auto"/>
            </w:tcBorders>
          </w:tcPr>
          <w:p w14:paraId="38D52352" w14:textId="77777777" w:rsidR="005B7866" w:rsidRPr="00B06F7A" w:rsidRDefault="005B7866" w:rsidP="007F1FAF">
            <w:pPr>
              <w:pStyle w:val="TAL"/>
            </w:pPr>
            <w:r w:rsidRPr="00B06F7A">
              <w:t>3GPP TS 29.571 [7]</w:t>
            </w:r>
          </w:p>
        </w:tc>
        <w:tc>
          <w:tcPr>
            <w:tcW w:w="5131" w:type="dxa"/>
            <w:tcBorders>
              <w:top w:val="single" w:sz="4" w:space="0" w:color="auto"/>
              <w:left w:val="single" w:sz="4" w:space="0" w:color="auto"/>
              <w:bottom w:val="single" w:sz="4" w:space="0" w:color="auto"/>
              <w:right w:val="single" w:sz="4" w:space="0" w:color="auto"/>
            </w:tcBorders>
          </w:tcPr>
          <w:p w14:paraId="63B8D083" w14:textId="77777777" w:rsidR="005B7866" w:rsidRPr="00B06F7A" w:rsidRDefault="005B7866" w:rsidP="007F1FAF">
            <w:pPr>
              <w:pStyle w:val="TAL"/>
              <w:rPr>
                <w:rFonts w:cs="Arial"/>
                <w:szCs w:val="18"/>
              </w:rPr>
            </w:pPr>
            <w:r w:rsidRPr="00B06F7A">
              <w:rPr>
                <w:rFonts w:cs="Arial"/>
                <w:szCs w:val="18"/>
              </w:rPr>
              <w:t>Common data type used in response bodies</w:t>
            </w:r>
          </w:p>
        </w:tc>
      </w:tr>
      <w:tr w:rsidR="005B7866" w:rsidRPr="00B06F7A" w14:paraId="3C8D4FB0" w14:textId="77777777" w:rsidTr="00D168E2">
        <w:trPr>
          <w:jc w:val="center"/>
        </w:trPr>
        <w:tc>
          <w:tcPr>
            <w:tcW w:w="2015" w:type="dxa"/>
            <w:tcBorders>
              <w:top w:val="single" w:sz="4" w:space="0" w:color="auto"/>
              <w:left w:val="single" w:sz="4" w:space="0" w:color="auto"/>
              <w:bottom w:val="single" w:sz="4" w:space="0" w:color="auto"/>
              <w:right w:val="single" w:sz="4" w:space="0" w:color="auto"/>
            </w:tcBorders>
          </w:tcPr>
          <w:p w14:paraId="375E3B0C" w14:textId="77777777" w:rsidR="005B7866" w:rsidRPr="00B06F7A" w:rsidRDefault="005B7866" w:rsidP="007F1FAF">
            <w:pPr>
              <w:pStyle w:val="TAL"/>
            </w:pPr>
            <w:r w:rsidRPr="00B06F7A">
              <w:t>NfInstanceId</w:t>
            </w:r>
          </w:p>
        </w:tc>
        <w:tc>
          <w:tcPr>
            <w:tcW w:w="2028" w:type="dxa"/>
            <w:gridSpan w:val="2"/>
            <w:tcBorders>
              <w:top w:val="single" w:sz="4" w:space="0" w:color="auto"/>
              <w:left w:val="single" w:sz="4" w:space="0" w:color="auto"/>
              <w:bottom w:val="single" w:sz="4" w:space="0" w:color="auto"/>
              <w:right w:val="single" w:sz="4" w:space="0" w:color="auto"/>
            </w:tcBorders>
          </w:tcPr>
          <w:p w14:paraId="350BFD5F" w14:textId="77777777" w:rsidR="005B7866" w:rsidRPr="00B06F7A" w:rsidRDefault="005B7866" w:rsidP="007F1FAF">
            <w:pPr>
              <w:pStyle w:val="TAL"/>
            </w:pPr>
            <w:r w:rsidRPr="00B06F7A">
              <w:t>3GPP TS 29.571 [7]</w:t>
            </w:r>
          </w:p>
        </w:tc>
        <w:tc>
          <w:tcPr>
            <w:tcW w:w="5131" w:type="dxa"/>
            <w:tcBorders>
              <w:top w:val="single" w:sz="4" w:space="0" w:color="auto"/>
              <w:left w:val="single" w:sz="4" w:space="0" w:color="auto"/>
              <w:bottom w:val="single" w:sz="4" w:space="0" w:color="auto"/>
              <w:right w:val="single" w:sz="4" w:space="0" w:color="auto"/>
            </w:tcBorders>
          </w:tcPr>
          <w:p w14:paraId="28040054" w14:textId="77777777" w:rsidR="005B7866" w:rsidRPr="00B06F7A" w:rsidRDefault="005B7866" w:rsidP="007F1FAF">
            <w:pPr>
              <w:pStyle w:val="TAL"/>
              <w:rPr>
                <w:rFonts w:cs="Arial"/>
                <w:szCs w:val="18"/>
              </w:rPr>
            </w:pPr>
            <w:r w:rsidRPr="00B06F7A">
              <w:rPr>
                <w:rFonts w:cs="Arial"/>
                <w:szCs w:val="18"/>
              </w:rPr>
              <w:t>Network Function Instance Identifier</w:t>
            </w:r>
          </w:p>
        </w:tc>
      </w:tr>
      <w:tr w:rsidR="00D168E2" w:rsidRPr="00B3056F" w14:paraId="639EE847" w14:textId="77777777" w:rsidTr="00FD02D6">
        <w:trPr>
          <w:jc w:val="center"/>
        </w:trPr>
        <w:tc>
          <w:tcPr>
            <w:tcW w:w="2016" w:type="dxa"/>
            <w:tcBorders>
              <w:top w:val="single" w:sz="4" w:space="0" w:color="auto"/>
              <w:left w:val="single" w:sz="4" w:space="0" w:color="auto"/>
              <w:bottom w:val="single" w:sz="4" w:space="0" w:color="auto"/>
              <w:right w:val="single" w:sz="4" w:space="0" w:color="auto"/>
            </w:tcBorders>
          </w:tcPr>
          <w:p w14:paraId="3EB74E35" w14:textId="77777777" w:rsidR="00D168E2" w:rsidRPr="00B3056F" w:rsidRDefault="00D168E2" w:rsidP="00FD02D6">
            <w:pPr>
              <w:pStyle w:val="TAL"/>
            </w:pPr>
            <w:r>
              <w:t>NfSetId</w:t>
            </w:r>
          </w:p>
        </w:tc>
        <w:tc>
          <w:tcPr>
            <w:tcW w:w="1998" w:type="dxa"/>
            <w:tcBorders>
              <w:top w:val="single" w:sz="4" w:space="0" w:color="auto"/>
              <w:left w:val="single" w:sz="4" w:space="0" w:color="auto"/>
              <w:bottom w:val="single" w:sz="4" w:space="0" w:color="auto"/>
              <w:right w:val="single" w:sz="4" w:space="0" w:color="auto"/>
            </w:tcBorders>
          </w:tcPr>
          <w:p w14:paraId="19402165" w14:textId="77777777" w:rsidR="00D168E2" w:rsidRPr="00B3056F" w:rsidRDefault="00D168E2" w:rsidP="00FD02D6">
            <w:pPr>
              <w:pStyle w:val="TAL"/>
            </w:pPr>
            <w:r w:rsidRPr="00B3056F">
              <w:t>3GPP TS 29.571 [7]</w:t>
            </w:r>
          </w:p>
        </w:tc>
        <w:tc>
          <w:tcPr>
            <w:tcW w:w="5160" w:type="dxa"/>
            <w:gridSpan w:val="2"/>
            <w:tcBorders>
              <w:top w:val="single" w:sz="4" w:space="0" w:color="auto"/>
              <w:left w:val="single" w:sz="4" w:space="0" w:color="auto"/>
              <w:bottom w:val="single" w:sz="4" w:space="0" w:color="auto"/>
              <w:right w:val="single" w:sz="4" w:space="0" w:color="auto"/>
            </w:tcBorders>
          </w:tcPr>
          <w:p w14:paraId="4C4DE6DF" w14:textId="77777777" w:rsidR="00D168E2" w:rsidRPr="00B3056F" w:rsidRDefault="00D168E2" w:rsidP="00FD02D6">
            <w:pPr>
              <w:pStyle w:val="TAL"/>
              <w:rPr>
                <w:rFonts w:cs="Arial"/>
                <w:szCs w:val="18"/>
              </w:rPr>
            </w:pPr>
            <w:r>
              <w:rPr>
                <w:rFonts w:cs="Arial"/>
                <w:szCs w:val="18"/>
              </w:rPr>
              <w:t>Network Function Set Identifier</w:t>
            </w:r>
          </w:p>
        </w:tc>
      </w:tr>
      <w:tr w:rsidR="005B7866" w:rsidRPr="00B06F7A" w14:paraId="6EF2D91B" w14:textId="77777777" w:rsidTr="00D168E2">
        <w:trPr>
          <w:jc w:val="center"/>
        </w:trPr>
        <w:tc>
          <w:tcPr>
            <w:tcW w:w="2015" w:type="dxa"/>
            <w:tcBorders>
              <w:top w:val="single" w:sz="4" w:space="0" w:color="auto"/>
              <w:left w:val="single" w:sz="4" w:space="0" w:color="auto"/>
              <w:bottom w:val="single" w:sz="4" w:space="0" w:color="auto"/>
              <w:right w:val="single" w:sz="4" w:space="0" w:color="auto"/>
            </w:tcBorders>
          </w:tcPr>
          <w:p w14:paraId="1436DD1F" w14:textId="77777777" w:rsidR="005B7866" w:rsidRPr="00B06F7A" w:rsidRDefault="005B7866" w:rsidP="007F1FAF">
            <w:pPr>
              <w:pStyle w:val="TAL"/>
            </w:pPr>
            <w:r w:rsidRPr="00B06F7A">
              <w:t>DateTime</w:t>
            </w:r>
          </w:p>
        </w:tc>
        <w:tc>
          <w:tcPr>
            <w:tcW w:w="2028" w:type="dxa"/>
            <w:gridSpan w:val="2"/>
            <w:tcBorders>
              <w:top w:val="single" w:sz="4" w:space="0" w:color="auto"/>
              <w:left w:val="single" w:sz="4" w:space="0" w:color="auto"/>
              <w:bottom w:val="single" w:sz="4" w:space="0" w:color="auto"/>
              <w:right w:val="single" w:sz="4" w:space="0" w:color="auto"/>
            </w:tcBorders>
          </w:tcPr>
          <w:p w14:paraId="17CD9AFF" w14:textId="77777777" w:rsidR="005B7866" w:rsidRPr="00B06F7A" w:rsidRDefault="005B7866" w:rsidP="007F1FAF">
            <w:pPr>
              <w:pStyle w:val="TAL"/>
            </w:pPr>
            <w:r w:rsidRPr="00B06F7A">
              <w:t>3GPP TS 29.571 [7]</w:t>
            </w:r>
          </w:p>
        </w:tc>
        <w:tc>
          <w:tcPr>
            <w:tcW w:w="5131" w:type="dxa"/>
            <w:tcBorders>
              <w:top w:val="single" w:sz="4" w:space="0" w:color="auto"/>
              <w:left w:val="single" w:sz="4" w:space="0" w:color="auto"/>
              <w:bottom w:val="single" w:sz="4" w:space="0" w:color="auto"/>
              <w:right w:val="single" w:sz="4" w:space="0" w:color="auto"/>
            </w:tcBorders>
          </w:tcPr>
          <w:p w14:paraId="45BFECF9" w14:textId="77777777" w:rsidR="005B7866" w:rsidRPr="00B06F7A" w:rsidRDefault="005B7866" w:rsidP="007F1FAF">
            <w:pPr>
              <w:pStyle w:val="TAL"/>
              <w:rPr>
                <w:rFonts w:cs="Arial"/>
                <w:szCs w:val="18"/>
              </w:rPr>
            </w:pPr>
          </w:p>
        </w:tc>
      </w:tr>
      <w:tr w:rsidR="005B7866" w:rsidRPr="00B06F7A" w14:paraId="4CC68974" w14:textId="77777777" w:rsidTr="00D168E2">
        <w:trPr>
          <w:jc w:val="center"/>
        </w:trPr>
        <w:tc>
          <w:tcPr>
            <w:tcW w:w="2015" w:type="dxa"/>
            <w:tcBorders>
              <w:top w:val="single" w:sz="4" w:space="0" w:color="auto"/>
              <w:left w:val="single" w:sz="4" w:space="0" w:color="auto"/>
              <w:bottom w:val="single" w:sz="4" w:space="0" w:color="auto"/>
              <w:right w:val="single" w:sz="4" w:space="0" w:color="auto"/>
            </w:tcBorders>
          </w:tcPr>
          <w:p w14:paraId="757FDA0A" w14:textId="77777777" w:rsidR="005B7866" w:rsidRPr="00B06F7A" w:rsidRDefault="005B7866" w:rsidP="007F1FAF">
            <w:pPr>
              <w:pStyle w:val="TAL"/>
            </w:pPr>
            <w:r w:rsidRPr="00B06F7A">
              <w:t>SupportedFeatures</w:t>
            </w:r>
          </w:p>
        </w:tc>
        <w:tc>
          <w:tcPr>
            <w:tcW w:w="2028" w:type="dxa"/>
            <w:gridSpan w:val="2"/>
            <w:tcBorders>
              <w:top w:val="single" w:sz="4" w:space="0" w:color="auto"/>
              <w:left w:val="single" w:sz="4" w:space="0" w:color="auto"/>
              <w:bottom w:val="single" w:sz="4" w:space="0" w:color="auto"/>
              <w:right w:val="single" w:sz="4" w:space="0" w:color="auto"/>
            </w:tcBorders>
          </w:tcPr>
          <w:p w14:paraId="44DCADF0" w14:textId="77777777" w:rsidR="005B7866" w:rsidRPr="00B06F7A" w:rsidRDefault="005B7866" w:rsidP="007F1FAF">
            <w:pPr>
              <w:pStyle w:val="TAL"/>
            </w:pPr>
            <w:r w:rsidRPr="00B06F7A">
              <w:t>3GPP TS 29.571 [7]</w:t>
            </w:r>
          </w:p>
        </w:tc>
        <w:tc>
          <w:tcPr>
            <w:tcW w:w="5131" w:type="dxa"/>
            <w:tcBorders>
              <w:top w:val="single" w:sz="4" w:space="0" w:color="auto"/>
              <w:left w:val="single" w:sz="4" w:space="0" w:color="auto"/>
              <w:bottom w:val="single" w:sz="4" w:space="0" w:color="auto"/>
              <w:right w:val="single" w:sz="4" w:space="0" w:color="auto"/>
            </w:tcBorders>
          </w:tcPr>
          <w:p w14:paraId="6109B736" w14:textId="77777777" w:rsidR="005B7866" w:rsidRPr="00B06F7A" w:rsidRDefault="005B7866" w:rsidP="007F1FAF">
            <w:pPr>
              <w:pStyle w:val="TAL"/>
              <w:rPr>
                <w:rFonts w:cs="Arial"/>
                <w:szCs w:val="18"/>
              </w:rPr>
            </w:pPr>
            <w:r w:rsidRPr="00B06F7A">
              <w:rPr>
                <w:rFonts w:cs="Arial"/>
                <w:szCs w:val="18"/>
              </w:rPr>
              <w:t>see 3GPP TS 29.500 [4] clause 6.6</w:t>
            </w:r>
          </w:p>
        </w:tc>
      </w:tr>
      <w:tr w:rsidR="005B7866" w:rsidRPr="00B06F7A" w14:paraId="6A3B8104" w14:textId="77777777" w:rsidTr="00D168E2">
        <w:trPr>
          <w:jc w:val="center"/>
        </w:trPr>
        <w:tc>
          <w:tcPr>
            <w:tcW w:w="2015" w:type="dxa"/>
            <w:tcBorders>
              <w:top w:val="single" w:sz="4" w:space="0" w:color="auto"/>
              <w:left w:val="single" w:sz="4" w:space="0" w:color="auto"/>
              <w:bottom w:val="single" w:sz="4" w:space="0" w:color="auto"/>
              <w:right w:val="single" w:sz="4" w:space="0" w:color="auto"/>
            </w:tcBorders>
          </w:tcPr>
          <w:p w14:paraId="77940420" w14:textId="77777777" w:rsidR="005B7866" w:rsidRPr="00B06F7A" w:rsidRDefault="005B7866" w:rsidP="007F1FAF">
            <w:pPr>
              <w:pStyle w:val="TAL"/>
            </w:pPr>
            <w:r w:rsidRPr="00B06F7A">
              <w:t>Supi</w:t>
            </w:r>
          </w:p>
        </w:tc>
        <w:tc>
          <w:tcPr>
            <w:tcW w:w="2028" w:type="dxa"/>
            <w:gridSpan w:val="2"/>
            <w:tcBorders>
              <w:top w:val="single" w:sz="4" w:space="0" w:color="auto"/>
              <w:left w:val="single" w:sz="4" w:space="0" w:color="auto"/>
              <w:bottom w:val="single" w:sz="4" w:space="0" w:color="auto"/>
              <w:right w:val="single" w:sz="4" w:space="0" w:color="auto"/>
            </w:tcBorders>
          </w:tcPr>
          <w:p w14:paraId="046F296D" w14:textId="77777777" w:rsidR="005B7866" w:rsidRPr="00B06F7A" w:rsidRDefault="005B7866" w:rsidP="007F1FAF">
            <w:pPr>
              <w:pStyle w:val="TAL"/>
            </w:pPr>
            <w:r w:rsidRPr="00B06F7A">
              <w:t>3GPP TS 29.571 [7]</w:t>
            </w:r>
          </w:p>
        </w:tc>
        <w:tc>
          <w:tcPr>
            <w:tcW w:w="5131" w:type="dxa"/>
            <w:tcBorders>
              <w:top w:val="single" w:sz="4" w:space="0" w:color="auto"/>
              <w:left w:val="single" w:sz="4" w:space="0" w:color="auto"/>
              <w:bottom w:val="single" w:sz="4" w:space="0" w:color="auto"/>
              <w:right w:val="single" w:sz="4" w:space="0" w:color="auto"/>
            </w:tcBorders>
          </w:tcPr>
          <w:p w14:paraId="3795005B" w14:textId="77777777" w:rsidR="005B7866" w:rsidRPr="00B06F7A" w:rsidRDefault="005B7866" w:rsidP="007F1FAF">
            <w:pPr>
              <w:pStyle w:val="TAL"/>
              <w:rPr>
                <w:rFonts w:cs="Arial"/>
                <w:szCs w:val="18"/>
              </w:rPr>
            </w:pPr>
          </w:p>
        </w:tc>
      </w:tr>
      <w:tr w:rsidR="005B7866" w:rsidRPr="00B06F7A" w14:paraId="567415C4" w14:textId="77777777" w:rsidTr="00D168E2">
        <w:trPr>
          <w:jc w:val="center"/>
        </w:trPr>
        <w:tc>
          <w:tcPr>
            <w:tcW w:w="2015" w:type="dxa"/>
            <w:tcBorders>
              <w:top w:val="single" w:sz="4" w:space="0" w:color="auto"/>
              <w:left w:val="single" w:sz="4" w:space="0" w:color="auto"/>
              <w:bottom w:val="single" w:sz="4" w:space="0" w:color="auto"/>
              <w:right w:val="single" w:sz="4" w:space="0" w:color="auto"/>
            </w:tcBorders>
          </w:tcPr>
          <w:p w14:paraId="07D16E1E" w14:textId="77777777" w:rsidR="005B7866" w:rsidRPr="00B06F7A" w:rsidRDefault="005B7866" w:rsidP="007F1FAF">
            <w:pPr>
              <w:pStyle w:val="TAL"/>
            </w:pPr>
            <w:r w:rsidRPr="00B06F7A">
              <w:t>CagId</w:t>
            </w:r>
          </w:p>
        </w:tc>
        <w:tc>
          <w:tcPr>
            <w:tcW w:w="2028" w:type="dxa"/>
            <w:gridSpan w:val="2"/>
            <w:tcBorders>
              <w:top w:val="single" w:sz="4" w:space="0" w:color="auto"/>
              <w:left w:val="single" w:sz="4" w:space="0" w:color="auto"/>
              <w:bottom w:val="single" w:sz="4" w:space="0" w:color="auto"/>
              <w:right w:val="single" w:sz="4" w:space="0" w:color="auto"/>
            </w:tcBorders>
          </w:tcPr>
          <w:p w14:paraId="087A2B73" w14:textId="77777777" w:rsidR="005B7866" w:rsidRPr="00B06F7A" w:rsidRDefault="005B7866" w:rsidP="007F1FAF">
            <w:pPr>
              <w:pStyle w:val="TAL"/>
            </w:pPr>
            <w:r w:rsidRPr="00B06F7A">
              <w:t>3GPP TS 29.571 [7]</w:t>
            </w:r>
          </w:p>
        </w:tc>
        <w:tc>
          <w:tcPr>
            <w:tcW w:w="5131" w:type="dxa"/>
            <w:tcBorders>
              <w:top w:val="single" w:sz="4" w:space="0" w:color="auto"/>
              <w:left w:val="single" w:sz="4" w:space="0" w:color="auto"/>
              <w:bottom w:val="single" w:sz="4" w:space="0" w:color="auto"/>
              <w:right w:val="single" w:sz="4" w:space="0" w:color="auto"/>
            </w:tcBorders>
          </w:tcPr>
          <w:p w14:paraId="51E1973E" w14:textId="77777777" w:rsidR="005B7866" w:rsidRPr="00B06F7A" w:rsidRDefault="005B7866" w:rsidP="007F1FAF">
            <w:pPr>
              <w:pStyle w:val="TAL"/>
              <w:rPr>
                <w:rFonts w:cs="Arial"/>
                <w:szCs w:val="18"/>
              </w:rPr>
            </w:pPr>
          </w:p>
        </w:tc>
      </w:tr>
      <w:tr w:rsidR="00BF24EE" w:rsidRPr="00B06F7A" w14:paraId="3F1D3E7B" w14:textId="77777777" w:rsidTr="00D168E2">
        <w:trPr>
          <w:jc w:val="center"/>
        </w:trPr>
        <w:tc>
          <w:tcPr>
            <w:tcW w:w="2015" w:type="dxa"/>
            <w:tcBorders>
              <w:top w:val="single" w:sz="4" w:space="0" w:color="auto"/>
              <w:left w:val="single" w:sz="4" w:space="0" w:color="auto"/>
              <w:bottom w:val="single" w:sz="4" w:space="0" w:color="auto"/>
              <w:right w:val="single" w:sz="4" w:space="0" w:color="auto"/>
            </w:tcBorders>
          </w:tcPr>
          <w:p w14:paraId="6E665E2C" w14:textId="77777777" w:rsidR="00BF24EE" w:rsidRPr="00B06F7A" w:rsidRDefault="00BF24EE" w:rsidP="00A9077E">
            <w:pPr>
              <w:pStyle w:val="TAL"/>
            </w:pPr>
            <w:r w:rsidRPr="00AD4B46">
              <w:t>ServerAddressingInfo</w:t>
            </w:r>
          </w:p>
        </w:tc>
        <w:tc>
          <w:tcPr>
            <w:tcW w:w="2028" w:type="dxa"/>
            <w:gridSpan w:val="2"/>
            <w:tcBorders>
              <w:top w:val="single" w:sz="4" w:space="0" w:color="auto"/>
              <w:left w:val="single" w:sz="4" w:space="0" w:color="auto"/>
              <w:bottom w:val="single" w:sz="4" w:space="0" w:color="auto"/>
              <w:right w:val="single" w:sz="4" w:space="0" w:color="auto"/>
            </w:tcBorders>
          </w:tcPr>
          <w:p w14:paraId="6837A41C" w14:textId="77777777" w:rsidR="00BF24EE" w:rsidRPr="00B06F7A" w:rsidRDefault="00BF24EE" w:rsidP="00A9077E">
            <w:pPr>
              <w:pStyle w:val="TAL"/>
            </w:pPr>
            <w:r w:rsidRPr="00CD477C">
              <w:t>3GPP TS 29.571</w:t>
            </w:r>
            <w:r>
              <w:t> </w:t>
            </w:r>
            <w:r w:rsidRPr="00CD477C">
              <w:t>[</w:t>
            </w:r>
            <w:r>
              <w:t>7</w:t>
            </w:r>
            <w:r w:rsidRPr="00CD477C">
              <w:t>]</w:t>
            </w:r>
          </w:p>
        </w:tc>
        <w:tc>
          <w:tcPr>
            <w:tcW w:w="5131" w:type="dxa"/>
            <w:tcBorders>
              <w:top w:val="single" w:sz="4" w:space="0" w:color="auto"/>
              <w:left w:val="single" w:sz="4" w:space="0" w:color="auto"/>
              <w:bottom w:val="single" w:sz="4" w:space="0" w:color="auto"/>
              <w:right w:val="single" w:sz="4" w:space="0" w:color="auto"/>
            </w:tcBorders>
          </w:tcPr>
          <w:p w14:paraId="399FB631" w14:textId="77777777" w:rsidR="00BF24EE" w:rsidRPr="00B06F7A" w:rsidRDefault="00BF24EE" w:rsidP="00A9077E">
            <w:pPr>
              <w:pStyle w:val="TAL"/>
              <w:rPr>
                <w:rFonts w:cs="Arial"/>
                <w:szCs w:val="18"/>
              </w:rPr>
            </w:pPr>
            <w:r>
              <w:rPr>
                <w:rFonts w:cs="Arial"/>
                <w:szCs w:val="18"/>
              </w:rPr>
              <w:t>Server address info, which in this specification contains information of a Provisioning Server (PVS)</w:t>
            </w:r>
          </w:p>
        </w:tc>
      </w:tr>
      <w:tr w:rsidR="0059712C" w:rsidRPr="00B06F7A" w14:paraId="69FB511C" w14:textId="77777777" w:rsidTr="00D168E2">
        <w:trPr>
          <w:jc w:val="center"/>
        </w:trPr>
        <w:tc>
          <w:tcPr>
            <w:tcW w:w="2015" w:type="dxa"/>
            <w:tcBorders>
              <w:top w:val="single" w:sz="4" w:space="0" w:color="auto"/>
              <w:left w:val="single" w:sz="4" w:space="0" w:color="auto"/>
              <w:bottom w:val="single" w:sz="4" w:space="0" w:color="auto"/>
              <w:right w:val="single" w:sz="4" w:space="0" w:color="auto"/>
            </w:tcBorders>
          </w:tcPr>
          <w:p w14:paraId="6F9A7CDA" w14:textId="77777777" w:rsidR="0059712C" w:rsidRDefault="0059712C" w:rsidP="009B1BFC">
            <w:pPr>
              <w:pStyle w:val="TAL"/>
            </w:pPr>
            <w:r>
              <w:t>3GAkaAv</w:t>
            </w:r>
          </w:p>
        </w:tc>
        <w:tc>
          <w:tcPr>
            <w:tcW w:w="2028" w:type="dxa"/>
            <w:gridSpan w:val="2"/>
            <w:tcBorders>
              <w:top w:val="single" w:sz="4" w:space="0" w:color="auto"/>
              <w:left w:val="single" w:sz="4" w:space="0" w:color="auto"/>
              <w:bottom w:val="single" w:sz="4" w:space="0" w:color="auto"/>
              <w:right w:val="single" w:sz="4" w:space="0" w:color="auto"/>
            </w:tcBorders>
          </w:tcPr>
          <w:p w14:paraId="14B4B527" w14:textId="6C7FD386" w:rsidR="0059712C" w:rsidRDefault="0059712C" w:rsidP="009B1BFC">
            <w:pPr>
              <w:pStyle w:val="TAL"/>
            </w:pPr>
            <w:r>
              <w:t>3GPP TS 29.562 [</w:t>
            </w:r>
            <w:r w:rsidR="00653D61">
              <w:t>65</w:t>
            </w:r>
            <w:r>
              <w:t>]</w:t>
            </w:r>
          </w:p>
        </w:tc>
        <w:tc>
          <w:tcPr>
            <w:tcW w:w="5131" w:type="dxa"/>
            <w:tcBorders>
              <w:top w:val="single" w:sz="4" w:space="0" w:color="auto"/>
              <w:left w:val="single" w:sz="4" w:space="0" w:color="auto"/>
              <w:bottom w:val="single" w:sz="4" w:space="0" w:color="auto"/>
              <w:right w:val="single" w:sz="4" w:space="0" w:color="auto"/>
            </w:tcBorders>
          </w:tcPr>
          <w:p w14:paraId="739659AE" w14:textId="3D80C3EB" w:rsidR="0059712C" w:rsidRPr="00B06F7A" w:rsidRDefault="00582F82" w:rsidP="009B1BFC">
            <w:pPr>
              <w:pStyle w:val="TAL"/>
              <w:rPr>
                <w:rFonts w:cs="Arial"/>
                <w:szCs w:val="18"/>
              </w:rPr>
            </w:pPr>
            <w:r>
              <w:t>See clause 6.3.6.2.5 of 3GPP TS 29.562</w:t>
            </w:r>
          </w:p>
        </w:tc>
      </w:tr>
      <w:tr w:rsidR="0059712C" w:rsidRPr="00B06F7A" w14:paraId="72718F7A" w14:textId="77777777" w:rsidTr="00D168E2">
        <w:trPr>
          <w:jc w:val="center"/>
        </w:trPr>
        <w:tc>
          <w:tcPr>
            <w:tcW w:w="2015" w:type="dxa"/>
            <w:tcBorders>
              <w:top w:val="single" w:sz="4" w:space="0" w:color="auto"/>
              <w:left w:val="single" w:sz="4" w:space="0" w:color="auto"/>
              <w:bottom w:val="single" w:sz="4" w:space="0" w:color="auto"/>
              <w:right w:val="single" w:sz="4" w:space="0" w:color="auto"/>
            </w:tcBorders>
          </w:tcPr>
          <w:p w14:paraId="69638466" w14:textId="77777777" w:rsidR="0059712C" w:rsidRDefault="0059712C" w:rsidP="009B1BFC">
            <w:pPr>
              <w:pStyle w:val="TAL"/>
            </w:pPr>
            <w:r>
              <w:t>ResynchronizationInfo</w:t>
            </w:r>
          </w:p>
        </w:tc>
        <w:tc>
          <w:tcPr>
            <w:tcW w:w="2028" w:type="dxa"/>
            <w:gridSpan w:val="2"/>
            <w:tcBorders>
              <w:top w:val="single" w:sz="4" w:space="0" w:color="auto"/>
              <w:left w:val="single" w:sz="4" w:space="0" w:color="auto"/>
              <w:bottom w:val="single" w:sz="4" w:space="0" w:color="auto"/>
              <w:right w:val="single" w:sz="4" w:space="0" w:color="auto"/>
            </w:tcBorders>
          </w:tcPr>
          <w:p w14:paraId="29DB261B" w14:textId="7EE2B9C8" w:rsidR="0059712C" w:rsidRDefault="0059712C" w:rsidP="009B1BFC">
            <w:pPr>
              <w:pStyle w:val="TAL"/>
            </w:pPr>
            <w:r>
              <w:t>3GPP TS 29.562 [</w:t>
            </w:r>
            <w:r w:rsidR="00653D61">
              <w:t>65</w:t>
            </w:r>
            <w:r>
              <w:t>]</w:t>
            </w:r>
          </w:p>
        </w:tc>
        <w:tc>
          <w:tcPr>
            <w:tcW w:w="5131" w:type="dxa"/>
            <w:tcBorders>
              <w:top w:val="single" w:sz="4" w:space="0" w:color="auto"/>
              <w:left w:val="single" w:sz="4" w:space="0" w:color="auto"/>
              <w:bottom w:val="single" w:sz="4" w:space="0" w:color="auto"/>
              <w:right w:val="single" w:sz="4" w:space="0" w:color="auto"/>
            </w:tcBorders>
          </w:tcPr>
          <w:p w14:paraId="5751A69C" w14:textId="737736E3" w:rsidR="0059712C" w:rsidRPr="00B06F7A" w:rsidRDefault="00582F82" w:rsidP="009B1BFC">
            <w:pPr>
              <w:pStyle w:val="TAL"/>
              <w:rPr>
                <w:rFonts w:cs="Arial"/>
                <w:szCs w:val="18"/>
              </w:rPr>
            </w:pPr>
            <w:r>
              <w:t>See clause 6.3.6.2.4 of 3GPP TS 29.562</w:t>
            </w:r>
          </w:p>
        </w:tc>
      </w:tr>
      <w:tr w:rsidR="00616AA6" w14:paraId="04FA5936" w14:textId="77777777" w:rsidTr="00D168E2">
        <w:trPr>
          <w:jc w:val="center"/>
        </w:trPr>
        <w:tc>
          <w:tcPr>
            <w:tcW w:w="2015" w:type="dxa"/>
            <w:tcBorders>
              <w:top w:val="single" w:sz="4" w:space="0" w:color="auto"/>
              <w:left w:val="single" w:sz="4" w:space="0" w:color="auto"/>
              <w:bottom w:val="single" w:sz="4" w:space="0" w:color="auto"/>
              <w:right w:val="single" w:sz="4" w:space="0" w:color="auto"/>
            </w:tcBorders>
          </w:tcPr>
          <w:p w14:paraId="53B6EE39" w14:textId="77777777" w:rsidR="00616AA6" w:rsidRDefault="00616AA6" w:rsidP="00953549">
            <w:pPr>
              <w:pStyle w:val="TAL"/>
            </w:pPr>
            <w:r>
              <w:t>RelayServiceCode</w:t>
            </w:r>
          </w:p>
        </w:tc>
        <w:tc>
          <w:tcPr>
            <w:tcW w:w="2028" w:type="dxa"/>
            <w:gridSpan w:val="2"/>
            <w:tcBorders>
              <w:top w:val="single" w:sz="4" w:space="0" w:color="auto"/>
              <w:left w:val="single" w:sz="4" w:space="0" w:color="auto"/>
              <w:bottom w:val="single" w:sz="4" w:space="0" w:color="auto"/>
              <w:right w:val="single" w:sz="4" w:space="0" w:color="auto"/>
            </w:tcBorders>
          </w:tcPr>
          <w:p w14:paraId="2BDDE27D" w14:textId="77777777" w:rsidR="00616AA6" w:rsidRDefault="00616AA6" w:rsidP="00953549">
            <w:pPr>
              <w:pStyle w:val="TAL"/>
            </w:pPr>
            <w:r>
              <w:t>3GPP TS 29.571 [7]</w:t>
            </w:r>
          </w:p>
        </w:tc>
        <w:tc>
          <w:tcPr>
            <w:tcW w:w="5131" w:type="dxa"/>
            <w:tcBorders>
              <w:top w:val="single" w:sz="4" w:space="0" w:color="auto"/>
              <w:left w:val="single" w:sz="4" w:space="0" w:color="auto"/>
              <w:bottom w:val="single" w:sz="4" w:space="0" w:color="auto"/>
              <w:right w:val="single" w:sz="4" w:space="0" w:color="auto"/>
            </w:tcBorders>
          </w:tcPr>
          <w:p w14:paraId="7A46B0D2" w14:textId="77777777" w:rsidR="00616AA6" w:rsidRDefault="00616AA6" w:rsidP="00953549">
            <w:pPr>
              <w:pStyle w:val="TAL"/>
              <w:rPr>
                <w:rFonts w:cs="Arial"/>
                <w:szCs w:val="18"/>
              </w:rPr>
            </w:pPr>
          </w:p>
        </w:tc>
      </w:tr>
    </w:tbl>
    <w:p w14:paraId="3E73DDCA" w14:textId="77777777" w:rsidR="005B7866" w:rsidRPr="00B06F7A" w:rsidRDefault="005B7866" w:rsidP="005B7866"/>
    <w:p w14:paraId="7E106333" w14:textId="77777777" w:rsidR="005B7866" w:rsidRPr="00B06F7A" w:rsidRDefault="005B7866" w:rsidP="00C05182">
      <w:pPr>
        <w:pStyle w:val="Heading4"/>
        <w:rPr>
          <w:lang w:val="en-US"/>
        </w:rPr>
      </w:pPr>
      <w:bookmarkStart w:id="3992" w:name="_Toc11338735"/>
      <w:bookmarkStart w:id="3993" w:name="_Toc27585431"/>
      <w:bookmarkStart w:id="3994" w:name="_Toc36457437"/>
      <w:bookmarkStart w:id="3995" w:name="_Toc45028352"/>
      <w:bookmarkStart w:id="3996" w:name="_Toc45029187"/>
      <w:bookmarkStart w:id="3997" w:name="_Toc67681949"/>
      <w:bookmarkStart w:id="3998" w:name="_Toc114764744"/>
      <w:r w:rsidRPr="00B06F7A">
        <w:rPr>
          <w:lang w:val="en-US"/>
        </w:rPr>
        <w:t>6.3.6.2</w:t>
      </w:r>
      <w:r w:rsidRPr="00B06F7A">
        <w:rPr>
          <w:lang w:val="en-US"/>
        </w:rPr>
        <w:tab/>
        <w:t>Structured data types</w:t>
      </w:r>
      <w:bookmarkEnd w:id="3992"/>
      <w:bookmarkEnd w:id="3993"/>
      <w:bookmarkEnd w:id="3994"/>
      <w:bookmarkEnd w:id="3995"/>
      <w:bookmarkEnd w:id="3996"/>
      <w:bookmarkEnd w:id="3997"/>
      <w:bookmarkEnd w:id="3998"/>
    </w:p>
    <w:p w14:paraId="55BA8D0B" w14:textId="77777777" w:rsidR="005B7866" w:rsidRPr="00B06F7A" w:rsidRDefault="005B7866" w:rsidP="00C05182">
      <w:pPr>
        <w:pStyle w:val="Heading5"/>
      </w:pPr>
      <w:bookmarkStart w:id="3999" w:name="_Toc11338736"/>
      <w:bookmarkStart w:id="4000" w:name="_Toc27585432"/>
      <w:bookmarkStart w:id="4001" w:name="_Toc36457438"/>
      <w:bookmarkStart w:id="4002" w:name="_Toc45028353"/>
      <w:bookmarkStart w:id="4003" w:name="_Toc45029188"/>
      <w:bookmarkStart w:id="4004" w:name="_Toc67681950"/>
      <w:bookmarkStart w:id="4005" w:name="_Toc114764745"/>
      <w:r w:rsidRPr="00B06F7A">
        <w:t>6.3.6.2.1</w:t>
      </w:r>
      <w:r w:rsidRPr="00B06F7A">
        <w:tab/>
        <w:t>Introduction</w:t>
      </w:r>
      <w:bookmarkEnd w:id="3999"/>
      <w:bookmarkEnd w:id="4000"/>
      <w:bookmarkEnd w:id="4001"/>
      <w:bookmarkEnd w:id="4002"/>
      <w:bookmarkEnd w:id="4003"/>
      <w:bookmarkEnd w:id="4004"/>
      <w:bookmarkEnd w:id="4005"/>
    </w:p>
    <w:p w14:paraId="70C1C007" w14:textId="77777777" w:rsidR="005B7866" w:rsidRPr="00B06F7A" w:rsidRDefault="005B7866" w:rsidP="005B7866">
      <w:r w:rsidRPr="00B06F7A">
        <w:t>This clause defines the structures to be used in POST request / response bodies.</w:t>
      </w:r>
    </w:p>
    <w:p w14:paraId="53F0AEFF" w14:textId="77777777" w:rsidR="005B7866" w:rsidRPr="00B06F7A" w:rsidRDefault="005B7866" w:rsidP="00C05182">
      <w:pPr>
        <w:pStyle w:val="Heading5"/>
      </w:pPr>
      <w:bookmarkStart w:id="4006" w:name="_Toc11338737"/>
      <w:bookmarkStart w:id="4007" w:name="_Toc27585433"/>
      <w:bookmarkStart w:id="4008" w:name="_Toc36457439"/>
      <w:bookmarkStart w:id="4009" w:name="_Toc45028354"/>
      <w:bookmarkStart w:id="4010" w:name="_Toc45029189"/>
      <w:bookmarkStart w:id="4011" w:name="_Toc67681951"/>
      <w:bookmarkStart w:id="4012" w:name="_Toc114764746"/>
      <w:r w:rsidRPr="00B06F7A">
        <w:t>6.3.6.2.2</w:t>
      </w:r>
      <w:r w:rsidRPr="00B06F7A">
        <w:tab/>
        <w:t>Type: AuthenticationInfoRequest</w:t>
      </w:r>
      <w:bookmarkEnd w:id="4006"/>
      <w:bookmarkEnd w:id="4007"/>
      <w:bookmarkEnd w:id="4008"/>
      <w:bookmarkEnd w:id="4009"/>
      <w:bookmarkEnd w:id="4010"/>
      <w:bookmarkEnd w:id="4011"/>
      <w:bookmarkEnd w:id="4012"/>
    </w:p>
    <w:p w14:paraId="5376608D" w14:textId="77777777" w:rsidR="005B7866" w:rsidRPr="00B06F7A" w:rsidRDefault="005B7866" w:rsidP="005B7866">
      <w:pPr>
        <w:pStyle w:val="TH"/>
      </w:pPr>
      <w:r w:rsidRPr="00B06F7A">
        <w:rPr>
          <w:noProof/>
        </w:rPr>
        <w:t>Table </w:t>
      </w:r>
      <w:r w:rsidRPr="00B06F7A">
        <w:t xml:space="preserve">6.3.6.2.2-1: </w:t>
      </w:r>
      <w:r w:rsidRPr="00B06F7A">
        <w:rPr>
          <w:noProof/>
        </w:rPr>
        <w:t>Definition of type 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5B7866" w:rsidRPr="00B06F7A" w14:paraId="1486901E"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7F62DAFC" w14:textId="77777777" w:rsidR="005B7866" w:rsidRPr="00B06F7A" w:rsidRDefault="005B7866" w:rsidP="007F1FAF">
            <w:pPr>
              <w:pStyle w:val="TAH"/>
            </w:pPr>
            <w:r w:rsidRPr="00B06F7A">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0E77E69E" w14:textId="77777777" w:rsidR="005B7866" w:rsidRPr="00B06F7A" w:rsidRDefault="005B7866" w:rsidP="007F1FAF">
            <w:pPr>
              <w:pStyle w:val="TAH"/>
            </w:pPr>
            <w:r w:rsidRPr="00B06F7A">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8D6F29F"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9269294" w14:textId="77777777" w:rsidR="005B7866" w:rsidRPr="00B06F7A" w:rsidRDefault="005B7866" w:rsidP="007F1FAF">
            <w:pPr>
              <w:pStyle w:val="TAH"/>
              <w:jc w:val="left"/>
            </w:pPr>
            <w:r w:rsidRPr="00B06F7A">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37D22948"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0979A791"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09538407" w14:textId="77777777" w:rsidR="005B7866" w:rsidRPr="00B06F7A" w:rsidRDefault="005B7866" w:rsidP="007F1FAF">
            <w:pPr>
              <w:pStyle w:val="TAL"/>
            </w:pPr>
            <w:r w:rsidRPr="00B06F7A">
              <w:t>servingNetworkName</w:t>
            </w:r>
          </w:p>
        </w:tc>
        <w:tc>
          <w:tcPr>
            <w:tcW w:w="2268" w:type="dxa"/>
            <w:tcBorders>
              <w:top w:val="single" w:sz="4" w:space="0" w:color="auto"/>
              <w:left w:val="single" w:sz="4" w:space="0" w:color="auto"/>
              <w:bottom w:val="single" w:sz="4" w:space="0" w:color="auto"/>
              <w:right w:val="single" w:sz="4" w:space="0" w:color="auto"/>
            </w:tcBorders>
          </w:tcPr>
          <w:p w14:paraId="63FCABB3" w14:textId="77777777" w:rsidR="005B7866" w:rsidRPr="00B06F7A" w:rsidRDefault="005B7866" w:rsidP="007F1FAF">
            <w:pPr>
              <w:pStyle w:val="TAL"/>
            </w:pPr>
            <w:r w:rsidRPr="00B06F7A">
              <w:t>ServingNetworkName</w:t>
            </w:r>
          </w:p>
        </w:tc>
        <w:tc>
          <w:tcPr>
            <w:tcW w:w="284" w:type="dxa"/>
            <w:tcBorders>
              <w:top w:val="single" w:sz="4" w:space="0" w:color="auto"/>
              <w:left w:val="single" w:sz="4" w:space="0" w:color="auto"/>
              <w:bottom w:val="single" w:sz="4" w:space="0" w:color="auto"/>
              <w:right w:val="single" w:sz="4" w:space="0" w:color="auto"/>
            </w:tcBorders>
          </w:tcPr>
          <w:p w14:paraId="6F53E3D7" w14:textId="77777777" w:rsidR="005B7866" w:rsidRPr="00B06F7A" w:rsidRDefault="005B7866" w:rsidP="007F1FAF">
            <w:pPr>
              <w:pStyle w:val="TAC"/>
            </w:pPr>
            <w:r w:rsidRPr="00B06F7A">
              <w:t>M</w:t>
            </w:r>
          </w:p>
        </w:tc>
        <w:tc>
          <w:tcPr>
            <w:tcW w:w="1276" w:type="dxa"/>
            <w:tcBorders>
              <w:top w:val="single" w:sz="4" w:space="0" w:color="auto"/>
              <w:left w:val="single" w:sz="4" w:space="0" w:color="auto"/>
              <w:bottom w:val="single" w:sz="4" w:space="0" w:color="auto"/>
              <w:right w:val="single" w:sz="4" w:space="0" w:color="auto"/>
            </w:tcBorders>
          </w:tcPr>
          <w:p w14:paraId="0058ABF1" w14:textId="77777777" w:rsidR="005B7866" w:rsidRPr="00B06F7A" w:rsidRDefault="005B7866" w:rsidP="007F1FAF">
            <w:pPr>
              <w:pStyle w:val="TAL"/>
            </w:pPr>
            <w:r w:rsidRPr="00B06F7A">
              <w:t>1</w:t>
            </w:r>
          </w:p>
        </w:tc>
        <w:tc>
          <w:tcPr>
            <w:tcW w:w="3508" w:type="dxa"/>
            <w:tcBorders>
              <w:top w:val="single" w:sz="4" w:space="0" w:color="auto"/>
              <w:left w:val="single" w:sz="4" w:space="0" w:color="auto"/>
              <w:bottom w:val="single" w:sz="4" w:space="0" w:color="auto"/>
              <w:right w:val="single" w:sz="4" w:space="0" w:color="auto"/>
            </w:tcBorders>
          </w:tcPr>
          <w:p w14:paraId="64C8E157" w14:textId="77777777" w:rsidR="005B7866" w:rsidRPr="00B06F7A" w:rsidRDefault="005B7866" w:rsidP="007F1FAF">
            <w:pPr>
              <w:pStyle w:val="TAL"/>
              <w:rPr>
                <w:rFonts w:cs="Arial"/>
                <w:szCs w:val="18"/>
              </w:rPr>
            </w:pPr>
            <w:r w:rsidRPr="00B06F7A">
              <w:rPr>
                <w:rFonts w:cs="Arial"/>
                <w:szCs w:val="18"/>
              </w:rPr>
              <w:t>See 3GPP TS 33.501 [6] clause 6.1.1.4</w:t>
            </w:r>
          </w:p>
        </w:tc>
      </w:tr>
      <w:tr w:rsidR="005B7866" w:rsidRPr="00B06F7A" w14:paraId="05F639FC"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1B1E2930" w14:textId="77777777" w:rsidR="005B7866" w:rsidRPr="00B06F7A" w:rsidRDefault="005B7866" w:rsidP="007F1FAF">
            <w:pPr>
              <w:pStyle w:val="TAL"/>
            </w:pPr>
            <w:r w:rsidRPr="00B06F7A">
              <w:t>resynchronizationInfo</w:t>
            </w:r>
          </w:p>
        </w:tc>
        <w:tc>
          <w:tcPr>
            <w:tcW w:w="2268" w:type="dxa"/>
            <w:tcBorders>
              <w:top w:val="single" w:sz="4" w:space="0" w:color="auto"/>
              <w:left w:val="single" w:sz="4" w:space="0" w:color="auto"/>
              <w:bottom w:val="single" w:sz="4" w:space="0" w:color="auto"/>
              <w:right w:val="single" w:sz="4" w:space="0" w:color="auto"/>
            </w:tcBorders>
          </w:tcPr>
          <w:p w14:paraId="6F1EE329" w14:textId="77777777" w:rsidR="005B7866" w:rsidRPr="00B06F7A" w:rsidRDefault="005B7866" w:rsidP="007F1FAF">
            <w:pPr>
              <w:pStyle w:val="TAL"/>
            </w:pPr>
            <w:r w:rsidRPr="00B06F7A">
              <w:t>ResynchronizationInfo</w:t>
            </w:r>
          </w:p>
        </w:tc>
        <w:tc>
          <w:tcPr>
            <w:tcW w:w="284" w:type="dxa"/>
            <w:tcBorders>
              <w:top w:val="single" w:sz="4" w:space="0" w:color="auto"/>
              <w:left w:val="single" w:sz="4" w:space="0" w:color="auto"/>
              <w:bottom w:val="single" w:sz="4" w:space="0" w:color="auto"/>
              <w:right w:val="single" w:sz="4" w:space="0" w:color="auto"/>
            </w:tcBorders>
          </w:tcPr>
          <w:p w14:paraId="0EFD9C1A" w14:textId="77777777" w:rsidR="005B7866" w:rsidRPr="00B06F7A" w:rsidRDefault="005B7866" w:rsidP="007F1FAF">
            <w:pPr>
              <w:pStyle w:val="TAC"/>
            </w:pPr>
            <w:r w:rsidRPr="00B06F7A">
              <w:t>O</w:t>
            </w:r>
          </w:p>
        </w:tc>
        <w:tc>
          <w:tcPr>
            <w:tcW w:w="1276" w:type="dxa"/>
            <w:tcBorders>
              <w:top w:val="single" w:sz="4" w:space="0" w:color="auto"/>
              <w:left w:val="single" w:sz="4" w:space="0" w:color="auto"/>
              <w:bottom w:val="single" w:sz="4" w:space="0" w:color="auto"/>
              <w:right w:val="single" w:sz="4" w:space="0" w:color="auto"/>
            </w:tcBorders>
          </w:tcPr>
          <w:p w14:paraId="325A3CD4" w14:textId="77777777" w:rsidR="005B7866" w:rsidRPr="00B06F7A" w:rsidRDefault="005B7866" w:rsidP="007F1FAF">
            <w:pPr>
              <w:pStyle w:val="TAL"/>
            </w:pPr>
            <w:r w:rsidRPr="00B06F7A">
              <w:t>0..1</w:t>
            </w:r>
          </w:p>
        </w:tc>
        <w:tc>
          <w:tcPr>
            <w:tcW w:w="3508" w:type="dxa"/>
            <w:tcBorders>
              <w:top w:val="single" w:sz="4" w:space="0" w:color="auto"/>
              <w:left w:val="single" w:sz="4" w:space="0" w:color="auto"/>
              <w:bottom w:val="single" w:sz="4" w:space="0" w:color="auto"/>
              <w:right w:val="single" w:sz="4" w:space="0" w:color="auto"/>
            </w:tcBorders>
          </w:tcPr>
          <w:p w14:paraId="4ADC7160" w14:textId="1CF8897C" w:rsidR="005B7866" w:rsidRPr="00B06F7A" w:rsidRDefault="005B7866" w:rsidP="007F1FAF">
            <w:pPr>
              <w:pStyle w:val="TAL"/>
              <w:rPr>
                <w:rFonts w:cs="Arial"/>
                <w:szCs w:val="18"/>
              </w:rPr>
            </w:pPr>
            <w:r w:rsidRPr="00B06F7A">
              <w:rPr>
                <w:rFonts w:cs="Arial"/>
                <w:szCs w:val="18"/>
              </w:rPr>
              <w:t xml:space="preserve">Contains RAND and AUTS; see 3GPP TS 33.501 [6] clause </w:t>
            </w:r>
            <w:r w:rsidR="00797F37">
              <w:rPr>
                <w:rFonts w:cs="Arial"/>
                <w:szCs w:val="18"/>
              </w:rPr>
              <w:t>6.1.3.3.2</w:t>
            </w:r>
          </w:p>
        </w:tc>
      </w:tr>
      <w:tr w:rsidR="005B7866" w:rsidRPr="00B06F7A" w14:paraId="6261FE55"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521B1E4F" w14:textId="77777777" w:rsidR="005B7866" w:rsidRPr="00B06F7A" w:rsidRDefault="005B7866" w:rsidP="007F1FAF">
            <w:pPr>
              <w:pStyle w:val="TAL"/>
            </w:pPr>
            <w:r w:rsidRPr="00B06F7A">
              <w:t>supportedFeatures</w:t>
            </w:r>
          </w:p>
        </w:tc>
        <w:tc>
          <w:tcPr>
            <w:tcW w:w="2268" w:type="dxa"/>
            <w:tcBorders>
              <w:top w:val="single" w:sz="4" w:space="0" w:color="auto"/>
              <w:left w:val="single" w:sz="4" w:space="0" w:color="auto"/>
              <w:bottom w:val="single" w:sz="4" w:space="0" w:color="auto"/>
              <w:right w:val="single" w:sz="4" w:space="0" w:color="auto"/>
            </w:tcBorders>
          </w:tcPr>
          <w:p w14:paraId="7566AB84" w14:textId="77777777" w:rsidR="005B7866" w:rsidRPr="00B06F7A" w:rsidRDefault="005B7866" w:rsidP="007F1FAF">
            <w:pPr>
              <w:pStyle w:val="TAL"/>
            </w:pPr>
            <w:r w:rsidRPr="00B06F7A">
              <w:t>SupportedFeatures</w:t>
            </w:r>
          </w:p>
        </w:tc>
        <w:tc>
          <w:tcPr>
            <w:tcW w:w="284" w:type="dxa"/>
            <w:tcBorders>
              <w:top w:val="single" w:sz="4" w:space="0" w:color="auto"/>
              <w:left w:val="single" w:sz="4" w:space="0" w:color="auto"/>
              <w:bottom w:val="single" w:sz="4" w:space="0" w:color="auto"/>
              <w:right w:val="single" w:sz="4" w:space="0" w:color="auto"/>
            </w:tcBorders>
          </w:tcPr>
          <w:p w14:paraId="7ECED997" w14:textId="77777777" w:rsidR="005B7866" w:rsidRPr="00B06F7A" w:rsidRDefault="005B7866" w:rsidP="007F1FAF">
            <w:pPr>
              <w:pStyle w:val="TAC"/>
            </w:pPr>
            <w:r w:rsidRPr="00B06F7A">
              <w:t>O</w:t>
            </w:r>
          </w:p>
        </w:tc>
        <w:tc>
          <w:tcPr>
            <w:tcW w:w="1276" w:type="dxa"/>
            <w:tcBorders>
              <w:top w:val="single" w:sz="4" w:space="0" w:color="auto"/>
              <w:left w:val="single" w:sz="4" w:space="0" w:color="auto"/>
              <w:bottom w:val="single" w:sz="4" w:space="0" w:color="auto"/>
              <w:right w:val="single" w:sz="4" w:space="0" w:color="auto"/>
            </w:tcBorders>
          </w:tcPr>
          <w:p w14:paraId="607E72C2" w14:textId="77777777" w:rsidR="005B7866" w:rsidRPr="00B06F7A" w:rsidRDefault="005B7866" w:rsidP="007F1FAF">
            <w:pPr>
              <w:pStyle w:val="TAL"/>
            </w:pPr>
            <w:r w:rsidRPr="00B06F7A">
              <w:t>0..1</w:t>
            </w:r>
          </w:p>
        </w:tc>
        <w:tc>
          <w:tcPr>
            <w:tcW w:w="3508" w:type="dxa"/>
            <w:tcBorders>
              <w:top w:val="single" w:sz="4" w:space="0" w:color="auto"/>
              <w:left w:val="single" w:sz="4" w:space="0" w:color="auto"/>
              <w:bottom w:val="single" w:sz="4" w:space="0" w:color="auto"/>
              <w:right w:val="single" w:sz="4" w:space="0" w:color="auto"/>
            </w:tcBorders>
          </w:tcPr>
          <w:p w14:paraId="6E0574E2" w14:textId="77777777" w:rsidR="005B7866" w:rsidRPr="00B06F7A" w:rsidRDefault="005B7866" w:rsidP="007F1FAF">
            <w:pPr>
              <w:pStyle w:val="TAL"/>
              <w:rPr>
                <w:rFonts w:cs="Arial"/>
                <w:szCs w:val="18"/>
              </w:rPr>
            </w:pPr>
            <w:r w:rsidRPr="00B06F7A">
              <w:rPr>
                <w:rFonts w:cs="Arial"/>
                <w:szCs w:val="18"/>
              </w:rPr>
              <w:t>See clause 6.3.8</w:t>
            </w:r>
          </w:p>
        </w:tc>
      </w:tr>
      <w:tr w:rsidR="005B7866" w:rsidRPr="00B06F7A" w14:paraId="594B5F7D"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6466E303" w14:textId="77777777" w:rsidR="005B7866" w:rsidRPr="00B06F7A" w:rsidRDefault="005B7866" w:rsidP="007F1FAF">
            <w:pPr>
              <w:pStyle w:val="TAL"/>
            </w:pPr>
            <w:r w:rsidRPr="00B06F7A">
              <w:t>ausfInstanceId</w:t>
            </w:r>
          </w:p>
        </w:tc>
        <w:tc>
          <w:tcPr>
            <w:tcW w:w="2268" w:type="dxa"/>
            <w:tcBorders>
              <w:top w:val="single" w:sz="4" w:space="0" w:color="auto"/>
              <w:left w:val="single" w:sz="4" w:space="0" w:color="auto"/>
              <w:bottom w:val="single" w:sz="4" w:space="0" w:color="auto"/>
              <w:right w:val="single" w:sz="4" w:space="0" w:color="auto"/>
            </w:tcBorders>
          </w:tcPr>
          <w:p w14:paraId="5A1FC5A7" w14:textId="77777777" w:rsidR="005B7866" w:rsidRPr="00B06F7A" w:rsidRDefault="005B7866" w:rsidP="007F1FAF">
            <w:pPr>
              <w:pStyle w:val="TAL"/>
            </w:pPr>
            <w:r w:rsidRPr="00B06F7A">
              <w:t>NfInstanceId</w:t>
            </w:r>
          </w:p>
        </w:tc>
        <w:tc>
          <w:tcPr>
            <w:tcW w:w="284" w:type="dxa"/>
            <w:tcBorders>
              <w:top w:val="single" w:sz="4" w:space="0" w:color="auto"/>
              <w:left w:val="single" w:sz="4" w:space="0" w:color="auto"/>
              <w:bottom w:val="single" w:sz="4" w:space="0" w:color="auto"/>
              <w:right w:val="single" w:sz="4" w:space="0" w:color="auto"/>
            </w:tcBorders>
          </w:tcPr>
          <w:p w14:paraId="0FEE7029" w14:textId="77777777" w:rsidR="005B7866" w:rsidRPr="00B06F7A" w:rsidRDefault="005B7866" w:rsidP="007F1FAF">
            <w:pPr>
              <w:pStyle w:val="TAC"/>
            </w:pPr>
            <w:r w:rsidRPr="00B06F7A">
              <w:t>M</w:t>
            </w:r>
          </w:p>
        </w:tc>
        <w:tc>
          <w:tcPr>
            <w:tcW w:w="1276" w:type="dxa"/>
            <w:tcBorders>
              <w:top w:val="single" w:sz="4" w:space="0" w:color="auto"/>
              <w:left w:val="single" w:sz="4" w:space="0" w:color="auto"/>
              <w:bottom w:val="single" w:sz="4" w:space="0" w:color="auto"/>
              <w:right w:val="single" w:sz="4" w:space="0" w:color="auto"/>
            </w:tcBorders>
          </w:tcPr>
          <w:p w14:paraId="49519C3A" w14:textId="77777777" w:rsidR="005B7866" w:rsidRPr="00B06F7A" w:rsidRDefault="005B7866" w:rsidP="007F1FAF">
            <w:pPr>
              <w:pStyle w:val="TAL"/>
            </w:pPr>
            <w:r w:rsidRPr="00B06F7A">
              <w:t>1</w:t>
            </w:r>
          </w:p>
        </w:tc>
        <w:tc>
          <w:tcPr>
            <w:tcW w:w="3508" w:type="dxa"/>
            <w:tcBorders>
              <w:top w:val="single" w:sz="4" w:space="0" w:color="auto"/>
              <w:left w:val="single" w:sz="4" w:space="0" w:color="auto"/>
              <w:bottom w:val="single" w:sz="4" w:space="0" w:color="auto"/>
              <w:right w:val="single" w:sz="4" w:space="0" w:color="auto"/>
            </w:tcBorders>
          </w:tcPr>
          <w:p w14:paraId="5AE333E9" w14:textId="77777777" w:rsidR="005B7866" w:rsidRPr="00B06F7A" w:rsidRDefault="005B7866" w:rsidP="007F1FAF">
            <w:pPr>
              <w:pStyle w:val="TAL"/>
              <w:rPr>
                <w:rFonts w:cs="Arial"/>
                <w:szCs w:val="18"/>
              </w:rPr>
            </w:pPr>
            <w:r w:rsidRPr="00B06F7A">
              <w:rPr>
                <w:rFonts w:cs="Arial"/>
                <w:szCs w:val="18"/>
              </w:rPr>
              <w:t>NF Instance Id of the AUSF</w:t>
            </w:r>
          </w:p>
        </w:tc>
      </w:tr>
      <w:tr w:rsidR="005B7866" w:rsidRPr="00B06F7A" w14:paraId="77929098"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3B9B2330" w14:textId="77777777" w:rsidR="005B7866" w:rsidRPr="00B06F7A" w:rsidRDefault="005B7866" w:rsidP="007F1FAF">
            <w:pPr>
              <w:pStyle w:val="TAL"/>
            </w:pPr>
            <w:r w:rsidRPr="00B06F7A">
              <w:t>cellCagInfo</w:t>
            </w:r>
          </w:p>
        </w:tc>
        <w:tc>
          <w:tcPr>
            <w:tcW w:w="2268" w:type="dxa"/>
            <w:tcBorders>
              <w:top w:val="single" w:sz="4" w:space="0" w:color="auto"/>
              <w:left w:val="single" w:sz="4" w:space="0" w:color="auto"/>
              <w:bottom w:val="single" w:sz="4" w:space="0" w:color="auto"/>
              <w:right w:val="single" w:sz="4" w:space="0" w:color="auto"/>
            </w:tcBorders>
          </w:tcPr>
          <w:p w14:paraId="49A1CE0A" w14:textId="77777777" w:rsidR="005B7866" w:rsidRPr="00B06F7A" w:rsidRDefault="005B7866" w:rsidP="007F1FAF">
            <w:pPr>
              <w:pStyle w:val="TAL"/>
            </w:pPr>
            <w:r w:rsidRPr="00B06F7A">
              <w:t>array(CagId)</w:t>
            </w:r>
          </w:p>
        </w:tc>
        <w:tc>
          <w:tcPr>
            <w:tcW w:w="284" w:type="dxa"/>
            <w:tcBorders>
              <w:top w:val="single" w:sz="4" w:space="0" w:color="auto"/>
              <w:left w:val="single" w:sz="4" w:space="0" w:color="auto"/>
              <w:bottom w:val="single" w:sz="4" w:space="0" w:color="auto"/>
              <w:right w:val="single" w:sz="4" w:space="0" w:color="auto"/>
            </w:tcBorders>
          </w:tcPr>
          <w:p w14:paraId="5F6A3B29" w14:textId="77777777" w:rsidR="005B7866" w:rsidRPr="00B06F7A" w:rsidRDefault="005B7866" w:rsidP="007F1FAF">
            <w:pPr>
              <w:pStyle w:val="TAC"/>
            </w:pPr>
            <w:r w:rsidRPr="00B06F7A">
              <w:t>O</w:t>
            </w:r>
          </w:p>
        </w:tc>
        <w:tc>
          <w:tcPr>
            <w:tcW w:w="1276" w:type="dxa"/>
            <w:tcBorders>
              <w:top w:val="single" w:sz="4" w:space="0" w:color="auto"/>
              <w:left w:val="single" w:sz="4" w:space="0" w:color="auto"/>
              <w:bottom w:val="single" w:sz="4" w:space="0" w:color="auto"/>
              <w:right w:val="single" w:sz="4" w:space="0" w:color="auto"/>
            </w:tcBorders>
          </w:tcPr>
          <w:p w14:paraId="096C7275" w14:textId="77777777" w:rsidR="005B7866" w:rsidRPr="00B06F7A" w:rsidRDefault="005B7866" w:rsidP="007F1FAF">
            <w:pPr>
              <w:pStyle w:val="TAL"/>
            </w:pPr>
            <w:r w:rsidRPr="00B06F7A">
              <w:t>1..N</w:t>
            </w:r>
          </w:p>
        </w:tc>
        <w:tc>
          <w:tcPr>
            <w:tcW w:w="3508" w:type="dxa"/>
            <w:tcBorders>
              <w:top w:val="single" w:sz="4" w:space="0" w:color="auto"/>
              <w:left w:val="single" w:sz="4" w:space="0" w:color="auto"/>
              <w:bottom w:val="single" w:sz="4" w:space="0" w:color="auto"/>
              <w:right w:val="single" w:sz="4" w:space="0" w:color="auto"/>
            </w:tcBorders>
          </w:tcPr>
          <w:p w14:paraId="581529BA" w14:textId="77777777" w:rsidR="0017362E" w:rsidRPr="00B06F7A" w:rsidRDefault="005B7866" w:rsidP="0017362E">
            <w:pPr>
              <w:pStyle w:val="TAL"/>
              <w:rPr>
                <w:rFonts w:cs="Arial"/>
                <w:szCs w:val="18"/>
              </w:rPr>
            </w:pPr>
            <w:r w:rsidRPr="00B06F7A">
              <w:rPr>
                <w:rFonts w:cs="Arial"/>
                <w:szCs w:val="18"/>
              </w:rPr>
              <w:t>CAG List of the CAG cell.</w:t>
            </w:r>
          </w:p>
          <w:p w14:paraId="206FAED3" w14:textId="3EEEB962" w:rsidR="005B7866" w:rsidRPr="00B06F7A" w:rsidRDefault="0017362E" w:rsidP="0017362E">
            <w:pPr>
              <w:pStyle w:val="TAL"/>
              <w:rPr>
                <w:rFonts w:cs="Arial"/>
                <w:szCs w:val="18"/>
              </w:rPr>
            </w:pPr>
            <w:r w:rsidRPr="00B06F7A">
              <w:rPr>
                <w:lang w:val="sv-SE"/>
              </w:rPr>
              <w:t xml:space="preserve">If the </w:t>
            </w:r>
            <w:r w:rsidRPr="00B06F7A">
              <w:t>cellCagInfo is absent, the UDM shall not assume the UE is accessing from the PLMN.</w:t>
            </w:r>
          </w:p>
        </w:tc>
      </w:tr>
      <w:tr w:rsidR="005B7866" w:rsidRPr="00B06F7A" w14:paraId="4F93A2DD"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4CC1FD0C" w14:textId="77777777" w:rsidR="005B7866" w:rsidRPr="00B06F7A" w:rsidRDefault="005B7866" w:rsidP="007F1FAF">
            <w:pPr>
              <w:pStyle w:val="TAL"/>
            </w:pPr>
            <w:r w:rsidRPr="00B06F7A">
              <w:t>n5gcInd</w:t>
            </w:r>
          </w:p>
        </w:tc>
        <w:tc>
          <w:tcPr>
            <w:tcW w:w="2268" w:type="dxa"/>
            <w:tcBorders>
              <w:top w:val="single" w:sz="4" w:space="0" w:color="auto"/>
              <w:left w:val="single" w:sz="4" w:space="0" w:color="auto"/>
              <w:bottom w:val="single" w:sz="4" w:space="0" w:color="auto"/>
              <w:right w:val="single" w:sz="4" w:space="0" w:color="auto"/>
            </w:tcBorders>
          </w:tcPr>
          <w:p w14:paraId="49158981" w14:textId="77777777" w:rsidR="005B7866" w:rsidRPr="00B06F7A" w:rsidRDefault="005B7866" w:rsidP="007F1FAF">
            <w:pPr>
              <w:pStyle w:val="TAL"/>
            </w:pPr>
            <w:r w:rsidRPr="00B06F7A">
              <w:t>boolean</w:t>
            </w:r>
          </w:p>
        </w:tc>
        <w:tc>
          <w:tcPr>
            <w:tcW w:w="284" w:type="dxa"/>
            <w:tcBorders>
              <w:top w:val="single" w:sz="4" w:space="0" w:color="auto"/>
              <w:left w:val="single" w:sz="4" w:space="0" w:color="auto"/>
              <w:bottom w:val="single" w:sz="4" w:space="0" w:color="auto"/>
              <w:right w:val="single" w:sz="4" w:space="0" w:color="auto"/>
            </w:tcBorders>
          </w:tcPr>
          <w:p w14:paraId="5A48F307" w14:textId="77777777" w:rsidR="005B7866" w:rsidRPr="00B06F7A" w:rsidRDefault="005B7866" w:rsidP="007F1FAF">
            <w:pPr>
              <w:pStyle w:val="TAC"/>
            </w:pPr>
            <w:r w:rsidRPr="00B06F7A">
              <w:t>O</w:t>
            </w:r>
          </w:p>
        </w:tc>
        <w:tc>
          <w:tcPr>
            <w:tcW w:w="1276" w:type="dxa"/>
            <w:tcBorders>
              <w:top w:val="single" w:sz="4" w:space="0" w:color="auto"/>
              <w:left w:val="single" w:sz="4" w:space="0" w:color="auto"/>
              <w:bottom w:val="single" w:sz="4" w:space="0" w:color="auto"/>
              <w:right w:val="single" w:sz="4" w:space="0" w:color="auto"/>
            </w:tcBorders>
          </w:tcPr>
          <w:p w14:paraId="3BA0333A" w14:textId="77777777" w:rsidR="005B7866" w:rsidRPr="00B06F7A" w:rsidRDefault="005B7866" w:rsidP="007F1FAF">
            <w:pPr>
              <w:pStyle w:val="TAL"/>
            </w:pPr>
            <w:r w:rsidRPr="00B06F7A">
              <w:t>0..1</w:t>
            </w:r>
          </w:p>
        </w:tc>
        <w:tc>
          <w:tcPr>
            <w:tcW w:w="3508" w:type="dxa"/>
            <w:tcBorders>
              <w:top w:val="single" w:sz="4" w:space="0" w:color="auto"/>
              <w:left w:val="single" w:sz="4" w:space="0" w:color="auto"/>
              <w:bottom w:val="single" w:sz="4" w:space="0" w:color="auto"/>
              <w:right w:val="single" w:sz="4" w:space="0" w:color="auto"/>
            </w:tcBorders>
          </w:tcPr>
          <w:p w14:paraId="0BDA1031" w14:textId="77777777" w:rsidR="005B7866" w:rsidRPr="00B06F7A" w:rsidRDefault="005B7866" w:rsidP="007F1FAF">
            <w:pPr>
              <w:pStyle w:val="TAL"/>
              <w:rPr>
                <w:rFonts w:cs="Arial"/>
                <w:szCs w:val="18"/>
              </w:rPr>
            </w:pPr>
            <w:r w:rsidRPr="00B06F7A">
              <w:rPr>
                <w:rFonts w:cs="Arial"/>
                <w:szCs w:val="18"/>
              </w:rPr>
              <w:t>N5GC device Indicator indicates whether the user uses a N5GC device:</w:t>
            </w:r>
          </w:p>
          <w:p w14:paraId="47ABCC4A" w14:textId="77777777" w:rsidR="005B7866" w:rsidRPr="00B06F7A" w:rsidRDefault="005B7866" w:rsidP="007F1FAF">
            <w:pPr>
              <w:pStyle w:val="TAL"/>
              <w:rPr>
                <w:rFonts w:cs="Arial"/>
                <w:szCs w:val="18"/>
              </w:rPr>
            </w:pPr>
            <w:r w:rsidRPr="00B06F7A">
              <w:rPr>
                <w:rFonts w:cs="Arial"/>
                <w:szCs w:val="18"/>
              </w:rPr>
              <w:t>See 3GPP TS 33.501 [6]</w:t>
            </w:r>
          </w:p>
          <w:p w14:paraId="24C91E55" w14:textId="77777777" w:rsidR="005B7866" w:rsidRPr="00B06F7A" w:rsidRDefault="005B7866" w:rsidP="007F1FAF">
            <w:pPr>
              <w:pStyle w:val="TAL"/>
              <w:rPr>
                <w:rFonts w:cs="Arial"/>
                <w:szCs w:val="18"/>
              </w:rPr>
            </w:pPr>
            <w:r w:rsidRPr="00B06F7A">
              <w:rPr>
                <w:rFonts w:cs="Arial"/>
                <w:szCs w:val="18"/>
              </w:rPr>
              <w:t>true: N5GC device</w:t>
            </w:r>
          </w:p>
          <w:p w14:paraId="529D687D" w14:textId="77777777" w:rsidR="005B7866" w:rsidRPr="00B06F7A" w:rsidRDefault="005B7866" w:rsidP="007F1FAF">
            <w:pPr>
              <w:pStyle w:val="TAL"/>
              <w:rPr>
                <w:rFonts w:cs="Arial"/>
                <w:szCs w:val="18"/>
              </w:rPr>
            </w:pPr>
            <w:r w:rsidRPr="00B06F7A">
              <w:rPr>
                <w:rFonts w:cs="Arial"/>
                <w:szCs w:val="18"/>
              </w:rPr>
              <w:t>false (default): used device is 5G capable</w:t>
            </w:r>
          </w:p>
          <w:p w14:paraId="7BBE536E" w14:textId="77777777" w:rsidR="005B7866" w:rsidRPr="00B06F7A" w:rsidRDefault="005B7866" w:rsidP="007F1FAF">
            <w:pPr>
              <w:pStyle w:val="TAL"/>
              <w:rPr>
                <w:rFonts w:cs="Arial"/>
                <w:szCs w:val="18"/>
              </w:rPr>
            </w:pPr>
            <w:r w:rsidRPr="00B06F7A">
              <w:rPr>
                <w:rFonts w:cs="Arial"/>
                <w:szCs w:val="18"/>
              </w:rPr>
              <w:t>See NOTE</w:t>
            </w:r>
          </w:p>
        </w:tc>
      </w:tr>
      <w:tr w:rsidR="007F6B7E" w:rsidRPr="00B06F7A" w14:paraId="0AA6686B" w14:textId="77777777" w:rsidTr="001D2CA5">
        <w:trPr>
          <w:jc w:val="center"/>
        </w:trPr>
        <w:tc>
          <w:tcPr>
            <w:tcW w:w="2231" w:type="dxa"/>
            <w:tcBorders>
              <w:top w:val="single" w:sz="4" w:space="0" w:color="auto"/>
              <w:left w:val="single" w:sz="4" w:space="0" w:color="auto"/>
              <w:bottom w:val="single" w:sz="4" w:space="0" w:color="auto"/>
              <w:right w:val="single" w:sz="4" w:space="0" w:color="auto"/>
            </w:tcBorders>
          </w:tcPr>
          <w:p w14:paraId="0BDA760D" w14:textId="77777777" w:rsidR="007F6B7E" w:rsidRPr="00B06F7A" w:rsidRDefault="007F6B7E" w:rsidP="001D2CA5">
            <w:pPr>
              <w:pStyle w:val="TAL"/>
            </w:pPr>
            <w:r>
              <w:t>nswoInd</w:t>
            </w:r>
          </w:p>
        </w:tc>
        <w:tc>
          <w:tcPr>
            <w:tcW w:w="2268" w:type="dxa"/>
            <w:tcBorders>
              <w:top w:val="single" w:sz="4" w:space="0" w:color="auto"/>
              <w:left w:val="single" w:sz="4" w:space="0" w:color="auto"/>
              <w:bottom w:val="single" w:sz="4" w:space="0" w:color="auto"/>
              <w:right w:val="single" w:sz="4" w:space="0" w:color="auto"/>
            </w:tcBorders>
          </w:tcPr>
          <w:p w14:paraId="56EF8BEA" w14:textId="77777777" w:rsidR="007F6B7E" w:rsidRPr="00B06F7A" w:rsidRDefault="007F6B7E" w:rsidP="001D2CA5">
            <w:pPr>
              <w:pStyle w:val="TAL"/>
            </w:pPr>
            <w:r>
              <w:t>boolean</w:t>
            </w:r>
          </w:p>
        </w:tc>
        <w:tc>
          <w:tcPr>
            <w:tcW w:w="284" w:type="dxa"/>
            <w:tcBorders>
              <w:top w:val="single" w:sz="4" w:space="0" w:color="auto"/>
              <w:left w:val="single" w:sz="4" w:space="0" w:color="auto"/>
              <w:bottom w:val="single" w:sz="4" w:space="0" w:color="auto"/>
              <w:right w:val="single" w:sz="4" w:space="0" w:color="auto"/>
            </w:tcBorders>
          </w:tcPr>
          <w:p w14:paraId="3ED77CE1" w14:textId="77777777" w:rsidR="007F6B7E" w:rsidRPr="00B06F7A" w:rsidRDefault="007F6B7E" w:rsidP="001D2CA5">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6BDE9AA7" w14:textId="77777777" w:rsidR="007F6B7E" w:rsidRPr="00B06F7A" w:rsidRDefault="007F6B7E" w:rsidP="001D2CA5">
            <w:pPr>
              <w:pStyle w:val="TAL"/>
            </w:pPr>
            <w:r>
              <w:t>0..1</w:t>
            </w:r>
          </w:p>
        </w:tc>
        <w:tc>
          <w:tcPr>
            <w:tcW w:w="3508" w:type="dxa"/>
            <w:tcBorders>
              <w:top w:val="single" w:sz="4" w:space="0" w:color="auto"/>
              <w:left w:val="single" w:sz="4" w:space="0" w:color="auto"/>
              <w:bottom w:val="single" w:sz="4" w:space="0" w:color="auto"/>
              <w:right w:val="single" w:sz="4" w:space="0" w:color="auto"/>
            </w:tcBorders>
          </w:tcPr>
          <w:p w14:paraId="55DFED7B" w14:textId="77777777" w:rsidR="007F6B7E" w:rsidRPr="00B06F7A" w:rsidRDefault="007F6B7E" w:rsidP="001D2CA5">
            <w:pPr>
              <w:pStyle w:val="TAL"/>
              <w:rPr>
                <w:rFonts w:cs="Arial"/>
                <w:szCs w:val="18"/>
              </w:rPr>
            </w:pPr>
            <w:r>
              <w:t>NSWO Indicator (see 3GPP TS 33.501 [6])</w:t>
            </w:r>
          </w:p>
        </w:tc>
      </w:tr>
      <w:tr w:rsidR="00872133" w:rsidRPr="00B06F7A" w14:paraId="2BFF1DDB" w14:textId="77777777" w:rsidTr="00FD02D6">
        <w:trPr>
          <w:jc w:val="center"/>
        </w:trPr>
        <w:tc>
          <w:tcPr>
            <w:tcW w:w="2231" w:type="dxa"/>
            <w:tcBorders>
              <w:top w:val="single" w:sz="4" w:space="0" w:color="auto"/>
              <w:left w:val="single" w:sz="4" w:space="0" w:color="auto"/>
              <w:bottom w:val="single" w:sz="4" w:space="0" w:color="auto"/>
              <w:right w:val="single" w:sz="4" w:space="0" w:color="auto"/>
            </w:tcBorders>
          </w:tcPr>
          <w:p w14:paraId="5AA8BC25" w14:textId="77777777" w:rsidR="00872133" w:rsidRDefault="00872133" w:rsidP="00FD02D6">
            <w:pPr>
              <w:pStyle w:val="TAL"/>
            </w:pPr>
            <w:r>
              <w:t>disasterRoamingInd</w:t>
            </w:r>
          </w:p>
        </w:tc>
        <w:tc>
          <w:tcPr>
            <w:tcW w:w="2268" w:type="dxa"/>
            <w:tcBorders>
              <w:top w:val="single" w:sz="4" w:space="0" w:color="auto"/>
              <w:left w:val="single" w:sz="4" w:space="0" w:color="auto"/>
              <w:bottom w:val="single" w:sz="4" w:space="0" w:color="auto"/>
              <w:right w:val="single" w:sz="4" w:space="0" w:color="auto"/>
            </w:tcBorders>
          </w:tcPr>
          <w:p w14:paraId="1646B5A1" w14:textId="77777777" w:rsidR="00872133" w:rsidRDefault="00872133" w:rsidP="00FD02D6">
            <w:pPr>
              <w:pStyle w:val="TAL"/>
            </w:pPr>
            <w:r>
              <w:rPr>
                <w:lang w:eastAsia="zh-CN"/>
              </w:rPr>
              <w:t>boolean</w:t>
            </w:r>
          </w:p>
        </w:tc>
        <w:tc>
          <w:tcPr>
            <w:tcW w:w="284" w:type="dxa"/>
            <w:tcBorders>
              <w:top w:val="single" w:sz="4" w:space="0" w:color="auto"/>
              <w:left w:val="single" w:sz="4" w:space="0" w:color="auto"/>
              <w:bottom w:val="single" w:sz="4" w:space="0" w:color="auto"/>
              <w:right w:val="single" w:sz="4" w:space="0" w:color="auto"/>
            </w:tcBorders>
          </w:tcPr>
          <w:p w14:paraId="31B2A154" w14:textId="77777777" w:rsidR="00872133" w:rsidRDefault="00872133" w:rsidP="00FD02D6">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2CE3E411" w14:textId="77777777" w:rsidR="00872133" w:rsidRDefault="00872133" w:rsidP="00FD02D6">
            <w:pPr>
              <w:pStyle w:val="TAL"/>
            </w:pPr>
            <w:r>
              <w:t>0..1</w:t>
            </w:r>
          </w:p>
        </w:tc>
        <w:tc>
          <w:tcPr>
            <w:tcW w:w="3508" w:type="dxa"/>
            <w:tcBorders>
              <w:top w:val="single" w:sz="4" w:space="0" w:color="auto"/>
              <w:left w:val="single" w:sz="4" w:space="0" w:color="auto"/>
              <w:bottom w:val="single" w:sz="4" w:space="0" w:color="auto"/>
              <w:right w:val="single" w:sz="4" w:space="0" w:color="auto"/>
            </w:tcBorders>
          </w:tcPr>
          <w:p w14:paraId="3DB11DC4" w14:textId="77777777" w:rsidR="00872133" w:rsidRDefault="00872133" w:rsidP="00FD02D6">
            <w:pPr>
              <w:pStyle w:val="TAL"/>
              <w:rPr>
                <w:rFonts w:cs="Arial"/>
                <w:szCs w:val="18"/>
              </w:rPr>
            </w:pPr>
            <w:r>
              <w:rPr>
                <w:rFonts w:cs="Arial"/>
                <w:szCs w:val="18"/>
              </w:rPr>
              <w:t>Disaster Roaming Indicator (see 3GPP TS 23.502 [3]).</w:t>
            </w:r>
          </w:p>
          <w:p w14:paraId="4ECFCDE1" w14:textId="77777777" w:rsidR="00872133" w:rsidRPr="003B2883" w:rsidRDefault="00872133" w:rsidP="00FD02D6">
            <w:pPr>
              <w:pStyle w:val="TAL"/>
              <w:rPr>
                <w:rFonts w:cs="Arial"/>
                <w:szCs w:val="18"/>
              </w:rPr>
            </w:pPr>
            <w:r w:rsidRPr="003B2883">
              <w:rPr>
                <w:rFonts w:cs="Arial"/>
                <w:szCs w:val="18"/>
              </w:rPr>
              <w:t>When present, this IE shall be set as follows:</w:t>
            </w:r>
          </w:p>
          <w:p w14:paraId="151A1D3D" w14:textId="77777777" w:rsidR="00872133" w:rsidRPr="003B2883" w:rsidRDefault="00872133" w:rsidP="00FD02D6">
            <w:pPr>
              <w:pStyle w:val="TAL"/>
              <w:ind w:left="284"/>
            </w:pPr>
            <w:r w:rsidRPr="003B2883">
              <w:rPr>
                <w:lang w:eastAsia="zh-CN"/>
              </w:rPr>
              <w:t>-</w:t>
            </w:r>
            <w:r w:rsidRPr="003B2883">
              <w:tab/>
            </w:r>
            <w:r w:rsidRPr="003B2883">
              <w:rPr>
                <w:lang w:eastAsia="zh-CN"/>
              </w:rPr>
              <w:t xml:space="preserve">true: </w:t>
            </w:r>
            <w:r>
              <w:t>Disaster Roaming service is applied</w:t>
            </w:r>
            <w:r w:rsidRPr="003B2883">
              <w:rPr>
                <w:lang w:eastAsia="zh-CN"/>
              </w:rPr>
              <w:t>;</w:t>
            </w:r>
          </w:p>
          <w:p w14:paraId="25E0613D" w14:textId="77777777" w:rsidR="00872133" w:rsidRDefault="00872133" w:rsidP="00FD02D6">
            <w:pPr>
              <w:pStyle w:val="TAL"/>
              <w:ind w:left="284"/>
            </w:pPr>
            <w:r w:rsidRPr="003B2883">
              <w:rPr>
                <w:lang w:eastAsia="zh-CN"/>
              </w:rPr>
              <w:t>-</w:t>
            </w:r>
            <w:r w:rsidRPr="003B2883">
              <w:rPr>
                <w:lang w:eastAsia="zh-CN"/>
              </w:rPr>
              <w:tab/>
              <w:t>false</w:t>
            </w:r>
            <w:r>
              <w:rPr>
                <w:lang w:eastAsia="zh-CN"/>
              </w:rPr>
              <w:t xml:space="preserve"> </w:t>
            </w:r>
            <w:r w:rsidRPr="003B2883">
              <w:rPr>
                <w:lang w:eastAsia="zh-CN"/>
              </w:rPr>
              <w:t xml:space="preserve">(default): </w:t>
            </w:r>
            <w:r>
              <w:rPr>
                <w:lang w:eastAsia="zh-CN"/>
              </w:rPr>
              <w:t>Disaster Roaming service is not applied</w:t>
            </w:r>
            <w:r w:rsidRPr="003B2883">
              <w:rPr>
                <w:lang w:eastAsia="zh-CN"/>
              </w:rPr>
              <w:t>.</w:t>
            </w:r>
          </w:p>
        </w:tc>
      </w:tr>
      <w:tr w:rsidR="007F6B7E" w:rsidRPr="00B06F7A" w14:paraId="234A5221" w14:textId="77777777" w:rsidTr="001D2CA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FC63E20" w14:textId="48004CFD" w:rsidR="007F6B7E" w:rsidRDefault="007F6B7E" w:rsidP="002A7327">
            <w:pPr>
              <w:pStyle w:val="TAN"/>
            </w:pPr>
            <w:r w:rsidRPr="00B06F7A">
              <w:t>NOTE:</w:t>
            </w:r>
            <w:r w:rsidRPr="00B06F7A">
              <w:tab/>
              <w:t>The attribute n5gcInd is used for EAP-TLS, which is described in the informative annex O of 3GPP TS 33.501 [6] and is not mandatory to support.</w:t>
            </w:r>
          </w:p>
        </w:tc>
      </w:tr>
    </w:tbl>
    <w:p w14:paraId="103B64A7" w14:textId="77777777" w:rsidR="005B7866" w:rsidRPr="00B06F7A" w:rsidRDefault="005B7866" w:rsidP="005B7866"/>
    <w:p w14:paraId="51911C74" w14:textId="77777777" w:rsidR="005B7866" w:rsidRPr="00B06F7A" w:rsidRDefault="005B7866" w:rsidP="00C05182">
      <w:pPr>
        <w:pStyle w:val="Heading5"/>
      </w:pPr>
      <w:bookmarkStart w:id="4013" w:name="_Toc11338738"/>
      <w:bookmarkStart w:id="4014" w:name="_Toc27585434"/>
      <w:bookmarkStart w:id="4015" w:name="_Toc36457440"/>
      <w:bookmarkStart w:id="4016" w:name="_Toc45028355"/>
      <w:bookmarkStart w:id="4017" w:name="_Toc45029190"/>
      <w:bookmarkStart w:id="4018" w:name="_Toc67681952"/>
      <w:bookmarkStart w:id="4019" w:name="_Toc114764747"/>
      <w:r w:rsidRPr="00B06F7A">
        <w:lastRenderedPageBreak/>
        <w:t>6.3.6.2.3</w:t>
      </w:r>
      <w:r w:rsidRPr="00B06F7A">
        <w:tab/>
        <w:t>Type: AuthenticationInfoResult</w:t>
      </w:r>
      <w:bookmarkEnd w:id="4013"/>
      <w:bookmarkEnd w:id="4014"/>
      <w:bookmarkEnd w:id="4015"/>
      <w:bookmarkEnd w:id="4016"/>
      <w:bookmarkEnd w:id="4017"/>
      <w:bookmarkEnd w:id="4018"/>
      <w:bookmarkEnd w:id="4019"/>
    </w:p>
    <w:p w14:paraId="46FD7A69" w14:textId="77777777" w:rsidR="005B7866" w:rsidRPr="00B06F7A" w:rsidRDefault="005B7866" w:rsidP="005B7866">
      <w:pPr>
        <w:pStyle w:val="TH"/>
      </w:pPr>
      <w:r w:rsidRPr="00B06F7A">
        <w:rPr>
          <w:noProof/>
        </w:rPr>
        <w:t>Table </w:t>
      </w:r>
      <w:r w:rsidRPr="00B06F7A">
        <w:t xml:space="preserve">6.3.6.2.3-1: </w:t>
      </w:r>
      <w:r w:rsidRPr="00B06F7A">
        <w:rPr>
          <w:noProof/>
        </w:rPr>
        <w:t>Definition of type 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6"/>
        <w:gridCol w:w="1276"/>
        <w:gridCol w:w="3508"/>
      </w:tblGrid>
      <w:tr w:rsidR="005B7866" w:rsidRPr="00B06F7A" w14:paraId="4E65C5C1" w14:textId="77777777" w:rsidTr="00BF24EE">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054DFA0C" w14:textId="77777777" w:rsidR="005B7866" w:rsidRPr="00B06F7A" w:rsidRDefault="005B7866" w:rsidP="007F1FAF">
            <w:pPr>
              <w:pStyle w:val="TAH"/>
            </w:pPr>
            <w:r w:rsidRPr="00B06F7A">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1B7E410E" w14:textId="77777777" w:rsidR="005B7866" w:rsidRPr="00B06F7A" w:rsidRDefault="005B7866" w:rsidP="007F1FAF">
            <w:pPr>
              <w:pStyle w:val="TAH"/>
            </w:pPr>
            <w:r w:rsidRPr="00B06F7A">
              <w:t>Data type</w:t>
            </w:r>
          </w:p>
        </w:tc>
        <w:tc>
          <w:tcPr>
            <w:tcW w:w="286" w:type="dxa"/>
            <w:tcBorders>
              <w:top w:val="single" w:sz="4" w:space="0" w:color="auto"/>
              <w:left w:val="single" w:sz="4" w:space="0" w:color="auto"/>
              <w:bottom w:val="single" w:sz="4" w:space="0" w:color="auto"/>
              <w:right w:val="single" w:sz="4" w:space="0" w:color="auto"/>
            </w:tcBorders>
            <w:shd w:val="clear" w:color="auto" w:fill="C0C0C0"/>
            <w:hideMark/>
          </w:tcPr>
          <w:p w14:paraId="55926D62"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D7B2463" w14:textId="77777777" w:rsidR="005B7866" w:rsidRPr="00B06F7A" w:rsidRDefault="005B7866" w:rsidP="007F1FAF">
            <w:pPr>
              <w:pStyle w:val="TAH"/>
              <w:jc w:val="left"/>
            </w:pPr>
            <w:r w:rsidRPr="00B06F7A">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282FD75D"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4F431C3C" w14:textId="77777777" w:rsidTr="00BF24EE">
        <w:trPr>
          <w:jc w:val="center"/>
        </w:trPr>
        <w:tc>
          <w:tcPr>
            <w:tcW w:w="2231" w:type="dxa"/>
            <w:tcBorders>
              <w:top w:val="single" w:sz="4" w:space="0" w:color="auto"/>
              <w:left w:val="single" w:sz="4" w:space="0" w:color="auto"/>
              <w:bottom w:val="single" w:sz="4" w:space="0" w:color="auto"/>
              <w:right w:val="single" w:sz="4" w:space="0" w:color="auto"/>
            </w:tcBorders>
            <w:shd w:val="clear" w:color="auto" w:fill="auto"/>
          </w:tcPr>
          <w:p w14:paraId="31605515" w14:textId="77777777" w:rsidR="005B7866" w:rsidRPr="00B06F7A" w:rsidRDefault="005B7866" w:rsidP="007F1FAF">
            <w:pPr>
              <w:pStyle w:val="TAL"/>
            </w:pPr>
            <w:r w:rsidRPr="00B06F7A">
              <w:t>authType</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57ACC38B" w14:textId="77777777" w:rsidR="005B7866" w:rsidRPr="00B06F7A" w:rsidRDefault="005B7866" w:rsidP="007F1FAF">
            <w:pPr>
              <w:pStyle w:val="TAL"/>
            </w:pPr>
            <w:r w:rsidRPr="00B06F7A">
              <w:t>AuthType</w:t>
            </w:r>
          </w:p>
        </w:tc>
        <w:tc>
          <w:tcPr>
            <w:tcW w:w="286" w:type="dxa"/>
            <w:tcBorders>
              <w:top w:val="single" w:sz="4" w:space="0" w:color="auto"/>
              <w:left w:val="single" w:sz="4" w:space="0" w:color="auto"/>
              <w:bottom w:val="single" w:sz="4" w:space="0" w:color="auto"/>
              <w:right w:val="single" w:sz="4" w:space="0" w:color="auto"/>
            </w:tcBorders>
            <w:shd w:val="clear" w:color="auto" w:fill="auto"/>
          </w:tcPr>
          <w:p w14:paraId="19D69F30" w14:textId="77777777" w:rsidR="005B7866" w:rsidRPr="00B06F7A" w:rsidRDefault="005B7866" w:rsidP="007F1FAF">
            <w:pPr>
              <w:pStyle w:val="TAC"/>
            </w:pPr>
            <w:r w:rsidRPr="00B06F7A">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9A5B94C" w14:textId="77777777" w:rsidR="005B7866" w:rsidRPr="00B06F7A" w:rsidRDefault="005B7866" w:rsidP="007F1FAF">
            <w:pPr>
              <w:pStyle w:val="TAL"/>
            </w:pPr>
            <w:r w:rsidRPr="00B06F7A">
              <w:t>1</w:t>
            </w:r>
          </w:p>
        </w:tc>
        <w:tc>
          <w:tcPr>
            <w:tcW w:w="3508" w:type="dxa"/>
            <w:tcBorders>
              <w:top w:val="single" w:sz="4" w:space="0" w:color="auto"/>
              <w:left w:val="single" w:sz="4" w:space="0" w:color="auto"/>
              <w:bottom w:val="single" w:sz="4" w:space="0" w:color="auto"/>
              <w:right w:val="single" w:sz="4" w:space="0" w:color="auto"/>
            </w:tcBorders>
            <w:shd w:val="clear" w:color="auto" w:fill="auto"/>
          </w:tcPr>
          <w:p w14:paraId="45C26FAD" w14:textId="77777777" w:rsidR="005B7866" w:rsidRPr="00B06F7A" w:rsidRDefault="005B7866" w:rsidP="007F1FAF">
            <w:pPr>
              <w:pStyle w:val="TAL"/>
              <w:rPr>
                <w:rFonts w:cs="Arial"/>
                <w:szCs w:val="18"/>
              </w:rPr>
            </w:pPr>
            <w:r w:rsidRPr="00B06F7A">
              <w:rPr>
                <w:rFonts w:cs="Arial"/>
                <w:szCs w:val="18"/>
              </w:rPr>
              <w:t>Indicates the authentication method</w:t>
            </w:r>
          </w:p>
        </w:tc>
      </w:tr>
      <w:tr w:rsidR="005B7866" w:rsidRPr="00B06F7A" w14:paraId="5F710FAF" w14:textId="77777777" w:rsidTr="00BF24EE">
        <w:trPr>
          <w:jc w:val="center"/>
        </w:trPr>
        <w:tc>
          <w:tcPr>
            <w:tcW w:w="2231" w:type="dxa"/>
            <w:tcBorders>
              <w:top w:val="single" w:sz="4" w:space="0" w:color="auto"/>
              <w:left w:val="single" w:sz="4" w:space="0" w:color="auto"/>
              <w:bottom w:val="single" w:sz="4" w:space="0" w:color="auto"/>
              <w:right w:val="single" w:sz="4" w:space="0" w:color="auto"/>
            </w:tcBorders>
          </w:tcPr>
          <w:p w14:paraId="5C9F0236" w14:textId="77777777" w:rsidR="005B7866" w:rsidRPr="00B06F7A" w:rsidRDefault="005B7866" w:rsidP="007F1FAF">
            <w:pPr>
              <w:pStyle w:val="TAL"/>
            </w:pPr>
            <w:r w:rsidRPr="00B06F7A">
              <w:t>authenticationVector</w:t>
            </w:r>
          </w:p>
        </w:tc>
        <w:tc>
          <w:tcPr>
            <w:tcW w:w="2268" w:type="dxa"/>
            <w:tcBorders>
              <w:top w:val="single" w:sz="4" w:space="0" w:color="auto"/>
              <w:left w:val="single" w:sz="4" w:space="0" w:color="auto"/>
              <w:bottom w:val="single" w:sz="4" w:space="0" w:color="auto"/>
              <w:right w:val="single" w:sz="4" w:space="0" w:color="auto"/>
            </w:tcBorders>
          </w:tcPr>
          <w:p w14:paraId="5B24B858" w14:textId="77777777" w:rsidR="005B7866" w:rsidRPr="00B06F7A" w:rsidRDefault="005B7866" w:rsidP="007F1FAF">
            <w:pPr>
              <w:pStyle w:val="TAL"/>
            </w:pPr>
            <w:r w:rsidRPr="00B06F7A">
              <w:t>AuthenticationVector</w:t>
            </w:r>
          </w:p>
        </w:tc>
        <w:tc>
          <w:tcPr>
            <w:tcW w:w="286" w:type="dxa"/>
            <w:tcBorders>
              <w:top w:val="single" w:sz="4" w:space="0" w:color="auto"/>
              <w:left w:val="single" w:sz="4" w:space="0" w:color="auto"/>
              <w:bottom w:val="single" w:sz="4" w:space="0" w:color="auto"/>
              <w:right w:val="single" w:sz="4" w:space="0" w:color="auto"/>
            </w:tcBorders>
          </w:tcPr>
          <w:p w14:paraId="2AC0E2EF" w14:textId="77777777" w:rsidR="005B7866" w:rsidRPr="00B06F7A" w:rsidRDefault="005B7866" w:rsidP="007F1FAF">
            <w:pPr>
              <w:pStyle w:val="TAC"/>
            </w:pPr>
            <w:r w:rsidRPr="00B06F7A">
              <w:t>C</w:t>
            </w:r>
          </w:p>
        </w:tc>
        <w:tc>
          <w:tcPr>
            <w:tcW w:w="1276" w:type="dxa"/>
            <w:tcBorders>
              <w:top w:val="single" w:sz="4" w:space="0" w:color="auto"/>
              <w:left w:val="single" w:sz="4" w:space="0" w:color="auto"/>
              <w:bottom w:val="single" w:sz="4" w:space="0" w:color="auto"/>
              <w:right w:val="single" w:sz="4" w:space="0" w:color="auto"/>
            </w:tcBorders>
          </w:tcPr>
          <w:p w14:paraId="44CEB1EE" w14:textId="77777777" w:rsidR="005B7866" w:rsidRPr="00B06F7A" w:rsidRDefault="005B7866" w:rsidP="007F1FAF">
            <w:pPr>
              <w:pStyle w:val="TAL"/>
            </w:pPr>
            <w:r w:rsidRPr="00B06F7A">
              <w:t>0..1</w:t>
            </w:r>
          </w:p>
        </w:tc>
        <w:tc>
          <w:tcPr>
            <w:tcW w:w="3508" w:type="dxa"/>
            <w:tcBorders>
              <w:top w:val="single" w:sz="4" w:space="0" w:color="auto"/>
              <w:left w:val="single" w:sz="4" w:space="0" w:color="auto"/>
              <w:bottom w:val="single" w:sz="4" w:space="0" w:color="auto"/>
              <w:right w:val="single" w:sz="4" w:space="0" w:color="auto"/>
            </w:tcBorders>
          </w:tcPr>
          <w:p w14:paraId="488CDFC3" w14:textId="77777777" w:rsidR="005B7866" w:rsidRPr="00B06F7A" w:rsidRDefault="005B7866" w:rsidP="007F1FAF">
            <w:pPr>
              <w:pStyle w:val="TAL"/>
              <w:rPr>
                <w:rFonts w:cs="Arial"/>
                <w:szCs w:val="18"/>
              </w:rPr>
            </w:pPr>
            <w:r w:rsidRPr="00B06F7A">
              <w:rPr>
                <w:rFonts w:cs="Arial"/>
                <w:szCs w:val="18"/>
              </w:rPr>
              <w:t>contains an authentication vector if 5G AKA or EAP-AKA's is selected</w:t>
            </w:r>
          </w:p>
        </w:tc>
      </w:tr>
      <w:tr w:rsidR="005B7866" w:rsidRPr="00B06F7A" w14:paraId="546579E1" w14:textId="77777777" w:rsidTr="00BF24EE">
        <w:trPr>
          <w:jc w:val="center"/>
        </w:trPr>
        <w:tc>
          <w:tcPr>
            <w:tcW w:w="2231" w:type="dxa"/>
            <w:tcBorders>
              <w:top w:val="single" w:sz="4" w:space="0" w:color="auto"/>
              <w:left w:val="single" w:sz="4" w:space="0" w:color="auto"/>
              <w:bottom w:val="single" w:sz="4" w:space="0" w:color="auto"/>
              <w:right w:val="single" w:sz="4" w:space="0" w:color="auto"/>
            </w:tcBorders>
          </w:tcPr>
          <w:p w14:paraId="0F73903B" w14:textId="77777777" w:rsidR="005B7866" w:rsidRPr="00B06F7A" w:rsidRDefault="005B7866" w:rsidP="007F1FAF">
            <w:pPr>
              <w:pStyle w:val="TAL"/>
            </w:pPr>
            <w:r w:rsidRPr="00B06F7A">
              <w:t>supi</w:t>
            </w:r>
          </w:p>
        </w:tc>
        <w:tc>
          <w:tcPr>
            <w:tcW w:w="2268" w:type="dxa"/>
            <w:tcBorders>
              <w:top w:val="single" w:sz="4" w:space="0" w:color="auto"/>
              <w:left w:val="single" w:sz="4" w:space="0" w:color="auto"/>
              <w:bottom w:val="single" w:sz="4" w:space="0" w:color="auto"/>
              <w:right w:val="single" w:sz="4" w:space="0" w:color="auto"/>
            </w:tcBorders>
          </w:tcPr>
          <w:p w14:paraId="5F70F13D" w14:textId="77777777" w:rsidR="005B7866" w:rsidRPr="00B06F7A" w:rsidRDefault="005B7866" w:rsidP="007F1FAF">
            <w:pPr>
              <w:pStyle w:val="TAL"/>
            </w:pPr>
            <w:r w:rsidRPr="00B06F7A">
              <w:t>Supi</w:t>
            </w:r>
          </w:p>
        </w:tc>
        <w:tc>
          <w:tcPr>
            <w:tcW w:w="286" w:type="dxa"/>
            <w:tcBorders>
              <w:top w:val="single" w:sz="4" w:space="0" w:color="auto"/>
              <w:left w:val="single" w:sz="4" w:space="0" w:color="auto"/>
              <w:bottom w:val="single" w:sz="4" w:space="0" w:color="auto"/>
              <w:right w:val="single" w:sz="4" w:space="0" w:color="auto"/>
            </w:tcBorders>
          </w:tcPr>
          <w:p w14:paraId="0AE387C8" w14:textId="77777777" w:rsidR="005B7866" w:rsidRPr="00B06F7A" w:rsidRDefault="005B7866" w:rsidP="007F1FAF">
            <w:pPr>
              <w:pStyle w:val="TAC"/>
            </w:pPr>
            <w:r w:rsidRPr="00B06F7A">
              <w:t>C</w:t>
            </w:r>
          </w:p>
        </w:tc>
        <w:tc>
          <w:tcPr>
            <w:tcW w:w="1276" w:type="dxa"/>
            <w:tcBorders>
              <w:top w:val="single" w:sz="4" w:space="0" w:color="auto"/>
              <w:left w:val="single" w:sz="4" w:space="0" w:color="auto"/>
              <w:bottom w:val="single" w:sz="4" w:space="0" w:color="auto"/>
              <w:right w:val="single" w:sz="4" w:space="0" w:color="auto"/>
            </w:tcBorders>
          </w:tcPr>
          <w:p w14:paraId="55DCB63B" w14:textId="77777777" w:rsidR="005B7866" w:rsidRPr="00B06F7A" w:rsidRDefault="005B7866" w:rsidP="007F1FAF">
            <w:pPr>
              <w:pStyle w:val="TAL"/>
            </w:pPr>
            <w:r w:rsidRPr="00B06F7A">
              <w:t>0..1</w:t>
            </w:r>
          </w:p>
        </w:tc>
        <w:tc>
          <w:tcPr>
            <w:tcW w:w="3508" w:type="dxa"/>
            <w:tcBorders>
              <w:top w:val="single" w:sz="4" w:space="0" w:color="auto"/>
              <w:left w:val="single" w:sz="4" w:space="0" w:color="auto"/>
              <w:bottom w:val="single" w:sz="4" w:space="0" w:color="auto"/>
              <w:right w:val="single" w:sz="4" w:space="0" w:color="auto"/>
            </w:tcBorders>
          </w:tcPr>
          <w:p w14:paraId="59B6BCA8" w14:textId="77777777" w:rsidR="002A6BEC" w:rsidRDefault="005B7866" w:rsidP="002A6BEC">
            <w:pPr>
              <w:pStyle w:val="TAL"/>
              <w:rPr>
                <w:rFonts w:cs="Arial"/>
                <w:szCs w:val="18"/>
              </w:rPr>
            </w:pPr>
            <w:r w:rsidRPr="00B06F7A">
              <w:rPr>
                <w:rFonts w:cs="Arial"/>
                <w:szCs w:val="18"/>
              </w:rPr>
              <w:t>SUPI shall be present if the request contained the SUCI within the request URI</w:t>
            </w:r>
          </w:p>
          <w:p w14:paraId="0F47E694" w14:textId="527050FF" w:rsidR="005B7866" w:rsidRPr="00B06F7A" w:rsidRDefault="002A6BEC" w:rsidP="002A6BEC">
            <w:pPr>
              <w:pStyle w:val="TAL"/>
              <w:rPr>
                <w:rFonts w:cs="Arial"/>
                <w:szCs w:val="18"/>
              </w:rPr>
            </w:pPr>
            <w:r>
              <w:rPr>
                <w:rFonts w:cs="Arial"/>
                <w:szCs w:val="18"/>
              </w:rPr>
              <w:t>SUPI or anonymous SUPI shall be present if the request contained the anonymous SUCI within the request URI</w:t>
            </w:r>
          </w:p>
        </w:tc>
      </w:tr>
      <w:tr w:rsidR="005B7866" w:rsidRPr="00B06F7A" w14:paraId="740E4B58" w14:textId="77777777" w:rsidTr="00BF24EE">
        <w:trPr>
          <w:jc w:val="center"/>
        </w:trPr>
        <w:tc>
          <w:tcPr>
            <w:tcW w:w="2231" w:type="dxa"/>
            <w:tcBorders>
              <w:top w:val="single" w:sz="4" w:space="0" w:color="auto"/>
              <w:left w:val="single" w:sz="4" w:space="0" w:color="auto"/>
              <w:bottom w:val="single" w:sz="4" w:space="0" w:color="auto"/>
              <w:right w:val="single" w:sz="4" w:space="0" w:color="auto"/>
            </w:tcBorders>
          </w:tcPr>
          <w:p w14:paraId="54019CD5" w14:textId="77777777" w:rsidR="005B7866" w:rsidRPr="00B06F7A" w:rsidRDefault="005B7866" w:rsidP="007F1FAF">
            <w:pPr>
              <w:pStyle w:val="TAL"/>
              <w:rPr>
                <w:lang w:eastAsia="zh-CN"/>
              </w:rPr>
            </w:pPr>
            <w:r w:rsidRPr="00B06F7A">
              <w:rPr>
                <w:rFonts w:hint="eastAsia"/>
                <w:lang w:eastAsia="zh-CN"/>
              </w:rPr>
              <w:t>a</w:t>
            </w:r>
            <w:r w:rsidRPr="00B06F7A">
              <w:rPr>
                <w:lang w:eastAsia="zh-CN"/>
              </w:rPr>
              <w:t>kmaInd</w:t>
            </w:r>
          </w:p>
        </w:tc>
        <w:tc>
          <w:tcPr>
            <w:tcW w:w="2268" w:type="dxa"/>
            <w:tcBorders>
              <w:top w:val="single" w:sz="4" w:space="0" w:color="auto"/>
              <w:left w:val="single" w:sz="4" w:space="0" w:color="auto"/>
              <w:bottom w:val="single" w:sz="4" w:space="0" w:color="auto"/>
              <w:right w:val="single" w:sz="4" w:space="0" w:color="auto"/>
            </w:tcBorders>
          </w:tcPr>
          <w:p w14:paraId="5CEA6707" w14:textId="77777777" w:rsidR="005B7866" w:rsidRPr="00B06F7A" w:rsidRDefault="005B7866" w:rsidP="007F1FAF">
            <w:pPr>
              <w:pStyle w:val="TAL"/>
            </w:pPr>
            <w:r w:rsidRPr="00B06F7A">
              <w:t>boolean</w:t>
            </w:r>
          </w:p>
        </w:tc>
        <w:tc>
          <w:tcPr>
            <w:tcW w:w="286" w:type="dxa"/>
            <w:tcBorders>
              <w:top w:val="single" w:sz="4" w:space="0" w:color="auto"/>
              <w:left w:val="single" w:sz="4" w:space="0" w:color="auto"/>
              <w:bottom w:val="single" w:sz="4" w:space="0" w:color="auto"/>
              <w:right w:val="single" w:sz="4" w:space="0" w:color="auto"/>
            </w:tcBorders>
          </w:tcPr>
          <w:p w14:paraId="277F549B" w14:textId="77777777" w:rsidR="005B7866" w:rsidRPr="00B06F7A" w:rsidRDefault="005B7866" w:rsidP="007F1FAF">
            <w:pPr>
              <w:pStyle w:val="TAC"/>
              <w:rPr>
                <w:lang w:eastAsia="zh-CN"/>
              </w:rPr>
            </w:pPr>
            <w:r w:rsidRPr="00B06F7A">
              <w:rPr>
                <w:rFonts w:hint="eastAsia"/>
                <w:lang w:eastAsia="zh-CN"/>
              </w:rPr>
              <w:t>C</w:t>
            </w:r>
          </w:p>
        </w:tc>
        <w:tc>
          <w:tcPr>
            <w:tcW w:w="1276" w:type="dxa"/>
            <w:tcBorders>
              <w:top w:val="single" w:sz="4" w:space="0" w:color="auto"/>
              <w:left w:val="single" w:sz="4" w:space="0" w:color="auto"/>
              <w:bottom w:val="single" w:sz="4" w:space="0" w:color="auto"/>
              <w:right w:val="single" w:sz="4" w:space="0" w:color="auto"/>
            </w:tcBorders>
          </w:tcPr>
          <w:p w14:paraId="5ADD88B6" w14:textId="77777777" w:rsidR="005B7866" w:rsidRPr="00B06F7A" w:rsidRDefault="005B7866" w:rsidP="007F1FAF">
            <w:pPr>
              <w:pStyle w:val="TAL"/>
              <w:rPr>
                <w:lang w:eastAsia="zh-CN"/>
              </w:rPr>
            </w:pPr>
            <w:r w:rsidRPr="00B06F7A">
              <w:rPr>
                <w:rFonts w:hint="eastAsia"/>
                <w:lang w:eastAsia="zh-CN"/>
              </w:rPr>
              <w:t>0.</w:t>
            </w:r>
            <w:r w:rsidRPr="00B06F7A">
              <w:rPr>
                <w:lang w:eastAsia="zh-CN"/>
              </w:rPr>
              <w:t>.1</w:t>
            </w:r>
          </w:p>
        </w:tc>
        <w:tc>
          <w:tcPr>
            <w:tcW w:w="3508" w:type="dxa"/>
            <w:tcBorders>
              <w:top w:val="single" w:sz="4" w:space="0" w:color="auto"/>
              <w:left w:val="single" w:sz="4" w:space="0" w:color="auto"/>
              <w:bottom w:val="single" w:sz="4" w:space="0" w:color="auto"/>
              <w:right w:val="single" w:sz="4" w:space="0" w:color="auto"/>
            </w:tcBorders>
          </w:tcPr>
          <w:p w14:paraId="7FD2961D" w14:textId="77777777" w:rsidR="005B7866" w:rsidRPr="00B06F7A" w:rsidRDefault="005B7866" w:rsidP="007F1FAF">
            <w:pPr>
              <w:pStyle w:val="TAL"/>
              <w:rPr>
                <w:rFonts w:cs="Arial"/>
                <w:szCs w:val="18"/>
              </w:rPr>
            </w:pPr>
            <w:r w:rsidRPr="00B06F7A">
              <w:rPr>
                <w:rFonts w:cs="Arial"/>
                <w:szCs w:val="18"/>
              </w:rPr>
              <w:t>When present, this IE shall be set as follows:</w:t>
            </w:r>
          </w:p>
          <w:p w14:paraId="4CD5DB3C" w14:textId="77777777" w:rsidR="005B7866" w:rsidRPr="00B06F7A" w:rsidRDefault="005B7866" w:rsidP="007F1FAF">
            <w:pPr>
              <w:pStyle w:val="TAL"/>
              <w:ind w:left="284"/>
            </w:pPr>
            <w:r w:rsidRPr="00B06F7A">
              <w:rPr>
                <w:lang w:eastAsia="zh-CN"/>
              </w:rPr>
              <w:t>-</w:t>
            </w:r>
            <w:r w:rsidRPr="00B06F7A">
              <w:tab/>
            </w:r>
            <w:r w:rsidRPr="00B06F7A">
              <w:rPr>
                <w:lang w:eastAsia="zh-CN"/>
              </w:rPr>
              <w:t>true: AKMA keys need to be generated for the UE;</w:t>
            </w:r>
          </w:p>
          <w:p w14:paraId="43485AA6" w14:textId="77777777" w:rsidR="005B7866" w:rsidRPr="00B06F7A" w:rsidRDefault="005B7866" w:rsidP="007F1FAF">
            <w:pPr>
              <w:pStyle w:val="TAL"/>
              <w:ind w:left="284"/>
              <w:rPr>
                <w:lang w:eastAsia="zh-CN"/>
              </w:rPr>
            </w:pPr>
            <w:r w:rsidRPr="00B06F7A">
              <w:rPr>
                <w:lang w:eastAsia="zh-CN"/>
              </w:rPr>
              <w:t>-</w:t>
            </w:r>
            <w:r w:rsidRPr="00B06F7A">
              <w:tab/>
            </w:r>
            <w:r w:rsidRPr="00B06F7A">
              <w:rPr>
                <w:lang w:eastAsia="zh-CN"/>
              </w:rPr>
              <w:t>false (default): AKMA keys are not needed.</w:t>
            </w:r>
          </w:p>
          <w:p w14:paraId="49CA6194" w14:textId="77777777" w:rsidR="005B7866" w:rsidRPr="00B06F7A" w:rsidRDefault="005B7866" w:rsidP="007F1FAF">
            <w:pPr>
              <w:pStyle w:val="TAL"/>
              <w:rPr>
                <w:rFonts w:cs="Arial"/>
                <w:szCs w:val="18"/>
              </w:rPr>
            </w:pPr>
          </w:p>
        </w:tc>
      </w:tr>
      <w:tr w:rsidR="00333E80" w:rsidRPr="00B06F7A" w14:paraId="51CE678C" w14:textId="77777777" w:rsidTr="00BF24EE">
        <w:trPr>
          <w:jc w:val="center"/>
        </w:trPr>
        <w:tc>
          <w:tcPr>
            <w:tcW w:w="2231" w:type="dxa"/>
            <w:tcBorders>
              <w:top w:val="single" w:sz="4" w:space="0" w:color="auto"/>
              <w:left w:val="single" w:sz="4" w:space="0" w:color="auto"/>
              <w:bottom w:val="single" w:sz="4" w:space="0" w:color="auto"/>
              <w:right w:val="single" w:sz="4" w:space="0" w:color="auto"/>
            </w:tcBorders>
          </w:tcPr>
          <w:p w14:paraId="5FE60669" w14:textId="77777777" w:rsidR="00333E80" w:rsidRPr="00B06F7A" w:rsidRDefault="00333E80" w:rsidP="00677096">
            <w:pPr>
              <w:pStyle w:val="TAL"/>
              <w:rPr>
                <w:lang w:eastAsia="zh-CN"/>
              </w:rPr>
            </w:pPr>
            <w:r w:rsidRPr="00B06F7A">
              <w:t>authAaa</w:t>
            </w:r>
          </w:p>
        </w:tc>
        <w:tc>
          <w:tcPr>
            <w:tcW w:w="2268" w:type="dxa"/>
            <w:tcBorders>
              <w:top w:val="single" w:sz="4" w:space="0" w:color="auto"/>
              <w:left w:val="single" w:sz="4" w:space="0" w:color="auto"/>
              <w:bottom w:val="single" w:sz="4" w:space="0" w:color="auto"/>
              <w:right w:val="single" w:sz="4" w:space="0" w:color="auto"/>
            </w:tcBorders>
          </w:tcPr>
          <w:p w14:paraId="1690E0C2" w14:textId="77777777" w:rsidR="00333E80" w:rsidRPr="00B06F7A" w:rsidRDefault="00333E80" w:rsidP="00677096">
            <w:pPr>
              <w:pStyle w:val="TAL"/>
            </w:pPr>
            <w:r w:rsidRPr="00B06F7A">
              <w:t>Boolean</w:t>
            </w:r>
          </w:p>
        </w:tc>
        <w:tc>
          <w:tcPr>
            <w:tcW w:w="286" w:type="dxa"/>
            <w:tcBorders>
              <w:top w:val="single" w:sz="4" w:space="0" w:color="auto"/>
              <w:left w:val="single" w:sz="4" w:space="0" w:color="auto"/>
              <w:bottom w:val="single" w:sz="4" w:space="0" w:color="auto"/>
              <w:right w:val="single" w:sz="4" w:space="0" w:color="auto"/>
            </w:tcBorders>
          </w:tcPr>
          <w:p w14:paraId="4F0B3A8F" w14:textId="77777777" w:rsidR="00333E80" w:rsidRPr="00B06F7A" w:rsidRDefault="00333E80" w:rsidP="00677096">
            <w:pPr>
              <w:pStyle w:val="TAC"/>
              <w:rPr>
                <w:lang w:eastAsia="zh-CN"/>
              </w:rPr>
            </w:pPr>
            <w:r w:rsidRPr="00B06F7A">
              <w:t>C</w:t>
            </w:r>
          </w:p>
        </w:tc>
        <w:tc>
          <w:tcPr>
            <w:tcW w:w="1276" w:type="dxa"/>
            <w:tcBorders>
              <w:top w:val="single" w:sz="4" w:space="0" w:color="auto"/>
              <w:left w:val="single" w:sz="4" w:space="0" w:color="auto"/>
              <w:bottom w:val="single" w:sz="4" w:space="0" w:color="auto"/>
              <w:right w:val="single" w:sz="4" w:space="0" w:color="auto"/>
            </w:tcBorders>
          </w:tcPr>
          <w:p w14:paraId="7CD24FBF" w14:textId="77777777" w:rsidR="00333E80" w:rsidRPr="00B06F7A" w:rsidRDefault="00333E80" w:rsidP="00677096">
            <w:pPr>
              <w:pStyle w:val="TAL"/>
              <w:rPr>
                <w:lang w:eastAsia="zh-CN"/>
              </w:rPr>
            </w:pPr>
            <w:r w:rsidRPr="00B06F7A">
              <w:t>0..1</w:t>
            </w:r>
          </w:p>
        </w:tc>
        <w:tc>
          <w:tcPr>
            <w:tcW w:w="3508" w:type="dxa"/>
            <w:tcBorders>
              <w:top w:val="single" w:sz="4" w:space="0" w:color="auto"/>
              <w:left w:val="single" w:sz="4" w:space="0" w:color="auto"/>
              <w:bottom w:val="single" w:sz="4" w:space="0" w:color="auto"/>
              <w:right w:val="single" w:sz="4" w:space="0" w:color="auto"/>
            </w:tcBorders>
          </w:tcPr>
          <w:p w14:paraId="2B4A3D63" w14:textId="77777777" w:rsidR="00333E80" w:rsidRPr="00B06F7A" w:rsidRDefault="00333E80" w:rsidP="00677096">
            <w:pPr>
              <w:pStyle w:val="TAL"/>
              <w:rPr>
                <w:rFonts w:cs="Arial"/>
                <w:szCs w:val="18"/>
              </w:rPr>
            </w:pPr>
            <w:r w:rsidRPr="00B06F7A">
              <w:rPr>
                <w:rFonts w:cs="Arial"/>
                <w:szCs w:val="18"/>
              </w:rPr>
              <w:t>When present, this IE shall be set as follows:</w:t>
            </w:r>
          </w:p>
          <w:p w14:paraId="5A21C120" w14:textId="3F1FF39D" w:rsidR="00333E80" w:rsidRPr="00B06F7A" w:rsidRDefault="00333E80" w:rsidP="00677096">
            <w:pPr>
              <w:pStyle w:val="TAL"/>
              <w:ind w:left="284"/>
            </w:pPr>
            <w:r w:rsidRPr="00B06F7A">
              <w:rPr>
                <w:lang w:eastAsia="zh-CN"/>
              </w:rPr>
              <w:t>-</w:t>
            </w:r>
            <w:r w:rsidRPr="00B06F7A">
              <w:tab/>
              <w:t xml:space="preserve">true: </w:t>
            </w:r>
            <w:r w:rsidRPr="00B06F7A">
              <w:rPr>
                <w:lang w:eastAsia="zh-CN"/>
              </w:rPr>
              <w:t>Primary authentication with AAA Server that acts as the EAP server is required, i.e. the AUSF is required to act as EAP proxy towards the AAA Server</w:t>
            </w:r>
            <w:r w:rsidR="002A6BEC">
              <w:rPr>
                <w:lang w:eastAsia="zh-CN"/>
              </w:rPr>
              <w:t>, or if the UDM receives an anonymous SUCI, the AUSF is indicated to run primary authentication with an external Credentials holder</w:t>
            </w:r>
            <w:r w:rsidRPr="00B06F7A">
              <w:rPr>
                <w:lang w:eastAsia="zh-CN"/>
              </w:rPr>
              <w:t>;</w:t>
            </w:r>
          </w:p>
          <w:p w14:paraId="5BFAD160" w14:textId="77777777" w:rsidR="00333E80" w:rsidRPr="00B06F7A" w:rsidRDefault="00333E80" w:rsidP="00677096">
            <w:pPr>
              <w:pStyle w:val="TAL"/>
              <w:ind w:left="284"/>
              <w:rPr>
                <w:lang w:eastAsia="zh-CN"/>
              </w:rPr>
            </w:pPr>
            <w:r w:rsidRPr="00B06F7A">
              <w:rPr>
                <w:lang w:eastAsia="zh-CN"/>
              </w:rPr>
              <w:t>-</w:t>
            </w:r>
            <w:r w:rsidRPr="00B06F7A">
              <w:tab/>
              <w:t>false (</w:t>
            </w:r>
            <w:r w:rsidRPr="00B06F7A">
              <w:rPr>
                <w:lang w:eastAsia="zh-CN"/>
              </w:rPr>
              <w:t>default): Primary authentication with AAA Server that acts as the EAP server is not required, i.e. the AUSF is required to act as EAP server according to the EAP method defined in authType attribute.</w:t>
            </w:r>
          </w:p>
          <w:p w14:paraId="403F272B" w14:textId="77777777" w:rsidR="00333E80" w:rsidRPr="00B06F7A" w:rsidRDefault="00333E80" w:rsidP="00677096">
            <w:pPr>
              <w:pStyle w:val="TAL"/>
              <w:rPr>
                <w:rFonts w:cs="Arial"/>
                <w:szCs w:val="18"/>
              </w:rPr>
            </w:pPr>
            <w:r w:rsidRPr="00B06F7A">
              <w:rPr>
                <w:rFonts w:cs="Arial"/>
                <w:szCs w:val="18"/>
              </w:rPr>
              <w:t xml:space="preserve">See clause </w:t>
            </w:r>
            <w:r w:rsidRPr="00B06F7A">
              <w:t>6.3.6.3.3.</w:t>
            </w:r>
          </w:p>
        </w:tc>
      </w:tr>
      <w:tr w:rsidR="00C37A74" w:rsidRPr="008808FE" w14:paraId="08D3E4FF" w14:textId="77777777" w:rsidTr="00BF24EE">
        <w:trPr>
          <w:jc w:val="center"/>
        </w:trPr>
        <w:tc>
          <w:tcPr>
            <w:tcW w:w="2231" w:type="dxa"/>
            <w:tcBorders>
              <w:top w:val="single" w:sz="4" w:space="0" w:color="auto"/>
              <w:left w:val="single" w:sz="4" w:space="0" w:color="auto"/>
              <w:bottom w:val="single" w:sz="4" w:space="0" w:color="auto"/>
              <w:right w:val="single" w:sz="4" w:space="0" w:color="auto"/>
            </w:tcBorders>
          </w:tcPr>
          <w:p w14:paraId="6EC3C873" w14:textId="77777777" w:rsidR="00C37A74" w:rsidRPr="005A237E" w:rsidRDefault="00C37A74" w:rsidP="0022165F">
            <w:pPr>
              <w:pStyle w:val="TAL"/>
            </w:pPr>
            <w:r>
              <w:rPr>
                <w:noProof/>
              </w:rPr>
              <w:t>routingId</w:t>
            </w:r>
          </w:p>
        </w:tc>
        <w:tc>
          <w:tcPr>
            <w:tcW w:w="2268" w:type="dxa"/>
            <w:tcBorders>
              <w:top w:val="single" w:sz="4" w:space="0" w:color="auto"/>
              <w:left w:val="single" w:sz="4" w:space="0" w:color="auto"/>
              <w:bottom w:val="single" w:sz="4" w:space="0" w:color="auto"/>
              <w:right w:val="single" w:sz="4" w:space="0" w:color="auto"/>
            </w:tcBorders>
          </w:tcPr>
          <w:p w14:paraId="67EDCAF4" w14:textId="77777777" w:rsidR="00C37A74" w:rsidRPr="005A237E" w:rsidRDefault="00C37A74" w:rsidP="0022165F">
            <w:pPr>
              <w:pStyle w:val="TAL"/>
              <w:rPr>
                <w:lang w:eastAsia="zh-CN"/>
              </w:rPr>
            </w:pPr>
            <w:r>
              <w:rPr>
                <w:lang w:eastAsia="zh-CN"/>
              </w:rPr>
              <w:t>string</w:t>
            </w:r>
          </w:p>
        </w:tc>
        <w:tc>
          <w:tcPr>
            <w:tcW w:w="286" w:type="dxa"/>
            <w:tcBorders>
              <w:top w:val="single" w:sz="4" w:space="0" w:color="auto"/>
              <w:left w:val="single" w:sz="4" w:space="0" w:color="auto"/>
              <w:bottom w:val="single" w:sz="4" w:space="0" w:color="auto"/>
              <w:right w:val="single" w:sz="4" w:space="0" w:color="auto"/>
            </w:tcBorders>
          </w:tcPr>
          <w:p w14:paraId="288FD121" w14:textId="77777777" w:rsidR="00C37A74" w:rsidRPr="005A237E" w:rsidRDefault="00C37A74" w:rsidP="0022165F">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30569457" w14:textId="77777777" w:rsidR="00C37A74" w:rsidRPr="005A237E" w:rsidRDefault="00C37A74" w:rsidP="0022165F">
            <w:pPr>
              <w:pStyle w:val="TAL"/>
            </w:pPr>
            <w:r>
              <w:t>0..1</w:t>
            </w:r>
          </w:p>
        </w:tc>
        <w:tc>
          <w:tcPr>
            <w:tcW w:w="3508" w:type="dxa"/>
            <w:tcBorders>
              <w:top w:val="single" w:sz="4" w:space="0" w:color="auto"/>
              <w:left w:val="single" w:sz="4" w:space="0" w:color="auto"/>
              <w:bottom w:val="single" w:sz="4" w:space="0" w:color="auto"/>
              <w:right w:val="single" w:sz="4" w:space="0" w:color="auto"/>
            </w:tcBorders>
          </w:tcPr>
          <w:p w14:paraId="04858DAC" w14:textId="77777777" w:rsidR="00C37A74" w:rsidRDefault="00C37A74" w:rsidP="0022165F">
            <w:pPr>
              <w:pStyle w:val="TAL"/>
              <w:rPr>
                <w:rFonts w:cs="Arial"/>
                <w:szCs w:val="18"/>
                <w:lang w:eastAsia="zh-CN"/>
              </w:rPr>
            </w:pPr>
            <w:r>
              <w:rPr>
                <w:rFonts w:cs="Arial"/>
                <w:szCs w:val="18"/>
                <w:lang w:eastAsia="zh-CN"/>
              </w:rPr>
              <w:t xml:space="preserve">This IE shall be present if the </w:t>
            </w:r>
            <w:r>
              <w:rPr>
                <w:rFonts w:hint="eastAsia"/>
                <w:lang w:eastAsia="zh-CN"/>
              </w:rPr>
              <w:t>a</w:t>
            </w:r>
            <w:r>
              <w:rPr>
                <w:lang w:eastAsia="zh-CN"/>
              </w:rPr>
              <w:t>kmaInd</w:t>
            </w:r>
            <w:r>
              <w:rPr>
                <w:rFonts w:cs="Arial"/>
                <w:szCs w:val="18"/>
                <w:lang w:eastAsia="zh-CN"/>
              </w:rPr>
              <w:t xml:space="preserve"> is set to "true".</w:t>
            </w:r>
          </w:p>
          <w:p w14:paraId="1298BE94" w14:textId="77777777" w:rsidR="00C37A74" w:rsidRPr="005A237E" w:rsidRDefault="00C37A74" w:rsidP="0022165F">
            <w:pPr>
              <w:pStyle w:val="TAL"/>
              <w:rPr>
                <w:rFonts w:cs="Arial"/>
                <w:szCs w:val="18"/>
              </w:rPr>
            </w:pPr>
            <w:r>
              <w:rPr>
                <w:rFonts w:cs="Arial"/>
                <w:szCs w:val="18"/>
                <w:lang w:eastAsia="zh-CN"/>
              </w:rPr>
              <w:t xml:space="preserve">When present, this IE shall include the </w:t>
            </w:r>
            <w:r w:rsidRPr="00B3056F">
              <w:rPr>
                <w:lang w:eastAsia="ja-JP"/>
              </w:rPr>
              <w:t>Routing Indicator</w:t>
            </w:r>
            <w:r>
              <w:rPr>
                <w:lang w:eastAsia="ja-JP"/>
              </w:rPr>
              <w:t xml:space="preserve"> contained in the SUCI </w:t>
            </w:r>
            <w:r>
              <w:rPr>
                <w:rFonts w:cs="Arial" w:hint="eastAsia"/>
                <w:szCs w:val="18"/>
                <w:lang w:eastAsia="zh-CN"/>
              </w:rPr>
              <w:t>(see 3GPP TS 23.003 </w:t>
            </w:r>
            <w:r>
              <w:rPr>
                <w:rFonts w:cs="Arial"/>
                <w:szCs w:val="18"/>
                <w:lang w:val="en-US" w:eastAsia="zh-CN"/>
              </w:rPr>
              <w:t>[8</w:t>
            </w:r>
            <w:r>
              <w:rPr>
                <w:rFonts w:cs="Arial" w:hint="eastAsia"/>
                <w:szCs w:val="18"/>
                <w:lang w:val="en-US" w:eastAsia="zh-CN"/>
              </w:rPr>
              <w:t>],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cs="Arial"/>
                <w:szCs w:val="18"/>
                <w:lang w:eastAsia="zh-CN"/>
              </w:rPr>
              <w:t>.</w:t>
            </w:r>
          </w:p>
        </w:tc>
      </w:tr>
      <w:tr w:rsidR="00BF24EE" w:rsidRPr="008808FE" w14:paraId="09F3000B" w14:textId="77777777" w:rsidTr="00BF24EE">
        <w:trPr>
          <w:jc w:val="center"/>
        </w:trPr>
        <w:tc>
          <w:tcPr>
            <w:tcW w:w="2231" w:type="dxa"/>
            <w:tcBorders>
              <w:top w:val="single" w:sz="4" w:space="0" w:color="auto"/>
              <w:left w:val="single" w:sz="4" w:space="0" w:color="auto"/>
              <w:bottom w:val="single" w:sz="4" w:space="0" w:color="auto"/>
              <w:right w:val="single" w:sz="4" w:space="0" w:color="auto"/>
            </w:tcBorders>
          </w:tcPr>
          <w:p w14:paraId="147EEEA8" w14:textId="77777777" w:rsidR="00BF24EE" w:rsidRDefault="00BF24EE" w:rsidP="00A9077E">
            <w:pPr>
              <w:pStyle w:val="TAL"/>
              <w:rPr>
                <w:noProof/>
              </w:rPr>
            </w:pPr>
            <w:r>
              <w:t>pvsInfo</w:t>
            </w:r>
          </w:p>
        </w:tc>
        <w:tc>
          <w:tcPr>
            <w:tcW w:w="2268" w:type="dxa"/>
            <w:tcBorders>
              <w:top w:val="single" w:sz="4" w:space="0" w:color="auto"/>
              <w:left w:val="single" w:sz="4" w:space="0" w:color="auto"/>
              <w:bottom w:val="single" w:sz="4" w:space="0" w:color="auto"/>
              <w:right w:val="single" w:sz="4" w:space="0" w:color="auto"/>
            </w:tcBorders>
          </w:tcPr>
          <w:p w14:paraId="6496524F" w14:textId="350956FC" w:rsidR="00BF24EE" w:rsidRDefault="00BF24EE" w:rsidP="00A9077E">
            <w:pPr>
              <w:pStyle w:val="TAL"/>
              <w:rPr>
                <w:lang w:eastAsia="zh-CN"/>
              </w:rPr>
            </w:pPr>
            <w:r>
              <w:t>array(</w:t>
            </w:r>
            <w:r w:rsidRPr="00B65C82">
              <w:t>ServerAddressingInfo</w:t>
            </w:r>
            <w:r>
              <w:t>)</w:t>
            </w:r>
          </w:p>
        </w:tc>
        <w:tc>
          <w:tcPr>
            <w:tcW w:w="286" w:type="dxa"/>
            <w:tcBorders>
              <w:top w:val="single" w:sz="4" w:space="0" w:color="auto"/>
              <w:left w:val="single" w:sz="4" w:space="0" w:color="auto"/>
              <w:bottom w:val="single" w:sz="4" w:space="0" w:color="auto"/>
              <w:right w:val="single" w:sz="4" w:space="0" w:color="auto"/>
            </w:tcBorders>
          </w:tcPr>
          <w:p w14:paraId="75E09223" w14:textId="77777777" w:rsidR="00BF24EE" w:rsidRDefault="00BF24EE" w:rsidP="00A9077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43534911" w14:textId="2B37E1A9" w:rsidR="00BF24EE" w:rsidRDefault="00BF24EE" w:rsidP="00A9077E">
            <w:pPr>
              <w:pStyle w:val="TAL"/>
            </w:pPr>
            <w:r>
              <w:t>1..N</w:t>
            </w:r>
          </w:p>
        </w:tc>
        <w:tc>
          <w:tcPr>
            <w:tcW w:w="3508" w:type="dxa"/>
            <w:tcBorders>
              <w:top w:val="single" w:sz="4" w:space="0" w:color="auto"/>
              <w:left w:val="single" w:sz="4" w:space="0" w:color="auto"/>
              <w:bottom w:val="single" w:sz="4" w:space="0" w:color="auto"/>
              <w:right w:val="single" w:sz="4" w:space="0" w:color="auto"/>
            </w:tcBorders>
          </w:tcPr>
          <w:p w14:paraId="6D26F0DB" w14:textId="3EEA286D" w:rsidR="00BF24EE" w:rsidRDefault="00BF24EE" w:rsidP="00A9077E">
            <w:pPr>
              <w:pStyle w:val="TAL"/>
              <w:rPr>
                <w:rFonts w:cs="Arial"/>
                <w:szCs w:val="18"/>
                <w:lang w:eastAsia="zh-CN"/>
              </w:rPr>
            </w:pPr>
            <w:r>
              <w:t>When present, this IE shall contain the remote Provisioning Server(s) information (PVS FQDN</w:t>
            </w:r>
            <w:r w:rsidR="004F2883">
              <w:t>(s)</w:t>
            </w:r>
            <w:r>
              <w:t xml:space="preserve"> </w:t>
            </w:r>
            <w:r w:rsidR="004F2883">
              <w:t>and/</w:t>
            </w:r>
            <w:r>
              <w:t>or IP address</w:t>
            </w:r>
            <w:r w:rsidR="004F2883">
              <w:t>(es)</w:t>
            </w:r>
            <w:r>
              <w:t xml:space="preserve">). This is used for the case of SNPN onboarding with DCS hosting </w:t>
            </w:r>
            <w:r>
              <w:rPr>
                <w:noProof/>
              </w:rPr>
              <w:t xml:space="preserve">AUSF and </w:t>
            </w:r>
            <w:r w:rsidRPr="009C7A2E">
              <w:rPr>
                <w:noProof/>
              </w:rPr>
              <w:t>UDM</w:t>
            </w:r>
            <w:r>
              <w:rPr>
                <w:noProof/>
              </w:rPr>
              <w:t>.</w:t>
            </w:r>
          </w:p>
        </w:tc>
      </w:tr>
      <w:tr w:rsidR="005B7866" w:rsidRPr="00B06F7A" w14:paraId="63550D10" w14:textId="77777777" w:rsidTr="00BF24EE">
        <w:trPr>
          <w:jc w:val="center"/>
        </w:trPr>
        <w:tc>
          <w:tcPr>
            <w:tcW w:w="2231" w:type="dxa"/>
            <w:tcBorders>
              <w:top w:val="single" w:sz="4" w:space="0" w:color="auto"/>
              <w:left w:val="single" w:sz="4" w:space="0" w:color="auto"/>
              <w:bottom w:val="single" w:sz="4" w:space="0" w:color="auto"/>
              <w:right w:val="single" w:sz="4" w:space="0" w:color="auto"/>
            </w:tcBorders>
          </w:tcPr>
          <w:p w14:paraId="636D7457" w14:textId="77777777" w:rsidR="005B7866" w:rsidRPr="00B06F7A" w:rsidRDefault="005B7866" w:rsidP="007F1FAF">
            <w:pPr>
              <w:pStyle w:val="TAL"/>
            </w:pPr>
            <w:r w:rsidRPr="00B06F7A">
              <w:t>supportedFeatures</w:t>
            </w:r>
          </w:p>
        </w:tc>
        <w:tc>
          <w:tcPr>
            <w:tcW w:w="2268" w:type="dxa"/>
            <w:tcBorders>
              <w:top w:val="single" w:sz="4" w:space="0" w:color="auto"/>
              <w:left w:val="single" w:sz="4" w:space="0" w:color="auto"/>
              <w:bottom w:val="single" w:sz="4" w:space="0" w:color="auto"/>
              <w:right w:val="single" w:sz="4" w:space="0" w:color="auto"/>
            </w:tcBorders>
          </w:tcPr>
          <w:p w14:paraId="791513BB" w14:textId="77777777" w:rsidR="005B7866" w:rsidRPr="00B06F7A" w:rsidRDefault="005B7866" w:rsidP="007F1FAF">
            <w:pPr>
              <w:pStyle w:val="TAL"/>
            </w:pPr>
            <w:r w:rsidRPr="00B06F7A">
              <w:t>SupportedFeatures</w:t>
            </w:r>
          </w:p>
        </w:tc>
        <w:tc>
          <w:tcPr>
            <w:tcW w:w="286" w:type="dxa"/>
            <w:tcBorders>
              <w:top w:val="single" w:sz="4" w:space="0" w:color="auto"/>
              <w:left w:val="single" w:sz="4" w:space="0" w:color="auto"/>
              <w:bottom w:val="single" w:sz="4" w:space="0" w:color="auto"/>
              <w:right w:val="single" w:sz="4" w:space="0" w:color="auto"/>
            </w:tcBorders>
          </w:tcPr>
          <w:p w14:paraId="38A2DCE1" w14:textId="77777777" w:rsidR="005B7866" w:rsidRPr="00B06F7A" w:rsidRDefault="005B7866" w:rsidP="007F1FAF">
            <w:pPr>
              <w:pStyle w:val="TAC"/>
            </w:pPr>
            <w:r w:rsidRPr="00B06F7A">
              <w:t>O</w:t>
            </w:r>
          </w:p>
        </w:tc>
        <w:tc>
          <w:tcPr>
            <w:tcW w:w="1276" w:type="dxa"/>
            <w:tcBorders>
              <w:top w:val="single" w:sz="4" w:space="0" w:color="auto"/>
              <w:left w:val="single" w:sz="4" w:space="0" w:color="auto"/>
              <w:bottom w:val="single" w:sz="4" w:space="0" w:color="auto"/>
              <w:right w:val="single" w:sz="4" w:space="0" w:color="auto"/>
            </w:tcBorders>
          </w:tcPr>
          <w:p w14:paraId="5B006599" w14:textId="77777777" w:rsidR="005B7866" w:rsidRPr="00B06F7A" w:rsidRDefault="005B7866" w:rsidP="007F1FAF">
            <w:pPr>
              <w:pStyle w:val="TAL"/>
            </w:pPr>
            <w:r w:rsidRPr="00B06F7A">
              <w:t>0..1</w:t>
            </w:r>
          </w:p>
        </w:tc>
        <w:tc>
          <w:tcPr>
            <w:tcW w:w="3508" w:type="dxa"/>
            <w:tcBorders>
              <w:top w:val="single" w:sz="4" w:space="0" w:color="auto"/>
              <w:left w:val="single" w:sz="4" w:space="0" w:color="auto"/>
              <w:bottom w:val="single" w:sz="4" w:space="0" w:color="auto"/>
              <w:right w:val="single" w:sz="4" w:space="0" w:color="auto"/>
            </w:tcBorders>
          </w:tcPr>
          <w:p w14:paraId="394691D3" w14:textId="77777777" w:rsidR="005B7866" w:rsidRPr="00B06F7A" w:rsidRDefault="005B7866" w:rsidP="007F1FAF">
            <w:pPr>
              <w:pStyle w:val="TAL"/>
              <w:rPr>
                <w:rFonts w:cs="Arial"/>
                <w:szCs w:val="18"/>
              </w:rPr>
            </w:pPr>
            <w:r w:rsidRPr="00B06F7A">
              <w:rPr>
                <w:rFonts w:cs="Arial"/>
                <w:szCs w:val="18"/>
              </w:rPr>
              <w:t>See clause 6.3.8</w:t>
            </w:r>
          </w:p>
        </w:tc>
      </w:tr>
    </w:tbl>
    <w:p w14:paraId="50E30E9B" w14:textId="77777777" w:rsidR="005B7866" w:rsidRPr="00B06F7A" w:rsidRDefault="005B7866" w:rsidP="005B7866"/>
    <w:p w14:paraId="31B42A73" w14:textId="77777777" w:rsidR="005B7866" w:rsidRPr="00B06F7A" w:rsidRDefault="005B7866" w:rsidP="00C05182">
      <w:pPr>
        <w:pStyle w:val="Heading5"/>
      </w:pPr>
      <w:bookmarkStart w:id="4020" w:name="_Toc11338739"/>
      <w:bookmarkStart w:id="4021" w:name="_Toc27585435"/>
      <w:bookmarkStart w:id="4022" w:name="_Toc36457441"/>
      <w:bookmarkStart w:id="4023" w:name="_Toc45028356"/>
      <w:bookmarkStart w:id="4024" w:name="_Toc45029191"/>
      <w:bookmarkStart w:id="4025" w:name="_Toc67681953"/>
      <w:bookmarkStart w:id="4026" w:name="_Toc114764748"/>
      <w:r w:rsidRPr="00B06F7A">
        <w:t>6.3.6.2.4</w:t>
      </w:r>
      <w:r w:rsidRPr="00B06F7A">
        <w:tab/>
        <w:t>Type: AvEapAkaPrime</w:t>
      </w:r>
      <w:bookmarkEnd w:id="4020"/>
      <w:bookmarkEnd w:id="4021"/>
      <w:bookmarkEnd w:id="4022"/>
      <w:bookmarkEnd w:id="4023"/>
      <w:bookmarkEnd w:id="4024"/>
      <w:bookmarkEnd w:id="4025"/>
      <w:bookmarkEnd w:id="4026"/>
    </w:p>
    <w:p w14:paraId="67CD44F5" w14:textId="77777777" w:rsidR="005B7866" w:rsidRPr="00B06F7A" w:rsidRDefault="005B7866" w:rsidP="005B7866">
      <w:pPr>
        <w:pStyle w:val="TH"/>
      </w:pPr>
      <w:r w:rsidRPr="00B06F7A">
        <w:rPr>
          <w:noProof/>
        </w:rPr>
        <w:t>Table </w:t>
      </w:r>
      <w:r w:rsidRPr="00B06F7A">
        <w:t xml:space="preserve">6.3.6.2.4-1: </w:t>
      </w:r>
      <w:r w:rsidRPr="00B06F7A">
        <w:rPr>
          <w:noProof/>
        </w:rPr>
        <w:t>Definition of type AvEapAkaPrime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5BF8103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8DB5A46"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222FF28"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A35F33"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D87EDD0"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BB0694"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3994EDB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692ED84" w14:textId="77777777" w:rsidR="005B7866" w:rsidRPr="00B06F7A" w:rsidRDefault="005B7866" w:rsidP="007F1FAF">
            <w:pPr>
              <w:pStyle w:val="TAL"/>
            </w:pPr>
            <w:r w:rsidRPr="00B06F7A">
              <w:t>avType</w:t>
            </w:r>
          </w:p>
        </w:tc>
        <w:tc>
          <w:tcPr>
            <w:tcW w:w="1559" w:type="dxa"/>
            <w:tcBorders>
              <w:top w:val="single" w:sz="4" w:space="0" w:color="auto"/>
              <w:left w:val="single" w:sz="4" w:space="0" w:color="auto"/>
              <w:bottom w:val="single" w:sz="4" w:space="0" w:color="auto"/>
              <w:right w:val="single" w:sz="4" w:space="0" w:color="auto"/>
            </w:tcBorders>
          </w:tcPr>
          <w:p w14:paraId="5DAEC222" w14:textId="77777777" w:rsidR="005B7866" w:rsidRPr="00B06F7A" w:rsidRDefault="005B7866" w:rsidP="007F1FAF">
            <w:pPr>
              <w:pStyle w:val="TAL"/>
            </w:pPr>
            <w:r w:rsidRPr="00B06F7A">
              <w:t>AvType</w:t>
            </w:r>
          </w:p>
        </w:tc>
        <w:tc>
          <w:tcPr>
            <w:tcW w:w="425" w:type="dxa"/>
            <w:tcBorders>
              <w:top w:val="single" w:sz="4" w:space="0" w:color="auto"/>
              <w:left w:val="single" w:sz="4" w:space="0" w:color="auto"/>
              <w:bottom w:val="single" w:sz="4" w:space="0" w:color="auto"/>
              <w:right w:val="single" w:sz="4" w:space="0" w:color="auto"/>
            </w:tcBorders>
          </w:tcPr>
          <w:p w14:paraId="145A82BF"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6F569E8B"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690D2D6F" w14:textId="77777777" w:rsidR="005B7866" w:rsidRPr="00B06F7A" w:rsidRDefault="005B7866" w:rsidP="007F1FAF">
            <w:pPr>
              <w:pStyle w:val="TAL"/>
              <w:rPr>
                <w:rFonts w:cs="Arial"/>
                <w:szCs w:val="18"/>
              </w:rPr>
            </w:pPr>
            <w:r w:rsidRPr="00B06F7A">
              <w:rPr>
                <w:rFonts w:cs="Arial"/>
                <w:szCs w:val="18"/>
              </w:rPr>
              <w:t>Type of authentication vector</w:t>
            </w:r>
          </w:p>
        </w:tc>
      </w:tr>
      <w:tr w:rsidR="005B7866" w:rsidRPr="00B06F7A" w14:paraId="21F62C0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1715383" w14:textId="77777777" w:rsidR="005B7866" w:rsidRPr="00B06F7A" w:rsidRDefault="005B7866" w:rsidP="007F1FAF">
            <w:pPr>
              <w:pStyle w:val="TAL"/>
            </w:pPr>
            <w:r w:rsidRPr="00B06F7A">
              <w:t>rand</w:t>
            </w:r>
          </w:p>
        </w:tc>
        <w:tc>
          <w:tcPr>
            <w:tcW w:w="1559" w:type="dxa"/>
            <w:tcBorders>
              <w:top w:val="single" w:sz="4" w:space="0" w:color="auto"/>
              <w:left w:val="single" w:sz="4" w:space="0" w:color="auto"/>
              <w:bottom w:val="single" w:sz="4" w:space="0" w:color="auto"/>
              <w:right w:val="single" w:sz="4" w:space="0" w:color="auto"/>
            </w:tcBorders>
          </w:tcPr>
          <w:p w14:paraId="139D98FE" w14:textId="77777777" w:rsidR="005B7866" w:rsidRPr="00B06F7A" w:rsidRDefault="005B7866" w:rsidP="007F1FAF">
            <w:pPr>
              <w:pStyle w:val="TAL"/>
            </w:pPr>
            <w:r w:rsidRPr="00B06F7A">
              <w:t>Rand</w:t>
            </w:r>
          </w:p>
        </w:tc>
        <w:tc>
          <w:tcPr>
            <w:tcW w:w="425" w:type="dxa"/>
            <w:tcBorders>
              <w:top w:val="single" w:sz="4" w:space="0" w:color="auto"/>
              <w:left w:val="single" w:sz="4" w:space="0" w:color="auto"/>
              <w:bottom w:val="single" w:sz="4" w:space="0" w:color="auto"/>
              <w:right w:val="single" w:sz="4" w:space="0" w:color="auto"/>
            </w:tcBorders>
          </w:tcPr>
          <w:p w14:paraId="2002F7EE"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2CEE2D05"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4841DE33" w14:textId="77777777" w:rsidR="005B7866" w:rsidRPr="00B06F7A" w:rsidRDefault="005B7866" w:rsidP="007F1FAF">
            <w:pPr>
              <w:pStyle w:val="TAL"/>
              <w:rPr>
                <w:rFonts w:cs="Arial"/>
                <w:szCs w:val="18"/>
              </w:rPr>
            </w:pPr>
          </w:p>
        </w:tc>
      </w:tr>
      <w:tr w:rsidR="005B7866" w:rsidRPr="00B06F7A" w14:paraId="54D59520"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C032EA0" w14:textId="77777777" w:rsidR="005B7866" w:rsidRPr="00B06F7A" w:rsidRDefault="005B7866" w:rsidP="007F1FAF">
            <w:pPr>
              <w:pStyle w:val="TAL"/>
            </w:pPr>
            <w:r w:rsidRPr="00B06F7A">
              <w:t>xres</w:t>
            </w:r>
          </w:p>
        </w:tc>
        <w:tc>
          <w:tcPr>
            <w:tcW w:w="1559" w:type="dxa"/>
            <w:tcBorders>
              <w:top w:val="single" w:sz="4" w:space="0" w:color="auto"/>
              <w:left w:val="single" w:sz="4" w:space="0" w:color="auto"/>
              <w:bottom w:val="single" w:sz="4" w:space="0" w:color="auto"/>
              <w:right w:val="single" w:sz="4" w:space="0" w:color="auto"/>
            </w:tcBorders>
          </w:tcPr>
          <w:p w14:paraId="2120B187" w14:textId="77777777" w:rsidR="005B7866" w:rsidRPr="00B06F7A" w:rsidRDefault="005B7866" w:rsidP="007F1FAF">
            <w:pPr>
              <w:pStyle w:val="TAL"/>
            </w:pPr>
            <w:r w:rsidRPr="00B06F7A">
              <w:t>Xres</w:t>
            </w:r>
          </w:p>
        </w:tc>
        <w:tc>
          <w:tcPr>
            <w:tcW w:w="425" w:type="dxa"/>
            <w:tcBorders>
              <w:top w:val="single" w:sz="4" w:space="0" w:color="auto"/>
              <w:left w:val="single" w:sz="4" w:space="0" w:color="auto"/>
              <w:bottom w:val="single" w:sz="4" w:space="0" w:color="auto"/>
              <w:right w:val="single" w:sz="4" w:space="0" w:color="auto"/>
            </w:tcBorders>
          </w:tcPr>
          <w:p w14:paraId="7E475631"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11C280F4"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6DD9BA86" w14:textId="77777777" w:rsidR="005B7866" w:rsidRPr="00B06F7A" w:rsidRDefault="005B7866" w:rsidP="007F1FAF">
            <w:pPr>
              <w:pStyle w:val="TAL"/>
              <w:rPr>
                <w:rFonts w:cs="Arial"/>
                <w:szCs w:val="18"/>
              </w:rPr>
            </w:pPr>
          </w:p>
        </w:tc>
      </w:tr>
      <w:tr w:rsidR="005B7866" w:rsidRPr="00B06F7A" w14:paraId="79BB0DD1"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0C6BC93" w14:textId="77777777" w:rsidR="005B7866" w:rsidRPr="00B06F7A" w:rsidRDefault="005B7866" w:rsidP="007F1FAF">
            <w:pPr>
              <w:pStyle w:val="TAL"/>
            </w:pPr>
            <w:r w:rsidRPr="00B06F7A">
              <w:t>autn</w:t>
            </w:r>
          </w:p>
        </w:tc>
        <w:tc>
          <w:tcPr>
            <w:tcW w:w="1559" w:type="dxa"/>
            <w:tcBorders>
              <w:top w:val="single" w:sz="4" w:space="0" w:color="auto"/>
              <w:left w:val="single" w:sz="4" w:space="0" w:color="auto"/>
              <w:bottom w:val="single" w:sz="4" w:space="0" w:color="auto"/>
              <w:right w:val="single" w:sz="4" w:space="0" w:color="auto"/>
            </w:tcBorders>
          </w:tcPr>
          <w:p w14:paraId="033D25FA" w14:textId="77777777" w:rsidR="005B7866" w:rsidRPr="00B06F7A" w:rsidRDefault="005B7866" w:rsidP="007F1FAF">
            <w:pPr>
              <w:pStyle w:val="TAL"/>
            </w:pPr>
            <w:r w:rsidRPr="00B06F7A">
              <w:t>Autn</w:t>
            </w:r>
          </w:p>
        </w:tc>
        <w:tc>
          <w:tcPr>
            <w:tcW w:w="425" w:type="dxa"/>
            <w:tcBorders>
              <w:top w:val="single" w:sz="4" w:space="0" w:color="auto"/>
              <w:left w:val="single" w:sz="4" w:space="0" w:color="auto"/>
              <w:bottom w:val="single" w:sz="4" w:space="0" w:color="auto"/>
              <w:right w:val="single" w:sz="4" w:space="0" w:color="auto"/>
            </w:tcBorders>
          </w:tcPr>
          <w:p w14:paraId="5BE6A1BD"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39D7B92A"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23E74126" w14:textId="77777777" w:rsidR="005B7866" w:rsidRPr="00B06F7A" w:rsidRDefault="005B7866" w:rsidP="007F1FAF">
            <w:pPr>
              <w:pStyle w:val="TAL"/>
              <w:rPr>
                <w:rFonts w:cs="Arial"/>
                <w:szCs w:val="18"/>
              </w:rPr>
            </w:pPr>
          </w:p>
        </w:tc>
      </w:tr>
      <w:tr w:rsidR="005B7866" w:rsidRPr="00B06F7A" w14:paraId="77612CD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80E01EA" w14:textId="77777777" w:rsidR="005B7866" w:rsidRPr="00B06F7A" w:rsidRDefault="005B7866" w:rsidP="007F1FAF">
            <w:pPr>
              <w:pStyle w:val="TAL"/>
            </w:pPr>
            <w:r w:rsidRPr="00B06F7A">
              <w:t>ckPrime</w:t>
            </w:r>
          </w:p>
        </w:tc>
        <w:tc>
          <w:tcPr>
            <w:tcW w:w="1559" w:type="dxa"/>
            <w:tcBorders>
              <w:top w:val="single" w:sz="4" w:space="0" w:color="auto"/>
              <w:left w:val="single" w:sz="4" w:space="0" w:color="auto"/>
              <w:bottom w:val="single" w:sz="4" w:space="0" w:color="auto"/>
              <w:right w:val="single" w:sz="4" w:space="0" w:color="auto"/>
            </w:tcBorders>
          </w:tcPr>
          <w:p w14:paraId="6C6C3291" w14:textId="77777777" w:rsidR="005B7866" w:rsidRPr="00B06F7A" w:rsidRDefault="005B7866" w:rsidP="007F1FAF">
            <w:pPr>
              <w:pStyle w:val="TAL"/>
            </w:pPr>
            <w:r w:rsidRPr="00B06F7A">
              <w:t>CkPrime</w:t>
            </w:r>
          </w:p>
        </w:tc>
        <w:tc>
          <w:tcPr>
            <w:tcW w:w="425" w:type="dxa"/>
            <w:tcBorders>
              <w:top w:val="single" w:sz="4" w:space="0" w:color="auto"/>
              <w:left w:val="single" w:sz="4" w:space="0" w:color="auto"/>
              <w:bottom w:val="single" w:sz="4" w:space="0" w:color="auto"/>
              <w:right w:val="single" w:sz="4" w:space="0" w:color="auto"/>
            </w:tcBorders>
          </w:tcPr>
          <w:p w14:paraId="0DDCC63C"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69ADB274"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47A3F0FE" w14:textId="77777777" w:rsidR="005B7866" w:rsidRPr="00B06F7A" w:rsidRDefault="005B7866" w:rsidP="007F1FAF">
            <w:pPr>
              <w:pStyle w:val="TAL"/>
              <w:rPr>
                <w:rFonts w:cs="Arial"/>
                <w:szCs w:val="18"/>
              </w:rPr>
            </w:pPr>
          </w:p>
        </w:tc>
      </w:tr>
      <w:tr w:rsidR="005B7866" w:rsidRPr="00B06F7A" w14:paraId="75679F78"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6023BE0" w14:textId="77777777" w:rsidR="005B7866" w:rsidRPr="00B06F7A" w:rsidRDefault="005B7866" w:rsidP="007F1FAF">
            <w:pPr>
              <w:pStyle w:val="TAL"/>
            </w:pPr>
            <w:r w:rsidRPr="00B06F7A">
              <w:t>ikPrime</w:t>
            </w:r>
          </w:p>
        </w:tc>
        <w:tc>
          <w:tcPr>
            <w:tcW w:w="1559" w:type="dxa"/>
            <w:tcBorders>
              <w:top w:val="single" w:sz="4" w:space="0" w:color="auto"/>
              <w:left w:val="single" w:sz="4" w:space="0" w:color="auto"/>
              <w:bottom w:val="single" w:sz="4" w:space="0" w:color="auto"/>
              <w:right w:val="single" w:sz="4" w:space="0" w:color="auto"/>
            </w:tcBorders>
          </w:tcPr>
          <w:p w14:paraId="7EBFDF4E" w14:textId="77777777" w:rsidR="005B7866" w:rsidRPr="00B06F7A" w:rsidRDefault="005B7866" w:rsidP="007F1FAF">
            <w:pPr>
              <w:pStyle w:val="TAL"/>
            </w:pPr>
            <w:r w:rsidRPr="00B06F7A">
              <w:t>IkPrime</w:t>
            </w:r>
          </w:p>
        </w:tc>
        <w:tc>
          <w:tcPr>
            <w:tcW w:w="425" w:type="dxa"/>
            <w:tcBorders>
              <w:top w:val="single" w:sz="4" w:space="0" w:color="auto"/>
              <w:left w:val="single" w:sz="4" w:space="0" w:color="auto"/>
              <w:bottom w:val="single" w:sz="4" w:space="0" w:color="auto"/>
              <w:right w:val="single" w:sz="4" w:space="0" w:color="auto"/>
            </w:tcBorders>
          </w:tcPr>
          <w:p w14:paraId="21E6B8DC"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2B4E9DC6"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02078435" w14:textId="77777777" w:rsidR="005B7866" w:rsidRPr="00B06F7A" w:rsidRDefault="005B7866" w:rsidP="007F1FAF">
            <w:pPr>
              <w:pStyle w:val="TAL"/>
              <w:rPr>
                <w:rFonts w:cs="Arial"/>
                <w:szCs w:val="18"/>
              </w:rPr>
            </w:pPr>
          </w:p>
        </w:tc>
      </w:tr>
    </w:tbl>
    <w:p w14:paraId="235DC3F8" w14:textId="77777777" w:rsidR="005B7866" w:rsidRPr="00B06F7A" w:rsidRDefault="005B7866" w:rsidP="005B7866"/>
    <w:p w14:paraId="5F33D7EF" w14:textId="77777777" w:rsidR="005B7866" w:rsidRPr="00B06F7A" w:rsidRDefault="005B7866" w:rsidP="00C05182">
      <w:pPr>
        <w:pStyle w:val="Heading5"/>
      </w:pPr>
      <w:bookmarkStart w:id="4027" w:name="_Toc11338740"/>
      <w:bookmarkStart w:id="4028" w:name="_Toc27585436"/>
      <w:bookmarkStart w:id="4029" w:name="_Toc36457442"/>
      <w:bookmarkStart w:id="4030" w:name="_Toc45028357"/>
      <w:bookmarkStart w:id="4031" w:name="_Toc45029192"/>
      <w:bookmarkStart w:id="4032" w:name="_Toc67681954"/>
      <w:bookmarkStart w:id="4033" w:name="_Toc114764749"/>
      <w:r w:rsidRPr="00B06F7A">
        <w:lastRenderedPageBreak/>
        <w:t>6.3.6.2.5</w:t>
      </w:r>
      <w:r w:rsidRPr="00B06F7A">
        <w:tab/>
        <w:t>Type: Av5GHeAka</w:t>
      </w:r>
      <w:bookmarkEnd w:id="4027"/>
      <w:bookmarkEnd w:id="4028"/>
      <w:bookmarkEnd w:id="4029"/>
      <w:bookmarkEnd w:id="4030"/>
      <w:bookmarkEnd w:id="4031"/>
      <w:bookmarkEnd w:id="4032"/>
      <w:bookmarkEnd w:id="4033"/>
    </w:p>
    <w:p w14:paraId="62EFD9AB" w14:textId="530F9393" w:rsidR="005B7866" w:rsidRPr="00B06F7A" w:rsidRDefault="005B7866" w:rsidP="005B7866">
      <w:pPr>
        <w:pStyle w:val="TH"/>
      </w:pPr>
      <w:r w:rsidRPr="00B06F7A">
        <w:rPr>
          <w:noProof/>
        </w:rPr>
        <w:t>Table </w:t>
      </w:r>
      <w:r w:rsidRPr="00B06F7A">
        <w:t xml:space="preserve">6.3.6.2.5-1: </w:t>
      </w:r>
      <w:r w:rsidRPr="00B06F7A">
        <w:rPr>
          <w:noProof/>
        </w:rPr>
        <w:t>Definition of type Av5G</w:t>
      </w:r>
      <w:r w:rsidR="001F4B78" w:rsidRPr="00B06F7A">
        <w:rPr>
          <w:noProof/>
        </w:rPr>
        <w:t>He</w:t>
      </w:r>
      <w:r w:rsidRPr="00B06F7A">
        <w:rPr>
          <w:noProof/>
        </w:rPr>
        <w:t>Aka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2DD39ED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7E59E7"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4BB228"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FE8E0F"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29CB402"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B2938F"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0231591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A81089A" w14:textId="77777777" w:rsidR="005B7866" w:rsidRPr="00B06F7A" w:rsidRDefault="005B7866" w:rsidP="007F1FAF">
            <w:pPr>
              <w:pStyle w:val="TAL"/>
            </w:pPr>
            <w:r w:rsidRPr="00B06F7A">
              <w:t>avType</w:t>
            </w:r>
          </w:p>
        </w:tc>
        <w:tc>
          <w:tcPr>
            <w:tcW w:w="1559" w:type="dxa"/>
            <w:tcBorders>
              <w:top w:val="single" w:sz="4" w:space="0" w:color="auto"/>
              <w:left w:val="single" w:sz="4" w:space="0" w:color="auto"/>
              <w:bottom w:val="single" w:sz="4" w:space="0" w:color="auto"/>
              <w:right w:val="single" w:sz="4" w:space="0" w:color="auto"/>
            </w:tcBorders>
          </w:tcPr>
          <w:p w14:paraId="3333D0C4" w14:textId="77777777" w:rsidR="005B7866" w:rsidRPr="00B06F7A" w:rsidRDefault="005B7866" w:rsidP="007F1FAF">
            <w:pPr>
              <w:pStyle w:val="TAL"/>
            </w:pPr>
            <w:r w:rsidRPr="00B06F7A">
              <w:t>AvType</w:t>
            </w:r>
          </w:p>
        </w:tc>
        <w:tc>
          <w:tcPr>
            <w:tcW w:w="425" w:type="dxa"/>
            <w:tcBorders>
              <w:top w:val="single" w:sz="4" w:space="0" w:color="auto"/>
              <w:left w:val="single" w:sz="4" w:space="0" w:color="auto"/>
              <w:bottom w:val="single" w:sz="4" w:space="0" w:color="auto"/>
              <w:right w:val="single" w:sz="4" w:space="0" w:color="auto"/>
            </w:tcBorders>
          </w:tcPr>
          <w:p w14:paraId="65DCBA5B"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5FE61604"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18E772F1" w14:textId="77777777" w:rsidR="005B7866" w:rsidRPr="00B06F7A" w:rsidRDefault="005B7866" w:rsidP="007F1FAF">
            <w:pPr>
              <w:pStyle w:val="TAL"/>
              <w:rPr>
                <w:rFonts w:cs="Arial"/>
                <w:szCs w:val="18"/>
              </w:rPr>
            </w:pPr>
            <w:r w:rsidRPr="00B06F7A">
              <w:rPr>
                <w:rFonts w:cs="Arial"/>
                <w:szCs w:val="18"/>
              </w:rPr>
              <w:t>Type of authentication vector</w:t>
            </w:r>
          </w:p>
        </w:tc>
      </w:tr>
      <w:tr w:rsidR="005B7866" w:rsidRPr="00B06F7A" w14:paraId="614287F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A32F95B" w14:textId="77777777" w:rsidR="005B7866" w:rsidRPr="00B06F7A" w:rsidRDefault="005B7866" w:rsidP="007F1FAF">
            <w:pPr>
              <w:pStyle w:val="TAL"/>
            </w:pPr>
            <w:r w:rsidRPr="00B06F7A">
              <w:t>rand</w:t>
            </w:r>
          </w:p>
        </w:tc>
        <w:tc>
          <w:tcPr>
            <w:tcW w:w="1559" w:type="dxa"/>
            <w:tcBorders>
              <w:top w:val="single" w:sz="4" w:space="0" w:color="auto"/>
              <w:left w:val="single" w:sz="4" w:space="0" w:color="auto"/>
              <w:bottom w:val="single" w:sz="4" w:space="0" w:color="auto"/>
              <w:right w:val="single" w:sz="4" w:space="0" w:color="auto"/>
            </w:tcBorders>
          </w:tcPr>
          <w:p w14:paraId="5094EE87" w14:textId="77777777" w:rsidR="005B7866" w:rsidRPr="00B06F7A" w:rsidRDefault="005B7866" w:rsidP="007F1FAF">
            <w:pPr>
              <w:pStyle w:val="TAL"/>
            </w:pPr>
            <w:r w:rsidRPr="00B06F7A">
              <w:t>Rand</w:t>
            </w:r>
          </w:p>
        </w:tc>
        <w:tc>
          <w:tcPr>
            <w:tcW w:w="425" w:type="dxa"/>
            <w:tcBorders>
              <w:top w:val="single" w:sz="4" w:space="0" w:color="auto"/>
              <w:left w:val="single" w:sz="4" w:space="0" w:color="auto"/>
              <w:bottom w:val="single" w:sz="4" w:space="0" w:color="auto"/>
              <w:right w:val="single" w:sz="4" w:space="0" w:color="auto"/>
            </w:tcBorders>
          </w:tcPr>
          <w:p w14:paraId="7C8F930C"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2B0923AE"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18AA887B" w14:textId="77777777" w:rsidR="005B7866" w:rsidRPr="00B06F7A" w:rsidRDefault="005B7866" w:rsidP="007F1FAF">
            <w:pPr>
              <w:pStyle w:val="TAL"/>
              <w:rPr>
                <w:rFonts w:cs="Arial"/>
                <w:szCs w:val="18"/>
              </w:rPr>
            </w:pPr>
          </w:p>
        </w:tc>
      </w:tr>
      <w:tr w:rsidR="005B7866" w:rsidRPr="00B06F7A" w14:paraId="3D8711C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067BC51" w14:textId="77777777" w:rsidR="005B7866" w:rsidRPr="00B06F7A" w:rsidRDefault="005B7866" w:rsidP="007F1FAF">
            <w:pPr>
              <w:pStyle w:val="TAL"/>
            </w:pPr>
            <w:r w:rsidRPr="00B06F7A">
              <w:t>xresStar</w:t>
            </w:r>
          </w:p>
        </w:tc>
        <w:tc>
          <w:tcPr>
            <w:tcW w:w="1559" w:type="dxa"/>
            <w:tcBorders>
              <w:top w:val="single" w:sz="4" w:space="0" w:color="auto"/>
              <w:left w:val="single" w:sz="4" w:space="0" w:color="auto"/>
              <w:bottom w:val="single" w:sz="4" w:space="0" w:color="auto"/>
              <w:right w:val="single" w:sz="4" w:space="0" w:color="auto"/>
            </w:tcBorders>
          </w:tcPr>
          <w:p w14:paraId="36B04D3D" w14:textId="77777777" w:rsidR="005B7866" w:rsidRPr="00B06F7A" w:rsidRDefault="005B7866" w:rsidP="007F1FAF">
            <w:pPr>
              <w:pStyle w:val="TAL"/>
            </w:pPr>
            <w:r w:rsidRPr="00B06F7A">
              <w:t>XresStar</w:t>
            </w:r>
          </w:p>
        </w:tc>
        <w:tc>
          <w:tcPr>
            <w:tcW w:w="425" w:type="dxa"/>
            <w:tcBorders>
              <w:top w:val="single" w:sz="4" w:space="0" w:color="auto"/>
              <w:left w:val="single" w:sz="4" w:space="0" w:color="auto"/>
              <w:bottom w:val="single" w:sz="4" w:space="0" w:color="auto"/>
              <w:right w:val="single" w:sz="4" w:space="0" w:color="auto"/>
            </w:tcBorders>
          </w:tcPr>
          <w:p w14:paraId="248FE086"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3EA53378"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62B464AC" w14:textId="77777777" w:rsidR="005B7866" w:rsidRPr="00B06F7A" w:rsidRDefault="005B7866" w:rsidP="007F1FAF">
            <w:pPr>
              <w:pStyle w:val="TAL"/>
              <w:rPr>
                <w:rFonts w:cs="Arial"/>
                <w:szCs w:val="18"/>
              </w:rPr>
            </w:pPr>
          </w:p>
        </w:tc>
      </w:tr>
      <w:tr w:rsidR="005B7866" w:rsidRPr="00B06F7A" w14:paraId="18EF4D7D"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1C19301" w14:textId="77777777" w:rsidR="005B7866" w:rsidRPr="00B06F7A" w:rsidRDefault="005B7866" w:rsidP="007F1FAF">
            <w:pPr>
              <w:pStyle w:val="TAL"/>
            </w:pPr>
            <w:r w:rsidRPr="00B06F7A">
              <w:t>autn</w:t>
            </w:r>
          </w:p>
        </w:tc>
        <w:tc>
          <w:tcPr>
            <w:tcW w:w="1559" w:type="dxa"/>
            <w:tcBorders>
              <w:top w:val="single" w:sz="4" w:space="0" w:color="auto"/>
              <w:left w:val="single" w:sz="4" w:space="0" w:color="auto"/>
              <w:bottom w:val="single" w:sz="4" w:space="0" w:color="auto"/>
              <w:right w:val="single" w:sz="4" w:space="0" w:color="auto"/>
            </w:tcBorders>
          </w:tcPr>
          <w:p w14:paraId="7A313812" w14:textId="77777777" w:rsidR="005B7866" w:rsidRPr="00B06F7A" w:rsidRDefault="005B7866" w:rsidP="007F1FAF">
            <w:pPr>
              <w:pStyle w:val="TAL"/>
            </w:pPr>
            <w:r w:rsidRPr="00B06F7A">
              <w:t>Autn</w:t>
            </w:r>
          </w:p>
        </w:tc>
        <w:tc>
          <w:tcPr>
            <w:tcW w:w="425" w:type="dxa"/>
            <w:tcBorders>
              <w:top w:val="single" w:sz="4" w:space="0" w:color="auto"/>
              <w:left w:val="single" w:sz="4" w:space="0" w:color="auto"/>
              <w:bottom w:val="single" w:sz="4" w:space="0" w:color="auto"/>
              <w:right w:val="single" w:sz="4" w:space="0" w:color="auto"/>
            </w:tcBorders>
          </w:tcPr>
          <w:p w14:paraId="4D40F8E9"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5099E27A"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3A924860" w14:textId="77777777" w:rsidR="005B7866" w:rsidRPr="00B06F7A" w:rsidRDefault="005B7866" w:rsidP="007F1FAF">
            <w:pPr>
              <w:pStyle w:val="TAL"/>
              <w:rPr>
                <w:rFonts w:cs="Arial"/>
                <w:szCs w:val="18"/>
              </w:rPr>
            </w:pPr>
          </w:p>
        </w:tc>
      </w:tr>
      <w:tr w:rsidR="005B7866" w:rsidRPr="00B06F7A" w14:paraId="38FDBE1B"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F7C7A3F" w14:textId="77777777" w:rsidR="005B7866" w:rsidRPr="00B06F7A" w:rsidRDefault="005B7866" w:rsidP="007F1FAF">
            <w:pPr>
              <w:pStyle w:val="TAL"/>
            </w:pPr>
            <w:r w:rsidRPr="00B06F7A">
              <w:t>kausf</w:t>
            </w:r>
          </w:p>
        </w:tc>
        <w:tc>
          <w:tcPr>
            <w:tcW w:w="1559" w:type="dxa"/>
            <w:tcBorders>
              <w:top w:val="single" w:sz="4" w:space="0" w:color="auto"/>
              <w:left w:val="single" w:sz="4" w:space="0" w:color="auto"/>
              <w:bottom w:val="single" w:sz="4" w:space="0" w:color="auto"/>
              <w:right w:val="single" w:sz="4" w:space="0" w:color="auto"/>
            </w:tcBorders>
          </w:tcPr>
          <w:p w14:paraId="556A8173" w14:textId="77777777" w:rsidR="005B7866" w:rsidRPr="00B06F7A" w:rsidRDefault="005B7866" w:rsidP="007F1FAF">
            <w:pPr>
              <w:pStyle w:val="TAL"/>
            </w:pPr>
            <w:r w:rsidRPr="00B06F7A">
              <w:t>Kausf</w:t>
            </w:r>
          </w:p>
        </w:tc>
        <w:tc>
          <w:tcPr>
            <w:tcW w:w="425" w:type="dxa"/>
            <w:tcBorders>
              <w:top w:val="single" w:sz="4" w:space="0" w:color="auto"/>
              <w:left w:val="single" w:sz="4" w:space="0" w:color="auto"/>
              <w:bottom w:val="single" w:sz="4" w:space="0" w:color="auto"/>
              <w:right w:val="single" w:sz="4" w:space="0" w:color="auto"/>
            </w:tcBorders>
          </w:tcPr>
          <w:p w14:paraId="71F50C50"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60E65CB6"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007F9181" w14:textId="77777777" w:rsidR="005B7866" w:rsidRPr="00B06F7A" w:rsidRDefault="005B7866" w:rsidP="007F1FAF">
            <w:pPr>
              <w:pStyle w:val="TAL"/>
              <w:rPr>
                <w:rFonts w:cs="Arial"/>
                <w:szCs w:val="18"/>
              </w:rPr>
            </w:pPr>
          </w:p>
        </w:tc>
      </w:tr>
    </w:tbl>
    <w:p w14:paraId="7972ED25" w14:textId="77777777" w:rsidR="005B7866" w:rsidRPr="00B06F7A" w:rsidRDefault="005B7866" w:rsidP="005B7866"/>
    <w:p w14:paraId="490099DB" w14:textId="77777777" w:rsidR="005B7866" w:rsidRPr="00B06F7A" w:rsidRDefault="005B7866" w:rsidP="00C05182">
      <w:pPr>
        <w:pStyle w:val="Heading5"/>
      </w:pPr>
      <w:bookmarkStart w:id="4034" w:name="_Toc11338741"/>
      <w:bookmarkStart w:id="4035" w:name="_Toc27585437"/>
      <w:bookmarkStart w:id="4036" w:name="_Toc36457443"/>
      <w:bookmarkStart w:id="4037" w:name="_Toc45028358"/>
      <w:bookmarkStart w:id="4038" w:name="_Toc45029193"/>
      <w:bookmarkStart w:id="4039" w:name="_Toc67681955"/>
      <w:bookmarkStart w:id="4040" w:name="_Toc114764750"/>
      <w:r w:rsidRPr="00B06F7A">
        <w:t>6.3.6.2.6</w:t>
      </w:r>
      <w:r w:rsidRPr="00B06F7A">
        <w:tab/>
        <w:t>Type: ResynchronizationInfo</w:t>
      </w:r>
      <w:bookmarkEnd w:id="4034"/>
      <w:bookmarkEnd w:id="4035"/>
      <w:bookmarkEnd w:id="4036"/>
      <w:bookmarkEnd w:id="4037"/>
      <w:bookmarkEnd w:id="4038"/>
      <w:bookmarkEnd w:id="4039"/>
      <w:bookmarkEnd w:id="4040"/>
    </w:p>
    <w:p w14:paraId="371B3250" w14:textId="77777777" w:rsidR="005B7866" w:rsidRPr="00B06F7A" w:rsidRDefault="005B7866" w:rsidP="005B7866">
      <w:pPr>
        <w:pStyle w:val="TH"/>
      </w:pPr>
      <w:r w:rsidRPr="00B06F7A">
        <w:rPr>
          <w:noProof/>
        </w:rPr>
        <w:t>Table </w:t>
      </w:r>
      <w:r w:rsidRPr="00B06F7A">
        <w:t xml:space="preserve">6.3.6.2.6-1: </w:t>
      </w:r>
      <w:r w:rsidRPr="00B06F7A">
        <w:rPr>
          <w:noProof/>
        </w:rPr>
        <w:t>Definition of type ResynchronizationInfo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0B90152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965F30B"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29A784"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0C4779"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61EC29B"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51C5906"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184879D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188F23B" w14:textId="77777777" w:rsidR="005B7866" w:rsidRPr="00B06F7A" w:rsidRDefault="005B7866" w:rsidP="007F1FAF">
            <w:pPr>
              <w:pStyle w:val="TAL"/>
            </w:pPr>
            <w:r w:rsidRPr="00B06F7A">
              <w:t>rand</w:t>
            </w:r>
          </w:p>
        </w:tc>
        <w:tc>
          <w:tcPr>
            <w:tcW w:w="1559" w:type="dxa"/>
            <w:tcBorders>
              <w:top w:val="single" w:sz="4" w:space="0" w:color="auto"/>
              <w:left w:val="single" w:sz="4" w:space="0" w:color="auto"/>
              <w:bottom w:val="single" w:sz="4" w:space="0" w:color="auto"/>
              <w:right w:val="single" w:sz="4" w:space="0" w:color="auto"/>
            </w:tcBorders>
          </w:tcPr>
          <w:p w14:paraId="6DC19294" w14:textId="77777777" w:rsidR="005B7866" w:rsidRPr="00B06F7A" w:rsidRDefault="005B7866" w:rsidP="007F1FAF">
            <w:pPr>
              <w:pStyle w:val="TAL"/>
            </w:pPr>
            <w:r w:rsidRPr="00B06F7A">
              <w:t>Rand</w:t>
            </w:r>
          </w:p>
        </w:tc>
        <w:tc>
          <w:tcPr>
            <w:tcW w:w="425" w:type="dxa"/>
            <w:tcBorders>
              <w:top w:val="single" w:sz="4" w:space="0" w:color="auto"/>
              <w:left w:val="single" w:sz="4" w:space="0" w:color="auto"/>
              <w:bottom w:val="single" w:sz="4" w:space="0" w:color="auto"/>
              <w:right w:val="single" w:sz="4" w:space="0" w:color="auto"/>
            </w:tcBorders>
          </w:tcPr>
          <w:p w14:paraId="36212D1B"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31CC29AB"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00675C31" w14:textId="77777777" w:rsidR="005B7866" w:rsidRPr="00B06F7A" w:rsidRDefault="005B7866" w:rsidP="007F1FAF">
            <w:pPr>
              <w:pStyle w:val="TAL"/>
              <w:rPr>
                <w:rFonts w:cs="Arial"/>
                <w:szCs w:val="18"/>
              </w:rPr>
            </w:pPr>
          </w:p>
        </w:tc>
      </w:tr>
      <w:tr w:rsidR="005B7866" w:rsidRPr="00B06F7A" w14:paraId="1687C96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F766C12" w14:textId="77777777" w:rsidR="005B7866" w:rsidRPr="00B06F7A" w:rsidRDefault="005B7866" w:rsidP="007F1FAF">
            <w:pPr>
              <w:pStyle w:val="TAL"/>
            </w:pPr>
            <w:r w:rsidRPr="00B06F7A">
              <w:t>auts</w:t>
            </w:r>
          </w:p>
        </w:tc>
        <w:tc>
          <w:tcPr>
            <w:tcW w:w="1559" w:type="dxa"/>
            <w:tcBorders>
              <w:top w:val="single" w:sz="4" w:space="0" w:color="auto"/>
              <w:left w:val="single" w:sz="4" w:space="0" w:color="auto"/>
              <w:bottom w:val="single" w:sz="4" w:space="0" w:color="auto"/>
              <w:right w:val="single" w:sz="4" w:space="0" w:color="auto"/>
            </w:tcBorders>
          </w:tcPr>
          <w:p w14:paraId="6D1CBD44" w14:textId="77777777" w:rsidR="005B7866" w:rsidRPr="00B06F7A" w:rsidRDefault="005B7866" w:rsidP="007F1FAF">
            <w:pPr>
              <w:pStyle w:val="TAL"/>
            </w:pPr>
            <w:r w:rsidRPr="00B06F7A">
              <w:t>Auts</w:t>
            </w:r>
          </w:p>
        </w:tc>
        <w:tc>
          <w:tcPr>
            <w:tcW w:w="425" w:type="dxa"/>
            <w:tcBorders>
              <w:top w:val="single" w:sz="4" w:space="0" w:color="auto"/>
              <w:left w:val="single" w:sz="4" w:space="0" w:color="auto"/>
              <w:bottom w:val="single" w:sz="4" w:space="0" w:color="auto"/>
              <w:right w:val="single" w:sz="4" w:space="0" w:color="auto"/>
            </w:tcBorders>
          </w:tcPr>
          <w:p w14:paraId="0295DE1B"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4A7663C9"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3ADEF5C8" w14:textId="77777777" w:rsidR="005B7866" w:rsidRPr="00B06F7A" w:rsidRDefault="005B7866" w:rsidP="007F1FAF">
            <w:pPr>
              <w:pStyle w:val="TAL"/>
              <w:rPr>
                <w:rFonts w:cs="Arial"/>
                <w:szCs w:val="18"/>
              </w:rPr>
            </w:pPr>
          </w:p>
        </w:tc>
      </w:tr>
    </w:tbl>
    <w:p w14:paraId="72457244" w14:textId="77777777" w:rsidR="005B7866" w:rsidRPr="00B06F7A" w:rsidRDefault="005B7866" w:rsidP="005B7866"/>
    <w:p w14:paraId="6D3D8759" w14:textId="77777777" w:rsidR="005B7866" w:rsidRPr="00B06F7A" w:rsidRDefault="005B7866" w:rsidP="00C05182">
      <w:pPr>
        <w:pStyle w:val="Heading5"/>
      </w:pPr>
      <w:bookmarkStart w:id="4041" w:name="_Toc11338742"/>
      <w:bookmarkStart w:id="4042" w:name="_Toc27585438"/>
      <w:bookmarkStart w:id="4043" w:name="_Toc36457444"/>
      <w:bookmarkStart w:id="4044" w:name="_Toc45028359"/>
      <w:bookmarkStart w:id="4045" w:name="_Toc45029194"/>
      <w:bookmarkStart w:id="4046" w:name="_Toc67681956"/>
      <w:bookmarkStart w:id="4047" w:name="_Toc114764751"/>
      <w:r w:rsidRPr="00B06F7A">
        <w:t>6.3.6.2.7</w:t>
      </w:r>
      <w:r w:rsidRPr="00B06F7A">
        <w:tab/>
        <w:t>Type: AuthEvent</w:t>
      </w:r>
      <w:bookmarkEnd w:id="4041"/>
      <w:bookmarkEnd w:id="4042"/>
      <w:bookmarkEnd w:id="4043"/>
      <w:bookmarkEnd w:id="4044"/>
      <w:bookmarkEnd w:id="4045"/>
      <w:bookmarkEnd w:id="4046"/>
      <w:bookmarkEnd w:id="4047"/>
    </w:p>
    <w:p w14:paraId="6C7E49DB" w14:textId="77777777" w:rsidR="005B7866" w:rsidRPr="00B06F7A" w:rsidRDefault="005B7866" w:rsidP="005B7866">
      <w:pPr>
        <w:pStyle w:val="TH"/>
      </w:pPr>
      <w:r w:rsidRPr="00B06F7A">
        <w:rPr>
          <w:noProof/>
        </w:rPr>
        <w:t>Table </w:t>
      </w:r>
      <w:r w:rsidRPr="00B06F7A">
        <w:t xml:space="preserve">6.3.6.2.7-1: </w:t>
      </w:r>
      <w:r w:rsidRPr="00B06F7A">
        <w:rPr>
          <w:noProof/>
        </w:rPr>
        <w:t>Definition of type AuthEvent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2D00C818"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E43F62"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66070F0"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D974F6"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D68F00A"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CD6DF9"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7B3FE48D"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2090402" w14:textId="77777777" w:rsidR="005B7866" w:rsidRPr="00B06F7A" w:rsidRDefault="005B7866" w:rsidP="007F1FAF">
            <w:pPr>
              <w:pStyle w:val="TAL"/>
            </w:pPr>
            <w:r w:rsidRPr="00B06F7A">
              <w:t>nfInstanceId</w:t>
            </w:r>
          </w:p>
        </w:tc>
        <w:tc>
          <w:tcPr>
            <w:tcW w:w="1559" w:type="dxa"/>
            <w:tcBorders>
              <w:top w:val="single" w:sz="4" w:space="0" w:color="auto"/>
              <w:left w:val="single" w:sz="4" w:space="0" w:color="auto"/>
              <w:bottom w:val="single" w:sz="4" w:space="0" w:color="auto"/>
              <w:right w:val="single" w:sz="4" w:space="0" w:color="auto"/>
            </w:tcBorders>
          </w:tcPr>
          <w:p w14:paraId="7EEB788B" w14:textId="77777777" w:rsidR="005B7866" w:rsidRPr="00B06F7A" w:rsidRDefault="005B7866" w:rsidP="007F1FAF">
            <w:pPr>
              <w:pStyle w:val="TAL"/>
            </w:pPr>
            <w:r w:rsidRPr="00B06F7A">
              <w:t>NfInstanceId</w:t>
            </w:r>
          </w:p>
        </w:tc>
        <w:tc>
          <w:tcPr>
            <w:tcW w:w="425" w:type="dxa"/>
            <w:tcBorders>
              <w:top w:val="single" w:sz="4" w:space="0" w:color="auto"/>
              <w:left w:val="single" w:sz="4" w:space="0" w:color="auto"/>
              <w:bottom w:val="single" w:sz="4" w:space="0" w:color="auto"/>
              <w:right w:val="single" w:sz="4" w:space="0" w:color="auto"/>
            </w:tcBorders>
          </w:tcPr>
          <w:p w14:paraId="2A7C7910"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043D2B5D"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39B54C60" w14:textId="77777777" w:rsidR="005B7866" w:rsidRPr="00B06F7A" w:rsidRDefault="005B7866" w:rsidP="007F1FAF">
            <w:pPr>
              <w:pStyle w:val="TAL"/>
              <w:rPr>
                <w:rFonts w:cs="Arial"/>
                <w:szCs w:val="18"/>
              </w:rPr>
            </w:pPr>
            <w:r w:rsidRPr="00B06F7A">
              <w:rPr>
                <w:rFonts w:cs="Arial"/>
                <w:szCs w:val="18"/>
              </w:rPr>
              <w:t>Identifier of the NF instance where the authentication occurred (e.g. AUSF)</w:t>
            </w:r>
          </w:p>
        </w:tc>
      </w:tr>
      <w:tr w:rsidR="005B7866" w:rsidRPr="00B06F7A" w14:paraId="283A274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D2FE1B8" w14:textId="77777777" w:rsidR="005B7866" w:rsidRPr="00B06F7A" w:rsidRDefault="005B7866" w:rsidP="007F1FAF">
            <w:pPr>
              <w:pStyle w:val="TAL"/>
            </w:pPr>
            <w:r w:rsidRPr="00B06F7A">
              <w:t>success</w:t>
            </w:r>
          </w:p>
        </w:tc>
        <w:tc>
          <w:tcPr>
            <w:tcW w:w="1559" w:type="dxa"/>
            <w:tcBorders>
              <w:top w:val="single" w:sz="4" w:space="0" w:color="auto"/>
              <w:left w:val="single" w:sz="4" w:space="0" w:color="auto"/>
              <w:bottom w:val="single" w:sz="4" w:space="0" w:color="auto"/>
              <w:right w:val="single" w:sz="4" w:space="0" w:color="auto"/>
            </w:tcBorders>
          </w:tcPr>
          <w:p w14:paraId="10F32A49" w14:textId="77777777" w:rsidR="005B7866" w:rsidRPr="00B06F7A" w:rsidRDefault="005B7866" w:rsidP="007F1FAF">
            <w:pPr>
              <w:pStyle w:val="TAL"/>
            </w:pPr>
            <w:r w:rsidRPr="00B06F7A">
              <w:t>Success</w:t>
            </w:r>
          </w:p>
        </w:tc>
        <w:tc>
          <w:tcPr>
            <w:tcW w:w="425" w:type="dxa"/>
            <w:tcBorders>
              <w:top w:val="single" w:sz="4" w:space="0" w:color="auto"/>
              <w:left w:val="single" w:sz="4" w:space="0" w:color="auto"/>
              <w:bottom w:val="single" w:sz="4" w:space="0" w:color="auto"/>
              <w:right w:val="single" w:sz="4" w:space="0" w:color="auto"/>
            </w:tcBorders>
          </w:tcPr>
          <w:p w14:paraId="5BA9EF36"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214AC967"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4D1D45A4" w14:textId="77777777" w:rsidR="005B7866" w:rsidRPr="00B06F7A" w:rsidRDefault="005B7866" w:rsidP="007F1FAF">
            <w:pPr>
              <w:pStyle w:val="TAL"/>
              <w:rPr>
                <w:rFonts w:cs="Arial"/>
                <w:szCs w:val="18"/>
              </w:rPr>
            </w:pPr>
            <w:r w:rsidRPr="00B06F7A">
              <w:rPr>
                <w:rFonts w:cs="Arial"/>
                <w:szCs w:val="18"/>
              </w:rPr>
              <w:t>true indicates success; false indicates no success.</w:t>
            </w:r>
          </w:p>
          <w:p w14:paraId="77057A85" w14:textId="77777777" w:rsidR="005B7866" w:rsidRPr="00B06F7A" w:rsidRDefault="005B7866" w:rsidP="007F1FAF">
            <w:pPr>
              <w:pStyle w:val="TAL"/>
              <w:rPr>
                <w:rFonts w:cs="Arial"/>
                <w:szCs w:val="18"/>
              </w:rPr>
            </w:pPr>
            <w:r w:rsidRPr="00B06F7A">
              <w:rPr>
                <w:rFonts w:cs="Arial"/>
                <w:szCs w:val="18"/>
              </w:rPr>
              <w:t>Set to false in case of authentication result removal.</w:t>
            </w:r>
          </w:p>
        </w:tc>
      </w:tr>
      <w:tr w:rsidR="005B7866" w:rsidRPr="00B06F7A" w14:paraId="67CA60E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A014BB8" w14:textId="77777777" w:rsidR="005B7866" w:rsidRPr="00B06F7A" w:rsidRDefault="005B7866" w:rsidP="007F1FAF">
            <w:pPr>
              <w:pStyle w:val="TAL"/>
            </w:pPr>
            <w:r w:rsidRPr="00B06F7A">
              <w:t>timeStamp</w:t>
            </w:r>
          </w:p>
        </w:tc>
        <w:tc>
          <w:tcPr>
            <w:tcW w:w="1559" w:type="dxa"/>
            <w:tcBorders>
              <w:top w:val="single" w:sz="4" w:space="0" w:color="auto"/>
              <w:left w:val="single" w:sz="4" w:space="0" w:color="auto"/>
              <w:bottom w:val="single" w:sz="4" w:space="0" w:color="auto"/>
              <w:right w:val="single" w:sz="4" w:space="0" w:color="auto"/>
            </w:tcBorders>
          </w:tcPr>
          <w:p w14:paraId="7EC2C0E2" w14:textId="77777777" w:rsidR="005B7866" w:rsidRPr="00B06F7A" w:rsidRDefault="005B7866" w:rsidP="007F1FAF">
            <w:pPr>
              <w:pStyle w:val="TAL"/>
            </w:pPr>
            <w:r w:rsidRPr="00B06F7A">
              <w:t>DateTime</w:t>
            </w:r>
          </w:p>
        </w:tc>
        <w:tc>
          <w:tcPr>
            <w:tcW w:w="425" w:type="dxa"/>
            <w:tcBorders>
              <w:top w:val="single" w:sz="4" w:space="0" w:color="auto"/>
              <w:left w:val="single" w:sz="4" w:space="0" w:color="auto"/>
              <w:bottom w:val="single" w:sz="4" w:space="0" w:color="auto"/>
              <w:right w:val="single" w:sz="4" w:space="0" w:color="auto"/>
            </w:tcBorders>
          </w:tcPr>
          <w:p w14:paraId="106EA5A6"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7FD59B68"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40B7D746" w14:textId="77777777" w:rsidR="005B7866" w:rsidRPr="00B06F7A" w:rsidRDefault="005B7866" w:rsidP="007F1FAF">
            <w:pPr>
              <w:pStyle w:val="TAL"/>
              <w:rPr>
                <w:rFonts w:cs="Arial"/>
                <w:szCs w:val="18"/>
              </w:rPr>
            </w:pPr>
            <w:r w:rsidRPr="00B06F7A">
              <w:rPr>
                <w:rFonts w:cs="Arial"/>
                <w:szCs w:val="18"/>
              </w:rPr>
              <w:t>time stamp of the authentication</w:t>
            </w:r>
          </w:p>
        </w:tc>
      </w:tr>
      <w:tr w:rsidR="005B7866" w:rsidRPr="00B06F7A" w14:paraId="1A7DFD0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9F3B0BE" w14:textId="77777777" w:rsidR="005B7866" w:rsidRPr="00B06F7A" w:rsidRDefault="005B7866" w:rsidP="007F1FAF">
            <w:pPr>
              <w:pStyle w:val="TAL"/>
            </w:pPr>
            <w:r w:rsidRPr="00B06F7A">
              <w:t>authType</w:t>
            </w:r>
          </w:p>
        </w:tc>
        <w:tc>
          <w:tcPr>
            <w:tcW w:w="1559" w:type="dxa"/>
            <w:tcBorders>
              <w:top w:val="single" w:sz="4" w:space="0" w:color="auto"/>
              <w:left w:val="single" w:sz="4" w:space="0" w:color="auto"/>
              <w:bottom w:val="single" w:sz="4" w:space="0" w:color="auto"/>
              <w:right w:val="single" w:sz="4" w:space="0" w:color="auto"/>
            </w:tcBorders>
          </w:tcPr>
          <w:p w14:paraId="74D03F6A" w14:textId="77777777" w:rsidR="005B7866" w:rsidRPr="00B06F7A" w:rsidRDefault="005B7866" w:rsidP="007F1FAF">
            <w:pPr>
              <w:pStyle w:val="TAL"/>
            </w:pPr>
            <w:r w:rsidRPr="00B06F7A">
              <w:t>AuthType</w:t>
            </w:r>
          </w:p>
        </w:tc>
        <w:tc>
          <w:tcPr>
            <w:tcW w:w="425" w:type="dxa"/>
            <w:tcBorders>
              <w:top w:val="single" w:sz="4" w:space="0" w:color="auto"/>
              <w:left w:val="single" w:sz="4" w:space="0" w:color="auto"/>
              <w:bottom w:val="single" w:sz="4" w:space="0" w:color="auto"/>
              <w:right w:val="single" w:sz="4" w:space="0" w:color="auto"/>
            </w:tcBorders>
          </w:tcPr>
          <w:p w14:paraId="741DAFE7"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31F22E6D"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32EBC8AA" w14:textId="77777777" w:rsidR="005B7866" w:rsidRPr="00B06F7A" w:rsidRDefault="005B7866" w:rsidP="007F1FAF">
            <w:pPr>
              <w:pStyle w:val="TAL"/>
              <w:rPr>
                <w:rFonts w:cs="Arial"/>
                <w:szCs w:val="18"/>
              </w:rPr>
            </w:pPr>
            <w:r w:rsidRPr="00B06F7A">
              <w:rPr>
                <w:rFonts w:cs="Arial"/>
                <w:szCs w:val="18"/>
              </w:rPr>
              <w:t>string</w:t>
            </w:r>
            <w:r w:rsidRPr="00B06F7A">
              <w:rPr>
                <w:rFonts w:cs="Arial"/>
                <w:szCs w:val="18"/>
              </w:rPr>
              <w:br/>
              <w:t xml:space="preserve">Authentication Type </w:t>
            </w:r>
          </w:p>
        </w:tc>
      </w:tr>
      <w:tr w:rsidR="005B7866" w:rsidRPr="00B06F7A" w14:paraId="63942D1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E608BCB" w14:textId="77777777" w:rsidR="005B7866" w:rsidRPr="00B06F7A" w:rsidRDefault="005B7866" w:rsidP="007F1FAF">
            <w:pPr>
              <w:pStyle w:val="TAL"/>
            </w:pPr>
            <w:r w:rsidRPr="00B06F7A">
              <w:t>servingNetworkName</w:t>
            </w:r>
          </w:p>
        </w:tc>
        <w:tc>
          <w:tcPr>
            <w:tcW w:w="1559" w:type="dxa"/>
            <w:tcBorders>
              <w:top w:val="single" w:sz="4" w:space="0" w:color="auto"/>
              <w:left w:val="single" w:sz="4" w:space="0" w:color="auto"/>
              <w:bottom w:val="single" w:sz="4" w:space="0" w:color="auto"/>
              <w:right w:val="single" w:sz="4" w:space="0" w:color="auto"/>
            </w:tcBorders>
          </w:tcPr>
          <w:p w14:paraId="08DFE8EE" w14:textId="77777777" w:rsidR="005B7866" w:rsidRPr="00B06F7A" w:rsidRDefault="005B7866" w:rsidP="007F1FAF">
            <w:pPr>
              <w:pStyle w:val="TAL"/>
            </w:pPr>
            <w:r w:rsidRPr="00B06F7A">
              <w:t>ServingNetworkName</w:t>
            </w:r>
          </w:p>
        </w:tc>
        <w:tc>
          <w:tcPr>
            <w:tcW w:w="425" w:type="dxa"/>
            <w:tcBorders>
              <w:top w:val="single" w:sz="4" w:space="0" w:color="auto"/>
              <w:left w:val="single" w:sz="4" w:space="0" w:color="auto"/>
              <w:bottom w:val="single" w:sz="4" w:space="0" w:color="auto"/>
              <w:right w:val="single" w:sz="4" w:space="0" w:color="auto"/>
            </w:tcBorders>
          </w:tcPr>
          <w:p w14:paraId="10F7A172"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06F9419F"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235734E0" w14:textId="77777777" w:rsidR="005B7866" w:rsidRPr="00B06F7A" w:rsidRDefault="005B7866" w:rsidP="007F1FAF">
            <w:pPr>
              <w:pStyle w:val="TAL"/>
              <w:rPr>
                <w:rFonts w:cs="Arial"/>
                <w:szCs w:val="18"/>
              </w:rPr>
            </w:pPr>
            <w:r w:rsidRPr="00B06F7A">
              <w:rPr>
                <w:rFonts w:cs="Arial"/>
                <w:szCs w:val="18"/>
              </w:rPr>
              <w:t>See 3GPP TS 33.501 [6] clause 6.1.1.4</w:t>
            </w:r>
          </w:p>
        </w:tc>
      </w:tr>
      <w:tr w:rsidR="005B7866" w:rsidRPr="00B06F7A" w14:paraId="33D28E6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693DD7F" w14:textId="77777777" w:rsidR="005B7866" w:rsidRPr="00B06F7A" w:rsidRDefault="005B7866" w:rsidP="007F1FAF">
            <w:pPr>
              <w:pStyle w:val="TAL"/>
            </w:pPr>
            <w:r w:rsidRPr="00B06F7A">
              <w:rPr>
                <w:rFonts w:hint="eastAsia"/>
              </w:rPr>
              <w:t>a</w:t>
            </w:r>
            <w:r w:rsidRPr="00B06F7A">
              <w:t>uthRemovalInd</w:t>
            </w:r>
          </w:p>
        </w:tc>
        <w:tc>
          <w:tcPr>
            <w:tcW w:w="1559" w:type="dxa"/>
            <w:tcBorders>
              <w:top w:val="single" w:sz="4" w:space="0" w:color="auto"/>
              <w:left w:val="single" w:sz="4" w:space="0" w:color="auto"/>
              <w:bottom w:val="single" w:sz="4" w:space="0" w:color="auto"/>
              <w:right w:val="single" w:sz="4" w:space="0" w:color="auto"/>
            </w:tcBorders>
          </w:tcPr>
          <w:p w14:paraId="31A525CF" w14:textId="77777777" w:rsidR="005B7866" w:rsidRPr="00B06F7A" w:rsidRDefault="005B7866" w:rsidP="007F1FAF">
            <w:pPr>
              <w:pStyle w:val="TAL"/>
            </w:pPr>
            <w:r w:rsidRPr="00B06F7A">
              <w:t>Boolean</w:t>
            </w:r>
          </w:p>
        </w:tc>
        <w:tc>
          <w:tcPr>
            <w:tcW w:w="425" w:type="dxa"/>
            <w:tcBorders>
              <w:top w:val="single" w:sz="4" w:space="0" w:color="auto"/>
              <w:left w:val="single" w:sz="4" w:space="0" w:color="auto"/>
              <w:bottom w:val="single" w:sz="4" w:space="0" w:color="auto"/>
              <w:right w:val="single" w:sz="4" w:space="0" w:color="auto"/>
            </w:tcBorders>
          </w:tcPr>
          <w:p w14:paraId="27A8336B" w14:textId="77777777" w:rsidR="005B7866" w:rsidRPr="00B06F7A" w:rsidRDefault="005B7866" w:rsidP="007F1FAF">
            <w:pPr>
              <w:pStyle w:val="TAC"/>
            </w:pPr>
            <w:r w:rsidRPr="00B06F7A">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AC952B4" w14:textId="77777777" w:rsidR="005B7866" w:rsidRPr="00B06F7A" w:rsidRDefault="005B7866" w:rsidP="007F1FAF">
            <w:pPr>
              <w:pStyle w:val="TAL"/>
            </w:pPr>
            <w:r w:rsidRPr="00B06F7A">
              <w:rPr>
                <w:rFonts w:hint="eastAsia"/>
              </w:rPr>
              <w:t>0</w:t>
            </w:r>
            <w:r w:rsidRPr="00B06F7A">
              <w:t>..1</w:t>
            </w:r>
          </w:p>
        </w:tc>
        <w:tc>
          <w:tcPr>
            <w:tcW w:w="4359" w:type="dxa"/>
            <w:tcBorders>
              <w:top w:val="single" w:sz="4" w:space="0" w:color="auto"/>
              <w:left w:val="single" w:sz="4" w:space="0" w:color="auto"/>
              <w:bottom w:val="single" w:sz="4" w:space="0" w:color="auto"/>
              <w:right w:val="single" w:sz="4" w:space="0" w:color="auto"/>
            </w:tcBorders>
          </w:tcPr>
          <w:p w14:paraId="1876C47F" w14:textId="77777777" w:rsidR="005B7866" w:rsidRPr="00B06F7A" w:rsidRDefault="005B7866" w:rsidP="007F1FAF">
            <w:pPr>
              <w:pStyle w:val="TAL"/>
              <w:rPr>
                <w:rFonts w:cs="Arial"/>
                <w:szCs w:val="18"/>
              </w:rPr>
            </w:pPr>
            <w:r w:rsidRPr="00B06F7A">
              <w:rPr>
                <w:rFonts w:cs="Arial"/>
                <w:szCs w:val="18"/>
              </w:rPr>
              <w:t>When present, it shall indicate the authentication result in the UDM shall be removed.</w:t>
            </w:r>
          </w:p>
          <w:p w14:paraId="1F5CEE6A" w14:textId="77777777" w:rsidR="005B7866" w:rsidRPr="00B06F7A" w:rsidRDefault="005B7866" w:rsidP="007F1FAF">
            <w:pPr>
              <w:pStyle w:val="TAL"/>
              <w:rPr>
                <w:rFonts w:cs="Arial"/>
                <w:szCs w:val="18"/>
              </w:rPr>
            </w:pPr>
            <w:r w:rsidRPr="00B06F7A">
              <w:rPr>
                <w:rFonts w:cs="Arial"/>
                <w:szCs w:val="18"/>
              </w:rPr>
              <w:t>This IE shall be set as follows:</w:t>
            </w:r>
          </w:p>
          <w:p w14:paraId="4B332DC7" w14:textId="77777777" w:rsidR="005B7866" w:rsidRPr="00B06F7A" w:rsidRDefault="005B7866" w:rsidP="007F1FAF">
            <w:pPr>
              <w:pStyle w:val="TAL"/>
              <w:rPr>
                <w:rFonts w:cs="Arial"/>
                <w:szCs w:val="18"/>
              </w:rPr>
            </w:pPr>
            <w:r w:rsidRPr="00B06F7A">
              <w:rPr>
                <w:rFonts w:cs="Arial"/>
                <w:szCs w:val="18"/>
              </w:rPr>
              <w:t>-</w:t>
            </w:r>
            <w:r w:rsidRPr="00B06F7A">
              <w:rPr>
                <w:rFonts w:cs="Arial"/>
                <w:szCs w:val="18"/>
              </w:rPr>
              <w:tab/>
              <w:t>true: authentication result in the UDM shall be removed;</w:t>
            </w:r>
          </w:p>
          <w:p w14:paraId="056FF9E6" w14:textId="77777777" w:rsidR="005B7866" w:rsidRPr="00B06F7A" w:rsidRDefault="005B7866" w:rsidP="007F1FAF">
            <w:pPr>
              <w:pStyle w:val="TAL"/>
              <w:rPr>
                <w:rFonts w:cs="Arial"/>
                <w:szCs w:val="18"/>
              </w:rPr>
            </w:pPr>
            <w:r w:rsidRPr="00B06F7A">
              <w:rPr>
                <w:rFonts w:cs="Arial"/>
                <w:szCs w:val="18"/>
              </w:rPr>
              <w:t>-</w:t>
            </w:r>
            <w:r w:rsidRPr="00B06F7A">
              <w:rPr>
                <w:rFonts w:cs="Arial"/>
                <w:szCs w:val="18"/>
              </w:rPr>
              <w:tab/>
              <w:t>false (default): authentication result in the UDM shall not be removed.</w:t>
            </w:r>
          </w:p>
        </w:tc>
      </w:tr>
      <w:tr w:rsidR="00D168E2" w:rsidRPr="00B3056F" w14:paraId="510C1E2E" w14:textId="77777777" w:rsidTr="00FD02D6">
        <w:trPr>
          <w:jc w:val="center"/>
        </w:trPr>
        <w:tc>
          <w:tcPr>
            <w:tcW w:w="2090" w:type="dxa"/>
            <w:tcBorders>
              <w:top w:val="single" w:sz="4" w:space="0" w:color="auto"/>
              <w:left w:val="single" w:sz="4" w:space="0" w:color="auto"/>
              <w:bottom w:val="single" w:sz="4" w:space="0" w:color="auto"/>
              <w:right w:val="single" w:sz="4" w:space="0" w:color="auto"/>
            </w:tcBorders>
          </w:tcPr>
          <w:p w14:paraId="7456B0A3" w14:textId="77777777" w:rsidR="00D168E2" w:rsidRPr="00B3056F" w:rsidRDefault="00D168E2" w:rsidP="00FD02D6">
            <w:pPr>
              <w:pStyle w:val="TAL"/>
            </w:pPr>
            <w:r w:rsidRPr="00B3056F">
              <w:t>nf</w:t>
            </w:r>
            <w:r>
              <w:t>SetI</w:t>
            </w:r>
            <w:r w:rsidRPr="00B3056F">
              <w:t>d</w:t>
            </w:r>
          </w:p>
        </w:tc>
        <w:tc>
          <w:tcPr>
            <w:tcW w:w="1559" w:type="dxa"/>
            <w:tcBorders>
              <w:top w:val="single" w:sz="4" w:space="0" w:color="auto"/>
              <w:left w:val="single" w:sz="4" w:space="0" w:color="auto"/>
              <w:bottom w:val="single" w:sz="4" w:space="0" w:color="auto"/>
              <w:right w:val="single" w:sz="4" w:space="0" w:color="auto"/>
            </w:tcBorders>
          </w:tcPr>
          <w:p w14:paraId="3CC3607D" w14:textId="77777777" w:rsidR="00D168E2" w:rsidRPr="00B3056F" w:rsidRDefault="00D168E2" w:rsidP="00FD02D6">
            <w:pPr>
              <w:pStyle w:val="TAL"/>
            </w:pPr>
            <w:r w:rsidRPr="00B3056F">
              <w:t>Nf</w:t>
            </w:r>
            <w:r>
              <w:t>SetId</w:t>
            </w:r>
          </w:p>
        </w:tc>
        <w:tc>
          <w:tcPr>
            <w:tcW w:w="425" w:type="dxa"/>
            <w:tcBorders>
              <w:top w:val="single" w:sz="4" w:space="0" w:color="auto"/>
              <w:left w:val="single" w:sz="4" w:space="0" w:color="auto"/>
              <w:bottom w:val="single" w:sz="4" w:space="0" w:color="auto"/>
              <w:right w:val="single" w:sz="4" w:space="0" w:color="auto"/>
            </w:tcBorders>
          </w:tcPr>
          <w:p w14:paraId="2E597E3E" w14:textId="77777777" w:rsidR="00D168E2" w:rsidRPr="00B3056F" w:rsidRDefault="00D168E2" w:rsidP="00FD02D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A4CDA67" w14:textId="77777777" w:rsidR="00D168E2" w:rsidRPr="00B3056F" w:rsidRDefault="00D168E2" w:rsidP="00FD02D6">
            <w:pPr>
              <w:pStyle w:val="TAL"/>
            </w:pPr>
            <w:r>
              <w:t>0..</w:t>
            </w:r>
            <w:r w:rsidRPr="00B3056F">
              <w:t>1</w:t>
            </w:r>
          </w:p>
        </w:tc>
        <w:tc>
          <w:tcPr>
            <w:tcW w:w="4359" w:type="dxa"/>
            <w:tcBorders>
              <w:top w:val="single" w:sz="4" w:space="0" w:color="auto"/>
              <w:left w:val="single" w:sz="4" w:space="0" w:color="auto"/>
              <w:bottom w:val="single" w:sz="4" w:space="0" w:color="auto"/>
              <w:right w:val="single" w:sz="4" w:space="0" w:color="auto"/>
            </w:tcBorders>
          </w:tcPr>
          <w:p w14:paraId="31637F01" w14:textId="77777777" w:rsidR="00D168E2" w:rsidRPr="00B3056F" w:rsidRDefault="00D168E2" w:rsidP="00FD02D6">
            <w:pPr>
              <w:pStyle w:val="TAL"/>
              <w:rPr>
                <w:rFonts w:cs="Arial"/>
                <w:szCs w:val="18"/>
              </w:rPr>
            </w:pPr>
            <w:r w:rsidRPr="00B3056F">
              <w:rPr>
                <w:rFonts w:cs="Arial"/>
                <w:szCs w:val="18"/>
              </w:rPr>
              <w:t xml:space="preserve">If present, it indicates the NF Set ID </w:t>
            </w:r>
            <w:r>
              <w:rPr>
                <w:rFonts w:cs="Arial"/>
                <w:szCs w:val="18"/>
              </w:rPr>
              <w:t>where the authentication occurred (e.g. AUSF Set)</w:t>
            </w:r>
          </w:p>
        </w:tc>
      </w:tr>
      <w:tr w:rsidR="00A61635" w:rsidRPr="00B06F7A" w:rsidDel="00D87684" w14:paraId="0A62F2F9" w14:textId="77777777" w:rsidTr="00A61635">
        <w:trPr>
          <w:jc w:val="center"/>
        </w:trPr>
        <w:tc>
          <w:tcPr>
            <w:tcW w:w="2090" w:type="dxa"/>
            <w:tcBorders>
              <w:top w:val="single" w:sz="4" w:space="0" w:color="auto"/>
              <w:left w:val="single" w:sz="4" w:space="0" w:color="auto"/>
              <w:bottom w:val="single" w:sz="4" w:space="0" w:color="auto"/>
              <w:right w:val="single" w:sz="4" w:space="0" w:color="auto"/>
            </w:tcBorders>
          </w:tcPr>
          <w:p w14:paraId="2B71E2AB" w14:textId="77777777" w:rsidR="00A61635" w:rsidRPr="00A61635" w:rsidRDefault="00A61635" w:rsidP="00A61635">
            <w:pPr>
              <w:pStyle w:val="TAL"/>
            </w:pPr>
            <w:r w:rsidRPr="00A61635">
              <w:t>resetIds</w:t>
            </w:r>
          </w:p>
        </w:tc>
        <w:tc>
          <w:tcPr>
            <w:tcW w:w="1559" w:type="dxa"/>
            <w:tcBorders>
              <w:top w:val="single" w:sz="4" w:space="0" w:color="auto"/>
              <w:left w:val="single" w:sz="4" w:space="0" w:color="auto"/>
              <w:bottom w:val="single" w:sz="4" w:space="0" w:color="auto"/>
              <w:right w:val="single" w:sz="4" w:space="0" w:color="auto"/>
            </w:tcBorders>
          </w:tcPr>
          <w:p w14:paraId="4B117E4E" w14:textId="77777777" w:rsidR="00A61635" w:rsidRPr="00A61635" w:rsidRDefault="00A61635" w:rsidP="00A61635">
            <w:pPr>
              <w:pStyle w:val="TAL"/>
            </w:pPr>
            <w:r w:rsidRPr="00A61635">
              <w:t>array(string)</w:t>
            </w:r>
          </w:p>
        </w:tc>
        <w:tc>
          <w:tcPr>
            <w:tcW w:w="425" w:type="dxa"/>
            <w:tcBorders>
              <w:top w:val="single" w:sz="4" w:space="0" w:color="auto"/>
              <w:left w:val="single" w:sz="4" w:space="0" w:color="auto"/>
              <w:bottom w:val="single" w:sz="4" w:space="0" w:color="auto"/>
              <w:right w:val="single" w:sz="4" w:space="0" w:color="auto"/>
            </w:tcBorders>
          </w:tcPr>
          <w:p w14:paraId="79275B69" w14:textId="77777777" w:rsidR="00A61635" w:rsidRPr="00A61635" w:rsidRDefault="00A61635" w:rsidP="00A61635">
            <w:pPr>
              <w:pStyle w:val="TAC"/>
            </w:pPr>
            <w:r w:rsidRPr="00A61635">
              <w:t>O</w:t>
            </w:r>
          </w:p>
        </w:tc>
        <w:tc>
          <w:tcPr>
            <w:tcW w:w="1134" w:type="dxa"/>
            <w:tcBorders>
              <w:top w:val="single" w:sz="4" w:space="0" w:color="auto"/>
              <w:left w:val="single" w:sz="4" w:space="0" w:color="auto"/>
              <w:bottom w:val="single" w:sz="4" w:space="0" w:color="auto"/>
              <w:right w:val="single" w:sz="4" w:space="0" w:color="auto"/>
            </w:tcBorders>
          </w:tcPr>
          <w:p w14:paraId="75EACC9E" w14:textId="77777777" w:rsidR="00A61635" w:rsidRPr="00A61635" w:rsidRDefault="00A61635" w:rsidP="00A61635">
            <w:pPr>
              <w:pStyle w:val="TAL"/>
            </w:pPr>
            <w:r w:rsidRPr="00A61635">
              <w:t>1..N</w:t>
            </w:r>
          </w:p>
        </w:tc>
        <w:tc>
          <w:tcPr>
            <w:tcW w:w="4359" w:type="dxa"/>
            <w:tcBorders>
              <w:top w:val="single" w:sz="4" w:space="0" w:color="auto"/>
              <w:left w:val="single" w:sz="4" w:space="0" w:color="auto"/>
              <w:bottom w:val="single" w:sz="4" w:space="0" w:color="auto"/>
              <w:right w:val="single" w:sz="4" w:space="0" w:color="auto"/>
            </w:tcBorders>
          </w:tcPr>
          <w:p w14:paraId="4BB8C4CE" w14:textId="77777777" w:rsidR="00A61635" w:rsidRPr="00A61635" w:rsidRDefault="00A61635" w:rsidP="00A61635">
            <w:pPr>
              <w:pStyle w:val="TAL"/>
              <w:rPr>
                <w:rFonts w:cs="Arial"/>
                <w:szCs w:val="18"/>
              </w:rPr>
            </w:pPr>
            <w:r w:rsidRPr="00A61635">
              <w:rPr>
                <w:rFonts w:cs="Arial"/>
                <w:szCs w:val="18"/>
              </w:rPr>
              <w:t>May be present in Authentication Confirmation response messages.</w:t>
            </w:r>
            <w:r w:rsidRPr="00A61635">
              <w:rPr>
                <w:rFonts w:cs="Arial"/>
                <w:szCs w:val="18"/>
              </w:rPr>
              <w:br/>
              <w:t>The AUSF may decide to re-confirm the authentication at the UDM when receiving a data restoration notification containing a matching resetId.</w:t>
            </w:r>
          </w:p>
        </w:tc>
      </w:tr>
    </w:tbl>
    <w:p w14:paraId="2FAEA2F9" w14:textId="77777777" w:rsidR="005B7866" w:rsidRPr="00B06F7A" w:rsidRDefault="005B7866" w:rsidP="005B7866"/>
    <w:p w14:paraId="59AEE6D9" w14:textId="77777777" w:rsidR="005B7866" w:rsidRPr="00B06F7A" w:rsidRDefault="005B7866" w:rsidP="00C05182">
      <w:pPr>
        <w:pStyle w:val="Heading5"/>
      </w:pPr>
      <w:bookmarkStart w:id="4048" w:name="_Toc11338743"/>
      <w:bookmarkStart w:id="4049" w:name="_Toc27585439"/>
      <w:bookmarkStart w:id="4050" w:name="_Toc36457445"/>
      <w:bookmarkStart w:id="4051" w:name="_Toc45028360"/>
      <w:bookmarkStart w:id="4052" w:name="_Toc45029195"/>
      <w:bookmarkStart w:id="4053" w:name="_Toc67681957"/>
      <w:bookmarkStart w:id="4054" w:name="_Toc114764752"/>
      <w:r w:rsidRPr="00B06F7A">
        <w:t>6.3.6.2.8</w:t>
      </w:r>
      <w:r w:rsidRPr="00B06F7A">
        <w:tab/>
        <w:t>Type: AuthenticationVector</w:t>
      </w:r>
      <w:bookmarkEnd w:id="4048"/>
      <w:bookmarkEnd w:id="4049"/>
      <w:bookmarkEnd w:id="4050"/>
      <w:bookmarkEnd w:id="4051"/>
      <w:bookmarkEnd w:id="4052"/>
      <w:bookmarkEnd w:id="4053"/>
      <w:bookmarkEnd w:id="4054"/>
    </w:p>
    <w:p w14:paraId="25DAFC1C" w14:textId="77777777" w:rsidR="005B7866" w:rsidRPr="00B06F7A" w:rsidRDefault="005B7866" w:rsidP="005B7866">
      <w:pPr>
        <w:pStyle w:val="TH"/>
      </w:pPr>
      <w:r w:rsidRPr="00B06F7A">
        <w:rPr>
          <w:noProof/>
        </w:rPr>
        <w:t>Table </w:t>
      </w:r>
      <w:r w:rsidRPr="00B06F7A">
        <w:t xml:space="preserve">6.3.6.2.8-1: </w:t>
      </w:r>
      <w:r w:rsidRPr="00B06F7A">
        <w:rPr>
          <w:noProof/>
        </w:rPr>
        <w:t>Definition of type AuthenticationVector as a list of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5B7866" w:rsidRPr="00B06F7A" w14:paraId="7E360921" w14:textId="77777777" w:rsidTr="007F1FAF">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D067983" w14:textId="77777777" w:rsidR="005B7866" w:rsidRPr="00B06F7A" w:rsidRDefault="005B7866" w:rsidP="007F1FAF">
            <w:pPr>
              <w:pStyle w:val="TAH"/>
            </w:pPr>
            <w:r w:rsidRPr="00B06F7A">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C709165" w14:textId="77777777" w:rsidR="005B7866" w:rsidRPr="00B06F7A" w:rsidRDefault="005B7866" w:rsidP="007F1FAF">
            <w:pPr>
              <w:pStyle w:val="TAH"/>
              <w:jc w:val="left"/>
            </w:pPr>
            <w:r w:rsidRPr="00B06F7A">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6586C4BA"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2AFA86D2" w14:textId="77777777" w:rsidTr="007F1FAF">
        <w:trPr>
          <w:jc w:val="center"/>
        </w:trPr>
        <w:tc>
          <w:tcPr>
            <w:tcW w:w="2268" w:type="dxa"/>
            <w:tcBorders>
              <w:top w:val="single" w:sz="4" w:space="0" w:color="auto"/>
              <w:left w:val="single" w:sz="4" w:space="0" w:color="auto"/>
              <w:bottom w:val="single" w:sz="4" w:space="0" w:color="auto"/>
              <w:right w:val="single" w:sz="4" w:space="0" w:color="auto"/>
            </w:tcBorders>
          </w:tcPr>
          <w:p w14:paraId="7A0936F6" w14:textId="77777777" w:rsidR="005B7866" w:rsidRPr="00B06F7A" w:rsidRDefault="005B7866" w:rsidP="007F1FAF">
            <w:pPr>
              <w:pStyle w:val="TAL"/>
            </w:pPr>
            <w:r w:rsidRPr="00B06F7A">
              <w:t>AvEapAkaPrime</w:t>
            </w:r>
          </w:p>
        </w:tc>
        <w:tc>
          <w:tcPr>
            <w:tcW w:w="1276" w:type="dxa"/>
            <w:tcBorders>
              <w:top w:val="single" w:sz="4" w:space="0" w:color="auto"/>
              <w:left w:val="single" w:sz="4" w:space="0" w:color="auto"/>
              <w:bottom w:val="single" w:sz="4" w:space="0" w:color="auto"/>
              <w:right w:val="single" w:sz="4" w:space="0" w:color="auto"/>
            </w:tcBorders>
          </w:tcPr>
          <w:p w14:paraId="4E8E84DC" w14:textId="77777777" w:rsidR="005B7866" w:rsidRPr="00B06F7A" w:rsidRDefault="005B7866" w:rsidP="007F1FAF">
            <w:pPr>
              <w:pStyle w:val="TAL"/>
            </w:pPr>
            <w:r w:rsidRPr="00B06F7A">
              <w:t>1</w:t>
            </w:r>
          </w:p>
        </w:tc>
        <w:tc>
          <w:tcPr>
            <w:tcW w:w="3508" w:type="dxa"/>
            <w:tcBorders>
              <w:top w:val="single" w:sz="4" w:space="0" w:color="auto"/>
              <w:left w:val="single" w:sz="4" w:space="0" w:color="auto"/>
              <w:bottom w:val="single" w:sz="4" w:space="0" w:color="auto"/>
              <w:right w:val="single" w:sz="4" w:space="0" w:color="auto"/>
            </w:tcBorders>
          </w:tcPr>
          <w:p w14:paraId="4C8BD1C0" w14:textId="77777777" w:rsidR="005B7866" w:rsidRPr="00B06F7A" w:rsidRDefault="005B7866" w:rsidP="007F1FAF">
            <w:pPr>
              <w:pStyle w:val="TAL"/>
              <w:rPr>
                <w:rFonts w:cs="Arial"/>
                <w:szCs w:val="18"/>
              </w:rPr>
            </w:pPr>
          </w:p>
        </w:tc>
      </w:tr>
      <w:tr w:rsidR="005B7866" w:rsidRPr="00B06F7A" w14:paraId="0D710F91" w14:textId="77777777" w:rsidTr="007F1FAF">
        <w:trPr>
          <w:jc w:val="center"/>
        </w:trPr>
        <w:tc>
          <w:tcPr>
            <w:tcW w:w="2268" w:type="dxa"/>
            <w:tcBorders>
              <w:top w:val="single" w:sz="4" w:space="0" w:color="auto"/>
              <w:left w:val="single" w:sz="4" w:space="0" w:color="auto"/>
              <w:bottom w:val="single" w:sz="4" w:space="0" w:color="auto"/>
              <w:right w:val="single" w:sz="4" w:space="0" w:color="auto"/>
            </w:tcBorders>
          </w:tcPr>
          <w:p w14:paraId="6812F87C" w14:textId="77777777" w:rsidR="005B7866" w:rsidRPr="00B06F7A" w:rsidRDefault="005B7866" w:rsidP="007F1FAF">
            <w:pPr>
              <w:pStyle w:val="TAL"/>
            </w:pPr>
            <w:r w:rsidRPr="00B06F7A">
              <w:t>Av5GHeAka</w:t>
            </w:r>
          </w:p>
        </w:tc>
        <w:tc>
          <w:tcPr>
            <w:tcW w:w="1276" w:type="dxa"/>
            <w:tcBorders>
              <w:top w:val="single" w:sz="4" w:space="0" w:color="auto"/>
              <w:left w:val="single" w:sz="4" w:space="0" w:color="auto"/>
              <w:bottom w:val="single" w:sz="4" w:space="0" w:color="auto"/>
              <w:right w:val="single" w:sz="4" w:space="0" w:color="auto"/>
            </w:tcBorders>
          </w:tcPr>
          <w:p w14:paraId="3AD390DA" w14:textId="77777777" w:rsidR="005B7866" w:rsidRPr="00B06F7A" w:rsidRDefault="005B7866" w:rsidP="007F1FAF">
            <w:pPr>
              <w:pStyle w:val="TAL"/>
            </w:pPr>
            <w:r w:rsidRPr="00B06F7A">
              <w:t>1</w:t>
            </w:r>
          </w:p>
        </w:tc>
        <w:tc>
          <w:tcPr>
            <w:tcW w:w="3508" w:type="dxa"/>
            <w:tcBorders>
              <w:top w:val="single" w:sz="4" w:space="0" w:color="auto"/>
              <w:left w:val="single" w:sz="4" w:space="0" w:color="auto"/>
              <w:bottom w:val="single" w:sz="4" w:space="0" w:color="auto"/>
              <w:right w:val="single" w:sz="4" w:space="0" w:color="auto"/>
            </w:tcBorders>
          </w:tcPr>
          <w:p w14:paraId="6168D2EF" w14:textId="77777777" w:rsidR="005B7866" w:rsidRPr="00B06F7A" w:rsidRDefault="005B7866" w:rsidP="007F1FAF">
            <w:pPr>
              <w:pStyle w:val="TAL"/>
              <w:rPr>
                <w:rFonts w:cs="Arial"/>
                <w:szCs w:val="18"/>
              </w:rPr>
            </w:pPr>
          </w:p>
        </w:tc>
      </w:tr>
    </w:tbl>
    <w:p w14:paraId="456EE100" w14:textId="77777777" w:rsidR="005B7866" w:rsidRPr="00B06F7A" w:rsidRDefault="005B7866" w:rsidP="005B7866"/>
    <w:p w14:paraId="49BAA719" w14:textId="77777777" w:rsidR="005B7866" w:rsidRPr="00B06F7A" w:rsidRDefault="005B7866" w:rsidP="00C05182">
      <w:pPr>
        <w:pStyle w:val="Heading5"/>
      </w:pPr>
      <w:bookmarkStart w:id="4055" w:name="_Toc27585440"/>
      <w:bookmarkStart w:id="4056" w:name="_Toc36457446"/>
      <w:bookmarkStart w:id="4057" w:name="_Toc45028361"/>
      <w:bookmarkStart w:id="4058" w:name="_Toc45029196"/>
      <w:bookmarkStart w:id="4059" w:name="_Toc67681958"/>
      <w:bookmarkStart w:id="4060" w:name="_Toc11338744"/>
      <w:bookmarkStart w:id="4061" w:name="_Toc114764753"/>
      <w:r w:rsidRPr="00B06F7A">
        <w:lastRenderedPageBreak/>
        <w:t>6.3.6.2.9</w:t>
      </w:r>
      <w:r w:rsidRPr="00B06F7A">
        <w:tab/>
        <w:t>Type: RgAuthCtx</w:t>
      </w:r>
      <w:bookmarkEnd w:id="4055"/>
      <w:bookmarkEnd w:id="4056"/>
      <w:bookmarkEnd w:id="4057"/>
      <w:bookmarkEnd w:id="4058"/>
      <w:bookmarkEnd w:id="4059"/>
      <w:bookmarkEnd w:id="4061"/>
    </w:p>
    <w:p w14:paraId="18A94BB7" w14:textId="77777777" w:rsidR="005B7866" w:rsidRPr="00B06F7A" w:rsidRDefault="005B7866" w:rsidP="005B7866">
      <w:pPr>
        <w:pStyle w:val="TH"/>
      </w:pPr>
      <w:r w:rsidRPr="00B06F7A">
        <w:rPr>
          <w:noProof/>
        </w:rPr>
        <w:t>Table </w:t>
      </w:r>
      <w:r w:rsidRPr="00B06F7A">
        <w:t xml:space="preserve">6.3.6.2.9-1: </w:t>
      </w:r>
      <w:r w:rsidRPr="00B06F7A">
        <w:rPr>
          <w:noProof/>
        </w:rPr>
        <w:t xml:space="preserve">Definition of type </w:t>
      </w:r>
      <w:r w:rsidRPr="00B06F7A">
        <w:t>RgAuthCtx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5B7866" w:rsidRPr="00B06F7A" w14:paraId="75975A39"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31CA78F5" w14:textId="77777777" w:rsidR="005B7866" w:rsidRPr="00B06F7A" w:rsidRDefault="005B7866" w:rsidP="007F1FAF">
            <w:pPr>
              <w:pStyle w:val="TAH"/>
            </w:pPr>
            <w:r w:rsidRPr="00B06F7A">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F8F21CD" w14:textId="77777777" w:rsidR="005B7866" w:rsidRPr="00B06F7A" w:rsidRDefault="005B7866" w:rsidP="007F1FAF">
            <w:pPr>
              <w:pStyle w:val="TAH"/>
            </w:pPr>
            <w:r w:rsidRPr="00B06F7A">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7110844B"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1B034BF" w14:textId="77777777" w:rsidR="005B7866" w:rsidRPr="00B06F7A" w:rsidRDefault="005B7866" w:rsidP="007F1FAF">
            <w:pPr>
              <w:pStyle w:val="TAH"/>
              <w:jc w:val="left"/>
            </w:pPr>
            <w:r w:rsidRPr="00B06F7A">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7FE454D5"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3B93DD33"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shd w:val="clear" w:color="auto" w:fill="auto"/>
          </w:tcPr>
          <w:p w14:paraId="4A6D3DCF" w14:textId="77777777" w:rsidR="005B7866" w:rsidRPr="00B06F7A" w:rsidRDefault="005B7866" w:rsidP="007F1FAF">
            <w:pPr>
              <w:pStyle w:val="TAL"/>
            </w:pPr>
            <w:r w:rsidRPr="00B06F7A">
              <w:t>authInd</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5BE906D7" w14:textId="77777777" w:rsidR="005B7866" w:rsidRPr="00B06F7A" w:rsidRDefault="005B7866" w:rsidP="007F1FAF">
            <w:pPr>
              <w:pStyle w:val="TAL"/>
            </w:pPr>
            <w:r w:rsidRPr="00B06F7A">
              <w:t>boolean</w:t>
            </w:r>
          </w:p>
        </w:tc>
        <w:tc>
          <w:tcPr>
            <w:tcW w:w="284" w:type="dxa"/>
            <w:tcBorders>
              <w:top w:val="single" w:sz="4" w:space="0" w:color="auto"/>
              <w:left w:val="single" w:sz="4" w:space="0" w:color="auto"/>
              <w:bottom w:val="single" w:sz="4" w:space="0" w:color="auto"/>
              <w:right w:val="single" w:sz="4" w:space="0" w:color="auto"/>
            </w:tcBorders>
            <w:shd w:val="clear" w:color="auto" w:fill="auto"/>
          </w:tcPr>
          <w:p w14:paraId="15B83B60" w14:textId="77777777" w:rsidR="005B7866" w:rsidRPr="00B06F7A" w:rsidRDefault="005B7866" w:rsidP="007F1FAF">
            <w:pPr>
              <w:pStyle w:val="TAC"/>
            </w:pPr>
            <w:r w:rsidRPr="00B06F7A">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7CAA079" w14:textId="5AFE2278" w:rsidR="005B7866" w:rsidRPr="00B06F7A" w:rsidRDefault="005B7866" w:rsidP="007F1FAF">
            <w:pPr>
              <w:pStyle w:val="TAL"/>
            </w:pPr>
            <w:r w:rsidRPr="00B06F7A">
              <w:t>1</w:t>
            </w:r>
          </w:p>
        </w:tc>
        <w:tc>
          <w:tcPr>
            <w:tcW w:w="3508" w:type="dxa"/>
            <w:tcBorders>
              <w:top w:val="single" w:sz="4" w:space="0" w:color="auto"/>
              <w:left w:val="single" w:sz="4" w:space="0" w:color="auto"/>
              <w:bottom w:val="single" w:sz="4" w:space="0" w:color="auto"/>
              <w:right w:val="single" w:sz="4" w:space="0" w:color="auto"/>
            </w:tcBorders>
            <w:shd w:val="clear" w:color="auto" w:fill="auto"/>
          </w:tcPr>
          <w:p w14:paraId="137B308E" w14:textId="627D3653" w:rsidR="005B7866" w:rsidRPr="00B06F7A" w:rsidRDefault="003976D9" w:rsidP="007F1FAF">
            <w:pPr>
              <w:pStyle w:val="TAL"/>
              <w:rPr>
                <w:rFonts w:cs="Arial"/>
                <w:szCs w:val="18"/>
              </w:rPr>
            </w:pPr>
            <w:r>
              <w:rPr>
                <w:rFonts w:cs="Arial"/>
                <w:szCs w:val="18"/>
              </w:rPr>
              <w:t>T</w:t>
            </w:r>
            <w:r w:rsidR="005B7866" w:rsidRPr="00B06F7A">
              <w:rPr>
                <w:rFonts w:cs="Arial"/>
                <w:szCs w:val="18"/>
              </w:rPr>
              <w:t>his IE shall be set as follows:</w:t>
            </w:r>
          </w:p>
          <w:p w14:paraId="78026EF4" w14:textId="77777777" w:rsidR="005B7866" w:rsidRPr="00B06F7A" w:rsidRDefault="005B7866" w:rsidP="007F1FAF">
            <w:pPr>
              <w:pStyle w:val="TAL"/>
              <w:ind w:left="284"/>
            </w:pPr>
            <w:r w:rsidRPr="00B06F7A">
              <w:rPr>
                <w:lang w:eastAsia="zh-CN"/>
              </w:rPr>
              <w:t>-</w:t>
            </w:r>
            <w:r w:rsidRPr="00B06F7A">
              <w:tab/>
            </w:r>
            <w:r w:rsidRPr="00B06F7A">
              <w:rPr>
                <w:lang w:eastAsia="zh-CN"/>
              </w:rPr>
              <w:t>true: authentication is not required;</w:t>
            </w:r>
          </w:p>
          <w:p w14:paraId="10678FC3" w14:textId="77777777" w:rsidR="005B7866" w:rsidRPr="00B06F7A" w:rsidRDefault="005B7866" w:rsidP="007F1FAF">
            <w:pPr>
              <w:pStyle w:val="TAL"/>
              <w:ind w:left="284"/>
              <w:rPr>
                <w:lang w:eastAsia="zh-CN"/>
              </w:rPr>
            </w:pPr>
            <w:r w:rsidRPr="00B06F7A">
              <w:rPr>
                <w:lang w:eastAsia="zh-CN"/>
              </w:rPr>
              <w:t>-</w:t>
            </w:r>
            <w:r w:rsidRPr="00B06F7A">
              <w:tab/>
            </w:r>
            <w:r w:rsidRPr="00B06F7A">
              <w:rPr>
                <w:lang w:eastAsia="zh-CN"/>
              </w:rPr>
              <w:t>false (default): authentication is required.</w:t>
            </w:r>
          </w:p>
          <w:p w14:paraId="7002EEE6" w14:textId="77777777" w:rsidR="005B7866" w:rsidRPr="00B06F7A" w:rsidRDefault="005B7866" w:rsidP="007F1FAF">
            <w:pPr>
              <w:pStyle w:val="TAL"/>
              <w:rPr>
                <w:rFonts w:cs="Arial"/>
                <w:szCs w:val="18"/>
              </w:rPr>
            </w:pPr>
          </w:p>
        </w:tc>
      </w:tr>
      <w:tr w:rsidR="005B7866" w:rsidRPr="00B06F7A" w14:paraId="1C1F83DF"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3299B9E1" w14:textId="77777777" w:rsidR="005B7866" w:rsidRPr="00B06F7A" w:rsidRDefault="005B7866" w:rsidP="007F1FAF">
            <w:pPr>
              <w:pStyle w:val="TAL"/>
            </w:pPr>
            <w:r w:rsidRPr="00B06F7A">
              <w:t>supi</w:t>
            </w:r>
          </w:p>
        </w:tc>
        <w:tc>
          <w:tcPr>
            <w:tcW w:w="2268" w:type="dxa"/>
            <w:tcBorders>
              <w:top w:val="single" w:sz="4" w:space="0" w:color="auto"/>
              <w:left w:val="single" w:sz="4" w:space="0" w:color="auto"/>
              <w:bottom w:val="single" w:sz="4" w:space="0" w:color="auto"/>
              <w:right w:val="single" w:sz="4" w:space="0" w:color="auto"/>
            </w:tcBorders>
          </w:tcPr>
          <w:p w14:paraId="4E7CCA19" w14:textId="77777777" w:rsidR="005B7866" w:rsidRPr="00B06F7A" w:rsidRDefault="005B7866" w:rsidP="007F1FAF">
            <w:pPr>
              <w:pStyle w:val="TAL"/>
            </w:pPr>
            <w:r w:rsidRPr="00B06F7A">
              <w:t>Supi</w:t>
            </w:r>
          </w:p>
        </w:tc>
        <w:tc>
          <w:tcPr>
            <w:tcW w:w="284" w:type="dxa"/>
            <w:tcBorders>
              <w:top w:val="single" w:sz="4" w:space="0" w:color="auto"/>
              <w:left w:val="single" w:sz="4" w:space="0" w:color="auto"/>
              <w:bottom w:val="single" w:sz="4" w:space="0" w:color="auto"/>
              <w:right w:val="single" w:sz="4" w:space="0" w:color="auto"/>
            </w:tcBorders>
          </w:tcPr>
          <w:p w14:paraId="2462075C" w14:textId="77777777" w:rsidR="005B7866" w:rsidRPr="00B06F7A" w:rsidRDefault="005B7866" w:rsidP="007F1FAF">
            <w:pPr>
              <w:pStyle w:val="TAC"/>
            </w:pPr>
            <w:r w:rsidRPr="00B06F7A">
              <w:t>C</w:t>
            </w:r>
          </w:p>
        </w:tc>
        <w:tc>
          <w:tcPr>
            <w:tcW w:w="1276" w:type="dxa"/>
            <w:tcBorders>
              <w:top w:val="single" w:sz="4" w:space="0" w:color="auto"/>
              <w:left w:val="single" w:sz="4" w:space="0" w:color="auto"/>
              <w:bottom w:val="single" w:sz="4" w:space="0" w:color="auto"/>
              <w:right w:val="single" w:sz="4" w:space="0" w:color="auto"/>
            </w:tcBorders>
          </w:tcPr>
          <w:p w14:paraId="5FC12BF0" w14:textId="77777777" w:rsidR="005B7866" w:rsidRPr="00B06F7A" w:rsidRDefault="005B7866" w:rsidP="007F1FAF">
            <w:pPr>
              <w:pStyle w:val="TAL"/>
            </w:pPr>
            <w:r w:rsidRPr="00B06F7A">
              <w:t>0..1</w:t>
            </w:r>
          </w:p>
        </w:tc>
        <w:tc>
          <w:tcPr>
            <w:tcW w:w="3508" w:type="dxa"/>
            <w:tcBorders>
              <w:top w:val="single" w:sz="4" w:space="0" w:color="auto"/>
              <w:left w:val="single" w:sz="4" w:space="0" w:color="auto"/>
              <w:bottom w:val="single" w:sz="4" w:space="0" w:color="auto"/>
              <w:right w:val="single" w:sz="4" w:space="0" w:color="auto"/>
            </w:tcBorders>
          </w:tcPr>
          <w:p w14:paraId="10BF7606" w14:textId="77777777" w:rsidR="005B7866" w:rsidRPr="00B06F7A" w:rsidRDefault="005B7866" w:rsidP="007F1FAF">
            <w:pPr>
              <w:pStyle w:val="TAL"/>
              <w:rPr>
                <w:rFonts w:cs="Arial"/>
                <w:szCs w:val="18"/>
              </w:rPr>
            </w:pPr>
            <w:r w:rsidRPr="00B06F7A">
              <w:rPr>
                <w:rFonts w:cs="Arial"/>
                <w:szCs w:val="18"/>
              </w:rPr>
              <w:t>SUPI shall be present if the request contained the SUCI within the request URI</w:t>
            </w:r>
          </w:p>
        </w:tc>
      </w:tr>
      <w:tr w:rsidR="005B7866" w:rsidRPr="00B06F7A" w14:paraId="38F242D2"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0012C4A1" w14:textId="77777777" w:rsidR="005B7866" w:rsidRPr="00B06F7A" w:rsidRDefault="005B7866" w:rsidP="007F1FAF">
            <w:pPr>
              <w:pStyle w:val="TAL"/>
            </w:pPr>
            <w:r w:rsidRPr="00B06F7A">
              <w:t>supportedFeatures</w:t>
            </w:r>
          </w:p>
        </w:tc>
        <w:tc>
          <w:tcPr>
            <w:tcW w:w="2268" w:type="dxa"/>
            <w:tcBorders>
              <w:top w:val="single" w:sz="4" w:space="0" w:color="auto"/>
              <w:left w:val="single" w:sz="4" w:space="0" w:color="auto"/>
              <w:bottom w:val="single" w:sz="4" w:space="0" w:color="auto"/>
              <w:right w:val="single" w:sz="4" w:space="0" w:color="auto"/>
            </w:tcBorders>
          </w:tcPr>
          <w:p w14:paraId="6B0DF3F5" w14:textId="77777777" w:rsidR="005B7866" w:rsidRPr="00B06F7A" w:rsidRDefault="005B7866" w:rsidP="007F1FAF">
            <w:pPr>
              <w:pStyle w:val="TAL"/>
            </w:pPr>
            <w:r w:rsidRPr="00B06F7A">
              <w:t>SupportedFeatures</w:t>
            </w:r>
          </w:p>
        </w:tc>
        <w:tc>
          <w:tcPr>
            <w:tcW w:w="284" w:type="dxa"/>
            <w:tcBorders>
              <w:top w:val="single" w:sz="4" w:space="0" w:color="auto"/>
              <w:left w:val="single" w:sz="4" w:space="0" w:color="auto"/>
              <w:bottom w:val="single" w:sz="4" w:space="0" w:color="auto"/>
              <w:right w:val="single" w:sz="4" w:space="0" w:color="auto"/>
            </w:tcBorders>
          </w:tcPr>
          <w:p w14:paraId="1154E2F0" w14:textId="77777777" w:rsidR="005B7866" w:rsidRPr="00B06F7A" w:rsidRDefault="005B7866" w:rsidP="007F1FAF">
            <w:pPr>
              <w:pStyle w:val="TAC"/>
            </w:pPr>
            <w:r w:rsidRPr="00B06F7A">
              <w:t>O</w:t>
            </w:r>
          </w:p>
        </w:tc>
        <w:tc>
          <w:tcPr>
            <w:tcW w:w="1276" w:type="dxa"/>
            <w:tcBorders>
              <w:top w:val="single" w:sz="4" w:space="0" w:color="auto"/>
              <w:left w:val="single" w:sz="4" w:space="0" w:color="auto"/>
              <w:bottom w:val="single" w:sz="4" w:space="0" w:color="auto"/>
              <w:right w:val="single" w:sz="4" w:space="0" w:color="auto"/>
            </w:tcBorders>
          </w:tcPr>
          <w:p w14:paraId="0092C5B7" w14:textId="77777777" w:rsidR="005B7866" w:rsidRPr="00B06F7A" w:rsidRDefault="005B7866" w:rsidP="007F1FAF">
            <w:pPr>
              <w:pStyle w:val="TAL"/>
            </w:pPr>
            <w:r w:rsidRPr="00B06F7A">
              <w:t>0..1</w:t>
            </w:r>
          </w:p>
        </w:tc>
        <w:tc>
          <w:tcPr>
            <w:tcW w:w="3508" w:type="dxa"/>
            <w:tcBorders>
              <w:top w:val="single" w:sz="4" w:space="0" w:color="auto"/>
              <w:left w:val="single" w:sz="4" w:space="0" w:color="auto"/>
              <w:bottom w:val="single" w:sz="4" w:space="0" w:color="auto"/>
              <w:right w:val="single" w:sz="4" w:space="0" w:color="auto"/>
            </w:tcBorders>
          </w:tcPr>
          <w:p w14:paraId="19B7BD9F" w14:textId="77777777" w:rsidR="005B7866" w:rsidRPr="00B06F7A" w:rsidRDefault="005B7866" w:rsidP="007F1FAF">
            <w:pPr>
              <w:pStyle w:val="TAL"/>
              <w:rPr>
                <w:rFonts w:cs="Arial"/>
                <w:szCs w:val="18"/>
              </w:rPr>
            </w:pPr>
            <w:r w:rsidRPr="00B06F7A">
              <w:rPr>
                <w:rFonts w:cs="Arial"/>
                <w:szCs w:val="18"/>
              </w:rPr>
              <w:t>See clause 6.3.8</w:t>
            </w:r>
          </w:p>
        </w:tc>
      </w:tr>
    </w:tbl>
    <w:p w14:paraId="40FA5143" w14:textId="77777777" w:rsidR="005B7866" w:rsidRPr="00B06F7A" w:rsidRDefault="005B7866" w:rsidP="005B7866">
      <w:pPr>
        <w:rPr>
          <w:noProof/>
          <w:lang w:eastAsia="zh-CN"/>
        </w:rPr>
      </w:pPr>
    </w:p>
    <w:p w14:paraId="5E0C46C3" w14:textId="77777777" w:rsidR="005B7866" w:rsidRPr="00B06F7A" w:rsidRDefault="005B7866" w:rsidP="00C05182">
      <w:pPr>
        <w:pStyle w:val="Heading5"/>
      </w:pPr>
      <w:bookmarkStart w:id="4062" w:name="_Toc27585441"/>
      <w:bookmarkStart w:id="4063" w:name="_Toc36457447"/>
      <w:bookmarkStart w:id="4064" w:name="_Toc45028362"/>
      <w:bookmarkStart w:id="4065" w:name="_Toc45029197"/>
      <w:bookmarkStart w:id="4066" w:name="_Toc67681959"/>
      <w:bookmarkStart w:id="4067" w:name="_Toc114764754"/>
      <w:r w:rsidRPr="00B06F7A">
        <w:t>6.3.6.2.10</w:t>
      </w:r>
      <w:r w:rsidRPr="00B06F7A">
        <w:tab/>
        <w:t>Type: HssAuthenticationInfoRequest</w:t>
      </w:r>
      <w:bookmarkEnd w:id="4062"/>
      <w:bookmarkEnd w:id="4063"/>
      <w:bookmarkEnd w:id="4064"/>
      <w:bookmarkEnd w:id="4065"/>
      <w:bookmarkEnd w:id="4066"/>
      <w:bookmarkEnd w:id="4067"/>
    </w:p>
    <w:p w14:paraId="1803955D" w14:textId="77777777" w:rsidR="005B7866" w:rsidRPr="00B06F7A" w:rsidRDefault="005B7866" w:rsidP="005B7866">
      <w:pPr>
        <w:pStyle w:val="TH"/>
      </w:pPr>
      <w:r w:rsidRPr="00B06F7A">
        <w:rPr>
          <w:noProof/>
        </w:rPr>
        <w:t>Table </w:t>
      </w:r>
      <w:r w:rsidRPr="00B06F7A">
        <w:t xml:space="preserve">6.3.6.2.10-1: </w:t>
      </w:r>
      <w:r w:rsidRPr="00B06F7A">
        <w:rPr>
          <w:noProof/>
        </w:rPr>
        <w:t>Definition of type HssAuthenticationInfoRequest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198"/>
        <w:gridCol w:w="38"/>
        <w:gridCol w:w="2230"/>
        <w:gridCol w:w="38"/>
        <w:gridCol w:w="246"/>
        <w:gridCol w:w="47"/>
        <w:gridCol w:w="1229"/>
        <w:gridCol w:w="47"/>
        <w:gridCol w:w="3461"/>
        <w:gridCol w:w="47"/>
      </w:tblGrid>
      <w:tr w:rsidR="005B7866" w:rsidRPr="00B06F7A" w14:paraId="117D23DF" w14:textId="77777777" w:rsidTr="007F1FAF">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C85C130" w14:textId="77777777" w:rsidR="005B7866" w:rsidRPr="00B06F7A" w:rsidRDefault="005B7866" w:rsidP="007F1FAF">
            <w:pPr>
              <w:pStyle w:val="TAH"/>
            </w:pPr>
            <w:r w:rsidRPr="00B06F7A">
              <w:t>Attribute name</w:t>
            </w:r>
          </w:p>
        </w:tc>
        <w:tc>
          <w:tcPr>
            <w:tcW w:w="226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2513551" w14:textId="77777777" w:rsidR="005B7866" w:rsidRPr="00B06F7A" w:rsidRDefault="005B7866" w:rsidP="007F1FAF">
            <w:pPr>
              <w:pStyle w:val="TAH"/>
            </w:pPr>
            <w:r w:rsidRPr="00B06F7A">
              <w:t>Data type</w:t>
            </w:r>
          </w:p>
        </w:tc>
        <w:tc>
          <w:tcPr>
            <w:tcW w:w="28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07726F6" w14:textId="77777777" w:rsidR="005B7866" w:rsidRPr="00B06F7A" w:rsidRDefault="005B7866" w:rsidP="007F1FAF">
            <w:pPr>
              <w:pStyle w:val="TAH"/>
            </w:pPr>
            <w:r w:rsidRPr="00B06F7A">
              <w:t>P</w:t>
            </w:r>
          </w:p>
        </w:tc>
        <w:tc>
          <w:tcPr>
            <w:tcW w:w="1276" w:type="dxa"/>
            <w:gridSpan w:val="2"/>
            <w:tcBorders>
              <w:top w:val="single" w:sz="4" w:space="0" w:color="auto"/>
              <w:left w:val="single" w:sz="4" w:space="0" w:color="auto"/>
              <w:bottom w:val="single" w:sz="4" w:space="0" w:color="auto"/>
              <w:right w:val="single" w:sz="4" w:space="0" w:color="auto"/>
            </w:tcBorders>
            <w:shd w:val="clear" w:color="auto" w:fill="C0C0C0"/>
          </w:tcPr>
          <w:p w14:paraId="061E9099" w14:textId="77777777" w:rsidR="005B7866" w:rsidRPr="00B06F7A" w:rsidRDefault="005B7866" w:rsidP="007F1FAF">
            <w:pPr>
              <w:pStyle w:val="TAH"/>
              <w:jc w:val="left"/>
            </w:pPr>
            <w:r w:rsidRPr="00B06F7A">
              <w:t>Cardinality</w:t>
            </w:r>
          </w:p>
        </w:tc>
        <w:tc>
          <w:tcPr>
            <w:tcW w:w="350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D9E0044"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393993E6" w14:textId="77777777" w:rsidTr="007F1FAF">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08D5DC76" w14:textId="77777777" w:rsidR="005B7866" w:rsidRPr="00B06F7A" w:rsidRDefault="005B7866" w:rsidP="007F1FAF">
            <w:pPr>
              <w:pStyle w:val="TAL"/>
            </w:pPr>
            <w:r w:rsidRPr="00B06F7A">
              <w:t>hssAuthType</w:t>
            </w:r>
          </w:p>
        </w:tc>
        <w:tc>
          <w:tcPr>
            <w:tcW w:w="2268" w:type="dxa"/>
            <w:gridSpan w:val="2"/>
            <w:tcBorders>
              <w:top w:val="single" w:sz="4" w:space="0" w:color="auto"/>
              <w:left w:val="single" w:sz="4" w:space="0" w:color="auto"/>
              <w:bottom w:val="single" w:sz="4" w:space="0" w:color="auto"/>
              <w:right w:val="single" w:sz="4" w:space="0" w:color="auto"/>
            </w:tcBorders>
          </w:tcPr>
          <w:p w14:paraId="0F77420F" w14:textId="77777777" w:rsidR="005B7866" w:rsidRPr="00B06F7A" w:rsidRDefault="005B7866" w:rsidP="007F1FAF">
            <w:pPr>
              <w:pStyle w:val="TAL"/>
            </w:pPr>
            <w:r w:rsidRPr="00B06F7A">
              <w:t>HssAuthType</w:t>
            </w:r>
          </w:p>
        </w:tc>
        <w:tc>
          <w:tcPr>
            <w:tcW w:w="284" w:type="dxa"/>
            <w:gridSpan w:val="2"/>
            <w:tcBorders>
              <w:top w:val="single" w:sz="4" w:space="0" w:color="auto"/>
              <w:left w:val="single" w:sz="4" w:space="0" w:color="auto"/>
              <w:bottom w:val="single" w:sz="4" w:space="0" w:color="auto"/>
              <w:right w:val="single" w:sz="4" w:space="0" w:color="auto"/>
            </w:tcBorders>
          </w:tcPr>
          <w:p w14:paraId="6D2DECD9" w14:textId="77777777" w:rsidR="005B7866" w:rsidRPr="00B06F7A" w:rsidRDefault="005B7866" w:rsidP="007F1FAF">
            <w:pPr>
              <w:pStyle w:val="TAC"/>
            </w:pPr>
            <w:r w:rsidRPr="00B06F7A">
              <w:t>M</w:t>
            </w:r>
          </w:p>
        </w:tc>
        <w:tc>
          <w:tcPr>
            <w:tcW w:w="1276" w:type="dxa"/>
            <w:gridSpan w:val="2"/>
            <w:tcBorders>
              <w:top w:val="single" w:sz="4" w:space="0" w:color="auto"/>
              <w:left w:val="single" w:sz="4" w:space="0" w:color="auto"/>
              <w:bottom w:val="single" w:sz="4" w:space="0" w:color="auto"/>
              <w:right w:val="single" w:sz="4" w:space="0" w:color="auto"/>
            </w:tcBorders>
          </w:tcPr>
          <w:p w14:paraId="15E431E7" w14:textId="77777777" w:rsidR="005B7866" w:rsidRPr="00B06F7A" w:rsidRDefault="005B7866" w:rsidP="007F1FAF">
            <w:pPr>
              <w:pStyle w:val="TAL"/>
            </w:pPr>
            <w:r w:rsidRPr="00B06F7A">
              <w:t>1</w:t>
            </w:r>
          </w:p>
        </w:tc>
        <w:tc>
          <w:tcPr>
            <w:tcW w:w="3508" w:type="dxa"/>
            <w:gridSpan w:val="2"/>
            <w:tcBorders>
              <w:top w:val="single" w:sz="4" w:space="0" w:color="auto"/>
              <w:left w:val="single" w:sz="4" w:space="0" w:color="auto"/>
              <w:bottom w:val="single" w:sz="4" w:space="0" w:color="auto"/>
              <w:right w:val="single" w:sz="4" w:space="0" w:color="auto"/>
            </w:tcBorders>
          </w:tcPr>
          <w:p w14:paraId="6E5B2223" w14:textId="77777777" w:rsidR="005B7866" w:rsidRPr="00B06F7A" w:rsidRDefault="005B7866" w:rsidP="007F1FAF">
            <w:pPr>
              <w:pStyle w:val="TAL"/>
              <w:rPr>
                <w:rFonts w:cs="Arial"/>
                <w:szCs w:val="18"/>
              </w:rPr>
            </w:pPr>
            <w:r w:rsidRPr="00B06F7A">
              <w:rPr>
                <w:rFonts w:cs="Arial"/>
                <w:szCs w:val="18"/>
              </w:rPr>
              <w:t>Indicates the authentication method.</w:t>
            </w:r>
          </w:p>
        </w:tc>
      </w:tr>
      <w:tr w:rsidR="005B7866" w:rsidRPr="00B06F7A" w14:paraId="14F33D41" w14:textId="77777777" w:rsidTr="007F1FAF">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70EBA9B5" w14:textId="77777777" w:rsidR="005B7866" w:rsidRPr="00B06F7A" w:rsidRDefault="005B7866" w:rsidP="007F1FAF">
            <w:pPr>
              <w:pStyle w:val="TAL"/>
            </w:pPr>
            <w:r w:rsidRPr="00B06F7A">
              <w:t>numOfRequestedVectors</w:t>
            </w:r>
          </w:p>
        </w:tc>
        <w:tc>
          <w:tcPr>
            <w:tcW w:w="2268" w:type="dxa"/>
            <w:gridSpan w:val="2"/>
            <w:tcBorders>
              <w:top w:val="single" w:sz="4" w:space="0" w:color="auto"/>
              <w:left w:val="single" w:sz="4" w:space="0" w:color="auto"/>
              <w:bottom w:val="single" w:sz="4" w:space="0" w:color="auto"/>
              <w:right w:val="single" w:sz="4" w:space="0" w:color="auto"/>
            </w:tcBorders>
          </w:tcPr>
          <w:p w14:paraId="1BDA65B7" w14:textId="77777777" w:rsidR="005B7866" w:rsidRPr="00B06F7A" w:rsidRDefault="005B7866" w:rsidP="007F1FAF">
            <w:pPr>
              <w:pStyle w:val="TAL"/>
            </w:pPr>
            <w:r w:rsidRPr="00B06F7A">
              <w:t>NumOfRequestedVectors</w:t>
            </w:r>
          </w:p>
        </w:tc>
        <w:tc>
          <w:tcPr>
            <w:tcW w:w="284" w:type="dxa"/>
            <w:gridSpan w:val="2"/>
            <w:tcBorders>
              <w:top w:val="single" w:sz="4" w:space="0" w:color="auto"/>
              <w:left w:val="single" w:sz="4" w:space="0" w:color="auto"/>
              <w:bottom w:val="single" w:sz="4" w:space="0" w:color="auto"/>
              <w:right w:val="single" w:sz="4" w:space="0" w:color="auto"/>
            </w:tcBorders>
          </w:tcPr>
          <w:p w14:paraId="247CD2C2" w14:textId="77777777" w:rsidR="005B7866" w:rsidRPr="00B06F7A" w:rsidRDefault="005B7866" w:rsidP="007F1FAF">
            <w:pPr>
              <w:pStyle w:val="TAC"/>
            </w:pPr>
            <w:r w:rsidRPr="00B06F7A">
              <w:t>M</w:t>
            </w:r>
          </w:p>
        </w:tc>
        <w:tc>
          <w:tcPr>
            <w:tcW w:w="1276" w:type="dxa"/>
            <w:gridSpan w:val="2"/>
            <w:tcBorders>
              <w:top w:val="single" w:sz="4" w:space="0" w:color="auto"/>
              <w:left w:val="single" w:sz="4" w:space="0" w:color="auto"/>
              <w:bottom w:val="single" w:sz="4" w:space="0" w:color="auto"/>
              <w:right w:val="single" w:sz="4" w:space="0" w:color="auto"/>
            </w:tcBorders>
          </w:tcPr>
          <w:p w14:paraId="63AE1592" w14:textId="77777777" w:rsidR="005B7866" w:rsidRPr="00B06F7A" w:rsidRDefault="005B7866" w:rsidP="007F1FAF">
            <w:pPr>
              <w:pStyle w:val="TAL"/>
            </w:pPr>
            <w:r w:rsidRPr="00B06F7A">
              <w:t>1</w:t>
            </w:r>
          </w:p>
        </w:tc>
        <w:tc>
          <w:tcPr>
            <w:tcW w:w="3508" w:type="dxa"/>
            <w:gridSpan w:val="2"/>
            <w:tcBorders>
              <w:top w:val="single" w:sz="4" w:space="0" w:color="auto"/>
              <w:left w:val="single" w:sz="4" w:space="0" w:color="auto"/>
              <w:bottom w:val="single" w:sz="4" w:space="0" w:color="auto"/>
              <w:right w:val="single" w:sz="4" w:space="0" w:color="auto"/>
            </w:tcBorders>
          </w:tcPr>
          <w:p w14:paraId="287E6B9D" w14:textId="77777777" w:rsidR="005B7866" w:rsidRPr="00B06F7A" w:rsidRDefault="005B7866" w:rsidP="007F1FAF">
            <w:pPr>
              <w:pStyle w:val="TAL"/>
              <w:rPr>
                <w:rFonts w:cs="Arial"/>
                <w:szCs w:val="18"/>
              </w:rPr>
            </w:pPr>
            <w:r w:rsidRPr="00B06F7A">
              <w:rPr>
                <w:rFonts w:cs="Arial"/>
                <w:szCs w:val="18"/>
              </w:rPr>
              <w:t>Maximum 5 vectors are allowed per service request.</w:t>
            </w:r>
          </w:p>
        </w:tc>
      </w:tr>
      <w:tr w:rsidR="005B7866" w:rsidRPr="00B06F7A" w:rsidDel="007F084F" w14:paraId="3703FFB7" w14:textId="77777777" w:rsidTr="007F1FAF">
        <w:trPr>
          <w:gridBefore w:val="1"/>
          <w:wBefore w:w="33" w:type="dxa"/>
          <w:jc w:val="center"/>
        </w:trPr>
        <w:tc>
          <w:tcPr>
            <w:tcW w:w="2236" w:type="dxa"/>
            <w:gridSpan w:val="2"/>
            <w:tcBorders>
              <w:top w:val="single" w:sz="4" w:space="0" w:color="auto"/>
              <w:left w:val="single" w:sz="4" w:space="0" w:color="auto"/>
              <w:bottom w:val="single" w:sz="4" w:space="0" w:color="auto"/>
              <w:right w:val="single" w:sz="4" w:space="0" w:color="auto"/>
            </w:tcBorders>
          </w:tcPr>
          <w:p w14:paraId="5281AA93" w14:textId="77777777" w:rsidR="005B7866" w:rsidRPr="00B06F7A" w:rsidDel="007F084F" w:rsidRDefault="005B7866" w:rsidP="007F1FAF">
            <w:pPr>
              <w:pStyle w:val="TAL"/>
            </w:pPr>
            <w:r w:rsidRPr="00B06F7A" w:rsidDel="007F084F">
              <w:t>request</w:t>
            </w:r>
            <w:r w:rsidRPr="00B06F7A">
              <w:t>ing</w:t>
            </w:r>
            <w:r w:rsidRPr="00B06F7A" w:rsidDel="007F084F">
              <w:t>NodeType</w:t>
            </w:r>
          </w:p>
        </w:tc>
        <w:tc>
          <w:tcPr>
            <w:tcW w:w="2259" w:type="dxa"/>
            <w:gridSpan w:val="2"/>
            <w:tcBorders>
              <w:top w:val="single" w:sz="4" w:space="0" w:color="auto"/>
              <w:left w:val="single" w:sz="4" w:space="0" w:color="auto"/>
              <w:bottom w:val="single" w:sz="4" w:space="0" w:color="auto"/>
              <w:right w:val="single" w:sz="4" w:space="0" w:color="auto"/>
            </w:tcBorders>
          </w:tcPr>
          <w:p w14:paraId="53799993" w14:textId="77777777" w:rsidR="005B7866" w:rsidRPr="00B06F7A" w:rsidDel="007F084F" w:rsidRDefault="005B7866" w:rsidP="007F1FAF">
            <w:pPr>
              <w:pStyle w:val="TAL"/>
            </w:pPr>
            <w:r w:rsidRPr="00B06F7A" w:rsidDel="007F084F">
              <w:t>NodeType</w:t>
            </w:r>
          </w:p>
        </w:tc>
        <w:tc>
          <w:tcPr>
            <w:tcW w:w="293" w:type="dxa"/>
            <w:gridSpan w:val="2"/>
            <w:tcBorders>
              <w:top w:val="single" w:sz="4" w:space="0" w:color="auto"/>
              <w:left w:val="single" w:sz="4" w:space="0" w:color="auto"/>
              <w:bottom w:val="single" w:sz="4" w:space="0" w:color="auto"/>
              <w:right w:val="single" w:sz="4" w:space="0" w:color="auto"/>
            </w:tcBorders>
          </w:tcPr>
          <w:p w14:paraId="7B0583E0" w14:textId="77777777" w:rsidR="005B7866" w:rsidRPr="00B06F7A" w:rsidDel="007F084F" w:rsidRDefault="005B7866" w:rsidP="007F1FAF">
            <w:pPr>
              <w:pStyle w:val="TAC"/>
            </w:pPr>
            <w:r w:rsidRPr="00B06F7A">
              <w:t>C</w:t>
            </w:r>
          </w:p>
        </w:tc>
        <w:tc>
          <w:tcPr>
            <w:tcW w:w="1276" w:type="dxa"/>
            <w:gridSpan w:val="2"/>
            <w:tcBorders>
              <w:top w:val="single" w:sz="4" w:space="0" w:color="auto"/>
              <w:left w:val="single" w:sz="4" w:space="0" w:color="auto"/>
              <w:bottom w:val="single" w:sz="4" w:space="0" w:color="auto"/>
              <w:right w:val="single" w:sz="4" w:space="0" w:color="auto"/>
            </w:tcBorders>
          </w:tcPr>
          <w:p w14:paraId="1DA122A9" w14:textId="77777777" w:rsidR="005B7866" w:rsidRPr="00B06F7A" w:rsidDel="007F084F" w:rsidRDefault="005B7866" w:rsidP="007F1FAF">
            <w:pPr>
              <w:pStyle w:val="TAL"/>
            </w:pPr>
            <w:r w:rsidRPr="00B06F7A">
              <w:t>0..1</w:t>
            </w:r>
          </w:p>
        </w:tc>
        <w:tc>
          <w:tcPr>
            <w:tcW w:w="3508" w:type="dxa"/>
            <w:gridSpan w:val="2"/>
            <w:tcBorders>
              <w:top w:val="single" w:sz="4" w:space="0" w:color="auto"/>
              <w:left w:val="single" w:sz="4" w:space="0" w:color="auto"/>
              <w:bottom w:val="single" w:sz="4" w:space="0" w:color="auto"/>
              <w:right w:val="single" w:sz="4" w:space="0" w:color="auto"/>
            </w:tcBorders>
          </w:tcPr>
          <w:p w14:paraId="49BB71A7" w14:textId="77777777" w:rsidR="005B7866" w:rsidRPr="00B06F7A" w:rsidDel="007F084F" w:rsidRDefault="005B7866" w:rsidP="007F1FAF">
            <w:pPr>
              <w:pStyle w:val="TAL"/>
              <w:rPr>
                <w:rFonts w:cs="Arial"/>
                <w:szCs w:val="18"/>
              </w:rPr>
            </w:pPr>
            <w:r w:rsidRPr="00B06F7A" w:rsidDel="007F084F">
              <w:rPr>
                <w:rFonts w:cs="Arial"/>
                <w:szCs w:val="18"/>
              </w:rPr>
              <w:t xml:space="preserve">Indicates </w:t>
            </w:r>
            <w:r w:rsidRPr="00B06F7A">
              <w:rPr>
                <w:rFonts w:cs="Arial"/>
                <w:szCs w:val="18"/>
              </w:rPr>
              <w:t xml:space="preserve">the requesting </w:t>
            </w:r>
            <w:r w:rsidRPr="00B06F7A" w:rsidDel="007F084F">
              <w:rPr>
                <w:rFonts w:cs="Arial"/>
                <w:szCs w:val="18"/>
              </w:rPr>
              <w:t>node type</w:t>
            </w:r>
            <w:r w:rsidRPr="00B06F7A">
              <w:rPr>
                <w:rFonts w:cs="Arial"/>
                <w:szCs w:val="18"/>
              </w:rPr>
              <w:t>. Should be included when known by the HSS.</w:t>
            </w:r>
          </w:p>
        </w:tc>
      </w:tr>
      <w:tr w:rsidR="005B7866" w:rsidRPr="00B06F7A" w14:paraId="0D70FF38" w14:textId="77777777" w:rsidTr="007F1FAF">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2F75E679" w14:textId="77777777" w:rsidR="005B7866" w:rsidRPr="00B06F7A" w:rsidRDefault="005B7866" w:rsidP="007F1FAF">
            <w:pPr>
              <w:pStyle w:val="TAL"/>
            </w:pPr>
            <w:r w:rsidRPr="00B06F7A">
              <w:t>servingNetworkId</w:t>
            </w:r>
          </w:p>
        </w:tc>
        <w:tc>
          <w:tcPr>
            <w:tcW w:w="2268" w:type="dxa"/>
            <w:gridSpan w:val="2"/>
            <w:tcBorders>
              <w:top w:val="single" w:sz="4" w:space="0" w:color="auto"/>
              <w:left w:val="single" w:sz="4" w:space="0" w:color="auto"/>
              <w:bottom w:val="single" w:sz="4" w:space="0" w:color="auto"/>
              <w:right w:val="single" w:sz="4" w:space="0" w:color="auto"/>
            </w:tcBorders>
          </w:tcPr>
          <w:p w14:paraId="59178560" w14:textId="77777777" w:rsidR="005B7866" w:rsidRPr="00B06F7A" w:rsidRDefault="005B7866" w:rsidP="007F1FAF">
            <w:pPr>
              <w:pStyle w:val="TAL"/>
            </w:pPr>
            <w:r w:rsidRPr="00B06F7A">
              <w:t>PlmnId</w:t>
            </w:r>
          </w:p>
        </w:tc>
        <w:tc>
          <w:tcPr>
            <w:tcW w:w="284" w:type="dxa"/>
            <w:gridSpan w:val="2"/>
            <w:tcBorders>
              <w:top w:val="single" w:sz="4" w:space="0" w:color="auto"/>
              <w:left w:val="single" w:sz="4" w:space="0" w:color="auto"/>
              <w:bottom w:val="single" w:sz="4" w:space="0" w:color="auto"/>
              <w:right w:val="single" w:sz="4" w:space="0" w:color="auto"/>
            </w:tcBorders>
          </w:tcPr>
          <w:p w14:paraId="76649069" w14:textId="77777777" w:rsidR="005B7866" w:rsidRPr="00B06F7A" w:rsidRDefault="005B7866" w:rsidP="007F1FAF">
            <w:pPr>
              <w:pStyle w:val="TAC"/>
            </w:pPr>
            <w:r w:rsidRPr="00B06F7A">
              <w:t>C</w:t>
            </w:r>
          </w:p>
        </w:tc>
        <w:tc>
          <w:tcPr>
            <w:tcW w:w="1276" w:type="dxa"/>
            <w:gridSpan w:val="2"/>
            <w:tcBorders>
              <w:top w:val="single" w:sz="4" w:space="0" w:color="auto"/>
              <w:left w:val="single" w:sz="4" w:space="0" w:color="auto"/>
              <w:bottom w:val="single" w:sz="4" w:space="0" w:color="auto"/>
              <w:right w:val="single" w:sz="4" w:space="0" w:color="auto"/>
            </w:tcBorders>
          </w:tcPr>
          <w:p w14:paraId="0B04F280" w14:textId="77777777" w:rsidR="005B7866" w:rsidRPr="00B06F7A" w:rsidRDefault="005B7866" w:rsidP="007F1FAF">
            <w:pPr>
              <w:pStyle w:val="TAL"/>
            </w:pPr>
            <w:r w:rsidRPr="00B06F7A">
              <w:t>0..1</w:t>
            </w:r>
          </w:p>
        </w:tc>
        <w:tc>
          <w:tcPr>
            <w:tcW w:w="3508" w:type="dxa"/>
            <w:gridSpan w:val="2"/>
            <w:tcBorders>
              <w:top w:val="single" w:sz="4" w:space="0" w:color="auto"/>
              <w:left w:val="single" w:sz="4" w:space="0" w:color="auto"/>
              <w:bottom w:val="single" w:sz="4" w:space="0" w:color="auto"/>
              <w:right w:val="single" w:sz="4" w:space="0" w:color="auto"/>
            </w:tcBorders>
          </w:tcPr>
          <w:p w14:paraId="57D7D0C5" w14:textId="77777777" w:rsidR="005B7866" w:rsidRPr="00B06F7A" w:rsidRDefault="005B7866" w:rsidP="007F1FAF">
            <w:pPr>
              <w:pStyle w:val="TAL"/>
              <w:rPr>
                <w:rFonts w:cs="Arial"/>
                <w:szCs w:val="18"/>
              </w:rPr>
            </w:pPr>
            <w:r w:rsidRPr="00B06F7A">
              <w:rPr>
                <w:rFonts w:cs="Arial"/>
                <w:szCs w:val="18"/>
              </w:rPr>
              <w:t>Shall be present if the authentication method is EPS_AKA.</w:t>
            </w:r>
          </w:p>
        </w:tc>
      </w:tr>
      <w:tr w:rsidR="005B7866" w:rsidRPr="00B06F7A" w14:paraId="718149FD" w14:textId="77777777" w:rsidTr="007F1FAF">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42FBBF2A" w14:textId="77777777" w:rsidR="005B7866" w:rsidRPr="00B06F7A" w:rsidRDefault="005B7866" w:rsidP="007F1FAF">
            <w:pPr>
              <w:pStyle w:val="TAL"/>
            </w:pPr>
            <w:r w:rsidRPr="00B06F7A">
              <w:t>resynchronizationInfo</w:t>
            </w:r>
          </w:p>
        </w:tc>
        <w:tc>
          <w:tcPr>
            <w:tcW w:w="2268" w:type="dxa"/>
            <w:gridSpan w:val="2"/>
            <w:tcBorders>
              <w:top w:val="single" w:sz="4" w:space="0" w:color="auto"/>
              <w:left w:val="single" w:sz="4" w:space="0" w:color="auto"/>
              <w:bottom w:val="single" w:sz="4" w:space="0" w:color="auto"/>
              <w:right w:val="single" w:sz="4" w:space="0" w:color="auto"/>
            </w:tcBorders>
          </w:tcPr>
          <w:p w14:paraId="4EE19476" w14:textId="77777777" w:rsidR="005B7866" w:rsidRPr="00B06F7A" w:rsidRDefault="005B7866" w:rsidP="007F1FAF">
            <w:pPr>
              <w:pStyle w:val="TAL"/>
            </w:pPr>
            <w:r w:rsidRPr="00B06F7A">
              <w:t>ResynchronizationInfo</w:t>
            </w:r>
          </w:p>
        </w:tc>
        <w:tc>
          <w:tcPr>
            <w:tcW w:w="284" w:type="dxa"/>
            <w:gridSpan w:val="2"/>
            <w:tcBorders>
              <w:top w:val="single" w:sz="4" w:space="0" w:color="auto"/>
              <w:left w:val="single" w:sz="4" w:space="0" w:color="auto"/>
              <w:bottom w:val="single" w:sz="4" w:space="0" w:color="auto"/>
              <w:right w:val="single" w:sz="4" w:space="0" w:color="auto"/>
            </w:tcBorders>
          </w:tcPr>
          <w:p w14:paraId="3F09436A" w14:textId="77777777" w:rsidR="005B7866" w:rsidRPr="00B06F7A" w:rsidRDefault="005B7866" w:rsidP="007F1FAF">
            <w:pPr>
              <w:pStyle w:val="TAC"/>
            </w:pPr>
            <w:r w:rsidRPr="00B06F7A">
              <w:t>O</w:t>
            </w:r>
          </w:p>
        </w:tc>
        <w:tc>
          <w:tcPr>
            <w:tcW w:w="1276" w:type="dxa"/>
            <w:gridSpan w:val="2"/>
            <w:tcBorders>
              <w:top w:val="single" w:sz="4" w:space="0" w:color="auto"/>
              <w:left w:val="single" w:sz="4" w:space="0" w:color="auto"/>
              <w:bottom w:val="single" w:sz="4" w:space="0" w:color="auto"/>
              <w:right w:val="single" w:sz="4" w:space="0" w:color="auto"/>
            </w:tcBorders>
          </w:tcPr>
          <w:p w14:paraId="616C1D76" w14:textId="77777777" w:rsidR="005B7866" w:rsidRPr="00B06F7A" w:rsidRDefault="005B7866" w:rsidP="007F1FAF">
            <w:pPr>
              <w:pStyle w:val="TAL"/>
            </w:pPr>
            <w:r w:rsidRPr="00B06F7A">
              <w:t>0..1</w:t>
            </w:r>
          </w:p>
        </w:tc>
        <w:tc>
          <w:tcPr>
            <w:tcW w:w="3508" w:type="dxa"/>
            <w:gridSpan w:val="2"/>
            <w:tcBorders>
              <w:top w:val="single" w:sz="4" w:space="0" w:color="auto"/>
              <w:left w:val="single" w:sz="4" w:space="0" w:color="auto"/>
              <w:bottom w:val="single" w:sz="4" w:space="0" w:color="auto"/>
              <w:right w:val="single" w:sz="4" w:space="0" w:color="auto"/>
            </w:tcBorders>
          </w:tcPr>
          <w:p w14:paraId="0BB31D8C" w14:textId="77777777" w:rsidR="005B7866" w:rsidRPr="00B06F7A" w:rsidRDefault="005B7866" w:rsidP="007F1FAF">
            <w:pPr>
              <w:pStyle w:val="TAL"/>
              <w:rPr>
                <w:rFonts w:cs="Arial"/>
                <w:szCs w:val="18"/>
              </w:rPr>
            </w:pPr>
            <w:r w:rsidRPr="00B06F7A">
              <w:rPr>
                <w:rFonts w:cs="Arial"/>
                <w:szCs w:val="18"/>
              </w:rPr>
              <w:t>Contains RAND and AUTS.</w:t>
            </w:r>
          </w:p>
        </w:tc>
      </w:tr>
      <w:tr w:rsidR="005B7866" w:rsidRPr="00B06F7A" w14:paraId="43E50D79" w14:textId="77777777" w:rsidTr="007F1FAF">
        <w:trPr>
          <w:gridBefore w:val="1"/>
          <w:wBefore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08006FB7" w14:textId="77777777" w:rsidR="005B7866" w:rsidRPr="00B06F7A" w:rsidRDefault="005B7866" w:rsidP="007F1FAF">
            <w:pPr>
              <w:pStyle w:val="TAL"/>
            </w:pPr>
            <w:r w:rsidRPr="00B06F7A">
              <w:t>anId</w:t>
            </w:r>
          </w:p>
        </w:tc>
        <w:tc>
          <w:tcPr>
            <w:tcW w:w="2268" w:type="dxa"/>
            <w:gridSpan w:val="2"/>
            <w:tcBorders>
              <w:top w:val="single" w:sz="4" w:space="0" w:color="auto"/>
              <w:left w:val="single" w:sz="4" w:space="0" w:color="auto"/>
              <w:bottom w:val="single" w:sz="4" w:space="0" w:color="auto"/>
              <w:right w:val="single" w:sz="4" w:space="0" w:color="auto"/>
            </w:tcBorders>
          </w:tcPr>
          <w:p w14:paraId="13CA7C40" w14:textId="77777777" w:rsidR="005B7866" w:rsidRPr="00B06F7A" w:rsidRDefault="005B7866" w:rsidP="007F1FAF">
            <w:pPr>
              <w:pStyle w:val="TAL"/>
            </w:pPr>
            <w:r w:rsidRPr="00B06F7A">
              <w:t>AccessNetworkId</w:t>
            </w:r>
          </w:p>
        </w:tc>
        <w:tc>
          <w:tcPr>
            <w:tcW w:w="284" w:type="dxa"/>
            <w:gridSpan w:val="2"/>
            <w:tcBorders>
              <w:top w:val="single" w:sz="4" w:space="0" w:color="auto"/>
              <w:left w:val="single" w:sz="4" w:space="0" w:color="auto"/>
              <w:bottom w:val="single" w:sz="4" w:space="0" w:color="auto"/>
              <w:right w:val="single" w:sz="4" w:space="0" w:color="auto"/>
            </w:tcBorders>
          </w:tcPr>
          <w:p w14:paraId="5A0D62A3" w14:textId="77777777" w:rsidR="005B7866" w:rsidRPr="00B06F7A" w:rsidRDefault="005B7866" w:rsidP="007F1FAF">
            <w:pPr>
              <w:pStyle w:val="TAC"/>
            </w:pPr>
            <w:r w:rsidRPr="00B06F7A">
              <w:t>O</w:t>
            </w:r>
          </w:p>
        </w:tc>
        <w:tc>
          <w:tcPr>
            <w:tcW w:w="1276" w:type="dxa"/>
            <w:gridSpan w:val="2"/>
            <w:tcBorders>
              <w:top w:val="single" w:sz="4" w:space="0" w:color="auto"/>
              <w:left w:val="single" w:sz="4" w:space="0" w:color="auto"/>
              <w:bottom w:val="single" w:sz="4" w:space="0" w:color="auto"/>
              <w:right w:val="single" w:sz="4" w:space="0" w:color="auto"/>
            </w:tcBorders>
          </w:tcPr>
          <w:p w14:paraId="4E8DFAAE" w14:textId="77777777" w:rsidR="005B7866" w:rsidRPr="00B06F7A" w:rsidRDefault="005B7866" w:rsidP="007F1FAF">
            <w:pPr>
              <w:pStyle w:val="TAL"/>
            </w:pPr>
            <w:r w:rsidRPr="00B06F7A">
              <w:t>0..1</w:t>
            </w:r>
          </w:p>
        </w:tc>
        <w:tc>
          <w:tcPr>
            <w:tcW w:w="3508" w:type="dxa"/>
            <w:gridSpan w:val="2"/>
            <w:tcBorders>
              <w:top w:val="single" w:sz="4" w:space="0" w:color="auto"/>
              <w:left w:val="single" w:sz="4" w:space="0" w:color="auto"/>
              <w:bottom w:val="single" w:sz="4" w:space="0" w:color="auto"/>
              <w:right w:val="single" w:sz="4" w:space="0" w:color="auto"/>
            </w:tcBorders>
          </w:tcPr>
          <w:p w14:paraId="37D6BB87" w14:textId="77777777" w:rsidR="005B7866" w:rsidRPr="00B06F7A" w:rsidRDefault="005B7866" w:rsidP="007F1FAF">
            <w:pPr>
              <w:pStyle w:val="TAL"/>
              <w:rPr>
                <w:rFonts w:cs="Arial"/>
                <w:szCs w:val="18"/>
              </w:rPr>
            </w:pPr>
            <w:r w:rsidRPr="00B06F7A">
              <w:rPr>
                <w:rFonts w:cs="Arial"/>
                <w:szCs w:val="18"/>
              </w:rPr>
              <w:t>Contains the Access Network ID used in the derivation of authentication vectors in EAP-AKA'.</w:t>
            </w:r>
          </w:p>
        </w:tc>
      </w:tr>
      <w:tr w:rsidR="005B7866" w:rsidRPr="00B06F7A" w14:paraId="07221D17" w14:textId="77777777" w:rsidTr="007F1FAF">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4542B638" w14:textId="77777777" w:rsidR="005B7866" w:rsidRPr="00B06F7A" w:rsidRDefault="005B7866" w:rsidP="007F1FAF">
            <w:pPr>
              <w:pStyle w:val="TAL"/>
            </w:pPr>
            <w:r w:rsidRPr="00B06F7A">
              <w:t>supportedFeatures</w:t>
            </w:r>
          </w:p>
        </w:tc>
        <w:tc>
          <w:tcPr>
            <w:tcW w:w="2268" w:type="dxa"/>
            <w:gridSpan w:val="2"/>
            <w:tcBorders>
              <w:top w:val="single" w:sz="4" w:space="0" w:color="auto"/>
              <w:left w:val="single" w:sz="4" w:space="0" w:color="auto"/>
              <w:bottom w:val="single" w:sz="4" w:space="0" w:color="auto"/>
              <w:right w:val="single" w:sz="4" w:space="0" w:color="auto"/>
            </w:tcBorders>
          </w:tcPr>
          <w:p w14:paraId="2B556553" w14:textId="77777777" w:rsidR="005B7866" w:rsidRPr="00B06F7A" w:rsidRDefault="005B7866" w:rsidP="007F1FAF">
            <w:pPr>
              <w:pStyle w:val="TAL"/>
            </w:pPr>
            <w:r w:rsidRPr="00B06F7A">
              <w:t>SupportedFeatures</w:t>
            </w:r>
          </w:p>
        </w:tc>
        <w:tc>
          <w:tcPr>
            <w:tcW w:w="284" w:type="dxa"/>
            <w:gridSpan w:val="2"/>
            <w:tcBorders>
              <w:top w:val="single" w:sz="4" w:space="0" w:color="auto"/>
              <w:left w:val="single" w:sz="4" w:space="0" w:color="auto"/>
              <w:bottom w:val="single" w:sz="4" w:space="0" w:color="auto"/>
              <w:right w:val="single" w:sz="4" w:space="0" w:color="auto"/>
            </w:tcBorders>
          </w:tcPr>
          <w:p w14:paraId="061CF8F9" w14:textId="77777777" w:rsidR="005B7866" w:rsidRPr="00B06F7A" w:rsidRDefault="005B7866" w:rsidP="007F1FAF">
            <w:pPr>
              <w:pStyle w:val="TAC"/>
            </w:pPr>
            <w:r w:rsidRPr="00B06F7A">
              <w:t>O</w:t>
            </w:r>
          </w:p>
        </w:tc>
        <w:tc>
          <w:tcPr>
            <w:tcW w:w="1276" w:type="dxa"/>
            <w:gridSpan w:val="2"/>
            <w:tcBorders>
              <w:top w:val="single" w:sz="4" w:space="0" w:color="auto"/>
              <w:left w:val="single" w:sz="4" w:space="0" w:color="auto"/>
              <w:bottom w:val="single" w:sz="4" w:space="0" w:color="auto"/>
              <w:right w:val="single" w:sz="4" w:space="0" w:color="auto"/>
            </w:tcBorders>
          </w:tcPr>
          <w:p w14:paraId="20881770" w14:textId="77777777" w:rsidR="005B7866" w:rsidRPr="00B06F7A" w:rsidRDefault="005B7866" w:rsidP="007F1FAF">
            <w:pPr>
              <w:pStyle w:val="TAL"/>
            </w:pPr>
            <w:r w:rsidRPr="00B06F7A">
              <w:t>0..1</w:t>
            </w:r>
          </w:p>
        </w:tc>
        <w:tc>
          <w:tcPr>
            <w:tcW w:w="3508" w:type="dxa"/>
            <w:gridSpan w:val="2"/>
            <w:tcBorders>
              <w:top w:val="single" w:sz="4" w:space="0" w:color="auto"/>
              <w:left w:val="single" w:sz="4" w:space="0" w:color="auto"/>
              <w:bottom w:val="single" w:sz="4" w:space="0" w:color="auto"/>
              <w:right w:val="single" w:sz="4" w:space="0" w:color="auto"/>
            </w:tcBorders>
          </w:tcPr>
          <w:p w14:paraId="1FF7F942" w14:textId="77777777" w:rsidR="005B7866" w:rsidRPr="00B06F7A" w:rsidRDefault="005B7866" w:rsidP="007F1FAF">
            <w:pPr>
              <w:pStyle w:val="TAL"/>
              <w:rPr>
                <w:rFonts w:cs="Arial"/>
                <w:szCs w:val="18"/>
              </w:rPr>
            </w:pPr>
            <w:r w:rsidRPr="00B06F7A">
              <w:rPr>
                <w:rFonts w:cs="Arial"/>
                <w:szCs w:val="18"/>
              </w:rPr>
              <w:t>See clause 6.3.8</w:t>
            </w:r>
          </w:p>
        </w:tc>
      </w:tr>
      <w:tr w:rsidR="005B7866" w:rsidRPr="00B06F7A" w14:paraId="425DCBAE" w14:textId="77777777" w:rsidTr="007F1FAF">
        <w:trPr>
          <w:gridAfter w:val="1"/>
          <w:wAfter w:w="38"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42C2B31A" w14:textId="77777777" w:rsidR="005B7866" w:rsidRPr="00B06F7A" w:rsidRDefault="005B7866" w:rsidP="007F1FAF">
            <w:pPr>
              <w:pStyle w:val="TAN"/>
              <w:rPr>
                <w:rFonts w:cs="Arial"/>
                <w:szCs w:val="18"/>
              </w:rPr>
            </w:pPr>
            <w:r w:rsidRPr="00B06F7A">
              <w:t>NOTE:</w:t>
            </w:r>
            <w:r w:rsidRPr="00B06F7A">
              <w:tab/>
              <w:t>For GBA authentication type, the number of requested vectors shall be set to 1; for other authentication types, the number of generated vectors by UDM, may be less than the number of requested vectors.</w:t>
            </w:r>
          </w:p>
        </w:tc>
      </w:tr>
    </w:tbl>
    <w:p w14:paraId="235BA6E2" w14:textId="77777777" w:rsidR="005B7866" w:rsidRPr="00B06F7A" w:rsidRDefault="005B7866" w:rsidP="005B7866">
      <w:pPr>
        <w:rPr>
          <w:lang w:val="en-US" w:eastAsia="zh-CN"/>
        </w:rPr>
      </w:pPr>
    </w:p>
    <w:p w14:paraId="0E1DE952" w14:textId="77777777" w:rsidR="005B7866" w:rsidRPr="00B06F7A" w:rsidRDefault="005B7866" w:rsidP="00C05182">
      <w:pPr>
        <w:pStyle w:val="Heading5"/>
      </w:pPr>
      <w:bookmarkStart w:id="4068" w:name="_Toc27585442"/>
      <w:bookmarkStart w:id="4069" w:name="_Toc36457448"/>
      <w:bookmarkStart w:id="4070" w:name="_Toc45028363"/>
      <w:bookmarkStart w:id="4071" w:name="_Toc45029198"/>
      <w:bookmarkStart w:id="4072" w:name="_Toc67681960"/>
      <w:bookmarkStart w:id="4073" w:name="_Toc114764755"/>
      <w:r w:rsidRPr="00B06F7A">
        <w:t>6.3.6.2.11</w:t>
      </w:r>
      <w:r w:rsidRPr="00B06F7A">
        <w:tab/>
        <w:t>Type: HssAuthenticationInfoResult</w:t>
      </w:r>
      <w:bookmarkEnd w:id="4068"/>
      <w:bookmarkEnd w:id="4069"/>
      <w:bookmarkEnd w:id="4070"/>
      <w:bookmarkEnd w:id="4071"/>
      <w:bookmarkEnd w:id="4072"/>
      <w:bookmarkEnd w:id="4073"/>
    </w:p>
    <w:p w14:paraId="2C8CB1A0" w14:textId="77777777" w:rsidR="005B7866" w:rsidRPr="00B06F7A" w:rsidRDefault="005B7866" w:rsidP="005B7866">
      <w:pPr>
        <w:pStyle w:val="TH"/>
      </w:pPr>
      <w:r w:rsidRPr="00B06F7A">
        <w:rPr>
          <w:noProof/>
        </w:rPr>
        <w:t>Table </w:t>
      </w:r>
      <w:r w:rsidRPr="00B06F7A">
        <w:t xml:space="preserve">6.3.6.2.11-1: </w:t>
      </w:r>
      <w:r w:rsidRPr="00B06F7A">
        <w:rPr>
          <w:noProof/>
        </w:rPr>
        <w:t>Definition of type HssAuthenticationInfoResult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5B7866" w:rsidRPr="00B06F7A" w14:paraId="5658008D"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2C8721DD" w14:textId="77777777" w:rsidR="005B7866" w:rsidRPr="00B06F7A" w:rsidRDefault="005B7866" w:rsidP="007F1FAF">
            <w:pPr>
              <w:pStyle w:val="TAH"/>
            </w:pPr>
            <w:r w:rsidRPr="00B06F7A">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72AF3D9" w14:textId="77777777" w:rsidR="005B7866" w:rsidRPr="00B06F7A" w:rsidRDefault="005B7866" w:rsidP="007F1FAF">
            <w:pPr>
              <w:pStyle w:val="TAH"/>
            </w:pPr>
            <w:r w:rsidRPr="00B06F7A">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5D9C07F"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DBA9ADC" w14:textId="77777777" w:rsidR="005B7866" w:rsidRPr="00B06F7A" w:rsidRDefault="005B7866" w:rsidP="007F1FAF">
            <w:pPr>
              <w:pStyle w:val="TAH"/>
              <w:jc w:val="left"/>
            </w:pPr>
            <w:r w:rsidRPr="00B06F7A">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6AD3B1C7"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4552D1BF"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0919F260" w14:textId="77777777" w:rsidR="005B7866" w:rsidRPr="00B06F7A" w:rsidRDefault="005B7866" w:rsidP="007F1FAF">
            <w:pPr>
              <w:pStyle w:val="TAL"/>
            </w:pPr>
            <w:r w:rsidRPr="00B06F7A">
              <w:t>hssAuthenticationVectors</w:t>
            </w:r>
          </w:p>
        </w:tc>
        <w:tc>
          <w:tcPr>
            <w:tcW w:w="2268" w:type="dxa"/>
            <w:tcBorders>
              <w:top w:val="single" w:sz="4" w:space="0" w:color="auto"/>
              <w:left w:val="single" w:sz="4" w:space="0" w:color="auto"/>
              <w:bottom w:val="single" w:sz="4" w:space="0" w:color="auto"/>
              <w:right w:val="single" w:sz="4" w:space="0" w:color="auto"/>
            </w:tcBorders>
          </w:tcPr>
          <w:p w14:paraId="4373F57C" w14:textId="77777777" w:rsidR="005B7866" w:rsidRPr="00B06F7A" w:rsidRDefault="005B7866" w:rsidP="007F1FAF">
            <w:pPr>
              <w:pStyle w:val="TAL"/>
            </w:pPr>
            <w:r w:rsidRPr="00B06F7A">
              <w:t>HssAuthenticationVectors</w:t>
            </w:r>
          </w:p>
        </w:tc>
        <w:tc>
          <w:tcPr>
            <w:tcW w:w="284" w:type="dxa"/>
            <w:tcBorders>
              <w:top w:val="single" w:sz="4" w:space="0" w:color="auto"/>
              <w:left w:val="single" w:sz="4" w:space="0" w:color="auto"/>
              <w:bottom w:val="single" w:sz="4" w:space="0" w:color="auto"/>
              <w:right w:val="single" w:sz="4" w:space="0" w:color="auto"/>
            </w:tcBorders>
          </w:tcPr>
          <w:p w14:paraId="529D811E" w14:textId="77777777" w:rsidR="005B7866" w:rsidRPr="00B06F7A" w:rsidRDefault="005B7866" w:rsidP="007F1FAF">
            <w:pPr>
              <w:pStyle w:val="TAC"/>
            </w:pPr>
            <w:r w:rsidRPr="00B06F7A">
              <w:t>M</w:t>
            </w:r>
          </w:p>
        </w:tc>
        <w:tc>
          <w:tcPr>
            <w:tcW w:w="1276" w:type="dxa"/>
            <w:tcBorders>
              <w:top w:val="single" w:sz="4" w:space="0" w:color="auto"/>
              <w:left w:val="single" w:sz="4" w:space="0" w:color="auto"/>
              <w:bottom w:val="single" w:sz="4" w:space="0" w:color="auto"/>
              <w:right w:val="single" w:sz="4" w:space="0" w:color="auto"/>
            </w:tcBorders>
          </w:tcPr>
          <w:p w14:paraId="7F6F4B63" w14:textId="77777777" w:rsidR="005B7866" w:rsidRPr="00B06F7A" w:rsidRDefault="005B7866" w:rsidP="007F1FAF">
            <w:pPr>
              <w:pStyle w:val="TAL"/>
            </w:pPr>
            <w:r w:rsidRPr="00B06F7A">
              <w:t>1</w:t>
            </w:r>
          </w:p>
        </w:tc>
        <w:tc>
          <w:tcPr>
            <w:tcW w:w="3508" w:type="dxa"/>
            <w:tcBorders>
              <w:top w:val="single" w:sz="4" w:space="0" w:color="auto"/>
              <w:left w:val="single" w:sz="4" w:space="0" w:color="auto"/>
              <w:bottom w:val="single" w:sz="4" w:space="0" w:color="auto"/>
              <w:right w:val="single" w:sz="4" w:space="0" w:color="auto"/>
            </w:tcBorders>
          </w:tcPr>
          <w:p w14:paraId="6BAC1FF4" w14:textId="77777777" w:rsidR="005B7866" w:rsidRPr="00B06F7A" w:rsidRDefault="005B7866" w:rsidP="007F1FAF">
            <w:pPr>
              <w:pStyle w:val="TAL"/>
              <w:rPr>
                <w:rFonts w:cs="Arial"/>
                <w:szCs w:val="18"/>
              </w:rPr>
            </w:pPr>
          </w:p>
        </w:tc>
      </w:tr>
      <w:tr w:rsidR="005B7866" w:rsidRPr="00B06F7A" w14:paraId="3E6276FF"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15455AD7" w14:textId="77777777" w:rsidR="005B7866" w:rsidRPr="00B06F7A" w:rsidRDefault="005B7866" w:rsidP="007F1FAF">
            <w:pPr>
              <w:pStyle w:val="TAL"/>
            </w:pPr>
            <w:r w:rsidRPr="00B06F7A">
              <w:t>supportedFeatures</w:t>
            </w:r>
          </w:p>
        </w:tc>
        <w:tc>
          <w:tcPr>
            <w:tcW w:w="2268" w:type="dxa"/>
            <w:tcBorders>
              <w:top w:val="single" w:sz="4" w:space="0" w:color="auto"/>
              <w:left w:val="single" w:sz="4" w:space="0" w:color="auto"/>
              <w:bottom w:val="single" w:sz="4" w:space="0" w:color="auto"/>
              <w:right w:val="single" w:sz="4" w:space="0" w:color="auto"/>
            </w:tcBorders>
          </w:tcPr>
          <w:p w14:paraId="20BAA467" w14:textId="77777777" w:rsidR="005B7866" w:rsidRPr="00B06F7A" w:rsidRDefault="005B7866" w:rsidP="007F1FAF">
            <w:pPr>
              <w:pStyle w:val="TAL"/>
            </w:pPr>
            <w:r w:rsidRPr="00B06F7A">
              <w:t>SupportedFeatures</w:t>
            </w:r>
          </w:p>
        </w:tc>
        <w:tc>
          <w:tcPr>
            <w:tcW w:w="284" w:type="dxa"/>
            <w:tcBorders>
              <w:top w:val="single" w:sz="4" w:space="0" w:color="auto"/>
              <w:left w:val="single" w:sz="4" w:space="0" w:color="auto"/>
              <w:bottom w:val="single" w:sz="4" w:space="0" w:color="auto"/>
              <w:right w:val="single" w:sz="4" w:space="0" w:color="auto"/>
            </w:tcBorders>
          </w:tcPr>
          <w:p w14:paraId="3341C308" w14:textId="77777777" w:rsidR="005B7866" w:rsidRPr="00B06F7A" w:rsidRDefault="005B7866" w:rsidP="007F1FAF">
            <w:pPr>
              <w:pStyle w:val="TAC"/>
            </w:pPr>
            <w:r w:rsidRPr="00B06F7A">
              <w:t>O</w:t>
            </w:r>
          </w:p>
        </w:tc>
        <w:tc>
          <w:tcPr>
            <w:tcW w:w="1276" w:type="dxa"/>
            <w:tcBorders>
              <w:top w:val="single" w:sz="4" w:space="0" w:color="auto"/>
              <w:left w:val="single" w:sz="4" w:space="0" w:color="auto"/>
              <w:bottom w:val="single" w:sz="4" w:space="0" w:color="auto"/>
              <w:right w:val="single" w:sz="4" w:space="0" w:color="auto"/>
            </w:tcBorders>
          </w:tcPr>
          <w:p w14:paraId="7CE3EBE9" w14:textId="77777777" w:rsidR="005B7866" w:rsidRPr="00B06F7A" w:rsidRDefault="005B7866" w:rsidP="007F1FAF">
            <w:pPr>
              <w:pStyle w:val="TAL"/>
            </w:pPr>
            <w:r w:rsidRPr="00B06F7A">
              <w:t>0..1</w:t>
            </w:r>
          </w:p>
        </w:tc>
        <w:tc>
          <w:tcPr>
            <w:tcW w:w="3508" w:type="dxa"/>
            <w:tcBorders>
              <w:top w:val="single" w:sz="4" w:space="0" w:color="auto"/>
              <w:left w:val="single" w:sz="4" w:space="0" w:color="auto"/>
              <w:bottom w:val="single" w:sz="4" w:space="0" w:color="auto"/>
              <w:right w:val="single" w:sz="4" w:space="0" w:color="auto"/>
            </w:tcBorders>
          </w:tcPr>
          <w:p w14:paraId="4EDE39F6" w14:textId="77777777" w:rsidR="005B7866" w:rsidRPr="00B06F7A" w:rsidRDefault="005B7866" w:rsidP="007F1FAF">
            <w:pPr>
              <w:pStyle w:val="TAL"/>
              <w:rPr>
                <w:rFonts w:cs="Arial"/>
                <w:szCs w:val="18"/>
              </w:rPr>
            </w:pPr>
            <w:r w:rsidRPr="00B06F7A">
              <w:rPr>
                <w:rFonts w:cs="Arial"/>
                <w:szCs w:val="18"/>
              </w:rPr>
              <w:t>See clause 6.3.8</w:t>
            </w:r>
          </w:p>
        </w:tc>
      </w:tr>
    </w:tbl>
    <w:p w14:paraId="627BEC4D" w14:textId="77777777" w:rsidR="005B7866" w:rsidRPr="00B06F7A" w:rsidRDefault="005B7866" w:rsidP="005B7866">
      <w:pPr>
        <w:rPr>
          <w:lang w:val="en-US" w:eastAsia="zh-CN"/>
        </w:rPr>
      </w:pPr>
    </w:p>
    <w:p w14:paraId="472533BE" w14:textId="77777777" w:rsidR="005B7866" w:rsidRPr="00B06F7A" w:rsidRDefault="005B7866" w:rsidP="00C05182">
      <w:pPr>
        <w:pStyle w:val="Heading5"/>
      </w:pPr>
      <w:bookmarkStart w:id="4074" w:name="_Toc27585443"/>
      <w:bookmarkStart w:id="4075" w:name="_Toc36457449"/>
      <w:bookmarkStart w:id="4076" w:name="_Toc45028364"/>
      <w:bookmarkStart w:id="4077" w:name="_Toc45029199"/>
      <w:bookmarkStart w:id="4078" w:name="_Toc67681961"/>
      <w:bookmarkStart w:id="4079" w:name="_Toc114764756"/>
      <w:r w:rsidRPr="00B06F7A">
        <w:t>6.3.6.2.12</w:t>
      </w:r>
      <w:r w:rsidRPr="00B06F7A">
        <w:tab/>
        <w:t>Type: HssAuthenticationVectors</w:t>
      </w:r>
      <w:bookmarkEnd w:id="4074"/>
      <w:bookmarkEnd w:id="4075"/>
      <w:bookmarkEnd w:id="4076"/>
      <w:bookmarkEnd w:id="4077"/>
      <w:bookmarkEnd w:id="4078"/>
      <w:bookmarkEnd w:id="4079"/>
    </w:p>
    <w:p w14:paraId="793EDDD5" w14:textId="77777777" w:rsidR="005B7866" w:rsidRPr="00B06F7A" w:rsidRDefault="005B7866" w:rsidP="005B7866">
      <w:pPr>
        <w:pStyle w:val="TH"/>
      </w:pPr>
      <w:r w:rsidRPr="00B06F7A">
        <w:rPr>
          <w:noProof/>
        </w:rPr>
        <w:t>Table </w:t>
      </w:r>
      <w:r w:rsidRPr="00B06F7A">
        <w:t xml:space="preserve">6.3.6.2.12-1: </w:t>
      </w:r>
      <w:r w:rsidRPr="00B06F7A">
        <w:rPr>
          <w:noProof/>
        </w:rPr>
        <w:t>Definition of type HssAuthenticationVectors as a list of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5B7866" w:rsidRPr="00B06F7A" w14:paraId="1601F772" w14:textId="77777777" w:rsidTr="007F1FAF">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BD11E19" w14:textId="77777777" w:rsidR="005B7866" w:rsidRPr="00B06F7A" w:rsidRDefault="005B7866" w:rsidP="007F1FAF">
            <w:pPr>
              <w:pStyle w:val="TAH"/>
            </w:pPr>
            <w:r w:rsidRPr="00B06F7A">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7CB0AD" w14:textId="77777777" w:rsidR="005B7866" w:rsidRPr="00B06F7A" w:rsidRDefault="005B7866" w:rsidP="007F1FAF">
            <w:pPr>
              <w:pStyle w:val="TAH"/>
              <w:jc w:val="left"/>
            </w:pPr>
            <w:r w:rsidRPr="00B06F7A">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6A929F9B"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05EFD6C3" w14:textId="77777777" w:rsidTr="007F1FAF">
        <w:trPr>
          <w:jc w:val="center"/>
        </w:trPr>
        <w:tc>
          <w:tcPr>
            <w:tcW w:w="2268" w:type="dxa"/>
            <w:tcBorders>
              <w:top w:val="single" w:sz="4" w:space="0" w:color="auto"/>
              <w:left w:val="single" w:sz="4" w:space="0" w:color="auto"/>
              <w:bottom w:val="single" w:sz="4" w:space="0" w:color="auto"/>
              <w:right w:val="single" w:sz="4" w:space="0" w:color="auto"/>
            </w:tcBorders>
          </w:tcPr>
          <w:p w14:paraId="647E86BC" w14:textId="77777777" w:rsidR="005B7866" w:rsidRPr="00B06F7A" w:rsidRDefault="005B7866" w:rsidP="007F1FAF">
            <w:pPr>
              <w:pStyle w:val="TAL"/>
            </w:pPr>
            <w:r w:rsidRPr="00B06F7A">
              <w:t>array(AvEpsAka)</w:t>
            </w:r>
          </w:p>
        </w:tc>
        <w:tc>
          <w:tcPr>
            <w:tcW w:w="1276" w:type="dxa"/>
            <w:tcBorders>
              <w:top w:val="single" w:sz="4" w:space="0" w:color="auto"/>
              <w:left w:val="single" w:sz="4" w:space="0" w:color="auto"/>
              <w:bottom w:val="single" w:sz="4" w:space="0" w:color="auto"/>
              <w:right w:val="single" w:sz="4" w:space="0" w:color="auto"/>
            </w:tcBorders>
          </w:tcPr>
          <w:p w14:paraId="6503CE95" w14:textId="77777777" w:rsidR="005B7866" w:rsidRPr="00B06F7A" w:rsidRDefault="005B7866" w:rsidP="007F1FAF">
            <w:pPr>
              <w:pStyle w:val="TAL"/>
            </w:pPr>
            <w:r w:rsidRPr="00B06F7A">
              <w:t>1..5</w:t>
            </w:r>
          </w:p>
        </w:tc>
        <w:tc>
          <w:tcPr>
            <w:tcW w:w="3508" w:type="dxa"/>
            <w:tcBorders>
              <w:top w:val="single" w:sz="4" w:space="0" w:color="auto"/>
              <w:left w:val="single" w:sz="4" w:space="0" w:color="auto"/>
              <w:bottom w:val="single" w:sz="4" w:space="0" w:color="auto"/>
              <w:right w:val="single" w:sz="4" w:space="0" w:color="auto"/>
            </w:tcBorders>
          </w:tcPr>
          <w:p w14:paraId="5E1926BC" w14:textId="77777777" w:rsidR="005B7866" w:rsidRPr="00B06F7A" w:rsidRDefault="005B7866" w:rsidP="007F1FAF">
            <w:pPr>
              <w:pStyle w:val="TAL"/>
              <w:rPr>
                <w:rFonts w:cs="Arial"/>
                <w:szCs w:val="18"/>
              </w:rPr>
            </w:pPr>
          </w:p>
        </w:tc>
      </w:tr>
      <w:tr w:rsidR="005B7866" w:rsidRPr="00B06F7A" w14:paraId="3D580630" w14:textId="77777777" w:rsidTr="007F1FAF">
        <w:trPr>
          <w:jc w:val="center"/>
        </w:trPr>
        <w:tc>
          <w:tcPr>
            <w:tcW w:w="2268" w:type="dxa"/>
            <w:tcBorders>
              <w:top w:val="single" w:sz="4" w:space="0" w:color="auto"/>
              <w:left w:val="single" w:sz="4" w:space="0" w:color="auto"/>
              <w:bottom w:val="single" w:sz="4" w:space="0" w:color="auto"/>
              <w:right w:val="single" w:sz="4" w:space="0" w:color="auto"/>
            </w:tcBorders>
          </w:tcPr>
          <w:p w14:paraId="5D0EAFDC" w14:textId="77777777" w:rsidR="005B7866" w:rsidRPr="00B06F7A" w:rsidRDefault="005B7866" w:rsidP="007F1FAF">
            <w:pPr>
              <w:pStyle w:val="TAL"/>
            </w:pPr>
            <w:r w:rsidRPr="00B06F7A">
              <w:t>array(AvImsGbaEapAka)</w:t>
            </w:r>
          </w:p>
        </w:tc>
        <w:tc>
          <w:tcPr>
            <w:tcW w:w="1276" w:type="dxa"/>
            <w:tcBorders>
              <w:top w:val="single" w:sz="4" w:space="0" w:color="auto"/>
              <w:left w:val="single" w:sz="4" w:space="0" w:color="auto"/>
              <w:bottom w:val="single" w:sz="4" w:space="0" w:color="auto"/>
              <w:right w:val="single" w:sz="4" w:space="0" w:color="auto"/>
            </w:tcBorders>
          </w:tcPr>
          <w:p w14:paraId="177D6D88" w14:textId="77777777" w:rsidR="005B7866" w:rsidRPr="00B06F7A" w:rsidRDefault="005B7866" w:rsidP="007F1FAF">
            <w:pPr>
              <w:pStyle w:val="TAL"/>
            </w:pPr>
            <w:r w:rsidRPr="00B06F7A">
              <w:t>1..5</w:t>
            </w:r>
          </w:p>
        </w:tc>
        <w:tc>
          <w:tcPr>
            <w:tcW w:w="3508" w:type="dxa"/>
            <w:tcBorders>
              <w:top w:val="single" w:sz="4" w:space="0" w:color="auto"/>
              <w:left w:val="single" w:sz="4" w:space="0" w:color="auto"/>
              <w:bottom w:val="single" w:sz="4" w:space="0" w:color="auto"/>
              <w:right w:val="single" w:sz="4" w:space="0" w:color="auto"/>
            </w:tcBorders>
          </w:tcPr>
          <w:p w14:paraId="41DFAF61" w14:textId="77777777" w:rsidR="005B7866" w:rsidRPr="00B06F7A" w:rsidRDefault="005B7866" w:rsidP="007F1FAF">
            <w:pPr>
              <w:pStyle w:val="TAL"/>
              <w:rPr>
                <w:rFonts w:cs="Arial"/>
                <w:szCs w:val="18"/>
              </w:rPr>
            </w:pPr>
            <w:r w:rsidRPr="00B06F7A">
              <w:rPr>
                <w:rFonts w:cs="Arial"/>
                <w:szCs w:val="18"/>
              </w:rPr>
              <w:t>This data type is also used for UMTS AKA.</w:t>
            </w:r>
          </w:p>
        </w:tc>
      </w:tr>
      <w:tr w:rsidR="005B7866" w:rsidRPr="00B06F7A" w14:paraId="56BB215C" w14:textId="77777777" w:rsidTr="007F1FAF">
        <w:trPr>
          <w:jc w:val="center"/>
        </w:trPr>
        <w:tc>
          <w:tcPr>
            <w:tcW w:w="2268" w:type="dxa"/>
            <w:tcBorders>
              <w:top w:val="single" w:sz="4" w:space="0" w:color="auto"/>
              <w:left w:val="single" w:sz="4" w:space="0" w:color="auto"/>
              <w:bottom w:val="single" w:sz="4" w:space="0" w:color="auto"/>
              <w:right w:val="single" w:sz="4" w:space="0" w:color="auto"/>
            </w:tcBorders>
          </w:tcPr>
          <w:p w14:paraId="74F23321" w14:textId="77777777" w:rsidR="005B7866" w:rsidRPr="00B06F7A" w:rsidRDefault="005B7866" w:rsidP="007F1FAF">
            <w:pPr>
              <w:pStyle w:val="TAL"/>
            </w:pPr>
            <w:r w:rsidRPr="00B06F7A">
              <w:t>array(AvEapAkaPrime)</w:t>
            </w:r>
          </w:p>
        </w:tc>
        <w:tc>
          <w:tcPr>
            <w:tcW w:w="1276" w:type="dxa"/>
            <w:tcBorders>
              <w:top w:val="single" w:sz="4" w:space="0" w:color="auto"/>
              <w:left w:val="single" w:sz="4" w:space="0" w:color="auto"/>
              <w:bottom w:val="single" w:sz="4" w:space="0" w:color="auto"/>
              <w:right w:val="single" w:sz="4" w:space="0" w:color="auto"/>
            </w:tcBorders>
          </w:tcPr>
          <w:p w14:paraId="0AA07513" w14:textId="77777777" w:rsidR="005B7866" w:rsidRPr="00B06F7A" w:rsidRDefault="005B7866" w:rsidP="007F1FAF">
            <w:pPr>
              <w:pStyle w:val="TAL"/>
            </w:pPr>
            <w:r w:rsidRPr="00B06F7A">
              <w:t>1..5</w:t>
            </w:r>
          </w:p>
        </w:tc>
        <w:tc>
          <w:tcPr>
            <w:tcW w:w="3508" w:type="dxa"/>
            <w:tcBorders>
              <w:top w:val="single" w:sz="4" w:space="0" w:color="auto"/>
              <w:left w:val="single" w:sz="4" w:space="0" w:color="auto"/>
              <w:bottom w:val="single" w:sz="4" w:space="0" w:color="auto"/>
              <w:right w:val="single" w:sz="4" w:space="0" w:color="auto"/>
            </w:tcBorders>
          </w:tcPr>
          <w:p w14:paraId="48B80596" w14:textId="77777777" w:rsidR="005B7866" w:rsidRPr="00B06F7A" w:rsidRDefault="005B7866" w:rsidP="007F1FAF">
            <w:pPr>
              <w:pStyle w:val="TAL"/>
              <w:rPr>
                <w:rFonts w:cs="Arial"/>
                <w:szCs w:val="18"/>
              </w:rPr>
            </w:pPr>
          </w:p>
        </w:tc>
      </w:tr>
    </w:tbl>
    <w:p w14:paraId="63FBA667" w14:textId="77777777" w:rsidR="005B7866" w:rsidRPr="00B06F7A" w:rsidRDefault="005B7866" w:rsidP="005B7866">
      <w:pPr>
        <w:rPr>
          <w:lang w:val="en-US" w:eastAsia="zh-CN"/>
        </w:rPr>
      </w:pPr>
    </w:p>
    <w:p w14:paraId="482BB168" w14:textId="77777777" w:rsidR="005B7866" w:rsidRPr="00B06F7A" w:rsidRDefault="005B7866" w:rsidP="00C05182">
      <w:pPr>
        <w:pStyle w:val="Heading5"/>
      </w:pPr>
      <w:bookmarkStart w:id="4080" w:name="_Toc27585444"/>
      <w:bookmarkStart w:id="4081" w:name="_Toc36457450"/>
      <w:bookmarkStart w:id="4082" w:name="_Toc45028365"/>
      <w:bookmarkStart w:id="4083" w:name="_Toc45029200"/>
      <w:bookmarkStart w:id="4084" w:name="_Toc67681962"/>
      <w:bookmarkStart w:id="4085" w:name="_Toc114764757"/>
      <w:r w:rsidRPr="00B06F7A">
        <w:lastRenderedPageBreak/>
        <w:t>6.3.6.2.13</w:t>
      </w:r>
      <w:r w:rsidRPr="00B06F7A">
        <w:tab/>
        <w:t>Type: AvEpsAka</w:t>
      </w:r>
      <w:bookmarkEnd w:id="4080"/>
      <w:bookmarkEnd w:id="4081"/>
      <w:bookmarkEnd w:id="4082"/>
      <w:bookmarkEnd w:id="4083"/>
      <w:bookmarkEnd w:id="4084"/>
      <w:bookmarkEnd w:id="4085"/>
    </w:p>
    <w:p w14:paraId="4F41C383" w14:textId="77777777" w:rsidR="005B7866" w:rsidRPr="00B06F7A" w:rsidRDefault="005B7866" w:rsidP="005B7866">
      <w:pPr>
        <w:pStyle w:val="TH"/>
      </w:pPr>
      <w:r w:rsidRPr="00B06F7A">
        <w:rPr>
          <w:noProof/>
        </w:rPr>
        <w:t>Table </w:t>
      </w:r>
      <w:r w:rsidRPr="00B06F7A">
        <w:t xml:space="preserve">6.3.6.2.13-1: </w:t>
      </w:r>
      <w:r w:rsidRPr="00B06F7A">
        <w:rPr>
          <w:noProof/>
        </w:rPr>
        <w:t xml:space="preserve">Definition of type </w:t>
      </w:r>
      <w:r w:rsidRPr="00B06F7A">
        <w:t>AvEpsAka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5B7866" w:rsidRPr="00B06F7A" w14:paraId="408FB222"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28F6658A" w14:textId="77777777" w:rsidR="005B7866" w:rsidRPr="00B06F7A" w:rsidRDefault="005B7866" w:rsidP="007F1FAF">
            <w:pPr>
              <w:pStyle w:val="TAH"/>
            </w:pPr>
            <w:r w:rsidRPr="00B06F7A">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0FA216A8" w14:textId="77777777" w:rsidR="005B7866" w:rsidRPr="00B06F7A" w:rsidRDefault="005B7866" w:rsidP="007F1FAF">
            <w:pPr>
              <w:pStyle w:val="TAH"/>
            </w:pPr>
            <w:r w:rsidRPr="00B06F7A">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584BF55C"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510AB73" w14:textId="77777777" w:rsidR="005B7866" w:rsidRPr="00B06F7A" w:rsidRDefault="005B7866" w:rsidP="007F1FAF">
            <w:pPr>
              <w:pStyle w:val="TAH"/>
              <w:jc w:val="left"/>
            </w:pPr>
            <w:r w:rsidRPr="00B06F7A">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1B8E6399"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69654776"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63B19C1D" w14:textId="77777777" w:rsidR="005B7866" w:rsidRPr="00B06F7A" w:rsidRDefault="005B7866" w:rsidP="007F1FAF">
            <w:pPr>
              <w:pStyle w:val="TAL"/>
            </w:pPr>
            <w:r w:rsidRPr="00B06F7A">
              <w:t>avType</w:t>
            </w:r>
          </w:p>
        </w:tc>
        <w:tc>
          <w:tcPr>
            <w:tcW w:w="2268" w:type="dxa"/>
            <w:tcBorders>
              <w:top w:val="single" w:sz="4" w:space="0" w:color="auto"/>
              <w:left w:val="single" w:sz="4" w:space="0" w:color="auto"/>
              <w:bottom w:val="single" w:sz="4" w:space="0" w:color="auto"/>
              <w:right w:val="single" w:sz="4" w:space="0" w:color="auto"/>
            </w:tcBorders>
          </w:tcPr>
          <w:p w14:paraId="2FBEF59A" w14:textId="77777777" w:rsidR="005B7866" w:rsidRPr="00B06F7A" w:rsidRDefault="005B7866" w:rsidP="007F1FAF">
            <w:pPr>
              <w:pStyle w:val="TAL"/>
            </w:pPr>
            <w:r w:rsidRPr="00B06F7A">
              <w:t>HssAvType</w:t>
            </w:r>
          </w:p>
        </w:tc>
        <w:tc>
          <w:tcPr>
            <w:tcW w:w="284" w:type="dxa"/>
            <w:tcBorders>
              <w:top w:val="single" w:sz="4" w:space="0" w:color="auto"/>
              <w:left w:val="single" w:sz="4" w:space="0" w:color="auto"/>
              <w:bottom w:val="single" w:sz="4" w:space="0" w:color="auto"/>
              <w:right w:val="single" w:sz="4" w:space="0" w:color="auto"/>
            </w:tcBorders>
          </w:tcPr>
          <w:p w14:paraId="4BE0F275" w14:textId="77777777" w:rsidR="005B7866" w:rsidRPr="00B06F7A" w:rsidRDefault="005B7866" w:rsidP="007F1FAF">
            <w:pPr>
              <w:pStyle w:val="TAC"/>
            </w:pPr>
            <w:r w:rsidRPr="00B06F7A">
              <w:t>M</w:t>
            </w:r>
          </w:p>
        </w:tc>
        <w:tc>
          <w:tcPr>
            <w:tcW w:w="1276" w:type="dxa"/>
            <w:tcBorders>
              <w:top w:val="single" w:sz="4" w:space="0" w:color="auto"/>
              <w:left w:val="single" w:sz="4" w:space="0" w:color="auto"/>
              <w:bottom w:val="single" w:sz="4" w:space="0" w:color="auto"/>
              <w:right w:val="single" w:sz="4" w:space="0" w:color="auto"/>
            </w:tcBorders>
          </w:tcPr>
          <w:p w14:paraId="0FC2405C" w14:textId="77777777" w:rsidR="005B7866" w:rsidRPr="00B06F7A" w:rsidRDefault="005B7866" w:rsidP="007F1FAF">
            <w:pPr>
              <w:pStyle w:val="TAL"/>
            </w:pPr>
            <w:r w:rsidRPr="00B06F7A">
              <w:t>1</w:t>
            </w:r>
          </w:p>
        </w:tc>
        <w:tc>
          <w:tcPr>
            <w:tcW w:w="3508" w:type="dxa"/>
            <w:tcBorders>
              <w:top w:val="single" w:sz="4" w:space="0" w:color="auto"/>
              <w:left w:val="single" w:sz="4" w:space="0" w:color="auto"/>
              <w:bottom w:val="single" w:sz="4" w:space="0" w:color="auto"/>
              <w:right w:val="single" w:sz="4" w:space="0" w:color="auto"/>
            </w:tcBorders>
          </w:tcPr>
          <w:p w14:paraId="2A2BB256" w14:textId="77777777" w:rsidR="005B7866" w:rsidRPr="00B06F7A" w:rsidRDefault="005B7866" w:rsidP="007F1FAF">
            <w:pPr>
              <w:pStyle w:val="TAL"/>
              <w:rPr>
                <w:rFonts w:cs="Arial"/>
                <w:szCs w:val="18"/>
              </w:rPr>
            </w:pPr>
          </w:p>
        </w:tc>
      </w:tr>
      <w:tr w:rsidR="005B7866" w:rsidRPr="00B06F7A" w14:paraId="31C2225C"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6D7358E0" w14:textId="77777777" w:rsidR="005B7866" w:rsidRPr="00B06F7A" w:rsidRDefault="005B7866" w:rsidP="007F1FAF">
            <w:pPr>
              <w:pStyle w:val="TAL"/>
            </w:pPr>
            <w:r w:rsidRPr="00B06F7A">
              <w:t>rand</w:t>
            </w:r>
          </w:p>
        </w:tc>
        <w:tc>
          <w:tcPr>
            <w:tcW w:w="2268" w:type="dxa"/>
            <w:tcBorders>
              <w:top w:val="single" w:sz="4" w:space="0" w:color="auto"/>
              <w:left w:val="single" w:sz="4" w:space="0" w:color="auto"/>
              <w:bottom w:val="single" w:sz="4" w:space="0" w:color="auto"/>
              <w:right w:val="single" w:sz="4" w:space="0" w:color="auto"/>
            </w:tcBorders>
          </w:tcPr>
          <w:p w14:paraId="7D256F80" w14:textId="77777777" w:rsidR="005B7866" w:rsidRPr="00B06F7A" w:rsidRDefault="005B7866" w:rsidP="007F1FAF">
            <w:pPr>
              <w:pStyle w:val="TAL"/>
            </w:pPr>
            <w:r w:rsidRPr="00B06F7A">
              <w:t>Rand</w:t>
            </w:r>
          </w:p>
        </w:tc>
        <w:tc>
          <w:tcPr>
            <w:tcW w:w="284" w:type="dxa"/>
            <w:tcBorders>
              <w:top w:val="single" w:sz="4" w:space="0" w:color="auto"/>
              <w:left w:val="single" w:sz="4" w:space="0" w:color="auto"/>
              <w:bottom w:val="single" w:sz="4" w:space="0" w:color="auto"/>
              <w:right w:val="single" w:sz="4" w:space="0" w:color="auto"/>
            </w:tcBorders>
          </w:tcPr>
          <w:p w14:paraId="20337185" w14:textId="77777777" w:rsidR="005B7866" w:rsidRPr="00B06F7A" w:rsidRDefault="005B7866" w:rsidP="007F1FAF">
            <w:pPr>
              <w:pStyle w:val="TAC"/>
            </w:pPr>
            <w:r w:rsidRPr="00B06F7A">
              <w:t>M</w:t>
            </w:r>
          </w:p>
        </w:tc>
        <w:tc>
          <w:tcPr>
            <w:tcW w:w="1276" w:type="dxa"/>
            <w:tcBorders>
              <w:top w:val="single" w:sz="4" w:space="0" w:color="auto"/>
              <w:left w:val="single" w:sz="4" w:space="0" w:color="auto"/>
              <w:bottom w:val="single" w:sz="4" w:space="0" w:color="auto"/>
              <w:right w:val="single" w:sz="4" w:space="0" w:color="auto"/>
            </w:tcBorders>
          </w:tcPr>
          <w:p w14:paraId="7096C412" w14:textId="77777777" w:rsidR="005B7866" w:rsidRPr="00B06F7A" w:rsidRDefault="005B7866" w:rsidP="007F1FAF">
            <w:pPr>
              <w:pStyle w:val="TAL"/>
            </w:pPr>
            <w:r w:rsidRPr="00B06F7A">
              <w:t>1</w:t>
            </w:r>
          </w:p>
        </w:tc>
        <w:tc>
          <w:tcPr>
            <w:tcW w:w="3508" w:type="dxa"/>
            <w:tcBorders>
              <w:top w:val="single" w:sz="4" w:space="0" w:color="auto"/>
              <w:left w:val="single" w:sz="4" w:space="0" w:color="auto"/>
              <w:bottom w:val="single" w:sz="4" w:space="0" w:color="auto"/>
              <w:right w:val="single" w:sz="4" w:space="0" w:color="auto"/>
            </w:tcBorders>
          </w:tcPr>
          <w:p w14:paraId="62ECCEB0" w14:textId="77777777" w:rsidR="005B7866" w:rsidRPr="00B06F7A" w:rsidRDefault="005B7866" w:rsidP="007F1FAF">
            <w:pPr>
              <w:pStyle w:val="TAL"/>
              <w:rPr>
                <w:rFonts w:cs="Arial"/>
                <w:szCs w:val="18"/>
              </w:rPr>
            </w:pPr>
          </w:p>
        </w:tc>
      </w:tr>
      <w:tr w:rsidR="005B7866" w:rsidRPr="00B06F7A" w14:paraId="3A61B930"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7FACF6E3" w14:textId="77777777" w:rsidR="005B7866" w:rsidRPr="00B06F7A" w:rsidRDefault="005B7866" w:rsidP="007F1FAF">
            <w:pPr>
              <w:pStyle w:val="TAL"/>
            </w:pPr>
            <w:r w:rsidRPr="00B06F7A">
              <w:t>xres</w:t>
            </w:r>
          </w:p>
        </w:tc>
        <w:tc>
          <w:tcPr>
            <w:tcW w:w="2268" w:type="dxa"/>
            <w:tcBorders>
              <w:top w:val="single" w:sz="4" w:space="0" w:color="auto"/>
              <w:left w:val="single" w:sz="4" w:space="0" w:color="auto"/>
              <w:bottom w:val="single" w:sz="4" w:space="0" w:color="auto"/>
              <w:right w:val="single" w:sz="4" w:space="0" w:color="auto"/>
            </w:tcBorders>
          </w:tcPr>
          <w:p w14:paraId="29887002" w14:textId="77777777" w:rsidR="005B7866" w:rsidRPr="00B06F7A" w:rsidRDefault="005B7866" w:rsidP="007F1FAF">
            <w:pPr>
              <w:pStyle w:val="TAL"/>
            </w:pPr>
            <w:r w:rsidRPr="00B06F7A">
              <w:t>Xres</w:t>
            </w:r>
          </w:p>
        </w:tc>
        <w:tc>
          <w:tcPr>
            <w:tcW w:w="284" w:type="dxa"/>
            <w:tcBorders>
              <w:top w:val="single" w:sz="4" w:space="0" w:color="auto"/>
              <w:left w:val="single" w:sz="4" w:space="0" w:color="auto"/>
              <w:bottom w:val="single" w:sz="4" w:space="0" w:color="auto"/>
              <w:right w:val="single" w:sz="4" w:space="0" w:color="auto"/>
            </w:tcBorders>
          </w:tcPr>
          <w:p w14:paraId="723DB4D8" w14:textId="77777777" w:rsidR="005B7866" w:rsidRPr="00B06F7A" w:rsidRDefault="005B7866" w:rsidP="007F1FAF">
            <w:pPr>
              <w:pStyle w:val="TAC"/>
            </w:pPr>
            <w:r w:rsidRPr="00B06F7A">
              <w:t>M</w:t>
            </w:r>
          </w:p>
        </w:tc>
        <w:tc>
          <w:tcPr>
            <w:tcW w:w="1276" w:type="dxa"/>
            <w:tcBorders>
              <w:top w:val="single" w:sz="4" w:space="0" w:color="auto"/>
              <w:left w:val="single" w:sz="4" w:space="0" w:color="auto"/>
              <w:bottom w:val="single" w:sz="4" w:space="0" w:color="auto"/>
              <w:right w:val="single" w:sz="4" w:space="0" w:color="auto"/>
            </w:tcBorders>
          </w:tcPr>
          <w:p w14:paraId="444FC48B" w14:textId="77777777" w:rsidR="005B7866" w:rsidRPr="00B06F7A" w:rsidRDefault="005B7866" w:rsidP="007F1FAF">
            <w:pPr>
              <w:pStyle w:val="TAL"/>
            </w:pPr>
            <w:r w:rsidRPr="00B06F7A">
              <w:t>1</w:t>
            </w:r>
          </w:p>
        </w:tc>
        <w:tc>
          <w:tcPr>
            <w:tcW w:w="3508" w:type="dxa"/>
            <w:tcBorders>
              <w:top w:val="single" w:sz="4" w:space="0" w:color="auto"/>
              <w:left w:val="single" w:sz="4" w:space="0" w:color="auto"/>
              <w:bottom w:val="single" w:sz="4" w:space="0" w:color="auto"/>
              <w:right w:val="single" w:sz="4" w:space="0" w:color="auto"/>
            </w:tcBorders>
          </w:tcPr>
          <w:p w14:paraId="4333EEEC" w14:textId="77777777" w:rsidR="005B7866" w:rsidRPr="00B06F7A" w:rsidRDefault="005B7866" w:rsidP="007F1FAF">
            <w:pPr>
              <w:pStyle w:val="TAL"/>
              <w:rPr>
                <w:rFonts w:cs="Arial"/>
                <w:szCs w:val="18"/>
              </w:rPr>
            </w:pPr>
          </w:p>
        </w:tc>
      </w:tr>
      <w:tr w:rsidR="005B7866" w:rsidRPr="00B06F7A" w14:paraId="019A2D70"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520A3E07" w14:textId="77777777" w:rsidR="005B7866" w:rsidRPr="00B06F7A" w:rsidRDefault="005B7866" w:rsidP="007F1FAF">
            <w:pPr>
              <w:pStyle w:val="TAL"/>
            </w:pPr>
            <w:r w:rsidRPr="00B06F7A">
              <w:t>autn</w:t>
            </w:r>
          </w:p>
        </w:tc>
        <w:tc>
          <w:tcPr>
            <w:tcW w:w="2268" w:type="dxa"/>
            <w:tcBorders>
              <w:top w:val="single" w:sz="4" w:space="0" w:color="auto"/>
              <w:left w:val="single" w:sz="4" w:space="0" w:color="auto"/>
              <w:bottom w:val="single" w:sz="4" w:space="0" w:color="auto"/>
              <w:right w:val="single" w:sz="4" w:space="0" w:color="auto"/>
            </w:tcBorders>
          </w:tcPr>
          <w:p w14:paraId="6DFA7958" w14:textId="77777777" w:rsidR="005B7866" w:rsidRPr="00B06F7A" w:rsidRDefault="005B7866" w:rsidP="007F1FAF">
            <w:pPr>
              <w:pStyle w:val="TAL"/>
            </w:pPr>
            <w:r w:rsidRPr="00B06F7A">
              <w:t>Autn</w:t>
            </w:r>
          </w:p>
        </w:tc>
        <w:tc>
          <w:tcPr>
            <w:tcW w:w="284" w:type="dxa"/>
            <w:tcBorders>
              <w:top w:val="single" w:sz="4" w:space="0" w:color="auto"/>
              <w:left w:val="single" w:sz="4" w:space="0" w:color="auto"/>
              <w:bottom w:val="single" w:sz="4" w:space="0" w:color="auto"/>
              <w:right w:val="single" w:sz="4" w:space="0" w:color="auto"/>
            </w:tcBorders>
          </w:tcPr>
          <w:p w14:paraId="3D0E06E7" w14:textId="77777777" w:rsidR="005B7866" w:rsidRPr="00B06F7A" w:rsidRDefault="005B7866" w:rsidP="007F1FAF">
            <w:pPr>
              <w:pStyle w:val="TAC"/>
            </w:pPr>
            <w:r w:rsidRPr="00B06F7A">
              <w:t>M</w:t>
            </w:r>
          </w:p>
        </w:tc>
        <w:tc>
          <w:tcPr>
            <w:tcW w:w="1276" w:type="dxa"/>
            <w:tcBorders>
              <w:top w:val="single" w:sz="4" w:space="0" w:color="auto"/>
              <w:left w:val="single" w:sz="4" w:space="0" w:color="auto"/>
              <w:bottom w:val="single" w:sz="4" w:space="0" w:color="auto"/>
              <w:right w:val="single" w:sz="4" w:space="0" w:color="auto"/>
            </w:tcBorders>
          </w:tcPr>
          <w:p w14:paraId="5E2B8EFA" w14:textId="77777777" w:rsidR="005B7866" w:rsidRPr="00B06F7A" w:rsidRDefault="005B7866" w:rsidP="007F1FAF">
            <w:pPr>
              <w:pStyle w:val="TAL"/>
            </w:pPr>
            <w:r w:rsidRPr="00B06F7A">
              <w:t>1</w:t>
            </w:r>
          </w:p>
        </w:tc>
        <w:tc>
          <w:tcPr>
            <w:tcW w:w="3508" w:type="dxa"/>
            <w:tcBorders>
              <w:top w:val="single" w:sz="4" w:space="0" w:color="auto"/>
              <w:left w:val="single" w:sz="4" w:space="0" w:color="auto"/>
              <w:bottom w:val="single" w:sz="4" w:space="0" w:color="auto"/>
              <w:right w:val="single" w:sz="4" w:space="0" w:color="auto"/>
            </w:tcBorders>
          </w:tcPr>
          <w:p w14:paraId="4818FC77" w14:textId="77777777" w:rsidR="005B7866" w:rsidRPr="00B06F7A" w:rsidRDefault="005B7866" w:rsidP="007F1FAF">
            <w:pPr>
              <w:pStyle w:val="TAL"/>
              <w:rPr>
                <w:rFonts w:cs="Arial"/>
                <w:szCs w:val="18"/>
              </w:rPr>
            </w:pPr>
          </w:p>
        </w:tc>
      </w:tr>
      <w:tr w:rsidR="005B7866" w:rsidRPr="00B06F7A" w14:paraId="1CE01CF7"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12CDCAC0" w14:textId="77777777" w:rsidR="005B7866" w:rsidRPr="00B06F7A" w:rsidRDefault="005B7866" w:rsidP="007F1FAF">
            <w:pPr>
              <w:pStyle w:val="TAL"/>
            </w:pPr>
            <w:r w:rsidRPr="00B06F7A">
              <w:t>kasme</w:t>
            </w:r>
          </w:p>
        </w:tc>
        <w:tc>
          <w:tcPr>
            <w:tcW w:w="2268" w:type="dxa"/>
            <w:tcBorders>
              <w:top w:val="single" w:sz="4" w:space="0" w:color="auto"/>
              <w:left w:val="single" w:sz="4" w:space="0" w:color="auto"/>
              <w:bottom w:val="single" w:sz="4" w:space="0" w:color="auto"/>
              <w:right w:val="single" w:sz="4" w:space="0" w:color="auto"/>
            </w:tcBorders>
          </w:tcPr>
          <w:p w14:paraId="7BE7EFE7" w14:textId="77777777" w:rsidR="005B7866" w:rsidRPr="00B06F7A" w:rsidRDefault="005B7866" w:rsidP="007F1FAF">
            <w:pPr>
              <w:pStyle w:val="TAL"/>
            </w:pPr>
            <w:r w:rsidRPr="00B06F7A">
              <w:t>Kasme</w:t>
            </w:r>
          </w:p>
        </w:tc>
        <w:tc>
          <w:tcPr>
            <w:tcW w:w="284" w:type="dxa"/>
            <w:tcBorders>
              <w:top w:val="single" w:sz="4" w:space="0" w:color="auto"/>
              <w:left w:val="single" w:sz="4" w:space="0" w:color="auto"/>
              <w:bottom w:val="single" w:sz="4" w:space="0" w:color="auto"/>
              <w:right w:val="single" w:sz="4" w:space="0" w:color="auto"/>
            </w:tcBorders>
          </w:tcPr>
          <w:p w14:paraId="0BEB798E" w14:textId="77777777" w:rsidR="005B7866" w:rsidRPr="00B06F7A" w:rsidRDefault="005B7866" w:rsidP="007F1FAF">
            <w:pPr>
              <w:pStyle w:val="TAC"/>
            </w:pPr>
            <w:r w:rsidRPr="00B06F7A">
              <w:t>M</w:t>
            </w:r>
          </w:p>
        </w:tc>
        <w:tc>
          <w:tcPr>
            <w:tcW w:w="1276" w:type="dxa"/>
            <w:tcBorders>
              <w:top w:val="single" w:sz="4" w:space="0" w:color="auto"/>
              <w:left w:val="single" w:sz="4" w:space="0" w:color="auto"/>
              <w:bottom w:val="single" w:sz="4" w:space="0" w:color="auto"/>
              <w:right w:val="single" w:sz="4" w:space="0" w:color="auto"/>
            </w:tcBorders>
          </w:tcPr>
          <w:p w14:paraId="63A2E56C" w14:textId="77777777" w:rsidR="005B7866" w:rsidRPr="00B06F7A" w:rsidRDefault="005B7866" w:rsidP="007F1FAF">
            <w:pPr>
              <w:pStyle w:val="TAL"/>
            </w:pPr>
            <w:r w:rsidRPr="00B06F7A">
              <w:t>1</w:t>
            </w:r>
          </w:p>
        </w:tc>
        <w:tc>
          <w:tcPr>
            <w:tcW w:w="3508" w:type="dxa"/>
            <w:tcBorders>
              <w:top w:val="single" w:sz="4" w:space="0" w:color="auto"/>
              <w:left w:val="single" w:sz="4" w:space="0" w:color="auto"/>
              <w:bottom w:val="single" w:sz="4" w:space="0" w:color="auto"/>
              <w:right w:val="single" w:sz="4" w:space="0" w:color="auto"/>
            </w:tcBorders>
          </w:tcPr>
          <w:p w14:paraId="7B4839D8" w14:textId="77777777" w:rsidR="005B7866" w:rsidRPr="00B06F7A" w:rsidRDefault="005B7866" w:rsidP="007F1FAF">
            <w:pPr>
              <w:pStyle w:val="TAL"/>
              <w:rPr>
                <w:rFonts w:cs="Arial"/>
                <w:szCs w:val="18"/>
              </w:rPr>
            </w:pPr>
          </w:p>
        </w:tc>
      </w:tr>
    </w:tbl>
    <w:p w14:paraId="5CC3EF31" w14:textId="77777777" w:rsidR="005B7866" w:rsidRPr="00B06F7A" w:rsidRDefault="005B7866" w:rsidP="005B7866">
      <w:pPr>
        <w:rPr>
          <w:lang w:val="en-US" w:eastAsia="zh-CN"/>
        </w:rPr>
      </w:pPr>
    </w:p>
    <w:p w14:paraId="63BC253B" w14:textId="77777777" w:rsidR="005B7866" w:rsidRPr="00B06F7A" w:rsidRDefault="005B7866" w:rsidP="00C05182">
      <w:pPr>
        <w:pStyle w:val="Heading5"/>
      </w:pPr>
      <w:bookmarkStart w:id="4086" w:name="_Toc27585445"/>
      <w:bookmarkStart w:id="4087" w:name="_Toc36457451"/>
      <w:bookmarkStart w:id="4088" w:name="_Toc45028366"/>
      <w:bookmarkStart w:id="4089" w:name="_Toc45029201"/>
      <w:bookmarkStart w:id="4090" w:name="_Toc67681963"/>
      <w:bookmarkStart w:id="4091" w:name="_Toc114764758"/>
      <w:r w:rsidRPr="00B06F7A">
        <w:t>6.3.6.2.14</w:t>
      </w:r>
      <w:r w:rsidRPr="00B06F7A">
        <w:tab/>
        <w:t>Type: AvImsGbaEapAka</w:t>
      </w:r>
      <w:bookmarkEnd w:id="4086"/>
      <w:bookmarkEnd w:id="4087"/>
      <w:bookmarkEnd w:id="4088"/>
      <w:bookmarkEnd w:id="4089"/>
      <w:bookmarkEnd w:id="4090"/>
      <w:bookmarkEnd w:id="4091"/>
    </w:p>
    <w:p w14:paraId="43ED40FE" w14:textId="77777777" w:rsidR="005B7866" w:rsidRPr="00B06F7A" w:rsidRDefault="005B7866" w:rsidP="005B7866">
      <w:pPr>
        <w:pStyle w:val="TH"/>
      </w:pPr>
      <w:r w:rsidRPr="00B06F7A">
        <w:rPr>
          <w:noProof/>
        </w:rPr>
        <w:t>Table </w:t>
      </w:r>
      <w:r w:rsidRPr="00B06F7A">
        <w:t xml:space="preserve">6.3.6.2.14-1: </w:t>
      </w:r>
      <w:r w:rsidRPr="00B06F7A">
        <w:rPr>
          <w:noProof/>
        </w:rPr>
        <w:t xml:space="preserve">Definition of type </w:t>
      </w:r>
      <w:r w:rsidRPr="00B06F7A">
        <w:t>AvImsGbaEapAka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5B7866" w:rsidRPr="00B06F7A" w14:paraId="32BA509D"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7FE33413" w14:textId="77777777" w:rsidR="005B7866" w:rsidRPr="00B06F7A" w:rsidRDefault="005B7866" w:rsidP="007F1FAF">
            <w:pPr>
              <w:pStyle w:val="TAH"/>
            </w:pPr>
            <w:r w:rsidRPr="00B06F7A">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A51BB02" w14:textId="77777777" w:rsidR="005B7866" w:rsidRPr="00B06F7A" w:rsidRDefault="005B7866" w:rsidP="007F1FAF">
            <w:pPr>
              <w:pStyle w:val="TAH"/>
            </w:pPr>
            <w:r w:rsidRPr="00B06F7A">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3C800A2D"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7134102" w14:textId="77777777" w:rsidR="005B7866" w:rsidRPr="00B06F7A" w:rsidRDefault="005B7866" w:rsidP="007F1FAF">
            <w:pPr>
              <w:pStyle w:val="TAH"/>
              <w:jc w:val="left"/>
            </w:pPr>
            <w:r w:rsidRPr="00B06F7A">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58B1A957"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4C36F61B"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30B360FE" w14:textId="77777777" w:rsidR="005B7866" w:rsidRPr="00B06F7A" w:rsidRDefault="005B7866" w:rsidP="007F1FAF">
            <w:pPr>
              <w:pStyle w:val="TAL"/>
            </w:pPr>
            <w:r w:rsidRPr="00B06F7A">
              <w:t>avType</w:t>
            </w:r>
          </w:p>
        </w:tc>
        <w:tc>
          <w:tcPr>
            <w:tcW w:w="2268" w:type="dxa"/>
            <w:tcBorders>
              <w:top w:val="single" w:sz="4" w:space="0" w:color="auto"/>
              <w:left w:val="single" w:sz="4" w:space="0" w:color="auto"/>
              <w:bottom w:val="single" w:sz="4" w:space="0" w:color="auto"/>
              <w:right w:val="single" w:sz="4" w:space="0" w:color="auto"/>
            </w:tcBorders>
          </w:tcPr>
          <w:p w14:paraId="6C9CAE76" w14:textId="77777777" w:rsidR="005B7866" w:rsidRPr="00B06F7A" w:rsidRDefault="005B7866" w:rsidP="007F1FAF">
            <w:pPr>
              <w:pStyle w:val="TAL"/>
            </w:pPr>
            <w:r w:rsidRPr="00B06F7A">
              <w:t>HssAvType</w:t>
            </w:r>
          </w:p>
        </w:tc>
        <w:tc>
          <w:tcPr>
            <w:tcW w:w="284" w:type="dxa"/>
            <w:tcBorders>
              <w:top w:val="single" w:sz="4" w:space="0" w:color="auto"/>
              <w:left w:val="single" w:sz="4" w:space="0" w:color="auto"/>
              <w:bottom w:val="single" w:sz="4" w:space="0" w:color="auto"/>
              <w:right w:val="single" w:sz="4" w:space="0" w:color="auto"/>
            </w:tcBorders>
          </w:tcPr>
          <w:p w14:paraId="51DDDBED" w14:textId="77777777" w:rsidR="005B7866" w:rsidRPr="00B06F7A" w:rsidRDefault="005B7866" w:rsidP="007F1FAF">
            <w:pPr>
              <w:pStyle w:val="TAC"/>
            </w:pPr>
            <w:r w:rsidRPr="00B06F7A">
              <w:t>M</w:t>
            </w:r>
          </w:p>
        </w:tc>
        <w:tc>
          <w:tcPr>
            <w:tcW w:w="1276" w:type="dxa"/>
            <w:tcBorders>
              <w:top w:val="single" w:sz="4" w:space="0" w:color="auto"/>
              <w:left w:val="single" w:sz="4" w:space="0" w:color="auto"/>
              <w:bottom w:val="single" w:sz="4" w:space="0" w:color="auto"/>
              <w:right w:val="single" w:sz="4" w:space="0" w:color="auto"/>
            </w:tcBorders>
          </w:tcPr>
          <w:p w14:paraId="474B0510" w14:textId="77777777" w:rsidR="005B7866" w:rsidRPr="00B06F7A" w:rsidRDefault="005B7866" w:rsidP="007F1FAF">
            <w:pPr>
              <w:pStyle w:val="TAL"/>
            </w:pPr>
            <w:r w:rsidRPr="00B06F7A">
              <w:t>1</w:t>
            </w:r>
          </w:p>
        </w:tc>
        <w:tc>
          <w:tcPr>
            <w:tcW w:w="3508" w:type="dxa"/>
            <w:tcBorders>
              <w:top w:val="single" w:sz="4" w:space="0" w:color="auto"/>
              <w:left w:val="single" w:sz="4" w:space="0" w:color="auto"/>
              <w:bottom w:val="single" w:sz="4" w:space="0" w:color="auto"/>
              <w:right w:val="single" w:sz="4" w:space="0" w:color="auto"/>
            </w:tcBorders>
          </w:tcPr>
          <w:p w14:paraId="240E1B38" w14:textId="77777777" w:rsidR="005B7866" w:rsidRPr="00B06F7A" w:rsidRDefault="005B7866" w:rsidP="007F1FAF">
            <w:pPr>
              <w:pStyle w:val="TAL"/>
              <w:rPr>
                <w:rFonts w:cs="Arial"/>
                <w:szCs w:val="18"/>
              </w:rPr>
            </w:pPr>
          </w:p>
        </w:tc>
      </w:tr>
      <w:tr w:rsidR="005B7866" w:rsidRPr="00B06F7A" w14:paraId="13A9A278"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738C3D93" w14:textId="77777777" w:rsidR="005B7866" w:rsidRPr="00B06F7A" w:rsidRDefault="005B7866" w:rsidP="007F1FAF">
            <w:pPr>
              <w:pStyle w:val="TAL"/>
            </w:pPr>
            <w:r w:rsidRPr="00B06F7A">
              <w:t>rand</w:t>
            </w:r>
          </w:p>
        </w:tc>
        <w:tc>
          <w:tcPr>
            <w:tcW w:w="2268" w:type="dxa"/>
            <w:tcBorders>
              <w:top w:val="single" w:sz="4" w:space="0" w:color="auto"/>
              <w:left w:val="single" w:sz="4" w:space="0" w:color="auto"/>
              <w:bottom w:val="single" w:sz="4" w:space="0" w:color="auto"/>
              <w:right w:val="single" w:sz="4" w:space="0" w:color="auto"/>
            </w:tcBorders>
          </w:tcPr>
          <w:p w14:paraId="66233373" w14:textId="77777777" w:rsidR="005B7866" w:rsidRPr="00B06F7A" w:rsidRDefault="005B7866" w:rsidP="007F1FAF">
            <w:pPr>
              <w:pStyle w:val="TAL"/>
            </w:pPr>
            <w:r w:rsidRPr="00B06F7A">
              <w:t>Rand</w:t>
            </w:r>
          </w:p>
        </w:tc>
        <w:tc>
          <w:tcPr>
            <w:tcW w:w="284" w:type="dxa"/>
            <w:tcBorders>
              <w:top w:val="single" w:sz="4" w:space="0" w:color="auto"/>
              <w:left w:val="single" w:sz="4" w:space="0" w:color="auto"/>
              <w:bottom w:val="single" w:sz="4" w:space="0" w:color="auto"/>
              <w:right w:val="single" w:sz="4" w:space="0" w:color="auto"/>
            </w:tcBorders>
          </w:tcPr>
          <w:p w14:paraId="6F79B723" w14:textId="77777777" w:rsidR="005B7866" w:rsidRPr="00B06F7A" w:rsidRDefault="005B7866" w:rsidP="007F1FAF">
            <w:pPr>
              <w:pStyle w:val="TAC"/>
            </w:pPr>
            <w:r w:rsidRPr="00B06F7A">
              <w:t>M</w:t>
            </w:r>
          </w:p>
        </w:tc>
        <w:tc>
          <w:tcPr>
            <w:tcW w:w="1276" w:type="dxa"/>
            <w:tcBorders>
              <w:top w:val="single" w:sz="4" w:space="0" w:color="auto"/>
              <w:left w:val="single" w:sz="4" w:space="0" w:color="auto"/>
              <w:bottom w:val="single" w:sz="4" w:space="0" w:color="auto"/>
              <w:right w:val="single" w:sz="4" w:space="0" w:color="auto"/>
            </w:tcBorders>
          </w:tcPr>
          <w:p w14:paraId="2B73BD4A" w14:textId="77777777" w:rsidR="005B7866" w:rsidRPr="00B06F7A" w:rsidRDefault="005B7866" w:rsidP="007F1FAF">
            <w:pPr>
              <w:pStyle w:val="TAL"/>
            </w:pPr>
            <w:r w:rsidRPr="00B06F7A">
              <w:t>1</w:t>
            </w:r>
          </w:p>
        </w:tc>
        <w:tc>
          <w:tcPr>
            <w:tcW w:w="3508" w:type="dxa"/>
            <w:tcBorders>
              <w:top w:val="single" w:sz="4" w:space="0" w:color="auto"/>
              <w:left w:val="single" w:sz="4" w:space="0" w:color="auto"/>
              <w:bottom w:val="single" w:sz="4" w:space="0" w:color="auto"/>
              <w:right w:val="single" w:sz="4" w:space="0" w:color="auto"/>
            </w:tcBorders>
          </w:tcPr>
          <w:p w14:paraId="1231983A" w14:textId="77777777" w:rsidR="005B7866" w:rsidRPr="00B06F7A" w:rsidRDefault="005B7866" w:rsidP="007F1FAF">
            <w:pPr>
              <w:pStyle w:val="TAL"/>
              <w:rPr>
                <w:rFonts w:cs="Arial"/>
                <w:szCs w:val="18"/>
              </w:rPr>
            </w:pPr>
          </w:p>
        </w:tc>
      </w:tr>
      <w:tr w:rsidR="005B7866" w:rsidRPr="00B06F7A" w14:paraId="46B85E32"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6DCA8E50" w14:textId="77777777" w:rsidR="005B7866" w:rsidRPr="00B06F7A" w:rsidRDefault="005B7866" w:rsidP="007F1FAF">
            <w:pPr>
              <w:pStyle w:val="TAL"/>
            </w:pPr>
            <w:r w:rsidRPr="00B06F7A">
              <w:t>xres</w:t>
            </w:r>
          </w:p>
        </w:tc>
        <w:tc>
          <w:tcPr>
            <w:tcW w:w="2268" w:type="dxa"/>
            <w:tcBorders>
              <w:top w:val="single" w:sz="4" w:space="0" w:color="auto"/>
              <w:left w:val="single" w:sz="4" w:space="0" w:color="auto"/>
              <w:bottom w:val="single" w:sz="4" w:space="0" w:color="auto"/>
              <w:right w:val="single" w:sz="4" w:space="0" w:color="auto"/>
            </w:tcBorders>
          </w:tcPr>
          <w:p w14:paraId="0EC28029" w14:textId="77777777" w:rsidR="005B7866" w:rsidRPr="00B06F7A" w:rsidRDefault="005B7866" w:rsidP="007F1FAF">
            <w:pPr>
              <w:pStyle w:val="TAL"/>
            </w:pPr>
            <w:r w:rsidRPr="00B06F7A">
              <w:t>Xres</w:t>
            </w:r>
          </w:p>
        </w:tc>
        <w:tc>
          <w:tcPr>
            <w:tcW w:w="284" w:type="dxa"/>
            <w:tcBorders>
              <w:top w:val="single" w:sz="4" w:space="0" w:color="auto"/>
              <w:left w:val="single" w:sz="4" w:space="0" w:color="auto"/>
              <w:bottom w:val="single" w:sz="4" w:space="0" w:color="auto"/>
              <w:right w:val="single" w:sz="4" w:space="0" w:color="auto"/>
            </w:tcBorders>
          </w:tcPr>
          <w:p w14:paraId="56BB6A5A" w14:textId="77777777" w:rsidR="005B7866" w:rsidRPr="00B06F7A" w:rsidRDefault="005B7866" w:rsidP="007F1FAF">
            <w:pPr>
              <w:pStyle w:val="TAC"/>
            </w:pPr>
            <w:r w:rsidRPr="00B06F7A">
              <w:t>M</w:t>
            </w:r>
          </w:p>
        </w:tc>
        <w:tc>
          <w:tcPr>
            <w:tcW w:w="1276" w:type="dxa"/>
            <w:tcBorders>
              <w:top w:val="single" w:sz="4" w:space="0" w:color="auto"/>
              <w:left w:val="single" w:sz="4" w:space="0" w:color="auto"/>
              <w:bottom w:val="single" w:sz="4" w:space="0" w:color="auto"/>
              <w:right w:val="single" w:sz="4" w:space="0" w:color="auto"/>
            </w:tcBorders>
          </w:tcPr>
          <w:p w14:paraId="6EEBE725" w14:textId="77777777" w:rsidR="005B7866" w:rsidRPr="00B06F7A" w:rsidRDefault="005B7866" w:rsidP="007F1FAF">
            <w:pPr>
              <w:pStyle w:val="TAL"/>
            </w:pPr>
            <w:r w:rsidRPr="00B06F7A">
              <w:t>1</w:t>
            </w:r>
          </w:p>
        </w:tc>
        <w:tc>
          <w:tcPr>
            <w:tcW w:w="3508" w:type="dxa"/>
            <w:tcBorders>
              <w:top w:val="single" w:sz="4" w:space="0" w:color="auto"/>
              <w:left w:val="single" w:sz="4" w:space="0" w:color="auto"/>
              <w:bottom w:val="single" w:sz="4" w:space="0" w:color="auto"/>
              <w:right w:val="single" w:sz="4" w:space="0" w:color="auto"/>
            </w:tcBorders>
          </w:tcPr>
          <w:p w14:paraId="6B0F5838" w14:textId="77777777" w:rsidR="005B7866" w:rsidRPr="00B06F7A" w:rsidRDefault="005B7866" w:rsidP="007F1FAF">
            <w:pPr>
              <w:pStyle w:val="TAL"/>
              <w:rPr>
                <w:rFonts w:cs="Arial"/>
                <w:szCs w:val="18"/>
              </w:rPr>
            </w:pPr>
          </w:p>
        </w:tc>
      </w:tr>
      <w:tr w:rsidR="005B7866" w:rsidRPr="00B06F7A" w14:paraId="5FF09838"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2A0275C3" w14:textId="77777777" w:rsidR="005B7866" w:rsidRPr="00B06F7A" w:rsidRDefault="005B7866" w:rsidP="007F1FAF">
            <w:pPr>
              <w:pStyle w:val="TAL"/>
            </w:pPr>
            <w:r w:rsidRPr="00B06F7A">
              <w:t>autn</w:t>
            </w:r>
          </w:p>
        </w:tc>
        <w:tc>
          <w:tcPr>
            <w:tcW w:w="2268" w:type="dxa"/>
            <w:tcBorders>
              <w:top w:val="single" w:sz="4" w:space="0" w:color="auto"/>
              <w:left w:val="single" w:sz="4" w:space="0" w:color="auto"/>
              <w:bottom w:val="single" w:sz="4" w:space="0" w:color="auto"/>
              <w:right w:val="single" w:sz="4" w:space="0" w:color="auto"/>
            </w:tcBorders>
          </w:tcPr>
          <w:p w14:paraId="3B6C8C43" w14:textId="77777777" w:rsidR="005B7866" w:rsidRPr="00B06F7A" w:rsidRDefault="005B7866" w:rsidP="007F1FAF">
            <w:pPr>
              <w:pStyle w:val="TAL"/>
            </w:pPr>
            <w:r w:rsidRPr="00B06F7A">
              <w:t>Autn</w:t>
            </w:r>
          </w:p>
        </w:tc>
        <w:tc>
          <w:tcPr>
            <w:tcW w:w="284" w:type="dxa"/>
            <w:tcBorders>
              <w:top w:val="single" w:sz="4" w:space="0" w:color="auto"/>
              <w:left w:val="single" w:sz="4" w:space="0" w:color="auto"/>
              <w:bottom w:val="single" w:sz="4" w:space="0" w:color="auto"/>
              <w:right w:val="single" w:sz="4" w:space="0" w:color="auto"/>
            </w:tcBorders>
          </w:tcPr>
          <w:p w14:paraId="4E4DB8AF" w14:textId="77777777" w:rsidR="005B7866" w:rsidRPr="00B06F7A" w:rsidRDefault="005B7866" w:rsidP="007F1FAF">
            <w:pPr>
              <w:pStyle w:val="TAC"/>
            </w:pPr>
            <w:r w:rsidRPr="00B06F7A">
              <w:t>M</w:t>
            </w:r>
          </w:p>
        </w:tc>
        <w:tc>
          <w:tcPr>
            <w:tcW w:w="1276" w:type="dxa"/>
            <w:tcBorders>
              <w:top w:val="single" w:sz="4" w:space="0" w:color="auto"/>
              <w:left w:val="single" w:sz="4" w:space="0" w:color="auto"/>
              <w:bottom w:val="single" w:sz="4" w:space="0" w:color="auto"/>
              <w:right w:val="single" w:sz="4" w:space="0" w:color="auto"/>
            </w:tcBorders>
          </w:tcPr>
          <w:p w14:paraId="16B30351" w14:textId="77777777" w:rsidR="005B7866" w:rsidRPr="00B06F7A" w:rsidRDefault="005B7866" w:rsidP="007F1FAF">
            <w:pPr>
              <w:pStyle w:val="TAL"/>
            </w:pPr>
            <w:r w:rsidRPr="00B06F7A">
              <w:t>1</w:t>
            </w:r>
          </w:p>
        </w:tc>
        <w:tc>
          <w:tcPr>
            <w:tcW w:w="3508" w:type="dxa"/>
            <w:tcBorders>
              <w:top w:val="single" w:sz="4" w:space="0" w:color="auto"/>
              <w:left w:val="single" w:sz="4" w:space="0" w:color="auto"/>
              <w:bottom w:val="single" w:sz="4" w:space="0" w:color="auto"/>
              <w:right w:val="single" w:sz="4" w:space="0" w:color="auto"/>
            </w:tcBorders>
          </w:tcPr>
          <w:p w14:paraId="6C9309EC" w14:textId="77777777" w:rsidR="005B7866" w:rsidRPr="00B06F7A" w:rsidRDefault="005B7866" w:rsidP="007F1FAF">
            <w:pPr>
              <w:pStyle w:val="TAL"/>
              <w:rPr>
                <w:rFonts w:cs="Arial"/>
                <w:szCs w:val="18"/>
              </w:rPr>
            </w:pPr>
          </w:p>
        </w:tc>
      </w:tr>
      <w:tr w:rsidR="005B7866" w:rsidRPr="00B06F7A" w14:paraId="2315057D"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2C0C955B" w14:textId="77777777" w:rsidR="005B7866" w:rsidRPr="00B06F7A" w:rsidRDefault="005B7866" w:rsidP="007F1FAF">
            <w:pPr>
              <w:pStyle w:val="TAL"/>
            </w:pPr>
            <w:r w:rsidRPr="00B06F7A">
              <w:t>ck</w:t>
            </w:r>
          </w:p>
        </w:tc>
        <w:tc>
          <w:tcPr>
            <w:tcW w:w="2268" w:type="dxa"/>
            <w:tcBorders>
              <w:top w:val="single" w:sz="4" w:space="0" w:color="auto"/>
              <w:left w:val="single" w:sz="4" w:space="0" w:color="auto"/>
              <w:bottom w:val="single" w:sz="4" w:space="0" w:color="auto"/>
              <w:right w:val="single" w:sz="4" w:space="0" w:color="auto"/>
            </w:tcBorders>
          </w:tcPr>
          <w:p w14:paraId="79CA84F1" w14:textId="77777777" w:rsidR="005B7866" w:rsidRPr="00B06F7A" w:rsidRDefault="005B7866" w:rsidP="007F1FAF">
            <w:pPr>
              <w:pStyle w:val="TAL"/>
            </w:pPr>
            <w:r w:rsidRPr="00B06F7A">
              <w:t>ConfidentialityKey</w:t>
            </w:r>
          </w:p>
        </w:tc>
        <w:tc>
          <w:tcPr>
            <w:tcW w:w="284" w:type="dxa"/>
            <w:tcBorders>
              <w:top w:val="single" w:sz="4" w:space="0" w:color="auto"/>
              <w:left w:val="single" w:sz="4" w:space="0" w:color="auto"/>
              <w:bottom w:val="single" w:sz="4" w:space="0" w:color="auto"/>
              <w:right w:val="single" w:sz="4" w:space="0" w:color="auto"/>
            </w:tcBorders>
          </w:tcPr>
          <w:p w14:paraId="695B1D4A" w14:textId="77777777" w:rsidR="005B7866" w:rsidRPr="00B06F7A" w:rsidRDefault="005B7866" w:rsidP="007F1FAF">
            <w:pPr>
              <w:pStyle w:val="TAC"/>
            </w:pPr>
            <w:r w:rsidRPr="00B06F7A">
              <w:t>M</w:t>
            </w:r>
          </w:p>
        </w:tc>
        <w:tc>
          <w:tcPr>
            <w:tcW w:w="1276" w:type="dxa"/>
            <w:tcBorders>
              <w:top w:val="single" w:sz="4" w:space="0" w:color="auto"/>
              <w:left w:val="single" w:sz="4" w:space="0" w:color="auto"/>
              <w:bottom w:val="single" w:sz="4" w:space="0" w:color="auto"/>
              <w:right w:val="single" w:sz="4" w:space="0" w:color="auto"/>
            </w:tcBorders>
          </w:tcPr>
          <w:p w14:paraId="677F96F1" w14:textId="77777777" w:rsidR="005B7866" w:rsidRPr="00B06F7A" w:rsidRDefault="005B7866" w:rsidP="007F1FAF">
            <w:pPr>
              <w:pStyle w:val="TAL"/>
            </w:pPr>
            <w:r w:rsidRPr="00B06F7A">
              <w:t>1</w:t>
            </w:r>
          </w:p>
        </w:tc>
        <w:tc>
          <w:tcPr>
            <w:tcW w:w="3508" w:type="dxa"/>
            <w:tcBorders>
              <w:top w:val="single" w:sz="4" w:space="0" w:color="auto"/>
              <w:left w:val="single" w:sz="4" w:space="0" w:color="auto"/>
              <w:bottom w:val="single" w:sz="4" w:space="0" w:color="auto"/>
              <w:right w:val="single" w:sz="4" w:space="0" w:color="auto"/>
            </w:tcBorders>
          </w:tcPr>
          <w:p w14:paraId="24CE8D72" w14:textId="77777777" w:rsidR="005B7866" w:rsidRPr="00B06F7A" w:rsidRDefault="005B7866" w:rsidP="007F1FAF">
            <w:pPr>
              <w:pStyle w:val="TAL"/>
              <w:rPr>
                <w:rFonts w:cs="Arial"/>
                <w:szCs w:val="18"/>
              </w:rPr>
            </w:pPr>
          </w:p>
        </w:tc>
      </w:tr>
      <w:tr w:rsidR="005B7866" w:rsidRPr="00B06F7A" w14:paraId="5B543904" w14:textId="77777777" w:rsidTr="007F1FAF">
        <w:trPr>
          <w:jc w:val="center"/>
        </w:trPr>
        <w:tc>
          <w:tcPr>
            <w:tcW w:w="2231" w:type="dxa"/>
            <w:tcBorders>
              <w:top w:val="single" w:sz="4" w:space="0" w:color="auto"/>
              <w:left w:val="single" w:sz="4" w:space="0" w:color="auto"/>
              <w:bottom w:val="single" w:sz="4" w:space="0" w:color="auto"/>
              <w:right w:val="single" w:sz="4" w:space="0" w:color="auto"/>
            </w:tcBorders>
          </w:tcPr>
          <w:p w14:paraId="7880534A" w14:textId="77777777" w:rsidR="005B7866" w:rsidRPr="00B06F7A" w:rsidRDefault="005B7866" w:rsidP="007F1FAF">
            <w:pPr>
              <w:pStyle w:val="TAL"/>
            </w:pPr>
            <w:r w:rsidRPr="00B06F7A">
              <w:t>ik</w:t>
            </w:r>
          </w:p>
        </w:tc>
        <w:tc>
          <w:tcPr>
            <w:tcW w:w="2268" w:type="dxa"/>
            <w:tcBorders>
              <w:top w:val="single" w:sz="4" w:space="0" w:color="auto"/>
              <w:left w:val="single" w:sz="4" w:space="0" w:color="auto"/>
              <w:bottom w:val="single" w:sz="4" w:space="0" w:color="auto"/>
              <w:right w:val="single" w:sz="4" w:space="0" w:color="auto"/>
            </w:tcBorders>
          </w:tcPr>
          <w:p w14:paraId="6E0837A4" w14:textId="77777777" w:rsidR="005B7866" w:rsidRPr="00B06F7A" w:rsidRDefault="005B7866" w:rsidP="007F1FAF">
            <w:pPr>
              <w:pStyle w:val="TAL"/>
            </w:pPr>
            <w:r w:rsidRPr="00B06F7A">
              <w:t>IntegrityKey</w:t>
            </w:r>
          </w:p>
        </w:tc>
        <w:tc>
          <w:tcPr>
            <w:tcW w:w="284" w:type="dxa"/>
            <w:tcBorders>
              <w:top w:val="single" w:sz="4" w:space="0" w:color="auto"/>
              <w:left w:val="single" w:sz="4" w:space="0" w:color="auto"/>
              <w:bottom w:val="single" w:sz="4" w:space="0" w:color="auto"/>
              <w:right w:val="single" w:sz="4" w:space="0" w:color="auto"/>
            </w:tcBorders>
          </w:tcPr>
          <w:p w14:paraId="4C4B6EDC" w14:textId="77777777" w:rsidR="005B7866" w:rsidRPr="00B06F7A" w:rsidRDefault="005B7866" w:rsidP="007F1FAF">
            <w:pPr>
              <w:pStyle w:val="TAC"/>
            </w:pPr>
            <w:r w:rsidRPr="00B06F7A">
              <w:t>M</w:t>
            </w:r>
          </w:p>
        </w:tc>
        <w:tc>
          <w:tcPr>
            <w:tcW w:w="1276" w:type="dxa"/>
            <w:tcBorders>
              <w:top w:val="single" w:sz="4" w:space="0" w:color="auto"/>
              <w:left w:val="single" w:sz="4" w:space="0" w:color="auto"/>
              <w:bottom w:val="single" w:sz="4" w:space="0" w:color="auto"/>
              <w:right w:val="single" w:sz="4" w:space="0" w:color="auto"/>
            </w:tcBorders>
          </w:tcPr>
          <w:p w14:paraId="04E8D780" w14:textId="77777777" w:rsidR="005B7866" w:rsidRPr="00B06F7A" w:rsidRDefault="005B7866" w:rsidP="007F1FAF">
            <w:pPr>
              <w:pStyle w:val="TAL"/>
            </w:pPr>
            <w:r w:rsidRPr="00B06F7A">
              <w:t>1</w:t>
            </w:r>
          </w:p>
        </w:tc>
        <w:tc>
          <w:tcPr>
            <w:tcW w:w="3508" w:type="dxa"/>
            <w:tcBorders>
              <w:top w:val="single" w:sz="4" w:space="0" w:color="auto"/>
              <w:left w:val="single" w:sz="4" w:space="0" w:color="auto"/>
              <w:bottom w:val="single" w:sz="4" w:space="0" w:color="auto"/>
              <w:right w:val="single" w:sz="4" w:space="0" w:color="auto"/>
            </w:tcBorders>
          </w:tcPr>
          <w:p w14:paraId="739FFA5A" w14:textId="77777777" w:rsidR="005B7866" w:rsidRPr="00B06F7A" w:rsidRDefault="005B7866" w:rsidP="007F1FAF">
            <w:pPr>
              <w:pStyle w:val="TAL"/>
              <w:rPr>
                <w:rFonts w:cs="Arial"/>
                <w:szCs w:val="18"/>
              </w:rPr>
            </w:pPr>
          </w:p>
        </w:tc>
      </w:tr>
    </w:tbl>
    <w:p w14:paraId="491C4510" w14:textId="77777777" w:rsidR="005B7866" w:rsidRPr="00B06F7A" w:rsidRDefault="005B7866" w:rsidP="005B7866">
      <w:pPr>
        <w:rPr>
          <w:lang w:val="en-US"/>
        </w:rPr>
      </w:pPr>
      <w:bookmarkStart w:id="4092" w:name="_Toc27585446"/>
    </w:p>
    <w:p w14:paraId="6C13A928" w14:textId="099E958E" w:rsidR="0059712C" w:rsidRPr="00B06F7A" w:rsidRDefault="0059712C" w:rsidP="0059712C">
      <w:pPr>
        <w:pStyle w:val="Heading5"/>
      </w:pPr>
      <w:bookmarkStart w:id="4093" w:name="_Toc82680572"/>
      <w:bookmarkStart w:id="4094" w:name="_Toc36457452"/>
      <w:bookmarkStart w:id="4095" w:name="_Toc45028367"/>
      <w:bookmarkStart w:id="4096" w:name="_Toc45029202"/>
      <w:bookmarkStart w:id="4097" w:name="_Toc67681964"/>
      <w:bookmarkStart w:id="4098" w:name="_Toc114764759"/>
      <w:r w:rsidRPr="00B06F7A">
        <w:t>6.3.6.2.</w:t>
      </w:r>
      <w:r w:rsidR="0050659F">
        <w:t>15</w:t>
      </w:r>
      <w:r w:rsidRPr="00B06F7A">
        <w:tab/>
        <w:t xml:space="preserve">Type: </w:t>
      </w:r>
      <w:r>
        <w:t>Gba</w:t>
      </w:r>
      <w:r w:rsidRPr="00B06F7A">
        <w:t>AuthenticationInfoRequest</w:t>
      </w:r>
      <w:bookmarkEnd w:id="4093"/>
      <w:bookmarkEnd w:id="4098"/>
    </w:p>
    <w:p w14:paraId="494D4D8E" w14:textId="35179C4D" w:rsidR="0059712C" w:rsidRPr="00B06F7A" w:rsidRDefault="0059712C" w:rsidP="0059712C">
      <w:pPr>
        <w:pStyle w:val="TH"/>
      </w:pPr>
      <w:r w:rsidRPr="00B06F7A">
        <w:rPr>
          <w:noProof/>
        </w:rPr>
        <w:t>Table </w:t>
      </w:r>
      <w:r w:rsidRPr="00B06F7A">
        <w:t>6.3.6.2.</w:t>
      </w:r>
      <w:r w:rsidR="0050659F">
        <w:t>15</w:t>
      </w:r>
      <w:r w:rsidRPr="00B06F7A">
        <w:t xml:space="preserve">-1: </w:t>
      </w:r>
      <w:r w:rsidRPr="00B06F7A">
        <w:rPr>
          <w:noProof/>
        </w:rPr>
        <w:t xml:space="preserve">Definition of type </w:t>
      </w:r>
      <w:r>
        <w:rPr>
          <w:noProof/>
        </w:rPr>
        <w:t>Gba</w:t>
      </w:r>
      <w:r w:rsidRPr="00B06F7A">
        <w:rPr>
          <w:noProof/>
        </w:rPr>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9"/>
        <w:gridCol w:w="2156"/>
        <w:gridCol w:w="420"/>
        <w:gridCol w:w="1091"/>
        <w:gridCol w:w="3868"/>
      </w:tblGrid>
      <w:tr w:rsidR="0059712C" w:rsidRPr="00B06F7A" w14:paraId="4E7E9ACB" w14:textId="77777777" w:rsidTr="009B1BFC">
        <w:trPr>
          <w:jc w:val="center"/>
        </w:trPr>
        <w:tc>
          <w:tcPr>
            <w:tcW w:w="2039" w:type="dxa"/>
            <w:tcBorders>
              <w:top w:val="single" w:sz="4" w:space="0" w:color="auto"/>
              <w:left w:val="single" w:sz="4" w:space="0" w:color="auto"/>
              <w:bottom w:val="single" w:sz="4" w:space="0" w:color="auto"/>
              <w:right w:val="single" w:sz="4" w:space="0" w:color="auto"/>
            </w:tcBorders>
            <w:shd w:val="clear" w:color="auto" w:fill="C0C0C0"/>
            <w:hideMark/>
          </w:tcPr>
          <w:p w14:paraId="35A51B53" w14:textId="77777777" w:rsidR="0059712C" w:rsidRPr="00B06F7A" w:rsidRDefault="0059712C" w:rsidP="009B1BFC">
            <w:pPr>
              <w:pStyle w:val="TAH"/>
            </w:pPr>
            <w:r w:rsidRPr="00B06F7A">
              <w:t>Attribute name</w:t>
            </w:r>
          </w:p>
        </w:tc>
        <w:tc>
          <w:tcPr>
            <w:tcW w:w="2156" w:type="dxa"/>
            <w:tcBorders>
              <w:top w:val="single" w:sz="4" w:space="0" w:color="auto"/>
              <w:left w:val="single" w:sz="4" w:space="0" w:color="auto"/>
              <w:bottom w:val="single" w:sz="4" w:space="0" w:color="auto"/>
              <w:right w:val="single" w:sz="4" w:space="0" w:color="auto"/>
            </w:tcBorders>
            <w:shd w:val="clear" w:color="auto" w:fill="C0C0C0"/>
            <w:hideMark/>
          </w:tcPr>
          <w:p w14:paraId="1A1617B8" w14:textId="77777777" w:rsidR="0059712C" w:rsidRPr="00B06F7A" w:rsidRDefault="0059712C" w:rsidP="009B1BFC">
            <w:pPr>
              <w:pStyle w:val="TAH"/>
            </w:pPr>
            <w:r w:rsidRPr="00B06F7A">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C98BC24" w14:textId="77777777" w:rsidR="0059712C" w:rsidRPr="00B06F7A" w:rsidRDefault="0059712C" w:rsidP="009B1BFC">
            <w:pPr>
              <w:pStyle w:val="TAH"/>
            </w:pPr>
            <w:r w:rsidRPr="00B06F7A">
              <w:t>P</w:t>
            </w:r>
          </w:p>
        </w:tc>
        <w:tc>
          <w:tcPr>
            <w:tcW w:w="1091" w:type="dxa"/>
            <w:tcBorders>
              <w:top w:val="single" w:sz="4" w:space="0" w:color="auto"/>
              <w:left w:val="single" w:sz="4" w:space="0" w:color="auto"/>
              <w:bottom w:val="single" w:sz="4" w:space="0" w:color="auto"/>
              <w:right w:val="single" w:sz="4" w:space="0" w:color="auto"/>
            </w:tcBorders>
            <w:shd w:val="clear" w:color="auto" w:fill="C0C0C0"/>
          </w:tcPr>
          <w:p w14:paraId="6A76AA29" w14:textId="77777777" w:rsidR="0059712C" w:rsidRPr="00B06F7A" w:rsidRDefault="0059712C" w:rsidP="009B1BFC">
            <w:pPr>
              <w:pStyle w:val="TAH"/>
              <w:jc w:val="left"/>
            </w:pPr>
            <w:r w:rsidRPr="00B06F7A">
              <w:t>Cardinality</w:t>
            </w:r>
          </w:p>
        </w:tc>
        <w:tc>
          <w:tcPr>
            <w:tcW w:w="3868" w:type="dxa"/>
            <w:tcBorders>
              <w:top w:val="single" w:sz="4" w:space="0" w:color="auto"/>
              <w:left w:val="single" w:sz="4" w:space="0" w:color="auto"/>
              <w:bottom w:val="single" w:sz="4" w:space="0" w:color="auto"/>
              <w:right w:val="single" w:sz="4" w:space="0" w:color="auto"/>
            </w:tcBorders>
            <w:shd w:val="clear" w:color="auto" w:fill="C0C0C0"/>
            <w:hideMark/>
          </w:tcPr>
          <w:p w14:paraId="656AD51D" w14:textId="77777777" w:rsidR="0059712C" w:rsidRPr="00B06F7A" w:rsidRDefault="0059712C" w:rsidP="009B1BFC">
            <w:pPr>
              <w:pStyle w:val="TAH"/>
              <w:rPr>
                <w:rFonts w:cs="Arial"/>
                <w:szCs w:val="18"/>
              </w:rPr>
            </w:pPr>
            <w:r w:rsidRPr="00B06F7A">
              <w:rPr>
                <w:rFonts w:cs="Arial"/>
                <w:szCs w:val="18"/>
              </w:rPr>
              <w:t>Description</w:t>
            </w:r>
          </w:p>
        </w:tc>
      </w:tr>
      <w:tr w:rsidR="0059712C" w:rsidRPr="00B06F7A" w14:paraId="57D3C760" w14:textId="77777777" w:rsidTr="009B1BFC">
        <w:trPr>
          <w:jc w:val="center"/>
        </w:trPr>
        <w:tc>
          <w:tcPr>
            <w:tcW w:w="2039" w:type="dxa"/>
            <w:tcBorders>
              <w:top w:val="single" w:sz="4" w:space="0" w:color="auto"/>
              <w:left w:val="single" w:sz="4" w:space="0" w:color="auto"/>
              <w:bottom w:val="single" w:sz="4" w:space="0" w:color="auto"/>
              <w:right w:val="single" w:sz="4" w:space="0" w:color="auto"/>
            </w:tcBorders>
          </w:tcPr>
          <w:p w14:paraId="6A052EBE" w14:textId="77777777" w:rsidR="0059712C" w:rsidRPr="00B06F7A" w:rsidRDefault="0059712C" w:rsidP="009B1BFC">
            <w:pPr>
              <w:pStyle w:val="TAL"/>
            </w:pPr>
            <w:r>
              <w:t>a</w:t>
            </w:r>
            <w:r w:rsidRPr="00B06F7A">
              <w:t>uthType</w:t>
            </w:r>
          </w:p>
        </w:tc>
        <w:tc>
          <w:tcPr>
            <w:tcW w:w="2156" w:type="dxa"/>
            <w:tcBorders>
              <w:top w:val="single" w:sz="4" w:space="0" w:color="auto"/>
              <w:left w:val="single" w:sz="4" w:space="0" w:color="auto"/>
              <w:bottom w:val="single" w:sz="4" w:space="0" w:color="auto"/>
              <w:right w:val="single" w:sz="4" w:space="0" w:color="auto"/>
            </w:tcBorders>
          </w:tcPr>
          <w:p w14:paraId="63DF166C" w14:textId="77777777" w:rsidR="0059712C" w:rsidRPr="00B06F7A" w:rsidRDefault="0059712C" w:rsidP="009B1BFC">
            <w:pPr>
              <w:pStyle w:val="TAL"/>
            </w:pPr>
            <w:r>
              <w:t>Gba</w:t>
            </w:r>
            <w:r w:rsidRPr="00B06F7A">
              <w:t>AuthType</w:t>
            </w:r>
          </w:p>
        </w:tc>
        <w:tc>
          <w:tcPr>
            <w:tcW w:w="420" w:type="dxa"/>
            <w:tcBorders>
              <w:top w:val="single" w:sz="4" w:space="0" w:color="auto"/>
              <w:left w:val="single" w:sz="4" w:space="0" w:color="auto"/>
              <w:bottom w:val="single" w:sz="4" w:space="0" w:color="auto"/>
              <w:right w:val="single" w:sz="4" w:space="0" w:color="auto"/>
            </w:tcBorders>
          </w:tcPr>
          <w:p w14:paraId="006C208E" w14:textId="77777777" w:rsidR="0059712C" w:rsidRPr="00B06F7A" w:rsidRDefault="0059712C" w:rsidP="009B1BFC">
            <w:pPr>
              <w:pStyle w:val="TAC"/>
            </w:pPr>
            <w:r w:rsidRPr="00B06F7A">
              <w:t>M</w:t>
            </w:r>
          </w:p>
        </w:tc>
        <w:tc>
          <w:tcPr>
            <w:tcW w:w="1091" w:type="dxa"/>
            <w:tcBorders>
              <w:top w:val="single" w:sz="4" w:space="0" w:color="auto"/>
              <w:left w:val="single" w:sz="4" w:space="0" w:color="auto"/>
              <w:bottom w:val="single" w:sz="4" w:space="0" w:color="auto"/>
              <w:right w:val="single" w:sz="4" w:space="0" w:color="auto"/>
            </w:tcBorders>
          </w:tcPr>
          <w:p w14:paraId="4F29899A" w14:textId="77777777" w:rsidR="0059712C" w:rsidRPr="00B06F7A" w:rsidRDefault="0059712C" w:rsidP="009B1BFC">
            <w:pPr>
              <w:pStyle w:val="TAL"/>
            </w:pPr>
            <w:r w:rsidRPr="00B06F7A">
              <w:t>1</w:t>
            </w:r>
          </w:p>
        </w:tc>
        <w:tc>
          <w:tcPr>
            <w:tcW w:w="3868" w:type="dxa"/>
            <w:tcBorders>
              <w:top w:val="single" w:sz="4" w:space="0" w:color="auto"/>
              <w:left w:val="single" w:sz="4" w:space="0" w:color="auto"/>
              <w:bottom w:val="single" w:sz="4" w:space="0" w:color="auto"/>
              <w:right w:val="single" w:sz="4" w:space="0" w:color="auto"/>
            </w:tcBorders>
          </w:tcPr>
          <w:p w14:paraId="0790C49F" w14:textId="77777777" w:rsidR="0059712C" w:rsidRPr="00B06F7A" w:rsidRDefault="0059712C" w:rsidP="009B1BFC">
            <w:pPr>
              <w:pStyle w:val="TAL"/>
              <w:rPr>
                <w:rFonts w:cs="Arial"/>
                <w:szCs w:val="18"/>
              </w:rPr>
            </w:pPr>
            <w:r w:rsidRPr="00B06F7A">
              <w:rPr>
                <w:rFonts w:cs="Arial"/>
                <w:szCs w:val="18"/>
              </w:rPr>
              <w:t>Indicates the authentication method.</w:t>
            </w:r>
          </w:p>
        </w:tc>
      </w:tr>
      <w:tr w:rsidR="0059712C" w:rsidRPr="00B06F7A" w14:paraId="10C0CA81" w14:textId="77777777" w:rsidTr="009B1BFC">
        <w:trPr>
          <w:jc w:val="center"/>
        </w:trPr>
        <w:tc>
          <w:tcPr>
            <w:tcW w:w="2039" w:type="dxa"/>
            <w:tcBorders>
              <w:top w:val="single" w:sz="4" w:space="0" w:color="auto"/>
              <w:left w:val="single" w:sz="4" w:space="0" w:color="auto"/>
              <w:bottom w:val="single" w:sz="4" w:space="0" w:color="auto"/>
              <w:right w:val="single" w:sz="4" w:space="0" w:color="auto"/>
            </w:tcBorders>
          </w:tcPr>
          <w:p w14:paraId="72948FE1" w14:textId="77777777" w:rsidR="0059712C" w:rsidRPr="00B06F7A" w:rsidRDefault="0059712C" w:rsidP="009B1BFC">
            <w:pPr>
              <w:pStyle w:val="TAL"/>
            </w:pPr>
            <w:r w:rsidRPr="00B06F7A">
              <w:t>resynchronizationInfo</w:t>
            </w:r>
          </w:p>
        </w:tc>
        <w:tc>
          <w:tcPr>
            <w:tcW w:w="2156" w:type="dxa"/>
            <w:tcBorders>
              <w:top w:val="single" w:sz="4" w:space="0" w:color="auto"/>
              <w:left w:val="single" w:sz="4" w:space="0" w:color="auto"/>
              <w:bottom w:val="single" w:sz="4" w:space="0" w:color="auto"/>
              <w:right w:val="single" w:sz="4" w:space="0" w:color="auto"/>
            </w:tcBorders>
          </w:tcPr>
          <w:p w14:paraId="48609B0E" w14:textId="77777777" w:rsidR="0059712C" w:rsidRPr="00B06F7A" w:rsidRDefault="0059712C" w:rsidP="009B1BFC">
            <w:pPr>
              <w:pStyle w:val="TAL"/>
            </w:pPr>
            <w:r w:rsidRPr="00B06F7A">
              <w:t>ResynchronizationInfo</w:t>
            </w:r>
          </w:p>
        </w:tc>
        <w:tc>
          <w:tcPr>
            <w:tcW w:w="420" w:type="dxa"/>
            <w:tcBorders>
              <w:top w:val="single" w:sz="4" w:space="0" w:color="auto"/>
              <w:left w:val="single" w:sz="4" w:space="0" w:color="auto"/>
              <w:bottom w:val="single" w:sz="4" w:space="0" w:color="auto"/>
              <w:right w:val="single" w:sz="4" w:space="0" w:color="auto"/>
            </w:tcBorders>
          </w:tcPr>
          <w:p w14:paraId="3D294CB7" w14:textId="77777777" w:rsidR="0059712C" w:rsidRPr="00B06F7A" w:rsidRDefault="0059712C" w:rsidP="009B1BFC">
            <w:pPr>
              <w:pStyle w:val="TAC"/>
            </w:pPr>
            <w:r w:rsidRPr="00B06F7A">
              <w:t>O</w:t>
            </w:r>
          </w:p>
        </w:tc>
        <w:tc>
          <w:tcPr>
            <w:tcW w:w="1091" w:type="dxa"/>
            <w:tcBorders>
              <w:top w:val="single" w:sz="4" w:space="0" w:color="auto"/>
              <w:left w:val="single" w:sz="4" w:space="0" w:color="auto"/>
              <w:bottom w:val="single" w:sz="4" w:space="0" w:color="auto"/>
              <w:right w:val="single" w:sz="4" w:space="0" w:color="auto"/>
            </w:tcBorders>
          </w:tcPr>
          <w:p w14:paraId="7470E025" w14:textId="77777777" w:rsidR="0059712C" w:rsidRPr="00B06F7A" w:rsidRDefault="0059712C" w:rsidP="009B1BFC">
            <w:pPr>
              <w:pStyle w:val="TAL"/>
            </w:pPr>
            <w:r w:rsidRPr="00B06F7A">
              <w:t>0..1</w:t>
            </w:r>
          </w:p>
        </w:tc>
        <w:tc>
          <w:tcPr>
            <w:tcW w:w="3868" w:type="dxa"/>
            <w:tcBorders>
              <w:top w:val="single" w:sz="4" w:space="0" w:color="auto"/>
              <w:left w:val="single" w:sz="4" w:space="0" w:color="auto"/>
              <w:bottom w:val="single" w:sz="4" w:space="0" w:color="auto"/>
              <w:right w:val="single" w:sz="4" w:space="0" w:color="auto"/>
            </w:tcBorders>
          </w:tcPr>
          <w:p w14:paraId="2953D937" w14:textId="77777777" w:rsidR="0059712C" w:rsidRPr="00B06F7A" w:rsidRDefault="0059712C" w:rsidP="009B1BFC">
            <w:pPr>
              <w:pStyle w:val="TAL"/>
              <w:rPr>
                <w:rFonts w:cs="Arial"/>
                <w:szCs w:val="18"/>
              </w:rPr>
            </w:pPr>
            <w:r w:rsidRPr="00B06F7A">
              <w:rPr>
                <w:rFonts w:cs="Arial"/>
                <w:szCs w:val="18"/>
              </w:rPr>
              <w:t>Contains RAND and AUTS.</w:t>
            </w:r>
          </w:p>
        </w:tc>
      </w:tr>
      <w:tr w:rsidR="0059712C" w:rsidRPr="00B06F7A" w14:paraId="199BD5CC" w14:textId="77777777" w:rsidTr="009B1BFC">
        <w:trPr>
          <w:jc w:val="center"/>
        </w:trPr>
        <w:tc>
          <w:tcPr>
            <w:tcW w:w="2039" w:type="dxa"/>
            <w:tcBorders>
              <w:top w:val="single" w:sz="4" w:space="0" w:color="auto"/>
              <w:left w:val="single" w:sz="4" w:space="0" w:color="auto"/>
              <w:bottom w:val="single" w:sz="4" w:space="0" w:color="auto"/>
              <w:right w:val="single" w:sz="4" w:space="0" w:color="auto"/>
            </w:tcBorders>
          </w:tcPr>
          <w:p w14:paraId="4F258131" w14:textId="77777777" w:rsidR="0059712C" w:rsidRPr="00B06F7A" w:rsidRDefault="0059712C" w:rsidP="009B1BFC">
            <w:pPr>
              <w:pStyle w:val="TAL"/>
            </w:pPr>
            <w:r w:rsidRPr="00B06F7A">
              <w:t>supportedFeatures</w:t>
            </w:r>
          </w:p>
        </w:tc>
        <w:tc>
          <w:tcPr>
            <w:tcW w:w="2156" w:type="dxa"/>
            <w:tcBorders>
              <w:top w:val="single" w:sz="4" w:space="0" w:color="auto"/>
              <w:left w:val="single" w:sz="4" w:space="0" w:color="auto"/>
              <w:bottom w:val="single" w:sz="4" w:space="0" w:color="auto"/>
              <w:right w:val="single" w:sz="4" w:space="0" w:color="auto"/>
            </w:tcBorders>
          </w:tcPr>
          <w:p w14:paraId="6CDA15D5" w14:textId="77777777" w:rsidR="0059712C" w:rsidRPr="00B06F7A" w:rsidRDefault="0059712C" w:rsidP="009B1BFC">
            <w:pPr>
              <w:pStyle w:val="TAL"/>
            </w:pPr>
            <w:r w:rsidRPr="00B06F7A">
              <w:t>SupportedFeatures</w:t>
            </w:r>
          </w:p>
        </w:tc>
        <w:tc>
          <w:tcPr>
            <w:tcW w:w="420" w:type="dxa"/>
            <w:tcBorders>
              <w:top w:val="single" w:sz="4" w:space="0" w:color="auto"/>
              <w:left w:val="single" w:sz="4" w:space="0" w:color="auto"/>
              <w:bottom w:val="single" w:sz="4" w:space="0" w:color="auto"/>
              <w:right w:val="single" w:sz="4" w:space="0" w:color="auto"/>
            </w:tcBorders>
          </w:tcPr>
          <w:p w14:paraId="05846ED7" w14:textId="77777777" w:rsidR="0059712C" w:rsidRPr="00B06F7A" w:rsidRDefault="0059712C" w:rsidP="009B1BFC">
            <w:pPr>
              <w:pStyle w:val="TAC"/>
            </w:pPr>
            <w:r w:rsidRPr="00B06F7A">
              <w:t>O</w:t>
            </w:r>
          </w:p>
        </w:tc>
        <w:tc>
          <w:tcPr>
            <w:tcW w:w="1091" w:type="dxa"/>
            <w:tcBorders>
              <w:top w:val="single" w:sz="4" w:space="0" w:color="auto"/>
              <w:left w:val="single" w:sz="4" w:space="0" w:color="auto"/>
              <w:bottom w:val="single" w:sz="4" w:space="0" w:color="auto"/>
              <w:right w:val="single" w:sz="4" w:space="0" w:color="auto"/>
            </w:tcBorders>
          </w:tcPr>
          <w:p w14:paraId="449CD54B" w14:textId="77777777" w:rsidR="0059712C" w:rsidRPr="00B06F7A" w:rsidRDefault="0059712C" w:rsidP="009B1BFC">
            <w:pPr>
              <w:pStyle w:val="TAL"/>
            </w:pPr>
            <w:r w:rsidRPr="00B06F7A">
              <w:t>0..1</w:t>
            </w:r>
          </w:p>
        </w:tc>
        <w:tc>
          <w:tcPr>
            <w:tcW w:w="3868" w:type="dxa"/>
            <w:tcBorders>
              <w:top w:val="single" w:sz="4" w:space="0" w:color="auto"/>
              <w:left w:val="single" w:sz="4" w:space="0" w:color="auto"/>
              <w:bottom w:val="single" w:sz="4" w:space="0" w:color="auto"/>
              <w:right w:val="single" w:sz="4" w:space="0" w:color="auto"/>
            </w:tcBorders>
          </w:tcPr>
          <w:p w14:paraId="4FAF7802" w14:textId="77777777" w:rsidR="0059712C" w:rsidRPr="00B06F7A" w:rsidRDefault="0059712C" w:rsidP="009B1BFC">
            <w:pPr>
              <w:pStyle w:val="TAL"/>
              <w:rPr>
                <w:rFonts w:cs="Arial"/>
                <w:szCs w:val="18"/>
              </w:rPr>
            </w:pPr>
            <w:r w:rsidRPr="00B06F7A">
              <w:rPr>
                <w:rFonts w:cs="Arial"/>
                <w:szCs w:val="18"/>
              </w:rPr>
              <w:t>See clause 6.3.8</w:t>
            </w:r>
          </w:p>
        </w:tc>
      </w:tr>
    </w:tbl>
    <w:p w14:paraId="0A65AA43" w14:textId="77777777" w:rsidR="0059712C" w:rsidRPr="00B06F7A" w:rsidRDefault="0059712C" w:rsidP="0059712C">
      <w:pPr>
        <w:rPr>
          <w:lang w:val="en-US" w:eastAsia="zh-CN"/>
        </w:rPr>
      </w:pPr>
    </w:p>
    <w:p w14:paraId="794173D3" w14:textId="57D16B41" w:rsidR="0059712C" w:rsidRPr="00B06F7A" w:rsidRDefault="0059712C" w:rsidP="0059712C">
      <w:pPr>
        <w:pStyle w:val="Heading5"/>
      </w:pPr>
      <w:bookmarkStart w:id="4099" w:name="_Toc82680573"/>
      <w:bookmarkStart w:id="4100" w:name="_Toc114764760"/>
      <w:r w:rsidRPr="00B06F7A">
        <w:t>6.3.6.2.</w:t>
      </w:r>
      <w:r w:rsidR="0050659F">
        <w:t>16</w:t>
      </w:r>
      <w:r w:rsidRPr="00B06F7A">
        <w:tab/>
        <w:t xml:space="preserve">Type: </w:t>
      </w:r>
      <w:r>
        <w:t>Gba</w:t>
      </w:r>
      <w:r w:rsidRPr="00B06F7A">
        <w:t>AuthenticationInfoResult</w:t>
      </w:r>
      <w:bookmarkEnd w:id="4099"/>
      <w:bookmarkEnd w:id="4100"/>
    </w:p>
    <w:p w14:paraId="5F055B4A" w14:textId="51055627" w:rsidR="0059712C" w:rsidRPr="00B06F7A" w:rsidRDefault="0059712C" w:rsidP="0059712C">
      <w:pPr>
        <w:pStyle w:val="TH"/>
      </w:pPr>
      <w:r w:rsidRPr="00B06F7A">
        <w:rPr>
          <w:noProof/>
        </w:rPr>
        <w:t>Table </w:t>
      </w:r>
      <w:r w:rsidRPr="00B06F7A">
        <w:t>6.3.6.2.</w:t>
      </w:r>
      <w:r w:rsidR="0050659F">
        <w:t>16</w:t>
      </w:r>
      <w:r w:rsidRPr="00B06F7A">
        <w:t xml:space="preserve">-1: </w:t>
      </w:r>
      <w:r w:rsidRPr="00B06F7A">
        <w:rPr>
          <w:noProof/>
        </w:rPr>
        <w:t xml:space="preserve">Definition of type </w:t>
      </w:r>
      <w:r>
        <w:rPr>
          <w:noProof/>
        </w:rPr>
        <w:t>Gba</w:t>
      </w:r>
      <w:r w:rsidRPr="00B06F7A">
        <w:rPr>
          <w:noProof/>
        </w:rPr>
        <w:t>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9"/>
        <w:gridCol w:w="2156"/>
        <w:gridCol w:w="420"/>
        <w:gridCol w:w="1091"/>
        <w:gridCol w:w="3861"/>
      </w:tblGrid>
      <w:tr w:rsidR="0059712C" w:rsidRPr="00B06F7A" w14:paraId="0020A51E" w14:textId="77777777" w:rsidTr="009B1BFC">
        <w:trPr>
          <w:jc w:val="center"/>
        </w:trPr>
        <w:tc>
          <w:tcPr>
            <w:tcW w:w="2039" w:type="dxa"/>
            <w:tcBorders>
              <w:top w:val="single" w:sz="4" w:space="0" w:color="auto"/>
              <w:left w:val="single" w:sz="4" w:space="0" w:color="auto"/>
              <w:bottom w:val="single" w:sz="4" w:space="0" w:color="auto"/>
              <w:right w:val="single" w:sz="4" w:space="0" w:color="auto"/>
            </w:tcBorders>
            <w:shd w:val="clear" w:color="auto" w:fill="C0C0C0"/>
            <w:hideMark/>
          </w:tcPr>
          <w:p w14:paraId="6B8C069D" w14:textId="77777777" w:rsidR="0059712C" w:rsidRPr="00B06F7A" w:rsidRDefault="0059712C" w:rsidP="009B1BFC">
            <w:pPr>
              <w:pStyle w:val="TAH"/>
            </w:pPr>
            <w:r w:rsidRPr="00B06F7A">
              <w:t>Attribute name</w:t>
            </w:r>
          </w:p>
        </w:tc>
        <w:tc>
          <w:tcPr>
            <w:tcW w:w="2156" w:type="dxa"/>
            <w:tcBorders>
              <w:top w:val="single" w:sz="4" w:space="0" w:color="auto"/>
              <w:left w:val="single" w:sz="4" w:space="0" w:color="auto"/>
              <w:bottom w:val="single" w:sz="4" w:space="0" w:color="auto"/>
              <w:right w:val="single" w:sz="4" w:space="0" w:color="auto"/>
            </w:tcBorders>
            <w:shd w:val="clear" w:color="auto" w:fill="C0C0C0"/>
            <w:hideMark/>
          </w:tcPr>
          <w:p w14:paraId="75E6A1FA" w14:textId="77777777" w:rsidR="0059712C" w:rsidRPr="00B06F7A" w:rsidRDefault="0059712C" w:rsidP="009B1BFC">
            <w:pPr>
              <w:pStyle w:val="TAH"/>
            </w:pPr>
            <w:r w:rsidRPr="00B06F7A">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2BE0F838" w14:textId="77777777" w:rsidR="0059712C" w:rsidRPr="00B06F7A" w:rsidRDefault="0059712C" w:rsidP="009B1BFC">
            <w:pPr>
              <w:pStyle w:val="TAH"/>
            </w:pPr>
            <w:r w:rsidRPr="00B06F7A">
              <w:t>P</w:t>
            </w:r>
          </w:p>
        </w:tc>
        <w:tc>
          <w:tcPr>
            <w:tcW w:w="1091" w:type="dxa"/>
            <w:tcBorders>
              <w:top w:val="single" w:sz="4" w:space="0" w:color="auto"/>
              <w:left w:val="single" w:sz="4" w:space="0" w:color="auto"/>
              <w:bottom w:val="single" w:sz="4" w:space="0" w:color="auto"/>
              <w:right w:val="single" w:sz="4" w:space="0" w:color="auto"/>
            </w:tcBorders>
            <w:shd w:val="clear" w:color="auto" w:fill="C0C0C0"/>
          </w:tcPr>
          <w:p w14:paraId="709F54AE" w14:textId="77777777" w:rsidR="0059712C" w:rsidRPr="00B06F7A" w:rsidRDefault="0059712C" w:rsidP="009B1BFC">
            <w:pPr>
              <w:pStyle w:val="TAH"/>
              <w:jc w:val="left"/>
            </w:pPr>
            <w:r w:rsidRPr="00B06F7A">
              <w:t>Cardinality</w:t>
            </w:r>
          </w:p>
        </w:tc>
        <w:tc>
          <w:tcPr>
            <w:tcW w:w="3861" w:type="dxa"/>
            <w:tcBorders>
              <w:top w:val="single" w:sz="4" w:space="0" w:color="auto"/>
              <w:left w:val="single" w:sz="4" w:space="0" w:color="auto"/>
              <w:bottom w:val="single" w:sz="4" w:space="0" w:color="auto"/>
              <w:right w:val="single" w:sz="4" w:space="0" w:color="auto"/>
            </w:tcBorders>
            <w:shd w:val="clear" w:color="auto" w:fill="C0C0C0"/>
            <w:hideMark/>
          </w:tcPr>
          <w:p w14:paraId="2B809D56" w14:textId="77777777" w:rsidR="0059712C" w:rsidRPr="00B06F7A" w:rsidRDefault="0059712C" w:rsidP="009B1BFC">
            <w:pPr>
              <w:pStyle w:val="TAH"/>
              <w:rPr>
                <w:rFonts w:cs="Arial"/>
                <w:szCs w:val="18"/>
              </w:rPr>
            </w:pPr>
            <w:r w:rsidRPr="00B06F7A">
              <w:rPr>
                <w:rFonts w:cs="Arial"/>
                <w:szCs w:val="18"/>
              </w:rPr>
              <w:t>Description</w:t>
            </w:r>
          </w:p>
        </w:tc>
      </w:tr>
      <w:tr w:rsidR="0059712C" w:rsidRPr="00B06F7A" w14:paraId="65BEA378" w14:textId="77777777" w:rsidTr="009B1BFC">
        <w:trPr>
          <w:jc w:val="center"/>
        </w:trPr>
        <w:tc>
          <w:tcPr>
            <w:tcW w:w="2039" w:type="dxa"/>
            <w:tcBorders>
              <w:top w:val="single" w:sz="4" w:space="0" w:color="auto"/>
              <w:left w:val="single" w:sz="4" w:space="0" w:color="auto"/>
              <w:bottom w:val="single" w:sz="4" w:space="0" w:color="auto"/>
              <w:right w:val="single" w:sz="4" w:space="0" w:color="auto"/>
            </w:tcBorders>
          </w:tcPr>
          <w:p w14:paraId="7F6B1E33" w14:textId="77777777" w:rsidR="0059712C" w:rsidRPr="00B06F7A" w:rsidRDefault="0059712C" w:rsidP="009B1BFC">
            <w:pPr>
              <w:pStyle w:val="TAL"/>
            </w:pPr>
            <w:r>
              <w:rPr>
                <w:rFonts w:cs="Arial"/>
                <w:szCs w:val="18"/>
              </w:rPr>
              <w:t>3gAkaAv</w:t>
            </w:r>
          </w:p>
        </w:tc>
        <w:tc>
          <w:tcPr>
            <w:tcW w:w="2156" w:type="dxa"/>
            <w:tcBorders>
              <w:top w:val="single" w:sz="4" w:space="0" w:color="auto"/>
              <w:left w:val="single" w:sz="4" w:space="0" w:color="auto"/>
              <w:bottom w:val="single" w:sz="4" w:space="0" w:color="auto"/>
              <w:right w:val="single" w:sz="4" w:space="0" w:color="auto"/>
            </w:tcBorders>
          </w:tcPr>
          <w:p w14:paraId="4B729479" w14:textId="77777777" w:rsidR="0059712C" w:rsidRPr="00B06F7A" w:rsidRDefault="0059712C" w:rsidP="009B1BFC">
            <w:pPr>
              <w:pStyle w:val="TAL"/>
            </w:pPr>
            <w:r>
              <w:t>3GAkaAv</w:t>
            </w:r>
          </w:p>
        </w:tc>
        <w:tc>
          <w:tcPr>
            <w:tcW w:w="420" w:type="dxa"/>
            <w:tcBorders>
              <w:top w:val="single" w:sz="4" w:space="0" w:color="auto"/>
              <w:left w:val="single" w:sz="4" w:space="0" w:color="auto"/>
              <w:bottom w:val="single" w:sz="4" w:space="0" w:color="auto"/>
              <w:right w:val="single" w:sz="4" w:space="0" w:color="auto"/>
            </w:tcBorders>
          </w:tcPr>
          <w:p w14:paraId="05B6B742" w14:textId="77777777" w:rsidR="0059712C" w:rsidRPr="00B06F7A" w:rsidRDefault="0059712C" w:rsidP="009B1BFC">
            <w:pPr>
              <w:pStyle w:val="TAC"/>
            </w:pPr>
            <w:r>
              <w:t>O</w:t>
            </w:r>
          </w:p>
        </w:tc>
        <w:tc>
          <w:tcPr>
            <w:tcW w:w="1091" w:type="dxa"/>
            <w:tcBorders>
              <w:top w:val="single" w:sz="4" w:space="0" w:color="auto"/>
              <w:left w:val="single" w:sz="4" w:space="0" w:color="auto"/>
              <w:bottom w:val="single" w:sz="4" w:space="0" w:color="auto"/>
              <w:right w:val="single" w:sz="4" w:space="0" w:color="auto"/>
            </w:tcBorders>
          </w:tcPr>
          <w:p w14:paraId="4DA11586" w14:textId="77777777" w:rsidR="0059712C" w:rsidRPr="00B06F7A" w:rsidRDefault="0059712C" w:rsidP="009B1BFC">
            <w:pPr>
              <w:pStyle w:val="TAL"/>
            </w:pPr>
            <w:r>
              <w:t>0..</w:t>
            </w:r>
            <w:r w:rsidRPr="00B06F7A">
              <w:t>1</w:t>
            </w:r>
          </w:p>
        </w:tc>
        <w:tc>
          <w:tcPr>
            <w:tcW w:w="3861" w:type="dxa"/>
            <w:tcBorders>
              <w:top w:val="single" w:sz="4" w:space="0" w:color="auto"/>
              <w:left w:val="single" w:sz="4" w:space="0" w:color="auto"/>
              <w:bottom w:val="single" w:sz="4" w:space="0" w:color="auto"/>
              <w:right w:val="single" w:sz="4" w:space="0" w:color="auto"/>
            </w:tcBorders>
          </w:tcPr>
          <w:p w14:paraId="37C39883" w14:textId="77777777" w:rsidR="0059712C" w:rsidRPr="00B06F7A" w:rsidRDefault="0059712C" w:rsidP="009B1BFC">
            <w:pPr>
              <w:pStyle w:val="TAL"/>
              <w:rPr>
                <w:rFonts w:cs="Arial"/>
                <w:szCs w:val="18"/>
              </w:rPr>
            </w:pPr>
            <w:r>
              <w:rPr>
                <w:rFonts w:cs="Arial"/>
                <w:szCs w:val="18"/>
              </w:rPr>
              <w:t>Contains an AV when the requested authentication type is "</w:t>
            </w:r>
            <w:r>
              <w:t>DIGEST_AKAV1_MD5"</w:t>
            </w:r>
          </w:p>
        </w:tc>
      </w:tr>
      <w:tr w:rsidR="0059712C" w:rsidRPr="00B06F7A" w14:paraId="051E0D18" w14:textId="77777777" w:rsidTr="009B1BFC">
        <w:trPr>
          <w:jc w:val="center"/>
        </w:trPr>
        <w:tc>
          <w:tcPr>
            <w:tcW w:w="2039" w:type="dxa"/>
            <w:tcBorders>
              <w:top w:val="single" w:sz="4" w:space="0" w:color="auto"/>
              <w:left w:val="single" w:sz="4" w:space="0" w:color="auto"/>
              <w:bottom w:val="single" w:sz="4" w:space="0" w:color="auto"/>
              <w:right w:val="single" w:sz="4" w:space="0" w:color="auto"/>
            </w:tcBorders>
          </w:tcPr>
          <w:p w14:paraId="5D92102D" w14:textId="77777777" w:rsidR="0059712C" w:rsidRPr="00B06F7A" w:rsidRDefault="0059712C" w:rsidP="009B1BFC">
            <w:pPr>
              <w:pStyle w:val="TAL"/>
            </w:pPr>
            <w:r w:rsidRPr="00B06F7A">
              <w:t>supportedFeatures</w:t>
            </w:r>
          </w:p>
        </w:tc>
        <w:tc>
          <w:tcPr>
            <w:tcW w:w="2156" w:type="dxa"/>
            <w:tcBorders>
              <w:top w:val="single" w:sz="4" w:space="0" w:color="auto"/>
              <w:left w:val="single" w:sz="4" w:space="0" w:color="auto"/>
              <w:bottom w:val="single" w:sz="4" w:space="0" w:color="auto"/>
              <w:right w:val="single" w:sz="4" w:space="0" w:color="auto"/>
            </w:tcBorders>
          </w:tcPr>
          <w:p w14:paraId="47838988" w14:textId="77777777" w:rsidR="0059712C" w:rsidRPr="00B06F7A" w:rsidRDefault="0059712C" w:rsidP="009B1BFC">
            <w:pPr>
              <w:pStyle w:val="TAL"/>
            </w:pPr>
            <w:r w:rsidRPr="00B06F7A">
              <w:t>SupportedFeatures</w:t>
            </w:r>
          </w:p>
        </w:tc>
        <w:tc>
          <w:tcPr>
            <w:tcW w:w="420" w:type="dxa"/>
            <w:tcBorders>
              <w:top w:val="single" w:sz="4" w:space="0" w:color="auto"/>
              <w:left w:val="single" w:sz="4" w:space="0" w:color="auto"/>
              <w:bottom w:val="single" w:sz="4" w:space="0" w:color="auto"/>
              <w:right w:val="single" w:sz="4" w:space="0" w:color="auto"/>
            </w:tcBorders>
          </w:tcPr>
          <w:p w14:paraId="1C3FF190" w14:textId="77777777" w:rsidR="0059712C" w:rsidRPr="00B06F7A" w:rsidRDefault="0059712C" w:rsidP="009B1BFC">
            <w:pPr>
              <w:pStyle w:val="TAC"/>
            </w:pPr>
            <w:r w:rsidRPr="00B06F7A">
              <w:t>O</w:t>
            </w:r>
          </w:p>
        </w:tc>
        <w:tc>
          <w:tcPr>
            <w:tcW w:w="1091" w:type="dxa"/>
            <w:tcBorders>
              <w:top w:val="single" w:sz="4" w:space="0" w:color="auto"/>
              <w:left w:val="single" w:sz="4" w:space="0" w:color="auto"/>
              <w:bottom w:val="single" w:sz="4" w:space="0" w:color="auto"/>
              <w:right w:val="single" w:sz="4" w:space="0" w:color="auto"/>
            </w:tcBorders>
          </w:tcPr>
          <w:p w14:paraId="5C22DBE8" w14:textId="77777777" w:rsidR="0059712C" w:rsidRPr="00B06F7A" w:rsidRDefault="0059712C" w:rsidP="009B1BFC">
            <w:pPr>
              <w:pStyle w:val="TAL"/>
            </w:pPr>
            <w:r w:rsidRPr="00B06F7A">
              <w:t>0..1</w:t>
            </w:r>
          </w:p>
        </w:tc>
        <w:tc>
          <w:tcPr>
            <w:tcW w:w="3861" w:type="dxa"/>
            <w:tcBorders>
              <w:top w:val="single" w:sz="4" w:space="0" w:color="auto"/>
              <w:left w:val="single" w:sz="4" w:space="0" w:color="auto"/>
              <w:bottom w:val="single" w:sz="4" w:space="0" w:color="auto"/>
              <w:right w:val="single" w:sz="4" w:space="0" w:color="auto"/>
            </w:tcBorders>
          </w:tcPr>
          <w:p w14:paraId="405B2EC5" w14:textId="77777777" w:rsidR="0059712C" w:rsidRPr="00B06F7A" w:rsidRDefault="0059712C" w:rsidP="009B1BFC">
            <w:pPr>
              <w:pStyle w:val="TAL"/>
              <w:rPr>
                <w:rFonts w:cs="Arial"/>
                <w:szCs w:val="18"/>
              </w:rPr>
            </w:pPr>
            <w:r w:rsidRPr="00B06F7A">
              <w:rPr>
                <w:rFonts w:cs="Arial"/>
                <w:szCs w:val="18"/>
              </w:rPr>
              <w:t>See clause 6.3.8</w:t>
            </w:r>
          </w:p>
        </w:tc>
      </w:tr>
    </w:tbl>
    <w:p w14:paraId="6CE8F6CE" w14:textId="77777777" w:rsidR="0059712C" w:rsidRDefault="0059712C" w:rsidP="0059712C">
      <w:pPr>
        <w:rPr>
          <w:lang w:eastAsia="zh-CN"/>
        </w:rPr>
      </w:pPr>
    </w:p>
    <w:p w14:paraId="79335030" w14:textId="4A9C208E" w:rsidR="00616AA6" w:rsidRPr="00B06F7A" w:rsidRDefault="00616AA6" w:rsidP="00616AA6">
      <w:pPr>
        <w:pStyle w:val="Heading5"/>
      </w:pPr>
      <w:bookmarkStart w:id="4101" w:name="_Toc114764761"/>
      <w:r w:rsidRPr="00B06F7A">
        <w:t>6.3.6.2.</w:t>
      </w:r>
      <w:r w:rsidR="007876B8">
        <w:t>17</w:t>
      </w:r>
      <w:r w:rsidRPr="00B06F7A">
        <w:tab/>
        <w:t xml:space="preserve">Type: </w:t>
      </w:r>
      <w:r>
        <w:t>ProSe</w:t>
      </w:r>
      <w:r w:rsidRPr="00B06F7A">
        <w:t>AuthenticationInfoRequest</w:t>
      </w:r>
      <w:bookmarkEnd w:id="4101"/>
    </w:p>
    <w:p w14:paraId="409841F1" w14:textId="15B08BCB" w:rsidR="00616AA6" w:rsidRPr="00B06F7A" w:rsidRDefault="00616AA6" w:rsidP="00616AA6">
      <w:pPr>
        <w:pStyle w:val="TH"/>
      </w:pPr>
      <w:r w:rsidRPr="00B06F7A">
        <w:rPr>
          <w:noProof/>
        </w:rPr>
        <w:t>Table </w:t>
      </w:r>
      <w:r w:rsidRPr="00B06F7A">
        <w:t>6.3.6.2.</w:t>
      </w:r>
      <w:r w:rsidR="007876B8">
        <w:t>17</w:t>
      </w:r>
      <w:r w:rsidRPr="00B06F7A">
        <w:t xml:space="preserve">-1: </w:t>
      </w:r>
      <w:r w:rsidRPr="00B06F7A">
        <w:rPr>
          <w:noProof/>
        </w:rPr>
        <w:t xml:space="preserve">Definition of type </w:t>
      </w:r>
      <w:r>
        <w:t>ProSe</w:t>
      </w:r>
      <w:r w:rsidRPr="00B06F7A">
        <w:rPr>
          <w:noProof/>
        </w:rPr>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6"/>
        <w:gridCol w:w="2156"/>
        <w:gridCol w:w="420"/>
        <w:gridCol w:w="1091"/>
        <w:gridCol w:w="3868"/>
      </w:tblGrid>
      <w:tr w:rsidR="00616AA6" w:rsidRPr="00B06F7A" w14:paraId="2EF3F4C9" w14:textId="77777777" w:rsidTr="00953549">
        <w:trPr>
          <w:jc w:val="center"/>
        </w:trPr>
        <w:tc>
          <w:tcPr>
            <w:tcW w:w="2186" w:type="dxa"/>
            <w:tcBorders>
              <w:top w:val="single" w:sz="4" w:space="0" w:color="auto"/>
              <w:left w:val="single" w:sz="4" w:space="0" w:color="auto"/>
              <w:bottom w:val="single" w:sz="4" w:space="0" w:color="auto"/>
              <w:right w:val="single" w:sz="4" w:space="0" w:color="auto"/>
            </w:tcBorders>
            <w:shd w:val="clear" w:color="auto" w:fill="C0C0C0"/>
            <w:hideMark/>
          </w:tcPr>
          <w:p w14:paraId="2C2681CF" w14:textId="77777777" w:rsidR="00616AA6" w:rsidRPr="00B06F7A" w:rsidRDefault="00616AA6" w:rsidP="00953549">
            <w:pPr>
              <w:pStyle w:val="TAH"/>
            </w:pPr>
            <w:r w:rsidRPr="00B06F7A">
              <w:t>Attribute name</w:t>
            </w:r>
          </w:p>
        </w:tc>
        <w:tc>
          <w:tcPr>
            <w:tcW w:w="2156" w:type="dxa"/>
            <w:tcBorders>
              <w:top w:val="single" w:sz="4" w:space="0" w:color="auto"/>
              <w:left w:val="single" w:sz="4" w:space="0" w:color="auto"/>
              <w:bottom w:val="single" w:sz="4" w:space="0" w:color="auto"/>
              <w:right w:val="single" w:sz="4" w:space="0" w:color="auto"/>
            </w:tcBorders>
            <w:shd w:val="clear" w:color="auto" w:fill="C0C0C0"/>
            <w:hideMark/>
          </w:tcPr>
          <w:p w14:paraId="5C4EB212" w14:textId="77777777" w:rsidR="00616AA6" w:rsidRPr="00B06F7A" w:rsidRDefault="00616AA6" w:rsidP="00953549">
            <w:pPr>
              <w:pStyle w:val="TAH"/>
            </w:pPr>
            <w:r w:rsidRPr="00B06F7A">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2124E81" w14:textId="77777777" w:rsidR="00616AA6" w:rsidRPr="00B06F7A" w:rsidRDefault="00616AA6" w:rsidP="00953549">
            <w:pPr>
              <w:pStyle w:val="TAH"/>
            </w:pPr>
            <w:r w:rsidRPr="00B06F7A">
              <w:t>P</w:t>
            </w:r>
          </w:p>
        </w:tc>
        <w:tc>
          <w:tcPr>
            <w:tcW w:w="1091" w:type="dxa"/>
            <w:tcBorders>
              <w:top w:val="single" w:sz="4" w:space="0" w:color="auto"/>
              <w:left w:val="single" w:sz="4" w:space="0" w:color="auto"/>
              <w:bottom w:val="single" w:sz="4" w:space="0" w:color="auto"/>
              <w:right w:val="single" w:sz="4" w:space="0" w:color="auto"/>
            </w:tcBorders>
            <w:shd w:val="clear" w:color="auto" w:fill="C0C0C0"/>
          </w:tcPr>
          <w:p w14:paraId="235A8F45" w14:textId="77777777" w:rsidR="00616AA6" w:rsidRPr="00B06F7A" w:rsidRDefault="00616AA6" w:rsidP="00953549">
            <w:pPr>
              <w:pStyle w:val="TAH"/>
              <w:jc w:val="left"/>
            </w:pPr>
            <w:r w:rsidRPr="00B06F7A">
              <w:t>Cardinality</w:t>
            </w:r>
          </w:p>
        </w:tc>
        <w:tc>
          <w:tcPr>
            <w:tcW w:w="3868" w:type="dxa"/>
            <w:tcBorders>
              <w:top w:val="single" w:sz="4" w:space="0" w:color="auto"/>
              <w:left w:val="single" w:sz="4" w:space="0" w:color="auto"/>
              <w:bottom w:val="single" w:sz="4" w:space="0" w:color="auto"/>
              <w:right w:val="single" w:sz="4" w:space="0" w:color="auto"/>
            </w:tcBorders>
            <w:shd w:val="clear" w:color="auto" w:fill="C0C0C0"/>
            <w:hideMark/>
          </w:tcPr>
          <w:p w14:paraId="64370CD3" w14:textId="77777777" w:rsidR="00616AA6" w:rsidRPr="00B06F7A" w:rsidRDefault="00616AA6" w:rsidP="00953549">
            <w:pPr>
              <w:pStyle w:val="TAH"/>
              <w:rPr>
                <w:rFonts w:cs="Arial"/>
                <w:szCs w:val="18"/>
              </w:rPr>
            </w:pPr>
            <w:r w:rsidRPr="00B06F7A">
              <w:rPr>
                <w:rFonts w:cs="Arial"/>
                <w:szCs w:val="18"/>
              </w:rPr>
              <w:t>Description</w:t>
            </w:r>
          </w:p>
        </w:tc>
      </w:tr>
      <w:tr w:rsidR="00616AA6" w:rsidRPr="00B06F7A" w14:paraId="63AEAB1F" w14:textId="77777777" w:rsidTr="00953549">
        <w:trPr>
          <w:jc w:val="center"/>
        </w:trPr>
        <w:tc>
          <w:tcPr>
            <w:tcW w:w="2186" w:type="dxa"/>
            <w:tcBorders>
              <w:top w:val="single" w:sz="4" w:space="0" w:color="auto"/>
              <w:left w:val="single" w:sz="4" w:space="0" w:color="auto"/>
              <w:bottom w:val="single" w:sz="4" w:space="0" w:color="auto"/>
              <w:right w:val="single" w:sz="4" w:space="0" w:color="auto"/>
            </w:tcBorders>
          </w:tcPr>
          <w:p w14:paraId="60029FB4" w14:textId="77777777" w:rsidR="00616AA6" w:rsidRDefault="00616AA6" w:rsidP="00953549">
            <w:pPr>
              <w:pStyle w:val="TAL"/>
            </w:pPr>
            <w:r>
              <w:t>servingNetworkName</w:t>
            </w:r>
          </w:p>
        </w:tc>
        <w:tc>
          <w:tcPr>
            <w:tcW w:w="2156" w:type="dxa"/>
            <w:tcBorders>
              <w:top w:val="single" w:sz="4" w:space="0" w:color="auto"/>
              <w:left w:val="single" w:sz="4" w:space="0" w:color="auto"/>
              <w:bottom w:val="single" w:sz="4" w:space="0" w:color="auto"/>
              <w:right w:val="single" w:sz="4" w:space="0" w:color="auto"/>
            </w:tcBorders>
          </w:tcPr>
          <w:p w14:paraId="5FB5B0AD" w14:textId="77777777" w:rsidR="00616AA6" w:rsidRDefault="00616AA6" w:rsidP="00953549">
            <w:pPr>
              <w:pStyle w:val="TAL"/>
            </w:pPr>
            <w:r>
              <w:t>ServingNetworkName</w:t>
            </w:r>
          </w:p>
        </w:tc>
        <w:tc>
          <w:tcPr>
            <w:tcW w:w="420" w:type="dxa"/>
            <w:tcBorders>
              <w:top w:val="single" w:sz="4" w:space="0" w:color="auto"/>
              <w:left w:val="single" w:sz="4" w:space="0" w:color="auto"/>
              <w:bottom w:val="single" w:sz="4" w:space="0" w:color="auto"/>
              <w:right w:val="single" w:sz="4" w:space="0" w:color="auto"/>
            </w:tcBorders>
          </w:tcPr>
          <w:p w14:paraId="5847D974" w14:textId="77777777" w:rsidR="00616AA6" w:rsidRPr="00857444" w:rsidRDefault="00616AA6" w:rsidP="00953549">
            <w:pPr>
              <w:pStyle w:val="TAC"/>
              <w:rPr>
                <w:lang w:eastAsia="zh-CN"/>
              </w:rPr>
            </w:pPr>
            <w:r>
              <w:t>M</w:t>
            </w:r>
          </w:p>
        </w:tc>
        <w:tc>
          <w:tcPr>
            <w:tcW w:w="1091" w:type="dxa"/>
            <w:tcBorders>
              <w:top w:val="single" w:sz="4" w:space="0" w:color="auto"/>
              <w:left w:val="single" w:sz="4" w:space="0" w:color="auto"/>
              <w:bottom w:val="single" w:sz="4" w:space="0" w:color="auto"/>
              <w:right w:val="single" w:sz="4" w:space="0" w:color="auto"/>
            </w:tcBorders>
          </w:tcPr>
          <w:p w14:paraId="576E139A" w14:textId="77777777" w:rsidR="00616AA6" w:rsidRPr="003012BF" w:rsidRDefault="00616AA6" w:rsidP="00953549">
            <w:pPr>
              <w:pStyle w:val="TAL"/>
              <w:rPr>
                <w:lang w:eastAsia="zh-CN"/>
              </w:rPr>
            </w:pPr>
            <w:r>
              <w:t>1</w:t>
            </w:r>
          </w:p>
        </w:tc>
        <w:tc>
          <w:tcPr>
            <w:tcW w:w="3868" w:type="dxa"/>
            <w:tcBorders>
              <w:top w:val="single" w:sz="4" w:space="0" w:color="auto"/>
              <w:left w:val="single" w:sz="4" w:space="0" w:color="auto"/>
              <w:bottom w:val="single" w:sz="4" w:space="0" w:color="auto"/>
              <w:right w:val="single" w:sz="4" w:space="0" w:color="auto"/>
            </w:tcBorders>
          </w:tcPr>
          <w:p w14:paraId="34F2DA54" w14:textId="77777777" w:rsidR="00616AA6" w:rsidRDefault="00616AA6" w:rsidP="00953549">
            <w:pPr>
              <w:pStyle w:val="TAL"/>
              <w:rPr>
                <w:rFonts w:cs="Arial"/>
                <w:szCs w:val="18"/>
              </w:rPr>
            </w:pPr>
            <w:r>
              <w:rPr>
                <w:rFonts w:cs="Arial"/>
                <w:szCs w:val="18"/>
              </w:rPr>
              <w:t>See 3GPP TS 33.501 [6] clause 6.1.1.4</w:t>
            </w:r>
          </w:p>
        </w:tc>
      </w:tr>
      <w:tr w:rsidR="00616AA6" w:rsidRPr="00B06F7A" w14:paraId="698DA534" w14:textId="77777777" w:rsidTr="00953549">
        <w:trPr>
          <w:jc w:val="center"/>
        </w:trPr>
        <w:tc>
          <w:tcPr>
            <w:tcW w:w="2186" w:type="dxa"/>
            <w:tcBorders>
              <w:top w:val="single" w:sz="4" w:space="0" w:color="auto"/>
              <w:left w:val="single" w:sz="4" w:space="0" w:color="auto"/>
              <w:bottom w:val="single" w:sz="4" w:space="0" w:color="auto"/>
              <w:right w:val="single" w:sz="4" w:space="0" w:color="auto"/>
            </w:tcBorders>
          </w:tcPr>
          <w:p w14:paraId="3EE79F9A" w14:textId="77777777" w:rsidR="00616AA6" w:rsidRPr="00B06F7A" w:rsidRDefault="00616AA6" w:rsidP="00953549">
            <w:pPr>
              <w:pStyle w:val="TAL"/>
            </w:pPr>
            <w:r>
              <w:t>relayServiceCode</w:t>
            </w:r>
          </w:p>
        </w:tc>
        <w:tc>
          <w:tcPr>
            <w:tcW w:w="2156" w:type="dxa"/>
            <w:tcBorders>
              <w:top w:val="single" w:sz="4" w:space="0" w:color="auto"/>
              <w:left w:val="single" w:sz="4" w:space="0" w:color="auto"/>
              <w:bottom w:val="single" w:sz="4" w:space="0" w:color="auto"/>
              <w:right w:val="single" w:sz="4" w:space="0" w:color="auto"/>
            </w:tcBorders>
          </w:tcPr>
          <w:p w14:paraId="56E29A88" w14:textId="77777777" w:rsidR="00616AA6" w:rsidRPr="00857444" w:rsidRDefault="00616AA6" w:rsidP="00953549">
            <w:pPr>
              <w:pStyle w:val="TAL"/>
            </w:pPr>
            <w:r>
              <w:t>RelayServiceCode</w:t>
            </w:r>
          </w:p>
        </w:tc>
        <w:tc>
          <w:tcPr>
            <w:tcW w:w="420" w:type="dxa"/>
            <w:tcBorders>
              <w:top w:val="single" w:sz="4" w:space="0" w:color="auto"/>
              <w:left w:val="single" w:sz="4" w:space="0" w:color="auto"/>
              <w:bottom w:val="single" w:sz="4" w:space="0" w:color="auto"/>
              <w:right w:val="single" w:sz="4" w:space="0" w:color="auto"/>
            </w:tcBorders>
          </w:tcPr>
          <w:p w14:paraId="4E4F271A" w14:textId="77777777" w:rsidR="00616AA6" w:rsidRPr="00857444" w:rsidRDefault="00616AA6" w:rsidP="00953549">
            <w:pPr>
              <w:pStyle w:val="TAC"/>
              <w:rPr>
                <w:lang w:eastAsia="zh-CN"/>
              </w:rPr>
            </w:pPr>
            <w:r w:rsidRPr="00857444">
              <w:rPr>
                <w:rFonts w:hint="eastAsia"/>
                <w:lang w:eastAsia="zh-CN"/>
              </w:rPr>
              <w:t>M</w:t>
            </w:r>
          </w:p>
        </w:tc>
        <w:tc>
          <w:tcPr>
            <w:tcW w:w="1091" w:type="dxa"/>
            <w:tcBorders>
              <w:top w:val="single" w:sz="4" w:space="0" w:color="auto"/>
              <w:left w:val="single" w:sz="4" w:space="0" w:color="auto"/>
              <w:bottom w:val="single" w:sz="4" w:space="0" w:color="auto"/>
              <w:right w:val="single" w:sz="4" w:space="0" w:color="auto"/>
            </w:tcBorders>
          </w:tcPr>
          <w:p w14:paraId="4D9BE62A" w14:textId="77777777" w:rsidR="00616AA6" w:rsidRPr="003012BF" w:rsidRDefault="00616AA6" w:rsidP="00953549">
            <w:pPr>
              <w:pStyle w:val="TAL"/>
              <w:rPr>
                <w:lang w:eastAsia="zh-CN"/>
              </w:rPr>
            </w:pPr>
            <w:r w:rsidRPr="003012BF">
              <w:rPr>
                <w:rFonts w:hint="eastAsia"/>
                <w:lang w:eastAsia="zh-CN"/>
              </w:rPr>
              <w:t>1</w:t>
            </w:r>
          </w:p>
        </w:tc>
        <w:tc>
          <w:tcPr>
            <w:tcW w:w="3868" w:type="dxa"/>
            <w:tcBorders>
              <w:top w:val="single" w:sz="4" w:space="0" w:color="auto"/>
              <w:left w:val="single" w:sz="4" w:space="0" w:color="auto"/>
              <w:bottom w:val="single" w:sz="4" w:space="0" w:color="auto"/>
              <w:right w:val="single" w:sz="4" w:space="0" w:color="auto"/>
            </w:tcBorders>
          </w:tcPr>
          <w:p w14:paraId="70D9AB4D" w14:textId="77777777" w:rsidR="00616AA6" w:rsidRPr="00857444" w:rsidRDefault="00616AA6" w:rsidP="00953549">
            <w:pPr>
              <w:pStyle w:val="TAL"/>
              <w:rPr>
                <w:rFonts w:cs="Arial"/>
                <w:szCs w:val="18"/>
              </w:rPr>
            </w:pPr>
            <w:r>
              <w:rPr>
                <w:rFonts w:cs="Arial"/>
                <w:szCs w:val="18"/>
              </w:rPr>
              <w:t xml:space="preserve">Indicates </w:t>
            </w:r>
            <w:r w:rsidRPr="00857444">
              <w:t>Relay</w:t>
            </w:r>
            <w:r>
              <w:t xml:space="preserve"> </w:t>
            </w:r>
            <w:r w:rsidRPr="00857444">
              <w:t>Service</w:t>
            </w:r>
            <w:r>
              <w:t xml:space="preserve"> </w:t>
            </w:r>
            <w:r w:rsidRPr="00857444">
              <w:t>Code</w:t>
            </w:r>
            <w:r>
              <w:t xml:space="preserve">. </w:t>
            </w:r>
            <w:r w:rsidRPr="003012BF">
              <w:rPr>
                <w:rFonts w:cs="Arial"/>
                <w:szCs w:val="18"/>
              </w:rPr>
              <w:t>See 3GPP TS </w:t>
            </w:r>
            <w:r>
              <w:rPr>
                <w:rFonts w:cs="Arial"/>
                <w:szCs w:val="18"/>
              </w:rPr>
              <w:t>29.571 </w:t>
            </w:r>
            <w:r w:rsidRPr="003012BF">
              <w:rPr>
                <w:rFonts w:cs="Arial"/>
                <w:szCs w:val="18"/>
              </w:rPr>
              <w:t>[</w:t>
            </w:r>
            <w:r>
              <w:rPr>
                <w:rFonts w:cs="Arial"/>
                <w:szCs w:val="18"/>
              </w:rPr>
              <w:t>7</w:t>
            </w:r>
            <w:r w:rsidRPr="003012BF">
              <w:rPr>
                <w:rFonts w:cs="Arial"/>
                <w:szCs w:val="18"/>
              </w:rPr>
              <w:t>] clause 5.</w:t>
            </w:r>
            <w:r>
              <w:rPr>
                <w:rFonts w:cs="Arial"/>
                <w:szCs w:val="18"/>
              </w:rPr>
              <w:t>4</w:t>
            </w:r>
            <w:r w:rsidRPr="003012BF">
              <w:rPr>
                <w:rFonts w:cs="Arial"/>
                <w:szCs w:val="18"/>
              </w:rPr>
              <w:t>.2</w:t>
            </w:r>
          </w:p>
        </w:tc>
      </w:tr>
      <w:tr w:rsidR="00616AA6" w:rsidRPr="00B06F7A" w14:paraId="70977BAB" w14:textId="77777777" w:rsidTr="00953549">
        <w:trPr>
          <w:jc w:val="center"/>
        </w:trPr>
        <w:tc>
          <w:tcPr>
            <w:tcW w:w="2186" w:type="dxa"/>
            <w:tcBorders>
              <w:top w:val="single" w:sz="4" w:space="0" w:color="auto"/>
              <w:left w:val="single" w:sz="4" w:space="0" w:color="auto"/>
              <w:bottom w:val="single" w:sz="4" w:space="0" w:color="auto"/>
              <w:right w:val="single" w:sz="4" w:space="0" w:color="auto"/>
            </w:tcBorders>
          </w:tcPr>
          <w:p w14:paraId="7A079C05" w14:textId="77777777" w:rsidR="00616AA6" w:rsidRPr="00B06F7A" w:rsidRDefault="00616AA6" w:rsidP="00953549">
            <w:pPr>
              <w:pStyle w:val="TAL"/>
            </w:pPr>
            <w:r w:rsidRPr="00B06F7A">
              <w:t>resynchronizationInfo</w:t>
            </w:r>
          </w:p>
        </w:tc>
        <w:tc>
          <w:tcPr>
            <w:tcW w:w="2156" w:type="dxa"/>
            <w:tcBorders>
              <w:top w:val="single" w:sz="4" w:space="0" w:color="auto"/>
              <w:left w:val="single" w:sz="4" w:space="0" w:color="auto"/>
              <w:bottom w:val="single" w:sz="4" w:space="0" w:color="auto"/>
              <w:right w:val="single" w:sz="4" w:space="0" w:color="auto"/>
            </w:tcBorders>
          </w:tcPr>
          <w:p w14:paraId="10F96DBF" w14:textId="77777777" w:rsidR="00616AA6" w:rsidRPr="00B06F7A" w:rsidRDefault="00616AA6" w:rsidP="00953549">
            <w:pPr>
              <w:pStyle w:val="TAL"/>
            </w:pPr>
            <w:r w:rsidRPr="00B06F7A">
              <w:t>ResynchronizationInfo</w:t>
            </w:r>
          </w:p>
        </w:tc>
        <w:tc>
          <w:tcPr>
            <w:tcW w:w="420" w:type="dxa"/>
            <w:tcBorders>
              <w:top w:val="single" w:sz="4" w:space="0" w:color="auto"/>
              <w:left w:val="single" w:sz="4" w:space="0" w:color="auto"/>
              <w:bottom w:val="single" w:sz="4" w:space="0" w:color="auto"/>
              <w:right w:val="single" w:sz="4" w:space="0" w:color="auto"/>
            </w:tcBorders>
          </w:tcPr>
          <w:p w14:paraId="4BF3EAAA" w14:textId="77777777" w:rsidR="00616AA6" w:rsidRPr="00B06F7A" w:rsidRDefault="00616AA6" w:rsidP="00953549">
            <w:pPr>
              <w:pStyle w:val="TAC"/>
            </w:pPr>
            <w:r w:rsidRPr="00B06F7A">
              <w:t>O</w:t>
            </w:r>
          </w:p>
        </w:tc>
        <w:tc>
          <w:tcPr>
            <w:tcW w:w="1091" w:type="dxa"/>
            <w:tcBorders>
              <w:top w:val="single" w:sz="4" w:space="0" w:color="auto"/>
              <w:left w:val="single" w:sz="4" w:space="0" w:color="auto"/>
              <w:bottom w:val="single" w:sz="4" w:space="0" w:color="auto"/>
              <w:right w:val="single" w:sz="4" w:space="0" w:color="auto"/>
            </w:tcBorders>
          </w:tcPr>
          <w:p w14:paraId="677E5106" w14:textId="77777777" w:rsidR="00616AA6" w:rsidRPr="00B06F7A" w:rsidRDefault="00616AA6" w:rsidP="00953549">
            <w:pPr>
              <w:pStyle w:val="TAL"/>
            </w:pPr>
            <w:r w:rsidRPr="00B06F7A">
              <w:t>0..1</w:t>
            </w:r>
          </w:p>
        </w:tc>
        <w:tc>
          <w:tcPr>
            <w:tcW w:w="3868" w:type="dxa"/>
            <w:tcBorders>
              <w:top w:val="single" w:sz="4" w:space="0" w:color="auto"/>
              <w:left w:val="single" w:sz="4" w:space="0" w:color="auto"/>
              <w:bottom w:val="single" w:sz="4" w:space="0" w:color="auto"/>
              <w:right w:val="single" w:sz="4" w:space="0" w:color="auto"/>
            </w:tcBorders>
          </w:tcPr>
          <w:p w14:paraId="73F74824" w14:textId="77777777" w:rsidR="00616AA6" w:rsidRPr="00B06F7A" w:rsidRDefault="00616AA6" w:rsidP="00953549">
            <w:pPr>
              <w:pStyle w:val="TAL"/>
              <w:rPr>
                <w:rFonts w:cs="Arial"/>
                <w:szCs w:val="18"/>
              </w:rPr>
            </w:pPr>
            <w:r w:rsidRPr="00B06F7A">
              <w:rPr>
                <w:rFonts w:cs="Arial"/>
                <w:szCs w:val="18"/>
              </w:rPr>
              <w:t>Contains RAND and AUTS.</w:t>
            </w:r>
          </w:p>
        </w:tc>
      </w:tr>
      <w:tr w:rsidR="00616AA6" w:rsidRPr="00B06F7A" w14:paraId="21B317A1" w14:textId="77777777" w:rsidTr="00953549">
        <w:trPr>
          <w:jc w:val="center"/>
        </w:trPr>
        <w:tc>
          <w:tcPr>
            <w:tcW w:w="2186" w:type="dxa"/>
            <w:tcBorders>
              <w:top w:val="single" w:sz="4" w:space="0" w:color="auto"/>
              <w:left w:val="single" w:sz="4" w:space="0" w:color="auto"/>
              <w:bottom w:val="single" w:sz="4" w:space="0" w:color="auto"/>
              <w:right w:val="single" w:sz="4" w:space="0" w:color="auto"/>
            </w:tcBorders>
          </w:tcPr>
          <w:p w14:paraId="7E705337" w14:textId="77777777" w:rsidR="00616AA6" w:rsidRPr="00B06F7A" w:rsidRDefault="00616AA6" w:rsidP="00953549">
            <w:pPr>
              <w:pStyle w:val="TAL"/>
            </w:pPr>
            <w:r w:rsidRPr="00B06F7A">
              <w:t>supportedFeatures</w:t>
            </w:r>
          </w:p>
        </w:tc>
        <w:tc>
          <w:tcPr>
            <w:tcW w:w="2156" w:type="dxa"/>
            <w:tcBorders>
              <w:top w:val="single" w:sz="4" w:space="0" w:color="auto"/>
              <w:left w:val="single" w:sz="4" w:space="0" w:color="auto"/>
              <w:bottom w:val="single" w:sz="4" w:space="0" w:color="auto"/>
              <w:right w:val="single" w:sz="4" w:space="0" w:color="auto"/>
            </w:tcBorders>
          </w:tcPr>
          <w:p w14:paraId="36356E2D" w14:textId="77777777" w:rsidR="00616AA6" w:rsidRPr="00B06F7A" w:rsidRDefault="00616AA6" w:rsidP="00953549">
            <w:pPr>
              <w:pStyle w:val="TAL"/>
            </w:pPr>
            <w:r w:rsidRPr="00B06F7A">
              <w:t>SupportedFeatures</w:t>
            </w:r>
          </w:p>
        </w:tc>
        <w:tc>
          <w:tcPr>
            <w:tcW w:w="420" w:type="dxa"/>
            <w:tcBorders>
              <w:top w:val="single" w:sz="4" w:space="0" w:color="auto"/>
              <w:left w:val="single" w:sz="4" w:space="0" w:color="auto"/>
              <w:bottom w:val="single" w:sz="4" w:space="0" w:color="auto"/>
              <w:right w:val="single" w:sz="4" w:space="0" w:color="auto"/>
            </w:tcBorders>
          </w:tcPr>
          <w:p w14:paraId="3AD07E4D" w14:textId="77777777" w:rsidR="00616AA6" w:rsidRPr="00B06F7A" w:rsidRDefault="00616AA6" w:rsidP="00953549">
            <w:pPr>
              <w:pStyle w:val="TAC"/>
            </w:pPr>
            <w:r w:rsidRPr="00B06F7A">
              <w:t>O</w:t>
            </w:r>
          </w:p>
        </w:tc>
        <w:tc>
          <w:tcPr>
            <w:tcW w:w="1091" w:type="dxa"/>
            <w:tcBorders>
              <w:top w:val="single" w:sz="4" w:space="0" w:color="auto"/>
              <w:left w:val="single" w:sz="4" w:space="0" w:color="auto"/>
              <w:bottom w:val="single" w:sz="4" w:space="0" w:color="auto"/>
              <w:right w:val="single" w:sz="4" w:space="0" w:color="auto"/>
            </w:tcBorders>
          </w:tcPr>
          <w:p w14:paraId="6B8A3486" w14:textId="77777777" w:rsidR="00616AA6" w:rsidRPr="00B06F7A" w:rsidRDefault="00616AA6" w:rsidP="00953549">
            <w:pPr>
              <w:pStyle w:val="TAL"/>
            </w:pPr>
            <w:r w:rsidRPr="00B06F7A">
              <w:t>0..1</w:t>
            </w:r>
          </w:p>
        </w:tc>
        <w:tc>
          <w:tcPr>
            <w:tcW w:w="3868" w:type="dxa"/>
            <w:tcBorders>
              <w:top w:val="single" w:sz="4" w:space="0" w:color="auto"/>
              <w:left w:val="single" w:sz="4" w:space="0" w:color="auto"/>
              <w:bottom w:val="single" w:sz="4" w:space="0" w:color="auto"/>
              <w:right w:val="single" w:sz="4" w:space="0" w:color="auto"/>
            </w:tcBorders>
          </w:tcPr>
          <w:p w14:paraId="300DEFBE" w14:textId="77777777" w:rsidR="00616AA6" w:rsidRPr="00B06F7A" w:rsidRDefault="00616AA6" w:rsidP="00953549">
            <w:pPr>
              <w:pStyle w:val="TAL"/>
              <w:rPr>
                <w:rFonts w:cs="Arial"/>
                <w:szCs w:val="18"/>
              </w:rPr>
            </w:pPr>
            <w:r w:rsidRPr="00B06F7A">
              <w:rPr>
                <w:rFonts w:cs="Arial"/>
                <w:szCs w:val="18"/>
              </w:rPr>
              <w:t>See clause 6.3.8</w:t>
            </w:r>
          </w:p>
        </w:tc>
      </w:tr>
    </w:tbl>
    <w:p w14:paraId="6E9E3987" w14:textId="77777777" w:rsidR="00616AA6" w:rsidRPr="00B06F7A" w:rsidRDefault="00616AA6" w:rsidP="00616AA6">
      <w:pPr>
        <w:rPr>
          <w:lang w:val="en-US" w:eastAsia="zh-CN"/>
        </w:rPr>
      </w:pPr>
    </w:p>
    <w:p w14:paraId="12C51A78" w14:textId="1C39D11C" w:rsidR="00616AA6" w:rsidRPr="00B06F7A" w:rsidRDefault="00616AA6" w:rsidP="00616AA6">
      <w:pPr>
        <w:pStyle w:val="Heading5"/>
      </w:pPr>
      <w:bookmarkStart w:id="4102" w:name="_Toc114764762"/>
      <w:r w:rsidRPr="00B06F7A">
        <w:lastRenderedPageBreak/>
        <w:t>6.3.6.2.</w:t>
      </w:r>
      <w:r w:rsidR="007876B8">
        <w:t>18</w:t>
      </w:r>
      <w:r w:rsidRPr="00B06F7A">
        <w:tab/>
        <w:t xml:space="preserve">Type: </w:t>
      </w:r>
      <w:r>
        <w:t>ProSe</w:t>
      </w:r>
      <w:r w:rsidRPr="00B06F7A">
        <w:t>AuthenticationInfoResult</w:t>
      </w:r>
      <w:bookmarkEnd w:id="4102"/>
    </w:p>
    <w:p w14:paraId="2E952AE3" w14:textId="3C2CB678" w:rsidR="00616AA6" w:rsidRPr="00B06F7A" w:rsidRDefault="00616AA6" w:rsidP="00616AA6">
      <w:pPr>
        <w:pStyle w:val="TH"/>
      </w:pPr>
      <w:r w:rsidRPr="00B06F7A">
        <w:rPr>
          <w:noProof/>
        </w:rPr>
        <w:t>Table </w:t>
      </w:r>
      <w:r w:rsidRPr="00B06F7A">
        <w:t>6.3.6.2.</w:t>
      </w:r>
      <w:r w:rsidR="007876B8">
        <w:t>18</w:t>
      </w:r>
      <w:r w:rsidRPr="00B06F7A">
        <w:t xml:space="preserve">-1: </w:t>
      </w:r>
      <w:r w:rsidRPr="00B06F7A">
        <w:rPr>
          <w:noProof/>
        </w:rPr>
        <w:t xml:space="preserve">Definition of type </w:t>
      </w:r>
      <w:r>
        <w:t>ProSe</w:t>
      </w:r>
      <w:r w:rsidRPr="00B06F7A">
        <w:rPr>
          <w:noProof/>
        </w:rPr>
        <w:t>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39"/>
        <w:gridCol w:w="2156"/>
        <w:gridCol w:w="420"/>
        <w:gridCol w:w="1091"/>
        <w:gridCol w:w="3861"/>
        <w:gridCol w:w="7"/>
      </w:tblGrid>
      <w:tr w:rsidR="00616AA6" w:rsidRPr="00B06F7A" w14:paraId="5380A121" w14:textId="77777777" w:rsidTr="00953549">
        <w:trPr>
          <w:gridAfter w:val="1"/>
          <w:wAfter w:w="7" w:type="dxa"/>
          <w:jc w:val="center"/>
        </w:trPr>
        <w:tc>
          <w:tcPr>
            <w:tcW w:w="2039" w:type="dxa"/>
            <w:tcBorders>
              <w:top w:val="single" w:sz="4" w:space="0" w:color="auto"/>
              <w:left w:val="single" w:sz="4" w:space="0" w:color="auto"/>
              <w:bottom w:val="single" w:sz="4" w:space="0" w:color="auto"/>
              <w:right w:val="single" w:sz="4" w:space="0" w:color="auto"/>
            </w:tcBorders>
            <w:shd w:val="clear" w:color="auto" w:fill="C0C0C0"/>
            <w:hideMark/>
          </w:tcPr>
          <w:p w14:paraId="2B9B1045" w14:textId="77777777" w:rsidR="00616AA6" w:rsidRPr="00B06F7A" w:rsidRDefault="00616AA6" w:rsidP="00953549">
            <w:pPr>
              <w:pStyle w:val="TAH"/>
            </w:pPr>
            <w:r w:rsidRPr="00B06F7A">
              <w:t>Attribute name</w:t>
            </w:r>
          </w:p>
        </w:tc>
        <w:tc>
          <w:tcPr>
            <w:tcW w:w="2156" w:type="dxa"/>
            <w:tcBorders>
              <w:top w:val="single" w:sz="4" w:space="0" w:color="auto"/>
              <w:left w:val="single" w:sz="4" w:space="0" w:color="auto"/>
              <w:bottom w:val="single" w:sz="4" w:space="0" w:color="auto"/>
              <w:right w:val="single" w:sz="4" w:space="0" w:color="auto"/>
            </w:tcBorders>
            <w:shd w:val="clear" w:color="auto" w:fill="C0C0C0"/>
            <w:hideMark/>
          </w:tcPr>
          <w:p w14:paraId="76CBFDAE" w14:textId="77777777" w:rsidR="00616AA6" w:rsidRPr="00B06F7A" w:rsidRDefault="00616AA6" w:rsidP="00953549">
            <w:pPr>
              <w:pStyle w:val="TAH"/>
            </w:pPr>
            <w:r w:rsidRPr="00B06F7A">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0ACFFB85" w14:textId="77777777" w:rsidR="00616AA6" w:rsidRPr="00B06F7A" w:rsidRDefault="00616AA6" w:rsidP="00953549">
            <w:pPr>
              <w:pStyle w:val="TAH"/>
            </w:pPr>
            <w:r w:rsidRPr="00B06F7A">
              <w:t>P</w:t>
            </w:r>
          </w:p>
        </w:tc>
        <w:tc>
          <w:tcPr>
            <w:tcW w:w="1091" w:type="dxa"/>
            <w:tcBorders>
              <w:top w:val="single" w:sz="4" w:space="0" w:color="auto"/>
              <w:left w:val="single" w:sz="4" w:space="0" w:color="auto"/>
              <w:bottom w:val="single" w:sz="4" w:space="0" w:color="auto"/>
              <w:right w:val="single" w:sz="4" w:space="0" w:color="auto"/>
            </w:tcBorders>
            <w:shd w:val="clear" w:color="auto" w:fill="C0C0C0"/>
          </w:tcPr>
          <w:p w14:paraId="67F0C1CE" w14:textId="77777777" w:rsidR="00616AA6" w:rsidRPr="00B06F7A" w:rsidRDefault="00616AA6" w:rsidP="00953549">
            <w:pPr>
              <w:pStyle w:val="TAH"/>
              <w:jc w:val="left"/>
            </w:pPr>
            <w:r w:rsidRPr="00B06F7A">
              <w:t>Cardinality</w:t>
            </w:r>
          </w:p>
        </w:tc>
        <w:tc>
          <w:tcPr>
            <w:tcW w:w="3861" w:type="dxa"/>
            <w:tcBorders>
              <w:top w:val="single" w:sz="4" w:space="0" w:color="auto"/>
              <w:left w:val="single" w:sz="4" w:space="0" w:color="auto"/>
              <w:bottom w:val="single" w:sz="4" w:space="0" w:color="auto"/>
              <w:right w:val="single" w:sz="4" w:space="0" w:color="auto"/>
            </w:tcBorders>
            <w:shd w:val="clear" w:color="auto" w:fill="C0C0C0"/>
            <w:hideMark/>
          </w:tcPr>
          <w:p w14:paraId="1A47E749" w14:textId="77777777" w:rsidR="00616AA6" w:rsidRPr="00B06F7A" w:rsidRDefault="00616AA6" w:rsidP="00953549">
            <w:pPr>
              <w:pStyle w:val="TAH"/>
              <w:rPr>
                <w:rFonts w:cs="Arial"/>
                <w:szCs w:val="18"/>
              </w:rPr>
            </w:pPr>
            <w:r w:rsidRPr="00B06F7A">
              <w:rPr>
                <w:rFonts w:cs="Arial"/>
                <w:szCs w:val="18"/>
              </w:rPr>
              <w:t>Description</w:t>
            </w:r>
          </w:p>
        </w:tc>
      </w:tr>
      <w:tr w:rsidR="00616AA6" w:rsidRPr="00B06F7A" w14:paraId="1FA8D487" w14:textId="77777777" w:rsidTr="00953549">
        <w:trPr>
          <w:jc w:val="center"/>
        </w:trPr>
        <w:tc>
          <w:tcPr>
            <w:tcW w:w="2039" w:type="dxa"/>
            <w:tcBorders>
              <w:top w:val="single" w:sz="4" w:space="0" w:color="auto"/>
              <w:left w:val="single" w:sz="4" w:space="0" w:color="auto"/>
              <w:bottom w:val="single" w:sz="4" w:space="0" w:color="auto"/>
              <w:right w:val="single" w:sz="4" w:space="0" w:color="auto"/>
            </w:tcBorders>
          </w:tcPr>
          <w:p w14:paraId="08B23F04" w14:textId="77777777" w:rsidR="00616AA6" w:rsidRPr="00857444" w:rsidRDefault="00616AA6" w:rsidP="00953549">
            <w:pPr>
              <w:pStyle w:val="TAL"/>
            </w:pPr>
            <w:r>
              <w:t>a</w:t>
            </w:r>
            <w:r w:rsidRPr="00B06F7A">
              <w:t>uthType</w:t>
            </w:r>
          </w:p>
        </w:tc>
        <w:tc>
          <w:tcPr>
            <w:tcW w:w="2156" w:type="dxa"/>
            <w:tcBorders>
              <w:top w:val="single" w:sz="4" w:space="0" w:color="auto"/>
              <w:left w:val="single" w:sz="4" w:space="0" w:color="auto"/>
              <w:bottom w:val="single" w:sz="4" w:space="0" w:color="auto"/>
              <w:right w:val="single" w:sz="4" w:space="0" w:color="auto"/>
            </w:tcBorders>
          </w:tcPr>
          <w:p w14:paraId="39282FA1" w14:textId="77777777" w:rsidR="00616AA6" w:rsidRPr="00857444" w:rsidRDefault="00616AA6" w:rsidP="00953549">
            <w:pPr>
              <w:pStyle w:val="TAL"/>
            </w:pPr>
            <w:r w:rsidRPr="00B06F7A">
              <w:t>AuthType</w:t>
            </w:r>
          </w:p>
        </w:tc>
        <w:tc>
          <w:tcPr>
            <w:tcW w:w="420" w:type="dxa"/>
            <w:tcBorders>
              <w:top w:val="single" w:sz="4" w:space="0" w:color="auto"/>
              <w:left w:val="single" w:sz="4" w:space="0" w:color="auto"/>
              <w:bottom w:val="single" w:sz="4" w:space="0" w:color="auto"/>
              <w:right w:val="single" w:sz="4" w:space="0" w:color="auto"/>
            </w:tcBorders>
          </w:tcPr>
          <w:p w14:paraId="55B80FA6" w14:textId="77777777" w:rsidR="00616AA6" w:rsidRPr="00857444" w:rsidRDefault="00616AA6" w:rsidP="00953549">
            <w:pPr>
              <w:pStyle w:val="TAC"/>
              <w:rPr>
                <w:lang w:eastAsia="zh-CN"/>
              </w:rPr>
            </w:pPr>
            <w:r w:rsidRPr="00B06F7A">
              <w:t>M</w:t>
            </w:r>
          </w:p>
        </w:tc>
        <w:tc>
          <w:tcPr>
            <w:tcW w:w="1091" w:type="dxa"/>
            <w:tcBorders>
              <w:top w:val="single" w:sz="4" w:space="0" w:color="auto"/>
              <w:left w:val="single" w:sz="4" w:space="0" w:color="auto"/>
              <w:bottom w:val="single" w:sz="4" w:space="0" w:color="auto"/>
              <w:right w:val="single" w:sz="4" w:space="0" w:color="auto"/>
            </w:tcBorders>
          </w:tcPr>
          <w:p w14:paraId="113D3D2E" w14:textId="77777777" w:rsidR="00616AA6" w:rsidRPr="003012BF" w:rsidRDefault="00616AA6" w:rsidP="00953549">
            <w:pPr>
              <w:pStyle w:val="TAL"/>
              <w:rPr>
                <w:lang w:eastAsia="zh-CN"/>
              </w:rPr>
            </w:pPr>
            <w:r w:rsidRPr="00B06F7A">
              <w:t>1</w:t>
            </w:r>
          </w:p>
        </w:tc>
        <w:tc>
          <w:tcPr>
            <w:tcW w:w="3868" w:type="dxa"/>
            <w:gridSpan w:val="2"/>
            <w:tcBorders>
              <w:top w:val="single" w:sz="4" w:space="0" w:color="auto"/>
              <w:left w:val="single" w:sz="4" w:space="0" w:color="auto"/>
              <w:bottom w:val="single" w:sz="4" w:space="0" w:color="auto"/>
              <w:right w:val="single" w:sz="4" w:space="0" w:color="auto"/>
            </w:tcBorders>
          </w:tcPr>
          <w:p w14:paraId="7560DA6F" w14:textId="77777777" w:rsidR="00616AA6" w:rsidRPr="003012BF" w:rsidRDefault="00616AA6" w:rsidP="00953549">
            <w:pPr>
              <w:pStyle w:val="TAL"/>
              <w:rPr>
                <w:rFonts w:cs="Arial"/>
                <w:szCs w:val="18"/>
              </w:rPr>
            </w:pPr>
            <w:r w:rsidRPr="00B06F7A">
              <w:rPr>
                <w:rFonts w:cs="Arial"/>
                <w:szCs w:val="18"/>
              </w:rPr>
              <w:t>Indicates the authentication method.</w:t>
            </w:r>
          </w:p>
        </w:tc>
      </w:tr>
      <w:tr w:rsidR="00616AA6" w:rsidRPr="00B06F7A" w14:paraId="3686BC56" w14:textId="77777777" w:rsidTr="00953549">
        <w:trPr>
          <w:gridAfter w:val="1"/>
          <w:wAfter w:w="7" w:type="dxa"/>
          <w:jc w:val="center"/>
        </w:trPr>
        <w:tc>
          <w:tcPr>
            <w:tcW w:w="2039" w:type="dxa"/>
            <w:tcBorders>
              <w:top w:val="single" w:sz="4" w:space="0" w:color="auto"/>
              <w:left w:val="single" w:sz="4" w:space="0" w:color="auto"/>
              <w:bottom w:val="single" w:sz="4" w:space="0" w:color="auto"/>
              <w:right w:val="single" w:sz="4" w:space="0" w:color="auto"/>
            </w:tcBorders>
          </w:tcPr>
          <w:p w14:paraId="2AEE10CB" w14:textId="77777777" w:rsidR="00616AA6" w:rsidRPr="00B06F7A" w:rsidRDefault="00616AA6" w:rsidP="00953549">
            <w:pPr>
              <w:pStyle w:val="TAL"/>
            </w:pPr>
            <w:r>
              <w:rPr>
                <w:rFonts w:cs="Arial"/>
                <w:szCs w:val="18"/>
              </w:rPr>
              <w:t>prose</w:t>
            </w:r>
            <w:r>
              <w:t>AuthenticationVectors</w:t>
            </w:r>
          </w:p>
        </w:tc>
        <w:tc>
          <w:tcPr>
            <w:tcW w:w="2156" w:type="dxa"/>
            <w:tcBorders>
              <w:top w:val="single" w:sz="4" w:space="0" w:color="auto"/>
              <w:left w:val="single" w:sz="4" w:space="0" w:color="auto"/>
              <w:bottom w:val="single" w:sz="4" w:space="0" w:color="auto"/>
              <w:right w:val="single" w:sz="4" w:space="0" w:color="auto"/>
            </w:tcBorders>
          </w:tcPr>
          <w:p w14:paraId="0A06F5BF" w14:textId="77777777" w:rsidR="00616AA6" w:rsidRPr="00B06F7A" w:rsidRDefault="00616AA6" w:rsidP="00953549">
            <w:pPr>
              <w:pStyle w:val="TAL"/>
            </w:pPr>
            <w:bookmarkStart w:id="4103" w:name="_Hlk98861917"/>
            <w:r>
              <w:t>ProSeAuthenticationVectors</w:t>
            </w:r>
            <w:bookmarkEnd w:id="4103"/>
          </w:p>
        </w:tc>
        <w:tc>
          <w:tcPr>
            <w:tcW w:w="420" w:type="dxa"/>
            <w:tcBorders>
              <w:top w:val="single" w:sz="4" w:space="0" w:color="auto"/>
              <w:left w:val="single" w:sz="4" w:space="0" w:color="auto"/>
              <w:bottom w:val="single" w:sz="4" w:space="0" w:color="auto"/>
              <w:right w:val="single" w:sz="4" w:space="0" w:color="auto"/>
            </w:tcBorders>
          </w:tcPr>
          <w:p w14:paraId="480E4421" w14:textId="77777777" w:rsidR="00616AA6" w:rsidRPr="00B06F7A" w:rsidRDefault="00616AA6" w:rsidP="00953549">
            <w:pPr>
              <w:pStyle w:val="TAC"/>
            </w:pPr>
            <w:r>
              <w:t>O</w:t>
            </w:r>
          </w:p>
        </w:tc>
        <w:tc>
          <w:tcPr>
            <w:tcW w:w="1091" w:type="dxa"/>
            <w:tcBorders>
              <w:top w:val="single" w:sz="4" w:space="0" w:color="auto"/>
              <w:left w:val="single" w:sz="4" w:space="0" w:color="auto"/>
              <w:bottom w:val="single" w:sz="4" w:space="0" w:color="auto"/>
              <w:right w:val="single" w:sz="4" w:space="0" w:color="auto"/>
            </w:tcBorders>
          </w:tcPr>
          <w:p w14:paraId="6658721D" w14:textId="77777777" w:rsidR="00616AA6" w:rsidRPr="00B06F7A" w:rsidRDefault="00616AA6" w:rsidP="00953549">
            <w:pPr>
              <w:pStyle w:val="TAL"/>
            </w:pPr>
            <w:r>
              <w:t>0..</w:t>
            </w:r>
            <w:r w:rsidRPr="00B06F7A">
              <w:t>1</w:t>
            </w:r>
          </w:p>
        </w:tc>
        <w:tc>
          <w:tcPr>
            <w:tcW w:w="3861" w:type="dxa"/>
            <w:tcBorders>
              <w:top w:val="single" w:sz="4" w:space="0" w:color="auto"/>
              <w:left w:val="single" w:sz="4" w:space="0" w:color="auto"/>
              <w:bottom w:val="single" w:sz="4" w:space="0" w:color="auto"/>
              <w:right w:val="single" w:sz="4" w:space="0" w:color="auto"/>
            </w:tcBorders>
          </w:tcPr>
          <w:p w14:paraId="6A1EB15A" w14:textId="77777777" w:rsidR="00616AA6" w:rsidRPr="00B06F7A" w:rsidRDefault="00616AA6" w:rsidP="00953549">
            <w:pPr>
              <w:pStyle w:val="TAL"/>
              <w:rPr>
                <w:rFonts w:cs="Arial"/>
                <w:szCs w:val="18"/>
              </w:rPr>
            </w:pPr>
            <w:r>
              <w:rPr>
                <w:rFonts w:cs="Arial"/>
                <w:szCs w:val="18"/>
              </w:rPr>
              <w:t xml:space="preserve">Contains </w:t>
            </w:r>
            <w:r w:rsidRPr="00EF761F">
              <w:t>Authentication Vector for Prose</w:t>
            </w:r>
            <w:r>
              <w:rPr>
                <w:rFonts w:cs="Arial"/>
                <w:szCs w:val="18"/>
              </w:rPr>
              <w:t xml:space="preserve"> </w:t>
            </w:r>
          </w:p>
        </w:tc>
      </w:tr>
      <w:tr w:rsidR="00616AA6" w:rsidRPr="00B06F7A" w14:paraId="29D9C3D4" w14:textId="77777777" w:rsidTr="00953549">
        <w:trPr>
          <w:gridAfter w:val="1"/>
          <w:wAfter w:w="7" w:type="dxa"/>
          <w:jc w:val="center"/>
        </w:trPr>
        <w:tc>
          <w:tcPr>
            <w:tcW w:w="2039" w:type="dxa"/>
            <w:tcBorders>
              <w:top w:val="single" w:sz="4" w:space="0" w:color="auto"/>
              <w:left w:val="single" w:sz="4" w:space="0" w:color="auto"/>
              <w:bottom w:val="single" w:sz="4" w:space="0" w:color="auto"/>
              <w:right w:val="single" w:sz="4" w:space="0" w:color="auto"/>
            </w:tcBorders>
          </w:tcPr>
          <w:p w14:paraId="69F405A2" w14:textId="77777777" w:rsidR="00616AA6" w:rsidRDefault="00616AA6" w:rsidP="00953549">
            <w:pPr>
              <w:pStyle w:val="TAL"/>
              <w:rPr>
                <w:rFonts w:cs="Arial"/>
                <w:szCs w:val="18"/>
                <w:lang w:eastAsia="zh-CN"/>
              </w:rPr>
            </w:pPr>
            <w:r>
              <w:t>supi</w:t>
            </w:r>
          </w:p>
        </w:tc>
        <w:tc>
          <w:tcPr>
            <w:tcW w:w="2156" w:type="dxa"/>
            <w:tcBorders>
              <w:top w:val="single" w:sz="4" w:space="0" w:color="auto"/>
              <w:left w:val="single" w:sz="4" w:space="0" w:color="auto"/>
              <w:bottom w:val="single" w:sz="4" w:space="0" w:color="auto"/>
              <w:right w:val="single" w:sz="4" w:space="0" w:color="auto"/>
            </w:tcBorders>
          </w:tcPr>
          <w:p w14:paraId="51890240" w14:textId="77777777" w:rsidR="00616AA6" w:rsidRDefault="00616AA6" w:rsidP="00953549">
            <w:pPr>
              <w:pStyle w:val="TAL"/>
            </w:pPr>
            <w:r>
              <w:t>Supi</w:t>
            </w:r>
          </w:p>
        </w:tc>
        <w:tc>
          <w:tcPr>
            <w:tcW w:w="420" w:type="dxa"/>
            <w:tcBorders>
              <w:top w:val="single" w:sz="4" w:space="0" w:color="auto"/>
              <w:left w:val="single" w:sz="4" w:space="0" w:color="auto"/>
              <w:bottom w:val="single" w:sz="4" w:space="0" w:color="auto"/>
              <w:right w:val="single" w:sz="4" w:space="0" w:color="auto"/>
            </w:tcBorders>
          </w:tcPr>
          <w:p w14:paraId="10282865" w14:textId="77777777" w:rsidR="00616AA6" w:rsidRDefault="00616AA6" w:rsidP="00953549">
            <w:pPr>
              <w:pStyle w:val="TAC"/>
            </w:pPr>
            <w:r>
              <w:t>C</w:t>
            </w:r>
          </w:p>
        </w:tc>
        <w:tc>
          <w:tcPr>
            <w:tcW w:w="1091" w:type="dxa"/>
            <w:tcBorders>
              <w:top w:val="single" w:sz="4" w:space="0" w:color="auto"/>
              <w:left w:val="single" w:sz="4" w:space="0" w:color="auto"/>
              <w:bottom w:val="single" w:sz="4" w:space="0" w:color="auto"/>
              <w:right w:val="single" w:sz="4" w:space="0" w:color="auto"/>
            </w:tcBorders>
          </w:tcPr>
          <w:p w14:paraId="6FA267AE" w14:textId="77777777" w:rsidR="00616AA6" w:rsidRDefault="00616AA6" w:rsidP="00953549">
            <w:pPr>
              <w:pStyle w:val="TAL"/>
            </w:pPr>
            <w:r>
              <w:t>0..1</w:t>
            </w:r>
          </w:p>
        </w:tc>
        <w:tc>
          <w:tcPr>
            <w:tcW w:w="3861" w:type="dxa"/>
            <w:tcBorders>
              <w:top w:val="single" w:sz="4" w:space="0" w:color="auto"/>
              <w:left w:val="single" w:sz="4" w:space="0" w:color="auto"/>
              <w:bottom w:val="single" w:sz="4" w:space="0" w:color="auto"/>
              <w:right w:val="single" w:sz="4" w:space="0" w:color="auto"/>
            </w:tcBorders>
          </w:tcPr>
          <w:p w14:paraId="447078DE" w14:textId="77777777" w:rsidR="00616AA6" w:rsidRDefault="00616AA6" w:rsidP="00953549">
            <w:pPr>
              <w:pStyle w:val="TAL"/>
              <w:rPr>
                <w:rFonts w:cs="Arial"/>
                <w:szCs w:val="18"/>
              </w:rPr>
            </w:pPr>
            <w:r>
              <w:rPr>
                <w:rFonts w:cs="Arial"/>
                <w:szCs w:val="18"/>
              </w:rPr>
              <w:t>SUPI shall be present if the request contained the SUCI within the request URI</w:t>
            </w:r>
          </w:p>
        </w:tc>
      </w:tr>
      <w:tr w:rsidR="00616AA6" w:rsidRPr="00B06F7A" w14:paraId="25BA05F3" w14:textId="77777777" w:rsidTr="00953549">
        <w:trPr>
          <w:gridAfter w:val="1"/>
          <w:wAfter w:w="7" w:type="dxa"/>
          <w:jc w:val="center"/>
        </w:trPr>
        <w:tc>
          <w:tcPr>
            <w:tcW w:w="2039" w:type="dxa"/>
            <w:tcBorders>
              <w:top w:val="single" w:sz="4" w:space="0" w:color="auto"/>
              <w:left w:val="single" w:sz="4" w:space="0" w:color="auto"/>
              <w:bottom w:val="single" w:sz="4" w:space="0" w:color="auto"/>
              <w:right w:val="single" w:sz="4" w:space="0" w:color="auto"/>
            </w:tcBorders>
          </w:tcPr>
          <w:p w14:paraId="223A5410" w14:textId="77777777" w:rsidR="00616AA6" w:rsidRPr="00B06F7A" w:rsidRDefault="00616AA6" w:rsidP="00953549">
            <w:pPr>
              <w:pStyle w:val="TAL"/>
            </w:pPr>
            <w:r w:rsidRPr="00B06F7A">
              <w:t>supportedFeatures</w:t>
            </w:r>
          </w:p>
        </w:tc>
        <w:tc>
          <w:tcPr>
            <w:tcW w:w="2156" w:type="dxa"/>
            <w:tcBorders>
              <w:top w:val="single" w:sz="4" w:space="0" w:color="auto"/>
              <w:left w:val="single" w:sz="4" w:space="0" w:color="auto"/>
              <w:bottom w:val="single" w:sz="4" w:space="0" w:color="auto"/>
              <w:right w:val="single" w:sz="4" w:space="0" w:color="auto"/>
            </w:tcBorders>
          </w:tcPr>
          <w:p w14:paraId="32B7BE8F" w14:textId="77777777" w:rsidR="00616AA6" w:rsidRPr="00B06F7A" w:rsidRDefault="00616AA6" w:rsidP="00953549">
            <w:pPr>
              <w:pStyle w:val="TAL"/>
            </w:pPr>
            <w:r w:rsidRPr="00B06F7A">
              <w:t>SupportedFeatures</w:t>
            </w:r>
          </w:p>
        </w:tc>
        <w:tc>
          <w:tcPr>
            <w:tcW w:w="420" w:type="dxa"/>
            <w:tcBorders>
              <w:top w:val="single" w:sz="4" w:space="0" w:color="auto"/>
              <w:left w:val="single" w:sz="4" w:space="0" w:color="auto"/>
              <w:bottom w:val="single" w:sz="4" w:space="0" w:color="auto"/>
              <w:right w:val="single" w:sz="4" w:space="0" w:color="auto"/>
            </w:tcBorders>
          </w:tcPr>
          <w:p w14:paraId="4E163822" w14:textId="77777777" w:rsidR="00616AA6" w:rsidRPr="00B06F7A" w:rsidRDefault="00616AA6" w:rsidP="00953549">
            <w:pPr>
              <w:pStyle w:val="TAC"/>
            </w:pPr>
            <w:r w:rsidRPr="00B06F7A">
              <w:t>O</w:t>
            </w:r>
          </w:p>
        </w:tc>
        <w:tc>
          <w:tcPr>
            <w:tcW w:w="1091" w:type="dxa"/>
            <w:tcBorders>
              <w:top w:val="single" w:sz="4" w:space="0" w:color="auto"/>
              <w:left w:val="single" w:sz="4" w:space="0" w:color="auto"/>
              <w:bottom w:val="single" w:sz="4" w:space="0" w:color="auto"/>
              <w:right w:val="single" w:sz="4" w:space="0" w:color="auto"/>
            </w:tcBorders>
          </w:tcPr>
          <w:p w14:paraId="4574556E" w14:textId="77777777" w:rsidR="00616AA6" w:rsidRPr="00B06F7A" w:rsidRDefault="00616AA6" w:rsidP="00953549">
            <w:pPr>
              <w:pStyle w:val="TAL"/>
            </w:pPr>
            <w:r w:rsidRPr="00B06F7A">
              <w:t>0..1</w:t>
            </w:r>
          </w:p>
        </w:tc>
        <w:tc>
          <w:tcPr>
            <w:tcW w:w="3861" w:type="dxa"/>
            <w:tcBorders>
              <w:top w:val="single" w:sz="4" w:space="0" w:color="auto"/>
              <w:left w:val="single" w:sz="4" w:space="0" w:color="auto"/>
              <w:bottom w:val="single" w:sz="4" w:space="0" w:color="auto"/>
              <w:right w:val="single" w:sz="4" w:space="0" w:color="auto"/>
            </w:tcBorders>
          </w:tcPr>
          <w:p w14:paraId="1AFE3814" w14:textId="77777777" w:rsidR="00616AA6" w:rsidRPr="00B06F7A" w:rsidRDefault="00616AA6" w:rsidP="00953549">
            <w:pPr>
              <w:pStyle w:val="TAL"/>
              <w:rPr>
                <w:rFonts w:cs="Arial"/>
                <w:szCs w:val="18"/>
              </w:rPr>
            </w:pPr>
            <w:r w:rsidRPr="00B06F7A">
              <w:rPr>
                <w:rFonts w:cs="Arial"/>
                <w:szCs w:val="18"/>
              </w:rPr>
              <w:t>See clause 6.3.8</w:t>
            </w:r>
          </w:p>
        </w:tc>
      </w:tr>
    </w:tbl>
    <w:p w14:paraId="6C82F4F8" w14:textId="77777777" w:rsidR="00616AA6" w:rsidRDefault="00616AA6" w:rsidP="00616AA6">
      <w:pPr>
        <w:rPr>
          <w:lang w:eastAsia="zh-CN"/>
        </w:rPr>
      </w:pPr>
    </w:p>
    <w:p w14:paraId="76FCC90C" w14:textId="11E55427" w:rsidR="00616AA6" w:rsidRPr="00B06F7A" w:rsidRDefault="00616AA6" w:rsidP="00616AA6">
      <w:pPr>
        <w:pStyle w:val="Heading5"/>
      </w:pPr>
      <w:bookmarkStart w:id="4104" w:name="_Toc114764763"/>
      <w:r w:rsidRPr="00B06F7A">
        <w:t>6.3.6.</w:t>
      </w:r>
      <w:r>
        <w:t>2</w:t>
      </w:r>
      <w:r w:rsidRPr="00B06F7A">
        <w:t>.</w:t>
      </w:r>
      <w:r w:rsidR="007876B8">
        <w:t>19</w:t>
      </w:r>
      <w:r w:rsidRPr="00B06F7A">
        <w:tab/>
      </w:r>
      <w:r>
        <w:t>Type</w:t>
      </w:r>
      <w:r w:rsidRPr="00B06F7A">
        <w:t xml:space="preserve">: </w:t>
      </w:r>
      <w:r>
        <w:t>ProSeAuthenticationVectors</w:t>
      </w:r>
      <w:bookmarkEnd w:id="4104"/>
    </w:p>
    <w:p w14:paraId="5AB9D468" w14:textId="2160FAD5" w:rsidR="00616AA6" w:rsidRPr="00B06F7A" w:rsidRDefault="00616AA6" w:rsidP="00616AA6">
      <w:pPr>
        <w:pStyle w:val="TH"/>
      </w:pPr>
      <w:r w:rsidRPr="00B06F7A">
        <w:t>Table 6.3.6.</w:t>
      </w:r>
      <w:r>
        <w:t>2</w:t>
      </w:r>
      <w:r w:rsidRPr="00B06F7A">
        <w:t>.</w:t>
      </w:r>
      <w:r w:rsidR="007876B8">
        <w:t>19</w:t>
      </w:r>
      <w:r w:rsidRPr="00B06F7A">
        <w:t xml:space="preserve">-1: </w:t>
      </w:r>
      <w:r>
        <w:rPr>
          <w:noProof/>
        </w:rPr>
        <w:t xml:space="preserve">Definition of type </w:t>
      </w:r>
      <w:r w:rsidRPr="00087C72">
        <w:t>ProSeAuthenticationVectors</w:t>
      </w:r>
      <w:r w:rsidRPr="00BC1D27">
        <w:rPr>
          <w:noProof/>
        </w:rPr>
        <w:t xml:space="preserve"> </w:t>
      </w:r>
      <w:r>
        <w:rPr>
          <w:noProof/>
        </w:rPr>
        <w:t>as a list of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616AA6" w14:paraId="6E859D7B" w14:textId="77777777" w:rsidTr="00953549">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6168E26" w14:textId="77777777" w:rsidR="00616AA6" w:rsidRDefault="00616AA6" w:rsidP="00953549">
            <w:pPr>
              <w:pStyle w:val="TAH"/>
            </w:pPr>
            <w:r>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A57FEA7" w14:textId="77777777" w:rsidR="00616AA6" w:rsidRDefault="00616AA6" w:rsidP="00953549">
            <w:pPr>
              <w:pStyle w:val="TAH"/>
              <w:jc w:val="left"/>
            </w:pPr>
            <w:r>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2CD12503" w14:textId="77777777" w:rsidR="00616AA6" w:rsidRDefault="00616AA6" w:rsidP="00953549">
            <w:pPr>
              <w:pStyle w:val="TAH"/>
              <w:rPr>
                <w:rFonts w:cs="Arial"/>
                <w:szCs w:val="18"/>
              </w:rPr>
            </w:pPr>
            <w:r>
              <w:rPr>
                <w:rFonts w:cs="Arial"/>
                <w:szCs w:val="18"/>
              </w:rPr>
              <w:t>Description</w:t>
            </w:r>
          </w:p>
        </w:tc>
      </w:tr>
      <w:tr w:rsidR="00616AA6" w14:paraId="67E9431E" w14:textId="77777777" w:rsidTr="00953549">
        <w:trPr>
          <w:jc w:val="center"/>
        </w:trPr>
        <w:tc>
          <w:tcPr>
            <w:tcW w:w="2268" w:type="dxa"/>
            <w:tcBorders>
              <w:top w:val="single" w:sz="4" w:space="0" w:color="auto"/>
              <w:left w:val="single" w:sz="4" w:space="0" w:color="auto"/>
              <w:bottom w:val="single" w:sz="4" w:space="0" w:color="auto"/>
              <w:right w:val="single" w:sz="4" w:space="0" w:color="auto"/>
            </w:tcBorders>
          </w:tcPr>
          <w:p w14:paraId="16F77D22" w14:textId="77777777" w:rsidR="00616AA6" w:rsidRDefault="00616AA6" w:rsidP="00953549">
            <w:pPr>
              <w:pStyle w:val="TAL"/>
            </w:pPr>
            <w:r>
              <w:t>array(AvEapAkaPrime)</w:t>
            </w:r>
          </w:p>
        </w:tc>
        <w:tc>
          <w:tcPr>
            <w:tcW w:w="1276" w:type="dxa"/>
            <w:tcBorders>
              <w:top w:val="single" w:sz="4" w:space="0" w:color="auto"/>
              <w:left w:val="single" w:sz="4" w:space="0" w:color="auto"/>
              <w:bottom w:val="single" w:sz="4" w:space="0" w:color="auto"/>
              <w:right w:val="single" w:sz="4" w:space="0" w:color="auto"/>
            </w:tcBorders>
          </w:tcPr>
          <w:p w14:paraId="2F884829" w14:textId="77777777" w:rsidR="00616AA6" w:rsidRDefault="00616AA6" w:rsidP="00953549">
            <w:pPr>
              <w:pStyle w:val="TAL"/>
            </w:pPr>
            <w:r>
              <w:t>1..5</w:t>
            </w:r>
          </w:p>
        </w:tc>
        <w:tc>
          <w:tcPr>
            <w:tcW w:w="3508" w:type="dxa"/>
            <w:tcBorders>
              <w:top w:val="single" w:sz="4" w:space="0" w:color="auto"/>
              <w:left w:val="single" w:sz="4" w:space="0" w:color="auto"/>
              <w:bottom w:val="single" w:sz="4" w:space="0" w:color="auto"/>
              <w:right w:val="single" w:sz="4" w:space="0" w:color="auto"/>
            </w:tcBorders>
          </w:tcPr>
          <w:p w14:paraId="1A451953" w14:textId="77777777" w:rsidR="00616AA6" w:rsidRDefault="00616AA6" w:rsidP="00953549">
            <w:pPr>
              <w:pStyle w:val="TAL"/>
              <w:rPr>
                <w:rFonts w:cs="Arial"/>
                <w:szCs w:val="18"/>
              </w:rPr>
            </w:pPr>
          </w:p>
        </w:tc>
      </w:tr>
    </w:tbl>
    <w:p w14:paraId="7AC0B80D" w14:textId="77777777" w:rsidR="00616AA6" w:rsidRDefault="00616AA6" w:rsidP="00FE214F"/>
    <w:p w14:paraId="5C926541" w14:textId="77777777" w:rsidR="005B7866" w:rsidRPr="00B06F7A" w:rsidRDefault="005B7866" w:rsidP="00C05182">
      <w:pPr>
        <w:pStyle w:val="Heading4"/>
        <w:rPr>
          <w:lang w:val="en-US"/>
        </w:rPr>
      </w:pPr>
      <w:bookmarkStart w:id="4105" w:name="_Toc114764764"/>
      <w:r w:rsidRPr="00B06F7A">
        <w:rPr>
          <w:lang w:val="en-US"/>
        </w:rPr>
        <w:t>6.3.6.3</w:t>
      </w:r>
      <w:r w:rsidRPr="00B06F7A">
        <w:rPr>
          <w:lang w:val="en-US"/>
        </w:rPr>
        <w:tab/>
        <w:t>Simple data types and enumerations</w:t>
      </w:r>
      <w:bookmarkEnd w:id="4060"/>
      <w:bookmarkEnd w:id="4092"/>
      <w:bookmarkEnd w:id="4094"/>
      <w:bookmarkEnd w:id="4095"/>
      <w:bookmarkEnd w:id="4096"/>
      <w:bookmarkEnd w:id="4097"/>
      <w:bookmarkEnd w:id="4105"/>
    </w:p>
    <w:p w14:paraId="774364C6" w14:textId="77777777" w:rsidR="005B7866" w:rsidRPr="00B06F7A" w:rsidRDefault="005B7866" w:rsidP="00C05182">
      <w:pPr>
        <w:pStyle w:val="Heading5"/>
      </w:pPr>
      <w:bookmarkStart w:id="4106" w:name="_Toc11338745"/>
      <w:bookmarkStart w:id="4107" w:name="_Toc27585447"/>
      <w:bookmarkStart w:id="4108" w:name="_Toc36457453"/>
      <w:bookmarkStart w:id="4109" w:name="_Toc45028368"/>
      <w:bookmarkStart w:id="4110" w:name="_Toc45029203"/>
      <w:bookmarkStart w:id="4111" w:name="_Toc67681965"/>
      <w:bookmarkStart w:id="4112" w:name="_Toc114764765"/>
      <w:r w:rsidRPr="00B06F7A">
        <w:t>6.3.6.3.1</w:t>
      </w:r>
      <w:r w:rsidRPr="00B06F7A">
        <w:tab/>
        <w:t>Introduction</w:t>
      </w:r>
      <w:bookmarkEnd w:id="4106"/>
      <w:bookmarkEnd w:id="4107"/>
      <w:bookmarkEnd w:id="4108"/>
      <w:bookmarkEnd w:id="4109"/>
      <w:bookmarkEnd w:id="4110"/>
      <w:bookmarkEnd w:id="4111"/>
      <w:bookmarkEnd w:id="4112"/>
    </w:p>
    <w:p w14:paraId="6F7DEAED" w14:textId="77777777" w:rsidR="005B7866" w:rsidRPr="00B06F7A" w:rsidRDefault="005B7866" w:rsidP="005B7866">
      <w:r w:rsidRPr="00B06F7A">
        <w:t>This clause defines simple data types and enumerations that can be referenced from data structures defined in the previous clauses.</w:t>
      </w:r>
    </w:p>
    <w:p w14:paraId="4CAA6E9F" w14:textId="77777777" w:rsidR="005B7866" w:rsidRPr="00B06F7A" w:rsidRDefault="005B7866" w:rsidP="00C05182">
      <w:pPr>
        <w:pStyle w:val="Heading5"/>
      </w:pPr>
      <w:bookmarkStart w:id="4113" w:name="_Toc11338746"/>
      <w:bookmarkStart w:id="4114" w:name="_Toc27585448"/>
      <w:bookmarkStart w:id="4115" w:name="_Toc36457454"/>
      <w:bookmarkStart w:id="4116" w:name="_Toc45028369"/>
      <w:bookmarkStart w:id="4117" w:name="_Toc45029204"/>
      <w:bookmarkStart w:id="4118" w:name="_Toc67681966"/>
      <w:bookmarkStart w:id="4119" w:name="_Toc114764766"/>
      <w:r w:rsidRPr="00B06F7A">
        <w:t>6.3.6.3.2</w:t>
      </w:r>
      <w:r w:rsidRPr="00B06F7A">
        <w:tab/>
        <w:t>Simple data types</w:t>
      </w:r>
      <w:bookmarkEnd w:id="4113"/>
      <w:bookmarkEnd w:id="4114"/>
      <w:bookmarkEnd w:id="4115"/>
      <w:bookmarkEnd w:id="4116"/>
      <w:bookmarkEnd w:id="4117"/>
      <w:bookmarkEnd w:id="4118"/>
      <w:bookmarkEnd w:id="4119"/>
    </w:p>
    <w:p w14:paraId="4162B296" w14:textId="77777777" w:rsidR="005B7866" w:rsidRPr="00B06F7A" w:rsidRDefault="005B7866" w:rsidP="005B7866">
      <w:r w:rsidRPr="00B06F7A">
        <w:t>The simple data types defined in table 6.3.6.3.2-1 shall be supported.</w:t>
      </w:r>
    </w:p>
    <w:p w14:paraId="026A02C2" w14:textId="77777777" w:rsidR="005B7866" w:rsidRPr="00B06F7A" w:rsidRDefault="005B7866" w:rsidP="005B7866">
      <w:pPr>
        <w:pStyle w:val="TH"/>
      </w:pPr>
      <w:r w:rsidRPr="00B06F7A">
        <w:t>Table 6.3.6.3.2-1: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5B7866" w:rsidRPr="00B06F7A" w14:paraId="35D54029" w14:textId="77777777" w:rsidTr="007F1FAF">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7F86CEC" w14:textId="77777777" w:rsidR="005B7866" w:rsidRPr="00B06F7A" w:rsidRDefault="005B7866" w:rsidP="007F1FAF">
            <w:pPr>
              <w:pStyle w:val="TAH"/>
            </w:pPr>
            <w:r w:rsidRPr="00B06F7A">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077662A" w14:textId="77777777" w:rsidR="005B7866" w:rsidRPr="00B06F7A" w:rsidRDefault="005B7866" w:rsidP="007F1FAF">
            <w:pPr>
              <w:pStyle w:val="TAH"/>
            </w:pPr>
            <w:r w:rsidRPr="00B06F7A">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F972E3B" w14:textId="77777777" w:rsidR="005B7866" w:rsidRPr="00B06F7A" w:rsidRDefault="005B7866" w:rsidP="007F1FAF">
            <w:pPr>
              <w:pStyle w:val="TAH"/>
            </w:pPr>
            <w:r w:rsidRPr="00B06F7A">
              <w:t>Description</w:t>
            </w:r>
          </w:p>
        </w:tc>
      </w:tr>
      <w:tr w:rsidR="005B7866" w:rsidRPr="00B06F7A" w14:paraId="07E3A23C"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10B3D9C" w14:textId="77777777" w:rsidR="005B7866" w:rsidRPr="00B06F7A" w:rsidRDefault="005B7866" w:rsidP="007F1FAF">
            <w:pPr>
              <w:pStyle w:val="TAL"/>
            </w:pPr>
            <w:r w:rsidRPr="00B06F7A">
              <w:t>Autn</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74765E9" w14:textId="77777777" w:rsidR="005B7866" w:rsidRPr="00B06F7A" w:rsidRDefault="005B7866" w:rsidP="007F1FAF">
            <w:pPr>
              <w:pStyle w:val="TAL"/>
            </w:pPr>
            <w:r w:rsidRPr="00B06F7A">
              <w:t>string</w:t>
            </w:r>
          </w:p>
        </w:tc>
        <w:tc>
          <w:tcPr>
            <w:tcW w:w="2952" w:type="pct"/>
            <w:tcBorders>
              <w:top w:val="single" w:sz="4" w:space="0" w:color="auto"/>
              <w:left w:val="nil"/>
              <w:bottom w:val="single" w:sz="8" w:space="0" w:color="auto"/>
              <w:right w:val="single" w:sz="8" w:space="0" w:color="auto"/>
            </w:tcBorders>
          </w:tcPr>
          <w:p w14:paraId="491D661F" w14:textId="77777777" w:rsidR="005B7866" w:rsidRPr="00B06F7A" w:rsidRDefault="005B7866" w:rsidP="007F1FAF">
            <w:pPr>
              <w:pStyle w:val="TAL"/>
            </w:pPr>
            <w:r w:rsidRPr="00B06F7A">
              <w:t>pattern: "^[A-Fa-f0-9]{32}$"</w:t>
            </w:r>
          </w:p>
        </w:tc>
      </w:tr>
      <w:tr w:rsidR="005B7866" w:rsidRPr="00B06F7A" w14:paraId="0C4D34FC"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2D38BA6" w14:textId="77777777" w:rsidR="005B7866" w:rsidRPr="00B06F7A" w:rsidRDefault="005B7866" w:rsidP="007F1FAF">
            <w:pPr>
              <w:pStyle w:val="TAL"/>
            </w:pPr>
            <w:r w:rsidRPr="00B06F7A">
              <w:t>Auts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8A12D74" w14:textId="77777777" w:rsidR="005B7866" w:rsidRPr="00B06F7A" w:rsidRDefault="005B7866" w:rsidP="007F1FAF">
            <w:pPr>
              <w:pStyle w:val="TAL"/>
            </w:pPr>
            <w:r w:rsidRPr="00B06F7A">
              <w:t>string</w:t>
            </w:r>
          </w:p>
        </w:tc>
        <w:tc>
          <w:tcPr>
            <w:tcW w:w="2952" w:type="pct"/>
            <w:tcBorders>
              <w:top w:val="single" w:sz="4" w:space="0" w:color="auto"/>
              <w:left w:val="nil"/>
              <w:bottom w:val="single" w:sz="8" w:space="0" w:color="auto"/>
              <w:right w:val="single" w:sz="8" w:space="0" w:color="auto"/>
            </w:tcBorders>
          </w:tcPr>
          <w:p w14:paraId="6A59A649" w14:textId="77777777" w:rsidR="005B7866" w:rsidRPr="00B06F7A" w:rsidRDefault="005B7866" w:rsidP="007F1FAF">
            <w:pPr>
              <w:pStyle w:val="TAL"/>
            </w:pPr>
            <w:r w:rsidRPr="00B06F7A">
              <w:t>pattern: "^[A-Fa-f0-9]{28}$"</w:t>
            </w:r>
          </w:p>
        </w:tc>
      </w:tr>
      <w:tr w:rsidR="005B7866" w:rsidRPr="00B06F7A" w14:paraId="6D9394E9"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8F661B2" w14:textId="77777777" w:rsidR="005B7866" w:rsidRPr="00B06F7A" w:rsidRDefault="005B7866" w:rsidP="007F1FAF">
            <w:pPr>
              <w:pStyle w:val="TAL"/>
            </w:pPr>
            <w:r w:rsidRPr="00B06F7A">
              <w:t>CkPrime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F0E9B57" w14:textId="77777777" w:rsidR="005B7866" w:rsidRPr="00B06F7A" w:rsidRDefault="005B7866" w:rsidP="007F1FAF">
            <w:pPr>
              <w:pStyle w:val="TAL"/>
            </w:pPr>
            <w:r w:rsidRPr="00B06F7A">
              <w:t>string</w:t>
            </w:r>
          </w:p>
        </w:tc>
        <w:tc>
          <w:tcPr>
            <w:tcW w:w="2952" w:type="pct"/>
            <w:tcBorders>
              <w:top w:val="single" w:sz="4" w:space="0" w:color="auto"/>
              <w:left w:val="nil"/>
              <w:bottom w:val="single" w:sz="8" w:space="0" w:color="auto"/>
              <w:right w:val="single" w:sz="8" w:space="0" w:color="auto"/>
            </w:tcBorders>
          </w:tcPr>
          <w:p w14:paraId="1E6A42DB" w14:textId="77777777" w:rsidR="005B7866" w:rsidRPr="00B06F7A" w:rsidRDefault="005B7866" w:rsidP="007F1FAF">
            <w:pPr>
              <w:pStyle w:val="TAL"/>
            </w:pPr>
            <w:r w:rsidRPr="00B06F7A">
              <w:t>pattern: "^[A-Fa-f0-9]{32}$"</w:t>
            </w:r>
          </w:p>
        </w:tc>
      </w:tr>
      <w:tr w:rsidR="005B7866" w:rsidRPr="00B06F7A" w14:paraId="177E1F94"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1C4A82D" w14:textId="77777777" w:rsidR="005B7866" w:rsidRPr="00B06F7A" w:rsidRDefault="005B7866" w:rsidP="007F1FAF">
            <w:pPr>
              <w:pStyle w:val="TAL"/>
            </w:pPr>
            <w:r w:rsidRPr="00B06F7A">
              <w:t>IkPrime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074B82B" w14:textId="77777777" w:rsidR="005B7866" w:rsidRPr="00B06F7A" w:rsidRDefault="005B7866" w:rsidP="007F1FAF">
            <w:pPr>
              <w:pStyle w:val="TAL"/>
            </w:pPr>
            <w:r w:rsidRPr="00B06F7A">
              <w:t>string</w:t>
            </w:r>
          </w:p>
        </w:tc>
        <w:tc>
          <w:tcPr>
            <w:tcW w:w="2952" w:type="pct"/>
            <w:tcBorders>
              <w:top w:val="single" w:sz="4" w:space="0" w:color="auto"/>
              <w:left w:val="nil"/>
              <w:bottom w:val="single" w:sz="8" w:space="0" w:color="auto"/>
              <w:right w:val="single" w:sz="8" w:space="0" w:color="auto"/>
            </w:tcBorders>
          </w:tcPr>
          <w:p w14:paraId="18C9F9BA" w14:textId="77777777" w:rsidR="005B7866" w:rsidRPr="00B06F7A" w:rsidRDefault="005B7866" w:rsidP="007F1FAF">
            <w:pPr>
              <w:pStyle w:val="TAL"/>
            </w:pPr>
            <w:r w:rsidRPr="00B06F7A">
              <w:t>pattern: "^[A-Fa-f0-9]{32}$"</w:t>
            </w:r>
          </w:p>
        </w:tc>
      </w:tr>
      <w:tr w:rsidR="005B7866" w:rsidRPr="00B06F7A" w14:paraId="0681656C"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C8E28EC" w14:textId="77777777" w:rsidR="005B7866" w:rsidRPr="00B06F7A" w:rsidRDefault="005B7866" w:rsidP="007F1FAF">
            <w:pPr>
              <w:pStyle w:val="TAL"/>
            </w:pPr>
            <w:r w:rsidRPr="00B06F7A">
              <w:t>Kausf</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4C4D81D" w14:textId="77777777" w:rsidR="005B7866" w:rsidRPr="00B06F7A" w:rsidRDefault="005B7866" w:rsidP="007F1FAF">
            <w:pPr>
              <w:pStyle w:val="TAL"/>
            </w:pPr>
            <w:r w:rsidRPr="00B06F7A">
              <w:t>string</w:t>
            </w:r>
          </w:p>
        </w:tc>
        <w:tc>
          <w:tcPr>
            <w:tcW w:w="2952" w:type="pct"/>
            <w:tcBorders>
              <w:top w:val="single" w:sz="4" w:space="0" w:color="auto"/>
              <w:left w:val="nil"/>
              <w:bottom w:val="single" w:sz="8" w:space="0" w:color="auto"/>
              <w:right w:val="single" w:sz="8" w:space="0" w:color="auto"/>
            </w:tcBorders>
          </w:tcPr>
          <w:p w14:paraId="1EA3A1C3" w14:textId="77777777" w:rsidR="005B7866" w:rsidRPr="00B06F7A" w:rsidRDefault="005B7866" w:rsidP="007F1FAF">
            <w:pPr>
              <w:pStyle w:val="TAL"/>
            </w:pPr>
            <w:r w:rsidRPr="00B06F7A">
              <w:t>pattern: "^[A-Fa-f0-9]{64}$"</w:t>
            </w:r>
          </w:p>
        </w:tc>
      </w:tr>
      <w:tr w:rsidR="005B7866" w:rsidRPr="00B06F7A" w14:paraId="134F21A4"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D1CA0D3" w14:textId="77777777" w:rsidR="005B7866" w:rsidRPr="00B06F7A" w:rsidRDefault="005B7866" w:rsidP="007F1FAF">
            <w:pPr>
              <w:pStyle w:val="TAL"/>
            </w:pPr>
            <w:r w:rsidRPr="00B06F7A">
              <w:t>Rand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E528828" w14:textId="77777777" w:rsidR="005B7866" w:rsidRPr="00B06F7A" w:rsidRDefault="005B7866" w:rsidP="007F1FAF">
            <w:pPr>
              <w:pStyle w:val="TAL"/>
            </w:pPr>
            <w:r w:rsidRPr="00B06F7A">
              <w:t>string</w:t>
            </w:r>
          </w:p>
        </w:tc>
        <w:tc>
          <w:tcPr>
            <w:tcW w:w="2952" w:type="pct"/>
            <w:tcBorders>
              <w:top w:val="single" w:sz="4" w:space="0" w:color="auto"/>
              <w:left w:val="nil"/>
              <w:bottom w:val="single" w:sz="8" w:space="0" w:color="auto"/>
              <w:right w:val="single" w:sz="8" w:space="0" w:color="auto"/>
            </w:tcBorders>
          </w:tcPr>
          <w:p w14:paraId="7F3E47A3" w14:textId="77777777" w:rsidR="005B7866" w:rsidRPr="00B06F7A" w:rsidRDefault="005B7866" w:rsidP="007F1FAF">
            <w:pPr>
              <w:pStyle w:val="TAL"/>
            </w:pPr>
            <w:r w:rsidRPr="00B06F7A">
              <w:t>pattern: "^[A-Fa-f0-9]{32}$"</w:t>
            </w:r>
          </w:p>
        </w:tc>
      </w:tr>
      <w:tr w:rsidR="005B7866" w:rsidRPr="00B06F7A" w14:paraId="32E0FB15"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DCA59EE" w14:textId="77777777" w:rsidR="005B7866" w:rsidRPr="00B06F7A" w:rsidRDefault="005B7866" w:rsidP="007F1FAF">
            <w:pPr>
              <w:pStyle w:val="TAL"/>
            </w:pPr>
            <w:r w:rsidRPr="00B06F7A">
              <w:t>ServingNetworkName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6E8F8FF" w14:textId="77777777" w:rsidR="005B7866" w:rsidRPr="00B06F7A" w:rsidRDefault="005B7866" w:rsidP="007F1FAF">
            <w:pPr>
              <w:pStyle w:val="TAL"/>
            </w:pPr>
            <w:r w:rsidRPr="00B06F7A">
              <w:t>string</w:t>
            </w:r>
          </w:p>
        </w:tc>
        <w:tc>
          <w:tcPr>
            <w:tcW w:w="2952" w:type="pct"/>
            <w:tcBorders>
              <w:top w:val="single" w:sz="4" w:space="0" w:color="auto"/>
              <w:left w:val="nil"/>
              <w:bottom w:val="single" w:sz="8" w:space="0" w:color="auto"/>
              <w:right w:val="single" w:sz="8" w:space="0" w:color="auto"/>
            </w:tcBorders>
          </w:tcPr>
          <w:p w14:paraId="22A519F1" w14:textId="148978A1" w:rsidR="005B7866" w:rsidRPr="00B06F7A" w:rsidRDefault="005B7866" w:rsidP="007F1FAF">
            <w:pPr>
              <w:pStyle w:val="TAL"/>
            </w:pPr>
            <w:r w:rsidRPr="00B06F7A">
              <w:t xml:space="preserve">See 3GPP TS 33.501 [6] clause 6.1.1.4 </w:t>
            </w:r>
            <w:r w:rsidRPr="00B06F7A">
              <w:br/>
              <w:t>pattern: "</w:t>
            </w:r>
            <w:r w:rsidRPr="00B06F7A">
              <w:rPr>
                <w:lang w:val="en-US"/>
              </w:rPr>
              <w:t>^</w:t>
            </w:r>
            <w:r w:rsidR="002A7327">
              <w:rPr>
                <w:lang w:val="en-US"/>
              </w:rPr>
              <w:t>(</w:t>
            </w:r>
            <w:r w:rsidRPr="00B06F7A">
              <w:rPr>
                <w:lang w:val="en-US"/>
              </w:rPr>
              <w:t>5G:mnc[0-9]{3}[.]mcc[0-9]{3}[.]3gppnetwork[.]org(:[A-F0-9]{11})?</w:t>
            </w:r>
            <w:r w:rsidR="002A7327">
              <w:rPr>
                <w:lang w:val="en-US"/>
              </w:rPr>
              <w:t>)|5G:NSWO</w:t>
            </w:r>
            <w:r w:rsidRPr="00B06F7A">
              <w:rPr>
                <w:lang w:val="en-US"/>
              </w:rPr>
              <w:t>$"</w:t>
            </w:r>
          </w:p>
        </w:tc>
      </w:tr>
      <w:tr w:rsidR="005B7866" w:rsidRPr="00B06F7A" w14:paraId="596F11D7"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C0D27DF" w14:textId="77777777" w:rsidR="005B7866" w:rsidRPr="00B06F7A" w:rsidRDefault="005B7866" w:rsidP="007F1FAF">
            <w:pPr>
              <w:pStyle w:val="TAL"/>
            </w:pPr>
            <w:r w:rsidRPr="00B06F7A">
              <w:t>Success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FBF8EA6" w14:textId="77777777" w:rsidR="005B7866" w:rsidRPr="00B06F7A" w:rsidRDefault="005B7866" w:rsidP="007F1FAF">
            <w:pPr>
              <w:pStyle w:val="TAL"/>
            </w:pPr>
            <w:r w:rsidRPr="00B06F7A">
              <w:t>boolean</w:t>
            </w:r>
          </w:p>
        </w:tc>
        <w:tc>
          <w:tcPr>
            <w:tcW w:w="2952" w:type="pct"/>
            <w:tcBorders>
              <w:top w:val="single" w:sz="4" w:space="0" w:color="auto"/>
              <w:left w:val="nil"/>
              <w:bottom w:val="single" w:sz="8" w:space="0" w:color="auto"/>
              <w:right w:val="single" w:sz="8" w:space="0" w:color="auto"/>
            </w:tcBorders>
          </w:tcPr>
          <w:p w14:paraId="12D03ADE" w14:textId="77777777" w:rsidR="005B7866" w:rsidRPr="00B06F7A" w:rsidRDefault="005B7866" w:rsidP="007F1FAF">
            <w:pPr>
              <w:pStyle w:val="TAL"/>
            </w:pPr>
            <w:r w:rsidRPr="00B06F7A">
              <w:t>true indicates success, false indicates no success</w:t>
            </w:r>
          </w:p>
        </w:tc>
      </w:tr>
      <w:tr w:rsidR="005B7866" w:rsidRPr="00B06F7A" w14:paraId="4FC519D4"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50C51FB" w14:textId="77777777" w:rsidR="005B7866" w:rsidRPr="00B06F7A" w:rsidRDefault="005B7866" w:rsidP="007F1FAF">
            <w:pPr>
              <w:pStyle w:val="TAL"/>
            </w:pPr>
            <w:r w:rsidRPr="00B06F7A">
              <w:t>Xres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4B1BABD" w14:textId="77777777" w:rsidR="005B7866" w:rsidRPr="00B06F7A" w:rsidRDefault="005B7866" w:rsidP="007F1FAF">
            <w:pPr>
              <w:pStyle w:val="TAL"/>
            </w:pPr>
            <w:r w:rsidRPr="00B06F7A">
              <w:t>string</w:t>
            </w:r>
          </w:p>
        </w:tc>
        <w:tc>
          <w:tcPr>
            <w:tcW w:w="2952" w:type="pct"/>
            <w:tcBorders>
              <w:top w:val="single" w:sz="4" w:space="0" w:color="auto"/>
              <w:left w:val="nil"/>
              <w:bottom w:val="single" w:sz="8" w:space="0" w:color="auto"/>
              <w:right w:val="single" w:sz="8" w:space="0" w:color="auto"/>
            </w:tcBorders>
          </w:tcPr>
          <w:p w14:paraId="0155B31D" w14:textId="77777777" w:rsidR="005B7866" w:rsidRPr="00B06F7A" w:rsidRDefault="005B7866" w:rsidP="007F1FAF">
            <w:pPr>
              <w:pStyle w:val="TAL"/>
            </w:pPr>
            <w:r w:rsidRPr="00B06F7A">
              <w:t>pattern: "^[A-Fa-f0-9]{8,32}$"</w:t>
            </w:r>
          </w:p>
        </w:tc>
      </w:tr>
      <w:tr w:rsidR="005B7866" w:rsidRPr="00B06F7A" w14:paraId="7800E0FE"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77CBFFE" w14:textId="77777777" w:rsidR="005B7866" w:rsidRPr="00B06F7A" w:rsidRDefault="005B7866" w:rsidP="007F1FAF">
            <w:pPr>
              <w:pStyle w:val="TAL"/>
            </w:pPr>
            <w:r w:rsidRPr="00B06F7A">
              <w:t>XresStar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7DE60BE" w14:textId="77777777" w:rsidR="005B7866" w:rsidRPr="00B06F7A" w:rsidRDefault="005B7866" w:rsidP="007F1FAF">
            <w:pPr>
              <w:pStyle w:val="TAL"/>
            </w:pPr>
            <w:r w:rsidRPr="00B06F7A">
              <w:t>string</w:t>
            </w:r>
          </w:p>
        </w:tc>
        <w:tc>
          <w:tcPr>
            <w:tcW w:w="2952" w:type="pct"/>
            <w:tcBorders>
              <w:top w:val="single" w:sz="4" w:space="0" w:color="auto"/>
              <w:left w:val="nil"/>
              <w:bottom w:val="single" w:sz="8" w:space="0" w:color="auto"/>
              <w:right w:val="single" w:sz="8" w:space="0" w:color="auto"/>
            </w:tcBorders>
          </w:tcPr>
          <w:p w14:paraId="59324153" w14:textId="77777777" w:rsidR="005B7866" w:rsidRPr="00B06F7A" w:rsidRDefault="005B7866" w:rsidP="007F1FAF">
            <w:pPr>
              <w:pStyle w:val="TAL"/>
            </w:pPr>
            <w:r w:rsidRPr="00B06F7A">
              <w:t>pattern: "^[A-Fa-f0-9]{32}$"</w:t>
            </w:r>
          </w:p>
        </w:tc>
      </w:tr>
      <w:tr w:rsidR="005B7866" w:rsidRPr="00B06F7A" w14:paraId="2053996F"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4C47A4A" w14:textId="77777777" w:rsidR="005B7866" w:rsidRPr="00B06F7A" w:rsidRDefault="005B7866" w:rsidP="007F1FAF">
            <w:pPr>
              <w:pStyle w:val="TAL"/>
            </w:pPr>
            <w:r w:rsidRPr="00B06F7A">
              <w:t>AuthenticatedInd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0945934" w14:textId="77777777" w:rsidR="005B7866" w:rsidRPr="00B06F7A" w:rsidRDefault="005B7866" w:rsidP="007F1FAF">
            <w:pPr>
              <w:pStyle w:val="TAL"/>
            </w:pPr>
            <w:r w:rsidRPr="00B06F7A">
              <w:t>boolean</w:t>
            </w:r>
          </w:p>
        </w:tc>
        <w:tc>
          <w:tcPr>
            <w:tcW w:w="2952" w:type="pct"/>
            <w:tcBorders>
              <w:top w:val="single" w:sz="4" w:space="0" w:color="auto"/>
              <w:left w:val="nil"/>
              <w:bottom w:val="single" w:sz="8" w:space="0" w:color="auto"/>
              <w:right w:val="single" w:sz="8" w:space="0" w:color="auto"/>
            </w:tcBorders>
          </w:tcPr>
          <w:p w14:paraId="262EDE15" w14:textId="77777777" w:rsidR="005B7866" w:rsidRPr="00B06F7A" w:rsidRDefault="005B7866" w:rsidP="007F1FAF">
            <w:pPr>
              <w:pStyle w:val="TAL"/>
            </w:pPr>
            <w:r w:rsidRPr="00B06F7A">
              <w:t>Indicates whether authenticated by the W-AGF or not:</w:t>
            </w:r>
          </w:p>
          <w:p w14:paraId="6F0A9C53" w14:textId="77777777" w:rsidR="005B7866" w:rsidRPr="00B06F7A" w:rsidRDefault="005B7866" w:rsidP="007F1FAF">
            <w:pPr>
              <w:pStyle w:val="TAL"/>
            </w:pPr>
            <w:r w:rsidRPr="00B06F7A">
              <w:t>-</w:t>
            </w:r>
            <w:r w:rsidRPr="00B06F7A">
              <w:tab/>
              <w:t>true: authenticated by the W-AGF;</w:t>
            </w:r>
          </w:p>
          <w:p w14:paraId="051C0E0C" w14:textId="77777777" w:rsidR="005B7866" w:rsidRPr="00B06F7A" w:rsidRDefault="005B7866" w:rsidP="007F1FAF">
            <w:pPr>
              <w:pStyle w:val="TAL"/>
            </w:pPr>
            <w:r w:rsidRPr="00B06F7A">
              <w:t>-</w:t>
            </w:r>
            <w:r w:rsidRPr="00B06F7A">
              <w:tab/>
              <w:t>false: unauthenticated by the W-AGF.</w:t>
            </w:r>
          </w:p>
        </w:tc>
      </w:tr>
      <w:tr w:rsidR="005B7866" w:rsidRPr="00B06F7A" w14:paraId="19C31E20"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231FE35" w14:textId="77777777" w:rsidR="005B7866" w:rsidRPr="00B06F7A" w:rsidRDefault="005B7866" w:rsidP="007F1FAF">
            <w:pPr>
              <w:pStyle w:val="TAL"/>
            </w:pPr>
            <w:r w:rsidRPr="00B06F7A">
              <w:t>ConfidentialityKey</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2F20AA7" w14:textId="77777777" w:rsidR="005B7866" w:rsidRPr="00B06F7A" w:rsidRDefault="005B7866" w:rsidP="007F1FAF">
            <w:pPr>
              <w:pStyle w:val="TAL"/>
            </w:pPr>
            <w:r w:rsidRPr="00B06F7A">
              <w:t>string</w:t>
            </w:r>
          </w:p>
        </w:tc>
        <w:tc>
          <w:tcPr>
            <w:tcW w:w="2952" w:type="pct"/>
            <w:tcBorders>
              <w:top w:val="single" w:sz="4" w:space="0" w:color="auto"/>
              <w:left w:val="nil"/>
              <w:bottom w:val="single" w:sz="8" w:space="0" w:color="auto"/>
              <w:right w:val="single" w:sz="8" w:space="0" w:color="auto"/>
            </w:tcBorders>
          </w:tcPr>
          <w:p w14:paraId="6A8F6283" w14:textId="77777777" w:rsidR="005B7866" w:rsidRPr="00B06F7A" w:rsidRDefault="005B7866" w:rsidP="007F1FAF">
            <w:pPr>
              <w:pStyle w:val="TAL"/>
            </w:pPr>
            <w:r w:rsidRPr="00B06F7A">
              <w:t>pattern: "^[A-Fa-f0-9]{32}$"</w:t>
            </w:r>
          </w:p>
        </w:tc>
      </w:tr>
      <w:tr w:rsidR="005B7866" w:rsidRPr="00B06F7A" w14:paraId="5BDC862D"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D675FA1" w14:textId="77777777" w:rsidR="005B7866" w:rsidRPr="00B06F7A" w:rsidRDefault="005B7866" w:rsidP="007F1FAF">
            <w:pPr>
              <w:pStyle w:val="TAL"/>
            </w:pPr>
            <w:r w:rsidRPr="00B06F7A">
              <w:t>IntegrityKey</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1CC918F" w14:textId="77777777" w:rsidR="005B7866" w:rsidRPr="00B06F7A" w:rsidRDefault="005B7866" w:rsidP="007F1FAF">
            <w:pPr>
              <w:pStyle w:val="TAL"/>
            </w:pPr>
            <w:r w:rsidRPr="00B06F7A">
              <w:t>string</w:t>
            </w:r>
          </w:p>
        </w:tc>
        <w:tc>
          <w:tcPr>
            <w:tcW w:w="2952" w:type="pct"/>
            <w:tcBorders>
              <w:top w:val="single" w:sz="4" w:space="0" w:color="auto"/>
              <w:left w:val="nil"/>
              <w:bottom w:val="single" w:sz="8" w:space="0" w:color="auto"/>
              <w:right w:val="single" w:sz="8" w:space="0" w:color="auto"/>
            </w:tcBorders>
          </w:tcPr>
          <w:p w14:paraId="0FF8EE59" w14:textId="77777777" w:rsidR="005B7866" w:rsidRPr="00B06F7A" w:rsidRDefault="005B7866" w:rsidP="007F1FAF">
            <w:pPr>
              <w:pStyle w:val="TAL"/>
            </w:pPr>
            <w:r w:rsidRPr="00B06F7A">
              <w:t>pattern: "^[A-Fa-f0-9]{32}$"</w:t>
            </w:r>
          </w:p>
        </w:tc>
      </w:tr>
      <w:tr w:rsidR="005B7866" w:rsidRPr="00B06F7A" w14:paraId="538C720F"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6144EE1" w14:textId="77777777" w:rsidR="005B7866" w:rsidRPr="00B06F7A" w:rsidRDefault="005B7866" w:rsidP="007F1FAF">
            <w:pPr>
              <w:pStyle w:val="TAL"/>
            </w:pPr>
            <w:r w:rsidRPr="00B06F7A">
              <w:t>Kasme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422E21C" w14:textId="77777777" w:rsidR="005B7866" w:rsidRPr="00B06F7A" w:rsidRDefault="005B7866" w:rsidP="007F1FAF">
            <w:pPr>
              <w:pStyle w:val="TAL"/>
            </w:pPr>
            <w:r w:rsidRPr="00B06F7A">
              <w:t>string</w:t>
            </w:r>
          </w:p>
        </w:tc>
        <w:tc>
          <w:tcPr>
            <w:tcW w:w="2952" w:type="pct"/>
            <w:tcBorders>
              <w:top w:val="single" w:sz="4" w:space="0" w:color="auto"/>
              <w:left w:val="nil"/>
              <w:bottom w:val="single" w:sz="8" w:space="0" w:color="auto"/>
              <w:right w:val="single" w:sz="8" w:space="0" w:color="auto"/>
            </w:tcBorders>
          </w:tcPr>
          <w:p w14:paraId="094913E2" w14:textId="77777777" w:rsidR="005B7866" w:rsidRPr="00B06F7A" w:rsidRDefault="005B7866" w:rsidP="007F1FAF">
            <w:pPr>
              <w:pStyle w:val="TAL"/>
            </w:pPr>
            <w:r w:rsidRPr="00B06F7A">
              <w:t>pattern: "^[A-Fa-f0-9]{64}$"</w:t>
            </w:r>
          </w:p>
        </w:tc>
      </w:tr>
      <w:tr w:rsidR="005B7866" w:rsidRPr="00B06F7A" w14:paraId="4CCB8929"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E0082B0" w14:textId="77777777" w:rsidR="005B7866" w:rsidRPr="00B06F7A" w:rsidRDefault="005B7866" w:rsidP="007F1FAF">
            <w:pPr>
              <w:pStyle w:val="TAL"/>
            </w:pPr>
            <w:r w:rsidRPr="00B06F7A">
              <w:t>NumOfRequestedVectors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4A28098" w14:textId="77777777" w:rsidR="005B7866" w:rsidRPr="00B06F7A" w:rsidRDefault="005B7866" w:rsidP="007F1FAF">
            <w:pPr>
              <w:pStyle w:val="TAL"/>
            </w:pPr>
            <w:r w:rsidRPr="00B06F7A">
              <w:t>integer</w:t>
            </w:r>
          </w:p>
        </w:tc>
        <w:tc>
          <w:tcPr>
            <w:tcW w:w="2952" w:type="pct"/>
            <w:tcBorders>
              <w:top w:val="single" w:sz="4" w:space="0" w:color="auto"/>
              <w:left w:val="nil"/>
              <w:bottom w:val="single" w:sz="8" w:space="0" w:color="auto"/>
              <w:right w:val="single" w:sz="8" w:space="0" w:color="auto"/>
            </w:tcBorders>
          </w:tcPr>
          <w:p w14:paraId="692BF4D9" w14:textId="77777777" w:rsidR="005B7866" w:rsidRPr="00B06F7A" w:rsidRDefault="005B7866" w:rsidP="007F1FAF">
            <w:pPr>
              <w:pStyle w:val="TAL"/>
            </w:pPr>
            <w:r w:rsidRPr="00B06F7A">
              <w:t>minimum: 1</w:t>
            </w:r>
          </w:p>
          <w:p w14:paraId="565D1A6C" w14:textId="77777777" w:rsidR="005B7866" w:rsidRPr="00B06F7A" w:rsidRDefault="005B7866" w:rsidP="007F1FAF">
            <w:pPr>
              <w:pStyle w:val="TAL"/>
            </w:pPr>
            <w:r w:rsidRPr="00B06F7A">
              <w:t>maximum: 5</w:t>
            </w:r>
          </w:p>
        </w:tc>
      </w:tr>
    </w:tbl>
    <w:p w14:paraId="3759C143" w14:textId="77777777" w:rsidR="005B7866" w:rsidRPr="00B06F7A" w:rsidRDefault="005B7866" w:rsidP="005B7866"/>
    <w:p w14:paraId="0957F93D" w14:textId="77777777" w:rsidR="005B7866" w:rsidRPr="00B06F7A" w:rsidRDefault="005B7866" w:rsidP="00C05182">
      <w:pPr>
        <w:pStyle w:val="Heading5"/>
      </w:pPr>
      <w:bookmarkStart w:id="4120" w:name="_Toc11338747"/>
      <w:bookmarkStart w:id="4121" w:name="_Toc27585449"/>
      <w:bookmarkStart w:id="4122" w:name="_Toc36457455"/>
      <w:bookmarkStart w:id="4123" w:name="_Toc45028370"/>
      <w:bookmarkStart w:id="4124" w:name="_Toc45029205"/>
      <w:bookmarkStart w:id="4125" w:name="_Toc67681967"/>
      <w:bookmarkStart w:id="4126" w:name="_Toc114764767"/>
      <w:r w:rsidRPr="00B06F7A">
        <w:lastRenderedPageBreak/>
        <w:t>6.3.6.3.3</w:t>
      </w:r>
      <w:r w:rsidRPr="00B06F7A">
        <w:tab/>
        <w:t>Enumeration: AuthType</w:t>
      </w:r>
      <w:bookmarkEnd w:id="4120"/>
      <w:bookmarkEnd w:id="4121"/>
      <w:bookmarkEnd w:id="4122"/>
      <w:bookmarkEnd w:id="4123"/>
      <w:bookmarkEnd w:id="4124"/>
      <w:bookmarkEnd w:id="4125"/>
      <w:bookmarkEnd w:id="4126"/>
    </w:p>
    <w:p w14:paraId="0F016118" w14:textId="77777777" w:rsidR="005B7866" w:rsidRPr="00B06F7A" w:rsidRDefault="005B7866" w:rsidP="005B7866">
      <w:pPr>
        <w:pStyle w:val="TH"/>
      </w:pPr>
      <w:r w:rsidRPr="00B06F7A">
        <w:t>Table 6.3.6.3.3-1: Enumeration AuthType</w:t>
      </w:r>
    </w:p>
    <w:tbl>
      <w:tblPr>
        <w:tblW w:w="4650" w:type="pct"/>
        <w:tblCellMar>
          <w:left w:w="0" w:type="dxa"/>
          <w:right w:w="0" w:type="dxa"/>
        </w:tblCellMar>
        <w:tblLook w:val="04A0" w:firstRow="1" w:lastRow="0" w:firstColumn="1" w:lastColumn="0" w:noHBand="0" w:noVBand="1"/>
      </w:tblPr>
      <w:tblGrid>
        <w:gridCol w:w="3422"/>
        <w:gridCol w:w="5526"/>
      </w:tblGrid>
      <w:tr w:rsidR="005B7866" w:rsidRPr="00B06F7A" w14:paraId="77CD9A23" w14:textId="77777777" w:rsidTr="007F1FA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2F69795" w14:textId="77777777" w:rsidR="005B7866" w:rsidRPr="00B06F7A" w:rsidRDefault="005B7866" w:rsidP="007F1FAF">
            <w:pPr>
              <w:pStyle w:val="TAH"/>
            </w:pPr>
            <w:r w:rsidRPr="00B06F7A">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21FC02" w14:textId="77777777" w:rsidR="005B7866" w:rsidRPr="00B06F7A" w:rsidRDefault="005B7866" w:rsidP="007F1FAF">
            <w:pPr>
              <w:pStyle w:val="TAH"/>
            </w:pPr>
            <w:r w:rsidRPr="00B06F7A">
              <w:t>Description</w:t>
            </w:r>
          </w:p>
        </w:tc>
      </w:tr>
      <w:tr w:rsidR="005B7866" w:rsidRPr="00B06F7A" w14:paraId="2707DE55"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9F2083" w14:textId="77777777" w:rsidR="005B7866" w:rsidRPr="00B06F7A" w:rsidRDefault="005B7866" w:rsidP="007F1FAF">
            <w:pPr>
              <w:pStyle w:val="TAL"/>
            </w:pPr>
            <w:r w:rsidRPr="00B06F7A">
              <w:t>"EAP_AKA_PRIME"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AEF55D" w14:textId="77777777" w:rsidR="005B7866" w:rsidRPr="00B06F7A" w:rsidRDefault="005B7866" w:rsidP="007F1FAF">
            <w:pPr>
              <w:pStyle w:val="TAL"/>
            </w:pPr>
            <w:r w:rsidRPr="00B06F7A">
              <w:t>EAP-AKA'</w:t>
            </w:r>
          </w:p>
        </w:tc>
      </w:tr>
      <w:tr w:rsidR="005B7866" w:rsidRPr="00B06F7A" w14:paraId="14E7960E"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E92BC8" w14:textId="77777777" w:rsidR="005B7866" w:rsidRPr="00B06F7A" w:rsidRDefault="005B7866" w:rsidP="007F1FAF">
            <w:pPr>
              <w:pStyle w:val="TAL"/>
            </w:pPr>
            <w:r w:rsidRPr="00B06F7A">
              <w:t>"5G_AKA"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418DBE" w14:textId="77777777" w:rsidR="005B7866" w:rsidRPr="00B06F7A" w:rsidRDefault="005B7866" w:rsidP="007F1FAF">
            <w:pPr>
              <w:pStyle w:val="TAL"/>
            </w:pPr>
            <w:r w:rsidRPr="00B06F7A">
              <w:t>5G AKA</w:t>
            </w:r>
          </w:p>
        </w:tc>
      </w:tr>
      <w:tr w:rsidR="005B7866" w:rsidRPr="00B06F7A" w14:paraId="07A93A7F"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745D5F" w14:textId="77777777" w:rsidR="005B7866" w:rsidRPr="00B06F7A" w:rsidRDefault="005B7866" w:rsidP="007F1FAF">
            <w:pPr>
              <w:pStyle w:val="TAL"/>
            </w:pPr>
            <w:r w:rsidRPr="00B06F7A">
              <w:t>"EAP_TLS"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2EC785" w14:textId="284A5DC1" w:rsidR="005B7866" w:rsidRPr="00B06F7A" w:rsidRDefault="005B7866" w:rsidP="007F1FAF">
            <w:pPr>
              <w:pStyle w:val="TAL"/>
            </w:pPr>
            <w:r w:rsidRPr="00B06F7A">
              <w:t>EAP-TLS. See NOTE</w:t>
            </w:r>
            <w:r w:rsidR="00333E80" w:rsidRPr="00B06F7A">
              <w:t xml:space="preserve"> 1</w:t>
            </w:r>
          </w:p>
        </w:tc>
      </w:tr>
      <w:tr w:rsidR="00333E80" w:rsidRPr="00B06F7A" w14:paraId="1FCAA2EE" w14:textId="77777777" w:rsidTr="00C815E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1315A3" w14:textId="77777777" w:rsidR="00333E80" w:rsidRPr="00B06F7A" w:rsidRDefault="00333E80" w:rsidP="00677096">
            <w:pPr>
              <w:pStyle w:val="TAL"/>
              <w:rPr>
                <w:lang w:eastAsia="zh-CN"/>
              </w:rPr>
            </w:pPr>
            <w:r w:rsidRPr="00B06F7A">
              <w:rPr>
                <w:rFonts w:hint="eastAsia"/>
                <w:lang w:eastAsia="zh-CN"/>
              </w:rPr>
              <w:t>"</w:t>
            </w:r>
            <w:r w:rsidRPr="00B06F7A">
              <w:rPr>
                <w:lang w:eastAsia="zh-CN"/>
              </w:rP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3203DA" w14:textId="77777777" w:rsidR="00333E80" w:rsidRPr="00B06F7A" w:rsidRDefault="00333E80" w:rsidP="00677096">
            <w:pPr>
              <w:pStyle w:val="TAL"/>
            </w:pPr>
            <w:r w:rsidRPr="00B06F7A">
              <w:t>No s</w:t>
            </w:r>
            <w:r w:rsidRPr="00B06F7A">
              <w:rPr>
                <w:u w:val="single"/>
              </w:rPr>
              <w:t xml:space="preserve">pecific EAP method type is signalled. </w:t>
            </w:r>
            <w:r w:rsidRPr="00B06F7A">
              <w:t>See NOTE 2</w:t>
            </w:r>
          </w:p>
        </w:tc>
      </w:tr>
      <w:tr w:rsidR="00C815E7" w:rsidRPr="00C705E8" w14:paraId="3F27DA1F" w14:textId="77777777" w:rsidTr="00F24AF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511E4C" w14:textId="77777777" w:rsidR="00C815E7" w:rsidRPr="00C705E8" w:rsidRDefault="00C815E7" w:rsidP="00F24AF4">
            <w:pPr>
              <w:keepNext/>
              <w:keepLines/>
              <w:spacing w:after="0"/>
              <w:rPr>
                <w:rFonts w:ascii="Arial" w:hAnsi="Arial"/>
                <w:sz w:val="18"/>
                <w:lang w:eastAsia="zh-CN"/>
              </w:rPr>
            </w:pPr>
            <w:r w:rsidRPr="00C705E8">
              <w:rPr>
                <w:rFonts w:ascii="Arial" w:hAnsi="Arial"/>
                <w:sz w:val="18"/>
              </w:rPr>
              <w:t>"EAP_</w:t>
            </w:r>
            <w:r>
              <w:rPr>
                <w:rFonts w:ascii="Arial" w:hAnsi="Arial"/>
                <w:sz w:val="18"/>
              </w:rPr>
              <w:t>T</w:t>
            </w:r>
            <w:r w:rsidRPr="00C705E8">
              <w:rPr>
                <w:rFonts w:ascii="Arial" w:hAnsi="Arial"/>
                <w:sz w:val="18"/>
              </w:rPr>
              <w:t>TLS"</w:t>
            </w:r>
          </w:p>
        </w:tc>
        <w:tc>
          <w:tcPr>
            <w:tcW w:w="3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04045B" w14:textId="4072BE2D" w:rsidR="00C815E7" w:rsidRPr="00C705E8" w:rsidRDefault="00C815E7" w:rsidP="00F24AF4">
            <w:pPr>
              <w:keepNext/>
              <w:keepLines/>
              <w:spacing w:after="0"/>
              <w:rPr>
                <w:rFonts w:ascii="Arial" w:hAnsi="Arial"/>
                <w:sz w:val="18"/>
              </w:rPr>
            </w:pPr>
            <w:r>
              <w:rPr>
                <w:rFonts w:ascii="Arial" w:hAnsi="Arial"/>
                <w:sz w:val="18"/>
              </w:rPr>
              <w:t>EAP-TTLS. See NOTE </w:t>
            </w:r>
            <w:r w:rsidR="00645D46">
              <w:rPr>
                <w:rFonts w:ascii="Arial" w:hAnsi="Arial"/>
                <w:sz w:val="18"/>
              </w:rPr>
              <w:t>3</w:t>
            </w:r>
            <w:r>
              <w:rPr>
                <w:rFonts w:ascii="Arial" w:hAnsi="Arial"/>
                <w:sz w:val="18"/>
              </w:rPr>
              <w:t>.</w:t>
            </w:r>
          </w:p>
        </w:tc>
      </w:tr>
      <w:tr w:rsidR="005B7866" w:rsidRPr="00B06F7A" w14:paraId="65F847E0" w14:textId="77777777" w:rsidTr="00333E80">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2BCB85" w14:textId="77777777" w:rsidR="005B7866" w:rsidRPr="00B06F7A" w:rsidRDefault="005B7866" w:rsidP="007F1FAF">
            <w:pPr>
              <w:pStyle w:val="TAN"/>
            </w:pPr>
            <w:r w:rsidRPr="00B06F7A">
              <w:t>NOTE</w:t>
            </w:r>
            <w:r w:rsidR="00333E80" w:rsidRPr="00B06F7A">
              <w:t xml:space="preserve"> 1</w:t>
            </w:r>
            <w:r w:rsidRPr="00B06F7A">
              <w:t>:</w:t>
            </w:r>
            <w:r w:rsidRPr="00B06F7A">
              <w:tab/>
              <w:t>EAP-TLS is described in the Informative Annex B and Annex O of 3GPP TS 33.501 [6] and is not mandatory to support.</w:t>
            </w:r>
          </w:p>
          <w:p w14:paraId="79F99CC5" w14:textId="77777777" w:rsidR="009C5FD3" w:rsidRDefault="00333E80" w:rsidP="009C5FD3">
            <w:pPr>
              <w:keepNext/>
              <w:keepLines/>
              <w:spacing w:after="0"/>
              <w:ind w:left="851" w:hanging="851"/>
              <w:rPr>
                <w:rFonts w:ascii="Arial" w:hAnsi="Arial"/>
                <w:sz w:val="18"/>
              </w:rPr>
            </w:pPr>
            <w:r w:rsidRPr="00B06F7A">
              <w:t>NOTE 2:</w:t>
            </w:r>
            <w:r w:rsidRPr="00B06F7A">
              <w:tab/>
              <w:t>NONE indicates that EAP method type is not signalled, because of the following scenario. Primary authentication with AAA Server that acts as the EAP server is required for the UEs that use credentials from an AAA Server in a Credentials Holder, as described in clause 5.30.2.9.2 of 3GPP TS 23.501 [2]. This value is necessary when authAaa attribute is included in the A</w:t>
            </w:r>
            <w:r w:rsidRPr="00B06F7A">
              <w:rPr>
                <w:noProof/>
              </w:rPr>
              <w:t xml:space="preserve">uthenticationInfoResult type and </w:t>
            </w:r>
            <w:r w:rsidRPr="00B06F7A">
              <w:t>because authType is a mandatory attribute.</w:t>
            </w:r>
          </w:p>
          <w:p w14:paraId="0235D350" w14:textId="48D2B0B3" w:rsidR="00333E80" w:rsidRPr="00B06F7A" w:rsidRDefault="009C5FD3" w:rsidP="009C5FD3">
            <w:pPr>
              <w:pStyle w:val="TAN"/>
            </w:pPr>
            <w:r>
              <w:t xml:space="preserve">NOTE </w:t>
            </w:r>
            <w:r w:rsidR="00645D46">
              <w:t>3</w:t>
            </w:r>
            <w:r>
              <w:t>:</w:t>
            </w:r>
            <w:r w:rsidR="00903631">
              <w:tab/>
            </w:r>
            <w:r w:rsidRPr="00C705E8">
              <w:t>EAP-</w:t>
            </w:r>
            <w:r>
              <w:t>T</w:t>
            </w:r>
            <w:r w:rsidRPr="00C705E8">
              <w:t>TLS is described in the Informative Annex</w:t>
            </w:r>
            <w:r>
              <w:t> U</w:t>
            </w:r>
            <w:r w:rsidRPr="00C705E8">
              <w:t xml:space="preserve"> of 3GPP TS 33.501 [6] and is </w:t>
            </w:r>
            <w:r>
              <w:t xml:space="preserve">optional </w:t>
            </w:r>
            <w:r w:rsidRPr="00C705E8">
              <w:t>to support.</w:t>
            </w:r>
          </w:p>
        </w:tc>
      </w:tr>
    </w:tbl>
    <w:p w14:paraId="00EA55D7" w14:textId="77777777" w:rsidR="005B7866" w:rsidRPr="00B06F7A" w:rsidRDefault="005B7866" w:rsidP="005B7866">
      <w:pPr>
        <w:rPr>
          <w:lang w:val="en-US"/>
        </w:rPr>
      </w:pPr>
    </w:p>
    <w:p w14:paraId="38EBCE15" w14:textId="77777777" w:rsidR="005B7866" w:rsidRPr="00B06F7A" w:rsidRDefault="005B7866" w:rsidP="00C05182">
      <w:pPr>
        <w:pStyle w:val="Heading5"/>
      </w:pPr>
      <w:bookmarkStart w:id="4127" w:name="_Toc11338748"/>
      <w:bookmarkStart w:id="4128" w:name="_Toc27585450"/>
      <w:bookmarkStart w:id="4129" w:name="_Toc36457456"/>
      <w:bookmarkStart w:id="4130" w:name="_Toc45028371"/>
      <w:bookmarkStart w:id="4131" w:name="_Toc45029206"/>
      <w:bookmarkStart w:id="4132" w:name="_Toc67681968"/>
      <w:bookmarkStart w:id="4133" w:name="_Toc114764768"/>
      <w:r w:rsidRPr="00B06F7A">
        <w:t>6.3.6.3.4</w:t>
      </w:r>
      <w:r w:rsidRPr="00B06F7A">
        <w:tab/>
        <w:t>Enumeration: AvType</w:t>
      </w:r>
      <w:bookmarkEnd w:id="4127"/>
      <w:bookmarkEnd w:id="4128"/>
      <w:bookmarkEnd w:id="4129"/>
      <w:bookmarkEnd w:id="4130"/>
      <w:bookmarkEnd w:id="4131"/>
      <w:bookmarkEnd w:id="4132"/>
      <w:bookmarkEnd w:id="4133"/>
    </w:p>
    <w:p w14:paraId="494DBF37" w14:textId="77777777" w:rsidR="005B7866" w:rsidRPr="00B06F7A" w:rsidRDefault="005B7866" w:rsidP="005B7866">
      <w:pPr>
        <w:pStyle w:val="TH"/>
      </w:pPr>
      <w:r w:rsidRPr="00B06F7A">
        <w:t>Table 6.3.6.3.4-1: Enumeration AvType</w:t>
      </w:r>
    </w:p>
    <w:tbl>
      <w:tblPr>
        <w:tblW w:w="4650" w:type="pct"/>
        <w:tblCellMar>
          <w:left w:w="0" w:type="dxa"/>
          <w:right w:w="0" w:type="dxa"/>
        </w:tblCellMar>
        <w:tblLook w:val="04A0" w:firstRow="1" w:lastRow="0" w:firstColumn="1" w:lastColumn="0" w:noHBand="0" w:noVBand="1"/>
      </w:tblPr>
      <w:tblGrid>
        <w:gridCol w:w="3422"/>
        <w:gridCol w:w="5526"/>
      </w:tblGrid>
      <w:tr w:rsidR="005B7866" w:rsidRPr="00B06F7A" w14:paraId="39EC63FF" w14:textId="77777777" w:rsidTr="007F1FA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AD8024" w14:textId="77777777" w:rsidR="005B7866" w:rsidRPr="00B06F7A" w:rsidRDefault="005B7866" w:rsidP="007F1FAF">
            <w:pPr>
              <w:pStyle w:val="TAH"/>
            </w:pPr>
            <w:r w:rsidRPr="00B06F7A">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19B2C8" w14:textId="77777777" w:rsidR="005B7866" w:rsidRPr="00B06F7A" w:rsidRDefault="005B7866" w:rsidP="007F1FAF">
            <w:pPr>
              <w:pStyle w:val="TAH"/>
            </w:pPr>
            <w:r w:rsidRPr="00B06F7A">
              <w:t>Description</w:t>
            </w:r>
          </w:p>
        </w:tc>
      </w:tr>
      <w:tr w:rsidR="005B7866" w:rsidRPr="00B06F7A" w14:paraId="13416FC7"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C4F019" w14:textId="77777777" w:rsidR="005B7866" w:rsidRPr="00B06F7A" w:rsidRDefault="005B7866" w:rsidP="007F1FAF">
            <w:pPr>
              <w:pStyle w:val="TAL"/>
            </w:pPr>
            <w:r w:rsidRPr="00B06F7A">
              <w:t>"5G_HE_AKA"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3BCD57" w14:textId="77777777" w:rsidR="005B7866" w:rsidRPr="00B06F7A" w:rsidRDefault="005B7866" w:rsidP="007F1FAF">
            <w:pPr>
              <w:pStyle w:val="TAL"/>
            </w:pPr>
          </w:p>
        </w:tc>
      </w:tr>
      <w:tr w:rsidR="005B7866" w:rsidRPr="00B06F7A" w14:paraId="238BEE24"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69F1B8" w14:textId="77777777" w:rsidR="005B7866" w:rsidRPr="00B06F7A" w:rsidRDefault="005B7866" w:rsidP="007F1FAF">
            <w:pPr>
              <w:pStyle w:val="TAL"/>
            </w:pPr>
            <w:r w:rsidRPr="00B06F7A">
              <w:t>"EAP_AKA_PRIME"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6B042D" w14:textId="77777777" w:rsidR="005B7866" w:rsidRPr="00B06F7A" w:rsidRDefault="005B7866" w:rsidP="007F1FAF">
            <w:pPr>
              <w:pStyle w:val="TAL"/>
            </w:pPr>
          </w:p>
        </w:tc>
      </w:tr>
    </w:tbl>
    <w:p w14:paraId="4A3BB2F8" w14:textId="77777777" w:rsidR="005B7866" w:rsidRPr="00B06F7A" w:rsidRDefault="005B7866" w:rsidP="005B7866">
      <w:pPr>
        <w:rPr>
          <w:lang w:val="en-US"/>
        </w:rPr>
      </w:pPr>
    </w:p>
    <w:p w14:paraId="6F4DB067" w14:textId="77777777" w:rsidR="005B7866" w:rsidRPr="00B06F7A" w:rsidRDefault="005B7866" w:rsidP="00C05182">
      <w:pPr>
        <w:pStyle w:val="Heading5"/>
      </w:pPr>
      <w:bookmarkStart w:id="4134" w:name="_Toc27585451"/>
      <w:bookmarkStart w:id="4135" w:name="_Toc36457457"/>
      <w:bookmarkStart w:id="4136" w:name="_Toc45028372"/>
      <w:bookmarkStart w:id="4137" w:name="_Toc45029207"/>
      <w:bookmarkStart w:id="4138" w:name="_Toc67681969"/>
      <w:bookmarkStart w:id="4139" w:name="_Toc11338749"/>
      <w:bookmarkStart w:id="4140" w:name="_Toc114764769"/>
      <w:r w:rsidRPr="00B06F7A">
        <w:t>6.3.6.3.5</w:t>
      </w:r>
      <w:r w:rsidRPr="00B06F7A">
        <w:tab/>
        <w:t>Enumeration: HssAuthType</w:t>
      </w:r>
      <w:bookmarkEnd w:id="4134"/>
      <w:bookmarkEnd w:id="4135"/>
      <w:bookmarkEnd w:id="4136"/>
      <w:bookmarkEnd w:id="4137"/>
      <w:bookmarkEnd w:id="4138"/>
      <w:bookmarkEnd w:id="4140"/>
    </w:p>
    <w:p w14:paraId="1275573B" w14:textId="77777777" w:rsidR="005B7866" w:rsidRPr="00B06F7A" w:rsidRDefault="005B7866" w:rsidP="005B7866">
      <w:pPr>
        <w:pStyle w:val="TH"/>
      </w:pPr>
      <w:r w:rsidRPr="00B06F7A">
        <w:t>Table 6.3.6.3.5-1: Enumeration HssAuthType</w:t>
      </w:r>
    </w:p>
    <w:tbl>
      <w:tblPr>
        <w:tblW w:w="4650" w:type="pct"/>
        <w:tblCellMar>
          <w:left w:w="0" w:type="dxa"/>
          <w:right w:w="0" w:type="dxa"/>
        </w:tblCellMar>
        <w:tblLook w:val="04A0" w:firstRow="1" w:lastRow="0" w:firstColumn="1" w:lastColumn="0" w:noHBand="0" w:noVBand="1"/>
      </w:tblPr>
      <w:tblGrid>
        <w:gridCol w:w="3422"/>
        <w:gridCol w:w="5526"/>
      </w:tblGrid>
      <w:tr w:rsidR="005B7866" w:rsidRPr="00B06F7A" w14:paraId="261CA4E3" w14:textId="77777777" w:rsidTr="007F1FA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A036FE" w14:textId="77777777" w:rsidR="005B7866" w:rsidRPr="00B06F7A" w:rsidRDefault="005B7866" w:rsidP="007F1FAF">
            <w:pPr>
              <w:pStyle w:val="TAH"/>
            </w:pPr>
            <w:r w:rsidRPr="00B06F7A">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6A8FD5" w14:textId="77777777" w:rsidR="005B7866" w:rsidRPr="00B06F7A" w:rsidRDefault="005B7866" w:rsidP="007F1FAF">
            <w:pPr>
              <w:pStyle w:val="TAH"/>
            </w:pPr>
            <w:r w:rsidRPr="00B06F7A">
              <w:t>Description</w:t>
            </w:r>
          </w:p>
        </w:tc>
      </w:tr>
      <w:tr w:rsidR="005B7866" w:rsidRPr="00B06F7A" w14:paraId="27E7C062"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3EE6F62" w14:textId="77777777" w:rsidR="005B7866" w:rsidRPr="00B06F7A" w:rsidRDefault="005B7866" w:rsidP="007F1FAF">
            <w:pPr>
              <w:pStyle w:val="TAL"/>
            </w:pPr>
            <w:r w:rsidRPr="00B06F7A">
              <w:t>"EPS_AKA"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33D10D" w14:textId="77777777" w:rsidR="005B7866" w:rsidRPr="00B06F7A" w:rsidRDefault="005B7866" w:rsidP="007F1FAF">
            <w:pPr>
              <w:pStyle w:val="TAL"/>
            </w:pPr>
          </w:p>
        </w:tc>
      </w:tr>
      <w:tr w:rsidR="005B7866" w:rsidRPr="00B06F7A" w14:paraId="047CDDDF"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0CC2F38" w14:textId="77777777" w:rsidR="005B7866" w:rsidRPr="00B06F7A" w:rsidRDefault="005B7866" w:rsidP="007F1FAF">
            <w:pPr>
              <w:pStyle w:val="TAL"/>
            </w:pPr>
            <w:r w:rsidRPr="00B06F7A">
              <w:t>"EAP_AKA"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3C32FD" w14:textId="77777777" w:rsidR="005B7866" w:rsidRPr="00B06F7A" w:rsidRDefault="005B7866" w:rsidP="007F1FAF">
            <w:pPr>
              <w:pStyle w:val="TAL"/>
            </w:pPr>
          </w:p>
        </w:tc>
      </w:tr>
      <w:tr w:rsidR="005B7866" w:rsidRPr="00B06F7A" w14:paraId="5FA1F39E"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5585757" w14:textId="77777777" w:rsidR="005B7866" w:rsidRPr="00B06F7A" w:rsidRDefault="005B7866" w:rsidP="007F1FAF">
            <w:pPr>
              <w:pStyle w:val="TAL"/>
            </w:pPr>
            <w:r w:rsidRPr="00B06F7A">
              <w:t>"EAP_AKA_PRIME"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1B83F3" w14:textId="77777777" w:rsidR="005B7866" w:rsidRPr="00B06F7A" w:rsidRDefault="005B7866" w:rsidP="007F1FAF">
            <w:pPr>
              <w:pStyle w:val="TAL"/>
            </w:pPr>
            <w:r w:rsidRPr="00B06F7A">
              <w:t>EAP-AKA'</w:t>
            </w:r>
          </w:p>
        </w:tc>
      </w:tr>
      <w:tr w:rsidR="005B7866" w:rsidRPr="00B06F7A" w14:paraId="5FBA657D"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0BD547" w14:textId="77777777" w:rsidR="005B7866" w:rsidRPr="00B06F7A" w:rsidRDefault="005B7866" w:rsidP="007F1FAF">
            <w:pPr>
              <w:pStyle w:val="TAL"/>
            </w:pPr>
            <w:r w:rsidRPr="00B06F7A">
              <w:t>"IMS_AKA"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01FFAD" w14:textId="77777777" w:rsidR="005B7866" w:rsidRPr="00B06F7A" w:rsidRDefault="005B7866" w:rsidP="007F1FAF">
            <w:pPr>
              <w:pStyle w:val="TAL"/>
            </w:pPr>
          </w:p>
        </w:tc>
      </w:tr>
      <w:tr w:rsidR="005B7866" w:rsidRPr="00B06F7A" w14:paraId="7AC140AE"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D45DDB" w14:textId="77777777" w:rsidR="005B7866" w:rsidRPr="00B06F7A" w:rsidRDefault="005B7866" w:rsidP="007F1FAF">
            <w:pPr>
              <w:pStyle w:val="TAL"/>
            </w:pPr>
            <w:r w:rsidRPr="00B06F7A">
              <w:t>"GBA_AKA"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214E2F" w14:textId="77777777" w:rsidR="005B7866" w:rsidRPr="00B06F7A" w:rsidRDefault="005B7866" w:rsidP="007F1FAF">
            <w:pPr>
              <w:pStyle w:val="TAL"/>
            </w:pPr>
          </w:p>
        </w:tc>
      </w:tr>
      <w:tr w:rsidR="005B7866" w:rsidRPr="00B06F7A" w14:paraId="36CF31A8"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DB4AB8" w14:textId="77777777" w:rsidR="005B7866" w:rsidRPr="00B06F7A" w:rsidRDefault="005B7866" w:rsidP="007F1FAF">
            <w:pPr>
              <w:pStyle w:val="TAL"/>
            </w:pPr>
            <w:r w:rsidRPr="00B06F7A">
              <w:t>"UMTS_AKA"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CE6A42" w14:textId="77777777" w:rsidR="005B7866" w:rsidRPr="00B06F7A" w:rsidRDefault="005B7866" w:rsidP="007F1FAF">
            <w:pPr>
              <w:pStyle w:val="TAL"/>
            </w:pPr>
          </w:p>
        </w:tc>
      </w:tr>
    </w:tbl>
    <w:p w14:paraId="45B0BF0A" w14:textId="77777777" w:rsidR="005B7866" w:rsidRPr="00B06F7A" w:rsidRDefault="005B7866" w:rsidP="005B7866">
      <w:pPr>
        <w:rPr>
          <w:lang w:val="en-US"/>
        </w:rPr>
      </w:pPr>
    </w:p>
    <w:p w14:paraId="289DC7A3" w14:textId="77777777" w:rsidR="005B7866" w:rsidRPr="00B06F7A" w:rsidRDefault="005B7866" w:rsidP="00C05182">
      <w:pPr>
        <w:pStyle w:val="Heading5"/>
      </w:pPr>
      <w:bookmarkStart w:id="4141" w:name="_Toc27585452"/>
      <w:bookmarkStart w:id="4142" w:name="_Toc36457458"/>
      <w:bookmarkStart w:id="4143" w:name="_Toc45028373"/>
      <w:bookmarkStart w:id="4144" w:name="_Toc45029208"/>
      <w:bookmarkStart w:id="4145" w:name="_Toc67681970"/>
      <w:bookmarkStart w:id="4146" w:name="_Toc114764770"/>
      <w:r w:rsidRPr="00B06F7A">
        <w:t>6.3.6.3.6</w:t>
      </w:r>
      <w:r w:rsidRPr="00B06F7A">
        <w:tab/>
        <w:t>Enumeration: HssAvType</w:t>
      </w:r>
      <w:bookmarkEnd w:id="4141"/>
      <w:bookmarkEnd w:id="4142"/>
      <w:bookmarkEnd w:id="4143"/>
      <w:bookmarkEnd w:id="4144"/>
      <w:bookmarkEnd w:id="4145"/>
      <w:bookmarkEnd w:id="4146"/>
    </w:p>
    <w:p w14:paraId="48008C5C" w14:textId="77777777" w:rsidR="005B7866" w:rsidRPr="00B06F7A" w:rsidRDefault="005B7866" w:rsidP="005B7866">
      <w:pPr>
        <w:pStyle w:val="TH"/>
      </w:pPr>
      <w:r w:rsidRPr="00B06F7A">
        <w:t>Table 6.3.6.3.6-1: Enumeration HssAvType</w:t>
      </w:r>
    </w:p>
    <w:tbl>
      <w:tblPr>
        <w:tblW w:w="4650" w:type="pct"/>
        <w:tblCellMar>
          <w:left w:w="0" w:type="dxa"/>
          <w:right w:w="0" w:type="dxa"/>
        </w:tblCellMar>
        <w:tblLook w:val="04A0" w:firstRow="1" w:lastRow="0" w:firstColumn="1" w:lastColumn="0" w:noHBand="0" w:noVBand="1"/>
      </w:tblPr>
      <w:tblGrid>
        <w:gridCol w:w="3422"/>
        <w:gridCol w:w="5526"/>
      </w:tblGrid>
      <w:tr w:rsidR="005B7866" w:rsidRPr="00B06F7A" w14:paraId="3F2D3677" w14:textId="77777777" w:rsidTr="007F1FA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8157E96" w14:textId="77777777" w:rsidR="005B7866" w:rsidRPr="00B06F7A" w:rsidRDefault="005B7866" w:rsidP="007F1FAF">
            <w:pPr>
              <w:pStyle w:val="TAH"/>
            </w:pPr>
            <w:r w:rsidRPr="00B06F7A">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BA6202D" w14:textId="77777777" w:rsidR="005B7866" w:rsidRPr="00B06F7A" w:rsidRDefault="005B7866" w:rsidP="007F1FAF">
            <w:pPr>
              <w:pStyle w:val="TAH"/>
            </w:pPr>
            <w:r w:rsidRPr="00B06F7A">
              <w:t>Description</w:t>
            </w:r>
          </w:p>
        </w:tc>
      </w:tr>
      <w:tr w:rsidR="005B7866" w:rsidRPr="00B06F7A" w14:paraId="29A99FE0"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48F3E15" w14:textId="77777777" w:rsidR="005B7866" w:rsidRPr="00B06F7A" w:rsidRDefault="005B7866" w:rsidP="007F1FAF">
            <w:pPr>
              <w:pStyle w:val="TAL"/>
            </w:pPr>
            <w:r w:rsidRPr="00B06F7A">
              <w:t>"EPS_AKA"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4D9713" w14:textId="77777777" w:rsidR="005B7866" w:rsidRPr="00B06F7A" w:rsidRDefault="005B7866" w:rsidP="007F1FAF">
            <w:pPr>
              <w:pStyle w:val="TAL"/>
            </w:pPr>
          </w:p>
        </w:tc>
      </w:tr>
      <w:tr w:rsidR="005B7866" w:rsidRPr="00B06F7A" w14:paraId="76F74174"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B672465" w14:textId="77777777" w:rsidR="005B7866" w:rsidRPr="00B06F7A" w:rsidRDefault="005B7866" w:rsidP="007F1FAF">
            <w:pPr>
              <w:pStyle w:val="TAL"/>
            </w:pPr>
            <w:r w:rsidRPr="00B06F7A">
              <w:t>"EAP_AKA"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EC3697" w14:textId="77777777" w:rsidR="005B7866" w:rsidRPr="00B06F7A" w:rsidRDefault="005B7866" w:rsidP="007F1FAF">
            <w:pPr>
              <w:pStyle w:val="TAL"/>
            </w:pPr>
          </w:p>
        </w:tc>
      </w:tr>
      <w:tr w:rsidR="005B7866" w:rsidRPr="00B06F7A" w14:paraId="57757F24"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96F010" w14:textId="77777777" w:rsidR="005B7866" w:rsidRPr="00B06F7A" w:rsidRDefault="005B7866" w:rsidP="007F1FAF">
            <w:pPr>
              <w:pStyle w:val="TAL"/>
            </w:pPr>
            <w:r w:rsidRPr="00B06F7A">
              <w:t>"IMS_AKA"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843F19" w14:textId="77777777" w:rsidR="005B7866" w:rsidRPr="00B06F7A" w:rsidRDefault="005B7866" w:rsidP="007F1FAF">
            <w:pPr>
              <w:pStyle w:val="TAL"/>
            </w:pPr>
          </w:p>
        </w:tc>
      </w:tr>
      <w:tr w:rsidR="005B7866" w:rsidRPr="00B06F7A" w14:paraId="159E7FEE"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9B78D8" w14:textId="77777777" w:rsidR="005B7866" w:rsidRPr="00B06F7A" w:rsidRDefault="005B7866" w:rsidP="007F1FAF">
            <w:pPr>
              <w:pStyle w:val="TAL"/>
            </w:pPr>
            <w:r w:rsidRPr="00B06F7A">
              <w:t>"GBA_AKA"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77DE78" w14:textId="77777777" w:rsidR="005B7866" w:rsidRPr="00B06F7A" w:rsidRDefault="005B7866" w:rsidP="007F1FAF">
            <w:pPr>
              <w:pStyle w:val="TAL"/>
            </w:pPr>
          </w:p>
        </w:tc>
      </w:tr>
      <w:tr w:rsidR="005B7866" w:rsidRPr="00B06F7A" w14:paraId="49142902"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9E9B3C" w14:textId="77777777" w:rsidR="005B7866" w:rsidRPr="00B06F7A" w:rsidRDefault="005B7866" w:rsidP="007F1FAF">
            <w:pPr>
              <w:pStyle w:val="TAL"/>
            </w:pPr>
            <w:bookmarkStart w:id="4147" w:name="_Toc27585453"/>
            <w:r w:rsidRPr="00B06F7A">
              <w:t>"UMTS_AKA"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B63B77" w14:textId="77777777" w:rsidR="005B7866" w:rsidRPr="00B06F7A" w:rsidRDefault="005B7866" w:rsidP="007F1FAF">
            <w:pPr>
              <w:pStyle w:val="TAL"/>
            </w:pPr>
          </w:p>
        </w:tc>
      </w:tr>
    </w:tbl>
    <w:p w14:paraId="25761768" w14:textId="77777777" w:rsidR="005B7866" w:rsidRPr="00B06F7A" w:rsidRDefault="005B7866" w:rsidP="005B7866"/>
    <w:p w14:paraId="3E6CB6EA" w14:textId="77777777" w:rsidR="005B7866" w:rsidRPr="00B06F7A" w:rsidRDefault="005B7866" w:rsidP="00C05182">
      <w:pPr>
        <w:pStyle w:val="Heading5"/>
      </w:pPr>
      <w:bookmarkStart w:id="4148" w:name="_Toc45028374"/>
      <w:bookmarkStart w:id="4149" w:name="_Toc45029209"/>
      <w:bookmarkStart w:id="4150" w:name="_Toc67681971"/>
      <w:bookmarkStart w:id="4151" w:name="_Toc36457459"/>
      <w:bookmarkStart w:id="4152" w:name="_Toc114764771"/>
      <w:r w:rsidRPr="00B06F7A">
        <w:lastRenderedPageBreak/>
        <w:t>6.3.6.3.7</w:t>
      </w:r>
      <w:r w:rsidRPr="00B06F7A">
        <w:tab/>
        <w:t>Enumeration: HssAuthTypeInUri</w:t>
      </w:r>
      <w:bookmarkEnd w:id="4148"/>
      <w:bookmarkEnd w:id="4149"/>
      <w:bookmarkEnd w:id="4150"/>
      <w:bookmarkEnd w:id="4152"/>
    </w:p>
    <w:p w14:paraId="6BB20972" w14:textId="77777777" w:rsidR="005B7866" w:rsidRPr="00B06F7A" w:rsidRDefault="005B7866" w:rsidP="005B7866">
      <w:pPr>
        <w:pStyle w:val="TH"/>
      </w:pPr>
      <w:r w:rsidRPr="00B06F7A">
        <w:t>Table 6.3.6.3.7-1: Enumeration HssAuthTypeInUri</w:t>
      </w:r>
    </w:p>
    <w:tbl>
      <w:tblPr>
        <w:tblW w:w="4650" w:type="pct"/>
        <w:tblCellMar>
          <w:left w:w="0" w:type="dxa"/>
          <w:right w:w="0" w:type="dxa"/>
        </w:tblCellMar>
        <w:tblLook w:val="04A0" w:firstRow="1" w:lastRow="0" w:firstColumn="1" w:lastColumn="0" w:noHBand="0" w:noVBand="1"/>
      </w:tblPr>
      <w:tblGrid>
        <w:gridCol w:w="3422"/>
        <w:gridCol w:w="5526"/>
      </w:tblGrid>
      <w:tr w:rsidR="005B7866" w:rsidRPr="00B06F7A" w14:paraId="18D43134" w14:textId="77777777" w:rsidTr="007F1FA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213D79" w14:textId="77777777" w:rsidR="005B7866" w:rsidRPr="00B06F7A" w:rsidRDefault="005B7866" w:rsidP="007F1FAF">
            <w:pPr>
              <w:pStyle w:val="TAH"/>
            </w:pPr>
            <w:r w:rsidRPr="00B06F7A">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E400388" w14:textId="77777777" w:rsidR="005B7866" w:rsidRPr="00B06F7A" w:rsidRDefault="005B7866" w:rsidP="007F1FAF">
            <w:pPr>
              <w:pStyle w:val="TAH"/>
            </w:pPr>
            <w:r w:rsidRPr="00B06F7A">
              <w:t>Description</w:t>
            </w:r>
          </w:p>
        </w:tc>
      </w:tr>
      <w:tr w:rsidR="005B7866" w:rsidRPr="00B06F7A" w14:paraId="420AE569"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F706598" w14:textId="77777777" w:rsidR="005B7866" w:rsidRPr="00B06F7A" w:rsidRDefault="005B7866" w:rsidP="007F1FAF">
            <w:pPr>
              <w:pStyle w:val="TAL"/>
            </w:pPr>
            <w:r w:rsidRPr="00B06F7A">
              <w:t>"eps-aka"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F6398F" w14:textId="77777777" w:rsidR="005B7866" w:rsidRPr="00B06F7A" w:rsidRDefault="005B7866" w:rsidP="007F1FAF">
            <w:pPr>
              <w:pStyle w:val="TAL"/>
            </w:pPr>
            <w:r w:rsidRPr="00B06F7A">
              <w:t>EPS-AKA authentication method</w:t>
            </w:r>
          </w:p>
        </w:tc>
      </w:tr>
      <w:tr w:rsidR="005B7866" w:rsidRPr="00B06F7A" w14:paraId="035E3C49"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0FCB68" w14:textId="77777777" w:rsidR="005B7866" w:rsidRPr="00B06F7A" w:rsidRDefault="005B7866" w:rsidP="007F1FAF">
            <w:pPr>
              <w:pStyle w:val="TAL"/>
            </w:pPr>
            <w:r w:rsidRPr="00B06F7A">
              <w:t>"eap-aka"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FB1B96" w14:textId="77777777" w:rsidR="005B7866" w:rsidRPr="00B06F7A" w:rsidRDefault="005B7866" w:rsidP="007F1FAF">
            <w:pPr>
              <w:pStyle w:val="TAL"/>
            </w:pPr>
            <w:r w:rsidRPr="00B06F7A">
              <w:t>EAP-AKA authentication method</w:t>
            </w:r>
          </w:p>
        </w:tc>
      </w:tr>
      <w:tr w:rsidR="005B7866" w:rsidRPr="00B06F7A" w14:paraId="57F1A7C8"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13B7A7C" w14:textId="77777777" w:rsidR="005B7866" w:rsidRPr="00B06F7A" w:rsidRDefault="005B7866" w:rsidP="007F1FAF">
            <w:pPr>
              <w:pStyle w:val="TAL"/>
            </w:pPr>
            <w:r w:rsidRPr="00B06F7A">
              <w:t>"eap-aka-prime"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D6C933" w14:textId="77777777" w:rsidR="005B7866" w:rsidRPr="00B06F7A" w:rsidRDefault="005B7866" w:rsidP="007F1FAF">
            <w:pPr>
              <w:pStyle w:val="TAL"/>
            </w:pPr>
            <w:r w:rsidRPr="00B06F7A">
              <w:t>EAP-AKA' authentication method</w:t>
            </w:r>
          </w:p>
        </w:tc>
      </w:tr>
      <w:tr w:rsidR="005B7866" w:rsidRPr="00B06F7A" w14:paraId="1C26E8E0"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BE800A" w14:textId="77777777" w:rsidR="005B7866" w:rsidRPr="00B06F7A" w:rsidRDefault="005B7866" w:rsidP="007F1FAF">
            <w:pPr>
              <w:pStyle w:val="TAL"/>
            </w:pPr>
            <w:r w:rsidRPr="00B06F7A">
              <w:t>"ims-aka"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42FE69" w14:textId="77777777" w:rsidR="005B7866" w:rsidRPr="00B06F7A" w:rsidRDefault="005B7866" w:rsidP="007F1FAF">
            <w:pPr>
              <w:pStyle w:val="TAL"/>
            </w:pPr>
            <w:r w:rsidRPr="00B06F7A">
              <w:t>IMS-AKA authentication method</w:t>
            </w:r>
          </w:p>
        </w:tc>
      </w:tr>
      <w:tr w:rsidR="005B7866" w:rsidRPr="00B06F7A" w14:paraId="16C64A67"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C08DFA" w14:textId="77777777" w:rsidR="005B7866" w:rsidRPr="00B06F7A" w:rsidRDefault="005B7866" w:rsidP="007F1FAF">
            <w:pPr>
              <w:pStyle w:val="TAL"/>
            </w:pPr>
            <w:r w:rsidRPr="00B06F7A">
              <w:t>"gba-aka"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1376ED" w14:textId="77777777" w:rsidR="005B7866" w:rsidRPr="00B06F7A" w:rsidRDefault="005B7866" w:rsidP="007F1FAF">
            <w:pPr>
              <w:pStyle w:val="TAL"/>
            </w:pPr>
            <w:r w:rsidRPr="00B06F7A">
              <w:t>GBA-AKA authentication method</w:t>
            </w:r>
          </w:p>
        </w:tc>
      </w:tr>
    </w:tbl>
    <w:p w14:paraId="5020FEE6" w14:textId="77777777" w:rsidR="005B7866" w:rsidRPr="00B06F7A" w:rsidRDefault="005B7866" w:rsidP="005B7866">
      <w:pPr>
        <w:rPr>
          <w:lang w:val="en-US"/>
        </w:rPr>
      </w:pPr>
    </w:p>
    <w:p w14:paraId="1CDFA136" w14:textId="77777777" w:rsidR="005B7866" w:rsidRPr="00B06F7A" w:rsidRDefault="005B7866" w:rsidP="005B7866">
      <w:pPr>
        <w:pStyle w:val="NO"/>
        <w:rPr>
          <w:lang w:val="en-US"/>
        </w:rPr>
      </w:pPr>
      <w:r w:rsidRPr="00B06F7A">
        <w:rPr>
          <w:lang w:val="en-US"/>
        </w:rPr>
        <w:t>NOTE:</w:t>
      </w:r>
      <w:r w:rsidRPr="00B06F7A">
        <w:rPr>
          <w:lang w:val="en-US"/>
        </w:rPr>
        <w:tab/>
        <w:t>This enumeration is used as a variable part of resource URIs, and therefore it follows the naming convention used in URIs (lower case with hyphens); see 3GPP TS 29.501 [5], clause 5.1.</w:t>
      </w:r>
    </w:p>
    <w:p w14:paraId="4A385E6C" w14:textId="77777777" w:rsidR="005B7866" w:rsidRPr="00B06F7A" w:rsidRDefault="005B7866" w:rsidP="00C05182">
      <w:pPr>
        <w:pStyle w:val="Heading5"/>
      </w:pPr>
      <w:bookmarkStart w:id="4153" w:name="_Toc45028375"/>
      <w:bookmarkStart w:id="4154" w:name="_Toc45029210"/>
      <w:bookmarkStart w:id="4155" w:name="_Toc67681972"/>
      <w:bookmarkStart w:id="4156" w:name="_Toc114764772"/>
      <w:r w:rsidRPr="00B06F7A">
        <w:t>6.3.6.3.8</w:t>
      </w:r>
      <w:r w:rsidRPr="00B06F7A">
        <w:tab/>
        <w:t>Enumeration: AccessNetworkId</w:t>
      </w:r>
      <w:bookmarkEnd w:id="4153"/>
      <w:bookmarkEnd w:id="4154"/>
      <w:bookmarkEnd w:id="4155"/>
      <w:bookmarkEnd w:id="4156"/>
    </w:p>
    <w:p w14:paraId="6F8B2BD9" w14:textId="77777777" w:rsidR="005B7866" w:rsidRPr="00B06F7A" w:rsidRDefault="005B7866" w:rsidP="005B7866">
      <w:r w:rsidRPr="00B06F7A">
        <w:t xml:space="preserve">This data type contains the values for the Access Network Identities defined by 3GPP in the context of non-3GPP access to EPC, used in the generation of EAP-AKA' authentication vectors. </w:t>
      </w:r>
      <w:r w:rsidRPr="00B06F7A">
        <w:rPr>
          <w:rFonts w:cs="Arial"/>
          <w:szCs w:val="18"/>
        </w:rPr>
        <w:t>The possible values are originally defined in</w:t>
      </w:r>
      <w:r w:rsidRPr="00B06F7A">
        <w:rPr>
          <w:lang w:eastAsia="zh-CN"/>
        </w:rPr>
        <w:t xml:space="preserve"> 3GPP TS 24.302 [49].</w:t>
      </w:r>
    </w:p>
    <w:p w14:paraId="491E2323" w14:textId="77777777" w:rsidR="005B7866" w:rsidRPr="00B06F7A" w:rsidRDefault="005B7866" w:rsidP="005B7866">
      <w:pPr>
        <w:pStyle w:val="TH"/>
      </w:pPr>
      <w:r w:rsidRPr="00B06F7A">
        <w:t>Table 6.3.6.3.8-1: Enumeration AccessNetworkId</w:t>
      </w:r>
    </w:p>
    <w:tbl>
      <w:tblPr>
        <w:tblW w:w="4650" w:type="pct"/>
        <w:tblCellMar>
          <w:left w:w="0" w:type="dxa"/>
          <w:right w:w="0" w:type="dxa"/>
        </w:tblCellMar>
        <w:tblLook w:val="04A0" w:firstRow="1" w:lastRow="0" w:firstColumn="1" w:lastColumn="0" w:noHBand="0" w:noVBand="1"/>
      </w:tblPr>
      <w:tblGrid>
        <w:gridCol w:w="3422"/>
        <w:gridCol w:w="5526"/>
      </w:tblGrid>
      <w:tr w:rsidR="005B7866" w:rsidRPr="00B06F7A" w14:paraId="36089F3C" w14:textId="77777777" w:rsidTr="007F1FA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36C092" w14:textId="77777777" w:rsidR="005B7866" w:rsidRPr="00B06F7A" w:rsidRDefault="005B7866" w:rsidP="007F1FAF">
            <w:pPr>
              <w:pStyle w:val="TAH"/>
            </w:pPr>
            <w:r w:rsidRPr="00B06F7A">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386661F" w14:textId="77777777" w:rsidR="005B7866" w:rsidRPr="00B06F7A" w:rsidRDefault="005B7866" w:rsidP="007F1FAF">
            <w:pPr>
              <w:pStyle w:val="TAH"/>
            </w:pPr>
            <w:r w:rsidRPr="00B06F7A">
              <w:t>Description</w:t>
            </w:r>
          </w:p>
        </w:tc>
      </w:tr>
      <w:tr w:rsidR="005B7866" w:rsidRPr="00B06F7A" w14:paraId="35261E2E"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3D190D3" w14:textId="77777777" w:rsidR="005B7866" w:rsidRPr="00B06F7A" w:rsidRDefault="005B7866" w:rsidP="007F1FAF">
            <w:pPr>
              <w:pStyle w:val="TAL"/>
            </w:pPr>
            <w:r w:rsidRPr="00B06F7A">
              <w:t>"HRPD"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ADA1D5" w14:textId="77777777" w:rsidR="005B7866" w:rsidRPr="00B06F7A" w:rsidRDefault="005B7866" w:rsidP="007F1FAF">
            <w:pPr>
              <w:pStyle w:val="TAL"/>
            </w:pPr>
            <w:r w:rsidRPr="00B06F7A">
              <w:t>Access Network: HRPD</w:t>
            </w:r>
          </w:p>
        </w:tc>
      </w:tr>
      <w:tr w:rsidR="005B7866" w:rsidRPr="00B06F7A" w14:paraId="456D952A"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2608E39" w14:textId="77777777" w:rsidR="005B7866" w:rsidRPr="00B06F7A" w:rsidRDefault="005B7866" w:rsidP="007F1FAF">
            <w:pPr>
              <w:pStyle w:val="TAL"/>
            </w:pPr>
            <w:r w:rsidRPr="00B06F7A">
              <w:t>"WIMAX"</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3CED70" w14:textId="77777777" w:rsidR="005B7866" w:rsidRPr="00B06F7A" w:rsidRDefault="005B7866" w:rsidP="007F1FAF">
            <w:pPr>
              <w:pStyle w:val="TAL"/>
            </w:pPr>
            <w:r w:rsidRPr="00B06F7A">
              <w:t>Access Network: WiMAX</w:t>
            </w:r>
          </w:p>
        </w:tc>
      </w:tr>
      <w:tr w:rsidR="005B7866" w:rsidRPr="00B06F7A" w14:paraId="3777F56C"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003DEF" w14:textId="77777777" w:rsidR="005B7866" w:rsidRPr="00B06F7A" w:rsidRDefault="005B7866" w:rsidP="007F1FAF">
            <w:pPr>
              <w:pStyle w:val="TAL"/>
            </w:pPr>
            <w:r w:rsidRPr="00B06F7A">
              <w:t>"WLAN"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4ACD9" w14:textId="77777777" w:rsidR="005B7866" w:rsidRPr="00B06F7A" w:rsidRDefault="005B7866" w:rsidP="007F1FAF">
            <w:pPr>
              <w:pStyle w:val="TAL"/>
            </w:pPr>
            <w:r w:rsidRPr="00B06F7A">
              <w:t>Access Network: Wireless LAN</w:t>
            </w:r>
          </w:p>
        </w:tc>
      </w:tr>
      <w:tr w:rsidR="005B7866" w:rsidRPr="00B06F7A" w14:paraId="738AB958"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0EFBFD" w14:textId="77777777" w:rsidR="005B7866" w:rsidRPr="00B06F7A" w:rsidRDefault="005B7866" w:rsidP="007F1FAF">
            <w:pPr>
              <w:pStyle w:val="TAL"/>
            </w:pPr>
            <w:r w:rsidRPr="00B06F7A">
              <w:t>"ETHERNET"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E5E4E4" w14:textId="77777777" w:rsidR="005B7866" w:rsidRPr="00B06F7A" w:rsidRDefault="005B7866" w:rsidP="007F1FAF">
            <w:pPr>
              <w:pStyle w:val="TAL"/>
            </w:pPr>
            <w:r w:rsidRPr="00B06F7A">
              <w:t>Access Network: Ethernet</w:t>
            </w:r>
          </w:p>
        </w:tc>
      </w:tr>
    </w:tbl>
    <w:p w14:paraId="2BF55FDA" w14:textId="77777777" w:rsidR="005B7866" w:rsidRPr="00B06F7A" w:rsidRDefault="005B7866" w:rsidP="005B7866"/>
    <w:p w14:paraId="7F6B03D6" w14:textId="77777777" w:rsidR="005B7866" w:rsidRPr="00B06F7A" w:rsidRDefault="005B7866" w:rsidP="00C05182">
      <w:pPr>
        <w:pStyle w:val="Heading5"/>
      </w:pPr>
      <w:bookmarkStart w:id="4157" w:name="_Toc67681973"/>
      <w:bookmarkStart w:id="4158" w:name="_Toc45028376"/>
      <w:bookmarkStart w:id="4159" w:name="_Toc45029211"/>
      <w:bookmarkStart w:id="4160" w:name="_Toc114764773"/>
      <w:r w:rsidRPr="00B06F7A">
        <w:t>6.3.6.3.9</w:t>
      </w:r>
      <w:r w:rsidRPr="00B06F7A">
        <w:tab/>
        <w:t>Enumeration: NodeType</w:t>
      </w:r>
      <w:bookmarkEnd w:id="4157"/>
      <w:bookmarkEnd w:id="4160"/>
    </w:p>
    <w:p w14:paraId="477F1A2F" w14:textId="77777777" w:rsidR="005B7866" w:rsidRPr="00B06F7A" w:rsidRDefault="005B7866" w:rsidP="005B7866">
      <w:pPr>
        <w:pStyle w:val="TH"/>
      </w:pPr>
      <w:r w:rsidRPr="00B06F7A">
        <w:t>Table 6.3.6.3.9-1: Enumeration NodeType</w:t>
      </w:r>
    </w:p>
    <w:tbl>
      <w:tblPr>
        <w:tblW w:w="4650" w:type="pct"/>
        <w:tblCellMar>
          <w:left w:w="0" w:type="dxa"/>
          <w:right w:w="0" w:type="dxa"/>
        </w:tblCellMar>
        <w:tblLook w:val="04A0" w:firstRow="1" w:lastRow="0" w:firstColumn="1" w:lastColumn="0" w:noHBand="0" w:noVBand="1"/>
      </w:tblPr>
      <w:tblGrid>
        <w:gridCol w:w="3422"/>
        <w:gridCol w:w="5526"/>
      </w:tblGrid>
      <w:tr w:rsidR="005B7866" w:rsidRPr="00B06F7A" w14:paraId="7DEF344F" w14:textId="77777777" w:rsidTr="007F1FA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1C5736" w14:textId="77777777" w:rsidR="005B7866" w:rsidRPr="00B06F7A" w:rsidRDefault="005B7866" w:rsidP="007F1FAF">
            <w:pPr>
              <w:pStyle w:val="TAH"/>
            </w:pPr>
            <w:r w:rsidRPr="00B06F7A">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44AA02A" w14:textId="77777777" w:rsidR="005B7866" w:rsidRPr="00B06F7A" w:rsidRDefault="005B7866" w:rsidP="007F1FAF">
            <w:pPr>
              <w:pStyle w:val="TAH"/>
            </w:pPr>
            <w:r w:rsidRPr="00B06F7A">
              <w:t>Description</w:t>
            </w:r>
          </w:p>
        </w:tc>
      </w:tr>
      <w:tr w:rsidR="005B7866" w:rsidRPr="00B06F7A" w14:paraId="76AFAF68"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B6BEB9" w14:textId="77777777" w:rsidR="005B7866" w:rsidRPr="00B06F7A" w:rsidRDefault="005B7866" w:rsidP="007F1FAF">
            <w:pPr>
              <w:pStyle w:val="TAL"/>
            </w:pPr>
            <w:r w:rsidRPr="00B06F7A">
              <w:t>"AUSF"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BF9B24" w14:textId="77777777" w:rsidR="005B7866" w:rsidRPr="00B06F7A" w:rsidRDefault="005B7866" w:rsidP="007F1FAF">
            <w:pPr>
              <w:pStyle w:val="TAL"/>
            </w:pPr>
            <w:r w:rsidRPr="00B06F7A">
              <w:t>This value is not applicable to the HSS.</w:t>
            </w:r>
          </w:p>
        </w:tc>
      </w:tr>
      <w:tr w:rsidR="005B7866" w:rsidRPr="00B06F7A" w14:paraId="0D6E83B3"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CE9283C" w14:textId="77777777" w:rsidR="005B7866" w:rsidRPr="00B06F7A" w:rsidRDefault="005B7866" w:rsidP="007F1FAF">
            <w:pPr>
              <w:pStyle w:val="TAL"/>
            </w:pPr>
            <w:r w:rsidRPr="00B06F7A">
              <w:t>"VLR"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B95E97" w14:textId="77777777" w:rsidR="005B7866" w:rsidRPr="00B06F7A" w:rsidRDefault="005B7866" w:rsidP="007F1FAF">
            <w:pPr>
              <w:pStyle w:val="TAL"/>
            </w:pPr>
          </w:p>
        </w:tc>
      </w:tr>
      <w:tr w:rsidR="005B7866" w:rsidRPr="00B06F7A" w14:paraId="553A309B"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3BF3062" w14:textId="77777777" w:rsidR="005B7866" w:rsidRPr="00B06F7A" w:rsidRDefault="005B7866" w:rsidP="007F1FAF">
            <w:pPr>
              <w:pStyle w:val="TAL"/>
            </w:pPr>
            <w:r w:rsidRPr="00B06F7A">
              <w:t>"SGSN"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B00EF2" w14:textId="77777777" w:rsidR="005B7866" w:rsidRPr="00B06F7A" w:rsidRDefault="005B7866" w:rsidP="007F1FAF">
            <w:pPr>
              <w:pStyle w:val="TAL"/>
            </w:pPr>
          </w:p>
        </w:tc>
      </w:tr>
      <w:tr w:rsidR="005B7866" w:rsidRPr="00B06F7A" w14:paraId="224CDDDB"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4678A38" w14:textId="77777777" w:rsidR="005B7866" w:rsidRPr="00B06F7A" w:rsidRDefault="005B7866" w:rsidP="007F1FAF">
            <w:pPr>
              <w:pStyle w:val="TAL"/>
            </w:pPr>
            <w:r w:rsidRPr="00B06F7A">
              <w:t>"</w:t>
            </w:r>
            <w:r w:rsidRPr="00B06F7A">
              <w:rPr>
                <w:lang w:val="en-US"/>
              </w:rPr>
              <w:t>S_CSCF</w:t>
            </w:r>
            <w:r w:rsidRPr="00B06F7A">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2E4D01" w14:textId="77777777" w:rsidR="005B7866" w:rsidRPr="00B06F7A" w:rsidRDefault="005B7866" w:rsidP="007F1FAF">
            <w:pPr>
              <w:pStyle w:val="TAL"/>
            </w:pPr>
          </w:p>
        </w:tc>
      </w:tr>
      <w:tr w:rsidR="005B7866" w:rsidRPr="00B06F7A" w14:paraId="49DED7FA"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E7E0C4" w14:textId="77777777" w:rsidR="005B7866" w:rsidRPr="00B06F7A" w:rsidRDefault="005B7866" w:rsidP="007F1FAF">
            <w:pPr>
              <w:pStyle w:val="TAL"/>
            </w:pPr>
            <w:r w:rsidRPr="00B06F7A">
              <w:t>"BSF"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A6B79D" w14:textId="77777777" w:rsidR="005B7866" w:rsidRPr="00B06F7A" w:rsidRDefault="005B7866" w:rsidP="007F1FAF">
            <w:pPr>
              <w:pStyle w:val="TAL"/>
            </w:pPr>
          </w:p>
        </w:tc>
      </w:tr>
      <w:tr w:rsidR="005B7866" w:rsidRPr="00B06F7A" w14:paraId="716E3C6E"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1078C7" w14:textId="77777777" w:rsidR="005B7866" w:rsidRPr="00B06F7A" w:rsidRDefault="005B7866" w:rsidP="007F1FAF">
            <w:pPr>
              <w:pStyle w:val="TAL"/>
            </w:pPr>
            <w:r w:rsidRPr="00B06F7A">
              <w:t>"</w:t>
            </w:r>
            <w:r w:rsidRPr="00B06F7A">
              <w:rPr>
                <w:lang w:val="en-US"/>
              </w:rPr>
              <w:t>GAN_AAA_SERVER</w:t>
            </w:r>
            <w:r w:rsidRPr="00B06F7A">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F60D6F" w14:textId="77777777" w:rsidR="005B7866" w:rsidRPr="00B06F7A" w:rsidRDefault="005B7866" w:rsidP="007F1FAF">
            <w:pPr>
              <w:pStyle w:val="TAL"/>
            </w:pPr>
          </w:p>
        </w:tc>
      </w:tr>
      <w:tr w:rsidR="005B7866" w:rsidRPr="00B06F7A" w14:paraId="306858F6"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113163" w14:textId="77777777" w:rsidR="005B7866" w:rsidRPr="00B06F7A" w:rsidRDefault="005B7866" w:rsidP="007F1FAF">
            <w:pPr>
              <w:pStyle w:val="TAL"/>
            </w:pPr>
            <w:r w:rsidRPr="00B06F7A">
              <w:rPr>
                <w:lang w:val="en-US"/>
              </w:rPr>
              <w:t>"WLAN_AAA_SERVER"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A06C53" w14:textId="77777777" w:rsidR="005B7866" w:rsidRPr="00B06F7A" w:rsidRDefault="005B7866" w:rsidP="007F1FAF">
            <w:pPr>
              <w:pStyle w:val="TAL"/>
            </w:pPr>
          </w:p>
        </w:tc>
      </w:tr>
      <w:tr w:rsidR="005B7866" w:rsidRPr="00B06F7A" w14:paraId="0B17FFB4" w14:textId="77777777" w:rsidTr="007F1FA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29A0AC" w14:textId="77777777" w:rsidR="005B7866" w:rsidRPr="00B06F7A" w:rsidRDefault="005B7866" w:rsidP="007F1FAF">
            <w:pPr>
              <w:pStyle w:val="TAL"/>
              <w:rPr>
                <w:lang w:val="en-US"/>
              </w:rPr>
            </w:pPr>
            <w:r w:rsidRPr="00B06F7A">
              <w:rPr>
                <w:lang w:val="en-US"/>
              </w:rPr>
              <w:t>"MME"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05AF05" w14:textId="77777777" w:rsidR="005B7866" w:rsidRPr="00B06F7A" w:rsidRDefault="005B7866" w:rsidP="007F1FAF">
            <w:pPr>
              <w:pStyle w:val="TAL"/>
            </w:pPr>
          </w:p>
        </w:tc>
      </w:tr>
    </w:tbl>
    <w:p w14:paraId="32B9484D" w14:textId="77777777" w:rsidR="005B7866" w:rsidRPr="00B06F7A" w:rsidRDefault="005B7866" w:rsidP="005B7866">
      <w:pPr>
        <w:rPr>
          <w:noProof/>
        </w:rPr>
      </w:pPr>
    </w:p>
    <w:p w14:paraId="69C039E2" w14:textId="24CCF3B9" w:rsidR="0059712C" w:rsidRPr="00B06F7A" w:rsidRDefault="0059712C" w:rsidP="0059712C">
      <w:pPr>
        <w:pStyle w:val="Heading5"/>
      </w:pPr>
      <w:bookmarkStart w:id="4161" w:name="_Toc67681974"/>
      <w:bookmarkStart w:id="4162" w:name="_Toc114764774"/>
      <w:r w:rsidRPr="00B06F7A">
        <w:t>6.3.6.3.</w:t>
      </w:r>
      <w:r w:rsidR="0050659F">
        <w:t>10</w:t>
      </w:r>
      <w:r w:rsidRPr="00B06F7A">
        <w:tab/>
        <w:t xml:space="preserve">Enumeration: </w:t>
      </w:r>
      <w:r>
        <w:t>Gba</w:t>
      </w:r>
      <w:r w:rsidRPr="00B06F7A">
        <w:t>AuthType</w:t>
      </w:r>
      <w:bookmarkEnd w:id="4162"/>
    </w:p>
    <w:p w14:paraId="0E79739D" w14:textId="466FD99C" w:rsidR="0059712C" w:rsidRPr="00B06F7A" w:rsidRDefault="0059712C" w:rsidP="0059712C">
      <w:pPr>
        <w:pStyle w:val="TH"/>
      </w:pPr>
      <w:r w:rsidRPr="00B06F7A">
        <w:t>Table 6.3.6.3.</w:t>
      </w:r>
      <w:r w:rsidR="0050659F">
        <w:t>10</w:t>
      </w:r>
      <w:r w:rsidRPr="00B06F7A">
        <w:t xml:space="preserve">-1: Enumeration </w:t>
      </w:r>
      <w:r>
        <w:t>Gba</w:t>
      </w:r>
      <w:r w:rsidRPr="00B06F7A">
        <w:t>AuthType</w:t>
      </w:r>
    </w:p>
    <w:tbl>
      <w:tblPr>
        <w:tblW w:w="4650" w:type="pct"/>
        <w:tblCellMar>
          <w:left w:w="0" w:type="dxa"/>
          <w:right w:w="0" w:type="dxa"/>
        </w:tblCellMar>
        <w:tblLook w:val="04A0" w:firstRow="1" w:lastRow="0" w:firstColumn="1" w:lastColumn="0" w:noHBand="0" w:noVBand="1"/>
      </w:tblPr>
      <w:tblGrid>
        <w:gridCol w:w="3422"/>
        <w:gridCol w:w="5526"/>
      </w:tblGrid>
      <w:tr w:rsidR="0059712C" w:rsidRPr="00B06F7A" w14:paraId="37D3865B" w14:textId="77777777" w:rsidTr="009B1BF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454FFB6" w14:textId="77777777" w:rsidR="0059712C" w:rsidRPr="00B06F7A" w:rsidRDefault="0059712C" w:rsidP="009B1BFC">
            <w:pPr>
              <w:pStyle w:val="TAH"/>
            </w:pPr>
            <w:r w:rsidRPr="00B06F7A">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E2D35E" w14:textId="77777777" w:rsidR="0059712C" w:rsidRPr="00B06F7A" w:rsidRDefault="0059712C" w:rsidP="009B1BFC">
            <w:pPr>
              <w:pStyle w:val="TAH"/>
            </w:pPr>
            <w:r w:rsidRPr="00B06F7A">
              <w:t>Description</w:t>
            </w:r>
          </w:p>
        </w:tc>
      </w:tr>
      <w:tr w:rsidR="0059712C" w:rsidRPr="00B06F7A" w14:paraId="2D9E4987" w14:textId="77777777" w:rsidTr="009B1BF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D6164B" w14:textId="77777777" w:rsidR="0059712C" w:rsidRPr="00B06F7A" w:rsidRDefault="0059712C" w:rsidP="009B1BFC">
            <w:pPr>
              <w:pStyle w:val="TAL"/>
            </w:pPr>
            <w:r>
              <w:t>"DIGEST_AKAV1_MD5"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220ECA" w14:textId="77777777" w:rsidR="0059712C" w:rsidRPr="00B06F7A" w:rsidRDefault="0059712C" w:rsidP="009B1BFC">
            <w:pPr>
              <w:pStyle w:val="TAL"/>
            </w:pPr>
            <w:r w:rsidRPr="00BF7BEE">
              <w:rPr>
                <w:lang w:eastAsia="es-ES"/>
              </w:rPr>
              <w:t>IMS-AKA authentication scheme</w:t>
            </w:r>
          </w:p>
        </w:tc>
      </w:tr>
    </w:tbl>
    <w:p w14:paraId="2C779A55" w14:textId="77777777" w:rsidR="0059712C" w:rsidRDefault="0059712C" w:rsidP="0059712C">
      <w:pPr>
        <w:rPr>
          <w:lang w:eastAsia="zh-CN"/>
        </w:rPr>
      </w:pPr>
    </w:p>
    <w:p w14:paraId="09177663" w14:textId="77777777" w:rsidR="005B7866" w:rsidRPr="00B06F7A" w:rsidRDefault="005B7866" w:rsidP="00C05182">
      <w:pPr>
        <w:pStyle w:val="Heading3"/>
      </w:pPr>
      <w:bookmarkStart w:id="4163" w:name="_Toc114764775"/>
      <w:r w:rsidRPr="00B06F7A">
        <w:t>6.3.7</w:t>
      </w:r>
      <w:r w:rsidRPr="00B06F7A">
        <w:tab/>
        <w:t>Error Handling</w:t>
      </w:r>
      <w:bookmarkEnd w:id="4139"/>
      <w:bookmarkEnd w:id="4147"/>
      <w:bookmarkEnd w:id="4151"/>
      <w:bookmarkEnd w:id="4158"/>
      <w:bookmarkEnd w:id="4159"/>
      <w:bookmarkEnd w:id="4161"/>
      <w:bookmarkEnd w:id="4163"/>
    </w:p>
    <w:p w14:paraId="64256138" w14:textId="77777777" w:rsidR="005B7866" w:rsidRPr="00B06F7A" w:rsidRDefault="005B7866" w:rsidP="00C05182">
      <w:pPr>
        <w:pStyle w:val="Heading4"/>
      </w:pPr>
      <w:bookmarkStart w:id="4164" w:name="_Toc11338750"/>
      <w:bookmarkStart w:id="4165" w:name="_Toc27585454"/>
      <w:bookmarkStart w:id="4166" w:name="_Toc36457460"/>
      <w:bookmarkStart w:id="4167" w:name="_Toc45028377"/>
      <w:bookmarkStart w:id="4168" w:name="_Toc45029212"/>
      <w:bookmarkStart w:id="4169" w:name="_Toc67681975"/>
      <w:bookmarkStart w:id="4170" w:name="_Toc114764776"/>
      <w:r w:rsidRPr="00B06F7A">
        <w:t>6.3.7.1</w:t>
      </w:r>
      <w:r w:rsidRPr="00B06F7A">
        <w:tab/>
        <w:t>General</w:t>
      </w:r>
      <w:bookmarkEnd w:id="4164"/>
      <w:bookmarkEnd w:id="4165"/>
      <w:bookmarkEnd w:id="4166"/>
      <w:bookmarkEnd w:id="4167"/>
      <w:bookmarkEnd w:id="4168"/>
      <w:bookmarkEnd w:id="4169"/>
      <w:bookmarkEnd w:id="4170"/>
    </w:p>
    <w:p w14:paraId="090F9676" w14:textId="77777777" w:rsidR="005B7866" w:rsidRPr="00B06F7A" w:rsidRDefault="005B7866" w:rsidP="005B7866">
      <w:pPr>
        <w:rPr>
          <w:rFonts w:eastAsia="Calibri"/>
        </w:rPr>
      </w:pPr>
      <w:r w:rsidRPr="00B06F7A">
        <w:t>HTTP error handling shall be supported as specified in clause 5.2.4 of 3GPP TS 29.500 [4].</w:t>
      </w:r>
    </w:p>
    <w:p w14:paraId="360BDCAC" w14:textId="77777777" w:rsidR="005B7866" w:rsidRPr="00B06F7A" w:rsidRDefault="005B7866" w:rsidP="00C05182">
      <w:pPr>
        <w:pStyle w:val="Heading4"/>
      </w:pPr>
      <w:bookmarkStart w:id="4171" w:name="_Toc11338751"/>
      <w:bookmarkStart w:id="4172" w:name="_Toc27585455"/>
      <w:bookmarkStart w:id="4173" w:name="_Toc36457461"/>
      <w:bookmarkStart w:id="4174" w:name="_Toc45028378"/>
      <w:bookmarkStart w:id="4175" w:name="_Toc45029213"/>
      <w:bookmarkStart w:id="4176" w:name="_Toc67681976"/>
      <w:bookmarkStart w:id="4177" w:name="_Toc114764777"/>
      <w:r w:rsidRPr="00B06F7A">
        <w:lastRenderedPageBreak/>
        <w:t>6.3.7.2</w:t>
      </w:r>
      <w:r w:rsidRPr="00B06F7A">
        <w:tab/>
        <w:t>Protocol Errors</w:t>
      </w:r>
      <w:bookmarkEnd w:id="4171"/>
      <w:bookmarkEnd w:id="4172"/>
      <w:bookmarkEnd w:id="4173"/>
      <w:bookmarkEnd w:id="4174"/>
      <w:bookmarkEnd w:id="4175"/>
      <w:bookmarkEnd w:id="4176"/>
      <w:bookmarkEnd w:id="4177"/>
    </w:p>
    <w:p w14:paraId="001D87FB" w14:textId="77777777" w:rsidR="005B7866" w:rsidRPr="00B06F7A" w:rsidRDefault="005B7866" w:rsidP="005B7866">
      <w:r w:rsidRPr="00B06F7A">
        <w:t>Protocol errors handling shall be supported as specified in clause 5.2.7 of 3GPP TS 29.500 [4].</w:t>
      </w:r>
    </w:p>
    <w:p w14:paraId="07F66554" w14:textId="77777777" w:rsidR="005B7866" w:rsidRPr="00B06F7A" w:rsidRDefault="005B7866" w:rsidP="00C05182">
      <w:pPr>
        <w:pStyle w:val="Heading4"/>
      </w:pPr>
      <w:bookmarkStart w:id="4178" w:name="_Toc11338752"/>
      <w:bookmarkStart w:id="4179" w:name="_Toc27585456"/>
      <w:bookmarkStart w:id="4180" w:name="_Toc36457462"/>
      <w:bookmarkStart w:id="4181" w:name="_Toc45028379"/>
      <w:bookmarkStart w:id="4182" w:name="_Toc45029214"/>
      <w:bookmarkStart w:id="4183" w:name="_Toc67681977"/>
      <w:bookmarkStart w:id="4184" w:name="_Toc114764778"/>
      <w:r w:rsidRPr="00B06F7A">
        <w:t>6.3.7.3</w:t>
      </w:r>
      <w:r w:rsidRPr="00B06F7A">
        <w:tab/>
        <w:t>Application Errors</w:t>
      </w:r>
      <w:bookmarkEnd w:id="4178"/>
      <w:bookmarkEnd w:id="4179"/>
      <w:bookmarkEnd w:id="4180"/>
      <w:bookmarkEnd w:id="4181"/>
      <w:bookmarkEnd w:id="4182"/>
      <w:bookmarkEnd w:id="4183"/>
      <w:bookmarkEnd w:id="4184"/>
    </w:p>
    <w:p w14:paraId="129A0363" w14:textId="77777777" w:rsidR="005B7866" w:rsidRPr="00B06F7A" w:rsidRDefault="005B7866" w:rsidP="005B7866">
      <w:r w:rsidRPr="00B06F7A">
        <w:t>The common application errors defined in the Table 5.2.7.2-1 in 3GPP TS 29.500 [4] may also be used for the Nudm_UEAuthentication service. The following application errors listed in Table 6.3.7.3-1 are specific for the Nudm_UEAuthentication service.</w:t>
      </w:r>
    </w:p>
    <w:p w14:paraId="3980B3D7" w14:textId="77777777" w:rsidR="005B7866" w:rsidRPr="00B06F7A" w:rsidRDefault="005B7866" w:rsidP="005B7866">
      <w:pPr>
        <w:pStyle w:val="TH"/>
      </w:pPr>
      <w:r w:rsidRPr="00B06F7A">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958"/>
        <w:gridCol w:w="1087"/>
        <w:gridCol w:w="2378"/>
      </w:tblGrid>
      <w:tr w:rsidR="005B7866" w:rsidRPr="00B06F7A" w14:paraId="1EB0E0AF" w14:textId="77777777" w:rsidTr="007F1FAF">
        <w:trPr>
          <w:jc w:val="center"/>
        </w:trPr>
        <w:tc>
          <w:tcPr>
            <w:tcW w:w="3161" w:type="pct"/>
            <w:tcBorders>
              <w:top w:val="single" w:sz="4" w:space="0" w:color="auto"/>
              <w:left w:val="single" w:sz="4" w:space="0" w:color="auto"/>
              <w:bottom w:val="single" w:sz="4" w:space="0" w:color="auto"/>
              <w:right w:val="single" w:sz="4" w:space="0" w:color="auto"/>
            </w:tcBorders>
            <w:shd w:val="clear" w:color="auto" w:fill="BFBFBF"/>
          </w:tcPr>
          <w:p w14:paraId="19800341" w14:textId="77777777" w:rsidR="005B7866" w:rsidRPr="00B06F7A" w:rsidRDefault="005B7866" w:rsidP="007F1FAF">
            <w:pPr>
              <w:pStyle w:val="TAH"/>
            </w:pPr>
            <w:r w:rsidRPr="00B06F7A">
              <w:t>Application Error</w:t>
            </w:r>
          </w:p>
        </w:tc>
        <w:tc>
          <w:tcPr>
            <w:tcW w:w="577" w:type="pct"/>
            <w:tcBorders>
              <w:top w:val="single" w:sz="4" w:space="0" w:color="auto"/>
              <w:left w:val="single" w:sz="4" w:space="0" w:color="auto"/>
              <w:bottom w:val="single" w:sz="4" w:space="0" w:color="auto"/>
              <w:right w:val="single" w:sz="4" w:space="0" w:color="auto"/>
            </w:tcBorders>
            <w:shd w:val="clear" w:color="auto" w:fill="BFBFBF"/>
            <w:hideMark/>
          </w:tcPr>
          <w:p w14:paraId="5F09A2FD" w14:textId="77777777" w:rsidR="005B7866" w:rsidRPr="00B06F7A" w:rsidRDefault="005B7866" w:rsidP="007F1FAF">
            <w:pPr>
              <w:pStyle w:val="TAH"/>
            </w:pPr>
            <w:r w:rsidRPr="00B06F7A">
              <w:t>HTTP status code</w:t>
            </w:r>
          </w:p>
        </w:tc>
        <w:tc>
          <w:tcPr>
            <w:tcW w:w="1262" w:type="pct"/>
            <w:tcBorders>
              <w:top w:val="single" w:sz="4" w:space="0" w:color="auto"/>
              <w:left w:val="single" w:sz="4" w:space="0" w:color="auto"/>
              <w:bottom w:val="single" w:sz="4" w:space="0" w:color="auto"/>
              <w:right w:val="single" w:sz="4" w:space="0" w:color="auto"/>
            </w:tcBorders>
            <w:shd w:val="clear" w:color="auto" w:fill="BFBFBF"/>
            <w:hideMark/>
          </w:tcPr>
          <w:p w14:paraId="0FBE9D9A" w14:textId="77777777" w:rsidR="005B7866" w:rsidRPr="00B06F7A" w:rsidRDefault="005B7866" w:rsidP="007F1FAF">
            <w:pPr>
              <w:pStyle w:val="TAH"/>
            </w:pPr>
            <w:r w:rsidRPr="00B06F7A">
              <w:t>Description</w:t>
            </w:r>
          </w:p>
        </w:tc>
      </w:tr>
      <w:tr w:rsidR="005B7866" w:rsidRPr="00B06F7A" w14:paraId="546090F2" w14:textId="77777777" w:rsidTr="007F1FAF">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02A854D9" w14:textId="77777777" w:rsidR="005B7866" w:rsidRPr="00B06F7A" w:rsidRDefault="005B7866" w:rsidP="007F1FAF">
            <w:pPr>
              <w:pStyle w:val="TAL"/>
            </w:pPr>
            <w:r w:rsidRPr="00B06F7A">
              <w:t>AUTHENTICATION_REJECTED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0ECBAFF3" w14:textId="77777777" w:rsidR="005B7866" w:rsidRPr="00B06F7A" w:rsidRDefault="005B7866" w:rsidP="007F1FAF">
            <w:pPr>
              <w:pStyle w:val="TAL"/>
            </w:pPr>
            <w:r w:rsidRPr="00B06F7A">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3729A9B7" w14:textId="77777777" w:rsidR="005B7866" w:rsidRPr="00B06F7A" w:rsidRDefault="005B7866" w:rsidP="007F1FAF">
            <w:pPr>
              <w:pStyle w:val="TAL"/>
            </w:pPr>
            <w:r w:rsidRPr="00B06F7A">
              <w:t>The user is cannot be authenticated with this authentication method e.g. only SIM data available</w:t>
            </w:r>
          </w:p>
        </w:tc>
      </w:tr>
      <w:tr w:rsidR="005B7866" w:rsidRPr="00B06F7A" w14:paraId="0E4608C3" w14:textId="77777777" w:rsidTr="007F1FAF">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17A567FD" w14:textId="77777777" w:rsidR="005B7866" w:rsidRPr="00B06F7A" w:rsidRDefault="005B7866" w:rsidP="007F1FAF">
            <w:pPr>
              <w:pStyle w:val="TAL"/>
            </w:pPr>
            <w:r w:rsidRPr="00B06F7A">
              <w:t>USER_NOT_FOUND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3F9300BE" w14:textId="77777777" w:rsidR="005B7866" w:rsidRPr="00B06F7A" w:rsidRDefault="005B7866" w:rsidP="007F1FAF">
            <w:pPr>
              <w:pStyle w:val="TAL"/>
            </w:pPr>
            <w:r w:rsidRPr="00B06F7A">
              <w:t>404 Not Found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05905CD5" w14:textId="77777777" w:rsidR="005B7866" w:rsidRPr="00B06F7A" w:rsidRDefault="005B7866" w:rsidP="007F1FAF">
            <w:pPr>
              <w:pStyle w:val="TAL"/>
            </w:pPr>
            <w:r w:rsidRPr="00B06F7A">
              <w:t>The user does not exist in the HPLMN</w:t>
            </w:r>
          </w:p>
        </w:tc>
      </w:tr>
      <w:tr w:rsidR="005B7866" w:rsidRPr="00B06F7A" w14:paraId="0D29BA2A" w14:textId="77777777" w:rsidTr="007F1FAF">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2FCAC8DA" w14:textId="77777777" w:rsidR="005B7866" w:rsidRPr="00B06F7A" w:rsidRDefault="005B7866" w:rsidP="007F1FAF">
            <w:pPr>
              <w:pStyle w:val="TAL"/>
            </w:pPr>
            <w:r w:rsidRPr="00B06F7A">
              <w:t>UNSUPPORTED_PROTECTION_SCHEME</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11882CE3" w14:textId="77777777" w:rsidR="005B7866" w:rsidRPr="00B06F7A" w:rsidRDefault="005B7866" w:rsidP="007F1FAF">
            <w:pPr>
              <w:pStyle w:val="TAL"/>
            </w:pPr>
            <w:r w:rsidRPr="00B06F7A">
              <w:t>501 Not implemented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302EC434" w14:textId="77777777" w:rsidR="005B7866" w:rsidRPr="00B06F7A" w:rsidRDefault="005B7866" w:rsidP="007F1FAF">
            <w:pPr>
              <w:pStyle w:val="TAL"/>
            </w:pPr>
            <w:r w:rsidRPr="00B06F7A">
              <w:t>The received protection scheme is not supported by HPLMN</w:t>
            </w:r>
          </w:p>
        </w:tc>
      </w:tr>
      <w:tr w:rsidR="005B7866" w:rsidRPr="00B06F7A" w14:paraId="223A3DD1" w14:textId="77777777" w:rsidTr="007F1FAF">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14D78460" w14:textId="77777777" w:rsidR="005B7866" w:rsidRPr="00B06F7A" w:rsidRDefault="005B7866" w:rsidP="007F1FAF">
            <w:pPr>
              <w:pStyle w:val="TAL"/>
            </w:pPr>
            <w:r w:rsidRPr="00B06F7A">
              <w:t>UNSUPPORTED_AUTHENTICATION_METHOD</w:t>
            </w:r>
          </w:p>
        </w:tc>
        <w:tc>
          <w:tcPr>
            <w:tcW w:w="577" w:type="pct"/>
            <w:tcBorders>
              <w:top w:val="single" w:sz="4" w:space="0" w:color="auto"/>
              <w:left w:val="single" w:sz="4" w:space="0" w:color="auto"/>
              <w:bottom w:val="single" w:sz="4" w:space="0" w:color="auto"/>
              <w:right w:val="single" w:sz="4" w:space="0" w:color="auto"/>
            </w:tcBorders>
            <w:shd w:val="clear" w:color="auto" w:fill="auto"/>
          </w:tcPr>
          <w:p w14:paraId="2AFE034F" w14:textId="77777777" w:rsidR="005B7866" w:rsidRPr="00B06F7A" w:rsidRDefault="005B7866" w:rsidP="007F1FAF">
            <w:pPr>
              <w:pStyle w:val="TAL"/>
            </w:pPr>
            <w:r w:rsidRPr="00B06F7A">
              <w:t>501 Not implemented</w:t>
            </w:r>
          </w:p>
        </w:tc>
        <w:tc>
          <w:tcPr>
            <w:tcW w:w="1262" w:type="pct"/>
            <w:tcBorders>
              <w:top w:val="single" w:sz="4" w:space="0" w:color="auto"/>
              <w:left w:val="single" w:sz="4" w:space="0" w:color="auto"/>
              <w:bottom w:val="single" w:sz="4" w:space="0" w:color="auto"/>
              <w:right w:val="single" w:sz="4" w:space="0" w:color="auto"/>
            </w:tcBorders>
            <w:shd w:val="clear" w:color="auto" w:fill="auto"/>
          </w:tcPr>
          <w:p w14:paraId="6DD1BC85" w14:textId="77777777" w:rsidR="005B7866" w:rsidRPr="00B06F7A" w:rsidRDefault="005B7866" w:rsidP="007F1FAF">
            <w:pPr>
              <w:pStyle w:val="TAL"/>
            </w:pPr>
            <w:r w:rsidRPr="00B06F7A">
              <w:t>The requested authenti-cation method is not supported</w:t>
            </w:r>
          </w:p>
        </w:tc>
      </w:tr>
      <w:tr w:rsidR="005B7866" w:rsidRPr="00B06F7A" w14:paraId="317AECB8" w14:textId="77777777" w:rsidTr="007F1FAF">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2F624C60" w14:textId="77777777" w:rsidR="005B7866" w:rsidRPr="00B06F7A" w:rsidRDefault="005B7866" w:rsidP="007F1FAF">
            <w:pPr>
              <w:pStyle w:val="TAL"/>
            </w:pPr>
            <w:r w:rsidRPr="00B06F7A">
              <w:t>INVALID_HN_PUBLIC_KEY_IDENTIFIER</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6918C35B" w14:textId="77777777" w:rsidR="005B7866" w:rsidRPr="00B06F7A" w:rsidRDefault="005B7866" w:rsidP="007F1FAF">
            <w:pPr>
              <w:pStyle w:val="TAL"/>
            </w:pPr>
            <w:r w:rsidRPr="00B06F7A">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760B7B02" w14:textId="77777777" w:rsidR="005B7866" w:rsidRPr="00B06F7A" w:rsidRDefault="005B7866" w:rsidP="007F1FAF">
            <w:pPr>
              <w:pStyle w:val="TAL"/>
            </w:pPr>
            <w:r w:rsidRPr="00B06F7A">
              <w:t>Invalid HN public key identifier received</w:t>
            </w:r>
          </w:p>
        </w:tc>
      </w:tr>
      <w:tr w:rsidR="005B7866" w:rsidRPr="00B06F7A" w14:paraId="044DF61A" w14:textId="77777777" w:rsidTr="007F1FAF">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53D82563" w14:textId="77777777" w:rsidR="005B7866" w:rsidRPr="00B06F7A" w:rsidRDefault="005B7866" w:rsidP="007F1FAF">
            <w:pPr>
              <w:pStyle w:val="TAL"/>
            </w:pPr>
            <w:r w:rsidRPr="00B06F7A">
              <w:t>INVALID_SCHEME_OUTPUT</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261F18F0" w14:textId="77777777" w:rsidR="005B7866" w:rsidRPr="00B06F7A" w:rsidRDefault="005B7866" w:rsidP="007F1FAF">
            <w:pPr>
              <w:pStyle w:val="TAL"/>
            </w:pPr>
            <w:r w:rsidRPr="00B06F7A">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120C7E17" w14:textId="77777777" w:rsidR="005B7866" w:rsidRPr="00B06F7A" w:rsidRDefault="005B7866" w:rsidP="007F1FAF">
            <w:pPr>
              <w:pStyle w:val="TAL"/>
            </w:pPr>
            <w:r w:rsidRPr="00B06F7A">
              <w:t>SUCI cannot be decrypted with received data</w:t>
            </w:r>
          </w:p>
        </w:tc>
      </w:tr>
      <w:tr w:rsidR="005B7866" w:rsidRPr="00B06F7A" w14:paraId="6707CC25" w14:textId="77777777" w:rsidTr="007F1FAF">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3DE6EA55" w14:textId="77777777" w:rsidR="005B7866" w:rsidRPr="00B06F7A" w:rsidRDefault="005B7866" w:rsidP="007F1FAF">
            <w:pPr>
              <w:pStyle w:val="TAL"/>
            </w:pPr>
            <w:r w:rsidRPr="00B06F7A">
              <w:t>DATA_NOT_FOUND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5EB8A322" w14:textId="77777777" w:rsidR="005B7866" w:rsidRPr="00B06F7A" w:rsidRDefault="005B7866" w:rsidP="007F1FAF">
            <w:pPr>
              <w:pStyle w:val="TAL"/>
            </w:pPr>
            <w:r w:rsidRPr="00B06F7A">
              <w:t>404 Not Found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6C572A89" w14:textId="77777777" w:rsidR="005B7866" w:rsidRPr="00B06F7A" w:rsidRDefault="005B7866" w:rsidP="007F1FAF">
            <w:pPr>
              <w:pStyle w:val="TAL"/>
            </w:pPr>
            <w:r w:rsidRPr="00B06F7A">
              <w:t>Resource corresponding to the authEventId does not exist</w:t>
            </w:r>
          </w:p>
        </w:tc>
      </w:tr>
    </w:tbl>
    <w:p w14:paraId="312F8361" w14:textId="77777777" w:rsidR="005B7866" w:rsidRPr="00B06F7A" w:rsidRDefault="005B7866" w:rsidP="005B7866"/>
    <w:p w14:paraId="06CFF536" w14:textId="77777777" w:rsidR="005B7866" w:rsidRPr="00B06F7A" w:rsidRDefault="005B7866" w:rsidP="00C05182">
      <w:pPr>
        <w:pStyle w:val="Heading3"/>
      </w:pPr>
      <w:bookmarkStart w:id="4185" w:name="_Toc11338753"/>
      <w:bookmarkStart w:id="4186" w:name="_Toc27585457"/>
      <w:bookmarkStart w:id="4187" w:name="_Toc36457463"/>
      <w:bookmarkStart w:id="4188" w:name="_Toc45028380"/>
      <w:bookmarkStart w:id="4189" w:name="_Toc45029215"/>
      <w:bookmarkStart w:id="4190" w:name="_Toc67681978"/>
      <w:bookmarkStart w:id="4191" w:name="_Toc114764779"/>
      <w:r w:rsidRPr="00B06F7A">
        <w:t>6.3.8</w:t>
      </w:r>
      <w:r w:rsidRPr="00B06F7A">
        <w:tab/>
        <w:t>Feature Negotiation</w:t>
      </w:r>
      <w:bookmarkEnd w:id="4185"/>
      <w:bookmarkEnd w:id="4186"/>
      <w:bookmarkEnd w:id="4187"/>
      <w:bookmarkEnd w:id="4188"/>
      <w:bookmarkEnd w:id="4189"/>
      <w:bookmarkEnd w:id="4190"/>
      <w:bookmarkEnd w:id="4191"/>
    </w:p>
    <w:p w14:paraId="72FECB57" w14:textId="77777777" w:rsidR="005B7866" w:rsidRPr="00B06F7A" w:rsidRDefault="005B7866" w:rsidP="005B7866">
      <w:r w:rsidRPr="00B06F7A">
        <w:t xml:space="preserve">The optional features in table 6.3.8-1 are defined for the Nudm_UEAU </w:t>
      </w:r>
      <w:r w:rsidRPr="00B06F7A">
        <w:rPr>
          <w:lang w:eastAsia="zh-CN"/>
        </w:rPr>
        <w:t xml:space="preserve">API. They shall be negotiated using the </w:t>
      </w:r>
      <w:r w:rsidRPr="00B06F7A">
        <w:t>extensibility mechanism defined in clause 6.6 of 3GPP TS 29.500 [4].</w:t>
      </w:r>
    </w:p>
    <w:p w14:paraId="33CBC7AF" w14:textId="77777777" w:rsidR="005B7866" w:rsidRPr="00B06F7A" w:rsidRDefault="005B7866" w:rsidP="005B7866">
      <w:pPr>
        <w:pStyle w:val="TH"/>
      </w:pPr>
      <w:r w:rsidRPr="00B06F7A">
        <w:t>Table 6.3.8-1: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5B7866" w:rsidRPr="00B06F7A" w14:paraId="6D71EA28"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2BB860D0" w14:textId="77777777" w:rsidR="005B7866" w:rsidRPr="00B06F7A" w:rsidRDefault="005B7866" w:rsidP="007F1FAF">
            <w:pPr>
              <w:pStyle w:val="TAH"/>
            </w:pPr>
            <w:r w:rsidRPr="00B06F7A">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B66D60A" w14:textId="77777777" w:rsidR="005B7866" w:rsidRPr="00B06F7A" w:rsidRDefault="005B7866" w:rsidP="007F1FAF">
            <w:pPr>
              <w:pStyle w:val="TAH"/>
            </w:pPr>
            <w:r w:rsidRPr="00B06F7A">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132E2C9B" w14:textId="77777777" w:rsidR="005B7866" w:rsidRPr="00B06F7A" w:rsidRDefault="005B7866" w:rsidP="007F1FAF">
            <w:pPr>
              <w:pStyle w:val="TAH"/>
            </w:pPr>
            <w:r w:rsidRPr="00B06F7A">
              <w:t>Description</w:t>
            </w:r>
          </w:p>
        </w:tc>
      </w:tr>
      <w:tr w:rsidR="005B7866" w:rsidRPr="00B06F7A" w14:paraId="546EA988"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tcPr>
          <w:p w14:paraId="4630F50B" w14:textId="77777777" w:rsidR="005B7866" w:rsidRPr="00B06F7A" w:rsidRDefault="005B7866" w:rsidP="007F1FAF">
            <w:pPr>
              <w:pStyle w:val="TAL"/>
            </w:pPr>
          </w:p>
        </w:tc>
        <w:tc>
          <w:tcPr>
            <w:tcW w:w="2207" w:type="dxa"/>
            <w:tcBorders>
              <w:top w:val="single" w:sz="4" w:space="0" w:color="auto"/>
              <w:left w:val="single" w:sz="4" w:space="0" w:color="auto"/>
              <w:bottom w:val="single" w:sz="4" w:space="0" w:color="auto"/>
              <w:right w:val="single" w:sz="4" w:space="0" w:color="auto"/>
            </w:tcBorders>
          </w:tcPr>
          <w:p w14:paraId="5F359238" w14:textId="77777777" w:rsidR="005B7866" w:rsidRPr="00B06F7A" w:rsidRDefault="005B7866" w:rsidP="007F1FAF">
            <w:pPr>
              <w:pStyle w:val="TAL"/>
            </w:pPr>
          </w:p>
        </w:tc>
        <w:tc>
          <w:tcPr>
            <w:tcW w:w="5758" w:type="dxa"/>
            <w:tcBorders>
              <w:top w:val="single" w:sz="4" w:space="0" w:color="auto"/>
              <w:left w:val="single" w:sz="4" w:space="0" w:color="auto"/>
              <w:bottom w:val="single" w:sz="4" w:space="0" w:color="auto"/>
              <w:right w:val="single" w:sz="4" w:space="0" w:color="auto"/>
            </w:tcBorders>
          </w:tcPr>
          <w:p w14:paraId="2537456A" w14:textId="77777777" w:rsidR="005B7866" w:rsidRPr="00B06F7A" w:rsidRDefault="005B7866" w:rsidP="007F1FAF">
            <w:pPr>
              <w:pStyle w:val="TAL"/>
              <w:rPr>
                <w:rFonts w:cs="Arial"/>
                <w:szCs w:val="18"/>
              </w:rPr>
            </w:pPr>
          </w:p>
        </w:tc>
      </w:tr>
    </w:tbl>
    <w:p w14:paraId="346A9ED3" w14:textId="77777777" w:rsidR="005B7866" w:rsidRPr="00B06F7A" w:rsidRDefault="005B7866" w:rsidP="005B7866"/>
    <w:p w14:paraId="795BC503" w14:textId="77777777" w:rsidR="005B7866" w:rsidRPr="00B06F7A" w:rsidRDefault="005B7866" w:rsidP="00C05182">
      <w:pPr>
        <w:pStyle w:val="Heading3"/>
        <w:rPr>
          <w:lang w:val="en-US"/>
        </w:rPr>
      </w:pPr>
      <w:bookmarkStart w:id="4192" w:name="_Toc11338754"/>
      <w:bookmarkStart w:id="4193" w:name="_Toc27585458"/>
      <w:bookmarkStart w:id="4194" w:name="_Toc36457464"/>
      <w:bookmarkStart w:id="4195" w:name="_Toc45028381"/>
      <w:bookmarkStart w:id="4196" w:name="_Toc45029216"/>
      <w:bookmarkStart w:id="4197" w:name="_Toc67681979"/>
      <w:bookmarkStart w:id="4198" w:name="_Toc114764780"/>
      <w:r w:rsidRPr="00B06F7A">
        <w:rPr>
          <w:lang w:val="en-US"/>
        </w:rPr>
        <w:t>6.3.9</w:t>
      </w:r>
      <w:r w:rsidRPr="00B06F7A">
        <w:rPr>
          <w:lang w:val="en-US"/>
        </w:rPr>
        <w:tab/>
        <w:t>Security</w:t>
      </w:r>
      <w:bookmarkEnd w:id="4192"/>
      <w:bookmarkEnd w:id="4193"/>
      <w:bookmarkEnd w:id="4194"/>
      <w:bookmarkEnd w:id="4195"/>
      <w:bookmarkEnd w:id="4196"/>
      <w:bookmarkEnd w:id="4197"/>
      <w:bookmarkEnd w:id="4198"/>
    </w:p>
    <w:p w14:paraId="50A2056A" w14:textId="77777777" w:rsidR="005B7866" w:rsidRPr="00B06F7A" w:rsidRDefault="005B7866" w:rsidP="005B7866">
      <w:pPr>
        <w:rPr>
          <w:lang w:val="en-US"/>
        </w:rPr>
      </w:pPr>
      <w:r w:rsidRPr="00B06F7A">
        <w:rPr>
          <w:lang w:val="en-US"/>
        </w:rPr>
        <w:t>As indicated in 3GPP TS 33.501 [6] and 3GPP TS 29.500 [4], the access to the Nudm_UEAU API may be authorized by means of the OAuth2 protocol (see IETF RFC 6749 [18]), based on local configuration, using the "Client Credentials" authorization grant, where the NRF (see 3GPP TS 29.510 [19]) plays the role of the authorization server.</w:t>
      </w:r>
    </w:p>
    <w:p w14:paraId="72B6A120" w14:textId="77777777" w:rsidR="005B7866" w:rsidRPr="00B06F7A" w:rsidRDefault="005B7866" w:rsidP="005B7866">
      <w:pPr>
        <w:rPr>
          <w:lang w:val="en-US"/>
        </w:rPr>
      </w:pPr>
      <w:r w:rsidRPr="00B06F7A">
        <w:rPr>
          <w:lang w:val="en-US"/>
        </w:rPr>
        <w:t>If OAuth2 is used, an NF Service Consumer, prior to consuming services offered by the Nudm_UEAU API, shall obtain a "token" from the authorization server, by invoking the Access Token Request service, as described in 3GPP TS 29.510 [19], clause 5.4.2.2.</w:t>
      </w:r>
    </w:p>
    <w:p w14:paraId="63503EDC" w14:textId="77777777" w:rsidR="005B7866" w:rsidRPr="00B06F7A" w:rsidRDefault="005B7866" w:rsidP="005B7866">
      <w:pPr>
        <w:pStyle w:val="NO"/>
        <w:rPr>
          <w:lang w:val="en-US"/>
        </w:rPr>
      </w:pPr>
      <w:r w:rsidRPr="00B06F7A">
        <w:rPr>
          <w:lang w:val="en-US"/>
        </w:rPr>
        <w:t>NOTE:</w:t>
      </w:r>
      <w:r w:rsidRPr="00B06F7A">
        <w:rPr>
          <w:lang w:val="en-US"/>
        </w:rPr>
        <w:tab/>
        <w:t>When multiple NRFs are deployed in a network, the NRF used as authorization server is the same NRF that the NF Service Consumer used for discovering the Nudm_UEAU service.</w:t>
      </w:r>
    </w:p>
    <w:p w14:paraId="28C5FDD6" w14:textId="77777777" w:rsidR="00274A3A" w:rsidRDefault="00274A3A" w:rsidP="00274A3A">
      <w:pPr>
        <w:rPr>
          <w:lang w:val="en-US"/>
        </w:rPr>
      </w:pPr>
      <w:r>
        <w:rPr>
          <w:lang w:val="en-US"/>
        </w:rPr>
        <w:t>The Nudm_UEAU API defines the following scopes for OAuth2 authorization:</w:t>
      </w:r>
    </w:p>
    <w:p w14:paraId="4EA7B82F" w14:textId="77777777" w:rsidR="00274A3A" w:rsidRPr="003B2883" w:rsidRDefault="00274A3A" w:rsidP="00274A3A">
      <w:pPr>
        <w:pStyle w:val="TH"/>
      </w:pPr>
      <w:r w:rsidRPr="003B2883">
        <w:lastRenderedPageBreak/>
        <w:t>Table </w:t>
      </w:r>
      <w:r>
        <w:t>6.3.9</w:t>
      </w:r>
      <w:r w:rsidRPr="003B2883">
        <w:t xml:space="preserve">-1: </w:t>
      </w:r>
      <w:r>
        <w:t>Oauth2 scopes defined in Nudm_UEAU API</w:t>
      </w:r>
    </w:p>
    <w:tbl>
      <w:tblPr>
        <w:tblW w:w="4650" w:type="pct"/>
        <w:tblCellMar>
          <w:left w:w="0" w:type="dxa"/>
          <w:right w:w="0" w:type="dxa"/>
        </w:tblCellMar>
        <w:tblLook w:val="04A0" w:firstRow="1" w:lastRow="0" w:firstColumn="1" w:lastColumn="0" w:noHBand="0" w:noVBand="1"/>
      </w:tblPr>
      <w:tblGrid>
        <w:gridCol w:w="3422"/>
        <w:gridCol w:w="5526"/>
      </w:tblGrid>
      <w:tr w:rsidR="00274A3A" w:rsidRPr="003B2883" w14:paraId="4E5D0DA9" w14:textId="77777777" w:rsidTr="009B1BF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351BAD1" w14:textId="77777777" w:rsidR="00274A3A" w:rsidRPr="003B2883" w:rsidRDefault="00274A3A" w:rsidP="009B1BFC">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178B24D" w14:textId="77777777" w:rsidR="00274A3A" w:rsidRPr="003B2883" w:rsidRDefault="00274A3A" w:rsidP="009B1BFC">
            <w:pPr>
              <w:pStyle w:val="TAH"/>
            </w:pPr>
            <w:r w:rsidRPr="003B2883">
              <w:t>Description</w:t>
            </w:r>
          </w:p>
        </w:tc>
      </w:tr>
      <w:tr w:rsidR="00274A3A" w:rsidRPr="003B2883" w14:paraId="2CA06042" w14:textId="77777777" w:rsidTr="009B1BF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E1F67E" w14:textId="77777777" w:rsidR="00274A3A" w:rsidRPr="003B2883" w:rsidRDefault="00274A3A" w:rsidP="009B1BFC">
            <w:pPr>
              <w:pStyle w:val="TAL"/>
            </w:pPr>
            <w:r>
              <w:t>"nudm-ueau"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BA2168" w14:textId="77777777" w:rsidR="00274A3A" w:rsidRPr="003B2883" w:rsidRDefault="00274A3A" w:rsidP="009B1BFC">
            <w:pPr>
              <w:pStyle w:val="TAL"/>
            </w:pPr>
            <w:r w:rsidRPr="00286949">
              <w:t xml:space="preserve">Access to the </w:t>
            </w:r>
            <w:r>
              <w:t>Nudm_UEAU</w:t>
            </w:r>
            <w:r w:rsidRPr="00286949">
              <w:t xml:space="preserve"> API</w:t>
            </w:r>
          </w:p>
        </w:tc>
      </w:tr>
      <w:tr w:rsidR="00274A3A" w:rsidRPr="003B2883" w14:paraId="6508E13F" w14:textId="77777777" w:rsidTr="009B1BF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9996C6" w14:textId="77777777" w:rsidR="00274A3A" w:rsidRPr="003B2883" w:rsidRDefault="00274A3A" w:rsidP="009B1BFC">
            <w:pPr>
              <w:pStyle w:val="TAL"/>
            </w:pPr>
            <w:r>
              <w:t>"nudm-ueau:security-information:generate-auth-data:invoke"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9F8C1" w14:textId="77777777" w:rsidR="00274A3A" w:rsidRPr="003B2883" w:rsidRDefault="00274A3A" w:rsidP="009B1BFC">
            <w:pPr>
              <w:pStyle w:val="TAL"/>
            </w:pPr>
            <w:r w:rsidRPr="00CB64BD">
              <w:t xml:space="preserve">Acess to </w:t>
            </w:r>
            <w:r>
              <w:t>invoke</w:t>
            </w:r>
            <w:r w:rsidRPr="00CB64BD">
              <w:t xml:space="preserve"> the </w:t>
            </w:r>
            <w:r>
              <w:t>"generate-auth-data"</w:t>
            </w:r>
            <w:r w:rsidRPr="00CB64BD">
              <w:t xml:space="preserve"> </w:t>
            </w:r>
            <w:r>
              <w:t>custom operation on the "security-information" resource</w:t>
            </w:r>
          </w:p>
        </w:tc>
      </w:tr>
      <w:tr w:rsidR="00274A3A" w:rsidRPr="003B2883" w14:paraId="2DF9FA4A" w14:textId="77777777" w:rsidTr="009B1BF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B625A0" w14:textId="77777777" w:rsidR="00274A3A" w:rsidRPr="003B2883" w:rsidRDefault="00274A3A" w:rsidP="009B1BFC">
            <w:pPr>
              <w:pStyle w:val="TAL"/>
            </w:pPr>
            <w:r>
              <w:t>"nudm-ueau:security-information-rg:read"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CE28A5" w14:textId="77777777" w:rsidR="00274A3A" w:rsidRPr="003B2883" w:rsidRDefault="00274A3A" w:rsidP="009B1BFC">
            <w:pPr>
              <w:pStyle w:val="TAL"/>
            </w:pPr>
            <w:r w:rsidRPr="00CB64BD">
              <w:t xml:space="preserve">Access to read </w:t>
            </w:r>
            <w:r>
              <w:t>the "security-information-rg" resource</w:t>
            </w:r>
          </w:p>
        </w:tc>
      </w:tr>
      <w:tr w:rsidR="00274A3A" w:rsidRPr="003B2883" w14:paraId="255BFBDF" w14:textId="77777777" w:rsidTr="009B1BF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03B322" w14:textId="77777777" w:rsidR="00274A3A" w:rsidRDefault="00274A3A" w:rsidP="009B1BFC">
            <w:pPr>
              <w:pStyle w:val="TAL"/>
            </w:pPr>
            <w:r>
              <w:t>"nudm-ueau:auth-events:create"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FC1FC8" w14:textId="77777777" w:rsidR="00274A3A" w:rsidRPr="003B2883" w:rsidRDefault="00274A3A" w:rsidP="009B1BFC">
            <w:pPr>
              <w:pStyle w:val="TAL"/>
            </w:pPr>
            <w:r>
              <w:t>Access to create a new child resource on the "auth-events" collection resource</w:t>
            </w:r>
          </w:p>
        </w:tc>
      </w:tr>
      <w:tr w:rsidR="00274A3A" w:rsidRPr="003B2883" w14:paraId="457EB9BC" w14:textId="77777777" w:rsidTr="009B1BF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DA6709" w14:textId="77777777" w:rsidR="00274A3A" w:rsidRDefault="00274A3A" w:rsidP="009B1BFC">
            <w:pPr>
              <w:pStyle w:val="TAL"/>
            </w:pPr>
            <w:r>
              <w:t>"nudm-ueau:auth-event-id:modify"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AFB9FB" w14:textId="77777777" w:rsidR="00274A3A" w:rsidRPr="00CB64BD" w:rsidRDefault="00274A3A" w:rsidP="009B1BFC">
            <w:pPr>
              <w:pStyle w:val="TAL"/>
            </w:pPr>
            <w:r>
              <w:t>Access to modify (delete) an "auth-event-id" individual resource</w:t>
            </w:r>
          </w:p>
        </w:tc>
      </w:tr>
      <w:tr w:rsidR="00274A3A" w:rsidRPr="003B2883" w14:paraId="148A9CD4" w14:textId="77777777" w:rsidTr="009B1BF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A83C30" w14:textId="77777777" w:rsidR="00274A3A" w:rsidRDefault="00274A3A" w:rsidP="009B1BFC">
            <w:pPr>
              <w:pStyle w:val="TAL"/>
            </w:pPr>
            <w:r>
              <w:t>"nudm-ueau:hss-security-information:generate-av:invoke"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19BD94" w14:textId="77777777" w:rsidR="00274A3A" w:rsidRPr="003B2883" w:rsidRDefault="00274A3A" w:rsidP="009B1BFC">
            <w:pPr>
              <w:pStyle w:val="TAL"/>
            </w:pPr>
            <w:r w:rsidRPr="00CB64BD">
              <w:t xml:space="preserve">Acess to </w:t>
            </w:r>
            <w:r>
              <w:t>invoke</w:t>
            </w:r>
            <w:r w:rsidRPr="00CB64BD">
              <w:t xml:space="preserve"> the </w:t>
            </w:r>
            <w:r>
              <w:t>"generate-av"</w:t>
            </w:r>
            <w:r w:rsidRPr="00CB64BD">
              <w:t xml:space="preserve"> </w:t>
            </w:r>
            <w:r>
              <w:t>custom operation on the "hss-security-information" resource</w:t>
            </w:r>
          </w:p>
        </w:tc>
      </w:tr>
      <w:tr w:rsidR="00274A3A" w:rsidRPr="003B2883" w14:paraId="03EA111A" w14:textId="77777777" w:rsidTr="009B1BF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4AF1E20" w14:textId="77777777" w:rsidR="00274A3A" w:rsidRDefault="00274A3A" w:rsidP="009B1BFC">
            <w:pPr>
              <w:pStyle w:val="TAL"/>
            </w:pPr>
            <w:r>
              <w:t>"nudm-ueau:gba-security-information:generate-av:invoke"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23726F" w14:textId="77777777" w:rsidR="00274A3A" w:rsidRPr="00CB64BD" w:rsidRDefault="00274A3A" w:rsidP="009B1BFC">
            <w:pPr>
              <w:pStyle w:val="TAL"/>
            </w:pPr>
            <w:r w:rsidRPr="00CB64BD">
              <w:t xml:space="preserve">Acess to </w:t>
            </w:r>
            <w:r>
              <w:t>invoke</w:t>
            </w:r>
            <w:r w:rsidRPr="00CB64BD">
              <w:t xml:space="preserve"> the </w:t>
            </w:r>
            <w:r>
              <w:t>"generate-av"</w:t>
            </w:r>
            <w:r w:rsidRPr="00CB64BD">
              <w:t xml:space="preserve"> </w:t>
            </w:r>
            <w:r>
              <w:t>custom operation on the "gba-security-information" resource</w:t>
            </w:r>
          </w:p>
        </w:tc>
      </w:tr>
    </w:tbl>
    <w:p w14:paraId="37C22142" w14:textId="77777777" w:rsidR="00903631" w:rsidRDefault="00903631" w:rsidP="00903631">
      <w:bookmarkStart w:id="4199" w:name="_Toc11338755"/>
      <w:bookmarkStart w:id="4200" w:name="_Toc27585459"/>
      <w:bookmarkStart w:id="4201" w:name="_Toc36457465"/>
      <w:bookmarkStart w:id="4202" w:name="_Toc45028382"/>
      <w:bookmarkStart w:id="4203" w:name="_Toc45029217"/>
      <w:bookmarkStart w:id="4204" w:name="_Toc67681980"/>
    </w:p>
    <w:p w14:paraId="453EFB9C" w14:textId="7ED11FE9" w:rsidR="005B7866" w:rsidRPr="00B06F7A" w:rsidRDefault="005B7866" w:rsidP="00C05182">
      <w:pPr>
        <w:pStyle w:val="Heading2"/>
      </w:pPr>
      <w:bookmarkStart w:id="4205" w:name="_Toc114764781"/>
      <w:r w:rsidRPr="00B06F7A">
        <w:t>6.4</w:t>
      </w:r>
      <w:r w:rsidRPr="00B06F7A">
        <w:tab/>
        <w:t>Nudm_EventExposure Service API</w:t>
      </w:r>
      <w:bookmarkEnd w:id="4199"/>
      <w:bookmarkEnd w:id="4200"/>
      <w:bookmarkEnd w:id="4201"/>
      <w:bookmarkEnd w:id="4202"/>
      <w:bookmarkEnd w:id="4203"/>
      <w:bookmarkEnd w:id="4204"/>
      <w:bookmarkEnd w:id="4205"/>
    </w:p>
    <w:p w14:paraId="1C47708F" w14:textId="77777777" w:rsidR="005B7866" w:rsidRPr="00B06F7A" w:rsidRDefault="005B7866" w:rsidP="00C05182">
      <w:pPr>
        <w:pStyle w:val="Heading3"/>
      </w:pPr>
      <w:bookmarkStart w:id="4206" w:name="_Toc11338756"/>
      <w:bookmarkStart w:id="4207" w:name="_Toc27585460"/>
      <w:bookmarkStart w:id="4208" w:name="_Toc36457466"/>
      <w:bookmarkStart w:id="4209" w:name="_Toc45028383"/>
      <w:bookmarkStart w:id="4210" w:name="_Toc45029218"/>
      <w:bookmarkStart w:id="4211" w:name="_Toc67681981"/>
      <w:bookmarkStart w:id="4212" w:name="_Toc114764782"/>
      <w:r w:rsidRPr="00B06F7A">
        <w:t>6.4.1</w:t>
      </w:r>
      <w:r w:rsidRPr="00B06F7A">
        <w:tab/>
        <w:t>API URI</w:t>
      </w:r>
      <w:bookmarkEnd w:id="4206"/>
      <w:bookmarkEnd w:id="4207"/>
      <w:bookmarkEnd w:id="4208"/>
      <w:bookmarkEnd w:id="4209"/>
      <w:bookmarkEnd w:id="4210"/>
      <w:bookmarkEnd w:id="4211"/>
      <w:bookmarkEnd w:id="4212"/>
    </w:p>
    <w:p w14:paraId="7BB5CC1A" w14:textId="77777777" w:rsidR="005B7866" w:rsidRPr="00B06F7A" w:rsidRDefault="005B7866" w:rsidP="005B7866">
      <w:r w:rsidRPr="00B06F7A">
        <w:t>URIs of this API shall have the following root:</w:t>
      </w:r>
    </w:p>
    <w:p w14:paraId="0863FD75" w14:textId="01A84E8A" w:rsidR="005B7866" w:rsidRPr="00B06F7A" w:rsidRDefault="005B7866" w:rsidP="005B7866">
      <w:r w:rsidRPr="00B06F7A">
        <w:t>{apiRoot}/&lt;apiName&gt;/&lt;apiVersion&gt;</w:t>
      </w:r>
    </w:p>
    <w:p w14:paraId="7EFF164A" w14:textId="77777777" w:rsidR="005B7866" w:rsidRPr="00B06F7A" w:rsidRDefault="005B7866" w:rsidP="005B7866">
      <w:pPr>
        <w:rPr>
          <w:noProof/>
          <w:lang w:eastAsia="zh-CN"/>
        </w:rPr>
      </w:pPr>
      <w:r w:rsidRPr="00B06F7A">
        <w:rPr>
          <w:noProof/>
          <w:lang w:eastAsia="zh-CN"/>
        </w:rPr>
        <w:t>The request URI used in HTTP request from the NF service consumer towards the NF service producer shall have the structure defined in clause 4.4.1 of 3GPP TS 29.501 [5], i.e.:</w:t>
      </w:r>
    </w:p>
    <w:p w14:paraId="1B071C35" w14:textId="77777777" w:rsidR="005B7866" w:rsidRPr="00B06F7A" w:rsidRDefault="005B7866" w:rsidP="005B7866">
      <w:pPr>
        <w:pStyle w:val="B1"/>
        <w:rPr>
          <w:b/>
          <w:noProof/>
        </w:rPr>
      </w:pPr>
      <w:r w:rsidRPr="00B06F7A">
        <w:rPr>
          <w:b/>
          <w:noProof/>
        </w:rPr>
        <w:t>{apiRoot}/&lt;apiName&gt;/&lt;apiVersion&gt;/&lt;apiSpecificResourceUriPart&gt;</w:t>
      </w:r>
    </w:p>
    <w:p w14:paraId="7AD1D286" w14:textId="77777777" w:rsidR="005B7866" w:rsidRPr="00B06F7A" w:rsidRDefault="005B7866" w:rsidP="005B7866">
      <w:pPr>
        <w:rPr>
          <w:noProof/>
          <w:lang w:eastAsia="zh-CN"/>
        </w:rPr>
      </w:pPr>
      <w:r w:rsidRPr="00B06F7A">
        <w:rPr>
          <w:noProof/>
          <w:lang w:eastAsia="zh-CN"/>
        </w:rPr>
        <w:t>with the following components:</w:t>
      </w:r>
    </w:p>
    <w:p w14:paraId="5E866480" w14:textId="77777777" w:rsidR="005B7866" w:rsidRPr="00B06F7A" w:rsidRDefault="005B7866" w:rsidP="005B7866">
      <w:pPr>
        <w:pStyle w:val="B1"/>
        <w:rPr>
          <w:noProof/>
          <w:lang w:eastAsia="zh-CN"/>
        </w:rPr>
      </w:pPr>
      <w:r w:rsidRPr="00B06F7A">
        <w:rPr>
          <w:noProof/>
          <w:lang w:eastAsia="zh-CN"/>
        </w:rPr>
        <w:t>-</w:t>
      </w:r>
      <w:r w:rsidRPr="00B06F7A">
        <w:rPr>
          <w:noProof/>
          <w:lang w:eastAsia="zh-CN"/>
        </w:rPr>
        <w:tab/>
        <w:t xml:space="preserve">The </w:t>
      </w:r>
      <w:r w:rsidRPr="00B06F7A">
        <w:rPr>
          <w:noProof/>
        </w:rPr>
        <w:t xml:space="preserve">{apiRoot} shall be set as described in </w:t>
      </w:r>
      <w:r w:rsidRPr="00B06F7A">
        <w:rPr>
          <w:noProof/>
          <w:lang w:eastAsia="zh-CN"/>
        </w:rPr>
        <w:t>3GPP TS 29.501 [5].</w:t>
      </w:r>
    </w:p>
    <w:p w14:paraId="64CA6C39" w14:textId="77777777" w:rsidR="005B7866" w:rsidRPr="00B06F7A" w:rsidRDefault="005B7866" w:rsidP="005B7866">
      <w:pPr>
        <w:pStyle w:val="B1"/>
        <w:rPr>
          <w:noProof/>
        </w:rPr>
      </w:pPr>
      <w:r w:rsidRPr="00B06F7A">
        <w:rPr>
          <w:noProof/>
          <w:lang w:eastAsia="zh-CN"/>
        </w:rPr>
        <w:t>-</w:t>
      </w:r>
      <w:r w:rsidRPr="00B06F7A">
        <w:rPr>
          <w:noProof/>
          <w:lang w:eastAsia="zh-CN"/>
        </w:rPr>
        <w:tab/>
        <w:t xml:space="preserve">The </w:t>
      </w:r>
      <w:r w:rsidRPr="00B06F7A">
        <w:rPr>
          <w:noProof/>
        </w:rPr>
        <w:t>&lt;apiName&gt;</w:t>
      </w:r>
      <w:r w:rsidRPr="00B06F7A">
        <w:rPr>
          <w:b/>
          <w:noProof/>
        </w:rPr>
        <w:t xml:space="preserve"> </w:t>
      </w:r>
      <w:r w:rsidRPr="00B06F7A">
        <w:rPr>
          <w:noProof/>
        </w:rPr>
        <w:t>shall be "</w:t>
      </w:r>
      <w:r w:rsidRPr="00B06F7A">
        <w:t>nudm-ee</w:t>
      </w:r>
      <w:r w:rsidRPr="00B06F7A">
        <w:rPr>
          <w:noProof/>
        </w:rPr>
        <w:t>".</w:t>
      </w:r>
    </w:p>
    <w:p w14:paraId="44A6ABDC" w14:textId="77777777" w:rsidR="005B7866" w:rsidRPr="00B06F7A" w:rsidRDefault="005B7866" w:rsidP="005B7866">
      <w:pPr>
        <w:pStyle w:val="B1"/>
        <w:rPr>
          <w:noProof/>
        </w:rPr>
      </w:pPr>
      <w:r w:rsidRPr="00B06F7A">
        <w:rPr>
          <w:noProof/>
        </w:rPr>
        <w:t>-</w:t>
      </w:r>
      <w:r w:rsidRPr="00B06F7A">
        <w:rPr>
          <w:noProof/>
        </w:rPr>
        <w:tab/>
        <w:t>The &lt;apiVersion&gt; shall be "v1".</w:t>
      </w:r>
    </w:p>
    <w:p w14:paraId="491BF901" w14:textId="77777777" w:rsidR="005B7866" w:rsidRPr="00B06F7A" w:rsidRDefault="005B7866" w:rsidP="005B7866">
      <w:pPr>
        <w:pStyle w:val="B1"/>
        <w:rPr>
          <w:noProof/>
        </w:rPr>
      </w:pPr>
      <w:r w:rsidRPr="00B06F7A">
        <w:rPr>
          <w:noProof/>
        </w:rPr>
        <w:t>-</w:t>
      </w:r>
      <w:r w:rsidRPr="00B06F7A">
        <w:rPr>
          <w:noProof/>
        </w:rPr>
        <w:tab/>
        <w:t>The &lt;apiSpecificResourceUriPart&gt; shall be set as described in clause</w:t>
      </w:r>
      <w:r w:rsidRPr="00B06F7A">
        <w:rPr>
          <w:noProof/>
          <w:lang w:eastAsia="zh-CN"/>
        </w:rPr>
        <w:t> 6.4.3</w:t>
      </w:r>
      <w:r w:rsidRPr="00B06F7A">
        <w:rPr>
          <w:noProof/>
        </w:rPr>
        <w:t>.</w:t>
      </w:r>
    </w:p>
    <w:p w14:paraId="512C6C49" w14:textId="77777777" w:rsidR="005B7866" w:rsidRPr="00B06F7A" w:rsidRDefault="005B7866" w:rsidP="00C05182">
      <w:pPr>
        <w:pStyle w:val="Heading3"/>
      </w:pPr>
      <w:bookmarkStart w:id="4213" w:name="_Toc11338757"/>
      <w:bookmarkStart w:id="4214" w:name="_Toc27585461"/>
      <w:bookmarkStart w:id="4215" w:name="_Toc36457467"/>
      <w:bookmarkStart w:id="4216" w:name="_Toc45028384"/>
      <w:bookmarkStart w:id="4217" w:name="_Toc45029219"/>
      <w:bookmarkStart w:id="4218" w:name="_Toc67681982"/>
      <w:bookmarkStart w:id="4219" w:name="_Toc114764783"/>
      <w:r w:rsidRPr="00B06F7A">
        <w:t>6.4.2</w:t>
      </w:r>
      <w:r w:rsidRPr="00B06F7A">
        <w:tab/>
        <w:t>Usage of HTTP</w:t>
      </w:r>
      <w:bookmarkEnd w:id="4213"/>
      <w:bookmarkEnd w:id="4214"/>
      <w:bookmarkEnd w:id="4215"/>
      <w:bookmarkEnd w:id="4216"/>
      <w:bookmarkEnd w:id="4217"/>
      <w:bookmarkEnd w:id="4218"/>
      <w:bookmarkEnd w:id="4219"/>
    </w:p>
    <w:p w14:paraId="30430CF4" w14:textId="77777777" w:rsidR="005B7866" w:rsidRPr="00B06F7A" w:rsidRDefault="005B7866" w:rsidP="00C05182">
      <w:pPr>
        <w:pStyle w:val="Heading4"/>
      </w:pPr>
      <w:bookmarkStart w:id="4220" w:name="_Toc11338758"/>
      <w:bookmarkStart w:id="4221" w:name="_Toc27585462"/>
      <w:bookmarkStart w:id="4222" w:name="_Toc36457468"/>
      <w:bookmarkStart w:id="4223" w:name="_Toc45028385"/>
      <w:bookmarkStart w:id="4224" w:name="_Toc45029220"/>
      <w:bookmarkStart w:id="4225" w:name="_Toc67681983"/>
      <w:bookmarkStart w:id="4226" w:name="_Toc114764784"/>
      <w:r w:rsidRPr="00B06F7A">
        <w:t>6.4.2.1</w:t>
      </w:r>
      <w:r w:rsidRPr="00B06F7A">
        <w:tab/>
        <w:t>General</w:t>
      </w:r>
      <w:bookmarkEnd w:id="4220"/>
      <w:bookmarkEnd w:id="4221"/>
      <w:bookmarkEnd w:id="4222"/>
      <w:bookmarkEnd w:id="4223"/>
      <w:bookmarkEnd w:id="4224"/>
      <w:bookmarkEnd w:id="4225"/>
      <w:bookmarkEnd w:id="4226"/>
    </w:p>
    <w:p w14:paraId="1754BDB7" w14:textId="77777777" w:rsidR="005B7866" w:rsidRPr="00B06F7A" w:rsidRDefault="005B7866" w:rsidP="005B7866">
      <w:r w:rsidRPr="00B06F7A">
        <w:t>HTTP/2, as defined in IETF RFC 7540 [13], shall be used as specified in clause 5 of 3GPP TS 29.500 [4].</w:t>
      </w:r>
    </w:p>
    <w:p w14:paraId="28FEDD7D" w14:textId="77777777" w:rsidR="005B7866" w:rsidRPr="00B06F7A" w:rsidRDefault="005B7866" w:rsidP="005B7866">
      <w:r w:rsidRPr="00B06F7A">
        <w:t>HTTP</w:t>
      </w:r>
      <w:r w:rsidRPr="00B06F7A">
        <w:rPr>
          <w:lang w:eastAsia="zh-CN"/>
        </w:rPr>
        <w:t xml:space="preserve">/2 </w:t>
      </w:r>
      <w:r w:rsidRPr="00B06F7A">
        <w:t>shall be transported as specified in clause 5.3 of 3GPP TS 29.500 [4].</w:t>
      </w:r>
    </w:p>
    <w:p w14:paraId="5483CD3D" w14:textId="77777777" w:rsidR="005B7866" w:rsidRPr="00B06F7A" w:rsidRDefault="005B7866" w:rsidP="005B7866">
      <w:r w:rsidRPr="00B06F7A">
        <w:t>HTTP messages and bodies for the Nudm_EE service shall comply with the OpenAPI [14] specification contained in Annex A5.</w:t>
      </w:r>
    </w:p>
    <w:p w14:paraId="5F658C47" w14:textId="77777777" w:rsidR="005B7866" w:rsidRPr="00B06F7A" w:rsidRDefault="005B7866" w:rsidP="00C05182">
      <w:pPr>
        <w:pStyle w:val="Heading4"/>
      </w:pPr>
      <w:bookmarkStart w:id="4227" w:name="_Toc11338759"/>
      <w:bookmarkStart w:id="4228" w:name="_Toc27585463"/>
      <w:bookmarkStart w:id="4229" w:name="_Toc36457469"/>
      <w:bookmarkStart w:id="4230" w:name="_Toc45028386"/>
      <w:bookmarkStart w:id="4231" w:name="_Toc45029221"/>
      <w:bookmarkStart w:id="4232" w:name="_Toc67681984"/>
      <w:bookmarkStart w:id="4233" w:name="_Toc114764785"/>
      <w:r w:rsidRPr="00B06F7A">
        <w:t>6.4.2.2</w:t>
      </w:r>
      <w:r w:rsidRPr="00B06F7A">
        <w:tab/>
        <w:t>HTTP standard headers</w:t>
      </w:r>
      <w:bookmarkEnd w:id="4227"/>
      <w:bookmarkEnd w:id="4228"/>
      <w:bookmarkEnd w:id="4229"/>
      <w:bookmarkEnd w:id="4230"/>
      <w:bookmarkEnd w:id="4231"/>
      <w:bookmarkEnd w:id="4232"/>
      <w:bookmarkEnd w:id="4233"/>
    </w:p>
    <w:p w14:paraId="55C367F1" w14:textId="77777777" w:rsidR="005B7866" w:rsidRPr="00B06F7A" w:rsidRDefault="005B7866" w:rsidP="00C05182">
      <w:pPr>
        <w:pStyle w:val="Heading5"/>
        <w:rPr>
          <w:lang w:eastAsia="zh-CN"/>
        </w:rPr>
      </w:pPr>
      <w:bookmarkStart w:id="4234" w:name="_Toc11338760"/>
      <w:bookmarkStart w:id="4235" w:name="_Toc27585464"/>
      <w:bookmarkStart w:id="4236" w:name="_Toc36457470"/>
      <w:bookmarkStart w:id="4237" w:name="_Toc45028387"/>
      <w:bookmarkStart w:id="4238" w:name="_Toc45029222"/>
      <w:bookmarkStart w:id="4239" w:name="_Toc67681985"/>
      <w:bookmarkStart w:id="4240" w:name="_Toc114764786"/>
      <w:r w:rsidRPr="00B06F7A">
        <w:t>6.4.2.2.1</w:t>
      </w:r>
      <w:r w:rsidRPr="00B06F7A">
        <w:rPr>
          <w:rFonts w:hint="eastAsia"/>
          <w:lang w:eastAsia="zh-CN"/>
        </w:rPr>
        <w:tab/>
      </w:r>
      <w:r w:rsidRPr="00B06F7A">
        <w:rPr>
          <w:lang w:eastAsia="zh-CN"/>
        </w:rPr>
        <w:t>General</w:t>
      </w:r>
      <w:bookmarkEnd w:id="4234"/>
      <w:bookmarkEnd w:id="4235"/>
      <w:bookmarkEnd w:id="4236"/>
      <w:bookmarkEnd w:id="4237"/>
      <w:bookmarkEnd w:id="4238"/>
      <w:bookmarkEnd w:id="4239"/>
      <w:bookmarkEnd w:id="4240"/>
    </w:p>
    <w:p w14:paraId="447774D2" w14:textId="77777777" w:rsidR="005B7866" w:rsidRPr="00B06F7A" w:rsidRDefault="005B7866" w:rsidP="005B7866">
      <w:pPr>
        <w:rPr>
          <w:lang w:eastAsia="zh-CN"/>
        </w:rPr>
      </w:pPr>
      <w:r w:rsidRPr="00B06F7A">
        <w:t>The usage of HTTP standard headers shall be supported as specified in clause 5.2.2 of 3GPP TS 29.500 [4].</w:t>
      </w:r>
    </w:p>
    <w:p w14:paraId="35C98830" w14:textId="77777777" w:rsidR="005B7866" w:rsidRPr="00B06F7A" w:rsidRDefault="005B7866" w:rsidP="00C05182">
      <w:pPr>
        <w:pStyle w:val="Heading5"/>
      </w:pPr>
      <w:bookmarkStart w:id="4241" w:name="_Toc11338761"/>
      <w:bookmarkStart w:id="4242" w:name="_Toc27585465"/>
      <w:bookmarkStart w:id="4243" w:name="_Toc36457471"/>
      <w:bookmarkStart w:id="4244" w:name="_Toc45028388"/>
      <w:bookmarkStart w:id="4245" w:name="_Toc45029223"/>
      <w:bookmarkStart w:id="4246" w:name="_Toc67681986"/>
      <w:bookmarkStart w:id="4247" w:name="_Toc114764787"/>
      <w:r w:rsidRPr="00B06F7A">
        <w:t>6.4.2.2.2</w:t>
      </w:r>
      <w:r w:rsidRPr="00B06F7A">
        <w:tab/>
        <w:t>Content type</w:t>
      </w:r>
      <w:bookmarkEnd w:id="4241"/>
      <w:bookmarkEnd w:id="4242"/>
      <w:bookmarkEnd w:id="4243"/>
      <w:bookmarkEnd w:id="4244"/>
      <w:bookmarkEnd w:id="4245"/>
      <w:bookmarkEnd w:id="4246"/>
      <w:bookmarkEnd w:id="4247"/>
    </w:p>
    <w:p w14:paraId="0F7A627F" w14:textId="77777777" w:rsidR="005B7866" w:rsidRPr="00B06F7A" w:rsidRDefault="005B7866" w:rsidP="005B7866">
      <w:r w:rsidRPr="00B06F7A">
        <w:t>The following content types shall be supported:</w:t>
      </w:r>
    </w:p>
    <w:p w14:paraId="6521596F" w14:textId="77777777" w:rsidR="005B7866" w:rsidRPr="00B06F7A" w:rsidRDefault="005B7866" w:rsidP="005B7866">
      <w:pPr>
        <w:pStyle w:val="B1"/>
      </w:pPr>
      <w:r w:rsidRPr="00B06F7A">
        <w:lastRenderedPageBreak/>
        <w:t>JSON, as defined in IETF RFC 8259 [15], signalled by the content type "application/json".</w:t>
      </w:r>
    </w:p>
    <w:p w14:paraId="4B70D31C" w14:textId="77777777" w:rsidR="005B7866" w:rsidRPr="00B06F7A" w:rsidRDefault="005B7866" w:rsidP="005B7866">
      <w:pPr>
        <w:pStyle w:val="B1"/>
      </w:pPr>
      <w:r w:rsidRPr="00B06F7A">
        <w:t>The Problem Details JSON Object (IETF RFC 7807 [16] signalled by the content type "application/problem+json"</w:t>
      </w:r>
    </w:p>
    <w:p w14:paraId="425FC691" w14:textId="77777777" w:rsidR="005B7866" w:rsidRPr="00B06F7A" w:rsidRDefault="005B7866" w:rsidP="005B7866">
      <w:pPr>
        <w:pStyle w:val="B1"/>
      </w:pPr>
      <w:bookmarkStart w:id="4248" w:name="_Toc11338762"/>
      <w:r w:rsidRPr="00B06F7A">
        <w:t>JSON Patch (IETF RFC 6902 [41]). The use of the JSON Patch format in a HTTP request body shall be signalled by the content type "application/json-patch+json".</w:t>
      </w:r>
    </w:p>
    <w:p w14:paraId="6F518A01" w14:textId="77777777" w:rsidR="005B7866" w:rsidRPr="00B06F7A" w:rsidRDefault="005B7866" w:rsidP="00C05182">
      <w:pPr>
        <w:pStyle w:val="Heading4"/>
      </w:pPr>
      <w:bookmarkStart w:id="4249" w:name="_Toc27585466"/>
      <w:bookmarkStart w:id="4250" w:name="_Toc36457472"/>
      <w:bookmarkStart w:id="4251" w:name="_Toc45028389"/>
      <w:bookmarkStart w:id="4252" w:name="_Toc45029224"/>
      <w:bookmarkStart w:id="4253" w:name="_Toc67681987"/>
      <w:bookmarkStart w:id="4254" w:name="_Toc114764788"/>
      <w:r w:rsidRPr="00B06F7A">
        <w:t>6.4.2.3</w:t>
      </w:r>
      <w:r w:rsidRPr="00B06F7A">
        <w:tab/>
        <w:t>HTTP custom headers</w:t>
      </w:r>
      <w:bookmarkEnd w:id="4248"/>
      <w:bookmarkEnd w:id="4249"/>
      <w:bookmarkEnd w:id="4250"/>
      <w:bookmarkEnd w:id="4251"/>
      <w:bookmarkEnd w:id="4252"/>
      <w:bookmarkEnd w:id="4253"/>
      <w:bookmarkEnd w:id="4254"/>
    </w:p>
    <w:p w14:paraId="262846B2" w14:textId="77777777" w:rsidR="005B7866" w:rsidRPr="00B06F7A" w:rsidRDefault="005B7866" w:rsidP="00C05182">
      <w:pPr>
        <w:pStyle w:val="Heading5"/>
        <w:rPr>
          <w:lang w:eastAsia="zh-CN"/>
        </w:rPr>
      </w:pPr>
      <w:bookmarkStart w:id="4255" w:name="_Toc11338763"/>
      <w:bookmarkStart w:id="4256" w:name="_Toc27585467"/>
      <w:bookmarkStart w:id="4257" w:name="_Toc36457473"/>
      <w:bookmarkStart w:id="4258" w:name="_Toc45028390"/>
      <w:bookmarkStart w:id="4259" w:name="_Toc45029225"/>
      <w:bookmarkStart w:id="4260" w:name="_Toc67681988"/>
      <w:bookmarkStart w:id="4261" w:name="_Toc114764789"/>
      <w:r w:rsidRPr="00B06F7A">
        <w:t>6.4.2.3.1</w:t>
      </w:r>
      <w:r w:rsidRPr="00B06F7A">
        <w:rPr>
          <w:rFonts w:hint="eastAsia"/>
          <w:lang w:eastAsia="zh-CN"/>
        </w:rPr>
        <w:tab/>
      </w:r>
      <w:r w:rsidRPr="00B06F7A">
        <w:rPr>
          <w:lang w:eastAsia="zh-CN"/>
        </w:rPr>
        <w:t>General</w:t>
      </w:r>
      <w:bookmarkEnd w:id="4255"/>
      <w:bookmarkEnd w:id="4256"/>
      <w:bookmarkEnd w:id="4257"/>
      <w:bookmarkEnd w:id="4258"/>
      <w:bookmarkEnd w:id="4259"/>
      <w:bookmarkEnd w:id="4260"/>
      <w:bookmarkEnd w:id="4261"/>
    </w:p>
    <w:p w14:paraId="722CD7BA" w14:textId="77777777" w:rsidR="005B7866" w:rsidRPr="00B06F7A" w:rsidRDefault="005B7866" w:rsidP="005B7866">
      <w:pPr>
        <w:rPr>
          <w:lang w:eastAsia="zh-CN"/>
        </w:rPr>
      </w:pPr>
      <w:r w:rsidRPr="00B06F7A">
        <w:t>The usage of HTTP custom headers shall be supported as specified in clause 5.2.3 of 3GPP TS 29.500 [4].</w:t>
      </w:r>
    </w:p>
    <w:p w14:paraId="3D5CFC32" w14:textId="77777777" w:rsidR="005B7866" w:rsidRPr="00B06F7A" w:rsidRDefault="005B7866" w:rsidP="00C05182">
      <w:pPr>
        <w:pStyle w:val="Heading3"/>
      </w:pPr>
      <w:bookmarkStart w:id="4262" w:name="_Toc11338764"/>
      <w:bookmarkStart w:id="4263" w:name="_Toc27585468"/>
      <w:bookmarkStart w:id="4264" w:name="_Toc36457474"/>
      <w:bookmarkStart w:id="4265" w:name="_Toc45028391"/>
      <w:bookmarkStart w:id="4266" w:name="_Toc45029226"/>
      <w:bookmarkStart w:id="4267" w:name="_Toc67681989"/>
      <w:bookmarkStart w:id="4268" w:name="_Toc114764790"/>
      <w:r w:rsidRPr="00B06F7A">
        <w:t>6.4.3</w:t>
      </w:r>
      <w:r w:rsidRPr="00B06F7A">
        <w:tab/>
        <w:t>Resources</w:t>
      </w:r>
      <w:bookmarkEnd w:id="4262"/>
      <w:bookmarkEnd w:id="4263"/>
      <w:bookmarkEnd w:id="4264"/>
      <w:bookmarkEnd w:id="4265"/>
      <w:bookmarkEnd w:id="4266"/>
      <w:bookmarkEnd w:id="4267"/>
      <w:bookmarkEnd w:id="4268"/>
    </w:p>
    <w:p w14:paraId="3343ED4C" w14:textId="59B73BEE" w:rsidR="005B7866" w:rsidRDefault="005B7866" w:rsidP="00C05182">
      <w:pPr>
        <w:pStyle w:val="Heading4"/>
      </w:pPr>
      <w:bookmarkStart w:id="4269" w:name="_Toc11338765"/>
      <w:bookmarkStart w:id="4270" w:name="_Toc27585469"/>
      <w:bookmarkStart w:id="4271" w:name="_Toc36457475"/>
      <w:bookmarkStart w:id="4272" w:name="_Toc45028392"/>
      <w:bookmarkStart w:id="4273" w:name="_Toc45029227"/>
      <w:bookmarkStart w:id="4274" w:name="_Toc67681990"/>
      <w:bookmarkStart w:id="4275" w:name="_Toc114764791"/>
      <w:r w:rsidRPr="00B06F7A">
        <w:t>6.4.3.1</w:t>
      </w:r>
      <w:r w:rsidRPr="00B06F7A">
        <w:tab/>
        <w:t>Overview</w:t>
      </w:r>
      <w:bookmarkEnd w:id="4269"/>
      <w:bookmarkEnd w:id="4270"/>
      <w:bookmarkEnd w:id="4271"/>
      <w:bookmarkEnd w:id="4272"/>
      <w:bookmarkEnd w:id="4273"/>
      <w:bookmarkEnd w:id="4274"/>
      <w:bookmarkEnd w:id="4275"/>
    </w:p>
    <w:p w14:paraId="4565AEBA" w14:textId="77777777" w:rsidR="001A5979" w:rsidRDefault="001A5979" w:rsidP="001A5979">
      <w:r>
        <w:t>This clause describes the structure for the Resource URIs and the resources and methods used for the service.</w:t>
      </w:r>
    </w:p>
    <w:p w14:paraId="65831251" w14:textId="319DFCDD" w:rsidR="001A5979" w:rsidRPr="001A5979" w:rsidRDefault="001A5979" w:rsidP="00FE214F">
      <w:r>
        <w:t>Figure 6.4.3.1-1 depicts the resource URIs structure for the Nudm_EE API.</w:t>
      </w:r>
    </w:p>
    <w:p w14:paraId="4FF33C00" w14:textId="77777777" w:rsidR="005B7866" w:rsidRPr="00B06F7A" w:rsidRDefault="005B7866" w:rsidP="005B7866">
      <w:pPr>
        <w:pStyle w:val="TH"/>
        <w:rPr>
          <w:lang w:val="en-US"/>
        </w:rPr>
      </w:pPr>
      <w:r w:rsidRPr="00B06F7A">
        <w:object w:dxaOrig="8375" w:dyaOrig="4955" w14:anchorId="3862D8C5">
          <v:shape id="_x0000_i1133" type="#_x0000_t75" style="width:307.35pt;height:182.7pt" o:ole="">
            <v:imagedata r:id="rId224" o:title=""/>
          </v:shape>
          <o:OLEObject Type="Embed" ProgID="Visio.Drawing.11" ShapeID="_x0000_i1133" DrawAspect="Content" ObjectID="_1725378572" r:id="rId225"/>
        </w:object>
      </w:r>
    </w:p>
    <w:p w14:paraId="4151991A" w14:textId="5803387F" w:rsidR="005B7866" w:rsidRPr="00B06F7A" w:rsidRDefault="005B7866" w:rsidP="005B7866">
      <w:pPr>
        <w:pStyle w:val="TF"/>
      </w:pPr>
      <w:r w:rsidRPr="00B06F7A">
        <w:t>Figure</w:t>
      </w:r>
      <w:r w:rsidR="001A5979">
        <w:t> </w:t>
      </w:r>
      <w:r w:rsidRPr="00B06F7A">
        <w:t>6.4.3.1-1: Resource URI structure of the Nudm_EE API</w:t>
      </w:r>
    </w:p>
    <w:p w14:paraId="726B50C3" w14:textId="0E9B4ECF" w:rsidR="005B7866" w:rsidRPr="00B06F7A" w:rsidRDefault="005B7866" w:rsidP="005B7866">
      <w:r w:rsidRPr="00B06F7A">
        <w:t>Table</w:t>
      </w:r>
      <w:r w:rsidR="001A5979">
        <w:t> </w:t>
      </w:r>
      <w:r w:rsidRPr="00B06F7A">
        <w:t>6.4.3.1-1 provides an overview of the resources and applicable HTTP methods.</w:t>
      </w:r>
    </w:p>
    <w:p w14:paraId="1A062C46" w14:textId="772B1989" w:rsidR="005B7866" w:rsidRPr="00B06F7A" w:rsidRDefault="005B7866" w:rsidP="005B7866">
      <w:pPr>
        <w:pStyle w:val="TH"/>
      </w:pPr>
      <w:r w:rsidRPr="00B06F7A">
        <w:t>Table</w:t>
      </w:r>
      <w:r w:rsidR="001A5979">
        <w:t> </w:t>
      </w:r>
      <w:r w:rsidRPr="00B06F7A">
        <w:t>6.4.3.1-1: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5B7866" w:rsidRPr="00B06F7A" w14:paraId="4D14F76A" w14:textId="77777777" w:rsidTr="007F1FAF">
        <w:trPr>
          <w:jc w:val="center"/>
        </w:trPr>
        <w:tc>
          <w:tcPr>
            <w:tcW w:w="133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DD2E67" w14:textId="77777777" w:rsidR="005B7866" w:rsidRPr="00B06F7A" w:rsidRDefault="005B7866" w:rsidP="007F1FAF">
            <w:pPr>
              <w:pStyle w:val="TAH"/>
            </w:pPr>
            <w:bookmarkStart w:id="4276" w:name="MCCQCTEMPBM_00000023"/>
            <w:r w:rsidRPr="00B06F7A">
              <w:t>Resource name</w:t>
            </w:r>
            <w:r w:rsidRPr="00B06F7A">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54A0F5E" w14:textId="77777777" w:rsidR="005B7866" w:rsidRPr="00B06F7A" w:rsidRDefault="005B7866" w:rsidP="007F1FAF">
            <w:pPr>
              <w:pStyle w:val="TAH"/>
            </w:pPr>
            <w:r w:rsidRPr="00B06F7A">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3C5CFE" w14:textId="77777777" w:rsidR="005B7866" w:rsidRPr="00B06F7A" w:rsidRDefault="005B7866" w:rsidP="007F1FAF">
            <w:pPr>
              <w:pStyle w:val="TAH"/>
            </w:pPr>
            <w:r w:rsidRPr="00B06F7A">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7C85FEE" w14:textId="77777777" w:rsidR="005B7866" w:rsidRPr="00B06F7A" w:rsidRDefault="005B7866" w:rsidP="007F1FAF">
            <w:pPr>
              <w:pStyle w:val="TAH"/>
            </w:pPr>
            <w:r w:rsidRPr="00B06F7A">
              <w:t>Description</w:t>
            </w:r>
          </w:p>
        </w:tc>
      </w:tr>
      <w:tr w:rsidR="005B7866" w:rsidRPr="00B06F7A" w14:paraId="39D6F221" w14:textId="77777777" w:rsidTr="007F1FAF">
        <w:trPr>
          <w:jc w:val="center"/>
        </w:trPr>
        <w:tc>
          <w:tcPr>
            <w:tcW w:w="0" w:type="auto"/>
            <w:tcBorders>
              <w:left w:val="single" w:sz="4" w:space="0" w:color="auto"/>
              <w:right w:val="single" w:sz="4" w:space="0" w:color="auto"/>
            </w:tcBorders>
          </w:tcPr>
          <w:p w14:paraId="38648210" w14:textId="77777777" w:rsidR="005B7866" w:rsidRPr="00B06F7A" w:rsidRDefault="005B7866" w:rsidP="007F1FAF">
            <w:pPr>
              <w:pStyle w:val="TAL"/>
            </w:pPr>
            <w:r w:rsidRPr="00B06F7A">
              <w:t>EeSubscriptions</w:t>
            </w:r>
            <w:r w:rsidRPr="00B06F7A">
              <w:br/>
              <w:t>(Collection)</w:t>
            </w:r>
          </w:p>
        </w:tc>
        <w:tc>
          <w:tcPr>
            <w:tcW w:w="0" w:type="auto"/>
            <w:tcBorders>
              <w:left w:val="single" w:sz="4" w:space="0" w:color="auto"/>
              <w:right w:val="single" w:sz="4" w:space="0" w:color="auto"/>
            </w:tcBorders>
          </w:tcPr>
          <w:p w14:paraId="02DE7084" w14:textId="77777777" w:rsidR="005B7866" w:rsidRPr="00B06F7A" w:rsidRDefault="005B7866" w:rsidP="007F1FAF">
            <w:pPr>
              <w:pStyle w:val="TAL"/>
            </w:pPr>
            <w:r w:rsidRPr="00B06F7A">
              <w:t>/{ueIdentity}/ee-subscriptions</w:t>
            </w:r>
          </w:p>
        </w:tc>
        <w:tc>
          <w:tcPr>
            <w:tcW w:w="504" w:type="pct"/>
            <w:tcBorders>
              <w:top w:val="single" w:sz="4" w:space="0" w:color="auto"/>
              <w:left w:val="single" w:sz="4" w:space="0" w:color="auto"/>
              <w:bottom w:val="single" w:sz="4" w:space="0" w:color="auto"/>
              <w:right w:val="single" w:sz="4" w:space="0" w:color="auto"/>
            </w:tcBorders>
          </w:tcPr>
          <w:p w14:paraId="2A8F1D1F" w14:textId="77777777" w:rsidR="005B7866" w:rsidRPr="00B06F7A" w:rsidRDefault="005B7866" w:rsidP="007F1FAF">
            <w:pPr>
              <w:pStyle w:val="TAL"/>
            </w:pPr>
            <w:r w:rsidRPr="00B06F7A">
              <w:t>POST</w:t>
            </w:r>
          </w:p>
        </w:tc>
        <w:tc>
          <w:tcPr>
            <w:tcW w:w="1657" w:type="pct"/>
            <w:tcBorders>
              <w:top w:val="single" w:sz="4" w:space="0" w:color="auto"/>
              <w:left w:val="single" w:sz="4" w:space="0" w:color="auto"/>
              <w:bottom w:val="single" w:sz="4" w:space="0" w:color="auto"/>
              <w:right w:val="single" w:sz="4" w:space="0" w:color="auto"/>
            </w:tcBorders>
          </w:tcPr>
          <w:p w14:paraId="4F5CE556" w14:textId="77777777" w:rsidR="005B7866" w:rsidRPr="00B06F7A" w:rsidRDefault="005B7866" w:rsidP="007F1FAF">
            <w:pPr>
              <w:pStyle w:val="TAL"/>
            </w:pPr>
            <w:r w:rsidRPr="00B06F7A">
              <w:t>Create a subscription</w:t>
            </w:r>
          </w:p>
        </w:tc>
      </w:tr>
      <w:tr w:rsidR="005B7866" w:rsidRPr="00B06F7A" w14:paraId="2D05E765" w14:textId="77777777" w:rsidTr="007F1FAF">
        <w:trPr>
          <w:jc w:val="center"/>
        </w:trPr>
        <w:tc>
          <w:tcPr>
            <w:tcW w:w="0" w:type="auto"/>
            <w:vMerge w:val="restart"/>
            <w:tcBorders>
              <w:left w:val="single" w:sz="4" w:space="0" w:color="auto"/>
              <w:right w:val="single" w:sz="4" w:space="0" w:color="auto"/>
            </w:tcBorders>
          </w:tcPr>
          <w:p w14:paraId="0613A652" w14:textId="77777777" w:rsidR="005B7866" w:rsidRPr="00B06F7A" w:rsidRDefault="005B7866" w:rsidP="007F1FAF">
            <w:pPr>
              <w:pStyle w:val="TAL"/>
            </w:pPr>
            <w:r w:rsidRPr="00B06F7A">
              <w:t>Individual subscription</w:t>
            </w:r>
            <w:r w:rsidRPr="00B06F7A">
              <w:br/>
              <w:t>(Document)</w:t>
            </w:r>
          </w:p>
        </w:tc>
        <w:tc>
          <w:tcPr>
            <w:tcW w:w="0" w:type="auto"/>
            <w:vMerge w:val="restart"/>
            <w:tcBorders>
              <w:left w:val="single" w:sz="4" w:space="0" w:color="auto"/>
              <w:right w:val="single" w:sz="4" w:space="0" w:color="auto"/>
            </w:tcBorders>
          </w:tcPr>
          <w:p w14:paraId="3AE05275" w14:textId="77777777" w:rsidR="005B7866" w:rsidRPr="00B06F7A" w:rsidRDefault="005B7866" w:rsidP="007F1FAF">
            <w:pPr>
              <w:pStyle w:val="TAL"/>
            </w:pPr>
            <w:r w:rsidRPr="00B06F7A">
              <w:t>/{ueIdentity}/ee-subscriptions/{subscriptionId}</w:t>
            </w:r>
          </w:p>
        </w:tc>
        <w:tc>
          <w:tcPr>
            <w:tcW w:w="504" w:type="pct"/>
            <w:tcBorders>
              <w:top w:val="single" w:sz="4" w:space="0" w:color="auto"/>
              <w:left w:val="single" w:sz="4" w:space="0" w:color="auto"/>
              <w:bottom w:val="single" w:sz="4" w:space="0" w:color="auto"/>
              <w:right w:val="single" w:sz="4" w:space="0" w:color="auto"/>
            </w:tcBorders>
          </w:tcPr>
          <w:p w14:paraId="4AC834F6" w14:textId="77777777" w:rsidR="005B7866" w:rsidRPr="00B06F7A" w:rsidRDefault="005B7866" w:rsidP="007F1FAF">
            <w:pPr>
              <w:pStyle w:val="TAL"/>
            </w:pPr>
            <w:r w:rsidRPr="00B06F7A">
              <w:t>PATCH</w:t>
            </w:r>
          </w:p>
        </w:tc>
        <w:tc>
          <w:tcPr>
            <w:tcW w:w="1657" w:type="pct"/>
            <w:tcBorders>
              <w:top w:val="single" w:sz="4" w:space="0" w:color="auto"/>
              <w:left w:val="single" w:sz="4" w:space="0" w:color="auto"/>
              <w:bottom w:val="single" w:sz="4" w:space="0" w:color="auto"/>
              <w:right w:val="single" w:sz="4" w:space="0" w:color="auto"/>
            </w:tcBorders>
          </w:tcPr>
          <w:p w14:paraId="7DA48EC4" w14:textId="77777777" w:rsidR="005B7866" w:rsidRPr="00B06F7A" w:rsidRDefault="005B7866" w:rsidP="007F1FAF">
            <w:pPr>
              <w:pStyle w:val="TAL"/>
            </w:pPr>
            <w:r w:rsidRPr="00B06F7A">
              <w:rPr>
                <w:rFonts w:ascii="Times New Roman" w:eastAsia="SimSun" w:hAnsi="Times New Roman"/>
                <w:sz w:val="20"/>
              </w:rPr>
              <w:t>Update the subscription identified by {subscriptionId}</w:t>
            </w:r>
          </w:p>
        </w:tc>
      </w:tr>
      <w:tr w:rsidR="005B7866" w:rsidRPr="00B06F7A" w14:paraId="3E15A6C8" w14:textId="77777777" w:rsidTr="007F1FAF">
        <w:trPr>
          <w:jc w:val="center"/>
        </w:trPr>
        <w:tc>
          <w:tcPr>
            <w:tcW w:w="0" w:type="auto"/>
            <w:vMerge/>
            <w:tcBorders>
              <w:left w:val="single" w:sz="4" w:space="0" w:color="auto"/>
              <w:right w:val="single" w:sz="4" w:space="0" w:color="auto"/>
            </w:tcBorders>
          </w:tcPr>
          <w:p w14:paraId="568AE0A3" w14:textId="77777777" w:rsidR="005B7866" w:rsidRPr="00B06F7A" w:rsidRDefault="005B7866" w:rsidP="007F1FAF">
            <w:pPr>
              <w:pStyle w:val="TAL"/>
            </w:pPr>
          </w:p>
        </w:tc>
        <w:tc>
          <w:tcPr>
            <w:tcW w:w="0" w:type="auto"/>
            <w:vMerge/>
            <w:tcBorders>
              <w:left w:val="single" w:sz="4" w:space="0" w:color="auto"/>
              <w:right w:val="single" w:sz="4" w:space="0" w:color="auto"/>
            </w:tcBorders>
          </w:tcPr>
          <w:p w14:paraId="28D8A9FA" w14:textId="77777777" w:rsidR="005B7866" w:rsidRPr="00B06F7A" w:rsidRDefault="005B7866" w:rsidP="007F1FAF">
            <w:pPr>
              <w:pStyle w:val="TAL"/>
            </w:pPr>
          </w:p>
        </w:tc>
        <w:tc>
          <w:tcPr>
            <w:tcW w:w="504" w:type="pct"/>
            <w:tcBorders>
              <w:top w:val="single" w:sz="4" w:space="0" w:color="auto"/>
              <w:left w:val="single" w:sz="4" w:space="0" w:color="auto"/>
              <w:bottom w:val="single" w:sz="4" w:space="0" w:color="auto"/>
              <w:right w:val="single" w:sz="4" w:space="0" w:color="auto"/>
            </w:tcBorders>
          </w:tcPr>
          <w:p w14:paraId="1AFDB0B7" w14:textId="77777777" w:rsidR="005B7866" w:rsidRPr="00B06F7A" w:rsidRDefault="005B7866" w:rsidP="007F1FAF">
            <w:pPr>
              <w:pStyle w:val="TAL"/>
            </w:pPr>
            <w:r w:rsidRPr="00B06F7A">
              <w:t>DELETE</w:t>
            </w:r>
          </w:p>
        </w:tc>
        <w:tc>
          <w:tcPr>
            <w:tcW w:w="1657" w:type="pct"/>
            <w:tcBorders>
              <w:top w:val="single" w:sz="4" w:space="0" w:color="auto"/>
              <w:left w:val="single" w:sz="4" w:space="0" w:color="auto"/>
              <w:bottom w:val="single" w:sz="4" w:space="0" w:color="auto"/>
              <w:right w:val="single" w:sz="4" w:space="0" w:color="auto"/>
            </w:tcBorders>
          </w:tcPr>
          <w:p w14:paraId="11712E9B" w14:textId="77777777" w:rsidR="005B7866" w:rsidRPr="00B06F7A" w:rsidRDefault="005B7866" w:rsidP="007F1FAF">
            <w:pPr>
              <w:pStyle w:val="TAL"/>
            </w:pPr>
            <w:r w:rsidRPr="00B06F7A">
              <w:t>Delete the subscription identified by {subscriptionId}, i.e. unsubscribe</w:t>
            </w:r>
          </w:p>
        </w:tc>
      </w:tr>
      <w:bookmarkEnd w:id="4276"/>
    </w:tbl>
    <w:p w14:paraId="5FAC2284" w14:textId="77777777" w:rsidR="005B7866" w:rsidRPr="00B06F7A" w:rsidRDefault="005B7866" w:rsidP="005B7866"/>
    <w:p w14:paraId="69B51651" w14:textId="77777777" w:rsidR="005B7866" w:rsidRPr="00B06F7A" w:rsidRDefault="005B7866" w:rsidP="00C05182">
      <w:pPr>
        <w:pStyle w:val="Heading4"/>
      </w:pPr>
      <w:bookmarkStart w:id="4277" w:name="_Toc11338766"/>
      <w:bookmarkStart w:id="4278" w:name="_Toc27585470"/>
      <w:bookmarkStart w:id="4279" w:name="_Toc36457476"/>
      <w:bookmarkStart w:id="4280" w:name="_Toc45028393"/>
      <w:bookmarkStart w:id="4281" w:name="_Toc45029228"/>
      <w:bookmarkStart w:id="4282" w:name="_Toc67681991"/>
      <w:bookmarkStart w:id="4283" w:name="_Toc114764792"/>
      <w:r w:rsidRPr="00B06F7A">
        <w:lastRenderedPageBreak/>
        <w:t>6.4.3.2</w:t>
      </w:r>
      <w:r w:rsidRPr="00B06F7A">
        <w:tab/>
        <w:t>Resource: EeSubscriptions</w:t>
      </w:r>
      <w:bookmarkEnd w:id="4277"/>
      <w:bookmarkEnd w:id="4278"/>
      <w:r w:rsidRPr="00B06F7A">
        <w:t xml:space="preserve"> (Collection)</w:t>
      </w:r>
      <w:bookmarkEnd w:id="4279"/>
      <w:bookmarkEnd w:id="4280"/>
      <w:bookmarkEnd w:id="4281"/>
      <w:bookmarkEnd w:id="4282"/>
      <w:bookmarkEnd w:id="4283"/>
    </w:p>
    <w:p w14:paraId="6325FEA2" w14:textId="77777777" w:rsidR="005B7866" w:rsidRPr="00B06F7A" w:rsidRDefault="005B7866" w:rsidP="00C05182">
      <w:pPr>
        <w:pStyle w:val="Heading5"/>
      </w:pPr>
      <w:bookmarkStart w:id="4284" w:name="_Toc11338767"/>
      <w:bookmarkStart w:id="4285" w:name="_Toc27585471"/>
      <w:bookmarkStart w:id="4286" w:name="_Toc36457477"/>
      <w:bookmarkStart w:id="4287" w:name="_Toc45028394"/>
      <w:bookmarkStart w:id="4288" w:name="_Toc45029229"/>
      <w:bookmarkStart w:id="4289" w:name="_Toc67681992"/>
      <w:bookmarkStart w:id="4290" w:name="_Toc114764793"/>
      <w:r w:rsidRPr="00B06F7A">
        <w:t>6.4.3.2.1</w:t>
      </w:r>
      <w:r w:rsidRPr="00B06F7A">
        <w:tab/>
        <w:t>Description</w:t>
      </w:r>
      <w:bookmarkEnd w:id="4284"/>
      <w:bookmarkEnd w:id="4285"/>
      <w:bookmarkEnd w:id="4286"/>
      <w:bookmarkEnd w:id="4287"/>
      <w:bookmarkEnd w:id="4288"/>
      <w:bookmarkEnd w:id="4289"/>
      <w:bookmarkEnd w:id="4290"/>
    </w:p>
    <w:p w14:paraId="43A68B8E" w14:textId="77777777" w:rsidR="005B7866" w:rsidRPr="00B06F7A" w:rsidRDefault="005B7866" w:rsidP="005B7866">
      <w:r w:rsidRPr="00B06F7A">
        <w:t>This resource is used to represent subscriptions to notifications.</w:t>
      </w:r>
    </w:p>
    <w:p w14:paraId="6744A658" w14:textId="77777777" w:rsidR="005B7866" w:rsidRPr="00B06F7A" w:rsidRDefault="005B7866" w:rsidP="00C05182">
      <w:pPr>
        <w:pStyle w:val="Heading5"/>
      </w:pPr>
      <w:bookmarkStart w:id="4291" w:name="_Toc11338768"/>
      <w:bookmarkStart w:id="4292" w:name="_Toc27585472"/>
      <w:bookmarkStart w:id="4293" w:name="_Toc36457478"/>
      <w:bookmarkStart w:id="4294" w:name="_Toc45028395"/>
      <w:bookmarkStart w:id="4295" w:name="_Toc45029230"/>
      <w:bookmarkStart w:id="4296" w:name="_Toc67681993"/>
      <w:bookmarkStart w:id="4297" w:name="_Toc114764794"/>
      <w:r w:rsidRPr="00B06F7A">
        <w:t>6.4.3.2.2</w:t>
      </w:r>
      <w:r w:rsidRPr="00B06F7A">
        <w:tab/>
        <w:t>Resource Definition</w:t>
      </w:r>
      <w:bookmarkEnd w:id="4291"/>
      <w:bookmarkEnd w:id="4292"/>
      <w:bookmarkEnd w:id="4293"/>
      <w:bookmarkEnd w:id="4294"/>
      <w:bookmarkEnd w:id="4295"/>
      <w:bookmarkEnd w:id="4296"/>
      <w:bookmarkEnd w:id="4297"/>
    </w:p>
    <w:p w14:paraId="4FAE5D0D" w14:textId="77777777" w:rsidR="005B7866" w:rsidRPr="00B06F7A" w:rsidRDefault="005B7866" w:rsidP="005B7866">
      <w:r w:rsidRPr="00B06F7A">
        <w:t>Resource URI: {apiRoot}/nudm-ee/v1/{ueIdentity}/ee-subscriptions</w:t>
      </w:r>
    </w:p>
    <w:p w14:paraId="6F34A8D1" w14:textId="77777777" w:rsidR="005B7866" w:rsidRPr="00B06F7A" w:rsidRDefault="005B7866" w:rsidP="00C05182">
      <w:pPr>
        <w:rPr>
          <w:rFonts w:ascii="Arial" w:hAnsi="Arial" w:cs="Arial"/>
        </w:rPr>
      </w:pPr>
      <w:r w:rsidRPr="00C05182">
        <w:t>This resource shall support the resource URI variables defined in table 6.4.3.2.2-1.</w:t>
      </w:r>
    </w:p>
    <w:p w14:paraId="523D45BF" w14:textId="77777777" w:rsidR="005B7866" w:rsidRPr="00B06F7A" w:rsidRDefault="005B7866" w:rsidP="005B7866">
      <w:pPr>
        <w:pStyle w:val="TH"/>
        <w:rPr>
          <w:rFonts w:cs="Arial"/>
        </w:rPr>
      </w:pPr>
      <w:r w:rsidRPr="00B06F7A">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5B7866" w:rsidRPr="00B06F7A" w14:paraId="58B5A68D"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3A998EA" w14:textId="77777777" w:rsidR="005B7866" w:rsidRPr="00B06F7A" w:rsidRDefault="005B7866" w:rsidP="007F1FAF">
            <w:pPr>
              <w:pStyle w:val="TAH"/>
            </w:pPr>
            <w:r w:rsidRPr="00B06F7A">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6C5C0B64" w14:textId="77777777" w:rsidR="005B7866" w:rsidRPr="00B06F7A" w:rsidRDefault="005B7866" w:rsidP="007F1FAF">
            <w:pPr>
              <w:pStyle w:val="TAH"/>
            </w:pPr>
            <w:r w:rsidRPr="00B06F7A">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22DF8FC" w14:textId="77777777" w:rsidR="005B7866" w:rsidRPr="00B06F7A" w:rsidRDefault="005B7866" w:rsidP="007F1FAF">
            <w:pPr>
              <w:pStyle w:val="TAH"/>
            </w:pPr>
            <w:r w:rsidRPr="00B06F7A">
              <w:t>Definition</w:t>
            </w:r>
          </w:p>
        </w:tc>
      </w:tr>
      <w:tr w:rsidR="005B7866" w:rsidRPr="00B06F7A" w14:paraId="2E21A676"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BC3423E" w14:textId="77777777" w:rsidR="005B7866" w:rsidRPr="00B06F7A" w:rsidRDefault="005B7866" w:rsidP="007F1FAF">
            <w:pPr>
              <w:pStyle w:val="TAL"/>
            </w:pPr>
            <w:r w:rsidRPr="00B06F7A">
              <w:t>apiRoot</w:t>
            </w:r>
          </w:p>
        </w:tc>
        <w:tc>
          <w:tcPr>
            <w:tcW w:w="635" w:type="pct"/>
            <w:tcBorders>
              <w:top w:val="single" w:sz="6" w:space="0" w:color="000000"/>
              <w:left w:val="single" w:sz="6" w:space="0" w:color="000000"/>
              <w:bottom w:val="single" w:sz="6" w:space="0" w:color="000000"/>
              <w:right w:val="single" w:sz="6" w:space="0" w:color="000000"/>
            </w:tcBorders>
          </w:tcPr>
          <w:p w14:paraId="1CD12841" w14:textId="77777777" w:rsidR="005B7866" w:rsidRPr="00B06F7A" w:rsidRDefault="005B7866" w:rsidP="007F1FAF">
            <w:pPr>
              <w:pStyle w:val="TAL"/>
            </w:pPr>
            <w:r w:rsidRPr="00B06F7A">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1F021663" w14:textId="77777777" w:rsidR="005B7866" w:rsidRPr="00B06F7A" w:rsidRDefault="005B7866" w:rsidP="007F1FAF">
            <w:pPr>
              <w:pStyle w:val="TAL"/>
            </w:pPr>
            <w:r w:rsidRPr="00B06F7A">
              <w:t>See clause</w:t>
            </w:r>
            <w:r w:rsidRPr="00B06F7A">
              <w:rPr>
                <w:lang w:val="en-US" w:eastAsia="zh-CN"/>
              </w:rPr>
              <w:t> </w:t>
            </w:r>
            <w:r w:rsidRPr="00B06F7A">
              <w:t>6.4.1</w:t>
            </w:r>
          </w:p>
        </w:tc>
      </w:tr>
      <w:tr w:rsidR="005B7866" w:rsidRPr="00B06F7A" w14:paraId="29F83BAC"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5BFBD62E" w14:textId="77777777" w:rsidR="005B7866" w:rsidRPr="00B06F7A" w:rsidRDefault="005B7866" w:rsidP="007F1FAF">
            <w:pPr>
              <w:pStyle w:val="TAL"/>
            </w:pPr>
            <w:r w:rsidRPr="00B06F7A">
              <w:t>ueIdentity</w:t>
            </w:r>
          </w:p>
        </w:tc>
        <w:tc>
          <w:tcPr>
            <w:tcW w:w="635" w:type="pct"/>
            <w:tcBorders>
              <w:top w:val="single" w:sz="6" w:space="0" w:color="000000"/>
              <w:left w:val="single" w:sz="6" w:space="0" w:color="000000"/>
              <w:bottom w:val="single" w:sz="6" w:space="0" w:color="000000"/>
              <w:right w:val="single" w:sz="6" w:space="0" w:color="000000"/>
            </w:tcBorders>
          </w:tcPr>
          <w:p w14:paraId="67549054" w14:textId="77777777" w:rsidR="005B7866" w:rsidRPr="00B06F7A" w:rsidRDefault="005B7866" w:rsidP="007F1FAF">
            <w:pPr>
              <w:pStyle w:val="TAL"/>
            </w:pPr>
            <w:r w:rsidRPr="00B06F7A">
              <w:t>string</w:t>
            </w:r>
          </w:p>
        </w:tc>
        <w:tc>
          <w:tcPr>
            <w:tcW w:w="3805" w:type="pct"/>
            <w:tcBorders>
              <w:top w:val="single" w:sz="6" w:space="0" w:color="000000"/>
              <w:left w:val="single" w:sz="6" w:space="0" w:color="000000"/>
              <w:bottom w:val="single" w:sz="6" w:space="0" w:color="000000"/>
              <w:right w:val="single" w:sz="6" w:space="0" w:color="000000"/>
            </w:tcBorders>
            <w:vAlign w:val="center"/>
          </w:tcPr>
          <w:p w14:paraId="3231DCC1" w14:textId="77777777" w:rsidR="005B7866" w:rsidRPr="00B06F7A" w:rsidRDefault="005B7866" w:rsidP="007F1FAF">
            <w:pPr>
              <w:pStyle w:val="TAL"/>
            </w:pPr>
            <w:r w:rsidRPr="00B06F7A">
              <w:t>Represents a single UE or a group of UEs or any UE.</w:t>
            </w:r>
          </w:p>
          <w:p w14:paraId="3DEEA3B7" w14:textId="77777777" w:rsidR="005B7866" w:rsidRPr="00B06F7A" w:rsidRDefault="005B7866" w:rsidP="007F1FAF">
            <w:pPr>
              <w:pStyle w:val="B1"/>
            </w:pPr>
            <w:r w:rsidRPr="00B06F7A">
              <w:t>- If representing a single UE, this parameter shall contain the Generic Public Subscription Identifier (see 3GPP TS 23.501 [2] clause 5.9.8)</w:t>
            </w:r>
            <w:r w:rsidRPr="00B06F7A">
              <w:br/>
            </w:r>
            <w:r w:rsidRPr="00B06F7A">
              <w:tab/>
              <w:t>pattern: "^(msisdn-[0-9]{5,15}|extid-[^@]+@[^@]+|.+)$"</w:t>
            </w:r>
          </w:p>
          <w:p w14:paraId="070B87E3" w14:textId="77777777" w:rsidR="005B7866" w:rsidRPr="00B06F7A" w:rsidRDefault="005B7866" w:rsidP="007F1FAF">
            <w:pPr>
              <w:pStyle w:val="B1"/>
            </w:pPr>
            <w:r w:rsidRPr="00B06F7A">
              <w:t>- If representing a group of UEs, this parameter shall contain the External GroupId.</w:t>
            </w:r>
          </w:p>
          <w:p w14:paraId="6068D239" w14:textId="77777777" w:rsidR="005B7866" w:rsidRPr="00B06F7A" w:rsidRDefault="005B7866" w:rsidP="007F1FAF">
            <w:pPr>
              <w:pStyle w:val="B1"/>
            </w:pPr>
            <w:r w:rsidRPr="00B06F7A">
              <w:tab/>
              <w:t>pattern: "^extgroupid-[^@]+@[^@]+$"</w:t>
            </w:r>
          </w:p>
          <w:p w14:paraId="3055CED7" w14:textId="77777777" w:rsidR="005B7866" w:rsidRPr="00B06F7A" w:rsidRDefault="005B7866" w:rsidP="007F1FAF">
            <w:pPr>
              <w:pStyle w:val="B1"/>
            </w:pPr>
            <w:r w:rsidRPr="00B06F7A">
              <w:rPr>
                <w:rFonts w:hint="eastAsia"/>
              </w:rPr>
              <w:t>- If representing any UE, this parameter shall contain "anyUE".</w:t>
            </w:r>
          </w:p>
          <w:p w14:paraId="66ECEACA" w14:textId="77777777" w:rsidR="005B7866" w:rsidRPr="00B06F7A" w:rsidRDefault="005B7866" w:rsidP="007F1FAF">
            <w:pPr>
              <w:pStyle w:val="B1"/>
            </w:pPr>
            <w:r w:rsidRPr="00B06F7A">
              <w:tab/>
              <w:t>pattern: "^anyUE$"</w:t>
            </w:r>
          </w:p>
        </w:tc>
      </w:tr>
    </w:tbl>
    <w:p w14:paraId="33160BBA" w14:textId="77777777" w:rsidR="005B7866" w:rsidRPr="00B06F7A" w:rsidRDefault="005B7866" w:rsidP="005B7866"/>
    <w:p w14:paraId="6FCCBB07" w14:textId="77777777" w:rsidR="005B7866" w:rsidRPr="00B06F7A" w:rsidRDefault="005B7866" w:rsidP="00C05182">
      <w:pPr>
        <w:pStyle w:val="Heading5"/>
      </w:pPr>
      <w:bookmarkStart w:id="4298" w:name="_Toc11338769"/>
      <w:bookmarkStart w:id="4299" w:name="_Toc27585473"/>
      <w:bookmarkStart w:id="4300" w:name="_Toc36457479"/>
      <w:bookmarkStart w:id="4301" w:name="_Toc45028396"/>
      <w:bookmarkStart w:id="4302" w:name="_Toc45029231"/>
      <w:bookmarkStart w:id="4303" w:name="_Toc67681994"/>
      <w:bookmarkStart w:id="4304" w:name="_Toc114764795"/>
      <w:r w:rsidRPr="00B06F7A">
        <w:t>6.4.3.2.3</w:t>
      </w:r>
      <w:r w:rsidRPr="00B06F7A">
        <w:tab/>
        <w:t>Resource Standard Methods</w:t>
      </w:r>
      <w:bookmarkEnd w:id="4298"/>
      <w:bookmarkEnd w:id="4299"/>
      <w:bookmarkEnd w:id="4300"/>
      <w:bookmarkEnd w:id="4301"/>
      <w:bookmarkEnd w:id="4302"/>
      <w:bookmarkEnd w:id="4303"/>
      <w:bookmarkEnd w:id="4304"/>
    </w:p>
    <w:p w14:paraId="1C30014B" w14:textId="77777777" w:rsidR="005B7866" w:rsidRPr="00B06F7A" w:rsidRDefault="005B7866" w:rsidP="00903631">
      <w:pPr>
        <w:pStyle w:val="H6"/>
      </w:pPr>
      <w:bookmarkStart w:id="4305" w:name="_Toc11338770"/>
      <w:bookmarkStart w:id="4306" w:name="_Toc27585474"/>
      <w:bookmarkStart w:id="4307" w:name="_Toc36457480"/>
      <w:bookmarkStart w:id="4308" w:name="_Toc45028397"/>
      <w:bookmarkStart w:id="4309" w:name="_Toc45029232"/>
      <w:bookmarkStart w:id="4310" w:name="_Toc67681995"/>
      <w:r w:rsidRPr="00B06F7A">
        <w:t>6.4.3.2.3.1</w:t>
      </w:r>
      <w:r w:rsidRPr="00B06F7A">
        <w:tab/>
        <w:t>POST</w:t>
      </w:r>
      <w:bookmarkEnd w:id="4305"/>
      <w:bookmarkEnd w:id="4306"/>
      <w:bookmarkEnd w:id="4307"/>
      <w:bookmarkEnd w:id="4308"/>
      <w:bookmarkEnd w:id="4309"/>
      <w:bookmarkEnd w:id="4310"/>
    </w:p>
    <w:p w14:paraId="78AE568F" w14:textId="77777777" w:rsidR="005B7866" w:rsidRPr="00B06F7A" w:rsidRDefault="005B7866" w:rsidP="005B7866">
      <w:r w:rsidRPr="00B06F7A">
        <w:t>This method shall support the URI query parameters specified in table 6.4.3.2.3.1-1.</w:t>
      </w:r>
    </w:p>
    <w:p w14:paraId="533BB49E" w14:textId="77777777" w:rsidR="005B7866" w:rsidRPr="00B06F7A" w:rsidRDefault="005B7866" w:rsidP="005B7866">
      <w:pPr>
        <w:pStyle w:val="TH"/>
        <w:rPr>
          <w:rFonts w:cs="Arial"/>
        </w:rPr>
      </w:pPr>
      <w:r w:rsidRPr="00B06F7A">
        <w:t>Table 6.4.3.2.3.1-1: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20F25983"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8CF73A"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F54024"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AA7746"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AE9C3C"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CAC818A" w14:textId="77777777" w:rsidR="005B7866" w:rsidRPr="00B06F7A" w:rsidRDefault="005B7866" w:rsidP="007F1FAF">
            <w:pPr>
              <w:pStyle w:val="TAH"/>
            </w:pPr>
            <w:r w:rsidRPr="00B06F7A">
              <w:t>Description</w:t>
            </w:r>
          </w:p>
        </w:tc>
      </w:tr>
      <w:tr w:rsidR="005B7866" w:rsidRPr="00B06F7A" w14:paraId="15C5C6D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C60A9EB"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7363601A"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466ACD71" w14:textId="77777777" w:rsidR="005B7866" w:rsidRPr="00B06F7A"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0A58359B" w14:textId="77777777" w:rsidR="005B7866" w:rsidRPr="00B06F7A"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50D2EB5" w14:textId="77777777" w:rsidR="005B7866" w:rsidRPr="00B06F7A" w:rsidRDefault="005B7866" w:rsidP="007F1FAF">
            <w:pPr>
              <w:pStyle w:val="TAL"/>
            </w:pPr>
          </w:p>
        </w:tc>
      </w:tr>
    </w:tbl>
    <w:p w14:paraId="5F6943DF" w14:textId="77777777" w:rsidR="005B7866" w:rsidRPr="00B06F7A" w:rsidRDefault="005B7866" w:rsidP="005B7866"/>
    <w:p w14:paraId="645DBD31" w14:textId="77777777" w:rsidR="005B7866" w:rsidRPr="00B06F7A" w:rsidRDefault="005B7866" w:rsidP="005B7866">
      <w:r w:rsidRPr="00B06F7A">
        <w:t>This method shall support the request data structures specified in table 6.4.3.2.3.1-2 and the response data structures and response codes specified in table 6.4.3.2.3.1-3.</w:t>
      </w:r>
    </w:p>
    <w:p w14:paraId="7B2FF250" w14:textId="77777777" w:rsidR="005B7866" w:rsidRPr="00B06F7A" w:rsidRDefault="005B7866" w:rsidP="005B7866">
      <w:pPr>
        <w:pStyle w:val="TH"/>
      </w:pPr>
      <w:r w:rsidRPr="00B06F7A">
        <w:t>Table 6.4.3.2.3.1-2: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1FCB6F91"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96FEE61"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19013D"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85160B2"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F756D9" w14:textId="77777777" w:rsidR="005B7866" w:rsidRPr="00B06F7A" w:rsidRDefault="005B7866" w:rsidP="007F1FAF">
            <w:pPr>
              <w:pStyle w:val="TAH"/>
            </w:pPr>
            <w:r w:rsidRPr="00B06F7A">
              <w:t>Description</w:t>
            </w:r>
          </w:p>
        </w:tc>
      </w:tr>
      <w:tr w:rsidR="005B7866" w:rsidRPr="00B06F7A" w14:paraId="3C58FAA3"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A83D202" w14:textId="77777777" w:rsidR="005B7866" w:rsidRPr="00B06F7A" w:rsidRDefault="005B7866" w:rsidP="007F1FAF">
            <w:pPr>
              <w:pStyle w:val="TAL"/>
            </w:pPr>
            <w:r w:rsidRPr="00B06F7A">
              <w:t>EeSubscription</w:t>
            </w:r>
          </w:p>
        </w:tc>
        <w:tc>
          <w:tcPr>
            <w:tcW w:w="425" w:type="dxa"/>
            <w:tcBorders>
              <w:top w:val="single" w:sz="4" w:space="0" w:color="auto"/>
              <w:left w:val="single" w:sz="6" w:space="0" w:color="000000"/>
              <w:bottom w:val="single" w:sz="6" w:space="0" w:color="000000"/>
              <w:right w:val="single" w:sz="6" w:space="0" w:color="000000"/>
            </w:tcBorders>
          </w:tcPr>
          <w:p w14:paraId="0E1C89BF"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77DD10E4"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6DDF6FB" w14:textId="77777777" w:rsidR="005B7866" w:rsidRPr="00B06F7A" w:rsidRDefault="005B7866" w:rsidP="007F1FAF">
            <w:pPr>
              <w:pStyle w:val="TAL"/>
            </w:pPr>
            <w:r w:rsidRPr="00B06F7A">
              <w:t>The subscription that is to be created</w:t>
            </w:r>
          </w:p>
        </w:tc>
      </w:tr>
    </w:tbl>
    <w:p w14:paraId="3C941801" w14:textId="77777777" w:rsidR="005B7866" w:rsidRPr="00B06F7A" w:rsidRDefault="005B7866" w:rsidP="005B7866"/>
    <w:p w14:paraId="1869C192" w14:textId="77777777" w:rsidR="005B7866" w:rsidRPr="00B06F7A" w:rsidRDefault="005B7866" w:rsidP="005B7866">
      <w:pPr>
        <w:pStyle w:val="TH"/>
      </w:pPr>
      <w:r w:rsidRPr="00B06F7A">
        <w:lastRenderedPageBreak/>
        <w:t>Table 6.4.3.2.3.1-3: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0F1BC510"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33C466"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9024609"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7459DF6"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4C9C646" w14:textId="77777777" w:rsidR="005B7866" w:rsidRPr="00B06F7A" w:rsidRDefault="005B7866" w:rsidP="007F1FAF">
            <w:pPr>
              <w:pStyle w:val="TAH"/>
            </w:pPr>
            <w:r w:rsidRPr="00B06F7A">
              <w:t>Response</w:t>
            </w:r>
          </w:p>
          <w:p w14:paraId="5BC85873"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FF618A2" w14:textId="77777777" w:rsidR="005B7866" w:rsidRPr="00B06F7A" w:rsidRDefault="005B7866" w:rsidP="007F1FAF">
            <w:pPr>
              <w:pStyle w:val="TAH"/>
            </w:pPr>
            <w:r w:rsidRPr="00B06F7A">
              <w:t>Description</w:t>
            </w:r>
          </w:p>
        </w:tc>
      </w:tr>
      <w:tr w:rsidR="005B7866" w:rsidRPr="00B06F7A" w14:paraId="42DC14A8" w14:textId="77777777" w:rsidTr="007F1FA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763B1DB" w14:textId="77777777" w:rsidR="005B7866" w:rsidRPr="00B06F7A" w:rsidRDefault="005B7866" w:rsidP="007F1FAF">
            <w:pPr>
              <w:pStyle w:val="TAL"/>
            </w:pPr>
            <w:r w:rsidRPr="00B06F7A">
              <w:t>CreatedEeSubscription</w:t>
            </w:r>
          </w:p>
        </w:tc>
        <w:tc>
          <w:tcPr>
            <w:tcW w:w="225" w:type="pct"/>
            <w:tcBorders>
              <w:top w:val="single" w:sz="4" w:space="0" w:color="auto"/>
              <w:left w:val="single" w:sz="6" w:space="0" w:color="000000"/>
              <w:bottom w:val="single" w:sz="4" w:space="0" w:color="auto"/>
              <w:right w:val="single" w:sz="6" w:space="0" w:color="000000"/>
            </w:tcBorders>
          </w:tcPr>
          <w:p w14:paraId="06AAFD7F"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4" w:space="0" w:color="auto"/>
              <w:right w:val="single" w:sz="6" w:space="0" w:color="000000"/>
            </w:tcBorders>
          </w:tcPr>
          <w:p w14:paraId="68CBA9EE"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4" w:space="0" w:color="auto"/>
              <w:right w:val="single" w:sz="6" w:space="0" w:color="000000"/>
            </w:tcBorders>
          </w:tcPr>
          <w:p w14:paraId="68430386" w14:textId="77777777" w:rsidR="005B7866" w:rsidRPr="00B06F7A" w:rsidRDefault="005B7866" w:rsidP="007F1FAF">
            <w:pPr>
              <w:pStyle w:val="TAL"/>
            </w:pPr>
            <w:r w:rsidRPr="00B06F7A">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DEB1361" w14:textId="77777777" w:rsidR="005B7866" w:rsidRPr="00B06F7A" w:rsidRDefault="005B7866" w:rsidP="007F1FAF">
            <w:pPr>
              <w:pStyle w:val="TAL"/>
            </w:pPr>
            <w:r w:rsidRPr="00B06F7A">
              <w:t>Upon success, a response body containing a representation of the created Individual subscription resource shall be returned.</w:t>
            </w:r>
          </w:p>
          <w:p w14:paraId="6E53590F" w14:textId="77777777" w:rsidR="005B7866" w:rsidRPr="00B06F7A" w:rsidRDefault="005B7866" w:rsidP="007F1FAF">
            <w:pPr>
              <w:pStyle w:val="TAL"/>
            </w:pPr>
          </w:p>
          <w:p w14:paraId="0E8C9927" w14:textId="77777777" w:rsidR="005B7866" w:rsidRPr="00B06F7A" w:rsidRDefault="005B7866" w:rsidP="007F1FAF">
            <w:pPr>
              <w:pStyle w:val="TAL"/>
            </w:pPr>
            <w:r w:rsidRPr="00B06F7A">
              <w:t>The HTTP response shall include a "Location" HTTP header that contains the resource URI of the created resource.</w:t>
            </w:r>
            <w:r w:rsidRPr="00B06F7A">
              <w:rPr>
                <w:rFonts w:hint="eastAsia"/>
                <w:lang w:eastAsia="zh-CN"/>
              </w:rPr>
              <w:t xml:space="preserve"> When stateless UDM is deployed, the stateless UDM </w:t>
            </w:r>
            <w:r w:rsidRPr="00B06F7A">
              <w:rPr>
                <w:lang w:eastAsia="zh-CN"/>
              </w:rPr>
              <w:t>may</w:t>
            </w:r>
            <w:r w:rsidRPr="00B06F7A">
              <w:rPr>
                <w:rFonts w:hint="eastAsia"/>
                <w:lang w:eastAsia="zh-CN"/>
              </w:rPr>
              <w:t xml:space="preserve"> use </w:t>
            </w:r>
            <w:r w:rsidRPr="00B06F7A">
              <w:rPr>
                <w:lang w:eastAsia="zh-CN"/>
              </w:rPr>
              <w:t>an</w:t>
            </w:r>
            <w:r w:rsidRPr="00B06F7A">
              <w:rPr>
                <w:rFonts w:hint="eastAsia"/>
                <w:lang w:eastAsia="zh-CN"/>
              </w:rPr>
              <w:t xml:space="preserve"> FQDN identifying the UDM </w:t>
            </w:r>
            <w:r w:rsidRPr="00B06F7A">
              <w:rPr>
                <w:lang w:eastAsia="zh-CN"/>
              </w:rPr>
              <w:t>group</w:t>
            </w:r>
            <w:r w:rsidRPr="00B06F7A">
              <w:rPr>
                <w:rFonts w:hint="eastAsia"/>
                <w:lang w:eastAsia="zh-CN"/>
              </w:rPr>
              <w:t xml:space="preserve"> to which the UDM belongs as the host part of the resource URI.</w:t>
            </w:r>
          </w:p>
        </w:tc>
      </w:tr>
      <w:tr w:rsidR="005B7866" w:rsidRPr="00B06F7A" w14:paraId="3E325BCE"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011404F"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00DCD0EC"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3247A662"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01C6BD5F" w14:textId="77777777" w:rsidR="005B7866" w:rsidRPr="00B06F7A" w:rsidRDefault="005B7866" w:rsidP="007F1FAF">
            <w:pPr>
              <w:pStyle w:val="TAL"/>
            </w:pPr>
            <w:r w:rsidRPr="00B06F7A">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05B943B" w14:textId="77777777" w:rsidR="005B7866" w:rsidRPr="00B06F7A" w:rsidRDefault="005B7866" w:rsidP="007F1FAF">
            <w:pPr>
              <w:pStyle w:val="TAL"/>
            </w:pPr>
            <w:r w:rsidRPr="00B06F7A">
              <w:t>The "cause" attribute may be used to indicate one of the following application errors:</w:t>
            </w:r>
          </w:p>
          <w:p w14:paraId="14526BCD" w14:textId="77777777" w:rsidR="005B7866" w:rsidRPr="00B06F7A" w:rsidRDefault="005B7866" w:rsidP="007F1FAF">
            <w:pPr>
              <w:pStyle w:val="TAL"/>
            </w:pPr>
            <w:r w:rsidRPr="00B06F7A">
              <w:t>- MONITORING_NOT_ALLOWED</w:t>
            </w:r>
          </w:p>
          <w:p w14:paraId="38FE476D" w14:textId="77777777" w:rsidR="005B7866" w:rsidRPr="00B06F7A" w:rsidRDefault="005B7866" w:rsidP="007F1FAF">
            <w:pPr>
              <w:pStyle w:val="TAL"/>
            </w:pPr>
            <w:r w:rsidRPr="00B06F7A">
              <w:t>- AF_NOT_ALLOWED</w:t>
            </w:r>
          </w:p>
          <w:p w14:paraId="0E070408" w14:textId="77777777" w:rsidR="005B7866" w:rsidRPr="00B06F7A" w:rsidRDefault="005B7866" w:rsidP="007F1FAF">
            <w:pPr>
              <w:pStyle w:val="TAL"/>
            </w:pPr>
            <w:r w:rsidRPr="00B06F7A">
              <w:t>- MTC_PROVIDER_NOT_ALLOWED</w:t>
            </w:r>
          </w:p>
        </w:tc>
      </w:tr>
      <w:tr w:rsidR="005B7866" w:rsidRPr="00B06F7A" w14:paraId="731FAAFB"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F8D0D1"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606FB9BD"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3935835E"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54FD82B7"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C8C90F5" w14:textId="77777777" w:rsidR="005B7866" w:rsidRPr="00B06F7A" w:rsidRDefault="005B7866" w:rsidP="007F1FAF">
            <w:pPr>
              <w:pStyle w:val="TAL"/>
            </w:pPr>
            <w:r w:rsidRPr="00B06F7A">
              <w:t>The "cause" attribute may be used to indicate one of the following application errors:</w:t>
            </w:r>
          </w:p>
          <w:p w14:paraId="57A1BEC0" w14:textId="77777777" w:rsidR="005B7866" w:rsidRPr="00B06F7A" w:rsidRDefault="005B7866" w:rsidP="007F1FAF">
            <w:pPr>
              <w:pStyle w:val="TAL"/>
            </w:pPr>
            <w:r w:rsidRPr="00B06F7A">
              <w:t>- USER_NOT_FOUND</w:t>
            </w:r>
          </w:p>
        </w:tc>
      </w:tr>
      <w:tr w:rsidR="005B7866" w:rsidRPr="00B06F7A" w14:paraId="1BEBAF0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EF5A38"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1964D3B6"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4C1ABDE4"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38F3A653" w14:textId="77777777" w:rsidR="005B7866" w:rsidRPr="00B06F7A" w:rsidRDefault="005B7866" w:rsidP="007F1FAF">
            <w:pPr>
              <w:pStyle w:val="TAL"/>
            </w:pPr>
            <w:r w:rsidRPr="00B06F7A">
              <w:t>501 Not Implemented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6409777" w14:textId="77777777" w:rsidR="005B7866" w:rsidRPr="00B06F7A" w:rsidRDefault="005B7866" w:rsidP="007F1FAF">
            <w:pPr>
              <w:pStyle w:val="TAL"/>
            </w:pPr>
            <w:r w:rsidRPr="00B06F7A">
              <w:t>The "cause" attribute may be used to indicate one of the following application errors:</w:t>
            </w:r>
          </w:p>
          <w:p w14:paraId="26FF9DDA" w14:textId="77777777" w:rsidR="005B7866" w:rsidRPr="00B06F7A" w:rsidRDefault="005B7866" w:rsidP="007F1FAF">
            <w:pPr>
              <w:pStyle w:val="TAL"/>
            </w:pPr>
            <w:r w:rsidRPr="00B06F7A">
              <w:t>- UNSUPPORTED_MONITORING_EVENT_TYPE</w:t>
            </w:r>
          </w:p>
          <w:p w14:paraId="37578425" w14:textId="77777777" w:rsidR="005B7866" w:rsidRPr="00B06F7A" w:rsidRDefault="005B7866" w:rsidP="007F1FAF">
            <w:pPr>
              <w:pStyle w:val="TAL"/>
            </w:pPr>
            <w:r w:rsidRPr="00B06F7A">
              <w:t>- UNSUPPORTED_MONITORING_REPORT_OPTIONS</w:t>
            </w:r>
          </w:p>
          <w:p w14:paraId="33755203" w14:textId="77777777" w:rsidR="005B7866" w:rsidRPr="00B06F7A" w:rsidRDefault="005B7866" w:rsidP="007F1FAF">
            <w:pPr>
              <w:pStyle w:val="TAL"/>
            </w:pPr>
          </w:p>
          <w:p w14:paraId="36D81D60" w14:textId="77777777" w:rsidR="005B7866" w:rsidRPr="00B06F7A" w:rsidRDefault="005B7866" w:rsidP="007F1FAF">
            <w:pPr>
              <w:pStyle w:val="TAL"/>
            </w:pPr>
            <w:r w:rsidRPr="00B06F7A">
              <w:rPr>
                <w:rFonts w:hint="eastAsia"/>
                <w:lang w:eastAsia="zh-CN"/>
              </w:rPr>
              <w:t>This response shall not be cached.</w:t>
            </w:r>
          </w:p>
        </w:tc>
      </w:tr>
      <w:tr w:rsidR="005B7866" w:rsidRPr="00B06F7A" w14:paraId="641C8FAF" w14:textId="77777777" w:rsidTr="007F1FAF">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BA5D657"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36C122BD" w14:textId="77777777" w:rsidR="005B7866" w:rsidRPr="00B06F7A" w:rsidRDefault="005B7866" w:rsidP="005B7866">
      <w:pPr>
        <w:pStyle w:val="NO"/>
        <w:rPr>
          <w:lang w:eastAsia="zh-CN"/>
        </w:rPr>
      </w:pPr>
      <w:r w:rsidRPr="00B06F7A">
        <w:rPr>
          <w:rFonts w:hint="eastAsia"/>
          <w:lang w:eastAsia="zh-CN"/>
        </w:rPr>
        <w:t>NOTE:</w:t>
      </w:r>
      <w:r w:rsidRPr="00B06F7A">
        <w:rPr>
          <w:lang w:eastAsia="zh-CN"/>
        </w:rPr>
        <w:tab/>
      </w:r>
      <w:r w:rsidRPr="00B06F7A">
        <w:rPr>
          <w:rFonts w:hint="eastAsia"/>
          <w:lang w:eastAsia="zh-CN"/>
        </w:rPr>
        <w:t xml:space="preserve">In the </w:t>
      </w:r>
      <w:r w:rsidRPr="00B06F7A">
        <w:rPr>
          <w:lang w:eastAsia="zh-CN"/>
        </w:rPr>
        <w:t>scenario</w:t>
      </w:r>
      <w:r w:rsidRPr="00B06F7A">
        <w:rPr>
          <w:rFonts w:hint="eastAsia"/>
          <w:lang w:eastAsia="zh-CN"/>
        </w:rPr>
        <w:t xml:space="preserve"> of stateless UDM deployment, it is assumed that stateless UDMs are </w:t>
      </w:r>
      <w:r w:rsidRPr="00B06F7A">
        <w:rPr>
          <w:lang w:eastAsia="zh-CN"/>
        </w:rPr>
        <w:t>organized</w:t>
      </w:r>
      <w:r w:rsidRPr="00B06F7A">
        <w:rPr>
          <w:rFonts w:hint="eastAsia"/>
          <w:lang w:eastAsia="zh-CN"/>
        </w:rPr>
        <w:t xml:space="preserve"> into several UDM </w:t>
      </w:r>
      <w:r w:rsidRPr="00B06F7A">
        <w:rPr>
          <w:lang w:eastAsia="zh-CN"/>
        </w:rPr>
        <w:t>groups</w:t>
      </w:r>
      <w:r w:rsidRPr="00B06F7A">
        <w:rPr>
          <w:rFonts w:hint="eastAsia"/>
          <w:lang w:eastAsia="zh-CN"/>
        </w:rPr>
        <w:t xml:space="preserve">, and </w:t>
      </w:r>
      <w:r w:rsidRPr="00B06F7A">
        <w:rPr>
          <w:lang w:eastAsia="zh-CN"/>
        </w:rPr>
        <w:t xml:space="preserve">for </w:t>
      </w:r>
      <w:r w:rsidRPr="00B06F7A">
        <w:rPr>
          <w:rFonts w:hint="eastAsia"/>
          <w:lang w:eastAsia="zh-CN"/>
        </w:rPr>
        <w:t xml:space="preserve">each UDM </w:t>
      </w:r>
      <w:r w:rsidRPr="00B06F7A">
        <w:rPr>
          <w:lang w:eastAsia="zh-CN"/>
        </w:rPr>
        <w:t>group an FQDN can be</w:t>
      </w:r>
      <w:r w:rsidRPr="00B06F7A">
        <w:rPr>
          <w:rFonts w:hint="eastAsia"/>
          <w:lang w:eastAsia="zh-CN"/>
        </w:rPr>
        <w:t xml:space="preserve"> allocated.</w:t>
      </w:r>
    </w:p>
    <w:p w14:paraId="1E9E82F9" w14:textId="77777777" w:rsidR="00053B15" w:rsidRPr="00B06F7A" w:rsidRDefault="00053B15" w:rsidP="00053B15">
      <w:pPr>
        <w:pStyle w:val="TH"/>
      </w:pPr>
      <w:bookmarkStart w:id="4311" w:name="_Toc11338771"/>
      <w:bookmarkStart w:id="4312" w:name="_Toc27585475"/>
      <w:bookmarkStart w:id="4313" w:name="_Toc36457481"/>
      <w:bookmarkStart w:id="4314" w:name="_Toc45028398"/>
      <w:bookmarkStart w:id="4315" w:name="_Toc45029233"/>
      <w:bookmarkStart w:id="4316" w:name="_Toc67681996"/>
      <w:r w:rsidRPr="00B06F7A">
        <w:t>Table 6.4.3.2.3.1-4: Headers supported by the 201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053B15" w:rsidRPr="00B06F7A" w14:paraId="64380406" w14:textId="77777777" w:rsidTr="00812A4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21353AA" w14:textId="77777777" w:rsidR="00053B15" w:rsidRPr="00B06F7A" w:rsidRDefault="00053B15" w:rsidP="00812A4A">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A7D65FD" w14:textId="77777777" w:rsidR="00053B15" w:rsidRPr="00B06F7A" w:rsidRDefault="00053B15" w:rsidP="00812A4A">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37BE94D2" w14:textId="77777777" w:rsidR="00053B15" w:rsidRPr="00B06F7A" w:rsidRDefault="00053B15" w:rsidP="00812A4A">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5600426" w14:textId="77777777" w:rsidR="00053B15" w:rsidRPr="00B06F7A" w:rsidRDefault="00053B15" w:rsidP="00812A4A">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F8BE0B2" w14:textId="77777777" w:rsidR="00053B15" w:rsidRPr="00B06F7A" w:rsidRDefault="00053B15" w:rsidP="00812A4A">
            <w:pPr>
              <w:pStyle w:val="TAH"/>
            </w:pPr>
            <w:r w:rsidRPr="00B06F7A">
              <w:t>Description</w:t>
            </w:r>
          </w:p>
        </w:tc>
      </w:tr>
      <w:tr w:rsidR="00053B15" w:rsidRPr="00B06F7A" w14:paraId="275E996F" w14:textId="77777777" w:rsidTr="00812A4A">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53FF41A8" w14:textId="77777777" w:rsidR="00053B15" w:rsidRPr="00B06F7A" w:rsidRDefault="00053B15" w:rsidP="00812A4A">
            <w:pPr>
              <w:pStyle w:val="TAL"/>
            </w:pPr>
            <w:r w:rsidRPr="00B06F7A">
              <w:t>Location</w:t>
            </w:r>
          </w:p>
        </w:tc>
        <w:tc>
          <w:tcPr>
            <w:tcW w:w="732" w:type="pct"/>
            <w:tcBorders>
              <w:top w:val="single" w:sz="4" w:space="0" w:color="auto"/>
              <w:left w:val="single" w:sz="6" w:space="0" w:color="000000"/>
              <w:bottom w:val="single" w:sz="6" w:space="0" w:color="000000"/>
              <w:right w:val="single" w:sz="6" w:space="0" w:color="000000"/>
            </w:tcBorders>
            <w:hideMark/>
          </w:tcPr>
          <w:p w14:paraId="02869DF4" w14:textId="77777777" w:rsidR="00053B15" w:rsidRPr="00B06F7A" w:rsidRDefault="00053B15" w:rsidP="00812A4A">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hideMark/>
          </w:tcPr>
          <w:p w14:paraId="01665DE8" w14:textId="77777777" w:rsidR="00053B15" w:rsidRPr="00B06F7A" w:rsidRDefault="00053B15" w:rsidP="00812A4A">
            <w:pPr>
              <w:pStyle w:val="TAC"/>
            </w:pPr>
            <w:r w:rsidRPr="00B06F7A">
              <w:t>M</w:t>
            </w:r>
          </w:p>
        </w:tc>
        <w:tc>
          <w:tcPr>
            <w:tcW w:w="581" w:type="pct"/>
            <w:tcBorders>
              <w:top w:val="single" w:sz="4" w:space="0" w:color="auto"/>
              <w:left w:val="single" w:sz="6" w:space="0" w:color="000000"/>
              <w:bottom w:val="single" w:sz="6" w:space="0" w:color="000000"/>
              <w:right w:val="single" w:sz="6" w:space="0" w:color="000000"/>
            </w:tcBorders>
            <w:hideMark/>
          </w:tcPr>
          <w:p w14:paraId="4F2D2C9A" w14:textId="77777777" w:rsidR="00053B15" w:rsidRPr="00B06F7A" w:rsidRDefault="00053B15" w:rsidP="00812A4A">
            <w:pPr>
              <w:pStyle w:val="TAL"/>
            </w:pPr>
            <w:r w:rsidRPr="00B06F7A">
              <w:t>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1314FDF0" w14:textId="77777777" w:rsidR="00053B15" w:rsidRPr="00B06F7A" w:rsidRDefault="00053B15" w:rsidP="00812A4A">
            <w:pPr>
              <w:pStyle w:val="TAL"/>
            </w:pPr>
            <w:r w:rsidRPr="00B06F7A">
              <w:t>Contains the URI of the newly created resource, according to the structure: {apiRoot}/nudm-ee/&lt;apiVersion&gt;/{ueIdentity}/ee-subscriptions/{subscriptionId}</w:t>
            </w:r>
          </w:p>
        </w:tc>
      </w:tr>
    </w:tbl>
    <w:p w14:paraId="1E5F37D4" w14:textId="77777777" w:rsidR="00EF5F4A" w:rsidRPr="00B06F7A" w:rsidRDefault="00EF5F4A" w:rsidP="00EF5F4A"/>
    <w:p w14:paraId="2A5E714C" w14:textId="521C2FB6" w:rsidR="005B7866" w:rsidRPr="00B06F7A" w:rsidRDefault="005B7866" w:rsidP="00C05182">
      <w:pPr>
        <w:pStyle w:val="Heading4"/>
      </w:pPr>
      <w:bookmarkStart w:id="4317" w:name="_Toc114764796"/>
      <w:r w:rsidRPr="00B06F7A">
        <w:t>6.4.3.3</w:t>
      </w:r>
      <w:r w:rsidRPr="00B06F7A">
        <w:tab/>
        <w:t>Resource: Individual subscription</w:t>
      </w:r>
      <w:bookmarkEnd w:id="4311"/>
      <w:bookmarkEnd w:id="4312"/>
      <w:r w:rsidRPr="00B06F7A">
        <w:t xml:space="preserve"> (Document)</w:t>
      </w:r>
      <w:bookmarkEnd w:id="4313"/>
      <w:bookmarkEnd w:id="4314"/>
      <w:bookmarkEnd w:id="4315"/>
      <w:bookmarkEnd w:id="4316"/>
      <w:bookmarkEnd w:id="4317"/>
    </w:p>
    <w:p w14:paraId="042D32C6" w14:textId="77777777" w:rsidR="005B7866" w:rsidRPr="00B06F7A" w:rsidRDefault="005B7866" w:rsidP="00C05182">
      <w:pPr>
        <w:pStyle w:val="Heading5"/>
      </w:pPr>
      <w:bookmarkStart w:id="4318" w:name="_Toc11338772"/>
      <w:bookmarkStart w:id="4319" w:name="_Toc27585476"/>
      <w:bookmarkStart w:id="4320" w:name="_Toc36457482"/>
      <w:bookmarkStart w:id="4321" w:name="_Toc45028399"/>
      <w:bookmarkStart w:id="4322" w:name="_Toc45029234"/>
      <w:bookmarkStart w:id="4323" w:name="_Toc67681997"/>
      <w:bookmarkStart w:id="4324" w:name="_Toc114764797"/>
      <w:r w:rsidRPr="00B06F7A">
        <w:t>6.4.3.3.1</w:t>
      </w:r>
      <w:r w:rsidRPr="00B06F7A">
        <w:tab/>
        <w:t>Resource Definition</w:t>
      </w:r>
      <w:bookmarkEnd w:id="4318"/>
      <w:bookmarkEnd w:id="4319"/>
      <w:bookmarkEnd w:id="4320"/>
      <w:bookmarkEnd w:id="4321"/>
      <w:bookmarkEnd w:id="4322"/>
      <w:bookmarkEnd w:id="4323"/>
      <w:bookmarkEnd w:id="4324"/>
    </w:p>
    <w:p w14:paraId="55019851" w14:textId="77777777" w:rsidR="005B7866" w:rsidRPr="00B06F7A" w:rsidRDefault="005B7866" w:rsidP="005B7866">
      <w:r w:rsidRPr="00B06F7A">
        <w:t>Resource URI: {apiRoot}/nudm-ee/v1/{ueIdentity}/ee-subscriptions/{subscriptionId}</w:t>
      </w:r>
    </w:p>
    <w:p w14:paraId="393D32B8" w14:textId="77777777" w:rsidR="005B7866" w:rsidRPr="00B06F7A" w:rsidRDefault="005B7866" w:rsidP="00C05182">
      <w:pPr>
        <w:rPr>
          <w:rFonts w:ascii="Arial" w:hAnsi="Arial" w:cs="Arial"/>
        </w:rPr>
      </w:pPr>
      <w:r w:rsidRPr="00C05182">
        <w:t>This resource shall support the resource URI variables defined in table 6.4.3.3.1-1.</w:t>
      </w:r>
    </w:p>
    <w:p w14:paraId="7BCF87C5" w14:textId="77777777" w:rsidR="005B7866" w:rsidRPr="00B06F7A" w:rsidRDefault="005B7866" w:rsidP="005B7866">
      <w:pPr>
        <w:pStyle w:val="TH"/>
        <w:rPr>
          <w:rFonts w:cs="Arial"/>
        </w:rPr>
      </w:pPr>
      <w:r w:rsidRPr="00B06F7A">
        <w:lastRenderedPageBreak/>
        <w:t>Table 6.4.3.3.1-1: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924"/>
        <w:gridCol w:w="7454"/>
      </w:tblGrid>
      <w:tr w:rsidR="005B7866" w:rsidRPr="00B06F7A" w14:paraId="170DBC2F" w14:textId="77777777" w:rsidTr="007F1FAF">
        <w:trPr>
          <w:jc w:val="center"/>
        </w:trPr>
        <w:tc>
          <w:tcPr>
            <w:tcW w:w="638" w:type="pct"/>
            <w:tcBorders>
              <w:top w:val="single" w:sz="6" w:space="0" w:color="000000"/>
              <w:left w:val="single" w:sz="6" w:space="0" w:color="000000"/>
              <w:bottom w:val="single" w:sz="6" w:space="0" w:color="000000"/>
              <w:right w:val="single" w:sz="6" w:space="0" w:color="000000"/>
            </w:tcBorders>
            <w:shd w:val="clear" w:color="auto" w:fill="CCCCCC"/>
            <w:hideMark/>
          </w:tcPr>
          <w:p w14:paraId="639882FB" w14:textId="77777777" w:rsidR="005B7866" w:rsidRPr="00B06F7A" w:rsidRDefault="005B7866" w:rsidP="007F1FAF">
            <w:pPr>
              <w:pStyle w:val="TAH"/>
            </w:pPr>
            <w:r w:rsidRPr="00B06F7A">
              <w:t>Name</w:t>
            </w:r>
          </w:p>
        </w:tc>
        <w:tc>
          <w:tcPr>
            <w:tcW w:w="485" w:type="pct"/>
            <w:tcBorders>
              <w:top w:val="single" w:sz="6" w:space="0" w:color="000000"/>
              <w:left w:val="single" w:sz="6" w:space="0" w:color="000000"/>
              <w:bottom w:val="single" w:sz="6" w:space="0" w:color="000000"/>
              <w:right w:val="single" w:sz="6" w:space="0" w:color="000000"/>
            </w:tcBorders>
            <w:shd w:val="clear" w:color="auto" w:fill="CCCCCC"/>
          </w:tcPr>
          <w:p w14:paraId="6CE5BF1B" w14:textId="77777777" w:rsidR="005B7866" w:rsidRPr="00B06F7A" w:rsidRDefault="005B7866" w:rsidP="007F1FAF">
            <w:pPr>
              <w:pStyle w:val="TAH"/>
            </w:pPr>
            <w:r w:rsidRPr="00B06F7A">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4E16C8A" w14:textId="77777777" w:rsidR="005B7866" w:rsidRPr="00B06F7A" w:rsidRDefault="005B7866" w:rsidP="007F1FAF">
            <w:pPr>
              <w:pStyle w:val="TAH"/>
            </w:pPr>
            <w:r w:rsidRPr="00B06F7A">
              <w:t>Definition</w:t>
            </w:r>
          </w:p>
        </w:tc>
      </w:tr>
      <w:tr w:rsidR="005B7866" w:rsidRPr="00B06F7A" w14:paraId="1EB2FD9C" w14:textId="77777777" w:rsidTr="007F1FAF">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04F90695" w14:textId="77777777" w:rsidR="005B7866" w:rsidRPr="00B06F7A" w:rsidRDefault="005B7866" w:rsidP="007F1FAF">
            <w:pPr>
              <w:pStyle w:val="TAL"/>
            </w:pPr>
            <w:r w:rsidRPr="00B06F7A">
              <w:t>apiRoot</w:t>
            </w:r>
          </w:p>
        </w:tc>
        <w:tc>
          <w:tcPr>
            <w:tcW w:w="485" w:type="pct"/>
            <w:tcBorders>
              <w:top w:val="single" w:sz="6" w:space="0" w:color="000000"/>
              <w:left w:val="single" w:sz="6" w:space="0" w:color="000000"/>
              <w:bottom w:val="single" w:sz="6" w:space="0" w:color="000000"/>
              <w:right w:val="single" w:sz="6" w:space="0" w:color="000000"/>
            </w:tcBorders>
          </w:tcPr>
          <w:p w14:paraId="607E3BBF" w14:textId="77777777" w:rsidR="005B7866" w:rsidRPr="00B06F7A" w:rsidRDefault="005B7866" w:rsidP="007F1FAF">
            <w:pPr>
              <w:pStyle w:val="TAL"/>
            </w:pPr>
            <w:r w:rsidRPr="00B06F7A">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65C70260" w14:textId="77777777" w:rsidR="005B7866" w:rsidRPr="00B06F7A" w:rsidRDefault="005B7866" w:rsidP="007F1FAF">
            <w:pPr>
              <w:pStyle w:val="TAL"/>
            </w:pPr>
            <w:r w:rsidRPr="00B06F7A">
              <w:t>See clause</w:t>
            </w:r>
            <w:r w:rsidRPr="00B06F7A">
              <w:rPr>
                <w:lang w:val="en-US" w:eastAsia="zh-CN"/>
              </w:rPr>
              <w:t> </w:t>
            </w:r>
            <w:r w:rsidRPr="00B06F7A">
              <w:t>6.1.1</w:t>
            </w:r>
          </w:p>
        </w:tc>
      </w:tr>
      <w:tr w:rsidR="005B7866" w:rsidRPr="00B06F7A" w14:paraId="39B0902D" w14:textId="77777777" w:rsidTr="007F1FAF">
        <w:trPr>
          <w:jc w:val="center"/>
        </w:trPr>
        <w:tc>
          <w:tcPr>
            <w:tcW w:w="638" w:type="pct"/>
            <w:tcBorders>
              <w:top w:val="single" w:sz="6" w:space="0" w:color="000000"/>
              <w:left w:val="single" w:sz="6" w:space="0" w:color="000000"/>
              <w:bottom w:val="single" w:sz="6" w:space="0" w:color="000000"/>
              <w:right w:val="single" w:sz="6" w:space="0" w:color="000000"/>
            </w:tcBorders>
          </w:tcPr>
          <w:p w14:paraId="53B81041" w14:textId="77777777" w:rsidR="005B7866" w:rsidRPr="00B06F7A" w:rsidRDefault="005B7866" w:rsidP="007F1FAF">
            <w:pPr>
              <w:pStyle w:val="TAL"/>
            </w:pPr>
            <w:r w:rsidRPr="00B06F7A">
              <w:t>ueIdentity</w:t>
            </w:r>
          </w:p>
        </w:tc>
        <w:tc>
          <w:tcPr>
            <w:tcW w:w="485" w:type="pct"/>
            <w:tcBorders>
              <w:top w:val="single" w:sz="6" w:space="0" w:color="000000"/>
              <w:left w:val="single" w:sz="6" w:space="0" w:color="000000"/>
              <w:bottom w:val="single" w:sz="6" w:space="0" w:color="000000"/>
              <w:right w:val="single" w:sz="6" w:space="0" w:color="000000"/>
            </w:tcBorders>
          </w:tcPr>
          <w:p w14:paraId="57546B7F" w14:textId="77777777" w:rsidR="005B7866" w:rsidRPr="00B06F7A" w:rsidRDefault="005B7866" w:rsidP="007F1FAF">
            <w:pPr>
              <w:pStyle w:val="TAL"/>
            </w:pPr>
            <w:r w:rsidRPr="00B06F7A">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5CACD7D4" w14:textId="77777777" w:rsidR="005B7866" w:rsidRPr="00B06F7A" w:rsidRDefault="005B7866" w:rsidP="007F1FAF">
            <w:pPr>
              <w:pStyle w:val="TAL"/>
            </w:pPr>
            <w:r w:rsidRPr="00B06F7A">
              <w:t>Represents a single UE or a group of UEs or any UE.</w:t>
            </w:r>
          </w:p>
          <w:p w14:paraId="6DE0C10C" w14:textId="77777777" w:rsidR="005B7866" w:rsidRPr="00B06F7A" w:rsidRDefault="005B7866" w:rsidP="007F1FAF">
            <w:pPr>
              <w:pStyle w:val="B1"/>
            </w:pPr>
            <w:r w:rsidRPr="00B06F7A">
              <w:t>- If representing a single UE, this parameter shall contain the Generic Public Subscription Identifier (see 3GPP TS 23.501 [2] clause 5.9.8)</w:t>
            </w:r>
            <w:r w:rsidRPr="00B06F7A">
              <w:br/>
            </w:r>
            <w:r w:rsidRPr="00B06F7A">
              <w:tab/>
              <w:t>pattern: "^(msisdn-[0-9]{5,15}|extid-[^@]+@[^@]+|.+)$"</w:t>
            </w:r>
          </w:p>
          <w:p w14:paraId="625ACBD0" w14:textId="77777777" w:rsidR="005B7866" w:rsidRPr="00B06F7A" w:rsidRDefault="005B7866" w:rsidP="007F1FAF">
            <w:pPr>
              <w:pStyle w:val="B1"/>
            </w:pPr>
            <w:r w:rsidRPr="00B06F7A">
              <w:t>- If representing a group of UEs, this parameter shall contain the External GroupId.</w:t>
            </w:r>
          </w:p>
          <w:p w14:paraId="5049DE7A" w14:textId="77777777" w:rsidR="005B7866" w:rsidRPr="00B06F7A" w:rsidRDefault="005B7866" w:rsidP="007F1FAF">
            <w:pPr>
              <w:pStyle w:val="B1"/>
            </w:pPr>
            <w:r w:rsidRPr="00B06F7A">
              <w:tab/>
              <w:t>pattern: "^extgroupid-[^@]+@[^@]+$"</w:t>
            </w:r>
          </w:p>
          <w:p w14:paraId="3CE8C816" w14:textId="77777777" w:rsidR="005B7866" w:rsidRPr="00B06F7A" w:rsidRDefault="005B7866" w:rsidP="007F1FAF">
            <w:pPr>
              <w:pStyle w:val="B1"/>
            </w:pPr>
            <w:r w:rsidRPr="00B06F7A">
              <w:rPr>
                <w:rFonts w:hint="eastAsia"/>
              </w:rPr>
              <w:t>- If representing any UE, this parameter shall contain "anyUE".</w:t>
            </w:r>
          </w:p>
          <w:p w14:paraId="4950BEB2" w14:textId="77777777" w:rsidR="005B7866" w:rsidRPr="00B06F7A" w:rsidRDefault="005B7866" w:rsidP="007F1FAF">
            <w:pPr>
              <w:pStyle w:val="B1"/>
            </w:pPr>
            <w:r w:rsidRPr="00B06F7A">
              <w:tab/>
              <w:t>pattern: "^anyUE$"</w:t>
            </w:r>
          </w:p>
        </w:tc>
      </w:tr>
      <w:tr w:rsidR="005B7866" w:rsidRPr="00B06F7A" w14:paraId="6F68242B" w14:textId="77777777" w:rsidTr="007F1FAF">
        <w:trPr>
          <w:jc w:val="center"/>
        </w:trPr>
        <w:tc>
          <w:tcPr>
            <w:tcW w:w="638" w:type="pct"/>
            <w:tcBorders>
              <w:top w:val="single" w:sz="6" w:space="0" w:color="000000"/>
              <w:left w:val="single" w:sz="6" w:space="0" w:color="000000"/>
              <w:bottom w:val="single" w:sz="6" w:space="0" w:color="000000"/>
              <w:right w:val="single" w:sz="6" w:space="0" w:color="000000"/>
            </w:tcBorders>
          </w:tcPr>
          <w:p w14:paraId="4597DC33" w14:textId="77777777" w:rsidR="005B7866" w:rsidRPr="00B06F7A" w:rsidRDefault="005B7866" w:rsidP="007F1FAF">
            <w:pPr>
              <w:pStyle w:val="TAL"/>
            </w:pPr>
            <w:r w:rsidRPr="00B06F7A">
              <w:t>subscriptionId</w:t>
            </w:r>
          </w:p>
        </w:tc>
        <w:tc>
          <w:tcPr>
            <w:tcW w:w="485" w:type="pct"/>
            <w:tcBorders>
              <w:top w:val="single" w:sz="6" w:space="0" w:color="000000"/>
              <w:left w:val="single" w:sz="6" w:space="0" w:color="000000"/>
              <w:bottom w:val="single" w:sz="6" w:space="0" w:color="000000"/>
              <w:right w:val="single" w:sz="6" w:space="0" w:color="000000"/>
            </w:tcBorders>
          </w:tcPr>
          <w:p w14:paraId="6DE75FCD" w14:textId="77777777" w:rsidR="005B7866" w:rsidRPr="00B06F7A" w:rsidRDefault="005B7866" w:rsidP="007F1FAF">
            <w:pPr>
              <w:pStyle w:val="TAL"/>
            </w:pPr>
            <w:r w:rsidRPr="00B06F7A">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60531C0E" w14:textId="77777777" w:rsidR="005B7866" w:rsidRPr="00B06F7A" w:rsidRDefault="005B7866" w:rsidP="007F1FAF">
            <w:pPr>
              <w:pStyle w:val="TAL"/>
            </w:pPr>
            <w:r w:rsidRPr="00B06F7A">
              <w:t>The subscriptionId identifies an individual subscription to notifications.</w:t>
            </w:r>
          </w:p>
        </w:tc>
      </w:tr>
    </w:tbl>
    <w:p w14:paraId="094072B8" w14:textId="77777777" w:rsidR="005B7866" w:rsidRPr="00B06F7A" w:rsidRDefault="005B7866" w:rsidP="005B7866"/>
    <w:p w14:paraId="087DC24E" w14:textId="77777777" w:rsidR="005B7866" w:rsidRPr="00B06F7A" w:rsidRDefault="005B7866" w:rsidP="00C05182">
      <w:pPr>
        <w:pStyle w:val="Heading5"/>
      </w:pPr>
      <w:bookmarkStart w:id="4325" w:name="_Toc11338773"/>
      <w:bookmarkStart w:id="4326" w:name="_Toc27585477"/>
      <w:bookmarkStart w:id="4327" w:name="_Toc36457483"/>
      <w:bookmarkStart w:id="4328" w:name="_Toc45028400"/>
      <w:bookmarkStart w:id="4329" w:name="_Toc45029235"/>
      <w:bookmarkStart w:id="4330" w:name="_Toc67681998"/>
      <w:bookmarkStart w:id="4331" w:name="_Toc114764798"/>
      <w:r w:rsidRPr="00B06F7A">
        <w:t>6.4.3.3.2</w:t>
      </w:r>
      <w:r w:rsidRPr="00B06F7A">
        <w:tab/>
        <w:t>Resource Standard Methods</w:t>
      </w:r>
      <w:bookmarkEnd w:id="4325"/>
      <w:bookmarkEnd w:id="4326"/>
      <w:bookmarkEnd w:id="4327"/>
      <w:bookmarkEnd w:id="4328"/>
      <w:bookmarkEnd w:id="4329"/>
      <w:bookmarkEnd w:id="4330"/>
      <w:bookmarkEnd w:id="4331"/>
    </w:p>
    <w:p w14:paraId="5B93EC6C" w14:textId="77777777" w:rsidR="005B7866" w:rsidRPr="00B06F7A" w:rsidRDefault="005B7866" w:rsidP="00903631">
      <w:pPr>
        <w:pStyle w:val="H6"/>
      </w:pPr>
      <w:bookmarkStart w:id="4332" w:name="_Toc11338774"/>
      <w:bookmarkStart w:id="4333" w:name="_Toc27585478"/>
      <w:bookmarkStart w:id="4334" w:name="_Toc36457484"/>
      <w:bookmarkStart w:id="4335" w:name="_Toc45028401"/>
      <w:bookmarkStart w:id="4336" w:name="_Toc45029236"/>
      <w:bookmarkStart w:id="4337" w:name="_Toc67681999"/>
      <w:r w:rsidRPr="00B06F7A">
        <w:t>6.4.3.3.2.1</w:t>
      </w:r>
      <w:r w:rsidRPr="00B06F7A">
        <w:tab/>
        <w:t>DELETE</w:t>
      </w:r>
      <w:bookmarkEnd w:id="4332"/>
      <w:bookmarkEnd w:id="4333"/>
      <w:bookmarkEnd w:id="4334"/>
      <w:bookmarkEnd w:id="4335"/>
      <w:bookmarkEnd w:id="4336"/>
      <w:bookmarkEnd w:id="4337"/>
    </w:p>
    <w:p w14:paraId="54E1CD04" w14:textId="77777777" w:rsidR="005B7866" w:rsidRPr="00B06F7A" w:rsidRDefault="005B7866" w:rsidP="005B7866">
      <w:r w:rsidRPr="00B06F7A">
        <w:t>This method shall support the URI query parameters specified in table 6.4.3.3.2.1-1.</w:t>
      </w:r>
    </w:p>
    <w:p w14:paraId="7582EDDD" w14:textId="77777777" w:rsidR="005B7866" w:rsidRPr="00B06F7A" w:rsidRDefault="005B7866" w:rsidP="005B7866">
      <w:pPr>
        <w:pStyle w:val="TH"/>
        <w:rPr>
          <w:rFonts w:cs="Arial"/>
        </w:rPr>
      </w:pPr>
      <w:r w:rsidRPr="00B06F7A">
        <w:t>Table 6.4.3.3.1.1-1: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2BE78621"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EC2834"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CF228B"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6CE531"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DA17991"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6C197C0" w14:textId="77777777" w:rsidR="005B7866" w:rsidRPr="00B06F7A" w:rsidRDefault="005B7866" w:rsidP="007F1FAF">
            <w:pPr>
              <w:pStyle w:val="TAH"/>
            </w:pPr>
            <w:r w:rsidRPr="00B06F7A">
              <w:t>Description</w:t>
            </w:r>
          </w:p>
        </w:tc>
      </w:tr>
      <w:tr w:rsidR="005B7866" w:rsidRPr="00B06F7A" w14:paraId="098A02E0"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11709C"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7419FB97"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23D5D7DA" w14:textId="77777777" w:rsidR="005B7866" w:rsidRPr="00B06F7A"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5DC693BF" w14:textId="77777777" w:rsidR="005B7866" w:rsidRPr="00B06F7A"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61EE027" w14:textId="77777777" w:rsidR="005B7866" w:rsidRPr="00B06F7A" w:rsidRDefault="005B7866" w:rsidP="007F1FAF">
            <w:pPr>
              <w:pStyle w:val="TAL"/>
            </w:pPr>
          </w:p>
        </w:tc>
      </w:tr>
    </w:tbl>
    <w:p w14:paraId="0E9D0287" w14:textId="77777777" w:rsidR="005B7866" w:rsidRPr="00B06F7A" w:rsidRDefault="005B7866" w:rsidP="005B7866"/>
    <w:p w14:paraId="38769C88" w14:textId="77777777" w:rsidR="005B7866" w:rsidRPr="00B06F7A" w:rsidRDefault="005B7866" w:rsidP="005B7866">
      <w:r w:rsidRPr="00B06F7A">
        <w:t>This method shall support the request data structures specified in table 6.4.3.3.2.1-2 and the response data structures and response codes specified in table 6.4.3.3.2.1-3.</w:t>
      </w:r>
    </w:p>
    <w:p w14:paraId="395FDCAE" w14:textId="77777777" w:rsidR="005B7866" w:rsidRPr="00B06F7A" w:rsidRDefault="005B7866" w:rsidP="005B7866">
      <w:pPr>
        <w:pStyle w:val="TH"/>
      </w:pPr>
      <w:r w:rsidRPr="00B06F7A">
        <w:t>Table 6.4.3.3.2.1-2: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34767486"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A1DFCC"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6134DC2"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D9ACB3E"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673D31A" w14:textId="77777777" w:rsidR="005B7866" w:rsidRPr="00B06F7A" w:rsidRDefault="005B7866" w:rsidP="007F1FAF">
            <w:pPr>
              <w:pStyle w:val="TAH"/>
            </w:pPr>
            <w:r w:rsidRPr="00B06F7A">
              <w:t>Description</w:t>
            </w:r>
          </w:p>
        </w:tc>
      </w:tr>
      <w:tr w:rsidR="005B7866" w:rsidRPr="00B06F7A" w14:paraId="2C99EAD0"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F60F79F"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0608586C"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0934C98E"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9250768" w14:textId="77777777" w:rsidR="005B7866" w:rsidRPr="00B06F7A" w:rsidRDefault="005B7866" w:rsidP="007F1FAF">
            <w:pPr>
              <w:pStyle w:val="TAL"/>
            </w:pPr>
            <w:r w:rsidRPr="00B06F7A">
              <w:t>The request body shall be empty.</w:t>
            </w:r>
          </w:p>
        </w:tc>
      </w:tr>
    </w:tbl>
    <w:p w14:paraId="27D1F2B9" w14:textId="77777777" w:rsidR="005B7866" w:rsidRPr="00B06F7A" w:rsidRDefault="005B7866" w:rsidP="005B7866"/>
    <w:p w14:paraId="3C596FC9" w14:textId="77777777" w:rsidR="005B7866" w:rsidRPr="00B06F7A" w:rsidRDefault="005B7866" w:rsidP="005B7866">
      <w:pPr>
        <w:pStyle w:val="TH"/>
      </w:pPr>
      <w:r w:rsidRPr="00B06F7A">
        <w:t>Table 6.4.3.3.2.1-3: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770793FF"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E223DEC"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2AE60A7"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6BE98F2"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FE512F" w14:textId="77777777" w:rsidR="005B7866" w:rsidRPr="00B06F7A" w:rsidRDefault="005B7866" w:rsidP="007F1FAF">
            <w:pPr>
              <w:pStyle w:val="TAH"/>
            </w:pPr>
            <w:r w:rsidRPr="00B06F7A">
              <w:t>Response</w:t>
            </w:r>
          </w:p>
          <w:p w14:paraId="6F7D46AC"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40D2314" w14:textId="77777777" w:rsidR="005B7866" w:rsidRPr="00B06F7A" w:rsidRDefault="005B7866" w:rsidP="007F1FAF">
            <w:pPr>
              <w:pStyle w:val="TAH"/>
            </w:pPr>
            <w:r w:rsidRPr="00B06F7A">
              <w:t>Description</w:t>
            </w:r>
          </w:p>
        </w:tc>
      </w:tr>
      <w:tr w:rsidR="005B7866" w:rsidRPr="00B06F7A" w14:paraId="637211DA"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C5A6C1"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6" w:space="0" w:color="000000"/>
              <w:right w:val="single" w:sz="6" w:space="0" w:color="000000"/>
            </w:tcBorders>
          </w:tcPr>
          <w:p w14:paraId="519B2389" w14:textId="77777777" w:rsidR="005B7866" w:rsidRPr="00B06F7A" w:rsidRDefault="005B7866" w:rsidP="007F1FAF">
            <w:pPr>
              <w:pStyle w:val="TAC"/>
            </w:pPr>
          </w:p>
        </w:tc>
        <w:tc>
          <w:tcPr>
            <w:tcW w:w="649" w:type="pct"/>
            <w:tcBorders>
              <w:top w:val="single" w:sz="4" w:space="0" w:color="auto"/>
              <w:left w:val="single" w:sz="6" w:space="0" w:color="000000"/>
              <w:bottom w:val="single" w:sz="6" w:space="0" w:color="000000"/>
              <w:right w:val="single" w:sz="6" w:space="0" w:color="000000"/>
            </w:tcBorders>
          </w:tcPr>
          <w:p w14:paraId="47AF2E7D" w14:textId="77777777" w:rsidR="005B7866" w:rsidRPr="00B06F7A" w:rsidRDefault="005B7866" w:rsidP="007F1FAF">
            <w:pPr>
              <w:pStyle w:val="TAL"/>
            </w:pPr>
          </w:p>
        </w:tc>
        <w:tc>
          <w:tcPr>
            <w:tcW w:w="583" w:type="pct"/>
            <w:tcBorders>
              <w:top w:val="single" w:sz="4" w:space="0" w:color="auto"/>
              <w:left w:val="single" w:sz="6" w:space="0" w:color="000000"/>
              <w:bottom w:val="single" w:sz="6" w:space="0" w:color="000000"/>
              <w:right w:val="single" w:sz="6" w:space="0" w:color="000000"/>
            </w:tcBorders>
          </w:tcPr>
          <w:p w14:paraId="26974495" w14:textId="77777777" w:rsidR="005B7866" w:rsidRPr="00B06F7A" w:rsidRDefault="005B7866" w:rsidP="007F1FAF">
            <w:pPr>
              <w:pStyle w:val="TAL"/>
            </w:pPr>
            <w:r w:rsidRPr="00B06F7A">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42ED36F" w14:textId="77777777" w:rsidR="005B7866" w:rsidRPr="00B06F7A" w:rsidRDefault="005B7866" w:rsidP="007F1FAF">
            <w:pPr>
              <w:pStyle w:val="TAL"/>
            </w:pPr>
            <w:r w:rsidRPr="00B06F7A">
              <w:t>Upon success, an empty response body shall be returned.</w:t>
            </w:r>
          </w:p>
        </w:tc>
      </w:tr>
      <w:tr w:rsidR="005B7866" w:rsidRPr="00B06F7A" w14:paraId="1A4AB649"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A23D1CE"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3B349E1C"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6CA25C94"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2BC693C0" w14:textId="77777777" w:rsidR="005B7866" w:rsidRPr="00B06F7A" w:rsidRDefault="005B7866" w:rsidP="007F1FAF">
            <w:pPr>
              <w:pStyle w:val="TAL"/>
            </w:pPr>
            <w:r w:rsidRPr="00B06F7A">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7C1EFB7F" w14:textId="77777777" w:rsidR="005B7866" w:rsidRPr="00B06F7A" w:rsidRDefault="005B7866" w:rsidP="007F1FAF">
            <w:pPr>
              <w:pStyle w:val="TAL"/>
            </w:pPr>
            <w:r w:rsidRPr="00B06F7A">
              <w:t>The "cause" attribute may be used to indicate one of the following application errors:</w:t>
            </w:r>
          </w:p>
          <w:p w14:paraId="4BA333AB" w14:textId="77777777" w:rsidR="005B7866" w:rsidRPr="00B06F7A" w:rsidRDefault="005B7866" w:rsidP="007F1FAF">
            <w:pPr>
              <w:pStyle w:val="TAL"/>
            </w:pPr>
            <w:r w:rsidRPr="00B06F7A">
              <w:t>- USER_NOT_FOUND</w:t>
            </w:r>
          </w:p>
          <w:p w14:paraId="4F01FCC3" w14:textId="77777777" w:rsidR="005B7866" w:rsidRPr="00B06F7A" w:rsidRDefault="005B7866" w:rsidP="007F1FAF">
            <w:pPr>
              <w:pStyle w:val="TAL"/>
            </w:pPr>
            <w:r w:rsidRPr="00B06F7A">
              <w:t xml:space="preserve">- </w:t>
            </w:r>
            <w:r w:rsidRPr="00B06F7A">
              <w:rPr>
                <w:lang w:val="en-US" w:eastAsia="zh-CN"/>
              </w:rPr>
              <w:t>SUBSCRIPTION</w:t>
            </w:r>
            <w:r w:rsidRPr="00B06F7A">
              <w:t xml:space="preserve">_NOT_FOUND, </w:t>
            </w:r>
            <w:r w:rsidRPr="00B06F7A">
              <w:rPr>
                <w:lang w:val="en-US" w:eastAsia="zh-CN"/>
              </w:rPr>
              <w:t>see 3GPP TS 29.500 [4] table </w:t>
            </w:r>
            <w:r w:rsidRPr="00B06F7A">
              <w:rPr>
                <w:lang w:val="en-US"/>
              </w:rPr>
              <w:t>5.2.7.2-1</w:t>
            </w:r>
            <w:r w:rsidRPr="00B06F7A">
              <w:rPr>
                <w:lang w:val="en-US" w:eastAsia="zh-CN"/>
              </w:rPr>
              <w:t>.</w:t>
            </w:r>
          </w:p>
        </w:tc>
      </w:tr>
      <w:tr w:rsidR="005B7866" w:rsidRPr="00B06F7A" w14:paraId="0C07E50E"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F3FC225"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25EAF4DF" w14:textId="77777777" w:rsidR="005B7866" w:rsidRPr="00B06F7A" w:rsidRDefault="005B7866" w:rsidP="005B7866"/>
    <w:p w14:paraId="41C0DDFD" w14:textId="77777777" w:rsidR="005B7866" w:rsidRPr="00B06F7A" w:rsidRDefault="005B7866" w:rsidP="00903631">
      <w:pPr>
        <w:pStyle w:val="H6"/>
      </w:pPr>
      <w:bookmarkStart w:id="4338" w:name="_Toc11338775"/>
      <w:bookmarkStart w:id="4339" w:name="_Toc27585479"/>
      <w:bookmarkStart w:id="4340" w:name="_Toc36457485"/>
      <w:bookmarkStart w:id="4341" w:name="_Toc45028402"/>
      <w:bookmarkStart w:id="4342" w:name="_Toc45029237"/>
      <w:bookmarkStart w:id="4343" w:name="_Toc67682000"/>
      <w:r w:rsidRPr="00B06F7A">
        <w:t>6.4.3.3.2.2</w:t>
      </w:r>
      <w:r w:rsidRPr="00B06F7A">
        <w:tab/>
        <w:t>PATCH</w:t>
      </w:r>
      <w:bookmarkEnd w:id="4338"/>
      <w:bookmarkEnd w:id="4339"/>
      <w:bookmarkEnd w:id="4340"/>
      <w:bookmarkEnd w:id="4341"/>
      <w:bookmarkEnd w:id="4342"/>
      <w:bookmarkEnd w:id="4343"/>
    </w:p>
    <w:p w14:paraId="1F10F79F" w14:textId="77777777" w:rsidR="005B7866" w:rsidRPr="00B06F7A" w:rsidRDefault="005B7866" w:rsidP="005B7866">
      <w:r w:rsidRPr="00B06F7A">
        <w:t>This method shall support the URI query parameters specified in table 6.4.3.3.2.2-1.</w:t>
      </w:r>
    </w:p>
    <w:p w14:paraId="68F857E4" w14:textId="77777777" w:rsidR="005B7866" w:rsidRPr="00B06F7A" w:rsidRDefault="005B7866" w:rsidP="005B7866">
      <w:pPr>
        <w:pStyle w:val="TH"/>
        <w:rPr>
          <w:rFonts w:cs="Arial"/>
        </w:rPr>
      </w:pPr>
      <w:r w:rsidRPr="00B06F7A">
        <w:lastRenderedPageBreak/>
        <w:t>Table 6.4.3.3.2.2-1: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1A00FCD8"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50AA76"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A8222C"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33B965"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5C0F23"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9BD9B71" w14:textId="77777777" w:rsidR="005B7866" w:rsidRPr="00B06F7A" w:rsidRDefault="005B7866" w:rsidP="007F1FAF">
            <w:pPr>
              <w:pStyle w:val="TAH"/>
            </w:pPr>
            <w:r w:rsidRPr="00B06F7A">
              <w:t>Description</w:t>
            </w:r>
          </w:p>
        </w:tc>
      </w:tr>
      <w:tr w:rsidR="005B7866" w:rsidRPr="00B06F7A" w14:paraId="228E657F"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F0A630" w14:textId="77777777" w:rsidR="005B7866" w:rsidRPr="00B06F7A" w:rsidRDefault="005B7866" w:rsidP="007F1FAF">
            <w:pPr>
              <w:pStyle w:val="TAL"/>
            </w:pPr>
            <w:r w:rsidRPr="00B06F7A">
              <w:t>supported-features</w:t>
            </w:r>
          </w:p>
        </w:tc>
        <w:tc>
          <w:tcPr>
            <w:tcW w:w="732" w:type="pct"/>
            <w:tcBorders>
              <w:top w:val="single" w:sz="4" w:space="0" w:color="auto"/>
              <w:left w:val="single" w:sz="6" w:space="0" w:color="000000"/>
              <w:bottom w:val="single" w:sz="6" w:space="0" w:color="000000"/>
              <w:right w:val="single" w:sz="6" w:space="0" w:color="000000"/>
            </w:tcBorders>
          </w:tcPr>
          <w:p w14:paraId="5524505C" w14:textId="77777777" w:rsidR="005B7866" w:rsidRPr="00B06F7A" w:rsidRDefault="005B7866" w:rsidP="007F1FAF">
            <w:pPr>
              <w:pStyle w:val="TAL"/>
            </w:pPr>
            <w:r w:rsidRPr="00B06F7A">
              <w:t>SupportedFeatures</w:t>
            </w:r>
          </w:p>
        </w:tc>
        <w:tc>
          <w:tcPr>
            <w:tcW w:w="217" w:type="pct"/>
            <w:tcBorders>
              <w:top w:val="single" w:sz="4" w:space="0" w:color="auto"/>
              <w:left w:val="single" w:sz="6" w:space="0" w:color="000000"/>
              <w:bottom w:val="single" w:sz="6" w:space="0" w:color="000000"/>
              <w:right w:val="single" w:sz="6" w:space="0" w:color="000000"/>
            </w:tcBorders>
          </w:tcPr>
          <w:p w14:paraId="6D2BB9DA"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4185D7A2" w14:textId="77777777" w:rsidR="005B7866" w:rsidRPr="00B06F7A" w:rsidRDefault="005B7866" w:rsidP="007F1FAF">
            <w:pPr>
              <w:pStyle w:val="TAL"/>
            </w:pPr>
            <w:r w:rsidRPr="00B06F7A">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46AE2A02" w14:textId="77777777" w:rsidR="005B7866" w:rsidRPr="00B06F7A" w:rsidRDefault="005B7866" w:rsidP="007F1FAF">
            <w:pPr>
              <w:pStyle w:val="TAL"/>
            </w:pPr>
            <w:r w:rsidRPr="00B06F7A">
              <w:rPr>
                <w:rFonts w:cs="Arial"/>
                <w:szCs w:val="18"/>
              </w:rPr>
              <w:t>see 3GPP TS 29.500 [4] clause 6.6</w:t>
            </w:r>
          </w:p>
        </w:tc>
      </w:tr>
    </w:tbl>
    <w:p w14:paraId="4BD879A6" w14:textId="77777777" w:rsidR="005B7866" w:rsidRPr="00B06F7A" w:rsidRDefault="005B7866" w:rsidP="005B7866"/>
    <w:p w14:paraId="4ABFBE34" w14:textId="77777777" w:rsidR="005B7866" w:rsidRPr="00B06F7A" w:rsidRDefault="005B7866" w:rsidP="005B7866">
      <w:r w:rsidRPr="00B06F7A">
        <w:t>This method shall support the request data structures specified in table 6.4.3.3.2.2-2 and the response data structures and response codes specified in table 6.4.3.3.2.2-3.</w:t>
      </w:r>
    </w:p>
    <w:p w14:paraId="38F0B61F" w14:textId="77777777" w:rsidR="005B7866" w:rsidRPr="00B06F7A" w:rsidRDefault="005B7866" w:rsidP="005B7866">
      <w:pPr>
        <w:pStyle w:val="TH"/>
      </w:pPr>
      <w:r w:rsidRPr="00B06F7A">
        <w:t>Table 6.4.3.3.2.2-2: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545D11E7"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58785F4"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B2A8814"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9B34812"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DE0CE75" w14:textId="77777777" w:rsidR="005B7866" w:rsidRPr="00B06F7A" w:rsidRDefault="005B7866" w:rsidP="007F1FAF">
            <w:pPr>
              <w:pStyle w:val="TAH"/>
            </w:pPr>
            <w:r w:rsidRPr="00B06F7A">
              <w:t>Description</w:t>
            </w:r>
          </w:p>
        </w:tc>
      </w:tr>
      <w:tr w:rsidR="005B7866" w:rsidRPr="00B06F7A" w14:paraId="7BEDAB77"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184BBFD" w14:textId="77777777" w:rsidR="005B7866" w:rsidRPr="00B06F7A" w:rsidRDefault="005B7866" w:rsidP="007F1FAF">
            <w:pPr>
              <w:pStyle w:val="TAL"/>
            </w:pPr>
            <w:r w:rsidRPr="00B06F7A">
              <w:t>array(PatchItem)</w:t>
            </w:r>
          </w:p>
        </w:tc>
        <w:tc>
          <w:tcPr>
            <w:tcW w:w="425" w:type="dxa"/>
            <w:tcBorders>
              <w:top w:val="single" w:sz="4" w:space="0" w:color="auto"/>
              <w:left w:val="single" w:sz="6" w:space="0" w:color="000000"/>
              <w:bottom w:val="single" w:sz="6" w:space="0" w:color="000000"/>
              <w:right w:val="single" w:sz="6" w:space="0" w:color="000000"/>
            </w:tcBorders>
          </w:tcPr>
          <w:p w14:paraId="2C2C900F" w14:textId="77777777" w:rsidR="005B7866" w:rsidRPr="00B06F7A" w:rsidRDefault="005B7866" w:rsidP="007F1FAF">
            <w:pPr>
              <w:pStyle w:val="TAC"/>
              <w:rPr>
                <w:lang w:eastAsia="zh-CN"/>
              </w:rPr>
            </w:pPr>
            <w:r w:rsidRPr="00B06F7A">
              <w:rPr>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449F5D4D" w14:textId="77777777" w:rsidR="005B7866" w:rsidRPr="00B06F7A" w:rsidRDefault="005B7866" w:rsidP="007F1FAF">
            <w:pPr>
              <w:pStyle w:val="TAL"/>
              <w:rPr>
                <w:lang w:eastAsia="zh-CN"/>
              </w:rPr>
            </w:pPr>
            <w:r w:rsidRPr="00B06F7A">
              <w:rPr>
                <w:rFonts w:hint="eastAsia"/>
                <w:lang w:eastAsia="zh-CN"/>
              </w:rPr>
              <w:t xml:space="preserve"> </w:t>
            </w:r>
            <w:r w:rsidRPr="00B06F7A">
              <w:rPr>
                <w:lang w:eastAsia="zh-CN"/>
              </w:rPr>
              <w:t>1..N</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0CB223F" w14:textId="77777777" w:rsidR="005B7866" w:rsidRPr="00B06F7A" w:rsidRDefault="005B7866" w:rsidP="007F1FAF">
            <w:pPr>
              <w:pStyle w:val="TAL"/>
            </w:pPr>
            <w:r w:rsidRPr="00B06F7A">
              <w:t>Items describe the modifications to the Event Subscription</w:t>
            </w:r>
          </w:p>
        </w:tc>
      </w:tr>
    </w:tbl>
    <w:p w14:paraId="67D7F99A" w14:textId="77777777" w:rsidR="005B7866" w:rsidRPr="00B06F7A" w:rsidRDefault="005B7866" w:rsidP="005B7866"/>
    <w:p w14:paraId="638F6F12" w14:textId="77777777" w:rsidR="005B7866" w:rsidRPr="00B06F7A" w:rsidRDefault="005B7866" w:rsidP="005B7866">
      <w:pPr>
        <w:pStyle w:val="TH"/>
      </w:pPr>
      <w:r w:rsidRPr="00B06F7A">
        <w:t>Table 6.4.3.3.2.2-3: Data structures supported by the PATCH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2"/>
        <w:gridCol w:w="1556"/>
        <w:gridCol w:w="10"/>
        <w:gridCol w:w="428"/>
        <w:gridCol w:w="1233"/>
        <w:gridCol w:w="17"/>
        <w:gridCol w:w="1090"/>
        <w:gridCol w:w="33"/>
        <w:gridCol w:w="5126"/>
        <w:gridCol w:w="106"/>
      </w:tblGrid>
      <w:tr w:rsidR="005B7866" w:rsidRPr="00B06F7A" w14:paraId="6FBFD606" w14:textId="77777777" w:rsidTr="007F1FAF">
        <w:trPr>
          <w:gridBefore w:val="1"/>
          <w:gridAfter w:val="1"/>
          <w:wBefore w:w="17" w:type="pct"/>
          <w:wAfter w:w="57" w:type="pct"/>
          <w:jc w:val="center"/>
        </w:trPr>
        <w:tc>
          <w:tcPr>
            <w:tcW w:w="813" w:type="pct"/>
            <w:gridSpan w:val="2"/>
            <w:tcBorders>
              <w:top w:val="single" w:sz="4" w:space="0" w:color="auto"/>
              <w:left w:val="single" w:sz="4" w:space="0" w:color="auto"/>
              <w:bottom w:val="single" w:sz="4" w:space="0" w:color="auto"/>
              <w:right w:val="single" w:sz="4" w:space="0" w:color="auto"/>
            </w:tcBorders>
            <w:shd w:val="clear" w:color="auto" w:fill="C0C0C0"/>
          </w:tcPr>
          <w:p w14:paraId="10A4F57C" w14:textId="77777777" w:rsidR="005B7866" w:rsidRPr="00B06F7A" w:rsidRDefault="005B7866" w:rsidP="007F1FAF">
            <w:pPr>
              <w:pStyle w:val="TAH"/>
            </w:pPr>
            <w:bookmarkStart w:id="4344" w:name="MCCQCTEMPBM_00000024"/>
            <w:r w:rsidRPr="00B06F7A">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tcPr>
          <w:p w14:paraId="236A57C3" w14:textId="77777777" w:rsidR="005B7866" w:rsidRPr="00B06F7A" w:rsidRDefault="005B7866" w:rsidP="007F1FAF">
            <w:pPr>
              <w:pStyle w:val="TAH"/>
            </w:pPr>
            <w:r w:rsidRPr="00B06F7A">
              <w:t>P</w:t>
            </w:r>
          </w:p>
        </w:tc>
        <w:tc>
          <w:tcPr>
            <w:tcW w:w="640" w:type="pct"/>
            <w:tcBorders>
              <w:top w:val="single" w:sz="4" w:space="0" w:color="auto"/>
              <w:left w:val="single" w:sz="4" w:space="0" w:color="auto"/>
              <w:bottom w:val="single" w:sz="4" w:space="0" w:color="auto"/>
              <w:right w:val="single" w:sz="4" w:space="0" w:color="auto"/>
            </w:tcBorders>
            <w:shd w:val="clear" w:color="auto" w:fill="C0C0C0"/>
          </w:tcPr>
          <w:p w14:paraId="41B592C8" w14:textId="77777777" w:rsidR="005B7866" w:rsidRPr="00B06F7A" w:rsidRDefault="005B7866" w:rsidP="007F1FAF">
            <w:pPr>
              <w:pStyle w:val="TAH"/>
            </w:pPr>
            <w:r w:rsidRPr="00B06F7A">
              <w:t>Cardinality</w:t>
            </w:r>
          </w:p>
        </w:tc>
        <w:tc>
          <w:tcPr>
            <w:tcW w:w="575" w:type="pct"/>
            <w:gridSpan w:val="2"/>
            <w:tcBorders>
              <w:top w:val="single" w:sz="4" w:space="0" w:color="auto"/>
              <w:left w:val="single" w:sz="4" w:space="0" w:color="auto"/>
              <w:bottom w:val="single" w:sz="4" w:space="0" w:color="auto"/>
              <w:right w:val="single" w:sz="4" w:space="0" w:color="auto"/>
            </w:tcBorders>
            <w:shd w:val="clear" w:color="auto" w:fill="C0C0C0"/>
          </w:tcPr>
          <w:p w14:paraId="6DCCCC4F" w14:textId="77777777" w:rsidR="005B7866" w:rsidRPr="00B06F7A" w:rsidRDefault="005B7866" w:rsidP="007F1FAF">
            <w:pPr>
              <w:pStyle w:val="TAH"/>
            </w:pPr>
            <w:r w:rsidRPr="00B06F7A">
              <w:t>Response</w:t>
            </w:r>
          </w:p>
          <w:p w14:paraId="64C6E1BE" w14:textId="77777777" w:rsidR="005B7866" w:rsidRPr="00B06F7A" w:rsidRDefault="005B7866" w:rsidP="007F1FAF">
            <w:pPr>
              <w:pStyle w:val="TAH"/>
            </w:pPr>
            <w:r w:rsidRPr="00B06F7A">
              <w:t>codes</w:t>
            </w:r>
          </w:p>
        </w:tc>
        <w:tc>
          <w:tcPr>
            <w:tcW w:w="2678" w:type="pct"/>
            <w:gridSpan w:val="2"/>
            <w:tcBorders>
              <w:top w:val="single" w:sz="4" w:space="0" w:color="auto"/>
              <w:left w:val="single" w:sz="4" w:space="0" w:color="auto"/>
              <w:bottom w:val="single" w:sz="4" w:space="0" w:color="auto"/>
              <w:right w:val="single" w:sz="4" w:space="0" w:color="auto"/>
            </w:tcBorders>
            <w:shd w:val="clear" w:color="auto" w:fill="C0C0C0"/>
          </w:tcPr>
          <w:p w14:paraId="3CCF175B" w14:textId="77777777" w:rsidR="005B7866" w:rsidRPr="00B06F7A" w:rsidRDefault="005B7866" w:rsidP="007F1FAF">
            <w:pPr>
              <w:pStyle w:val="TAH"/>
            </w:pPr>
            <w:r w:rsidRPr="00B06F7A">
              <w:t>Description</w:t>
            </w:r>
          </w:p>
        </w:tc>
      </w:tr>
      <w:tr w:rsidR="005B7866" w:rsidRPr="00B06F7A" w14:paraId="69121136" w14:textId="77777777" w:rsidTr="007F1FAF">
        <w:trPr>
          <w:gridBefore w:val="1"/>
          <w:gridAfter w:val="1"/>
          <w:wBefore w:w="17" w:type="pct"/>
          <w:wAfter w:w="57"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2D828776" w14:textId="77777777" w:rsidR="005B7866" w:rsidRPr="00B06F7A" w:rsidRDefault="005B7866" w:rsidP="007F1FAF">
            <w:pPr>
              <w:pStyle w:val="TAL"/>
            </w:pPr>
            <w:r w:rsidRPr="00B06F7A">
              <w:t>n/a</w:t>
            </w:r>
          </w:p>
        </w:tc>
        <w:tc>
          <w:tcPr>
            <w:tcW w:w="222" w:type="pct"/>
            <w:tcBorders>
              <w:top w:val="single" w:sz="4" w:space="0" w:color="auto"/>
              <w:left w:val="single" w:sz="6" w:space="0" w:color="000000"/>
              <w:bottom w:val="single" w:sz="6" w:space="0" w:color="000000"/>
              <w:right w:val="single" w:sz="6" w:space="0" w:color="000000"/>
            </w:tcBorders>
          </w:tcPr>
          <w:p w14:paraId="03938746" w14:textId="77777777" w:rsidR="005B7866" w:rsidRPr="00B06F7A" w:rsidRDefault="005B7866" w:rsidP="007F1FAF">
            <w:pPr>
              <w:pStyle w:val="TAC"/>
            </w:pPr>
          </w:p>
        </w:tc>
        <w:tc>
          <w:tcPr>
            <w:tcW w:w="640" w:type="pct"/>
            <w:tcBorders>
              <w:top w:val="single" w:sz="4" w:space="0" w:color="auto"/>
              <w:left w:val="single" w:sz="6" w:space="0" w:color="000000"/>
              <w:bottom w:val="single" w:sz="6" w:space="0" w:color="000000"/>
              <w:right w:val="single" w:sz="6" w:space="0" w:color="000000"/>
            </w:tcBorders>
          </w:tcPr>
          <w:p w14:paraId="4DB92DE5" w14:textId="77777777" w:rsidR="005B7866" w:rsidRPr="00B06F7A" w:rsidRDefault="005B7866" w:rsidP="007F1FAF">
            <w:pPr>
              <w:pStyle w:val="TAL"/>
            </w:pPr>
          </w:p>
        </w:tc>
        <w:tc>
          <w:tcPr>
            <w:tcW w:w="575" w:type="pct"/>
            <w:gridSpan w:val="2"/>
            <w:tcBorders>
              <w:top w:val="single" w:sz="4" w:space="0" w:color="auto"/>
              <w:left w:val="single" w:sz="6" w:space="0" w:color="000000"/>
              <w:bottom w:val="single" w:sz="6" w:space="0" w:color="000000"/>
              <w:right w:val="single" w:sz="6" w:space="0" w:color="000000"/>
            </w:tcBorders>
          </w:tcPr>
          <w:p w14:paraId="54227D23" w14:textId="77777777" w:rsidR="005B7866" w:rsidRPr="00B06F7A" w:rsidRDefault="005B7866" w:rsidP="007F1FAF">
            <w:pPr>
              <w:pStyle w:val="TAL"/>
            </w:pPr>
            <w:r w:rsidRPr="00B06F7A">
              <w:t>204 No Content</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4A27847A" w14:textId="77777777" w:rsidR="005B7866" w:rsidRPr="00B06F7A" w:rsidRDefault="005B7866" w:rsidP="007F1FAF">
            <w:pPr>
              <w:pStyle w:val="TAL"/>
            </w:pPr>
            <w:r w:rsidRPr="00B06F7A">
              <w:t>Upon success, an empty response body shall be returned.</w:t>
            </w:r>
            <w:r w:rsidRPr="00B06F7A">
              <w:rPr>
                <w:rFonts w:hint="eastAsia"/>
                <w:lang w:eastAsia="zh-CN"/>
              </w:rPr>
              <w:t xml:space="preserve"> (NOTE 2)</w:t>
            </w:r>
          </w:p>
        </w:tc>
      </w:tr>
      <w:tr w:rsidR="005B7866" w:rsidRPr="00B06F7A" w14:paraId="17D84843" w14:textId="77777777" w:rsidTr="007F1FAF">
        <w:trPr>
          <w:jc w:val="center"/>
        </w:trPr>
        <w:tc>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p w14:paraId="752B3D19" w14:textId="77777777" w:rsidR="005B7866" w:rsidRPr="00B06F7A" w:rsidRDefault="005B7866" w:rsidP="007F1FAF">
            <w:pPr>
              <w:pStyle w:val="TAL"/>
              <w:rPr>
                <w:lang w:eastAsia="zh-CN"/>
              </w:rPr>
            </w:pPr>
            <w:r w:rsidRPr="00B06F7A">
              <w:rPr>
                <w:rFonts w:hint="eastAsia"/>
                <w:lang w:eastAsia="zh-CN"/>
              </w:rPr>
              <w:t>PatchResult</w:t>
            </w:r>
          </w:p>
        </w:tc>
        <w:tc>
          <w:tcPr>
            <w:tcW w:w="225" w:type="pct"/>
            <w:gridSpan w:val="2"/>
            <w:tcBorders>
              <w:top w:val="single" w:sz="4" w:space="0" w:color="auto"/>
              <w:left w:val="single" w:sz="6" w:space="0" w:color="000000"/>
              <w:bottom w:val="single" w:sz="6" w:space="0" w:color="000000"/>
              <w:right w:val="single" w:sz="6" w:space="0" w:color="000000"/>
            </w:tcBorders>
          </w:tcPr>
          <w:p w14:paraId="16D3EB49" w14:textId="77777777" w:rsidR="005B7866" w:rsidRPr="00B06F7A" w:rsidRDefault="005B7866" w:rsidP="007F1FAF">
            <w:pPr>
              <w:pStyle w:val="TAC"/>
            </w:pPr>
            <w:r w:rsidRPr="00B06F7A">
              <w:rPr>
                <w:rFonts w:hint="eastAsia"/>
                <w:lang w:eastAsia="zh-CN"/>
              </w:rPr>
              <w:t>M</w:t>
            </w:r>
          </w:p>
        </w:tc>
        <w:tc>
          <w:tcPr>
            <w:tcW w:w="649" w:type="pct"/>
            <w:gridSpan w:val="2"/>
            <w:tcBorders>
              <w:top w:val="single" w:sz="4" w:space="0" w:color="auto"/>
              <w:left w:val="single" w:sz="6" w:space="0" w:color="000000"/>
              <w:bottom w:val="single" w:sz="6" w:space="0" w:color="000000"/>
              <w:right w:val="single" w:sz="6" w:space="0" w:color="000000"/>
            </w:tcBorders>
          </w:tcPr>
          <w:p w14:paraId="5AF60518" w14:textId="77777777" w:rsidR="005B7866" w:rsidRPr="00B06F7A" w:rsidRDefault="005B7866" w:rsidP="007F1FAF">
            <w:pPr>
              <w:pStyle w:val="TAL"/>
            </w:pPr>
            <w:r w:rsidRPr="00B06F7A">
              <w:rPr>
                <w:rFonts w:hint="eastAsia"/>
                <w:lang w:eastAsia="zh-CN"/>
              </w:rPr>
              <w:t>1</w:t>
            </w:r>
          </w:p>
        </w:tc>
        <w:tc>
          <w:tcPr>
            <w:tcW w:w="583" w:type="pct"/>
            <w:gridSpan w:val="2"/>
            <w:tcBorders>
              <w:top w:val="single" w:sz="4" w:space="0" w:color="auto"/>
              <w:left w:val="single" w:sz="6" w:space="0" w:color="000000"/>
              <w:bottom w:val="single" w:sz="6" w:space="0" w:color="000000"/>
              <w:right w:val="single" w:sz="6" w:space="0" w:color="000000"/>
            </w:tcBorders>
          </w:tcPr>
          <w:p w14:paraId="2B2E3EB0" w14:textId="77777777" w:rsidR="005B7866" w:rsidRPr="00B06F7A" w:rsidRDefault="005B7866" w:rsidP="007F1FAF">
            <w:pPr>
              <w:pStyle w:val="TAL"/>
            </w:pPr>
            <w:r w:rsidRPr="00B06F7A">
              <w:rPr>
                <w:rFonts w:hint="eastAsia"/>
                <w:lang w:eastAsia="zh-CN"/>
              </w:rPr>
              <w:t>200 OK</w:t>
            </w:r>
          </w:p>
        </w:tc>
        <w:tc>
          <w:tcPr>
            <w:tcW w:w="2718" w:type="pct"/>
            <w:gridSpan w:val="2"/>
            <w:tcBorders>
              <w:top w:val="single" w:sz="4" w:space="0" w:color="auto"/>
              <w:left w:val="single" w:sz="6" w:space="0" w:color="000000"/>
              <w:bottom w:val="single" w:sz="6" w:space="0" w:color="000000"/>
              <w:right w:val="single" w:sz="6" w:space="0" w:color="000000"/>
            </w:tcBorders>
            <w:shd w:val="clear" w:color="auto" w:fill="auto"/>
          </w:tcPr>
          <w:p w14:paraId="2827BF07" w14:textId="77777777" w:rsidR="005B7866" w:rsidRPr="00B06F7A" w:rsidRDefault="005B7866" w:rsidP="007F1FAF">
            <w:pPr>
              <w:pStyle w:val="TAL"/>
            </w:pPr>
            <w:r w:rsidRPr="00B06F7A">
              <w:rPr>
                <w:rFonts w:hint="eastAsia"/>
                <w:lang w:eastAsia="zh-CN"/>
              </w:rPr>
              <w:t>Upon success, the execution report is returned. (NOTE 2)</w:t>
            </w:r>
          </w:p>
        </w:tc>
      </w:tr>
      <w:tr w:rsidR="005B7866" w:rsidRPr="00B06F7A" w14:paraId="6F87A14D" w14:textId="77777777" w:rsidTr="007F1FAF">
        <w:trPr>
          <w:gridBefore w:val="1"/>
          <w:gridAfter w:val="1"/>
          <w:wBefore w:w="17" w:type="pct"/>
          <w:wAfter w:w="57" w:type="pct"/>
          <w:jc w:val="center"/>
        </w:trPr>
        <w:tc>
          <w:tcPr>
            <w:tcW w:w="813" w:type="pct"/>
            <w:gridSpan w:val="2"/>
            <w:vMerge w:val="restart"/>
            <w:tcBorders>
              <w:top w:val="single" w:sz="4" w:space="0" w:color="auto"/>
              <w:left w:val="single" w:sz="6" w:space="0" w:color="000000"/>
              <w:right w:val="single" w:sz="6" w:space="0" w:color="000000"/>
            </w:tcBorders>
            <w:shd w:val="clear" w:color="auto" w:fill="auto"/>
          </w:tcPr>
          <w:p w14:paraId="5F58E836" w14:textId="77777777" w:rsidR="005B7866" w:rsidRPr="00B06F7A" w:rsidRDefault="005B7866" w:rsidP="007F1FAF">
            <w:pPr>
              <w:pStyle w:val="TAL"/>
              <w:rPr>
                <w:lang w:eastAsia="zh-CN"/>
              </w:rPr>
            </w:pPr>
            <w:r w:rsidRPr="00B06F7A">
              <w:rPr>
                <w:rFonts w:hint="eastAsia"/>
                <w:lang w:eastAsia="zh-CN"/>
              </w:rPr>
              <w:t>P</w:t>
            </w:r>
            <w:r w:rsidRPr="00B06F7A">
              <w:rPr>
                <w:lang w:eastAsia="zh-CN"/>
              </w:rPr>
              <w:t>roblemDetails</w:t>
            </w:r>
          </w:p>
        </w:tc>
        <w:tc>
          <w:tcPr>
            <w:tcW w:w="222" w:type="pct"/>
            <w:tcBorders>
              <w:top w:val="single" w:sz="4" w:space="0" w:color="auto"/>
              <w:left w:val="single" w:sz="6" w:space="0" w:color="000000"/>
              <w:bottom w:val="single" w:sz="6" w:space="0" w:color="000000"/>
              <w:right w:val="single" w:sz="6" w:space="0" w:color="000000"/>
            </w:tcBorders>
          </w:tcPr>
          <w:p w14:paraId="70D15075" w14:textId="77777777" w:rsidR="005B7866" w:rsidRPr="00B06F7A" w:rsidRDefault="005B7866" w:rsidP="007F1FAF">
            <w:pPr>
              <w:pStyle w:val="TAC"/>
              <w:rPr>
                <w:lang w:eastAsia="zh-CN"/>
              </w:rPr>
            </w:pPr>
            <w:r w:rsidRPr="00B06F7A">
              <w:rPr>
                <w:lang w:eastAsia="zh-CN"/>
              </w:rPr>
              <w:t>O</w:t>
            </w:r>
          </w:p>
        </w:tc>
        <w:tc>
          <w:tcPr>
            <w:tcW w:w="640" w:type="pct"/>
            <w:tcBorders>
              <w:top w:val="single" w:sz="4" w:space="0" w:color="auto"/>
              <w:left w:val="single" w:sz="6" w:space="0" w:color="000000"/>
              <w:bottom w:val="single" w:sz="6" w:space="0" w:color="000000"/>
              <w:right w:val="single" w:sz="6" w:space="0" w:color="000000"/>
            </w:tcBorders>
          </w:tcPr>
          <w:p w14:paraId="29088779" w14:textId="77777777" w:rsidR="005B7866" w:rsidRPr="00B06F7A" w:rsidRDefault="005B7866" w:rsidP="007F1FAF">
            <w:pPr>
              <w:pStyle w:val="TAL"/>
              <w:rPr>
                <w:lang w:eastAsia="zh-CN"/>
              </w:rPr>
            </w:pPr>
            <w:r w:rsidRPr="00B06F7A">
              <w:rPr>
                <w:lang w:eastAsia="zh-CN"/>
              </w:rPr>
              <w:t>0..</w:t>
            </w:r>
            <w:r w:rsidRPr="00B06F7A">
              <w:rPr>
                <w:rFonts w:hint="eastAsia"/>
                <w:lang w:eastAsia="zh-CN"/>
              </w:rPr>
              <w:t>1</w:t>
            </w:r>
          </w:p>
        </w:tc>
        <w:tc>
          <w:tcPr>
            <w:tcW w:w="575" w:type="pct"/>
            <w:gridSpan w:val="2"/>
            <w:tcBorders>
              <w:top w:val="single" w:sz="4" w:space="0" w:color="auto"/>
              <w:left w:val="single" w:sz="6" w:space="0" w:color="000000"/>
              <w:bottom w:val="single" w:sz="6" w:space="0" w:color="000000"/>
              <w:right w:val="single" w:sz="6" w:space="0" w:color="000000"/>
            </w:tcBorders>
          </w:tcPr>
          <w:p w14:paraId="4742073F" w14:textId="77777777" w:rsidR="005B7866" w:rsidRPr="00B06F7A" w:rsidRDefault="005B7866" w:rsidP="007F1FAF">
            <w:pPr>
              <w:pStyle w:val="TAL"/>
              <w:rPr>
                <w:lang w:eastAsia="zh-CN"/>
              </w:rPr>
            </w:pPr>
            <w:r w:rsidRPr="00B06F7A">
              <w:rPr>
                <w:rFonts w:hint="eastAsia"/>
                <w:lang w:eastAsia="zh-CN"/>
              </w:rPr>
              <w:t>4</w:t>
            </w:r>
            <w:r w:rsidRPr="00B06F7A">
              <w:rPr>
                <w:lang w:eastAsia="zh-CN"/>
              </w:rPr>
              <w:t>04 Not Found</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4B1CD101" w14:textId="77777777" w:rsidR="005B7866" w:rsidRPr="00B06F7A" w:rsidRDefault="005B7866" w:rsidP="007F1FAF">
            <w:pPr>
              <w:pStyle w:val="TAL"/>
              <w:rPr>
                <w:lang w:eastAsia="zh-CN"/>
              </w:rPr>
            </w:pPr>
          </w:p>
          <w:p w14:paraId="2B8AFA64" w14:textId="77777777" w:rsidR="005B7866" w:rsidRPr="00B06F7A" w:rsidRDefault="005B7866" w:rsidP="007F1FAF">
            <w:pPr>
              <w:pStyle w:val="TAL"/>
            </w:pPr>
            <w:r w:rsidRPr="00B06F7A">
              <w:t>The "cause" attribute may be used to indicate one of the following application errors:</w:t>
            </w:r>
          </w:p>
          <w:p w14:paraId="0DB49ECE" w14:textId="77777777" w:rsidR="005B7866" w:rsidRPr="00B06F7A" w:rsidRDefault="005B7866" w:rsidP="007F1FAF">
            <w:pPr>
              <w:pStyle w:val="TAL"/>
            </w:pPr>
            <w:r w:rsidRPr="00B06F7A">
              <w:t>- USER_NOT_FOUND</w:t>
            </w:r>
          </w:p>
          <w:p w14:paraId="653CFB75" w14:textId="77777777" w:rsidR="005B7866" w:rsidRPr="00B06F7A" w:rsidRDefault="005B7866" w:rsidP="007F1FAF">
            <w:pPr>
              <w:pStyle w:val="TAL"/>
              <w:rPr>
                <w:lang w:eastAsia="zh-CN"/>
              </w:rPr>
            </w:pPr>
            <w:r w:rsidRPr="00B06F7A">
              <w:rPr>
                <w:lang w:eastAsia="zh-CN"/>
              </w:rPr>
              <w:t xml:space="preserve"> - SUBSCRIPTION_NOT_FOUND</w:t>
            </w:r>
            <w:r w:rsidRPr="00B06F7A">
              <w:t xml:space="preserve">, </w:t>
            </w:r>
            <w:r w:rsidRPr="00B06F7A">
              <w:rPr>
                <w:lang w:val="en-US" w:eastAsia="zh-CN"/>
              </w:rPr>
              <w:t>see 3GPP TS 29.500 [4] table </w:t>
            </w:r>
            <w:r w:rsidRPr="00B06F7A">
              <w:rPr>
                <w:lang w:val="en-US"/>
              </w:rPr>
              <w:t>5.2.7.2-1</w:t>
            </w:r>
            <w:r w:rsidRPr="00B06F7A">
              <w:rPr>
                <w:lang w:val="en-US" w:eastAsia="zh-CN"/>
              </w:rPr>
              <w:t>.</w:t>
            </w:r>
          </w:p>
        </w:tc>
      </w:tr>
      <w:tr w:rsidR="005B7866" w:rsidRPr="00B06F7A" w14:paraId="1B555AD5" w14:textId="77777777" w:rsidTr="007F1FAF">
        <w:trPr>
          <w:gridBefore w:val="1"/>
          <w:gridAfter w:val="1"/>
          <w:wBefore w:w="17" w:type="pct"/>
          <w:wAfter w:w="57" w:type="pct"/>
          <w:jc w:val="center"/>
        </w:trPr>
        <w:tc>
          <w:tcPr>
            <w:tcW w:w="813" w:type="pct"/>
            <w:gridSpan w:val="2"/>
            <w:vMerge/>
            <w:tcBorders>
              <w:left w:val="single" w:sz="6" w:space="0" w:color="000000"/>
              <w:bottom w:val="single" w:sz="6" w:space="0" w:color="000000"/>
              <w:right w:val="single" w:sz="6" w:space="0" w:color="000000"/>
            </w:tcBorders>
            <w:shd w:val="clear" w:color="auto" w:fill="auto"/>
          </w:tcPr>
          <w:p w14:paraId="4143F318" w14:textId="77777777" w:rsidR="005B7866" w:rsidRPr="00B06F7A" w:rsidRDefault="005B7866" w:rsidP="007F1FAF">
            <w:pPr>
              <w:pStyle w:val="TAL"/>
              <w:rPr>
                <w:lang w:eastAsia="zh-CN"/>
              </w:rPr>
            </w:pPr>
          </w:p>
        </w:tc>
        <w:tc>
          <w:tcPr>
            <w:tcW w:w="222" w:type="pct"/>
            <w:tcBorders>
              <w:top w:val="single" w:sz="4" w:space="0" w:color="auto"/>
              <w:left w:val="single" w:sz="6" w:space="0" w:color="000000"/>
              <w:bottom w:val="single" w:sz="6" w:space="0" w:color="000000"/>
              <w:right w:val="single" w:sz="6" w:space="0" w:color="000000"/>
            </w:tcBorders>
          </w:tcPr>
          <w:p w14:paraId="66D1BDC0" w14:textId="77777777" w:rsidR="005B7866" w:rsidRPr="00B06F7A" w:rsidRDefault="005B7866" w:rsidP="007F1FAF">
            <w:pPr>
              <w:pStyle w:val="TAC"/>
              <w:rPr>
                <w:lang w:eastAsia="zh-CN"/>
              </w:rPr>
            </w:pPr>
            <w:r w:rsidRPr="00B06F7A">
              <w:rPr>
                <w:lang w:eastAsia="zh-CN"/>
              </w:rPr>
              <w:t>O</w:t>
            </w:r>
          </w:p>
        </w:tc>
        <w:tc>
          <w:tcPr>
            <w:tcW w:w="640" w:type="pct"/>
            <w:tcBorders>
              <w:top w:val="single" w:sz="4" w:space="0" w:color="auto"/>
              <w:left w:val="single" w:sz="6" w:space="0" w:color="000000"/>
              <w:bottom w:val="single" w:sz="6" w:space="0" w:color="000000"/>
              <w:right w:val="single" w:sz="6" w:space="0" w:color="000000"/>
            </w:tcBorders>
          </w:tcPr>
          <w:p w14:paraId="17696D62" w14:textId="77777777" w:rsidR="005B7866" w:rsidRPr="00B06F7A" w:rsidRDefault="005B7866" w:rsidP="007F1FAF">
            <w:pPr>
              <w:pStyle w:val="TAL"/>
              <w:rPr>
                <w:lang w:eastAsia="zh-CN"/>
              </w:rPr>
            </w:pPr>
            <w:r w:rsidRPr="00B06F7A">
              <w:rPr>
                <w:lang w:eastAsia="zh-CN"/>
              </w:rPr>
              <w:t>0..</w:t>
            </w:r>
            <w:r w:rsidRPr="00B06F7A">
              <w:rPr>
                <w:rFonts w:hint="eastAsia"/>
                <w:lang w:eastAsia="zh-CN"/>
              </w:rPr>
              <w:t>1</w:t>
            </w:r>
          </w:p>
        </w:tc>
        <w:tc>
          <w:tcPr>
            <w:tcW w:w="575" w:type="pct"/>
            <w:gridSpan w:val="2"/>
            <w:tcBorders>
              <w:top w:val="single" w:sz="4" w:space="0" w:color="auto"/>
              <w:left w:val="single" w:sz="6" w:space="0" w:color="000000"/>
              <w:bottom w:val="single" w:sz="6" w:space="0" w:color="000000"/>
              <w:right w:val="single" w:sz="6" w:space="0" w:color="000000"/>
            </w:tcBorders>
          </w:tcPr>
          <w:p w14:paraId="4295FB07" w14:textId="77777777" w:rsidR="005B7866" w:rsidRPr="00B06F7A" w:rsidRDefault="005B7866" w:rsidP="007F1FAF">
            <w:pPr>
              <w:pStyle w:val="TAL"/>
              <w:rPr>
                <w:lang w:eastAsia="zh-CN"/>
              </w:rPr>
            </w:pPr>
            <w:r w:rsidRPr="00B06F7A">
              <w:rPr>
                <w:rFonts w:hint="eastAsia"/>
                <w:lang w:eastAsia="zh-CN"/>
              </w:rPr>
              <w:t>4</w:t>
            </w:r>
            <w:r w:rsidRPr="00B06F7A">
              <w:rPr>
                <w:lang w:eastAsia="zh-CN"/>
              </w:rPr>
              <w:t>03 Forbidden</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0ECC1EC0" w14:textId="77777777" w:rsidR="005B7866" w:rsidRPr="00B06F7A" w:rsidRDefault="005B7866" w:rsidP="007F1FAF">
            <w:pPr>
              <w:pStyle w:val="TAL"/>
              <w:rPr>
                <w:lang w:eastAsia="zh-CN"/>
              </w:rPr>
            </w:pPr>
            <w:r w:rsidRPr="00B06F7A">
              <w:rPr>
                <w:lang w:eastAsia="zh-CN"/>
              </w:rPr>
              <w:t>One or more attributes are not allowed to be modified.</w:t>
            </w:r>
          </w:p>
          <w:p w14:paraId="47C4721C" w14:textId="77777777" w:rsidR="005B7866" w:rsidRPr="00B06F7A" w:rsidRDefault="005B7866" w:rsidP="007F1FAF">
            <w:pPr>
              <w:pStyle w:val="TAL"/>
              <w:rPr>
                <w:lang w:eastAsia="zh-CN"/>
              </w:rPr>
            </w:pPr>
          </w:p>
          <w:p w14:paraId="565A6527" w14:textId="77777777" w:rsidR="005B7866" w:rsidRPr="00B06F7A" w:rsidRDefault="005B7866" w:rsidP="007F1FAF">
            <w:pPr>
              <w:pStyle w:val="TAL"/>
              <w:rPr>
                <w:lang w:eastAsia="zh-CN"/>
              </w:rPr>
            </w:pPr>
            <w:r w:rsidRPr="00B06F7A">
              <w:rPr>
                <w:lang w:eastAsia="zh-CN"/>
              </w:rPr>
              <w:t>The "cause" attribute may be used to indicate one of the following application errors:</w:t>
            </w:r>
          </w:p>
          <w:p w14:paraId="64E75FDC" w14:textId="77777777" w:rsidR="005B7866" w:rsidRPr="00B06F7A" w:rsidRDefault="005B7866" w:rsidP="007F1FAF">
            <w:pPr>
              <w:pStyle w:val="TAL"/>
              <w:rPr>
                <w:lang w:eastAsia="zh-CN"/>
              </w:rPr>
            </w:pPr>
            <w:r w:rsidRPr="00B06F7A">
              <w:rPr>
                <w:lang w:eastAsia="zh-CN"/>
              </w:rPr>
              <w:t xml:space="preserve">- </w:t>
            </w:r>
            <w:r w:rsidRPr="00B06F7A">
              <w:rPr>
                <w:rFonts w:hint="eastAsia"/>
                <w:lang w:eastAsia="zh-CN"/>
              </w:rPr>
              <w:t>M</w:t>
            </w:r>
            <w:r w:rsidRPr="00B06F7A">
              <w:rPr>
                <w:lang w:eastAsia="zh-CN"/>
              </w:rPr>
              <w:t>ODIFICATION_NOT_ALLOWED</w:t>
            </w:r>
            <w:r w:rsidRPr="00B06F7A">
              <w:t xml:space="preserve">, </w:t>
            </w:r>
            <w:r w:rsidRPr="00B06F7A">
              <w:rPr>
                <w:lang w:val="en-US" w:eastAsia="zh-CN"/>
              </w:rPr>
              <w:t>see 3GPP TS 29.500 [4] table </w:t>
            </w:r>
            <w:r w:rsidRPr="00B06F7A">
              <w:rPr>
                <w:lang w:val="en-US"/>
              </w:rPr>
              <w:t>5.2.7.2-1</w:t>
            </w:r>
            <w:r w:rsidRPr="00B06F7A">
              <w:rPr>
                <w:lang w:val="en-US" w:eastAsia="zh-CN"/>
              </w:rPr>
              <w:t>.</w:t>
            </w:r>
          </w:p>
        </w:tc>
      </w:tr>
      <w:tr w:rsidR="005B7866" w:rsidRPr="00B06F7A" w14:paraId="14EE9BD6" w14:textId="77777777" w:rsidTr="007F1FAF">
        <w:trPr>
          <w:gridBefore w:val="1"/>
          <w:gridAfter w:val="1"/>
          <w:wBefore w:w="17" w:type="pct"/>
          <w:wAfter w:w="57" w:type="pct"/>
          <w:jc w:val="center"/>
        </w:trPr>
        <w:tc>
          <w:tcPr>
            <w:tcW w:w="4926" w:type="pct"/>
            <w:gridSpan w:val="8"/>
            <w:tcBorders>
              <w:top w:val="single" w:sz="4" w:space="0" w:color="auto"/>
              <w:left w:val="single" w:sz="6" w:space="0" w:color="000000"/>
              <w:bottom w:val="single" w:sz="4" w:space="0" w:color="auto"/>
              <w:right w:val="single" w:sz="6" w:space="0" w:color="000000"/>
            </w:tcBorders>
            <w:shd w:val="clear" w:color="auto" w:fill="auto"/>
          </w:tcPr>
          <w:p w14:paraId="348A640A" w14:textId="77777777" w:rsidR="005B7866" w:rsidRPr="00B06F7A" w:rsidRDefault="005B7866" w:rsidP="007F1FAF">
            <w:pPr>
              <w:pStyle w:val="TAN"/>
              <w:rPr>
                <w:lang w:eastAsia="zh-CN"/>
              </w:rPr>
            </w:pPr>
            <w:r w:rsidRPr="00B06F7A">
              <w:t>NOTE 1:</w:t>
            </w:r>
            <w:r w:rsidRPr="00B06F7A">
              <w:tab/>
              <w:t>In addition common data structures as listed in table 5.2.7.1-1 of 3GPP TS 29.500 [4] are supported.</w:t>
            </w:r>
          </w:p>
          <w:p w14:paraId="3C2C9220" w14:textId="77777777" w:rsidR="005B7866" w:rsidRPr="00B06F7A" w:rsidRDefault="005B7866" w:rsidP="007F1FAF">
            <w:pPr>
              <w:pStyle w:val="TAN"/>
            </w:pPr>
            <w:r w:rsidRPr="00B06F7A">
              <w:rPr>
                <w:rFonts w:hint="eastAsia"/>
                <w:lang w:eastAsia="zh-CN"/>
              </w:rPr>
              <w:t>NOTE 2:</w:t>
            </w:r>
            <w:r w:rsidRPr="00B06F7A">
              <w:rPr>
                <w:lang w:val="en-US" w:eastAsia="zh-CN"/>
              </w:rPr>
              <w:tab/>
            </w:r>
            <w:r w:rsidRPr="00B06F7A">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UDM shall respond with PatchResult.</w:t>
            </w:r>
          </w:p>
        </w:tc>
      </w:tr>
      <w:bookmarkEnd w:id="4344"/>
    </w:tbl>
    <w:p w14:paraId="20DD1BCA" w14:textId="77777777" w:rsidR="005B7866" w:rsidRPr="00B06F7A" w:rsidRDefault="005B7866" w:rsidP="005B7866">
      <w:pPr>
        <w:rPr>
          <w:noProof/>
        </w:rPr>
      </w:pPr>
    </w:p>
    <w:p w14:paraId="5D7FCCF4" w14:textId="77777777" w:rsidR="005B7866" w:rsidRPr="00B06F7A" w:rsidRDefault="005B7866" w:rsidP="00C05182">
      <w:pPr>
        <w:pStyle w:val="Heading3"/>
      </w:pPr>
      <w:bookmarkStart w:id="4345" w:name="_Toc11338776"/>
      <w:bookmarkStart w:id="4346" w:name="_Toc27585480"/>
      <w:bookmarkStart w:id="4347" w:name="_Toc36457486"/>
      <w:bookmarkStart w:id="4348" w:name="_Toc45028403"/>
      <w:bookmarkStart w:id="4349" w:name="_Toc45029238"/>
      <w:bookmarkStart w:id="4350" w:name="_Toc67682001"/>
      <w:bookmarkStart w:id="4351" w:name="_Toc114764799"/>
      <w:r w:rsidRPr="00B06F7A">
        <w:t>6.4.4</w:t>
      </w:r>
      <w:r w:rsidRPr="00B06F7A">
        <w:tab/>
        <w:t>Custom Operations without associated resources</w:t>
      </w:r>
      <w:bookmarkEnd w:id="4345"/>
      <w:bookmarkEnd w:id="4346"/>
      <w:bookmarkEnd w:id="4347"/>
      <w:bookmarkEnd w:id="4348"/>
      <w:bookmarkEnd w:id="4349"/>
      <w:bookmarkEnd w:id="4350"/>
      <w:bookmarkEnd w:id="4351"/>
    </w:p>
    <w:p w14:paraId="0AE68BCE" w14:textId="77777777" w:rsidR="005B7866" w:rsidRPr="00B06F7A" w:rsidRDefault="005B7866" w:rsidP="005B7866">
      <w:r w:rsidRPr="00B06F7A">
        <w:rPr>
          <w:rFonts w:hint="eastAsia"/>
          <w:lang w:eastAsia="zh-CN"/>
        </w:rPr>
        <w:t>In this release of this specification, no custom operations without associated resources are defined</w:t>
      </w:r>
      <w:r w:rsidRPr="00B06F7A">
        <w:rPr>
          <w:lang w:eastAsia="zh-CN"/>
        </w:rPr>
        <w:t xml:space="preserve"> for the </w:t>
      </w:r>
      <w:r w:rsidRPr="00B06F7A">
        <w:t>Nudm_EventExposure Service</w:t>
      </w:r>
      <w:r w:rsidRPr="00B06F7A">
        <w:rPr>
          <w:lang w:val="en-US"/>
        </w:rPr>
        <w:t>.</w:t>
      </w:r>
    </w:p>
    <w:p w14:paraId="498E052C" w14:textId="77777777" w:rsidR="005B7866" w:rsidRPr="00B06F7A" w:rsidRDefault="005B7866" w:rsidP="00C05182">
      <w:pPr>
        <w:pStyle w:val="Heading3"/>
      </w:pPr>
      <w:bookmarkStart w:id="4352" w:name="_Toc11338777"/>
      <w:bookmarkStart w:id="4353" w:name="_Toc27585481"/>
      <w:bookmarkStart w:id="4354" w:name="_Toc36457487"/>
      <w:bookmarkStart w:id="4355" w:name="_Toc45028404"/>
      <w:bookmarkStart w:id="4356" w:name="_Toc45029239"/>
      <w:bookmarkStart w:id="4357" w:name="_Toc67682002"/>
      <w:bookmarkStart w:id="4358" w:name="_Toc114764800"/>
      <w:r w:rsidRPr="00B06F7A">
        <w:t>6.4.5</w:t>
      </w:r>
      <w:r w:rsidRPr="00B06F7A">
        <w:tab/>
        <w:t>Notifications</w:t>
      </w:r>
      <w:bookmarkEnd w:id="4352"/>
      <w:bookmarkEnd w:id="4353"/>
      <w:bookmarkEnd w:id="4354"/>
      <w:bookmarkEnd w:id="4355"/>
      <w:bookmarkEnd w:id="4356"/>
      <w:bookmarkEnd w:id="4357"/>
      <w:bookmarkEnd w:id="4358"/>
    </w:p>
    <w:p w14:paraId="686950AF" w14:textId="77777777" w:rsidR="005B7866" w:rsidRPr="00B06F7A" w:rsidRDefault="005B7866" w:rsidP="00C05182">
      <w:pPr>
        <w:pStyle w:val="Heading4"/>
      </w:pPr>
      <w:bookmarkStart w:id="4359" w:name="_Toc11338778"/>
      <w:bookmarkStart w:id="4360" w:name="_Toc27585482"/>
      <w:bookmarkStart w:id="4361" w:name="_Toc36457488"/>
      <w:bookmarkStart w:id="4362" w:name="_Toc45028405"/>
      <w:bookmarkStart w:id="4363" w:name="_Toc45029240"/>
      <w:bookmarkStart w:id="4364" w:name="_Toc67682003"/>
      <w:bookmarkStart w:id="4365" w:name="_Toc114764801"/>
      <w:r w:rsidRPr="00B06F7A">
        <w:t>6.4.5.1</w:t>
      </w:r>
      <w:r w:rsidRPr="00B06F7A">
        <w:tab/>
        <w:t>General</w:t>
      </w:r>
      <w:bookmarkEnd w:id="4359"/>
      <w:bookmarkEnd w:id="4360"/>
      <w:bookmarkEnd w:id="4361"/>
      <w:bookmarkEnd w:id="4362"/>
      <w:bookmarkEnd w:id="4363"/>
      <w:bookmarkEnd w:id="4364"/>
      <w:bookmarkEnd w:id="4365"/>
    </w:p>
    <w:p w14:paraId="2B493267" w14:textId="77777777" w:rsidR="005B7866" w:rsidRPr="00B06F7A" w:rsidRDefault="005B7866" w:rsidP="005B7866">
      <w:r w:rsidRPr="00B06F7A">
        <w:t>This clause will specify the use of notifications and corresponding protocol details if required for the specific service. When notifications are supported by the API, it will include a reference to the general description of notifications support over the 5G SBIs specified in TS 29.500 / TS 29.501.</w:t>
      </w:r>
    </w:p>
    <w:p w14:paraId="321F5151" w14:textId="77777777" w:rsidR="005B7866" w:rsidRPr="00B06F7A" w:rsidRDefault="005B7866" w:rsidP="005B7866">
      <w:pPr>
        <w:pStyle w:val="TH"/>
      </w:pPr>
      <w:r w:rsidRPr="00B06F7A">
        <w:lastRenderedPageBreak/>
        <w:t>Table 6.4.5.1-1: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5B7866" w:rsidRPr="00B06F7A" w14:paraId="4C1CE3B9" w14:textId="77777777" w:rsidTr="007F1FAF">
        <w:trPr>
          <w:jc w:val="center"/>
        </w:trPr>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7F573B" w14:textId="77777777" w:rsidR="005B7866" w:rsidRPr="00B06F7A" w:rsidRDefault="005B7866" w:rsidP="007F1FAF">
            <w:pPr>
              <w:pStyle w:val="TAH"/>
            </w:pPr>
            <w:r w:rsidRPr="00B06F7A">
              <w:t>Notification</w:t>
            </w:r>
          </w:p>
        </w:tc>
        <w:tc>
          <w:tcPr>
            <w:tcW w:w="286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42653A" w14:textId="77777777" w:rsidR="005B7866" w:rsidRPr="00B06F7A" w:rsidRDefault="005B7866" w:rsidP="007F1FAF">
            <w:pPr>
              <w:pStyle w:val="TAH"/>
            </w:pPr>
            <w:r w:rsidRPr="00B06F7A">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432200A" w14:textId="77777777" w:rsidR="005B7866" w:rsidRPr="00B06F7A" w:rsidRDefault="005B7866" w:rsidP="007F1FAF">
            <w:pPr>
              <w:pStyle w:val="TAH"/>
            </w:pPr>
            <w:r w:rsidRPr="00B06F7A">
              <w:t>HTTP method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03DB6D" w14:textId="77777777" w:rsidR="005B7866" w:rsidRPr="00B06F7A" w:rsidRDefault="005B7866" w:rsidP="007F1FAF">
            <w:pPr>
              <w:pStyle w:val="TAH"/>
            </w:pPr>
            <w:r w:rsidRPr="00B06F7A">
              <w:t>Description</w:t>
            </w:r>
          </w:p>
          <w:p w14:paraId="5905BC7D" w14:textId="77777777" w:rsidR="005B7866" w:rsidRPr="00B06F7A" w:rsidRDefault="005B7866" w:rsidP="007F1FAF">
            <w:pPr>
              <w:pStyle w:val="TAH"/>
            </w:pPr>
            <w:r w:rsidRPr="00B06F7A">
              <w:t>(service operation)</w:t>
            </w:r>
          </w:p>
        </w:tc>
      </w:tr>
      <w:tr w:rsidR="005B7866" w:rsidRPr="00B06F7A" w14:paraId="3834FD1D" w14:textId="77777777" w:rsidTr="007F1FAF">
        <w:trPr>
          <w:jc w:val="center"/>
        </w:trPr>
        <w:tc>
          <w:tcPr>
            <w:tcW w:w="703" w:type="pct"/>
            <w:tcBorders>
              <w:left w:val="single" w:sz="4" w:space="0" w:color="auto"/>
              <w:right w:val="single" w:sz="4" w:space="0" w:color="auto"/>
            </w:tcBorders>
            <w:vAlign w:val="center"/>
          </w:tcPr>
          <w:p w14:paraId="0B5901A8" w14:textId="77777777" w:rsidR="005B7866" w:rsidRPr="00B06F7A" w:rsidRDefault="005B7866" w:rsidP="007F1FAF">
            <w:pPr>
              <w:pStyle w:val="TAC"/>
              <w:rPr>
                <w:lang w:val="en-US"/>
              </w:rPr>
            </w:pPr>
            <w:r w:rsidRPr="00B06F7A">
              <w:rPr>
                <w:lang w:val="en-US"/>
              </w:rPr>
              <w:t xml:space="preserve">Event Occurrence Notification </w:t>
            </w:r>
          </w:p>
        </w:tc>
        <w:tc>
          <w:tcPr>
            <w:tcW w:w="2868" w:type="pct"/>
            <w:tcBorders>
              <w:left w:val="single" w:sz="4" w:space="0" w:color="auto"/>
              <w:right w:val="single" w:sz="4" w:space="0" w:color="auto"/>
            </w:tcBorders>
            <w:vAlign w:val="center"/>
          </w:tcPr>
          <w:p w14:paraId="70A14E83" w14:textId="77777777" w:rsidR="005B7866" w:rsidRPr="00B06F7A" w:rsidDel="005E0502" w:rsidRDefault="005B7866" w:rsidP="007F1FAF">
            <w:pPr>
              <w:pStyle w:val="TAL"/>
              <w:rPr>
                <w:lang w:val="en-US"/>
              </w:rPr>
            </w:pPr>
            <w:r w:rsidRPr="00B06F7A">
              <w:rPr>
                <w:lang w:val="en-US"/>
              </w:rPr>
              <w:t>{callbackReference}</w:t>
            </w:r>
          </w:p>
        </w:tc>
        <w:tc>
          <w:tcPr>
            <w:tcW w:w="504" w:type="pct"/>
            <w:tcBorders>
              <w:top w:val="single" w:sz="4" w:space="0" w:color="auto"/>
              <w:left w:val="single" w:sz="4" w:space="0" w:color="auto"/>
              <w:bottom w:val="single" w:sz="4" w:space="0" w:color="auto"/>
              <w:right w:val="single" w:sz="4" w:space="0" w:color="auto"/>
            </w:tcBorders>
          </w:tcPr>
          <w:p w14:paraId="774DF88A" w14:textId="77777777" w:rsidR="005B7866" w:rsidRPr="00B06F7A" w:rsidRDefault="005B7866" w:rsidP="007F1FAF">
            <w:pPr>
              <w:pStyle w:val="TAC"/>
              <w:rPr>
                <w:lang w:val="fr-FR"/>
              </w:rPr>
            </w:pPr>
            <w:r w:rsidRPr="00B06F7A">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0544B734" w14:textId="77777777" w:rsidR="005B7866" w:rsidRPr="00B06F7A" w:rsidRDefault="005B7866" w:rsidP="007F1FAF">
            <w:pPr>
              <w:pStyle w:val="TAL"/>
              <w:rPr>
                <w:lang w:val="en-US"/>
              </w:rPr>
            </w:pPr>
          </w:p>
        </w:tc>
      </w:tr>
      <w:tr w:rsidR="005B7866" w:rsidRPr="00B06F7A" w14:paraId="4D64F8BC" w14:textId="77777777" w:rsidTr="007F1FAF">
        <w:trPr>
          <w:jc w:val="center"/>
        </w:trPr>
        <w:tc>
          <w:tcPr>
            <w:tcW w:w="703" w:type="pct"/>
            <w:tcBorders>
              <w:top w:val="single" w:sz="4" w:space="0" w:color="auto"/>
              <w:left w:val="single" w:sz="4" w:space="0" w:color="auto"/>
              <w:bottom w:val="single" w:sz="4" w:space="0" w:color="auto"/>
              <w:right w:val="single" w:sz="4" w:space="0" w:color="auto"/>
            </w:tcBorders>
            <w:vAlign w:val="center"/>
          </w:tcPr>
          <w:p w14:paraId="63DF165A" w14:textId="77777777" w:rsidR="005B7866" w:rsidRPr="00B06F7A" w:rsidRDefault="005B7866" w:rsidP="007F1FAF">
            <w:pPr>
              <w:pStyle w:val="TAC"/>
              <w:rPr>
                <w:lang w:val="en-US"/>
              </w:rPr>
            </w:pPr>
            <w:r w:rsidRPr="00B06F7A">
              <w:rPr>
                <w:lang w:val="en-US"/>
              </w:rPr>
              <w:t>Monitoring Revocation Notification</w:t>
            </w:r>
          </w:p>
        </w:tc>
        <w:tc>
          <w:tcPr>
            <w:tcW w:w="2868" w:type="pct"/>
            <w:tcBorders>
              <w:top w:val="single" w:sz="4" w:space="0" w:color="auto"/>
              <w:left w:val="single" w:sz="4" w:space="0" w:color="auto"/>
              <w:bottom w:val="single" w:sz="4" w:space="0" w:color="auto"/>
              <w:right w:val="single" w:sz="4" w:space="0" w:color="auto"/>
            </w:tcBorders>
            <w:vAlign w:val="center"/>
          </w:tcPr>
          <w:p w14:paraId="00696C37" w14:textId="77777777" w:rsidR="005B7866" w:rsidRPr="00B06F7A" w:rsidRDefault="005B7866" w:rsidP="007F1FAF">
            <w:pPr>
              <w:pStyle w:val="TAL"/>
              <w:rPr>
                <w:lang w:val="en-US"/>
              </w:rPr>
            </w:pPr>
            <w:r w:rsidRPr="00B06F7A">
              <w:rPr>
                <w:lang w:val="en-US"/>
              </w:rPr>
              <w:t>{secondCallbackRef}</w:t>
            </w:r>
          </w:p>
        </w:tc>
        <w:tc>
          <w:tcPr>
            <w:tcW w:w="504" w:type="pct"/>
            <w:tcBorders>
              <w:top w:val="single" w:sz="4" w:space="0" w:color="auto"/>
              <w:left w:val="single" w:sz="4" w:space="0" w:color="auto"/>
              <w:bottom w:val="single" w:sz="4" w:space="0" w:color="auto"/>
              <w:right w:val="single" w:sz="4" w:space="0" w:color="auto"/>
            </w:tcBorders>
          </w:tcPr>
          <w:p w14:paraId="67693493" w14:textId="77777777" w:rsidR="005B7866" w:rsidRPr="00B06F7A" w:rsidRDefault="005B7866" w:rsidP="007F1FAF">
            <w:pPr>
              <w:pStyle w:val="TAC"/>
              <w:rPr>
                <w:lang w:val="fr-FR"/>
              </w:rPr>
            </w:pPr>
            <w:r w:rsidRPr="00B06F7A">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4A12C6E4" w14:textId="77777777" w:rsidR="005B7866" w:rsidRPr="00B06F7A" w:rsidRDefault="005B7866" w:rsidP="007F1FAF">
            <w:pPr>
              <w:pStyle w:val="TAL"/>
              <w:rPr>
                <w:lang w:val="en-US"/>
              </w:rPr>
            </w:pPr>
          </w:p>
        </w:tc>
      </w:tr>
    </w:tbl>
    <w:p w14:paraId="35A73152" w14:textId="77777777" w:rsidR="005B7866" w:rsidRPr="00B06F7A" w:rsidRDefault="005B7866" w:rsidP="005B7866"/>
    <w:p w14:paraId="6A1BD547" w14:textId="77777777" w:rsidR="005B7866" w:rsidRPr="00B06F7A" w:rsidRDefault="005B7866" w:rsidP="00C05182">
      <w:pPr>
        <w:pStyle w:val="Heading4"/>
      </w:pPr>
      <w:bookmarkStart w:id="4366" w:name="_Toc11338779"/>
      <w:bookmarkStart w:id="4367" w:name="_Toc27585483"/>
      <w:bookmarkStart w:id="4368" w:name="_Toc36457489"/>
      <w:bookmarkStart w:id="4369" w:name="_Toc45028406"/>
      <w:bookmarkStart w:id="4370" w:name="_Toc45029241"/>
      <w:bookmarkStart w:id="4371" w:name="_Toc67682004"/>
      <w:bookmarkStart w:id="4372" w:name="_Toc114764802"/>
      <w:r w:rsidRPr="00B06F7A">
        <w:t>6.4.5.2</w:t>
      </w:r>
      <w:r w:rsidRPr="00B06F7A">
        <w:tab/>
        <w:t>Event Occurrence Notification</w:t>
      </w:r>
      <w:bookmarkEnd w:id="4366"/>
      <w:bookmarkEnd w:id="4367"/>
      <w:bookmarkEnd w:id="4368"/>
      <w:bookmarkEnd w:id="4369"/>
      <w:bookmarkEnd w:id="4370"/>
      <w:bookmarkEnd w:id="4371"/>
      <w:bookmarkEnd w:id="4372"/>
    </w:p>
    <w:p w14:paraId="48D1F15D" w14:textId="77777777" w:rsidR="005B7866" w:rsidRPr="00B06F7A" w:rsidRDefault="005B7866" w:rsidP="005B7866">
      <w:r w:rsidRPr="00B06F7A">
        <w:t>The POST method shall be used for Event Occurrence Notifications and the URI shall be as provided during the subscription procedure.</w:t>
      </w:r>
    </w:p>
    <w:p w14:paraId="39255E31" w14:textId="77777777" w:rsidR="005B7866" w:rsidRPr="00B06F7A" w:rsidRDefault="005B7866" w:rsidP="005B7866">
      <w:r w:rsidRPr="00B06F7A">
        <w:t>Resource URI: {callbackReference}</w:t>
      </w:r>
    </w:p>
    <w:p w14:paraId="699B5CBC" w14:textId="77777777" w:rsidR="005B7866" w:rsidRPr="00B06F7A" w:rsidRDefault="005B7866" w:rsidP="005B7866">
      <w:r w:rsidRPr="00B06F7A">
        <w:t>Support of URI query parameters is specified in table 6.4.5.2-1.</w:t>
      </w:r>
    </w:p>
    <w:p w14:paraId="08417776" w14:textId="77777777" w:rsidR="005B7866" w:rsidRPr="00B06F7A" w:rsidRDefault="005B7866" w:rsidP="005B7866">
      <w:pPr>
        <w:pStyle w:val="TH"/>
        <w:rPr>
          <w:rFonts w:cs="Arial"/>
        </w:rPr>
      </w:pPr>
      <w:r w:rsidRPr="00B06F7A">
        <w:t>Table 6.4.5.2-1: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79E3E8A0"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909134"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1F5F98"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A30CAE"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2A4D79"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CEAE1C4" w14:textId="77777777" w:rsidR="005B7866" w:rsidRPr="00B06F7A" w:rsidRDefault="005B7866" w:rsidP="007F1FAF">
            <w:pPr>
              <w:pStyle w:val="TAH"/>
            </w:pPr>
            <w:r w:rsidRPr="00B06F7A">
              <w:t>Description</w:t>
            </w:r>
          </w:p>
        </w:tc>
      </w:tr>
      <w:tr w:rsidR="005B7866" w:rsidRPr="00B06F7A" w14:paraId="59D47B0A"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604CD1"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046FD029"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50916D64" w14:textId="77777777" w:rsidR="005B7866" w:rsidRPr="00B06F7A"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761E6D84" w14:textId="77777777" w:rsidR="005B7866" w:rsidRPr="00B06F7A"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85C5924" w14:textId="77777777" w:rsidR="005B7866" w:rsidRPr="00B06F7A" w:rsidRDefault="005B7866" w:rsidP="007F1FAF">
            <w:pPr>
              <w:pStyle w:val="TAL"/>
            </w:pPr>
          </w:p>
        </w:tc>
      </w:tr>
    </w:tbl>
    <w:p w14:paraId="47811AFB" w14:textId="77777777" w:rsidR="005B7866" w:rsidRPr="00B06F7A" w:rsidRDefault="005B7866" w:rsidP="005B7866"/>
    <w:p w14:paraId="3EF4DBB0" w14:textId="77777777" w:rsidR="005B7866" w:rsidRPr="00B06F7A" w:rsidRDefault="005B7866" w:rsidP="005B7866">
      <w:r w:rsidRPr="00B06F7A">
        <w:t>Support of request data structures is specified in table 6.4.5.2-2 and of response data structures and response codes is specified in table 6.4.5.2-3.</w:t>
      </w:r>
    </w:p>
    <w:p w14:paraId="529CB3DF" w14:textId="77777777" w:rsidR="005B7866" w:rsidRPr="00B06F7A" w:rsidRDefault="005B7866" w:rsidP="005B7866">
      <w:pPr>
        <w:pStyle w:val="TH"/>
      </w:pPr>
      <w:r w:rsidRPr="00B06F7A">
        <w:t>Table 6.4.5.2-2: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12C5EE36"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0AD500C"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3E4B49F"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7F236EB"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231924A" w14:textId="77777777" w:rsidR="005B7866" w:rsidRPr="00B06F7A" w:rsidRDefault="005B7866" w:rsidP="007F1FAF">
            <w:pPr>
              <w:pStyle w:val="TAH"/>
            </w:pPr>
            <w:r w:rsidRPr="00B06F7A">
              <w:t>Description</w:t>
            </w:r>
          </w:p>
        </w:tc>
      </w:tr>
      <w:tr w:rsidR="005B7866" w:rsidRPr="00B06F7A" w14:paraId="4AD028C5"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E50527A" w14:textId="77777777" w:rsidR="005B7866" w:rsidRPr="00B06F7A" w:rsidRDefault="005B7866" w:rsidP="007F1FAF">
            <w:pPr>
              <w:pStyle w:val="TAL"/>
            </w:pPr>
            <w:r w:rsidRPr="00B06F7A">
              <w:t>array(MonitoringReport)</w:t>
            </w:r>
          </w:p>
        </w:tc>
        <w:tc>
          <w:tcPr>
            <w:tcW w:w="425" w:type="dxa"/>
            <w:tcBorders>
              <w:top w:val="single" w:sz="4" w:space="0" w:color="auto"/>
              <w:left w:val="single" w:sz="6" w:space="0" w:color="000000"/>
              <w:bottom w:val="single" w:sz="6" w:space="0" w:color="000000"/>
              <w:right w:val="single" w:sz="6" w:space="0" w:color="000000"/>
            </w:tcBorders>
          </w:tcPr>
          <w:p w14:paraId="7A78E962"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0B9E575B" w14:textId="77777777" w:rsidR="005B7866" w:rsidRPr="00B06F7A" w:rsidRDefault="005B7866" w:rsidP="007F1FAF">
            <w:pPr>
              <w:pStyle w:val="TAL"/>
            </w:pPr>
            <w:r w:rsidRPr="00B06F7A">
              <w:t>1..N</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489F02F" w14:textId="77777777" w:rsidR="005B7866" w:rsidRPr="00B06F7A" w:rsidRDefault="005B7866" w:rsidP="007F1FAF">
            <w:pPr>
              <w:pStyle w:val="TAL"/>
            </w:pPr>
            <w:r w:rsidRPr="00B06F7A">
              <w:rPr>
                <w:rFonts w:cs="Arial"/>
                <w:szCs w:val="18"/>
              </w:rPr>
              <w:t xml:space="preserve">A list of MonitoringReports each of which </w:t>
            </w:r>
            <w:r w:rsidRPr="00B06F7A">
              <w:t>contains information regarding the occurred event</w:t>
            </w:r>
          </w:p>
        </w:tc>
      </w:tr>
    </w:tbl>
    <w:p w14:paraId="2EB8E469" w14:textId="77777777" w:rsidR="005B7866" w:rsidRPr="00B06F7A" w:rsidRDefault="005B7866" w:rsidP="005B7866"/>
    <w:p w14:paraId="061F57A1" w14:textId="77777777" w:rsidR="005B7866" w:rsidRPr="00B06F7A" w:rsidRDefault="005B7866" w:rsidP="005B7866">
      <w:pPr>
        <w:pStyle w:val="TH"/>
      </w:pPr>
      <w:r w:rsidRPr="00B06F7A">
        <w:t>Table 6.4.5.2-3: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13AA9D38"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7179E6"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B5E7885"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2426BD9"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9301C07" w14:textId="77777777" w:rsidR="005B7866" w:rsidRPr="00B06F7A" w:rsidRDefault="005B7866" w:rsidP="007F1FAF">
            <w:pPr>
              <w:pStyle w:val="TAH"/>
            </w:pPr>
            <w:r w:rsidRPr="00B06F7A">
              <w:t>Response</w:t>
            </w:r>
          </w:p>
          <w:p w14:paraId="55B01B3A"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0115304" w14:textId="77777777" w:rsidR="005B7866" w:rsidRPr="00B06F7A" w:rsidRDefault="005B7866" w:rsidP="007F1FAF">
            <w:pPr>
              <w:pStyle w:val="TAH"/>
            </w:pPr>
            <w:r w:rsidRPr="00B06F7A">
              <w:t>Description</w:t>
            </w:r>
          </w:p>
        </w:tc>
      </w:tr>
      <w:tr w:rsidR="005B7866" w:rsidRPr="00B06F7A" w14:paraId="61F94F9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5E1BE1"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6" w:space="0" w:color="000000"/>
              <w:right w:val="single" w:sz="6" w:space="0" w:color="000000"/>
            </w:tcBorders>
          </w:tcPr>
          <w:p w14:paraId="1C603280" w14:textId="77777777" w:rsidR="005B7866" w:rsidRPr="00B06F7A" w:rsidRDefault="005B7866" w:rsidP="007F1FAF">
            <w:pPr>
              <w:pStyle w:val="TAC"/>
            </w:pPr>
          </w:p>
        </w:tc>
        <w:tc>
          <w:tcPr>
            <w:tcW w:w="649" w:type="pct"/>
            <w:tcBorders>
              <w:top w:val="single" w:sz="4" w:space="0" w:color="auto"/>
              <w:left w:val="single" w:sz="6" w:space="0" w:color="000000"/>
              <w:bottom w:val="single" w:sz="6" w:space="0" w:color="000000"/>
              <w:right w:val="single" w:sz="6" w:space="0" w:color="000000"/>
            </w:tcBorders>
          </w:tcPr>
          <w:p w14:paraId="317E0EF9" w14:textId="77777777" w:rsidR="005B7866" w:rsidRPr="00B06F7A" w:rsidRDefault="005B7866" w:rsidP="007F1FAF">
            <w:pPr>
              <w:pStyle w:val="TAL"/>
            </w:pPr>
          </w:p>
        </w:tc>
        <w:tc>
          <w:tcPr>
            <w:tcW w:w="583" w:type="pct"/>
            <w:tcBorders>
              <w:top w:val="single" w:sz="4" w:space="0" w:color="auto"/>
              <w:left w:val="single" w:sz="6" w:space="0" w:color="000000"/>
              <w:bottom w:val="single" w:sz="6" w:space="0" w:color="000000"/>
              <w:right w:val="single" w:sz="6" w:space="0" w:color="000000"/>
            </w:tcBorders>
          </w:tcPr>
          <w:p w14:paraId="4C114252" w14:textId="77777777" w:rsidR="005B7866" w:rsidRPr="00B06F7A" w:rsidRDefault="005B7866" w:rsidP="007F1FAF">
            <w:pPr>
              <w:pStyle w:val="TAL"/>
            </w:pPr>
            <w:r w:rsidRPr="00B06F7A">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D2A11CA" w14:textId="77777777" w:rsidR="005B7866" w:rsidRPr="00B06F7A" w:rsidRDefault="005B7866" w:rsidP="007F1FAF">
            <w:pPr>
              <w:pStyle w:val="TAL"/>
            </w:pPr>
            <w:r w:rsidRPr="00B06F7A">
              <w:t>Upon success, an empty response body shall be returned.</w:t>
            </w:r>
          </w:p>
        </w:tc>
      </w:tr>
      <w:tr w:rsidR="005B7866" w:rsidRPr="00B06F7A" w14:paraId="412A6A9F"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6F528F"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2DBF17B6"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16FD59D7"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106C53D7"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6D92491" w14:textId="77777777" w:rsidR="005B7866" w:rsidRPr="00B06F7A" w:rsidRDefault="005B7866" w:rsidP="007F1FAF">
            <w:pPr>
              <w:pStyle w:val="TAL"/>
            </w:pPr>
            <w:r w:rsidRPr="00B06F7A">
              <w:t>The "cause" attribute may be used to indicate one of the following application errors:</w:t>
            </w:r>
          </w:p>
          <w:p w14:paraId="735C90C2" w14:textId="77777777" w:rsidR="005B7866" w:rsidRPr="00B06F7A" w:rsidRDefault="005B7866" w:rsidP="007F1FAF">
            <w:pPr>
              <w:pStyle w:val="TAL"/>
            </w:pPr>
            <w:r w:rsidRPr="00B06F7A">
              <w:t>- CONTEXT_NOT_FOUND</w:t>
            </w:r>
          </w:p>
        </w:tc>
      </w:tr>
      <w:tr w:rsidR="005B7866" w:rsidRPr="00B06F7A" w14:paraId="79F335C5"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3493141"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0262B863" w14:textId="77777777" w:rsidR="005B7866" w:rsidRPr="00B06F7A" w:rsidRDefault="005B7866" w:rsidP="005B7866"/>
    <w:p w14:paraId="20485E25" w14:textId="77777777" w:rsidR="005B7866" w:rsidRPr="00B06F7A" w:rsidRDefault="005B7866" w:rsidP="00C05182">
      <w:pPr>
        <w:pStyle w:val="Heading4"/>
      </w:pPr>
      <w:bookmarkStart w:id="4373" w:name="_Toc67682005"/>
      <w:bookmarkStart w:id="4374" w:name="_Toc11338780"/>
      <w:bookmarkStart w:id="4375" w:name="_Toc27585484"/>
      <w:bookmarkStart w:id="4376" w:name="_Toc36457490"/>
      <w:bookmarkStart w:id="4377" w:name="_Toc45028407"/>
      <w:bookmarkStart w:id="4378" w:name="_Toc45029242"/>
      <w:bookmarkStart w:id="4379" w:name="_Toc114764803"/>
      <w:r w:rsidRPr="00B06F7A">
        <w:t>6.4.5.3</w:t>
      </w:r>
      <w:r w:rsidRPr="00B06F7A">
        <w:tab/>
        <w:t>Monitoring Revocation Notification</w:t>
      </w:r>
      <w:bookmarkEnd w:id="4373"/>
      <w:bookmarkEnd w:id="4379"/>
    </w:p>
    <w:p w14:paraId="1350836B" w14:textId="77777777" w:rsidR="005B7866" w:rsidRPr="00B06F7A" w:rsidRDefault="005B7866" w:rsidP="005B7866">
      <w:r w:rsidRPr="00B06F7A">
        <w:t>The POST method shall be used for Monitoring Revocation Notification and the URI shall be as provided during the subscription procedure.</w:t>
      </w:r>
    </w:p>
    <w:p w14:paraId="12CE5F6A" w14:textId="77777777" w:rsidR="005B7866" w:rsidRPr="00B06F7A" w:rsidRDefault="005B7866" w:rsidP="005B7866">
      <w:r w:rsidRPr="00B06F7A">
        <w:t>Resource URI: {</w:t>
      </w:r>
      <w:r w:rsidRPr="00B06F7A">
        <w:rPr>
          <w:lang w:val="en-US"/>
        </w:rPr>
        <w:t>secondCallbackRef</w:t>
      </w:r>
      <w:r w:rsidRPr="00B06F7A">
        <w:t>}</w:t>
      </w:r>
    </w:p>
    <w:p w14:paraId="122F1A2F" w14:textId="77777777" w:rsidR="005B7866" w:rsidRPr="00B06F7A" w:rsidRDefault="005B7866" w:rsidP="005B7866">
      <w:r w:rsidRPr="00B06F7A">
        <w:t>Support of URI query parameters is specified in table 6.4.5.3-1.</w:t>
      </w:r>
    </w:p>
    <w:p w14:paraId="340C4B27" w14:textId="77777777" w:rsidR="005B7866" w:rsidRPr="00B06F7A" w:rsidRDefault="005B7866" w:rsidP="005B7866">
      <w:pPr>
        <w:pStyle w:val="TH"/>
        <w:rPr>
          <w:rFonts w:cs="Arial"/>
        </w:rPr>
      </w:pPr>
      <w:r w:rsidRPr="00B06F7A">
        <w:lastRenderedPageBreak/>
        <w:t>Table 6.4.5.3-1: URI query parameters supported by the POST method</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5B7866" w:rsidRPr="00B06F7A" w14:paraId="6B7DCCD8"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6ABD4FC"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9169BC5"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13628E57"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6FB54CE"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F13B54" w14:textId="77777777" w:rsidR="005B7866" w:rsidRPr="00B06F7A" w:rsidRDefault="005B7866" w:rsidP="007F1FAF">
            <w:pPr>
              <w:pStyle w:val="TAH"/>
            </w:pPr>
            <w:r w:rsidRPr="00B06F7A">
              <w:t>Description</w:t>
            </w:r>
          </w:p>
        </w:tc>
      </w:tr>
      <w:tr w:rsidR="005B7866" w:rsidRPr="00B06F7A" w14:paraId="447D1939"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542877AC"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2F83EF68"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73842E29" w14:textId="77777777" w:rsidR="005B7866" w:rsidRPr="00B06F7A"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30EBE2BE" w14:textId="77777777" w:rsidR="005B7866" w:rsidRPr="00B06F7A"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646652A3" w14:textId="77777777" w:rsidR="005B7866" w:rsidRPr="00B06F7A" w:rsidRDefault="005B7866" w:rsidP="007F1FAF">
            <w:pPr>
              <w:pStyle w:val="TAL"/>
            </w:pPr>
          </w:p>
        </w:tc>
      </w:tr>
    </w:tbl>
    <w:p w14:paraId="0E3D69AA" w14:textId="77777777" w:rsidR="005B7866" w:rsidRPr="00B06F7A" w:rsidRDefault="005B7866" w:rsidP="005B7866"/>
    <w:p w14:paraId="650B5CF2" w14:textId="77777777" w:rsidR="005B7866" w:rsidRPr="00B06F7A" w:rsidRDefault="005B7866" w:rsidP="005B7866">
      <w:r w:rsidRPr="00B06F7A">
        <w:t>Support of request data structures is specified in table 6.4.5.3-2 and of response data structures and response codes is specified in table 6.4.5.3-3.</w:t>
      </w:r>
    </w:p>
    <w:p w14:paraId="7FF9A6F9" w14:textId="77777777" w:rsidR="005B7866" w:rsidRPr="00B06F7A" w:rsidRDefault="005B7866" w:rsidP="005B7866">
      <w:pPr>
        <w:pStyle w:val="TH"/>
      </w:pPr>
      <w:r w:rsidRPr="00B06F7A">
        <w:t>Table 6.4.5.3-2: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5B7866" w:rsidRPr="00B06F7A" w14:paraId="06822632"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787905A"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B983C5"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600E372"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B22862C" w14:textId="77777777" w:rsidR="005B7866" w:rsidRPr="00B06F7A" w:rsidRDefault="005B7866" w:rsidP="007F1FAF">
            <w:pPr>
              <w:pStyle w:val="TAH"/>
            </w:pPr>
            <w:r w:rsidRPr="00B06F7A">
              <w:t>Description</w:t>
            </w:r>
          </w:p>
        </w:tc>
      </w:tr>
      <w:tr w:rsidR="005B7866" w:rsidRPr="00B06F7A" w14:paraId="31937644"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A000855" w14:textId="77777777" w:rsidR="005B7866" w:rsidRPr="00B06F7A" w:rsidRDefault="005B7866" w:rsidP="007F1FAF">
            <w:pPr>
              <w:pStyle w:val="TAL"/>
            </w:pPr>
            <w:r w:rsidRPr="00B06F7A">
              <w:t>EeMonitoringRevoked</w:t>
            </w:r>
          </w:p>
        </w:tc>
        <w:tc>
          <w:tcPr>
            <w:tcW w:w="425" w:type="dxa"/>
            <w:tcBorders>
              <w:top w:val="single" w:sz="4" w:space="0" w:color="auto"/>
              <w:left w:val="single" w:sz="6" w:space="0" w:color="000000"/>
              <w:bottom w:val="single" w:sz="6" w:space="0" w:color="000000"/>
              <w:right w:val="single" w:sz="6" w:space="0" w:color="000000"/>
            </w:tcBorders>
            <w:hideMark/>
          </w:tcPr>
          <w:p w14:paraId="7E4C793F"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hideMark/>
          </w:tcPr>
          <w:p w14:paraId="56D453F5" w14:textId="77777777" w:rsidR="005B7866" w:rsidRPr="00B06F7A" w:rsidRDefault="005B7866" w:rsidP="007F1FAF">
            <w:pPr>
              <w:pStyle w:val="TAL"/>
            </w:pPr>
            <w:r w:rsidRPr="00B06F7A">
              <w:t>0..1</w:t>
            </w:r>
          </w:p>
        </w:tc>
        <w:tc>
          <w:tcPr>
            <w:tcW w:w="6447" w:type="dxa"/>
            <w:tcBorders>
              <w:top w:val="single" w:sz="4" w:space="0" w:color="auto"/>
              <w:left w:val="single" w:sz="6" w:space="0" w:color="000000"/>
              <w:bottom w:val="single" w:sz="6" w:space="0" w:color="000000"/>
              <w:right w:val="single" w:sz="6" w:space="0" w:color="000000"/>
            </w:tcBorders>
            <w:hideMark/>
          </w:tcPr>
          <w:p w14:paraId="2AA5B167" w14:textId="77777777" w:rsidR="005B7866" w:rsidRPr="00B06F7A" w:rsidRDefault="005B7866" w:rsidP="007F1FAF">
            <w:pPr>
              <w:pStyle w:val="TAL"/>
            </w:pPr>
            <w:r w:rsidRPr="00B06F7A">
              <w:t>The monitoring events that is to be revoked.</w:t>
            </w:r>
          </w:p>
        </w:tc>
      </w:tr>
    </w:tbl>
    <w:p w14:paraId="012CCAE0" w14:textId="77777777" w:rsidR="005B7866" w:rsidRPr="00B06F7A" w:rsidRDefault="005B7866" w:rsidP="005B7866"/>
    <w:p w14:paraId="2E6FA162" w14:textId="77777777" w:rsidR="005B7866" w:rsidRPr="00B06F7A" w:rsidRDefault="005B7866" w:rsidP="005B7866">
      <w:pPr>
        <w:pStyle w:val="TH"/>
      </w:pPr>
      <w:r w:rsidRPr="00B06F7A">
        <w:t>Table 6.4.5.3-3: Data structures supported by the POST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429"/>
        <w:gridCol w:w="1238"/>
        <w:gridCol w:w="1112"/>
        <w:gridCol w:w="5183"/>
      </w:tblGrid>
      <w:tr w:rsidR="005B7866" w:rsidRPr="00B06F7A" w14:paraId="3F4BBD19"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0B8EF450"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063F5986"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475A2B34"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693850F4" w14:textId="77777777" w:rsidR="005B7866" w:rsidRPr="00B06F7A" w:rsidRDefault="005B7866" w:rsidP="007F1FAF">
            <w:pPr>
              <w:pStyle w:val="TAH"/>
            </w:pPr>
            <w:r w:rsidRPr="00B06F7A">
              <w:t>Response</w:t>
            </w:r>
          </w:p>
          <w:p w14:paraId="308687BE"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34125B77" w14:textId="77777777" w:rsidR="005B7866" w:rsidRPr="00B06F7A" w:rsidRDefault="005B7866" w:rsidP="007F1FAF">
            <w:pPr>
              <w:pStyle w:val="TAH"/>
            </w:pPr>
            <w:r w:rsidRPr="00B06F7A">
              <w:t>Description</w:t>
            </w:r>
          </w:p>
        </w:tc>
      </w:tr>
      <w:tr w:rsidR="005B7866" w:rsidRPr="00B06F7A" w14:paraId="3BF37612"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57A22BE4"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6" w:space="0" w:color="000000"/>
              <w:right w:val="single" w:sz="6" w:space="0" w:color="000000"/>
            </w:tcBorders>
          </w:tcPr>
          <w:p w14:paraId="037AB26F" w14:textId="77777777" w:rsidR="005B7866" w:rsidRPr="00B06F7A" w:rsidRDefault="005B7866" w:rsidP="007F1FAF">
            <w:pPr>
              <w:pStyle w:val="TAC"/>
            </w:pPr>
          </w:p>
        </w:tc>
        <w:tc>
          <w:tcPr>
            <w:tcW w:w="649" w:type="pct"/>
            <w:tcBorders>
              <w:top w:val="single" w:sz="4" w:space="0" w:color="auto"/>
              <w:left w:val="single" w:sz="6" w:space="0" w:color="000000"/>
              <w:bottom w:val="single" w:sz="6" w:space="0" w:color="000000"/>
              <w:right w:val="single" w:sz="6" w:space="0" w:color="000000"/>
            </w:tcBorders>
          </w:tcPr>
          <w:p w14:paraId="151BEF52" w14:textId="77777777" w:rsidR="005B7866" w:rsidRPr="00B06F7A" w:rsidRDefault="005B7866" w:rsidP="007F1FAF">
            <w:pPr>
              <w:pStyle w:val="TAL"/>
            </w:pPr>
          </w:p>
        </w:tc>
        <w:tc>
          <w:tcPr>
            <w:tcW w:w="583" w:type="pct"/>
            <w:tcBorders>
              <w:top w:val="single" w:sz="4" w:space="0" w:color="auto"/>
              <w:left w:val="single" w:sz="6" w:space="0" w:color="000000"/>
              <w:bottom w:val="single" w:sz="6" w:space="0" w:color="000000"/>
              <w:right w:val="single" w:sz="6" w:space="0" w:color="000000"/>
            </w:tcBorders>
            <w:hideMark/>
          </w:tcPr>
          <w:p w14:paraId="6BB8C998" w14:textId="77777777" w:rsidR="005B7866" w:rsidRPr="00B06F7A" w:rsidRDefault="005B7866" w:rsidP="007F1FAF">
            <w:pPr>
              <w:pStyle w:val="TAL"/>
            </w:pPr>
            <w:r w:rsidRPr="00B06F7A">
              <w:t>204 No Content</w:t>
            </w:r>
          </w:p>
        </w:tc>
        <w:tc>
          <w:tcPr>
            <w:tcW w:w="2718" w:type="pct"/>
            <w:tcBorders>
              <w:top w:val="single" w:sz="4" w:space="0" w:color="auto"/>
              <w:left w:val="single" w:sz="6" w:space="0" w:color="000000"/>
              <w:bottom w:val="single" w:sz="6" w:space="0" w:color="000000"/>
              <w:right w:val="single" w:sz="6" w:space="0" w:color="000000"/>
            </w:tcBorders>
            <w:hideMark/>
          </w:tcPr>
          <w:p w14:paraId="2B1ABDE3" w14:textId="77777777" w:rsidR="005B7866" w:rsidRPr="00B06F7A" w:rsidRDefault="005B7866" w:rsidP="007F1FAF">
            <w:pPr>
              <w:pStyle w:val="TAL"/>
            </w:pPr>
            <w:r w:rsidRPr="00B06F7A">
              <w:t>Upon success, an empty response body shall be returned.</w:t>
            </w:r>
          </w:p>
        </w:tc>
      </w:tr>
      <w:tr w:rsidR="005B7866" w:rsidRPr="00B06F7A" w14:paraId="0EDF4655"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06056AC2"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hideMark/>
          </w:tcPr>
          <w:p w14:paraId="18DD3C44"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hideMark/>
          </w:tcPr>
          <w:p w14:paraId="7A5DC17C"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hideMark/>
          </w:tcPr>
          <w:p w14:paraId="79D4A881"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hideMark/>
          </w:tcPr>
          <w:p w14:paraId="6E5163CE" w14:textId="77777777" w:rsidR="005B7866" w:rsidRPr="00B06F7A" w:rsidRDefault="005B7866" w:rsidP="007F1FAF">
            <w:pPr>
              <w:pStyle w:val="TAL"/>
            </w:pPr>
            <w:r w:rsidRPr="00B06F7A">
              <w:t>The "cause" attribute may be used to indicate one of the following application errors:</w:t>
            </w:r>
          </w:p>
          <w:p w14:paraId="436EDB49" w14:textId="77777777" w:rsidR="005B7866" w:rsidRPr="00B06F7A" w:rsidRDefault="005B7866" w:rsidP="007F1FAF">
            <w:pPr>
              <w:pStyle w:val="TAL"/>
            </w:pPr>
            <w:r w:rsidRPr="00B06F7A">
              <w:t>- CONTEXT_NOT_FOUND</w:t>
            </w:r>
          </w:p>
        </w:tc>
      </w:tr>
      <w:tr w:rsidR="005B7866" w:rsidRPr="00B06F7A" w14:paraId="75F191E0"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2699D0F2"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4F7646E5" w14:textId="77777777" w:rsidR="005B7866" w:rsidRPr="00B06F7A" w:rsidRDefault="005B7866" w:rsidP="005B7866">
      <w:pPr>
        <w:rPr>
          <w:noProof/>
        </w:rPr>
      </w:pPr>
    </w:p>
    <w:p w14:paraId="078A973C" w14:textId="77777777" w:rsidR="005B7866" w:rsidRPr="00B06F7A" w:rsidRDefault="005B7866" w:rsidP="00C05182">
      <w:pPr>
        <w:pStyle w:val="Heading3"/>
      </w:pPr>
      <w:bookmarkStart w:id="4380" w:name="_Toc67682006"/>
      <w:bookmarkStart w:id="4381" w:name="_Toc114764804"/>
      <w:r w:rsidRPr="00B06F7A">
        <w:t>6.4.6</w:t>
      </w:r>
      <w:r w:rsidRPr="00B06F7A">
        <w:tab/>
        <w:t>Data Model</w:t>
      </w:r>
      <w:bookmarkEnd w:id="4374"/>
      <w:bookmarkEnd w:id="4375"/>
      <w:bookmarkEnd w:id="4376"/>
      <w:bookmarkEnd w:id="4377"/>
      <w:bookmarkEnd w:id="4378"/>
      <w:bookmarkEnd w:id="4380"/>
      <w:bookmarkEnd w:id="4381"/>
    </w:p>
    <w:p w14:paraId="6AD89CAE" w14:textId="77777777" w:rsidR="005B7866" w:rsidRPr="00B06F7A" w:rsidRDefault="005B7866" w:rsidP="00C05182">
      <w:pPr>
        <w:pStyle w:val="Heading4"/>
      </w:pPr>
      <w:bookmarkStart w:id="4382" w:name="_Toc11338781"/>
      <w:bookmarkStart w:id="4383" w:name="_Toc27585485"/>
      <w:bookmarkStart w:id="4384" w:name="_Toc36457491"/>
      <w:bookmarkStart w:id="4385" w:name="_Toc45028408"/>
      <w:bookmarkStart w:id="4386" w:name="_Toc45029243"/>
      <w:bookmarkStart w:id="4387" w:name="_Toc67682007"/>
      <w:bookmarkStart w:id="4388" w:name="_Toc114764805"/>
      <w:r w:rsidRPr="00B06F7A">
        <w:t>6.4.6.1</w:t>
      </w:r>
      <w:r w:rsidRPr="00B06F7A">
        <w:tab/>
        <w:t>General</w:t>
      </w:r>
      <w:bookmarkEnd w:id="4382"/>
      <w:bookmarkEnd w:id="4383"/>
      <w:bookmarkEnd w:id="4384"/>
      <w:bookmarkEnd w:id="4385"/>
      <w:bookmarkEnd w:id="4386"/>
      <w:bookmarkEnd w:id="4387"/>
      <w:bookmarkEnd w:id="4388"/>
    </w:p>
    <w:p w14:paraId="12FFAEC8" w14:textId="77777777" w:rsidR="005B7866" w:rsidRPr="00B06F7A" w:rsidRDefault="005B7866" w:rsidP="005B7866">
      <w:r w:rsidRPr="00B06F7A">
        <w:t>This clause specifies the application data model supported by the API.</w:t>
      </w:r>
    </w:p>
    <w:p w14:paraId="75E0F3F6" w14:textId="77777777" w:rsidR="005B7866" w:rsidRPr="00B06F7A" w:rsidRDefault="005B7866" w:rsidP="005B7866">
      <w:r w:rsidRPr="00B06F7A">
        <w:t>Table 6.4.6.1-1 specifies the data types defined for the Nudm_EE service API.</w:t>
      </w:r>
    </w:p>
    <w:p w14:paraId="51FC253E" w14:textId="77777777" w:rsidR="005B7866" w:rsidRPr="00B06F7A" w:rsidRDefault="005B7866" w:rsidP="005B7866">
      <w:pPr>
        <w:pStyle w:val="TH"/>
      </w:pPr>
      <w:r w:rsidRPr="00B06F7A">
        <w:lastRenderedPageBreak/>
        <w:t>Table 6.4.6.1-1: Nudm_EE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5B7866" w:rsidRPr="00B06F7A" w14:paraId="48CC7A37"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512DA58C" w14:textId="77777777" w:rsidR="005B7866" w:rsidRPr="00B06F7A" w:rsidRDefault="005B7866" w:rsidP="007F1FAF">
            <w:pPr>
              <w:pStyle w:val="TAH"/>
            </w:pPr>
            <w:r w:rsidRPr="00B06F7A">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5F34C685" w14:textId="77777777" w:rsidR="005B7866" w:rsidRPr="00B06F7A" w:rsidRDefault="005B7866" w:rsidP="007F1FAF">
            <w:pPr>
              <w:pStyle w:val="TAH"/>
            </w:pPr>
            <w:r w:rsidRPr="00B06F7A">
              <w:t>Clause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06B0D448" w14:textId="77777777" w:rsidR="005B7866" w:rsidRPr="00B06F7A" w:rsidRDefault="005B7866" w:rsidP="007F1FAF">
            <w:pPr>
              <w:pStyle w:val="TAH"/>
            </w:pPr>
            <w:r w:rsidRPr="00B06F7A">
              <w:t>Description</w:t>
            </w:r>
          </w:p>
        </w:tc>
      </w:tr>
      <w:tr w:rsidR="005B7866" w:rsidRPr="00B06F7A" w14:paraId="7C7F086C"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67796253" w14:textId="77777777" w:rsidR="005B7866" w:rsidRPr="00B06F7A" w:rsidRDefault="005B7866" w:rsidP="007F1FAF">
            <w:pPr>
              <w:pStyle w:val="TAL"/>
            </w:pPr>
            <w:r w:rsidRPr="00B06F7A">
              <w:t>EeSubscription</w:t>
            </w:r>
          </w:p>
        </w:tc>
        <w:tc>
          <w:tcPr>
            <w:tcW w:w="1668" w:type="dxa"/>
            <w:tcBorders>
              <w:top w:val="single" w:sz="4" w:space="0" w:color="auto"/>
              <w:left w:val="single" w:sz="4" w:space="0" w:color="auto"/>
              <w:bottom w:val="single" w:sz="4" w:space="0" w:color="auto"/>
              <w:right w:val="single" w:sz="4" w:space="0" w:color="auto"/>
            </w:tcBorders>
          </w:tcPr>
          <w:p w14:paraId="36BDFBE5" w14:textId="77777777" w:rsidR="005B7866" w:rsidRPr="00B06F7A" w:rsidRDefault="005B7866" w:rsidP="007F1FAF">
            <w:pPr>
              <w:pStyle w:val="TAL"/>
            </w:pPr>
            <w:r w:rsidRPr="00B06F7A">
              <w:t>6.4.6.2.2</w:t>
            </w:r>
          </w:p>
        </w:tc>
        <w:tc>
          <w:tcPr>
            <w:tcW w:w="4468" w:type="dxa"/>
            <w:tcBorders>
              <w:top w:val="single" w:sz="4" w:space="0" w:color="auto"/>
              <w:left w:val="single" w:sz="4" w:space="0" w:color="auto"/>
              <w:bottom w:val="single" w:sz="4" w:space="0" w:color="auto"/>
              <w:right w:val="single" w:sz="4" w:space="0" w:color="auto"/>
            </w:tcBorders>
          </w:tcPr>
          <w:p w14:paraId="31754FB1" w14:textId="77777777" w:rsidR="005B7866" w:rsidRPr="00B06F7A" w:rsidRDefault="005B7866" w:rsidP="007F1FAF">
            <w:pPr>
              <w:pStyle w:val="TAL"/>
              <w:rPr>
                <w:rFonts w:cs="Arial"/>
                <w:szCs w:val="18"/>
              </w:rPr>
            </w:pPr>
            <w:r w:rsidRPr="00B06F7A">
              <w:rPr>
                <w:rFonts w:cs="Arial"/>
                <w:szCs w:val="18"/>
              </w:rPr>
              <w:t>A subscription to Notifications</w:t>
            </w:r>
          </w:p>
        </w:tc>
      </w:tr>
      <w:tr w:rsidR="005B7866" w:rsidRPr="00B06F7A" w14:paraId="75B48736"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3073103F" w14:textId="77777777" w:rsidR="005B7866" w:rsidRPr="00B06F7A" w:rsidRDefault="005B7866" w:rsidP="007F1FAF">
            <w:pPr>
              <w:pStyle w:val="TAL"/>
            </w:pPr>
            <w:r w:rsidRPr="00B06F7A">
              <w:t>MonitoringConfiguration</w:t>
            </w:r>
          </w:p>
        </w:tc>
        <w:tc>
          <w:tcPr>
            <w:tcW w:w="1668" w:type="dxa"/>
            <w:tcBorders>
              <w:top w:val="single" w:sz="4" w:space="0" w:color="auto"/>
              <w:left w:val="single" w:sz="4" w:space="0" w:color="auto"/>
              <w:bottom w:val="single" w:sz="4" w:space="0" w:color="auto"/>
              <w:right w:val="single" w:sz="4" w:space="0" w:color="auto"/>
            </w:tcBorders>
          </w:tcPr>
          <w:p w14:paraId="494301D9" w14:textId="77777777" w:rsidR="005B7866" w:rsidRPr="00B06F7A" w:rsidRDefault="005B7866" w:rsidP="007F1FAF">
            <w:pPr>
              <w:pStyle w:val="TAL"/>
            </w:pPr>
            <w:r w:rsidRPr="00B06F7A">
              <w:t>6.4.6.2.3</w:t>
            </w:r>
          </w:p>
        </w:tc>
        <w:tc>
          <w:tcPr>
            <w:tcW w:w="4468" w:type="dxa"/>
            <w:tcBorders>
              <w:top w:val="single" w:sz="4" w:space="0" w:color="auto"/>
              <w:left w:val="single" w:sz="4" w:space="0" w:color="auto"/>
              <w:bottom w:val="single" w:sz="4" w:space="0" w:color="auto"/>
              <w:right w:val="single" w:sz="4" w:space="0" w:color="auto"/>
            </w:tcBorders>
          </w:tcPr>
          <w:p w14:paraId="2AAACE2E" w14:textId="77777777" w:rsidR="005B7866" w:rsidRPr="00B06F7A" w:rsidRDefault="005B7866" w:rsidP="007F1FAF">
            <w:pPr>
              <w:pStyle w:val="TAL"/>
              <w:rPr>
                <w:rFonts w:cs="Arial"/>
                <w:szCs w:val="18"/>
              </w:rPr>
            </w:pPr>
            <w:r w:rsidRPr="00B06F7A">
              <w:rPr>
                <w:rFonts w:cs="Arial"/>
                <w:szCs w:val="18"/>
              </w:rPr>
              <w:t>Monitoring Configuration</w:t>
            </w:r>
          </w:p>
        </w:tc>
      </w:tr>
      <w:tr w:rsidR="005B7866" w:rsidRPr="00B06F7A" w14:paraId="54D09147"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29B40DEB" w14:textId="77777777" w:rsidR="005B7866" w:rsidRPr="00B06F7A" w:rsidRDefault="005B7866" w:rsidP="007F1FAF">
            <w:pPr>
              <w:pStyle w:val="TAL"/>
            </w:pPr>
            <w:r w:rsidRPr="00B06F7A">
              <w:t>MonitoringReport</w:t>
            </w:r>
          </w:p>
        </w:tc>
        <w:tc>
          <w:tcPr>
            <w:tcW w:w="1668" w:type="dxa"/>
            <w:tcBorders>
              <w:top w:val="single" w:sz="4" w:space="0" w:color="auto"/>
              <w:left w:val="single" w:sz="4" w:space="0" w:color="auto"/>
              <w:bottom w:val="single" w:sz="4" w:space="0" w:color="auto"/>
              <w:right w:val="single" w:sz="4" w:space="0" w:color="auto"/>
            </w:tcBorders>
          </w:tcPr>
          <w:p w14:paraId="7B86A80A" w14:textId="77777777" w:rsidR="005B7866" w:rsidRPr="00B06F7A" w:rsidRDefault="005B7866" w:rsidP="007F1FAF">
            <w:pPr>
              <w:pStyle w:val="TAL"/>
            </w:pPr>
            <w:r w:rsidRPr="00B06F7A">
              <w:t>6.4.6.2.4</w:t>
            </w:r>
          </w:p>
        </w:tc>
        <w:tc>
          <w:tcPr>
            <w:tcW w:w="4468" w:type="dxa"/>
            <w:tcBorders>
              <w:top w:val="single" w:sz="4" w:space="0" w:color="auto"/>
              <w:left w:val="single" w:sz="4" w:space="0" w:color="auto"/>
              <w:bottom w:val="single" w:sz="4" w:space="0" w:color="auto"/>
              <w:right w:val="single" w:sz="4" w:space="0" w:color="auto"/>
            </w:tcBorders>
          </w:tcPr>
          <w:p w14:paraId="77E98642" w14:textId="77777777" w:rsidR="005B7866" w:rsidRPr="00B06F7A" w:rsidRDefault="005B7866" w:rsidP="007F1FAF">
            <w:pPr>
              <w:pStyle w:val="TAL"/>
              <w:rPr>
                <w:rFonts w:cs="Arial"/>
                <w:szCs w:val="18"/>
              </w:rPr>
            </w:pPr>
            <w:r w:rsidRPr="00B06F7A">
              <w:rPr>
                <w:rFonts w:cs="Arial"/>
                <w:szCs w:val="18"/>
              </w:rPr>
              <w:t>Monitoring Report</w:t>
            </w:r>
          </w:p>
        </w:tc>
      </w:tr>
      <w:tr w:rsidR="00BB6AE0" w:rsidRPr="00B06F7A" w14:paraId="29EE6007"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60624202" w14:textId="77777777" w:rsidR="00BB6AE0" w:rsidRPr="00B06F7A" w:rsidRDefault="00BB6AE0" w:rsidP="00BB6AE0">
            <w:pPr>
              <w:pStyle w:val="TAL"/>
            </w:pPr>
            <w:r w:rsidRPr="00B06F7A">
              <w:t>Report</w:t>
            </w:r>
          </w:p>
        </w:tc>
        <w:tc>
          <w:tcPr>
            <w:tcW w:w="1668" w:type="dxa"/>
            <w:tcBorders>
              <w:top w:val="single" w:sz="4" w:space="0" w:color="auto"/>
              <w:left w:val="single" w:sz="4" w:space="0" w:color="auto"/>
              <w:bottom w:val="single" w:sz="4" w:space="0" w:color="auto"/>
              <w:right w:val="single" w:sz="4" w:space="0" w:color="auto"/>
            </w:tcBorders>
          </w:tcPr>
          <w:p w14:paraId="348B322D" w14:textId="77777777" w:rsidR="00BB6AE0" w:rsidRPr="00B06F7A" w:rsidRDefault="00BB6AE0" w:rsidP="00BB6AE0">
            <w:pPr>
              <w:pStyle w:val="TAL"/>
            </w:pPr>
            <w:r w:rsidRPr="00B06F7A">
              <w:t>6.4.6.2.5</w:t>
            </w:r>
          </w:p>
        </w:tc>
        <w:tc>
          <w:tcPr>
            <w:tcW w:w="4468" w:type="dxa"/>
            <w:tcBorders>
              <w:top w:val="single" w:sz="4" w:space="0" w:color="auto"/>
              <w:left w:val="single" w:sz="4" w:space="0" w:color="auto"/>
              <w:bottom w:val="single" w:sz="4" w:space="0" w:color="auto"/>
              <w:right w:val="single" w:sz="4" w:space="0" w:color="auto"/>
            </w:tcBorders>
          </w:tcPr>
          <w:p w14:paraId="5B10ADF4" w14:textId="684B90E7" w:rsidR="00BB6AE0" w:rsidRPr="00B06F7A" w:rsidRDefault="00BB6AE0" w:rsidP="00BB6AE0">
            <w:pPr>
              <w:pStyle w:val="TAL"/>
              <w:rPr>
                <w:rFonts w:cs="Arial"/>
                <w:szCs w:val="18"/>
              </w:rPr>
            </w:pPr>
            <w:r>
              <w:rPr>
                <w:rFonts w:cs="Arial"/>
                <w:szCs w:val="18"/>
              </w:rPr>
              <w:t>Event report</w:t>
            </w:r>
          </w:p>
        </w:tc>
      </w:tr>
      <w:tr w:rsidR="00BB6AE0" w:rsidRPr="00B06F7A" w14:paraId="4B406AB4"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38E6C615" w14:textId="77777777" w:rsidR="00BB6AE0" w:rsidRPr="00B06F7A" w:rsidRDefault="00BB6AE0" w:rsidP="00BB6AE0">
            <w:pPr>
              <w:pStyle w:val="TAL"/>
            </w:pPr>
            <w:r w:rsidRPr="00B06F7A">
              <w:t>ReportingOptions</w:t>
            </w:r>
          </w:p>
        </w:tc>
        <w:tc>
          <w:tcPr>
            <w:tcW w:w="1668" w:type="dxa"/>
            <w:tcBorders>
              <w:top w:val="single" w:sz="4" w:space="0" w:color="auto"/>
              <w:left w:val="single" w:sz="4" w:space="0" w:color="auto"/>
              <w:bottom w:val="single" w:sz="4" w:space="0" w:color="auto"/>
              <w:right w:val="single" w:sz="4" w:space="0" w:color="auto"/>
            </w:tcBorders>
          </w:tcPr>
          <w:p w14:paraId="0849EFCB" w14:textId="77777777" w:rsidR="00BB6AE0" w:rsidRPr="00B06F7A" w:rsidRDefault="00BB6AE0" w:rsidP="00BB6AE0">
            <w:pPr>
              <w:pStyle w:val="TAL"/>
            </w:pPr>
            <w:r w:rsidRPr="00B06F7A">
              <w:t>6.4.6.2.6</w:t>
            </w:r>
          </w:p>
        </w:tc>
        <w:tc>
          <w:tcPr>
            <w:tcW w:w="4468" w:type="dxa"/>
            <w:tcBorders>
              <w:top w:val="single" w:sz="4" w:space="0" w:color="auto"/>
              <w:left w:val="single" w:sz="4" w:space="0" w:color="auto"/>
              <w:bottom w:val="single" w:sz="4" w:space="0" w:color="auto"/>
              <w:right w:val="single" w:sz="4" w:space="0" w:color="auto"/>
            </w:tcBorders>
          </w:tcPr>
          <w:p w14:paraId="17810242" w14:textId="3602E7AD" w:rsidR="00BB6AE0" w:rsidRPr="00B06F7A" w:rsidRDefault="00BB6AE0" w:rsidP="00BB6AE0">
            <w:pPr>
              <w:pStyle w:val="TAL"/>
              <w:rPr>
                <w:rFonts w:cs="Arial"/>
                <w:szCs w:val="18"/>
              </w:rPr>
            </w:pPr>
            <w:r>
              <w:rPr>
                <w:rFonts w:cs="Arial"/>
                <w:szCs w:val="18"/>
              </w:rPr>
              <w:t>Report options</w:t>
            </w:r>
          </w:p>
        </w:tc>
      </w:tr>
      <w:tr w:rsidR="00BB6AE0" w:rsidRPr="00B06F7A" w14:paraId="72D80940"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014A553C" w14:textId="77777777" w:rsidR="00BB6AE0" w:rsidRPr="00B06F7A" w:rsidRDefault="00BB6AE0" w:rsidP="00BB6AE0">
            <w:pPr>
              <w:pStyle w:val="TAL"/>
            </w:pPr>
            <w:r w:rsidRPr="00B06F7A">
              <w:t>ChangeOfSupiPeiAssociationReport</w:t>
            </w:r>
          </w:p>
        </w:tc>
        <w:tc>
          <w:tcPr>
            <w:tcW w:w="1668" w:type="dxa"/>
            <w:tcBorders>
              <w:top w:val="single" w:sz="4" w:space="0" w:color="auto"/>
              <w:left w:val="single" w:sz="4" w:space="0" w:color="auto"/>
              <w:bottom w:val="single" w:sz="4" w:space="0" w:color="auto"/>
              <w:right w:val="single" w:sz="4" w:space="0" w:color="auto"/>
            </w:tcBorders>
          </w:tcPr>
          <w:p w14:paraId="1BB48A1C" w14:textId="77777777" w:rsidR="00BB6AE0" w:rsidRPr="00B06F7A" w:rsidRDefault="00BB6AE0" w:rsidP="00BB6AE0">
            <w:pPr>
              <w:pStyle w:val="TAL"/>
            </w:pPr>
            <w:r w:rsidRPr="00B06F7A">
              <w:t>6.4.6.2.7</w:t>
            </w:r>
          </w:p>
        </w:tc>
        <w:tc>
          <w:tcPr>
            <w:tcW w:w="4468" w:type="dxa"/>
            <w:tcBorders>
              <w:top w:val="single" w:sz="4" w:space="0" w:color="auto"/>
              <w:left w:val="single" w:sz="4" w:space="0" w:color="auto"/>
              <w:bottom w:val="single" w:sz="4" w:space="0" w:color="auto"/>
              <w:right w:val="single" w:sz="4" w:space="0" w:color="auto"/>
            </w:tcBorders>
          </w:tcPr>
          <w:p w14:paraId="78230732" w14:textId="287EB80F" w:rsidR="00BB6AE0" w:rsidRPr="00B06F7A" w:rsidRDefault="00BB6AE0" w:rsidP="00BB6AE0">
            <w:pPr>
              <w:pStyle w:val="TAL"/>
              <w:rPr>
                <w:rFonts w:cs="Arial"/>
                <w:szCs w:val="18"/>
              </w:rPr>
            </w:pPr>
            <w:r>
              <w:rPr>
                <w:rFonts w:cs="Arial"/>
                <w:szCs w:val="18"/>
              </w:rPr>
              <w:t>Report for change of SUPI/PEI association</w:t>
            </w:r>
          </w:p>
        </w:tc>
      </w:tr>
      <w:tr w:rsidR="00BB6AE0" w:rsidRPr="00B06F7A" w14:paraId="1F341562"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64E7DD0D" w14:textId="77777777" w:rsidR="00BB6AE0" w:rsidRPr="00B06F7A" w:rsidRDefault="00BB6AE0" w:rsidP="00BB6AE0">
            <w:pPr>
              <w:pStyle w:val="TAL"/>
            </w:pPr>
            <w:r w:rsidRPr="00B06F7A">
              <w:t>RoamingStatusReport</w:t>
            </w:r>
          </w:p>
        </w:tc>
        <w:tc>
          <w:tcPr>
            <w:tcW w:w="1668" w:type="dxa"/>
            <w:tcBorders>
              <w:top w:val="single" w:sz="4" w:space="0" w:color="auto"/>
              <w:left w:val="single" w:sz="4" w:space="0" w:color="auto"/>
              <w:bottom w:val="single" w:sz="4" w:space="0" w:color="auto"/>
              <w:right w:val="single" w:sz="4" w:space="0" w:color="auto"/>
            </w:tcBorders>
          </w:tcPr>
          <w:p w14:paraId="2E181EDB" w14:textId="77777777" w:rsidR="00BB6AE0" w:rsidRPr="00B06F7A" w:rsidRDefault="00BB6AE0" w:rsidP="00BB6AE0">
            <w:pPr>
              <w:pStyle w:val="TAL"/>
            </w:pPr>
            <w:r w:rsidRPr="00B06F7A">
              <w:t>6.4.6.2.8</w:t>
            </w:r>
          </w:p>
        </w:tc>
        <w:tc>
          <w:tcPr>
            <w:tcW w:w="4468" w:type="dxa"/>
            <w:tcBorders>
              <w:top w:val="single" w:sz="4" w:space="0" w:color="auto"/>
              <w:left w:val="single" w:sz="4" w:space="0" w:color="auto"/>
              <w:bottom w:val="single" w:sz="4" w:space="0" w:color="auto"/>
              <w:right w:val="single" w:sz="4" w:space="0" w:color="auto"/>
            </w:tcBorders>
          </w:tcPr>
          <w:p w14:paraId="6E6476F2" w14:textId="2067D39E" w:rsidR="00BB6AE0" w:rsidRPr="00B06F7A" w:rsidRDefault="00BB6AE0" w:rsidP="00BB6AE0">
            <w:pPr>
              <w:pStyle w:val="TAL"/>
              <w:rPr>
                <w:rFonts w:cs="Arial"/>
                <w:szCs w:val="18"/>
              </w:rPr>
            </w:pPr>
            <w:r>
              <w:rPr>
                <w:rFonts w:cs="Arial"/>
                <w:szCs w:val="18"/>
              </w:rPr>
              <w:t>Report for roaming status retrieval</w:t>
            </w:r>
          </w:p>
        </w:tc>
      </w:tr>
      <w:tr w:rsidR="00BB6AE0" w:rsidRPr="00B06F7A" w14:paraId="52DB86AA"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2C2500A2" w14:textId="77777777" w:rsidR="00BB6AE0" w:rsidRPr="00B06F7A" w:rsidRDefault="00BB6AE0" w:rsidP="00BB6AE0">
            <w:pPr>
              <w:pStyle w:val="TAL"/>
            </w:pPr>
            <w:r w:rsidRPr="00B06F7A">
              <w:rPr>
                <w:rFonts w:hint="eastAsia"/>
              </w:rPr>
              <w:t>CreatedEeSubscription</w:t>
            </w:r>
          </w:p>
        </w:tc>
        <w:tc>
          <w:tcPr>
            <w:tcW w:w="1668" w:type="dxa"/>
            <w:tcBorders>
              <w:top w:val="single" w:sz="4" w:space="0" w:color="auto"/>
              <w:left w:val="single" w:sz="4" w:space="0" w:color="auto"/>
              <w:bottom w:val="single" w:sz="4" w:space="0" w:color="auto"/>
              <w:right w:val="single" w:sz="4" w:space="0" w:color="auto"/>
            </w:tcBorders>
          </w:tcPr>
          <w:p w14:paraId="22960AE3" w14:textId="77777777" w:rsidR="00BB6AE0" w:rsidRPr="00B06F7A" w:rsidRDefault="00BB6AE0" w:rsidP="00BB6AE0">
            <w:pPr>
              <w:pStyle w:val="TAL"/>
            </w:pPr>
            <w:r w:rsidRPr="00B06F7A">
              <w:rPr>
                <w:rFonts w:hint="eastAsia"/>
              </w:rPr>
              <w:t>6.4.6.2.</w:t>
            </w:r>
            <w:r w:rsidRPr="00B06F7A">
              <w:t>9</w:t>
            </w:r>
          </w:p>
        </w:tc>
        <w:tc>
          <w:tcPr>
            <w:tcW w:w="4468" w:type="dxa"/>
            <w:tcBorders>
              <w:top w:val="single" w:sz="4" w:space="0" w:color="auto"/>
              <w:left w:val="single" w:sz="4" w:space="0" w:color="auto"/>
              <w:bottom w:val="single" w:sz="4" w:space="0" w:color="auto"/>
              <w:right w:val="single" w:sz="4" w:space="0" w:color="auto"/>
            </w:tcBorders>
          </w:tcPr>
          <w:p w14:paraId="712C7D9B" w14:textId="4A2E28C4" w:rsidR="00BB6AE0" w:rsidRPr="00B06F7A" w:rsidRDefault="00BB6AE0" w:rsidP="00BB6AE0">
            <w:pPr>
              <w:pStyle w:val="TAL"/>
              <w:rPr>
                <w:rFonts w:cs="Arial"/>
                <w:szCs w:val="18"/>
              </w:rPr>
            </w:pPr>
            <w:r>
              <w:rPr>
                <w:rFonts w:cs="Arial"/>
                <w:szCs w:val="18"/>
              </w:rPr>
              <w:t>Created subscription for event exposure</w:t>
            </w:r>
          </w:p>
        </w:tc>
      </w:tr>
      <w:tr w:rsidR="00BB6AE0" w:rsidRPr="00B06F7A" w14:paraId="2D033CFE"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4AC9FC34" w14:textId="77777777" w:rsidR="00BB6AE0" w:rsidRPr="00B06F7A" w:rsidRDefault="00BB6AE0" w:rsidP="00BB6AE0">
            <w:pPr>
              <w:pStyle w:val="TAL"/>
            </w:pPr>
            <w:r w:rsidRPr="00B06F7A">
              <w:t>LocationReportingConfiguration</w:t>
            </w:r>
          </w:p>
        </w:tc>
        <w:tc>
          <w:tcPr>
            <w:tcW w:w="1668" w:type="dxa"/>
            <w:tcBorders>
              <w:top w:val="single" w:sz="4" w:space="0" w:color="auto"/>
              <w:left w:val="single" w:sz="4" w:space="0" w:color="auto"/>
              <w:bottom w:val="single" w:sz="4" w:space="0" w:color="auto"/>
              <w:right w:val="single" w:sz="4" w:space="0" w:color="auto"/>
            </w:tcBorders>
          </w:tcPr>
          <w:p w14:paraId="41DD2591" w14:textId="77777777" w:rsidR="00BB6AE0" w:rsidRPr="00B06F7A" w:rsidRDefault="00BB6AE0" w:rsidP="00BB6AE0">
            <w:pPr>
              <w:pStyle w:val="TAL"/>
            </w:pPr>
            <w:r w:rsidRPr="00B06F7A">
              <w:t>6.4.6.2.10</w:t>
            </w:r>
          </w:p>
        </w:tc>
        <w:tc>
          <w:tcPr>
            <w:tcW w:w="4468" w:type="dxa"/>
            <w:tcBorders>
              <w:top w:val="single" w:sz="4" w:space="0" w:color="auto"/>
              <w:left w:val="single" w:sz="4" w:space="0" w:color="auto"/>
              <w:bottom w:val="single" w:sz="4" w:space="0" w:color="auto"/>
              <w:right w:val="single" w:sz="4" w:space="0" w:color="auto"/>
            </w:tcBorders>
          </w:tcPr>
          <w:p w14:paraId="5BF6FAE0" w14:textId="67DED545" w:rsidR="00BB6AE0" w:rsidRPr="00B06F7A" w:rsidRDefault="00BB6AE0" w:rsidP="00BB6AE0">
            <w:pPr>
              <w:pStyle w:val="TAL"/>
              <w:rPr>
                <w:rFonts w:cs="Arial"/>
                <w:szCs w:val="18"/>
              </w:rPr>
            </w:pPr>
            <w:r>
              <w:rPr>
                <w:rFonts w:cs="Arial"/>
                <w:szCs w:val="18"/>
              </w:rPr>
              <w:t>Configuration for location reporting</w:t>
            </w:r>
          </w:p>
        </w:tc>
      </w:tr>
      <w:tr w:rsidR="00BB6AE0" w:rsidRPr="00B06F7A" w14:paraId="041DA33D"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7047990A" w14:textId="77777777" w:rsidR="00BB6AE0" w:rsidRPr="00B06F7A" w:rsidRDefault="00BB6AE0" w:rsidP="00BB6AE0">
            <w:pPr>
              <w:pStyle w:val="TAL"/>
            </w:pPr>
            <w:r w:rsidRPr="00B06F7A">
              <w:t>CnTypeChangeReport</w:t>
            </w:r>
          </w:p>
        </w:tc>
        <w:tc>
          <w:tcPr>
            <w:tcW w:w="1668" w:type="dxa"/>
            <w:tcBorders>
              <w:top w:val="single" w:sz="4" w:space="0" w:color="auto"/>
              <w:left w:val="single" w:sz="4" w:space="0" w:color="auto"/>
              <w:bottom w:val="single" w:sz="4" w:space="0" w:color="auto"/>
              <w:right w:val="single" w:sz="4" w:space="0" w:color="auto"/>
            </w:tcBorders>
          </w:tcPr>
          <w:p w14:paraId="05C6FA64" w14:textId="77777777" w:rsidR="00BB6AE0" w:rsidRPr="00B06F7A" w:rsidRDefault="00BB6AE0" w:rsidP="00BB6AE0">
            <w:pPr>
              <w:pStyle w:val="TAL"/>
            </w:pPr>
            <w:r w:rsidRPr="00B06F7A">
              <w:t>6.4.6.2.11</w:t>
            </w:r>
          </w:p>
        </w:tc>
        <w:tc>
          <w:tcPr>
            <w:tcW w:w="4468" w:type="dxa"/>
            <w:tcBorders>
              <w:top w:val="single" w:sz="4" w:space="0" w:color="auto"/>
              <w:left w:val="single" w:sz="4" w:space="0" w:color="auto"/>
              <w:bottom w:val="single" w:sz="4" w:space="0" w:color="auto"/>
              <w:right w:val="single" w:sz="4" w:space="0" w:color="auto"/>
            </w:tcBorders>
          </w:tcPr>
          <w:p w14:paraId="3D807537" w14:textId="6AA8B1BF" w:rsidR="00BB6AE0" w:rsidRPr="00B06F7A" w:rsidRDefault="00BB6AE0" w:rsidP="00BB6AE0">
            <w:pPr>
              <w:pStyle w:val="TAL"/>
              <w:rPr>
                <w:rFonts w:cs="Arial"/>
                <w:szCs w:val="18"/>
              </w:rPr>
            </w:pPr>
            <w:r>
              <w:rPr>
                <w:rFonts w:cs="Arial"/>
                <w:szCs w:val="18"/>
              </w:rPr>
              <w:t>Report for CN type change</w:t>
            </w:r>
          </w:p>
        </w:tc>
      </w:tr>
      <w:tr w:rsidR="00BB6AE0" w:rsidRPr="00B06F7A" w14:paraId="318F8E12"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000C0FFD" w14:textId="77777777" w:rsidR="00BB6AE0" w:rsidRPr="00B06F7A" w:rsidRDefault="00BB6AE0" w:rsidP="00BB6AE0">
            <w:pPr>
              <w:pStyle w:val="TAL"/>
            </w:pPr>
            <w:r w:rsidRPr="00B06F7A">
              <w:t>ReachabilityForSmsReport</w:t>
            </w:r>
          </w:p>
        </w:tc>
        <w:tc>
          <w:tcPr>
            <w:tcW w:w="1668" w:type="dxa"/>
            <w:tcBorders>
              <w:top w:val="single" w:sz="4" w:space="0" w:color="auto"/>
              <w:left w:val="single" w:sz="4" w:space="0" w:color="auto"/>
              <w:bottom w:val="single" w:sz="4" w:space="0" w:color="auto"/>
              <w:right w:val="single" w:sz="4" w:space="0" w:color="auto"/>
            </w:tcBorders>
          </w:tcPr>
          <w:p w14:paraId="69CE128E" w14:textId="77777777" w:rsidR="00BB6AE0" w:rsidRPr="00B06F7A" w:rsidRDefault="00BB6AE0" w:rsidP="00BB6AE0">
            <w:pPr>
              <w:pStyle w:val="TAL"/>
            </w:pPr>
            <w:r w:rsidRPr="00B06F7A">
              <w:t>6.4.6.2.12</w:t>
            </w:r>
          </w:p>
        </w:tc>
        <w:tc>
          <w:tcPr>
            <w:tcW w:w="4468" w:type="dxa"/>
            <w:tcBorders>
              <w:top w:val="single" w:sz="4" w:space="0" w:color="auto"/>
              <w:left w:val="single" w:sz="4" w:space="0" w:color="auto"/>
              <w:bottom w:val="single" w:sz="4" w:space="0" w:color="auto"/>
              <w:right w:val="single" w:sz="4" w:space="0" w:color="auto"/>
            </w:tcBorders>
          </w:tcPr>
          <w:p w14:paraId="21AAD3E4" w14:textId="64B7EBFD" w:rsidR="00BB6AE0" w:rsidRPr="00B06F7A" w:rsidRDefault="00BB6AE0" w:rsidP="00BB6AE0">
            <w:pPr>
              <w:pStyle w:val="TAL"/>
              <w:rPr>
                <w:rFonts w:cs="Arial"/>
                <w:szCs w:val="18"/>
              </w:rPr>
            </w:pPr>
            <w:r>
              <w:rPr>
                <w:rFonts w:cs="Arial"/>
                <w:szCs w:val="18"/>
              </w:rPr>
              <w:t>Report for reachability status for SMS</w:t>
            </w:r>
          </w:p>
        </w:tc>
      </w:tr>
      <w:tr w:rsidR="005B7866" w:rsidRPr="00B06F7A" w14:paraId="7D6AB34A"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6B4A23E0" w14:textId="77777777" w:rsidR="005B7866" w:rsidRPr="00B06F7A" w:rsidRDefault="005B7866" w:rsidP="007F1FAF">
            <w:pPr>
              <w:pStyle w:val="TAL"/>
            </w:pPr>
            <w:r w:rsidRPr="00B06F7A">
              <w:t>DatalinkReportingConfiguration</w:t>
            </w:r>
          </w:p>
        </w:tc>
        <w:tc>
          <w:tcPr>
            <w:tcW w:w="1668" w:type="dxa"/>
            <w:tcBorders>
              <w:top w:val="single" w:sz="4" w:space="0" w:color="auto"/>
              <w:left w:val="single" w:sz="4" w:space="0" w:color="auto"/>
              <w:bottom w:val="single" w:sz="4" w:space="0" w:color="auto"/>
              <w:right w:val="single" w:sz="4" w:space="0" w:color="auto"/>
            </w:tcBorders>
          </w:tcPr>
          <w:p w14:paraId="164F3254" w14:textId="77777777" w:rsidR="005B7866" w:rsidRPr="00B06F7A" w:rsidRDefault="005B7866" w:rsidP="007F1FAF">
            <w:pPr>
              <w:pStyle w:val="TAL"/>
            </w:pPr>
            <w:r w:rsidRPr="00B06F7A">
              <w:t>6.4.6.2.13</w:t>
            </w:r>
          </w:p>
        </w:tc>
        <w:tc>
          <w:tcPr>
            <w:tcW w:w="4468" w:type="dxa"/>
            <w:tcBorders>
              <w:top w:val="single" w:sz="4" w:space="0" w:color="auto"/>
              <w:left w:val="single" w:sz="4" w:space="0" w:color="auto"/>
              <w:bottom w:val="single" w:sz="4" w:space="0" w:color="auto"/>
              <w:right w:val="single" w:sz="4" w:space="0" w:color="auto"/>
            </w:tcBorders>
          </w:tcPr>
          <w:p w14:paraId="774A6DFE" w14:textId="77777777" w:rsidR="005B7866" w:rsidRPr="00B06F7A" w:rsidRDefault="005B7866" w:rsidP="007F1FAF">
            <w:pPr>
              <w:pStyle w:val="TAL"/>
              <w:rPr>
                <w:rFonts w:cs="Arial"/>
                <w:szCs w:val="18"/>
              </w:rPr>
            </w:pPr>
            <w:r w:rsidRPr="00B06F7A">
              <w:rPr>
                <w:rFonts w:cs="Arial"/>
                <w:szCs w:val="18"/>
              </w:rPr>
              <w:t>Reporting configuration for events related to data link</w:t>
            </w:r>
          </w:p>
        </w:tc>
      </w:tr>
      <w:tr w:rsidR="005B7866" w:rsidRPr="00B06F7A" w14:paraId="24060C66"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016D0E34" w14:textId="77777777" w:rsidR="005B7866" w:rsidRPr="00B06F7A" w:rsidRDefault="005B7866" w:rsidP="007F1FAF">
            <w:pPr>
              <w:pStyle w:val="TAL"/>
            </w:pPr>
            <w:r w:rsidRPr="00B06F7A">
              <w:rPr>
                <w:rFonts w:hint="eastAsia"/>
                <w:lang w:eastAsia="zh-CN"/>
              </w:rPr>
              <w:t>CmInfoReport</w:t>
            </w:r>
          </w:p>
        </w:tc>
        <w:tc>
          <w:tcPr>
            <w:tcW w:w="1668" w:type="dxa"/>
            <w:tcBorders>
              <w:top w:val="single" w:sz="4" w:space="0" w:color="auto"/>
              <w:left w:val="single" w:sz="4" w:space="0" w:color="auto"/>
              <w:bottom w:val="single" w:sz="4" w:space="0" w:color="auto"/>
              <w:right w:val="single" w:sz="4" w:space="0" w:color="auto"/>
            </w:tcBorders>
          </w:tcPr>
          <w:p w14:paraId="4FC69F28" w14:textId="77777777" w:rsidR="005B7866" w:rsidRPr="00B06F7A" w:rsidRDefault="005B7866" w:rsidP="007F1FAF">
            <w:pPr>
              <w:pStyle w:val="TAL"/>
            </w:pPr>
            <w:r w:rsidRPr="00B06F7A">
              <w:rPr>
                <w:rFonts w:hint="eastAsia"/>
                <w:lang w:eastAsia="zh-CN"/>
              </w:rPr>
              <w:t>6.4.6.2.</w:t>
            </w:r>
            <w:r w:rsidRPr="00B06F7A">
              <w:rPr>
                <w:lang w:eastAsia="zh-CN"/>
              </w:rPr>
              <w:t>14</w:t>
            </w:r>
          </w:p>
        </w:tc>
        <w:tc>
          <w:tcPr>
            <w:tcW w:w="4468" w:type="dxa"/>
            <w:tcBorders>
              <w:top w:val="single" w:sz="4" w:space="0" w:color="auto"/>
              <w:left w:val="single" w:sz="4" w:space="0" w:color="auto"/>
              <w:bottom w:val="single" w:sz="4" w:space="0" w:color="auto"/>
              <w:right w:val="single" w:sz="4" w:space="0" w:color="auto"/>
            </w:tcBorders>
          </w:tcPr>
          <w:p w14:paraId="11D49934" w14:textId="77777777" w:rsidR="005B7866" w:rsidRPr="00B06F7A" w:rsidRDefault="005B7866" w:rsidP="007F1FAF">
            <w:pPr>
              <w:pStyle w:val="TAL"/>
              <w:rPr>
                <w:rFonts w:cs="Arial"/>
                <w:szCs w:val="18"/>
              </w:rPr>
            </w:pPr>
            <w:r w:rsidRPr="00B06F7A">
              <w:rPr>
                <w:rFonts w:cs="Arial" w:hint="eastAsia"/>
                <w:szCs w:val="18"/>
                <w:lang w:eastAsia="zh-CN"/>
              </w:rPr>
              <w:t>Reporting UE</w:t>
            </w:r>
            <w:r w:rsidRPr="00B06F7A">
              <w:rPr>
                <w:rFonts w:cs="Arial"/>
                <w:szCs w:val="18"/>
                <w:lang w:eastAsia="zh-CN"/>
              </w:rPr>
              <w:t>'</w:t>
            </w:r>
            <w:r w:rsidRPr="00B06F7A">
              <w:rPr>
                <w:rFonts w:cs="Arial" w:hint="eastAsia"/>
                <w:szCs w:val="18"/>
                <w:lang w:eastAsia="zh-CN"/>
              </w:rPr>
              <w:t>s Connection Management State information per access type</w:t>
            </w:r>
          </w:p>
        </w:tc>
      </w:tr>
      <w:tr w:rsidR="005B7866" w:rsidRPr="00B06F7A" w14:paraId="7D66B31F"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17167ADA" w14:textId="77777777" w:rsidR="005B7866" w:rsidRPr="00B06F7A" w:rsidRDefault="005B7866" w:rsidP="007F1FAF">
            <w:pPr>
              <w:pStyle w:val="TAL"/>
              <w:rPr>
                <w:lang w:eastAsia="zh-CN"/>
              </w:rPr>
            </w:pPr>
            <w:r w:rsidRPr="00B06F7A">
              <w:t>LossConnectivityCfg</w:t>
            </w:r>
          </w:p>
        </w:tc>
        <w:tc>
          <w:tcPr>
            <w:tcW w:w="1668" w:type="dxa"/>
            <w:tcBorders>
              <w:top w:val="single" w:sz="4" w:space="0" w:color="auto"/>
              <w:left w:val="single" w:sz="4" w:space="0" w:color="auto"/>
              <w:bottom w:val="single" w:sz="4" w:space="0" w:color="auto"/>
              <w:right w:val="single" w:sz="4" w:space="0" w:color="auto"/>
            </w:tcBorders>
          </w:tcPr>
          <w:p w14:paraId="5473AFD9" w14:textId="77777777" w:rsidR="005B7866" w:rsidRPr="00B06F7A" w:rsidRDefault="005B7866" w:rsidP="007F1FAF">
            <w:pPr>
              <w:pStyle w:val="TAL"/>
              <w:rPr>
                <w:lang w:eastAsia="zh-CN"/>
              </w:rPr>
            </w:pPr>
            <w:r w:rsidRPr="00B06F7A">
              <w:t>6.4.6.2.15</w:t>
            </w:r>
          </w:p>
        </w:tc>
        <w:tc>
          <w:tcPr>
            <w:tcW w:w="4468" w:type="dxa"/>
            <w:tcBorders>
              <w:top w:val="single" w:sz="4" w:space="0" w:color="auto"/>
              <w:left w:val="single" w:sz="4" w:space="0" w:color="auto"/>
              <w:bottom w:val="single" w:sz="4" w:space="0" w:color="auto"/>
              <w:right w:val="single" w:sz="4" w:space="0" w:color="auto"/>
            </w:tcBorders>
          </w:tcPr>
          <w:p w14:paraId="752DE993" w14:textId="77777777" w:rsidR="005B7866" w:rsidRPr="00B06F7A" w:rsidRDefault="005B7866" w:rsidP="007F1FAF">
            <w:pPr>
              <w:pStyle w:val="TAL"/>
              <w:rPr>
                <w:rFonts w:cs="Arial"/>
                <w:szCs w:val="18"/>
                <w:lang w:eastAsia="zh-CN"/>
              </w:rPr>
            </w:pPr>
            <w:r w:rsidRPr="00B06F7A">
              <w:rPr>
                <w:rFonts w:cs="Arial" w:hint="eastAsia"/>
                <w:szCs w:val="18"/>
                <w:lang w:eastAsia="zh-CN"/>
              </w:rPr>
              <w:t>C</w:t>
            </w:r>
            <w:r w:rsidRPr="00B06F7A">
              <w:rPr>
                <w:rFonts w:cs="Arial"/>
                <w:szCs w:val="18"/>
                <w:lang w:eastAsia="zh-CN"/>
              </w:rPr>
              <w:t xml:space="preserve">onfiguration for </w:t>
            </w:r>
            <w:r w:rsidRPr="00B06F7A">
              <w:rPr>
                <w:rFonts w:eastAsia="SimSun"/>
              </w:rPr>
              <w:t>loss of connectivity event</w:t>
            </w:r>
          </w:p>
        </w:tc>
      </w:tr>
      <w:tr w:rsidR="005B7866" w:rsidRPr="00B06F7A" w14:paraId="6F01D1A3"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67F29CE0" w14:textId="77777777" w:rsidR="005B7866" w:rsidRPr="00B06F7A" w:rsidRDefault="005B7866" w:rsidP="007F1FAF">
            <w:pPr>
              <w:pStyle w:val="TAL"/>
            </w:pPr>
            <w:r w:rsidRPr="00B06F7A">
              <w:t>PduSessionStatusCfg</w:t>
            </w:r>
          </w:p>
        </w:tc>
        <w:tc>
          <w:tcPr>
            <w:tcW w:w="1668" w:type="dxa"/>
            <w:tcBorders>
              <w:top w:val="single" w:sz="4" w:space="0" w:color="auto"/>
              <w:left w:val="single" w:sz="4" w:space="0" w:color="auto"/>
              <w:bottom w:val="single" w:sz="4" w:space="0" w:color="auto"/>
              <w:right w:val="single" w:sz="4" w:space="0" w:color="auto"/>
            </w:tcBorders>
          </w:tcPr>
          <w:p w14:paraId="61793DE0" w14:textId="77777777" w:rsidR="005B7866" w:rsidRPr="00B06F7A" w:rsidRDefault="005B7866" w:rsidP="007F1FAF">
            <w:pPr>
              <w:pStyle w:val="TAL"/>
            </w:pPr>
            <w:r w:rsidRPr="00B06F7A">
              <w:t>6.4.6.2.16</w:t>
            </w:r>
          </w:p>
        </w:tc>
        <w:tc>
          <w:tcPr>
            <w:tcW w:w="4468" w:type="dxa"/>
            <w:tcBorders>
              <w:top w:val="single" w:sz="4" w:space="0" w:color="auto"/>
              <w:left w:val="single" w:sz="4" w:space="0" w:color="auto"/>
              <w:bottom w:val="single" w:sz="4" w:space="0" w:color="auto"/>
              <w:right w:val="single" w:sz="4" w:space="0" w:color="auto"/>
            </w:tcBorders>
          </w:tcPr>
          <w:p w14:paraId="0347A7ED" w14:textId="77777777" w:rsidR="005B7866" w:rsidRPr="00B06F7A" w:rsidRDefault="005B7866" w:rsidP="007F1FAF">
            <w:pPr>
              <w:pStyle w:val="TAL"/>
              <w:rPr>
                <w:rFonts w:cs="Arial"/>
                <w:szCs w:val="18"/>
                <w:lang w:eastAsia="zh-CN"/>
              </w:rPr>
            </w:pPr>
            <w:r w:rsidRPr="00B06F7A">
              <w:rPr>
                <w:rFonts w:cs="Arial"/>
                <w:szCs w:val="18"/>
              </w:rPr>
              <w:t>Reporting configuration for events related to PDU session Status</w:t>
            </w:r>
          </w:p>
        </w:tc>
      </w:tr>
      <w:tr w:rsidR="00887D77" w:rsidRPr="00B06F7A" w14:paraId="390D5094" w14:textId="77777777" w:rsidTr="000C1F39">
        <w:trPr>
          <w:jc w:val="center"/>
        </w:trPr>
        <w:tc>
          <w:tcPr>
            <w:tcW w:w="3038" w:type="dxa"/>
            <w:tcBorders>
              <w:top w:val="single" w:sz="4" w:space="0" w:color="auto"/>
              <w:left w:val="single" w:sz="4" w:space="0" w:color="auto"/>
              <w:bottom w:val="single" w:sz="4" w:space="0" w:color="auto"/>
              <w:right w:val="single" w:sz="4" w:space="0" w:color="auto"/>
            </w:tcBorders>
          </w:tcPr>
          <w:p w14:paraId="450C053D" w14:textId="77777777" w:rsidR="00887D77" w:rsidRPr="00B06F7A" w:rsidRDefault="00887D77" w:rsidP="000C1F39">
            <w:pPr>
              <w:pStyle w:val="TAL"/>
            </w:pPr>
            <w:r w:rsidRPr="00B06F7A">
              <w:t>LossConnectivityReport</w:t>
            </w:r>
          </w:p>
        </w:tc>
        <w:tc>
          <w:tcPr>
            <w:tcW w:w="1668" w:type="dxa"/>
            <w:tcBorders>
              <w:top w:val="single" w:sz="4" w:space="0" w:color="auto"/>
              <w:left w:val="single" w:sz="4" w:space="0" w:color="auto"/>
              <w:bottom w:val="single" w:sz="4" w:space="0" w:color="auto"/>
              <w:right w:val="single" w:sz="4" w:space="0" w:color="auto"/>
            </w:tcBorders>
          </w:tcPr>
          <w:p w14:paraId="7931C0E9" w14:textId="1CD90BD7" w:rsidR="00887D77" w:rsidRPr="00B06F7A" w:rsidRDefault="00887D77" w:rsidP="000C1F39">
            <w:pPr>
              <w:pStyle w:val="TAL"/>
              <w:rPr>
                <w:lang w:eastAsia="zh-CN"/>
              </w:rPr>
            </w:pPr>
            <w:r w:rsidRPr="00B06F7A">
              <w:rPr>
                <w:rFonts w:hint="eastAsia"/>
                <w:lang w:eastAsia="zh-CN"/>
              </w:rPr>
              <w:t>6</w:t>
            </w:r>
            <w:r w:rsidRPr="00B06F7A">
              <w:rPr>
                <w:lang w:eastAsia="zh-CN"/>
              </w:rPr>
              <w:t>.4.6.2.</w:t>
            </w:r>
            <w:r w:rsidR="003E093D" w:rsidRPr="00B06F7A">
              <w:rPr>
                <w:lang w:eastAsia="zh-CN"/>
              </w:rPr>
              <w:t>17</w:t>
            </w:r>
          </w:p>
        </w:tc>
        <w:tc>
          <w:tcPr>
            <w:tcW w:w="4468" w:type="dxa"/>
            <w:tcBorders>
              <w:top w:val="single" w:sz="4" w:space="0" w:color="auto"/>
              <w:left w:val="single" w:sz="4" w:space="0" w:color="auto"/>
              <w:bottom w:val="single" w:sz="4" w:space="0" w:color="auto"/>
              <w:right w:val="single" w:sz="4" w:space="0" w:color="auto"/>
            </w:tcBorders>
          </w:tcPr>
          <w:p w14:paraId="04C29CFD" w14:textId="77777777" w:rsidR="00887D77" w:rsidRPr="00B06F7A" w:rsidRDefault="00887D77" w:rsidP="000C1F39">
            <w:pPr>
              <w:pStyle w:val="TAL"/>
              <w:rPr>
                <w:rFonts w:cs="Arial"/>
                <w:szCs w:val="18"/>
                <w:lang w:eastAsia="zh-CN"/>
              </w:rPr>
            </w:pPr>
            <w:r w:rsidRPr="00B06F7A">
              <w:rPr>
                <w:rFonts w:cs="Arial"/>
                <w:szCs w:val="18"/>
              </w:rPr>
              <w:t>Report of "LOSS_OF_CONNECTIVITY" event</w:t>
            </w:r>
          </w:p>
        </w:tc>
      </w:tr>
      <w:tr w:rsidR="00887D77" w:rsidRPr="00B06F7A" w14:paraId="2EE4D0F2" w14:textId="77777777" w:rsidTr="000C1F39">
        <w:trPr>
          <w:jc w:val="center"/>
        </w:trPr>
        <w:tc>
          <w:tcPr>
            <w:tcW w:w="3038" w:type="dxa"/>
            <w:tcBorders>
              <w:top w:val="single" w:sz="4" w:space="0" w:color="auto"/>
              <w:left w:val="single" w:sz="4" w:space="0" w:color="auto"/>
              <w:bottom w:val="single" w:sz="4" w:space="0" w:color="auto"/>
              <w:right w:val="single" w:sz="4" w:space="0" w:color="auto"/>
            </w:tcBorders>
          </w:tcPr>
          <w:p w14:paraId="4ED92039" w14:textId="77777777" w:rsidR="00887D77" w:rsidRPr="00B06F7A" w:rsidRDefault="00887D77" w:rsidP="000C1F39">
            <w:pPr>
              <w:pStyle w:val="TAL"/>
            </w:pPr>
            <w:r w:rsidRPr="00B06F7A">
              <w:t>LocationReport</w:t>
            </w:r>
          </w:p>
        </w:tc>
        <w:tc>
          <w:tcPr>
            <w:tcW w:w="1668" w:type="dxa"/>
            <w:tcBorders>
              <w:top w:val="single" w:sz="4" w:space="0" w:color="auto"/>
              <w:left w:val="single" w:sz="4" w:space="0" w:color="auto"/>
              <w:bottom w:val="single" w:sz="4" w:space="0" w:color="auto"/>
              <w:right w:val="single" w:sz="4" w:space="0" w:color="auto"/>
            </w:tcBorders>
          </w:tcPr>
          <w:p w14:paraId="7AB5F81B" w14:textId="24CA0563" w:rsidR="00887D77" w:rsidRPr="00B06F7A" w:rsidRDefault="00887D77" w:rsidP="000C1F39">
            <w:pPr>
              <w:pStyle w:val="TAL"/>
              <w:rPr>
                <w:lang w:eastAsia="zh-CN"/>
              </w:rPr>
            </w:pPr>
            <w:r w:rsidRPr="00B06F7A">
              <w:rPr>
                <w:rFonts w:hint="eastAsia"/>
                <w:lang w:eastAsia="zh-CN"/>
              </w:rPr>
              <w:t>6</w:t>
            </w:r>
            <w:r w:rsidRPr="00B06F7A">
              <w:rPr>
                <w:lang w:eastAsia="zh-CN"/>
              </w:rPr>
              <w:t>.4.6.2.</w:t>
            </w:r>
            <w:r w:rsidR="003E093D" w:rsidRPr="00B06F7A">
              <w:rPr>
                <w:lang w:eastAsia="zh-CN"/>
              </w:rPr>
              <w:t>18</w:t>
            </w:r>
          </w:p>
        </w:tc>
        <w:tc>
          <w:tcPr>
            <w:tcW w:w="4468" w:type="dxa"/>
            <w:tcBorders>
              <w:top w:val="single" w:sz="4" w:space="0" w:color="auto"/>
              <w:left w:val="single" w:sz="4" w:space="0" w:color="auto"/>
              <w:bottom w:val="single" w:sz="4" w:space="0" w:color="auto"/>
              <w:right w:val="single" w:sz="4" w:space="0" w:color="auto"/>
            </w:tcBorders>
          </w:tcPr>
          <w:p w14:paraId="31FC1600" w14:textId="77777777" w:rsidR="00887D77" w:rsidRPr="00B06F7A" w:rsidRDefault="00887D77" w:rsidP="000C1F39">
            <w:pPr>
              <w:pStyle w:val="TAL"/>
              <w:rPr>
                <w:rFonts w:cs="Arial"/>
                <w:szCs w:val="18"/>
                <w:lang w:eastAsia="zh-CN"/>
              </w:rPr>
            </w:pPr>
            <w:r w:rsidRPr="00B06F7A">
              <w:rPr>
                <w:rFonts w:cs="Arial"/>
                <w:szCs w:val="18"/>
              </w:rPr>
              <w:t>Report of "LOCATION_REPORTING" event</w:t>
            </w:r>
          </w:p>
        </w:tc>
      </w:tr>
      <w:tr w:rsidR="00887D77" w:rsidRPr="00B06F7A" w14:paraId="2892A048" w14:textId="77777777" w:rsidTr="000C1F39">
        <w:trPr>
          <w:jc w:val="center"/>
        </w:trPr>
        <w:tc>
          <w:tcPr>
            <w:tcW w:w="3038" w:type="dxa"/>
            <w:tcBorders>
              <w:top w:val="single" w:sz="4" w:space="0" w:color="auto"/>
              <w:left w:val="single" w:sz="4" w:space="0" w:color="auto"/>
              <w:bottom w:val="single" w:sz="4" w:space="0" w:color="auto"/>
              <w:right w:val="single" w:sz="4" w:space="0" w:color="auto"/>
            </w:tcBorders>
          </w:tcPr>
          <w:p w14:paraId="1B30B0AE" w14:textId="77777777" w:rsidR="00887D77" w:rsidRPr="00B06F7A" w:rsidRDefault="00887D77" w:rsidP="000C1F39">
            <w:pPr>
              <w:pStyle w:val="TAL"/>
            </w:pPr>
            <w:r w:rsidRPr="00B06F7A">
              <w:t>PdnConnectivityStatReport</w:t>
            </w:r>
          </w:p>
        </w:tc>
        <w:tc>
          <w:tcPr>
            <w:tcW w:w="1668" w:type="dxa"/>
            <w:tcBorders>
              <w:top w:val="single" w:sz="4" w:space="0" w:color="auto"/>
              <w:left w:val="single" w:sz="4" w:space="0" w:color="auto"/>
              <w:bottom w:val="single" w:sz="4" w:space="0" w:color="auto"/>
              <w:right w:val="single" w:sz="4" w:space="0" w:color="auto"/>
            </w:tcBorders>
          </w:tcPr>
          <w:p w14:paraId="35F6B1BE" w14:textId="388342C3" w:rsidR="00887D77" w:rsidRPr="00B06F7A" w:rsidRDefault="00887D77" w:rsidP="000C1F39">
            <w:pPr>
              <w:pStyle w:val="TAL"/>
              <w:rPr>
                <w:lang w:eastAsia="zh-CN"/>
              </w:rPr>
            </w:pPr>
            <w:r w:rsidRPr="00B06F7A">
              <w:rPr>
                <w:rFonts w:hint="eastAsia"/>
                <w:lang w:eastAsia="zh-CN"/>
              </w:rPr>
              <w:t>6</w:t>
            </w:r>
            <w:r w:rsidRPr="00B06F7A">
              <w:rPr>
                <w:lang w:eastAsia="zh-CN"/>
              </w:rPr>
              <w:t>.4.6.2.</w:t>
            </w:r>
            <w:r w:rsidR="003E093D" w:rsidRPr="00B06F7A">
              <w:rPr>
                <w:lang w:eastAsia="zh-CN"/>
              </w:rPr>
              <w:t>19</w:t>
            </w:r>
          </w:p>
        </w:tc>
        <w:tc>
          <w:tcPr>
            <w:tcW w:w="4468" w:type="dxa"/>
            <w:tcBorders>
              <w:top w:val="single" w:sz="4" w:space="0" w:color="auto"/>
              <w:left w:val="single" w:sz="4" w:space="0" w:color="auto"/>
              <w:bottom w:val="single" w:sz="4" w:space="0" w:color="auto"/>
              <w:right w:val="single" w:sz="4" w:space="0" w:color="auto"/>
            </w:tcBorders>
          </w:tcPr>
          <w:p w14:paraId="540D9825" w14:textId="77777777" w:rsidR="00887D77" w:rsidRPr="00B06F7A" w:rsidRDefault="00887D77" w:rsidP="000C1F39">
            <w:pPr>
              <w:pStyle w:val="TAL"/>
              <w:rPr>
                <w:rFonts w:cs="Arial"/>
                <w:szCs w:val="18"/>
                <w:lang w:eastAsia="zh-CN"/>
              </w:rPr>
            </w:pPr>
            <w:r w:rsidRPr="00B06F7A">
              <w:rPr>
                <w:rFonts w:cs="Arial"/>
                <w:szCs w:val="18"/>
              </w:rPr>
              <w:t>Report of "PDN_CONNECTIVITY_STATUS" event</w:t>
            </w:r>
          </w:p>
        </w:tc>
      </w:tr>
      <w:tr w:rsidR="005B7866" w:rsidRPr="00B06F7A" w14:paraId="39A0B2CB"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33D4504E" w14:textId="77777777" w:rsidR="005B7866" w:rsidRPr="00B06F7A" w:rsidRDefault="005B7866" w:rsidP="007F1FAF">
            <w:pPr>
              <w:pStyle w:val="TAL"/>
            </w:pPr>
            <w:r w:rsidRPr="00B06F7A">
              <w:t>ReachabilityReport</w:t>
            </w:r>
          </w:p>
        </w:tc>
        <w:tc>
          <w:tcPr>
            <w:tcW w:w="1668" w:type="dxa"/>
            <w:tcBorders>
              <w:top w:val="single" w:sz="4" w:space="0" w:color="auto"/>
              <w:left w:val="single" w:sz="4" w:space="0" w:color="auto"/>
              <w:bottom w:val="single" w:sz="4" w:space="0" w:color="auto"/>
              <w:right w:val="single" w:sz="4" w:space="0" w:color="auto"/>
            </w:tcBorders>
          </w:tcPr>
          <w:p w14:paraId="73199514" w14:textId="7C881C65" w:rsidR="005B7866" w:rsidRPr="00B06F7A" w:rsidRDefault="005B7866" w:rsidP="007F1FAF">
            <w:pPr>
              <w:pStyle w:val="TAL"/>
            </w:pPr>
            <w:r w:rsidRPr="00B06F7A">
              <w:t>6.4.6.2.</w:t>
            </w:r>
            <w:r w:rsidR="003E093D" w:rsidRPr="00B06F7A">
              <w:t>20</w:t>
            </w:r>
          </w:p>
        </w:tc>
        <w:tc>
          <w:tcPr>
            <w:tcW w:w="4468" w:type="dxa"/>
            <w:tcBorders>
              <w:top w:val="single" w:sz="4" w:space="0" w:color="auto"/>
              <w:left w:val="single" w:sz="4" w:space="0" w:color="auto"/>
              <w:bottom w:val="single" w:sz="4" w:space="0" w:color="auto"/>
              <w:right w:val="single" w:sz="4" w:space="0" w:color="auto"/>
            </w:tcBorders>
          </w:tcPr>
          <w:p w14:paraId="37790AD1" w14:textId="77777777" w:rsidR="005B7866" w:rsidRPr="00B06F7A" w:rsidRDefault="005B7866" w:rsidP="007F1FAF">
            <w:pPr>
              <w:pStyle w:val="TAL"/>
              <w:rPr>
                <w:rFonts w:cs="Arial"/>
                <w:szCs w:val="18"/>
              </w:rPr>
            </w:pPr>
            <w:r w:rsidRPr="00B06F7A">
              <w:rPr>
                <w:rFonts w:cs="Arial"/>
                <w:szCs w:val="18"/>
              </w:rPr>
              <w:t>Reachability report</w:t>
            </w:r>
          </w:p>
        </w:tc>
      </w:tr>
      <w:tr w:rsidR="005B7866" w:rsidRPr="00B06F7A" w14:paraId="07B74AE1"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64F7D86E" w14:textId="77777777" w:rsidR="005B7866" w:rsidRPr="00B06F7A" w:rsidRDefault="005B7866" w:rsidP="007F1FAF">
            <w:pPr>
              <w:pStyle w:val="TAL"/>
            </w:pPr>
            <w:r w:rsidRPr="00B06F7A">
              <w:t>ReachabilityForDataConfiguration</w:t>
            </w:r>
          </w:p>
        </w:tc>
        <w:tc>
          <w:tcPr>
            <w:tcW w:w="1668" w:type="dxa"/>
            <w:tcBorders>
              <w:top w:val="single" w:sz="4" w:space="0" w:color="auto"/>
              <w:left w:val="single" w:sz="4" w:space="0" w:color="auto"/>
              <w:bottom w:val="single" w:sz="4" w:space="0" w:color="auto"/>
              <w:right w:val="single" w:sz="4" w:space="0" w:color="auto"/>
            </w:tcBorders>
          </w:tcPr>
          <w:p w14:paraId="1336E721" w14:textId="0CB63A97" w:rsidR="005B7866" w:rsidRPr="00B06F7A" w:rsidRDefault="005B7866" w:rsidP="007F1FAF">
            <w:pPr>
              <w:pStyle w:val="TAL"/>
            </w:pPr>
            <w:r w:rsidRPr="00B06F7A">
              <w:t>6.4.6.2.</w:t>
            </w:r>
            <w:r w:rsidR="003E093D" w:rsidRPr="00B06F7A">
              <w:t>21</w:t>
            </w:r>
          </w:p>
        </w:tc>
        <w:tc>
          <w:tcPr>
            <w:tcW w:w="4468" w:type="dxa"/>
            <w:tcBorders>
              <w:top w:val="single" w:sz="4" w:space="0" w:color="auto"/>
              <w:left w:val="single" w:sz="4" w:space="0" w:color="auto"/>
              <w:bottom w:val="single" w:sz="4" w:space="0" w:color="auto"/>
              <w:right w:val="single" w:sz="4" w:space="0" w:color="auto"/>
            </w:tcBorders>
          </w:tcPr>
          <w:p w14:paraId="3C4D976F" w14:textId="77777777" w:rsidR="005B7866" w:rsidRPr="00B06F7A" w:rsidRDefault="005B7866" w:rsidP="007F1FAF">
            <w:pPr>
              <w:pStyle w:val="TAL"/>
              <w:rPr>
                <w:rFonts w:cs="Arial"/>
                <w:szCs w:val="18"/>
              </w:rPr>
            </w:pPr>
            <w:r w:rsidRPr="00B06F7A">
              <w:rPr>
                <w:rFonts w:cs="Arial"/>
                <w:szCs w:val="18"/>
              </w:rPr>
              <w:t>Reachability for Data Configuration</w:t>
            </w:r>
          </w:p>
        </w:tc>
      </w:tr>
      <w:tr w:rsidR="005B7866" w:rsidRPr="00B06F7A" w14:paraId="5C4A6578"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1DC04D24" w14:textId="77777777" w:rsidR="005B7866" w:rsidRPr="00B06F7A" w:rsidRDefault="005B7866" w:rsidP="007F1FAF">
            <w:pPr>
              <w:pStyle w:val="TAL"/>
            </w:pPr>
            <w:r w:rsidRPr="00B06F7A">
              <w:t>EeMonitoringRevoked</w:t>
            </w:r>
          </w:p>
        </w:tc>
        <w:tc>
          <w:tcPr>
            <w:tcW w:w="1668" w:type="dxa"/>
            <w:tcBorders>
              <w:top w:val="single" w:sz="4" w:space="0" w:color="auto"/>
              <w:left w:val="single" w:sz="4" w:space="0" w:color="auto"/>
              <w:bottom w:val="single" w:sz="4" w:space="0" w:color="auto"/>
              <w:right w:val="single" w:sz="4" w:space="0" w:color="auto"/>
            </w:tcBorders>
          </w:tcPr>
          <w:p w14:paraId="755C28C7" w14:textId="45F27BE9" w:rsidR="005B7866" w:rsidRPr="00B06F7A" w:rsidRDefault="005B7866" w:rsidP="007F1FAF">
            <w:pPr>
              <w:pStyle w:val="TAL"/>
            </w:pPr>
            <w:r w:rsidRPr="00B06F7A">
              <w:rPr>
                <w:rFonts w:hint="eastAsia"/>
                <w:lang w:eastAsia="zh-CN"/>
              </w:rPr>
              <w:t>6</w:t>
            </w:r>
            <w:r w:rsidRPr="00B06F7A">
              <w:rPr>
                <w:lang w:eastAsia="zh-CN"/>
              </w:rPr>
              <w:t>.4.6.2.</w:t>
            </w:r>
            <w:r w:rsidR="003E093D" w:rsidRPr="00B06F7A">
              <w:rPr>
                <w:lang w:eastAsia="zh-CN"/>
              </w:rPr>
              <w:t>22</w:t>
            </w:r>
          </w:p>
        </w:tc>
        <w:tc>
          <w:tcPr>
            <w:tcW w:w="4468" w:type="dxa"/>
            <w:tcBorders>
              <w:top w:val="single" w:sz="4" w:space="0" w:color="auto"/>
              <w:left w:val="single" w:sz="4" w:space="0" w:color="auto"/>
              <w:bottom w:val="single" w:sz="4" w:space="0" w:color="auto"/>
              <w:right w:val="single" w:sz="4" w:space="0" w:color="auto"/>
            </w:tcBorders>
          </w:tcPr>
          <w:p w14:paraId="6B955E2A" w14:textId="77777777" w:rsidR="005B7866" w:rsidRPr="00B06F7A" w:rsidRDefault="005B7866" w:rsidP="007F1FAF">
            <w:pPr>
              <w:pStyle w:val="TAL"/>
              <w:rPr>
                <w:rFonts w:cs="Arial"/>
                <w:szCs w:val="18"/>
              </w:rPr>
            </w:pPr>
            <w:r w:rsidRPr="00B06F7A">
              <w:rPr>
                <w:rFonts w:cs="Arial" w:hint="eastAsia"/>
                <w:szCs w:val="18"/>
                <w:lang w:eastAsia="zh-CN"/>
              </w:rPr>
              <w:t>R</w:t>
            </w:r>
            <w:r w:rsidRPr="00B06F7A">
              <w:rPr>
                <w:rFonts w:cs="Arial"/>
                <w:szCs w:val="18"/>
                <w:lang w:eastAsia="zh-CN"/>
              </w:rPr>
              <w:t xml:space="preserve">evoked monitoring events information </w:t>
            </w:r>
          </w:p>
        </w:tc>
      </w:tr>
      <w:tr w:rsidR="005B7866" w:rsidRPr="00B06F7A" w14:paraId="45471F32"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2D23A24F" w14:textId="77777777" w:rsidR="005B7866" w:rsidRPr="00B06F7A" w:rsidRDefault="005B7866" w:rsidP="007F1FAF">
            <w:pPr>
              <w:pStyle w:val="TAL"/>
            </w:pPr>
            <w:r w:rsidRPr="00B06F7A">
              <w:t>MonitoringEvent</w:t>
            </w:r>
          </w:p>
        </w:tc>
        <w:tc>
          <w:tcPr>
            <w:tcW w:w="1668" w:type="dxa"/>
            <w:tcBorders>
              <w:top w:val="single" w:sz="4" w:space="0" w:color="auto"/>
              <w:left w:val="single" w:sz="4" w:space="0" w:color="auto"/>
              <w:bottom w:val="single" w:sz="4" w:space="0" w:color="auto"/>
              <w:right w:val="single" w:sz="4" w:space="0" w:color="auto"/>
            </w:tcBorders>
          </w:tcPr>
          <w:p w14:paraId="4B1671E3" w14:textId="0288774F" w:rsidR="005B7866" w:rsidRPr="00B06F7A" w:rsidRDefault="005B7866" w:rsidP="007F1FAF">
            <w:pPr>
              <w:pStyle w:val="TAL"/>
            </w:pPr>
            <w:r w:rsidRPr="00B06F7A">
              <w:rPr>
                <w:rFonts w:hint="eastAsia"/>
                <w:lang w:eastAsia="zh-CN"/>
              </w:rPr>
              <w:t>6</w:t>
            </w:r>
            <w:r w:rsidRPr="00B06F7A">
              <w:rPr>
                <w:lang w:eastAsia="zh-CN"/>
              </w:rPr>
              <w:t>.4.6.2.2</w:t>
            </w:r>
            <w:r w:rsidR="003E093D" w:rsidRPr="00B06F7A">
              <w:rPr>
                <w:lang w:eastAsia="zh-CN"/>
              </w:rPr>
              <w:t>3</w:t>
            </w:r>
          </w:p>
        </w:tc>
        <w:tc>
          <w:tcPr>
            <w:tcW w:w="4468" w:type="dxa"/>
            <w:tcBorders>
              <w:top w:val="single" w:sz="4" w:space="0" w:color="auto"/>
              <w:left w:val="single" w:sz="4" w:space="0" w:color="auto"/>
              <w:bottom w:val="single" w:sz="4" w:space="0" w:color="auto"/>
              <w:right w:val="single" w:sz="4" w:space="0" w:color="auto"/>
            </w:tcBorders>
          </w:tcPr>
          <w:p w14:paraId="371BEC5B" w14:textId="77777777" w:rsidR="005B7866" w:rsidRPr="00B06F7A" w:rsidRDefault="005B7866" w:rsidP="007F1FAF">
            <w:pPr>
              <w:pStyle w:val="TAL"/>
              <w:rPr>
                <w:rFonts w:cs="Arial"/>
                <w:szCs w:val="18"/>
              </w:rPr>
            </w:pPr>
            <w:r w:rsidRPr="00B06F7A">
              <w:rPr>
                <w:rFonts w:cs="Arial" w:hint="eastAsia"/>
                <w:szCs w:val="18"/>
                <w:lang w:eastAsia="zh-CN"/>
              </w:rPr>
              <w:t>M</w:t>
            </w:r>
            <w:r w:rsidRPr="00B06F7A">
              <w:rPr>
                <w:rFonts w:cs="Arial"/>
                <w:szCs w:val="18"/>
                <w:lang w:eastAsia="zh-CN"/>
              </w:rPr>
              <w:t>onitoring Event</w:t>
            </w:r>
          </w:p>
        </w:tc>
      </w:tr>
      <w:tr w:rsidR="00F73502" w:rsidRPr="00B06F7A" w14:paraId="5EA7AD27" w14:textId="77777777" w:rsidTr="00CE3B24">
        <w:trPr>
          <w:jc w:val="center"/>
        </w:trPr>
        <w:tc>
          <w:tcPr>
            <w:tcW w:w="3038" w:type="dxa"/>
            <w:tcBorders>
              <w:top w:val="single" w:sz="4" w:space="0" w:color="auto"/>
              <w:left w:val="single" w:sz="4" w:space="0" w:color="auto"/>
              <w:bottom w:val="single" w:sz="4" w:space="0" w:color="auto"/>
              <w:right w:val="single" w:sz="4" w:space="0" w:color="auto"/>
            </w:tcBorders>
          </w:tcPr>
          <w:p w14:paraId="2F5F9B29" w14:textId="77777777" w:rsidR="00F73502" w:rsidRPr="00B06F7A" w:rsidRDefault="00F73502" w:rsidP="00CE3B24">
            <w:pPr>
              <w:pStyle w:val="TAL"/>
            </w:pPr>
            <w:r w:rsidRPr="00B06F7A">
              <w:t>FailedMonitoringConfiguration</w:t>
            </w:r>
          </w:p>
        </w:tc>
        <w:tc>
          <w:tcPr>
            <w:tcW w:w="1668" w:type="dxa"/>
            <w:tcBorders>
              <w:top w:val="single" w:sz="4" w:space="0" w:color="auto"/>
              <w:left w:val="single" w:sz="4" w:space="0" w:color="auto"/>
              <w:bottom w:val="single" w:sz="4" w:space="0" w:color="auto"/>
              <w:right w:val="single" w:sz="4" w:space="0" w:color="auto"/>
            </w:tcBorders>
          </w:tcPr>
          <w:p w14:paraId="01D0445F" w14:textId="42F5EFE6" w:rsidR="00F73502" w:rsidRPr="00B06F7A" w:rsidRDefault="00F73502" w:rsidP="00CE3B24">
            <w:pPr>
              <w:pStyle w:val="TAL"/>
            </w:pPr>
            <w:r w:rsidRPr="00B06F7A">
              <w:t>6.4.6.2.</w:t>
            </w:r>
            <w:r w:rsidR="002122B3" w:rsidRPr="00B06F7A">
              <w:t>24</w:t>
            </w:r>
          </w:p>
        </w:tc>
        <w:tc>
          <w:tcPr>
            <w:tcW w:w="4468" w:type="dxa"/>
            <w:tcBorders>
              <w:top w:val="single" w:sz="4" w:space="0" w:color="auto"/>
              <w:left w:val="single" w:sz="4" w:space="0" w:color="auto"/>
              <w:bottom w:val="single" w:sz="4" w:space="0" w:color="auto"/>
              <w:right w:val="single" w:sz="4" w:space="0" w:color="auto"/>
            </w:tcBorders>
          </w:tcPr>
          <w:p w14:paraId="2DDBA723" w14:textId="77777777" w:rsidR="00F73502" w:rsidRPr="00B06F7A" w:rsidRDefault="00F73502" w:rsidP="00CE3B24">
            <w:pPr>
              <w:pStyle w:val="TAL"/>
              <w:rPr>
                <w:rFonts w:cs="Arial"/>
                <w:szCs w:val="18"/>
              </w:rPr>
            </w:pPr>
            <w:r w:rsidRPr="00B06F7A">
              <w:rPr>
                <w:rFonts w:cs="Arial"/>
                <w:szCs w:val="18"/>
              </w:rPr>
              <w:t>Failed Monitoring Configuration in the EE subscription</w:t>
            </w:r>
          </w:p>
        </w:tc>
      </w:tr>
      <w:tr w:rsidR="005B7866" w:rsidRPr="00B06F7A" w14:paraId="159DBCE9"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5484AD96" w14:textId="77777777" w:rsidR="005B7866" w:rsidRPr="00B06F7A" w:rsidRDefault="005B7866" w:rsidP="007F1FAF">
            <w:pPr>
              <w:pStyle w:val="TAL"/>
            </w:pPr>
            <w:r w:rsidRPr="00B06F7A">
              <w:t>MaxNumOfReports</w:t>
            </w:r>
          </w:p>
        </w:tc>
        <w:tc>
          <w:tcPr>
            <w:tcW w:w="1668" w:type="dxa"/>
            <w:tcBorders>
              <w:top w:val="single" w:sz="4" w:space="0" w:color="auto"/>
              <w:left w:val="single" w:sz="4" w:space="0" w:color="auto"/>
              <w:bottom w:val="single" w:sz="4" w:space="0" w:color="auto"/>
              <w:right w:val="single" w:sz="4" w:space="0" w:color="auto"/>
            </w:tcBorders>
          </w:tcPr>
          <w:p w14:paraId="010426F7" w14:textId="77777777" w:rsidR="005B7866" w:rsidRPr="00B06F7A" w:rsidRDefault="005B7866" w:rsidP="007F1FAF">
            <w:pPr>
              <w:pStyle w:val="TAL"/>
            </w:pPr>
            <w:r w:rsidRPr="00B06F7A">
              <w:t>6.4.6.3.2</w:t>
            </w:r>
          </w:p>
        </w:tc>
        <w:tc>
          <w:tcPr>
            <w:tcW w:w="4468" w:type="dxa"/>
            <w:tcBorders>
              <w:top w:val="single" w:sz="4" w:space="0" w:color="auto"/>
              <w:left w:val="single" w:sz="4" w:space="0" w:color="auto"/>
              <w:bottom w:val="single" w:sz="4" w:space="0" w:color="auto"/>
              <w:right w:val="single" w:sz="4" w:space="0" w:color="auto"/>
            </w:tcBorders>
          </w:tcPr>
          <w:p w14:paraId="1757928C" w14:textId="77777777" w:rsidR="005B7866" w:rsidRPr="00B06F7A" w:rsidRDefault="005B7866" w:rsidP="007F1FAF">
            <w:pPr>
              <w:pStyle w:val="TAL"/>
              <w:rPr>
                <w:rFonts w:cs="Arial"/>
                <w:szCs w:val="18"/>
              </w:rPr>
            </w:pPr>
            <w:r w:rsidRPr="00B06F7A">
              <w:rPr>
                <w:rFonts w:cs="Arial"/>
                <w:szCs w:val="18"/>
              </w:rPr>
              <w:t>Maximum number of reports</w:t>
            </w:r>
          </w:p>
        </w:tc>
      </w:tr>
      <w:tr w:rsidR="005B7866" w:rsidRPr="00B06F7A" w14:paraId="4F965F9B"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5F64F086" w14:textId="77777777" w:rsidR="005B7866" w:rsidRPr="00B06F7A" w:rsidRDefault="005B7866" w:rsidP="007F1FAF">
            <w:pPr>
              <w:pStyle w:val="TAL"/>
            </w:pPr>
            <w:r w:rsidRPr="00B06F7A">
              <w:t>ReferenceId</w:t>
            </w:r>
          </w:p>
        </w:tc>
        <w:tc>
          <w:tcPr>
            <w:tcW w:w="1668" w:type="dxa"/>
            <w:tcBorders>
              <w:top w:val="single" w:sz="4" w:space="0" w:color="auto"/>
              <w:left w:val="single" w:sz="4" w:space="0" w:color="auto"/>
              <w:bottom w:val="single" w:sz="4" w:space="0" w:color="auto"/>
              <w:right w:val="single" w:sz="4" w:space="0" w:color="auto"/>
            </w:tcBorders>
          </w:tcPr>
          <w:p w14:paraId="3E6C3DE0" w14:textId="77777777" w:rsidR="005B7866" w:rsidRPr="00B06F7A" w:rsidRDefault="005B7866" w:rsidP="007F1FAF">
            <w:pPr>
              <w:pStyle w:val="TAL"/>
            </w:pPr>
            <w:r w:rsidRPr="00B06F7A">
              <w:t>6.4.6.3.2</w:t>
            </w:r>
          </w:p>
        </w:tc>
        <w:tc>
          <w:tcPr>
            <w:tcW w:w="4468" w:type="dxa"/>
            <w:tcBorders>
              <w:top w:val="single" w:sz="4" w:space="0" w:color="auto"/>
              <w:left w:val="single" w:sz="4" w:space="0" w:color="auto"/>
              <w:bottom w:val="single" w:sz="4" w:space="0" w:color="auto"/>
              <w:right w:val="single" w:sz="4" w:space="0" w:color="auto"/>
            </w:tcBorders>
          </w:tcPr>
          <w:p w14:paraId="598E9FD4" w14:textId="77777777" w:rsidR="005B7866" w:rsidRPr="00B06F7A" w:rsidRDefault="005B7866" w:rsidP="007F1FAF">
            <w:pPr>
              <w:pStyle w:val="TAL"/>
              <w:rPr>
                <w:rFonts w:cs="Arial"/>
                <w:szCs w:val="18"/>
              </w:rPr>
            </w:pPr>
            <w:r w:rsidRPr="00B06F7A">
              <w:rPr>
                <w:rFonts w:cs="Arial"/>
                <w:szCs w:val="18"/>
              </w:rPr>
              <w:t>Reference Identity</w:t>
            </w:r>
          </w:p>
        </w:tc>
      </w:tr>
      <w:tr w:rsidR="005B7866" w:rsidRPr="00B06F7A" w14:paraId="0580126D"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56DEA41C" w14:textId="77777777" w:rsidR="005B7866" w:rsidRPr="00B06F7A" w:rsidRDefault="005B7866" w:rsidP="007F1FAF">
            <w:pPr>
              <w:pStyle w:val="TAL"/>
            </w:pPr>
            <w:r w:rsidRPr="00B06F7A">
              <w:t>EventType</w:t>
            </w:r>
          </w:p>
        </w:tc>
        <w:tc>
          <w:tcPr>
            <w:tcW w:w="1668" w:type="dxa"/>
            <w:tcBorders>
              <w:top w:val="single" w:sz="4" w:space="0" w:color="auto"/>
              <w:left w:val="single" w:sz="4" w:space="0" w:color="auto"/>
              <w:bottom w:val="single" w:sz="4" w:space="0" w:color="auto"/>
              <w:right w:val="single" w:sz="4" w:space="0" w:color="auto"/>
            </w:tcBorders>
          </w:tcPr>
          <w:p w14:paraId="364AA81B" w14:textId="77777777" w:rsidR="005B7866" w:rsidRPr="00B06F7A" w:rsidRDefault="005B7866" w:rsidP="007F1FAF">
            <w:pPr>
              <w:pStyle w:val="TAL"/>
            </w:pPr>
            <w:r w:rsidRPr="00B06F7A">
              <w:t>6.4.6.3.3</w:t>
            </w:r>
          </w:p>
        </w:tc>
        <w:tc>
          <w:tcPr>
            <w:tcW w:w="4468" w:type="dxa"/>
            <w:tcBorders>
              <w:top w:val="single" w:sz="4" w:space="0" w:color="auto"/>
              <w:left w:val="single" w:sz="4" w:space="0" w:color="auto"/>
              <w:bottom w:val="single" w:sz="4" w:space="0" w:color="auto"/>
              <w:right w:val="single" w:sz="4" w:space="0" w:color="auto"/>
            </w:tcBorders>
          </w:tcPr>
          <w:p w14:paraId="691FD6CB" w14:textId="77777777" w:rsidR="005B7866" w:rsidRPr="00B06F7A" w:rsidRDefault="005B7866" w:rsidP="007F1FAF">
            <w:pPr>
              <w:pStyle w:val="TAL"/>
              <w:rPr>
                <w:rFonts w:cs="Arial"/>
                <w:szCs w:val="18"/>
              </w:rPr>
            </w:pPr>
            <w:r w:rsidRPr="00B06F7A">
              <w:rPr>
                <w:rFonts w:cs="Arial"/>
                <w:szCs w:val="18"/>
              </w:rPr>
              <w:t>Event type of UDM Event Exposure service</w:t>
            </w:r>
          </w:p>
        </w:tc>
      </w:tr>
      <w:tr w:rsidR="005B7866" w:rsidRPr="00B06F7A" w14:paraId="0D6F2939"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1D4F898F" w14:textId="77777777" w:rsidR="005B7866" w:rsidRPr="00B06F7A" w:rsidRDefault="005B7866" w:rsidP="007F1FAF">
            <w:pPr>
              <w:pStyle w:val="TAL"/>
            </w:pPr>
            <w:r w:rsidRPr="00B06F7A">
              <w:t>LocationAccuracy</w:t>
            </w:r>
          </w:p>
        </w:tc>
        <w:tc>
          <w:tcPr>
            <w:tcW w:w="1668" w:type="dxa"/>
            <w:tcBorders>
              <w:top w:val="single" w:sz="4" w:space="0" w:color="auto"/>
              <w:left w:val="single" w:sz="4" w:space="0" w:color="auto"/>
              <w:bottom w:val="single" w:sz="4" w:space="0" w:color="auto"/>
              <w:right w:val="single" w:sz="4" w:space="0" w:color="auto"/>
            </w:tcBorders>
          </w:tcPr>
          <w:p w14:paraId="0F5D0200" w14:textId="77777777" w:rsidR="005B7866" w:rsidRPr="00B06F7A" w:rsidRDefault="005B7866" w:rsidP="007F1FAF">
            <w:pPr>
              <w:pStyle w:val="TAL"/>
            </w:pPr>
            <w:r w:rsidRPr="00B06F7A">
              <w:t>6.4.6.3.4</w:t>
            </w:r>
          </w:p>
        </w:tc>
        <w:tc>
          <w:tcPr>
            <w:tcW w:w="4468" w:type="dxa"/>
            <w:tcBorders>
              <w:top w:val="single" w:sz="4" w:space="0" w:color="auto"/>
              <w:left w:val="single" w:sz="4" w:space="0" w:color="auto"/>
              <w:bottom w:val="single" w:sz="4" w:space="0" w:color="auto"/>
              <w:right w:val="single" w:sz="4" w:space="0" w:color="auto"/>
            </w:tcBorders>
          </w:tcPr>
          <w:p w14:paraId="7E2285AD" w14:textId="77777777" w:rsidR="005B7866" w:rsidRPr="00B06F7A" w:rsidRDefault="005B7866" w:rsidP="007F1FAF">
            <w:pPr>
              <w:pStyle w:val="TAL"/>
              <w:rPr>
                <w:rFonts w:cs="Arial"/>
                <w:szCs w:val="18"/>
              </w:rPr>
            </w:pPr>
            <w:r w:rsidRPr="00B06F7A">
              <w:rPr>
                <w:rFonts w:cs="Arial"/>
                <w:szCs w:val="18"/>
              </w:rPr>
              <w:t>Location Accuracy definition</w:t>
            </w:r>
          </w:p>
        </w:tc>
      </w:tr>
      <w:tr w:rsidR="005B7866" w:rsidRPr="00B06F7A" w14:paraId="2ADFA1EF"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7C8D2E6B" w14:textId="77777777" w:rsidR="005B7866" w:rsidRPr="00B06F7A" w:rsidRDefault="005B7866" w:rsidP="007F1FAF">
            <w:pPr>
              <w:pStyle w:val="TAL"/>
            </w:pPr>
            <w:r w:rsidRPr="00B06F7A">
              <w:t>CnType</w:t>
            </w:r>
          </w:p>
        </w:tc>
        <w:tc>
          <w:tcPr>
            <w:tcW w:w="1668" w:type="dxa"/>
            <w:tcBorders>
              <w:top w:val="single" w:sz="4" w:space="0" w:color="auto"/>
              <w:left w:val="single" w:sz="4" w:space="0" w:color="auto"/>
              <w:bottom w:val="single" w:sz="4" w:space="0" w:color="auto"/>
              <w:right w:val="single" w:sz="4" w:space="0" w:color="auto"/>
            </w:tcBorders>
          </w:tcPr>
          <w:p w14:paraId="4F3AC059" w14:textId="77777777" w:rsidR="005B7866" w:rsidRPr="00B06F7A" w:rsidRDefault="005B7866" w:rsidP="007F1FAF">
            <w:pPr>
              <w:pStyle w:val="TAL"/>
            </w:pPr>
            <w:r w:rsidRPr="00B06F7A">
              <w:t>6.4.6.3.5</w:t>
            </w:r>
          </w:p>
        </w:tc>
        <w:tc>
          <w:tcPr>
            <w:tcW w:w="4468" w:type="dxa"/>
            <w:tcBorders>
              <w:top w:val="single" w:sz="4" w:space="0" w:color="auto"/>
              <w:left w:val="single" w:sz="4" w:space="0" w:color="auto"/>
              <w:bottom w:val="single" w:sz="4" w:space="0" w:color="auto"/>
              <w:right w:val="single" w:sz="4" w:space="0" w:color="auto"/>
            </w:tcBorders>
          </w:tcPr>
          <w:p w14:paraId="1BF1EB61" w14:textId="77777777" w:rsidR="005B7866" w:rsidRPr="00B06F7A" w:rsidRDefault="005B7866" w:rsidP="007F1FAF">
            <w:pPr>
              <w:pStyle w:val="TAL"/>
              <w:rPr>
                <w:rFonts w:cs="Arial"/>
                <w:szCs w:val="18"/>
              </w:rPr>
            </w:pPr>
            <w:r w:rsidRPr="00B06F7A">
              <w:rPr>
                <w:rFonts w:cs="Arial"/>
                <w:szCs w:val="18"/>
              </w:rPr>
              <w:t>Core Network Type</w:t>
            </w:r>
          </w:p>
        </w:tc>
      </w:tr>
      <w:tr w:rsidR="00BB6AE0" w:rsidRPr="00B06F7A" w14:paraId="390EE3BA"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6054226B" w14:textId="77777777" w:rsidR="00BB6AE0" w:rsidRPr="00B06F7A" w:rsidRDefault="00BB6AE0" w:rsidP="00BB6AE0">
            <w:pPr>
              <w:pStyle w:val="TAL"/>
            </w:pPr>
            <w:r w:rsidRPr="00B06F7A">
              <w:t>AssociationType</w:t>
            </w:r>
          </w:p>
        </w:tc>
        <w:tc>
          <w:tcPr>
            <w:tcW w:w="1668" w:type="dxa"/>
            <w:tcBorders>
              <w:top w:val="single" w:sz="4" w:space="0" w:color="auto"/>
              <w:left w:val="single" w:sz="4" w:space="0" w:color="auto"/>
              <w:bottom w:val="single" w:sz="4" w:space="0" w:color="auto"/>
              <w:right w:val="single" w:sz="4" w:space="0" w:color="auto"/>
            </w:tcBorders>
          </w:tcPr>
          <w:p w14:paraId="16B93F7C" w14:textId="77777777" w:rsidR="00BB6AE0" w:rsidRPr="00B06F7A" w:rsidRDefault="00BB6AE0" w:rsidP="00BB6AE0">
            <w:pPr>
              <w:pStyle w:val="TAL"/>
            </w:pPr>
            <w:r w:rsidRPr="00B06F7A">
              <w:t>6.4.6.3.6</w:t>
            </w:r>
          </w:p>
        </w:tc>
        <w:tc>
          <w:tcPr>
            <w:tcW w:w="4468" w:type="dxa"/>
            <w:tcBorders>
              <w:top w:val="single" w:sz="4" w:space="0" w:color="auto"/>
              <w:left w:val="single" w:sz="4" w:space="0" w:color="auto"/>
              <w:bottom w:val="single" w:sz="4" w:space="0" w:color="auto"/>
              <w:right w:val="single" w:sz="4" w:space="0" w:color="auto"/>
            </w:tcBorders>
          </w:tcPr>
          <w:p w14:paraId="5BC53F01" w14:textId="313C2CFC" w:rsidR="00BB6AE0" w:rsidRPr="00B06F7A" w:rsidRDefault="00BB6AE0" w:rsidP="00BB6AE0">
            <w:pPr>
              <w:pStyle w:val="TAL"/>
              <w:rPr>
                <w:rFonts w:cs="Arial"/>
                <w:szCs w:val="18"/>
              </w:rPr>
            </w:pPr>
            <w:r>
              <w:rPr>
                <w:rFonts w:cs="Arial"/>
                <w:szCs w:val="18"/>
              </w:rPr>
              <w:t>Association type</w:t>
            </w:r>
          </w:p>
        </w:tc>
      </w:tr>
      <w:tr w:rsidR="00BB6AE0" w:rsidRPr="00B06F7A" w14:paraId="41CB9BBC"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0B4332A9" w14:textId="77777777" w:rsidR="00BB6AE0" w:rsidRPr="00B06F7A" w:rsidRDefault="00BB6AE0" w:rsidP="00BB6AE0">
            <w:pPr>
              <w:pStyle w:val="TAL"/>
            </w:pPr>
            <w:r w:rsidRPr="00B06F7A">
              <w:t>EventReportMode</w:t>
            </w:r>
          </w:p>
        </w:tc>
        <w:tc>
          <w:tcPr>
            <w:tcW w:w="1668" w:type="dxa"/>
            <w:tcBorders>
              <w:top w:val="single" w:sz="4" w:space="0" w:color="auto"/>
              <w:left w:val="single" w:sz="4" w:space="0" w:color="auto"/>
              <w:bottom w:val="single" w:sz="4" w:space="0" w:color="auto"/>
              <w:right w:val="single" w:sz="4" w:space="0" w:color="auto"/>
            </w:tcBorders>
          </w:tcPr>
          <w:p w14:paraId="2BFB39F0" w14:textId="77777777" w:rsidR="00BB6AE0" w:rsidRPr="00B06F7A" w:rsidRDefault="00BB6AE0" w:rsidP="00BB6AE0">
            <w:pPr>
              <w:pStyle w:val="TAL"/>
            </w:pPr>
            <w:r w:rsidRPr="00B06F7A">
              <w:t>6.4.6.3.7</w:t>
            </w:r>
          </w:p>
        </w:tc>
        <w:tc>
          <w:tcPr>
            <w:tcW w:w="4468" w:type="dxa"/>
            <w:tcBorders>
              <w:top w:val="single" w:sz="4" w:space="0" w:color="auto"/>
              <w:left w:val="single" w:sz="4" w:space="0" w:color="auto"/>
              <w:bottom w:val="single" w:sz="4" w:space="0" w:color="auto"/>
              <w:right w:val="single" w:sz="4" w:space="0" w:color="auto"/>
            </w:tcBorders>
          </w:tcPr>
          <w:p w14:paraId="5FEA7D09" w14:textId="6C968753" w:rsidR="00BB6AE0" w:rsidRPr="00B06F7A" w:rsidRDefault="00BB6AE0" w:rsidP="00BB6AE0">
            <w:pPr>
              <w:pStyle w:val="TAL"/>
              <w:rPr>
                <w:rFonts w:cs="Arial"/>
                <w:szCs w:val="18"/>
              </w:rPr>
            </w:pPr>
            <w:r>
              <w:rPr>
                <w:rFonts w:cs="Arial"/>
                <w:szCs w:val="18"/>
              </w:rPr>
              <w:t>Event report mode</w:t>
            </w:r>
          </w:p>
        </w:tc>
      </w:tr>
      <w:tr w:rsidR="00BB6AE0" w:rsidRPr="00B06F7A" w14:paraId="53B9D0B6"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3B22507E" w14:textId="77777777" w:rsidR="00BB6AE0" w:rsidRPr="00B06F7A" w:rsidRDefault="00BB6AE0" w:rsidP="00BB6AE0">
            <w:pPr>
              <w:pStyle w:val="TAL"/>
            </w:pPr>
            <w:r w:rsidRPr="00B06F7A">
              <w:t>ReachabilityForSmsConfiguration</w:t>
            </w:r>
          </w:p>
        </w:tc>
        <w:tc>
          <w:tcPr>
            <w:tcW w:w="1668" w:type="dxa"/>
            <w:tcBorders>
              <w:top w:val="single" w:sz="4" w:space="0" w:color="auto"/>
              <w:left w:val="single" w:sz="4" w:space="0" w:color="auto"/>
              <w:bottom w:val="single" w:sz="4" w:space="0" w:color="auto"/>
              <w:right w:val="single" w:sz="4" w:space="0" w:color="auto"/>
            </w:tcBorders>
          </w:tcPr>
          <w:p w14:paraId="2E76B968" w14:textId="77777777" w:rsidR="00BB6AE0" w:rsidRPr="00B06F7A" w:rsidRDefault="00BB6AE0" w:rsidP="00BB6AE0">
            <w:pPr>
              <w:pStyle w:val="TAL"/>
            </w:pPr>
            <w:r w:rsidRPr="00B06F7A">
              <w:t>6.4.6.3.8</w:t>
            </w:r>
          </w:p>
        </w:tc>
        <w:tc>
          <w:tcPr>
            <w:tcW w:w="4468" w:type="dxa"/>
            <w:tcBorders>
              <w:top w:val="single" w:sz="4" w:space="0" w:color="auto"/>
              <w:left w:val="single" w:sz="4" w:space="0" w:color="auto"/>
              <w:bottom w:val="single" w:sz="4" w:space="0" w:color="auto"/>
              <w:right w:val="single" w:sz="4" w:space="0" w:color="auto"/>
            </w:tcBorders>
          </w:tcPr>
          <w:p w14:paraId="1BB39723" w14:textId="65D27BCD" w:rsidR="00BB6AE0" w:rsidRPr="00B06F7A" w:rsidRDefault="00BB6AE0" w:rsidP="00BB6AE0">
            <w:pPr>
              <w:pStyle w:val="TAL"/>
              <w:rPr>
                <w:rFonts w:cs="Arial"/>
                <w:szCs w:val="18"/>
              </w:rPr>
            </w:pPr>
            <w:r>
              <w:rPr>
                <w:rFonts w:cs="Arial"/>
                <w:szCs w:val="18"/>
              </w:rPr>
              <w:t>Configuration for report of reachablity status for SMS</w:t>
            </w:r>
          </w:p>
        </w:tc>
      </w:tr>
      <w:tr w:rsidR="00887D77" w:rsidRPr="00B06F7A" w14:paraId="0D45DCED" w14:textId="77777777" w:rsidTr="000C1F39">
        <w:trPr>
          <w:jc w:val="center"/>
        </w:trPr>
        <w:tc>
          <w:tcPr>
            <w:tcW w:w="3038" w:type="dxa"/>
            <w:tcBorders>
              <w:top w:val="single" w:sz="4" w:space="0" w:color="auto"/>
              <w:left w:val="single" w:sz="4" w:space="0" w:color="auto"/>
              <w:bottom w:val="single" w:sz="4" w:space="0" w:color="auto"/>
              <w:right w:val="single" w:sz="4" w:space="0" w:color="auto"/>
            </w:tcBorders>
          </w:tcPr>
          <w:p w14:paraId="78E13683" w14:textId="77777777" w:rsidR="00887D77" w:rsidRPr="00B06F7A" w:rsidRDefault="00887D77" w:rsidP="000C1F39">
            <w:pPr>
              <w:pStyle w:val="TAL"/>
            </w:pPr>
            <w:r w:rsidRPr="00B06F7A">
              <w:t>PdnConnectivityStatus</w:t>
            </w:r>
          </w:p>
        </w:tc>
        <w:tc>
          <w:tcPr>
            <w:tcW w:w="1668" w:type="dxa"/>
            <w:tcBorders>
              <w:top w:val="single" w:sz="4" w:space="0" w:color="auto"/>
              <w:left w:val="single" w:sz="4" w:space="0" w:color="auto"/>
              <w:bottom w:val="single" w:sz="4" w:space="0" w:color="auto"/>
              <w:right w:val="single" w:sz="4" w:space="0" w:color="auto"/>
            </w:tcBorders>
          </w:tcPr>
          <w:p w14:paraId="72F5268A" w14:textId="013DBF3A" w:rsidR="00887D77" w:rsidRPr="00B06F7A" w:rsidRDefault="00887D77" w:rsidP="000C1F39">
            <w:pPr>
              <w:pStyle w:val="TAL"/>
            </w:pPr>
            <w:r w:rsidRPr="00B06F7A">
              <w:rPr>
                <w:rFonts w:hint="eastAsia"/>
              </w:rPr>
              <w:t>6</w:t>
            </w:r>
            <w:r w:rsidRPr="00B06F7A">
              <w:t>.4.6.3.</w:t>
            </w:r>
            <w:r w:rsidR="003E093D" w:rsidRPr="00B06F7A">
              <w:t>9</w:t>
            </w:r>
          </w:p>
        </w:tc>
        <w:tc>
          <w:tcPr>
            <w:tcW w:w="4468" w:type="dxa"/>
            <w:tcBorders>
              <w:top w:val="single" w:sz="4" w:space="0" w:color="auto"/>
              <w:left w:val="single" w:sz="4" w:space="0" w:color="auto"/>
              <w:bottom w:val="single" w:sz="4" w:space="0" w:color="auto"/>
              <w:right w:val="single" w:sz="4" w:space="0" w:color="auto"/>
            </w:tcBorders>
          </w:tcPr>
          <w:p w14:paraId="41D46C27" w14:textId="77777777" w:rsidR="00887D77" w:rsidRPr="00B06F7A" w:rsidRDefault="00887D77" w:rsidP="000C1F39">
            <w:pPr>
              <w:pStyle w:val="TAL"/>
              <w:rPr>
                <w:rFonts w:cs="Arial"/>
                <w:szCs w:val="18"/>
              </w:rPr>
            </w:pPr>
            <w:r w:rsidRPr="00B06F7A">
              <w:rPr>
                <w:rFonts w:cs="Arial"/>
                <w:szCs w:val="18"/>
              </w:rPr>
              <w:t>PDN Connectivity Status</w:t>
            </w:r>
          </w:p>
        </w:tc>
      </w:tr>
      <w:tr w:rsidR="005B7866" w:rsidRPr="00B06F7A" w14:paraId="4ABB150B"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1A88BC66" w14:textId="77777777" w:rsidR="005B7866" w:rsidRPr="00B06F7A" w:rsidRDefault="005B7866" w:rsidP="007F1FAF">
            <w:pPr>
              <w:pStyle w:val="TAL"/>
            </w:pPr>
            <w:r w:rsidRPr="00B06F7A">
              <w:t>ReachabilityForDataReportConfig</w:t>
            </w:r>
          </w:p>
        </w:tc>
        <w:tc>
          <w:tcPr>
            <w:tcW w:w="1668" w:type="dxa"/>
            <w:tcBorders>
              <w:top w:val="single" w:sz="4" w:space="0" w:color="auto"/>
              <w:left w:val="single" w:sz="4" w:space="0" w:color="auto"/>
              <w:bottom w:val="single" w:sz="4" w:space="0" w:color="auto"/>
              <w:right w:val="single" w:sz="4" w:space="0" w:color="auto"/>
            </w:tcBorders>
          </w:tcPr>
          <w:p w14:paraId="0AB04636" w14:textId="4855C71F" w:rsidR="005B7866" w:rsidRPr="00B06F7A" w:rsidRDefault="005B7866" w:rsidP="007F1FAF">
            <w:pPr>
              <w:pStyle w:val="TAL"/>
            </w:pPr>
            <w:r w:rsidRPr="00B06F7A">
              <w:t>6.4.6.3.</w:t>
            </w:r>
            <w:r w:rsidR="003E093D" w:rsidRPr="00B06F7A">
              <w:t>10</w:t>
            </w:r>
          </w:p>
        </w:tc>
        <w:tc>
          <w:tcPr>
            <w:tcW w:w="4468" w:type="dxa"/>
            <w:tcBorders>
              <w:top w:val="single" w:sz="4" w:space="0" w:color="auto"/>
              <w:left w:val="single" w:sz="4" w:space="0" w:color="auto"/>
              <w:bottom w:val="single" w:sz="4" w:space="0" w:color="auto"/>
              <w:right w:val="single" w:sz="4" w:space="0" w:color="auto"/>
            </w:tcBorders>
          </w:tcPr>
          <w:p w14:paraId="27823F17" w14:textId="031A39BA" w:rsidR="005B7866" w:rsidRPr="00B06F7A" w:rsidRDefault="00BB6AE0" w:rsidP="007F1FAF">
            <w:pPr>
              <w:pStyle w:val="TAL"/>
              <w:rPr>
                <w:rFonts w:cs="Arial"/>
                <w:szCs w:val="18"/>
              </w:rPr>
            </w:pPr>
            <w:r>
              <w:rPr>
                <w:rFonts w:cs="Arial"/>
                <w:szCs w:val="18"/>
              </w:rPr>
              <w:t>Configuration for report of reachability status for data</w:t>
            </w:r>
          </w:p>
        </w:tc>
      </w:tr>
      <w:tr w:rsidR="005B7866" w:rsidRPr="00B06F7A" w14:paraId="191D58BE" w14:textId="77777777" w:rsidTr="007F1FAF">
        <w:trPr>
          <w:jc w:val="center"/>
        </w:trPr>
        <w:tc>
          <w:tcPr>
            <w:tcW w:w="3038" w:type="dxa"/>
            <w:tcBorders>
              <w:top w:val="single" w:sz="4" w:space="0" w:color="auto"/>
              <w:left w:val="single" w:sz="4" w:space="0" w:color="auto"/>
              <w:bottom w:val="single" w:sz="4" w:space="0" w:color="auto"/>
              <w:right w:val="single" w:sz="4" w:space="0" w:color="auto"/>
            </w:tcBorders>
          </w:tcPr>
          <w:p w14:paraId="06232FF9" w14:textId="77777777" w:rsidR="005B7866" w:rsidRPr="00B06F7A" w:rsidRDefault="005B7866" w:rsidP="007F1FAF">
            <w:pPr>
              <w:pStyle w:val="TAL"/>
            </w:pPr>
            <w:r w:rsidRPr="00B06F7A">
              <w:t>RevokedCause</w:t>
            </w:r>
          </w:p>
        </w:tc>
        <w:tc>
          <w:tcPr>
            <w:tcW w:w="1668" w:type="dxa"/>
            <w:tcBorders>
              <w:top w:val="single" w:sz="4" w:space="0" w:color="auto"/>
              <w:left w:val="single" w:sz="4" w:space="0" w:color="auto"/>
              <w:bottom w:val="single" w:sz="4" w:space="0" w:color="auto"/>
              <w:right w:val="single" w:sz="4" w:space="0" w:color="auto"/>
            </w:tcBorders>
          </w:tcPr>
          <w:p w14:paraId="0EF4294B" w14:textId="1DC4DDA9" w:rsidR="005B7866" w:rsidRPr="00B06F7A" w:rsidRDefault="005B7866" w:rsidP="007F1FAF">
            <w:pPr>
              <w:pStyle w:val="TAL"/>
            </w:pPr>
            <w:r w:rsidRPr="00B06F7A">
              <w:rPr>
                <w:rFonts w:hint="eastAsia"/>
              </w:rPr>
              <w:t>6</w:t>
            </w:r>
            <w:r w:rsidRPr="00B06F7A">
              <w:t>.4.6.3.1</w:t>
            </w:r>
            <w:r w:rsidR="003E093D" w:rsidRPr="00B06F7A">
              <w:t>1</w:t>
            </w:r>
          </w:p>
        </w:tc>
        <w:tc>
          <w:tcPr>
            <w:tcW w:w="4468" w:type="dxa"/>
            <w:tcBorders>
              <w:top w:val="single" w:sz="4" w:space="0" w:color="auto"/>
              <w:left w:val="single" w:sz="4" w:space="0" w:color="auto"/>
              <w:bottom w:val="single" w:sz="4" w:space="0" w:color="auto"/>
              <w:right w:val="single" w:sz="4" w:space="0" w:color="auto"/>
            </w:tcBorders>
          </w:tcPr>
          <w:p w14:paraId="47E0E0D0" w14:textId="77777777" w:rsidR="005B7866" w:rsidRPr="00B06F7A" w:rsidRDefault="005B7866" w:rsidP="007F1FAF">
            <w:pPr>
              <w:pStyle w:val="TAL"/>
              <w:rPr>
                <w:rFonts w:cs="Arial"/>
                <w:szCs w:val="18"/>
              </w:rPr>
            </w:pPr>
            <w:r w:rsidRPr="00B06F7A">
              <w:rPr>
                <w:rFonts w:cs="Arial"/>
                <w:szCs w:val="18"/>
              </w:rPr>
              <w:t>Revocation Cause for the monitoring event</w:t>
            </w:r>
          </w:p>
        </w:tc>
      </w:tr>
      <w:tr w:rsidR="00F73502" w:rsidRPr="00B06F7A" w14:paraId="35EC6C12" w14:textId="77777777" w:rsidTr="00F73502">
        <w:trPr>
          <w:jc w:val="center"/>
        </w:trPr>
        <w:tc>
          <w:tcPr>
            <w:tcW w:w="3038" w:type="dxa"/>
            <w:tcBorders>
              <w:top w:val="single" w:sz="4" w:space="0" w:color="auto"/>
              <w:left w:val="single" w:sz="4" w:space="0" w:color="auto"/>
              <w:bottom w:val="single" w:sz="4" w:space="0" w:color="auto"/>
              <w:right w:val="single" w:sz="4" w:space="0" w:color="auto"/>
            </w:tcBorders>
          </w:tcPr>
          <w:p w14:paraId="566C0003" w14:textId="77777777" w:rsidR="00F73502" w:rsidRPr="00B06F7A" w:rsidRDefault="00F73502" w:rsidP="00CE3B24">
            <w:pPr>
              <w:pStyle w:val="TAL"/>
            </w:pPr>
            <w:r w:rsidRPr="00B06F7A">
              <w:t>FailedCause</w:t>
            </w:r>
          </w:p>
        </w:tc>
        <w:tc>
          <w:tcPr>
            <w:tcW w:w="1668" w:type="dxa"/>
            <w:tcBorders>
              <w:top w:val="single" w:sz="4" w:space="0" w:color="auto"/>
              <w:left w:val="single" w:sz="4" w:space="0" w:color="auto"/>
              <w:bottom w:val="single" w:sz="4" w:space="0" w:color="auto"/>
              <w:right w:val="single" w:sz="4" w:space="0" w:color="auto"/>
            </w:tcBorders>
          </w:tcPr>
          <w:p w14:paraId="08494CB5" w14:textId="4D8B695F" w:rsidR="00F73502" w:rsidRPr="00B06F7A" w:rsidRDefault="00F73502" w:rsidP="00CE3B24">
            <w:pPr>
              <w:pStyle w:val="TAL"/>
            </w:pPr>
            <w:r w:rsidRPr="00B06F7A">
              <w:t>6.4.6.3.</w:t>
            </w:r>
            <w:r w:rsidR="002122B3" w:rsidRPr="00B06F7A">
              <w:t>12</w:t>
            </w:r>
          </w:p>
        </w:tc>
        <w:tc>
          <w:tcPr>
            <w:tcW w:w="4468" w:type="dxa"/>
            <w:tcBorders>
              <w:top w:val="single" w:sz="4" w:space="0" w:color="auto"/>
              <w:left w:val="single" w:sz="4" w:space="0" w:color="auto"/>
              <w:bottom w:val="single" w:sz="4" w:space="0" w:color="auto"/>
              <w:right w:val="single" w:sz="4" w:space="0" w:color="auto"/>
            </w:tcBorders>
          </w:tcPr>
          <w:p w14:paraId="7F107884" w14:textId="77777777" w:rsidR="00F73502" w:rsidRPr="00B06F7A" w:rsidRDefault="00F73502" w:rsidP="00CE3B24">
            <w:pPr>
              <w:pStyle w:val="TAL"/>
              <w:rPr>
                <w:rFonts w:cs="Arial"/>
                <w:szCs w:val="18"/>
              </w:rPr>
            </w:pPr>
            <w:r w:rsidRPr="00B06F7A">
              <w:rPr>
                <w:rFonts w:cs="Arial" w:hint="eastAsia"/>
                <w:szCs w:val="18"/>
              </w:rPr>
              <w:t>F</w:t>
            </w:r>
            <w:r w:rsidRPr="00B06F7A">
              <w:rPr>
                <w:rFonts w:cs="Arial"/>
                <w:szCs w:val="18"/>
              </w:rPr>
              <w:t>ailed cause of the failed Monitoring Configuration in the EE subscription</w:t>
            </w:r>
          </w:p>
        </w:tc>
      </w:tr>
    </w:tbl>
    <w:p w14:paraId="15E227F3" w14:textId="77777777" w:rsidR="005B7866" w:rsidRPr="00B06F7A" w:rsidRDefault="005B7866" w:rsidP="005B7866"/>
    <w:p w14:paraId="20234E3A" w14:textId="77777777" w:rsidR="005B7866" w:rsidRPr="00B06F7A" w:rsidRDefault="005B7866" w:rsidP="005B7866">
      <w:r w:rsidRPr="00B06F7A">
        <w:t>Table 6.4.6.1-2 specifies data types re-used by the Nudm_EE service API from other specifications, including a reference to their respective specifications and when needed, a short description of their use within the Nudm_EE service API.</w:t>
      </w:r>
    </w:p>
    <w:p w14:paraId="057CBC59" w14:textId="77777777" w:rsidR="005B7866" w:rsidRPr="00B06F7A" w:rsidRDefault="005B7866" w:rsidP="005B7866">
      <w:pPr>
        <w:pStyle w:val="TH"/>
      </w:pPr>
      <w:r w:rsidRPr="00B06F7A">
        <w:lastRenderedPageBreak/>
        <w:t>Table 6.4.6.1-2: Nudm_EE re-used Data Types</w:t>
      </w:r>
    </w:p>
    <w:tbl>
      <w:tblPr>
        <w:tblW w:w="9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08"/>
        <w:gridCol w:w="2118"/>
        <w:gridCol w:w="4750"/>
      </w:tblGrid>
      <w:tr w:rsidR="005B7866" w:rsidRPr="00B06F7A" w14:paraId="20CB1FDA"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shd w:val="clear" w:color="auto" w:fill="C0C0C0"/>
            <w:hideMark/>
          </w:tcPr>
          <w:p w14:paraId="1D525B6E" w14:textId="77777777" w:rsidR="005B7866" w:rsidRPr="00B06F7A" w:rsidRDefault="005B7866" w:rsidP="007F1FAF">
            <w:pPr>
              <w:pStyle w:val="TAH"/>
            </w:pPr>
            <w:r w:rsidRPr="00B06F7A">
              <w:t>Data type</w:t>
            </w:r>
          </w:p>
        </w:tc>
        <w:tc>
          <w:tcPr>
            <w:tcW w:w="2118" w:type="dxa"/>
            <w:tcBorders>
              <w:top w:val="single" w:sz="4" w:space="0" w:color="auto"/>
              <w:left w:val="single" w:sz="4" w:space="0" w:color="auto"/>
              <w:bottom w:val="single" w:sz="4" w:space="0" w:color="auto"/>
              <w:right w:val="single" w:sz="4" w:space="0" w:color="auto"/>
            </w:tcBorders>
            <w:shd w:val="clear" w:color="auto" w:fill="C0C0C0"/>
          </w:tcPr>
          <w:p w14:paraId="7B8A4E2B" w14:textId="77777777" w:rsidR="005B7866" w:rsidRPr="00B06F7A" w:rsidRDefault="005B7866" w:rsidP="007F1FAF">
            <w:pPr>
              <w:pStyle w:val="TAH"/>
            </w:pPr>
            <w:r w:rsidRPr="00B06F7A">
              <w:t>Reference</w:t>
            </w:r>
          </w:p>
        </w:tc>
        <w:tc>
          <w:tcPr>
            <w:tcW w:w="4750" w:type="dxa"/>
            <w:tcBorders>
              <w:top w:val="single" w:sz="4" w:space="0" w:color="auto"/>
              <w:left w:val="single" w:sz="4" w:space="0" w:color="auto"/>
              <w:bottom w:val="single" w:sz="4" w:space="0" w:color="auto"/>
              <w:right w:val="single" w:sz="4" w:space="0" w:color="auto"/>
            </w:tcBorders>
            <w:shd w:val="clear" w:color="auto" w:fill="C0C0C0"/>
            <w:hideMark/>
          </w:tcPr>
          <w:p w14:paraId="03E5C534" w14:textId="77777777" w:rsidR="005B7866" w:rsidRPr="00B06F7A" w:rsidRDefault="005B7866" w:rsidP="007F1FAF">
            <w:pPr>
              <w:pStyle w:val="TAH"/>
            </w:pPr>
            <w:r w:rsidRPr="00B06F7A">
              <w:t>Comments</w:t>
            </w:r>
          </w:p>
        </w:tc>
      </w:tr>
      <w:tr w:rsidR="005B7866" w:rsidRPr="00B06F7A" w14:paraId="3643C19F"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2B91BE5F" w14:textId="77777777" w:rsidR="005B7866" w:rsidRPr="00B06F7A" w:rsidRDefault="005B7866" w:rsidP="007F1FAF">
            <w:pPr>
              <w:pStyle w:val="TAL"/>
            </w:pPr>
            <w:r w:rsidRPr="00B06F7A">
              <w:t>Uri</w:t>
            </w:r>
          </w:p>
        </w:tc>
        <w:tc>
          <w:tcPr>
            <w:tcW w:w="2118" w:type="dxa"/>
            <w:tcBorders>
              <w:top w:val="single" w:sz="4" w:space="0" w:color="auto"/>
              <w:left w:val="single" w:sz="4" w:space="0" w:color="auto"/>
              <w:bottom w:val="single" w:sz="4" w:space="0" w:color="auto"/>
              <w:right w:val="single" w:sz="4" w:space="0" w:color="auto"/>
            </w:tcBorders>
          </w:tcPr>
          <w:p w14:paraId="114103A1" w14:textId="77777777" w:rsidR="005B7866" w:rsidRPr="00B06F7A" w:rsidRDefault="005B7866" w:rsidP="007F1FAF">
            <w:pPr>
              <w:pStyle w:val="TAL"/>
            </w:pPr>
            <w:r w:rsidRPr="00B06F7A">
              <w:t>3GPP TS 29.571 [7]</w:t>
            </w:r>
          </w:p>
        </w:tc>
        <w:tc>
          <w:tcPr>
            <w:tcW w:w="4750" w:type="dxa"/>
            <w:tcBorders>
              <w:top w:val="single" w:sz="4" w:space="0" w:color="auto"/>
              <w:left w:val="single" w:sz="4" w:space="0" w:color="auto"/>
              <w:bottom w:val="single" w:sz="4" w:space="0" w:color="auto"/>
              <w:right w:val="single" w:sz="4" w:space="0" w:color="auto"/>
            </w:tcBorders>
          </w:tcPr>
          <w:p w14:paraId="0634E50C" w14:textId="77777777" w:rsidR="005B7866" w:rsidRPr="00B06F7A" w:rsidRDefault="005B7866" w:rsidP="007F1FAF">
            <w:pPr>
              <w:pStyle w:val="TAL"/>
              <w:rPr>
                <w:rFonts w:cs="Arial"/>
                <w:szCs w:val="18"/>
              </w:rPr>
            </w:pPr>
            <w:r w:rsidRPr="00B06F7A">
              <w:rPr>
                <w:rFonts w:cs="Arial"/>
                <w:szCs w:val="18"/>
              </w:rPr>
              <w:t>Uniform Resource Identifier</w:t>
            </w:r>
          </w:p>
        </w:tc>
      </w:tr>
      <w:tr w:rsidR="005B7866" w:rsidRPr="00B06F7A" w14:paraId="0C3A3A11"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6067B672" w14:textId="77777777" w:rsidR="005B7866" w:rsidRPr="00B06F7A" w:rsidRDefault="005B7866" w:rsidP="007F1FAF">
            <w:pPr>
              <w:pStyle w:val="TAL"/>
            </w:pPr>
            <w:r w:rsidRPr="00B06F7A">
              <w:t>SupportedFeatures</w:t>
            </w:r>
          </w:p>
        </w:tc>
        <w:tc>
          <w:tcPr>
            <w:tcW w:w="2118" w:type="dxa"/>
            <w:tcBorders>
              <w:top w:val="single" w:sz="4" w:space="0" w:color="auto"/>
              <w:left w:val="single" w:sz="4" w:space="0" w:color="auto"/>
              <w:bottom w:val="single" w:sz="4" w:space="0" w:color="auto"/>
              <w:right w:val="single" w:sz="4" w:space="0" w:color="auto"/>
            </w:tcBorders>
          </w:tcPr>
          <w:p w14:paraId="05CF0A69" w14:textId="77777777" w:rsidR="005B7866" w:rsidRPr="00B06F7A" w:rsidRDefault="005B7866" w:rsidP="007F1FAF">
            <w:pPr>
              <w:pStyle w:val="TAL"/>
            </w:pPr>
            <w:r w:rsidRPr="00B06F7A">
              <w:t>3GPP TS 29.571 [7]</w:t>
            </w:r>
          </w:p>
        </w:tc>
        <w:tc>
          <w:tcPr>
            <w:tcW w:w="4750" w:type="dxa"/>
            <w:tcBorders>
              <w:top w:val="single" w:sz="4" w:space="0" w:color="auto"/>
              <w:left w:val="single" w:sz="4" w:space="0" w:color="auto"/>
              <w:bottom w:val="single" w:sz="4" w:space="0" w:color="auto"/>
              <w:right w:val="single" w:sz="4" w:space="0" w:color="auto"/>
            </w:tcBorders>
          </w:tcPr>
          <w:p w14:paraId="72CF0D32" w14:textId="77777777" w:rsidR="005B7866" w:rsidRPr="00B06F7A" w:rsidRDefault="005B7866" w:rsidP="007F1FAF">
            <w:pPr>
              <w:pStyle w:val="TAL"/>
              <w:rPr>
                <w:rFonts w:cs="Arial"/>
                <w:szCs w:val="18"/>
              </w:rPr>
            </w:pPr>
            <w:r w:rsidRPr="00B06F7A">
              <w:rPr>
                <w:rFonts w:cs="Arial"/>
                <w:szCs w:val="18"/>
              </w:rPr>
              <w:t>see 3GPP TS 29.500 [4] clause 6.6</w:t>
            </w:r>
          </w:p>
        </w:tc>
      </w:tr>
      <w:tr w:rsidR="00BB6AE0" w:rsidRPr="00B06F7A" w14:paraId="64CCEDED"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30D25E3E" w14:textId="77777777" w:rsidR="00BB6AE0" w:rsidRPr="00B06F7A" w:rsidRDefault="00BB6AE0" w:rsidP="00BB6AE0">
            <w:pPr>
              <w:pStyle w:val="TAL"/>
            </w:pPr>
            <w:r w:rsidRPr="00B06F7A">
              <w:t>DateTime</w:t>
            </w:r>
          </w:p>
        </w:tc>
        <w:tc>
          <w:tcPr>
            <w:tcW w:w="2118" w:type="dxa"/>
            <w:tcBorders>
              <w:top w:val="single" w:sz="4" w:space="0" w:color="auto"/>
              <w:left w:val="single" w:sz="4" w:space="0" w:color="auto"/>
              <w:bottom w:val="single" w:sz="4" w:space="0" w:color="auto"/>
              <w:right w:val="single" w:sz="4" w:space="0" w:color="auto"/>
            </w:tcBorders>
          </w:tcPr>
          <w:p w14:paraId="11762F9E" w14:textId="77777777" w:rsidR="00BB6AE0" w:rsidRPr="00B06F7A" w:rsidRDefault="00BB6AE0" w:rsidP="00BB6AE0">
            <w:pPr>
              <w:pStyle w:val="TAL"/>
            </w:pPr>
            <w:r w:rsidRPr="00B06F7A">
              <w:t>3GPP TS 29.571 [7]</w:t>
            </w:r>
          </w:p>
        </w:tc>
        <w:tc>
          <w:tcPr>
            <w:tcW w:w="4750" w:type="dxa"/>
            <w:tcBorders>
              <w:top w:val="single" w:sz="4" w:space="0" w:color="auto"/>
              <w:left w:val="single" w:sz="4" w:space="0" w:color="auto"/>
              <w:bottom w:val="single" w:sz="4" w:space="0" w:color="auto"/>
              <w:right w:val="single" w:sz="4" w:space="0" w:color="auto"/>
            </w:tcBorders>
          </w:tcPr>
          <w:p w14:paraId="7E0D719F" w14:textId="53668470" w:rsidR="00BB6AE0" w:rsidRPr="00B06F7A" w:rsidRDefault="00BB6AE0" w:rsidP="00BB6AE0">
            <w:pPr>
              <w:pStyle w:val="TAL"/>
              <w:rPr>
                <w:rFonts w:cs="Arial"/>
                <w:szCs w:val="18"/>
              </w:rPr>
            </w:pPr>
            <w:r>
              <w:rPr>
                <w:rFonts w:cs="Arial"/>
                <w:szCs w:val="18"/>
              </w:rPr>
              <w:t>DateTime</w:t>
            </w:r>
          </w:p>
        </w:tc>
      </w:tr>
      <w:tr w:rsidR="00BB6AE0" w:rsidRPr="00B06F7A" w14:paraId="172CE444"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24D07F08" w14:textId="77777777" w:rsidR="00BB6AE0" w:rsidRPr="00B06F7A" w:rsidRDefault="00BB6AE0" w:rsidP="00BB6AE0">
            <w:pPr>
              <w:pStyle w:val="TAL"/>
            </w:pPr>
            <w:r w:rsidRPr="00B06F7A">
              <w:t>Pei</w:t>
            </w:r>
          </w:p>
        </w:tc>
        <w:tc>
          <w:tcPr>
            <w:tcW w:w="2118" w:type="dxa"/>
            <w:tcBorders>
              <w:top w:val="single" w:sz="4" w:space="0" w:color="auto"/>
              <w:left w:val="single" w:sz="4" w:space="0" w:color="auto"/>
              <w:bottom w:val="single" w:sz="4" w:space="0" w:color="auto"/>
              <w:right w:val="single" w:sz="4" w:space="0" w:color="auto"/>
            </w:tcBorders>
          </w:tcPr>
          <w:p w14:paraId="6DA618E4" w14:textId="77777777" w:rsidR="00BB6AE0" w:rsidRPr="00B06F7A" w:rsidRDefault="00BB6AE0" w:rsidP="00BB6AE0">
            <w:pPr>
              <w:pStyle w:val="TAL"/>
            </w:pPr>
            <w:r w:rsidRPr="00B06F7A">
              <w:t>3GPP TS 29.571 [7]</w:t>
            </w:r>
          </w:p>
        </w:tc>
        <w:tc>
          <w:tcPr>
            <w:tcW w:w="4750" w:type="dxa"/>
            <w:tcBorders>
              <w:top w:val="single" w:sz="4" w:space="0" w:color="auto"/>
              <w:left w:val="single" w:sz="4" w:space="0" w:color="auto"/>
              <w:bottom w:val="single" w:sz="4" w:space="0" w:color="auto"/>
              <w:right w:val="single" w:sz="4" w:space="0" w:color="auto"/>
            </w:tcBorders>
          </w:tcPr>
          <w:p w14:paraId="1815CB81" w14:textId="1EF390D6" w:rsidR="00BB6AE0" w:rsidRPr="00B06F7A" w:rsidRDefault="00BB6AE0" w:rsidP="00BB6AE0">
            <w:pPr>
              <w:pStyle w:val="TAL"/>
              <w:rPr>
                <w:rFonts w:cs="Arial"/>
                <w:szCs w:val="18"/>
              </w:rPr>
            </w:pPr>
            <w:r w:rsidRPr="00DA3BBC">
              <w:rPr>
                <w:rFonts w:eastAsia="SimSun"/>
                <w:lang w:eastAsia="zh-CN"/>
              </w:rPr>
              <w:t>Permanent Equipment Identifier</w:t>
            </w:r>
          </w:p>
        </w:tc>
      </w:tr>
      <w:tr w:rsidR="00BB6AE0" w:rsidRPr="00B06F7A" w14:paraId="4CFBCA28"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303DB45C" w14:textId="77777777" w:rsidR="00BB6AE0" w:rsidRPr="00B06F7A" w:rsidRDefault="00BB6AE0" w:rsidP="00BB6AE0">
            <w:pPr>
              <w:pStyle w:val="TAL"/>
            </w:pPr>
            <w:r w:rsidRPr="00B06F7A">
              <w:t>PlmnId</w:t>
            </w:r>
          </w:p>
        </w:tc>
        <w:tc>
          <w:tcPr>
            <w:tcW w:w="2118" w:type="dxa"/>
            <w:tcBorders>
              <w:top w:val="single" w:sz="4" w:space="0" w:color="auto"/>
              <w:left w:val="single" w:sz="4" w:space="0" w:color="auto"/>
              <w:bottom w:val="single" w:sz="4" w:space="0" w:color="auto"/>
              <w:right w:val="single" w:sz="4" w:space="0" w:color="auto"/>
            </w:tcBorders>
          </w:tcPr>
          <w:p w14:paraId="4A3CF4FA" w14:textId="77777777" w:rsidR="00BB6AE0" w:rsidRPr="00B06F7A" w:rsidRDefault="00BB6AE0" w:rsidP="00BB6AE0">
            <w:pPr>
              <w:pStyle w:val="TAL"/>
            </w:pPr>
            <w:r w:rsidRPr="00B06F7A">
              <w:t>3GPP TS 29.571 [7]</w:t>
            </w:r>
          </w:p>
        </w:tc>
        <w:tc>
          <w:tcPr>
            <w:tcW w:w="4750" w:type="dxa"/>
            <w:tcBorders>
              <w:top w:val="single" w:sz="4" w:space="0" w:color="auto"/>
              <w:left w:val="single" w:sz="4" w:space="0" w:color="auto"/>
              <w:bottom w:val="single" w:sz="4" w:space="0" w:color="auto"/>
              <w:right w:val="single" w:sz="4" w:space="0" w:color="auto"/>
            </w:tcBorders>
          </w:tcPr>
          <w:p w14:paraId="1F8F0692" w14:textId="0108148C" w:rsidR="00BB6AE0" w:rsidRPr="00B06F7A" w:rsidRDefault="00BB6AE0" w:rsidP="00BB6AE0">
            <w:pPr>
              <w:pStyle w:val="TAL"/>
              <w:rPr>
                <w:rFonts w:cs="Arial"/>
                <w:szCs w:val="18"/>
              </w:rPr>
            </w:pPr>
            <w:r>
              <w:rPr>
                <w:rFonts w:cs="Arial"/>
                <w:szCs w:val="18"/>
              </w:rPr>
              <w:t>PLMN ID</w:t>
            </w:r>
          </w:p>
        </w:tc>
      </w:tr>
      <w:tr w:rsidR="00BB6AE0" w:rsidRPr="00B06F7A" w14:paraId="5BB9E7F8"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7287466E" w14:textId="77777777" w:rsidR="00BB6AE0" w:rsidRPr="00B06F7A" w:rsidRDefault="00BB6AE0" w:rsidP="00BB6AE0">
            <w:pPr>
              <w:pStyle w:val="TAL"/>
            </w:pPr>
            <w:r w:rsidRPr="00B06F7A">
              <w:rPr>
                <w:rFonts w:hint="eastAsia"/>
              </w:rPr>
              <w:t>Gpsi</w:t>
            </w:r>
          </w:p>
        </w:tc>
        <w:tc>
          <w:tcPr>
            <w:tcW w:w="2118" w:type="dxa"/>
            <w:tcBorders>
              <w:top w:val="single" w:sz="4" w:space="0" w:color="auto"/>
              <w:left w:val="single" w:sz="4" w:space="0" w:color="auto"/>
              <w:bottom w:val="single" w:sz="4" w:space="0" w:color="auto"/>
              <w:right w:val="single" w:sz="4" w:space="0" w:color="auto"/>
            </w:tcBorders>
          </w:tcPr>
          <w:p w14:paraId="4AA5EB5D" w14:textId="77777777" w:rsidR="00BB6AE0" w:rsidRPr="00B06F7A" w:rsidRDefault="00BB6AE0" w:rsidP="00BB6AE0">
            <w:pPr>
              <w:pStyle w:val="TAL"/>
            </w:pPr>
            <w:r w:rsidRPr="00B06F7A">
              <w:t>3GPP TS 29.571 [7]</w:t>
            </w:r>
          </w:p>
        </w:tc>
        <w:tc>
          <w:tcPr>
            <w:tcW w:w="4750" w:type="dxa"/>
            <w:tcBorders>
              <w:top w:val="single" w:sz="4" w:space="0" w:color="auto"/>
              <w:left w:val="single" w:sz="4" w:space="0" w:color="auto"/>
              <w:bottom w:val="single" w:sz="4" w:space="0" w:color="auto"/>
              <w:right w:val="single" w:sz="4" w:space="0" w:color="auto"/>
            </w:tcBorders>
          </w:tcPr>
          <w:p w14:paraId="5A431CEF" w14:textId="2E08F82E" w:rsidR="00BB6AE0" w:rsidRPr="00B06F7A" w:rsidRDefault="00BB6AE0" w:rsidP="00BB6AE0">
            <w:pPr>
              <w:pStyle w:val="TAL"/>
              <w:rPr>
                <w:rFonts w:cs="Arial"/>
                <w:szCs w:val="18"/>
              </w:rPr>
            </w:pPr>
            <w:r w:rsidRPr="00DA3BBC">
              <w:rPr>
                <w:lang w:eastAsia="zh-CN"/>
              </w:rPr>
              <w:t>Generic Public Subscription Identifier</w:t>
            </w:r>
          </w:p>
        </w:tc>
      </w:tr>
      <w:tr w:rsidR="00BB6AE0" w:rsidRPr="00B06F7A" w14:paraId="5DCD4BB9"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06050B8F" w14:textId="77777777" w:rsidR="00BB6AE0" w:rsidRPr="00B06F7A" w:rsidRDefault="00BB6AE0" w:rsidP="00BB6AE0">
            <w:pPr>
              <w:pStyle w:val="TAL"/>
            </w:pPr>
            <w:r w:rsidRPr="00B06F7A">
              <w:t>AccessType</w:t>
            </w:r>
          </w:p>
        </w:tc>
        <w:tc>
          <w:tcPr>
            <w:tcW w:w="2118" w:type="dxa"/>
            <w:tcBorders>
              <w:top w:val="single" w:sz="4" w:space="0" w:color="auto"/>
              <w:left w:val="single" w:sz="4" w:space="0" w:color="auto"/>
              <w:bottom w:val="single" w:sz="4" w:space="0" w:color="auto"/>
              <w:right w:val="single" w:sz="4" w:space="0" w:color="auto"/>
            </w:tcBorders>
          </w:tcPr>
          <w:p w14:paraId="0A992719" w14:textId="77777777" w:rsidR="00BB6AE0" w:rsidRPr="00B06F7A" w:rsidRDefault="00BB6AE0" w:rsidP="00BB6AE0">
            <w:pPr>
              <w:pStyle w:val="TAL"/>
            </w:pPr>
            <w:r w:rsidRPr="00B06F7A">
              <w:t>3GPP TS 29.571 [7]</w:t>
            </w:r>
          </w:p>
        </w:tc>
        <w:tc>
          <w:tcPr>
            <w:tcW w:w="4750" w:type="dxa"/>
            <w:tcBorders>
              <w:top w:val="single" w:sz="4" w:space="0" w:color="auto"/>
              <w:left w:val="single" w:sz="4" w:space="0" w:color="auto"/>
              <w:bottom w:val="single" w:sz="4" w:space="0" w:color="auto"/>
              <w:right w:val="single" w:sz="4" w:space="0" w:color="auto"/>
            </w:tcBorders>
          </w:tcPr>
          <w:p w14:paraId="307D9BC3" w14:textId="2925D4D4" w:rsidR="00BB6AE0" w:rsidRPr="00B06F7A" w:rsidRDefault="00BB6AE0" w:rsidP="00BB6AE0">
            <w:pPr>
              <w:pStyle w:val="TAL"/>
              <w:rPr>
                <w:rFonts w:cs="Arial"/>
                <w:szCs w:val="18"/>
              </w:rPr>
            </w:pPr>
            <w:r>
              <w:rPr>
                <w:rFonts w:cs="Arial"/>
                <w:szCs w:val="18"/>
              </w:rPr>
              <w:t>Access Type</w:t>
            </w:r>
          </w:p>
        </w:tc>
      </w:tr>
      <w:tr w:rsidR="00BB6AE0" w:rsidRPr="00B06F7A" w14:paraId="296E0A40"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12A8013F" w14:textId="2B4E986A" w:rsidR="00BB6AE0" w:rsidRPr="00B06F7A" w:rsidRDefault="00BB6AE0" w:rsidP="00BB6AE0">
            <w:pPr>
              <w:pStyle w:val="TAL"/>
            </w:pPr>
            <w:r>
              <w:t>PatchItem</w:t>
            </w:r>
          </w:p>
        </w:tc>
        <w:tc>
          <w:tcPr>
            <w:tcW w:w="2118" w:type="dxa"/>
            <w:tcBorders>
              <w:top w:val="single" w:sz="4" w:space="0" w:color="auto"/>
              <w:left w:val="single" w:sz="4" w:space="0" w:color="auto"/>
              <w:bottom w:val="single" w:sz="4" w:space="0" w:color="auto"/>
              <w:right w:val="single" w:sz="4" w:space="0" w:color="auto"/>
            </w:tcBorders>
          </w:tcPr>
          <w:p w14:paraId="524478E5" w14:textId="0139D70E" w:rsidR="00BB6AE0" w:rsidRPr="00B06F7A" w:rsidRDefault="00BB6AE0" w:rsidP="00BB6AE0">
            <w:pPr>
              <w:pStyle w:val="TAL"/>
            </w:pPr>
            <w:r w:rsidRPr="00B06F7A">
              <w:t>3GPP TS 29.571 [7]</w:t>
            </w:r>
          </w:p>
        </w:tc>
        <w:tc>
          <w:tcPr>
            <w:tcW w:w="4750" w:type="dxa"/>
            <w:tcBorders>
              <w:top w:val="single" w:sz="4" w:space="0" w:color="auto"/>
              <w:left w:val="single" w:sz="4" w:space="0" w:color="auto"/>
              <w:bottom w:val="single" w:sz="4" w:space="0" w:color="auto"/>
              <w:right w:val="single" w:sz="4" w:space="0" w:color="auto"/>
            </w:tcBorders>
          </w:tcPr>
          <w:p w14:paraId="27DECD13" w14:textId="2B629F5F" w:rsidR="00BB6AE0" w:rsidRPr="00B06F7A" w:rsidRDefault="00BB6AE0" w:rsidP="00BB6AE0">
            <w:pPr>
              <w:pStyle w:val="TAL"/>
              <w:rPr>
                <w:rFonts w:cs="Arial"/>
                <w:szCs w:val="18"/>
              </w:rPr>
            </w:pPr>
            <w:r>
              <w:rPr>
                <w:rFonts w:cs="Arial"/>
                <w:szCs w:val="18"/>
              </w:rPr>
              <w:t>Patch item of JSON PATCH</w:t>
            </w:r>
          </w:p>
        </w:tc>
      </w:tr>
      <w:tr w:rsidR="00BB6AE0" w:rsidRPr="00B06F7A" w14:paraId="1DF790A4"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27DEE7C7" w14:textId="77777777" w:rsidR="00BB6AE0" w:rsidRPr="00B06F7A" w:rsidRDefault="00BB6AE0" w:rsidP="00BB6AE0">
            <w:pPr>
              <w:pStyle w:val="TAL"/>
            </w:pPr>
            <w:r w:rsidRPr="00B06F7A">
              <w:rPr>
                <w:rFonts w:hint="eastAsia"/>
              </w:rPr>
              <w:t>PatchResult</w:t>
            </w:r>
          </w:p>
        </w:tc>
        <w:tc>
          <w:tcPr>
            <w:tcW w:w="2118" w:type="dxa"/>
            <w:tcBorders>
              <w:top w:val="single" w:sz="4" w:space="0" w:color="auto"/>
              <w:left w:val="single" w:sz="4" w:space="0" w:color="auto"/>
              <w:bottom w:val="single" w:sz="4" w:space="0" w:color="auto"/>
              <w:right w:val="single" w:sz="4" w:space="0" w:color="auto"/>
            </w:tcBorders>
          </w:tcPr>
          <w:p w14:paraId="2D6E8287" w14:textId="77777777" w:rsidR="00BB6AE0" w:rsidRPr="00B06F7A" w:rsidRDefault="00BB6AE0" w:rsidP="00BB6AE0">
            <w:pPr>
              <w:pStyle w:val="TAL"/>
            </w:pPr>
            <w:r w:rsidRPr="00B06F7A">
              <w:t>3GPP TS 29.571 [7]</w:t>
            </w:r>
          </w:p>
        </w:tc>
        <w:tc>
          <w:tcPr>
            <w:tcW w:w="4750" w:type="dxa"/>
            <w:tcBorders>
              <w:top w:val="single" w:sz="4" w:space="0" w:color="auto"/>
              <w:left w:val="single" w:sz="4" w:space="0" w:color="auto"/>
              <w:bottom w:val="single" w:sz="4" w:space="0" w:color="auto"/>
              <w:right w:val="single" w:sz="4" w:space="0" w:color="auto"/>
            </w:tcBorders>
          </w:tcPr>
          <w:p w14:paraId="03924898" w14:textId="0188D340" w:rsidR="00BB6AE0" w:rsidRPr="00B06F7A" w:rsidRDefault="00BB6AE0" w:rsidP="00BB6AE0">
            <w:pPr>
              <w:pStyle w:val="TAL"/>
              <w:rPr>
                <w:rFonts w:cs="Arial"/>
                <w:szCs w:val="18"/>
              </w:rPr>
            </w:pPr>
            <w:r>
              <w:rPr>
                <w:rFonts w:cs="Arial"/>
                <w:szCs w:val="18"/>
              </w:rPr>
              <w:t>Patch result of JSON PATCH</w:t>
            </w:r>
          </w:p>
        </w:tc>
      </w:tr>
      <w:tr w:rsidR="00BB6AE0" w:rsidRPr="00B06F7A" w14:paraId="5BCB0017"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3D749781" w14:textId="77777777" w:rsidR="00BB6AE0" w:rsidRPr="00B06F7A" w:rsidRDefault="00BB6AE0" w:rsidP="00BB6AE0">
            <w:pPr>
              <w:pStyle w:val="TAL"/>
            </w:pPr>
            <w:r w:rsidRPr="00B06F7A">
              <w:t>DddTrafficDescriptor</w:t>
            </w:r>
          </w:p>
        </w:tc>
        <w:tc>
          <w:tcPr>
            <w:tcW w:w="2118" w:type="dxa"/>
            <w:tcBorders>
              <w:top w:val="single" w:sz="4" w:space="0" w:color="auto"/>
              <w:left w:val="single" w:sz="4" w:space="0" w:color="auto"/>
              <w:bottom w:val="single" w:sz="4" w:space="0" w:color="auto"/>
              <w:right w:val="single" w:sz="4" w:space="0" w:color="auto"/>
            </w:tcBorders>
          </w:tcPr>
          <w:p w14:paraId="3CE504FB" w14:textId="77777777" w:rsidR="00BB6AE0" w:rsidRPr="00B06F7A" w:rsidRDefault="00BB6AE0" w:rsidP="00BB6AE0">
            <w:pPr>
              <w:pStyle w:val="TAL"/>
            </w:pPr>
            <w:r w:rsidRPr="00B06F7A">
              <w:t>3GPP TS 29.571 [7]</w:t>
            </w:r>
          </w:p>
        </w:tc>
        <w:tc>
          <w:tcPr>
            <w:tcW w:w="4750" w:type="dxa"/>
            <w:tcBorders>
              <w:top w:val="single" w:sz="4" w:space="0" w:color="auto"/>
              <w:left w:val="single" w:sz="4" w:space="0" w:color="auto"/>
              <w:bottom w:val="single" w:sz="4" w:space="0" w:color="auto"/>
              <w:right w:val="single" w:sz="4" w:space="0" w:color="auto"/>
            </w:tcBorders>
          </w:tcPr>
          <w:p w14:paraId="38FCF836" w14:textId="791CDDE7" w:rsidR="00BB6AE0" w:rsidRPr="00B06F7A" w:rsidRDefault="00BB6AE0" w:rsidP="00BB6AE0">
            <w:pPr>
              <w:pStyle w:val="TAL"/>
              <w:rPr>
                <w:rFonts w:cs="Arial"/>
                <w:szCs w:val="18"/>
              </w:rPr>
            </w:pPr>
            <w:r>
              <w:rPr>
                <w:rFonts w:cs="Arial"/>
                <w:szCs w:val="18"/>
              </w:rPr>
              <w:t>Traffic description for downlink data delivery</w:t>
            </w:r>
          </w:p>
        </w:tc>
      </w:tr>
      <w:tr w:rsidR="00BB6AE0" w:rsidRPr="00B06F7A" w14:paraId="667BF117"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15CF4F58" w14:textId="77777777" w:rsidR="00BB6AE0" w:rsidRPr="00B06F7A" w:rsidRDefault="00BB6AE0" w:rsidP="00BB6AE0">
            <w:pPr>
              <w:pStyle w:val="TAL"/>
            </w:pPr>
            <w:r w:rsidRPr="00B06F7A">
              <w:t>SamplingRatio</w:t>
            </w:r>
          </w:p>
        </w:tc>
        <w:tc>
          <w:tcPr>
            <w:tcW w:w="2118" w:type="dxa"/>
            <w:tcBorders>
              <w:top w:val="single" w:sz="4" w:space="0" w:color="auto"/>
              <w:left w:val="single" w:sz="4" w:space="0" w:color="auto"/>
              <w:bottom w:val="single" w:sz="4" w:space="0" w:color="auto"/>
              <w:right w:val="single" w:sz="4" w:space="0" w:color="auto"/>
            </w:tcBorders>
          </w:tcPr>
          <w:p w14:paraId="4D23A667" w14:textId="77777777" w:rsidR="00BB6AE0" w:rsidRPr="00B06F7A" w:rsidRDefault="00BB6AE0" w:rsidP="00BB6AE0">
            <w:pPr>
              <w:pStyle w:val="TAL"/>
            </w:pPr>
            <w:r w:rsidRPr="00B06F7A">
              <w:t>3GPP TS 29.571 [7]</w:t>
            </w:r>
          </w:p>
        </w:tc>
        <w:tc>
          <w:tcPr>
            <w:tcW w:w="4750" w:type="dxa"/>
            <w:tcBorders>
              <w:top w:val="single" w:sz="4" w:space="0" w:color="auto"/>
              <w:left w:val="single" w:sz="4" w:space="0" w:color="auto"/>
              <w:bottom w:val="single" w:sz="4" w:space="0" w:color="auto"/>
              <w:right w:val="single" w:sz="4" w:space="0" w:color="auto"/>
            </w:tcBorders>
          </w:tcPr>
          <w:p w14:paraId="6BB3A98A" w14:textId="6379F073" w:rsidR="00BB6AE0" w:rsidRPr="00B06F7A" w:rsidRDefault="00BB6AE0" w:rsidP="00BB6AE0">
            <w:pPr>
              <w:pStyle w:val="TAL"/>
              <w:rPr>
                <w:rFonts w:cs="Arial"/>
                <w:szCs w:val="18"/>
              </w:rPr>
            </w:pPr>
            <w:r>
              <w:rPr>
                <w:rFonts w:cs="Arial"/>
                <w:szCs w:val="18"/>
              </w:rPr>
              <w:t>Sampling ratio</w:t>
            </w:r>
          </w:p>
        </w:tc>
      </w:tr>
      <w:tr w:rsidR="00BB6AE0" w:rsidRPr="00B06F7A" w14:paraId="0E9FDAB0"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3BDCF72B" w14:textId="77777777" w:rsidR="00BB6AE0" w:rsidRPr="00B06F7A" w:rsidRDefault="00BB6AE0" w:rsidP="00BB6AE0">
            <w:pPr>
              <w:pStyle w:val="TAL"/>
            </w:pPr>
            <w:r w:rsidRPr="00B06F7A">
              <w:t>DurationSec</w:t>
            </w:r>
          </w:p>
        </w:tc>
        <w:tc>
          <w:tcPr>
            <w:tcW w:w="2118" w:type="dxa"/>
            <w:tcBorders>
              <w:top w:val="single" w:sz="4" w:space="0" w:color="auto"/>
              <w:left w:val="single" w:sz="4" w:space="0" w:color="auto"/>
              <w:bottom w:val="single" w:sz="4" w:space="0" w:color="auto"/>
              <w:right w:val="single" w:sz="4" w:space="0" w:color="auto"/>
            </w:tcBorders>
          </w:tcPr>
          <w:p w14:paraId="2702F11B" w14:textId="77777777" w:rsidR="00BB6AE0" w:rsidRPr="00B06F7A" w:rsidRDefault="00BB6AE0" w:rsidP="00BB6AE0">
            <w:pPr>
              <w:pStyle w:val="TAL"/>
            </w:pPr>
            <w:r w:rsidRPr="00B06F7A">
              <w:t>3GPP TS 29.571 [7]</w:t>
            </w:r>
          </w:p>
        </w:tc>
        <w:tc>
          <w:tcPr>
            <w:tcW w:w="4750" w:type="dxa"/>
            <w:tcBorders>
              <w:top w:val="single" w:sz="4" w:space="0" w:color="auto"/>
              <w:left w:val="single" w:sz="4" w:space="0" w:color="auto"/>
              <w:bottom w:val="single" w:sz="4" w:space="0" w:color="auto"/>
              <w:right w:val="single" w:sz="4" w:space="0" w:color="auto"/>
            </w:tcBorders>
          </w:tcPr>
          <w:p w14:paraId="36E87366" w14:textId="580A4D68" w:rsidR="00BB6AE0" w:rsidRPr="00B06F7A" w:rsidRDefault="00BB6AE0" w:rsidP="00BB6AE0">
            <w:pPr>
              <w:pStyle w:val="TAL"/>
              <w:rPr>
                <w:rFonts w:cs="Arial"/>
                <w:szCs w:val="18"/>
              </w:rPr>
            </w:pPr>
            <w:r>
              <w:rPr>
                <w:rFonts w:cs="Arial"/>
                <w:szCs w:val="18"/>
              </w:rPr>
              <w:t>A duration expressed in seconds</w:t>
            </w:r>
          </w:p>
        </w:tc>
      </w:tr>
      <w:tr w:rsidR="005B7866" w:rsidRPr="00B06F7A" w14:paraId="4D929DC0"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2595421E" w14:textId="77777777" w:rsidR="005B7866" w:rsidRPr="00B06F7A" w:rsidRDefault="005B7866" w:rsidP="007F1FAF">
            <w:pPr>
              <w:pStyle w:val="TAL"/>
            </w:pPr>
            <w:r w:rsidRPr="00B06F7A">
              <w:t>DlDataDeliveryStatus</w:t>
            </w:r>
          </w:p>
        </w:tc>
        <w:tc>
          <w:tcPr>
            <w:tcW w:w="2118" w:type="dxa"/>
            <w:tcBorders>
              <w:top w:val="single" w:sz="4" w:space="0" w:color="auto"/>
              <w:left w:val="single" w:sz="4" w:space="0" w:color="auto"/>
              <w:bottom w:val="single" w:sz="4" w:space="0" w:color="auto"/>
              <w:right w:val="single" w:sz="4" w:space="0" w:color="auto"/>
            </w:tcBorders>
          </w:tcPr>
          <w:p w14:paraId="6A164ADE" w14:textId="77777777" w:rsidR="005B7866" w:rsidRPr="00B06F7A" w:rsidRDefault="005B7866" w:rsidP="007F1FAF">
            <w:pPr>
              <w:pStyle w:val="TAL"/>
            </w:pPr>
            <w:r w:rsidRPr="00B06F7A">
              <w:t>3GPP TS 29.571 [7]</w:t>
            </w:r>
          </w:p>
        </w:tc>
        <w:tc>
          <w:tcPr>
            <w:tcW w:w="4750" w:type="dxa"/>
            <w:tcBorders>
              <w:top w:val="single" w:sz="4" w:space="0" w:color="auto"/>
              <w:left w:val="single" w:sz="4" w:space="0" w:color="auto"/>
              <w:bottom w:val="single" w:sz="4" w:space="0" w:color="auto"/>
              <w:right w:val="single" w:sz="4" w:space="0" w:color="auto"/>
            </w:tcBorders>
          </w:tcPr>
          <w:p w14:paraId="74431BE9" w14:textId="77777777" w:rsidR="005B7866" w:rsidRPr="00B06F7A" w:rsidRDefault="005B7866" w:rsidP="007F1FAF">
            <w:pPr>
              <w:pStyle w:val="TAL"/>
              <w:rPr>
                <w:rFonts w:cs="Arial"/>
                <w:szCs w:val="18"/>
              </w:rPr>
            </w:pPr>
            <w:r w:rsidRPr="00B06F7A">
              <w:rPr>
                <w:rFonts w:cs="Arial"/>
                <w:szCs w:val="18"/>
              </w:rPr>
              <w:t>Downlink data delivery status</w:t>
            </w:r>
          </w:p>
        </w:tc>
      </w:tr>
      <w:tr w:rsidR="005B7866" w:rsidRPr="00B06F7A" w14:paraId="47E8DC8F"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0CBA9C01" w14:textId="77777777" w:rsidR="005B7866" w:rsidRPr="00B06F7A" w:rsidRDefault="005B7866" w:rsidP="007F1FAF">
            <w:pPr>
              <w:pStyle w:val="TAL"/>
            </w:pPr>
            <w:r w:rsidRPr="00B06F7A">
              <w:t>Dnn</w:t>
            </w:r>
          </w:p>
        </w:tc>
        <w:tc>
          <w:tcPr>
            <w:tcW w:w="2118" w:type="dxa"/>
            <w:tcBorders>
              <w:top w:val="single" w:sz="4" w:space="0" w:color="auto"/>
              <w:left w:val="single" w:sz="4" w:space="0" w:color="auto"/>
              <w:bottom w:val="single" w:sz="4" w:space="0" w:color="auto"/>
              <w:right w:val="single" w:sz="4" w:space="0" w:color="auto"/>
            </w:tcBorders>
          </w:tcPr>
          <w:p w14:paraId="6DFF9040" w14:textId="77777777" w:rsidR="005B7866" w:rsidRPr="00B06F7A" w:rsidRDefault="005B7866" w:rsidP="007F1FAF">
            <w:pPr>
              <w:pStyle w:val="TAL"/>
            </w:pPr>
            <w:r w:rsidRPr="00B06F7A">
              <w:t>3GPP TS 29.571 [7]</w:t>
            </w:r>
          </w:p>
        </w:tc>
        <w:tc>
          <w:tcPr>
            <w:tcW w:w="4750" w:type="dxa"/>
            <w:tcBorders>
              <w:top w:val="single" w:sz="4" w:space="0" w:color="auto"/>
              <w:left w:val="single" w:sz="4" w:space="0" w:color="auto"/>
              <w:bottom w:val="single" w:sz="4" w:space="0" w:color="auto"/>
              <w:right w:val="single" w:sz="4" w:space="0" w:color="auto"/>
            </w:tcBorders>
          </w:tcPr>
          <w:p w14:paraId="004DE8CE" w14:textId="77777777" w:rsidR="005B7866" w:rsidRPr="00B06F7A" w:rsidRDefault="005B7866" w:rsidP="007F1FAF">
            <w:pPr>
              <w:pStyle w:val="TAL"/>
              <w:rPr>
                <w:rFonts w:cs="Arial"/>
                <w:szCs w:val="18"/>
              </w:rPr>
            </w:pPr>
            <w:r w:rsidRPr="00B06F7A">
              <w:rPr>
                <w:rFonts w:cs="Arial"/>
                <w:szCs w:val="18"/>
              </w:rPr>
              <w:t xml:space="preserve">Data Network Name with </w:t>
            </w:r>
            <w:r w:rsidRPr="00B06F7A">
              <w:t>Network Identifier only.</w:t>
            </w:r>
          </w:p>
        </w:tc>
      </w:tr>
      <w:tr w:rsidR="005B7866" w:rsidRPr="00B06F7A" w14:paraId="72ED6216"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4B623CDB" w14:textId="77777777" w:rsidR="005B7866" w:rsidRPr="00B06F7A" w:rsidRDefault="005B7866" w:rsidP="007F1FAF">
            <w:pPr>
              <w:pStyle w:val="TAL"/>
            </w:pPr>
            <w:r w:rsidRPr="00B06F7A">
              <w:t>Snssai</w:t>
            </w:r>
          </w:p>
        </w:tc>
        <w:tc>
          <w:tcPr>
            <w:tcW w:w="2118" w:type="dxa"/>
            <w:tcBorders>
              <w:top w:val="single" w:sz="4" w:space="0" w:color="auto"/>
              <w:left w:val="single" w:sz="4" w:space="0" w:color="auto"/>
              <w:bottom w:val="single" w:sz="4" w:space="0" w:color="auto"/>
              <w:right w:val="single" w:sz="4" w:space="0" w:color="auto"/>
            </w:tcBorders>
          </w:tcPr>
          <w:p w14:paraId="12C57CCC" w14:textId="77777777" w:rsidR="005B7866" w:rsidRPr="00B06F7A" w:rsidRDefault="005B7866" w:rsidP="007F1FAF">
            <w:pPr>
              <w:pStyle w:val="TAL"/>
            </w:pPr>
            <w:r w:rsidRPr="00B06F7A">
              <w:t>3GPP TS 29.571 [7]</w:t>
            </w:r>
          </w:p>
        </w:tc>
        <w:tc>
          <w:tcPr>
            <w:tcW w:w="4750" w:type="dxa"/>
            <w:tcBorders>
              <w:top w:val="single" w:sz="4" w:space="0" w:color="auto"/>
              <w:left w:val="single" w:sz="4" w:space="0" w:color="auto"/>
              <w:bottom w:val="single" w:sz="4" w:space="0" w:color="auto"/>
              <w:right w:val="single" w:sz="4" w:space="0" w:color="auto"/>
            </w:tcBorders>
          </w:tcPr>
          <w:p w14:paraId="3D514C6A" w14:textId="77777777" w:rsidR="005B7866" w:rsidRPr="00B06F7A" w:rsidRDefault="005B7866" w:rsidP="007F1FAF">
            <w:pPr>
              <w:pStyle w:val="TAL"/>
              <w:rPr>
                <w:rFonts w:cs="Arial"/>
                <w:szCs w:val="18"/>
              </w:rPr>
            </w:pPr>
            <w:r w:rsidRPr="00B06F7A">
              <w:rPr>
                <w:rFonts w:cs="Arial"/>
                <w:szCs w:val="18"/>
              </w:rPr>
              <w:t>Single NSSAI</w:t>
            </w:r>
          </w:p>
        </w:tc>
      </w:tr>
      <w:tr w:rsidR="005B7866" w:rsidRPr="00B06F7A" w14:paraId="5FF29C7A"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17D8CF32" w14:textId="77777777" w:rsidR="005B7866" w:rsidRPr="00B06F7A" w:rsidRDefault="005B7866" w:rsidP="007F1FAF">
            <w:pPr>
              <w:pStyle w:val="TAL"/>
            </w:pPr>
            <w:r w:rsidRPr="00B06F7A">
              <w:t>DiameterIdentity</w:t>
            </w:r>
          </w:p>
        </w:tc>
        <w:tc>
          <w:tcPr>
            <w:tcW w:w="2118" w:type="dxa"/>
            <w:tcBorders>
              <w:top w:val="single" w:sz="4" w:space="0" w:color="auto"/>
              <w:left w:val="single" w:sz="4" w:space="0" w:color="auto"/>
              <w:bottom w:val="single" w:sz="4" w:space="0" w:color="auto"/>
              <w:right w:val="single" w:sz="4" w:space="0" w:color="auto"/>
            </w:tcBorders>
          </w:tcPr>
          <w:p w14:paraId="73916589" w14:textId="77777777" w:rsidR="005B7866" w:rsidRPr="00B06F7A" w:rsidRDefault="005B7866" w:rsidP="007F1FAF">
            <w:pPr>
              <w:pStyle w:val="TAL"/>
            </w:pPr>
            <w:r w:rsidRPr="00B06F7A">
              <w:t>3GPP TS 29.571 [7]</w:t>
            </w:r>
          </w:p>
        </w:tc>
        <w:tc>
          <w:tcPr>
            <w:tcW w:w="4750" w:type="dxa"/>
            <w:tcBorders>
              <w:top w:val="single" w:sz="4" w:space="0" w:color="auto"/>
              <w:left w:val="single" w:sz="4" w:space="0" w:color="auto"/>
              <w:bottom w:val="single" w:sz="4" w:space="0" w:color="auto"/>
              <w:right w:val="single" w:sz="4" w:space="0" w:color="auto"/>
            </w:tcBorders>
          </w:tcPr>
          <w:p w14:paraId="2BF137B3" w14:textId="77777777" w:rsidR="005B7866" w:rsidRPr="00B06F7A" w:rsidRDefault="005B7866" w:rsidP="007F1FAF">
            <w:pPr>
              <w:pStyle w:val="TAL"/>
              <w:rPr>
                <w:rFonts w:cs="Arial"/>
                <w:szCs w:val="18"/>
              </w:rPr>
            </w:pPr>
            <w:r w:rsidRPr="00B06F7A">
              <w:rPr>
                <w:rFonts w:cs="Arial"/>
                <w:szCs w:val="18"/>
              </w:rPr>
              <w:t>Diameter Identify (FQDN)</w:t>
            </w:r>
          </w:p>
        </w:tc>
      </w:tr>
      <w:tr w:rsidR="005B7866" w:rsidRPr="00B06F7A" w14:paraId="623CACCC"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7969D4FA" w14:textId="77777777" w:rsidR="005B7866" w:rsidRPr="00B06F7A" w:rsidRDefault="005B7866" w:rsidP="007F1FAF">
            <w:pPr>
              <w:pStyle w:val="TAL"/>
            </w:pPr>
            <w:r w:rsidRPr="00B06F7A">
              <w:rPr>
                <w:rFonts w:hint="eastAsia"/>
              </w:rPr>
              <w:t>CmInfo</w:t>
            </w:r>
          </w:p>
        </w:tc>
        <w:tc>
          <w:tcPr>
            <w:tcW w:w="2118" w:type="dxa"/>
            <w:tcBorders>
              <w:top w:val="single" w:sz="4" w:space="0" w:color="auto"/>
              <w:left w:val="single" w:sz="4" w:space="0" w:color="auto"/>
              <w:bottom w:val="single" w:sz="4" w:space="0" w:color="auto"/>
              <w:right w:val="single" w:sz="4" w:space="0" w:color="auto"/>
            </w:tcBorders>
          </w:tcPr>
          <w:p w14:paraId="6C1C60CC" w14:textId="77777777" w:rsidR="005B7866" w:rsidRPr="00B06F7A" w:rsidRDefault="005B7866" w:rsidP="007F1FAF">
            <w:pPr>
              <w:pStyle w:val="TAL"/>
            </w:pPr>
            <w:r w:rsidRPr="00B06F7A">
              <w:t>3GPP TS 29.5</w:t>
            </w:r>
            <w:r w:rsidRPr="00B06F7A">
              <w:rPr>
                <w:rFonts w:hint="eastAsia"/>
              </w:rPr>
              <w:t>18</w:t>
            </w:r>
            <w:r w:rsidRPr="00B06F7A">
              <w:t> [</w:t>
            </w:r>
            <w:r w:rsidRPr="00B06F7A">
              <w:rPr>
                <w:rFonts w:hint="eastAsia"/>
              </w:rPr>
              <w:t>36</w:t>
            </w:r>
            <w:r w:rsidRPr="00B06F7A">
              <w:t>]</w:t>
            </w:r>
          </w:p>
        </w:tc>
        <w:tc>
          <w:tcPr>
            <w:tcW w:w="4750" w:type="dxa"/>
            <w:tcBorders>
              <w:top w:val="single" w:sz="4" w:space="0" w:color="auto"/>
              <w:left w:val="single" w:sz="4" w:space="0" w:color="auto"/>
              <w:bottom w:val="single" w:sz="4" w:space="0" w:color="auto"/>
              <w:right w:val="single" w:sz="4" w:space="0" w:color="auto"/>
            </w:tcBorders>
          </w:tcPr>
          <w:p w14:paraId="17BA5431" w14:textId="77777777" w:rsidR="005B7866" w:rsidRPr="00B06F7A" w:rsidRDefault="005B7866" w:rsidP="007F1FAF">
            <w:pPr>
              <w:pStyle w:val="TAL"/>
              <w:rPr>
                <w:rFonts w:cs="Arial"/>
                <w:szCs w:val="18"/>
              </w:rPr>
            </w:pPr>
            <w:r w:rsidRPr="00B06F7A">
              <w:rPr>
                <w:rFonts w:cs="Arial" w:hint="eastAsia"/>
                <w:szCs w:val="18"/>
              </w:rPr>
              <w:t>Describe the Connection Management state information for an access type</w:t>
            </w:r>
          </w:p>
        </w:tc>
      </w:tr>
      <w:tr w:rsidR="005B7866" w:rsidRPr="00B06F7A" w14:paraId="1956500D"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4CBDF583" w14:textId="77777777" w:rsidR="005B7866" w:rsidRPr="00B06F7A" w:rsidRDefault="005B7866" w:rsidP="007F1FAF">
            <w:pPr>
              <w:pStyle w:val="TAL"/>
            </w:pPr>
            <w:r w:rsidRPr="00B06F7A">
              <w:t>MtcProviderInformation</w:t>
            </w:r>
          </w:p>
        </w:tc>
        <w:tc>
          <w:tcPr>
            <w:tcW w:w="2118" w:type="dxa"/>
            <w:tcBorders>
              <w:top w:val="single" w:sz="4" w:space="0" w:color="auto"/>
              <w:left w:val="single" w:sz="4" w:space="0" w:color="auto"/>
              <w:bottom w:val="single" w:sz="4" w:space="0" w:color="auto"/>
              <w:right w:val="single" w:sz="4" w:space="0" w:color="auto"/>
            </w:tcBorders>
          </w:tcPr>
          <w:p w14:paraId="2E806F8B" w14:textId="77777777" w:rsidR="005B7866" w:rsidRPr="00B06F7A" w:rsidRDefault="005B7866" w:rsidP="007F1FAF">
            <w:pPr>
              <w:pStyle w:val="TAL"/>
            </w:pPr>
            <w:r w:rsidRPr="00B06F7A">
              <w:t>3GPP TS 29.571 [7]</w:t>
            </w:r>
          </w:p>
        </w:tc>
        <w:tc>
          <w:tcPr>
            <w:tcW w:w="4750" w:type="dxa"/>
            <w:tcBorders>
              <w:top w:val="single" w:sz="4" w:space="0" w:color="auto"/>
              <w:left w:val="single" w:sz="4" w:space="0" w:color="auto"/>
              <w:bottom w:val="single" w:sz="4" w:space="0" w:color="auto"/>
              <w:right w:val="single" w:sz="4" w:space="0" w:color="auto"/>
            </w:tcBorders>
          </w:tcPr>
          <w:p w14:paraId="1043EFE1" w14:textId="77777777" w:rsidR="005B7866" w:rsidRPr="00B06F7A" w:rsidRDefault="005B7866" w:rsidP="007F1FAF">
            <w:pPr>
              <w:pStyle w:val="TAL"/>
              <w:rPr>
                <w:rFonts w:cs="Arial"/>
                <w:szCs w:val="18"/>
              </w:rPr>
            </w:pPr>
            <w:r w:rsidRPr="00B06F7A">
              <w:rPr>
                <w:rFonts w:cs="Arial"/>
                <w:szCs w:val="18"/>
              </w:rPr>
              <w:t>MTC Provider Information</w:t>
            </w:r>
          </w:p>
        </w:tc>
      </w:tr>
      <w:tr w:rsidR="005B7866" w:rsidRPr="00B06F7A" w14:paraId="36AD746C"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1F49B6E0" w14:textId="77777777" w:rsidR="005B7866" w:rsidRPr="00B06F7A" w:rsidRDefault="005B7866" w:rsidP="007F1FAF">
            <w:pPr>
              <w:pStyle w:val="TAL"/>
            </w:pPr>
            <w:r w:rsidRPr="00B06F7A">
              <w:t>NfInstanceId</w:t>
            </w:r>
          </w:p>
        </w:tc>
        <w:tc>
          <w:tcPr>
            <w:tcW w:w="2118" w:type="dxa"/>
            <w:tcBorders>
              <w:top w:val="single" w:sz="4" w:space="0" w:color="auto"/>
              <w:left w:val="single" w:sz="4" w:space="0" w:color="auto"/>
              <w:bottom w:val="single" w:sz="4" w:space="0" w:color="auto"/>
              <w:right w:val="single" w:sz="4" w:space="0" w:color="auto"/>
            </w:tcBorders>
          </w:tcPr>
          <w:p w14:paraId="69F97308" w14:textId="77777777" w:rsidR="005B7866" w:rsidRPr="00B06F7A" w:rsidRDefault="005B7866" w:rsidP="007F1FAF">
            <w:pPr>
              <w:pStyle w:val="TAL"/>
            </w:pPr>
            <w:r w:rsidRPr="00B06F7A">
              <w:t>3GPP TS 29.571 [7]</w:t>
            </w:r>
          </w:p>
        </w:tc>
        <w:tc>
          <w:tcPr>
            <w:tcW w:w="4750" w:type="dxa"/>
            <w:tcBorders>
              <w:top w:val="single" w:sz="4" w:space="0" w:color="auto"/>
              <w:left w:val="single" w:sz="4" w:space="0" w:color="auto"/>
              <w:bottom w:val="single" w:sz="4" w:space="0" w:color="auto"/>
              <w:right w:val="single" w:sz="4" w:space="0" w:color="auto"/>
            </w:tcBorders>
          </w:tcPr>
          <w:p w14:paraId="21BEFAEF" w14:textId="77777777" w:rsidR="005B7866" w:rsidRPr="00B06F7A" w:rsidRDefault="005B7866" w:rsidP="007F1FAF">
            <w:pPr>
              <w:pStyle w:val="TAL"/>
              <w:rPr>
                <w:rFonts w:cs="Arial"/>
                <w:szCs w:val="18"/>
              </w:rPr>
            </w:pPr>
            <w:r w:rsidRPr="00B06F7A">
              <w:rPr>
                <w:rFonts w:cs="Arial"/>
                <w:szCs w:val="18"/>
              </w:rPr>
              <w:t>Network Function Instance Identifier</w:t>
            </w:r>
          </w:p>
        </w:tc>
      </w:tr>
      <w:tr w:rsidR="00F93764" w:rsidRPr="00B06F7A" w14:paraId="6B8A3A1B"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27DA1D25" w14:textId="38CF6557" w:rsidR="00F93764" w:rsidRPr="00B06F7A" w:rsidRDefault="00F93764" w:rsidP="007F1FAF">
            <w:pPr>
              <w:pStyle w:val="TAL"/>
            </w:pPr>
            <w:r w:rsidRPr="00B06F7A">
              <w:rPr>
                <w:rFonts w:hint="eastAsia"/>
                <w:lang w:eastAsia="zh-CN"/>
              </w:rPr>
              <w:t>N</w:t>
            </w:r>
            <w:r w:rsidRPr="00B06F7A">
              <w:rPr>
                <w:lang w:eastAsia="zh-CN"/>
              </w:rPr>
              <w:t>otificationFlag</w:t>
            </w:r>
          </w:p>
        </w:tc>
        <w:tc>
          <w:tcPr>
            <w:tcW w:w="2118" w:type="dxa"/>
            <w:tcBorders>
              <w:top w:val="single" w:sz="4" w:space="0" w:color="auto"/>
              <w:left w:val="single" w:sz="4" w:space="0" w:color="auto"/>
              <w:bottom w:val="single" w:sz="4" w:space="0" w:color="auto"/>
              <w:right w:val="single" w:sz="4" w:space="0" w:color="auto"/>
            </w:tcBorders>
          </w:tcPr>
          <w:p w14:paraId="759CD52D" w14:textId="639FC000" w:rsidR="00F93764" w:rsidRPr="00B06F7A" w:rsidRDefault="00F93764" w:rsidP="007F1FAF">
            <w:pPr>
              <w:pStyle w:val="TAL"/>
            </w:pPr>
            <w:r w:rsidRPr="00B06F7A">
              <w:rPr>
                <w:noProof/>
              </w:rPr>
              <w:t>3GPP TS 29.571 [7]</w:t>
            </w:r>
          </w:p>
        </w:tc>
        <w:tc>
          <w:tcPr>
            <w:tcW w:w="4750" w:type="dxa"/>
            <w:tcBorders>
              <w:top w:val="single" w:sz="4" w:space="0" w:color="auto"/>
              <w:left w:val="single" w:sz="4" w:space="0" w:color="auto"/>
              <w:bottom w:val="single" w:sz="4" w:space="0" w:color="auto"/>
              <w:right w:val="single" w:sz="4" w:space="0" w:color="auto"/>
            </w:tcBorders>
          </w:tcPr>
          <w:p w14:paraId="1CAB1D28" w14:textId="6D44D3A2" w:rsidR="00F93764" w:rsidRPr="00B06F7A" w:rsidRDefault="00F93764" w:rsidP="007F1FAF">
            <w:pPr>
              <w:pStyle w:val="TAL"/>
              <w:rPr>
                <w:rFonts w:cs="Arial"/>
                <w:szCs w:val="18"/>
              </w:rPr>
            </w:pPr>
            <w:r w:rsidRPr="00B06F7A">
              <w:rPr>
                <w:rFonts w:cs="Arial" w:hint="eastAsia"/>
                <w:szCs w:val="18"/>
                <w:lang w:eastAsia="zh-CN"/>
              </w:rPr>
              <w:t>N</w:t>
            </w:r>
            <w:r w:rsidRPr="00B06F7A">
              <w:rPr>
                <w:rFonts w:cs="Arial"/>
                <w:szCs w:val="18"/>
                <w:lang w:eastAsia="zh-CN"/>
              </w:rPr>
              <w:t>otification flag</w:t>
            </w:r>
          </w:p>
        </w:tc>
      </w:tr>
      <w:tr w:rsidR="005B7866" w:rsidRPr="00B06F7A" w14:paraId="1242F0E7"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375825A8" w14:textId="77777777" w:rsidR="005B7866" w:rsidRPr="00B06F7A" w:rsidRDefault="005B7866" w:rsidP="007F1FAF">
            <w:pPr>
              <w:pStyle w:val="TAL"/>
            </w:pPr>
            <w:r w:rsidRPr="00B06F7A">
              <w:t>UeReachability</w:t>
            </w:r>
          </w:p>
        </w:tc>
        <w:tc>
          <w:tcPr>
            <w:tcW w:w="2118" w:type="dxa"/>
            <w:tcBorders>
              <w:top w:val="single" w:sz="4" w:space="0" w:color="auto"/>
              <w:left w:val="single" w:sz="4" w:space="0" w:color="auto"/>
              <w:bottom w:val="single" w:sz="4" w:space="0" w:color="auto"/>
              <w:right w:val="single" w:sz="4" w:space="0" w:color="auto"/>
            </w:tcBorders>
          </w:tcPr>
          <w:p w14:paraId="4BA97061" w14:textId="77777777" w:rsidR="005B7866" w:rsidRPr="00B06F7A" w:rsidRDefault="005B7866" w:rsidP="007F1FAF">
            <w:pPr>
              <w:pStyle w:val="TAL"/>
            </w:pPr>
            <w:r w:rsidRPr="00B06F7A">
              <w:t>3GPP TS 29.5</w:t>
            </w:r>
            <w:r w:rsidRPr="00B06F7A">
              <w:rPr>
                <w:rFonts w:hint="eastAsia"/>
              </w:rPr>
              <w:t>18</w:t>
            </w:r>
            <w:r w:rsidRPr="00B06F7A">
              <w:t> [</w:t>
            </w:r>
            <w:r w:rsidRPr="00B06F7A">
              <w:rPr>
                <w:rFonts w:hint="eastAsia"/>
              </w:rPr>
              <w:t>36</w:t>
            </w:r>
            <w:r w:rsidRPr="00B06F7A">
              <w:t>]</w:t>
            </w:r>
          </w:p>
        </w:tc>
        <w:tc>
          <w:tcPr>
            <w:tcW w:w="4750" w:type="dxa"/>
            <w:tcBorders>
              <w:top w:val="single" w:sz="4" w:space="0" w:color="auto"/>
              <w:left w:val="single" w:sz="4" w:space="0" w:color="auto"/>
              <w:bottom w:val="single" w:sz="4" w:space="0" w:color="auto"/>
              <w:right w:val="single" w:sz="4" w:space="0" w:color="auto"/>
            </w:tcBorders>
          </w:tcPr>
          <w:p w14:paraId="3E49049E" w14:textId="77777777" w:rsidR="005B7866" w:rsidRPr="00B06F7A" w:rsidRDefault="005B7866" w:rsidP="007F1FAF">
            <w:pPr>
              <w:pStyle w:val="TAL"/>
              <w:rPr>
                <w:rFonts w:cs="Arial"/>
                <w:szCs w:val="18"/>
              </w:rPr>
            </w:pPr>
            <w:r w:rsidRPr="00B06F7A">
              <w:rPr>
                <w:rFonts w:cs="Arial"/>
                <w:szCs w:val="18"/>
              </w:rPr>
              <w:t>Describes the reachability of the UE</w:t>
            </w:r>
          </w:p>
        </w:tc>
      </w:tr>
      <w:tr w:rsidR="00F93764" w:rsidRPr="00B06F7A" w14:paraId="30482C2C"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455B3799" w14:textId="77777777" w:rsidR="00F93764" w:rsidRPr="00B06F7A" w:rsidRDefault="00F93764" w:rsidP="000C1F39">
            <w:pPr>
              <w:pStyle w:val="TAL"/>
            </w:pPr>
            <w:r w:rsidRPr="00B06F7A">
              <w:rPr>
                <w:rFonts w:hint="eastAsia"/>
              </w:rPr>
              <w:t>L</w:t>
            </w:r>
            <w:r w:rsidRPr="00B06F7A">
              <w:t>ossOfConnectivityReason</w:t>
            </w:r>
          </w:p>
        </w:tc>
        <w:tc>
          <w:tcPr>
            <w:tcW w:w="2118" w:type="dxa"/>
            <w:tcBorders>
              <w:top w:val="single" w:sz="4" w:space="0" w:color="auto"/>
              <w:left w:val="single" w:sz="4" w:space="0" w:color="auto"/>
              <w:bottom w:val="single" w:sz="4" w:space="0" w:color="auto"/>
              <w:right w:val="single" w:sz="4" w:space="0" w:color="auto"/>
            </w:tcBorders>
          </w:tcPr>
          <w:p w14:paraId="5770C4D1" w14:textId="77777777" w:rsidR="00F93764" w:rsidRPr="00B06F7A" w:rsidRDefault="00F93764" w:rsidP="000C1F39">
            <w:pPr>
              <w:pStyle w:val="TAL"/>
            </w:pPr>
            <w:r w:rsidRPr="00B06F7A">
              <w:t>3GPP TS 29.5</w:t>
            </w:r>
            <w:r w:rsidRPr="00B06F7A">
              <w:rPr>
                <w:rFonts w:hint="eastAsia"/>
              </w:rPr>
              <w:t>18</w:t>
            </w:r>
            <w:r w:rsidRPr="00B06F7A">
              <w:t> [</w:t>
            </w:r>
            <w:r w:rsidRPr="00B06F7A">
              <w:rPr>
                <w:rFonts w:hint="eastAsia"/>
              </w:rPr>
              <w:t>36</w:t>
            </w:r>
            <w:r w:rsidRPr="00B06F7A">
              <w:t>]</w:t>
            </w:r>
          </w:p>
        </w:tc>
        <w:tc>
          <w:tcPr>
            <w:tcW w:w="4750" w:type="dxa"/>
            <w:tcBorders>
              <w:top w:val="single" w:sz="4" w:space="0" w:color="auto"/>
              <w:left w:val="single" w:sz="4" w:space="0" w:color="auto"/>
              <w:bottom w:val="single" w:sz="4" w:space="0" w:color="auto"/>
              <w:right w:val="single" w:sz="4" w:space="0" w:color="auto"/>
            </w:tcBorders>
          </w:tcPr>
          <w:p w14:paraId="1C3B76C5" w14:textId="77777777" w:rsidR="00F93764" w:rsidRPr="00B06F7A" w:rsidRDefault="00F93764" w:rsidP="000C1F39">
            <w:pPr>
              <w:pStyle w:val="TAL"/>
              <w:rPr>
                <w:rFonts w:cs="Arial"/>
                <w:szCs w:val="18"/>
              </w:rPr>
            </w:pPr>
            <w:r w:rsidRPr="00B06F7A">
              <w:rPr>
                <w:rFonts w:cs="Arial"/>
                <w:szCs w:val="18"/>
              </w:rPr>
              <w:t>Describes the reason of connectivity loss</w:t>
            </w:r>
          </w:p>
        </w:tc>
      </w:tr>
      <w:tr w:rsidR="00F93764" w:rsidRPr="00B06F7A" w14:paraId="4881C9BC"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5BD36E32" w14:textId="77777777" w:rsidR="00F93764" w:rsidRPr="00B06F7A" w:rsidRDefault="00F93764" w:rsidP="000C1F39">
            <w:pPr>
              <w:pStyle w:val="TAL"/>
            </w:pPr>
            <w:r w:rsidRPr="00B06F7A">
              <w:t>UserLocation</w:t>
            </w:r>
          </w:p>
        </w:tc>
        <w:tc>
          <w:tcPr>
            <w:tcW w:w="2118" w:type="dxa"/>
            <w:tcBorders>
              <w:top w:val="single" w:sz="4" w:space="0" w:color="auto"/>
              <w:left w:val="single" w:sz="4" w:space="0" w:color="auto"/>
              <w:bottom w:val="single" w:sz="4" w:space="0" w:color="auto"/>
              <w:right w:val="single" w:sz="4" w:space="0" w:color="auto"/>
            </w:tcBorders>
          </w:tcPr>
          <w:p w14:paraId="593768AD" w14:textId="77777777" w:rsidR="00F93764" w:rsidRPr="00B06F7A" w:rsidRDefault="00F93764" w:rsidP="000C1F39">
            <w:pPr>
              <w:pStyle w:val="TAL"/>
            </w:pPr>
            <w:r w:rsidRPr="00B06F7A">
              <w:t>3GPP TS 29.571 [7]</w:t>
            </w:r>
          </w:p>
        </w:tc>
        <w:tc>
          <w:tcPr>
            <w:tcW w:w="4750" w:type="dxa"/>
            <w:tcBorders>
              <w:top w:val="single" w:sz="4" w:space="0" w:color="auto"/>
              <w:left w:val="single" w:sz="4" w:space="0" w:color="auto"/>
              <w:bottom w:val="single" w:sz="4" w:space="0" w:color="auto"/>
              <w:right w:val="single" w:sz="4" w:space="0" w:color="auto"/>
            </w:tcBorders>
          </w:tcPr>
          <w:p w14:paraId="3DB79FFF" w14:textId="77777777" w:rsidR="00F93764" w:rsidRPr="00B06F7A" w:rsidRDefault="00F93764" w:rsidP="000C1F39">
            <w:pPr>
              <w:pStyle w:val="TAL"/>
              <w:rPr>
                <w:rFonts w:cs="Arial"/>
                <w:szCs w:val="18"/>
              </w:rPr>
            </w:pPr>
            <w:r w:rsidRPr="00B06F7A">
              <w:rPr>
                <w:rFonts w:cs="Arial"/>
                <w:szCs w:val="18"/>
              </w:rPr>
              <w:t>User Location</w:t>
            </w:r>
          </w:p>
        </w:tc>
      </w:tr>
      <w:tr w:rsidR="00F93764" w:rsidRPr="00B06F7A" w14:paraId="4CFAAD54"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362511CE" w14:textId="77777777" w:rsidR="00F93764" w:rsidRPr="00B06F7A" w:rsidRDefault="00F93764" w:rsidP="000C1F39">
            <w:pPr>
              <w:pStyle w:val="TAL"/>
            </w:pPr>
            <w:r w:rsidRPr="00B06F7A">
              <w:t>PduSessionId</w:t>
            </w:r>
          </w:p>
        </w:tc>
        <w:tc>
          <w:tcPr>
            <w:tcW w:w="2118" w:type="dxa"/>
            <w:tcBorders>
              <w:top w:val="single" w:sz="4" w:space="0" w:color="auto"/>
              <w:left w:val="single" w:sz="4" w:space="0" w:color="auto"/>
              <w:bottom w:val="single" w:sz="4" w:space="0" w:color="auto"/>
              <w:right w:val="single" w:sz="4" w:space="0" w:color="auto"/>
            </w:tcBorders>
          </w:tcPr>
          <w:p w14:paraId="4728E3E0" w14:textId="77777777" w:rsidR="00F93764" w:rsidRPr="00B06F7A" w:rsidRDefault="00F93764" w:rsidP="000C1F39">
            <w:pPr>
              <w:pStyle w:val="TAL"/>
            </w:pPr>
            <w:r w:rsidRPr="00B06F7A">
              <w:t>3GPP TS 29.571 [7]</w:t>
            </w:r>
          </w:p>
        </w:tc>
        <w:tc>
          <w:tcPr>
            <w:tcW w:w="4750" w:type="dxa"/>
            <w:tcBorders>
              <w:top w:val="single" w:sz="4" w:space="0" w:color="auto"/>
              <w:left w:val="single" w:sz="4" w:space="0" w:color="auto"/>
              <w:bottom w:val="single" w:sz="4" w:space="0" w:color="auto"/>
              <w:right w:val="single" w:sz="4" w:space="0" w:color="auto"/>
            </w:tcBorders>
          </w:tcPr>
          <w:p w14:paraId="06BAF2A1" w14:textId="77777777" w:rsidR="00F93764" w:rsidRPr="00B06F7A" w:rsidRDefault="00F93764" w:rsidP="000C1F39">
            <w:pPr>
              <w:pStyle w:val="TAL"/>
              <w:rPr>
                <w:rFonts w:cs="Arial"/>
                <w:szCs w:val="18"/>
              </w:rPr>
            </w:pPr>
            <w:r w:rsidRPr="00B06F7A">
              <w:rPr>
                <w:rFonts w:cs="Arial"/>
                <w:szCs w:val="18"/>
              </w:rPr>
              <w:t>PDU Session Id</w:t>
            </w:r>
          </w:p>
        </w:tc>
      </w:tr>
      <w:tr w:rsidR="00F93764" w:rsidRPr="00B06F7A" w14:paraId="7E5D026E"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47D85B1D" w14:textId="77777777" w:rsidR="00F93764" w:rsidRPr="00B06F7A" w:rsidRDefault="00F93764" w:rsidP="000C1F39">
            <w:pPr>
              <w:pStyle w:val="TAL"/>
            </w:pPr>
            <w:r w:rsidRPr="00B06F7A">
              <w:t>Ipv4Addr</w:t>
            </w:r>
          </w:p>
        </w:tc>
        <w:tc>
          <w:tcPr>
            <w:tcW w:w="2118" w:type="dxa"/>
            <w:tcBorders>
              <w:top w:val="single" w:sz="4" w:space="0" w:color="auto"/>
              <w:left w:val="single" w:sz="4" w:space="0" w:color="auto"/>
              <w:bottom w:val="single" w:sz="4" w:space="0" w:color="auto"/>
              <w:right w:val="single" w:sz="4" w:space="0" w:color="auto"/>
            </w:tcBorders>
          </w:tcPr>
          <w:p w14:paraId="522C3B14" w14:textId="77777777" w:rsidR="00F93764" w:rsidRPr="00B06F7A" w:rsidRDefault="00F93764" w:rsidP="000C1F39">
            <w:pPr>
              <w:pStyle w:val="TAL"/>
            </w:pPr>
            <w:r w:rsidRPr="00B06F7A">
              <w:t>3GPP TS 29.571 [7]</w:t>
            </w:r>
          </w:p>
        </w:tc>
        <w:tc>
          <w:tcPr>
            <w:tcW w:w="4750" w:type="dxa"/>
            <w:tcBorders>
              <w:top w:val="single" w:sz="4" w:space="0" w:color="auto"/>
              <w:left w:val="single" w:sz="4" w:space="0" w:color="auto"/>
              <w:bottom w:val="single" w:sz="4" w:space="0" w:color="auto"/>
              <w:right w:val="single" w:sz="4" w:space="0" w:color="auto"/>
            </w:tcBorders>
          </w:tcPr>
          <w:p w14:paraId="05E35C6A" w14:textId="77777777" w:rsidR="00F93764" w:rsidRPr="00B06F7A" w:rsidRDefault="00F93764" w:rsidP="000C1F39">
            <w:pPr>
              <w:pStyle w:val="TAL"/>
              <w:rPr>
                <w:rFonts w:cs="Arial"/>
                <w:szCs w:val="18"/>
              </w:rPr>
            </w:pPr>
            <w:r w:rsidRPr="00B06F7A">
              <w:rPr>
                <w:rFonts w:cs="Arial"/>
                <w:szCs w:val="18"/>
              </w:rPr>
              <w:t>IPv4 Address</w:t>
            </w:r>
          </w:p>
        </w:tc>
      </w:tr>
      <w:tr w:rsidR="00F93764" w:rsidRPr="00B06F7A" w14:paraId="3B545DA6"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51333171" w14:textId="77777777" w:rsidR="00F93764" w:rsidRPr="00B06F7A" w:rsidRDefault="00F93764" w:rsidP="000C1F39">
            <w:pPr>
              <w:pStyle w:val="TAL"/>
            </w:pPr>
            <w:r w:rsidRPr="00B06F7A">
              <w:t>Ipv6Addr</w:t>
            </w:r>
          </w:p>
        </w:tc>
        <w:tc>
          <w:tcPr>
            <w:tcW w:w="2118" w:type="dxa"/>
            <w:tcBorders>
              <w:top w:val="single" w:sz="4" w:space="0" w:color="auto"/>
              <w:left w:val="single" w:sz="4" w:space="0" w:color="auto"/>
              <w:bottom w:val="single" w:sz="4" w:space="0" w:color="auto"/>
              <w:right w:val="single" w:sz="4" w:space="0" w:color="auto"/>
            </w:tcBorders>
          </w:tcPr>
          <w:p w14:paraId="33FCA314" w14:textId="77777777" w:rsidR="00F93764" w:rsidRPr="00B06F7A" w:rsidRDefault="00F93764" w:rsidP="000C1F39">
            <w:pPr>
              <w:pStyle w:val="TAL"/>
            </w:pPr>
            <w:r w:rsidRPr="00B06F7A">
              <w:t>3GPP TS 29.571 [7]</w:t>
            </w:r>
          </w:p>
        </w:tc>
        <w:tc>
          <w:tcPr>
            <w:tcW w:w="4750" w:type="dxa"/>
            <w:tcBorders>
              <w:top w:val="single" w:sz="4" w:space="0" w:color="auto"/>
              <w:left w:val="single" w:sz="4" w:space="0" w:color="auto"/>
              <w:bottom w:val="single" w:sz="4" w:space="0" w:color="auto"/>
              <w:right w:val="single" w:sz="4" w:space="0" w:color="auto"/>
            </w:tcBorders>
          </w:tcPr>
          <w:p w14:paraId="7E0906BC" w14:textId="77777777" w:rsidR="00F93764" w:rsidRPr="00B06F7A" w:rsidRDefault="00F93764" w:rsidP="000C1F39">
            <w:pPr>
              <w:pStyle w:val="TAL"/>
              <w:rPr>
                <w:rFonts w:cs="Arial"/>
                <w:szCs w:val="18"/>
              </w:rPr>
            </w:pPr>
            <w:r w:rsidRPr="00B06F7A">
              <w:rPr>
                <w:rFonts w:cs="Arial"/>
                <w:szCs w:val="18"/>
              </w:rPr>
              <w:t>IPv6 Address</w:t>
            </w:r>
          </w:p>
        </w:tc>
      </w:tr>
      <w:tr w:rsidR="00F93764" w:rsidRPr="00B06F7A" w14:paraId="2A4B56E6"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2E996CD1" w14:textId="77777777" w:rsidR="00F93764" w:rsidRPr="00B06F7A" w:rsidRDefault="00F93764" w:rsidP="000C1F39">
            <w:pPr>
              <w:pStyle w:val="TAL"/>
            </w:pPr>
            <w:r w:rsidRPr="00B06F7A">
              <w:t>Ipv6Prefix</w:t>
            </w:r>
          </w:p>
        </w:tc>
        <w:tc>
          <w:tcPr>
            <w:tcW w:w="2118" w:type="dxa"/>
            <w:tcBorders>
              <w:top w:val="single" w:sz="4" w:space="0" w:color="auto"/>
              <w:left w:val="single" w:sz="4" w:space="0" w:color="auto"/>
              <w:bottom w:val="single" w:sz="4" w:space="0" w:color="auto"/>
              <w:right w:val="single" w:sz="4" w:space="0" w:color="auto"/>
            </w:tcBorders>
          </w:tcPr>
          <w:p w14:paraId="4EF05AA7" w14:textId="77777777" w:rsidR="00F93764" w:rsidRPr="00B06F7A" w:rsidRDefault="00F93764" w:rsidP="000C1F39">
            <w:pPr>
              <w:pStyle w:val="TAL"/>
            </w:pPr>
            <w:r w:rsidRPr="00B06F7A">
              <w:t>3GPP TS 29.571 [7]</w:t>
            </w:r>
          </w:p>
        </w:tc>
        <w:tc>
          <w:tcPr>
            <w:tcW w:w="4750" w:type="dxa"/>
            <w:tcBorders>
              <w:top w:val="single" w:sz="4" w:space="0" w:color="auto"/>
              <w:left w:val="single" w:sz="4" w:space="0" w:color="auto"/>
              <w:bottom w:val="single" w:sz="4" w:space="0" w:color="auto"/>
              <w:right w:val="single" w:sz="4" w:space="0" w:color="auto"/>
            </w:tcBorders>
          </w:tcPr>
          <w:p w14:paraId="75D29281" w14:textId="77777777" w:rsidR="00F93764" w:rsidRPr="00B06F7A" w:rsidRDefault="00F93764" w:rsidP="000C1F39">
            <w:pPr>
              <w:pStyle w:val="TAL"/>
              <w:rPr>
                <w:rFonts w:cs="Arial"/>
                <w:szCs w:val="18"/>
              </w:rPr>
            </w:pPr>
            <w:r w:rsidRPr="00B06F7A">
              <w:rPr>
                <w:rFonts w:cs="Arial"/>
                <w:szCs w:val="18"/>
              </w:rPr>
              <w:t>IPv6 Prefix</w:t>
            </w:r>
          </w:p>
        </w:tc>
      </w:tr>
      <w:tr w:rsidR="00F93764" w:rsidRPr="00B06F7A" w14:paraId="31D9AFD6" w14:textId="77777777" w:rsidTr="00F93764">
        <w:trPr>
          <w:jc w:val="center"/>
        </w:trPr>
        <w:tc>
          <w:tcPr>
            <w:tcW w:w="2308" w:type="dxa"/>
            <w:tcBorders>
              <w:top w:val="single" w:sz="4" w:space="0" w:color="auto"/>
              <w:left w:val="single" w:sz="4" w:space="0" w:color="auto"/>
              <w:bottom w:val="single" w:sz="4" w:space="0" w:color="auto"/>
              <w:right w:val="single" w:sz="4" w:space="0" w:color="auto"/>
            </w:tcBorders>
          </w:tcPr>
          <w:p w14:paraId="27518F19" w14:textId="77777777" w:rsidR="00F93764" w:rsidRPr="00B06F7A" w:rsidRDefault="00F93764" w:rsidP="000C1F39">
            <w:pPr>
              <w:pStyle w:val="TAL"/>
            </w:pPr>
            <w:r w:rsidRPr="00B06F7A">
              <w:t>PduSessionType</w:t>
            </w:r>
          </w:p>
        </w:tc>
        <w:tc>
          <w:tcPr>
            <w:tcW w:w="2118" w:type="dxa"/>
            <w:tcBorders>
              <w:top w:val="single" w:sz="4" w:space="0" w:color="auto"/>
              <w:left w:val="single" w:sz="4" w:space="0" w:color="auto"/>
              <w:bottom w:val="single" w:sz="4" w:space="0" w:color="auto"/>
              <w:right w:val="single" w:sz="4" w:space="0" w:color="auto"/>
            </w:tcBorders>
          </w:tcPr>
          <w:p w14:paraId="7EEB67E1" w14:textId="77777777" w:rsidR="00F93764" w:rsidRPr="00B06F7A" w:rsidRDefault="00F93764" w:rsidP="000C1F39">
            <w:pPr>
              <w:pStyle w:val="TAL"/>
            </w:pPr>
            <w:r w:rsidRPr="00B06F7A">
              <w:t>3GPP TS 29.571 [7]</w:t>
            </w:r>
          </w:p>
        </w:tc>
        <w:tc>
          <w:tcPr>
            <w:tcW w:w="4750" w:type="dxa"/>
            <w:tcBorders>
              <w:top w:val="single" w:sz="4" w:space="0" w:color="auto"/>
              <w:left w:val="single" w:sz="4" w:space="0" w:color="auto"/>
              <w:bottom w:val="single" w:sz="4" w:space="0" w:color="auto"/>
              <w:right w:val="single" w:sz="4" w:space="0" w:color="auto"/>
            </w:tcBorders>
          </w:tcPr>
          <w:p w14:paraId="27FD0C9D" w14:textId="77777777" w:rsidR="00F93764" w:rsidRPr="00B06F7A" w:rsidRDefault="00F93764" w:rsidP="000C1F39">
            <w:pPr>
              <w:pStyle w:val="TAL"/>
              <w:rPr>
                <w:rFonts w:cs="Arial"/>
                <w:szCs w:val="18"/>
              </w:rPr>
            </w:pPr>
            <w:r w:rsidRPr="00B06F7A">
              <w:rPr>
                <w:rFonts w:cs="Arial"/>
                <w:szCs w:val="18"/>
              </w:rPr>
              <w:t>PDU session type.</w:t>
            </w:r>
          </w:p>
        </w:tc>
      </w:tr>
      <w:tr w:rsidR="003259D5" w:rsidRPr="00B06F7A" w14:paraId="744CCAD4" w14:textId="77777777" w:rsidTr="003259D5">
        <w:trPr>
          <w:jc w:val="center"/>
        </w:trPr>
        <w:tc>
          <w:tcPr>
            <w:tcW w:w="2308" w:type="dxa"/>
            <w:tcBorders>
              <w:top w:val="single" w:sz="4" w:space="0" w:color="auto"/>
              <w:left w:val="single" w:sz="4" w:space="0" w:color="auto"/>
              <w:bottom w:val="single" w:sz="4" w:space="0" w:color="auto"/>
              <w:right w:val="single" w:sz="4" w:space="0" w:color="auto"/>
            </w:tcBorders>
          </w:tcPr>
          <w:p w14:paraId="2D0CA889" w14:textId="77777777" w:rsidR="003259D5" w:rsidRPr="00B06F7A" w:rsidRDefault="003259D5" w:rsidP="005A07F5">
            <w:pPr>
              <w:pStyle w:val="TAL"/>
            </w:pPr>
            <w:r w:rsidRPr="00B06F7A">
              <w:t>ContextInfo</w:t>
            </w:r>
          </w:p>
        </w:tc>
        <w:tc>
          <w:tcPr>
            <w:tcW w:w="2118" w:type="dxa"/>
            <w:tcBorders>
              <w:top w:val="single" w:sz="4" w:space="0" w:color="auto"/>
              <w:left w:val="single" w:sz="4" w:space="0" w:color="auto"/>
              <w:bottom w:val="single" w:sz="4" w:space="0" w:color="auto"/>
              <w:right w:val="single" w:sz="4" w:space="0" w:color="auto"/>
            </w:tcBorders>
          </w:tcPr>
          <w:p w14:paraId="59AA535B" w14:textId="77777777" w:rsidR="003259D5" w:rsidRPr="00B06F7A" w:rsidRDefault="003259D5" w:rsidP="005A07F5">
            <w:pPr>
              <w:pStyle w:val="TAL"/>
            </w:pPr>
            <w:r w:rsidRPr="00B06F7A">
              <w:t>6.1.6.2.69</w:t>
            </w:r>
          </w:p>
        </w:tc>
        <w:tc>
          <w:tcPr>
            <w:tcW w:w="4750" w:type="dxa"/>
            <w:tcBorders>
              <w:top w:val="single" w:sz="4" w:space="0" w:color="auto"/>
              <w:left w:val="single" w:sz="4" w:space="0" w:color="auto"/>
              <w:bottom w:val="single" w:sz="4" w:space="0" w:color="auto"/>
              <w:right w:val="single" w:sz="4" w:space="0" w:color="auto"/>
            </w:tcBorders>
          </w:tcPr>
          <w:p w14:paraId="764C9DC0" w14:textId="77777777" w:rsidR="003259D5" w:rsidRPr="00B06F7A" w:rsidRDefault="003259D5" w:rsidP="005A07F5">
            <w:pPr>
              <w:pStyle w:val="TAL"/>
              <w:rPr>
                <w:rFonts w:cs="Arial"/>
                <w:szCs w:val="18"/>
              </w:rPr>
            </w:pPr>
            <w:r w:rsidRPr="00B06F7A">
              <w:rPr>
                <w:rFonts w:cs="Arial"/>
                <w:szCs w:val="18"/>
              </w:rPr>
              <w:t>Contains the HTTP Headers received by the NFs</w:t>
            </w:r>
          </w:p>
        </w:tc>
      </w:tr>
      <w:tr w:rsidR="0026279B" w:rsidRPr="00B06F7A" w14:paraId="2FF7B4B0" w14:textId="77777777" w:rsidTr="0026279B">
        <w:trPr>
          <w:jc w:val="center"/>
        </w:trPr>
        <w:tc>
          <w:tcPr>
            <w:tcW w:w="2308" w:type="dxa"/>
            <w:tcBorders>
              <w:top w:val="single" w:sz="4" w:space="0" w:color="auto"/>
              <w:left w:val="single" w:sz="4" w:space="0" w:color="auto"/>
              <w:bottom w:val="single" w:sz="4" w:space="0" w:color="auto"/>
              <w:right w:val="single" w:sz="4" w:space="0" w:color="auto"/>
            </w:tcBorders>
          </w:tcPr>
          <w:p w14:paraId="03F0B4D0" w14:textId="77777777" w:rsidR="0026279B" w:rsidRPr="00B06F7A" w:rsidRDefault="0026279B" w:rsidP="009D0BBA">
            <w:pPr>
              <w:pStyle w:val="TAL"/>
            </w:pPr>
            <w:r>
              <w:t>IdleStatusIndication</w:t>
            </w:r>
          </w:p>
        </w:tc>
        <w:tc>
          <w:tcPr>
            <w:tcW w:w="2118" w:type="dxa"/>
            <w:tcBorders>
              <w:top w:val="single" w:sz="4" w:space="0" w:color="auto"/>
              <w:left w:val="single" w:sz="4" w:space="0" w:color="auto"/>
              <w:bottom w:val="single" w:sz="4" w:space="0" w:color="auto"/>
              <w:right w:val="single" w:sz="4" w:space="0" w:color="auto"/>
            </w:tcBorders>
          </w:tcPr>
          <w:p w14:paraId="4455334E" w14:textId="77777777" w:rsidR="0026279B" w:rsidRPr="00B06F7A" w:rsidRDefault="0026279B" w:rsidP="009D0BBA">
            <w:pPr>
              <w:pStyle w:val="TAL"/>
            </w:pPr>
            <w:r w:rsidRPr="00B06F7A">
              <w:t>3GPP TS 29.5</w:t>
            </w:r>
            <w:r w:rsidRPr="00B06F7A">
              <w:rPr>
                <w:rFonts w:hint="eastAsia"/>
              </w:rPr>
              <w:t>18</w:t>
            </w:r>
            <w:r w:rsidRPr="00B06F7A">
              <w:t> [</w:t>
            </w:r>
            <w:r w:rsidRPr="00B06F7A">
              <w:rPr>
                <w:rFonts w:hint="eastAsia"/>
              </w:rPr>
              <w:t>36</w:t>
            </w:r>
            <w:r w:rsidRPr="00B06F7A">
              <w:t>]</w:t>
            </w:r>
          </w:p>
        </w:tc>
        <w:tc>
          <w:tcPr>
            <w:tcW w:w="4750" w:type="dxa"/>
            <w:tcBorders>
              <w:top w:val="single" w:sz="4" w:space="0" w:color="auto"/>
              <w:left w:val="single" w:sz="4" w:space="0" w:color="auto"/>
              <w:bottom w:val="single" w:sz="4" w:space="0" w:color="auto"/>
              <w:right w:val="single" w:sz="4" w:space="0" w:color="auto"/>
            </w:tcBorders>
          </w:tcPr>
          <w:p w14:paraId="139E0377" w14:textId="77777777" w:rsidR="0026279B" w:rsidRPr="00B06F7A" w:rsidRDefault="0026279B" w:rsidP="009D0BBA">
            <w:pPr>
              <w:pStyle w:val="TAL"/>
              <w:rPr>
                <w:rFonts w:cs="Arial"/>
                <w:szCs w:val="18"/>
              </w:rPr>
            </w:pPr>
            <w:r>
              <w:rPr>
                <w:rFonts w:cs="Arial"/>
                <w:szCs w:val="18"/>
              </w:rPr>
              <w:t>Idle Status Indication</w:t>
            </w:r>
          </w:p>
        </w:tc>
      </w:tr>
    </w:tbl>
    <w:p w14:paraId="2D2076AE" w14:textId="77777777" w:rsidR="005B7866" w:rsidRPr="00B06F7A" w:rsidRDefault="005B7866" w:rsidP="005B7866"/>
    <w:p w14:paraId="5175C3DB" w14:textId="77777777" w:rsidR="005B7866" w:rsidRPr="00B06F7A" w:rsidRDefault="005B7866" w:rsidP="00C05182">
      <w:pPr>
        <w:pStyle w:val="Heading4"/>
        <w:rPr>
          <w:lang w:val="en-US"/>
        </w:rPr>
      </w:pPr>
      <w:bookmarkStart w:id="4389" w:name="_Toc11338782"/>
      <w:bookmarkStart w:id="4390" w:name="_Toc27585486"/>
      <w:bookmarkStart w:id="4391" w:name="_Toc36457492"/>
      <w:bookmarkStart w:id="4392" w:name="_Toc45028409"/>
      <w:bookmarkStart w:id="4393" w:name="_Toc45029244"/>
      <w:bookmarkStart w:id="4394" w:name="_Toc67682008"/>
      <w:bookmarkStart w:id="4395" w:name="_Toc114764806"/>
      <w:r w:rsidRPr="00B06F7A">
        <w:rPr>
          <w:lang w:val="en-US"/>
        </w:rPr>
        <w:t>6.4.6.2</w:t>
      </w:r>
      <w:r w:rsidRPr="00B06F7A">
        <w:rPr>
          <w:lang w:val="en-US"/>
        </w:rPr>
        <w:tab/>
        <w:t>Structured data types</w:t>
      </w:r>
      <w:bookmarkEnd w:id="4389"/>
      <w:bookmarkEnd w:id="4390"/>
      <w:bookmarkEnd w:id="4391"/>
      <w:bookmarkEnd w:id="4392"/>
      <w:bookmarkEnd w:id="4393"/>
      <w:bookmarkEnd w:id="4394"/>
      <w:bookmarkEnd w:id="4395"/>
    </w:p>
    <w:p w14:paraId="2DE78FD0" w14:textId="77777777" w:rsidR="005B7866" w:rsidRPr="00B06F7A" w:rsidRDefault="005B7866" w:rsidP="00C05182">
      <w:pPr>
        <w:pStyle w:val="Heading5"/>
      </w:pPr>
      <w:bookmarkStart w:id="4396" w:name="_Toc11338783"/>
      <w:bookmarkStart w:id="4397" w:name="_Toc27585487"/>
      <w:bookmarkStart w:id="4398" w:name="_Toc36457493"/>
      <w:bookmarkStart w:id="4399" w:name="_Toc45028410"/>
      <w:bookmarkStart w:id="4400" w:name="_Toc45029245"/>
      <w:bookmarkStart w:id="4401" w:name="_Toc67682009"/>
      <w:bookmarkStart w:id="4402" w:name="_Toc114764807"/>
      <w:r w:rsidRPr="00B06F7A">
        <w:t>6.4.6.2.1</w:t>
      </w:r>
      <w:r w:rsidRPr="00B06F7A">
        <w:tab/>
        <w:t>Introduction</w:t>
      </w:r>
      <w:bookmarkEnd w:id="4396"/>
      <w:bookmarkEnd w:id="4397"/>
      <w:bookmarkEnd w:id="4398"/>
      <w:bookmarkEnd w:id="4399"/>
      <w:bookmarkEnd w:id="4400"/>
      <w:bookmarkEnd w:id="4401"/>
      <w:bookmarkEnd w:id="4402"/>
    </w:p>
    <w:p w14:paraId="2784DD94" w14:textId="77777777" w:rsidR="005B7866" w:rsidRPr="00B06F7A" w:rsidRDefault="005B7866" w:rsidP="005B7866">
      <w:r w:rsidRPr="00B06F7A">
        <w:t>This clause defines the structures to be used in resource representations.</w:t>
      </w:r>
    </w:p>
    <w:p w14:paraId="2F354764" w14:textId="77777777" w:rsidR="005B7866" w:rsidRPr="00B06F7A" w:rsidRDefault="005B7866" w:rsidP="00C05182">
      <w:pPr>
        <w:pStyle w:val="Heading5"/>
      </w:pPr>
      <w:bookmarkStart w:id="4403" w:name="_Toc11338784"/>
      <w:bookmarkStart w:id="4404" w:name="_Toc27585488"/>
      <w:bookmarkStart w:id="4405" w:name="_Toc36457494"/>
      <w:bookmarkStart w:id="4406" w:name="_Toc45028411"/>
      <w:bookmarkStart w:id="4407" w:name="_Toc45029246"/>
      <w:bookmarkStart w:id="4408" w:name="_Toc67682010"/>
      <w:bookmarkStart w:id="4409" w:name="_Toc114764808"/>
      <w:r w:rsidRPr="00B06F7A">
        <w:lastRenderedPageBreak/>
        <w:t>6.4.6.2.2</w:t>
      </w:r>
      <w:r w:rsidRPr="00B06F7A">
        <w:tab/>
        <w:t>Type: EeSubscription</w:t>
      </w:r>
      <w:bookmarkEnd w:id="4403"/>
      <w:bookmarkEnd w:id="4404"/>
      <w:bookmarkEnd w:id="4405"/>
      <w:bookmarkEnd w:id="4406"/>
      <w:bookmarkEnd w:id="4407"/>
      <w:bookmarkEnd w:id="4408"/>
      <w:bookmarkEnd w:id="4409"/>
    </w:p>
    <w:p w14:paraId="2A008BE4" w14:textId="77777777" w:rsidR="005B7866" w:rsidRPr="00B06F7A" w:rsidRDefault="005B7866" w:rsidP="005B7866">
      <w:pPr>
        <w:pStyle w:val="TH"/>
      </w:pPr>
      <w:r w:rsidRPr="00B06F7A">
        <w:rPr>
          <w:noProof/>
        </w:rPr>
        <w:t>Table </w:t>
      </w:r>
      <w:r w:rsidRPr="00B06F7A">
        <w:t xml:space="preserve">6.4.6.2.2-1: </w:t>
      </w:r>
      <w:r w:rsidRPr="00B06F7A">
        <w:rPr>
          <w:noProof/>
        </w:rPr>
        <w:t>Definition of type EeSubscription</w:t>
      </w:r>
    </w:p>
    <w:tbl>
      <w:tblPr>
        <w:tblW w:w="109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gridCol w:w="1386"/>
      </w:tblGrid>
      <w:tr w:rsidR="005A07F5" w:rsidRPr="00B06F7A" w14:paraId="4073D9C8" w14:textId="71F27A59" w:rsidTr="00A3027D">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72036505" w14:textId="77777777" w:rsidR="005A07F5" w:rsidRPr="00B06F7A" w:rsidRDefault="005A07F5" w:rsidP="007F1FAF">
            <w:pPr>
              <w:pStyle w:val="TAH"/>
            </w:pPr>
            <w:r w:rsidRPr="00B06F7A">
              <w:lastRenderedPageBreak/>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7475DB1" w14:textId="77777777" w:rsidR="005A07F5" w:rsidRPr="00B06F7A" w:rsidRDefault="005A07F5"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E1FFEE" w14:textId="77777777" w:rsidR="005A07F5" w:rsidRPr="00B06F7A" w:rsidRDefault="005A07F5"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2422E2" w14:textId="77777777" w:rsidR="005A07F5" w:rsidRPr="00B06F7A" w:rsidRDefault="005A07F5"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95AEE46" w14:textId="77777777" w:rsidR="005A07F5" w:rsidRPr="00B06F7A" w:rsidRDefault="005A07F5" w:rsidP="007F1FAF">
            <w:pPr>
              <w:pStyle w:val="TAH"/>
              <w:rPr>
                <w:rFonts w:cs="Arial"/>
                <w:szCs w:val="18"/>
              </w:rPr>
            </w:pPr>
            <w:r w:rsidRPr="00B06F7A">
              <w:rPr>
                <w:rFonts w:cs="Arial"/>
                <w:szCs w:val="18"/>
              </w:rPr>
              <w:t>Description</w:t>
            </w:r>
          </w:p>
        </w:tc>
        <w:tc>
          <w:tcPr>
            <w:tcW w:w="1386" w:type="dxa"/>
            <w:tcBorders>
              <w:top w:val="single" w:sz="4" w:space="0" w:color="auto"/>
              <w:left w:val="single" w:sz="4" w:space="0" w:color="auto"/>
              <w:bottom w:val="single" w:sz="4" w:space="0" w:color="auto"/>
              <w:right w:val="single" w:sz="4" w:space="0" w:color="auto"/>
            </w:tcBorders>
            <w:shd w:val="clear" w:color="auto" w:fill="C0C0C0"/>
          </w:tcPr>
          <w:p w14:paraId="7E4CA2C3" w14:textId="6155DFBD" w:rsidR="005A07F5" w:rsidRPr="00B06F7A" w:rsidRDefault="005A07F5" w:rsidP="007F1FAF">
            <w:pPr>
              <w:pStyle w:val="TAH"/>
              <w:rPr>
                <w:rFonts w:cs="Arial"/>
                <w:szCs w:val="18"/>
              </w:rPr>
            </w:pPr>
            <w:r w:rsidRPr="00B06F7A">
              <w:rPr>
                <w:rFonts w:cs="Arial"/>
                <w:szCs w:val="18"/>
              </w:rPr>
              <w:t>Applicability</w:t>
            </w:r>
          </w:p>
        </w:tc>
      </w:tr>
      <w:tr w:rsidR="005A07F5" w:rsidRPr="00B06F7A" w14:paraId="794C7DDA" w14:textId="5D0D0B8C" w:rsidTr="00A3027D">
        <w:trPr>
          <w:jc w:val="center"/>
        </w:trPr>
        <w:tc>
          <w:tcPr>
            <w:tcW w:w="2231" w:type="dxa"/>
            <w:tcBorders>
              <w:top w:val="single" w:sz="4" w:space="0" w:color="auto"/>
              <w:left w:val="single" w:sz="4" w:space="0" w:color="auto"/>
              <w:bottom w:val="single" w:sz="4" w:space="0" w:color="auto"/>
              <w:right w:val="single" w:sz="4" w:space="0" w:color="auto"/>
            </w:tcBorders>
          </w:tcPr>
          <w:p w14:paraId="3776AC24" w14:textId="77777777" w:rsidR="005A07F5" w:rsidRPr="00B06F7A" w:rsidRDefault="005A07F5" w:rsidP="007F1FAF">
            <w:pPr>
              <w:pStyle w:val="TAL"/>
            </w:pPr>
            <w:r w:rsidRPr="00B06F7A">
              <w:t>callbackReference</w:t>
            </w:r>
          </w:p>
        </w:tc>
        <w:tc>
          <w:tcPr>
            <w:tcW w:w="1418" w:type="dxa"/>
            <w:tcBorders>
              <w:top w:val="single" w:sz="4" w:space="0" w:color="auto"/>
              <w:left w:val="single" w:sz="4" w:space="0" w:color="auto"/>
              <w:bottom w:val="single" w:sz="4" w:space="0" w:color="auto"/>
              <w:right w:val="single" w:sz="4" w:space="0" w:color="auto"/>
            </w:tcBorders>
          </w:tcPr>
          <w:p w14:paraId="5EB6BCCA" w14:textId="77777777" w:rsidR="005A07F5" w:rsidRPr="00B06F7A" w:rsidRDefault="005A07F5" w:rsidP="007F1FAF">
            <w:pPr>
              <w:pStyle w:val="TAL"/>
            </w:pPr>
            <w:r w:rsidRPr="00B06F7A">
              <w:t>Uri</w:t>
            </w:r>
          </w:p>
        </w:tc>
        <w:tc>
          <w:tcPr>
            <w:tcW w:w="425" w:type="dxa"/>
            <w:tcBorders>
              <w:top w:val="single" w:sz="4" w:space="0" w:color="auto"/>
              <w:left w:val="single" w:sz="4" w:space="0" w:color="auto"/>
              <w:bottom w:val="single" w:sz="4" w:space="0" w:color="auto"/>
              <w:right w:val="single" w:sz="4" w:space="0" w:color="auto"/>
            </w:tcBorders>
          </w:tcPr>
          <w:p w14:paraId="237577D0" w14:textId="77777777" w:rsidR="005A07F5" w:rsidRPr="00B06F7A" w:rsidRDefault="005A07F5"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6C8225A6" w14:textId="77777777" w:rsidR="005A07F5" w:rsidRPr="00B06F7A" w:rsidRDefault="005A07F5"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57EB4F42" w14:textId="77777777" w:rsidR="005A07F5" w:rsidRPr="00B06F7A" w:rsidRDefault="005A07F5" w:rsidP="007F1FAF">
            <w:pPr>
              <w:pStyle w:val="TAL"/>
              <w:rPr>
                <w:rFonts w:cs="Arial"/>
                <w:szCs w:val="18"/>
              </w:rPr>
            </w:pPr>
            <w:r w:rsidRPr="00B06F7A">
              <w:rPr>
                <w:rFonts w:cs="Arial"/>
                <w:szCs w:val="18"/>
              </w:rPr>
              <w:t>URI provided by the NF service consumer to receive notifications</w:t>
            </w:r>
          </w:p>
        </w:tc>
        <w:tc>
          <w:tcPr>
            <w:tcW w:w="1386" w:type="dxa"/>
            <w:tcBorders>
              <w:top w:val="single" w:sz="4" w:space="0" w:color="auto"/>
              <w:left w:val="single" w:sz="4" w:space="0" w:color="auto"/>
              <w:bottom w:val="single" w:sz="4" w:space="0" w:color="auto"/>
              <w:right w:val="single" w:sz="4" w:space="0" w:color="auto"/>
            </w:tcBorders>
          </w:tcPr>
          <w:p w14:paraId="5880EBAD" w14:textId="77777777" w:rsidR="005A07F5" w:rsidRPr="00B06F7A" w:rsidRDefault="005A07F5" w:rsidP="007F1FAF">
            <w:pPr>
              <w:pStyle w:val="TAL"/>
              <w:rPr>
                <w:rFonts w:cs="Arial"/>
                <w:szCs w:val="18"/>
              </w:rPr>
            </w:pPr>
          </w:p>
        </w:tc>
      </w:tr>
      <w:tr w:rsidR="005A07F5" w:rsidRPr="00B06F7A" w14:paraId="3873E010" w14:textId="64DE2250" w:rsidTr="00A3027D">
        <w:trPr>
          <w:jc w:val="center"/>
        </w:trPr>
        <w:tc>
          <w:tcPr>
            <w:tcW w:w="2231" w:type="dxa"/>
            <w:tcBorders>
              <w:top w:val="single" w:sz="4" w:space="0" w:color="auto"/>
              <w:left w:val="single" w:sz="4" w:space="0" w:color="auto"/>
              <w:bottom w:val="single" w:sz="4" w:space="0" w:color="auto"/>
              <w:right w:val="single" w:sz="4" w:space="0" w:color="auto"/>
            </w:tcBorders>
          </w:tcPr>
          <w:p w14:paraId="0684FD19" w14:textId="77777777" w:rsidR="005A07F5" w:rsidRPr="00B06F7A" w:rsidRDefault="005A07F5" w:rsidP="007F1FAF">
            <w:pPr>
              <w:pStyle w:val="TAL"/>
            </w:pPr>
            <w:r w:rsidRPr="00B06F7A">
              <w:t>monitoringConfigurations</w:t>
            </w:r>
          </w:p>
        </w:tc>
        <w:tc>
          <w:tcPr>
            <w:tcW w:w="1418" w:type="dxa"/>
            <w:tcBorders>
              <w:top w:val="single" w:sz="4" w:space="0" w:color="auto"/>
              <w:left w:val="single" w:sz="4" w:space="0" w:color="auto"/>
              <w:bottom w:val="single" w:sz="4" w:space="0" w:color="auto"/>
              <w:right w:val="single" w:sz="4" w:space="0" w:color="auto"/>
            </w:tcBorders>
          </w:tcPr>
          <w:p w14:paraId="36EE66F3" w14:textId="77777777" w:rsidR="005A07F5" w:rsidRPr="00B06F7A" w:rsidRDefault="005A07F5" w:rsidP="007F1FAF">
            <w:pPr>
              <w:pStyle w:val="TAL"/>
            </w:pPr>
            <w:r w:rsidRPr="00B06F7A">
              <w:t>map(MonitoringConfiguration)</w:t>
            </w:r>
          </w:p>
        </w:tc>
        <w:tc>
          <w:tcPr>
            <w:tcW w:w="425" w:type="dxa"/>
            <w:tcBorders>
              <w:top w:val="single" w:sz="4" w:space="0" w:color="auto"/>
              <w:left w:val="single" w:sz="4" w:space="0" w:color="auto"/>
              <w:bottom w:val="single" w:sz="4" w:space="0" w:color="auto"/>
              <w:right w:val="single" w:sz="4" w:space="0" w:color="auto"/>
            </w:tcBorders>
          </w:tcPr>
          <w:p w14:paraId="72F03AF6" w14:textId="77777777" w:rsidR="005A07F5" w:rsidRPr="00B06F7A" w:rsidRDefault="005A07F5"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0512E289" w14:textId="77777777" w:rsidR="005A07F5" w:rsidRPr="00B06F7A" w:rsidRDefault="005A07F5" w:rsidP="007F1FAF">
            <w:pPr>
              <w:pStyle w:val="TAL"/>
            </w:pPr>
            <w:r w:rsidRPr="00B06F7A">
              <w:t>1..N</w:t>
            </w:r>
          </w:p>
        </w:tc>
        <w:tc>
          <w:tcPr>
            <w:tcW w:w="4359" w:type="dxa"/>
            <w:tcBorders>
              <w:top w:val="single" w:sz="4" w:space="0" w:color="auto"/>
              <w:left w:val="single" w:sz="4" w:space="0" w:color="auto"/>
              <w:bottom w:val="single" w:sz="4" w:space="0" w:color="auto"/>
              <w:right w:val="single" w:sz="4" w:space="0" w:color="auto"/>
            </w:tcBorders>
          </w:tcPr>
          <w:p w14:paraId="40895C4A" w14:textId="77777777" w:rsidR="005A07F5" w:rsidRPr="00B06F7A" w:rsidRDefault="005A07F5" w:rsidP="007F1FAF">
            <w:pPr>
              <w:pStyle w:val="TAL"/>
              <w:rPr>
                <w:rFonts w:cs="Arial"/>
                <w:szCs w:val="18"/>
              </w:rPr>
            </w:pPr>
            <w:r w:rsidRPr="00B06F7A">
              <w:rPr>
                <w:rFonts w:cs="Arial"/>
                <w:szCs w:val="18"/>
              </w:rPr>
              <w:t>A map (list of key-value pairs where referenceId converted from integer to string serves as key; see clause 6.4.6.3.2) of MonitoringConfigurations;</w:t>
            </w:r>
          </w:p>
          <w:p w14:paraId="70A65766" w14:textId="77777777" w:rsidR="005A07F5" w:rsidRPr="00B06F7A" w:rsidRDefault="005A07F5" w:rsidP="007F1FAF">
            <w:pPr>
              <w:pStyle w:val="TAL"/>
              <w:rPr>
                <w:rFonts w:cs="Arial"/>
                <w:szCs w:val="18"/>
              </w:rPr>
            </w:pPr>
            <w:r w:rsidRPr="00B06F7A">
              <w:rPr>
                <w:rFonts w:cs="Arial"/>
                <w:szCs w:val="18"/>
              </w:rPr>
              <w:t>see clause 6.4.6.2.3</w:t>
            </w:r>
          </w:p>
        </w:tc>
        <w:tc>
          <w:tcPr>
            <w:tcW w:w="1386" w:type="dxa"/>
            <w:tcBorders>
              <w:top w:val="single" w:sz="4" w:space="0" w:color="auto"/>
              <w:left w:val="single" w:sz="4" w:space="0" w:color="auto"/>
              <w:bottom w:val="single" w:sz="4" w:space="0" w:color="auto"/>
              <w:right w:val="single" w:sz="4" w:space="0" w:color="auto"/>
            </w:tcBorders>
          </w:tcPr>
          <w:p w14:paraId="38D7486E" w14:textId="77777777" w:rsidR="005A07F5" w:rsidRPr="00B06F7A" w:rsidRDefault="005A07F5" w:rsidP="007F1FAF">
            <w:pPr>
              <w:pStyle w:val="TAL"/>
              <w:rPr>
                <w:rFonts w:cs="Arial"/>
                <w:szCs w:val="18"/>
              </w:rPr>
            </w:pPr>
          </w:p>
        </w:tc>
      </w:tr>
      <w:tr w:rsidR="005A07F5" w:rsidRPr="00B06F7A" w14:paraId="62C02CF2" w14:textId="360276FB" w:rsidTr="00A3027D">
        <w:trPr>
          <w:jc w:val="center"/>
        </w:trPr>
        <w:tc>
          <w:tcPr>
            <w:tcW w:w="2231" w:type="dxa"/>
            <w:tcBorders>
              <w:top w:val="single" w:sz="4" w:space="0" w:color="auto"/>
              <w:left w:val="single" w:sz="4" w:space="0" w:color="auto"/>
              <w:bottom w:val="single" w:sz="4" w:space="0" w:color="auto"/>
              <w:right w:val="single" w:sz="4" w:space="0" w:color="auto"/>
            </w:tcBorders>
          </w:tcPr>
          <w:p w14:paraId="506790F7" w14:textId="77777777" w:rsidR="005A07F5" w:rsidRPr="00B06F7A" w:rsidRDefault="005A07F5" w:rsidP="007F1FAF">
            <w:pPr>
              <w:pStyle w:val="TAL"/>
            </w:pPr>
            <w:r w:rsidRPr="00B06F7A">
              <w:rPr>
                <w:rFonts w:hint="eastAsia"/>
              </w:rPr>
              <w:t>reportingOptions</w:t>
            </w:r>
          </w:p>
        </w:tc>
        <w:tc>
          <w:tcPr>
            <w:tcW w:w="1418" w:type="dxa"/>
            <w:tcBorders>
              <w:top w:val="single" w:sz="4" w:space="0" w:color="auto"/>
              <w:left w:val="single" w:sz="4" w:space="0" w:color="auto"/>
              <w:bottom w:val="single" w:sz="4" w:space="0" w:color="auto"/>
              <w:right w:val="single" w:sz="4" w:space="0" w:color="auto"/>
            </w:tcBorders>
          </w:tcPr>
          <w:p w14:paraId="303134B0" w14:textId="77777777" w:rsidR="005A07F5" w:rsidRPr="00B06F7A" w:rsidRDefault="005A07F5" w:rsidP="007F1FAF">
            <w:pPr>
              <w:pStyle w:val="TAL"/>
            </w:pPr>
            <w:r w:rsidRPr="00B06F7A">
              <w:rPr>
                <w:rFonts w:hint="eastAsia"/>
              </w:rPr>
              <w:t>Repor</w:t>
            </w:r>
            <w:r w:rsidRPr="00B06F7A">
              <w:t>tingOptions</w:t>
            </w:r>
          </w:p>
        </w:tc>
        <w:tc>
          <w:tcPr>
            <w:tcW w:w="425" w:type="dxa"/>
            <w:tcBorders>
              <w:top w:val="single" w:sz="4" w:space="0" w:color="auto"/>
              <w:left w:val="single" w:sz="4" w:space="0" w:color="auto"/>
              <w:bottom w:val="single" w:sz="4" w:space="0" w:color="auto"/>
              <w:right w:val="single" w:sz="4" w:space="0" w:color="auto"/>
            </w:tcBorders>
          </w:tcPr>
          <w:p w14:paraId="6ABF1F6C" w14:textId="77777777" w:rsidR="005A07F5" w:rsidRPr="00B06F7A" w:rsidRDefault="005A07F5" w:rsidP="007F1FAF">
            <w:pPr>
              <w:pStyle w:val="TAC"/>
            </w:pPr>
            <w:r w:rsidRPr="00B06F7A">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41256A1F" w14:textId="77777777" w:rsidR="005A07F5" w:rsidRPr="00B06F7A" w:rsidRDefault="005A07F5" w:rsidP="007F1FAF">
            <w:pPr>
              <w:pStyle w:val="TAL"/>
            </w:pPr>
            <w:r w:rsidRPr="00B06F7A">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364F2B7" w14:textId="77777777" w:rsidR="005A07F5" w:rsidRPr="00B06F7A" w:rsidRDefault="005A07F5" w:rsidP="007F1FAF">
            <w:pPr>
              <w:pStyle w:val="TAL"/>
              <w:rPr>
                <w:rFonts w:cs="Arial"/>
                <w:szCs w:val="18"/>
              </w:rPr>
            </w:pPr>
            <w:r w:rsidRPr="00B06F7A">
              <w:rPr>
                <w:rFonts w:cs="Arial"/>
                <w:szCs w:val="18"/>
              </w:rPr>
              <w:t>This IE may be included if the NF service consumer wants to describe how the reports of the event to be generated.</w:t>
            </w:r>
          </w:p>
        </w:tc>
        <w:tc>
          <w:tcPr>
            <w:tcW w:w="1386" w:type="dxa"/>
            <w:tcBorders>
              <w:top w:val="single" w:sz="4" w:space="0" w:color="auto"/>
              <w:left w:val="single" w:sz="4" w:space="0" w:color="auto"/>
              <w:bottom w:val="single" w:sz="4" w:space="0" w:color="auto"/>
              <w:right w:val="single" w:sz="4" w:space="0" w:color="auto"/>
            </w:tcBorders>
          </w:tcPr>
          <w:p w14:paraId="179B5EEA" w14:textId="77777777" w:rsidR="005A07F5" w:rsidRPr="00B06F7A" w:rsidRDefault="005A07F5" w:rsidP="007F1FAF">
            <w:pPr>
              <w:pStyle w:val="TAL"/>
              <w:rPr>
                <w:rFonts w:cs="Arial"/>
                <w:szCs w:val="18"/>
              </w:rPr>
            </w:pPr>
          </w:p>
        </w:tc>
      </w:tr>
      <w:tr w:rsidR="005A07F5" w:rsidRPr="00B06F7A" w14:paraId="67072305" w14:textId="3E9507C8" w:rsidTr="00A3027D">
        <w:trPr>
          <w:jc w:val="center"/>
        </w:trPr>
        <w:tc>
          <w:tcPr>
            <w:tcW w:w="2231" w:type="dxa"/>
            <w:tcBorders>
              <w:top w:val="single" w:sz="4" w:space="0" w:color="auto"/>
              <w:left w:val="single" w:sz="4" w:space="0" w:color="auto"/>
              <w:bottom w:val="single" w:sz="4" w:space="0" w:color="auto"/>
              <w:right w:val="single" w:sz="4" w:space="0" w:color="auto"/>
            </w:tcBorders>
          </w:tcPr>
          <w:p w14:paraId="01893149" w14:textId="77777777" w:rsidR="005A07F5" w:rsidRPr="00B06F7A" w:rsidRDefault="005A07F5" w:rsidP="007F1FAF">
            <w:pPr>
              <w:pStyle w:val="TAL"/>
            </w:pPr>
            <w:r w:rsidRPr="00B06F7A">
              <w:t>supportedFeatures</w:t>
            </w:r>
          </w:p>
        </w:tc>
        <w:tc>
          <w:tcPr>
            <w:tcW w:w="1418" w:type="dxa"/>
            <w:tcBorders>
              <w:top w:val="single" w:sz="4" w:space="0" w:color="auto"/>
              <w:left w:val="single" w:sz="4" w:space="0" w:color="auto"/>
              <w:bottom w:val="single" w:sz="4" w:space="0" w:color="auto"/>
              <w:right w:val="single" w:sz="4" w:space="0" w:color="auto"/>
            </w:tcBorders>
          </w:tcPr>
          <w:p w14:paraId="07346A2E" w14:textId="77777777" w:rsidR="005A07F5" w:rsidRPr="00B06F7A" w:rsidRDefault="005A07F5" w:rsidP="007F1FAF">
            <w:pPr>
              <w:pStyle w:val="TAL"/>
            </w:pPr>
            <w:r w:rsidRPr="00B06F7A">
              <w:t>SupportedFeatures</w:t>
            </w:r>
          </w:p>
        </w:tc>
        <w:tc>
          <w:tcPr>
            <w:tcW w:w="425" w:type="dxa"/>
            <w:tcBorders>
              <w:top w:val="single" w:sz="4" w:space="0" w:color="auto"/>
              <w:left w:val="single" w:sz="4" w:space="0" w:color="auto"/>
              <w:bottom w:val="single" w:sz="4" w:space="0" w:color="auto"/>
              <w:right w:val="single" w:sz="4" w:space="0" w:color="auto"/>
            </w:tcBorders>
          </w:tcPr>
          <w:p w14:paraId="00DA2415" w14:textId="77777777" w:rsidR="005A07F5" w:rsidRPr="00B06F7A" w:rsidRDefault="005A07F5"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4BA6EF8A" w14:textId="77777777" w:rsidR="005A07F5" w:rsidRPr="00B06F7A" w:rsidRDefault="005A07F5"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5E406247" w14:textId="77777777" w:rsidR="005A07F5" w:rsidRPr="00B06F7A" w:rsidRDefault="005A07F5" w:rsidP="007F1FAF">
            <w:pPr>
              <w:pStyle w:val="TAL"/>
              <w:rPr>
                <w:rFonts w:cs="Arial"/>
                <w:szCs w:val="18"/>
              </w:rPr>
            </w:pPr>
            <w:r w:rsidRPr="00B06F7A">
              <w:rPr>
                <w:rFonts w:cs="Arial"/>
                <w:szCs w:val="18"/>
              </w:rPr>
              <w:t xml:space="preserve">See clause 6.4.8 </w:t>
            </w:r>
            <w:r w:rsidRPr="00B06F7A">
              <w:rPr>
                <w:rFonts w:cs="Arial"/>
                <w:szCs w:val="18"/>
              </w:rPr>
              <w:br/>
              <w:t>These are the features supported by the NF subscribing at the UDM.</w:t>
            </w:r>
          </w:p>
        </w:tc>
        <w:tc>
          <w:tcPr>
            <w:tcW w:w="1386" w:type="dxa"/>
            <w:tcBorders>
              <w:top w:val="single" w:sz="4" w:space="0" w:color="auto"/>
              <w:left w:val="single" w:sz="4" w:space="0" w:color="auto"/>
              <w:bottom w:val="single" w:sz="4" w:space="0" w:color="auto"/>
              <w:right w:val="single" w:sz="4" w:space="0" w:color="auto"/>
            </w:tcBorders>
          </w:tcPr>
          <w:p w14:paraId="76585626" w14:textId="77777777" w:rsidR="005A07F5" w:rsidRPr="00B06F7A" w:rsidRDefault="005A07F5" w:rsidP="007F1FAF">
            <w:pPr>
              <w:pStyle w:val="TAL"/>
              <w:rPr>
                <w:rFonts w:cs="Arial"/>
                <w:szCs w:val="18"/>
              </w:rPr>
            </w:pPr>
          </w:p>
        </w:tc>
      </w:tr>
      <w:tr w:rsidR="005A07F5" w:rsidRPr="00B06F7A" w14:paraId="7236EE7C" w14:textId="35EDEF7C" w:rsidTr="00A3027D">
        <w:trPr>
          <w:jc w:val="center"/>
        </w:trPr>
        <w:tc>
          <w:tcPr>
            <w:tcW w:w="2231" w:type="dxa"/>
            <w:tcBorders>
              <w:top w:val="single" w:sz="4" w:space="0" w:color="auto"/>
              <w:left w:val="single" w:sz="4" w:space="0" w:color="auto"/>
              <w:bottom w:val="single" w:sz="4" w:space="0" w:color="auto"/>
              <w:right w:val="single" w:sz="4" w:space="0" w:color="auto"/>
            </w:tcBorders>
          </w:tcPr>
          <w:p w14:paraId="17D75FDE" w14:textId="77777777" w:rsidR="005A07F5" w:rsidRPr="00B06F7A" w:rsidRDefault="005A07F5" w:rsidP="007F1FAF">
            <w:pPr>
              <w:pStyle w:val="TAL"/>
            </w:pPr>
            <w:r w:rsidRPr="00B06F7A">
              <w:t>subscriptionId</w:t>
            </w:r>
          </w:p>
        </w:tc>
        <w:tc>
          <w:tcPr>
            <w:tcW w:w="1418" w:type="dxa"/>
            <w:tcBorders>
              <w:top w:val="single" w:sz="4" w:space="0" w:color="auto"/>
              <w:left w:val="single" w:sz="4" w:space="0" w:color="auto"/>
              <w:bottom w:val="single" w:sz="4" w:space="0" w:color="auto"/>
              <w:right w:val="single" w:sz="4" w:space="0" w:color="auto"/>
            </w:tcBorders>
          </w:tcPr>
          <w:p w14:paraId="3C859473" w14:textId="77777777" w:rsidR="005A07F5" w:rsidRPr="00B06F7A" w:rsidRDefault="005A07F5" w:rsidP="007F1FAF">
            <w:pPr>
              <w:pStyle w:val="TAL"/>
            </w:pPr>
            <w:r w:rsidRPr="00B06F7A">
              <w:t>string</w:t>
            </w:r>
          </w:p>
        </w:tc>
        <w:tc>
          <w:tcPr>
            <w:tcW w:w="425" w:type="dxa"/>
            <w:tcBorders>
              <w:top w:val="single" w:sz="4" w:space="0" w:color="auto"/>
              <w:left w:val="single" w:sz="4" w:space="0" w:color="auto"/>
              <w:bottom w:val="single" w:sz="4" w:space="0" w:color="auto"/>
              <w:right w:val="single" w:sz="4" w:space="0" w:color="auto"/>
            </w:tcBorders>
          </w:tcPr>
          <w:p w14:paraId="6B9CE095" w14:textId="77777777" w:rsidR="005A07F5" w:rsidRPr="00B06F7A" w:rsidRDefault="005A07F5"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7C60A80A" w14:textId="77777777" w:rsidR="005A07F5" w:rsidRPr="00B06F7A" w:rsidRDefault="005A07F5"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231B87D6" w14:textId="77777777" w:rsidR="005A07F5" w:rsidRPr="00B06F7A" w:rsidRDefault="005A07F5" w:rsidP="007F1FAF">
            <w:pPr>
              <w:pStyle w:val="TAL"/>
              <w:rPr>
                <w:rFonts w:cs="Arial"/>
                <w:szCs w:val="18"/>
              </w:rPr>
            </w:pPr>
            <w:r w:rsidRPr="00B06F7A">
              <w:rPr>
                <w:rFonts w:cs="Arial"/>
                <w:szCs w:val="18"/>
              </w:rPr>
              <w:t>This attribute shall be present if the EeSubscription is sent in a GET response message on Nudr. It identifies the individual EeSubscription stored in the UDR and may be used by the UDM to delete an EeSubscription.</w:t>
            </w:r>
          </w:p>
        </w:tc>
        <w:tc>
          <w:tcPr>
            <w:tcW w:w="1386" w:type="dxa"/>
            <w:tcBorders>
              <w:top w:val="single" w:sz="4" w:space="0" w:color="auto"/>
              <w:left w:val="single" w:sz="4" w:space="0" w:color="auto"/>
              <w:bottom w:val="single" w:sz="4" w:space="0" w:color="auto"/>
              <w:right w:val="single" w:sz="4" w:space="0" w:color="auto"/>
            </w:tcBorders>
          </w:tcPr>
          <w:p w14:paraId="04092F4F" w14:textId="77777777" w:rsidR="005A07F5" w:rsidRPr="00B06F7A" w:rsidRDefault="005A07F5" w:rsidP="007F1FAF">
            <w:pPr>
              <w:pStyle w:val="TAL"/>
              <w:rPr>
                <w:rFonts w:cs="Arial"/>
                <w:szCs w:val="18"/>
              </w:rPr>
            </w:pPr>
          </w:p>
        </w:tc>
      </w:tr>
      <w:tr w:rsidR="005A07F5" w:rsidRPr="00B06F7A" w14:paraId="42D29527" w14:textId="6F689335" w:rsidTr="00A3027D">
        <w:trPr>
          <w:jc w:val="center"/>
        </w:trPr>
        <w:tc>
          <w:tcPr>
            <w:tcW w:w="2231" w:type="dxa"/>
            <w:tcBorders>
              <w:top w:val="single" w:sz="4" w:space="0" w:color="auto"/>
              <w:left w:val="single" w:sz="4" w:space="0" w:color="auto"/>
              <w:bottom w:val="single" w:sz="4" w:space="0" w:color="auto"/>
              <w:right w:val="single" w:sz="4" w:space="0" w:color="auto"/>
            </w:tcBorders>
          </w:tcPr>
          <w:p w14:paraId="406811C5" w14:textId="77777777" w:rsidR="005A07F5" w:rsidRPr="00B06F7A" w:rsidRDefault="005A07F5" w:rsidP="007F1FAF">
            <w:pPr>
              <w:pStyle w:val="TAL"/>
            </w:pPr>
            <w:r w:rsidRPr="00B06F7A">
              <w:t>contextInfo</w:t>
            </w:r>
          </w:p>
        </w:tc>
        <w:tc>
          <w:tcPr>
            <w:tcW w:w="1418" w:type="dxa"/>
            <w:tcBorders>
              <w:top w:val="single" w:sz="4" w:space="0" w:color="auto"/>
              <w:left w:val="single" w:sz="4" w:space="0" w:color="auto"/>
              <w:bottom w:val="single" w:sz="4" w:space="0" w:color="auto"/>
              <w:right w:val="single" w:sz="4" w:space="0" w:color="auto"/>
            </w:tcBorders>
          </w:tcPr>
          <w:p w14:paraId="737E7CD1" w14:textId="77777777" w:rsidR="005A07F5" w:rsidRPr="00B06F7A" w:rsidRDefault="005A07F5" w:rsidP="007F1FAF">
            <w:pPr>
              <w:pStyle w:val="TAL"/>
            </w:pPr>
            <w:r w:rsidRPr="00B06F7A">
              <w:t>ContextInfo</w:t>
            </w:r>
          </w:p>
        </w:tc>
        <w:tc>
          <w:tcPr>
            <w:tcW w:w="425" w:type="dxa"/>
            <w:tcBorders>
              <w:top w:val="single" w:sz="4" w:space="0" w:color="auto"/>
              <w:left w:val="single" w:sz="4" w:space="0" w:color="auto"/>
              <w:bottom w:val="single" w:sz="4" w:space="0" w:color="auto"/>
              <w:right w:val="single" w:sz="4" w:space="0" w:color="auto"/>
            </w:tcBorders>
          </w:tcPr>
          <w:p w14:paraId="56875E5A" w14:textId="77777777" w:rsidR="005A07F5" w:rsidRPr="00B06F7A" w:rsidRDefault="005A07F5"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223B896D" w14:textId="77777777" w:rsidR="005A07F5" w:rsidRPr="00B06F7A" w:rsidRDefault="005A07F5"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6113CF32" w14:textId="77777777" w:rsidR="005A07F5" w:rsidRPr="00B06F7A" w:rsidRDefault="005A07F5" w:rsidP="007F1FAF">
            <w:pPr>
              <w:pStyle w:val="TAL"/>
              <w:rPr>
                <w:rFonts w:cs="Arial"/>
                <w:szCs w:val="18"/>
              </w:rPr>
            </w:pPr>
            <w:r w:rsidRPr="00B06F7A">
              <w:rPr>
                <w:rFonts w:cs="Arial"/>
                <w:szCs w:val="18"/>
              </w:rPr>
              <w:t>This IE if present may contain e.g. the headers received by the UDM along with the EeSubscription.</w:t>
            </w:r>
          </w:p>
          <w:p w14:paraId="50009EA2" w14:textId="77777777" w:rsidR="005A07F5" w:rsidRPr="00B06F7A" w:rsidRDefault="005A07F5" w:rsidP="007F1FAF">
            <w:pPr>
              <w:pStyle w:val="TAL"/>
              <w:rPr>
                <w:rFonts w:cs="Arial"/>
                <w:szCs w:val="18"/>
              </w:rPr>
            </w:pPr>
            <w:r w:rsidRPr="00B06F7A">
              <w:rPr>
                <w:rFonts w:cs="Arial"/>
                <w:szCs w:val="18"/>
              </w:rPr>
              <w:t>Shall be absent on Nudm and may be present on Nudr.</w:t>
            </w:r>
          </w:p>
        </w:tc>
        <w:tc>
          <w:tcPr>
            <w:tcW w:w="1386" w:type="dxa"/>
            <w:tcBorders>
              <w:top w:val="single" w:sz="4" w:space="0" w:color="auto"/>
              <w:left w:val="single" w:sz="4" w:space="0" w:color="auto"/>
              <w:bottom w:val="single" w:sz="4" w:space="0" w:color="auto"/>
              <w:right w:val="single" w:sz="4" w:space="0" w:color="auto"/>
            </w:tcBorders>
          </w:tcPr>
          <w:p w14:paraId="19E44A39" w14:textId="77777777" w:rsidR="005A07F5" w:rsidRPr="00B06F7A" w:rsidRDefault="005A07F5" w:rsidP="007F1FAF">
            <w:pPr>
              <w:pStyle w:val="TAL"/>
              <w:rPr>
                <w:rFonts w:cs="Arial"/>
                <w:szCs w:val="18"/>
              </w:rPr>
            </w:pPr>
          </w:p>
        </w:tc>
      </w:tr>
      <w:tr w:rsidR="005A07F5" w:rsidRPr="00B06F7A" w14:paraId="0EF358DC" w14:textId="66002AD2" w:rsidTr="00A3027D">
        <w:trPr>
          <w:jc w:val="center"/>
        </w:trPr>
        <w:tc>
          <w:tcPr>
            <w:tcW w:w="2231" w:type="dxa"/>
            <w:tcBorders>
              <w:top w:val="single" w:sz="4" w:space="0" w:color="auto"/>
              <w:left w:val="single" w:sz="4" w:space="0" w:color="auto"/>
              <w:bottom w:val="single" w:sz="4" w:space="0" w:color="auto"/>
              <w:right w:val="single" w:sz="4" w:space="0" w:color="auto"/>
            </w:tcBorders>
          </w:tcPr>
          <w:p w14:paraId="23B0CD04" w14:textId="77777777" w:rsidR="005A07F5" w:rsidRPr="00B06F7A" w:rsidRDefault="005A07F5" w:rsidP="007F1FAF">
            <w:pPr>
              <w:pStyle w:val="TAL"/>
            </w:pPr>
            <w:r w:rsidRPr="00B06F7A">
              <w:t>epcAppliedInd</w:t>
            </w:r>
          </w:p>
        </w:tc>
        <w:tc>
          <w:tcPr>
            <w:tcW w:w="1418" w:type="dxa"/>
            <w:tcBorders>
              <w:top w:val="single" w:sz="4" w:space="0" w:color="auto"/>
              <w:left w:val="single" w:sz="4" w:space="0" w:color="auto"/>
              <w:bottom w:val="single" w:sz="4" w:space="0" w:color="auto"/>
              <w:right w:val="single" w:sz="4" w:space="0" w:color="auto"/>
            </w:tcBorders>
          </w:tcPr>
          <w:p w14:paraId="50B5CFBE" w14:textId="77777777" w:rsidR="005A07F5" w:rsidRPr="00B06F7A" w:rsidRDefault="005A07F5" w:rsidP="007F1FAF">
            <w:pPr>
              <w:pStyle w:val="TAL"/>
            </w:pPr>
            <w:r w:rsidRPr="00B06F7A">
              <w:rPr>
                <w:rFonts w:hint="eastAsia"/>
              </w:rPr>
              <w:t>b</w:t>
            </w:r>
            <w:r w:rsidRPr="00B06F7A">
              <w:t>oolean</w:t>
            </w:r>
          </w:p>
        </w:tc>
        <w:tc>
          <w:tcPr>
            <w:tcW w:w="425" w:type="dxa"/>
            <w:tcBorders>
              <w:top w:val="single" w:sz="4" w:space="0" w:color="auto"/>
              <w:left w:val="single" w:sz="4" w:space="0" w:color="auto"/>
              <w:bottom w:val="single" w:sz="4" w:space="0" w:color="auto"/>
              <w:right w:val="single" w:sz="4" w:space="0" w:color="auto"/>
            </w:tcBorders>
          </w:tcPr>
          <w:p w14:paraId="69EF9C30" w14:textId="77777777" w:rsidR="005A07F5" w:rsidRPr="00B06F7A" w:rsidRDefault="005A07F5"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2847DA6B" w14:textId="77777777" w:rsidR="005A07F5" w:rsidRPr="00B06F7A" w:rsidRDefault="005A07F5"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679313CF" w14:textId="77777777" w:rsidR="005A07F5" w:rsidRPr="00B06F7A" w:rsidRDefault="005A07F5" w:rsidP="007F1FAF">
            <w:pPr>
              <w:pStyle w:val="TAL"/>
              <w:rPr>
                <w:rFonts w:cs="Arial"/>
                <w:szCs w:val="18"/>
              </w:rPr>
            </w:pPr>
            <w:r w:rsidRPr="00B06F7A">
              <w:rPr>
                <w:rFonts w:cs="Arial" w:hint="eastAsia"/>
                <w:szCs w:val="18"/>
              </w:rPr>
              <w:t>T</w:t>
            </w:r>
            <w:r w:rsidRPr="00B06F7A">
              <w:rPr>
                <w:rFonts w:cs="Arial"/>
                <w:szCs w:val="18"/>
              </w:rPr>
              <w:t>his IE indicates whether the subscription applies also to EP</w:t>
            </w:r>
            <w:r w:rsidRPr="00B06F7A">
              <w:rPr>
                <w:rFonts w:cs="Arial" w:hint="eastAsia"/>
                <w:szCs w:val="18"/>
              </w:rPr>
              <w:t>C</w:t>
            </w:r>
            <w:r w:rsidRPr="00B06F7A">
              <w:rPr>
                <w:rFonts w:cs="Arial"/>
                <w:szCs w:val="18"/>
              </w:rPr>
              <w:t xml:space="preserve"> or not.</w:t>
            </w:r>
          </w:p>
          <w:p w14:paraId="106BDD58" w14:textId="77777777" w:rsidR="005A07F5" w:rsidRPr="00B06F7A" w:rsidRDefault="005A07F5" w:rsidP="007F1FAF">
            <w:pPr>
              <w:pStyle w:val="TAL"/>
              <w:rPr>
                <w:rFonts w:cs="Arial"/>
                <w:szCs w:val="18"/>
              </w:rPr>
            </w:pPr>
          </w:p>
          <w:p w14:paraId="15173716" w14:textId="77777777" w:rsidR="005A07F5" w:rsidRPr="00B06F7A" w:rsidRDefault="005A07F5" w:rsidP="007F1FAF">
            <w:pPr>
              <w:pStyle w:val="TAL"/>
              <w:rPr>
                <w:rFonts w:cs="Arial"/>
                <w:szCs w:val="18"/>
              </w:rPr>
            </w:pPr>
            <w:r w:rsidRPr="00B06F7A">
              <w:rPr>
                <w:rFonts w:cs="Arial"/>
                <w:szCs w:val="18"/>
              </w:rPr>
              <w:t>true: the subscription applies also to EPC.</w:t>
            </w:r>
          </w:p>
          <w:p w14:paraId="36A910B9" w14:textId="77777777" w:rsidR="005A07F5" w:rsidRPr="00B06F7A" w:rsidRDefault="005A07F5" w:rsidP="007F1FAF">
            <w:pPr>
              <w:pStyle w:val="TAL"/>
              <w:rPr>
                <w:rFonts w:cs="Arial"/>
                <w:szCs w:val="18"/>
              </w:rPr>
            </w:pPr>
            <w:r w:rsidRPr="00B06F7A">
              <w:rPr>
                <w:rFonts w:cs="Arial"/>
                <w:szCs w:val="18"/>
              </w:rPr>
              <w:t>false or absent: the subscription doesn't apply to EPC.</w:t>
            </w:r>
          </w:p>
        </w:tc>
        <w:tc>
          <w:tcPr>
            <w:tcW w:w="1386" w:type="dxa"/>
            <w:tcBorders>
              <w:top w:val="single" w:sz="4" w:space="0" w:color="auto"/>
              <w:left w:val="single" w:sz="4" w:space="0" w:color="auto"/>
              <w:bottom w:val="single" w:sz="4" w:space="0" w:color="auto"/>
              <w:right w:val="single" w:sz="4" w:space="0" w:color="auto"/>
            </w:tcBorders>
          </w:tcPr>
          <w:p w14:paraId="2F77AA62" w14:textId="77777777" w:rsidR="005A07F5" w:rsidRPr="00B06F7A" w:rsidRDefault="005A07F5" w:rsidP="007F1FAF">
            <w:pPr>
              <w:pStyle w:val="TAL"/>
              <w:rPr>
                <w:rFonts w:cs="Arial"/>
                <w:szCs w:val="18"/>
              </w:rPr>
            </w:pPr>
          </w:p>
        </w:tc>
      </w:tr>
      <w:tr w:rsidR="005A07F5" w:rsidRPr="00B06F7A" w14:paraId="412423D9" w14:textId="1CD04141" w:rsidTr="00A3027D">
        <w:trPr>
          <w:jc w:val="center"/>
        </w:trPr>
        <w:tc>
          <w:tcPr>
            <w:tcW w:w="2231" w:type="dxa"/>
            <w:tcBorders>
              <w:top w:val="single" w:sz="4" w:space="0" w:color="auto"/>
              <w:left w:val="single" w:sz="4" w:space="0" w:color="auto"/>
              <w:bottom w:val="single" w:sz="4" w:space="0" w:color="auto"/>
              <w:right w:val="single" w:sz="4" w:space="0" w:color="auto"/>
            </w:tcBorders>
          </w:tcPr>
          <w:p w14:paraId="28A4A69F" w14:textId="77777777" w:rsidR="005A07F5" w:rsidRPr="00B06F7A" w:rsidRDefault="005A07F5" w:rsidP="007F1FAF">
            <w:pPr>
              <w:pStyle w:val="TAL"/>
            </w:pPr>
            <w:r w:rsidRPr="00B06F7A">
              <w:t>scefDiamHost</w:t>
            </w:r>
          </w:p>
        </w:tc>
        <w:tc>
          <w:tcPr>
            <w:tcW w:w="1418" w:type="dxa"/>
            <w:tcBorders>
              <w:top w:val="single" w:sz="4" w:space="0" w:color="auto"/>
              <w:left w:val="single" w:sz="4" w:space="0" w:color="auto"/>
              <w:bottom w:val="single" w:sz="4" w:space="0" w:color="auto"/>
              <w:right w:val="single" w:sz="4" w:space="0" w:color="auto"/>
            </w:tcBorders>
          </w:tcPr>
          <w:p w14:paraId="4F98EC2A" w14:textId="77777777" w:rsidR="005A07F5" w:rsidRPr="00B06F7A" w:rsidRDefault="005A07F5" w:rsidP="007F1FAF">
            <w:pPr>
              <w:pStyle w:val="TAL"/>
            </w:pPr>
            <w:r w:rsidRPr="00B06F7A">
              <w:t>DiameterIdentity</w:t>
            </w:r>
          </w:p>
        </w:tc>
        <w:tc>
          <w:tcPr>
            <w:tcW w:w="425" w:type="dxa"/>
            <w:tcBorders>
              <w:top w:val="single" w:sz="4" w:space="0" w:color="auto"/>
              <w:left w:val="single" w:sz="4" w:space="0" w:color="auto"/>
              <w:bottom w:val="single" w:sz="4" w:space="0" w:color="auto"/>
              <w:right w:val="single" w:sz="4" w:space="0" w:color="auto"/>
            </w:tcBorders>
          </w:tcPr>
          <w:p w14:paraId="38A8EF42" w14:textId="77777777" w:rsidR="005A07F5" w:rsidRPr="00B06F7A" w:rsidRDefault="005A07F5"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43EF9550" w14:textId="77777777" w:rsidR="005A07F5" w:rsidRPr="00B06F7A" w:rsidRDefault="005A07F5"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593FEBD6" w14:textId="77777777" w:rsidR="005A07F5" w:rsidRPr="00B06F7A" w:rsidRDefault="005A07F5" w:rsidP="007F1FAF">
            <w:pPr>
              <w:pStyle w:val="TAL"/>
              <w:rPr>
                <w:rFonts w:cs="Arial"/>
                <w:szCs w:val="18"/>
              </w:rPr>
            </w:pPr>
            <w:r w:rsidRPr="00B06F7A">
              <w:rPr>
                <w:rFonts w:cs="Arial" w:hint="eastAsia"/>
                <w:szCs w:val="18"/>
              </w:rPr>
              <w:t>T</w:t>
            </w:r>
            <w:r w:rsidRPr="00B06F7A">
              <w:rPr>
                <w:rFonts w:cs="Arial"/>
                <w:szCs w:val="18"/>
              </w:rPr>
              <w:t>his IE shall be included if parameter epcAppliedInd is set to true and at least one of the notification to subscription applied to EPC will be reported directly from the MME to the SCEF (e.g. event LOCATION_REPORTING).</w:t>
            </w:r>
          </w:p>
          <w:p w14:paraId="04475F6A" w14:textId="77777777" w:rsidR="005A07F5" w:rsidRPr="00B06F7A" w:rsidRDefault="005A07F5" w:rsidP="007F1FAF">
            <w:pPr>
              <w:pStyle w:val="TAL"/>
              <w:rPr>
                <w:rFonts w:cs="Arial"/>
                <w:szCs w:val="18"/>
              </w:rPr>
            </w:pPr>
            <w:r w:rsidRPr="00B06F7A">
              <w:rPr>
                <w:rFonts w:cs="Arial"/>
                <w:szCs w:val="18"/>
              </w:rPr>
              <w:t>When present, it contains the Diameter Identify (FQDN) of the SCEF to which the monitered reports may be sent in EPC</w:t>
            </w:r>
            <w:r w:rsidRPr="00B06F7A">
              <w:rPr>
                <w:rFonts w:cs="Arial" w:hint="eastAsia"/>
                <w:szCs w:val="18"/>
              </w:rPr>
              <w:t>.</w:t>
            </w:r>
          </w:p>
        </w:tc>
        <w:tc>
          <w:tcPr>
            <w:tcW w:w="1386" w:type="dxa"/>
            <w:tcBorders>
              <w:top w:val="single" w:sz="4" w:space="0" w:color="auto"/>
              <w:left w:val="single" w:sz="4" w:space="0" w:color="auto"/>
              <w:bottom w:val="single" w:sz="4" w:space="0" w:color="auto"/>
              <w:right w:val="single" w:sz="4" w:space="0" w:color="auto"/>
            </w:tcBorders>
          </w:tcPr>
          <w:p w14:paraId="7C64114F" w14:textId="77777777" w:rsidR="005A07F5" w:rsidRPr="00B06F7A" w:rsidRDefault="005A07F5" w:rsidP="007F1FAF">
            <w:pPr>
              <w:pStyle w:val="TAL"/>
              <w:rPr>
                <w:rFonts w:cs="Arial"/>
                <w:szCs w:val="18"/>
              </w:rPr>
            </w:pPr>
          </w:p>
        </w:tc>
      </w:tr>
      <w:tr w:rsidR="005A07F5" w:rsidRPr="00B06F7A" w14:paraId="5B0D4398" w14:textId="25F8F478" w:rsidTr="00A3027D">
        <w:trPr>
          <w:jc w:val="center"/>
        </w:trPr>
        <w:tc>
          <w:tcPr>
            <w:tcW w:w="2231" w:type="dxa"/>
            <w:tcBorders>
              <w:top w:val="single" w:sz="4" w:space="0" w:color="auto"/>
              <w:left w:val="single" w:sz="4" w:space="0" w:color="auto"/>
              <w:bottom w:val="single" w:sz="4" w:space="0" w:color="auto"/>
              <w:right w:val="single" w:sz="4" w:space="0" w:color="auto"/>
            </w:tcBorders>
          </w:tcPr>
          <w:p w14:paraId="22801A78" w14:textId="77777777" w:rsidR="005A07F5" w:rsidRPr="00B06F7A" w:rsidRDefault="005A07F5" w:rsidP="007F1FAF">
            <w:pPr>
              <w:pStyle w:val="TAL"/>
            </w:pPr>
            <w:r w:rsidRPr="00B06F7A">
              <w:t>scefDiamRealm</w:t>
            </w:r>
          </w:p>
        </w:tc>
        <w:tc>
          <w:tcPr>
            <w:tcW w:w="1418" w:type="dxa"/>
            <w:tcBorders>
              <w:top w:val="single" w:sz="4" w:space="0" w:color="auto"/>
              <w:left w:val="single" w:sz="4" w:space="0" w:color="auto"/>
              <w:bottom w:val="single" w:sz="4" w:space="0" w:color="auto"/>
              <w:right w:val="single" w:sz="4" w:space="0" w:color="auto"/>
            </w:tcBorders>
          </w:tcPr>
          <w:p w14:paraId="278430E2" w14:textId="77777777" w:rsidR="005A07F5" w:rsidRPr="00B06F7A" w:rsidRDefault="005A07F5" w:rsidP="007F1FAF">
            <w:pPr>
              <w:pStyle w:val="TAL"/>
            </w:pPr>
            <w:r w:rsidRPr="00B06F7A">
              <w:t>DiameterIdentity</w:t>
            </w:r>
          </w:p>
        </w:tc>
        <w:tc>
          <w:tcPr>
            <w:tcW w:w="425" w:type="dxa"/>
            <w:tcBorders>
              <w:top w:val="single" w:sz="4" w:space="0" w:color="auto"/>
              <w:left w:val="single" w:sz="4" w:space="0" w:color="auto"/>
              <w:bottom w:val="single" w:sz="4" w:space="0" w:color="auto"/>
              <w:right w:val="single" w:sz="4" w:space="0" w:color="auto"/>
            </w:tcBorders>
          </w:tcPr>
          <w:p w14:paraId="155405ED" w14:textId="77777777" w:rsidR="005A07F5" w:rsidRPr="00B06F7A" w:rsidRDefault="005A07F5"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537414F0" w14:textId="77777777" w:rsidR="005A07F5" w:rsidRPr="00B06F7A" w:rsidRDefault="005A07F5"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27540BBD" w14:textId="77777777" w:rsidR="005A07F5" w:rsidRPr="00B06F7A" w:rsidRDefault="005A07F5" w:rsidP="007F1FAF">
            <w:pPr>
              <w:pStyle w:val="TAL"/>
              <w:rPr>
                <w:rFonts w:cs="Arial"/>
                <w:szCs w:val="18"/>
              </w:rPr>
            </w:pPr>
            <w:r w:rsidRPr="00B06F7A">
              <w:rPr>
                <w:rFonts w:cs="Arial" w:hint="eastAsia"/>
                <w:szCs w:val="18"/>
              </w:rPr>
              <w:t>T</w:t>
            </w:r>
            <w:r w:rsidRPr="00B06F7A">
              <w:rPr>
                <w:rFonts w:cs="Arial"/>
                <w:szCs w:val="18"/>
              </w:rPr>
              <w:t>his IE shall be included if parameter epcAppliedInd is set to true and at least one of the notification to subscription applied to EPC will be reported directly from the MME to the SCEF (e.g. event LOCATION_REPORTING).</w:t>
            </w:r>
          </w:p>
          <w:p w14:paraId="5E530F40" w14:textId="77777777" w:rsidR="005A07F5" w:rsidRPr="00B06F7A" w:rsidRDefault="005A07F5" w:rsidP="007F1FAF">
            <w:pPr>
              <w:pStyle w:val="TAL"/>
              <w:rPr>
                <w:rFonts w:cs="Arial"/>
                <w:szCs w:val="18"/>
              </w:rPr>
            </w:pPr>
          </w:p>
          <w:p w14:paraId="337CEFEE" w14:textId="77777777" w:rsidR="005A07F5" w:rsidRPr="00B06F7A" w:rsidRDefault="005A07F5" w:rsidP="007F1FAF">
            <w:pPr>
              <w:pStyle w:val="TAL"/>
              <w:rPr>
                <w:rFonts w:cs="Arial"/>
                <w:szCs w:val="18"/>
              </w:rPr>
            </w:pPr>
            <w:r w:rsidRPr="00B06F7A">
              <w:rPr>
                <w:rFonts w:cs="Arial"/>
                <w:szCs w:val="18"/>
              </w:rPr>
              <w:t>When present, It contains the Diameter realm of the SCEF to which the monitered reports may be sent in EPC</w:t>
            </w:r>
            <w:r w:rsidRPr="00B06F7A">
              <w:rPr>
                <w:rFonts w:cs="Arial" w:hint="eastAsia"/>
                <w:szCs w:val="18"/>
              </w:rPr>
              <w:t>.</w:t>
            </w:r>
          </w:p>
        </w:tc>
        <w:tc>
          <w:tcPr>
            <w:tcW w:w="1386" w:type="dxa"/>
            <w:tcBorders>
              <w:top w:val="single" w:sz="4" w:space="0" w:color="auto"/>
              <w:left w:val="single" w:sz="4" w:space="0" w:color="auto"/>
              <w:bottom w:val="single" w:sz="4" w:space="0" w:color="auto"/>
              <w:right w:val="single" w:sz="4" w:space="0" w:color="auto"/>
            </w:tcBorders>
          </w:tcPr>
          <w:p w14:paraId="5AC7614E" w14:textId="77777777" w:rsidR="005A07F5" w:rsidRPr="00B06F7A" w:rsidRDefault="005A07F5" w:rsidP="007F1FAF">
            <w:pPr>
              <w:pStyle w:val="TAL"/>
              <w:rPr>
                <w:rFonts w:cs="Arial"/>
                <w:szCs w:val="18"/>
              </w:rPr>
            </w:pPr>
          </w:p>
        </w:tc>
      </w:tr>
      <w:tr w:rsidR="005A07F5" w:rsidRPr="00B06F7A" w14:paraId="2BBEB625" w14:textId="2DECD2A4" w:rsidTr="00A3027D">
        <w:trPr>
          <w:jc w:val="center"/>
        </w:trPr>
        <w:tc>
          <w:tcPr>
            <w:tcW w:w="2231" w:type="dxa"/>
            <w:tcBorders>
              <w:top w:val="single" w:sz="4" w:space="0" w:color="auto"/>
              <w:left w:val="single" w:sz="4" w:space="0" w:color="auto"/>
              <w:bottom w:val="single" w:sz="4" w:space="0" w:color="auto"/>
              <w:right w:val="single" w:sz="4" w:space="0" w:color="auto"/>
            </w:tcBorders>
          </w:tcPr>
          <w:p w14:paraId="26E6F8A9" w14:textId="77777777" w:rsidR="005A07F5" w:rsidRPr="00B06F7A" w:rsidRDefault="005A07F5" w:rsidP="007F1FAF">
            <w:pPr>
              <w:pStyle w:val="TAL"/>
            </w:pPr>
            <w:r w:rsidRPr="00B06F7A">
              <w:rPr>
                <w:rFonts w:hint="eastAsia"/>
              </w:rPr>
              <w:t>notif</w:t>
            </w:r>
            <w:r w:rsidRPr="00B06F7A">
              <w:t>y</w:t>
            </w:r>
            <w:r w:rsidRPr="00B06F7A">
              <w:rPr>
                <w:rFonts w:hint="eastAsia"/>
              </w:rPr>
              <w:t>Cor</w:t>
            </w:r>
            <w:r w:rsidRPr="00B06F7A">
              <w:t>r</w:t>
            </w:r>
            <w:r w:rsidRPr="00B06F7A">
              <w:rPr>
                <w:rFonts w:hint="eastAsia"/>
              </w:rPr>
              <w:t>elationId</w:t>
            </w:r>
          </w:p>
        </w:tc>
        <w:tc>
          <w:tcPr>
            <w:tcW w:w="1418" w:type="dxa"/>
            <w:tcBorders>
              <w:top w:val="single" w:sz="4" w:space="0" w:color="auto"/>
              <w:left w:val="single" w:sz="4" w:space="0" w:color="auto"/>
              <w:bottom w:val="single" w:sz="4" w:space="0" w:color="auto"/>
              <w:right w:val="single" w:sz="4" w:space="0" w:color="auto"/>
            </w:tcBorders>
          </w:tcPr>
          <w:p w14:paraId="05DE2817" w14:textId="77777777" w:rsidR="005A07F5" w:rsidRPr="00B06F7A" w:rsidRDefault="005A07F5" w:rsidP="007F1FAF">
            <w:pPr>
              <w:pStyle w:val="TAL"/>
            </w:pPr>
            <w:r w:rsidRPr="00B06F7A">
              <w:t>s</w:t>
            </w:r>
            <w:r w:rsidRPr="00B06F7A">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36B4B2C7" w14:textId="77777777" w:rsidR="005A07F5" w:rsidRPr="00B06F7A" w:rsidRDefault="005A07F5"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4D3B4D84" w14:textId="77777777" w:rsidR="005A07F5" w:rsidRPr="00B06F7A" w:rsidRDefault="005A07F5" w:rsidP="007F1FAF">
            <w:pPr>
              <w:pStyle w:val="TAL"/>
            </w:pPr>
            <w:r w:rsidRPr="00B06F7A">
              <w:t>0..</w:t>
            </w:r>
            <w:r w:rsidRPr="00B06F7A">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71996E5" w14:textId="77777777" w:rsidR="005A07F5" w:rsidRPr="00B06F7A" w:rsidRDefault="005A07F5" w:rsidP="007F1FAF">
            <w:pPr>
              <w:pStyle w:val="TAL"/>
              <w:rPr>
                <w:rFonts w:cs="Arial"/>
                <w:szCs w:val="18"/>
              </w:rPr>
            </w:pPr>
            <w:r w:rsidRPr="00B06F7A">
              <w:rPr>
                <w:rFonts w:cs="Arial"/>
                <w:szCs w:val="18"/>
              </w:rPr>
              <w:t>This attribute i</w:t>
            </w:r>
            <w:r w:rsidRPr="00B06F7A">
              <w:rPr>
                <w:rFonts w:cs="Arial" w:hint="eastAsia"/>
                <w:szCs w:val="18"/>
              </w:rPr>
              <w:t xml:space="preserve">dentifies the notification </w:t>
            </w:r>
            <w:r w:rsidRPr="00B06F7A">
              <w:rPr>
                <w:rFonts w:cs="Arial"/>
                <w:szCs w:val="18"/>
              </w:rPr>
              <w:t>correlation</w:t>
            </w:r>
            <w:r w:rsidRPr="00B06F7A">
              <w:rPr>
                <w:rFonts w:cs="Arial" w:hint="eastAsia"/>
                <w:szCs w:val="18"/>
              </w:rPr>
              <w:t xml:space="preserve"> ID</w:t>
            </w:r>
            <w:r w:rsidRPr="00B06F7A">
              <w:rPr>
                <w:rFonts w:cs="Arial"/>
                <w:szCs w:val="18"/>
              </w:rPr>
              <w:t xml:space="preserve"> shall be present by NF consumer in subscription. The value of this IE shall be unique per subscription for a given NF service consumer.</w:t>
            </w:r>
          </w:p>
        </w:tc>
        <w:tc>
          <w:tcPr>
            <w:tcW w:w="1386" w:type="dxa"/>
            <w:tcBorders>
              <w:top w:val="single" w:sz="4" w:space="0" w:color="auto"/>
              <w:left w:val="single" w:sz="4" w:space="0" w:color="auto"/>
              <w:bottom w:val="single" w:sz="4" w:space="0" w:color="auto"/>
              <w:right w:val="single" w:sz="4" w:space="0" w:color="auto"/>
            </w:tcBorders>
          </w:tcPr>
          <w:p w14:paraId="7159A73B" w14:textId="77777777" w:rsidR="005A07F5" w:rsidRPr="00B06F7A" w:rsidRDefault="005A07F5" w:rsidP="007F1FAF">
            <w:pPr>
              <w:pStyle w:val="TAL"/>
              <w:rPr>
                <w:rFonts w:cs="Arial"/>
                <w:szCs w:val="18"/>
              </w:rPr>
            </w:pPr>
          </w:p>
        </w:tc>
      </w:tr>
      <w:tr w:rsidR="005A07F5" w:rsidRPr="00B06F7A" w14:paraId="3FEBEADF" w14:textId="1771717B" w:rsidTr="00A3027D">
        <w:trPr>
          <w:jc w:val="center"/>
        </w:trPr>
        <w:tc>
          <w:tcPr>
            <w:tcW w:w="2231" w:type="dxa"/>
            <w:tcBorders>
              <w:top w:val="single" w:sz="4" w:space="0" w:color="auto"/>
              <w:left w:val="single" w:sz="4" w:space="0" w:color="auto"/>
              <w:bottom w:val="single" w:sz="4" w:space="0" w:color="auto"/>
              <w:right w:val="single" w:sz="4" w:space="0" w:color="auto"/>
            </w:tcBorders>
          </w:tcPr>
          <w:p w14:paraId="4E5E7318" w14:textId="77777777" w:rsidR="005A07F5" w:rsidRPr="00B06F7A" w:rsidRDefault="005A07F5" w:rsidP="007F1FAF">
            <w:pPr>
              <w:pStyle w:val="TAL"/>
            </w:pPr>
            <w:r w:rsidRPr="00B06F7A">
              <w:t>secondCallbackRef</w:t>
            </w:r>
          </w:p>
        </w:tc>
        <w:tc>
          <w:tcPr>
            <w:tcW w:w="1418" w:type="dxa"/>
            <w:tcBorders>
              <w:top w:val="single" w:sz="4" w:space="0" w:color="auto"/>
              <w:left w:val="single" w:sz="4" w:space="0" w:color="auto"/>
              <w:bottom w:val="single" w:sz="4" w:space="0" w:color="auto"/>
              <w:right w:val="single" w:sz="4" w:space="0" w:color="auto"/>
            </w:tcBorders>
          </w:tcPr>
          <w:p w14:paraId="18724EC4" w14:textId="77777777" w:rsidR="005A07F5" w:rsidRPr="00B06F7A" w:rsidRDefault="005A07F5" w:rsidP="007F1FAF">
            <w:pPr>
              <w:pStyle w:val="TAL"/>
            </w:pPr>
            <w:r w:rsidRPr="00B06F7A">
              <w:t>Uri</w:t>
            </w:r>
          </w:p>
        </w:tc>
        <w:tc>
          <w:tcPr>
            <w:tcW w:w="425" w:type="dxa"/>
            <w:tcBorders>
              <w:top w:val="single" w:sz="4" w:space="0" w:color="auto"/>
              <w:left w:val="single" w:sz="4" w:space="0" w:color="auto"/>
              <w:bottom w:val="single" w:sz="4" w:space="0" w:color="auto"/>
              <w:right w:val="single" w:sz="4" w:space="0" w:color="auto"/>
            </w:tcBorders>
          </w:tcPr>
          <w:p w14:paraId="74447005" w14:textId="77777777" w:rsidR="005A07F5" w:rsidRPr="00B06F7A" w:rsidRDefault="005A07F5" w:rsidP="007F1FAF">
            <w:pPr>
              <w:pStyle w:val="TAC"/>
            </w:pPr>
            <w:r w:rsidRPr="00B06F7A">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008A6037" w14:textId="77777777" w:rsidR="005A07F5" w:rsidRPr="00B06F7A" w:rsidRDefault="005A07F5"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5799BCC6" w14:textId="77777777" w:rsidR="005A07F5" w:rsidRPr="00B06F7A" w:rsidRDefault="005A07F5" w:rsidP="007F1FAF">
            <w:pPr>
              <w:pStyle w:val="TAL"/>
              <w:rPr>
                <w:rFonts w:cs="Arial"/>
                <w:szCs w:val="18"/>
              </w:rPr>
            </w:pPr>
            <w:r w:rsidRPr="00B06F7A">
              <w:rPr>
                <w:rFonts w:cs="Arial"/>
                <w:szCs w:val="18"/>
              </w:rPr>
              <w:t>URI provided by the NF service consumer to receive Monitoring Revocation Notification.</w:t>
            </w:r>
          </w:p>
        </w:tc>
        <w:tc>
          <w:tcPr>
            <w:tcW w:w="1386" w:type="dxa"/>
            <w:tcBorders>
              <w:top w:val="single" w:sz="4" w:space="0" w:color="auto"/>
              <w:left w:val="single" w:sz="4" w:space="0" w:color="auto"/>
              <w:bottom w:val="single" w:sz="4" w:space="0" w:color="auto"/>
              <w:right w:val="single" w:sz="4" w:space="0" w:color="auto"/>
            </w:tcBorders>
          </w:tcPr>
          <w:p w14:paraId="761B36A6" w14:textId="77777777" w:rsidR="005A07F5" w:rsidRPr="00B06F7A" w:rsidRDefault="005A07F5" w:rsidP="007F1FAF">
            <w:pPr>
              <w:pStyle w:val="TAL"/>
              <w:rPr>
                <w:rFonts w:cs="Arial"/>
                <w:szCs w:val="18"/>
              </w:rPr>
            </w:pPr>
          </w:p>
        </w:tc>
      </w:tr>
      <w:tr w:rsidR="00A3027D" w14:paraId="1D07666A" w14:textId="77777777" w:rsidTr="00A3027D">
        <w:trPr>
          <w:jc w:val="center"/>
        </w:trPr>
        <w:tc>
          <w:tcPr>
            <w:tcW w:w="2229" w:type="dxa"/>
            <w:tcBorders>
              <w:top w:val="single" w:sz="4" w:space="0" w:color="auto"/>
              <w:left w:val="single" w:sz="4" w:space="0" w:color="auto"/>
              <w:bottom w:val="single" w:sz="4" w:space="0" w:color="auto"/>
              <w:right w:val="single" w:sz="4" w:space="0" w:color="auto"/>
            </w:tcBorders>
          </w:tcPr>
          <w:p w14:paraId="3C695243" w14:textId="77777777" w:rsidR="00A3027D" w:rsidRDefault="00A3027D" w:rsidP="00F24AF4">
            <w:pPr>
              <w:pStyle w:val="TAL"/>
            </w:pPr>
            <w:r>
              <w:t>gpsi</w:t>
            </w:r>
          </w:p>
        </w:tc>
        <w:tc>
          <w:tcPr>
            <w:tcW w:w="1418" w:type="dxa"/>
            <w:tcBorders>
              <w:top w:val="single" w:sz="4" w:space="0" w:color="auto"/>
              <w:left w:val="single" w:sz="4" w:space="0" w:color="auto"/>
              <w:bottom w:val="single" w:sz="4" w:space="0" w:color="auto"/>
              <w:right w:val="single" w:sz="4" w:space="0" w:color="auto"/>
            </w:tcBorders>
          </w:tcPr>
          <w:p w14:paraId="2F85AC15" w14:textId="77777777" w:rsidR="00A3027D" w:rsidRDefault="00A3027D" w:rsidP="00F24AF4">
            <w:pPr>
              <w:pStyle w:val="TAL"/>
            </w:pPr>
            <w:r>
              <w:t>Gpsi</w:t>
            </w:r>
          </w:p>
        </w:tc>
        <w:tc>
          <w:tcPr>
            <w:tcW w:w="425" w:type="dxa"/>
            <w:tcBorders>
              <w:top w:val="single" w:sz="4" w:space="0" w:color="auto"/>
              <w:left w:val="single" w:sz="4" w:space="0" w:color="auto"/>
              <w:bottom w:val="single" w:sz="4" w:space="0" w:color="auto"/>
              <w:right w:val="single" w:sz="4" w:space="0" w:color="auto"/>
            </w:tcBorders>
          </w:tcPr>
          <w:p w14:paraId="36277001" w14:textId="77777777" w:rsidR="00A3027D" w:rsidRDefault="00A3027D" w:rsidP="00F24AF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200B00E" w14:textId="77777777" w:rsidR="00A3027D" w:rsidRDefault="00A3027D" w:rsidP="00F24AF4">
            <w:pPr>
              <w:pStyle w:val="TAL"/>
            </w:pPr>
            <w:r>
              <w:t>0..1</w:t>
            </w:r>
          </w:p>
        </w:tc>
        <w:tc>
          <w:tcPr>
            <w:tcW w:w="4358" w:type="dxa"/>
            <w:tcBorders>
              <w:top w:val="single" w:sz="4" w:space="0" w:color="auto"/>
              <w:left w:val="single" w:sz="4" w:space="0" w:color="auto"/>
              <w:bottom w:val="single" w:sz="4" w:space="0" w:color="auto"/>
              <w:right w:val="single" w:sz="4" w:space="0" w:color="auto"/>
            </w:tcBorders>
          </w:tcPr>
          <w:p w14:paraId="0F6ECCD3" w14:textId="77777777" w:rsidR="00A3027D" w:rsidRDefault="00A3027D" w:rsidP="00F24AF4">
            <w:pPr>
              <w:pStyle w:val="TAL"/>
              <w:rPr>
                <w:rFonts w:cs="Arial"/>
                <w:szCs w:val="18"/>
              </w:rPr>
            </w:pPr>
            <w:r>
              <w:rPr>
                <w:rFonts w:cs="Arial"/>
                <w:szCs w:val="18"/>
              </w:rPr>
              <w:t>This IE if present may contain the GPSI used during the Event Exposure subscribe operation. This information shall be used to identify if a subscription must be cancelled in case this GPSI is no longer associated to the UE.</w:t>
            </w:r>
          </w:p>
          <w:p w14:paraId="28B475EC" w14:textId="77777777" w:rsidR="00A3027D" w:rsidRDefault="00A3027D" w:rsidP="00F24AF4">
            <w:pPr>
              <w:pStyle w:val="TAL"/>
              <w:rPr>
                <w:rFonts w:cs="Arial"/>
                <w:szCs w:val="18"/>
              </w:rPr>
            </w:pPr>
            <w:r>
              <w:rPr>
                <w:rFonts w:cs="Arial"/>
                <w:szCs w:val="18"/>
              </w:rPr>
              <w:t>It shall be absent on Nudm and may be present on Nudr.</w:t>
            </w:r>
          </w:p>
        </w:tc>
        <w:tc>
          <w:tcPr>
            <w:tcW w:w="1386" w:type="dxa"/>
            <w:tcBorders>
              <w:top w:val="single" w:sz="4" w:space="0" w:color="auto"/>
              <w:left w:val="single" w:sz="4" w:space="0" w:color="auto"/>
              <w:bottom w:val="single" w:sz="4" w:space="0" w:color="auto"/>
              <w:right w:val="single" w:sz="4" w:space="0" w:color="auto"/>
            </w:tcBorders>
          </w:tcPr>
          <w:p w14:paraId="2E1CAC36" w14:textId="77777777" w:rsidR="00A3027D" w:rsidRDefault="00A3027D" w:rsidP="00F24AF4">
            <w:pPr>
              <w:pStyle w:val="TAL"/>
              <w:rPr>
                <w:rFonts w:cs="Arial"/>
                <w:szCs w:val="18"/>
              </w:rPr>
            </w:pPr>
          </w:p>
        </w:tc>
      </w:tr>
      <w:tr w:rsidR="005A07F5" w:rsidRPr="00B06F7A" w14:paraId="45C9DDA3" w14:textId="77777777" w:rsidTr="00A3027D">
        <w:trPr>
          <w:jc w:val="center"/>
        </w:trPr>
        <w:tc>
          <w:tcPr>
            <w:tcW w:w="2231" w:type="dxa"/>
            <w:tcBorders>
              <w:top w:val="single" w:sz="4" w:space="0" w:color="auto"/>
              <w:left w:val="single" w:sz="4" w:space="0" w:color="auto"/>
              <w:bottom w:val="single" w:sz="4" w:space="0" w:color="auto"/>
              <w:right w:val="single" w:sz="4" w:space="0" w:color="auto"/>
            </w:tcBorders>
          </w:tcPr>
          <w:p w14:paraId="458D77A3" w14:textId="77777777" w:rsidR="005A07F5" w:rsidRPr="00B06F7A" w:rsidRDefault="005A07F5" w:rsidP="005A07F5">
            <w:pPr>
              <w:pStyle w:val="TAL"/>
            </w:pPr>
            <w:r w:rsidRPr="00B06F7A">
              <w:t>excludeGpsiList</w:t>
            </w:r>
          </w:p>
        </w:tc>
        <w:tc>
          <w:tcPr>
            <w:tcW w:w="1418" w:type="dxa"/>
            <w:tcBorders>
              <w:top w:val="single" w:sz="4" w:space="0" w:color="auto"/>
              <w:left w:val="single" w:sz="4" w:space="0" w:color="auto"/>
              <w:bottom w:val="single" w:sz="4" w:space="0" w:color="auto"/>
              <w:right w:val="single" w:sz="4" w:space="0" w:color="auto"/>
            </w:tcBorders>
          </w:tcPr>
          <w:p w14:paraId="5F338DAB" w14:textId="77777777" w:rsidR="005A07F5" w:rsidRPr="00B06F7A" w:rsidRDefault="005A07F5" w:rsidP="005A07F5">
            <w:pPr>
              <w:pStyle w:val="TAL"/>
            </w:pPr>
            <w:r w:rsidRPr="00B06F7A">
              <w:t>array(Gpsi)</w:t>
            </w:r>
          </w:p>
        </w:tc>
        <w:tc>
          <w:tcPr>
            <w:tcW w:w="425" w:type="dxa"/>
            <w:tcBorders>
              <w:top w:val="single" w:sz="4" w:space="0" w:color="auto"/>
              <w:left w:val="single" w:sz="4" w:space="0" w:color="auto"/>
              <w:bottom w:val="single" w:sz="4" w:space="0" w:color="auto"/>
              <w:right w:val="single" w:sz="4" w:space="0" w:color="auto"/>
            </w:tcBorders>
          </w:tcPr>
          <w:p w14:paraId="57CEB0B6" w14:textId="77777777" w:rsidR="005A07F5" w:rsidRPr="00B06F7A" w:rsidRDefault="005A07F5" w:rsidP="005A07F5">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2F5E1CEC" w14:textId="77777777" w:rsidR="005A07F5" w:rsidRPr="00B06F7A" w:rsidRDefault="005A07F5" w:rsidP="005A07F5">
            <w:pPr>
              <w:pStyle w:val="TAL"/>
            </w:pPr>
            <w:r w:rsidRPr="00B06F7A">
              <w:t>1..N</w:t>
            </w:r>
          </w:p>
        </w:tc>
        <w:tc>
          <w:tcPr>
            <w:tcW w:w="4359" w:type="dxa"/>
            <w:tcBorders>
              <w:top w:val="single" w:sz="4" w:space="0" w:color="auto"/>
              <w:left w:val="single" w:sz="4" w:space="0" w:color="auto"/>
              <w:bottom w:val="single" w:sz="4" w:space="0" w:color="auto"/>
              <w:right w:val="single" w:sz="4" w:space="0" w:color="auto"/>
            </w:tcBorders>
          </w:tcPr>
          <w:p w14:paraId="4888454D" w14:textId="77777777" w:rsidR="005A07F5" w:rsidRPr="00B06F7A" w:rsidRDefault="005A07F5" w:rsidP="005A07F5">
            <w:pPr>
              <w:pStyle w:val="TAL"/>
              <w:rPr>
                <w:rFonts w:cs="Arial"/>
                <w:szCs w:val="18"/>
              </w:rPr>
            </w:pPr>
            <w:r w:rsidRPr="00B06F7A">
              <w:rPr>
                <w:rFonts w:cs="Arial"/>
                <w:szCs w:val="18"/>
              </w:rPr>
              <w:t>This IE may be present for a group subscription.</w:t>
            </w:r>
          </w:p>
          <w:p w14:paraId="2ED78453" w14:textId="77777777" w:rsidR="005A07F5" w:rsidRPr="00B06F7A" w:rsidRDefault="005A07F5" w:rsidP="005A07F5">
            <w:pPr>
              <w:pStyle w:val="TAL"/>
              <w:rPr>
                <w:rFonts w:cs="Arial"/>
                <w:szCs w:val="18"/>
              </w:rPr>
            </w:pPr>
          </w:p>
          <w:p w14:paraId="1CFC2677" w14:textId="77777777" w:rsidR="005A07F5" w:rsidRPr="00B06F7A" w:rsidRDefault="005A07F5" w:rsidP="005A07F5">
            <w:pPr>
              <w:pStyle w:val="TAL"/>
              <w:rPr>
                <w:rFonts w:cs="Arial"/>
                <w:szCs w:val="18"/>
              </w:rPr>
            </w:pPr>
            <w:r w:rsidRPr="00B06F7A">
              <w:rPr>
                <w:rFonts w:cs="Arial"/>
                <w:szCs w:val="18"/>
              </w:rPr>
              <w:t>When present, this IE shall carry the GPSI of the group member UE(s) that are excluded from the group subscription.</w:t>
            </w:r>
          </w:p>
        </w:tc>
        <w:tc>
          <w:tcPr>
            <w:tcW w:w="1386" w:type="dxa"/>
            <w:tcBorders>
              <w:top w:val="single" w:sz="4" w:space="0" w:color="auto"/>
              <w:left w:val="single" w:sz="4" w:space="0" w:color="auto"/>
              <w:bottom w:val="single" w:sz="4" w:space="0" w:color="auto"/>
              <w:right w:val="single" w:sz="4" w:space="0" w:color="auto"/>
            </w:tcBorders>
          </w:tcPr>
          <w:p w14:paraId="105C738F" w14:textId="77777777" w:rsidR="005A07F5" w:rsidRPr="00B06F7A" w:rsidRDefault="005A07F5" w:rsidP="005A07F5">
            <w:pPr>
              <w:pStyle w:val="TAL"/>
              <w:rPr>
                <w:rFonts w:cs="Arial"/>
                <w:szCs w:val="18"/>
              </w:rPr>
            </w:pPr>
            <w:r w:rsidRPr="00B06F7A">
              <w:rPr>
                <w:rFonts w:cs="Arial"/>
                <w:szCs w:val="18"/>
              </w:rPr>
              <w:t>DGEM</w:t>
            </w:r>
          </w:p>
        </w:tc>
      </w:tr>
      <w:tr w:rsidR="006915CB" w:rsidRPr="00B06F7A" w14:paraId="46D5A8AA" w14:textId="77777777" w:rsidTr="00A3027D">
        <w:trPr>
          <w:jc w:val="center"/>
        </w:trPr>
        <w:tc>
          <w:tcPr>
            <w:tcW w:w="2231" w:type="dxa"/>
            <w:tcBorders>
              <w:top w:val="single" w:sz="4" w:space="0" w:color="auto"/>
              <w:left w:val="single" w:sz="4" w:space="0" w:color="auto"/>
              <w:bottom w:val="single" w:sz="4" w:space="0" w:color="auto"/>
              <w:right w:val="single" w:sz="4" w:space="0" w:color="auto"/>
            </w:tcBorders>
          </w:tcPr>
          <w:p w14:paraId="575420FC" w14:textId="77777777" w:rsidR="006915CB" w:rsidRPr="00B06F7A" w:rsidRDefault="006915CB" w:rsidP="00404274">
            <w:pPr>
              <w:pStyle w:val="TAL"/>
            </w:pPr>
            <w:r>
              <w:t>in</w:t>
            </w:r>
            <w:r w:rsidRPr="00B06F7A">
              <w:t>cludeGpsiList</w:t>
            </w:r>
          </w:p>
        </w:tc>
        <w:tc>
          <w:tcPr>
            <w:tcW w:w="1418" w:type="dxa"/>
            <w:tcBorders>
              <w:top w:val="single" w:sz="4" w:space="0" w:color="auto"/>
              <w:left w:val="single" w:sz="4" w:space="0" w:color="auto"/>
              <w:bottom w:val="single" w:sz="4" w:space="0" w:color="auto"/>
              <w:right w:val="single" w:sz="4" w:space="0" w:color="auto"/>
            </w:tcBorders>
          </w:tcPr>
          <w:p w14:paraId="51823AD6" w14:textId="77777777" w:rsidR="006915CB" w:rsidRPr="00B06F7A" w:rsidRDefault="006915CB" w:rsidP="00404274">
            <w:pPr>
              <w:pStyle w:val="TAL"/>
            </w:pPr>
            <w:r w:rsidRPr="00B06F7A">
              <w:t>array(Gpsi)</w:t>
            </w:r>
          </w:p>
        </w:tc>
        <w:tc>
          <w:tcPr>
            <w:tcW w:w="425" w:type="dxa"/>
            <w:tcBorders>
              <w:top w:val="single" w:sz="4" w:space="0" w:color="auto"/>
              <w:left w:val="single" w:sz="4" w:space="0" w:color="auto"/>
              <w:bottom w:val="single" w:sz="4" w:space="0" w:color="auto"/>
              <w:right w:val="single" w:sz="4" w:space="0" w:color="auto"/>
            </w:tcBorders>
          </w:tcPr>
          <w:p w14:paraId="0C18150A" w14:textId="77777777" w:rsidR="006915CB" w:rsidRPr="00B06F7A" w:rsidRDefault="006915CB" w:rsidP="00404274">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12EBC653" w14:textId="77777777" w:rsidR="006915CB" w:rsidRPr="00B06F7A" w:rsidRDefault="006915CB" w:rsidP="00404274">
            <w:pPr>
              <w:pStyle w:val="TAL"/>
            </w:pPr>
            <w:r w:rsidRPr="00B06F7A">
              <w:t>1..N</w:t>
            </w:r>
          </w:p>
        </w:tc>
        <w:tc>
          <w:tcPr>
            <w:tcW w:w="4359" w:type="dxa"/>
            <w:tcBorders>
              <w:top w:val="single" w:sz="4" w:space="0" w:color="auto"/>
              <w:left w:val="single" w:sz="4" w:space="0" w:color="auto"/>
              <w:bottom w:val="single" w:sz="4" w:space="0" w:color="auto"/>
              <w:right w:val="single" w:sz="4" w:space="0" w:color="auto"/>
            </w:tcBorders>
          </w:tcPr>
          <w:p w14:paraId="7A241FA3" w14:textId="77777777" w:rsidR="006915CB" w:rsidRPr="00B06F7A" w:rsidRDefault="006915CB" w:rsidP="00404274">
            <w:pPr>
              <w:pStyle w:val="TAL"/>
              <w:rPr>
                <w:rFonts w:cs="Arial"/>
                <w:szCs w:val="18"/>
              </w:rPr>
            </w:pPr>
            <w:r w:rsidRPr="00B06F7A">
              <w:rPr>
                <w:rFonts w:cs="Arial"/>
                <w:szCs w:val="18"/>
              </w:rPr>
              <w:t>This IE may be present for a group subscription.</w:t>
            </w:r>
          </w:p>
          <w:p w14:paraId="56DEA6FA" w14:textId="77777777" w:rsidR="006915CB" w:rsidRPr="00B06F7A" w:rsidRDefault="006915CB" w:rsidP="00404274">
            <w:pPr>
              <w:pStyle w:val="TAL"/>
              <w:rPr>
                <w:rFonts w:cs="Arial"/>
                <w:szCs w:val="18"/>
              </w:rPr>
            </w:pPr>
          </w:p>
          <w:p w14:paraId="36B89AEA" w14:textId="77777777" w:rsidR="006915CB" w:rsidRPr="00B06F7A" w:rsidRDefault="006915CB" w:rsidP="00404274">
            <w:pPr>
              <w:pStyle w:val="TAL"/>
              <w:rPr>
                <w:rFonts w:cs="Arial"/>
                <w:szCs w:val="18"/>
              </w:rPr>
            </w:pPr>
            <w:r w:rsidRPr="00B06F7A">
              <w:rPr>
                <w:rFonts w:cs="Arial"/>
                <w:szCs w:val="18"/>
              </w:rPr>
              <w:t xml:space="preserve">When present, this IE shall carry the GPSI of the group member UE(s) that are </w:t>
            </w:r>
            <w:r>
              <w:rPr>
                <w:rFonts w:cs="Arial"/>
                <w:szCs w:val="18"/>
              </w:rPr>
              <w:t>added</w:t>
            </w:r>
            <w:r w:rsidRPr="00B06F7A">
              <w:rPr>
                <w:rFonts w:cs="Arial"/>
                <w:szCs w:val="18"/>
              </w:rPr>
              <w:t xml:space="preserve"> </w:t>
            </w:r>
            <w:r>
              <w:rPr>
                <w:rFonts w:cs="Arial"/>
                <w:szCs w:val="18"/>
              </w:rPr>
              <w:t>into</w:t>
            </w:r>
            <w:r w:rsidRPr="00B06F7A">
              <w:rPr>
                <w:rFonts w:cs="Arial"/>
                <w:szCs w:val="18"/>
              </w:rPr>
              <w:t xml:space="preserve"> the group subscription.</w:t>
            </w:r>
          </w:p>
        </w:tc>
        <w:tc>
          <w:tcPr>
            <w:tcW w:w="1386" w:type="dxa"/>
            <w:tcBorders>
              <w:top w:val="single" w:sz="4" w:space="0" w:color="auto"/>
              <w:left w:val="single" w:sz="4" w:space="0" w:color="auto"/>
              <w:bottom w:val="single" w:sz="4" w:space="0" w:color="auto"/>
              <w:right w:val="single" w:sz="4" w:space="0" w:color="auto"/>
            </w:tcBorders>
          </w:tcPr>
          <w:p w14:paraId="631BD188" w14:textId="77777777" w:rsidR="006915CB" w:rsidRPr="00B06F7A" w:rsidRDefault="006915CB" w:rsidP="00404274">
            <w:pPr>
              <w:pStyle w:val="TAL"/>
              <w:rPr>
                <w:rFonts w:cs="Arial"/>
                <w:szCs w:val="18"/>
              </w:rPr>
            </w:pPr>
            <w:r w:rsidRPr="00B06F7A">
              <w:rPr>
                <w:rFonts w:cs="Arial"/>
                <w:szCs w:val="18"/>
              </w:rPr>
              <w:t>DGEM</w:t>
            </w:r>
          </w:p>
        </w:tc>
      </w:tr>
    </w:tbl>
    <w:p w14:paraId="589E4460" w14:textId="77777777" w:rsidR="005B7866" w:rsidRPr="00B06F7A" w:rsidRDefault="005B7866" w:rsidP="005B7866">
      <w:pPr>
        <w:rPr>
          <w:lang w:val="en-US"/>
        </w:rPr>
      </w:pPr>
    </w:p>
    <w:p w14:paraId="4AB20F22" w14:textId="77777777" w:rsidR="005B7866" w:rsidRPr="00B06F7A" w:rsidRDefault="005B7866" w:rsidP="00C05182">
      <w:pPr>
        <w:pStyle w:val="Heading5"/>
      </w:pPr>
      <w:bookmarkStart w:id="4410" w:name="_Toc11338785"/>
      <w:bookmarkStart w:id="4411" w:name="_Toc27585489"/>
      <w:bookmarkStart w:id="4412" w:name="_Toc36457495"/>
      <w:bookmarkStart w:id="4413" w:name="_Toc45028412"/>
      <w:bookmarkStart w:id="4414" w:name="_Toc45029247"/>
      <w:bookmarkStart w:id="4415" w:name="_Toc67682011"/>
      <w:bookmarkStart w:id="4416" w:name="_Toc114764809"/>
      <w:r w:rsidRPr="00B06F7A">
        <w:lastRenderedPageBreak/>
        <w:t>6.4.6.2.3</w:t>
      </w:r>
      <w:r w:rsidRPr="00B06F7A">
        <w:tab/>
        <w:t>Type: MonitoringConfiguration</w:t>
      </w:r>
      <w:bookmarkEnd w:id="4410"/>
      <w:bookmarkEnd w:id="4411"/>
      <w:bookmarkEnd w:id="4412"/>
      <w:bookmarkEnd w:id="4413"/>
      <w:bookmarkEnd w:id="4414"/>
      <w:bookmarkEnd w:id="4415"/>
      <w:bookmarkEnd w:id="4416"/>
    </w:p>
    <w:p w14:paraId="2BFB79A6" w14:textId="77777777" w:rsidR="005B7866" w:rsidRPr="00B06F7A" w:rsidRDefault="005B7866" w:rsidP="005B7866">
      <w:pPr>
        <w:pStyle w:val="TH"/>
      </w:pPr>
      <w:r w:rsidRPr="00B06F7A">
        <w:rPr>
          <w:noProof/>
        </w:rPr>
        <w:t>Table </w:t>
      </w:r>
      <w:r w:rsidRPr="00B06F7A">
        <w:t xml:space="preserve">6.4.6.2.3-1: </w:t>
      </w:r>
      <w:r w:rsidRPr="00B06F7A">
        <w:rPr>
          <w:noProof/>
        </w:rPr>
        <w:t>Definition of type MonitoringConfiguration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192DA43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76972A" w14:textId="77777777" w:rsidR="005B7866" w:rsidRPr="00B06F7A" w:rsidRDefault="005B7866" w:rsidP="007F1FAF">
            <w:pPr>
              <w:pStyle w:val="TAH"/>
            </w:pPr>
            <w:r w:rsidRPr="00B06F7A">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921980"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E904E9"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6E4E71"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0C3F8D4"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1273ED40"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7010170" w14:textId="77777777" w:rsidR="005B7866" w:rsidRPr="00B06F7A" w:rsidRDefault="005B7866" w:rsidP="007F1FAF">
            <w:pPr>
              <w:pStyle w:val="TAL"/>
            </w:pPr>
            <w:r w:rsidRPr="00B06F7A">
              <w:t>eventType</w:t>
            </w:r>
          </w:p>
        </w:tc>
        <w:tc>
          <w:tcPr>
            <w:tcW w:w="1559" w:type="dxa"/>
            <w:tcBorders>
              <w:top w:val="single" w:sz="4" w:space="0" w:color="auto"/>
              <w:left w:val="single" w:sz="4" w:space="0" w:color="auto"/>
              <w:bottom w:val="single" w:sz="4" w:space="0" w:color="auto"/>
              <w:right w:val="single" w:sz="4" w:space="0" w:color="auto"/>
            </w:tcBorders>
          </w:tcPr>
          <w:p w14:paraId="4CA0CF0C" w14:textId="77777777" w:rsidR="005B7866" w:rsidRPr="00B06F7A" w:rsidRDefault="005B7866" w:rsidP="007F1FAF">
            <w:pPr>
              <w:pStyle w:val="TAL"/>
            </w:pPr>
            <w:r w:rsidRPr="00B06F7A">
              <w:t>EventType</w:t>
            </w:r>
          </w:p>
        </w:tc>
        <w:tc>
          <w:tcPr>
            <w:tcW w:w="425" w:type="dxa"/>
            <w:tcBorders>
              <w:top w:val="single" w:sz="4" w:space="0" w:color="auto"/>
              <w:left w:val="single" w:sz="4" w:space="0" w:color="auto"/>
              <w:bottom w:val="single" w:sz="4" w:space="0" w:color="auto"/>
              <w:right w:val="single" w:sz="4" w:space="0" w:color="auto"/>
            </w:tcBorders>
          </w:tcPr>
          <w:p w14:paraId="5033E363"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71A7399C"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3759FE0C" w14:textId="77777777" w:rsidR="005B7866" w:rsidRPr="00B06F7A" w:rsidRDefault="005B7866" w:rsidP="007F1FAF">
            <w:pPr>
              <w:pStyle w:val="TAL"/>
              <w:rPr>
                <w:rFonts w:cs="Arial"/>
                <w:szCs w:val="18"/>
              </w:rPr>
            </w:pPr>
            <w:r w:rsidRPr="00B06F7A">
              <w:rPr>
                <w:rFonts w:cs="Arial"/>
                <w:szCs w:val="18"/>
              </w:rPr>
              <w:t>String; see clause 6.4.6.3.3</w:t>
            </w:r>
          </w:p>
        </w:tc>
      </w:tr>
      <w:tr w:rsidR="005B7866" w:rsidRPr="00B06F7A" w14:paraId="425CB91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4617065" w14:textId="77777777" w:rsidR="005B7866" w:rsidRPr="00B06F7A" w:rsidRDefault="005B7866" w:rsidP="007F1FAF">
            <w:pPr>
              <w:pStyle w:val="TAL"/>
            </w:pPr>
            <w:r w:rsidRPr="00B06F7A">
              <w:rPr>
                <w:rFonts w:hint="eastAsia"/>
              </w:rPr>
              <w:t>immediate</w:t>
            </w:r>
            <w:r w:rsidRPr="00B06F7A">
              <w:t>Flag</w:t>
            </w:r>
          </w:p>
        </w:tc>
        <w:tc>
          <w:tcPr>
            <w:tcW w:w="1559" w:type="dxa"/>
            <w:tcBorders>
              <w:top w:val="single" w:sz="4" w:space="0" w:color="auto"/>
              <w:left w:val="single" w:sz="4" w:space="0" w:color="auto"/>
              <w:bottom w:val="single" w:sz="4" w:space="0" w:color="auto"/>
              <w:right w:val="single" w:sz="4" w:space="0" w:color="auto"/>
            </w:tcBorders>
          </w:tcPr>
          <w:p w14:paraId="29217263" w14:textId="77777777" w:rsidR="005B7866" w:rsidRPr="00B06F7A" w:rsidRDefault="005B7866" w:rsidP="007F1FAF">
            <w:pPr>
              <w:pStyle w:val="TAL"/>
            </w:pPr>
            <w:r w:rsidRPr="00B06F7A">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032E1370" w14:textId="77777777" w:rsidR="005B7866" w:rsidRPr="00B06F7A" w:rsidRDefault="005B7866" w:rsidP="007F1FAF">
            <w:pPr>
              <w:pStyle w:val="TAC"/>
            </w:pPr>
            <w:r w:rsidRPr="00B06F7A">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19AC7081" w14:textId="77777777" w:rsidR="005B7866" w:rsidRPr="00B06F7A" w:rsidRDefault="005B7866" w:rsidP="007F1FAF">
            <w:pPr>
              <w:pStyle w:val="TAL"/>
            </w:pPr>
            <w:r w:rsidRPr="00B06F7A">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3DA0F43" w14:textId="77777777" w:rsidR="004968D7" w:rsidRPr="00B06F7A" w:rsidRDefault="005B7866" w:rsidP="007F1FAF">
            <w:pPr>
              <w:pStyle w:val="TAL"/>
              <w:rPr>
                <w:rFonts w:cs="Arial"/>
                <w:szCs w:val="18"/>
              </w:rPr>
            </w:pPr>
            <w:r w:rsidRPr="00B06F7A">
              <w:rPr>
                <w:rFonts w:cs="Arial"/>
                <w:szCs w:val="18"/>
              </w:rPr>
              <w:t>Indicates if an immediate event report in the subscription response indicating current value / status of the event is required or not. If the flag is not present, then immediate reporting shall not be done.</w:t>
            </w:r>
          </w:p>
          <w:p w14:paraId="3EB02264" w14:textId="7F883E99" w:rsidR="005B7866" w:rsidRPr="00B06F7A" w:rsidRDefault="005B7866" w:rsidP="007F1FAF">
            <w:pPr>
              <w:pStyle w:val="TAL"/>
              <w:rPr>
                <w:rFonts w:cs="Arial"/>
                <w:szCs w:val="18"/>
              </w:rPr>
            </w:pPr>
          </w:p>
          <w:p w14:paraId="062437D0" w14:textId="77777777" w:rsidR="005B7866" w:rsidRPr="00B06F7A" w:rsidRDefault="005B7866" w:rsidP="007F1FAF">
            <w:pPr>
              <w:pStyle w:val="TAL"/>
              <w:rPr>
                <w:lang w:eastAsia="zh-CN"/>
              </w:rPr>
            </w:pPr>
            <w:r w:rsidRPr="00B06F7A">
              <w:rPr>
                <w:lang w:eastAsia="zh-CN"/>
              </w:rPr>
              <w:t>If the event requested for immediate reporting is detected by the UDM, the UDM may include the current status of the event if available in the service operation response.</w:t>
            </w:r>
          </w:p>
          <w:p w14:paraId="367DE61A" w14:textId="77777777" w:rsidR="005B7866" w:rsidRPr="00B06F7A" w:rsidRDefault="005B7866" w:rsidP="007F1FAF">
            <w:pPr>
              <w:pStyle w:val="TAL"/>
              <w:rPr>
                <w:lang w:eastAsia="zh-CN"/>
              </w:rPr>
            </w:pPr>
          </w:p>
          <w:p w14:paraId="16F14E7C" w14:textId="77777777" w:rsidR="005B7866" w:rsidRPr="00B06F7A" w:rsidRDefault="005B7866" w:rsidP="007F1FAF">
            <w:pPr>
              <w:pStyle w:val="TAL"/>
              <w:rPr>
                <w:rFonts w:cs="Arial"/>
                <w:szCs w:val="18"/>
              </w:rPr>
            </w:pPr>
            <w:r w:rsidRPr="00B06F7A">
              <w:rPr>
                <w:lang w:eastAsia="zh-CN"/>
              </w:rPr>
              <w:t>If the event requested for immediate reporting is detected by a remote NF (e.g. AMF) and directly notified to the NF consumer, the current status of the event shall not be included in the service operation response (the remote NF shall notify the current status of the event via event notification directly).</w:t>
            </w:r>
          </w:p>
        </w:tc>
      </w:tr>
      <w:tr w:rsidR="005B7866" w:rsidRPr="00B06F7A" w14:paraId="390FE5A1"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A36BE70" w14:textId="77777777" w:rsidR="005B7866" w:rsidRPr="00B06F7A" w:rsidRDefault="005B7866" w:rsidP="007F1FAF">
            <w:pPr>
              <w:pStyle w:val="TAL"/>
            </w:pPr>
            <w:r w:rsidRPr="00B06F7A">
              <w:t>locationReportingConfiguration</w:t>
            </w:r>
          </w:p>
        </w:tc>
        <w:tc>
          <w:tcPr>
            <w:tcW w:w="1559" w:type="dxa"/>
            <w:tcBorders>
              <w:top w:val="single" w:sz="4" w:space="0" w:color="auto"/>
              <w:left w:val="single" w:sz="4" w:space="0" w:color="auto"/>
              <w:bottom w:val="single" w:sz="4" w:space="0" w:color="auto"/>
              <w:right w:val="single" w:sz="4" w:space="0" w:color="auto"/>
            </w:tcBorders>
          </w:tcPr>
          <w:p w14:paraId="2134C946" w14:textId="77777777" w:rsidR="005B7866" w:rsidRPr="00B06F7A" w:rsidRDefault="005B7866" w:rsidP="007F1FAF">
            <w:pPr>
              <w:pStyle w:val="TAL"/>
            </w:pPr>
            <w:r w:rsidRPr="00B06F7A">
              <w:t>LocationReportingConfiguration</w:t>
            </w:r>
          </w:p>
        </w:tc>
        <w:tc>
          <w:tcPr>
            <w:tcW w:w="425" w:type="dxa"/>
            <w:tcBorders>
              <w:top w:val="single" w:sz="4" w:space="0" w:color="auto"/>
              <w:left w:val="single" w:sz="4" w:space="0" w:color="auto"/>
              <w:bottom w:val="single" w:sz="4" w:space="0" w:color="auto"/>
              <w:right w:val="single" w:sz="4" w:space="0" w:color="auto"/>
            </w:tcBorders>
          </w:tcPr>
          <w:p w14:paraId="011A3C34"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66844C16"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7C67E6D8" w14:textId="77777777" w:rsidR="005B7866" w:rsidRPr="00B06F7A" w:rsidRDefault="005B7866" w:rsidP="007F1FAF">
            <w:pPr>
              <w:pStyle w:val="TAL"/>
              <w:rPr>
                <w:rFonts w:cs="Arial"/>
                <w:szCs w:val="18"/>
              </w:rPr>
            </w:pPr>
            <w:r w:rsidRPr="00B06F7A">
              <w:rPr>
                <w:rFonts w:cs="Arial"/>
                <w:szCs w:val="18"/>
              </w:rPr>
              <w:t>shall be present if eventType is "LOCATION_REPORTING"</w:t>
            </w:r>
          </w:p>
        </w:tc>
      </w:tr>
      <w:tr w:rsidR="005B7866" w:rsidRPr="00B06F7A" w14:paraId="3F9AECE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1E92064" w14:textId="77777777" w:rsidR="005B7866" w:rsidRPr="00B06F7A" w:rsidRDefault="005B7866" w:rsidP="007F1FAF">
            <w:pPr>
              <w:pStyle w:val="TAL"/>
            </w:pPr>
            <w:r w:rsidRPr="00B06F7A">
              <w:t>associationType</w:t>
            </w:r>
          </w:p>
        </w:tc>
        <w:tc>
          <w:tcPr>
            <w:tcW w:w="1559" w:type="dxa"/>
            <w:tcBorders>
              <w:top w:val="single" w:sz="4" w:space="0" w:color="auto"/>
              <w:left w:val="single" w:sz="4" w:space="0" w:color="auto"/>
              <w:bottom w:val="single" w:sz="4" w:space="0" w:color="auto"/>
              <w:right w:val="single" w:sz="4" w:space="0" w:color="auto"/>
            </w:tcBorders>
          </w:tcPr>
          <w:p w14:paraId="578C5A11" w14:textId="77777777" w:rsidR="005B7866" w:rsidRPr="00B06F7A" w:rsidRDefault="005B7866" w:rsidP="007F1FAF">
            <w:pPr>
              <w:pStyle w:val="TAL"/>
            </w:pPr>
            <w:r w:rsidRPr="00B06F7A">
              <w:t>AssociationType</w:t>
            </w:r>
          </w:p>
        </w:tc>
        <w:tc>
          <w:tcPr>
            <w:tcW w:w="425" w:type="dxa"/>
            <w:tcBorders>
              <w:top w:val="single" w:sz="4" w:space="0" w:color="auto"/>
              <w:left w:val="single" w:sz="4" w:space="0" w:color="auto"/>
              <w:bottom w:val="single" w:sz="4" w:space="0" w:color="auto"/>
              <w:right w:val="single" w:sz="4" w:space="0" w:color="auto"/>
            </w:tcBorders>
          </w:tcPr>
          <w:p w14:paraId="3E6831CA"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3E4AF6A3"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5CE4A667" w14:textId="77777777" w:rsidR="005B7866" w:rsidRPr="00B06F7A" w:rsidRDefault="005B7866" w:rsidP="007F1FAF">
            <w:pPr>
              <w:pStyle w:val="TAL"/>
              <w:rPr>
                <w:rFonts w:cs="Arial"/>
                <w:szCs w:val="18"/>
              </w:rPr>
            </w:pPr>
            <w:r w:rsidRPr="00B06F7A">
              <w:rPr>
                <w:rFonts w:cs="Arial"/>
                <w:szCs w:val="18"/>
              </w:rPr>
              <w:t>If the eventType indicates CHANGE_OF_SUPI_PEI_ASSOCIATION, this parameter may be included to identify whether the IMSI-IMEI or IMSI-IMEISV association shall be detected.</w:t>
            </w:r>
          </w:p>
          <w:p w14:paraId="4AD0996E" w14:textId="77777777" w:rsidR="005B7866" w:rsidRPr="00B06F7A" w:rsidRDefault="005B7866" w:rsidP="007F1FAF">
            <w:pPr>
              <w:pStyle w:val="TAL"/>
              <w:rPr>
                <w:rFonts w:cs="Arial"/>
                <w:szCs w:val="18"/>
              </w:rPr>
            </w:pPr>
            <w:r w:rsidRPr="00B06F7A">
              <w:rPr>
                <w:rFonts w:cs="Arial"/>
                <w:szCs w:val="18"/>
              </w:rPr>
              <w:t>If the flag is not present, then a value of IMEISV shall be used</w:t>
            </w:r>
          </w:p>
        </w:tc>
      </w:tr>
      <w:tr w:rsidR="005B7866" w:rsidRPr="00B06F7A" w14:paraId="51519D1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57F0886" w14:textId="77777777" w:rsidR="005B7866" w:rsidRPr="00B06F7A" w:rsidRDefault="005B7866" w:rsidP="007F1FAF">
            <w:pPr>
              <w:pStyle w:val="TAL"/>
            </w:pPr>
            <w:r w:rsidRPr="00B06F7A">
              <w:t>datalinkReportCfg</w:t>
            </w:r>
          </w:p>
        </w:tc>
        <w:tc>
          <w:tcPr>
            <w:tcW w:w="1559" w:type="dxa"/>
            <w:tcBorders>
              <w:top w:val="single" w:sz="4" w:space="0" w:color="auto"/>
              <w:left w:val="single" w:sz="4" w:space="0" w:color="auto"/>
              <w:bottom w:val="single" w:sz="4" w:space="0" w:color="auto"/>
              <w:right w:val="single" w:sz="4" w:space="0" w:color="auto"/>
            </w:tcBorders>
          </w:tcPr>
          <w:p w14:paraId="6576D5C4" w14:textId="77777777" w:rsidR="005B7866" w:rsidRPr="00B06F7A" w:rsidRDefault="005B7866" w:rsidP="007F1FAF">
            <w:pPr>
              <w:pStyle w:val="TAL"/>
            </w:pPr>
            <w:r w:rsidRPr="00B06F7A">
              <w:t>DatalinkReportingConfiguration</w:t>
            </w:r>
          </w:p>
        </w:tc>
        <w:tc>
          <w:tcPr>
            <w:tcW w:w="425" w:type="dxa"/>
            <w:tcBorders>
              <w:top w:val="single" w:sz="4" w:space="0" w:color="auto"/>
              <w:left w:val="single" w:sz="4" w:space="0" w:color="auto"/>
              <w:bottom w:val="single" w:sz="4" w:space="0" w:color="auto"/>
              <w:right w:val="single" w:sz="4" w:space="0" w:color="auto"/>
            </w:tcBorders>
          </w:tcPr>
          <w:p w14:paraId="1AF3BF49"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13FE0965"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13BB322C" w14:textId="77777777" w:rsidR="005B7866" w:rsidRPr="00B06F7A" w:rsidRDefault="005B7866" w:rsidP="007F1FAF">
            <w:pPr>
              <w:pStyle w:val="TAL"/>
              <w:rPr>
                <w:rFonts w:cs="Arial"/>
                <w:szCs w:val="18"/>
              </w:rPr>
            </w:pPr>
            <w:r w:rsidRPr="00B06F7A">
              <w:rPr>
                <w:rFonts w:cs="Arial"/>
                <w:szCs w:val="18"/>
              </w:rPr>
              <w:t>shall be present if eventType is "DL_DATA_DELIVERY_STATUS"</w:t>
            </w:r>
          </w:p>
          <w:p w14:paraId="0F808A98" w14:textId="77777777" w:rsidR="005B7866" w:rsidRPr="00B06F7A" w:rsidRDefault="005B7866" w:rsidP="007F1FAF">
            <w:pPr>
              <w:pStyle w:val="TAL"/>
              <w:rPr>
                <w:rFonts w:cs="Arial"/>
                <w:szCs w:val="18"/>
              </w:rPr>
            </w:pPr>
            <w:r w:rsidRPr="00B06F7A">
              <w:rPr>
                <w:rFonts w:cs="Arial"/>
                <w:szCs w:val="18"/>
              </w:rPr>
              <w:t>"</w:t>
            </w:r>
            <w:r w:rsidRPr="00B06F7A">
              <w:t>AVAILABILITY_AFTER_DDN_FAILURE</w:t>
            </w:r>
            <w:r w:rsidRPr="00B06F7A">
              <w:rPr>
                <w:rFonts w:cs="Arial"/>
                <w:szCs w:val="18"/>
              </w:rPr>
              <w:t xml:space="preserve">". </w:t>
            </w:r>
          </w:p>
        </w:tc>
      </w:tr>
      <w:tr w:rsidR="005B7866" w:rsidRPr="00B06F7A" w14:paraId="0A97A6D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30389B0" w14:textId="77777777" w:rsidR="005B7866" w:rsidRPr="00B06F7A" w:rsidRDefault="005B7866" w:rsidP="007F1FAF">
            <w:pPr>
              <w:pStyle w:val="TAL"/>
            </w:pPr>
            <w:r w:rsidRPr="00B06F7A">
              <w:t>lossConnectivityCfg</w:t>
            </w:r>
          </w:p>
        </w:tc>
        <w:tc>
          <w:tcPr>
            <w:tcW w:w="1559" w:type="dxa"/>
            <w:tcBorders>
              <w:top w:val="single" w:sz="4" w:space="0" w:color="auto"/>
              <w:left w:val="single" w:sz="4" w:space="0" w:color="auto"/>
              <w:bottom w:val="single" w:sz="4" w:space="0" w:color="auto"/>
              <w:right w:val="single" w:sz="4" w:space="0" w:color="auto"/>
            </w:tcBorders>
          </w:tcPr>
          <w:p w14:paraId="79C61015" w14:textId="77777777" w:rsidR="005B7866" w:rsidRPr="00B06F7A" w:rsidRDefault="005B7866" w:rsidP="007F1FAF">
            <w:pPr>
              <w:pStyle w:val="TAL"/>
            </w:pPr>
            <w:r w:rsidRPr="00B06F7A">
              <w:t>LossConnectivityCfg</w:t>
            </w:r>
          </w:p>
        </w:tc>
        <w:tc>
          <w:tcPr>
            <w:tcW w:w="425" w:type="dxa"/>
            <w:tcBorders>
              <w:top w:val="single" w:sz="4" w:space="0" w:color="auto"/>
              <w:left w:val="single" w:sz="4" w:space="0" w:color="auto"/>
              <w:bottom w:val="single" w:sz="4" w:space="0" w:color="auto"/>
              <w:right w:val="single" w:sz="4" w:space="0" w:color="auto"/>
            </w:tcBorders>
          </w:tcPr>
          <w:p w14:paraId="3E63EC17" w14:textId="77777777" w:rsidR="005B7866" w:rsidRPr="00B06F7A" w:rsidRDefault="005B7866" w:rsidP="007F1FAF">
            <w:pPr>
              <w:pStyle w:val="TAC"/>
            </w:pPr>
            <w:r w:rsidRPr="00B06F7A">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1A650EF1" w14:textId="77777777" w:rsidR="005B7866" w:rsidRPr="00B06F7A" w:rsidRDefault="005B7866" w:rsidP="007F1FAF">
            <w:pPr>
              <w:pStyle w:val="TAL"/>
            </w:pPr>
            <w:r w:rsidRPr="00B06F7A">
              <w:rPr>
                <w:rFonts w:hint="eastAsia"/>
              </w:rPr>
              <w:t>0</w:t>
            </w:r>
            <w:r w:rsidRPr="00B06F7A">
              <w:t>..1</w:t>
            </w:r>
          </w:p>
        </w:tc>
        <w:tc>
          <w:tcPr>
            <w:tcW w:w="4359" w:type="dxa"/>
            <w:tcBorders>
              <w:top w:val="single" w:sz="4" w:space="0" w:color="auto"/>
              <w:left w:val="single" w:sz="4" w:space="0" w:color="auto"/>
              <w:bottom w:val="single" w:sz="4" w:space="0" w:color="auto"/>
              <w:right w:val="single" w:sz="4" w:space="0" w:color="auto"/>
            </w:tcBorders>
          </w:tcPr>
          <w:p w14:paraId="31FAEC33" w14:textId="77777777" w:rsidR="005B7866" w:rsidRPr="00B06F7A" w:rsidRDefault="005B7866" w:rsidP="007F1FAF">
            <w:pPr>
              <w:pStyle w:val="TAL"/>
              <w:rPr>
                <w:rFonts w:cs="Arial"/>
                <w:szCs w:val="18"/>
              </w:rPr>
            </w:pPr>
            <w:r w:rsidRPr="00B06F7A">
              <w:rPr>
                <w:rFonts w:cs="Arial" w:hint="eastAsia"/>
                <w:szCs w:val="18"/>
              </w:rPr>
              <w:t>M</w:t>
            </w:r>
            <w:r w:rsidRPr="00B06F7A">
              <w:rPr>
                <w:rFonts w:cs="Arial"/>
                <w:szCs w:val="18"/>
              </w:rPr>
              <w:t>ay be present if eventType is "LOSS_OF_CONNECTIVITY".</w:t>
            </w:r>
          </w:p>
          <w:p w14:paraId="0244204C" w14:textId="77777777" w:rsidR="005B7866" w:rsidRPr="00B06F7A" w:rsidRDefault="005B7866" w:rsidP="007F1FAF">
            <w:pPr>
              <w:pStyle w:val="TAL"/>
              <w:rPr>
                <w:rFonts w:cs="Arial"/>
                <w:szCs w:val="18"/>
              </w:rPr>
            </w:pPr>
            <w:r w:rsidRPr="00B06F7A">
              <w:rPr>
                <w:rFonts w:cs="Arial"/>
                <w:szCs w:val="18"/>
              </w:rPr>
              <w:t>(NOTE 1)</w:t>
            </w:r>
          </w:p>
        </w:tc>
      </w:tr>
      <w:tr w:rsidR="005B7866" w:rsidRPr="00B06F7A" w14:paraId="5B96706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6E7D4BA" w14:textId="77777777" w:rsidR="005B7866" w:rsidRPr="00B06F7A" w:rsidRDefault="005B7866" w:rsidP="007F1FAF">
            <w:pPr>
              <w:pStyle w:val="TAL"/>
            </w:pPr>
            <w:r w:rsidRPr="00B06F7A">
              <w:t>maximumLatency</w:t>
            </w:r>
          </w:p>
        </w:tc>
        <w:tc>
          <w:tcPr>
            <w:tcW w:w="1559" w:type="dxa"/>
            <w:tcBorders>
              <w:top w:val="single" w:sz="4" w:space="0" w:color="auto"/>
              <w:left w:val="single" w:sz="4" w:space="0" w:color="auto"/>
              <w:bottom w:val="single" w:sz="4" w:space="0" w:color="auto"/>
              <w:right w:val="single" w:sz="4" w:space="0" w:color="auto"/>
            </w:tcBorders>
          </w:tcPr>
          <w:p w14:paraId="36D8DFDE" w14:textId="77777777" w:rsidR="005B7866" w:rsidRPr="00B06F7A" w:rsidRDefault="005B7866" w:rsidP="007F1FAF">
            <w:pPr>
              <w:pStyle w:val="TAL"/>
            </w:pPr>
            <w:r w:rsidRPr="00B06F7A">
              <w:t>DurationSec</w:t>
            </w:r>
          </w:p>
        </w:tc>
        <w:tc>
          <w:tcPr>
            <w:tcW w:w="425" w:type="dxa"/>
            <w:tcBorders>
              <w:top w:val="single" w:sz="4" w:space="0" w:color="auto"/>
              <w:left w:val="single" w:sz="4" w:space="0" w:color="auto"/>
              <w:bottom w:val="single" w:sz="4" w:space="0" w:color="auto"/>
              <w:right w:val="single" w:sz="4" w:space="0" w:color="auto"/>
            </w:tcBorders>
          </w:tcPr>
          <w:p w14:paraId="39111F64" w14:textId="77777777" w:rsidR="005B7866" w:rsidRPr="00B06F7A" w:rsidRDefault="005B7866" w:rsidP="007F1FAF">
            <w:pPr>
              <w:pStyle w:val="TAC"/>
            </w:pPr>
            <w:r w:rsidRPr="00B06F7A">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60EE0DB4" w14:textId="77777777" w:rsidR="005B7866" w:rsidRPr="00B06F7A" w:rsidRDefault="005B7866" w:rsidP="007F1FAF">
            <w:pPr>
              <w:pStyle w:val="TAL"/>
            </w:pPr>
            <w:r w:rsidRPr="00B06F7A">
              <w:rPr>
                <w:rFonts w:hint="eastAsia"/>
              </w:rPr>
              <w:t>0</w:t>
            </w:r>
            <w:r w:rsidRPr="00B06F7A">
              <w:t>..1</w:t>
            </w:r>
          </w:p>
        </w:tc>
        <w:tc>
          <w:tcPr>
            <w:tcW w:w="4359" w:type="dxa"/>
            <w:tcBorders>
              <w:top w:val="single" w:sz="4" w:space="0" w:color="auto"/>
              <w:left w:val="single" w:sz="4" w:space="0" w:color="auto"/>
              <w:bottom w:val="single" w:sz="4" w:space="0" w:color="auto"/>
              <w:right w:val="single" w:sz="4" w:space="0" w:color="auto"/>
            </w:tcBorders>
          </w:tcPr>
          <w:p w14:paraId="27908C15" w14:textId="77777777" w:rsidR="005B7866" w:rsidRPr="00B06F7A" w:rsidRDefault="005B7866" w:rsidP="007F1FAF">
            <w:pPr>
              <w:pStyle w:val="TAL"/>
              <w:rPr>
                <w:rFonts w:cs="Arial"/>
                <w:szCs w:val="18"/>
              </w:rPr>
            </w:pPr>
            <w:r w:rsidRPr="00B06F7A">
              <w:rPr>
                <w:rFonts w:cs="Arial" w:hint="eastAsia"/>
                <w:szCs w:val="18"/>
              </w:rPr>
              <w:t>M</w:t>
            </w:r>
            <w:r w:rsidRPr="00B06F7A">
              <w:rPr>
                <w:rFonts w:cs="Arial"/>
                <w:szCs w:val="18"/>
              </w:rPr>
              <w:t>ay be present if eventType is "UE_REACHABILITY_FOR_DATA"</w:t>
            </w:r>
          </w:p>
          <w:p w14:paraId="6F5AC55D" w14:textId="77777777" w:rsidR="005B7866" w:rsidRPr="00B06F7A" w:rsidRDefault="005B7866" w:rsidP="007F1FAF">
            <w:pPr>
              <w:pStyle w:val="TAL"/>
              <w:rPr>
                <w:rFonts w:cs="Arial"/>
                <w:szCs w:val="18"/>
              </w:rPr>
            </w:pPr>
            <w:r w:rsidRPr="00B06F7A">
              <w:rPr>
                <w:rFonts w:cs="Arial" w:hint="eastAsia"/>
                <w:szCs w:val="18"/>
              </w:rPr>
              <w:t>W</w:t>
            </w:r>
            <w:r w:rsidRPr="00B06F7A">
              <w:rPr>
                <w:rFonts w:cs="Arial"/>
                <w:szCs w:val="18"/>
              </w:rPr>
              <w:t>hen present, it indicates the configured Maximum Latency.</w:t>
            </w:r>
          </w:p>
          <w:p w14:paraId="0852626C" w14:textId="77777777" w:rsidR="005B7866" w:rsidRPr="00B06F7A" w:rsidRDefault="005B7866" w:rsidP="007F1FAF">
            <w:pPr>
              <w:pStyle w:val="TAL"/>
              <w:rPr>
                <w:rFonts w:cs="Arial"/>
                <w:szCs w:val="18"/>
              </w:rPr>
            </w:pPr>
            <w:r w:rsidRPr="00B06F7A">
              <w:rPr>
                <w:rFonts w:cs="Arial"/>
                <w:szCs w:val="18"/>
              </w:rPr>
              <w:t>(NOTE 1)</w:t>
            </w:r>
          </w:p>
        </w:tc>
      </w:tr>
      <w:tr w:rsidR="005B7866" w:rsidRPr="00B06F7A" w14:paraId="4AAB8C0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563B900" w14:textId="77777777" w:rsidR="005B7866" w:rsidRPr="00B06F7A" w:rsidRDefault="005B7866" w:rsidP="007F1FAF">
            <w:pPr>
              <w:pStyle w:val="TAL"/>
            </w:pPr>
            <w:r w:rsidRPr="00B06F7A">
              <w:t>maximumResponseTime</w:t>
            </w:r>
          </w:p>
        </w:tc>
        <w:tc>
          <w:tcPr>
            <w:tcW w:w="1559" w:type="dxa"/>
            <w:tcBorders>
              <w:top w:val="single" w:sz="4" w:space="0" w:color="auto"/>
              <w:left w:val="single" w:sz="4" w:space="0" w:color="auto"/>
              <w:bottom w:val="single" w:sz="4" w:space="0" w:color="auto"/>
              <w:right w:val="single" w:sz="4" w:space="0" w:color="auto"/>
            </w:tcBorders>
          </w:tcPr>
          <w:p w14:paraId="4DBCFFB4" w14:textId="77777777" w:rsidR="005B7866" w:rsidRPr="00B06F7A" w:rsidRDefault="005B7866" w:rsidP="007F1FAF">
            <w:pPr>
              <w:pStyle w:val="TAL"/>
            </w:pPr>
            <w:r w:rsidRPr="00B06F7A">
              <w:t>DurationSec</w:t>
            </w:r>
          </w:p>
        </w:tc>
        <w:tc>
          <w:tcPr>
            <w:tcW w:w="425" w:type="dxa"/>
            <w:tcBorders>
              <w:top w:val="single" w:sz="4" w:space="0" w:color="auto"/>
              <w:left w:val="single" w:sz="4" w:space="0" w:color="auto"/>
              <w:bottom w:val="single" w:sz="4" w:space="0" w:color="auto"/>
              <w:right w:val="single" w:sz="4" w:space="0" w:color="auto"/>
            </w:tcBorders>
          </w:tcPr>
          <w:p w14:paraId="66AA79E6" w14:textId="77777777" w:rsidR="005B7866" w:rsidRPr="00B06F7A" w:rsidRDefault="005B7866" w:rsidP="007F1FAF">
            <w:pPr>
              <w:pStyle w:val="TAC"/>
            </w:pPr>
            <w:r w:rsidRPr="00B06F7A">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51360C5" w14:textId="77777777" w:rsidR="005B7866" w:rsidRPr="00B06F7A" w:rsidRDefault="005B7866" w:rsidP="007F1FAF">
            <w:pPr>
              <w:pStyle w:val="TAL"/>
            </w:pPr>
            <w:r w:rsidRPr="00B06F7A">
              <w:rPr>
                <w:rFonts w:hint="eastAsia"/>
              </w:rPr>
              <w:t>0</w:t>
            </w:r>
            <w:r w:rsidRPr="00B06F7A">
              <w:t>..1</w:t>
            </w:r>
          </w:p>
        </w:tc>
        <w:tc>
          <w:tcPr>
            <w:tcW w:w="4359" w:type="dxa"/>
            <w:tcBorders>
              <w:top w:val="single" w:sz="4" w:space="0" w:color="auto"/>
              <w:left w:val="single" w:sz="4" w:space="0" w:color="auto"/>
              <w:bottom w:val="single" w:sz="4" w:space="0" w:color="auto"/>
              <w:right w:val="single" w:sz="4" w:space="0" w:color="auto"/>
            </w:tcBorders>
          </w:tcPr>
          <w:p w14:paraId="437434D7" w14:textId="77777777" w:rsidR="005B7866" w:rsidRPr="00B06F7A" w:rsidRDefault="005B7866" w:rsidP="007F1FAF">
            <w:pPr>
              <w:pStyle w:val="TAL"/>
              <w:rPr>
                <w:rFonts w:cs="Arial"/>
                <w:szCs w:val="18"/>
              </w:rPr>
            </w:pPr>
            <w:r w:rsidRPr="00B06F7A">
              <w:rPr>
                <w:rFonts w:cs="Arial" w:hint="eastAsia"/>
                <w:szCs w:val="18"/>
              </w:rPr>
              <w:t>M</w:t>
            </w:r>
            <w:r w:rsidRPr="00B06F7A">
              <w:rPr>
                <w:rFonts w:cs="Arial"/>
                <w:szCs w:val="18"/>
              </w:rPr>
              <w:t>ay be present if eventType is "UE_REACHABILITY_FOR_DATA"</w:t>
            </w:r>
          </w:p>
          <w:p w14:paraId="5C1BFCB0" w14:textId="77777777" w:rsidR="005B7866" w:rsidRPr="00B06F7A" w:rsidRDefault="005B7866" w:rsidP="007F1FAF">
            <w:pPr>
              <w:pStyle w:val="TAL"/>
              <w:rPr>
                <w:rFonts w:cs="Arial"/>
                <w:szCs w:val="18"/>
              </w:rPr>
            </w:pPr>
            <w:r w:rsidRPr="00B06F7A">
              <w:rPr>
                <w:rFonts w:cs="Arial" w:hint="eastAsia"/>
                <w:szCs w:val="18"/>
              </w:rPr>
              <w:t>W</w:t>
            </w:r>
            <w:r w:rsidRPr="00B06F7A">
              <w:rPr>
                <w:rFonts w:cs="Arial"/>
                <w:szCs w:val="18"/>
              </w:rPr>
              <w:t>hen present, it indicates the configured Maximum Response Time.</w:t>
            </w:r>
          </w:p>
          <w:p w14:paraId="38B9CAF3" w14:textId="77777777" w:rsidR="005B7866" w:rsidRPr="00B06F7A" w:rsidRDefault="005B7866" w:rsidP="007F1FAF">
            <w:pPr>
              <w:pStyle w:val="TAL"/>
              <w:rPr>
                <w:rFonts w:cs="Arial"/>
                <w:szCs w:val="18"/>
              </w:rPr>
            </w:pPr>
            <w:r w:rsidRPr="00B06F7A">
              <w:rPr>
                <w:rFonts w:cs="Arial"/>
                <w:szCs w:val="18"/>
              </w:rPr>
              <w:t>(NOTE 1)</w:t>
            </w:r>
          </w:p>
        </w:tc>
      </w:tr>
      <w:tr w:rsidR="005B7866" w:rsidRPr="00B06F7A" w14:paraId="7C4D2BA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2284B94" w14:textId="77777777" w:rsidR="005B7866" w:rsidRPr="00B06F7A" w:rsidRDefault="005B7866" w:rsidP="007F1FAF">
            <w:pPr>
              <w:pStyle w:val="TAL"/>
            </w:pPr>
            <w:r w:rsidRPr="00B06F7A">
              <w:t>suggestedPacketNumDl</w:t>
            </w:r>
          </w:p>
        </w:tc>
        <w:tc>
          <w:tcPr>
            <w:tcW w:w="1559" w:type="dxa"/>
            <w:tcBorders>
              <w:top w:val="single" w:sz="4" w:space="0" w:color="auto"/>
              <w:left w:val="single" w:sz="4" w:space="0" w:color="auto"/>
              <w:bottom w:val="single" w:sz="4" w:space="0" w:color="auto"/>
              <w:right w:val="single" w:sz="4" w:space="0" w:color="auto"/>
            </w:tcBorders>
          </w:tcPr>
          <w:p w14:paraId="4EE82E7A" w14:textId="77777777" w:rsidR="005B7866" w:rsidRPr="00B06F7A" w:rsidRDefault="005B7866" w:rsidP="007F1FAF">
            <w:pPr>
              <w:pStyle w:val="TAL"/>
            </w:pPr>
            <w:r w:rsidRPr="00B06F7A">
              <w:t>integer</w:t>
            </w:r>
          </w:p>
        </w:tc>
        <w:tc>
          <w:tcPr>
            <w:tcW w:w="425" w:type="dxa"/>
            <w:tcBorders>
              <w:top w:val="single" w:sz="4" w:space="0" w:color="auto"/>
              <w:left w:val="single" w:sz="4" w:space="0" w:color="auto"/>
              <w:bottom w:val="single" w:sz="4" w:space="0" w:color="auto"/>
              <w:right w:val="single" w:sz="4" w:space="0" w:color="auto"/>
            </w:tcBorders>
          </w:tcPr>
          <w:p w14:paraId="3C4BE3A0" w14:textId="77777777" w:rsidR="005B7866" w:rsidRPr="00B06F7A" w:rsidRDefault="005B7866" w:rsidP="007F1FAF">
            <w:pPr>
              <w:pStyle w:val="TAC"/>
            </w:pPr>
            <w:r w:rsidRPr="00B06F7A">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46683AC8" w14:textId="77777777" w:rsidR="005B7866" w:rsidRPr="00B06F7A" w:rsidRDefault="005B7866" w:rsidP="007F1FAF">
            <w:pPr>
              <w:pStyle w:val="TAL"/>
            </w:pPr>
            <w:r w:rsidRPr="00B06F7A">
              <w:rPr>
                <w:rFonts w:hint="eastAsia"/>
              </w:rPr>
              <w:t>0</w:t>
            </w:r>
            <w:r w:rsidRPr="00B06F7A">
              <w:t>..1</w:t>
            </w:r>
          </w:p>
        </w:tc>
        <w:tc>
          <w:tcPr>
            <w:tcW w:w="4359" w:type="dxa"/>
            <w:tcBorders>
              <w:top w:val="single" w:sz="4" w:space="0" w:color="auto"/>
              <w:left w:val="single" w:sz="4" w:space="0" w:color="auto"/>
              <w:bottom w:val="single" w:sz="4" w:space="0" w:color="auto"/>
              <w:right w:val="single" w:sz="4" w:space="0" w:color="auto"/>
            </w:tcBorders>
          </w:tcPr>
          <w:p w14:paraId="27A3D357" w14:textId="77777777" w:rsidR="005B7866" w:rsidRPr="00B06F7A" w:rsidRDefault="005B7866" w:rsidP="007F1FAF">
            <w:pPr>
              <w:pStyle w:val="TAL"/>
              <w:rPr>
                <w:rFonts w:cs="Arial"/>
                <w:szCs w:val="18"/>
              </w:rPr>
            </w:pPr>
            <w:r w:rsidRPr="00B06F7A">
              <w:rPr>
                <w:rFonts w:cs="Arial" w:hint="eastAsia"/>
                <w:szCs w:val="18"/>
              </w:rPr>
              <w:t>M</w:t>
            </w:r>
            <w:r w:rsidRPr="00B06F7A">
              <w:rPr>
                <w:rFonts w:cs="Arial"/>
                <w:szCs w:val="18"/>
              </w:rPr>
              <w:t>ay be present if eventType is "UE_REACHABILITY_FOR_DATA"</w:t>
            </w:r>
          </w:p>
          <w:p w14:paraId="52EF6B6C" w14:textId="77777777" w:rsidR="005B7866" w:rsidRPr="00B06F7A" w:rsidRDefault="005B7866" w:rsidP="007F1FAF">
            <w:pPr>
              <w:pStyle w:val="TAL"/>
              <w:rPr>
                <w:rFonts w:cs="Arial"/>
                <w:szCs w:val="18"/>
              </w:rPr>
            </w:pPr>
            <w:r w:rsidRPr="00B06F7A">
              <w:rPr>
                <w:rFonts w:cs="Arial" w:hint="eastAsia"/>
                <w:szCs w:val="18"/>
              </w:rPr>
              <w:t>W</w:t>
            </w:r>
            <w:r w:rsidRPr="00B06F7A">
              <w:rPr>
                <w:rFonts w:cs="Arial"/>
                <w:szCs w:val="18"/>
              </w:rPr>
              <w:t>hen present, it indicates the configured Suggested number of downlink packets.</w:t>
            </w:r>
          </w:p>
          <w:p w14:paraId="45F8FEA0" w14:textId="77777777" w:rsidR="005B7866" w:rsidRPr="00B06F7A" w:rsidRDefault="005B7866" w:rsidP="007F1FAF">
            <w:pPr>
              <w:pStyle w:val="TAL"/>
              <w:rPr>
                <w:rFonts w:cs="Arial"/>
                <w:szCs w:val="18"/>
              </w:rPr>
            </w:pPr>
            <w:r w:rsidRPr="00B06F7A">
              <w:rPr>
                <w:rFonts w:cs="Arial"/>
                <w:szCs w:val="18"/>
              </w:rPr>
              <w:t>(NOTE 1)</w:t>
            </w:r>
          </w:p>
        </w:tc>
      </w:tr>
      <w:tr w:rsidR="009615DB" w:rsidRPr="00B06F7A" w14:paraId="155EBCF7" w14:textId="77777777" w:rsidTr="009D0BBA">
        <w:trPr>
          <w:jc w:val="center"/>
        </w:trPr>
        <w:tc>
          <w:tcPr>
            <w:tcW w:w="2090" w:type="dxa"/>
            <w:tcBorders>
              <w:top w:val="single" w:sz="4" w:space="0" w:color="auto"/>
              <w:left w:val="single" w:sz="4" w:space="0" w:color="auto"/>
              <w:bottom w:val="single" w:sz="4" w:space="0" w:color="auto"/>
              <w:right w:val="single" w:sz="4" w:space="0" w:color="auto"/>
            </w:tcBorders>
          </w:tcPr>
          <w:p w14:paraId="2D313E84" w14:textId="77777777" w:rsidR="009615DB" w:rsidRPr="00B06F7A" w:rsidRDefault="009615DB" w:rsidP="009D0BBA">
            <w:pPr>
              <w:pStyle w:val="TAL"/>
            </w:pPr>
            <w:r>
              <w:t>dnn</w:t>
            </w:r>
          </w:p>
        </w:tc>
        <w:tc>
          <w:tcPr>
            <w:tcW w:w="1559" w:type="dxa"/>
            <w:tcBorders>
              <w:top w:val="single" w:sz="4" w:space="0" w:color="auto"/>
              <w:left w:val="single" w:sz="4" w:space="0" w:color="auto"/>
              <w:bottom w:val="single" w:sz="4" w:space="0" w:color="auto"/>
              <w:right w:val="single" w:sz="4" w:space="0" w:color="auto"/>
            </w:tcBorders>
          </w:tcPr>
          <w:p w14:paraId="55382611" w14:textId="77777777" w:rsidR="009615DB" w:rsidRPr="00B06F7A" w:rsidRDefault="009615DB" w:rsidP="009D0BBA">
            <w:pPr>
              <w:pStyle w:val="TAL"/>
            </w:pPr>
            <w:r>
              <w:t>Dnn</w:t>
            </w:r>
          </w:p>
        </w:tc>
        <w:tc>
          <w:tcPr>
            <w:tcW w:w="425" w:type="dxa"/>
            <w:tcBorders>
              <w:top w:val="single" w:sz="4" w:space="0" w:color="auto"/>
              <w:left w:val="single" w:sz="4" w:space="0" w:color="auto"/>
              <w:bottom w:val="single" w:sz="4" w:space="0" w:color="auto"/>
              <w:right w:val="single" w:sz="4" w:space="0" w:color="auto"/>
            </w:tcBorders>
          </w:tcPr>
          <w:p w14:paraId="66194B64" w14:textId="77777777" w:rsidR="009615DB" w:rsidRPr="00B06F7A" w:rsidRDefault="009615DB" w:rsidP="009D0BB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6E26C6" w14:textId="77777777" w:rsidR="009615DB" w:rsidRPr="00B06F7A" w:rsidRDefault="009615DB" w:rsidP="009D0BB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3D265E6" w14:textId="77777777" w:rsidR="009615DB" w:rsidRPr="00B06F7A" w:rsidRDefault="009615DB" w:rsidP="009D0BBA">
            <w:pPr>
              <w:pStyle w:val="TAL"/>
              <w:rPr>
                <w:rFonts w:cs="Arial"/>
                <w:szCs w:val="18"/>
              </w:rPr>
            </w:pPr>
            <w:r w:rsidRPr="00B06F7A">
              <w:rPr>
                <w:rFonts w:cs="Arial" w:hint="eastAsia"/>
                <w:szCs w:val="18"/>
              </w:rPr>
              <w:t>M</w:t>
            </w:r>
            <w:r w:rsidRPr="00B06F7A">
              <w:rPr>
                <w:rFonts w:cs="Arial"/>
                <w:szCs w:val="18"/>
              </w:rPr>
              <w:t xml:space="preserve">ay be present if </w:t>
            </w:r>
            <w:r>
              <w:rPr>
                <w:rFonts w:cs="Arial"/>
                <w:szCs w:val="18"/>
              </w:rPr>
              <w:t>suggestedPacketNumDl</w:t>
            </w:r>
            <w:r w:rsidRPr="00B06F7A">
              <w:rPr>
                <w:rFonts w:cs="Arial"/>
                <w:szCs w:val="18"/>
              </w:rPr>
              <w:t xml:space="preserve"> is </w:t>
            </w:r>
            <w:r>
              <w:rPr>
                <w:rFonts w:cs="Arial"/>
                <w:szCs w:val="18"/>
              </w:rPr>
              <w:t>present.</w:t>
            </w:r>
          </w:p>
          <w:p w14:paraId="199C1F05" w14:textId="77777777" w:rsidR="009615DB" w:rsidRPr="00B06F7A" w:rsidRDefault="009615DB" w:rsidP="009D0BBA">
            <w:pPr>
              <w:pStyle w:val="TAL"/>
              <w:rPr>
                <w:rFonts w:cs="Arial"/>
                <w:szCs w:val="18"/>
              </w:rPr>
            </w:pPr>
            <w:r w:rsidRPr="00B06F7A">
              <w:rPr>
                <w:rFonts w:cs="Arial" w:hint="eastAsia"/>
                <w:szCs w:val="18"/>
              </w:rPr>
              <w:t>W</w:t>
            </w:r>
            <w:r w:rsidRPr="00B06F7A">
              <w:rPr>
                <w:rFonts w:cs="Arial"/>
                <w:szCs w:val="18"/>
              </w:rPr>
              <w:t xml:space="preserve">hen present, it indicates the </w:t>
            </w:r>
            <w:r>
              <w:rPr>
                <w:rFonts w:cs="Arial"/>
                <w:szCs w:val="18"/>
              </w:rPr>
              <w:t>DNN for which the suggestedPacketNumDl is applicable.</w:t>
            </w:r>
          </w:p>
        </w:tc>
      </w:tr>
      <w:tr w:rsidR="009615DB" w:rsidRPr="00B06F7A" w14:paraId="232DF353" w14:textId="77777777" w:rsidTr="009D0BBA">
        <w:trPr>
          <w:jc w:val="center"/>
        </w:trPr>
        <w:tc>
          <w:tcPr>
            <w:tcW w:w="2090" w:type="dxa"/>
            <w:tcBorders>
              <w:top w:val="single" w:sz="4" w:space="0" w:color="auto"/>
              <w:left w:val="single" w:sz="4" w:space="0" w:color="auto"/>
              <w:bottom w:val="single" w:sz="4" w:space="0" w:color="auto"/>
              <w:right w:val="single" w:sz="4" w:space="0" w:color="auto"/>
            </w:tcBorders>
          </w:tcPr>
          <w:p w14:paraId="6E840168" w14:textId="77777777" w:rsidR="009615DB" w:rsidRDefault="009615DB" w:rsidP="009D0BBA">
            <w:pPr>
              <w:pStyle w:val="TAL"/>
            </w:pPr>
            <w:r w:rsidRPr="00B06F7A">
              <w:t>singleNssai</w:t>
            </w:r>
          </w:p>
        </w:tc>
        <w:tc>
          <w:tcPr>
            <w:tcW w:w="1559" w:type="dxa"/>
            <w:tcBorders>
              <w:top w:val="single" w:sz="4" w:space="0" w:color="auto"/>
              <w:left w:val="single" w:sz="4" w:space="0" w:color="auto"/>
              <w:bottom w:val="single" w:sz="4" w:space="0" w:color="auto"/>
              <w:right w:val="single" w:sz="4" w:space="0" w:color="auto"/>
            </w:tcBorders>
          </w:tcPr>
          <w:p w14:paraId="5936DD07" w14:textId="77777777" w:rsidR="009615DB" w:rsidRDefault="009615DB" w:rsidP="009D0BBA">
            <w:pPr>
              <w:pStyle w:val="TAL"/>
            </w:pPr>
            <w:r w:rsidRPr="00B06F7A">
              <w:t>Snssai</w:t>
            </w:r>
          </w:p>
        </w:tc>
        <w:tc>
          <w:tcPr>
            <w:tcW w:w="425" w:type="dxa"/>
            <w:tcBorders>
              <w:top w:val="single" w:sz="4" w:space="0" w:color="auto"/>
              <w:left w:val="single" w:sz="4" w:space="0" w:color="auto"/>
              <w:bottom w:val="single" w:sz="4" w:space="0" w:color="auto"/>
              <w:right w:val="single" w:sz="4" w:space="0" w:color="auto"/>
            </w:tcBorders>
          </w:tcPr>
          <w:p w14:paraId="28CA4543" w14:textId="77777777" w:rsidR="009615DB" w:rsidRDefault="009615DB" w:rsidP="009D0BB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2CFEE82" w14:textId="77777777" w:rsidR="009615DB" w:rsidRDefault="009615DB" w:rsidP="009D0BBA">
            <w:pPr>
              <w:pStyle w:val="TAL"/>
            </w:pPr>
            <w:r>
              <w:t>0..</w:t>
            </w:r>
            <w:r w:rsidRPr="00B06F7A">
              <w:t>1</w:t>
            </w:r>
          </w:p>
        </w:tc>
        <w:tc>
          <w:tcPr>
            <w:tcW w:w="4359" w:type="dxa"/>
            <w:tcBorders>
              <w:top w:val="single" w:sz="4" w:space="0" w:color="auto"/>
              <w:left w:val="single" w:sz="4" w:space="0" w:color="auto"/>
              <w:bottom w:val="single" w:sz="4" w:space="0" w:color="auto"/>
              <w:right w:val="single" w:sz="4" w:space="0" w:color="auto"/>
            </w:tcBorders>
          </w:tcPr>
          <w:p w14:paraId="2DFDE2E5" w14:textId="77777777" w:rsidR="009615DB" w:rsidRPr="00B06F7A" w:rsidRDefault="009615DB" w:rsidP="009D0BBA">
            <w:pPr>
              <w:pStyle w:val="TAL"/>
              <w:rPr>
                <w:rFonts w:cs="Arial"/>
                <w:szCs w:val="18"/>
              </w:rPr>
            </w:pPr>
            <w:r w:rsidRPr="00B06F7A">
              <w:rPr>
                <w:rFonts w:cs="Arial" w:hint="eastAsia"/>
                <w:szCs w:val="18"/>
              </w:rPr>
              <w:t>M</w:t>
            </w:r>
            <w:r w:rsidRPr="00B06F7A">
              <w:rPr>
                <w:rFonts w:cs="Arial"/>
                <w:szCs w:val="18"/>
              </w:rPr>
              <w:t xml:space="preserve">ay be present if </w:t>
            </w:r>
            <w:r>
              <w:rPr>
                <w:rFonts w:cs="Arial"/>
                <w:szCs w:val="18"/>
              </w:rPr>
              <w:t>suggestedPacketNumDl</w:t>
            </w:r>
            <w:r w:rsidRPr="00B06F7A">
              <w:rPr>
                <w:rFonts w:cs="Arial"/>
                <w:szCs w:val="18"/>
              </w:rPr>
              <w:t xml:space="preserve"> is </w:t>
            </w:r>
            <w:r>
              <w:rPr>
                <w:rFonts w:cs="Arial"/>
                <w:szCs w:val="18"/>
              </w:rPr>
              <w:t>present.</w:t>
            </w:r>
          </w:p>
          <w:p w14:paraId="7FF633CB" w14:textId="77777777" w:rsidR="009615DB" w:rsidRPr="00B06F7A" w:rsidRDefault="009615DB" w:rsidP="009D0BBA">
            <w:pPr>
              <w:pStyle w:val="TAL"/>
              <w:rPr>
                <w:rFonts w:cs="Arial"/>
                <w:szCs w:val="18"/>
              </w:rPr>
            </w:pPr>
            <w:r w:rsidRPr="00B06F7A">
              <w:rPr>
                <w:rFonts w:cs="Arial" w:hint="eastAsia"/>
                <w:szCs w:val="18"/>
              </w:rPr>
              <w:t>W</w:t>
            </w:r>
            <w:r w:rsidRPr="00B06F7A">
              <w:rPr>
                <w:rFonts w:cs="Arial"/>
                <w:szCs w:val="18"/>
              </w:rPr>
              <w:t xml:space="preserve">hen present, it indicates the </w:t>
            </w:r>
            <w:r>
              <w:rPr>
                <w:rFonts w:cs="Arial"/>
                <w:szCs w:val="18"/>
              </w:rPr>
              <w:t>slice for which the suggestedPacketNumDl is applicable.</w:t>
            </w:r>
          </w:p>
        </w:tc>
      </w:tr>
      <w:tr w:rsidR="005B7866" w:rsidRPr="00B06F7A" w14:paraId="4A29148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7904BE2" w14:textId="77777777" w:rsidR="005B7866" w:rsidRPr="00B06F7A" w:rsidRDefault="005B7866" w:rsidP="007F1FAF">
            <w:pPr>
              <w:pStyle w:val="TAL"/>
            </w:pPr>
            <w:r w:rsidRPr="00B06F7A">
              <w:t>reachabilityForDataCfg</w:t>
            </w:r>
          </w:p>
        </w:tc>
        <w:tc>
          <w:tcPr>
            <w:tcW w:w="1559" w:type="dxa"/>
            <w:tcBorders>
              <w:top w:val="single" w:sz="4" w:space="0" w:color="auto"/>
              <w:left w:val="single" w:sz="4" w:space="0" w:color="auto"/>
              <w:bottom w:val="single" w:sz="4" w:space="0" w:color="auto"/>
              <w:right w:val="single" w:sz="4" w:space="0" w:color="auto"/>
            </w:tcBorders>
          </w:tcPr>
          <w:p w14:paraId="35BBE928" w14:textId="77777777" w:rsidR="005B7866" w:rsidRPr="00B06F7A" w:rsidRDefault="005B7866" w:rsidP="007F1FAF">
            <w:pPr>
              <w:pStyle w:val="TAL"/>
            </w:pPr>
            <w:r w:rsidRPr="00B06F7A">
              <w:t>ReachabilityForDataConfiguration</w:t>
            </w:r>
          </w:p>
        </w:tc>
        <w:tc>
          <w:tcPr>
            <w:tcW w:w="425" w:type="dxa"/>
            <w:tcBorders>
              <w:top w:val="single" w:sz="4" w:space="0" w:color="auto"/>
              <w:left w:val="single" w:sz="4" w:space="0" w:color="auto"/>
              <w:bottom w:val="single" w:sz="4" w:space="0" w:color="auto"/>
              <w:right w:val="single" w:sz="4" w:space="0" w:color="auto"/>
            </w:tcBorders>
          </w:tcPr>
          <w:p w14:paraId="04EC6506" w14:textId="77777777" w:rsidR="005B7866" w:rsidRPr="00B06F7A" w:rsidRDefault="005B7866" w:rsidP="007F1FAF">
            <w:pPr>
              <w:pStyle w:val="TAC"/>
            </w:pPr>
            <w:r w:rsidRPr="00B06F7A">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BEC4136" w14:textId="77777777" w:rsidR="005B7866" w:rsidRPr="00B06F7A" w:rsidRDefault="005B7866" w:rsidP="007F1FAF">
            <w:pPr>
              <w:pStyle w:val="TAL"/>
            </w:pPr>
            <w:r w:rsidRPr="00B06F7A">
              <w:rPr>
                <w:rFonts w:hint="eastAsia"/>
              </w:rPr>
              <w:t>0</w:t>
            </w:r>
            <w:r w:rsidRPr="00B06F7A">
              <w:t>..1</w:t>
            </w:r>
          </w:p>
        </w:tc>
        <w:tc>
          <w:tcPr>
            <w:tcW w:w="4359" w:type="dxa"/>
            <w:tcBorders>
              <w:top w:val="single" w:sz="4" w:space="0" w:color="auto"/>
              <w:left w:val="single" w:sz="4" w:space="0" w:color="auto"/>
              <w:bottom w:val="single" w:sz="4" w:space="0" w:color="auto"/>
              <w:right w:val="single" w:sz="4" w:space="0" w:color="auto"/>
            </w:tcBorders>
          </w:tcPr>
          <w:p w14:paraId="318EB100" w14:textId="77777777" w:rsidR="005B7866" w:rsidRPr="00B06F7A" w:rsidRDefault="005B7866" w:rsidP="007F1FAF">
            <w:pPr>
              <w:pStyle w:val="TAL"/>
              <w:rPr>
                <w:rFonts w:cs="Arial"/>
                <w:szCs w:val="18"/>
              </w:rPr>
            </w:pPr>
            <w:r w:rsidRPr="00B06F7A">
              <w:rPr>
                <w:rFonts w:cs="Arial"/>
                <w:szCs w:val="18"/>
              </w:rPr>
              <w:t xml:space="preserve">May be present if eventType is </w:t>
            </w:r>
            <w:r w:rsidRPr="00B06F7A">
              <w:t>"</w:t>
            </w:r>
            <w:r w:rsidRPr="00B06F7A">
              <w:rPr>
                <w:rFonts w:cs="Arial"/>
                <w:szCs w:val="18"/>
              </w:rPr>
              <w:t>UE_REACHABILITY_FOR_DATA</w:t>
            </w:r>
            <w:r w:rsidRPr="00B06F7A">
              <w:t>"</w:t>
            </w:r>
          </w:p>
        </w:tc>
      </w:tr>
      <w:tr w:rsidR="005B7866" w:rsidRPr="00B06F7A" w14:paraId="0B525D8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5067756" w14:textId="77777777" w:rsidR="005B7866" w:rsidRPr="00B06F7A" w:rsidRDefault="005B7866" w:rsidP="007F1FAF">
            <w:pPr>
              <w:pStyle w:val="TAL"/>
            </w:pPr>
            <w:r w:rsidRPr="00B06F7A">
              <w:t>pduSessionStatusCfg</w:t>
            </w:r>
          </w:p>
        </w:tc>
        <w:tc>
          <w:tcPr>
            <w:tcW w:w="1559" w:type="dxa"/>
            <w:tcBorders>
              <w:top w:val="single" w:sz="4" w:space="0" w:color="auto"/>
              <w:left w:val="single" w:sz="4" w:space="0" w:color="auto"/>
              <w:bottom w:val="single" w:sz="4" w:space="0" w:color="auto"/>
              <w:right w:val="single" w:sz="4" w:space="0" w:color="auto"/>
            </w:tcBorders>
          </w:tcPr>
          <w:p w14:paraId="041CD95D" w14:textId="77777777" w:rsidR="005B7866" w:rsidRPr="00B06F7A" w:rsidRDefault="005B7866" w:rsidP="007F1FAF">
            <w:pPr>
              <w:pStyle w:val="TAL"/>
            </w:pPr>
            <w:r w:rsidRPr="00B06F7A">
              <w:t>PduSessionStatusCfg</w:t>
            </w:r>
          </w:p>
        </w:tc>
        <w:tc>
          <w:tcPr>
            <w:tcW w:w="425" w:type="dxa"/>
            <w:tcBorders>
              <w:top w:val="single" w:sz="4" w:space="0" w:color="auto"/>
              <w:left w:val="single" w:sz="4" w:space="0" w:color="auto"/>
              <w:bottom w:val="single" w:sz="4" w:space="0" w:color="auto"/>
              <w:right w:val="single" w:sz="4" w:space="0" w:color="auto"/>
            </w:tcBorders>
          </w:tcPr>
          <w:p w14:paraId="61CB8453"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57A03F30"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39A508E0" w14:textId="77777777" w:rsidR="005B7866" w:rsidRPr="00B06F7A" w:rsidRDefault="005B7866" w:rsidP="007F1FAF">
            <w:pPr>
              <w:pStyle w:val="TAL"/>
              <w:rPr>
                <w:rFonts w:cs="Arial"/>
                <w:szCs w:val="18"/>
              </w:rPr>
            </w:pPr>
            <w:r w:rsidRPr="00B06F7A">
              <w:rPr>
                <w:rFonts w:cs="Arial"/>
                <w:szCs w:val="18"/>
              </w:rPr>
              <w:t xml:space="preserve">may be present if eventType is </w:t>
            </w:r>
            <w:r w:rsidRPr="00B06F7A">
              <w:t>"PDN_CONNECTIVITY_STATUS"</w:t>
            </w:r>
            <w:r w:rsidRPr="00B06F7A">
              <w:rPr>
                <w:rFonts w:cs="Arial"/>
                <w:szCs w:val="18"/>
              </w:rPr>
              <w:t xml:space="preserve"> </w:t>
            </w:r>
          </w:p>
        </w:tc>
      </w:tr>
      <w:tr w:rsidR="005B7866" w:rsidRPr="00B06F7A" w14:paraId="16F308AD"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1DBE4CD" w14:textId="77777777" w:rsidR="005B7866" w:rsidRPr="00B06F7A" w:rsidRDefault="005B7866" w:rsidP="007F1FAF">
            <w:pPr>
              <w:pStyle w:val="TAL"/>
            </w:pPr>
            <w:r w:rsidRPr="00B06F7A">
              <w:t>reachabilityForSmsCfg</w:t>
            </w:r>
          </w:p>
        </w:tc>
        <w:tc>
          <w:tcPr>
            <w:tcW w:w="1559" w:type="dxa"/>
            <w:tcBorders>
              <w:top w:val="single" w:sz="4" w:space="0" w:color="auto"/>
              <w:left w:val="single" w:sz="4" w:space="0" w:color="auto"/>
              <w:bottom w:val="single" w:sz="4" w:space="0" w:color="auto"/>
              <w:right w:val="single" w:sz="4" w:space="0" w:color="auto"/>
            </w:tcBorders>
          </w:tcPr>
          <w:p w14:paraId="1BE592F9" w14:textId="77777777" w:rsidR="005B7866" w:rsidRPr="00B06F7A" w:rsidRDefault="005B7866" w:rsidP="007F1FAF">
            <w:pPr>
              <w:pStyle w:val="TAL"/>
            </w:pPr>
            <w:r w:rsidRPr="00B06F7A">
              <w:t>ReachabilityForSmsConfiguration</w:t>
            </w:r>
          </w:p>
        </w:tc>
        <w:tc>
          <w:tcPr>
            <w:tcW w:w="425" w:type="dxa"/>
            <w:tcBorders>
              <w:top w:val="single" w:sz="4" w:space="0" w:color="auto"/>
              <w:left w:val="single" w:sz="4" w:space="0" w:color="auto"/>
              <w:bottom w:val="single" w:sz="4" w:space="0" w:color="auto"/>
              <w:right w:val="single" w:sz="4" w:space="0" w:color="auto"/>
            </w:tcBorders>
          </w:tcPr>
          <w:p w14:paraId="51440FBB"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3B1C5865"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4977DDE7" w14:textId="77777777" w:rsidR="005B7866" w:rsidRPr="00B06F7A" w:rsidRDefault="005B7866" w:rsidP="007F1FAF">
            <w:pPr>
              <w:pStyle w:val="TAL"/>
              <w:rPr>
                <w:rFonts w:cs="Arial"/>
                <w:szCs w:val="18"/>
              </w:rPr>
            </w:pPr>
            <w:r w:rsidRPr="00B06F7A">
              <w:rPr>
                <w:rFonts w:cs="Arial"/>
                <w:szCs w:val="18"/>
              </w:rPr>
              <w:t>REACHABILITY_FOR_SMS_OVER_NAS (default) or</w:t>
            </w:r>
          </w:p>
          <w:p w14:paraId="1688BE23" w14:textId="77777777" w:rsidR="005B7866" w:rsidRPr="00B06F7A" w:rsidRDefault="005B7866" w:rsidP="007F1FAF">
            <w:pPr>
              <w:pStyle w:val="TAL"/>
              <w:rPr>
                <w:rFonts w:cs="Arial"/>
                <w:szCs w:val="18"/>
              </w:rPr>
            </w:pPr>
            <w:r w:rsidRPr="00B06F7A">
              <w:rPr>
                <w:rFonts w:cs="Arial"/>
                <w:szCs w:val="18"/>
              </w:rPr>
              <w:t xml:space="preserve">REACHABILITY_FOR_SMS_OVER_IP </w:t>
            </w:r>
          </w:p>
        </w:tc>
      </w:tr>
      <w:tr w:rsidR="005B7866" w:rsidRPr="00B06F7A" w14:paraId="167F370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4A0A506" w14:textId="77777777" w:rsidR="005B7866" w:rsidRPr="00B06F7A" w:rsidRDefault="005B7866" w:rsidP="007F1FAF">
            <w:pPr>
              <w:pStyle w:val="TAL"/>
            </w:pPr>
            <w:r w:rsidRPr="00B06F7A">
              <w:t>mtcProviderInformation</w:t>
            </w:r>
          </w:p>
        </w:tc>
        <w:tc>
          <w:tcPr>
            <w:tcW w:w="1559" w:type="dxa"/>
            <w:tcBorders>
              <w:top w:val="single" w:sz="4" w:space="0" w:color="auto"/>
              <w:left w:val="single" w:sz="4" w:space="0" w:color="auto"/>
              <w:bottom w:val="single" w:sz="4" w:space="0" w:color="auto"/>
              <w:right w:val="single" w:sz="4" w:space="0" w:color="auto"/>
            </w:tcBorders>
          </w:tcPr>
          <w:p w14:paraId="21E7984B" w14:textId="77777777" w:rsidR="005B7866" w:rsidRPr="00B06F7A" w:rsidRDefault="005B7866" w:rsidP="007F1FAF">
            <w:pPr>
              <w:pStyle w:val="TAL"/>
            </w:pPr>
            <w:r w:rsidRPr="00B06F7A">
              <w:t>MtcProviderInformation</w:t>
            </w:r>
          </w:p>
        </w:tc>
        <w:tc>
          <w:tcPr>
            <w:tcW w:w="425" w:type="dxa"/>
            <w:tcBorders>
              <w:top w:val="single" w:sz="4" w:space="0" w:color="auto"/>
              <w:left w:val="single" w:sz="4" w:space="0" w:color="auto"/>
              <w:bottom w:val="single" w:sz="4" w:space="0" w:color="auto"/>
              <w:right w:val="single" w:sz="4" w:space="0" w:color="auto"/>
            </w:tcBorders>
          </w:tcPr>
          <w:p w14:paraId="4CCA492A"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0765BAE2" w14:textId="77777777" w:rsidR="005B7866" w:rsidRPr="00B06F7A" w:rsidRDefault="005B7866" w:rsidP="007F1FAF">
            <w:pPr>
              <w:pStyle w:val="TAL"/>
            </w:pPr>
            <w:r w:rsidRPr="00B06F7A">
              <w:rPr>
                <w:lang w:eastAsia="zh-CN"/>
              </w:rPr>
              <w:t>0..</w:t>
            </w:r>
            <w:r w:rsidRPr="00B06F7A">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4BF35C8" w14:textId="77777777" w:rsidR="005B7866" w:rsidRPr="00B06F7A" w:rsidRDefault="005B7866" w:rsidP="007F1FAF">
            <w:pPr>
              <w:pStyle w:val="TAL"/>
              <w:rPr>
                <w:rFonts w:cs="Arial"/>
                <w:szCs w:val="18"/>
              </w:rPr>
            </w:pPr>
            <w:r w:rsidRPr="00B06F7A">
              <w:rPr>
                <w:rFonts w:cs="Arial" w:hint="eastAsia"/>
                <w:szCs w:val="18"/>
                <w:lang w:eastAsia="zh-CN"/>
              </w:rPr>
              <w:t xml:space="preserve">Indicates </w:t>
            </w:r>
            <w:r w:rsidRPr="00B06F7A">
              <w:rPr>
                <w:lang w:eastAsia="zh-CN"/>
              </w:rPr>
              <w:t>MTC provider information for Monitoring Configuration authorization.</w:t>
            </w:r>
          </w:p>
        </w:tc>
      </w:tr>
      <w:tr w:rsidR="005B7866" w:rsidRPr="00B06F7A" w14:paraId="5779E8D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96E4383" w14:textId="77777777" w:rsidR="005B7866" w:rsidRPr="00B06F7A" w:rsidRDefault="005B7866" w:rsidP="007F1FAF">
            <w:pPr>
              <w:pStyle w:val="TAL"/>
            </w:pPr>
            <w:r w:rsidRPr="00B06F7A">
              <w:rPr>
                <w:lang w:eastAsia="de-DE"/>
              </w:rPr>
              <w:lastRenderedPageBreak/>
              <w:t>afId</w:t>
            </w:r>
          </w:p>
        </w:tc>
        <w:tc>
          <w:tcPr>
            <w:tcW w:w="1559" w:type="dxa"/>
            <w:tcBorders>
              <w:top w:val="single" w:sz="4" w:space="0" w:color="auto"/>
              <w:left w:val="single" w:sz="4" w:space="0" w:color="auto"/>
              <w:bottom w:val="single" w:sz="4" w:space="0" w:color="auto"/>
              <w:right w:val="single" w:sz="4" w:space="0" w:color="auto"/>
            </w:tcBorders>
          </w:tcPr>
          <w:p w14:paraId="0620AEC4" w14:textId="77777777" w:rsidR="005B7866" w:rsidRPr="00B06F7A" w:rsidRDefault="005B7866" w:rsidP="007F1FAF">
            <w:pPr>
              <w:pStyle w:val="TAL"/>
            </w:pPr>
            <w:r w:rsidRPr="00B06F7A">
              <w:rPr>
                <w:lang w:eastAsia="de-DE"/>
              </w:rPr>
              <w:t>string</w:t>
            </w:r>
          </w:p>
        </w:tc>
        <w:tc>
          <w:tcPr>
            <w:tcW w:w="425" w:type="dxa"/>
            <w:tcBorders>
              <w:top w:val="single" w:sz="4" w:space="0" w:color="auto"/>
              <w:left w:val="single" w:sz="4" w:space="0" w:color="auto"/>
              <w:bottom w:val="single" w:sz="4" w:space="0" w:color="auto"/>
              <w:right w:val="single" w:sz="4" w:space="0" w:color="auto"/>
            </w:tcBorders>
          </w:tcPr>
          <w:p w14:paraId="2EDD5531"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C1A1748"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0FFC273C" w14:textId="77777777" w:rsidR="005B7866" w:rsidRPr="00B06F7A" w:rsidRDefault="005B7866" w:rsidP="007F1FAF">
            <w:pPr>
              <w:pStyle w:val="TAL"/>
              <w:rPr>
                <w:rFonts w:cs="Arial"/>
                <w:szCs w:val="18"/>
              </w:rPr>
            </w:pPr>
            <w:r w:rsidRPr="00B06F7A">
              <w:t xml:space="preserve">The string identifying the </w:t>
            </w:r>
            <w:r w:rsidRPr="00B06F7A">
              <w:rPr>
                <w:rFonts w:cs="Arial"/>
                <w:szCs w:val="18"/>
              </w:rPr>
              <w:t>originating AF, which is carried in</w:t>
            </w:r>
            <w:r w:rsidRPr="00B06F7A">
              <w:t xml:space="preserve"> </w:t>
            </w:r>
            <w:r w:rsidRPr="00B06F7A">
              <w:rPr>
                <w:rFonts w:eastAsia="SimSun"/>
              </w:rPr>
              <w:t>{scsAsId}</w:t>
            </w:r>
            <w:r w:rsidRPr="00B06F7A">
              <w:t xml:space="preserve"> URI variable in resource URIs on T8/N33 interface (see clause 5 of 3GPP TS 29.122 [45]) or in {afId} URI variable in resource URIs on N33 interface (see clause 5 of 3GPP TS 29.522 [54]).</w:t>
            </w:r>
          </w:p>
        </w:tc>
      </w:tr>
      <w:tr w:rsidR="00A6515D" w14:paraId="19A65ECA" w14:textId="77777777" w:rsidTr="00A6339D">
        <w:trPr>
          <w:jc w:val="center"/>
        </w:trPr>
        <w:tc>
          <w:tcPr>
            <w:tcW w:w="2090" w:type="dxa"/>
            <w:tcBorders>
              <w:top w:val="single" w:sz="4" w:space="0" w:color="auto"/>
              <w:left w:val="single" w:sz="4" w:space="0" w:color="auto"/>
              <w:bottom w:val="single" w:sz="4" w:space="0" w:color="auto"/>
              <w:right w:val="single" w:sz="4" w:space="0" w:color="auto"/>
            </w:tcBorders>
          </w:tcPr>
          <w:p w14:paraId="68C15E2E" w14:textId="77777777" w:rsidR="00A6515D" w:rsidRDefault="00A6515D" w:rsidP="00A6339D">
            <w:pPr>
              <w:pStyle w:val="TAL"/>
              <w:rPr>
                <w:lang w:eastAsia="de-DE"/>
              </w:rPr>
            </w:pPr>
            <w:r>
              <w:rPr>
                <w:lang w:eastAsia="de-DE"/>
              </w:rPr>
              <w:t>idleStatusInd</w:t>
            </w:r>
          </w:p>
        </w:tc>
        <w:tc>
          <w:tcPr>
            <w:tcW w:w="1559" w:type="dxa"/>
            <w:tcBorders>
              <w:top w:val="single" w:sz="4" w:space="0" w:color="auto"/>
              <w:left w:val="single" w:sz="4" w:space="0" w:color="auto"/>
              <w:bottom w:val="single" w:sz="4" w:space="0" w:color="auto"/>
              <w:right w:val="single" w:sz="4" w:space="0" w:color="auto"/>
            </w:tcBorders>
          </w:tcPr>
          <w:p w14:paraId="5D46FF73" w14:textId="77777777" w:rsidR="00A6515D" w:rsidRDefault="00A6515D" w:rsidP="00A6339D">
            <w:pPr>
              <w:pStyle w:val="TAL"/>
              <w:rPr>
                <w:lang w:eastAsia="de-DE"/>
              </w:rPr>
            </w:pPr>
            <w:r>
              <w:rPr>
                <w:lang w:eastAsia="de-DE"/>
              </w:rPr>
              <w:t>boolean</w:t>
            </w:r>
          </w:p>
        </w:tc>
        <w:tc>
          <w:tcPr>
            <w:tcW w:w="425" w:type="dxa"/>
            <w:tcBorders>
              <w:top w:val="single" w:sz="4" w:space="0" w:color="auto"/>
              <w:left w:val="single" w:sz="4" w:space="0" w:color="auto"/>
              <w:bottom w:val="single" w:sz="4" w:space="0" w:color="auto"/>
              <w:right w:val="single" w:sz="4" w:space="0" w:color="auto"/>
            </w:tcBorders>
          </w:tcPr>
          <w:p w14:paraId="07C2CF79" w14:textId="77777777" w:rsidR="00A6515D" w:rsidRDefault="00A6515D" w:rsidP="00A6339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9E0FA0" w14:textId="77777777" w:rsidR="00A6515D" w:rsidRDefault="00A6515D" w:rsidP="00A6339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1BDCBC" w14:textId="77777777" w:rsidR="004968D7" w:rsidRDefault="00A6515D" w:rsidP="00A6339D">
            <w:pPr>
              <w:pStyle w:val="TAL"/>
            </w:pPr>
            <w:r>
              <w:t>Idle Status Indication request.</w:t>
            </w:r>
          </w:p>
          <w:p w14:paraId="1D5BD488" w14:textId="44EFE001" w:rsidR="00A6515D" w:rsidRDefault="00A6515D" w:rsidP="00A6339D">
            <w:pPr>
              <w:pStyle w:val="TAL"/>
            </w:pPr>
            <w:r>
              <w:t xml:space="preserve">May be present if eventType is </w:t>
            </w:r>
            <w:r w:rsidRPr="00B3056F">
              <w:t>UE_REACHABILITY_FOR_DATA</w:t>
            </w:r>
            <w:r>
              <w:t xml:space="preserve"> or </w:t>
            </w:r>
            <w:r w:rsidRPr="00B3056F">
              <w:t>AVAILABILITY_AFTER_DDN_FAILURE</w:t>
            </w:r>
          </w:p>
          <w:p w14:paraId="66F5313B" w14:textId="77777777" w:rsidR="00A6515D" w:rsidRDefault="00A6515D" w:rsidP="00A6339D">
            <w:pPr>
              <w:pStyle w:val="TAL"/>
              <w:rPr>
                <w:rFonts w:cs="Arial"/>
                <w:szCs w:val="18"/>
              </w:rPr>
            </w:pPr>
            <w:r>
              <w:rPr>
                <w:rFonts w:cs="Arial"/>
                <w:szCs w:val="18"/>
              </w:rPr>
              <w:t>true: Idle status indication is requested</w:t>
            </w:r>
          </w:p>
          <w:p w14:paraId="676E9DBE" w14:textId="77777777" w:rsidR="00A6515D" w:rsidRDefault="00A6515D" w:rsidP="00A6339D">
            <w:pPr>
              <w:pStyle w:val="TAL"/>
            </w:pPr>
            <w:r>
              <w:rPr>
                <w:rFonts w:cs="Arial"/>
                <w:szCs w:val="18"/>
              </w:rPr>
              <w:t>false (default): Idle status indication is not requested</w:t>
            </w:r>
          </w:p>
        </w:tc>
      </w:tr>
      <w:tr w:rsidR="005B7866" w:rsidRPr="00B06F7A" w14:paraId="1091AB78"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AE7255F" w14:textId="77777777" w:rsidR="005B7866" w:rsidRPr="00B06F7A" w:rsidRDefault="005B7866" w:rsidP="007F1FAF">
            <w:pPr>
              <w:pStyle w:val="TAN"/>
              <w:rPr>
                <w:rFonts w:cs="Arial"/>
                <w:szCs w:val="18"/>
              </w:rPr>
            </w:pPr>
            <w:r w:rsidRPr="00B06F7A">
              <w:rPr>
                <w:rFonts w:cs="Arial" w:hint="eastAsia"/>
                <w:szCs w:val="18"/>
                <w:lang w:eastAsia="zh-CN"/>
              </w:rPr>
              <w:t>NOTE</w:t>
            </w:r>
            <w:r w:rsidRPr="00B06F7A">
              <w:rPr>
                <w:rFonts w:cs="Arial"/>
                <w:szCs w:val="18"/>
                <w:lang w:eastAsia="zh-CN"/>
              </w:rPr>
              <w:t xml:space="preserve"> 1</w:t>
            </w:r>
            <w:r w:rsidRPr="00B06F7A">
              <w:rPr>
                <w:rFonts w:cs="Arial" w:hint="eastAsia"/>
                <w:szCs w:val="18"/>
                <w:lang w:eastAsia="zh-CN"/>
              </w:rPr>
              <w:t>:</w:t>
            </w:r>
            <w:r w:rsidRPr="00B06F7A">
              <w:tab/>
            </w:r>
            <w:r w:rsidRPr="00B06F7A">
              <w:rPr>
                <w:rFonts w:cs="Arial"/>
                <w:szCs w:val="18"/>
                <w:lang w:eastAsia="zh-CN"/>
              </w:rPr>
              <w:t xml:space="preserve">Parameters </w:t>
            </w:r>
            <w:r w:rsidRPr="00B06F7A">
              <w:rPr>
                <w:rFonts w:eastAsia="Malgun Gothic"/>
              </w:rPr>
              <w:t xml:space="preserve">maximumLatency, </w:t>
            </w:r>
            <w:r w:rsidRPr="00B06F7A">
              <w:rPr>
                <w:noProof/>
                <w:lang w:eastAsia="zh-CN"/>
              </w:rPr>
              <w:t xml:space="preserve">maximumResponseTime, </w:t>
            </w:r>
            <w:r w:rsidRPr="00B06F7A">
              <w:rPr>
                <w:lang w:eastAsia="zh-CN"/>
              </w:rPr>
              <w:t xml:space="preserve">suggestedPacketNumDl and </w:t>
            </w:r>
            <w:r w:rsidRPr="00B06F7A">
              <w:t xml:space="preserve">lossConnectivityCfg </w:t>
            </w:r>
            <w:r w:rsidRPr="00B06F7A">
              <w:rPr>
                <w:lang w:eastAsia="zh-CN"/>
              </w:rPr>
              <w:t xml:space="preserve">are not recommendated to be used for the AFs that support to set them by Parameter Provision service operation via NEF. </w:t>
            </w:r>
          </w:p>
        </w:tc>
      </w:tr>
    </w:tbl>
    <w:p w14:paraId="3F6BDB1B" w14:textId="77777777" w:rsidR="005B7866" w:rsidRPr="00B06F7A" w:rsidRDefault="005B7866" w:rsidP="005B7866">
      <w:pPr>
        <w:rPr>
          <w:lang w:val="en-US"/>
        </w:rPr>
      </w:pPr>
    </w:p>
    <w:p w14:paraId="27C183B6" w14:textId="77777777" w:rsidR="005B7866" w:rsidRPr="00B06F7A" w:rsidRDefault="005B7866" w:rsidP="00C05182">
      <w:pPr>
        <w:pStyle w:val="Heading5"/>
      </w:pPr>
      <w:bookmarkStart w:id="4417" w:name="_Toc11338786"/>
      <w:bookmarkStart w:id="4418" w:name="_Toc27585490"/>
      <w:bookmarkStart w:id="4419" w:name="_Toc36457496"/>
      <w:bookmarkStart w:id="4420" w:name="_Toc45028413"/>
      <w:bookmarkStart w:id="4421" w:name="_Toc45029248"/>
      <w:bookmarkStart w:id="4422" w:name="_Toc67682012"/>
      <w:bookmarkStart w:id="4423" w:name="_Toc114764810"/>
      <w:r w:rsidRPr="00B06F7A">
        <w:lastRenderedPageBreak/>
        <w:t>6.4.6.2.4</w:t>
      </w:r>
      <w:r w:rsidRPr="00B06F7A">
        <w:tab/>
        <w:t>Type: MonitoringReport</w:t>
      </w:r>
      <w:bookmarkEnd w:id="4417"/>
      <w:bookmarkEnd w:id="4418"/>
      <w:bookmarkEnd w:id="4419"/>
      <w:bookmarkEnd w:id="4420"/>
      <w:bookmarkEnd w:id="4421"/>
      <w:bookmarkEnd w:id="4422"/>
      <w:bookmarkEnd w:id="4423"/>
    </w:p>
    <w:p w14:paraId="45E69BFB" w14:textId="77777777" w:rsidR="005B7866" w:rsidRPr="00B06F7A" w:rsidRDefault="005B7866" w:rsidP="005B7866">
      <w:pPr>
        <w:pStyle w:val="TH"/>
      </w:pPr>
      <w:r w:rsidRPr="00B06F7A">
        <w:rPr>
          <w:noProof/>
        </w:rPr>
        <w:t>Table </w:t>
      </w:r>
      <w:r w:rsidRPr="00B06F7A">
        <w:t xml:space="preserve">6.4.6.2.4-1: </w:t>
      </w:r>
      <w:r w:rsidRPr="00B06F7A">
        <w:rPr>
          <w:noProof/>
        </w:rPr>
        <w:t>Definition of type MonitoringReport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281CBE9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FAD53C"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3D32B99"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3C6D64"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3D62E2"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2072B81"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31361B5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1C79E2F" w14:textId="77777777" w:rsidR="005B7866" w:rsidRPr="00B06F7A" w:rsidRDefault="005B7866" w:rsidP="007F1FAF">
            <w:pPr>
              <w:pStyle w:val="TAL"/>
            </w:pPr>
            <w:r w:rsidRPr="00B06F7A">
              <w:t>referenceId</w:t>
            </w:r>
          </w:p>
        </w:tc>
        <w:tc>
          <w:tcPr>
            <w:tcW w:w="1559" w:type="dxa"/>
            <w:tcBorders>
              <w:top w:val="single" w:sz="4" w:space="0" w:color="auto"/>
              <w:left w:val="single" w:sz="4" w:space="0" w:color="auto"/>
              <w:bottom w:val="single" w:sz="4" w:space="0" w:color="auto"/>
              <w:right w:val="single" w:sz="4" w:space="0" w:color="auto"/>
            </w:tcBorders>
          </w:tcPr>
          <w:p w14:paraId="120C654B" w14:textId="77777777" w:rsidR="005B7866" w:rsidRPr="00B06F7A" w:rsidRDefault="005B7866" w:rsidP="007F1FAF">
            <w:pPr>
              <w:pStyle w:val="TAL"/>
            </w:pPr>
            <w:r w:rsidRPr="00B06F7A">
              <w:t>ReferenceId</w:t>
            </w:r>
          </w:p>
        </w:tc>
        <w:tc>
          <w:tcPr>
            <w:tcW w:w="425" w:type="dxa"/>
            <w:tcBorders>
              <w:top w:val="single" w:sz="4" w:space="0" w:color="auto"/>
              <w:left w:val="single" w:sz="4" w:space="0" w:color="auto"/>
              <w:bottom w:val="single" w:sz="4" w:space="0" w:color="auto"/>
              <w:right w:val="single" w:sz="4" w:space="0" w:color="auto"/>
            </w:tcBorders>
          </w:tcPr>
          <w:p w14:paraId="0096973C"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2C3499FC"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7904336F" w14:textId="77777777" w:rsidR="005B7866" w:rsidRPr="00B06F7A" w:rsidRDefault="005B7866" w:rsidP="007F1FAF">
            <w:pPr>
              <w:pStyle w:val="TAL"/>
              <w:rPr>
                <w:rFonts w:cs="Arial"/>
                <w:szCs w:val="18"/>
              </w:rPr>
            </w:pPr>
            <w:r w:rsidRPr="00B06F7A">
              <w:rPr>
                <w:rFonts w:cs="Arial"/>
                <w:szCs w:val="18"/>
                <w:lang w:eastAsia="zh-CN"/>
              </w:rPr>
              <w:t>Shall contain the Reference ID which was provided</w:t>
            </w:r>
            <w:r w:rsidRPr="00B06F7A">
              <w:rPr>
                <w:lang w:val="en-US"/>
              </w:rPr>
              <w:t xml:space="preserve"> </w:t>
            </w:r>
            <w:r w:rsidRPr="00B06F7A">
              <w:rPr>
                <w:rFonts w:cs="Arial"/>
                <w:szCs w:val="18"/>
                <w:lang w:eastAsia="zh-CN"/>
              </w:rPr>
              <w:t>as the key of the associated monitoring configuration in subscription request. The consumer c</w:t>
            </w:r>
            <w:r w:rsidRPr="00B06F7A">
              <w:rPr>
                <w:lang w:val="en-US"/>
              </w:rPr>
              <w:t xml:space="preserve">an use this IE to uniquely associate </w:t>
            </w:r>
            <w:r w:rsidRPr="00B06F7A">
              <w:rPr>
                <w:rFonts w:hint="eastAsia"/>
                <w:lang w:val="en-US" w:eastAsia="zh-CN"/>
              </w:rPr>
              <w:t>t</w:t>
            </w:r>
            <w:r w:rsidRPr="00B06F7A">
              <w:rPr>
                <w:lang w:val="en-US" w:eastAsia="zh-CN"/>
              </w:rPr>
              <w:t>he report</w:t>
            </w:r>
            <w:r w:rsidRPr="00B06F7A">
              <w:rPr>
                <w:lang w:val="en-US"/>
              </w:rPr>
              <w:t xml:space="preserve"> with the corresponding event that was requested to be monitored.</w:t>
            </w:r>
          </w:p>
        </w:tc>
      </w:tr>
      <w:tr w:rsidR="005B7866" w:rsidRPr="00B06F7A" w14:paraId="66F09BC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3C33A43" w14:textId="77777777" w:rsidR="005B7866" w:rsidRPr="00B06F7A" w:rsidRDefault="005B7866" w:rsidP="007F1FAF">
            <w:pPr>
              <w:pStyle w:val="TAL"/>
            </w:pPr>
            <w:r w:rsidRPr="00B06F7A">
              <w:t>eventType</w:t>
            </w:r>
          </w:p>
        </w:tc>
        <w:tc>
          <w:tcPr>
            <w:tcW w:w="1559" w:type="dxa"/>
            <w:tcBorders>
              <w:top w:val="single" w:sz="4" w:space="0" w:color="auto"/>
              <w:left w:val="single" w:sz="4" w:space="0" w:color="auto"/>
              <w:bottom w:val="single" w:sz="4" w:space="0" w:color="auto"/>
              <w:right w:val="single" w:sz="4" w:space="0" w:color="auto"/>
            </w:tcBorders>
          </w:tcPr>
          <w:p w14:paraId="739EE086" w14:textId="77777777" w:rsidR="005B7866" w:rsidRPr="00B06F7A" w:rsidRDefault="005B7866" w:rsidP="007F1FAF">
            <w:pPr>
              <w:pStyle w:val="TAL"/>
            </w:pPr>
            <w:r w:rsidRPr="00B06F7A">
              <w:t>EventType</w:t>
            </w:r>
          </w:p>
        </w:tc>
        <w:tc>
          <w:tcPr>
            <w:tcW w:w="425" w:type="dxa"/>
            <w:tcBorders>
              <w:top w:val="single" w:sz="4" w:space="0" w:color="auto"/>
              <w:left w:val="single" w:sz="4" w:space="0" w:color="auto"/>
              <w:bottom w:val="single" w:sz="4" w:space="0" w:color="auto"/>
              <w:right w:val="single" w:sz="4" w:space="0" w:color="auto"/>
            </w:tcBorders>
          </w:tcPr>
          <w:p w14:paraId="311859C2"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0E3842AB"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1F624FC6" w14:textId="77777777" w:rsidR="005B7866" w:rsidRPr="00B06F7A" w:rsidRDefault="005B7866" w:rsidP="007F1FAF">
            <w:pPr>
              <w:pStyle w:val="TAL"/>
              <w:rPr>
                <w:rFonts w:cs="Arial"/>
                <w:szCs w:val="18"/>
              </w:rPr>
            </w:pPr>
            <w:r w:rsidRPr="00B06F7A">
              <w:rPr>
                <w:rFonts w:cs="Arial"/>
                <w:szCs w:val="18"/>
              </w:rPr>
              <w:t>String; see clause 6.4.6.3.3</w:t>
            </w:r>
          </w:p>
          <w:p w14:paraId="199B1482" w14:textId="77777777" w:rsidR="005B7866" w:rsidRPr="00B06F7A" w:rsidRDefault="005B7866" w:rsidP="007F1FAF">
            <w:pPr>
              <w:pStyle w:val="TAL"/>
              <w:rPr>
                <w:rFonts w:cs="Arial"/>
                <w:szCs w:val="18"/>
              </w:rPr>
            </w:pPr>
            <w:r w:rsidRPr="00B06F7A">
              <w:rPr>
                <w:rFonts w:cs="Arial"/>
                <w:szCs w:val="18"/>
              </w:rPr>
              <w:t>only the following values are allowed:</w:t>
            </w:r>
          </w:p>
          <w:p w14:paraId="6D6E6DD4" w14:textId="77777777" w:rsidR="005B7866" w:rsidRPr="00B06F7A" w:rsidRDefault="005B7866" w:rsidP="007F1FAF">
            <w:pPr>
              <w:pStyle w:val="TAL"/>
            </w:pPr>
            <w:r w:rsidRPr="00B06F7A">
              <w:t>"UE_REACHABILITY_FOR_SMS"</w:t>
            </w:r>
            <w:r w:rsidRPr="00B06F7A">
              <w:br/>
              <w:t>"UE_REACHABILITY_FOR_DATA"</w:t>
            </w:r>
            <w:r w:rsidRPr="00B06F7A">
              <w:br/>
              <w:t>"CHANGE_OF_SUPI_PEI_ASSOCIATION"</w:t>
            </w:r>
            <w:r w:rsidRPr="00B06F7A">
              <w:br/>
              <w:t>"ROAMING_STATUS"</w:t>
            </w:r>
          </w:p>
          <w:p w14:paraId="40785D78" w14:textId="77777777" w:rsidR="005B7866" w:rsidRPr="00B06F7A" w:rsidRDefault="005B7866" w:rsidP="007F1FAF">
            <w:pPr>
              <w:pStyle w:val="TAL"/>
            </w:pPr>
            <w:r w:rsidRPr="00B06F7A">
              <w:t>"CN_TYPE_CHANGE"</w:t>
            </w:r>
          </w:p>
          <w:p w14:paraId="6AED6EF8" w14:textId="77777777" w:rsidR="00F93764" w:rsidRPr="00B06F7A" w:rsidRDefault="005B7866" w:rsidP="00F93764">
            <w:pPr>
              <w:pStyle w:val="TAL"/>
            </w:pPr>
            <w:r w:rsidRPr="00B06F7A">
              <w:t>"</w:t>
            </w:r>
            <w:r w:rsidRPr="00B06F7A">
              <w:rPr>
                <w:rFonts w:hint="eastAsia"/>
                <w:lang w:eastAsia="zh-CN"/>
              </w:rPr>
              <w:t>UE</w:t>
            </w:r>
            <w:r w:rsidRPr="00B06F7A">
              <w:t>_</w:t>
            </w:r>
            <w:r w:rsidRPr="00B06F7A">
              <w:rPr>
                <w:rFonts w:hint="eastAsia"/>
                <w:lang w:eastAsia="zh-CN"/>
              </w:rPr>
              <w:t>CONNECTION</w:t>
            </w:r>
            <w:r w:rsidRPr="00B06F7A">
              <w:t>_</w:t>
            </w:r>
            <w:r w:rsidRPr="00B06F7A">
              <w:rPr>
                <w:rFonts w:hint="eastAsia"/>
                <w:lang w:eastAsia="zh-CN"/>
              </w:rPr>
              <w:t>MANAGEMENT</w:t>
            </w:r>
            <w:r w:rsidRPr="00B06F7A">
              <w:t>_STAT</w:t>
            </w:r>
            <w:r w:rsidRPr="00B06F7A">
              <w:rPr>
                <w:rFonts w:hint="eastAsia"/>
                <w:lang w:eastAsia="zh-CN"/>
              </w:rPr>
              <w:t>E</w:t>
            </w:r>
            <w:r w:rsidRPr="00B06F7A">
              <w:t>"</w:t>
            </w:r>
          </w:p>
          <w:p w14:paraId="31C71582" w14:textId="77777777" w:rsidR="00F93764" w:rsidRPr="00B06F7A" w:rsidRDefault="00F93764" w:rsidP="00F93764">
            <w:pPr>
              <w:pStyle w:val="TAL"/>
              <w:rPr>
                <w:rFonts w:cs="Arial"/>
                <w:szCs w:val="18"/>
              </w:rPr>
            </w:pPr>
            <w:r w:rsidRPr="00B06F7A">
              <w:rPr>
                <w:rFonts w:cs="Arial"/>
                <w:szCs w:val="18"/>
              </w:rPr>
              <w:t>"LOSS_OF_CONNECTIVITY"</w:t>
            </w:r>
          </w:p>
          <w:p w14:paraId="3D90E7FB" w14:textId="77777777" w:rsidR="00F93764" w:rsidRPr="00B06F7A" w:rsidRDefault="00F93764" w:rsidP="00F93764">
            <w:pPr>
              <w:pStyle w:val="TAL"/>
              <w:rPr>
                <w:rFonts w:cs="Arial"/>
                <w:szCs w:val="18"/>
              </w:rPr>
            </w:pPr>
            <w:r w:rsidRPr="00B06F7A">
              <w:rPr>
                <w:rFonts w:cs="Arial"/>
                <w:szCs w:val="18"/>
              </w:rPr>
              <w:t>"LOCATION_REPORTING"</w:t>
            </w:r>
          </w:p>
          <w:p w14:paraId="49875E0F" w14:textId="77777777" w:rsidR="00AD4132" w:rsidRDefault="00F93764" w:rsidP="00AD4132">
            <w:pPr>
              <w:pStyle w:val="TAL"/>
              <w:rPr>
                <w:rFonts w:cs="Arial"/>
                <w:szCs w:val="18"/>
              </w:rPr>
            </w:pPr>
            <w:r w:rsidRPr="00B06F7A">
              <w:rPr>
                <w:rFonts w:cs="Arial"/>
                <w:szCs w:val="18"/>
              </w:rPr>
              <w:t>"PDN_CONNECTIVITY_STATUS"</w:t>
            </w:r>
          </w:p>
          <w:p w14:paraId="265A1B5A" w14:textId="693041AF" w:rsidR="005B7866" w:rsidRDefault="00AD4132" w:rsidP="00AD4132">
            <w:pPr>
              <w:pStyle w:val="TAL"/>
              <w:rPr>
                <w:rFonts w:cs="Arial"/>
                <w:szCs w:val="18"/>
              </w:rPr>
            </w:pPr>
            <w:r>
              <w:rPr>
                <w:rFonts w:cs="Arial"/>
                <w:szCs w:val="18"/>
              </w:rPr>
              <w:t>"</w:t>
            </w:r>
            <w:r>
              <w:rPr>
                <w:lang w:eastAsia="zh-CN"/>
              </w:rPr>
              <w:t>UE_MEMORY_AVAILABLE_FOR_SMS</w:t>
            </w:r>
            <w:r>
              <w:rPr>
                <w:rFonts w:cs="Arial"/>
                <w:szCs w:val="18"/>
              </w:rPr>
              <w:t>"</w:t>
            </w:r>
          </w:p>
          <w:p w14:paraId="64A69D62" w14:textId="563575D5" w:rsidR="00CD054D" w:rsidRPr="00B06F7A" w:rsidRDefault="00CD054D" w:rsidP="003E093D">
            <w:pPr>
              <w:pStyle w:val="TAL"/>
              <w:rPr>
                <w:rFonts w:cs="Arial"/>
                <w:szCs w:val="18"/>
              </w:rPr>
            </w:pPr>
            <w:r>
              <w:rPr>
                <w:rFonts w:cs="Arial"/>
                <w:szCs w:val="18"/>
              </w:rPr>
              <w:t>(NOTE)</w:t>
            </w:r>
          </w:p>
        </w:tc>
      </w:tr>
      <w:tr w:rsidR="005B7866" w:rsidRPr="00B06F7A" w14:paraId="248B6A39"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7961A8F" w14:textId="77777777" w:rsidR="005B7866" w:rsidRPr="00B06F7A" w:rsidRDefault="005B7866" w:rsidP="007F1FAF">
            <w:pPr>
              <w:pStyle w:val="TAL"/>
            </w:pPr>
            <w:r w:rsidRPr="00B06F7A">
              <w:t>report</w:t>
            </w:r>
          </w:p>
        </w:tc>
        <w:tc>
          <w:tcPr>
            <w:tcW w:w="1559" w:type="dxa"/>
            <w:tcBorders>
              <w:top w:val="single" w:sz="4" w:space="0" w:color="auto"/>
              <w:left w:val="single" w:sz="4" w:space="0" w:color="auto"/>
              <w:bottom w:val="single" w:sz="4" w:space="0" w:color="auto"/>
              <w:right w:val="single" w:sz="4" w:space="0" w:color="auto"/>
            </w:tcBorders>
          </w:tcPr>
          <w:p w14:paraId="1485A8EF" w14:textId="77777777" w:rsidR="005B7866" w:rsidRPr="00B06F7A" w:rsidRDefault="005B7866" w:rsidP="007F1FAF">
            <w:pPr>
              <w:pStyle w:val="TAL"/>
            </w:pPr>
            <w:r w:rsidRPr="00B06F7A">
              <w:t>Report</w:t>
            </w:r>
          </w:p>
        </w:tc>
        <w:tc>
          <w:tcPr>
            <w:tcW w:w="425" w:type="dxa"/>
            <w:tcBorders>
              <w:top w:val="single" w:sz="4" w:space="0" w:color="auto"/>
              <w:left w:val="single" w:sz="4" w:space="0" w:color="auto"/>
              <w:bottom w:val="single" w:sz="4" w:space="0" w:color="auto"/>
              <w:right w:val="single" w:sz="4" w:space="0" w:color="auto"/>
            </w:tcBorders>
          </w:tcPr>
          <w:p w14:paraId="66AE8927"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50D07D13"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695B2EEC" w14:textId="77777777" w:rsidR="005B7866" w:rsidRPr="00B06F7A" w:rsidRDefault="005B7866" w:rsidP="007F1FAF">
            <w:pPr>
              <w:pStyle w:val="TAL"/>
            </w:pPr>
            <w:r w:rsidRPr="00B06F7A">
              <w:rPr>
                <w:rFonts w:cs="Arial"/>
                <w:szCs w:val="18"/>
              </w:rPr>
              <w:t xml:space="preserve">Shall be present if eventType is </w:t>
            </w:r>
            <w:r w:rsidRPr="00B06F7A">
              <w:t>"CHANGE_OF_SUPI_PEI_ASSOCIATION" or "ROAMING_STATUS"</w:t>
            </w:r>
          </w:p>
          <w:p w14:paraId="6A23F896" w14:textId="77777777" w:rsidR="005B7866" w:rsidRPr="00B06F7A" w:rsidRDefault="005B7866" w:rsidP="007F1FAF">
            <w:pPr>
              <w:pStyle w:val="TAL"/>
            </w:pPr>
            <w:r w:rsidRPr="00B06F7A">
              <w:t>"CN_TYPE_CHANGE"</w:t>
            </w:r>
          </w:p>
          <w:p w14:paraId="718703E4" w14:textId="77777777" w:rsidR="00F93764" w:rsidRPr="00B06F7A" w:rsidRDefault="005B7866" w:rsidP="00F93764">
            <w:pPr>
              <w:pStyle w:val="TAL"/>
            </w:pPr>
            <w:r w:rsidRPr="00B06F7A">
              <w:t>"</w:t>
            </w:r>
            <w:r w:rsidRPr="00B06F7A">
              <w:rPr>
                <w:rFonts w:hint="eastAsia"/>
                <w:lang w:eastAsia="zh-CN"/>
              </w:rPr>
              <w:t>UE</w:t>
            </w:r>
            <w:r w:rsidRPr="00B06F7A">
              <w:t>_</w:t>
            </w:r>
            <w:r w:rsidRPr="00B06F7A">
              <w:rPr>
                <w:rFonts w:hint="eastAsia"/>
                <w:lang w:eastAsia="zh-CN"/>
              </w:rPr>
              <w:t>CONNECTION</w:t>
            </w:r>
            <w:r w:rsidRPr="00B06F7A">
              <w:t>_</w:t>
            </w:r>
            <w:r w:rsidRPr="00B06F7A">
              <w:rPr>
                <w:rFonts w:hint="eastAsia"/>
                <w:lang w:eastAsia="zh-CN"/>
              </w:rPr>
              <w:t>MANAGEMENT</w:t>
            </w:r>
            <w:r w:rsidRPr="00B06F7A">
              <w:t>_STAT</w:t>
            </w:r>
            <w:r w:rsidRPr="00B06F7A">
              <w:rPr>
                <w:rFonts w:hint="eastAsia"/>
                <w:lang w:eastAsia="zh-CN"/>
              </w:rPr>
              <w:t>E</w:t>
            </w:r>
            <w:r w:rsidRPr="00B06F7A">
              <w:t>"</w:t>
            </w:r>
          </w:p>
          <w:p w14:paraId="63AD40C1" w14:textId="77777777" w:rsidR="00F93764" w:rsidRPr="00B06F7A" w:rsidRDefault="00F93764" w:rsidP="00F93764">
            <w:pPr>
              <w:pStyle w:val="TAL"/>
              <w:rPr>
                <w:rFonts w:cs="Arial"/>
                <w:szCs w:val="18"/>
              </w:rPr>
            </w:pPr>
            <w:r w:rsidRPr="00B06F7A">
              <w:rPr>
                <w:rFonts w:cs="Arial"/>
                <w:szCs w:val="18"/>
              </w:rPr>
              <w:t>"LOSS_OF_CONNECTIVITY"</w:t>
            </w:r>
          </w:p>
          <w:p w14:paraId="089A20EE" w14:textId="77777777" w:rsidR="00F93764" w:rsidRPr="00B06F7A" w:rsidRDefault="00F93764" w:rsidP="00F93764">
            <w:pPr>
              <w:pStyle w:val="TAL"/>
              <w:rPr>
                <w:rFonts w:cs="Arial"/>
                <w:szCs w:val="18"/>
              </w:rPr>
            </w:pPr>
            <w:r w:rsidRPr="00B06F7A">
              <w:rPr>
                <w:rFonts w:cs="Arial"/>
                <w:szCs w:val="18"/>
              </w:rPr>
              <w:t>"LOCATION_REPORTING"</w:t>
            </w:r>
          </w:p>
          <w:p w14:paraId="01047F11" w14:textId="1BEE04C2" w:rsidR="005B7866" w:rsidRPr="00B06F7A" w:rsidRDefault="00F93764" w:rsidP="00F93764">
            <w:pPr>
              <w:pStyle w:val="TAL"/>
              <w:rPr>
                <w:rFonts w:cs="Arial"/>
                <w:szCs w:val="18"/>
              </w:rPr>
            </w:pPr>
            <w:r w:rsidRPr="00B06F7A">
              <w:rPr>
                <w:rFonts w:cs="Arial"/>
                <w:szCs w:val="18"/>
              </w:rPr>
              <w:t>"PDN_CONNECTIVITY_STATUS"</w:t>
            </w:r>
          </w:p>
        </w:tc>
      </w:tr>
      <w:tr w:rsidR="005B7866" w:rsidRPr="00B06F7A" w14:paraId="121E823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376C548" w14:textId="77777777" w:rsidR="005B7866" w:rsidRPr="00B06F7A" w:rsidRDefault="005B7866" w:rsidP="007F1FAF">
            <w:pPr>
              <w:pStyle w:val="TAL"/>
            </w:pPr>
            <w:r w:rsidRPr="00B06F7A">
              <w:t>reachabilityForSmsReport</w:t>
            </w:r>
          </w:p>
        </w:tc>
        <w:tc>
          <w:tcPr>
            <w:tcW w:w="1559" w:type="dxa"/>
            <w:tcBorders>
              <w:top w:val="single" w:sz="4" w:space="0" w:color="auto"/>
              <w:left w:val="single" w:sz="4" w:space="0" w:color="auto"/>
              <w:bottom w:val="single" w:sz="4" w:space="0" w:color="auto"/>
              <w:right w:val="single" w:sz="4" w:space="0" w:color="auto"/>
            </w:tcBorders>
          </w:tcPr>
          <w:p w14:paraId="4E7B1F74" w14:textId="77777777" w:rsidR="005B7866" w:rsidRPr="00B06F7A" w:rsidRDefault="005B7866" w:rsidP="007F1FAF">
            <w:pPr>
              <w:pStyle w:val="TAL"/>
            </w:pPr>
            <w:r w:rsidRPr="00B06F7A">
              <w:t>ReachabilityForSmsReport</w:t>
            </w:r>
          </w:p>
        </w:tc>
        <w:tc>
          <w:tcPr>
            <w:tcW w:w="425" w:type="dxa"/>
            <w:tcBorders>
              <w:top w:val="single" w:sz="4" w:space="0" w:color="auto"/>
              <w:left w:val="single" w:sz="4" w:space="0" w:color="auto"/>
              <w:bottom w:val="single" w:sz="4" w:space="0" w:color="auto"/>
              <w:right w:val="single" w:sz="4" w:space="0" w:color="auto"/>
            </w:tcBorders>
          </w:tcPr>
          <w:p w14:paraId="6472817D"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17DE8090"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4DF6DA38" w14:textId="77777777" w:rsidR="005B7866" w:rsidRPr="00B06F7A" w:rsidRDefault="005B7866" w:rsidP="007F1FAF">
            <w:pPr>
              <w:pStyle w:val="TAL"/>
              <w:rPr>
                <w:rFonts w:cs="Arial"/>
                <w:szCs w:val="18"/>
              </w:rPr>
            </w:pPr>
            <w:r w:rsidRPr="00B06F7A">
              <w:rPr>
                <w:rFonts w:cs="Arial"/>
                <w:szCs w:val="18"/>
              </w:rPr>
              <w:t>Should be present if eventType is "UE_REACHABILITY_FOR_SMS" and reachabilityForSmsCfg was absent from the MonitoringConfiguration or indicated REACHABILITY_FOR_SMS_OVER_NAS</w:t>
            </w:r>
          </w:p>
        </w:tc>
      </w:tr>
      <w:tr w:rsidR="005B7866" w:rsidRPr="00B06F7A" w14:paraId="352C7BF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7774D94" w14:textId="77777777" w:rsidR="005B7866" w:rsidRPr="00B06F7A" w:rsidRDefault="005B7866" w:rsidP="007F1FAF">
            <w:pPr>
              <w:pStyle w:val="TAL"/>
            </w:pPr>
            <w:r w:rsidRPr="00B06F7A">
              <w:t>reachabilityReport</w:t>
            </w:r>
          </w:p>
        </w:tc>
        <w:tc>
          <w:tcPr>
            <w:tcW w:w="1559" w:type="dxa"/>
            <w:tcBorders>
              <w:top w:val="single" w:sz="4" w:space="0" w:color="auto"/>
              <w:left w:val="single" w:sz="4" w:space="0" w:color="auto"/>
              <w:bottom w:val="single" w:sz="4" w:space="0" w:color="auto"/>
              <w:right w:val="single" w:sz="4" w:space="0" w:color="auto"/>
            </w:tcBorders>
          </w:tcPr>
          <w:p w14:paraId="76E8046C" w14:textId="77777777" w:rsidR="005B7866" w:rsidRPr="00B06F7A" w:rsidRDefault="005B7866" w:rsidP="007F1FAF">
            <w:pPr>
              <w:pStyle w:val="TAL"/>
            </w:pPr>
            <w:r w:rsidRPr="00B06F7A">
              <w:t>ReachabilityReport</w:t>
            </w:r>
          </w:p>
        </w:tc>
        <w:tc>
          <w:tcPr>
            <w:tcW w:w="425" w:type="dxa"/>
            <w:tcBorders>
              <w:top w:val="single" w:sz="4" w:space="0" w:color="auto"/>
              <w:left w:val="single" w:sz="4" w:space="0" w:color="auto"/>
              <w:bottom w:val="single" w:sz="4" w:space="0" w:color="auto"/>
              <w:right w:val="single" w:sz="4" w:space="0" w:color="auto"/>
            </w:tcBorders>
          </w:tcPr>
          <w:p w14:paraId="3DFEA563"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6D1B8E12"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552630D7" w14:textId="77777777" w:rsidR="005B7866" w:rsidRPr="00B06F7A" w:rsidRDefault="005B7866" w:rsidP="007F1FAF">
            <w:pPr>
              <w:pStyle w:val="TAL"/>
              <w:rPr>
                <w:rFonts w:cs="Arial"/>
                <w:szCs w:val="18"/>
              </w:rPr>
            </w:pPr>
            <w:r w:rsidRPr="00B06F7A">
              <w:rPr>
                <w:rFonts w:cs="Arial"/>
                <w:szCs w:val="18"/>
              </w:rPr>
              <w:t xml:space="preserve">Should be present if eventType is "UE_REACHABILITY_FOR_DATA" with </w:t>
            </w:r>
            <w:r w:rsidRPr="00B06F7A">
              <w:t xml:space="preserve">configuration "INDIRECT_REPORT" </w:t>
            </w:r>
            <w:r w:rsidRPr="00B06F7A">
              <w:rPr>
                <w:rFonts w:cs="Arial"/>
                <w:szCs w:val="18"/>
              </w:rPr>
              <w:t xml:space="preserve">or </w:t>
            </w:r>
            <w:r w:rsidRPr="00B06F7A">
              <w:t>"UE_REACHABILITY_FOR_SMS" with configuration "REACHABILITY_FOR_SMS_OVER_IP"</w:t>
            </w:r>
          </w:p>
        </w:tc>
      </w:tr>
      <w:tr w:rsidR="005B7866" w:rsidRPr="00B06F7A" w14:paraId="6AFE4C8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69BFCF0" w14:textId="77777777" w:rsidR="005B7866" w:rsidRPr="00B06F7A" w:rsidRDefault="005B7866" w:rsidP="007F1FAF">
            <w:pPr>
              <w:pStyle w:val="TAL"/>
            </w:pPr>
            <w:r w:rsidRPr="00B06F7A">
              <w:t>gpsi</w:t>
            </w:r>
          </w:p>
        </w:tc>
        <w:tc>
          <w:tcPr>
            <w:tcW w:w="1559" w:type="dxa"/>
            <w:tcBorders>
              <w:top w:val="single" w:sz="4" w:space="0" w:color="auto"/>
              <w:left w:val="single" w:sz="4" w:space="0" w:color="auto"/>
              <w:bottom w:val="single" w:sz="4" w:space="0" w:color="auto"/>
              <w:right w:val="single" w:sz="4" w:space="0" w:color="auto"/>
            </w:tcBorders>
          </w:tcPr>
          <w:p w14:paraId="294326A1" w14:textId="77777777" w:rsidR="005B7866" w:rsidRPr="00B06F7A" w:rsidRDefault="005B7866" w:rsidP="007F1FAF">
            <w:pPr>
              <w:pStyle w:val="TAL"/>
            </w:pPr>
            <w:r w:rsidRPr="00B06F7A">
              <w:t>Gpsi</w:t>
            </w:r>
          </w:p>
        </w:tc>
        <w:tc>
          <w:tcPr>
            <w:tcW w:w="425" w:type="dxa"/>
            <w:tcBorders>
              <w:top w:val="single" w:sz="4" w:space="0" w:color="auto"/>
              <w:left w:val="single" w:sz="4" w:space="0" w:color="auto"/>
              <w:bottom w:val="single" w:sz="4" w:space="0" w:color="auto"/>
              <w:right w:val="single" w:sz="4" w:space="0" w:color="auto"/>
            </w:tcBorders>
          </w:tcPr>
          <w:p w14:paraId="102DC51C"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46EF75C0"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6B851187" w14:textId="77777777" w:rsidR="005B7866" w:rsidRPr="00B06F7A" w:rsidRDefault="005B7866" w:rsidP="007F1FAF">
            <w:pPr>
              <w:pStyle w:val="TAL"/>
              <w:rPr>
                <w:rFonts w:cs="Arial"/>
                <w:szCs w:val="18"/>
              </w:rPr>
            </w:pPr>
            <w:r w:rsidRPr="00B06F7A">
              <w:rPr>
                <w:rFonts w:cs="Arial"/>
                <w:szCs w:val="18"/>
              </w:rPr>
              <w:t xml:space="preserve">shall be present if the report is associated to exposure subscriptions </w:t>
            </w:r>
            <w:r w:rsidRPr="00B06F7A">
              <w:t>for a group of UEs or any UE</w:t>
            </w:r>
            <w:r w:rsidRPr="00B06F7A">
              <w:rPr>
                <w:rFonts w:cs="Arial"/>
                <w:szCs w:val="18"/>
              </w:rPr>
              <w:t>.</w:t>
            </w:r>
          </w:p>
        </w:tc>
      </w:tr>
      <w:tr w:rsidR="005B7866" w:rsidRPr="00B06F7A" w14:paraId="1B22C78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8CA7A7C" w14:textId="77777777" w:rsidR="005B7866" w:rsidRPr="00B06F7A" w:rsidRDefault="005B7866" w:rsidP="007F1FAF">
            <w:pPr>
              <w:pStyle w:val="TAL"/>
            </w:pPr>
            <w:r w:rsidRPr="00B06F7A">
              <w:t>timeStamp</w:t>
            </w:r>
          </w:p>
        </w:tc>
        <w:tc>
          <w:tcPr>
            <w:tcW w:w="1559" w:type="dxa"/>
            <w:tcBorders>
              <w:top w:val="single" w:sz="4" w:space="0" w:color="auto"/>
              <w:left w:val="single" w:sz="4" w:space="0" w:color="auto"/>
              <w:bottom w:val="single" w:sz="4" w:space="0" w:color="auto"/>
              <w:right w:val="single" w:sz="4" w:space="0" w:color="auto"/>
            </w:tcBorders>
          </w:tcPr>
          <w:p w14:paraId="4AC9BDBD" w14:textId="77777777" w:rsidR="005B7866" w:rsidRPr="00B06F7A" w:rsidRDefault="005B7866" w:rsidP="007F1FAF">
            <w:pPr>
              <w:pStyle w:val="TAL"/>
            </w:pPr>
            <w:r w:rsidRPr="00B06F7A">
              <w:t>DateTime</w:t>
            </w:r>
          </w:p>
        </w:tc>
        <w:tc>
          <w:tcPr>
            <w:tcW w:w="425" w:type="dxa"/>
            <w:tcBorders>
              <w:top w:val="single" w:sz="4" w:space="0" w:color="auto"/>
              <w:left w:val="single" w:sz="4" w:space="0" w:color="auto"/>
              <w:bottom w:val="single" w:sz="4" w:space="0" w:color="auto"/>
              <w:right w:val="single" w:sz="4" w:space="0" w:color="auto"/>
            </w:tcBorders>
          </w:tcPr>
          <w:p w14:paraId="3880DB92"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427436B2"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7F632F84" w14:textId="77777777" w:rsidR="005B7866" w:rsidRPr="00B06F7A" w:rsidRDefault="005B7866" w:rsidP="007F1FAF">
            <w:pPr>
              <w:pStyle w:val="TAL"/>
              <w:rPr>
                <w:rFonts w:cs="Arial"/>
                <w:szCs w:val="18"/>
              </w:rPr>
            </w:pPr>
            <w:r w:rsidRPr="00B06F7A">
              <w:rPr>
                <w:rFonts w:cs="Arial"/>
                <w:szCs w:val="18"/>
              </w:rPr>
              <w:t>Point in time at which the event occurred</w:t>
            </w:r>
          </w:p>
        </w:tc>
      </w:tr>
      <w:tr w:rsidR="00CD054D" w:rsidRPr="00B06F7A" w14:paraId="70C82A41" w14:textId="77777777" w:rsidTr="00BF75D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53E8E90" w14:textId="77777777" w:rsidR="00CD054D" w:rsidRDefault="00CD054D" w:rsidP="00BF75D3">
            <w:pPr>
              <w:pStyle w:val="TAN"/>
            </w:pPr>
            <w:r w:rsidRPr="003B2883">
              <w:t>NOTE:</w:t>
            </w:r>
            <w:r w:rsidRPr="003B2883">
              <w:tab/>
            </w:r>
            <w:r w:rsidRPr="00B3056F">
              <w:t>"</w:t>
            </w:r>
            <w:r w:rsidRPr="00B3056F">
              <w:rPr>
                <w:rFonts w:hint="eastAsia"/>
                <w:lang w:eastAsia="zh-CN"/>
              </w:rPr>
              <w:t>UE</w:t>
            </w:r>
            <w:r w:rsidRPr="00B3056F">
              <w:t>_</w:t>
            </w:r>
            <w:r w:rsidRPr="00B3056F">
              <w:rPr>
                <w:rFonts w:hint="eastAsia"/>
                <w:lang w:eastAsia="zh-CN"/>
              </w:rPr>
              <w:t>CONNECTION</w:t>
            </w:r>
            <w:r w:rsidRPr="00B3056F">
              <w:t>_</w:t>
            </w:r>
            <w:r w:rsidRPr="00B3056F">
              <w:rPr>
                <w:rFonts w:hint="eastAsia"/>
                <w:lang w:eastAsia="zh-CN"/>
              </w:rPr>
              <w:t>MANAGEMENT</w:t>
            </w:r>
            <w:r w:rsidRPr="00B3056F">
              <w:t>_STAT</w:t>
            </w:r>
            <w:r w:rsidRPr="00B3056F">
              <w:rPr>
                <w:rFonts w:hint="eastAsia"/>
                <w:lang w:eastAsia="zh-CN"/>
              </w:rPr>
              <w:t>E</w:t>
            </w:r>
            <w:r w:rsidRPr="00B3056F">
              <w:t>"</w:t>
            </w:r>
            <w:r>
              <w:t xml:space="preserve">, "LOSS_OF_CONNECTIVITY", "LOCATION_REPORTING" and </w:t>
            </w:r>
            <w:r w:rsidRPr="00972A3B">
              <w:rPr>
                <w:lang w:eastAsia="zh-CN"/>
              </w:rPr>
              <w:t>"PDN_CONNECTIVITY_STATUS"</w:t>
            </w:r>
            <w:r>
              <w:rPr>
                <w:lang w:eastAsia="zh-CN"/>
              </w:rPr>
              <w:t xml:space="preserve"> event types shall only be included in an immediate report, when NF consumer has indicated support of "</w:t>
            </w:r>
            <w:r w:rsidRPr="00C53534">
              <w:t>IERSR</w:t>
            </w:r>
            <w:r>
              <w:t>" feature (see clause 6.4.8) and the immediate report has been received from HSS or AMF in subscription creation response.</w:t>
            </w:r>
          </w:p>
          <w:p w14:paraId="6BEFFCF5" w14:textId="77777777" w:rsidR="00CD054D" w:rsidRPr="00B06F7A" w:rsidRDefault="00CD054D" w:rsidP="00BF75D3">
            <w:pPr>
              <w:pStyle w:val="TAL"/>
              <w:rPr>
                <w:rFonts w:cs="Arial"/>
                <w:szCs w:val="18"/>
              </w:rPr>
            </w:pPr>
          </w:p>
        </w:tc>
      </w:tr>
    </w:tbl>
    <w:p w14:paraId="204D412A" w14:textId="77777777" w:rsidR="005B7866" w:rsidRPr="00B06F7A" w:rsidRDefault="005B7866" w:rsidP="005B7866">
      <w:pPr>
        <w:rPr>
          <w:lang w:val="en-US"/>
        </w:rPr>
      </w:pPr>
    </w:p>
    <w:p w14:paraId="4EC9A7CC" w14:textId="77777777" w:rsidR="005B7866" w:rsidRPr="00B06F7A" w:rsidRDefault="005B7866" w:rsidP="00C05182">
      <w:pPr>
        <w:pStyle w:val="Heading5"/>
      </w:pPr>
      <w:bookmarkStart w:id="4424" w:name="_Toc11338787"/>
      <w:bookmarkStart w:id="4425" w:name="_Toc27585491"/>
      <w:bookmarkStart w:id="4426" w:name="_Toc36457497"/>
      <w:bookmarkStart w:id="4427" w:name="_Toc45028414"/>
      <w:bookmarkStart w:id="4428" w:name="_Toc45029249"/>
      <w:bookmarkStart w:id="4429" w:name="_Toc67682013"/>
      <w:bookmarkStart w:id="4430" w:name="_Toc114764811"/>
      <w:r w:rsidRPr="00B06F7A">
        <w:lastRenderedPageBreak/>
        <w:t>6.4.6.2.5</w:t>
      </w:r>
      <w:r w:rsidRPr="00B06F7A">
        <w:tab/>
        <w:t>Type: Report</w:t>
      </w:r>
      <w:bookmarkEnd w:id="4424"/>
      <w:bookmarkEnd w:id="4425"/>
      <w:bookmarkEnd w:id="4426"/>
      <w:bookmarkEnd w:id="4427"/>
      <w:bookmarkEnd w:id="4428"/>
      <w:bookmarkEnd w:id="4429"/>
      <w:bookmarkEnd w:id="4430"/>
    </w:p>
    <w:p w14:paraId="29371826" w14:textId="77777777" w:rsidR="005B7866" w:rsidRPr="00B06F7A" w:rsidRDefault="005B7866" w:rsidP="005B7866">
      <w:pPr>
        <w:pStyle w:val="TH"/>
      </w:pPr>
      <w:r w:rsidRPr="00B06F7A">
        <w:rPr>
          <w:noProof/>
        </w:rPr>
        <w:t>Table </w:t>
      </w:r>
      <w:r w:rsidRPr="00B06F7A">
        <w:t xml:space="preserve">6.4.6.2.5-1: </w:t>
      </w:r>
      <w:r w:rsidRPr="00B06F7A">
        <w:rPr>
          <w:noProof/>
        </w:rPr>
        <w:t>Definition of type Report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5B7866" w:rsidRPr="00B06F7A" w14:paraId="7A7745FC" w14:textId="77777777" w:rsidTr="007F1FAF">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1A637E1" w14:textId="77777777" w:rsidR="005B7866" w:rsidRPr="00B06F7A" w:rsidRDefault="005B7866" w:rsidP="007F1FAF">
            <w:pPr>
              <w:pStyle w:val="TAH"/>
            </w:pPr>
            <w:r w:rsidRPr="00B06F7A">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BA96EB" w14:textId="77777777" w:rsidR="005B7866" w:rsidRPr="00B06F7A" w:rsidRDefault="005B7866" w:rsidP="007F1FAF">
            <w:pPr>
              <w:pStyle w:val="TAH"/>
              <w:jc w:val="left"/>
            </w:pPr>
            <w:r w:rsidRPr="00B06F7A">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313C8997"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1EE36BCC" w14:textId="77777777" w:rsidTr="007F1FAF">
        <w:trPr>
          <w:jc w:val="center"/>
        </w:trPr>
        <w:tc>
          <w:tcPr>
            <w:tcW w:w="2268" w:type="dxa"/>
            <w:tcBorders>
              <w:top w:val="single" w:sz="4" w:space="0" w:color="auto"/>
              <w:left w:val="single" w:sz="4" w:space="0" w:color="auto"/>
              <w:bottom w:val="single" w:sz="4" w:space="0" w:color="auto"/>
              <w:right w:val="single" w:sz="4" w:space="0" w:color="auto"/>
            </w:tcBorders>
          </w:tcPr>
          <w:p w14:paraId="4CC4D679" w14:textId="77777777" w:rsidR="005B7866" w:rsidRPr="00B06F7A" w:rsidRDefault="005B7866" w:rsidP="007F1FAF">
            <w:pPr>
              <w:pStyle w:val="TAL"/>
            </w:pPr>
            <w:r w:rsidRPr="00B06F7A">
              <w:t>ChangeOfSupiPeiAssociationReport</w:t>
            </w:r>
          </w:p>
        </w:tc>
        <w:tc>
          <w:tcPr>
            <w:tcW w:w="1276" w:type="dxa"/>
            <w:tcBorders>
              <w:top w:val="single" w:sz="4" w:space="0" w:color="auto"/>
              <w:left w:val="single" w:sz="4" w:space="0" w:color="auto"/>
              <w:bottom w:val="single" w:sz="4" w:space="0" w:color="auto"/>
              <w:right w:val="single" w:sz="4" w:space="0" w:color="auto"/>
            </w:tcBorders>
          </w:tcPr>
          <w:p w14:paraId="3664B899" w14:textId="77777777" w:rsidR="005B7866" w:rsidRPr="00B06F7A" w:rsidRDefault="005B7866" w:rsidP="007F1FAF">
            <w:pPr>
              <w:pStyle w:val="TAL"/>
            </w:pPr>
            <w:r w:rsidRPr="00B06F7A">
              <w:t>1</w:t>
            </w:r>
          </w:p>
        </w:tc>
        <w:tc>
          <w:tcPr>
            <w:tcW w:w="3508" w:type="dxa"/>
            <w:tcBorders>
              <w:top w:val="single" w:sz="4" w:space="0" w:color="auto"/>
              <w:left w:val="single" w:sz="4" w:space="0" w:color="auto"/>
              <w:bottom w:val="single" w:sz="4" w:space="0" w:color="auto"/>
              <w:right w:val="single" w:sz="4" w:space="0" w:color="auto"/>
            </w:tcBorders>
          </w:tcPr>
          <w:p w14:paraId="510A9ADA" w14:textId="64DA1463" w:rsidR="005B7866" w:rsidRPr="00B06F7A" w:rsidRDefault="003259D5" w:rsidP="007F1FAF">
            <w:pPr>
              <w:pStyle w:val="TAL"/>
              <w:rPr>
                <w:rFonts w:cs="Arial"/>
                <w:szCs w:val="18"/>
              </w:rPr>
            </w:pPr>
            <w:r w:rsidRPr="00B06F7A">
              <w:rPr>
                <w:rFonts w:cs="Arial"/>
                <w:szCs w:val="18"/>
              </w:rPr>
              <w:t>Report Change of SUPI-PEI Association</w:t>
            </w:r>
          </w:p>
        </w:tc>
      </w:tr>
      <w:tr w:rsidR="005B7866" w:rsidRPr="00B06F7A" w14:paraId="384EEAB2" w14:textId="77777777" w:rsidTr="007F1FAF">
        <w:trPr>
          <w:jc w:val="center"/>
        </w:trPr>
        <w:tc>
          <w:tcPr>
            <w:tcW w:w="2268" w:type="dxa"/>
            <w:tcBorders>
              <w:top w:val="single" w:sz="4" w:space="0" w:color="auto"/>
              <w:left w:val="single" w:sz="4" w:space="0" w:color="auto"/>
              <w:bottom w:val="single" w:sz="4" w:space="0" w:color="auto"/>
              <w:right w:val="single" w:sz="4" w:space="0" w:color="auto"/>
            </w:tcBorders>
          </w:tcPr>
          <w:p w14:paraId="15AB3958" w14:textId="77777777" w:rsidR="005B7866" w:rsidRPr="00B06F7A" w:rsidRDefault="005B7866" w:rsidP="007F1FAF">
            <w:pPr>
              <w:pStyle w:val="TAL"/>
            </w:pPr>
            <w:r w:rsidRPr="00B06F7A">
              <w:t>RoamingStatusReport</w:t>
            </w:r>
          </w:p>
        </w:tc>
        <w:tc>
          <w:tcPr>
            <w:tcW w:w="1276" w:type="dxa"/>
            <w:tcBorders>
              <w:top w:val="single" w:sz="4" w:space="0" w:color="auto"/>
              <w:left w:val="single" w:sz="4" w:space="0" w:color="auto"/>
              <w:bottom w:val="single" w:sz="4" w:space="0" w:color="auto"/>
              <w:right w:val="single" w:sz="4" w:space="0" w:color="auto"/>
            </w:tcBorders>
          </w:tcPr>
          <w:p w14:paraId="64C39C57" w14:textId="77777777" w:rsidR="005B7866" w:rsidRPr="00B06F7A" w:rsidRDefault="005B7866" w:rsidP="007F1FAF">
            <w:pPr>
              <w:pStyle w:val="TAL"/>
            </w:pPr>
            <w:r w:rsidRPr="00B06F7A">
              <w:t>1</w:t>
            </w:r>
          </w:p>
        </w:tc>
        <w:tc>
          <w:tcPr>
            <w:tcW w:w="3508" w:type="dxa"/>
            <w:tcBorders>
              <w:top w:val="single" w:sz="4" w:space="0" w:color="auto"/>
              <w:left w:val="single" w:sz="4" w:space="0" w:color="auto"/>
              <w:bottom w:val="single" w:sz="4" w:space="0" w:color="auto"/>
              <w:right w:val="single" w:sz="4" w:space="0" w:color="auto"/>
            </w:tcBorders>
          </w:tcPr>
          <w:p w14:paraId="3F51985C" w14:textId="060E87E0" w:rsidR="005B7866" w:rsidRPr="00B06F7A" w:rsidRDefault="003259D5" w:rsidP="007F1FAF">
            <w:pPr>
              <w:pStyle w:val="TAL"/>
              <w:rPr>
                <w:rFonts w:cs="Arial"/>
                <w:szCs w:val="18"/>
              </w:rPr>
            </w:pPr>
            <w:r w:rsidRPr="00B06F7A">
              <w:rPr>
                <w:rFonts w:cs="Arial" w:hint="eastAsia"/>
                <w:szCs w:val="18"/>
                <w:lang w:eastAsia="zh-CN"/>
              </w:rPr>
              <w:t>R</w:t>
            </w:r>
            <w:r w:rsidRPr="00B06F7A">
              <w:rPr>
                <w:rFonts w:cs="Arial"/>
                <w:szCs w:val="18"/>
                <w:lang w:eastAsia="zh-CN"/>
              </w:rPr>
              <w:t>eport Roaming Status</w:t>
            </w:r>
          </w:p>
        </w:tc>
      </w:tr>
      <w:tr w:rsidR="005B7866" w:rsidRPr="00B06F7A" w14:paraId="7A3A9368" w14:textId="77777777" w:rsidTr="007F1FAF">
        <w:trPr>
          <w:jc w:val="center"/>
        </w:trPr>
        <w:tc>
          <w:tcPr>
            <w:tcW w:w="2268" w:type="dxa"/>
            <w:tcBorders>
              <w:top w:val="single" w:sz="4" w:space="0" w:color="auto"/>
              <w:left w:val="single" w:sz="4" w:space="0" w:color="auto"/>
              <w:bottom w:val="single" w:sz="4" w:space="0" w:color="auto"/>
              <w:right w:val="single" w:sz="4" w:space="0" w:color="auto"/>
            </w:tcBorders>
          </w:tcPr>
          <w:p w14:paraId="468E905F" w14:textId="77777777" w:rsidR="005B7866" w:rsidRPr="00B06F7A" w:rsidRDefault="005B7866" w:rsidP="007F1FAF">
            <w:pPr>
              <w:pStyle w:val="TAL"/>
            </w:pPr>
            <w:r w:rsidRPr="00B06F7A">
              <w:rPr>
                <w:rFonts w:hint="eastAsia"/>
              </w:rPr>
              <w:t>CnType</w:t>
            </w:r>
            <w:r w:rsidRPr="00B06F7A">
              <w:t>Change</w:t>
            </w:r>
            <w:r w:rsidRPr="00B06F7A">
              <w:rPr>
                <w:rFonts w:hint="eastAsia"/>
              </w:rPr>
              <w:t>Report</w:t>
            </w:r>
          </w:p>
        </w:tc>
        <w:tc>
          <w:tcPr>
            <w:tcW w:w="1276" w:type="dxa"/>
            <w:tcBorders>
              <w:top w:val="single" w:sz="4" w:space="0" w:color="auto"/>
              <w:left w:val="single" w:sz="4" w:space="0" w:color="auto"/>
              <w:bottom w:val="single" w:sz="4" w:space="0" w:color="auto"/>
              <w:right w:val="single" w:sz="4" w:space="0" w:color="auto"/>
            </w:tcBorders>
          </w:tcPr>
          <w:p w14:paraId="664560F4" w14:textId="77777777" w:rsidR="005B7866" w:rsidRPr="00B06F7A" w:rsidRDefault="005B7866" w:rsidP="007F1FAF">
            <w:pPr>
              <w:pStyle w:val="TAL"/>
            </w:pPr>
            <w:r w:rsidRPr="00B06F7A">
              <w:rPr>
                <w:rFonts w:hint="eastAsia"/>
              </w:rPr>
              <w:t>1</w:t>
            </w:r>
          </w:p>
        </w:tc>
        <w:tc>
          <w:tcPr>
            <w:tcW w:w="3508" w:type="dxa"/>
            <w:tcBorders>
              <w:top w:val="single" w:sz="4" w:space="0" w:color="auto"/>
              <w:left w:val="single" w:sz="4" w:space="0" w:color="auto"/>
              <w:bottom w:val="single" w:sz="4" w:space="0" w:color="auto"/>
              <w:right w:val="single" w:sz="4" w:space="0" w:color="auto"/>
            </w:tcBorders>
          </w:tcPr>
          <w:p w14:paraId="0EA565AF" w14:textId="77777777" w:rsidR="005B7866" w:rsidRPr="00B06F7A" w:rsidRDefault="005B7866" w:rsidP="007F1FAF">
            <w:pPr>
              <w:pStyle w:val="TAL"/>
              <w:rPr>
                <w:rFonts w:cs="Arial"/>
                <w:szCs w:val="18"/>
              </w:rPr>
            </w:pPr>
            <w:r w:rsidRPr="00B06F7A">
              <w:rPr>
                <w:rFonts w:cs="Arial"/>
                <w:szCs w:val="18"/>
              </w:rPr>
              <w:t>R</w:t>
            </w:r>
            <w:r w:rsidRPr="00B06F7A">
              <w:rPr>
                <w:rFonts w:cs="Arial" w:hint="eastAsia"/>
                <w:szCs w:val="18"/>
              </w:rPr>
              <w:t>eport new CN type after switching</w:t>
            </w:r>
          </w:p>
        </w:tc>
      </w:tr>
      <w:tr w:rsidR="005B7866" w:rsidRPr="00B06F7A" w14:paraId="52AF1BEA" w14:textId="77777777" w:rsidTr="007F1FAF">
        <w:trPr>
          <w:jc w:val="center"/>
        </w:trPr>
        <w:tc>
          <w:tcPr>
            <w:tcW w:w="2268" w:type="dxa"/>
            <w:tcBorders>
              <w:top w:val="single" w:sz="4" w:space="0" w:color="auto"/>
              <w:left w:val="single" w:sz="4" w:space="0" w:color="auto"/>
              <w:bottom w:val="single" w:sz="4" w:space="0" w:color="auto"/>
              <w:right w:val="single" w:sz="4" w:space="0" w:color="auto"/>
            </w:tcBorders>
          </w:tcPr>
          <w:p w14:paraId="3435FCC3" w14:textId="77777777" w:rsidR="005B7866" w:rsidRPr="00B06F7A" w:rsidRDefault="005B7866" w:rsidP="007F1FAF">
            <w:pPr>
              <w:pStyle w:val="TAL"/>
            </w:pPr>
            <w:r w:rsidRPr="00B06F7A">
              <w:rPr>
                <w:rFonts w:hint="eastAsia"/>
              </w:rPr>
              <w:t>CmInfoReport</w:t>
            </w:r>
          </w:p>
        </w:tc>
        <w:tc>
          <w:tcPr>
            <w:tcW w:w="1276" w:type="dxa"/>
            <w:tcBorders>
              <w:top w:val="single" w:sz="4" w:space="0" w:color="auto"/>
              <w:left w:val="single" w:sz="4" w:space="0" w:color="auto"/>
              <w:bottom w:val="single" w:sz="4" w:space="0" w:color="auto"/>
              <w:right w:val="single" w:sz="4" w:space="0" w:color="auto"/>
            </w:tcBorders>
          </w:tcPr>
          <w:p w14:paraId="162E819C" w14:textId="77777777" w:rsidR="005B7866" w:rsidRPr="00B06F7A" w:rsidRDefault="005B7866" w:rsidP="007F1FAF">
            <w:pPr>
              <w:pStyle w:val="TAL"/>
            </w:pPr>
            <w:r w:rsidRPr="00B06F7A">
              <w:rPr>
                <w:rFonts w:hint="eastAsia"/>
              </w:rPr>
              <w:t>1</w:t>
            </w:r>
          </w:p>
        </w:tc>
        <w:tc>
          <w:tcPr>
            <w:tcW w:w="3508" w:type="dxa"/>
            <w:tcBorders>
              <w:top w:val="single" w:sz="4" w:space="0" w:color="auto"/>
              <w:left w:val="single" w:sz="4" w:space="0" w:color="auto"/>
              <w:bottom w:val="single" w:sz="4" w:space="0" w:color="auto"/>
              <w:right w:val="single" w:sz="4" w:space="0" w:color="auto"/>
            </w:tcBorders>
          </w:tcPr>
          <w:p w14:paraId="112EFD10" w14:textId="77777777" w:rsidR="005B7866" w:rsidRPr="00B06F7A" w:rsidRDefault="005B7866" w:rsidP="007F1FAF">
            <w:pPr>
              <w:pStyle w:val="TAL"/>
              <w:rPr>
                <w:rFonts w:cs="Arial"/>
                <w:szCs w:val="18"/>
              </w:rPr>
            </w:pPr>
            <w:r w:rsidRPr="00B06F7A">
              <w:rPr>
                <w:rFonts w:cs="Arial" w:hint="eastAsia"/>
                <w:szCs w:val="18"/>
              </w:rPr>
              <w:t>Report the UE</w:t>
            </w:r>
            <w:r w:rsidRPr="00B06F7A">
              <w:rPr>
                <w:rFonts w:cs="Arial"/>
                <w:szCs w:val="18"/>
              </w:rPr>
              <w:t>'</w:t>
            </w:r>
            <w:r w:rsidRPr="00B06F7A">
              <w:rPr>
                <w:rFonts w:cs="Arial" w:hint="eastAsia"/>
                <w:szCs w:val="18"/>
              </w:rPr>
              <w:t>s CM state</w:t>
            </w:r>
          </w:p>
        </w:tc>
      </w:tr>
      <w:tr w:rsidR="00F93764" w:rsidRPr="00B06F7A" w14:paraId="68CB1988" w14:textId="77777777" w:rsidTr="00F93764">
        <w:trPr>
          <w:jc w:val="center"/>
        </w:trPr>
        <w:tc>
          <w:tcPr>
            <w:tcW w:w="2268" w:type="dxa"/>
            <w:tcBorders>
              <w:top w:val="single" w:sz="4" w:space="0" w:color="auto"/>
              <w:left w:val="single" w:sz="4" w:space="0" w:color="auto"/>
              <w:bottom w:val="single" w:sz="4" w:space="0" w:color="auto"/>
              <w:right w:val="single" w:sz="4" w:space="0" w:color="auto"/>
            </w:tcBorders>
          </w:tcPr>
          <w:p w14:paraId="421CD9DB" w14:textId="77777777" w:rsidR="00F93764" w:rsidRPr="00B06F7A" w:rsidRDefault="00F93764" w:rsidP="000C1F39">
            <w:pPr>
              <w:pStyle w:val="TAL"/>
            </w:pPr>
            <w:r w:rsidRPr="00B06F7A">
              <w:t>LossConnectivityReport</w:t>
            </w:r>
          </w:p>
        </w:tc>
        <w:tc>
          <w:tcPr>
            <w:tcW w:w="1276" w:type="dxa"/>
            <w:tcBorders>
              <w:top w:val="single" w:sz="4" w:space="0" w:color="auto"/>
              <w:left w:val="single" w:sz="4" w:space="0" w:color="auto"/>
              <w:bottom w:val="single" w:sz="4" w:space="0" w:color="auto"/>
              <w:right w:val="single" w:sz="4" w:space="0" w:color="auto"/>
            </w:tcBorders>
          </w:tcPr>
          <w:p w14:paraId="67DE77C7" w14:textId="77777777" w:rsidR="00F93764" w:rsidRPr="00B06F7A" w:rsidRDefault="00F93764" w:rsidP="000C1F39">
            <w:pPr>
              <w:pStyle w:val="TAL"/>
            </w:pPr>
            <w:r w:rsidRPr="00B06F7A">
              <w:t>1</w:t>
            </w:r>
          </w:p>
        </w:tc>
        <w:tc>
          <w:tcPr>
            <w:tcW w:w="3508" w:type="dxa"/>
            <w:tcBorders>
              <w:top w:val="single" w:sz="4" w:space="0" w:color="auto"/>
              <w:left w:val="single" w:sz="4" w:space="0" w:color="auto"/>
              <w:bottom w:val="single" w:sz="4" w:space="0" w:color="auto"/>
              <w:right w:val="single" w:sz="4" w:space="0" w:color="auto"/>
            </w:tcBorders>
          </w:tcPr>
          <w:p w14:paraId="5CA60999" w14:textId="77777777" w:rsidR="00F93764" w:rsidRPr="00B06F7A" w:rsidRDefault="00F93764" w:rsidP="000C1F39">
            <w:pPr>
              <w:pStyle w:val="TAL"/>
              <w:rPr>
                <w:rFonts w:cs="Arial"/>
                <w:szCs w:val="18"/>
              </w:rPr>
            </w:pPr>
            <w:r w:rsidRPr="00B06F7A">
              <w:rPr>
                <w:rFonts w:cs="Arial"/>
                <w:szCs w:val="18"/>
              </w:rPr>
              <w:t>Report of "LOSS_OF_CONNECTIVITY" event</w:t>
            </w:r>
          </w:p>
        </w:tc>
      </w:tr>
      <w:tr w:rsidR="00F93764" w:rsidRPr="00B06F7A" w14:paraId="4B8C2072" w14:textId="77777777" w:rsidTr="00F93764">
        <w:trPr>
          <w:jc w:val="center"/>
        </w:trPr>
        <w:tc>
          <w:tcPr>
            <w:tcW w:w="2268" w:type="dxa"/>
            <w:tcBorders>
              <w:top w:val="single" w:sz="4" w:space="0" w:color="auto"/>
              <w:left w:val="single" w:sz="4" w:space="0" w:color="auto"/>
              <w:bottom w:val="single" w:sz="4" w:space="0" w:color="auto"/>
              <w:right w:val="single" w:sz="4" w:space="0" w:color="auto"/>
            </w:tcBorders>
          </w:tcPr>
          <w:p w14:paraId="529F6646" w14:textId="77777777" w:rsidR="00F93764" w:rsidRPr="00B06F7A" w:rsidRDefault="00F93764" w:rsidP="000C1F39">
            <w:pPr>
              <w:pStyle w:val="TAL"/>
            </w:pPr>
            <w:r w:rsidRPr="00B06F7A">
              <w:t>LocationReport</w:t>
            </w:r>
          </w:p>
        </w:tc>
        <w:tc>
          <w:tcPr>
            <w:tcW w:w="1276" w:type="dxa"/>
            <w:tcBorders>
              <w:top w:val="single" w:sz="4" w:space="0" w:color="auto"/>
              <w:left w:val="single" w:sz="4" w:space="0" w:color="auto"/>
              <w:bottom w:val="single" w:sz="4" w:space="0" w:color="auto"/>
              <w:right w:val="single" w:sz="4" w:space="0" w:color="auto"/>
            </w:tcBorders>
          </w:tcPr>
          <w:p w14:paraId="48236C89" w14:textId="77777777" w:rsidR="00F93764" w:rsidRPr="00B06F7A" w:rsidRDefault="00F93764" w:rsidP="000C1F39">
            <w:pPr>
              <w:pStyle w:val="TAL"/>
            </w:pPr>
            <w:r w:rsidRPr="00B06F7A">
              <w:t>1</w:t>
            </w:r>
          </w:p>
        </w:tc>
        <w:tc>
          <w:tcPr>
            <w:tcW w:w="3508" w:type="dxa"/>
            <w:tcBorders>
              <w:top w:val="single" w:sz="4" w:space="0" w:color="auto"/>
              <w:left w:val="single" w:sz="4" w:space="0" w:color="auto"/>
              <w:bottom w:val="single" w:sz="4" w:space="0" w:color="auto"/>
              <w:right w:val="single" w:sz="4" w:space="0" w:color="auto"/>
            </w:tcBorders>
          </w:tcPr>
          <w:p w14:paraId="1207AD32" w14:textId="77777777" w:rsidR="00F93764" w:rsidRPr="00B06F7A" w:rsidRDefault="00F93764" w:rsidP="000C1F39">
            <w:pPr>
              <w:pStyle w:val="TAL"/>
              <w:rPr>
                <w:rFonts w:cs="Arial"/>
                <w:szCs w:val="18"/>
              </w:rPr>
            </w:pPr>
            <w:r w:rsidRPr="00B06F7A">
              <w:rPr>
                <w:rFonts w:cs="Arial"/>
                <w:szCs w:val="18"/>
              </w:rPr>
              <w:t>"LOCATION_REPORTING"</w:t>
            </w:r>
          </w:p>
        </w:tc>
      </w:tr>
      <w:tr w:rsidR="00F93764" w:rsidRPr="00B06F7A" w14:paraId="3545CAF8" w14:textId="77777777" w:rsidTr="00F93764">
        <w:trPr>
          <w:jc w:val="center"/>
        </w:trPr>
        <w:tc>
          <w:tcPr>
            <w:tcW w:w="2268" w:type="dxa"/>
            <w:tcBorders>
              <w:top w:val="single" w:sz="4" w:space="0" w:color="auto"/>
              <w:left w:val="single" w:sz="4" w:space="0" w:color="auto"/>
              <w:bottom w:val="single" w:sz="4" w:space="0" w:color="auto"/>
              <w:right w:val="single" w:sz="4" w:space="0" w:color="auto"/>
            </w:tcBorders>
          </w:tcPr>
          <w:p w14:paraId="59C5819D" w14:textId="77777777" w:rsidR="00F93764" w:rsidRPr="00B06F7A" w:rsidRDefault="00F93764" w:rsidP="000C1F39">
            <w:pPr>
              <w:pStyle w:val="TAL"/>
            </w:pPr>
            <w:r w:rsidRPr="00B06F7A">
              <w:t>PdnConnectivityStatReport</w:t>
            </w:r>
          </w:p>
        </w:tc>
        <w:tc>
          <w:tcPr>
            <w:tcW w:w="1276" w:type="dxa"/>
            <w:tcBorders>
              <w:top w:val="single" w:sz="4" w:space="0" w:color="auto"/>
              <w:left w:val="single" w:sz="4" w:space="0" w:color="auto"/>
              <w:bottom w:val="single" w:sz="4" w:space="0" w:color="auto"/>
              <w:right w:val="single" w:sz="4" w:space="0" w:color="auto"/>
            </w:tcBorders>
          </w:tcPr>
          <w:p w14:paraId="090A59D3" w14:textId="77777777" w:rsidR="00F93764" w:rsidRPr="00B06F7A" w:rsidRDefault="00F93764" w:rsidP="000C1F39">
            <w:pPr>
              <w:pStyle w:val="TAL"/>
            </w:pPr>
            <w:r w:rsidRPr="00B06F7A">
              <w:t>1</w:t>
            </w:r>
          </w:p>
        </w:tc>
        <w:tc>
          <w:tcPr>
            <w:tcW w:w="3508" w:type="dxa"/>
            <w:tcBorders>
              <w:top w:val="single" w:sz="4" w:space="0" w:color="auto"/>
              <w:left w:val="single" w:sz="4" w:space="0" w:color="auto"/>
              <w:bottom w:val="single" w:sz="4" w:space="0" w:color="auto"/>
              <w:right w:val="single" w:sz="4" w:space="0" w:color="auto"/>
            </w:tcBorders>
          </w:tcPr>
          <w:p w14:paraId="6D24BBCE" w14:textId="77777777" w:rsidR="00F93764" w:rsidRPr="00B06F7A" w:rsidRDefault="00F93764" w:rsidP="000C1F39">
            <w:pPr>
              <w:pStyle w:val="TAL"/>
              <w:rPr>
                <w:rFonts w:cs="Arial"/>
                <w:szCs w:val="18"/>
              </w:rPr>
            </w:pPr>
            <w:r w:rsidRPr="00B06F7A">
              <w:rPr>
                <w:rFonts w:cs="Arial"/>
                <w:szCs w:val="18"/>
              </w:rPr>
              <w:t>"PDN_CONNECTIVITY_STATUS"</w:t>
            </w:r>
          </w:p>
        </w:tc>
      </w:tr>
    </w:tbl>
    <w:p w14:paraId="22CEB654" w14:textId="77777777" w:rsidR="005B7866" w:rsidRPr="00B06F7A" w:rsidRDefault="005B7866" w:rsidP="005B7866"/>
    <w:p w14:paraId="6F357194" w14:textId="77777777" w:rsidR="005B7866" w:rsidRPr="00B06F7A" w:rsidRDefault="005B7866" w:rsidP="00C05182">
      <w:pPr>
        <w:pStyle w:val="Heading5"/>
      </w:pPr>
      <w:bookmarkStart w:id="4431" w:name="_Toc11338788"/>
      <w:bookmarkStart w:id="4432" w:name="_Toc27585492"/>
      <w:bookmarkStart w:id="4433" w:name="_Toc36457498"/>
      <w:bookmarkStart w:id="4434" w:name="_Toc45028415"/>
      <w:bookmarkStart w:id="4435" w:name="_Toc45029250"/>
      <w:bookmarkStart w:id="4436" w:name="_Toc67682014"/>
      <w:bookmarkStart w:id="4437" w:name="_Toc114764812"/>
      <w:r w:rsidRPr="00B06F7A">
        <w:lastRenderedPageBreak/>
        <w:t>6.4.6.2.6</w:t>
      </w:r>
      <w:r w:rsidRPr="00B06F7A">
        <w:tab/>
        <w:t>Type: ReportingOptions</w:t>
      </w:r>
      <w:bookmarkEnd w:id="4431"/>
      <w:bookmarkEnd w:id="4432"/>
      <w:bookmarkEnd w:id="4433"/>
      <w:bookmarkEnd w:id="4434"/>
      <w:bookmarkEnd w:id="4435"/>
      <w:bookmarkEnd w:id="4436"/>
      <w:bookmarkEnd w:id="4437"/>
    </w:p>
    <w:p w14:paraId="70533C64" w14:textId="77777777" w:rsidR="005B7866" w:rsidRPr="00B06F7A" w:rsidRDefault="005B7866" w:rsidP="005B7866">
      <w:pPr>
        <w:pStyle w:val="TH"/>
      </w:pPr>
      <w:r w:rsidRPr="00B06F7A">
        <w:rPr>
          <w:noProof/>
        </w:rPr>
        <w:t>Table </w:t>
      </w:r>
      <w:r w:rsidRPr="00B06F7A">
        <w:t xml:space="preserve">6.4.6.2.6-1: </w:t>
      </w:r>
      <w:r w:rsidRPr="00B06F7A">
        <w:rPr>
          <w:noProof/>
        </w:rPr>
        <w:t>Definition of type ReportingOptions</w:t>
      </w:r>
    </w:p>
    <w:tbl>
      <w:tblPr>
        <w:tblW w:w="109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28"/>
        <w:gridCol w:w="298"/>
        <w:gridCol w:w="992"/>
        <w:gridCol w:w="4359"/>
        <w:gridCol w:w="1365"/>
      </w:tblGrid>
      <w:tr w:rsidR="00AC4215" w:rsidRPr="00B06F7A" w14:paraId="1D39BE5D" w14:textId="09AD376A" w:rsidTr="006C78D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440AB75" w14:textId="77777777" w:rsidR="00AC4215" w:rsidRPr="00B06F7A" w:rsidRDefault="00AC4215" w:rsidP="007F1FAF">
            <w:pPr>
              <w:pStyle w:val="TAH"/>
            </w:pPr>
            <w:r w:rsidRPr="00B06F7A">
              <w:t>Attribute name</w:t>
            </w:r>
          </w:p>
        </w:tc>
        <w:tc>
          <w:tcPr>
            <w:tcW w:w="1828" w:type="dxa"/>
            <w:tcBorders>
              <w:top w:val="single" w:sz="4" w:space="0" w:color="auto"/>
              <w:left w:val="single" w:sz="4" w:space="0" w:color="auto"/>
              <w:bottom w:val="single" w:sz="4" w:space="0" w:color="auto"/>
              <w:right w:val="single" w:sz="4" w:space="0" w:color="auto"/>
            </w:tcBorders>
            <w:shd w:val="clear" w:color="auto" w:fill="C0C0C0"/>
            <w:hideMark/>
          </w:tcPr>
          <w:p w14:paraId="7FFE8D54" w14:textId="77777777" w:rsidR="00AC4215" w:rsidRPr="00B06F7A" w:rsidRDefault="00AC4215" w:rsidP="007F1FAF">
            <w:pPr>
              <w:pStyle w:val="TAH"/>
            </w:pPr>
            <w:r w:rsidRPr="00B06F7A">
              <w:t>Data type</w:t>
            </w:r>
          </w:p>
        </w:tc>
        <w:tc>
          <w:tcPr>
            <w:tcW w:w="298" w:type="dxa"/>
            <w:tcBorders>
              <w:top w:val="single" w:sz="4" w:space="0" w:color="auto"/>
              <w:left w:val="single" w:sz="4" w:space="0" w:color="auto"/>
              <w:bottom w:val="single" w:sz="4" w:space="0" w:color="auto"/>
              <w:right w:val="single" w:sz="4" w:space="0" w:color="auto"/>
            </w:tcBorders>
            <w:shd w:val="clear" w:color="auto" w:fill="C0C0C0"/>
            <w:hideMark/>
          </w:tcPr>
          <w:p w14:paraId="6380C9F2" w14:textId="77777777" w:rsidR="00AC4215" w:rsidRPr="00B06F7A" w:rsidRDefault="00AC4215" w:rsidP="007F1FAF">
            <w:pPr>
              <w:pStyle w:val="TAH"/>
            </w:pPr>
            <w:r w:rsidRPr="00B06F7A">
              <w:t>P</w:t>
            </w:r>
          </w:p>
        </w:tc>
        <w:tc>
          <w:tcPr>
            <w:tcW w:w="992" w:type="dxa"/>
            <w:tcBorders>
              <w:top w:val="single" w:sz="4" w:space="0" w:color="auto"/>
              <w:left w:val="single" w:sz="4" w:space="0" w:color="auto"/>
              <w:bottom w:val="single" w:sz="4" w:space="0" w:color="auto"/>
              <w:right w:val="single" w:sz="4" w:space="0" w:color="auto"/>
            </w:tcBorders>
            <w:shd w:val="clear" w:color="auto" w:fill="C0C0C0"/>
          </w:tcPr>
          <w:p w14:paraId="5ED0419F" w14:textId="77777777" w:rsidR="00AC4215" w:rsidRPr="00B06F7A" w:rsidRDefault="00AC4215"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726280" w14:textId="77777777" w:rsidR="00AC4215" w:rsidRPr="00B06F7A" w:rsidRDefault="00AC4215" w:rsidP="007F1FAF">
            <w:pPr>
              <w:pStyle w:val="TAH"/>
              <w:rPr>
                <w:rFonts w:cs="Arial"/>
                <w:szCs w:val="18"/>
              </w:rPr>
            </w:pPr>
            <w:r w:rsidRPr="00B06F7A">
              <w:rPr>
                <w:rFonts w:cs="Arial"/>
                <w:szCs w:val="18"/>
              </w:rPr>
              <w:t>Description</w:t>
            </w:r>
          </w:p>
        </w:tc>
        <w:tc>
          <w:tcPr>
            <w:tcW w:w="1365" w:type="dxa"/>
            <w:tcBorders>
              <w:top w:val="single" w:sz="4" w:space="0" w:color="auto"/>
              <w:left w:val="single" w:sz="4" w:space="0" w:color="auto"/>
              <w:bottom w:val="single" w:sz="4" w:space="0" w:color="auto"/>
              <w:right w:val="single" w:sz="4" w:space="0" w:color="auto"/>
            </w:tcBorders>
            <w:shd w:val="clear" w:color="auto" w:fill="C0C0C0"/>
          </w:tcPr>
          <w:p w14:paraId="5533A271" w14:textId="2D4FD486" w:rsidR="00AC4215" w:rsidRPr="00B06F7A" w:rsidRDefault="00AC4215" w:rsidP="007F1FAF">
            <w:pPr>
              <w:pStyle w:val="TAH"/>
              <w:rPr>
                <w:rFonts w:cs="Arial"/>
                <w:szCs w:val="18"/>
              </w:rPr>
            </w:pPr>
            <w:r w:rsidRPr="00B06F7A">
              <w:rPr>
                <w:rFonts w:cs="Arial"/>
                <w:szCs w:val="18"/>
              </w:rPr>
              <w:t>Applicability</w:t>
            </w:r>
          </w:p>
        </w:tc>
      </w:tr>
      <w:tr w:rsidR="00AC4215" w:rsidRPr="00B06F7A" w14:paraId="1E448F7E" w14:textId="38EBA716" w:rsidTr="006C78DC">
        <w:trPr>
          <w:jc w:val="center"/>
        </w:trPr>
        <w:tc>
          <w:tcPr>
            <w:tcW w:w="2090" w:type="dxa"/>
            <w:tcBorders>
              <w:top w:val="single" w:sz="4" w:space="0" w:color="auto"/>
              <w:left w:val="single" w:sz="4" w:space="0" w:color="auto"/>
              <w:bottom w:val="single" w:sz="4" w:space="0" w:color="auto"/>
              <w:right w:val="single" w:sz="4" w:space="0" w:color="auto"/>
            </w:tcBorders>
          </w:tcPr>
          <w:p w14:paraId="4B48C4FC" w14:textId="77777777" w:rsidR="00AC4215" w:rsidRPr="00B06F7A" w:rsidRDefault="00AC4215" w:rsidP="007F1FAF">
            <w:pPr>
              <w:pStyle w:val="TAL"/>
              <w:rPr>
                <w:lang w:eastAsia="zh-CN"/>
              </w:rPr>
            </w:pPr>
            <w:r w:rsidRPr="00B06F7A">
              <w:rPr>
                <w:lang w:eastAsia="zh-CN"/>
              </w:rPr>
              <w:t>reportMode</w:t>
            </w:r>
          </w:p>
        </w:tc>
        <w:tc>
          <w:tcPr>
            <w:tcW w:w="1828" w:type="dxa"/>
            <w:tcBorders>
              <w:top w:val="single" w:sz="4" w:space="0" w:color="auto"/>
              <w:left w:val="single" w:sz="4" w:space="0" w:color="auto"/>
              <w:bottom w:val="single" w:sz="4" w:space="0" w:color="auto"/>
              <w:right w:val="single" w:sz="4" w:space="0" w:color="auto"/>
            </w:tcBorders>
          </w:tcPr>
          <w:p w14:paraId="41B9D129" w14:textId="77777777" w:rsidR="00AC4215" w:rsidRPr="00B06F7A" w:rsidRDefault="00AC4215" w:rsidP="007F1FAF">
            <w:pPr>
              <w:pStyle w:val="TAL"/>
              <w:rPr>
                <w:lang w:eastAsia="zh-CN"/>
              </w:rPr>
            </w:pPr>
            <w:r w:rsidRPr="00B06F7A">
              <w:rPr>
                <w:rFonts w:hint="eastAsia"/>
                <w:lang w:eastAsia="zh-CN"/>
              </w:rPr>
              <w:t>EventReportMode</w:t>
            </w:r>
          </w:p>
        </w:tc>
        <w:tc>
          <w:tcPr>
            <w:tcW w:w="298" w:type="dxa"/>
            <w:tcBorders>
              <w:top w:val="single" w:sz="4" w:space="0" w:color="auto"/>
              <w:left w:val="single" w:sz="4" w:space="0" w:color="auto"/>
              <w:bottom w:val="single" w:sz="4" w:space="0" w:color="auto"/>
              <w:right w:val="single" w:sz="4" w:space="0" w:color="auto"/>
            </w:tcBorders>
          </w:tcPr>
          <w:p w14:paraId="1099F507" w14:textId="77777777" w:rsidR="00AC4215" w:rsidRPr="00B06F7A" w:rsidRDefault="00AC4215" w:rsidP="007F1FAF">
            <w:pPr>
              <w:pStyle w:val="TAC"/>
              <w:rPr>
                <w:lang w:eastAsia="zh-CN"/>
              </w:rPr>
            </w:pPr>
            <w:r w:rsidRPr="00B06F7A">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7D59CCEE" w14:textId="77777777" w:rsidR="00AC4215" w:rsidRPr="00B06F7A" w:rsidRDefault="00AC4215"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7917B9EC" w14:textId="77777777" w:rsidR="00AC4215" w:rsidRPr="00B06F7A" w:rsidRDefault="00AC4215" w:rsidP="007F1FAF">
            <w:pPr>
              <w:pStyle w:val="TAL"/>
              <w:rPr>
                <w:rFonts w:cs="Arial"/>
                <w:szCs w:val="18"/>
                <w:lang w:val="en-US" w:eastAsia="zh-CN"/>
              </w:rPr>
            </w:pPr>
            <w:r w:rsidRPr="00B06F7A">
              <w:rPr>
                <w:rFonts w:cs="Arial" w:hint="eastAsia"/>
                <w:szCs w:val="18"/>
                <w:lang w:eastAsia="zh-CN"/>
              </w:rPr>
              <w:t>In</w:t>
            </w:r>
            <w:r w:rsidRPr="00B06F7A">
              <w:rPr>
                <w:rFonts w:cs="Arial"/>
                <w:szCs w:val="18"/>
                <w:lang w:eastAsia="zh-CN"/>
              </w:rPr>
              <w:t>dicates the mode of report (e.g, periodic reporting along with periodicity, reporting based on event detection). See clause </w:t>
            </w:r>
            <w:r w:rsidRPr="00B06F7A">
              <w:rPr>
                <w:rFonts w:cs="Arial"/>
                <w:szCs w:val="18"/>
                <w:lang w:val="en-US" w:eastAsia="zh-CN"/>
              </w:rPr>
              <w:t>4.15.1 of 3GPP TS23.502 [3].</w:t>
            </w:r>
          </w:p>
        </w:tc>
        <w:tc>
          <w:tcPr>
            <w:tcW w:w="1365" w:type="dxa"/>
            <w:tcBorders>
              <w:top w:val="single" w:sz="4" w:space="0" w:color="auto"/>
              <w:left w:val="single" w:sz="4" w:space="0" w:color="auto"/>
              <w:bottom w:val="single" w:sz="4" w:space="0" w:color="auto"/>
              <w:right w:val="single" w:sz="4" w:space="0" w:color="auto"/>
            </w:tcBorders>
          </w:tcPr>
          <w:p w14:paraId="4375CF42" w14:textId="77777777" w:rsidR="00AC4215" w:rsidRPr="00B06F7A" w:rsidRDefault="00AC4215" w:rsidP="007F1FAF">
            <w:pPr>
              <w:pStyle w:val="TAL"/>
              <w:rPr>
                <w:rFonts w:cs="Arial"/>
                <w:szCs w:val="18"/>
                <w:lang w:eastAsia="zh-CN"/>
              </w:rPr>
            </w:pPr>
          </w:p>
        </w:tc>
      </w:tr>
      <w:tr w:rsidR="00AC4215" w:rsidRPr="00B06F7A" w14:paraId="652BF8C8" w14:textId="199CEFC5" w:rsidTr="006C78DC">
        <w:trPr>
          <w:jc w:val="center"/>
        </w:trPr>
        <w:tc>
          <w:tcPr>
            <w:tcW w:w="2090" w:type="dxa"/>
            <w:tcBorders>
              <w:top w:val="single" w:sz="4" w:space="0" w:color="auto"/>
              <w:left w:val="single" w:sz="4" w:space="0" w:color="auto"/>
              <w:bottom w:val="single" w:sz="4" w:space="0" w:color="auto"/>
              <w:right w:val="single" w:sz="4" w:space="0" w:color="auto"/>
            </w:tcBorders>
          </w:tcPr>
          <w:p w14:paraId="474198E2" w14:textId="77777777" w:rsidR="00AC4215" w:rsidRPr="00B06F7A" w:rsidRDefault="00AC4215" w:rsidP="007F1FAF">
            <w:pPr>
              <w:pStyle w:val="TAL"/>
            </w:pPr>
            <w:r w:rsidRPr="00B06F7A">
              <w:t>maxNumOfReports</w:t>
            </w:r>
          </w:p>
        </w:tc>
        <w:tc>
          <w:tcPr>
            <w:tcW w:w="1828" w:type="dxa"/>
            <w:tcBorders>
              <w:top w:val="single" w:sz="4" w:space="0" w:color="auto"/>
              <w:left w:val="single" w:sz="4" w:space="0" w:color="auto"/>
              <w:bottom w:val="single" w:sz="4" w:space="0" w:color="auto"/>
              <w:right w:val="single" w:sz="4" w:space="0" w:color="auto"/>
            </w:tcBorders>
          </w:tcPr>
          <w:p w14:paraId="3A92F436" w14:textId="77777777" w:rsidR="00AC4215" w:rsidRPr="00B06F7A" w:rsidRDefault="00AC4215" w:rsidP="007F1FAF">
            <w:pPr>
              <w:pStyle w:val="TAL"/>
            </w:pPr>
            <w:r w:rsidRPr="00B06F7A">
              <w:t>MaxNumOfReports</w:t>
            </w:r>
          </w:p>
        </w:tc>
        <w:tc>
          <w:tcPr>
            <w:tcW w:w="298" w:type="dxa"/>
            <w:tcBorders>
              <w:top w:val="single" w:sz="4" w:space="0" w:color="auto"/>
              <w:left w:val="single" w:sz="4" w:space="0" w:color="auto"/>
              <w:bottom w:val="single" w:sz="4" w:space="0" w:color="auto"/>
              <w:right w:val="single" w:sz="4" w:space="0" w:color="auto"/>
            </w:tcBorders>
          </w:tcPr>
          <w:p w14:paraId="32AF9ADA" w14:textId="77777777" w:rsidR="00AC4215" w:rsidRPr="00B06F7A" w:rsidRDefault="00AC4215" w:rsidP="007F1FAF">
            <w:pPr>
              <w:pStyle w:val="TAC"/>
            </w:pPr>
            <w:r w:rsidRPr="00B06F7A">
              <w:t>C</w:t>
            </w:r>
          </w:p>
        </w:tc>
        <w:tc>
          <w:tcPr>
            <w:tcW w:w="992" w:type="dxa"/>
            <w:tcBorders>
              <w:top w:val="single" w:sz="4" w:space="0" w:color="auto"/>
              <w:left w:val="single" w:sz="4" w:space="0" w:color="auto"/>
              <w:bottom w:val="single" w:sz="4" w:space="0" w:color="auto"/>
              <w:right w:val="single" w:sz="4" w:space="0" w:color="auto"/>
            </w:tcBorders>
          </w:tcPr>
          <w:p w14:paraId="15D471DE" w14:textId="77777777" w:rsidR="00AC4215" w:rsidRPr="00B06F7A" w:rsidRDefault="00AC4215"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12210EDE" w14:textId="77777777" w:rsidR="00AC4215" w:rsidRPr="00B06F7A" w:rsidRDefault="00AC4215" w:rsidP="007F1FAF">
            <w:pPr>
              <w:pStyle w:val="TAL"/>
            </w:pPr>
            <w:r w:rsidRPr="00B06F7A">
              <w:rPr>
                <w:rFonts w:cs="Arial"/>
                <w:szCs w:val="18"/>
              </w:rPr>
              <w:t xml:space="preserve">Maximum number of reports. </w:t>
            </w:r>
            <w:r w:rsidRPr="00B06F7A">
              <w:rPr>
                <w:lang w:eastAsia="zh-CN"/>
              </w:rPr>
              <w:t xml:space="preserve">If the event subscription is for a group of UEs, this </w:t>
            </w:r>
            <w:r w:rsidRPr="00B06F7A">
              <w:t>parameter shall be applied to each individual member UE of the group.</w:t>
            </w:r>
          </w:p>
          <w:p w14:paraId="19441D7D" w14:textId="77777777" w:rsidR="00AC4215" w:rsidRPr="00B06F7A" w:rsidRDefault="00AC4215" w:rsidP="007F1FAF">
            <w:pPr>
              <w:pStyle w:val="TAL"/>
              <w:rPr>
                <w:rFonts w:cs="Arial"/>
                <w:szCs w:val="18"/>
              </w:rPr>
            </w:pPr>
            <w:r w:rsidRPr="00B06F7A">
              <w:rPr>
                <w:rFonts w:cs="Arial"/>
                <w:szCs w:val="18"/>
                <w:lang w:eastAsia="zh-CN"/>
              </w:rPr>
              <w:t>(NOTE 2)</w:t>
            </w:r>
          </w:p>
        </w:tc>
        <w:tc>
          <w:tcPr>
            <w:tcW w:w="1365" w:type="dxa"/>
            <w:tcBorders>
              <w:top w:val="single" w:sz="4" w:space="0" w:color="auto"/>
              <w:left w:val="single" w:sz="4" w:space="0" w:color="auto"/>
              <w:bottom w:val="single" w:sz="4" w:space="0" w:color="auto"/>
              <w:right w:val="single" w:sz="4" w:space="0" w:color="auto"/>
            </w:tcBorders>
          </w:tcPr>
          <w:p w14:paraId="34A71569" w14:textId="77777777" w:rsidR="00AC4215" w:rsidRPr="00B06F7A" w:rsidRDefault="00AC4215" w:rsidP="007F1FAF">
            <w:pPr>
              <w:pStyle w:val="TAL"/>
              <w:rPr>
                <w:rFonts w:cs="Arial"/>
                <w:szCs w:val="18"/>
              </w:rPr>
            </w:pPr>
          </w:p>
        </w:tc>
      </w:tr>
      <w:tr w:rsidR="00AC4215" w:rsidRPr="00B06F7A" w14:paraId="094C6AD9" w14:textId="08ED2382" w:rsidTr="006C78DC">
        <w:trPr>
          <w:jc w:val="center"/>
        </w:trPr>
        <w:tc>
          <w:tcPr>
            <w:tcW w:w="2090" w:type="dxa"/>
            <w:tcBorders>
              <w:top w:val="single" w:sz="4" w:space="0" w:color="auto"/>
              <w:left w:val="single" w:sz="4" w:space="0" w:color="auto"/>
              <w:bottom w:val="single" w:sz="4" w:space="0" w:color="auto"/>
              <w:right w:val="single" w:sz="4" w:space="0" w:color="auto"/>
            </w:tcBorders>
          </w:tcPr>
          <w:p w14:paraId="62F40F95" w14:textId="77777777" w:rsidR="00AC4215" w:rsidRPr="00B06F7A" w:rsidRDefault="00AC4215" w:rsidP="007F1FAF">
            <w:pPr>
              <w:pStyle w:val="TAL"/>
            </w:pPr>
            <w:r w:rsidRPr="00B06F7A">
              <w:t>expiry</w:t>
            </w:r>
          </w:p>
        </w:tc>
        <w:tc>
          <w:tcPr>
            <w:tcW w:w="1828" w:type="dxa"/>
            <w:tcBorders>
              <w:top w:val="single" w:sz="4" w:space="0" w:color="auto"/>
              <w:left w:val="single" w:sz="4" w:space="0" w:color="auto"/>
              <w:bottom w:val="single" w:sz="4" w:space="0" w:color="auto"/>
              <w:right w:val="single" w:sz="4" w:space="0" w:color="auto"/>
            </w:tcBorders>
          </w:tcPr>
          <w:p w14:paraId="4806BBCB" w14:textId="77777777" w:rsidR="00AC4215" w:rsidRPr="00B06F7A" w:rsidRDefault="00AC4215" w:rsidP="007F1FAF">
            <w:pPr>
              <w:pStyle w:val="TAL"/>
            </w:pPr>
            <w:r w:rsidRPr="00B06F7A">
              <w:t>DateTime</w:t>
            </w:r>
          </w:p>
        </w:tc>
        <w:tc>
          <w:tcPr>
            <w:tcW w:w="298" w:type="dxa"/>
            <w:tcBorders>
              <w:top w:val="single" w:sz="4" w:space="0" w:color="auto"/>
              <w:left w:val="single" w:sz="4" w:space="0" w:color="auto"/>
              <w:bottom w:val="single" w:sz="4" w:space="0" w:color="auto"/>
              <w:right w:val="single" w:sz="4" w:space="0" w:color="auto"/>
            </w:tcBorders>
          </w:tcPr>
          <w:p w14:paraId="455F2D78" w14:textId="77777777" w:rsidR="00AC4215" w:rsidRPr="00B06F7A" w:rsidRDefault="00AC4215" w:rsidP="007F1FAF">
            <w:pPr>
              <w:pStyle w:val="TAC"/>
            </w:pPr>
            <w:r w:rsidRPr="00B06F7A">
              <w:t>C</w:t>
            </w:r>
          </w:p>
        </w:tc>
        <w:tc>
          <w:tcPr>
            <w:tcW w:w="992" w:type="dxa"/>
            <w:tcBorders>
              <w:top w:val="single" w:sz="4" w:space="0" w:color="auto"/>
              <w:left w:val="single" w:sz="4" w:space="0" w:color="auto"/>
              <w:bottom w:val="single" w:sz="4" w:space="0" w:color="auto"/>
              <w:right w:val="single" w:sz="4" w:space="0" w:color="auto"/>
            </w:tcBorders>
          </w:tcPr>
          <w:p w14:paraId="6F601C73" w14:textId="77777777" w:rsidR="00AC4215" w:rsidRPr="00B06F7A" w:rsidRDefault="00AC4215"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55304909" w14:textId="77777777" w:rsidR="00AC4215" w:rsidRPr="00B06F7A" w:rsidRDefault="00AC4215" w:rsidP="007F1FAF">
            <w:pPr>
              <w:pStyle w:val="TAL"/>
              <w:rPr>
                <w:lang w:val="en-US" w:eastAsia="zh-CN"/>
              </w:rPr>
            </w:pPr>
            <w:r w:rsidRPr="00B06F7A">
              <w:rPr>
                <w:rFonts w:cs="Arial"/>
                <w:szCs w:val="18"/>
                <w:lang w:eastAsia="zh-CN"/>
              </w:rPr>
              <w:t xml:space="preserve">This IE shall be included in an event subscription response, </w:t>
            </w:r>
            <w:r w:rsidRPr="00B06F7A">
              <w:rPr>
                <w:rFonts w:cs="Arial"/>
                <w:szCs w:val="18"/>
              </w:rPr>
              <w:t>if, based on operator policy, the UDM needs to include an expiry time</w:t>
            </w:r>
            <w:r w:rsidRPr="00B06F7A">
              <w:rPr>
                <w:rFonts w:cs="Arial"/>
                <w:szCs w:val="18"/>
                <w:lang w:eastAsia="zh-CN"/>
              </w:rPr>
              <w:t>, and may be included in an event subscription request. When present, this IE shall represent</w:t>
            </w:r>
            <w:r w:rsidRPr="00B06F7A">
              <w:rPr>
                <w:rFonts w:cs="Arial"/>
                <w:szCs w:val="18"/>
              </w:rPr>
              <w:t xml:space="preserve"> the time at which monitoring shall cease and the subscription becomes invalid.</w:t>
            </w:r>
            <w:r w:rsidRPr="00B06F7A">
              <w:rPr>
                <w:lang w:eastAsia="zh-CN"/>
              </w:rPr>
              <w:t xml:space="preserve"> If the </w:t>
            </w:r>
            <w:r w:rsidRPr="00B06F7A">
              <w:t>maxNumOfReports</w:t>
            </w:r>
            <w:r w:rsidRPr="00B06F7A">
              <w:rPr>
                <w:lang w:eastAsia="zh-CN"/>
              </w:rPr>
              <w:t xml:space="preserve"> included in an event subscription response is 1 and if an event report is included in the subscription response then the value of the expiry included in the response shall be an immediate timestamp.</w:t>
            </w:r>
          </w:p>
          <w:p w14:paraId="386EAF6B" w14:textId="77777777" w:rsidR="00AC4215" w:rsidRPr="00B06F7A" w:rsidRDefault="00AC4215" w:rsidP="007F1FAF">
            <w:pPr>
              <w:pStyle w:val="TAL"/>
              <w:rPr>
                <w:rFonts w:cs="Arial"/>
                <w:szCs w:val="18"/>
              </w:rPr>
            </w:pPr>
            <w:r w:rsidRPr="00B06F7A">
              <w:rPr>
                <w:rFonts w:hint="eastAsia"/>
                <w:lang w:val="en-US" w:eastAsia="zh-CN"/>
              </w:rPr>
              <w:t>(</w:t>
            </w:r>
            <w:r w:rsidRPr="00B06F7A">
              <w:rPr>
                <w:lang w:val="en-US" w:eastAsia="zh-CN"/>
              </w:rPr>
              <w:t>NOTE 2)</w:t>
            </w:r>
          </w:p>
        </w:tc>
        <w:tc>
          <w:tcPr>
            <w:tcW w:w="1365" w:type="dxa"/>
            <w:tcBorders>
              <w:top w:val="single" w:sz="4" w:space="0" w:color="auto"/>
              <w:left w:val="single" w:sz="4" w:space="0" w:color="auto"/>
              <w:bottom w:val="single" w:sz="4" w:space="0" w:color="auto"/>
              <w:right w:val="single" w:sz="4" w:space="0" w:color="auto"/>
            </w:tcBorders>
          </w:tcPr>
          <w:p w14:paraId="0C77D4D9" w14:textId="77777777" w:rsidR="00AC4215" w:rsidRPr="00B06F7A" w:rsidRDefault="00AC4215" w:rsidP="007F1FAF">
            <w:pPr>
              <w:pStyle w:val="TAL"/>
              <w:rPr>
                <w:rFonts w:cs="Arial"/>
                <w:szCs w:val="18"/>
                <w:lang w:eastAsia="zh-CN"/>
              </w:rPr>
            </w:pPr>
          </w:p>
        </w:tc>
      </w:tr>
      <w:tr w:rsidR="00AC4215" w:rsidRPr="00B06F7A" w14:paraId="0903C0A7" w14:textId="6C2D3929" w:rsidTr="006C78DC">
        <w:trPr>
          <w:jc w:val="center"/>
        </w:trPr>
        <w:tc>
          <w:tcPr>
            <w:tcW w:w="2090" w:type="dxa"/>
            <w:tcBorders>
              <w:top w:val="single" w:sz="4" w:space="0" w:color="auto"/>
              <w:left w:val="single" w:sz="4" w:space="0" w:color="auto"/>
              <w:bottom w:val="single" w:sz="4" w:space="0" w:color="auto"/>
              <w:right w:val="single" w:sz="4" w:space="0" w:color="auto"/>
            </w:tcBorders>
          </w:tcPr>
          <w:p w14:paraId="53ABCB8A" w14:textId="77777777" w:rsidR="00AC4215" w:rsidRPr="00B06F7A" w:rsidRDefault="00AC4215" w:rsidP="007F1FAF">
            <w:pPr>
              <w:pStyle w:val="TAL"/>
            </w:pPr>
            <w:r w:rsidRPr="00B06F7A">
              <w:t>samplingRatio</w:t>
            </w:r>
          </w:p>
        </w:tc>
        <w:tc>
          <w:tcPr>
            <w:tcW w:w="1828" w:type="dxa"/>
            <w:tcBorders>
              <w:top w:val="single" w:sz="4" w:space="0" w:color="auto"/>
              <w:left w:val="single" w:sz="4" w:space="0" w:color="auto"/>
              <w:bottom w:val="single" w:sz="4" w:space="0" w:color="auto"/>
              <w:right w:val="single" w:sz="4" w:space="0" w:color="auto"/>
            </w:tcBorders>
          </w:tcPr>
          <w:p w14:paraId="00AC5CA1" w14:textId="77777777" w:rsidR="00AC4215" w:rsidRPr="00B06F7A" w:rsidRDefault="00AC4215" w:rsidP="007F1FAF">
            <w:pPr>
              <w:pStyle w:val="TAL"/>
            </w:pPr>
            <w:r w:rsidRPr="00B06F7A">
              <w:t>SamplingRatio</w:t>
            </w:r>
          </w:p>
        </w:tc>
        <w:tc>
          <w:tcPr>
            <w:tcW w:w="298" w:type="dxa"/>
            <w:tcBorders>
              <w:top w:val="single" w:sz="4" w:space="0" w:color="auto"/>
              <w:left w:val="single" w:sz="4" w:space="0" w:color="auto"/>
              <w:bottom w:val="single" w:sz="4" w:space="0" w:color="auto"/>
              <w:right w:val="single" w:sz="4" w:space="0" w:color="auto"/>
            </w:tcBorders>
          </w:tcPr>
          <w:p w14:paraId="6F6A4AC0" w14:textId="77777777" w:rsidR="00AC4215" w:rsidRPr="00B06F7A" w:rsidRDefault="00AC4215" w:rsidP="007F1FAF">
            <w:pPr>
              <w:pStyle w:val="TAC"/>
            </w:pPr>
            <w:r w:rsidRPr="00B06F7A">
              <w:t>O</w:t>
            </w:r>
          </w:p>
        </w:tc>
        <w:tc>
          <w:tcPr>
            <w:tcW w:w="992" w:type="dxa"/>
            <w:tcBorders>
              <w:top w:val="single" w:sz="4" w:space="0" w:color="auto"/>
              <w:left w:val="single" w:sz="4" w:space="0" w:color="auto"/>
              <w:bottom w:val="single" w:sz="4" w:space="0" w:color="auto"/>
              <w:right w:val="single" w:sz="4" w:space="0" w:color="auto"/>
            </w:tcBorders>
          </w:tcPr>
          <w:p w14:paraId="5BC2A5C7" w14:textId="77777777" w:rsidR="00AC4215" w:rsidRPr="00B06F7A" w:rsidRDefault="00AC4215"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555EBC9A" w14:textId="77777777" w:rsidR="00AC4215" w:rsidRPr="00B06F7A" w:rsidRDefault="00AC4215" w:rsidP="007F1FAF">
            <w:pPr>
              <w:pStyle w:val="TAL"/>
              <w:rPr>
                <w:rFonts w:cs="Arial"/>
                <w:szCs w:val="18"/>
                <w:lang w:eastAsia="zh-CN"/>
              </w:rPr>
            </w:pPr>
            <w:r w:rsidRPr="00B06F7A">
              <w:rPr>
                <w:rFonts w:cs="Arial" w:hint="eastAsia"/>
                <w:szCs w:val="18"/>
                <w:lang w:eastAsia="zh-CN"/>
              </w:rPr>
              <w:t>Indicate</w:t>
            </w:r>
            <w:r w:rsidRPr="00B06F7A">
              <w:rPr>
                <w:rFonts w:cs="Arial"/>
                <w:szCs w:val="18"/>
                <w:lang w:eastAsia="zh-CN"/>
              </w:rPr>
              <w:t>s</w:t>
            </w:r>
            <w:r w:rsidRPr="00B06F7A">
              <w:rPr>
                <w:rFonts w:cs="Arial" w:hint="eastAsia"/>
                <w:szCs w:val="18"/>
                <w:lang w:eastAsia="zh-CN"/>
              </w:rPr>
              <w:t xml:space="preserve"> the percentage of sampling among </w:t>
            </w:r>
            <w:r w:rsidRPr="00B06F7A">
              <w:rPr>
                <w:rFonts w:cs="Arial"/>
                <w:szCs w:val="18"/>
                <w:lang w:eastAsia="zh-CN"/>
              </w:rPr>
              <w:t>impacted</w:t>
            </w:r>
            <w:r w:rsidRPr="00B06F7A">
              <w:rPr>
                <w:rFonts w:cs="Arial" w:hint="eastAsia"/>
                <w:szCs w:val="18"/>
                <w:lang w:eastAsia="zh-CN"/>
              </w:rPr>
              <w:t xml:space="preserve"> </w:t>
            </w:r>
            <w:r w:rsidRPr="00B06F7A">
              <w:rPr>
                <w:rFonts w:cs="Arial"/>
                <w:szCs w:val="18"/>
                <w:lang w:eastAsia="zh-CN"/>
              </w:rPr>
              <w:t>UEs, this parameter is used for group-based monitoring configuration. See clause 4.15.1 of 3GPP TS23.502 [3].</w:t>
            </w:r>
          </w:p>
          <w:p w14:paraId="2E763CB5" w14:textId="77777777" w:rsidR="00AC4215" w:rsidRPr="00B06F7A" w:rsidRDefault="00AC4215" w:rsidP="007F1FAF">
            <w:pPr>
              <w:pStyle w:val="TAL"/>
              <w:rPr>
                <w:rFonts w:cs="Arial"/>
                <w:szCs w:val="18"/>
                <w:lang w:eastAsia="zh-CN"/>
              </w:rPr>
            </w:pPr>
            <w:r w:rsidRPr="00B06F7A">
              <w:rPr>
                <w:rFonts w:cs="Arial"/>
                <w:szCs w:val="18"/>
                <w:lang w:eastAsia="zh-CN"/>
              </w:rPr>
              <w:t>(NOTE 1)</w:t>
            </w:r>
          </w:p>
        </w:tc>
        <w:tc>
          <w:tcPr>
            <w:tcW w:w="1365" w:type="dxa"/>
            <w:tcBorders>
              <w:top w:val="single" w:sz="4" w:space="0" w:color="auto"/>
              <w:left w:val="single" w:sz="4" w:space="0" w:color="auto"/>
              <w:bottom w:val="single" w:sz="4" w:space="0" w:color="auto"/>
              <w:right w:val="single" w:sz="4" w:space="0" w:color="auto"/>
            </w:tcBorders>
          </w:tcPr>
          <w:p w14:paraId="1DF6B9CE" w14:textId="77777777" w:rsidR="00AC4215" w:rsidRPr="00B06F7A" w:rsidRDefault="00AC4215" w:rsidP="007F1FAF">
            <w:pPr>
              <w:pStyle w:val="TAL"/>
              <w:rPr>
                <w:rFonts w:cs="Arial"/>
                <w:szCs w:val="18"/>
                <w:lang w:eastAsia="zh-CN"/>
              </w:rPr>
            </w:pPr>
          </w:p>
        </w:tc>
      </w:tr>
      <w:tr w:rsidR="00AC4215" w:rsidRPr="00B06F7A" w14:paraId="2DA79A19" w14:textId="1D42DA7F" w:rsidTr="006C78DC">
        <w:trPr>
          <w:jc w:val="center"/>
        </w:trPr>
        <w:tc>
          <w:tcPr>
            <w:tcW w:w="2090" w:type="dxa"/>
            <w:tcBorders>
              <w:top w:val="single" w:sz="4" w:space="0" w:color="auto"/>
              <w:left w:val="single" w:sz="4" w:space="0" w:color="auto"/>
              <w:bottom w:val="single" w:sz="4" w:space="0" w:color="auto"/>
              <w:right w:val="single" w:sz="4" w:space="0" w:color="auto"/>
            </w:tcBorders>
          </w:tcPr>
          <w:p w14:paraId="7002726C" w14:textId="77777777" w:rsidR="00AC4215" w:rsidRPr="00B06F7A" w:rsidRDefault="00AC4215" w:rsidP="007F1FAF">
            <w:pPr>
              <w:pStyle w:val="TAL"/>
            </w:pPr>
            <w:r w:rsidRPr="00B06F7A">
              <w:t>g</w:t>
            </w:r>
            <w:r w:rsidRPr="00B06F7A">
              <w:rPr>
                <w:rFonts w:hint="eastAsia"/>
              </w:rPr>
              <w:t>uardTim</w:t>
            </w:r>
            <w:r w:rsidRPr="00B06F7A">
              <w:t>e</w:t>
            </w:r>
          </w:p>
        </w:tc>
        <w:tc>
          <w:tcPr>
            <w:tcW w:w="1828" w:type="dxa"/>
            <w:tcBorders>
              <w:top w:val="single" w:sz="4" w:space="0" w:color="auto"/>
              <w:left w:val="single" w:sz="4" w:space="0" w:color="auto"/>
              <w:bottom w:val="single" w:sz="4" w:space="0" w:color="auto"/>
              <w:right w:val="single" w:sz="4" w:space="0" w:color="auto"/>
            </w:tcBorders>
          </w:tcPr>
          <w:p w14:paraId="28EC9C70" w14:textId="77777777" w:rsidR="00AC4215" w:rsidRPr="00B06F7A" w:rsidRDefault="00AC4215" w:rsidP="007F1FAF">
            <w:pPr>
              <w:pStyle w:val="TAL"/>
            </w:pPr>
            <w:r w:rsidRPr="00B06F7A">
              <w:t>DurationSec</w:t>
            </w:r>
          </w:p>
        </w:tc>
        <w:tc>
          <w:tcPr>
            <w:tcW w:w="298" w:type="dxa"/>
            <w:tcBorders>
              <w:top w:val="single" w:sz="4" w:space="0" w:color="auto"/>
              <w:left w:val="single" w:sz="4" w:space="0" w:color="auto"/>
              <w:bottom w:val="single" w:sz="4" w:space="0" w:color="auto"/>
              <w:right w:val="single" w:sz="4" w:space="0" w:color="auto"/>
            </w:tcBorders>
          </w:tcPr>
          <w:p w14:paraId="183A2A44" w14:textId="77777777" w:rsidR="00AC4215" w:rsidRPr="00B06F7A" w:rsidRDefault="00AC4215" w:rsidP="007F1FAF">
            <w:pPr>
              <w:pStyle w:val="TAC"/>
            </w:pPr>
            <w:r w:rsidRPr="00B06F7A">
              <w:t>O</w:t>
            </w:r>
          </w:p>
        </w:tc>
        <w:tc>
          <w:tcPr>
            <w:tcW w:w="992" w:type="dxa"/>
            <w:tcBorders>
              <w:top w:val="single" w:sz="4" w:space="0" w:color="auto"/>
              <w:left w:val="single" w:sz="4" w:space="0" w:color="auto"/>
              <w:bottom w:val="single" w:sz="4" w:space="0" w:color="auto"/>
              <w:right w:val="single" w:sz="4" w:space="0" w:color="auto"/>
            </w:tcBorders>
          </w:tcPr>
          <w:p w14:paraId="0A742150" w14:textId="77777777" w:rsidR="00AC4215" w:rsidRPr="00B06F7A" w:rsidRDefault="00AC4215"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242EACCA" w14:textId="77777777" w:rsidR="00AC4215" w:rsidRPr="00B06F7A" w:rsidRDefault="00AC4215" w:rsidP="007F1FAF">
            <w:pPr>
              <w:pStyle w:val="TAL"/>
              <w:rPr>
                <w:rFonts w:cs="Arial"/>
                <w:szCs w:val="18"/>
                <w:lang w:eastAsia="zh-CN"/>
              </w:rPr>
            </w:pPr>
            <w:r w:rsidRPr="00B06F7A">
              <w:rPr>
                <w:rFonts w:cs="Arial" w:hint="eastAsia"/>
                <w:szCs w:val="18"/>
                <w:lang w:eastAsia="zh-CN"/>
              </w:rPr>
              <w:t>Indic</w:t>
            </w:r>
            <w:r w:rsidRPr="00B06F7A">
              <w:rPr>
                <w:rFonts w:cs="Arial"/>
                <w:szCs w:val="18"/>
                <w:lang w:eastAsia="zh-CN"/>
              </w:rPr>
              <w:t>ates the time for which the Monitoring Event Reporting(s) detected by the UEs in a group can be aggregated before sending them to the consumer NF, this parameter is used for group-based monitoring configuration. See clause 4.15.1 of 3GPP TS23.502 [3].</w:t>
            </w:r>
          </w:p>
        </w:tc>
        <w:tc>
          <w:tcPr>
            <w:tcW w:w="1365" w:type="dxa"/>
            <w:tcBorders>
              <w:top w:val="single" w:sz="4" w:space="0" w:color="auto"/>
              <w:left w:val="single" w:sz="4" w:space="0" w:color="auto"/>
              <w:bottom w:val="single" w:sz="4" w:space="0" w:color="auto"/>
              <w:right w:val="single" w:sz="4" w:space="0" w:color="auto"/>
            </w:tcBorders>
          </w:tcPr>
          <w:p w14:paraId="28C4F8A1" w14:textId="77777777" w:rsidR="00AC4215" w:rsidRPr="00B06F7A" w:rsidRDefault="00AC4215" w:rsidP="007F1FAF">
            <w:pPr>
              <w:pStyle w:val="TAL"/>
              <w:rPr>
                <w:rFonts w:cs="Arial"/>
                <w:szCs w:val="18"/>
                <w:lang w:eastAsia="zh-CN"/>
              </w:rPr>
            </w:pPr>
          </w:p>
        </w:tc>
      </w:tr>
      <w:tr w:rsidR="00AC4215" w:rsidRPr="00B06F7A" w14:paraId="29B53E7F" w14:textId="2782FEB3" w:rsidTr="006C78DC">
        <w:trPr>
          <w:jc w:val="center"/>
        </w:trPr>
        <w:tc>
          <w:tcPr>
            <w:tcW w:w="2090" w:type="dxa"/>
            <w:tcBorders>
              <w:top w:val="single" w:sz="4" w:space="0" w:color="auto"/>
              <w:left w:val="single" w:sz="4" w:space="0" w:color="auto"/>
              <w:bottom w:val="single" w:sz="4" w:space="0" w:color="auto"/>
              <w:right w:val="single" w:sz="4" w:space="0" w:color="auto"/>
            </w:tcBorders>
          </w:tcPr>
          <w:p w14:paraId="11CF8D52" w14:textId="77777777" w:rsidR="00AC4215" w:rsidRPr="00B06F7A" w:rsidRDefault="00AC4215" w:rsidP="007F1FAF">
            <w:pPr>
              <w:pStyle w:val="TAL"/>
            </w:pPr>
            <w:r w:rsidRPr="00B06F7A">
              <w:rPr>
                <w:rFonts w:hint="eastAsia"/>
              </w:rPr>
              <w:t>reportPeriod</w:t>
            </w:r>
          </w:p>
        </w:tc>
        <w:tc>
          <w:tcPr>
            <w:tcW w:w="1828" w:type="dxa"/>
            <w:tcBorders>
              <w:top w:val="single" w:sz="4" w:space="0" w:color="auto"/>
              <w:left w:val="single" w:sz="4" w:space="0" w:color="auto"/>
              <w:bottom w:val="single" w:sz="4" w:space="0" w:color="auto"/>
              <w:right w:val="single" w:sz="4" w:space="0" w:color="auto"/>
            </w:tcBorders>
          </w:tcPr>
          <w:p w14:paraId="626D4D44" w14:textId="77777777" w:rsidR="00AC4215" w:rsidRPr="00B06F7A" w:rsidRDefault="00AC4215" w:rsidP="007F1FAF">
            <w:pPr>
              <w:pStyle w:val="TAL"/>
            </w:pPr>
            <w:r w:rsidRPr="00B06F7A">
              <w:t>DurationSec</w:t>
            </w:r>
          </w:p>
        </w:tc>
        <w:tc>
          <w:tcPr>
            <w:tcW w:w="298" w:type="dxa"/>
            <w:tcBorders>
              <w:top w:val="single" w:sz="4" w:space="0" w:color="auto"/>
              <w:left w:val="single" w:sz="4" w:space="0" w:color="auto"/>
              <w:bottom w:val="single" w:sz="4" w:space="0" w:color="auto"/>
              <w:right w:val="single" w:sz="4" w:space="0" w:color="auto"/>
            </w:tcBorders>
          </w:tcPr>
          <w:p w14:paraId="163A18AD" w14:textId="77777777" w:rsidR="00AC4215" w:rsidRPr="00B06F7A" w:rsidRDefault="00AC4215" w:rsidP="007F1FAF">
            <w:pPr>
              <w:pStyle w:val="TAC"/>
            </w:pPr>
            <w:r w:rsidRPr="00B06F7A">
              <w:rPr>
                <w:rFonts w:hint="eastAsia"/>
              </w:rPr>
              <w:t>C</w:t>
            </w:r>
          </w:p>
        </w:tc>
        <w:tc>
          <w:tcPr>
            <w:tcW w:w="992" w:type="dxa"/>
            <w:tcBorders>
              <w:top w:val="single" w:sz="4" w:space="0" w:color="auto"/>
              <w:left w:val="single" w:sz="4" w:space="0" w:color="auto"/>
              <w:bottom w:val="single" w:sz="4" w:space="0" w:color="auto"/>
              <w:right w:val="single" w:sz="4" w:space="0" w:color="auto"/>
            </w:tcBorders>
          </w:tcPr>
          <w:p w14:paraId="4DD158B3" w14:textId="77777777" w:rsidR="00AC4215" w:rsidRPr="00B06F7A" w:rsidRDefault="00AC4215"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7344992D" w14:textId="77777777" w:rsidR="00AC4215" w:rsidRPr="00B06F7A" w:rsidRDefault="00AC4215" w:rsidP="007F1FAF">
            <w:pPr>
              <w:pStyle w:val="TAL"/>
              <w:rPr>
                <w:rFonts w:cs="Arial"/>
                <w:szCs w:val="18"/>
                <w:lang w:eastAsia="zh-CN"/>
              </w:rPr>
            </w:pPr>
            <w:r w:rsidRPr="00B06F7A">
              <w:rPr>
                <w:rFonts w:cs="Arial"/>
                <w:szCs w:val="18"/>
                <w:lang w:eastAsia="zh-CN"/>
              </w:rPr>
              <w:t>Indicates the interval time between which the event notification is reported, s</w:t>
            </w:r>
            <w:r w:rsidRPr="00B06F7A">
              <w:rPr>
                <w:rFonts w:cs="Arial" w:hint="eastAsia"/>
                <w:szCs w:val="18"/>
                <w:lang w:eastAsia="zh-CN"/>
              </w:rPr>
              <w:t xml:space="preserve">hall be present if </w:t>
            </w:r>
            <w:r w:rsidRPr="00B06F7A">
              <w:rPr>
                <w:rFonts w:cs="Arial"/>
                <w:szCs w:val="18"/>
                <w:lang w:eastAsia="zh-CN"/>
              </w:rPr>
              <w:t>reportMode is "PERIODIC".</w:t>
            </w:r>
          </w:p>
        </w:tc>
        <w:tc>
          <w:tcPr>
            <w:tcW w:w="1365" w:type="dxa"/>
            <w:tcBorders>
              <w:top w:val="single" w:sz="4" w:space="0" w:color="auto"/>
              <w:left w:val="single" w:sz="4" w:space="0" w:color="auto"/>
              <w:bottom w:val="single" w:sz="4" w:space="0" w:color="auto"/>
              <w:right w:val="single" w:sz="4" w:space="0" w:color="auto"/>
            </w:tcBorders>
          </w:tcPr>
          <w:p w14:paraId="6771D412" w14:textId="77777777" w:rsidR="00AC4215" w:rsidRPr="00B06F7A" w:rsidRDefault="00AC4215" w:rsidP="007F1FAF">
            <w:pPr>
              <w:pStyle w:val="TAL"/>
              <w:rPr>
                <w:rFonts w:cs="Arial"/>
                <w:szCs w:val="18"/>
                <w:lang w:eastAsia="zh-CN"/>
              </w:rPr>
            </w:pPr>
          </w:p>
        </w:tc>
      </w:tr>
      <w:tr w:rsidR="00AC4215" w:rsidRPr="00B06F7A" w14:paraId="20205920" w14:textId="77777777" w:rsidTr="00AC4215">
        <w:trPr>
          <w:jc w:val="center"/>
        </w:trPr>
        <w:tc>
          <w:tcPr>
            <w:tcW w:w="2090" w:type="dxa"/>
            <w:tcBorders>
              <w:top w:val="single" w:sz="4" w:space="0" w:color="auto"/>
              <w:left w:val="single" w:sz="4" w:space="0" w:color="auto"/>
              <w:bottom w:val="single" w:sz="4" w:space="0" w:color="auto"/>
              <w:right w:val="single" w:sz="4" w:space="0" w:color="auto"/>
            </w:tcBorders>
          </w:tcPr>
          <w:p w14:paraId="1335127B" w14:textId="2193C715" w:rsidR="00AC4215" w:rsidRPr="00B06F7A" w:rsidRDefault="00AC4215" w:rsidP="007F1FAF">
            <w:pPr>
              <w:pStyle w:val="TAL"/>
            </w:pPr>
            <w:r w:rsidRPr="00B06F7A">
              <w:rPr>
                <w:noProof/>
                <w:lang w:eastAsia="zh-CN"/>
              </w:rPr>
              <w:t>notifFlag</w:t>
            </w:r>
          </w:p>
        </w:tc>
        <w:tc>
          <w:tcPr>
            <w:tcW w:w="1828" w:type="dxa"/>
            <w:tcBorders>
              <w:top w:val="single" w:sz="4" w:space="0" w:color="auto"/>
              <w:left w:val="single" w:sz="4" w:space="0" w:color="auto"/>
              <w:bottom w:val="single" w:sz="4" w:space="0" w:color="auto"/>
              <w:right w:val="single" w:sz="4" w:space="0" w:color="auto"/>
            </w:tcBorders>
          </w:tcPr>
          <w:p w14:paraId="7612ADF4" w14:textId="46167ADB" w:rsidR="00AC4215" w:rsidRPr="00B06F7A" w:rsidRDefault="00AC4215" w:rsidP="007F1FAF">
            <w:pPr>
              <w:pStyle w:val="TAL"/>
            </w:pPr>
            <w:r w:rsidRPr="00B06F7A">
              <w:rPr>
                <w:rFonts w:hint="eastAsia"/>
                <w:lang w:eastAsia="zh-CN"/>
              </w:rPr>
              <w:t>N</w:t>
            </w:r>
            <w:r w:rsidRPr="00B06F7A">
              <w:rPr>
                <w:lang w:eastAsia="zh-CN"/>
              </w:rPr>
              <w:t>otificationFlag</w:t>
            </w:r>
          </w:p>
        </w:tc>
        <w:tc>
          <w:tcPr>
            <w:tcW w:w="298" w:type="dxa"/>
            <w:tcBorders>
              <w:top w:val="single" w:sz="4" w:space="0" w:color="auto"/>
              <w:left w:val="single" w:sz="4" w:space="0" w:color="auto"/>
              <w:bottom w:val="single" w:sz="4" w:space="0" w:color="auto"/>
              <w:right w:val="single" w:sz="4" w:space="0" w:color="auto"/>
            </w:tcBorders>
          </w:tcPr>
          <w:p w14:paraId="45A86F76" w14:textId="346A269B" w:rsidR="00AC4215" w:rsidRPr="00B06F7A" w:rsidRDefault="00AC4215" w:rsidP="007F1FAF">
            <w:pPr>
              <w:pStyle w:val="TAC"/>
            </w:pPr>
            <w:r w:rsidRPr="00B06F7A">
              <w:t>O</w:t>
            </w:r>
          </w:p>
        </w:tc>
        <w:tc>
          <w:tcPr>
            <w:tcW w:w="992" w:type="dxa"/>
            <w:tcBorders>
              <w:top w:val="single" w:sz="4" w:space="0" w:color="auto"/>
              <w:left w:val="single" w:sz="4" w:space="0" w:color="auto"/>
              <w:bottom w:val="single" w:sz="4" w:space="0" w:color="auto"/>
              <w:right w:val="single" w:sz="4" w:space="0" w:color="auto"/>
            </w:tcBorders>
          </w:tcPr>
          <w:p w14:paraId="69C8EB97" w14:textId="54926796" w:rsidR="00AC4215" w:rsidRPr="00B06F7A" w:rsidRDefault="00AC4215"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69960A5E" w14:textId="77777777" w:rsidR="00AC4215" w:rsidRPr="00B06F7A" w:rsidRDefault="00AC4215" w:rsidP="00AC4215">
            <w:pPr>
              <w:pStyle w:val="TAL"/>
              <w:rPr>
                <w:noProof/>
                <w:lang w:eastAsia="zh-CN"/>
              </w:rPr>
            </w:pPr>
            <w:r w:rsidRPr="00B06F7A">
              <w:rPr>
                <w:rFonts w:hint="eastAsia"/>
                <w:noProof/>
                <w:lang w:eastAsia="zh-CN"/>
              </w:rPr>
              <w:t>I</w:t>
            </w:r>
            <w:r w:rsidRPr="00B06F7A">
              <w:rPr>
                <w:noProof/>
                <w:lang w:eastAsia="zh-CN"/>
              </w:rPr>
              <w:t>ndicates the notification flag,</w:t>
            </w:r>
            <w:r w:rsidRPr="00B06F7A">
              <w:rPr>
                <w:rFonts w:cs="Arial"/>
                <w:szCs w:val="18"/>
                <w:lang w:eastAsia="zh-CN"/>
              </w:rPr>
              <w:t xml:space="preserve"> which is used to mute/unmute notifications and to retrieve events stored during a period of muted notifications</w:t>
            </w:r>
            <w:r w:rsidRPr="00B06F7A">
              <w:rPr>
                <w:noProof/>
                <w:lang w:eastAsia="zh-CN"/>
              </w:rPr>
              <w:t>.</w:t>
            </w:r>
          </w:p>
          <w:p w14:paraId="5C02E502" w14:textId="3C18950F" w:rsidR="00AC4215" w:rsidRPr="00B06F7A" w:rsidRDefault="00AC4215" w:rsidP="00AC4215">
            <w:pPr>
              <w:pStyle w:val="TAL"/>
              <w:rPr>
                <w:rFonts w:cs="Arial"/>
                <w:szCs w:val="18"/>
                <w:lang w:eastAsia="zh-CN"/>
              </w:rPr>
            </w:pPr>
            <w:r w:rsidRPr="00B06F7A">
              <w:rPr>
                <w:noProof/>
                <w:lang w:eastAsia="zh-CN"/>
              </w:rPr>
              <w:t>(NOTE</w:t>
            </w:r>
            <w:r w:rsidRPr="00B06F7A">
              <w:rPr>
                <w:noProof/>
                <w:lang w:val="en-US" w:eastAsia="zh-CN"/>
              </w:rPr>
              <w:t> 3)</w:t>
            </w:r>
          </w:p>
        </w:tc>
        <w:tc>
          <w:tcPr>
            <w:tcW w:w="1365" w:type="dxa"/>
            <w:tcBorders>
              <w:top w:val="single" w:sz="4" w:space="0" w:color="auto"/>
              <w:left w:val="single" w:sz="4" w:space="0" w:color="auto"/>
              <w:bottom w:val="single" w:sz="4" w:space="0" w:color="auto"/>
              <w:right w:val="single" w:sz="4" w:space="0" w:color="auto"/>
            </w:tcBorders>
          </w:tcPr>
          <w:p w14:paraId="76185FCE" w14:textId="73C34E1A" w:rsidR="00AC4215" w:rsidRPr="00B06F7A" w:rsidRDefault="00AC4215" w:rsidP="007F1FAF">
            <w:pPr>
              <w:pStyle w:val="TAL"/>
              <w:rPr>
                <w:rFonts w:cs="Arial"/>
                <w:szCs w:val="18"/>
                <w:lang w:eastAsia="zh-CN"/>
              </w:rPr>
            </w:pPr>
            <w:r w:rsidRPr="00B06F7A">
              <w:rPr>
                <w:rFonts w:cs="Arial"/>
                <w:szCs w:val="18"/>
                <w:lang w:eastAsia="zh-CN"/>
              </w:rPr>
              <w:t>EneNA</w:t>
            </w:r>
          </w:p>
        </w:tc>
      </w:tr>
      <w:tr w:rsidR="00AC4215" w:rsidRPr="00B06F7A" w14:paraId="06FDD029" w14:textId="14E1957A" w:rsidTr="006C78D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92B5E63" w14:textId="77777777" w:rsidR="00AC4215" w:rsidRPr="00B06F7A" w:rsidRDefault="00AC4215" w:rsidP="007F1FAF">
            <w:pPr>
              <w:pStyle w:val="TAN"/>
              <w:rPr>
                <w:lang w:eastAsia="zh-CN"/>
              </w:rPr>
            </w:pPr>
            <w:r w:rsidRPr="00B06F7A">
              <w:rPr>
                <w:rFonts w:hint="eastAsia"/>
                <w:lang w:eastAsia="zh-CN"/>
              </w:rPr>
              <w:t>NOTE </w:t>
            </w:r>
            <w:r w:rsidRPr="00B06F7A">
              <w:rPr>
                <w:lang w:eastAsia="zh-CN"/>
              </w:rPr>
              <w:t>1:</w:t>
            </w:r>
            <w:r w:rsidRPr="00B06F7A">
              <w:rPr>
                <w:lang w:eastAsia="zh-CN"/>
              </w:rPr>
              <w:tab/>
              <w:t>Parameter only applicable to certain event IDs reporting metrics (e.g. Number of UEs present in a geographical area) used and used e.g. by the NWDAF for data collection.</w:t>
            </w:r>
          </w:p>
          <w:p w14:paraId="48DE2098" w14:textId="77777777" w:rsidR="00AC4215" w:rsidRPr="00B06F7A" w:rsidRDefault="00AC4215" w:rsidP="00AC4215">
            <w:pPr>
              <w:pStyle w:val="TAN"/>
            </w:pPr>
            <w:r w:rsidRPr="00B06F7A">
              <w:rPr>
                <w:lang w:eastAsia="zh-CN"/>
              </w:rPr>
              <w:t>NOTE 2</w:t>
            </w:r>
            <w:r w:rsidRPr="00B06F7A">
              <w:rPr>
                <w:lang w:val="en-US" w:eastAsia="zh-CN"/>
              </w:rPr>
              <w:tab/>
              <w:t>If parameter "</w:t>
            </w:r>
            <w:r w:rsidRPr="00B06F7A">
              <w:t>maxNumOfReports</w:t>
            </w:r>
            <w:r w:rsidRPr="00B06F7A">
              <w:rPr>
                <w:lang w:val="en-US" w:eastAsia="zh-CN"/>
              </w:rPr>
              <w:t>" and "</w:t>
            </w:r>
            <w:r w:rsidRPr="00B06F7A">
              <w:t xml:space="preserve">expiry" are included at the same time, the subscription will expire as soon as one of the conditions is met. If the ReportMode is set to "PERIODIC", </w:t>
            </w:r>
            <w:r w:rsidRPr="00B06F7A">
              <w:rPr>
                <w:lang w:val="en-US" w:eastAsia="zh-CN"/>
              </w:rPr>
              <w:t xml:space="preserve">at </w:t>
            </w:r>
            <w:r w:rsidRPr="00B06F7A">
              <w:t>leas</w:t>
            </w:r>
            <w:r w:rsidRPr="00B06F7A">
              <w:rPr>
                <w:rFonts w:hint="eastAsia"/>
                <w:lang w:eastAsia="zh-CN"/>
              </w:rPr>
              <w:t>t</w:t>
            </w:r>
            <w:r w:rsidRPr="00B06F7A">
              <w:t xml:space="preserve"> one of </w:t>
            </w:r>
            <w:r w:rsidRPr="00B06F7A">
              <w:rPr>
                <w:rFonts w:hint="eastAsia"/>
                <w:lang w:eastAsia="zh-CN"/>
              </w:rPr>
              <w:t xml:space="preserve">the </w:t>
            </w:r>
            <w:r w:rsidRPr="00B06F7A">
              <w:rPr>
                <w:lang w:val="en-US" w:eastAsia="zh-CN"/>
              </w:rPr>
              <w:t>"</w:t>
            </w:r>
            <w:r w:rsidRPr="00B06F7A">
              <w:t>maxNumOfReports</w:t>
            </w:r>
            <w:r w:rsidRPr="00B06F7A">
              <w:rPr>
                <w:lang w:val="en-US" w:eastAsia="zh-CN"/>
              </w:rPr>
              <w:t>" and "</w:t>
            </w:r>
            <w:r w:rsidRPr="00B06F7A">
              <w:t xml:space="preserve">expiry" </w:t>
            </w:r>
            <w:r w:rsidRPr="00B06F7A">
              <w:rPr>
                <w:rFonts w:hint="eastAsia"/>
                <w:lang w:eastAsia="zh-CN"/>
              </w:rPr>
              <w:t>attribute</w:t>
            </w:r>
            <w:r w:rsidRPr="00B06F7A">
              <w:rPr>
                <w:lang w:eastAsia="zh-CN"/>
              </w:rPr>
              <w:t>s</w:t>
            </w:r>
            <w:r w:rsidRPr="00B06F7A">
              <w:rPr>
                <w:rFonts w:hint="eastAsia"/>
                <w:lang w:eastAsia="zh-CN"/>
              </w:rPr>
              <w:t xml:space="preserve"> </w:t>
            </w:r>
            <w:r w:rsidRPr="00B06F7A">
              <w:t>shall be included.</w:t>
            </w:r>
          </w:p>
          <w:p w14:paraId="7FD0C40B" w14:textId="30DDCC19" w:rsidR="00AC4215" w:rsidRPr="00B06F7A" w:rsidRDefault="00AC4215" w:rsidP="00AC4215">
            <w:pPr>
              <w:pStyle w:val="TAN"/>
              <w:rPr>
                <w:lang w:val="en-US" w:eastAsia="zh-CN"/>
              </w:rPr>
            </w:pPr>
            <w:r w:rsidRPr="00B06F7A">
              <w:t>NOTE 3</w:t>
            </w:r>
            <w:r w:rsidR="00B06F7A">
              <w:rPr>
                <w:lang w:val="en-US" w:eastAsia="zh-CN"/>
              </w:rPr>
              <w:tab/>
            </w:r>
            <w:r w:rsidRPr="00B06F7A">
              <w:rPr>
                <w:lang w:val="en-US" w:eastAsia="zh-CN"/>
              </w:rPr>
              <w:t xml:space="preserve">The information is only applicable to </w:t>
            </w:r>
            <w:r w:rsidRPr="00B06F7A">
              <w:rPr>
                <w:lang w:eastAsia="zh-CN"/>
              </w:rPr>
              <w:t>the event detected by a remote NF (e.g. AMF) and directly notified to the NF consumer (e.g. NWDAF), the UDM shall ignore this attribute in other scenarios</w:t>
            </w:r>
            <w:r w:rsidRPr="00B06F7A">
              <w:t>.</w:t>
            </w:r>
          </w:p>
        </w:tc>
        <w:tc>
          <w:tcPr>
            <w:tcW w:w="1365" w:type="dxa"/>
            <w:tcBorders>
              <w:top w:val="single" w:sz="4" w:space="0" w:color="auto"/>
              <w:left w:val="single" w:sz="4" w:space="0" w:color="auto"/>
              <w:bottom w:val="single" w:sz="4" w:space="0" w:color="auto"/>
              <w:right w:val="single" w:sz="4" w:space="0" w:color="auto"/>
            </w:tcBorders>
          </w:tcPr>
          <w:p w14:paraId="2D30221E" w14:textId="77777777" w:rsidR="00AC4215" w:rsidRPr="00B06F7A" w:rsidRDefault="00AC4215" w:rsidP="007F1FAF">
            <w:pPr>
              <w:pStyle w:val="TAN"/>
              <w:rPr>
                <w:lang w:eastAsia="zh-CN"/>
              </w:rPr>
            </w:pPr>
          </w:p>
        </w:tc>
      </w:tr>
    </w:tbl>
    <w:p w14:paraId="5227799A" w14:textId="77777777" w:rsidR="005B7866" w:rsidRPr="00B06F7A" w:rsidRDefault="005B7866" w:rsidP="005B7866">
      <w:pPr>
        <w:rPr>
          <w:lang w:val="en-US"/>
        </w:rPr>
      </w:pPr>
    </w:p>
    <w:p w14:paraId="4F70F870" w14:textId="77777777" w:rsidR="005B7866" w:rsidRPr="00B06F7A" w:rsidRDefault="005B7866" w:rsidP="00C05182">
      <w:pPr>
        <w:pStyle w:val="Heading5"/>
      </w:pPr>
      <w:bookmarkStart w:id="4438" w:name="_Toc11338789"/>
      <w:bookmarkStart w:id="4439" w:name="_Toc27585493"/>
      <w:bookmarkStart w:id="4440" w:name="_Toc36457499"/>
      <w:bookmarkStart w:id="4441" w:name="_Toc45028416"/>
      <w:bookmarkStart w:id="4442" w:name="_Toc45029251"/>
      <w:bookmarkStart w:id="4443" w:name="_Toc67682015"/>
      <w:bookmarkStart w:id="4444" w:name="_Toc114764813"/>
      <w:r w:rsidRPr="00B06F7A">
        <w:t>6.4.6.2.7</w:t>
      </w:r>
      <w:r w:rsidRPr="00B06F7A">
        <w:tab/>
        <w:t>Type: ChangeOfSupiPeiAssociationReport</w:t>
      </w:r>
      <w:bookmarkEnd w:id="4438"/>
      <w:bookmarkEnd w:id="4439"/>
      <w:bookmarkEnd w:id="4440"/>
      <w:bookmarkEnd w:id="4441"/>
      <w:bookmarkEnd w:id="4442"/>
      <w:bookmarkEnd w:id="4443"/>
      <w:bookmarkEnd w:id="4444"/>
    </w:p>
    <w:p w14:paraId="3BF7C551" w14:textId="77777777" w:rsidR="005B7866" w:rsidRPr="00B06F7A" w:rsidRDefault="005B7866" w:rsidP="005B7866">
      <w:pPr>
        <w:pStyle w:val="TH"/>
      </w:pPr>
      <w:r w:rsidRPr="00B06F7A">
        <w:rPr>
          <w:noProof/>
        </w:rPr>
        <w:t>Table </w:t>
      </w:r>
      <w:r w:rsidRPr="00B06F7A">
        <w:t xml:space="preserve">6.4.6.2.7-1: </w:t>
      </w:r>
      <w:r w:rsidRPr="00B06F7A">
        <w:rPr>
          <w:noProof/>
        </w:rPr>
        <w:t>Definition of type ChangeOfSupiPeiAssociationReport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0663E58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B598C18"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603C21"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EF756F"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8790D0D"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6F66A97"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195565E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169D24C" w14:textId="77777777" w:rsidR="005B7866" w:rsidRPr="00B06F7A" w:rsidRDefault="005B7866" w:rsidP="007F1FAF">
            <w:pPr>
              <w:pStyle w:val="TAL"/>
            </w:pPr>
            <w:r w:rsidRPr="00B06F7A">
              <w:t>newPei</w:t>
            </w:r>
          </w:p>
        </w:tc>
        <w:tc>
          <w:tcPr>
            <w:tcW w:w="1559" w:type="dxa"/>
            <w:tcBorders>
              <w:top w:val="single" w:sz="4" w:space="0" w:color="auto"/>
              <w:left w:val="single" w:sz="4" w:space="0" w:color="auto"/>
              <w:bottom w:val="single" w:sz="4" w:space="0" w:color="auto"/>
              <w:right w:val="single" w:sz="4" w:space="0" w:color="auto"/>
            </w:tcBorders>
          </w:tcPr>
          <w:p w14:paraId="13B58E6B" w14:textId="77777777" w:rsidR="005B7866" w:rsidRPr="00B06F7A" w:rsidRDefault="005B7866" w:rsidP="007F1FAF">
            <w:pPr>
              <w:pStyle w:val="TAL"/>
            </w:pPr>
            <w:r w:rsidRPr="00B06F7A">
              <w:t>Pei</w:t>
            </w:r>
          </w:p>
        </w:tc>
        <w:tc>
          <w:tcPr>
            <w:tcW w:w="425" w:type="dxa"/>
            <w:tcBorders>
              <w:top w:val="single" w:sz="4" w:space="0" w:color="auto"/>
              <w:left w:val="single" w:sz="4" w:space="0" w:color="auto"/>
              <w:bottom w:val="single" w:sz="4" w:space="0" w:color="auto"/>
              <w:right w:val="single" w:sz="4" w:space="0" w:color="auto"/>
            </w:tcBorders>
          </w:tcPr>
          <w:p w14:paraId="37256C6C"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31BD4500"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450CDBB4" w14:textId="77777777" w:rsidR="005B7866" w:rsidRPr="00B06F7A" w:rsidRDefault="005B7866" w:rsidP="007F1FAF">
            <w:pPr>
              <w:pStyle w:val="TAL"/>
              <w:rPr>
                <w:rFonts w:cs="Arial"/>
                <w:szCs w:val="18"/>
              </w:rPr>
            </w:pPr>
            <w:r w:rsidRPr="00B06F7A">
              <w:rPr>
                <w:rFonts w:cs="Arial"/>
                <w:szCs w:val="18"/>
              </w:rPr>
              <w:t>the new PEI</w:t>
            </w:r>
          </w:p>
        </w:tc>
      </w:tr>
    </w:tbl>
    <w:p w14:paraId="7C331CC4" w14:textId="77777777" w:rsidR="005B7866" w:rsidRPr="00B06F7A" w:rsidRDefault="005B7866" w:rsidP="005B7866">
      <w:pPr>
        <w:rPr>
          <w:lang w:val="en-US"/>
        </w:rPr>
      </w:pPr>
    </w:p>
    <w:p w14:paraId="4FE380D7" w14:textId="77777777" w:rsidR="005B7866" w:rsidRPr="00B06F7A" w:rsidRDefault="005B7866" w:rsidP="00C05182">
      <w:pPr>
        <w:pStyle w:val="Heading5"/>
      </w:pPr>
      <w:bookmarkStart w:id="4445" w:name="_Toc11338790"/>
      <w:bookmarkStart w:id="4446" w:name="_Toc27585494"/>
      <w:bookmarkStart w:id="4447" w:name="_Toc36457500"/>
      <w:bookmarkStart w:id="4448" w:name="_Toc45028417"/>
      <w:bookmarkStart w:id="4449" w:name="_Toc45029252"/>
      <w:bookmarkStart w:id="4450" w:name="_Toc67682016"/>
      <w:bookmarkStart w:id="4451" w:name="_Toc114764814"/>
      <w:r w:rsidRPr="00B06F7A">
        <w:lastRenderedPageBreak/>
        <w:t>6.4.6.2.8</w:t>
      </w:r>
      <w:r w:rsidRPr="00B06F7A">
        <w:tab/>
        <w:t>Type: RoamingStatusReport</w:t>
      </w:r>
      <w:bookmarkEnd w:id="4445"/>
      <w:bookmarkEnd w:id="4446"/>
      <w:bookmarkEnd w:id="4447"/>
      <w:bookmarkEnd w:id="4448"/>
      <w:bookmarkEnd w:id="4449"/>
      <w:bookmarkEnd w:id="4450"/>
      <w:bookmarkEnd w:id="4451"/>
    </w:p>
    <w:p w14:paraId="65D298D6" w14:textId="77777777" w:rsidR="005B7866" w:rsidRPr="00B06F7A" w:rsidRDefault="005B7866" w:rsidP="005B7866">
      <w:pPr>
        <w:pStyle w:val="TH"/>
      </w:pPr>
      <w:r w:rsidRPr="00B06F7A">
        <w:rPr>
          <w:noProof/>
        </w:rPr>
        <w:t>Table </w:t>
      </w:r>
      <w:r w:rsidRPr="00B06F7A">
        <w:t xml:space="preserve">6.4.6.2.8-1: </w:t>
      </w:r>
      <w:r w:rsidRPr="00B06F7A">
        <w:rPr>
          <w:noProof/>
        </w:rPr>
        <w:t>Definition of type RoamingStatusReport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1A26F71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B3E36B0"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CC4DBD2"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31F7FC"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3033937"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B6D56F"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3CDB239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3E1F942" w14:textId="77777777" w:rsidR="005B7866" w:rsidRPr="00B06F7A" w:rsidRDefault="005B7866" w:rsidP="007F1FAF">
            <w:pPr>
              <w:pStyle w:val="TAL"/>
            </w:pPr>
            <w:r w:rsidRPr="00B06F7A">
              <w:t>roaming</w:t>
            </w:r>
          </w:p>
        </w:tc>
        <w:tc>
          <w:tcPr>
            <w:tcW w:w="1559" w:type="dxa"/>
            <w:tcBorders>
              <w:top w:val="single" w:sz="4" w:space="0" w:color="auto"/>
              <w:left w:val="single" w:sz="4" w:space="0" w:color="auto"/>
              <w:bottom w:val="single" w:sz="4" w:space="0" w:color="auto"/>
              <w:right w:val="single" w:sz="4" w:space="0" w:color="auto"/>
            </w:tcBorders>
          </w:tcPr>
          <w:p w14:paraId="6F2432E3" w14:textId="77777777" w:rsidR="005B7866" w:rsidRPr="00B06F7A" w:rsidRDefault="005B7866" w:rsidP="007F1FAF">
            <w:pPr>
              <w:pStyle w:val="TAL"/>
            </w:pPr>
            <w:r w:rsidRPr="00B06F7A">
              <w:t>boolean</w:t>
            </w:r>
          </w:p>
        </w:tc>
        <w:tc>
          <w:tcPr>
            <w:tcW w:w="425" w:type="dxa"/>
            <w:tcBorders>
              <w:top w:val="single" w:sz="4" w:space="0" w:color="auto"/>
              <w:left w:val="single" w:sz="4" w:space="0" w:color="auto"/>
              <w:bottom w:val="single" w:sz="4" w:space="0" w:color="auto"/>
              <w:right w:val="single" w:sz="4" w:space="0" w:color="auto"/>
            </w:tcBorders>
          </w:tcPr>
          <w:p w14:paraId="5AC12D78"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3FFA29F0"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7B27B1C1" w14:textId="77777777" w:rsidR="005B7866" w:rsidRPr="00B06F7A" w:rsidRDefault="005B7866" w:rsidP="007F1FAF">
            <w:pPr>
              <w:pStyle w:val="TAL"/>
              <w:rPr>
                <w:rFonts w:cs="Arial"/>
                <w:szCs w:val="18"/>
              </w:rPr>
            </w:pPr>
            <w:r w:rsidRPr="00B06F7A">
              <w:rPr>
                <w:rFonts w:cs="Arial"/>
                <w:szCs w:val="18"/>
              </w:rPr>
              <w:t>True: The new serving PLMN is different from the HPLMN;</w:t>
            </w:r>
            <w:r w:rsidRPr="00B06F7A">
              <w:rPr>
                <w:rFonts w:cs="Arial"/>
                <w:szCs w:val="18"/>
              </w:rPr>
              <w:br/>
              <w:t>False: The new serving PLMN is the HPLMN</w:t>
            </w:r>
          </w:p>
        </w:tc>
      </w:tr>
      <w:tr w:rsidR="005B7866" w:rsidRPr="00B06F7A" w14:paraId="69C70758"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DF10FAD" w14:textId="77777777" w:rsidR="005B7866" w:rsidRPr="00B06F7A" w:rsidRDefault="005B7866" w:rsidP="007F1FAF">
            <w:pPr>
              <w:pStyle w:val="TAL"/>
            </w:pPr>
            <w:r w:rsidRPr="00B06F7A">
              <w:t>newServingPlmn</w:t>
            </w:r>
          </w:p>
        </w:tc>
        <w:tc>
          <w:tcPr>
            <w:tcW w:w="1559" w:type="dxa"/>
            <w:tcBorders>
              <w:top w:val="single" w:sz="4" w:space="0" w:color="auto"/>
              <w:left w:val="single" w:sz="4" w:space="0" w:color="auto"/>
              <w:bottom w:val="single" w:sz="4" w:space="0" w:color="auto"/>
              <w:right w:val="single" w:sz="4" w:space="0" w:color="auto"/>
            </w:tcBorders>
          </w:tcPr>
          <w:p w14:paraId="63F3460C" w14:textId="77777777" w:rsidR="005B7866" w:rsidRPr="00B06F7A" w:rsidRDefault="005B7866" w:rsidP="007F1FAF">
            <w:pPr>
              <w:pStyle w:val="TAL"/>
            </w:pPr>
            <w:r w:rsidRPr="00B06F7A">
              <w:t>PlmnId</w:t>
            </w:r>
          </w:p>
        </w:tc>
        <w:tc>
          <w:tcPr>
            <w:tcW w:w="425" w:type="dxa"/>
            <w:tcBorders>
              <w:top w:val="single" w:sz="4" w:space="0" w:color="auto"/>
              <w:left w:val="single" w:sz="4" w:space="0" w:color="auto"/>
              <w:bottom w:val="single" w:sz="4" w:space="0" w:color="auto"/>
              <w:right w:val="single" w:sz="4" w:space="0" w:color="auto"/>
            </w:tcBorders>
          </w:tcPr>
          <w:p w14:paraId="06D33146"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6F160805"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3B3E8D7F" w14:textId="77777777" w:rsidR="005B7866" w:rsidRPr="00B06F7A" w:rsidRDefault="005B7866" w:rsidP="007F1FAF">
            <w:pPr>
              <w:pStyle w:val="TAL"/>
              <w:rPr>
                <w:rFonts w:cs="Arial"/>
                <w:szCs w:val="18"/>
              </w:rPr>
            </w:pPr>
            <w:r w:rsidRPr="00B06F7A">
              <w:rPr>
                <w:rFonts w:cs="Arial"/>
                <w:szCs w:val="18"/>
              </w:rPr>
              <w:t>the new Serving PLMN</w:t>
            </w:r>
          </w:p>
        </w:tc>
      </w:tr>
      <w:tr w:rsidR="00950C23" w:rsidRPr="00B06F7A" w14:paraId="4C6A777A" w14:textId="77777777" w:rsidTr="00950C23">
        <w:trPr>
          <w:jc w:val="center"/>
        </w:trPr>
        <w:tc>
          <w:tcPr>
            <w:tcW w:w="2090" w:type="dxa"/>
            <w:tcBorders>
              <w:top w:val="single" w:sz="4" w:space="0" w:color="auto"/>
              <w:left w:val="single" w:sz="4" w:space="0" w:color="auto"/>
              <w:bottom w:val="single" w:sz="4" w:space="0" w:color="auto"/>
              <w:right w:val="single" w:sz="4" w:space="0" w:color="auto"/>
            </w:tcBorders>
          </w:tcPr>
          <w:p w14:paraId="0D3A5EA3" w14:textId="77777777" w:rsidR="00950C23" w:rsidRPr="00B06F7A" w:rsidRDefault="00950C23" w:rsidP="005A07F5">
            <w:pPr>
              <w:pStyle w:val="TAL"/>
            </w:pPr>
            <w:r w:rsidRPr="00B06F7A">
              <w:t>accessType</w:t>
            </w:r>
          </w:p>
        </w:tc>
        <w:tc>
          <w:tcPr>
            <w:tcW w:w="1559" w:type="dxa"/>
            <w:tcBorders>
              <w:top w:val="single" w:sz="4" w:space="0" w:color="auto"/>
              <w:left w:val="single" w:sz="4" w:space="0" w:color="auto"/>
              <w:bottom w:val="single" w:sz="4" w:space="0" w:color="auto"/>
              <w:right w:val="single" w:sz="4" w:space="0" w:color="auto"/>
            </w:tcBorders>
          </w:tcPr>
          <w:p w14:paraId="134D4D83" w14:textId="77777777" w:rsidR="00950C23" w:rsidRPr="00B06F7A" w:rsidRDefault="00950C23" w:rsidP="005A07F5">
            <w:pPr>
              <w:pStyle w:val="TAL"/>
            </w:pPr>
            <w:r w:rsidRPr="00B06F7A">
              <w:t>AccessType</w:t>
            </w:r>
          </w:p>
        </w:tc>
        <w:tc>
          <w:tcPr>
            <w:tcW w:w="425" w:type="dxa"/>
            <w:tcBorders>
              <w:top w:val="single" w:sz="4" w:space="0" w:color="auto"/>
              <w:left w:val="single" w:sz="4" w:space="0" w:color="auto"/>
              <w:bottom w:val="single" w:sz="4" w:space="0" w:color="auto"/>
              <w:right w:val="single" w:sz="4" w:space="0" w:color="auto"/>
            </w:tcBorders>
          </w:tcPr>
          <w:p w14:paraId="17A35A35" w14:textId="77777777" w:rsidR="00950C23" w:rsidRPr="00B06F7A" w:rsidRDefault="00950C23" w:rsidP="005A07F5">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0C85EE5" w14:textId="77777777" w:rsidR="00950C23" w:rsidRPr="00B06F7A" w:rsidRDefault="00950C23" w:rsidP="005A07F5">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51ED6782" w14:textId="77777777" w:rsidR="00950C23" w:rsidRPr="00B06F7A" w:rsidRDefault="00950C23" w:rsidP="005A07F5">
            <w:pPr>
              <w:pStyle w:val="TAL"/>
              <w:rPr>
                <w:rFonts w:cs="Arial"/>
                <w:szCs w:val="18"/>
              </w:rPr>
            </w:pPr>
            <w:r w:rsidRPr="00B06F7A">
              <w:rPr>
                <w:rFonts w:cs="Arial"/>
                <w:szCs w:val="18"/>
              </w:rPr>
              <w:t>The access type used for accessing the new Serving PLMN</w:t>
            </w:r>
          </w:p>
          <w:p w14:paraId="1BA8CADC" w14:textId="77777777" w:rsidR="00950C23" w:rsidRPr="00B06F7A" w:rsidRDefault="00950C23" w:rsidP="005A07F5">
            <w:pPr>
              <w:pStyle w:val="TAL"/>
              <w:rPr>
                <w:rFonts w:cs="Arial"/>
                <w:szCs w:val="18"/>
              </w:rPr>
            </w:pPr>
          </w:p>
          <w:p w14:paraId="357B0B3A" w14:textId="77777777" w:rsidR="00950C23" w:rsidRPr="00B06F7A" w:rsidRDefault="00950C23" w:rsidP="005A07F5">
            <w:pPr>
              <w:pStyle w:val="TAL"/>
              <w:rPr>
                <w:rFonts w:cs="Arial"/>
                <w:szCs w:val="18"/>
              </w:rPr>
            </w:pPr>
            <w:r w:rsidRPr="00B06F7A">
              <w:rPr>
                <w:rFonts w:cs="Arial"/>
                <w:szCs w:val="18"/>
              </w:rPr>
              <w:t>This information may be used by SoR-AF to generate updated SoR information for the UE</w:t>
            </w:r>
          </w:p>
        </w:tc>
      </w:tr>
    </w:tbl>
    <w:p w14:paraId="13719C61" w14:textId="77777777" w:rsidR="005B7866" w:rsidRPr="00B06F7A" w:rsidRDefault="005B7866" w:rsidP="005B7866">
      <w:pPr>
        <w:rPr>
          <w:lang w:val="en-US"/>
        </w:rPr>
      </w:pPr>
    </w:p>
    <w:p w14:paraId="0888EDD0" w14:textId="77777777" w:rsidR="005B7866" w:rsidRPr="00B06F7A" w:rsidRDefault="005B7866" w:rsidP="00C05182">
      <w:pPr>
        <w:pStyle w:val="Heading5"/>
      </w:pPr>
      <w:bookmarkStart w:id="4452" w:name="_Toc11338791"/>
      <w:bookmarkStart w:id="4453" w:name="_Toc27585495"/>
      <w:bookmarkStart w:id="4454" w:name="_Toc36457501"/>
      <w:bookmarkStart w:id="4455" w:name="_Toc45028418"/>
      <w:bookmarkStart w:id="4456" w:name="_Toc45029253"/>
      <w:bookmarkStart w:id="4457" w:name="_Toc67682017"/>
      <w:bookmarkStart w:id="4458" w:name="_Toc114764815"/>
      <w:r w:rsidRPr="00B06F7A">
        <w:lastRenderedPageBreak/>
        <w:t>6.4.6.2.9</w:t>
      </w:r>
      <w:r w:rsidRPr="00B06F7A">
        <w:tab/>
        <w:t>Type: CreatedEeSubscription</w:t>
      </w:r>
      <w:bookmarkEnd w:id="4452"/>
      <w:bookmarkEnd w:id="4453"/>
      <w:bookmarkEnd w:id="4454"/>
      <w:bookmarkEnd w:id="4455"/>
      <w:bookmarkEnd w:id="4456"/>
      <w:bookmarkEnd w:id="4457"/>
      <w:bookmarkEnd w:id="4458"/>
    </w:p>
    <w:p w14:paraId="0817FD5D" w14:textId="77777777" w:rsidR="005B7866" w:rsidRPr="00B06F7A" w:rsidRDefault="005B7866" w:rsidP="005B7866">
      <w:pPr>
        <w:pStyle w:val="TH"/>
      </w:pPr>
      <w:r w:rsidRPr="00B06F7A">
        <w:rPr>
          <w:noProof/>
        </w:rPr>
        <w:t>Table </w:t>
      </w:r>
      <w:r w:rsidRPr="00B06F7A">
        <w:t xml:space="preserve">6.4.6.2.9-1: </w:t>
      </w:r>
      <w:r w:rsidRPr="00B06F7A">
        <w:rPr>
          <w:noProof/>
        </w:rPr>
        <w:t xml:space="preserve">Definition of type </w:t>
      </w:r>
      <w:r w:rsidRPr="00B06F7A">
        <w:t>CreatedEeSubscription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67A5AC30"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5F8020"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9C30CF7"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D52232"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D8D9010"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ADC7C9F"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7595568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9CB91C4" w14:textId="77777777" w:rsidR="005B7866" w:rsidRPr="00B06F7A" w:rsidRDefault="005B7866" w:rsidP="007F1FAF">
            <w:pPr>
              <w:pStyle w:val="TAL"/>
            </w:pPr>
            <w:r w:rsidRPr="00B06F7A">
              <w:rPr>
                <w:rFonts w:hint="eastAsia"/>
              </w:rPr>
              <w:t>eeSubscription</w:t>
            </w:r>
          </w:p>
        </w:tc>
        <w:tc>
          <w:tcPr>
            <w:tcW w:w="1559" w:type="dxa"/>
            <w:tcBorders>
              <w:top w:val="single" w:sz="4" w:space="0" w:color="auto"/>
              <w:left w:val="single" w:sz="4" w:space="0" w:color="auto"/>
              <w:bottom w:val="single" w:sz="4" w:space="0" w:color="auto"/>
              <w:right w:val="single" w:sz="4" w:space="0" w:color="auto"/>
            </w:tcBorders>
          </w:tcPr>
          <w:p w14:paraId="71A3EE5B" w14:textId="77777777" w:rsidR="005B7866" w:rsidRPr="00B06F7A" w:rsidRDefault="005B7866" w:rsidP="007F1FAF">
            <w:pPr>
              <w:pStyle w:val="TAL"/>
            </w:pPr>
            <w:r w:rsidRPr="00B06F7A">
              <w:t>EeSubscription</w:t>
            </w:r>
          </w:p>
        </w:tc>
        <w:tc>
          <w:tcPr>
            <w:tcW w:w="425" w:type="dxa"/>
            <w:tcBorders>
              <w:top w:val="single" w:sz="4" w:space="0" w:color="auto"/>
              <w:left w:val="single" w:sz="4" w:space="0" w:color="auto"/>
              <w:bottom w:val="single" w:sz="4" w:space="0" w:color="auto"/>
              <w:right w:val="single" w:sz="4" w:space="0" w:color="auto"/>
            </w:tcBorders>
          </w:tcPr>
          <w:p w14:paraId="38FC1750" w14:textId="77777777" w:rsidR="005B7866" w:rsidRPr="00B06F7A" w:rsidRDefault="005B7866" w:rsidP="007F1FAF">
            <w:pPr>
              <w:pStyle w:val="TAC"/>
            </w:pPr>
            <w:r w:rsidRPr="00B06F7A">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A173473" w14:textId="77777777" w:rsidR="005B7866" w:rsidRPr="00B06F7A" w:rsidRDefault="005B7866" w:rsidP="007F1FAF">
            <w:pPr>
              <w:pStyle w:val="TAL"/>
            </w:pPr>
            <w:r w:rsidRPr="00B06F7A">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743F832" w14:textId="77777777" w:rsidR="005B7866" w:rsidRPr="00B06F7A" w:rsidRDefault="005B7866" w:rsidP="007F1FAF">
            <w:pPr>
              <w:pStyle w:val="TAL"/>
              <w:rPr>
                <w:rFonts w:cs="Arial"/>
                <w:szCs w:val="18"/>
              </w:rPr>
            </w:pPr>
            <w:r w:rsidRPr="00B06F7A">
              <w:rPr>
                <w:rFonts w:cs="Arial" w:hint="eastAsia"/>
                <w:szCs w:val="18"/>
              </w:rPr>
              <w:t>Th</w:t>
            </w:r>
            <w:r w:rsidRPr="00B06F7A">
              <w:rPr>
                <w:rFonts w:cs="Arial"/>
                <w:szCs w:val="18"/>
              </w:rPr>
              <w:t>is IE shall contain the representation of the created event subscription.</w:t>
            </w:r>
          </w:p>
        </w:tc>
      </w:tr>
      <w:tr w:rsidR="005B7866" w:rsidRPr="00B06F7A" w14:paraId="27EF92C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D255401" w14:textId="77777777" w:rsidR="005B7866" w:rsidRPr="00B06F7A" w:rsidRDefault="005B7866" w:rsidP="007F1FAF">
            <w:pPr>
              <w:pStyle w:val="TAL"/>
            </w:pPr>
            <w:r w:rsidRPr="00B06F7A">
              <w:rPr>
                <w:rFonts w:hint="eastAsia"/>
              </w:rPr>
              <w:t>numberOfUes</w:t>
            </w:r>
          </w:p>
        </w:tc>
        <w:tc>
          <w:tcPr>
            <w:tcW w:w="1559" w:type="dxa"/>
            <w:tcBorders>
              <w:top w:val="single" w:sz="4" w:space="0" w:color="auto"/>
              <w:left w:val="single" w:sz="4" w:space="0" w:color="auto"/>
              <w:bottom w:val="single" w:sz="4" w:space="0" w:color="auto"/>
              <w:right w:val="single" w:sz="4" w:space="0" w:color="auto"/>
            </w:tcBorders>
          </w:tcPr>
          <w:p w14:paraId="1C1497FC" w14:textId="77777777" w:rsidR="005B7866" w:rsidRPr="00B06F7A" w:rsidRDefault="005B7866" w:rsidP="007F1FAF">
            <w:pPr>
              <w:pStyle w:val="TAL"/>
            </w:pPr>
            <w:r w:rsidRPr="00B06F7A">
              <w:rPr>
                <w:rFonts w:hint="eastAsia"/>
              </w:rPr>
              <w:t>Uinteger</w:t>
            </w:r>
          </w:p>
        </w:tc>
        <w:tc>
          <w:tcPr>
            <w:tcW w:w="425" w:type="dxa"/>
            <w:tcBorders>
              <w:top w:val="single" w:sz="4" w:space="0" w:color="auto"/>
              <w:left w:val="single" w:sz="4" w:space="0" w:color="auto"/>
              <w:bottom w:val="single" w:sz="4" w:space="0" w:color="auto"/>
              <w:right w:val="single" w:sz="4" w:space="0" w:color="auto"/>
            </w:tcBorders>
          </w:tcPr>
          <w:p w14:paraId="5D176E7E" w14:textId="77777777" w:rsidR="005B7866" w:rsidRPr="00B06F7A" w:rsidRDefault="005B7866" w:rsidP="007F1FAF">
            <w:pPr>
              <w:pStyle w:val="TAC"/>
            </w:pPr>
            <w:r w:rsidRPr="00B06F7A">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6F6D0B5" w14:textId="77777777" w:rsidR="005B7866" w:rsidRPr="00B06F7A" w:rsidRDefault="005B7866" w:rsidP="007F1FAF">
            <w:pPr>
              <w:pStyle w:val="TAL"/>
            </w:pPr>
            <w:r w:rsidRPr="00B06F7A">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5B1900A" w14:textId="77777777" w:rsidR="005B7866" w:rsidRPr="00B06F7A" w:rsidRDefault="005B7866" w:rsidP="007F1FAF">
            <w:pPr>
              <w:pStyle w:val="TAL"/>
              <w:rPr>
                <w:rFonts w:cs="Arial"/>
                <w:szCs w:val="18"/>
              </w:rPr>
            </w:pPr>
            <w:r w:rsidRPr="00B06F7A">
              <w:rPr>
                <w:rFonts w:cs="Arial" w:hint="eastAsia"/>
                <w:szCs w:val="18"/>
              </w:rPr>
              <w:t xml:space="preserve">This IE shall be included </w:t>
            </w:r>
            <w:r w:rsidRPr="00B06F7A">
              <w:rPr>
                <w:rFonts w:cs="Arial"/>
                <w:szCs w:val="18"/>
              </w:rPr>
              <w:t xml:space="preserve">if the </w:t>
            </w:r>
            <w:r w:rsidRPr="00B06F7A">
              <w:rPr>
                <w:rFonts w:cs="Arial" w:hint="eastAsia"/>
                <w:szCs w:val="18"/>
              </w:rPr>
              <w:t xml:space="preserve">event subscription is for a group of UEs. </w:t>
            </w:r>
            <w:r w:rsidRPr="00B06F7A">
              <w:rPr>
                <w:rFonts w:cs="Arial"/>
                <w:szCs w:val="18"/>
              </w:rPr>
              <w:t>When present, this IE shall represent the number of UEs in the group.</w:t>
            </w:r>
          </w:p>
        </w:tc>
      </w:tr>
      <w:tr w:rsidR="005B7866" w:rsidRPr="00B06F7A" w14:paraId="7EDF74C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CDE5FD1" w14:textId="77777777" w:rsidR="005B7866" w:rsidRPr="00B06F7A" w:rsidRDefault="005B7866" w:rsidP="007F1FAF">
            <w:pPr>
              <w:pStyle w:val="TAL"/>
            </w:pPr>
            <w:r w:rsidRPr="00B06F7A">
              <w:rPr>
                <w:rFonts w:hint="eastAsia"/>
              </w:rPr>
              <w:t>ev</w:t>
            </w:r>
            <w:r w:rsidRPr="00B06F7A">
              <w:t>ent</w:t>
            </w:r>
            <w:r w:rsidRPr="00B06F7A">
              <w:rPr>
                <w:rFonts w:hint="eastAsia"/>
              </w:rPr>
              <w:t>Report</w:t>
            </w:r>
            <w:r w:rsidRPr="00B06F7A">
              <w:t>s</w:t>
            </w:r>
          </w:p>
        </w:tc>
        <w:tc>
          <w:tcPr>
            <w:tcW w:w="1559" w:type="dxa"/>
            <w:tcBorders>
              <w:top w:val="single" w:sz="4" w:space="0" w:color="auto"/>
              <w:left w:val="single" w:sz="4" w:space="0" w:color="auto"/>
              <w:bottom w:val="single" w:sz="4" w:space="0" w:color="auto"/>
              <w:right w:val="single" w:sz="4" w:space="0" w:color="auto"/>
            </w:tcBorders>
          </w:tcPr>
          <w:p w14:paraId="6A0E9D01" w14:textId="77777777" w:rsidR="005B7866" w:rsidRPr="00B06F7A" w:rsidRDefault="005B7866" w:rsidP="007F1FAF">
            <w:pPr>
              <w:pStyle w:val="TAL"/>
            </w:pPr>
            <w:r w:rsidRPr="00B06F7A">
              <w:rPr>
                <w:rFonts w:hint="eastAsia"/>
              </w:rPr>
              <w:t>array</w:t>
            </w:r>
            <w:r w:rsidRPr="00B06F7A">
              <w:t>(MonitoringReport)</w:t>
            </w:r>
          </w:p>
        </w:tc>
        <w:tc>
          <w:tcPr>
            <w:tcW w:w="425" w:type="dxa"/>
            <w:tcBorders>
              <w:top w:val="single" w:sz="4" w:space="0" w:color="auto"/>
              <w:left w:val="single" w:sz="4" w:space="0" w:color="auto"/>
              <w:bottom w:val="single" w:sz="4" w:space="0" w:color="auto"/>
              <w:right w:val="single" w:sz="4" w:space="0" w:color="auto"/>
            </w:tcBorders>
          </w:tcPr>
          <w:p w14:paraId="4DAA2586" w14:textId="77777777" w:rsidR="005B7866" w:rsidRPr="00B06F7A" w:rsidRDefault="005B7866" w:rsidP="007F1FAF">
            <w:pPr>
              <w:pStyle w:val="TAC"/>
            </w:pPr>
            <w:r w:rsidRPr="00B06F7A">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136E70AE" w14:textId="77777777" w:rsidR="005B7866" w:rsidRPr="00B06F7A" w:rsidRDefault="005B7866" w:rsidP="007F1FAF">
            <w:pPr>
              <w:pStyle w:val="TAL"/>
            </w:pPr>
            <w:r w:rsidRPr="00B06F7A">
              <w:t>1</w:t>
            </w:r>
            <w:r w:rsidRPr="00B06F7A">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3CBD7D37" w14:textId="77777777" w:rsidR="004968D7" w:rsidRPr="00B06F7A" w:rsidRDefault="005B7866" w:rsidP="007F1FAF">
            <w:pPr>
              <w:pStyle w:val="TAL"/>
              <w:rPr>
                <w:rFonts w:cs="Arial"/>
                <w:szCs w:val="18"/>
              </w:rPr>
            </w:pPr>
            <w:r w:rsidRPr="00B06F7A">
              <w:rPr>
                <w:rFonts w:cs="Arial" w:hint="eastAsia"/>
                <w:szCs w:val="18"/>
              </w:rPr>
              <w:t xml:space="preserve">This IE when present, shall contain the </w:t>
            </w:r>
            <w:r w:rsidRPr="00B06F7A">
              <w:rPr>
                <w:rFonts w:cs="Arial"/>
                <w:szCs w:val="18"/>
              </w:rPr>
              <w:t xml:space="preserve">status of </w:t>
            </w:r>
            <w:r w:rsidRPr="00B06F7A">
              <w:rPr>
                <w:rFonts w:cs="Arial" w:hint="eastAsia"/>
                <w:szCs w:val="18"/>
              </w:rPr>
              <w:t xml:space="preserve">events </w:t>
            </w:r>
            <w:r w:rsidRPr="00B06F7A">
              <w:rPr>
                <w:rFonts w:cs="Arial"/>
                <w:szCs w:val="18"/>
              </w:rPr>
              <w:t>that are requested for immediate reporting as well, if those events are available at the time of subscription.</w:t>
            </w:r>
          </w:p>
          <w:p w14:paraId="163A7644" w14:textId="4C797AFA" w:rsidR="005B7866" w:rsidRPr="00B06F7A" w:rsidRDefault="005B7866" w:rsidP="007F1FAF">
            <w:pPr>
              <w:pStyle w:val="TAL"/>
              <w:rPr>
                <w:rFonts w:cs="Arial"/>
                <w:szCs w:val="18"/>
              </w:rPr>
            </w:pPr>
          </w:p>
          <w:p w14:paraId="5BD7BFA1" w14:textId="2AEA3D0F" w:rsidR="005B7866" w:rsidRPr="00B06F7A" w:rsidRDefault="005B7866" w:rsidP="007F1FAF">
            <w:pPr>
              <w:pStyle w:val="TAL"/>
              <w:rPr>
                <w:rFonts w:cs="Arial"/>
                <w:szCs w:val="18"/>
              </w:rPr>
            </w:pPr>
            <w:r w:rsidRPr="00B06F7A">
              <w:rPr>
                <w:lang w:eastAsia="zh-CN"/>
              </w:rPr>
              <w:t>If an event requested for immediate reporting is detected by another NF (e.g. AMF</w:t>
            </w:r>
            <w:r w:rsidR="00CD054D">
              <w:rPr>
                <w:lang w:eastAsia="zh-CN"/>
              </w:rPr>
              <w:t xml:space="preserve"> or HSS</w:t>
            </w:r>
            <w:r w:rsidRPr="00B06F7A">
              <w:rPr>
                <w:lang w:eastAsia="zh-CN"/>
              </w:rPr>
              <w:t xml:space="preserve">) and </w:t>
            </w:r>
            <w:r w:rsidR="00CD054D">
              <w:rPr>
                <w:lang w:eastAsia="zh-CN"/>
              </w:rPr>
              <w:t>both the UDM and the NF consumer (e.g. NEF) supports the "</w:t>
            </w:r>
            <w:r w:rsidR="00CD054D" w:rsidRPr="00C53534">
              <w:t>IERSR</w:t>
            </w:r>
            <w:r w:rsidR="00CD054D">
              <w:t>"</w:t>
            </w:r>
            <w:r w:rsidR="00CD054D" w:rsidRPr="00B06F7A">
              <w:rPr>
                <w:lang w:eastAsia="zh-CN"/>
              </w:rPr>
              <w:t xml:space="preserve"> </w:t>
            </w:r>
            <w:r w:rsidR="00CD054D">
              <w:rPr>
                <w:lang w:eastAsia="zh-CN"/>
              </w:rPr>
              <w:t xml:space="preserve">feature, this UDM shall require the other NF to include the immediate reporting in subscription creation response and the UDM shall include the immediate event reports received from other NF in this IE; otherwise, the UDM shall require the other NF to </w:t>
            </w:r>
            <w:r w:rsidRPr="00B06F7A">
              <w:rPr>
                <w:lang w:eastAsia="zh-CN"/>
              </w:rPr>
              <w:t xml:space="preserve">directly notified to the NF consumer, </w:t>
            </w:r>
            <w:r w:rsidR="00CD054D">
              <w:rPr>
                <w:lang w:eastAsia="zh-CN"/>
              </w:rPr>
              <w:t xml:space="preserve">thus </w:t>
            </w:r>
            <w:r w:rsidRPr="00B06F7A">
              <w:rPr>
                <w:lang w:eastAsia="zh-CN"/>
              </w:rPr>
              <w:t>the status of the event shall not be included in this IE.</w:t>
            </w:r>
          </w:p>
        </w:tc>
      </w:tr>
      <w:tr w:rsidR="005B7866" w:rsidRPr="00B06F7A" w14:paraId="15251F1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D8FE8B5" w14:textId="77777777" w:rsidR="005B7866" w:rsidRPr="00B06F7A" w:rsidRDefault="005B7866" w:rsidP="007F1FAF">
            <w:pPr>
              <w:pStyle w:val="TAL"/>
            </w:pPr>
            <w:r w:rsidRPr="00B06F7A">
              <w:t>epcStatusInd</w:t>
            </w:r>
          </w:p>
        </w:tc>
        <w:tc>
          <w:tcPr>
            <w:tcW w:w="1559" w:type="dxa"/>
            <w:tcBorders>
              <w:top w:val="single" w:sz="4" w:space="0" w:color="auto"/>
              <w:left w:val="single" w:sz="4" w:space="0" w:color="auto"/>
              <w:bottom w:val="single" w:sz="4" w:space="0" w:color="auto"/>
              <w:right w:val="single" w:sz="4" w:space="0" w:color="auto"/>
            </w:tcBorders>
          </w:tcPr>
          <w:p w14:paraId="74DF4FAD" w14:textId="77777777" w:rsidR="005B7866" w:rsidRPr="00B06F7A" w:rsidRDefault="005B7866" w:rsidP="007F1FAF">
            <w:pPr>
              <w:pStyle w:val="TAL"/>
            </w:pPr>
            <w:r w:rsidRPr="00B06F7A">
              <w:rPr>
                <w:rFonts w:hint="eastAsia"/>
              </w:rPr>
              <w:t>b</w:t>
            </w:r>
            <w:r w:rsidRPr="00B06F7A">
              <w:t>oolean</w:t>
            </w:r>
          </w:p>
        </w:tc>
        <w:tc>
          <w:tcPr>
            <w:tcW w:w="425" w:type="dxa"/>
            <w:tcBorders>
              <w:top w:val="single" w:sz="4" w:space="0" w:color="auto"/>
              <w:left w:val="single" w:sz="4" w:space="0" w:color="auto"/>
              <w:bottom w:val="single" w:sz="4" w:space="0" w:color="auto"/>
              <w:right w:val="single" w:sz="4" w:space="0" w:color="auto"/>
            </w:tcBorders>
          </w:tcPr>
          <w:p w14:paraId="36009D94" w14:textId="77777777" w:rsidR="005B7866" w:rsidRPr="00B06F7A" w:rsidRDefault="005B7866" w:rsidP="007F1FAF">
            <w:pPr>
              <w:pStyle w:val="TAC"/>
            </w:pPr>
            <w:r w:rsidRPr="00B06F7A">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0AA08D0" w14:textId="77777777" w:rsidR="005B7866" w:rsidRPr="00B06F7A" w:rsidRDefault="005B7866" w:rsidP="007F1FAF">
            <w:pPr>
              <w:pStyle w:val="TAL"/>
            </w:pPr>
            <w:r w:rsidRPr="00B06F7A">
              <w:rPr>
                <w:rFonts w:hint="eastAsia"/>
              </w:rPr>
              <w:t>0</w:t>
            </w:r>
            <w:r w:rsidRPr="00B06F7A">
              <w:t>..1</w:t>
            </w:r>
          </w:p>
        </w:tc>
        <w:tc>
          <w:tcPr>
            <w:tcW w:w="4359" w:type="dxa"/>
            <w:tcBorders>
              <w:top w:val="single" w:sz="4" w:space="0" w:color="auto"/>
              <w:left w:val="single" w:sz="4" w:space="0" w:color="auto"/>
              <w:bottom w:val="single" w:sz="4" w:space="0" w:color="auto"/>
              <w:right w:val="single" w:sz="4" w:space="0" w:color="auto"/>
            </w:tcBorders>
          </w:tcPr>
          <w:p w14:paraId="2620E96F" w14:textId="77777777" w:rsidR="005B7866" w:rsidRPr="00B06F7A" w:rsidRDefault="005B7866" w:rsidP="007F1FAF">
            <w:pPr>
              <w:pStyle w:val="TAL"/>
              <w:rPr>
                <w:rFonts w:cs="Arial"/>
                <w:szCs w:val="18"/>
              </w:rPr>
            </w:pPr>
            <w:r w:rsidRPr="00B06F7A">
              <w:rPr>
                <w:rFonts w:cs="Arial"/>
                <w:szCs w:val="18"/>
              </w:rPr>
              <w:t>This IE indicates whether the subscription was also successful in EPC domain or not.</w:t>
            </w:r>
          </w:p>
          <w:p w14:paraId="57A800F1" w14:textId="77777777" w:rsidR="005B7866" w:rsidRPr="00B06F7A" w:rsidRDefault="005B7866" w:rsidP="007F1FAF">
            <w:pPr>
              <w:pStyle w:val="TAL"/>
              <w:rPr>
                <w:rFonts w:cs="Arial"/>
                <w:szCs w:val="18"/>
              </w:rPr>
            </w:pPr>
          </w:p>
          <w:p w14:paraId="6339118A" w14:textId="77777777" w:rsidR="005B7866" w:rsidRPr="00B06F7A" w:rsidRDefault="005B7866" w:rsidP="007F1FAF">
            <w:pPr>
              <w:pStyle w:val="TAL"/>
              <w:rPr>
                <w:rFonts w:cs="Arial"/>
                <w:szCs w:val="18"/>
              </w:rPr>
            </w:pPr>
            <w:r w:rsidRPr="00B06F7A">
              <w:rPr>
                <w:rFonts w:cs="Arial"/>
                <w:szCs w:val="18"/>
              </w:rPr>
              <w:t>true: the subscription was also successful in EPC domain.</w:t>
            </w:r>
          </w:p>
          <w:p w14:paraId="1F62BBDE" w14:textId="77777777" w:rsidR="005B7866" w:rsidRPr="00B06F7A" w:rsidRDefault="005B7866" w:rsidP="007F1FAF">
            <w:pPr>
              <w:pStyle w:val="TAL"/>
              <w:rPr>
                <w:rFonts w:cs="Arial"/>
                <w:szCs w:val="18"/>
              </w:rPr>
            </w:pPr>
            <w:r w:rsidRPr="00B06F7A">
              <w:rPr>
                <w:rFonts w:cs="Arial"/>
                <w:szCs w:val="18"/>
              </w:rPr>
              <w:t>false: the subscription was not successful in EPC domain.</w:t>
            </w:r>
          </w:p>
          <w:p w14:paraId="29CDFA3C" w14:textId="77777777" w:rsidR="005B7866" w:rsidRPr="00B06F7A" w:rsidRDefault="005B7866" w:rsidP="007F1FAF">
            <w:pPr>
              <w:pStyle w:val="TAL"/>
              <w:rPr>
                <w:rFonts w:cs="Arial"/>
                <w:szCs w:val="18"/>
              </w:rPr>
            </w:pPr>
          </w:p>
          <w:p w14:paraId="5E058751" w14:textId="77777777" w:rsidR="005B7866" w:rsidRPr="00B06F7A" w:rsidRDefault="005B7866" w:rsidP="007F1FAF">
            <w:pPr>
              <w:pStyle w:val="TAL"/>
              <w:rPr>
                <w:rFonts w:cs="Arial"/>
                <w:szCs w:val="18"/>
              </w:rPr>
            </w:pPr>
            <w:r w:rsidRPr="00B06F7A">
              <w:rPr>
                <w:rFonts w:cs="Arial"/>
                <w:szCs w:val="18"/>
              </w:rPr>
              <w:t>This IE shall be included if epcAppliedInd is true in the subscription request.</w:t>
            </w:r>
          </w:p>
        </w:tc>
      </w:tr>
      <w:tr w:rsidR="00F73502" w:rsidRPr="00B06F7A" w14:paraId="6C0E18E5" w14:textId="77777777" w:rsidTr="00F73502">
        <w:trPr>
          <w:jc w:val="center"/>
        </w:trPr>
        <w:tc>
          <w:tcPr>
            <w:tcW w:w="2090" w:type="dxa"/>
            <w:tcBorders>
              <w:top w:val="single" w:sz="4" w:space="0" w:color="auto"/>
              <w:left w:val="single" w:sz="4" w:space="0" w:color="auto"/>
              <w:bottom w:val="single" w:sz="4" w:space="0" w:color="auto"/>
              <w:right w:val="single" w:sz="4" w:space="0" w:color="auto"/>
            </w:tcBorders>
          </w:tcPr>
          <w:p w14:paraId="5D3C114A" w14:textId="77777777" w:rsidR="00F73502" w:rsidRPr="00B06F7A" w:rsidRDefault="00F73502" w:rsidP="00CE3B24">
            <w:pPr>
              <w:pStyle w:val="TAL"/>
            </w:pPr>
            <w:r w:rsidRPr="00B06F7A">
              <w:rPr>
                <w:rFonts w:hint="eastAsia"/>
              </w:rPr>
              <w:t>f</w:t>
            </w:r>
            <w:r w:rsidRPr="00B06F7A">
              <w:t>ailedMonitoringConfigs</w:t>
            </w:r>
          </w:p>
        </w:tc>
        <w:tc>
          <w:tcPr>
            <w:tcW w:w="1559" w:type="dxa"/>
            <w:tcBorders>
              <w:top w:val="single" w:sz="4" w:space="0" w:color="auto"/>
              <w:left w:val="single" w:sz="4" w:space="0" w:color="auto"/>
              <w:bottom w:val="single" w:sz="4" w:space="0" w:color="auto"/>
              <w:right w:val="single" w:sz="4" w:space="0" w:color="auto"/>
            </w:tcBorders>
          </w:tcPr>
          <w:p w14:paraId="647037B8" w14:textId="77777777" w:rsidR="00F73502" w:rsidRPr="00B06F7A" w:rsidRDefault="00F73502" w:rsidP="00CE3B24">
            <w:pPr>
              <w:pStyle w:val="TAL"/>
            </w:pPr>
            <w:r w:rsidRPr="00B06F7A">
              <w:t>map(FailedMonitoringConfiguration)</w:t>
            </w:r>
          </w:p>
        </w:tc>
        <w:tc>
          <w:tcPr>
            <w:tcW w:w="425" w:type="dxa"/>
            <w:tcBorders>
              <w:top w:val="single" w:sz="4" w:space="0" w:color="auto"/>
              <w:left w:val="single" w:sz="4" w:space="0" w:color="auto"/>
              <w:bottom w:val="single" w:sz="4" w:space="0" w:color="auto"/>
              <w:right w:val="single" w:sz="4" w:space="0" w:color="auto"/>
            </w:tcBorders>
          </w:tcPr>
          <w:p w14:paraId="40168701" w14:textId="77777777" w:rsidR="00F73502" w:rsidRPr="00B06F7A" w:rsidRDefault="00F73502" w:rsidP="00CE3B24">
            <w:pPr>
              <w:pStyle w:val="TAC"/>
            </w:pPr>
            <w:r w:rsidRPr="00B06F7A">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B460030" w14:textId="77777777" w:rsidR="00F73502" w:rsidRPr="00B06F7A" w:rsidRDefault="00F73502" w:rsidP="00CE3B24">
            <w:pPr>
              <w:pStyle w:val="TAL"/>
            </w:pPr>
            <w:r w:rsidRPr="00B06F7A">
              <w:rPr>
                <w:rFonts w:hint="eastAsia"/>
              </w:rPr>
              <w:t>1</w:t>
            </w:r>
            <w:r w:rsidRPr="00B06F7A">
              <w:t>..N</w:t>
            </w:r>
          </w:p>
        </w:tc>
        <w:tc>
          <w:tcPr>
            <w:tcW w:w="4359" w:type="dxa"/>
            <w:tcBorders>
              <w:top w:val="single" w:sz="4" w:space="0" w:color="auto"/>
              <w:left w:val="single" w:sz="4" w:space="0" w:color="auto"/>
              <w:bottom w:val="single" w:sz="4" w:space="0" w:color="auto"/>
              <w:right w:val="single" w:sz="4" w:space="0" w:color="auto"/>
            </w:tcBorders>
          </w:tcPr>
          <w:p w14:paraId="07820E94" w14:textId="77777777" w:rsidR="00F73502" w:rsidRPr="00B06F7A" w:rsidRDefault="00F73502" w:rsidP="00CE3B24">
            <w:pPr>
              <w:pStyle w:val="TAL"/>
              <w:rPr>
                <w:rFonts w:cs="Arial"/>
                <w:szCs w:val="18"/>
              </w:rPr>
            </w:pPr>
            <w:r w:rsidRPr="00B06F7A">
              <w:rPr>
                <w:rFonts w:cs="Arial"/>
                <w:szCs w:val="18"/>
              </w:rPr>
              <w:t>A map (list of key-value pairs where ReferenceId converted from integer to string serves as key; see clause 6.4.6.3.2) of FailedMonitoringConfiguration;</w:t>
            </w:r>
          </w:p>
          <w:p w14:paraId="2375EEC7" w14:textId="16667FF1" w:rsidR="00F73502" w:rsidRPr="00B06F7A" w:rsidRDefault="00F73502" w:rsidP="00F73502">
            <w:pPr>
              <w:pStyle w:val="TAL"/>
              <w:rPr>
                <w:rFonts w:cs="Arial"/>
                <w:szCs w:val="18"/>
              </w:rPr>
            </w:pPr>
            <w:r w:rsidRPr="00B06F7A">
              <w:rPr>
                <w:rFonts w:cs="Arial"/>
                <w:szCs w:val="18"/>
              </w:rPr>
              <w:t>see clause 6.4.6.2.</w:t>
            </w:r>
            <w:r w:rsidR="002122B3" w:rsidRPr="00B06F7A">
              <w:rPr>
                <w:rFonts w:cs="Arial"/>
                <w:szCs w:val="18"/>
              </w:rPr>
              <w:t>24</w:t>
            </w:r>
            <w:r w:rsidRPr="00B06F7A">
              <w:rPr>
                <w:rFonts w:cs="Arial" w:hint="eastAsia"/>
                <w:szCs w:val="18"/>
              </w:rPr>
              <w:t>.</w:t>
            </w:r>
          </w:p>
          <w:p w14:paraId="7E5605CE" w14:textId="77777777" w:rsidR="00F73502" w:rsidRPr="00B06F7A" w:rsidRDefault="00F73502" w:rsidP="002122B3">
            <w:pPr>
              <w:pStyle w:val="TAL"/>
              <w:rPr>
                <w:rFonts w:cs="Arial"/>
                <w:szCs w:val="18"/>
              </w:rPr>
            </w:pPr>
          </w:p>
          <w:p w14:paraId="4529B4E9" w14:textId="77777777" w:rsidR="00F73502" w:rsidRPr="00B06F7A" w:rsidRDefault="00F73502" w:rsidP="00CE3B24">
            <w:pPr>
              <w:pStyle w:val="TAL"/>
              <w:rPr>
                <w:rFonts w:cs="Arial"/>
                <w:szCs w:val="18"/>
              </w:rPr>
            </w:pPr>
            <w:r w:rsidRPr="00B06F7A">
              <w:rPr>
                <w:rFonts w:cs="Arial"/>
                <w:szCs w:val="18"/>
              </w:rPr>
              <w:t>This IE is used to indicate the failed subscriptions of event monitoring configuration and the failed cause for them.</w:t>
            </w:r>
          </w:p>
        </w:tc>
      </w:tr>
      <w:tr w:rsidR="00966A91" w:rsidRPr="00B06F7A" w14:paraId="35EF1926" w14:textId="77777777" w:rsidTr="00966A91">
        <w:trPr>
          <w:jc w:val="center"/>
        </w:trPr>
        <w:tc>
          <w:tcPr>
            <w:tcW w:w="2090" w:type="dxa"/>
            <w:tcBorders>
              <w:top w:val="single" w:sz="4" w:space="0" w:color="auto"/>
              <w:left w:val="single" w:sz="4" w:space="0" w:color="auto"/>
              <w:bottom w:val="single" w:sz="4" w:space="0" w:color="auto"/>
              <w:right w:val="single" w:sz="4" w:space="0" w:color="auto"/>
            </w:tcBorders>
          </w:tcPr>
          <w:p w14:paraId="165D0663" w14:textId="77777777" w:rsidR="00966A91" w:rsidRPr="00B06F7A" w:rsidRDefault="00966A91" w:rsidP="00B06F7A">
            <w:pPr>
              <w:pStyle w:val="TAL"/>
            </w:pPr>
            <w:bookmarkStart w:id="4459" w:name="MCCQCTEMPBM_00000029" w:colFirst="4" w:colLast="4"/>
            <w:r w:rsidRPr="00B06F7A">
              <w:rPr>
                <w:rFonts w:hint="eastAsia"/>
              </w:rPr>
              <w:t>f</w:t>
            </w:r>
            <w:r w:rsidRPr="00B06F7A">
              <w:t>ailedMoniConfigsEPC</w:t>
            </w:r>
          </w:p>
        </w:tc>
        <w:tc>
          <w:tcPr>
            <w:tcW w:w="1559" w:type="dxa"/>
            <w:tcBorders>
              <w:top w:val="single" w:sz="4" w:space="0" w:color="auto"/>
              <w:left w:val="single" w:sz="4" w:space="0" w:color="auto"/>
              <w:bottom w:val="single" w:sz="4" w:space="0" w:color="auto"/>
              <w:right w:val="single" w:sz="4" w:space="0" w:color="auto"/>
            </w:tcBorders>
          </w:tcPr>
          <w:p w14:paraId="09CAB6FF" w14:textId="77777777" w:rsidR="00966A91" w:rsidRPr="00B06F7A" w:rsidRDefault="00966A91" w:rsidP="00B06F7A">
            <w:pPr>
              <w:pStyle w:val="TAL"/>
            </w:pPr>
            <w:r w:rsidRPr="00B06F7A">
              <w:t>map(FailedMonitoringConfiguration)</w:t>
            </w:r>
          </w:p>
        </w:tc>
        <w:tc>
          <w:tcPr>
            <w:tcW w:w="425" w:type="dxa"/>
            <w:tcBorders>
              <w:top w:val="single" w:sz="4" w:space="0" w:color="auto"/>
              <w:left w:val="single" w:sz="4" w:space="0" w:color="auto"/>
              <w:bottom w:val="single" w:sz="4" w:space="0" w:color="auto"/>
              <w:right w:val="single" w:sz="4" w:space="0" w:color="auto"/>
            </w:tcBorders>
          </w:tcPr>
          <w:p w14:paraId="40DAFC80" w14:textId="77777777" w:rsidR="00966A91" w:rsidRPr="00B06F7A" w:rsidRDefault="00966A91" w:rsidP="00B06F7A">
            <w:pPr>
              <w:pStyle w:val="TAC"/>
            </w:pPr>
            <w:r w:rsidRPr="00B06F7A">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2C158641" w14:textId="77777777" w:rsidR="00966A91" w:rsidRPr="00B06F7A" w:rsidRDefault="00966A91" w:rsidP="00B06F7A">
            <w:pPr>
              <w:pStyle w:val="TAL"/>
            </w:pPr>
            <w:r w:rsidRPr="00B06F7A">
              <w:rPr>
                <w:rFonts w:hint="eastAsia"/>
              </w:rPr>
              <w:t>1</w:t>
            </w:r>
            <w:r w:rsidRPr="00B06F7A">
              <w:t>..N</w:t>
            </w:r>
          </w:p>
        </w:tc>
        <w:tc>
          <w:tcPr>
            <w:tcW w:w="4359" w:type="dxa"/>
            <w:tcBorders>
              <w:top w:val="single" w:sz="4" w:space="0" w:color="auto"/>
              <w:left w:val="single" w:sz="4" w:space="0" w:color="auto"/>
              <w:bottom w:val="single" w:sz="4" w:space="0" w:color="auto"/>
              <w:right w:val="single" w:sz="4" w:space="0" w:color="auto"/>
            </w:tcBorders>
          </w:tcPr>
          <w:p w14:paraId="50CC3797" w14:textId="77777777" w:rsidR="00966A91" w:rsidRPr="00B06F7A" w:rsidRDefault="00966A91" w:rsidP="00B06F7A">
            <w:pPr>
              <w:pStyle w:val="TAL"/>
              <w:rPr>
                <w:rFonts w:cs="Arial"/>
                <w:szCs w:val="18"/>
              </w:rPr>
            </w:pPr>
            <w:r w:rsidRPr="00B06F7A">
              <w:rPr>
                <w:rFonts w:cs="Arial"/>
                <w:szCs w:val="18"/>
              </w:rPr>
              <w:t>A map (list of key-value pairs where ReferenceId converted from integer to string serves as key; see clause 6.4.6.3.2) of FailedMonitoringConfiguration;</w:t>
            </w:r>
          </w:p>
          <w:p w14:paraId="457D7CBD" w14:textId="50C122C3" w:rsidR="00966A91" w:rsidRPr="00B06F7A" w:rsidRDefault="00966A91" w:rsidP="00530739">
            <w:pPr>
              <w:pStyle w:val="TAL"/>
              <w:rPr>
                <w:rFonts w:cs="Arial"/>
                <w:szCs w:val="18"/>
              </w:rPr>
            </w:pPr>
            <w:r w:rsidRPr="00B06F7A">
              <w:rPr>
                <w:rFonts w:cs="Arial"/>
                <w:szCs w:val="18"/>
              </w:rPr>
              <w:t>see clause 6.4.6.2.</w:t>
            </w:r>
            <w:r w:rsidR="00530739" w:rsidRPr="00B06F7A">
              <w:rPr>
                <w:rFonts w:cs="Arial"/>
                <w:szCs w:val="18"/>
              </w:rPr>
              <w:t>24</w:t>
            </w:r>
            <w:r w:rsidRPr="00B06F7A">
              <w:rPr>
                <w:rFonts w:cs="Arial"/>
                <w:szCs w:val="18"/>
              </w:rPr>
              <w:t>.</w:t>
            </w:r>
          </w:p>
          <w:p w14:paraId="7A27332D" w14:textId="77777777" w:rsidR="00966A91" w:rsidRPr="00B06F7A" w:rsidRDefault="00966A91" w:rsidP="00530739">
            <w:pPr>
              <w:pStyle w:val="TAL"/>
              <w:rPr>
                <w:rFonts w:cs="Arial"/>
                <w:szCs w:val="18"/>
              </w:rPr>
            </w:pPr>
            <w:r w:rsidRPr="00B06F7A">
              <w:rPr>
                <w:rFonts w:cs="Arial"/>
                <w:szCs w:val="18"/>
              </w:rPr>
              <w:t>In addition to defined EventTypes, the key value "ALL" may be used to identify a map entry which contains the failed cause of the EE subscription was not successful in EPC domain.</w:t>
            </w:r>
          </w:p>
          <w:p w14:paraId="4CE3415B" w14:textId="77777777" w:rsidR="00966A91" w:rsidRPr="00B06F7A" w:rsidRDefault="00966A91" w:rsidP="00530739">
            <w:pPr>
              <w:pStyle w:val="TAL"/>
              <w:rPr>
                <w:rFonts w:cs="Arial"/>
                <w:szCs w:val="18"/>
              </w:rPr>
            </w:pPr>
          </w:p>
          <w:p w14:paraId="454F0B36" w14:textId="77777777" w:rsidR="00966A91" w:rsidRPr="00B06F7A" w:rsidRDefault="00966A91" w:rsidP="00530739">
            <w:pPr>
              <w:pStyle w:val="TAL"/>
              <w:rPr>
                <w:rFonts w:cs="Arial"/>
                <w:szCs w:val="18"/>
              </w:rPr>
            </w:pPr>
            <w:r w:rsidRPr="00B06F7A">
              <w:rPr>
                <w:rFonts w:cs="Arial"/>
                <w:szCs w:val="18"/>
              </w:rPr>
              <w:t>This IE is used to indicate the failed subscriptions of event monitoring configuration in EPC and the failed cause for them.</w:t>
            </w:r>
          </w:p>
          <w:p w14:paraId="45065FF6" w14:textId="77777777" w:rsidR="004968D7" w:rsidRPr="00B06F7A" w:rsidRDefault="00966A91" w:rsidP="00530739">
            <w:pPr>
              <w:pStyle w:val="TAL"/>
              <w:rPr>
                <w:rFonts w:cs="Arial"/>
                <w:szCs w:val="18"/>
              </w:rPr>
            </w:pPr>
            <w:r w:rsidRPr="00B06F7A">
              <w:rPr>
                <w:rFonts w:cs="Arial"/>
                <w:szCs w:val="18"/>
              </w:rPr>
              <w:t>This IE may be present when the EE subscription applies also to the EPC. When present,</w:t>
            </w:r>
          </w:p>
          <w:p w14:paraId="09BF9DE5" w14:textId="209C393C" w:rsidR="00966A91" w:rsidRPr="00B06F7A" w:rsidRDefault="00966A91" w:rsidP="00530739">
            <w:pPr>
              <w:pStyle w:val="TAL"/>
              <w:numPr>
                <w:ilvl w:val="0"/>
                <w:numId w:val="22"/>
              </w:numPr>
              <w:tabs>
                <w:tab w:val="left" w:pos="3204"/>
              </w:tabs>
              <w:rPr>
                <w:rFonts w:cs="Arial"/>
                <w:szCs w:val="18"/>
              </w:rPr>
            </w:pPr>
            <w:bookmarkStart w:id="4460" w:name="MCCQCTEMPBM_00000028"/>
            <w:r w:rsidRPr="00B06F7A">
              <w:rPr>
                <w:rFonts w:cs="Arial"/>
                <w:szCs w:val="18"/>
              </w:rPr>
              <w:t>the key-value "ALL" shall be used and only one map entry exists if the epcStatusInd sets false;</w:t>
            </w:r>
          </w:p>
          <w:bookmarkEnd w:id="4460"/>
          <w:p w14:paraId="1719055A" w14:textId="77777777" w:rsidR="00966A91" w:rsidRPr="00B06F7A" w:rsidRDefault="00966A91" w:rsidP="00530739">
            <w:pPr>
              <w:pStyle w:val="TAL"/>
              <w:numPr>
                <w:ilvl w:val="0"/>
                <w:numId w:val="22"/>
              </w:numPr>
              <w:tabs>
                <w:tab w:val="left" w:pos="3204"/>
              </w:tabs>
              <w:rPr>
                <w:rFonts w:cs="Arial"/>
                <w:szCs w:val="18"/>
              </w:rPr>
            </w:pPr>
            <w:r w:rsidRPr="00B06F7A">
              <w:rPr>
                <w:rFonts w:cs="Arial"/>
                <w:szCs w:val="18"/>
              </w:rPr>
              <w:t>the key-values shall be ReferenceId converted from integer to string if the epcStatusInd sets true or absent.</w:t>
            </w:r>
          </w:p>
        </w:tc>
      </w:tr>
      <w:bookmarkEnd w:id="4459"/>
      <w:tr w:rsidR="00A61635" w:rsidRPr="00B06F7A" w14:paraId="3F206106" w14:textId="77777777" w:rsidTr="00A61635">
        <w:trPr>
          <w:jc w:val="center"/>
        </w:trPr>
        <w:tc>
          <w:tcPr>
            <w:tcW w:w="2090" w:type="dxa"/>
            <w:tcBorders>
              <w:top w:val="single" w:sz="4" w:space="0" w:color="auto"/>
              <w:left w:val="single" w:sz="4" w:space="0" w:color="auto"/>
              <w:bottom w:val="single" w:sz="4" w:space="0" w:color="auto"/>
              <w:right w:val="single" w:sz="4" w:space="0" w:color="auto"/>
            </w:tcBorders>
          </w:tcPr>
          <w:p w14:paraId="00A69BD3" w14:textId="77777777" w:rsidR="00A61635" w:rsidRPr="00B06F7A" w:rsidRDefault="00A61635" w:rsidP="00BF75D3">
            <w:pPr>
              <w:pStyle w:val="TAL"/>
            </w:pPr>
            <w:r>
              <w:t>resetIds</w:t>
            </w:r>
          </w:p>
        </w:tc>
        <w:tc>
          <w:tcPr>
            <w:tcW w:w="1559" w:type="dxa"/>
            <w:tcBorders>
              <w:top w:val="single" w:sz="4" w:space="0" w:color="auto"/>
              <w:left w:val="single" w:sz="4" w:space="0" w:color="auto"/>
              <w:bottom w:val="single" w:sz="4" w:space="0" w:color="auto"/>
              <w:right w:val="single" w:sz="4" w:space="0" w:color="auto"/>
            </w:tcBorders>
          </w:tcPr>
          <w:p w14:paraId="12B4A7A6" w14:textId="77777777" w:rsidR="00A61635" w:rsidRPr="00B06F7A" w:rsidRDefault="00A61635" w:rsidP="00BF75D3">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37905569" w14:textId="77777777" w:rsidR="00A61635" w:rsidRPr="00B06F7A" w:rsidRDefault="00A61635" w:rsidP="00BF75D3">
            <w:pPr>
              <w:pStyle w:val="TAC"/>
            </w:pPr>
            <w:r w:rsidRPr="00A61635">
              <w:t>O</w:t>
            </w:r>
          </w:p>
        </w:tc>
        <w:tc>
          <w:tcPr>
            <w:tcW w:w="1134" w:type="dxa"/>
            <w:tcBorders>
              <w:top w:val="single" w:sz="4" w:space="0" w:color="auto"/>
              <w:left w:val="single" w:sz="4" w:space="0" w:color="auto"/>
              <w:bottom w:val="single" w:sz="4" w:space="0" w:color="auto"/>
              <w:right w:val="single" w:sz="4" w:space="0" w:color="auto"/>
            </w:tcBorders>
          </w:tcPr>
          <w:p w14:paraId="372974C6" w14:textId="77777777" w:rsidR="00A61635" w:rsidRPr="00B06F7A" w:rsidRDefault="00A61635" w:rsidP="00BF75D3">
            <w:pPr>
              <w:pStyle w:val="TAL"/>
            </w:pPr>
            <w:r w:rsidRPr="00A61635">
              <w:t>1..N</w:t>
            </w:r>
          </w:p>
        </w:tc>
        <w:tc>
          <w:tcPr>
            <w:tcW w:w="4359" w:type="dxa"/>
            <w:tcBorders>
              <w:top w:val="single" w:sz="4" w:space="0" w:color="auto"/>
              <w:left w:val="single" w:sz="4" w:space="0" w:color="auto"/>
              <w:bottom w:val="single" w:sz="4" w:space="0" w:color="auto"/>
              <w:right w:val="single" w:sz="4" w:space="0" w:color="auto"/>
            </w:tcBorders>
          </w:tcPr>
          <w:p w14:paraId="4C71A6FF" w14:textId="77777777" w:rsidR="00A61635" w:rsidRPr="00B06F7A" w:rsidRDefault="00A61635" w:rsidP="00BF75D3">
            <w:pPr>
              <w:pStyle w:val="TAL"/>
              <w:rPr>
                <w:rFonts w:cs="Arial"/>
                <w:szCs w:val="18"/>
              </w:rPr>
            </w:pPr>
            <w:r w:rsidRPr="00A61635">
              <w:rPr>
                <w:rFonts w:cs="Arial"/>
                <w:szCs w:val="18"/>
              </w:rPr>
              <w:t>May be present in subscribe response messages.</w:t>
            </w:r>
            <w:r w:rsidRPr="00A61635">
              <w:rPr>
                <w:rFonts w:cs="Arial"/>
                <w:szCs w:val="18"/>
              </w:rPr>
              <w:br/>
              <w:t>The NF service consumer may decide to re-subscribe at the UDM when receiving a data restoration notification containing a matching resetId.</w:t>
            </w:r>
          </w:p>
        </w:tc>
      </w:tr>
    </w:tbl>
    <w:p w14:paraId="4C27A2EE" w14:textId="77777777" w:rsidR="005B7866" w:rsidRPr="00B06F7A" w:rsidRDefault="005B7866" w:rsidP="005B7866"/>
    <w:p w14:paraId="27A266EB" w14:textId="77777777" w:rsidR="005B7866" w:rsidRPr="00B06F7A" w:rsidRDefault="005B7866" w:rsidP="00C05182">
      <w:pPr>
        <w:pStyle w:val="Heading5"/>
      </w:pPr>
      <w:bookmarkStart w:id="4461" w:name="_Toc11338792"/>
      <w:bookmarkStart w:id="4462" w:name="_Toc27585496"/>
      <w:bookmarkStart w:id="4463" w:name="_Toc36457502"/>
      <w:bookmarkStart w:id="4464" w:name="_Toc45028419"/>
      <w:bookmarkStart w:id="4465" w:name="_Toc45029254"/>
      <w:bookmarkStart w:id="4466" w:name="_Toc67682018"/>
      <w:bookmarkStart w:id="4467" w:name="_Toc114764816"/>
      <w:r w:rsidRPr="00B06F7A">
        <w:lastRenderedPageBreak/>
        <w:t>6.4.6.2.10</w:t>
      </w:r>
      <w:r w:rsidRPr="00B06F7A">
        <w:tab/>
        <w:t>Type: LocationReportingConfiguration</w:t>
      </w:r>
      <w:bookmarkEnd w:id="4461"/>
      <w:bookmarkEnd w:id="4462"/>
      <w:bookmarkEnd w:id="4463"/>
      <w:bookmarkEnd w:id="4464"/>
      <w:bookmarkEnd w:id="4465"/>
      <w:bookmarkEnd w:id="4466"/>
      <w:bookmarkEnd w:id="4467"/>
    </w:p>
    <w:p w14:paraId="1C5312C6" w14:textId="77777777" w:rsidR="005B7866" w:rsidRPr="00B06F7A" w:rsidRDefault="005B7866" w:rsidP="005B7866">
      <w:pPr>
        <w:pStyle w:val="TH"/>
      </w:pPr>
      <w:r w:rsidRPr="00B06F7A">
        <w:rPr>
          <w:noProof/>
        </w:rPr>
        <w:t>Table </w:t>
      </w:r>
      <w:r w:rsidRPr="00B06F7A">
        <w:t xml:space="preserve">6.4.6.2.10-1: </w:t>
      </w:r>
      <w:r w:rsidRPr="00B06F7A">
        <w:rPr>
          <w:noProof/>
        </w:rPr>
        <w:t>Definition of type LocationReportingConfiguration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68E93AD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0401C2"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6C4426C"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3505FE"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33DC87"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BA01F9B"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391A227B"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6828F5C" w14:textId="77777777" w:rsidR="005B7866" w:rsidRPr="00B06F7A" w:rsidRDefault="005B7866" w:rsidP="007F1FAF">
            <w:pPr>
              <w:pStyle w:val="TAL"/>
            </w:pPr>
            <w:r w:rsidRPr="00B06F7A">
              <w:t>currentLocation</w:t>
            </w:r>
          </w:p>
        </w:tc>
        <w:tc>
          <w:tcPr>
            <w:tcW w:w="1559" w:type="dxa"/>
            <w:tcBorders>
              <w:top w:val="single" w:sz="4" w:space="0" w:color="auto"/>
              <w:left w:val="single" w:sz="4" w:space="0" w:color="auto"/>
              <w:bottom w:val="single" w:sz="4" w:space="0" w:color="auto"/>
              <w:right w:val="single" w:sz="4" w:space="0" w:color="auto"/>
            </w:tcBorders>
          </w:tcPr>
          <w:p w14:paraId="69C2AD09" w14:textId="77777777" w:rsidR="005B7866" w:rsidRPr="00B06F7A" w:rsidRDefault="005B7866" w:rsidP="007F1FAF">
            <w:pPr>
              <w:pStyle w:val="TAL"/>
            </w:pPr>
            <w:r w:rsidRPr="00B06F7A">
              <w:t>boolean</w:t>
            </w:r>
          </w:p>
        </w:tc>
        <w:tc>
          <w:tcPr>
            <w:tcW w:w="425" w:type="dxa"/>
            <w:tcBorders>
              <w:top w:val="single" w:sz="4" w:space="0" w:color="auto"/>
              <w:left w:val="single" w:sz="4" w:space="0" w:color="auto"/>
              <w:bottom w:val="single" w:sz="4" w:space="0" w:color="auto"/>
              <w:right w:val="single" w:sz="4" w:space="0" w:color="auto"/>
            </w:tcBorders>
          </w:tcPr>
          <w:p w14:paraId="6C7532B2"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6726BD3D"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5436C0A0" w14:textId="77777777" w:rsidR="005B7866" w:rsidRPr="00B06F7A" w:rsidRDefault="005B7866" w:rsidP="007F1FAF">
            <w:pPr>
              <w:pStyle w:val="TAL"/>
              <w:rPr>
                <w:rFonts w:cs="Arial"/>
                <w:szCs w:val="18"/>
              </w:rPr>
            </w:pPr>
            <w:r w:rsidRPr="00B06F7A">
              <w:rPr>
                <w:rFonts w:cs="Arial"/>
                <w:szCs w:val="18"/>
              </w:rPr>
              <w:t>When true: Indicates that current location is requested.</w:t>
            </w:r>
          </w:p>
          <w:p w14:paraId="53889071" w14:textId="77777777" w:rsidR="005B7866" w:rsidRPr="00B06F7A" w:rsidRDefault="005B7866" w:rsidP="007F1FAF">
            <w:pPr>
              <w:pStyle w:val="TAL"/>
              <w:rPr>
                <w:rFonts w:cs="Arial"/>
                <w:szCs w:val="18"/>
              </w:rPr>
            </w:pPr>
            <w:r w:rsidRPr="00B06F7A">
              <w:rPr>
                <w:rFonts w:cs="Arial"/>
                <w:szCs w:val="18"/>
              </w:rPr>
              <w:t>When false: Indicates that last known location is requested.</w:t>
            </w:r>
          </w:p>
        </w:tc>
      </w:tr>
      <w:tr w:rsidR="005B7866" w:rsidRPr="00B06F7A" w14:paraId="2AB885B8"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AA9A3F2" w14:textId="77777777" w:rsidR="005B7866" w:rsidRPr="00B06F7A" w:rsidRDefault="005B7866" w:rsidP="007F1FAF">
            <w:pPr>
              <w:pStyle w:val="TAL"/>
            </w:pPr>
            <w:r w:rsidRPr="00B06F7A">
              <w:t>oneTime</w:t>
            </w:r>
          </w:p>
        </w:tc>
        <w:tc>
          <w:tcPr>
            <w:tcW w:w="1559" w:type="dxa"/>
            <w:tcBorders>
              <w:top w:val="single" w:sz="4" w:space="0" w:color="auto"/>
              <w:left w:val="single" w:sz="4" w:space="0" w:color="auto"/>
              <w:bottom w:val="single" w:sz="4" w:space="0" w:color="auto"/>
              <w:right w:val="single" w:sz="4" w:space="0" w:color="auto"/>
            </w:tcBorders>
          </w:tcPr>
          <w:p w14:paraId="19035DE6" w14:textId="77777777" w:rsidR="005B7866" w:rsidRPr="00B06F7A" w:rsidRDefault="005B7866" w:rsidP="007F1FAF">
            <w:pPr>
              <w:pStyle w:val="TAL"/>
            </w:pPr>
            <w:r w:rsidRPr="00B06F7A">
              <w:t>boolean</w:t>
            </w:r>
          </w:p>
        </w:tc>
        <w:tc>
          <w:tcPr>
            <w:tcW w:w="425" w:type="dxa"/>
            <w:tcBorders>
              <w:top w:val="single" w:sz="4" w:space="0" w:color="auto"/>
              <w:left w:val="single" w:sz="4" w:space="0" w:color="auto"/>
              <w:bottom w:val="single" w:sz="4" w:space="0" w:color="auto"/>
              <w:right w:val="single" w:sz="4" w:space="0" w:color="auto"/>
            </w:tcBorders>
          </w:tcPr>
          <w:p w14:paraId="3135F202"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7D920C11"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66E5E41B" w14:textId="77777777" w:rsidR="005B7866" w:rsidRPr="00B06F7A" w:rsidRDefault="005B7866" w:rsidP="007F1FAF">
            <w:pPr>
              <w:pStyle w:val="TAL"/>
              <w:rPr>
                <w:rFonts w:cs="Arial"/>
                <w:szCs w:val="18"/>
              </w:rPr>
            </w:pPr>
            <w:r w:rsidRPr="00B06F7A">
              <w:rPr>
                <w:rFonts w:cs="Arial"/>
                <w:szCs w:val="18"/>
              </w:rPr>
              <w:t>When true: Indicates that a single report is requested.</w:t>
            </w:r>
          </w:p>
          <w:p w14:paraId="1C6CCA6F" w14:textId="77777777" w:rsidR="005B7866" w:rsidRPr="00B06F7A" w:rsidRDefault="005B7866" w:rsidP="007F1FAF">
            <w:pPr>
              <w:pStyle w:val="TAL"/>
              <w:rPr>
                <w:rFonts w:cs="Arial"/>
                <w:szCs w:val="18"/>
              </w:rPr>
            </w:pPr>
            <w:r w:rsidRPr="00B06F7A">
              <w:rPr>
                <w:rFonts w:cs="Arial"/>
                <w:szCs w:val="18"/>
              </w:rPr>
              <w:t>When false or absent: Indicates that continuous reporting is requested.</w:t>
            </w:r>
          </w:p>
          <w:p w14:paraId="149ECA03" w14:textId="77777777" w:rsidR="005B7866" w:rsidRPr="00B06F7A" w:rsidRDefault="005B7866" w:rsidP="007F1FAF">
            <w:pPr>
              <w:pStyle w:val="TAL"/>
              <w:rPr>
                <w:rFonts w:cs="Arial"/>
                <w:szCs w:val="18"/>
              </w:rPr>
            </w:pPr>
            <w:r w:rsidRPr="00B06F7A">
              <w:rPr>
                <w:rFonts w:cs="Arial"/>
                <w:szCs w:val="18"/>
              </w:rPr>
              <w:t>Shall not be absent or set to false when currentLocation is false.</w:t>
            </w:r>
          </w:p>
        </w:tc>
      </w:tr>
      <w:tr w:rsidR="005B7866" w:rsidRPr="00B06F7A" w14:paraId="30FD15A1"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3EEB944" w14:textId="77777777" w:rsidR="005B7866" w:rsidRPr="00B06F7A" w:rsidRDefault="005B7866" w:rsidP="007F1FAF">
            <w:pPr>
              <w:pStyle w:val="TAL"/>
            </w:pPr>
            <w:r w:rsidRPr="00B06F7A">
              <w:rPr>
                <w:rFonts w:hint="eastAsia"/>
              </w:rPr>
              <w:t>accuracy</w:t>
            </w:r>
          </w:p>
        </w:tc>
        <w:tc>
          <w:tcPr>
            <w:tcW w:w="1559" w:type="dxa"/>
            <w:tcBorders>
              <w:top w:val="single" w:sz="4" w:space="0" w:color="auto"/>
              <w:left w:val="single" w:sz="4" w:space="0" w:color="auto"/>
              <w:bottom w:val="single" w:sz="4" w:space="0" w:color="auto"/>
              <w:right w:val="single" w:sz="4" w:space="0" w:color="auto"/>
            </w:tcBorders>
          </w:tcPr>
          <w:p w14:paraId="78461BE0" w14:textId="77777777" w:rsidR="005B7866" w:rsidRPr="00B06F7A" w:rsidRDefault="005B7866" w:rsidP="007F1FAF">
            <w:pPr>
              <w:pStyle w:val="TAL"/>
            </w:pPr>
            <w:r w:rsidRPr="00B06F7A">
              <w:rPr>
                <w:rFonts w:hint="eastAsia"/>
              </w:rPr>
              <w:t>LocationAccuracy</w:t>
            </w:r>
          </w:p>
        </w:tc>
        <w:tc>
          <w:tcPr>
            <w:tcW w:w="425" w:type="dxa"/>
            <w:tcBorders>
              <w:top w:val="single" w:sz="4" w:space="0" w:color="auto"/>
              <w:left w:val="single" w:sz="4" w:space="0" w:color="auto"/>
              <w:bottom w:val="single" w:sz="4" w:space="0" w:color="auto"/>
              <w:right w:val="single" w:sz="4" w:space="0" w:color="auto"/>
            </w:tcBorders>
          </w:tcPr>
          <w:p w14:paraId="34A846BA"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36AE2C35" w14:textId="77777777" w:rsidR="005B7866" w:rsidRPr="00B06F7A" w:rsidRDefault="005B7866" w:rsidP="007F1FAF">
            <w:pPr>
              <w:pStyle w:val="TAL"/>
            </w:pPr>
            <w:r w:rsidRPr="00B06F7A">
              <w:t>0..</w:t>
            </w:r>
            <w:r w:rsidRPr="00B06F7A">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2E2B08A" w14:textId="77777777" w:rsidR="005B7866" w:rsidRPr="00B06F7A" w:rsidRDefault="005B7866" w:rsidP="007F1FAF">
            <w:pPr>
              <w:pStyle w:val="TAL"/>
              <w:rPr>
                <w:rFonts w:cs="Arial"/>
                <w:szCs w:val="18"/>
              </w:rPr>
            </w:pPr>
            <w:r w:rsidRPr="00B06F7A">
              <w:rPr>
                <w:rFonts w:cs="Arial"/>
                <w:szCs w:val="18"/>
              </w:rPr>
              <w:t>Indicates whether Cell-level or TA-level accuracy is requested for 3GPP access. (NOTE 1)</w:t>
            </w:r>
          </w:p>
          <w:p w14:paraId="5D9B7C51" w14:textId="77777777" w:rsidR="005B7866" w:rsidRPr="00B06F7A" w:rsidRDefault="005B7866" w:rsidP="007F1FAF">
            <w:pPr>
              <w:pStyle w:val="TAL"/>
              <w:rPr>
                <w:rFonts w:cs="Arial"/>
                <w:szCs w:val="18"/>
              </w:rPr>
            </w:pPr>
          </w:p>
        </w:tc>
      </w:tr>
      <w:tr w:rsidR="005B7866" w:rsidRPr="00B06F7A" w14:paraId="55A5F38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8339208" w14:textId="77777777" w:rsidR="005B7866" w:rsidRPr="00B06F7A" w:rsidRDefault="005B7866" w:rsidP="007F1FAF">
            <w:pPr>
              <w:pStyle w:val="TAL"/>
            </w:pPr>
            <w:r w:rsidRPr="00B06F7A">
              <w:t>n3gppAccuracy</w:t>
            </w:r>
          </w:p>
        </w:tc>
        <w:tc>
          <w:tcPr>
            <w:tcW w:w="1559" w:type="dxa"/>
            <w:tcBorders>
              <w:top w:val="single" w:sz="4" w:space="0" w:color="auto"/>
              <w:left w:val="single" w:sz="4" w:space="0" w:color="auto"/>
              <w:bottom w:val="single" w:sz="4" w:space="0" w:color="auto"/>
              <w:right w:val="single" w:sz="4" w:space="0" w:color="auto"/>
            </w:tcBorders>
          </w:tcPr>
          <w:p w14:paraId="6D764739" w14:textId="77777777" w:rsidR="005B7866" w:rsidRPr="00B06F7A" w:rsidRDefault="005B7866" w:rsidP="007F1FAF">
            <w:pPr>
              <w:pStyle w:val="TAL"/>
            </w:pPr>
            <w:r w:rsidRPr="00B06F7A">
              <w:rPr>
                <w:rFonts w:hint="eastAsia"/>
              </w:rPr>
              <w:t>LocationAccuracy</w:t>
            </w:r>
          </w:p>
        </w:tc>
        <w:tc>
          <w:tcPr>
            <w:tcW w:w="425" w:type="dxa"/>
            <w:tcBorders>
              <w:top w:val="single" w:sz="4" w:space="0" w:color="auto"/>
              <w:left w:val="single" w:sz="4" w:space="0" w:color="auto"/>
              <w:bottom w:val="single" w:sz="4" w:space="0" w:color="auto"/>
              <w:right w:val="single" w:sz="4" w:space="0" w:color="auto"/>
            </w:tcBorders>
          </w:tcPr>
          <w:p w14:paraId="6D973B88"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5DD3CAEA"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211C4C40" w14:textId="77777777" w:rsidR="005B7866" w:rsidRPr="00B06F7A" w:rsidRDefault="005B7866" w:rsidP="007F1FAF">
            <w:pPr>
              <w:pStyle w:val="TAL"/>
              <w:rPr>
                <w:rFonts w:cs="Arial"/>
                <w:szCs w:val="18"/>
              </w:rPr>
            </w:pPr>
            <w:r w:rsidRPr="00B06F7A">
              <w:rPr>
                <w:rFonts w:cs="Arial"/>
                <w:szCs w:val="18"/>
              </w:rPr>
              <w:t>Indicates whether N3IWF or UE IP or UE PORT level accuracy is requested for non-3GPP access. (NOTE 1)</w:t>
            </w:r>
          </w:p>
        </w:tc>
      </w:tr>
      <w:tr w:rsidR="005B7866" w:rsidRPr="00B06F7A" w14:paraId="003CC238"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A7CC920" w14:textId="77777777" w:rsidR="005B7866" w:rsidRPr="00B06F7A" w:rsidRDefault="005B7866" w:rsidP="007F1FAF">
            <w:pPr>
              <w:pStyle w:val="TAN"/>
            </w:pPr>
            <w:r w:rsidRPr="00B06F7A">
              <w:t>NOTE 1:</w:t>
            </w:r>
            <w:r w:rsidRPr="00B06F7A">
              <w:tab/>
              <w:t>At least one of accuracy and n3gppAccuracy shall be present if continuous reporting is required</w:t>
            </w:r>
          </w:p>
        </w:tc>
      </w:tr>
    </w:tbl>
    <w:p w14:paraId="35F39FE8" w14:textId="77777777" w:rsidR="005B7866" w:rsidRPr="00B06F7A" w:rsidRDefault="005B7866" w:rsidP="005B7866">
      <w:pPr>
        <w:rPr>
          <w:lang w:val="en-US"/>
        </w:rPr>
      </w:pPr>
    </w:p>
    <w:p w14:paraId="5E4A5EA6" w14:textId="77777777" w:rsidR="005B7866" w:rsidRPr="00B06F7A" w:rsidRDefault="005B7866" w:rsidP="00C05182">
      <w:pPr>
        <w:pStyle w:val="Heading5"/>
      </w:pPr>
      <w:bookmarkStart w:id="4468" w:name="_Toc11338793"/>
      <w:bookmarkStart w:id="4469" w:name="_Toc27585497"/>
      <w:bookmarkStart w:id="4470" w:name="_Toc36457503"/>
      <w:bookmarkStart w:id="4471" w:name="_Toc45028420"/>
      <w:bookmarkStart w:id="4472" w:name="_Toc45029255"/>
      <w:bookmarkStart w:id="4473" w:name="_Toc67682019"/>
      <w:bookmarkStart w:id="4474" w:name="_Toc114764817"/>
      <w:r w:rsidRPr="00B06F7A">
        <w:t>6.4.6.2.11</w:t>
      </w:r>
      <w:r w:rsidRPr="00B06F7A">
        <w:tab/>
        <w:t>Type: CnTypeChangeReport</w:t>
      </w:r>
      <w:bookmarkEnd w:id="4468"/>
      <w:bookmarkEnd w:id="4469"/>
      <w:bookmarkEnd w:id="4470"/>
      <w:bookmarkEnd w:id="4471"/>
      <w:bookmarkEnd w:id="4472"/>
      <w:bookmarkEnd w:id="4473"/>
      <w:bookmarkEnd w:id="4474"/>
    </w:p>
    <w:p w14:paraId="661DE696" w14:textId="77777777" w:rsidR="005B7866" w:rsidRPr="00B06F7A" w:rsidRDefault="005B7866" w:rsidP="005B7866">
      <w:pPr>
        <w:pStyle w:val="TH"/>
      </w:pPr>
      <w:r w:rsidRPr="00B06F7A">
        <w:rPr>
          <w:noProof/>
        </w:rPr>
        <w:t>Table </w:t>
      </w:r>
      <w:r w:rsidRPr="00B06F7A">
        <w:t xml:space="preserve">6.4.6.2.11-1: </w:t>
      </w:r>
      <w:r w:rsidRPr="00B06F7A">
        <w:rPr>
          <w:noProof/>
        </w:rPr>
        <w:t xml:space="preserve">Definition of type </w:t>
      </w:r>
      <w:r w:rsidRPr="00B06F7A">
        <w:t>CnTypeChangeReport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330D892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23F1FE"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076D86"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0175C3"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D0F89A3"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8201D36"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324F2BF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95312D4" w14:textId="77777777" w:rsidR="005B7866" w:rsidRPr="00B06F7A" w:rsidRDefault="005B7866" w:rsidP="007F1FAF">
            <w:pPr>
              <w:pStyle w:val="TAL"/>
            </w:pPr>
            <w:r w:rsidRPr="00B06F7A">
              <w:t>oldCnType</w:t>
            </w:r>
          </w:p>
        </w:tc>
        <w:tc>
          <w:tcPr>
            <w:tcW w:w="1559" w:type="dxa"/>
            <w:tcBorders>
              <w:top w:val="single" w:sz="4" w:space="0" w:color="auto"/>
              <w:left w:val="single" w:sz="4" w:space="0" w:color="auto"/>
              <w:bottom w:val="single" w:sz="4" w:space="0" w:color="auto"/>
              <w:right w:val="single" w:sz="4" w:space="0" w:color="auto"/>
            </w:tcBorders>
          </w:tcPr>
          <w:p w14:paraId="7306264E" w14:textId="77777777" w:rsidR="005B7866" w:rsidRPr="00B06F7A" w:rsidRDefault="005B7866" w:rsidP="007F1FAF">
            <w:pPr>
              <w:pStyle w:val="TAL"/>
            </w:pPr>
            <w:r w:rsidRPr="00B06F7A">
              <w:t>CnType</w:t>
            </w:r>
          </w:p>
        </w:tc>
        <w:tc>
          <w:tcPr>
            <w:tcW w:w="425" w:type="dxa"/>
            <w:tcBorders>
              <w:top w:val="single" w:sz="4" w:space="0" w:color="auto"/>
              <w:left w:val="single" w:sz="4" w:space="0" w:color="auto"/>
              <w:bottom w:val="single" w:sz="4" w:space="0" w:color="auto"/>
              <w:right w:val="single" w:sz="4" w:space="0" w:color="auto"/>
            </w:tcBorders>
          </w:tcPr>
          <w:p w14:paraId="4DF86FA1"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4EDF3F8A"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659578FB" w14:textId="77777777" w:rsidR="005B7866" w:rsidRPr="00B06F7A" w:rsidRDefault="005B7866" w:rsidP="007F1FAF">
            <w:pPr>
              <w:pStyle w:val="TAL"/>
              <w:rPr>
                <w:rFonts w:cs="Arial"/>
                <w:szCs w:val="18"/>
              </w:rPr>
            </w:pPr>
            <w:r w:rsidRPr="00B06F7A">
              <w:rPr>
                <w:rFonts w:cs="Arial"/>
                <w:szCs w:val="18"/>
              </w:rPr>
              <w:t>the old CN type</w:t>
            </w:r>
          </w:p>
        </w:tc>
      </w:tr>
      <w:tr w:rsidR="005B7866" w:rsidRPr="00B06F7A" w14:paraId="7D281B7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255B8EF" w14:textId="77777777" w:rsidR="005B7866" w:rsidRPr="00B06F7A" w:rsidRDefault="005B7866" w:rsidP="007F1FAF">
            <w:pPr>
              <w:pStyle w:val="TAL"/>
            </w:pPr>
            <w:r w:rsidRPr="00B06F7A">
              <w:t>newCnType</w:t>
            </w:r>
          </w:p>
        </w:tc>
        <w:tc>
          <w:tcPr>
            <w:tcW w:w="1559" w:type="dxa"/>
            <w:tcBorders>
              <w:top w:val="single" w:sz="4" w:space="0" w:color="auto"/>
              <w:left w:val="single" w:sz="4" w:space="0" w:color="auto"/>
              <w:bottom w:val="single" w:sz="4" w:space="0" w:color="auto"/>
              <w:right w:val="single" w:sz="4" w:space="0" w:color="auto"/>
            </w:tcBorders>
          </w:tcPr>
          <w:p w14:paraId="4DA47061" w14:textId="77777777" w:rsidR="005B7866" w:rsidRPr="00B06F7A" w:rsidRDefault="005B7866" w:rsidP="007F1FAF">
            <w:pPr>
              <w:pStyle w:val="TAL"/>
            </w:pPr>
            <w:r w:rsidRPr="00B06F7A">
              <w:t>CnType</w:t>
            </w:r>
          </w:p>
        </w:tc>
        <w:tc>
          <w:tcPr>
            <w:tcW w:w="425" w:type="dxa"/>
            <w:tcBorders>
              <w:top w:val="single" w:sz="4" w:space="0" w:color="auto"/>
              <w:left w:val="single" w:sz="4" w:space="0" w:color="auto"/>
              <w:bottom w:val="single" w:sz="4" w:space="0" w:color="auto"/>
              <w:right w:val="single" w:sz="4" w:space="0" w:color="auto"/>
            </w:tcBorders>
          </w:tcPr>
          <w:p w14:paraId="387824FC"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742FB907"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65DA2772" w14:textId="77777777" w:rsidR="005B7866" w:rsidRPr="00B06F7A" w:rsidRDefault="005B7866" w:rsidP="007F1FAF">
            <w:pPr>
              <w:pStyle w:val="TAL"/>
              <w:rPr>
                <w:rFonts w:cs="Arial"/>
                <w:szCs w:val="18"/>
              </w:rPr>
            </w:pPr>
            <w:r w:rsidRPr="00B06F7A">
              <w:rPr>
                <w:rFonts w:cs="Arial"/>
                <w:szCs w:val="18"/>
              </w:rPr>
              <w:t>the new CN type</w:t>
            </w:r>
          </w:p>
        </w:tc>
      </w:tr>
    </w:tbl>
    <w:p w14:paraId="06B1FF38" w14:textId="77777777" w:rsidR="005B7866" w:rsidRPr="00B06F7A" w:rsidRDefault="005B7866" w:rsidP="005B7866">
      <w:pPr>
        <w:rPr>
          <w:noProof/>
        </w:rPr>
      </w:pPr>
    </w:p>
    <w:p w14:paraId="7598C54E" w14:textId="77777777" w:rsidR="005B7866" w:rsidRPr="00B06F7A" w:rsidRDefault="005B7866" w:rsidP="00C05182">
      <w:pPr>
        <w:pStyle w:val="Heading5"/>
      </w:pPr>
      <w:bookmarkStart w:id="4475" w:name="_Toc27585498"/>
      <w:bookmarkStart w:id="4476" w:name="_Toc36457504"/>
      <w:bookmarkStart w:id="4477" w:name="_Toc45028421"/>
      <w:bookmarkStart w:id="4478" w:name="_Toc45029256"/>
      <w:bookmarkStart w:id="4479" w:name="_Toc67682020"/>
      <w:bookmarkStart w:id="4480" w:name="_Toc11338794"/>
      <w:bookmarkStart w:id="4481" w:name="_Toc114764818"/>
      <w:r w:rsidRPr="00B06F7A">
        <w:t>6.4.6.2.12</w:t>
      </w:r>
      <w:r w:rsidRPr="00B06F7A">
        <w:tab/>
        <w:t>Type: ReachabilityForSmsReport</w:t>
      </w:r>
      <w:bookmarkEnd w:id="4475"/>
      <w:bookmarkEnd w:id="4476"/>
      <w:bookmarkEnd w:id="4477"/>
      <w:bookmarkEnd w:id="4478"/>
      <w:bookmarkEnd w:id="4479"/>
      <w:bookmarkEnd w:id="4481"/>
    </w:p>
    <w:p w14:paraId="00D649DC" w14:textId="77777777" w:rsidR="005B7866" w:rsidRPr="00B06F7A" w:rsidRDefault="005B7866" w:rsidP="005B7866">
      <w:pPr>
        <w:pStyle w:val="TH"/>
      </w:pPr>
      <w:r w:rsidRPr="00B06F7A">
        <w:rPr>
          <w:noProof/>
        </w:rPr>
        <w:t>Table </w:t>
      </w:r>
      <w:r w:rsidRPr="00B06F7A">
        <w:t xml:space="preserve">6.4.6.2.12-1: </w:t>
      </w:r>
      <w:r w:rsidRPr="00B06F7A">
        <w:rPr>
          <w:noProof/>
        </w:rPr>
        <w:t>Definition of type ReachabilityForSms</w:t>
      </w:r>
      <w:r w:rsidRPr="00B06F7A">
        <w:t>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421954B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7DC2E9A"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F48DD6"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F1F90D"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EC24F0"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B51F462"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73C8DC1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0D35607" w14:textId="77777777" w:rsidR="005B7866" w:rsidRPr="00B06F7A" w:rsidRDefault="005B7866" w:rsidP="007F1FAF">
            <w:pPr>
              <w:pStyle w:val="TAL"/>
            </w:pPr>
            <w:r w:rsidRPr="00B06F7A">
              <w:t>smsfAccessType</w:t>
            </w:r>
          </w:p>
        </w:tc>
        <w:tc>
          <w:tcPr>
            <w:tcW w:w="1559" w:type="dxa"/>
            <w:tcBorders>
              <w:top w:val="single" w:sz="4" w:space="0" w:color="auto"/>
              <w:left w:val="single" w:sz="4" w:space="0" w:color="auto"/>
              <w:bottom w:val="single" w:sz="4" w:space="0" w:color="auto"/>
              <w:right w:val="single" w:sz="4" w:space="0" w:color="auto"/>
            </w:tcBorders>
          </w:tcPr>
          <w:p w14:paraId="2698462D" w14:textId="77777777" w:rsidR="005B7866" w:rsidRPr="00B06F7A" w:rsidRDefault="005B7866" w:rsidP="007F1FAF">
            <w:pPr>
              <w:pStyle w:val="TAL"/>
            </w:pPr>
            <w:r w:rsidRPr="00B06F7A">
              <w:t>AccessType</w:t>
            </w:r>
          </w:p>
        </w:tc>
        <w:tc>
          <w:tcPr>
            <w:tcW w:w="425" w:type="dxa"/>
            <w:tcBorders>
              <w:top w:val="single" w:sz="4" w:space="0" w:color="auto"/>
              <w:left w:val="single" w:sz="4" w:space="0" w:color="auto"/>
              <w:bottom w:val="single" w:sz="4" w:space="0" w:color="auto"/>
              <w:right w:val="single" w:sz="4" w:space="0" w:color="auto"/>
            </w:tcBorders>
          </w:tcPr>
          <w:p w14:paraId="3AC8FAF3"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4B500482"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57C9CCF6" w14:textId="77777777" w:rsidR="005B7866" w:rsidRPr="00B06F7A" w:rsidRDefault="005B7866" w:rsidP="007F1FAF">
            <w:pPr>
              <w:pStyle w:val="TAL"/>
              <w:rPr>
                <w:rFonts w:cs="Arial"/>
                <w:szCs w:val="18"/>
              </w:rPr>
            </w:pPr>
          </w:p>
        </w:tc>
      </w:tr>
      <w:tr w:rsidR="005B7866" w:rsidRPr="00B06F7A" w14:paraId="0EE98FA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BB17A88" w14:textId="77777777" w:rsidR="005B7866" w:rsidRPr="00B06F7A" w:rsidRDefault="005B7866" w:rsidP="007F1FAF">
            <w:pPr>
              <w:pStyle w:val="TAL"/>
            </w:pPr>
            <w:r w:rsidRPr="00B06F7A">
              <w:t>maxAvailabilityTime</w:t>
            </w:r>
          </w:p>
        </w:tc>
        <w:tc>
          <w:tcPr>
            <w:tcW w:w="1559" w:type="dxa"/>
            <w:tcBorders>
              <w:top w:val="single" w:sz="4" w:space="0" w:color="auto"/>
              <w:left w:val="single" w:sz="4" w:space="0" w:color="auto"/>
              <w:bottom w:val="single" w:sz="4" w:space="0" w:color="auto"/>
              <w:right w:val="single" w:sz="4" w:space="0" w:color="auto"/>
            </w:tcBorders>
          </w:tcPr>
          <w:p w14:paraId="62B6BB8D" w14:textId="77777777" w:rsidR="005B7866" w:rsidRPr="00B06F7A" w:rsidRDefault="005B7866" w:rsidP="007F1FAF">
            <w:pPr>
              <w:pStyle w:val="TAL"/>
            </w:pPr>
            <w:r w:rsidRPr="00B06F7A">
              <w:t>DateTime</w:t>
            </w:r>
          </w:p>
        </w:tc>
        <w:tc>
          <w:tcPr>
            <w:tcW w:w="425" w:type="dxa"/>
            <w:tcBorders>
              <w:top w:val="single" w:sz="4" w:space="0" w:color="auto"/>
              <w:left w:val="single" w:sz="4" w:space="0" w:color="auto"/>
              <w:bottom w:val="single" w:sz="4" w:space="0" w:color="auto"/>
              <w:right w:val="single" w:sz="4" w:space="0" w:color="auto"/>
            </w:tcBorders>
          </w:tcPr>
          <w:p w14:paraId="1745EBB7"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07076A3"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25843D08" w14:textId="77777777" w:rsidR="005B7866" w:rsidRPr="00B06F7A" w:rsidRDefault="005B7866" w:rsidP="007F1FAF">
            <w:pPr>
              <w:pStyle w:val="TAL"/>
              <w:rPr>
                <w:rFonts w:cs="Arial"/>
                <w:szCs w:val="18"/>
              </w:rPr>
            </w:pPr>
            <w:r w:rsidRPr="00B06F7A">
              <w:rPr>
                <w:rFonts w:cs="Arial"/>
                <w:szCs w:val="18"/>
              </w:rPr>
              <w:t>Indicates the time (in UTC) until which the UE is expected to be reachable.</w:t>
            </w:r>
          </w:p>
          <w:p w14:paraId="5D263272" w14:textId="77777777" w:rsidR="005B7866" w:rsidRPr="00B06F7A" w:rsidRDefault="005B7866" w:rsidP="007F1FAF">
            <w:pPr>
              <w:pStyle w:val="TAL"/>
              <w:rPr>
                <w:rFonts w:cs="Arial"/>
                <w:szCs w:val="18"/>
              </w:rPr>
            </w:pPr>
          </w:p>
          <w:p w14:paraId="1D6A37C0" w14:textId="77777777" w:rsidR="005B7866" w:rsidRPr="00B06F7A" w:rsidRDefault="005B7866" w:rsidP="007F1FAF">
            <w:pPr>
              <w:pStyle w:val="TAL"/>
              <w:rPr>
                <w:rFonts w:cs="Arial"/>
                <w:szCs w:val="18"/>
              </w:rPr>
            </w:pPr>
            <w:r w:rsidRPr="00B06F7A">
              <w:rPr>
                <w:rFonts w:cs="Arial"/>
                <w:szCs w:val="18"/>
              </w:rPr>
              <w:t>This information may be used by the SMS Service Center to prioritize the retransmission of pending Mobile Terminated Short Message to UEs using a power saving mechanism (eDRX, PSM etc.).</w:t>
            </w:r>
          </w:p>
        </w:tc>
      </w:tr>
    </w:tbl>
    <w:p w14:paraId="3138B769" w14:textId="77777777" w:rsidR="005B7866" w:rsidRPr="00B06F7A" w:rsidRDefault="005B7866" w:rsidP="005B7866">
      <w:pPr>
        <w:rPr>
          <w:noProof/>
        </w:rPr>
      </w:pPr>
    </w:p>
    <w:p w14:paraId="67E10465" w14:textId="77777777" w:rsidR="005B7866" w:rsidRPr="00B06F7A" w:rsidRDefault="005B7866" w:rsidP="00C05182">
      <w:pPr>
        <w:pStyle w:val="Heading5"/>
      </w:pPr>
      <w:bookmarkStart w:id="4482" w:name="_Toc27585499"/>
      <w:bookmarkStart w:id="4483" w:name="_Toc36457505"/>
      <w:bookmarkStart w:id="4484" w:name="_Toc45028422"/>
      <w:bookmarkStart w:id="4485" w:name="_Toc45029257"/>
      <w:bookmarkStart w:id="4486" w:name="_Toc67682021"/>
      <w:bookmarkStart w:id="4487" w:name="_Toc114764819"/>
      <w:r w:rsidRPr="00B06F7A">
        <w:lastRenderedPageBreak/>
        <w:t>6.4.6.2.13</w:t>
      </w:r>
      <w:r w:rsidRPr="00B06F7A">
        <w:tab/>
        <w:t>Type: DatalinkReportingConfiguration</w:t>
      </w:r>
      <w:bookmarkEnd w:id="4482"/>
      <w:bookmarkEnd w:id="4483"/>
      <w:bookmarkEnd w:id="4484"/>
      <w:bookmarkEnd w:id="4485"/>
      <w:bookmarkEnd w:id="4486"/>
      <w:bookmarkEnd w:id="4487"/>
    </w:p>
    <w:p w14:paraId="3E727AF2" w14:textId="77777777" w:rsidR="005B7866" w:rsidRPr="00B06F7A" w:rsidRDefault="005B7866" w:rsidP="005B7866">
      <w:pPr>
        <w:pStyle w:val="TH"/>
      </w:pPr>
      <w:r w:rsidRPr="00B06F7A">
        <w:rPr>
          <w:noProof/>
        </w:rPr>
        <w:t>Table </w:t>
      </w:r>
      <w:r w:rsidRPr="00B06F7A">
        <w:t xml:space="preserve">6.4.6.2.13-1: </w:t>
      </w:r>
      <w:r w:rsidRPr="00B06F7A">
        <w:rPr>
          <w:noProof/>
        </w:rPr>
        <w:t xml:space="preserve">Definition of type </w:t>
      </w:r>
      <w:r w:rsidRPr="00B06F7A">
        <w:t>DatalinkReportingConfiguration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6B5ADAF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8E3711A"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76CE75"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DB3A70"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5DD605"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BE856E9"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30F1E99B"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79044E0" w14:textId="77777777" w:rsidR="005B7866" w:rsidRPr="00B06F7A" w:rsidRDefault="005B7866" w:rsidP="007F1FAF">
            <w:pPr>
              <w:pStyle w:val="TAL"/>
            </w:pPr>
            <w:r w:rsidRPr="00B06F7A">
              <w:t>dddTrafficDes</w:t>
            </w:r>
          </w:p>
        </w:tc>
        <w:tc>
          <w:tcPr>
            <w:tcW w:w="1559" w:type="dxa"/>
            <w:tcBorders>
              <w:top w:val="single" w:sz="4" w:space="0" w:color="auto"/>
              <w:left w:val="single" w:sz="4" w:space="0" w:color="auto"/>
              <w:bottom w:val="single" w:sz="4" w:space="0" w:color="auto"/>
              <w:right w:val="single" w:sz="4" w:space="0" w:color="auto"/>
            </w:tcBorders>
          </w:tcPr>
          <w:p w14:paraId="14AF0FEE" w14:textId="77777777" w:rsidR="005B7866" w:rsidRPr="00B06F7A" w:rsidRDefault="005B7866" w:rsidP="007F1FAF">
            <w:pPr>
              <w:pStyle w:val="TAL"/>
            </w:pPr>
            <w:r w:rsidRPr="00B06F7A">
              <w:t>array(DddTrafficDescriptor)</w:t>
            </w:r>
          </w:p>
        </w:tc>
        <w:tc>
          <w:tcPr>
            <w:tcW w:w="425" w:type="dxa"/>
            <w:tcBorders>
              <w:top w:val="single" w:sz="4" w:space="0" w:color="auto"/>
              <w:left w:val="single" w:sz="4" w:space="0" w:color="auto"/>
              <w:bottom w:val="single" w:sz="4" w:space="0" w:color="auto"/>
              <w:right w:val="single" w:sz="4" w:space="0" w:color="auto"/>
            </w:tcBorders>
          </w:tcPr>
          <w:p w14:paraId="1B02ED0A"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5A4C485C" w14:textId="77777777" w:rsidR="005B7866" w:rsidRPr="00B06F7A" w:rsidRDefault="005B7866" w:rsidP="007F1FAF">
            <w:pPr>
              <w:pStyle w:val="TAL"/>
            </w:pPr>
            <w:r w:rsidRPr="00B06F7A">
              <w:t>1..N</w:t>
            </w:r>
          </w:p>
        </w:tc>
        <w:tc>
          <w:tcPr>
            <w:tcW w:w="4359" w:type="dxa"/>
            <w:tcBorders>
              <w:top w:val="single" w:sz="4" w:space="0" w:color="auto"/>
              <w:left w:val="single" w:sz="4" w:space="0" w:color="auto"/>
              <w:bottom w:val="single" w:sz="4" w:space="0" w:color="auto"/>
              <w:right w:val="single" w:sz="4" w:space="0" w:color="auto"/>
            </w:tcBorders>
          </w:tcPr>
          <w:p w14:paraId="3B80E650" w14:textId="77777777" w:rsidR="005B7866" w:rsidRPr="00B06F7A" w:rsidRDefault="005B7866" w:rsidP="007F1FAF">
            <w:pPr>
              <w:pStyle w:val="TAL"/>
            </w:pPr>
            <w:r w:rsidRPr="00B06F7A">
              <w:rPr>
                <w:rFonts w:cs="Arial"/>
                <w:szCs w:val="18"/>
              </w:rPr>
              <w:t xml:space="preserve">This IE shall be present for event type </w:t>
            </w:r>
            <w:r w:rsidRPr="00B06F7A">
              <w:t>"DL_DATA_DELIVERY_STATUS"</w:t>
            </w:r>
          </w:p>
          <w:p w14:paraId="5B104C53" w14:textId="77777777" w:rsidR="005B7866" w:rsidRPr="00B06F7A" w:rsidRDefault="005B7866" w:rsidP="007F1FAF">
            <w:pPr>
              <w:pStyle w:val="TAL"/>
            </w:pPr>
            <w:r w:rsidRPr="00B06F7A">
              <w:rPr>
                <w:rFonts w:cs="Arial"/>
                <w:szCs w:val="18"/>
              </w:rPr>
              <w:t>"</w:t>
            </w:r>
            <w:r w:rsidRPr="00B06F7A">
              <w:t>AVAILABILITY_AFTER_DDN_FAILURE</w:t>
            </w:r>
            <w:r w:rsidRPr="00B06F7A">
              <w:rPr>
                <w:rFonts w:cs="Arial"/>
                <w:szCs w:val="18"/>
              </w:rPr>
              <w:t>"</w:t>
            </w:r>
            <w:r w:rsidRPr="00B06F7A">
              <w:t>.</w:t>
            </w:r>
          </w:p>
          <w:p w14:paraId="1B4CEE03" w14:textId="77777777" w:rsidR="005B7866" w:rsidRPr="00B06F7A" w:rsidRDefault="005B7866" w:rsidP="007F1FAF">
            <w:pPr>
              <w:pStyle w:val="TAL"/>
            </w:pPr>
          </w:p>
          <w:p w14:paraId="7153A51B" w14:textId="77777777" w:rsidR="005B7866" w:rsidRPr="00B06F7A" w:rsidRDefault="005B7866" w:rsidP="007F1FAF">
            <w:pPr>
              <w:pStyle w:val="TAL"/>
              <w:rPr>
                <w:rFonts w:cs="Arial"/>
                <w:szCs w:val="18"/>
              </w:rPr>
            </w:pPr>
            <w:r w:rsidRPr="00B06F7A">
              <w:t>When present, this IE shall indicate the traffic descriptors of the downlink data.</w:t>
            </w:r>
          </w:p>
        </w:tc>
      </w:tr>
      <w:tr w:rsidR="005B7866" w:rsidRPr="00B06F7A" w14:paraId="6197C588"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B9BAF42" w14:textId="77777777" w:rsidR="005B7866" w:rsidRPr="00B06F7A" w:rsidRDefault="005B7866" w:rsidP="007F1FAF">
            <w:pPr>
              <w:pStyle w:val="TAL"/>
            </w:pPr>
            <w:r w:rsidRPr="00B06F7A">
              <w:t>dnn</w:t>
            </w:r>
          </w:p>
        </w:tc>
        <w:tc>
          <w:tcPr>
            <w:tcW w:w="1559" w:type="dxa"/>
            <w:tcBorders>
              <w:top w:val="single" w:sz="4" w:space="0" w:color="auto"/>
              <w:left w:val="single" w:sz="4" w:space="0" w:color="auto"/>
              <w:bottom w:val="single" w:sz="4" w:space="0" w:color="auto"/>
              <w:right w:val="single" w:sz="4" w:space="0" w:color="auto"/>
            </w:tcBorders>
          </w:tcPr>
          <w:p w14:paraId="2E9F498D" w14:textId="77777777" w:rsidR="005B7866" w:rsidRPr="00B06F7A" w:rsidRDefault="005B7866" w:rsidP="007F1FAF">
            <w:pPr>
              <w:pStyle w:val="TAL"/>
            </w:pPr>
            <w:r w:rsidRPr="00B06F7A">
              <w:t>Dnn</w:t>
            </w:r>
          </w:p>
        </w:tc>
        <w:tc>
          <w:tcPr>
            <w:tcW w:w="425" w:type="dxa"/>
            <w:tcBorders>
              <w:top w:val="single" w:sz="4" w:space="0" w:color="auto"/>
              <w:left w:val="single" w:sz="4" w:space="0" w:color="auto"/>
              <w:bottom w:val="single" w:sz="4" w:space="0" w:color="auto"/>
              <w:right w:val="single" w:sz="4" w:space="0" w:color="auto"/>
            </w:tcBorders>
          </w:tcPr>
          <w:p w14:paraId="2FD56025"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27D62E94"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5EC5B403" w14:textId="77777777" w:rsidR="005B7866" w:rsidRPr="00B06F7A" w:rsidRDefault="005B7866" w:rsidP="007F1FAF">
            <w:pPr>
              <w:pStyle w:val="TAL"/>
              <w:rPr>
                <w:rFonts w:cs="Arial"/>
                <w:szCs w:val="18"/>
              </w:rPr>
            </w:pPr>
            <w:r w:rsidRPr="00B06F7A">
              <w:rPr>
                <w:rFonts w:cs="Arial"/>
                <w:szCs w:val="18"/>
              </w:rPr>
              <w:t>When present, this IE shall contain the</w:t>
            </w:r>
            <w:r w:rsidRPr="00B06F7A">
              <w:t xml:space="preserve"> Network Identifier only</w:t>
            </w:r>
            <w:r w:rsidRPr="00B06F7A">
              <w:rPr>
                <w:rFonts w:cs="Arial"/>
                <w:szCs w:val="18"/>
              </w:rPr>
              <w:t xml:space="preserve"> and indicate the DNN of the PDU session serving the data link.</w:t>
            </w:r>
          </w:p>
        </w:tc>
      </w:tr>
      <w:tr w:rsidR="005B7866" w:rsidRPr="00B06F7A" w14:paraId="3E5519F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681E892" w14:textId="77777777" w:rsidR="005B7866" w:rsidRPr="00B06F7A" w:rsidRDefault="005B7866" w:rsidP="007F1FAF">
            <w:pPr>
              <w:pStyle w:val="TAL"/>
            </w:pPr>
            <w:r w:rsidRPr="00B06F7A">
              <w:t>slice</w:t>
            </w:r>
          </w:p>
        </w:tc>
        <w:tc>
          <w:tcPr>
            <w:tcW w:w="1559" w:type="dxa"/>
            <w:tcBorders>
              <w:top w:val="single" w:sz="4" w:space="0" w:color="auto"/>
              <w:left w:val="single" w:sz="4" w:space="0" w:color="auto"/>
              <w:bottom w:val="single" w:sz="4" w:space="0" w:color="auto"/>
              <w:right w:val="single" w:sz="4" w:space="0" w:color="auto"/>
            </w:tcBorders>
          </w:tcPr>
          <w:p w14:paraId="10C3EDAD" w14:textId="77777777" w:rsidR="005B7866" w:rsidRPr="00B06F7A" w:rsidRDefault="005B7866" w:rsidP="007F1FAF">
            <w:pPr>
              <w:pStyle w:val="TAL"/>
            </w:pPr>
            <w:r w:rsidRPr="00B06F7A">
              <w:t>Snssai</w:t>
            </w:r>
          </w:p>
        </w:tc>
        <w:tc>
          <w:tcPr>
            <w:tcW w:w="425" w:type="dxa"/>
            <w:tcBorders>
              <w:top w:val="single" w:sz="4" w:space="0" w:color="auto"/>
              <w:left w:val="single" w:sz="4" w:space="0" w:color="auto"/>
              <w:bottom w:val="single" w:sz="4" w:space="0" w:color="auto"/>
              <w:right w:val="single" w:sz="4" w:space="0" w:color="auto"/>
            </w:tcBorders>
          </w:tcPr>
          <w:p w14:paraId="4781C802"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58E2DD7A"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1257689D" w14:textId="77777777" w:rsidR="005B7866" w:rsidRPr="00B06F7A" w:rsidRDefault="005B7866" w:rsidP="007F1FAF">
            <w:pPr>
              <w:pStyle w:val="TAL"/>
              <w:rPr>
                <w:rFonts w:cs="Arial"/>
                <w:szCs w:val="18"/>
              </w:rPr>
            </w:pPr>
            <w:r w:rsidRPr="00B06F7A">
              <w:rPr>
                <w:rFonts w:cs="Arial"/>
                <w:szCs w:val="18"/>
              </w:rPr>
              <w:t>When present, this IE shall indicate the slice information of the PDU session serving the data link.</w:t>
            </w:r>
          </w:p>
        </w:tc>
      </w:tr>
      <w:tr w:rsidR="005B7866" w:rsidRPr="00B06F7A" w14:paraId="61C5974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1D1E4C8" w14:textId="77777777" w:rsidR="005B7866" w:rsidRPr="00B06F7A" w:rsidRDefault="005B7866" w:rsidP="007F1FAF">
            <w:pPr>
              <w:pStyle w:val="TAL"/>
            </w:pPr>
            <w:r w:rsidRPr="00B06F7A">
              <w:t>dddStatusList</w:t>
            </w:r>
          </w:p>
        </w:tc>
        <w:tc>
          <w:tcPr>
            <w:tcW w:w="1559" w:type="dxa"/>
            <w:tcBorders>
              <w:top w:val="single" w:sz="4" w:space="0" w:color="auto"/>
              <w:left w:val="single" w:sz="4" w:space="0" w:color="auto"/>
              <w:bottom w:val="single" w:sz="4" w:space="0" w:color="auto"/>
              <w:right w:val="single" w:sz="4" w:space="0" w:color="auto"/>
            </w:tcBorders>
          </w:tcPr>
          <w:p w14:paraId="4C42B482" w14:textId="77777777" w:rsidR="005B7866" w:rsidRPr="00B06F7A" w:rsidRDefault="005B7866" w:rsidP="007F1FAF">
            <w:pPr>
              <w:pStyle w:val="TAL"/>
            </w:pPr>
            <w:r w:rsidRPr="00B06F7A">
              <w:t>array(DlDataDeliveryStatus)</w:t>
            </w:r>
          </w:p>
        </w:tc>
        <w:tc>
          <w:tcPr>
            <w:tcW w:w="425" w:type="dxa"/>
            <w:tcBorders>
              <w:top w:val="single" w:sz="4" w:space="0" w:color="auto"/>
              <w:left w:val="single" w:sz="4" w:space="0" w:color="auto"/>
              <w:bottom w:val="single" w:sz="4" w:space="0" w:color="auto"/>
              <w:right w:val="single" w:sz="4" w:space="0" w:color="auto"/>
            </w:tcBorders>
          </w:tcPr>
          <w:p w14:paraId="3613AFA0"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2C456325" w14:textId="77777777" w:rsidR="005B7866" w:rsidRPr="00B06F7A" w:rsidRDefault="005B7866" w:rsidP="007F1FAF">
            <w:pPr>
              <w:pStyle w:val="TAL"/>
            </w:pPr>
            <w:r w:rsidRPr="00B06F7A">
              <w:t>1..N</w:t>
            </w:r>
          </w:p>
        </w:tc>
        <w:tc>
          <w:tcPr>
            <w:tcW w:w="4359" w:type="dxa"/>
            <w:tcBorders>
              <w:top w:val="single" w:sz="4" w:space="0" w:color="auto"/>
              <w:left w:val="single" w:sz="4" w:space="0" w:color="auto"/>
              <w:bottom w:val="single" w:sz="4" w:space="0" w:color="auto"/>
              <w:right w:val="single" w:sz="4" w:space="0" w:color="auto"/>
            </w:tcBorders>
          </w:tcPr>
          <w:p w14:paraId="7CF949FF" w14:textId="77777777" w:rsidR="005B7866" w:rsidRPr="00B06F7A" w:rsidRDefault="005B7866" w:rsidP="007F1FAF">
            <w:pPr>
              <w:pStyle w:val="TAL"/>
              <w:rPr>
                <w:rFonts w:cs="Arial"/>
                <w:szCs w:val="18"/>
              </w:rPr>
            </w:pPr>
            <w:r w:rsidRPr="00B06F7A">
              <w:rPr>
                <w:rFonts w:cs="Arial"/>
                <w:szCs w:val="18"/>
              </w:rPr>
              <w:t>This IE shall be present for event type "DL_DATA_DELIVERY_STATUS".</w:t>
            </w:r>
          </w:p>
          <w:p w14:paraId="0298A763" w14:textId="77777777" w:rsidR="005B7866" w:rsidRPr="00B06F7A" w:rsidRDefault="005B7866" w:rsidP="007F1FAF">
            <w:pPr>
              <w:pStyle w:val="TAL"/>
              <w:rPr>
                <w:rFonts w:cs="Arial"/>
                <w:szCs w:val="18"/>
              </w:rPr>
            </w:pPr>
          </w:p>
          <w:p w14:paraId="355A3C3C" w14:textId="77777777" w:rsidR="005B7866" w:rsidRPr="00B06F7A" w:rsidRDefault="005B7866" w:rsidP="007F1FAF">
            <w:pPr>
              <w:pStyle w:val="TAL"/>
              <w:rPr>
                <w:rFonts w:cs="Arial"/>
                <w:szCs w:val="18"/>
              </w:rPr>
            </w:pPr>
            <w:r w:rsidRPr="00B06F7A">
              <w:rPr>
                <w:rFonts w:cs="Arial" w:hint="eastAsia"/>
                <w:szCs w:val="18"/>
              </w:rPr>
              <w:t xml:space="preserve">When present, this IE shall </w:t>
            </w:r>
            <w:r w:rsidRPr="00B06F7A">
              <w:rPr>
                <w:rFonts w:cs="Arial"/>
                <w:szCs w:val="18"/>
              </w:rPr>
              <w:t>indicate the subscribed statuses (discarded, transmitted, buffered) for the event. If omitted all stati are subscribed.</w:t>
            </w:r>
          </w:p>
        </w:tc>
      </w:tr>
    </w:tbl>
    <w:p w14:paraId="7449423A" w14:textId="77777777" w:rsidR="005B7866" w:rsidRPr="00B06F7A" w:rsidRDefault="005B7866" w:rsidP="005B7866">
      <w:pPr>
        <w:rPr>
          <w:noProof/>
          <w:lang w:val="en-US"/>
        </w:rPr>
      </w:pPr>
    </w:p>
    <w:p w14:paraId="397E9731" w14:textId="77777777" w:rsidR="005B7866" w:rsidRPr="00B06F7A" w:rsidRDefault="005B7866" w:rsidP="00C05182">
      <w:pPr>
        <w:pStyle w:val="Heading5"/>
        <w:rPr>
          <w:lang w:eastAsia="zh-CN"/>
        </w:rPr>
      </w:pPr>
      <w:bookmarkStart w:id="4488" w:name="_Toc36457506"/>
      <w:bookmarkStart w:id="4489" w:name="_Toc45028423"/>
      <w:bookmarkStart w:id="4490" w:name="_Toc45029258"/>
      <w:bookmarkStart w:id="4491" w:name="_Toc67682022"/>
      <w:bookmarkStart w:id="4492" w:name="_Toc27585500"/>
      <w:bookmarkStart w:id="4493" w:name="_Toc114764820"/>
      <w:r w:rsidRPr="00B06F7A">
        <w:t>6.4.6.2.14</w:t>
      </w:r>
      <w:r w:rsidRPr="00B06F7A">
        <w:tab/>
        <w:t xml:space="preserve">Type: </w:t>
      </w:r>
      <w:r w:rsidRPr="00B06F7A">
        <w:rPr>
          <w:rFonts w:hint="eastAsia"/>
          <w:lang w:eastAsia="zh-CN"/>
        </w:rPr>
        <w:t>CmInfoReport</w:t>
      </w:r>
      <w:bookmarkEnd w:id="4488"/>
      <w:bookmarkEnd w:id="4489"/>
      <w:bookmarkEnd w:id="4490"/>
      <w:bookmarkEnd w:id="4491"/>
      <w:bookmarkEnd w:id="4493"/>
    </w:p>
    <w:p w14:paraId="487B10D6" w14:textId="77777777" w:rsidR="005B7866" w:rsidRPr="00B06F7A" w:rsidRDefault="005B7866" w:rsidP="005B7866">
      <w:pPr>
        <w:pStyle w:val="TH"/>
      </w:pPr>
      <w:r w:rsidRPr="00B06F7A">
        <w:rPr>
          <w:noProof/>
        </w:rPr>
        <w:t>Table </w:t>
      </w:r>
      <w:r w:rsidRPr="00B06F7A">
        <w:t xml:space="preserve">6.4.6.2.11-1: </w:t>
      </w:r>
      <w:r w:rsidRPr="00B06F7A">
        <w:rPr>
          <w:noProof/>
        </w:rPr>
        <w:t xml:space="preserve">Definition of type </w:t>
      </w:r>
      <w:r w:rsidRPr="00B06F7A">
        <w:t>C</w:t>
      </w:r>
      <w:r w:rsidRPr="00B06F7A">
        <w:rPr>
          <w:rFonts w:hint="eastAsia"/>
          <w:lang w:eastAsia="zh-CN"/>
        </w:rPr>
        <w:t>mInfo</w:t>
      </w:r>
      <w:r w:rsidRPr="00B06F7A">
        <w:t>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67DA8CE9"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41BA02"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89B784"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522629"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88EB942"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65BB97"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5C279701"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65CA68D" w14:textId="77777777" w:rsidR="005B7866" w:rsidRPr="00B06F7A" w:rsidRDefault="005B7866" w:rsidP="007F1FAF">
            <w:pPr>
              <w:pStyle w:val="TAL"/>
              <w:rPr>
                <w:lang w:eastAsia="zh-CN"/>
              </w:rPr>
            </w:pPr>
            <w:r w:rsidRPr="00B06F7A">
              <w:t>oldC</w:t>
            </w:r>
            <w:r w:rsidRPr="00B06F7A">
              <w:rPr>
                <w:rFonts w:hint="eastAsia"/>
                <w:lang w:eastAsia="zh-CN"/>
              </w:rPr>
              <w:t>mInfoList</w:t>
            </w:r>
          </w:p>
        </w:tc>
        <w:tc>
          <w:tcPr>
            <w:tcW w:w="1559" w:type="dxa"/>
            <w:tcBorders>
              <w:top w:val="single" w:sz="4" w:space="0" w:color="auto"/>
              <w:left w:val="single" w:sz="4" w:space="0" w:color="auto"/>
              <w:bottom w:val="single" w:sz="4" w:space="0" w:color="auto"/>
              <w:right w:val="single" w:sz="4" w:space="0" w:color="auto"/>
            </w:tcBorders>
          </w:tcPr>
          <w:p w14:paraId="6B6E5C3E" w14:textId="77777777" w:rsidR="005B7866" w:rsidRPr="00B06F7A" w:rsidRDefault="005B7866" w:rsidP="007F1FAF">
            <w:pPr>
              <w:pStyle w:val="TAL"/>
              <w:rPr>
                <w:lang w:eastAsia="zh-CN"/>
              </w:rPr>
            </w:pPr>
            <w:r w:rsidRPr="00B06F7A">
              <w:rPr>
                <w:rFonts w:hint="eastAsia"/>
                <w:lang w:eastAsia="zh-CN"/>
              </w:rPr>
              <w:t>array(CmInfo)</w:t>
            </w:r>
          </w:p>
        </w:tc>
        <w:tc>
          <w:tcPr>
            <w:tcW w:w="425" w:type="dxa"/>
            <w:tcBorders>
              <w:top w:val="single" w:sz="4" w:space="0" w:color="auto"/>
              <w:left w:val="single" w:sz="4" w:space="0" w:color="auto"/>
              <w:bottom w:val="single" w:sz="4" w:space="0" w:color="auto"/>
              <w:right w:val="single" w:sz="4" w:space="0" w:color="auto"/>
            </w:tcBorders>
          </w:tcPr>
          <w:p w14:paraId="03D59B62"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34B69E99" w14:textId="77777777" w:rsidR="005B7866" w:rsidRPr="00B06F7A" w:rsidRDefault="005B7866" w:rsidP="007F1FAF">
            <w:pPr>
              <w:pStyle w:val="TAL"/>
              <w:rPr>
                <w:lang w:eastAsia="zh-CN"/>
              </w:rPr>
            </w:pPr>
            <w:r w:rsidRPr="00B06F7A">
              <w:t>1</w:t>
            </w:r>
            <w:r w:rsidRPr="00B06F7A">
              <w:rPr>
                <w:rFonts w:hint="eastAsia"/>
                <w:lang w:eastAsia="zh-CN"/>
              </w:rPr>
              <w:t>..2</w:t>
            </w:r>
          </w:p>
        </w:tc>
        <w:tc>
          <w:tcPr>
            <w:tcW w:w="4359" w:type="dxa"/>
            <w:tcBorders>
              <w:top w:val="single" w:sz="4" w:space="0" w:color="auto"/>
              <w:left w:val="single" w:sz="4" w:space="0" w:color="auto"/>
              <w:bottom w:val="single" w:sz="4" w:space="0" w:color="auto"/>
              <w:right w:val="single" w:sz="4" w:space="0" w:color="auto"/>
            </w:tcBorders>
          </w:tcPr>
          <w:p w14:paraId="5CEF1C90" w14:textId="77777777" w:rsidR="005B7866" w:rsidRPr="00B06F7A" w:rsidRDefault="005B7866" w:rsidP="007F1FAF">
            <w:pPr>
              <w:pStyle w:val="TAL"/>
              <w:rPr>
                <w:rFonts w:cs="Arial"/>
                <w:szCs w:val="18"/>
                <w:lang w:eastAsia="zh-CN"/>
              </w:rPr>
            </w:pPr>
            <w:r w:rsidRPr="00B06F7A">
              <w:rPr>
                <w:rFonts w:cs="Arial"/>
                <w:szCs w:val="18"/>
              </w:rPr>
              <w:t>the old C</w:t>
            </w:r>
            <w:r w:rsidRPr="00B06F7A">
              <w:rPr>
                <w:rFonts w:cs="Arial" w:hint="eastAsia"/>
                <w:szCs w:val="18"/>
                <w:lang w:eastAsia="zh-CN"/>
              </w:rPr>
              <w:t>M State information</w:t>
            </w:r>
          </w:p>
        </w:tc>
      </w:tr>
      <w:tr w:rsidR="005B7866" w:rsidRPr="00B06F7A" w14:paraId="551E4F8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5D8E145" w14:textId="77777777" w:rsidR="005B7866" w:rsidRPr="00B06F7A" w:rsidRDefault="005B7866" w:rsidP="007F1FAF">
            <w:pPr>
              <w:pStyle w:val="TAL"/>
              <w:rPr>
                <w:lang w:eastAsia="zh-CN"/>
              </w:rPr>
            </w:pPr>
            <w:r w:rsidRPr="00B06F7A">
              <w:t>newC</w:t>
            </w:r>
            <w:r w:rsidRPr="00B06F7A">
              <w:rPr>
                <w:rFonts w:hint="eastAsia"/>
                <w:lang w:eastAsia="zh-CN"/>
              </w:rPr>
              <w:t>mInfoList</w:t>
            </w:r>
          </w:p>
        </w:tc>
        <w:tc>
          <w:tcPr>
            <w:tcW w:w="1559" w:type="dxa"/>
            <w:tcBorders>
              <w:top w:val="single" w:sz="4" w:space="0" w:color="auto"/>
              <w:left w:val="single" w:sz="4" w:space="0" w:color="auto"/>
              <w:bottom w:val="single" w:sz="4" w:space="0" w:color="auto"/>
              <w:right w:val="single" w:sz="4" w:space="0" w:color="auto"/>
            </w:tcBorders>
          </w:tcPr>
          <w:p w14:paraId="1C470117" w14:textId="77777777" w:rsidR="005B7866" w:rsidRPr="00B06F7A" w:rsidRDefault="005B7866" w:rsidP="007F1FAF">
            <w:pPr>
              <w:pStyle w:val="TAL"/>
            </w:pPr>
            <w:r w:rsidRPr="00B06F7A">
              <w:rPr>
                <w:rFonts w:hint="eastAsia"/>
                <w:lang w:eastAsia="zh-CN"/>
              </w:rPr>
              <w:t>array(CmInfo)</w:t>
            </w:r>
          </w:p>
        </w:tc>
        <w:tc>
          <w:tcPr>
            <w:tcW w:w="425" w:type="dxa"/>
            <w:tcBorders>
              <w:top w:val="single" w:sz="4" w:space="0" w:color="auto"/>
              <w:left w:val="single" w:sz="4" w:space="0" w:color="auto"/>
              <w:bottom w:val="single" w:sz="4" w:space="0" w:color="auto"/>
              <w:right w:val="single" w:sz="4" w:space="0" w:color="auto"/>
            </w:tcBorders>
          </w:tcPr>
          <w:p w14:paraId="6B018DEB"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35AE63E9" w14:textId="77777777" w:rsidR="005B7866" w:rsidRPr="00B06F7A" w:rsidRDefault="005B7866" w:rsidP="007F1FAF">
            <w:pPr>
              <w:pStyle w:val="TAL"/>
              <w:rPr>
                <w:lang w:eastAsia="zh-CN"/>
              </w:rPr>
            </w:pPr>
            <w:r w:rsidRPr="00B06F7A">
              <w:t>1</w:t>
            </w:r>
            <w:r w:rsidRPr="00B06F7A">
              <w:rPr>
                <w:rFonts w:hint="eastAsia"/>
                <w:lang w:eastAsia="zh-CN"/>
              </w:rPr>
              <w:t>..2</w:t>
            </w:r>
          </w:p>
        </w:tc>
        <w:tc>
          <w:tcPr>
            <w:tcW w:w="4359" w:type="dxa"/>
            <w:tcBorders>
              <w:top w:val="single" w:sz="4" w:space="0" w:color="auto"/>
              <w:left w:val="single" w:sz="4" w:space="0" w:color="auto"/>
              <w:bottom w:val="single" w:sz="4" w:space="0" w:color="auto"/>
              <w:right w:val="single" w:sz="4" w:space="0" w:color="auto"/>
            </w:tcBorders>
          </w:tcPr>
          <w:p w14:paraId="7E3BBF14" w14:textId="77777777" w:rsidR="005B7866" w:rsidRPr="00B06F7A" w:rsidRDefault="005B7866" w:rsidP="007F1FAF">
            <w:pPr>
              <w:pStyle w:val="TAL"/>
              <w:rPr>
                <w:rFonts w:cs="Arial"/>
                <w:szCs w:val="18"/>
                <w:lang w:eastAsia="zh-CN"/>
              </w:rPr>
            </w:pPr>
            <w:r w:rsidRPr="00B06F7A">
              <w:rPr>
                <w:rFonts w:cs="Arial"/>
                <w:szCs w:val="18"/>
              </w:rPr>
              <w:t>the new C</w:t>
            </w:r>
            <w:r w:rsidRPr="00B06F7A">
              <w:rPr>
                <w:rFonts w:cs="Arial" w:hint="eastAsia"/>
                <w:szCs w:val="18"/>
                <w:lang w:eastAsia="zh-CN"/>
              </w:rPr>
              <w:t>M State information</w:t>
            </w:r>
          </w:p>
        </w:tc>
      </w:tr>
    </w:tbl>
    <w:p w14:paraId="06DD2824" w14:textId="77777777" w:rsidR="005B7866" w:rsidRPr="00B06F7A" w:rsidRDefault="005B7866" w:rsidP="005B7866">
      <w:pPr>
        <w:rPr>
          <w:noProof/>
        </w:rPr>
      </w:pPr>
    </w:p>
    <w:p w14:paraId="6D598E7E" w14:textId="77777777" w:rsidR="005B7866" w:rsidRPr="00B06F7A" w:rsidRDefault="005B7866" w:rsidP="00C05182">
      <w:pPr>
        <w:pStyle w:val="Heading5"/>
      </w:pPr>
      <w:bookmarkStart w:id="4494" w:name="_Toc45028424"/>
      <w:bookmarkStart w:id="4495" w:name="_Toc45029259"/>
      <w:bookmarkStart w:id="4496" w:name="_Toc67682023"/>
      <w:bookmarkStart w:id="4497" w:name="_Toc36457507"/>
      <w:bookmarkStart w:id="4498" w:name="_Toc114764821"/>
      <w:r w:rsidRPr="00B06F7A">
        <w:t>6.4.6.2.15</w:t>
      </w:r>
      <w:r w:rsidRPr="00B06F7A">
        <w:tab/>
        <w:t>Type: LossConnectivityCfg</w:t>
      </w:r>
      <w:bookmarkEnd w:id="4494"/>
      <w:bookmarkEnd w:id="4495"/>
      <w:bookmarkEnd w:id="4496"/>
      <w:bookmarkEnd w:id="4498"/>
    </w:p>
    <w:p w14:paraId="1FBC786D" w14:textId="77777777" w:rsidR="005B7866" w:rsidRPr="00B06F7A" w:rsidRDefault="005B7866" w:rsidP="005B7866">
      <w:pPr>
        <w:pStyle w:val="TH"/>
      </w:pPr>
      <w:r w:rsidRPr="00B06F7A">
        <w:rPr>
          <w:noProof/>
        </w:rPr>
        <w:t>Table </w:t>
      </w:r>
      <w:r w:rsidRPr="00B06F7A">
        <w:t xml:space="preserve">6.4.6.2.15-1: </w:t>
      </w:r>
      <w:r w:rsidRPr="00B06F7A">
        <w:rPr>
          <w:noProof/>
        </w:rPr>
        <w:t xml:space="preserve">Definition of type </w:t>
      </w:r>
      <w:r w:rsidRPr="00B06F7A">
        <w:t>LossConnectivityCfg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1E7AA39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64C2CB"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91AD60"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B52E97"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C93437"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5E50841"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11AD850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hideMark/>
          </w:tcPr>
          <w:p w14:paraId="61E1D87A" w14:textId="77777777" w:rsidR="005B7866" w:rsidRPr="00B06F7A" w:rsidRDefault="005B7866" w:rsidP="007F1FAF">
            <w:pPr>
              <w:pStyle w:val="TAL"/>
            </w:pPr>
            <w:r w:rsidRPr="00B06F7A">
              <w:t>maxDetectionTime</w:t>
            </w:r>
          </w:p>
        </w:tc>
        <w:tc>
          <w:tcPr>
            <w:tcW w:w="1559" w:type="dxa"/>
            <w:tcBorders>
              <w:top w:val="single" w:sz="4" w:space="0" w:color="auto"/>
              <w:left w:val="single" w:sz="4" w:space="0" w:color="auto"/>
              <w:bottom w:val="single" w:sz="4" w:space="0" w:color="auto"/>
              <w:right w:val="single" w:sz="4" w:space="0" w:color="auto"/>
            </w:tcBorders>
            <w:hideMark/>
          </w:tcPr>
          <w:p w14:paraId="303AA241" w14:textId="77777777" w:rsidR="005B7866" w:rsidRPr="00B06F7A" w:rsidRDefault="005B7866" w:rsidP="007F1FAF">
            <w:pPr>
              <w:pStyle w:val="TAL"/>
            </w:pPr>
            <w:r w:rsidRPr="00B06F7A">
              <w:t>DurationSec</w:t>
            </w:r>
          </w:p>
        </w:tc>
        <w:tc>
          <w:tcPr>
            <w:tcW w:w="425" w:type="dxa"/>
            <w:tcBorders>
              <w:top w:val="single" w:sz="4" w:space="0" w:color="auto"/>
              <w:left w:val="single" w:sz="4" w:space="0" w:color="auto"/>
              <w:bottom w:val="single" w:sz="4" w:space="0" w:color="auto"/>
              <w:right w:val="single" w:sz="4" w:space="0" w:color="auto"/>
            </w:tcBorders>
            <w:hideMark/>
          </w:tcPr>
          <w:p w14:paraId="546F5A99" w14:textId="77777777" w:rsidR="005B7866" w:rsidRPr="00B06F7A" w:rsidRDefault="005B7866" w:rsidP="007F1FAF">
            <w:pPr>
              <w:pStyle w:val="TAC"/>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4EF38842" w14:textId="77777777" w:rsidR="005B7866" w:rsidRPr="00B06F7A" w:rsidRDefault="005B7866" w:rsidP="007F1FAF">
            <w:pPr>
              <w:pStyle w:val="TAL"/>
            </w:pPr>
            <w:r w:rsidRPr="00B06F7A">
              <w:rPr>
                <w:rFonts w:hint="eastAsia"/>
                <w:lang w:eastAsia="zh-CN"/>
              </w:rPr>
              <w:t>0</w:t>
            </w:r>
            <w:r w:rsidRPr="00B06F7A">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6FBF1C4C" w14:textId="77777777" w:rsidR="005B7866" w:rsidRPr="00B06F7A" w:rsidRDefault="005B7866" w:rsidP="007F1FAF">
            <w:pPr>
              <w:pStyle w:val="TAL"/>
              <w:rPr>
                <w:rFonts w:cs="Arial"/>
                <w:szCs w:val="18"/>
              </w:rPr>
            </w:pPr>
            <w:r w:rsidRPr="00B06F7A">
              <w:rPr>
                <w:rFonts w:cs="Arial" w:hint="eastAsia"/>
                <w:szCs w:val="18"/>
                <w:lang w:eastAsia="zh-CN"/>
              </w:rPr>
              <w:t>W</w:t>
            </w:r>
            <w:r w:rsidRPr="00B06F7A">
              <w:rPr>
                <w:rFonts w:cs="Arial"/>
                <w:szCs w:val="18"/>
                <w:lang w:eastAsia="zh-CN"/>
              </w:rPr>
              <w:t>hen present, it indicates the configured Maximum Detection Time</w:t>
            </w:r>
          </w:p>
        </w:tc>
      </w:tr>
    </w:tbl>
    <w:p w14:paraId="48D502EF" w14:textId="77777777" w:rsidR="005B7866" w:rsidRPr="00B06F7A" w:rsidRDefault="005B7866" w:rsidP="005B7866">
      <w:pPr>
        <w:rPr>
          <w:noProof/>
        </w:rPr>
      </w:pPr>
    </w:p>
    <w:p w14:paraId="2EDE56CE" w14:textId="77777777" w:rsidR="005B7866" w:rsidRPr="00B06F7A" w:rsidRDefault="005B7866" w:rsidP="00C05182">
      <w:pPr>
        <w:pStyle w:val="Heading5"/>
      </w:pPr>
      <w:bookmarkStart w:id="4499" w:name="_Toc51868022"/>
      <w:bookmarkStart w:id="4500" w:name="_Toc67682024"/>
      <w:bookmarkStart w:id="4501" w:name="_Toc45028425"/>
      <w:bookmarkStart w:id="4502" w:name="_Toc45029260"/>
      <w:bookmarkStart w:id="4503" w:name="_Toc114764822"/>
      <w:r w:rsidRPr="00B06F7A">
        <w:t>6.4.6.2.16</w:t>
      </w:r>
      <w:r w:rsidRPr="00B06F7A">
        <w:tab/>
        <w:t xml:space="preserve">Type: </w:t>
      </w:r>
      <w:bookmarkEnd w:id="4499"/>
      <w:r w:rsidRPr="00B06F7A">
        <w:t>PduSessionStatusCfg</w:t>
      </w:r>
      <w:bookmarkEnd w:id="4500"/>
      <w:bookmarkEnd w:id="4503"/>
    </w:p>
    <w:p w14:paraId="22B4D75B" w14:textId="77777777" w:rsidR="005B7866" w:rsidRPr="00B06F7A" w:rsidRDefault="005B7866" w:rsidP="005B7866">
      <w:pPr>
        <w:pStyle w:val="TH"/>
      </w:pPr>
      <w:r w:rsidRPr="00B06F7A">
        <w:rPr>
          <w:noProof/>
        </w:rPr>
        <w:t>Table </w:t>
      </w:r>
      <w:r w:rsidRPr="00B06F7A">
        <w:t xml:space="preserve">6.4.6.2.16-1: </w:t>
      </w:r>
      <w:r w:rsidRPr="00B06F7A">
        <w:rPr>
          <w:noProof/>
        </w:rPr>
        <w:t xml:space="preserve">Definition of type </w:t>
      </w:r>
      <w:r w:rsidRPr="00B06F7A">
        <w:t>PduSessionStatusCfg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23EDCE7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EB69295"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220D69"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E694038"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6D1A4B2"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A82059"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15C7796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hideMark/>
          </w:tcPr>
          <w:p w14:paraId="7515DCA1" w14:textId="77777777" w:rsidR="005B7866" w:rsidRPr="00B06F7A" w:rsidRDefault="005B7866" w:rsidP="007F1FAF">
            <w:pPr>
              <w:pStyle w:val="TAL"/>
            </w:pPr>
            <w:r w:rsidRPr="00B06F7A">
              <w:t>dnn</w:t>
            </w:r>
          </w:p>
        </w:tc>
        <w:tc>
          <w:tcPr>
            <w:tcW w:w="1559" w:type="dxa"/>
            <w:tcBorders>
              <w:top w:val="single" w:sz="4" w:space="0" w:color="auto"/>
              <w:left w:val="single" w:sz="4" w:space="0" w:color="auto"/>
              <w:bottom w:val="single" w:sz="4" w:space="0" w:color="auto"/>
              <w:right w:val="single" w:sz="4" w:space="0" w:color="auto"/>
            </w:tcBorders>
            <w:hideMark/>
          </w:tcPr>
          <w:p w14:paraId="62BDF7EF" w14:textId="77777777" w:rsidR="005B7866" w:rsidRPr="00B06F7A" w:rsidRDefault="005B7866" w:rsidP="007F1FAF">
            <w:pPr>
              <w:pStyle w:val="TAL"/>
            </w:pPr>
            <w:r w:rsidRPr="00B06F7A">
              <w:t>Dnn</w:t>
            </w:r>
          </w:p>
        </w:tc>
        <w:tc>
          <w:tcPr>
            <w:tcW w:w="425" w:type="dxa"/>
            <w:tcBorders>
              <w:top w:val="single" w:sz="4" w:space="0" w:color="auto"/>
              <w:left w:val="single" w:sz="4" w:space="0" w:color="auto"/>
              <w:bottom w:val="single" w:sz="4" w:space="0" w:color="auto"/>
              <w:right w:val="single" w:sz="4" w:space="0" w:color="auto"/>
            </w:tcBorders>
            <w:hideMark/>
          </w:tcPr>
          <w:p w14:paraId="2CDD77F2" w14:textId="77777777" w:rsidR="005B7866" w:rsidRPr="00B06F7A" w:rsidRDefault="005B7866" w:rsidP="007F1FAF">
            <w:pPr>
              <w:pStyle w:val="TAC"/>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474F5CE0" w14:textId="77777777" w:rsidR="005B7866" w:rsidRPr="00B06F7A" w:rsidRDefault="005B7866" w:rsidP="007F1FAF">
            <w:pPr>
              <w:pStyle w:val="TAL"/>
            </w:pPr>
            <w:r w:rsidRPr="00B06F7A">
              <w:rPr>
                <w:rFonts w:hint="eastAsia"/>
                <w:lang w:eastAsia="zh-CN"/>
              </w:rPr>
              <w:t>0</w:t>
            </w:r>
            <w:r w:rsidRPr="00B06F7A">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AAACEAC" w14:textId="77777777" w:rsidR="005B7866" w:rsidRPr="00B06F7A" w:rsidRDefault="005B7866" w:rsidP="007F1FAF">
            <w:pPr>
              <w:pStyle w:val="TAL"/>
              <w:rPr>
                <w:rFonts w:cs="Arial"/>
                <w:szCs w:val="18"/>
              </w:rPr>
            </w:pPr>
            <w:r w:rsidRPr="00B06F7A">
              <w:rPr>
                <w:rFonts w:cs="Arial" w:hint="eastAsia"/>
                <w:szCs w:val="18"/>
                <w:lang w:eastAsia="zh-CN"/>
              </w:rPr>
              <w:t>W</w:t>
            </w:r>
            <w:r w:rsidRPr="00B06F7A">
              <w:rPr>
                <w:rFonts w:cs="Arial"/>
                <w:szCs w:val="18"/>
                <w:lang w:eastAsia="zh-CN"/>
              </w:rPr>
              <w:t>hen present, it indicates the DNN for which the event is monitored.</w:t>
            </w:r>
          </w:p>
        </w:tc>
      </w:tr>
    </w:tbl>
    <w:p w14:paraId="2088FA86" w14:textId="77777777" w:rsidR="005B7866" w:rsidRPr="00B06F7A" w:rsidRDefault="005B7866" w:rsidP="005B7866">
      <w:pPr>
        <w:rPr>
          <w:noProof/>
          <w:sz w:val="24"/>
          <w:szCs w:val="24"/>
        </w:rPr>
      </w:pPr>
    </w:p>
    <w:p w14:paraId="053B0C5A" w14:textId="3A396EC3" w:rsidR="00F93764" w:rsidRPr="00B06F7A" w:rsidRDefault="00F93764" w:rsidP="00C05182">
      <w:pPr>
        <w:pStyle w:val="Heading5"/>
      </w:pPr>
      <w:bookmarkStart w:id="4504" w:name="_Toc51868019"/>
      <w:bookmarkStart w:id="4505" w:name="_Toc58582663"/>
      <w:bookmarkStart w:id="4506" w:name="_Toc67682025"/>
      <w:bookmarkStart w:id="4507" w:name="_Toc114764823"/>
      <w:r w:rsidRPr="00B06F7A">
        <w:t>6.4.6.2.</w:t>
      </w:r>
      <w:r w:rsidR="003E093D" w:rsidRPr="00B06F7A">
        <w:t>17</w:t>
      </w:r>
      <w:r w:rsidRPr="00B06F7A">
        <w:tab/>
        <w:t>Type: LossConnectivityReport</w:t>
      </w:r>
      <w:bookmarkEnd w:id="4507"/>
    </w:p>
    <w:p w14:paraId="45559B3B" w14:textId="3495ED16" w:rsidR="00F93764" w:rsidRPr="00B06F7A" w:rsidRDefault="00F93764" w:rsidP="00F93764">
      <w:pPr>
        <w:pStyle w:val="TH"/>
      </w:pPr>
      <w:r w:rsidRPr="00B06F7A">
        <w:rPr>
          <w:noProof/>
        </w:rPr>
        <w:t>Table </w:t>
      </w:r>
      <w:r w:rsidRPr="00B06F7A">
        <w:t>6.4.6.2.</w:t>
      </w:r>
      <w:r w:rsidR="003E093D" w:rsidRPr="00B06F7A">
        <w:t>17</w:t>
      </w:r>
      <w:r w:rsidRPr="00B06F7A">
        <w:t xml:space="preserve">-1: </w:t>
      </w:r>
      <w:r w:rsidRPr="00B06F7A">
        <w:rPr>
          <w:noProof/>
        </w:rPr>
        <w:t xml:space="preserve">Definition of type </w:t>
      </w:r>
      <w:r w:rsidRPr="00B06F7A">
        <w:t>LossConnectivityReport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93764" w:rsidRPr="00B06F7A" w14:paraId="1C4E2C7D" w14:textId="77777777" w:rsidTr="000C1F3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0310BAA" w14:textId="77777777" w:rsidR="00F93764" w:rsidRPr="00B06F7A" w:rsidRDefault="00F93764" w:rsidP="000C1F39">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993B71" w14:textId="77777777" w:rsidR="00F93764" w:rsidRPr="00B06F7A" w:rsidRDefault="00F93764" w:rsidP="000C1F39">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58A5138" w14:textId="77777777" w:rsidR="00F93764" w:rsidRPr="00B06F7A" w:rsidRDefault="00F93764" w:rsidP="000C1F39">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5A9A40" w14:textId="77777777" w:rsidR="00F93764" w:rsidRPr="00B06F7A" w:rsidRDefault="00F93764" w:rsidP="000C1F39">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DC58FA" w14:textId="77777777" w:rsidR="00F93764" w:rsidRPr="00B06F7A" w:rsidRDefault="00F93764" w:rsidP="000C1F39">
            <w:pPr>
              <w:pStyle w:val="TAH"/>
              <w:rPr>
                <w:rFonts w:cs="Arial"/>
                <w:szCs w:val="18"/>
              </w:rPr>
            </w:pPr>
            <w:r w:rsidRPr="00B06F7A">
              <w:rPr>
                <w:rFonts w:cs="Arial"/>
                <w:szCs w:val="18"/>
              </w:rPr>
              <w:t>Description</w:t>
            </w:r>
          </w:p>
        </w:tc>
      </w:tr>
      <w:tr w:rsidR="00F93764" w:rsidRPr="00B06F7A" w14:paraId="01E326B5" w14:textId="77777777" w:rsidTr="000C1F39">
        <w:trPr>
          <w:jc w:val="center"/>
        </w:trPr>
        <w:tc>
          <w:tcPr>
            <w:tcW w:w="2090" w:type="dxa"/>
            <w:tcBorders>
              <w:top w:val="single" w:sz="4" w:space="0" w:color="auto"/>
              <w:left w:val="single" w:sz="4" w:space="0" w:color="auto"/>
              <w:bottom w:val="single" w:sz="4" w:space="0" w:color="auto"/>
              <w:right w:val="single" w:sz="4" w:space="0" w:color="auto"/>
            </w:tcBorders>
          </w:tcPr>
          <w:p w14:paraId="7E0D7DB0" w14:textId="77777777" w:rsidR="00F93764" w:rsidRPr="00B06F7A" w:rsidRDefault="00F93764" w:rsidP="000C1F39">
            <w:pPr>
              <w:pStyle w:val="TAL"/>
            </w:pPr>
            <w:r w:rsidRPr="00B06F7A">
              <w:rPr>
                <w:noProof/>
              </w:rPr>
              <w:t>lossOfConnectReason</w:t>
            </w:r>
          </w:p>
        </w:tc>
        <w:tc>
          <w:tcPr>
            <w:tcW w:w="1559" w:type="dxa"/>
            <w:tcBorders>
              <w:top w:val="single" w:sz="4" w:space="0" w:color="auto"/>
              <w:left w:val="single" w:sz="4" w:space="0" w:color="auto"/>
              <w:bottom w:val="single" w:sz="4" w:space="0" w:color="auto"/>
              <w:right w:val="single" w:sz="4" w:space="0" w:color="auto"/>
            </w:tcBorders>
          </w:tcPr>
          <w:p w14:paraId="669BD7AD" w14:textId="77777777" w:rsidR="00F93764" w:rsidRPr="00B06F7A" w:rsidRDefault="00F93764" w:rsidP="000C1F39">
            <w:pPr>
              <w:pStyle w:val="TAL"/>
            </w:pPr>
            <w:r w:rsidRPr="00B06F7A">
              <w:rPr>
                <w:rFonts w:hint="eastAsia"/>
                <w:lang w:eastAsia="zh-CN"/>
              </w:rPr>
              <w:t>L</w:t>
            </w:r>
            <w:r w:rsidRPr="00B06F7A">
              <w:rPr>
                <w:lang w:eastAsia="zh-CN"/>
              </w:rPr>
              <w:t>ossOfConnectivityReason</w:t>
            </w:r>
          </w:p>
        </w:tc>
        <w:tc>
          <w:tcPr>
            <w:tcW w:w="425" w:type="dxa"/>
            <w:tcBorders>
              <w:top w:val="single" w:sz="4" w:space="0" w:color="auto"/>
              <w:left w:val="single" w:sz="4" w:space="0" w:color="auto"/>
              <w:bottom w:val="single" w:sz="4" w:space="0" w:color="auto"/>
              <w:right w:val="single" w:sz="4" w:space="0" w:color="auto"/>
            </w:tcBorders>
          </w:tcPr>
          <w:p w14:paraId="03ADE2BD" w14:textId="77777777" w:rsidR="00F93764" w:rsidRPr="00B06F7A" w:rsidRDefault="00F93764" w:rsidP="000C1F39">
            <w:pPr>
              <w:pStyle w:val="TAC"/>
            </w:pPr>
            <w:r w:rsidRPr="00B06F7A">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0E02CCD" w14:textId="77777777" w:rsidR="00F93764" w:rsidRPr="00B06F7A" w:rsidRDefault="00F93764" w:rsidP="000C1F39">
            <w:pPr>
              <w:pStyle w:val="TAL"/>
            </w:pPr>
            <w:r w:rsidRPr="00B06F7A">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3237A87" w14:textId="77777777" w:rsidR="00F93764" w:rsidRPr="00B06F7A" w:rsidRDefault="00F93764" w:rsidP="000C1F39">
            <w:pPr>
              <w:pStyle w:val="TAL"/>
              <w:rPr>
                <w:rFonts w:cs="Arial"/>
                <w:szCs w:val="18"/>
              </w:rPr>
            </w:pPr>
            <w:r w:rsidRPr="00B06F7A">
              <w:rPr>
                <w:rFonts w:cs="Arial"/>
                <w:szCs w:val="18"/>
              </w:rPr>
              <w:t>Describes the reason for loss of connectivity.</w:t>
            </w:r>
          </w:p>
          <w:p w14:paraId="332086E1" w14:textId="77777777" w:rsidR="00F93764" w:rsidRPr="00B06F7A" w:rsidRDefault="00F93764" w:rsidP="000C1F39">
            <w:pPr>
              <w:pStyle w:val="TAL"/>
              <w:rPr>
                <w:rFonts w:cs="Arial"/>
                <w:szCs w:val="18"/>
              </w:rPr>
            </w:pPr>
          </w:p>
        </w:tc>
      </w:tr>
    </w:tbl>
    <w:p w14:paraId="02508D61" w14:textId="77777777" w:rsidR="00F93764" w:rsidRPr="00C05182" w:rsidRDefault="00F93764" w:rsidP="00C05182"/>
    <w:p w14:paraId="794D2D2B" w14:textId="0F0A7D4A" w:rsidR="00F93764" w:rsidRPr="00B06F7A" w:rsidRDefault="00F93764" w:rsidP="00C05182">
      <w:pPr>
        <w:pStyle w:val="Heading5"/>
      </w:pPr>
      <w:bookmarkStart w:id="4508" w:name="_Toc114764824"/>
      <w:r w:rsidRPr="00B06F7A">
        <w:lastRenderedPageBreak/>
        <w:t>6.4.6.2.</w:t>
      </w:r>
      <w:r w:rsidR="003E093D" w:rsidRPr="00B06F7A">
        <w:t>18</w:t>
      </w:r>
      <w:r w:rsidRPr="00B06F7A">
        <w:tab/>
        <w:t>Type: LocationReport</w:t>
      </w:r>
      <w:bookmarkEnd w:id="4508"/>
    </w:p>
    <w:p w14:paraId="20CABE50" w14:textId="3F5525B7" w:rsidR="00F93764" w:rsidRPr="00B06F7A" w:rsidRDefault="00F93764" w:rsidP="00F93764">
      <w:pPr>
        <w:pStyle w:val="TH"/>
      </w:pPr>
      <w:r w:rsidRPr="00B06F7A">
        <w:rPr>
          <w:noProof/>
        </w:rPr>
        <w:t>Table </w:t>
      </w:r>
      <w:r w:rsidRPr="00B06F7A">
        <w:t>6.4.6.2.</w:t>
      </w:r>
      <w:r w:rsidR="003E093D" w:rsidRPr="00B06F7A">
        <w:t>18</w:t>
      </w:r>
      <w:r w:rsidRPr="00B06F7A">
        <w:t xml:space="preserve">-1: </w:t>
      </w:r>
      <w:r w:rsidRPr="00B06F7A">
        <w:rPr>
          <w:noProof/>
        </w:rPr>
        <w:t xml:space="preserve">Definition of type </w:t>
      </w:r>
      <w:r w:rsidRPr="00B06F7A">
        <w:t>LocationReport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93764" w:rsidRPr="00B06F7A" w14:paraId="5D81ED0E" w14:textId="77777777" w:rsidTr="000C1F3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F3C7ED" w14:textId="77777777" w:rsidR="00F93764" w:rsidRPr="00B06F7A" w:rsidRDefault="00F93764" w:rsidP="000C1F39">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F497FCD" w14:textId="77777777" w:rsidR="00F93764" w:rsidRPr="00B06F7A" w:rsidRDefault="00F93764" w:rsidP="000C1F39">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B8B7DC" w14:textId="77777777" w:rsidR="00F93764" w:rsidRPr="00B06F7A" w:rsidRDefault="00F93764" w:rsidP="000C1F39">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724B57" w14:textId="77777777" w:rsidR="00F93764" w:rsidRPr="00B06F7A" w:rsidRDefault="00F93764" w:rsidP="000C1F39">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9C108F8" w14:textId="77777777" w:rsidR="00F93764" w:rsidRPr="00B06F7A" w:rsidRDefault="00F93764" w:rsidP="000C1F39">
            <w:pPr>
              <w:pStyle w:val="TAH"/>
              <w:rPr>
                <w:rFonts w:cs="Arial"/>
                <w:szCs w:val="18"/>
              </w:rPr>
            </w:pPr>
            <w:r w:rsidRPr="00B06F7A">
              <w:rPr>
                <w:rFonts w:cs="Arial"/>
                <w:szCs w:val="18"/>
              </w:rPr>
              <w:t>Description</w:t>
            </w:r>
          </w:p>
        </w:tc>
      </w:tr>
      <w:tr w:rsidR="00F93764" w:rsidRPr="00B06F7A" w14:paraId="41D54ABB" w14:textId="77777777" w:rsidTr="000C1F39">
        <w:trPr>
          <w:jc w:val="center"/>
        </w:trPr>
        <w:tc>
          <w:tcPr>
            <w:tcW w:w="2090" w:type="dxa"/>
            <w:tcBorders>
              <w:top w:val="single" w:sz="4" w:space="0" w:color="auto"/>
              <w:left w:val="single" w:sz="4" w:space="0" w:color="auto"/>
              <w:bottom w:val="single" w:sz="4" w:space="0" w:color="auto"/>
              <w:right w:val="single" w:sz="4" w:space="0" w:color="auto"/>
            </w:tcBorders>
          </w:tcPr>
          <w:p w14:paraId="5C701F8E" w14:textId="77777777" w:rsidR="00F93764" w:rsidRPr="00B06F7A" w:rsidRDefault="00F93764" w:rsidP="000C1F39">
            <w:pPr>
              <w:pStyle w:val="TAL"/>
            </w:pPr>
            <w:r w:rsidRPr="00B06F7A">
              <w:t>location</w:t>
            </w:r>
          </w:p>
        </w:tc>
        <w:tc>
          <w:tcPr>
            <w:tcW w:w="1559" w:type="dxa"/>
            <w:tcBorders>
              <w:top w:val="single" w:sz="4" w:space="0" w:color="auto"/>
              <w:left w:val="single" w:sz="4" w:space="0" w:color="auto"/>
              <w:bottom w:val="single" w:sz="4" w:space="0" w:color="auto"/>
              <w:right w:val="single" w:sz="4" w:space="0" w:color="auto"/>
            </w:tcBorders>
          </w:tcPr>
          <w:p w14:paraId="547772E3" w14:textId="77777777" w:rsidR="00F93764" w:rsidRPr="00B06F7A" w:rsidRDefault="00F93764" w:rsidP="000C1F39">
            <w:pPr>
              <w:pStyle w:val="TAL"/>
            </w:pPr>
            <w:r w:rsidRPr="00B06F7A">
              <w:t>UserLocation</w:t>
            </w:r>
          </w:p>
        </w:tc>
        <w:tc>
          <w:tcPr>
            <w:tcW w:w="425" w:type="dxa"/>
            <w:tcBorders>
              <w:top w:val="single" w:sz="4" w:space="0" w:color="auto"/>
              <w:left w:val="single" w:sz="4" w:space="0" w:color="auto"/>
              <w:bottom w:val="single" w:sz="4" w:space="0" w:color="auto"/>
              <w:right w:val="single" w:sz="4" w:space="0" w:color="auto"/>
            </w:tcBorders>
          </w:tcPr>
          <w:p w14:paraId="057F4250" w14:textId="77777777" w:rsidR="00F93764" w:rsidRPr="00B06F7A" w:rsidRDefault="00F93764" w:rsidP="000C1F39">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7E1FB45A" w14:textId="77777777" w:rsidR="00F93764" w:rsidRPr="00B06F7A" w:rsidRDefault="00F93764" w:rsidP="000C1F39">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2156D0DD" w14:textId="77777777" w:rsidR="00F93764" w:rsidRPr="00B06F7A" w:rsidRDefault="00F93764" w:rsidP="000C1F39">
            <w:pPr>
              <w:pStyle w:val="TAL"/>
              <w:rPr>
                <w:rFonts w:cs="Arial"/>
                <w:szCs w:val="18"/>
              </w:rPr>
            </w:pPr>
            <w:r w:rsidRPr="00B06F7A">
              <w:rPr>
                <w:rFonts w:cs="Arial"/>
                <w:szCs w:val="18"/>
              </w:rPr>
              <w:t>This IE shall include all available UE locations.</w:t>
            </w:r>
          </w:p>
          <w:p w14:paraId="1A9784FB" w14:textId="77777777" w:rsidR="00F93764" w:rsidRPr="00B06F7A" w:rsidRDefault="00F93764" w:rsidP="000C1F39">
            <w:pPr>
              <w:pStyle w:val="TAL"/>
              <w:rPr>
                <w:rFonts w:cs="Arial"/>
                <w:szCs w:val="18"/>
              </w:rPr>
            </w:pPr>
          </w:p>
        </w:tc>
      </w:tr>
    </w:tbl>
    <w:p w14:paraId="2EA0AE98" w14:textId="77777777" w:rsidR="00F93764" w:rsidRPr="00C05182" w:rsidRDefault="00F93764" w:rsidP="00C05182"/>
    <w:p w14:paraId="4B6BFB53" w14:textId="6AED7143" w:rsidR="00F93764" w:rsidRPr="00B06F7A" w:rsidRDefault="00F93764" w:rsidP="00C05182">
      <w:pPr>
        <w:pStyle w:val="Heading5"/>
      </w:pPr>
      <w:bookmarkStart w:id="4509" w:name="_Toc114764825"/>
      <w:r w:rsidRPr="00B06F7A">
        <w:t>6.4.6.2.</w:t>
      </w:r>
      <w:r w:rsidR="003E093D" w:rsidRPr="00B06F7A">
        <w:t>19</w:t>
      </w:r>
      <w:r w:rsidRPr="00B06F7A">
        <w:tab/>
        <w:t>Type: PdnConnectivityStatReport</w:t>
      </w:r>
      <w:bookmarkEnd w:id="4509"/>
    </w:p>
    <w:p w14:paraId="08958090" w14:textId="77389734" w:rsidR="00F93764" w:rsidRPr="00B06F7A" w:rsidRDefault="00F93764" w:rsidP="00F93764">
      <w:pPr>
        <w:pStyle w:val="TH"/>
      </w:pPr>
      <w:r w:rsidRPr="00B06F7A">
        <w:rPr>
          <w:noProof/>
        </w:rPr>
        <w:t>Table </w:t>
      </w:r>
      <w:r w:rsidRPr="00B06F7A">
        <w:t>6.4.6.2.</w:t>
      </w:r>
      <w:r w:rsidR="003E093D" w:rsidRPr="00B06F7A">
        <w:t>19</w:t>
      </w:r>
      <w:r w:rsidRPr="00B06F7A">
        <w:t xml:space="preserve">-1: </w:t>
      </w:r>
      <w:r w:rsidRPr="00B06F7A">
        <w:rPr>
          <w:noProof/>
        </w:rPr>
        <w:t xml:space="preserve">Definition of type </w:t>
      </w:r>
      <w:r w:rsidRPr="00B06F7A">
        <w:t>PdnConnectivityStatReport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93764" w:rsidRPr="00B06F7A" w14:paraId="47E008A6" w14:textId="77777777" w:rsidTr="000C1F3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71CCE2" w14:textId="77777777" w:rsidR="00F93764" w:rsidRPr="00B06F7A" w:rsidRDefault="00F93764" w:rsidP="000C1F39">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CDD943" w14:textId="77777777" w:rsidR="00F93764" w:rsidRPr="00B06F7A" w:rsidRDefault="00F93764" w:rsidP="000C1F39">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14AD0B" w14:textId="77777777" w:rsidR="00F93764" w:rsidRPr="00B06F7A" w:rsidRDefault="00F93764" w:rsidP="000C1F39">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23F4055" w14:textId="77777777" w:rsidR="00F93764" w:rsidRPr="00B06F7A" w:rsidRDefault="00F93764" w:rsidP="000C1F39">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F93E5B4" w14:textId="77777777" w:rsidR="00F93764" w:rsidRPr="00B06F7A" w:rsidRDefault="00F93764" w:rsidP="000C1F39">
            <w:pPr>
              <w:pStyle w:val="TAH"/>
              <w:rPr>
                <w:rFonts w:cs="Arial"/>
                <w:szCs w:val="18"/>
              </w:rPr>
            </w:pPr>
            <w:r w:rsidRPr="00B06F7A">
              <w:rPr>
                <w:rFonts w:cs="Arial"/>
                <w:szCs w:val="18"/>
              </w:rPr>
              <w:t>Description</w:t>
            </w:r>
          </w:p>
        </w:tc>
      </w:tr>
      <w:tr w:rsidR="00F93764" w:rsidRPr="00B06F7A" w14:paraId="4892AB1F" w14:textId="77777777" w:rsidTr="000C1F39">
        <w:trPr>
          <w:jc w:val="center"/>
        </w:trPr>
        <w:tc>
          <w:tcPr>
            <w:tcW w:w="2090" w:type="dxa"/>
            <w:tcBorders>
              <w:top w:val="single" w:sz="4" w:space="0" w:color="auto"/>
              <w:left w:val="single" w:sz="4" w:space="0" w:color="auto"/>
              <w:bottom w:val="single" w:sz="4" w:space="0" w:color="auto"/>
              <w:right w:val="single" w:sz="4" w:space="0" w:color="auto"/>
            </w:tcBorders>
          </w:tcPr>
          <w:p w14:paraId="78B8B579" w14:textId="77777777" w:rsidR="00F93764" w:rsidRPr="00B06F7A" w:rsidRDefault="00F93764" w:rsidP="000C1F39">
            <w:pPr>
              <w:pStyle w:val="TAL"/>
              <w:rPr>
                <w:lang w:val="en-US"/>
              </w:rPr>
            </w:pPr>
            <w:r w:rsidRPr="00B06F7A">
              <w:rPr>
                <w:lang w:val="en-US"/>
              </w:rPr>
              <w:t>pdnConnStat</w:t>
            </w:r>
          </w:p>
        </w:tc>
        <w:tc>
          <w:tcPr>
            <w:tcW w:w="1559" w:type="dxa"/>
            <w:tcBorders>
              <w:top w:val="single" w:sz="4" w:space="0" w:color="auto"/>
              <w:left w:val="single" w:sz="4" w:space="0" w:color="auto"/>
              <w:bottom w:val="single" w:sz="4" w:space="0" w:color="auto"/>
              <w:right w:val="single" w:sz="4" w:space="0" w:color="auto"/>
            </w:tcBorders>
          </w:tcPr>
          <w:p w14:paraId="6116D5BF" w14:textId="77777777" w:rsidR="00F93764" w:rsidRPr="00B06F7A" w:rsidRDefault="00F93764" w:rsidP="000C1F39">
            <w:pPr>
              <w:pStyle w:val="TAL"/>
            </w:pPr>
            <w:r w:rsidRPr="00B06F7A">
              <w:t>PdnConnectivityStatus</w:t>
            </w:r>
          </w:p>
        </w:tc>
        <w:tc>
          <w:tcPr>
            <w:tcW w:w="425" w:type="dxa"/>
            <w:tcBorders>
              <w:top w:val="single" w:sz="4" w:space="0" w:color="auto"/>
              <w:left w:val="single" w:sz="4" w:space="0" w:color="auto"/>
              <w:bottom w:val="single" w:sz="4" w:space="0" w:color="auto"/>
              <w:right w:val="single" w:sz="4" w:space="0" w:color="auto"/>
            </w:tcBorders>
          </w:tcPr>
          <w:p w14:paraId="4412E4B7" w14:textId="77777777" w:rsidR="00F93764" w:rsidRPr="00B06F7A" w:rsidRDefault="00F93764" w:rsidP="000C1F39">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23DD22A3" w14:textId="77777777" w:rsidR="00F93764" w:rsidRPr="00B06F7A" w:rsidRDefault="00F93764" w:rsidP="000C1F39">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75869F1A" w14:textId="77777777" w:rsidR="00F93764" w:rsidRPr="00B06F7A" w:rsidRDefault="00F93764" w:rsidP="000C1F39">
            <w:pPr>
              <w:pStyle w:val="TAL"/>
              <w:rPr>
                <w:rFonts w:cs="Arial"/>
                <w:szCs w:val="18"/>
              </w:rPr>
            </w:pPr>
            <w:r w:rsidRPr="00B06F7A">
              <w:t>PDN Connectivity Status</w:t>
            </w:r>
          </w:p>
        </w:tc>
      </w:tr>
      <w:tr w:rsidR="00F93764" w:rsidRPr="00B06F7A" w14:paraId="2F17258E" w14:textId="77777777" w:rsidTr="000C1F39">
        <w:trPr>
          <w:jc w:val="center"/>
        </w:trPr>
        <w:tc>
          <w:tcPr>
            <w:tcW w:w="2090" w:type="dxa"/>
            <w:tcBorders>
              <w:top w:val="single" w:sz="4" w:space="0" w:color="auto"/>
              <w:left w:val="single" w:sz="4" w:space="0" w:color="auto"/>
              <w:bottom w:val="single" w:sz="4" w:space="0" w:color="auto"/>
              <w:right w:val="single" w:sz="4" w:space="0" w:color="auto"/>
            </w:tcBorders>
          </w:tcPr>
          <w:p w14:paraId="3DBB95B6" w14:textId="77777777" w:rsidR="00F93764" w:rsidRPr="00B06F7A" w:rsidRDefault="00F93764" w:rsidP="000C1F39">
            <w:pPr>
              <w:pStyle w:val="TAL"/>
              <w:rPr>
                <w:lang w:val="en-US"/>
              </w:rPr>
            </w:pPr>
            <w:r w:rsidRPr="00B06F7A">
              <w:rPr>
                <w:lang w:val="en-US"/>
              </w:rPr>
              <w:t>dnn</w:t>
            </w:r>
          </w:p>
        </w:tc>
        <w:tc>
          <w:tcPr>
            <w:tcW w:w="1559" w:type="dxa"/>
            <w:tcBorders>
              <w:top w:val="single" w:sz="4" w:space="0" w:color="auto"/>
              <w:left w:val="single" w:sz="4" w:space="0" w:color="auto"/>
              <w:bottom w:val="single" w:sz="4" w:space="0" w:color="auto"/>
              <w:right w:val="single" w:sz="4" w:space="0" w:color="auto"/>
            </w:tcBorders>
          </w:tcPr>
          <w:p w14:paraId="606B2B9A" w14:textId="77777777" w:rsidR="00F93764" w:rsidRPr="00B06F7A" w:rsidRDefault="00F93764" w:rsidP="000C1F39">
            <w:pPr>
              <w:pStyle w:val="TAL"/>
            </w:pPr>
            <w:r w:rsidRPr="00B06F7A">
              <w:t>Dnn</w:t>
            </w:r>
          </w:p>
        </w:tc>
        <w:tc>
          <w:tcPr>
            <w:tcW w:w="425" w:type="dxa"/>
            <w:tcBorders>
              <w:top w:val="single" w:sz="4" w:space="0" w:color="auto"/>
              <w:left w:val="single" w:sz="4" w:space="0" w:color="auto"/>
              <w:bottom w:val="single" w:sz="4" w:space="0" w:color="auto"/>
              <w:right w:val="single" w:sz="4" w:space="0" w:color="auto"/>
            </w:tcBorders>
          </w:tcPr>
          <w:p w14:paraId="0A748D8A" w14:textId="77777777" w:rsidR="00F93764" w:rsidRPr="00B06F7A" w:rsidRDefault="00F93764" w:rsidP="000C1F39">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34668B66" w14:textId="77777777" w:rsidR="00F93764" w:rsidRPr="00B06F7A" w:rsidRDefault="00F93764" w:rsidP="000C1F39">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5CFE9E98" w14:textId="77777777" w:rsidR="00F93764" w:rsidRPr="00B06F7A" w:rsidRDefault="00F93764" w:rsidP="000C1F39">
            <w:pPr>
              <w:pStyle w:val="TAL"/>
            </w:pPr>
            <w:r w:rsidRPr="00B06F7A">
              <w:t>DNN/APN of the PDN connectivity</w:t>
            </w:r>
          </w:p>
        </w:tc>
      </w:tr>
      <w:tr w:rsidR="00F93764" w:rsidRPr="00B06F7A" w14:paraId="47977E94" w14:textId="77777777" w:rsidTr="000C1F39">
        <w:trPr>
          <w:jc w:val="center"/>
        </w:trPr>
        <w:tc>
          <w:tcPr>
            <w:tcW w:w="2090" w:type="dxa"/>
            <w:tcBorders>
              <w:top w:val="single" w:sz="4" w:space="0" w:color="auto"/>
              <w:left w:val="single" w:sz="4" w:space="0" w:color="auto"/>
              <w:bottom w:val="single" w:sz="4" w:space="0" w:color="auto"/>
              <w:right w:val="single" w:sz="4" w:space="0" w:color="auto"/>
            </w:tcBorders>
          </w:tcPr>
          <w:p w14:paraId="2608877D" w14:textId="77777777" w:rsidR="00F93764" w:rsidRPr="00B06F7A" w:rsidRDefault="00F93764" w:rsidP="000C1F39">
            <w:pPr>
              <w:pStyle w:val="TAL"/>
              <w:rPr>
                <w:noProof/>
              </w:rPr>
            </w:pPr>
            <w:r w:rsidRPr="00B06F7A">
              <w:rPr>
                <w:noProof/>
              </w:rPr>
              <w:t>pduSeId</w:t>
            </w:r>
          </w:p>
        </w:tc>
        <w:tc>
          <w:tcPr>
            <w:tcW w:w="1559" w:type="dxa"/>
            <w:tcBorders>
              <w:top w:val="single" w:sz="4" w:space="0" w:color="auto"/>
              <w:left w:val="single" w:sz="4" w:space="0" w:color="auto"/>
              <w:bottom w:val="single" w:sz="4" w:space="0" w:color="auto"/>
              <w:right w:val="single" w:sz="4" w:space="0" w:color="auto"/>
            </w:tcBorders>
          </w:tcPr>
          <w:p w14:paraId="30428427" w14:textId="77777777" w:rsidR="00F93764" w:rsidRPr="00B06F7A" w:rsidRDefault="00F93764" w:rsidP="000C1F39">
            <w:pPr>
              <w:pStyle w:val="TAL"/>
              <w:rPr>
                <w:noProof/>
              </w:rPr>
            </w:pPr>
            <w:r w:rsidRPr="00B06F7A">
              <w:rPr>
                <w:noProof/>
              </w:rPr>
              <w:t>PduSessionId</w:t>
            </w:r>
          </w:p>
        </w:tc>
        <w:tc>
          <w:tcPr>
            <w:tcW w:w="425" w:type="dxa"/>
            <w:tcBorders>
              <w:top w:val="single" w:sz="4" w:space="0" w:color="auto"/>
              <w:left w:val="single" w:sz="4" w:space="0" w:color="auto"/>
              <w:bottom w:val="single" w:sz="4" w:space="0" w:color="auto"/>
              <w:right w:val="single" w:sz="4" w:space="0" w:color="auto"/>
            </w:tcBorders>
          </w:tcPr>
          <w:p w14:paraId="02D4996C" w14:textId="77777777" w:rsidR="00F93764" w:rsidRPr="00B06F7A" w:rsidRDefault="00F93764" w:rsidP="000C1F39">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310E8220" w14:textId="77777777" w:rsidR="00F93764" w:rsidRPr="00B06F7A" w:rsidRDefault="00F93764" w:rsidP="000C1F39">
            <w:pPr>
              <w:pStyle w:val="TAL"/>
              <w:rPr>
                <w:noProof/>
              </w:rPr>
            </w:pPr>
            <w:r w:rsidRPr="00B06F7A">
              <w:rPr>
                <w:noProof/>
              </w:rPr>
              <w:t>0..1</w:t>
            </w:r>
          </w:p>
        </w:tc>
        <w:tc>
          <w:tcPr>
            <w:tcW w:w="4359" w:type="dxa"/>
            <w:tcBorders>
              <w:top w:val="single" w:sz="4" w:space="0" w:color="auto"/>
              <w:left w:val="single" w:sz="4" w:space="0" w:color="auto"/>
              <w:bottom w:val="single" w:sz="4" w:space="0" w:color="auto"/>
              <w:right w:val="single" w:sz="4" w:space="0" w:color="auto"/>
            </w:tcBorders>
          </w:tcPr>
          <w:p w14:paraId="14A2E0D1" w14:textId="77777777" w:rsidR="00F93764" w:rsidRPr="00B06F7A" w:rsidRDefault="00F93764" w:rsidP="000C1F39">
            <w:pPr>
              <w:pStyle w:val="TAL"/>
              <w:rPr>
                <w:noProof/>
              </w:rPr>
            </w:pPr>
            <w:r w:rsidRPr="00B06F7A">
              <w:rPr>
                <w:noProof/>
              </w:rPr>
              <w:t>PDU session ID.</w:t>
            </w:r>
          </w:p>
        </w:tc>
      </w:tr>
      <w:tr w:rsidR="00F93764" w:rsidRPr="00B06F7A" w14:paraId="79BED333" w14:textId="77777777" w:rsidTr="000C1F39">
        <w:trPr>
          <w:jc w:val="center"/>
        </w:trPr>
        <w:tc>
          <w:tcPr>
            <w:tcW w:w="2090" w:type="dxa"/>
            <w:tcBorders>
              <w:top w:val="single" w:sz="4" w:space="0" w:color="auto"/>
              <w:left w:val="single" w:sz="4" w:space="0" w:color="auto"/>
              <w:bottom w:val="single" w:sz="4" w:space="0" w:color="auto"/>
              <w:right w:val="single" w:sz="4" w:space="0" w:color="auto"/>
            </w:tcBorders>
          </w:tcPr>
          <w:p w14:paraId="19DFC6A4" w14:textId="77777777" w:rsidR="00F93764" w:rsidRPr="00B06F7A" w:rsidRDefault="00F93764" w:rsidP="000C1F39">
            <w:pPr>
              <w:pStyle w:val="TAL"/>
              <w:rPr>
                <w:lang w:val="en-US"/>
              </w:rPr>
            </w:pPr>
            <w:r w:rsidRPr="00B06F7A">
              <w:t>ipv4Addr</w:t>
            </w:r>
          </w:p>
        </w:tc>
        <w:tc>
          <w:tcPr>
            <w:tcW w:w="1559" w:type="dxa"/>
            <w:tcBorders>
              <w:top w:val="single" w:sz="4" w:space="0" w:color="auto"/>
              <w:left w:val="single" w:sz="4" w:space="0" w:color="auto"/>
              <w:bottom w:val="single" w:sz="4" w:space="0" w:color="auto"/>
              <w:right w:val="single" w:sz="4" w:space="0" w:color="auto"/>
            </w:tcBorders>
          </w:tcPr>
          <w:p w14:paraId="38D43102" w14:textId="77777777" w:rsidR="00F93764" w:rsidRPr="00B06F7A" w:rsidRDefault="00F93764" w:rsidP="000C1F39">
            <w:pPr>
              <w:pStyle w:val="TAL"/>
            </w:pPr>
            <w:r w:rsidRPr="00B06F7A">
              <w:t>Ipv4Addr</w:t>
            </w:r>
          </w:p>
        </w:tc>
        <w:tc>
          <w:tcPr>
            <w:tcW w:w="425" w:type="dxa"/>
            <w:tcBorders>
              <w:top w:val="single" w:sz="4" w:space="0" w:color="auto"/>
              <w:left w:val="single" w:sz="4" w:space="0" w:color="auto"/>
              <w:bottom w:val="single" w:sz="4" w:space="0" w:color="auto"/>
              <w:right w:val="single" w:sz="4" w:space="0" w:color="auto"/>
            </w:tcBorders>
          </w:tcPr>
          <w:p w14:paraId="3F68F2BE" w14:textId="77777777" w:rsidR="00F93764" w:rsidRPr="00B06F7A" w:rsidRDefault="00F93764" w:rsidP="000C1F39">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383534C5" w14:textId="77777777" w:rsidR="00F93764" w:rsidRPr="00B06F7A" w:rsidRDefault="00F93764" w:rsidP="000C1F39">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6C3649EC" w14:textId="77777777" w:rsidR="00F93764" w:rsidRPr="00B06F7A" w:rsidRDefault="00F93764" w:rsidP="000C1F39">
            <w:pPr>
              <w:pStyle w:val="TAL"/>
              <w:rPr>
                <w:rFonts w:cs="Arial"/>
                <w:szCs w:val="18"/>
              </w:rPr>
            </w:pPr>
            <w:r w:rsidRPr="00B06F7A">
              <w:rPr>
                <w:noProof/>
              </w:rPr>
              <w:t>IPv4 address.</w:t>
            </w:r>
          </w:p>
        </w:tc>
      </w:tr>
      <w:tr w:rsidR="00F93764" w:rsidRPr="00B06F7A" w14:paraId="268BAB86" w14:textId="77777777" w:rsidTr="000C1F39">
        <w:trPr>
          <w:jc w:val="center"/>
        </w:trPr>
        <w:tc>
          <w:tcPr>
            <w:tcW w:w="2090" w:type="dxa"/>
            <w:tcBorders>
              <w:top w:val="single" w:sz="4" w:space="0" w:color="auto"/>
              <w:left w:val="single" w:sz="4" w:space="0" w:color="auto"/>
              <w:bottom w:val="single" w:sz="4" w:space="0" w:color="auto"/>
              <w:right w:val="single" w:sz="4" w:space="0" w:color="auto"/>
            </w:tcBorders>
          </w:tcPr>
          <w:p w14:paraId="28B93E18" w14:textId="77777777" w:rsidR="00F93764" w:rsidRPr="00B06F7A" w:rsidRDefault="00F93764" w:rsidP="000C1F39">
            <w:pPr>
              <w:pStyle w:val="TAL"/>
              <w:rPr>
                <w:lang w:val="en-US"/>
              </w:rPr>
            </w:pPr>
            <w:r w:rsidRPr="00B06F7A">
              <w:t>ipv6Prefixes</w:t>
            </w:r>
          </w:p>
        </w:tc>
        <w:tc>
          <w:tcPr>
            <w:tcW w:w="1559" w:type="dxa"/>
            <w:tcBorders>
              <w:top w:val="single" w:sz="4" w:space="0" w:color="auto"/>
              <w:left w:val="single" w:sz="4" w:space="0" w:color="auto"/>
              <w:bottom w:val="single" w:sz="4" w:space="0" w:color="auto"/>
              <w:right w:val="single" w:sz="4" w:space="0" w:color="auto"/>
            </w:tcBorders>
          </w:tcPr>
          <w:p w14:paraId="658FEE37" w14:textId="77777777" w:rsidR="00F93764" w:rsidRPr="00B06F7A" w:rsidRDefault="00F93764" w:rsidP="000C1F39">
            <w:pPr>
              <w:pStyle w:val="TAL"/>
            </w:pPr>
            <w:r w:rsidRPr="00B06F7A">
              <w:t>array(Ipv6Prefix)</w:t>
            </w:r>
          </w:p>
        </w:tc>
        <w:tc>
          <w:tcPr>
            <w:tcW w:w="425" w:type="dxa"/>
            <w:tcBorders>
              <w:top w:val="single" w:sz="4" w:space="0" w:color="auto"/>
              <w:left w:val="single" w:sz="4" w:space="0" w:color="auto"/>
              <w:bottom w:val="single" w:sz="4" w:space="0" w:color="auto"/>
              <w:right w:val="single" w:sz="4" w:space="0" w:color="auto"/>
            </w:tcBorders>
          </w:tcPr>
          <w:p w14:paraId="5DB2A977" w14:textId="77777777" w:rsidR="00F93764" w:rsidRPr="00B06F7A" w:rsidRDefault="00F93764" w:rsidP="000C1F39">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2A1C333E" w14:textId="77777777" w:rsidR="00F93764" w:rsidRPr="00B06F7A" w:rsidRDefault="00F93764" w:rsidP="000C1F39">
            <w:pPr>
              <w:pStyle w:val="TAL"/>
            </w:pPr>
            <w:r w:rsidRPr="00B06F7A">
              <w:t>1..N</w:t>
            </w:r>
          </w:p>
        </w:tc>
        <w:tc>
          <w:tcPr>
            <w:tcW w:w="4359" w:type="dxa"/>
            <w:tcBorders>
              <w:top w:val="single" w:sz="4" w:space="0" w:color="auto"/>
              <w:left w:val="single" w:sz="4" w:space="0" w:color="auto"/>
              <w:bottom w:val="single" w:sz="4" w:space="0" w:color="auto"/>
              <w:right w:val="single" w:sz="4" w:space="0" w:color="auto"/>
            </w:tcBorders>
          </w:tcPr>
          <w:p w14:paraId="16E6926A" w14:textId="77777777" w:rsidR="00F93764" w:rsidRPr="00B06F7A" w:rsidRDefault="00F93764" w:rsidP="000C1F39">
            <w:pPr>
              <w:pStyle w:val="TAL"/>
              <w:rPr>
                <w:rFonts w:cs="Arial"/>
                <w:szCs w:val="18"/>
              </w:rPr>
            </w:pPr>
            <w:r w:rsidRPr="00B06F7A">
              <w:rPr>
                <w:noProof/>
              </w:rPr>
              <w:t>IPv6 prefixes.</w:t>
            </w:r>
          </w:p>
        </w:tc>
      </w:tr>
      <w:tr w:rsidR="00F93764" w:rsidRPr="00B06F7A" w14:paraId="59D9FFA4" w14:textId="77777777" w:rsidTr="000C1F39">
        <w:trPr>
          <w:jc w:val="center"/>
        </w:trPr>
        <w:tc>
          <w:tcPr>
            <w:tcW w:w="2090" w:type="dxa"/>
            <w:tcBorders>
              <w:top w:val="single" w:sz="4" w:space="0" w:color="auto"/>
              <w:left w:val="single" w:sz="4" w:space="0" w:color="auto"/>
              <w:bottom w:val="single" w:sz="4" w:space="0" w:color="auto"/>
              <w:right w:val="single" w:sz="4" w:space="0" w:color="auto"/>
            </w:tcBorders>
          </w:tcPr>
          <w:p w14:paraId="5740044D" w14:textId="77777777" w:rsidR="00F93764" w:rsidRPr="00B06F7A" w:rsidRDefault="00F93764" w:rsidP="000C1F39">
            <w:pPr>
              <w:pStyle w:val="TAL"/>
              <w:rPr>
                <w:lang w:val="en-US"/>
              </w:rPr>
            </w:pPr>
            <w:r w:rsidRPr="00B06F7A">
              <w:t>ipv6Addrs</w:t>
            </w:r>
          </w:p>
        </w:tc>
        <w:tc>
          <w:tcPr>
            <w:tcW w:w="1559" w:type="dxa"/>
            <w:tcBorders>
              <w:top w:val="single" w:sz="4" w:space="0" w:color="auto"/>
              <w:left w:val="single" w:sz="4" w:space="0" w:color="auto"/>
              <w:bottom w:val="single" w:sz="4" w:space="0" w:color="auto"/>
              <w:right w:val="single" w:sz="4" w:space="0" w:color="auto"/>
            </w:tcBorders>
          </w:tcPr>
          <w:p w14:paraId="4DF1E8E5" w14:textId="77777777" w:rsidR="00F93764" w:rsidRPr="00B06F7A" w:rsidRDefault="00F93764" w:rsidP="000C1F39">
            <w:pPr>
              <w:pStyle w:val="TAL"/>
            </w:pPr>
            <w:r w:rsidRPr="00B06F7A">
              <w:t>array(Ipv6Addr)</w:t>
            </w:r>
          </w:p>
        </w:tc>
        <w:tc>
          <w:tcPr>
            <w:tcW w:w="425" w:type="dxa"/>
            <w:tcBorders>
              <w:top w:val="single" w:sz="4" w:space="0" w:color="auto"/>
              <w:left w:val="single" w:sz="4" w:space="0" w:color="auto"/>
              <w:bottom w:val="single" w:sz="4" w:space="0" w:color="auto"/>
              <w:right w:val="single" w:sz="4" w:space="0" w:color="auto"/>
            </w:tcBorders>
          </w:tcPr>
          <w:p w14:paraId="54807ABF" w14:textId="77777777" w:rsidR="00F93764" w:rsidRPr="00B06F7A" w:rsidRDefault="00F93764" w:rsidP="000C1F39">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5FF1DE42" w14:textId="77777777" w:rsidR="00F93764" w:rsidRPr="00B06F7A" w:rsidRDefault="00F93764" w:rsidP="000C1F39">
            <w:pPr>
              <w:pStyle w:val="TAL"/>
            </w:pPr>
            <w:r w:rsidRPr="00B06F7A">
              <w:t>1..N</w:t>
            </w:r>
          </w:p>
        </w:tc>
        <w:tc>
          <w:tcPr>
            <w:tcW w:w="4359" w:type="dxa"/>
            <w:tcBorders>
              <w:top w:val="single" w:sz="4" w:space="0" w:color="auto"/>
              <w:left w:val="single" w:sz="4" w:space="0" w:color="auto"/>
              <w:bottom w:val="single" w:sz="4" w:space="0" w:color="auto"/>
              <w:right w:val="single" w:sz="4" w:space="0" w:color="auto"/>
            </w:tcBorders>
          </w:tcPr>
          <w:p w14:paraId="5CE860E4" w14:textId="77777777" w:rsidR="00F93764" w:rsidRPr="00B06F7A" w:rsidRDefault="00F93764" w:rsidP="000C1F39">
            <w:pPr>
              <w:pStyle w:val="TAL"/>
              <w:rPr>
                <w:rFonts w:cs="Arial"/>
                <w:szCs w:val="18"/>
              </w:rPr>
            </w:pPr>
            <w:r w:rsidRPr="00B06F7A">
              <w:rPr>
                <w:noProof/>
              </w:rPr>
              <w:t>IPv6 addresses.</w:t>
            </w:r>
          </w:p>
        </w:tc>
      </w:tr>
      <w:tr w:rsidR="00F93764" w:rsidRPr="00B06F7A" w14:paraId="21ED647F" w14:textId="77777777" w:rsidTr="000C1F39">
        <w:trPr>
          <w:jc w:val="center"/>
        </w:trPr>
        <w:tc>
          <w:tcPr>
            <w:tcW w:w="2090" w:type="dxa"/>
            <w:tcBorders>
              <w:top w:val="single" w:sz="4" w:space="0" w:color="auto"/>
              <w:left w:val="single" w:sz="4" w:space="0" w:color="auto"/>
              <w:bottom w:val="single" w:sz="4" w:space="0" w:color="auto"/>
              <w:right w:val="single" w:sz="4" w:space="0" w:color="auto"/>
            </w:tcBorders>
          </w:tcPr>
          <w:p w14:paraId="1B31173D" w14:textId="77777777" w:rsidR="00F93764" w:rsidRPr="00B06F7A" w:rsidRDefault="00F93764" w:rsidP="000C1F39">
            <w:pPr>
              <w:pStyle w:val="TAL"/>
              <w:rPr>
                <w:lang w:val="en-US"/>
              </w:rPr>
            </w:pPr>
            <w:r w:rsidRPr="00B06F7A">
              <w:t>pduSessType</w:t>
            </w:r>
          </w:p>
        </w:tc>
        <w:tc>
          <w:tcPr>
            <w:tcW w:w="1559" w:type="dxa"/>
            <w:tcBorders>
              <w:top w:val="single" w:sz="4" w:space="0" w:color="auto"/>
              <w:left w:val="single" w:sz="4" w:space="0" w:color="auto"/>
              <w:bottom w:val="single" w:sz="4" w:space="0" w:color="auto"/>
              <w:right w:val="single" w:sz="4" w:space="0" w:color="auto"/>
            </w:tcBorders>
          </w:tcPr>
          <w:p w14:paraId="45553EC6" w14:textId="77777777" w:rsidR="00F93764" w:rsidRPr="00B06F7A" w:rsidRDefault="00F93764" w:rsidP="000C1F39">
            <w:pPr>
              <w:pStyle w:val="TAL"/>
            </w:pPr>
            <w:r w:rsidRPr="00B06F7A">
              <w:t>Pdu</w:t>
            </w:r>
            <w:r w:rsidRPr="00B06F7A">
              <w:rPr>
                <w:lang w:eastAsia="zh-CN"/>
              </w:rPr>
              <w:t>Session</w:t>
            </w:r>
            <w:r w:rsidRPr="00B06F7A">
              <w:t>Type</w:t>
            </w:r>
          </w:p>
        </w:tc>
        <w:tc>
          <w:tcPr>
            <w:tcW w:w="425" w:type="dxa"/>
            <w:tcBorders>
              <w:top w:val="single" w:sz="4" w:space="0" w:color="auto"/>
              <w:left w:val="single" w:sz="4" w:space="0" w:color="auto"/>
              <w:bottom w:val="single" w:sz="4" w:space="0" w:color="auto"/>
              <w:right w:val="single" w:sz="4" w:space="0" w:color="auto"/>
            </w:tcBorders>
          </w:tcPr>
          <w:p w14:paraId="725613EF" w14:textId="77777777" w:rsidR="00F93764" w:rsidRPr="00B06F7A" w:rsidRDefault="00F93764" w:rsidP="000C1F39">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6B47A824" w14:textId="77777777" w:rsidR="00F93764" w:rsidRPr="00B06F7A" w:rsidRDefault="00F93764" w:rsidP="000C1F39">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370A51B5" w14:textId="77777777" w:rsidR="00F93764" w:rsidRPr="00B06F7A" w:rsidRDefault="00F93764" w:rsidP="000C1F39">
            <w:pPr>
              <w:pStyle w:val="TAL"/>
              <w:rPr>
                <w:rFonts w:cs="Arial"/>
                <w:szCs w:val="18"/>
              </w:rPr>
            </w:pPr>
            <w:r w:rsidRPr="00B06F7A">
              <w:rPr>
                <w:noProof/>
              </w:rPr>
              <w:t>PDU session type.</w:t>
            </w:r>
          </w:p>
        </w:tc>
      </w:tr>
    </w:tbl>
    <w:p w14:paraId="6F0BC644" w14:textId="77777777" w:rsidR="00B06F7A" w:rsidRPr="00B06F7A" w:rsidRDefault="00B06F7A" w:rsidP="00B06F7A"/>
    <w:p w14:paraId="41FFB08F" w14:textId="476B00D5" w:rsidR="005B7866" w:rsidRPr="00B06F7A" w:rsidRDefault="005B7866" w:rsidP="00C05182">
      <w:pPr>
        <w:pStyle w:val="Heading5"/>
      </w:pPr>
      <w:bookmarkStart w:id="4510" w:name="_Toc114764826"/>
      <w:r w:rsidRPr="00B06F7A">
        <w:t>6.4.6.2.</w:t>
      </w:r>
      <w:r w:rsidR="003E093D" w:rsidRPr="00B06F7A">
        <w:t>20</w:t>
      </w:r>
      <w:r w:rsidRPr="00B06F7A">
        <w:tab/>
        <w:t>Type: ReachabilityReport</w:t>
      </w:r>
      <w:bookmarkEnd w:id="4504"/>
      <w:bookmarkEnd w:id="4505"/>
      <w:bookmarkEnd w:id="4506"/>
      <w:bookmarkEnd w:id="4510"/>
    </w:p>
    <w:p w14:paraId="09253B8A" w14:textId="3B2EDB0C" w:rsidR="005B7866" w:rsidRPr="00B06F7A" w:rsidRDefault="005B7866" w:rsidP="005B7866">
      <w:pPr>
        <w:pStyle w:val="TH"/>
      </w:pPr>
      <w:r w:rsidRPr="00B06F7A">
        <w:rPr>
          <w:noProof/>
        </w:rPr>
        <w:t>Table </w:t>
      </w:r>
      <w:r w:rsidRPr="00B06F7A">
        <w:t>6.4.6.2.</w:t>
      </w:r>
      <w:r w:rsidR="003E093D" w:rsidRPr="00B06F7A">
        <w:t>20</w:t>
      </w:r>
      <w:r w:rsidRPr="00B06F7A">
        <w:t xml:space="preserve">-1: </w:t>
      </w:r>
      <w:r w:rsidRPr="00B06F7A">
        <w:rPr>
          <w:noProof/>
        </w:rPr>
        <w:t>Definition of type Reachability</w:t>
      </w:r>
      <w:r w:rsidRPr="00B06F7A">
        <w:t>Report</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4F1572E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469CB96"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B42B03"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E2CCC3"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AD610EF"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546E39"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5C1B10F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4E5B481" w14:textId="77777777" w:rsidR="005B7866" w:rsidRPr="00B06F7A" w:rsidRDefault="005B7866" w:rsidP="007F1FAF">
            <w:pPr>
              <w:pStyle w:val="TAL"/>
            </w:pPr>
            <w:r w:rsidRPr="00B06F7A">
              <w:t>amfInstanceId</w:t>
            </w:r>
          </w:p>
        </w:tc>
        <w:tc>
          <w:tcPr>
            <w:tcW w:w="1559" w:type="dxa"/>
            <w:tcBorders>
              <w:top w:val="single" w:sz="4" w:space="0" w:color="auto"/>
              <w:left w:val="single" w:sz="4" w:space="0" w:color="auto"/>
              <w:bottom w:val="single" w:sz="4" w:space="0" w:color="auto"/>
              <w:right w:val="single" w:sz="4" w:space="0" w:color="auto"/>
            </w:tcBorders>
          </w:tcPr>
          <w:p w14:paraId="7B4A6F42" w14:textId="77777777" w:rsidR="005B7866" w:rsidRPr="00B06F7A" w:rsidRDefault="005B7866" w:rsidP="007F1FAF">
            <w:pPr>
              <w:pStyle w:val="TAL"/>
            </w:pPr>
            <w:r w:rsidRPr="00B06F7A">
              <w:t>NfInstanceId</w:t>
            </w:r>
          </w:p>
        </w:tc>
        <w:tc>
          <w:tcPr>
            <w:tcW w:w="425" w:type="dxa"/>
            <w:tcBorders>
              <w:top w:val="single" w:sz="4" w:space="0" w:color="auto"/>
              <w:left w:val="single" w:sz="4" w:space="0" w:color="auto"/>
              <w:bottom w:val="single" w:sz="4" w:space="0" w:color="auto"/>
              <w:right w:val="single" w:sz="4" w:space="0" w:color="auto"/>
            </w:tcBorders>
          </w:tcPr>
          <w:p w14:paraId="719B323B"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69E2F9FE"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5182B400" w14:textId="77777777" w:rsidR="004968D7" w:rsidRPr="00B06F7A" w:rsidRDefault="005B7866" w:rsidP="007F1FAF">
            <w:pPr>
              <w:pStyle w:val="TAL"/>
              <w:rPr>
                <w:rFonts w:cs="Arial"/>
                <w:szCs w:val="18"/>
              </w:rPr>
            </w:pPr>
            <w:r w:rsidRPr="00B06F7A">
              <w:rPr>
                <w:rFonts w:cs="Arial"/>
                <w:szCs w:val="18"/>
              </w:rPr>
              <w:t>The serving AMF which the UE is</w:t>
            </w:r>
          </w:p>
          <w:p w14:paraId="08D7DBE2" w14:textId="1E40372C" w:rsidR="005B7866" w:rsidRPr="00B06F7A" w:rsidRDefault="005B7866" w:rsidP="007F1FAF">
            <w:pPr>
              <w:pStyle w:val="TAL"/>
              <w:rPr>
                <w:rFonts w:cs="Arial"/>
                <w:szCs w:val="18"/>
              </w:rPr>
            </w:pPr>
            <w:r w:rsidRPr="00B06F7A">
              <w:rPr>
                <w:rFonts w:cs="Arial"/>
                <w:szCs w:val="18"/>
              </w:rPr>
              <w:t>reachable.</w:t>
            </w:r>
          </w:p>
        </w:tc>
      </w:tr>
      <w:tr w:rsidR="005B7866" w:rsidRPr="00B06F7A" w14:paraId="10FC367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567BA57" w14:textId="77777777" w:rsidR="005B7866" w:rsidRPr="00B06F7A" w:rsidRDefault="005B7866" w:rsidP="007F1FAF">
            <w:pPr>
              <w:pStyle w:val="TAL"/>
            </w:pPr>
            <w:r w:rsidRPr="00B06F7A">
              <w:t>accessTypeList</w:t>
            </w:r>
          </w:p>
        </w:tc>
        <w:tc>
          <w:tcPr>
            <w:tcW w:w="1559" w:type="dxa"/>
            <w:tcBorders>
              <w:top w:val="single" w:sz="4" w:space="0" w:color="auto"/>
              <w:left w:val="single" w:sz="4" w:space="0" w:color="auto"/>
              <w:bottom w:val="single" w:sz="4" w:space="0" w:color="auto"/>
              <w:right w:val="single" w:sz="4" w:space="0" w:color="auto"/>
            </w:tcBorders>
          </w:tcPr>
          <w:p w14:paraId="47645BD2" w14:textId="77777777" w:rsidR="005B7866" w:rsidRPr="00B06F7A" w:rsidRDefault="005B7866" w:rsidP="007F1FAF">
            <w:pPr>
              <w:pStyle w:val="TAL"/>
            </w:pPr>
            <w:r w:rsidRPr="00B06F7A">
              <w:t>array(AccessType)</w:t>
            </w:r>
          </w:p>
        </w:tc>
        <w:tc>
          <w:tcPr>
            <w:tcW w:w="425" w:type="dxa"/>
            <w:tcBorders>
              <w:top w:val="single" w:sz="4" w:space="0" w:color="auto"/>
              <w:left w:val="single" w:sz="4" w:space="0" w:color="auto"/>
              <w:bottom w:val="single" w:sz="4" w:space="0" w:color="auto"/>
              <w:right w:val="single" w:sz="4" w:space="0" w:color="auto"/>
            </w:tcBorders>
          </w:tcPr>
          <w:p w14:paraId="70235450"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166676C7" w14:textId="77777777" w:rsidR="005B7866" w:rsidRPr="00B06F7A" w:rsidRDefault="005B7866" w:rsidP="007F1FAF">
            <w:pPr>
              <w:pStyle w:val="TAL"/>
            </w:pPr>
            <w:r w:rsidRPr="00B06F7A">
              <w:t>1..N</w:t>
            </w:r>
          </w:p>
        </w:tc>
        <w:tc>
          <w:tcPr>
            <w:tcW w:w="4359" w:type="dxa"/>
            <w:tcBorders>
              <w:top w:val="single" w:sz="4" w:space="0" w:color="auto"/>
              <w:left w:val="single" w:sz="4" w:space="0" w:color="auto"/>
              <w:bottom w:val="single" w:sz="4" w:space="0" w:color="auto"/>
              <w:right w:val="single" w:sz="4" w:space="0" w:color="auto"/>
            </w:tcBorders>
          </w:tcPr>
          <w:p w14:paraId="73E7718D" w14:textId="77777777" w:rsidR="005B7866" w:rsidRPr="00B06F7A" w:rsidRDefault="005B7866" w:rsidP="007F1FAF">
            <w:pPr>
              <w:pStyle w:val="TAL"/>
              <w:rPr>
                <w:rFonts w:cs="Arial"/>
                <w:szCs w:val="18"/>
              </w:rPr>
            </w:pPr>
            <w:r w:rsidRPr="00B06F7A">
              <w:rPr>
                <w:rFonts w:cs="Arial"/>
                <w:szCs w:val="18"/>
              </w:rPr>
              <w:t>Describes the access type(s) of the UE</w:t>
            </w:r>
          </w:p>
        </w:tc>
      </w:tr>
      <w:tr w:rsidR="005B7866" w:rsidRPr="00B06F7A" w14:paraId="3745F74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6C16F95" w14:textId="77777777" w:rsidR="005B7866" w:rsidRPr="00B06F7A" w:rsidRDefault="005B7866" w:rsidP="007F1FAF">
            <w:pPr>
              <w:pStyle w:val="TAL"/>
            </w:pPr>
            <w:r w:rsidRPr="00B06F7A">
              <w:t>reachability</w:t>
            </w:r>
          </w:p>
        </w:tc>
        <w:tc>
          <w:tcPr>
            <w:tcW w:w="1559" w:type="dxa"/>
            <w:tcBorders>
              <w:top w:val="single" w:sz="4" w:space="0" w:color="auto"/>
              <w:left w:val="single" w:sz="4" w:space="0" w:color="auto"/>
              <w:bottom w:val="single" w:sz="4" w:space="0" w:color="auto"/>
              <w:right w:val="single" w:sz="4" w:space="0" w:color="auto"/>
            </w:tcBorders>
          </w:tcPr>
          <w:p w14:paraId="35E27B80" w14:textId="77777777" w:rsidR="005B7866" w:rsidRPr="00B06F7A" w:rsidRDefault="005B7866" w:rsidP="007F1FAF">
            <w:pPr>
              <w:pStyle w:val="TAL"/>
            </w:pPr>
            <w:r w:rsidRPr="00B06F7A">
              <w:t>UeReachability</w:t>
            </w:r>
          </w:p>
        </w:tc>
        <w:tc>
          <w:tcPr>
            <w:tcW w:w="425" w:type="dxa"/>
            <w:tcBorders>
              <w:top w:val="single" w:sz="4" w:space="0" w:color="auto"/>
              <w:left w:val="single" w:sz="4" w:space="0" w:color="auto"/>
              <w:bottom w:val="single" w:sz="4" w:space="0" w:color="auto"/>
              <w:right w:val="single" w:sz="4" w:space="0" w:color="auto"/>
            </w:tcBorders>
          </w:tcPr>
          <w:p w14:paraId="4CA8A535"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CD6B592"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5400A1A4" w14:textId="77777777" w:rsidR="005B7866" w:rsidRPr="00B06F7A" w:rsidRDefault="005B7866" w:rsidP="007F1FAF">
            <w:pPr>
              <w:pStyle w:val="TAL"/>
              <w:rPr>
                <w:rFonts w:cs="Arial"/>
                <w:szCs w:val="18"/>
              </w:rPr>
            </w:pPr>
            <w:r w:rsidRPr="00B06F7A">
              <w:rPr>
                <w:rFonts w:cs="Arial"/>
                <w:szCs w:val="18"/>
              </w:rPr>
              <w:t>Describes the reachability of the UE (NOTE)</w:t>
            </w:r>
          </w:p>
        </w:tc>
      </w:tr>
      <w:tr w:rsidR="005B7866" w:rsidRPr="00B06F7A" w14:paraId="2B5205D9"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22D464D" w14:textId="77777777" w:rsidR="005B7866" w:rsidRPr="00B06F7A" w:rsidRDefault="005B7866" w:rsidP="007F1FAF">
            <w:pPr>
              <w:pStyle w:val="TAL"/>
            </w:pPr>
            <w:r w:rsidRPr="00B06F7A">
              <w:t>maxAvailabilityTime</w:t>
            </w:r>
          </w:p>
        </w:tc>
        <w:tc>
          <w:tcPr>
            <w:tcW w:w="1559" w:type="dxa"/>
            <w:tcBorders>
              <w:top w:val="single" w:sz="4" w:space="0" w:color="auto"/>
              <w:left w:val="single" w:sz="4" w:space="0" w:color="auto"/>
              <w:bottom w:val="single" w:sz="4" w:space="0" w:color="auto"/>
              <w:right w:val="single" w:sz="4" w:space="0" w:color="auto"/>
            </w:tcBorders>
          </w:tcPr>
          <w:p w14:paraId="6DEEBF14" w14:textId="77777777" w:rsidR="005B7866" w:rsidRPr="00B06F7A" w:rsidRDefault="005B7866" w:rsidP="007F1FAF">
            <w:pPr>
              <w:pStyle w:val="TAL"/>
            </w:pPr>
            <w:r w:rsidRPr="00B06F7A">
              <w:t>DateTime</w:t>
            </w:r>
          </w:p>
        </w:tc>
        <w:tc>
          <w:tcPr>
            <w:tcW w:w="425" w:type="dxa"/>
            <w:tcBorders>
              <w:top w:val="single" w:sz="4" w:space="0" w:color="auto"/>
              <w:left w:val="single" w:sz="4" w:space="0" w:color="auto"/>
              <w:bottom w:val="single" w:sz="4" w:space="0" w:color="auto"/>
              <w:right w:val="single" w:sz="4" w:space="0" w:color="auto"/>
            </w:tcBorders>
          </w:tcPr>
          <w:p w14:paraId="7B254A90"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60AA7085"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046B86C2" w14:textId="77777777" w:rsidR="004968D7" w:rsidRPr="00B06F7A" w:rsidRDefault="005B7866" w:rsidP="007F1FAF">
            <w:pPr>
              <w:pStyle w:val="TAL"/>
              <w:rPr>
                <w:rFonts w:cs="Arial"/>
                <w:szCs w:val="18"/>
              </w:rPr>
            </w:pPr>
            <w:r w:rsidRPr="00B06F7A">
              <w:rPr>
                <w:rFonts w:cs="Arial"/>
                <w:szCs w:val="18"/>
              </w:rPr>
              <w:t>Indicates the time (in UTC) until which the UE is</w:t>
            </w:r>
          </w:p>
          <w:p w14:paraId="1FA8D722" w14:textId="2C1D6C63" w:rsidR="005B7866" w:rsidRPr="00B06F7A" w:rsidRDefault="005B7866" w:rsidP="007F1FAF">
            <w:pPr>
              <w:pStyle w:val="TAL"/>
              <w:rPr>
                <w:rFonts w:cs="Arial"/>
                <w:szCs w:val="18"/>
              </w:rPr>
            </w:pPr>
            <w:r w:rsidRPr="00B06F7A">
              <w:rPr>
                <w:rFonts w:cs="Arial"/>
                <w:szCs w:val="18"/>
              </w:rPr>
              <w:t>expected to be reachable.</w:t>
            </w:r>
          </w:p>
        </w:tc>
      </w:tr>
      <w:tr w:rsidR="0026279B" w:rsidRPr="00B06F7A" w14:paraId="2B0213B5" w14:textId="77777777" w:rsidTr="009D0BBA">
        <w:trPr>
          <w:jc w:val="center"/>
        </w:trPr>
        <w:tc>
          <w:tcPr>
            <w:tcW w:w="2090" w:type="dxa"/>
            <w:tcBorders>
              <w:top w:val="single" w:sz="4" w:space="0" w:color="auto"/>
              <w:left w:val="single" w:sz="4" w:space="0" w:color="auto"/>
              <w:bottom w:val="single" w:sz="4" w:space="0" w:color="auto"/>
              <w:right w:val="single" w:sz="4" w:space="0" w:color="auto"/>
            </w:tcBorders>
          </w:tcPr>
          <w:p w14:paraId="583633DE" w14:textId="77777777" w:rsidR="0026279B" w:rsidRPr="00B06F7A" w:rsidRDefault="0026279B" w:rsidP="009D0BBA">
            <w:pPr>
              <w:pStyle w:val="TAL"/>
            </w:pPr>
            <w:r>
              <w:t>idleStatusIndication</w:t>
            </w:r>
          </w:p>
        </w:tc>
        <w:tc>
          <w:tcPr>
            <w:tcW w:w="1559" w:type="dxa"/>
            <w:tcBorders>
              <w:top w:val="single" w:sz="4" w:space="0" w:color="auto"/>
              <w:left w:val="single" w:sz="4" w:space="0" w:color="auto"/>
              <w:bottom w:val="single" w:sz="4" w:space="0" w:color="auto"/>
              <w:right w:val="single" w:sz="4" w:space="0" w:color="auto"/>
            </w:tcBorders>
          </w:tcPr>
          <w:p w14:paraId="3270C21C" w14:textId="77777777" w:rsidR="0026279B" w:rsidRPr="00B06F7A" w:rsidRDefault="0026279B" w:rsidP="009D0BBA">
            <w:pPr>
              <w:pStyle w:val="TAL"/>
            </w:pPr>
            <w:r>
              <w:t>IdleStatusIndication</w:t>
            </w:r>
          </w:p>
        </w:tc>
        <w:tc>
          <w:tcPr>
            <w:tcW w:w="425" w:type="dxa"/>
            <w:tcBorders>
              <w:top w:val="single" w:sz="4" w:space="0" w:color="auto"/>
              <w:left w:val="single" w:sz="4" w:space="0" w:color="auto"/>
              <w:bottom w:val="single" w:sz="4" w:space="0" w:color="auto"/>
              <w:right w:val="single" w:sz="4" w:space="0" w:color="auto"/>
            </w:tcBorders>
          </w:tcPr>
          <w:p w14:paraId="2AD38CAE" w14:textId="77777777" w:rsidR="0026279B" w:rsidRPr="00B06F7A" w:rsidRDefault="0026279B" w:rsidP="009D0BB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0C8C741" w14:textId="77777777" w:rsidR="0026279B" w:rsidRPr="00B06F7A" w:rsidRDefault="0026279B" w:rsidP="009D0BB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190CC81" w14:textId="77777777" w:rsidR="0026279B" w:rsidRPr="00B06F7A" w:rsidRDefault="0026279B" w:rsidP="009D0BBA">
            <w:pPr>
              <w:pStyle w:val="TAL"/>
              <w:rPr>
                <w:rFonts w:cs="Arial"/>
                <w:szCs w:val="18"/>
              </w:rPr>
            </w:pPr>
            <w:r>
              <w:rPr>
                <w:rFonts w:cs="Arial"/>
                <w:szCs w:val="18"/>
              </w:rPr>
              <w:t>Idle Status Indication</w:t>
            </w:r>
          </w:p>
        </w:tc>
      </w:tr>
      <w:tr w:rsidR="005B7866" w:rsidRPr="00B06F7A" w14:paraId="02988C11"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4B72F27" w14:textId="77777777" w:rsidR="005B7866" w:rsidRPr="00B06F7A" w:rsidRDefault="005B7866" w:rsidP="007F1FAF">
            <w:pPr>
              <w:pStyle w:val="TAL"/>
              <w:rPr>
                <w:rFonts w:cs="Arial"/>
                <w:szCs w:val="18"/>
              </w:rPr>
            </w:pPr>
            <w:r w:rsidRPr="00B06F7A">
              <w:t>NOTE:</w:t>
            </w:r>
            <w:r w:rsidRPr="00B06F7A">
              <w:tab/>
              <w:t>Only the value "REACHABLE" is supported in this release.</w:t>
            </w:r>
          </w:p>
        </w:tc>
      </w:tr>
    </w:tbl>
    <w:p w14:paraId="314211B0" w14:textId="77777777" w:rsidR="005B7866" w:rsidRPr="00B06F7A" w:rsidRDefault="005B7866" w:rsidP="005B7866"/>
    <w:p w14:paraId="4EAD588B" w14:textId="0F963F78" w:rsidR="005B7866" w:rsidRPr="00B06F7A" w:rsidRDefault="005B7866" w:rsidP="00C05182">
      <w:pPr>
        <w:pStyle w:val="Heading5"/>
      </w:pPr>
      <w:bookmarkStart w:id="4511" w:name="_Toc67682026"/>
      <w:bookmarkStart w:id="4512" w:name="_Toc114764827"/>
      <w:r w:rsidRPr="00B06F7A">
        <w:t>6.4.6.2.</w:t>
      </w:r>
      <w:r w:rsidR="003E093D" w:rsidRPr="00B06F7A">
        <w:t>21</w:t>
      </w:r>
      <w:r w:rsidRPr="00B06F7A">
        <w:tab/>
        <w:t>Type: ReachabilityForDataConfiguration</w:t>
      </w:r>
      <w:bookmarkEnd w:id="4511"/>
      <w:bookmarkEnd w:id="4512"/>
    </w:p>
    <w:p w14:paraId="6B2AA18A" w14:textId="120D857C" w:rsidR="005B7866" w:rsidRPr="00B06F7A" w:rsidRDefault="005B7866" w:rsidP="005B7866">
      <w:pPr>
        <w:pStyle w:val="TH"/>
      </w:pPr>
      <w:r w:rsidRPr="00B06F7A">
        <w:rPr>
          <w:noProof/>
        </w:rPr>
        <w:t>Table </w:t>
      </w:r>
      <w:r w:rsidRPr="00B06F7A">
        <w:t>6.4.6.2.</w:t>
      </w:r>
      <w:r w:rsidR="003E093D" w:rsidRPr="00B06F7A">
        <w:t>21</w:t>
      </w:r>
      <w:r w:rsidRPr="00B06F7A">
        <w:t xml:space="preserve">-1: </w:t>
      </w:r>
      <w:r w:rsidRPr="00B06F7A">
        <w:rPr>
          <w:noProof/>
        </w:rPr>
        <w:t xml:space="preserve">Definition of type </w:t>
      </w:r>
      <w:r w:rsidRPr="00B06F7A">
        <w:t>ReachabilityForDataConfiguration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04E2CB80"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840B30"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AE2B8C"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C95E0C"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129B114"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77B0104"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5861AC4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BA5B2AA" w14:textId="77777777" w:rsidR="005B7866" w:rsidRPr="00B06F7A" w:rsidRDefault="005B7866" w:rsidP="007F1FAF">
            <w:pPr>
              <w:pStyle w:val="TAL"/>
            </w:pPr>
            <w:r w:rsidRPr="00B06F7A">
              <w:t>reportCfg</w:t>
            </w:r>
          </w:p>
        </w:tc>
        <w:tc>
          <w:tcPr>
            <w:tcW w:w="1559" w:type="dxa"/>
            <w:tcBorders>
              <w:top w:val="single" w:sz="4" w:space="0" w:color="auto"/>
              <w:left w:val="single" w:sz="4" w:space="0" w:color="auto"/>
              <w:bottom w:val="single" w:sz="4" w:space="0" w:color="auto"/>
              <w:right w:val="single" w:sz="4" w:space="0" w:color="auto"/>
            </w:tcBorders>
          </w:tcPr>
          <w:p w14:paraId="6EC3C9F8" w14:textId="77777777" w:rsidR="005B7866" w:rsidRPr="00B06F7A" w:rsidRDefault="005B7866" w:rsidP="007F1FAF">
            <w:pPr>
              <w:pStyle w:val="TAL"/>
            </w:pPr>
            <w:r w:rsidRPr="00B06F7A">
              <w:t>ReachabilityForDataReportConfig</w:t>
            </w:r>
          </w:p>
        </w:tc>
        <w:tc>
          <w:tcPr>
            <w:tcW w:w="425" w:type="dxa"/>
            <w:tcBorders>
              <w:top w:val="single" w:sz="4" w:space="0" w:color="auto"/>
              <w:left w:val="single" w:sz="4" w:space="0" w:color="auto"/>
              <w:bottom w:val="single" w:sz="4" w:space="0" w:color="auto"/>
              <w:right w:val="single" w:sz="4" w:space="0" w:color="auto"/>
            </w:tcBorders>
          </w:tcPr>
          <w:p w14:paraId="6828215B"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6694A069"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6EDABBC0" w14:textId="77777777" w:rsidR="005B7866" w:rsidRPr="00B06F7A" w:rsidRDefault="005B7866" w:rsidP="007F1FAF">
            <w:pPr>
              <w:pStyle w:val="TAL"/>
              <w:rPr>
                <w:rFonts w:cs="Arial"/>
                <w:szCs w:val="18"/>
              </w:rPr>
            </w:pPr>
            <w:r w:rsidRPr="00B06F7A">
              <w:rPr>
                <w:rFonts w:cs="Arial"/>
                <w:szCs w:val="18"/>
              </w:rPr>
              <w:t>Specify the reporting configuration of Reachability for Data event.</w:t>
            </w:r>
          </w:p>
        </w:tc>
      </w:tr>
      <w:tr w:rsidR="00257D6F" w:rsidRPr="00B3056F" w14:paraId="0D5F6BDB" w14:textId="77777777" w:rsidTr="00257D6F">
        <w:trPr>
          <w:jc w:val="center"/>
        </w:trPr>
        <w:tc>
          <w:tcPr>
            <w:tcW w:w="2090" w:type="dxa"/>
            <w:tcBorders>
              <w:top w:val="single" w:sz="4" w:space="0" w:color="auto"/>
              <w:left w:val="single" w:sz="4" w:space="0" w:color="auto"/>
              <w:bottom w:val="single" w:sz="4" w:space="0" w:color="auto"/>
              <w:right w:val="single" w:sz="4" w:space="0" w:color="auto"/>
            </w:tcBorders>
          </w:tcPr>
          <w:p w14:paraId="37B3F088" w14:textId="77777777" w:rsidR="00257D6F" w:rsidRDefault="00257D6F" w:rsidP="00404274">
            <w:pPr>
              <w:pStyle w:val="TAL"/>
            </w:pPr>
            <w:r>
              <w:t>minInterval</w:t>
            </w:r>
          </w:p>
        </w:tc>
        <w:tc>
          <w:tcPr>
            <w:tcW w:w="1559" w:type="dxa"/>
            <w:tcBorders>
              <w:top w:val="single" w:sz="4" w:space="0" w:color="auto"/>
              <w:left w:val="single" w:sz="4" w:space="0" w:color="auto"/>
              <w:bottom w:val="single" w:sz="4" w:space="0" w:color="auto"/>
              <w:right w:val="single" w:sz="4" w:space="0" w:color="auto"/>
            </w:tcBorders>
          </w:tcPr>
          <w:p w14:paraId="0D1F56DE" w14:textId="77777777" w:rsidR="00257D6F" w:rsidRDefault="00257D6F" w:rsidP="00404274">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065444BD" w14:textId="77777777" w:rsidR="00257D6F" w:rsidRDefault="00257D6F" w:rsidP="004042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DDC213" w14:textId="77777777" w:rsidR="00257D6F" w:rsidRDefault="00257D6F" w:rsidP="004042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F9C61C3" w14:textId="2989175E" w:rsidR="00257D6F" w:rsidRDefault="00257D6F" w:rsidP="00257D6F">
            <w:pPr>
              <w:pStyle w:val="TAL"/>
              <w:rPr>
                <w:rFonts w:cs="Arial"/>
                <w:szCs w:val="18"/>
              </w:rPr>
            </w:pPr>
            <w:r w:rsidRPr="00257D6F">
              <w:rPr>
                <w:rFonts w:cs="Arial"/>
                <w:szCs w:val="18"/>
              </w:rPr>
              <w:t>When present, this IE indicates the minimal interval to report the event, i.e. when an event is reported, a subseqnet event report shall not be sent during the interval.</w:t>
            </w:r>
            <w:r>
              <w:rPr>
                <w:rFonts w:cs="Arial"/>
                <w:szCs w:val="18"/>
              </w:rPr>
              <w:t xml:space="preserve"> (NOTE)</w:t>
            </w:r>
          </w:p>
        </w:tc>
      </w:tr>
      <w:tr w:rsidR="00257D6F" w:rsidRPr="00B3056F" w14:paraId="03BB1962" w14:textId="77777777" w:rsidTr="0040427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0B96742" w14:textId="77777777" w:rsidR="00257D6F" w:rsidRDefault="00257D6F" w:rsidP="00404274">
            <w:pPr>
              <w:pStyle w:val="TAN"/>
            </w:pPr>
            <w:r>
              <w:t>NOTE:</w:t>
            </w:r>
            <w:r>
              <w:tab/>
              <w:t>This IE is applicable only to AMF. When received, the UDM shall forward this IE when subscribing to AMF for UE Reachability for Data event.</w:t>
            </w:r>
          </w:p>
        </w:tc>
      </w:tr>
    </w:tbl>
    <w:p w14:paraId="361A5564" w14:textId="77777777" w:rsidR="005B7866" w:rsidRPr="00B06F7A" w:rsidRDefault="005B7866" w:rsidP="005B7866">
      <w:pPr>
        <w:rPr>
          <w:lang w:val="en-US"/>
        </w:rPr>
      </w:pPr>
    </w:p>
    <w:p w14:paraId="2B4AA902" w14:textId="2BC6A3F0" w:rsidR="005B7866" w:rsidRPr="00B06F7A" w:rsidRDefault="005B7866" w:rsidP="00C05182">
      <w:pPr>
        <w:pStyle w:val="Heading5"/>
      </w:pPr>
      <w:bookmarkStart w:id="4513" w:name="_Toc67682027"/>
      <w:bookmarkStart w:id="4514" w:name="_Toc114764828"/>
      <w:r w:rsidRPr="00B06F7A">
        <w:lastRenderedPageBreak/>
        <w:t>6.4.6.2.</w:t>
      </w:r>
      <w:r w:rsidR="003E093D" w:rsidRPr="00B06F7A">
        <w:t>22</w:t>
      </w:r>
      <w:r w:rsidRPr="00B06F7A">
        <w:tab/>
        <w:t>Type: EeMonitoringRevoked</w:t>
      </w:r>
      <w:bookmarkEnd w:id="4513"/>
      <w:bookmarkEnd w:id="4514"/>
    </w:p>
    <w:p w14:paraId="6A4276BC" w14:textId="7E8C095F" w:rsidR="005B7866" w:rsidRPr="00B06F7A" w:rsidRDefault="005B7866" w:rsidP="005B7866">
      <w:pPr>
        <w:pStyle w:val="TH"/>
      </w:pPr>
      <w:r w:rsidRPr="00B06F7A">
        <w:rPr>
          <w:noProof/>
        </w:rPr>
        <w:t>Table </w:t>
      </w:r>
      <w:r w:rsidRPr="00B06F7A">
        <w:t>6.4.6.2.</w:t>
      </w:r>
      <w:r w:rsidR="003E093D" w:rsidRPr="00B06F7A">
        <w:t>22</w:t>
      </w:r>
      <w:r w:rsidRPr="00B06F7A">
        <w:t xml:space="preserve">-1: </w:t>
      </w:r>
      <w:r w:rsidRPr="00B06F7A">
        <w:rPr>
          <w:noProof/>
        </w:rPr>
        <w:t>Definition of type EeMonitoringRevoked</w:t>
      </w:r>
    </w:p>
    <w:tbl>
      <w:tblPr>
        <w:tblW w:w="11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5"/>
        <w:gridCol w:w="4359"/>
        <w:gridCol w:w="1496"/>
        <w:gridCol w:w="6"/>
      </w:tblGrid>
      <w:tr w:rsidR="005A07F5" w:rsidRPr="00B06F7A" w14:paraId="0384CE78" w14:textId="00AE470A" w:rsidTr="00A3027D">
        <w:trPr>
          <w:gridAfter w:val="1"/>
          <w:wAfter w:w="6" w:type="dxa"/>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D1EF4E" w14:textId="77777777" w:rsidR="005A07F5" w:rsidRPr="00B06F7A" w:rsidRDefault="005A07F5"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D6311F" w14:textId="77777777" w:rsidR="005A07F5" w:rsidRPr="00B06F7A" w:rsidRDefault="005A07F5"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6272511" w14:textId="77777777" w:rsidR="005A07F5" w:rsidRPr="00B06F7A" w:rsidRDefault="005A07F5"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C5B67F" w14:textId="77777777" w:rsidR="005A07F5" w:rsidRPr="00B06F7A" w:rsidRDefault="005A07F5"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F6FE41" w14:textId="77777777" w:rsidR="005A07F5" w:rsidRPr="00B06F7A" w:rsidRDefault="005A07F5" w:rsidP="007F1FAF">
            <w:pPr>
              <w:pStyle w:val="TAH"/>
              <w:rPr>
                <w:rFonts w:cs="Arial"/>
                <w:szCs w:val="18"/>
              </w:rPr>
            </w:pPr>
            <w:r w:rsidRPr="00B06F7A">
              <w:rPr>
                <w:rFonts w:cs="Arial"/>
                <w:szCs w:val="18"/>
              </w:rPr>
              <w:t>Description</w:t>
            </w:r>
          </w:p>
        </w:tc>
        <w:tc>
          <w:tcPr>
            <w:tcW w:w="1497" w:type="dxa"/>
            <w:tcBorders>
              <w:top w:val="single" w:sz="4" w:space="0" w:color="auto"/>
              <w:left w:val="single" w:sz="4" w:space="0" w:color="auto"/>
              <w:bottom w:val="single" w:sz="4" w:space="0" w:color="auto"/>
              <w:right w:val="single" w:sz="4" w:space="0" w:color="auto"/>
            </w:tcBorders>
            <w:shd w:val="clear" w:color="auto" w:fill="C0C0C0"/>
          </w:tcPr>
          <w:p w14:paraId="38E80826" w14:textId="62E45269" w:rsidR="005A07F5" w:rsidRPr="00B06F7A" w:rsidRDefault="005A07F5" w:rsidP="007F1FAF">
            <w:pPr>
              <w:pStyle w:val="TAH"/>
              <w:rPr>
                <w:rFonts w:cs="Arial"/>
                <w:szCs w:val="18"/>
              </w:rPr>
            </w:pPr>
            <w:r w:rsidRPr="00B06F7A">
              <w:rPr>
                <w:rFonts w:cs="Arial"/>
                <w:szCs w:val="18"/>
              </w:rPr>
              <w:t>Applicability</w:t>
            </w:r>
          </w:p>
        </w:tc>
      </w:tr>
      <w:tr w:rsidR="005A07F5" w:rsidRPr="00B06F7A" w14:paraId="403462D0" w14:textId="388D7884" w:rsidTr="00A3027D">
        <w:trPr>
          <w:gridAfter w:val="1"/>
          <w:wAfter w:w="6" w:type="dxa"/>
          <w:jc w:val="center"/>
        </w:trPr>
        <w:tc>
          <w:tcPr>
            <w:tcW w:w="2090" w:type="dxa"/>
            <w:tcBorders>
              <w:top w:val="single" w:sz="4" w:space="0" w:color="auto"/>
              <w:left w:val="single" w:sz="4" w:space="0" w:color="auto"/>
              <w:bottom w:val="single" w:sz="4" w:space="0" w:color="auto"/>
              <w:right w:val="single" w:sz="4" w:space="0" w:color="auto"/>
            </w:tcBorders>
          </w:tcPr>
          <w:p w14:paraId="18F196AE" w14:textId="77777777" w:rsidR="005A07F5" w:rsidRPr="00B06F7A" w:rsidRDefault="005A07F5" w:rsidP="007F1FAF">
            <w:pPr>
              <w:pStyle w:val="TAL"/>
            </w:pPr>
            <w:r w:rsidRPr="00B06F7A">
              <w:t>revokedMonitoringEventList</w:t>
            </w:r>
          </w:p>
        </w:tc>
        <w:tc>
          <w:tcPr>
            <w:tcW w:w="1559" w:type="dxa"/>
            <w:tcBorders>
              <w:top w:val="single" w:sz="4" w:space="0" w:color="auto"/>
              <w:left w:val="single" w:sz="4" w:space="0" w:color="auto"/>
              <w:bottom w:val="single" w:sz="4" w:space="0" w:color="auto"/>
              <w:right w:val="single" w:sz="4" w:space="0" w:color="auto"/>
            </w:tcBorders>
          </w:tcPr>
          <w:p w14:paraId="072E56D3" w14:textId="77777777" w:rsidR="005A07F5" w:rsidRPr="00B06F7A" w:rsidRDefault="005A07F5" w:rsidP="007F1FAF">
            <w:pPr>
              <w:pStyle w:val="TAL"/>
            </w:pPr>
            <w:r w:rsidRPr="00B06F7A">
              <w:t>map(MonitoringEvent)</w:t>
            </w:r>
          </w:p>
        </w:tc>
        <w:tc>
          <w:tcPr>
            <w:tcW w:w="425" w:type="dxa"/>
            <w:tcBorders>
              <w:top w:val="single" w:sz="4" w:space="0" w:color="auto"/>
              <w:left w:val="single" w:sz="4" w:space="0" w:color="auto"/>
              <w:bottom w:val="single" w:sz="4" w:space="0" w:color="auto"/>
              <w:right w:val="single" w:sz="4" w:space="0" w:color="auto"/>
            </w:tcBorders>
          </w:tcPr>
          <w:p w14:paraId="17C58651" w14:textId="77777777" w:rsidR="005A07F5" w:rsidRPr="00B06F7A" w:rsidRDefault="005A07F5"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0FBE849B" w14:textId="77777777" w:rsidR="005A07F5" w:rsidRPr="00B06F7A" w:rsidRDefault="005A07F5" w:rsidP="007F1FAF">
            <w:pPr>
              <w:pStyle w:val="TAL"/>
            </w:pPr>
            <w:r w:rsidRPr="00B06F7A">
              <w:t>1..N</w:t>
            </w:r>
          </w:p>
        </w:tc>
        <w:tc>
          <w:tcPr>
            <w:tcW w:w="4359" w:type="dxa"/>
            <w:tcBorders>
              <w:top w:val="single" w:sz="4" w:space="0" w:color="auto"/>
              <w:left w:val="single" w:sz="4" w:space="0" w:color="auto"/>
              <w:bottom w:val="single" w:sz="4" w:space="0" w:color="auto"/>
              <w:right w:val="single" w:sz="4" w:space="0" w:color="auto"/>
            </w:tcBorders>
          </w:tcPr>
          <w:p w14:paraId="1AF1E41C" w14:textId="77777777" w:rsidR="005A07F5" w:rsidRPr="00B06F7A" w:rsidRDefault="005A07F5" w:rsidP="007F1FAF">
            <w:pPr>
              <w:pStyle w:val="TAL"/>
              <w:rPr>
                <w:rFonts w:cs="Arial"/>
                <w:szCs w:val="18"/>
                <w:lang w:eastAsia="zh-CN"/>
              </w:rPr>
            </w:pPr>
            <w:r w:rsidRPr="00B06F7A">
              <w:rPr>
                <w:rFonts w:cs="Arial"/>
                <w:szCs w:val="18"/>
                <w:lang w:eastAsia="zh-CN"/>
              </w:rPr>
              <w:t xml:space="preserve">Shall contain a map </w:t>
            </w:r>
            <w:r w:rsidRPr="00B06F7A">
              <w:rPr>
                <w:rFonts w:cs="Arial"/>
                <w:szCs w:val="18"/>
              </w:rPr>
              <w:t>(list of key-value pairs where referenceId converted from integer to string serves as key; see clause 6.4.6.3.2)</w:t>
            </w:r>
            <w:r w:rsidRPr="00B06F7A">
              <w:rPr>
                <w:rFonts w:cs="Arial"/>
                <w:szCs w:val="18"/>
                <w:lang w:eastAsia="zh-CN"/>
              </w:rPr>
              <w:t xml:space="preserve"> of the </w:t>
            </w:r>
            <w:r w:rsidRPr="00B06F7A">
              <w:t>MonitoringEvents</w:t>
            </w:r>
            <w:r w:rsidRPr="00B06F7A">
              <w:rPr>
                <w:rFonts w:cs="Arial"/>
                <w:szCs w:val="18"/>
                <w:lang w:eastAsia="zh-CN"/>
              </w:rPr>
              <w:t xml:space="preserve"> (</w:t>
            </w:r>
            <w:r w:rsidRPr="00B06F7A">
              <w:rPr>
                <w:rFonts w:cs="Arial"/>
                <w:szCs w:val="18"/>
              </w:rPr>
              <w:t>see clause 6.4.6.2.20</w:t>
            </w:r>
            <w:r w:rsidRPr="00B06F7A">
              <w:rPr>
                <w:rFonts w:cs="Arial"/>
                <w:szCs w:val="18"/>
                <w:lang w:eastAsia="zh-CN"/>
              </w:rPr>
              <w:t>) that shall be revoked.</w:t>
            </w:r>
          </w:p>
          <w:p w14:paraId="4CC8C9AF" w14:textId="77777777" w:rsidR="005A07F5" w:rsidRPr="00B06F7A" w:rsidRDefault="005A07F5" w:rsidP="007F1FAF">
            <w:pPr>
              <w:pStyle w:val="TAL"/>
              <w:rPr>
                <w:rFonts w:cs="Arial"/>
                <w:szCs w:val="18"/>
                <w:lang w:eastAsia="zh-CN"/>
              </w:rPr>
            </w:pPr>
          </w:p>
          <w:p w14:paraId="4DEE0B4D" w14:textId="77777777" w:rsidR="005A07F5" w:rsidRPr="00B06F7A" w:rsidRDefault="005A07F5" w:rsidP="007F1FAF">
            <w:pPr>
              <w:pStyle w:val="TAL"/>
              <w:rPr>
                <w:rFonts w:cs="Arial"/>
                <w:szCs w:val="18"/>
                <w:lang w:eastAsia="zh-CN"/>
              </w:rPr>
            </w:pPr>
            <w:r w:rsidRPr="00B06F7A">
              <w:rPr>
                <w:rFonts w:cs="Arial"/>
                <w:szCs w:val="18"/>
                <w:lang w:eastAsia="zh-CN"/>
              </w:rPr>
              <w:t>The Reference ID which was provided</w:t>
            </w:r>
            <w:r w:rsidRPr="00B06F7A">
              <w:rPr>
                <w:lang w:val="en-US"/>
              </w:rPr>
              <w:t xml:space="preserve"> </w:t>
            </w:r>
            <w:r w:rsidRPr="00B06F7A">
              <w:rPr>
                <w:rFonts w:cs="Arial"/>
                <w:szCs w:val="18"/>
                <w:lang w:eastAsia="zh-CN"/>
              </w:rPr>
              <w:t>as the key of the associated monitoring configuration in subscription request. The consumer c</w:t>
            </w:r>
            <w:r w:rsidRPr="00B06F7A">
              <w:rPr>
                <w:lang w:val="en-US"/>
              </w:rPr>
              <w:t xml:space="preserve">an use this IE to uniquely associate </w:t>
            </w:r>
            <w:r w:rsidRPr="00B06F7A">
              <w:rPr>
                <w:lang w:val="en-US" w:eastAsia="zh-CN"/>
              </w:rPr>
              <w:t>the revoked monitoring event</w:t>
            </w:r>
            <w:r w:rsidRPr="00B06F7A">
              <w:rPr>
                <w:lang w:val="en-US"/>
              </w:rPr>
              <w:t xml:space="preserve"> with the corresponding event that was requested to be monitored.</w:t>
            </w:r>
          </w:p>
        </w:tc>
        <w:tc>
          <w:tcPr>
            <w:tcW w:w="1497" w:type="dxa"/>
            <w:tcBorders>
              <w:top w:val="single" w:sz="4" w:space="0" w:color="auto"/>
              <w:left w:val="single" w:sz="4" w:space="0" w:color="auto"/>
              <w:bottom w:val="single" w:sz="4" w:space="0" w:color="auto"/>
              <w:right w:val="single" w:sz="4" w:space="0" w:color="auto"/>
            </w:tcBorders>
          </w:tcPr>
          <w:p w14:paraId="265535AC" w14:textId="77777777" w:rsidR="005A07F5" w:rsidRPr="00B06F7A" w:rsidRDefault="005A07F5" w:rsidP="007F1FAF">
            <w:pPr>
              <w:pStyle w:val="TAL"/>
              <w:rPr>
                <w:rFonts w:cs="Arial"/>
                <w:szCs w:val="18"/>
                <w:lang w:eastAsia="zh-CN"/>
              </w:rPr>
            </w:pPr>
          </w:p>
        </w:tc>
      </w:tr>
      <w:tr w:rsidR="00A3027D" w14:paraId="61AD3D3C" w14:textId="77777777" w:rsidTr="00A3027D">
        <w:trPr>
          <w:jc w:val="center"/>
        </w:trPr>
        <w:tc>
          <w:tcPr>
            <w:tcW w:w="2091" w:type="dxa"/>
            <w:tcBorders>
              <w:top w:val="single" w:sz="4" w:space="0" w:color="auto"/>
              <w:left w:val="single" w:sz="4" w:space="0" w:color="auto"/>
              <w:bottom w:val="single" w:sz="4" w:space="0" w:color="auto"/>
              <w:right w:val="single" w:sz="4" w:space="0" w:color="auto"/>
            </w:tcBorders>
          </w:tcPr>
          <w:p w14:paraId="3C40544B" w14:textId="77777777" w:rsidR="00A3027D" w:rsidRDefault="00A3027D" w:rsidP="00F24AF4">
            <w:pPr>
              <w:pStyle w:val="TAL"/>
            </w:pPr>
            <w:r>
              <w:t>removedGpsi</w:t>
            </w:r>
          </w:p>
        </w:tc>
        <w:tc>
          <w:tcPr>
            <w:tcW w:w="1560" w:type="dxa"/>
            <w:tcBorders>
              <w:top w:val="single" w:sz="4" w:space="0" w:color="auto"/>
              <w:left w:val="single" w:sz="4" w:space="0" w:color="auto"/>
              <w:bottom w:val="single" w:sz="4" w:space="0" w:color="auto"/>
              <w:right w:val="single" w:sz="4" w:space="0" w:color="auto"/>
            </w:tcBorders>
          </w:tcPr>
          <w:p w14:paraId="0AEE9DDD" w14:textId="77777777" w:rsidR="00A3027D" w:rsidRDefault="00A3027D" w:rsidP="00F24AF4">
            <w:pPr>
              <w:pStyle w:val="TAL"/>
            </w:pPr>
            <w:r>
              <w:t>Gpsi</w:t>
            </w:r>
          </w:p>
        </w:tc>
        <w:tc>
          <w:tcPr>
            <w:tcW w:w="425" w:type="dxa"/>
            <w:tcBorders>
              <w:top w:val="single" w:sz="4" w:space="0" w:color="auto"/>
              <w:left w:val="single" w:sz="4" w:space="0" w:color="auto"/>
              <w:bottom w:val="single" w:sz="4" w:space="0" w:color="auto"/>
              <w:right w:val="single" w:sz="4" w:space="0" w:color="auto"/>
            </w:tcBorders>
          </w:tcPr>
          <w:p w14:paraId="7F2AD357" w14:textId="77777777" w:rsidR="00A3027D" w:rsidRDefault="00A3027D" w:rsidP="00F24AF4">
            <w:pPr>
              <w:pStyle w:val="TAC"/>
            </w:pPr>
            <w:r>
              <w:t>O</w:t>
            </w:r>
          </w:p>
        </w:tc>
        <w:tc>
          <w:tcPr>
            <w:tcW w:w="1135" w:type="dxa"/>
            <w:tcBorders>
              <w:top w:val="single" w:sz="4" w:space="0" w:color="auto"/>
              <w:left w:val="single" w:sz="4" w:space="0" w:color="auto"/>
              <w:bottom w:val="single" w:sz="4" w:space="0" w:color="auto"/>
              <w:right w:val="single" w:sz="4" w:space="0" w:color="auto"/>
            </w:tcBorders>
          </w:tcPr>
          <w:p w14:paraId="28FAA951" w14:textId="77777777" w:rsidR="00A3027D" w:rsidRDefault="00A3027D" w:rsidP="00F24AF4">
            <w:pPr>
              <w:pStyle w:val="TAL"/>
            </w:pPr>
            <w:r>
              <w:t>1</w:t>
            </w:r>
          </w:p>
        </w:tc>
        <w:tc>
          <w:tcPr>
            <w:tcW w:w="4361" w:type="dxa"/>
            <w:tcBorders>
              <w:top w:val="single" w:sz="4" w:space="0" w:color="auto"/>
              <w:left w:val="single" w:sz="4" w:space="0" w:color="auto"/>
              <w:bottom w:val="single" w:sz="4" w:space="0" w:color="auto"/>
              <w:right w:val="single" w:sz="4" w:space="0" w:color="auto"/>
            </w:tcBorders>
          </w:tcPr>
          <w:p w14:paraId="333E53E1" w14:textId="77777777" w:rsidR="00A3027D" w:rsidRDefault="00A3027D" w:rsidP="00F24AF4">
            <w:pPr>
              <w:pStyle w:val="TAL"/>
              <w:rPr>
                <w:rFonts w:cs="Arial"/>
                <w:szCs w:val="18"/>
                <w:lang w:eastAsia="zh-CN"/>
              </w:rPr>
            </w:pPr>
            <w:r>
              <w:rPr>
                <w:rFonts w:cs="Arial"/>
                <w:szCs w:val="18"/>
                <w:lang w:eastAsia="zh-CN"/>
              </w:rPr>
              <w:t>This IE may be present when Network initiated explicit event notification subscription cancel procedure, as specified in clause 4.15.3.2.11 of 3GPP TS 23.502 [3].</w:t>
            </w:r>
          </w:p>
          <w:p w14:paraId="7924B534" w14:textId="77777777" w:rsidR="00A3027D" w:rsidRDefault="00A3027D" w:rsidP="00F24AF4">
            <w:pPr>
              <w:pStyle w:val="TAL"/>
              <w:rPr>
                <w:rFonts w:cs="Arial"/>
                <w:szCs w:val="18"/>
                <w:lang w:eastAsia="zh-CN"/>
              </w:rPr>
            </w:pPr>
          </w:p>
          <w:p w14:paraId="10487D43" w14:textId="77777777" w:rsidR="00A3027D" w:rsidRDefault="00A3027D" w:rsidP="00F24AF4">
            <w:pPr>
              <w:pStyle w:val="TAL"/>
              <w:rPr>
                <w:rFonts w:cs="Arial"/>
                <w:szCs w:val="18"/>
                <w:lang w:eastAsia="zh-CN"/>
              </w:rPr>
            </w:pPr>
            <w:r>
              <w:rPr>
                <w:rFonts w:cs="Arial"/>
                <w:szCs w:val="18"/>
                <w:lang w:eastAsia="zh-CN"/>
              </w:rPr>
              <w:t>When present, this IE shall indicate the GPSI of the individual subscription used during the Event Exposure subscribe operation and which is not associated to this subscription anymore.</w:t>
            </w:r>
          </w:p>
        </w:tc>
        <w:tc>
          <w:tcPr>
            <w:tcW w:w="1498" w:type="dxa"/>
            <w:gridSpan w:val="2"/>
            <w:tcBorders>
              <w:top w:val="single" w:sz="4" w:space="0" w:color="auto"/>
              <w:left w:val="single" w:sz="4" w:space="0" w:color="auto"/>
              <w:bottom w:val="single" w:sz="4" w:space="0" w:color="auto"/>
              <w:right w:val="single" w:sz="4" w:space="0" w:color="auto"/>
            </w:tcBorders>
          </w:tcPr>
          <w:p w14:paraId="47FA2012" w14:textId="77777777" w:rsidR="00A3027D" w:rsidRDefault="00A3027D" w:rsidP="00F24AF4">
            <w:pPr>
              <w:pStyle w:val="TAL"/>
              <w:rPr>
                <w:rFonts w:cs="Arial"/>
                <w:szCs w:val="18"/>
                <w:lang w:eastAsia="zh-CN"/>
              </w:rPr>
            </w:pPr>
          </w:p>
        </w:tc>
      </w:tr>
      <w:tr w:rsidR="005A07F5" w:rsidRPr="00B06F7A" w14:paraId="00879DC3" w14:textId="77777777" w:rsidTr="00A3027D">
        <w:trPr>
          <w:gridAfter w:val="1"/>
          <w:wAfter w:w="6" w:type="dxa"/>
          <w:jc w:val="center"/>
        </w:trPr>
        <w:tc>
          <w:tcPr>
            <w:tcW w:w="2090" w:type="dxa"/>
            <w:tcBorders>
              <w:top w:val="single" w:sz="4" w:space="0" w:color="auto"/>
              <w:left w:val="single" w:sz="4" w:space="0" w:color="auto"/>
              <w:bottom w:val="single" w:sz="4" w:space="0" w:color="auto"/>
              <w:right w:val="single" w:sz="4" w:space="0" w:color="auto"/>
            </w:tcBorders>
          </w:tcPr>
          <w:p w14:paraId="14EB59CF" w14:textId="77777777" w:rsidR="005A07F5" w:rsidRPr="00B06F7A" w:rsidRDefault="005A07F5" w:rsidP="005A07F5">
            <w:pPr>
              <w:pStyle w:val="TAL"/>
            </w:pPr>
            <w:r w:rsidRPr="00B06F7A">
              <w:t>excludeGpsiList</w:t>
            </w:r>
          </w:p>
        </w:tc>
        <w:tc>
          <w:tcPr>
            <w:tcW w:w="1559" w:type="dxa"/>
            <w:tcBorders>
              <w:top w:val="single" w:sz="4" w:space="0" w:color="auto"/>
              <w:left w:val="single" w:sz="4" w:space="0" w:color="auto"/>
              <w:bottom w:val="single" w:sz="4" w:space="0" w:color="auto"/>
              <w:right w:val="single" w:sz="4" w:space="0" w:color="auto"/>
            </w:tcBorders>
          </w:tcPr>
          <w:p w14:paraId="23E11E16" w14:textId="77777777" w:rsidR="005A07F5" w:rsidRPr="00B06F7A" w:rsidRDefault="005A07F5" w:rsidP="005A07F5">
            <w:pPr>
              <w:pStyle w:val="TAL"/>
            </w:pPr>
            <w:r w:rsidRPr="00B06F7A">
              <w:t>array(Gpsi)</w:t>
            </w:r>
          </w:p>
        </w:tc>
        <w:tc>
          <w:tcPr>
            <w:tcW w:w="425" w:type="dxa"/>
            <w:tcBorders>
              <w:top w:val="single" w:sz="4" w:space="0" w:color="auto"/>
              <w:left w:val="single" w:sz="4" w:space="0" w:color="auto"/>
              <w:bottom w:val="single" w:sz="4" w:space="0" w:color="auto"/>
              <w:right w:val="single" w:sz="4" w:space="0" w:color="auto"/>
            </w:tcBorders>
          </w:tcPr>
          <w:p w14:paraId="0E4BFB33" w14:textId="77777777" w:rsidR="005A07F5" w:rsidRPr="00B06F7A" w:rsidRDefault="005A07F5" w:rsidP="005A07F5">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13F098C4" w14:textId="77777777" w:rsidR="005A07F5" w:rsidRPr="00B06F7A" w:rsidRDefault="005A07F5" w:rsidP="005A07F5">
            <w:pPr>
              <w:pStyle w:val="TAL"/>
            </w:pPr>
            <w:r w:rsidRPr="00B06F7A">
              <w:t>1..N</w:t>
            </w:r>
          </w:p>
        </w:tc>
        <w:tc>
          <w:tcPr>
            <w:tcW w:w="4359" w:type="dxa"/>
            <w:tcBorders>
              <w:top w:val="single" w:sz="4" w:space="0" w:color="auto"/>
              <w:left w:val="single" w:sz="4" w:space="0" w:color="auto"/>
              <w:bottom w:val="single" w:sz="4" w:space="0" w:color="auto"/>
              <w:right w:val="single" w:sz="4" w:space="0" w:color="auto"/>
            </w:tcBorders>
          </w:tcPr>
          <w:p w14:paraId="10214463" w14:textId="77777777" w:rsidR="005A07F5" w:rsidRPr="00B06F7A" w:rsidRDefault="005A07F5" w:rsidP="005A07F5">
            <w:pPr>
              <w:pStyle w:val="TAL"/>
              <w:rPr>
                <w:rFonts w:cs="Arial"/>
                <w:szCs w:val="18"/>
                <w:lang w:eastAsia="zh-CN"/>
              </w:rPr>
            </w:pPr>
            <w:r w:rsidRPr="00B06F7A">
              <w:rPr>
                <w:rFonts w:cs="Arial"/>
                <w:szCs w:val="18"/>
                <w:lang w:eastAsia="zh-CN"/>
              </w:rPr>
              <w:t>This IE may be present when Network initiated explicit event notification subscription cancel procedure, as specified in clause 4.15.3.2.11 of 3GPP TS 23.502 [3].</w:t>
            </w:r>
          </w:p>
          <w:p w14:paraId="674951BE" w14:textId="77777777" w:rsidR="005A07F5" w:rsidRPr="00B06F7A" w:rsidRDefault="005A07F5" w:rsidP="005A07F5">
            <w:pPr>
              <w:pStyle w:val="TAL"/>
              <w:rPr>
                <w:rFonts w:cs="Arial"/>
                <w:szCs w:val="18"/>
                <w:lang w:eastAsia="zh-CN"/>
              </w:rPr>
            </w:pPr>
          </w:p>
          <w:p w14:paraId="02D1E6AE" w14:textId="77777777" w:rsidR="005A07F5" w:rsidRPr="00B06F7A" w:rsidRDefault="005A07F5" w:rsidP="005A07F5">
            <w:pPr>
              <w:pStyle w:val="TAL"/>
              <w:rPr>
                <w:rFonts w:cs="Arial"/>
                <w:szCs w:val="18"/>
                <w:lang w:eastAsia="zh-CN"/>
              </w:rPr>
            </w:pPr>
            <w:r w:rsidRPr="00B06F7A">
              <w:rPr>
                <w:rFonts w:cs="Arial"/>
                <w:szCs w:val="18"/>
                <w:lang w:eastAsia="zh-CN"/>
              </w:rPr>
              <w:t>When present, this IE shall indicate the GPSI of the group member UE(s) that are excluded from the group subscription.</w:t>
            </w:r>
          </w:p>
        </w:tc>
        <w:tc>
          <w:tcPr>
            <w:tcW w:w="1497" w:type="dxa"/>
            <w:tcBorders>
              <w:top w:val="single" w:sz="4" w:space="0" w:color="auto"/>
              <w:left w:val="single" w:sz="4" w:space="0" w:color="auto"/>
              <w:bottom w:val="single" w:sz="4" w:space="0" w:color="auto"/>
              <w:right w:val="single" w:sz="4" w:space="0" w:color="auto"/>
            </w:tcBorders>
          </w:tcPr>
          <w:p w14:paraId="498B4FF7" w14:textId="77777777" w:rsidR="005A07F5" w:rsidRPr="00B06F7A" w:rsidRDefault="005A07F5" w:rsidP="005A07F5">
            <w:pPr>
              <w:pStyle w:val="TAL"/>
              <w:rPr>
                <w:rFonts w:cs="Arial"/>
                <w:szCs w:val="18"/>
                <w:lang w:eastAsia="zh-CN"/>
              </w:rPr>
            </w:pPr>
            <w:r w:rsidRPr="00B06F7A">
              <w:rPr>
                <w:rFonts w:cs="Arial"/>
                <w:szCs w:val="18"/>
                <w:lang w:eastAsia="zh-CN"/>
              </w:rPr>
              <w:t>DGEM</w:t>
            </w:r>
          </w:p>
        </w:tc>
      </w:tr>
    </w:tbl>
    <w:p w14:paraId="34BF973C" w14:textId="77777777" w:rsidR="005B7866" w:rsidRPr="00B06F7A" w:rsidRDefault="005B7866" w:rsidP="005B7866">
      <w:pPr>
        <w:rPr>
          <w:noProof/>
        </w:rPr>
      </w:pPr>
    </w:p>
    <w:p w14:paraId="3519B230" w14:textId="5D5083E3" w:rsidR="005B7866" w:rsidRPr="00B06F7A" w:rsidRDefault="005B7866" w:rsidP="00C05182">
      <w:pPr>
        <w:pStyle w:val="Heading5"/>
      </w:pPr>
      <w:bookmarkStart w:id="4515" w:name="_Toc67682028"/>
      <w:bookmarkStart w:id="4516" w:name="_Toc114764829"/>
      <w:r w:rsidRPr="00B06F7A">
        <w:t>6.4.6.2.2</w:t>
      </w:r>
      <w:r w:rsidR="003E093D" w:rsidRPr="00B06F7A">
        <w:t>3</w:t>
      </w:r>
      <w:r w:rsidRPr="00B06F7A">
        <w:tab/>
        <w:t>Type: MonitoringEvent</w:t>
      </w:r>
      <w:bookmarkEnd w:id="4515"/>
      <w:bookmarkEnd w:id="4516"/>
    </w:p>
    <w:p w14:paraId="35D5A9AA" w14:textId="74E07766" w:rsidR="005B7866" w:rsidRPr="00B06F7A" w:rsidRDefault="005B7866" w:rsidP="005B7866">
      <w:pPr>
        <w:pStyle w:val="TH"/>
      </w:pPr>
      <w:r w:rsidRPr="00B06F7A">
        <w:rPr>
          <w:noProof/>
        </w:rPr>
        <w:t>Table </w:t>
      </w:r>
      <w:r w:rsidRPr="00B06F7A">
        <w:t>6.4.6.2.2</w:t>
      </w:r>
      <w:r w:rsidR="003E093D" w:rsidRPr="00B06F7A">
        <w:t>3</w:t>
      </w:r>
      <w:r w:rsidRPr="00B06F7A">
        <w:t xml:space="preserve">-1: </w:t>
      </w:r>
      <w:r w:rsidRPr="00B06F7A">
        <w:rPr>
          <w:noProof/>
        </w:rPr>
        <w:t xml:space="preserve">Definition of type </w:t>
      </w:r>
      <w:r w:rsidRPr="00B06F7A">
        <w:t>MonitoringEvent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4D4E143D"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0DAAA82"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FCC2F91"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49AE90"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0BA7879"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CAC693E"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07D48889"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hideMark/>
          </w:tcPr>
          <w:p w14:paraId="476B4DA7" w14:textId="77777777" w:rsidR="005B7866" w:rsidRPr="00B06F7A" w:rsidRDefault="005B7866" w:rsidP="007F1FAF">
            <w:pPr>
              <w:pStyle w:val="TAL"/>
            </w:pPr>
            <w:r w:rsidRPr="00B06F7A">
              <w:t>eventType</w:t>
            </w:r>
          </w:p>
        </w:tc>
        <w:tc>
          <w:tcPr>
            <w:tcW w:w="1559" w:type="dxa"/>
            <w:tcBorders>
              <w:top w:val="single" w:sz="4" w:space="0" w:color="auto"/>
              <w:left w:val="single" w:sz="4" w:space="0" w:color="auto"/>
              <w:bottom w:val="single" w:sz="4" w:space="0" w:color="auto"/>
              <w:right w:val="single" w:sz="4" w:space="0" w:color="auto"/>
            </w:tcBorders>
            <w:hideMark/>
          </w:tcPr>
          <w:p w14:paraId="7A8EC799" w14:textId="77777777" w:rsidR="005B7866" w:rsidRPr="00B06F7A" w:rsidRDefault="005B7866" w:rsidP="007F1FAF">
            <w:pPr>
              <w:pStyle w:val="TAL"/>
            </w:pPr>
            <w:r w:rsidRPr="00B06F7A">
              <w:t>EventType</w:t>
            </w:r>
          </w:p>
        </w:tc>
        <w:tc>
          <w:tcPr>
            <w:tcW w:w="425" w:type="dxa"/>
            <w:tcBorders>
              <w:top w:val="single" w:sz="4" w:space="0" w:color="auto"/>
              <w:left w:val="single" w:sz="4" w:space="0" w:color="auto"/>
              <w:bottom w:val="single" w:sz="4" w:space="0" w:color="auto"/>
              <w:right w:val="single" w:sz="4" w:space="0" w:color="auto"/>
            </w:tcBorders>
            <w:hideMark/>
          </w:tcPr>
          <w:p w14:paraId="528C20CE"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hideMark/>
          </w:tcPr>
          <w:p w14:paraId="64D37226"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hideMark/>
          </w:tcPr>
          <w:p w14:paraId="1ECF0A8D" w14:textId="77777777" w:rsidR="005B7866" w:rsidRPr="00B06F7A" w:rsidRDefault="005B7866" w:rsidP="007F1FAF">
            <w:pPr>
              <w:pStyle w:val="TAL"/>
              <w:rPr>
                <w:rFonts w:cs="Arial"/>
                <w:szCs w:val="18"/>
              </w:rPr>
            </w:pPr>
            <w:r w:rsidRPr="00B06F7A">
              <w:rPr>
                <w:rFonts w:cs="Arial"/>
                <w:szCs w:val="18"/>
              </w:rPr>
              <w:t>String; see clause 6.4.6.3.3</w:t>
            </w:r>
          </w:p>
        </w:tc>
      </w:tr>
      <w:tr w:rsidR="005B7866" w:rsidRPr="00B06F7A" w14:paraId="3DE06E9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hideMark/>
          </w:tcPr>
          <w:p w14:paraId="7F86A3EB" w14:textId="77777777" w:rsidR="005B7866" w:rsidRPr="00B06F7A" w:rsidRDefault="005B7866" w:rsidP="007F1FAF">
            <w:pPr>
              <w:pStyle w:val="TAL"/>
            </w:pPr>
            <w:r w:rsidRPr="00B06F7A">
              <w:t>revokedCause</w:t>
            </w:r>
          </w:p>
        </w:tc>
        <w:tc>
          <w:tcPr>
            <w:tcW w:w="1559" w:type="dxa"/>
            <w:tcBorders>
              <w:top w:val="single" w:sz="4" w:space="0" w:color="auto"/>
              <w:left w:val="single" w:sz="4" w:space="0" w:color="auto"/>
              <w:bottom w:val="single" w:sz="4" w:space="0" w:color="auto"/>
              <w:right w:val="single" w:sz="4" w:space="0" w:color="auto"/>
            </w:tcBorders>
            <w:hideMark/>
          </w:tcPr>
          <w:p w14:paraId="6B4B5864" w14:textId="77777777" w:rsidR="005B7866" w:rsidRPr="00B06F7A" w:rsidRDefault="005B7866" w:rsidP="007F1FAF">
            <w:pPr>
              <w:pStyle w:val="TAL"/>
            </w:pPr>
            <w:r w:rsidRPr="00B06F7A">
              <w:t>RevokedCause</w:t>
            </w:r>
          </w:p>
        </w:tc>
        <w:tc>
          <w:tcPr>
            <w:tcW w:w="425" w:type="dxa"/>
            <w:tcBorders>
              <w:top w:val="single" w:sz="4" w:space="0" w:color="auto"/>
              <w:left w:val="single" w:sz="4" w:space="0" w:color="auto"/>
              <w:bottom w:val="single" w:sz="4" w:space="0" w:color="auto"/>
              <w:right w:val="single" w:sz="4" w:space="0" w:color="auto"/>
            </w:tcBorders>
            <w:hideMark/>
          </w:tcPr>
          <w:p w14:paraId="448AF56E"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hideMark/>
          </w:tcPr>
          <w:p w14:paraId="21F6559A"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hideMark/>
          </w:tcPr>
          <w:p w14:paraId="023ECA38" w14:textId="77777777" w:rsidR="005B7866" w:rsidRPr="00B06F7A" w:rsidRDefault="005B7866" w:rsidP="007F1FAF">
            <w:pPr>
              <w:pStyle w:val="TAL"/>
              <w:rPr>
                <w:rFonts w:cs="Arial"/>
                <w:szCs w:val="18"/>
              </w:rPr>
            </w:pPr>
            <w:r w:rsidRPr="00B06F7A">
              <w:t>When present, it contains the reason for revocation of the monitoring event.</w:t>
            </w:r>
          </w:p>
        </w:tc>
      </w:tr>
    </w:tbl>
    <w:p w14:paraId="65FF125C" w14:textId="77777777" w:rsidR="005B7866" w:rsidRPr="00B06F7A" w:rsidRDefault="005B7866" w:rsidP="005B7866">
      <w:pPr>
        <w:rPr>
          <w:noProof/>
        </w:rPr>
      </w:pPr>
    </w:p>
    <w:p w14:paraId="58072077" w14:textId="2B7E3F87" w:rsidR="00F73502" w:rsidRPr="00B06F7A" w:rsidRDefault="00F73502" w:rsidP="00C05182">
      <w:pPr>
        <w:pStyle w:val="Heading5"/>
      </w:pPr>
      <w:bookmarkStart w:id="4517" w:name="_Toc67682029"/>
      <w:bookmarkStart w:id="4518" w:name="_Toc114764830"/>
      <w:r w:rsidRPr="00B06F7A">
        <w:t>6.4.6.2.</w:t>
      </w:r>
      <w:r w:rsidR="002122B3" w:rsidRPr="00B06F7A">
        <w:t>24</w:t>
      </w:r>
      <w:r w:rsidRPr="00B06F7A">
        <w:tab/>
        <w:t xml:space="preserve">Type: </w:t>
      </w:r>
      <w:r w:rsidRPr="00B06F7A">
        <w:rPr>
          <w:lang w:eastAsia="zh-CN"/>
        </w:rPr>
        <w:t>Failed</w:t>
      </w:r>
      <w:r w:rsidRPr="00B06F7A">
        <w:t>MonitoringConfiguration</w:t>
      </w:r>
      <w:bookmarkEnd w:id="4518"/>
    </w:p>
    <w:p w14:paraId="24754F5F" w14:textId="599F3379" w:rsidR="00F73502" w:rsidRPr="00B06F7A" w:rsidRDefault="00F73502" w:rsidP="00F73502">
      <w:pPr>
        <w:pStyle w:val="TH"/>
      </w:pPr>
      <w:r w:rsidRPr="00B06F7A">
        <w:rPr>
          <w:noProof/>
        </w:rPr>
        <w:t>Table </w:t>
      </w:r>
      <w:r w:rsidRPr="00B06F7A">
        <w:t>6.4.6.2.</w:t>
      </w:r>
      <w:r w:rsidR="002122B3" w:rsidRPr="00B06F7A">
        <w:t>24</w:t>
      </w:r>
      <w:r w:rsidRPr="00B06F7A">
        <w:t xml:space="preserve">-1: </w:t>
      </w:r>
      <w:r w:rsidRPr="00B06F7A">
        <w:rPr>
          <w:noProof/>
        </w:rPr>
        <w:t xml:space="preserve">Definition of type </w:t>
      </w:r>
      <w:r w:rsidRPr="00B06F7A">
        <w:rPr>
          <w:lang w:eastAsia="zh-CN"/>
        </w:rPr>
        <w:t>Failed</w:t>
      </w:r>
      <w:r w:rsidRPr="00B06F7A">
        <w:t>MonitoringConfiguration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73502" w:rsidRPr="00B06F7A" w14:paraId="6433619F" w14:textId="77777777" w:rsidTr="00CE3B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72B6B2" w14:textId="77777777" w:rsidR="00F73502" w:rsidRPr="00B06F7A" w:rsidRDefault="00F73502" w:rsidP="00CE3B24">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2D79392" w14:textId="77777777" w:rsidR="00F73502" w:rsidRPr="00B06F7A" w:rsidRDefault="00F73502" w:rsidP="00CE3B24">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4517C3" w14:textId="77777777" w:rsidR="00F73502" w:rsidRPr="00B06F7A" w:rsidRDefault="00F73502" w:rsidP="00CE3B24">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AD77DE" w14:textId="77777777" w:rsidR="00F73502" w:rsidRPr="00B06F7A" w:rsidRDefault="00F73502" w:rsidP="00CE3B24">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DC6C4C" w14:textId="77777777" w:rsidR="00F73502" w:rsidRPr="00B06F7A" w:rsidRDefault="00F73502" w:rsidP="00CE3B24">
            <w:pPr>
              <w:pStyle w:val="TAH"/>
              <w:rPr>
                <w:rFonts w:cs="Arial"/>
                <w:szCs w:val="18"/>
              </w:rPr>
            </w:pPr>
            <w:r w:rsidRPr="00B06F7A">
              <w:rPr>
                <w:rFonts w:cs="Arial"/>
                <w:szCs w:val="18"/>
              </w:rPr>
              <w:t>Description</w:t>
            </w:r>
          </w:p>
        </w:tc>
      </w:tr>
      <w:tr w:rsidR="00F73502" w:rsidRPr="00B06F7A" w14:paraId="207FA35C" w14:textId="77777777" w:rsidTr="00CE3B24">
        <w:trPr>
          <w:jc w:val="center"/>
        </w:trPr>
        <w:tc>
          <w:tcPr>
            <w:tcW w:w="2090" w:type="dxa"/>
            <w:tcBorders>
              <w:top w:val="single" w:sz="4" w:space="0" w:color="auto"/>
              <w:left w:val="single" w:sz="4" w:space="0" w:color="auto"/>
              <w:bottom w:val="single" w:sz="4" w:space="0" w:color="auto"/>
              <w:right w:val="single" w:sz="4" w:space="0" w:color="auto"/>
            </w:tcBorders>
          </w:tcPr>
          <w:p w14:paraId="2234EB94" w14:textId="77777777" w:rsidR="00F73502" w:rsidRPr="00B06F7A" w:rsidRDefault="00F73502" w:rsidP="00CE3B24">
            <w:pPr>
              <w:pStyle w:val="TAL"/>
            </w:pPr>
            <w:r w:rsidRPr="00B06F7A">
              <w:t>eventType</w:t>
            </w:r>
          </w:p>
        </w:tc>
        <w:tc>
          <w:tcPr>
            <w:tcW w:w="1559" w:type="dxa"/>
            <w:tcBorders>
              <w:top w:val="single" w:sz="4" w:space="0" w:color="auto"/>
              <w:left w:val="single" w:sz="4" w:space="0" w:color="auto"/>
              <w:bottom w:val="single" w:sz="4" w:space="0" w:color="auto"/>
              <w:right w:val="single" w:sz="4" w:space="0" w:color="auto"/>
            </w:tcBorders>
          </w:tcPr>
          <w:p w14:paraId="633E45EF" w14:textId="77777777" w:rsidR="00F73502" w:rsidRPr="00B06F7A" w:rsidRDefault="00F73502" w:rsidP="00CE3B24">
            <w:pPr>
              <w:pStyle w:val="TAL"/>
            </w:pPr>
            <w:r w:rsidRPr="00B06F7A">
              <w:t>EventType</w:t>
            </w:r>
          </w:p>
        </w:tc>
        <w:tc>
          <w:tcPr>
            <w:tcW w:w="425" w:type="dxa"/>
            <w:tcBorders>
              <w:top w:val="single" w:sz="4" w:space="0" w:color="auto"/>
              <w:left w:val="single" w:sz="4" w:space="0" w:color="auto"/>
              <w:bottom w:val="single" w:sz="4" w:space="0" w:color="auto"/>
              <w:right w:val="single" w:sz="4" w:space="0" w:color="auto"/>
            </w:tcBorders>
          </w:tcPr>
          <w:p w14:paraId="670DD25D" w14:textId="77777777" w:rsidR="00F73502" w:rsidRPr="00B06F7A" w:rsidRDefault="00F73502" w:rsidP="00CE3B24">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184C333F" w14:textId="77777777" w:rsidR="00F73502" w:rsidRPr="00B06F7A" w:rsidRDefault="00F73502" w:rsidP="00CE3B24">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3E56BC39" w14:textId="77777777" w:rsidR="00F73502" w:rsidRPr="00B06F7A" w:rsidRDefault="00F73502" w:rsidP="00CE3B24">
            <w:pPr>
              <w:pStyle w:val="TAL"/>
              <w:rPr>
                <w:rFonts w:cs="Arial"/>
                <w:szCs w:val="18"/>
              </w:rPr>
            </w:pPr>
            <w:r w:rsidRPr="00B06F7A">
              <w:rPr>
                <w:rFonts w:cs="Arial"/>
                <w:szCs w:val="18"/>
              </w:rPr>
              <w:t>Contains the Event type, see clause 6.4.6.3.3</w:t>
            </w:r>
          </w:p>
        </w:tc>
      </w:tr>
      <w:tr w:rsidR="00F73502" w:rsidRPr="00B06F7A" w14:paraId="4234EAE2" w14:textId="77777777" w:rsidTr="00CE3B24">
        <w:trPr>
          <w:jc w:val="center"/>
        </w:trPr>
        <w:tc>
          <w:tcPr>
            <w:tcW w:w="2090" w:type="dxa"/>
            <w:tcBorders>
              <w:top w:val="single" w:sz="4" w:space="0" w:color="auto"/>
              <w:left w:val="single" w:sz="4" w:space="0" w:color="auto"/>
              <w:bottom w:val="single" w:sz="4" w:space="0" w:color="auto"/>
              <w:right w:val="single" w:sz="4" w:space="0" w:color="auto"/>
            </w:tcBorders>
          </w:tcPr>
          <w:p w14:paraId="5BAAD34B" w14:textId="77777777" w:rsidR="00F73502" w:rsidRPr="00B06F7A" w:rsidRDefault="00F73502" w:rsidP="00CE3B24">
            <w:pPr>
              <w:pStyle w:val="TAL"/>
            </w:pPr>
            <w:r w:rsidRPr="00B06F7A">
              <w:t>failedCause</w:t>
            </w:r>
          </w:p>
        </w:tc>
        <w:tc>
          <w:tcPr>
            <w:tcW w:w="1559" w:type="dxa"/>
            <w:tcBorders>
              <w:top w:val="single" w:sz="4" w:space="0" w:color="auto"/>
              <w:left w:val="single" w:sz="4" w:space="0" w:color="auto"/>
              <w:bottom w:val="single" w:sz="4" w:space="0" w:color="auto"/>
              <w:right w:val="single" w:sz="4" w:space="0" w:color="auto"/>
            </w:tcBorders>
          </w:tcPr>
          <w:p w14:paraId="4378BA0A" w14:textId="77777777" w:rsidR="00F73502" w:rsidRPr="00B06F7A" w:rsidRDefault="00F73502" w:rsidP="00CE3B24">
            <w:pPr>
              <w:pStyle w:val="TAL"/>
            </w:pPr>
            <w:r w:rsidRPr="00B06F7A">
              <w:t>FailedCause</w:t>
            </w:r>
          </w:p>
        </w:tc>
        <w:tc>
          <w:tcPr>
            <w:tcW w:w="425" w:type="dxa"/>
            <w:tcBorders>
              <w:top w:val="single" w:sz="4" w:space="0" w:color="auto"/>
              <w:left w:val="single" w:sz="4" w:space="0" w:color="auto"/>
              <w:bottom w:val="single" w:sz="4" w:space="0" w:color="auto"/>
              <w:right w:val="single" w:sz="4" w:space="0" w:color="auto"/>
            </w:tcBorders>
          </w:tcPr>
          <w:p w14:paraId="0985EAA7" w14:textId="77777777" w:rsidR="00F73502" w:rsidRPr="00B06F7A" w:rsidRDefault="00F73502" w:rsidP="00CE3B24">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7187B40C" w14:textId="77777777" w:rsidR="00F73502" w:rsidRPr="00B06F7A" w:rsidRDefault="00F73502" w:rsidP="00CE3B24">
            <w:pPr>
              <w:pStyle w:val="TAL"/>
            </w:pPr>
            <w:r w:rsidRPr="00B06F7A">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E133714" w14:textId="77777777" w:rsidR="00F73502" w:rsidRPr="00B06F7A" w:rsidRDefault="00F73502" w:rsidP="00CE3B24">
            <w:pPr>
              <w:pStyle w:val="TAL"/>
              <w:rPr>
                <w:rFonts w:cs="Arial"/>
                <w:szCs w:val="18"/>
              </w:rPr>
            </w:pPr>
            <w:r w:rsidRPr="00B06F7A">
              <w:rPr>
                <w:rFonts w:cs="Arial"/>
                <w:szCs w:val="18"/>
              </w:rPr>
              <w:t>Contains the failed cause of the subscription of the event monitoring.</w:t>
            </w:r>
          </w:p>
        </w:tc>
      </w:tr>
    </w:tbl>
    <w:p w14:paraId="0323BA3F" w14:textId="77777777" w:rsidR="00F73502" w:rsidRPr="00B06F7A" w:rsidRDefault="00F73502" w:rsidP="00F73502">
      <w:pPr>
        <w:rPr>
          <w:lang w:eastAsia="zh-CN"/>
        </w:rPr>
      </w:pPr>
    </w:p>
    <w:p w14:paraId="0570482A" w14:textId="77777777" w:rsidR="005B7866" w:rsidRPr="00B06F7A" w:rsidRDefault="005B7866" w:rsidP="00C05182">
      <w:pPr>
        <w:pStyle w:val="Heading4"/>
        <w:rPr>
          <w:lang w:val="en-US"/>
        </w:rPr>
      </w:pPr>
      <w:bookmarkStart w:id="4519" w:name="_Toc114764831"/>
      <w:r w:rsidRPr="00B06F7A">
        <w:rPr>
          <w:lang w:val="en-US"/>
        </w:rPr>
        <w:t>6.4.6.3</w:t>
      </w:r>
      <w:r w:rsidRPr="00B06F7A">
        <w:rPr>
          <w:lang w:val="en-US"/>
        </w:rPr>
        <w:tab/>
        <w:t>Simple data types and enumerations</w:t>
      </w:r>
      <w:bookmarkEnd w:id="4480"/>
      <w:bookmarkEnd w:id="4492"/>
      <w:bookmarkEnd w:id="4497"/>
      <w:bookmarkEnd w:id="4501"/>
      <w:bookmarkEnd w:id="4502"/>
      <w:bookmarkEnd w:id="4517"/>
      <w:bookmarkEnd w:id="4519"/>
    </w:p>
    <w:p w14:paraId="3F8D2696" w14:textId="77777777" w:rsidR="005B7866" w:rsidRPr="00B06F7A" w:rsidRDefault="005B7866" w:rsidP="00C05182">
      <w:pPr>
        <w:pStyle w:val="Heading5"/>
      </w:pPr>
      <w:bookmarkStart w:id="4520" w:name="_Toc11338795"/>
      <w:bookmarkStart w:id="4521" w:name="_Toc27585501"/>
      <w:bookmarkStart w:id="4522" w:name="_Toc36457508"/>
      <w:bookmarkStart w:id="4523" w:name="_Toc45028426"/>
      <w:bookmarkStart w:id="4524" w:name="_Toc45029261"/>
      <w:bookmarkStart w:id="4525" w:name="_Toc67682030"/>
      <w:bookmarkStart w:id="4526" w:name="_Toc114764832"/>
      <w:r w:rsidRPr="00B06F7A">
        <w:t>6.4.6.3.1</w:t>
      </w:r>
      <w:r w:rsidRPr="00B06F7A">
        <w:tab/>
        <w:t>Introduction</w:t>
      </w:r>
      <w:bookmarkEnd w:id="4520"/>
      <w:bookmarkEnd w:id="4521"/>
      <w:bookmarkEnd w:id="4522"/>
      <w:bookmarkEnd w:id="4523"/>
      <w:bookmarkEnd w:id="4524"/>
      <w:bookmarkEnd w:id="4525"/>
      <w:bookmarkEnd w:id="4526"/>
    </w:p>
    <w:p w14:paraId="250E0C3B" w14:textId="77777777" w:rsidR="005B7866" w:rsidRPr="00B06F7A" w:rsidRDefault="005B7866" w:rsidP="005B7866">
      <w:r w:rsidRPr="00B06F7A">
        <w:t>This clause defines simple data types and enumerations that can be referenced from data structures defined in the previous clauses.</w:t>
      </w:r>
    </w:p>
    <w:p w14:paraId="26F7EEB4" w14:textId="77777777" w:rsidR="005B7866" w:rsidRPr="00B06F7A" w:rsidRDefault="005B7866" w:rsidP="00C05182">
      <w:pPr>
        <w:pStyle w:val="Heading5"/>
      </w:pPr>
      <w:bookmarkStart w:id="4527" w:name="_Toc11338796"/>
      <w:bookmarkStart w:id="4528" w:name="_Toc27585502"/>
      <w:bookmarkStart w:id="4529" w:name="_Toc36457509"/>
      <w:bookmarkStart w:id="4530" w:name="_Toc45028427"/>
      <w:bookmarkStart w:id="4531" w:name="_Toc45029262"/>
      <w:bookmarkStart w:id="4532" w:name="_Toc67682031"/>
      <w:bookmarkStart w:id="4533" w:name="_Toc114764833"/>
      <w:r w:rsidRPr="00B06F7A">
        <w:lastRenderedPageBreak/>
        <w:t>6.4.6.3.2</w:t>
      </w:r>
      <w:r w:rsidRPr="00B06F7A">
        <w:tab/>
        <w:t>Simple data types</w:t>
      </w:r>
      <w:bookmarkEnd w:id="4527"/>
      <w:bookmarkEnd w:id="4528"/>
      <w:bookmarkEnd w:id="4529"/>
      <w:bookmarkEnd w:id="4530"/>
      <w:bookmarkEnd w:id="4531"/>
      <w:bookmarkEnd w:id="4532"/>
      <w:bookmarkEnd w:id="4533"/>
    </w:p>
    <w:p w14:paraId="108D3CDF" w14:textId="77777777" w:rsidR="005B7866" w:rsidRPr="00B06F7A" w:rsidRDefault="005B7866" w:rsidP="005B7866">
      <w:r w:rsidRPr="00B06F7A">
        <w:t>The simple data types defined in table 6.4.6.3.2-1 shall be supported.</w:t>
      </w:r>
    </w:p>
    <w:p w14:paraId="1564E372" w14:textId="77777777" w:rsidR="005B7866" w:rsidRPr="00B06F7A" w:rsidRDefault="005B7866" w:rsidP="005B7866">
      <w:pPr>
        <w:pStyle w:val="TH"/>
      </w:pPr>
      <w:r w:rsidRPr="00B06F7A">
        <w:t>Table 6.4.6.3.2-1: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5B7866" w:rsidRPr="00B06F7A" w14:paraId="0920F511" w14:textId="77777777" w:rsidTr="007F1FAF">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A765B3D" w14:textId="77777777" w:rsidR="005B7866" w:rsidRPr="00B06F7A" w:rsidRDefault="005B7866" w:rsidP="007F1FAF">
            <w:pPr>
              <w:pStyle w:val="TAH"/>
            </w:pPr>
            <w:r w:rsidRPr="00B06F7A">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997104D" w14:textId="77777777" w:rsidR="005B7866" w:rsidRPr="00B06F7A" w:rsidRDefault="005B7866" w:rsidP="007F1FAF">
            <w:pPr>
              <w:pStyle w:val="TAH"/>
            </w:pPr>
            <w:r w:rsidRPr="00B06F7A">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35904FC" w14:textId="77777777" w:rsidR="005B7866" w:rsidRPr="00B06F7A" w:rsidRDefault="005B7866" w:rsidP="007F1FAF">
            <w:pPr>
              <w:pStyle w:val="TAH"/>
            </w:pPr>
            <w:r w:rsidRPr="00B06F7A">
              <w:t>Description</w:t>
            </w:r>
          </w:p>
        </w:tc>
      </w:tr>
      <w:tr w:rsidR="005B7866" w:rsidRPr="00B06F7A" w14:paraId="7A89242D"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0664585" w14:textId="77777777" w:rsidR="005B7866" w:rsidRPr="00B06F7A" w:rsidRDefault="005B7866" w:rsidP="007F1FAF">
            <w:pPr>
              <w:pStyle w:val="TAL"/>
            </w:pPr>
            <w:r w:rsidRPr="00B06F7A">
              <w:t>MaxNumOfReports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E85EFEE" w14:textId="77777777" w:rsidR="005B7866" w:rsidRPr="00B06F7A" w:rsidRDefault="005B7866" w:rsidP="007F1FAF">
            <w:pPr>
              <w:pStyle w:val="TAL"/>
            </w:pPr>
            <w:r w:rsidRPr="00B06F7A">
              <w:t>integer</w:t>
            </w:r>
          </w:p>
        </w:tc>
        <w:tc>
          <w:tcPr>
            <w:tcW w:w="2952" w:type="pct"/>
            <w:tcBorders>
              <w:top w:val="single" w:sz="4" w:space="0" w:color="auto"/>
              <w:left w:val="nil"/>
              <w:bottom w:val="single" w:sz="8" w:space="0" w:color="auto"/>
              <w:right w:val="single" w:sz="8" w:space="0" w:color="auto"/>
            </w:tcBorders>
          </w:tcPr>
          <w:p w14:paraId="73527DE3" w14:textId="77777777" w:rsidR="005B7866" w:rsidRPr="00B06F7A" w:rsidRDefault="005B7866" w:rsidP="007F1FAF">
            <w:pPr>
              <w:pStyle w:val="TAL"/>
            </w:pPr>
            <w:r w:rsidRPr="00B06F7A">
              <w:t>Maximum number of reports.</w:t>
            </w:r>
          </w:p>
          <w:p w14:paraId="3EB45431" w14:textId="77777777" w:rsidR="005B7866" w:rsidRPr="00B06F7A" w:rsidRDefault="005B7866" w:rsidP="007F1FAF">
            <w:pPr>
              <w:pStyle w:val="TAL"/>
            </w:pPr>
            <w:r w:rsidRPr="00B06F7A">
              <w:t>Minimum: 1</w:t>
            </w:r>
          </w:p>
          <w:p w14:paraId="270EB6D7" w14:textId="77777777" w:rsidR="005B7866" w:rsidRPr="00B06F7A" w:rsidRDefault="005B7866" w:rsidP="007F1FAF">
            <w:pPr>
              <w:pStyle w:val="TAL"/>
            </w:pPr>
          </w:p>
        </w:tc>
      </w:tr>
      <w:tr w:rsidR="005B7866" w:rsidRPr="00B06F7A" w14:paraId="0A6A306D"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A3DDCE3" w14:textId="77777777" w:rsidR="005B7866" w:rsidRPr="00B06F7A" w:rsidRDefault="005B7866" w:rsidP="007F1FAF">
            <w:pPr>
              <w:pStyle w:val="TAL"/>
            </w:pPr>
            <w:r w:rsidRPr="00B06F7A">
              <w:t>ReferenceId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24FEB20" w14:textId="77777777" w:rsidR="005B7866" w:rsidRPr="00B06F7A" w:rsidRDefault="005B7866" w:rsidP="007F1FAF">
            <w:pPr>
              <w:pStyle w:val="TAL"/>
            </w:pPr>
            <w:r w:rsidRPr="00B06F7A">
              <w:t>integer</w:t>
            </w:r>
          </w:p>
        </w:tc>
        <w:tc>
          <w:tcPr>
            <w:tcW w:w="2952" w:type="pct"/>
            <w:tcBorders>
              <w:top w:val="single" w:sz="4" w:space="0" w:color="auto"/>
              <w:left w:val="nil"/>
              <w:bottom w:val="single" w:sz="8" w:space="0" w:color="auto"/>
              <w:right w:val="single" w:sz="8" w:space="0" w:color="auto"/>
            </w:tcBorders>
          </w:tcPr>
          <w:p w14:paraId="03401365" w14:textId="77777777" w:rsidR="004968D7" w:rsidRPr="00B06F7A" w:rsidRDefault="005B7866" w:rsidP="007F1FAF">
            <w:pPr>
              <w:pStyle w:val="TAL"/>
            </w:pPr>
            <w:r w:rsidRPr="00B06F7A">
              <w:t>ReferenceId is used as key in a map of MonitoringConfigurations; see clause 6.4.6.2.2.</w:t>
            </w:r>
          </w:p>
          <w:p w14:paraId="61840618" w14:textId="4C34BEAA" w:rsidR="005B7866" w:rsidRPr="00B06F7A" w:rsidRDefault="005B7866" w:rsidP="007F1FAF">
            <w:pPr>
              <w:pStyle w:val="TAL"/>
            </w:pPr>
          </w:p>
          <w:p w14:paraId="0DC21111" w14:textId="77777777" w:rsidR="00F73502" w:rsidRPr="00B06F7A" w:rsidRDefault="005B7866" w:rsidP="00F73502">
            <w:pPr>
              <w:pStyle w:val="TAL"/>
            </w:pPr>
            <w:r w:rsidRPr="00B06F7A">
              <w:t>ReferenceId is also used as key in a map of MonitoringEvents; see clause 6.4.6.2.20.</w:t>
            </w:r>
          </w:p>
          <w:p w14:paraId="691578F0" w14:textId="77777777" w:rsidR="00F73502" w:rsidRPr="00B06F7A" w:rsidRDefault="00F73502" w:rsidP="00F73502">
            <w:pPr>
              <w:pStyle w:val="TAL"/>
            </w:pPr>
          </w:p>
          <w:p w14:paraId="20EAC1D4" w14:textId="77CD7F21" w:rsidR="005B7866" w:rsidRPr="00B06F7A" w:rsidRDefault="00F73502" w:rsidP="00F73502">
            <w:pPr>
              <w:pStyle w:val="TAL"/>
            </w:pPr>
            <w:r w:rsidRPr="00B06F7A">
              <w:t xml:space="preserve">ReferenceId is used as key in a map of </w:t>
            </w:r>
            <w:r w:rsidRPr="00B06F7A">
              <w:rPr>
                <w:lang w:eastAsia="zh-CN"/>
              </w:rPr>
              <w:t>Failed</w:t>
            </w:r>
            <w:r w:rsidRPr="00B06F7A">
              <w:t>MonitoringConfiguration; see clause 6.4.6.2.9.</w:t>
            </w:r>
          </w:p>
          <w:p w14:paraId="691AA633" w14:textId="77777777" w:rsidR="005B7866" w:rsidRPr="00B06F7A" w:rsidRDefault="005B7866" w:rsidP="007F1FAF">
            <w:pPr>
              <w:pStyle w:val="TAL"/>
            </w:pPr>
          </w:p>
          <w:p w14:paraId="3E66D79B" w14:textId="77777777" w:rsidR="005B7866" w:rsidRPr="00B06F7A" w:rsidRDefault="005B7866" w:rsidP="007F1FAF">
            <w:pPr>
              <w:pStyle w:val="TAL"/>
            </w:pPr>
            <w:r w:rsidRPr="00B06F7A">
              <w:t>The numeric value should not be higher than 2^64-1 (i.e. it should be possible to convey it in an unsigned 64 integer Information Element, used in other protocols), if interworking with the Event Exposure framework in EPC is required.</w:t>
            </w:r>
          </w:p>
        </w:tc>
      </w:tr>
    </w:tbl>
    <w:p w14:paraId="26D07448" w14:textId="77777777" w:rsidR="005B7866" w:rsidRPr="00B06F7A" w:rsidRDefault="005B7866" w:rsidP="005B7866"/>
    <w:p w14:paraId="2609A7DA" w14:textId="77777777" w:rsidR="005B7866" w:rsidRPr="00B06F7A" w:rsidRDefault="005B7866" w:rsidP="00C05182">
      <w:pPr>
        <w:pStyle w:val="Heading5"/>
      </w:pPr>
      <w:bookmarkStart w:id="4534" w:name="_Toc11338797"/>
      <w:bookmarkStart w:id="4535" w:name="_Toc27585503"/>
      <w:bookmarkStart w:id="4536" w:name="_Toc36457510"/>
      <w:bookmarkStart w:id="4537" w:name="_Toc45028428"/>
      <w:bookmarkStart w:id="4538" w:name="_Toc45029263"/>
      <w:bookmarkStart w:id="4539" w:name="_Toc67682032"/>
      <w:bookmarkStart w:id="4540" w:name="_Toc114764834"/>
      <w:r w:rsidRPr="00B06F7A">
        <w:lastRenderedPageBreak/>
        <w:t>6.4.6.3.3</w:t>
      </w:r>
      <w:r w:rsidRPr="00B06F7A">
        <w:tab/>
        <w:t>Enumeration: EventType</w:t>
      </w:r>
      <w:bookmarkEnd w:id="4534"/>
      <w:bookmarkEnd w:id="4535"/>
      <w:bookmarkEnd w:id="4536"/>
      <w:bookmarkEnd w:id="4537"/>
      <w:bookmarkEnd w:id="4538"/>
      <w:bookmarkEnd w:id="4539"/>
      <w:bookmarkEnd w:id="4540"/>
    </w:p>
    <w:p w14:paraId="5B792ACA" w14:textId="77777777" w:rsidR="005B7866" w:rsidRPr="00B06F7A" w:rsidRDefault="005B7866" w:rsidP="005B7866">
      <w:pPr>
        <w:pStyle w:val="TH"/>
      </w:pPr>
      <w:r w:rsidRPr="00B06F7A">
        <w:t>Table 6.4.6.3.3-1: Enumeration EventType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5B7866" w:rsidRPr="00B06F7A" w14:paraId="699F4594" w14:textId="77777777" w:rsidTr="007F1FAF">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26B63FE" w14:textId="77777777" w:rsidR="005B7866" w:rsidRPr="00B06F7A" w:rsidRDefault="005B7866" w:rsidP="007F1FAF">
            <w:pPr>
              <w:pStyle w:val="TAH"/>
            </w:pPr>
            <w:r w:rsidRPr="00B06F7A">
              <w:lastRenderedPageBreak/>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E7F497" w14:textId="77777777" w:rsidR="005B7866" w:rsidRPr="00B06F7A" w:rsidRDefault="005B7866" w:rsidP="007F1FAF">
            <w:pPr>
              <w:pStyle w:val="TAH"/>
            </w:pPr>
            <w:r w:rsidRPr="00B06F7A">
              <w:t>Description</w:t>
            </w:r>
          </w:p>
        </w:tc>
      </w:tr>
      <w:tr w:rsidR="005B7866" w:rsidRPr="00B06F7A" w14:paraId="673D5217"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3D415E" w14:textId="77777777" w:rsidR="005B7866" w:rsidRPr="00B06F7A" w:rsidRDefault="005B7866" w:rsidP="007F1FAF">
            <w:pPr>
              <w:pStyle w:val="TAL"/>
            </w:pPr>
            <w:r w:rsidRPr="00B06F7A">
              <w:t>"LOSS_OF_CONNECTIVITY"</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017DA1" w14:textId="77777777" w:rsidR="005B7866" w:rsidRPr="00B06F7A" w:rsidRDefault="005B7866" w:rsidP="007F1FAF">
            <w:pPr>
              <w:pStyle w:val="TAL"/>
            </w:pPr>
            <w:r w:rsidRPr="00B06F7A">
              <w:t>Loss of connectivity</w:t>
            </w:r>
          </w:p>
        </w:tc>
      </w:tr>
      <w:tr w:rsidR="005B7866" w:rsidRPr="00B06F7A" w14:paraId="47DAACD3"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833CEF" w14:textId="77777777" w:rsidR="005B7866" w:rsidRPr="00B06F7A" w:rsidRDefault="005B7866" w:rsidP="007F1FAF">
            <w:pPr>
              <w:pStyle w:val="TAL"/>
            </w:pPr>
            <w:r w:rsidRPr="00B06F7A">
              <w:t>"UE_REACHABILITY_FOR_DATA"</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C56AF9" w14:textId="77777777" w:rsidR="005B7866" w:rsidRPr="00B06F7A" w:rsidRDefault="005B7866" w:rsidP="007F1FAF">
            <w:pPr>
              <w:pStyle w:val="TAL"/>
            </w:pPr>
            <w:r w:rsidRPr="00B06F7A">
              <w:t>UE reachability for data, implements the "UE Reachability" monitoring event as specified in clause 4.15.3.1 in 3GPP TS 23.502 [3].</w:t>
            </w:r>
          </w:p>
          <w:p w14:paraId="27A5BD9B" w14:textId="77777777" w:rsidR="005B7866" w:rsidRPr="00B06F7A" w:rsidRDefault="005B7866" w:rsidP="007F1FAF">
            <w:pPr>
              <w:pStyle w:val="TAL"/>
            </w:pPr>
          </w:p>
          <w:p w14:paraId="1C67B369" w14:textId="77777777" w:rsidR="005B7866" w:rsidRPr="00B06F7A" w:rsidRDefault="005B7866" w:rsidP="007F1FAF">
            <w:pPr>
              <w:pStyle w:val="TAL"/>
            </w:pPr>
            <w:r w:rsidRPr="00B06F7A">
              <w:t>When this event is subscribed by an NF service consumer, the UDM subscribes to "ReachabilityReport" event for "UE Reachability for DL Traffic" on the AMF.</w:t>
            </w:r>
          </w:p>
          <w:p w14:paraId="515A7D4A" w14:textId="77777777" w:rsidR="005B7866" w:rsidRPr="00B06F7A" w:rsidRDefault="005B7866" w:rsidP="007F1FAF">
            <w:pPr>
              <w:pStyle w:val="TAL"/>
            </w:pPr>
          </w:p>
          <w:p w14:paraId="3AD841CB" w14:textId="77777777" w:rsidR="004968D7" w:rsidRPr="00B06F7A" w:rsidRDefault="005B7866" w:rsidP="007F1FAF">
            <w:pPr>
              <w:pStyle w:val="TAL"/>
            </w:pPr>
            <w:r w:rsidRPr="00B06F7A">
              <w:t>When this event is subscribed by an NF service consumer, t</w:t>
            </w:r>
            <w:r w:rsidRPr="00B06F7A">
              <w:rPr>
                <w:lang w:eastAsia="zh-CN"/>
              </w:rPr>
              <w:t xml:space="preserve">he UDM shall request the AMF to directly send notification to NF, if </w:t>
            </w:r>
            <w:r w:rsidRPr="00B06F7A">
              <w:t xml:space="preserve">reachabilityForDataCfg </w:t>
            </w:r>
            <w:r w:rsidRPr="00B06F7A">
              <w:rPr>
                <w:rFonts w:hint="eastAsia"/>
                <w:lang w:eastAsia="zh-CN"/>
              </w:rPr>
              <w:t>is</w:t>
            </w:r>
            <w:r w:rsidRPr="00B06F7A">
              <w:rPr>
                <w:lang w:eastAsia="zh-CN"/>
              </w:rPr>
              <w:t xml:space="preserve"> not present or indicates </w:t>
            </w:r>
            <w:r w:rsidRPr="00B06F7A">
              <w:t>"DIRECT_REPORT"</w:t>
            </w:r>
            <w:r w:rsidRPr="00B06F7A">
              <w:rPr>
                <w:lang w:eastAsia="zh-CN"/>
              </w:rPr>
              <w:t>.</w:t>
            </w:r>
          </w:p>
          <w:p w14:paraId="718AE2FB" w14:textId="1560DB9F" w:rsidR="005B7866" w:rsidRPr="00B06F7A" w:rsidRDefault="005B7866" w:rsidP="007F1FAF">
            <w:pPr>
              <w:pStyle w:val="TAL"/>
            </w:pPr>
          </w:p>
          <w:p w14:paraId="7832A6C0" w14:textId="1066ADAC" w:rsidR="005B7866" w:rsidRPr="00B06F7A" w:rsidRDefault="005B7866" w:rsidP="007F1FAF">
            <w:pPr>
              <w:pStyle w:val="TAL"/>
              <w:rPr>
                <w:lang w:eastAsia="zh-CN"/>
              </w:rPr>
            </w:pPr>
            <w:r w:rsidRPr="00B06F7A">
              <w:t>When this event is subscribed by an NF service consumer and reachabilityForDataCfg indicates "INDIRECT_REPORT", t</w:t>
            </w:r>
            <w:r w:rsidRPr="00B06F7A">
              <w:rPr>
                <w:lang w:eastAsia="zh-CN"/>
              </w:rPr>
              <w:t xml:space="preserve">he UDM shall request the AMF to send notification via the UDM. </w:t>
            </w:r>
            <w:r w:rsidRPr="00B06F7A">
              <w:t>The Event is reported to an NF service consumer by the UDM when a UE Activity notification or Nudm_UECM_Registration is received from AMF</w:t>
            </w:r>
            <w:r w:rsidR="00A43E80" w:rsidRPr="00B06F7A">
              <w:t>, unless the AMF indicated in UECM registration that UE is not reachable or the UE reachability is unknown and UDM is configured to not report event based on operator policy (see clause 5.3.2.2.2)</w:t>
            </w:r>
            <w:r w:rsidRPr="00B06F7A">
              <w:t>.</w:t>
            </w:r>
          </w:p>
          <w:p w14:paraId="4A33FF6C" w14:textId="77777777" w:rsidR="005B7866" w:rsidRPr="00B06F7A" w:rsidRDefault="005B7866" w:rsidP="007F1FAF">
            <w:pPr>
              <w:pStyle w:val="TAL"/>
            </w:pPr>
          </w:p>
        </w:tc>
      </w:tr>
      <w:tr w:rsidR="005B7866" w:rsidRPr="00B06F7A" w14:paraId="35577614"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24E548" w14:textId="77777777" w:rsidR="005B7866" w:rsidRPr="00B06F7A" w:rsidRDefault="005B7866" w:rsidP="007F1FAF">
            <w:pPr>
              <w:pStyle w:val="TAL"/>
            </w:pPr>
            <w:r w:rsidRPr="00B06F7A">
              <w:t>"UE_REACHABILITY_FOR_SMS"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7CD1B3" w14:textId="77777777" w:rsidR="005B7866" w:rsidRPr="00B06F7A" w:rsidRDefault="005B7866" w:rsidP="007F1FAF">
            <w:pPr>
              <w:pStyle w:val="TAL"/>
            </w:pPr>
            <w:r w:rsidRPr="00B06F7A">
              <w:t>UE reachability for SMS, implements the "UE Reachability for SMS Delivery" event as specified in clause 4.15.3.1 of 3GPP TS 23.502 [3].</w:t>
            </w:r>
          </w:p>
          <w:p w14:paraId="6C8591FF" w14:textId="77777777" w:rsidR="005B7866" w:rsidRPr="00B06F7A" w:rsidRDefault="005B7866" w:rsidP="007F1FAF">
            <w:pPr>
              <w:pStyle w:val="TAL"/>
            </w:pPr>
          </w:p>
          <w:p w14:paraId="5B3ED8E6" w14:textId="77777777" w:rsidR="005B7866" w:rsidRPr="00B06F7A" w:rsidRDefault="005B7866" w:rsidP="007F1FAF">
            <w:pPr>
              <w:pStyle w:val="TAL"/>
            </w:pPr>
            <w:r w:rsidRPr="00B06F7A">
              <w:t>This Event is reported when an SMSF is being registered in UDM for the UE, or when a UE Activity notification is received from AMF and there is an SMSF already registered for the UE.</w:t>
            </w:r>
          </w:p>
          <w:p w14:paraId="1513D3BD" w14:textId="77777777" w:rsidR="005B7866" w:rsidRPr="00B06F7A" w:rsidRDefault="005B7866" w:rsidP="007F1FAF">
            <w:pPr>
              <w:pStyle w:val="TAL"/>
            </w:pPr>
          </w:p>
          <w:p w14:paraId="34AEA784" w14:textId="7973C869" w:rsidR="005B7866" w:rsidRPr="00B06F7A" w:rsidRDefault="005B7866" w:rsidP="007F1FAF">
            <w:pPr>
              <w:pStyle w:val="TAL"/>
            </w:pPr>
            <w:r w:rsidRPr="00B06F7A">
              <w:t>This Event is also reported when a UE Activity notification or Nudm_UECM_Registration is received from AMF regardless of an SMSF being registered. when the request configuration is for SMS over IP</w:t>
            </w:r>
            <w:r w:rsidR="00A43E80" w:rsidRPr="00B06F7A">
              <w:t>, unless the AMF indicated in UECM registration that UE is not reachable or the UE reachability is unknown and UDM is configured to not report event based on operator policy (see clause 5.3.2.2.2)</w:t>
            </w:r>
            <w:r w:rsidRPr="00B06F7A">
              <w:t>.</w:t>
            </w:r>
          </w:p>
          <w:p w14:paraId="2B5D5316" w14:textId="77777777" w:rsidR="005B7866" w:rsidRPr="00B06F7A" w:rsidRDefault="005B7866" w:rsidP="007F1FAF">
            <w:pPr>
              <w:pStyle w:val="TAL"/>
            </w:pPr>
          </w:p>
          <w:p w14:paraId="36494E8E" w14:textId="77777777" w:rsidR="005B7866" w:rsidRPr="00B06F7A" w:rsidRDefault="005B7866" w:rsidP="007F1FAF">
            <w:pPr>
              <w:pStyle w:val="TAL"/>
            </w:pPr>
            <w:r w:rsidRPr="00B06F7A">
              <w:t>This event only supports One-Time reporting.</w:t>
            </w:r>
          </w:p>
        </w:tc>
      </w:tr>
      <w:tr w:rsidR="005B7866" w:rsidRPr="00B06F7A" w14:paraId="05A91528"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59A498" w14:textId="77777777" w:rsidR="005B7866" w:rsidRPr="00B06F7A" w:rsidRDefault="005B7866" w:rsidP="007F1FAF">
            <w:pPr>
              <w:pStyle w:val="TAL"/>
            </w:pPr>
            <w:r w:rsidRPr="00B06F7A">
              <w:t>"LOCATION_REPORTING"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0C586D" w14:textId="77777777" w:rsidR="005B7866" w:rsidRPr="00B06F7A" w:rsidRDefault="005B7866" w:rsidP="007F1FAF">
            <w:pPr>
              <w:pStyle w:val="TAL"/>
            </w:pPr>
            <w:r w:rsidRPr="00B06F7A">
              <w:t>Location Reporting</w:t>
            </w:r>
          </w:p>
        </w:tc>
      </w:tr>
      <w:tr w:rsidR="005B7866" w:rsidRPr="00B06F7A" w14:paraId="35DE0F50"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9D64EA" w14:textId="77777777" w:rsidR="005B7866" w:rsidRPr="00B06F7A" w:rsidRDefault="005B7866" w:rsidP="007F1FAF">
            <w:pPr>
              <w:pStyle w:val="TAL"/>
            </w:pPr>
            <w:r w:rsidRPr="00B06F7A">
              <w:t>"CHANGE_OF_SUPI_PEI_ASSOCIATION"</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35467E" w14:textId="77777777" w:rsidR="005B7866" w:rsidRPr="00B06F7A" w:rsidRDefault="005B7866" w:rsidP="007F1FAF">
            <w:pPr>
              <w:pStyle w:val="TAL"/>
            </w:pPr>
            <w:r w:rsidRPr="00B06F7A">
              <w:t>Change of SUPI-PEI association</w:t>
            </w:r>
          </w:p>
        </w:tc>
      </w:tr>
      <w:tr w:rsidR="005B7866" w:rsidRPr="00B06F7A" w14:paraId="16CBBC80"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FE4B1A" w14:textId="77777777" w:rsidR="005B7866" w:rsidRPr="00B06F7A" w:rsidRDefault="005B7866" w:rsidP="007F1FAF">
            <w:pPr>
              <w:pStyle w:val="TAL"/>
            </w:pPr>
            <w:r w:rsidRPr="00B06F7A">
              <w:t>"ROAMING_STATUS"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93F286" w14:textId="77777777" w:rsidR="005B7866" w:rsidRPr="00B06F7A" w:rsidRDefault="005B7866" w:rsidP="007F1FAF">
            <w:pPr>
              <w:pStyle w:val="TAL"/>
            </w:pPr>
            <w:r w:rsidRPr="00B06F7A">
              <w:t>Roaming Status</w:t>
            </w:r>
          </w:p>
        </w:tc>
      </w:tr>
      <w:tr w:rsidR="005B7866" w:rsidRPr="00B06F7A" w14:paraId="6972325C"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0B285C" w14:textId="77777777" w:rsidR="005B7866" w:rsidRPr="00B06F7A" w:rsidRDefault="005B7866" w:rsidP="007F1FAF">
            <w:pPr>
              <w:pStyle w:val="TAL"/>
            </w:pPr>
            <w:r w:rsidRPr="00B06F7A">
              <w:t>"COMMUNICATION_FAILURE"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180B31" w14:textId="77777777" w:rsidR="005B7866" w:rsidRPr="00B06F7A" w:rsidRDefault="005B7866" w:rsidP="007F1FAF">
            <w:pPr>
              <w:pStyle w:val="TAL"/>
            </w:pPr>
            <w:r w:rsidRPr="00B06F7A">
              <w:t>Communication Failure</w:t>
            </w:r>
          </w:p>
        </w:tc>
      </w:tr>
      <w:tr w:rsidR="005B7866" w:rsidRPr="00B06F7A" w14:paraId="2E6F8378"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02F246" w14:textId="77777777" w:rsidR="005B7866" w:rsidRPr="00B06F7A" w:rsidRDefault="005B7866" w:rsidP="007F1FAF">
            <w:pPr>
              <w:pStyle w:val="TAL"/>
            </w:pPr>
            <w:r w:rsidRPr="00B06F7A">
              <w:t>"AVAILABILITY_AFTER_DDN_FAILURE"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155520" w14:textId="77777777" w:rsidR="005B7866" w:rsidRPr="00B06F7A" w:rsidRDefault="005B7866" w:rsidP="007F1FAF">
            <w:pPr>
              <w:pStyle w:val="TAL"/>
            </w:pPr>
            <w:r w:rsidRPr="00B06F7A">
              <w:t>Availability after DDN failure</w:t>
            </w:r>
          </w:p>
        </w:tc>
      </w:tr>
      <w:tr w:rsidR="005B7866" w:rsidRPr="00B06F7A" w14:paraId="43904BD0"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135A14" w14:textId="77777777" w:rsidR="005B7866" w:rsidRPr="00B06F7A" w:rsidRDefault="005B7866" w:rsidP="007F1FAF">
            <w:pPr>
              <w:pStyle w:val="TAL"/>
            </w:pPr>
            <w:r w:rsidRPr="00B06F7A">
              <w:t>"CN_TYPE_CHANGE"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736FAF" w14:textId="77777777" w:rsidR="005B7866" w:rsidRPr="00B06F7A" w:rsidRDefault="005B7866" w:rsidP="007F1FAF">
            <w:pPr>
              <w:pStyle w:val="TAL"/>
            </w:pPr>
            <w:r w:rsidRPr="00B06F7A">
              <w:t>CN type change</w:t>
            </w:r>
          </w:p>
        </w:tc>
      </w:tr>
      <w:tr w:rsidR="005B7866" w:rsidRPr="00B06F7A" w14:paraId="468CD3B0"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B95018" w14:textId="77777777" w:rsidR="005B7866" w:rsidRPr="00B06F7A" w:rsidRDefault="005B7866" w:rsidP="007F1FAF">
            <w:pPr>
              <w:pStyle w:val="TAL"/>
            </w:pPr>
            <w:r w:rsidRPr="00B06F7A">
              <w:t>"DL_DATA_DELIVERY_STATUS"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4260EB" w14:textId="77777777" w:rsidR="005B7866" w:rsidRPr="00B06F7A" w:rsidRDefault="005B7866" w:rsidP="007F1FAF">
            <w:pPr>
              <w:pStyle w:val="TAL"/>
            </w:pPr>
            <w:r w:rsidRPr="00B06F7A">
              <w:t>Downlink Data Delivery Status</w:t>
            </w:r>
          </w:p>
        </w:tc>
      </w:tr>
      <w:tr w:rsidR="005B7866" w:rsidRPr="00B06F7A" w14:paraId="176EB1C5"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A1E93F" w14:textId="77777777" w:rsidR="005B7866" w:rsidRPr="00B06F7A" w:rsidRDefault="005B7866" w:rsidP="007F1FAF">
            <w:pPr>
              <w:pStyle w:val="TAL"/>
            </w:pPr>
            <w:r w:rsidRPr="00B06F7A">
              <w:t>"PDN_CONNECTIVITY_STATUS"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7DD55B" w14:textId="77777777" w:rsidR="005B7866" w:rsidRPr="00B06F7A" w:rsidRDefault="005B7866" w:rsidP="007F1FAF">
            <w:pPr>
              <w:pStyle w:val="TAL"/>
            </w:pPr>
            <w:r w:rsidRPr="00B06F7A">
              <w:t>PDU Session Status</w:t>
            </w:r>
          </w:p>
        </w:tc>
      </w:tr>
      <w:tr w:rsidR="005B7866" w:rsidRPr="00B06F7A" w14:paraId="7EB0B9A9"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A67E67" w14:textId="77777777" w:rsidR="005B7866" w:rsidRPr="00B06F7A" w:rsidRDefault="005B7866" w:rsidP="007F1FAF">
            <w:pPr>
              <w:pStyle w:val="TAL"/>
            </w:pPr>
            <w:r w:rsidRPr="00B06F7A">
              <w:t>"</w:t>
            </w:r>
            <w:r w:rsidRPr="00B06F7A">
              <w:rPr>
                <w:rFonts w:hint="eastAsia"/>
              </w:rPr>
              <w:t>UE</w:t>
            </w:r>
            <w:r w:rsidRPr="00B06F7A">
              <w:t>_</w:t>
            </w:r>
            <w:r w:rsidRPr="00B06F7A">
              <w:rPr>
                <w:rFonts w:hint="eastAsia"/>
              </w:rPr>
              <w:t>CONNECTION</w:t>
            </w:r>
            <w:r w:rsidRPr="00B06F7A">
              <w:t>_</w:t>
            </w:r>
            <w:r w:rsidRPr="00B06F7A">
              <w:rPr>
                <w:rFonts w:hint="eastAsia"/>
              </w:rPr>
              <w:t>MANAGEMENT</w:t>
            </w:r>
            <w:r w:rsidRPr="00B06F7A">
              <w:t>_STAT</w:t>
            </w:r>
            <w:r w:rsidRPr="00B06F7A">
              <w:rPr>
                <w:rFonts w:hint="eastAsia"/>
              </w:rPr>
              <w:t>E</w:t>
            </w:r>
            <w:r w:rsidRPr="00B06F7A">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4BF2DB" w14:textId="77777777" w:rsidR="005B7866" w:rsidRPr="00B06F7A" w:rsidRDefault="005B7866" w:rsidP="007F1FAF">
            <w:pPr>
              <w:pStyle w:val="TAL"/>
            </w:pPr>
            <w:r w:rsidRPr="00B06F7A">
              <w:rPr>
                <w:rFonts w:hint="eastAsia"/>
              </w:rPr>
              <w:t>UE state of Connection Management</w:t>
            </w:r>
          </w:p>
        </w:tc>
      </w:tr>
      <w:tr w:rsidR="00B23F19" w:rsidRPr="00B06F7A" w14:paraId="129FCB30" w14:textId="77777777" w:rsidTr="00B23F1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AC09CB" w14:textId="77777777" w:rsidR="00B23F19" w:rsidRPr="00B06F7A" w:rsidRDefault="00B23F19" w:rsidP="00CE3B24">
            <w:pPr>
              <w:pStyle w:val="TAL"/>
            </w:pPr>
            <w:r w:rsidRPr="00B06F7A">
              <w:t>"ACCESS_TYPE_REPORT"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064D2" w14:textId="77777777" w:rsidR="00B23F19" w:rsidRPr="00B06F7A" w:rsidRDefault="00B23F19" w:rsidP="00CE3B24">
            <w:pPr>
              <w:pStyle w:val="TAL"/>
            </w:pPr>
            <w:r w:rsidRPr="00B06F7A">
              <w:t>The event is detected and reported by AMF (see clause 6.2.6.3.3 of 3GPP TS 29.518 [36]).</w:t>
            </w:r>
          </w:p>
          <w:p w14:paraId="2F28AF58" w14:textId="77777777" w:rsidR="00B23F19" w:rsidRPr="00B06F7A" w:rsidRDefault="00B23F19" w:rsidP="00CE3B24">
            <w:pPr>
              <w:pStyle w:val="TAL"/>
            </w:pPr>
          </w:p>
          <w:p w14:paraId="46DBA1C1" w14:textId="77777777" w:rsidR="00B23F19" w:rsidRPr="00B06F7A" w:rsidRDefault="00B23F19" w:rsidP="00CE3B24">
            <w:pPr>
              <w:pStyle w:val="TAL"/>
            </w:pPr>
            <w:r w:rsidRPr="00B06F7A">
              <w:t>A NF subscribes to this event via UDM to receive the current access type(s) of a UE or a group of UEs, and updated access type(s) of the UE or any UE in the group when AMF becomes aware of the access type change of the UE.</w:t>
            </w:r>
          </w:p>
          <w:p w14:paraId="72D93A55" w14:textId="77777777" w:rsidR="00B23F19" w:rsidRPr="00B06F7A" w:rsidRDefault="00B23F19" w:rsidP="00CE3B24">
            <w:pPr>
              <w:pStyle w:val="TAL"/>
            </w:pPr>
          </w:p>
        </w:tc>
      </w:tr>
      <w:tr w:rsidR="00B23F19" w:rsidRPr="00B06F7A" w14:paraId="5E8637A0" w14:textId="77777777" w:rsidTr="00B23F1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42B11A" w14:textId="77777777" w:rsidR="00B23F19" w:rsidRPr="00B06F7A" w:rsidRDefault="00B23F19" w:rsidP="00CE3B24">
            <w:pPr>
              <w:pStyle w:val="TAL"/>
            </w:pPr>
            <w:r w:rsidRPr="00B06F7A">
              <w:lastRenderedPageBreak/>
              <w:t>"REGISTRATION_STATE_REPORT"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9102EA" w14:textId="77777777" w:rsidR="00B23F19" w:rsidRPr="00B06F7A" w:rsidRDefault="00B23F19" w:rsidP="00CE3B24">
            <w:pPr>
              <w:pStyle w:val="TAL"/>
            </w:pPr>
            <w:r w:rsidRPr="00B06F7A">
              <w:t>The event is detected and reported by AMF (see clause 6.2.6.3.3 of 3GPP TS 29.518 [36]).</w:t>
            </w:r>
          </w:p>
          <w:p w14:paraId="7A29CE5B" w14:textId="77777777" w:rsidR="00B23F19" w:rsidRPr="00B06F7A" w:rsidRDefault="00B23F19" w:rsidP="00CE3B24">
            <w:pPr>
              <w:pStyle w:val="TAL"/>
            </w:pPr>
          </w:p>
          <w:p w14:paraId="30DE62EF" w14:textId="77777777" w:rsidR="00B23F19" w:rsidRPr="00B06F7A" w:rsidRDefault="00B23F19" w:rsidP="00CE3B24">
            <w:pPr>
              <w:pStyle w:val="TAL"/>
            </w:pPr>
            <w:r w:rsidRPr="00B06F7A">
              <w:t>A NF subscribes to this event via UDM to receive the current registration state of a UE or a group of UEs, and report for updated registration state of a UE or any UE in the group when AMF becomes aware of a registration state change of the UE.</w:t>
            </w:r>
          </w:p>
        </w:tc>
      </w:tr>
      <w:tr w:rsidR="00B23F19" w:rsidRPr="00B06F7A" w14:paraId="1A20E4AB" w14:textId="77777777" w:rsidTr="00B23F1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10D5EE" w14:textId="77777777" w:rsidR="00B23F19" w:rsidRPr="00B06F7A" w:rsidRDefault="00B23F19" w:rsidP="00CE3B24">
            <w:pPr>
              <w:pStyle w:val="TAL"/>
            </w:pPr>
            <w:r w:rsidRPr="00B06F7A">
              <w:t>"CONNECTIVITY_STATE_REPORT"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EBFF60" w14:textId="77777777" w:rsidR="00B23F19" w:rsidRPr="00B06F7A" w:rsidRDefault="00B23F19" w:rsidP="00CE3B24">
            <w:pPr>
              <w:pStyle w:val="TAL"/>
            </w:pPr>
            <w:r w:rsidRPr="00B06F7A">
              <w:t>The event is detected and reported by AMF (see clause 6.2.6.3.3 of 3GPP TS 29.518 [36]).</w:t>
            </w:r>
          </w:p>
          <w:p w14:paraId="66B0DFA3" w14:textId="77777777" w:rsidR="00B23F19" w:rsidRPr="00B06F7A" w:rsidRDefault="00B23F19" w:rsidP="00CE3B24">
            <w:pPr>
              <w:pStyle w:val="TAL"/>
            </w:pPr>
          </w:p>
          <w:p w14:paraId="2A806149" w14:textId="77777777" w:rsidR="00B23F19" w:rsidRPr="00B06F7A" w:rsidRDefault="00B23F19" w:rsidP="00CE3B24">
            <w:pPr>
              <w:pStyle w:val="TAL"/>
            </w:pPr>
            <w:r w:rsidRPr="00B06F7A">
              <w:t>A NF subscribes to this event via UDM to receive the current connecti</w:t>
            </w:r>
            <w:r w:rsidRPr="00B06F7A">
              <w:rPr>
                <w:rFonts w:hint="eastAsia"/>
              </w:rPr>
              <w:t>on management</w:t>
            </w:r>
            <w:r w:rsidRPr="00B06F7A" w:rsidDel="00C22900">
              <w:t xml:space="preserve"> </w:t>
            </w:r>
            <w:r w:rsidRPr="00B06F7A">
              <w:t>state of a UE or a group of UEs, and report for updated connecti</w:t>
            </w:r>
            <w:r w:rsidRPr="00B06F7A">
              <w:rPr>
                <w:rFonts w:hint="eastAsia"/>
              </w:rPr>
              <w:t>on management</w:t>
            </w:r>
            <w:r w:rsidRPr="00B06F7A" w:rsidDel="00C22900">
              <w:t xml:space="preserve"> </w:t>
            </w:r>
            <w:r w:rsidRPr="00B06F7A">
              <w:t>state of a UE or any UE in the group when AMF becomes aware of a connecti</w:t>
            </w:r>
            <w:r w:rsidRPr="00B06F7A">
              <w:rPr>
                <w:rFonts w:hint="eastAsia"/>
              </w:rPr>
              <w:t>on management</w:t>
            </w:r>
            <w:r w:rsidRPr="00B06F7A" w:rsidDel="00C22900">
              <w:t xml:space="preserve"> </w:t>
            </w:r>
            <w:r w:rsidRPr="00B06F7A">
              <w:t>state change of the UE.</w:t>
            </w:r>
          </w:p>
        </w:tc>
      </w:tr>
      <w:tr w:rsidR="00B23F19" w:rsidRPr="00B06F7A" w14:paraId="17792747" w14:textId="77777777" w:rsidTr="00B23F1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F141F8" w14:textId="77777777" w:rsidR="00B23F19" w:rsidRPr="00B06F7A" w:rsidRDefault="00B23F19" w:rsidP="00CE3B24">
            <w:pPr>
              <w:pStyle w:val="TAL"/>
            </w:pPr>
            <w:r w:rsidRPr="00B06F7A">
              <w:t>"TYPE_ALLOCATION_CODE_REPORT"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7CBCBC" w14:textId="77777777" w:rsidR="00B23F19" w:rsidRPr="00B06F7A" w:rsidRDefault="00B23F19" w:rsidP="00CE3B24">
            <w:pPr>
              <w:pStyle w:val="TAL"/>
            </w:pPr>
            <w:r w:rsidRPr="00B06F7A">
              <w:t>The event is detected and reported by AMF (see clause 6.2.6.3.3 of 3GPP TS 29.518 [36]).</w:t>
            </w:r>
          </w:p>
          <w:p w14:paraId="106132AB" w14:textId="77777777" w:rsidR="00B23F19" w:rsidRPr="00B06F7A" w:rsidRDefault="00B23F19" w:rsidP="00CE3B24">
            <w:pPr>
              <w:pStyle w:val="TAL"/>
            </w:pPr>
          </w:p>
          <w:p w14:paraId="7BE190B3" w14:textId="77777777" w:rsidR="00B23F19" w:rsidRPr="00B06F7A" w:rsidRDefault="00B23F19" w:rsidP="00CE3B24">
            <w:pPr>
              <w:pStyle w:val="TAL"/>
            </w:pPr>
            <w:r w:rsidRPr="00B06F7A">
              <w:t>A NF subscribes to this event via UDM to receive the TAC of a UE or group of UEs.</w:t>
            </w:r>
          </w:p>
        </w:tc>
      </w:tr>
      <w:tr w:rsidR="00B23F19" w:rsidRPr="00B06F7A" w14:paraId="47ADDAF1" w14:textId="77777777" w:rsidTr="00B23F1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E49933" w14:textId="77777777" w:rsidR="00B23F19" w:rsidRPr="00B06F7A" w:rsidRDefault="00B23F19" w:rsidP="00CE3B24">
            <w:pPr>
              <w:pStyle w:val="TAL"/>
            </w:pPr>
            <w:r w:rsidRPr="00B06F7A">
              <w:t>"FREQUENT_MOBILITY_REGISTRATION_REPORT"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D5FB2A" w14:textId="77777777" w:rsidR="00B23F19" w:rsidRPr="00B06F7A" w:rsidRDefault="00B23F19" w:rsidP="00CE3B24">
            <w:pPr>
              <w:pStyle w:val="TAL"/>
            </w:pPr>
            <w:r w:rsidRPr="00B06F7A">
              <w:t>The event is detected and reported by AMF (see clause 6.2.6.3.3 of 3GPP TS 29.518 [36]).</w:t>
            </w:r>
          </w:p>
          <w:p w14:paraId="5D115897" w14:textId="77777777" w:rsidR="00B23F19" w:rsidRPr="00B06F7A" w:rsidRDefault="00B23F19" w:rsidP="00CE3B24">
            <w:pPr>
              <w:pStyle w:val="TAL"/>
            </w:pPr>
          </w:p>
          <w:p w14:paraId="7D808CFE" w14:textId="77777777" w:rsidR="00B23F19" w:rsidRPr="00B06F7A" w:rsidRDefault="00B23F19" w:rsidP="00CE3B24">
            <w:pPr>
              <w:pStyle w:val="TAL"/>
            </w:pPr>
            <w:r w:rsidRPr="00B06F7A">
              <w:t>A NF subscribes to this event via UDM to receive the number of mobility registration procedures during a period of a UE or group of UEs.</w:t>
            </w:r>
          </w:p>
        </w:tc>
      </w:tr>
      <w:tr w:rsidR="00B23F19" w:rsidRPr="00B06F7A" w14:paraId="011D2937" w14:textId="77777777" w:rsidTr="00B23F1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53454" w14:textId="77777777" w:rsidR="00B23F19" w:rsidRPr="00B06F7A" w:rsidRDefault="00B23F19" w:rsidP="00CE3B24">
            <w:pPr>
              <w:pStyle w:val="TAL"/>
            </w:pPr>
            <w:r w:rsidRPr="00B06F7A">
              <w:t>"PDU_SES_REL"</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A5601F" w14:textId="77777777" w:rsidR="00B23F19" w:rsidRPr="00B06F7A" w:rsidRDefault="00B23F19" w:rsidP="00CE3B24">
            <w:pPr>
              <w:pStyle w:val="TAL"/>
            </w:pPr>
            <w:r w:rsidRPr="00B06F7A">
              <w:t>The event is detected and reported by SMF (see clause 5.6.3.3 of 3GPP TS 29.508 [40]).</w:t>
            </w:r>
          </w:p>
          <w:p w14:paraId="2865446E" w14:textId="77777777" w:rsidR="00B23F19" w:rsidRPr="00B06F7A" w:rsidRDefault="00B23F19" w:rsidP="00CE3B24">
            <w:pPr>
              <w:pStyle w:val="TAL"/>
            </w:pPr>
          </w:p>
          <w:p w14:paraId="4FFEE828" w14:textId="77777777" w:rsidR="00B23F19" w:rsidRPr="00B06F7A" w:rsidRDefault="00B23F19" w:rsidP="00CE3B24">
            <w:pPr>
              <w:pStyle w:val="TAL"/>
            </w:pPr>
            <w:r w:rsidRPr="00B06F7A">
              <w:t>A NF subscribes to this event via UDM to receive event report when a PDU session is released of a UE or group of UEs.</w:t>
            </w:r>
          </w:p>
        </w:tc>
      </w:tr>
      <w:tr w:rsidR="00B23F19" w:rsidRPr="00B06F7A" w14:paraId="2FE2D130" w14:textId="77777777" w:rsidTr="00B23F1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C2DEEC" w14:textId="77777777" w:rsidR="00B23F19" w:rsidRPr="00B06F7A" w:rsidRDefault="00B23F19" w:rsidP="00CE3B24">
            <w:pPr>
              <w:pStyle w:val="TAL"/>
            </w:pPr>
            <w:r w:rsidRPr="00B06F7A">
              <w:t>"PDU_SES_EST"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EEE991" w14:textId="77777777" w:rsidR="00B23F19" w:rsidRPr="00B06F7A" w:rsidRDefault="00B23F19" w:rsidP="00CE3B24">
            <w:pPr>
              <w:pStyle w:val="TAL"/>
            </w:pPr>
            <w:r w:rsidRPr="00B06F7A">
              <w:t>The event is detected and reported by SMF (see clause 5.6.3.3 of 3GPP TS 29.508 [40]).</w:t>
            </w:r>
          </w:p>
          <w:p w14:paraId="448318D9" w14:textId="77777777" w:rsidR="00B23F19" w:rsidRPr="00B06F7A" w:rsidRDefault="00B23F19" w:rsidP="00CE3B24">
            <w:pPr>
              <w:pStyle w:val="TAL"/>
            </w:pPr>
          </w:p>
          <w:p w14:paraId="745D0702" w14:textId="77777777" w:rsidR="00B23F19" w:rsidRPr="00B06F7A" w:rsidRDefault="00B23F19" w:rsidP="00CE3B24">
            <w:pPr>
              <w:pStyle w:val="TAL"/>
            </w:pPr>
            <w:r w:rsidRPr="00B06F7A">
              <w:t>A NF subscribes to this event via UDM to receive event report when a PDU session is established of a UE or group of UEs.</w:t>
            </w:r>
          </w:p>
        </w:tc>
      </w:tr>
      <w:tr w:rsidR="00AD4132" w14:paraId="75F72899" w14:textId="77777777" w:rsidTr="00AD4132">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86617B" w14:textId="77777777" w:rsidR="00AD4132" w:rsidRPr="00AD4132" w:rsidRDefault="00AD4132" w:rsidP="00FD02D6">
            <w:pPr>
              <w:pStyle w:val="TAL"/>
            </w:pPr>
            <w:r w:rsidRPr="00AD4132">
              <w:t>"</w:t>
            </w:r>
            <w:r>
              <w:t>UE_MEMORY_AVAILABLE_FOR_SMS</w:t>
            </w:r>
            <w:r w:rsidRPr="00AD4132">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568BE4" w14:textId="3DD071CE" w:rsidR="00AD4132" w:rsidRDefault="00AD4132" w:rsidP="00FD02D6">
            <w:pPr>
              <w:pStyle w:val="TAL"/>
            </w:pPr>
            <w:r>
              <w:t>The event is detected and reported by SMS-GMSC/IWMSC (see clause 5.1.8 of 3GPP TS 29.540 [</w:t>
            </w:r>
            <w:r w:rsidR="007F720A">
              <w:t>66</w:t>
            </w:r>
            <w:r>
              <w:t>]).</w:t>
            </w:r>
          </w:p>
          <w:p w14:paraId="6B418C5B" w14:textId="77777777" w:rsidR="00AD4132" w:rsidRDefault="00AD4132" w:rsidP="00FD02D6">
            <w:pPr>
              <w:pStyle w:val="TAL"/>
            </w:pPr>
          </w:p>
          <w:p w14:paraId="4CB279CA" w14:textId="77777777" w:rsidR="00AD4132" w:rsidRPr="006B2415" w:rsidRDefault="00AD4132" w:rsidP="00FD02D6">
            <w:pPr>
              <w:pStyle w:val="TAL"/>
            </w:pPr>
            <w:r>
              <w:t>A NF subscribes to this event via UDM to receive event report when UE memory capacity is exceeded.</w:t>
            </w:r>
          </w:p>
        </w:tc>
      </w:tr>
    </w:tbl>
    <w:p w14:paraId="5CCF7D22" w14:textId="77777777" w:rsidR="005B7866" w:rsidRPr="00B06F7A" w:rsidRDefault="005B7866" w:rsidP="005B7866">
      <w:pPr>
        <w:rPr>
          <w:lang w:val="en-US"/>
        </w:rPr>
      </w:pPr>
    </w:p>
    <w:p w14:paraId="1F005B31" w14:textId="77777777" w:rsidR="005B7866" w:rsidRPr="00B06F7A" w:rsidRDefault="005B7866" w:rsidP="00C05182">
      <w:pPr>
        <w:pStyle w:val="Heading5"/>
      </w:pPr>
      <w:bookmarkStart w:id="4541" w:name="_Toc11338798"/>
      <w:bookmarkStart w:id="4542" w:name="_Toc27585504"/>
      <w:bookmarkStart w:id="4543" w:name="_Toc36457511"/>
      <w:bookmarkStart w:id="4544" w:name="_Toc45028429"/>
      <w:bookmarkStart w:id="4545" w:name="_Toc45029264"/>
      <w:bookmarkStart w:id="4546" w:name="_Toc67682033"/>
      <w:bookmarkStart w:id="4547" w:name="_Toc114764835"/>
      <w:r w:rsidRPr="00B06F7A">
        <w:t>6.4.6.3.4</w:t>
      </w:r>
      <w:r w:rsidRPr="00B06F7A">
        <w:tab/>
        <w:t>Enumeration: LocationAccuracy</w:t>
      </w:r>
      <w:bookmarkEnd w:id="4541"/>
      <w:bookmarkEnd w:id="4542"/>
      <w:bookmarkEnd w:id="4543"/>
      <w:bookmarkEnd w:id="4544"/>
      <w:bookmarkEnd w:id="4545"/>
      <w:bookmarkEnd w:id="4546"/>
      <w:bookmarkEnd w:id="4547"/>
    </w:p>
    <w:p w14:paraId="6BB73878" w14:textId="77777777" w:rsidR="005B7866" w:rsidRPr="00B06F7A" w:rsidRDefault="005B7866" w:rsidP="005B7866">
      <w:pPr>
        <w:pStyle w:val="TH"/>
      </w:pPr>
      <w:r w:rsidRPr="00B06F7A">
        <w:t>Table 6.4.6.3.4-1: Enumeration LocationAccuracy</w:t>
      </w:r>
    </w:p>
    <w:tbl>
      <w:tblPr>
        <w:tblW w:w="4650" w:type="pct"/>
        <w:tblLayout w:type="fixed"/>
        <w:tblCellMar>
          <w:left w:w="0" w:type="dxa"/>
          <w:right w:w="0" w:type="dxa"/>
        </w:tblCellMar>
        <w:tblLook w:val="04A0" w:firstRow="1" w:lastRow="0" w:firstColumn="1" w:lastColumn="0" w:noHBand="0" w:noVBand="1"/>
      </w:tblPr>
      <w:tblGrid>
        <w:gridCol w:w="3701"/>
        <w:gridCol w:w="5247"/>
      </w:tblGrid>
      <w:tr w:rsidR="005B7866" w:rsidRPr="00B06F7A" w14:paraId="2AF258A6" w14:textId="77777777" w:rsidTr="006C78DC">
        <w:tc>
          <w:tcPr>
            <w:tcW w:w="206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EFE5358" w14:textId="77777777" w:rsidR="005B7866" w:rsidRPr="00B06F7A" w:rsidRDefault="005B7866" w:rsidP="007F1FAF">
            <w:pPr>
              <w:pStyle w:val="TAH"/>
            </w:pPr>
            <w:r w:rsidRPr="00B06F7A">
              <w:t>Enumeration value</w:t>
            </w:r>
          </w:p>
        </w:tc>
        <w:tc>
          <w:tcPr>
            <w:tcW w:w="293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D04BA2" w14:textId="77777777" w:rsidR="005B7866" w:rsidRPr="00B06F7A" w:rsidRDefault="005B7866" w:rsidP="007F1FAF">
            <w:pPr>
              <w:pStyle w:val="TAH"/>
            </w:pPr>
            <w:r w:rsidRPr="00B06F7A">
              <w:t>Description</w:t>
            </w:r>
          </w:p>
        </w:tc>
      </w:tr>
      <w:tr w:rsidR="005B7866" w:rsidRPr="00B06F7A" w14:paraId="7C88EEFE" w14:textId="77777777" w:rsidTr="006C78DC">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3FA721" w14:textId="77777777" w:rsidR="005B7866" w:rsidRPr="00B06F7A" w:rsidRDefault="005B7866" w:rsidP="007F1FAF">
            <w:pPr>
              <w:pStyle w:val="TAL"/>
            </w:pPr>
            <w:r w:rsidRPr="00B06F7A">
              <w:t>"CELL_LEVEL"</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FB7A1F" w14:textId="77777777" w:rsidR="005B7866" w:rsidRPr="00B06F7A" w:rsidRDefault="005B7866" w:rsidP="007F1FAF">
            <w:pPr>
              <w:pStyle w:val="TAL"/>
            </w:pPr>
            <w:r w:rsidRPr="00B06F7A">
              <w:t>change of cell shall be reported for 3GPP access</w:t>
            </w:r>
          </w:p>
        </w:tc>
      </w:tr>
      <w:tr w:rsidR="006F199E" w:rsidRPr="00B06F7A" w14:paraId="6F539951" w14:textId="77777777" w:rsidTr="006C78DC">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FDB740" w14:textId="29515C19" w:rsidR="006F199E" w:rsidRPr="00B06F7A" w:rsidRDefault="006F199E" w:rsidP="007F1FAF">
            <w:pPr>
              <w:pStyle w:val="TAL"/>
            </w:pPr>
            <w:r w:rsidRPr="00B06F7A">
              <w:t>"RAN_NODE_LEVEL"</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6BCAE6" w14:textId="7E292096" w:rsidR="006F199E" w:rsidRPr="00B06F7A" w:rsidRDefault="006F199E" w:rsidP="007F1FAF">
            <w:pPr>
              <w:pStyle w:val="TAL"/>
            </w:pPr>
            <w:r w:rsidRPr="00B06F7A">
              <w:t>change of serving RAN node shall be reported for 3GPP access</w:t>
            </w:r>
          </w:p>
        </w:tc>
      </w:tr>
      <w:tr w:rsidR="005B7866" w:rsidRPr="00B06F7A" w14:paraId="5C9781E2" w14:textId="77777777" w:rsidTr="006C78DC">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459085" w14:textId="77777777" w:rsidR="005B7866" w:rsidRPr="00B06F7A" w:rsidRDefault="005B7866" w:rsidP="007F1FAF">
            <w:pPr>
              <w:pStyle w:val="TAL"/>
            </w:pPr>
            <w:r w:rsidRPr="00B06F7A">
              <w:t>"TA_LEVEL"</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C5F6BE" w14:textId="77777777" w:rsidR="005B7866" w:rsidRPr="00B06F7A" w:rsidRDefault="005B7866" w:rsidP="007F1FAF">
            <w:pPr>
              <w:pStyle w:val="TAL"/>
            </w:pPr>
            <w:r w:rsidRPr="00B06F7A">
              <w:t>change of TA shall be reported for 3GPP access</w:t>
            </w:r>
          </w:p>
        </w:tc>
      </w:tr>
      <w:tr w:rsidR="005B7866" w:rsidRPr="00B06F7A" w14:paraId="358EE8C8" w14:textId="77777777" w:rsidTr="006C78DC">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5E910C" w14:textId="77777777" w:rsidR="005B7866" w:rsidRPr="00B06F7A" w:rsidRDefault="005B7866" w:rsidP="007F1FAF">
            <w:pPr>
              <w:pStyle w:val="TAL"/>
            </w:pPr>
            <w:r w:rsidRPr="00B06F7A">
              <w:t>"N3IWF_LEVEL"</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EF39F3" w14:textId="77777777" w:rsidR="005B7866" w:rsidRPr="00B06F7A" w:rsidRDefault="005B7866" w:rsidP="007F1FAF">
            <w:pPr>
              <w:pStyle w:val="TAL"/>
            </w:pPr>
            <w:r w:rsidRPr="00B06F7A">
              <w:t xml:space="preserve">Change of N3IWF node shall be reported for non-3GPP access </w:t>
            </w:r>
          </w:p>
        </w:tc>
      </w:tr>
      <w:tr w:rsidR="005B7866" w:rsidRPr="00B06F7A" w14:paraId="01553CFD" w14:textId="77777777" w:rsidTr="006C78DC">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8521C3" w14:textId="77777777" w:rsidR="005B7866" w:rsidRPr="00B06F7A" w:rsidRDefault="005B7866" w:rsidP="007F1FAF">
            <w:pPr>
              <w:pStyle w:val="TAL"/>
            </w:pPr>
            <w:r w:rsidRPr="00B06F7A">
              <w:t>"UE_IP"</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6D1F43" w14:textId="77777777" w:rsidR="005B7866" w:rsidRPr="00B06F7A" w:rsidRDefault="005B7866" w:rsidP="007F1FAF">
            <w:pPr>
              <w:pStyle w:val="TAL"/>
            </w:pPr>
            <w:r w:rsidRPr="00B06F7A">
              <w:t>change of UE IP address (used to reach the N3IWF) shall be reported for non-3GPP access</w:t>
            </w:r>
          </w:p>
        </w:tc>
      </w:tr>
      <w:tr w:rsidR="005B7866" w:rsidRPr="00B06F7A" w14:paraId="72A8F9BF" w14:textId="77777777" w:rsidTr="006C78DC">
        <w:tc>
          <w:tcPr>
            <w:tcW w:w="206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115BE6" w14:textId="77777777" w:rsidR="005B7866" w:rsidRPr="00B06F7A" w:rsidRDefault="005B7866" w:rsidP="007F1FAF">
            <w:pPr>
              <w:pStyle w:val="TAL"/>
            </w:pPr>
            <w:r w:rsidRPr="00B06F7A">
              <w:t>"UE_PORT"</w:t>
            </w:r>
          </w:p>
        </w:tc>
        <w:tc>
          <w:tcPr>
            <w:tcW w:w="293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FF63EB" w14:textId="77777777" w:rsidR="005B7866" w:rsidRPr="00B06F7A" w:rsidRDefault="005B7866" w:rsidP="007F1FAF">
            <w:pPr>
              <w:pStyle w:val="TAL"/>
            </w:pPr>
            <w:r w:rsidRPr="00B06F7A">
              <w:t>Change of UE source port shall be reported for non-3GPP access</w:t>
            </w:r>
          </w:p>
        </w:tc>
      </w:tr>
    </w:tbl>
    <w:p w14:paraId="57820A3F" w14:textId="77777777" w:rsidR="005B7866" w:rsidRPr="00B06F7A" w:rsidRDefault="005B7866" w:rsidP="005B7866">
      <w:pPr>
        <w:rPr>
          <w:lang w:val="en-US"/>
        </w:rPr>
      </w:pPr>
    </w:p>
    <w:p w14:paraId="32D00873" w14:textId="77777777" w:rsidR="005B7866" w:rsidRPr="00B06F7A" w:rsidRDefault="005B7866" w:rsidP="00C05182">
      <w:pPr>
        <w:pStyle w:val="Heading5"/>
      </w:pPr>
      <w:bookmarkStart w:id="4548" w:name="_Toc11338799"/>
      <w:bookmarkStart w:id="4549" w:name="_Toc27585505"/>
      <w:bookmarkStart w:id="4550" w:name="_Toc36457512"/>
      <w:bookmarkStart w:id="4551" w:name="_Toc45028430"/>
      <w:bookmarkStart w:id="4552" w:name="_Toc45029265"/>
      <w:bookmarkStart w:id="4553" w:name="_Toc67682034"/>
      <w:bookmarkStart w:id="4554" w:name="_Toc114764836"/>
      <w:r w:rsidRPr="00B06F7A">
        <w:lastRenderedPageBreak/>
        <w:t>6.4.6.3.5</w:t>
      </w:r>
      <w:r w:rsidRPr="00B06F7A">
        <w:tab/>
        <w:t>Enumeration: CnType</w:t>
      </w:r>
      <w:bookmarkEnd w:id="4548"/>
      <w:bookmarkEnd w:id="4549"/>
      <w:bookmarkEnd w:id="4550"/>
      <w:bookmarkEnd w:id="4551"/>
      <w:bookmarkEnd w:id="4552"/>
      <w:bookmarkEnd w:id="4553"/>
      <w:bookmarkEnd w:id="4554"/>
    </w:p>
    <w:p w14:paraId="71E0FD64" w14:textId="77777777" w:rsidR="005B7866" w:rsidRPr="00B06F7A" w:rsidRDefault="005B7866" w:rsidP="005B7866">
      <w:pPr>
        <w:pStyle w:val="TH"/>
      </w:pPr>
      <w:r w:rsidRPr="00B06F7A">
        <w:t>Table 6.4.6.3.5-1: Enumeration CnType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5B7866" w:rsidRPr="00B06F7A" w14:paraId="3D0D8EF3" w14:textId="77777777" w:rsidTr="007F1FAF">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F65C875" w14:textId="77777777" w:rsidR="005B7866" w:rsidRPr="00B06F7A" w:rsidRDefault="005B7866" w:rsidP="007F1FAF">
            <w:pPr>
              <w:pStyle w:val="TAH"/>
            </w:pPr>
            <w:r w:rsidRPr="00B06F7A">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EC81654" w14:textId="77777777" w:rsidR="005B7866" w:rsidRPr="00B06F7A" w:rsidRDefault="005B7866" w:rsidP="007F1FAF">
            <w:pPr>
              <w:pStyle w:val="TAH"/>
            </w:pPr>
            <w:r w:rsidRPr="00B06F7A">
              <w:t>Description</w:t>
            </w:r>
          </w:p>
        </w:tc>
      </w:tr>
      <w:tr w:rsidR="005B7866" w:rsidRPr="00B06F7A" w14:paraId="5954C394"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31D279" w14:textId="77777777" w:rsidR="005B7866" w:rsidRPr="00B06F7A" w:rsidRDefault="005B7866" w:rsidP="007F1FAF">
            <w:pPr>
              <w:pStyle w:val="TAL"/>
            </w:pPr>
            <w:r w:rsidRPr="00B06F7A">
              <w:t>"SINGLE_4G"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644FC3" w14:textId="77777777" w:rsidR="005B7866" w:rsidRPr="00B06F7A" w:rsidRDefault="005B7866" w:rsidP="007F1FAF">
            <w:pPr>
              <w:pStyle w:val="TAL"/>
            </w:pPr>
            <w:r w:rsidRPr="00B06F7A">
              <w:t>Single registration in 4G</w:t>
            </w:r>
          </w:p>
        </w:tc>
      </w:tr>
      <w:tr w:rsidR="005B7866" w:rsidRPr="00B06F7A" w14:paraId="09564253"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DFF982" w14:textId="77777777" w:rsidR="005B7866" w:rsidRPr="00B06F7A" w:rsidRDefault="005B7866" w:rsidP="007F1FAF">
            <w:pPr>
              <w:pStyle w:val="TAL"/>
            </w:pPr>
            <w:r w:rsidRPr="00B06F7A">
              <w:t>"SINGLE_5G"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73A38D" w14:textId="77777777" w:rsidR="005B7866" w:rsidRPr="00B06F7A" w:rsidRDefault="005B7866" w:rsidP="007F1FAF">
            <w:pPr>
              <w:pStyle w:val="TAL"/>
            </w:pPr>
            <w:r w:rsidRPr="00B06F7A">
              <w:t>Single registration in 5G</w:t>
            </w:r>
          </w:p>
        </w:tc>
      </w:tr>
      <w:tr w:rsidR="005B7866" w:rsidRPr="00B06F7A" w14:paraId="2AD8B1EA"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3B256C" w14:textId="77777777" w:rsidR="005B7866" w:rsidRPr="00B06F7A" w:rsidRDefault="005B7866" w:rsidP="007F1FAF">
            <w:pPr>
              <w:pStyle w:val="TAL"/>
            </w:pPr>
            <w:r w:rsidRPr="00B06F7A">
              <w:t>"DUAL_4G5G"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176DB5" w14:textId="77777777" w:rsidR="005B7866" w:rsidRPr="00B06F7A" w:rsidRDefault="005B7866" w:rsidP="007F1FAF">
            <w:pPr>
              <w:pStyle w:val="TAL"/>
            </w:pPr>
            <w:r w:rsidRPr="00B06F7A">
              <w:t>Dual registration in 4G and 5G</w:t>
            </w:r>
          </w:p>
        </w:tc>
      </w:tr>
    </w:tbl>
    <w:p w14:paraId="562E2CE8" w14:textId="77777777" w:rsidR="005B7866" w:rsidRPr="00B06F7A" w:rsidRDefault="005B7866" w:rsidP="005B7866">
      <w:pPr>
        <w:pStyle w:val="BodyText"/>
      </w:pPr>
    </w:p>
    <w:p w14:paraId="447DA463" w14:textId="77777777" w:rsidR="005B7866" w:rsidRPr="00B06F7A" w:rsidRDefault="005B7866" w:rsidP="00C05182">
      <w:pPr>
        <w:pStyle w:val="Heading5"/>
      </w:pPr>
      <w:bookmarkStart w:id="4555" w:name="_Toc27585506"/>
      <w:bookmarkStart w:id="4556" w:name="_Toc36457513"/>
      <w:bookmarkStart w:id="4557" w:name="_Toc45028431"/>
      <w:bookmarkStart w:id="4558" w:name="_Toc45029266"/>
      <w:bookmarkStart w:id="4559" w:name="_Toc67682035"/>
      <w:bookmarkStart w:id="4560" w:name="_Toc11338800"/>
      <w:bookmarkStart w:id="4561" w:name="_Toc114764837"/>
      <w:r w:rsidRPr="00B06F7A">
        <w:t>6.4.6.3.6</w:t>
      </w:r>
      <w:r w:rsidRPr="00B06F7A">
        <w:tab/>
        <w:t xml:space="preserve">Enumeration: </w:t>
      </w:r>
      <w:r w:rsidRPr="00B06F7A">
        <w:rPr>
          <w:sz w:val="20"/>
          <w:lang w:eastAsia="zh-CN"/>
        </w:rPr>
        <w:t>AssociationType</w:t>
      </w:r>
      <w:bookmarkEnd w:id="4555"/>
      <w:bookmarkEnd w:id="4556"/>
      <w:bookmarkEnd w:id="4557"/>
      <w:bookmarkEnd w:id="4558"/>
      <w:bookmarkEnd w:id="4559"/>
      <w:bookmarkEnd w:id="4561"/>
    </w:p>
    <w:p w14:paraId="23183738" w14:textId="77777777" w:rsidR="005B7866" w:rsidRPr="00B06F7A" w:rsidRDefault="005B7866" w:rsidP="005B7866">
      <w:pPr>
        <w:pStyle w:val="TH"/>
      </w:pPr>
      <w:r w:rsidRPr="00B06F7A">
        <w:t xml:space="preserve">Table 6.4.6.3.6-1: Enumeration </w:t>
      </w:r>
      <w:r w:rsidRPr="00B06F7A">
        <w:rPr>
          <w:lang w:eastAsia="zh-CN"/>
        </w:rPr>
        <w:t>AssociationType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5B7866" w:rsidRPr="00B06F7A" w14:paraId="5B54DCA2" w14:textId="77777777" w:rsidTr="007F1FAF">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0B1D3B" w14:textId="77777777" w:rsidR="005B7866" w:rsidRPr="00B06F7A" w:rsidRDefault="005B7866" w:rsidP="007F1FAF">
            <w:pPr>
              <w:pStyle w:val="TAH"/>
            </w:pPr>
            <w:r w:rsidRPr="00B06F7A">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C6D61FD" w14:textId="77777777" w:rsidR="005B7866" w:rsidRPr="00B06F7A" w:rsidRDefault="005B7866" w:rsidP="007F1FAF">
            <w:pPr>
              <w:pStyle w:val="TAH"/>
            </w:pPr>
            <w:r w:rsidRPr="00B06F7A">
              <w:t>Description</w:t>
            </w:r>
          </w:p>
        </w:tc>
      </w:tr>
      <w:tr w:rsidR="005B7866" w:rsidRPr="00B06F7A" w14:paraId="6FFD3D9D"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A115C1" w14:textId="77777777" w:rsidR="005B7866" w:rsidRPr="00B06F7A" w:rsidRDefault="005B7866" w:rsidP="007F1FAF">
            <w:pPr>
              <w:pStyle w:val="TAL"/>
            </w:pPr>
            <w:r w:rsidRPr="00B06F7A">
              <w:t>"IMEI_CHANGE"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CC8452" w14:textId="77777777" w:rsidR="005B7866" w:rsidRPr="00B06F7A" w:rsidRDefault="005B7866" w:rsidP="007F1FAF">
            <w:pPr>
              <w:pStyle w:val="TAL"/>
            </w:pPr>
            <w:r w:rsidRPr="00B06F7A">
              <w:t>The event shall be reported if the association between IMSI and IMEI has changed; if only the Software Version (SV) has changed, no event shall be reported.</w:t>
            </w:r>
          </w:p>
        </w:tc>
      </w:tr>
      <w:tr w:rsidR="005B7866" w:rsidRPr="00B06F7A" w14:paraId="2AFA0433"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31ABBD" w14:textId="77777777" w:rsidR="005B7866" w:rsidRPr="00B06F7A" w:rsidRDefault="005B7866" w:rsidP="007F1FAF">
            <w:pPr>
              <w:pStyle w:val="TAL"/>
            </w:pPr>
            <w:r w:rsidRPr="00B06F7A">
              <w:t>"IMEISV_CHANGE"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966DAB" w14:textId="77777777" w:rsidR="005B7866" w:rsidRPr="00B06F7A" w:rsidRDefault="005B7866" w:rsidP="007F1FAF">
            <w:pPr>
              <w:pStyle w:val="TAL"/>
            </w:pPr>
            <w:r w:rsidRPr="00B06F7A">
              <w:t>The event shall be reported if the association between IMSI and IMEI, or SV, or both, has changed (this includes the case where only the SV has changed).</w:t>
            </w:r>
          </w:p>
        </w:tc>
      </w:tr>
    </w:tbl>
    <w:p w14:paraId="547FF284" w14:textId="77777777" w:rsidR="005B7866" w:rsidRPr="00B06F7A" w:rsidRDefault="005B7866" w:rsidP="005B7866">
      <w:pPr>
        <w:pStyle w:val="BodyText"/>
      </w:pPr>
    </w:p>
    <w:p w14:paraId="4B879190" w14:textId="77777777" w:rsidR="005B7866" w:rsidRPr="00B06F7A" w:rsidRDefault="005B7866" w:rsidP="00C05182">
      <w:pPr>
        <w:pStyle w:val="Heading5"/>
      </w:pPr>
      <w:bookmarkStart w:id="4562" w:name="_Toc27585507"/>
      <w:bookmarkStart w:id="4563" w:name="_Toc36457514"/>
      <w:bookmarkStart w:id="4564" w:name="_Toc45028432"/>
      <w:bookmarkStart w:id="4565" w:name="_Toc45029267"/>
      <w:bookmarkStart w:id="4566" w:name="_Toc67682036"/>
      <w:bookmarkStart w:id="4567" w:name="_Toc114764838"/>
      <w:r w:rsidRPr="00B06F7A">
        <w:t>6.4.6.3.7</w:t>
      </w:r>
      <w:r w:rsidRPr="00B06F7A">
        <w:tab/>
        <w:t xml:space="preserve">Enumeration: </w:t>
      </w:r>
      <w:r w:rsidRPr="00B06F7A">
        <w:rPr>
          <w:rFonts w:hint="eastAsia"/>
          <w:lang w:eastAsia="zh-CN"/>
        </w:rPr>
        <w:t>EventReportMode</w:t>
      </w:r>
      <w:bookmarkEnd w:id="4562"/>
      <w:bookmarkEnd w:id="4563"/>
      <w:bookmarkEnd w:id="4564"/>
      <w:bookmarkEnd w:id="4565"/>
      <w:bookmarkEnd w:id="4566"/>
      <w:bookmarkEnd w:id="4567"/>
    </w:p>
    <w:p w14:paraId="2AE81276" w14:textId="77777777" w:rsidR="005B7866" w:rsidRPr="00B06F7A" w:rsidRDefault="005B7866" w:rsidP="005B7866">
      <w:pPr>
        <w:pStyle w:val="TH"/>
      </w:pPr>
      <w:r w:rsidRPr="00B06F7A">
        <w:t xml:space="preserve">Table 6.4.6.3.7-1: Enumeration </w:t>
      </w:r>
      <w:r w:rsidRPr="00B06F7A">
        <w:rPr>
          <w:rFonts w:hint="eastAsia"/>
          <w:lang w:eastAsia="zh-CN"/>
        </w:rPr>
        <w:t>EventReportMode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5B7866" w:rsidRPr="00B06F7A" w14:paraId="387CE3D7" w14:textId="77777777" w:rsidTr="007F1FAF">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1907D8" w14:textId="77777777" w:rsidR="005B7866" w:rsidRPr="00B06F7A" w:rsidRDefault="005B7866" w:rsidP="007F1FAF">
            <w:pPr>
              <w:pStyle w:val="TAH"/>
            </w:pPr>
            <w:r w:rsidRPr="00B06F7A">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F4EAE2D" w14:textId="77777777" w:rsidR="005B7866" w:rsidRPr="00B06F7A" w:rsidRDefault="005B7866" w:rsidP="007F1FAF">
            <w:pPr>
              <w:pStyle w:val="TAH"/>
            </w:pPr>
            <w:r w:rsidRPr="00B06F7A">
              <w:t>Description</w:t>
            </w:r>
          </w:p>
        </w:tc>
      </w:tr>
      <w:tr w:rsidR="005B7866" w:rsidRPr="00B06F7A" w14:paraId="5C694D23"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3D93BC" w14:textId="77777777" w:rsidR="005B7866" w:rsidRPr="00B06F7A" w:rsidRDefault="005B7866" w:rsidP="007F1FAF">
            <w:pPr>
              <w:pStyle w:val="TAL"/>
            </w:pPr>
            <w:r w:rsidRPr="00B06F7A">
              <w:t>"</w:t>
            </w:r>
            <w:r w:rsidRPr="00B06F7A">
              <w:rPr>
                <w:noProof/>
              </w:rPr>
              <w:t>PERIODIC</w:t>
            </w:r>
            <w:r w:rsidRPr="00B06F7A">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596AF7" w14:textId="77777777" w:rsidR="005B7866" w:rsidRPr="00B06F7A" w:rsidRDefault="005B7866" w:rsidP="007F1FAF">
            <w:pPr>
              <w:pStyle w:val="TAL"/>
            </w:pPr>
            <w:r w:rsidRPr="00B06F7A">
              <w:rPr>
                <w:noProof/>
              </w:rPr>
              <w:t>The notification is periodically sent.</w:t>
            </w:r>
          </w:p>
        </w:tc>
      </w:tr>
      <w:tr w:rsidR="005B7866" w:rsidRPr="00B06F7A" w14:paraId="68E71792"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C11586" w14:textId="77777777" w:rsidR="005B7866" w:rsidRPr="00B06F7A" w:rsidRDefault="005B7866" w:rsidP="007F1FAF">
            <w:pPr>
              <w:pStyle w:val="TAL"/>
            </w:pPr>
            <w:r w:rsidRPr="00B06F7A">
              <w:t>"ON_EVENT_DETECTION"</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639F67" w14:textId="77777777" w:rsidR="005B7866" w:rsidRPr="00B06F7A" w:rsidRDefault="005B7866" w:rsidP="007F1FAF">
            <w:pPr>
              <w:pStyle w:val="TAL"/>
            </w:pPr>
            <w:r w:rsidRPr="00B06F7A">
              <w:t>The notification is sent based on event detection.</w:t>
            </w:r>
          </w:p>
        </w:tc>
      </w:tr>
    </w:tbl>
    <w:p w14:paraId="04801E20" w14:textId="77777777" w:rsidR="005B7866" w:rsidRPr="00B06F7A" w:rsidRDefault="005B7866" w:rsidP="005B7866">
      <w:pPr>
        <w:rPr>
          <w:noProof/>
        </w:rPr>
      </w:pPr>
    </w:p>
    <w:p w14:paraId="42105C2F" w14:textId="77777777" w:rsidR="005B7866" w:rsidRPr="00B06F7A" w:rsidRDefault="005B7866" w:rsidP="00C05182">
      <w:pPr>
        <w:pStyle w:val="Heading5"/>
      </w:pPr>
      <w:bookmarkStart w:id="4568" w:name="_Toc67682037"/>
      <w:bookmarkStart w:id="4569" w:name="_Toc27585508"/>
      <w:bookmarkStart w:id="4570" w:name="_Toc36457515"/>
      <w:bookmarkStart w:id="4571" w:name="_Toc45028433"/>
      <w:bookmarkStart w:id="4572" w:name="_Toc45029268"/>
      <w:bookmarkStart w:id="4573" w:name="_Toc114764839"/>
      <w:r w:rsidRPr="00B06F7A">
        <w:t>6.4.6.3.8</w:t>
      </w:r>
      <w:r w:rsidRPr="00B06F7A">
        <w:tab/>
        <w:t>Enumeration: ReachabilityForSmsConfiguration</w:t>
      </w:r>
      <w:bookmarkEnd w:id="4568"/>
      <w:bookmarkEnd w:id="4573"/>
    </w:p>
    <w:p w14:paraId="08AD5783" w14:textId="77777777" w:rsidR="005B7866" w:rsidRPr="00B06F7A" w:rsidRDefault="005B7866" w:rsidP="005B7866">
      <w:pPr>
        <w:pStyle w:val="TH"/>
      </w:pPr>
      <w:r w:rsidRPr="00B06F7A">
        <w:t>Table 6.4.6.3.8-1: Enumeration ReachabilityForSmsConfiguration</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5B7866" w:rsidRPr="00B06F7A" w14:paraId="33E03217" w14:textId="77777777" w:rsidTr="007F1FAF">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02E74C" w14:textId="77777777" w:rsidR="005B7866" w:rsidRPr="00B06F7A" w:rsidRDefault="005B7866" w:rsidP="007F1FAF">
            <w:pPr>
              <w:pStyle w:val="TAH"/>
            </w:pPr>
            <w:r w:rsidRPr="00B06F7A">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3703CFA" w14:textId="77777777" w:rsidR="005B7866" w:rsidRPr="00B06F7A" w:rsidRDefault="005B7866" w:rsidP="007F1FAF">
            <w:pPr>
              <w:pStyle w:val="TAH"/>
            </w:pPr>
            <w:r w:rsidRPr="00B06F7A">
              <w:t>Description</w:t>
            </w:r>
          </w:p>
        </w:tc>
      </w:tr>
      <w:tr w:rsidR="005B7866" w:rsidRPr="00B06F7A" w14:paraId="18C4D6C9"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EE6C28" w14:textId="77777777" w:rsidR="005B7866" w:rsidRPr="00B06F7A" w:rsidRDefault="005B7866" w:rsidP="007F1FAF">
            <w:pPr>
              <w:pStyle w:val="TAL"/>
            </w:pPr>
            <w:r w:rsidRPr="00B06F7A">
              <w:t>"REACHABILITY_FOR_SMS_OVER_NAS"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B7FF2A" w14:textId="77777777" w:rsidR="005B7866" w:rsidRPr="00B06F7A" w:rsidRDefault="005B7866" w:rsidP="007F1FAF">
            <w:pPr>
              <w:pStyle w:val="TAL"/>
            </w:pPr>
            <w:r w:rsidRPr="00B06F7A">
              <w:t xml:space="preserve">Indicates that the Monitoring Configuration with Event Type </w:t>
            </w:r>
            <w:r w:rsidRPr="00B06F7A">
              <w:rPr>
                <w:lang w:val="en-US"/>
              </w:rPr>
              <w:t>UE_REACHABILITY_FOR_SMS requests a notification when the UE is reachable for SMS via a registered SMSF (default)</w:t>
            </w:r>
          </w:p>
        </w:tc>
      </w:tr>
      <w:tr w:rsidR="005B7866" w:rsidRPr="00B06F7A" w14:paraId="2D6113D5"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709F68" w14:textId="77777777" w:rsidR="005B7866" w:rsidRPr="00B06F7A" w:rsidRDefault="005B7866" w:rsidP="007F1FAF">
            <w:pPr>
              <w:pStyle w:val="TAL"/>
            </w:pPr>
            <w:r w:rsidRPr="00B06F7A">
              <w:t>"REACHABILITY_FOR_SMS_OVER_IP"</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A03013" w14:textId="77777777" w:rsidR="005B7866" w:rsidRPr="00B06F7A" w:rsidRDefault="005B7866" w:rsidP="007F1FAF">
            <w:pPr>
              <w:pStyle w:val="TAL"/>
            </w:pPr>
            <w:r w:rsidRPr="00B06F7A">
              <w:t>Indicates that the Monitoring Configuration with Event Type UE_REACHABILITY_FOR_SMS requests a notification when the UE is reachable for SMS over IP, i.e. regardless of an SMSF being registered.</w:t>
            </w:r>
          </w:p>
        </w:tc>
      </w:tr>
    </w:tbl>
    <w:p w14:paraId="00429E6F" w14:textId="77777777" w:rsidR="005B7866" w:rsidRPr="00B06F7A" w:rsidRDefault="005B7866" w:rsidP="005B7866">
      <w:pPr>
        <w:rPr>
          <w:noProof/>
        </w:rPr>
      </w:pPr>
    </w:p>
    <w:p w14:paraId="7FC8F74C" w14:textId="235F2C98" w:rsidR="00F93764" w:rsidRPr="00B06F7A" w:rsidRDefault="00F93764" w:rsidP="00C05182">
      <w:pPr>
        <w:pStyle w:val="Heading5"/>
      </w:pPr>
      <w:bookmarkStart w:id="4574" w:name="_Toc58582676"/>
      <w:bookmarkStart w:id="4575" w:name="_Toc67682038"/>
      <w:bookmarkStart w:id="4576" w:name="_Toc114764840"/>
      <w:r w:rsidRPr="00B06F7A">
        <w:t>6.4.6.3.</w:t>
      </w:r>
      <w:r w:rsidR="003E093D" w:rsidRPr="00B06F7A">
        <w:t>9</w:t>
      </w:r>
      <w:r w:rsidRPr="00B06F7A">
        <w:tab/>
        <w:t>Enumeration: PdnConnectivityStatus</w:t>
      </w:r>
      <w:bookmarkEnd w:id="4576"/>
    </w:p>
    <w:p w14:paraId="5BC40EA0" w14:textId="0A3A330A" w:rsidR="00F93764" w:rsidRPr="00B06F7A" w:rsidRDefault="00F93764" w:rsidP="00F93764">
      <w:pPr>
        <w:pStyle w:val="TH"/>
      </w:pPr>
      <w:r w:rsidRPr="00B06F7A">
        <w:t>Table 6.4.6.3.</w:t>
      </w:r>
      <w:r w:rsidR="003E093D" w:rsidRPr="00B06F7A">
        <w:t>9</w:t>
      </w:r>
      <w:r w:rsidRPr="00B06F7A">
        <w:t>-1: PdnConnectivityStatus</w:t>
      </w:r>
    </w:p>
    <w:tbl>
      <w:tblPr>
        <w:tblW w:w="4650" w:type="pct"/>
        <w:tblCellMar>
          <w:left w:w="0" w:type="dxa"/>
          <w:right w:w="0" w:type="dxa"/>
        </w:tblCellMar>
        <w:tblLook w:val="04A0" w:firstRow="1" w:lastRow="0" w:firstColumn="1" w:lastColumn="0" w:noHBand="0" w:noVBand="1"/>
      </w:tblPr>
      <w:tblGrid>
        <w:gridCol w:w="3703"/>
        <w:gridCol w:w="5245"/>
      </w:tblGrid>
      <w:tr w:rsidR="00F93764" w:rsidRPr="00B06F7A" w14:paraId="246713C2" w14:textId="77777777" w:rsidTr="000C1F39">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B71FF3F" w14:textId="77777777" w:rsidR="00F93764" w:rsidRPr="00B06F7A" w:rsidRDefault="00F93764" w:rsidP="000C1F39">
            <w:pPr>
              <w:pStyle w:val="TAH"/>
            </w:pPr>
            <w:r w:rsidRPr="00B06F7A">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59D5AD" w14:textId="77777777" w:rsidR="00F93764" w:rsidRPr="00B06F7A" w:rsidRDefault="00F93764" w:rsidP="000C1F39">
            <w:pPr>
              <w:pStyle w:val="TAH"/>
            </w:pPr>
            <w:r w:rsidRPr="00B06F7A">
              <w:t>Description</w:t>
            </w:r>
          </w:p>
        </w:tc>
      </w:tr>
      <w:tr w:rsidR="00F93764" w:rsidRPr="00B06F7A" w14:paraId="2BF72C1A" w14:textId="77777777" w:rsidTr="000C1F3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16DBF03" w14:textId="77777777" w:rsidR="00F93764" w:rsidRPr="00B06F7A" w:rsidRDefault="00F93764" w:rsidP="000C1F39">
            <w:pPr>
              <w:pStyle w:val="TAL"/>
            </w:pPr>
            <w:r w:rsidRPr="00B06F7A">
              <w:t>"ESTABLISHED"</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459F26" w14:textId="77777777" w:rsidR="00F93764" w:rsidRPr="00B06F7A" w:rsidRDefault="00F93764" w:rsidP="000C1F39">
            <w:pPr>
              <w:pStyle w:val="TAL"/>
            </w:pPr>
            <w:r w:rsidRPr="00B06F7A">
              <w:t>PDN Connection established.</w:t>
            </w:r>
          </w:p>
        </w:tc>
      </w:tr>
      <w:tr w:rsidR="00F93764" w:rsidRPr="00B06F7A" w14:paraId="05053F5A" w14:textId="77777777" w:rsidTr="000C1F3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63BD3C" w14:textId="77777777" w:rsidR="00F93764" w:rsidRPr="00B06F7A" w:rsidRDefault="00F93764" w:rsidP="000C1F39">
            <w:pPr>
              <w:pStyle w:val="TAL"/>
            </w:pPr>
            <w:r w:rsidRPr="00B06F7A">
              <w:t>"RELEASED"</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5F6DD4" w14:textId="77777777" w:rsidR="00F93764" w:rsidRPr="00B06F7A" w:rsidRDefault="00F93764" w:rsidP="000C1F39">
            <w:pPr>
              <w:pStyle w:val="TAL"/>
            </w:pPr>
            <w:r w:rsidRPr="00B06F7A">
              <w:t>PDN Connection released.</w:t>
            </w:r>
          </w:p>
        </w:tc>
      </w:tr>
    </w:tbl>
    <w:p w14:paraId="7DFD3164" w14:textId="77777777" w:rsidR="00B06F7A" w:rsidRPr="00B06F7A" w:rsidRDefault="00B06F7A" w:rsidP="00B06F7A"/>
    <w:p w14:paraId="16C4C9D0" w14:textId="604624C3" w:rsidR="005B7866" w:rsidRPr="00B06F7A" w:rsidRDefault="005B7866" w:rsidP="00C05182">
      <w:pPr>
        <w:pStyle w:val="Heading5"/>
      </w:pPr>
      <w:bookmarkStart w:id="4577" w:name="_Toc114764841"/>
      <w:r w:rsidRPr="00B06F7A">
        <w:lastRenderedPageBreak/>
        <w:t>6.4.6.3.</w:t>
      </w:r>
      <w:r w:rsidR="003E093D" w:rsidRPr="00B06F7A">
        <w:t>10</w:t>
      </w:r>
      <w:r w:rsidRPr="00B06F7A">
        <w:tab/>
        <w:t>Enumeration: ReachabilityForDataReportConfig</w:t>
      </w:r>
      <w:bookmarkEnd w:id="4574"/>
      <w:bookmarkEnd w:id="4575"/>
      <w:bookmarkEnd w:id="4577"/>
    </w:p>
    <w:p w14:paraId="167F00F7" w14:textId="26A8EEDF" w:rsidR="005B7866" w:rsidRPr="00B06F7A" w:rsidRDefault="005B7866" w:rsidP="005B7866">
      <w:pPr>
        <w:pStyle w:val="TH"/>
      </w:pPr>
      <w:r w:rsidRPr="00B06F7A">
        <w:t>Table 6.4.6.3.</w:t>
      </w:r>
      <w:r w:rsidR="003E093D" w:rsidRPr="00B06F7A">
        <w:t>10</w:t>
      </w:r>
      <w:r w:rsidRPr="00B06F7A">
        <w:t>-1: Enumeration ReachabilityForDataReportConfig</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5B7866" w:rsidRPr="00B06F7A" w14:paraId="675C3E9D" w14:textId="77777777" w:rsidTr="007F1FAF">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154C1C1" w14:textId="77777777" w:rsidR="005B7866" w:rsidRPr="00B06F7A" w:rsidRDefault="005B7866" w:rsidP="007F1FAF">
            <w:pPr>
              <w:pStyle w:val="TAH"/>
            </w:pPr>
            <w:r w:rsidRPr="00B06F7A">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B99D3B9" w14:textId="77777777" w:rsidR="005B7866" w:rsidRPr="00B06F7A" w:rsidRDefault="005B7866" w:rsidP="007F1FAF">
            <w:pPr>
              <w:pStyle w:val="TAH"/>
            </w:pPr>
            <w:r w:rsidRPr="00B06F7A">
              <w:t>Description</w:t>
            </w:r>
          </w:p>
        </w:tc>
      </w:tr>
      <w:tr w:rsidR="005B7866" w:rsidRPr="00B06F7A" w14:paraId="1966DA35"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DB0824" w14:textId="77777777" w:rsidR="005B7866" w:rsidRPr="00B06F7A" w:rsidRDefault="005B7866" w:rsidP="007F1FAF">
            <w:pPr>
              <w:pStyle w:val="TAL"/>
            </w:pPr>
            <w:r w:rsidRPr="00B06F7A">
              <w:t>"DIRECT_REPORT"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D437A0" w14:textId="77777777" w:rsidR="005B7866" w:rsidRPr="00B06F7A" w:rsidRDefault="005B7866" w:rsidP="007F1FAF">
            <w:pPr>
              <w:pStyle w:val="TAL"/>
            </w:pPr>
            <w:r w:rsidRPr="00B06F7A">
              <w:rPr>
                <w:rFonts w:cs="Arial"/>
                <w:szCs w:val="18"/>
              </w:rPr>
              <w:t xml:space="preserve">It indicates UE reachability is detected in AMF and reported </w:t>
            </w:r>
            <w:r w:rsidRPr="00B06F7A">
              <w:t xml:space="preserve">directly </w:t>
            </w:r>
            <w:r w:rsidRPr="00B06F7A">
              <w:rPr>
                <w:rFonts w:cs="Arial"/>
                <w:szCs w:val="18"/>
              </w:rPr>
              <w:t xml:space="preserve">to the </w:t>
            </w:r>
            <w:r w:rsidRPr="00B06F7A">
              <w:t xml:space="preserve">consumer </w:t>
            </w:r>
            <w:r w:rsidRPr="00B06F7A">
              <w:rPr>
                <w:rFonts w:cs="Arial"/>
                <w:szCs w:val="18"/>
              </w:rPr>
              <w:t>NF by AMF (default).</w:t>
            </w:r>
          </w:p>
        </w:tc>
      </w:tr>
      <w:tr w:rsidR="005B7866" w:rsidRPr="00B06F7A" w14:paraId="3F2C3CD7"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CDD802" w14:textId="77777777" w:rsidR="005B7866" w:rsidRPr="00B06F7A" w:rsidRDefault="005B7866" w:rsidP="007F1FAF">
            <w:pPr>
              <w:pStyle w:val="TAL"/>
            </w:pPr>
            <w:r w:rsidRPr="00B06F7A">
              <w:t>"INDIRECT_REPORT"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E47369" w14:textId="77777777" w:rsidR="005B7866" w:rsidRPr="00B06F7A" w:rsidRDefault="005B7866" w:rsidP="007F1FAF">
            <w:pPr>
              <w:pStyle w:val="TAL"/>
            </w:pPr>
            <w:r w:rsidRPr="00B06F7A">
              <w:rPr>
                <w:rFonts w:cs="Arial"/>
                <w:szCs w:val="18"/>
              </w:rPr>
              <w:t xml:space="preserve">It indicates UE reachability is detected in AMF and UDM and reported to the </w:t>
            </w:r>
            <w:r w:rsidRPr="00B06F7A">
              <w:t xml:space="preserve">consumer </w:t>
            </w:r>
            <w:r w:rsidRPr="00B06F7A">
              <w:rPr>
                <w:rFonts w:cs="Arial"/>
                <w:szCs w:val="18"/>
              </w:rPr>
              <w:t xml:space="preserve">NF by the UDM. The UDM shall send reporting of "UE_REACHABILITY_FOR_DATA" to the </w:t>
            </w:r>
            <w:r w:rsidRPr="00B06F7A">
              <w:t xml:space="preserve">consumer </w:t>
            </w:r>
            <w:r w:rsidRPr="00B06F7A">
              <w:rPr>
                <w:rFonts w:cs="Arial"/>
                <w:szCs w:val="18"/>
              </w:rPr>
              <w:t xml:space="preserve">NF when it receives "UE Reachability for DL Traffic" report or </w:t>
            </w:r>
            <w:r w:rsidRPr="00B06F7A">
              <w:t>Nudm_UECM_Registration</w:t>
            </w:r>
            <w:r w:rsidRPr="00B06F7A" w:rsidDel="00A21E04">
              <w:t xml:space="preserve"> </w:t>
            </w:r>
            <w:r w:rsidRPr="00B06F7A">
              <w:rPr>
                <w:rFonts w:cs="Arial"/>
                <w:szCs w:val="18"/>
              </w:rPr>
              <w:t xml:space="preserve">from the AMF </w:t>
            </w:r>
            <w:r w:rsidRPr="00B06F7A">
              <w:rPr>
                <w:rFonts w:cs="Arial"/>
                <w:szCs w:val="18"/>
                <w:lang w:eastAsia="zh-CN"/>
              </w:rPr>
              <w:t>(</w:t>
            </w:r>
            <w:r w:rsidRPr="00B06F7A">
              <w:t xml:space="preserve">see </w:t>
            </w:r>
            <w:r w:rsidRPr="00B06F7A">
              <w:rPr>
                <w:lang w:eastAsia="zh-CN"/>
              </w:rPr>
              <w:t>TS 23.502 [3] clause 4.2.5.3</w:t>
            </w:r>
            <w:r w:rsidRPr="00B06F7A">
              <w:rPr>
                <w:rFonts w:cs="Arial"/>
                <w:szCs w:val="18"/>
                <w:lang w:eastAsia="zh-CN"/>
              </w:rPr>
              <w:t>)</w:t>
            </w:r>
            <w:r w:rsidRPr="00B06F7A">
              <w:rPr>
                <w:rFonts w:cs="Arial"/>
                <w:szCs w:val="18"/>
              </w:rPr>
              <w:t>.</w:t>
            </w:r>
            <w:r w:rsidRPr="00B06F7A">
              <w:rPr>
                <w:rFonts w:cs="Arial" w:hint="eastAsia"/>
                <w:szCs w:val="18"/>
              </w:rPr>
              <w:t xml:space="preserve"> </w:t>
            </w:r>
          </w:p>
        </w:tc>
      </w:tr>
    </w:tbl>
    <w:p w14:paraId="1F26D8B4" w14:textId="77777777" w:rsidR="005B7866" w:rsidRPr="00B06F7A" w:rsidRDefault="005B7866" w:rsidP="005B7866"/>
    <w:p w14:paraId="305427A4" w14:textId="39E0ABDE" w:rsidR="005B7866" w:rsidRPr="00B06F7A" w:rsidRDefault="005B7866" w:rsidP="00C05182">
      <w:pPr>
        <w:pStyle w:val="Heading5"/>
      </w:pPr>
      <w:bookmarkStart w:id="4578" w:name="_Toc67682039"/>
      <w:bookmarkStart w:id="4579" w:name="_Toc114764842"/>
      <w:r w:rsidRPr="00B06F7A">
        <w:t>6.4.6.3.1</w:t>
      </w:r>
      <w:r w:rsidR="003E093D" w:rsidRPr="00B06F7A">
        <w:t>1</w:t>
      </w:r>
      <w:r w:rsidRPr="00B06F7A">
        <w:tab/>
        <w:t>Enumeration: RevokedCause</w:t>
      </w:r>
      <w:bookmarkEnd w:id="4578"/>
      <w:bookmarkEnd w:id="4579"/>
    </w:p>
    <w:p w14:paraId="27818589" w14:textId="7B2E28BB" w:rsidR="005B7866" w:rsidRPr="00B06F7A" w:rsidRDefault="005B7866" w:rsidP="005B7866">
      <w:pPr>
        <w:pStyle w:val="TH"/>
      </w:pPr>
      <w:r w:rsidRPr="00B06F7A">
        <w:t>Table 6.4.6.3.1</w:t>
      </w:r>
      <w:r w:rsidR="003E093D" w:rsidRPr="00B06F7A">
        <w:t>1</w:t>
      </w:r>
      <w:r w:rsidRPr="00B06F7A">
        <w:t>-1: Enumeration RevokedCause</w:t>
      </w:r>
    </w:p>
    <w:tbl>
      <w:tblPr>
        <w:tblW w:w="4650" w:type="pct"/>
        <w:tblCellMar>
          <w:left w:w="0" w:type="dxa"/>
          <w:right w:w="0" w:type="dxa"/>
        </w:tblCellMar>
        <w:tblLook w:val="04A0" w:firstRow="1" w:lastRow="0" w:firstColumn="1" w:lastColumn="0" w:noHBand="0" w:noVBand="1"/>
      </w:tblPr>
      <w:tblGrid>
        <w:gridCol w:w="3703"/>
        <w:gridCol w:w="5245"/>
      </w:tblGrid>
      <w:tr w:rsidR="005B7866" w:rsidRPr="00B06F7A" w14:paraId="3FDADA98" w14:textId="77777777" w:rsidTr="007F1FAF">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ECB322" w14:textId="77777777" w:rsidR="005B7866" w:rsidRPr="00B06F7A" w:rsidRDefault="005B7866" w:rsidP="007F1FAF">
            <w:pPr>
              <w:pStyle w:val="TAH"/>
            </w:pPr>
            <w:r w:rsidRPr="00B06F7A">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9A0FB70" w14:textId="77777777" w:rsidR="005B7866" w:rsidRPr="00B06F7A" w:rsidRDefault="005B7866" w:rsidP="007F1FAF">
            <w:pPr>
              <w:pStyle w:val="TAH"/>
            </w:pPr>
            <w:r w:rsidRPr="00B06F7A">
              <w:t>Description</w:t>
            </w:r>
          </w:p>
        </w:tc>
      </w:tr>
      <w:tr w:rsidR="005B7866" w:rsidRPr="00B06F7A" w14:paraId="1E7BB3C6" w14:textId="77777777" w:rsidTr="007F1FA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00CA11" w14:textId="77777777" w:rsidR="005B7866" w:rsidRPr="00B06F7A" w:rsidRDefault="005B7866" w:rsidP="007F1FAF">
            <w:pPr>
              <w:pStyle w:val="TAL"/>
            </w:pPr>
            <w:r w:rsidRPr="00B06F7A">
              <w:t>"NOT</w:t>
            </w:r>
            <w:r w:rsidRPr="00B06F7A">
              <w:rPr>
                <w:rFonts w:hint="eastAsia"/>
                <w:lang w:eastAsia="zh-CN"/>
              </w:rPr>
              <w:t>_</w:t>
            </w:r>
            <w:r w:rsidRPr="00B06F7A">
              <w:rPr>
                <w:lang w:eastAsia="zh-CN"/>
              </w:rPr>
              <w:t>ALLOWED</w:t>
            </w:r>
            <w:r w:rsidRPr="00B06F7A">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54C7A5" w14:textId="77777777" w:rsidR="005B7866" w:rsidRPr="00B06F7A" w:rsidRDefault="005B7866" w:rsidP="007F1FAF">
            <w:pPr>
              <w:pStyle w:val="TAL"/>
            </w:pPr>
            <w:r w:rsidRPr="00B06F7A">
              <w:t>Monitoring is not allowed</w:t>
            </w:r>
          </w:p>
        </w:tc>
      </w:tr>
      <w:tr w:rsidR="005A07F5" w:rsidRPr="00B06F7A" w14:paraId="322863A3" w14:textId="77777777" w:rsidTr="00B23F1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5CC916" w14:textId="77777777" w:rsidR="005A07F5" w:rsidRPr="00B06F7A" w:rsidRDefault="005A07F5" w:rsidP="005A07F5">
            <w:pPr>
              <w:pStyle w:val="TAL"/>
            </w:pPr>
            <w:r w:rsidRPr="00B06F7A">
              <w:t>"EXCLUDED_FROM_GROUP"</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49B3AB7" w14:textId="77777777" w:rsidR="005A07F5" w:rsidRPr="00B06F7A" w:rsidRDefault="005A07F5" w:rsidP="005A07F5">
            <w:pPr>
              <w:pStyle w:val="TAL"/>
            </w:pPr>
            <w:r w:rsidRPr="00B06F7A">
              <w:t>Group member UE(s) are removed from a group subscription</w:t>
            </w:r>
          </w:p>
        </w:tc>
      </w:tr>
      <w:tr w:rsidR="00A3027D" w14:paraId="1F9F8999" w14:textId="77777777" w:rsidTr="00A3027D">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E11AD8" w14:textId="77777777" w:rsidR="00A3027D" w:rsidRDefault="00A3027D" w:rsidP="00F24AF4">
            <w:pPr>
              <w:pStyle w:val="TAL"/>
            </w:pPr>
            <w:r>
              <w:t>"GPSI_REMOVED"</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FCFBD57" w14:textId="77777777" w:rsidR="00A3027D" w:rsidRDefault="00A3027D" w:rsidP="00F24AF4">
            <w:pPr>
              <w:pStyle w:val="TAL"/>
            </w:pPr>
            <w:r>
              <w:t>The GPSI used in the Event Exposure subscription is not longer valid for this individual subscription</w:t>
            </w:r>
          </w:p>
        </w:tc>
      </w:tr>
    </w:tbl>
    <w:p w14:paraId="0AAC7A91" w14:textId="77777777" w:rsidR="005B7866" w:rsidRPr="00B06F7A" w:rsidRDefault="005B7866" w:rsidP="005B7866">
      <w:pPr>
        <w:rPr>
          <w:noProof/>
          <w:lang w:val="en-US" w:eastAsia="zh-CN"/>
        </w:rPr>
      </w:pPr>
    </w:p>
    <w:p w14:paraId="4F61FB58" w14:textId="0393C7E4" w:rsidR="00F73502" w:rsidRPr="00B06F7A" w:rsidRDefault="00F73502" w:rsidP="00C05182">
      <w:pPr>
        <w:pStyle w:val="Heading5"/>
      </w:pPr>
      <w:bookmarkStart w:id="4580" w:name="_Toc67683332"/>
      <w:bookmarkStart w:id="4581" w:name="_Toc67682040"/>
      <w:bookmarkStart w:id="4582" w:name="_Toc114764843"/>
      <w:r w:rsidRPr="00B06F7A">
        <w:t>6.4.6.3.</w:t>
      </w:r>
      <w:r w:rsidR="002122B3" w:rsidRPr="00B06F7A">
        <w:t>12</w:t>
      </w:r>
      <w:r w:rsidRPr="00B06F7A">
        <w:tab/>
        <w:t xml:space="preserve">Enumeration: </w:t>
      </w:r>
      <w:bookmarkEnd w:id="4580"/>
      <w:r w:rsidRPr="00B06F7A">
        <w:t>FailedCause</w:t>
      </w:r>
      <w:bookmarkEnd w:id="4582"/>
    </w:p>
    <w:p w14:paraId="7CF430A3" w14:textId="74141C4C" w:rsidR="00F73502" w:rsidRPr="00B06F7A" w:rsidRDefault="00F73502" w:rsidP="00F73502">
      <w:pPr>
        <w:pStyle w:val="TH"/>
      </w:pPr>
      <w:r w:rsidRPr="00B06F7A">
        <w:t>Table 6.4.6.3.</w:t>
      </w:r>
      <w:r w:rsidR="002122B3" w:rsidRPr="00B06F7A">
        <w:t>12</w:t>
      </w:r>
      <w:r w:rsidRPr="00B06F7A">
        <w:t>-1: Enumeration FailedCause</w:t>
      </w:r>
    </w:p>
    <w:tbl>
      <w:tblPr>
        <w:tblW w:w="4650" w:type="pct"/>
        <w:tblCellMar>
          <w:left w:w="0" w:type="dxa"/>
          <w:right w:w="0" w:type="dxa"/>
        </w:tblCellMar>
        <w:tblLook w:val="04A0" w:firstRow="1" w:lastRow="0" w:firstColumn="1" w:lastColumn="0" w:noHBand="0" w:noVBand="1"/>
      </w:tblPr>
      <w:tblGrid>
        <w:gridCol w:w="4755"/>
        <w:gridCol w:w="4193"/>
      </w:tblGrid>
      <w:tr w:rsidR="00F73502" w:rsidRPr="00B06F7A" w14:paraId="3275C96A" w14:textId="77777777" w:rsidTr="00CE3B24">
        <w:tc>
          <w:tcPr>
            <w:tcW w:w="258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EFADCF8" w14:textId="77777777" w:rsidR="00F73502" w:rsidRPr="00B06F7A" w:rsidRDefault="00F73502" w:rsidP="00CE3B24">
            <w:pPr>
              <w:pStyle w:val="TAH"/>
            </w:pPr>
            <w:r w:rsidRPr="00B06F7A">
              <w:t>Enumeration value</w:t>
            </w:r>
          </w:p>
        </w:tc>
        <w:tc>
          <w:tcPr>
            <w:tcW w:w="241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8FBE465" w14:textId="77777777" w:rsidR="00F73502" w:rsidRPr="00B06F7A" w:rsidRDefault="00F73502" w:rsidP="00CE3B24">
            <w:pPr>
              <w:pStyle w:val="TAH"/>
            </w:pPr>
            <w:r w:rsidRPr="00B06F7A">
              <w:t>Description</w:t>
            </w:r>
          </w:p>
        </w:tc>
      </w:tr>
      <w:tr w:rsidR="00F73502" w:rsidRPr="00B06F7A" w14:paraId="642ACB24" w14:textId="77777777" w:rsidTr="00CE3B24">
        <w:tc>
          <w:tcPr>
            <w:tcW w:w="25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BBCAF5D" w14:textId="77777777" w:rsidR="00F73502" w:rsidRPr="00B06F7A" w:rsidRDefault="00F73502" w:rsidP="00CE3B24">
            <w:pPr>
              <w:pStyle w:val="TAL"/>
            </w:pPr>
            <w:r w:rsidRPr="00B06F7A">
              <w:t>"AF_NOT_ALLOWED"</w:t>
            </w:r>
          </w:p>
        </w:tc>
        <w:tc>
          <w:tcPr>
            <w:tcW w:w="241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0A0640B" w14:textId="77777777" w:rsidR="00F73502" w:rsidRPr="00B06F7A" w:rsidRDefault="00F73502" w:rsidP="00CE3B24">
            <w:pPr>
              <w:pStyle w:val="TAL"/>
            </w:pPr>
            <w:r w:rsidRPr="00B06F7A">
              <w:rPr>
                <w:rFonts w:cs="Arial"/>
                <w:szCs w:val="18"/>
              </w:rPr>
              <w:t>This AF is not allowed to perform monitoring for the requested event type.</w:t>
            </w:r>
          </w:p>
        </w:tc>
      </w:tr>
      <w:tr w:rsidR="00F73502" w:rsidRPr="00B06F7A" w14:paraId="63503742" w14:textId="77777777" w:rsidTr="00CE3B24">
        <w:tc>
          <w:tcPr>
            <w:tcW w:w="25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0196A" w14:textId="77777777" w:rsidR="00F73502" w:rsidRPr="00B06F7A" w:rsidRDefault="00F73502" w:rsidP="00CE3B24">
            <w:pPr>
              <w:pStyle w:val="TAL"/>
              <w:rPr>
                <w:lang w:eastAsia="zh-CN"/>
              </w:rPr>
            </w:pPr>
            <w:r w:rsidRPr="00B06F7A">
              <w:rPr>
                <w:rFonts w:hint="eastAsia"/>
                <w:lang w:eastAsia="zh-CN"/>
              </w:rPr>
              <w:t>"</w:t>
            </w:r>
            <w:r w:rsidRPr="00B06F7A">
              <w:t>MTC_PROVIDER_NOT_ALLOWED</w:t>
            </w:r>
            <w:r w:rsidRPr="00B06F7A">
              <w:rPr>
                <w:lang w:eastAsia="zh-CN"/>
              </w:rPr>
              <w:t>"</w:t>
            </w:r>
          </w:p>
        </w:tc>
        <w:tc>
          <w:tcPr>
            <w:tcW w:w="241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9BE294" w14:textId="77777777" w:rsidR="00F73502" w:rsidRPr="00B06F7A" w:rsidRDefault="00F73502" w:rsidP="00CE3B24">
            <w:pPr>
              <w:pStyle w:val="TAL"/>
              <w:rPr>
                <w:rFonts w:cs="Arial"/>
                <w:szCs w:val="18"/>
              </w:rPr>
            </w:pPr>
            <w:r w:rsidRPr="00B06F7A">
              <w:t xml:space="preserve">MTC Provider is now allowed to perform </w:t>
            </w:r>
            <w:r w:rsidRPr="00B06F7A">
              <w:rPr>
                <w:rFonts w:cs="Arial"/>
                <w:szCs w:val="18"/>
              </w:rPr>
              <w:t>monitoring for the requested event type.</w:t>
            </w:r>
          </w:p>
        </w:tc>
      </w:tr>
      <w:tr w:rsidR="00F73502" w:rsidRPr="00B06F7A" w14:paraId="10E6863B" w14:textId="77777777" w:rsidTr="00CE3B24">
        <w:tc>
          <w:tcPr>
            <w:tcW w:w="25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64C39C" w14:textId="77777777" w:rsidR="00F73502" w:rsidRPr="00B06F7A" w:rsidRDefault="00F73502" w:rsidP="00CE3B24">
            <w:pPr>
              <w:pStyle w:val="TAL"/>
              <w:rPr>
                <w:lang w:eastAsia="zh-CN"/>
              </w:rPr>
            </w:pPr>
            <w:r w:rsidRPr="00B06F7A">
              <w:rPr>
                <w:rFonts w:hint="eastAsia"/>
                <w:lang w:eastAsia="zh-CN"/>
              </w:rPr>
              <w:t>"</w:t>
            </w:r>
            <w:r w:rsidRPr="00B06F7A">
              <w:t>MONITORING_NOT_ALLOWED</w:t>
            </w:r>
            <w:r w:rsidRPr="00B06F7A">
              <w:rPr>
                <w:lang w:eastAsia="zh-CN"/>
              </w:rPr>
              <w:t>"</w:t>
            </w:r>
          </w:p>
        </w:tc>
        <w:tc>
          <w:tcPr>
            <w:tcW w:w="241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B0E8FA" w14:textId="77777777" w:rsidR="00F73502" w:rsidRPr="00B06F7A" w:rsidRDefault="00F73502" w:rsidP="00CE3B24">
            <w:pPr>
              <w:pStyle w:val="TAL"/>
            </w:pPr>
            <w:r w:rsidRPr="00B06F7A">
              <w:rPr>
                <w:rFonts w:cs="Arial"/>
                <w:szCs w:val="18"/>
              </w:rPr>
              <w:t>The subscriber does not have the necessary subscription for monitoring with the requested Event Type.</w:t>
            </w:r>
          </w:p>
        </w:tc>
      </w:tr>
      <w:tr w:rsidR="00F73502" w:rsidRPr="00B06F7A" w14:paraId="65E82D18" w14:textId="77777777" w:rsidTr="00CE3B24">
        <w:tc>
          <w:tcPr>
            <w:tcW w:w="25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B83CE1" w14:textId="77777777" w:rsidR="00F73502" w:rsidRPr="00B06F7A" w:rsidRDefault="00F73502" w:rsidP="00CE3B24">
            <w:pPr>
              <w:pStyle w:val="TAL"/>
              <w:rPr>
                <w:lang w:eastAsia="zh-CN"/>
              </w:rPr>
            </w:pPr>
            <w:r w:rsidRPr="00B06F7A">
              <w:t>"UNSUPPORTED_MONITORING_EVENT_TYPE"</w:t>
            </w:r>
          </w:p>
        </w:tc>
        <w:tc>
          <w:tcPr>
            <w:tcW w:w="241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046D77" w14:textId="77777777" w:rsidR="00F73502" w:rsidRPr="00B06F7A" w:rsidRDefault="00F73502" w:rsidP="00CE3B24">
            <w:pPr>
              <w:pStyle w:val="TAL"/>
              <w:rPr>
                <w:rFonts w:cs="Arial"/>
                <w:szCs w:val="18"/>
              </w:rPr>
            </w:pPr>
            <w:r w:rsidRPr="00B06F7A">
              <w:t>The required event type is unsupported.</w:t>
            </w:r>
          </w:p>
        </w:tc>
      </w:tr>
      <w:tr w:rsidR="00F73502" w:rsidRPr="00B06F7A" w14:paraId="6789EAF4" w14:textId="77777777" w:rsidTr="00CE3B24">
        <w:tc>
          <w:tcPr>
            <w:tcW w:w="25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16DAC5" w14:textId="77777777" w:rsidR="00F73502" w:rsidRPr="00B06F7A" w:rsidRDefault="00F73502" w:rsidP="00CE3B24">
            <w:pPr>
              <w:pStyle w:val="TAL"/>
              <w:rPr>
                <w:lang w:eastAsia="zh-CN"/>
              </w:rPr>
            </w:pPr>
            <w:r w:rsidRPr="00B06F7A">
              <w:t>"UNSUPPORTED_MONITORING_REPORT_OPTIONS"</w:t>
            </w:r>
          </w:p>
        </w:tc>
        <w:tc>
          <w:tcPr>
            <w:tcW w:w="241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D3845E" w14:textId="77777777" w:rsidR="00F73502" w:rsidRPr="00B06F7A" w:rsidRDefault="00F73502" w:rsidP="00CE3B24">
            <w:pPr>
              <w:pStyle w:val="TAL"/>
              <w:rPr>
                <w:rFonts w:cs="Arial"/>
                <w:szCs w:val="18"/>
              </w:rPr>
            </w:pPr>
            <w:r w:rsidRPr="00B06F7A">
              <w:t>The monitoring configuration for the required event type contains unsupported report options.</w:t>
            </w:r>
          </w:p>
        </w:tc>
      </w:tr>
      <w:tr w:rsidR="00F73502" w:rsidRPr="00B06F7A" w14:paraId="0E3C7A67" w14:textId="77777777" w:rsidTr="00CE3B24">
        <w:tc>
          <w:tcPr>
            <w:tcW w:w="25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07868E" w14:textId="77777777" w:rsidR="00F73502" w:rsidRPr="00B06F7A" w:rsidRDefault="00F73502" w:rsidP="00CE3B24">
            <w:pPr>
              <w:pStyle w:val="TAL"/>
              <w:rPr>
                <w:lang w:eastAsia="zh-CN"/>
              </w:rPr>
            </w:pPr>
            <w:r w:rsidRPr="00B06F7A">
              <w:rPr>
                <w:rFonts w:hint="eastAsia"/>
                <w:lang w:eastAsia="zh-CN"/>
              </w:rPr>
              <w:t>"</w:t>
            </w:r>
            <w:r w:rsidRPr="00B06F7A">
              <w:rPr>
                <w:lang w:eastAsia="zh-CN"/>
              </w:rPr>
              <w:t>UNSPECIFIED"</w:t>
            </w:r>
          </w:p>
        </w:tc>
        <w:tc>
          <w:tcPr>
            <w:tcW w:w="241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C1CF5B" w14:textId="77777777" w:rsidR="00F73502" w:rsidRPr="00B06F7A" w:rsidRDefault="00F73502" w:rsidP="00CE3B24">
            <w:pPr>
              <w:pStyle w:val="TAL"/>
              <w:rPr>
                <w:lang w:eastAsia="zh-CN"/>
              </w:rPr>
            </w:pPr>
            <w:r w:rsidRPr="00B06F7A">
              <w:rPr>
                <w:rFonts w:hint="eastAsia"/>
                <w:lang w:eastAsia="zh-CN"/>
              </w:rPr>
              <w:t>T</w:t>
            </w:r>
            <w:r w:rsidRPr="00B06F7A">
              <w:rPr>
                <w:lang w:eastAsia="zh-CN"/>
              </w:rPr>
              <w:t>he failed cause is unspecified.</w:t>
            </w:r>
          </w:p>
        </w:tc>
      </w:tr>
    </w:tbl>
    <w:p w14:paraId="41307891" w14:textId="77777777" w:rsidR="00F73502" w:rsidRPr="00B06F7A" w:rsidRDefault="00F73502" w:rsidP="00F73502">
      <w:pPr>
        <w:rPr>
          <w:lang w:val="en-US" w:eastAsia="zh-CN"/>
        </w:rPr>
      </w:pPr>
    </w:p>
    <w:p w14:paraId="15E6B2AB" w14:textId="77777777" w:rsidR="005B7866" w:rsidRPr="00B06F7A" w:rsidRDefault="005B7866" w:rsidP="00C05182">
      <w:pPr>
        <w:pStyle w:val="Heading3"/>
      </w:pPr>
      <w:bookmarkStart w:id="4583" w:name="_Toc114764844"/>
      <w:r w:rsidRPr="00B06F7A">
        <w:t>6.4.7</w:t>
      </w:r>
      <w:r w:rsidRPr="00B06F7A">
        <w:tab/>
        <w:t>Error Handling</w:t>
      </w:r>
      <w:bookmarkEnd w:id="4560"/>
      <w:bookmarkEnd w:id="4569"/>
      <w:bookmarkEnd w:id="4570"/>
      <w:bookmarkEnd w:id="4571"/>
      <w:bookmarkEnd w:id="4572"/>
      <w:bookmarkEnd w:id="4581"/>
      <w:bookmarkEnd w:id="4583"/>
    </w:p>
    <w:p w14:paraId="4E61011E" w14:textId="77777777" w:rsidR="005B7866" w:rsidRPr="00B06F7A" w:rsidRDefault="005B7866" w:rsidP="00C05182">
      <w:pPr>
        <w:pStyle w:val="Heading4"/>
      </w:pPr>
      <w:bookmarkStart w:id="4584" w:name="_Toc11338801"/>
      <w:bookmarkStart w:id="4585" w:name="_Toc27585509"/>
      <w:bookmarkStart w:id="4586" w:name="_Toc36457516"/>
      <w:bookmarkStart w:id="4587" w:name="_Toc45028434"/>
      <w:bookmarkStart w:id="4588" w:name="_Toc45029269"/>
      <w:bookmarkStart w:id="4589" w:name="_Toc67682041"/>
      <w:bookmarkStart w:id="4590" w:name="_Toc114764845"/>
      <w:r w:rsidRPr="00B06F7A">
        <w:t>6.4.7.1</w:t>
      </w:r>
      <w:r w:rsidRPr="00B06F7A">
        <w:tab/>
        <w:t>General</w:t>
      </w:r>
      <w:bookmarkEnd w:id="4584"/>
      <w:bookmarkEnd w:id="4585"/>
      <w:bookmarkEnd w:id="4586"/>
      <w:bookmarkEnd w:id="4587"/>
      <w:bookmarkEnd w:id="4588"/>
      <w:bookmarkEnd w:id="4589"/>
      <w:bookmarkEnd w:id="4590"/>
    </w:p>
    <w:p w14:paraId="7A74C22C" w14:textId="77777777" w:rsidR="005B7866" w:rsidRPr="00B06F7A" w:rsidRDefault="005B7866" w:rsidP="005B7866">
      <w:pPr>
        <w:rPr>
          <w:rFonts w:eastAsia="Calibri"/>
        </w:rPr>
      </w:pPr>
      <w:r w:rsidRPr="00B06F7A">
        <w:t>HTTP error handling shall be supported as specified in clause 5.2.4 of 3GPP TS 29.500 [4].</w:t>
      </w:r>
    </w:p>
    <w:p w14:paraId="6C4A0FDD" w14:textId="77777777" w:rsidR="005B7866" w:rsidRPr="00B06F7A" w:rsidRDefault="005B7866" w:rsidP="00C05182">
      <w:pPr>
        <w:pStyle w:val="Heading4"/>
      </w:pPr>
      <w:bookmarkStart w:id="4591" w:name="_Toc11338802"/>
      <w:bookmarkStart w:id="4592" w:name="_Toc27585510"/>
      <w:bookmarkStart w:id="4593" w:name="_Toc36457517"/>
      <w:bookmarkStart w:id="4594" w:name="_Toc45028435"/>
      <w:bookmarkStart w:id="4595" w:name="_Toc45029270"/>
      <w:bookmarkStart w:id="4596" w:name="_Toc67682042"/>
      <w:bookmarkStart w:id="4597" w:name="_Toc114764846"/>
      <w:r w:rsidRPr="00B06F7A">
        <w:t>6.4.7.2</w:t>
      </w:r>
      <w:r w:rsidRPr="00B06F7A">
        <w:tab/>
        <w:t>Protocol Errors</w:t>
      </w:r>
      <w:bookmarkEnd w:id="4591"/>
      <w:bookmarkEnd w:id="4592"/>
      <w:bookmarkEnd w:id="4593"/>
      <w:bookmarkEnd w:id="4594"/>
      <w:bookmarkEnd w:id="4595"/>
      <w:bookmarkEnd w:id="4596"/>
      <w:bookmarkEnd w:id="4597"/>
    </w:p>
    <w:p w14:paraId="704F711E" w14:textId="77777777" w:rsidR="005B7866" w:rsidRPr="00B06F7A" w:rsidRDefault="005B7866" w:rsidP="005B7866">
      <w:r w:rsidRPr="00B06F7A">
        <w:t>Protocol errors handling shall be supported as specified in clause 5.2.7 of 3GPP TS 29.500 [4].</w:t>
      </w:r>
    </w:p>
    <w:p w14:paraId="32B37207" w14:textId="77777777" w:rsidR="005B7866" w:rsidRPr="00B06F7A" w:rsidRDefault="005B7866" w:rsidP="00C05182">
      <w:pPr>
        <w:pStyle w:val="Heading4"/>
      </w:pPr>
      <w:bookmarkStart w:id="4598" w:name="_Toc11338803"/>
      <w:bookmarkStart w:id="4599" w:name="_Toc27585511"/>
      <w:bookmarkStart w:id="4600" w:name="_Toc36457518"/>
      <w:bookmarkStart w:id="4601" w:name="_Toc45028436"/>
      <w:bookmarkStart w:id="4602" w:name="_Toc45029271"/>
      <w:bookmarkStart w:id="4603" w:name="_Toc67682043"/>
      <w:bookmarkStart w:id="4604" w:name="_Toc114764847"/>
      <w:r w:rsidRPr="00B06F7A">
        <w:t>6.4.7.3</w:t>
      </w:r>
      <w:r w:rsidRPr="00B06F7A">
        <w:tab/>
        <w:t>Application Errors</w:t>
      </w:r>
      <w:bookmarkEnd w:id="4598"/>
      <w:bookmarkEnd w:id="4599"/>
      <w:bookmarkEnd w:id="4600"/>
      <w:bookmarkEnd w:id="4601"/>
      <w:bookmarkEnd w:id="4602"/>
      <w:bookmarkEnd w:id="4603"/>
      <w:bookmarkEnd w:id="4604"/>
    </w:p>
    <w:p w14:paraId="292A4033" w14:textId="77777777" w:rsidR="005B7866" w:rsidRPr="00B06F7A" w:rsidRDefault="005B7866" w:rsidP="005B7866">
      <w:r w:rsidRPr="00B06F7A">
        <w:t>The common application errors defined in the Table 5.2.7.2-1 in 3GPP TS 29.500 [4] may also be used for the Nudm_EventExposure service. The following application errors listed in Table 6.4.7.3-1 are specific for the Nudm_EventExposure service.</w:t>
      </w:r>
    </w:p>
    <w:p w14:paraId="54EDAD35" w14:textId="77777777" w:rsidR="005B7866" w:rsidRPr="00B06F7A" w:rsidRDefault="005B7866" w:rsidP="005B7866">
      <w:pPr>
        <w:pStyle w:val="TH"/>
      </w:pPr>
      <w:r w:rsidRPr="00B06F7A">
        <w:lastRenderedPageBreak/>
        <w:t>Table 6.4.7.3-1: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547"/>
        <w:gridCol w:w="1475"/>
        <w:gridCol w:w="3472"/>
      </w:tblGrid>
      <w:tr w:rsidR="005B7866" w:rsidRPr="00B06F7A" w14:paraId="7AE3E3F0" w14:textId="77777777" w:rsidTr="007F1FAF">
        <w:trPr>
          <w:jc w:val="center"/>
        </w:trPr>
        <w:tc>
          <w:tcPr>
            <w:tcW w:w="4547" w:type="dxa"/>
            <w:tcBorders>
              <w:top w:val="single" w:sz="4" w:space="0" w:color="auto"/>
              <w:left w:val="single" w:sz="4" w:space="0" w:color="auto"/>
              <w:bottom w:val="single" w:sz="4" w:space="0" w:color="auto"/>
              <w:right w:val="single" w:sz="4" w:space="0" w:color="auto"/>
            </w:tcBorders>
            <w:shd w:val="clear" w:color="auto" w:fill="C0C0C0"/>
            <w:hideMark/>
          </w:tcPr>
          <w:p w14:paraId="3D1AAB70" w14:textId="77777777" w:rsidR="005B7866" w:rsidRPr="00B06F7A" w:rsidRDefault="005B7866" w:rsidP="007F1FAF">
            <w:pPr>
              <w:pStyle w:val="TAH"/>
            </w:pPr>
            <w:r w:rsidRPr="00B06F7A">
              <w:t>Application Error</w:t>
            </w:r>
          </w:p>
        </w:tc>
        <w:tc>
          <w:tcPr>
            <w:tcW w:w="1475" w:type="dxa"/>
            <w:tcBorders>
              <w:top w:val="single" w:sz="4" w:space="0" w:color="auto"/>
              <w:left w:val="single" w:sz="4" w:space="0" w:color="auto"/>
              <w:bottom w:val="single" w:sz="4" w:space="0" w:color="auto"/>
              <w:right w:val="single" w:sz="4" w:space="0" w:color="auto"/>
            </w:tcBorders>
            <w:shd w:val="clear" w:color="auto" w:fill="C0C0C0"/>
            <w:hideMark/>
          </w:tcPr>
          <w:p w14:paraId="432FB1B7" w14:textId="77777777" w:rsidR="005B7866" w:rsidRPr="00B06F7A" w:rsidRDefault="005B7866" w:rsidP="007F1FAF">
            <w:pPr>
              <w:pStyle w:val="TAH"/>
            </w:pPr>
            <w:r w:rsidRPr="00B06F7A">
              <w:t>HTTP status code</w:t>
            </w:r>
          </w:p>
        </w:tc>
        <w:tc>
          <w:tcPr>
            <w:tcW w:w="3472" w:type="dxa"/>
            <w:tcBorders>
              <w:top w:val="single" w:sz="4" w:space="0" w:color="auto"/>
              <w:left w:val="single" w:sz="4" w:space="0" w:color="auto"/>
              <w:bottom w:val="single" w:sz="4" w:space="0" w:color="auto"/>
              <w:right w:val="single" w:sz="4" w:space="0" w:color="auto"/>
            </w:tcBorders>
            <w:shd w:val="clear" w:color="auto" w:fill="C0C0C0"/>
            <w:hideMark/>
          </w:tcPr>
          <w:p w14:paraId="17C1A501" w14:textId="77777777" w:rsidR="005B7866" w:rsidRPr="00B06F7A" w:rsidRDefault="005B7866" w:rsidP="007F1FAF">
            <w:pPr>
              <w:pStyle w:val="TAH"/>
            </w:pPr>
            <w:r w:rsidRPr="00B06F7A">
              <w:t>Description</w:t>
            </w:r>
          </w:p>
        </w:tc>
      </w:tr>
      <w:tr w:rsidR="005B7866" w:rsidRPr="00B06F7A" w14:paraId="2409A7BB" w14:textId="77777777" w:rsidTr="007F1FAF">
        <w:trPr>
          <w:jc w:val="center"/>
        </w:trPr>
        <w:tc>
          <w:tcPr>
            <w:tcW w:w="4547" w:type="dxa"/>
            <w:tcBorders>
              <w:top w:val="single" w:sz="4" w:space="0" w:color="auto"/>
              <w:left w:val="single" w:sz="4" w:space="0" w:color="auto"/>
              <w:bottom w:val="single" w:sz="4" w:space="0" w:color="auto"/>
              <w:right w:val="single" w:sz="4" w:space="0" w:color="auto"/>
            </w:tcBorders>
          </w:tcPr>
          <w:p w14:paraId="13AC6075" w14:textId="77777777" w:rsidR="005B7866" w:rsidRPr="00B06F7A" w:rsidRDefault="005B7866" w:rsidP="007F1FAF">
            <w:pPr>
              <w:pStyle w:val="TAL"/>
            </w:pPr>
            <w:r w:rsidRPr="00B06F7A">
              <w:t>MONITORING_NOT_ALLOWED</w:t>
            </w:r>
          </w:p>
        </w:tc>
        <w:tc>
          <w:tcPr>
            <w:tcW w:w="1475" w:type="dxa"/>
            <w:tcBorders>
              <w:top w:val="single" w:sz="4" w:space="0" w:color="auto"/>
              <w:left w:val="single" w:sz="4" w:space="0" w:color="auto"/>
              <w:bottom w:val="single" w:sz="4" w:space="0" w:color="auto"/>
              <w:right w:val="single" w:sz="4" w:space="0" w:color="auto"/>
            </w:tcBorders>
          </w:tcPr>
          <w:p w14:paraId="56FD1C21" w14:textId="77777777" w:rsidR="005B7866" w:rsidRPr="00B06F7A" w:rsidRDefault="005B7866" w:rsidP="007F1FAF">
            <w:pPr>
              <w:pStyle w:val="TAL"/>
            </w:pPr>
            <w:r w:rsidRPr="00B06F7A">
              <w:t>403 Forbidden</w:t>
            </w:r>
          </w:p>
        </w:tc>
        <w:tc>
          <w:tcPr>
            <w:tcW w:w="3472" w:type="dxa"/>
            <w:tcBorders>
              <w:top w:val="single" w:sz="4" w:space="0" w:color="auto"/>
              <w:left w:val="single" w:sz="4" w:space="0" w:color="auto"/>
              <w:bottom w:val="single" w:sz="4" w:space="0" w:color="auto"/>
              <w:right w:val="single" w:sz="4" w:space="0" w:color="auto"/>
            </w:tcBorders>
          </w:tcPr>
          <w:p w14:paraId="472CFD99" w14:textId="77777777" w:rsidR="005B7866" w:rsidRPr="00B06F7A" w:rsidRDefault="005B7866" w:rsidP="007F1FAF">
            <w:pPr>
              <w:pStyle w:val="TAL"/>
              <w:rPr>
                <w:rFonts w:cs="Arial"/>
                <w:szCs w:val="18"/>
              </w:rPr>
            </w:pPr>
            <w:r w:rsidRPr="00B06F7A">
              <w:rPr>
                <w:rFonts w:cs="Arial"/>
                <w:szCs w:val="18"/>
              </w:rPr>
              <w:t>The subscriber does not have the necessary subscription for monitoring with the requested Event Type.</w:t>
            </w:r>
          </w:p>
        </w:tc>
      </w:tr>
      <w:tr w:rsidR="005B7866" w:rsidRPr="00B06F7A" w14:paraId="54D73411" w14:textId="77777777" w:rsidTr="007F1FAF">
        <w:trPr>
          <w:jc w:val="center"/>
        </w:trPr>
        <w:tc>
          <w:tcPr>
            <w:tcW w:w="4547" w:type="dxa"/>
            <w:tcBorders>
              <w:top w:val="single" w:sz="4" w:space="0" w:color="auto"/>
              <w:left w:val="single" w:sz="4" w:space="0" w:color="auto"/>
              <w:bottom w:val="single" w:sz="4" w:space="0" w:color="auto"/>
              <w:right w:val="single" w:sz="4" w:space="0" w:color="auto"/>
            </w:tcBorders>
          </w:tcPr>
          <w:p w14:paraId="21747FE9" w14:textId="77777777" w:rsidR="005B7866" w:rsidRPr="00B06F7A" w:rsidRDefault="005B7866" w:rsidP="007F1FAF">
            <w:pPr>
              <w:pStyle w:val="TAL"/>
            </w:pPr>
            <w:r w:rsidRPr="00B06F7A">
              <w:t>AF_NOT_ALLOWED</w:t>
            </w:r>
          </w:p>
        </w:tc>
        <w:tc>
          <w:tcPr>
            <w:tcW w:w="1475" w:type="dxa"/>
            <w:tcBorders>
              <w:top w:val="single" w:sz="4" w:space="0" w:color="auto"/>
              <w:left w:val="single" w:sz="4" w:space="0" w:color="auto"/>
              <w:bottom w:val="single" w:sz="4" w:space="0" w:color="auto"/>
              <w:right w:val="single" w:sz="4" w:space="0" w:color="auto"/>
            </w:tcBorders>
          </w:tcPr>
          <w:p w14:paraId="0D5BD25B" w14:textId="77777777" w:rsidR="005B7866" w:rsidRPr="00B06F7A" w:rsidRDefault="005B7866" w:rsidP="007F1FAF">
            <w:pPr>
              <w:pStyle w:val="TAL"/>
            </w:pPr>
            <w:r w:rsidRPr="00B06F7A">
              <w:t>403 Forbidden</w:t>
            </w:r>
          </w:p>
        </w:tc>
        <w:tc>
          <w:tcPr>
            <w:tcW w:w="3472" w:type="dxa"/>
            <w:tcBorders>
              <w:top w:val="single" w:sz="4" w:space="0" w:color="auto"/>
              <w:left w:val="single" w:sz="4" w:space="0" w:color="auto"/>
              <w:bottom w:val="single" w:sz="4" w:space="0" w:color="auto"/>
              <w:right w:val="single" w:sz="4" w:space="0" w:color="auto"/>
            </w:tcBorders>
          </w:tcPr>
          <w:p w14:paraId="16A1B631" w14:textId="77777777" w:rsidR="005B7866" w:rsidRPr="00B06F7A" w:rsidRDefault="005B7866" w:rsidP="007F1FAF">
            <w:pPr>
              <w:pStyle w:val="TAL"/>
              <w:rPr>
                <w:rFonts w:cs="Arial"/>
                <w:szCs w:val="18"/>
              </w:rPr>
            </w:pPr>
            <w:r w:rsidRPr="00B06F7A">
              <w:rPr>
                <w:rFonts w:cs="Arial"/>
                <w:szCs w:val="18"/>
              </w:rPr>
              <w:t>This AF is not allowed to perform monitoring configuration.</w:t>
            </w:r>
          </w:p>
        </w:tc>
      </w:tr>
      <w:tr w:rsidR="005B7866" w:rsidRPr="00B06F7A" w14:paraId="2471B7CD" w14:textId="77777777" w:rsidTr="007F1FAF">
        <w:trPr>
          <w:jc w:val="center"/>
        </w:trPr>
        <w:tc>
          <w:tcPr>
            <w:tcW w:w="4547" w:type="dxa"/>
            <w:tcBorders>
              <w:top w:val="single" w:sz="4" w:space="0" w:color="auto"/>
              <w:left w:val="single" w:sz="4" w:space="0" w:color="auto"/>
              <w:bottom w:val="single" w:sz="4" w:space="0" w:color="auto"/>
              <w:right w:val="single" w:sz="4" w:space="0" w:color="auto"/>
            </w:tcBorders>
          </w:tcPr>
          <w:p w14:paraId="5EF547D7" w14:textId="77777777" w:rsidR="005B7866" w:rsidRPr="00B06F7A" w:rsidRDefault="005B7866" w:rsidP="007F1FAF">
            <w:pPr>
              <w:pStyle w:val="TAL"/>
            </w:pPr>
            <w:r w:rsidRPr="00B06F7A">
              <w:t>MTC_PROVIDER_NOT_ALLOWED</w:t>
            </w:r>
          </w:p>
        </w:tc>
        <w:tc>
          <w:tcPr>
            <w:tcW w:w="1475" w:type="dxa"/>
            <w:tcBorders>
              <w:top w:val="single" w:sz="4" w:space="0" w:color="auto"/>
              <w:left w:val="single" w:sz="4" w:space="0" w:color="auto"/>
              <w:bottom w:val="single" w:sz="4" w:space="0" w:color="auto"/>
              <w:right w:val="single" w:sz="4" w:space="0" w:color="auto"/>
            </w:tcBorders>
          </w:tcPr>
          <w:p w14:paraId="02D1F0E1" w14:textId="77777777" w:rsidR="005B7866" w:rsidRPr="00B06F7A" w:rsidRDefault="005B7866" w:rsidP="007F1FAF">
            <w:pPr>
              <w:pStyle w:val="TAL"/>
            </w:pPr>
            <w:r w:rsidRPr="00B06F7A">
              <w:t>403 Forbidden</w:t>
            </w:r>
          </w:p>
        </w:tc>
        <w:tc>
          <w:tcPr>
            <w:tcW w:w="3472" w:type="dxa"/>
            <w:tcBorders>
              <w:top w:val="single" w:sz="4" w:space="0" w:color="auto"/>
              <w:left w:val="single" w:sz="4" w:space="0" w:color="auto"/>
              <w:bottom w:val="single" w:sz="4" w:space="0" w:color="auto"/>
              <w:right w:val="single" w:sz="4" w:space="0" w:color="auto"/>
            </w:tcBorders>
          </w:tcPr>
          <w:p w14:paraId="4B129F2F" w14:textId="77777777" w:rsidR="005B7866" w:rsidRPr="00B06F7A" w:rsidRDefault="005B7866" w:rsidP="007F1FAF">
            <w:pPr>
              <w:pStyle w:val="TAL"/>
              <w:rPr>
                <w:rFonts w:cs="Arial"/>
                <w:szCs w:val="18"/>
              </w:rPr>
            </w:pPr>
            <w:r w:rsidRPr="00B06F7A">
              <w:t xml:space="preserve">MTC Provider not authorized </w:t>
            </w:r>
            <w:r w:rsidRPr="00B06F7A">
              <w:rPr>
                <w:rFonts w:cs="Arial"/>
                <w:szCs w:val="18"/>
              </w:rPr>
              <w:t>to perform monitoring configuration.</w:t>
            </w:r>
          </w:p>
        </w:tc>
      </w:tr>
      <w:tr w:rsidR="005B7866" w:rsidRPr="00B06F7A" w14:paraId="6FA41336" w14:textId="77777777" w:rsidTr="007F1FAF">
        <w:trPr>
          <w:jc w:val="center"/>
        </w:trPr>
        <w:tc>
          <w:tcPr>
            <w:tcW w:w="4547" w:type="dxa"/>
            <w:tcBorders>
              <w:top w:val="single" w:sz="4" w:space="0" w:color="auto"/>
              <w:left w:val="single" w:sz="4" w:space="0" w:color="auto"/>
              <w:bottom w:val="single" w:sz="4" w:space="0" w:color="auto"/>
              <w:right w:val="single" w:sz="4" w:space="0" w:color="auto"/>
            </w:tcBorders>
          </w:tcPr>
          <w:p w14:paraId="39A50944" w14:textId="77777777" w:rsidR="005B7866" w:rsidRPr="00B06F7A" w:rsidRDefault="005B7866" w:rsidP="007F1FAF">
            <w:pPr>
              <w:pStyle w:val="TAL"/>
            </w:pPr>
            <w:r w:rsidRPr="00B06F7A">
              <w:t>USER_NOT_FOUND</w:t>
            </w:r>
          </w:p>
        </w:tc>
        <w:tc>
          <w:tcPr>
            <w:tcW w:w="1475" w:type="dxa"/>
            <w:tcBorders>
              <w:top w:val="single" w:sz="4" w:space="0" w:color="auto"/>
              <w:left w:val="single" w:sz="4" w:space="0" w:color="auto"/>
              <w:bottom w:val="single" w:sz="4" w:space="0" w:color="auto"/>
              <w:right w:val="single" w:sz="4" w:space="0" w:color="auto"/>
            </w:tcBorders>
          </w:tcPr>
          <w:p w14:paraId="0B614EB9" w14:textId="77777777" w:rsidR="005B7866" w:rsidRPr="00B06F7A" w:rsidRDefault="005B7866" w:rsidP="007F1FAF">
            <w:pPr>
              <w:pStyle w:val="TAL"/>
            </w:pPr>
            <w:r w:rsidRPr="00B06F7A">
              <w:t>404 Not Found</w:t>
            </w:r>
          </w:p>
        </w:tc>
        <w:tc>
          <w:tcPr>
            <w:tcW w:w="3472" w:type="dxa"/>
            <w:tcBorders>
              <w:top w:val="single" w:sz="4" w:space="0" w:color="auto"/>
              <w:left w:val="single" w:sz="4" w:space="0" w:color="auto"/>
              <w:bottom w:val="single" w:sz="4" w:space="0" w:color="auto"/>
              <w:right w:val="single" w:sz="4" w:space="0" w:color="auto"/>
            </w:tcBorders>
          </w:tcPr>
          <w:p w14:paraId="2F15BA98" w14:textId="77777777" w:rsidR="005B7866" w:rsidRPr="00B06F7A" w:rsidRDefault="005B7866" w:rsidP="007F1FAF">
            <w:pPr>
              <w:pStyle w:val="TAL"/>
            </w:pPr>
            <w:r w:rsidRPr="00B06F7A">
              <w:t>The user does not exist</w:t>
            </w:r>
          </w:p>
        </w:tc>
      </w:tr>
      <w:tr w:rsidR="005B7866" w:rsidRPr="00B06F7A" w14:paraId="148DE504" w14:textId="77777777" w:rsidTr="007F1FAF">
        <w:trPr>
          <w:jc w:val="center"/>
        </w:trPr>
        <w:tc>
          <w:tcPr>
            <w:tcW w:w="4547" w:type="dxa"/>
            <w:tcBorders>
              <w:top w:val="single" w:sz="4" w:space="0" w:color="auto"/>
              <w:left w:val="single" w:sz="4" w:space="0" w:color="auto"/>
              <w:bottom w:val="single" w:sz="4" w:space="0" w:color="auto"/>
              <w:right w:val="single" w:sz="4" w:space="0" w:color="auto"/>
            </w:tcBorders>
          </w:tcPr>
          <w:p w14:paraId="0481EF17" w14:textId="77777777" w:rsidR="005B7866" w:rsidRPr="00B06F7A" w:rsidRDefault="005B7866" w:rsidP="007F1FAF">
            <w:pPr>
              <w:pStyle w:val="TAL"/>
            </w:pPr>
            <w:r w:rsidRPr="00B06F7A">
              <w:t>CONTEXT_NOT_FOUND</w:t>
            </w:r>
          </w:p>
        </w:tc>
        <w:tc>
          <w:tcPr>
            <w:tcW w:w="1475" w:type="dxa"/>
            <w:tcBorders>
              <w:top w:val="single" w:sz="4" w:space="0" w:color="auto"/>
              <w:left w:val="single" w:sz="4" w:space="0" w:color="auto"/>
              <w:bottom w:val="single" w:sz="4" w:space="0" w:color="auto"/>
              <w:right w:val="single" w:sz="4" w:space="0" w:color="auto"/>
            </w:tcBorders>
          </w:tcPr>
          <w:p w14:paraId="07BDEB33" w14:textId="77777777" w:rsidR="005B7866" w:rsidRPr="00B06F7A" w:rsidRDefault="005B7866" w:rsidP="007F1FAF">
            <w:pPr>
              <w:pStyle w:val="TAL"/>
            </w:pPr>
            <w:r w:rsidRPr="00B06F7A">
              <w:t>404 Not Found</w:t>
            </w:r>
          </w:p>
        </w:tc>
        <w:tc>
          <w:tcPr>
            <w:tcW w:w="3472" w:type="dxa"/>
            <w:tcBorders>
              <w:top w:val="single" w:sz="4" w:space="0" w:color="auto"/>
              <w:left w:val="single" w:sz="4" w:space="0" w:color="auto"/>
              <w:bottom w:val="single" w:sz="4" w:space="0" w:color="auto"/>
              <w:right w:val="single" w:sz="4" w:space="0" w:color="auto"/>
            </w:tcBorders>
          </w:tcPr>
          <w:p w14:paraId="1BF4AC97" w14:textId="77777777" w:rsidR="005B7866" w:rsidRPr="00B06F7A" w:rsidRDefault="005B7866" w:rsidP="007F1FAF">
            <w:pPr>
              <w:pStyle w:val="TAL"/>
            </w:pPr>
            <w:r w:rsidRPr="00B06F7A">
              <w:t>It is used when no corresponding context exists.</w:t>
            </w:r>
          </w:p>
        </w:tc>
      </w:tr>
      <w:tr w:rsidR="005B7866" w:rsidRPr="00B06F7A" w14:paraId="4975C8EF" w14:textId="77777777" w:rsidTr="007F1FAF">
        <w:trPr>
          <w:jc w:val="center"/>
        </w:trPr>
        <w:tc>
          <w:tcPr>
            <w:tcW w:w="4547" w:type="dxa"/>
            <w:tcBorders>
              <w:top w:val="single" w:sz="4" w:space="0" w:color="auto"/>
              <w:left w:val="single" w:sz="4" w:space="0" w:color="auto"/>
              <w:bottom w:val="single" w:sz="4" w:space="0" w:color="auto"/>
              <w:right w:val="single" w:sz="4" w:space="0" w:color="auto"/>
            </w:tcBorders>
          </w:tcPr>
          <w:p w14:paraId="22977ADC" w14:textId="77777777" w:rsidR="005B7866" w:rsidRPr="00B06F7A" w:rsidRDefault="005B7866" w:rsidP="007F1FAF">
            <w:pPr>
              <w:pStyle w:val="TAL"/>
            </w:pPr>
            <w:r w:rsidRPr="00B06F7A">
              <w:t>UNSUPPORTED_MONITORING_EVENT_TYPE</w:t>
            </w:r>
          </w:p>
        </w:tc>
        <w:tc>
          <w:tcPr>
            <w:tcW w:w="1475" w:type="dxa"/>
            <w:tcBorders>
              <w:top w:val="single" w:sz="4" w:space="0" w:color="auto"/>
              <w:left w:val="single" w:sz="4" w:space="0" w:color="auto"/>
              <w:bottom w:val="single" w:sz="4" w:space="0" w:color="auto"/>
              <w:right w:val="single" w:sz="4" w:space="0" w:color="auto"/>
            </w:tcBorders>
          </w:tcPr>
          <w:p w14:paraId="28510A70" w14:textId="77777777" w:rsidR="005B7866" w:rsidRPr="00B06F7A" w:rsidRDefault="005B7866" w:rsidP="007F1FAF">
            <w:pPr>
              <w:pStyle w:val="TAL"/>
            </w:pPr>
            <w:r w:rsidRPr="00B06F7A">
              <w:t>501 Not Implemented</w:t>
            </w:r>
          </w:p>
        </w:tc>
        <w:tc>
          <w:tcPr>
            <w:tcW w:w="3472" w:type="dxa"/>
            <w:tcBorders>
              <w:top w:val="single" w:sz="4" w:space="0" w:color="auto"/>
              <w:left w:val="single" w:sz="4" w:space="0" w:color="auto"/>
              <w:bottom w:val="single" w:sz="4" w:space="0" w:color="auto"/>
              <w:right w:val="single" w:sz="4" w:space="0" w:color="auto"/>
            </w:tcBorders>
          </w:tcPr>
          <w:p w14:paraId="480A2D39" w14:textId="77777777" w:rsidR="005B7866" w:rsidRPr="00B06F7A" w:rsidRDefault="005B7866" w:rsidP="007F1FAF">
            <w:pPr>
              <w:pStyle w:val="TAL"/>
            </w:pPr>
            <w:r w:rsidRPr="00B06F7A">
              <w:t>The monitoring configuration contains unsupported event type.</w:t>
            </w:r>
          </w:p>
        </w:tc>
      </w:tr>
      <w:tr w:rsidR="005B7866" w:rsidRPr="00B06F7A" w14:paraId="7FB74214" w14:textId="77777777" w:rsidTr="007F1FAF">
        <w:trPr>
          <w:jc w:val="center"/>
        </w:trPr>
        <w:tc>
          <w:tcPr>
            <w:tcW w:w="4547" w:type="dxa"/>
            <w:tcBorders>
              <w:top w:val="single" w:sz="4" w:space="0" w:color="auto"/>
              <w:left w:val="single" w:sz="4" w:space="0" w:color="auto"/>
              <w:bottom w:val="single" w:sz="4" w:space="0" w:color="auto"/>
              <w:right w:val="single" w:sz="4" w:space="0" w:color="auto"/>
            </w:tcBorders>
          </w:tcPr>
          <w:p w14:paraId="46AA61E0" w14:textId="77777777" w:rsidR="005B7866" w:rsidRPr="00B06F7A" w:rsidRDefault="005B7866" w:rsidP="007F1FAF">
            <w:pPr>
              <w:pStyle w:val="TAL"/>
            </w:pPr>
            <w:r w:rsidRPr="00B06F7A">
              <w:t>UNSUPPORTED_MONITORING_REPORT_OPTIONS</w:t>
            </w:r>
          </w:p>
        </w:tc>
        <w:tc>
          <w:tcPr>
            <w:tcW w:w="1475" w:type="dxa"/>
            <w:tcBorders>
              <w:top w:val="single" w:sz="4" w:space="0" w:color="auto"/>
              <w:left w:val="single" w:sz="4" w:space="0" w:color="auto"/>
              <w:bottom w:val="single" w:sz="4" w:space="0" w:color="auto"/>
              <w:right w:val="single" w:sz="4" w:space="0" w:color="auto"/>
            </w:tcBorders>
          </w:tcPr>
          <w:p w14:paraId="11799B2E" w14:textId="77777777" w:rsidR="005B7866" w:rsidRPr="00B06F7A" w:rsidRDefault="005B7866" w:rsidP="007F1FAF">
            <w:pPr>
              <w:pStyle w:val="TAL"/>
            </w:pPr>
            <w:r w:rsidRPr="00B06F7A">
              <w:t>501 Not Implemented</w:t>
            </w:r>
          </w:p>
        </w:tc>
        <w:tc>
          <w:tcPr>
            <w:tcW w:w="3472" w:type="dxa"/>
            <w:tcBorders>
              <w:top w:val="single" w:sz="4" w:space="0" w:color="auto"/>
              <w:left w:val="single" w:sz="4" w:space="0" w:color="auto"/>
              <w:bottom w:val="single" w:sz="4" w:space="0" w:color="auto"/>
              <w:right w:val="single" w:sz="4" w:space="0" w:color="auto"/>
            </w:tcBorders>
          </w:tcPr>
          <w:p w14:paraId="0142EE29" w14:textId="77777777" w:rsidR="005B7866" w:rsidRPr="00B06F7A" w:rsidRDefault="005B7866" w:rsidP="007F1FAF">
            <w:pPr>
              <w:pStyle w:val="TAL"/>
            </w:pPr>
            <w:r w:rsidRPr="00B06F7A">
              <w:t>The monitoring configuration contains unsupported report options.</w:t>
            </w:r>
          </w:p>
        </w:tc>
      </w:tr>
    </w:tbl>
    <w:p w14:paraId="346EF965" w14:textId="77777777" w:rsidR="005B7866" w:rsidRPr="00B06F7A" w:rsidRDefault="005B7866" w:rsidP="005B7866"/>
    <w:p w14:paraId="20626DF0" w14:textId="77777777" w:rsidR="005B7866" w:rsidRPr="00B06F7A" w:rsidRDefault="005B7866" w:rsidP="00C05182">
      <w:pPr>
        <w:pStyle w:val="Heading3"/>
      </w:pPr>
      <w:r w:rsidRPr="00B06F7A">
        <w:br w:type="page"/>
      </w:r>
      <w:bookmarkStart w:id="4605" w:name="_Toc11338804"/>
      <w:bookmarkStart w:id="4606" w:name="_Toc27585512"/>
      <w:bookmarkStart w:id="4607" w:name="_Toc36457519"/>
      <w:bookmarkStart w:id="4608" w:name="_Toc45028437"/>
      <w:bookmarkStart w:id="4609" w:name="_Toc45029272"/>
      <w:bookmarkStart w:id="4610" w:name="_Toc67682044"/>
      <w:bookmarkStart w:id="4611" w:name="_Toc114764848"/>
      <w:r w:rsidRPr="00B06F7A">
        <w:lastRenderedPageBreak/>
        <w:t>6.4.8</w:t>
      </w:r>
      <w:r w:rsidRPr="00B06F7A">
        <w:tab/>
        <w:t>Feature Negotiation</w:t>
      </w:r>
      <w:bookmarkEnd w:id="4605"/>
      <w:bookmarkEnd w:id="4606"/>
      <w:bookmarkEnd w:id="4607"/>
      <w:bookmarkEnd w:id="4608"/>
      <w:bookmarkEnd w:id="4609"/>
      <w:bookmarkEnd w:id="4610"/>
      <w:bookmarkEnd w:id="4611"/>
    </w:p>
    <w:p w14:paraId="7B204648" w14:textId="77777777" w:rsidR="005B7866" w:rsidRPr="00B06F7A" w:rsidRDefault="005B7866" w:rsidP="005B7866">
      <w:r w:rsidRPr="00B06F7A">
        <w:t>The optional features in table 6.4.8-1 are defined for the Nudm_EE API. They shall be negotiated using the extensibility mechanism defined in clause 6.6 of 3GPP TS 29.500 [4].</w:t>
      </w:r>
    </w:p>
    <w:p w14:paraId="20353DE8" w14:textId="77777777" w:rsidR="005B7866" w:rsidRPr="00B06F7A" w:rsidRDefault="005B7866" w:rsidP="005B7866">
      <w:pPr>
        <w:pStyle w:val="TH"/>
      </w:pPr>
      <w:r w:rsidRPr="00B06F7A">
        <w:t>Table 6.4.8-1: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5B7866" w:rsidRPr="00B06F7A" w14:paraId="1CBEE751"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594A999" w14:textId="77777777" w:rsidR="005B7866" w:rsidRPr="00B06F7A" w:rsidRDefault="005B7866" w:rsidP="007F1FAF">
            <w:pPr>
              <w:pStyle w:val="TAH"/>
            </w:pPr>
            <w:r w:rsidRPr="00B06F7A">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233B34E4" w14:textId="77777777" w:rsidR="005B7866" w:rsidRPr="00B06F7A" w:rsidRDefault="005B7866" w:rsidP="007F1FAF">
            <w:pPr>
              <w:pStyle w:val="TAH"/>
            </w:pPr>
            <w:r w:rsidRPr="00B06F7A">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3168CE4B" w14:textId="77777777" w:rsidR="005B7866" w:rsidRPr="00B06F7A" w:rsidRDefault="005B7866" w:rsidP="007F1FAF">
            <w:pPr>
              <w:pStyle w:val="TAH"/>
            </w:pPr>
            <w:r w:rsidRPr="00B06F7A">
              <w:t>Description</w:t>
            </w:r>
          </w:p>
        </w:tc>
      </w:tr>
      <w:tr w:rsidR="005B7866" w:rsidRPr="00B06F7A" w14:paraId="28F6F040"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tcPr>
          <w:p w14:paraId="62BCE09F" w14:textId="77777777" w:rsidR="005B7866" w:rsidRPr="00B06F7A" w:rsidRDefault="005B7866" w:rsidP="007F1FAF">
            <w:pPr>
              <w:pStyle w:val="TAL"/>
            </w:pPr>
            <w:r w:rsidRPr="00B06F7A">
              <w:t>1</w:t>
            </w:r>
          </w:p>
        </w:tc>
        <w:tc>
          <w:tcPr>
            <w:tcW w:w="2207" w:type="dxa"/>
            <w:tcBorders>
              <w:top w:val="single" w:sz="4" w:space="0" w:color="auto"/>
              <w:left w:val="single" w:sz="4" w:space="0" w:color="auto"/>
              <w:bottom w:val="single" w:sz="4" w:space="0" w:color="auto"/>
              <w:right w:val="single" w:sz="4" w:space="0" w:color="auto"/>
            </w:tcBorders>
          </w:tcPr>
          <w:p w14:paraId="03021792" w14:textId="77777777" w:rsidR="005B7866" w:rsidRPr="00B06F7A" w:rsidRDefault="005B7866" w:rsidP="007F1FAF">
            <w:pPr>
              <w:pStyle w:val="TAL"/>
            </w:pPr>
            <w:r w:rsidRPr="00B06F7A">
              <w:rPr>
                <w:rFonts w:hint="eastAsia"/>
                <w:lang w:eastAsia="zh-CN"/>
              </w:rPr>
              <w:t>PatchReport</w:t>
            </w:r>
          </w:p>
        </w:tc>
        <w:tc>
          <w:tcPr>
            <w:tcW w:w="5758" w:type="dxa"/>
            <w:tcBorders>
              <w:top w:val="single" w:sz="4" w:space="0" w:color="auto"/>
              <w:left w:val="single" w:sz="4" w:space="0" w:color="auto"/>
              <w:bottom w:val="single" w:sz="4" w:space="0" w:color="auto"/>
              <w:right w:val="single" w:sz="4" w:space="0" w:color="auto"/>
            </w:tcBorders>
          </w:tcPr>
          <w:p w14:paraId="024EED6C" w14:textId="77777777" w:rsidR="005B7866" w:rsidRPr="00B06F7A" w:rsidRDefault="005B7866" w:rsidP="007F1FAF">
            <w:pPr>
              <w:pStyle w:val="TAL"/>
              <w:rPr>
                <w:rFonts w:cs="Arial"/>
                <w:szCs w:val="18"/>
              </w:rPr>
            </w:pPr>
            <w:r w:rsidRPr="00B06F7A">
              <w:rPr>
                <w:rFonts w:cs="Arial" w:hint="eastAsia"/>
                <w:szCs w:val="18"/>
                <w:lang w:eastAsia="zh-CN"/>
              </w:rPr>
              <w:t xml:space="preserve">If some of the modifications included in the PATCH request are not successfully implemented, the UDM reports the result of PATCH request execution to the consumer. See </w:t>
            </w:r>
            <w:r w:rsidRPr="00B06F7A">
              <w:t>clause </w:t>
            </w:r>
            <w:r w:rsidRPr="00B06F7A">
              <w:rPr>
                <w:rFonts w:hint="eastAsia"/>
                <w:lang w:eastAsia="zh-CN"/>
              </w:rPr>
              <w:t>5</w:t>
            </w:r>
            <w:r w:rsidRPr="00B06F7A">
              <w:t>.</w:t>
            </w:r>
            <w:r w:rsidRPr="00B06F7A">
              <w:rPr>
                <w:rFonts w:hint="eastAsia"/>
                <w:lang w:eastAsia="zh-CN"/>
              </w:rPr>
              <w:t>2.7.2</w:t>
            </w:r>
            <w:r w:rsidRPr="00B06F7A">
              <w:t xml:space="preserve"> of 3GPP TS 29.500 [4]</w:t>
            </w:r>
            <w:r w:rsidRPr="00B06F7A">
              <w:rPr>
                <w:rFonts w:hint="eastAsia"/>
                <w:lang w:eastAsia="zh-CN"/>
              </w:rPr>
              <w:t>.</w:t>
            </w:r>
          </w:p>
        </w:tc>
      </w:tr>
      <w:tr w:rsidR="00AC4215" w:rsidRPr="00B06F7A" w14:paraId="15F2F12A" w14:textId="77777777" w:rsidTr="00AC4215">
        <w:trPr>
          <w:jc w:val="center"/>
        </w:trPr>
        <w:tc>
          <w:tcPr>
            <w:tcW w:w="1529" w:type="dxa"/>
            <w:tcBorders>
              <w:top w:val="single" w:sz="4" w:space="0" w:color="auto"/>
              <w:left w:val="single" w:sz="4" w:space="0" w:color="auto"/>
              <w:bottom w:val="single" w:sz="4" w:space="0" w:color="auto"/>
              <w:right w:val="single" w:sz="4" w:space="0" w:color="auto"/>
            </w:tcBorders>
          </w:tcPr>
          <w:p w14:paraId="1B0C3ABB" w14:textId="37339450" w:rsidR="00AC4215" w:rsidRPr="00B06F7A" w:rsidRDefault="00AC4215" w:rsidP="00863F92">
            <w:pPr>
              <w:pStyle w:val="TAL"/>
            </w:pPr>
            <w:r w:rsidRPr="00B06F7A">
              <w:t>2</w:t>
            </w:r>
          </w:p>
        </w:tc>
        <w:tc>
          <w:tcPr>
            <w:tcW w:w="2207" w:type="dxa"/>
            <w:tcBorders>
              <w:top w:val="single" w:sz="4" w:space="0" w:color="auto"/>
              <w:left w:val="single" w:sz="4" w:space="0" w:color="auto"/>
              <w:bottom w:val="single" w:sz="4" w:space="0" w:color="auto"/>
              <w:right w:val="single" w:sz="4" w:space="0" w:color="auto"/>
            </w:tcBorders>
          </w:tcPr>
          <w:p w14:paraId="3F35E795" w14:textId="77777777" w:rsidR="00AC4215" w:rsidRPr="00B06F7A" w:rsidRDefault="00AC4215" w:rsidP="00863F92">
            <w:pPr>
              <w:pStyle w:val="TAL"/>
              <w:rPr>
                <w:lang w:eastAsia="zh-CN"/>
              </w:rPr>
            </w:pPr>
            <w:r w:rsidRPr="00B06F7A">
              <w:rPr>
                <w:lang w:eastAsia="zh-CN"/>
              </w:rPr>
              <w:t>En</w:t>
            </w:r>
            <w:r w:rsidRPr="00B06F7A">
              <w:rPr>
                <w:rFonts w:hint="eastAsia"/>
                <w:lang w:eastAsia="zh-CN"/>
              </w:rPr>
              <w:t>e</w:t>
            </w:r>
            <w:r w:rsidRPr="00B06F7A">
              <w:rPr>
                <w:lang w:eastAsia="zh-CN"/>
              </w:rPr>
              <w:t>NA</w:t>
            </w:r>
          </w:p>
        </w:tc>
        <w:tc>
          <w:tcPr>
            <w:tcW w:w="5758" w:type="dxa"/>
            <w:tcBorders>
              <w:top w:val="single" w:sz="4" w:space="0" w:color="auto"/>
              <w:left w:val="single" w:sz="4" w:space="0" w:color="auto"/>
              <w:bottom w:val="single" w:sz="4" w:space="0" w:color="auto"/>
              <w:right w:val="single" w:sz="4" w:space="0" w:color="auto"/>
            </w:tcBorders>
          </w:tcPr>
          <w:p w14:paraId="12021C31" w14:textId="77777777" w:rsidR="00AC4215" w:rsidRPr="00B06F7A" w:rsidRDefault="00AC4215" w:rsidP="00863F92">
            <w:pPr>
              <w:pStyle w:val="TAL"/>
              <w:rPr>
                <w:rFonts w:cs="Arial"/>
                <w:szCs w:val="18"/>
                <w:lang w:eastAsia="zh-CN"/>
              </w:rPr>
            </w:pPr>
            <w:r w:rsidRPr="00B06F7A">
              <w:rPr>
                <w:rFonts w:cs="Arial" w:hint="eastAsia"/>
                <w:szCs w:val="18"/>
                <w:lang w:eastAsia="zh-CN"/>
              </w:rPr>
              <w:t>E</w:t>
            </w:r>
            <w:r w:rsidRPr="00B06F7A">
              <w:rPr>
                <w:rFonts w:cs="Arial"/>
                <w:szCs w:val="18"/>
                <w:lang w:eastAsia="zh-CN"/>
              </w:rPr>
              <w:t>nhancement of Enablers for Network Automation for 5G</w:t>
            </w:r>
          </w:p>
          <w:p w14:paraId="76004E34" w14:textId="77777777" w:rsidR="00AC4215" w:rsidRPr="00B06F7A" w:rsidRDefault="00AC4215" w:rsidP="00863F92">
            <w:pPr>
              <w:pStyle w:val="TAL"/>
              <w:rPr>
                <w:rFonts w:cs="Arial"/>
                <w:szCs w:val="18"/>
                <w:lang w:eastAsia="zh-CN"/>
              </w:rPr>
            </w:pPr>
          </w:p>
          <w:p w14:paraId="04C508E5" w14:textId="77777777" w:rsidR="00AC4215" w:rsidRPr="00B06F7A" w:rsidRDefault="00AC4215" w:rsidP="00863F92">
            <w:pPr>
              <w:pStyle w:val="TAL"/>
              <w:rPr>
                <w:rFonts w:cs="Arial"/>
                <w:szCs w:val="18"/>
                <w:lang w:eastAsia="zh-CN"/>
              </w:rPr>
            </w:pPr>
            <w:r w:rsidRPr="00B06F7A">
              <w:rPr>
                <w:rFonts w:cs="Arial"/>
                <w:szCs w:val="18"/>
                <w:lang w:eastAsia="zh-CN"/>
              </w:rPr>
              <w:t>An UDM and an NF that support this feature shall support the enhancement of network data analytics specified in 3GPP TS 23.288 [35].</w:t>
            </w:r>
          </w:p>
        </w:tc>
      </w:tr>
      <w:tr w:rsidR="005A07F5" w:rsidRPr="00B06F7A" w14:paraId="6A5AC08B" w14:textId="77777777" w:rsidTr="005A07F5">
        <w:trPr>
          <w:jc w:val="center"/>
        </w:trPr>
        <w:tc>
          <w:tcPr>
            <w:tcW w:w="1529" w:type="dxa"/>
            <w:tcBorders>
              <w:top w:val="single" w:sz="4" w:space="0" w:color="auto"/>
              <w:left w:val="single" w:sz="4" w:space="0" w:color="auto"/>
              <w:bottom w:val="single" w:sz="4" w:space="0" w:color="auto"/>
              <w:right w:val="single" w:sz="4" w:space="0" w:color="auto"/>
            </w:tcBorders>
          </w:tcPr>
          <w:p w14:paraId="4F5DEB80" w14:textId="02195455" w:rsidR="005A07F5" w:rsidRPr="00B06F7A" w:rsidRDefault="003E54D7" w:rsidP="005A07F5">
            <w:pPr>
              <w:pStyle w:val="TAL"/>
            </w:pPr>
            <w:r w:rsidRPr="00B06F7A">
              <w:t>3</w:t>
            </w:r>
          </w:p>
        </w:tc>
        <w:tc>
          <w:tcPr>
            <w:tcW w:w="2207" w:type="dxa"/>
            <w:tcBorders>
              <w:top w:val="single" w:sz="4" w:space="0" w:color="auto"/>
              <w:left w:val="single" w:sz="4" w:space="0" w:color="auto"/>
              <w:bottom w:val="single" w:sz="4" w:space="0" w:color="auto"/>
              <w:right w:val="single" w:sz="4" w:space="0" w:color="auto"/>
            </w:tcBorders>
          </w:tcPr>
          <w:p w14:paraId="61206F21" w14:textId="77777777" w:rsidR="005A07F5" w:rsidRPr="00B06F7A" w:rsidRDefault="005A07F5" w:rsidP="005A07F5">
            <w:pPr>
              <w:pStyle w:val="TAL"/>
              <w:rPr>
                <w:lang w:eastAsia="zh-CN"/>
              </w:rPr>
            </w:pPr>
            <w:r w:rsidRPr="00B06F7A">
              <w:rPr>
                <w:lang w:eastAsia="zh-CN"/>
              </w:rPr>
              <w:t>DGEM</w:t>
            </w:r>
          </w:p>
        </w:tc>
        <w:tc>
          <w:tcPr>
            <w:tcW w:w="5758" w:type="dxa"/>
            <w:tcBorders>
              <w:top w:val="single" w:sz="4" w:space="0" w:color="auto"/>
              <w:left w:val="single" w:sz="4" w:space="0" w:color="auto"/>
              <w:bottom w:val="single" w:sz="4" w:space="0" w:color="auto"/>
              <w:right w:val="single" w:sz="4" w:space="0" w:color="auto"/>
            </w:tcBorders>
          </w:tcPr>
          <w:p w14:paraId="345438D4" w14:textId="77777777" w:rsidR="005A07F5" w:rsidRPr="00B06F7A" w:rsidRDefault="005A07F5" w:rsidP="005A07F5">
            <w:pPr>
              <w:pStyle w:val="TAL"/>
              <w:rPr>
                <w:rFonts w:cs="Arial"/>
                <w:szCs w:val="18"/>
                <w:lang w:eastAsia="zh-CN"/>
              </w:rPr>
            </w:pPr>
            <w:r w:rsidRPr="00B06F7A">
              <w:rPr>
                <w:rFonts w:cs="Arial"/>
                <w:szCs w:val="18"/>
                <w:lang w:eastAsia="zh-CN"/>
              </w:rPr>
              <w:t>Dynamic Group-based Event Monitoring</w:t>
            </w:r>
          </w:p>
          <w:p w14:paraId="1E14EFD0" w14:textId="77777777" w:rsidR="005A07F5" w:rsidRPr="00B06F7A" w:rsidRDefault="005A07F5" w:rsidP="005A07F5">
            <w:pPr>
              <w:pStyle w:val="TAL"/>
              <w:rPr>
                <w:rFonts w:cs="Arial"/>
                <w:szCs w:val="18"/>
                <w:lang w:eastAsia="zh-CN"/>
              </w:rPr>
            </w:pPr>
          </w:p>
          <w:p w14:paraId="3BD2A624" w14:textId="77777777" w:rsidR="006915CB" w:rsidRDefault="005A07F5" w:rsidP="006915CB">
            <w:pPr>
              <w:pStyle w:val="TAL"/>
              <w:rPr>
                <w:rFonts w:cs="Arial"/>
                <w:szCs w:val="18"/>
                <w:lang w:eastAsia="zh-CN"/>
              </w:rPr>
            </w:pPr>
            <w:r w:rsidRPr="00B06F7A">
              <w:rPr>
                <w:rFonts w:cs="Arial"/>
                <w:szCs w:val="18"/>
                <w:lang w:eastAsia="zh-CN"/>
              </w:rPr>
              <w:t>An UDM supporting this feature shall allow the NF consumer to remove list of group member UE(s) from a group-based event monitoring subscription (see clause 5.5.2.5.</w:t>
            </w:r>
            <w:r w:rsidR="003E54D7" w:rsidRPr="00B06F7A">
              <w:rPr>
                <w:rFonts w:cs="Arial"/>
                <w:szCs w:val="18"/>
                <w:lang w:eastAsia="zh-CN"/>
              </w:rPr>
              <w:t>3</w:t>
            </w:r>
            <w:r w:rsidRPr="00B06F7A">
              <w:rPr>
                <w:rFonts w:cs="Arial"/>
                <w:szCs w:val="18"/>
                <w:lang w:eastAsia="zh-CN"/>
              </w:rPr>
              <w:t>) and send Monitoring Revocation Notification triggered by Network initiated explicit event notification subscription cancel procedure (see clause 5.5.2.4.1).</w:t>
            </w:r>
          </w:p>
          <w:p w14:paraId="1B3C7671" w14:textId="77777777" w:rsidR="006915CB" w:rsidRDefault="006915CB" w:rsidP="006915CB">
            <w:pPr>
              <w:pStyle w:val="TAL"/>
              <w:rPr>
                <w:rFonts w:cs="Arial"/>
                <w:szCs w:val="18"/>
                <w:lang w:eastAsia="zh-CN"/>
              </w:rPr>
            </w:pPr>
          </w:p>
          <w:p w14:paraId="2440CD64" w14:textId="79988BD6" w:rsidR="005A07F5" w:rsidRPr="00B06F7A" w:rsidRDefault="006915CB" w:rsidP="006915CB">
            <w:pPr>
              <w:pStyle w:val="TAL"/>
              <w:rPr>
                <w:rFonts w:cs="Arial"/>
                <w:szCs w:val="18"/>
                <w:lang w:eastAsia="zh-CN"/>
              </w:rPr>
            </w:pPr>
            <w:r>
              <w:rPr>
                <w:rFonts w:cs="Arial" w:hint="eastAsia"/>
                <w:szCs w:val="18"/>
                <w:lang w:eastAsia="zh-CN"/>
              </w:rPr>
              <w:t>A</w:t>
            </w:r>
            <w:r>
              <w:rPr>
                <w:rFonts w:cs="Arial"/>
                <w:szCs w:val="18"/>
                <w:lang w:eastAsia="zh-CN"/>
              </w:rPr>
              <w:t xml:space="preserve">n </w:t>
            </w:r>
            <w:r w:rsidRPr="00B06F7A">
              <w:rPr>
                <w:rFonts w:cs="Arial"/>
                <w:szCs w:val="18"/>
                <w:lang w:eastAsia="zh-CN"/>
              </w:rPr>
              <w:t xml:space="preserve">supporting this feature shall </w:t>
            </w:r>
            <w:r>
              <w:rPr>
                <w:rFonts w:cs="Arial"/>
                <w:szCs w:val="18"/>
                <w:lang w:eastAsia="zh-CN"/>
              </w:rPr>
              <w:t xml:space="preserve">also </w:t>
            </w:r>
            <w:r w:rsidRPr="00B06F7A">
              <w:rPr>
                <w:rFonts w:cs="Arial"/>
                <w:szCs w:val="18"/>
                <w:lang w:eastAsia="zh-CN"/>
              </w:rPr>
              <w:t xml:space="preserve">allow the NF consumer to </w:t>
            </w:r>
            <w:r>
              <w:rPr>
                <w:rFonts w:cs="Arial"/>
                <w:szCs w:val="18"/>
                <w:lang w:eastAsia="zh-CN"/>
              </w:rPr>
              <w:t>add</w:t>
            </w:r>
            <w:r w:rsidRPr="00B06F7A">
              <w:rPr>
                <w:rFonts w:cs="Arial"/>
                <w:szCs w:val="18"/>
                <w:lang w:eastAsia="zh-CN"/>
              </w:rPr>
              <w:t xml:space="preserve"> list of group member UE(s) </w:t>
            </w:r>
            <w:r>
              <w:rPr>
                <w:rFonts w:cs="Arial"/>
                <w:szCs w:val="18"/>
                <w:lang w:eastAsia="zh-CN"/>
              </w:rPr>
              <w:t>into</w:t>
            </w:r>
            <w:r w:rsidRPr="00B06F7A">
              <w:rPr>
                <w:rFonts w:cs="Arial"/>
                <w:szCs w:val="18"/>
                <w:lang w:eastAsia="zh-CN"/>
              </w:rPr>
              <w:t xml:space="preserve"> a group-based event monitoring subscription (see clause 5.5.2.5.3)</w:t>
            </w:r>
            <w:r>
              <w:rPr>
                <w:rFonts w:cs="Arial"/>
                <w:szCs w:val="18"/>
                <w:lang w:eastAsia="zh-CN"/>
              </w:rPr>
              <w:t>.</w:t>
            </w:r>
          </w:p>
          <w:p w14:paraId="65142C19" w14:textId="77777777" w:rsidR="005A07F5" w:rsidRPr="00B06F7A" w:rsidRDefault="005A07F5" w:rsidP="005A07F5">
            <w:pPr>
              <w:pStyle w:val="TAL"/>
              <w:rPr>
                <w:rFonts w:cs="Arial"/>
                <w:szCs w:val="18"/>
                <w:lang w:eastAsia="zh-CN"/>
              </w:rPr>
            </w:pPr>
          </w:p>
          <w:p w14:paraId="51ECB2D1" w14:textId="77777777" w:rsidR="005A07F5" w:rsidRPr="00B06F7A" w:rsidRDefault="005A07F5" w:rsidP="005A07F5">
            <w:pPr>
              <w:pStyle w:val="TAL"/>
              <w:rPr>
                <w:rFonts w:cs="Arial"/>
                <w:szCs w:val="18"/>
                <w:lang w:eastAsia="zh-CN"/>
              </w:rPr>
            </w:pPr>
            <w:r w:rsidRPr="00B06F7A">
              <w:rPr>
                <w:rFonts w:cs="Arial"/>
                <w:szCs w:val="18"/>
                <w:lang w:eastAsia="zh-CN"/>
              </w:rPr>
              <w:t>An NF consumer supporting this feature shall handle the Monitoring Revocation Notification triggered by Network initiated explicit event notification subscription cancel procedure (see clause 5.5.2.4.1).</w:t>
            </w:r>
          </w:p>
          <w:p w14:paraId="0094DFCF" w14:textId="77777777" w:rsidR="005A07F5" w:rsidRPr="00B06F7A" w:rsidRDefault="005A07F5" w:rsidP="005A07F5">
            <w:pPr>
              <w:pStyle w:val="TAL"/>
              <w:rPr>
                <w:rFonts w:cs="Arial"/>
                <w:szCs w:val="18"/>
                <w:lang w:eastAsia="zh-CN"/>
              </w:rPr>
            </w:pPr>
          </w:p>
        </w:tc>
      </w:tr>
      <w:tr w:rsidR="00CD054D" w:rsidRPr="00B06F7A" w14:paraId="2A1E3B09" w14:textId="77777777" w:rsidTr="00CD054D">
        <w:trPr>
          <w:jc w:val="center"/>
        </w:trPr>
        <w:tc>
          <w:tcPr>
            <w:tcW w:w="1529" w:type="dxa"/>
            <w:tcBorders>
              <w:top w:val="single" w:sz="4" w:space="0" w:color="auto"/>
              <w:left w:val="single" w:sz="4" w:space="0" w:color="auto"/>
              <w:bottom w:val="single" w:sz="4" w:space="0" w:color="auto"/>
              <w:right w:val="single" w:sz="4" w:space="0" w:color="auto"/>
            </w:tcBorders>
          </w:tcPr>
          <w:p w14:paraId="2236E373" w14:textId="3549AE26" w:rsidR="00CD054D" w:rsidRPr="00B06F7A" w:rsidRDefault="0051779C" w:rsidP="00BF75D3">
            <w:pPr>
              <w:pStyle w:val="TAL"/>
            </w:pPr>
            <w:r>
              <w:t>4</w:t>
            </w:r>
          </w:p>
        </w:tc>
        <w:tc>
          <w:tcPr>
            <w:tcW w:w="2207" w:type="dxa"/>
            <w:tcBorders>
              <w:top w:val="single" w:sz="4" w:space="0" w:color="auto"/>
              <w:left w:val="single" w:sz="4" w:space="0" w:color="auto"/>
              <w:bottom w:val="single" w:sz="4" w:space="0" w:color="auto"/>
              <w:right w:val="single" w:sz="4" w:space="0" w:color="auto"/>
            </w:tcBorders>
          </w:tcPr>
          <w:p w14:paraId="2EC07BD5" w14:textId="77777777" w:rsidR="00CD054D" w:rsidRPr="00B06F7A" w:rsidRDefault="00CD054D" w:rsidP="00BF75D3">
            <w:pPr>
              <w:pStyle w:val="TAL"/>
              <w:rPr>
                <w:lang w:eastAsia="zh-CN"/>
              </w:rPr>
            </w:pPr>
            <w:r w:rsidRPr="00C53534">
              <w:rPr>
                <w:lang w:eastAsia="zh-CN"/>
              </w:rPr>
              <w:t>IERSR</w:t>
            </w:r>
          </w:p>
        </w:tc>
        <w:tc>
          <w:tcPr>
            <w:tcW w:w="5758" w:type="dxa"/>
            <w:tcBorders>
              <w:top w:val="single" w:sz="4" w:space="0" w:color="auto"/>
              <w:left w:val="single" w:sz="4" w:space="0" w:color="auto"/>
              <w:bottom w:val="single" w:sz="4" w:space="0" w:color="auto"/>
              <w:right w:val="single" w:sz="4" w:space="0" w:color="auto"/>
            </w:tcBorders>
          </w:tcPr>
          <w:p w14:paraId="295B780A" w14:textId="77777777" w:rsidR="00CD054D" w:rsidRDefault="00CD054D" w:rsidP="00BF75D3">
            <w:pPr>
              <w:pStyle w:val="TAL"/>
              <w:rPr>
                <w:rFonts w:cs="Arial"/>
                <w:szCs w:val="18"/>
                <w:lang w:eastAsia="zh-CN"/>
              </w:rPr>
            </w:pPr>
            <w:r w:rsidRPr="00C53534">
              <w:rPr>
                <w:rFonts w:cs="Arial"/>
                <w:szCs w:val="18"/>
                <w:lang w:eastAsia="zh-CN"/>
              </w:rPr>
              <w:t>Immediate Event Report in Subscription Creation Response</w:t>
            </w:r>
            <w:r>
              <w:rPr>
                <w:rFonts w:cs="Arial"/>
                <w:szCs w:val="18"/>
                <w:lang w:eastAsia="zh-CN"/>
              </w:rPr>
              <w:t xml:space="preserve"> for events detected by another NF</w:t>
            </w:r>
          </w:p>
          <w:p w14:paraId="3518F36C" w14:textId="77777777" w:rsidR="00CD054D" w:rsidRDefault="00CD054D" w:rsidP="00BF75D3">
            <w:pPr>
              <w:pStyle w:val="TAL"/>
              <w:rPr>
                <w:rFonts w:cs="Arial"/>
                <w:szCs w:val="18"/>
                <w:lang w:eastAsia="zh-CN"/>
              </w:rPr>
            </w:pPr>
          </w:p>
          <w:p w14:paraId="193F3D45" w14:textId="77777777" w:rsidR="00CD054D" w:rsidRPr="00B06F7A" w:rsidRDefault="00CD054D" w:rsidP="00BF75D3">
            <w:pPr>
              <w:pStyle w:val="TAL"/>
              <w:rPr>
                <w:rFonts w:cs="Arial"/>
                <w:szCs w:val="18"/>
                <w:lang w:eastAsia="zh-CN"/>
              </w:rPr>
            </w:pPr>
            <w:r>
              <w:rPr>
                <w:rFonts w:cs="Arial"/>
                <w:szCs w:val="18"/>
                <w:lang w:eastAsia="zh-CN"/>
              </w:rPr>
              <w:t>The UDM and the NF consumer (e.g. NEF) supporting this feature shall be able to handle the immediate event reports in the Subscription Creation Response for events with direct reporting by another NF (e.g. AMF, HSS), as specified in clause </w:t>
            </w:r>
            <w:r w:rsidRPr="00CD054D">
              <w:rPr>
                <w:rFonts w:cs="Arial"/>
                <w:szCs w:val="18"/>
                <w:lang w:eastAsia="zh-CN"/>
              </w:rPr>
              <w:t>5.5.2.2.</w:t>
            </w:r>
          </w:p>
        </w:tc>
      </w:tr>
    </w:tbl>
    <w:p w14:paraId="246B9194" w14:textId="77777777" w:rsidR="005B7866" w:rsidRPr="00B06F7A" w:rsidRDefault="005B7866" w:rsidP="005B7866"/>
    <w:p w14:paraId="4DBC8DCB" w14:textId="77777777" w:rsidR="005B7866" w:rsidRPr="00B06F7A" w:rsidRDefault="005B7866" w:rsidP="00C05182">
      <w:pPr>
        <w:pStyle w:val="Heading3"/>
        <w:rPr>
          <w:lang w:val="en-US"/>
        </w:rPr>
      </w:pPr>
      <w:bookmarkStart w:id="4612" w:name="_Toc11338805"/>
      <w:bookmarkStart w:id="4613" w:name="_Toc27585513"/>
      <w:bookmarkStart w:id="4614" w:name="_Toc36457520"/>
      <w:bookmarkStart w:id="4615" w:name="_Toc45028438"/>
      <w:bookmarkStart w:id="4616" w:name="_Toc45029273"/>
      <w:bookmarkStart w:id="4617" w:name="_Toc67682045"/>
      <w:bookmarkStart w:id="4618" w:name="_Toc114764849"/>
      <w:r w:rsidRPr="00B06F7A">
        <w:rPr>
          <w:lang w:val="en-US"/>
        </w:rPr>
        <w:t>6.4.9</w:t>
      </w:r>
      <w:r w:rsidRPr="00B06F7A">
        <w:rPr>
          <w:lang w:val="en-US"/>
        </w:rPr>
        <w:tab/>
        <w:t>Security</w:t>
      </w:r>
      <w:bookmarkEnd w:id="4612"/>
      <w:bookmarkEnd w:id="4613"/>
      <w:bookmarkEnd w:id="4614"/>
      <w:bookmarkEnd w:id="4615"/>
      <w:bookmarkEnd w:id="4616"/>
      <w:bookmarkEnd w:id="4617"/>
      <w:bookmarkEnd w:id="4618"/>
    </w:p>
    <w:p w14:paraId="559872F8" w14:textId="77777777" w:rsidR="005B7866" w:rsidRPr="00B06F7A" w:rsidRDefault="005B7866" w:rsidP="005B7866">
      <w:pPr>
        <w:rPr>
          <w:lang w:val="en-US"/>
        </w:rPr>
      </w:pPr>
      <w:r w:rsidRPr="00B06F7A">
        <w:rPr>
          <w:lang w:val="en-US"/>
        </w:rPr>
        <w:t>As indicated in 3GPP TS 33.501 [6] and 3GPP TS 29.500 [4], the access to the Nudm_EE API may be authorized by means of the OAuth2 protocol (see IETF RFC 6749 [18]), based on local configuration, using the "Client Credentials" authorization grant, where the NRF (see 3GPP TS 29.510 [19]) plays the role of the authorization server.</w:t>
      </w:r>
    </w:p>
    <w:p w14:paraId="547F8635" w14:textId="77777777" w:rsidR="005B7866" w:rsidRPr="00B06F7A" w:rsidRDefault="005B7866" w:rsidP="005B7866">
      <w:pPr>
        <w:rPr>
          <w:lang w:val="en-US"/>
        </w:rPr>
      </w:pPr>
      <w:r w:rsidRPr="00B06F7A">
        <w:rPr>
          <w:lang w:val="en-US"/>
        </w:rPr>
        <w:t>If OAuth2 is used, an NF Service Consumer, prior to consuming services offered by the Nudm_EE API, shall obtain a "token" from the authorization server, by invoking the Access Token Request service, as described in 3GPP TS 29.510 [19], clause 5.4.2.2.</w:t>
      </w:r>
    </w:p>
    <w:p w14:paraId="3B4C9198" w14:textId="77777777" w:rsidR="005B7866" w:rsidRPr="00B06F7A" w:rsidRDefault="005B7866" w:rsidP="005B7866">
      <w:pPr>
        <w:pStyle w:val="NO"/>
        <w:rPr>
          <w:lang w:val="en-US"/>
        </w:rPr>
      </w:pPr>
      <w:r w:rsidRPr="00B06F7A">
        <w:rPr>
          <w:lang w:val="en-US"/>
        </w:rPr>
        <w:t>NOTE:</w:t>
      </w:r>
      <w:r w:rsidRPr="00B06F7A">
        <w:rPr>
          <w:lang w:val="en-US"/>
        </w:rPr>
        <w:tab/>
        <w:t>When multiple NRFs are deployed in a network, the NRF used as authorization server is the same NRF that the NF Service Consumer used for discovering the Nudm_EE service.</w:t>
      </w:r>
    </w:p>
    <w:p w14:paraId="037A551B" w14:textId="77777777" w:rsidR="005B7866" w:rsidRPr="00B06F7A" w:rsidRDefault="005B7866" w:rsidP="005B7866">
      <w:pPr>
        <w:rPr>
          <w:lang w:val="en-US"/>
        </w:rPr>
      </w:pPr>
      <w:r w:rsidRPr="00B06F7A">
        <w:rPr>
          <w:lang w:val="en-US"/>
        </w:rPr>
        <w:t>The Nudm_EE API defines a single scope "nudm-ee" for OAuth2 authorization (as specified in 3GPP TS 33.501 [6]) for the entire API, and it does not define any additional scopes at resource or operation level.</w:t>
      </w:r>
    </w:p>
    <w:p w14:paraId="071F9AF8" w14:textId="77777777" w:rsidR="005B7866" w:rsidRPr="00B06F7A" w:rsidRDefault="005B7866" w:rsidP="00C05182">
      <w:pPr>
        <w:pStyle w:val="Heading2"/>
      </w:pPr>
      <w:bookmarkStart w:id="4619" w:name="_Toc11338806"/>
      <w:bookmarkStart w:id="4620" w:name="_Toc27585514"/>
      <w:bookmarkStart w:id="4621" w:name="_Toc36457521"/>
      <w:bookmarkStart w:id="4622" w:name="_Toc45028439"/>
      <w:bookmarkStart w:id="4623" w:name="_Toc45029274"/>
      <w:bookmarkStart w:id="4624" w:name="_Toc67682046"/>
      <w:bookmarkStart w:id="4625" w:name="_Toc114764850"/>
      <w:r w:rsidRPr="00B06F7A">
        <w:t>6.5</w:t>
      </w:r>
      <w:r w:rsidRPr="00B06F7A">
        <w:tab/>
        <w:t>Nudm_ParameterProvision Service API</w:t>
      </w:r>
      <w:bookmarkEnd w:id="4619"/>
      <w:bookmarkEnd w:id="4620"/>
      <w:bookmarkEnd w:id="4621"/>
      <w:bookmarkEnd w:id="4622"/>
      <w:bookmarkEnd w:id="4623"/>
      <w:bookmarkEnd w:id="4624"/>
      <w:bookmarkEnd w:id="4625"/>
    </w:p>
    <w:p w14:paraId="6288CB5F" w14:textId="77777777" w:rsidR="005B7866" w:rsidRPr="00B06F7A" w:rsidRDefault="005B7866" w:rsidP="00C05182">
      <w:pPr>
        <w:pStyle w:val="Heading3"/>
      </w:pPr>
      <w:bookmarkStart w:id="4626" w:name="_Toc11338807"/>
      <w:bookmarkStart w:id="4627" w:name="_Toc27585515"/>
      <w:bookmarkStart w:id="4628" w:name="_Toc36457522"/>
      <w:bookmarkStart w:id="4629" w:name="_Toc45028440"/>
      <w:bookmarkStart w:id="4630" w:name="_Toc45029275"/>
      <w:bookmarkStart w:id="4631" w:name="_Toc67682047"/>
      <w:bookmarkStart w:id="4632" w:name="_Toc114764851"/>
      <w:r w:rsidRPr="00B06F7A">
        <w:t>6.5.1</w:t>
      </w:r>
      <w:r w:rsidRPr="00B06F7A">
        <w:tab/>
        <w:t>API URI</w:t>
      </w:r>
      <w:bookmarkEnd w:id="4626"/>
      <w:bookmarkEnd w:id="4627"/>
      <w:bookmarkEnd w:id="4628"/>
      <w:bookmarkEnd w:id="4629"/>
      <w:bookmarkEnd w:id="4630"/>
      <w:bookmarkEnd w:id="4631"/>
      <w:bookmarkEnd w:id="4632"/>
    </w:p>
    <w:p w14:paraId="34EEECF4" w14:textId="77777777" w:rsidR="005B7866" w:rsidRPr="00B06F7A" w:rsidRDefault="005B7866" w:rsidP="005B7866">
      <w:r w:rsidRPr="00B06F7A">
        <w:t>URIs of this API shall have the following root:</w:t>
      </w:r>
    </w:p>
    <w:p w14:paraId="4D0526A1" w14:textId="3A18EA70" w:rsidR="005B7866" w:rsidRPr="00B06F7A" w:rsidRDefault="005B7866" w:rsidP="005B7866">
      <w:r w:rsidRPr="00B06F7A">
        <w:lastRenderedPageBreak/>
        <w:t>{apiRoot}/{apiName}/&lt;apiVersion&gt;</w:t>
      </w:r>
    </w:p>
    <w:p w14:paraId="59A7CE18" w14:textId="77777777" w:rsidR="005B7866" w:rsidRPr="00B06F7A" w:rsidRDefault="005B7866" w:rsidP="005B7866">
      <w:pPr>
        <w:rPr>
          <w:noProof/>
          <w:lang w:eastAsia="zh-CN"/>
        </w:rPr>
      </w:pPr>
      <w:r w:rsidRPr="00B06F7A">
        <w:rPr>
          <w:noProof/>
          <w:lang w:eastAsia="zh-CN"/>
        </w:rPr>
        <w:t>The request URI used in HTTP request from the NF service consumer towards the NF service producer shall have the structure defined in clause 4.4.1 of 3GPP TS 29.501 [5], i.e.:</w:t>
      </w:r>
    </w:p>
    <w:p w14:paraId="159A663B" w14:textId="77777777" w:rsidR="005B7866" w:rsidRPr="00B06F7A" w:rsidRDefault="005B7866" w:rsidP="005B7866">
      <w:pPr>
        <w:pStyle w:val="B1"/>
        <w:rPr>
          <w:b/>
          <w:noProof/>
        </w:rPr>
      </w:pPr>
      <w:r w:rsidRPr="00B06F7A">
        <w:rPr>
          <w:b/>
          <w:noProof/>
        </w:rPr>
        <w:t>{apiRoot}/&lt;apiName&gt;/&lt;apiVersion&gt;/&lt;apiSpecificResourceUriPart&gt;</w:t>
      </w:r>
    </w:p>
    <w:p w14:paraId="5F50B468" w14:textId="77777777" w:rsidR="005B7866" w:rsidRPr="00B06F7A" w:rsidRDefault="005B7866" w:rsidP="005B7866">
      <w:pPr>
        <w:rPr>
          <w:noProof/>
          <w:lang w:eastAsia="zh-CN"/>
        </w:rPr>
      </w:pPr>
      <w:r w:rsidRPr="00B06F7A">
        <w:rPr>
          <w:noProof/>
          <w:lang w:eastAsia="zh-CN"/>
        </w:rPr>
        <w:t>with the following components:</w:t>
      </w:r>
    </w:p>
    <w:p w14:paraId="3625E4DB" w14:textId="77777777" w:rsidR="005B7866" w:rsidRPr="00B06F7A" w:rsidRDefault="005B7866" w:rsidP="005B7866">
      <w:pPr>
        <w:pStyle w:val="B1"/>
        <w:rPr>
          <w:noProof/>
          <w:lang w:eastAsia="zh-CN"/>
        </w:rPr>
      </w:pPr>
      <w:r w:rsidRPr="00B06F7A">
        <w:rPr>
          <w:noProof/>
          <w:lang w:eastAsia="zh-CN"/>
        </w:rPr>
        <w:t>-</w:t>
      </w:r>
      <w:r w:rsidRPr="00B06F7A">
        <w:rPr>
          <w:noProof/>
          <w:lang w:eastAsia="zh-CN"/>
        </w:rPr>
        <w:tab/>
        <w:t xml:space="preserve">The </w:t>
      </w:r>
      <w:r w:rsidRPr="00B06F7A">
        <w:rPr>
          <w:noProof/>
        </w:rPr>
        <w:t xml:space="preserve">{apiRoot} shall be set as described in </w:t>
      </w:r>
      <w:r w:rsidRPr="00B06F7A">
        <w:rPr>
          <w:noProof/>
          <w:lang w:eastAsia="zh-CN"/>
        </w:rPr>
        <w:t>3GPP TS 29.501 [5].</w:t>
      </w:r>
    </w:p>
    <w:p w14:paraId="66C96EB0" w14:textId="77777777" w:rsidR="005B7866" w:rsidRPr="00B06F7A" w:rsidRDefault="005B7866" w:rsidP="005B7866">
      <w:pPr>
        <w:pStyle w:val="B1"/>
        <w:rPr>
          <w:noProof/>
        </w:rPr>
      </w:pPr>
      <w:r w:rsidRPr="00B06F7A">
        <w:rPr>
          <w:noProof/>
          <w:lang w:eastAsia="zh-CN"/>
        </w:rPr>
        <w:t>-</w:t>
      </w:r>
      <w:r w:rsidRPr="00B06F7A">
        <w:rPr>
          <w:noProof/>
          <w:lang w:eastAsia="zh-CN"/>
        </w:rPr>
        <w:tab/>
        <w:t xml:space="preserve">The </w:t>
      </w:r>
      <w:r w:rsidRPr="00B06F7A">
        <w:rPr>
          <w:noProof/>
        </w:rPr>
        <w:t>&lt;apiName&gt;</w:t>
      </w:r>
      <w:r w:rsidRPr="00B06F7A">
        <w:rPr>
          <w:b/>
          <w:noProof/>
        </w:rPr>
        <w:t xml:space="preserve"> </w:t>
      </w:r>
      <w:r w:rsidRPr="00B06F7A">
        <w:rPr>
          <w:noProof/>
        </w:rPr>
        <w:t>shall be "</w:t>
      </w:r>
      <w:r w:rsidRPr="00B06F7A">
        <w:t>nudm-pp</w:t>
      </w:r>
      <w:r w:rsidRPr="00B06F7A">
        <w:rPr>
          <w:noProof/>
        </w:rPr>
        <w:t>".</w:t>
      </w:r>
    </w:p>
    <w:p w14:paraId="58A83A91" w14:textId="77777777" w:rsidR="005B7866" w:rsidRPr="00B06F7A" w:rsidRDefault="005B7866" w:rsidP="005B7866">
      <w:pPr>
        <w:pStyle w:val="B1"/>
        <w:rPr>
          <w:noProof/>
        </w:rPr>
      </w:pPr>
      <w:r w:rsidRPr="00B06F7A">
        <w:rPr>
          <w:noProof/>
        </w:rPr>
        <w:t>-</w:t>
      </w:r>
      <w:r w:rsidRPr="00B06F7A">
        <w:rPr>
          <w:noProof/>
        </w:rPr>
        <w:tab/>
        <w:t>The &lt;apiVersion&gt; shall be "v1".</w:t>
      </w:r>
    </w:p>
    <w:p w14:paraId="48DBA457" w14:textId="77777777" w:rsidR="005B7866" w:rsidRPr="00B06F7A" w:rsidRDefault="005B7866" w:rsidP="005B7866">
      <w:r w:rsidRPr="00B06F7A">
        <w:rPr>
          <w:noProof/>
        </w:rPr>
        <w:t>-</w:t>
      </w:r>
      <w:r w:rsidRPr="00B06F7A">
        <w:rPr>
          <w:noProof/>
        </w:rPr>
        <w:tab/>
        <w:t>The &lt;apiSpecificResourceUriPart&gt; shall be set as described in clause</w:t>
      </w:r>
      <w:r w:rsidRPr="00B06F7A">
        <w:rPr>
          <w:noProof/>
          <w:lang w:eastAsia="zh-CN"/>
        </w:rPr>
        <w:t> 6.5.3</w:t>
      </w:r>
      <w:r w:rsidRPr="00B06F7A">
        <w:rPr>
          <w:noProof/>
        </w:rPr>
        <w:t>.</w:t>
      </w:r>
    </w:p>
    <w:p w14:paraId="2D3C8B60" w14:textId="77777777" w:rsidR="005B7866" w:rsidRPr="00B06F7A" w:rsidRDefault="005B7866" w:rsidP="00C05182">
      <w:pPr>
        <w:pStyle w:val="Heading3"/>
      </w:pPr>
      <w:bookmarkStart w:id="4633" w:name="_Toc11338808"/>
      <w:bookmarkStart w:id="4634" w:name="_Toc27585516"/>
      <w:bookmarkStart w:id="4635" w:name="_Toc36457523"/>
      <w:bookmarkStart w:id="4636" w:name="_Toc45028441"/>
      <w:bookmarkStart w:id="4637" w:name="_Toc45029276"/>
      <w:bookmarkStart w:id="4638" w:name="_Toc67682048"/>
      <w:bookmarkStart w:id="4639" w:name="_Toc114764852"/>
      <w:r w:rsidRPr="00B06F7A">
        <w:t>6.5.2</w:t>
      </w:r>
      <w:r w:rsidRPr="00B06F7A">
        <w:tab/>
        <w:t>Usage of HTTP</w:t>
      </w:r>
      <w:bookmarkEnd w:id="4633"/>
      <w:bookmarkEnd w:id="4634"/>
      <w:bookmarkEnd w:id="4635"/>
      <w:bookmarkEnd w:id="4636"/>
      <w:bookmarkEnd w:id="4637"/>
      <w:bookmarkEnd w:id="4638"/>
      <w:bookmarkEnd w:id="4639"/>
    </w:p>
    <w:p w14:paraId="06BBBFB0" w14:textId="77777777" w:rsidR="005B7866" w:rsidRPr="00B06F7A" w:rsidRDefault="005B7866" w:rsidP="00C05182">
      <w:pPr>
        <w:pStyle w:val="Heading4"/>
      </w:pPr>
      <w:bookmarkStart w:id="4640" w:name="_Toc11338809"/>
      <w:bookmarkStart w:id="4641" w:name="_Toc27585517"/>
      <w:bookmarkStart w:id="4642" w:name="_Toc36457524"/>
      <w:bookmarkStart w:id="4643" w:name="_Toc45028442"/>
      <w:bookmarkStart w:id="4644" w:name="_Toc45029277"/>
      <w:bookmarkStart w:id="4645" w:name="_Toc67682049"/>
      <w:bookmarkStart w:id="4646" w:name="_Toc114764853"/>
      <w:r w:rsidRPr="00B06F7A">
        <w:t>6.5.2.1</w:t>
      </w:r>
      <w:r w:rsidRPr="00B06F7A">
        <w:tab/>
        <w:t>General</w:t>
      </w:r>
      <w:bookmarkEnd w:id="4640"/>
      <w:bookmarkEnd w:id="4641"/>
      <w:bookmarkEnd w:id="4642"/>
      <w:bookmarkEnd w:id="4643"/>
      <w:bookmarkEnd w:id="4644"/>
      <w:bookmarkEnd w:id="4645"/>
      <w:bookmarkEnd w:id="4646"/>
    </w:p>
    <w:p w14:paraId="6BB5864C" w14:textId="77777777" w:rsidR="005B7866" w:rsidRPr="00B06F7A" w:rsidRDefault="005B7866" w:rsidP="005B7866">
      <w:r w:rsidRPr="00B06F7A">
        <w:t>HTTP/2, as defined in IETF RFC 7540 [13], shall be used as specified in clause 5 of 3GPP TS 29.500 [4].</w:t>
      </w:r>
    </w:p>
    <w:p w14:paraId="2DEDF6C4" w14:textId="77777777" w:rsidR="005B7866" w:rsidRPr="00B06F7A" w:rsidRDefault="005B7866" w:rsidP="005B7866">
      <w:r w:rsidRPr="00B06F7A">
        <w:t>HTTP</w:t>
      </w:r>
      <w:r w:rsidRPr="00B06F7A">
        <w:rPr>
          <w:lang w:eastAsia="zh-CN"/>
        </w:rPr>
        <w:t xml:space="preserve">/2 </w:t>
      </w:r>
      <w:r w:rsidRPr="00B06F7A">
        <w:t>shall be transported as specified in clause 5.3 of 3GPP TS 29.500 [4].</w:t>
      </w:r>
    </w:p>
    <w:p w14:paraId="1D207913" w14:textId="77777777" w:rsidR="005B7866" w:rsidRPr="00B06F7A" w:rsidRDefault="005B7866" w:rsidP="005B7866">
      <w:r w:rsidRPr="00B06F7A">
        <w:t>HTTP messages and bodies for the Nudm_PP service shall comply with the OpenAPI [14] specification contained in Annex A6.</w:t>
      </w:r>
    </w:p>
    <w:p w14:paraId="01D18667" w14:textId="77777777" w:rsidR="005B7866" w:rsidRPr="00B06F7A" w:rsidRDefault="005B7866" w:rsidP="00C05182">
      <w:pPr>
        <w:pStyle w:val="Heading4"/>
      </w:pPr>
      <w:bookmarkStart w:id="4647" w:name="_Toc11338810"/>
      <w:bookmarkStart w:id="4648" w:name="_Toc27585518"/>
      <w:bookmarkStart w:id="4649" w:name="_Toc36457525"/>
      <w:bookmarkStart w:id="4650" w:name="_Toc45028443"/>
      <w:bookmarkStart w:id="4651" w:name="_Toc45029278"/>
      <w:bookmarkStart w:id="4652" w:name="_Toc67682050"/>
      <w:bookmarkStart w:id="4653" w:name="_Toc114764854"/>
      <w:r w:rsidRPr="00B06F7A">
        <w:t>6.5.2.2</w:t>
      </w:r>
      <w:r w:rsidRPr="00B06F7A">
        <w:tab/>
        <w:t>HTTP standard headers</w:t>
      </w:r>
      <w:bookmarkEnd w:id="4647"/>
      <w:bookmarkEnd w:id="4648"/>
      <w:bookmarkEnd w:id="4649"/>
      <w:bookmarkEnd w:id="4650"/>
      <w:bookmarkEnd w:id="4651"/>
      <w:bookmarkEnd w:id="4652"/>
      <w:bookmarkEnd w:id="4653"/>
    </w:p>
    <w:p w14:paraId="5E1DCF3E" w14:textId="77777777" w:rsidR="005B7866" w:rsidRPr="00B06F7A" w:rsidRDefault="005B7866" w:rsidP="00C05182">
      <w:pPr>
        <w:pStyle w:val="Heading5"/>
        <w:rPr>
          <w:lang w:eastAsia="zh-CN"/>
        </w:rPr>
      </w:pPr>
      <w:bookmarkStart w:id="4654" w:name="_Toc11338811"/>
      <w:bookmarkStart w:id="4655" w:name="_Toc27585519"/>
      <w:bookmarkStart w:id="4656" w:name="_Toc36457526"/>
      <w:bookmarkStart w:id="4657" w:name="_Toc45028444"/>
      <w:bookmarkStart w:id="4658" w:name="_Toc45029279"/>
      <w:bookmarkStart w:id="4659" w:name="_Toc67682051"/>
      <w:bookmarkStart w:id="4660" w:name="_Toc114764855"/>
      <w:r w:rsidRPr="00B06F7A">
        <w:t>6.5.2.2.1</w:t>
      </w:r>
      <w:r w:rsidRPr="00B06F7A">
        <w:rPr>
          <w:rFonts w:hint="eastAsia"/>
          <w:lang w:eastAsia="zh-CN"/>
        </w:rPr>
        <w:tab/>
      </w:r>
      <w:r w:rsidRPr="00B06F7A">
        <w:rPr>
          <w:lang w:eastAsia="zh-CN"/>
        </w:rPr>
        <w:t>General</w:t>
      </w:r>
      <w:bookmarkEnd w:id="4654"/>
      <w:bookmarkEnd w:id="4655"/>
      <w:bookmarkEnd w:id="4656"/>
      <w:bookmarkEnd w:id="4657"/>
      <w:bookmarkEnd w:id="4658"/>
      <w:bookmarkEnd w:id="4659"/>
      <w:bookmarkEnd w:id="4660"/>
    </w:p>
    <w:p w14:paraId="38A475B6" w14:textId="77777777" w:rsidR="005B7866" w:rsidRPr="00B06F7A" w:rsidRDefault="005B7866" w:rsidP="005B7866">
      <w:pPr>
        <w:rPr>
          <w:lang w:eastAsia="zh-CN"/>
        </w:rPr>
      </w:pPr>
      <w:r w:rsidRPr="00B06F7A">
        <w:t>The usage of HTTP standard headers shall be supported as specified in clause 5.2.2 of 3GPP TS 29.500 [4].</w:t>
      </w:r>
    </w:p>
    <w:p w14:paraId="18449F16" w14:textId="77777777" w:rsidR="005B7866" w:rsidRPr="00B06F7A" w:rsidRDefault="005B7866" w:rsidP="00C05182">
      <w:pPr>
        <w:pStyle w:val="Heading5"/>
      </w:pPr>
      <w:bookmarkStart w:id="4661" w:name="_Toc11338812"/>
      <w:bookmarkStart w:id="4662" w:name="_Toc27585520"/>
      <w:bookmarkStart w:id="4663" w:name="_Toc36457527"/>
      <w:bookmarkStart w:id="4664" w:name="_Toc45028445"/>
      <w:bookmarkStart w:id="4665" w:name="_Toc45029280"/>
      <w:bookmarkStart w:id="4666" w:name="_Toc67682052"/>
      <w:bookmarkStart w:id="4667" w:name="_Toc114764856"/>
      <w:r w:rsidRPr="00B06F7A">
        <w:t>6.5.2.2.2</w:t>
      </w:r>
      <w:r w:rsidRPr="00B06F7A">
        <w:tab/>
        <w:t>Content type</w:t>
      </w:r>
      <w:bookmarkEnd w:id="4661"/>
      <w:bookmarkEnd w:id="4662"/>
      <w:bookmarkEnd w:id="4663"/>
      <w:bookmarkEnd w:id="4664"/>
      <w:bookmarkEnd w:id="4665"/>
      <w:bookmarkEnd w:id="4666"/>
      <w:bookmarkEnd w:id="4667"/>
    </w:p>
    <w:p w14:paraId="1B97CBE9" w14:textId="77777777" w:rsidR="005B7866" w:rsidRPr="00B06F7A" w:rsidRDefault="005B7866" w:rsidP="005B7866">
      <w:r w:rsidRPr="00B06F7A">
        <w:t>The following content types shall be supported:</w:t>
      </w:r>
    </w:p>
    <w:p w14:paraId="297676F9" w14:textId="77777777" w:rsidR="005B7866" w:rsidRPr="00B06F7A" w:rsidRDefault="005B7866" w:rsidP="005B7866">
      <w:pPr>
        <w:pStyle w:val="B1"/>
      </w:pPr>
      <w:r w:rsidRPr="00B06F7A">
        <w:t>JSON, as defined in IETF RFC 8259 [15], signalled by the content type "application/json".</w:t>
      </w:r>
    </w:p>
    <w:p w14:paraId="40BEF351" w14:textId="77777777" w:rsidR="005B7866" w:rsidRPr="00B06F7A" w:rsidRDefault="005B7866" w:rsidP="005B7866">
      <w:pPr>
        <w:pStyle w:val="B1"/>
      </w:pPr>
      <w:r w:rsidRPr="00B06F7A">
        <w:t>The Problem Details JSON Object (IETF RFC 7807 [16] signalled by the content type "application/problem+json"</w:t>
      </w:r>
    </w:p>
    <w:p w14:paraId="7889417D" w14:textId="77777777" w:rsidR="005B7866" w:rsidRPr="00B06F7A" w:rsidRDefault="005B7866" w:rsidP="005B7866">
      <w:pPr>
        <w:pStyle w:val="B1"/>
      </w:pPr>
      <w:r w:rsidRPr="00B06F7A">
        <w:t>JSON Merge Patch, as defined in IETF RFC 7396 [17], signalled by the content type "application/merge-patch+json"</w:t>
      </w:r>
    </w:p>
    <w:p w14:paraId="44A25B29" w14:textId="77777777" w:rsidR="005B7866" w:rsidRPr="00B06F7A" w:rsidRDefault="005B7866" w:rsidP="00C05182">
      <w:pPr>
        <w:pStyle w:val="Heading4"/>
      </w:pPr>
      <w:bookmarkStart w:id="4668" w:name="_Toc11338813"/>
      <w:bookmarkStart w:id="4669" w:name="_Toc27585521"/>
      <w:bookmarkStart w:id="4670" w:name="_Toc36457528"/>
      <w:bookmarkStart w:id="4671" w:name="_Toc45028446"/>
      <w:bookmarkStart w:id="4672" w:name="_Toc45029281"/>
      <w:bookmarkStart w:id="4673" w:name="_Toc67682053"/>
      <w:bookmarkStart w:id="4674" w:name="_Toc114764857"/>
      <w:r w:rsidRPr="00B06F7A">
        <w:t>6.5.2.3</w:t>
      </w:r>
      <w:r w:rsidRPr="00B06F7A">
        <w:tab/>
        <w:t>HTTP custom headers</w:t>
      </w:r>
      <w:bookmarkEnd w:id="4668"/>
      <w:bookmarkEnd w:id="4669"/>
      <w:bookmarkEnd w:id="4670"/>
      <w:bookmarkEnd w:id="4671"/>
      <w:bookmarkEnd w:id="4672"/>
      <w:bookmarkEnd w:id="4673"/>
      <w:bookmarkEnd w:id="4674"/>
    </w:p>
    <w:p w14:paraId="23900C63" w14:textId="77777777" w:rsidR="005B7866" w:rsidRPr="00B06F7A" w:rsidRDefault="005B7866" w:rsidP="00C05182">
      <w:pPr>
        <w:pStyle w:val="Heading5"/>
        <w:rPr>
          <w:lang w:eastAsia="zh-CN"/>
        </w:rPr>
      </w:pPr>
      <w:bookmarkStart w:id="4675" w:name="_Toc11338814"/>
      <w:bookmarkStart w:id="4676" w:name="_Toc27585522"/>
      <w:bookmarkStart w:id="4677" w:name="_Toc36457529"/>
      <w:bookmarkStart w:id="4678" w:name="_Toc45028447"/>
      <w:bookmarkStart w:id="4679" w:name="_Toc45029282"/>
      <w:bookmarkStart w:id="4680" w:name="_Toc67682054"/>
      <w:bookmarkStart w:id="4681" w:name="_Toc114764858"/>
      <w:r w:rsidRPr="00B06F7A">
        <w:t>6.5.2.3.1</w:t>
      </w:r>
      <w:r w:rsidRPr="00B06F7A">
        <w:rPr>
          <w:rFonts w:hint="eastAsia"/>
          <w:lang w:eastAsia="zh-CN"/>
        </w:rPr>
        <w:tab/>
      </w:r>
      <w:r w:rsidRPr="00B06F7A">
        <w:rPr>
          <w:lang w:eastAsia="zh-CN"/>
        </w:rPr>
        <w:t>General</w:t>
      </w:r>
      <w:bookmarkEnd w:id="4675"/>
      <w:bookmarkEnd w:id="4676"/>
      <w:bookmarkEnd w:id="4677"/>
      <w:bookmarkEnd w:id="4678"/>
      <w:bookmarkEnd w:id="4679"/>
      <w:bookmarkEnd w:id="4680"/>
      <w:bookmarkEnd w:id="4681"/>
    </w:p>
    <w:p w14:paraId="6837F94B" w14:textId="77777777" w:rsidR="005B7866" w:rsidRPr="00B06F7A" w:rsidRDefault="005B7866" w:rsidP="005B7866">
      <w:pPr>
        <w:rPr>
          <w:lang w:eastAsia="zh-CN"/>
        </w:rPr>
      </w:pPr>
      <w:r w:rsidRPr="00B06F7A">
        <w:t>The usage of HTTP custom headers shall be supported as specified in clause 5.2.3 of 3GPP TS 29.500 [4].</w:t>
      </w:r>
    </w:p>
    <w:p w14:paraId="4663AF74" w14:textId="77777777" w:rsidR="005B7866" w:rsidRPr="00B06F7A" w:rsidRDefault="005B7866" w:rsidP="00C05182">
      <w:pPr>
        <w:pStyle w:val="Heading3"/>
      </w:pPr>
      <w:bookmarkStart w:id="4682" w:name="_Toc11338815"/>
      <w:bookmarkStart w:id="4683" w:name="_Toc27585523"/>
      <w:bookmarkStart w:id="4684" w:name="_Toc36457530"/>
      <w:bookmarkStart w:id="4685" w:name="_Toc45028448"/>
      <w:bookmarkStart w:id="4686" w:name="_Toc45029283"/>
      <w:bookmarkStart w:id="4687" w:name="_Toc67682055"/>
      <w:bookmarkStart w:id="4688" w:name="_Toc114764859"/>
      <w:r w:rsidRPr="00B06F7A">
        <w:t>6.5.3</w:t>
      </w:r>
      <w:r w:rsidRPr="00B06F7A">
        <w:tab/>
        <w:t>Resources</w:t>
      </w:r>
      <w:bookmarkEnd w:id="4682"/>
      <w:bookmarkEnd w:id="4683"/>
      <w:bookmarkEnd w:id="4684"/>
      <w:bookmarkEnd w:id="4685"/>
      <w:bookmarkEnd w:id="4686"/>
      <w:bookmarkEnd w:id="4687"/>
      <w:bookmarkEnd w:id="4688"/>
    </w:p>
    <w:p w14:paraId="794EBC9E" w14:textId="3D34754A" w:rsidR="005B7866" w:rsidRDefault="005B7866" w:rsidP="00C05182">
      <w:pPr>
        <w:pStyle w:val="Heading4"/>
      </w:pPr>
      <w:bookmarkStart w:id="4689" w:name="_Toc11338816"/>
      <w:bookmarkStart w:id="4690" w:name="_Toc27585524"/>
      <w:bookmarkStart w:id="4691" w:name="_Toc36457531"/>
      <w:bookmarkStart w:id="4692" w:name="_Toc45028449"/>
      <w:bookmarkStart w:id="4693" w:name="_Toc45029284"/>
      <w:bookmarkStart w:id="4694" w:name="_Toc67682056"/>
      <w:bookmarkStart w:id="4695" w:name="_Toc114764860"/>
      <w:r w:rsidRPr="00B06F7A">
        <w:t>6.5.3.1</w:t>
      </w:r>
      <w:r w:rsidRPr="00B06F7A">
        <w:tab/>
        <w:t>Overview</w:t>
      </w:r>
      <w:bookmarkEnd w:id="4689"/>
      <w:bookmarkEnd w:id="4690"/>
      <w:bookmarkEnd w:id="4691"/>
      <w:bookmarkEnd w:id="4692"/>
      <w:bookmarkEnd w:id="4693"/>
      <w:bookmarkEnd w:id="4694"/>
      <w:bookmarkEnd w:id="4695"/>
    </w:p>
    <w:p w14:paraId="26966319" w14:textId="77777777" w:rsidR="001A5979" w:rsidRDefault="001A5979" w:rsidP="001A5979">
      <w:r>
        <w:t>This clause describes the structure for the Resource URIs and the resources and methods used for the service.</w:t>
      </w:r>
    </w:p>
    <w:p w14:paraId="20846643" w14:textId="634C6D72" w:rsidR="001A5979" w:rsidRPr="001A5979" w:rsidRDefault="001A5979" w:rsidP="00FE214F">
      <w:r>
        <w:t>Figure 6.5.3.1-1 depicts the resource URIs structure for the Nudm_PP API.</w:t>
      </w:r>
    </w:p>
    <w:p w14:paraId="5CA7048A" w14:textId="76F8AC1C" w:rsidR="005B7866" w:rsidRPr="00B06F7A" w:rsidRDefault="00667787" w:rsidP="005B7866">
      <w:pPr>
        <w:pStyle w:val="TH"/>
        <w:rPr>
          <w:lang w:val="en-US"/>
        </w:rPr>
      </w:pPr>
      <w:r w:rsidRPr="00B06F7A">
        <w:object w:dxaOrig="8250" w:dyaOrig="10110" w14:anchorId="0BCCC099">
          <v:shape id="_x0000_i1134" type="#_x0000_t75" style="width:344.95pt;height:422.35pt" o:ole="">
            <v:imagedata r:id="rId226" o:title=""/>
          </v:shape>
          <o:OLEObject Type="Embed" ProgID="Visio.Drawing.11" ShapeID="_x0000_i1134" DrawAspect="Content" ObjectID="_1725378573" r:id="rId227"/>
        </w:object>
      </w:r>
    </w:p>
    <w:p w14:paraId="0E6607D0" w14:textId="4B7FA1C4" w:rsidR="005B7866" w:rsidRPr="00B06F7A" w:rsidRDefault="005B7866" w:rsidP="005B7866">
      <w:pPr>
        <w:pStyle w:val="TF"/>
      </w:pPr>
      <w:r w:rsidRPr="00B06F7A">
        <w:t>Figure</w:t>
      </w:r>
      <w:r w:rsidR="001A5979">
        <w:t> </w:t>
      </w:r>
      <w:r w:rsidRPr="00B06F7A">
        <w:t>6.5.3.1-1: Resource URI structure of the Nudm_PP API</w:t>
      </w:r>
    </w:p>
    <w:p w14:paraId="7B467CB1" w14:textId="7A6DC5EC" w:rsidR="005B7866" w:rsidRPr="00B06F7A" w:rsidRDefault="005B7866" w:rsidP="005B7866">
      <w:r w:rsidRPr="00B06F7A">
        <w:t>Table</w:t>
      </w:r>
      <w:r w:rsidR="001A5979">
        <w:t> </w:t>
      </w:r>
      <w:r w:rsidRPr="00B06F7A">
        <w:t>6.5.3.1-1 provides an overview of the resources and applicable HTTP methods.</w:t>
      </w:r>
    </w:p>
    <w:p w14:paraId="5A2A931A" w14:textId="604EFA40" w:rsidR="005B7866" w:rsidRPr="00B06F7A" w:rsidRDefault="005B7866" w:rsidP="005B7866">
      <w:pPr>
        <w:pStyle w:val="TH"/>
      </w:pPr>
      <w:r w:rsidRPr="00B06F7A">
        <w:t>Table</w:t>
      </w:r>
      <w:r w:rsidR="001A5979">
        <w:t> </w:t>
      </w:r>
      <w:r w:rsidRPr="00B06F7A">
        <w:t>6.5.3.1-1: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758"/>
        <w:gridCol w:w="2762"/>
        <w:gridCol w:w="957"/>
        <w:gridCol w:w="3010"/>
      </w:tblGrid>
      <w:tr w:rsidR="005B7866" w:rsidRPr="00B06F7A" w14:paraId="38DD410D" w14:textId="77777777" w:rsidTr="00667787">
        <w:trPr>
          <w:jc w:val="center"/>
        </w:trPr>
        <w:tc>
          <w:tcPr>
            <w:tcW w:w="14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E5A2F94" w14:textId="77777777" w:rsidR="005B7866" w:rsidRPr="00B06F7A" w:rsidRDefault="005B7866" w:rsidP="007F1FAF">
            <w:pPr>
              <w:pStyle w:val="TAH"/>
            </w:pPr>
            <w:bookmarkStart w:id="4696" w:name="MCCQCTEMPBM_00000025"/>
            <w:r w:rsidRPr="00B06F7A">
              <w:t>Resource name</w:t>
            </w:r>
          </w:p>
        </w:tc>
        <w:tc>
          <w:tcPr>
            <w:tcW w:w="147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4E00027" w14:textId="77777777" w:rsidR="005B7866" w:rsidRPr="00B06F7A" w:rsidRDefault="005B7866" w:rsidP="007F1FAF">
            <w:pPr>
              <w:pStyle w:val="TAH"/>
            </w:pPr>
            <w:r w:rsidRPr="00B06F7A">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72CBA2" w14:textId="77777777" w:rsidR="005B7866" w:rsidRPr="00B06F7A" w:rsidRDefault="005B7866" w:rsidP="007F1FAF">
            <w:pPr>
              <w:pStyle w:val="TAH"/>
            </w:pPr>
            <w:r w:rsidRPr="00B06F7A">
              <w:t>HTTP method or custom operation</w:t>
            </w:r>
          </w:p>
        </w:tc>
        <w:tc>
          <w:tcPr>
            <w:tcW w:w="16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FADC2B" w14:textId="77777777" w:rsidR="005B7866" w:rsidRPr="00B06F7A" w:rsidRDefault="005B7866" w:rsidP="007F1FAF">
            <w:pPr>
              <w:pStyle w:val="TAH"/>
            </w:pPr>
            <w:r w:rsidRPr="00B06F7A">
              <w:t>Description</w:t>
            </w:r>
          </w:p>
        </w:tc>
      </w:tr>
      <w:tr w:rsidR="005B7866" w:rsidRPr="00B06F7A" w14:paraId="592B668A" w14:textId="77777777" w:rsidTr="00667787">
        <w:trPr>
          <w:jc w:val="center"/>
        </w:trPr>
        <w:tc>
          <w:tcPr>
            <w:tcW w:w="0" w:type="auto"/>
            <w:tcBorders>
              <w:left w:val="single" w:sz="4" w:space="0" w:color="auto"/>
              <w:right w:val="single" w:sz="4" w:space="0" w:color="auto"/>
            </w:tcBorders>
          </w:tcPr>
          <w:p w14:paraId="1B156AFD" w14:textId="77777777" w:rsidR="005B7866" w:rsidRPr="00B06F7A" w:rsidRDefault="005B7866" w:rsidP="007F1FAF">
            <w:pPr>
              <w:pStyle w:val="TAL"/>
            </w:pPr>
            <w:r w:rsidRPr="00B06F7A">
              <w:t>PpData</w:t>
            </w:r>
          </w:p>
        </w:tc>
        <w:tc>
          <w:tcPr>
            <w:tcW w:w="0" w:type="auto"/>
            <w:tcBorders>
              <w:left w:val="single" w:sz="4" w:space="0" w:color="auto"/>
              <w:right w:val="single" w:sz="4" w:space="0" w:color="auto"/>
            </w:tcBorders>
          </w:tcPr>
          <w:p w14:paraId="1FB62888" w14:textId="77777777" w:rsidR="005B7866" w:rsidRPr="00B06F7A" w:rsidRDefault="005B7866" w:rsidP="007F1FAF">
            <w:pPr>
              <w:pStyle w:val="TAL"/>
            </w:pPr>
            <w:r w:rsidRPr="00B06F7A">
              <w:t>/{ueId}/pp-data</w:t>
            </w:r>
          </w:p>
        </w:tc>
        <w:tc>
          <w:tcPr>
            <w:tcW w:w="497" w:type="pct"/>
            <w:tcBorders>
              <w:top w:val="single" w:sz="4" w:space="0" w:color="auto"/>
              <w:left w:val="single" w:sz="4" w:space="0" w:color="auto"/>
              <w:bottom w:val="single" w:sz="4" w:space="0" w:color="auto"/>
              <w:right w:val="single" w:sz="4" w:space="0" w:color="auto"/>
            </w:tcBorders>
          </w:tcPr>
          <w:p w14:paraId="2A3D9ADC" w14:textId="77777777" w:rsidR="005B7866" w:rsidRPr="00B06F7A" w:rsidRDefault="005B7866" w:rsidP="007F1FAF">
            <w:pPr>
              <w:pStyle w:val="TAL"/>
            </w:pPr>
            <w:r w:rsidRPr="00B06F7A">
              <w:t>PATCH</w:t>
            </w:r>
          </w:p>
        </w:tc>
        <w:tc>
          <w:tcPr>
            <w:tcW w:w="1600" w:type="pct"/>
            <w:tcBorders>
              <w:top w:val="single" w:sz="4" w:space="0" w:color="auto"/>
              <w:left w:val="single" w:sz="4" w:space="0" w:color="auto"/>
              <w:bottom w:val="single" w:sz="4" w:space="0" w:color="auto"/>
              <w:right w:val="single" w:sz="4" w:space="0" w:color="auto"/>
            </w:tcBorders>
          </w:tcPr>
          <w:p w14:paraId="186ABF45" w14:textId="77777777" w:rsidR="005B7866" w:rsidRPr="00B06F7A" w:rsidRDefault="005B7866" w:rsidP="007F1FAF">
            <w:pPr>
              <w:keepNext/>
              <w:keepLines/>
              <w:spacing w:after="0"/>
              <w:rPr>
                <w:rFonts w:ascii="Arial" w:hAnsi="Arial"/>
                <w:sz w:val="18"/>
              </w:rPr>
            </w:pPr>
            <w:r w:rsidRPr="00B06F7A">
              <w:t>Modify the UE's modifiable subscription data</w:t>
            </w:r>
          </w:p>
          <w:p w14:paraId="52386945" w14:textId="77777777" w:rsidR="005B7866" w:rsidRPr="00B06F7A" w:rsidRDefault="005B7866" w:rsidP="007F1FAF">
            <w:pPr>
              <w:pStyle w:val="TAL"/>
            </w:pPr>
            <w:r w:rsidRPr="00B06F7A">
              <w:t>Send updated SoR Information for a UE to the UDM</w:t>
            </w:r>
          </w:p>
        </w:tc>
      </w:tr>
      <w:tr w:rsidR="005B7866" w:rsidRPr="00B06F7A" w14:paraId="40354C0E" w14:textId="77777777" w:rsidTr="00667787">
        <w:trPr>
          <w:jc w:val="center"/>
        </w:trPr>
        <w:tc>
          <w:tcPr>
            <w:tcW w:w="0" w:type="auto"/>
            <w:vMerge w:val="restart"/>
            <w:tcBorders>
              <w:top w:val="single" w:sz="4" w:space="0" w:color="auto"/>
              <w:left w:val="single" w:sz="4" w:space="0" w:color="auto"/>
              <w:right w:val="single" w:sz="4" w:space="0" w:color="auto"/>
            </w:tcBorders>
          </w:tcPr>
          <w:p w14:paraId="71099A3D" w14:textId="77777777" w:rsidR="005B7866" w:rsidRPr="00B06F7A" w:rsidRDefault="005B7866" w:rsidP="007F1FAF">
            <w:pPr>
              <w:pStyle w:val="TAL"/>
            </w:pPr>
            <w:r w:rsidRPr="00B06F7A">
              <w:t>5GVnGroupConfiguration</w:t>
            </w:r>
          </w:p>
        </w:tc>
        <w:tc>
          <w:tcPr>
            <w:tcW w:w="0" w:type="auto"/>
            <w:vMerge w:val="restart"/>
            <w:tcBorders>
              <w:top w:val="single" w:sz="4" w:space="0" w:color="auto"/>
              <w:left w:val="single" w:sz="4" w:space="0" w:color="auto"/>
              <w:right w:val="single" w:sz="4" w:space="0" w:color="auto"/>
            </w:tcBorders>
          </w:tcPr>
          <w:p w14:paraId="186F1BC3" w14:textId="77777777" w:rsidR="005B7866" w:rsidRPr="00B06F7A" w:rsidRDefault="005B7866" w:rsidP="007F1FAF">
            <w:pPr>
              <w:pStyle w:val="TAL"/>
            </w:pPr>
            <w:r w:rsidRPr="00B06F7A">
              <w:t>/5g-vn-groups/{extGroupId}</w:t>
            </w:r>
          </w:p>
        </w:tc>
        <w:tc>
          <w:tcPr>
            <w:tcW w:w="497" w:type="pct"/>
            <w:tcBorders>
              <w:top w:val="single" w:sz="4" w:space="0" w:color="auto"/>
              <w:left w:val="single" w:sz="4" w:space="0" w:color="auto"/>
              <w:bottom w:val="single" w:sz="4" w:space="0" w:color="auto"/>
              <w:right w:val="single" w:sz="4" w:space="0" w:color="auto"/>
            </w:tcBorders>
          </w:tcPr>
          <w:p w14:paraId="7988B638" w14:textId="77777777" w:rsidR="005B7866" w:rsidRPr="00B06F7A" w:rsidRDefault="005B7866" w:rsidP="007F1FAF">
            <w:pPr>
              <w:pStyle w:val="TAL"/>
            </w:pPr>
            <w:r w:rsidRPr="00B06F7A">
              <w:t>PUT</w:t>
            </w:r>
          </w:p>
        </w:tc>
        <w:tc>
          <w:tcPr>
            <w:tcW w:w="1600" w:type="pct"/>
            <w:tcBorders>
              <w:top w:val="single" w:sz="4" w:space="0" w:color="auto"/>
              <w:left w:val="single" w:sz="4" w:space="0" w:color="auto"/>
              <w:bottom w:val="single" w:sz="4" w:space="0" w:color="auto"/>
              <w:right w:val="single" w:sz="4" w:space="0" w:color="auto"/>
            </w:tcBorders>
          </w:tcPr>
          <w:p w14:paraId="0CC36CE5" w14:textId="77777777" w:rsidR="005B7866" w:rsidRPr="00B06F7A" w:rsidRDefault="005B7866" w:rsidP="007F1FAF">
            <w:pPr>
              <w:pStyle w:val="TAL"/>
            </w:pPr>
            <w:r w:rsidRPr="00B06F7A">
              <w:t>Create a 5G VN Group</w:t>
            </w:r>
          </w:p>
        </w:tc>
      </w:tr>
      <w:tr w:rsidR="005B7866" w:rsidRPr="00B06F7A" w14:paraId="4618212B" w14:textId="77777777" w:rsidTr="00667787">
        <w:trPr>
          <w:jc w:val="center"/>
        </w:trPr>
        <w:tc>
          <w:tcPr>
            <w:tcW w:w="0" w:type="auto"/>
            <w:vMerge/>
            <w:tcBorders>
              <w:left w:val="single" w:sz="4" w:space="0" w:color="auto"/>
              <w:right w:val="single" w:sz="4" w:space="0" w:color="auto"/>
            </w:tcBorders>
          </w:tcPr>
          <w:p w14:paraId="57B39E22" w14:textId="77777777" w:rsidR="005B7866" w:rsidRPr="00B06F7A" w:rsidRDefault="005B7866" w:rsidP="007F1FAF">
            <w:pPr>
              <w:pStyle w:val="TAL"/>
            </w:pPr>
          </w:p>
        </w:tc>
        <w:tc>
          <w:tcPr>
            <w:tcW w:w="0" w:type="auto"/>
            <w:vMerge/>
            <w:tcBorders>
              <w:left w:val="single" w:sz="4" w:space="0" w:color="auto"/>
              <w:right w:val="single" w:sz="4" w:space="0" w:color="auto"/>
            </w:tcBorders>
          </w:tcPr>
          <w:p w14:paraId="20C67185" w14:textId="77777777" w:rsidR="005B7866" w:rsidRPr="00B06F7A" w:rsidRDefault="005B7866" w:rsidP="007F1FAF">
            <w:pPr>
              <w:pStyle w:val="TAL"/>
            </w:pPr>
          </w:p>
        </w:tc>
        <w:tc>
          <w:tcPr>
            <w:tcW w:w="497" w:type="pct"/>
            <w:tcBorders>
              <w:top w:val="single" w:sz="4" w:space="0" w:color="auto"/>
              <w:left w:val="single" w:sz="4" w:space="0" w:color="auto"/>
              <w:bottom w:val="single" w:sz="4" w:space="0" w:color="auto"/>
              <w:right w:val="single" w:sz="4" w:space="0" w:color="auto"/>
            </w:tcBorders>
          </w:tcPr>
          <w:p w14:paraId="77FDB5C2" w14:textId="77777777" w:rsidR="005B7866" w:rsidRPr="00B06F7A" w:rsidRDefault="005B7866" w:rsidP="007F1FAF">
            <w:pPr>
              <w:pStyle w:val="TAL"/>
            </w:pPr>
            <w:r w:rsidRPr="00B06F7A">
              <w:t>DELETE</w:t>
            </w:r>
          </w:p>
        </w:tc>
        <w:tc>
          <w:tcPr>
            <w:tcW w:w="1600" w:type="pct"/>
            <w:tcBorders>
              <w:top w:val="single" w:sz="4" w:space="0" w:color="auto"/>
              <w:left w:val="single" w:sz="4" w:space="0" w:color="auto"/>
              <w:bottom w:val="single" w:sz="4" w:space="0" w:color="auto"/>
              <w:right w:val="single" w:sz="4" w:space="0" w:color="auto"/>
            </w:tcBorders>
          </w:tcPr>
          <w:p w14:paraId="5B32C764" w14:textId="77777777" w:rsidR="005B7866" w:rsidRPr="00B06F7A" w:rsidRDefault="005B7866" w:rsidP="007F1FAF">
            <w:pPr>
              <w:pStyle w:val="TAL"/>
            </w:pPr>
            <w:r w:rsidRPr="00B06F7A">
              <w:t>Delete a 5G VN Group</w:t>
            </w:r>
          </w:p>
        </w:tc>
      </w:tr>
      <w:tr w:rsidR="005B7866" w:rsidRPr="00B06F7A" w14:paraId="70483DD0" w14:textId="77777777" w:rsidTr="006C78DC">
        <w:trPr>
          <w:jc w:val="center"/>
        </w:trPr>
        <w:tc>
          <w:tcPr>
            <w:tcW w:w="0" w:type="auto"/>
            <w:vMerge/>
            <w:tcBorders>
              <w:left w:val="single" w:sz="4" w:space="0" w:color="auto"/>
              <w:right w:val="single" w:sz="4" w:space="0" w:color="auto"/>
            </w:tcBorders>
          </w:tcPr>
          <w:p w14:paraId="26BD404B" w14:textId="77777777" w:rsidR="005B7866" w:rsidRPr="00B06F7A" w:rsidRDefault="005B7866" w:rsidP="007F1FAF">
            <w:pPr>
              <w:pStyle w:val="TAL"/>
            </w:pPr>
          </w:p>
        </w:tc>
        <w:tc>
          <w:tcPr>
            <w:tcW w:w="0" w:type="auto"/>
            <w:vMerge/>
            <w:tcBorders>
              <w:left w:val="single" w:sz="4" w:space="0" w:color="auto"/>
              <w:right w:val="single" w:sz="4" w:space="0" w:color="auto"/>
            </w:tcBorders>
          </w:tcPr>
          <w:p w14:paraId="455856A3" w14:textId="77777777" w:rsidR="005B7866" w:rsidRPr="00B06F7A" w:rsidRDefault="005B7866" w:rsidP="007F1FAF">
            <w:pPr>
              <w:pStyle w:val="TAL"/>
            </w:pPr>
          </w:p>
        </w:tc>
        <w:tc>
          <w:tcPr>
            <w:tcW w:w="497" w:type="pct"/>
            <w:tcBorders>
              <w:top w:val="single" w:sz="4" w:space="0" w:color="auto"/>
              <w:left w:val="single" w:sz="4" w:space="0" w:color="auto"/>
              <w:bottom w:val="single" w:sz="4" w:space="0" w:color="auto"/>
              <w:right w:val="single" w:sz="4" w:space="0" w:color="auto"/>
            </w:tcBorders>
          </w:tcPr>
          <w:p w14:paraId="69007970" w14:textId="77777777" w:rsidR="005B7866" w:rsidRPr="00B06F7A" w:rsidRDefault="005B7866" w:rsidP="007F1FAF">
            <w:pPr>
              <w:pStyle w:val="TAL"/>
            </w:pPr>
            <w:r w:rsidRPr="00B06F7A">
              <w:t>PATCH</w:t>
            </w:r>
          </w:p>
        </w:tc>
        <w:tc>
          <w:tcPr>
            <w:tcW w:w="1600" w:type="pct"/>
            <w:tcBorders>
              <w:top w:val="single" w:sz="4" w:space="0" w:color="auto"/>
              <w:left w:val="single" w:sz="4" w:space="0" w:color="auto"/>
              <w:bottom w:val="single" w:sz="4" w:space="0" w:color="auto"/>
              <w:right w:val="single" w:sz="4" w:space="0" w:color="auto"/>
            </w:tcBorders>
          </w:tcPr>
          <w:p w14:paraId="523FAFCD" w14:textId="77777777" w:rsidR="005B7866" w:rsidRPr="00B06F7A" w:rsidRDefault="005B7866" w:rsidP="007F1FAF">
            <w:pPr>
              <w:pStyle w:val="TAL"/>
            </w:pPr>
            <w:r w:rsidRPr="00B06F7A">
              <w:t>Modify a 5G VN Group</w:t>
            </w:r>
          </w:p>
        </w:tc>
      </w:tr>
      <w:tr w:rsidR="00667787" w:rsidRPr="00B06F7A" w14:paraId="60DD131F" w14:textId="77777777" w:rsidTr="00667787">
        <w:trPr>
          <w:jc w:val="center"/>
        </w:trPr>
        <w:tc>
          <w:tcPr>
            <w:tcW w:w="0" w:type="auto"/>
            <w:vMerge w:val="restart"/>
            <w:tcBorders>
              <w:left w:val="single" w:sz="4" w:space="0" w:color="auto"/>
              <w:right w:val="single" w:sz="4" w:space="0" w:color="auto"/>
            </w:tcBorders>
          </w:tcPr>
          <w:p w14:paraId="2FAB2751" w14:textId="54EEB3F0" w:rsidR="00667787" w:rsidRPr="00B06F7A" w:rsidRDefault="00667787" w:rsidP="007F1FAF">
            <w:pPr>
              <w:pStyle w:val="TAL"/>
            </w:pPr>
            <w:r w:rsidRPr="00B06F7A">
              <w:t>ParameterProvisioningDataEntry</w:t>
            </w:r>
          </w:p>
        </w:tc>
        <w:tc>
          <w:tcPr>
            <w:tcW w:w="0" w:type="auto"/>
            <w:vMerge w:val="restart"/>
            <w:tcBorders>
              <w:left w:val="single" w:sz="4" w:space="0" w:color="auto"/>
              <w:right w:val="single" w:sz="4" w:space="0" w:color="auto"/>
            </w:tcBorders>
          </w:tcPr>
          <w:p w14:paraId="54102D82" w14:textId="6BBDCDCA" w:rsidR="00667787" w:rsidRPr="00B06F7A" w:rsidRDefault="00667787" w:rsidP="007F1FAF">
            <w:pPr>
              <w:pStyle w:val="TAL"/>
            </w:pPr>
            <w:r w:rsidRPr="00B06F7A">
              <w:t>/{ueId}/pp-data-store/{afInstanceId}</w:t>
            </w:r>
          </w:p>
        </w:tc>
        <w:tc>
          <w:tcPr>
            <w:tcW w:w="497" w:type="pct"/>
            <w:tcBorders>
              <w:top w:val="single" w:sz="4" w:space="0" w:color="auto"/>
              <w:left w:val="single" w:sz="4" w:space="0" w:color="auto"/>
              <w:bottom w:val="single" w:sz="4" w:space="0" w:color="auto"/>
              <w:right w:val="single" w:sz="4" w:space="0" w:color="auto"/>
            </w:tcBorders>
          </w:tcPr>
          <w:p w14:paraId="0BAEC153" w14:textId="40844342" w:rsidR="00667787" w:rsidRPr="00B06F7A" w:rsidRDefault="00667787" w:rsidP="007F1FAF">
            <w:pPr>
              <w:pStyle w:val="TAL"/>
            </w:pPr>
            <w:r w:rsidRPr="00B06F7A">
              <w:t>PUT</w:t>
            </w:r>
          </w:p>
        </w:tc>
        <w:tc>
          <w:tcPr>
            <w:tcW w:w="1600" w:type="pct"/>
            <w:tcBorders>
              <w:top w:val="single" w:sz="4" w:space="0" w:color="auto"/>
              <w:left w:val="single" w:sz="4" w:space="0" w:color="auto"/>
              <w:bottom w:val="single" w:sz="4" w:space="0" w:color="auto"/>
              <w:right w:val="single" w:sz="4" w:space="0" w:color="auto"/>
            </w:tcBorders>
          </w:tcPr>
          <w:p w14:paraId="4A3B529C" w14:textId="4E1568BB" w:rsidR="00667787" w:rsidRPr="00B06F7A" w:rsidRDefault="00667787" w:rsidP="007F1FAF">
            <w:pPr>
              <w:pStyle w:val="TAL"/>
            </w:pPr>
            <w:r w:rsidRPr="00B06F7A">
              <w:t xml:space="preserve">Create </w:t>
            </w:r>
            <w:r w:rsidR="001159CA" w:rsidRPr="00B06F7A">
              <w:t xml:space="preserve">or update </w:t>
            </w:r>
            <w:r w:rsidRPr="00B06F7A">
              <w:t>a Parameter Provisioning Data entry</w:t>
            </w:r>
            <w:r w:rsidR="001159CA" w:rsidRPr="00B06F7A">
              <w:t xml:space="preserve"> per AF</w:t>
            </w:r>
          </w:p>
        </w:tc>
      </w:tr>
      <w:tr w:rsidR="00667787" w:rsidRPr="00B06F7A" w14:paraId="62EB201E" w14:textId="77777777" w:rsidTr="00667787">
        <w:trPr>
          <w:jc w:val="center"/>
        </w:trPr>
        <w:tc>
          <w:tcPr>
            <w:tcW w:w="0" w:type="auto"/>
            <w:vMerge/>
            <w:tcBorders>
              <w:left w:val="single" w:sz="4" w:space="0" w:color="auto"/>
              <w:right w:val="single" w:sz="4" w:space="0" w:color="auto"/>
            </w:tcBorders>
          </w:tcPr>
          <w:p w14:paraId="112E8E8C" w14:textId="77777777" w:rsidR="00667787" w:rsidRPr="00B06F7A" w:rsidRDefault="00667787" w:rsidP="007F1FAF">
            <w:pPr>
              <w:pStyle w:val="TAL"/>
            </w:pPr>
          </w:p>
        </w:tc>
        <w:tc>
          <w:tcPr>
            <w:tcW w:w="0" w:type="auto"/>
            <w:vMerge/>
            <w:tcBorders>
              <w:left w:val="single" w:sz="4" w:space="0" w:color="auto"/>
              <w:right w:val="single" w:sz="4" w:space="0" w:color="auto"/>
            </w:tcBorders>
          </w:tcPr>
          <w:p w14:paraId="421F55A5" w14:textId="77777777" w:rsidR="00667787" w:rsidRPr="00B06F7A" w:rsidRDefault="00667787" w:rsidP="007F1FAF">
            <w:pPr>
              <w:pStyle w:val="TAL"/>
            </w:pPr>
          </w:p>
        </w:tc>
        <w:tc>
          <w:tcPr>
            <w:tcW w:w="497" w:type="pct"/>
            <w:tcBorders>
              <w:top w:val="single" w:sz="4" w:space="0" w:color="auto"/>
              <w:left w:val="single" w:sz="4" w:space="0" w:color="auto"/>
              <w:bottom w:val="single" w:sz="4" w:space="0" w:color="auto"/>
              <w:right w:val="single" w:sz="4" w:space="0" w:color="auto"/>
            </w:tcBorders>
          </w:tcPr>
          <w:p w14:paraId="47256B0A" w14:textId="6AFF993B" w:rsidR="00667787" w:rsidRPr="00B06F7A" w:rsidRDefault="00667787" w:rsidP="007F1FAF">
            <w:pPr>
              <w:pStyle w:val="TAL"/>
            </w:pPr>
            <w:r w:rsidRPr="00B06F7A">
              <w:t>DELETE</w:t>
            </w:r>
          </w:p>
        </w:tc>
        <w:tc>
          <w:tcPr>
            <w:tcW w:w="1600" w:type="pct"/>
            <w:tcBorders>
              <w:top w:val="single" w:sz="4" w:space="0" w:color="auto"/>
              <w:left w:val="single" w:sz="4" w:space="0" w:color="auto"/>
              <w:bottom w:val="single" w:sz="4" w:space="0" w:color="auto"/>
              <w:right w:val="single" w:sz="4" w:space="0" w:color="auto"/>
            </w:tcBorders>
          </w:tcPr>
          <w:p w14:paraId="01883F25" w14:textId="0B9E4EE9" w:rsidR="00667787" w:rsidRPr="00B06F7A" w:rsidRDefault="00667787" w:rsidP="007F1FAF">
            <w:pPr>
              <w:pStyle w:val="TAL"/>
            </w:pPr>
            <w:r w:rsidRPr="00B06F7A">
              <w:t>Delete a Parameter Provisioning Data entry</w:t>
            </w:r>
            <w:r w:rsidR="001159CA" w:rsidRPr="00B06F7A">
              <w:t xml:space="preserve"> per AF</w:t>
            </w:r>
          </w:p>
        </w:tc>
      </w:tr>
      <w:tr w:rsidR="00667787" w:rsidRPr="00B06F7A" w14:paraId="55D7F27A" w14:textId="77777777" w:rsidTr="00667787">
        <w:trPr>
          <w:jc w:val="center"/>
        </w:trPr>
        <w:tc>
          <w:tcPr>
            <w:tcW w:w="0" w:type="auto"/>
            <w:vMerge/>
            <w:tcBorders>
              <w:left w:val="single" w:sz="4" w:space="0" w:color="auto"/>
              <w:right w:val="single" w:sz="4" w:space="0" w:color="auto"/>
            </w:tcBorders>
          </w:tcPr>
          <w:p w14:paraId="6E88EBFE" w14:textId="77777777" w:rsidR="00667787" w:rsidRPr="00B06F7A" w:rsidRDefault="00667787" w:rsidP="007F1FAF">
            <w:pPr>
              <w:pStyle w:val="TAL"/>
            </w:pPr>
          </w:p>
        </w:tc>
        <w:tc>
          <w:tcPr>
            <w:tcW w:w="0" w:type="auto"/>
            <w:vMerge/>
            <w:tcBorders>
              <w:left w:val="single" w:sz="4" w:space="0" w:color="auto"/>
              <w:right w:val="single" w:sz="4" w:space="0" w:color="auto"/>
            </w:tcBorders>
          </w:tcPr>
          <w:p w14:paraId="15D26729" w14:textId="77777777" w:rsidR="00667787" w:rsidRPr="00B06F7A" w:rsidRDefault="00667787" w:rsidP="007F1FAF">
            <w:pPr>
              <w:pStyle w:val="TAL"/>
            </w:pPr>
          </w:p>
        </w:tc>
        <w:tc>
          <w:tcPr>
            <w:tcW w:w="497" w:type="pct"/>
            <w:tcBorders>
              <w:top w:val="single" w:sz="4" w:space="0" w:color="auto"/>
              <w:left w:val="single" w:sz="4" w:space="0" w:color="auto"/>
              <w:bottom w:val="single" w:sz="4" w:space="0" w:color="auto"/>
              <w:right w:val="single" w:sz="4" w:space="0" w:color="auto"/>
            </w:tcBorders>
          </w:tcPr>
          <w:p w14:paraId="43CC5B59" w14:textId="4EAB7833" w:rsidR="00667787" w:rsidRPr="00B06F7A" w:rsidRDefault="00667787" w:rsidP="007F1FAF">
            <w:pPr>
              <w:pStyle w:val="TAL"/>
            </w:pPr>
            <w:r w:rsidRPr="00B06F7A">
              <w:t>GET</w:t>
            </w:r>
          </w:p>
        </w:tc>
        <w:tc>
          <w:tcPr>
            <w:tcW w:w="1600" w:type="pct"/>
            <w:tcBorders>
              <w:top w:val="single" w:sz="4" w:space="0" w:color="auto"/>
              <w:left w:val="single" w:sz="4" w:space="0" w:color="auto"/>
              <w:bottom w:val="single" w:sz="4" w:space="0" w:color="auto"/>
              <w:right w:val="single" w:sz="4" w:space="0" w:color="auto"/>
            </w:tcBorders>
          </w:tcPr>
          <w:p w14:paraId="11D93BCD" w14:textId="39FD3029" w:rsidR="00667787" w:rsidRPr="00B06F7A" w:rsidRDefault="00667787" w:rsidP="007F1FAF">
            <w:pPr>
              <w:pStyle w:val="TAL"/>
            </w:pPr>
            <w:r w:rsidRPr="00B06F7A">
              <w:t>Retrieve a Parameter Provisioning Data entry</w:t>
            </w:r>
            <w:r w:rsidR="001159CA" w:rsidRPr="00B06F7A">
              <w:t xml:space="preserve"> per AF</w:t>
            </w:r>
          </w:p>
        </w:tc>
      </w:tr>
      <w:bookmarkEnd w:id="4696"/>
    </w:tbl>
    <w:p w14:paraId="1E783572" w14:textId="77777777" w:rsidR="005B7866" w:rsidRPr="00B06F7A" w:rsidRDefault="005B7866" w:rsidP="005B7866"/>
    <w:p w14:paraId="04A72B03" w14:textId="77777777" w:rsidR="005B7866" w:rsidRPr="00B06F7A" w:rsidRDefault="005B7866" w:rsidP="00C05182">
      <w:pPr>
        <w:pStyle w:val="Heading4"/>
      </w:pPr>
      <w:bookmarkStart w:id="4697" w:name="_Toc11338817"/>
      <w:bookmarkStart w:id="4698" w:name="_Toc27585525"/>
      <w:bookmarkStart w:id="4699" w:name="_Toc36457532"/>
      <w:bookmarkStart w:id="4700" w:name="_Toc45028450"/>
      <w:bookmarkStart w:id="4701" w:name="_Toc45029285"/>
      <w:bookmarkStart w:id="4702" w:name="_Toc67682057"/>
      <w:bookmarkStart w:id="4703" w:name="_Toc114764861"/>
      <w:r w:rsidRPr="00B06F7A">
        <w:lastRenderedPageBreak/>
        <w:t>6.5.3.2</w:t>
      </w:r>
      <w:r w:rsidRPr="00B06F7A">
        <w:tab/>
        <w:t>Resource: PpData</w:t>
      </w:r>
      <w:bookmarkEnd w:id="4697"/>
      <w:bookmarkEnd w:id="4698"/>
      <w:bookmarkEnd w:id="4699"/>
      <w:bookmarkEnd w:id="4700"/>
      <w:bookmarkEnd w:id="4701"/>
      <w:bookmarkEnd w:id="4702"/>
      <w:bookmarkEnd w:id="4703"/>
    </w:p>
    <w:p w14:paraId="1C29C857" w14:textId="77777777" w:rsidR="005B7866" w:rsidRPr="00B06F7A" w:rsidRDefault="005B7866" w:rsidP="00C05182">
      <w:pPr>
        <w:pStyle w:val="Heading5"/>
      </w:pPr>
      <w:bookmarkStart w:id="4704" w:name="_Toc11338818"/>
      <w:bookmarkStart w:id="4705" w:name="_Toc27585526"/>
      <w:bookmarkStart w:id="4706" w:name="_Toc36457533"/>
      <w:bookmarkStart w:id="4707" w:name="_Toc45028451"/>
      <w:bookmarkStart w:id="4708" w:name="_Toc45029286"/>
      <w:bookmarkStart w:id="4709" w:name="_Toc67682058"/>
      <w:bookmarkStart w:id="4710" w:name="_Toc114764862"/>
      <w:r w:rsidRPr="00B06F7A">
        <w:t>6.5.3.2.1</w:t>
      </w:r>
      <w:r w:rsidRPr="00B06F7A">
        <w:tab/>
        <w:t>Description</w:t>
      </w:r>
      <w:bookmarkEnd w:id="4704"/>
      <w:bookmarkEnd w:id="4705"/>
      <w:bookmarkEnd w:id="4706"/>
      <w:bookmarkEnd w:id="4707"/>
      <w:bookmarkEnd w:id="4708"/>
      <w:bookmarkEnd w:id="4709"/>
      <w:bookmarkEnd w:id="4710"/>
    </w:p>
    <w:p w14:paraId="09F77891" w14:textId="77777777" w:rsidR="005B7866" w:rsidRPr="00B06F7A" w:rsidRDefault="005B7866" w:rsidP="005B7866">
      <w:r w:rsidRPr="00B06F7A">
        <w:t>This resource is used to represent Parameter Provisioning Data.</w:t>
      </w:r>
    </w:p>
    <w:p w14:paraId="75D906AC" w14:textId="77777777" w:rsidR="005B7866" w:rsidRPr="00B06F7A" w:rsidRDefault="005B7866" w:rsidP="00C05182">
      <w:pPr>
        <w:pStyle w:val="Heading5"/>
      </w:pPr>
      <w:bookmarkStart w:id="4711" w:name="_Toc11338819"/>
      <w:bookmarkStart w:id="4712" w:name="_Toc27585527"/>
      <w:bookmarkStart w:id="4713" w:name="_Toc36457534"/>
      <w:bookmarkStart w:id="4714" w:name="_Toc45028452"/>
      <w:bookmarkStart w:id="4715" w:name="_Toc45029287"/>
      <w:bookmarkStart w:id="4716" w:name="_Toc67682059"/>
      <w:bookmarkStart w:id="4717" w:name="_Toc114764863"/>
      <w:r w:rsidRPr="00B06F7A">
        <w:t>6.5.3.2.2</w:t>
      </w:r>
      <w:r w:rsidRPr="00B06F7A">
        <w:tab/>
        <w:t>Resource Definition</w:t>
      </w:r>
      <w:bookmarkEnd w:id="4711"/>
      <w:bookmarkEnd w:id="4712"/>
      <w:bookmarkEnd w:id="4713"/>
      <w:bookmarkEnd w:id="4714"/>
      <w:bookmarkEnd w:id="4715"/>
      <w:bookmarkEnd w:id="4716"/>
      <w:bookmarkEnd w:id="4717"/>
    </w:p>
    <w:p w14:paraId="21E1F6F0" w14:textId="77777777" w:rsidR="005B7866" w:rsidRPr="00B06F7A" w:rsidRDefault="005B7866" w:rsidP="005B7866">
      <w:r w:rsidRPr="00B06F7A">
        <w:t>Resource URI: {apiRoot}/nudm-pp/v1/{ueId}/pp-data</w:t>
      </w:r>
    </w:p>
    <w:p w14:paraId="74CB11CD" w14:textId="77777777" w:rsidR="005B7866" w:rsidRPr="00B06F7A" w:rsidRDefault="005B7866" w:rsidP="00C05182">
      <w:pPr>
        <w:rPr>
          <w:rFonts w:ascii="Arial" w:hAnsi="Arial" w:cs="Arial"/>
        </w:rPr>
      </w:pPr>
      <w:r w:rsidRPr="00C05182">
        <w:t>This resource shall support the resource URI variables defined in table 6.5.3.2.2-1.</w:t>
      </w:r>
    </w:p>
    <w:p w14:paraId="2D76E3A7" w14:textId="77777777" w:rsidR="005B7866" w:rsidRPr="00B06F7A" w:rsidRDefault="005B7866" w:rsidP="005B7866">
      <w:pPr>
        <w:pStyle w:val="TH"/>
        <w:rPr>
          <w:rFonts w:cs="Arial"/>
        </w:rPr>
      </w:pPr>
      <w:r w:rsidRPr="00B06F7A">
        <w:t>Table 6.5.3.2.2-1: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5B7866" w:rsidRPr="00B06F7A" w14:paraId="25F7B50D"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5085303" w14:textId="77777777" w:rsidR="005B7866" w:rsidRPr="00B06F7A" w:rsidRDefault="005B7866" w:rsidP="007F1FAF">
            <w:pPr>
              <w:pStyle w:val="TAH"/>
            </w:pPr>
            <w:r w:rsidRPr="00B06F7A">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6B656FA8" w14:textId="77777777" w:rsidR="005B7866" w:rsidRPr="00B06F7A" w:rsidRDefault="005B7866" w:rsidP="007F1FAF">
            <w:pPr>
              <w:pStyle w:val="TAH"/>
            </w:pPr>
            <w:r w:rsidRPr="00B06F7A">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D796A81" w14:textId="77777777" w:rsidR="005B7866" w:rsidRPr="00B06F7A" w:rsidRDefault="005B7866" w:rsidP="007F1FAF">
            <w:pPr>
              <w:pStyle w:val="TAH"/>
            </w:pPr>
            <w:r w:rsidRPr="00B06F7A">
              <w:t>Definition</w:t>
            </w:r>
          </w:p>
        </w:tc>
      </w:tr>
      <w:tr w:rsidR="005B7866" w:rsidRPr="00B06F7A" w14:paraId="1894C90E"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2AE97390" w14:textId="77777777" w:rsidR="005B7866" w:rsidRPr="00B06F7A" w:rsidRDefault="005B7866" w:rsidP="007F1FAF">
            <w:pPr>
              <w:pStyle w:val="TAL"/>
            </w:pPr>
            <w:r w:rsidRPr="00B06F7A">
              <w:t>apiRoot</w:t>
            </w:r>
          </w:p>
        </w:tc>
        <w:tc>
          <w:tcPr>
            <w:tcW w:w="563" w:type="pct"/>
            <w:tcBorders>
              <w:top w:val="single" w:sz="6" w:space="0" w:color="000000"/>
              <w:left w:val="single" w:sz="6" w:space="0" w:color="000000"/>
              <w:bottom w:val="single" w:sz="6" w:space="0" w:color="000000"/>
              <w:right w:val="single" w:sz="6" w:space="0" w:color="000000"/>
            </w:tcBorders>
          </w:tcPr>
          <w:p w14:paraId="59032BDC" w14:textId="77777777" w:rsidR="005B7866" w:rsidRPr="00B06F7A" w:rsidRDefault="005B7866" w:rsidP="007F1FAF">
            <w:pPr>
              <w:pStyle w:val="TAL"/>
            </w:pPr>
            <w:r w:rsidRPr="00B06F7A">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69B67AE0" w14:textId="77777777" w:rsidR="005B7866" w:rsidRPr="00B06F7A" w:rsidRDefault="005B7866" w:rsidP="007F1FAF">
            <w:pPr>
              <w:pStyle w:val="TAL"/>
            </w:pPr>
            <w:r w:rsidRPr="00B06F7A">
              <w:t>See clause</w:t>
            </w:r>
            <w:r w:rsidRPr="00B06F7A">
              <w:rPr>
                <w:lang w:val="en-US" w:eastAsia="zh-CN"/>
              </w:rPr>
              <w:t> </w:t>
            </w:r>
            <w:r w:rsidRPr="00B06F7A">
              <w:t>6.5.1</w:t>
            </w:r>
          </w:p>
        </w:tc>
      </w:tr>
      <w:tr w:rsidR="005B7866" w:rsidRPr="00B06F7A" w14:paraId="19A1F9BA"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1EF1E439" w14:textId="77777777" w:rsidR="005B7866" w:rsidRPr="00B06F7A" w:rsidRDefault="005B7866" w:rsidP="007F1FAF">
            <w:pPr>
              <w:pStyle w:val="TAL"/>
            </w:pPr>
            <w:r w:rsidRPr="00B06F7A">
              <w:t>ueId</w:t>
            </w:r>
          </w:p>
        </w:tc>
        <w:tc>
          <w:tcPr>
            <w:tcW w:w="563" w:type="pct"/>
            <w:tcBorders>
              <w:top w:val="single" w:sz="6" w:space="0" w:color="000000"/>
              <w:left w:val="single" w:sz="6" w:space="0" w:color="000000"/>
              <w:bottom w:val="single" w:sz="6" w:space="0" w:color="000000"/>
              <w:right w:val="single" w:sz="6" w:space="0" w:color="000000"/>
            </w:tcBorders>
          </w:tcPr>
          <w:p w14:paraId="40CD12C8" w14:textId="77777777" w:rsidR="005B7866" w:rsidRPr="00B06F7A" w:rsidRDefault="005B7866" w:rsidP="007F1FAF">
            <w:pPr>
              <w:pStyle w:val="TAL"/>
            </w:pPr>
            <w:r w:rsidRPr="00B06F7A">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165665B7" w14:textId="77777777" w:rsidR="005B7866" w:rsidRPr="00B06F7A" w:rsidRDefault="005B7866" w:rsidP="007F1FAF">
            <w:pPr>
              <w:pStyle w:val="TAL"/>
            </w:pPr>
            <w:r w:rsidRPr="00B06F7A">
              <w:t>Represents a single UE or a group of UEs.</w:t>
            </w:r>
          </w:p>
          <w:p w14:paraId="0B88D5E8" w14:textId="77777777" w:rsidR="005B7866" w:rsidRPr="00B06F7A" w:rsidRDefault="005B7866" w:rsidP="007F1FAF">
            <w:pPr>
              <w:pStyle w:val="TAL"/>
            </w:pPr>
          </w:p>
          <w:p w14:paraId="08FFB5AD" w14:textId="77777777" w:rsidR="004968D7" w:rsidRPr="00B06F7A" w:rsidRDefault="005B7866" w:rsidP="007F1FAF">
            <w:pPr>
              <w:pStyle w:val="TAL"/>
            </w:pPr>
            <w:r w:rsidRPr="00B06F7A">
              <w:t>- If representing a single UE, this parameter shall contain the Generic Public Subscription Identifier (see 3GPP TS 23.501 [2] clause 5.9.8) or SUPI.</w:t>
            </w:r>
            <w:r w:rsidRPr="00B06F7A">
              <w:br/>
            </w:r>
            <w:r w:rsidRPr="00B06F7A">
              <w:tab/>
              <w:t>pattern: See pattern of data type VarUeId in 3GPP TS 29.571 [7]</w:t>
            </w:r>
          </w:p>
          <w:p w14:paraId="0477CB06" w14:textId="54E967D7" w:rsidR="005B7866" w:rsidRPr="00B06F7A" w:rsidRDefault="005B7866" w:rsidP="007F1FAF">
            <w:pPr>
              <w:pStyle w:val="TAL"/>
            </w:pPr>
          </w:p>
          <w:p w14:paraId="02B465C6" w14:textId="77777777" w:rsidR="005B7866" w:rsidRPr="00B06F7A" w:rsidRDefault="005B7866" w:rsidP="007F1FAF">
            <w:pPr>
              <w:pStyle w:val="TAL"/>
            </w:pPr>
            <w:r w:rsidRPr="00B06F7A">
              <w:t>- If representing a group of UEs, this parameter shall contain the External GroupId.</w:t>
            </w:r>
          </w:p>
          <w:p w14:paraId="5DB10012" w14:textId="77777777" w:rsidR="005B7866" w:rsidRPr="00B06F7A" w:rsidRDefault="005B7866" w:rsidP="007F1FAF">
            <w:pPr>
              <w:pStyle w:val="TAL"/>
            </w:pPr>
            <w:r w:rsidRPr="00B06F7A">
              <w:tab/>
              <w:t>pattern: "^extgroupid-[^@]+@[^@]+$"</w:t>
            </w:r>
          </w:p>
          <w:p w14:paraId="6A5C93A5" w14:textId="77777777" w:rsidR="005B7866" w:rsidRPr="00B06F7A" w:rsidRDefault="005B7866" w:rsidP="007F1FAF">
            <w:pPr>
              <w:pStyle w:val="TAL"/>
            </w:pPr>
          </w:p>
          <w:p w14:paraId="7C99215D" w14:textId="77777777" w:rsidR="005B7866" w:rsidRPr="00B06F7A" w:rsidRDefault="005B7866" w:rsidP="007F1FAF">
            <w:pPr>
              <w:pStyle w:val="TAL"/>
            </w:pPr>
          </w:p>
        </w:tc>
      </w:tr>
    </w:tbl>
    <w:p w14:paraId="75F621AB" w14:textId="77777777" w:rsidR="005B7866" w:rsidRPr="00B06F7A" w:rsidRDefault="005B7866" w:rsidP="005B7866"/>
    <w:p w14:paraId="7E7699CC" w14:textId="77777777" w:rsidR="005B7866" w:rsidRPr="00B06F7A" w:rsidRDefault="005B7866" w:rsidP="00C05182">
      <w:pPr>
        <w:pStyle w:val="Heading5"/>
      </w:pPr>
      <w:bookmarkStart w:id="4718" w:name="_Toc11338820"/>
      <w:bookmarkStart w:id="4719" w:name="_Toc27585528"/>
      <w:bookmarkStart w:id="4720" w:name="_Toc36457535"/>
      <w:bookmarkStart w:id="4721" w:name="_Toc45028453"/>
      <w:bookmarkStart w:id="4722" w:name="_Toc45029288"/>
      <w:bookmarkStart w:id="4723" w:name="_Toc67682060"/>
      <w:bookmarkStart w:id="4724" w:name="_Toc114764864"/>
      <w:r w:rsidRPr="00B06F7A">
        <w:t>6.5.3.2.3</w:t>
      </w:r>
      <w:r w:rsidRPr="00B06F7A">
        <w:tab/>
        <w:t>Resource Standard Methods</w:t>
      </w:r>
      <w:bookmarkEnd w:id="4718"/>
      <w:bookmarkEnd w:id="4719"/>
      <w:bookmarkEnd w:id="4720"/>
      <w:bookmarkEnd w:id="4721"/>
      <w:bookmarkEnd w:id="4722"/>
      <w:bookmarkEnd w:id="4723"/>
      <w:bookmarkEnd w:id="4724"/>
    </w:p>
    <w:p w14:paraId="26F730E8" w14:textId="77777777" w:rsidR="005B7866" w:rsidRPr="00B06F7A" w:rsidRDefault="005B7866" w:rsidP="00903631">
      <w:pPr>
        <w:pStyle w:val="H6"/>
      </w:pPr>
      <w:bookmarkStart w:id="4725" w:name="_Toc11338821"/>
      <w:bookmarkStart w:id="4726" w:name="_Toc27585529"/>
      <w:bookmarkStart w:id="4727" w:name="_Toc36457536"/>
      <w:bookmarkStart w:id="4728" w:name="_Toc45028454"/>
      <w:bookmarkStart w:id="4729" w:name="_Toc45029289"/>
      <w:bookmarkStart w:id="4730" w:name="_Toc67682061"/>
      <w:r w:rsidRPr="00B06F7A">
        <w:t>6.5.3.2.3.1</w:t>
      </w:r>
      <w:r w:rsidRPr="00B06F7A">
        <w:tab/>
        <w:t>PATCH</w:t>
      </w:r>
      <w:bookmarkEnd w:id="4725"/>
      <w:bookmarkEnd w:id="4726"/>
      <w:bookmarkEnd w:id="4727"/>
      <w:bookmarkEnd w:id="4728"/>
      <w:bookmarkEnd w:id="4729"/>
      <w:bookmarkEnd w:id="4730"/>
    </w:p>
    <w:p w14:paraId="741BE941" w14:textId="77777777" w:rsidR="005B7866" w:rsidRPr="00B06F7A" w:rsidRDefault="005B7866" w:rsidP="005B7866">
      <w:r w:rsidRPr="00B06F7A">
        <w:t xml:space="preserve"> This method shall support the URI query parameters specified in table 6.5.3.2.3.1-1.</w:t>
      </w:r>
    </w:p>
    <w:p w14:paraId="6DD04C8F" w14:textId="77777777" w:rsidR="005B7866" w:rsidRPr="00B06F7A" w:rsidRDefault="005B7866" w:rsidP="005B7866">
      <w:pPr>
        <w:pStyle w:val="TH"/>
        <w:rPr>
          <w:rFonts w:cs="Arial"/>
        </w:rPr>
      </w:pPr>
      <w:r w:rsidRPr="00B06F7A">
        <w:t>Table 6.5.3.2.3.1-1: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67B23E2A"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160428"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AA5643"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BC1931"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1F1FE7"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B17B61C" w14:textId="77777777" w:rsidR="005B7866" w:rsidRPr="00B06F7A" w:rsidRDefault="005B7866" w:rsidP="007F1FAF">
            <w:pPr>
              <w:pStyle w:val="TAH"/>
            </w:pPr>
            <w:r w:rsidRPr="00B06F7A">
              <w:t>Description</w:t>
            </w:r>
          </w:p>
        </w:tc>
      </w:tr>
      <w:tr w:rsidR="005B7866" w:rsidRPr="00B06F7A" w14:paraId="1AB87C2A"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C07C3F9" w14:textId="77777777" w:rsidR="005B7866" w:rsidRPr="00B06F7A" w:rsidRDefault="005B7866" w:rsidP="007F1FAF">
            <w:pPr>
              <w:pStyle w:val="TAL"/>
            </w:pPr>
            <w:r w:rsidRPr="00B06F7A">
              <w:t>supported-features</w:t>
            </w:r>
          </w:p>
        </w:tc>
        <w:tc>
          <w:tcPr>
            <w:tcW w:w="732" w:type="pct"/>
            <w:tcBorders>
              <w:top w:val="single" w:sz="4" w:space="0" w:color="auto"/>
              <w:left w:val="single" w:sz="6" w:space="0" w:color="000000"/>
              <w:bottom w:val="single" w:sz="6" w:space="0" w:color="000000"/>
              <w:right w:val="single" w:sz="6" w:space="0" w:color="000000"/>
            </w:tcBorders>
          </w:tcPr>
          <w:p w14:paraId="10F604D2" w14:textId="77777777" w:rsidR="005B7866" w:rsidRPr="00B06F7A" w:rsidRDefault="005B7866" w:rsidP="007F1FAF">
            <w:pPr>
              <w:pStyle w:val="TAL"/>
            </w:pPr>
            <w:r w:rsidRPr="00B06F7A">
              <w:t>SupportedFeatures</w:t>
            </w:r>
          </w:p>
        </w:tc>
        <w:tc>
          <w:tcPr>
            <w:tcW w:w="217" w:type="pct"/>
            <w:tcBorders>
              <w:top w:val="single" w:sz="4" w:space="0" w:color="auto"/>
              <w:left w:val="single" w:sz="6" w:space="0" w:color="000000"/>
              <w:bottom w:val="single" w:sz="6" w:space="0" w:color="000000"/>
              <w:right w:val="single" w:sz="6" w:space="0" w:color="000000"/>
            </w:tcBorders>
          </w:tcPr>
          <w:p w14:paraId="4923AC34"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78921E67" w14:textId="77777777" w:rsidR="005B7866" w:rsidRPr="00B06F7A" w:rsidRDefault="005B7866" w:rsidP="007F1FAF">
            <w:pPr>
              <w:pStyle w:val="TAL"/>
            </w:pPr>
            <w:r w:rsidRPr="00B06F7A">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8A55B9E" w14:textId="77777777" w:rsidR="005B7866" w:rsidRPr="00B06F7A" w:rsidRDefault="005B7866" w:rsidP="007F1FAF">
            <w:pPr>
              <w:pStyle w:val="TAL"/>
            </w:pPr>
            <w:r w:rsidRPr="00B06F7A">
              <w:rPr>
                <w:rFonts w:cs="Arial"/>
                <w:szCs w:val="18"/>
              </w:rPr>
              <w:t>see 3GPP TS 29.500 [4] clause 6.6</w:t>
            </w:r>
          </w:p>
        </w:tc>
      </w:tr>
    </w:tbl>
    <w:p w14:paraId="328020D7" w14:textId="77777777" w:rsidR="005B7866" w:rsidRPr="00B06F7A" w:rsidRDefault="005B7866" w:rsidP="005B7866"/>
    <w:p w14:paraId="787899D1" w14:textId="77777777" w:rsidR="005B7866" w:rsidRPr="00B06F7A" w:rsidRDefault="005B7866" w:rsidP="005B7866">
      <w:r w:rsidRPr="00B06F7A">
        <w:t>This method shall support the request data structures specified in table 6.5.3.2.3.1-2 and the response data structures and response codes specified in table 6.5.3.2.3.1-3.</w:t>
      </w:r>
    </w:p>
    <w:p w14:paraId="45B1CC3B" w14:textId="77777777" w:rsidR="005B7866" w:rsidRPr="00B06F7A" w:rsidRDefault="005B7866" w:rsidP="005B7866">
      <w:pPr>
        <w:pStyle w:val="TH"/>
      </w:pPr>
      <w:r w:rsidRPr="00B06F7A">
        <w:t>Table 6.5.3.2.3.1-2: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7AD15724"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0F4BD16"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806E409"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B670E74"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BA2422B" w14:textId="77777777" w:rsidR="005B7866" w:rsidRPr="00B06F7A" w:rsidRDefault="005B7866" w:rsidP="007F1FAF">
            <w:pPr>
              <w:pStyle w:val="TAH"/>
            </w:pPr>
            <w:r w:rsidRPr="00B06F7A">
              <w:t>Description</w:t>
            </w:r>
          </w:p>
        </w:tc>
      </w:tr>
      <w:tr w:rsidR="005B7866" w:rsidRPr="00B06F7A" w14:paraId="312E3993"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C08F305" w14:textId="77777777" w:rsidR="005B7866" w:rsidRPr="00B06F7A" w:rsidRDefault="005B7866" w:rsidP="007F1FAF">
            <w:pPr>
              <w:pStyle w:val="TAL"/>
            </w:pPr>
            <w:r w:rsidRPr="00B06F7A">
              <w:t>PpData</w:t>
            </w:r>
          </w:p>
        </w:tc>
        <w:tc>
          <w:tcPr>
            <w:tcW w:w="425" w:type="dxa"/>
            <w:tcBorders>
              <w:top w:val="single" w:sz="4" w:space="0" w:color="auto"/>
              <w:left w:val="single" w:sz="6" w:space="0" w:color="000000"/>
              <w:bottom w:val="single" w:sz="6" w:space="0" w:color="000000"/>
              <w:right w:val="single" w:sz="6" w:space="0" w:color="000000"/>
            </w:tcBorders>
          </w:tcPr>
          <w:p w14:paraId="0E5FD2DF"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0D297681"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AB3DCE7" w14:textId="77777777" w:rsidR="005B7866" w:rsidRPr="00B06F7A" w:rsidRDefault="005B7866" w:rsidP="007F1FAF">
            <w:pPr>
              <w:pStyle w:val="TAL"/>
            </w:pPr>
            <w:r w:rsidRPr="00B06F7A">
              <w:t>Contains the data to be provisioned or the updated SoR Information to be conveyed to a UE.</w:t>
            </w:r>
          </w:p>
        </w:tc>
      </w:tr>
    </w:tbl>
    <w:p w14:paraId="556383F5" w14:textId="77777777" w:rsidR="005B7866" w:rsidRPr="00B06F7A" w:rsidRDefault="005B7866" w:rsidP="005B7866"/>
    <w:p w14:paraId="65CA39C0" w14:textId="77777777" w:rsidR="005B7866" w:rsidRPr="00B06F7A" w:rsidRDefault="005B7866" w:rsidP="005B7866">
      <w:pPr>
        <w:pStyle w:val="TH"/>
      </w:pPr>
      <w:r w:rsidRPr="00B06F7A">
        <w:lastRenderedPageBreak/>
        <w:t>Table 6.5.3.2.3.1-3: Data structures supported by the PATCH Response Body on this resource</w:t>
      </w:r>
    </w:p>
    <w:tbl>
      <w:tblPr>
        <w:tblW w:w="492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2"/>
        <w:gridCol w:w="1107"/>
        <w:gridCol w:w="5160"/>
      </w:tblGrid>
      <w:tr w:rsidR="005B7866" w:rsidRPr="00B06F7A" w14:paraId="2D738ABF"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165C3C"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6DD2956"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D87A348"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78FCF3B" w14:textId="77777777" w:rsidR="005B7866" w:rsidRPr="00B06F7A" w:rsidRDefault="005B7866" w:rsidP="007F1FAF">
            <w:pPr>
              <w:pStyle w:val="TAH"/>
            </w:pPr>
            <w:r w:rsidRPr="00B06F7A">
              <w:t>Response</w:t>
            </w:r>
          </w:p>
          <w:p w14:paraId="130DEE9E" w14:textId="77777777" w:rsidR="005B7866" w:rsidRPr="00B06F7A" w:rsidRDefault="005B7866" w:rsidP="007F1FAF">
            <w:pPr>
              <w:pStyle w:val="TAH"/>
            </w:pPr>
            <w:r w:rsidRPr="00B06F7A">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1887D142" w14:textId="77777777" w:rsidR="005B7866" w:rsidRPr="00B06F7A" w:rsidRDefault="005B7866" w:rsidP="007F1FAF">
            <w:pPr>
              <w:pStyle w:val="TAH"/>
            </w:pPr>
            <w:r w:rsidRPr="00B06F7A">
              <w:t>Description</w:t>
            </w:r>
          </w:p>
        </w:tc>
      </w:tr>
      <w:tr w:rsidR="005B7866" w:rsidRPr="00B06F7A" w14:paraId="1ACC448D" w14:textId="77777777" w:rsidTr="007F1FA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49E9CF3"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4" w:space="0" w:color="auto"/>
              <w:right w:val="single" w:sz="6" w:space="0" w:color="000000"/>
            </w:tcBorders>
          </w:tcPr>
          <w:p w14:paraId="13F7EEC5" w14:textId="77777777" w:rsidR="005B7866" w:rsidRPr="00B06F7A" w:rsidRDefault="005B7866" w:rsidP="007F1FAF">
            <w:pPr>
              <w:pStyle w:val="TAC"/>
            </w:pPr>
          </w:p>
        </w:tc>
        <w:tc>
          <w:tcPr>
            <w:tcW w:w="649" w:type="pct"/>
            <w:tcBorders>
              <w:top w:val="single" w:sz="4" w:space="0" w:color="auto"/>
              <w:left w:val="single" w:sz="6" w:space="0" w:color="000000"/>
              <w:bottom w:val="single" w:sz="4" w:space="0" w:color="auto"/>
              <w:right w:val="single" w:sz="6" w:space="0" w:color="000000"/>
            </w:tcBorders>
          </w:tcPr>
          <w:p w14:paraId="298FC2E6" w14:textId="77777777" w:rsidR="005B7866" w:rsidRPr="00B06F7A" w:rsidRDefault="005B7866" w:rsidP="007F1FAF">
            <w:pPr>
              <w:pStyle w:val="TAL"/>
            </w:pPr>
          </w:p>
        </w:tc>
        <w:tc>
          <w:tcPr>
            <w:tcW w:w="583" w:type="pct"/>
            <w:tcBorders>
              <w:top w:val="single" w:sz="4" w:space="0" w:color="auto"/>
              <w:left w:val="single" w:sz="6" w:space="0" w:color="000000"/>
              <w:bottom w:val="single" w:sz="4" w:space="0" w:color="auto"/>
              <w:right w:val="single" w:sz="6" w:space="0" w:color="000000"/>
            </w:tcBorders>
          </w:tcPr>
          <w:p w14:paraId="0B34C866" w14:textId="77777777" w:rsidR="005B7866" w:rsidRPr="00B06F7A" w:rsidRDefault="005B7866" w:rsidP="007F1FAF">
            <w:pPr>
              <w:pStyle w:val="TAL"/>
            </w:pPr>
            <w:r w:rsidRPr="00B06F7A">
              <w:t>204 No Content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02F8B88A" w14:textId="77777777" w:rsidR="005B7866" w:rsidRPr="00B06F7A" w:rsidRDefault="005B7866" w:rsidP="007F1FAF">
            <w:pPr>
              <w:pStyle w:val="TAL"/>
            </w:pPr>
            <w:r w:rsidRPr="00B06F7A">
              <w:t>Upon success, an empty response body shall be returned</w:t>
            </w:r>
            <w:r w:rsidRPr="00B06F7A">
              <w:rPr>
                <w:lang w:val="en-US"/>
              </w:rPr>
              <w:t>.</w:t>
            </w:r>
            <w:r w:rsidRPr="00B06F7A">
              <w:rPr>
                <w:rFonts w:hint="eastAsia"/>
                <w:lang w:val="en-US" w:eastAsia="zh-CN"/>
              </w:rPr>
              <w:t xml:space="preserve"> </w:t>
            </w:r>
            <w:r w:rsidRPr="00B06F7A">
              <w:rPr>
                <w:rFonts w:hint="eastAsia"/>
                <w:lang w:eastAsia="zh-CN"/>
              </w:rPr>
              <w:t>(NOTE 2)</w:t>
            </w:r>
          </w:p>
        </w:tc>
      </w:tr>
      <w:tr w:rsidR="005B7866" w:rsidRPr="00B06F7A" w14:paraId="1B574551" w14:textId="77777777" w:rsidTr="007F1FA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6E9477" w14:textId="77777777" w:rsidR="005B7866" w:rsidRPr="00B06F7A" w:rsidRDefault="005B7866" w:rsidP="007F1FAF">
            <w:pPr>
              <w:pStyle w:val="TAL"/>
            </w:pPr>
            <w:r w:rsidRPr="00B06F7A">
              <w:rPr>
                <w:rFonts w:hint="eastAsia"/>
                <w:lang w:eastAsia="zh-CN"/>
              </w:rPr>
              <w:t>PatchResult</w:t>
            </w:r>
          </w:p>
        </w:tc>
        <w:tc>
          <w:tcPr>
            <w:tcW w:w="225" w:type="pct"/>
            <w:tcBorders>
              <w:top w:val="single" w:sz="4" w:space="0" w:color="auto"/>
              <w:left w:val="single" w:sz="6" w:space="0" w:color="000000"/>
              <w:bottom w:val="single" w:sz="4" w:space="0" w:color="auto"/>
              <w:right w:val="single" w:sz="6" w:space="0" w:color="000000"/>
            </w:tcBorders>
          </w:tcPr>
          <w:p w14:paraId="12426F67" w14:textId="77777777" w:rsidR="005B7866" w:rsidRPr="00B06F7A" w:rsidRDefault="005B7866" w:rsidP="007F1FAF">
            <w:pPr>
              <w:pStyle w:val="TAC"/>
            </w:pPr>
            <w:r w:rsidRPr="00B06F7A">
              <w:rPr>
                <w:rFonts w:hint="eastAsia"/>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19B8718D" w14:textId="77777777" w:rsidR="005B7866" w:rsidRPr="00B06F7A" w:rsidRDefault="005B7866" w:rsidP="007F1FAF">
            <w:pPr>
              <w:pStyle w:val="TAL"/>
            </w:pPr>
            <w:r w:rsidRPr="00B06F7A">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53E8EB5D" w14:textId="77777777" w:rsidR="005B7866" w:rsidRPr="00B06F7A" w:rsidRDefault="005B7866" w:rsidP="007F1FAF">
            <w:pPr>
              <w:pStyle w:val="TAL"/>
            </w:pPr>
            <w:r w:rsidRPr="00B06F7A">
              <w:rPr>
                <w:rFonts w:hint="eastAsia"/>
                <w:lang w:eastAsia="zh-CN"/>
              </w:rPr>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299A3105" w14:textId="77777777" w:rsidR="005B7866" w:rsidRPr="00B06F7A" w:rsidRDefault="005B7866" w:rsidP="007F1FAF">
            <w:pPr>
              <w:pStyle w:val="TAL"/>
            </w:pPr>
            <w:r w:rsidRPr="00B06F7A">
              <w:rPr>
                <w:rFonts w:hint="eastAsia"/>
                <w:lang w:eastAsia="zh-CN"/>
              </w:rPr>
              <w:t>Upon success, the execution report is returned. (NOTE 2)</w:t>
            </w:r>
          </w:p>
        </w:tc>
      </w:tr>
      <w:tr w:rsidR="005B7866" w:rsidRPr="00B06F7A" w14:paraId="10FAE54E"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0AE640"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03301D70"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67E612A6"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006656A8" w14:textId="77777777" w:rsidR="005B7866" w:rsidRPr="00B06F7A" w:rsidRDefault="005B7866" w:rsidP="007F1FAF">
            <w:pPr>
              <w:pStyle w:val="TAL"/>
            </w:pPr>
            <w:r w:rsidRPr="00B06F7A">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7117282C" w14:textId="77777777" w:rsidR="005B7866" w:rsidRPr="00B06F7A" w:rsidRDefault="005B7866" w:rsidP="007F1FAF">
            <w:pPr>
              <w:pStyle w:val="TAL"/>
            </w:pPr>
            <w:r w:rsidRPr="00B06F7A">
              <w:t>The "cause" attribute may be used to indicate one of the following application errors:</w:t>
            </w:r>
          </w:p>
          <w:p w14:paraId="206D0238" w14:textId="77777777" w:rsidR="005B7866" w:rsidRPr="00B06F7A" w:rsidRDefault="005B7866" w:rsidP="007F1FAF">
            <w:pPr>
              <w:pStyle w:val="TAL"/>
            </w:pPr>
            <w:r w:rsidRPr="00B06F7A">
              <w:t>- USER_NOT_FOUND</w:t>
            </w:r>
          </w:p>
        </w:tc>
      </w:tr>
      <w:tr w:rsidR="005B7866" w:rsidRPr="00B06F7A" w14:paraId="555577F5"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3B9557"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7CDCE053"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4096D96C"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761FD514" w14:textId="77777777" w:rsidR="005B7866" w:rsidRPr="00B06F7A" w:rsidRDefault="005B7866" w:rsidP="007F1FAF">
            <w:pPr>
              <w:pStyle w:val="TAL"/>
            </w:pPr>
            <w:r w:rsidRPr="00B06F7A">
              <w:t>403 Forbidden</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3E3E6018" w14:textId="77777777" w:rsidR="005B7866" w:rsidRPr="00B06F7A" w:rsidRDefault="005B7866" w:rsidP="007F1FAF">
            <w:pPr>
              <w:pStyle w:val="TAL"/>
            </w:pPr>
            <w:r w:rsidRPr="00B06F7A">
              <w:t>The "cause" attribute may be used to indicate one of the following application errors:</w:t>
            </w:r>
          </w:p>
          <w:p w14:paraId="79F94E0F" w14:textId="77777777" w:rsidR="005B7866" w:rsidRPr="00B06F7A" w:rsidRDefault="005B7866" w:rsidP="007F1FAF">
            <w:pPr>
              <w:pStyle w:val="TAL"/>
            </w:pPr>
            <w:r w:rsidRPr="00B06F7A">
              <w:t>- MODIFICATION_NOT_ALLOWED</w:t>
            </w:r>
          </w:p>
          <w:p w14:paraId="6C349161" w14:textId="77777777" w:rsidR="005B7866" w:rsidRPr="00B06F7A" w:rsidRDefault="005B7866" w:rsidP="007F1FAF">
            <w:pPr>
              <w:pStyle w:val="TAL"/>
              <w:rPr>
                <w:lang w:eastAsia="zh-CN"/>
              </w:rPr>
            </w:pPr>
            <w:r w:rsidRPr="00B06F7A">
              <w:t xml:space="preserve">- </w:t>
            </w:r>
            <w:r w:rsidRPr="00B06F7A">
              <w:rPr>
                <w:lang w:eastAsia="zh-CN"/>
              </w:rPr>
              <w:t>DETACHED_USER</w:t>
            </w:r>
          </w:p>
          <w:p w14:paraId="37BA20DD" w14:textId="77777777" w:rsidR="005B7866" w:rsidRPr="00B06F7A" w:rsidRDefault="005B7866" w:rsidP="007F1FAF">
            <w:pPr>
              <w:pStyle w:val="TAL"/>
            </w:pPr>
            <w:r w:rsidRPr="00B06F7A">
              <w:rPr>
                <w:lang w:eastAsia="zh-CN"/>
              </w:rPr>
              <w:t xml:space="preserve">- </w:t>
            </w:r>
            <w:r w:rsidRPr="00B06F7A">
              <w:t>AF_NOT_ALLOWED</w:t>
            </w:r>
          </w:p>
          <w:p w14:paraId="7A8B840A" w14:textId="77777777" w:rsidR="005B7866" w:rsidRPr="00B06F7A" w:rsidRDefault="005B7866" w:rsidP="007F1FAF">
            <w:pPr>
              <w:pStyle w:val="TAL"/>
            </w:pPr>
            <w:r w:rsidRPr="00B06F7A">
              <w:t>- MTC_PROVIDER_NOT_ALLOWED</w:t>
            </w:r>
          </w:p>
        </w:tc>
      </w:tr>
      <w:tr w:rsidR="005B7866" w:rsidRPr="00B06F7A" w14:paraId="56ABBDB6"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AE7C373" w14:textId="77777777" w:rsidR="005B7866" w:rsidRPr="00B06F7A" w:rsidRDefault="005B7866" w:rsidP="007F1FAF">
            <w:pPr>
              <w:pStyle w:val="TAN"/>
              <w:rPr>
                <w:lang w:eastAsia="zh-CN"/>
              </w:rPr>
            </w:pPr>
            <w:r w:rsidRPr="00B06F7A">
              <w:t>NOTE 1:</w:t>
            </w:r>
            <w:r w:rsidRPr="00B06F7A">
              <w:tab/>
              <w:t>In addition common data structures as listed in table 5.2.7.1-1 of 3GPP TS 29.500 [4] are supported.</w:t>
            </w:r>
          </w:p>
          <w:p w14:paraId="3841FDA0" w14:textId="77777777" w:rsidR="005B7866" w:rsidRPr="00B06F7A" w:rsidRDefault="005B7866" w:rsidP="007F1FAF">
            <w:pPr>
              <w:pStyle w:val="TAN"/>
            </w:pPr>
            <w:r w:rsidRPr="00B06F7A">
              <w:rPr>
                <w:rFonts w:hint="eastAsia"/>
                <w:lang w:eastAsia="zh-CN"/>
              </w:rPr>
              <w:t>NOTE 2:</w:t>
            </w:r>
            <w:r w:rsidRPr="00B06F7A">
              <w:rPr>
                <w:lang w:val="en-US" w:eastAsia="zh-CN"/>
              </w:rPr>
              <w:tab/>
            </w:r>
            <w:r w:rsidRPr="00B06F7A">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UDM shall respond with PatchResult.</w:t>
            </w:r>
          </w:p>
        </w:tc>
      </w:tr>
    </w:tbl>
    <w:p w14:paraId="1599E01D" w14:textId="77777777" w:rsidR="005B7866" w:rsidRPr="00B06F7A" w:rsidRDefault="005B7866" w:rsidP="005B7866"/>
    <w:p w14:paraId="4B3768B7" w14:textId="77777777" w:rsidR="005B7866" w:rsidRPr="00B06F7A" w:rsidRDefault="005B7866" w:rsidP="00C05182">
      <w:pPr>
        <w:pStyle w:val="Heading4"/>
      </w:pPr>
      <w:bookmarkStart w:id="4731" w:name="_Toc27585530"/>
      <w:bookmarkStart w:id="4732" w:name="_Toc36457537"/>
      <w:bookmarkStart w:id="4733" w:name="_Toc45028455"/>
      <w:bookmarkStart w:id="4734" w:name="_Toc45029290"/>
      <w:bookmarkStart w:id="4735" w:name="_Toc67682062"/>
      <w:bookmarkStart w:id="4736" w:name="_Toc11338822"/>
      <w:bookmarkStart w:id="4737" w:name="_Toc114764865"/>
      <w:r w:rsidRPr="00B06F7A">
        <w:t>6.5.3.3</w:t>
      </w:r>
      <w:r w:rsidRPr="00B06F7A">
        <w:tab/>
        <w:t>Resource: 5GVnGroupConfiguration</w:t>
      </w:r>
      <w:bookmarkEnd w:id="4731"/>
      <w:bookmarkEnd w:id="4732"/>
      <w:bookmarkEnd w:id="4733"/>
      <w:bookmarkEnd w:id="4734"/>
      <w:bookmarkEnd w:id="4735"/>
      <w:bookmarkEnd w:id="4737"/>
    </w:p>
    <w:p w14:paraId="27B90674" w14:textId="77777777" w:rsidR="005B7866" w:rsidRPr="00B06F7A" w:rsidRDefault="005B7866" w:rsidP="00C05182">
      <w:pPr>
        <w:pStyle w:val="Heading5"/>
      </w:pPr>
      <w:bookmarkStart w:id="4738" w:name="_Toc27585531"/>
      <w:bookmarkStart w:id="4739" w:name="_Toc36457538"/>
      <w:bookmarkStart w:id="4740" w:name="_Toc45028456"/>
      <w:bookmarkStart w:id="4741" w:name="_Toc45029291"/>
      <w:bookmarkStart w:id="4742" w:name="_Toc67682063"/>
      <w:bookmarkStart w:id="4743" w:name="_Toc114764866"/>
      <w:r w:rsidRPr="00B06F7A">
        <w:t>6.5.3.3.1</w:t>
      </w:r>
      <w:r w:rsidRPr="00B06F7A">
        <w:tab/>
        <w:t>Description</w:t>
      </w:r>
      <w:bookmarkEnd w:id="4738"/>
      <w:bookmarkEnd w:id="4739"/>
      <w:bookmarkEnd w:id="4740"/>
      <w:bookmarkEnd w:id="4741"/>
      <w:bookmarkEnd w:id="4742"/>
      <w:bookmarkEnd w:id="4743"/>
    </w:p>
    <w:p w14:paraId="00395F0B" w14:textId="77777777" w:rsidR="005B7866" w:rsidRPr="00B06F7A" w:rsidRDefault="005B7866" w:rsidP="005B7866">
      <w:r w:rsidRPr="00B06F7A">
        <w:t>This resource is used to represent 5G VN Group Configuration.</w:t>
      </w:r>
    </w:p>
    <w:p w14:paraId="33FFE6BD" w14:textId="77777777" w:rsidR="005B7866" w:rsidRPr="00B06F7A" w:rsidRDefault="005B7866" w:rsidP="00C05182">
      <w:pPr>
        <w:pStyle w:val="Heading5"/>
      </w:pPr>
      <w:bookmarkStart w:id="4744" w:name="_Toc27585532"/>
      <w:bookmarkStart w:id="4745" w:name="_Toc36457539"/>
      <w:bookmarkStart w:id="4746" w:name="_Toc45028457"/>
      <w:bookmarkStart w:id="4747" w:name="_Toc45029292"/>
      <w:bookmarkStart w:id="4748" w:name="_Toc67682064"/>
      <w:bookmarkStart w:id="4749" w:name="_Toc114764867"/>
      <w:r w:rsidRPr="00B06F7A">
        <w:t>6.5.3.3.2</w:t>
      </w:r>
      <w:r w:rsidRPr="00B06F7A">
        <w:tab/>
        <w:t>Resource Definition</w:t>
      </w:r>
      <w:bookmarkEnd w:id="4744"/>
      <w:bookmarkEnd w:id="4745"/>
      <w:bookmarkEnd w:id="4746"/>
      <w:bookmarkEnd w:id="4747"/>
      <w:bookmarkEnd w:id="4748"/>
      <w:bookmarkEnd w:id="4749"/>
    </w:p>
    <w:p w14:paraId="7B43ADE9" w14:textId="1228B269" w:rsidR="005B7866" w:rsidRPr="00B06F7A" w:rsidRDefault="005B7866" w:rsidP="005B7866">
      <w:r w:rsidRPr="00B06F7A">
        <w:t>Resource URI: {apiRoot}/nudm-pp/</w:t>
      </w:r>
      <w:r w:rsidR="00333816" w:rsidRPr="00B06F7A">
        <w:rPr>
          <w:lang w:eastAsia="zh-CN"/>
        </w:rPr>
        <w:t>&lt;apiVersion&gt;</w:t>
      </w:r>
      <w:r w:rsidRPr="00B06F7A">
        <w:t>/5g-vn-groups/{</w:t>
      </w:r>
      <w:r w:rsidR="00333816" w:rsidRPr="00B06F7A">
        <w:t>E</w:t>
      </w:r>
      <w:r w:rsidRPr="00B06F7A">
        <w:t>xt</w:t>
      </w:r>
      <w:r w:rsidR="00333816" w:rsidRPr="00B06F7A">
        <w:t>G</w:t>
      </w:r>
      <w:r w:rsidRPr="00B06F7A">
        <w:t>roup</w:t>
      </w:r>
      <w:r w:rsidR="00333816" w:rsidRPr="00B06F7A">
        <w:t>I</w:t>
      </w:r>
      <w:r w:rsidRPr="00B06F7A">
        <w:t>d}</w:t>
      </w:r>
    </w:p>
    <w:p w14:paraId="6E73B648" w14:textId="77777777" w:rsidR="005B7866" w:rsidRPr="00B06F7A" w:rsidRDefault="005B7866" w:rsidP="00C05182">
      <w:pPr>
        <w:rPr>
          <w:rFonts w:ascii="Arial" w:hAnsi="Arial" w:cs="Arial"/>
        </w:rPr>
      </w:pPr>
      <w:r w:rsidRPr="00C05182">
        <w:t>This resource shall support the resource URI variables defined in table 6.5.3.3.2-1.</w:t>
      </w:r>
    </w:p>
    <w:p w14:paraId="6824E50F" w14:textId="77777777" w:rsidR="005B7866" w:rsidRPr="00B06F7A" w:rsidRDefault="005B7866" w:rsidP="005B7866">
      <w:pPr>
        <w:pStyle w:val="TH"/>
        <w:rPr>
          <w:rFonts w:cs="Arial"/>
        </w:rPr>
      </w:pPr>
      <w:r w:rsidRPr="00B06F7A">
        <w:t>Table 6.5.3.3.2-1: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5B7866" w:rsidRPr="00B06F7A" w14:paraId="391A51C6"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A7468DB" w14:textId="77777777" w:rsidR="005B7866" w:rsidRPr="00B06F7A" w:rsidRDefault="005B7866" w:rsidP="007F1FAF">
            <w:pPr>
              <w:pStyle w:val="TAH"/>
            </w:pPr>
            <w:r w:rsidRPr="00B06F7A">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0EE795CB" w14:textId="77777777" w:rsidR="005B7866" w:rsidRPr="00B06F7A" w:rsidRDefault="005B7866" w:rsidP="007F1FAF">
            <w:pPr>
              <w:pStyle w:val="TAH"/>
            </w:pPr>
            <w:r w:rsidRPr="00B06F7A">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6A465D" w14:textId="77777777" w:rsidR="005B7866" w:rsidRPr="00B06F7A" w:rsidRDefault="005B7866" w:rsidP="007F1FAF">
            <w:pPr>
              <w:pStyle w:val="TAH"/>
            </w:pPr>
            <w:r w:rsidRPr="00B06F7A">
              <w:t>Definition</w:t>
            </w:r>
          </w:p>
        </w:tc>
      </w:tr>
      <w:tr w:rsidR="005B7866" w:rsidRPr="00B06F7A" w14:paraId="1862B42E"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1BFF9AA" w14:textId="77777777" w:rsidR="005B7866" w:rsidRPr="00B06F7A" w:rsidRDefault="005B7866" w:rsidP="007F1FAF">
            <w:pPr>
              <w:pStyle w:val="TAL"/>
            </w:pPr>
            <w:r w:rsidRPr="00B06F7A">
              <w:t>apiRoot</w:t>
            </w:r>
          </w:p>
        </w:tc>
        <w:tc>
          <w:tcPr>
            <w:tcW w:w="635" w:type="pct"/>
            <w:tcBorders>
              <w:top w:val="single" w:sz="6" w:space="0" w:color="000000"/>
              <w:left w:val="single" w:sz="6" w:space="0" w:color="000000"/>
              <w:bottom w:val="single" w:sz="6" w:space="0" w:color="000000"/>
              <w:right w:val="single" w:sz="6" w:space="0" w:color="000000"/>
            </w:tcBorders>
          </w:tcPr>
          <w:p w14:paraId="7CD9B556" w14:textId="77777777" w:rsidR="005B7866" w:rsidRPr="00B06F7A" w:rsidRDefault="005B7866" w:rsidP="007F1FAF">
            <w:pPr>
              <w:pStyle w:val="TAL"/>
            </w:pPr>
            <w:r w:rsidRPr="00B06F7A">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470EA87E" w14:textId="77777777" w:rsidR="005B7866" w:rsidRPr="00B06F7A" w:rsidRDefault="005B7866" w:rsidP="007F1FAF">
            <w:pPr>
              <w:pStyle w:val="TAL"/>
            </w:pPr>
            <w:r w:rsidRPr="00B06F7A">
              <w:t>See clause</w:t>
            </w:r>
            <w:r w:rsidRPr="00B06F7A">
              <w:rPr>
                <w:lang w:val="en-US" w:eastAsia="zh-CN"/>
              </w:rPr>
              <w:t> </w:t>
            </w:r>
            <w:r w:rsidRPr="00B06F7A">
              <w:t>6.5.1</w:t>
            </w:r>
          </w:p>
        </w:tc>
      </w:tr>
      <w:tr w:rsidR="005B7866" w:rsidRPr="00B06F7A" w14:paraId="6A5CDEDC"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1DA70A5A" w14:textId="4BC8F279" w:rsidR="005B7866" w:rsidRPr="00B06F7A" w:rsidRDefault="005B7866" w:rsidP="007F1FAF">
            <w:pPr>
              <w:pStyle w:val="TAL"/>
            </w:pPr>
            <w:r w:rsidRPr="00B06F7A">
              <w:t>ext</w:t>
            </w:r>
            <w:r w:rsidR="00333816" w:rsidRPr="00B06F7A">
              <w:t>G</w:t>
            </w:r>
            <w:r w:rsidRPr="00B06F7A">
              <w:t>roup</w:t>
            </w:r>
            <w:r w:rsidR="00333816" w:rsidRPr="00B06F7A">
              <w:t>I</w:t>
            </w:r>
            <w:r w:rsidRPr="00B06F7A">
              <w:t>d</w:t>
            </w:r>
          </w:p>
        </w:tc>
        <w:tc>
          <w:tcPr>
            <w:tcW w:w="635" w:type="pct"/>
            <w:tcBorders>
              <w:top w:val="single" w:sz="6" w:space="0" w:color="000000"/>
              <w:left w:val="single" w:sz="6" w:space="0" w:color="000000"/>
              <w:bottom w:val="single" w:sz="6" w:space="0" w:color="000000"/>
              <w:right w:val="single" w:sz="6" w:space="0" w:color="000000"/>
            </w:tcBorders>
          </w:tcPr>
          <w:p w14:paraId="2C44D6AB" w14:textId="77777777" w:rsidR="005B7866" w:rsidRPr="00B06F7A" w:rsidRDefault="005B7866" w:rsidP="007F1FAF">
            <w:pPr>
              <w:pStyle w:val="TAL"/>
            </w:pPr>
            <w:r w:rsidRPr="00B06F7A">
              <w:t>ExtGroupId</w:t>
            </w:r>
          </w:p>
        </w:tc>
        <w:tc>
          <w:tcPr>
            <w:tcW w:w="3805" w:type="pct"/>
            <w:tcBorders>
              <w:top w:val="single" w:sz="6" w:space="0" w:color="000000"/>
              <w:left w:val="single" w:sz="6" w:space="0" w:color="000000"/>
              <w:bottom w:val="single" w:sz="6" w:space="0" w:color="000000"/>
              <w:right w:val="single" w:sz="6" w:space="0" w:color="000000"/>
            </w:tcBorders>
            <w:vAlign w:val="center"/>
          </w:tcPr>
          <w:p w14:paraId="67EC2BE5" w14:textId="77777777" w:rsidR="005B7866" w:rsidRPr="00B06F7A" w:rsidRDefault="005B7866" w:rsidP="007F1FAF">
            <w:pPr>
              <w:pStyle w:val="TAL"/>
            </w:pPr>
            <w:r w:rsidRPr="00B06F7A">
              <w:t>Represents the external Identifier of the 5G VN group</w:t>
            </w:r>
            <w:r w:rsidRPr="00B06F7A">
              <w:br/>
            </w:r>
            <w:r w:rsidRPr="00B06F7A">
              <w:tab/>
              <w:t>pattern: "^extgroupid-[^@]+@[^@]+$"</w:t>
            </w:r>
          </w:p>
        </w:tc>
      </w:tr>
    </w:tbl>
    <w:p w14:paraId="07DE82A1" w14:textId="77777777" w:rsidR="005B7866" w:rsidRPr="00B06F7A" w:rsidRDefault="005B7866" w:rsidP="005B7866"/>
    <w:p w14:paraId="7E4612C2" w14:textId="77777777" w:rsidR="005B7866" w:rsidRPr="00B06F7A" w:rsidRDefault="005B7866" w:rsidP="00C05182">
      <w:pPr>
        <w:pStyle w:val="Heading5"/>
      </w:pPr>
      <w:bookmarkStart w:id="4750" w:name="_Toc27585533"/>
      <w:bookmarkStart w:id="4751" w:name="_Toc36457540"/>
      <w:bookmarkStart w:id="4752" w:name="_Toc45028458"/>
      <w:bookmarkStart w:id="4753" w:name="_Toc45029293"/>
      <w:bookmarkStart w:id="4754" w:name="_Toc67682065"/>
      <w:bookmarkStart w:id="4755" w:name="_Toc114764868"/>
      <w:r w:rsidRPr="00B06F7A">
        <w:t>6.5.3.3.3</w:t>
      </w:r>
      <w:r w:rsidRPr="00B06F7A">
        <w:tab/>
        <w:t>Resource Standard Methods</w:t>
      </w:r>
      <w:bookmarkEnd w:id="4750"/>
      <w:bookmarkEnd w:id="4751"/>
      <w:bookmarkEnd w:id="4752"/>
      <w:bookmarkEnd w:id="4753"/>
      <w:bookmarkEnd w:id="4754"/>
      <w:bookmarkEnd w:id="4755"/>
    </w:p>
    <w:p w14:paraId="614A8620" w14:textId="77777777" w:rsidR="005B7866" w:rsidRPr="00B06F7A" w:rsidRDefault="005B7866" w:rsidP="00903631">
      <w:pPr>
        <w:pStyle w:val="H6"/>
      </w:pPr>
      <w:bookmarkStart w:id="4756" w:name="_Toc27585534"/>
      <w:bookmarkStart w:id="4757" w:name="_Toc36457541"/>
      <w:bookmarkStart w:id="4758" w:name="_Toc45028459"/>
      <w:bookmarkStart w:id="4759" w:name="_Toc45029294"/>
      <w:bookmarkStart w:id="4760" w:name="_Toc67682066"/>
      <w:r w:rsidRPr="00B06F7A">
        <w:t>6.5.3.3.3.1</w:t>
      </w:r>
      <w:r w:rsidRPr="00B06F7A">
        <w:tab/>
        <w:t>PUT</w:t>
      </w:r>
      <w:bookmarkEnd w:id="4756"/>
      <w:bookmarkEnd w:id="4757"/>
      <w:bookmarkEnd w:id="4758"/>
      <w:bookmarkEnd w:id="4759"/>
      <w:bookmarkEnd w:id="4760"/>
    </w:p>
    <w:p w14:paraId="030857F7" w14:textId="77777777" w:rsidR="005B7866" w:rsidRPr="00B06F7A" w:rsidRDefault="005B7866" w:rsidP="005B7866">
      <w:r w:rsidRPr="00B06F7A">
        <w:t>This method shall support the URI query parameters specified in table 6.5.3.3.3.1-1.</w:t>
      </w:r>
    </w:p>
    <w:p w14:paraId="72234624" w14:textId="77777777" w:rsidR="005B7866" w:rsidRPr="00B06F7A" w:rsidRDefault="005B7866" w:rsidP="005B7866">
      <w:pPr>
        <w:pStyle w:val="TH"/>
        <w:rPr>
          <w:rFonts w:cs="Arial"/>
        </w:rPr>
      </w:pPr>
      <w:r w:rsidRPr="00B06F7A">
        <w:t>Table 6.5.3.3.3.1-1: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006F8CD7"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E46C1C0"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83B819"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3A4649"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A748FD"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9A81662" w14:textId="77777777" w:rsidR="005B7866" w:rsidRPr="00B06F7A" w:rsidRDefault="005B7866" w:rsidP="007F1FAF">
            <w:pPr>
              <w:pStyle w:val="TAH"/>
            </w:pPr>
            <w:r w:rsidRPr="00B06F7A">
              <w:t>Description</w:t>
            </w:r>
          </w:p>
        </w:tc>
      </w:tr>
      <w:tr w:rsidR="005B7866" w:rsidRPr="00B06F7A" w14:paraId="54EA0C80"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27AC269"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4A8119BA"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55C4C2DF" w14:textId="77777777" w:rsidR="005B7866" w:rsidRPr="00B06F7A"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7874B7BB" w14:textId="77777777" w:rsidR="005B7866" w:rsidRPr="00B06F7A"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0B96F28" w14:textId="77777777" w:rsidR="005B7866" w:rsidRPr="00B06F7A" w:rsidRDefault="005B7866" w:rsidP="007F1FAF">
            <w:pPr>
              <w:pStyle w:val="TAL"/>
            </w:pPr>
          </w:p>
        </w:tc>
      </w:tr>
    </w:tbl>
    <w:p w14:paraId="31EE6278" w14:textId="77777777" w:rsidR="005B7866" w:rsidRPr="00B06F7A" w:rsidRDefault="005B7866" w:rsidP="005B7866"/>
    <w:p w14:paraId="21445283" w14:textId="77777777" w:rsidR="005B7866" w:rsidRPr="00B06F7A" w:rsidRDefault="005B7866" w:rsidP="005B7866">
      <w:r w:rsidRPr="00B06F7A">
        <w:t>This method shall support the request data structures specified in table 6.5.3.3.3.1-2 and the response data structures and response codes specified in table 6.5.3.3.3.1-3.</w:t>
      </w:r>
    </w:p>
    <w:p w14:paraId="551E38EA" w14:textId="77777777" w:rsidR="005B7866" w:rsidRPr="00B06F7A" w:rsidRDefault="005B7866" w:rsidP="005B7866">
      <w:pPr>
        <w:pStyle w:val="TH"/>
      </w:pPr>
      <w:r w:rsidRPr="00B06F7A">
        <w:lastRenderedPageBreak/>
        <w:t>Table 6.5.3.3.3.1-2: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496D5E77"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37A543C"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6FE3281"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0E434E3"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DCDC0E2" w14:textId="77777777" w:rsidR="005B7866" w:rsidRPr="00B06F7A" w:rsidRDefault="005B7866" w:rsidP="007F1FAF">
            <w:pPr>
              <w:pStyle w:val="TAH"/>
            </w:pPr>
            <w:r w:rsidRPr="00B06F7A">
              <w:t>Description</w:t>
            </w:r>
          </w:p>
        </w:tc>
      </w:tr>
      <w:tr w:rsidR="005B7866" w:rsidRPr="00B06F7A" w14:paraId="4AC61EED"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3CDD633" w14:textId="77777777" w:rsidR="005B7866" w:rsidRPr="00B06F7A" w:rsidRDefault="005B7866" w:rsidP="007F1FAF">
            <w:pPr>
              <w:pStyle w:val="TAL"/>
            </w:pPr>
            <w:r w:rsidRPr="00B06F7A">
              <w:t>5GVnGroupConfiguration</w:t>
            </w:r>
          </w:p>
        </w:tc>
        <w:tc>
          <w:tcPr>
            <w:tcW w:w="425" w:type="dxa"/>
            <w:tcBorders>
              <w:top w:val="single" w:sz="4" w:space="0" w:color="auto"/>
              <w:left w:val="single" w:sz="6" w:space="0" w:color="000000"/>
              <w:bottom w:val="single" w:sz="6" w:space="0" w:color="000000"/>
              <w:right w:val="single" w:sz="6" w:space="0" w:color="000000"/>
            </w:tcBorders>
          </w:tcPr>
          <w:p w14:paraId="0A9F0346"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114D565F"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EF727FE" w14:textId="77777777" w:rsidR="005B7866" w:rsidRPr="00B06F7A" w:rsidRDefault="005B7866" w:rsidP="007F1FAF">
            <w:pPr>
              <w:pStyle w:val="TAL"/>
            </w:pPr>
            <w:r w:rsidRPr="00B06F7A">
              <w:t>Contains the configuration of the 5G VN Group</w:t>
            </w:r>
          </w:p>
        </w:tc>
      </w:tr>
    </w:tbl>
    <w:p w14:paraId="2D9D5A44" w14:textId="77777777" w:rsidR="005B7866" w:rsidRPr="00B06F7A" w:rsidRDefault="005B7866" w:rsidP="005B7866"/>
    <w:p w14:paraId="089CB953" w14:textId="77777777" w:rsidR="005B7866" w:rsidRPr="00B06F7A" w:rsidRDefault="005B7866" w:rsidP="005B7866">
      <w:pPr>
        <w:pStyle w:val="TH"/>
      </w:pPr>
      <w:r w:rsidRPr="00B06F7A">
        <w:t>Table 6.5.3.3.3.1-3: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671D0CB9"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7E57BA"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CF86BB7"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14909BF"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A07BC0D" w14:textId="77777777" w:rsidR="005B7866" w:rsidRPr="00B06F7A" w:rsidRDefault="005B7866" w:rsidP="007F1FAF">
            <w:pPr>
              <w:pStyle w:val="TAH"/>
            </w:pPr>
            <w:r w:rsidRPr="00B06F7A">
              <w:t>Response</w:t>
            </w:r>
          </w:p>
          <w:p w14:paraId="15C62C7F"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EA5BBA8" w14:textId="77777777" w:rsidR="005B7866" w:rsidRPr="00B06F7A" w:rsidRDefault="005B7866" w:rsidP="007F1FAF">
            <w:pPr>
              <w:pStyle w:val="TAH"/>
            </w:pPr>
            <w:r w:rsidRPr="00B06F7A">
              <w:t>Description</w:t>
            </w:r>
          </w:p>
        </w:tc>
      </w:tr>
      <w:tr w:rsidR="005B7866" w:rsidRPr="00B06F7A" w14:paraId="5A004122" w14:textId="77777777" w:rsidTr="007F1FA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7DF63D"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4" w:space="0" w:color="auto"/>
              <w:right w:val="single" w:sz="6" w:space="0" w:color="000000"/>
            </w:tcBorders>
          </w:tcPr>
          <w:p w14:paraId="5B5C649D" w14:textId="77777777" w:rsidR="005B7866" w:rsidRPr="00B06F7A" w:rsidRDefault="005B7866" w:rsidP="007F1FAF">
            <w:pPr>
              <w:pStyle w:val="TAC"/>
            </w:pPr>
          </w:p>
        </w:tc>
        <w:tc>
          <w:tcPr>
            <w:tcW w:w="649" w:type="pct"/>
            <w:tcBorders>
              <w:top w:val="single" w:sz="4" w:space="0" w:color="auto"/>
              <w:left w:val="single" w:sz="6" w:space="0" w:color="000000"/>
              <w:bottom w:val="single" w:sz="4" w:space="0" w:color="auto"/>
              <w:right w:val="single" w:sz="6" w:space="0" w:color="000000"/>
            </w:tcBorders>
          </w:tcPr>
          <w:p w14:paraId="028CCECE" w14:textId="77777777" w:rsidR="005B7866" w:rsidRPr="00B06F7A" w:rsidRDefault="005B7866" w:rsidP="007F1FAF">
            <w:pPr>
              <w:pStyle w:val="TAL"/>
            </w:pPr>
          </w:p>
        </w:tc>
        <w:tc>
          <w:tcPr>
            <w:tcW w:w="583" w:type="pct"/>
            <w:tcBorders>
              <w:top w:val="single" w:sz="4" w:space="0" w:color="auto"/>
              <w:left w:val="single" w:sz="6" w:space="0" w:color="000000"/>
              <w:bottom w:val="single" w:sz="4" w:space="0" w:color="auto"/>
              <w:right w:val="single" w:sz="6" w:space="0" w:color="000000"/>
            </w:tcBorders>
          </w:tcPr>
          <w:p w14:paraId="6EE65A4C" w14:textId="77777777" w:rsidR="005B7866" w:rsidRPr="00B06F7A" w:rsidRDefault="005B7866" w:rsidP="007F1FAF">
            <w:pPr>
              <w:pStyle w:val="TAL"/>
            </w:pPr>
            <w:r w:rsidRPr="00B06F7A">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6230EEC" w14:textId="77777777" w:rsidR="005B7866" w:rsidRPr="00B06F7A" w:rsidRDefault="005B7866" w:rsidP="007F1FAF">
            <w:pPr>
              <w:pStyle w:val="TAL"/>
            </w:pPr>
            <w:r w:rsidRPr="00B06F7A">
              <w:t>Upon success, an empty response shall be returned.</w:t>
            </w:r>
          </w:p>
        </w:tc>
      </w:tr>
      <w:tr w:rsidR="005B7866" w:rsidRPr="00B06F7A" w14:paraId="609CE4A5"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CFA78B"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775B5270"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057695D1"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315E219B" w14:textId="77777777" w:rsidR="005B7866" w:rsidRPr="00B06F7A" w:rsidRDefault="005B7866" w:rsidP="007F1FAF">
            <w:pPr>
              <w:pStyle w:val="TAL"/>
            </w:pPr>
            <w:r w:rsidRPr="00B06F7A">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33C175F" w14:textId="77777777" w:rsidR="005B7866" w:rsidRPr="00B06F7A" w:rsidRDefault="005B7866" w:rsidP="007F1FAF">
            <w:pPr>
              <w:pStyle w:val="TAL"/>
            </w:pPr>
            <w:r w:rsidRPr="00B06F7A">
              <w:t>The "cause" attribute may be used to indicate one of the following application errors:</w:t>
            </w:r>
          </w:p>
          <w:p w14:paraId="335945BE" w14:textId="77777777" w:rsidR="005B7866" w:rsidRPr="00B06F7A" w:rsidRDefault="005B7866" w:rsidP="007F1FAF">
            <w:pPr>
              <w:pStyle w:val="TAL"/>
            </w:pPr>
            <w:r w:rsidRPr="00B06F7A">
              <w:t>- CREATION_NOT_ALLOWED</w:t>
            </w:r>
          </w:p>
          <w:p w14:paraId="02D566A4" w14:textId="77777777" w:rsidR="005B7866" w:rsidRPr="00B06F7A" w:rsidRDefault="005B7866" w:rsidP="007F1FAF">
            <w:pPr>
              <w:pStyle w:val="TAL"/>
            </w:pPr>
            <w:r w:rsidRPr="00B06F7A">
              <w:rPr>
                <w:lang w:eastAsia="zh-CN"/>
              </w:rPr>
              <w:t xml:space="preserve">- </w:t>
            </w:r>
            <w:r w:rsidRPr="00B06F7A">
              <w:t>AF_NOT_ALLOWED</w:t>
            </w:r>
          </w:p>
          <w:p w14:paraId="4FCF592D" w14:textId="77777777" w:rsidR="005B7866" w:rsidRPr="00B06F7A" w:rsidRDefault="005B7866" w:rsidP="007F1FAF">
            <w:pPr>
              <w:pStyle w:val="TAL"/>
            </w:pPr>
            <w:r w:rsidRPr="00B06F7A">
              <w:t>- MTC_PROVIDER_NOT_ALLOWED</w:t>
            </w:r>
          </w:p>
        </w:tc>
      </w:tr>
      <w:tr w:rsidR="005B7866" w:rsidRPr="00B06F7A" w14:paraId="5B0E8852"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DFC81DA"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5790A301" w14:textId="77777777" w:rsidR="005B7866" w:rsidRPr="00B06F7A" w:rsidRDefault="005B7866" w:rsidP="005B7866"/>
    <w:p w14:paraId="62CA48CF" w14:textId="77777777" w:rsidR="005B7866" w:rsidRPr="00B06F7A" w:rsidRDefault="005B7866" w:rsidP="00903631">
      <w:pPr>
        <w:pStyle w:val="H6"/>
      </w:pPr>
      <w:bookmarkStart w:id="4761" w:name="_Toc27585535"/>
      <w:bookmarkStart w:id="4762" w:name="_Toc36457542"/>
      <w:bookmarkStart w:id="4763" w:name="_Toc45028460"/>
      <w:bookmarkStart w:id="4764" w:name="_Toc45029295"/>
      <w:bookmarkStart w:id="4765" w:name="_Toc67682067"/>
      <w:r w:rsidRPr="00B06F7A">
        <w:t>6.5.3.3.3.2</w:t>
      </w:r>
      <w:r w:rsidRPr="00B06F7A">
        <w:tab/>
        <w:t>DELETE</w:t>
      </w:r>
      <w:bookmarkEnd w:id="4761"/>
      <w:bookmarkEnd w:id="4762"/>
      <w:bookmarkEnd w:id="4763"/>
      <w:bookmarkEnd w:id="4764"/>
      <w:bookmarkEnd w:id="4765"/>
    </w:p>
    <w:p w14:paraId="0558192D" w14:textId="77777777" w:rsidR="005B7866" w:rsidRPr="00B06F7A" w:rsidRDefault="005B7866" w:rsidP="005B7866">
      <w:r w:rsidRPr="00B06F7A">
        <w:t>This method shall support the URI query parameters specified in table 6.5.3.3.3.1-1.</w:t>
      </w:r>
    </w:p>
    <w:p w14:paraId="1FCA7D03" w14:textId="77777777" w:rsidR="005B7866" w:rsidRPr="00B06F7A" w:rsidRDefault="005B7866" w:rsidP="005B7866">
      <w:pPr>
        <w:pStyle w:val="TH"/>
        <w:rPr>
          <w:rFonts w:cs="Arial"/>
        </w:rPr>
      </w:pPr>
      <w:r w:rsidRPr="00B06F7A">
        <w:t>Table 6.5.3.3.3.2-1: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082665A0" w14:textId="77777777" w:rsidTr="00FE7E2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2A8F44"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C6FFDE"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52AB2A"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7D109F"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F37D9B" w14:textId="77777777" w:rsidR="005B7866" w:rsidRPr="00B06F7A" w:rsidRDefault="005B7866" w:rsidP="007F1FAF">
            <w:pPr>
              <w:pStyle w:val="TAH"/>
            </w:pPr>
            <w:r w:rsidRPr="00B06F7A">
              <w:t>Description</w:t>
            </w:r>
          </w:p>
        </w:tc>
      </w:tr>
      <w:tr w:rsidR="00FE7E28" w:rsidRPr="00B06F7A" w14:paraId="144BFC6A" w14:textId="77777777" w:rsidTr="00FE7E2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155516" w14:textId="770ADDED" w:rsidR="00FE7E28" w:rsidRPr="00B06F7A" w:rsidRDefault="00FE7E28" w:rsidP="00FE7E28">
            <w:pPr>
              <w:pStyle w:val="TAL"/>
            </w:pPr>
            <w:r w:rsidRPr="00B06F7A">
              <w:t>mtc-provider-info</w:t>
            </w:r>
          </w:p>
        </w:tc>
        <w:tc>
          <w:tcPr>
            <w:tcW w:w="732" w:type="pct"/>
            <w:tcBorders>
              <w:top w:val="single" w:sz="4" w:space="0" w:color="auto"/>
              <w:left w:val="single" w:sz="6" w:space="0" w:color="000000"/>
              <w:bottom w:val="single" w:sz="6" w:space="0" w:color="000000"/>
              <w:right w:val="single" w:sz="6" w:space="0" w:color="000000"/>
            </w:tcBorders>
          </w:tcPr>
          <w:p w14:paraId="016DFC0C" w14:textId="60DB7930" w:rsidR="00FE7E28" w:rsidRPr="00B06F7A" w:rsidRDefault="00FE7E28" w:rsidP="00FE7E28">
            <w:pPr>
              <w:pStyle w:val="TAL"/>
            </w:pPr>
            <w:r w:rsidRPr="00B06F7A">
              <w:t>MtcProviderInformation</w:t>
            </w:r>
          </w:p>
        </w:tc>
        <w:tc>
          <w:tcPr>
            <w:tcW w:w="217" w:type="pct"/>
            <w:tcBorders>
              <w:top w:val="single" w:sz="4" w:space="0" w:color="auto"/>
              <w:left w:val="single" w:sz="6" w:space="0" w:color="000000"/>
              <w:bottom w:val="single" w:sz="6" w:space="0" w:color="000000"/>
              <w:right w:val="single" w:sz="6" w:space="0" w:color="000000"/>
            </w:tcBorders>
          </w:tcPr>
          <w:p w14:paraId="736AFDAC" w14:textId="5EC505AB" w:rsidR="00FE7E28" w:rsidRPr="00B06F7A" w:rsidRDefault="00FE7E28" w:rsidP="00FE7E28">
            <w:pPr>
              <w:pStyle w:val="TAC"/>
            </w:pPr>
            <w:r w:rsidRPr="00B06F7A">
              <w:rPr>
                <w:lang w:eastAsia="zh-CN"/>
              </w:rPr>
              <w:t>O</w:t>
            </w:r>
          </w:p>
        </w:tc>
        <w:tc>
          <w:tcPr>
            <w:tcW w:w="581" w:type="pct"/>
            <w:tcBorders>
              <w:top w:val="single" w:sz="4" w:space="0" w:color="auto"/>
              <w:left w:val="single" w:sz="6" w:space="0" w:color="000000"/>
              <w:bottom w:val="single" w:sz="6" w:space="0" w:color="000000"/>
              <w:right w:val="single" w:sz="6" w:space="0" w:color="000000"/>
            </w:tcBorders>
          </w:tcPr>
          <w:p w14:paraId="6A929ADB" w14:textId="47776C27" w:rsidR="00FE7E28" w:rsidRPr="00B06F7A" w:rsidRDefault="00FE7E28" w:rsidP="00FE7E28">
            <w:pPr>
              <w:pStyle w:val="TAL"/>
            </w:pPr>
            <w:r w:rsidRPr="00B06F7A">
              <w:rPr>
                <w:rFonts w:hint="eastAsia"/>
                <w:lang w:eastAsia="zh-CN"/>
              </w:rPr>
              <w:t>0</w:t>
            </w:r>
            <w:r w:rsidRPr="00B06F7A">
              <w:rPr>
                <w:lang w:eastAsia="zh-CN"/>
              </w:rP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54BB42E" w14:textId="4B7CF7BF" w:rsidR="00FE7E28" w:rsidRPr="00B06F7A" w:rsidRDefault="00FE7E28" w:rsidP="00FE7E28">
            <w:pPr>
              <w:pStyle w:val="TAL"/>
            </w:pPr>
            <w:r w:rsidRPr="00B06F7A">
              <w:t>The mtc-provider-info contains the MTC Provider information that originates 5G-VN-Group deletion, it is used by the UDM to check whether the MTC Provider is allowed to perform this operation for the UE if the MTC provider authorization is required.</w:t>
            </w:r>
          </w:p>
        </w:tc>
      </w:tr>
      <w:tr w:rsidR="00FE7E28" w:rsidRPr="00B06F7A" w14:paraId="25CB2849" w14:textId="77777777" w:rsidTr="00FE7E2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0C29F0E" w14:textId="77777777" w:rsidR="00FE7E28" w:rsidRPr="00B06F7A" w:rsidDel="00AE3522" w:rsidRDefault="00FE7E28" w:rsidP="001159CA">
            <w:pPr>
              <w:pStyle w:val="TAL"/>
            </w:pPr>
            <w:r w:rsidRPr="00B06F7A">
              <w:t>af-id</w:t>
            </w:r>
          </w:p>
        </w:tc>
        <w:tc>
          <w:tcPr>
            <w:tcW w:w="732" w:type="pct"/>
            <w:tcBorders>
              <w:top w:val="single" w:sz="4" w:space="0" w:color="auto"/>
              <w:left w:val="single" w:sz="6" w:space="0" w:color="000000"/>
              <w:bottom w:val="single" w:sz="6" w:space="0" w:color="000000"/>
              <w:right w:val="single" w:sz="6" w:space="0" w:color="000000"/>
            </w:tcBorders>
          </w:tcPr>
          <w:p w14:paraId="755CD6D1" w14:textId="77777777" w:rsidR="00FE7E28" w:rsidRPr="00B06F7A" w:rsidRDefault="00FE7E28" w:rsidP="001159CA">
            <w:pPr>
              <w:pStyle w:val="TAL"/>
            </w:pPr>
            <w:r w:rsidRPr="00B06F7A">
              <w:t>string</w:t>
            </w:r>
          </w:p>
        </w:tc>
        <w:tc>
          <w:tcPr>
            <w:tcW w:w="217" w:type="pct"/>
            <w:tcBorders>
              <w:top w:val="single" w:sz="4" w:space="0" w:color="auto"/>
              <w:left w:val="single" w:sz="6" w:space="0" w:color="000000"/>
              <w:bottom w:val="single" w:sz="6" w:space="0" w:color="000000"/>
              <w:right w:val="single" w:sz="6" w:space="0" w:color="000000"/>
            </w:tcBorders>
          </w:tcPr>
          <w:p w14:paraId="05A9FE26" w14:textId="77777777" w:rsidR="00FE7E28" w:rsidRPr="00B06F7A" w:rsidRDefault="00FE7E28" w:rsidP="001159CA">
            <w:pPr>
              <w:pStyle w:val="TAC"/>
              <w:rPr>
                <w:lang w:eastAsia="zh-CN"/>
              </w:rPr>
            </w:pPr>
            <w:r w:rsidRPr="00B06F7A">
              <w:rPr>
                <w:rFonts w:hint="eastAsia"/>
                <w:lang w:eastAsia="zh-CN"/>
              </w:rPr>
              <w:t>O</w:t>
            </w:r>
          </w:p>
        </w:tc>
        <w:tc>
          <w:tcPr>
            <w:tcW w:w="581" w:type="pct"/>
            <w:tcBorders>
              <w:top w:val="single" w:sz="4" w:space="0" w:color="auto"/>
              <w:left w:val="single" w:sz="6" w:space="0" w:color="000000"/>
              <w:bottom w:val="single" w:sz="6" w:space="0" w:color="000000"/>
              <w:right w:val="single" w:sz="6" w:space="0" w:color="000000"/>
            </w:tcBorders>
          </w:tcPr>
          <w:p w14:paraId="6587B2C5" w14:textId="77777777" w:rsidR="00FE7E28" w:rsidRPr="00B06F7A" w:rsidRDefault="00FE7E28" w:rsidP="001159CA">
            <w:pPr>
              <w:pStyle w:val="TAL"/>
              <w:rPr>
                <w:lang w:eastAsia="zh-CN"/>
              </w:rPr>
            </w:pPr>
            <w:r w:rsidRPr="00B06F7A">
              <w:rPr>
                <w:rFonts w:hint="eastAsia"/>
                <w:lang w:eastAsia="zh-CN"/>
              </w:rPr>
              <w:t>0</w:t>
            </w:r>
            <w:r w:rsidRPr="00B06F7A">
              <w:rPr>
                <w:lang w:eastAsia="zh-CN"/>
              </w:rP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1E22DE6" w14:textId="77777777" w:rsidR="00FE7E28" w:rsidRPr="00B06F7A" w:rsidRDefault="00FE7E28" w:rsidP="001159CA">
            <w:pPr>
              <w:pStyle w:val="TAL"/>
            </w:pPr>
            <w:r w:rsidRPr="00B06F7A">
              <w:t>The af-Id contains the AF ID that originates 5G-VN-Group deletion, it is used by the UDM to check whether the AF is allowed to perform this operation for the UE if the AF authorization is required.</w:t>
            </w:r>
          </w:p>
          <w:p w14:paraId="7D078D78" w14:textId="77777777" w:rsidR="00FE7E28" w:rsidRPr="00B06F7A" w:rsidRDefault="00FE7E28" w:rsidP="001159CA">
            <w:pPr>
              <w:pStyle w:val="TAL"/>
            </w:pPr>
            <w:r w:rsidRPr="00B06F7A">
              <w:t>It is formatted as described in the definition of type MonitoringConfiguration.</w:t>
            </w:r>
          </w:p>
        </w:tc>
      </w:tr>
    </w:tbl>
    <w:p w14:paraId="421F2EB9" w14:textId="77777777" w:rsidR="005B7866" w:rsidRPr="00B06F7A" w:rsidRDefault="005B7866" w:rsidP="005B7866"/>
    <w:p w14:paraId="41503C3C" w14:textId="77777777" w:rsidR="005B7866" w:rsidRPr="00B06F7A" w:rsidRDefault="005B7866" w:rsidP="005B7866">
      <w:r w:rsidRPr="00B06F7A">
        <w:t>This method shall support the request data structures specified in table 6.5.3.3.3.1-2 and the response data structures and response codes specified in table 6.5.3.3.3.1-3.</w:t>
      </w:r>
    </w:p>
    <w:p w14:paraId="3E239925" w14:textId="77777777" w:rsidR="005B7866" w:rsidRPr="00B06F7A" w:rsidRDefault="005B7866" w:rsidP="005B7866">
      <w:pPr>
        <w:pStyle w:val="TH"/>
      </w:pPr>
      <w:r w:rsidRPr="00B06F7A">
        <w:t>Table 6.5.3.3.3.2-2: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02A9F9E6"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6B707FD"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6BA7629"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A53E979"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3093FC" w14:textId="77777777" w:rsidR="005B7866" w:rsidRPr="00B06F7A" w:rsidRDefault="005B7866" w:rsidP="007F1FAF">
            <w:pPr>
              <w:pStyle w:val="TAH"/>
            </w:pPr>
            <w:r w:rsidRPr="00B06F7A">
              <w:t>Description</w:t>
            </w:r>
          </w:p>
        </w:tc>
      </w:tr>
      <w:tr w:rsidR="005B7866" w:rsidRPr="00B06F7A" w14:paraId="74C91E30"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DE4ADBE"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58EA2CEA"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2AC9E427"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E426929" w14:textId="77777777" w:rsidR="005B7866" w:rsidRPr="00B06F7A" w:rsidRDefault="005B7866" w:rsidP="007F1FAF">
            <w:pPr>
              <w:pStyle w:val="TAL"/>
            </w:pPr>
          </w:p>
        </w:tc>
      </w:tr>
    </w:tbl>
    <w:p w14:paraId="6297FE89" w14:textId="77777777" w:rsidR="005B7866" w:rsidRPr="00B06F7A" w:rsidRDefault="005B7866" w:rsidP="005B7866"/>
    <w:p w14:paraId="7C0CCB92" w14:textId="77777777" w:rsidR="005B7866" w:rsidRPr="00B06F7A" w:rsidRDefault="005B7866" w:rsidP="005B7866">
      <w:pPr>
        <w:pStyle w:val="TH"/>
      </w:pPr>
      <w:r w:rsidRPr="00B06F7A">
        <w:t>Table 6.5.3.3.3.2-3: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433"/>
        <w:gridCol w:w="1250"/>
        <w:gridCol w:w="1123"/>
        <w:gridCol w:w="5232"/>
      </w:tblGrid>
      <w:tr w:rsidR="005B7866" w:rsidRPr="00B06F7A" w14:paraId="0D7C7284" w14:textId="77777777" w:rsidTr="007F1FAF">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1EA9F45"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0ECDE06"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A0E82B7"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9B98E1C" w14:textId="77777777" w:rsidR="005B7866" w:rsidRPr="00B06F7A" w:rsidRDefault="005B7866" w:rsidP="007F1FAF">
            <w:pPr>
              <w:pStyle w:val="TAH"/>
            </w:pPr>
            <w:r w:rsidRPr="00B06F7A">
              <w:t>Response</w:t>
            </w:r>
          </w:p>
          <w:p w14:paraId="4E8D83AA" w14:textId="77777777" w:rsidR="005B7866" w:rsidRPr="00B06F7A" w:rsidRDefault="005B7866" w:rsidP="007F1FAF">
            <w:pPr>
              <w:pStyle w:val="TAH"/>
            </w:pPr>
            <w:r w:rsidRPr="00B06F7A">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2600F324" w14:textId="77777777" w:rsidR="005B7866" w:rsidRPr="00B06F7A" w:rsidRDefault="005B7866" w:rsidP="007F1FAF">
            <w:pPr>
              <w:pStyle w:val="TAH"/>
            </w:pPr>
            <w:r w:rsidRPr="00B06F7A">
              <w:t>Description</w:t>
            </w:r>
          </w:p>
        </w:tc>
      </w:tr>
      <w:tr w:rsidR="005B7866" w:rsidRPr="00B06F7A" w14:paraId="01820457" w14:textId="77777777" w:rsidTr="007F1FAF">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A41DB89"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4" w:space="0" w:color="auto"/>
              <w:right w:val="single" w:sz="6" w:space="0" w:color="000000"/>
            </w:tcBorders>
          </w:tcPr>
          <w:p w14:paraId="4B900FB4" w14:textId="77777777" w:rsidR="005B7866" w:rsidRPr="00B06F7A" w:rsidRDefault="005B7866" w:rsidP="007F1FAF">
            <w:pPr>
              <w:pStyle w:val="TAC"/>
            </w:pPr>
          </w:p>
        </w:tc>
        <w:tc>
          <w:tcPr>
            <w:tcW w:w="649" w:type="pct"/>
            <w:tcBorders>
              <w:top w:val="single" w:sz="4" w:space="0" w:color="auto"/>
              <w:left w:val="single" w:sz="6" w:space="0" w:color="000000"/>
              <w:bottom w:val="single" w:sz="4" w:space="0" w:color="auto"/>
              <w:right w:val="single" w:sz="6" w:space="0" w:color="000000"/>
            </w:tcBorders>
          </w:tcPr>
          <w:p w14:paraId="70B74CD2" w14:textId="77777777" w:rsidR="005B7866" w:rsidRPr="00B06F7A" w:rsidRDefault="005B7866" w:rsidP="007F1FAF">
            <w:pPr>
              <w:pStyle w:val="TAL"/>
            </w:pPr>
          </w:p>
        </w:tc>
        <w:tc>
          <w:tcPr>
            <w:tcW w:w="583" w:type="pct"/>
            <w:tcBorders>
              <w:top w:val="single" w:sz="4" w:space="0" w:color="auto"/>
              <w:left w:val="single" w:sz="6" w:space="0" w:color="000000"/>
              <w:bottom w:val="single" w:sz="4" w:space="0" w:color="auto"/>
              <w:right w:val="single" w:sz="6" w:space="0" w:color="000000"/>
            </w:tcBorders>
          </w:tcPr>
          <w:p w14:paraId="430B0BBA" w14:textId="77777777" w:rsidR="005B7866" w:rsidRPr="00B06F7A" w:rsidRDefault="005B7866" w:rsidP="007F1FAF">
            <w:pPr>
              <w:pStyle w:val="TAL"/>
            </w:pPr>
            <w:r w:rsidRPr="00B06F7A">
              <w:t>204 No Content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19CDA6BB" w14:textId="77777777" w:rsidR="005B7866" w:rsidRPr="00B06F7A" w:rsidRDefault="005B7866" w:rsidP="007F1FAF">
            <w:pPr>
              <w:pStyle w:val="TAL"/>
            </w:pPr>
            <w:r w:rsidRPr="00B06F7A">
              <w:t>Upon success, an empty response body shall be returned</w:t>
            </w:r>
          </w:p>
        </w:tc>
      </w:tr>
      <w:tr w:rsidR="005B7866" w:rsidRPr="00B06F7A" w14:paraId="0835C718" w14:textId="77777777" w:rsidTr="007F1FAF">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73ED3E1E"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6F74EDCC"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73D39BE0"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180FC874" w14:textId="77777777" w:rsidR="005B7866" w:rsidRPr="00B06F7A" w:rsidRDefault="005B7866" w:rsidP="007F1FAF">
            <w:pPr>
              <w:pStyle w:val="TAL"/>
            </w:pPr>
            <w:r w:rsidRPr="00B06F7A">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3089C928" w14:textId="77777777" w:rsidR="005B7866" w:rsidRPr="00B06F7A" w:rsidRDefault="005B7866" w:rsidP="007F1FAF">
            <w:pPr>
              <w:pStyle w:val="TAL"/>
            </w:pPr>
            <w:r w:rsidRPr="00B06F7A">
              <w:t>The "cause" attribute may be used to indicate one of the following application errors:</w:t>
            </w:r>
          </w:p>
          <w:p w14:paraId="30F6D428" w14:textId="77777777" w:rsidR="005B7866" w:rsidRPr="00B06F7A" w:rsidRDefault="005B7866" w:rsidP="007F1FAF">
            <w:pPr>
              <w:pStyle w:val="TAL"/>
            </w:pPr>
            <w:r w:rsidRPr="00B06F7A">
              <w:t>- GROUP_IDENTIFIER_NOT_FOUND</w:t>
            </w:r>
          </w:p>
        </w:tc>
      </w:tr>
      <w:tr w:rsidR="005B7866" w:rsidRPr="00B06F7A" w14:paraId="08E7DEDD" w14:textId="77777777" w:rsidTr="007F1FAF">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12239EEA"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7B943D83"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0108C7E0"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48E88476" w14:textId="77777777" w:rsidR="005B7866" w:rsidRPr="00B06F7A" w:rsidRDefault="005B7866" w:rsidP="007F1FAF">
            <w:pPr>
              <w:pStyle w:val="TAL"/>
            </w:pPr>
            <w:r w:rsidRPr="00B06F7A">
              <w:t>403 Forbidden</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1B2E8387" w14:textId="77777777" w:rsidR="005B7866" w:rsidRPr="00B06F7A" w:rsidRDefault="005B7866" w:rsidP="007F1FAF">
            <w:pPr>
              <w:pStyle w:val="TAL"/>
            </w:pPr>
            <w:r w:rsidRPr="00B06F7A">
              <w:t>The "cause" attribute may be used to indicate one of the following application errors:</w:t>
            </w:r>
          </w:p>
          <w:p w14:paraId="62789D1F" w14:textId="77777777" w:rsidR="005B7866" w:rsidRPr="00B06F7A" w:rsidRDefault="005B7866" w:rsidP="007F1FAF">
            <w:pPr>
              <w:pStyle w:val="TAL"/>
            </w:pPr>
            <w:r w:rsidRPr="00B06F7A">
              <w:rPr>
                <w:lang w:eastAsia="zh-CN"/>
              </w:rPr>
              <w:t xml:space="preserve">- </w:t>
            </w:r>
            <w:r w:rsidRPr="00B06F7A">
              <w:t>AF_NOT_ALLOWED</w:t>
            </w:r>
          </w:p>
          <w:p w14:paraId="48308840" w14:textId="77777777" w:rsidR="005B7866" w:rsidRPr="00B06F7A" w:rsidRDefault="005B7866" w:rsidP="007F1FAF">
            <w:pPr>
              <w:pStyle w:val="TAL"/>
            </w:pPr>
            <w:r w:rsidRPr="00B06F7A">
              <w:t>- MTC_PROVIDER_NOT_ALLOWED</w:t>
            </w:r>
          </w:p>
        </w:tc>
      </w:tr>
      <w:tr w:rsidR="005B7866" w:rsidRPr="00B06F7A" w14:paraId="157AD484"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25D6F12"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243790AA" w14:textId="77777777" w:rsidR="005B7866" w:rsidRPr="00B06F7A" w:rsidRDefault="005B7866" w:rsidP="005B7866"/>
    <w:p w14:paraId="02B592E4" w14:textId="77777777" w:rsidR="005B7866" w:rsidRPr="00B06F7A" w:rsidRDefault="005B7866" w:rsidP="00903631">
      <w:pPr>
        <w:pStyle w:val="H6"/>
      </w:pPr>
      <w:bookmarkStart w:id="4766" w:name="_Toc27585536"/>
      <w:bookmarkStart w:id="4767" w:name="_Toc36457543"/>
      <w:bookmarkStart w:id="4768" w:name="_Toc45028461"/>
      <w:bookmarkStart w:id="4769" w:name="_Toc45029296"/>
      <w:bookmarkStart w:id="4770" w:name="_Toc67682068"/>
      <w:r w:rsidRPr="00B06F7A">
        <w:lastRenderedPageBreak/>
        <w:t>6.5.3.3.3.3</w:t>
      </w:r>
      <w:r w:rsidRPr="00B06F7A">
        <w:tab/>
        <w:t>PATCH</w:t>
      </w:r>
      <w:bookmarkEnd w:id="4766"/>
      <w:bookmarkEnd w:id="4767"/>
      <w:bookmarkEnd w:id="4768"/>
      <w:bookmarkEnd w:id="4769"/>
      <w:bookmarkEnd w:id="4770"/>
    </w:p>
    <w:p w14:paraId="0AD0F319" w14:textId="77777777" w:rsidR="005B7866" w:rsidRPr="00B06F7A" w:rsidRDefault="005B7866" w:rsidP="005B7866">
      <w:r w:rsidRPr="00B06F7A">
        <w:t>This method shall support the URI query parameters specified in table 6.5.3.3.3.3-1.</w:t>
      </w:r>
    </w:p>
    <w:p w14:paraId="0D0AB764" w14:textId="77777777" w:rsidR="005B7866" w:rsidRPr="00B06F7A" w:rsidRDefault="005B7866" w:rsidP="005B7866">
      <w:pPr>
        <w:pStyle w:val="TH"/>
        <w:rPr>
          <w:rFonts w:cs="Arial"/>
        </w:rPr>
      </w:pPr>
      <w:r w:rsidRPr="00B06F7A">
        <w:t>Table 6.5.3.3.3.3-1: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0C9390AD"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2A2F5D"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67EEA3"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3AACB8"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C00EFF3"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B0226B4" w14:textId="77777777" w:rsidR="005B7866" w:rsidRPr="00B06F7A" w:rsidRDefault="005B7866" w:rsidP="007F1FAF">
            <w:pPr>
              <w:pStyle w:val="TAH"/>
            </w:pPr>
            <w:r w:rsidRPr="00B06F7A">
              <w:t>Description</w:t>
            </w:r>
          </w:p>
        </w:tc>
      </w:tr>
      <w:tr w:rsidR="005B7866" w:rsidRPr="00B06F7A" w14:paraId="4E413EC3"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21E2B0" w14:textId="77777777" w:rsidR="005B7866" w:rsidRPr="00B06F7A" w:rsidRDefault="005B7866" w:rsidP="007F1FAF">
            <w:pPr>
              <w:pStyle w:val="TAL"/>
            </w:pPr>
            <w:r w:rsidRPr="00B06F7A">
              <w:t>supported-features</w:t>
            </w:r>
          </w:p>
        </w:tc>
        <w:tc>
          <w:tcPr>
            <w:tcW w:w="732" w:type="pct"/>
            <w:tcBorders>
              <w:top w:val="single" w:sz="4" w:space="0" w:color="auto"/>
              <w:left w:val="single" w:sz="6" w:space="0" w:color="000000"/>
              <w:bottom w:val="single" w:sz="6" w:space="0" w:color="000000"/>
              <w:right w:val="single" w:sz="6" w:space="0" w:color="000000"/>
            </w:tcBorders>
          </w:tcPr>
          <w:p w14:paraId="7302495C" w14:textId="77777777" w:rsidR="005B7866" w:rsidRPr="00B06F7A" w:rsidRDefault="005B7866" w:rsidP="007F1FAF">
            <w:pPr>
              <w:pStyle w:val="TAL"/>
            </w:pPr>
            <w:r w:rsidRPr="00B06F7A">
              <w:t>SupportedFeatures</w:t>
            </w:r>
          </w:p>
        </w:tc>
        <w:tc>
          <w:tcPr>
            <w:tcW w:w="217" w:type="pct"/>
            <w:tcBorders>
              <w:top w:val="single" w:sz="4" w:space="0" w:color="auto"/>
              <w:left w:val="single" w:sz="6" w:space="0" w:color="000000"/>
              <w:bottom w:val="single" w:sz="6" w:space="0" w:color="000000"/>
              <w:right w:val="single" w:sz="6" w:space="0" w:color="000000"/>
            </w:tcBorders>
          </w:tcPr>
          <w:p w14:paraId="39C53CF1" w14:textId="77777777" w:rsidR="005B7866" w:rsidRPr="00B06F7A" w:rsidRDefault="005B7866" w:rsidP="007F1FAF">
            <w:pPr>
              <w:pStyle w:val="TAC"/>
            </w:pPr>
            <w:r w:rsidRPr="00B06F7A">
              <w:t>O</w:t>
            </w:r>
          </w:p>
        </w:tc>
        <w:tc>
          <w:tcPr>
            <w:tcW w:w="581" w:type="pct"/>
            <w:tcBorders>
              <w:top w:val="single" w:sz="4" w:space="0" w:color="auto"/>
              <w:left w:val="single" w:sz="6" w:space="0" w:color="000000"/>
              <w:bottom w:val="single" w:sz="6" w:space="0" w:color="000000"/>
              <w:right w:val="single" w:sz="6" w:space="0" w:color="000000"/>
            </w:tcBorders>
          </w:tcPr>
          <w:p w14:paraId="5EBFC064" w14:textId="77777777" w:rsidR="005B7866" w:rsidRPr="00B06F7A" w:rsidRDefault="005B7866" w:rsidP="007F1FAF">
            <w:pPr>
              <w:pStyle w:val="TAL"/>
            </w:pPr>
            <w:r w:rsidRPr="00B06F7A">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D44AA2B" w14:textId="77777777" w:rsidR="005B7866" w:rsidRPr="00B06F7A" w:rsidRDefault="005B7866" w:rsidP="007F1FAF">
            <w:pPr>
              <w:pStyle w:val="TAL"/>
            </w:pPr>
            <w:r w:rsidRPr="00B06F7A">
              <w:t>see 3GPP TS 29.500 [4] clause 6.6</w:t>
            </w:r>
          </w:p>
        </w:tc>
      </w:tr>
    </w:tbl>
    <w:p w14:paraId="3811A485" w14:textId="77777777" w:rsidR="005B7866" w:rsidRPr="00B06F7A" w:rsidRDefault="005B7866" w:rsidP="005B7866"/>
    <w:p w14:paraId="17E14874" w14:textId="77777777" w:rsidR="005B7866" w:rsidRPr="00B06F7A" w:rsidRDefault="005B7866" w:rsidP="005B7866">
      <w:r w:rsidRPr="00B06F7A">
        <w:t>This method shall support the request data structures specified in table 6.5.3.3.3.3-2 and the response data structures and response codes specified in table 6.5.3.3.3.3-3.</w:t>
      </w:r>
    </w:p>
    <w:p w14:paraId="38A53E37" w14:textId="77777777" w:rsidR="005B7866" w:rsidRPr="00B06F7A" w:rsidRDefault="005B7866" w:rsidP="005B7866">
      <w:pPr>
        <w:pStyle w:val="TH"/>
      </w:pPr>
      <w:r w:rsidRPr="00B06F7A">
        <w:t>Table 6.5.3.3.3.3-2: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6A2C1F87"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650A709"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24E30E"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527614F"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2CCE9A4" w14:textId="77777777" w:rsidR="005B7866" w:rsidRPr="00B06F7A" w:rsidRDefault="005B7866" w:rsidP="007F1FAF">
            <w:pPr>
              <w:pStyle w:val="TAH"/>
            </w:pPr>
            <w:r w:rsidRPr="00B06F7A">
              <w:t>Description</w:t>
            </w:r>
          </w:p>
        </w:tc>
      </w:tr>
      <w:tr w:rsidR="005B7866" w:rsidRPr="00B06F7A" w14:paraId="33543290"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9C26DE9" w14:textId="77777777" w:rsidR="005B7866" w:rsidRPr="00B06F7A" w:rsidRDefault="005B7866" w:rsidP="007F1FAF">
            <w:pPr>
              <w:pStyle w:val="TAL"/>
            </w:pPr>
            <w:r w:rsidRPr="00B06F7A">
              <w:t>5GVnGroupConfiguration</w:t>
            </w:r>
          </w:p>
        </w:tc>
        <w:tc>
          <w:tcPr>
            <w:tcW w:w="425" w:type="dxa"/>
            <w:tcBorders>
              <w:top w:val="single" w:sz="4" w:space="0" w:color="auto"/>
              <w:left w:val="single" w:sz="6" w:space="0" w:color="000000"/>
              <w:bottom w:val="single" w:sz="6" w:space="0" w:color="000000"/>
              <w:right w:val="single" w:sz="6" w:space="0" w:color="000000"/>
            </w:tcBorders>
          </w:tcPr>
          <w:p w14:paraId="72FF64C0"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4AC9032C"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C8B9EB4" w14:textId="77777777" w:rsidR="005B7866" w:rsidRPr="00B06F7A" w:rsidRDefault="005B7866" w:rsidP="007F1FAF">
            <w:pPr>
              <w:pStyle w:val="TAL"/>
            </w:pPr>
            <w:r w:rsidRPr="00B06F7A">
              <w:t>Contains the modification instruction</w:t>
            </w:r>
          </w:p>
        </w:tc>
      </w:tr>
    </w:tbl>
    <w:p w14:paraId="4024899E" w14:textId="77777777" w:rsidR="005B7866" w:rsidRPr="00B06F7A" w:rsidRDefault="005B7866" w:rsidP="005B7866"/>
    <w:p w14:paraId="54C03AEE" w14:textId="77777777" w:rsidR="005B7866" w:rsidRPr="00B06F7A" w:rsidRDefault="005B7866" w:rsidP="005B7866">
      <w:pPr>
        <w:pStyle w:val="TH"/>
      </w:pPr>
      <w:r w:rsidRPr="00B06F7A">
        <w:t>Table 6.5.3.3.3.3-3: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3766BAB1"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A18FB4"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A12E506"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1E9021A"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3028101" w14:textId="77777777" w:rsidR="005B7866" w:rsidRPr="00B06F7A" w:rsidRDefault="005B7866" w:rsidP="007F1FAF">
            <w:pPr>
              <w:pStyle w:val="TAH"/>
            </w:pPr>
            <w:r w:rsidRPr="00B06F7A">
              <w:t>Response</w:t>
            </w:r>
          </w:p>
          <w:p w14:paraId="621BCA05"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F2206AB" w14:textId="77777777" w:rsidR="005B7866" w:rsidRPr="00B06F7A" w:rsidRDefault="005B7866" w:rsidP="007F1FAF">
            <w:pPr>
              <w:pStyle w:val="TAH"/>
            </w:pPr>
            <w:r w:rsidRPr="00B06F7A">
              <w:t>Description</w:t>
            </w:r>
          </w:p>
        </w:tc>
      </w:tr>
      <w:tr w:rsidR="005B7866" w:rsidRPr="00B06F7A" w14:paraId="6BF5AFF9" w14:textId="77777777" w:rsidTr="007F1FA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B14F9B4"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4" w:space="0" w:color="auto"/>
              <w:right w:val="single" w:sz="6" w:space="0" w:color="000000"/>
            </w:tcBorders>
          </w:tcPr>
          <w:p w14:paraId="6EBC73AF" w14:textId="77777777" w:rsidR="005B7866" w:rsidRPr="00B06F7A" w:rsidRDefault="005B7866" w:rsidP="007F1FAF">
            <w:pPr>
              <w:pStyle w:val="TAC"/>
            </w:pPr>
          </w:p>
        </w:tc>
        <w:tc>
          <w:tcPr>
            <w:tcW w:w="649" w:type="pct"/>
            <w:tcBorders>
              <w:top w:val="single" w:sz="4" w:space="0" w:color="auto"/>
              <w:left w:val="single" w:sz="6" w:space="0" w:color="000000"/>
              <w:bottom w:val="single" w:sz="4" w:space="0" w:color="auto"/>
              <w:right w:val="single" w:sz="6" w:space="0" w:color="000000"/>
            </w:tcBorders>
          </w:tcPr>
          <w:p w14:paraId="4EAF062C" w14:textId="77777777" w:rsidR="005B7866" w:rsidRPr="00B06F7A" w:rsidRDefault="005B7866" w:rsidP="007F1FAF">
            <w:pPr>
              <w:pStyle w:val="TAL"/>
            </w:pPr>
          </w:p>
        </w:tc>
        <w:tc>
          <w:tcPr>
            <w:tcW w:w="583" w:type="pct"/>
            <w:tcBorders>
              <w:top w:val="single" w:sz="4" w:space="0" w:color="auto"/>
              <w:left w:val="single" w:sz="6" w:space="0" w:color="000000"/>
              <w:bottom w:val="single" w:sz="4" w:space="0" w:color="auto"/>
              <w:right w:val="single" w:sz="6" w:space="0" w:color="000000"/>
            </w:tcBorders>
          </w:tcPr>
          <w:p w14:paraId="2B8C9ABB" w14:textId="77777777" w:rsidR="005B7866" w:rsidRPr="00B06F7A" w:rsidRDefault="005B7866" w:rsidP="007F1FAF">
            <w:pPr>
              <w:pStyle w:val="TAL"/>
            </w:pPr>
            <w:r w:rsidRPr="00B06F7A">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C18BC1E" w14:textId="77777777" w:rsidR="005B7866" w:rsidRPr="00B06F7A" w:rsidRDefault="005B7866" w:rsidP="007F1FAF">
            <w:pPr>
              <w:pStyle w:val="TAL"/>
            </w:pPr>
            <w:r w:rsidRPr="00B06F7A">
              <w:t>Upon success, an empty response body shall be returned. (NOTE 2)</w:t>
            </w:r>
          </w:p>
        </w:tc>
      </w:tr>
      <w:tr w:rsidR="005B7866" w:rsidRPr="00B06F7A" w14:paraId="1D0625BF" w14:textId="77777777" w:rsidTr="007F1FA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B6CE4EF" w14:textId="77777777" w:rsidR="005B7866" w:rsidRPr="00B06F7A" w:rsidRDefault="005B7866" w:rsidP="007F1FAF">
            <w:pPr>
              <w:pStyle w:val="TAL"/>
            </w:pPr>
            <w:r w:rsidRPr="00B06F7A">
              <w:rPr>
                <w:rFonts w:hint="eastAsia"/>
                <w:lang w:eastAsia="zh-CN"/>
              </w:rPr>
              <w:t>PatchResult</w:t>
            </w:r>
          </w:p>
        </w:tc>
        <w:tc>
          <w:tcPr>
            <w:tcW w:w="225" w:type="pct"/>
            <w:tcBorders>
              <w:top w:val="single" w:sz="4" w:space="0" w:color="auto"/>
              <w:left w:val="single" w:sz="6" w:space="0" w:color="000000"/>
              <w:bottom w:val="single" w:sz="4" w:space="0" w:color="auto"/>
              <w:right w:val="single" w:sz="6" w:space="0" w:color="000000"/>
            </w:tcBorders>
          </w:tcPr>
          <w:p w14:paraId="2B9779DF"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4" w:space="0" w:color="auto"/>
              <w:right w:val="single" w:sz="6" w:space="0" w:color="000000"/>
            </w:tcBorders>
          </w:tcPr>
          <w:p w14:paraId="6D2B19B4" w14:textId="77777777" w:rsidR="005B7866" w:rsidRPr="00B06F7A" w:rsidRDefault="005B7866" w:rsidP="007F1FAF">
            <w:pPr>
              <w:pStyle w:val="TAL"/>
            </w:pPr>
            <w:r w:rsidRPr="00B06F7A">
              <w:t>1</w:t>
            </w:r>
          </w:p>
        </w:tc>
        <w:tc>
          <w:tcPr>
            <w:tcW w:w="583" w:type="pct"/>
            <w:tcBorders>
              <w:top w:val="single" w:sz="4" w:space="0" w:color="auto"/>
              <w:left w:val="single" w:sz="6" w:space="0" w:color="000000"/>
              <w:bottom w:val="single" w:sz="4" w:space="0" w:color="auto"/>
              <w:right w:val="single" w:sz="6" w:space="0" w:color="000000"/>
            </w:tcBorders>
          </w:tcPr>
          <w:p w14:paraId="2986095A" w14:textId="77777777" w:rsidR="005B7866" w:rsidRPr="00B06F7A" w:rsidRDefault="005B7866" w:rsidP="007F1FAF">
            <w:pPr>
              <w:pStyle w:val="TAL"/>
            </w:pPr>
            <w:r w:rsidRPr="00B06F7A">
              <w:rPr>
                <w:rFonts w:hint="eastAsia"/>
                <w:lang w:eastAsia="zh-CN"/>
              </w:rPr>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16217805" w14:textId="77777777" w:rsidR="005B7866" w:rsidRPr="00B06F7A" w:rsidRDefault="005B7866" w:rsidP="007F1FAF">
            <w:pPr>
              <w:pStyle w:val="TAL"/>
            </w:pPr>
            <w:r w:rsidRPr="00B06F7A">
              <w:rPr>
                <w:rFonts w:hint="eastAsia"/>
                <w:lang w:eastAsia="zh-CN"/>
              </w:rPr>
              <w:t>Upon success, the execution report is returned. (NOTE 2)</w:t>
            </w:r>
          </w:p>
        </w:tc>
      </w:tr>
      <w:tr w:rsidR="005B7866" w:rsidRPr="00B06F7A" w14:paraId="420B9149"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FE2C045"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08F6CD2B"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7F29A3A3"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7B77AD2E"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93BBF6A" w14:textId="77777777" w:rsidR="005B7866" w:rsidRPr="00B06F7A" w:rsidRDefault="005B7866" w:rsidP="007F1FAF">
            <w:pPr>
              <w:pStyle w:val="TAL"/>
            </w:pPr>
            <w:r w:rsidRPr="00B06F7A">
              <w:t>The "cause" attribute may be used to indicate one of the following application errors:</w:t>
            </w:r>
          </w:p>
          <w:p w14:paraId="442B092B" w14:textId="77777777" w:rsidR="005B7866" w:rsidRPr="00B06F7A" w:rsidRDefault="005B7866" w:rsidP="007F1FAF">
            <w:pPr>
              <w:pStyle w:val="TAL"/>
            </w:pPr>
            <w:r w:rsidRPr="00B06F7A">
              <w:t>- GROUP_IDENTIFIER_NOT_FOUND</w:t>
            </w:r>
          </w:p>
        </w:tc>
      </w:tr>
      <w:tr w:rsidR="005B7866" w:rsidRPr="00B06F7A" w14:paraId="298DB786"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D16F1E"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0DA0A453"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66CCB022"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558DFA17" w14:textId="77777777" w:rsidR="005B7866" w:rsidRPr="00B06F7A" w:rsidRDefault="005B7866" w:rsidP="007F1FAF">
            <w:pPr>
              <w:pStyle w:val="TAL"/>
            </w:pPr>
            <w:r w:rsidRPr="00B06F7A">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2C03A38" w14:textId="77777777" w:rsidR="005B7866" w:rsidRPr="00B06F7A" w:rsidRDefault="005B7866" w:rsidP="007F1FAF">
            <w:pPr>
              <w:pStyle w:val="TAL"/>
            </w:pPr>
            <w:r w:rsidRPr="00B06F7A">
              <w:t>The "cause" attribute may be used to indicate one of the following application errors:</w:t>
            </w:r>
          </w:p>
          <w:p w14:paraId="63864577" w14:textId="77777777" w:rsidR="005B7866" w:rsidRPr="00B06F7A" w:rsidRDefault="005B7866" w:rsidP="007F1FAF">
            <w:pPr>
              <w:pStyle w:val="TAL"/>
            </w:pPr>
            <w:r w:rsidRPr="00B06F7A">
              <w:t>- MODIFICATION_NOT_ALLOWED</w:t>
            </w:r>
          </w:p>
          <w:p w14:paraId="3123DF3E" w14:textId="77777777" w:rsidR="005B7866" w:rsidRPr="00B06F7A" w:rsidRDefault="005B7866" w:rsidP="007F1FAF">
            <w:pPr>
              <w:pStyle w:val="TAL"/>
            </w:pPr>
            <w:r w:rsidRPr="00B06F7A">
              <w:rPr>
                <w:lang w:eastAsia="zh-CN"/>
              </w:rPr>
              <w:t xml:space="preserve">- </w:t>
            </w:r>
            <w:r w:rsidRPr="00B06F7A">
              <w:t>AF_NOT_ALLOWED</w:t>
            </w:r>
          </w:p>
          <w:p w14:paraId="48380E69" w14:textId="77777777" w:rsidR="005B7866" w:rsidRPr="00B06F7A" w:rsidRDefault="005B7866" w:rsidP="007F1FAF">
            <w:pPr>
              <w:pStyle w:val="TAL"/>
            </w:pPr>
            <w:r w:rsidRPr="00B06F7A">
              <w:t>- MTC_PROVIDER_NOT_ALLOWED</w:t>
            </w:r>
          </w:p>
        </w:tc>
      </w:tr>
      <w:tr w:rsidR="005B7866" w:rsidRPr="00B06F7A" w14:paraId="60EAB6BF"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CC6604E" w14:textId="77777777" w:rsidR="005B7866" w:rsidRPr="00B06F7A" w:rsidRDefault="005B7866" w:rsidP="007F1FAF">
            <w:pPr>
              <w:pStyle w:val="TAN"/>
            </w:pPr>
            <w:r w:rsidRPr="00B06F7A">
              <w:t>NOTE 1:</w:t>
            </w:r>
            <w:r w:rsidRPr="00B06F7A">
              <w:tab/>
              <w:t>In addition common data structures as listed in table 5.2.7.1-1 of 3GPP TS 29.500 [4] are supported.</w:t>
            </w:r>
          </w:p>
          <w:p w14:paraId="216954E6" w14:textId="77777777" w:rsidR="005B7866" w:rsidRPr="00B06F7A" w:rsidRDefault="005B7866" w:rsidP="007F1FAF">
            <w:pPr>
              <w:pStyle w:val="TAN"/>
            </w:pPr>
            <w:r w:rsidRPr="00B06F7A">
              <w:rPr>
                <w:rFonts w:hint="eastAsia"/>
                <w:lang w:eastAsia="zh-CN"/>
              </w:rPr>
              <w:t>NOTE 2:</w:t>
            </w:r>
            <w:r w:rsidRPr="00B06F7A">
              <w:rPr>
                <w:lang w:val="en-US" w:eastAsia="zh-CN"/>
              </w:rPr>
              <w:tab/>
            </w:r>
            <w:r w:rsidRPr="00B06F7A">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UDR shall respond with PatchResult.</w:t>
            </w:r>
          </w:p>
        </w:tc>
      </w:tr>
    </w:tbl>
    <w:p w14:paraId="2771AA42" w14:textId="77777777" w:rsidR="005B7866" w:rsidRPr="00B06F7A" w:rsidRDefault="005B7866" w:rsidP="005B7866"/>
    <w:p w14:paraId="4E9D7CE5" w14:textId="77777777" w:rsidR="005B7866" w:rsidRPr="00B06F7A" w:rsidRDefault="005B7866" w:rsidP="00903631">
      <w:pPr>
        <w:pStyle w:val="H6"/>
      </w:pPr>
      <w:bookmarkStart w:id="4771" w:name="_Toc67682069"/>
      <w:bookmarkStart w:id="4772" w:name="_Toc27585537"/>
      <w:bookmarkStart w:id="4773" w:name="_Toc36457544"/>
      <w:bookmarkStart w:id="4774" w:name="_Toc45028462"/>
      <w:bookmarkStart w:id="4775" w:name="_Toc45029297"/>
      <w:r w:rsidRPr="00B06F7A">
        <w:t>6.5.3.3.3.4</w:t>
      </w:r>
      <w:r w:rsidRPr="00B06F7A">
        <w:tab/>
        <w:t>GET</w:t>
      </w:r>
      <w:bookmarkEnd w:id="4771"/>
    </w:p>
    <w:p w14:paraId="0ACD2BA5" w14:textId="77777777" w:rsidR="005B7866" w:rsidRPr="00B06F7A" w:rsidRDefault="005B7866" w:rsidP="005B7866">
      <w:r w:rsidRPr="00B06F7A">
        <w:t>This method shall support the URI query parameters specified in table 6.5.3.3.3.4-1.</w:t>
      </w:r>
    </w:p>
    <w:p w14:paraId="7C10133B" w14:textId="77777777" w:rsidR="005B7866" w:rsidRPr="00B06F7A" w:rsidRDefault="005B7866" w:rsidP="005B7866">
      <w:pPr>
        <w:pStyle w:val="TH"/>
        <w:rPr>
          <w:rFonts w:cs="Arial"/>
        </w:rPr>
      </w:pPr>
      <w:r w:rsidRPr="00B06F7A">
        <w:t>Table 6.5.3.3.3.4-1: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52135445"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BECAC7"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75F003"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857403"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C07785" w14:textId="77777777" w:rsidR="005B7866" w:rsidRPr="00B06F7A" w:rsidRDefault="005B7866" w:rsidP="007F1FAF">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B620C0" w14:textId="77777777" w:rsidR="005B7866" w:rsidRPr="00B06F7A" w:rsidRDefault="005B7866" w:rsidP="007F1FAF">
            <w:pPr>
              <w:pStyle w:val="TAH"/>
            </w:pPr>
            <w:r w:rsidRPr="00B06F7A">
              <w:t>Description</w:t>
            </w:r>
          </w:p>
        </w:tc>
      </w:tr>
      <w:tr w:rsidR="005B7866" w:rsidRPr="00B06F7A" w14:paraId="633118C5" w14:textId="77777777" w:rsidTr="007F1FA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94B1D5"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4" w:space="0" w:color="auto"/>
              <w:right w:val="single" w:sz="6" w:space="0" w:color="000000"/>
            </w:tcBorders>
          </w:tcPr>
          <w:p w14:paraId="45771F41" w14:textId="77777777" w:rsidR="005B7866" w:rsidRPr="00B06F7A" w:rsidRDefault="005B7866" w:rsidP="007F1FAF">
            <w:pPr>
              <w:pStyle w:val="TAL"/>
            </w:pPr>
          </w:p>
        </w:tc>
        <w:tc>
          <w:tcPr>
            <w:tcW w:w="217" w:type="pct"/>
            <w:tcBorders>
              <w:top w:val="single" w:sz="4" w:space="0" w:color="auto"/>
              <w:left w:val="single" w:sz="6" w:space="0" w:color="000000"/>
              <w:bottom w:val="single" w:sz="4" w:space="0" w:color="auto"/>
              <w:right w:val="single" w:sz="6" w:space="0" w:color="000000"/>
            </w:tcBorders>
          </w:tcPr>
          <w:p w14:paraId="05F6E984" w14:textId="77777777" w:rsidR="005B7866" w:rsidRPr="00B06F7A" w:rsidRDefault="005B7866" w:rsidP="007F1FAF">
            <w:pPr>
              <w:pStyle w:val="TAC"/>
            </w:pPr>
          </w:p>
        </w:tc>
        <w:tc>
          <w:tcPr>
            <w:tcW w:w="581" w:type="pct"/>
            <w:tcBorders>
              <w:top w:val="single" w:sz="4" w:space="0" w:color="auto"/>
              <w:left w:val="single" w:sz="6" w:space="0" w:color="000000"/>
              <w:bottom w:val="single" w:sz="4" w:space="0" w:color="auto"/>
              <w:right w:val="single" w:sz="6" w:space="0" w:color="000000"/>
            </w:tcBorders>
          </w:tcPr>
          <w:p w14:paraId="6C692BD1" w14:textId="77777777" w:rsidR="005B7866" w:rsidRPr="00B06F7A" w:rsidRDefault="005B7866" w:rsidP="007F1FAF">
            <w:pPr>
              <w:pStyle w:val="TAL"/>
            </w:pP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C2D9FA" w14:textId="77777777" w:rsidR="005B7866" w:rsidRPr="00B06F7A" w:rsidRDefault="005B7866" w:rsidP="007F1FAF">
            <w:pPr>
              <w:pStyle w:val="TAL"/>
            </w:pPr>
          </w:p>
        </w:tc>
      </w:tr>
    </w:tbl>
    <w:p w14:paraId="6D902C4F" w14:textId="77777777" w:rsidR="005B7866" w:rsidRPr="00B06F7A" w:rsidRDefault="005B7866" w:rsidP="005B7866"/>
    <w:p w14:paraId="4F00BE5F" w14:textId="77777777" w:rsidR="005B7866" w:rsidRPr="00B06F7A" w:rsidRDefault="005B7866" w:rsidP="005B7866">
      <w:r w:rsidRPr="00B06F7A">
        <w:t>This method shall support the response data structures and response codes specified in table 6.5.3.3.3.4-2.</w:t>
      </w:r>
    </w:p>
    <w:p w14:paraId="6A941D19" w14:textId="77777777" w:rsidR="005B7866" w:rsidRPr="00B06F7A" w:rsidRDefault="005B7866" w:rsidP="005B7866">
      <w:pPr>
        <w:pStyle w:val="TH"/>
      </w:pPr>
      <w:r w:rsidRPr="00B06F7A">
        <w:t>Table 6.5.3.3.3.4-2: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4076E964"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F2D3913"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4F36473"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8613B62"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53013DE" w14:textId="77777777" w:rsidR="005B7866" w:rsidRPr="00B06F7A" w:rsidRDefault="005B7866" w:rsidP="007F1FAF">
            <w:pPr>
              <w:pStyle w:val="TAH"/>
            </w:pPr>
            <w:r w:rsidRPr="00B06F7A">
              <w:t>Description</w:t>
            </w:r>
          </w:p>
        </w:tc>
      </w:tr>
      <w:tr w:rsidR="005B7866" w:rsidRPr="00B06F7A" w14:paraId="5DBDD3CF"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CE46E95"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52730805"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22078302"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5399961" w14:textId="77777777" w:rsidR="005B7866" w:rsidRPr="00B06F7A" w:rsidRDefault="005B7866" w:rsidP="007F1FAF">
            <w:pPr>
              <w:pStyle w:val="TAL"/>
            </w:pPr>
          </w:p>
        </w:tc>
      </w:tr>
    </w:tbl>
    <w:p w14:paraId="5673A788" w14:textId="77777777" w:rsidR="005B7866" w:rsidRPr="00B06F7A" w:rsidRDefault="005B7866" w:rsidP="005B7866"/>
    <w:p w14:paraId="2DEEE57F" w14:textId="77777777" w:rsidR="005B7866" w:rsidRPr="00B06F7A" w:rsidRDefault="005B7866" w:rsidP="005B7866">
      <w:pPr>
        <w:pStyle w:val="TH"/>
      </w:pPr>
      <w:r w:rsidRPr="00B06F7A">
        <w:lastRenderedPageBreak/>
        <w:t>Table 6.5.3.3.3.4-3: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5B7866" w:rsidRPr="00B06F7A" w14:paraId="1458CACB"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E711DA"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BA4B46E"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8AAD0CD" w14:textId="77777777" w:rsidR="005B7866" w:rsidRPr="00B06F7A" w:rsidRDefault="005B7866" w:rsidP="007F1FAF">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C193797" w14:textId="77777777" w:rsidR="005B7866" w:rsidRPr="00B06F7A" w:rsidRDefault="005B7866" w:rsidP="007F1FAF">
            <w:pPr>
              <w:pStyle w:val="TAH"/>
            </w:pPr>
            <w:r w:rsidRPr="00B06F7A">
              <w:t>Response</w:t>
            </w:r>
          </w:p>
          <w:p w14:paraId="7E768414" w14:textId="77777777" w:rsidR="005B7866" w:rsidRPr="00B06F7A" w:rsidRDefault="005B7866" w:rsidP="007F1FAF">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3B5E682" w14:textId="77777777" w:rsidR="005B7866" w:rsidRPr="00B06F7A" w:rsidRDefault="005B7866" w:rsidP="007F1FAF">
            <w:pPr>
              <w:pStyle w:val="TAH"/>
            </w:pPr>
            <w:r w:rsidRPr="00B06F7A">
              <w:t>Description</w:t>
            </w:r>
          </w:p>
        </w:tc>
      </w:tr>
      <w:tr w:rsidR="005B7866" w:rsidRPr="00B06F7A" w14:paraId="1E93B2BC" w14:textId="77777777" w:rsidTr="007F1FA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687EC0" w14:textId="77777777" w:rsidR="005B7866" w:rsidRPr="00B06F7A" w:rsidRDefault="005B7866" w:rsidP="007F1FAF">
            <w:pPr>
              <w:pStyle w:val="TAL"/>
            </w:pPr>
            <w:r w:rsidRPr="00B06F7A">
              <w:t>5GVnGroupConfiguration</w:t>
            </w:r>
          </w:p>
        </w:tc>
        <w:tc>
          <w:tcPr>
            <w:tcW w:w="225" w:type="pct"/>
            <w:tcBorders>
              <w:top w:val="single" w:sz="4" w:space="0" w:color="auto"/>
              <w:left w:val="single" w:sz="6" w:space="0" w:color="000000"/>
              <w:bottom w:val="single" w:sz="4" w:space="0" w:color="auto"/>
              <w:right w:val="single" w:sz="6" w:space="0" w:color="000000"/>
            </w:tcBorders>
          </w:tcPr>
          <w:p w14:paraId="1CD35DA6" w14:textId="77777777" w:rsidR="005B7866" w:rsidRPr="00B06F7A" w:rsidRDefault="005B7866" w:rsidP="007F1FAF">
            <w:pPr>
              <w:pStyle w:val="TAC"/>
            </w:pPr>
          </w:p>
        </w:tc>
        <w:tc>
          <w:tcPr>
            <w:tcW w:w="649" w:type="pct"/>
            <w:tcBorders>
              <w:top w:val="single" w:sz="4" w:space="0" w:color="auto"/>
              <w:left w:val="single" w:sz="6" w:space="0" w:color="000000"/>
              <w:bottom w:val="single" w:sz="4" w:space="0" w:color="auto"/>
              <w:right w:val="single" w:sz="6" w:space="0" w:color="000000"/>
            </w:tcBorders>
          </w:tcPr>
          <w:p w14:paraId="73BC713C" w14:textId="77777777" w:rsidR="005B7866" w:rsidRPr="00B06F7A" w:rsidRDefault="005B7866" w:rsidP="007F1FAF">
            <w:pPr>
              <w:pStyle w:val="TAL"/>
            </w:pPr>
          </w:p>
        </w:tc>
        <w:tc>
          <w:tcPr>
            <w:tcW w:w="583" w:type="pct"/>
            <w:tcBorders>
              <w:top w:val="single" w:sz="4" w:space="0" w:color="auto"/>
              <w:left w:val="single" w:sz="6" w:space="0" w:color="000000"/>
              <w:bottom w:val="single" w:sz="4" w:space="0" w:color="auto"/>
              <w:right w:val="single" w:sz="6" w:space="0" w:color="000000"/>
            </w:tcBorders>
          </w:tcPr>
          <w:p w14:paraId="1F50F306" w14:textId="77777777" w:rsidR="005B7866" w:rsidRPr="00B06F7A" w:rsidRDefault="005B7866" w:rsidP="007F1FAF">
            <w:pPr>
              <w:pStyle w:val="TAL"/>
            </w:pPr>
            <w:r w:rsidRPr="00B06F7A">
              <w:rPr>
                <w:rFonts w:hint="eastAsia"/>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F87FA21" w14:textId="77777777" w:rsidR="005B7866" w:rsidRPr="00B06F7A" w:rsidRDefault="005B7866" w:rsidP="007F1FAF">
            <w:pPr>
              <w:pStyle w:val="TAL"/>
            </w:pPr>
          </w:p>
        </w:tc>
      </w:tr>
      <w:tr w:rsidR="005B7866" w:rsidRPr="00B06F7A" w14:paraId="0BFF81A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33C9BC2"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67302390"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3CD12D18"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3FBBCD22" w14:textId="77777777" w:rsidR="005B7866" w:rsidRPr="00B06F7A" w:rsidRDefault="005B7866" w:rsidP="007F1FAF">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2B95BE8" w14:textId="77777777" w:rsidR="005B7866" w:rsidRPr="00B06F7A" w:rsidRDefault="005B7866" w:rsidP="007F1FAF">
            <w:pPr>
              <w:pStyle w:val="TAL"/>
            </w:pPr>
            <w:r w:rsidRPr="00B06F7A">
              <w:t>The "cause" attribute may be used to indicate one of the following application errors:</w:t>
            </w:r>
          </w:p>
          <w:p w14:paraId="3C07A2DB" w14:textId="77777777" w:rsidR="005B7866" w:rsidRPr="00B06F7A" w:rsidRDefault="005B7866" w:rsidP="007F1FAF">
            <w:pPr>
              <w:pStyle w:val="TAL"/>
            </w:pPr>
            <w:r w:rsidRPr="00B06F7A">
              <w:t>- GROUP_IDENTIFIER_NOT_FOUND</w:t>
            </w:r>
          </w:p>
        </w:tc>
      </w:tr>
      <w:tr w:rsidR="005B7866" w:rsidRPr="00B06F7A" w14:paraId="1000D29F"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41DB231"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6249E96D"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488CDC74" w14:textId="77777777" w:rsidR="005B7866" w:rsidRPr="00B06F7A" w:rsidRDefault="005B7866" w:rsidP="007F1FAF">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5EF23085" w14:textId="77777777" w:rsidR="005B7866" w:rsidRPr="00B06F7A" w:rsidRDefault="005B7866" w:rsidP="007F1FAF">
            <w:pPr>
              <w:pStyle w:val="TAL"/>
            </w:pPr>
            <w:r w:rsidRPr="00B06F7A">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C3C4B1E" w14:textId="77777777" w:rsidR="005B7866" w:rsidRPr="00B06F7A" w:rsidRDefault="005B7866" w:rsidP="007F1FAF">
            <w:pPr>
              <w:pStyle w:val="TAL"/>
            </w:pPr>
            <w:r w:rsidRPr="00B06F7A">
              <w:t>The "cause" attribute may be used to indicate one of the following application errors:</w:t>
            </w:r>
          </w:p>
          <w:p w14:paraId="001A677D" w14:textId="77777777" w:rsidR="005B7866" w:rsidRPr="00B06F7A" w:rsidRDefault="005B7866" w:rsidP="007F1FAF">
            <w:pPr>
              <w:pStyle w:val="TAL"/>
            </w:pPr>
            <w:r w:rsidRPr="00B06F7A">
              <w:t>- AF_NOT_ALLOWED</w:t>
            </w:r>
          </w:p>
        </w:tc>
      </w:tr>
    </w:tbl>
    <w:p w14:paraId="0A9CD7B0" w14:textId="77777777" w:rsidR="005B7866" w:rsidRPr="00B06F7A" w:rsidRDefault="005B7866" w:rsidP="005B7866"/>
    <w:p w14:paraId="5BCF3E68" w14:textId="4C489246" w:rsidR="00667787" w:rsidRPr="00B06F7A" w:rsidRDefault="00667787" w:rsidP="00C05182">
      <w:pPr>
        <w:pStyle w:val="Heading4"/>
      </w:pPr>
      <w:bookmarkStart w:id="4776" w:name="_Toc67682070"/>
      <w:bookmarkStart w:id="4777" w:name="_Toc114764869"/>
      <w:r w:rsidRPr="00B06F7A">
        <w:t>6.5.3.4</w:t>
      </w:r>
      <w:r w:rsidRPr="00B06F7A">
        <w:tab/>
        <w:t>Resource: ParameterProvisioningDataEntry</w:t>
      </w:r>
      <w:bookmarkEnd w:id="4777"/>
    </w:p>
    <w:p w14:paraId="3899F6F8" w14:textId="6F8C034E" w:rsidR="00667787" w:rsidRPr="00B06F7A" w:rsidRDefault="00667787" w:rsidP="00C05182">
      <w:pPr>
        <w:pStyle w:val="Heading5"/>
      </w:pPr>
      <w:bookmarkStart w:id="4778" w:name="_Toc114764870"/>
      <w:r w:rsidRPr="00B06F7A">
        <w:t>6.5.3.4.1</w:t>
      </w:r>
      <w:r w:rsidRPr="00B06F7A">
        <w:tab/>
        <w:t>Description</w:t>
      </w:r>
      <w:bookmarkEnd w:id="4778"/>
    </w:p>
    <w:p w14:paraId="05A4641C" w14:textId="77777777" w:rsidR="00667787" w:rsidRPr="00B06F7A" w:rsidRDefault="00667787" w:rsidP="00667787">
      <w:r w:rsidRPr="00B06F7A">
        <w:t>This resource is used to allow the storage of different Parameter Provisioning entries for different Application Functions.</w:t>
      </w:r>
    </w:p>
    <w:p w14:paraId="0EA13BC0" w14:textId="77777777" w:rsidR="00667787" w:rsidRPr="00B06F7A" w:rsidRDefault="00667787" w:rsidP="00667787">
      <w:r w:rsidRPr="00B06F7A">
        <w:t>This resource is modelled with the Document resource archetype (see clause</w:t>
      </w:r>
      <w:r w:rsidRPr="00B06F7A">
        <w:rPr>
          <w:lang w:val="en-US"/>
        </w:rPr>
        <w:t> </w:t>
      </w:r>
      <w:r w:rsidRPr="00B06F7A">
        <w:t>C.1 of 3GPP TS 29.501 [5]).</w:t>
      </w:r>
    </w:p>
    <w:p w14:paraId="5A7DE35B" w14:textId="77777777" w:rsidR="00667787" w:rsidRPr="00B06F7A" w:rsidRDefault="00667787" w:rsidP="00667787"/>
    <w:p w14:paraId="2A87F326" w14:textId="47842C76" w:rsidR="00667787" w:rsidRPr="00B06F7A" w:rsidRDefault="00667787" w:rsidP="00C05182">
      <w:pPr>
        <w:pStyle w:val="Heading5"/>
      </w:pPr>
      <w:bookmarkStart w:id="4779" w:name="_Toc114764871"/>
      <w:r w:rsidRPr="00B06F7A">
        <w:t>6.5.3.4.2</w:t>
      </w:r>
      <w:r w:rsidRPr="00B06F7A">
        <w:tab/>
        <w:t>Resource Definition</w:t>
      </w:r>
      <w:bookmarkEnd w:id="4779"/>
    </w:p>
    <w:p w14:paraId="3C87D185" w14:textId="77777777" w:rsidR="00667787" w:rsidRPr="00B06F7A" w:rsidRDefault="00667787" w:rsidP="00667787">
      <w:r w:rsidRPr="00B06F7A">
        <w:t>Resource URI: {apiRoot}/nudm-pp/&lt;apiVersion&gt;/{ueId}/pp-data-store/{afInstanceId}</w:t>
      </w:r>
    </w:p>
    <w:p w14:paraId="417DB78E" w14:textId="5B99F2B4" w:rsidR="00667787" w:rsidRPr="00B06F7A" w:rsidRDefault="00667787" w:rsidP="00C05182">
      <w:pPr>
        <w:rPr>
          <w:rFonts w:ascii="Arial" w:hAnsi="Arial" w:cs="Arial"/>
        </w:rPr>
      </w:pPr>
      <w:r w:rsidRPr="00C05182">
        <w:t>This resource shall support the resource URI variables defined in table 6.5.3.4.2-1.</w:t>
      </w:r>
    </w:p>
    <w:p w14:paraId="0EF78D11" w14:textId="099C0666" w:rsidR="00667787" w:rsidRPr="00B06F7A" w:rsidRDefault="00667787" w:rsidP="00667787">
      <w:pPr>
        <w:pStyle w:val="TH"/>
        <w:rPr>
          <w:rFonts w:cs="Arial"/>
        </w:rPr>
      </w:pPr>
      <w:r w:rsidRPr="00B06F7A">
        <w:t>Table 6.5.3.4.2-1: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17"/>
        <w:gridCol w:w="1202"/>
        <w:gridCol w:w="7306"/>
      </w:tblGrid>
      <w:tr w:rsidR="00667787" w:rsidRPr="00B06F7A" w14:paraId="25BE681E" w14:textId="77777777" w:rsidTr="00383638">
        <w:trPr>
          <w:jc w:val="center"/>
        </w:trPr>
        <w:tc>
          <w:tcPr>
            <w:tcW w:w="571" w:type="pct"/>
            <w:tcBorders>
              <w:top w:val="single" w:sz="6" w:space="0" w:color="000000"/>
              <w:left w:val="single" w:sz="6" w:space="0" w:color="000000"/>
              <w:bottom w:val="single" w:sz="6" w:space="0" w:color="000000"/>
              <w:right w:val="single" w:sz="6" w:space="0" w:color="000000"/>
            </w:tcBorders>
            <w:shd w:val="clear" w:color="auto" w:fill="CCCCCC"/>
            <w:hideMark/>
          </w:tcPr>
          <w:p w14:paraId="49EB8DC8" w14:textId="77777777" w:rsidR="00667787" w:rsidRPr="00B06F7A" w:rsidRDefault="00667787" w:rsidP="00383638">
            <w:pPr>
              <w:pStyle w:val="TAH"/>
            </w:pPr>
            <w:r w:rsidRPr="00B06F7A">
              <w:t>Name</w:t>
            </w:r>
          </w:p>
        </w:tc>
        <w:tc>
          <w:tcPr>
            <w:tcW w:w="629" w:type="pct"/>
            <w:tcBorders>
              <w:top w:val="single" w:sz="6" w:space="0" w:color="000000"/>
              <w:left w:val="single" w:sz="6" w:space="0" w:color="000000"/>
              <w:bottom w:val="single" w:sz="6" w:space="0" w:color="000000"/>
              <w:right w:val="single" w:sz="6" w:space="0" w:color="000000"/>
            </w:tcBorders>
            <w:shd w:val="clear" w:color="auto" w:fill="CCCCCC"/>
          </w:tcPr>
          <w:p w14:paraId="6CAB0BDE" w14:textId="77777777" w:rsidR="00667787" w:rsidRPr="00B06F7A" w:rsidRDefault="00667787" w:rsidP="00383638">
            <w:pPr>
              <w:pStyle w:val="TAH"/>
            </w:pPr>
            <w:r w:rsidRPr="00B06F7A">
              <w:t>Data type</w:t>
            </w:r>
          </w:p>
        </w:tc>
        <w:tc>
          <w:tcPr>
            <w:tcW w:w="380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8F33829" w14:textId="77777777" w:rsidR="00667787" w:rsidRPr="00B06F7A" w:rsidRDefault="00667787" w:rsidP="00383638">
            <w:pPr>
              <w:pStyle w:val="TAH"/>
            </w:pPr>
            <w:r w:rsidRPr="00B06F7A">
              <w:t>Definition</w:t>
            </w:r>
          </w:p>
        </w:tc>
      </w:tr>
      <w:tr w:rsidR="00667787" w:rsidRPr="00B06F7A" w14:paraId="602E3FFE" w14:textId="77777777" w:rsidTr="00383638">
        <w:trPr>
          <w:jc w:val="center"/>
        </w:trPr>
        <w:tc>
          <w:tcPr>
            <w:tcW w:w="571" w:type="pct"/>
            <w:tcBorders>
              <w:top w:val="single" w:sz="6" w:space="0" w:color="000000"/>
              <w:left w:val="single" w:sz="6" w:space="0" w:color="000000"/>
              <w:bottom w:val="single" w:sz="6" w:space="0" w:color="000000"/>
              <w:right w:val="single" w:sz="6" w:space="0" w:color="000000"/>
            </w:tcBorders>
            <w:hideMark/>
          </w:tcPr>
          <w:p w14:paraId="14AD1E0B" w14:textId="77777777" w:rsidR="00667787" w:rsidRPr="00B06F7A" w:rsidRDefault="00667787" w:rsidP="00383638">
            <w:pPr>
              <w:pStyle w:val="TAL"/>
            </w:pPr>
            <w:r w:rsidRPr="00B06F7A">
              <w:t>apiRoot</w:t>
            </w:r>
          </w:p>
        </w:tc>
        <w:tc>
          <w:tcPr>
            <w:tcW w:w="629" w:type="pct"/>
            <w:tcBorders>
              <w:top w:val="single" w:sz="6" w:space="0" w:color="000000"/>
              <w:left w:val="single" w:sz="6" w:space="0" w:color="000000"/>
              <w:bottom w:val="single" w:sz="6" w:space="0" w:color="000000"/>
              <w:right w:val="single" w:sz="6" w:space="0" w:color="000000"/>
            </w:tcBorders>
          </w:tcPr>
          <w:p w14:paraId="506648FD" w14:textId="77777777" w:rsidR="00667787" w:rsidRPr="00B06F7A" w:rsidRDefault="00667787" w:rsidP="00383638">
            <w:pPr>
              <w:pStyle w:val="TAL"/>
            </w:pPr>
            <w:r w:rsidRPr="00B06F7A">
              <w:t>string</w:t>
            </w:r>
          </w:p>
        </w:tc>
        <w:tc>
          <w:tcPr>
            <w:tcW w:w="3800" w:type="pct"/>
            <w:tcBorders>
              <w:top w:val="single" w:sz="6" w:space="0" w:color="000000"/>
              <w:left w:val="single" w:sz="6" w:space="0" w:color="000000"/>
              <w:bottom w:val="single" w:sz="6" w:space="0" w:color="000000"/>
              <w:right w:val="single" w:sz="6" w:space="0" w:color="000000"/>
            </w:tcBorders>
            <w:vAlign w:val="center"/>
            <w:hideMark/>
          </w:tcPr>
          <w:p w14:paraId="7F0AE633" w14:textId="77777777" w:rsidR="00667787" w:rsidRPr="00B06F7A" w:rsidRDefault="00667787" w:rsidP="00383638">
            <w:pPr>
              <w:pStyle w:val="TAL"/>
            </w:pPr>
            <w:r w:rsidRPr="00B06F7A">
              <w:t>See clause</w:t>
            </w:r>
            <w:r w:rsidRPr="00B06F7A">
              <w:rPr>
                <w:lang w:val="en-US" w:eastAsia="zh-CN"/>
              </w:rPr>
              <w:t> </w:t>
            </w:r>
            <w:r w:rsidRPr="00B06F7A">
              <w:t>6.5.1</w:t>
            </w:r>
          </w:p>
        </w:tc>
      </w:tr>
      <w:tr w:rsidR="00667787" w:rsidRPr="00B06F7A" w14:paraId="5A308291" w14:textId="77777777" w:rsidTr="00383638">
        <w:trPr>
          <w:jc w:val="center"/>
        </w:trPr>
        <w:tc>
          <w:tcPr>
            <w:tcW w:w="571" w:type="pct"/>
            <w:tcBorders>
              <w:top w:val="single" w:sz="6" w:space="0" w:color="000000"/>
              <w:left w:val="single" w:sz="6" w:space="0" w:color="000000"/>
              <w:bottom w:val="single" w:sz="6" w:space="0" w:color="000000"/>
              <w:right w:val="single" w:sz="6" w:space="0" w:color="000000"/>
            </w:tcBorders>
          </w:tcPr>
          <w:p w14:paraId="6959CAB6" w14:textId="77777777" w:rsidR="00667787" w:rsidRPr="00B06F7A" w:rsidRDefault="00667787" w:rsidP="00383638">
            <w:pPr>
              <w:pStyle w:val="TAL"/>
            </w:pPr>
            <w:r w:rsidRPr="00B06F7A">
              <w:t>ueId</w:t>
            </w:r>
          </w:p>
        </w:tc>
        <w:tc>
          <w:tcPr>
            <w:tcW w:w="629" w:type="pct"/>
            <w:tcBorders>
              <w:top w:val="single" w:sz="6" w:space="0" w:color="000000"/>
              <w:left w:val="single" w:sz="6" w:space="0" w:color="000000"/>
              <w:bottom w:val="single" w:sz="6" w:space="0" w:color="000000"/>
              <w:right w:val="single" w:sz="6" w:space="0" w:color="000000"/>
            </w:tcBorders>
          </w:tcPr>
          <w:p w14:paraId="34C2A759" w14:textId="77777777" w:rsidR="00667787" w:rsidRPr="00B06F7A" w:rsidRDefault="00667787" w:rsidP="00383638">
            <w:pPr>
              <w:pStyle w:val="TAL"/>
            </w:pPr>
            <w:r w:rsidRPr="00B06F7A">
              <w:t>string</w:t>
            </w:r>
          </w:p>
        </w:tc>
        <w:tc>
          <w:tcPr>
            <w:tcW w:w="3800" w:type="pct"/>
            <w:tcBorders>
              <w:top w:val="single" w:sz="6" w:space="0" w:color="000000"/>
              <w:left w:val="single" w:sz="6" w:space="0" w:color="000000"/>
              <w:bottom w:val="single" w:sz="6" w:space="0" w:color="000000"/>
              <w:right w:val="single" w:sz="6" w:space="0" w:color="000000"/>
            </w:tcBorders>
            <w:vAlign w:val="center"/>
          </w:tcPr>
          <w:p w14:paraId="72557510" w14:textId="68E6AE6A" w:rsidR="0022165F" w:rsidRDefault="00667787" w:rsidP="0022165F">
            <w:pPr>
              <w:pStyle w:val="TAL"/>
              <w:rPr>
                <w:lang w:val="en-US"/>
              </w:rPr>
            </w:pPr>
            <w:r w:rsidRPr="00B06F7A">
              <w:rPr>
                <w:lang w:val="en-US"/>
              </w:rPr>
              <w:t>Represents the Subscription Identifier SUPI, GPSI</w:t>
            </w:r>
            <w:r w:rsidR="0022165F">
              <w:rPr>
                <w:lang w:val="en-US"/>
              </w:rPr>
              <w:t>,</w:t>
            </w:r>
            <w:r w:rsidRPr="00B06F7A">
              <w:rPr>
                <w:lang w:val="en-US"/>
              </w:rPr>
              <w:t xml:space="preserve"> Group Id </w:t>
            </w:r>
            <w:r w:rsidR="0022165F">
              <w:rPr>
                <w:lang w:val="en-US"/>
              </w:rPr>
              <w:t xml:space="preserve">or anyUE </w:t>
            </w:r>
            <w:r w:rsidRPr="00B06F7A">
              <w:rPr>
                <w:lang w:val="en-US"/>
              </w:rPr>
              <w:t>(see 3GPP TS 23.501 [</w:t>
            </w:r>
            <w:r w:rsidRPr="00B06F7A">
              <w:rPr>
                <w:lang w:val="en-US" w:eastAsia="zh-CN"/>
              </w:rPr>
              <w:t>4</w:t>
            </w:r>
            <w:r w:rsidRPr="00B06F7A">
              <w:rPr>
                <w:lang w:val="en-US"/>
              </w:rPr>
              <w:t>] clause 5.9.2)</w:t>
            </w:r>
          </w:p>
          <w:p w14:paraId="0F10EC23" w14:textId="74BE0FA4" w:rsidR="0022165F" w:rsidRDefault="0022165F" w:rsidP="0022165F">
            <w:pPr>
              <w:pStyle w:val="TAL"/>
            </w:pPr>
            <w:r>
              <w:t>- If representing a single UE, this parameter shall contain</w:t>
            </w:r>
            <w:r w:rsidRPr="00B3056F">
              <w:t xml:space="preserve"> the G</w:t>
            </w:r>
            <w:r>
              <w:t>PSI</w:t>
            </w:r>
            <w:r w:rsidRPr="00B3056F">
              <w:t xml:space="preserve"> or SUPI.</w:t>
            </w:r>
            <w:r w:rsidR="00667787" w:rsidRPr="00B06F7A">
              <w:rPr>
                <w:lang w:val="en-US"/>
              </w:rPr>
              <w:br/>
            </w:r>
            <w:r w:rsidR="00667787" w:rsidRPr="00B06F7A">
              <w:rPr>
                <w:lang w:val="en-US"/>
              </w:rPr>
              <w:tab/>
              <w:t>pattern: See pattern of type VarUeId 3GPP TS 29.571 [</w:t>
            </w:r>
            <w:r>
              <w:rPr>
                <w:lang w:val="en-US"/>
              </w:rPr>
              <w:t>7</w:t>
            </w:r>
            <w:r w:rsidR="00667787" w:rsidRPr="00B06F7A">
              <w:rPr>
                <w:lang w:val="en-US"/>
              </w:rPr>
              <w:t>]</w:t>
            </w:r>
          </w:p>
          <w:p w14:paraId="173FBBE8" w14:textId="77777777" w:rsidR="0022165F" w:rsidRDefault="0022165F" w:rsidP="0022165F">
            <w:pPr>
              <w:pStyle w:val="TAL"/>
            </w:pPr>
            <w:r>
              <w:t>- If representing a group of UEs, this parameter shall contain the External GroupId.</w:t>
            </w:r>
          </w:p>
          <w:p w14:paraId="031867CF" w14:textId="77777777" w:rsidR="0022165F" w:rsidRPr="00B3056F" w:rsidRDefault="0022165F" w:rsidP="0022165F">
            <w:pPr>
              <w:pStyle w:val="TAL"/>
            </w:pPr>
            <w:r>
              <w:tab/>
              <w:t>pattern: "^extgroupid-[^@]+@[^@]+$"</w:t>
            </w:r>
          </w:p>
          <w:p w14:paraId="5A533056" w14:textId="77777777" w:rsidR="0022165F" w:rsidRPr="007A66CC" w:rsidRDefault="0022165F" w:rsidP="0022165F">
            <w:pPr>
              <w:pStyle w:val="TAL"/>
            </w:pPr>
            <w:r w:rsidRPr="00B3056F">
              <w:rPr>
                <w:rFonts w:hint="eastAsia"/>
              </w:rPr>
              <w:t xml:space="preserve">- </w:t>
            </w:r>
            <w:r w:rsidRPr="00DA1211">
              <w:rPr>
                <w:rFonts w:hint="eastAsia"/>
              </w:rPr>
              <w:t>If representing any UE, this parameter shall contain "anyUE".</w:t>
            </w:r>
          </w:p>
          <w:p w14:paraId="0E89DEAE" w14:textId="2246FE6A" w:rsidR="00667787" w:rsidRPr="00B06F7A" w:rsidRDefault="0022165F" w:rsidP="0022165F">
            <w:pPr>
              <w:pStyle w:val="TAL"/>
            </w:pPr>
            <w:r w:rsidRPr="00B3056F">
              <w:tab/>
              <w:t>pattern: "^anyUE$"</w:t>
            </w:r>
          </w:p>
        </w:tc>
      </w:tr>
      <w:tr w:rsidR="00667787" w:rsidRPr="00B06F7A" w14:paraId="3B0D8222" w14:textId="77777777" w:rsidTr="00383638">
        <w:trPr>
          <w:jc w:val="center"/>
        </w:trPr>
        <w:tc>
          <w:tcPr>
            <w:tcW w:w="571" w:type="pct"/>
            <w:tcBorders>
              <w:top w:val="single" w:sz="6" w:space="0" w:color="000000"/>
              <w:left w:val="single" w:sz="6" w:space="0" w:color="000000"/>
              <w:bottom w:val="single" w:sz="6" w:space="0" w:color="000000"/>
              <w:right w:val="single" w:sz="6" w:space="0" w:color="000000"/>
            </w:tcBorders>
          </w:tcPr>
          <w:p w14:paraId="120DC7D9" w14:textId="77777777" w:rsidR="00667787" w:rsidRPr="00B06F7A" w:rsidRDefault="00667787" w:rsidP="00383638">
            <w:pPr>
              <w:pStyle w:val="TAL"/>
            </w:pPr>
            <w:r w:rsidRPr="00B06F7A">
              <w:t>afInstanceId</w:t>
            </w:r>
          </w:p>
        </w:tc>
        <w:tc>
          <w:tcPr>
            <w:tcW w:w="629" w:type="pct"/>
            <w:tcBorders>
              <w:top w:val="single" w:sz="6" w:space="0" w:color="000000"/>
              <w:left w:val="single" w:sz="6" w:space="0" w:color="000000"/>
              <w:bottom w:val="single" w:sz="6" w:space="0" w:color="000000"/>
              <w:right w:val="single" w:sz="6" w:space="0" w:color="000000"/>
            </w:tcBorders>
          </w:tcPr>
          <w:p w14:paraId="35B89B23" w14:textId="77777777" w:rsidR="00667787" w:rsidRPr="00B06F7A" w:rsidRDefault="00667787" w:rsidP="00383638">
            <w:pPr>
              <w:pStyle w:val="TAL"/>
            </w:pPr>
            <w:r w:rsidRPr="00B06F7A">
              <w:t>string</w:t>
            </w:r>
          </w:p>
        </w:tc>
        <w:tc>
          <w:tcPr>
            <w:tcW w:w="3800" w:type="pct"/>
            <w:tcBorders>
              <w:top w:val="single" w:sz="6" w:space="0" w:color="000000"/>
              <w:left w:val="single" w:sz="6" w:space="0" w:color="000000"/>
              <w:bottom w:val="single" w:sz="6" w:space="0" w:color="000000"/>
              <w:right w:val="single" w:sz="6" w:space="0" w:color="000000"/>
            </w:tcBorders>
          </w:tcPr>
          <w:p w14:paraId="06245640" w14:textId="77777777" w:rsidR="00667787" w:rsidRPr="00B06F7A" w:rsidRDefault="00667787" w:rsidP="00383638">
            <w:pPr>
              <w:pStyle w:val="TAL"/>
            </w:pPr>
            <w:r w:rsidRPr="00B06F7A">
              <w:t xml:space="preserve">The string identifying the </w:t>
            </w:r>
            <w:r w:rsidRPr="00B06F7A">
              <w:rPr>
                <w:rFonts w:cs="Arial"/>
                <w:szCs w:val="18"/>
              </w:rPr>
              <w:t>originating AF. (NOTE)</w:t>
            </w:r>
          </w:p>
        </w:tc>
      </w:tr>
      <w:tr w:rsidR="00667787" w:rsidRPr="00B06F7A" w14:paraId="6DF7D288" w14:textId="77777777" w:rsidTr="00383638">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104624A0" w14:textId="77777777" w:rsidR="00667787" w:rsidRPr="00B06F7A" w:rsidRDefault="00667787" w:rsidP="00383638">
            <w:pPr>
              <w:pStyle w:val="TAN"/>
            </w:pPr>
            <w:r w:rsidRPr="00B06F7A">
              <w:rPr>
                <w:lang w:eastAsia="zh-CN"/>
              </w:rPr>
              <w:t>NOTE:</w:t>
            </w:r>
            <w:r w:rsidRPr="00B06F7A">
              <w:rPr>
                <w:lang w:eastAsia="zh-CN"/>
              </w:rPr>
              <w:tab/>
              <w:t>When the service operation is originated by external AF via T8/N33 interface, information carried in {scsAsId} URI variable in resource URIs on T8/N33 interface (see clause 5 of 3GPP TS 29.122 [45]) or in {afId} URI variable in resource URIs on N33 interface (see clause 5 of 3GPP TS 29.522 [54]) can be used as the value for this IE.</w:t>
            </w:r>
          </w:p>
        </w:tc>
      </w:tr>
    </w:tbl>
    <w:p w14:paraId="5754A563" w14:textId="77777777" w:rsidR="00667787" w:rsidRPr="00B06F7A" w:rsidRDefault="00667787" w:rsidP="00667787"/>
    <w:p w14:paraId="6559BC13" w14:textId="34E65FCC" w:rsidR="00667787" w:rsidRPr="00B06F7A" w:rsidRDefault="00667787" w:rsidP="00C05182">
      <w:pPr>
        <w:pStyle w:val="Heading5"/>
      </w:pPr>
      <w:bookmarkStart w:id="4780" w:name="_Toc114764872"/>
      <w:r w:rsidRPr="00B06F7A">
        <w:t>6.5.3.4.3</w:t>
      </w:r>
      <w:r w:rsidRPr="00B06F7A">
        <w:tab/>
        <w:t>Resource Standard Methods</w:t>
      </w:r>
      <w:bookmarkEnd w:id="4780"/>
    </w:p>
    <w:p w14:paraId="3E91216F" w14:textId="367624B0" w:rsidR="00667787" w:rsidRPr="00B06F7A" w:rsidRDefault="00667787" w:rsidP="00903631">
      <w:pPr>
        <w:pStyle w:val="H6"/>
      </w:pPr>
      <w:r w:rsidRPr="00B06F7A">
        <w:t>6.5.3.4.3.1</w:t>
      </w:r>
      <w:r w:rsidRPr="00B06F7A">
        <w:tab/>
        <w:t>PUT</w:t>
      </w:r>
    </w:p>
    <w:p w14:paraId="60BC74D1" w14:textId="4A727D67" w:rsidR="00667787" w:rsidRPr="00B06F7A" w:rsidRDefault="00667787" w:rsidP="00667787">
      <w:r w:rsidRPr="00B06F7A">
        <w:t>This method shall support the URI query parameters specified in table 6.5.3.4.3.1-1.</w:t>
      </w:r>
    </w:p>
    <w:p w14:paraId="38DA596E" w14:textId="1BAA3500" w:rsidR="00667787" w:rsidRPr="00B06F7A" w:rsidRDefault="00667787" w:rsidP="00667787">
      <w:pPr>
        <w:pStyle w:val="TH"/>
        <w:rPr>
          <w:rFonts w:cs="Arial"/>
        </w:rPr>
      </w:pPr>
      <w:r w:rsidRPr="00B06F7A">
        <w:t>Table 6.5.3.4.3.1-1: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67787" w:rsidRPr="00B06F7A" w14:paraId="403CE663" w14:textId="77777777" w:rsidTr="0038363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BA5B332" w14:textId="77777777" w:rsidR="00667787" w:rsidRPr="00B06F7A" w:rsidRDefault="00667787" w:rsidP="00383638">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D83DAA" w14:textId="77777777" w:rsidR="00667787" w:rsidRPr="00B06F7A" w:rsidRDefault="00667787" w:rsidP="00383638">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C25496" w14:textId="77777777" w:rsidR="00667787" w:rsidRPr="00B06F7A" w:rsidRDefault="00667787" w:rsidP="00383638">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33D050" w14:textId="77777777" w:rsidR="00667787" w:rsidRPr="00B06F7A" w:rsidRDefault="00667787" w:rsidP="00383638">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CB7463" w14:textId="77777777" w:rsidR="00667787" w:rsidRPr="00B06F7A" w:rsidRDefault="00667787" w:rsidP="00383638">
            <w:pPr>
              <w:pStyle w:val="TAH"/>
            </w:pPr>
            <w:r w:rsidRPr="00B06F7A">
              <w:t>Description</w:t>
            </w:r>
          </w:p>
        </w:tc>
      </w:tr>
      <w:tr w:rsidR="00667787" w:rsidRPr="00B06F7A" w14:paraId="4F478DDF" w14:textId="77777777" w:rsidTr="0038363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5F376F" w14:textId="77777777" w:rsidR="00667787" w:rsidRPr="00B06F7A" w:rsidRDefault="00667787" w:rsidP="00383638">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0EDE8481" w14:textId="77777777" w:rsidR="00667787" w:rsidRPr="00B06F7A" w:rsidRDefault="00667787" w:rsidP="00383638">
            <w:pPr>
              <w:pStyle w:val="TAL"/>
            </w:pPr>
          </w:p>
        </w:tc>
        <w:tc>
          <w:tcPr>
            <w:tcW w:w="217" w:type="pct"/>
            <w:tcBorders>
              <w:top w:val="single" w:sz="4" w:space="0" w:color="auto"/>
              <w:left w:val="single" w:sz="6" w:space="0" w:color="000000"/>
              <w:bottom w:val="single" w:sz="6" w:space="0" w:color="000000"/>
              <w:right w:val="single" w:sz="6" w:space="0" w:color="000000"/>
            </w:tcBorders>
          </w:tcPr>
          <w:p w14:paraId="098E00FD" w14:textId="77777777" w:rsidR="00667787" w:rsidRPr="00B06F7A" w:rsidRDefault="00667787" w:rsidP="00383638">
            <w:pPr>
              <w:pStyle w:val="TAC"/>
            </w:pPr>
          </w:p>
        </w:tc>
        <w:tc>
          <w:tcPr>
            <w:tcW w:w="581" w:type="pct"/>
            <w:tcBorders>
              <w:top w:val="single" w:sz="4" w:space="0" w:color="auto"/>
              <w:left w:val="single" w:sz="6" w:space="0" w:color="000000"/>
              <w:bottom w:val="single" w:sz="6" w:space="0" w:color="000000"/>
              <w:right w:val="single" w:sz="6" w:space="0" w:color="000000"/>
            </w:tcBorders>
          </w:tcPr>
          <w:p w14:paraId="27C89F43" w14:textId="77777777" w:rsidR="00667787" w:rsidRPr="00B06F7A" w:rsidRDefault="00667787" w:rsidP="00383638">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928D67" w14:textId="77777777" w:rsidR="00667787" w:rsidRPr="00B06F7A" w:rsidRDefault="00667787" w:rsidP="00383638">
            <w:pPr>
              <w:pStyle w:val="TAL"/>
            </w:pPr>
          </w:p>
        </w:tc>
      </w:tr>
    </w:tbl>
    <w:p w14:paraId="071A7B9B" w14:textId="77777777" w:rsidR="00667787" w:rsidRPr="00B06F7A" w:rsidRDefault="00667787" w:rsidP="00667787"/>
    <w:p w14:paraId="1E04A9C0" w14:textId="15DDE6F5" w:rsidR="00667787" w:rsidRPr="00B06F7A" w:rsidRDefault="00667787" w:rsidP="00667787">
      <w:r w:rsidRPr="00B06F7A">
        <w:t>This method shall support the request data structures specified in table 6.5.3.4.3.1-2 and the response data structures and response codes specified in table 6.5.3.4.3.1-3.</w:t>
      </w:r>
    </w:p>
    <w:p w14:paraId="33F0E652" w14:textId="7710AA2D" w:rsidR="00667787" w:rsidRPr="00B06F7A" w:rsidRDefault="00667787" w:rsidP="00667787">
      <w:pPr>
        <w:pStyle w:val="TH"/>
      </w:pPr>
      <w:r w:rsidRPr="00B06F7A">
        <w:lastRenderedPageBreak/>
        <w:t>Table 6.5.3.4.3.1-2: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67787" w:rsidRPr="00B06F7A" w14:paraId="271C8299" w14:textId="77777777" w:rsidTr="0038363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C09AC7" w14:textId="77777777" w:rsidR="00667787" w:rsidRPr="00B06F7A" w:rsidRDefault="00667787" w:rsidP="00383638">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6FE869A" w14:textId="77777777" w:rsidR="00667787" w:rsidRPr="00B06F7A" w:rsidRDefault="00667787" w:rsidP="00383638">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D7EB8A2" w14:textId="77777777" w:rsidR="00667787" w:rsidRPr="00B06F7A" w:rsidRDefault="00667787" w:rsidP="00383638">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7DEDE7" w14:textId="77777777" w:rsidR="00667787" w:rsidRPr="00B06F7A" w:rsidRDefault="00667787" w:rsidP="00383638">
            <w:pPr>
              <w:pStyle w:val="TAH"/>
            </w:pPr>
            <w:r w:rsidRPr="00B06F7A">
              <w:t>Description</w:t>
            </w:r>
          </w:p>
        </w:tc>
      </w:tr>
      <w:tr w:rsidR="00667787" w:rsidRPr="00B06F7A" w14:paraId="3F79224B" w14:textId="77777777" w:rsidTr="0038363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BCAEC98" w14:textId="77777777" w:rsidR="00667787" w:rsidRPr="00B06F7A" w:rsidRDefault="00667787" w:rsidP="00383638">
            <w:pPr>
              <w:pStyle w:val="TAL"/>
            </w:pPr>
            <w:r w:rsidRPr="00B06F7A">
              <w:t>PpDataEntry</w:t>
            </w:r>
          </w:p>
        </w:tc>
        <w:tc>
          <w:tcPr>
            <w:tcW w:w="425" w:type="dxa"/>
            <w:tcBorders>
              <w:top w:val="single" w:sz="4" w:space="0" w:color="auto"/>
              <w:left w:val="single" w:sz="6" w:space="0" w:color="000000"/>
              <w:bottom w:val="single" w:sz="6" w:space="0" w:color="000000"/>
              <w:right w:val="single" w:sz="6" w:space="0" w:color="000000"/>
            </w:tcBorders>
          </w:tcPr>
          <w:p w14:paraId="02E341DD" w14:textId="77777777" w:rsidR="00667787" w:rsidRPr="00B06F7A" w:rsidRDefault="00667787" w:rsidP="00383638">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63626911" w14:textId="77777777" w:rsidR="00667787" w:rsidRPr="00B06F7A" w:rsidRDefault="00667787" w:rsidP="00383638">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1658A58" w14:textId="77777777" w:rsidR="00667787" w:rsidRPr="00B06F7A" w:rsidRDefault="00667787" w:rsidP="00383638">
            <w:pPr>
              <w:pStyle w:val="TAL"/>
            </w:pPr>
            <w:r w:rsidRPr="00B06F7A">
              <w:t>Contains a Parameter Provisioning Data entry</w:t>
            </w:r>
          </w:p>
        </w:tc>
      </w:tr>
    </w:tbl>
    <w:p w14:paraId="2525664C" w14:textId="77777777" w:rsidR="00667787" w:rsidRPr="00B06F7A" w:rsidRDefault="00667787" w:rsidP="00667787"/>
    <w:p w14:paraId="26D23D4A" w14:textId="47C0DA80" w:rsidR="00667787" w:rsidRPr="00B06F7A" w:rsidRDefault="00667787" w:rsidP="00667787">
      <w:pPr>
        <w:pStyle w:val="TH"/>
      </w:pPr>
      <w:r w:rsidRPr="00B06F7A">
        <w:t>Table 6.5.3.4.3.1-3: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67787" w:rsidRPr="00B06F7A" w14:paraId="2869103F" w14:textId="77777777" w:rsidTr="0038363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8604E4" w14:textId="77777777" w:rsidR="00667787" w:rsidRPr="00B06F7A" w:rsidRDefault="00667787" w:rsidP="00383638">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27683D5" w14:textId="77777777" w:rsidR="00667787" w:rsidRPr="00B06F7A" w:rsidRDefault="00667787" w:rsidP="00383638">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7AC5687" w14:textId="77777777" w:rsidR="00667787" w:rsidRPr="00B06F7A" w:rsidRDefault="00667787" w:rsidP="00383638">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9802BD7" w14:textId="77777777" w:rsidR="00667787" w:rsidRPr="00B06F7A" w:rsidRDefault="00667787" w:rsidP="00383638">
            <w:pPr>
              <w:pStyle w:val="TAH"/>
            </w:pPr>
            <w:r w:rsidRPr="00B06F7A">
              <w:t>Response</w:t>
            </w:r>
          </w:p>
          <w:p w14:paraId="451EDD27" w14:textId="77777777" w:rsidR="00667787" w:rsidRPr="00B06F7A" w:rsidRDefault="00667787" w:rsidP="00383638">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C16F95C" w14:textId="77777777" w:rsidR="00667787" w:rsidRPr="00B06F7A" w:rsidRDefault="00667787" w:rsidP="00383638">
            <w:pPr>
              <w:pStyle w:val="TAH"/>
            </w:pPr>
            <w:r w:rsidRPr="00B06F7A">
              <w:t>Description</w:t>
            </w:r>
          </w:p>
        </w:tc>
      </w:tr>
      <w:tr w:rsidR="001159CA" w:rsidRPr="00B06F7A" w14:paraId="2EE95B20" w14:textId="77777777" w:rsidTr="0038363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539D3E" w14:textId="2356F0A4" w:rsidR="001159CA" w:rsidRPr="00B06F7A" w:rsidRDefault="001159CA" w:rsidP="001159CA">
            <w:pPr>
              <w:pStyle w:val="TAL"/>
            </w:pPr>
            <w:r w:rsidRPr="00B06F7A">
              <w:t>PpDataEntry</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CC3FF48" w14:textId="7824DCA8" w:rsidR="001159CA" w:rsidRPr="00B06F7A" w:rsidRDefault="001159CA" w:rsidP="001159CA">
            <w:pPr>
              <w:pStyle w:val="TAL"/>
            </w:pPr>
            <w:r w:rsidRPr="00B06F7A">
              <w:t>M</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62549FE" w14:textId="39320920" w:rsidR="001159CA" w:rsidRPr="00B06F7A" w:rsidRDefault="001159CA" w:rsidP="001159CA">
            <w:pPr>
              <w:pStyle w:val="TAL"/>
            </w:pPr>
            <w:r w:rsidRPr="00B06F7A">
              <w:t>1</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F948824" w14:textId="47D00A24" w:rsidR="001159CA" w:rsidRPr="00B06F7A" w:rsidRDefault="001159CA" w:rsidP="001159CA">
            <w:pPr>
              <w:pStyle w:val="TAL"/>
            </w:pPr>
            <w:r w:rsidRPr="00B06F7A">
              <w:t>201 Created</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0379203" w14:textId="6A63A7F9" w:rsidR="001159CA" w:rsidRPr="00B06F7A" w:rsidRDefault="001159CA" w:rsidP="001159CA">
            <w:pPr>
              <w:pStyle w:val="TAL"/>
            </w:pPr>
            <w:r w:rsidRPr="00B06F7A">
              <w:t>Indicates a successful creation of the resource.</w:t>
            </w:r>
          </w:p>
        </w:tc>
      </w:tr>
      <w:tr w:rsidR="001159CA" w:rsidRPr="00B06F7A" w14:paraId="7D38D005" w14:textId="77777777" w:rsidTr="0038363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1A101D9" w14:textId="77777777" w:rsidR="001159CA" w:rsidRPr="00B06F7A" w:rsidRDefault="001159CA" w:rsidP="001159CA">
            <w:pPr>
              <w:pStyle w:val="TAL"/>
            </w:pPr>
            <w:r w:rsidRPr="00B06F7A">
              <w:t>n/a</w:t>
            </w:r>
          </w:p>
        </w:tc>
        <w:tc>
          <w:tcPr>
            <w:tcW w:w="225" w:type="pct"/>
            <w:tcBorders>
              <w:top w:val="single" w:sz="4" w:space="0" w:color="auto"/>
              <w:left w:val="single" w:sz="6" w:space="0" w:color="000000"/>
              <w:bottom w:val="single" w:sz="4" w:space="0" w:color="auto"/>
              <w:right w:val="single" w:sz="6" w:space="0" w:color="000000"/>
            </w:tcBorders>
          </w:tcPr>
          <w:p w14:paraId="78D0CE2D" w14:textId="77777777" w:rsidR="001159CA" w:rsidRPr="00B06F7A" w:rsidRDefault="001159CA" w:rsidP="001159CA">
            <w:pPr>
              <w:pStyle w:val="TAC"/>
            </w:pPr>
          </w:p>
        </w:tc>
        <w:tc>
          <w:tcPr>
            <w:tcW w:w="649" w:type="pct"/>
            <w:tcBorders>
              <w:top w:val="single" w:sz="4" w:space="0" w:color="auto"/>
              <w:left w:val="single" w:sz="6" w:space="0" w:color="000000"/>
              <w:bottom w:val="single" w:sz="4" w:space="0" w:color="auto"/>
              <w:right w:val="single" w:sz="6" w:space="0" w:color="000000"/>
            </w:tcBorders>
          </w:tcPr>
          <w:p w14:paraId="7D828736" w14:textId="77777777" w:rsidR="001159CA" w:rsidRPr="00B06F7A" w:rsidRDefault="001159CA" w:rsidP="001159CA">
            <w:pPr>
              <w:pStyle w:val="TAL"/>
            </w:pPr>
          </w:p>
        </w:tc>
        <w:tc>
          <w:tcPr>
            <w:tcW w:w="583" w:type="pct"/>
            <w:tcBorders>
              <w:top w:val="single" w:sz="4" w:space="0" w:color="auto"/>
              <w:left w:val="single" w:sz="6" w:space="0" w:color="000000"/>
              <w:bottom w:val="single" w:sz="4" w:space="0" w:color="auto"/>
              <w:right w:val="single" w:sz="6" w:space="0" w:color="000000"/>
            </w:tcBorders>
          </w:tcPr>
          <w:p w14:paraId="138A0DFE" w14:textId="77777777" w:rsidR="001159CA" w:rsidRPr="00B06F7A" w:rsidRDefault="001159CA" w:rsidP="001159CA">
            <w:pPr>
              <w:pStyle w:val="TAL"/>
            </w:pPr>
            <w:r w:rsidRPr="00B06F7A">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4787FD" w14:textId="508384D0" w:rsidR="001159CA" w:rsidRPr="00B06F7A" w:rsidRDefault="001159CA" w:rsidP="001159CA">
            <w:pPr>
              <w:pStyle w:val="TAL"/>
            </w:pPr>
            <w:r w:rsidRPr="00B06F7A">
              <w:t>Indicates a successful update of the resource. An empty response shall be returned.</w:t>
            </w:r>
          </w:p>
        </w:tc>
      </w:tr>
      <w:tr w:rsidR="001159CA" w:rsidRPr="00B06F7A" w14:paraId="7D520F3E" w14:textId="77777777" w:rsidTr="0038363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914B3A" w14:textId="77777777" w:rsidR="001159CA" w:rsidRPr="00B06F7A" w:rsidRDefault="001159CA" w:rsidP="001159CA">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6BFFA9D6" w14:textId="77777777" w:rsidR="001159CA" w:rsidRPr="00B06F7A" w:rsidRDefault="001159CA" w:rsidP="001159CA">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4A2378AB" w14:textId="77777777" w:rsidR="001159CA" w:rsidRPr="00B06F7A" w:rsidRDefault="001159CA" w:rsidP="001159CA">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4DD910C3" w14:textId="77777777" w:rsidR="001159CA" w:rsidRPr="00B06F7A" w:rsidRDefault="001159CA" w:rsidP="001159CA">
            <w:pPr>
              <w:pStyle w:val="TAL"/>
            </w:pPr>
            <w:r w:rsidRPr="00B06F7A">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B64DE1C" w14:textId="77777777" w:rsidR="001159CA" w:rsidRPr="00B06F7A" w:rsidRDefault="001159CA" w:rsidP="001159CA">
            <w:pPr>
              <w:pStyle w:val="TAL"/>
            </w:pPr>
            <w:r w:rsidRPr="00B06F7A">
              <w:t>The "cause" attribute may be used to indicate one of the following application errors:</w:t>
            </w:r>
          </w:p>
          <w:p w14:paraId="07A9A6C7" w14:textId="77777777" w:rsidR="001159CA" w:rsidRPr="00B06F7A" w:rsidRDefault="001159CA" w:rsidP="001159CA">
            <w:pPr>
              <w:pStyle w:val="TAL"/>
            </w:pPr>
            <w:r w:rsidRPr="00B06F7A">
              <w:t>- CREATION_NOT_ALLOWED</w:t>
            </w:r>
          </w:p>
          <w:p w14:paraId="126FC22A" w14:textId="77777777" w:rsidR="001159CA" w:rsidRPr="00B06F7A" w:rsidRDefault="001159CA" w:rsidP="001159CA">
            <w:pPr>
              <w:pStyle w:val="TAL"/>
            </w:pPr>
            <w:r w:rsidRPr="00B06F7A">
              <w:rPr>
                <w:lang w:eastAsia="zh-CN"/>
              </w:rPr>
              <w:t xml:space="preserve">- </w:t>
            </w:r>
            <w:r w:rsidRPr="00B06F7A">
              <w:t>AF_NOT_ALLOWED</w:t>
            </w:r>
          </w:p>
          <w:p w14:paraId="64787CA1" w14:textId="77777777" w:rsidR="001159CA" w:rsidRPr="00B06F7A" w:rsidRDefault="001159CA" w:rsidP="001159CA">
            <w:pPr>
              <w:pStyle w:val="TAL"/>
            </w:pPr>
            <w:r w:rsidRPr="00B06F7A">
              <w:t>- MTC_PROVIDER_NOT_ALLOWED</w:t>
            </w:r>
          </w:p>
        </w:tc>
      </w:tr>
      <w:tr w:rsidR="001159CA" w:rsidRPr="00B06F7A" w14:paraId="3C4E4321" w14:textId="77777777" w:rsidTr="0038363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1FA6CC" w14:textId="77777777" w:rsidR="001159CA" w:rsidRPr="00B06F7A" w:rsidRDefault="001159CA" w:rsidP="001159CA">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694EC1E3" w14:textId="77777777" w:rsidR="001159CA" w:rsidRPr="00B06F7A" w:rsidRDefault="001159CA" w:rsidP="001159CA">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0D71233E" w14:textId="77777777" w:rsidR="001159CA" w:rsidRPr="00B06F7A" w:rsidRDefault="001159CA" w:rsidP="001159CA">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4861CC14" w14:textId="77777777" w:rsidR="001159CA" w:rsidRPr="00B06F7A" w:rsidRDefault="001159CA" w:rsidP="001159CA">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ADEEAD6" w14:textId="77777777" w:rsidR="001159CA" w:rsidRPr="00B06F7A" w:rsidRDefault="001159CA" w:rsidP="001159CA">
            <w:pPr>
              <w:pStyle w:val="TAL"/>
            </w:pPr>
            <w:r w:rsidRPr="00B06F7A">
              <w:t>The "cause" attribute may be used to indicate one of the following application errors:</w:t>
            </w:r>
          </w:p>
          <w:p w14:paraId="04E41034" w14:textId="77777777" w:rsidR="001159CA" w:rsidRPr="00B06F7A" w:rsidRDefault="001159CA" w:rsidP="001159CA">
            <w:pPr>
              <w:pStyle w:val="TAL"/>
            </w:pPr>
            <w:r w:rsidRPr="00B06F7A">
              <w:t>- USER_NOT_FOUND</w:t>
            </w:r>
          </w:p>
        </w:tc>
      </w:tr>
      <w:tr w:rsidR="001159CA" w:rsidRPr="00B06F7A" w14:paraId="300B6F15" w14:textId="77777777" w:rsidTr="0038363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1721139" w14:textId="77777777" w:rsidR="001159CA" w:rsidRPr="00B06F7A" w:rsidRDefault="001159CA" w:rsidP="001159CA">
            <w:pPr>
              <w:pStyle w:val="TAN"/>
            </w:pPr>
            <w:r w:rsidRPr="00B06F7A">
              <w:t>NOTE:</w:t>
            </w:r>
            <w:r w:rsidRPr="00B06F7A">
              <w:tab/>
              <w:t>In addition, common data structures as listed in table 5.2.7.1-1 of 3GPP TS 29.500 [4] are supported.</w:t>
            </w:r>
          </w:p>
        </w:tc>
      </w:tr>
    </w:tbl>
    <w:p w14:paraId="41B13505" w14:textId="77777777" w:rsidR="00667787" w:rsidRPr="00B06F7A" w:rsidRDefault="00667787" w:rsidP="00667787"/>
    <w:p w14:paraId="464BEA17" w14:textId="4E33E10E" w:rsidR="00667787" w:rsidRPr="00B06F7A" w:rsidRDefault="00667787" w:rsidP="00903631">
      <w:pPr>
        <w:pStyle w:val="H6"/>
      </w:pPr>
      <w:r w:rsidRPr="00B06F7A">
        <w:t>6.5.3.4.3.2</w:t>
      </w:r>
      <w:r w:rsidRPr="00B06F7A">
        <w:tab/>
        <w:t>DELETE</w:t>
      </w:r>
    </w:p>
    <w:p w14:paraId="6960560F" w14:textId="4158810F" w:rsidR="00667787" w:rsidRPr="00B06F7A" w:rsidRDefault="00667787" w:rsidP="00667787">
      <w:r w:rsidRPr="00B06F7A">
        <w:t>This method shall support the URI query parameters specified in table 6.5.3.4.3.2-1.</w:t>
      </w:r>
    </w:p>
    <w:p w14:paraId="2FD27842" w14:textId="47D93389" w:rsidR="00667787" w:rsidRPr="00B06F7A" w:rsidRDefault="00667787" w:rsidP="00667787">
      <w:pPr>
        <w:pStyle w:val="TH"/>
        <w:rPr>
          <w:rFonts w:cs="Arial"/>
        </w:rPr>
      </w:pPr>
      <w:r w:rsidRPr="00B06F7A">
        <w:t>Table 6.5.3.4.3.2-1: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67787" w:rsidRPr="00B06F7A" w14:paraId="1B65F270" w14:textId="77777777" w:rsidTr="0038363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5C4AA7" w14:textId="77777777" w:rsidR="00667787" w:rsidRPr="00B06F7A" w:rsidRDefault="00667787" w:rsidP="00383638">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A8B7DE" w14:textId="77777777" w:rsidR="00667787" w:rsidRPr="00B06F7A" w:rsidRDefault="00667787" w:rsidP="00383638">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A29944" w14:textId="77777777" w:rsidR="00667787" w:rsidRPr="00B06F7A" w:rsidRDefault="00667787" w:rsidP="00383638">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DE8279" w14:textId="77777777" w:rsidR="00667787" w:rsidRPr="00B06F7A" w:rsidRDefault="00667787" w:rsidP="00383638">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9401B59" w14:textId="77777777" w:rsidR="00667787" w:rsidRPr="00B06F7A" w:rsidRDefault="00667787" w:rsidP="00383638">
            <w:pPr>
              <w:pStyle w:val="TAH"/>
            </w:pPr>
            <w:r w:rsidRPr="00B06F7A">
              <w:t>Description</w:t>
            </w:r>
          </w:p>
        </w:tc>
      </w:tr>
      <w:tr w:rsidR="00667787" w:rsidRPr="00B06F7A" w14:paraId="1E31194A" w14:textId="77777777" w:rsidTr="0038363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1262A5" w14:textId="77777777" w:rsidR="00667787" w:rsidRPr="00B06F7A" w:rsidRDefault="00667787" w:rsidP="00383638">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295F1102" w14:textId="77777777" w:rsidR="00667787" w:rsidRPr="00B06F7A" w:rsidRDefault="00667787" w:rsidP="00383638">
            <w:pPr>
              <w:pStyle w:val="TAL"/>
            </w:pPr>
          </w:p>
        </w:tc>
        <w:tc>
          <w:tcPr>
            <w:tcW w:w="217" w:type="pct"/>
            <w:tcBorders>
              <w:top w:val="single" w:sz="4" w:space="0" w:color="auto"/>
              <w:left w:val="single" w:sz="6" w:space="0" w:color="000000"/>
              <w:bottom w:val="single" w:sz="6" w:space="0" w:color="000000"/>
              <w:right w:val="single" w:sz="6" w:space="0" w:color="000000"/>
            </w:tcBorders>
          </w:tcPr>
          <w:p w14:paraId="3F1C54FD" w14:textId="77777777" w:rsidR="00667787" w:rsidRPr="00B06F7A" w:rsidRDefault="00667787" w:rsidP="00383638">
            <w:pPr>
              <w:pStyle w:val="TAC"/>
            </w:pPr>
          </w:p>
        </w:tc>
        <w:tc>
          <w:tcPr>
            <w:tcW w:w="581" w:type="pct"/>
            <w:tcBorders>
              <w:top w:val="single" w:sz="4" w:space="0" w:color="auto"/>
              <w:left w:val="single" w:sz="6" w:space="0" w:color="000000"/>
              <w:bottom w:val="single" w:sz="6" w:space="0" w:color="000000"/>
              <w:right w:val="single" w:sz="6" w:space="0" w:color="000000"/>
            </w:tcBorders>
          </w:tcPr>
          <w:p w14:paraId="3CF550E4" w14:textId="77777777" w:rsidR="00667787" w:rsidRPr="00B06F7A" w:rsidRDefault="00667787" w:rsidP="00383638">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A2D12A5" w14:textId="77777777" w:rsidR="00667787" w:rsidRPr="00B06F7A" w:rsidRDefault="00667787" w:rsidP="00383638">
            <w:pPr>
              <w:pStyle w:val="TAL"/>
            </w:pPr>
          </w:p>
        </w:tc>
      </w:tr>
    </w:tbl>
    <w:p w14:paraId="5CA3DB16" w14:textId="77777777" w:rsidR="00667787" w:rsidRPr="00B06F7A" w:rsidRDefault="00667787" w:rsidP="00667787"/>
    <w:p w14:paraId="1518C578" w14:textId="3A77B7BD" w:rsidR="00667787" w:rsidRPr="00B06F7A" w:rsidRDefault="00667787" w:rsidP="00667787">
      <w:r w:rsidRPr="00B06F7A">
        <w:t>This method shall support the request data structures specified in table 6.5.3.4.3.2-2 and the response data structures and response codes specified in table 6.5.3.4.3.2-3.</w:t>
      </w:r>
    </w:p>
    <w:p w14:paraId="725C4456" w14:textId="17023BF0" w:rsidR="00667787" w:rsidRPr="00B06F7A" w:rsidRDefault="00667787" w:rsidP="00667787">
      <w:pPr>
        <w:pStyle w:val="TH"/>
      </w:pPr>
      <w:r w:rsidRPr="00B06F7A">
        <w:t>Table 6.5.3.4.3.2-2: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67787" w:rsidRPr="00B06F7A" w14:paraId="3C237348" w14:textId="77777777" w:rsidTr="0038363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8B69CD7" w14:textId="77777777" w:rsidR="00667787" w:rsidRPr="00B06F7A" w:rsidRDefault="00667787" w:rsidP="00383638">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0ABB8D9" w14:textId="77777777" w:rsidR="00667787" w:rsidRPr="00B06F7A" w:rsidRDefault="00667787" w:rsidP="00383638">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6DF4762" w14:textId="77777777" w:rsidR="00667787" w:rsidRPr="00B06F7A" w:rsidRDefault="00667787" w:rsidP="00383638">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EC23978" w14:textId="77777777" w:rsidR="00667787" w:rsidRPr="00B06F7A" w:rsidRDefault="00667787" w:rsidP="00383638">
            <w:pPr>
              <w:pStyle w:val="TAH"/>
            </w:pPr>
            <w:r w:rsidRPr="00B06F7A">
              <w:t>Description</w:t>
            </w:r>
          </w:p>
        </w:tc>
      </w:tr>
      <w:tr w:rsidR="00667787" w:rsidRPr="00B06F7A" w14:paraId="06EFDFAE" w14:textId="77777777" w:rsidTr="0038363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70A5DF5" w14:textId="77777777" w:rsidR="00667787" w:rsidRPr="00B06F7A" w:rsidRDefault="00667787" w:rsidP="00383638">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23C360D0" w14:textId="77777777" w:rsidR="00667787" w:rsidRPr="00B06F7A" w:rsidRDefault="00667787" w:rsidP="00383638">
            <w:pPr>
              <w:pStyle w:val="TAC"/>
            </w:pPr>
          </w:p>
        </w:tc>
        <w:tc>
          <w:tcPr>
            <w:tcW w:w="1276" w:type="dxa"/>
            <w:tcBorders>
              <w:top w:val="single" w:sz="4" w:space="0" w:color="auto"/>
              <w:left w:val="single" w:sz="6" w:space="0" w:color="000000"/>
              <w:bottom w:val="single" w:sz="6" w:space="0" w:color="000000"/>
              <w:right w:val="single" w:sz="6" w:space="0" w:color="000000"/>
            </w:tcBorders>
          </w:tcPr>
          <w:p w14:paraId="1965D91E" w14:textId="77777777" w:rsidR="00667787" w:rsidRPr="00B06F7A" w:rsidRDefault="00667787" w:rsidP="00383638">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347074C" w14:textId="77777777" w:rsidR="00667787" w:rsidRPr="00B06F7A" w:rsidRDefault="00667787" w:rsidP="00383638">
            <w:pPr>
              <w:pStyle w:val="TAL"/>
            </w:pPr>
          </w:p>
        </w:tc>
      </w:tr>
    </w:tbl>
    <w:p w14:paraId="3B64CD6F" w14:textId="77777777" w:rsidR="00667787" w:rsidRPr="00B06F7A" w:rsidRDefault="00667787" w:rsidP="00667787"/>
    <w:p w14:paraId="2529F025" w14:textId="3083CF9A" w:rsidR="00667787" w:rsidRPr="00B06F7A" w:rsidRDefault="00667787" w:rsidP="00667787">
      <w:pPr>
        <w:pStyle w:val="TH"/>
      </w:pPr>
      <w:r w:rsidRPr="00B06F7A">
        <w:t>Table 6.5.3.4.3.2-3: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67787" w:rsidRPr="00B06F7A" w14:paraId="02EEFE28" w14:textId="77777777" w:rsidTr="0038363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EE8698" w14:textId="77777777" w:rsidR="00667787" w:rsidRPr="00B06F7A" w:rsidRDefault="00667787" w:rsidP="00383638">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DAE562D" w14:textId="77777777" w:rsidR="00667787" w:rsidRPr="00B06F7A" w:rsidRDefault="00667787" w:rsidP="00383638">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42CD7D7" w14:textId="77777777" w:rsidR="00667787" w:rsidRPr="00B06F7A" w:rsidRDefault="00667787" w:rsidP="00383638">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760FE44" w14:textId="77777777" w:rsidR="00667787" w:rsidRPr="00B06F7A" w:rsidRDefault="00667787" w:rsidP="00383638">
            <w:pPr>
              <w:pStyle w:val="TAH"/>
            </w:pPr>
            <w:r w:rsidRPr="00B06F7A">
              <w:t>Response</w:t>
            </w:r>
          </w:p>
          <w:p w14:paraId="6F074227" w14:textId="77777777" w:rsidR="00667787" w:rsidRPr="00B06F7A" w:rsidRDefault="00667787" w:rsidP="00383638">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481CF01" w14:textId="77777777" w:rsidR="00667787" w:rsidRPr="00B06F7A" w:rsidRDefault="00667787" w:rsidP="00383638">
            <w:pPr>
              <w:pStyle w:val="TAH"/>
            </w:pPr>
            <w:r w:rsidRPr="00B06F7A">
              <w:t>Description</w:t>
            </w:r>
          </w:p>
        </w:tc>
      </w:tr>
      <w:tr w:rsidR="00667787" w:rsidRPr="00B06F7A" w14:paraId="5634731B" w14:textId="77777777" w:rsidTr="0038363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598FF21" w14:textId="77777777" w:rsidR="00667787" w:rsidRPr="00B06F7A" w:rsidRDefault="00667787" w:rsidP="00383638">
            <w:pPr>
              <w:pStyle w:val="TAL"/>
            </w:pPr>
            <w:r w:rsidRPr="00B06F7A">
              <w:t>n/a</w:t>
            </w:r>
          </w:p>
        </w:tc>
        <w:tc>
          <w:tcPr>
            <w:tcW w:w="225" w:type="pct"/>
            <w:tcBorders>
              <w:top w:val="single" w:sz="4" w:space="0" w:color="auto"/>
              <w:left w:val="single" w:sz="6" w:space="0" w:color="000000"/>
              <w:bottom w:val="single" w:sz="4" w:space="0" w:color="auto"/>
              <w:right w:val="single" w:sz="6" w:space="0" w:color="000000"/>
            </w:tcBorders>
          </w:tcPr>
          <w:p w14:paraId="79804A1D" w14:textId="77777777" w:rsidR="00667787" w:rsidRPr="00B06F7A" w:rsidRDefault="00667787" w:rsidP="00383638">
            <w:pPr>
              <w:pStyle w:val="TAC"/>
            </w:pPr>
          </w:p>
        </w:tc>
        <w:tc>
          <w:tcPr>
            <w:tcW w:w="649" w:type="pct"/>
            <w:tcBorders>
              <w:top w:val="single" w:sz="4" w:space="0" w:color="auto"/>
              <w:left w:val="single" w:sz="6" w:space="0" w:color="000000"/>
              <w:bottom w:val="single" w:sz="4" w:space="0" w:color="auto"/>
              <w:right w:val="single" w:sz="6" w:space="0" w:color="000000"/>
            </w:tcBorders>
          </w:tcPr>
          <w:p w14:paraId="49A8230F" w14:textId="77777777" w:rsidR="00667787" w:rsidRPr="00B06F7A" w:rsidRDefault="00667787" w:rsidP="00383638">
            <w:pPr>
              <w:pStyle w:val="TAL"/>
            </w:pPr>
          </w:p>
        </w:tc>
        <w:tc>
          <w:tcPr>
            <w:tcW w:w="583" w:type="pct"/>
            <w:tcBorders>
              <w:top w:val="single" w:sz="4" w:space="0" w:color="auto"/>
              <w:left w:val="single" w:sz="6" w:space="0" w:color="000000"/>
              <w:bottom w:val="single" w:sz="4" w:space="0" w:color="auto"/>
              <w:right w:val="single" w:sz="6" w:space="0" w:color="000000"/>
            </w:tcBorders>
          </w:tcPr>
          <w:p w14:paraId="5255DF46" w14:textId="77777777" w:rsidR="00667787" w:rsidRPr="00B06F7A" w:rsidRDefault="00667787" w:rsidP="00383638">
            <w:pPr>
              <w:pStyle w:val="TAL"/>
            </w:pPr>
            <w:r w:rsidRPr="00B06F7A">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3635EB1" w14:textId="77777777" w:rsidR="00667787" w:rsidRPr="00B06F7A" w:rsidRDefault="00667787" w:rsidP="00383638">
            <w:pPr>
              <w:pStyle w:val="TAL"/>
            </w:pPr>
            <w:r w:rsidRPr="00B06F7A">
              <w:t>Upon success, an empty response body shall be returned</w:t>
            </w:r>
          </w:p>
        </w:tc>
      </w:tr>
      <w:tr w:rsidR="00667787" w:rsidRPr="00B06F7A" w14:paraId="4899806B" w14:textId="77777777" w:rsidTr="0038363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30C59A" w14:textId="77777777" w:rsidR="00667787" w:rsidRPr="00B06F7A" w:rsidRDefault="00667787" w:rsidP="00383638">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2B1962EA" w14:textId="77777777" w:rsidR="00667787" w:rsidRPr="00B06F7A" w:rsidRDefault="00667787" w:rsidP="00383638">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07F466CE" w14:textId="77777777" w:rsidR="00667787" w:rsidRPr="00B06F7A" w:rsidRDefault="00667787" w:rsidP="00383638">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46189E5D" w14:textId="77777777" w:rsidR="00667787" w:rsidRPr="00B06F7A" w:rsidRDefault="00667787" w:rsidP="00383638">
            <w:pPr>
              <w:pStyle w:val="TAL"/>
            </w:pPr>
            <w:r w:rsidRPr="00B06F7A">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9803219" w14:textId="77777777" w:rsidR="00667787" w:rsidRPr="00B06F7A" w:rsidRDefault="00667787" w:rsidP="00383638">
            <w:pPr>
              <w:pStyle w:val="TAL"/>
            </w:pPr>
            <w:r w:rsidRPr="00B06F7A">
              <w:t>The "cause" attribute may be used to indicate one of the following application errors:</w:t>
            </w:r>
          </w:p>
          <w:p w14:paraId="060EBA88" w14:textId="77777777" w:rsidR="00667787" w:rsidRPr="00B06F7A" w:rsidRDefault="00667787" w:rsidP="00383638">
            <w:pPr>
              <w:pStyle w:val="TAL"/>
            </w:pPr>
            <w:r w:rsidRPr="00B06F7A">
              <w:rPr>
                <w:lang w:eastAsia="zh-CN"/>
              </w:rPr>
              <w:t xml:space="preserve">- </w:t>
            </w:r>
            <w:r w:rsidRPr="00B06F7A">
              <w:t>AF_NOT_ALLOWED</w:t>
            </w:r>
          </w:p>
          <w:p w14:paraId="7E16B7E3" w14:textId="77777777" w:rsidR="00667787" w:rsidRPr="00B06F7A" w:rsidRDefault="00667787" w:rsidP="00383638">
            <w:pPr>
              <w:pStyle w:val="TAL"/>
            </w:pPr>
            <w:r w:rsidRPr="00B06F7A">
              <w:t>- MTC_PROVIDER_NOT_ALLOWED</w:t>
            </w:r>
          </w:p>
        </w:tc>
      </w:tr>
      <w:tr w:rsidR="00667787" w:rsidRPr="00B06F7A" w14:paraId="2BABC09A" w14:textId="77777777" w:rsidTr="0038363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E05393" w14:textId="77777777" w:rsidR="00667787" w:rsidRPr="00B06F7A" w:rsidRDefault="00667787" w:rsidP="00383638">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0FF30BEB" w14:textId="77777777" w:rsidR="00667787" w:rsidRPr="00B06F7A" w:rsidRDefault="00667787" w:rsidP="00383638">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7A1CDDDB" w14:textId="77777777" w:rsidR="00667787" w:rsidRPr="00B06F7A" w:rsidRDefault="00667787" w:rsidP="00383638">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40781032" w14:textId="77777777" w:rsidR="00667787" w:rsidRPr="00B06F7A" w:rsidRDefault="00667787" w:rsidP="00383638">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122EE5" w14:textId="77777777" w:rsidR="00667787" w:rsidRPr="00B06F7A" w:rsidRDefault="00667787" w:rsidP="00383638">
            <w:pPr>
              <w:pStyle w:val="TAL"/>
            </w:pPr>
            <w:r w:rsidRPr="00B06F7A">
              <w:t>The "cause" attribute may be used to indicate one of the following application errors:</w:t>
            </w:r>
          </w:p>
          <w:p w14:paraId="299DF424" w14:textId="77777777" w:rsidR="00667787" w:rsidRPr="00B06F7A" w:rsidRDefault="00667787" w:rsidP="00383638">
            <w:pPr>
              <w:pStyle w:val="TAL"/>
            </w:pPr>
            <w:r w:rsidRPr="00B06F7A">
              <w:t>- CONTEXT_NOT_FOUND</w:t>
            </w:r>
          </w:p>
        </w:tc>
      </w:tr>
      <w:tr w:rsidR="00667787" w:rsidRPr="00B06F7A" w14:paraId="20ACC477" w14:textId="77777777" w:rsidTr="0038363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7089E45" w14:textId="77777777" w:rsidR="00667787" w:rsidRPr="00B06F7A" w:rsidRDefault="00667787" w:rsidP="00383638">
            <w:pPr>
              <w:pStyle w:val="TAN"/>
            </w:pPr>
            <w:r w:rsidRPr="00B06F7A">
              <w:t>NOTE:</w:t>
            </w:r>
            <w:r w:rsidRPr="00B06F7A">
              <w:tab/>
              <w:t>In addition, common data structures as listed in table 5.2.7.1-1 of 3GPP TS 29.500 [4] are supported.</w:t>
            </w:r>
          </w:p>
        </w:tc>
      </w:tr>
    </w:tbl>
    <w:p w14:paraId="1EF9C566" w14:textId="77777777" w:rsidR="00667787" w:rsidRPr="00B06F7A" w:rsidRDefault="00667787" w:rsidP="00667787"/>
    <w:p w14:paraId="6F16AE6C" w14:textId="18A45D83" w:rsidR="00667787" w:rsidRPr="00B06F7A" w:rsidRDefault="00667787" w:rsidP="00903631">
      <w:pPr>
        <w:pStyle w:val="H6"/>
      </w:pPr>
      <w:r w:rsidRPr="00B06F7A">
        <w:t>6.5.3.4.3.3</w:t>
      </w:r>
      <w:r w:rsidRPr="00B06F7A">
        <w:tab/>
        <w:t>GET</w:t>
      </w:r>
    </w:p>
    <w:p w14:paraId="542E534E" w14:textId="499A036A" w:rsidR="00667787" w:rsidRPr="00B06F7A" w:rsidRDefault="00667787" w:rsidP="00667787">
      <w:r w:rsidRPr="00B06F7A">
        <w:t>This method shall support the URI query parameters specified in table 6.5.3.4.3.3-1.</w:t>
      </w:r>
    </w:p>
    <w:p w14:paraId="103EAABC" w14:textId="0E7D6044" w:rsidR="00667787" w:rsidRPr="00B06F7A" w:rsidRDefault="00667787" w:rsidP="00667787">
      <w:pPr>
        <w:pStyle w:val="TH"/>
        <w:rPr>
          <w:rFonts w:cs="Arial"/>
        </w:rPr>
      </w:pPr>
      <w:r w:rsidRPr="00B06F7A">
        <w:lastRenderedPageBreak/>
        <w:t>Table 6.5.3.4.3.3-1: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67787" w:rsidRPr="00B06F7A" w14:paraId="414F585B" w14:textId="77777777" w:rsidTr="0038363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28A824" w14:textId="77777777" w:rsidR="00667787" w:rsidRPr="00B06F7A" w:rsidRDefault="00667787" w:rsidP="00383638">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C74F9B" w14:textId="77777777" w:rsidR="00667787" w:rsidRPr="00B06F7A" w:rsidRDefault="00667787" w:rsidP="00383638">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45E80B" w14:textId="77777777" w:rsidR="00667787" w:rsidRPr="00B06F7A" w:rsidRDefault="00667787" w:rsidP="00383638">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E3B5B4" w14:textId="77777777" w:rsidR="00667787" w:rsidRPr="00B06F7A" w:rsidRDefault="00667787" w:rsidP="00383638">
            <w:pPr>
              <w:pStyle w:val="TAH"/>
            </w:pPr>
            <w:r w:rsidRPr="00B06F7A">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BE8DB5" w14:textId="77777777" w:rsidR="00667787" w:rsidRPr="00B06F7A" w:rsidRDefault="00667787" w:rsidP="00383638">
            <w:pPr>
              <w:pStyle w:val="TAH"/>
            </w:pPr>
            <w:r w:rsidRPr="00B06F7A">
              <w:t>Description</w:t>
            </w:r>
          </w:p>
        </w:tc>
      </w:tr>
      <w:tr w:rsidR="00667787" w:rsidRPr="00B06F7A" w14:paraId="67E309D7" w14:textId="77777777" w:rsidTr="0038363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BFD81CA" w14:textId="77777777" w:rsidR="00667787" w:rsidRPr="00B06F7A" w:rsidRDefault="00667787" w:rsidP="00383638">
            <w:pPr>
              <w:pStyle w:val="TAL"/>
            </w:pPr>
            <w:r w:rsidRPr="00B06F7A">
              <w:t>supported-features</w:t>
            </w:r>
          </w:p>
        </w:tc>
        <w:tc>
          <w:tcPr>
            <w:tcW w:w="732" w:type="pct"/>
            <w:tcBorders>
              <w:top w:val="single" w:sz="4" w:space="0" w:color="auto"/>
              <w:left w:val="single" w:sz="6" w:space="0" w:color="000000"/>
              <w:bottom w:val="single" w:sz="4" w:space="0" w:color="auto"/>
              <w:right w:val="single" w:sz="6" w:space="0" w:color="000000"/>
            </w:tcBorders>
          </w:tcPr>
          <w:p w14:paraId="6768D6FB" w14:textId="77777777" w:rsidR="00667787" w:rsidRPr="00B06F7A" w:rsidRDefault="00667787" w:rsidP="00383638">
            <w:pPr>
              <w:pStyle w:val="TAL"/>
            </w:pPr>
            <w:r w:rsidRPr="00B06F7A">
              <w:t>SupportedFeatures</w:t>
            </w:r>
          </w:p>
        </w:tc>
        <w:tc>
          <w:tcPr>
            <w:tcW w:w="217" w:type="pct"/>
            <w:tcBorders>
              <w:top w:val="single" w:sz="4" w:space="0" w:color="auto"/>
              <w:left w:val="single" w:sz="6" w:space="0" w:color="000000"/>
              <w:bottom w:val="single" w:sz="4" w:space="0" w:color="auto"/>
              <w:right w:val="single" w:sz="6" w:space="0" w:color="000000"/>
            </w:tcBorders>
          </w:tcPr>
          <w:p w14:paraId="3C0C48A8" w14:textId="77777777" w:rsidR="00667787" w:rsidRPr="00B06F7A" w:rsidRDefault="00667787" w:rsidP="00383638">
            <w:pPr>
              <w:pStyle w:val="TAC"/>
            </w:pPr>
            <w:r w:rsidRPr="00B06F7A">
              <w:t>O</w:t>
            </w:r>
          </w:p>
        </w:tc>
        <w:tc>
          <w:tcPr>
            <w:tcW w:w="581" w:type="pct"/>
            <w:tcBorders>
              <w:top w:val="single" w:sz="4" w:space="0" w:color="auto"/>
              <w:left w:val="single" w:sz="6" w:space="0" w:color="000000"/>
              <w:bottom w:val="single" w:sz="4" w:space="0" w:color="auto"/>
              <w:right w:val="single" w:sz="6" w:space="0" w:color="000000"/>
            </w:tcBorders>
          </w:tcPr>
          <w:p w14:paraId="3E4C16F8" w14:textId="77777777" w:rsidR="00667787" w:rsidRPr="00B06F7A" w:rsidRDefault="00667787" w:rsidP="00383638">
            <w:pPr>
              <w:pStyle w:val="TAL"/>
            </w:pPr>
            <w:r w:rsidRPr="00B06F7A">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819FBF1" w14:textId="77777777" w:rsidR="00667787" w:rsidRPr="00B06F7A" w:rsidRDefault="00667787" w:rsidP="00383638">
            <w:pPr>
              <w:pStyle w:val="TAL"/>
            </w:pPr>
            <w:r w:rsidRPr="00B06F7A">
              <w:t>see 3GPP TS 29.500 [4] clause 6.6</w:t>
            </w:r>
          </w:p>
        </w:tc>
      </w:tr>
    </w:tbl>
    <w:p w14:paraId="0BFD6D47" w14:textId="77777777" w:rsidR="00667787" w:rsidRPr="00B06F7A" w:rsidRDefault="00667787" w:rsidP="00667787"/>
    <w:p w14:paraId="1455ED0D" w14:textId="611BFD1A" w:rsidR="00667787" w:rsidRPr="00B06F7A" w:rsidRDefault="00667787" w:rsidP="00667787">
      <w:r w:rsidRPr="00B06F7A">
        <w:t>This method shall support the response data structures and response codes specified in table 6.5.3.</w:t>
      </w:r>
      <w:r w:rsidR="00760C61" w:rsidRPr="00B06F7A">
        <w:t>4</w:t>
      </w:r>
      <w:r w:rsidRPr="00B06F7A">
        <w:t>.3.</w:t>
      </w:r>
      <w:r w:rsidR="00760C61" w:rsidRPr="00B06F7A">
        <w:t>3</w:t>
      </w:r>
      <w:r w:rsidRPr="00B06F7A">
        <w:t>-</w:t>
      </w:r>
      <w:r w:rsidR="00760C61" w:rsidRPr="00B06F7A">
        <w:t>3</w:t>
      </w:r>
      <w:r w:rsidRPr="00B06F7A">
        <w:t>.</w:t>
      </w:r>
    </w:p>
    <w:p w14:paraId="3F73BE4D" w14:textId="5BCF4944" w:rsidR="00667787" w:rsidRPr="00B06F7A" w:rsidRDefault="00667787" w:rsidP="00667787">
      <w:pPr>
        <w:pStyle w:val="TH"/>
      </w:pPr>
      <w:r w:rsidRPr="00B06F7A">
        <w:t>Table 6.5.3.4.3.3-2: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67787" w:rsidRPr="00B06F7A" w14:paraId="1ECC4858" w14:textId="77777777" w:rsidTr="0038363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6585AC0" w14:textId="77777777" w:rsidR="00667787" w:rsidRPr="00B06F7A" w:rsidRDefault="00667787" w:rsidP="00383638">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69E5C3B" w14:textId="77777777" w:rsidR="00667787" w:rsidRPr="00B06F7A" w:rsidRDefault="00667787" w:rsidP="00383638">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4450D2A" w14:textId="77777777" w:rsidR="00667787" w:rsidRPr="00B06F7A" w:rsidRDefault="00667787" w:rsidP="00383638">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816D3E7" w14:textId="77777777" w:rsidR="00667787" w:rsidRPr="00B06F7A" w:rsidRDefault="00667787" w:rsidP="00383638">
            <w:pPr>
              <w:pStyle w:val="TAH"/>
            </w:pPr>
            <w:r w:rsidRPr="00B06F7A">
              <w:t>Description</w:t>
            </w:r>
          </w:p>
        </w:tc>
      </w:tr>
      <w:tr w:rsidR="00667787" w:rsidRPr="00B06F7A" w14:paraId="73BBA26A" w14:textId="77777777" w:rsidTr="0038363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E002286" w14:textId="77777777" w:rsidR="00667787" w:rsidRPr="00B06F7A" w:rsidRDefault="00667787" w:rsidP="00383638">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06393E42" w14:textId="77777777" w:rsidR="00667787" w:rsidRPr="00B06F7A" w:rsidRDefault="00667787" w:rsidP="00383638">
            <w:pPr>
              <w:pStyle w:val="TAC"/>
            </w:pPr>
          </w:p>
        </w:tc>
        <w:tc>
          <w:tcPr>
            <w:tcW w:w="1276" w:type="dxa"/>
            <w:tcBorders>
              <w:top w:val="single" w:sz="4" w:space="0" w:color="auto"/>
              <w:left w:val="single" w:sz="6" w:space="0" w:color="000000"/>
              <w:bottom w:val="single" w:sz="6" w:space="0" w:color="000000"/>
              <w:right w:val="single" w:sz="6" w:space="0" w:color="000000"/>
            </w:tcBorders>
          </w:tcPr>
          <w:p w14:paraId="5D1619B4" w14:textId="77777777" w:rsidR="00667787" w:rsidRPr="00B06F7A" w:rsidRDefault="00667787" w:rsidP="00383638">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3E50348" w14:textId="77777777" w:rsidR="00667787" w:rsidRPr="00B06F7A" w:rsidRDefault="00667787" w:rsidP="00383638">
            <w:pPr>
              <w:pStyle w:val="TAL"/>
            </w:pPr>
          </w:p>
        </w:tc>
      </w:tr>
    </w:tbl>
    <w:p w14:paraId="0052C4BB" w14:textId="77777777" w:rsidR="00667787" w:rsidRPr="00B06F7A" w:rsidRDefault="00667787" w:rsidP="00667787"/>
    <w:p w14:paraId="0251F61B" w14:textId="019D1A78" w:rsidR="00667787" w:rsidRPr="00B06F7A" w:rsidRDefault="00667787" w:rsidP="00667787">
      <w:pPr>
        <w:pStyle w:val="TH"/>
      </w:pPr>
      <w:r w:rsidRPr="00B06F7A">
        <w:t>Table 6.5.3.4.3.3-3: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67787" w:rsidRPr="00B06F7A" w14:paraId="08044F3F" w14:textId="77777777" w:rsidTr="0038363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5B17D2" w14:textId="77777777" w:rsidR="00667787" w:rsidRPr="00B06F7A" w:rsidRDefault="00667787" w:rsidP="00383638">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AAD8302" w14:textId="77777777" w:rsidR="00667787" w:rsidRPr="00B06F7A" w:rsidRDefault="00667787" w:rsidP="00383638">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D87B25C" w14:textId="77777777" w:rsidR="00667787" w:rsidRPr="00B06F7A" w:rsidRDefault="00667787" w:rsidP="00383638">
            <w:pPr>
              <w:pStyle w:val="TAH"/>
            </w:pPr>
            <w:r w:rsidRPr="00B06F7A">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9D278A5" w14:textId="77777777" w:rsidR="00667787" w:rsidRPr="00B06F7A" w:rsidRDefault="00667787" w:rsidP="00383638">
            <w:pPr>
              <w:pStyle w:val="TAH"/>
            </w:pPr>
            <w:r w:rsidRPr="00B06F7A">
              <w:t>Response</w:t>
            </w:r>
          </w:p>
          <w:p w14:paraId="7A6B2A47" w14:textId="77777777" w:rsidR="00667787" w:rsidRPr="00B06F7A" w:rsidRDefault="00667787" w:rsidP="00383638">
            <w:pPr>
              <w:pStyle w:val="TAH"/>
            </w:pPr>
            <w:r w:rsidRPr="00B06F7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C41EBE9" w14:textId="77777777" w:rsidR="00667787" w:rsidRPr="00B06F7A" w:rsidRDefault="00667787" w:rsidP="00383638">
            <w:pPr>
              <w:pStyle w:val="TAH"/>
            </w:pPr>
            <w:r w:rsidRPr="00B06F7A">
              <w:t>Description</w:t>
            </w:r>
          </w:p>
        </w:tc>
      </w:tr>
      <w:tr w:rsidR="00667787" w:rsidRPr="00B06F7A" w14:paraId="2037DC77" w14:textId="77777777" w:rsidTr="0038363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860D245" w14:textId="77777777" w:rsidR="00667787" w:rsidRPr="00B06F7A" w:rsidRDefault="00667787" w:rsidP="00383638">
            <w:pPr>
              <w:pStyle w:val="TAL"/>
            </w:pPr>
            <w:r w:rsidRPr="00B06F7A">
              <w:t>PpDataEntry</w:t>
            </w:r>
          </w:p>
        </w:tc>
        <w:tc>
          <w:tcPr>
            <w:tcW w:w="225" w:type="pct"/>
            <w:tcBorders>
              <w:top w:val="single" w:sz="4" w:space="0" w:color="auto"/>
              <w:left w:val="single" w:sz="6" w:space="0" w:color="000000"/>
              <w:bottom w:val="single" w:sz="4" w:space="0" w:color="auto"/>
              <w:right w:val="single" w:sz="6" w:space="0" w:color="000000"/>
            </w:tcBorders>
          </w:tcPr>
          <w:p w14:paraId="256F6541" w14:textId="77777777" w:rsidR="00667787" w:rsidRPr="00B06F7A" w:rsidRDefault="00667787" w:rsidP="00383638">
            <w:pPr>
              <w:pStyle w:val="TAC"/>
            </w:pPr>
            <w:r w:rsidRPr="00B06F7A">
              <w:t>M</w:t>
            </w:r>
          </w:p>
        </w:tc>
        <w:tc>
          <w:tcPr>
            <w:tcW w:w="649" w:type="pct"/>
            <w:tcBorders>
              <w:top w:val="single" w:sz="4" w:space="0" w:color="auto"/>
              <w:left w:val="single" w:sz="6" w:space="0" w:color="000000"/>
              <w:bottom w:val="single" w:sz="4" w:space="0" w:color="auto"/>
              <w:right w:val="single" w:sz="6" w:space="0" w:color="000000"/>
            </w:tcBorders>
          </w:tcPr>
          <w:p w14:paraId="3D8C2D54" w14:textId="77777777" w:rsidR="00667787" w:rsidRPr="00B06F7A" w:rsidRDefault="00667787" w:rsidP="00383638">
            <w:pPr>
              <w:pStyle w:val="TAL"/>
            </w:pPr>
            <w:r w:rsidRPr="00B06F7A">
              <w:t>1</w:t>
            </w:r>
          </w:p>
        </w:tc>
        <w:tc>
          <w:tcPr>
            <w:tcW w:w="583" w:type="pct"/>
            <w:tcBorders>
              <w:top w:val="single" w:sz="4" w:space="0" w:color="auto"/>
              <w:left w:val="single" w:sz="6" w:space="0" w:color="000000"/>
              <w:bottom w:val="single" w:sz="4" w:space="0" w:color="auto"/>
              <w:right w:val="single" w:sz="6" w:space="0" w:color="000000"/>
            </w:tcBorders>
          </w:tcPr>
          <w:p w14:paraId="45B3CAA1" w14:textId="77777777" w:rsidR="00667787" w:rsidRPr="00B06F7A" w:rsidRDefault="00667787" w:rsidP="00383638">
            <w:pPr>
              <w:pStyle w:val="TAL"/>
            </w:pPr>
            <w:r w:rsidRPr="00B06F7A">
              <w:rPr>
                <w:rFonts w:hint="eastAsia"/>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D715789" w14:textId="77777777" w:rsidR="00667787" w:rsidRPr="00B06F7A" w:rsidRDefault="00667787" w:rsidP="00383638">
            <w:pPr>
              <w:pStyle w:val="TAL"/>
            </w:pPr>
            <w:r w:rsidRPr="00B06F7A">
              <w:t>Upon success, the request body contain the target PPDataEntry.</w:t>
            </w:r>
          </w:p>
        </w:tc>
      </w:tr>
      <w:tr w:rsidR="00667787" w:rsidRPr="00B06F7A" w14:paraId="46374231" w14:textId="77777777" w:rsidTr="0038363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A1195D4" w14:textId="77777777" w:rsidR="00667787" w:rsidRPr="00B06F7A" w:rsidRDefault="00667787" w:rsidP="00383638">
            <w:pPr>
              <w:pStyle w:val="TAL"/>
            </w:pPr>
            <w:r w:rsidRPr="00B06F7A">
              <w:t>ProblemDetails</w:t>
            </w:r>
          </w:p>
        </w:tc>
        <w:tc>
          <w:tcPr>
            <w:tcW w:w="225" w:type="pct"/>
            <w:tcBorders>
              <w:top w:val="single" w:sz="4" w:space="0" w:color="auto"/>
              <w:left w:val="single" w:sz="6" w:space="0" w:color="000000"/>
              <w:bottom w:val="single" w:sz="4" w:space="0" w:color="auto"/>
              <w:right w:val="single" w:sz="6" w:space="0" w:color="000000"/>
            </w:tcBorders>
          </w:tcPr>
          <w:p w14:paraId="2FAD9C44" w14:textId="77777777" w:rsidR="00667787" w:rsidRPr="00B06F7A" w:rsidRDefault="00667787" w:rsidP="00383638">
            <w:pPr>
              <w:pStyle w:val="TAC"/>
            </w:pPr>
            <w:r w:rsidRPr="00B06F7A">
              <w:t>O</w:t>
            </w:r>
          </w:p>
        </w:tc>
        <w:tc>
          <w:tcPr>
            <w:tcW w:w="649" w:type="pct"/>
            <w:tcBorders>
              <w:top w:val="single" w:sz="4" w:space="0" w:color="auto"/>
              <w:left w:val="single" w:sz="6" w:space="0" w:color="000000"/>
              <w:bottom w:val="single" w:sz="4" w:space="0" w:color="auto"/>
              <w:right w:val="single" w:sz="6" w:space="0" w:color="000000"/>
            </w:tcBorders>
          </w:tcPr>
          <w:p w14:paraId="3250A3A9" w14:textId="77777777" w:rsidR="00667787" w:rsidRPr="00B06F7A" w:rsidRDefault="00667787" w:rsidP="00383638">
            <w:pPr>
              <w:pStyle w:val="TAL"/>
            </w:pPr>
            <w:r w:rsidRPr="00B06F7A">
              <w:t>0..1</w:t>
            </w:r>
          </w:p>
        </w:tc>
        <w:tc>
          <w:tcPr>
            <w:tcW w:w="583" w:type="pct"/>
            <w:tcBorders>
              <w:top w:val="single" w:sz="4" w:space="0" w:color="auto"/>
              <w:left w:val="single" w:sz="6" w:space="0" w:color="000000"/>
              <w:bottom w:val="single" w:sz="4" w:space="0" w:color="auto"/>
              <w:right w:val="single" w:sz="6" w:space="0" w:color="000000"/>
            </w:tcBorders>
          </w:tcPr>
          <w:p w14:paraId="5AA364C2" w14:textId="77777777" w:rsidR="00667787" w:rsidRPr="00B06F7A" w:rsidRDefault="00667787" w:rsidP="00383638">
            <w:pPr>
              <w:pStyle w:val="TAL"/>
              <w:rPr>
                <w:lang w:eastAsia="zh-CN"/>
              </w:rPr>
            </w:pPr>
            <w:r w:rsidRPr="00B06F7A">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95D4290" w14:textId="77777777" w:rsidR="00667787" w:rsidRPr="00B06F7A" w:rsidRDefault="00667787" w:rsidP="00383638">
            <w:pPr>
              <w:pStyle w:val="TAL"/>
            </w:pPr>
            <w:r w:rsidRPr="00B06F7A">
              <w:t>The "cause" attribute may be used to indicate one of the following application errors:</w:t>
            </w:r>
          </w:p>
          <w:p w14:paraId="19CF7138" w14:textId="77777777" w:rsidR="00667787" w:rsidRPr="00B06F7A" w:rsidRDefault="00667787" w:rsidP="00383638">
            <w:pPr>
              <w:pStyle w:val="TAL"/>
            </w:pPr>
            <w:r w:rsidRPr="00B06F7A">
              <w:t>- AF_NOT_ALLOWED</w:t>
            </w:r>
          </w:p>
        </w:tc>
      </w:tr>
      <w:tr w:rsidR="00667787" w:rsidRPr="00B06F7A" w14:paraId="1BD98A3C" w14:textId="77777777" w:rsidTr="0038363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F32B44" w14:textId="77777777" w:rsidR="00667787" w:rsidRPr="00B06F7A" w:rsidRDefault="00667787" w:rsidP="00383638">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1BCFA4E6" w14:textId="77777777" w:rsidR="00667787" w:rsidRPr="00B06F7A" w:rsidRDefault="00667787" w:rsidP="00383638">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07F5D331" w14:textId="77777777" w:rsidR="00667787" w:rsidRPr="00B06F7A" w:rsidRDefault="00667787" w:rsidP="00383638">
            <w:pPr>
              <w:pStyle w:val="TAL"/>
            </w:pPr>
            <w:r w:rsidRPr="00B06F7A">
              <w:t>0..1</w:t>
            </w:r>
          </w:p>
        </w:tc>
        <w:tc>
          <w:tcPr>
            <w:tcW w:w="583" w:type="pct"/>
            <w:tcBorders>
              <w:top w:val="single" w:sz="4" w:space="0" w:color="auto"/>
              <w:left w:val="single" w:sz="6" w:space="0" w:color="000000"/>
              <w:bottom w:val="single" w:sz="6" w:space="0" w:color="000000"/>
              <w:right w:val="single" w:sz="6" w:space="0" w:color="000000"/>
            </w:tcBorders>
          </w:tcPr>
          <w:p w14:paraId="7CB3A4C9" w14:textId="77777777" w:rsidR="00667787" w:rsidRPr="00B06F7A" w:rsidRDefault="00667787" w:rsidP="00383638">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2C5B6BF" w14:textId="77777777" w:rsidR="00667787" w:rsidRPr="00B06F7A" w:rsidRDefault="00667787" w:rsidP="00383638">
            <w:pPr>
              <w:pStyle w:val="TAL"/>
            </w:pPr>
            <w:r w:rsidRPr="00B06F7A">
              <w:t>The "cause" attribute may be used to indicate one of the following application errors:</w:t>
            </w:r>
          </w:p>
          <w:p w14:paraId="46007D73" w14:textId="77777777" w:rsidR="00667787" w:rsidRPr="00B06F7A" w:rsidRDefault="00667787" w:rsidP="00383638">
            <w:pPr>
              <w:pStyle w:val="TAL"/>
            </w:pPr>
            <w:r w:rsidRPr="00B06F7A">
              <w:t>- CONTEXT_NOT_FOUND</w:t>
            </w:r>
          </w:p>
        </w:tc>
      </w:tr>
    </w:tbl>
    <w:p w14:paraId="0398D107" w14:textId="77777777" w:rsidR="00667787" w:rsidRPr="00B06F7A" w:rsidRDefault="00667787" w:rsidP="00667787">
      <w:pPr>
        <w:rPr>
          <w:noProof/>
          <w:lang w:eastAsia="zh-CN"/>
        </w:rPr>
      </w:pPr>
    </w:p>
    <w:p w14:paraId="3E0B2614" w14:textId="77777777" w:rsidR="005B7866" w:rsidRPr="00B06F7A" w:rsidRDefault="005B7866" w:rsidP="00C05182">
      <w:pPr>
        <w:pStyle w:val="Heading3"/>
      </w:pPr>
      <w:bookmarkStart w:id="4781" w:name="_Toc114764873"/>
      <w:r w:rsidRPr="00B06F7A">
        <w:t>6.5.4</w:t>
      </w:r>
      <w:r w:rsidRPr="00B06F7A">
        <w:tab/>
        <w:t>Custom Operations without associated resources</w:t>
      </w:r>
      <w:bookmarkEnd w:id="4736"/>
      <w:bookmarkEnd w:id="4772"/>
      <w:bookmarkEnd w:id="4773"/>
      <w:bookmarkEnd w:id="4774"/>
      <w:bookmarkEnd w:id="4775"/>
      <w:bookmarkEnd w:id="4776"/>
      <w:bookmarkEnd w:id="4781"/>
    </w:p>
    <w:p w14:paraId="4CC0A091" w14:textId="77777777" w:rsidR="005B7866" w:rsidRPr="00B06F7A" w:rsidRDefault="005B7866" w:rsidP="005B7866">
      <w:r w:rsidRPr="00B06F7A">
        <w:rPr>
          <w:rFonts w:hint="eastAsia"/>
          <w:lang w:eastAsia="zh-CN"/>
        </w:rPr>
        <w:t>In this release of this specification, no custom operations without associated resources are defined</w:t>
      </w:r>
      <w:r w:rsidRPr="00B06F7A">
        <w:rPr>
          <w:lang w:eastAsia="zh-CN"/>
        </w:rPr>
        <w:t xml:space="preserve"> for the </w:t>
      </w:r>
      <w:r w:rsidRPr="00B06F7A">
        <w:t>Nudm_ParameterProvision Service.</w:t>
      </w:r>
    </w:p>
    <w:p w14:paraId="14DCBBC9" w14:textId="77777777" w:rsidR="005B7866" w:rsidRPr="00B06F7A" w:rsidRDefault="005B7866" w:rsidP="00C05182">
      <w:pPr>
        <w:pStyle w:val="Heading3"/>
      </w:pPr>
      <w:bookmarkStart w:id="4782" w:name="_Toc11338823"/>
      <w:bookmarkStart w:id="4783" w:name="_Toc27585538"/>
      <w:bookmarkStart w:id="4784" w:name="_Toc36457545"/>
      <w:bookmarkStart w:id="4785" w:name="_Toc45028463"/>
      <w:bookmarkStart w:id="4786" w:name="_Toc45029298"/>
      <w:bookmarkStart w:id="4787" w:name="_Toc67682071"/>
      <w:bookmarkStart w:id="4788" w:name="_Toc114764874"/>
      <w:r w:rsidRPr="00B06F7A">
        <w:t>6.5.5</w:t>
      </w:r>
      <w:r w:rsidRPr="00B06F7A">
        <w:tab/>
        <w:t>Notifications</w:t>
      </w:r>
      <w:bookmarkEnd w:id="4782"/>
      <w:bookmarkEnd w:id="4783"/>
      <w:bookmarkEnd w:id="4784"/>
      <w:bookmarkEnd w:id="4785"/>
      <w:bookmarkEnd w:id="4786"/>
      <w:bookmarkEnd w:id="4787"/>
      <w:bookmarkEnd w:id="4788"/>
    </w:p>
    <w:p w14:paraId="731CD114" w14:textId="77777777" w:rsidR="005B7866" w:rsidRPr="00B06F7A" w:rsidRDefault="005B7866" w:rsidP="005B7866">
      <w:r w:rsidRPr="00B06F7A">
        <w:rPr>
          <w:rFonts w:hint="eastAsia"/>
          <w:lang w:eastAsia="zh-CN"/>
        </w:rPr>
        <w:t xml:space="preserve">In this release of this specification, no </w:t>
      </w:r>
      <w:r w:rsidRPr="00B06F7A">
        <w:rPr>
          <w:lang w:eastAsia="zh-CN"/>
        </w:rPr>
        <w:t>notifications</w:t>
      </w:r>
      <w:r w:rsidRPr="00B06F7A">
        <w:rPr>
          <w:rFonts w:hint="eastAsia"/>
          <w:lang w:eastAsia="zh-CN"/>
        </w:rPr>
        <w:t xml:space="preserve"> are defined</w:t>
      </w:r>
      <w:r w:rsidRPr="00B06F7A">
        <w:rPr>
          <w:lang w:eastAsia="zh-CN"/>
        </w:rPr>
        <w:t xml:space="preserve"> for the </w:t>
      </w:r>
      <w:r w:rsidRPr="00B06F7A">
        <w:t>Nudm_ParameterProvision Service</w:t>
      </w:r>
      <w:r w:rsidRPr="00B06F7A">
        <w:rPr>
          <w:lang w:val="en-US"/>
        </w:rPr>
        <w:t>.</w:t>
      </w:r>
    </w:p>
    <w:p w14:paraId="338DDBE9" w14:textId="77777777" w:rsidR="005B7866" w:rsidRPr="00B06F7A" w:rsidRDefault="005B7866" w:rsidP="00C05182">
      <w:pPr>
        <w:pStyle w:val="Heading3"/>
      </w:pPr>
      <w:bookmarkStart w:id="4789" w:name="_Toc11338824"/>
      <w:bookmarkStart w:id="4790" w:name="_Toc27585539"/>
      <w:bookmarkStart w:id="4791" w:name="_Toc36457546"/>
      <w:bookmarkStart w:id="4792" w:name="_Toc45028464"/>
      <w:bookmarkStart w:id="4793" w:name="_Toc45029299"/>
      <w:bookmarkStart w:id="4794" w:name="_Toc67682072"/>
      <w:bookmarkStart w:id="4795" w:name="_Toc114764875"/>
      <w:r w:rsidRPr="00B06F7A">
        <w:t>6.5.6</w:t>
      </w:r>
      <w:r w:rsidRPr="00B06F7A">
        <w:tab/>
        <w:t>Data Model</w:t>
      </w:r>
      <w:bookmarkEnd w:id="4789"/>
      <w:bookmarkEnd w:id="4790"/>
      <w:bookmarkEnd w:id="4791"/>
      <w:bookmarkEnd w:id="4792"/>
      <w:bookmarkEnd w:id="4793"/>
      <w:bookmarkEnd w:id="4794"/>
      <w:bookmarkEnd w:id="4795"/>
    </w:p>
    <w:p w14:paraId="643A45FF" w14:textId="77777777" w:rsidR="005B7866" w:rsidRPr="00B06F7A" w:rsidRDefault="005B7866" w:rsidP="00C05182">
      <w:pPr>
        <w:pStyle w:val="Heading4"/>
      </w:pPr>
      <w:bookmarkStart w:id="4796" w:name="_Toc11338825"/>
      <w:bookmarkStart w:id="4797" w:name="_Toc27585540"/>
      <w:bookmarkStart w:id="4798" w:name="_Toc36457547"/>
      <w:bookmarkStart w:id="4799" w:name="_Toc45028465"/>
      <w:bookmarkStart w:id="4800" w:name="_Toc45029300"/>
      <w:bookmarkStart w:id="4801" w:name="_Toc67682073"/>
      <w:bookmarkStart w:id="4802" w:name="_Toc114764876"/>
      <w:r w:rsidRPr="00B06F7A">
        <w:t>6.5.6.1</w:t>
      </w:r>
      <w:r w:rsidRPr="00B06F7A">
        <w:tab/>
        <w:t>General</w:t>
      </w:r>
      <w:bookmarkEnd w:id="4796"/>
      <w:bookmarkEnd w:id="4797"/>
      <w:bookmarkEnd w:id="4798"/>
      <w:bookmarkEnd w:id="4799"/>
      <w:bookmarkEnd w:id="4800"/>
      <w:bookmarkEnd w:id="4801"/>
      <w:bookmarkEnd w:id="4802"/>
    </w:p>
    <w:p w14:paraId="2A9C2500" w14:textId="77777777" w:rsidR="005B7866" w:rsidRPr="00B06F7A" w:rsidRDefault="005B7866" w:rsidP="005B7866">
      <w:r w:rsidRPr="00B06F7A">
        <w:t>This clause specifies the application data model supported by the API.</w:t>
      </w:r>
    </w:p>
    <w:p w14:paraId="434430EA" w14:textId="77777777" w:rsidR="005B7866" w:rsidRPr="00B06F7A" w:rsidRDefault="005B7866" w:rsidP="005B7866">
      <w:r w:rsidRPr="00B06F7A">
        <w:t>Table 6.5.6.1-1 specifies the data types defined for the Nudm_PP service API.</w:t>
      </w:r>
    </w:p>
    <w:p w14:paraId="2A155887" w14:textId="77777777" w:rsidR="005B7866" w:rsidRPr="00B06F7A" w:rsidRDefault="005B7866" w:rsidP="005B7866">
      <w:pPr>
        <w:pStyle w:val="TH"/>
      </w:pPr>
      <w:r w:rsidRPr="00B06F7A">
        <w:lastRenderedPageBreak/>
        <w:t>Table 6.5.6.1-1: Nudm_PP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07"/>
        <w:gridCol w:w="1714"/>
        <w:gridCol w:w="4653"/>
      </w:tblGrid>
      <w:tr w:rsidR="005B7866" w:rsidRPr="00B06F7A" w14:paraId="6576B46B" w14:textId="77777777" w:rsidTr="00667787">
        <w:trPr>
          <w:jc w:val="center"/>
        </w:trPr>
        <w:tc>
          <w:tcPr>
            <w:tcW w:w="2807" w:type="dxa"/>
            <w:tcBorders>
              <w:top w:val="single" w:sz="4" w:space="0" w:color="auto"/>
              <w:left w:val="single" w:sz="4" w:space="0" w:color="auto"/>
              <w:bottom w:val="single" w:sz="4" w:space="0" w:color="auto"/>
              <w:right w:val="single" w:sz="4" w:space="0" w:color="auto"/>
            </w:tcBorders>
            <w:shd w:val="clear" w:color="auto" w:fill="C0C0C0"/>
            <w:hideMark/>
          </w:tcPr>
          <w:p w14:paraId="0FF1EC84" w14:textId="77777777" w:rsidR="005B7866" w:rsidRPr="00B06F7A" w:rsidRDefault="005B7866" w:rsidP="007F1FAF">
            <w:pPr>
              <w:pStyle w:val="TAH"/>
            </w:pPr>
            <w:r w:rsidRPr="00B06F7A">
              <w:t>Data type</w:t>
            </w:r>
          </w:p>
        </w:tc>
        <w:tc>
          <w:tcPr>
            <w:tcW w:w="1714" w:type="dxa"/>
            <w:tcBorders>
              <w:top w:val="single" w:sz="4" w:space="0" w:color="auto"/>
              <w:left w:val="single" w:sz="4" w:space="0" w:color="auto"/>
              <w:bottom w:val="single" w:sz="4" w:space="0" w:color="auto"/>
              <w:right w:val="single" w:sz="4" w:space="0" w:color="auto"/>
            </w:tcBorders>
            <w:shd w:val="clear" w:color="auto" w:fill="C0C0C0"/>
          </w:tcPr>
          <w:p w14:paraId="4F0B43A4" w14:textId="77777777" w:rsidR="005B7866" w:rsidRPr="00B06F7A" w:rsidRDefault="005B7866" w:rsidP="007F1FAF">
            <w:pPr>
              <w:pStyle w:val="TAH"/>
            </w:pPr>
            <w:r w:rsidRPr="00B06F7A">
              <w:t>Clause defined</w:t>
            </w:r>
          </w:p>
        </w:tc>
        <w:tc>
          <w:tcPr>
            <w:tcW w:w="4653" w:type="dxa"/>
            <w:tcBorders>
              <w:top w:val="single" w:sz="4" w:space="0" w:color="auto"/>
              <w:left w:val="single" w:sz="4" w:space="0" w:color="auto"/>
              <w:bottom w:val="single" w:sz="4" w:space="0" w:color="auto"/>
              <w:right w:val="single" w:sz="4" w:space="0" w:color="auto"/>
            </w:tcBorders>
            <w:shd w:val="clear" w:color="auto" w:fill="C0C0C0"/>
            <w:hideMark/>
          </w:tcPr>
          <w:p w14:paraId="7E2ED38D" w14:textId="77777777" w:rsidR="005B7866" w:rsidRPr="00B06F7A" w:rsidRDefault="005B7866" w:rsidP="007F1FAF">
            <w:pPr>
              <w:pStyle w:val="TAH"/>
            </w:pPr>
            <w:r w:rsidRPr="00B06F7A">
              <w:t>Description</w:t>
            </w:r>
          </w:p>
        </w:tc>
      </w:tr>
      <w:tr w:rsidR="005B7866" w:rsidRPr="00B06F7A" w14:paraId="53512B2A" w14:textId="77777777" w:rsidTr="00667787">
        <w:trPr>
          <w:jc w:val="center"/>
        </w:trPr>
        <w:tc>
          <w:tcPr>
            <w:tcW w:w="2807" w:type="dxa"/>
            <w:tcBorders>
              <w:top w:val="single" w:sz="4" w:space="0" w:color="auto"/>
              <w:left w:val="single" w:sz="4" w:space="0" w:color="auto"/>
              <w:bottom w:val="single" w:sz="4" w:space="0" w:color="auto"/>
              <w:right w:val="single" w:sz="4" w:space="0" w:color="auto"/>
            </w:tcBorders>
          </w:tcPr>
          <w:p w14:paraId="15F451CD" w14:textId="77777777" w:rsidR="005B7866" w:rsidRPr="00B06F7A" w:rsidRDefault="005B7866" w:rsidP="007F1FAF">
            <w:pPr>
              <w:pStyle w:val="TAL"/>
            </w:pPr>
            <w:r w:rsidRPr="00B06F7A">
              <w:t>PpData</w:t>
            </w:r>
          </w:p>
        </w:tc>
        <w:tc>
          <w:tcPr>
            <w:tcW w:w="1714" w:type="dxa"/>
            <w:tcBorders>
              <w:top w:val="single" w:sz="4" w:space="0" w:color="auto"/>
              <w:left w:val="single" w:sz="4" w:space="0" w:color="auto"/>
              <w:bottom w:val="single" w:sz="4" w:space="0" w:color="auto"/>
              <w:right w:val="single" w:sz="4" w:space="0" w:color="auto"/>
            </w:tcBorders>
          </w:tcPr>
          <w:p w14:paraId="58F2F2A6" w14:textId="77777777" w:rsidR="005B7866" w:rsidRPr="00B06F7A" w:rsidRDefault="005B7866" w:rsidP="007F1FAF">
            <w:pPr>
              <w:pStyle w:val="TAL"/>
            </w:pPr>
            <w:r w:rsidRPr="00B06F7A">
              <w:t>6.5.6.2.2</w:t>
            </w:r>
          </w:p>
        </w:tc>
        <w:tc>
          <w:tcPr>
            <w:tcW w:w="4653" w:type="dxa"/>
            <w:tcBorders>
              <w:top w:val="single" w:sz="4" w:space="0" w:color="auto"/>
              <w:left w:val="single" w:sz="4" w:space="0" w:color="auto"/>
              <w:bottom w:val="single" w:sz="4" w:space="0" w:color="auto"/>
              <w:right w:val="single" w:sz="4" w:space="0" w:color="auto"/>
            </w:tcBorders>
          </w:tcPr>
          <w:p w14:paraId="7B53A796" w14:textId="77777777" w:rsidR="005B7866" w:rsidRPr="00B06F7A" w:rsidRDefault="005B7866" w:rsidP="007F1FAF">
            <w:pPr>
              <w:pStyle w:val="TAL"/>
              <w:rPr>
                <w:rFonts w:cs="Arial"/>
                <w:szCs w:val="18"/>
              </w:rPr>
            </w:pPr>
            <w:r w:rsidRPr="00B06F7A">
              <w:rPr>
                <w:rFonts w:cs="Arial"/>
                <w:szCs w:val="18"/>
              </w:rPr>
              <w:t>Parameter Provision Data</w:t>
            </w:r>
          </w:p>
        </w:tc>
      </w:tr>
      <w:tr w:rsidR="005B7866" w:rsidRPr="00B06F7A" w14:paraId="6EE1DCB2" w14:textId="77777777" w:rsidTr="00667787">
        <w:trPr>
          <w:jc w:val="center"/>
        </w:trPr>
        <w:tc>
          <w:tcPr>
            <w:tcW w:w="2807" w:type="dxa"/>
            <w:tcBorders>
              <w:top w:val="single" w:sz="4" w:space="0" w:color="auto"/>
              <w:left w:val="single" w:sz="4" w:space="0" w:color="auto"/>
              <w:bottom w:val="single" w:sz="4" w:space="0" w:color="auto"/>
              <w:right w:val="single" w:sz="4" w:space="0" w:color="auto"/>
            </w:tcBorders>
          </w:tcPr>
          <w:p w14:paraId="6BF1C5E5" w14:textId="77777777" w:rsidR="005B7866" w:rsidRPr="00B06F7A" w:rsidRDefault="005B7866" w:rsidP="007F1FAF">
            <w:pPr>
              <w:pStyle w:val="TAL"/>
            </w:pPr>
            <w:r w:rsidRPr="00B06F7A">
              <w:t>CommunicationCharacteristics</w:t>
            </w:r>
          </w:p>
        </w:tc>
        <w:tc>
          <w:tcPr>
            <w:tcW w:w="1714" w:type="dxa"/>
            <w:tcBorders>
              <w:top w:val="single" w:sz="4" w:space="0" w:color="auto"/>
              <w:left w:val="single" w:sz="4" w:space="0" w:color="auto"/>
              <w:bottom w:val="single" w:sz="4" w:space="0" w:color="auto"/>
              <w:right w:val="single" w:sz="4" w:space="0" w:color="auto"/>
            </w:tcBorders>
          </w:tcPr>
          <w:p w14:paraId="3541C1A7" w14:textId="77777777" w:rsidR="005B7866" w:rsidRPr="00B06F7A" w:rsidRDefault="005B7866" w:rsidP="007F1FAF">
            <w:pPr>
              <w:pStyle w:val="TAL"/>
            </w:pPr>
            <w:r w:rsidRPr="00B06F7A">
              <w:t>6.5.6.2.3</w:t>
            </w:r>
          </w:p>
        </w:tc>
        <w:tc>
          <w:tcPr>
            <w:tcW w:w="4653" w:type="dxa"/>
            <w:tcBorders>
              <w:top w:val="single" w:sz="4" w:space="0" w:color="auto"/>
              <w:left w:val="single" w:sz="4" w:space="0" w:color="auto"/>
              <w:bottom w:val="single" w:sz="4" w:space="0" w:color="auto"/>
              <w:right w:val="single" w:sz="4" w:space="0" w:color="auto"/>
            </w:tcBorders>
          </w:tcPr>
          <w:p w14:paraId="36AEE708" w14:textId="77777777" w:rsidR="005B7866" w:rsidRPr="00B06F7A" w:rsidRDefault="005B7866" w:rsidP="007F1FAF">
            <w:pPr>
              <w:pStyle w:val="TAL"/>
              <w:rPr>
                <w:rFonts w:cs="Arial"/>
                <w:szCs w:val="18"/>
              </w:rPr>
            </w:pPr>
            <w:r w:rsidRPr="00B06F7A">
              <w:rPr>
                <w:rFonts w:cs="Arial"/>
                <w:szCs w:val="18"/>
              </w:rPr>
              <w:t>Communication Characteristics</w:t>
            </w:r>
          </w:p>
        </w:tc>
      </w:tr>
      <w:tr w:rsidR="005B7866" w:rsidRPr="00B06F7A" w14:paraId="66542050" w14:textId="77777777" w:rsidTr="00667787">
        <w:trPr>
          <w:jc w:val="center"/>
        </w:trPr>
        <w:tc>
          <w:tcPr>
            <w:tcW w:w="2807" w:type="dxa"/>
            <w:tcBorders>
              <w:top w:val="single" w:sz="4" w:space="0" w:color="auto"/>
              <w:left w:val="single" w:sz="4" w:space="0" w:color="auto"/>
              <w:bottom w:val="single" w:sz="4" w:space="0" w:color="auto"/>
              <w:right w:val="single" w:sz="4" w:space="0" w:color="auto"/>
            </w:tcBorders>
          </w:tcPr>
          <w:p w14:paraId="69DC7ABE" w14:textId="77777777" w:rsidR="005B7866" w:rsidRPr="00B06F7A" w:rsidRDefault="005B7866" w:rsidP="007F1FAF">
            <w:pPr>
              <w:pStyle w:val="TAL"/>
            </w:pPr>
            <w:r w:rsidRPr="00B06F7A">
              <w:t>PpSubsRegTimer</w:t>
            </w:r>
          </w:p>
        </w:tc>
        <w:tc>
          <w:tcPr>
            <w:tcW w:w="1714" w:type="dxa"/>
            <w:tcBorders>
              <w:top w:val="single" w:sz="4" w:space="0" w:color="auto"/>
              <w:left w:val="single" w:sz="4" w:space="0" w:color="auto"/>
              <w:bottom w:val="single" w:sz="4" w:space="0" w:color="auto"/>
              <w:right w:val="single" w:sz="4" w:space="0" w:color="auto"/>
            </w:tcBorders>
          </w:tcPr>
          <w:p w14:paraId="4A5DC262" w14:textId="77777777" w:rsidR="005B7866" w:rsidRPr="00B06F7A" w:rsidRDefault="005B7866" w:rsidP="007F1FAF">
            <w:pPr>
              <w:pStyle w:val="TAL"/>
            </w:pPr>
            <w:r w:rsidRPr="00B06F7A">
              <w:t>6.5.6.2.4</w:t>
            </w:r>
          </w:p>
        </w:tc>
        <w:tc>
          <w:tcPr>
            <w:tcW w:w="4653" w:type="dxa"/>
            <w:tcBorders>
              <w:top w:val="single" w:sz="4" w:space="0" w:color="auto"/>
              <w:left w:val="single" w:sz="4" w:space="0" w:color="auto"/>
              <w:bottom w:val="single" w:sz="4" w:space="0" w:color="auto"/>
              <w:right w:val="single" w:sz="4" w:space="0" w:color="auto"/>
            </w:tcBorders>
          </w:tcPr>
          <w:p w14:paraId="09F71102" w14:textId="77777777" w:rsidR="005B7866" w:rsidRPr="00B06F7A" w:rsidRDefault="005B7866" w:rsidP="007F1FAF">
            <w:pPr>
              <w:pStyle w:val="TAL"/>
              <w:rPr>
                <w:rFonts w:cs="Arial"/>
                <w:szCs w:val="18"/>
              </w:rPr>
            </w:pPr>
          </w:p>
        </w:tc>
      </w:tr>
      <w:tr w:rsidR="005B7866" w:rsidRPr="00B06F7A" w14:paraId="35AC6EAF" w14:textId="77777777" w:rsidTr="00667787">
        <w:trPr>
          <w:jc w:val="center"/>
        </w:trPr>
        <w:tc>
          <w:tcPr>
            <w:tcW w:w="2807" w:type="dxa"/>
            <w:tcBorders>
              <w:top w:val="single" w:sz="4" w:space="0" w:color="auto"/>
              <w:left w:val="single" w:sz="4" w:space="0" w:color="auto"/>
              <w:bottom w:val="single" w:sz="4" w:space="0" w:color="auto"/>
              <w:right w:val="single" w:sz="4" w:space="0" w:color="auto"/>
            </w:tcBorders>
          </w:tcPr>
          <w:p w14:paraId="44688BCE" w14:textId="77777777" w:rsidR="005B7866" w:rsidRPr="00B06F7A" w:rsidRDefault="005B7866" w:rsidP="007F1FAF">
            <w:pPr>
              <w:pStyle w:val="TAL"/>
            </w:pPr>
            <w:r w:rsidRPr="00B06F7A">
              <w:t>PpActiveTime</w:t>
            </w:r>
          </w:p>
        </w:tc>
        <w:tc>
          <w:tcPr>
            <w:tcW w:w="1714" w:type="dxa"/>
            <w:tcBorders>
              <w:top w:val="single" w:sz="4" w:space="0" w:color="auto"/>
              <w:left w:val="single" w:sz="4" w:space="0" w:color="auto"/>
              <w:bottom w:val="single" w:sz="4" w:space="0" w:color="auto"/>
              <w:right w:val="single" w:sz="4" w:space="0" w:color="auto"/>
            </w:tcBorders>
          </w:tcPr>
          <w:p w14:paraId="79C84981" w14:textId="77777777" w:rsidR="005B7866" w:rsidRPr="00B06F7A" w:rsidRDefault="005B7866" w:rsidP="007F1FAF">
            <w:pPr>
              <w:pStyle w:val="TAL"/>
            </w:pPr>
            <w:r w:rsidRPr="00B06F7A">
              <w:t>6.5.6.2.5</w:t>
            </w:r>
          </w:p>
        </w:tc>
        <w:tc>
          <w:tcPr>
            <w:tcW w:w="4653" w:type="dxa"/>
            <w:tcBorders>
              <w:top w:val="single" w:sz="4" w:space="0" w:color="auto"/>
              <w:left w:val="single" w:sz="4" w:space="0" w:color="auto"/>
              <w:bottom w:val="single" w:sz="4" w:space="0" w:color="auto"/>
              <w:right w:val="single" w:sz="4" w:space="0" w:color="auto"/>
            </w:tcBorders>
          </w:tcPr>
          <w:p w14:paraId="13B8DABE" w14:textId="77777777" w:rsidR="005B7866" w:rsidRPr="00B06F7A" w:rsidRDefault="005B7866" w:rsidP="007F1FAF">
            <w:pPr>
              <w:pStyle w:val="TAL"/>
              <w:rPr>
                <w:rFonts w:cs="Arial"/>
                <w:szCs w:val="18"/>
              </w:rPr>
            </w:pPr>
          </w:p>
        </w:tc>
      </w:tr>
      <w:tr w:rsidR="005B7866" w:rsidRPr="00B06F7A" w14:paraId="73C8ACE6" w14:textId="77777777" w:rsidTr="00667787">
        <w:trPr>
          <w:jc w:val="center"/>
        </w:trPr>
        <w:tc>
          <w:tcPr>
            <w:tcW w:w="2807" w:type="dxa"/>
            <w:tcBorders>
              <w:top w:val="single" w:sz="4" w:space="0" w:color="auto"/>
              <w:left w:val="single" w:sz="4" w:space="0" w:color="auto"/>
              <w:bottom w:val="single" w:sz="4" w:space="0" w:color="auto"/>
              <w:right w:val="single" w:sz="4" w:space="0" w:color="auto"/>
            </w:tcBorders>
          </w:tcPr>
          <w:p w14:paraId="331F0A3D" w14:textId="77777777" w:rsidR="005B7866" w:rsidRPr="00B06F7A" w:rsidRDefault="005B7866" w:rsidP="007F1FAF">
            <w:pPr>
              <w:pStyle w:val="TAL"/>
            </w:pPr>
            <w:r w:rsidRPr="00B06F7A">
              <w:t>5GVnGroupConfiguration</w:t>
            </w:r>
          </w:p>
        </w:tc>
        <w:tc>
          <w:tcPr>
            <w:tcW w:w="1714" w:type="dxa"/>
            <w:tcBorders>
              <w:top w:val="single" w:sz="4" w:space="0" w:color="auto"/>
              <w:left w:val="single" w:sz="4" w:space="0" w:color="auto"/>
              <w:bottom w:val="single" w:sz="4" w:space="0" w:color="auto"/>
              <w:right w:val="single" w:sz="4" w:space="0" w:color="auto"/>
            </w:tcBorders>
          </w:tcPr>
          <w:p w14:paraId="48D897C2" w14:textId="77777777" w:rsidR="005B7866" w:rsidRPr="00B06F7A" w:rsidRDefault="005B7866" w:rsidP="007F1FAF">
            <w:pPr>
              <w:pStyle w:val="TAL"/>
            </w:pPr>
            <w:r w:rsidRPr="00B06F7A">
              <w:t>6.5.6.2.6</w:t>
            </w:r>
          </w:p>
        </w:tc>
        <w:tc>
          <w:tcPr>
            <w:tcW w:w="4653" w:type="dxa"/>
            <w:tcBorders>
              <w:top w:val="single" w:sz="4" w:space="0" w:color="auto"/>
              <w:left w:val="single" w:sz="4" w:space="0" w:color="auto"/>
              <w:bottom w:val="single" w:sz="4" w:space="0" w:color="auto"/>
              <w:right w:val="single" w:sz="4" w:space="0" w:color="auto"/>
            </w:tcBorders>
          </w:tcPr>
          <w:p w14:paraId="3842BFE6" w14:textId="77777777" w:rsidR="005B7866" w:rsidRPr="00B06F7A" w:rsidRDefault="005B7866" w:rsidP="007F1FAF">
            <w:pPr>
              <w:pStyle w:val="TAL"/>
              <w:rPr>
                <w:rFonts w:cs="Arial"/>
                <w:szCs w:val="18"/>
              </w:rPr>
            </w:pPr>
          </w:p>
        </w:tc>
      </w:tr>
      <w:tr w:rsidR="005B7866" w:rsidRPr="00B06F7A" w14:paraId="649FCAE8" w14:textId="77777777" w:rsidTr="00667787">
        <w:trPr>
          <w:jc w:val="center"/>
        </w:trPr>
        <w:tc>
          <w:tcPr>
            <w:tcW w:w="2807" w:type="dxa"/>
            <w:tcBorders>
              <w:top w:val="single" w:sz="4" w:space="0" w:color="auto"/>
              <w:left w:val="single" w:sz="4" w:space="0" w:color="auto"/>
              <w:bottom w:val="single" w:sz="4" w:space="0" w:color="auto"/>
              <w:right w:val="single" w:sz="4" w:space="0" w:color="auto"/>
            </w:tcBorders>
          </w:tcPr>
          <w:p w14:paraId="749DE54B" w14:textId="77777777" w:rsidR="005B7866" w:rsidRPr="00B06F7A" w:rsidRDefault="005B7866" w:rsidP="007F1FAF">
            <w:pPr>
              <w:pStyle w:val="TAL"/>
            </w:pPr>
            <w:r w:rsidRPr="00B06F7A">
              <w:t>5GVnGroupData</w:t>
            </w:r>
          </w:p>
        </w:tc>
        <w:tc>
          <w:tcPr>
            <w:tcW w:w="1714" w:type="dxa"/>
            <w:tcBorders>
              <w:top w:val="single" w:sz="4" w:space="0" w:color="auto"/>
              <w:left w:val="single" w:sz="4" w:space="0" w:color="auto"/>
              <w:bottom w:val="single" w:sz="4" w:space="0" w:color="auto"/>
              <w:right w:val="single" w:sz="4" w:space="0" w:color="auto"/>
            </w:tcBorders>
          </w:tcPr>
          <w:p w14:paraId="68726442" w14:textId="77777777" w:rsidR="005B7866" w:rsidRPr="00B06F7A" w:rsidRDefault="005B7866" w:rsidP="007F1FAF">
            <w:pPr>
              <w:pStyle w:val="TAL"/>
            </w:pPr>
            <w:r w:rsidRPr="00B06F7A">
              <w:t>6.5.6.2.7</w:t>
            </w:r>
          </w:p>
        </w:tc>
        <w:tc>
          <w:tcPr>
            <w:tcW w:w="4653" w:type="dxa"/>
            <w:tcBorders>
              <w:top w:val="single" w:sz="4" w:space="0" w:color="auto"/>
              <w:left w:val="single" w:sz="4" w:space="0" w:color="auto"/>
              <w:bottom w:val="single" w:sz="4" w:space="0" w:color="auto"/>
              <w:right w:val="single" w:sz="4" w:space="0" w:color="auto"/>
            </w:tcBorders>
          </w:tcPr>
          <w:p w14:paraId="077D151E" w14:textId="77777777" w:rsidR="005B7866" w:rsidRPr="00B06F7A" w:rsidRDefault="005B7866" w:rsidP="007F1FAF">
            <w:pPr>
              <w:pStyle w:val="TAL"/>
              <w:rPr>
                <w:rFonts w:cs="Arial"/>
                <w:szCs w:val="18"/>
              </w:rPr>
            </w:pPr>
          </w:p>
        </w:tc>
      </w:tr>
      <w:tr w:rsidR="005B7866" w:rsidRPr="00B06F7A" w14:paraId="43DC6F60" w14:textId="77777777" w:rsidTr="00667787">
        <w:trPr>
          <w:jc w:val="center"/>
        </w:trPr>
        <w:tc>
          <w:tcPr>
            <w:tcW w:w="2807" w:type="dxa"/>
            <w:tcBorders>
              <w:top w:val="single" w:sz="4" w:space="0" w:color="auto"/>
              <w:left w:val="single" w:sz="4" w:space="0" w:color="auto"/>
              <w:bottom w:val="single" w:sz="4" w:space="0" w:color="auto"/>
              <w:right w:val="single" w:sz="4" w:space="0" w:color="auto"/>
            </w:tcBorders>
          </w:tcPr>
          <w:p w14:paraId="61380A29" w14:textId="77777777" w:rsidR="005B7866" w:rsidRPr="00B06F7A" w:rsidRDefault="005B7866" w:rsidP="007F1FAF">
            <w:pPr>
              <w:pStyle w:val="TAL"/>
            </w:pPr>
            <w:r w:rsidRPr="00B06F7A">
              <w:rPr>
                <w:rFonts w:hint="eastAsia"/>
              </w:rPr>
              <w:t>ExpectedUeBehaviour</w:t>
            </w:r>
          </w:p>
        </w:tc>
        <w:tc>
          <w:tcPr>
            <w:tcW w:w="1714" w:type="dxa"/>
            <w:tcBorders>
              <w:top w:val="single" w:sz="4" w:space="0" w:color="auto"/>
              <w:left w:val="single" w:sz="4" w:space="0" w:color="auto"/>
              <w:bottom w:val="single" w:sz="4" w:space="0" w:color="auto"/>
              <w:right w:val="single" w:sz="4" w:space="0" w:color="auto"/>
            </w:tcBorders>
          </w:tcPr>
          <w:p w14:paraId="3DEAA59B" w14:textId="77777777" w:rsidR="005B7866" w:rsidRPr="00B06F7A" w:rsidRDefault="005B7866" w:rsidP="007F1FAF">
            <w:pPr>
              <w:pStyle w:val="TAL"/>
            </w:pPr>
            <w:r w:rsidRPr="00B06F7A">
              <w:t>6.5.6.2.8</w:t>
            </w:r>
          </w:p>
        </w:tc>
        <w:tc>
          <w:tcPr>
            <w:tcW w:w="4653" w:type="dxa"/>
            <w:tcBorders>
              <w:top w:val="single" w:sz="4" w:space="0" w:color="auto"/>
              <w:left w:val="single" w:sz="4" w:space="0" w:color="auto"/>
              <w:bottom w:val="single" w:sz="4" w:space="0" w:color="auto"/>
              <w:right w:val="single" w:sz="4" w:space="0" w:color="auto"/>
            </w:tcBorders>
          </w:tcPr>
          <w:p w14:paraId="6DDFF58F" w14:textId="77777777" w:rsidR="005B7866" w:rsidRPr="00B06F7A" w:rsidRDefault="005B7866" w:rsidP="007F1FAF">
            <w:pPr>
              <w:pStyle w:val="TAL"/>
              <w:rPr>
                <w:rFonts w:cs="Arial"/>
                <w:szCs w:val="18"/>
              </w:rPr>
            </w:pPr>
            <w:r w:rsidRPr="00B06F7A">
              <w:rPr>
                <w:rFonts w:cs="Arial" w:hint="eastAsia"/>
                <w:szCs w:val="18"/>
              </w:rPr>
              <w:t>Expected UE Behaviour Parameters</w:t>
            </w:r>
          </w:p>
        </w:tc>
      </w:tr>
      <w:tr w:rsidR="005B7866" w:rsidRPr="00B06F7A" w14:paraId="72E4A4CA" w14:textId="77777777" w:rsidTr="00667787">
        <w:trPr>
          <w:jc w:val="center"/>
        </w:trPr>
        <w:tc>
          <w:tcPr>
            <w:tcW w:w="2807" w:type="dxa"/>
            <w:tcBorders>
              <w:top w:val="single" w:sz="4" w:space="0" w:color="auto"/>
              <w:left w:val="single" w:sz="4" w:space="0" w:color="auto"/>
              <w:bottom w:val="single" w:sz="4" w:space="0" w:color="auto"/>
              <w:right w:val="single" w:sz="4" w:space="0" w:color="auto"/>
            </w:tcBorders>
          </w:tcPr>
          <w:p w14:paraId="7AA99C99" w14:textId="77777777" w:rsidR="005B7866" w:rsidRPr="00B06F7A" w:rsidRDefault="005B7866" w:rsidP="007F1FAF">
            <w:pPr>
              <w:pStyle w:val="TAL"/>
            </w:pPr>
            <w:r w:rsidRPr="00B06F7A">
              <w:t>LocationArea</w:t>
            </w:r>
          </w:p>
        </w:tc>
        <w:tc>
          <w:tcPr>
            <w:tcW w:w="1714" w:type="dxa"/>
            <w:tcBorders>
              <w:top w:val="single" w:sz="4" w:space="0" w:color="auto"/>
              <w:left w:val="single" w:sz="4" w:space="0" w:color="auto"/>
              <w:bottom w:val="single" w:sz="4" w:space="0" w:color="auto"/>
              <w:right w:val="single" w:sz="4" w:space="0" w:color="auto"/>
            </w:tcBorders>
          </w:tcPr>
          <w:p w14:paraId="57E99AE8" w14:textId="77777777" w:rsidR="005B7866" w:rsidRPr="00B06F7A" w:rsidRDefault="005B7866" w:rsidP="007F1FAF">
            <w:pPr>
              <w:pStyle w:val="TAL"/>
            </w:pPr>
            <w:r w:rsidRPr="00B06F7A">
              <w:t>6.5.6.2.10</w:t>
            </w:r>
          </w:p>
        </w:tc>
        <w:tc>
          <w:tcPr>
            <w:tcW w:w="4653" w:type="dxa"/>
            <w:tcBorders>
              <w:top w:val="single" w:sz="4" w:space="0" w:color="auto"/>
              <w:left w:val="single" w:sz="4" w:space="0" w:color="auto"/>
              <w:bottom w:val="single" w:sz="4" w:space="0" w:color="auto"/>
              <w:right w:val="single" w:sz="4" w:space="0" w:color="auto"/>
            </w:tcBorders>
          </w:tcPr>
          <w:p w14:paraId="37E8A3E7" w14:textId="77777777" w:rsidR="005B7866" w:rsidRPr="00B06F7A" w:rsidRDefault="005B7866" w:rsidP="007F1FAF">
            <w:pPr>
              <w:pStyle w:val="TAL"/>
              <w:rPr>
                <w:rFonts w:cs="Arial"/>
                <w:szCs w:val="18"/>
              </w:rPr>
            </w:pPr>
            <w:r w:rsidRPr="00B06F7A">
              <w:rPr>
                <w:rFonts w:cs="Arial" w:hint="eastAsia"/>
                <w:szCs w:val="18"/>
              </w:rPr>
              <w:t>L</w:t>
            </w:r>
            <w:r w:rsidRPr="00B06F7A">
              <w:rPr>
                <w:rFonts w:cs="Arial"/>
                <w:szCs w:val="18"/>
              </w:rPr>
              <w:t>ocation Area</w:t>
            </w:r>
          </w:p>
        </w:tc>
      </w:tr>
      <w:tr w:rsidR="005B7866" w:rsidRPr="00B06F7A" w14:paraId="554D8EE5" w14:textId="77777777" w:rsidTr="00667787">
        <w:trPr>
          <w:jc w:val="center"/>
        </w:trPr>
        <w:tc>
          <w:tcPr>
            <w:tcW w:w="2807" w:type="dxa"/>
            <w:tcBorders>
              <w:top w:val="single" w:sz="4" w:space="0" w:color="auto"/>
              <w:left w:val="single" w:sz="4" w:space="0" w:color="auto"/>
              <w:bottom w:val="single" w:sz="4" w:space="0" w:color="auto"/>
              <w:right w:val="single" w:sz="4" w:space="0" w:color="auto"/>
            </w:tcBorders>
          </w:tcPr>
          <w:p w14:paraId="4892CB59" w14:textId="77777777" w:rsidR="005B7866" w:rsidRPr="00B06F7A" w:rsidRDefault="005B7866" w:rsidP="007F1FAF">
            <w:pPr>
              <w:pStyle w:val="TAL"/>
            </w:pPr>
            <w:r w:rsidRPr="00B06F7A">
              <w:t>NetworkAreaInfo</w:t>
            </w:r>
          </w:p>
        </w:tc>
        <w:tc>
          <w:tcPr>
            <w:tcW w:w="1714" w:type="dxa"/>
            <w:tcBorders>
              <w:top w:val="single" w:sz="4" w:space="0" w:color="auto"/>
              <w:left w:val="single" w:sz="4" w:space="0" w:color="auto"/>
              <w:bottom w:val="single" w:sz="4" w:space="0" w:color="auto"/>
              <w:right w:val="single" w:sz="4" w:space="0" w:color="auto"/>
            </w:tcBorders>
          </w:tcPr>
          <w:p w14:paraId="428FF9D0" w14:textId="77777777" w:rsidR="005B7866" w:rsidRPr="00B06F7A" w:rsidRDefault="005B7866" w:rsidP="007F1FAF">
            <w:pPr>
              <w:pStyle w:val="TAL"/>
            </w:pPr>
            <w:r w:rsidRPr="00B06F7A">
              <w:t>6.5.6.2.11</w:t>
            </w:r>
          </w:p>
        </w:tc>
        <w:tc>
          <w:tcPr>
            <w:tcW w:w="4653" w:type="dxa"/>
            <w:tcBorders>
              <w:top w:val="single" w:sz="4" w:space="0" w:color="auto"/>
              <w:left w:val="single" w:sz="4" w:space="0" w:color="auto"/>
              <w:bottom w:val="single" w:sz="4" w:space="0" w:color="auto"/>
              <w:right w:val="single" w:sz="4" w:space="0" w:color="auto"/>
            </w:tcBorders>
          </w:tcPr>
          <w:p w14:paraId="286F6A4B" w14:textId="77777777" w:rsidR="005B7866" w:rsidRPr="00B06F7A" w:rsidRDefault="005B7866" w:rsidP="007F1FAF">
            <w:pPr>
              <w:pStyle w:val="TAL"/>
              <w:rPr>
                <w:rFonts w:cs="Arial"/>
                <w:szCs w:val="18"/>
              </w:rPr>
            </w:pPr>
            <w:r w:rsidRPr="00B06F7A">
              <w:rPr>
                <w:rFonts w:cs="Arial"/>
                <w:szCs w:val="18"/>
              </w:rPr>
              <w:t>Network Area Information</w:t>
            </w:r>
          </w:p>
        </w:tc>
      </w:tr>
      <w:tr w:rsidR="005B7866" w:rsidRPr="00B06F7A" w14:paraId="3593B97A" w14:textId="77777777" w:rsidTr="00667787">
        <w:trPr>
          <w:jc w:val="center"/>
        </w:trPr>
        <w:tc>
          <w:tcPr>
            <w:tcW w:w="2807" w:type="dxa"/>
            <w:tcBorders>
              <w:top w:val="single" w:sz="4" w:space="0" w:color="auto"/>
              <w:left w:val="single" w:sz="4" w:space="0" w:color="auto"/>
              <w:bottom w:val="single" w:sz="4" w:space="0" w:color="auto"/>
              <w:right w:val="single" w:sz="4" w:space="0" w:color="auto"/>
            </w:tcBorders>
          </w:tcPr>
          <w:p w14:paraId="1B6FC441" w14:textId="77777777" w:rsidR="005B7866" w:rsidRPr="00B06F7A" w:rsidRDefault="005B7866" w:rsidP="007F1FAF">
            <w:pPr>
              <w:pStyle w:val="TAL"/>
            </w:pPr>
            <w:r w:rsidRPr="00B06F7A">
              <w:rPr>
                <w:rFonts w:hint="eastAsia"/>
              </w:rPr>
              <w:t>E</w:t>
            </w:r>
            <w:r w:rsidRPr="00B06F7A">
              <w:t>cRestriction</w:t>
            </w:r>
          </w:p>
        </w:tc>
        <w:tc>
          <w:tcPr>
            <w:tcW w:w="1714" w:type="dxa"/>
            <w:tcBorders>
              <w:top w:val="single" w:sz="4" w:space="0" w:color="auto"/>
              <w:left w:val="single" w:sz="4" w:space="0" w:color="auto"/>
              <w:bottom w:val="single" w:sz="4" w:space="0" w:color="auto"/>
              <w:right w:val="single" w:sz="4" w:space="0" w:color="auto"/>
            </w:tcBorders>
          </w:tcPr>
          <w:p w14:paraId="29C8BC05" w14:textId="77777777" w:rsidR="005B7866" w:rsidRPr="00B06F7A" w:rsidRDefault="005B7866" w:rsidP="007F1FAF">
            <w:pPr>
              <w:pStyle w:val="TAL"/>
            </w:pPr>
            <w:r w:rsidRPr="00B06F7A">
              <w:t>6.5.6.2.12</w:t>
            </w:r>
          </w:p>
        </w:tc>
        <w:tc>
          <w:tcPr>
            <w:tcW w:w="4653" w:type="dxa"/>
            <w:tcBorders>
              <w:top w:val="single" w:sz="4" w:space="0" w:color="auto"/>
              <w:left w:val="single" w:sz="4" w:space="0" w:color="auto"/>
              <w:bottom w:val="single" w:sz="4" w:space="0" w:color="auto"/>
              <w:right w:val="single" w:sz="4" w:space="0" w:color="auto"/>
            </w:tcBorders>
          </w:tcPr>
          <w:p w14:paraId="14E1CD75" w14:textId="77777777" w:rsidR="005B7866" w:rsidRPr="00B06F7A" w:rsidRDefault="005B7866" w:rsidP="007F1FAF">
            <w:pPr>
              <w:pStyle w:val="TAL"/>
              <w:rPr>
                <w:rFonts w:cs="Arial"/>
                <w:szCs w:val="18"/>
              </w:rPr>
            </w:pPr>
          </w:p>
        </w:tc>
      </w:tr>
      <w:tr w:rsidR="005B7866" w:rsidRPr="00B06F7A" w14:paraId="7E51669F" w14:textId="77777777" w:rsidTr="00667787">
        <w:trPr>
          <w:jc w:val="center"/>
        </w:trPr>
        <w:tc>
          <w:tcPr>
            <w:tcW w:w="2807" w:type="dxa"/>
            <w:tcBorders>
              <w:top w:val="single" w:sz="4" w:space="0" w:color="auto"/>
              <w:left w:val="single" w:sz="4" w:space="0" w:color="auto"/>
              <w:bottom w:val="single" w:sz="4" w:space="0" w:color="auto"/>
              <w:right w:val="single" w:sz="4" w:space="0" w:color="auto"/>
            </w:tcBorders>
          </w:tcPr>
          <w:p w14:paraId="7F3F4B18" w14:textId="77777777" w:rsidR="005B7866" w:rsidRPr="00B06F7A" w:rsidRDefault="005B7866" w:rsidP="007F1FAF">
            <w:pPr>
              <w:pStyle w:val="TAL"/>
            </w:pPr>
            <w:r w:rsidRPr="00B06F7A">
              <w:t>PlmnEcInfo</w:t>
            </w:r>
          </w:p>
        </w:tc>
        <w:tc>
          <w:tcPr>
            <w:tcW w:w="1714" w:type="dxa"/>
            <w:tcBorders>
              <w:top w:val="single" w:sz="4" w:space="0" w:color="auto"/>
              <w:left w:val="single" w:sz="4" w:space="0" w:color="auto"/>
              <w:bottom w:val="single" w:sz="4" w:space="0" w:color="auto"/>
              <w:right w:val="single" w:sz="4" w:space="0" w:color="auto"/>
            </w:tcBorders>
          </w:tcPr>
          <w:p w14:paraId="3A30C663" w14:textId="77777777" w:rsidR="005B7866" w:rsidRPr="00B06F7A" w:rsidRDefault="005B7866" w:rsidP="007F1FAF">
            <w:pPr>
              <w:pStyle w:val="TAL"/>
            </w:pPr>
            <w:r w:rsidRPr="00B06F7A">
              <w:t>6.5.6.2.13</w:t>
            </w:r>
          </w:p>
        </w:tc>
        <w:tc>
          <w:tcPr>
            <w:tcW w:w="4653" w:type="dxa"/>
            <w:tcBorders>
              <w:top w:val="single" w:sz="4" w:space="0" w:color="auto"/>
              <w:left w:val="single" w:sz="4" w:space="0" w:color="auto"/>
              <w:bottom w:val="single" w:sz="4" w:space="0" w:color="auto"/>
              <w:right w:val="single" w:sz="4" w:space="0" w:color="auto"/>
            </w:tcBorders>
          </w:tcPr>
          <w:p w14:paraId="7C37A8BD" w14:textId="77777777" w:rsidR="005B7866" w:rsidRPr="00B06F7A" w:rsidRDefault="005B7866" w:rsidP="007F1FAF">
            <w:pPr>
              <w:pStyle w:val="TAL"/>
              <w:rPr>
                <w:rFonts w:cs="Arial"/>
                <w:szCs w:val="18"/>
              </w:rPr>
            </w:pPr>
          </w:p>
        </w:tc>
      </w:tr>
      <w:tr w:rsidR="005B7866" w:rsidRPr="00B06F7A" w14:paraId="7D58E6F1" w14:textId="77777777" w:rsidTr="00667787">
        <w:trPr>
          <w:jc w:val="center"/>
        </w:trPr>
        <w:tc>
          <w:tcPr>
            <w:tcW w:w="2807" w:type="dxa"/>
            <w:tcBorders>
              <w:top w:val="single" w:sz="4" w:space="0" w:color="auto"/>
              <w:left w:val="single" w:sz="4" w:space="0" w:color="auto"/>
              <w:bottom w:val="single" w:sz="4" w:space="0" w:color="auto"/>
              <w:right w:val="single" w:sz="4" w:space="0" w:color="auto"/>
            </w:tcBorders>
          </w:tcPr>
          <w:p w14:paraId="13DAEDA8" w14:textId="77777777" w:rsidR="005B7866" w:rsidRPr="00B06F7A" w:rsidRDefault="005B7866" w:rsidP="007F1FAF">
            <w:pPr>
              <w:pStyle w:val="TAL"/>
            </w:pPr>
            <w:r w:rsidRPr="00B06F7A">
              <w:t>PpDlPacketCountExt</w:t>
            </w:r>
          </w:p>
        </w:tc>
        <w:tc>
          <w:tcPr>
            <w:tcW w:w="1714" w:type="dxa"/>
            <w:tcBorders>
              <w:top w:val="single" w:sz="4" w:space="0" w:color="auto"/>
              <w:left w:val="single" w:sz="4" w:space="0" w:color="auto"/>
              <w:bottom w:val="single" w:sz="4" w:space="0" w:color="auto"/>
              <w:right w:val="single" w:sz="4" w:space="0" w:color="auto"/>
            </w:tcBorders>
          </w:tcPr>
          <w:p w14:paraId="50DBFE4D" w14:textId="77777777" w:rsidR="005B7866" w:rsidRPr="00B06F7A" w:rsidRDefault="005B7866" w:rsidP="007F1FAF">
            <w:pPr>
              <w:pStyle w:val="TAL"/>
            </w:pPr>
            <w:r w:rsidRPr="00B06F7A">
              <w:t>6.5.6.2.14</w:t>
            </w:r>
          </w:p>
        </w:tc>
        <w:tc>
          <w:tcPr>
            <w:tcW w:w="4653" w:type="dxa"/>
            <w:tcBorders>
              <w:top w:val="single" w:sz="4" w:space="0" w:color="auto"/>
              <w:left w:val="single" w:sz="4" w:space="0" w:color="auto"/>
              <w:bottom w:val="single" w:sz="4" w:space="0" w:color="auto"/>
              <w:right w:val="single" w:sz="4" w:space="0" w:color="auto"/>
            </w:tcBorders>
          </w:tcPr>
          <w:p w14:paraId="22B7B9A0" w14:textId="77777777" w:rsidR="005B7866" w:rsidRPr="00B06F7A" w:rsidRDefault="005B7866" w:rsidP="007F1FAF">
            <w:pPr>
              <w:pStyle w:val="TAL"/>
              <w:rPr>
                <w:rFonts w:cs="Arial"/>
                <w:szCs w:val="18"/>
              </w:rPr>
            </w:pPr>
          </w:p>
        </w:tc>
      </w:tr>
      <w:tr w:rsidR="005B7866" w:rsidRPr="00B06F7A" w14:paraId="49C20FFA" w14:textId="77777777" w:rsidTr="00667787">
        <w:trPr>
          <w:jc w:val="center"/>
        </w:trPr>
        <w:tc>
          <w:tcPr>
            <w:tcW w:w="2807" w:type="dxa"/>
            <w:tcBorders>
              <w:top w:val="single" w:sz="4" w:space="0" w:color="auto"/>
              <w:left w:val="single" w:sz="4" w:space="0" w:color="auto"/>
              <w:bottom w:val="single" w:sz="4" w:space="0" w:color="auto"/>
              <w:right w:val="single" w:sz="4" w:space="0" w:color="auto"/>
            </w:tcBorders>
          </w:tcPr>
          <w:p w14:paraId="56A0B81D" w14:textId="77777777" w:rsidR="005B7866" w:rsidRPr="00B06F7A" w:rsidRDefault="005B7866" w:rsidP="007F1FAF">
            <w:pPr>
              <w:pStyle w:val="TAL"/>
            </w:pPr>
            <w:r w:rsidRPr="00B06F7A">
              <w:t>PpMaximumResponseTime</w:t>
            </w:r>
          </w:p>
        </w:tc>
        <w:tc>
          <w:tcPr>
            <w:tcW w:w="1714" w:type="dxa"/>
            <w:tcBorders>
              <w:top w:val="single" w:sz="4" w:space="0" w:color="auto"/>
              <w:left w:val="single" w:sz="4" w:space="0" w:color="auto"/>
              <w:bottom w:val="single" w:sz="4" w:space="0" w:color="auto"/>
              <w:right w:val="single" w:sz="4" w:space="0" w:color="auto"/>
            </w:tcBorders>
          </w:tcPr>
          <w:p w14:paraId="6EC42772" w14:textId="77777777" w:rsidR="005B7866" w:rsidRPr="00B06F7A" w:rsidRDefault="005B7866" w:rsidP="007F1FAF">
            <w:pPr>
              <w:pStyle w:val="TAL"/>
            </w:pPr>
            <w:r w:rsidRPr="00B06F7A">
              <w:t>6.5.6.2.15</w:t>
            </w:r>
          </w:p>
        </w:tc>
        <w:tc>
          <w:tcPr>
            <w:tcW w:w="4653" w:type="dxa"/>
            <w:tcBorders>
              <w:top w:val="single" w:sz="4" w:space="0" w:color="auto"/>
              <w:left w:val="single" w:sz="4" w:space="0" w:color="auto"/>
              <w:bottom w:val="single" w:sz="4" w:space="0" w:color="auto"/>
              <w:right w:val="single" w:sz="4" w:space="0" w:color="auto"/>
            </w:tcBorders>
          </w:tcPr>
          <w:p w14:paraId="762A245E" w14:textId="77777777" w:rsidR="005B7866" w:rsidRPr="00B06F7A" w:rsidRDefault="005B7866" w:rsidP="007F1FAF">
            <w:pPr>
              <w:pStyle w:val="TAL"/>
              <w:rPr>
                <w:rFonts w:cs="Arial"/>
                <w:szCs w:val="18"/>
              </w:rPr>
            </w:pPr>
          </w:p>
        </w:tc>
      </w:tr>
      <w:tr w:rsidR="005B7866" w:rsidRPr="00B06F7A" w14:paraId="4547467E" w14:textId="77777777" w:rsidTr="00667787">
        <w:trPr>
          <w:jc w:val="center"/>
        </w:trPr>
        <w:tc>
          <w:tcPr>
            <w:tcW w:w="2807" w:type="dxa"/>
            <w:tcBorders>
              <w:top w:val="single" w:sz="4" w:space="0" w:color="auto"/>
              <w:left w:val="single" w:sz="4" w:space="0" w:color="auto"/>
              <w:bottom w:val="single" w:sz="4" w:space="0" w:color="auto"/>
              <w:right w:val="single" w:sz="4" w:space="0" w:color="auto"/>
            </w:tcBorders>
          </w:tcPr>
          <w:p w14:paraId="34EBBDF7" w14:textId="77777777" w:rsidR="005B7866" w:rsidRPr="00B06F7A" w:rsidRDefault="005B7866" w:rsidP="007F1FAF">
            <w:pPr>
              <w:pStyle w:val="TAL"/>
            </w:pPr>
            <w:r w:rsidRPr="00B06F7A">
              <w:t>PpMaximumLatency</w:t>
            </w:r>
          </w:p>
        </w:tc>
        <w:tc>
          <w:tcPr>
            <w:tcW w:w="1714" w:type="dxa"/>
            <w:tcBorders>
              <w:top w:val="single" w:sz="4" w:space="0" w:color="auto"/>
              <w:left w:val="single" w:sz="4" w:space="0" w:color="auto"/>
              <w:bottom w:val="single" w:sz="4" w:space="0" w:color="auto"/>
              <w:right w:val="single" w:sz="4" w:space="0" w:color="auto"/>
            </w:tcBorders>
          </w:tcPr>
          <w:p w14:paraId="52E385E5" w14:textId="77777777" w:rsidR="005B7866" w:rsidRPr="00B06F7A" w:rsidRDefault="005B7866" w:rsidP="007F1FAF">
            <w:pPr>
              <w:pStyle w:val="TAL"/>
            </w:pPr>
            <w:r w:rsidRPr="00B06F7A">
              <w:t>6.5.6.2.16</w:t>
            </w:r>
          </w:p>
        </w:tc>
        <w:tc>
          <w:tcPr>
            <w:tcW w:w="4653" w:type="dxa"/>
            <w:tcBorders>
              <w:top w:val="single" w:sz="4" w:space="0" w:color="auto"/>
              <w:left w:val="single" w:sz="4" w:space="0" w:color="auto"/>
              <w:bottom w:val="single" w:sz="4" w:space="0" w:color="auto"/>
              <w:right w:val="single" w:sz="4" w:space="0" w:color="auto"/>
            </w:tcBorders>
          </w:tcPr>
          <w:p w14:paraId="7D9481DF" w14:textId="77777777" w:rsidR="005B7866" w:rsidRPr="00B06F7A" w:rsidRDefault="005B7866" w:rsidP="007F1FAF">
            <w:pPr>
              <w:pStyle w:val="TAL"/>
              <w:rPr>
                <w:rFonts w:cs="Arial"/>
                <w:szCs w:val="18"/>
              </w:rPr>
            </w:pPr>
          </w:p>
        </w:tc>
      </w:tr>
      <w:tr w:rsidR="005B7866" w:rsidRPr="00B06F7A" w14:paraId="0F810B1E" w14:textId="77777777" w:rsidTr="00667787">
        <w:trPr>
          <w:jc w:val="center"/>
        </w:trPr>
        <w:tc>
          <w:tcPr>
            <w:tcW w:w="2807" w:type="dxa"/>
            <w:tcBorders>
              <w:top w:val="single" w:sz="4" w:space="0" w:color="auto"/>
              <w:left w:val="single" w:sz="4" w:space="0" w:color="auto"/>
              <w:bottom w:val="single" w:sz="4" w:space="0" w:color="auto"/>
              <w:right w:val="single" w:sz="4" w:space="0" w:color="auto"/>
            </w:tcBorders>
          </w:tcPr>
          <w:p w14:paraId="5A681AA0" w14:textId="77777777" w:rsidR="005B7866" w:rsidRPr="00B06F7A" w:rsidRDefault="005B7866" w:rsidP="007F1FAF">
            <w:pPr>
              <w:pStyle w:val="TAL"/>
            </w:pPr>
            <w:r w:rsidRPr="00B06F7A">
              <w:t>LcsPrivacy</w:t>
            </w:r>
          </w:p>
        </w:tc>
        <w:tc>
          <w:tcPr>
            <w:tcW w:w="1714" w:type="dxa"/>
            <w:tcBorders>
              <w:top w:val="single" w:sz="4" w:space="0" w:color="auto"/>
              <w:left w:val="single" w:sz="4" w:space="0" w:color="auto"/>
              <w:bottom w:val="single" w:sz="4" w:space="0" w:color="auto"/>
              <w:right w:val="single" w:sz="4" w:space="0" w:color="auto"/>
            </w:tcBorders>
          </w:tcPr>
          <w:p w14:paraId="66D25792" w14:textId="77777777" w:rsidR="005B7866" w:rsidRPr="00B06F7A" w:rsidRDefault="005B7866" w:rsidP="007F1FAF">
            <w:pPr>
              <w:pStyle w:val="TAL"/>
            </w:pPr>
            <w:r w:rsidRPr="00B06F7A">
              <w:t>6.5.6.2.17</w:t>
            </w:r>
          </w:p>
        </w:tc>
        <w:tc>
          <w:tcPr>
            <w:tcW w:w="4653" w:type="dxa"/>
            <w:tcBorders>
              <w:top w:val="single" w:sz="4" w:space="0" w:color="auto"/>
              <w:left w:val="single" w:sz="4" w:space="0" w:color="auto"/>
              <w:bottom w:val="single" w:sz="4" w:space="0" w:color="auto"/>
              <w:right w:val="single" w:sz="4" w:space="0" w:color="auto"/>
            </w:tcBorders>
          </w:tcPr>
          <w:p w14:paraId="2E766803" w14:textId="77777777" w:rsidR="005B7866" w:rsidRPr="00B06F7A" w:rsidRDefault="005B7866" w:rsidP="007F1FAF">
            <w:pPr>
              <w:pStyle w:val="TAL"/>
              <w:rPr>
                <w:rFonts w:cs="Arial"/>
                <w:szCs w:val="18"/>
              </w:rPr>
            </w:pPr>
          </w:p>
        </w:tc>
      </w:tr>
      <w:tr w:rsidR="005B7866" w:rsidRPr="00B06F7A" w14:paraId="3893F1AA" w14:textId="77777777" w:rsidTr="00667787">
        <w:trPr>
          <w:jc w:val="center"/>
        </w:trPr>
        <w:tc>
          <w:tcPr>
            <w:tcW w:w="2807" w:type="dxa"/>
            <w:tcBorders>
              <w:top w:val="single" w:sz="4" w:space="0" w:color="auto"/>
              <w:left w:val="single" w:sz="4" w:space="0" w:color="auto"/>
              <w:bottom w:val="single" w:sz="4" w:space="0" w:color="auto"/>
              <w:right w:val="single" w:sz="4" w:space="0" w:color="auto"/>
            </w:tcBorders>
          </w:tcPr>
          <w:p w14:paraId="64943113" w14:textId="77777777" w:rsidR="005B7866" w:rsidRPr="00B06F7A" w:rsidRDefault="005B7866" w:rsidP="007F1FAF">
            <w:pPr>
              <w:pStyle w:val="TAL"/>
            </w:pPr>
            <w:r w:rsidRPr="00B06F7A">
              <w:t>UmtTime</w:t>
            </w:r>
          </w:p>
        </w:tc>
        <w:tc>
          <w:tcPr>
            <w:tcW w:w="1714" w:type="dxa"/>
            <w:tcBorders>
              <w:top w:val="single" w:sz="4" w:space="0" w:color="auto"/>
              <w:left w:val="single" w:sz="4" w:space="0" w:color="auto"/>
              <w:bottom w:val="single" w:sz="4" w:space="0" w:color="auto"/>
              <w:right w:val="single" w:sz="4" w:space="0" w:color="auto"/>
            </w:tcBorders>
          </w:tcPr>
          <w:p w14:paraId="242B8211" w14:textId="77777777" w:rsidR="005B7866" w:rsidRPr="00B06F7A" w:rsidRDefault="005B7866" w:rsidP="007F1FAF">
            <w:pPr>
              <w:pStyle w:val="TAL"/>
            </w:pPr>
            <w:r w:rsidRPr="00B06F7A">
              <w:t>6.5.6.2.18</w:t>
            </w:r>
          </w:p>
        </w:tc>
        <w:tc>
          <w:tcPr>
            <w:tcW w:w="4653" w:type="dxa"/>
            <w:tcBorders>
              <w:top w:val="single" w:sz="4" w:space="0" w:color="auto"/>
              <w:left w:val="single" w:sz="4" w:space="0" w:color="auto"/>
              <w:bottom w:val="single" w:sz="4" w:space="0" w:color="auto"/>
              <w:right w:val="single" w:sz="4" w:space="0" w:color="auto"/>
            </w:tcBorders>
          </w:tcPr>
          <w:p w14:paraId="342989B0" w14:textId="77777777" w:rsidR="005B7866" w:rsidRPr="00B06F7A" w:rsidRDefault="005B7866" w:rsidP="007F1FAF">
            <w:pPr>
              <w:pStyle w:val="TAL"/>
              <w:rPr>
                <w:rFonts w:cs="Arial"/>
                <w:szCs w:val="18"/>
              </w:rPr>
            </w:pPr>
          </w:p>
        </w:tc>
      </w:tr>
      <w:tr w:rsidR="00667787" w:rsidRPr="00B06F7A" w14:paraId="5B5E71BE" w14:textId="77777777" w:rsidTr="00667787">
        <w:trPr>
          <w:jc w:val="center"/>
        </w:trPr>
        <w:tc>
          <w:tcPr>
            <w:tcW w:w="2807" w:type="dxa"/>
            <w:tcBorders>
              <w:top w:val="single" w:sz="4" w:space="0" w:color="auto"/>
              <w:left w:val="single" w:sz="4" w:space="0" w:color="auto"/>
              <w:bottom w:val="single" w:sz="4" w:space="0" w:color="auto"/>
              <w:right w:val="single" w:sz="4" w:space="0" w:color="auto"/>
            </w:tcBorders>
          </w:tcPr>
          <w:p w14:paraId="4077C6F2" w14:textId="071B5B70" w:rsidR="00667787" w:rsidRPr="00B06F7A" w:rsidRDefault="00667787" w:rsidP="00667787">
            <w:pPr>
              <w:pStyle w:val="TAL"/>
            </w:pPr>
            <w:r w:rsidRPr="00B06F7A">
              <w:t>PpDataEntry</w:t>
            </w:r>
          </w:p>
        </w:tc>
        <w:tc>
          <w:tcPr>
            <w:tcW w:w="1714" w:type="dxa"/>
            <w:tcBorders>
              <w:top w:val="single" w:sz="4" w:space="0" w:color="auto"/>
              <w:left w:val="single" w:sz="4" w:space="0" w:color="auto"/>
              <w:bottom w:val="single" w:sz="4" w:space="0" w:color="auto"/>
              <w:right w:val="single" w:sz="4" w:space="0" w:color="auto"/>
            </w:tcBorders>
          </w:tcPr>
          <w:p w14:paraId="4E1819EA" w14:textId="3B5BB376" w:rsidR="00667787" w:rsidRPr="00B06F7A" w:rsidRDefault="00667787" w:rsidP="00667787">
            <w:pPr>
              <w:pStyle w:val="TAL"/>
            </w:pPr>
            <w:r w:rsidRPr="00B06F7A">
              <w:t>6.5.6.2.19</w:t>
            </w:r>
          </w:p>
        </w:tc>
        <w:tc>
          <w:tcPr>
            <w:tcW w:w="4653" w:type="dxa"/>
            <w:tcBorders>
              <w:top w:val="single" w:sz="4" w:space="0" w:color="auto"/>
              <w:left w:val="single" w:sz="4" w:space="0" w:color="auto"/>
              <w:bottom w:val="single" w:sz="4" w:space="0" w:color="auto"/>
              <w:right w:val="single" w:sz="4" w:space="0" w:color="auto"/>
            </w:tcBorders>
          </w:tcPr>
          <w:p w14:paraId="0DA70459" w14:textId="7798AE9A" w:rsidR="00667787" w:rsidRPr="00B06F7A" w:rsidRDefault="00667787" w:rsidP="00667787">
            <w:pPr>
              <w:pStyle w:val="TAL"/>
              <w:rPr>
                <w:rFonts w:cs="Arial"/>
                <w:szCs w:val="18"/>
              </w:rPr>
            </w:pPr>
            <w:r w:rsidRPr="00B06F7A">
              <w:rPr>
                <w:rFonts w:cs="Arial"/>
                <w:szCs w:val="18"/>
              </w:rPr>
              <w:t>Provisioning Parameter Data Entry</w:t>
            </w:r>
          </w:p>
        </w:tc>
      </w:tr>
      <w:tr w:rsidR="00667787" w:rsidRPr="00B06F7A" w14:paraId="604B7C12" w14:textId="77777777" w:rsidTr="00667787">
        <w:trPr>
          <w:jc w:val="center"/>
        </w:trPr>
        <w:tc>
          <w:tcPr>
            <w:tcW w:w="2807" w:type="dxa"/>
            <w:tcBorders>
              <w:top w:val="single" w:sz="4" w:space="0" w:color="auto"/>
              <w:left w:val="single" w:sz="4" w:space="0" w:color="auto"/>
              <w:bottom w:val="single" w:sz="4" w:space="0" w:color="auto"/>
              <w:right w:val="single" w:sz="4" w:space="0" w:color="auto"/>
            </w:tcBorders>
          </w:tcPr>
          <w:p w14:paraId="444ABE0D" w14:textId="3B5C5DA4" w:rsidR="00667787" w:rsidRPr="00B06F7A" w:rsidRDefault="00667787" w:rsidP="00667787">
            <w:pPr>
              <w:pStyle w:val="TAL"/>
            </w:pPr>
            <w:r w:rsidRPr="00B06F7A">
              <w:t>CommunicationCharacteristicsAF</w:t>
            </w:r>
          </w:p>
        </w:tc>
        <w:tc>
          <w:tcPr>
            <w:tcW w:w="1714" w:type="dxa"/>
            <w:tcBorders>
              <w:top w:val="single" w:sz="4" w:space="0" w:color="auto"/>
              <w:left w:val="single" w:sz="4" w:space="0" w:color="auto"/>
              <w:bottom w:val="single" w:sz="4" w:space="0" w:color="auto"/>
              <w:right w:val="single" w:sz="4" w:space="0" w:color="auto"/>
            </w:tcBorders>
          </w:tcPr>
          <w:p w14:paraId="0269C23C" w14:textId="10F72C52" w:rsidR="00667787" w:rsidRPr="00B06F7A" w:rsidRDefault="00667787" w:rsidP="00667787">
            <w:pPr>
              <w:pStyle w:val="TAL"/>
            </w:pPr>
            <w:r w:rsidRPr="00B06F7A">
              <w:t>6.5.6.2.20</w:t>
            </w:r>
          </w:p>
        </w:tc>
        <w:tc>
          <w:tcPr>
            <w:tcW w:w="4653" w:type="dxa"/>
            <w:tcBorders>
              <w:top w:val="single" w:sz="4" w:space="0" w:color="auto"/>
              <w:left w:val="single" w:sz="4" w:space="0" w:color="auto"/>
              <w:bottom w:val="single" w:sz="4" w:space="0" w:color="auto"/>
              <w:right w:val="single" w:sz="4" w:space="0" w:color="auto"/>
            </w:tcBorders>
          </w:tcPr>
          <w:p w14:paraId="2E4D232F" w14:textId="376F4E0B" w:rsidR="00667787" w:rsidRPr="00B06F7A" w:rsidRDefault="00667787" w:rsidP="00667787">
            <w:pPr>
              <w:pStyle w:val="TAL"/>
              <w:rPr>
                <w:rFonts w:cs="Arial"/>
                <w:szCs w:val="18"/>
              </w:rPr>
            </w:pPr>
            <w:r w:rsidRPr="00B06F7A">
              <w:rPr>
                <w:rFonts w:cs="Arial"/>
                <w:szCs w:val="18"/>
              </w:rPr>
              <w:t>Communication Characteristics per AF</w:t>
            </w:r>
          </w:p>
        </w:tc>
      </w:tr>
      <w:tr w:rsidR="00A71485" w:rsidRPr="00B3056F" w14:paraId="2BBE7BFF" w14:textId="77777777" w:rsidTr="00A6339D">
        <w:trPr>
          <w:jc w:val="center"/>
        </w:trPr>
        <w:tc>
          <w:tcPr>
            <w:tcW w:w="2807" w:type="dxa"/>
            <w:tcBorders>
              <w:top w:val="single" w:sz="4" w:space="0" w:color="auto"/>
              <w:left w:val="single" w:sz="4" w:space="0" w:color="auto"/>
              <w:bottom w:val="single" w:sz="4" w:space="0" w:color="auto"/>
              <w:right w:val="single" w:sz="4" w:space="0" w:color="auto"/>
            </w:tcBorders>
          </w:tcPr>
          <w:p w14:paraId="403AB6A3" w14:textId="77777777" w:rsidR="00A71485" w:rsidRPr="00B3056F" w:rsidRDefault="00A71485" w:rsidP="00A6339D">
            <w:pPr>
              <w:pStyle w:val="TAL"/>
            </w:pPr>
            <w:r>
              <w:t>EcsAddrConfigInfo</w:t>
            </w:r>
          </w:p>
        </w:tc>
        <w:tc>
          <w:tcPr>
            <w:tcW w:w="1714" w:type="dxa"/>
            <w:tcBorders>
              <w:top w:val="single" w:sz="4" w:space="0" w:color="auto"/>
              <w:left w:val="single" w:sz="4" w:space="0" w:color="auto"/>
              <w:bottom w:val="single" w:sz="4" w:space="0" w:color="auto"/>
              <w:right w:val="single" w:sz="4" w:space="0" w:color="auto"/>
            </w:tcBorders>
          </w:tcPr>
          <w:p w14:paraId="277D6F3F" w14:textId="41574355" w:rsidR="00A71485" w:rsidRPr="00B3056F" w:rsidRDefault="00A71485" w:rsidP="00A6339D">
            <w:pPr>
              <w:pStyle w:val="TAL"/>
            </w:pPr>
            <w:r>
              <w:t>6.5.6.2.</w:t>
            </w:r>
            <w:r w:rsidR="00DF1E06">
              <w:t>21</w:t>
            </w:r>
          </w:p>
        </w:tc>
        <w:tc>
          <w:tcPr>
            <w:tcW w:w="4653" w:type="dxa"/>
            <w:tcBorders>
              <w:top w:val="single" w:sz="4" w:space="0" w:color="auto"/>
              <w:left w:val="single" w:sz="4" w:space="0" w:color="auto"/>
              <w:bottom w:val="single" w:sz="4" w:space="0" w:color="auto"/>
              <w:right w:val="single" w:sz="4" w:space="0" w:color="auto"/>
            </w:tcBorders>
          </w:tcPr>
          <w:p w14:paraId="12218A2C" w14:textId="77777777" w:rsidR="00A71485" w:rsidRPr="00B3056F" w:rsidRDefault="00A71485" w:rsidP="00A6339D">
            <w:pPr>
              <w:pStyle w:val="TAL"/>
              <w:rPr>
                <w:rFonts w:cs="Arial"/>
                <w:szCs w:val="18"/>
              </w:rPr>
            </w:pPr>
            <w:r>
              <w:rPr>
                <w:rFonts w:cs="Arial"/>
                <w:szCs w:val="18"/>
              </w:rPr>
              <w:t>ECS Address Configuration Information</w:t>
            </w:r>
          </w:p>
        </w:tc>
      </w:tr>
      <w:tr w:rsidR="009441B7" w:rsidRPr="00B06F7A" w14:paraId="4C441C15" w14:textId="77777777" w:rsidTr="00A6339D">
        <w:trPr>
          <w:jc w:val="center"/>
        </w:trPr>
        <w:tc>
          <w:tcPr>
            <w:tcW w:w="2807" w:type="dxa"/>
            <w:tcBorders>
              <w:top w:val="single" w:sz="4" w:space="0" w:color="auto"/>
              <w:left w:val="single" w:sz="4" w:space="0" w:color="auto"/>
              <w:bottom w:val="single" w:sz="4" w:space="0" w:color="auto"/>
              <w:right w:val="single" w:sz="4" w:space="0" w:color="auto"/>
            </w:tcBorders>
          </w:tcPr>
          <w:p w14:paraId="729412C9" w14:textId="77777777" w:rsidR="009441B7" w:rsidRPr="00B06F7A" w:rsidRDefault="009441B7" w:rsidP="00A6339D">
            <w:pPr>
              <w:pStyle w:val="TAL"/>
            </w:pPr>
            <w:r>
              <w:t>5MbsAuthorizationInfo</w:t>
            </w:r>
          </w:p>
        </w:tc>
        <w:tc>
          <w:tcPr>
            <w:tcW w:w="1714" w:type="dxa"/>
            <w:tcBorders>
              <w:top w:val="single" w:sz="4" w:space="0" w:color="auto"/>
              <w:left w:val="single" w:sz="4" w:space="0" w:color="auto"/>
              <w:bottom w:val="single" w:sz="4" w:space="0" w:color="auto"/>
              <w:right w:val="single" w:sz="4" w:space="0" w:color="auto"/>
            </w:tcBorders>
          </w:tcPr>
          <w:p w14:paraId="35A192E5" w14:textId="1215935C" w:rsidR="009441B7" w:rsidRPr="00B06F7A" w:rsidRDefault="009441B7" w:rsidP="00A6339D">
            <w:pPr>
              <w:pStyle w:val="TAL"/>
            </w:pPr>
            <w:r>
              <w:t>6.5.6.2.</w:t>
            </w:r>
            <w:r w:rsidR="00670129">
              <w:t>22</w:t>
            </w:r>
          </w:p>
        </w:tc>
        <w:tc>
          <w:tcPr>
            <w:tcW w:w="4653" w:type="dxa"/>
            <w:tcBorders>
              <w:top w:val="single" w:sz="4" w:space="0" w:color="auto"/>
              <w:left w:val="single" w:sz="4" w:space="0" w:color="auto"/>
              <w:bottom w:val="single" w:sz="4" w:space="0" w:color="auto"/>
              <w:right w:val="single" w:sz="4" w:space="0" w:color="auto"/>
            </w:tcBorders>
          </w:tcPr>
          <w:p w14:paraId="128D27FF" w14:textId="77777777" w:rsidR="009441B7" w:rsidRPr="00B06F7A" w:rsidRDefault="009441B7" w:rsidP="00A6339D">
            <w:pPr>
              <w:pStyle w:val="TAL"/>
              <w:rPr>
                <w:rFonts w:cs="Arial"/>
                <w:szCs w:val="18"/>
              </w:rPr>
            </w:pPr>
            <w:r>
              <w:rPr>
                <w:rFonts w:cs="Arial"/>
                <w:szCs w:val="18"/>
              </w:rPr>
              <w:t>5MBS Session Authorization Information</w:t>
            </w:r>
          </w:p>
        </w:tc>
      </w:tr>
      <w:tr w:rsidR="00667787" w:rsidRPr="00B06F7A" w14:paraId="39162697" w14:textId="77777777" w:rsidTr="00667787">
        <w:trPr>
          <w:jc w:val="center"/>
        </w:trPr>
        <w:tc>
          <w:tcPr>
            <w:tcW w:w="2807" w:type="dxa"/>
            <w:tcBorders>
              <w:top w:val="single" w:sz="4" w:space="0" w:color="auto"/>
              <w:left w:val="single" w:sz="4" w:space="0" w:color="auto"/>
              <w:bottom w:val="single" w:sz="4" w:space="0" w:color="auto"/>
              <w:right w:val="single" w:sz="4" w:space="0" w:color="auto"/>
            </w:tcBorders>
          </w:tcPr>
          <w:p w14:paraId="1EAAE099" w14:textId="77777777" w:rsidR="00667787" w:rsidRPr="00B06F7A" w:rsidRDefault="00667787" w:rsidP="00667787">
            <w:pPr>
              <w:pStyle w:val="TAL"/>
            </w:pPr>
            <w:r w:rsidRPr="00B06F7A">
              <w:t>ReferenceId</w:t>
            </w:r>
          </w:p>
        </w:tc>
        <w:tc>
          <w:tcPr>
            <w:tcW w:w="1714" w:type="dxa"/>
            <w:tcBorders>
              <w:top w:val="single" w:sz="4" w:space="0" w:color="auto"/>
              <w:left w:val="single" w:sz="4" w:space="0" w:color="auto"/>
              <w:bottom w:val="single" w:sz="4" w:space="0" w:color="auto"/>
              <w:right w:val="single" w:sz="4" w:space="0" w:color="auto"/>
            </w:tcBorders>
          </w:tcPr>
          <w:p w14:paraId="1C771F42" w14:textId="77777777" w:rsidR="00667787" w:rsidRPr="00B06F7A" w:rsidRDefault="00667787" w:rsidP="00667787">
            <w:pPr>
              <w:pStyle w:val="TAL"/>
            </w:pPr>
            <w:r w:rsidRPr="00B06F7A">
              <w:t>6.5.6.3.2</w:t>
            </w:r>
          </w:p>
        </w:tc>
        <w:tc>
          <w:tcPr>
            <w:tcW w:w="4653" w:type="dxa"/>
            <w:tcBorders>
              <w:top w:val="single" w:sz="4" w:space="0" w:color="auto"/>
              <w:left w:val="single" w:sz="4" w:space="0" w:color="auto"/>
              <w:bottom w:val="single" w:sz="4" w:space="0" w:color="auto"/>
              <w:right w:val="single" w:sz="4" w:space="0" w:color="auto"/>
            </w:tcBorders>
          </w:tcPr>
          <w:p w14:paraId="20F6DA01" w14:textId="77777777" w:rsidR="00667787" w:rsidRPr="00B06F7A" w:rsidRDefault="00667787" w:rsidP="00667787">
            <w:pPr>
              <w:pStyle w:val="TAL"/>
              <w:rPr>
                <w:rFonts w:cs="Arial"/>
                <w:szCs w:val="18"/>
              </w:rPr>
            </w:pPr>
          </w:p>
        </w:tc>
      </w:tr>
      <w:tr w:rsidR="00667787" w:rsidRPr="00B06F7A" w14:paraId="66C3D0F4" w14:textId="77777777" w:rsidTr="00667787">
        <w:trPr>
          <w:jc w:val="center"/>
        </w:trPr>
        <w:tc>
          <w:tcPr>
            <w:tcW w:w="2807" w:type="dxa"/>
            <w:tcBorders>
              <w:top w:val="single" w:sz="4" w:space="0" w:color="auto"/>
              <w:left w:val="single" w:sz="4" w:space="0" w:color="auto"/>
              <w:bottom w:val="single" w:sz="4" w:space="0" w:color="auto"/>
              <w:right w:val="single" w:sz="4" w:space="0" w:color="auto"/>
            </w:tcBorders>
          </w:tcPr>
          <w:p w14:paraId="21D33A9C" w14:textId="77777777" w:rsidR="00667787" w:rsidRPr="00B06F7A" w:rsidRDefault="00667787" w:rsidP="00667787">
            <w:pPr>
              <w:pStyle w:val="TAL"/>
            </w:pPr>
            <w:r w:rsidRPr="00B06F7A">
              <w:t>PpDlPacketCount</w:t>
            </w:r>
          </w:p>
        </w:tc>
        <w:tc>
          <w:tcPr>
            <w:tcW w:w="1714" w:type="dxa"/>
            <w:tcBorders>
              <w:top w:val="single" w:sz="4" w:space="0" w:color="auto"/>
              <w:left w:val="single" w:sz="4" w:space="0" w:color="auto"/>
              <w:bottom w:val="single" w:sz="4" w:space="0" w:color="auto"/>
              <w:right w:val="single" w:sz="4" w:space="0" w:color="auto"/>
            </w:tcBorders>
          </w:tcPr>
          <w:p w14:paraId="3F7C3EA6" w14:textId="77777777" w:rsidR="00667787" w:rsidRPr="00B06F7A" w:rsidRDefault="00667787" w:rsidP="00667787">
            <w:pPr>
              <w:pStyle w:val="TAL"/>
            </w:pPr>
            <w:r w:rsidRPr="00B06F7A">
              <w:t>6.5.6.3.2</w:t>
            </w:r>
          </w:p>
        </w:tc>
        <w:tc>
          <w:tcPr>
            <w:tcW w:w="4653" w:type="dxa"/>
            <w:tcBorders>
              <w:top w:val="single" w:sz="4" w:space="0" w:color="auto"/>
              <w:left w:val="single" w:sz="4" w:space="0" w:color="auto"/>
              <w:bottom w:val="single" w:sz="4" w:space="0" w:color="auto"/>
              <w:right w:val="single" w:sz="4" w:space="0" w:color="auto"/>
            </w:tcBorders>
          </w:tcPr>
          <w:p w14:paraId="1C7C4731" w14:textId="77777777" w:rsidR="00667787" w:rsidRPr="00B06F7A" w:rsidRDefault="00667787" w:rsidP="00667787">
            <w:pPr>
              <w:pStyle w:val="TAL"/>
              <w:rPr>
                <w:rFonts w:cs="Arial"/>
                <w:szCs w:val="18"/>
              </w:rPr>
            </w:pPr>
          </w:p>
        </w:tc>
      </w:tr>
    </w:tbl>
    <w:p w14:paraId="01341CA7" w14:textId="77777777" w:rsidR="005B7866" w:rsidRPr="00B06F7A" w:rsidRDefault="005B7866" w:rsidP="005B7866"/>
    <w:p w14:paraId="473BD762" w14:textId="77777777" w:rsidR="005B7866" w:rsidRPr="00B06F7A" w:rsidRDefault="005B7866" w:rsidP="005B7866">
      <w:r w:rsidRPr="00B06F7A">
        <w:t>Table 6.5.6.1-2 specifies data types re-used by the Nudm_PP service API from other APIs, including a reference and when needed, a short description of their use within the Nudm_PP service API.</w:t>
      </w:r>
    </w:p>
    <w:p w14:paraId="5DC2A497" w14:textId="77777777" w:rsidR="005B7866" w:rsidRPr="00B06F7A" w:rsidRDefault="005B7866" w:rsidP="005B7866">
      <w:pPr>
        <w:pStyle w:val="TH"/>
      </w:pPr>
      <w:r w:rsidRPr="00B06F7A">
        <w:t>Table 6.5.6.1-2: Nudm_PP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18"/>
        <w:gridCol w:w="1848"/>
        <w:gridCol w:w="4408"/>
      </w:tblGrid>
      <w:tr w:rsidR="005B7866" w:rsidRPr="00B06F7A" w14:paraId="60E3A3B6"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shd w:val="clear" w:color="auto" w:fill="C0C0C0"/>
            <w:hideMark/>
          </w:tcPr>
          <w:p w14:paraId="0F311FEE" w14:textId="77777777" w:rsidR="005B7866" w:rsidRPr="00B06F7A" w:rsidRDefault="005B7866" w:rsidP="007F1FAF">
            <w:pPr>
              <w:pStyle w:val="TAH"/>
            </w:pPr>
            <w:r w:rsidRPr="00B06F7A">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6AA2B697" w14:textId="77777777" w:rsidR="005B7866" w:rsidRPr="00B06F7A" w:rsidRDefault="005B7866" w:rsidP="007F1FAF">
            <w:pPr>
              <w:pStyle w:val="TAH"/>
            </w:pPr>
            <w:r w:rsidRPr="00B06F7A">
              <w:t>Reference</w:t>
            </w:r>
          </w:p>
        </w:tc>
        <w:tc>
          <w:tcPr>
            <w:tcW w:w="4408" w:type="dxa"/>
            <w:tcBorders>
              <w:top w:val="single" w:sz="4" w:space="0" w:color="auto"/>
              <w:left w:val="single" w:sz="4" w:space="0" w:color="auto"/>
              <w:bottom w:val="single" w:sz="4" w:space="0" w:color="auto"/>
              <w:right w:val="single" w:sz="4" w:space="0" w:color="auto"/>
            </w:tcBorders>
            <w:shd w:val="clear" w:color="auto" w:fill="C0C0C0"/>
            <w:hideMark/>
          </w:tcPr>
          <w:p w14:paraId="7F43A37B" w14:textId="77777777" w:rsidR="005B7866" w:rsidRPr="00B06F7A" w:rsidRDefault="005B7866" w:rsidP="007F1FAF">
            <w:pPr>
              <w:pStyle w:val="TAH"/>
            </w:pPr>
            <w:r w:rsidRPr="00B06F7A">
              <w:t>Comments</w:t>
            </w:r>
          </w:p>
        </w:tc>
      </w:tr>
      <w:tr w:rsidR="005B7866" w:rsidRPr="00B06F7A" w14:paraId="0E2D4CBB"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180C6B0A" w14:textId="77777777" w:rsidR="005B7866" w:rsidRPr="00B06F7A" w:rsidRDefault="005B7866" w:rsidP="007F1FAF">
            <w:pPr>
              <w:pStyle w:val="TAL"/>
            </w:pPr>
            <w:r w:rsidRPr="00B06F7A">
              <w:t>DurationSec</w:t>
            </w:r>
          </w:p>
        </w:tc>
        <w:tc>
          <w:tcPr>
            <w:tcW w:w="1848" w:type="dxa"/>
            <w:tcBorders>
              <w:top w:val="single" w:sz="4" w:space="0" w:color="auto"/>
              <w:left w:val="single" w:sz="4" w:space="0" w:color="auto"/>
              <w:bottom w:val="single" w:sz="4" w:space="0" w:color="auto"/>
              <w:right w:val="single" w:sz="4" w:space="0" w:color="auto"/>
            </w:tcBorders>
          </w:tcPr>
          <w:p w14:paraId="2F732405" w14:textId="77777777" w:rsidR="005B7866" w:rsidRPr="00B06F7A" w:rsidRDefault="005B7866" w:rsidP="007F1FAF">
            <w:pPr>
              <w:pStyle w:val="TAL"/>
            </w:pPr>
            <w:r w:rsidRPr="00B06F7A">
              <w:t>3GPP TS 29.571 [7]</w:t>
            </w:r>
          </w:p>
        </w:tc>
        <w:tc>
          <w:tcPr>
            <w:tcW w:w="4408" w:type="dxa"/>
            <w:tcBorders>
              <w:top w:val="single" w:sz="4" w:space="0" w:color="auto"/>
              <w:left w:val="single" w:sz="4" w:space="0" w:color="auto"/>
              <w:bottom w:val="single" w:sz="4" w:space="0" w:color="auto"/>
              <w:right w:val="single" w:sz="4" w:space="0" w:color="auto"/>
            </w:tcBorders>
          </w:tcPr>
          <w:p w14:paraId="6F398EEF" w14:textId="77777777" w:rsidR="005B7866" w:rsidRPr="00B06F7A" w:rsidRDefault="005B7866" w:rsidP="007F1FAF">
            <w:pPr>
              <w:pStyle w:val="TAL"/>
              <w:rPr>
                <w:rFonts w:cs="Arial"/>
                <w:szCs w:val="18"/>
              </w:rPr>
            </w:pPr>
            <w:r w:rsidRPr="00B06F7A">
              <w:rPr>
                <w:rFonts w:cs="Arial"/>
                <w:szCs w:val="18"/>
              </w:rPr>
              <w:t>Time value in seconds</w:t>
            </w:r>
          </w:p>
        </w:tc>
      </w:tr>
      <w:tr w:rsidR="005B7866" w:rsidRPr="00B06F7A" w14:paraId="6DB7B1A2"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7AE5569B" w14:textId="77777777" w:rsidR="005B7866" w:rsidRPr="00B06F7A" w:rsidRDefault="005B7866" w:rsidP="007F1FAF">
            <w:pPr>
              <w:pStyle w:val="TAL"/>
            </w:pPr>
            <w:r w:rsidRPr="00B06F7A">
              <w:rPr>
                <w:lang w:eastAsia="zh-CN"/>
              </w:rPr>
              <w:t>DurationSecRm</w:t>
            </w:r>
          </w:p>
        </w:tc>
        <w:tc>
          <w:tcPr>
            <w:tcW w:w="1848" w:type="dxa"/>
            <w:tcBorders>
              <w:top w:val="single" w:sz="4" w:space="0" w:color="auto"/>
              <w:left w:val="single" w:sz="4" w:space="0" w:color="auto"/>
              <w:bottom w:val="single" w:sz="4" w:space="0" w:color="auto"/>
              <w:right w:val="single" w:sz="4" w:space="0" w:color="auto"/>
            </w:tcBorders>
          </w:tcPr>
          <w:p w14:paraId="4B386CBF" w14:textId="77777777" w:rsidR="005B7866" w:rsidRPr="00B06F7A" w:rsidRDefault="005B7866" w:rsidP="007F1FAF">
            <w:pPr>
              <w:pStyle w:val="TAL"/>
            </w:pPr>
            <w:r w:rsidRPr="00B06F7A">
              <w:t>3GPP TS 29.571 [7]</w:t>
            </w:r>
          </w:p>
        </w:tc>
        <w:tc>
          <w:tcPr>
            <w:tcW w:w="4408" w:type="dxa"/>
            <w:tcBorders>
              <w:top w:val="single" w:sz="4" w:space="0" w:color="auto"/>
              <w:left w:val="single" w:sz="4" w:space="0" w:color="auto"/>
              <w:bottom w:val="single" w:sz="4" w:space="0" w:color="auto"/>
              <w:right w:val="single" w:sz="4" w:space="0" w:color="auto"/>
            </w:tcBorders>
          </w:tcPr>
          <w:p w14:paraId="4EB0BFB7" w14:textId="77777777" w:rsidR="005B7866" w:rsidRPr="00B06F7A" w:rsidRDefault="005B7866" w:rsidP="007F1FAF">
            <w:pPr>
              <w:pStyle w:val="TAL"/>
              <w:rPr>
                <w:rFonts w:cs="Arial"/>
                <w:szCs w:val="18"/>
              </w:rPr>
            </w:pPr>
            <w:r w:rsidRPr="00B06F7A">
              <w:rPr>
                <w:rFonts w:cs="Arial"/>
                <w:szCs w:val="18"/>
              </w:rPr>
              <w:t>Time value in seconds; nullable</w:t>
            </w:r>
          </w:p>
        </w:tc>
      </w:tr>
      <w:tr w:rsidR="005B7866" w:rsidRPr="00B06F7A" w14:paraId="69A9547D"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3B26921B" w14:textId="77777777" w:rsidR="005B7866" w:rsidRPr="00B06F7A" w:rsidRDefault="005B7866" w:rsidP="007F1FAF">
            <w:pPr>
              <w:pStyle w:val="TAL"/>
            </w:pPr>
            <w:r w:rsidRPr="00B06F7A">
              <w:t>SupportedFeatures</w:t>
            </w:r>
          </w:p>
        </w:tc>
        <w:tc>
          <w:tcPr>
            <w:tcW w:w="1848" w:type="dxa"/>
            <w:tcBorders>
              <w:top w:val="single" w:sz="4" w:space="0" w:color="auto"/>
              <w:left w:val="single" w:sz="4" w:space="0" w:color="auto"/>
              <w:bottom w:val="single" w:sz="4" w:space="0" w:color="auto"/>
              <w:right w:val="single" w:sz="4" w:space="0" w:color="auto"/>
            </w:tcBorders>
          </w:tcPr>
          <w:p w14:paraId="51BFF232" w14:textId="77777777" w:rsidR="005B7866" w:rsidRPr="00B06F7A" w:rsidRDefault="005B7866" w:rsidP="007F1FAF">
            <w:pPr>
              <w:pStyle w:val="TAL"/>
            </w:pPr>
            <w:r w:rsidRPr="00B06F7A">
              <w:t>3GPP TS 29.571 [7]</w:t>
            </w:r>
          </w:p>
        </w:tc>
        <w:tc>
          <w:tcPr>
            <w:tcW w:w="4408" w:type="dxa"/>
            <w:tcBorders>
              <w:top w:val="single" w:sz="4" w:space="0" w:color="auto"/>
              <w:left w:val="single" w:sz="4" w:space="0" w:color="auto"/>
              <w:bottom w:val="single" w:sz="4" w:space="0" w:color="auto"/>
              <w:right w:val="single" w:sz="4" w:space="0" w:color="auto"/>
            </w:tcBorders>
          </w:tcPr>
          <w:p w14:paraId="4BBB4094" w14:textId="77777777" w:rsidR="005B7866" w:rsidRPr="00B06F7A" w:rsidRDefault="005B7866" w:rsidP="007F1FAF">
            <w:pPr>
              <w:pStyle w:val="TAL"/>
              <w:rPr>
                <w:rFonts w:cs="Arial"/>
                <w:szCs w:val="18"/>
              </w:rPr>
            </w:pPr>
          </w:p>
        </w:tc>
      </w:tr>
      <w:tr w:rsidR="005B7866" w:rsidRPr="00B06F7A" w14:paraId="3C47D4B5"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201B40BD" w14:textId="77777777" w:rsidR="005B7866" w:rsidRPr="00B06F7A" w:rsidRDefault="005B7866" w:rsidP="007F1FAF">
            <w:pPr>
              <w:pStyle w:val="TAL"/>
            </w:pPr>
            <w:r w:rsidRPr="00B06F7A">
              <w:t>NfInstanceId</w:t>
            </w:r>
          </w:p>
        </w:tc>
        <w:tc>
          <w:tcPr>
            <w:tcW w:w="1848" w:type="dxa"/>
            <w:tcBorders>
              <w:top w:val="single" w:sz="4" w:space="0" w:color="auto"/>
              <w:left w:val="single" w:sz="4" w:space="0" w:color="auto"/>
              <w:bottom w:val="single" w:sz="4" w:space="0" w:color="auto"/>
              <w:right w:val="single" w:sz="4" w:space="0" w:color="auto"/>
            </w:tcBorders>
          </w:tcPr>
          <w:p w14:paraId="508F59C4" w14:textId="77777777" w:rsidR="005B7866" w:rsidRPr="00B06F7A" w:rsidRDefault="005B7866" w:rsidP="007F1FAF">
            <w:pPr>
              <w:pStyle w:val="TAL"/>
            </w:pPr>
            <w:r w:rsidRPr="00B06F7A">
              <w:t>3GPP TS 29.571 [7]</w:t>
            </w:r>
          </w:p>
        </w:tc>
        <w:tc>
          <w:tcPr>
            <w:tcW w:w="4408" w:type="dxa"/>
            <w:tcBorders>
              <w:top w:val="single" w:sz="4" w:space="0" w:color="auto"/>
              <w:left w:val="single" w:sz="4" w:space="0" w:color="auto"/>
              <w:bottom w:val="single" w:sz="4" w:space="0" w:color="auto"/>
              <w:right w:val="single" w:sz="4" w:space="0" w:color="auto"/>
            </w:tcBorders>
          </w:tcPr>
          <w:p w14:paraId="26739C81" w14:textId="77777777" w:rsidR="005B7866" w:rsidRPr="00B06F7A" w:rsidRDefault="005B7866" w:rsidP="007F1FAF">
            <w:pPr>
              <w:pStyle w:val="TAL"/>
              <w:rPr>
                <w:rFonts w:cs="Arial"/>
                <w:szCs w:val="18"/>
              </w:rPr>
            </w:pPr>
          </w:p>
        </w:tc>
      </w:tr>
      <w:tr w:rsidR="005B7866" w:rsidRPr="00B06F7A" w14:paraId="3E38FA22"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2AB80769" w14:textId="77777777" w:rsidR="005B7866" w:rsidRPr="00B06F7A" w:rsidRDefault="005B7866" w:rsidP="007F1FAF">
            <w:pPr>
              <w:pStyle w:val="TAL"/>
            </w:pPr>
            <w:r w:rsidRPr="00B06F7A">
              <w:t>ProblemDetails</w:t>
            </w:r>
          </w:p>
        </w:tc>
        <w:tc>
          <w:tcPr>
            <w:tcW w:w="1848" w:type="dxa"/>
            <w:tcBorders>
              <w:top w:val="single" w:sz="4" w:space="0" w:color="auto"/>
              <w:left w:val="single" w:sz="4" w:space="0" w:color="auto"/>
              <w:bottom w:val="single" w:sz="4" w:space="0" w:color="auto"/>
              <w:right w:val="single" w:sz="4" w:space="0" w:color="auto"/>
            </w:tcBorders>
          </w:tcPr>
          <w:p w14:paraId="710110F2" w14:textId="77777777" w:rsidR="005B7866" w:rsidRPr="00B06F7A" w:rsidRDefault="005B7866" w:rsidP="007F1FAF">
            <w:pPr>
              <w:pStyle w:val="TAL"/>
            </w:pPr>
            <w:r w:rsidRPr="00B06F7A">
              <w:t>3GPP TS 29.571 [7]</w:t>
            </w:r>
          </w:p>
        </w:tc>
        <w:tc>
          <w:tcPr>
            <w:tcW w:w="4408" w:type="dxa"/>
            <w:tcBorders>
              <w:top w:val="single" w:sz="4" w:space="0" w:color="auto"/>
              <w:left w:val="single" w:sz="4" w:space="0" w:color="auto"/>
              <w:bottom w:val="single" w:sz="4" w:space="0" w:color="auto"/>
              <w:right w:val="single" w:sz="4" w:space="0" w:color="auto"/>
            </w:tcBorders>
          </w:tcPr>
          <w:p w14:paraId="50F410E5" w14:textId="77777777" w:rsidR="005B7866" w:rsidRPr="00B06F7A" w:rsidRDefault="005B7866" w:rsidP="007F1FAF">
            <w:pPr>
              <w:pStyle w:val="TAL"/>
              <w:rPr>
                <w:rFonts w:cs="Arial"/>
                <w:szCs w:val="18"/>
              </w:rPr>
            </w:pPr>
          </w:p>
        </w:tc>
      </w:tr>
      <w:tr w:rsidR="005B7866" w:rsidRPr="00B06F7A" w14:paraId="2F4F5FCD"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2AE0B522" w14:textId="77777777" w:rsidR="005B7866" w:rsidRPr="00B06F7A" w:rsidRDefault="005B7866" w:rsidP="007F1FAF">
            <w:pPr>
              <w:pStyle w:val="TAL"/>
            </w:pPr>
            <w:r w:rsidRPr="00B06F7A">
              <w:t>Gpsi</w:t>
            </w:r>
          </w:p>
        </w:tc>
        <w:tc>
          <w:tcPr>
            <w:tcW w:w="1848" w:type="dxa"/>
            <w:tcBorders>
              <w:top w:val="single" w:sz="4" w:space="0" w:color="auto"/>
              <w:left w:val="single" w:sz="4" w:space="0" w:color="auto"/>
              <w:bottom w:val="single" w:sz="4" w:space="0" w:color="auto"/>
              <w:right w:val="single" w:sz="4" w:space="0" w:color="auto"/>
            </w:tcBorders>
          </w:tcPr>
          <w:p w14:paraId="09919779" w14:textId="77777777" w:rsidR="005B7866" w:rsidRPr="00B06F7A" w:rsidRDefault="005B7866" w:rsidP="007F1FAF">
            <w:pPr>
              <w:pStyle w:val="TAL"/>
            </w:pPr>
            <w:r w:rsidRPr="00B06F7A">
              <w:t>3GPP TS 29.571 [7]</w:t>
            </w:r>
          </w:p>
        </w:tc>
        <w:tc>
          <w:tcPr>
            <w:tcW w:w="4408" w:type="dxa"/>
            <w:tcBorders>
              <w:top w:val="single" w:sz="4" w:space="0" w:color="auto"/>
              <w:left w:val="single" w:sz="4" w:space="0" w:color="auto"/>
              <w:bottom w:val="single" w:sz="4" w:space="0" w:color="auto"/>
              <w:right w:val="single" w:sz="4" w:space="0" w:color="auto"/>
            </w:tcBorders>
          </w:tcPr>
          <w:p w14:paraId="316CA053" w14:textId="77777777" w:rsidR="005B7866" w:rsidRPr="00B06F7A" w:rsidRDefault="005B7866" w:rsidP="007F1FAF">
            <w:pPr>
              <w:pStyle w:val="TAL"/>
              <w:rPr>
                <w:rFonts w:cs="Arial"/>
                <w:szCs w:val="18"/>
              </w:rPr>
            </w:pPr>
          </w:p>
        </w:tc>
      </w:tr>
      <w:tr w:rsidR="005B7866" w:rsidRPr="00B06F7A" w14:paraId="3D1C9EE2"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131B1889" w14:textId="77777777" w:rsidR="005B7866" w:rsidRPr="00B06F7A" w:rsidRDefault="005B7866" w:rsidP="007F1FAF">
            <w:pPr>
              <w:pStyle w:val="TAL"/>
            </w:pPr>
            <w:r w:rsidRPr="00B06F7A">
              <w:rPr>
                <w:rFonts w:hint="eastAsia"/>
              </w:rPr>
              <w:t>PatchResult</w:t>
            </w:r>
          </w:p>
        </w:tc>
        <w:tc>
          <w:tcPr>
            <w:tcW w:w="1848" w:type="dxa"/>
            <w:tcBorders>
              <w:top w:val="single" w:sz="4" w:space="0" w:color="auto"/>
              <w:left w:val="single" w:sz="4" w:space="0" w:color="auto"/>
              <w:bottom w:val="single" w:sz="4" w:space="0" w:color="auto"/>
              <w:right w:val="single" w:sz="4" w:space="0" w:color="auto"/>
            </w:tcBorders>
          </w:tcPr>
          <w:p w14:paraId="11890A2D" w14:textId="77777777" w:rsidR="005B7866" w:rsidRPr="00B06F7A" w:rsidRDefault="005B7866" w:rsidP="007F1FAF">
            <w:pPr>
              <w:pStyle w:val="TAL"/>
            </w:pPr>
            <w:r w:rsidRPr="00B06F7A">
              <w:t>3GPP TS 29.571 [7]</w:t>
            </w:r>
          </w:p>
        </w:tc>
        <w:tc>
          <w:tcPr>
            <w:tcW w:w="4408" w:type="dxa"/>
            <w:tcBorders>
              <w:top w:val="single" w:sz="4" w:space="0" w:color="auto"/>
              <w:left w:val="single" w:sz="4" w:space="0" w:color="auto"/>
              <w:bottom w:val="single" w:sz="4" w:space="0" w:color="auto"/>
              <w:right w:val="single" w:sz="4" w:space="0" w:color="auto"/>
            </w:tcBorders>
          </w:tcPr>
          <w:p w14:paraId="515821FC" w14:textId="77777777" w:rsidR="005B7866" w:rsidRPr="00B06F7A" w:rsidRDefault="005B7866" w:rsidP="007F1FAF">
            <w:pPr>
              <w:pStyle w:val="TAL"/>
              <w:rPr>
                <w:rFonts w:cs="Arial"/>
                <w:szCs w:val="18"/>
              </w:rPr>
            </w:pPr>
          </w:p>
        </w:tc>
      </w:tr>
      <w:tr w:rsidR="005B7866" w:rsidRPr="00B06F7A" w14:paraId="5A5EA8A9"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0E0811E1" w14:textId="77777777" w:rsidR="005B7866" w:rsidRPr="00B06F7A" w:rsidRDefault="005B7866" w:rsidP="007F1FAF">
            <w:pPr>
              <w:pStyle w:val="TAL"/>
            </w:pPr>
            <w:r w:rsidRPr="00B06F7A">
              <w:t>D</w:t>
            </w:r>
            <w:r w:rsidRPr="00B06F7A">
              <w:rPr>
                <w:rFonts w:hint="eastAsia"/>
              </w:rPr>
              <w:t>ateTime</w:t>
            </w:r>
          </w:p>
        </w:tc>
        <w:tc>
          <w:tcPr>
            <w:tcW w:w="1848" w:type="dxa"/>
            <w:tcBorders>
              <w:top w:val="single" w:sz="4" w:space="0" w:color="auto"/>
              <w:left w:val="single" w:sz="4" w:space="0" w:color="auto"/>
              <w:bottom w:val="single" w:sz="4" w:space="0" w:color="auto"/>
              <w:right w:val="single" w:sz="4" w:space="0" w:color="auto"/>
            </w:tcBorders>
          </w:tcPr>
          <w:p w14:paraId="66A2AD0B" w14:textId="77777777" w:rsidR="005B7866" w:rsidRPr="00B06F7A" w:rsidRDefault="005B7866" w:rsidP="007F1FAF">
            <w:pPr>
              <w:pStyle w:val="TAL"/>
            </w:pPr>
            <w:r w:rsidRPr="00B06F7A">
              <w:t>3GPP TS 29.571 [7]</w:t>
            </w:r>
          </w:p>
        </w:tc>
        <w:tc>
          <w:tcPr>
            <w:tcW w:w="4408" w:type="dxa"/>
            <w:tcBorders>
              <w:top w:val="single" w:sz="4" w:space="0" w:color="auto"/>
              <w:left w:val="single" w:sz="4" w:space="0" w:color="auto"/>
              <w:bottom w:val="single" w:sz="4" w:space="0" w:color="auto"/>
              <w:right w:val="single" w:sz="4" w:space="0" w:color="auto"/>
            </w:tcBorders>
          </w:tcPr>
          <w:p w14:paraId="09D563B4" w14:textId="77777777" w:rsidR="005B7866" w:rsidRPr="00B06F7A" w:rsidRDefault="005B7866" w:rsidP="007F1FAF">
            <w:pPr>
              <w:pStyle w:val="TAL"/>
              <w:rPr>
                <w:rFonts w:cs="Arial"/>
                <w:szCs w:val="18"/>
              </w:rPr>
            </w:pPr>
          </w:p>
        </w:tc>
      </w:tr>
      <w:tr w:rsidR="005B7866" w:rsidRPr="00B06F7A" w14:paraId="5E7F206D"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7C79450A" w14:textId="77777777" w:rsidR="005B7866" w:rsidRPr="00B06F7A" w:rsidRDefault="005B7866" w:rsidP="007F1FAF">
            <w:pPr>
              <w:pStyle w:val="TAL"/>
            </w:pPr>
            <w:r w:rsidRPr="00B06F7A">
              <w:t>Ecgi</w:t>
            </w:r>
          </w:p>
        </w:tc>
        <w:tc>
          <w:tcPr>
            <w:tcW w:w="1848" w:type="dxa"/>
            <w:tcBorders>
              <w:top w:val="single" w:sz="4" w:space="0" w:color="auto"/>
              <w:left w:val="single" w:sz="4" w:space="0" w:color="auto"/>
              <w:bottom w:val="single" w:sz="4" w:space="0" w:color="auto"/>
              <w:right w:val="single" w:sz="4" w:space="0" w:color="auto"/>
            </w:tcBorders>
          </w:tcPr>
          <w:p w14:paraId="535A952E" w14:textId="77777777" w:rsidR="005B7866" w:rsidRPr="00B06F7A" w:rsidRDefault="005B7866" w:rsidP="007F1FAF">
            <w:pPr>
              <w:pStyle w:val="TAL"/>
            </w:pPr>
            <w:r w:rsidRPr="00B06F7A">
              <w:t>3GPP TS 29.571 [7]</w:t>
            </w:r>
          </w:p>
        </w:tc>
        <w:tc>
          <w:tcPr>
            <w:tcW w:w="4408" w:type="dxa"/>
            <w:tcBorders>
              <w:top w:val="single" w:sz="4" w:space="0" w:color="auto"/>
              <w:left w:val="single" w:sz="4" w:space="0" w:color="auto"/>
              <w:bottom w:val="single" w:sz="4" w:space="0" w:color="auto"/>
              <w:right w:val="single" w:sz="4" w:space="0" w:color="auto"/>
            </w:tcBorders>
          </w:tcPr>
          <w:p w14:paraId="5519EBFD" w14:textId="77777777" w:rsidR="005B7866" w:rsidRPr="00B06F7A" w:rsidRDefault="005B7866" w:rsidP="007F1FAF">
            <w:pPr>
              <w:pStyle w:val="TAL"/>
              <w:rPr>
                <w:rFonts w:cs="Arial"/>
                <w:szCs w:val="18"/>
              </w:rPr>
            </w:pPr>
            <w:r w:rsidRPr="00B06F7A">
              <w:rPr>
                <w:rFonts w:cs="Arial"/>
                <w:szCs w:val="18"/>
              </w:rPr>
              <w:t>an EUTRA cell identifier</w:t>
            </w:r>
          </w:p>
        </w:tc>
      </w:tr>
      <w:tr w:rsidR="005B7866" w:rsidRPr="00B06F7A" w14:paraId="57A0D902"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4E0BD56E" w14:textId="77777777" w:rsidR="005B7866" w:rsidRPr="00B06F7A" w:rsidRDefault="005B7866" w:rsidP="007F1FAF">
            <w:pPr>
              <w:pStyle w:val="TAL"/>
            </w:pPr>
            <w:r w:rsidRPr="00B06F7A">
              <w:t>Ncgi</w:t>
            </w:r>
          </w:p>
        </w:tc>
        <w:tc>
          <w:tcPr>
            <w:tcW w:w="1848" w:type="dxa"/>
            <w:tcBorders>
              <w:top w:val="single" w:sz="4" w:space="0" w:color="auto"/>
              <w:left w:val="single" w:sz="4" w:space="0" w:color="auto"/>
              <w:bottom w:val="single" w:sz="4" w:space="0" w:color="auto"/>
              <w:right w:val="single" w:sz="4" w:space="0" w:color="auto"/>
            </w:tcBorders>
          </w:tcPr>
          <w:p w14:paraId="3707C304" w14:textId="77777777" w:rsidR="005B7866" w:rsidRPr="00B06F7A" w:rsidRDefault="005B7866" w:rsidP="007F1FAF">
            <w:pPr>
              <w:pStyle w:val="TAL"/>
            </w:pPr>
            <w:r w:rsidRPr="00B06F7A">
              <w:t>3GPP TS 29.571 [7]</w:t>
            </w:r>
          </w:p>
        </w:tc>
        <w:tc>
          <w:tcPr>
            <w:tcW w:w="4408" w:type="dxa"/>
            <w:tcBorders>
              <w:top w:val="single" w:sz="4" w:space="0" w:color="auto"/>
              <w:left w:val="single" w:sz="4" w:space="0" w:color="auto"/>
              <w:bottom w:val="single" w:sz="4" w:space="0" w:color="auto"/>
              <w:right w:val="single" w:sz="4" w:space="0" w:color="auto"/>
            </w:tcBorders>
          </w:tcPr>
          <w:p w14:paraId="3FD13311" w14:textId="77777777" w:rsidR="005B7866" w:rsidRPr="00B06F7A" w:rsidRDefault="005B7866" w:rsidP="007F1FAF">
            <w:pPr>
              <w:pStyle w:val="TAL"/>
              <w:rPr>
                <w:rFonts w:cs="Arial"/>
                <w:szCs w:val="18"/>
              </w:rPr>
            </w:pPr>
            <w:r w:rsidRPr="00B06F7A">
              <w:rPr>
                <w:rFonts w:cs="Arial"/>
                <w:szCs w:val="18"/>
              </w:rPr>
              <w:t>an NR cell identifier</w:t>
            </w:r>
          </w:p>
        </w:tc>
      </w:tr>
      <w:tr w:rsidR="005B7866" w:rsidRPr="00B06F7A" w14:paraId="02D1CB72"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50B206A7" w14:textId="77777777" w:rsidR="005B7866" w:rsidRPr="00B06F7A" w:rsidRDefault="005B7866" w:rsidP="007F1FAF">
            <w:pPr>
              <w:pStyle w:val="TAL"/>
            </w:pPr>
            <w:r w:rsidRPr="00B06F7A">
              <w:t>GlobalRanNodeId</w:t>
            </w:r>
          </w:p>
        </w:tc>
        <w:tc>
          <w:tcPr>
            <w:tcW w:w="1848" w:type="dxa"/>
            <w:tcBorders>
              <w:top w:val="single" w:sz="4" w:space="0" w:color="auto"/>
              <w:left w:val="single" w:sz="4" w:space="0" w:color="auto"/>
              <w:bottom w:val="single" w:sz="4" w:space="0" w:color="auto"/>
              <w:right w:val="single" w:sz="4" w:space="0" w:color="auto"/>
            </w:tcBorders>
          </w:tcPr>
          <w:p w14:paraId="58B62835" w14:textId="77777777" w:rsidR="005B7866" w:rsidRPr="00B06F7A" w:rsidRDefault="005B7866" w:rsidP="007F1FAF">
            <w:pPr>
              <w:pStyle w:val="TAL"/>
            </w:pPr>
            <w:r w:rsidRPr="00B06F7A">
              <w:t>3GPP TS 29.571 [7]</w:t>
            </w:r>
          </w:p>
        </w:tc>
        <w:tc>
          <w:tcPr>
            <w:tcW w:w="4408" w:type="dxa"/>
            <w:tcBorders>
              <w:top w:val="single" w:sz="4" w:space="0" w:color="auto"/>
              <w:left w:val="single" w:sz="4" w:space="0" w:color="auto"/>
              <w:bottom w:val="single" w:sz="4" w:space="0" w:color="auto"/>
              <w:right w:val="single" w:sz="4" w:space="0" w:color="auto"/>
            </w:tcBorders>
          </w:tcPr>
          <w:p w14:paraId="5F31568A" w14:textId="77777777" w:rsidR="005B7866" w:rsidRPr="00B06F7A" w:rsidRDefault="005B7866" w:rsidP="007F1FAF">
            <w:pPr>
              <w:pStyle w:val="TAL"/>
              <w:rPr>
                <w:rFonts w:cs="Arial"/>
                <w:szCs w:val="18"/>
              </w:rPr>
            </w:pPr>
            <w:r w:rsidRPr="00B06F7A">
              <w:rPr>
                <w:rFonts w:cs="Arial"/>
                <w:szCs w:val="18"/>
              </w:rPr>
              <w:t>an identity of the NG-RAN node</w:t>
            </w:r>
          </w:p>
        </w:tc>
      </w:tr>
      <w:tr w:rsidR="005B7866" w:rsidRPr="00B06F7A" w14:paraId="4F2E0037"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457689B0" w14:textId="77777777" w:rsidR="005B7866" w:rsidRPr="00B06F7A" w:rsidRDefault="005B7866" w:rsidP="007F1FAF">
            <w:pPr>
              <w:pStyle w:val="TAL"/>
            </w:pPr>
            <w:r w:rsidRPr="00B06F7A">
              <w:t>Tai</w:t>
            </w:r>
          </w:p>
        </w:tc>
        <w:tc>
          <w:tcPr>
            <w:tcW w:w="1848" w:type="dxa"/>
            <w:tcBorders>
              <w:top w:val="single" w:sz="4" w:space="0" w:color="auto"/>
              <w:left w:val="single" w:sz="4" w:space="0" w:color="auto"/>
              <w:bottom w:val="single" w:sz="4" w:space="0" w:color="auto"/>
              <w:right w:val="single" w:sz="4" w:space="0" w:color="auto"/>
            </w:tcBorders>
          </w:tcPr>
          <w:p w14:paraId="6F8D0465" w14:textId="77777777" w:rsidR="005B7866" w:rsidRPr="00B06F7A" w:rsidRDefault="005B7866" w:rsidP="007F1FAF">
            <w:pPr>
              <w:pStyle w:val="TAL"/>
            </w:pPr>
            <w:r w:rsidRPr="00B06F7A">
              <w:t>3GPP TS 29.571 [7]</w:t>
            </w:r>
          </w:p>
        </w:tc>
        <w:tc>
          <w:tcPr>
            <w:tcW w:w="4408" w:type="dxa"/>
            <w:tcBorders>
              <w:top w:val="single" w:sz="4" w:space="0" w:color="auto"/>
              <w:left w:val="single" w:sz="4" w:space="0" w:color="auto"/>
              <w:bottom w:val="single" w:sz="4" w:space="0" w:color="auto"/>
              <w:right w:val="single" w:sz="4" w:space="0" w:color="auto"/>
            </w:tcBorders>
          </w:tcPr>
          <w:p w14:paraId="0FEE9746" w14:textId="77777777" w:rsidR="005B7866" w:rsidRPr="00B06F7A" w:rsidRDefault="005B7866" w:rsidP="007F1FAF">
            <w:pPr>
              <w:pStyle w:val="TAL"/>
              <w:rPr>
                <w:rFonts w:cs="Arial"/>
                <w:szCs w:val="18"/>
              </w:rPr>
            </w:pPr>
            <w:r w:rsidRPr="00B06F7A">
              <w:rPr>
                <w:rFonts w:cs="Arial"/>
                <w:szCs w:val="18"/>
              </w:rPr>
              <w:t>a tracking area identity</w:t>
            </w:r>
          </w:p>
        </w:tc>
      </w:tr>
      <w:tr w:rsidR="005B7866" w:rsidRPr="00B06F7A" w14:paraId="72B3218A"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32CB2921" w14:textId="77777777" w:rsidR="005B7866" w:rsidRPr="00B06F7A" w:rsidRDefault="005B7866" w:rsidP="007F1FAF">
            <w:pPr>
              <w:pStyle w:val="TAL"/>
            </w:pPr>
            <w:r w:rsidRPr="00B06F7A">
              <w:t>GeographicArea</w:t>
            </w:r>
          </w:p>
        </w:tc>
        <w:tc>
          <w:tcPr>
            <w:tcW w:w="1848" w:type="dxa"/>
            <w:tcBorders>
              <w:top w:val="single" w:sz="4" w:space="0" w:color="auto"/>
              <w:left w:val="single" w:sz="4" w:space="0" w:color="auto"/>
              <w:bottom w:val="single" w:sz="4" w:space="0" w:color="auto"/>
              <w:right w:val="single" w:sz="4" w:space="0" w:color="auto"/>
            </w:tcBorders>
          </w:tcPr>
          <w:p w14:paraId="36F5A716" w14:textId="77777777" w:rsidR="005B7866" w:rsidRPr="00B06F7A" w:rsidRDefault="005B7866" w:rsidP="007F1FAF">
            <w:pPr>
              <w:pStyle w:val="TAL"/>
            </w:pPr>
            <w:r w:rsidRPr="00B06F7A">
              <w:t>3GPP TS 29.572 [34]</w:t>
            </w:r>
          </w:p>
        </w:tc>
        <w:tc>
          <w:tcPr>
            <w:tcW w:w="4408" w:type="dxa"/>
            <w:tcBorders>
              <w:top w:val="single" w:sz="4" w:space="0" w:color="auto"/>
              <w:left w:val="single" w:sz="4" w:space="0" w:color="auto"/>
              <w:bottom w:val="single" w:sz="4" w:space="0" w:color="auto"/>
              <w:right w:val="single" w:sz="4" w:space="0" w:color="auto"/>
            </w:tcBorders>
          </w:tcPr>
          <w:p w14:paraId="0917D781" w14:textId="77777777" w:rsidR="005B7866" w:rsidRPr="00B06F7A" w:rsidRDefault="005B7866" w:rsidP="007F1FAF">
            <w:pPr>
              <w:pStyle w:val="TAL"/>
              <w:rPr>
                <w:rFonts w:cs="Arial"/>
                <w:szCs w:val="18"/>
              </w:rPr>
            </w:pPr>
            <w:r w:rsidRPr="00B06F7A">
              <w:rPr>
                <w:rFonts w:cs="Arial"/>
                <w:szCs w:val="18"/>
              </w:rPr>
              <w:t>Identifies the geographical information of the user(s).</w:t>
            </w:r>
          </w:p>
        </w:tc>
      </w:tr>
      <w:tr w:rsidR="005B7866" w:rsidRPr="00B06F7A" w14:paraId="53A4CCA6"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5D1A9561" w14:textId="77777777" w:rsidR="005B7866" w:rsidRPr="00B06F7A" w:rsidRDefault="005B7866" w:rsidP="007F1FAF">
            <w:pPr>
              <w:pStyle w:val="TAL"/>
            </w:pPr>
            <w:r w:rsidRPr="00B06F7A">
              <w:t>CivicAddress</w:t>
            </w:r>
          </w:p>
        </w:tc>
        <w:tc>
          <w:tcPr>
            <w:tcW w:w="1848" w:type="dxa"/>
            <w:tcBorders>
              <w:top w:val="single" w:sz="4" w:space="0" w:color="auto"/>
              <w:left w:val="single" w:sz="4" w:space="0" w:color="auto"/>
              <w:bottom w:val="single" w:sz="4" w:space="0" w:color="auto"/>
              <w:right w:val="single" w:sz="4" w:space="0" w:color="auto"/>
            </w:tcBorders>
          </w:tcPr>
          <w:p w14:paraId="5FE199F4" w14:textId="77777777" w:rsidR="005B7866" w:rsidRPr="00B06F7A" w:rsidRDefault="005B7866" w:rsidP="007F1FAF">
            <w:pPr>
              <w:pStyle w:val="TAL"/>
            </w:pPr>
            <w:r w:rsidRPr="00B06F7A">
              <w:t>3GPP TS 29.572 [34]</w:t>
            </w:r>
          </w:p>
        </w:tc>
        <w:tc>
          <w:tcPr>
            <w:tcW w:w="4408" w:type="dxa"/>
            <w:tcBorders>
              <w:top w:val="single" w:sz="4" w:space="0" w:color="auto"/>
              <w:left w:val="single" w:sz="4" w:space="0" w:color="auto"/>
              <w:bottom w:val="single" w:sz="4" w:space="0" w:color="auto"/>
              <w:right w:val="single" w:sz="4" w:space="0" w:color="auto"/>
            </w:tcBorders>
          </w:tcPr>
          <w:p w14:paraId="6CDC1F2C" w14:textId="77777777" w:rsidR="005B7866" w:rsidRPr="00B06F7A" w:rsidRDefault="005B7866" w:rsidP="007F1FAF">
            <w:pPr>
              <w:pStyle w:val="TAL"/>
              <w:rPr>
                <w:rFonts w:cs="Arial"/>
                <w:szCs w:val="18"/>
              </w:rPr>
            </w:pPr>
            <w:r w:rsidRPr="00B06F7A">
              <w:rPr>
                <w:rFonts w:cs="Arial"/>
                <w:szCs w:val="18"/>
              </w:rPr>
              <w:t>Identifies the civic address information of the user(s).</w:t>
            </w:r>
          </w:p>
        </w:tc>
      </w:tr>
      <w:tr w:rsidR="005B7866" w:rsidRPr="00B06F7A" w14:paraId="3984AB81"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744BEB45" w14:textId="77777777" w:rsidR="005B7866" w:rsidRPr="00B06F7A" w:rsidRDefault="005B7866" w:rsidP="007F1FAF">
            <w:pPr>
              <w:pStyle w:val="TAL"/>
            </w:pPr>
            <w:r w:rsidRPr="00B06F7A">
              <w:t>PduSessionType</w:t>
            </w:r>
          </w:p>
        </w:tc>
        <w:tc>
          <w:tcPr>
            <w:tcW w:w="1848" w:type="dxa"/>
            <w:tcBorders>
              <w:top w:val="single" w:sz="4" w:space="0" w:color="auto"/>
              <w:left w:val="single" w:sz="4" w:space="0" w:color="auto"/>
              <w:bottom w:val="single" w:sz="4" w:space="0" w:color="auto"/>
              <w:right w:val="single" w:sz="4" w:space="0" w:color="auto"/>
            </w:tcBorders>
          </w:tcPr>
          <w:p w14:paraId="1F8DB6A5" w14:textId="77777777" w:rsidR="005B7866" w:rsidRPr="00B06F7A" w:rsidRDefault="005B7866" w:rsidP="007F1FAF">
            <w:pPr>
              <w:pStyle w:val="TAL"/>
            </w:pPr>
            <w:r w:rsidRPr="00B06F7A">
              <w:t>3GPP TS 29.571 [7]</w:t>
            </w:r>
          </w:p>
        </w:tc>
        <w:tc>
          <w:tcPr>
            <w:tcW w:w="4408" w:type="dxa"/>
            <w:tcBorders>
              <w:top w:val="single" w:sz="4" w:space="0" w:color="auto"/>
              <w:left w:val="single" w:sz="4" w:space="0" w:color="auto"/>
              <w:bottom w:val="single" w:sz="4" w:space="0" w:color="auto"/>
              <w:right w:val="single" w:sz="4" w:space="0" w:color="auto"/>
            </w:tcBorders>
          </w:tcPr>
          <w:p w14:paraId="1AA4A618" w14:textId="77777777" w:rsidR="005B7866" w:rsidRPr="00B06F7A" w:rsidRDefault="005B7866" w:rsidP="007F1FAF">
            <w:pPr>
              <w:pStyle w:val="TAL"/>
              <w:rPr>
                <w:rFonts w:cs="Arial"/>
                <w:szCs w:val="18"/>
              </w:rPr>
            </w:pPr>
          </w:p>
        </w:tc>
      </w:tr>
      <w:tr w:rsidR="005B7866" w:rsidRPr="00B06F7A" w14:paraId="7A02A5D4"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31B443F6" w14:textId="77777777" w:rsidR="005B7866" w:rsidRPr="00B06F7A" w:rsidRDefault="005B7866" w:rsidP="007F1FAF">
            <w:pPr>
              <w:pStyle w:val="TAL"/>
            </w:pPr>
            <w:r w:rsidRPr="00B06F7A">
              <w:t>AppDescriptor</w:t>
            </w:r>
          </w:p>
        </w:tc>
        <w:tc>
          <w:tcPr>
            <w:tcW w:w="1848" w:type="dxa"/>
            <w:tcBorders>
              <w:top w:val="single" w:sz="4" w:space="0" w:color="auto"/>
              <w:left w:val="single" w:sz="4" w:space="0" w:color="auto"/>
              <w:bottom w:val="single" w:sz="4" w:space="0" w:color="auto"/>
              <w:right w:val="single" w:sz="4" w:space="0" w:color="auto"/>
            </w:tcBorders>
          </w:tcPr>
          <w:p w14:paraId="6BA014DF" w14:textId="77777777" w:rsidR="005B7866" w:rsidRPr="00B06F7A" w:rsidRDefault="005B7866" w:rsidP="007F1FAF">
            <w:pPr>
              <w:pStyle w:val="TAL"/>
            </w:pPr>
            <w:r w:rsidRPr="00B06F7A">
              <w:t>6.1.6.2.40</w:t>
            </w:r>
          </w:p>
        </w:tc>
        <w:tc>
          <w:tcPr>
            <w:tcW w:w="4408" w:type="dxa"/>
            <w:tcBorders>
              <w:top w:val="single" w:sz="4" w:space="0" w:color="auto"/>
              <w:left w:val="single" w:sz="4" w:space="0" w:color="auto"/>
              <w:bottom w:val="single" w:sz="4" w:space="0" w:color="auto"/>
              <w:right w:val="single" w:sz="4" w:space="0" w:color="auto"/>
            </w:tcBorders>
          </w:tcPr>
          <w:p w14:paraId="774DAD6A" w14:textId="77777777" w:rsidR="005B7866" w:rsidRPr="00B06F7A" w:rsidRDefault="005B7866" w:rsidP="007F1FAF">
            <w:pPr>
              <w:pStyle w:val="TAL"/>
              <w:rPr>
                <w:rFonts w:cs="Arial"/>
                <w:szCs w:val="18"/>
              </w:rPr>
            </w:pPr>
          </w:p>
        </w:tc>
      </w:tr>
      <w:tr w:rsidR="005B7866" w:rsidRPr="00B06F7A" w14:paraId="19F2DAC8"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52A0ACA0" w14:textId="77777777" w:rsidR="005B7866" w:rsidRPr="00B06F7A" w:rsidRDefault="005B7866" w:rsidP="007F1FAF">
            <w:pPr>
              <w:pStyle w:val="TAL"/>
            </w:pPr>
            <w:r w:rsidRPr="00B06F7A">
              <w:rPr>
                <w:rFonts w:hint="eastAsia"/>
              </w:rPr>
              <w:t>A</w:t>
            </w:r>
            <w:r w:rsidRPr="00B06F7A">
              <w:t>csInfoRm</w:t>
            </w:r>
          </w:p>
        </w:tc>
        <w:tc>
          <w:tcPr>
            <w:tcW w:w="1848" w:type="dxa"/>
            <w:tcBorders>
              <w:top w:val="single" w:sz="4" w:space="0" w:color="auto"/>
              <w:left w:val="single" w:sz="4" w:space="0" w:color="auto"/>
              <w:bottom w:val="single" w:sz="4" w:space="0" w:color="auto"/>
              <w:right w:val="single" w:sz="4" w:space="0" w:color="auto"/>
            </w:tcBorders>
          </w:tcPr>
          <w:p w14:paraId="790B64A4" w14:textId="77777777" w:rsidR="005B7866" w:rsidRPr="00B06F7A" w:rsidRDefault="005B7866" w:rsidP="007F1FAF">
            <w:pPr>
              <w:pStyle w:val="TAL"/>
            </w:pPr>
            <w:r w:rsidRPr="00B06F7A">
              <w:t>3GPP TS 29.571 [7]</w:t>
            </w:r>
          </w:p>
        </w:tc>
        <w:tc>
          <w:tcPr>
            <w:tcW w:w="4408" w:type="dxa"/>
            <w:tcBorders>
              <w:top w:val="single" w:sz="4" w:space="0" w:color="auto"/>
              <w:left w:val="single" w:sz="4" w:space="0" w:color="auto"/>
              <w:bottom w:val="single" w:sz="4" w:space="0" w:color="auto"/>
              <w:right w:val="single" w:sz="4" w:space="0" w:color="auto"/>
            </w:tcBorders>
          </w:tcPr>
          <w:p w14:paraId="4520E4B5" w14:textId="77777777" w:rsidR="005B7866" w:rsidRPr="00B06F7A" w:rsidRDefault="005B7866" w:rsidP="007F1FAF">
            <w:pPr>
              <w:pStyle w:val="TAL"/>
              <w:rPr>
                <w:rFonts w:cs="Arial"/>
                <w:szCs w:val="18"/>
              </w:rPr>
            </w:pPr>
          </w:p>
        </w:tc>
      </w:tr>
      <w:tr w:rsidR="005B7866" w:rsidRPr="00B06F7A" w14:paraId="4DDA60BC"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14BFFB22" w14:textId="77777777" w:rsidR="005B7866" w:rsidRPr="00B06F7A" w:rsidRDefault="005B7866" w:rsidP="007F1FAF">
            <w:pPr>
              <w:pStyle w:val="TAL"/>
            </w:pPr>
            <w:r w:rsidRPr="00B06F7A">
              <w:rPr>
                <w:rFonts w:hint="eastAsia"/>
              </w:rPr>
              <w:t>StnSr</w:t>
            </w:r>
            <w:r w:rsidRPr="00B06F7A">
              <w:t>Rm</w:t>
            </w:r>
          </w:p>
        </w:tc>
        <w:tc>
          <w:tcPr>
            <w:tcW w:w="1848" w:type="dxa"/>
            <w:tcBorders>
              <w:top w:val="single" w:sz="4" w:space="0" w:color="auto"/>
              <w:left w:val="single" w:sz="4" w:space="0" w:color="auto"/>
              <w:bottom w:val="single" w:sz="4" w:space="0" w:color="auto"/>
              <w:right w:val="single" w:sz="4" w:space="0" w:color="auto"/>
            </w:tcBorders>
          </w:tcPr>
          <w:p w14:paraId="2411FDFA" w14:textId="77777777" w:rsidR="005B7866" w:rsidRPr="00B06F7A" w:rsidRDefault="005B7866" w:rsidP="007F1FAF">
            <w:pPr>
              <w:pStyle w:val="TAL"/>
            </w:pPr>
            <w:r w:rsidRPr="00B06F7A">
              <w:t>3GPP TS 29.571 [7]</w:t>
            </w:r>
          </w:p>
        </w:tc>
        <w:tc>
          <w:tcPr>
            <w:tcW w:w="4408" w:type="dxa"/>
            <w:tcBorders>
              <w:top w:val="single" w:sz="4" w:space="0" w:color="auto"/>
              <w:left w:val="single" w:sz="4" w:space="0" w:color="auto"/>
              <w:bottom w:val="single" w:sz="4" w:space="0" w:color="auto"/>
              <w:right w:val="single" w:sz="4" w:space="0" w:color="auto"/>
            </w:tcBorders>
          </w:tcPr>
          <w:p w14:paraId="61492341" w14:textId="77777777" w:rsidR="005B7866" w:rsidRPr="00B06F7A" w:rsidRDefault="005B7866" w:rsidP="007F1FAF">
            <w:pPr>
              <w:pStyle w:val="TAL"/>
              <w:rPr>
                <w:rFonts w:cs="Arial"/>
                <w:szCs w:val="18"/>
              </w:rPr>
            </w:pPr>
            <w:r w:rsidRPr="00B06F7A">
              <w:rPr>
                <w:rFonts w:cs="Arial" w:hint="eastAsia"/>
                <w:szCs w:val="18"/>
              </w:rPr>
              <w:t>Session Transfer Number for SRVCC</w:t>
            </w:r>
          </w:p>
        </w:tc>
      </w:tr>
      <w:tr w:rsidR="005B7866" w:rsidRPr="00B06F7A" w14:paraId="3EEC4D70"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4DBDEA42" w14:textId="77777777" w:rsidR="005B7866" w:rsidRPr="00B06F7A" w:rsidRDefault="005B7866" w:rsidP="007F1FAF">
            <w:pPr>
              <w:pStyle w:val="TAL"/>
            </w:pPr>
            <w:r w:rsidRPr="00B06F7A">
              <w:rPr>
                <w:rFonts w:hint="eastAsia"/>
              </w:rPr>
              <w:t>S</w:t>
            </w:r>
            <w:r w:rsidRPr="00B06F7A">
              <w:t>upi</w:t>
            </w:r>
          </w:p>
        </w:tc>
        <w:tc>
          <w:tcPr>
            <w:tcW w:w="1848" w:type="dxa"/>
            <w:tcBorders>
              <w:top w:val="single" w:sz="4" w:space="0" w:color="auto"/>
              <w:left w:val="single" w:sz="4" w:space="0" w:color="auto"/>
              <w:bottom w:val="single" w:sz="4" w:space="0" w:color="auto"/>
              <w:right w:val="single" w:sz="4" w:space="0" w:color="auto"/>
            </w:tcBorders>
          </w:tcPr>
          <w:p w14:paraId="09D0B747" w14:textId="77777777" w:rsidR="005B7866" w:rsidRPr="00B06F7A" w:rsidRDefault="005B7866" w:rsidP="007F1FAF">
            <w:pPr>
              <w:pStyle w:val="TAL"/>
            </w:pPr>
            <w:r w:rsidRPr="00B06F7A">
              <w:t>3GPP TS 29.571 [7]</w:t>
            </w:r>
          </w:p>
        </w:tc>
        <w:tc>
          <w:tcPr>
            <w:tcW w:w="4408" w:type="dxa"/>
            <w:tcBorders>
              <w:top w:val="single" w:sz="4" w:space="0" w:color="auto"/>
              <w:left w:val="single" w:sz="4" w:space="0" w:color="auto"/>
              <w:bottom w:val="single" w:sz="4" w:space="0" w:color="auto"/>
              <w:right w:val="single" w:sz="4" w:space="0" w:color="auto"/>
            </w:tcBorders>
          </w:tcPr>
          <w:p w14:paraId="2713D558" w14:textId="77777777" w:rsidR="005B7866" w:rsidRPr="00B06F7A" w:rsidRDefault="005B7866" w:rsidP="007F1FAF">
            <w:pPr>
              <w:pStyle w:val="TAL"/>
              <w:rPr>
                <w:rFonts w:cs="Arial"/>
                <w:szCs w:val="18"/>
              </w:rPr>
            </w:pPr>
          </w:p>
        </w:tc>
      </w:tr>
      <w:tr w:rsidR="005B7866" w:rsidRPr="00B06F7A" w14:paraId="2167020D"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0A638B92" w14:textId="77777777" w:rsidR="005B7866" w:rsidRPr="00B06F7A" w:rsidRDefault="005B7866" w:rsidP="007F1FAF">
            <w:pPr>
              <w:pStyle w:val="TAL"/>
            </w:pPr>
            <w:r w:rsidRPr="00B06F7A">
              <w:t>Lpi</w:t>
            </w:r>
          </w:p>
        </w:tc>
        <w:tc>
          <w:tcPr>
            <w:tcW w:w="1848" w:type="dxa"/>
            <w:tcBorders>
              <w:top w:val="single" w:sz="4" w:space="0" w:color="auto"/>
              <w:left w:val="single" w:sz="4" w:space="0" w:color="auto"/>
              <w:bottom w:val="single" w:sz="4" w:space="0" w:color="auto"/>
              <w:right w:val="single" w:sz="4" w:space="0" w:color="auto"/>
            </w:tcBorders>
          </w:tcPr>
          <w:p w14:paraId="27EE1743" w14:textId="77777777" w:rsidR="005B7866" w:rsidRPr="00B06F7A" w:rsidRDefault="005B7866" w:rsidP="007F1FAF">
            <w:pPr>
              <w:pStyle w:val="TAL"/>
            </w:pPr>
            <w:r w:rsidRPr="00B06F7A">
              <w:t>6.1.6.2.43</w:t>
            </w:r>
          </w:p>
        </w:tc>
        <w:tc>
          <w:tcPr>
            <w:tcW w:w="4408" w:type="dxa"/>
            <w:tcBorders>
              <w:top w:val="single" w:sz="4" w:space="0" w:color="auto"/>
              <w:left w:val="single" w:sz="4" w:space="0" w:color="auto"/>
              <w:bottom w:val="single" w:sz="4" w:space="0" w:color="auto"/>
              <w:right w:val="single" w:sz="4" w:space="0" w:color="auto"/>
            </w:tcBorders>
          </w:tcPr>
          <w:p w14:paraId="73FF3A28" w14:textId="77777777" w:rsidR="005B7866" w:rsidRPr="00B06F7A" w:rsidRDefault="005B7866" w:rsidP="007F1FAF">
            <w:pPr>
              <w:pStyle w:val="TAL"/>
              <w:rPr>
                <w:rFonts w:cs="Arial"/>
                <w:szCs w:val="18"/>
              </w:rPr>
            </w:pPr>
          </w:p>
        </w:tc>
      </w:tr>
      <w:tr w:rsidR="005B7866" w:rsidRPr="00B06F7A" w14:paraId="62DC080F"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07C66765" w14:textId="77777777" w:rsidR="005B7866" w:rsidRPr="00B06F7A" w:rsidRDefault="005B7866" w:rsidP="007F1FAF">
            <w:pPr>
              <w:pStyle w:val="TAL"/>
            </w:pPr>
            <w:r w:rsidRPr="00B06F7A">
              <w:t>MtcProviderInformation</w:t>
            </w:r>
          </w:p>
        </w:tc>
        <w:tc>
          <w:tcPr>
            <w:tcW w:w="1848" w:type="dxa"/>
            <w:tcBorders>
              <w:top w:val="single" w:sz="4" w:space="0" w:color="auto"/>
              <w:left w:val="single" w:sz="4" w:space="0" w:color="auto"/>
              <w:bottom w:val="single" w:sz="4" w:space="0" w:color="auto"/>
              <w:right w:val="single" w:sz="4" w:space="0" w:color="auto"/>
            </w:tcBorders>
          </w:tcPr>
          <w:p w14:paraId="617949C8" w14:textId="77777777" w:rsidR="005B7866" w:rsidRPr="00B06F7A" w:rsidRDefault="005B7866" w:rsidP="007F1FAF">
            <w:pPr>
              <w:pStyle w:val="TAL"/>
            </w:pPr>
            <w:r w:rsidRPr="00B06F7A">
              <w:t>3GPP TS 29.571 [7]</w:t>
            </w:r>
          </w:p>
        </w:tc>
        <w:tc>
          <w:tcPr>
            <w:tcW w:w="4408" w:type="dxa"/>
            <w:tcBorders>
              <w:top w:val="single" w:sz="4" w:space="0" w:color="auto"/>
              <w:left w:val="single" w:sz="4" w:space="0" w:color="auto"/>
              <w:bottom w:val="single" w:sz="4" w:space="0" w:color="auto"/>
              <w:right w:val="single" w:sz="4" w:space="0" w:color="auto"/>
            </w:tcBorders>
          </w:tcPr>
          <w:p w14:paraId="0510716D" w14:textId="77777777" w:rsidR="005B7866" w:rsidRPr="00B06F7A" w:rsidRDefault="005B7866" w:rsidP="007F1FAF">
            <w:pPr>
              <w:pStyle w:val="TAL"/>
              <w:rPr>
                <w:rFonts w:cs="Arial"/>
                <w:szCs w:val="18"/>
              </w:rPr>
            </w:pPr>
            <w:r w:rsidRPr="00B06F7A">
              <w:rPr>
                <w:rFonts w:cs="Arial"/>
                <w:szCs w:val="18"/>
              </w:rPr>
              <w:t>MTC Provider Information</w:t>
            </w:r>
          </w:p>
        </w:tc>
      </w:tr>
      <w:tr w:rsidR="005B7866" w:rsidRPr="00B06F7A" w14:paraId="1F46A736"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2E2E20C2" w14:textId="77777777" w:rsidR="005B7866" w:rsidRPr="00B06F7A" w:rsidRDefault="005B7866" w:rsidP="007F1FAF">
            <w:pPr>
              <w:pStyle w:val="TAL"/>
            </w:pPr>
            <w:r w:rsidRPr="00B06F7A">
              <w:t>StationaryIndicationRm</w:t>
            </w:r>
          </w:p>
        </w:tc>
        <w:tc>
          <w:tcPr>
            <w:tcW w:w="1848" w:type="dxa"/>
            <w:tcBorders>
              <w:top w:val="single" w:sz="4" w:space="0" w:color="auto"/>
              <w:left w:val="single" w:sz="4" w:space="0" w:color="auto"/>
              <w:bottom w:val="single" w:sz="4" w:space="0" w:color="auto"/>
              <w:right w:val="single" w:sz="4" w:space="0" w:color="auto"/>
            </w:tcBorders>
          </w:tcPr>
          <w:p w14:paraId="3AAB8F3D" w14:textId="77777777" w:rsidR="005B7866" w:rsidRPr="00B06F7A" w:rsidRDefault="005B7866" w:rsidP="007F1FAF">
            <w:pPr>
              <w:pStyle w:val="TAL"/>
            </w:pPr>
            <w:r w:rsidRPr="00B06F7A">
              <w:t>3GPP TS 29.571 [7]</w:t>
            </w:r>
          </w:p>
        </w:tc>
        <w:tc>
          <w:tcPr>
            <w:tcW w:w="4408" w:type="dxa"/>
            <w:tcBorders>
              <w:top w:val="single" w:sz="4" w:space="0" w:color="auto"/>
              <w:left w:val="single" w:sz="4" w:space="0" w:color="auto"/>
              <w:bottom w:val="single" w:sz="4" w:space="0" w:color="auto"/>
              <w:right w:val="single" w:sz="4" w:space="0" w:color="auto"/>
            </w:tcBorders>
          </w:tcPr>
          <w:p w14:paraId="62A2EC0D" w14:textId="77777777" w:rsidR="005B7866" w:rsidRPr="00B06F7A" w:rsidRDefault="005B7866" w:rsidP="007F1FAF">
            <w:pPr>
              <w:pStyle w:val="TAL"/>
              <w:rPr>
                <w:rFonts w:cs="Arial"/>
                <w:szCs w:val="18"/>
              </w:rPr>
            </w:pPr>
          </w:p>
        </w:tc>
      </w:tr>
      <w:tr w:rsidR="005B7866" w:rsidRPr="00B06F7A" w14:paraId="7AD991EB"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74897916" w14:textId="77777777" w:rsidR="005B7866" w:rsidRPr="00B06F7A" w:rsidRDefault="005B7866" w:rsidP="007F1FAF">
            <w:pPr>
              <w:pStyle w:val="TAL"/>
            </w:pPr>
            <w:r w:rsidRPr="00B06F7A">
              <w:t>ScheduledCommunicationTimeRm</w:t>
            </w:r>
          </w:p>
        </w:tc>
        <w:tc>
          <w:tcPr>
            <w:tcW w:w="1848" w:type="dxa"/>
            <w:tcBorders>
              <w:top w:val="single" w:sz="4" w:space="0" w:color="auto"/>
              <w:left w:val="single" w:sz="4" w:space="0" w:color="auto"/>
              <w:bottom w:val="single" w:sz="4" w:space="0" w:color="auto"/>
              <w:right w:val="single" w:sz="4" w:space="0" w:color="auto"/>
            </w:tcBorders>
          </w:tcPr>
          <w:p w14:paraId="58F74337" w14:textId="77777777" w:rsidR="005B7866" w:rsidRPr="00B06F7A" w:rsidRDefault="005B7866" w:rsidP="007F1FAF">
            <w:pPr>
              <w:pStyle w:val="TAL"/>
            </w:pPr>
            <w:r w:rsidRPr="00B06F7A">
              <w:t>3GPP TS 29.571 [7]</w:t>
            </w:r>
          </w:p>
        </w:tc>
        <w:tc>
          <w:tcPr>
            <w:tcW w:w="4408" w:type="dxa"/>
            <w:tcBorders>
              <w:top w:val="single" w:sz="4" w:space="0" w:color="auto"/>
              <w:left w:val="single" w:sz="4" w:space="0" w:color="auto"/>
              <w:bottom w:val="single" w:sz="4" w:space="0" w:color="auto"/>
              <w:right w:val="single" w:sz="4" w:space="0" w:color="auto"/>
            </w:tcBorders>
          </w:tcPr>
          <w:p w14:paraId="20DA897F" w14:textId="77777777" w:rsidR="005B7866" w:rsidRPr="00B06F7A" w:rsidRDefault="005B7866" w:rsidP="007F1FAF">
            <w:pPr>
              <w:pStyle w:val="TAL"/>
              <w:rPr>
                <w:rFonts w:cs="Arial"/>
                <w:szCs w:val="18"/>
              </w:rPr>
            </w:pPr>
          </w:p>
        </w:tc>
      </w:tr>
      <w:tr w:rsidR="005B7866" w:rsidRPr="00B06F7A" w14:paraId="722E3A00"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07BFDAD6" w14:textId="77777777" w:rsidR="005B7866" w:rsidRPr="00B06F7A" w:rsidRDefault="005B7866" w:rsidP="007F1FAF">
            <w:pPr>
              <w:pStyle w:val="TAL"/>
            </w:pPr>
            <w:r w:rsidRPr="00B06F7A">
              <w:t>ScheduledCommunicationTypeRm</w:t>
            </w:r>
          </w:p>
        </w:tc>
        <w:tc>
          <w:tcPr>
            <w:tcW w:w="1848" w:type="dxa"/>
            <w:tcBorders>
              <w:top w:val="single" w:sz="4" w:space="0" w:color="auto"/>
              <w:left w:val="single" w:sz="4" w:space="0" w:color="auto"/>
              <w:bottom w:val="single" w:sz="4" w:space="0" w:color="auto"/>
              <w:right w:val="single" w:sz="4" w:space="0" w:color="auto"/>
            </w:tcBorders>
          </w:tcPr>
          <w:p w14:paraId="663AFDF6" w14:textId="77777777" w:rsidR="005B7866" w:rsidRPr="00B06F7A" w:rsidRDefault="005B7866" w:rsidP="007F1FAF">
            <w:pPr>
              <w:pStyle w:val="TAL"/>
            </w:pPr>
            <w:r w:rsidRPr="00B06F7A">
              <w:t>3GPP TS 29.571 [7]</w:t>
            </w:r>
          </w:p>
        </w:tc>
        <w:tc>
          <w:tcPr>
            <w:tcW w:w="4408" w:type="dxa"/>
            <w:tcBorders>
              <w:top w:val="single" w:sz="4" w:space="0" w:color="auto"/>
              <w:left w:val="single" w:sz="4" w:space="0" w:color="auto"/>
              <w:bottom w:val="single" w:sz="4" w:space="0" w:color="auto"/>
              <w:right w:val="single" w:sz="4" w:space="0" w:color="auto"/>
            </w:tcBorders>
          </w:tcPr>
          <w:p w14:paraId="002DA561" w14:textId="77777777" w:rsidR="005B7866" w:rsidRPr="00B06F7A" w:rsidRDefault="005B7866" w:rsidP="007F1FAF">
            <w:pPr>
              <w:pStyle w:val="TAL"/>
              <w:rPr>
                <w:rFonts w:cs="Arial"/>
                <w:szCs w:val="18"/>
              </w:rPr>
            </w:pPr>
          </w:p>
        </w:tc>
      </w:tr>
      <w:tr w:rsidR="005B7866" w:rsidRPr="00B06F7A" w14:paraId="1AA8857F"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727401F1" w14:textId="77777777" w:rsidR="005B7866" w:rsidRPr="00B06F7A" w:rsidRDefault="005B7866" w:rsidP="007F1FAF">
            <w:pPr>
              <w:pStyle w:val="TAL"/>
            </w:pPr>
            <w:r w:rsidRPr="00B06F7A">
              <w:t>TrafficProfileRm</w:t>
            </w:r>
          </w:p>
        </w:tc>
        <w:tc>
          <w:tcPr>
            <w:tcW w:w="1848" w:type="dxa"/>
            <w:tcBorders>
              <w:top w:val="single" w:sz="4" w:space="0" w:color="auto"/>
              <w:left w:val="single" w:sz="4" w:space="0" w:color="auto"/>
              <w:bottom w:val="single" w:sz="4" w:space="0" w:color="auto"/>
              <w:right w:val="single" w:sz="4" w:space="0" w:color="auto"/>
            </w:tcBorders>
          </w:tcPr>
          <w:p w14:paraId="677B7103" w14:textId="77777777" w:rsidR="005B7866" w:rsidRPr="00B06F7A" w:rsidRDefault="005B7866" w:rsidP="007F1FAF">
            <w:pPr>
              <w:pStyle w:val="TAL"/>
            </w:pPr>
            <w:r w:rsidRPr="00B06F7A">
              <w:t>3GPP TS 29.571 [7]</w:t>
            </w:r>
          </w:p>
        </w:tc>
        <w:tc>
          <w:tcPr>
            <w:tcW w:w="4408" w:type="dxa"/>
            <w:tcBorders>
              <w:top w:val="single" w:sz="4" w:space="0" w:color="auto"/>
              <w:left w:val="single" w:sz="4" w:space="0" w:color="auto"/>
              <w:bottom w:val="single" w:sz="4" w:space="0" w:color="auto"/>
              <w:right w:val="single" w:sz="4" w:space="0" w:color="auto"/>
            </w:tcBorders>
          </w:tcPr>
          <w:p w14:paraId="05AB60AD" w14:textId="77777777" w:rsidR="005B7866" w:rsidRPr="00B06F7A" w:rsidRDefault="005B7866" w:rsidP="007F1FAF">
            <w:pPr>
              <w:pStyle w:val="TAL"/>
              <w:rPr>
                <w:rFonts w:cs="Arial"/>
                <w:szCs w:val="18"/>
              </w:rPr>
            </w:pPr>
          </w:p>
        </w:tc>
      </w:tr>
      <w:tr w:rsidR="005B7866" w:rsidRPr="00B06F7A" w14:paraId="74C083EB"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4E1618E6" w14:textId="77777777" w:rsidR="005B7866" w:rsidRPr="00B06F7A" w:rsidRDefault="005B7866" w:rsidP="007F1FAF">
            <w:pPr>
              <w:pStyle w:val="TAL"/>
            </w:pPr>
            <w:r w:rsidRPr="00B06F7A">
              <w:t>BatteryIndicationRm</w:t>
            </w:r>
          </w:p>
        </w:tc>
        <w:tc>
          <w:tcPr>
            <w:tcW w:w="1848" w:type="dxa"/>
            <w:tcBorders>
              <w:top w:val="single" w:sz="4" w:space="0" w:color="auto"/>
              <w:left w:val="single" w:sz="4" w:space="0" w:color="auto"/>
              <w:bottom w:val="single" w:sz="4" w:space="0" w:color="auto"/>
              <w:right w:val="single" w:sz="4" w:space="0" w:color="auto"/>
            </w:tcBorders>
          </w:tcPr>
          <w:p w14:paraId="40C61F7F" w14:textId="77777777" w:rsidR="005B7866" w:rsidRPr="00B06F7A" w:rsidRDefault="005B7866" w:rsidP="007F1FAF">
            <w:pPr>
              <w:pStyle w:val="TAL"/>
            </w:pPr>
            <w:r w:rsidRPr="00B06F7A">
              <w:t>3GPP TS 29.571 [7]</w:t>
            </w:r>
          </w:p>
        </w:tc>
        <w:tc>
          <w:tcPr>
            <w:tcW w:w="4408" w:type="dxa"/>
            <w:tcBorders>
              <w:top w:val="single" w:sz="4" w:space="0" w:color="auto"/>
              <w:left w:val="single" w:sz="4" w:space="0" w:color="auto"/>
              <w:bottom w:val="single" w:sz="4" w:space="0" w:color="auto"/>
              <w:right w:val="single" w:sz="4" w:space="0" w:color="auto"/>
            </w:tcBorders>
          </w:tcPr>
          <w:p w14:paraId="0BB33337" w14:textId="77777777" w:rsidR="005B7866" w:rsidRPr="00B06F7A" w:rsidRDefault="005B7866" w:rsidP="007F1FAF">
            <w:pPr>
              <w:pStyle w:val="TAL"/>
              <w:rPr>
                <w:rFonts w:cs="Arial"/>
                <w:szCs w:val="18"/>
              </w:rPr>
            </w:pPr>
          </w:p>
        </w:tc>
      </w:tr>
      <w:tr w:rsidR="00523F44" w:rsidRPr="00B06F7A" w14:paraId="69A55F1C" w14:textId="77777777" w:rsidTr="00523F44">
        <w:trPr>
          <w:jc w:val="center"/>
        </w:trPr>
        <w:tc>
          <w:tcPr>
            <w:tcW w:w="2918" w:type="dxa"/>
            <w:tcBorders>
              <w:top w:val="single" w:sz="4" w:space="0" w:color="auto"/>
              <w:left w:val="single" w:sz="4" w:space="0" w:color="auto"/>
              <w:bottom w:val="single" w:sz="4" w:space="0" w:color="auto"/>
              <w:right w:val="single" w:sz="4" w:space="0" w:color="auto"/>
            </w:tcBorders>
          </w:tcPr>
          <w:p w14:paraId="785E7EDA" w14:textId="77777777" w:rsidR="00523F44" w:rsidRPr="00B06F7A" w:rsidRDefault="00523F44" w:rsidP="00863F92">
            <w:pPr>
              <w:pStyle w:val="TAL"/>
            </w:pPr>
            <w:r w:rsidRPr="00B06F7A">
              <w:rPr>
                <w:rFonts w:hint="eastAsia"/>
              </w:rPr>
              <w:t>E</w:t>
            </w:r>
            <w:r w:rsidRPr="00B06F7A">
              <w:t>csServerAddr</w:t>
            </w:r>
          </w:p>
        </w:tc>
        <w:tc>
          <w:tcPr>
            <w:tcW w:w="1848" w:type="dxa"/>
            <w:tcBorders>
              <w:top w:val="single" w:sz="4" w:space="0" w:color="auto"/>
              <w:left w:val="single" w:sz="4" w:space="0" w:color="auto"/>
              <w:bottom w:val="single" w:sz="4" w:space="0" w:color="auto"/>
              <w:right w:val="single" w:sz="4" w:space="0" w:color="auto"/>
            </w:tcBorders>
          </w:tcPr>
          <w:p w14:paraId="5C355D3E" w14:textId="77777777" w:rsidR="00523F44" w:rsidRPr="00B06F7A" w:rsidRDefault="00523F44" w:rsidP="00863F92">
            <w:pPr>
              <w:pStyle w:val="TAL"/>
            </w:pPr>
            <w:r w:rsidRPr="00B06F7A">
              <w:t>3GPP TS 29.571 [7]</w:t>
            </w:r>
          </w:p>
        </w:tc>
        <w:tc>
          <w:tcPr>
            <w:tcW w:w="4408" w:type="dxa"/>
            <w:tcBorders>
              <w:top w:val="single" w:sz="4" w:space="0" w:color="auto"/>
              <w:left w:val="single" w:sz="4" w:space="0" w:color="auto"/>
              <w:bottom w:val="single" w:sz="4" w:space="0" w:color="auto"/>
              <w:right w:val="single" w:sz="4" w:space="0" w:color="auto"/>
            </w:tcBorders>
          </w:tcPr>
          <w:p w14:paraId="0646EAAB" w14:textId="77777777" w:rsidR="00523F44" w:rsidRPr="00B06F7A" w:rsidRDefault="00523F44" w:rsidP="00863F92">
            <w:pPr>
              <w:pStyle w:val="TAL"/>
              <w:rPr>
                <w:rFonts w:cs="Arial"/>
                <w:szCs w:val="18"/>
              </w:rPr>
            </w:pPr>
          </w:p>
        </w:tc>
      </w:tr>
      <w:tr w:rsidR="00E23E26" w:rsidRPr="00B06F7A" w14:paraId="48AD60FD" w14:textId="77777777" w:rsidTr="00E23E26">
        <w:trPr>
          <w:jc w:val="center"/>
        </w:trPr>
        <w:tc>
          <w:tcPr>
            <w:tcW w:w="2918" w:type="dxa"/>
            <w:tcBorders>
              <w:top w:val="single" w:sz="4" w:space="0" w:color="auto"/>
              <w:left w:val="single" w:sz="4" w:space="0" w:color="auto"/>
              <w:bottom w:val="single" w:sz="4" w:space="0" w:color="auto"/>
              <w:right w:val="single" w:sz="4" w:space="0" w:color="auto"/>
            </w:tcBorders>
          </w:tcPr>
          <w:p w14:paraId="25184BDF" w14:textId="77777777" w:rsidR="00E23E26" w:rsidRPr="00B06F7A" w:rsidRDefault="00E23E26" w:rsidP="00863F92">
            <w:pPr>
              <w:pStyle w:val="TAL"/>
            </w:pPr>
            <w:r w:rsidRPr="00B06F7A">
              <w:t>Fqdn</w:t>
            </w:r>
          </w:p>
        </w:tc>
        <w:tc>
          <w:tcPr>
            <w:tcW w:w="1848" w:type="dxa"/>
            <w:tcBorders>
              <w:top w:val="single" w:sz="4" w:space="0" w:color="auto"/>
              <w:left w:val="single" w:sz="4" w:space="0" w:color="auto"/>
              <w:bottom w:val="single" w:sz="4" w:space="0" w:color="auto"/>
              <w:right w:val="single" w:sz="4" w:space="0" w:color="auto"/>
            </w:tcBorders>
          </w:tcPr>
          <w:p w14:paraId="30237D09" w14:textId="0E106659" w:rsidR="00E23E26" w:rsidRPr="00B06F7A" w:rsidRDefault="00E23E26" w:rsidP="00863F92">
            <w:pPr>
              <w:pStyle w:val="TAL"/>
            </w:pPr>
            <w:r w:rsidRPr="00B06F7A">
              <w:t>3GPP TS 29.5</w:t>
            </w:r>
            <w:r w:rsidR="00062D35">
              <w:t>71</w:t>
            </w:r>
            <w:r w:rsidRPr="00B06F7A">
              <w:t> [</w:t>
            </w:r>
            <w:r w:rsidR="00062D35">
              <w:t>7</w:t>
            </w:r>
            <w:r w:rsidRPr="00B06F7A">
              <w:t>]</w:t>
            </w:r>
          </w:p>
        </w:tc>
        <w:tc>
          <w:tcPr>
            <w:tcW w:w="4408" w:type="dxa"/>
            <w:tcBorders>
              <w:top w:val="single" w:sz="4" w:space="0" w:color="auto"/>
              <w:left w:val="single" w:sz="4" w:space="0" w:color="auto"/>
              <w:bottom w:val="single" w:sz="4" w:space="0" w:color="auto"/>
              <w:right w:val="single" w:sz="4" w:space="0" w:color="auto"/>
            </w:tcBorders>
          </w:tcPr>
          <w:p w14:paraId="5C807FA2" w14:textId="77777777" w:rsidR="00E23E26" w:rsidRPr="00B06F7A" w:rsidRDefault="00E23E26" w:rsidP="00863F92">
            <w:pPr>
              <w:pStyle w:val="TAL"/>
              <w:rPr>
                <w:rFonts w:cs="Arial"/>
                <w:szCs w:val="18"/>
              </w:rPr>
            </w:pPr>
            <w:r w:rsidRPr="00B06F7A">
              <w:rPr>
                <w:rFonts w:cs="Arial"/>
                <w:szCs w:val="18"/>
              </w:rPr>
              <w:t>Fully Qualified Domain Name</w:t>
            </w:r>
          </w:p>
        </w:tc>
      </w:tr>
      <w:tr w:rsidR="008063BC" w:rsidRPr="00B06F7A" w14:paraId="3C151B28" w14:textId="77777777" w:rsidTr="008063BC">
        <w:trPr>
          <w:jc w:val="center"/>
        </w:trPr>
        <w:tc>
          <w:tcPr>
            <w:tcW w:w="2918" w:type="dxa"/>
            <w:tcBorders>
              <w:top w:val="single" w:sz="4" w:space="0" w:color="auto"/>
              <w:left w:val="single" w:sz="4" w:space="0" w:color="auto"/>
              <w:bottom w:val="single" w:sz="4" w:space="0" w:color="auto"/>
              <w:right w:val="single" w:sz="4" w:space="0" w:color="auto"/>
            </w:tcBorders>
          </w:tcPr>
          <w:p w14:paraId="32F05579" w14:textId="77777777" w:rsidR="008063BC" w:rsidRPr="00B06F7A" w:rsidRDefault="008063BC" w:rsidP="00CB349E">
            <w:pPr>
              <w:pStyle w:val="TAL"/>
            </w:pPr>
            <w:r w:rsidRPr="00B06F7A">
              <w:t>SpatialValidityCond</w:t>
            </w:r>
          </w:p>
        </w:tc>
        <w:tc>
          <w:tcPr>
            <w:tcW w:w="1848" w:type="dxa"/>
            <w:tcBorders>
              <w:top w:val="single" w:sz="4" w:space="0" w:color="auto"/>
              <w:left w:val="single" w:sz="4" w:space="0" w:color="auto"/>
              <w:bottom w:val="single" w:sz="4" w:space="0" w:color="auto"/>
              <w:right w:val="single" w:sz="4" w:space="0" w:color="auto"/>
            </w:tcBorders>
          </w:tcPr>
          <w:p w14:paraId="490BDCB9" w14:textId="77777777" w:rsidR="008063BC" w:rsidRPr="00B06F7A" w:rsidRDefault="008063BC" w:rsidP="00CB349E">
            <w:pPr>
              <w:pStyle w:val="TAL"/>
            </w:pPr>
            <w:r w:rsidRPr="00B06F7A">
              <w:t>3GPP TS 29.571 [7]</w:t>
            </w:r>
          </w:p>
        </w:tc>
        <w:tc>
          <w:tcPr>
            <w:tcW w:w="4408" w:type="dxa"/>
            <w:tcBorders>
              <w:top w:val="single" w:sz="4" w:space="0" w:color="auto"/>
              <w:left w:val="single" w:sz="4" w:space="0" w:color="auto"/>
              <w:bottom w:val="single" w:sz="4" w:space="0" w:color="auto"/>
              <w:right w:val="single" w:sz="4" w:space="0" w:color="auto"/>
            </w:tcBorders>
          </w:tcPr>
          <w:p w14:paraId="671F6FE9" w14:textId="77777777" w:rsidR="008063BC" w:rsidRPr="00B06F7A" w:rsidRDefault="008063BC" w:rsidP="00CB349E">
            <w:pPr>
              <w:pStyle w:val="TAL"/>
              <w:rPr>
                <w:rFonts w:cs="Arial"/>
                <w:szCs w:val="18"/>
              </w:rPr>
            </w:pPr>
          </w:p>
        </w:tc>
      </w:tr>
      <w:tr w:rsidR="009441B7" w:rsidRPr="00B06F7A" w14:paraId="25F4B5DE" w14:textId="77777777" w:rsidTr="009441B7">
        <w:trPr>
          <w:jc w:val="center"/>
        </w:trPr>
        <w:tc>
          <w:tcPr>
            <w:tcW w:w="2918" w:type="dxa"/>
            <w:tcBorders>
              <w:top w:val="single" w:sz="4" w:space="0" w:color="auto"/>
              <w:left w:val="single" w:sz="4" w:space="0" w:color="auto"/>
              <w:bottom w:val="single" w:sz="4" w:space="0" w:color="auto"/>
              <w:right w:val="single" w:sz="4" w:space="0" w:color="auto"/>
            </w:tcBorders>
          </w:tcPr>
          <w:p w14:paraId="73CAF52E" w14:textId="01F721E0" w:rsidR="009441B7" w:rsidRPr="00B06F7A" w:rsidRDefault="009441B7" w:rsidP="00A6339D">
            <w:pPr>
              <w:pStyle w:val="TAL"/>
            </w:pPr>
            <w:r w:rsidRPr="009441B7">
              <w:t>MbsSessionId</w:t>
            </w:r>
          </w:p>
        </w:tc>
        <w:tc>
          <w:tcPr>
            <w:tcW w:w="1848" w:type="dxa"/>
            <w:tcBorders>
              <w:top w:val="single" w:sz="4" w:space="0" w:color="auto"/>
              <w:left w:val="single" w:sz="4" w:space="0" w:color="auto"/>
              <w:bottom w:val="single" w:sz="4" w:space="0" w:color="auto"/>
              <w:right w:val="single" w:sz="4" w:space="0" w:color="auto"/>
            </w:tcBorders>
          </w:tcPr>
          <w:p w14:paraId="4C2CD115" w14:textId="77777777" w:rsidR="009441B7" w:rsidRPr="00B06F7A" w:rsidRDefault="009441B7" w:rsidP="00A6339D">
            <w:pPr>
              <w:pStyle w:val="TAL"/>
            </w:pPr>
            <w:r>
              <w:t>3GPP TS 29.571 [7]</w:t>
            </w:r>
          </w:p>
        </w:tc>
        <w:tc>
          <w:tcPr>
            <w:tcW w:w="4408" w:type="dxa"/>
            <w:tcBorders>
              <w:top w:val="single" w:sz="4" w:space="0" w:color="auto"/>
              <w:left w:val="single" w:sz="4" w:space="0" w:color="auto"/>
              <w:bottom w:val="single" w:sz="4" w:space="0" w:color="auto"/>
              <w:right w:val="single" w:sz="4" w:space="0" w:color="auto"/>
            </w:tcBorders>
          </w:tcPr>
          <w:p w14:paraId="6E5DF7B4" w14:textId="77777777" w:rsidR="009441B7" w:rsidRPr="00B06F7A" w:rsidRDefault="009441B7" w:rsidP="00A6339D">
            <w:pPr>
              <w:pStyle w:val="TAL"/>
              <w:rPr>
                <w:rFonts w:cs="Arial"/>
                <w:szCs w:val="18"/>
              </w:rPr>
            </w:pPr>
            <w:r>
              <w:rPr>
                <w:rFonts w:cs="Arial"/>
                <w:szCs w:val="18"/>
              </w:rPr>
              <w:t>5MBS Session Identifier</w:t>
            </w:r>
          </w:p>
        </w:tc>
      </w:tr>
    </w:tbl>
    <w:p w14:paraId="1891BE64" w14:textId="77777777" w:rsidR="005B7866" w:rsidRPr="00B06F7A" w:rsidRDefault="005B7866" w:rsidP="005B7866"/>
    <w:p w14:paraId="2A41CB16" w14:textId="77777777" w:rsidR="005B7866" w:rsidRPr="00B06F7A" w:rsidRDefault="005B7866" w:rsidP="00C05182">
      <w:pPr>
        <w:pStyle w:val="Heading4"/>
        <w:rPr>
          <w:lang w:val="en-US"/>
        </w:rPr>
      </w:pPr>
      <w:bookmarkStart w:id="4803" w:name="_Toc11338826"/>
      <w:bookmarkStart w:id="4804" w:name="_Toc27585541"/>
      <w:bookmarkStart w:id="4805" w:name="_Toc36457548"/>
      <w:bookmarkStart w:id="4806" w:name="_Toc45028466"/>
      <w:bookmarkStart w:id="4807" w:name="_Toc45029301"/>
      <w:bookmarkStart w:id="4808" w:name="_Toc67682074"/>
      <w:bookmarkStart w:id="4809" w:name="_Toc114764877"/>
      <w:r w:rsidRPr="00B06F7A">
        <w:rPr>
          <w:lang w:val="en-US"/>
        </w:rPr>
        <w:lastRenderedPageBreak/>
        <w:t>6.5.6.2</w:t>
      </w:r>
      <w:r w:rsidRPr="00B06F7A">
        <w:rPr>
          <w:lang w:val="en-US"/>
        </w:rPr>
        <w:tab/>
        <w:t>Structured data types</w:t>
      </w:r>
      <w:bookmarkEnd w:id="4803"/>
      <w:bookmarkEnd w:id="4804"/>
      <w:bookmarkEnd w:id="4805"/>
      <w:bookmarkEnd w:id="4806"/>
      <w:bookmarkEnd w:id="4807"/>
      <w:bookmarkEnd w:id="4808"/>
      <w:bookmarkEnd w:id="4809"/>
    </w:p>
    <w:p w14:paraId="3918CCC8" w14:textId="77777777" w:rsidR="005B7866" w:rsidRPr="00B06F7A" w:rsidRDefault="005B7866" w:rsidP="00C05182">
      <w:pPr>
        <w:pStyle w:val="Heading5"/>
      </w:pPr>
      <w:bookmarkStart w:id="4810" w:name="_Toc11338827"/>
      <w:bookmarkStart w:id="4811" w:name="_Toc27585542"/>
      <w:bookmarkStart w:id="4812" w:name="_Toc36457549"/>
      <w:bookmarkStart w:id="4813" w:name="_Toc45028467"/>
      <w:bookmarkStart w:id="4814" w:name="_Toc45029302"/>
      <w:bookmarkStart w:id="4815" w:name="_Toc67682075"/>
      <w:bookmarkStart w:id="4816" w:name="_Toc114764878"/>
      <w:r w:rsidRPr="00B06F7A">
        <w:t>6.5.6.2.1</w:t>
      </w:r>
      <w:r w:rsidRPr="00B06F7A">
        <w:tab/>
        <w:t>Introduction</w:t>
      </w:r>
      <w:bookmarkEnd w:id="4810"/>
      <w:bookmarkEnd w:id="4811"/>
      <w:bookmarkEnd w:id="4812"/>
      <w:bookmarkEnd w:id="4813"/>
      <w:bookmarkEnd w:id="4814"/>
      <w:bookmarkEnd w:id="4815"/>
      <w:bookmarkEnd w:id="4816"/>
    </w:p>
    <w:p w14:paraId="0774DA91" w14:textId="77777777" w:rsidR="005B7866" w:rsidRPr="00B06F7A" w:rsidRDefault="005B7866" w:rsidP="005B7866">
      <w:r w:rsidRPr="00B06F7A">
        <w:t>This clause defines the structures to be used in resource representations.</w:t>
      </w:r>
    </w:p>
    <w:p w14:paraId="28F1B236" w14:textId="77777777" w:rsidR="005B7866" w:rsidRPr="00B06F7A" w:rsidRDefault="005B7866" w:rsidP="00C05182">
      <w:pPr>
        <w:pStyle w:val="Heading5"/>
      </w:pPr>
      <w:bookmarkStart w:id="4817" w:name="_Toc11338828"/>
      <w:bookmarkStart w:id="4818" w:name="_Toc27585543"/>
      <w:bookmarkStart w:id="4819" w:name="_Toc36457550"/>
      <w:bookmarkStart w:id="4820" w:name="_Toc45028468"/>
      <w:bookmarkStart w:id="4821" w:name="_Toc45029303"/>
      <w:bookmarkStart w:id="4822" w:name="_Toc67682076"/>
      <w:bookmarkStart w:id="4823" w:name="_Toc114764879"/>
      <w:r w:rsidRPr="00B06F7A">
        <w:t>6.5.6.2.2</w:t>
      </w:r>
      <w:r w:rsidRPr="00B06F7A">
        <w:tab/>
        <w:t>Type: PpData</w:t>
      </w:r>
      <w:bookmarkEnd w:id="4817"/>
      <w:bookmarkEnd w:id="4818"/>
      <w:bookmarkEnd w:id="4819"/>
      <w:bookmarkEnd w:id="4820"/>
      <w:bookmarkEnd w:id="4821"/>
      <w:bookmarkEnd w:id="4822"/>
      <w:bookmarkEnd w:id="4823"/>
    </w:p>
    <w:p w14:paraId="5B4E8AAC" w14:textId="77777777" w:rsidR="005B7866" w:rsidRPr="00B06F7A" w:rsidRDefault="005B7866" w:rsidP="005B7866">
      <w:pPr>
        <w:pStyle w:val="TH"/>
      </w:pPr>
      <w:r w:rsidRPr="00B06F7A">
        <w:rPr>
          <w:noProof/>
        </w:rPr>
        <w:t>Table </w:t>
      </w:r>
      <w:r w:rsidRPr="00B06F7A">
        <w:t xml:space="preserve">6.5.6.2.2-1: </w:t>
      </w:r>
      <w:r w:rsidRPr="00B06F7A">
        <w:rPr>
          <w:noProof/>
        </w:rPr>
        <w:t>Definition of type PpData</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2268"/>
        <w:gridCol w:w="283"/>
        <w:gridCol w:w="1276"/>
        <w:gridCol w:w="3257"/>
      </w:tblGrid>
      <w:tr w:rsidR="005B7866" w:rsidRPr="00B06F7A" w14:paraId="45BC7447" w14:textId="77777777" w:rsidTr="008063BC">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F2AC624" w14:textId="77777777" w:rsidR="005B7866" w:rsidRPr="00B06F7A" w:rsidRDefault="005B7866" w:rsidP="007F1FAF">
            <w:pPr>
              <w:pStyle w:val="TAH"/>
            </w:pPr>
            <w:r w:rsidRPr="00B06F7A">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700553A" w14:textId="77777777" w:rsidR="005B7866" w:rsidRPr="00B06F7A" w:rsidRDefault="005B7866" w:rsidP="007F1FAF">
            <w:pPr>
              <w:pStyle w:val="TAH"/>
            </w:pPr>
            <w:r w:rsidRPr="00B06F7A">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42D27F8A"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73B96F" w14:textId="77777777" w:rsidR="005B7866" w:rsidRPr="00B06F7A" w:rsidRDefault="005B7866" w:rsidP="007F1FAF">
            <w:pPr>
              <w:pStyle w:val="TAH"/>
              <w:jc w:val="left"/>
            </w:pPr>
            <w:r w:rsidRPr="00B06F7A">
              <w:t>Cardinality</w:t>
            </w:r>
          </w:p>
        </w:tc>
        <w:tc>
          <w:tcPr>
            <w:tcW w:w="3257" w:type="dxa"/>
            <w:tcBorders>
              <w:top w:val="single" w:sz="4" w:space="0" w:color="auto"/>
              <w:left w:val="single" w:sz="4" w:space="0" w:color="auto"/>
              <w:bottom w:val="single" w:sz="4" w:space="0" w:color="auto"/>
              <w:right w:val="single" w:sz="4" w:space="0" w:color="auto"/>
            </w:tcBorders>
            <w:shd w:val="clear" w:color="auto" w:fill="C0C0C0"/>
            <w:hideMark/>
          </w:tcPr>
          <w:p w14:paraId="129DAB2C"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64A5A200" w14:textId="77777777" w:rsidTr="008063BC">
        <w:trPr>
          <w:jc w:val="center"/>
        </w:trPr>
        <w:tc>
          <w:tcPr>
            <w:tcW w:w="2547" w:type="dxa"/>
            <w:tcBorders>
              <w:top w:val="single" w:sz="4" w:space="0" w:color="auto"/>
              <w:left w:val="single" w:sz="4" w:space="0" w:color="auto"/>
              <w:bottom w:val="single" w:sz="4" w:space="0" w:color="auto"/>
              <w:right w:val="single" w:sz="4" w:space="0" w:color="auto"/>
            </w:tcBorders>
          </w:tcPr>
          <w:p w14:paraId="69C59198" w14:textId="77777777" w:rsidR="005B7866" w:rsidRPr="00B06F7A" w:rsidRDefault="005B7866" w:rsidP="007F1FAF">
            <w:pPr>
              <w:pStyle w:val="TAL"/>
            </w:pPr>
            <w:r w:rsidRPr="00B06F7A">
              <w:t>supportedFeatures</w:t>
            </w:r>
          </w:p>
        </w:tc>
        <w:tc>
          <w:tcPr>
            <w:tcW w:w="2268" w:type="dxa"/>
            <w:tcBorders>
              <w:top w:val="single" w:sz="4" w:space="0" w:color="auto"/>
              <w:left w:val="single" w:sz="4" w:space="0" w:color="auto"/>
              <w:bottom w:val="single" w:sz="4" w:space="0" w:color="auto"/>
              <w:right w:val="single" w:sz="4" w:space="0" w:color="auto"/>
            </w:tcBorders>
          </w:tcPr>
          <w:p w14:paraId="5B6F7133" w14:textId="77777777" w:rsidR="005B7866" w:rsidRPr="00B06F7A" w:rsidRDefault="005B7866" w:rsidP="007F1FAF">
            <w:pPr>
              <w:pStyle w:val="TAL"/>
            </w:pPr>
            <w:r w:rsidRPr="00B06F7A">
              <w:t>SupportedFeatures</w:t>
            </w:r>
          </w:p>
        </w:tc>
        <w:tc>
          <w:tcPr>
            <w:tcW w:w="283" w:type="dxa"/>
            <w:tcBorders>
              <w:top w:val="single" w:sz="4" w:space="0" w:color="auto"/>
              <w:left w:val="single" w:sz="4" w:space="0" w:color="auto"/>
              <w:bottom w:val="single" w:sz="4" w:space="0" w:color="auto"/>
              <w:right w:val="single" w:sz="4" w:space="0" w:color="auto"/>
            </w:tcBorders>
          </w:tcPr>
          <w:p w14:paraId="5D568A77" w14:textId="77777777" w:rsidR="005B7866" w:rsidRPr="00B06F7A" w:rsidRDefault="005B7866" w:rsidP="007F1FAF">
            <w:pPr>
              <w:pStyle w:val="TAC"/>
            </w:pPr>
            <w:r w:rsidRPr="00B06F7A">
              <w:t>O</w:t>
            </w:r>
          </w:p>
        </w:tc>
        <w:tc>
          <w:tcPr>
            <w:tcW w:w="1276" w:type="dxa"/>
            <w:tcBorders>
              <w:top w:val="single" w:sz="4" w:space="0" w:color="auto"/>
              <w:left w:val="single" w:sz="4" w:space="0" w:color="auto"/>
              <w:bottom w:val="single" w:sz="4" w:space="0" w:color="auto"/>
              <w:right w:val="single" w:sz="4" w:space="0" w:color="auto"/>
            </w:tcBorders>
          </w:tcPr>
          <w:p w14:paraId="5C0AE85F" w14:textId="77777777" w:rsidR="005B7866" w:rsidRPr="00B06F7A" w:rsidRDefault="005B7866" w:rsidP="007F1FAF">
            <w:pPr>
              <w:pStyle w:val="TAL"/>
            </w:pPr>
            <w:r w:rsidRPr="00B06F7A">
              <w:t>0..1</w:t>
            </w:r>
          </w:p>
        </w:tc>
        <w:tc>
          <w:tcPr>
            <w:tcW w:w="3257" w:type="dxa"/>
            <w:tcBorders>
              <w:top w:val="single" w:sz="4" w:space="0" w:color="auto"/>
              <w:left w:val="single" w:sz="4" w:space="0" w:color="auto"/>
              <w:bottom w:val="single" w:sz="4" w:space="0" w:color="auto"/>
              <w:right w:val="single" w:sz="4" w:space="0" w:color="auto"/>
            </w:tcBorders>
          </w:tcPr>
          <w:p w14:paraId="298168FE" w14:textId="77777777" w:rsidR="005B7866" w:rsidRPr="00B06F7A" w:rsidRDefault="005B7866" w:rsidP="007F1FAF">
            <w:pPr>
              <w:pStyle w:val="TAL"/>
              <w:rPr>
                <w:rFonts w:cs="Arial"/>
                <w:szCs w:val="18"/>
              </w:rPr>
            </w:pPr>
          </w:p>
        </w:tc>
      </w:tr>
      <w:tr w:rsidR="005B7866" w:rsidRPr="00B06F7A" w14:paraId="675C9BF1" w14:textId="77777777" w:rsidTr="008063BC">
        <w:trPr>
          <w:jc w:val="center"/>
        </w:trPr>
        <w:tc>
          <w:tcPr>
            <w:tcW w:w="2547" w:type="dxa"/>
            <w:tcBorders>
              <w:top w:val="single" w:sz="4" w:space="0" w:color="auto"/>
              <w:left w:val="single" w:sz="4" w:space="0" w:color="auto"/>
              <w:bottom w:val="single" w:sz="4" w:space="0" w:color="auto"/>
              <w:right w:val="single" w:sz="4" w:space="0" w:color="auto"/>
            </w:tcBorders>
          </w:tcPr>
          <w:p w14:paraId="4144D003" w14:textId="77777777" w:rsidR="005B7866" w:rsidRPr="00B06F7A" w:rsidRDefault="005B7866" w:rsidP="007F1FAF">
            <w:pPr>
              <w:pStyle w:val="TAL"/>
            </w:pPr>
            <w:r w:rsidRPr="00B06F7A">
              <w:t>communicationCharacteristics</w:t>
            </w:r>
          </w:p>
        </w:tc>
        <w:tc>
          <w:tcPr>
            <w:tcW w:w="2268" w:type="dxa"/>
            <w:tcBorders>
              <w:top w:val="single" w:sz="4" w:space="0" w:color="auto"/>
              <w:left w:val="single" w:sz="4" w:space="0" w:color="auto"/>
              <w:bottom w:val="single" w:sz="4" w:space="0" w:color="auto"/>
              <w:right w:val="single" w:sz="4" w:space="0" w:color="auto"/>
            </w:tcBorders>
          </w:tcPr>
          <w:p w14:paraId="07ECE028" w14:textId="77777777" w:rsidR="005B7866" w:rsidRPr="00B06F7A" w:rsidRDefault="005B7866" w:rsidP="007F1FAF">
            <w:pPr>
              <w:pStyle w:val="TAL"/>
            </w:pPr>
            <w:r w:rsidRPr="00B06F7A">
              <w:t>CommunicationCharacteristics</w:t>
            </w:r>
          </w:p>
        </w:tc>
        <w:tc>
          <w:tcPr>
            <w:tcW w:w="283" w:type="dxa"/>
            <w:tcBorders>
              <w:top w:val="single" w:sz="4" w:space="0" w:color="auto"/>
              <w:left w:val="single" w:sz="4" w:space="0" w:color="auto"/>
              <w:bottom w:val="single" w:sz="4" w:space="0" w:color="auto"/>
              <w:right w:val="single" w:sz="4" w:space="0" w:color="auto"/>
            </w:tcBorders>
          </w:tcPr>
          <w:p w14:paraId="25600293" w14:textId="77777777" w:rsidR="005B7866" w:rsidRPr="00B06F7A" w:rsidRDefault="005B7866" w:rsidP="007F1FAF">
            <w:pPr>
              <w:pStyle w:val="TAC"/>
            </w:pPr>
            <w:r w:rsidRPr="00B06F7A">
              <w:t>O</w:t>
            </w:r>
          </w:p>
        </w:tc>
        <w:tc>
          <w:tcPr>
            <w:tcW w:w="1276" w:type="dxa"/>
            <w:tcBorders>
              <w:top w:val="single" w:sz="4" w:space="0" w:color="auto"/>
              <w:left w:val="single" w:sz="4" w:space="0" w:color="auto"/>
              <w:bottom w:val="single" w:sz="4" w:space="0" w:color="auto"/>
              <w:right w:val="single" w:sz="4" w:space="0" w:color="auto"/>
            </w:tcBorders>
          </w:tcPr>
          <w:p w14:paraId="6F4F8309" w14:textId="77777777" w:rsidR="005B7866" w:rsidRPr="00B06F7A" w:rsidRDefault="005B7866" w:rsidP="007F1FAF">
            <w:pPr>
              <w:pStyle w:val="TAL"/>
            </w:pPr>
            <w:r w:rsidRPr="00B06F7A">
              <w:t>0..1</w:t>
            </w:r>
          </w:p>
        </w:tc>
        <w:tc>
          <w:tcPr>
            <w:tcW w:w="3257" w:type="dxa"/>
            <w:tcBorders>
              <w:top w:val="single" w:sz="4" w:space="0" w:color="auto"/>
              <w:left w:val="single" w:sz="4" w:space="0" w:color="auto"/>
              <w:bottom w:val="single" w:sz="4" w:space="0" w:color="auto"/>
              <w:right w:val="single" w:sz="4" w:space="0" w:color="auto"/>
            </w:tcBorders>
          </w:tcPr>
          <w:p w14:paraId="5862F4F7" w14:textId="77777777" w:rsidR="005B7866" w:rsidRPr="00B06F7A" w:rsidRDefault="005B7866" w:rsidP="007F1FAF">
            <w:pPr>
              <w:pStyle w:val="TAL"/>
              <w:rPr>
                <w:rFonts w:cs="Arial"/>
                <w:szCs w:val="18"/>
              </w:rPr>
            </w:pPr>
            <w:r w:rsidRPr="00B06F7A">
              <w:rPr>
                <w:rFonts w:cs="Arial"/>
                <w:szCs w:val="18"/>
              </w:rPr>
              <w:t>communication characteristics</w:t>
            </w:r>
          </w:p>
        </w:tc>
      </w:tr>
      <w:tr w:rsidR="005B7866" w:rsidRPr="00B06F7A" w14:paraId="528485DF" w14:textId="77777777" w:rsidTr="008063BC">
        <w:trPr>
          <w:jc w:val="center"/>
        </w:trPr>
        <w:tc>
          <w:tcPr>
            <w:tcW w:w="2547" w:type="dxa"/>
            <w:tcBorders>
              <w:top w:val="single" w:sz="4" w:space="0" w:color="auto"/>
              <w:left w:val="single" w:sz="4" w:space="0" w:color="auto"/>
              <w:bottom w:val="single" w:sz="4" w:space="0" w:color="auto"/>
              <w:right w:val="single" w:sz="4" w:space="0" w:color="auto"/>
            </w:tcBorders>
          </w:tcPr>
          <w:p w14:paraId="66D76230" w14:textId="77777777" w:rsidR="005B7866" w:rsidRPr="00B06F7A" w:rsidRDefault="005B7866" w:rsidP="007F1FAF">
            <w:pPr>
              <w:pStyle w:val="TAL"/>
            </w:pPr>
            <w:r w:rsidRPr="00B06F7A">
              <w:t>expectedUeBehaviour</w:t>
            </w:r>
          </w:p>
        </w:tc>
        <w:tc>
          <w:tcPr>
            <w:tcW w:w="2268" w:type="dxa"/>
            <w:tcBorders>
              <w:top w:val="single" w:sz="4" w:space="0" w:color="auto"/>
              <w:left w:val="single" w:sz="4" w:space="0" w:color="auto"/>
              <w:bottom w:val="single" w:sz="4" w:space="0" w:color="auto"/>
              <w:right w:val="single" w:sz="4" w:space="0" w:color="auto"/>
            </w:tcBorders>
          </w:tcPr>
          <w:p w14:paraId="6FDEAC04" w14:textId="77777777" w:rsidR="005B7866" w:rsidRPr="00B06F7A" w:rsidRDefault="005B7866" w:rsidP="007F1FAF">
            <w:pPr>
              <w:pStyle w:val="TAL"/>
            </w:pPr>
            <w:r w:rsidRPr="00B06F7A">
              <w:t>ExpectedUeBehaviour</w:t>
            </w:r>
          </w:p>
        </w:tc>
        <w:tc>
          <w:tcPr>
            <w:tcW w:w="283" w:type="dxa"/>
            <w:tcBorders>
              <w:top w:val="single" w:sz="4" w:space="0" w:color="auto"/>
              <w:left w:val="single" w:sz="4" w:space="0" w:color="auto"/>
              <w:bottom w:val="single" w:sz="4" w:space="0" w:color="auto"/>
              <w:right w:val="single" w:sz="4" w:space="0" w:color="auto"/>
            </w:tcBorders>
          </w:tcPr>
          <w:p w14:paraId="4C7A1AD3" w14:textId="77777777" w:rsidR="005B7866" w:rsidRPr="00B06F7A" w:rsidRDefault="005B7866" w:rsidP="007F1FAF">
            <w:pPr>
              <w:pStyle w:val="TAC"/>
            </w:pPr>
            <w:r w:rsidRPr="00B06F7A">
              <w:t>O</w:t>
            </w:r>
          </w:p>
        </w:tc>
        <w:tc>
          <w:tcPr>
            <w:tcW w:w="1276" w:type="dxa"/>
            <w:tcBorders>
              <w:top w:val="single" w:sz="4" w:space="0" w:color="auto"/>
              <w:left w:val="single" w:sz="4" w:space="0" w:color="auto"/>
              <w:bottom w:val="single" w:sz="4" w:space="0" w:color="auto"/>
              <w:right w:val="single" w:sz="4" w:space="0" w:color="auto"/>
            </w:tcBorders>
          </w:tcPr>
          <w:p w14:paraId="0363F6C9" w14:textId="77777777" w:rsidR="005B7866" w:rsidRPr="00B06F7A" w:rsidRDefault="005B7866" w:rsidP="007F1FAF">
            <w:pPr>
              <w:pStyle w:val="TAL"/>
            </w:pPr>
            <w:r w:rsidRPr="00B06F7A">
              <w:t>0..1</w:t>
            </w:r>
          </w:p>
        </w:tc>
        <w:tc>
          <w:tcPr>
            <w:tcW w:w="3257" w:type="dxa"/>
            <w:tcBorders>
              <w:top w:val="single" w:sz="4" w:space="0" w:color="auto"/>
              <w:left w:val="single" w:sz="4" w:space="0" w:color="auto"/>
              <w:bottom w:val="single" w:sz="4" w:space="0" w:color="auto"/>
              <w:right w:val="single" w:sz="4" w:space="0" w:color="auto"/>
            </w:tcBorders>
          </w:tcPr>
          <w:p w14:paraId="2CFF203D" w14:textId="77777777" w:rsidR="005B7866" w:rsidRPr="00B06F7A" w:rsidRDefault="005B7866" w:rsidP="007F1FAF">
            <w:pPr>
              <w:pStyle w:val="TAL"/>
              <w:rPr>
                <w:rFonts w:cs="Arial"/>
                <w:szCs w:val="18"/>
              </w:rPr>
            </w:pPr>
            <w:r w:rsidRPr="00B06F7A">
              <w:rPr>
                <w:rFonts w:cs="Arial"/>
                <w:szCs w:val="18"/>
              </w:rPr>
              <w:t>Expected UE Behaviour Parameters</w:t>
            </w:r>
          </w:p>
        </w:tc>
      </w:tr>
      <w:tr w:rsidR="005B7866" w:rsidRPr="00B06F7A" w14:paraId="410CC483" w14:textId="77777777" w:rsidTr="008063BC">
        <w:trPr>
          <w:jc w:val="center"/>
        </w:trPr>
        <w:tc>
          <w:tcPr>
            <w:tcW w:w="2547" w:type="dxa"/>
            <w:tcBorders>
              <w:top w:val="single" w:sz="4" w:space="0" w:color="auto"/>
              <w:left w:val="single" w:sz="4" w:space="0" w:color="auto"/>
              <w:bottom w:val="single" w:sz="4" w:space="0" w:color="auto"/>
              <w:right w:val="single" w:sz="4" w:space="0" w:color="auto"/>
            </w:tcBorders>
          </w:tcPr>
          <w:p w14:paraId="4110A151" w14:textId="77777777" w:rsidR="005B7866" w:rsidRPr="00B06F7A" w:rsidRDefault="005B7866" w:rsidP="007F1FAF">
            <w:pPr>
              <w:pStyle w:val="TAL"/>
            </w:pPr>
            <w:r w:rsidRPr="00B06F7A">
              <w:rPr>
                <w:rFonts w:hint="eastAsia"/>
              </w:rPr>
              <w:t>e</w:t>
            </w:r>
            <w:r w:rsidRPr="00B06F7A">
              <w:t>cRestriction</w:t>
            </w:r>
          </w:p>
        </w:tc>
        <w:tc>
          <w:tcPr>
            <w:tcW w:w="2268" w:type="dxa"/>
            <w:tcBorders>
              <w:top w:val="single" w:sz="4" w:space="0" w:color="auto"/>
              <w:left w:val="single" w:sz="4" w:space="0" w:color="auto"/>
              <w:bottom w:val="single" w:sz="4" w:space="0" w:color="auto"/>
              <w:right w:val="single" w:sz="4" w:space="0" w:color="auto"/>
            </w:tcBorders>
          </w:tcPr>
          <w:p w14:paraId="36096A15" w14:textId="77777777" w:rsidR="005B7866" w:rsidRPr="00B06F7A" w:rsidRDefault="005B7866" w:rsidP="007F1FAF">
            <w:pPr>
              <w:pStyle w:val="TAL"/>
            </w:pPr>
            <w:r w:rsidRPr="00B06F7A">
              <w:t>EcRestriction</w:t>
            </w:r>
          </w:p>
        </w:tc>
        <w:tc>
          <w:tcPr>
            <w:tcW w:w="283" w:type="dxa"/>
            <w:tcBorders>
              <w:top w:val="single" w:sz="4" w:space="0" w:color="auto"/>
              <w:left w:val="single" w:sz="4" w:space="0" w:color="auto"/>
              <w:bottom w:val="single" w:sz="4" w:space="0" w:color="auto"/>
              <w:right w:val="single" w:sz="4" w:space="0" w:color="auto"/>
            </w:tcBorders>
          </w:tcPr>
          <w:p w14:paraId="22377050" w14:textId="77777777" w:rsidR="005B7866" w:rsidRPr="00B06F7A" w:rsidRDefault="005B7866" w:rsidP="007F1FAF">
            <w:pPr>
              <w:pStyle w:val="TAC"/>
            </w:pPr>
            <w:r w:rsidRPr="00B06F7A">
              <w:t>O</w:t>
            </w:r>
          </w:p>
        </w:tc>
        <w:tc>
          <w:tcPr>
            <w:tcW w:w="1276" w:type="dxa"/>
            <w:tcBorders>
              <w:top w:val="single" w:sz="4" w:space="0" w:color="auto"/>
              <w:left w:val="single" w:sz="4" w:space="0" w:color="auto"/>
              <w:bottom w:val="single" w:sz="4" w:space="0" w:color="auto"/>
              <w:right w:val="single" w:sz="4" w:space="0" w:color="auto"/>
            </w:tcBorders>
          </w:tcPr>
          <w:p w14:paraId="43DC67E2" w14:textId="77777777" w:rsidR="005B7866" w:rsidRPr="00B06F7A" w:rsidRDefault="005B7866" w:rsidP="007F1FAF">
            <w:pPr>
              <w:pStyle w:val="TAL"/>
            </w:pPr>
            <w:r w:rsidRPr="00B06F7A">
              <w:t>0..1</w:t>
            </w:r>
          </w:p>
        </w:tc>
        <w:tc>
          <w:tcPr>
            <w:tcW w:w="3257" w:type="dxa"/>
            <w:tcBorders>
              <w:top w:val="single" w:sz="4" w:space="0" w:color="auto"/>
              <w:left w:val="single" w:sz="4" w:space="0" w:color="auto"/>
              <w:bottom w:val="single" w:sz="4" w:space="0" w:color="auto"/>
              <w:right w:val="single" w:sz="4" w:space="0" w:color="auto"/>
            </w:tcBorders>
          </w:tcPr>
          <w:p w14:paraId="798A1321" w14:textId="77777777" w:rsidR="005B7866" w:rsidRPr="00B06F7A" w:rsidRDefault="005B7866" w:rsidP="007F1FAF">
            <w:pPr>
              <w:pStyle w:val="TAL"/>
              <w:rPr>
                <w:rFonts w:cs="Arial"/>
                <w:szCs w:val="18"/>
              </w:rPr>
            </w:pPr>
            <w:r w:rsidRPr="00B06F7A">
              <w:rPr>
                <w:rFonts w:cs="Arial" w:hint="eastAsia"/>
                <w:szCs w:val="18"/>
              </w:rPr>
              <w:t>Enhanced Coverage Restriction Parameters</w:t>
            </w:r>
          </w:p>
        </w:tc>
      </w:tr>
      <w:tr w:rsidR="005B7866" w:rsidRPr="00B06F7A" w14:paraId="727A9E9A" w14:textId="77777777" w:rsidTr="008063BC">
        <w:trPr>
          <w:jc w:val="center"/>
        </w:trPr>
        <w:tc>
          <w:tcPr>
            <w:tcW w:w="2547" w:type="dxa"/>
            <w:tcBorders>
              <w:top w:val="single" w:sz="4" w:space="0" w:color="auto"/>
              <w:left w:val="single" w:sz="4" w:space="0" w:color="auto"/>
              <w:bottom w:val="single" w:sz="4" w:space="0" w:color="auto"/>
              <w:right w:val="single" w:sz="4" w:space="0" w:color="auto"/>
            </w:tcBorders>
          </w:tcPr>
          <w:p w14:paraId="21DBA23E" w14:textId="77777777" w:rsidR="005B7866" w:rsidRPr="00B06F7A" w:rsidRDefault="005B7866" w:rsidP="007F1FAF">
            <w:pPr>
              <w:pStyle w:val="TAL"/>
            </w:pPr>
            <w:r w:rsidRPr="00B06F7A">
              <w:rPr>
                <w:rFonts w:hint="eastAsia"/>
              </w:rPr>
              <w:t>a</w:t>
            </w:r>
            <w:r w:rsidRPr="00B06F7A">
              <w:t>csInfo</w:t>
            </w:r>
          </w:p>
        </w:tc>
        <w:tc>
          <w:tcPr>
            <w:tcW w:w="2268" w:type="dxa"/>
            <w:tcBorders>
              <w:top w:val="single" w:sz="4" w:space="0" w:color="auto"/>
              <w:left w:val="single" w:sz="4" w:space="0" w:color="auto"/>
              <w:bottom w:val="single" w:sz="4" w:space="0" w:color="auto"/>
              <w:right w:val="single" w:sz="4" w:space="0" w:color="auto"/>
            </w:tcBorders>
          </w:tcPr>
          <w:p w14:paraId="01EBF766" w14:textId="77777777" w:rsidR="005B7866" w:rsidRPr="00B06F7A" w:rsidRDefault="005B7866" w:rsidP="007F1FAF">
            <w:pPr>
              <w:pStyle w:val="TAL"/>
            </w:pPr>
            <w:r w:rsidRPr="00B06F7A">
              <w:rPr>
                <w:rFonts w:hint="eastAsia"/>
              </w:rPr>
              <w:t>A</w:t>
            </w:r>
            <w:r w:rsidRPr="00B06F7A">
              <w:t>csInfoRm</w:t>
            </w:r>
          </w:p>
        </w:tc>
        <w:tc>
          <w:tcPr>
            <w:tcW w:w="283" w:type="dxa"/>
            <w:tcBorders>
              <w:top w:val="single" w:sz="4" w:space="0" w:color="auto"/>
              <w:left w:val="single" w:sz="4" w:space="0" w:color="auto"/>
              <w:bottom w:val="single" w:sz="4" w:space="0" w:color="auto"/>
              <w:right w:val="single" w:sz="4" w:space="0" w:color="auto"/>
            </w:tcBorders>
          </w:tcPr>
          <w:p w14:paraId="547EB37C" w14:textId="77777777" w:rsidR="005B7866" w:rsidRPr="00B06F7A" w:rsidRDefault="005B7866" w:rsidP="007F1FAF">
            <w:pPr>
              <w:pStyle w:val="TAC"/>
            </w:pPr>
            <w:r w:rsidRPr="00B06F7A">
              <w:rPr>
                <w:rFonts w:hint="eastAsia"/>
              </w:rPr>
              <w:t>O</w:t>
            </w:r>
          </w:p>
        </w:tc>
        <w:tc>
          <w:tcPr>
            <w:tcW w:w="1276" w:type="dxa"/>
            <w:tcBorders>
              <w:top w:val="single" w:sz="4" w:space="0" w:color="auto"/>
              <w:left w:val="single" w:sz="4" w:space="0" w:color="auto"/>
              <w:bottom w:val="single" w:sz="4" w:space="0" w:color="auto"/>
              <w:right w:val="single" w:sz="4" w:space="0" w:color="auto"/>
            </w:tcBorders>
          </w:tcPr>
          <w:p w14:paraId="1BB87511" w14:textId="77777777" w:rsidR="005B7866" w:rsidRPr="00B06F7A" w:rsidRDefault="005B7866" w:rsidP="007F1FAF">
            <w:pPr>
              <w:pStyle w:val="TAL"/>
            </w:pPr>
            <w:r w:rsidRPr="00B06F7A">
              <w:rPr>
                <w:rFonts w:hint="eastAsia"/>
              </w:rPr>
              <w:t>0</w:t>
            </w:r>
            <w:r w:rsidRPr="00B06F7A">
              <w:t>..1</w:t>
            </w:r>
          </w:p>
        </w:tc>
        <w:tc>
          <w:tcPr>
            <w:tcW w:w="3257" w:type="dxa"/>
            <w:tcBorders>
              <w:top w:val="single" w:sz="4" w:space="0" w:color="auto"/>
              <w:left w:val="single" w:sz="4" w:space="0" w:color="auto"/>
              <w:bottom w:val="single" w:sz="4" w:space="0" w:color="auto"/>
              <w:right w:val="single" w:sz="4" w:space="0" w:color="auto"/>
            </w:tcBorders>
          </w:tcPr>
          <w:p w14:paraId="0E6FCF91" w14:textId="77777777" w:rsidR="005B7866" w:rsidRPr="00B06F7A" w:rsidRDefault="005B7866" w:rsidP="007F1FAF">
            <w:pPr>
              <w:pStyle w:val="TAL"/>
              <w:rPr>
                <w:rFonts w:cs="Arial"/>
                <w:szCs w:val="18"/>
              </w:rPr>
            </w:pPr>
            <w:r w:rsidRPr="00B06F7A">
              <w:rPr>
                <w:rFonts w:cs="Arial"/>
                <w:szCs w:val="18"/>
              </w:rPr>
              <w:t>Identifies the ACS Information (see TS 23.316 [37] clause 9.6.3); nullable</w:t>
            </w:r>
            <w:r w:rsidRPr="00B06F7A">
              <w:rPr>
                <w:rFonts w:cs="Arial" w:hint="eastAsia"/>
                <w:szCs w:val="18"/>
              </w:rPr>
              <w:t>.</w:t>
            </w:r>
          </w:p>
        </w:tc>
      </w:tr>
      <w:tr w:rsidR="005B7866" w:rsidRPr="00B06F7A" w14:paraId="713DEFCD" w14:textId="77777777" w:rsidTr="008063BC">
        <w:trPr>
          <w:jc w:val="center"/>
        </w:trPr>
        <w:tc>
          <w:tcPr>
            <w:tcW w:w="2547" w:type="dxa"/>
            <w:tcBorders>
              <w:top w:val="single" w:sz="4" w:space="0" w:color="auto"/>
              <w:left w:val="single" w:sz="4" w:space="0" w:color="auto"/>
              <w:bottom w:val="single" w:sz="4" w:space="0" w:color="auto"/>
              <w:right w:val="single" w:sz="4" w:space="0" w:color="auto"/>
            </w:tcBorders>
          </w:tcPr>
          <w:p w14:paraId="65236B3C" w14:textId="77777777" w:rsidR="005B7866" w:rsidRPr="00B06F7A" w:rsidRDefault="005B7866" w:rsidP="007F1FAF">
            <w:pPr>
              <w:pStyle w:val="TAL"/>
            </w:pPr>
            <w:r w:rsidRPr="00B06F7A">
              <w:t>stnSr</w:t>
            </w:r>
          </w:p>
        </w:tc>
        <w:tc>
          <w:tcPr>
            <w:tcW w:w="2268" w:type="dxa"/>
            <w:tcBorders>
              <w:top w:val="single" w:sz="4" w:space="0" w:color="auto"/>
              <w:left w:val="single" w:sz="4" w:space="0" w:color="auto"/>
              <w:bottom w:val="single" w:sz="4" w:space="0" w:color="auto"/>
              <w:right w:val="single" w:sz="4" w:space="0" w:color="auto"/>
            </w:tcBorders>
          </w:tcPr>
          <w:p w14:paraId="1AD5CF37" w14:textId="77777777" w:rsidR="005B7866" w:rsidRPr="00B06F7A" w:rsidRDefault="005B7866" w:rsidP="007F1FAF">
            <w:pPr>
              <w:pStyle w:val="TAL"/>
            </w:pPr>
            <w:r w:rsidRPr="00B06F7A">
              <w:t>StnSrRm</w:t>
            </w:r>
          </w:p>
        </w:tc>
        <w:tc>
          <w:tcPr>
            <w:tcW w:w="283" w:type="dxa"/>
            <w:tcBorders>
              <w:top w:val="single" w:sz="4" w:space="0" w:color="auto"/>
              <w:left w:val="single" w:sz="4" w:space="0" w:color="auto"/>
              <w:bottom w:val="single" w:sz="4" w:space="0" w:color="auto"/>
              <w:right w:val="single" w:sz="4" w:space="0" w:color="auto"/>
            </w:tcBorders>
          </w:tcPr>
          <w:p w14:paraId="177B3278" w14:textId="77777777" w:rsidR="005B7866" w:rsidRPr="00B06F7A" w:rsidRDefault="005B7866" w:rsidP="007F1FAF">
            <w:pPr>
              <w:pStyle w:val="TAC"/>
            </w:pPr>
            <w:r w:rsidRPr="00B06F7A">
              <w:t>O</w:t>
            </w:r>
          </w:p>
        </w:tc>
        <w:tc>
          <w:tcPr>
            <w:tcW w:w="1276" w:type="dxa"/>
            <w:tcBorders>
              <w:top w:val="single" w:sz="4" w:space="0" w:color="auto"/>
              <w:left w:val="single" w:sz="4" w:space="0" w:color="auto"/>
              <w:bottom w:val="single" w:sz="4" w:space="0" w:color="auto"/>
              <w:right w:val="single" w:sz="4" w:space="0" w:color="auto"/>
            </w:tcBorders>
          </w:tcPr>
          <w:p w14:paraId="6C4BF5FD" w14:textId="77777777" w:rsidR="005B7866" w:rsidRPr="00B06F7A" w:rsidRDefault="005B7866" w:rsidP="007F1FAF">
            <w:pPr>
              <w:pStyle w:val="TAL"/>
            </w:pPr>
            <w:r w:rsidRPr="00B06F7A">
              <w:t>0..1</w:t>
            </w:r>
          </w:p>
        </w:tc>
        <w:tc>
          <w:tcPr>
            <w:tcW w:w="3257" w:type="dxa"/>
            <w:tcBorders>
              <w:top w:val="single" w:sz="4" w:space="0" w:color="auto"/>
              <w:left w:val="single" w:sz="4" w:space="0" w:color="auto"/>
              <w:bottom w:val="single" w:sz="4" w:space="0" w:color="auto"/>
              <w:right w:val="single" w:sz="4" w:space="0" w:color="auto"/>
            </w:tcBorders>
          </w:tcPr>
          <w:p w14:paraId="3928E74B" w14:textId="77777777" w:rsidR="005B7866" w:rsidRPr="00B06F7A" w:rsidRDefault="005B7866" w:rsidP="007F1FAF">
            <w:pPr>
              <w:pStyle w:val="TAL"/>
              <w:rPr>
                <w:rFonts w:cs="Arial"/>
                <w:szCs w:val="18"/>
              </w:rPr>
            </w:pPr>
            <w:r w:rsidRPr="00B06F7A">
              <w:rPr>
                <w:rFonts w:cs="Arial" w:hint="eastAsia"/>
                <w:szCs w:val="18"/>
              </w:rPr>
              <w:t>Session Transfer Number for SRVCC</w:t>
            </w:r>
          </w:p>
        </w:tc>
      </w:tr>
      <w:tr w:rsidR="005B7866" w:rsidRPr="00B06F7A" w14:paraId="7AC7F5B8" w14:textId="77777777" w:rsidTr="008063BC">
        <w:trPr>
          <w:jc w:val="center"/>
        </w:trPr>
        <w:tc>
          <w:tcPr>
            <w:tcW w:w="2547" w:type="dxa"/>
            <w:tcBorders>
              <w:top w:val="single" w:sz="4" w:space="0" w:color="auto"/>
              <w:left w:val="single" w:sz="4" w:space="0" w:color="auto"/>
              <w:bottom w:val="single" w:sz="4" w:space="0" w:color="auto"/>
              <w:right w:val="single" w:sz="4" w:space="0" w:color="auto"/>
            </w:tcBorders>
          </w:tcPr>
          <w:p w14:paraId="70257738" w14:textId="77777777" w:rsidR="005B7866" w:rsidRPr="00B06F7A" w:rsidRDefault="005B7866" w:rsidP="007F1FAF">
            <w:pPr>
              <w:pStyle w:val="TAL"/>
            </w:pPr>
            <w:r w:rsidRPr="00B06F7A">
              <w:t>lcsPrivacy</w:t>
            </w:r>
          </w:p>
        </w:tc>
        <w:tc>
          <w:tcPr>
            <w:tcW w:w="2268" w:type="dxa"/>
            <w:tcBorders>
              <w:top w:val="single" w:sz="4" w:space="0" w:color="auto"/>
              <w:left w:val="single" w:sz="4" w:space="0" w:color="auto"/>
              <w:bottom w:val="single" w:sz="4" w:space="0" w:color="auto"/>
              <w:right w:val="single" w:sz="4" w:space="0" w:color="auto"/>
            </w:tcBorders>
          </w:tcPr>
          <w:p w14:paraId="685B80F9" w14:textId="77777777" w:rsidR="005B7866" w:rsidRPr="00B06F7A" w:rsidRDefault="005B7866" w:rsidP="007F1FAF">
            <w:pPr>
              <w:pStyle w:val="TAL"/>
            </w:pPr>
            <w:r w:rsidRPr="00B06F7A">
              <w:t>LcsPrivacy</w:t>
            </w:r>
          </w:p>
        </w:tc>
        <w:tc>
          <w:tcPr>
            <w:tcW w:w="283" w:type="dxa"/>
            <w:tcBorders>
              <w:top w:val="single" w:sz="4" w:space="0" w:color="auto"/>
              <w:left w:val="single" w:sz="4" w:space="0" w:color="auto"/>
              <w:bottom w:val="single" w:sz="4" w:space="0" w:color="auto"/>
              <w:right w:val="single" w:sz="4" w:space="0" w:color="auto"/>
            </w:tcBorders>
          </w:tcPr>
          <w:p w14:paraId="196FC460" w14:textId="77777777" w:rsidR="005B7866" w:rsidRPr="00B06F7A" w:rsidRDefault="005B7866" w:rsidP="007F1FAF">
            <w:pPr>
              <w:pStyle w:val="TAC"/>
            </w:pPr>
            <w:r w:rsidRPr="00B06F7A">
              <w:rPr>
                <w:rFonts w:hint="eastAsia"/>
              </w:rPr>
              <w:t>O</w:t>
            </w:r>
          </w:p>
        </w:tc>
        <w:tc>
          <w:tcPr>
            <w:tcW w:w="1276" w:type="dxa"/>
            <w:tcBorders>
              <w:top w:val="single" w:sz="4" w:space="0" w:color="auto"/>
              <w:left w:val="single" w:sz="4" w:space="0" w:color="auto"/>
              <w:bottom w:val="single" w:sz="4" w:space="0" w:color="auto"/>
              <w:right w:val="single" w:sz="4" w:space="0" w:color="auto"/>
            </w:tcBorders>
          </w:tcPr>
          <w:p w14:paraId="6FCD4A46" w14:textId="77777777" w:rsidR="005B7866" w:rsidRPr="00B06F7A" w:rsidRDefault="005B7866" w:rsidP="007F1FAF">
            <w:pPr>
              <w:pStyle w:val="TAL"/>
            </w:pPr>
            <w:r w:rsidRPr="00B06F7A">
              <w:rPr>
                <w:rFonts w:hint="eastAsia"/>
              </w:rPr>
              <w:t>0</w:t>
            </w:r>
            <w:r w:rsidRPr="00B06F7A">
              <w:t>..1</w:t>
            </w:r>
          </w:p>
        </w:tc>
        <w:tc>
          <w:tcPr>
            <w:tcW w:w="3257" w:type="dxa"/>
            <w:tcBorders>
              <w:top w:val="single" w:sz="4" w:space="0" w:color="auto"/>
              <w:left w:val="single" w:sz="4" w:space="0" w:color="auto"/>
              <w:bottom w:val="single" w:sz="4" w:space="0" w:color="auto"/>
              <w:right w:val="single" w:sz="4" w:space="0" w:color="auto"/>
            </w:tcBorders>
          </w:tcPr>
          <w:p w14:paraId="31A7507F" w14:textId="77777777" w:rsidR="005B7866" w:rsidRPr="00B06F7A" w:rsidRDefault="005B7866" w:rsidP="007F1FAF">
            <w:pPr>
              <w:pStyle w:val="TAL"/>
              <w:rPr>
                <w:rFonts w:cs="Arial"/>
                <w:szCs w:val="18"/>
              </w:rPr>
            </w:pPr>
            <w:r w:rsidRPr="00B06F7A">
              <w:rPr>
                <w:rFonts w:cs="Arial" w:hint="eastAsia"/>
                <w:szCs w:val="18"/>
              </w:rPr>
              <w:t>L</w:t>
            </w:r>
            <w:r w:rsidRPr="00B06F7A">
              <w:rPr>
                <w:rFonts w:cs="Arial"/>
                <w:szCs w:val="18"/>
              </w:rPr>
              <w:t>CS Privacy Parameters (see clause 5.4.3 of 3GPP TS 23.273 [38])</w:t>
            </w:r>
          </w:p>
        </w:tc>
      </w:tr>
      <w:tr w:rsidR="005B7866" w:rsidRPr="00B06F7A" w14:paraId="5012F325" w14:textId="77777777" w:rsidTr="008063BC">
        <w:trPr>
          <w:jc w:val="center"/>
        </w:trPr>
        <w:tc>
          <w:tcPr>
            <w:tcW w:w="2547" w:type="dxa"/>
            <w:tcBorders>
              <w:top w:val="single" w:sz="4" w:space="0" w:color="auto"/>
              <w:left w:val="single" w:sz="4" w:space="0" w:color="auto"/>
              <w:bottom w:val="single" w:sz="4" w:space="0" w:color="auto"/>
              <w:right w:val="single" w:sz="4" w:space="0" w:color="auto"/>
            </w:tcBorders>
          </w:tcPr>
          <w:p w14:paraId="642A8F06" w14:textId="77777777" w:rsidR="005B7866" w:rsidRPr="00B06F7A" w:rsidRDefault="005B7866" w:rsidP="007F1FAF">
            <w:pPr>
              <w:pStyle w:val="TAL"/>
            </w:pPr>
            <w:r w:rsidRPr="00B06F7A">
              <w:t>sorInfo</w:t>
            </w:r>
          </w:p>
        </w:tc>
        <w:tc>
          <w:tcPr>
            <w:tcW w:w="2268" w:type="dxa"/>
            <w:tcBorders>
              <w:top w:val="single" w:sz="4" w:space="0" w:color="auto"/>
              <w:left w:val="single" w:sz="4" w:space="0" w:color="auto"/>
              <w:bottom w:val="single" w:sz="4" w:space="0" w:color="auto"/>
              <w:right w:val="single" w:sz="4" w:space="0" w:color="auto"/>
            </w:tcBorders>
          </w:tcPr>
          <w:p w14:paraId="4FBDCAB2" w14:textId="77777777" w:rsidR="005B7866" w:rsidRPr="00B06F7A" w:rsidRDefault="005B7866" w:rsidP="007F1FAF">
            <w:pPr>
              <w:pStyle w:val="TAL"/>
            </w:pPr>
            <w:r w:rsidRPr="00B06F7A">
              <w:t>SorInfo</w:t>
            </w:r>
          </w:p>
        </w:tc>
        <w:tc>
          <w:tcPr>
            <w:tcW w:w="283" w:type="dxa"/>
            <w:tcBorders>
              <w:top w:val="single" w:sz="4" w:space="0" w:color="auto"/>
              <w:left w:val="single" w:sz="4" w:space="0" w:color="auto"/>
              <w:bottom w:val="single" w:sz="4" w:space="0" w:color="auto"/>
              <w:right w:val="single" w:sz="4" w:space="0" w:color="auto"/>
            </w:tcBorders>
          </w:tcPr>
          <w:p w14:paraId="3F15EF9F" w14:textId="77777777" w:rsidR="005B7866" w:rsidRPr="00B06F7A" w:rsidRDefault="005B7866" w:rsidP="007F1FAF">
            <w:pPr>
              <w:pStyle w:val="TAC"/>
            </w:pPr>
            <w:r w:rsidRPr="00B06F7A">
              <w:t>O</w:t>
            </w:r>
          </w:p>
        </w:tc>
        <w:tc>
          <w:tcPr>
            <w:tcW w:w="1276" w:type="dxa"/>
            <w:tcBorders>
              <w:top w:val="single" w:sz="4" w:space="0" w:color="auto"/>
              <w:left w:val="single" w:sz="4" w:space="0" w:color="auto"/>
              <w:bottom w:val="single" w:sz="4" w:space="0" w:color="auto"/>
              <w:right w:val="single" w:sz="4" w:space="0" w:color="auto"/>
            </w:tcBorders>
          </w:tcPr>
          <w:p w14:paraId="47968240" w14:textId="77777777" w:rsidR="005B7866" w:rsidRPr="00B06F7A" w:rsidRDefault="005B7866" w:rsidP="007F1FAF">
            <w:pPr>
              <w:pStyle w:val="TAL"/>
            </w:pPr>
            <w:r w:rsidRPr="00B06F7A">
              <w:t>0..1</w:t>
            </w:r>
          </w:p>
        </w:tc>
        <w:tc>
          <w:tcPr>
            <w:tcW w:w="3257" w:type="dxa"/>
            <w:tcBorders>
              <w:top w:val="single" w:sz="4" w:space="0" w:color="auto"/>
              <w:left w:val="single" w:sz="4" w:space="0" w:color="auto"/>
              <w:bottom w:val="single" w:sz="4" w:space="0" w:color="auto"/>
              <w:right w:val="single" w:sz="4" w:space="0" w:color="auto"/>
            </w:tcBorders>
          </w:tcPr>
          <w:p w14:paraId="740FA2C5" w14:textId="77777777" w:rsidR="005B7866" w:rsidRPr="00B06F7A" w:rsidRDefault="005B7866" w:rsidP="007F1FAF">
            <w:pPr>
              <w:pStyle w:val="TAL"/>
              <w:rPr>
                <w:rFonts w:cs="Arial"/>
                <w:szCs w:val="18"/>
              </w:rPr>
            </w:pPr>
            <w:r w:rsidRPr="00B06F7A">
              <w:rPr>
                <w:rFonts w:cs="Arial"/>
                <w:szCs w:val="18"/>
              </w:rPr>
              <w:t>Steering of Roaming information to be conveyed to a UE</w:t>
            </w:r>
          </w:p>
          <w:p w14:paraId="16E45163" w14:textId="77777777" w:rsidR="005B7866" w:rsidRPr="00B06F7A" w:rsidRDefault="005B7866" w:rsidP="007F1FAF">
            <w:pPr>
              <w:pStyle w:val="TAL"/>
              <w:rPr>
                <w:rFonts w:cs="Arial"/>
                <w:szCs w:val="18"/>
              </w:rPr>
            </w:pPr>
            <w:r w:rsidRPr="00B06F7A">
              <w:rPr>
                <w:rFonts w:cs="Arial"/>
                <w:szCs w:val="18"/>
              </w:rPr>
              <w:t>See NOTE°1 and NOTE°2.</w:t>
            </w:r>
          </w:p>
        </w:tc>
      </w:tr>
      <w:tr w:rsidR="009441B7" w:rsidRPr="00B06F7A" w14:paraId="16DA5914" w14:textId="77777777" w:rsidTr="00A6339D">
        <w:trPr>
          <w:jc w:val="center"/>
        </w:trPr>
        <w:tc>
          <w:tcPr>
            <w:tcW w:w="2547" w:type="dxa"/>
            <w:tcBorders>
              <w:top w:val="single" w:sz="4" w:space="0" w:color="auto"/>
              <w:left w:val="single" w:sz="4" w:space="0" w:color="auto"/>
              <w:bottom w:val="single" w:sz="4" w:space="0" w:color="auto"/>
              <w:right w:val="single" w:sz="4" w:space="0" w:color="auto"/>
            </w:tcBorders>
          </w:tcPr>
          <w:p w14:paraId="08C4A9A9" w14:textId="77777777" w:rsidR="009441B7" w:rsidRPr="00B06F7A" w:rsidRDefault="009441B7" w:rsidP="00A6339D">
            <w:pPr>
              <w:pStyle w:val="TAL"/>
              <w:rPr>
                <w:rFonts w:eastAsia="Malgun Gothic"/>
              </w:rPr>
            </w:pPr>
            <w:r w:rsidRPr="00670129">
              <w:rPr>
                <w:rFonts w:eastAsia="Malgun Gothic"/>
              </w:rPr>
              <w:t>5mbsAuthorizationInfo</w:t>
            </w:r>
          </w:p>
        </w:tc>
        <w:tc>
          <w:tcPr>
            <w:tcW w:w="2268" w:type="dxa"/>
            <w:tcBorders>
              <w:top w:val="single" w:sz="4" w:space="0" w:color="auto"/>
              <w:left w:val="single" w:sz="4" w:space="0" w:color="auto"/>
              <w:bottom w:val="single" w:sz="4" w:space="0" w:color="auto"/>
              <w:right w:val="single" w:sz="4" w:space="0" w:color="auto"/>
            </w:tcBorders>
          </w:tcPr>
          <w:p w14:paraId="7BAD5E88" w14:textId="77777777" w:rsidR="009441B7" w:rsidRPr="00B06F7A" w:rsidRDefault="009441B7" w:rsidP="00A6339D">
            <w:pPr>
              <w:pStyle w:val="TAL"/>
              <w:rPr>
                <w:rFonts w:eastAsia="Malgun Gothic"/>
              </w:rPr>
            </w:pPr>
            <w:r>
              <w:rPr>
                <w:rFonts w:eastAsia="Malgun Gothic"/>
              </w:rPr>
              <w:t>5M</w:t>
            </w:r>
            <w:r w:rsidRPr="001543CF">
              <w:rPr>
                <w:rFonts w:eastAsia="Malgun Gothic"/>
              </w:rPr>
              <w:t>bsAuthorizationInfo</w:t>
            </w:r>
          </w:p>
        </w:tc>
        <w:tc>
          <w:tcPr>
            <w:tcW w:w="283" w:type="dxa"/>
            <w:tcBorders>
              <w:top w:val="single" w:sz="4" w:space="0" w:color="auto"/>
              <w:left w:val="single" w:sz="4" w:space="0" w:color="auto"/>
              <w:bottom w:val="single" w:sz="4" w:space="0" w:color="auto"/>
              <w:right w:val="single" w:sz="4" w:space="0" w:color="auto"/>
            </w:tcBorders>
          </w:tcPr>
          <w:p w14:paraId="451072B4" w14:textId="77777777" w:rsidR="009441B7" w:rsidRPr="00B06F7A" w:rsidRDefault="009441B7" w:rsidP="00A6339D">
            <w:pPr>
              <w:pStyle w:val="TAC"/>
              <w:rPr>
                <w:lang w:eastAsia="zh-CN"/>
              </w:rPr>
            </w:pPr>
            <w:r>
              <w:rPr>
                <w:lang w:eastAsia="zh-CN"/>
              </w:rPr>
              <w:t>O</w:t>
            </w:r>
          </w:p>
        </w:tc>
        <w:tc>
          <w:tcPr>
            <w:tcW w:w="1276" w:type="dxa"/>
            <w:tcBorders>
              <w:top w:val="single" w:sz="4" w:space="0" w:color="auto"/>
              <w:left w:val="single" w:sz="4" w:space="0" w:color="auto"/>
              <w:bottom w:val="single" w:sz="4" w:space="0" w:color="auto"/>
              <w:right w:val="single" w:sz="4" w:space="0" w:color="auto"/>
            </w:tcBorders>
          </w:tcPr>
          <w:p w14:paraId="230D416D" w14:textId="77777777" w:rsidR="009441B7" w:rsidRPr="00B06F7A" w:rsidRDefault="009441B7" w:rsidP="00A6339D">
            <w:pPr>
              <w:pStyle w:val="TAL"/>
              <w:rPr>
                <w:lang w:eastAsia="zh-CN"/>
              </w:rPr>
            </w:pPr>
            <w:r>
              <w:rPr>
                <w:lang w:eastAsia="zh-CN"/>
              </w:rPr>
              <w:t>0..1</w:t>
            </w:r>
          </w:p>
        </w:tc>
        <w:tc>
          <w:tcPr>
            <w:tcW w:w="3257" w:type="dxa"/>
            <w:tcBorders>
              <w:top w:val="single" w:sz="4" w:space="0" w:color="auto"/>
              <w:left w:val="single" w:sz="4" w:space="0" w:color="auto"/>
              <w:bottom w:val="single" w:sz="4" w:space="0" w:color="auto"/>
              <w:right w:val="single" w:sz="4" w:space="0" w:color="auto"/>
            </w:tcBorders>
          </w:tcPr>
          <w:p w14:paraId="4E93CADD" w14:textId="1FF93F75" w:rsidR="009441B7" w:rsidRPr="00B06F7A" w:rsidRDefault="009441B7" w:rsidP="00A6339D">
            <w:pPr>
              <w:pStyle w:val="TAL"/>
              <w:rPr>
                <w:rFonts w:cs="Arial"/>
                <w:szCs w:val="18"/>
                <w:lang w:eastAsia="zh-CN"/>
              </w:rPr>
            </w:pPr>
            <w:r>
              <w:rPr>
                <w:rFonts w:cs="Arial"/>
                <w:szCs w:val="18"/>
                <w:lang w:eastAsia="zh-CN"/>
              </w:rPr>
              <w:t>When present, this IE shall include the 5MBS Session Authorization Information as specified in 3GPP TS 23.247 [</w:t>
            </w:r>
            <w:r w:rsidR="00670129">
              <w:rPr>
                <w:rFonts w:cs="Arial"/>
                <w:szCs w:val="18"/>
                <w:lang w:eastAsia="zh-CN"/>
              </w:rPr>
              <w:t>59</w:t>
            </w:r>
            <w:r>
              <w:rPr>
                <w:rFonts w:cs="Arial"/>
                <w:szCs w:val="18"/>
                <w:lang w:eastAsia="zh-CN"/>
              </w:rPr>
              <w:t>]</w:t>
            </w:r>
          </w:p>
        </w:tc>
      </w:tr>
      <w:tr w:rsidR="008063BC" w:rsidRPr="00B06F7A" w14:paraId="726D98D0" w14:textId="77777777" w:rsidTr="008063BC">
        <w:trPr>
          <w:jc w:val="center"/>
        </w:trPr>
        <w:tc>
          <w:tcPr>
            <w:tcW w:w="9631" w:type="dxa"/>
            <w:gridSpan w:val="5"/>
            <w:tcBorders>
              <w:top w:val="single" w:sz="4" w:space="0" w:color="auto"/>
              <w:left w:val="single" w:sz="4" w:space="0" w:color="auto"/>
              <w:bottom w:val="single" w:sz="4" w:space="0" w:color="auto"/>
              <w:right w:val="single" w:sz="4" w:space="0" w:color="auto"/>
            </w:tcBorders>
          </w:tcPr>
          <w:p w14:paraId="194AD2A8" w14:textId="77777777" w:rsidR="008063BC" w:rsidRPr="00B06F7A" w:rsidRDefault="008063BC" w:rsidP="008063BC">
            <w:pPr>
              <w:pStyle w:val="TAN"/>
            </w:pPr>
            <w:r w:rsidRPr="00B06F7A">
              <w:t>NOTE°1:</w:t>
            </w:r>
            <w:r w:rsidRPr="00B06F7A">
              <w:tab/>
              <w:t>If the UDM is not able to immediately (after conducting integrity protection with the AUSF) convey the received Steering of Roaming information to the concerned UE for any reason (e.g. no AMF registered for the UE), it shall discard it.</w:t>
            </w:r>
          </w:p>
          <w:p w14:paraId="4A030F45" w14:textId="66803CDD" w:rsidR="008063BC" w:rsidRPr="00B06F7A" w:rsidRDefault="008063BC" w:rsidP="008063BC">
            <w:pPr>
              <w:pStyle w:val="TAL"/>
              <w:rPr>
                <w:rFonts w:cs="Arial"/>
                <w:szCs w:val="18"/>
                <w:lang w:eastAsia="zh-CN"/>
              </w:rPr>
            </w:pPr>
            <w:r w:rsidRPr="00B06F7A">
              <w:t>NOTE°2:</w:t>
            </w:r>
            <w:r w:rsidRPr="00B06F7A">
              <w:tab/>
              <w:t>The behaviour of the UDM at reception of Steering of Roaming information within PpData is specified in Annex C.3 of 3GPP°TS°23.122°[20].</w:t>
            </w:r>
          </w:p>
        </w:tc>
      </w:tr>
    </w:tbl>
    <w:p w14:paraId="1BF20AB9" w14:textId="77777777" w:rsidR="005B7866" w:rsidRPr="00B06F7A" w:rsidRDefault="005B7866" w:rsidP="005B7866">
      <w:pPr>
        <w:rPr>
          <w:lang w:val="en-US"/>
        </w:rPr>
      </w:pPr>
    </w:p>
    <w:p w14:paraId="2F921008" w14:textId="77777777" w:rsidR="005B7866" w:rsidRPr="00B06F7A" w:rsidRDefault="005B7866" w:rsidP="00C05182">
      <w:pPr>
        <w:pStyle w:val="Heading5"/>
      </w:pPr>
      <w:bookmarkStart w:id="4824" w:name="_Toc11338829"/>
      <w:bookmarkStart w:id="4825" w:name="_Toc27585544"/>
      <w:bookmarkStart w:id="4826" w:name="_Toc36457551"/>
      <w:bookmarkStart w:id="4827" w:name="_Toc45028469"/>
      <w:bookmarkStart w:id="4828" w:name="_Toc45029304"/>
      <w:bookmarkStart w:id="4829" w:name="_Toc67682077"/>
      <w:bookmarkStart w:id="4830" w:name="_Toc114764880"/>
      <w:r w:rsidRPr="00B06F7A">
        <w:t>6.5.6.2.3</w:t>
      </w:r>
      <w:r w:rsidRPr="00B06F7A">
        <w:tab/>
        <w:t>Type: CommunicationCharacteristics</w:t>
      </w:r>
      <w:bookmarkEnd w:id="4824"/>
      <w:bookmarkEnd w:id="4825"/>
      <w:bookmarkEnd w:id="4826"/>
      <w:bookmarkEnd w:id="4827"/>
      <w:bookmarkEnd w:id="4828"/>
      <w:bookmarkEnd w:id="4829"/>
      <w:bookmarkEnd w:id="4830"/>
    </w:p>
    <w:p w14:paraId="117DDEEC" w14:textId="77777777" w:rsidR="005B7866" w:rsidRPr="00B06F7A" w:rsidRDefault="005B7866" w:rsidP="005B7866">
      <w:pPr>
        <w:pStyle w:val="TH"/>
      </w:pPr>
      <w:r w:rsidRPr="00B06F7A">
        <w:rPr>
          <w:noProof/>
        </w:rPr>
        <w:t>Table </w:t>
      </w:r>
      <w:r w:rsidRPr="00B06F7A">
        <w:t xml:space="preserve">6.5.6.2.3-1: </w:t>
      </w:r>
      <w:r w:rsidRPr="00B06F7A">
        <w:rPr>
          <w:noProof/>
        </w:rPr>
        <w:t>Definition of type CommunicationCharacteristics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790D8B60"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DDB94F"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1AE0AA"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29D936"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7EC555"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652A1E"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0314AC90"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7A8D0D9" w14:textId="77777777" w:rsidR="005B7866" w:rsidRPr="00B06F7A" w:rsidRDefault="005B7866" w:rsidP="007F1FAF">
            <w:pPr>
              <w:pStyle w:val="TAL"/>
            </w:pPr>
            <w:r w:rsidRPr="00B06F7A">
              <w:t>ppSubsRegTimer</w:t>
            </w:r>
          </w:p>
        </w:tc>
        <w:tc>
          <w:tcPr>
            <w:tcW w:w="1559" w:type="dxa"/>
            <w:tcBorders>
              <w:top w:val="single" w:sz="4" w:space="0" w:color="auto"/>
              <w:left w:val="single" w:sz="4" w:space="0" w:color="auto"/>
              <w:bottom w:val="single" w:sz="4" w:space="0" w:color="auto"/>
              <w:right w:val="single" w:sz="4" w:space="0" w:color="auto"/>
            </w:tcBorders>
          </w:tcPr>
          <w:p w14:paraId="4260C8C2" w14:textId="77777777" w:rsidR="005B7866" w:rsidRPr="00B06F7A" w:rsidRDefault="005B7866" w:rsidP="007F1FAF">
            <w:pPr>
              <w:pStyle w:val="TAL"/>
            </w:pPr>
            <w:r w:rsidRPr="00B06F7A">
              <w:t>PpSubsRegTimer</w:t>
            </w:r>
          </w:p>
        </w:tc>
        <w:tc>
          <w:tcPr>
            <w:tcW w:w="425" w:type="dxa"/>
            <w:tcBorders>
              <w:top w:val="single" w:sz="4" w:space="0" w:color="auto"/>
              <w:left w:val="single" w:sz="4" w:space="0" w:color="auto"/>
              <w:bottom w:val="single" w:sz="4" w:space="0" w:color="auto"/>
              <w:right w:val="single" w:sz="4" w:space="0" w:color="auto"/>
            </w:tcBorders>
          </w:tcPr>
          <w:p w14:paraId="16028F99"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B4BA13E"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1F75BE5D" w14:textId="77777777" w:rsidR="005B7866" w:rsidRPr="00B06F7A" w:rsidRDefault="005B7866" w:rsidP="007F1FAF">
            <w:pPr>
              <w:pStyle w:val="TAL"/>
              <w:rPr>
                <w:rFonts w:cs="Arial"/>
                <w:szCs w:val="18"/>
              </w:rPr>
            </w:pPr>
            <w:r w:rsidRPr="00B06F7A">
              <w:rPr>
                <w:rFonts w:cs="Arial"/>
                <w:szCs w:val="18"/>
              </w:rPr>
              <w:t>AF provisionedSubscribed periodic registration timer; nullable</w:t>
            </w:r>
            <w:r w:rsidRPr="00B06F7A">
              <w:rPr>
                <w:rFonts w:cs="Arial"/>
                <w:szCs w:val="18"/>
                <w:lang w:eastAsia="de-DE"/>
              </w:rPr>
              <w:t xml:space="preserve"> (NOTE 2)</w:t>
            </w:r>
          </w:p>
        </w:tc>
      </w:tr>
      <w:tr w:rsidR="005B7866" w:rsidRPr="00B06F7A" w14:paraId="324234D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B2CBB52" w14:textId="77777777" w:rsidR="005B7866" w:rsidRPr="00B06F7A" w:rsidRDefault="005B7866" w:rsidP="007F1FAF">
            <w:pPr>
              <w:pStyle w:val="TAL"/>
            </w:pPr>
            <w:r w:rsidRPr="00B06F7A">
              <w:t>ppActiveTime</w:t>
            </w:r>
          </w:p>
        </w:tc>
        <w:tc>
          <w:tcPr>
            <w:tcW w:w="1559" w:type="dxa"/>
            <w:tcBorders>
              <w:top w:val="single" w:sz="4" w:space="0" w:color="auto"/>
              <w:left w:val="single" w:sz="4" w:space="0" w:color="auto"/>
              <w:bottom w:val="single" w:sz="4" w:space="0" w:color="auto"/>
              <w:right w:val="single" w:sz="4" w:space="0" w:color="auto"/>
            </w:tcBorders>
          </w:tcPr>
          <w:p w14:paraId="0E1B1CAD" w14:textId="77777777" w:rsidR="005B7866" w:rsidRPr="00B06F7A" w:rsidRDefault="005B7866" w:rsidP="007F1FAF">
            <w:pPr>
              <w:pStyle w:val="TAL"/>
            </w:pPr>
            <w:r w:rsidRPr="00B06F7A">
              <w:t>PpActiveTime</w:t>
            </w:r>
          </w:p>
        </w:tc>
        <w:tc>
          <w:tcPr>
            <w:tcW w:w="425" w:type="dxa"/>
            <w:tcBorders>
              <w:top w:val="single" w:sz="4" w:space="0" w:color="auto"/>
              <w:left w:val="single" w:sz="4" w:space="0" w:color="auto"/>
              <w:bottom w:val="single" w:sz="4" w:space="0" w:color="auto"/>
              <w:right w:val="single" w:sz="4" w:space="0" w:color="auto"/>
            </w:tcBorders>
          </w:tcPr>
          <w:p w14:paraId="4127C1D5"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2D43EFEE"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2258585A" w14:textId="77777777" w:rsidR="005B7866" w:rsidRPr="00B06F7A" w:rsidRDefault="005B7866" w:rsidP="007F1FAF">
            <w:pPr>
              <w:pStyle w:val="TAL"/>
              <w:rPr>
                <w:rFonts w:cs="Arial"/>
                <w:szCs w:val="18"/>
              </w:rPr>
            </w:pPr>
            <w:r w:rsidRPr="00B06F7A">
              <w:rPr>
                <w:rFonts w:cs="Arial"/>
                <w:szCs w:val="18"/>
              </w:rPr>
              <w:t>AF provisioned active time; nullable</w:t>
            </w:r>
            <w:r w:rsidRPr="00B06F7A">
              <w:rPr>
                <w:rFonts w:cs="Arial"/>
                <w:szCs w:val="18"/>
                <w:lang w:eastAsia="de-DE"/>
              </w:rPr>
              <w:t xml:space="preserve"> (NOTE 2)</w:t>
            </w:r>
          </w:p>
        </w:tc>
      </w:tr>
      <w:tr w:rsidR="005B7866" w:rsidRPr="00B06F7A" w14:paraId="047B8EA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0F1BBCD" w14:textId="77777777" w:rsidR="005B7866" w:rsidRPr="00B06F7A" w:rsidRDefault="005B7866" w:rsidP="007F1FAF">
            <w:pPr>
              <w:pStyle w:val="TAL"/>
            </w:pPr>
            <w:r w:rsidRPr="00B06F7A">
              <w:t>ppDlPacketCount</w:t>
            </w:r>
          </w:p>
        </w:tc>
        <w:tc>
          <w:tcPr>
            <w:tcW w:w="1559" w:type="dxa"/>
            <w:tcBorders>
              <w:top w:val="single" w:sz="4" w:space="0" w:color="auto"/>
              <w:left w:val="single" w:sz="4" w:space="0" w:color="auto"/>
              <w:bottom w:val="single" w:sz="4" w:space="0" w:color="auto"/>
              <w:right w:val="single" w:sz="4" w:space="0" w:color="auto"/>
            </w:tcBorders>
          </w:tcPr>
          <w:p w14:paraId="44BE7AF1" w14:textId="77777777" w:rsidR="005B7866" w:rsidRPr="00B06F7A" w:rsidRDefault="005B7866" w:rsidP="007F1FAF">
            <w:pPr>
              <w:pStyle w:val="TAL"/>
            </w:pPr>
            <w:r w:rsidRPr="00B06F7A">
              <w:t>PpDlPacketCount</w:t>
            </w:r>
          </w:p>
        </w:tc>
        <w:tc>
          <w:tcPr>
            <w:tcW w:w="425" w:type="dxa"/>
            <w:tcBorders>
              <w:top w:val="single" w:sz="4" w:space="0" w:color="auto"/>
              <w:left w:val="single" w:sz="4" w:space="0" w:color="auto"/>
              <w:bottom w:val="single" w:sz="4" w:space="0" w:color="auto"/>
              <w:right w:val="single" w:sz="4" w:space="0" w:color="auto"/>
            </w:tcBorders>
          </w:tcPr>
          <w:p w14:paraId="5A7F56BA"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622EFBFA"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3F85A0EE" w14:textId="77777777" w:rsidR="005B7866" w:rsidRPr="00B06F7A" w:rsidRDefault="005B7866" w:rsidP="007F1FAF">
            <w:pPr>
              <w:pStyle w:val="TAL"/>
              <w:rPr>
                <w:rFonts w:cs="Arial"/>
                <w:szCs w:val="18"/>
              </w:rPr>
            </w:pPr>
            <w:r w:rsidRPr="00B06F7A">
              <w:rPr>
                <w:rFonts w:cs="Arial"/>
                <w:szCs w:val="18"/>
              </w:rPr>
              <w:t>AF provisioned DL Buffering Suggested Packet Count; nullable</w:t>
            </w:r>
          </w:p>
        </w:tc>
      </w:tr>
      <w:tr w:rsidR="005B7866" w:rsidRPr="00B06F7A" w14:paraId="1E9913D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31C3506" w14:textId="77777777" w:rsidR="005B7866" w:rsidRPr="00B06F7A" w:rsidRDefault="005B7866" w:rsidP="007F1FAF">
            <w:pPr>
              <w:pStyle w:val="TAL"/>
            </w:pPr>
            <w:r w:rsidRPr="00B06F7A">
              <w:t>ppDlPacketCountExt</w:t>
            </w:r>
          </w:p>
        </w:tc>
        <w:tc>
          <w:tcPr>
            <w:tcW w:w="1559" w:type="dxa"/>
            <w:tcBorders>
              <w:top w:val="single" w:sz="4" w:space="0" w:color="auto"/>
              <w:left w:val="single" w:sz="4" w:space="0" w:color="auto"/>
              <w:bottom w:val="single" w:sz="4" w:space="0" w:color="auto"/>
              <w:right w:val="single" w:sz="4" w:space="0" w:color="auto"/>
            </w:tcBorders>
          </w:tcPr>
          <w:p w14:paraId="3C2ADBEE" w14:textId="77777777" w:rsidR="005B7866" w:rsidRPr="00B06F7A" w:rsidRDefault="005B7866" w:rsidP="007F1FAF">
            <w:pPr>
              <w:pStyle w:val="TAL"/>
            </w:pPr>
            <w:r w:rsidRPr="00B06F7A">
              <w:t>PpDlPacketCountExt</w:t>
            </w:r>
          </w:p>
        </w:tc>
        <w:tc>
          <w:tcPr>
            <w:tcW w:w="425" w:type="dxa"/>
            <w:tcBorders>
              <w:top w:val="single" w:sz="4" w:space="0" w:color="auto"/>
              <w:left w:val="single" w:sz="4" w:space="0" w:color="auto"/>
              <w:bottom w:val="single" w:sz="4" w:space="0" w:color="auto"/>
              <w:right w:val="single" w:sz="4" w:space="0" w:color="auto"/>
            </w:tcBorders>
          </w:tcPr>
          <w:p w14:paraId="53440E81"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74ED4AEB"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4E601454" w14:textId="77777777" w:rsidR="005B7866" w:rsidRPr="00B06F7A" w:rsidRDefault="005B7866" w:rsidP="007F1FAF">
            <w:pPr>
              <w:pStyle w:val="TAL"/>
              <w:rPr>
                <w:rFonts w:cs="Arial"/>
                <w:szCs w:val="18"/>
              </w:rPr>
            </w:pPr>
            <w:r w:rsidRPr="00B06F7A">
              <w:rPr>
                <w:rFonts w:cs="Arial"/>
                <w:szCs w:val="18"/>
              </w:rPr>
              <w:t>AF provisioned DL Buffering Suggested Packet Count Extension; nullable.</w:t>
            </w:r>
          </w:p>
          <w:p w14:paraId="56F8B733" w14:textId="77777777" w:rsidR="005B7866" w:rsidRPr="00B06F7A" w:rsidRDefault="005B7866" w:rsidP="007F1FAF">
            <w:pPr>
              <w:pStyle w:val="TAL"/>
              <w:rPr>
                <w:rFonts w:cs="Arial"/>
                <w:szCs w:val="18"/>
              </w:rPr>
            </w:pPr>
            <w:r w:rsidRPr="00B06F7A">
              <w:rPr>
                <w:rFonts w:cs="Arial"/>
                <w:szCs w:val="18"/>
              </w:rPr>
              <w:t>Shall be absent if ppDlPacketCount is absent, and shall be null if ppDlPacketCount is null.</w:t>
            </w:r>
          </w:p>
        </w:tc>
      </w:tr>
      <w:tr w:rsidR="005B7866" w:rsidRPr="00B06F7A" w14:paraId="2771192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19A0F2A" w14:textId="77777777" w:rsidR="005B7866" w:rsidRPr="00B06F7A" w:rsidRDefault="005B7866" w:rsidP="007F1FAF">
            <w:pPr>
              <w:pStyle w:val="TAL"/>
              <w:rPr>
                <w:lang w:eastAsia="zh-CN"/>
              </w:rPr>
            </w:pPr>
            <w:r w:rsidRPr="00B06F7A">
              <w:rPr>
                <w:rFonts w:hint="eastAsia"/>
                <w:lang w:eastAsia="zh-CN"/>
              </w:rPr>
              <w:t>p</w:t>
            </w:r>
            <w:r w:rsidRPr="00B06F7A">
              <w:rPr>
                <w:lang w:eastAsia="zh-CN"/>
              </w:rPr>
              <w:t>p</w:t>
            </w:r>
            <w:r w:rsidRPr="00B06F7A">
              <w:rPr>
                <w:rFonts w:eastAsia="Malgun Gothic"/>
              </w:rPr>
              <w:t>MaximumResponseTime</w:t>
            </w:r>
          </w:p>
        </w:tc>
        <w:tc>
          <w:tcPr>
            <w:tcW w:w="1559" w:type="dxa"/>
            <w:tcBorders>
              <w:top w:val="single" w:sz="4" w:space="0" w:color="auto"/>
              <w:left w:val="single" w:sz="4" w:space="0" w:color="auto"/>
              <w:bottom w:val="single" w:sz="4" w:space="0" w:color="auto"/>
              <w:right w:val="single" w:sz="4" w:space="0" w:color="auto"/>
            </w:tcBorders>
          </w:tcPr>
          <w:p w14:paraId="3E44C115" w14:textId="77777777" w:rsidR="005B7866" w:rsidRPr="00B06F7A" w:rsidRDefault="005B7866" w:rsidP="007F1FAF">
            <w:pPr>
              <w:pStyle w:val="TAL"/>
            </w:pPr>
            <w:r w:rsidRPr="00B06F7A">
              <w:rPr>
                <w:lang w:eastAsia="zh-CN"/>
              </w:rPr>
              <w:t>Pp</w:t>
            </w:r>
            <w:r w:rsidRPr="00B06F7A">
              <w:rPr>
                <w:rFonts w:eastAsia="Malgun Gothic"/>
              </w:rPr>
              <w:t>MaximumResponseTime</w:t>
            </w:r>
          </w:p>
        </w:tc>
        <w:tc>
          <w:tcPr>
            <w:tcW w:w="425" w:type="dxa"/>
            <w:tcBorders>
              <w:top w:val="single" w:sz="4" w:space="0" w:color="auto"/>
              <w:left w:val="single" w:sz="4" w:space="0" w:color="auto"/>
              <w:bottom w:val="single" w:sz="4" w:space="0" w:color="auto"/>
              <w:right w:val="single" w:sz="4" w:space="0" w:color="auto"/>
            </w:tcBorders>
          </w:tcPr>
          <w:p w14:paraId="6EB02229"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61B6F6F"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158EEEF0" w14:textId="77777777" w:rsidR="005B7866" w:rsidRPr="00B06F7A" w:rsidRDefault="005B7866" w:rsidP="007F1FAF">
            <w:pPr>
              <w:pStyle w:val="TAL"/>
              <w:rPr>
                <w:rFonts w:cs="Arial"/>
                <w:szCs w:val="18"/>
              </w:rPr>
            </w:pPr>
            <w:r w:rsidRPr="00B06F7A">
              <w:rPr>
                <w:rFonts w:cs="Arial"/>
                <w:szCs w:val="18"/>
              </w:rPr>
              <w:t xml:space="preserve">AF provisioned </w:t>
            </w:r>
            <w:r w:rsidRPr="00B06F7A">
              <w:rPr>
                <w:rFonts w:eastAsia="Malgun Gothic"/>
              </w:rPr>
              <w:t>Maximum Response Time</w:t>
            </w:r>
            <w:r w:rsidRPr="00B06F7A">
              <w:rPr>
                <w:rFonts w:cs="Arial"/>
                <w:szCs w:val="18"/>
              </w:rPr>
              <w:t>; nullable</w:t>
            </w:r>
          </w:p>
        </w:tc>
      </w:tr>
      <w:tr w:rsidR="005B7866" w:rsidRPr="00B06F7A" w14:paraId="4CA0496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8DF785D" w14:textId="77777777" w:rsidR="005B7866" w:rsidRPr="00B06F7A" w:rsidRDefault="005B7866" w:rsidP="007F1FAF">
            <w:pPr>
              <w:pStyle w:val="TAL"/>
            </w:pPr>
            <w:r w:rsidRPr="00B06F7A">
              <w:rPr>
                <w:rFonts w:eastAsia="Malgun Gothic"/>
              </w:rPr>
              <w:t>ppMaximumLatency</w:t>
            </w:r>
          </w:p>
        </w:tc>
        <w:tc>
          <w:tcPr>
            <w:tcW w:w="1559" w:type="dxa"/>
            <w:tcBorders>
              <w:top w:val="single" w:sz="4" w:space="0" w:color="auto"/>
              <w:left w:val="single" w:sz="4" w:space="0" w:color="auto"/>
              <w:bottom w:val="single" w:sz="4" w:space="0" w:color="auto"/>
              <w:right w:val="single" w:sz="4" w:space="0" w:color="auto"/>
            </w:tcBorders>
          </w:tcPr>
          <w:p w14:paraId="70195748" w14:textId="77777777" w:rsidR="005B7866" w:rsidRPr="00B06F7A" w:rsidRDefault="005B7866" w:rsidP="007F1FAF">
            <w:pPr>
              <w:pStyle w:val="TAL"/>
            </w:pPr>
            <w:r w:rsidRPr="00B06F7A">
              <w:rPr>
                <w:rFonts w:eastAsia="Malgun Gothic"/>
              </w:rPr>
              <w:t>PpMaximumLatency</w:t>
            </w:r>
          </w:p>
        </w:tc>
        <w:tc>
          <w:tcPr>
            <w:tcW w:w="425" w:type="dxa"/>
            <w:tcBorders>
              <w:top w:val="single" w:sz="4" w:space="0" w:color="auto"/>
              <w:left w:val="single" w:sz="4" w:space="0" w:color="auto"/>
              <w:bottom w:val="single" w:sz="4" w:space="0" w:color="auto"/>
              <w:right w:val="single" w:sz="4" w:space="0" w:color="auto"/>
            </w:tcBorders>
          </w:tcPr>
          <w:p w14:paraId="17365AA6"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1B403E97"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0AADE7BF" w14:textId="77777777" w:rsidR="005B7866" w:rsidRPr="00B06F7A" w:rsidRDefault="005B7866" w:rsidP="007F1FAF">
            <w:pPr>
              <w:pStyle w:val="TAL"/>
              <w:rPr>
                <w:rFonts w:cs="Arial"/>
                <w:szCs w:val="18"/>
              </w:rPr>
            </w:pPr>
            <w:r w:rsidRPr="00B06F7A">
              <w:rPr>
                <w:rFonts w:cs="Arial"/>
                <w:szCs w:val="18"/>
              </w:rPr>
              <w:t>AF provisioned</w:t>
            </w:r>
            <w:r w:rsidRPr="00B06F7A">
              <w:rPr>
                <w:rFonts w:eastAsia="Malgun Gothic"/>
              </w:rPr>
              <w:t xml:space="preserve"> Maximum Latency</w:t>
            </w:r>
            <w:r w:rsidRPr="00B06F7A">
              <w:rPr>
                <w:rFonts w:cs="Arial"/>
                <w:szCs w:val="18"/>
              </w:rPr>
              <w:t>; nullable</w:t>
            </w:r>
          </w:p>
        </w:tc>
      </w:tr>
      <w:tr w:rsidR="005B7866" w:rsidRPr="00B06F7A" w14:paraId="5AB25824"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D1D3BDE" w14:textId="77777777" w:rsidR="004968D7" w:rsidRPr="00B06F7A" w:rsidRDefault="005B7866" w:rsidP="007F1FAF">
            <w:pPr>
              <w:pStyle w:val="TAN"/>
              <w:rPr>
                <w:lang w:eastAsia="zh-CN"/>
              </w:rPr>
            </w:pPr>
            <w:r w:rsidRPr="00B06F7A">
              <w:rPr>
                <w:lang w:eastAsia="zh-CN"/>
              </w:rPr>
              <w:t>NOTE 1:</w:t>
            </w:r>
            <w:r w:rsidRPr="00B06F7A">
              <w:tab/>
            </w:r>
            <w:r w:rsidRPr="00B06F7A">
              <w:rPr>
                <w:lang w:eastAsia="zh-CN"/>
              </w:rPr>
              <w:t>If ppDlPacketCountExt is absent and ppDlPacketCount (whether the value is null or not) is present in a modification request, it shall result in deletion of ppDlPacketCountExt.</w:t>
            </w:r>
          </w:p>
          <w:p w14:paraId="1C8FFB8F" w14:textId="358E5990" w:rsidR="005B7866" w:rsidRPr="00B06F7A" w:rsidRDefault="005B7866" w:rsidP="007F1FAF">
            <w:pPr>
              <w:pStyle w:val="TAN"/>
            </w:pPr>
            <w:r w:rsidRPr="00B06F7A">
              <w:rPr>
                <w:lang w:eastAsia="zh-CN"/>
              </w:rPr>
              <w:t>NOTE 2:</w:t>
            </w:r>
            <w:r w:rsidRPr="00B06F7A">
              <w:rPr>
                <w:lang w:eastAsia="zh-CN"/>
              </w:rPr>
              <w:tab/>
              <w:t>These IEs are deprecated. An NF service consumer (i.e. AF) supporting this release shall use pp</w:t>
            </w:r>
            <w:r w:rsidRPr="00B06F7A">
              <w:rPr>
                <w:rFonts w:eastAsia="Malgun Gothic"/>
                <w:lang w:eastAsia="de-DE"/>
              </w:rPr>
              <w:t>MaximumResponseTime IE to influence the Subscribed Active Time of the UE; use ppMaximumLatency IE to influence the Subscribed P</w:t>
            </w:r>
            <w:r w:rsidRPr="00B06F7A">
              <w:rPr>
                <w:rFonts w:eastAsia="SimSun"/>
              </w:rPr>
              <w:t>eriodic Registration Timer of the UE.</w:t>
            </w:r>
          </w:p>
        </w:tc>
      </w:tr>
    </w:tbl>
    <w:p w14:paraId="06EC49F4" w14:textId="77777777" w:rsidR="005B7866" w:rsidRPr="00B06F7A" w:rsidRDefault="005B7866" w:rsidP="005B7866">
      <w:pPr>
        <w:rPr>
          <w:lang w:val="en-US"/>
        </w:rPr>
      </w:pPr>
    </w:p>
    <w:p w14:paraId="31DDC632" w14:textId="77777777" w:rsidR="005B7866" w:rsidRPr="00B06F7A" w:rsidRDefault="005B7866" w:rsidP="00C05182">
      <w:pPr>
        <w:pStyle w:val="Heading5"/>
      </w:pPr>
      <w:bookmarkStart w:id="4831" w:name="_Toc11338830"/>
      <w:bookmarkStart w:id="4832" w:name="_Toc27585545"/>
      <w:bookmarkStart w:id="4833" w:name="_Toc36457552"/>
      <w:bookmarkStart w:id="4834" w:name="_Toc45028470"/>
      <w:bookmarkStart w:id="4835" w:name="_Toc45029305"/>
      <w:bookmarkStart w:id="4836" w:name="_Toc67682078"/>
      <w:bookmarkStart w:id="4837" w:name="_Toc114764881"/>
      <w:r w:rsidRPr="00B06F7A">
        <w:lastRenderedPageBreak/>
        <w:t>6.5.6.2.4</w:t>
      </w:r>
      <w:r w:rsidRPr="00B06F7A">
        <w:tab/>
        <w:t>Type: PpSubsRegTimer</w:t>
      </w:r>
      <w:bookmarkEnd w:id="4831"/>
      <w:bookmarkEnd w:id="4832"/>
      <w:bookmarkEnd w:id="4833"/>
      <w:bookmarkEnd w:id="4834"/>
      <w:bookmarkEnd w:id="4835"/>
      <w:bookmarkEnd w:id="4836"/>
      <w:bookmarkEnd w:id="4837"/>
    </w:p>
    <w:p w14:paraId="24093A9E" w14:textId="77777777" w:rsidR="005B7866" w:rsidRPr="00B06F7A" w:rsidRDefault="005B7866" w:rsidP="005B7866">
      <w:pPr>
        <w:pStyle w:val="TH"/>
      </w:pPr>
      <w:r w:rsidRPr="00B06F7A">
        <w:rPr>
          <w:noProof/>
        </w:rPr>
        <w:t>Table </w:t>
      </w:r>
      <w:r w:rsidRPr="00B06F7A">
        <w:t xml:space="preserve">6.5.6.2.4-1: </w:t>
      </w:r>
      <w:r w:rsidRPr="00B06F7A">
        <w:rPr>
          <w:noProof/>
        </w:rPr>
        <w:t>Definition of type PpSubsRegTimer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90"/>
        <w:gridCol w:w="1559"/>
        <w:gridCol w:w="425"/>
        <w:gridCol w:w="1134"/>
        <w:gridCol w:w="4326"/>
        <w:gridCol w:w="33"/>
      </w:tblGrid>
      <w:tr w:rsidR="005B7866" w:rsidRPr="00B06F7A" w14:paraId="4FCE96DD" w14:textId="77777777" w:rsidTr="007F1FAF">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1A79B2"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FBB6147"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8FC2CD"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30FC6E" w14:textId="77777777" w:rsidR="005B7866" w:rsidRPr="00B06F7A" w:rsidRDefault="005B7866" w:rsidP="007F1FAF">
            <w:pPr>
              <w:pStyle w:val="TAH"/>
              <w:jc w:val="left"/>
            </w:pPr>
            <w:r w:rsidRPr="00B06F7A">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250C626"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6A28B598" w14:textId="77777777" w:rsidTr="007F1FAF">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437E8E2D" w14:textId="77777777" w:rsidR="005B7866" w:rsidRPr="00B06F7A" w:rsidRDefault="005B7866" w:rsidP="007F1FAF">
            <w:pPr>
              <w:pStyle w:val="TAL"/>
            </w:pPr>
            <w:r w:rsidRPr="00B06F7A">
              <w:t>subsRegTimer</w:t>
            </w:r>
          </w:p>
        </w:tc>
        <w:tc>
          <w:tcPr>
            <w:tcW w:w="1559" w:type="dxa"/>
            <w:tcBorders>
              <w:top w:val="single" w:sz="4" w:space="0" w:color="auto"/>
              <w:left w:val="single" w:sz="4" w:space="0" w:color="auto"/>
              <w:bottom w:val="single" w:sz="4" w:space="0" w:color="auto"/>
              <w:right w:val="single" w:sz="4" w:space="0" w:color="auto"/>
            </w:tcBorders>
          </w:tcPr>
          <w:p w14:paraId="692131C8" w14:textId="77777777" w:rsidR="005B7866" w:rsidRPr="00B06F7A" w:rsidRDefault="005B7866" w:rsidP="007F1FAF">
            <w:pPr>
              <w:pStyle w:val="TAL"/>
            </w:pPr>
            <w:r w:rsidRPr="00B06F7A">
              <w:t>DurationSec</w:t>
            </w:r>
          </w:p>
        </w:tc>
        <w:tc>
          <w:tcPr>
            <w:tcW w:w="425" w:type="dxa"/>
            <w:tcBorders>
              <w:top w:val="single" w:sz="4" w:space="0" w:color="auto"/>
              <w:left w:val="single" w:sz="4" w:space="0" w:color="auto"/>
              <w:bottom w:val="single" w:sz="4" w:space="0" w:color="auto"/>
              <w:right w:val="single" w:sz="4" w:space="0" w:color="auto"/>
            </w:tcBorders>
          </w:tcPr>
          <w:p w14:paraId="397FB2E7"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72FF1B4F" w14:textId="77777777" w:rsidR="005B7866" w:rsidRPr="00B06F7A" w:rsidRDefault="005B7866" w:rsidP="007F1FAF">
            <w:pPr>
              <w:pStyle w:val="TAL"/>
            </w:pPr>
            <w:r w:rsidRPr="00B06F7A">
              <w:t>1</w:t>
            </w:r>
          </w:p>
        </w:tc>
        <w:tc>
          <w:tcPr>
            <w:tcW w:w="4359" w:type="dxa"/>
            <w:gridSpan w:val="2"/>
            <w:tcBorders>
              <w:top w:val="single" w:sz="4" w:space="0" w:color="auto"/>
              <w:left w:val="single" w:sz="4" w:space="0" w:color="auto"/>
              <w:bottom w:val="single" w:sz="4" w:space="0" w:color="auto"/>
              <w:right w:val="single" w:sz="4" w:space="0" w:color="auto"/>
            </w:tcBorders>
          </w:tcPr>
          <w:p w14:paraId="3FC7AC45" w14:textId="77777777" w:rsidR="005B7866" w:rsidRPr="00B06F7A" w:rsidRDefault="005B7866" w:rsidP="007F1FAF">
            <w:pPr>
              <w:pStyle w:val="TAL"/>
              <w:rPr>
                <w:rFonts w:cs="Arial"/>
                <w:szCs w:val="18"/>
              </w:rPr>
            </w:pPr>
            <w:r w:rsidRPr="00B06F7A">
              <w:rPr>
                <w:rFonts w:cs="Arial"/>
                <w:szCs w:val="18"/>
              </w:rPr>
              <w:t>value in seconds</w:t>
            </w:r>
          </w:p>
        </w:tc>
      </w:tr>
      <w:tr w:rsidR="005B7866" w:rsidRPr="00B06F7A" w14:paraId="10377CF9" w14:textId="77777777" w:rsidTr="007F1FAF">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36CB82F4" w14:textId="77777777" w:rsidR="005B7866" w:rsidRPr="00B06F7A" w:rsidRDefault="005B7866" w:rsidP="007F1FAF">
            <w:pPr>
              <w:pStyle w:val="TAL"/>
            </w:pPr>
            <w:r w:rsidRPr="00B06F7A">
              <w:t>afInstanceId</w:t>
            </w:r>
          </w:p>
        </w:tc>
        <w:tc>
          <w:tcPr>
            <w:tcW w:w="1559" w:type="dxa"/>
            <w:tcBorders>
              <w:top w:val="single" w:sz="4" w:space="0" w:color="auto"/>
              <w:left w:val="single" w:sz="4" w:space="0" w:color="auto"/>
              <w:bottom w:val="single" w:sz="4" w:space="0" w:color="auto"/>
              <w:right w:val="single" w:sz="4" w:space="0" w:color="auto"/>
            </w:tcBorders>
          </w:tcPr>
          <w:p w14:paraId="386B9259" w14:textId="77777777" w:rsidR="005B7866" w:rsidRPr="00B06F7A" w:rsidRDefault="005B7866" w:rsidP="007F1FAF">
            <w:pPr>
              <w:pStyle w:val="TAL"/>
            </w:pPr>
            <w:r w:rsidRPr="00B06F7A">
              <w:t>string</w:t>
            </w:r>
          </w:p>
        </w:tc>
        <w:tc>
          <w:tcPr>
            <w:tcW w:w="425" w:type="dxa"/>
            <w:tcBorders>
              <w:top w:val="single" w:sz="4" w:space="0" w:color="auto"/>
              <w:left w:val="single" w:sz="4" w:space="0" w:color="auto"/>
              <w:bottom w:val="single" w:sz="4" w:space="0" w:color="auto"/>
              <w:right w:val="single" w:sz="4" w:space="0" w:color="auto"/>
            </w:tcBorders>
          </w:tcPr>
          <w:p w14:paraId="11DA33A8"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7AFC66E7" w14:textId="77777777" w:rsidR="005B7866" w:rsidRPr="00B06F7A" w:rsidRDefault="005B7866" w:rsidP="007F1FAF">
            <w:pPr>
              <w:pStyle w:val="TAL"/>
            </w:pPr>
            <w:r w:rsidRPr="00B06F7A">
              <w:t>1</w:t>
            </w:r>
          </w:p>
        </w:tc>
        <w:tc>
          <w:tcPr>
            <w:tcW w:w="4359" w:type="dxa"/>
            <w:gridSpan w:val="2"/>
            <w:tcBorders>
              <w:top w:val="single" w:sz="4" w:space="0" w:color="auto"/>
              <w:left w:val="single" w:sz="4" w:space="0" w:color="auto"/>
              <w:bottom w:val="single" w:sz="4" w:space="0" w:color="auto"/>
              <w:right w:val="single" w:sz="4" w:space="0" w:color="auto"/>
            </w:tcBorders>
          </w:tcPr>
          <w:p w14:paraId="4004B8EF" w14:textId="77777777" w:rsidR="005B7866" w:rsidRPr="00B06F7A" w:rsidRDefault="005B7866" w:rsidP="007F1FAF">
            <w:pPr>
              <w:pStyle w:val="TAL"/>
              <w:rPr>
                <w:rFonts w:cs="Arial"/>
                <w:szCs w:val="18"/>
              </w:rPr>
            </w:pPr>
            <w:r w:rsidRPr="00B06F7A">
              <w:t xml:space="preserve">The string identifying the </w:t>
            </w:r>
            <w:r w:rsidRPr="00B06F7A">
              <w:rPr>
                <w:rFonts w:cs="Arial"/>
                <w:szCs w:val="18"/>
              </w:rPr>
              <w:t>originating AF (NOTE)</w:t>
            </w:r>
          </w:p>
        </w:tc>
      </w:tr>
      <w:tr w:rsidR="005B7866" w:rsidRPr="00B06F7A" w14:paraId="2B91DF1C" w14:textId="77777777" w:rsidTr="007F1FAF">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3BC20F42" w14:textId="77777777" w:rsidR="005B7866" w:rsidRPr="00B06F7A" w:rsidRDefault="005B7866" w:rsidP="007F1FAF">
            <w:pPr>
              <w:pStyle w:val="TAL"/>
            </w:pPr>
            <w:r w:rsidRPr="00B06F7A">
              <w:t>referenceId</w:t>
            </w:r>
          </w:p>
        </w:tc>
        <w:tc>
          <w:tcPr>
            <w:tcW w:w="1559" w:type="dxa"/>
            <w:tcBorders>
              <w:top w:val="single" w:sz="4" w:space="0" w:color="auto"/>
              <w:left w:val="single" w:sz="4" w:space="0" w:color="auto"/>
              <w:bottom w:val="single" w:sz="4" w:space="0" w:color="auto"/>
              <w:right w:val="single" w:sz="4" w:space="0" w:color="auto"/>
            </w:tcBorders>
          </w:tcPr>
          <w:p w14:paraId="1ED036AA" w14:textId="77777777" w:rsidR="005B7866" w:rsidRPr="00B06F7A" w:rsidRDefault="005B7866" w:rsidP="007F1FAF">
            <w:pPr>
              <w:pStyle w:val="TAL"/>
            </w:pPr>
            <w:r w:rsidRPr="00B06F7A">
              <w:t>ReferenceId</w:t>
            </w:r>
          </w:p>
        </w:tc>
        <w:tc>
          <w:tcPr>
            <w:tcW w:w="425" w:type="dxa"/>
            <w:tcBorders>
              <w:top w:val="single" w:sz="4" w:space="0" w:color="auto"/>
              <w:left w:val="single" w:sz="4" w:space="0" w:color="auto"/>
              <w:bottom w:val="single" w:sz="4" w:space="0" w:color="auto"/>
              <w:right w:val="single" w:sz="4" w:space="0" w:color="auto"/>
            </w:tcBorders>
          </w:tcPr>
          <w:p w14:paraId="34CDC983"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55B87171" w14:textId="77777777" w:rsidR="005B7866" w:rsidRPr="00B06F7A" w:rsidRDefault="005B7866" w:rsidP="007F1FAF">
            <w:pPr>
              <w:pStyle w:val="TAL"/>
            </w:pPr>
            <w:r w:rsidRPr="00B06F7A">
              <w:t>1</w:t>
            </w:r>
          </w:p>
        </w:tc>
        <w:tc>
          <w:tcPr>
            <w:tcW w:w="4359" w:type="dxa"/>
            <w:gridSpan w:val="2"/>
            <w:tcBorders>
              <w:top w:val="single" w:sz="4" w:space="0" w:color="auto"/>
              <w:left w:val="single" w:sz="4" w:space="0" w:color="auto"/>
              <w:bottom w:val="single" w:sz="4" w:space="0" w:color="auto"/>
              <w:right w:val="single" w:sz="4" w:space="0" w:color="auto"/>
            </w:tcBorders>
          </w:tcPr>
          <w:p w14:paraId="1FE4E780" w14:textId="77777777" w:rsidR="005B7866" w:rsidRPr="00B06F7A" w:rsidRDefault="005B7866" w:rsidP="007F1FAF">
            <w:pPr>
              <w:pStyle w:val="TAL"/>
              <w:rPr>
                <w:rFonts w:cs="Arial"/>
                <w:szCs w:val="18"/>
              </w:rPr>
            </w:pPr>
            <w:r w:rsidRPr="00B06F7A">
              <w:rPr>
                <w:rFonts w:cs="Arial"/>
                <w:szCs w:val="18"/>
              </w:rPr>
              <w:t>Transaction Reference ID</w:t>
            </w:r>
          </w:p>
        </w:tc>
      </w:tr>
      <w:tr w:rsidR="005B7866" w:rsidRPr="00B06F7A" w14:paraId="6A6AEFCD" w14:textId="77777777" w:rsidTr="007F1FAF">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16290533" w14:textId="77777777" w:rsidR="005B7866" w:rsidRPr="00B06F7A" w:rsidRDefault="005B7866" w:rsidP="007F1FAF">
            <w:pPr>
              <w:pStyle w:val="TAL"/>
            </w:pPr>
            <w:r w:rsidRPr="00B06F7A">
              <w:rPr>
                <w:rFonts w:hint="eastAsia"/>
              </w:rPr>
              <w:t>validityTime</w:t>
            </w:r>
          </w:p>
        </w:tc>
        <w:tc>
          <w:tcPr>
            <w:tcW w:w="1559" w:type="dxa"/>
            <w:tcBorders>
              <w:top w:val="single" w:sz="4" w:space="0" w:color="auto"/>
              <w:left w:val="single" w:sz="4" w:space="0" w:color="auto"/>
              <w:bottom w:val="single" w:sz="4" w:space="0" w:color="auto"/>
              <w:right w:val="single" w:sz="4" w:space="0" w:color="auto"/>
            </w:tcBorders>
          </w:tcPr>
          <w:p w14:paraId="3EB928B4" w14:textId="77777777" w:rsidR="005B7866" w:rsidRPr="00B06F7A" w:rsidRDefault="005B7866" w:rsidP="007F1FAF">
            <w:pPr>
              <w:pStyle w:val="TAL"/>
            </w:pPr>
            <w:r w:rsidRPr="00B06F7A">
              <w:t>D</w:t>
            </w:r>
            <w:r w:rsidRPr="00B06F7A">
              <w:rPr>
                <w:rFonts w:hint="eastAsia"/>
              </w:rPr>
              <w:t>ateTime</w:t>
            </w:r>
          </w:p>
        </w:tc>
        <w:tc>
          <w:tcPr>
            <w:tcW w:w="425" w:type="dxa"/>
            <w:tcBorders>
              <w:top w:val="single" w:sz="4" w:space="0" w:color="auto"/>
              <w:left w:val="single" w:sz="4" w:space="0" w:color="auto"/>
              <w:bottom w:val="single" w:sz="4" w:space="0" w:color="auto"/>
              <w:right w:val="single" w:sz="4" w:space="0" w:color="auto"/>
            </w:tcBorders>
          </w:tcPr>
          <w:p w14:paraId="605B5D8D" w14:textId="77777777" w:rsidR="005B7866" w:rsidRPr="00B06F7A" w:rsidRDefault="005B7866" w:rsidP="007F1FAF">
            <w:pPr>
              <w:pStyle w:val="TAC"/>
            </w:pPr>
            <w:r w:rsidRPr="00B06F7A">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2C20D419" w14:textId="77777777" w:rsidR="005B7866" w:rsidRPr="00B06F7A" w:rsidRDefault="005B7866" w:rsidP="007F1FAF">
            <w:pPr>
              <w:pStyle w:val="TAL"/>
            </w:pPr>
            <w:r w:rsidRPr="00B06F7A">
              <w:t>0..1</w:t>
            </w:r>
          </w:p>
        </w:tc>
        <w:tc>
          <w:tcPr>
            <w:tcW w:w="4359" w:type="dxa"/>
            <w:gridSpan w:val="2"/>
            <w:tcBorders>
              <w:top w:val="single" w:sz="4" w:space="0" w:color="auto"/>
              <w:left w:val="single" w:sz="4" w:space="0" w:color="auto"/>
              <w:bottom w:val="single" w:sz="4" w:space="0" w:color="auto"/>
              <w:right w:val="single" w:sz="4" w:space="0" w:color="auto"/>
            </w:tcBorders>
          </w:tcPr>
          <w:p w14:paraId="02758FD0" w14:textId="77777777" w:rsidR="005B7866" w:rsidRPr="00B06F7A" w:rsidRDefault="005B7866" w:rsidP="007F1FAF">
            <w:pPr>
              <w:pStyle w:val="TAL"/>
              <w:rPr>
                <w:rFonts w:cs="Arial"/>
                <w:szCs w:val="18"/>
              </w:rPr>
            </w:pPr>
            <w:r w:rsidRPr="00B06F7A">
              <w:rPr>
                <w:rFonts w:cs="Arial" w:hint="eastAsia"/>
                <w:szCs w:val="18"/>
              </w:rPr>
              <w:t xml:space="preserve">Identifies </w:t>
            </w:r>
            <w:r w:rsidRPr="00B06F7A">
              <w:rPr>
                <w:rFonts w:cs="Arial"/>
                <w:szCs w:val="18"/>
              </w:rPr>
              <w:t>the point of time up to which</w:t>
            </w:r>
            <w:r w:rsidRPr="00B06F7A">
              <w:rPr>
                <w:rFonts w:cs="Arial" w:hint="eastAsia"/>
                <w:szCs w:val="18"/>
              </w:rPr>
              <w:t xml:space="preserve"> the</w:t>
            </w:r>
            <w:r w:rsidRPr="00B06F7A">
              <w:rPr>
                <w:rFonts w:cs="Arial"/>
                <w:szCs w:val="18"/>
              </w:rPr>
              <w:t xml:space="preserve"> subsRegTimer</w:t>
            </w:r>
            <w:r w:rsidRPr="00B06F7A">
              <w:rPr>
                <w:rFonts w:cs="Arial" w:hint="eastAsia"/>
                <w:szCs w:val="18"/>
              </w:rPr>
              <w:t xml:space="preserve"> parameter expires and </w:t>
            </w:r>
            <w:r w:rsidRPr="00B06F7A">
              <w:rPr>
                <w:rFonts w:cs="Arial"/>
                <w:szCs w:val="18"/>
              </w:rPr>
              <w:t xml:space="preserve">it </w:t>
            </w:r>
            <w:r w:rsidRPr="00B06F7A">
              <w:rPr>
                <w:rFonts w:cs="Arial" w:hint="eastAsia"/>
                <w:szCs w:val="18"/>
              </w:rPr>
              <w:t>shall be deleted</w:t>
            </w:r>
            <w:r w:rsidRPr="00B06F7A">
              <w:rPr>
                <w:rFonts w:cs="Arial"/>
                <w:szCs w:val="18"/>
              </w:rPr>
              <w:t>. If absent, it indicates that there is no expiration time for</w:t>
            </w:r>
            <w:r w:rsidRPr="00B06F7A">
              <w:rPr>
                <w:rFonts w:cs="Arial" w:hint="eastAsia"/>
                <w:szCs w:val="18"/>
              </w:rPr>
              <w:t xml:space="preserve"> these expected UE parameters</w:t>
            </w:r>
            <w:r w:rsidRPr="00B06F7A">
              <w:rPr>
                <w:rFonts w:cs="Arial"/>
                <w:szCs w:val="18"/>
              </w:rPr>
              <w:t>.</w:t>
            </w:r>
          </w:p>
          <w:p w14:paraId="731AD209" w14:textId="77777777" w:rsidR="005B7866" w:rsidRPr="00B06F7A" w:rsidRDefault="005B7866" w:rsidP="007F1FAF">
            <w:pPr>
              <w:pStyle w:val="TAL"/>
              <w:rPr>
                <w:rFonts w:cs="Arial"/>
                <w:szCs w:val="18"/>
              </w:rPr>
            </w:pPr>
            <w:r w:rsidRPr="00B06F7A">
              <w:rPr>
                <w:rFonts w:cs="Arial"/>
                <w:szCs w:val="18"/>
              </w:rPr>
              <w:t>If this IE is in request body, it indicates the expected validity time by consumer.</w:t>
            </w:r>
          </w:p>
          <w:p w14:paraId="66F89B4E" w14:textId="77777777" w:rsidR="005B7866" w:rsidRPr="00B06F7A" w:rsidRDefault="005B7866" w:rsidP="007F1FAF">
            <w:pPr>
              <w:pStyle w:val="TAL"/>
              <w:rPr>
                <w:rFonts w:cs="Arial"/>
                <w:szCs w:val="18"/>
              </w:rPr>
            </w:pPr>
            <w:r w:rsidRPr="00B06F7A">
              <w:rPr>
                <w:rFonts w:cs="Arial"/>
                <w:szCs w:val="18"/>
              </w:rPr>
              <w:t>If this IE is in response body, it indicates the confirmed validity time by UDM.</w:t>
            </w:r>
          </w:p>
        </w:tc>
      </w:tr>
      <w:tr w:rsidR="005B7866" w:rsidRPr="00B06F7A" w14:paraId="43927C49" w14:textId="77777777" w:rsidTr="007F1FAF">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237E7DF7" w14:textId="77777777" w:rsidR="005B7866" w:rsidRPr="00B06F7A" w:rsidRDefault="005B7866" w:rsidP="007F1FAF">
            <w:pPr>
              <w:pStyle w:val="TAL"/>
            </w:pPr>
            <w:r w:rsidRPr="00B06F7A">
              <w:t>mtcProviderInformation</w:t>
            </w:r>
          </w:p>
        </w:tc>
        <w:tc>
          <w:tcPr>
            <w:tcW w:w="1559" w:type="dxa"/>
            <w:tcBorders>
              <w:top w:val="single" w:sz="4" w:space="0" w:color="auto"/>
              <w:left w:val="single" w:sz="4" w:space="0" w:color="auto"/>
              <w:bottom w:val="single" w:sz="4" w:space="0" w:color="auto"/>
              <w:right w:val="single" w:sz="4" w:space="0" w:color="auto"/>
            </w:tcBorders>
          </w:tcPr>
          <w:p w14:paraId="46B33530" w14:textId="77777777" w:rsidR="005B7866" w:rsidRPr="00B06F7A" w:rsidRDefault="005B7866" w:rsidP="007F1FAF">
            <w:pPr>
              <w:pStyle w:val="TAL"/>
            </w:pPr>
            <w:r w:rsidRPr="00B06F7A">
              <w:t>MtcProviderInformation</w:t>
            </w:r>
          </w:p>
        </w:tc>
        <w:tc>
          <w:tcPr>
            <w:tcW w:w="425" w:type="dxa"/>
            <w:tcBorders>
              <w:top w:val="single" w:sz="4" w:space="0" w:color="auto"/>
              <w:left w:val="single" w:sz="4" w:space="0" w:color="auto"/>
              <w:bottom w:val="single" w:sz="4" w:space="0" w:color="auto"/>
              <w:right w:val="single" w:sz="4" w:space="0" w:color="auto"/>
            </w:tcBorders>
          </w:tcPr>
          <w:p w14:paraId="640C3EB6"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44CEC8DF" w14:textId="77777777" w:rsidR="005B7866" w:rsidRPr="00B06F7A" w:rsidRDefault="005B7866" w:rsidP="007F1FAF">
            <w:pPr>
              <w:pStyle w:val="TAL"/>
            </w:pPr>
            <w:r w:rsidRPr="00B06F7A">
              <w:rPr>
                <w:lang w:eastAsia="zh-CN"/>
              </w:rPr>
              <w:t>0..</w:t>
            </w:r>
            <w:r w:rsidRPr="00B06F7A">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4BFCFD69" w14:textId="77777777" w:rsidR="005B7866" w:rsidRPr="00B06F7A" w:rsidRDefault="005B7866" w:rsidP="007F1FAF">
            <w:pPr>
              <w:pStyle w:val="TAL"/>
              <w:rPr>
                <w:rFonts w:cs="Arial"/>
                <w:szCs w:val="18"/>
              </w:rPr>
            </w:pPr>
            <w:r w:rsidRPr="00B06F7A">
              <w:rPr>
                <w:rFonts w:cs="Arial" w:hint="eastAsia"/>
                <w:szCs w:val="18"/>
                <w:lang w:eastAsia="zh-CN"/>
              </w:rPr>
              <w:t xml:space="preserve">Indicates </w:t>
            </w:r>
            <w:r w:rsidRPr="00B06F7A">
              <w:rPr>
                <w:lang w:eastAsia="zh-CN"/>
              </w:rPr>
              <w:t>MTC provider information for Parameter Provisioning authorization.</w:t>
            </w:r>
          </w:p>
        </w:tc>
      </w:tr>
      <w:tr w:rsidR="005B7866" w:rsidRPr="00B06F7A" w14:paraId="33B768AC" w14:textId="77777777" w:rsidTr="007F1FAF">
        <w:trPr>
          <w:gridAfter w:val="1"/>
          <w:wAfter w:w="33" w:type="dxa"/>
          <w:jc w:val="center"/>
        </w:trPr>
        <w:tc>
          <w:tcPr>
            <w:tcW w:w="9567" w:type="dxa"/>
            <w:gridSpan w:val="6"/>
            <w:tcBorders>
              <w:top w:val="single" w:sz="4" w:space="0" w:color="auto"/>
              <w:left w:val="single" w:sz="4" w:space="0" w:color="auto"/>
              <w:bottom w:val="single" w:sz="4" w:space="0" w:color="auto"/>
              <w:right w:val="single" w:sz="4" w:space="0" w:color="auto"/>
            </w:tcBorders>
          </w:tcPr>
          <w:p w14:paraId="65B6DFDF" w14:textId="77777777" w:rsidR="005B7866" w:rsidRPr="00B06F7A" w:rsidRDefault="005B7866" w:rsidP="007F1FAF">
            <w:pPr>
              <w:pStyle w:val="TAN"/>
              <w:ind w:left="649" w:hanging="649"/>
            </w:pPr>
            <w:r w:rsidRPr="00B06F7A">
              <w:rPr>
                <w:lang w:eastAsia="zh-CN"/>
              </w:rPr>
              <w:t>NOTE:  When the service operation is originated by external AF via T8/N33 interface, information carried in {scsAsId} URI variable in resource URIs on T8/N33 interface (see clause 5 of 3GPP TS 29.122 [45]) or in {afId} URI variable in resource URIs on N33 interface (see clause 5 of 3GPP TS 29.522 [54]) can be used as the value for this IE.</w:t>
            </w:r>
          </w:p>
        </w:tc>
      </w:tr>
    </w:tbl>
    <w:p w14:paraId="1E374F3A" w14:textId="77777777" w:rsidR="005B7866" w:rsidRPr="00B06F7A" w:rsidRDefault="005B7866" w:rsidP="005B7866">
      <w:pPr>
        <w:rPr>
          <w:lang w:val="en-US"/>
        </w:rPr>
      </w:pPr>
    </w:p>
    <w:p w14:paraId="4AE71526" w14:textId="77777777" w:rsidR="005B7866" w:rsidRPr="00B06F7A" w:rsidRDefault="005B7866" w:rsidP="00C05182">
      <w:pPr>
        <w:pStyle w:val="Heading5"/>
      </w:pPr>
      <w:bookmarkStart w:id="4838" w:name="_Toc11338831"/>
      <w:bookmarkStart w:id="4839" w:name="_Toc27585546"/>
      <w:bookmarkStart w:id="4840" w:name="_Toc36457553"/>
      <w:bookmarkStart w:id="4841" w:name="_Toc45028471"/>
      <w:bookmarkStart w:id="4842" w:name="_Toc45029306"/>
      <w:bookmarkStart w:id="4843" w:name="_Toc67682079"/>
      <w:bookmarkStart w:id="4844" w:name="_Toc114764882"/>
      <w:r w:rsidRPr="00B06F7A">
        <w:t>6.5.6.2.5</w:t>
      </w:r>
      <w:r w:rsidRPr="00B06F7A">
        <w:tab/>
        <w:t>Type: PpActiveTime</w:t>
      </w:r>
      <w:bookmarkEnd w:id="4838"/>
      <w:bookmarkEnd w:id="4839"/>
      <w:bookmarkEnd w:id="4840"/>
      <w:bookmarkEnd w:id="4841"/>
      <w:bookmarkEnd w:id="4842"/>
      <w:bookmarkEnd w:id="4843"/>
      <w:bookmarkEnd w:id="4844"/>
    </w:p>
    <w:p w14:paraId="1E232BAC" w14:textId="77777777" w:rsidR="005B7866" w:rsidRPr="00B06F7A" w:rsidRDefault="005B7866" w:rsidP="005B7866">
      <w:pPr>
        <w:pStyle w:val="TH"/>
      </w:pPr>
      <w:r w:rsidRPr="00B06F7A">
        <w:rPr>
          <w:noProof/>
        </w:rPr>
        <w:t>Table </w:t>
      </w:r>
      <w:r w:rsidRPr="00B06F7A">
        <w:t xml:space="preserve">6.5.6.2.5-1: </w:t>
      </w:r>
      <w:r w:rsidRPr="00B06F7A">
        <w:rPr>
          <w:noProof/>
        </w:rPr>
        <w:t>Definition of type PpActiveTime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33"/>
        <w:gridCol w:w="2024"/>
        <w:gridCol w:w="66"/>
        <w:gridCol w:w="1493"/>
        <w:gridCol w:w="66"/>
        <w:gridCol w:w="359"/>
        <w:gridCol w:w="66"/>
        <w:gridCol w:w="1068"/>
        <w:gridCol w:w="66"/>
        <w:gridCol w:w="4293"/>
        <w:gridCol w:w="33"/>
        <w:gridCol w:w="33"/>
      </w:tblGrid>
      <w:tr w:rsidR="005B7866" w:rsidRPr="00B06F7A" w14:paraId="1F33B26E" w14:textId="77777777" w:rsidTr="007F1FA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64F294B" w14:textId="77777777" w:rsidR="005B7866" w:rsidRPr="00B06F7A" w:rsidRDefault="005B7866" w:rsidP="007F1FAF">
            <w:pPr>
              <w:pStyle w:val="TAH"/>
            </w:pPr>
            <w:r w:rsidRPr="00B06F7A">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5F00AD8" w14:textId="77777777" w:rsidR="005B7866" w:rsidRPr="00B06F7A" w:rsidRDefault="005B7866" w:rsidP="007F1FAF">
            <w:pPr>
              <w:pStyle w:val="TAH"/>
            </w:pPr>
            <w:r w:rsidRPr="00B06F7A">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4DCF030" w14:textId="77777777" w:rsidR="005B7866" w:rsidRPr="00B06F7A" w:rsidRDefault="005B7866" w:rsidP="007F1FAF">
            <w:pPr>
              <w:pStyle w:val="TAH"/>
            </w:pPr>
            <w:r w:rsidRPr="00B06F7A">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6AF7349B" w14:textId="77777777" w:rsidR="005B7866" w:rsidRPr="00B06F7A" w:rsidRDefault="005B7866" w:rsidP="007F1FAF">
            <w:pPr>
              <w:pStyle w:val="TAH"/>
              <w:jc w:val="left"/>
            </w:pPr>
            <w:r w:rsidRPr="00B06F7A">
              <w:t>Cardinality</w:t>
            </w:r>
          </w:p>
        </w:tc>
        <w:tc>
          <w:tcPr>
            <w:tcW w:w="4359" w:type="dxa"/>
            <w:gridSpan w:val="3"/>
            <w:tcBorders>
              <w:top w:val="single" w:sz="4" w:space="0" w:color="auto"/>
              <w:left w:val="single" w:sz="4" w:space="0" w:color="auto"/>
              <w:bottom w:val="single" w:sz="4" w:space="0" w:color="auto"/>
              <w:right w:val="single" w:sz="4" w:space="0" w:color="auto"/>
            </w:tcBorders>
            <w:shd w:val="clear" w:color="auto" w:fill="C0C0C0"/>
            <w:hideMark/>
          </w:tcPr>
          <w:p w14:paraId="28AA0FFA"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0502D03A" w14:textId="77777777" w:rsidTr="007F1FA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D50D9D0" w14:textId="77777777" w:rsidR="005B7866" w:rsidRPr="00B06F7A" w:rsidRDefault="005B7866" w:rsidP="007F1FAF">
            <w:pPr>
              <w:pStyle w:val="TAL"/>
            </w:pPr>
            <w:r w:rsidRPr="00B06F7A">
              <w:t>activeTime</w:t>
            </w:r>
          </w:p>
        </w:tc>
        <w:tc>
          <w:tcPr>
            <w:tcW w:w="1559" w:type="dxa"/>
            <w:gridSpan w:val="2"/>
            <w:tcBorders>
              <w:top w:val="single" w:sz="4" w:space="0" w:color="auto"/>
              <w:left w:val="single" w:sz="4" w:space="0" w:color="auto"/>
              <w:bottom w:val="single" w:sz="4" w:space="0" w:color="auto"/>
              <w:right w:val="single" w:sz="4" w:space="0" w:color="auto"/>
            </w:tcBorders>
          </w:tcPr>
          <w:p w14:paraId="41C0CEB7" w14:textId="77777777" w:rsidR="005B7866" w:rsidRPr="00B06F7A" w:rsidRDefault="005B7866" w:rsidP="007F1FAF">
            <w:pPr>
              <w:pStyle w:val="TAL"/>
            </w:pPr>
            <w:r w:rsidRPr="00B06F7A">
              <w:t>DurationSec</w:t>
            </w:r>
          </w:p>
        </w:tc>
        <w:tc>
          <w:tcPr>
            <w:tcW w:w="425" w:type="dxa"/>
            <w:gridSpan w:val="2"/>
            <w:tcBorders>
              <w:top w:val="single" w:sz="4" w:space="0" w:color="auto"/>
              <w:left w:val="single" w:sz="4" w:space="0" w:color="auto"/>
              <w:bottom w:val="single" w:sz="4" w:space="0" w:color="auto"/>
              <w:right w:val="single" w:sz="4" w:space="0" w:color="auto"/>
            </w:tcBorders>
          </w:tcPr>
          <w:p w14:paraId="1CC70744" w14:textId="77777777" w:rsidR="005B7866" w:rsidRPr="00B06F7A" w:rsidRDefault="005B7866" w:rsidP="007F1FAF">
            <w:pPr>
              <w:pStyle w:val="TAC"/>
            </w:pPr>
            <w:r w:rsidRPr="00B06F7A">
              <w:t>M</w:t>
            </w:r>
          </w:p>
        </w:tc>
        <w:tc>
          <w:tcPr>
            <w:tcW w:w="1134" w:type="dxa"/>
            <w:gridSpan w:val="2"/>
            <w:tcBorders>
              <w:top w:val="single" w:sz="4" w:space="0" w:color="auto"/>
              <w:left w:val="single" w:sz="4" w:space="0" w:color="auto"/>
              <w:bottom w:val="single" w:sz="4" w:space="0" w:color="auto"/>
              <w:right w:val="single" w:sz="4" w:space="0" w:color="auto"/>
            </w:tcBorders>
          </w:tcPr>
          <w:p w14:paraId="1A6E8BCE" w14:textId="77777777" w:rsidR="005B7866" w:rsidRPr="00B06F7A" w:rsidRDefault="005B7866" w:rsidP="007F1FAF">
            <w:pPr>
              <w:pStyle w:val="TAL"/>
            </w:pPr>
            <w:r w:rsidRPr="00B06F7A">
              <w:t>1</w:t>
            </w:r>
          </w:p>
        </w:tc>
        <w:tc>
          <w:tcPr>
            <w:tcW w:w="4359" w:type="dxa"/>
            <w:gridSpan w:val="3"/>
            <w:tcBorders>
              <w:top w:val="single" w:sz="4" w:space="0" w:color="auto"/>
              <w:left w:val="single" w:sz="4" w:space="0" w:color="auto"/>
              <w:bottom w:val="single" w:sz="4" w:space="0" w:color="auto"/>
              <w:right w:val="single" w:sz="4" w:space="0" w:color="auto"/>
            </w:tcBorders>
          </w:tcPr>
          <w:p w14:paraId="1DF617FC" w14:textId="77777777" w:rsidR="005B7866" w:rsidRPr="00B06F7A" w:rsidRDefault="005B7866" w:rsidP="007F1FAF">
            <w:pPr>
              <w:pStyle w:val="TAL"/>
              <w:rPr>
                <w:rFonts w:cs="Arial"/>
                <w:szCs w:val="18"/>
              </w:rPr>
            </w:pPr>
            <w:r w:rsidRPr="00B06F7A">
              <w:rPr>
                <w:rFonts w:cs="Arial"/>
                <w:szCs w:val="18"/>
              </w:rPr>
              <w:t>value in seconds</w:t>
            </w:r>
          </w:p>
        </w:tc>
      </w:tr>
      <w:tr w:rsidR="005B7866" w:rsidRPr="00B06F7A" w14:paraId="4EEA6720" w14:textId="77777777" w:rsidTr="007F1FA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7FB04F4" w14:textId="77777777" w:rsidR="005B7866" w:rsidRPr="00B06F7A" w:rsidRDefault="005B7866" w:rsidP="007F1FAF">
            <w:pPr>
              <w:pStyle w:val="TAL"/>
            </w:pPr>
            <w:r w:rsidRPr="00B06F7A">
              <w:t>afInstanceId</w:t>
            </w:r>
          </w:p>
        </w:tc>
        <w:tc>
          <w:tcPr>
            <w:tcW w:w="1559" w:type="dxa"/>
            <w:gridSpan w:val="2"/>
            <w:tcBorders>
              <w:top w:val="single" w:sz="4" w:space="0" w:color="auto"/>
              <w:left w:val="single" w:sz="4" w:space="0" w:color="auto"/>
              <w:bottom w:val="single" w:sz="4" w:space="0" w:color="auto"/>
              <w:right w:val="single" w:sz="4" w:space="0" w:color="auto"/>
            </w:tcBorders>
          </w:tcPr>
          <w:p w14:paraId="53F9F435" w14:textId="77777777" w:rsidR="005B7866" w:rsidRPr="00B06F7A" w:rsidRDefault="005B7866" w:rsidP="007F1FAF">
            <w:pPr>
              <w:pStyle w:val="TAL"/>
            </w:pPr>
            <w:r w:rsidRPr="00B06F7A">
              <w:t>string</w:t>
            </w:r>
          </w:p>
        </w:tc>
        <w:tc>
          <w:tcPr>
            <w:tcW w:w="425" w:type="dxa"/>
            <w:gridSpan w:val="2"/>
            <w:tcBorders>
              <w:top w:val="single" w:sz="4" w:space="0" w:color="auto"/>
              <w:left w:val="single" w:sz="4" w:space="0" w:color="auto"/>
              <w:bottom w:val="single" w:sz="4" w:space="0" w:color="auto"/>
              <w:right w:val="single" w:sz="4" w:space="0" w:color="auto"/>
            </w:tcBorders>
          </w:tcPr>
          <w:p w14:paraId="371A80DA" w14:textId="77777777" w:rsidR="005B7866" w:rsidRPr="00B06F7A" w:rsidRDefault="005B7866" w:rsidP="007F1FAF">
            <w:pPr>
              <w:pStyle w:val="TAC"/>
            </w:pPr>
            <w:r w:rsidRPr="00B06F7A">
              <w:t>M</w:t>
            </w:r>
          </w:p>
        </w:tc>
        <w:tc>
          <w:tcPr>
            <w:tcW w:w="1134" w:type="dxa"/>
            <w:gridSpan w:val="2"/>
            <w:tcBorders>
              <w:top w:val="single" w:sz="4" w:space="0" w:color="auto"/>
              <w:left w:val="single" w:sz="4" w:space="0" w:color="auto"/>
              <w:bottom w:val="single" w:sz="4" w:space="0" w:color="auto"/>
              <w:right w:val="single" w:sz="4" w:space="0" w:color="auto"/>
            </w:tcBorders>
          </w:tcPr>
          <w:p w14:paraId="0ECDFEBE" w14:textId="77777777" w:rsidR="005B7866" w:rsidRPr="00B06F7A" w:rsidRDefault="005B7866" w:rsidP="007F1FAF">
            <w:pPr>
              <w:pStyle w:val="TAL"/>
            </w:pPr>
            <w:r w:rsidRPr="00B06F7A">
              <w:t>1</w:t>
            </w:r>
          </w:p>
        </w:tc>
        <w:tc>
          <w:tcPr>
            <w:tcW w:w="4359" w:type="dxa"/>
            <w:gridSpan w:val="3"/>
            <w:tcBorders>
              <w:top w:val="single" w:sz="4" w:space="0" w:color="auto"/>
              <w:left w:val="single" w:sz="4" w:space="0" w:color="auto"/>
              <w:bottom w:val="single" w:sz="4" w:space="0" w:color="auto"/>
              <w:right w:val="single" w:sz="4" w:space="0" w:color="auto"/>
            </w:tcBorders>
          </w:tcPr>
          <w:p w14:paraId="0FB286CF" w14:textId="77777777" w:rsidR="005B7866" w:rsidRPr="00B06F7A" w:rsidRDefault="005B7866" w:rsidP="007F1FAF">
            <w:pPr>
              <w:pStyle w:val="TAL"/>
              <w:rPr>
                <w:rFonts w:cs="Arial"/>
                <w:szCs w:val="18"/>
              </w:rPr>
            </w:pPr>
            <w:r w:rsidRPr="00B06F7A">
              <w:t xml:space="preserve">The string identifying the </w:t>
            </w:r>
            <w:r w:rsidRPr="00B06F7A">
              <w:rPr>
                <w:rFonts w:cs="Arial"/>
                <w:szCs w:val="18"/>
              </w:rPr>
              <w:t>originating AF (NOTE).</w:t>
            </w:r>
          </w:p>
        </w:tc>
      </w:tr>
      <w:tr w:rsidR="005B7866" w:rsidRPr="00B06F7A" w14:paraId="470DF3D9" w14:textId="77777777" w:rsidTr="007F1FA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1830BBF" w14:textId="77777777" w:rsidR="005B7866" w:rsidRPr="00B06F7A" w:rsidRDefault="005B7866" w:rsidP="007F1FAF">
            <w:pPr>
              <w:pStyle w:val="TAL"/>
            </w:pPr>
            <w:r w:rsidRPr="00B06F7A">
              <w:t>referenceId</w:t>
            </w:r>
          </w:p>
        </w:tc>
        <w:tc>
          <w:tcPr>
            <w:tcW w:w="1559" w:type="dxa"/>
            <w:gridSpan w:val="2"/>
            <w:tcBorders>
              <w:top w:val="single" w:sz="4" w:space="0" w:color="auto"/>
              <w:left w:val="single" w:sz="4" w:space="0" w:color="auto"/>
              <w:bottom w:val="single" w:sz="4" w:space="0" w:color="auto"/>
              <w:right w:val="single" w:sz="4" w:space="0" w:color="auto"/>
            </w:tcBorders>
          </w:tcPr>
          <w:p w14:paraId="6B665F0C" w14:textId="77777777" w:rsidR="005B7866" w:rsidRPr="00B06F7A" w:rsidRDefault="005B7866" w:rsidP="007F1FAF">
            <w:pPr>
              <w:pStyle w:val="TAL"/>
            </w:pPr>
            <w:r w:rsidRPr="00B06F7A">
              <w:t>ReferenceId</w:t>
            </w:r>
          </w:p>
        </w:tc>
        <w:tc>
          <w:tcPr>
            <w:tcW w:w="425" w:type="dxa"/>
            <w:gridSpan w:val="2"/>
            <w:tcBorders>
              <w:top w:val="single" w:sz="4" w:space="0" w:color="auto"/>
              <w:left w:val="single" w:sz="4" w:space="0" w:color="auto"/>
              <w:bottom w:val="single" w:sz="4" w:space="0" w:color="auto"/>
              <w:right w:val="single" w:sz="4" w:space="0" w:color="auto"/>
            </w:tcBorders>
          </w:tcPr>
          <w:p w14:paraId="51594632" w14:textId="77777777" w:rsidR="005B7866" w:rsidRPr="00B06F7A" w:rsidRDefault="005B7866" w:rsidP="007F1FAF">
            <w:pPr>
              <w:pStyle w:val="TAC"/>
            </w:pPr>
            <w:r w:rsidRPr="00B06F7A">
              <w:t>M</w:t>
            </w:r>
          </w:p>
        </w:tc>
        <w:tc>
          <w:tcPr>
            <w:tcW w:w="1134" w:type="dxa"/>
            <w:gridSpan w:val="2"/>
            <w:tcBorders>
              <w:top w:val="single" w:sz="4" w:space="0" w:color="auto"/>
              <w:left w:val="single" w:sz="4" w:space="0" w:color="auto"/>
              <w:bottom w:val="single" w:sz="4" w:space="0" w:color="auto"/>
              <w:right w:val="single" w:sz="4" w:space="0" w:color="auto"/>
            </w:tcBorders>
          </w:tcPr>
          <w:p w14:paraId="68E6C94C" w14:textId="77777777" w:rsidR="005B7866" w:rsidRPr="00B06F7A" w:rsidRDefault="005B7866" w:rsidP="007F1FAF">
            <w:pPr>
              <w:pStyle w:val="TAL"/>
            </w:pPr>
            <w:r w:rsidRPr="00B06F7A">
              <w:t>1</w:t>
            </w:r>
          </w:p>
        </w:tc>
        <w:tc>
          <w:tcPr>
            <w:tcW w:w="4359" w:type="dxa"/>
            <w:gridSpan w:val="3"/>
            <w:tcBorders>
              <w:top w:val="single" w:sz="4" w:space="0" w:color="auto"/>
              <w:left w:val="single" w:sz="4" w:space="0" w:color="auto"/>
              <w:bottom w:val="single" w:sz="4" w:space="0" w:color="auto"/>
              <w:right w:val="single" w:sz="4" w:space="0" w:color="auto"/>
            </w:tcBorders>
          </w:tcPr>
          <w:p w14:paraId="78C56057" w14:textId="77777777" w:rsidR="005B7866" w:rsidRPr="00B06F7A" w:rsidRDefault="005B7866" w:rsidP="007F1FAF">
            <w:pPr>
              <w:pStyle w:val="TAL"/>
              <w:rPr>
                <w:rFonts w:cs="Arial"/>
                <w:szCs w:val="18"/>
              </w:rPr>
            </w:pPr>
            <w:r w:rsidRPr="00B06F7A">
              <w:rPr>
                <w:rFonts w:cs="Arial"/>
                <w:szCs w:val="18"/>
              </w:rPr>
              <w:t>Transaction Reference ID</w:t>
            </w:r>
          </w:p>
        </w:tc>
      </w:tr>
      <w:tr w:rsidR="005B7866" w:rsidRPr="00B06F7A" w14:paraId="40B86D71" w14:textId="77777777" w:rsidTr="007F1FA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D50AA9D" w14:textId="77777777" w:rsidR="005B7866" w:rsidRPr="00B06F7A" w:rsidRDefault="005B7866" w:rsidP="007F1FAF">
            <w:pPr>
              <w:pStyle w:val="TAL"/>
            </w:pPr>
            <w:r w:rsidRPr="00B06F7A">
              <w:rPr>
                <w:rFonts w:hint="eastAsia"/>
              </w:rPr>
              <w:t>validityTime</w:t>
            </w:r>
          </w:p>
        </w:tc>
        <w:tc>
          <w:tcPr>
            <w:tcW w:w="1559" w:type="dxa"/>
            <w:gridSpan w:val="2"/>
            <w:tcBorders>
              <w:top w:val="single" w:sz="4" w:space="0" w:color="auto"/>
              <w:left w:val="single" w:sz="4" w:space="0" w:color="auto"/>
              <w:bottom w:val="single" w:sz="4" w:space="0" w:color="auto"/>
              <w:right w:val="single" w:sz="4" w:space="0" w:color="auto"/>
            </w:tcBorders>
          </w:tcPr>
          <w:p w14:paraId="1AAE40A0" w14:textId="77777777" w:rsidR="005B7866" w:rsidRPr="00B06F7A" w:rsidRDefault="005B7866" w:rsidP="007F1FAF">
            <w:pPr>
              <w:pStyle w:val="TAL"/>
            </w:pPr>
            <w:r w:rsidRPr="00B06F7A">
              <w:t>D</w:t>
            </w:r>
            <w:r w:rsidRPr="00B06F7A">
              <w:rPr>
                <w:rFonts w:hint="eastAsia"/>
              </w:rPr>
              <w:t>ateTime</w:t>
            </w:r>
          </w:p>
        </w:tc>
        <w:tc>
          <w:tcPr>
            <w:tcW w:w="425" w:type="dxa"/>
            <w:gridSpan w:val="2"/>
            <w:tcBorders>
              <w:top w:val="single" w:sz="4" w:space="0" w:color="auto"/>
              <w:left w:val="single" w:sz="4" w:space="0" w:color="auto"/>
              <w:bottom w:val="single" w:sz="4" w:space="0" w:color="auto"/>
              <w:right w:val="single" w:sz="4" w:space="0" w:color="auto"/>
            </w:tcBorders>
          </w:tcPr>
          <w:p w14:paraId="29F1E9B5" w14:textId="77777777" w:rsidR="005B7866" w:rsidRPr="00B06F7A" w:rsidRDefault="005B7866" w:rsidP="007F1FAF">
            <w:pPr>
              <w:pStyle w:val="TAC"/>
            </w:pPr>
            <w:r w:rsidRPr="00B06F7A">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409F8558" w14:textId="77777777" w:rsidR="005B7866" w:rsidRPr="00B06F7A" w:rsidRDefault="005B7866" w:rsidP="007F1FAF">
            <w:pPr>
              <w:pStyle w:val="TAL"/>
            </w:pPr>
            <w:r w:rsidRPr="00B06F7A">
              <w:t>0..1</w:t>
            </w:r>
          </w:p>
        </w:tc>
        <w:tc>
          <w:tcPr>
            <w:tcW w:w="4359" w:type="dxa"/>
            <w:gridSpan w:val="3"/>
            <w:tcBorders>
              <w:top w:val="single" w:sz="4" w:space="0" w:color="auto"/>
              <w:left w:val="single" w:sz="4" w:space="0" w:color="auto"/>
              <w:bottom w:val="single" w:sz="4" w:space="0" w:color="auto"/>
              <w:right w:val="single" w:sz="4" w:space="0" w:color="auto"/>
            </w:tcBorders>
          </w:tcPr>
          <w:p w14:paraId="42CB4A79" w14:textId="77777777" w:rsidR="005B7866" w:rsidRPr="00B06F7A" w:rsidRDefault="005B7866" w:rsidP="007F1FAF">
            <w:pPr>
              <w:pStyle w:val="TAL"/>
              <w:rPr>
                <w:rFonts w:cs="Arial"/>
                <w:szCs w:val="18"/>
              </w:rPr>
            </w:pPr>
            <w:r w:rsidRPr="00B06F7A">
              <w:rPr>
                <w:rFonts w:cs="Arial" w:hint="eastAsia"/>
                <w:szCs w:val="18"/>
              </w:rPr>
              <w:t xml:space="preserve">Identifies </w:t>
            </w:r>
            <w:r w:rsidRPr="00B06F7A">
              <w:rPr>
                <w:rFonts w:cs="Arial"/>
                <w:szCs w:val="18"/>
              </w:rPr>
              <w:t>the point of time up to which</w:t>
            </w:r>
            <w:r w:rsidRPr="00B06F7A">
              <w:rPr>
                <w:rFonts w:cs="Arial" w:hint="eastAsia"/>
                <w:szCs w:val="18"/>
              </w:rPr>
              <w:t xml:space="preserve"> the</w:t>
            </w:r>
            <w:r w:rsidRPr="00B06F7A">
              <w:rPr>
                <w:rFonts w:cs="Arial"/>
                <w:szCs w:val="18"/>
              </w:rPr>
              <w:t xml:space="preserve"> activeTime</w:t>
            </w:r>
            <w:r w:rsidRPr="00B06F7A">
              <w:rPr>
                <w:rFonts w:cs="Arial" w:hint="eastAsia"/>
                <w:szCs w:val="18"/>
              </w:rPr>
              <w:t xml:space="preserve"> parameter expires and </w:t>
            </w:r>
            <w:r w:rsidRPr="00B06F7A">
              <w:rPr>
                <w:rFonts w:cs="Arial"/>
                <w:szCs w:val="18"/>
              </w:rPr>
              <w:t xml:space="preserve">it </w:t>
            </w:r>
            <w:r w:rsidRPr="00B06F7A">
              <w:rPr>
                <w:rFonts w:cs="Arial" w:hint="eastAsia"/>
                <w:szCs w:val="18"/>
              </w:rPr>
              <w:t>shall be deleted</w:t>
            </w:r>
            <w:r w:rsidRPr="00B06F7A">
              <w:rPr>
                <w:rFonts w:cs="Arial"/>
                <w:szCs w:val="18"/>
              </w:rPr>
              <w:t>. If absent, it indicates that there is no expiration time for</w:t>
            </w:r>
            <w:r w:rsidRPr="00B06F7A">
              <w:rPr>
                <w:rFonts w:cs="Arial" w:hint="eastAsia"/>
                <w:szCs w:val="18"/>
              </w:rPr>
              <w:t xml:space="preserve"> these expected UE parameters</w:t>
            </w:r>
            <w:r w:rsidRPr="00B06F7A">
              <w:rPr>
                <w:rFonts w:cs="Arial"/>
                <w:szCs w:val="18"/>
              </w:rPr>
              <w:t>.</w:t>
            </w:r>
          </w:p>
          <w:p w14:paraId="0BF4E511" w14:textId="77777777" w:rsidR="005B7866" w:rsidRPr="00B06F7A" w:rsidRDefault="005B7866" w:rsidP="007F1FAF">
            <w:pPr>
              <w:pStyle w:val="TAL"/>
              <w:rPr>
                <w:rFonts w:cs="Arial"/>
                <w:szCs w:val="18"/>
              </w:rPr>
            </w:pPr>
            <w:r w:rsidRPr="00B06F7A">
              <w:rPr>
                <w:rFonts w:cs="Arial"/>
                <w:szCs w:val="18"/>
              </w:rPr>
              <w:t>If this IE is in request body, it indicates the expected validity time by consumer.</w:t>
            </w:r>
          </w:p>
          <w:p w14:paraId="4D04803C" w14:textId="77777777" w:rsidR="005B7866" w:rsidRPr="00B06F7A" w:rsidRDefault="005B7866" w:rsidP="007F1FAF">
            <w:pPr>
              <w:pStyle w:val="TAL"/>
              <w:rPr>
                <w:rFonts w:cs="Arial"/>
                <w:szCs w:val="18"/>
              </w:rPr>
            </w:pPr>
            <w:r w:rsidRPr="00B06F7A">
              <w:rPr>
                <w:rFonts w:cs="Arial"/>
                <w:szCs w:val="18"/>
              </w:rPr>
              <w:t>If this IE is in response body, it indicates the confirmed validity time by UDM.</w:t>
            </w:r>
          </w:p>
        </w:tc>
      </w:tr>
      <w:tr w:rsidR="005B7866" w:rsidRPr="00B06F7A" w14:paraId="194D741D" w14:textId="77777777" w:rsidTr="007F1FAF">
        <w:trPr>
          <w:gridAfter w:val="2"/>
          <w:wAfter w:w="66" w:type="dxa"/>
          <w:jc w:val="center"/>
        </w:trPr>
        <w:tc>
          <w:tcPr>
            <w:tcW w:w="2090" w:type="dxa"/>
            <w:gridSpan w:val="3"/>
            <w:tcBorders>
              <w:top w:val="single" w:sz="4" w:space="0" w:color="auto"/>
              <w:left w:val="single" w:sz="4" w:space="0" w:color="auto"/>
              <w:bottom w:val="single" w:sz="4" w:space="0" w:color="auto"/>
              <w:right w:val="single" w:sz="4" w:space="0" w:color="auto"/>
            </w:tcBorders>
          </w:tcPr>
          <w:p w14:paraId="7E4B5440" w14:textId="77777777" w:rsidR="005B7866" w:rsidRPr="00B06F7A" w:rsidRDefault="005B7866" w:rsidP="007F1FAF">
            <w:pPr>
              <w:pStyle w:val="TAL"/>
            </w:pPr>
            <w:r w:rsidRPr="00B06F7A">
              <w:t>mtcProviderInformation</w:t>
            </w:r>
          </w:p>
        </w:tc>
        <w:tc>
          <w:tcPr>
            <w:tcW w:w="1559" w:type="dxa"/>
            <w:gridSpan w:val="2"/>
            <w:tcBorders>
              <w:top w:val="single" w:sz="4" w:space="0" w:color="auto"/>
              <w:left w:val="single" w:sz="4" w:space="0" w:color="auto"/>
              <w:bottom w:val="single" w:sz="4" w:space="0" w:color="auto"/>
              <w:right w:val="single" w:sz="4" w:space="0" w:color="auto"/>
            </w:tcBorders>
          </w:tcPr>
          <w:p w14:paraId="2AEC110A" w14:textId="77777777" w:rsidR="005B7866" w:rsidRPr="00B06F7A" w:rsidRDefault="005B7866" w:rsidP="007F1FAF">
            <w:pPr>
              <w:pStyle w:val="TAL"/>
            </w:pPr>
            <w:r w:rsidRPr="00B06F7A">
              <w:t>MtcProviderInformation</w:t>
            </w:r>
          </w:p>
        </w:tc>
        <w:tc>
          <w:tcPr>
            <w:tcW w:w="425" w:type="dxa"/>
            <w:gridSpan w:val="2"/>
            <w:tcBorders>
              <w:top w:val="single" w:sz="4" w:space="0" w:color="auto"/>
              <w:left w:val="single" w:sz="4" w:space="0" w:color="auto"/>
              <w:bottom w:val="single" w:sz="4" w:space="0" w:color="auto"/>
              <w:right w:val="single" w:sz="4" w:space="0" w:color="auto"/>
            </w:tcBorders>
          </w:tcPr>
          <w:p w14:paraId="3D5674CA" w14:textId="77777777" w:rsidR="005B7866" w:rsidRPr="00B06F7A" w:rsidRDefault="005B7866" w:rsidP="007F1FAF">
            <w:pPr>
              <w:pStyle w:val="TAC"/>
            </w:pPr>
            <w:r w:rsidRPr="00B06F7A">
              <w:t>O</w:t>
            </w:r>
          </w:p>
        </w:tc>
        <w:tc>
          <w:tcPr>
            <w:tcW w:w="1134" w:type="dxa"/>
            <w:gridSpan w:val="2"/>
            <w:tcBorders>
              <w:top w:val="single" w:sz="4" w:space="0" w:color="auto"/>
              <w:left w:val="single" w:sz="4" w:space="0" w:color="auto"/>
              <w:bottom w:val="single" w:sz="4" w:space="0" w:color="auto"/>
              <w:right w:val="single" w:sz="4" w:space="0" w:color="auto"/>
            </w:tcBorders>
          </w:tcPr>
          <w:p w14:paraId="38CB4027" w14:textId="77777777" w:rsidR="005B7866" w:rsidRPr="00B06F7A" w:rsidRDefault="005B7866" w:rsidP="007F1FAF">
            <w:pPr>
              <w:pStyle w:val="TAL"/>
            </w:pPr>
            <w:r w:rsidRPr="00B06F7A">
              <w:rPr>
                <w:lang w:eastAsia="zh-CN"/>
              </w:rPr>
              <w:t>0..</w:t>
            </w:r>
            <w:r w:rsidRPr="00B06F7A">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6868D8AE" w14:textId="77777777" w:rsidR="005B7866" w:rsidRPr="00B06F7A" w:rsidRDefault="005B7866" w:rsidP="007F1FAF">
            <w:pPr>
              <w:pStyle w:val="TAL"/>
              <w:rPr>
                <w:rFonts w:cs="Arial"/>
                <w:szCs w:val="18"/>
              </w:rPr>
            </w:pPr>
            <w:r w:rsidRPr="00B06F7A">
              <w:rPr>
                <w:rFonts w:cs="Arial" w:hint="eastAsia"/>
                <w:szCs w:val="18"/>
                <w:lang w:eastAsia="zh-CN"/>
              </w:rPr>
              <w:t xml:space="preserve">Indicates </w:t>
            </w:r>
            <w:r w:rsidRPr="00B06F7A">
              <w:rPr>
                <w:lang w:eastAsia="zh-CN"/>
              </w:rPr>
              <w:t>MTC provider information for Parameter Provisioning authorization.</w:t>
            </w:r>
          </w:p>
        </w:tc>
      </w:tr>
      <w:tr w:rsidR="005B7866" w:rsidRPr="00B06F7A" w14:paraId="122FA11B" w14:textId="77777777" w:rsidTr="007F1FAF">
        <w:trPr>
          <w:gridBefore w:val="1"/>
          <w:gridAfter w:val="1"/>
          <w:wBefore w:w="33" w:type="dxa"/>
          <w:wAfter w:w="33" w:type="dxa"/>
          <w:jc w:val="center"/>
        </w:trPr>
        <w:tc>
          <w:tcPr>
            <w:tcW w:w="9567" w:type="dxa"/>
            <w:gridSpan w:val="11"/>
            <w:tcBorders>
              <w:top w:val="single" w:sz="4" w:space="0" w:color="auto"/>
              <w:left w:val="single" w:sz="4" w:space="0" w:color="auto"/>
              <w:bottom w:val="single" w:sz="4" w:space="0" w:color="auto"/>
              <w:right w:val="single" w:sz="4" w:space="0" w:color="auto"/>
            </w:tcBorders>
          </w:tcPr>
          <w:p w14:paraId="4B6C3B66" w14:textId="77777777" w:rsidR="005B7866" w:rsidRPr="00B06F7A" w:rsidRDefault="005B7866" w:rsidP="007F1FAF">
            <w:pPr>
              <w:pStyle w:val="TAN"/>
              <w:ind w:left="649" w:hanging="649"/>
              <w:rPr>
                <w:lang w:eastAsia="zh-CN"/>
              </w:rPr>
            </w:pPr>
            <w:r w:rsidRPr="00B06F7A">
              <w:rPr>
                <w:lang w:eastAsia="zh-CN"/>
              </w:rPr>
              <w:t>NOTE:  When the service operation is originated by external AF via T8/N33 interface, information carried in {scsAsId} URI variable in resource URIs on T8/N33 interface (see clause 5 of 3GPP TS 29.122 [45]) or in {afId} URI variable in resource URIs on N33 interface (see clause 5 of 3GPP TS 29.522 [54]) can be used as the value for this IE.</w:t>
            </w:r>
          </w:p>
        </w:tc>
      </w:tr>
    </w:tbl>
    <w:p w14:paraId="4844559C" w14:textId="77777777" w:rsidR="005B7866" w:rsidRPr="00B06F7A" w:rsidRDefault="005B7866" w:rsidP="005B7866">
      <w:pPr>
        <w:rPr>
          <w:lang w:val="en-US"/>
        </w:rPr>
      </w:pPr>
    </w:p>
    <w:p w14:paraId="0095227C" w14:textId="77777777" w:rsidR="005B7866" w:rsidRPr="00B06F7A" w:rsidRDefault="005B7866" w:rsidP="00C05182">
      <w:pPr>
        <w:pStyle w:val="Heading5"/>
      </w:pPr>
      <w:bookmarkStart w:id="4845" w:name="_Toc27585547"/>
      <w:bookmarkStart w:id="4846" w:name="_Toc36457554"/>
      <w:bookmarkStart w:id="4847" w:name="_Toc45028472"/>
      <w:bookmarkStart w:id="4848" w:name="_Toc45029307"/>
      <w:bookmarkStart w:id="4849" w:name="_Toc67682080"/>
      <w:bookmarkStart w:id="4850" w:name="_Toc11338832"/>
      <w:bookmarkStart w:id="4851" w:name="_Toc114764883"/>
      <w:r w:rsidRPr="00B06F7A">
        <w:lastRenderedPageBreak/>
        <w:t>6.5.6.2.6</w:t>
      </w:r>
      <w:r w:rsidRPr="00B06F7A">
        <w:tab/>
        <w:t>Type: 5GVnGroupConfiguration</w:t>
      </w:r>
      <w:bookmarkEnd w:id="4845"/>
      <w:bookmarkEnd w:id="4846"/>
      <w:bookmarkEnd w:id="4847"/>
      <w:bookmarkEnd w:id="4848"/>
      <w:bookmarkEnd w:id="4849"/>
      <w:bookmarkEnd w:id="4851"/>
    </w:p>
    <w:p w14:paraId="7458963B" w14:textId="77777777" w:rsidR="005B7866" w:rsidRPr="00B06F7A" w:rsidRDefault="005B7866" w:rsidP="005B7866">
      <w:pPr>
        <w:pStyle w:val="TH"/>
      </w:pPr>
      <w:r w:rsidRPr="00B06F7A">
        <w:rPr>
          <w:noProof/>
        </w:rPr>
        <w:t>Table </w:t>
      </w:r>
      <w:r w:rsidRPr="00B06F7A">
        <w:t xml:space="preserve">6.5.6.2.6-1: </w:t>
      </w:r>
      <w:r w:rsidRPr="00B06F7A">
        <w:rPr>
          <w:noProof/>
        </w:rPr>
        <w:t>Definition of type 5GVnGroupConfiguration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33"/>
        <w:gridCol w:w="2024"/>
        <w:gridCol w:w="66"/>
        <w:gridCol w:w="1493"/>
        <w:gridCol w:w="66"/>
        <w:gridCol w:w="359"/>
        <w:gridCol w:w="66"/>
        <w:gridCol w:w="1068"/>
        <w:gridCol w:w="66"/>
        <w:gridCol w:w="4293"/>
        <w:gridCol w:w="33"/>
        <w:gridCol w:w="33"/>
      </w:tblGrid>
      <w:tr w:rsidR="005B7866" w:rsidRPr="00B06F7A" w14:paraId="679F1CB2" w14:textId="77777777" w:rsidTr="007F1FA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5885591" w14:textId="77777777" w:rsidR="005B7866" w:rsidRPr="00B06F7A" w:rsidRDefault="005B7866" w:rsidP="007F1FAF">
            <w:pPr>
              <w:pStyle w:val="TAH"/>
            </w:pPr>
            <w:r w:rsidRPr="00B06F7A">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A474B8E" w14:textId="77777777" w:rsidR="005B7866" w:rsidRPr="00B06F7A" w:rsidRDefault="005B7866" w:rsidP="007F1FAF">
            <w:pPr>
              <w:pStyle w:val="TAH"/>
            </w:pPr>
            <w:r w:rsidRPr="00B06F7A">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C2A630B" w14:textId="77777777" w:rsidR="005B7866" w:rsidRPr="00B06F7A" w:rsidRDefault="005B7866" w:rsidP="007F1FAF">
            <w:pPr>
              <w:pStyle w:val="TAH"/>
            </w:pPr>
            <w:r w:rsidRPr="00B06F7A">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0126A2BF" w14:textId="77777777" w:rsidR="005B7866" w:rsidRPr="00B06F7A" w:rsidRDefault="005B7866" w:rsidP="007F1FAF">
            <w:pPr>
              <w:pStyle w:val="TAH"/>
              <w:jc w:val="left"/>
            </w:pPr>
            <w:r w:rsidRPr="00B06F7A">
              <w:t>Cardinality</w:t>
            </w:r>
          </w:p>
        </w:tc>
        <w:tc>
          <w:tcPr>
            <w:tcW w:w="4359" w:type="dxa"/>
            <w:gridSpan w:val="3"/>
            <w:tcBorders>
              <w:top w:val="single" w:sz="4" w:space="0" w:color="auto"/>
              <w:left w:val="single" w:sz="4" w:space="0" w:color="auto"/>
              <w:bottom w:val="single" w:sz="4" w:space="0" w:color="auto"/>
              <w:right w:val="single" w:sz="4" w:space="0" w:color="auto"/>
            </w:tcBorders>
            <w:shd w:val="clear" w:color="auto" w:fill="C0C0C0"/>
            <w:hideMark/>
          </w:tcPr>
          <w:p w14:paraId="423E35B4"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2ABCA005" w14:textId="77777777" w:rsidTr="007F1FA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E1CC9F4" w14:textId="77777777" w:rsidR="005B7866" w:rsidRPr="00B06F7A" w:rsidRDefault="005B7866" w:rsidP="007F1FAF">
            <w:pPr>
              <w:pStyle w:val="TAL"/>
            </w:pPr>
            <w:r w:rsidRPr="00B06F7A">
              <w:t>5gVnGroupData</w:t>
            </w:r>
          </w:p>
        </w:tc>
        <w:tc>
          <w:tcPr>
            <w:tcW w:w="1559" w:type="dxa"/>
            <w:gridSpan w:val="2"/>
            <w:tcBorders>
              <w:top w:val="single" w:sz="4" w:space="0" w:color="auto"/>
              <w:left w:val="single" w:sz="4" w:space="0" w:color="auto"/>
              <w:bottom w:val="single" w:sz="4" w:space="0" w:color="auto"/>
              <w:right w:val="single" w:sz="4" w:space="0" w:color="auto"/>
            </w:tcBorders>
          </w:tcPr>
          <w:p w14:paraId="117C880F" w14:textId="77777777" w:rsidR="005B7866" w:rsidRPr="00B06F7A" w:rsidRDefault="005B7866" w:rsidP="007F1FAF">
            <w:pPr>
              <w:pStyle w:val="TAL"/>
            </w:pPr>
            <w:r w:rsidRPr="00B06F7A">
              <w:t>5GVnGroupData</w:t>
            </w:r>
          </w:p>
        </w:tc>
        <w:tc>
          <w:tcPr>
            <w:tcW w:w="425" w:type="dxa"/>
            <w:gridSpan w:val="2"/>
            <w:tcBorders>
              <w:top w:val="single" w:sz="4" w:space="0" w:color="auto"/>
              <w:left w:val="single" w:sz="4" w:space="0" w:color="auto"/>
              <w:bottom w:val="single" w:sz="4" w:space="0" w:color="auto"/>
              <w:right w:val="single" w:sz="4" w:space="0" w:color="auto"/>
            </w:tcBorders>
          </w:tcPr>
          <w:p w14:paraId="717C68EF" w14:textId="77777777" w:rsidR="005B7866" w:rsidRPr="00B06F7A" w:rsidRDefault="005B7866" w:rsidP="007F1FAF">
            <w:pPr>
              <w:pStyle w:val="TAC"/>
            </w:pPr>
            <w:r w:rsidRPr="00B06F7A">
              <w:t>C</w:t>
            </w:r>
          </w:p>
        </w:tc>
        <w:tc>
          <w:tcPr>
            <w:tcW w:w="1134" w:type="dxa"/>
            <w:gridSpan w:val="2"/>
            <w:tcBorders>
              <w:top w:val="single" w:sz="4" w:space="0" w:color="auto"/>
              <w:left w:val="single" w:sz="4" w:space="0" w:color="auto"/>
              <w:bottom w:val="single" w:sz="4" w:space="0" w:color="auto"/>
              <w:right w:val="single" w:sz="4" w:space="0" w:color="auto"/>
            </w:tcBorders>
          </w:tcPr>
          <w:p w14:paraId="4CD28F96" w14:textId="77777777" w:rsidR="005B7866" w:rsidRPr="00B06F7A" w:rsidRDefault="005B7866" w:rsidP="007F1FAF">
            <w:pPr>
              <w:pStyle w:val="TAL"/>
            </w:pPr>
            <w:r w:rsidRPr="00B06F7A">
              <w:t>0..1</w:t>
            </w:r>
          </w:p>
        </w:tc>
        <w:tc>
          <w:tcPr>
            <w:tcW w:w="4359" w:type="dxa"/>
            <w:gridSpan w:val="3"/>
            <w:tcBorders>
              <w:top w:val="single" w:sz="4" w:space="0" w:color="auto"/>
              <w:left w:val="single" w:sz="4" w:space="0" w:color="auto"/>
              <w:bottom w:val="single" w:sz="4" w:space="0" w:color="auto"/>
              <w:right w:val="single" w:sz="4" w:space="0" w:color="auto"/>
            </w:tcBorders>
          </w:tcPr>
          <w:p w14:paraId="44DB4396" w14:textId="77777777" w:rsidR="005B7866" w:rsidRPr="00B06F7A" w:rsidRDefault="005B7866" w:rsidP="007F1FAF">
            <w:pPr>
              <w:pStyle w:val="TAL"/>
              <w:rPr>
                <w:rFonts w:cs="Arial"/>
                <w:szCs w:val="18"/>
              </w:rPr>
            </w:pPr>
            <w:r w:rsidRPr="00B06F7A">
              <w:rPr>
                <w:rFonts w:cs="Arial"/>
                <w:szCs w:val="18"/>
              </w:rPr>
              <w:t>Data of the 5G VN Group; may be absent in modification requests; shall be present otherwise</w:t>
            </w:r>
          </w:p>
        </w:tc>
      </w:tr>
      <w:tr w:rsidR="005B7866" w:rsidRPr="00B06F7A" w14:paraId="49607C39" w14:textId="77777777" w:rsidTr="007F1FA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153A115" w14:textId="77777777" w:rsidR="005B7866" w:rsidRPr="00B06F7A" w:rsidRDefault="005B7866" w:rsidP="007F1FAF">
            <w:pPr>
              <w:pStyle w:val="TAL"/>
            </w:pPr>
            <w:r w:rsidRPr="00B06F7A">
              <w:t>members</w:t>
            </w:r>
          </w:p>
        </w:tc>
        <w:tc>
          <w:tcPr>
            <w:tcW w:w="1559" w:type="dxa"/>
            <w:gridSpan w:val="2"/>
            <w:tcBorders>
              <w:top w:val="single" w:sz="4" w:space="0" w:color="auto"/>
              <w:left w:val="single" w:sz="4" w:space="0" w:color="auto"/>
              <w:bottom w:val="single" w:sz="4" w:space="0" w:color="auto"/>
              <w:right w:val="single" w:sz="4" w:space="0" w:color="auto"/>
            </w:tcBorders>
          </w:tcPr>
          <w:p w14:paraId="20575E20" w14:textId="77777777" w:rsidR="005B7866" w:rsidRPr="00B06F7A" w:rsidRDefault="005B7866" w:rsidP="007F1FAF">
            <w:pPr>
              <w:pStyle w:val="TAL"/>
            </w:pPr>
            <w:r w:rsidRPr="00B06F7A">
              <w:t>array(Gpsi)</w:t>
            </w:r>
          </w:p>
        </w:tc>
        <w:tc>
          <w:tcPr>
            <w:tcW w:w="425" w:type="dxa"/>
            <w:gridSpan w:val="2"/>
            <w:tcBorders>
              <w:top w:val="single" w:sz="4" w:space="0" w:color="auto"/>
              <w:left w:val="single" w:sz="4" w:space="0" w:color="auto"/>
              <w:bottom w:val="single" w:sz="4" w:space="0" w:color="auto"/>
              <w:right w:val="single" w:sz="4" w:space="0" w:color="auto"/>
            </w:tcBorders>
          </w:tcPr>
          <w:p w14:paraId="52C2ADA4" w14:textId="77777777" w:rsidR="005B7866" w:rsidRPr="00B06F7A" w:rsidRDefault="005B7866" w:rsidP="007F1FAF">
            <w:pPr>
              <w:pStyle w:val="TAC"/>
            </w:pPr>
            <w:r w:rsidRPr="00B06F7A">
              <w:t>C</w:t>
            </w:r>
          </w:p>
        </w:tc>
        <w:tc>
          <w:tcPr>
            <w:tcW w:w="1134" w:type="dxa"/>
            <w:gridSpan w:val="2"/>
            <w:tcBorders>
              <w:top w:val="single" w:sz="4" w:space="0" w:color="auto"/>
              <w:left w:val="single" w:sz="4" w:space="0" w:color="auto"/>
              <w:bottom w:val="single" w:sz="4" w:space="0" w:color="auto"/>
              <w:right w:val="single" w:sz="4" w:space="0" w:color="auto"/>
            </w:tcBorders>
          </w:tcPr>
          <w:p w14:paraId="118C5961" w14:textId="77777777" w:rsidR="005B7866" w:rsidRPr="00B06F7A" w:rsidRDefault="005B7866" w:rsidP="007F1FAF">
            <w:pPr>
              <w:pStyle w:val="TAL"/>
            </w:pPr>
            <w:r w:rsidRPr="00B06F7A">
              <w:t>1..N</w:t>
            </w:r>
          </w:p>
        </w:tc>
        <w:tc>
          <w:tcPr>
            <w:tcW w:w="4359" w:type="dxa"/>
            <w:gridSpan w:val="3"/>
            <w:tcBorders>
              <w:top w:val="single" w:sz="4" w:space="0" w:color="auto"/>
              <w:left w:val="single" w:sz="4" w:space="0" w:color="auto"/>
              <w:bottom w:val="single" w:sz="4" w:space="0" w:color="auto"/>
              <w:right w:val="single" w:sz="4" w:space="0" w:color="auto"/>
            </w:tcBorders>
          </w:tcPr>
          <w:p w14:paraId="504D87D3" w14:textId="77777777" w:rsidR="005B7866" w:rsidRPr="00B06F7A" w:rsidRDefault="005B7866" w:rsidP="007F1FAF">
            <w:pPr>
              <w:pStyle w:val="TAL"/>
              <w:rPr>
                <w:rFonts w:cs="Arial"/>
                <w:szCs w:val="18"/>
              </w:rPr>
            </w:pPr>
            <w:r w:rsidRPr="00B06F7A">
              <w:rPr>
                <w:rFonts w:cs="Arial"/>
                <w:szCs w:val="18"/>
              </w:rPr>
              <w:t>List of group members; may be absent in modification requests; shall be present in creation requests</w:t>
            </w:r>
          </w:p>
        </w:tc>
      </w:tr>
      <w:tr w:rsidR="005B7866" w:rsidRPr="00B06F7A" w14:paraId="44F5DA75" w14:textId="77777777" w:rsidTr="007F1FA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58A76FE" w14:textId="77777777" w:rsidR="005B7866" w:rsidRPr="00B06F7A" w:rsidRDefault="005B7866" w:rsidP="007F1FAF">
            <w:pPr>
              <w:pStyle w:val="TAL"/>
            </w:pPr>
            <w:r w:rsidRPr="00B06F7A">
              <w:t>referenceId</w:t>
            </w:r>
          </w:p>
        </w:tc>
        <w:tc>
          <w:tcPr>
            <w:tcW w:w="1559" w:type="dxa"/>
            <w:gridSpan w:val="2"/>
            <w:tcBorders>
              <w:top w:val="single" w:sz="4" w:space="0" w:color="auto"/>
              <w:left w:val="single" w:sz="4" w:space="0" w:color="auto"/>
              <w:bottom w:val="single" w:sz="4" w:space="0" w:color="auto"/>
              <w:right w:val="single" w:sz="4" w:space="0" w:color="auto"/>
            </w:tcBorders>
          </w:tcPr>
          <w:p w14:paraId="7C03B168" w14:textId="77777777" w:rsidR="005B7866" w:rsidRPr="00B06F7A" w:rsidRDefault="005B7866" w:rsidP="007F1FAF">
            <w:pPr>
              <w:pStyle w:val="TAL"/>
            </w:pPr>
            <w:r w:rsidRPr="00B06F7A">
              <w:t>ReferenceId</w:t>
            </w:r>
          </w:p>
        </w:tc>
        <w:tc>
          <w:tcPr>
            <w:tcW w:w="425" w:type="dxa"/>
            <w:gridSpan w:val="2"/>
            <w:tcBorders>
              <w:top w:val="single" w:sz="4" w:space="0" w:color="auto"/>
              <w:left w:val="single" w:sz="4" w:space="0" w:color="auto"/>
              <w:bottom w:val="single" w:sz="4" w:space="0" w:color="auto"/>
              <w:right w:val="single" w:sz="4" w:space="0" w:color="auto"/>
            </w:tcBorders>
          </w:tcPr>
          <w:p w14:paraId="34B9D965" w14:textId="77777777" w:rsidR="005B7866" w:rsidRPr="00B06F7A" w:rsidRDefault="005B7866" w:rsidP="007F1FAF">
            <w:pPr>
              <w:pStyle w:val="TAC"/>
            </w:pPr>
            <w:r w:rsidRPr="00B06F7A">
              <w:t>C</w:t>
            </w:r>
          </w:p>
        </w:tc>
        <w:tc>
          <w:tcPr>
            <w:tcW w:w="1134" w:type="dxa"/>
            <w:gridSpan w:val="2"/>
            <w:tcBorders>
              <w:top w:val="single" w:sz="4" w:space="0" w:color="auto"/>
              <w:left w:val="single" w:sz="4" w:space="0" w:color="auto"/>
              <w:bottom w:val="single" w:sz="4" w:space="0" w:color="auto"/>
              <w:right w:val="single" w:sz="4" w:space="0" w:color="auto"/>
            </w:tcBorders>
          </w:tcPr>
          <w:p w14:paraId="58D5BFD9" w14:textId="77777777" w:rsidR="005B7866" w:rsidRPr="00B06F7A" w:rsidRDefault="005B7866" w:rsidP="007F1FAF">
            <w:pPr>
              <w:pStyle w:val="TAL"/>
            </w:pPr>
            <w:r w:rsidRPr="00B06F7A">
              <w:t>1</w:t>
            </w:r>
          </w:p>
        </w:tc>
        <w:tc>
          <w:tcPr>
            <w:tcW w:w="4359" w:type="dxa"/>
            <w:gridSpan w:val="3"/>
            <w:tcBorders>
              <w:top w:val="single" w:sz="4" w:space="0" w:color="auto"/>
              <w:left w:val="single" w:sz="4" w:space="0" w:color="auto"/>
              <w:bottom w:val="single" w:sz="4" w:space="0" w:color="auto"/>
              <w:right w:val="single" w:sz="4" w:space="0" w:color="auto"/>
            </w:tcBorders>
          </w:tcPr>
          <w:p w14:paraId="1B2DBE9A" w14:textId="77777777" w:rsidR="005B7866" w:rsidRPr="00B06F7A" w:rsidRDefault="005B7866" w:rsidP="007F1FAF">
            <w:pPr>
              <w:pStyle w:val="TAL"/>
              <w:rPr>
                <w:rFonts w:cs="Arial"/>
                <w:szCs w:val="18"/>
              </w:rPr>
            </w:pPr>
            <w:r w:rsidRPr="00B06F7A">
              <w:rPr>
                <w:rFonts w:cs="Arial"/>
                <w:szCs w:val="18"/>
              </w:rPr>
              <w:t>Transaction Reference ID; shall be absent in modification requests; shall be present otherwise.</w:t>
            </w:r>
          </w:p>
        </w:tc>
      </w:tr>
      <w:tr w:rsidR="005B7866" w:rsidRPr="00B06F7A" w14:paraId="0FF272AC" w14:textId="77777777" w:rsidTr="007F1FA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6CAA368" w14:textId="77777777" w:rsidR="005B7866" w:rsidRPr="00B06F7A" w:rsidRDefault="005B7866" w:rsidP="007F1FAF">
            <w:pPr>
              <w:pStyle w:val="TAL"/>
            </w:pPr>
            <w:r w:rsidRPr="00B06F7A">
              <w:t>afInstanceId</w:t>
            </w:r>
          </w:p>
        </w:tc>
        <w:tc>
          <w:tcPr>
            <w:tcW w:w="1559" w:type="dxa"/>
            <w:gridSpan w:val="2"/>
            <w:tcBorders>
              <w:top w:val="single" w:sz="4" w:space="0" w:color="auto"/>
              <w:left w:val="single" w:sz="4" w:space="0" w:color="auto"/>
              <w:bottom w:val="single" w:sz="4" w:space="0" w:color="auto"/>
              <w:right w:val="single" w:sz="4" w:space="0" w:color="auto"/>
            </w:tcBorders>
          </w:tcPr>
          <w:p w14:paraId="46EB8BA5" w14:textId="77777777" w:rsidR="005B7866" w:rsidRPr="00B06F7A" w:rsidRDefault="005B7866" w:rsidP="007F1FAF">
            <w:pPr>
              <w:pStyle w:val="TAL"/>
            </w:pPr>
            <w:r w:rsidRPr="00B06F7A">
              <w:t>string</w:t>
            </w:r>
          </w:p>
        </w:tc>
        <w:tc>
          <w:tcPr>
            <w:tcW w:w="425" w:type="dxa"/>
            <w:gridSpan w:val="2"/>
            <w:tcBorders>
              <w:top w:val="single" w:sz="4" w:space="0" w:color="auto"/>
              <w:left w:val="single" w:sz="4" w:space="0" w:color="auto"/>
              <w:bottom w:val="single" w:sz="4" w:space="0" w:color="auto"/>
              <w:right w:val="single" w:sz="4" w:space="0" w:color="auto"/>
            </w:tcBorders>
          </w:tcPr>
          <w:p w14:paraId="555921FD" w14:textId="77777777" w:rsidR="005B7866" w:rsidRPr="00B06F7A" w:rsidRDefault="005B7866" w:rsidP="007F1FAF">
            <w:pPr>
              <w:pStyle w:val="TAC"/>
            </w:pPr>
            <w:r w:rsidRPr="00B06F7A">
              <w:t>C</w:t>
            </w:r>
          </w:p>
        </w:tc>
        <w:tc>
          <w:tcPr>
            <w:tcW w:w="1134" w:type="dxa"/>
            <w:gridSpan w:val="2"/>
            <w:tcBorders>
              <w:top w:val="single" w:sz="4" w:space="0" w:color="auto"/>
              <w:left w:val="single" w:sz="4" w:space="0" w:color="auto"/>
              <w:bottom w:val="single" w:sz="4" w:space="0" w:color="auto"/>
              <w:right w:val="single" w:sz="4" w:space="0" w:color="auto"/>
            </w:tcBorders>
          </w:tcPr>
          <w:p w14:paraId="5779DA13" w14:textId="77777777" w:rsidR="005B7866" w:rsidRPr="00B06F7A" w:rsidRDefault="005B7866" w:rsidP="007F1FAF">
            <w:pPr>
              <w:pStyle w:val="TAL"/>
            </w:pPr>
            <w:r w:rsidRPr="00B06F7A">
              <w:t>1</w:t>
            </w:r>
          </w:p>
        </w:tc>
        <w:tc>
          <w:tcPr>
            <w:tcW w:w="4359" w:type="dxa"/>
            <w:gridSpan w:val="3"/>
            <w:tcBorders>
              <w:top w:val="single" w:sz="4" w:space="0" w:color="auto"/>
              <w:left w:val="single" w:sz="4" w:space="0" w:color="auto"/>
              <w:bottom w:val="single" w:sz="4" w:space="0" w:color="auto"/>
              <w:right w:val="single" w:sz="4" w:space="0" w:color="auto"/>
            </w:tcBorders>
          </w:tcPr>
          <w:p w14:paraId="78AFEBB5" w14:textId="77777777" w:rsidR="005B7866" w:rsidRPr="00B06F7A" w:rsidRDefault="005B7866" w:rsidP="007F1FAF">
            <w:pPr>
              <w:pStyle w:val="TAL"/>
              <w:rPr>
                <w:rFonts w:cs="Arial"/>
                <w:szCs w:val="18"/>
              </w:rPr>
            </w:pPr>
            <w:r w:rsidRPr="00B06F7A">
              <w:t xml:space="preserve">The string identifying the </w:t>
            </w:r>
            <w:r w:rsidRPr="00B06F7A">
              <w:rPr>
                <w:rFonts w:cs="Arial"/>
                <w:szCs w:val="18"/>
              </w:rPr>
              <w:t>originating AF (NOTE)</w:t>
            </w:r>
          </w:p>
        </w:tc>
      </w:tr>
      <w:tr w:rsidR="005B7866" w:rsidRPr="00B06F7A" w14:paraId="620CA7BF" w14:textId="77777777" w:rsidTr="007F1FA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325E3F5" w14:textId="77777777" w:rsidR="005B7866" w:rsidRPr="00B06F7A" w:rsidRDefault="005B7866" w:rsidP="007F1FAF">
            <w:pPr>
              <w:pStyle w:val="TAL"/>
            </w:pPr>
            <w:r w:rsidRPr="00B06F7A">
              <w:t>internalGroupIdentifier</w:t>
            </w:r>
          </w:p>
        </w:tc>
        <w:tc>
          <w:tcPr>
            <w:tcW w:w="1559" w:type="dxa"/>
            <w:gridSpan w:val="2"/>
            <w:tcBorders>
              <w:top w:val="single" w:sz="4" w:space="0" w:color="auto"/>
              <w:left w:val="single" w:sz="4" w:space="0" w:color="auto"/>
              <w:bottom w:val="single" w:sz="4" w:space="0" w:color="auto"/>
              <w:right w:val="single" w:sz="4" w:space="0" w:color="auto"/>
            </w:tcBorders>
          </w:tcPr>
          <w:p w14:paraId="3FA7260A" w14:textId="77777777" w:rsidR="005B7866" w:rsidRPr="00B06F7A" w:rsidRDefault="005B7866" w:rsidP="007F1FAF">
            <w:pPr>
              <w:pStyle w:val="TAL"/>
            </w:pPr>
            <w:r w:rsidRPr="00B06F7A">
              <w:t>GroupId</w:t>
            </w:r>
          </w:p>
        </w:tc>
        <w:tc>
          <w:tcPr>
            <w:tcW w:w="425" w:type="dxa"/>
            <w:gridSpan w:val="2"/>
            <w:tcBorders>
              <w:top w:val="single" w:sz="4" w:space="0" w:color="auto"/>
              <w:left w:val="single" w:sz="4" w:space="0" w:color="auto"/>
              <w:bottom w:val="single" w:sz="4" w:space="0" w:color="auto"/>
              <w:right w:val="single" w:sz="4" w:space="0" w:color="auto"/>
            </w:tcBorders>
          </w:tcPr>
          <w:p w14:paraId="0A6B2707" w14:textId="77777777" w:rsidR="005B7866" w:rsidRPr="00B06F7A" w:rsidRDefault="005B7866" w:rsidP="007F1FAF">
            <w:pPr>
              <w:pStyle w:val="TAC"/>
            </w:pPr>
            <w:r w:rsidRPr="00B06F7A">
              <w:t>C</w:t>
            </w:r>
          </w:p>
        </w:tc>
        <w:tc>
          <w:tcPr>
            <w:tcW w:w="1134" w:type="dxa"/>
            <w:gridSpan w:val="2"/>
            <w:tcBorders>
              <w:top w:val="single" w:sz="4" w:space="0" w:color="auto"/>
              <w:left w:val="single" w:sz="4" w:space="0" w:color="auto"/>
              <w:bottom w:val="single" w:sz="4" w:space="0" w:color="auto"/>
              <w:right w:val="single" w:sz="4" w:space="0" w:color="auto"/>
            </w:tcBorders>
          </w:tcPr>
          <w:p w14:paraId="4BC4DF68" w14:textId="77777777" w:rsidR="005B7866" w:rsidRPr="00B06F7A" w:rsidRDefault="005B7866" w:rsidP="007F1FAF">
            <w:pPr>
              <w:pStyle w:val="TAL"/>
            </w:pPr>
            <w:r w:rsidRPr="00B06F7A">
              <w:t>0..1</w:t>
            </w:r>
          </w:p>
        </w:tc>
        <w:tc>
          <w:tcPr>
            <w:tcW w:w="4359" w:type="dxa"/>
            <w:gridSpan w:val="3"/>
            <w:tcBorders>
              <w:top w:val="single" w:sz="4" w:space="0" w:color="auto"/>
              <w:left w:val="single" w:sz="4" w:space="0" w:color="auto"/>
              <w:bottom w:val="single" w:sz="4" w:space="0" w:color="auto"/>
              <w:right w:val="single" w:sz="4" w:space="0" w:color="auto"/>
            </w:tcBorders>
          </w:tcPr>
          <w:p w14:paraId="5ABB6488" w14:textId="77777777" w:rsidR="005B7866" w:rsidRPr="00B06F7A" w:rsidRDefault="005B7866" w:rsidP="007F1FAF">
            <w:pPr>
              <w:pStyle w:val="TAL"/>
              <w:rPr>
                <w:rFonts w:cs="Arial"/>
                <w:szCs w:val="18"/>
              </w:rPr>
            </w:pPr>
            <w:r w:rsidRPr="00B06F7A">
              <w:rPr>
                <w:rFonts w:cs="Arial"/>
                <w:szCs w:val="18"/>
              </w:rPr>
              <w:t>Allocated by the UDR; shall be present in successful PUT and GET responses on Nudr; otherwise shall be absent.</w:t>
            </w:r>
          </w:p>
        </w:tc>
      </w:tr>
      <w:tr w:rsidR="005B7866" w:rsidRPr="00B06F7A" w14:paraId="4AACA7E8" w14:textId="77777777" w:rsidTr="007F1FAF">
        <w:trPr>
          <w:gridAfter w:val="2"/>
          <w:wAfter w:w="66" w:type="dxa"/>
          <w:jc w:val="center"/>
        </w:trPr>
        <w:tc>
          <w:tcPr>
            <w:tcW w:w="2090" w:type="dxa"/>
            <w:gridSpan w:val="3"/>
            <w:tcBorders>
              <w:top w:val="single" w:sz="4" w:space="0" w:color="auto"/>
              <w:left w:val="single" w:sz="4" w:space="0" w:color="auto"/>
              <w:bottom w:val="single" w:sz="4" w:space="0" w:color="auto"/>
              <w:right w:val="single" w:sz="4" w:space="0" w:color="auto"/>
            </w:tcBorders>
          </w:tcPr>
          <w:p w14:paraId="1A8C2B46" w14:textId="77777777" w:rsidR="005B7866" w:rsidRPr="00B06F7A" w:rsidRDefault="005B7866" w:rsidP="007F1FAF">
            <w:pPr>
              <w:pStyle w:val="TAL"/>
            </w:pPr>
            <w:r w:rsidRPr="00B06F7A">
              <w:t>mtcProviderInformation</w:t>
            </w:r>
          </w:p>
        </w:tc>
        <w:tc>
          <w:tcPr>
            <w:tcW w:w="1559" w:type="dxa"/>
            <w:gridSpan w:val="2"/>
            <w:tcBorders>
              <w:top w:val="single" w:sz="4" w:space="0" w:color="auto"/>
              <w:left w:val="single" w:sz="4" w:space="0" w:color="auto"/>
              <w:bottom w:val="single" w:sz="4" w:space="0" w:color="auto"/>
              <w:right w:val="single" w:sz="4" w:space="0" w:color="auto"/>
            </w:tcBorders>
          </w:tcPr>
          <w:p w14:paraId="0E64CA97" w14:textId="77777777" w:rsidR="005B7866" w:rsidRPr="00B06F7A" w:rsidRDefault="005B7866" w:rsidP="007F1FAF">
            <w:pPr>
              <w:pStyle w:val="TAL"/>
            </w:pPr>
            <w:r w:rsidRPr="00B06F7A">
              <w:t>MtcProviderInformation</w:t>
            </w:r>
          </w:p>
        </w:tc>
        <w:tc>
          <w:tcPr>
            <w:tcW w:w="425" w:type="dxa"/>
            <w:gridSpan w:val="2"/>
            <w:tcBorders>
              <w:top w:val="single" w:sz="4" w:space="0" w:color="auto"/>
              <w:left w:val="single" w:sz="4" w:space="0" w:color="auto"/>
              <w:bottom w:val="single" w:sz="4" w:space="0" w:color="auto"/>
              <w:right w:val="single" w:sz="4" w:space="0" w:color="auto"/>
            </w:tcBorders>
          </w:tcPr>
          <w:p w14:paraId="4BBCB223" w14:textId="77777777" w:rsidR="005B7866" w:rsidRPr="00B06F7A" w:rsidRDefault="005B7866" w:rsidP="007F1FAF">
            <w:pPr>
              <w:pStyle w:val="TAC"/>
            </w:pPr>
            <w:r w:rsidRPr="00B06F7A">
              <w:t>O</w:t>
            </w:r>
          </w:p>
        </w:tc>
        <w:tc>
          <w:tcPr>
            <w:tcW w:w="1134" w:type="dxa"/>
            <w:gridSpan w:val="2"/>
            <w:tcBorders>
              <w:top w:val="single" w:sz="4" w:space="0" w:color="auto"/>
              <w:left w:val="single" w:sz="4" w:space="0" w:color="auto"/>
              <w:bottom w:val="single" w:sz="4" w:space="0" w:color="auto"/>
              <w:right w:val="single" w:sz="4" w:space="0" w:color="auto"/>
            </w:tcBorders>
          </w:tcPr>
          <w:p w14:paraId="210AB3CC" w14:textId="77777777" w:rsidR="005B7866" w:rsidRPr="00B06F7A" w:rsidRDefault="005B7866" w:rsidP="007F1FAF">
            <w:pPr>
              <w:pStyle w:val="TAL"/>
            </w:pPr>
            <w:r w:rsidRPr="00B06F7A">
              <w:rPr>
                <w:lang w:eastAsia="zh-CN"/>
              </w:rPr>
              <w:t>0..</w:t>
            </w:r>
            <w:r w:rsidRPr="00B06F7A">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32A04CBC" w14:textId="77777777" w:rsidR="005B7866" w:rsidRPr="00B06F7A" w:rsidRDefault="005B7866" w:rsidP="007F1FAF">
            <w:pPr>
              <w:pStyle w:val="TAL"/>
              <w:rPr>
                <w:rFonts w:cs="Arial"/>
                <w:szCs w:val="18"/>
              </w:rPr>
            </w:pPr>
            <w:r w:rsidRPr="00B06F7A">
              <w:rPr>
                <w:rFonts w:cs="Arial" w:hint="eastAsia"/>
                <w:szCs w:val="18"/>
                <w:lang w:eastAsia="zh-CN"/>
              </w:rPr>
              <w:t xml:space="preserve">Indicates </w:t>
            </w:r>
            <w:r w:rsidRPr="00B06F7A">
              <w:rPr>
                <w:lang w:eastAsia="zh-CN"/>
              </w:rPr>
              <w:t>MTC provider information for 5G VN Group Configuration authorization.</w:t>
            </w:r>
          </w:p>
        </w:tc>
      </w:tr>
      <w:tr w:rsidR="005B7866" w:rsidRPr="00B06F7A" w14:paraId="3D5E8AF0" w14:textId="77777777" w:rsidTr="007F1FAF">
        <w:trPr>
          <w:gridBefore w:val="1"/>
          <w:gridAfter w:val="1"/>
          <w:wBefore w:w="33" w:type="dxa"/>
          <w:wAfter w:w="33" w:type="dxa"/>
          <w:jc w:val="center"/>
        </w:trPr>
        <w:tc>
          <w:tcPr>
            <w:tcW w:w="9567" w:type="dxa"/>
            <w:gridSpan w:val="11"/>
            <w:tcBorders>
              <w:top w:val="single" w:sz="4" w:space="0" w:color="auto"/>
              <w:left w:val="single" w:sz="4" w:space="0" w:color="auto"/>
              <w:bottom w:val="single" w:sz="4" w:space="0" w:color="auto"/>
              <w:right w:val="single" w:sz="4" w:space="0" w:color="auto"/>
            </w:tcBorders>
          </w:tcPr>
          <w:p w14:paraId="5CB2406D" w14:textId="77777777" w:rsidR="005B7866" w:rsidRPr="00B06F7A" w:rsidRDefault="005B7866" w:rsidP="007F1FAF">
            <w:pPr>
              <w:pStyle w:val="TAN"/>
              <w:ind w:left="649" w:hanging="649"/>
              <w:rPr>
                <w:lang w:eastAsia="zh-CN"/>
              </w:rPr>
            </w:pPr>
            <w:r w:rsidRPr="00B06F7A">
              <w:rPr>
                <w:lang w:eastAsia="zh-CN"/>
              </w:rPr>
              <w:t>NOTE:  When the service operation is originated by external AF via T8/N33 interface, information carried in {scsAsId} URI variable in resource URIs on T8/N33 interface (see clause 5 of 3GPP TS 29.122 [45]) or in {afId} URI variable in resource URIs on N33 interface (see clause 5 of 3GPP TS 29.522 [54]) can be used as the value for this IE.</w:t>
            </w:r>
          </w:p>
        </w:tc>
      </w:tr>
    </w:tbl>
    <w:p w14:paraId="6F04DDE5" w14:textId="77777777" w:rsidR="005B7866" w:rsidRPr="00B06F7A" w:rsidRDefault="005B7866" w:rsidP="005B7866">
      <w:pPr>
        <w:rPr>
          <w:lang w:val="en-US"/>
        </w:rPr>
      </w:pPr>
    </w:p>
    <w:p w14:paraId="28C189B0" w14:textId="77777777" w:rsidR="005B7866" w:rsidRPr="00B06F7A" w:rsidRDefault="005B7866" w:rsidP="00C05182">
      <w:pPr>
        <w:pStyle w:val="Heading5"/>
      </w:pPr>
      <w:bookmarkStart w:id="4852" w:name="_Toc27585548"/>
      <w:bookmarkStart w:id="4853" w:name="_Toc36457555"/>
      <w:bookmarkStart w:id="4854" w:name="_Toc45028473"/>
      <w:bookmarkStart w:id="4855" w:name="_Toc45029308"/>
      <w:bookmarkStart w:id="4856" w:name="_Toc67682081"/>
      <w:bookmarkStart w:id="4857" w:name="_Toc114764884"/>
      <w:r w:rsidRPr="00B06F7A">
        <w:t>6.5.6.2.7</w:t>
      </w:r>
      <w:r w:rsidRPr="00B06F7A">
        <w:tab/>
        <w:t>Type: 5GVnGroupData</w:t>
      </w:r>
      <w:bookmarkEnd w:id="4852"/>
      <w:bookmarkEnd w:id="4853"/>
      <w:bookmarkEnd w:id="4854"/>
      <w:bookmarkEnd w:id="4855"/>
      <w:bookmarkEnd w:id="4856"/>
      <w:bookmarkEnd w:id="4857"/>
    </w:p>
    <w:p w14:paraId="23CBE334" w14:textId="77777777" w:rsidR="005B7866" w:rsidRPr="00B06F7A" w:rsidRDefault="005B7866" w:rsidP="005B7866">
      <w:pPr>
        <w:pStyle w:val="TH"/>
      </w:pPr>
      <w:r w:rsidRPr="00B06F7A">
        <w:rPr>
          <w:noProof/>
        </w:rPr>
        <w:t>Table </w:t>
      </w:r>
      <w:r w:rsidRPr="00B06F7A">
        <w:t xml:space="preserve">6.5.6.2.7-1: </w:t>
      </w:r>
      <w:r w:rsidRPr="00B06F7A">
        <w:rPr>
          <w:noProof/>
        </w:rPr>
        <w:t>Definition of type 5GVnGroupData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6F7A27E0"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D8198E"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0594A5C"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8662DE"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8BC860"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F92D820"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55382B6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C58BE14" w14:textId="77777777" w:rsidR="005B7866" w:rsidRPr="00B06F7A" w:rsidRDefault="005B7866" w:rsidP="007F1FAF">
            <w:pPr>
              <w:pStyle w:val="TAL"/>
            </w:pPr>
            <w:r w:rsidRPr="00B06F7A">
              <w:t>dnn</w:t>
            </w:r>
          </w:p>
        </w:tc>
        <w:tc>
          <w:tcPr>
            <w:tcW w:w="1559" w:type="dxa"/>
            <w:tcBorders>
              <w:top w:val="single" w:sz="4" w:space="0" w:color="auto"/>
              <w:left w:val="single" w:sz="4" w:space="0" w:color="auto"/>
              <w:bottom w:val="single" w:sz="4" w:space="0" w:color="auto"/>
              <w:right w:val="single" w:sz="4" w:space="0" w:color="auto"/>
            </w:tcBorders>
          </w:tcPr>
          <w:p w14:paraId="3380C8ED" w14:textId="77777777" w:rsidR="005B7866" w:rsidRPr="00B06F7A" w:rsidRDefault="005B7866" w:rsidP="007F1FAF">
            <w:pPr>
              <w:pStyle w:val="TAL"/>
            </w:pPr>
            <w:r w:rsidRPr="00B06F7A">
              <w:t>Dnn</w:t>
            </w:r>
          </w:p>
        </w:tc>
        <w:tc>
          <w:tcPr>
            <w:tcW w:w="425" w:type="dxa"/>
            <w:tcBorders>
              <w:top w:val="single" w:sz="4" w:space="0" w:color="auto"/>
              <w:left w:val="single" w:sz="4" w:space="0" w:color="auto"/>
              <w:bottom w:val="single" w:sz="4" w:space="0" w:color="auto"/>
              <w:right w:val="single" w:sz="4" w:space="0" w:color="auto"/>
            </w:tcBorders>
          </w:tcPr>
          <w:p w14:paraId="6EA906C2"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6575386F"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5D02F32F" w14:textId="77777777" w:rsidR="005B7866" w:rsidRPr="00B06F7A" w:rsidRDefault="005B7866" w:rsidP="007F1FAF">
            <w:pPr>
              <w:pStyle w:val="TAL"/>
              <w:rPr>
                <w:rFonts w:cs="Arial"/>
                <w:szCs w:val="18"/>
              </w:rPr>
            </w:pPr>
            <w:r w:rsidRPr="00B06F7A">
              <w:rPr>
                <w:rFonts w:cs="Arial"/>
                <w:szCs w:val="18"/>
              </w:rPr>
              <w:t xml:space="preserve">DNN of the 5G VN group, shall contain the </w:t>
            </w:r>
            <w:r w:rsidRPr="00B06F7A">
              <w:t>Network Identifier only.</w:t>
            </w:r>
          </w:p>
        </w:tc>
      </w:tr>
      <w:tr w:rsidR="005B7866" w:rsidRPr="00B06F7A" w14:paraId="0CFE310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6E56295" w14:textId="77777777" w:rsidR="005B7866" w:rsidRPr="00B06F7A" w:rsidRDefault="005B7866" w:rsidP="007F1FAF">
            <w:pPr>
              <w:pStyle w:val="TAL"/>
            </w:pPr>
            <w:r w:rsidRPr="00B06F7A">
              <w:t>sNssai</w:t>
            </w:r>
          </w:p>
        </w:tc>
        <w:tc>
          <w:tcPr>
            <w:tcW w:w="1559" w:type="dxa"/>
            <w:tcBorders>
              <w:top w:val="single" w:sz="4" w:space="0" w:color="auto"/>
              <w:left w:val="single" w:sz="4" w:space="0" w:color="auto"/>
              <w:bottom w:val="single" w:sz="4" w:space="0" w:color="auto"/>
              <w:right w:val="single" w:sz="4" w:space="0" w:color="auto"/>
            </w:tcBorders>
          </w:tcPr>
          <w:p w14:paraId="0903E45F" w14:textId="77777777" w:rsidR="005B7866" w:rsidRPr="00B06F7A" w:rsidRDefault="005B7866" w:rsidP="007F1FAF">
            <w:pPr>
              <w:pStyle w:val="TAL"/>
            </w:pPr>
            <w:r w:rsidRPr="00B06F7A">
              <w:t>Snssai</w:t>
            </w:r>
          </w:p>
        </w:tc>
        <w:tc>
          <w:tcPr>
            <w:tcW w:w="425" w:type="dxa"/>
            <w:tcBorders>
              <w:top w:val="single" w:sz="4" w:space="0" w:color="auto"/>
              <w:left w:val="single" w:sz="4" w:space="0" w:color="auto"/>
              <w:bottom w:val="single" w:sz="4" w:space="0" w:color="auto"/>
              <w:right w:val="single" w:sz="4" w:space="0" w:color="auto"/>
            </w:tcBorders>
          </w:tcPr>
          <w:p w14:paraId="755CB5C0"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00B56B28" w14:textId="77777777" w:rsidR="005B7866" w:rsidRPr="00B06F7A" w:rsidRDefault="005B7866" w:rsidP="007F1FAF">
            <w:pPr>
              <w:pStyle w:val="TAL"/>
            </w:pPr>
            <w:r w:rsidRPr="00B06F7A">
              <w:t>1</w:t>
            </w:r>
          </w:p>
        </w:tc>
        <w:tc>
          <w:tcPr>
            <w:tcW w:w="4359" w:type="dxa"/>
            <w:tcBorders>
              <w:top w:val="single" w:sz="4" w:space="0" w:color="auto"/>
              <w:left w:val="single" w:sz="4" w:space="0" w:color="auto"/>
              <w:bottom w:val="single" w:sz="4" w:space="0" w:color="auto"/>
              <w:right w:val="single" w:sz="4" w:space="0" w:color="auto"/>
            </w:tcBorders>
          </w:tcPr>
          <w:p w14:paraId="4ADCA04B" w14:textId="77777777" w:rsidR="005B7866" w:rsidRPr="00B06F7A" w:rsidRDefault="005B7866" w:rsidP="007F1FAF">
            <w:pPr>
              <w:pStyle w:val="TAL"/>
              <w:rPr>
                <w:rFonts w:cs="Arial"/>
                <w:szCs w:val="18"/>
              </w:rPr>
            </w:pPr>
            <w:r w:rsidRPr="00B06F7A">
              <w:rPr>
                <w:rFonts w:cs="Arial"/>
                <w:szCs w:val="18"/>
              </w:rPr>
              <w:t>S-NSSAI of the 5G VN group's communication session</w:t>
            </w:r>
          </w:p>
        </w:tc>
      </w:tr>
      <w:tr w:rsidR="005B7866" w:rsidRPr="00B06F7A" w14:paraId="77665970"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EAB4E9B" w14:textId="77777777" w:rsidR="005B7866" w:rsidRPr="00B06F7A" w:rsidRDefault="005B7866" w:rsidP="007F1FAF">
            <w:pPr>
              <w:pStyle w:val="TAL"/>
            </w:pPr>
            <w:r w:rsidRPr="00B06F7A">
              <w:t>pduSessionTypes</w:t>
            </w:r>
          </w:p>
        </w:tc>
        <w:tc>
          <w:tcPr>
            <w:tcW w:w="1559" w:type="dxa"/>
            <w:tcBorders>
              <w:top w:val="single" w:sz="4" w:space="0" w:color="auto"/>
              <w:left w:val="single" w:sz="4" w:space="0" w:color="auto"/>
              <w:bottom w:val="single" w:sz="4" w:space="0" w:color="auto"/>
              <w:right w:val="single" w:sz="4" w:space="0" w:color="auto"/>
            </w:tcBorders>
          </w:tcPr>
          <w:p w14:paraId="5CF35637" w14:textId="77777777" w:rsidR="005B7866" w:rsidRPr="00B06F7A" w:rsidRDefault="005B7866" w:rsidP="007F1FAF">
            <w:pPr>
              <w:pStyle w:val="TAL"/>
            </w:pPr>
            <w:r w:rsidRPr="00B06F7A">
              <w:t>array(PduSessionType)</w:t>
            </w:r>
          </w:p>
        </w:tc>
        <w:tc>
          <w:tcPr>
            <w:tcW w:w="425" w:type="dxa"/>
            <w:tcBorders>
              <w:top w:val="single" w:sz="4" w:space="0" w:color="auto"/>
              <w:left w:val="single" w:sz="4" w:space="0" w:color="auto"/>
              <w:bottom w:val="single" w:sz="4" w:space="0" w:color="auto"/>
              <w:right w:val="single" w:sz="4" w:space="0" w:color="auto"/>
            </w:tcBorders>
          </w:tcPr>
          <w:p w14:paraId="7E3F67E0"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6180EBCB" w14:textId="77777777" w:rsidR="005B7866" w:rsidRPr="00B06F7A" w:rsidRDefault="005B7866" w:rsidP="007F1FAF">
            <w:pPr>
              <w:pStyle w:val="TAL"/>
            </w:pPr>
            <w:r w:rsidRPr="00B06F7A">
              <w:t>1..N</w:t>
            </w:r>
          </w:p>
        </w:tc>
        <w:tc>
          <w:tcPr>
            <w:tcW w:w="4359" w:type="dxa"/>
            <w:tcBorders>
              <w:top w:val="single" w:sz="4" w:space="0" w:color="auto"/>
              <w:left w:val="single" w:sz="4" w:space="0" w:color="auto"/>
              <w:bottom w:val="single" w:sz="4" w:space="0" w:color="auto"/>
              <w:right w:val="single" w:sz="4" w:space="0" w:color="auto"/>
            </w:tcBorders>
          </w:tcPr>
          <w:p w14:paraId="29E2A87C" w14:textId="77777777" w:rsidR="005B7866" w:rsidRPr="00B06F7A" w:rsidRDefault="005B7866" w:rsidP="007F1FAF">
            <w:pPr>
              <w:pStyle w:val="TAL"/>
              <w:rPr>
                <w:rFonts w:cs="Arial"/>
                <w:szCs w:val="18"/>
              </w:rPr>
            </w:pPr>
            <w:r w:rsidRPr="00B06F7A">
              <w:rPr>
                <w:rFonts w:cs="Arial"/>
                <w:szCs w:val="18"/>
              </w:rPr>
              <w:t>List of PDU Session Types allowed for 5G VN group's communication session</w:t>
            </w:r>
          </w:p>
        </w:tc>
      </w:tr>
      <w:tr w:rsidR="005B7866" w:rsidRPr="00B06F7A" w14:paraId="5121EF1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C8206F7" w14:textId="77777777" w:rsidR="005B7866" w:rsidRPr="00B06F7A" w:rsidRDefault="005B7866" w:rsidP="007F1FAF">
            <w:pPr>
              <w:pStyle w:val="TAL"/>
            </w:pPr>
            <w:r w:rsidRPr="00B06F7A">
              <w:t>appDescriptors</w:t>
            </w:r>
          </w:p>
        </w:tc>
        <w:tc>
          <w:tcPr>
            <w:tcW w:w="1559" w:type="dxa"/>
            <w:tcBorders>
              <w:top w:val="single" w:sz="4" w:space="0" w:color="auto"/>
              <w:left w:val="single" w:sz="4" w:space="0" w:color="auto"/>
              <w:bottom w:val="single" w:sz="4" w:space="0" w:color="auto"/>
              <w:right w:val="single" w:sz="4" w:space="0" w:color="auto"/>
            </w:tcBorders>
          </w:tcPr>
          <w:p w14:paraId="1351ED27" w14:textId="77777777" w:rsidR="005B7866" w:rsidRPr="00B06F7A" w:rsidRDefault="005B7866" w:rsidP="007F1FAF">
            <w:pPr>
              <w:pStyle w:val="TAL"/>
            </w:pPr>
            <w:r w:rsidRPr="00B06F7A">
              <w:t>array(AppDescriptor)</w:t>
            </w:r>
          </w:p>
        </w:tc>
        <w:tc>
          <w:tcPr>
            <w:tcW w:w="425" w:type="dxa"/>
            <w:tcBorders>
              <w:top w:val="single" w:sz="4" w:space="0" w:color="auto"/>
              <w:left w:val="single" w:sz="4" w:space="0" w:color="auto"/>
              <w:bottom w:val="single" w:sz="4" w:space="0" w:color="auto"/>
              <w:right w:val="single" w:sz="4" w:space="0" w:color="auto"/>
            </w:tcBorders>
          </w:tcPr>
          <w:p w14:paraId="4903A638"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2C0C7CE6" w14:textId="77777777" w:rsidR="005B7866" w:rsidRPr="00B06F7A" w:rsidRDefault="005B7866" w:rsidP="007F1FAF">
            <w:pPr>
              <w:pStyle w:val="TAL"/>
            </w:pPr>
            <w:r w:rsidRPr="00B06F7A">
              <w:t>1..N</w:t>
            </w:r>
          </w:p>
        </w:tc>
        <w:tc>
          <w:tcPr>
            <w:tcW w:w="4359" w:type="dxa"/>
            <w:tcBorders>
              <w:top w:val="single" w:sz="4" w:space="0" w:color="auto"/>
              <w:left w:val="single" w:sz="4" w:space="0" w:color="auto"/>
              <w:bottom w:val="single" w:sz="4" w:space="0" w:color="auto"/>
              <w:right w:val="single" w:sz="4" w:space="0" w:color="auto"/>
            </w:tcBorders>
          </w:tcPr>
          <w:p w14:paraId="76205320" w14:textId="77777777" w:rsidR="005B7866" w:rsidRPr="00B06F7A" w:rsidRDefault="005B7866" w:rsidP="007F1FAF">
            <w:pPr>
              <w:pStyle w:val="TAL"/>
              <w:rPr>
                <w:rFonts w:cs="Arial"/>
                <w:szCs w:val="18"/>
              </w:rPr>
            </w:pPr>
            <w:r w:rsidRPr="00B06F7A">
              <w:rPr>
                <w:rFonts w:cs="Arial"/>
                <w:szCs w:val="18"/>
              </w:rPr>
              <w:t>List of Application Descriptors allowed for  5G VN group's communication session</w:t>
            </w:r>
          </w:p>
        </w:tc>
      </w:tr>
      <w:tr w:rsidR="005B7866" w:rsidRPr="00B06F7A" w14:paraId="4D6ABC38"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DDDC73B" w14:textId="77777777" w:rsidR="005B7866" w:rsidRPr="00B06F7A" w:rsidRDefault="005B7866" w:rsidP="007F1FAF">
            <w:pPr>
              <w:pStyle w:val="TAL"/>
            </w:pPr>
            <w:r w:rsidRPr="00B06F7A">
              <w:t>secondaryAuth</w:t>
            </w:r>
          </w:p>
        </w:tc>
        <w:tc>
          <w:tcPr>
            <w:tcW w:w="1559" w:type="dxa"/>
            <w:tcBorders>
              <w:top w:val="single" w:sz="4" w:space="0" w:color="auto"/>
              <w:left w:val="single" w:sz="4" w:space="0" w:color="auto"/>
              <w:bottom w:val="single" w:sz="4" w:space="0" w:color="auto"/>
              <w:right w:val="single" w:sz="4" w:space="0" w:color="auto"/>
            </w:tcBorders>
          </w:tcPr>
          <w:p w14:paraId="6030EAAA" w14:textId="77777777" w:rsidR="005B7866" w:rsidRPr="00B06F7A" w:rsidRDefault="005B7866" w:rsidP="007F1FAF">
            <w:pPr>
              <w:pStyle w:val="TAL"/>
            </w:pPr>
            <w:r w:rsidRPr="00B06F7A">
              <w:t>boolean</w:t>
            </w:r>
          </w:p>
        </w:tc>
        <w:tc>
          <w:tcPr>
            <w:tcW w:w="425" w:type="dxa"/>
            <w:tcBorders>
              <w:top w:val="single" w:sz="4" w:space="0" w:color="auto"/>
              <w:left w:val="single" w:sz="4" w:space="0" w:color="auto"/>
              <w:bottom w:val="single" w:sz="4" w:space="0" w:color="auto"/>
              <w:right w:val="single" w:sz="4" w:space="0" w:color="auto"/>
            </w:tcBorders>
          </w:tcPr>
          <w:p w14:paraId="4FA7597E"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62211987"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2ADD3952" w14:textId="77777777" w:rsidR="005B7866" w:rsidRPr="00B06F7A" w:rsidRDefault="005B7866" w:rsidP="007F1FAF">
            <w:pPr>
              <w:pStyle w:val="TAL"/>
              <w:rPr>
                <w:rFonts w:cs="Arial"/>
                <w:szCs w:val="18"/>
              </w:rPr>
            </w:pPr>
            <w:r w:rsidRPr="00B06F7A">
              <w:rPr>
                <w:rFonts w:cs="Arial"/>
                <w:szCs w:val="18"/>
              </w:rPr>
              <w:t>Indicates whether secondary authentication and authorization is needed.</w:t>
            </w:r>
          </w:p>
          <w:p w14:paraId="03ECBA23" w14:textId="77777777" w:rsidR="005B7866" w:rsidRPr="00B06F7A" w:rsidRDefault="005B7866" w:rsidP="007F1FAF">
            <w:pPr>
              <w:pStyle w:val="TAL"/>
              <w:rPr>
                <w:rFonts w:cs="Arial"/>
                <w:szCs w:val="18"/>
              </w:rPr>
            </w:pPr>
            <w:r w:rsidRPr="00B06F7A">
              <w:rPr>
                <w:rFonts w:cs="Arial"/>
                <w:szCs w:val="18"/>
              </w:rPr>
              <w:t>true: secondary authentication and authorization is needed.</w:t>
            </w:r>
          </w:p>
          <w:p w14:paraId="4CF18A86" w14:textId="77777777" w:rsidR="004968D7" w:rsidRPr="00B06F7A" w:rsidRDefault="005B7866" w:rsidP="007F1FAF">
            <w:pPr>
              <w:pStyle w:val="TAL"/>
              <w:rPr>
                <w:rFonts w:cs="Arial"/>
                <w:szCs w:val="18"/>
              </w:rPr>
            </w:pPr>
            <w:r w:rsidRPr="00B06F7A">
              <w:rPr>
                <w:rFonts w:cs="Arial"/>
                <w:szCs w:val="18"/>
              </w:rPr>
              <w:t>false: secondary authentication and authorization is not needed.</w:t>
            </w:r>
          </w:p>
          <w:p w14:paraId="39E626C9" w14:textId="695C1A08" w:rsidR="005B7866" w:rsidRPr="00B06F7A" w:rsidRDefault="005B7866" w:rsidP="007F1FAF">
            <w:pPr>
              <w:pStyle w:val="TAL"/>
              <w:rPr>
                <w:rFonts w:cs="Arial"/>
                <w:szCs w:val="18"/>
              </w:rPr>
            </w:pPr>
            <w:r w:rsidRPr="00B06F7A">
              <w:rPr>
                <w:rFonts w:cs="Arial"/>
                <w:szCs w:val="18"/>
              </w:rPr>
              <w:t>If absent, it indicates that secondary authentication is not required by the NEF, but it still may be required by local policies at the SMF.</w:t>
            </w:r>
          </w:p>
        </w:tc>
      </w:tr>
      <w:tr w:rsidR="00D43695" w:rsidRPr="00B06F7A" w14:paraId="07ECD8CC" w14:textId="77777777" w:rsidTr="00953549">
        <w:trPr>
          <w:jc w:val="center"/>
        </w:trPr>
        <w:tc>
          <w:tcPr>
            <w:tcW w:w="2090" w:type="dxa"/>
            <w:tcBorders>
              <w:top w:val="single" w:sz="4" w:space="0" w:color="auto"/>
              <w:left w:val="single" w:sz="4" w:space="0" w:color="auto"/>
              <w:bottom w:val="single" w:sz="4" w:space="0" w:color="auto"/>
              <w:right w:val="single" w:sz="4" w:space="0" w:color="auto"/>
            </w:tcBorders>
          </w:tcPr>
          <w:p w14:paraId="1978907F" w14:textId="77777777" w:rsidR="00D43695" w:rsidRPr="00B06F7A" w:rsidRDefault="00D43695" w:rsidP="00953549">
            <w:pPr>
              <w:pStyle w:val="TAL"/>
            </w:pPr>
            <w:r w:rsidRPr="00B06F7A">
              <w:t>dnAaaIpAddressAllocation</w:t>
            </w:r>
          </w:p>
        </w:tc>
        <w:tc>
          <w:tcPr>
            <w:tcW w:w="1559" w:type="dxa"/>
            <w:tcBorders>
              <w:top w:val="single" w:sz="4" w:space="0" w:color="auto"/>
              <w:left w:val="single" w:sz="4" w:space="0" w:color="auto"/>
              <w:bottom w:val="single" w:sz="4" w:space="0" w:color="auto"/>
              <w:right w:val="single" w:sz="4" w:space="0" w:color="auto"/>
            </w:tcBorders>
          </w:tcPr>
          <w:p w14:paraId="414C0864" w14:textId="77777777" w:rsidR="00D43695" w:rsidRPr="00B06F7A" w:rsidRDefault="00D43695" w:rsidP="00953549">
            <w:pPr>
              <w:pStyle w:val="TAL"/>
            </w:pPr>
            <w:r w:rsidRPr="00B06F7A">
              <w:t>boolean</w:t>
            </w:r>
          </w:p>
        </w:tc>
        <w:tc>
          <w:tcPr>
            <w:tcW w:w="425" w:type="dxa"/>
            <w:tcBorders>
              <w:top w:val="single" w:sz="4" w:space="0" w:color="auto"/>
              <w:left w:val="single" w:sz="4" w:space="0" w:color="auto"/>
              <w:bottom w:val="single" w:sz="4" w:space="0" w:color="auto"/>
              <w:right w:val="single" w:sz="4" w:space="0" w:color="auto"/>
            </w:tcBorders>
          </w:tcPr>
          <w:p w14:paraId="1CEABD45" w14:textId="77777777" w:rsidR="00D43695" w:rsidRPr="00B06F7A" w:rsidRDefault="00D43695" w:rsidP="00953549">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46BCAD8" w14:textId="77777777" w:rsidR="00D43695" w:rsidRPr="00B06F7A" w:rsidRDefault="00D43695" w:rsidP="00953549">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6651A4F2" w14:textId="77777777" w:rsidR="00D43695" w:rsidRPr="00B06F7A" w:rsidRDefault="00D43695" w:rsidP="00953549">
            <w:pPr>
              <w:pStyle w:val="TAL"/>
              <w:rPr>
                <w:rFonts w:cs="Arial"/>
                <w:szCs w:val="18"/>
              </w:rPr>
            </w:pPr>
            <w:r w:rsidRPr="00B06F7A">
              <w:rPr>
                <w:rFonts w:cs="Arial"/>
                <w:szCs w:val="18"/>
              </w:rPr>
              <w:t>Indicates whether the SMF is required to request the UE IP address from the DN-AAA server for PDU Session Establishment.</w:t>
            </w:r>
          </w:p>
          <w:p w14:paraId="6531C814" w14:textId="77777777" w:rsidR="00D43695" w:rsidRPr="00B06F7A" w:rsidRDefault="00D43695" w:rsidP="00953549">
            <w:pPr>
              <w:pStyle w:val="TAL"/>
              <w:rPr>
                <w:rFonts w:cs="Arial"/>
                <w:szCs w:val="18"/>
              </w:rPr>
            </w:pPr>
            <w:r w:rsidRPr="00B06F7A">
              <w:rPr>
                <w:rFonts w:cs="Arial"/>
                <w:szCs w:val="18"/>
              </w:rPr>
              <w:t>true: required</w:t>
            </w:r>
          </w:p>
          <w:p w14:paraId="41D5A43F" w14:textId="77777777" w:rsidR="00D43695" w:rsidRPr="00B06F7A" w:rsidRDefault="00D43695" w:rsidP="00953549">
            <w:pPr>
              <w:pStyle w:val="TAL"/>
              <w:rPr>
                <w:rFonts w:cs="Arial"/>
                <w:szCs w:val="18"/>
              </w:rPr>
            </w:pPr>
            <w:r w:rsidRPr="00B06F7A">
              <w:rPr>
                <w:rFonts w:cs="Arial"/>
                <w:szCs w:val="18"/>
              </w:rPr>
              <w:t>false: not required</w:t>
            </w:r>
          </w:p>
          <w:p w14:paraId="3C0ADDD4" w14:textId="77777777" w:rsidR="00D43695" w:rsidRPr="00B06F7A" w:rsidRDefault="00D43695" w:rsidP="00953549">
            <w:pPr>
              <w:pStyle w:val="TAL"/>
              <w:rPr>
                <w:rFonts w:cs="Arial"/>
                <w:szCs w:val="18"/>
              </w:rPr>
            </w:pPr>
            <w:r w:rsidRPr="00B06F7A">
              <w:rPr>
                <w:rFonts w:cs="Arial"/>
                <w:szCs w:val="18"/>
              </w:rPr>
              <w:t>If absent, it indicates that the request by SMF of the UE IP address from the DN-AAA server is not required, but it still may be required by local policies at the SMF.</w:t>
            </w:r>
          </w:p>
        </w:tc>
      </w:tr>
      <w:tr w:rsidR="005B7866" w:rsidRPr="00B06F7A" w14:paraId="3429719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2C389F6" w14:textId="77777777" w:rsidR="005B7866" w:rsidRPr="00B06F7A" w:rsidRDefault="005B7866" w:rsidP="007F1FAF">
            <w:pPr>
              <w:pStyle w:val="TAL"/>
            </w:pPr>
            <w:r w:rsidRPr="00B06F7A">
              <w:t>dnAaaAddress</w:t>
            </w:r>
          </w:p>
        </w:tc>
        <w:tc>
          <w:tcPr>
            <w:tcW w:w="1559" w:type="dxa"/>
            <w:tcBorders>
              <w:top w:val="single" w:sz="4" w:space="0" w:color="auto"/>
              <w:left w:val="single" w:sz="4" w:space="0" w:color="auto"/>
              <w:bottom w:val="single" w:sz="4" w:space="0" w:color="auto"/>
              <w:right w:val="single" w:sz="4" w:space="0" w:color="auto"/>
            </w:tcBorders>
          </w:tcPr>
          <w:p w14:paraId="72905F22" w14:textId="77777777" w:rsidR="005B7866" w:rsidRPr="00B06F7A" w:rsidRDefault="005B7866" w:rsidP="007F1FAF">
            <w:pPr>
              <w:pStyle w:val="TAL"/>
            </w:pPr>
            <w:r w:rsidRPr="00B06F7A">
              <w:t>IpAddress</w:t>
            </w:r>
          </w:p>
        </w:tc>
        <w:tc>
          <w:tcPr>
            <w:tcW w:w="425" w:type="dxa"/>
            <w:tcBorders>
              <w:top w:val="single" w:sz="4" w:space="0" w:color="auto"/>
              <w:left w:val="single" w:sz="4" w:space="0" w:color="auto"/>
              <w:bottom w:val="single" w:sz="4" w:space="0" w:color="auto"/>
              <w:right w:val="single" w:sz="4" w:space="0" w:color="auto"/>
            </w:tcBorders>
          </w:tcPr>
          <w:p w14:paraId="279E811B"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06CBB610"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501441B4" w14:textId="1258287E" w:rsidR="005B7866" w:rsidRPr="00B06F7A" w:rsidRDefault="005B7866" w:rsidP="007F1FAF">
            <w:pPr>
              <w:pStyle w:val="TAL"/>
              <w:rPr>
                <w:rFonts w:cs="Arial"/>
                <w:szCs w:val="18"/>
              </w:rPr>
            </w:pPr>
            <w:r w:rsidRPr="00B06F7A">
              <w:rPr>
                <w:rFonts w:cs="Arial"/>
                <w:szCs w:val="18"/>
              </w:rPr>
              <w:t xml:space="preserve">The </w:t>
            </w:r>
            <w:r w:rsidR="00E23E26" w:rsidRPr="00B06F7A">
              <w:rPr>
                <w:rFonts w:cs="Arial"/>
                <w:szCs w:val="18"/>
              </w:rPr>
              <w:t xml:space="preserve">IP </w:t>
            </w:r>
            <w:r w:rsidRPr="00B06F7A">
              <w:rPr>
                <w:rFonts w:cs="Arial"/>
                <w:szCs w:val="18"/>
              </w:rPr>
              <w:t xml:space="preserve">address of </w:t>
            </w:r>
            <w:r w:rsidR="00E23E26" w:rsidRPr="00B06F7A">
              <w:rPr>
                <w:rFonts w:cs="Arial"/>
                <w:szCs w:val="18"/>
              </w:rPr>
              <w:t xml:space="preserve">the </w:t>
            </w:r>
            <w:r w:rsidRPr="00B06F7A">
              <w:rPr>
                <w:rFonts w:cs="Arial"/>
                <w:szCs w:val="18"/>
              </w:rPr>
              <w:t>DN-AAA server, used for secondary authentication and authorization.</w:t>
            </w:r>
          </w:p>
        </w:tc>
      </w:tr>
      <w:tr w:rsidR="00E23E26" w:rsidRPr="00B06F7A" w14:paraId="7E657639" w14:textId="77777777" w:rsidTr="00E23E26">
        <w:trPr>
          <w:jc w:val="center"/>
        </w:trPr>
        <w:tc>
          <w:tcPr>
            <w:tcW w:w="2090" w:type="dxa"/>
            <w:tcBorders>
              <w:top w:val="single" w:sz="4" w:space="0" w:color="auto"/>
              <w:left w:val="single" w:sz="4" w:space="0" w:color="auto"/>
              <w:bottom w:val="single" w:sz="4" w:space="0" w:color="auto"/>
              <w:right w:val="single" w:sz="4" w:space="0" w:color="auto"/>
            </w:tcBorders>
          </w:tcPr>
          <w:p w14:paraId="422FADC2" w14:textId="77777777" w:rsidR="00E23E26" w:rsidRPr="00B06F7A" w:rsidRDefault="00E23E26" w:rsidP="00863F92">
            <w:pPr>
              <w:pStyle w:val="TAL"/>
            </w:pPr>
            <w:r w:rsidRPr="00B06F7A">
              <w:t>additionalDnAaaAddresses</w:t>
            </w:r>
          </w:p>
        </w:tc>
        <w:tc>
          <w:tcPr>
            <w:tcW w:w="1559" w:type="dxa"/>
            <w:tcBorders>
              <w:top w:val="single" w:sz="4" w:space="0" w:color="auto"/>
              <w:left w:val="single" w:sz="4" w:space="0" w:color="auto"/>
              <w:bottom w:val="single" w:sz="4" w:space="0" w:color="auto"/>
              <w:right w:val="single" w:sz="4" w:space="0" w:color="auto"/>
            </w:tcBorders>
          </w:tcPr>
          <w:p w14:paraId="3A29BBA7" w14:textId="77777777" w:rsidR="00E23E26" w:rsidRPr="00B06F7A" w:rsidRDefault="00E23E26" w:rsidP="00863F92">
            <w:pPr>
              <w:pStyle w:val="TAL"/>
            </w:pPr>
            <w:r w:rsidRPr="00B06F7A">
              <w:t>array(IpAddress)</w:t>
            </w:r>
          </w:p>
        </w:tc>
        <w:tc>
          <w:tcPr>
            <w:tcW w:w="425" w:type="dxa"/>
            <w:tcBorders>
              <w:top w:val="single" w:sz="4" w:space="0" w:color="auto"/>
              <w:left w:val="single" w:sz="4" w:space="0" w:color="auto"/>
              <w:bottom w:val="single" w:sz="4" w:space="0" w:color="auto"/>
              <w:right w:val="single" w:sz="4" w:space="0" w:color="auto"/>
            </w:tcBorders>
          </w:tcPr>
          <w:p w14:paraId="6E10B6C7" w14:textId="77777777" w:rsidR="00E23E26" w:rsidRPr="00B06F7A" w:rsidRDefault="00E23E26" w:rsidP="00863F92">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1240EA94" w14:textId="77777777" w:rsidR="00E23E26" w:rsidRPr="00B06F7A" w:rsidRDefault="00E23E26" w:rsidP="00863F92">
            <w:pPr>
              <w:pStyle w:val="TAL"/>
            </w:pPr>
            <w:r w:rsidRPr="00B06F7A">
              <w:t>1..N</w:t>
            </w:r>
          </w:p>
        </w:tc>
        <w:tc>
          <w:tcPr>
            <w:tcW w:w="4359" w:type="dxa"/>
            <w:tcBorders>
              <w:top w:val="single" w:sz="4" w:space="0" w:color="auto"/>
              <w:left w:val="single" w:sz="4" w:space="0" w:color="auto"/>
              <w:bottom w:val="single" w:sz="4" w:space="0" w:color="auto"/>
              <w:right w:val="single" w:sz="4" w:space="0" w:color="auto"/>
            </w:tcBorders>
          </w:tcPr>
          <w:p w14:paraId="5F73F406" w14:textId="77777777" w:rsidR="00E23E26" w:rsidRPr="00B06F7A" w:rsidRDefault="00E23E26" w:rsidP="00863F92">
            <w:pPr>
              <w:pStyle w:val="TAL"/>
              <w:rPr>
                <w:rFonts w:cs="Arial"/>
                <w:szCs w:val="18"/>
              </w:rPr>
            </w:pPr>
            <w:r w:rsidRPr="00B06F7A">
              <w:rPr>
                <w:rFonts w:cs="Arial"/>
                <w:szCs w:val="18"/>
              </w:rPr>
              <w:t>Additional IP addresses of the DN-AAA server used for secondary authentication and authorization.</w:t>
            </w:r>
          </w:p>
        </w:tc>
      </w:tr>
      <w:tr w:rsidR="00E23E26" w:rsidRPr="00B06F7A" w14:paraId="32EA19A3" w14:textId="77777777" w:rsidTr="00E23E26">
        <w:trPr>
          <w:jc w:val="center"/>
        </w:trPr>
        <w:tc>
          <w:tcPr>
            <w:tcW w:w="2090" w:type="dxa"/>
            <w:tcBorders>
              <w:top w:val="single" w:sz="4" w:space="0" w:color="auto"/>
              <w:left w:val="single" w:sz="4" w:space="0" w:color="auto"/>
              <w:bottom w:val="single" w:sz="4" w:space="0" w:color="auto"/>
              <w:right w:val="single" w:sz="4" w:space="0" w:color="auto"/>
            </w:tcBorders>
          </w:tcPr>
          <w:p w14:paraId="15756611" w14:textId="77777777" w:rsidR="00E23E26" w:rsidRPr="00B06F7A" w:rsidRDefault="00E23E26" w:rsidP="00863F92">
            <w:pPr>
              <w:pStyle w:val="TAL"/>
            </w:pPr>
            <w:r w:rsidRPr="00B06F7A">
              <w:t>dnAaaFqdn</w:t>
            </w:r>
          </w:p>
        </w:tc>
        <w:tc>
          <w:tcPr>
            <w:tcW w:w="1559" w:type="dxa"/>
            <w:tcBorders>
              <w:top w:val="single" w:sz="4" w:space="0" w:color="auto"/>
              <w:left w:val="single" w:sz="4" w:space="0" w:color="auto"/>
              <w:bottom w:val="single" w:sz="4" w:space="0" w:color="auto"/>
              <w:right w:val="single" w:sz="4" w:space="0" w:color="auto"/>
            </w:tcBorders>
          </w:tcPr>
          <w:p w14:paraId="53D9494E" w14:textId="77777777" w:rsidR="00E23E26" w:rsidRPr="00B06F7A" w:rsidRDefault="00E23E26" w:rsidP="00863F92">
            <w:pPr>
              <w:pStyle w:val="TAL"/>
            </w:pPr>
            <w:r w:rsidRPr="00B06F7A">
              <w:t>Fqdn</w:t>
            </w:r>
          </w:p>
        </w:tc>
        <w:tc>
          <w:tcPr>
            <w:tcW w:w="425" w:type="dxa"/>
            <w:tcBorders>
              <w:top w:val="single" w:sz="4" w:space="0" w:color="auto"/>
              <w:left w:val="single" w:sz="4" w:space="0" w:color="auto"/>
              <w:bottom w:val="single" w:sz="4" w:space="0" w:color="auto"/>
              <w:right w:val="single" w:sz="4" w:space="0" w:color="auto"/>
            </w:tcBorders>
          </w:tcPr>
          <w:p w14:paraId="51DE18D7" w14:textId="77777777" w:rsidR="00E23E26" w:rsidRPr="00B06F7A" w:rsidRDefault="00E23E26" w:rsidP="00863F92">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506BD256" w14:textId="77777777" w:rsidR="00E23E26" w:rsidRPr="00B06F7A" w:rsidRDefault="00E23E26" w:rsidP="00863F92">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53710C1A" w14:textId="77777777" w:rsidR="00E23E26" w:rsidRPr="00B06F7A" w:rsidRDefault="00E23E26" w:rsidP="00863F92">
            <w:pPr>
              <w:pStyle w:val="TAL"/>
              <w:rPr>
                <w:rFonts w:cs="Arial"/>
                <w:szCs w:val="18"/>
              </w:rPr>
            </w:pPr>
            <w:r w:rsidRPr="00B06F7A">
              <w:rPr>
                <w:rFonts w:cs="Arial"/>
                <w:szCs w:val="18"/>
              </w:rPr>
              <w:t>The FQDN of the DN-AAA server used for secondary authentication and authorization.</w:t>
            </w:r>
          </w:p>
        </w:tc>
      </w:tr>
    </w:tbl>
    <w:p w14:paraId="34F716C7" w14:textId="77777777" w:rsidR="005B7866" w:rsidRPr="00B06F7A" w:rsidRDefault="005B7866" w:rsidP="005B7866">
      <w:pPr>
        <w:rPr>
          <w:lang w:val="en-US"/>
        </w:rPr>
      </w:pPr>
    </w:p>
    <w:p w14:paraId="0631AC3C" w14:textId="77777777" w:rsidR="005B7866" w:rsidRPr="00B06F7A" w:rsidRDefault="005B7866" w:rsidP="00C05182">
      <w:pPr>
        <w:pStyle w:val="Heading5"/>
      </w:pPr>
      <w:bookmarkStart w:id="4858" w:name="_Toc4397123"/>
      <w:bookmarkStart w:id="4859" w:name="_Toc27585549"/>
      <w:bookmarkStart w:id="4860" w:name="_Toc36457556"/>
      <w:bookmarkStart w:id="4861" w:name="_Toc45028474"/>
      <w:bookmarkStart w:id="4862" w:name="_Toc45029309"/>
      <w:bookmarkStart w:id="4863" w:name="_Toc67682082"/>
      <w:bookmarkStart w:id="4864" w:name="_Toc114764885"/>
      <w:r w:rsidRPr="00B06F7A">
        <w:lastRenderedPageBreak/>
        <w:t>6.5.6.2.8</w:t>
      </w:r>
      <w:r w:rsidRPr="00B06F7A">
        <w:tab/>
        <w:t xml:space="preserve">Type: </w:t>
      </w:r>
      <w:bookmarkEnd w:id="4858"/>
      <w:r w:rsidRPr="00B06F7A">
        <w:rPr>
          <w:rFonts w:hint="eastAsia"/>
          <w:lang w:eastAsia="zh-CN"/>
        </w:rPr>
        <w:t>ExpectedUeBehaviour</w:t>
      </w:r>
      <w:bookmarkEnd w:id="4859"/>
      <w:bookmarkEnd w:id="4860"/>
      <w:bookmarkEnd w:id="4861"/>
      <w:bookmarkEnd w:id="4862"/>
      <w:bookmarkEnd w:id="4863"/>
      <w:bookmarkEnd w:id="4864"/>
    </w:p>
    <w:p w14:paraId="3AA92867" w14:textId="77777777" w:rsidR="005B7866" w:rsidRPr="00B06F7A" w:rsidRDefault="005B7866" w:rsidP="005B7866">
      <w:pPr>
        <w:pStyle w:val="TH"/>
        <w:outlineLvl w:val="0"/>
      </w:pPr>
      <w:r w:rsidRPr="00B06F7A">
        <w:rPr>
          <w:noProof/>
        </w:rPr>
        <w:t>Table </w:t>
      </w:r>
      <w:r w:rsidRPr="00B06F7A">
        <w:t xml:space="preserve">6.5.6.2.8-1: </w:t>
      </w:r>
      <w:r w:rsidRPr="00B06F7A">
        <w:rPr>
          <w:noProof/>
        </w:rPr>
        <w:t xml:space="preserve">Definition of type </w:t>
      </w:r>
      <w:r w:rsidRPr="00B06F7A">
        <w:rPr>
          <w:rFonts w:hint="eastAsia"/>
          <w:lang w:eastAsia="zh-CN"/>
        </w:rPr>
        <w:t>ExpectedUeBehaviour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5680F3E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67FD083"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6EE3F0"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2B70C9"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292BFF0"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DA29C4"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3303F07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C1AE65A" w14:textId="77777777" w:rsidR="005B7866" w:rsidRPr="00B06F7A" w:rsidRDefault="005B7866" w:rsidP="007F1FAF">
            <w:pPr>
              <w:pStyle w:val="TAL"/>
              <w:rPr>
                <w:lang w:eastAsia="zh-CN"/>
              </w:rPr>
            </w:pPr>
            <w:r w:rsidRPr="00B06F7A">
              <w:t>afInstanceId</w:t>
            </w:r>
          </w:p>
        </w:tc>
        <w:tc>
          <w:tcPr>
            <w:tcW w:w="1559" w:type="dxa"/>
            <w:tcBorders>
              <w:top w:val="single" w:sz="4" w:space="0" w:color="auto"/>
              <w:left w:val="single" w:sz="4" w:space="0" w:color="auto"/>
              <w:bottom w:val="single" w:sz="4" w:space="0" w:color="auto"/>
              <w:right w:val="single" w:sz="4" w:space="0" w:color="auto"/>
            </w:tcBorders>
          </w:tcPr>
          <w:p w14:paraId="1F03CBF6" w14:textId="77777777" w:rsidR="005B7866" w:rsidRPr="00B06F7A" w:rsidRDefault="005B7866" w:rsidP="007F1FAF">
            <w:pPr>
              <w:pStyle w:val="TAL"/>
              <w:rPr>
                <w:lang w:eastAsia="zh-CN"/>
              </w:rPr>
            </w:pPr>
            <w:r w:rsidRPr="00B06F7A">
              <w:t>string</w:t>
            </w:r>
          </w:p>
        </w:tc>
        <w:tc>
          <w:tcPr>
            <w:tcW w:w="425" w:type="dxa"/>
            <w:tcBorders>
              <w:top w:val="single" w:sz="4" w:space="0" w:color="auto"/>
              <w:left w:val="single" w:sz="4" w:space="0" w:color="auto"/>
              <w:bottom w:val="single" w:sz="4" w:space="0" w:color="auto"/>
              <w:right w:val="single" w:sz="4" w:space="0" w:color="auto"/>
            </w:tcBorders>
          </w:tcPr>
          <w:p w14:paraId="6FB457DC" w14:textId="77777777" w:rsidR="005B7866" w:rsidRPr="00B06F7A" w:rsidRDefault="005B7866" w:rsidP="007F1FAF">
            <w:pPr>
              <w:pStyle w:val="TAC"/>
              <w:rPr>
                <w:lang w:eastAsia="zh-CN"/>
              </w:rPr>
            </w:pPr>
            <w:r w:rsidRPr="00B06F7A">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49B754D" w14:textId="77777777" w:rsidR="005B7866" w:rsidRPr="00B06F7A" w:rsidRDefault="005B7866" w:rsidP="007F1FAF">
            <w:pPr>
              <w:pStyle w:val="TAL"/>
              <w:rPr>
                <w:lang w:eastAsia="zh-CN"/>
              </w:rPr>
            </w:pPr>
            <w:r w:rsidRPr="00B06F7A">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AEFF7D9" w14:textId="77777777" w:rsidR="005B7866" w:rsidRPr="00B06F7A" w:rsidRDefault="005B7866" w:rsidP="007F1FAF">
            <w:pPr>
              <w:pStyle w:val="TAL"/>
              <w:rPr>
                <w:rFonts w:cs="Arial"/>
                <w:szCs w:val="18"/>
              </w:rPr>
            </w:pPr>
            <w:r w:rsidRPr="00B06F7A">
              <w:t xml:space="preserve">The string identifying the </w:t>
            </w:r>
            <w:r w:rsidRPr="00B06F7A">
              <w:rPr>
                <w:rFonts w:cs="Arial"/>
                <w:szCs w:val="18"/>
              </w:rPr>
              <w:t>originating AF (NOTE 5)</w:t>
            </w:r>
          </w:p>
        </w:tc>
      </w:tr>
      <w:tr w:rsidR="005B7866" w:rsidRPr="00B06F7A" w14:paraId="774EED6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92CB449" w14:textId="77777777" w:rsidR="005B7866" w:rsidRPr="00B06F7A" w:rsidRDefault="005B7866" w:rsidP="007F1FAF">
            <w:pPr>
              <w:pStyle w:val="TAL"/>
              <w:rPr>
                <w:lang w:eastAsia="zh-CN"/>
              </w:rPr>
            </w:pPr>
            <w:r w:rsidRPr="00B06F7A">
              <w:t>referenceId</w:t>
            </w:r>
          </w:p>
        </w:tc>
        <w:tc>
          <w:tcPr>
            <w:tcW w:w="1559" w:type="dxa"/>
            <w:tcBorders>
              <w:top w:val="single" w:sz="4" w:space="0" w:color="auto"/>
              <w:left w:val="single" w:sz="4" w:space="0" w:color="auto"/>
              <w:bottom w:val="single" w:sz="4" w:space="0" w:color="auto"/>
              <w:right w:val="single" w:sz="4" w:space="0" w:color="auto"/>
            </w:tcBorders>
          </w:tcPr>
          <w:p w14:paraId="030D310F" w14:textId="77777777" w:rsidR="005B7866" w:rsidRPr="00B06F7A" w:rsidRDefault="005B7866" w:rsidP="007F1FAF">
            <w:pPr>
              <w:pStyle w:val="TAL"/>
              <w:rPr>
                <w:lang w:eastAsia="zh-CN"/>
              </w:rPr>
            </w:pPr>
            <w:r w:rsidRPr="00B06F7A">
              <w:t>ReferenceId</w:t>
            </w:r>
          </w:p>
        </w:tc>
        <w:tc>
          <w:tcPr>
            <w:tcW w:w="425" w:type="dxa"/>
            <w:tcBorders>
              <w:top w:val="single" w:sz="4" w:space="0" w:color="auto"/>
              <w:left w:val="single" w:sz="4" w:space="0" w:color="auto"/>
              <w:bottom w:val="single" w:sz="4" w:space="0" w:color="auto"/>
              <w:right w:val="single" w:sz="4" w:space="0" w:color="auto"/>
            </w:tcBorders>
          </w:tcPr>
          <w:p w14:paraId="2C1FCC71" w14:textId="77777777" w:rsidR="005B7866" w:rsidRPr="00B06F7A" w:rsidRDefault="005B7866" w:rsidP="007F1FAF">
            <w:pPr>
              <w:pStyle w:val="TAC"/>
              <w:rPr>
                <w:lang w:eastAsia="zh-CN"/>
              </w:rPr>
            </w:pPr>
            <w:r w:rsidRPr="00B06F7A">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AF2C32C" w14:textId="77777777" w:rsidR="005B7866" w:rsidRPr="00B06F7A" w:rsidRDefault="005B7866" w:rsidP="007F1FAF">
            <w:pPr>
              <w:pStyle w:val="TAL"/>
              <w:rPr>
                <w:lang w:eastAsia="zh-CN"/>
              </w:rPr>
            </w:pPr>
            <w:r w:rsidRPr="00B06F7A">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3661B3" w14:textId="77777777" w:rsidR="005B7866" w:rsidRPr="00B06F7A" w:rsidRDefault="005B7866" w:rsidP="007F1FAF">
            <w:pPr>
              <w:pStyle w:val="TAL"/>
              <w:rPr>
                <w:lang w:eastAsia="zh-CN"/>
              </w:rPr>
            </w:pPr>
            <w:r w:rsidRPr="00B06F7A">
              <w:rPr>
                <w:rFonts w:cs="Arial" w:hint="eastAsia"/>
                <w:szCs w:val="18"/>
                <w:lang w:eastAsia="zh-CN"/>
              </w:rPr>
              <w:t xml:space="preserve">Identifies </w:t>
            </w:r>
            <w:r w:rsidRPr="00B06F7A">
              <w:rPr>
                <w:rFonts w:hint="eastAsia"/>
                <w:lang w:eastAsia="zh-CN"/>
              </w:rPr>
              <w:t>t</w:t>
            </w:r>
            <w:r w:rsidRPr="00B06F7A">
              <w:t xml:space="preserve">ransaction </w:t>
            </w:r>
            <w:r w:rsidRPr="00B06F7A">
              <w:rPr>
                <w:rFonts w:hint="eastAsia"/>
                <w:lang w:eastAsia="zh-CN"/>
              </w:rPr>
              <w:t>r</w:t>
            </w:r>
            <w:r w:rsidRPr="00B06F7A">
              <w:t>eference ID</w:t>
            </w:r>
            <w:r w:rsidRPr="00B06F7A">
              <w:rPr>
                <w:rFonts w:hint="eastAsia"/>
                <w:lang w:eastAsia="zh-CN"/>
              </w:rPr>
              <w:t xml:space="preserve"> genetrated by NEF.</w:t>
            </w:r>
          </w:p>
        </w:tc>
      </w:tr>
      <w:tr w:rsidR="005B7866" w:rsidRPr="00B06F7A" w14:paraId="78525D8D"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9F5D53E" w14:textId="77777777" w:rsidR="005B7866" w:rsidRPr="00B06F7A" w:rsidRDefault="005B7866" w:rsidP="007F1FAF">
            <w:pPr>
              <w:pStyle w:val="TAL"/>
              <w:rPr>
                <w:lang w:eastAsia="zh-CN"/>
              </w:rPr>
            </w:pPr>
            <w:r w:rsidRPr="00B06F7A">
              <w:rPr>
                <w:rFonts w:hint="eastAsia"/>
                <w:lang w:eastAsia="zh-CN"/>
              </w:rPr>
              <w:t>s</w:t>
            </w:r>
            <w:r w:rsidRPr="00B06F7A">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5702831D" w14:textId="77777777" w:rsidR="005B7866" w:rsidRPr="00B06F7A" w:rsidRDefault="005B7866" w:rsidP="007F1FAF">
            <w:pPr>
              <w:pStyle w:val="TAL"/>
            </w:pPr>
            <w:r w:rsidRPr="00B06F7A">
              <w:rPr>
                <w:rFonts w:hint="eastAsia"/>
                <w:lang w:eastAsia="zh-CN"/>
              </w:rPr>
              <w:t>StationaryIndication</w:t>
            </w:r>
            <w:r w:rsidRPr="00B06F7A">
              <w:rPr>
                <w:lang w:eastAsia="zh-CN"/>
              </w:rPr>
              <w:t>Rm</w:t>
            </w:r>
          </w:p>
        </w:tc>
        <w:tc>
          <w:tcPr>
            <w:tcW w:w="425" w:type="dxa"/>
            <w:tcBorders>
              <w:top w:val="single" w:sz="4" w:space="0" w:color="auto"/>
              <w:left w:val="single" w:sz="4" w:space="0" w:color="auto"/>
              <w:bottom w:val="single" w:sz="4" w:space="0" w:color="auto"/>
              <w:right w:val="single" w:sz="4" w:space="0" w:color="auto"/>
            </w:tcBorders>
          </w:tcPr>
          <w:p w14:paraId="166CD657" w14:textId="77777777" w:rsidR="005B7866" w:rsidRPr="00B06F7A" w:rsidRDefault="005B7866" w:rsidP="007F1FAF">
            <w:pPr>
              <w:pStyle w:val="TAC"/>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67832C"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66201855" w14:textId="77777777" w:rsidR="005B7866" w:rsidRPr="00B06F7A" w:rsidRDefault="005B7866" w:rsidP="007F1FAF">
            <w:pPr>
              <w:pStyle w:val="TAL"/>
              <w:rPr>
                <w:rFonts w:cs="Arial"/>
                <w:szCs w:val="18"/>
              </w:rPr>
            </w:pPr>
            <w:r w:rsidRPr="00B06F7A">
              <w:rPr>
                <w:rFonts w:cs="Arial" w:hint="eastAsia"/>
                <w:szCs w:val="18"/>
                <w:lang w:eastAsia="zh-CN"/>
              </w:rPr>
              <w:t xml:space="preserve">Identifies whether the UE is </w:t>
            </w:r>
            <w:r w:rsidRPr="00B06F7A">
              <w:rPr>
                <w:rFonts w:cs="Arial"/>
                <w:szCs w:val="18"/>
                <w:lang w:eastAsia="zh-CN"/>
              </w:rPr>
              <w:t>stationary</w:t>
            </w:r>
            <w:r w:rsidRPr="00B06F7A">
              <w:rPr>
                <w:rFonts w:cs="Arial" w:hint="eastAsia"/>
                <w:szCs w:val="18"/>
                <w:lang w:eastAsia="zh-CN"/>
              </w:rPr>
              <w:t xml:space="preserve"> </w:t>
            </w:r>
            <w:r w:rsidRPr="00B06F7A">
              <w:rPr>
                <w:rFonts w:cs="Arial"/>
                <w:szCs w:val="18"/>
                <w:lang w:eastAsia="zh-CN"/>
              </w:rPr>
              <w:t>or mobile(</w:t>
            </w:r>
            <w:r w:rsidRPr="00B06F7A">
              <w:t xml:space="preserve">see </w:t>
            </w:r>
            <w:r w:rsidRPr="00B06F7A">
              <w:rPr>
                <w:lang w:eastAsia="zh-CN"/>
              </w:rPr>
              <w:t>TS 23.502 [3] clause 4.15.6.3</w:t>
            </w:r>
            <w:r w:rsidRPr="00B06F7A">
              <w:rPr>
                <w:rFonts w:cs="Arial"/>
                <w:szCs w:val="18"/>
                <w:lang w:eastAsia="zh-CN"/>
              </w:rPr>
              <w:t>); nullable.</w:t>
            </w:r>
          </w:p>
        </w:tc>
      </w:tr>
      <w:tr w:rsidR="005B7866" w:rsidRPr="00B06F7A" w14:paraId="0376D6CD"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ADBE0EA" w14:textId="77777777" w:rsidR="005B7866" w:rsidRPr="00B06F7A" w:rsidRDefault="005B7866" w:rsidP="007F1FAF">
            <w:pPr>
              <w:pStyle w:val="TAL"/>
              <w:rPr>
                <w:lang w:eastAsia="zh-CN"/>
              </w:rPr>
            </w:pPr>
            <w:r w:rsidRPr="00B06F7A">
              <w:rPr>
                <w:rFonts w:hint="eastAsia"/>
                <w:lang w:eastAsia="zh-CN"/>
              </w:rPr>
              <w:t>communicationDuration</w:t>
            </w:r>
            <w:r w:rsidRPr="00B06F7A">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305019B2" w14:textId="77777777" w:rsidR="005B7866" w:rsidRPr="00B06F7A" w:rsidRDefault="005B7866" w:rsidP="007F1FAF">
            <w:pPr>
              <w:pStyle w:val="TAL"/>
            </w:pPr>
            <w:r w:rsidRPr="00B06F7A">
              <w:rPr>
                <w:rFonts w:hint="eastAsia"/>
                <w:lang w:eastAsia="zh-CN"/>
              </w:rPr>
              <w:t>DurationSec</w:t>
            </w:r>
            <w:r w:rsidRPr="00B06F7A">
              <w:rPr>
                <w:lang w:eastAsia="zh-CN"/>
              </w:rPr>
              <w:t>Rm</w:t>
            </w:r>
          </w:p>
        </w:tc>
        <w:tc>
          <w:tcPr>
            <w:tcW w:w="425" w:type="dxa"/>
            <w:tcBorders>
              <w:top w:val="single" w:sz="4" w:space="0" w:color="auto"/>
              <w:left w:val="single" w:sz="4" w:space="0" w:color="auto"/>
              <w:bottom w:val="single" w:sz="4" w:space="0" w:color="auto"/>
              <w:right w:val="single" w:sz="4" w:space="0" w:color="auto"/>
            </w:tcBorders>
          </w:tcPr>
          <w:p w14:paraId="0BF68D58" w14:textId="77777777" w:rsidR="005B7866" w:rsidRPr="00B06F7A" w:rsidRDefault="005B7866" w:rsidP="007F1FAF">
            <w:pPr>
              <w:pStyle w:val="TAC"/>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C992DFB"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6B85B4D2" w14:textId="77777777" w:rsidR="005B7866" w:rsidRPr="00B06F7A" w:rsidRDefault="005B7866" w:rsidP="007F1FAF">
            <w:pPr>
              <w:pStyle w:val="TAL"/>
            </w:pPr>
            <w:r w:rsidRPr="00B06F7A">
              <w:t>Indicates for how long the UE will normally stay in CM-Connected for data transmission</w:t>
            </w:r>
            <w:r w:rsidRPr="00B06F7A">
              <w:rPr>
                <w:rFonts w:cs="Arial"/>
                <w:szCs w:val="18"/>
                <w:lang w:eastAsia="zh-CN"/>
              </w:rPr>
              <w:t>(</w:t>
            </w:r>
            <w:r w:rsidRPr="00B06F7A">
              <w:t xml:space="preserve">see </w:t>
            </w:r>
            <w:r w:rsidRPr="00B06F7A">
              <w:rPr>
                <w:lang w:eastAsia="zh-CN"/>
              </w:rPr>
              <w:t>TS 23.502 [3] clause 4.15.6.3</w:t>
            </w:r>
            <w:r w:rsidRPr="00B06F7A">
              <w:rPr>
                <w:rFonts w:cs="Arial"/>
                <w:szCs w:val="18"/>
                <w:lang w:eastAsia="zh-CN"/>
              </w:rPr>
              <w:t>); nullable</w:t>
            </w:r>
            <w:r w:rsidRPr="00B06F7A">
              <w:t>.</w:t>
            </w:r>
          </w:p>
        </w:tc>
      </w:tr>
      <w:tr w:rsidR="005B7866" w:rsidRPr="00B06F7A" w14:paraId="687F362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11B295A" w14:textId="77777777" w:rsidR="005B7866" w:rsidRPr="00B06F7A" w:rsidRDefault="005B7866" w:rsidP="007F1FAF">
            <w:pPr>
              <w:pStyle w:val="TAL"/>
            </w:pPr>
            <w:r w:rsidRPr="00B06F7A">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0A0E21FD" w14:textId="77777777" w:rsidR="005B7866" w:rsidRPr="00B06F7A" w:rsidRDefault="005B7866" w:rsidP="007F1FAF">
            <w:pPr>
              <w:pStyle w:val="TAL"/>
            </w:pPr>
            <w:r w:rsidRPr="00B06F7A">
              <w:rPr>
                <w:rFonts w:hint="eastAsia"/>
                <w:lang w:eastAsia="zh-CN"/>
              </w:rPr>
              <w:t>DurationSec</w:t>
            </w:r>
            <w:r w:rsidRPr="00B06F7A">
              <w:rPr>
                <w:lang w:eastAsia="zh-CN"/>
              </w:rPr>
              <w:t>Rm</w:t>
            </w:r>
          </w:p>
        </w:tc>
        <w:tc>
          <w:tcPr>
            <w:tcW w:w="425" w:type="dxa"/>
            <w:tcBorders>
              <w:top w:val="single" w:sz="4" w:space="0" w:color="auto"/>
              <w:left w:val="single" w:sz="4" w:space="0" w:color="auto"/>
              <w:bottom w:val="single" w:sz="4" w:space="0" w:color="auto"/>
              <w:right w:val="single" w:sz="4" w:space="0" w:color="auto"/>
            </w:tcBorders>
          </w:tcPr>
          <w:p w14:paraId="5B3A948B" w14:textId="77777777" w:rsidR="005B7866" w:rsidRPr="00B06F7A" w:rsidRDefault="005B7866" w:rsidP="007F1FAF">
            <w:pPr>
              <w:pStyle w:val="TAC"/>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616F39"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41F4D43E" w14:textId="77777777" w:rsidR="005B7866" w:rsidRPr="00B06F7A" w:rsidRDefault="005B7866" w:rsidP="007F1FAF">
            <w:pPr>
              <w:pStyle w:val="TAL"/>
              <w:rPr>
                <w:rFonts w:cs="Arial"/>
                <w:szCs w:val="18"/>
                <w:lang w:eastAsia="zh-CN"/>
              </w:rPr>
            </w:pPr>
            <w:r w:rsidRPr="00B06F7A">
              <w:rPr>
                <w:rFonts w:cs="Arial" w:hint="eastAsia"/>
                <w:szCs w:val="18"/>
                <w:lang w:eastAsia="zh-CN"/>
              </w:rPr>
              <w:t>Identifies interval time of periodic communication</w:t>
            </w:r>
            <w:r w:rsidRPr="00B06F7A">
              <w:rPr>
                <w:rFonts w:cs="Arial"/>
                <w:szCs w:val="18"/>
                <w:lang w:eastAsia="zh-CN"/>
              </w:rPr>
              <w:t xml:space="preserve"> (</w:t>
            </w:r>
            <w:r w:rsidRPr="00B06F7A">
              <w:t xml:space="preserve">see </w:t>
            </w:r>
            <w:r w:rsidRPr="00B06F7A">
              <w:rPr>
                <w:lang w:eastAsia="zh-CN"/>
              </w:rPr>
              <w:t>TS 23.502 [3] clause 4.15.6.3</w:t>
            </w:r>
            <w:r w:rsidRPr="00B06F7A">
              <w:rPr>
                <w:rFonts w:cs="Arial"/>
                <w:szCs w:val="18"/>
                <w:lang w:eastAsia="zh-CN"/>
              </w:rPr>
              <w:t>); nullable</w:t>
            </w:r>
            <w:r w:rsidRPr="00B06F7A">
              <w:rPr>
                <w:rFonts w:cs="Arial" w:hint="eastAsia"/>
                <w:szCs w:val="18"/>
                <w:lang w:eastAsia="zh-CN"/>
              </w:rPr>
              <w:t>.</w:t>
            </w:r>
          </w:p>
        </w:tc>
      </w:tr>
      <w:tr w:rsidR="005B7866" w:rsidRPr="00B06F7A" w14:paraId="2DD75FD8"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34D31A9" w14:textId="77777777" w:rsidR="005B7866" w:rsidRPr="00B06F7A" w:rsidRDefault="005B7866" w:rsidP="007F1FAF">
            <w:pPr>
              <w:pStyle w:val="TAL"/>
              <w:rPr>
                <w:lang w:eastAsia="zh-CN"/>
              </w:rPr>
            </w:pPr>
            <w:r w:rsidRPr="00B06F7A">
              <w:rPr>
                <w:rFonts w:hint="eastAsia"/>
                <w:lang w:eastAsia="zh-CN"/>
              </w:rPr>
              <w:t>scheduled</w:t>
            </w:r>
            <w:r w:rsidRPr="00B06F7A">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737702C6" w14:textId="77777777" w:rsidR="005B7866" w:rsidRPr="00B06F7A" w:rsidRDefault="005B7866" w:rsidP="007F1FAF">
            <w:pPr>
              <w:pStyle w:val="TAL"/>
              <w:rPr>
                <w:lang w:eastAsia="zh-CN"/>
              </w:rPr>
            </w:pPr>
            <w:r w:rsidRPr="00B06F7A">
              <w:rPr>
                <w:rFonts w:hint="eastAsia"/>
                <w:lang w:eastAsia="zh-CN"/>
              </w:rPr>
              <w:t>ScheduledCommunicationTime</w:t>
            </w:r>
            <w:r w:rsidRPr="00B06F7A">
              <w:rPr>
                <w:lang w:eastAsia="zh-CN"/>
              </w:rPr>
              <w:t>Rm</w:t>
            </w:r>
          </w:p>
        </w:tc>
        <w:tc>
          <w:tcPr>
            <w:tcW w:w="425" w:type="dxa"/>
            <w:tcBorders>
              <w:top w:val="single" w:sz="4" w:space="0" w:color="auto"/>
              <w:left w:val="single" w:sz="4" w:space="0" w:color="auto"/>
              <w:bottom w:val="single" w:sz="4" w:space="0" w:color="auto"/>
              <w:right w:val="single" w:sz="4" w:space="0" w:color="auto"/>
            </w:tcBorders>
          </w:tcPr>
          <w:p w14:paraId="37B252CD" w14:textId="77777777" w:rsidR="005B7866" w:rsidRPr="00B06F7A" w:rsidRDefault="005B7866" w:rsidP="007F1FAF">
            <w:pPr>
              <w:pStyle w:val="TAC"/>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1F5977"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00B7FFA7" w14:textId="77777777" w:rsidR="005B7866" w:rsidRPr="00B06F7A" w:rsidRDefault="005B7866" w:rsidP="007F1FAF">
            <w:pPr>
              <w:pStyle w:val="TAL"/>
              <w:rPr>
                <w:rFonts w:cs="Arial"/>
                <w:szCs w:val="18"/>
                <w:lang w:eastAsia="zh-CN"/>
              </w:rPr>
            </w:pPr>
            <w:r w:rsidRPr="00B06F7A">
              <w:rPr>
                <w:rFonts w:cs="Arial" w:hint="eastAsia"/>
                <w:szCs w:val="18"/>
                <w:lang w:eastAsia="zh-CN"/>
              </w:rPr>
              <w:t xml:space="preserve">Identifies time and day of the week when the UE is available for </w:t>
            </w:r>
            <w:r w:rsidRPr="00B06F7A">
              <w:rPr>
                <w:rFonts w:cs="Arial"/>
                <w:szCs w:val="18"/>
                <w:lang w:eastAsia="zh-CN"/>
              </w:rPr>
              <w:t>communication(</w:t>
            </w:r>
            <w:r w:rsidRPr="00B06F7A">
              <w:t xml:space="preserve">see </w:t>
            </w:r>
            <w:r w:rsidRPr="00B06F7A">
              <w:rPr>
                <w:lang w:eastAsia="zh-CN"/>
              </w:rPr>
              <w:t>TS 23.502 [3] clause 4.15.6.3</w:t>
            </w:r>
            <w:r w:rsidRPr="00B06F7A">
              <w:rPr>
                <w:rFonts w:cs="Arial"/>
                <w:szCs w:val="18"/>
                <w:lang w:eastAsia="zh-CN"/>
              </w:rPr>
              <w:t>); nullable</w:t>
            </w:r>
            <w:r w:rsidRPr="00B06F7A">
              <w:rPr>
                <w:rFonts w:cs="Arial" w:hint="eastAsia"/>
                <w:szCs w:val="18"/>
                <w:lang w:eastAsia="zh-CN"/>
              </w:rPr>
              <w:t>.</w:t>
            </w:r>
          </w:p>
        </w:tc>
      </w:tr>
      <w:tr w:rsidR="005B7866" w:rsidRPr="00B06F7A" w14:paraId="7AF86141"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A84A176" w14:textId="77777777" w:rsidR="005B7866" w:rsidRPr="00B06F7A" w:rsidRDefault="005B7866" w:rsidP="007F1FAF">
            <w:pPr>
              <w:pStyle w:val="TAL"/>
              <w:rPr>
                <w:lang w:eastAsia="zh-CN"/>
              </w:rPr>
            </w:pPr>
            <w:r w:rsidRPr="00B06F7A">
              <w:rPr>
                <w:lang w:eastAsia="zh-CN"/>
              </w:rPr>
              <w:t>scheduledCommunicationType</w:t>
            </w:r>
          </w:p>
        </w:tc>
        <w:tc>
          <w:tcPr>
            <w:tcW w:w="1559" w:type="dxa"/>
            <w:tcBorders>
              <w:top w:val="single" w:sz="4" w:space="0" w:color="auto"/>
              <w:left w:val="single" w:sz="4" w:space="0" w:color="auto"/>
              <w:bottom w:val="single" w:sz="4" w:space="0" w:color="auto"/>
              <w:right w:val="single" w:sz="4" w:space="0" w:color="auto"/>
            </w:tcBorders>
          </w:tcPr>
          <w:p w14:paraId="0D32EF7E" w14:textId="77777777" w:rsidR="005B7866" w:rsidRPr="00B06F7A" w:rsidRDefault="005B7866" w:rsidP="007F1FAF">
            <w:pPr>
              <w:pStyle w:val="TAL"/>
              <w:rPr>
                <w:lang w:eastAsia="zh-CN"/>
              </w:rPr>
            </w:pPr>
            <w:r w:rsidRPr="00B06F7A">
              <w:rPr>
                <w:lang w:eastAsia="zh-CN"/>
              </w:rPr>
              <w:t>ScheduledCommunicationTypeRm</w:t>
            </w:r>
          </w:p>
        </w:tc>
        <w:tc>
          <w:tcPr>
            <w:tcW w:w="425" w:type="dxa"/>
            <w:tcBorders>
              <w:top w:val="single" w:sz="4" w:space="0" w:color="auto"/>
              <w:left w:val="single" w:sz="4" w:space="0" w:color="auto"/>
              <w:bottom w:val="single" w:sz="4" w:space="0" w:color="auto"/>
              <w:right w:val="single" w:sz="4" w:space="0" w:color="auto"/>
            </w:tcBorders>
          </w:tcPr>
          <w:p w14:paraId="761A78CE" w14:textId="77777777" w:rsidR="005B7866" w:rsidRPr="00B06F7A" w:rsidRDefault="005B7866" w:rsidP="007F1FAF">
            <w:pPr>
              <w:pStyle w:val="TAC"/>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997457"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4A111109" w14:textId="77777777" w:rsidR="005B7866" w:rsidRPr="00B06F7A" w:rsidRDefault="005B7866" w:rsidP="007F1FAF">
            <w:pPr>
              <w:pStyle w:val="TAL"/>
              <w:rPr>
                <w:rFonts w:cs="Arial"/>
                <w:szCs w:val="18"/>
                <w:lang w:eastAsia="zh-CN"/>
              </w:rPr>
            </w:pPr>
            <w:r w:rsidRPr="00B06F7A">
              <w:rPr>
                <w:rFonts w:cs="Arial"/>
                <w:szCs w:val="18"/>
                <w:lang w:eastAsia="zh-CN"/>
              </w:rPr>
              <w:t>Indicates that the Scheduled Communication Type (</w:t>
            </w:r>
            <w:r w:rsidRPr="00B06F7A">
              <w:t xml:space="preserve">see </w:t>
            </w:r>
            <w:r w:rsidRPr="00B06F7A">
              <w:rPr>
                <w:lang w:eastAsia="zh-CN"/>
              </w:rPr>
              <w:t>TS 23.502 [3] clause 4.15.6.3</w:t>
            </w:r>
            <w:r w:rsidRPr="00B06F7A">
              <w:rPr>
                <w:rFonts w:cs="Arial"/>
                <w:szCs w:val="18"/>
                <w:lang w:eastAsia="zh-CN"/>
              </w:rPr>
              <w:t xml:space="preserve">); </w:t>
            </w:r>
            <w:r w:rsidRPr="00B06F7A">
              <w:rPr>
                <w:rFonts w:cs="Arial"/>
                <w:szCs w:val="18"/>
              </w:rPr>
              <w:t>nullable</w:t>
            </w:r>
            <w:r w:rsidRPr="00B06F7A">
              <w:rPr>
                <w:rFonts w:cs="Arial" w:hint="eastAsia"/>
                <w:szCs w:val="18"/>
                <w:lang w:eastAsia="zh-CN"/>
              </w:rPr>
              <w:t>.</w:t>
            </w:r>
          </w:p>
          <w:p w14:paraId="0BC7619C" w14:textId="0FC681A7" w:rsidR="005B7866" w:rsidRPr="00B06F7A" w:rsidRDefault="005B7866" w:rsidP="007F1FAF">
            <w:pPr>
              <w:pStyle w:val="TAL"/>
              <w:rPr>
                <w:rFonts w:cs="Arial"/>
                <w:szCs w:val="18"/>
                <w:lang w:eastAsia="zh-CN"/>
              </w:rPr>
            </w:pPr>
            <w:r w:rsidRPr="00B06F7A">
              <w:rPr>
                <w:rFonts w:cs="Arial"/>
                <w:szCs w:val="18"/>
                <w:lang w:eastAsia="zh-CN"/>
              </w:rPr>
              <w:t>(N</w:t>
            </w:r>
            <w:r w:rsidR="006B43B3">
              <w:rPr>
                <w:rFonts w:cs="Arial"/>
                <w:szCs w:val="18"/>
                <w:lang w:eastAsia="zh-CN"/>
              </w:rPr>
              <w:t>OTE </w:t>
            </w:r>
            <w:r w:rsidRPr="00B06F7A">
              <w:rPr>
                <w:rFonts w:cs="Arial"/>
                <w:szCs w:val="18"/>
                <w:lang w:eastAsia="zh-CN"/>
              </w:rPr>
              <w:t>4)</w:t>
            </w:r>
          </w:p>
        </w:tc>
      </w:tr>
      <w:tr w:rsidR="005B7866" w:rsidRPr="00B06F7A" w14:paraId="0CEA0CE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5B7F4AC" w14:textId="77777777" w:rsidR="005B7866" w:rsidRPr="00B06F7A" w:rsidRDefault="005B7866" w:rsidP="007F1FAF">
            <w:pPr>
              <w:pStyle w:val="TAL"/>
              <w:rPr>
                <w:lang w:eastAsia="zh-CN"/>
              </w:rPr>
            </w:pPr>
            <w:r w:rsidRPr="00B06F7A">
              <w:rPr>
                <w:rFonts w:hint="eastAsia"/>
                <w:lang w:eastAsia="zh-CN"/>
              </w:rPr>
              <w:t>expectedU</w:t>
            </w:r>
            <w:r w:rsidRPr="00B06F7A">
              <w:rPr>
                <w:lang w:eastAsia="zh-CN"/>
              </w:rPr>
              <w:t>mts</w:t>
            </w:r>
          </w:p>
        </w:tc>
        <w:tc>
          <w:tcPr>
            <w:tcW w:w="1559" w:type="dxa"/>
            <w:tcBorders>
              <w:top w:val="single" w:sz="4" w:space="0" w:color="auto"/>
              <w:left w:val="single" w:sz="4" w:space="0" w:color="auto"/>
              <w:bottom w:val="single" w:sz="4" w:space="0" w:color="auto"/>
              <w:right w:val="single" w:sz="4" w:space="0" w:color="auto"/>
            </w:tcBorders>
          </w:tcPr>
          <w:p w14:paraId="1D324048" w14:textId="77777777" w:rsidR="005B7866" w:rsidRPr="00B06F7A" w:rsidRDefault="005B7866" w:rsidP="007F1FAF">
            <w:pPr>
              <w:pStyle w:val="TAL"/>
              <w:rPr>
                <w:lang w:eastAsia="zh-CN"/>
              </w:rPr>
            </w:pPr>
            <w:r w:rsidRPr="00B06F7A">
              <w:rPr>
                <w:lang w:eastAsia="zh-CN"/>
              </w:rPr>
              <w:t>a</w:t>
            </w:r>
            <w:r w:rsidRPr="00B06F7A">
              <w:rPr>
                <w:rFonts w:hint="eastAsia"/>
                <w:lang w:eastAsia="zh-CN"/>
              </w:rPr>
              <w:t>rray(</w:t>
            </w:r>
            <w:r w:rsidRPr="00B06F7A">
              <w:rPr>
                <w:lang w:eastAsia="zh-CN"/>
              </w:rPr>
              <w:t>LocationArea)</w:t>
            </w:r>
          </w:p>
        </w:tc>
        <w:tc>
          <w:tcPr>
            <w:tcW w:w="425" w:type="dxa"/>
            <w:tcBorders>
              <w:top w:val="single" w:sz="4" w:space="0" w:color="auto"/>
              <w:left w:val="single" w:sz="4" w:space="0" w:color="auto"/>
              <w:bottom w:val="single" w:sz="4" w:space="0" w:color="auto"/>
              <w:right w:val="single" w:sz="4" w:space="0" w:color="auto"/>
            </w:tcBorders>
          </w:tcPr>
          <w:p w14:paraId="2BD8BCCF" w14:textId="77777777" w:rsidR="005B7866" w:rsidRPr="00B06F7A" w:rsidRDefault="005B7866" w:rsidP="007F1FAF">
            <w:pPr>
              <w:pStyle w:val="TAC"/>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D022F2" w14:textId="77777777" w:rsidR="005B7866" w:rsidRPr="00B06F7A" w:rsidRDefault="005B7866" w:rsidP="007F1FAF">
            <w:pPr>
              <w:pStyle w:val="TAL"/>
              <w:rPr>
                <w:lang w:eastAsia="zh-CN"/>
              </w:rPr>
            </w:pPr>
            <w:r w:rsidRPr="00B06F7A">
              <w:t>1..</w:t>
            </w:r>
            <w:r w:rsidRPr="00B06F7A">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FD97E46" w14:textId="77777777" w:rsidR="005B7866" w:rsidRPr="00B06F7A" w:rsidRDefault="005B7866" w:rsidP="007F1FAF">
            <w:pPr>
              <w:pStyle w:val="TAL"/>
              <w:rPr>
                <w:rFonts w:eastAsia="Malgun Gothic"/>
                <w:lang w:eastAsia="ja-JP"/>
              </w:rPr>
            </w:pPr>
            <w:r w:rsidRPr="00B06F7A">
              <w:rPr>
                <w:rFonts w:eastAsia="Malgun Gothic"/>
                <w:lang w:eastAsia="ja-JP"/>
              </w:rPr>
              <w:t>Identifies the UE's expected geographical movement. The attribute is only applicable in 5G</w:t>
            </w:r>
            <w:r w:rsidRPr="00B06F7A">
              <w:rPr>
                <w:rFonts w:cs="Arial"/>
                <w:szCs w:val="18"/>
                <w:lang w:eastAsia="zh-CN"/>
              </w:rPr>
              <w:t>(</w:t>
            </w:r>
            <w:r w:rsidRPr="00B06F7A">
              <w:t xml:space="preserve">see </w:t>
            </w:r>
            <w:r w:rsidRPr="00B06F7A">
              <w:rPr>
                <w:lang w:eastAsia="zh-CN"/>
              </w:rPr>
              <w:t>TS 23.502 [3] clause 4.15.6.3</w:t>
            </w:r>
            <w:r w:rsidRPr="00B06F7A">
              <w:rPr>
                <w:rFonts w:cs="Arial"/>
                <w:szCs w:val="18"/>
                <w:lang w:eastAsia="zh-CN"/>
              </w:rPr>
              <w:t>); nullable</w:t>
            </w:r>
            <w:r w:rsidRPr="00B06F7A">
              <w:rPr>
                <w:rFonts w:eastAsia="Malgun Gothic"/>
                <w:lang w:eastAsia="ja-JP"/>
              </w:rPr>
              <w:t>.</w:t>
            </w:r>
          </w:p>
          <w:p w14:paraId="45CE0D89" w14:textId="77777777" w:rsidR="005B7866" w:rsidRPr="00B06F7A" w:rsidRDefault="005B7866" w:rsidP="007F1FAF">
            <w:pPr>
              <w:pStyle w:val="TAL"/>
              <w:rPr>
                <w:lang w:eastAsia="zh-CN"/>
              </w:rPr>
            </w:pPr>
            <w:r w:rsidRPr="00B06F7A">
              <w:t>(NOTE 3)</w:t>
            </w:r>
          </w:p>
        </w:tc>
      </w:tr>
      <w:tr w:rsidR="005B7866" w:rsidRPr="00B06F7A" w14:paraId="4B85053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9FD9C04" w14:textId="77777777" w:rsidR="005B7866" w:rsidRPr="00B06F7A" w:rsidRDefault="005B7866" w:rsidP="007F1FAF">
            <w:pPr>
              <w:pStyle w:val="TAL"/>
              <w:rPr>
                <w:lang w:eastAsia="zh-CN"/>
              </w:rPr>
            </w:pPr>
            <w:r w:rsidRPr="00B06F7A">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6156EB5D" w14:textId="77777777" w:rsidR="005B7866" w:rsidRPr="00B06F7A" w:rsidRDefault="005B7866" w:rsidP="007F1FAF">
            <w:pPr>
              <w:pStyle w:val="TAL"/>
              <w:rPr>
                <w:lang w:eastAsia="zh-CN"/>
              </w:rPr>
            </w:pPr>
            <w:r w:rsidRPr="00B06F7A">
              <w:rPr>
                <w:lang w:eastAsia="zh-CN"/>
              </w:rPr>
              <w:t>TrafficProfileRm</w:t>
            </w:r>
          </w:p>
        </w:tc>
        <w:tc>
          <w:tcPr>
            <w:tcW w:w="425" w:type="dxa"/>
            <w:tcBorders>
              <w:top w:val="single" w:sz="4" w:space="0" w:color="auto"/>
              <w:left w:val="single" w:sz="4" w:space="0" w:color="auto"/>
              <w:bottom w:val="single" w:sz="4" w:space="0" w:color="auto"/>
              <w:right w:val="single" w:sz="4" w:space="0" w:color="auto"/>
            </w:tcBorders>
          </w:tcPr>
          <w:p w14:paraId="5E904B8A" w14:textId="77777777" w:rsidR="005B7866" w:rsidRPr="00B06F7A" w:rsidRDefault="005B7866" w:rsidP="007F1FAF">
            <w:pPr>
              <w:pStyle w:val="TAC"/>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AED788"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2E8F538D" w14:textId="77777777" w:rsidR="005B7866" w:rsidRPr="00B06F7A" w:rsidRDefault="005B7866" w:rsidP="007F1FAF">
            <w:pPr>
              <w:pStyle w:val="TAL"/>
              <w:rPr>
                <w:rFonts w:eastAsia="Malgun Gothic"/>
                <w:lang w:eastAsia="ja-JP"/>
              </w:rPr>
            </w:pPr>
            <w:r w:rsidRPr="00B06F7A">
              <w:t>Identifies the type of data transmission: single packet transmission (UL or DL), dual packet transmission (UL with subsequent DL or DL with subsequent UL), multiple packets transmission; nullable</w:t>
            </w:r>
          </w:p>
        </w:tc>
      </w:tr>
      <w:tr w:rsidR="005B7866" w:rsidRPr="00B06F7A" w14:paraId="0F9B6058"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925E346" w14:textId="77777777" w:rsidR="005B7866" w:rsidRPr="00B06F7A" w:rsidRDefault="005B7866" w:rsidP="007F1FAF">
            <w:pPr>
              <w:pStyle w:val="TAL"/>
            </w:pPr>
            <w:r w:rsidRPr="00B06F7A">
              <w:t>batteryIndication</w:t>
            </w:r>
          </w:p>
        </w:tc>
        <w:tc>
          <w:tcPr>
            <w:tcW w:w="1559" w:type="dxa"/>
            <w:tcBorders>
              <w:top w:val="single" w:sz="4" w:space="0" w:color="auto"/>
              <w:left w:val="single" w:sz="4" w:space="0" w:color="auto"/>
              <w:bottom w:val="single" w:sz="4" w:space="0" w:color="auto"/>
              <w:right w:val="single" w:sz="4" w:space="0" w:color="auto"/>
            </w:tcBorders>
          </w:tcPr>
          <w:p w14:paraId="4D8CDB88" w14:textId="77777777" w:rsidR="005B7866" w:rsidRPr="00B06F7A" w:rsidRDefault="005B7866" w:rsidP="007F1FAF">
            <w:pPr>
              <w:pStyle w:val="TAL"/>
              <w:rPr>
                <w:lang w:eastAsia="zh-CN"/>
              </w:rPr>
            </w:pPr>
            <w:r w:rsidRPr="00B06F7A">
              <w:rPr>
                <w:lang w:eastAsia="zh-CN"/>
              </w:rPr>
              <w:t>BatteryIndicationRm</w:t>
            </w:r>
          </w:p>
        </w:tc>
        <w:tc>
          <w:tcPr>
            <w:tcW w:w="425" w:type="dxa"/>
            <w:tcBorders>
              <w:top w:val="single" w:sz="4" w:space="0" w:color="auto"/>
              <w:left w:val="single" w:sz="4" w:space="0" w:color="auto"/>
              <w:bottom w:val="single" w:sz="4" w:space="0" w:color="auto"/>
              <w:right w:val="single" w:sz="4" w:space="0" w:color="auto"/>
            </w:tcBorders>
          </w:tcPr>
          <w:p w14:paraId="2FCEC7D9" w14:textId="77777777" w:rsidR="005B7866" w:rsidRPr="00B06F7A" w:rsidRDefault="005B7866" w:rsidP="007F1FAF">
            <w:pPr>
              <w:pStyle w:val="TAC"/>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AD5A8B3"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61B59ED6" w14:textId="77777777" w:rsidR="005B7866" w:rsidRPr="00B06F7A" w:rsidRDefault="005B7866" w:rsidP="007F1FAF">
            <w:pPr>
              <w:pStyle w:val="TAL"/>
            </w:pPr>
            <w:r w:rsidRPr="00B06F7A">
              <w:rPr>
                <w:rFonts w:cs="Arial"/>
                <w:szCs w:val="18"/>
                <w:lang w:eastAsia="zh-CN"/>
              </w:rPr>
              <w:t>Indicates the power consumption type(s) of the UE (</w:t>
            </w:r>
            <w:r w:rsidRPr="00B06F7A">
              <w:t xml:space="preserve">see </w:t>
            </w:r>
            <w:r w:rsidRPr="00B06F7A">
              <w:rPr>
                <w:lang w:eastAsia="zh-CN"/>
              </w:rPr>
              <w:t>TS 23.502 [3] clause 4.15.6.3</w:t>
            </w:r>
            <w:r w:rsidRPr="00B06F7A">
              <w:rPr>
                <w:rFonts w:cs="Arial"/>
                <w:szCs w:val="18"/>
                <w:lang w:eastAsia="zh-CN"/>
              </w:rPr>
              <w:t>); nullable</w:t>
            </w:r>
            <w:r w:rsidRPr="00B06F7A">
              <w:rPr>
                <w:rFonts w:cs="Arial" w:hint="eastAsia"/>
                <w:szCs w:val="18"/>
                <w:lang w:eastAsia="zh-CN"/>
              </w:rPr>
              <w:t>.</w:t>
            </w:r>
          </w:p>
        </w:tc>
      </w:tr>
      <w:tr w:rsidR="005B7866" w:rsidRPr="00B06F7A" w14:paraId="7EFD4C5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6CBD953" w14:textId="77777777" w:rsidR="005B7866" w:rsidRPr="00B06F7A" w:rsidRDefault="005B7866" w:rsidP="007F1FAF">
            <w:pPr>
              <w:pStyle w:val="TAL"/>
              <w:rPr>
                <w:lang w:eastAsia="zh-CN"/>
              </w:rPr>
            </w:pPr>
            <w:r w:rsidRPr="00B06F7A">
              <w:rPr>
                <w:rFonts w:hint="eastAsia"/>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655D1852" w14:textId="77777777" w:rsidR="005B7866" w:rsidRPr="00B06F7A" w:rsidRDefault="005B7866" w:rsidP="007F1FAF">
            <w:pPr>
              <w:pStyle w:val="TAL"/>
              <w:rPr>
                <w:lang w:eastAsia="zh-CN"/>
              </w:rPr>
            </w:pPr>
            <w:r w:rsidRPr="00B06F7A">
              <w:rPr>
                <w:lang w:eastAsia="zh-CN"/>
              </w:rPr>
              <w:t>D</w:t>
            </w:r>
            <w:r w:rsidRPr="00B06F7A">
              <w:rPr>
                <w:rFonts w:hint="eastAsia"/>
                <w:lang w:eastAsia="zh-CN"/>
              </w:rPr>
              <w:t>ateTime</w:t>
            </w:r>
          </w:p>
        </w:tc>
        <w:tc>
          <w:tcPr>
            <w:tcW w:w="425" w:type="dxa"/>
            <w:tcBorders>
              <w:top w:val="single" w:sz="4" w:space="0" w:color="auto"/>
              <w:left w:val="single" w:sz="4" w:space="0" w:color="auto"/>
              <w:bottom w:val="single" w:sz="4" w:space="0" w:color="auto"/>
              <w:right w:val="single" w:sz="4" w:space="0" w:color="auto"/>
            </w:tcBorders>
          </w:tcPr>
          <w:p w14:paraId="3F7AF375" w14:textId="77777777" w:rsidR="005B7866" w:rsidRPr="00B06F7A" w:rsidRDefault="005B7866" w:rsidP="007F1FAF">
            <w:pPr>
              <w:pStyle w:val="TAC"/>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DA9808" w14:textId="77777777" w:rsidR="005B7866" w:rsidRPr="00B06F7A" w:rsidRDefault="005B7866" w:rsidP="007F1FAF">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5F076483" w14:textId="77777777" w:rsidR="005B7866" w:rsidRPr="00B06F7A" w:rsidRDefault="005B7866" w:rsidP="007F1FAF">
            <w:pPr>
              <w:pStyle w:val="TAL"/>
              <w:rPr>
                <w:rFonts w:cs="Arial"/>
                <w:szCs w:val="18"/>
              </w:rPr>
            </w:pPr>
            <w:r w:rsidRPr="00B06F7A">
              <w:rPr>
                <w:rFonts w:cs="Arial"/>
                <w:szCs w:val="18"/>
              </w:rPr>
              <w:t>If present, i</w:t>
            </w:r>
            <w:r w:rsidRPr="00B06F7A">
              <w:rPr>
                <w:rFonts w:cs="Arial" w:hint="eastAsia"/>
                <w:szCs w:val="18"/>
              </w:rPr>
              <w:t>dentifies when the</w:t>
            </w:r>
            <w:r w:rsidRPr="00B06F7A">
              <w:rPr>
                <w:rFonts w:cs="Arial"/>
                <w:szCs w:val="18"/>
              </w:rPr>
              <w:t xml:space="preserve"> expected UE behaviour parameters</w:t>
            </w:r>
            <w:r w:rsidRPr="00B06F7A">
              <w:rPr>
                <w:rFonts w:cs="Arial" w:hint="eastAsia"/>
                <w:szCs w:val="18"/>
              </w:rPr>
              <w:t xml:space="preserve"> expire and shall be deleted</w:t>
            </w:r>
            <w:r w:rsidRPr="00B06F7A">
              <w:rPr>
                <w:rFonts w:cs="Arial"/>
                <w:szCs w:val="18"/>
              </w:rPr>
              <w:t xml:space="preserve"> locally if it expire</w:t>
            </w:r>
            <w:r w:rsidRPr="00B06F7A">
              <w:rPr>
                <w:rFonts w:cs="Arial"/>
                <w:szCs w:val="18"/>
                <w:lang w:eastAsia="zh-CN"/>
              </w:rPr>
              <w:t>(</w:t>
            </w:r>
            <w:r w:rsidRPr="00B06F7A">
              <w:t xml:space="preserve">see </w:t>
            </w:r>
            <w:r w:rsidRPr="00B06F7A">
              <w:rPr>
                <w:lang w:eastAsia="zh-CN"/>
              </w:rPr>
              <w:t>TS 23.502 [3] clause 4.15.6.3</w:t>
            </w:r>
            <w:r w:rsidRPr="00B06F7A">
              <w:rPr>
                <w:rFonts w:cs="Arial"/>
                <w:szCs w:val="18"/>
                <w:lang w:eastAsia="zh-CN"/>
              </w:rPr>
              <w:t>)</w:t>
            </w:r>
            <w:r w:rsidRPr="00B06F7A">
              <w:rPr>
                <w:rFonts w:cs="Arial"/>
                <w:szCs w:val="18"/>
              </w:rPr>
              <w:t>.</w:t>
            </w:r>
          </w:p>
          <w:p w14:paraId="39A7EE4D" w14:textId="77777777" w:rsidR="005B7866" w:rsidRPr="00B06F7A" w:rsidRDefault="005B7866" w:rsidP="007F1FAF">
            <w:pPr>
              <w:pStyle w:val="TAL"/>
            </w:pPr>
            <w:r w:rsidRPr="00B06F7A">
              <w:t>If this IE is in request body, it indicates the expected validity time by consumer.</w:t>
            </w:r>
          </w:p>
          <w:p w14:paraId="7A6DCB59" w14:textId="77777777" w:rsidR="005B7866" w:rsidRPr="00B06F7A" w:rsidRDefault="005B7866" w:rsidP="007F1FAF">
            <w:pPr>
              <w:pStyle w:val="TAL"/>
              <w:rPr>
                <w:rFonts w:cs="Arial"/>
                <w:szCs w:val="18"/>
              </w:rPr>
            </w:pPr>
            <w:r w:rsidRPr="00B06F7A">
              <w:t>If this IE is in response body, it indicates the confirmed validity time by UDM.</w:t>
            </w:r>
          </w:p>
          <w:p w14:paraId="611F0B31" w14:textId="4D689ABD" w:rsidR="005B7866" w:rsidRPr="00B06F7A" w:rsidRDefault="005B7866" w:rsidP="007F1FAF">
            <w:pPr>
              <w:pStyle w:val="TAL"/>
            </w:pPr>
            <w:r w:rsidRPr="00B06F7A">
              <w:rPr>
                <w:rFonts w:cs="Arial"/>
                <w:szCs w:val="18"/>
              </w:rPr>
              <w:t>(NOTE</w:t>
            </w:r>
            <w:r w:rsidR="006B43B3">
              <w:rPr>
                <w:rFonts w:cs="Arial"/>
                <w:szCs w:val="18"/>
              </w:rPr>
              <w:t> </w:t>
            </w:r>
            <w:r w:rsidRPr="00B06F7A">
              <w:rPr>
                <w:rFonts w:cs="Arial"/>
                <w:szCs w:val="18"/>
              </w:rPr>
              <w:t>2)</w:t>
            </w:r>
          </w:p>
        </w:tc>
      </w:tr>
      <w:tr w:rsidR="005B7866" w:rsidRPr="00B06F7A" w14:paraId="2343C16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6676566" w14:textId="77777777" w:rsidR="005B7866" w:rsidRPr="00B06F7A" w:rsidRDefault="005B7866" w:rsidP="007F1FAF">
            <w:pPr>
              <w:pStyle w:val="TAL"/>
              <w:rPr>
                <w:lang w:eastAsia="zh-CN"/>
              </w:rPr>
            </w:pPr>
            <w:r w:rsidRPr="00B06F7A">
              <w:t>mtcProviderInformation</w:t>
            </w:r>
          </w:p>
        </w:tc>
        <w:tc>
          <w:tcPr>
            <w:tcW w:w="1559" w:type="dxa"/>
            <w:tcBorders>
              <w:top w:val="single" w:sz="4" w:space="0" w:color="auto"/>
              <w:left w:val="single" w:sz="4" w:space="0" w:color="auto"/>
              <w:bottom w:val="single" w:sz="4" w:space="0" w:color="auto"/>
              <w:right w:val="single" w:sz="4" w:space="0" w:color="auto"/>
            </w:tcBorders>
          </w:tcPr>
          <w:p w14:paraId="57A9DD2F" w14:textId="77777777" w:rsidR="005B7866" w:rsidRPr="00B06F7A" w:rsidRDefault="005B7866" w:rsidP="007F1FAF">
            <w:pPr>
              <w:pStyle w:val="TAL"/>
              <w:rPr>
                <w:lang w:eastAsia="zh-CN"/>
              </w:rPr>
            </w:pPr>
            <w:r w:rsidRPr="00B06F7A">
              <w:t>MtcProviderInformation</w:t>
            </w:r>
          </w:p>
        </w:tc>
        <w:tc>
          <w:tcPr>
            <w:tcW w:w="425" w:type="dxa"/>
            <w:tcBorders>
              <w:top w:val="single" w:sz="4" w:space="0" w:color="auto"/>
              <w:left w:val="single" w:sz="4" w:space="0" w:color="auto"/>
              <w:bottom w:val="single" w:sz="4" w:space="0" w:color="auto"/>
              <w:right w:val="single" w:sz="4" w:space="0" w:color="auto"/>
            </w:tcBorders>
          </w:tcPr>
          <w:p w14:paraId="2A9739D4" w14:textId="77777777" w:rsidR="005B7866" w:rsidRPr="00B06F7A" w:rsidRDefault="005B7866" w:rsidP="007F1FAF">
            <w:pPr>
              <w:pStyle w:val="TAC"/>
              <w:rPr>
                <w:lang w:eastAsia="zh-CN"/>
              </w:rPr>
            </w:pPr>
            <w:r w:rsidRPr="00B06F7A">
              <w:t>O</w:t>
            </w:r>
          </w:p>
        </w:tc>
        <w:tc>
          <w:tcPr>
            <w:tcW w:w="1134" w:type="dxa"/>
            <w:tcBorders>
              <w:top w:val="single" w:sz="4" w:space="0" w:color="auto"/>
              <w:left w:val="single" w:sz="4" w:space="0" w:color="auto"/>
              <w:bottom w:val="single" w:sz="4" w:space="0" w:color="auto"/>
              <w:right w:val="single" w:sz="4" w:space="0" w:color="auto"/>
            </w:tcBorders>
          </w:tcPr>
          <w:p w14:paraId="0692471F" w14:textId="77777777" w:rsidR="005B7866" w:rsidRPr="00B06F7A" w:rsidRDefault="005B7866" w:rsidP="007F1FAF">
            <w:pPr>
              <w:pStyle w:val="TAL"/>
            </w:pPr>
            <w:r w:rsidRPr="00B06F7A">
              <w:rPr>
                <w:lang w:eastAsia="zh-CN"/>
              </w:rPr>
              <w:t>0..</w:t>
            </w:r>
            <w:r w:rsidRPr="00B06F7A">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4BF2038" w14:textId="77777777" w:rsidR="005B7866" w:rsidRPr="00B06F7A" w:rsidRDefault="005B7866" w:rsidP="007F1FAF">
            <w:pPr>
              <w:pStyle w:val="TAL"/>
              <w:rPr>
                <w:rFonts w:cs="Arial"/>
                <w:szCs w:val="18"/>
              </w:rPr>
            </w:pPr>
            <w:r w:rsidRPr="00B06F7A">
              <w:rPr>
                <w:rFonts w:cs="Arial" w:hint="eastAsia"/>
                <w:szCs w:val="18"/>
                <w:lang w:eastAsia="zh-CN"/>
              </w:rPr>
              <w:t xml:space="preserve">Indicates </w:t>
            </w:r>
            <w:r w:rsidRPr="00B06F7A">
              <w:rPr>
                <w:lang w:eastAsia="zh-CN"/>
              </w:rPr>
              <w:t>MTC provider information for UE Parameter Configuration authorization.</w:t>
            </w:r>
          </w:p>
        </w:tc>
      </w:tr>
      <w:tr w:rsidR="005B7866" w:rsidRPr="00B06F7A" w14:paraId="3DAF5D29"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95FB467" w14:textId="77777777" w:rsidR="005B7866" w:rsidRPr="00B06F7A" w:rsidRDefault="005B7866" w:rsidP="00C05182">
            <w:pPr>
              <w:pStyle w:val="TAN"/>
              <w:rPr>
                <w:lang w:eastAsia="zh-CN"/>
              </w:rPr>
            </w:pPr>
            <w:r w:rsidRPr="00C05182">
              <w:t>NOTE 1:</w:t>
            </w:r>
            <w:r w:rsidRPr="00C05182">
              <w:tab/>
            </w:r>
            <w:r w:rsidRPr="00C05182">
              <w:rPr>
                <w:rFonts w:hint="eastAsia"/>
              </w:rPr>
              <w:t>At least one of optional parameters</w:t>
            </w:r>
            <w:r w:rsidRPr="00C05182">
              <w:t xml:space="preserve"> (expect for </w:t>
            </w:r>
            <w:r w:rsidRPr="00C05182">
              <w:rPr>
                <w:rFonts w:hint="eastAsia"/>
              </w:rPr>
              <w:t>validityTime</w:t>
            </w:r>
            <w:r w:rsidRPr="00C05182">
              <w:t>)</w:t>
            </w:r>
            <w:r w:rsidRPr="00C05182">
              <w:rPr>
                <w:rFonts w:hint="eastAsia"/>
              </w:rPr>
              <w:t xml:space="preserve"> above</w:t>
            </w:r>
            <w:r w:rsidRPr="00C05182">
              <w:t xml:space="preserve"> shall be present.</w:t>
            </w:r>
          </w:p>
          <w:p w14:paraId="6798DCC2" w14:textId="77777777" w:rsidR="005B7866" w:rsidRPr="00B06F7A" w:rsidRDefault="005B7866" w:rsidP="00C05182">
            <w:pPr>
              <w:pStyle w:val="TAN"/>
              <w:rPr>
                <w:lang w:eastAsia="zh-CN"/>
              </w:rPr>
            </w:pPr>
            <w:r w:rsidRPr="00C05182">
              <w:t>NOTE 2:</w:t>
            </w:r>
            <w:r w:rsidRPr="00C05182">
              <w:tab/>
              <w:t>If this attribute is omitted, no expiry for the expected UE behaviour parameters applies.</w:t>
            </w:r>
          </w:p>
          <w:p w14:paraId="6E59FCBA" w14:textId="77777777" w:rsidR="005B7866" w:rsidRPr="00B06F7A" w:rsidRDefault="005B7866" w:rsidP="007F1FAF">
            <w:pPr>
              <w:pStyle w:val="TAN"/>
              <w:rPr>
                <w:lang w:eastAsia="zh-CN"/>
              </w:rPr>
            </w:pPr>
            <w:r w:rsidRPr="00B06F7A">
              <w:rPr>
                <w:lang w:eastAsia="zh-CN"/>
              </w:rPr>
              <w:t>NOTE </w:t>
            </w:r>
            <w:r w:rsidRPr="00B06F7A">
              <w:rPr>
                <w:rFonts w:hint="eastAsia"/>
                <w:lang w:eastAsia="zh-CN"/>
              </w:rPr>
              <w:t>3</w:t>
            </w:r>
            <w:r w:rsidRPr="00B06F7A">
              <w:rPr>
                <w:lang w:eastAsia="zh-CN"/>
              </w:rPr>
              <w:t>:</w:t>
            </w:r>
            <w:r w:rsidRPr="00B06F7A">
              <w:rPr>
                <w:lang w:eastAsia="zh-CN"/>
              </w:rPr>
              <w:tab/>
              <w:t>The first instance of the attribute represents the start of the location, and the last one represents the stop of the location.</w:t>
            </w:r>
          </w:p>
          <w:p w14:paraId="0D416E40" w14:textId="77777777" w:rsidR="005B7866" w:rsidRPr="00B06F7A" w:rsidRDefault="005B7866" w:rsidP="007F1FAF">
            <w:pPr>
              <w:pStyle w:val="TAN"/>
              <w:rPr>
                <w:lang w:eastAsia="zh-CN"/>
              </w:rPr>
            </w:pPr>
            <w:r w:rsidRPr="00B06F7A">
              <w:rPr>
                <w:lang w:eastAsia="zh-CN"/>
              </w:rPr>
              <w:t>NOTE 4:</w:t>
            </w:r>
            <w:r w:rsidRPr="00B06F7A">
              <w:rPr>
                <w:lang w:eastAsia="zh-CN"/>
              </w:rPr>
              <w:tab/>
              <w:t>The parameter "scheduledCommunicationType" shall be used together with the parameter "scheduledCommunicationTime".</w:t>
            </w:r>
          </w:p>
          <w:p w14:paraId="222F3856" w14:textId="77777777" w:rsidR="005B7866" w:rsidRPr="00B06F7A" w:rsidRDefault="005B7866" w:rsidP="007F1FAF">
            <w:pPr>
              <w:pStyle w:val="TAN"/>
              <w:rPr>
                <w:lang w:eastAsia="zh-CN"/>
              </w:rPr>
            </w:pPr>
            <w:r w:rsidRPr="00B06F7A">
              <w:rPr>
                <w:lang w:eastAsia="zh-CN"/>
              </w:rPr>
              <w:t>NOTE 5: When the service operation is originated by external AF via T8/N33 interface, information carried in {scsAsId} URI variable in resource URIs on T8/N33 interface (see clause 5 of 3GPP TS 29.122 [45]) or in {afId} URI variable in resource URIs on N33 interface (see clause 5 of 3GPP TS 29.522 [54]) can be used as the value for this IE.</w:t>
            </w:r>
          </w:p>
          <w:p w14:paraId="0890FFBB" w14:textId="77777777" w:rsidR="005B7866" w:rsidRPr="00B06F7A" w:rsidRDefault="005B7866" w:rsidP="007F1FAF">
            <w:pPr>
              <w:pStyle w:val="TAN"/>
              <w:rPr>
                <w:lang w:eastAsia="zh-CN"/>
              </w:rPr>
            </w:pPr>
          </w:p>
        </w:tc>
      </w:tr>
    </w:tbl>
    <w:p w14:paraId="0B95B887" w14:textId="77777777" w:rsidR="005B7866" w:rsidRPr="00B06F7A" w:rsidRDefault="005B7866" w:rsidP="005B7866">
      <w:bookmarkStart w:id="4865" w:name="_Toc27585550"/>
    </w:p>
    <w:p w14:paraId="09D4C33A" w14:textId="77777777" w:rsidR="005B7866" w:rsidRPr="00B06F7A" w:rsidRDefault="005B7866" w:rsidP="00C05182">
      <w:pPr>
        <w:pStyle w:val="Heading5"/>
      </w:pPr>
      <w:bookmarkStart w:id="4866" w:name="_Toc36457557"/>
      <w:bookmarkStart w:id="4867" w:name="_Toc45028475"/>
      <w:bookmarkStart w:id="4868" w:name="_Toc45029310"/>
      <w:bookmarkStart w:id="4869" w:name="_Toc67682083"/>
      <w:bookmarkStart w:id="4870" w:name="_Toc114764886"/>
      <w:r w:rsidRPr="00B06F7A">
        <w:lastRenderedPageBreak/>
        <w:t>6.5.6.2.9</w:t>
      </w:r>
      <w:r w:rsidRPr="00B06F7A">
        <w:tab/>
        <w:t>Void</w:t>
      </w:r>
      <w:bookmarkEnd w:id="4865"/>
      <w:bookmarkEnd w:id="4866"/>
      <w:bookmarkEnd w:id="4867"/>
      <w:bookmarkEnd w:id="4868"/>
      <w:bookmarkEnd w:id="4869"/>
      <w:bookmarkEnd w:id="4870"/>
    </w:p>
    <w:p w14:paraId="425233AE" w14:textId="77777777" w:rsidR="005B7866" w:rsidRPr="00B06F7A" w:rsidRDefault="005B7866" w:rsidP="00C05182">
      <w:pPr>
        <w:pStyle w:val="Heading5"/>
        <w:rPr>
          <w:lang w:eastAsia="zh-CN"/>
        </w:rPr>
      </w:pPr>
      <w:bookmarkStart w:id="4871" w:name="_Toc27585551"/>
      <w:bookmarkStart w:id="4872" w:name="_Toc36457558"/>
      <w:bookmarkStart w:id="4873" w:name="_Toc45028476"/>
      <w:bookmarkStart w:id="4874" w:name="_Toc45029311"/>
      <w:bookmarkStart w:id="4875" w:name="_Toc67682084"/>
      <w:bookmarkStart w:id="4876" w:name="_Toc114764887"/>
      <w:r w:rsidRPr="00B06F7A">
        <w:t>6.5.6.2.10</w:t>
      </w:r>
      <w:r w:rsidRPr="00B06F7A">
        <w:tab/>
        <w:t xml:space="preserve">Type: </w:t>
      </w:r>
      <w:r w:rsidRPr="00B06F7A">
        <w:rPr>
          <w:lang w:eastAsia="zh-CN"/>
        </w:rPr>
        <w:t>LocationArea</w:t>
      </w:r>
      <w:bookmarkEnd w:id="4871"/>
      <w:bookmarkEnd w:id="4872"/>
      <w:bookmarkEnd w:id="4873"/>
      <w:bookmarkEnd w:id="4874"/>
      <w:bookmarkEnd w:id="4875"/>
      <w:bookmarkEnd w:id="4876"/>
    </w:p>
    <w:p w14:paraId="6695691C" w14:textId="77777777" w:rsidR="005B7866" w:rsidRPr="00B06F7A" w:rsidRDefault="005B7866" w:rsidP="005B7866">
      <w:pPr>
        <w:pStyle w:val="TH"/>
        <w:outlineLvl w:val="0"/>
      </w:pPr>
      <w:r w:rsidRPr="00B06F7A">
        <w:rPr>
          <w:noProof/>
        </w:rPr>
        <w:t>Table </w:t>
      </w:r>
      <w:r w:rsidRPr="00B06F7A">
        <w:t xml:space="preserve">6.5.6.2.10-1: </w:t>
      </w:r>
      <w:r w:rsidRPr="00B06F7A">
        <w:rPr>
          <w:noProof/>
        </w:rPr>
        <w:t xml:space="preserve">Definition of type </w:t>
      </w:r>
      <w:r w:rsidRPr="00B06F7A">
        <w:rPr>
          <w:lang w:eastAsia="zh-CN"/>
        </w:rPr>
        <w:t>LocationArea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13A436E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EE3B48"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64E00C"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F3EA3F"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A6E746F"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75C8C5"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2FB4260D"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vAlign w:val="center"/>
          </w:tcPr>
          <w:p w14:paraId="1DDB608A" w14:textId="77777777" w:rsidR="005B7866" w:rsidRPr="00B06F7A" w:rsidRDefault="005B7866" w:rsidP="007F1FAF">
            <w:pPr>
              <w:pStyle w:val="TAL"/>
              <w:rPr>
                <w:lang w:eastAsia="zh-CN"/>
              </w:rPr>
            </w:pPr>
            <w:r w:rsidRPr="00B06F7A">
              <w:rPr>
                <w:rFonts w:hint="eastAsia"/>
                <w:lang w:eastAsia="zh-CN"/>
              </w:rPr>
              <w:t>geographicArea</w:t>
            </w:r>
            <w:r w:rsidRPr="00B06F7A">
              <w:rPr>
                <w:lang w:eastAsia="zh-CN"/>
              </w:rPr>
              <w:t>s</w:t>
            </w:r>
          </w:p>
        </w:tc>
        <w:tc>
          <w:tcPr>
            <w:tcW w:w="1559" w:type="dxa"/>
            <w:tcBorders>
              <w:top w:val="single" w:sz="4" w:space="0" w:color="auto"/>
              <w:left w:val="single" w:sz="4" w:space="0" w:color="auto"/>
              <w:bottom w:val="single" w:sz="4" w:space="0" w:color="auto"/>
              <w:right w:val="single" w:sz="4" w:space="0" w:color="auto"/>
            </w:tcBorders>
          </w:tcPr>
          <w:p w14:paraId="04134416" w14:textId="77777777" w:rsidR="005B7866" w:rsidRPr="00B06F7A" w:rsidRDefault="005B7866" w:rsidP="007F1FAF">
            <w:pPr>
              <w:pStyle w:val="TAL"/>
              <w:rPr>
                <w:lang w:eastAsia="zh-CN"/>
              </w:rPr>
            </w:pPr>
            <w:r w:rsidRPr="00B06F7A">
              <w:rPr>
                <w:lang w:eastAsia="zh-CN"/>
              </w:rPr>
              <w:t>array(</w:t>
            </w:r>
            <w:r w:rsidRPr="00B06F7A">
              <w:rPr>
                <w:rFonts w:hint="eastAsia"/>
                <w:lang w:eastAsia="zh-CN"/>
              </w:rPr>
              <w:t>GeographicArea</w:t>
            </w:r>
            <w:r w:rsidRPr="00B06F7A">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7227AB13" w14:textId="77777777" w:rsidR="005B7866" w:rsidRPr="00B06F7A" w:rsidRDefault="005B7866" w:rsidP="007F1FAF">
            <w:pPr>
              <w:pStyle w:val="TAC"/>
              <w:rPr>
                <w:lang w:eastAsia="zh-CN"/>
              </w:rPr>
            </w:pPr>
            <w:r w:rsidRPr="00B06F7A">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DAE2BF" w14:textId="77777777" w:rsidR="005B7866" w:rsidRPr="00B06F7A" w:rsidRDefault="005B7866" w:rsidP="007F1FAF">
            <w:pPr>
              <w:pStyle w:val="TAL"/>
              <w:rPr>
                <w:lang w:eastAsia="zh-CN"/>
              </w:rPr>
            </w:pPr>
            <w:r w:rsidRPr="00B06F7A">
              <w:rPr>
                <w:rFonts w:hint="eastAsia"/>
                <w:lang w:eastAsia="zh-CN"/>
              </w:rPr>
              <w:t>0..N</w:t>
            </w:r>
          </w:p>
        </w:tc>
        <w:tc>
          <w:tcPr>
            <w:tcW w:w="4359" w:type="dxa"/>
            <w:tcBorders>
              <w:top w:val="single" w:sz="4" w:space="0" w:color="auto"/>
              <w:left w:val="single" w:sz="4" w:space="0" w:color="auto"/>
              <w:bottom w:val="single" w:sz="4" w:space="0" w:color="auto"/>
              <w:right w:val="single" w:sz="4" w:space="0" w:color="auto"/>
            </w:tcBorders>
          </w:tcPr>
          <w:p w14:paraId="4639BA7D" w14:textId="77777777" w:rsidR="005B7866" w:rsidRPr="00B06F7A" w:rsidRDefault="005B7866" w:rsidP="007F1FAF">
            <w:pPr>
              <w:pStyle w:val="TAL"/>
              <w:rPr>
                <w:rFonts w:cs="Arial"/>
                <w:szCs w:val="18"/>
                <w:lang w:eastAsia="zh-CN"/>
              </w:rPr>
            </w:pPr>
            <w:r w:rsidRPr="00B06F7A">
              <w:rPr>
                <w:rFonts w:cs="Arial"/>
                <w:szCs w:val="18"/>
              </w:rPr>
              <w:t>Identifies a list of geographic area of the user where the UE is located.</w:t>
            </w:r>
          </w:p>
        </w:tc>
      </w:tr>
      <w:tr w:rsidR="005B7866" w:rsidRPr="00B06F7A" w14:paraId="6742DB0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vAlign w:val="center"/>
          </w:tcPr>
          <w:p w14:paraId="2D2495FE" w14:textId="77777777" w:rsidR="005B7866" w:rsidRPr="00B06F7A" w:rsidRDefault="005B7866" w:rsidP="007F1FAF">
            <w:pPr>
              <w:pStyle w:val="TAL"/>
              <w:rPr>
                <w:lang w:eastAsia="zh-CN"/>
              </w:rPr>
            </w:pPr>
            <w:r w:rsidRPr="00B06F7A">
              <w:t>civicAddresses</w:t>
            </w:r>
          </w:p>
        </w:tc>
        <w:tc>
          <w:tcPr>
            <w:tcW w:w="1559" w:type="dxa"/>
            <w:tcBorders>
              <w:top w:val="single" w:sz="4" w:space="0" w:color="auto"/>
              <w:left w:val="single" w:sz="4" w:space="0" w:color="auto"/>
              <w:bottom w:val="single" w:sz="4" w:space="0" w:color="auto"/>
              <w:right w:val="single" w:sz="4" w:space="0" w:color="auto"/>
            </w:tcBorders>
          </w:tcPr>
          <w:p w14:paraId="6F9AFFDF" w14:textId="77777777" w:rsidR="005B7866" w:rsidRPr="00B06F7A" w:rsidRDefault="005B7866" w:rsidP="007F1FAF">
            <w:pPr>
              <w:pStyle w:val="TAL"/>
              <w:rPr>
                <w:lang w:eastAsia="zh-CN"/>
              </w:rPr>
            </w:pPr>
            <w:r w:rsidRPr="00B06F7A">
              <w:rPr>
                <w:lang w:eastAsia="zh-CN"/>
              </w:rPr>
              <w:t>array(</w:t>
            </w:r>
            <w:r w:rsidRPr="00B06F7A">
              <w:t>CivicAddress)</w:t>
            </w:r>
          </w:p>
        </w:tc>
        <w:tc>
          <w:tcPr>
            <w:tcW w:w="425" w:type="dxa"/>
            <w:tcBorders>
              <w:top w:val="single" w:sz="4" w:space="0" w:color="auto"/>
              <w:left w:val="single" w:sz="4" w:space="0" w:color="auto"/>
              <w:bottom w:val="single" w:sz="4" w:space="0" w:color="auto"/>
              <w:right w:val="single" w:sz="4" w:space="0" w:color="auto"/>
            </w:tcBorders>
          </w:tcPr>
          <w:p w14:paraId="2856FC9C" w14:textId="77777777" w:rsidR="005B7866" w:rsidRPr="00B06F7A" w:rsidRDefault="005B7866" w:rsidP="007F1FAF">
            <w:pPr>
              <w:pStyle w:val="TAC"/>
              <w:rPr>
                <w:lang w:eastAsia="zh-CN"/>
              </w:rPr>
            </w:pPr>
            <w:r w:rsidRPr="00B06F7A">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C25A40C" w14:textId="77777777" w:rsidR="005B7866" w:rsidRPr="00B06F7A" w:rsidRDefault="005B7866" w:rsidP="007F1FAF">
            <w:pPr>
              <w:pStyle w:val="TAL"/>
              <w:rPr>
                <w:lang w:eastAsia="zh-CN"/>
              </w:rPr>
            </w:pPr>
            <w:r w:rsidRPr="00B06F7A">
              <w:rPr>
                <w:rFonts w:hint="eastAsia"/>
                <w:lang w:eastAsia="zh-CN"/>
              </w:rPr>
              <w:t>0..N</w:t>
            </w:r>
          </w:p>
        </w:tc>
        <w:tc>
          <w:tcPr>
            <w:tcW w:w="4359" w:type="dxa"/>
            <w:tcBorders>
              <w:top w:val="single" w:sz="4" w:space="0" w:color="auto"/>
              <w:left w:val="single" w:sz="4" w:space="0" w:color="auto"/>
              <w:bottom w:val="single" w:sz="4" w:space="0" w:color="auto"/>
              <w:right w:val="single" w:sz="4" w:space="0" w:color="auto"/>
            </w:tcBorders>
          </w:tcPr>
          <w:p w14:paraId="3B131CC1" w14:textId="77777777" w:rsidR="005B7866" w:rsidRPr="00B06F7A" w:rsidRDefault="005B7866" w:rsidP="007F1FAF">
            <w:pPr>
              <w:pStyle w:val="TAL"/>
              <w:rPr>
                <w:lang w:eastAsia="zh-CN"/>
              </w:rPr>
            </w:pPr>
            <w:r w:rsidRPr="00B06F7A">
              <w:rPr>
                <w:rFonts w:cs="Arial"/>
                <w:szCs w:val="18"/>
              </w:rPr>
              <w:t>Identifies a list of civic addresses of the user where the UE is located.</w:t>
            </w:r>
          </w:p>
        </w:tc>
      </w:tr>
      <w:tr w:rsidR="005B7866" w:rsidRPr="00B06F7A" w14:paraId="2AE939D0"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vAlign w:val="center"/>
          </w:tcPr>
          <w:p w14:paraId="0AD956E4" w14:textId="77777777" w:rsidR="005B7866" w:rsidRPr="00B06F7A" w:rsidRDefault="005B7866" w:rsidP="007F1FAF">
            <w:pPr>
              <w:pStyle w:val="TAL"/>
              <w:rPr>
                <w:lang w:eastAsia="zh-CN"/>
              </w:rPr>
            </w:pPr>
            <w:r w:rsidRPr="00B06F7A">
              <w:t>nwAreaInfo</w:t>
            </w:r>
          </w:p>
        </w:tc>
        <w:tc>
          <w:tcPr>
            <w:tcW w:w="1559" w:type="dxa"/>
            <w:tcBorders>
              <w:top w:val="single" w:sz="4" w:space="0" w:color="auto"/>
              <w:left w:val="single" w:sz="4" w:space="0" w:color="auto"/>
              <w:bottom w:val="single" w:sz="4" w:space="0" w:color="auto"/>
              <w:right w:val="single" w:sz="4" w:space="0" w:color="auto"/>
            </w:tcBorders>
          </w:tcPr>
          <w:p w14:paraId="4EE716E9" w14:textId="77777777" w:rsidR="005B7866" w:rsidRPr="00B06F7A" w:rsidRDefault="005B7866" w:rsidP="007F1FAF">
            <w:pPr>
              <w:pStyle w:val="TAL"/>
            </w:pPr>
            <w:r w:rsidRPr="00B06F7A">
              <w:t>NetworkAreaInfo</w:t>
            </w:r>
          </w:p>
        </w:tc>
        <w:tc>
          <w:tcPr>
            <w:tcW w:w="425" w:type="dxa"/>
            <w:tcBorders>
              <w:top w:val="single" w:sz="4" w:space="0" w:color="auto"/>
              <w:left w:val="single" w:sz="4" w:space="0" w:color="auto"/>
              <w:bottom w:val="single" w:sz="4" w:space="0" w:color="auto"/>
              <w:right w:val="single" w:sz="4" w:space="0" w:color="auto"/>
            </w:tcBorders>
          </w:tcPr>
          <w:p w14:paraId="1266B753" w14:textId="77777777" w:rsidR="005B7866" w:rsidRPr="00B06F7A" w:rsidRDefault="005B7866" w:rsidP="007F1FAF">
            <w:pPr>
              <w:pStyle w:val="TAC"/>
              <w:rPr>
                <w:lang w:eastAsia="zh-CN"/>
              </w:rPr>
            </w:pPr>
            <w:r w:rsidRPr="00B06F7A">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99393FE" w14:textId="77777777" w:rsidR="005B7866" w:rsidRPr="00B06F7A" w:rsidRDefault="005B7866" w:rsidP="007F1FAF">
            <w:pPr>
              <w:pStyle w:val="TAL"/>
            </w:pPr>
            <w:r w:rsidRPr="00B06F7A">
              <w:rPr>
                <w:rFonts w:hint="eastAsia"/>
                <w:lang w:eastAsia="zh-CN"/>
              </w:rPr>
              <w:t>0..</w:t>
            </w:r>
            <w:r w:rsidRPr="00B06F7A">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DA12A85" w14:textId="77777777" w:rsidR="005B7866" w:rsidRPr="00B06F7A" w:rsidRDefault="005B7866" w:rsidP="007F1FAF">
            <w:pPr>
              <w:pStyle w:val="TAL"/>
              <w:rPr>
                <w:rFonts w:cs="Arial"/>
                <w:szCs w:val="18"/>
              </w:rPr>
            </w:pPr>
            <w:r w:rsidRPr="00B06F7A">
              <w:rPr>
                <w:rFonts w:cs="Arial"/>
                <w:szCs w:val="18"/>
                <w:lang w:eastAsia="zh-CN"/>
              </w:rPr>
              <w:t xml:space="preserve">This IE represents </w:t>
            </w:r>
            <w:r w:rsidRPr="00B06F7A">
              <w:rPr>
                <w:rFonts w:cs="Arial"/>
              </w:rPr>
              <w:t>the network area information of the user where the UE is located.</w:t>
            </w:r>
          </w:p>
        </w:tc>
      </w:tr>
      <w:tr w:rsidR="005B7866" w:rsidRPr="00B06F7A" w14:paraId="6B912B5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vAlign w:val="center"/>
          </w:tcPr>
          <w:p w14:paraId="505BA007" w14:textId="77777777" w:rsidR="005B7866" w:rsidRPr="00B06F7A" w:rsidRDefault="005B7866" w:rsidP="007F1FAF">
            <w:pPr>
              <w:pStyle w:val="TAL"/>
            </w:pPr>
            <w:r w:rsidRPr="00B06F7A">
              <w:t>umtTime</w:t>
            </w:r>
          </w:p>
        </w:tc>
        <w:tc>
          <w:tcPr>
            <w:tcW w:w="1559" w:type="dxa"/>
            <w:tcBorders>
              <w:top w:val="single" w:sz="4" w:space="0" w:color="auto"/>
              <w:left w:val="single" w:sz="4" w:space="0" w:color="auto"/>
              <w:bottom w:val="single" w:sz="4" w:space="0" w:color="auto"/>
              <w:right w:val="single" w:sz="4" w:space="0" w:color="auto"/>
            </w:tcBorders>
          </w:tcPr>
          <w:p w14:paraId="6617009C" w14:textId="77777777" w:rsidR="005B7866" w:rsidRPr="00B06F7A" w:rsidRDefault="005B7866" w:rsidP="007F1FAF">
            <w:pPr>
              <w:pStyle w:val="TAL"/>
            </w:pPr>
            <w:r w:rsidRPr="00B06F7A">
              <w:t>UmtTime</w:t>
            </w:r>
          </w:p>
        </w:tc>
        <w:tc>
          <w:tcPr>
            <w:tcW w:w="425" w:type="dxa"/>
            <w:tcBorders>
              <w:top w:val="single" w:sz="4" w:space="0" w:color="auto"/>
              <w:left w:val="single" w:sz="4" w:space="0" w:color="auto"/>
              <w:bottom w:val="single" w:sz="4" w:space="0" w:color="auto"/>
              <w:right w:val="single" w:sz="4" w:space="0" w:color="auto"/>
            </w:tcBorders>
          </w:tcPr>
          <w:p w14:paraId="1B7F593C" w14:textId="77777777" w:rsidR="005B7866" w:rsidRPr="00B06F7A" w:rsidRDefault="005B7866" w:rsidP="007F1FAF">
            <w:pPr>
              <w:pStyle w:val="TAC"/>
              <w:rPr>
                <w:lang w:eastAsia="zh-CN"/>
              </w:rPr>
            </w:pPr>
            <w:r w:rsidRPr="00B06F7A">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F8F103C" w14:textId="77777777" w:rsidR="005B7866" w:rsidRPr="00B06F7A" w:rsidRDefault="005B7866" w:rsidP="007F1FAF">
            <w:pPr>
              <w:pStyle w:val="TAL"/>
              <w:rPr>
                <w:lang w:eastAsia="zh-CN"/>
              </w:rPr>
            </w:pPr>
            <w:r w:rsidRPr="00B06F7A">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E6ECBE7" w14:textId="77777777" w:rsidR="005B7866" w:rsidRPr="00B06F7A" w:rsidRDefault="005B7866" w:rsidP="007F1FAF">
            <w:pPr>
              <w:pStyle w:val="TAL"/>
              <w:rPr>
                <w:rFonts w:cs="Arial"/>
                <w:szCs w:val="18"/>
                <w:lang w:eastAsia="zh-CN"/>
              </w:rPr>
            </w:pPr>
            <w:r w:rsidRPr="00B06F7A">
              <w:rPr>
                <w:rFonts w:cs="Arial"/>
                <w:szCs w:val="18"/>
                <w:lang w:eastAsia="zh-CN"/>
              </w:rPr>
              <w:t>This IE identifies the time when the UE is expected to arrive at the location.</w:t>
            </w:r>
            <w:r w:rsidRPr="00B06F7A">
              <w:rPr>
                <w:rFonts w:cs="Arial"/>
                <w:szCs w:val="18"/>
                <w:lang w:eastAsia="zh-CN"/>
              </w:rPr>
              <w:br/>
              <w:t>May be present when LocationArea is part of the UE's expected geographical movement.</w:t>
            </w:r>
          </w:p>
        </w:tc>
      </w:tr>
    </w:tbl>
    <w:p w14:paraId="3B3995CE" w14:textId="77777777" w:rsidR="005B7866" w:rsidRPr="00B06F7A" w:rsidRDefault="005B7866" w:rsidP="005B7866">
      <w:pPr>
        <w:rPr>
          <w:noProof/>
          <w:lang w:eastAsia="zh-CN"/>
        </w:rPr>
      </w:pPr>
    </w:p>
    <w:p w14:paraId="2B34E5F7" w14:textId="77777777" w:rsidR="005B7866" w:rsidRPr="00B06F7A" w:rsidRDefault="005B7866" w:rsidP="00C05182">
      <w:pPr>
        <w:pStyle w:val="Heading5"/>
        <w:rPr>
          <w:lang w:eastAsia="zh-CN"/>
        </w:rPr>
      </w:pPr>
      <w:bookmarkStart w:id="4877" w:name="_Toc27585552"/>
      <w:bookmarkStart w:id="4878" w:name="_Toc36457559"/>
      <w:bookmarkStart w:id="4879" w:name="_Toc45028477"/>
      <w:bookmarkStart w:id="4880" w:name="_Toc45029312"/>
      <w:bookmarkStart w:id="4881" w:name="_Toc67682085"/>
      <w:bookmarkStart w:id="4882" w:name="_Toc114764888"/>
      <w:r w:rsidRPr="00B06F7A">
        <w:t>6.5.6.2.11</w:t>
      </w:r>
      <w:r w:rsidRPr="00B06F7A">
        <w:tab/>
        <w:t xml:space="preserve">Type: </w:t>
      </w:r>
      <w:r w:rsidRPr="00B06F7A">
        <w:rPr>
          <w:lang w:eastAsia="zh-CN"/>
        </w:rPr>
        <w:t>NetworkAreaInfo</w:t>
      </w:r>
      <w:bookmarkEnd w:id="4877"/>
      <w:bookmarkEnd w:id="4878"/>
      <w:bookmarkEnd w:id="4879"/>
      <w:bookmarkEnd w:id="4880"/>
      <w:bookmarkEnd w:id="4881"/>
      <w:bookmarkEnd w:id="4882"/>
    </w:p>
    <w:p w14:paraId="2766FE50" w14:textId="77777777" w:rsidR="005B7866" w:rsidRPr="00B06F7A" w:rsidRDefault="005B7866" w:rsidP="005B7866">
      <w:pPr>
        <w:pStyle w:val="TH"/>
        <w:outlineLvl w:val="0"/>
      </w:pPr>
      <w:r w:rsidRPr="00B06F7A">
        <w:rPr>
          <w:noProof/>
        </w:rPr>
        <w:t>Table </w:t>
      </w:r>
      <w:r w:rsidRPr="00B06F7A">
        <w:t xml:space="preserve">6.5.6.2.11-1: </w:t>
      </w:r>
      <w:r w:rsidRPr="00B06F7A">
        <w:rPr>
          <w:noProof/>
        </w:rPr>
        <w:t xml:space="preserve">Definition of type </w:t>
      </w:r>
      <w:r w:rsidRPr="00B06F7A">
        <w:rPr>
          <w:lang w:eastAsia="zh-CN"/>
        </w:rPr>
        <w:t>NetworkAreaInfo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B7866" w:rsidRPr="00B06F7A" w14:paraId="55FD330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3704C7"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BF053C"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389874"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F3D62D2" w14:textId="77777777" w:rsidR="005B7866" w:rsidRPr="00B06F7A" w:rsidRDefault="005B7866" w:rsidP="007F1FAF">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04F379"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2816FDF0"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D9CB8F0" w14:textId="77777777" w:rsidR="005B7866" w:rsidRPr="00B06F7A" w:rsidRDefault="005B7866" w:rsidP="007F1FAF">
            <w:pPr>
              <w:pStyle w:val="TAL"/>
              <w:rPr>
                <w:lang w:eastAsia="zh-CN"/>
              </w:rPr>
            </w:pPr>
            <w:r w:rsidRPr="00B06F7A">
              <w:t>ecgis</w:t>
            </w:r>
          </w:p>
        </w:tc>
        <w:tc>
          <w:tcPr>
            <w:tcW w:w="1559" w:type="dxa"/>
            <w:tcBorders>
              <w:top w:val="single" w:sz="4" w:space="0" w:color="auto"/>
              <w:left w:val="single" w:sz="4" w:space="0" w:color="auto"/>
              <w:bottom w:val="single" w:sz="4" w:space="0" w:color="auto"/>
              <w:right w:val="single" w:sz="4" w:space="0" w:color="auto"/>
            </w:tcBorders>
          </w:tcPr>
          <w:p w14:paraId="306FBE02" w14:textId="77777777" w:rsidR="005B7866" w:rsidRPr="00B06F7A" w:rsidRDefault="005B7866" w:rsidP="007F1FAF">
            <w:pPr>
              <w:pStyle w:val="TAL"/>
              <w:rPr>
                <w:lang w:eastAsia="zh-CN"/>
              </w:rPr>
            </w:pPr>
            <w:r w:rsidRPr="00B06F7A">
              <w:rPr>
                <w:lang w:eastAsia="zh-CN"/>
              </w:rPr>
              <w:t>array(Ecgi)</w:t>
            </w:r>
          </w:p>
        </w:tc>
        <w:tc>
          <w:tcPr>
            <w:tcW w:w="425" w:type="dxa"/>
            <w:tcBorders>
              <w:top w:val="single" w:sz="4" w:space="0" w:color="auto"/>
              <w:left w:val="single" w:sz="4" w:space="0" w:color="auto"/>
              <w:bottom w:val="single" w:sz="4" w:space="0" w:color="auto"/>
              <w:right w:val="single" w:sz="4" w:space="0" w:color="auto"/>
            </w:tcBorders>
          </w:tcPr>
          <w:p w14:paraId="49D91F14" w14:textId="77777777" w:rsidR="005B7866" w:rsidRPr="00B06F7A" w:rsidRDefault="005B7866" w:rsidP="007F1FAF">
            <w:pPr>
              <w:pStyle w:val="TAC"/>
              <w:rPr>
                <w:lang w:eastAsia="zh-CN"/>
              </w:rPr>
            </w:pPr>
            <w:r w:rsidRPr="00B06F7A">
              <w:t>O</w:t>
            </w:r>
          </w:p>
        </w:tc>
        <w:tc>
          <w:tcPr>
            <w:tcW w:w="1134" w:type="dxa"/>
            <w:tcBorders>
              <w:top w:val="single" w:sz="4" w:space="0" w:color="auto"/>
              <w:left w:val="single" w:sz="4" w:space="0" w:color="auto"/>
              <w:bottom w:val="single" w:sz="4" w:space="0" w:color="auto"/>
              <w:right w:val="single" w:sz="4" w:space="0" w:color="auto"/>
            </w:tcBorders>
          </w:tcPr>
          <w:p w14:paraId="298A1FA1" w14:textId="77777777" w:rsidR="005B7866" w:rsidRPr="00B06F7A" w:rsidRDefault="005B7866" w:rsidP="007F1FAF">
            <w:pPr>
              <w:pStyle w:val="TAL"/>
              <w:rPr>
                <w:lang w:eastAsia="zh-CN"/>
              </w:rPr>
            </w:pPr>
            <w:r w:rsidRPr="00B06F7A">
              <w:t>0..N</w:t>
            </w:r>
          </w:p>
        </w:tc>
        <w:tc>
          <w:tcPr>
            <w:tcW w:w="4359" w:type="dxa"/>
            <w:tcBorders>
              <w:top w:val="single" w:sz="4" w:space="0" w:color="auto"/>
              <w:left w:val="single" w:sz="4" w:space="0" w:color="auto"/>
              <w:bottom w:val="single" w:sz="4" w:space="0" w:color="auto"/>
              <w:right w:val="single" w:sz="4" w:space="0" w:color="auto"/>
            </w:tcBorders>
          </w:tcPr>
          <w:p w14:paraId="32EC2367" w14:textId="77777777" w:rsidR="005B7866" w:rsidRPr="00B06F7A" w:rsidRDefault="005B7866" w:rsidP="007F1FAF">
            <w:pPr>
              <w:pStyle w:val="TAL"/>
              <w:rPr>
                <w:rFonts w:cs="Arial"/>
                <w:szCs w:val="18"/>
                <w:lang w:eastAsia="zh-CN"/>
              </w:rPr>
            </w:pPr>
            <w:r w:rsidRPr="00B06F7A">
              <w:rPr>
                <w:rFonts w:cs="Arial"/>
                <w:szCs w:val="18"/>
                <w:lang w:eastAsia="zh-CN"/>
              </w:rPr>
              <w:t xml:space="preserve">This IE contains a list of </w:t>
            </w:r>
            <w:r w:rsidRPr="00B06F7A">
              <w:rPr>
                <w:lang w:eastAsia="zh-CN"/>
              </w:rPr>
              <w:t>E</w:t>
            </w:r>
            <w:r w:rsidRPr="00B06F7A">
              <w:rPr>
                <w:lang w:eastAsia="zh-CN"/>
              </w:rPr>
              <w:noBreakHyphen/>
              <w:t>UTRA cell identities</w:t>
            </w:r>
            <w:r w:rsidRPr="00B06F7A">
              <w:rPr>
                <w:rFonts w:cs="Arial"/>
                <w:szCs w:val="18"/>
                <w:lang w:eastAsia="zh-CN"/>
              </w:rPr>
              <w:t>.</w:t>
            </w:r>
          </w:p>
        </w:tc>
      </w:tr>
      <w:tr w:rsidR="005B7866" w:rsidRPr="00B06F7A" w14:paraId="0757B3AB"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51899A9" w14:textId="77777777" w:rsidR="005B7866" w:rsidRPr="00B06F7A" w:rsidRDefault="005B7866" w:rsidP="007F1FAF">
            <w:pPr>
              <w:pStyle w:val="TAL"/>
              <w:rPr>
                <w:lang w:eastAsia="zh-CN"/>
              </w:rPr>
            </w:pPr>
            <w:r w:rsidRPr="00B06F7A">
              <w:t>ncgis</w:t>
            </w:r>
          </w:p>
        </w:tc>
        <w:tc>
          <w:tcPr>
            <w:tcW w:w="1559" w:type="dxa"/>
            <w:tcBorders>
              <w:top w:val="single" w:sz="4" w:space="0" w:color="auto"/>
              <w:left w:val="single" w:sz="4" w:space="0" w:color="auto"/>
              <w:bottom w:val="single" w:sz="4" w:space="0" w:color="auto"/>
              <w:right w:val="single" w:sz="4" w:space="0" w:color="auto"/>
            </w:tcBorders>
          </w:tcPr>
          <w:p w14:paraId="6BCBA815" w14:textId="77777777" w:rsidR="005B7866" w:rsidRPr="00B06F7A" w:rsidRDefault="005B7866" w:rsidP="007F1FAF">
            <w:pPr>
              <w:pStyle w:val="TAL"/>
              <w:rPr>
                <w:lang w:eastAsia="zh-CN"/>
              </w:rPr>
            </w:pPr>
            <w:r w:rsidRPr="00B06F7A">
              <w:rPr>
                <w:lang w:eastAsia="zh-CN"/>
              </w:rPr>
              <w:t>array(Ncgi)</w:t>
            </w:r>
          </w:p>
        </w:tc>
        <w:tc>
          <w:tcPr>
            <w:tcW w:w="425" w:type="dxa"/>
            <w:tcBorders>
              <w:top w:val="single" w:sz="4" w:space="0" w:color="auto"/>
              <w:left w:val="single" w:sz="4" w:space="0" w:color="auto"/>
              <w:bottom w:val="single" w:sz="4" w:space="0" w:color="auto"/>
              <w:right w:val="single" w:sz="4" w:space="0" w:color="auto"/>
            </w:tcBorders>
          </w:tcPr>
          <w:p w14:paraId="7EFC169A" w14:textId="77777777" w:rsidR="005B7866" w:rsidRPr="00B06F7A" w:rsidRDefault="005B7866" w:rsidP="007F1FAF">
            <w:pPr>
              <w:pStyle w:val="TAC"/>
              <w:rPr>
                <w:lang w:eastAsia="zh-CN"/>
              </w:rPr>
            </w:pPr>
            <w:r w:rsidRPr="00B06F7A">
              <w:t>O</w:t>
            </w:r>
          </w:p>
        </w:tc>
        <w:tc>
          <w:tcPr>
            <w:tcW w:w="1134" w:type="dxa"/>
            <w:tcBorders>
              <w:top w:val="single" w:sz="4" w:space="0" w:color="auto"/>
              <w:left w:val="single" w:sz="4" w:space="0" w:color="auto"/>
              <w:bottom w:val="single" w:sz="4" w:space="0" w:color="auto"/>
              <w:right w:val="single" w:sz="4" w:space="0" w:color="auto"/>
            </w:tcBorders>
          </w:tcPr>
          <w:p w14:paraId="27FBFE38" w14:textId="77777777" w:rsidR="005B7866" w:rsidRPr="00B06F7A" w:rsidRDefault="005B7866" w:rsidP="007F1FAF">
            <w:pPr>
              <w:pStyle w:val="TAL"/>
              <w:rPr>
                <w:lang w:eastAsia="zh-CN"/>
              </w:rPr>
            </w:pPr>
            <w:r w:rsidRPr="00B06F7A">
              <w:t>0..N</w:t>
            </w:r>
          </w:p>
        </w:tc>
        <w:tc>
          <w:tcPr>
            <w:tcW w:w="4359" w:type="dxa"/>
            <w:tcBorders>
              <w:top w:val="single" w:sz="4" w:space="0" w:color="auto"/>
              <w:left w:val="single" w:sz="4" w:space="0" w:color="auto"/>
              <w:bottom w:val="single" w:sz="4" w:space="0" w:color="auto"/>
              <w:right w:val="single" w:sz="4" w:space="0" w:color="auto"/>
            </w:tcBorders>
          </w:tcPr>
          <w:p w14:paraId="09546FF5" w14:textId="77777777" w:rsidR="005B7866" w:rsidRPr="00B06F7A" w:rsidRDefault="005B7866" w:rsidP="007F1FAF">
            <w:pPr>
              <w:pStyle w:val="TAL"/>
              <w:rPr>
                <w:lang w:eastAsia="zh-CN"/>
              </w:rPr>
            </w:pPr>
            <w:r w:rsidRPr="00B06F7A">
              <w:rPr>
                <w:rFonts w:cs="Arial"/>
                <w:szCs w:val="18"/>
                <w:lang w:eastAsia="zh-CN"/>
              </w:rPr>
              <w:t xml:space="preserve">This IE contains a list of </w:t>
            </w:r>
            <w:r w:rsidRPr="00B06F7A">
              <w:rPr>
                <w:lang w:eastAsia="zh-CN"/>
              </w:rPr>
              <w:t>NR cell identities</w:t>
            </w:r>
            <w:r w:rsidRPr="00B06F7A">
              <w:rPr>
                <w:rFonts w:cs="Arial"/>
                <w:szCs w:val="18"/>
                <w:lang w:eastAsia="zh-CN"/>
              </w:rPr>
              <w:t>.</w:t>
            </w:r>
          </w:p>
        </w:tc>
      </w:tr>
      <w:tr w:rsidR="005B7866" w:rsidRPr="00B06F7A" w14:paraId="0F191071"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A945A4C" w14:textId="77777777" w:rsidR="005B7866" w:rsidRPr="00B06F7A" w:rsidRDefault="005B7866" w:rsidP="007F1FAF">
            <w:pPr>
              <w:pStyle w:val="TAL"/>
              <w:rPr>
                <w:lang w:eastAsia="zh-CN"/>
              </w:rPr>
            </w:pPr>
            <w:r w:rsidRPr="00B06F7A">
              <w:t>gRanNodeIds</w:t>
            </w:r>
          </w:p>
        </w:tc>
        <w:tc>
          <w:tcPr>
            <w:tcW w:w="1559" w:type="dxa"/>
            <w:tcBorders>
              <w:top w:val="single" w:sz="4" w:space="0" w:color="auto"/>
              <w:left w:val="single" w:sz="4" w:space="0" w:color="auto"/>
              <w:bottom w:val="single" w:sz="4" w:space="0" w:color="auto"/>
              <w:right w:val="single" w:sz="4" w:space="0" w:color="auto"/>
            </w:tcBorders>
          </w:tcPr>
          <w:p w14:paraId="3858F1C6" w14:textId="77777777" w:rsidR="005B7866" w:rsidRPr="00B06F7A" w:rsidRDefault="005B7866" w:rsidP="007F1FAF">
            <w:pPr>
              <w:pStyle w:val="TAL"/>
            </w:pPr>
            <w:r w:rsidRPr="00B06F7A">
              <w:t>array(GlobalRanNodeId)</w:t>
            </w:r>
          </w:p>
        </w:tc>
        <w:tc>
          <w:tcPr>
            <w:tcW w:w="425" w:type="dxa"/>
            <w:tcBorders>
              <w:top w:val="single" w:sz="4" w:space="0" w:color="auto"/>
              <w:left w:val="single" w:sz="4" w:space="0" w:color="auto"/>
              <w:bottom w:val="single" w:sz="4" w:space="0" w:color="auto"/>
              <w:right w:val="single" w:sz="4" w:space="0" w:color="auto"/>
            </w:tcBorders>
          </w:tcPr>
          <w:p w14:paraId="473FFC71" w14:textId="77777777" w:rsidR="005B7866" w:rsidRPr="00B06F7A" w:rsidRDefault="005B7866" w:rsidP="007F1FAF">
            <w:pPr>
              <w:pStyle w:val="TAC"/>
              <w:rPr>
                <w:lang w:eastAsia="zh-CN"/>
              </w:rPr>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CC447C6" w14:textId="77777777" w:rsidR="005B7866" w:rsidRPr="00B06F7A" w:rsidRDefault="005B7866" w:rsidP="007F1FAF">
            <w:pPr>
              <w:pStyle w:val="TAL"/>
            </w:pPr>
            <w:r w:rsidRPr="00B06F7A">
              <w:t>0..N</w:t>
            </w:r>
          </w:p>
        </w:tc>
        <w:tc>
          <w:tcPr>
            <w:tcW w:w="4359" w:type="dxa"/>
            <w:tcBorders>
              <w:top w:val="single" w:sz="4" w:space="0" w:color="auto"/>
              <w:left w:val="single" w:sz="4" w:space="0" w:color="auto"/>
              <w:bottom w:val="single" w:sz="4" w:space="0" w:color="auto"/>
              <w:right w:val="single" w:sz="4" w:space="0" w:color="auto"/>
            </w:tcBorders>
          </w:tcPr>
          <w:p w14:paraId="11027723" w14:textId="77777777" w:rsidR="005B7866" w:rsidRPr="00B06F7A" w:rsidRDefault="005B7866" w:rsidP="007F1FAF">
            <w:pPr>
              <w:pStyle w:val="TAL"/>
              <w:rPr>
                <w:rFonts w:cs="Arial"/>
                <w:szCs w:val="18"/>
                <w:lang w:eastAsia="zh-CN"/>
              </w:rPr>
            </w:pPr>
            <w:r w:rsidRPr="00B06F7A">
              <w:rPr>
                <w:rFonts w:cs="Arial"/>
                <w:szCs w:val="18"/>
                <w:lang w:eastAsia="zh-CN"/>
              </w:rPr>
              <w:t>This IE contains a list of the NG</w:t>
            </w:r>
            <w:r w:rsidRPr="00B06F7A">
              <w:rPr>
                <w:rFonts w:cs="Arial"/>
                <w:szCs w:val="18"/>
                <w:lang w:eastAsia="zh-CN"/>
              </w:rPr>
              <w:noBreakHyphen/>
              <w:t>RAN nodes.</w:t>
            </w:r>
          </w:p>
          <w:p w14:paraId="26A1251A" w14:textId="77777777" w:rsidR="005B7866" w:rsidRPr="00B06F7A" w:rsidRDefault="005B7866" w:rsidP="007F1FAF">
            <w:pPr>
              <w:pStyle w:val="TAL"/>
              <w:rPr>
                <w:rFonts w:cs="Arial"/>
                <w:szCs w:val="18"/>
              </w:rPr>
            </w:pPr>
            <w:r w:rsidRPr="00B06F7A">
              <w:rPr>
                <w:lang w:eastAsia="zh-CN"/>
              </w:rPr>
              <w:t xml:space="preserve">The </w:t>
            </w:r>
            <w:r w:rsidRPr="00B06F7A">
              <w:rPr>
                <w:rFonts w:cs="Arial"/>
                <w:lang w:eastAsia="zh-CN"/>
              </w:rPr>
              <w:t>"</w:t>
            </w:r>
            <w:r w:rsidRPr="00B06F7A">
              <w:rPr>
                <w:rFonts w:eastAsia="MS Mincho" w:cs="Arial"/>
                <w:lang w:eastAsia="ja-JP"/>
              </w:rPr>
              <w:t>n3IwfId"</w:t>
            </w:r>
            <w:r w:rsidRPr="00B06F7A">
              <w:rPr>
                <w:lang w:eastAsia="zh-CN"/>
              </w:rPr>
              <w:t xml:space="preserve"> attribute within the</w:t>
            </w:r>
            <w:r w:rsidRPr="00B06F7A">
              <w:rPr>
                <w:rFonts w:cs="Arial"/>
                <w:lang w:eastAsia="zh-CN"/>
              </w:rPr>
              <w:t xml:space="preserve"> "</w:t>
            </w:r>
            <w:r w:rsidRPr="00B06F7A">
              <w:t>GlobalRanNodeId</w:t>
            </w:r>
            <w:r w:rsidRPr="00B06F7A">
              <w:rPr>
                <w:rFonts w:cs="Arial"/>
              </w:rPr>
              <w:t xml:space="preserve">" </w:t>
            </w:r>
            <w:r w:rsidRPr="00B06F7A">
              <w:rPr>
                <w:lang w:eastAsia="zh-CN"/>
              </w:rPr>
              <w:t>data type shall not be supplied.</w:t>
            </w:r>
          </w:p>
        </w:tc>
      </w:tr>
      <w:tr w:rsidR="005B7866" w:rsidRPr="00B06F7A" w14:paraId="08FE0DB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F988927" w14:textId="77777777" w:rsidR="005B7866" w:rsidRPr="00B06F7A" w:rsidRDefault="005B7866" w:rsidP="007F1FAF">
            <w:pPr>
              <w:pStyle w:val="TAL"/>
            </w:pPr>
            <w:r w:rsidRPr="00B06F7A">
              <w:t>tais</w:t>
            </w:r>
          </w:p>
        </w:tc>
        <w:tc>
          <w:tcPr>
            <w:tcW w:w="1559" w:type="dxa"/>
            <w:tcBorders>
              <w:top w:val="single" w:sz="4" w:space="0" w:color="auto"/>
              <w:left w:val="single" w:sz="4" w:space="0" w:color="auto"/>
              <w:bottom w:val="single" w:sz="4" w:space="0" w:color="auto"/>
              <w:right w:val="single" w:sz="4" w:space="0" w:color="auto"/>
            </w:tcBorders>
          </w:tcPr>
          <w:p w14:paraId="29D28FA9" w14:textId="77777777" w:rsidR="005B7866" w:rsidRPr="00B06F7A" w:rsidRDefault="005B7866" w:rsidP="007F1FAF">
            <w:pPr>
              <w:pStyle w:val="TAL"/>
            </w:pPr>
            <w:r w:rsidRPr="00B06F7A">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0DDE0EDB" w14:textId="77777777" w:rsidR="005B7866" w:rsidRPr="00B06F7A" w:rsidRDefault="005B7866" w:rsidP="007F1FAF">
            <w:pPr>
              <w:pStyle w:val="TAC"/>
              <w:rPr>
                <w:lang w:eastAsia="zh-CN"/>
              </w:rPr>
            </w:pPr>
            <w:r w:rsidRPr="00B06F7A">
              <w:t>O</w:t>
            </w:r>
          </w:p>
        </w:tc>
        <w:tc>
          <w:tcPr>
            <w:tcW w:w="1134" w:type="dxa"/>
            <w:tcBorders>
              <w:top w:val="single" w:sz="4" w:space="0" w:color="auto"/>
              <w:left w:val="single" w:sz="4" w:space="0" w:color="auto"/>
              <w:bottom w:val="single" w:sz="4" w:space="0" w:color="auto"/>
              <w:right w:val="single" w:sz="4" w:space="0" w:color="auto"/>
            </w:tcBorders>
          </w:tcPr>
          <w:p w14:paraId="1AEC8D7A" w14:textId="77777777" w:rsidR="005B7866" w:rsidRPr="00B06F7A" w:rsidRDefault="005B7866" w:rsidP="007F1FAF">
            <w:pPr>
              <w:pStyle w:val="TAL"/>
              <w:rPr>
                <w:lang w:eastAsia="zh-CN"/>
              </w:rPr>
            </w:pPr>
            <w:r w:rsidRPr="00B06F7A">
              <w:t>0..N</w:t>
            </w:r>
          </w:p>
        </w:tc>
        <w:tc>
          <w:tcPr>
            <w:tcW w:w="4359" w:type="dxa"/>
            <w:tcBorders>
              <w:top w:val="single" w:sz="4" w:space="0" w:color="auto"/>
              <w:left w:val="single" w:sz="4" w:space="0" w:color="auto"/>
              <w:bottom w:val="single" w:sz="4" w:space="0" w:color="auto"/>
              <w:right w:val="single" w:sz="4" w:space="0" w:color="auto"/>
            </w:tcBorders>
          </w:tcPr>
          <w:p w14:paraId="7FFC3159" w14:textId="77777777" w:rsidR="005B7866" w:rsidRPr="00B06F7A" w:rsidRDefault="005B7866" w:rsidP="007F1FAF">
            <w:pPr>
              <w:pStyle w:val="TAL"/>
              <w:rPr>
                <w:rFonts w:cs="Arial"/>
                <w:szCs w:val="18"/>
                <w:lang w:eastAsia="zh-CN"/>
              </w:rPr>
            </w:pPr>
            <w:r w:rsidRPr="00B06F7A">
              <w:rPr>
                <w:rFonts w:cs="Arial"/>
                <w:szCs w:val="18"/>
                <w:lang w:eastAsia="zh-CN"/>
              </w:rPr>
              <w:t xml:space="preserve">This IE contains a list of tracking area </w:t>
            </w:r>
            <w:r w:rsidRPr="00B06F7A">
              <w:rPr>
                <w:lang w:eastAsia="zh-CN"/>
              </w:rPr>
              <w:t>identities</w:t>
            </w:r>
            <w:r w:rsidRPr="00B06F7A">
              <w:rPr>
                <w:rFonts w:cs="Arial"/>
                <w:szCs w:val="18"/>
                <w:lang w:eastAsia="zh-CN"/>
              </w:rPr>
              <w:t>.</w:t>
            </w:r>
          </w:p>
        </w:tc>
      </w:tr>
      <w:tr w:rsidR="005B7866" w:rsidRPr="00B06F7A" w14:paraId="5BC73A42"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vAlign w:val="center"/>
          </w:tcPr>
          <w:p w14:paraId="15619614" w14:textId="77777777" w:rsidR="005B7866" w:rsidRPr="00B06F7A" w:rsidRDefault="005B7866" w:rsidP="007F1FAF">
            <w:pPr>
              <w:pStyle w:val="TAL"/>
              <w:rPr>
                <w:rFonts w:cs="Arial"/>
                <w:szCs w:val="18"/>
                <w:lang w:eastAsia="zh-CN"/>
              </w:rPr>
            </w:pPr>
            <w:r w:rsidRPr="00B06F7A">
              <w:t>NOTE:</w:t>
            </w:r>
            <w:r w:rsidRPr="00B06F7A">
              <w:tab/>
              <w:t>The NetworkAreaInfo data type allows any combination of defined properties.</w:t>
            </w:r>
          </w:p>
        </w:tc>
      </w:tr>
    </w:tbl>
    <w:p w14:paraId="0512CA46" w14:textId="77777777" w:rsidR="005B7866" w:rsidRPr="00B06F7A" w:rsidRDefault="005B7866" w:rsidP="005B7866">
      <w:pPr>
        <w:rPr>
          <w:noProof/>
          <w:lang w:eastAsia="zh-CN"/>
        </w:rPr>
      </w:pPr>
    </w:p>
    <w:p w14:paraId="3CE6A02B" w14:textId="77777777" w:rsidR="005B7866" w:rsidRPr="00B06F7A" w:rsidRDefault="005B7866" w:rsidP="00C05182">
      <w:pPr>
        <w:pStyle w:val="Heading5"/>
      </w:pPr>
      <w:bookmarkStart w:id="4883" w:name="_Toc27585553"/>
      <w:bookmarkStart w:id="4884" w:name="_Toc36457560"/>
      <w:bookmarkStart w:id="4885" w:name="_Toc45028478"/>
      <w:bookmarkStart w:id="4886" w:name="_Toc45029313"/>
      <w:bookmarkStart w:id="4887" w:name="_Toc67682086"/>
      <w:bookmarkStart w:id="4888" w:name="_Toc114764889"/>
      <w:r w:rsidRPr="00B06F7A">
        <w:t>6.5.6.2.12</w:t>
      </w:r>
      <w:r w:rsidRPr="00B06F7A">
        <w:tab/>
        <w:t xml:space="preserve">Type: </w:t>
      </w:r>
      <w:r w:rsidRPr="00B06F7A">
        <w:rPr>
          <w:rFonts w:hint="eastAsia"/>
          <w:lang w:eastAsia="zh-CN"/>
        </w:rPr>
        <w:t>E</w:t>
      </w:r>
      <w:r w:rsidRPr="00B06F7A">
        <w:rPr>
          <w:lang w:eastAsia="zh-CN"/>
        </w:rPr>
        <w:t>cRestriction</w:t>
      </w:r>
      <w:bookmarkEnd w:id="4883"/>
      <w:bookmarkEnd w:id="4884"/>
      <w:bookmarkEnd w:id="4885"/>
      <w:bookmarkEnd w:id="4886"/>
      <w:bookmarkEnd w:id="4887"/>
      <w:bookmarkEnd w:id="4888"/>
    </w:p>
    <w:p w14:paraId="769B690F" w14:textId="77777777" w:rsidR="005B7866" w:rsidRPr="00B06F7A" w:rsidRDefault="005B7866" w:rsidP="005B7866">
      <w:pPr>
        <w:pStyle w:val="TH"/>
      </w:pPr>
      <w:r w:rsidRPr="00B06F7A">
        <w:rPr>
          <w:noProof/>
        </w:rPr>
        <w:t>Table </w:t>
      </w:r>
      <w:r w:rsidRPr="00B06F7A">
        <w:t xml:space="preserve">6.5.6.2.12-1: </w:t>
      </w:r>
      <w:r w:rsidRPr="00B06F7A">
        <w:rPr>
          <w:noProof/>
        </w:rPr>
        <w:t xml:space="preserve">Definition of type </w:t>
      </w:r>
      <w:r w:rsidRPr="00B06F7A">
        <w:rPr>
          <w:rFonts w:hint="eastAsia"/>
          <w:lang w:eastAsia="zh-CN"/>
        </w:rPr>
        <w:t>E</w:t>
      </w:r>
      <w:r w:rsidRPr="00B06F7A">
        <w:rPr>
          <w:lang w:eastAsia="zh-CN"/>
        </w:rPr>
        <w:t>cRestriction</w:t>
      </w:r>
    </w:p>
    <w:tbl>
      <w:tblPr>
        <w:tblW w:w="9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838"/>
        <w:gridCol w:w="1559"/>
        <w:gridCol w:w="567"/>
        <w:gridCol w:w="1134"/>
        <w:gridCol w:w="4366"/>
        <w:gridCol w:w="37"/>
      </w:tblGrid>
      <w:tr w:rsidR="005B7866" w:rsidRPr="00B06F7A" w14:paraId="0F481091" w14:textId="77777777" w:rsidTr="007F1FAF">
        <w:trPr>
          <w:gridBefore w:val="1"/>
          <w:wBefore w:w="33" w:type="dxa"/>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31A63AD"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6ECE2B"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3E83E28"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A56C02" w14:textId="77777777" w:rsidR="005B7866" w:rsidRPr="00B06F7A" w:rsidRDefault="005B7866" w:rsidP="007F1FAF">
            <w:pPr>
              <w:pStyle w:val="TAH"/>
              <w:jc w:val="left"/>
            </w:pPr>
            <w:r w:rsidRPr="00B06F7A">
              <w:t>Cardinality</w:t>
            </w:r>
          </w:p>
        </w:tc>
        <w:tc>
          <w:tcPr>
            <w:tcW w:w="440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82D5CA5"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1EC08553" w14:textId="77777777" w:rsidTr="007F1FAF">
        <w:trPr>
          <w:gridBefore w:val="1"/>
          <w:wBefore w:w="33" w:type="dxa"/>
          <w:jc w:val="center"/>
        </w:trPr>
        <w:tc>
          <w:tcPr>
            <w:tcW w:w="1838" w:type="dxa"/>
            <w:tcBorders>
              <w:top w:val="single" w:sz="4" w:space="0" w:color="auto"/>
              <w:left w:val="single" w:sz="4" w:space="0" w:color="auto"/>
              <w:bottom w:val="single" w:sz="4" w:space="0" w:color="auto"/>
              <w:right w:val="single" w:sz="4" w:space="0" w:color="auto"/>
            </w:tcBorders>
          </w:tcPr>
          <w:p w14:paraId="5AB0505C" w14:textId="77777777" w:rsidR="005B7866" w:rsidRPr="00B06F7A" w:rsidRDefault="005B7866" w:rsidP="007F1FAF">
            <w:pPr>
              <w:pStyle w:val="TAL"/>
            </w:pPr>
            <w:r w:rsidRPr="00B06F7A">
              <w:t>afInstanceId</w:t>
            </w:r>
          </w:p>
        </w:tc>
        <w:tc>
          <w:tcPr>
            <w:tcW w:w="1559" w:type="dxa"/>
            <w:tcBorders>
              <w:top w:val="single" w:sz="4" w:space="0" w:color="auto"/>
              <w:left w:val="single" w:sz="4" w:space="0" w:color="auto"/>
              <w:bottom w:val="single" w:sz="4" w:space="0" w:color="auto"/>
              <w:right w:val="single" w:sz="4" w:space="0" w:color="auto"/>
            </w:tcBorders>
          </w:tcPr>
          <w:p w14:paraId="3907B06A" w14:textId="77777777" w:rsidR="005B7866" w:rsidRPr="00B06F7A" w:rsidRDefault="005B7866" w:rsidP="007F1FAF">
            <w:pPr>
              <w:pStyle w:val="TAL"/>
            </w:pPr>
            <w:r w:rsidRPr="00B06F7A">
              <w:t>string</w:t>
            </w:r>
          </w:p>
        </w:tc>
        <w:tc>
          <w:tcPr>
            <w:tcW w:w="567" w:type="dxa"/>
            <w:tcBorders>
              <w:top w:val="single" w:sz="4" w:space="0" w:color="auto"/>
              <w:left w:val="single" w:sz="4" w:space="0" w:color="auto"/>
              <w:bottom w:val="single" w:sz="4" w:space="0" w:color="auto"/>
              <w:right w:val="single" w:sz="4" w:space="0" w:color="auto"/>
            </w:tcBorders>
          </w:tcPr>
          <w:p w14:paraId="7707A7EC"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7BC20BA1" w14:textId="77777777" w:rsidR="005B7866" w:rsidRPr="00B06F7A" w:rsidRDefault="005B7866" w:rsidP="007F1FAF">
            <w:pPr>
              <w:pStyle w:val="TAL"/>
            </w:pPr>
            <w:r w:rsidRPr="00B06F7A">
              <w:t>1</w:t>
            </w:r>
          </w:p>
        </w:tc>
        <w:tc>
          <w:tcPr>
            <w:tcW w:w="4403" w:type="dxa"/>
            <w:gridSpan w:val="2"/>
            <w:tcBorders>
              <w:top w:val="single" w:sz="4" w:space="0" w:color="auto"/>
              <w:left w:val="single" w:sz="4" w:space="0" w:color="auto"/>
              <w:bottom w:val="single" w:sz="4" w:space="0" w:color="auto"/>
              <w:right w:val="single" w:sz="4" w:space="0" w:color="auto"/>
            </w:tcBorders>
          </w:tcPr>
          <w:p w14:paraId="5E452C47" w14:textId="77777777" w:rsidR="005B7866" w:rsidRPr="00B06F7A" w:rsidRDefault="005B7866" w:rsidP="007F1FAF">
            <w:pPr>
              <w:pStyle w:val="TAL"/>
              <w:rPr>
                <w:rFonts w:cs="Arial"/>
                <w:szCs w:val="18"/>
              </w:rPr>
            </w:pPr>
            <w:r w:rsidRPr="00B06F7A">
              <w:t xml:space="preserve">The string identifying the </w:t>
            </w:r>
            <w:r w:rsidRPr="00B06F7A">
              <w:rPr>
                <w:rFonts w:cs="Arial"/>
                <w:szCs w:val="18"/>
              </w:rPr>
              <w:t>originating AF (NOTE)</w:t>
            </w:r>
          </w:p>
        </w:tc>
      </w:tr>
      <w:tr w:rsidR="005B7866" w:rsidRPr="00B06F7A" w14:paraId="5941A14F" w14:textId="77777777" w:rsidTr="007F1FAF">
        <w:trPr>
          <w:gridBefore w:val="1"/>
          <w:wBefore w:w="33" w:type="dxa"/>
          <w:jc w:val="center"/>
        </w:trPr>
        <w:tc>
          <w:tcPr>
            <w:tcW w:w="1838" w:type="dxa"/>
            <w:tcBorders>
              <w:top w:val="single" w:sz="4" w:space="0" w:color="auto"/>
              <w:left w:val="single" w:sz="4" w:space="0" w:color="auto"/>
              <w:bottom w:val="single" w:sz="4" w:space="0" w:color="auto"/>
              <w:right w:val="single" w:sz="4" w:space="0" w:color="auto"/>
            </w:tcBorders>
          </w:tcPr>
          <w:p w14:paraId="5AC77959" w14:textId="77777777" w:rsidR="005B7866" w:rsidRPr="00B06F7A" w:rsidRDefault="005B7866" w:rsidP="007F1FAF">
            <w:pPr>
              <w:pStyle w:val="TAL"/>
            </w:pPr>
            <w:r w:rsidRPr="00B06F7A">
              <w:t>referenceId</w:t>
            </w:r>
          </w:p>
        </w:tc>
        <w:tc>
          <w:tcPr>
            <w:tcW w:w="1559" w:type="dxa"/>
            <w:tcBorders>
              <w:top w:val="single" w:sz="4" w:space="0" w:color="auto"/>
              <w:left w:val="single" w:sz="4" w:space="0" w:color="auto"/>
              <w:bottom w:val="single" w:sz="4" w:space="0" w:color="auto"/>
              <w:right w:val="single" w:sz="4" w:space="0" w:color="auto"/>
            </w:tcBorders>
          </w:tcPr>
          <w:p w14:paraId="31872E04" w14:textId="77777777" w:rsidR="005B7866" w:rsidRPr="00B06F7A" w:rsidRDefault="005B7866" w:rsidP="007F1FAF">
            <w:pPr>
              <w:pStyle w:val="TAL"/>
            </w:pPr>
            <w:r w:rsidRPr="00B06F7A">
              <w:t>ReferenceId</w:t>
            </w:r>
          </w:p>
        </w:tc>
        <w:tc>
          <w:tcPr>
            <w:tcW w:w="567" w:type="dxa"/>
            <w:tcBorders>
              <w:top w:val="single" w:sz="4" w:space="0" w:color="auto"/>
              <w:left w:val="single" w:sz="4" w:space="0" w:color="auto"/>
              <w:bottom w:val="single" w:sz="4" w:space="0" w:color="auto"/>
              <w:right w:val="single" w:sz="4" w:space="0" w:color="auto"/>
            </w:tcBorders>
          </w:tcPr>
          <w:p w14:paraId="29FD0B66"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6BAB0784" w14:textId="77777777" w:rsidR="005B7866" w:rsidRPr="00B06F7A" w:rsidRDefault="005B7866" w:rsidP="007F1FAF">
            <w:pPr>
              <w:pStyle w:val="TAL"/>
            </w:pPr>
            <w:r w:rsidRPr="00B06F7A">
              <w:t>1</w:t>
            </w:r>
          </w:p>
        </w:tc>
        <w:tc>
          <w:tcPr>
            <w:tcW w:w="4403" w:type="dxa"/>
            <w:gridSpan w:val="2"/>
            <w:tcBorders>
              <w:top w:val="single" w:sz="4" w:space="0" w:color="auto"/>
              <w:left w:val="single" w:sz="4" w:space="0" w:color="auto"/>
              <w:bottom w:val="single" w:sz="4" w:space="0" w:color="auto"/>
              <w:right w:val="single" w:sz="4" w:space="0" w:color="auto"/>
            </w:tcBorders>
          </w:tcPr>
          <w:p w14:paraId="1B4C4D63" w14:textId="77777777" w:rsidR="005B7866" w:rsidRPr="00B06F7A" w:rsidRDefault="005B7866" w:rsidP="007F1FAF">
            <w:pPr>
              <w:pStyle w:val="TAL"/>
            </w:pPr>
            <w:r w:rsidRPr="00B06F7A">
              <w:rPr>
                <w:rFonts w:cs="Arial"/>
                <w:szCs w:val="18"/>
              </w:rPr>
              <w:t>Transaction Reference ID</w:t>
            </w:r>
          </w:p>
        </w:tc>
      </w:tr>
      <w:tr w:rsidR="005B7866" w:rsidRPr="00B06F7A" w14:paraId="034ED4EC" w14:textId="77777777" w:rsidTr="007F1FAF">
        <w:trPr>
          <w:gridBefore w:val="1"/>
          <w:wBefore w:w="33" w:type="dxa"/>
          <w:jc w:val="center"/>
        </w:trPr>
        <w:tc>
          <w:tcPr>
            <w:tcW w:w="1838" w:type="dxa"/>
            <w:tcBorders>
              <w:top w:val="single" w:sz="4" w:space="0" w:color="auto"/>
              <w:left w:val="single" w:sz="4" w:space="0" w:color="auto"/>
              <w:bottom w:val="single" w:sz="4" w:space="0" w:color="auto"/>
              <w:right w:val="single" w:sz="4" w:space="0" w:color="auto"/>
            </w:tcBorders>
          </w:tcPr>
          <w:p w14:paraId="45D64571" w14:textId="77777777" w:rsidR="005B7866" w:rsidRPr="00B06F7A" w:rsidRDefault="005B7866" w:rsidP="007F1FAF">
            <w:pPr>
              <w:pStyle w:val="TAL"/>
            </w:pPr>
            <w:r w:rsidRPr="00B06F7A">
              <w:t>plmnEcInfos</w:t>
            </w:r>
          </w:p>
        </w:tc>
        <w:tc>
          <w:tcPr>
            <w:tcW w:w="1559" w:type="dxa"/>
            <w:tcBorders>
              <w:top w:val="single" w:sz="4" w:space="0" w:color="auto"/>
              <w:left w:val="single" w:sz="4" w:space="0" w:color="auto"/>
              <w:bottom w:val="single" w:sz="4" w:space="0" w:color="auto"/>
              <w:right w:val="single" w:sz="4" w:space="0" w:color="auto"/>
            </w:tcBorders>
          </w:tcPr>
          <w:p w14:paraId="4832CF8D" w14:textId="77777777" w:rsidR="005B7866" w:rsidRPr="00B06F7A" w:rsidRDefault="005B7866" w:rsidP="007F1FAF">
            <w:pPr>
              <w:pStyle w:val="TAL"/>
              <w:rPr>
                <w:lang w:eastAsia="zh-CN"/>
              </w:rPr>
            </w:pPr>
            <w:r w:rsidRPr="00B06F7A">
              <w:t>array(PlmnEcInfo</w:t>
            </w:r>
            <w:r w:rsidRPr="00B06F7A">
              <w:rPr>
                <w:rFonts w:hint="eastAsia"/>
                <w:lang w:eastAsia="zh-CN"/>
              </w:rPr>
              <w:t>)</w:t>
            </w:r>
          </w:p>
        </w:tc>
        <w:tc>
          <w:tcPr>
            <w:tcW w:w="567" w:type="dxa"/>
            <w:tcBorders>
              <w:top w:val="single" w:sz="4" w:space="0" w:color="auto"/>
              <w:left w:val="single" w:sz="4" w:space="0" w:color="auto"/>
              <w:bottom w:val="single" w:sz="4" w:space="0" w:color="auto"/>
              <w:right w:val="single" w:sz="4" w:space="0" w:color="auto"/>
            </w:tcBorders>
          </w:tcPr>
          <w:p w14:paraId="60512358"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23C5DFFB" w14:textId="77777777" w:rsidR="005B7866" w:rsidRPr="00B06F7A" w:rsidRDefault="005B7866" w:rsidP="007F1FAF">
            <w:pPr>
              <w:pStyle w:val="TAL"/>
            </w:pPr>
            <w:r w:rsidRPr="00B06F7A">
              <w:t>1..N</w:t>
            </w:r>
          </w:p>
        </w:tc>
        <w:tc>
          <w:tcPr>
            <w:tcW w:w="4403" w:type="dxa"/>
            <w:gridSpan w:val="2"/>
            <w:tcBorders>
              <w:top w:val="single" w:sz="4" w:space="0" w:color="auto"/>
              <w:left w:val="single" w:sz="4" w:space="0" w:color="auto"/>
              <w:bottom w:val="single" w:sz="4" w:space="0" w:color="auto"/>
              <w:right w:val="single" w:sz="4" w:space="0" w:color="auto"/>
            </w:tcBorders>
          </w:tcPr>
          <w:p w14:paraId="792E6111" w14:textId="77777777" w:rsidR="005B7866" w:rsidRPr="00B06F7A" w:rsidRDefault="005B7866" w:rsidP="007F1FAF">
            <w:pPr>
              <w:pStyle w:val="TAL"/>
              <w:rPr>
                <w:rFonts w:cs="Arial"/>
                <w:szCs w:val="18"/>
                <w:lang w:eastAsia="zh-CN"/>
              </w:rPr>
            </w:pPr>
            <w:r w:rsidRPr="00B06F7A">
              <w:rPr>
                <w:rFonts w:cs="Arial"/>
                <w:szCs w:val="18"/>
                <w:lang w:eastAsia="zh-CN"/>
              </w:rPr>
              <w:t xml:space="preserve">It may </w:t>
            </w:r>
            <w:r w:rsidRPr="00B06F7A">
              <w:rPr>
                <w:rFonts w:cs="Arial" w:hint="eastAsia"/>
                <w:szCs w:val="18"/>
                <w:lang w:eastAsia="zh-CN"/>
              </w:rPr>
              <w:t>indicate a complete list</w:t>
            </w:r>
            <w:r w:rsidRPr="00B06F7A">
              <w:rPr>
                <w:rFonts w:cs="Arial"/>
                <w:szCs w:val="18"/>
                <w:lang w:eastAsia="zh-CN"/>
              </w:rPr>
              <w:t xml:space="preserve"> </w:t>
            </w:r>
            <w:r w:rsidRPr="00B06F7A">
              <w:rPr>
                <w:rFonts w:cs="Arial" w:hint="eastAsia"/>
                <w:szCs w:val="18"/>
                <w:lang w:eastAsia="zh-CN"/>
              </w:rPr>
              <w:t>of serving PLMNs where Enhanced Coverage shall be allowed</w:t>
            </w:r>
            <w:r w:rsidRPr="00B06F7A">
              <w:rPr>
                <w:rFonts w:cs="Arial"/>
                <w:szCs w:val="18"/>
                <w:lang w:eastAsia="zh-CN"/>
              </w:rPr>
              <w:t xml:space="preserve"> </w:t>
            </w:r>
            <w:r w:rsidRPr="00B06F7A">
              <w:rPr>
                <w:rFonts w:cs="Arial" w:hint="eastAsia"/>
                <w:szCs w:val="18"/>
                <w:lang w:eastAsia="zh-CN"/>
              </w:rPr>
              <w:t xml:space="preserve">and the </w:t>
            </w:r>
            <w:r w:rsidRPr="00B06F7A">
              <w:rPr>
                <w:rFonts w:cs="Arial"/>
                <w:szCs w:val="18"/>
                <w:lang w:eastAsia="zh-CN"/>
              </w:rPr>
              <w:t>detailed enhanced coverage restriction</w:t>
            </w:r>
            <w:r w:rsidRPr="00B06F7A">
              <w:rPr>
                <w:rFonts w:cs="Arial" w:hint="eastAsia"/>
                <w:szCs w:val="18"/>
                <w:lang w:eastAsia="zh-CN"/>
              </w:rPr>
              <w:t xml:space="preserve"> configuration under</w:t>
            </w:r>
            <w:r w:rsidRPr="00B06F7A">
              <w:rPr>
                <w:rFonts w:cs="Arial"/>
                <w:szCs w:val="18"/>
                <w:lang w:eastAsia="zh-CN"/>
              </w:rPr>
              <w:t xml:space="preserve"> per</w:t>
            </w:r>
            <w:r w:rsidRPr="00B06F7A">
              <w:rPr>
                <w:rFonts w:cs="Arial" w:hint="eastAsia"/>
                <w:szCs w:val="18"/>
                <w:lang w:eastAsia="zh-CN"/>
              </w:rPr>
              <w:t xml:space="preserve"> the PLMN.</w:t>
            </w:r>
          </w:p>
        </w:tc>
      </w:tr>
      <w:tr w:rsidR="005B7866" w:rsidRPr="00B06F7A" w14:paraId="539D755F" w14:textId="77777777" w:rsidTr="007F1FAF">
        <w:trPr>
          <w:gridBefore w:val="1"/>
          <w:wBefore w:w="33" w:type="dxa"/>
          <w:jc w:val="center"/>
        </w:trPr>
        <w:tc>
          <w:tcPr>
            <w:tcW w:w="1838" w:type="dxa"/>
            <w:tcBorders>
              <w:top w:val="single" w:sz="4" w:space="0" w:color="auto"/>
              <w:left w:val="single" w:sz="4" w:space="0" w:color="auto"/>
              <w:bottom w:val="single" w:sz="4" w:space="0" w:color="auto"/>
              <w:right w:val="single" w:sz="4" w:space="0" w:color="auto"/>
            </w:tcBorders>
          </w:tcPr>
          <w:p w14:paraId="024B0C13" w14:textId="77777777" w:rsidR="005B7866" w:rsidRPr="00B06F7A" w:rsidRDefault="005B7866" w:rsidP="007F1FAF">
            <w:pPr>
              <w:pStyle w:val="TAL"/>
            </w:pPr>
            <w:r w:rsidRPr="00B06F7A">
              <w:t>mtcProviderInformation</w:t>
            </w:r>
          </w:p>
        </w:tc>
        <w:tc>
          <w:tcPr>
            <w:tcW w:w="1559" w:type="dxa"/>
            <w:tcBorders>
              <w:top w:val="single" w:sz="4" w:space="0" w:color="auto"/>
              <w:left w:val="single" w:sz="4" w:space="0" w:color="auto"/>
              <w:bottom w:val="single" w:sz="4" w:space="0" w:color="auto"/>
              <w:right w:val="single" w:sz="4" w:space="0" w:color="auto"/>
            </w:tcBorders>
          </w:tcPr>
          <w:p w14:paraId="141ADA12" w14:textId="77777777" w:rsidR="005B7866" w:rsidRPr="00B06F7A" w:rsidRDefault="005B7866" w:rsidP="007F1FAF">
            <w:pPr>
              <w:pStyle w:val="TAL"/>
            </w:pPr>
            <w:r w:rsidRPr="00B06F7A">
              <w:t>MtcProviderInformation</w:t>
            </w:r>
          </w:p>
        </w:tc>
        <w:tc>
          <w:tcPr>
            <w:tcW w:w="567" w:type="dxa"/>
            <w:tcBorders>
              <w:top w:val="single" w:sz="4" w:space="0" w:color="auto"/>
              <w:left w:val="single" w:sz="4" w:space="0" w:color="auto"/>
              <w:bottom w:val="single" w:sz="4" w:space="0" w:color="auto"/>
              <w:right w:val="single" w:sz="4" w:space="0" w:color="auto"/>
            </w:tcBorders>
          </w:tcPr>
          <w:p w14:paraId="652CB29C"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ECCE739" w14:textId="77777777" w:rsidR="005B7866" w:rsidRPr="00B06F7A" w:rsidRDefault="005B7866" w:rsidP="007F1FAF">
            <w:pPr>
              <w:pStyle w:val="TAL"/>
            </w:pPr>
            <w:r w:rsidRPr="00B06F7A">
              <w:rPr>
                <w:lang w:eastAsia="zh-CN"/>
              </w:rPr>
              <w:t>0..</w:t>
            </w:r>
            <w:r w:rsidRPr="00B06F7A">
              <w:rPr>
                <w:rFonts w:hint="eastAsia"/>
                <w:lang w:eastAsia="zh-CN"/>
              </w:rPr>
              <w:t>1</w:t>
            </w:r>
          </w:p>
        </w:tc>
        <w:tc>
          <w:tcPr>
            <w:tcW w:w="4403" w:type="dxa"/>
            <w:gridSpan w:val="2"/>
            <w:tcBorders>
              <w:top w:val="single" w:sz="4" w:space="0" w:color="auto"/>
              <w:left w:val="single" w:sz="4" w:space="0" w:color="auto"/>
              <w:bottom w:val="single" w:sz="4" w:space="0" w:color="auto"/>
              <w:right w:val="single" w:sz="4" w:space="0" w:color="auto"/>
            </w:tcBorders>
          </w:tcPr>
          <w:p w14:paraId="15CF7A8F" w14:textId="77777777" w:rsidR="005B7866" w:rsidRPr="00B06F7A" w:rsidRDefault="005B7866" w:rsidP="007F1FAF">
            <w:pPr>
              <w:pStyle w:val="TAL"/>
              <w:rPr>
                <w:rFonts w:cs="Arial"/>
                <w:szCs w:val="18"/>
                <w:lang w:eastAsia="zh-CN"/>
              </w:rPr>
            </w:pPr>
            <w:r w:rsidRPr="00B06F7A">
              <w:rPr>
                <w:rFonts w:cs="Arial" w:hint="eastAsia"/>
                <w:szCs w:val="18"/>
                <w:lang w:eastAsia="zh-CN"/>
              </w:rPr>
              <w:t xml:space="preserve">Indicates </w:t>
            </w:r>
            <w:r w:rsidRPr="00B06F7A">
              <w:rPr>
                <w:lang w:eastAsia="zh-CN"/>
              </w:rPr>
              <w:t>MTC provider information for UE Parameter Configuration authorization.</w:t>
            </w:r>
          </w:p>
        </w:tc>
      </w:tr>
      <w:tr w:rsidR="005B7866" w:rsidRPr="00B06F7A" w14:paraId="2D25679D" w14:textId="77777777" w:rsidTr="007F1FAF">
        <w:trPr>
          <w:gridAfter w:val="1"/>
          <w:wAfter w:w="37" w:type="dxa"/>
          <w:jc w:val="center"/>
        </w:trPr>
        <w:tc>
          <w:tcPr>
            <w:tcW w:w="9497" w:type="dxa"/>
            <w:gridSpan w:val="6"/>
            <w:tcBorders>
              <w:top w:val="single" w:sz="4" w:space="0" w:color="auto"/>
              <w:left w:val="single" w:sz="4" w:space="0" w:color="auto"/>
              <w:bottom w:val="single" w:sz="4" w:space="0" w:color="auto"/>
              <w:right w:val="single" w:sz="4" w:space="0" w:color="auto"/>
            </w:tcBorders>
          </w:tcPr>
          <w:p w14:paraId="5AACAAE8" w14:textId="1BE5DF37" w:rsidR="005B7866" w:rsidRPr="00B06F7A" w:rsidRDefault="005B7866" w:rsidP="007F1FAF">
            <w:pPr>
              <w:pStyle w:val="TAL"/>
              <w:ind w:left="613" w:hanging="613"/>
              <w:rPr>
                <w:rFonts w:cs="Arial"/>
                <w:szCs w:val="18"/>
                <w:lang w:eastAsia="zh-CN"/>
              </w:rPr>
            </w:pPr>
            <w:r w:rsidRPr="00B06F7A">
              <w:rPr>
                <w:lang w:eastAsia="zh-CN"/>
              </w:rPr>
              <w:t>NOTE: When the service operation is originated by external AF via T8/N33 interface, information carried in scsAsId  attribute in ECRControl structured data type (see clause 5.12.2.1.2 of 3GPP TS 29.122 [45])  can be used as the value for this IE.</w:t>
            </w:r>
            <w:r w:rsidR="00461C7B" w:rsidRPr="00B06F7A">
              <w:rPr>
                <w:lang w:eastAsia="zh-CN"/>
              </w:rPr>
              <w:t xml:space="preserve"> If the scsAsId value is not received in T8, the afInstanceId attribute shall contain an empty string value ("").</w:t>
            </w:r>
          </w:p>
        </w:tc>
      </w:tr>
    </w:tbl>
    <w:p w14:paraId="0F04CA01" w14:textId="77777777" w:rsidR="005B7866" w:rsidRPr="00B06F7A" w:rsidRDefault="005B7866" w:rsidP="005B7866">
      <w:bookmarkStart w:id="4889" w:name="_Toc27585554"/>
    </w:p>
    <w:p w14:paraId="45C64548" w14:textId="77777777" w:rsidR="005B7866" w:rsidRPr="00B06F7A" w:rsidRDefault="005B7866" w:rsidP="00C05182">
      <w:pPr>
        <w:pStyle w:val="Heading5"/>
      </w:pPr>
      <w:bookmarkStart w:id="4890" w:name="_Toc36457561"/>
      <w:bookmarkStart w:id="4891" w:name="_Toc45028479"/>
      <w:bookmarkStart w:id="4892" w:name="_Toc45029314"/>
      <w:bookmarkStart w:id="4893" w:name="_Toc67682087"/>
      <w:bookmarkStart w:id="4894" w:name="_Toc114764890"/>
      <w:r w:rsidRPr="00B06F7A">
        <w:lastRenderedPageBreak/>
        <w:t>6.5.6.2.13</w:t>
      </w:r>
      <w:r w:rsidRPr="00B06F7A">
        <w:tab/>
        <w:t>Type: PlmnEcInfo</w:t>
      </w:r>
      <w:bookmarkEnd w:id="4889"/>
      <w:bookmarkEnd w:id="4890"/>
      <w:bookmarkEnd w:id="4891"/>
      <w:bookmarkEnd w:id="4892"/>
      <w:bookmarkEnd w:id="4893"/>
      <w:bookmarkEnd w:id="4894"/>
    </w:p>
    <w:p w14:paraId="625CA87B" w14:textId="77777777" w:rsidR="005B7866" w:rsidRPr="00B06F7A" w:rsidRDefault="005B7866" w:rsidP="005B7866">
      <w:pPr>
        <w:pStyle w:val="TH"/>
      </w:pPr>
      <w:r w:rsidRPr="00B06F7A">
        <w:rPr>
          <w:noProof/>
        </w:rPr>
        <w:t>Table </w:t>
      </w:r>
      <w:r w:rsidRPr="00B06F7A">
        <w:t xml:space="preserve">6.5.6.2.13-1: </w:t>
      </w:r>
      <w:r w:rsidRPr="00B06F7A">
        <w:rPr>
          <w:noProof/>
        </w:rPr>
        <w:t xml:space="preserve">Definition of type </w:t>
      </w:r>
      <w:r w:rsidRPr="00B06F7A">
        <w:t>PlmnEcInfo</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805"/>
        <w:gridCol w:w="33"/>
        <w:gridCol w:w="1526"/>
        <w:gridCol w:w="33"/>
        <w:gridCol w:w="393"/>
        <w:gridCol w:w="33"/>
        <w:gridCol w:w="1242"/>
        <w:gridCol w:w="33"/>
        <w:gridCol w:w="4366"/>
        <w:gridCol w:w="33"/>
      </w:tblGrid>
      <w:tr w:rsidR="005B7866" w:rsidRPr="00B06F7A" w14:paraId="0BE18B6F" w14:textId="77777777" w:rsidTr="007F1FAF">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7B861E9" w14:textId="77777777" w:rsidR="005B7866" w:rsidRPr="00B06F7A" w:rsidRDefault="005B7866" w:rsidP="007F1FAF">
            <w:pPr>
              <w:pStyle w:val="TAH"/>
            </w:pPr>
            <w:r w:rsidRPr="00B06F7A">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790D85A" w14:textId="77777777" w:rsidR="005B7866" w:rsidRPr="00B06F7A" w:rsidRDefault="005B7866" w:rsidP="007F1FAF">
            <w:pPr>
              <w:pStyle w:val="TAH"/>
            </w:pPr>
            <w:r w:rsidRPr="00B06F7A">
              <w:t>Data type</w:t>
            </w:r>
          </w:p>
        </w:tc>
        <w:tc>
          <w:tcPr>
            <w:tcW w:w="42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AC8AAB8" w14:textId="77777777" w:rsidR="005B7866" w:rsidRPr="00B06F7A" w:rsidRDefault="005B7866" w:rsidP="007F1FAF">
            <w:pPr>
              <w:pStyle w:val="TAH"/>
            </w:pPr>
            <w:r w:rsidRPr="00B06F7A">
              <w:t>P</w:t>
            </w:r>
          </w:p>
        </w:tc>
        <w:tc>
          <w:tcPr>
            <w:tcW w:w="1275" w:type="dxa"/>
            <w:gridSpan w:val="2"/>
            <w:tcBorders>
              <w:top w:val="single" w:sz="4" w:space="0" w:color="auto"/>
              <w:left w:val="single" w:sz="4" w:space="0" w:color="auto"/>
              <w:bottom w:val="single" w:sz="4" w:space="0" w:color="auto"/>
              <w:right w:val="single" w:sz="4" w:space="0" w:color="auto"/>
            </w:tcBorders>
            <w:shd w:val="clear" w:color="auto" w:fill="C0C0C0"/>
          </w:tcPr>
          <w:p w14:paraId="6F4A2D42" w14:textId="77777777" w:rsidR="005B7866" w:rsidRPr="00B06F7A" w:rsidRDefault="005B7866" w:rsidP="007F1FAF">
            <w:pPr>
              <w:pStyle w:val="TAH"/>
              <w:jc w:val="left"/>
            </w:pPr>
            <w:r w:rsidRPr="00B06F7A">
              <w:t>Cardinality</w:t>
            </w:r>
          </w:p>
        </w:tc>
        <w:tc>
          <w:tcPr>
            <w:tcW w:w="439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BB723B5"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1B1C7A7B" w14:textId="77777777" w:rsidTr="007F1FAF">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66AEC909" w14:textId="77777777" w:rsidR="005B7866" w:rsidRPr="00B06F7A" w:rsidRDefault="005B7866" w:rsidP="007F1FAF">
            <w:pPr>
              <w:pStyle w:val="TAL"/>
            </w:pPr>
            <w:r w:rsidRPr="00B06F7A">
              <w:t>plmnId</w:t>
            </w:r>
          </w:p>
        </w:tc>
        <w:tc>
          <w:tcPr>
            <w:tcW w:w="1559" w:type="dxa"/>
            <w:gridSpan w:val="2"/>
            <w:tcBorders>
              <w:top w:val="single" w:sz="4" w:space="0" w:color="auto"/>
              <w:left w:val="single" w:sz="4" w:space="0" w:color="auto"/>
              <w:bottom w:val="single" w:sz="4" w:space="0" w:color="auto"/>
              <w:right w:val="single" w:sz="4" w:space="0" w:color="auto"/>
            </w:tcBorders>
          </w:tcPr>
          <w:p w14:paraId="5A634273" w14:textId="77777777" w:rsidR="005B7866" w:rsidRPr="00B06F7A" w:rsidRDefault="005B7866" w:rsidP="007F1FAF">
            <w:pPr>
              <w:pStyle w:val="TAL"/>
            </w:pPr>
            <w:r w:rsidRPr="00B06F7A">
              <w:t>PlmnId</w:t>
            </w:r>
          </w:p>
        </w:tc>
        <w:tc>
          <w:tcPr>
            <w:tcW w:w="426" w:type="dxa"/>
            <w:gridSpan w:val="2"/>
            <w:tcBorders>
              <w:top w:val="single" w:sz="4" w:space="0" w:color="auto"/>
              <w:left w:val="single" w:sz="4" w:space="0" w:color="auto"/>
              <w:bottom w:val="single" w:sz="4" w:space="0" w:color="auto"/>
              <w:right w:val="single" w:sz="4" w:space="0" w:color="auto"/>
            </w:tcBorders>
          </w:tcPr>
          <w:p w14:paraId="2CF90A00" w14:textId="77777777" w:rsidR="005B7866" w:rsidRPr="00B06F7A" w:rsidRDefault="005B7866" w:rsidP="007F1FAF">
            <w:pPr>
              <w:pStyle w:val="TAC"/>
              <w:rPr>
                <w:lang w:eastAsia="zh-CN"/>
              </w:rPr>
            </w:pPr>
            <w:r w:rsidRPr="00B06F7A">
              <w:rPr>
                <w:rFonts w:hint="eastAsia"/>
                <w:lang w:eastAsia="zh-CN"/>
              </w:rPr>
              <w:t>M</w:t>
            </w:r>
          </w:p>
        </w:tc>
        <w:tc>
          <w:tcPr>
            <w:tcW w:w="1275" w:type="dxa"/>
            <w:gridSpan w:val="2"/>
            <w:tcBorders>
              <w:top w:val="single" w:sz="4" w:space="0" w:color="auto"/>
              <w:left w:val="single" w:sz="4" w:space="0" w:color="auto"/>
              <w:bottom w:val="single" w:sz="4" w:space="0" w:color="auto"/>
              <w:right w:val="single" w:sz="4" w:space="0" w:color="auto"/>
            </w:tcBorders>
          </w:tcPr>
          <w:p w14:paraId="69015BC4" w14:textId="77777777" w:rsidR="005B7866" w:rsidRPr="00B06F7A" w:rsidRDefault="005B7866" w:rsidP="007F1FAF">
            <w:pPr>
              <w:pStyle w:val="TAL"/>
            </w:pPr>
            <w:r w:rsidRPr="00B06F7A">
              <w:t>1</w:t>
            </w:r>
          </w:p>
        </w:tc>
        <w:tc>
          <w:tcPr>
            <w:tcW w:w="4399" w:type="dxa"/>
            <w:gridSpan w:val="2"/>
            <w:tcBorders>
              <w:top w:val="single" w:sz="4" w:space="0" w:color="auto"/>
              <w:left w:val="single" w:sz="4" w:space="0" w:color="auto"/>
              <w:bottom w:val="single" w:sz="4" w:space="0" w:color="auto"/>
              <w:right w:val="single" w:sz="4" w:space="0" w:color="auto"/>
            </w:tcBorders>
          </w:tcPr>
          <w:p w14:paraId="742A7020" w14:textId="77777777" w:rsidR="005B7866" w:rsidRPr="00B06F7A" w:rsidRDefault="005B7866" w:rsidP="007F1FAF">
            <w:pPr>
              <w:pStyle w:val="TAL"/>
              <w:rPr>
                <w:rFonts w:cs="Arial"/>
                <w:szCs w:val="18"/>
                <w:lang w:eastAsia="zh-CN"/>
              </w:rPr>
            </w:pPr>
            <w:r w:rsidRPr="00B06F7A">
              <w:rPr>
                <w:lang w:eastAsia="zh-CN"/>
              </w:rPr>
              <w:t>Indicates PLMN where Enhanced Coverage shall be restricted.</w:t>
            </w:r>
          </w:p>
        </w:tc>
      </w:tr>
      <w:tr w:rsidR="005B7866" w:rsidRPr="00B06F7A" w14:paraId="72C3A989" w14:textId="77777777" w:rsidTr="007F1FAF">
        <w:trPr>
          <w:gridBefore w:val="1"/>
          <w:wBefore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2E938817" w14:textId="77777777" w:rsidR="005B7866" w:rsidRPr="00B06F7A" w:rsidRDefault="005B7866" w:rsidP="007F1FAF">
            <w:pPr>
              <w:pStyle w:val="TAL"/>
            </w:pPr>
            <w:r w:rsidRPr="00B06F7A">
              <w:rPr>
                <w:lang w:eastAsia="zh-CN"/>
              </w:rPr>
              <w:t>ecRestrictionDataWb</w:t>
            </w:r>
          </w:p>
        </w:tc>
        <w:tc>
          <w:tcPr>
            <w:tcW w:w="1559" w:type="dxa"/>
            <w:gridSpan w:val="2"/>
            <w:tcBorders>
              <w:top w:val="single" w:sz="4" w:space="0" w:color="auto"/>
              <w:left w:val="single" w:sz="4" w:space="0" w:color="auto"/>
              <w:bottom w:val="single" w:sz="4" w:space="0" w:color="auto"/>
              <w:right w:val="single" w:sz="4" w:space="0" w:color="auto"/>
            </w:tcBorders>
          </w:tcPr>
          <w:p w14:paraId="6CD8B82A" w14:textId="77777777" w:rsidR="005B7866" w:rsidRPr="00B06F7A" w:rsidRDefault="005B7866" w:rsidP="007F1FAF">
            <w:pPr>
              <w:pStyle w:val="TAL"/>
            </w:pPr>
            <w:r w:rsidRPr="00B06F7A">
              <w:rPr>
                <w:lang w:eastAsia="zh-CN"/>
              </w:rPr>
              <w:t>EcRestrictionDataWb</w:t>
            </w:r>
          </w:p>
        </w:tc>
        <w:tc>
          <w:tcPr>
            <w:tcW w:w="426" w:type="dxa"/>
            <w:gridSpan w:val="2"/>
            <w:tcBorders>
              <w:top w:val="single" w:sz="4" w:space="0" w:color="auto"/>
              <w:left w:val="single" w:sz="4" w:space="0" w:color="auto"/>
              <w:bottom w:val="single" w:sz="4" w:space="0" w:color="auto"/>
              <w:right w:val="single" w:sz="4" w:space="0" w:color="auto"/>
            </w:tcBorders>
          </w:tcPr>
          <w:p w14:paraId="511E0CFB" w14:textId="77777777" w:rsidR="005B7866" w:rsidRPr="00B06F7A" w:rsidRDefault="005B7866" w:rsidP="007F1FAF">
            <w:pPr>
              <w:pStyle w:val="TAC"/>
              <w:rPr>
                <w:lang w:eastAsia="zh-CN"/>
              </w:rPr>
            </w:pPr>
            <w:r w:rsidRPr="00B06F7A">
              <w:rPr>
                <w:lang w:eastAsia="zh-CN"/>
              </w:rPr>
              <w:t>O</w:t>
            </w:r>
          </w:p>
        </w:tc>
        <w:tc>
          <w:tcPr>
            <w:tcW w:w="1275" w:type="dxa"/>
            <w:gridSpan w:val="2"/>
            <w:tcBorders>
              <w:top w:val="single" w:sz="4" w:space="0" w:color="auto"/>
              <w:left w:val="single" w:sz="4" w:space="0" w:color="auto"/>
              <w:bottom w:val="single" w:sz="4" w:space="0" w:color="auto"/>
              <w:right w:val="single" w:sz="4" w:space="0" w:color="auto"/>
            </w:tcBorders>
          </w:tcPr>
          <w:p w14:paraId="08E4DE6A" w14:textId="77777777" w:rsidR="005B7866" w:rsidRPr="00B06F7A" w:rsidRDefault="005B7866" w:rsidP="007F1FAF">
            <w:pPr>
              <w:pStyle w:val="TAL"/>
            </w:pPr>
            <w:r w:rsidRPr="00B06F7A">
              <w:t>0..1</w:t>
            </w:r>
          </w:p>
        </w:tc>
        <w:tc>
          <w:tcPr>
            <w:tcW w:w="4399" w:type="dxa"/>
            <w:gridSpan w:val="2"/>
            <w:tcBorders>
              <w:top w:val="single" w:sz="4" w:space="0" w:color="auto"/>
              <w:left w:val="single" w:sz="4" w:space="0" w:color="auto"/>
              <w:bottom w:val="single" w:sz="4" w:space="0" w:color="auto"/>
              <w:right w:val="single" w:sz="4" w:space="0" w:color="auto"/>
            </w:tcBorders>
          </w:tcPr>
          <w:p w14:paraId="4F354B32" w14:textId="77777777" w:rsidR="005B7866" w:rsidRPr="00B06F7A" w:rsidRDefault="005B7866" w:rsidP="007F1FAF">
            <w:pPr>
              <w:pStyle w:val="TAL"/>
              <w:rPr>
                <w:rFonts w:cs="Arial"/>
                <w:szCs w:val="18"/>
                <w:lang w:eastAsia="zh-CN"/>
              </w:rPr>
            </w:pPr>
            <w:r w:rsidRPr="00B06F7A">
              <w:rPr>
                <w:rFonts w:cs="Arial"/>
                <w:szCs w:val="18"/>
                <w:lang w:eastAsia="zh-CN"/>
              </w:rPr>
              <w:t xml:space="preserve">If present, it shall contain Enhanced Coverage Restriction Data for </w:t>
            </w:r>
            <w:r w:rsidRPr="00B06F7A">
              <w:rPr>
                <w:color w:val="1F497D"/>
              </w:rPr>
              <w:t>WB-N1 mode</w:t>
            </w:r>
            <w:r w:rsidRPr="00B06F7A">
              <w:rPr>
                <w:rFonts w:cs="Arial"/>
                <w:szCs w:val="18"/>
                <w:lang w:eastAsia="zh-CN"/>
              </w:rPr>
              <w:t>.</w:t>
            </w:r>
          </w:p>
          <w:p w14:paraId="4A9289F7" w14:textId="77777777" w:rsidR="005B7866" w:rsidRPr="00B06F7A" w:rsidRDefault="005B7866" w:rsidP="007F1FAF">
            <w:pPr>
              <w:pStyle w:val="TAL"/>
              <w:rPr>
                <w:lang w:eastAsia="zh-CN"/>
              </w:rPr>
            </w:pPr>
            <w:r w:rsidRPr="00B06F7A">
              <w:rPr>
                <w:rFonts w:cs="Arial"/>
                <w:szCs w:val="18"/>
                <w:lang w:eastAsia="zh-CN"/>
              </w:rPr>
              <w:t xml:space="preserve">If absent, it shall indicate that Enhanced Coverage is not restricted for </w:t>
            </w:r>
            <w:r w:rsidRPr="00B06F7A">
              <w:rPr>
                <w:color w:val="1F497D"/>
              </w:rPr>
              <w:t>WB-N1 mode</w:t>
            </w:r>
            <w:r w:rsidRPr="00B06F7A">
              <w:rPr>
                <w:rFonts w:cs="Arial"/>
                <w:szCs w:val="18"/>
                <w:lang w:eastAsia="zh-CN"/>
              </w:rPr>
              <w:t>.</w:t>
            </w:r>
          </w:p>
        </w:tc>
      </w:tr>
      <w:tr w:rsidR="005B7866" w:rsidRPr="00B06F7A" w14:paraId="247B3279" w14:textId="77777777" w:rsidTr="007F1FAF">
        <w:trPr>
          <w:gridBefore w:val="1"/>
          <w:wBefore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574BE0AF" w14:textId="77777777" w:rsidR="005B7866" w:rsidRPr="00B06F7A" w:rsidRDefault="005B7866" w:rsidP="007F1FAF">
            <w:pPr>
              <w:pStyle w:val="TAL"/>
            </w:pPr>
            <w:r w:rsidRPr="00B06F7A">
              <w:rPr>
                <w:lang w:eastAsia="zh-CN"/>
              </w:rPr>
              <w:t>ecRestrictionDataNb</w:t>
            </w:r>
          </w:p>
        </w:tc>
        <w:tc>
          <w:tcPr>
            <w:tcW w:w="1559" w:type="dxa"/>
            <w:gridSpan w:val="2"/>
            <w:tcBorders>
              <w:top w:val="single" w:sz="4" w:space="0" w:color="auto"/>
              <w:left w:val="single" w:sz="4" w:space="0" w:color="auto"/>
              <w:bottom w:val="single" w:sz="4" w:space="0" w:color="auto"/>
              <w:right w:val="single" w:sz="4" w:space="0" w:color="auto"/>
            </w:tcBorders>
          </w:tcPr>
          <w:p w14:paraId="14F7736B" w14:textId="77777777" w:rsidR="005B7866" w:rsidRPr="00B06F7A" w:rsidRDefault="005B7866" w:rsidP="007F1FAF">
            <w:pPr>
              <w:pStyle w:val="TAL"/>
            </w:pPr>
            <w:r w:rsidRPr="00B06F7A">
              <w:rPr>
                <w:lang w:eastAsia="zh-CN"/>
              </w:rPr>
              <w:t>boolean</w:t>
            </w:r>
          </w:p>
        </w:tc>
        <w:tc>
          <w:tcPr>
            <w:tcW w:w="426" w:type="dxa"/>
            <w:gridSpan w:val="2"/>
            <w:tcBorders>
              <w:top w:val="single" w:sz="4" w:space="0" w:color="auto"/>
              <w:left w:val="single" w:sz="4" w:space="0" w:color="auto"/>
              <w:bottom w:val="single" w:sz="4" w:space="0" w:color="auto"/>
              <w:right w:val="single" w:sz="4" w:space="0" w:color="auto"/>
            </w:tcBorders>
          </w:tcPr>
          <w:p w14:paraId="74137B2D" w14:textId="77777777" w:rsidR="005B7866" w:rsidRPr="00B06F7A" w:rsidRDefault="005B7866" w:rsidP="007F1FAF">
            <w:pPr>
              <w:pStyle w:val="TAC"/>
              <w:rPr>
                <w:lang w:eastAsia="zh-CN"/>
              </w:rPr>
            </w:pPr>
            <w:r w:rsidRPr="00B06F7A">
              <w:rPr>
                <w:lang w:eastAsia="zh-CN"/>
              </w:rPr>
              <w:t>O</w:t>
            </w:r>
          </w:p>
        </w:tc>
        <w:tc>
          <w:tcPr>
            <w:tcW w:w="1275" w:type="dxa"/>
            <w:gridSpan w:val="2"/>
            <w:tcBorders>
              <w:top w:val="single" w:sz="4" w:space="0" w:color="auto"/>
              <w:left w:val="single" w:sz="4" w:space="0" w:color="auto"/>
              <w:bottom w:val="single" w:sz="4" w:space="0" w:color="auto"/>
              <w:right w:val="single" w:sz="4" w:space="0" w:color="auto"/>
            </w:tcBorders>
          </w:tcPr>
          <w:p w14:paraId="2A696D1A" w14:textId="77777777" w:rsidR="005B7866" w:rsidRPr="00B06F7A" w:rsidRDefault="005B7866" w:rsidP="007F1FAF">
            <w:pPr>
              <w:pStyle w:val="TAL"/>
            </w:pPr>
            <w:r w:rsidRPr="00B06F7A">
              <w:t>0..1</w:t>
            </w:r>
          </w:p>
        </w:tc>
        <w:tc>
          <w:tcPr>
            <w:tcW w:w="4399" w:type="dxa"/>
            <w:gridSpan w:val="2"/>
            <w:tcBorders>
              <w:top w:val="single" w:sz="4" w:space="0" w:color="auto"/>
              <w:left w:val="single" w:sz="4" w:space="0" w:color="auto"/>
              <w:bottom w:val="single" w:sz="4" w:space="0" w:color="auto"/>
              <w:right w:val="single" w:sz="4" w:space="0" w:color="auto"/>
            </w:tcBorders>
          </w:tcPr>
          <w:p w14:paraId="298B4CBF" w14:textId="77777777" w:rsidR="005B7866" w:rsidRPr="00B06F7A" w:rsidRDefault="005B7866" w:rsidP="007F1FAF">
            <w:pPr>
              <w:pStyle w:val="TAL"/>
              <w:rPr>
                <w:rFonts w:cs="Arial"/>
                <w:szCs w:val="18"/>
                <w:lang w:eastAsia="zh-CN"/>
              </w:rPr>
            </w:pPr>
            <w:r w:rsidRPr="00B06F7A">
              <w:rPr>
                <w:rFonts w:cs="Arial"/>
                <w:szCs w:val="18"/>
                <w:lang w:eastAsia="zh-CN"/>
              </w:rPr>
              <w:t xml:space="preserve">If present, this IE shall indicate whether Enhanced Coverage for </w:t>
            </w:r>
            <w:r w:rsidRPr="00B06F7A">
              <w:rPr>
                <w:color w:val="1F497D"/>
              </w:rPr>
              <w:t>NB-N1 mode</w:t>
            </w:r>
            <w:r w:rsidRPr="00B06F7A">
              <w:rPr>
                <w:rFonts w:cs="Arial"/>
                <w:szCs w:val="18"/>
                <w:lang w:eastAsia="zh-CN"/>
              </w:rPr>
              <w:t xml:space="preserve"> is restricted or not.</w:t>
            </w:r>
          </w:p>
          <w:p w14:paraId="600C0E1B" w14:textId="77777777" w:rsidR="005B7866" w:rsidRPr="00B06F7A" w:rsidRDefault="005B7866" w:rsidP="007F1FAF">
            <w:pPr>
              <w:pStyle w:val="TAL"/>
              <w:rPr>
                <w:rFonts w:cs="Arial"/>
                <w:szCs w:val="18"/>
                <w:lang w:eastAsia="zh-CN"/>
              </w:rPr>
            </w:pPr>
          </w:p>
          <w:p w14:paraId="49861007" w14:textId="77777777" w:rsidR="005B7866" w:rsidRPr="00B06F7A" w:rsidRDefault="005B7866" w:rsidP="007F1FAF">
            <w:pPr>
              <w:pStyle w:val="TAL"/>
              <w:rPr>
                <w:rFonts w:cs="Arial"/>
                <w:szCs w:val="18"/>
                <w:lang w:eastAsia="zh-CN"/>
              </w:rPr>
            </w:pPr>
            <w:r w:rsidRPr="00B06F7A">
              <w:rPr>
                <w:rFonts w:cs="Arial"/>
                <w:szCs w:val="18"/>
                <w:lang w:eastAsia="zh-CN"/>
              </w:rPr>
              <w:t xml:space="preserve">true: Enhanced Coverage for </w:t>
            </w:r>
            <w:r w:rsidRPr="00B06F7A">
              <w:rPr>
                <w:color w:val="1F497D"/>
              </w:rPr>
              <w:t>NB-N1 mode</w:t>
            </w:r>
            <w:r w:rsidRPr="00B06F7A">
              <w:rPr>
                <w:rFonts w:cs="Arial"/>
                <w:szCs w:val="18"/>
                <w:lang w:eastAsia="zh-CN"/>
              </w:rPr>
              <w:t xml:space="preserve"> is restricted.</w:t>
            </w:r>
          </w:p>
          <w:p w14:paraId="3721BDCD" w14:textId="77777777" w:rsidR="005B7866" w:rsidRPr="00B06F7A" w:rsidRDefault="005B7866" w:rsidP="007F1FAF">
            <w:pPr>
              <w:pStyle w:val="TAL"/>
              <w:rPr>
                <w:lang w:eastAsia="zh-CN"/>
              </w:rPr>
            </w:pPr>
            <w:r w:rsidRPr="00B06F7A">
              <w:rPr>
                <w:rFonts w:cs="Arial"/>
                <w:szCs w:val="18"/>
                <w:lang w:eastAsia="zh-CN"/>
              </w:rPr>
              <w:t xml:space="preserve">false or absent: Enhanced Coverage for </w:t>
            </w:r>
            <w:r w:rsidRPr="00B06F7A">
              <w:rPr>
                <w:color w:val="1F497D"/>
              </w:rPr>
              <w:t>NB-N1 mode</w:t>
            </w:r>
            <w:r w:rsidRPr="00B06F7A">
              <w:rPr>
                <w:rFonts w:cs="Arial"/>
                <w:szCs w:val="18"/>
                <w:lang w:eastAsia="zh-CN"/>
              </w:rPr>
              <w:t xml:space="preserve"> is allowed.</w:t>
            </w:r>
          </w:p>
        </w:tc>
      </w:tr>
      <w:tr w:rsidR="005B7866" w:rsidRPr="00B06F7A" w14:paraId="719B5F96" w14:textId="77777777" w:rsidTr="007F1FAF">
        <w:trPr>
          <w:gridAfter w:val="1"/>
          <w:wAfter w:w="33" w:type="dxa"/>
          <w:jc w:val="center"/>
        </w:trPr>
        <w:tc>
          <w:tcPr>
            <w:tcW w:w="9497" w:type="dxa"/>
            <w:gridSpan w:val="10"/>
            <w:tcBorders>
              <w:top w:val="single" w:sz="4" w:space="0" w:color="auto"/>
              <w:left w:val="single" w:sz="4" w:space="0" w:color="auto"/>
              <w:bottom w:val="single" w:sz="4" w:space="0" w:color="auto"/>
              <w:right w:val="single" w:sz="4" w:space="0" w:color="auto"/>
            </w:tcBorders>
          </w:tcPr>
          <w:p w14:paraId="254C0CFF" w14:textId="77777777" w:rsidR="005B7866" w:rsidRPr="00B06F7A" w:rsidRDefault="005B7866" w:rsidP="007F1FAF">
            <w:pPr>
              <w:pStyle w:val="TAN"/>
            </w:pPr>
            <w:r w:rsidRPr="00B06F7A">
              <w:t>NOTE:</w:t>
            </w:r>
            <w:r w:rsidRPr="00B06F7A">
              <w:tab/>
              <w:t xml:space="preserve">At least one of the properties </w:t>
            </w:r>
            <w:r w:rsidRPr="00B06F7A">
              <w:rPr>
                <w:noProof/>
                <w:lang w:eastAsia="zh-CN"/>
              </w:rPr>
              <w:t>"ecRestrictionDataWb"</w:t>
            </w:r>
            <w:r w:rsidRPr="00B06F7A">
              <w:t xml:space="preserve"> and </w:t>
            </w:r>
            <w:r w:rsidRPr="00B06F7A">
              <w:rPr>
                <w:noProof/>
                <w:lang w:eastAsia="zh-CN"/>
              </w:rPr>
              <w:t>"</w:t>
            </w:r>
            <w:r w:rsidRPr="00B06F7A">
              <w:t>ecRestrictionDataNb</w:t>
            </w:r>
            <w:r w:rsidRPr="00B06F7A">
              <w:rPr>
                <w:noProof/>
                <w:lang w:eastAsia="zh-CN"/>
              </w:rPr>
              <w:t>"</w:t>
            </w:r>
            <w:r w:rsidRPr="00B06F7A">
              <w:t xml:space="preserve"> shall be included.</w:t>
            </w:r>
          </w:p>
        </w:tc>
      </w:tr>
    </w:tbl>
    <w:p w14:paraId="70AEEC3C" w14:textId="77777777" w:rsidR="005B7866" w:rsidRPr="00B06F7A" w:rsidRDefault="005B7866" w:rsidP="005B7866">
      <w:pPr>
        <w:rPr>
          <w:noProof/>
          <w:lang w:eastAsia="zh-CN"/>
        </w:rPr>
      </w:pPr>
    </w:p>
    <w:p w14:paraId="01A9A59F" w14:textId="77777777" w:rsidR="005B7866" w:rsidRPr="00B06F7A" w:rsidRDefault="005B7866" w:rsidP="00C05182">
      <w:pPr>
        <w:pStyle w:val="Heading5"/>
      </w:pPr>
      <w:bookmarkStart w:id="4895" w:name="_Toc27585555"/>
      <w:bookmarkStart w:id="4896" w:name="_Toc36457562"/>
      <w:bookmarkStart w:id="4897" w:name="_Toc45028480"/>
      <w:bookmarkStart w:id="4898" w:name="_Toc45029315"/>
      <w:bookmarkStart w:id="4899" w:name="_Toc67682088"/>
      <w:bookmarkStart w:id="4900" w:name="_Toc114764891"/>
      <w:r w:rsidRPr="00B06F7A">
        <w:t>6.5.6.2.14</w:t>
      </w:r>
      <w:r w:rsidRPr="00B06F7A">
        <w:tab/>
        <w:t>Type: PpDlPacketCountExt</w:t>
      </w:r>
      <w:bookmarkEnd w:id="4895"/>
      <w:bookmarkEnd w:id="4896"/>
      <w:bookmarkEnd w:id="4897"/>
      <w:bookmarkEnd w:id="4898"/>
      <w:bookmarkEnd w:id="4899"/>
      <w:bookmarkEnd w:id="4900"/>
    </w:p>
    <w:p w14:paraId="644386EC" w14:textId="77777777" w:rsidR="005B7866" w:rsidRPr="00B06F7A" w:rsidRDefault="005B7866" w:rsidP="005B7866">
      <w:pPr>
        <w:pStyle w:val="TH"/>
      </w:pPr>
      <w:r w:rsidRPr="00B06F7A">
        <w:rPr>
          <w:noProof/>
        </w:rPr>
        <w:t>Table </w:t>
      </w:r>
      <w:r w:rsidRPr="00B06F7A">
        <w:t xml:space="preserve">6.5.6.2.14-1: </w:t>
      </w:r>
      <w:r w:rsidRPr="00B06F7A">
        <w:rPr>
          <w:noProof/>
        </w:rPr>
        <w:t xml:space="preserve">Definition of type </w:t>
      </w:r>
      <w:r w:rsidRPr="00B06F7A">
        <w:t>PpDlPacketCountExt</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33"/>
        <w:gridCol w:w="2024"/>
        <w:gridCol w:w="66"/>
        <w:gridCol w:w="1493"/>
        <w:gridCol w:w="66"/>
        <w:gridCol w:w="359"/>
        <w:gridCol w:w="66"/>
        <w:gridCol w:w="1068"/>
        <w:gridCol w:w="66"/>
        <w:gridCol w:w="4293"/>
        <w:gridCol w:w="33"/>
        <w:gridCol w:w="33"/>
      </w:tblGrid>
      <w:tr w:rsidR="005B7866" w:rsidRPr="00B06F7A" w14:paraId="0DD02C03" w14:textId="77777777" w:rsidTr="009615DB">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D9BF47D" w14:textId="77777777" w:rsidR="005B7866" w:rsidRPr="00B06F7A" w:rsidRDefault="005B7866" w:rsidP="007F1FAF">
            <w:pPr>
              <w:pStyle w:val="TAH"/>
            </w:pPr>
            <w:r w:rsidRPr="00B06F7A">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2FF1BCE" w14:textId="77777777" w:rsidR="005B7866" w:rsidRPr="00B06F7A" w:rsidRDefault="005B7866" w:rsidP="007F1FAF">
            <w:pPr>
              <w:pStyle w:val="TAH"/>
            </w:pPr>
            <w:r w:rsidRPr="00B06F7A">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FDA70BE" w14:textId="77777777" w:rsidR="005B7866" w:rsidRPr="00B06F7A" w:rsidRDefault="005B7866" w:rsidP="007F1FAF">
            <w:pPr>
              <w:pStyle w:val="TAH"/>
            </w:pPr>
            <w:r w:rsidRPr="00B06F7A">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7A243117" w14:textId="77777777" w:rsidR="005B7866" w:rsidRPr="00B06F7A" w:rsidRDefault="005B7866" w:rsidP="007F1FAF">
            <w:pPr>
              <w:pStyle w:val="TAH"/>
              <w:jc w:val="left"/>
            </w:pPr>
            <w:r w:rsidRPr="00B06F7A">
              <w:t>Cardinality</w:t>
            </w:r>
          </w:p>
        </w:tc>
        <w:tc>
          <w:tcPr>
            <w:tcW w:w="4359" w:type="dxa"/>
            <w:gridSpan w:val="3"/>
            <w:tcBorders>
              <w:top w:val="single" w:sz="4" w:space="0" w:color="auto"/>
              <w:left w:val="single" w:sz="4" w:space="0" w:color="auto"/>
              <w:bottom w:val="single" w:sz="4" w:space="0" w:color="auto"/>
              <w:right w:val="single" w:sz="4" w:space="0" w:color="auto"/>
            </w:tcBorders>
            <w:shd w:val="clear" w:color="auto" w:fill="C0C0C0"/>
            <w:hideMark/>
          </w:tcPr>
          <w:p w14:paraId="597C3A29"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15ED82B3" w14:textId="77777777" w:rsidTr="009615DB">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6351EE6" w14:textId="77777777" w:rsidR="005B7866" w:rsidRPr="00B06F7A" w:rsidRDefault="005B7866" w:rsidP="007F1FAF">
            <w:pPr>
              <w:pStyle w:val="TAL"/>
            </w:pPr>
            <w:r w:rsidRPr="00B06F7A">
              <w:t>afInstanceId</w:t>
            </w:r>
          </w:p>
        </w:tc>
        <w:tc>
          <w:tcPr>
            <w:tcW w:w="1559" w:type="dxa"/>
            <w:gridSpan w:val="2"/>
            <w:tcBorders>
              <w:top w:val="single" w:sz="4" w:space="0" w:color="auto"/>
              <w:left w:val="single" w:sz="4" w:space="0" w:color="auto"/>
              <w:bottom w:val="single" w:sz="4" w:space="0" w:color="auto"/>
              <w:right w:val="single" w:sz="4" w:space="0" w:color="auto"/>
            </w:tcBorders>
          </w:tcPr>
          <w:p w14:paraId="3EEF0CAF" w14:textId="77777777" w:rsidR="005B7866" w:rsidRPr="00B06F7A" w:rsidRDefault="005B7866" w:rsidP="007F1FAF">
            <w:pPr>
              <w:pStyle w:val="TAL"/>
            </w:pPr>
            <w:r w:rsidRPr="00B06F7A">
              <w:t>string</w:t>
            </w:r>
          </w:p>
        </w:tc>
        <w:tc>
          <w:tcPr>
            <w:tcW w:w="425" w:type="dxa"/>
            <w:gridSpan w:val="2"/>
            <w:tcBorders>
              <w:top w:val="single" w:sz="4" w:space="0" w:color="auto"/>
              <w:left w:val="single" w:sz="4" w:space="0" w:color="auto"/>
              <w:bottom w:val="single" w:sz="4" w:space="0" w:color="auto"/>
              <w:right w:val="single" w:sz="4" w:space="0" w:color="auto"/>
            </w:tcBorders>
          </w:tcPr>
          <w:p w14:paraId="73C67913" w14:textId="77777777" w:rsidR="005B7866" w:rsidRPr="00B06F7A" w:rsidRDefault="005B7866" w:rsidP="007F1FAF">
            <w:pPr>
              <w:pStyle w:val="TAC"/>
            </w:pPr>
            <w:r w:rsidRPr="00B06F7A">
              <w:t>M</w:t>
            </w:r>
          </w:p>
        </w:tc>
        <w:tc>
          <w:tcPr>
            <w:tcW w:w="1134" w:type="dxa"/>
            <w:gridSpan w:val="2"/>
            <w:tcBorders>
              <w:top w:val="single" w:sz="4" w:space="0" w:color="auto"/>
              <w:left w:val="single" w:sz="4" w:space="0" w:color="auto"/>
              <w:bottom w:val="single" w:sz="4" w:space="0" w:color="auto"/>
              <w:right w:val="single" w:sz="4" w:space="0" w:color="auto"/>
            </w:tcBorders>
          </w:tcPr>
          <w:p w14:paraId="201FD680" w14:textId="77777777" w:rsidR="005B7866" w:rsidRPr="00B06F7A" w:rsidRDefault="005B7866" w:rsidP="007F1FAF">
            <w:pPr>
              <w:pStyle w:val="TAL"/>
            </w:pPr>
            <w:r w:rsidRPr="00B06F7A">
              <w:t>1</w:t>
            </w:r>
          </w:p>
        </w:tc>
        <w:tc>
          <w:tcPr>
            <w:tcW w:w="4359" w:type="dxa"/>
            <w:gridSpan w:val="3"/>
            <w:tcBorders>
              <w:top w:val="single" w:sz="4" w:space="0" w:color="auto"/>
              <w:left w:val="single" w:sz="4" w:space="0" w:color="auto"/>
              <w:bottom w:val="single" w:sz="4" w:space="0" w:color="auto"/>
              <w:right w:val="single" w:sz="4" w:space="0" w:color="auto"/>
            </w:tcBorders>
          </w:tcPr>
          <w:p w14:paraId="0074A513" w14:textId="77777777" w:rsidR="005B7866" w:rsidRPr="00B06F7A" w:rsidRDefault="005B7866" w:rsidP="007F1FAF">
            <w:pPr>
              <w:pStyle w:val="TAL"/>
              <w:rPr>
                <w:rFonts w:cs="Arial"/>
                <w:szCs w:val="18"/>
              </w:rPr>
            </w:pPr>
            <w:r w:rsidRPr="00B06F7A">
              <w:t xml:space="preserve">The string identifying the </w:t>
            </w:r>
            <w:r w:rsidRPr="00B06F7A">
              <w:rPr>
                <w:rFonts w:cs="Arial"/>
                <w:szCs w:val="18"/>
              </w:rPr>
              <w:t>originating AF (NOTE)</w:t>
            </w:r>
          </w:p>
        </w:tc>
      </w:tr>
      <w:tr w:rsidR="005B7866" w:rsidRPr="00B06F7A" w14:paraId="0FD45CBA" w14:textId="77777777" w:rsidTr="009615DB">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3BBDABA" w14:textId="77777777" w:rsidR="005B7866" w:rsidRPr="00B06F7A" w:rsidRDefault="005B7866" w:rsidP="007F1FAF">
            <w:pPr>
              <w:pStyle w:val="TAL"/>
            </w:pPr>
            <w:r w:rsidRPr="00B06F7A">
              <w:t>referenceId</w:t>
            </w:r>
          </w:p>
        </w:tc>
        <w:tc>
          <w:tcPr>
            <w:tcW w:w="1559" w:type="dxa"/>
            <w:gridSpan w:val="2"/>
            <w:tcBorders>
              <w:top w:val="single" w:sz="4" w:space="0" w:color="auto"/>
              <w:left w:val="single" w:sz="4" w:space="0" w:color="auto"/>
              <w:bottom w:val="single" w:sz="4" w:space="0" w:color="auto"/>
              <w:right w:val="single" w:sz="4" w:space="0" w:color="auto"/>
            </w:tcBorders>
          </w:tcPr>
          <w:p w14:paraId="68C304C5" w14:textId="77777777" w:rsidR="005B7866" w:rsidRPr="00B06F7A" w:rsidRDefault="005B7866" w:rsidP="007F1FAF">
            <w:pPr>
              <w:pStyle w:val="TAL"/>
            </w:pPr>
            <w:r w:rsidRPr="00B06F7A">
              <w:t>ReferenceId</w:t>
            </w:r>
          </w:p>
        </w:tc>
        <w:tc>
          <w:tcPr>
            <w:tcW w:w="425" w:type="dxa"/>
            <w:gridSpan w:val="2"/>
            <w:tcBorders>
              <w:top w:val="single" w:sz="4" w:space="0" w:color="auto"/>
              <w:left w:val="single" w:sz="4" w:space="0" w:color="auto"/>
              <w:bottom w:val="single" w:sz="4" w:space="0" w:color="auto"/>
              <w:right w:val="single" w:sz="4" w:space="0" w:color="auto"/>
            </w:tcBorders>
          </w:tcPr>
          <w:p w14:paraId="1C9AF101" w14:textId="77777777" w:rsidR="005B7866" w:rsidRPr="00B06F7A" w:rsidRDefault="005B7866" w:rsidP="007F1FAF">
            <w:pPr>
              <w:pStyle w:val="TAC"/>
            </w:pPr>
            <w:r w:rsidRPr="00B06F7A">
              <w:t>M</w:t>
            </w:r>
          </w:p>
        </w:tc>
        <w:tc>
          <w:tcPr>
            <w:tcW w:w="1134" w:type="dxa"/>
            <w:gridSpan w:val="2"/>
            <w:tcBorders>
              <w:top w:val="single" w:sz="4" w:space="0" w:color="auto"/>
              <w:left w:val="single" w:sz="4" w:space="0" w:color="auto"/>
              <w:bottom w:val="single" w:sz="4" w:space="0" w:color="auto"/>
              <w:right w:val="single" w:sz="4" w:space="0" w:color="auto"/>
            </w:tcBorders>
          </w:tcPr>
          <w:p w14:paraId="7F1C7B5E" w14:textId="77777777" w:rsidR="005B7866" w:rsidRPr="00B06F7A" w:rsidRDefault="005B7866" w:rsidP="007F1FAF">
            <w:pPr>
              <w:pStyle w:val="TAL"/>
            </w:pPr>
            <w:r w:rsidRPr="00B06F7A">
              <w:t>1</w:t>
            </w:r>
          </w:p>
        </w:tc>
        <w:tc>
          <w:tcPr>
            <w:tcW w:w="4359" w:type="dxa"/>
            <w:gridSpan w:val="3"/>
            <w:tcBorders>
              <w:top w:val="single" w:sz="4" w:space="0" w:color="auto"/>
              <w:left w:val="single" w:sz="4" w:space="0" w:color="auto"/>
              <w:bottom w:val="single" w:sz="4" w:space="0" w:color="auto"/>
              <w:right w:val="single" w:sz="4" w:space="0" w:color="auto"/>
            </w:tcBorders>
          </w:tcPr>
          <w:p w14:paraId="02B5B459" w14:textId="77777777" w:rsidR="005B7866" w:rsidRPr="00B06F7A" w:rsidRDefault="005B7866" w:rsidP="007F1FAF">
            <w:pPr>
              <w:pStyle w:val="TAL"/>
              <w:rPr>
                <w:rFonts w:cs="Arial"/>
                <w:szCs w:val="18"/>
              </w:rPr>
            </w:pPr>
            <w:r w:rsidRPr="00B06F7A">
              <w:rPr>
                <w:rFonts w:cs="Arial"/>
                <w:szCs w:val="18"/>
              </w:rPr>
              <w:t>Transaction Reference ID</w:t>
            </w:r>
          </w:p>
        </w:tc>
      </w:tr>
      <w:tr w:rsidR="009615DB" w:rsidRPr="00B06F7A" w14:paraId="2404303A" w14:textId="77777777" w:rsidTr="009615DB">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277DA6C" w14:textId="77777777" w:rsidR="009615DB" w:rsidRPr="00B06F7A" w:rsidRDefault="009615DB" w:rsidP="009D0BBA">
            <w:pPr>
              <w:pStyle w:val="TAL"/>
            </w:pPr>
            <w:r>
              <w:t>dnn</w:t>
            </w:r>
          </w:p>
        </w:tc>
        <w:tc>
          <w:tcPr>
            <w:tcW w:w="1559" w:type="dxa"/>
            <w:gridSpan w:val="2"/>
            <w:tcBorders>
              <w:top w:val="single" w:sz="4" w:space="0" w:color="auto"/>
              <w:left w:val="single" w:sz="4" w:space="0" w:color="auto"/>
              <w:bottom w:val="single" w:sz="4" w:space="0" w:color="auto"/>
              <w:right w:val="single" w:sz="4" w:space="0" w:color="auto"/>
            </w:tcBorders>
          </w:tcPr>
          <w:p w14:paraId="1B0313E3" w14:textId="77777777" w:rsidR="009615DB" w:rsidRPr="00B06F7A" w:rsidRDefault="009615DB" w:rsidP="009D0BBA">
            <w:pPr>
              <w:pStyle w:val="TAL"/>
            </w:pPr>
            <w:r>
              <w:t>Dnn</w:t>
            </w:r>
          </w:p>
        </w:tc>
        <w:tc>
          <w:tcPr>
            <w:tcW w:w="425" w:type="dxa"/>
            <w:gridSpan w:val="2"/>
            <w:tcBorders>
              <w:top w:val="single" w:sz="4" w:space="0" w:color="auto"/>
              <w:left w:val="single" w:sz="4" w:space="0" w:color="auto"/>
              <w:bottom w:val="single" w:sz="4" w:space="0" w:color="auto"/>
              <w:right w:val="single" w:sz="4" w:space="0" w:color="auto"/>
            </w:tcBorders>
          </w:tcPr>
          <w:p w14:paraId="601EBD36" w14:textId="77777777" w:rsidR="009615DB" w:rsidRPr="00B06F7A" w:rsidRDefault="009615DB" w:rsidP="009D0BBA">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164DA0FA" w14:textId="77777777" w:rsidR="009615DB" w:rsidRPr="00B06F7A" w:rsidRDefault="009615DB" w:rsidP="009D0BBA">
            <w:pPr>
              <w:pStyle w:val="TAL"/>
            </w:pPr>
            <w:r>
              <w:t>0..1</w:t>
            </w:r>
          </w:p>
        </w:tc>
        <w:tc>
          <w:tcPr>
            <w:tcW w:w="4359" w:type="dxa"/>
            <w:gridSpan w:val="3"/>
            <w:tcBorders>
              <w:top w:val="single" w:sz="4" w:space="0" w:color="auto"/>
              <w:left w:val="single" w:sz="4" w:space="0" w:color="auto"/>
              <w:bottom w:val="single" w:sz="4" w:space="0" w:color="auto"/>
              <w:right w:val="single" w:sz="4" w:space="0" w:color="auto"/>
            </w:tcBorders>
          </w:tcPr>
          <w:p w14:paraId="3B2560ED" w14:textId="77777777" w:rsidR="009615DB" w:rsidRPr="00B06F7A" w:rsidRDefault="009615DB" w:rsidP="009D0BBA">
            <w:pPr>
              <w:pStyle w:val="TAL"/>
            </w:pPr>
            <w:r>
              <w:rPr>
                <w:rFonts w:cs="Arial"/>
                <w:szCs w:val="18"/>
              </w:rPr>
              <w:t>When present, it indicates the DNN for which the ppDlPacketCount is applicable.</w:t>
            </w:r>
          </w:p>
        </w:tc>
      </w:tr>
      <w:tr w:rsidR="009615DB" w:rsidRPr="00B06F7A" w14:paraId="146AB86C" w14:textId="77777777" w:rsidTr="009615DB">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FBAE986" w14:textId="77777777" w:rsidR="009615DB" w:rsidRDefault="009615DB" w:rsidP="009D0BBA">
            <w:pPr>
              <w:pStyle w:val="TAL"/>
            </w:pPr>
            <w:r w:rsidRPr="00B06F7A">
              <w:t>singleNssai</w:t>
            </w:r>
          </w:p>
        </w:tc>
        <w:tc>
          <w:tcPr>
            <w:tcW w:w="1559" w:type="dxa"/>
            <w:gridSpan w:val="2"/>
            <w:tcBorders>
              <w:top w:val="single" w:sz="4" w:space="0" w:color="auto"/>
              <w:left w:val="single" w:sz="4" w:space="0" w:color="auto"/>
              <w:bottom w:val="single" w:sz="4" w:space="0" w:color="auto"/>
              <w:right w:val="single" w:sz="4" w:space="0" w:color="auto"/>
            </w:tcBorders>
          </w:tcPr>
          <w:p w14:paraId="509DAC52" w14:textId="77777777" w:rsidR="009615DB" w:rsidRDefault="009615DB" w:rsidP="009D0BBA">
            <w:pPr>
              <w:pStyle w:val="TAL"/>
            </w:pPr>
            <w:r w:rsidRPr="00B06F7A">
              <w:t>Snssai</w:t>
            </w:r>
          </w:p>
        </w:tc>
        <w:tc>
          <w:tcPr>
            <w:tcW w:w="425" w:type="dxa"/>
            <w:gridSpan w:val="2"/>
            <w:tcBorders>
              <w:top w:val="single" w:sz="4" w:space="0" w:color="auto"/>
              <w:left w:val="single" w:sz="4" w:space="0" w:color="auto"/>
              <w:bottom w:val="single" w:sz="4" w:space="0" w:color="auto"/>
              <w:right w:val="single" w:sz="4" w:space="0" w:color="auto"/>
            </w:tcBorders>
          </w:tcPr>
          <w:p w14:paraId="4BE89C2E" w14:textId="77777777" w:rsidR="009615DB" w:rsidRDefault="009615DB" w:rsidP="009D0BBA">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35BC7B1C" w14:textId="77777777" w:rsidR="009615DB" w:rsidRDefault="009615DB" w:rsidP="009D0BBA">
            <w:pPr>
              <w:pStyle w:val="TAL"/>
            </w:pPr>
            <w:r>
              <w:t>0..</w:t>
            </w:r>
            <w:r w:rsidRPr="00B06F7A">
              <w:t>1</w:t>
            </w:r>
          </w:p>
        </w:tc>
        <w:tc>
          <w:tcPr>
            <w:tcW w:w="4359" w:type="dxa"/>
            <w:gridSpan w:val="3"/>
            <w:tcBorders>
              <w:top w:val="single" w:sz="4" w:space="0" w:color="auto"/>
              <w:left w:val="single" w:sz="4" w:space="0" w:color="auto"/>
              <w:bottom w:val="single" w:sz="4" w:space="0" w:color="auto"/>
              <w:right w:val="single" w:sz="4" w:space="0" w:color="auto"/>
            </w:tcBorders>
          </w:tcPr>
          <w:p w14:paraId="1ACBB851" w14:textId="77777777" w:rsidR="009615DB" w:rsidRDefault="009615DB" w:rsidP="009D0BBA">
            <w:pPr>
              <w:pStyle w:val="TAL"/>
              <w:rPr>
                <w:rFonts w:cs="Arial"/>
                <w:szCs w:val="18"/>
              </w:rPr>
            </w:pPr>
            <w:r>
              <w:rPr>
                <w:rFonts w:cs="Arial"/>
                <w:szCs w:val="18"/>
              </w:rPr>
              <w:t>When present, it indicates the slice for which the ppDlPacketCount is applicable.</w:t>
            </w:r>
          </w:p>
        </w:tc>
      </w:tr>
      <w:tr w:rsidR="005B7866" w:rsidRPr="00B06F7A" w14:paraId="4467411F" w14:textId="77777777" w:rsidTr="009615DB">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0F60D5C" w14:textId="77777777" w:rsidR="005B7866" w:rsidRPr="00B06F7A" w:rsidRDefault="005B7866" w:rsidP="007F1FAF">
            <w:pPr>
              <w:pStyle w:val="TAL"/>
            </w:pPr>
            <w:r w:rsidRPr="00B06F7A">
              <w:rPr>
                <w:rFonts w:hint="eastAsia"/>
              </w:rPr>
              <w:t>validityTime</w:t>
            </w:r>
          </w:p>
        </w:tc>
        <w:tc>
          <w:tcPr>
            <w:tcW w:w="1559" w:type="dxa"/>
            <w:gridSpan w:val="2"/>
            <w:tcBorders>
              <w:top w:val="single" w:sz="4" w:space="0" w:color="auto"/>
              <w:left w:val="single" w:sz="4" w:space="0" w:color="auto"/>
              <w:bottom w:val="single" w:sz="4" w:space="0" w:color="auto"/>
              <w:right w:val="single" w:sz="4" w:space="0" w:color="auto"/>
            </w:tcBorders>
          </w:tcPr>
          <w:p w14:paraId="5A6B5F55" w14:textId="77777777" w:rsidR="005B7866" w:rsidRPr="00B06F7A" w:rsidRDefault="005B7866" w:rsidP="007F1FAF">
            <w:pPr>
              <w:pStyle w:val="TAL"/>
            </w:pPr>
            <w:r w:rsidRPr="00B06F7A">
              <w:t>D</w:t>
            </w:r>
            <w:r w:rsidRPr="00B06F7A">
              <w:rPr>
                <w:rFonts w:hint="eastAsia"/>
              </w:rPr>
              <w:t>ateTime</w:t>
            </w:r>
          </w:p>
        </w:tc>
        <w:tc>
          <w:tcPr>
            <w:tcW w:w="425" w:type="dxa"/>
            <w:gridSpan w:val="2"/>
            <w:tcBorders>
              <w:top w:val="single" w:sz="4" w:space="0" w:color="auto"/>
              <w:left w:val="single" w:sz="4" w:space="0" w:color="auto"/>
              <w:bottom w:val="single" w:sz="4" w:space="0" w:color="auto"/>
              <w:right w:val="single" w:sz="4" w:space="0" w:color="auto"/>
            </w:tcBorders>
          </w:tcPr>
          <w:p w14:paraId="643522B5" w14:textId="77777777" w:rsidR="005B7866" w:rsidRPr="00B06F7A" w:rsidRDefault="005B7866" w:rsidP="007F1FAF">
            <w:pPr>
              <w:pStyle w:val="TAC"/>
            </w:pPr>
            <w:r w:rsidRPr="00B06F7A">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658169FF" w14:textId="77777777" w:rsidR="005B7866" w:rsidRPr="00B06F7A" w:rsidRDefault="005B7866" w:rsidP="007F1FAF">
            <w:pPr>
              <w:pStyle w:val="TAL"/>
            </w:pPr>
            <w:r w:rsidRPr="00B06F7A">
              <w:t>0..1</w:t>
            </w:r>
          </w:p>
        </w:tc>
        <w:tc>
          <w:tcPr>
            <w:tcW w:w="4359" w:type="dxa"/>
            <w:gridSpan w:val="3"/>
            <w:tcBorders>
              <w:top w:val="single" w:sz="4" w:space="0" w:color="auto"/>
              <w:left w:val="single" w:sz="4" w:space="0" w:color="auto"/>
              <w:bottom w:val="single" w:sz="4" w:space="0" w:color="auto"/>
              <w:right w:val="single" w:sz="4" w:space="0" w:color="auto"/>
            </w:tcBorders>
          </w:tcPr>
          <w:p w14:paraId="30CC3939" w14:textId="77777777" w:rsidR="005B7866" w:rsidRPr="00B06F7A" w:rsidRDefault="005B7866" w:rsidP="007F1FAF">
            <w:pPr>
              <w:pStyle w:val="TAL"/>
            </w:pPr>
            <w:r w:rsidRPr="00B06F7A">
              <w:rPr>
                <w:rFonts w:hint="eastAsia"/>
              </w:rPr>
              <w:t xml:space="preserve">Identifies </w:t>
            </w:r>
            <w:r w:rsidRPr="00B06F7A">
              <w:t>the point of time up to which</w:t>
            </w:r>
            <w:r w:rsidRPr="00B06F7A">
              <w:rPr>
                <w:rFonts w:hint="eastAsia"/>
              </w:rPr>
              <w:t xml:space="preserve"> the</w:t>
            </w:r>
            <w:r w:rsidRPr="00B06F7A">
              <w:t xml:space="preserve"> value of </w:t>
            </w:r>
            <w:r w:rsidRPr="00B06F7A">
              <w:rPr>
                <w:rFonts w:hint="eastAsia"/>
              </w:rPr>
              <w:t>parameter</w:t>
            </w:r>
            <w:r w:rsidRPr="00B06F7A">
              <w:t xml:space="preserve"> ppDlPacketCount</w:t>
            </w:r>
            <w:r w:rsidRPr="00B06F7A">
              <w:rPr>
                <w:rFonts w:hint="eastAsia"/>
              </w:rPr>
              <w:t xml:space="preserve"> expires and </w:t>
            </w:r>
            <w:r w:rsidRPr="00B06F7A">
              <w:t xml:space="preserve">it </w:t>
            </w:r>
            <w:r w:rsidRPr="00B06F7A">
              <w:rPr>
                <w:rFonts w:hint="eastAsia"/>
              </w:rPr>
              <w:t>shall be deleted</w:t>
            </w:r>
            <w:r w:rsidRPr="00B06F7A">
              <w:t>. If absent, it indicates that there is no expiration time for</w:t>
            </w:r>
            <w:r w:rsidRPr="00B06F7A">
              <w:rPr>
                <w:rFonts w:hint="eastAsia"/>
              </w:rPr>
              <w:t xml:space="preserve"> these expected UE parameters</w:t>
            </w:r>
            <w:r w:rsidRPr="00B06F7A">
              <w:t>.</w:t>
            </w:r>
          </w:p>
          <w:p w14:paraId="25BC1487" w14:textId="77777777" w:rsidR="005B7866" w:rsidRPr="00B06F7A" w:rsidRDefault="005B7866" w:rsidP="007F1FAF">
            <w:pPr>
              <w:pStyle w:val="TAL"/>
            </w:pPr>
            <w:r w:rsidRPr="00B06F7A">
              <w:t>If this IE is in request body, it indicates the expected validity time by consumer.</w:t>
            </w:r>
          </w:p>
          <w:p w14:paraId="3B6C4A32" w14:textId="77777777" w:rsidR="005B7866" w:rsidRPr="00B06F7A" w:rsidRDefault="005B7866" w:rsidP="007F1FAF">
            <w:pPr>
              <w:pStyle w:val="TAL"/>
              <w:rPr>
                <w:rFonts w:cs="Arial"/>
                <w:szCs w:val="18"/>
              </w:rPr>
            </w:pPr>
            <w:r w:rsidRPr="00B06F7A">
              <w:t>If this IE is in response body, it indicates the confirmed validity time by UDM.</w:t>
            </w:r>
          </w:p>
        </w:tc>
      </w:tr>
      <w:tr w:rsidR="005B7866" w:rsidRPr="00B06F7A" w14:paraId="42873AE8" w14:textId="77777777" w:rsidTr="009615DB">
        <w:trPr>
          <w:gridAfter w:val="2"/>
          <w:wAfter w:w="66" w:type="dxa"/>
          <w:jc w:val="center"/>
        </w:trPr>
        <w:tc>
          <w:tcPr>
            <w:tcW w:w="2090" w:type="dxa"/>
            <w:gridSpan w:val="3"/>
            <w:tcBorders>
              <w:top w:val="single" w:sz="4" w:space="0" w:color="auto"/>
              <w:left w:val="single" w:sz="4" w:space="0" w:color="auto"/>
              <w:bottom w:val="single" w:sz="4" w:space="0" w:color="auto"/>
              <w:right w:val="single" w:sz="4" w:space="0" w:color="auto"/>
            </w:tcBorders>
          </w:tcPr>
          <w:p w14:paraId="483A1DC0" w14:textId="77777777" w:rsidR="005B7866" w:rsidRPr="00B06F7A" w:rsidRDefault="005B7866" w:rsidP="007F1FAF">
            <w:pPr>
              <w:pStyle w:val="TAL"/>
            </w:pPr>
            <w:r w:rsidRPr="00B06F7A">
              <w:t>mtcProviderInformation</w:t>
            </w:r>
          </w:p>
        </w:tc>
        <w:tc>
          <w:tcPr>
            <w:tcW w:w="1559" w:type="dxa"/>
            <w:gridSpan w:val="2"/>
            <w:tcBorders>
              <w:top w:val="single" w:sz="4" w:space="0" w:color="auto"/>
              <w:left w:val="single" w:sz="4" w:space="0" w:color="auto"/>
              <w:bottom w:val="single" w:sz="4" w:space="0" w:color="auto"/>
              <w:right w:val="single" w:sz="4" w:space="0" w:color="auto"/>
            </w:tcBorders>
          </w:tcPr>
          <w:p w14:paraId="78942045" w14:textId="77777777" w:rsidR="005B7866" w:rsidRPr="00B06F7A" w:rsidRDefault="005B7866" w:rsidP="007F1FAF">
            <w:pPr>
              <w:pStyle w:val="TAL"/>
            </w:pPr>
            <w:r w:rsidRPr="00B06F7A">
              <w:t>MtcProviderInformation</w:t>
            </w:r>
          </w:p>
        </w:tc>
        <w:tc>
          <w:tcPr>
            <w:tcW w:w="425" w:type="dxa"/>
            <w:gridSpan w:val="2"/>
            <w:tcBorders>
              <w:top w:val="single" w:sz="4" w:space="0" w:color="auto"/>
              <w:left w:val="single" w:sz="4" w:space="0" w:color="auto"/>
              <w:bottom w:val="single" w:sz="4" w:space="0" w:color="auto"/>
              <w:right w:val="single" w:sz="4" w:space="0" w:color="auto"/>
            </w:tcBorders>
          </w:tcPr>
          <w:p w14:paraId="65A6E8E1" w14:textId="77777777" w:rsidR="005B7866" w:rsidRPr="00B06F7A" w:rsidRDefault="005B7866" w:rsidP="007F1FAF">
            <w:pPr>
              <w:pStyle w:val="TAC"/>
            </w:pPr>
            <w:r w:rsidRPr="00B06F7A">
              <w:t>O</w:t>
            </w:r>
          </w:p>
        </w:tc>
        <w:tc>
          <w:tcPr>
            <w:tcW w:w="1134" w:type="dxa"/>
            <w:gridSpan w:val="2"/>
            <w:tcBorders>
              <w:top w:val="single" w:sz="4" w:space="0" w:color="auto"/>
              <w:left w:val="single" w:sz="4" w:space="0" w:color="auto"/>
              <w:bottom w:val="single" w:sz="4" w:space="0" w:color="auto"/>
              <w:right w:val="single" w:sz="4" w:space="0" w:color="auto"/>
            </w:tcBorders>
          </w:tcPr>
          <w:p w14:paraId="4F40FCA5" w14:textId="77777777" w:rsidR="005B7866" w:rsidRPr="00B06F7A" w:rsidRDefault="005B7866" w:rsidP="007F1FAF">
            <w:pPr>
              <w:pStyle w:val="TAL"/>
            </w:pPr>
            <w:r w:rsidRPr="00B06F7A">
              <w:rPr>
                <w:lang w:eastAsia="zh-CN"/>
              </w:rPr>
              <w:t>0..</w:t>
            </w:r>
            <w:r w:rsidRPr="00B06F7A">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0B2917EB" w14:textId="77777777" w:rsidR="005B7866" w:rsidRPr="00B06F7A" w:rsidRDefault="005B7866" w:rsidP="007F1FAF">
            <w:pPr>
              <w:pStyle w:val="TAL"/>
            </w:pPr>
            <w:r w:rsidRPr="00B06F7A">
              <w:rPr>
                <w:rFonts w:cs="Arial" w:hint="eastAsia"/>
                <w:szCs w:val="18"/>
                <w:lang w:eastAsia="zh-CN"/>
              </w:rPr>
              <w:t xml:space="preserve">Indicates </w:t>
            </w:r>
            <w:r w:rsidRPr="00B06F7A">
              <w:rPr>
                <w:lang w:eastAsia="zh-CN"/>
              </w:rPr>
              <w:t>MTC provider information for Parameter Provisioning authorization.</w:t>
            </w:r>
          </w:p>
        </w:tc>
      </w:tr>
      <w:tr w:rsidR="005B7866" w:rsidRPr="00B06F7A" w14:paraId="665A3537" w14:textId="77777777" w:rsidTr="009615DB">
        <w:trPr>
          <w:gridBefore w:val="1"/>
          <w:gridAfter w:val="1"/>
          <w:wBefore w:w="33" w:type="dxa"/>
          <w:wAfter w:w="33" w:type="dxa"/>
          <w:jc w:val="center"/>
        </w:trPr>
        <w:tc>
          <w:tcPr>
            <w:tcW w:w="9567" w:type="dxa"/>
            <w:gridSpan w:val="11"/>
            <w:tcBorders>
              <w:top w:val="single" w:sz="4" w:space="0" w:color="auto"/>
              <w:left w:val="single" w:sz="4" w:space="0" w:color="auto"/>
              <w:bottom w:val="single" w:sz="4" w:space="0" w:color="auto"/>
              <w:right w:val="single" w:sz="4" w:space="0" w:color="auto"/>
            </w:tcBorders>
          </w:tcPr>
          <w:p w14:paraId="58EBBA62" w14:textId="77777777" w:rsidR="005B7866" w:rsidRPr="00B06F7A" w:rsidRDefault="005B7866" w:rsidP="007F1FAF">
            <w:pPr>
              <w:pStyle w:val="TAL"/>
              <w:ind w:left="613" w:hanging="613"/>
            </w:pPr>
            <w:r w:rsidRPr="00B06F7A">
              <w:rPr>
                <w:lang w:eastAsia="zh-CN"/>
              </w:rPr>
              <w:t>NOTE: When the service operation is originated by external AF via T8/N33 interface, information carried in {scsAsId} URI variable in resource URIs on T8/N33 interface (see clause 5 of 3GPP TS 29.122 [45]) or in {afId} URI variable in resource URIs on N33 interface (see clause 5 of 3GPP TS 29.522 [54]) can be used as the value for this IE.</w:t>
            </w:r>
          </w:p>
        </w:tc>
      </w:tr>
    </w:tbl>
    <w:p w14:paraId="2DB8633C" w14:textId="77777777" w:rsidR="005B7866" w:rsidRPr="00B06F7A" w:rsidRDefault="005B7866" w:rsidP="005B7866">
      <w:pPr>
        <w:rPr>
          <w:noProof/>
          <w:lang w:eastAsia="zh-CN"/>
        </w:rPr>
      </w:pPr>
    </w:p>
    <w:p w14:paraId="15C3CFFD" w14:textId="77777777" w:rsidR="005B7866" w:rsidRPr="00B06F7A" w:rsidRDefault="005B7866" w:rsidP="00C05182">
      <w:pPr>
        <w:pStyle w:val="Heading5"/>
      </w:pPr>
      <w:bookmarkStart w:id="4901" w:name="_Toc36457563"/>
      <w:bookmarkStart w:id="4902" w:name="_Toc45028481"/>
      <w:bookmarkStart w:id="4903" w:name="_Toc45029316"/>
      <w:bookmarkStart w:id="4904" w:name="_Toc67682089"/>
      <w:bookmarkStart w:id="4905" w:name="_Toc27585556"/>
      <w:bookmarkStart w:id="4906" w:name="_Toc114764892"/>
      <w:r w:rsidRPr="00B06F7A">
        <w:lastRenderedPageBreak/>
        <w:t>6.5.6.2.15</w:t>
      </w:r>
      <w:r w:rsidRPr="00B06F7A">
        <w:tab/>
        <w:t xml:space="preserve">Type: </w:t>
      </w:r>
      <w:r w:rsidRPr="00B06F7A">
        <w:rPr>
          <w:lang w:eastAsia="zh-CN"/>
        </w:rPr>
        <w:t>Pp</w:t>
      </w:r>
      <w:r w:rsidRPr="00B06F7A">
        <w:rPr>
          <w:rFonts w:eastAsia="Malgun Gothic"/>
        </w:rPr>
        <w:t>MaximumResponseTime</w:t>
      </w:r>
      <w:bookmarkEnd w:id="4901"/>
      <w:bookmarkEnd w:id="4902"/>
      <w:bookmarkEnd w:id="4903"/>
      <w:bookmarkEnd w:id="4904"/>
      <w:bookmarkEnd w:id="4906"/>
    </w:p>
    <w:p w14:paraId="140ED290" w14:textId="77777777" w:rsidR="005B7866" w:rsidRPr="00B06F7A" w:rsidRDefault="005B7866" w:rsidP="005B7866">
      <w:pPr>
        <w:pStyle w:val="TH"/>
      </w:pPr>
      <w:r w:rsidRPr="00B06F7A">
        <w:rPr>
          <w:noProof/>
        </w:rPr>
        <w:t>Table </w:t>
      </w:r>
      <w:r w:rsidRPr="00B06F7A">
        <w:t xml:space="preserve">6.5.6.2.15-1: </w:t>
      </w:r>
      <w:r w:rsidRPr="00B06F7A">
        <w:rPr>
          <w:noProof/>
        </w:rPr>
        <w:t xml:space="preserve">Definition of type </w:t>
      </w:r>
      <w:r w:rsidRPr="00B06F7A">
        <w:rPr>
          <w:lang w:eastAsia="zh-CN"/>
        </w:rPr>
        <w:t>Pp</w:t>
      </w:r>
      <w:r w:rsidRPr="00B06F7A">
        <w:rPr>
          <w:rFonts w:eastAsia="Malgun Gothic"/>
        </w:rPr>
        <w:t>MaximumResponseTime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33"/>
        <w:gridCol w:w="2024"/>
        <w:gridCol w:w="66"/>
        <w:gridCol w:w="1493"/>
        <w:gridCol w:w="66"/>
        <w:gridCol w:w="359"/>
        <w:gridCol w:w="66"/>
        <w:gridCol w:w="1068"/>
        <w:gridCol w:w="66"/>
        <w:gridCol w:w="4293"/>
        <w:gridCol w:w="33"/>
        <w:gridCol w:w="33"/>
      </w:tblGrid>
      <w:tr w:rsidR="005B7866" w:rsidRPr="00B06F7A" w14:paraId="31A50049" w14:textId="77777777" w:rsidTr="007F1FA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7B093E4" w14:textId="77777777" w:rsidR="005B7866" w:rsidRPr="00B06F7A" w:rsidRDefault="005B7866" w:rsidP="007F1FAF">
            <w:pPr>
              <w:pStyle w:val="TAH"/>
            </w:pPr>
            <w:r w:rsidRPr="00B06F7A">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C26406E" w14:textId="77777777" w:rsidR="005B7866" w:rsidRPr="00B06F7A" w:rsidRDefault="005B7866" w:rsidP="007F1FAF">
            <w:pPr>
              <w:pStyle w:val="TAH"/>
            </w:pPr>
            <w:r w:rsidRPr="00B06F7A">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282BB6B" w14:textId="77777777" w:rsidR="005B7866" w:rsidRPr="00B06F7A" w:rsidRDefault="005B7866" w:rsidP="007F1FAF">
            <w:pPr>
              <w:pStyle w:val="TAH"/>
            </w:pPr>
            <w:r w:rsidRPr="00B06F7A">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3C5CAA4C" w14:textId="77777777" w:rsidR="005B7866" w:rsidRPr="00B06F7A" w:rsidRDefault="005B7866" w:rsidP="007F1FAF">
            <w:pPr>
              <w:pStyle w:val="TAH"/>
              <w:jc w:val="left"/>
            </w:pPr>
            <w:r w:rsidRPr="00B06F7A">
              <w:t>Cardinality</w:t>
            </w:r>
          </w:p>
        </w:tc>
        <w:tc>
          <w:tcPr>
            <w:tcW w:w="4359" w:type="dxa"/>
            <w:gridSpan w:val="3"/>
            <w:tcBorders>
              <w:top w:val="single" w:sz="4" w:space="0" w:color="auto"/>
              <w:left w:val="single" w:sz="4" w:space="0" w:color="auto"/>
              <w:bottom w:val="single" w:sz="4" w:space="0" w:color="auto"/>
              <w:right w:val="single" w:sz="4" w:space="0" w:color="auto"/>
            </w:tcBorders>
            <w:shd w:val="clear" w:color="auto" w:fill="C0C0C0"/>
            <w:hideMark/>
          </w:tcPr>
          <w:p w14:paraId="49FE08D0"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67A8A87A" w14:textId="77777777" w:rsidTr="007F1FA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208B980" w14:textId="77777777" w:rsidR="005B7866" w:rsidRPr="00B06F7A" w:rsidRDefault="005B7866" w:rsidP="007F1FAF">
            <w:pPr>
              <w:pStyle w:val="TAL"/>
            </w:pPr>
            <w:r w:rsidRPr="00B06F7A">
              <w:rPr>
                <w:lang w:eastAsia="zh-CN"/>
              </w:rPr>
              <w:t>maximumResponseTime</w:t>
            </w:r>
          </w:p>
        </w:tc>
        <w:tc>
          <w:tcPr>
            <w:tcW w:w="1559" w:type="dxa"/>
            <w:gridSpan w:val="2"/>
            <w:tcBorders>
              <w:top w:val="single" w:sz="4" w:space="0" w:color="auto"/>
              <w:left w:val="single" w:sz="4" w:space="0" w:color="auto"/>
              <w:bottom w:val="single" w:sz="4" w:space="0" w:color="auto"/>
              <w:right w:val="single" w:sz="4" w:space="0" w:color="auto"/>
            </w:tcBorders>
          </w:tcPr>
          <w:p w14:paraId="43C13A31" w14:textId="77777777" w:rsidR="005B7866" w:rsidRPr="00B06F7A" w:rsidRDefault="005B7866" w:rsidP="007F1FAF">
            <w:pPr>
              <w:pStyle w:val="TAL"/>
            </w:pPr>
            <w:r w:rsidRPr="00B06F7A">
              <w:t>DurationSec</w:t>
            </w:r>
          </w:p>
        </w:tc>
        <w:tc>
          <w:tcPr>
            <w:tcW w:w="425" w:type="dxa"/>
            <w:gridSpan w:val="2"/>
            <w:tcBorders>
              <w:top w:val="single" w:sz="4" w:space="0" w:color="auto"/>
              <w:left w:val="single" w:sz="4" w:space="0" w:color="auto"/>
              <w:bottom w:val="single" w:sz="4" w:space="0" w:color="auto"/>
              <w:right w:val="single" w:sz="4" w:space="0" w:color="auto"/>
            </w:tcBorders>
          </w:tcPr>
          <w:p w14:paraId="66E249B5" w14:textId="77777777" w:rsidR="005B7866" w:rsidRPr="00B06F7A" w:rsidRDefault="005B7866" w:rsidP="007F1FAF">
            <w:pPr>
              <w:pStyle w:val="TAC"/>
            </w:pPr>
            <w:r w:rsidRPr="00B06F7A">
              <w:t>M</w:t>
            </w:r>
          </w:p>
        </w:tc>
        <w:tc>
          <w:tcPr>
            <w:tcW w:w="1134" w:type="dxa"/>
            <w:gridSpan w:val="2"/>
            <w:tcBorders>
              <w:top w:val="single" w:sz="4" w:space="0" w:color="auto"/>
              <w:left w:val="single" w:sz="4" w:space="0" w:color="auto"/>
              <w:bottom w:val="single" w:sz="4" w:space="0" w:color="auto"/>
              <w:right w:val="single" w:sz="4" w:space="0" w:color="auto"/>
            </w:tcBorders>
          </w:tcPr>
          <w:p w14:paraId="123291C7" w14:textId="77777777" w:rsidR="005B7866" w:rsidRPr="00B06F7A" w:rsidRDefault="005B7866" w:rsidP="007F1FAF">
            <w:pPr>
              <w:pStyle w:val="TAL"/>
            </w:pPr>
            <w:r w:rsidRPr="00B06F7A">
              <w:t>1</w:t>
            </w:r>
          </w:p>
        </w:tc>
        <w:tc>
          <w:tcPr>
            <w:tcW w:w="4359" w:type="dxa"/>
            <w:gridSpan w:val="3"/>
            <w:tcBorders>
              <w:top w:val="single" w:sz="4" w:space="0" w:color="auto"/>
              <w:left w:val="single" w:sz="4" w:space="0" w:color="auto"/>
              <w:bottom w:val="single" w:sz="4" w:space="0" w:color="auto"/>
              <w:right w:val="single" w:sz="4" w:space="0" w:color="auto"/>
            </w:tcBorders>
          </w:tcPr>
          <w:p w14:paraId="390F3DC9" w14:textId="77777777" w:rsidR="005B7866" w:rsidRPr="00B06F7A" w:rsidRDefault="005B7866" w:rsidP="007F1FAF">
            <w:pPr>
              <w:pStyle w:val="TAL"/>
              <w:rPr>
                <w:rFonts w:cs="Arial"/>
                <w:szCs w:val="18"/>
              </w:rPr>
            </w:pPr>
            <w:r w:rsidRPr="00B06F7A">
              <w:rPr>
                <w:rFonts w:cs="Arial"/>
                <w:szCs w:val="18"/>
              </w:rPr>
              <w:t xml:space="preserve">This IE shall contain value of </w:t>
            </w:r>
            <w:r w:rsidRPr="00B06F7A">
              <w:rPr>
                <w:rFonts w:eastAsia="Malgun Gothic"/>
              </w:rPr>
              <w:t>Maximum Response Time</w:t>
            </w:r>
            <w:r w:rsidRPr="00B06F7A">
              <w:rPr>
                <w:rFonts w:cs="Arial"/>
                <w:szCs w:val="18"/>
              </w:rPr>
              <w:t xml:space="preserve"> in seconds.</w:t>
            </w:r>
          </w:p>
          <w:p w14:paraId="18C20E3B" w14:textId="77777777" w:rsidR="005B7866" w:rsidRPr="00B06F7A" w:rsidRDefault="005B7866" w:rsidP="007F1FAF">
            <w:pPr>
              <w:pStyle w:val="TAL"/>
              <w:rPr>
                <w:rFonts w:cs="Arial"/>
                <w:szCs w:val="18"/>
                <w:lang w:val="en-US"/>
              </w:rPr>
            </w:pPr>
            <w:r w:rsidRPr="00B06F7A">
              <w:rPr>
                <w:rFonts w:eastAsia="Malgun Gothic"/>
              </w:rPr>
              <w:t>Maximum Response Time identifies the time for which the UE stays reachable to allow the AF to reliably deliver the required downlink data</w:t>
            </w:r>
            <w:r w:rsidRPr="00B06F7A">
              <w:rPr>
                <w:rFonts w:cs="Arial"/>
                <w:szCs w:val="18"/>
              </w:rPr>
              <w:t xml:space="preserve">, see clause </w:t>
            </w:r>
            <w:r w:rsidRPr="00B06F7A">
              <w:rPr>
                <w:lang w:eastAsia="zh-CN"/>
              </w:rPr>
              <w:t>4.15.6.3a of 3GPP</w:t>
            </w:r>
            <w:r w:rsidRPr="00B06F7A">
              <w:rPr>
                <w:lang w:val="en-US" w:eastAsia="zh-CN"/>
              </w:rPr>
              <w:t> TS 23.502 [</w:t>
            </w:r>
            <w:r w:rsidRPr="00B06F7A">
              <w:rPr>
                <w:lang w:eastAsia="zh-CN"/>
              </w:rPr>
              <w:t>3</w:t>
            </w:r>
            <w:r w:rsidRPr="00B06F7A">
              <w:rPr>
                <w:lang w:val="en-US" w:eastAsia="zh-CN"/>
              </w:rPr>
              <w:t>].</w:t>
            </w:r>
          </w:p>
        </w:tc>
      </w:tr>
      <w:tr w:rsidR="005B7866" w:rsidRPr="00B06F7A" w14:paraId="2244DE9A" w14:textId="77777777" w:rsidTr="007F1FA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C542F41" w14:textId="77777777" w:rsidR="005B7866" w:rsidRPr="00B06F7A" w:rsidRDefault="005B7866" w:rsidP="007F1FAF">
            <w:pPr>
              <w:pStyle w:val="TAL"/>
            </w:pPr>
            <w:r w:rsidRPr="00B06F7A">
              <w:t>afInstanceId</w:t>
            </w:r>
          </w:p>
        </w:tc>
        <w:tc>
          <w:tcPr>
            <w:tcW w:w="1559" w:type="dxa"/>
            <w:gridSpan w:val="2"/>
            <w:tcBorders>
              <w:top w:val="single" w:sz="4" w:space="0" w:color="auto"/>
              <w:left w:val="single" w:sz="4" w:space="0" w:color="auto"/>
              <w:bottom w:val="single" w:sz="4" w:space="0" w:color="auto"/>
              <w:right w:val="single" w:sz="4" w:space="0" w:color="auto"/>
            </w:tcBorders>
          </w:tcPr>
          <w:p w14:paraId="54A5AFC5" w14:textId="77777777" w:rsidR="005B7866" w:rsidRPr="00B06F7A" w:rsidRDefault="005B7866" w:rsidP="007F1FAF">
            <w:pPr>
              <w:pStyle w:val="TAL"/>
            </w:pPr>
            <w:r w:rsidRPr="00B06F7A">
              <w:t>string</w:t>
            </w:r>
          </w:p>
        </w:tc>
        <w:tc>
          <w:tcPr>
            <w:tcW w:w="425" w:type="dxa"/>
            <w:gridSpan w:val="2"/>
            <w:tcBorders>
              <w:top w:val="single" w:sz="4" w:space="0" w:color="auto"/>
              <w:left w:val="single" w:sz="4" w:space="0" w:color="auto"/>
              <w:bottom w:val="single" w:sz="4" w:space="0" w:color="auto"/>
              <w:right w:val="single" w:sz="4" w:space="0" w:color="auto"/>
            </w:tcBorders>
          </w:tcPr>
          <w:p w14:paraId="73550CA1" w14:textId="77777777" w:rsidR="005B7866" w:rsidRPr="00B06F7A" w:rsidRDefault="005B7866" w:rsidP="007F1FAF">
            <w:pPr>
              <w:pStyle w:val="TAC"/>
            </w:pPr>
            <w:r w:rsidRPr="00B06F7A">
              <w:t>M</w:t>
            </w:r>
          </w:p>
        </w:tc>
        <w:tc>
          <w:tcPr>
            <w:tcW w:w="1134" w:type="dxa"/>
            <w:gridSpan w:val="2"/>
            <w:tcBorders>
              <w:top w:val="single" w:sz="4" w:space="0" w:color="auto"/>
              <w:left w:val="single" w:sz="4" w:space="0" w:color="auto"/>
              <w:bottom w:val="single" w:sz="4" w:space="0" w:color="auto"/>
              <w:right w:val="single" w:sz="4" w:space="0" w:color="auto"/>
            </w:tcBorders>
          </w:tcPr>
          <w:p w14:paraId="20D26431" w14:textId="77777777" w:rsidR="005B7866" w:rsidRPr="00B06F7A" w:rsidRDefault="005B7866" w:rsidP="007F1FAF">
            <w:pPr>
              <w:pStyle w:val="TAL"/>
            </w:pPr>
            <w:r w:rsidRPr="00B06F7A">
              <w:t>1</w:t>
            </w:r>
          </w:p>
        </w:tc>
        <w:tc>
          <w:tcPr>
            <w:tcW w:w="4359" w:type="dxa"/>
            <w:gridSpan w:val="3"/>
            <w:tcBorders>
              <w:top w:val="single" w:sz="4" w:space="0" w:color="auto"/>
              <w:left w:val="single" w:sz="4" w:space="0" w:color="auto"/>
              <w:bottom w:val="single" w:sz="4" w:space="0" w:color="auto"/>
              <w:right w:val="single" w:sz="4" w:space="0" w:color="auto"/>
            </w:tcBorders>
          </w:tcPr>
          <w:p w14:paraId="425A6E43" w14:textId="77777777" w:rsidR="005B7866" w:rsidRPr="00B06F7A" w:rsidRDefault="005B7866" w:rsidP="007F1FAF">
            <w:pPr>
              <w:pStyle w:val="TAL"/>
              <w:rPr>
                <w:rFonts w:cs="Arial"/>
                <w:szCs w:val="18"/>
              </w:rPr>
            </w:pPr>
            <w:r w:rsidRPr="00B06F7A">
              <w:t xml:space="preserve">The string identifying the </w:t>
            </w:r>
            <w:r w:rsidRPr="00B06F7A">
              <w:rPr>
                <w:rFonts w:cs="Arial"/>
                <w:szCs w:val="18"/>
              </w:rPr>
              <w:t>originating AF (NOTE)</w:t>
            </w:r>
          </w:p>
        </w:tc>
      </w:tr>
      <w:tr w:rsidR="005B7866" w:rsidRPr="00B06F7A" w14:paraId="557FFFDA" w14:textId="77777777" w:rsidTr="007F1FA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71C80C1" w14:textId="77777777" w:rsidR="005B7866" w:rsidRPr="00B06F7A" w:rsidRDefault="005B7866" w:rsidP="007F1FAF">
            <w:pPr>
              <w:pStyle w:val="TAL"/>
            </w:pPr>
            <w:r w:rsidRPr="00B06F7A">
              <w:t>referenceId</w:t>
            </w:r>
          </w:p>
        </w:tc>
        <w:tc>
          <w:tcPr>
            <w:tcW w:w="1559" w:type="dxa"/>
            <w:gridSpan w:val="2"/>
            <w:tcBorders>
              <w:top w:val="single" w:sz="4" w:space="0" w:color="auto"/>
              <w:left w:val="single" w:sz="4" w:space="0" w:color="auto"/>
              <w:bottom w:val="single" w:sz="4" w:space="0" w:color="auto"/>
              <w:right w:val="single" w:sz="4" w:space="0" w:color="auto"/>
            </w:tcBorders>
          </w:tcPr>
          <w:p w14:paraId="2B84388B" w14:textId="77777777" w:rsidR="005B7866" w:rsidRPr="00B06F7A" w:rsidRDefault="005B7866" w:rsidP="007F1FAF">
            <w:pPr>
              <w:pStyle w:val="TAL"/>
            </w:pPr>
            <w:r w:rsidRPr="00B06F7A">
              <w:t>ReferenceId</w:t>
            </w:r>
          </w:p>
        </w:tc>
        <w:tc>
          <w:tcPr>
            <w:tcW w:w="425" w:type="dxa"/>
            <w:gridSpan w:val="2"/>
            <w:tcBorders>
              <w:top w:val="single" w:sz="4" w:space="0" w:color="auto"/>
              <w:left w:val="single" w:sz="4" w:space="0" w:color="auto"/>
              <w:bottom w:val="single" w:sz="4" w:space="0" w:color="auto"/>
              <w:right w:val="single" w:sz="4" w:space="0" w:color="auto"/>
            </w:tcBorders>
          </w:tcPr>
          <w:p w14:paraId="0A79EA77" w14:textId="77777777" w:rsidR="005B7866" w:rsidRPr="00B06F7A" w:rsidRDefault="005B7866" w:rsidP="007F1FAF">
            <w:pPr>
              <w:pStyle w:val="TAC"/>
            </w:pPr>
            <w:r w:rsidRPr="00B06F7A">
              <w:t>M</w:t>
            </w:r>
          </w:p>
        </w:tc>
        <w:tc>
          <w:tcPr>
            <w:tcW w:w="1134" w:type="dxa"/>
            <w:gridSpan w:val="2"/>
            <w:tcBorders>
              <w:top w:val="single" w:sz="4" w:space="0" w:color="auto"/>
              <w:left w:val="single" w:sz="4" w:space="0" w:color="auto"/>
              <w:bottom w:val="single" w:sz="4" w:space="0" w:color="auto"/>
              <w:right w:val="single" w:sz="4" w:space="0" w:color="auto"/>
            </w:tcBorders>
          </w:tcPr>
          <w:p w14:paraId="02249307" w14:textId="77777777" w:rsidR="005B7866" w:rsidRPr="00B06F7A" w:rsidRDefault="005B7866" w:rsidP="007F1FAF">
            <w:pPr>
              <w:pStyle w:val="TAL"/>
            </w:pPr>
            <w:r w:rsidRPr="00B06F7A">
              <w:t>1</w:t>
            </w:r>
          </w:p>
        </w:tc>
        <w:tc>
          <w:tcPr>
            <w:tcW w:w="4359" w:type="dxa"/>
            <w:gridSpan w:val="3"/>
            <w:tcBorders>
              <w:top w:val="single" w:sz="4" w:space="0" w:color="auto"/>
              <w:left w:val="single" w:sz="4" w:space="0" w:color="auto"/>
              <w:bottom w:val="single" w:sz="4" w:space="0" w:color="auto"/>
              <w:right w:val="single" w:sz="4" w:space="0" w:color="auto"/>
            </w:tcBorders>
          </w:tcPr>
          <w:p w14:paraId="50292512" w14:textId="77777777" w:rsidR="005B7866" w:rsidRPr="00B06F7A" w:rsidRDefault="005B7866" w:rsidP="007F1FAF">
            <w:pPr>
              <w:pStyle w:val="TAL"/>
              <w:rPr>
                <w:rFonts w:cs="Arial"/>
                <w:szCs w:val="18"/>
              </w:rPr>
            </w:pPr>
            <w:r w:rsidRPr="00B06F7A">
              <w:rPr>
                <w:rFonts w:cs="Arial"/>
                <w:szCs w:val="18"/>
              </w:rPr>
              <w:t>Transaction Reference ID</w:t>
            </w:r>
          </w:p>
        </w:tc>
      </w:tr>
      <w:tr w:rsidR="005B7866" w:rsidRPr="00B06F7A" w14:paraId="2ED1F527" w14:textId="77777777" w:rsidTr="007F1FA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A8736A6" w14:textId="77777777" w:rsidR="005B7866" w:rsidRPr="00B06F7A" w:rsidRDefault="005B7866" w:rsidP="007F1FAF">
            <w:pPr>
              <w:pStyle w:val="TAL"/>
            </w:pPr>
            <w:r w:rsidRPr="00B06F7A">
              <w:rPr>
                <w:rFonts w:hint="eastAsia"/>
              </w:rPr>
              <w:t>validityTime</w:t>
            </w:r>
          </w:p>
        </w:tc>
        <w:tc>
          <w:tcPr>
            <w:tcW w:w="1559" w:type="dxa"/>
            <w:gridSpan w:val="2"/>
            <w:tcBorders>
              <w:top w:val="single" w:sz="4" w:space="0" w:color="auto"/>
              <w:left w:val="single" w:sz="4" w:space="0" w:color="auto"/>
              <w:bottom w:val="single" w:sz="4" w:space="0" w:color="auto"/>
              <w:right w:val="single" w:sz="4" w:space="0" w:color="auto"/>
            </w:tcBorders>
          </w:tcPr>
          <w:p w14:paraId="204839BA" w14:textId="77777777" w:rsidR="005B7866" w:rsidRPr="00B06F7A" w:rsidRDefault="005B7866" w:rsidP="007F1FAF">
            <w:pPr>
              <w:pStyle w:val="TAL"/>
            </w:pPr>
            <w:r w:rsidRPr="00B06F7A">
              <w:t>D</w:t>
            </w:r>
            <w:r w:rsidRPr="00B06F7A">
              <w:rPr>
                <w:rFonts w:hint="eastAsia"/>
              </w:rPr>
              <w:t>ateTime</w:t>
            </w:r>
          </w:p>
        </w:tc>
        <w:tc>
          <w:tcPr>
            <w:tcW w:w="425" w:type="dxa"/>
            <w:gridSpan w:val="2"/>
            <w:tcBorders>
              <w:top w:val="single" w:sz="4" w:space="0" w:color="auto"/>
              <w:left w:val="single" w:sz="4" w:space="0" w:color="auto"/>
              <w:bottom w:val="single" w:sz="4" w:space="0" w:color="auto"/>
              <w:right w:val="single" w:sz="4" w:space="0" w:color="auto"/>
            </w:tcBorders>
          </w:tcPr>
          <w:p w14:paraId="0DDB499F" w14:textId="77777777" w:rsidR="005B7866" w:rsidRPr="00B06F7A" w:rsidRDefault="005B7866" w:rsidP="007F1FAF">
            <w:pPr>
              <w:pStyle w:val="TAC"/>
            </w:pPr>
            <w:r w:rsidRPr="00B06F7A">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30A42351" w14:textId="77777777" w:rsidR="005B7866" w:rsidRPr="00B06F7A" w:rsidRDefault="005B7866" w:rsidP="007F1FAF">
            <w:pPr>
              <w:pStyle w:val="TAL"/>
            </w:pPr>
            <w:r w:rsidRPr="00B06F7A">
              <w:t>0..1</w:t>
            </w:r>
          </w:p>
        </w:tc>
        <w:tc>
          <w:tcPr>
            <w:tcW w:w="4359" w:type="dxa"/>
            <w:gridSpan w:val="3"/>
            <w:tcBorders>
              <w:top w:val="single" w:sz="4" w:space="0" w:color="auto"/>
              <w:left w:val="single" w:sz="4" w:space="0" w:color="auto"/>
              <w:bottom w:val="single" w:sz="4" w:space="0" w:color="auto"/>
              <w:right w:val="single" w:sz="4" w:space="0" w:color="auto"/>
            </w:tcBorders>
          </w:tcPr>
          <w:p w14:paraId="23EBAA00" w14:textId="77777777" w:rsidR="005B7866" w:rsidRPr="00B06F7A" w:rsidRDefault="005B7866" w:rsidP="007F1FAF">
            <w:pPr>
              <w:pStyle w:val="TAL"/>
              <w:rPr>
                <w:rFonts w:cs="Arial"/>
                <w:szCs w:val="18"/>
              </w:rPr>
            </w:pPr>
            <w:r w:rsidRPr="00B06F7A">
              <w:rPr>
                <w:rFonts w:cs="Arial" w:hint="eastAsia"/>
                <w:szCs w:val="18"/>
              </w:rPr>
              <w:t xml:space="preserve">Identifies </w:t>
            </w:r>
            <w:r w:rsidRPr="00B06F7A">
              <w:rPr>
                <w:rFonts w:cs="Arial"/>
                <w:szCs w:val="18"/>
              </w:rPr>
              <w:t>the point of time up to which</w:t>
            </w:r>
            <w:r w:rsidRPr="00B06F7A">
              <w:rPr>
                <w:rFonts w:cs="Arial" w:hint="eastAsia"/>
                <w:szCs w:val="18"/>
              </w:rPr>
              <w:t xml:space="preserve"> </w:t>
            </w:r>
            <w:r w:rsidRPr="00B06F7A">
              <w:rPr>
                <w:rFonts w:cs="Arial"/>
                <w:szCs w:val="18"/>
              </w:rPr>
              <w:t xml:space="preserve">the value of </w:t>
            </w:r>
            <w:r w:rsidRPr="00B06F7A">
              <w:rPr>
                <w:lang w:eastAsia="zh-CN"/>
              </w:rPr>
              <w:t>maximumResponseTime</w:t>
            </w:r>
            <w:r w:rsidRPr="00B06F7A">
              <w:rPr>
                <w:rFonts w:cs="Arial" w:hint="eastAsia"/>
                <w:szCs w:val="18"/>
              </w:rPr>
              <w:t xml:space="preserve"> expires and </w:t>
            </w:r>
            <w:r w:rsidRPr="00B06F7A">
              <w:rPr>
                <w:rFonts w:cs="Arial"/>
                <w:szCs w:val="18"/>
              </w:rPr>
              <w:t xml:space="preserve">it </w:t>
            </w:r>
            <w:r w:rsidRPr="00B06F7A">
              <w:rPr>
                <w:rFonts w:cs="Arial" w:hint="eastAsia"/>
                <w:szCs w:val="18"/>
              </w:rPr>
              <w:t>shall be deleted</w:t>
            </w:r>
            <w:r w:rsidRPr="00B06F7A">
              <w:rPr>
                <w:rFonts w:cs="Arial"/>
                <w:szCs w:val="18"/>
              </w:rPr>
              <w:t>. If absent, it indicates that there is no expiration time.</w:t>
            </w:r>
          </w:p>
          <w:p w14:paraId="22E59818" w14:textId="77777777" w:rsidR="005B7866" w:rsidRPr="00B06F7A" w:rsidRDefault="005B7866" w:rsidP="007F1FAF">
            <w:pPr>
              <w:pStyle w:val="TAL"/>
              <w:rPr>
                <w:rFonts w:cs="Arial"/>
                <w:szCs w:val="18"/>
              </w:rPr>
            </w:pPr>
            <w:r w:rsidRPr="00B06F7A">
              <w:rPr>
                <w:rFonts w:cs="Arial"/>
                <w:szCs w:val="18"/>
              </w:rPr>
              <w:t>If this IE is in request body, it indicates the expected validity time by consumer.</w:t>
            </w:r>
          </w:p>
          <w:p w14:paraId="5D089F3E" w14:textId="77777777" w:rsidR="005B7866" w:rsidRPr="00B06F7A" w:rsidRDefault="005B7866" w:rsidP="007F1FAF">
            <w:pPr>
              <w:pStyle w:val="TAL"/>
              <w:rPr>
                <w:rFonts w:cs="Arial"/>
                <w:szCs w:val="18"/>
              </w:rPr>
            </w:pPr>
            <w:r w:rsidRPr="00B06F7A">
              <w:rPr>
                <w:rFonts w:cs="Arial"/>
                <w:szCs w:val="18"/>
              </w:rPr>
              <w:t>If this IE is in response body, it indicates the confirmed validity time by UDM.</w:t>
            </w:r>
          </w:p>
        </w:tc>
      </w:tr>
      <w:tr w:rsidR="005B7866" w:rsidRPr="00B06F7A" w14:paraId="10894CC0" w14:textId="77777777" w:rsidTr="007F1FAF">
        <w:trPr>
          <w:gridAfter w:val="2"/>
          <w:wAfter w:w="66" w:type="dxa"/>
          <w:jc w:val="center"/>
        </w:trPr>
        <w:tc>
          <w:tcPr>
            <w:tcW w:w="2090" w:type="dxa"/>
            <w:gridSpan w:val="3"/>
            <w:tcBorders>
              <w:top w:val="single" w:sz="4" w:space="0" w:color="auto"/>
              <w:left w:val="single" w:sz="4" w:space="0" w:color="auto"/>
              <w:bottom w:val="single" w:sz="4" w:space="0" w:color="auto"/>
              <w:right w:val="single" w:sz="4" w:space="0" w:color="auto"/>
            </w:tcBorders>
          </w:tcPr>
          <w:p w14:paraId="47B694A9" w14:textId="77777777" w:rsidR="005B7866" w:rsidRPr="00B06F7A" w:rsidRDefault="005B7866" w:rsidP="007F1FAF">
            <w:pPr>
              <w:pStyle w:val="TAL"/>
            </w:pPr>
            <w:r w:rsidRPr="00B06F7A">
              <w:t>mtcProviderInformation</w:t>
            </w:r>
          </w:p>
        </w:tc>
        <w:tc>
          <w:tcPr>
            <w:tcW w:w="1559" w:type="dxa"/>
            <w:gridSpan w:val="2"/>
            <w:tcBorders>
              <w:top w:val="single" w:sz="4" w:space="0" w:color="auto"/>
              <w:left w:val="single" w:sz="4" w:space="0" w:color="auto"/>
              <w:bottom w:val="single" w:sz="4" w:space="0" w:color="auto"/>
              <w:right w:val="single" w:sz="4" w:space="0" w:color="auto"/>
            </w:tcBorders>
          </w:tcPr>
          <w:p w14:paraId="4271F9C7" w14:textId="77777777" w:rsidR="005B7866" w:rsidRPr="00B06F7A" w:rsidRDefault="005B7866" w:rsidP="007F1FAF">
            <w:pPr>
              <w:pStyle w:val="TAL"/>
            </w:pPr>
            <w:r w:rsidRPr="00B06F7A">
              <w:t>MtcProviderInformation</w:t>
            </w:r>
          </w:p>
        </w:tc>
        <w:tc>
          <w:tcPr>
            <w:tcW w:w="425" w:type="dxa"/>
            <w:gridSpan w:val="2"/>
            <w:tcBorders>
              <w:top w:val="single" w:sz="4" w:space="0" w:color="auto"/>
              <w:left w:val="single" w:sz="4" w:space="0" w:color="auto"/>
              <w:bottom w:val="single" w:sz="4" w:space="0" w:color="auto"/>
              <w:right w:val="single" w:sz="4" w:space="0" w:color="auto"/>
            </w:tcBorders>
          </w:tcPr>
          <w:p w14:paraId="29880DBA" w14:textId="77777777" w:rsidR="005B7866" w:rsidRPr="00B06F7A" w:rsidRDefault="005B7866" w:rsidP="007F1FAF">
            <w:pPr>
              <w:pStyle w:val="TAC"/>
            </w:pPr>
            <w:r w:rsidRPr="00B06F7A">
              <w:t>O</w:t>
            </w:r>
          </w:p>
        </w:tc>
        <w:tc>
          <w:tcPr>
            <w:tcW w:w="1134" w:type="dxa"/>
            <w:gridSpan w:val="2"/>
            <w:tcBorders>
              <w:top w:val="single" w:sz="4" w:space="0" w:color="auto"/>
              <w:left w:val="single" w:sz="4" w:space="0" w:color="auto"/>
              <w:bottom w:val="single" w:sz="4" w:space="0" w:color="auto"/>
              <w:right w:val="single" w:sz="4" w:space="0" w:color="auto"/>
            </w:tcBorders>
          </w:tcPr>
          <w:p w14:paraId="63836884" w14:textId="77777777" w:rsidR="005B7866" w:rsidRPr="00B06F7A" w:rsidRDefault="005B7866" w:rsidP="007F1FAF">
            <w:pPr>
              <w:pStyle w:val="TAL"/>
            </w:pPr>
            <w:r w:rsidRPr="00B06F7A">
              <w:rPr>
                <w:lang w:eastAsia="zh-CN"/>
              </w:rPr>
              <w:t>0..</w:t>
            </w:r>
            <w:r w:rsidRPr="00B06F7A">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434D88E3" w14:textId="77777777" w:rsidR="005B7866" w:rsidRPr="00B06F7A" w:rsidRDefault="005B7866" w:rsidP="007F1FAF">
            <w:pPr>
              <w:pStyle w:val="TAL"/>
              <w:rPr>
                <w:rFonts w:cs="Arial"/>
                <w:szCs w:val="18"/>
              </w:rPr>
            </w:pPr>
            <w:r w:rsidRPr="00B06F7A">
              <w:rPr>
                <w:rFonts w:cs="Arial" w:hint="eastAsia"/>
                <w:szCs w:val="18"/>
                <w:lang w:eastAsia="zh-CN"/>
              </w:rPr>
              <w:t xml:space="preserve">Indicates </w:t>
            </w:r>
            <w:r w:rsidRPr="00B06F7A">
              <w:rPr>
                <w:lang w:eastAsia="zh-CN"/>
              </w:rPr>
              <w:t>MTC provider information for Parameter Provisioning authorization.</w:t>
            </w:r>
          </w:p>
        </w:tc>
      </w:tr>
      <w:tr w:rsidR="005B7866" w:rsidRPr="00B06F7A" w14:paraId="305DE8B7" w14:textId="77777777" w:rsidTr="007F1FAF">
        <w:trPr>
          <w:gridBefore w:val="1"/>
          <w:gridAfter w:val="1"/>
          <w:wBefore w:w="33" w:type="dxa"/>
          <w:wAfter w:w="33" w:type="dxa"/>
          <w:jc w:val="center"/>
        </w:trPr>
        <w:tc>
          <w:tcPr>
            <w:tcW w:w="9567" w:type="dxa"/>
            <w:gridSpan w:val="11"/>
            <w:tcBorders>
              <w:top w:val="single" w:sz="4" w:space="0" w:color="auto"/>
              <w:left w:val="single" w:sz="4" w:space="0" w:color="auto"/>
              <w:bottom w:val="single" w:sz="4" w:space="0" w:color="auto"/>
              <w:right w:val="single" w:sz="4" w:space="0" w:color="auto"/>
            </w:tcBorders>
          </w:tcPr>
          <w:p w14:paraId="7E5224E2" w14:textId="77777777" w:rsidR="005B7866" w:rsidRPr="00B06F7A" w:rsidRDefault="005B7866" w:rsidP="007F1FAF">
            <w:pPr>
              <w:pStyle w:val="TAL"/>
              <w:ind w:left="613" w:hanging="613"/>
              <w:rPr>
                <w:rFonts w:cs="Arial"/>
                <w:szCs w:val="18"/>
              </w:rPr>
            </w:pPr>
            <w:r w:rsidRPr="00B06F7A">
              <w:rPr>
                <w:lang w:eastAsia="zh-CN"/>
              </w:rPr>
              <w:t>NOTE: When the service operation is originated by external AF via T8/N33 interface, information carried in {scsAsId} URI variable in resource URIs on T8/N33 interface (see clause 5 of 3GPP TS 29.122 [45]) or in {afId} URI variable in resource URIs on N33 interface (see clause 5 of 3GPP TS 29.522 [54]) can be used as the value for this IE.</w:t>
            </w:r>
          </w:p>
        </w:tc>
      </w:tr>
    </w:tbl>
    <w:p w14:paraId="1DB57CA4" w14:textId="77777777" w:rsidR="005B7866" w:rsidRPr="00B06F7A" w:rsidRDefault="005B7866" w:rsidP="005B7866">
      <w:pPr>
        <w:rPr>
          <w:noProof/>
        </w:rPr>
      </w:pPr>
    </w:p>
    <w:p w14:paraId="567B4FFB" w14:textId="77777777" w:rsidR="005B7866" w:rsidRPr="00B06F7A" w:rsidRDefault="005B7866" w:rsidP="00C05182">
      <w:pPr>
        <w:pStyle w:val="Heading5"/>
      </w:pPr>
      <w:bookmarkStart w:id="4907" w:name="_Toc36457564"/>
      <w:bookmarkStart w:id="4908" w:name="_Toc45028482"/>
      <w:bookmarkStart w:id="4909" w:name="_Toc45029317"/>
      <w:bookmarkStart w:id="4910" w:name="_Toc67682090"/>
      <w:bookmarkStart w:id="4911" w:name="_Toc114764893"/>
      <w:r w:rsidRPr="00B06F7A">
        <w:t>6.5.6.2.16</w:t>
      </w:r>
      <w:r w:rsidRPr="00B06F7A">
        <w:tab/>
        <w:t xml:space="preserve">Type: </w:t>
      </w:r>
      <w:r w:rsidRPr="00B06F7A">
        <w:rPr>
          <w:rFonts w:eastAsia="Malgun Gothic"/>
        </w:rPr>
        <w:t>PpMaximumLatency</w:t>
      </w:r>
      <w:bookmarkEnd w:id="4907"/>
      <w:bookmarkEnd w:id="4908"/>
      <w:bookmarkEnd w:id="4909"/>
      <w:bookmarkEnd w:id="4910"/>
      <w:bookmarkEnd w:id="4911"/>
    </w:p>
    <w:p w14:paraId="53B8370F" w14:textId="77777777" w:rsidR="005B7866" w:rsidRPr="00B06F7A" w:rsidRDefault="005B7866" w:rsidP="005B7866">
      <w:pPr>
        <w:pStyle w:val="TH"/>
      </w:pPr>
      <w:r w:rsidRPr="00B06F7A">
        <w:rPr>
          <w:noProof/>
        </w:rPr>
        <w:t>Table </w:t>
      </w:r>
      <w:r w:rsidRPr="00B06F7A">
        <w:t xml:space="preserve">6.5.6.2.16-1: </w:t>
      </w:r>
      <w:r w:rsidRPr="00B06F7A">
        <w:rPr>
          <w:noProof/>
        </w:rPr>
        <w:t xml:space="preserve">Definition of type </w:t>
      </w:r>
      <w:r w:rsidRPr="00B06F7A">
        <w:rPr>
          <w:rFonts w:eastAsia="Malgun Gothic"/>
        </w:rPr>
        <w:t>PpMaximumLatency</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90"/>
        <w:gridCol w:w="1559"/>
        <w:gridCol w:w="425"/>
        <w:gridCol w:w="1134"/>
        <w:gridCol w:w="4326"/>
        <w:gridCol w:w="33"/>
      </w:tblGrid>
      <w:tr w:rsidR="005B7866" w:rsidRPr="00B06F7A" w14:paraId="1CB9887E" w14:textId="77777777" w:rsidTr="007F1FAF">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252359" w14:textId="77777777" w:rsidR="005B7866" w:rsidRPr="00B06F7A" w:rsidRDefault="005B7866" w:rsidP="007F1FAF">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C9F28F"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6B4101"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7A969F3" w14:textId="77777777" w:rsidR="005B7866" w:rsidRPr="00B06F7A" w:rsidRDefault="005B7866" w:rsidP="007F1FAF">
            <w:pPr>
              <w:pStyle w:val="TAH"/>
              <w:jc w:val="left"/>
            </w:pPr>
            <w:r w:rsidRPr="00B06F7A">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9527E06"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72090147" w14:textId="77777777" w:rsidTr="007F1FAF">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14B61B39" w14:textId="77777777" w:rsidR="005B7866" w:rsidRPr="00B06F7A" w:rsidRDefault="005B7866" w:rsidP="007F1FAF">
            <w:pPr>
              <w:pStyle w:val="TAL"/>
            </w:pPr>
            <w:r w:rsidRPr="00B06F7A">
              <w:rPr>
                <w:rFonts w:eastAsia="Malgun Gothic"/>
              </w:rPr>
              <w:t>maximumLatency</w:t>
            </w:r>
          </w:p>
        </w:tc>
        <w:tc>
          <w:tcPr>
            <w:tcW w:w="1559" w:type="dxa"/>
            <w:tcBorders>
              <w:top w:val="single" w:sz="4" w:space="0" w:color="auto"/>
              <w:left w:val="single" w:sz="4" w:space="0" w:color="auto"/>
              <w:bottom w:val="single" w:sz="4" w:space="0" w:color="auto"/>
              <w:right w:val="single" w:sz="4" w:space="0" w:color="auto"/>
            </w:tcBorders>
          </w:tcPr>
          <w:p w14:paraId="293F1E31" w14:textId="77777777" w:rsidR="005B7866" w:rsidRPr="00B06F7A" w:rsidRDefault="005B7866" w:rsidP="007F1FAF">
            <w:pPr>
              <w:pStyle w:val="TAL"/>
            </w:pPr>
            <w:r w:rsidRPr="00B06F7A">
              <w:t>DurationSec</w:t>
            </w:r>
          </w:p>
        </w:tc>
        <w:tc>
          <w:tcPr>
            <w:tcW w:w="425" w:type="dxa"/>
            <w:tcBorders>
              <w:top w:val="single" w:sz="4" w:space="0" w:color="auto"/>
              <w:left w:val="single" w:sz="4" w:space="0" w:color="auto"/>
              <w:bottom w:val="single" w:sz="4" w:space="0" w:color="auto"/>
              <w:right w:val="single" w:sz="4" w:space="0" w:color="auto"/>
            </w:tcBorders>
          </w:tcPr>
          <w:p w14:paraId="75761863"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4E927EF5" w14:textId="77777777" w:rsidR="005B7866" w:rsidRPr="00B06F7A" w:rsidRDefault="005B7866" w:rsidP="007F1FAF">
            <w:pPr>
              <w:pStyle w:val="TAL"/>
            </w:pPr>
            <w:r w:rsidRPr="00B06F7A">
              <w:t>1</w:t>
            </w:r>
          </w:p>
        </w:tc>
        <w:tc>
          <w:tcPr>
            <w:tcW w:w="4359" w:type="dxa"/>
            <w:gridSpan w:val="2"/>
            <w:tcBorders>
              <w:top w:val="single" w:sz="4" w:space="0" w:color="auto"/>
              <w:left w:val="single" w:sz="4" w:space="0" w:color="auto"/>
              <w:bottom w:val="single" w:sz="4" w:space="0" w:color="auto"/>
              <w:right w:val="single" w:sz="4" w:space="0" w:color="auto"/>
            </w:tcBorders>
          </w:tcPr>
          <w:p w14:paraId="651D538B" w14:textId="77777777" w:rsidR="005B7866" w:rsidRPr="00B06F7A" w:rsidRDefault="005B7866" w:rsidP="007F1FAF">
            <w:pPr>
              <w:pStyle w:val="TAL"/>
              <w:rPr>
                <w:rFonts w:cs="Arial"/>
                <w:szCs w:val="18"/>
              </w:rPr>
            </w:pPr>
            <w:r w:rsidRPr="00B06F7A">
              <w:rPr>
                <w:rFonts w:cs="Arial"/>
                <w:szCs w:val="18"/>
              </w:rPr>
              <w:t xml:space="preserve">This IE shall contain value of </w:t>
            </w:r>
            <w:r w:rsidRPr="00B06F7A">
              <w:rPr>
                <w:rFonts w:eastAsia="Malgun Gothic"/>
              </w:rPr>
              <w:t>Maximum Latency</w:t>
            </w:r>
            <w:r w:rsidRPr="00B06F7A">
              <w:rPr>
                <w:rFonts w:cs="Arial"/>
                <w:szCs w:val="18"/>
              </w:rPr>
              <w:t xml:space="preserve"> in seconds.</w:t>
            </w:r>
          </w:p>
          <w:p w14:paraId="311AF3D5" w14:textId="77777777" w:rsidR="005B7866" w:rsidRPr="00B06F7A" w:rsidRDefault="005B7866" w:rsidP="007F1FAF">
            <w:pPr>
              <w:pStyle w:val="TAL"/>
              <w:rPr>
                <w:rFonts w:cs="Arial"/>
                <w:szCs w:val="18"/>
              </w:rPr>
            </w:pPr>
            <w:r w:rsidRPr="00B06F7A">
              <w:rPr>
                <w:rFonts w:eastAsia="Malgun Gothic"/>
              </w:rPr>
              <w:t xml:space="preserve">Maximum Latency identifies maximum delay acceptable for downlink data transfers, </w:t>
            </w:r>
            <w:r w:rsidRPr="00B06F7A">
              <w:rPr>
                <w:rFonts w:cs="Arial"/>
                <w:szCs w:val="18"/>
              </w:rPr>
              <w:t xml:space="preserve">see clause </w:t>
            </w:r>
            <w:r w:rsidRPr="00B06F7A">
              <w:rPr>
                <w:lang w:eastAsia="zh-CN"/>
              </w:rPr>
              <w:t>4.15.6.3a of 3GPP</w:t>
            </w:r>
            <w:r w:rsidRPr="00B06F7A">
              <w:rPr>
                <w:lang w:val="en-US" w:eastAsia="zh-CN"/>
              </w:rPr>
              <w:t> TS 23.502 [</w:t>
            </w:r>
            <w:r w:rsidRPr="00B06F7A">
              <w:rPr>
                <w:lang w:eastAsia="zh-CN"/>
              </w:rPr>
              <w:t>3</w:t>
            </w:r>
            <w:r w:rsidRPr="00B06F7A">
              <w:rPr>
                <w:lang w:val="en-US" w:eastAsia="zh-CN"/>
              </w:rPr>
              <w:t>].</w:t>
            </w:r>
          </w:p>
        </w:tc>
      </w:tr>
      <w:tr w:rsidR="005B7866" w:rsidRPr="00B06F7A" w14:paraId="6FE8031B" w14:textId="77777777" w:rsidTr="007F1FAF">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5E82E4E5" w14:textId="77777777" w:rsidR="005B7866" w:rsidRPr="00B06F7A" w:rsidRDefault="005B7866" w:rsidP="007F1FAF">
            <w:pPr>
              <w:pStyle w:val="TAL"/>
            </w:pPr>
            <w:r w:rsidRPr="00B06F7A">
              <w:t>afInstanceId</w:t>
            </w:r>
          </w:p>
        </w:tc>
        <w:tc>
          <w:tcPr>
            <w:tcW w:w="1559" w:type="dxa"/>
            <w:tcBorders>
              <w:top w:val="single" w:sz="4" w:space="0" w:color="auto"/>
              <w:left w:val="single" w:sz="4" w:space="0" w:color="auto"/>
              <w:bottom w:val="single" w:sz="4" w:space="0" w:color="auto"/>
              <w:right w:val="single" w:sz="4" w:space="0" w:color="auto"/>
            </w:tcBorders>
          </w:tcPr>
          <w:p w14:paraId="5E9418CE" w14:textId="77777777" w:rsidR="005B7866" w:rsidRPr="00B06F7A" w:rsidRDefault="005B7866" w:rsidP="007F1FAF">
            <w:pPr>
              <w:pStyle w:val="TAL"/>
            </w:pPr>
            <w:r w:rsidRPr="00B06F7A">
              <w:t>string</w:t>
            </w:r>
          </w:p>
        </w:tc>
        <w:tc>
          <w:tcPr>
            <w:tcW w:w="425" w:type="dxa"/>
            <w:tcBorders>
              <w:top w:val="single" w:sz="4" w:space="0" w:color="auto"/>
              <w:left w:val="single" w:sz="4" w:space="0" w:color="auto"/>
              <w:bottom w:val="single" w:sz="4" w:space="0" w:color="auto"/>
              <w:right w:val="single" w:sz="4" w:space="0" w:color="auto"/>
            </w:tcBorders>
          </w:tcPr>
          <w:p w14:paraId="72887B16"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78E6FC8A" w14:textId="77777777" w:rsidR="005B7866" w:rsidRPr="00B06F7A" w:rsidRDefault="005B7866" w:rsidP="007F1FAF">
            <w:pPr>
              <w:pStyle w:val="TAL"/>
            </w:pPr>
            <w:r w:rsidRPr="00B06F7A">
              <w:t>1</w:t>
            </w:r>
          </w:p>
        </w:tc>
        <w:tc>
          <w:tcPr>
            <w:tcW w:w="4359" w:type="dxa"/>
            <w:gridSpan w:val="2"/>
            <w:tcBorders>
              <w:top w:val="single" w:sz="4" w:space="0" w:color="auto"/>
              <w:left w:val="single" w:sz="4" w:space="0" w:color="auto"/>
              <w:bottom w:val="single" w:sz="4" w:space="0" w:color="auto"/>
              <w:right w:val="single" w:sz="4" w:space="0" w:color="auto"/>
            </w:tcBorders>
          </w:tcPr>
          <w:p w14:paraId="50733C95" w14:textId="77777777" w:rsidR="005B7866" w:rsidRPr="00B06F7A" w:rsidRDefault="005B7866" w:rsidP="007F1FAF">
            <w:pPr>
              <w:pStyle w:val="TAL"/>
              <w:rPr>
                <w:rFonts w:cs="Arial"/>
                <w:szCs w:val="18"/>
              </w:rPr>
            </w:pPr>
            <w:r w:rsidRPr="00B06F7A">
              <w:t xml:space="preserve">The string identifying the </w:t>
            </w:r>
            <w:r w:rsidRPr="00B06F7A">
              <w:rPr>
                <w:rFonts w:cs="Arial"/>
                <w:szCs w:val="18"/>
              </w:rPr>
              <w:t>originating AF (NOTE).</w:t>
            </w:r>
          </w:p>
        </w:tc>
      </w:tr>
      <w:tr w:rsidR="005B7866" w:rsidRPr="00B06F7A" w14:paraId="3A526441" w14:textId="77777777" w:rsidTr="007F1FAF">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32CC20FD" w14:textId="77777777" w:rsidR="005B7866" w:rsidRPr="00B06F7A" w:rsidRDefault="005B7866" w:rsidP="007F1FAF">
            <w:pPr>
              <w:pStyle w:val="TAL"/>
            </w:pPr>
            <w:r w:rsidRPr="00B06F7A">
              <w:t>referenceId</w:t>
            </w:r>
          </w:p>
        </w:tc>
        <w:tc>
          <w:tcPr>
            <w:tcW w:w="1559" w:type="dxa"/>
            <w:tcBorders>
              <w:top w:val="single" w:sz="4" w:space="0" w:color="auto"/>
              <w:left w:val="single" w:sz="4" w:space="0" w:color="auto"/>
              <w:bottom w:val="single" w:sz="4" w:space="0" w:color="auto"/>
              <w:right w:val="single" w:sz="4" w:space="0" w:color="auto"/>
            </w:tcBorders>
          </w:tcPr>
          <w:p w14:paraId="5C1A5F41" w14:textId="77777777" w:rsidR="005B7866" w:rsidRPr="00B06F7A" w:rsidRDefault="005B7866" w:rsidP="007F1FAF">
            <w:pPr>
              <w:pStyle w:val="TAL"/>
            </w:pPr>
            <w:r w:rsidRPr="00B06F7A">
              <w:t>ReferenceId</w:t>
            </w:r>
          </w:p>
        </w:tc>
        <w:tc>
          <w:tcPr>
            <w:tcW w:w="425" w:type="dxa"/>
            <w:tcBorders>
              <w:top w:val="single" w:sz="4" w:space="0" w:color="auto"/>
              <w:left w:val="single" w:sz="4" w:space="0" w:color="auto"/>
              <w:bottom w:val="single" w:sz="4" w:space="0" w:color="auto"/>
              <w:right w:val="single" w:sz="4" w:space="0" w:color="auto"/>
            </w:tcBorders>
          </w:tcPr>
          <w:p w14:paraId="7AC5162E"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75F0CD2E" w14:textId="77777777" w:rsidR="005B7866" w:rsidRPr="00B06F7A" w:rsidRDefault="005B7866" w:rsidP="007F1FAF">
            <w:pPr>
              <w:pStyle w:val="TAL"/>
            </w:pPr>
            <w:r w:rsidRPr="00B06F7A">
              <w:t>1</w:t>
            </w:r>
          </w:p>
        </w:tc>
        <w:tc>
          <w:tcPr>
            <w:tcW w:w="4359" w:type="dxa"/>
            <w:gridSpan w:val="2"/>
            <w:tcBorders>
              <w:top w:val="single" w:sz="4" w:space="0" w:color="auto"/>
              <w:left w:val="single" w:sz="4" w:space="0" w:color="auto"/>
              <w:bottom w:val="single" w:sz="4" w:space="0" w:color="auto"/>
              <w:right w:val="single" w:sz="4" w:space="0" w:color="auto"/>
            </w:tcBorders>
          </w:tcPr>
          <w:p w14:paraId="31FC6243" w14:textId="77777777" w:rsidR="005B7866" w:rsidRPr="00B06F7A" w:rsidRDefault="005B7866" w:rsidP="007F1FAF">
            <w:pPr>
              <w:pStyle w:val="TAL"/>
              <w:rPr>
                <w:rFonts w:cs="Arial"/>
                <w:szCs w:val="18"/>
              </w:rPr>
            </w:pPr>
            <w:r w:rsidRPr="00B06F7A">
              <w:rPr>
                <w:rFonts w:cs="Arial"/>
                <w:szCs w:val="18"/>
              </w:rPr>
              <w:t>Transaction Reference ID</w:t>
            </w:r>
          </w:p>
        </w:tc>
      </w:tr>
      <w:tr w:rsidR="005B7866" w:rsidRPr="00B06F7A" w14:paraId="38D2594E" w14:textId="77777777" w:rsidTr="007F1FAF">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05DCE922" w14:textId="77777777" w:rsidR="005B7866" w:rsidRPr="00B06F7A" w:rsidRDefault="005B7866" w:rsidP="007F1FAF">
            <w:pPr>
              <w:pStyle w:val="TAL"/>
            </w:pPr>
            <w:r w:rsidRPr="00B06F7A">
              <w:rPr>
                <w:rFonts w:hint="eastAsia"/>
              </w:rPr>
              <w:t>validityTime</w:t>
            </w:r>
          </w:p>
        </w:tc>
        <w:tc>
          <w:tcPr>
            <w:tcW w:w="1559" w:type="dxa"/>
            <w:tcBorders>
              <w:top w:val="single" w:sz="4" w:space="0" w:color="auto"/>
              <w:left w:val="single" w:sz="4" w:space="0" w:color="auto"/>
              <w:bottom w:val="single" w:sz="4" w:space="0" w:color="auto"/>
              <w:right w:val="single" w:sz="4" w:space="0" w:color="auto"/>
            </w:tcBorders>
          </w:tcPr>
          <w:p w14:paraId="06E876D3" w14:textId="77777777" w:rsidR="005B7866" w:rsidRPr="00B06F7A" w:rsidRDefault="005B7866" w:rsidP="007F1FAF">
            <w:pPr>
              <w:pStyle w:val="TAL"/>
            </w:pPr>
            <w:r w:rsidRPr="00B06F7A">
              <w:t>D</w:t>
            </w:r>
            <w:r w:rsidRPr="00B06F7A">
              <w:rPr>
                <w:rFonts w:hint="eastAsia"/>
              </w:rPr>
              <w:t>ateTime</w:t>
            </w:r>
          </w:p>
        </w:tc>
        <w:tc>
          <w:tcPr>
            <w:tcW w:w="425" w:type="dxa"/>
            <w:tcBorders>
              <w:top w:val="single" w:sz="4" w:space="0" w:color="auto"/>
              <w:left w:val="single" w:sz="4" w:space="0" w:color="auto"/>
              <w:bottom w:val="single" w:sz="4" w:space="0" w:color="auto"/>
              <w:right w:val="single" w:sz="4" w:space="0" w:color="auto"/>
            </w:tcBorders>
          </w:tcPr>
          <w:p w14:paraId="1F233C58" w14:textId="77777777" w:rsidR="005B7866" w:rsidRPr="00B06F7A" w:rsidRDefault="005B7866" w:rsidP="007F1FAF">
            <w:pPr>
              <w:pStyle w:val="TAC"/>
            </w:pPr>
            <w:r w:rsidRPr="00B06F7A">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25CEBE95" w14:textId="77777777" w:rsidR="005B7866" w:rsidRPr="00B06F7A" w:rsidRDefault="005B7866" w:rsidP="007F1FAF">
            <w:pPr>
              <w:pStyle w:val="TAL"/>
            </w:pPr>
            <w:r w:rsidRPr="00B06F7A">
              <w:t>0..1</w:t>
            </w:r>
          </w:p>
        </w:tc>
        <w:tc>
          <w:tcPr>
            <w:tcW w:w="4359" w:type="dxa"/>
            <w:gridSpan w:val="2"/>
            <w:tcBorders>
              <w:top w:val="single" w:sz="4" w:space="0" w:color="auto"/>
              <w:left w:val="single" w:sz="4" w:space="0" w:color="auto"/>
              <w:bottom w:val="single" w:sz="4" w:space="0" w:color="auto"/>
              <w:right w:val="single" w:sz="4" w:space="0" w:color="auto"/>
            </w:tcBorders>
          </w:tcPr>
          <w:p w14:paraId="07721FF7" w14:textId="77777777" w:rsidR="005B7866" w:rsidRPr="00B06F7A" w:rsidRDefault="005B7866" w:rsidP="007F1FAF">
            <w:pPr>
              <w:pStyle w:val="TAL"/>
              <w:rPr>
                <w:rFonts w:cs="Arial"/>
                <w:szCs w:val="18"/>
              </w:rPr>
            </w:pPr>
            <w:r w:rsidRPr="00B06F7A">
              <w:rPr>
                <w:rFonts w:cs="Arial" w:hint="eastAsia"/>
                <w:szCs w:val="18"/>
              </w:rPr>
              <w:t xml:space="preserve">Identifies </w:t>
            </w:r>
            <w:r w:rsidRPr="00B06F7A">
              <w:rPr>
                <w:rFonts w:cs="Arial"/>
                <w:szCs w:val="18"/>
              </w:rPr>
              <w:t>the point of time up to which</w:t>
            </w:r>
            <w:r w:rsidRPr="00B06F7A">
              <w:rPr>
                <w:rFonts w:cs="Arial" w:hint="eastAsia"/>
                <w:szCs w:val="18"/>
              </w:rPr>
              <w:t xml:space="preserve"> the</w:t>
            </w:r>
            <w:r w:rsidRPr="00B06F7A">
              <w:rPr>
                <w:rFonts w:cs="Arial"/>
                <w:szCs w:val="18"/>
              </w:rPr>
              <w:t xml:space="preserve"> value of </w:t>
            </w:r>
            <w:r w:rsidRPr="00B06F7A">
              <w:rPr>
                <w:rFonts w:eastAsia="Malgun Gothic"/>
              </w:rPr>
              <w:t>maximumLatency</w:t>
            </w:r>
            <w:r w:rsidRPr="00B06F7A">
              <w:rPr>
                <w:rFonts w:cs="Arial" w:hint="eastAsia"/>
                <w:szCs w:val="18"/>
              </w:rPr>
              <w:t xml:space="preserve"> expires and </w:t>
            </w:r>
            <w:r w:rsidRPr="00B06F7A">
              <w:rPr>
                <w:rFonts w:cs="Arial"/>
                <w:szCs w:val="18"/>
              </w:rPr>
              <w:t xml:space="preserve">it </w:t>
            </w:r>
            <w:r w:rsidRPr="00B06F7A">
              <w:rPr>
                <w:rFonts w:cs="Arial" w:hint="eastAsia"/>
                <w:szCs w:val="18"/>
              </w:rPr>
              <w:t>shall be deleted</w:t>
            </w:r>
            <w:r w:rsidRPr="00B06F7A">
              <w:rPr>
                <w:rFonts w:cs="Arial"/>
                <w:szCs w:val="18"/>
              </w:rPr>
              <w:t>. If absent, it indicates that there is no expiration time.</w:t>
            </w:r>
          </w:p>
          <w:p w14:paraId="4041054C" w14:textId="77777777" w:rsidR="005B7866" w:rsidRPr="00B06F7A" w:rsidRDefault="005B7866" w:rsidP="007F1FAF">
            <w:pPr>
              <w:pStyle w:val="TAL"/>
              <w:rPr>
                <w:rFonts w:cs="Arial"/>
                <w:szCs w:val="18"/>
              </w:rPr>
            </w:pPr>
            <w:r w:rsidRPr="00B06F7A">
              <w:rPr>
                <w:rFonts w:cs="Arial"/>
                <w:szCs w:val="18"/>
              </w:rPr>
              <w:t>If this IE is in request body, it indicates the expected validity time by consumer.</w:t>
            </w:r>
          </w:p>
          <w:p w14:paraId="197501CA" w14:textId="77777777" w:rsidR="005B7866" w:rsidRPr="00B06F7A" w:rsidRDefault="005B7866" w:rsidP="007F1FAF">
            <w:pPr>
              <w:pStyle w:val="TAL"/>
              <w:rPr>
                <w:rFonts w:cs="Arial"/>
                <w:szCs w:val="18"/>
              </w:rPr>
            </w:pPr>
            <w:r w:rsidRPr="00B06F7A">
              <w:rPr>
                <w:rFonts w:cs="Arial"/>
                <w:szCs w:val="18"/>
              </w:rPr>
              <w:t>If this IE is in response body, it indicates the confirmed validity time by UDM.</w:t>
            </w:r>
          </w:p>
        </w:tc>
      </w:tr>
      <w:tr w:rsidR="005B7866" w:rsidRPr="00B06F7A" w14:paraId="2A78C1C8" w14:textId="77777777" w:rsidTr="007F1FAF">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78B8E4A4" w14:textId="77777777" w:rsidR="005B7866" w:rsidRPr="00B06F7A" w:rsidRDefault="005B7866" w:rsidP="007F1FAF">
            <w:pPr>
              <w:pStyle w:val="TAL"/>
            </w:pPr>
            <w:r w:rsidRPr="00B06F7A">
              <w:t>mtcProviderInformation</w:t>
            </w:r>
          </w:p>
        </w:tc>
        <w:tc>
          <w:tcPr>
            <w:tcW w:w="1559" w:type="dxa"/>
            <w:tcBorders>
              <w:top w:val="single" w:sz="4" w:space="0" w:color="auto"/>
              <w:left w:val="single" w:sz="4" w:space="0" w:color="auto"/>
              <w:bottom w:val="single" w:sz="4" w:space="0" w:color="auto"/>
              <w:right w:val="single" w:sz="4" w:space="0" w:color="auto"/>
            </w:tcBorders>
          </w:tcPr>
          <w:p w14:paraId="68286994" w14:textId="77777777" w:rsidR="005B7866" w:rsidRPr="00B06F7A" w:rsidRDefault="005B7866" w:rsidP="007F1FAF">
            <w:pPr>
              <w:pStyle w:val="TAL"/>
            </w:pPr>
            <w:r w:rsidRPr="00B06F7A">
              <w:t>MtcProviderInformation</w:t>
            </w:r>
          </w:p>
        </w:tc>
        <w:tc>
          <w:tcPr>
            <w:tcW w:w="425" w:type="dxa"/>
            <w:tcBorders>
              <w:top w:val="single" w:sz="4" w:space="0" w:color="auto"/>
              <w:left w:val="single" w:sz="4" w:space="0" w:color="auto"/>
              <w:bottom w:val="single" w:sz="4" w:space="0" w:color="auto"/>
              <w:right w:val="single" w:sz="4" w:space="0" w:color="auto"/>
            </w:tcBorders>
          </w:tcPr>
          <w:p w14:paraId="7167324C"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1F017E27" w14:textId="77777777" w:rsidR="005B7866" w:rsidRPr="00B06F7A" w:rsidRDefault="005B7866" w:rsidP="007F1FAF">
            <w:pPr>
              <w:pStyle w:val="TAL"/>
            </w:pPr>
            <w:r w:rsidRPr="00B06F7A">
              <w:rPr>
                <w:lang w:eastAsia="zh-CN"/>
              </w:rPr>
              <w:t>0..</w:t>
            </w:r>
            <w:r w:rsidRPr="00B06F7A">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1751716B" w14:textId="77777777" w:rsidR="005B7866" w:rsidRPr="00B06F7A" w:rsidRDefault="005B7866" w:rsidP="007F1FAF">
            <w:pPr>
              <w:pStyle w:val="TAL"/>
              <w:rPr>
                <w:rFonts w:cs="Arial"/>
                <w:szCs w:val="18"/>
              </w:rPr>
            </w:pPr>
            <w:r w:rsidRPr="00B06F7A">
              <w:rPr>
                <w:rFonts w:cs="Arial" w:hint="eastAsia"/>
                <w:szCs w:val="18"/>
                <w:lang w:eastAsia="zh-CN"/>
              </w:rPr>
              <w:t xml:space="preserve">Indicates </w:t>
            </w:r>
            <w:r w:rsidRPr="00B06F7A">
              <w:rPr>
                <w:lang w:eastAsia="zh-CN"/>
              </w:rPr>
              <w:t>MTC provider information for Parameter Provisioning authorization.</w:t>
            </w:r>
          </w:p>
        </w:tc>
      </w:tr>
      <w:tr w:rsidR="005B7866" w:rsidRPr="00B06F7A" w14:paraId="4FF091CC" w14:textId="77777777" w:rsidTr="007F1FAF">
        <w:trPr>
          <w:gridAfter w:val="1"/>
          <w:wAfter w:w="33" w:type="dxa"/>
          <w:jc w:val="center"/>
        </w:trPr>
        <w:tc>
          <w:tcPr>
            <w:tcW w:w="9567" w:type="dxa"/>
            <w:gridSpan w:val="6"/>
            <w:tcBorders>
              <w:top w:val="single" w:sz="4" w:space="0" w:color="auto"/>
              <w:left w:val="single" w:sz="4" w:space="0" w:color="auto"/>
              <w:bottom w:val="single" w:sz="4" w:space="0" w:color="auto"/>
              <w:right w:val="single" w:sz="4" w:space="0" w:color="auto"/>
            </w:tcBorders>
          </w:tcPr>
          <w:p w14:paraId="75AEDA10" w14:textId="77777777" w:rsidR="005B7866" w:rsidRPr="00B06F7A" w:rsidRDefault="005B7866" w:rsidP="007F1FAF">
            <w:pPr>
              <w:pStyle w:val="TAL"/>
              <w:ind w:left="613" w:hanging="613"/>
              <w:rPr>
                <w:lang w:eastAsia="zh-CN"/>
              </w:rPr>
            </w:pPr>
            <w:r w:rsidRPr="00B06F7A">
              <w:rPr>
                <w:lang w:eastAsia="zh-CN"/>
              </w:rPr>
              <w:t>NOTE: When the service operation is originated by external AF via T8/N33 interface, information carried in {scsAsId} URI variable in resource URIs on T8/N33 interface (see clause 5 of 3GPP TS 29.122 [45]) or in {afId} URI variable in resource URIs on N33 interface (see clause 5 of 3GPP TS 29.522 [54]) can be used as the value for this IE.</w:t>
            </w:r>
          </w:p>
        </w:tc>
      </w:tr>
    </w:tbl>
    <w:p w14:paraId="5B160DDC" w14:textId="77777777" w:rsidR="005B7866" w:rsidRPr="00B06F7A" w:rsidRDefault="005B7866" w:rsidP="005B7866">
      <w:pPr>
        <w:rPr>
          <w:noProof/>
        </w:rPr>
      </w:pPr>
    </w:p>
    <w:p w14:paraId="781E8716" w14:textId="77777777" w:rsidR="005B7866" w:rsidRPr="00B06F7A" w:rsidRDefault="005B7866" w:rsidP="00C05182">
      <w:pPr>
        <w:pStyle w:val="Heading5"/>
      </w:pPr>
      <w:bookmarkStart w:id="4912" w:name="_Toc36457565"/>
      <w:bookmarkStart w:id="4913" w:name="_Toc45028483"/>
      <w:bookmarkStart w:id="4914" w:name="_Toc45029318"/>
      <w:bookmarkStart w:id="4915" w:name="_Toc67682091"/>
      <w:bookmarkStart w:id="4916" w:name="_Toc114764894"/>
      <w:r w:rsidRPr="00B06F7A">
        <w:lastRenderedPageBreak/>
        <w:t>6.5.6.2.17</w:t>
      </w:r>
      <w:r w:rsidRPr="00B06F7A">
        <w:tab/>
        <w:t>Type: LcsPrivacy</w:t>
      </w:r>
      <w:bookmarkEnd w:id="4912"/>
      <w:bookmarkEnd w:id="4913"/>
      <w:bookmarkEnd w:id="4914"/>
      <w:bookmarkEnd w:id="4915"/>
      <w:bookmarkEnd w:id="4916"/>
    </w:p>
    <w:p w14:paraId="463152D9" w14:textId="77777777" w:rsidR="005B7866" w:rsidRPr="00B06F7A" w:rsidRDefault="005B7866" w:rsidP="005B7866">
      <w:pPr>
        <w:pStyle w:val="TH"/>
      </w:pPr>
      <w:r w:rsidRPr="00B06F7A">
        <w:rPr>
          <w:noProof/>
        </w:rPr>
        <w:t>Table </w:t>
      </w:r>
      <w:r w:rsidRPr="00B06F7A">
        <w:t xml:space="preserve">6.5.6.2.17-1: </w:t>
      </w:r>
      <w:r w:rsidRPr="00B06F7A">
        <w:rPr>
          <w:noProof/>
        </w:rPr>
        <w:t xml:space="preserve">Definition of type </w:t>
      </w:r>
      <w:r w:rsidRPr="00B06F7A">
        <w:t>LcsPrivacy</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2268"/>
        <w:gridCol w:w="283"/>
        <w:gridCol w:w="1276"/>
        <w:gridCol w:w="3257"/>
      </w:tblGrid>
      <w:tr w:rsidR="005B7866" w:rsidRPr="00B06F7A" w14:paraId="1670501F" w14:textId="77777777" w:rsidTr="007F1FAF">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D443269" w14:textId="77777777" w:rsidR="005B7866" w:rsidRPr="00B06F7A" w:rsidRDefault="005B7866" w:rsidP="007F1FAF">
            <w:pPr>
              <w:pStyle w:val="TAH"/>
            </w:pPr>
            <w:r w:rsidRPr="00B06F7A">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C4ECF57" w14:textId="77777777" w:rsidR="005B7866" w:rsidRPr="00B06F7A" w:rsidRDefault="005B7866" w:rsidP="007F1FAF">
            <w:pPr>
              <w:pStyle w:val="TAH"/>
            </w:pPr>
            <w:r w:rsidRPr="00B06F7A">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26753DB5"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CD2164" w14:textId="77777777" w:rsidR="005B7866" w:rsidRPr="00B06F7A" w:rsidRDefault="005B7866" w:rsidP="007F1FAF">
            <w:pPr>
              <w:pStyle w:val="TAH"/>
              <w:jc w:val="left"/>
            </w:pPr>
            <w:r w:rsidRPr="00B06F7A">
              <w:t>Cardinality</w:t>
            </w:r>
          </w:p>
        </w:tc>
        <w:tc>
          <w:tcPr>
            <w:tcW w:w="3257" w:type="dxa"/>
            <w:tcBorders>
              <w:top w:val="single" w:sz="4" w:space="0" w:color="auto"/>
              <w:left w:val="single" w:sz="4" w:space="0" w:color="auto"/>
              <w:bottom w:val="single" w:sz="4" w:space="0" w:color="auto"/>
              <w:right w:val="single" w:sz="4" w:space="0" w:color="auto"/>
            </w:tcBorders>
            <w:shd w:val="clear" w:color="auto" w:fill="C0C0C0"/>
            <w:hideMark/>
          </w:tcPr>
          <w:p w14:paraId="2A86F4F6"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165DE282" w14:textId="77777777" w:rsidTr="007F1FAF">
        <w:trPr>
          <w:jc w:val="center"/>
        </w:trPr>
        <w:tc>
          <w:tcPr>
            <w:tcW w:w="2547" w:type="dxa"/>
            <w:tcBorders>
              <w:top w:val="single" w:sz="4" w:space="0" w:color="auto"/>
              <w:left w:val="single" w:sz="4" w:space="0" w:color="auto"/>
              <w:bottom w:val="single" w:sz="4" w:space="0" w:color="auto"/>
              <w:right w:val="single" w:sz="4" w:space="0" w:color="auto"/>
            </w:tcBorders>
          </w:tcPr>
          <w:p w14:paraId="6DBE6510" w14:textId="77777777" w:rsidR="005B7866" w:rsidRPr="00B06F7A" w:rsidRDefault="005B7866" w:rsidP="007F1FAF">
            <w:pPr>
              <w:pStyle w:val="TAL"/>
            </w:pPr>
            <w:r w:rsidRPr="00B06F7A">
              <w:t>afInstanceId</w:t>
            </w:r>
          </w:p>
        </w:tc>
        <w:tc>
          <w:tcPr>
            <w:tcW w:w="2268" w:type="dxa"/>
            <w:tcBorders>
              <w:top w:val="single" w:sz="4" w:space="0" w:color="auto"/>
              <w:left w:val="single" w:sz="4" w:space="0" w:color="auto"/>
              <w:bottom w:val="single" w:sz="4" w:space="0" w:color="auto"/>
              <w:right w:val="single" w:sz="4" w:space="0" w:color="auto"/>
            </w:tcBorders>
          </w:tcPr>
          <w:p w14:paraId="3C3812AB" w14:textId="77777777" w:rsidR="005B7866" w:rsidRPr="00B06F7A" w:rsidRDefault="005B7866" w:rsidP="007F1FAF">
            <w:pPr>
              <w:pStyle w:val="TAL"/>
            </w:pPr>
            <w:r w:rsidRPr="00B06F7A">
              <w:t>string</w:t>
            </w:r>
          </w:p>
        </w:tc>
        <w:tc>
          <w:tcPr>
            <w:tcW w:w="283" w:type="dxa"/>
            <w:tcBorders>
              <w:top w:val="single" w:sz="4" w:space="0" w:color="auto"/>
              <w:left w:val="single" w:sz="4" w:space="0" w:color="auto"/>
              <w:bottom w:val="single" w:sz="4" w:space="0" w:color="auto"/>
              <w:right w:val="single" w:sz="4" w:space="0" w:color="auto"/>
            </w:tcBorders>
          </w:tcPr>
          <w:p w14:paraId="4E310DB3" w14:textId="77777777" w:rsidR="005B7866" w:rsidRPr="00B06F7A" w:rsidRDefault="005B7866" w:rsidP="007F1FAF">
            <w:pPr>
              <w:pStyle w:val="TAC"/>
            </w:pPr>
            <w:r w:rsidRPr="00B06F7A">
              <w:t>C</w:t>
            </w:r>
          </w:p>
        </w:tc>
        <w:tc>
          <w:tcPr>
            <w:tcW w:w="1276" w:type="dxa"/>
            <w:tcBorders>
              <w:top w:val="single" w:sz="4" w:space="0" w:color="auto"/>
              <w:left w:val="single" w:sz="4" w:space="0" w:color="auto"/>
              <w:bottom w:val="single" w:sz="4" w:space="0" w:color="auto"/>
              <w:right w:val="single" w:sz="4" w:space="0" w:color="auto"/>
            </w:tcBorders>
          </w:tcPr>
          <w:p w14:paraId="4AE7753A" w14:textId="77777777" w:rsidR="005B7866" w:rsidRPr="00B06F7A" w:rsidRDefault="005B7866" w:rsidP="007F1FAF">
            <w:pPr>
              <w:pStyle w:val="TAL"/>
            </w:pPr>
            <w:r w:rsidRPr="00B06F7A">
              <w:t>0..1</w:t>
            </w:r>
          </w:p>
        </w:tc>
        <w:tc>
          <w:tcPr>
            <w:tcW w:w="3257" w:type="dxa"/>
            <w:tcBorders>
              <w:top w:val="single" w:sz="4" w:space="0" w:color="auto"/>
              <w:left w:val="single" w:sz="4" w:space="0" w:color="auto"/>
              <w:bottom w:val="single" w:sz="4" w:space="0" w:color="auto"/>
              <w:right w:val="single" w:sz="4" w:space="0" w:color="auto"/>
            </w:tcBorders>
          </w:tcPr>
          <w:p w14:paraId="2C890CCF" w14:textId="77777777" w:rsidR="005B7866" w:rsidRPr="00B06F7A" w:rsidRDefault="005B7866" w:rsidP="007F1FAF">
            <w:pPr>
              <w:pStyle w:val="TAL"/>
              <w:rPr>
                <w:rFonts w:cs="Arial"/>
                <w:szCs w:val="18"/>
                <w:lang w:eastAsia="zh-CN"/>
              </w:rPr>
            </w:pPr>
            <w:r w:rsidRPr="00B06F7A">
              <w:rPr>
                <w:rFonts w:cs="Arial"/>
                <w:szCs w:val="18"/>
                <w:lang w:eastAsia="zh-CN"/>
              </w:rPr>
              <w:t xml:space="preserve">When present, indicates </w:t>
            </w:r>
            <w:r w:rsidRPr="00B06F7A">
              <w:rPr>
                <w:rFonts w:cs="Arial"/>
                <w:szCs w:val="18"/>
              </w:rPr>
              <w:t>NF Instance Id of the originating AF</w:t>
            </w:r>
            <w:r w:rsidRPr="00B06F7A">
              <w:rPr>
                <w:rFonts w:cs="Arial" w:hint="eastAsia"/>
                <w:szCs w:val="18"/>
                <w:lang w:eastAsia="zh-CN"/>
              </w:rPr>
              <w:t>/</w:t>
            </w:r>
            <w:r w:rsidRPr="00B06F7A">
              <w:rPr>
                <w:rFonts w:cs="Arial"/>
                <w:szCs w:val="18"/>
                <w:lang w:eastAsia="zh-CN"/>
              </w:rPr>
              <w:t>NF.</w:t>
            </w:r>
          </w:p>
          <w:p w14:paraId="20BD39C4" w14:textId="77777777" w:rsidR="005B7866" w:rsidRPr="00B06F7A" w:rsidRDefault="005B7866" w:rsidP="007F1FAF">
            <w:pPr>
              <w:pStyle w:val="TAL"/>
              <w:rPr>
                <w:rFonts w:cs="Arial"/>
                <w:szCs w:val="18"/>
              </w:rPr>
            </w:pPr>
            <w:r w:rsidRPr="00B06F7A">
              <w:rPr>
                <w:rFonts w:cs="Arial"/>
                <w:szCs w:val="18"/>
                <w:lang w:eastAsia="zh-CN"/>
              </w:rPr>
              <w:t>(NOTE)</w:t>
            </w:r>
          </w:p>
        </w:tc>
      </w:tr>
      <w:tr w:rsidR="005B7866" w:rsidRPr="00B06F7A" w14:paraId="02D216D6" w14:textId="77777777" w:rsidTr="007F1FAF">
        <w:trPr>
          <w:jc w:val="center"/>
        </w:trPr>
        <w:tc>
          <w:tcPr>
            <w:tcW w:w="2547" w:type="dxa"/>
            <w:tcBorders>
              <w:top w:val="single" w:sz="4" w:space="0" w:color="auto"/>
              <w:left w:val="single" w:sz="4" w:space="0" w:color="auto"/>
              <w:bottom w:val="single" w:sz="4" w:space="0" w:color="auto"/>
              <w:right w:val="single" w:sz="4" w:space="0" w:color="auto"/>
            </w:tcBorders>
          </w:tcPr>
          <w:p w14:paraId="2AC74196" w14:textId="77777777" w:rsidR="005B7866" w:rsidRPr="00B06F7A" w:rsidRDefault="005B7866" w:rsidP="007F1FAF">
            <w:pPr>
              <w:pStyle w:val="TAL"/>
            </w:pPr>
            <w:r w:rsidRPr="00B06F7A">
              <w:t>referenceId</w:t>
            </w:r>
          </w:p>
        </w:tc>
        <w:tc>
          <w:tcPr>
            <w:tcW w:w="2268" w:type="dxa"/>
            <w:tcBorders>
              <w:top w:val="single" w:sz="4" w:space="0" w:color="auto"/>
              <w:left w:val="single" w:sz="4" w:space="0" w:color="auto"/>
              <w:bottom w:val="single" w:sz="4" w:space="0" w:color="auto"/>
              <w:right w:val="single" w:sz="4" w:space="0" w:color="auto"/>
            </w:tcBorders>
          </w:tcPr>
          <w:p w14:paraId="392BDF59" w14:textId="77777777" w:rsidR="005B7866" w:rsidRPr="00B06F7A" w:rsidRDefault="005B7866" w:rsidP="007F1FAF">
            <w:pPr>
              <w:pStyle w:val="TAL"/>
            </w:pPr>
            <w:r w:rsidRPr="00B06F7A">
              <w:t>ReferenceId</w:t>
            </w:r>
          </w:p>
        </w:tc>
        <w:tc>
          <w:tcPr>
            <w:tcW w:w="283" w:type="dxa"/>
            <w:tcBorders>
              <w:top w:val="single" w:sz="4" w:space="0" w:color="auto"/>
              <w:left w:val="single" w:sz="4" w:space="0" w:color="auto"/>
              <w:bottom w:val="single" w:sz="4" w:space="0" w:color="auto"/>
              <w:right w:val="single" w:sz="4" w:space="0" w:color="auto"/>
            </w:tcBorders>
          </w:tcPr>
          <w:p w14:paraId="63243A96" w14:textId="77777777" w:rsidR="005B7866" w:rsidRPr="00B06F7A" w:rsidRDefault="005B7866" w:rsidP="007F1FAF">
            <w:pPr>
              <w:pStyle w:val="TAC"/>
            </w:pPr>
            <w:r w:rsidRPr="00B06F7A">
              <w:t>C</w:t>
            </w:r>
          </w:p>
        </w:tc>
        <w:tc>
          <w:tcPr>
            <w:tcW w:w="1276" w:type="dxa"/>
            <w:tcBorders>
              <w:top w:val="single" w:sz="4" w:space="0" w:color="auto"/>
              <w:left w:val="single" w:sz="4" w:space="0" w:color="auto"/>
              <w:bottom w:val="single" w:sz="4" w:space="0" w:color="auto"/>
              <w:right w:val="single" w:sz="4" w:space="0" w:color="auto"/>
            </w:tcBorders>
          </w:tcPr>
          <w:p w14:paraId="7FE883D9" w14:textId="77777777" w:rsidR="005B7866" w:rsidRPr="00B06F7A" w:rsidRDefault="005B7866" w:rsidP="007F1FAF">
            <w:pPr>
              <w:pStyle w:val="TAL"/>
            </w:pPr>
            <w:r w:rsidRPr="00B06F7A">
              <w:t>0..1</w:t>
            </w:r>
          </w:p>
        </w:tc>
        <w:tc>
          <w:tcPr>
            <w:tcW w:w="3257" w:type="dxa"/>
            <w:tcBorders>
              <w:top w:val="single" w:sz="4" w:space="0" w:color="auto"/>
              <w:left w:val="single" w:sz="4" w:space="0" w:color="auto"/>
              <w:bottom w:val="single" w:sz="4" w:space="0" w:color="auto"/>
              <w:right w:val="single" w:sz="4" w:space="0" w:color="auto"/>
            </w:tcBorders>
          </w:tcPr>
          <w:p w14:paraId="16172999" w14:textId="77777777" w:rsidR="005B7866" w:rsidRPr="00B06F7A" w:rsidRDefault="005B7866" w:rsidP="007F1FAF">
            <w:pPr>
              <w:pStyle w:val="TAL"/>
            </w:pPr>
            <w:r w:rsidRPr="00B06F7A">
              <w:rPr>
                <w:lang w:eastAsia="zh-CN"/>
              </w:rPr>
              <w:t>This IE shall be present if LCS privacy parameters are provisioned by an AF.</w:t>
            </w:r>
          </w:p>
          <w:p w14:paraId="11A39F89" w14:textId="77777777" w:rsidR="005B7866" w:rsidRPr="00B06F7A" w:rsidRDefault="005B7866" w:rsidP="007F1FAF">
            <w:pPr>
              <w:pStyle w:val="TAL"/>
              <w:rPr>
                <w:rFonts w:cs="Arial"/>
                <w:szCs w:val="18"/>
                <w:lang w:eastAsia="zh-CN"/>
              </w:rPr>
            </w:pPr>
          </w:p>
          <w:p w14:paraId="4D2C1326" w14:textId="77777777" w:rsidR="005B7866" w:rsidRPr="00B06F7A" w:rsidRDefault="005B7866" w:rsidP="007F1FAF">
            <w:pPr>
              <w:pStyle w:val="TAL"/>
              <w:rPr>
                <w:rFonts w:cs="Arial"/>
                <w:szCs w:val="18"/>
              </w:rPr>
            </w:pPr>
            <w:r w:rsidRPr="00B06F7A">
              <w:rPr>
                <w:rFonts w:cs="Arial"/>
                <w:szCs w:val="18"/>
                <w:lang w:eastAsia="zh-CN"/>
              </w:rPr>
              <w:t xml:space="preserve">When present, indicates </w:t>
            </w:r>
            <w:r w:rsidRPr="00B06F7A">
              <w:rPr>
                <w:rFonts w:cs="Arial"/>
                <w:szCs w:val="18"/>
              </w:rPr>
              <w:t>Transaction Reference ID</w:t>
            </w:r>
          </w:p>
          <w:p w14:paraId="2EE7847A" w14:textId="77777777" w:rsidR="005B7866" w:rsidRPr="00B06F7A" w:rsidRDefault="005B7866" w:rsidP="007F1FAF">
            <w:pPr>
              <w:pStyle w:val="TAL"/>
              <w:rPr>
                <w:rFonts w:cs="Arial"/>
                <w:szCs w:val="18"/>
              </w:rPr>
            </w:pPr>
            <w:r w:rsidRPr="00B06F7A">
              <w:rPr>
                <w:rFonts w:cs="Arial"/>
                <w:szCs w:val="18"/>
                <w:lang w:eastAsia="zh-CN"/>
              </w:rPr>
              <w:t>(NOTE)</w:t>
            </w:r>
          </w:p>
        </w:tc>
      </w:tr>
      <w:tr w:rsidR="005B7866" w:rsidRPr="00B06F7A" w14:paraId="1BE471E4" w14:textId="77777777" w:rsidTr="007F1FAF">
        <w:trPr>
          <w:jc w:val="center"/>
        </w:trPr>
        <w:tc>
          <w:tcPr>
            <w:tcW w:w="2547" w:type="dxa"/>
            <w:tcBorders>
              <w:top w:val="single" w:sz="4" w:space="0" w:color="auto"/>
              <w:left w:val="single" w:sz="4" w:space="0" w:color="auto"/>
              <w:bottom w:val="single" w:sz="4" w:space="0" w:color="auto"/>
              <w:right w:val="single" w:sz="4" w:space="0" w:color="auto"/>
            </w:tcBorders>
          </w:tcPr>
          <w:p w14:paraId="50C2D367" w14:textId="77777777" w:rsidR="005B7866" w:rsidRPr="00B06F7A" w:rsidRDefault="005B7866" w:rsidP="007F1FAF">
            <w:pPr>
              <w:pStyle w:val="TAL"/>
            </w:pPr>
            <w:r w:rsidRPr="00B06F7A">
              <w:t>lpi</w:t>
            </w:r>
          </w:p>
        </w:tc>
        <w:tc>
          <w:tcPr>
            <w:tcW w:w="2268" w:type="dxa"/>
            <w:tcBorders>
              <w:top w:val="single" w:sz="4" w:space="0" w:color="auto"/>
              <w:left w:val="single" w:sz="4" w:space="0" w:color="auto"/>
              <w:bottom w:val="single" w:sz="4" w:space="0" w:color="auto"/>
              <w:right w:val="single" w:sz="4" w:space="0" w:color="auto"/>
            </w:tcBorders>
          </w:tcPr>
          <w:p w14:paraId="5D34F115" w14:textId="77777777" w:rsidR="005B7866" w:rsidRPr="00B06F7A" w:rsidRDefault="005B7866" w:rsidP="007F1FAF">
            <w:pPr>
              <w:pStyle w:val="TAL"/>
            </w:pPr>
            <w:r w:rsidRPr="00B06F7A">
              <w:t>Lpi</w:t>
            </w:r>
          </w:p>
        </w:tc>
        <w:tc>
          <w:tcPr>
            <w:tcW w:w="283" w:type="dxa"/>
            <w:tcBorders>
              <w:top w:val="single" w:sz="4" w:space="0" w:color="auto"/>
              <w:left w:val="single" w:sz="4" w:space="0" w:color="auto"/>
              <w:bottom w:val="single" w:sz="4" w:space="0" w:color="auto"/>
              <w:right w:val="single" w:sz="4" w:space="0" w:color="auto"/>
            </w:tcBorders>
          </w:tcPr>
          <w:p w14:paraId="53119B3A" w14:textId="77777777" w:rsidR="005B7866" w:rsidRPr="00B06F7A" w:rsidRDefault="005B7866" w:rsidP="007F1FAF">
            <w:pPr>
              <w:pStyle w:val="TAC"/>
            </w:pPr>
            <w:r w:rsidRPr="00B06F7A">
              <w:t>O</w:t>
            </w:r>
          </w:p>
        </w:tc>
        <w:tc>
          <w:tcPr>
            <w:tcW w:w="1276" w:type="dxa"/>
            <w:tcBorders>
              <w:top w:val="single" w:sz="4" w:space="0" w:color="auto"/>
              <w:left w:val="single" w:sz="4" w:space="0" w:color="auto"/>
              <w:bottom w:val="single" w:sz="4" w:space="0" w:color="auto"/>
              <w:right w:val="single" w:sz="4" w:space="0" w:color="auto"/>
            </w:tcBorders>
          </w:tcPr>
          <w:p w14:paraId="657CEFC9" w14:textId="77777777" w:rsidR="005B7866" w:rsidRPr="00B06F7A" w:rsidRDefault="005B7866" w:rsidP="007F1FAF">
            <w:pPr>
              <w:pStyle w:val="TAL"/>
            </w:pPr>
            <w:r w:rsidRPr="00B06F7A">
              <w:t>0..1</w:t>
            </w:r>
          </w:p>
        </w:tc>
        <w:tc>
          <w:tcPr>
            <w:tcW w:w="3257" w:type="dxa"/>
            <w:tcBorders>
              <w:top w:val="single" w:sz="4" w:space="0" w:color="auto"/>
              <w:left w:val="single" w:sz="4" w:space="0" w:color="auto"/>
              <w:bottom w:val="single" w:sz="4" w:space="0" w:color="auto"/>
              <w:right w:val="single" w:sz="4" w:space="0" w:color="auto"/>
            </w:tcBorders>
          </w:tcPr>
          <w:p w14:paraId="0507EB8F" w14:textId="77777777" w:rsidR="005B7866" w:rsidRPr="00B06F7A" w:rsidRDefault="005B7866" w:rsidP="007F1FAF">
            <w:pPr>
              <w:pStyle w:val="TAL"/>
              <w:rPr>
                <w:rFonts w:cs="Arial"/>
                <w:szCs w:val="18"/>
              </w:rPr>
            </w:pPr>
            <w:r w:rsidRPr="00B06F7A">
              <w:rPr>
                <w:rFonts w:cs="Arial"/>
                <w:szCs w:val="18"/>
              </w:rPr>
              <w:t>If present, indicates the Location Privacy Indication</w:t>
            </w:r>
          </w:p>
        </w:tc>
      </w:tr>
      <w:tr w:rsidR="005B7866" w:rsidRPr="00B06F7A" w14:paraId="5C6384ED" w14:textId="77777777" w:rsidTr="007F1FAF">
        <w:trPr>
          <w:jc w:val="center"/>
        </w:trPr>
        <w:tc>
          <w:tcPr>
            <w:tcW w:w="2547" w:type="dxa"/>
            <w:tcBorders>
              <w:top w:val="single" w:sz="4" w:space="0" w:color="auto"/>
              <w:left w:val="single" w:sz="4" w:space="0" w:color="auto"/>
              <w:bottom w:val="single" w:sz="4" w:space="0" w:color="auto"/>
              <w:right w:val="single" w:sz="4" w:space="0" w:color="auto"/>
            </w:tcBorders>
          </w:tcPr>
          <w:p w14:paraId="25F2005C" w14:textId="77777777" w:rsidR="005B7866" w:rsidRPr="00B06F7A" w:rsidRDefault="005B7866" w:rsidP="007F1FAF">
            <w:pPr>
              <w:pStyle w:val="TAL"/>
            </w:pPr>
            <w:r w:rsidRPr="00B06F7A">
              <w:t>mtcProviderInformation</w:t>
            </w:r>
          </w:p>
        </w:tc>
        <w:tc>
          <w:tcPr>
            <w:tcW w:w="2268" w:type="dxa"/>
            <w:tcBorders>
              <w:top w:val="single" w:sz="4" w:space="0" w:color="auto"/>
              <w:left w:val="single" w:sz="4" w:space="0" w:color="auto"/>
              <w:bottom w:val="single" w:sz="4" w:space="0" w:color="auto"/>
              <w:right w:val="single" w:sz="4" w:space="0" w:color="auto"/>
            </w:tcBorders>
          </w:tcPr>
          <w:p w14:paraId="50049CAB" w14:textId="77777777" w:rsidR="005B7866" w:rsidRPr="00B06F7A" w:rsidRDefault="005B7866" w:rsidP="007F1FAF">
            <w:pPr>
              <w:pStyle w:val="TAL"/>
            </w:pPr>
            <w:r w:rsidRPr="00B06F7A">
              <w:t>MtcProviderInformation</w:t>
            </w:r>
          </w:p>
        </w:tc>
        <w:tc>
          <w:tcPr>
            <w:tcW w:w="283" w:type="dxa"/>
            <w:tcBorders>
              <w:top w:val="single" w:sz="4" w:space="0" w:color="auto"/>
              <w:left w:val="single" w:sz="4" w:space="0" w:color="auto"/>
              <w:bottom w:val="single" w:sz="4" w:space="0" w:color="auto"/>
              <w:right w:val="single" w:sz="4" w:space="0" w:color="auto"/>
            </w:tcBorders>
          </w:tcPr>
          <w:p w14:paraId="5BFB1E64" w14:textId="77777777" w:rsidR="005B7866" w:rsidRPr="00B06F7A" w:rsidRDefault="005B7866" w:rsidP="007F1FAF">
            <w:pPr>
              <w:pStyle w:val="TAC"/>
            </w:pPr>
            <w:r w:rsidRPr="00B06F7A">
              <w:t>O</w:t>
            </w:r>
          </w:p>
        </w:tc>
        <w:tc>
          <w:tcPr>
            <w:tcW w:w="1276" w:type="dxa"/>
            <w:tcBorders>
              <w:top w:val="single" w:sz="4" w:space="0" w:color="auto"/>
              <w:left w:val="single" w:sz="4" w:space="0" w:color="auto"/>
              <w:bottom w:val="single" w:sz="4" w:space="0" w:color="auto"/>
              <w:right w:val="single" w:sz="4" w:space="0" w:color="auto"/>
            </w:tcBorders>
          </w:tcPr>
          <w:p w14:paraId="4BC9CD1A" w14:textId="77777777" w:rsidR="005B7866" w:rsidRPr="00B06F7A" w:rsidRDefault="005B7866" w:rsidP="007F1FAF">
            <w:pPr>
              <w:pStyle w:val="TAL"/>
            </w:pPr>
            <w:r w:rsidRPr="00B06F7A">
              <w:rPr>
                <w:lang w:eastAsia="zh-CN"/>
              </w:rPr>
              <w:t>0..</w:t>
            </w:r>
            <w:r w:rsidRPr="00B06F7A">
              <w:rPr>
                <w:rFonts w:hint="eastAsia"/>
                <w:lang w:eastAsia="zh-CN"/>
              </w:rPr>
              <w:t>1</w:t>
            </w:r>
          </w:p>
        </w:tc>
        <w:tc>
          <w:tcPr>
            <w:tcW w:w="3257" w:type="dxa"/>
            <w:tcBorders>
              <w:top w:val="single" w:sz="4" w:space="0" w:color="auto"/>
              <w:left w:val="single" w:sz="4" w:space="0" w:color="auto"/>
              <w:bottom w:val="single" w:sz="4" w:space="0" w:color="auto"/>
              <w:right w:val="single" w:sz="4" w:space="0" w:color="auto"/>
            </w:tcBorders>
          </w:tcPr>
          <w:p w14:paraId="17CE3211" w14:textId="77777777" w:rsidR="005B7866" w:rsidRPr="00B06F7A" w:rsidRDefault="005B7866" w:rsidP="007F1FAF">
            <w:pPr>
              <w:pStyle w:val="TAL"/>
              <w:rPr>
                <w:rFonts w:cs="Arial"/>
                <w:szCs w:val="18"/>
              </w:rPr>
            </w:pPr>
            <w:r w:rsidRPr="00B06F7A">
              <w:rPr>
                <w:rFonts w:cs="Arial" w:hint="eastAsia"/>
                <w:szCs w:val="18"/>
                <w:lang w:eastAsia="zh-CN"/>
              </w:rPr>
              <w:t xml:space="preserve">Indicates </w:t>
            </w:r>
            <w:r w:rsidRPr="00B06F7A">
              <w:rPr>
                <w:lang w:eastAsia="zh-CN"/>
              </w:rPr>
              <w:t>MTC provider information for LCS privacy parameter configuration authorization.</w:t>
            </w:r>
          </w:p>
        </w:tc>
      </w:tr>
      <w:tr w:rsidR="005B7866" w:rsidRPr="00B06F7A" w14:paraId="279A5C33" w14:textId="77777777" w:rsidTr="007F1FAF">
        <w:trPr>
          <w:jc w:val="center"/>
        </w:trPr>
        <w:tc>
          <w:tcPr>
            <w:tcW w:w="9631" w:type="dxa"/>
            <w:gridSpan w:val="5"/>
            <w:tcBorders>
              <w:top w:val="single" w:sz="4" w:space="0" w:color="auto"/>
              <w:left w:val="single" w:sz="4" w:space="0" w:color="auto"/>
              <w:bottom w:val="single" w:sz="4" w:space="0" w:color="auto"/>
              <w:right w:val="single" w:sz="4" w:space="0" w:color="auto"/>
            </w:tcBorders>
          </w:tcPr>
          <w:p w14:paraId="70EF4E43" w14:textId="77777777" w:rsidR="005B7866" w:rsidRPr="00B06F7A" w:rsidRDefault="005B7866" w:rsidP="007F1FAF">
            <w:pPr>
              <w:pStyle w:val="TAN"/>
            </w:pPr>
            <w:r w:rsidRPr="00B06F7A">
              <w:rPr>
                <w:rFonts w:hint="eastAsia"/>
              </w:rPr>
              <w:t>N</w:t>
            </w:r>
            <w:r w:rsidRPr="00B06F7A">
              <w:t>OTE:</w:t>
            </w:r>
            <w:r w:rsidRPr="00B06F7A">
              <w:tab/>
            </w:r>
            <w:r w:rsidRPr="00B06F7A">
              <w:rPr>
                <w:lang w:eastAsia="zh-CN"/>
              </w:rPr>
              <w:t xml:space="preserve">If </w:t>
            </w:r>
            <w:r w:rsidRPr="00B06F7A">
              <w:rPr>
                <w:rFonts w:cs="Arial"/>
                <w:szCs w:val="18"/>
                <w:lang w:eastAsia="zh-CN"/>
              </w:rPr>
              <w:t xml:space="preserve">LCS privacy parameters are provisioned by UE, </w:t>
            </w:r>
            <w:r w:rsidRPr="00B06F7A">
              <w:t>parameters afInstanceId and referenceId shall be not included</w:t>
            </w:r>
            <w:r w:rsidRPr="00B06F7A">
              <w:rPr>
                <w:lang w:eastAsia="zh-CN"/>
              </w:rPr>
              <w:t xml:space="preserve">, and if LCS privacy parameters are provisioned by AF, parameters </w:t>
            </w:r>
            <w:r w:rsidRPr="00B06F7A">
              <w:t xml:space="preserve">afInstanceId and referenceId shall be included. The string identifying the </w:t>
            </w:r>
            <w:r w:rsidRPr="00B06F7A">
              <w:rPr>
                <w:rFonts w:cs="Arial"/>
                <w:szCs w:val="18"/>
              </w:rPr>
              <w:t>originating AF, which is carried in</w:t>
            </w:r>
            <w:r w:rsidRPr="00B06F7A">
              <w:t xml:space="preserve"> </w:t>
            </w:r>
            <w:r w:rsidRPr="00B06F7A">
              <w:rPr>
                <w:rFonts w:eastAsia="SimSun"/>
              </w:rPr>
              <w:t>{scsAsId}</w:t>
            </w:r>
            <w:r w:rsidRPr="00B06F7A">
              <w:t xml:space="preserve"> URI variable in resource URIs on T8/N33 interface (see clause 5 of 3GPP TS 29.122 [45]) or in {afId} URI variable in resource URIs on N33 interface (see clause 5 of 3GPP TS 29.522 [54]).</w:t>
            </w:r>
          </w:p>
        </w:tc>
      </w:tr>
    </w:tbl>
    <w:p w14:paraId="67CFCDBE" w14:textId="77777777" w:rsidR="005B7866" w:rsidRPr="00B06F7A" w:rsidRDefault="005B7866" w:rsidP="005B7866">
      <w:pPr>
        <w:rPr>
          <w:noProof/>
        </w:rPr>
      </w:pPr>
    </w:p>
    <w:p w14:paraId="2A14DB39" w14:textId="77777777" w:rsidR="005B7866" w:rsidRPr="00B06F7A" w:rsidRDefault="005B7866" w:rsidP="00C05182">
      <w:pPr>
        <w:pStyle w:val="Heading5"/>
      </w:pPr>
      <w:bookmarkStart w:id="4917" w:name="_Toc67682092"/>
      <w:bookmarkStart w:id="4918" w:name="_Toc36457566"/>
      <w:bookmarkStart w:id="4919" w:name="_Toc45028484"/>
      <w:bookmarkStart w:id="4920" w:name="_Toc45029319"/>
      <w:bookmarkStart w:id="4921" w:name="_Toc114764895"/>
      <w:r w:rsidRPr="00B06F7A">
        <w:t>6.5.6.2.18</w:t>
      </w:r>
      <w:r w:rsidRPr="00B06F7A">
        <w:tab/>
        <w:t>Type: UmtTime</w:t>
      </w:r>
      <w:bookmarkEnd w:id="4917"/>
      <w:bookmarkEnd w:id="4921"/>
    </w:p>
    <w:p w14:paraId="7D2AF471" w14:textId="77777777" w:rsidR="005B7866" w:rsidRPr="00B06F7A" w:rsidRDefault="005B7866" w:rsidP="005B7866">
      <w:pPr>
        <w:pStyle w:val="TH"/>
      </w:pPr>
      <w:r w:rsidRPr="00B06F7A">
        <w:rPr>
          <w:noProof/>
        </w:rPr>
        <w:t>Table </w:t>
      </w:r>
      <w:r w:rsidRPr="00B06F7A">
        <w:t xml:space="preserve">6.5.6.2.18-1: </w:t>
      </w:r>
      <w:r w:rsidRPr="00B06F7A">
        <w:rPr>
          <w:noProof/>
        </w:rPr>
        <w:t>Definition of type UmtTime</w:t>
      </w:r>
      <w:r w:rsidRPr="00B06F7A">
        <w:t>y</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2268"/>
        <w:gridCol w:w="283"/>
        <w:gridCol w:w="1276"/>
        <w:gridCol w:w="3257"/>
      </w:tblGrid>
      <w:tr w:rsidR="005B7866" w:rsidRPr="00B06F7A" w14:paraId="266FFB9B" w14:textId="77777777" w:rsidTr="007F1FAF">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3F091FA" w14:textId="77777777" w:rsidR="005B7866" w:rsidRPr="00B06F7A" w:rsidRDefault="005B7866" w:rsidP="007F1FAF">
            <w:pPr>
              <w:pStyle w:val="TAH"/>
            </w:pPr>
            <w:r w:rsidRPr="00B06F7A">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F1D18A2" w14:textId="77777777" w:rsidR="005B7866" w:rsidRPr="00B06F7A" w:rsidRDefault="005B7866" w:rsidP="007F1FAF">
            <w:pPr>
              <w:pStyle w:val="TAH"/>
            </w:pPr>
            <w:r w:rsidRPr="00B06F7A">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4A46DF95"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BFC4427" w14:textId="77777777" w:rsidR="005B7866" w:rsidRPr="00B06F7A" w:rsidRDefault="005B7866" w:rsidP="007F1FAF">
            <w:pPr>
              <w:pStyle w:val="TAH"/>
              <w:jc w:val="left"/>
            </w:pPr>
            <w:r w:rsidRPr="00B06F7A">
              <w:t>Cardinality</w:t>
            </w:r>
          </w:p>
        </w:tc>
        <w:tc>
          <w:tcPr>
            <w:tcW w:w="3257" w:type="dxa"/>
            <w:tcBorders>
              <w:top w:val="single" w:sz="4" w:space="0" w:color="auto"/>
              <w:left w:val="single" w:sz="4" w:space="0" w:color="auto"/>
              <w:bottom w:val="single" w:sz="4" w:space="0" w:color="auto"/>
              <w:right w:val="single" w:sz="4" w:space="0" w:color="auto"/>
            </w:tcBorders>
            <w:shd w:val="clear" w:color="auto" w:fill="C0C0C0"/>
            <w:hideMark/>
          </w:tcPr>
          <w:p w14:paraId="37CF4AA9"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18A17092" w14:textId="77777777" w:rsidTr="007F1FAF">
        <w:trPr>
          <w:jc w:val="center"/>
        </w:trPr>
        <w:tc>
          <w:tcPr>
            <w:tcW w:w="2547" w:type="dxa"/>
            <w:tcBorders>
              <w:top w:val="single" w:sz="4" w:space="0" w:color="auto"/>
              <w:left w:val="single" w:sz="4" w:space="0" w:color="auto"/>
              <w:bottom w:val="single" w:sz="4" w:space="0" w:color="auto"/>
              <w:right w:val="single" w:sz="4" w:space="0" w:color="auto"/>
            </w:tcBorders>
          </w:tcPr>
          <w:p w14:paraId="3114245A" w14:textId="77777777" w:rsidR="005B7866" w:rsidRPr="00B06F7A" w:rsidRDefault="005B7866" w:rsidP="007F1FAF">
            <w:pPr>
              <w:pStyle w:val="TAL"/>
            </w:pPr>
            <w:r w:rsidRPr="00B06F7A">
              <w:t>timeOfDay</w:t>
            </w:r>
          </w:p>
        </w:tc>
        <w:tc>
          <w:tcPr>
            <w:tcW w:w="2268" w:type="dxa"/>
            <w:tcBorders>
              <w:top w:val="single" w:sz="4" w:space="0" w:color="auto"/>
              <w:left w:val="single" w:sz="4" w:space="0" w:color="auto"/>
              <w:bottom w:val="single" w:sz="4" w:space="0" w:color="auto"/>
              <w:right w:val="single" w:sz="4" w:space="0" w:color="auto"/>
            </w:tcBorders>
          </w:tcPr>
          <w:p w14:paraId="6CC36FA1" w14:textId="77777777" w:rsidR="005B7866" w:rsidRPr="00B06F7A" w:rsidRDefault="005B7866" w:rsidP="007F1FAF">
            <w:pPr>
              <w:pStyle w:val="TAL"/>
            </w:pPr>
            <w:r w:rsidRPr="00B06F7A">
              <w:t>TimeOfDay</w:t>
            </w:r>
          </w:p>
        </w:tc>
        <w:tc>
          <w:tcPr>
            <w:tcW w:w="283" w:type="dxa"/>
            <w:tcBorders>
              <w:top w:val="single" w:sz="4" w:space="0" w:color="auto"/>
              <w:left w:val="single" w:sz="4" w:space="0" w:color="auto"/>
              <w:bottom w:val="single" w:sz="4" w:space="0" w:color="auto"/>
              <w:right w:val="single" w:sz="4" w:space="0" w:color="auto"/>
            </w:tcBorders>
          </w:tcPr>
          <w:p w14:paraId="209E52A6" w14:textId="77777777" w:rsidR="005B7866" w:rsidRPr="00B06F7A" w:rsidRDefault="005B7866" w:rsidP="007F1FAF">
            <w:pPr>
              <w:pStyle w:val="TAC"/>
            </w:pPr>
            <w:r w:rsidRPr="00B06F7A">
              <w:t>M</w:t>
            </w:r>
          </w:p>
        </w:tc>
        <w:tc>
          <w:tcPr>
            <w:tcW w:w="1276" w:type="dxa"/>
            <w:tcBorders>
              <w:top w:val="single" w:sz="4" w:space="0" w:color="auto"/>
              <w:left w:val="single" w:sz="4" w:space="0" w:color="auto"/>
              <w:bottom w:val="single" w:sz="4" w:space="0" w:color="auto"/>
              <w:right w:val="single" w:sz="4" w:space="0" w:color="auto"/>
            </w:tcBorders>
          </w:tcPr>
          <w:p w14:paraId="74D57827" w14:textId="77777777" w:rsidR="005B7866" w:rsidRPr="00B06F7A" w:rsidRDefault="005B7866" w:rsidP="007F1FAF">
            <w:pPr>
              <w:pStyle w:val="TAL"/>
            </w:pPr>
            <w:r w:rsidRPr="00B06F7A">
              <w:t>1</w:t>
            </w:r>
          </w:p>
        </w:tc>
        <w:tc>
          <w:tcPr>
            <w:tcW w:w="3257" w:type="dxa"/>
            <w:tcBorders>
              <w:top w:val="single" w:sz="4" w:space="0" w:color="auto"/>
              <w:left w:val="single" w:sz="4" w:space="0" w:color="auto"/>
              <w:bottom w:val="single" w:sz="4" w:space="0" w:color="auto"/>
              <w:right w:val="single" w:sz="4" w:space="0" w:color="auto"/>
            </w:tcBorders>
          </w:tcPr>
          <w:p w14:paraId="3C6F65CE" w14:textId="77777777" w:rsidR="005B7866" w:rsidRPr="00B06F7A" w:rsidRDefault="005B7866" w:rsidP="007F1FAF">
            <w:pPr>
              <w:pStyle w:val="TAL"/>
              <w:rPr>
                <w:rFonts w:cs="Arial"/>
                <w:szCs w:val="18"/>
                <w:lang w:eastAsia="zh-CN"/>
              </w:rPr>
            </w:pPr>
            <w:r w:rsidRPr="00B06F7A">
              <w:rPr>
                <w:rFonts w:cs="Arial"/>
                <w:szCs w:val="18"/>
                <w:lang w:eastAsia="zh-CN"/>
              </w:rPr>
              <w:t xml:space="preserve">see </w:t>
            </w:r>
            <w:r w:rsidRPr="00B06F7A">
              <w:t>3GPP TS 29.571 [7]</w:t>
            </w:r>
          </w:p>
        </w:tc>
      </w:tr>
      <w:tr w:rsidR="005B7866" w:rsidRPr="00B06F7A" w14:paraId="37C8F85A" w14:textId="77777777" w:rsidTr="007F1FAF">
        <w:trPr>
          <w:jc w:val="center"/>
        </w:trPr>
        <w:tc>
          <w:tcPr>
            <w:tcW w:w="2547" w:type="dxa"/>
            <w:tcBorders>
              <w:top w:val="single" w:sz="4" w:space="0" w:color="auto"/>
              <w:left w:val="single" w:sz="4" w:space="0" w:color="auto"/>
              <w:bottom w:val="single" w:sz="4" w:space="0" w:color="auto"/>
              <w:right w:val="single" w:sz="4" w:space="0" w:color="auto"/>
            </w:tcBorders>
          </w:tcPr>
          <w:p w14:paraId="046857A0" w14:textId="77777777" w:rsidR="005B7866" w:rsidRPr="00B06F7A" w:rsidRDefault="005B7866" w:rsidP="007F1FAF">
            <w:pPr>
              <w:pStyle w:val="TAL"/>
            </w:pPr>
            <w:r w:rsidRPr="00B06F7A">
              <w:t>dayOfWeek</w:t>
            </w:r>
          </w:p>
        </w:tc>
        <w:tc>
          <w:tcPr>
            <w:tcW w:w="2268" w:type="dxa"/>
            <w:tcBorders>
              <w:top w:val="single" w:sz="4" w:space="0" w:color="auto"/>
              <w:left w:val="single" w:sz="4" w:space="0" w:color="auto"/>
              <w:bottom w:val="single" w:sz="4" w:space="0" w:color="auto"/>
              <w:right w:val="single" w:sz="4" w:space="0" w:color="auto"/>
            </w:tcBorders>
          </w:tcPr>
          <w:p w14:paraId="31F64CA6" w14:textId="77777777" w:rsidR="005B7866" w:rsidRPr="00B06F7A" w:rsidRDefault="005B7866" w:rsidP="007F1FAF">
            <w:pPr>
              <w:pStyle w:val="TAL"/>
            </w:pPr>
            <w:r w:rsidRPr="00B06F7A">
              <w:t>DayOfWeek</w:t>
            </w:r>
          </w:p>
        </w:tc>
        <w:tc>
          <w:tcPr>
            <w:tcW w:w="283" w:type="dxa"/>
            <w:tcBorders>
              <w:top w:val="single" w:sz="4" w:space="0" w:color="auto"/>
              <w:left w:val="single" w:sz="4" w:space="0" w:color="auto"/>
              <w:bottom w:val="single" w:sz="4" w:space="0" w:color="auto"/>
              <w:right w:val="single" w:sz="4" w:space="0" w:color="auto"/>
            </w:tcBorders>
          </w:tcPr>
          <w:p w14:paraId="50E746A2" w14:textId="77777777" w:rsidR="005B7866" w:rsidRPr="00B06F7A" w:rsidRDefault="005B7866" w:rsidP="007F1FAF">
            <w:pPr>
              <w:pStyle w:val="TAC"/>
            </w:pPr>
            <w:r w:rsidRPr="00B06F7A">
              <w:t>M</w:t>
            </w:r>
          </w:p>
        </w:tc>
        <w:tc>
          <w:tcPr>
            <w:tcW w:w="1276" w:type="dxa"/>
            <w:tcBorders>
              <w:top w:val="single" w:sz="4" w:space="0" w:color="auto"/>
              <w:left w:val="single" w:sz="4" w:space="0" w:color="auto"/>
              <w:bottom w:val="single" w:sz="4" w:space="0" w:color="auto"/>
              <w:right w:val="single" w:sz="4" w:space="0" w:color="auto"/>
            </w:tcBorders>
          </w:tcPr>
          <w:p w14:paraId="538D95E2" w14:textId="77777777" w:rsidR="005B7866" w:rsidRPr="00B06F7A" w:rsidRDefault="005B7866" w:rsidP="007F1FAF">
            <w:pPr>
              <w:pStyle w:val="TAL"/>
            </w:pPr>
            <w:r w:rsidRPr="00B06F7A">
              <w:t>1</w:t>
            </w:r>
          </w:p>
        </w:tc>
        <w:tc>
          <w:tcPr>
            <w:tcW w:w="3257" w:type="dxa"/>
            <w:tcBorders>
              <w:top w:val="single" w:sz="4" w:space="0" w:color="auto"/>
              <w:left w:val="single" w:sz="4" w:space="0" w:color="auto"/>
              <w:bottom w:val="single" w:sz="4" w:space="0" w:color="auto"/>
              <w:right w:val="single" w:sz="4" w:space="0" w:color="auto"/>
            </w:tcBorders>
          </w:tcPr>
          <w:p w14:paraId="79BBE18E" w14:textId="77777777" w:rsidR="005B7866" w:rsidRPr="00B06F7A" w:rsidRDefault="005B7866" w:rsidP="007F1FAF">
            <w:pPr>
              <w:pStyle w:val="TAL"/>
              <w:rPr>
                <w:rFonts w:cs="Arial"/>
                <w:szCs w:val="18"/>
              </w:rPr>
            </w:pPr>
            <w:r w:rsidRPr="00B06F7A">
              <w:rPr>
                <w:rFonts w:cs="Arial"/>
                <w:szCs w:val="18"/>
                <w:lang w:eastAsia="zh-CN"/>
              </w:rPr>
              <w:t xml:space="preserve">see </w:t>
            </w:r>
            <w:r w:rsidRPr="00B06F7A">
              <w:t>3GPP TS 29.571 [7]</w:t>
            </w:r>
          </w:p>
        </w:tc>
      </w:tr>
    </w:tbl>
    <w:p w14:paraId="33EC6099" w14:textId="77777777" w:rsidR="005B7866" w:rsidRPr="00B06F7A" w:rsidRDefault="005B7866" w:rsidP="005B7866">
      <w:pPr>
        <w:rPr>
          <w:noProof/>
        </w:rPr>
      </w:pPr>
    </w:p>
    <w:p w14:paraId="3488D98F" w14:textId="1F9A0802" w:rsidR="00667787" w:rsidRPr="00B06F7A" w:rsidRDefault="00667787" w:rsidP="00C05182">
      <w:pPr>
        <w:pStyle w:val="Heading5"/>
      </w:pPr>
      <w:bookmarkStart w:id="4922" w:name="_Toc67682093"/>
      <w:bookmarkStart w:id="4923" w:name="_Toc114764896"/>
      <w:r w:rsidRPr="00B06F7A">
        <w:lastRenderedPageBreak/>
        <w:t>6.5.6.2.19</w:t>
      </w:r>
      <w:r w:rsidRPr="00B06F7A">
        <w:tab/>
        <w:t>Type: PpDataEntry</w:t>
      </w:r>
      <w:bookmarkEnd w:id="4923"/>
    </w:p>
    <w:p w14:paraId="010F1C1E" w14:textId="72E708B8" w:rsidR="00667787" w:rsidRPr="00B06F7A" w:rsidRDefault="00667787" w:rsidP="00667787">
      <w:pPr>
        <w:pStyle w:val="TH"/>
      </w:pPr>
      <w:r w:rsidRPr="00B06F7A">
        <w:rPr>
          <w:noProof/>
        </w:rPr>
        <w:t>Table </w:t>
      </w:r>
      <w:r w:rsidRPr="00B06F7A">
        <w:t xml:space="preserve">6.5.6.2.19-1: </w:t>
      </w:r>
      <w:r w:rsidRPr="00B06F7A">
        <w:rPr>
          <w:noProof/>
        </w:rPr>
        <w:t>Definition of type PpDataEntry</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2268"/>
        <w:gridCol w:w="283"/>
        <w:gridCol w:w="1276"/>
        <w:gridCol w:w="3257"/>
      </w:tblGrid>
      <w:tr w:rsidR="00667787" w:rsidRPr="00B06F7A" w14:paraId="1F84259C" w14:textId="77777777" w:rsidTr="00383638">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3BB66438" w14:textId="77777777" w:rsidR="00667787" w:rsidRPr="00B06F7A" w:rsidRDefault="00667787" w:rsidP="00383638">
            <w:pPr>
              <w:pStyle w:val="TAH"/>
            </w:pPr>
            <w:r w:rsidRPr="00B06F7A">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F2F9076" w14:textId="77777777" w:rsidR="00667787" w:rsidRPr="00B06F7A" w:rsidRDefault="00667787" w:rsidP="00383638">
            <w:pPr>
              <w:pStyle w:val="TAH"/>
            </w:pPr>
            <w:r w:rsidRPr="00B06F7A">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EC5D52F" w14:textId="77777777" w:rsidR="00667787" w:rsidRPr="00B06F7A" w:rsidRDefault="00667787" w:rsidP="00383638">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6904F81" w14:textId="77777777" w:rsidR="00667787" w:rsidRPr="00B06F7A" w:rsidRDefault="00667787" w:rsidP="00383638">
            <w:pPr>
              <w:pStyle w:val="TAH"/>
              <w:jc w:val="left"/>
            </w:pPr>
            <w:r w:rsidRPr="00B06F7A">
              <w:t>Cardinality</w:t>
            </w:r>
          </w:p>
        </w:tc>
        <w:tc>
          <w:tcPr>
            <w:tcW w:w="3257" w:type="dxa"/>
            <w:tcBorders>
              <w:top w:val="single" w:sz="4" w:space="0" w:color="auto"/>
              <w:left w:val="single" w:sz="4" w:space="0" w:color="auto"/>
              <w:bottom w:val="single" w:sz="4" w:space="0" w:color="auto"/>
              <w:right w:val="single" w:sz="4" w:space="0" w:color="auto"/>
            </w:tcBorders>
            <w:shd w:val="clear" w:color="auto" w:fill="C0C0C0"/>
            <w:hideMark/>
          </w:tcPr>
          <w:p w14:paraId="2946E321" w14:textId="77777777" w:rsidR="00667787" w:rsidRPr="00B06F7A" w:rsidRDefault="00667787" w:rsidP="00383638">
            <w:pPr>
              <w:pStyle w:val="TAH"/>
              <w:rPr>
                <w:rFonts w:cs="Arial"/>
                <w:szCs w:val="18"/>
              </w:rPr>
            </w:pPr>
            <w:r w:rsidRPr="00B06F7A">
              <w:rPr>
                <w:rFonts w:cs="Arial"/>
                <w:szCs w:val="18"/>
              </w:rPr>
              <w:t>Description</w:t>
            </w:r>
          </w:p>
        </w:tc>
      </w:tr>
      <w:tr w:rsidR="00667787" w:rsidRPr="00B06F7A" w14:paraId="5C9112B6" w14:textId="77777777" w:rsidTr="00383638">
        <w:trPr>
          <w:jc w:val="center"/>
        </w:trPr>
        <w:tc>
          <w:tcPr>
            <w:tcW w:w="2547" w:type="dxa"/>
            <w:tcBorders>
              <w:top w:val="single" w:sz="4" w:space="0" w:color="auto"/>
              <w:left w:val="single" w:sz="4" w:space="0" w:color="auto"/>
              <w:bottom w:val="single" w:sz="4" w:space="0" w:color="auto"/>
              <w:right w:val="single" w:sz="4" w:space="0" w:color="auto"/>
            </w:tcBorders>
          </w:tcPr>
          <w:p w14:paraId="2BA38320" w14:textId="77777777" w:rsidR="00667787" w:rsidRPr="00B06F7A" w:rsidRDefault="00667787" w:rsidP="00383638">
            <w:pPr>
              <w:pStyle w:val="TAL"/>
            </w:pPr>
            <w:r w:rsidRPr="00B06F7A">
              <w:t>communicationCharacteristics</w:t>
            </w:r>
          </w:p>
        </w:tc>
        <w:tc>
          <w:tcPr>
            <w:tcW w:w="2268" w:type="dxa"/>
            <w:tcBorders>
              <w:top w:val="single" w:sz="4" w:space="0" w:color="auto"/>
              <w:left w:val="single" w:sz="4" w:space="0" w:color="auto"/>
              <w:bottom w:val="single" w:sz="4" w:space="0" w:color="auto"/>
              <w:right w:val="single" w:sz="4" w:space="0" w:color="auto"/>
            </w:tcBorders>
          </w:tcPr>
          <w:p w14:paraId="3AEA37F8" w14:textId="77777777" w:rsidR="00667787" w:rsidRPr="00B06F7A" w:rsidRDefault="00667787" w:rsidP="00383638">
            <w:pPr>
              <w:pStyle w:val="TAL"/>
            </w:pPr>
            <w:r w:rsidRPr="00B06F7A">
              <w:t>CommunicationCharacteristicsAF</w:t>
            </w:r>
          </w:p>
        </w:tc>
        <w:tc>
          <w:tcPr>
            <w:tcW w:w="283" w:type="dxa"/>
            <w:tcBorders>
              <w:top w:val="single" w:sz="4" w:space="0" w:color="auto"/>
              <w:left w:val="single" w:sz="4" w:space="0" w:color="auto"/>
              <w:bottom w:val="single" w:sz="4" w:space="0" w:color="auto"/>
              <w:right w:val="single" w:sz="4" w:space="0" w:color="auto"/>
            </w:tcBorders>
          </w:tcPr>
          <w:p w14:paraId="4671FAA9" w14:textId="77777777" w:rsidR="00667787" w:rsidRPr="00B06F7A" w:rsidRDefault="00667787" w:rsidP="00383638">
            <w:pPr>
              <w:pStyle w:val="TAC"/>
            </w:pPr>
            <w:r w:rsidRPr="00B06F7A">
              <w:t>O</w:t>
            </w:r>
          </w:p>
        </w:tc>
        <w:tc>
          <w:tcPr>
            <w:tcW w:w="1276" w:type="dxa"/>
            <w:tcBorders>
              <w:top w:val="single" w:sz="4" w:space="0" w:color="auto"/>
              <w:left w:val="single" w:sz="4" w:space="0" w:color="auto"/>
              <w:bottom w:val="single" w:sz="4" w:space="0" w:color="auto"/>
              <w:right w:val="single" w:sz="4" w:space="0" w:color="auto"/>
            </w:tcBorders>
          </w:tcPr>
          <w:p w14:paraId="1DAA0FDF" w14:textId="77777777" w:rsidR="00667787" w:rsidRPr="00B06F7A" w:rsidRDefault="00667787" w:rsidP="00383638">
            <w:pPr>
              <w:pStyle w:val="TAL"/>
            </w:pPr>
            <w:r w:rsidRPr="00B06F7A">
              <w:t>0..1</w:t>
            </w:r>
          </w:p>
        </w:tc>
        <w:tc>
          <w:tcPr>
            <w:tcW w:w="3257" w:type="dxa"/>
            <w:tcBorders>
              <w:top w:val="single" w:sz="4" w:space="0" w:color="auto"/>
              <w:left w:val="single" w:sz="4" w:space="0" w:color="auto"/>
              <w:bottom w:val="single" w:sz="4" w:space="0" w:color="auto"/>
              <w:right w:val="single" w:sz="4" w:space="0" w:color="auto"/>
            </w:tcBorders>
          </w:tcPr>
          <w:p w14:paraId="202F95C3" w14:textId="77777777" w:rsidR="00667787" w:rsidRPr="00B06F7A" w:rsidRDefault="00667787" w:rsidP="00383638">
            <w:pPr>
              <w:pStyle w:val="TAL"/>
              <w:rPr>
                <w:rFonts w:cs="Arial"/>
                <w:szCs w:val="18"/>
              </w:rPr>
            </w:pPr>
            <w:r w:rsidRPr="00B06F7A">
              <w:rPr>
                <w:rFonts w:cs="Arial"/>
                <w:szCs w:val="18"/>
              </w:rPr>
              <w:t>Communication characteristics for the AF</w:t>
            </w:r>
          </w:p>
        </w:tc>
      </w:tr>
      <w:tr w:rsidR="00667787" w:rsidRPr="00B06F7A" w14:paraId="25BA3047" w14:textId="77777777" w:rsidTr="00383638">
        <w:trPr>
          <w:jc w:val="center"/>
        </w:trPr>
        <w:tc>
          <w:tcPr>
            <w:tcW w:w="2547" w:type="dxa"/>
            <w:tcBorders>
              <w:top w:val="single" w:sz="4" w:space="0" w:color="auto"/>
              <w:left w:val="single" w:sz="4" w:space="0" w:color="auto"/>
              <w:bottom w:val="single" w:sz="4" w:space="0" w:color="auto"/>
              <w:right w:val="single" w:sz="4" w:space="0" w:color="auto"/>
            </w:tcBorders>
          </w:tcPr>
          <w:p w14:paraId="4487A4C9" w14:textId="77777777" w:rsidR="00667787" w:rsidRPr="00B06F7A" w:rsidRDefault="00667787" w:rsidP="00383638">
            <w:pPr>
              <w:pStyle w:val="TAL"/>
            </w:pPr>
            <w:r w:rsidRPr="00B06F7A">
              <w:t>referenceId</w:t>
            </w:r>
          </w:p>
        </w:tc>
        <w:tc>
          <w:tcPr>
            <w:tcW w:w="2268" w:type="dxa"/>
            <w:tcBorders>
              <w:top w:val="single" w:sz="4" w:space="0" w:color="auto"/>
              <w:left w:val="single" w:sz="4" w:space="0" w:color="auto"/>
              <w:bottom w:val="single" w:sz="4" w:space="0" w:color="auto"/>
              <w:right w:val="single" w:sz="4" w:space="0" w:color="auto"/>
            </w:tcBorders>
          </w:tcPr>
          <w:p w14:paraId="22C9969A" w14:textId="77777777" w:rsidR="00667787" w:rsidRPr="00B06F7A" w:rsidRDefault="00667787" w:rsidP="00383638">
            <w:pPr>
              <w:pStyle w:val="TAL"/>
            </w:pPr>
            <w:r w:rsidRPr="00B06F7A">
              <w:t>ReferenceId</w:t>
            </w:r>
          </w:p>
        </w:tc>
        <w:tc>
          <w:tcPr>
            <w:tcW w:w="283" w:type="dxa"/>
            <w:tcBorders>
              <w:top w:val="single" w:sz="4" w:space="0" w:color="auto"/>
              <w:left w:val="single" w:sz="4" w:space="0" w:color="auto"/>
              <w:bottom w:val="single" w:sz="4" w:space="0" w:color="auto"/>
              <w:right w:val="single" w:sz="4" w:space="0" w:color="auto"/>
            </w:tcBorders>
          </w:tcPr>
          <w:p w14:paraId="2AA354C8" w14:textId="77777777" w:rsidR="00667787" w:rsidRPr="00B06F7A" w:rsidRDefault="00667787" w:rsidP="00383638">
            <w:pPr>
              <w:pStyle w:val="TAC"/>
            </w:pPr>
            <w:r w:rsidRPr="00B06F7A">
              <w:t>M</w:t>
            </w:r>
          </w:p>
        </w:tc>
        <w:tc>
          <w:tcPr>
            <w:tcW w:w="1276" w:type="dxa"/>
            <w:tcBorders>
              <w:top w:val="single" w:sz="4" w:space="0" w:color="auto"/>
              <w:left w:val="single" w:sz="4" w:space="0" w:color="auto"/>
              <w:bottom w:val="single" w:sz="4" w:space="0" w:color="auto"/>
              <w:right w:val="single" w:sz="4" w:space="0" w:color="auto"/>
            </w:tcBorders>
          </w:tcPr>
          <w:p w14:paraId="56F85765" w14:textId="77777777" w:rsidR="00667787" w:rsidRPr="00B06F7A" w:rsidRDefault="00667787" w:rsidP="00383638">
            <w:pPr>
              <w:pStyle w:val="TAL"/>
            </w:pPr>
            <w:r w:rsidRPr="00B06F7A">
              <w:t>1</w:t>
            </w:r>
          </w:p>
        </w:tc>
        <w:tc>
          <w:tcPr>
            <w:tcW w:w="3257" w:type="dxa"/>
            <w:tcBorders>
              <w:top w:val="single" w:sz="4" w:space="0" w:color="auto"/>
              <w:left w:val="single" w:sz="4" w:space="0" w:color="auto"/>
              <w:bottom w:val="single" w:sz="4" w:space="0" w:color="auto"/>
              <w:right w:val="single" w:sz="4" w:space="0" w:color="auto"/>
            </w:tcBorders>
          </w:tcPr>
          <w:p w14:paraId="103D9643" w14:textId="77777777" w:rsidR="00667787" w:rsidRPr="00B06F7A" w:rsidRDefault="00667787" w:rsidP="00383638">
            <w:pPr>
              <w:pStyle w:val="TAL"/>
              <w:rPr>
                <w:rFonts w:cs="Arial"/>
                <w:szCs w:val="18"/>
              </w:rPr>
            </w:pPr>
            <w:r w:rsidRPr="00B06F7A">
              <w:rPr>
                <w:rFonts w:cs="Arial"/>
                <w:szCs w:val="18"/>
              </w:rPr>
              <w:t>Transaction Reference ID</w:t>
            </w:r>
          </w:p>
        </w:tc>
      </w:tr>
      <w:tr w:rsidR="00667787" w:rsidRPr="00B06F7A" w14:paraId="3A7E667F" w14:textId="77777777" w:rsidTr="00383638">
        <w:trPr>
          <w:jc w:val="center"/>
        </w:trPr>
        <w:tc>
          <w:tcPr>
            <w:tcW w:w="2547" w:type="dxa"/>
            <w:tcBorders>
              <w:top w:val="single" w:sz="4" w:space="0" w:color="auto"/>
              <w:left w:val="single" w:sz="4" w:space="0" w:color="auto"/>
              <w:bottom w:val="single" w:sz="4" w:space="0" w:color="auto"/>
              <w:right w:val="single" w:sz="4" w:space="0" w:color="auto"/>
            </w:tcBorders>
          </w:tcPr>
          <w:p w14:paraId="72DAE683" w14:textId="77777777" w:rsidR="00667787" w:rsidRPr="00B06F7A" w:rsidRDefault="00667787" w:rsidP="00383638">
            <w:pPr>
              <w:pStyle w:val="TAL"/>
            </w:pPr>
            <w:r w:rsidRPr="00B06F7A">
              <w:rPr>
                <w:rFonts w:hint="eastAsia"/>
              </w:rPr>
              <w:t>validityTime</w:t>
            </w:r>
          </w:p>
        </w:tc>
        <w:tc>
          <w:tcPr>
            <w:tcW w:w="2268" w:type="dxa"/>
            <w:tcBorders>
              <w:top w:val="single" w:sz="4" w:space="0" w:color="auto"/>
              <w:left w:val="single" w:sz="4" w:space="0" w:color="auto"/>
              <w:bottom w:val="single" w:sz="4" w:space="0" w:color="auto"/>
              <w:right w:val="single" w:sz="4" w:space="0" w:color="auto"/>
            </w:tcBorders>
          </w:tcPr>
          <w:p w14:paraId="52CA1DCF" w14:textId="77777777" w:rsidR="00667787" w:rsidRPr="00B06F7A" w:rsidRDefault="00667787" w:rsidP="00383638">
            <w:pPr>
              <w:pStyle w:val="TAL"/>
            </w:pPr>
            <w:r w:rsidRPr="00B06F7A">
              <w:t>D</w:t>
            </w:r>
            <w:r w:rsidRPr="00B06F7A">
              <w:rPr>
                <w:rFonts w:hint="eastAsia"/>
              </w:rPr>
              <w:t>ateTime</w:t>
            </w:r>
          </w:p>
        </w:tc>
        <w:tc>
          <w:tcPr>
            <w:tcW w:w="283" w:type="dxa"/>
            <w:tcBorders>
              <w:top w:val="single" w:sz="4" w:space="0" w:color="auto"/>
              <w:left w:val="single" w:sz="4" w:space="0" w:color="auto"/>
              <w:bottom w:val="single" w:sz="4" w:space="0" w:color="auto"/>
              <w:right w:val="single" w:sz="4" w:space="0" w:color="auto"/>
            </w:tcBorders>
          </w:tcPr>
          <w:p w14:paraId="2EE66F88" w14:textId="77777777" w:rsidR="00667787" w:rsidRPr="00B06F7A" w:rsidRDefault="00667787" w:rsidP="00383638">
            <w:pPr>
              <w:pStyle w:val="TAC"/>
            </w:pPr>
            <w:r w:rsidRPr="00B06F7A">
              <w:rPr>
                <w:rFonts w:hint="eastAsia"/>
              </w:rPr>
              <w:t>O</w:t>
            </w:r>
          </w:p>
        </w:tc>
        <w:tc>
          <w:tcPr>
            <w:tcW w:w="1276" w:type="dxa"/>
            <w:tcBorders>
              <w:top w:val="single" w:sz="4" w:space="0" w:color="auto"/>
              <w:left w:val="single" w:sz="4" w:space="0" w:color="auto"/>
              <w:bottom w:val="single" w:sz="4" w:space="0" w:color="auto"/>
              <w:right w:val="single" w:sz="4" w:space="0" w:color="auto"/>
            </w:tcBorders>
          </w:tcPr>
          <w:p w14:paraId="59518C5F" w14:textId="77777777" w:rsidR="00667787" w:rsidRPr="00B06F7A" w:rsidRDefault="00667787" w:rsidP="00383638">
            <w:pPr>
              <w:pStyle w:val="TAL"/>
            </w:pPr>
            <w:r w:rsidRPr="00B06F7A">
              <w:t>0..1</w:t>
            </w:r>
          </w:p>
        </w:tc>
        <w:tc>
          <w:tcPr>
            <w:tcW w:w="3257" w:type="dxa"/>
            <w:tcBorders>
              <w:top w:val="single" w:sz="4" w:space="0" w:color="auto"/>
              <w:left w:val="single" w:sz="4" w:space="0" w:color="auto"/>
              <w:bottom w:val="single" w:sz="4" w:space="0" w:color="auto"/>
              <w:right w:val="single" w:sz="4" w:space="0" w:color="auto"/>
            </w:tcBorders>
          </w:tcPr>
          <w:p w14:paraId="2882FBCB" w14:textId="77777777" w:rsidR="00667787" w:rsidRPr="00B06F7A" w:rsidRDefault="00667787" w:rsidP="00383638">
            <w:pPr>
              <w:pStyle w:val="TAL"/>
            </w:pPr>
            <w:r w:rsidRPr="00B06F7A">
              <w:t>When present, this IE shall i</w:t>
            </w:r>
            <w:r w:rsidRPr="00B06F7A">
              <w:rPr>
                <w:rFonts w:hint="eastAsia"/>
              </w:rPr>
              <w:t>dentif</w:t>
            </w:r>
            <w:r w:rsidRPr="00B06F7A">
              <w:t>y the point of time up to which</w:t>
            </w:r>
            <w:r w:rsidRPr="00B06F7A">
              <w:rPr>
                <w:rFonts w:hint="eastAsia"/>
              </w:rPr>
              <w:t xml:space="preserve"> the</w:t>
            </w:r>
            <w:r w:rsidRPr="00B06F7A">
              <w:t xml:space="preserve"> provisioned </w:t>
            </w:r>
            <w:r w:rsidRPr="00B06F7A">
              <w:rPr>
                <w:rFonts w:hint="eastAsia"/>
              </w:rPr>
              <w:t>parameter</w:t>
            </w:r>
            <w:r w:rsidRPr="00B06F7A">
              <w:t xml:space="preserve">s will be </w:t>
            </w:r>
            <w:r w:rsidRPr="00B06F7A">
              <w:rPr>
                <w:rFonts w:hint="eastAsia"/>
              </w:rPr>
              <w:t>expire and shall be deleted</w:t>
            </w:r>
            <w:r w:rsidRPr="00B06F7A">
              <w:t>. If absent, it indicates that there is no expiration time for the provisioned parameters.</w:t>
            </w:r>
          </w:p>
          <w:p w14:paraId="44026812" w14:textId="77777777" w:rsidR="00667787" w:rsidRPr="00B06F7A" w:rsidRDefault="00667787" w:rsidP="00383638">
            <w:pPr>
              <w:pStyle w:val="TAL"/>
            </w:pPr>
          </w:p>
          <w:p w14:paraId="2B5F65C3" w14:textId="77777777" w:rsidR="00667787" w:rsidRPr="00B06F7A" w:rsidRDefault="00667787" w:rsidP="00383638">
            <w:pPr>
              <w:pStyle w:val="TAL"/>
            </w:pPr>
            <w:r w:rsidRPr="00B06F7A">
              <w:t>If this IE is in request body, it indicates the expected validity time by consumer.</w:t>
            </w:r>
          </w:p>
          <w:p w14:paraId="05CFC0E9" w14:textId="77777777" w:rsidR="00667787" w:rsidRPr="00B06F7A" w:rsidRDefault="00667787" w:rsidP="00383638">
            <w:pPr>
              <w:pStyle w:val="TAL"/>
            </w:pPr>
          </w:p>
          <w:p w14:paraId="0E2860AC" w14:textId="77777777" w:rsidR="00667787" w:rsidRPr="00B06F7A" w:rsidRDefault="00667787" w:rsidP="00383638">
            <w:pPr>
              <w:pStyle w:val="TAL"/>
            </w:pPr>
            <w:r w:rsidRPr="00B06F7A">
              <w:t>If this IE is in response body, it indicates the confirmed validity time by UDM.</w:t>
            </w:r>
          </w:p>
          <w:p w14:paraId="3E115889" w14:textId="77777777" w:rsidR="00667787" w:rsidRPr="00B06F7A" w:rsidRDefault="00667787" w:rsidP="00383638">
            <w:pPr>
              <w:pStyle w:val="TAL"/>
              <w:rPr>
                <w:rFonts w:cs="Arial"/>
                <w:szCs w:val="18"/>
              </w:rPr>
            </w:pPr>
          </w:p>
        </w:tc>
      </w:tr>
      <w:tr w:rsidR="00667787" w:rsidRPr="00B06F7A" w14:paraId="5C7CDA0D" w14:textId="77777777" w:rsidTr="00383638">
        <w:trPr>
          <w:jc w:val="center"/>
        </w:trPr>
        <w:tc>
          <w:tcPr>
            <w:tcW w:w="2547" w:type="dxa"/>
            <w:tcBorders>
              <w:top w:val="single" w:sz="4" w:space="0" w:color="auto"/>
              <w:left w:val="single" w:sz="4" w:space="0" w:color="auto"/>
              <w:bottom w:val="single" w:sz="4" w:space="0" w:color="auto"/>
              <w:right w:val="single" w:sz="4" w:space="0" w:color="auto"/>
            </w:tcBorders>
          </w:tcPr>
          <w:p w14:paraId="1E2EF11A" w14:textId="77777777" w:rsidR="00667787" w:rsidRPr="00B06F7A" w:rsidRDefault="00667787" w:rsidP="00383638">
            <w:pPr>
              <w:pStyle w:val="TAL"/>
            </w:pPr>
            <w:r w:rsidRPr="00B06F7A">
              <w:t>mtcProviderInformation</w:t>
            </w:r>
          </w:p>
        </w:tc>
        <w:tc>
          <w:tcPr>
            <w:tcW w:w="2268" w:type="dxa"/>
            <w:tcBorders>
              <w:top w:val="single" w:sz="4" w:space="0" w:color="auto"/>
              <w:left w:val="single" w:sz="4" w:space="0" w:color="auto"/>
              <w:bottom w:val="single" w:sz="4" w:space="0" w:color="auto"/>
              <w:right w:val="single" w:sz="4" w:space="0" w:color="auto"/>
            </w:tcBorders>
          </w:tcPr>
          <w:p w14:paraId="09E4398E" w14:textId="77777777" w:rsidR="00667787" w:rsidRPr="00B06F7A" w:rsidRDefault="00667787" w:rsidP="00383638">
            <w:pPr>
              <w:pStyle w:val="TAL"/>
            </w:pPr>
            <w:r w:rsidRPr="00B06F7A">
              <w:t>MtcProviderInformation</w:t>
            </w:r>
          </w:p>
        </w:tc>
        <w:tc>
          <w:tcPr>
            <w:tcW w:w="283" w:type="dxa"/>
            <w:tcBorders>
              <w:top w:val="single" w:sz="4" w:space="0" w:color="auto"/>
              <w:left w:val="single" w:sz="4" w:space="0" w:color="auto"/>
              <w:bottom w:val="single" w:sz="4" w:space="0" w:color="auto"/>
              <w:right w:val="single" w:sz="4" w:space="0" w:color="auto"/>
            </w:tcBorders>
          </w:tcPr>
          <w:p w14:paraId="1380BE87" w14:textId="77777777" w:rsidR="00667787" w:rsidRPr="00B06F7A" w:rsidRDefault="00667787" w:rsidP="00383638">
            <w:pPr>
              <w:pStyle w:val="TAC"/>
            </w:pPr>
            <w:r w:rsidRPr="00B06F7A">
              <w:t>O</w:t>
            </w:r>
          </w:p>
        </w:tc>
        <w:tc>
          <w:tcPr>
            <w:tcW w:w="1276" w:type="dxa"/>
            <w:tcBorders>
              <w:top w:val="single" w:sz="4" w:space="0" w:color="auto"/>
              <w:left w:val="single" w:sz="4" w:space="0" w:color="auto"/>
              <w:bottom w:val="single" w:sz="4" w:space="0" w:color="auto"/>
              <w:right w:val="single" w:sz="4" w:space="0" w:color="auto"/>
            </w:tcBorders>
          </w:tcPr>
          <w:p w14:paraId="4D19EE86" w14:textId="77777777" w:rsidR="00667787" w:rsidRPr="00B06F7A" w:rsidRDefault="00667787" w:rsidP="00383638">
            <w:pPr>
              <w:pStyle w:val="TAL"/>
            </w:pPr>
            <w:r w:rsidRPr="00B06F7A">
              <w:rPr>
                <w:lang w:eastAsia="zh-CN"/>
              </w:rPr>
              <w:t>0..</w:t>
            </w:r>
            <w:r w:rsidRPr="00B06F7A">
              <w:rPr>
                <w:rFonts w:hint="eastAsia"/>
                <w:lang w:eastAsia="zh-CN"/>
              </w:rPr>
              <w:t>1</w:t>
            </w:r>
          </w:p>
        </w:tc>
        <w:tc>
          <w:tcPr>
            <w:tcW w:w="3257" w:type="dxa"/>
            <w:tcBorders>
              <w:top w:val="single" w:sz="4" w:space="0" w:color="auto"/>
              <w:left w:val="single" w:sz="4" w:space="0" w:color="auto"/>
              <w:bottom w:val="single" w:sz="4" w:space="0" w:color="auto"/>
              <w:right w:val="single" w:sz="4" w:space="0" w:color="auto"/>
            </w:tcBorders>
          </w:tcPr>
          <w:p w14:paraId="76E06E55" w14:textId="77777777" w:rsidR="00667787" w:rsidRPr="00B06F7A" w:rsidRDefault="00667787" w:rsidP="00383638">
            <w:pPr>
              <w:pStyle w:val="TAL"/>
              <w:rPr>
                <w:lang w:eastAsia="zh-CN"/>
              </w:rPr>
            </w:pPr>
            <w:r w:rsidRPr="00B06F7A">
              <w:rPr>
                <w:rFonts w:cs="Arial"/>
                <w:szCs w:val="18"/>
                <w:lang w:eastAsia="zh-CN"/>
              </w:rPr>
              <w:t>When present, this IE shall i</w:t>
            </w:r>
            <w:r w:rsidRPr="00B06F7A">
              <w:rPr>
                <w:rFonts w:cs="Arial" w:hint="eastAsia"/>
                <w:szCs w:val="18"/>
                <w:lang w:eastAsia="zh-CN"/>
              </w:rPr>
              <w:t>ndicate</w:t>
            </w:r>
            <w:r w:rsidRPr="00B06F7A">
              <w:rPr>
                <w:rFonts w:cs="Arial"/>
                <w:szCs w:val="18"/>
                <w:lang w:eastAsia="zh-CN"/>
              </w:rPr>
              <w:t xml:space="preserve"> the </w:t>
            </w:r>
            <w:r w:rsidRPr="00B06F7A">
              <w:rPr>
                <w:lang w:eastAsia="zh-CN"/>
              </w:rPr>
              <w:t>MTC provider information for Parameter Provisioning authorization.</w:t>
            </w:r>
          </w:p>
          <w:p w14:paraId="1AF5A30D" w14:textId="77777777" w:rsidR="00667787" w:rsidRPr="00B06F7A" w:rsidRDefault="00667787" w:rsidP="00383638">
            <w:pPr>
              <w:pStyle w:val="TAL"/>
              <w:rPr>
                <w:rFonts w:cs="Arial"/>
                <w:szCs w:val="18"/>
              </w:rPr>
            </w:pPr>
          </w:p>
        </w:tc>
      </w:tr>
      <w:tr w:rsidR="00667787" w:rsidRPr="00B06F7A" w14:paraId="05D58BBE" w14:textId="77777777" w:rsidTr="00383638">
        <w:trPr>
          <w:jc w:val="center"/>
        </w:trPr>
        <w:tc>
          <w:tcPr>
            <w:tcW w:w="2547" w:type="dxa"/>
            <w:tcBorders>
              <w:top w:val="single" w:sz="4" w:space="0" w:color="auto"/>
              <w:left w:val="single" w:sz="4" w:space="0" w:color="auto"/>
              <w:bottom w:val="single" w:sz="4" w:space="0" w:color="auto"/>
              <w:right w:val="single" w:sz="4" w:space="0" w:color="auto"/>
            </w:tcBorders>
          </w:tcPr>
          <w:p w14:paraId="3CC604A2" w14:textId="77777777" w:rsidR="00667787" w:rsidRPr="00B06F7A" w:rsidRDefault="00667787" w:rsidP="00383638">
            <w:pPr>
              <w:pStyle w:val="TAL"/>
            </w:pPr>
            <w:r w:rsidRPr="00B06F7A">
              <w:t>supportedFeatures</w:t>
            </w:r>
          </w:p>
        </w:tc>
        <w:tc>
          <w:tcPr>
            <w:tcW w:w="2268" w:type="dxa"/>
            <w:tcBorders>
              <w:top w:val="single" w:sz="4" w:space="0" w:color="auto"/>
              <w:left w:val="single" w:sz="4" w:space="0" w:color="auto"/>
              <w:bottom w:val="single" w:sz="4" w:space="0" w:color="auto"/>
              <w:right w:val="single" w:sz="4" w:space="0" w:color="auto"/>
            </w:tcBorders>
          </w:tcPr>
          <w:p w14:paraId="13AC8183" w14:textId="77777777" w:rsidR="00667787" w:rsidRPr="00B06F7A" w:rsidRDefault="00667787" w:rsidP="00383638">
            <w:pPr>
              <w:pStyle w:val="TAL"/>
            </w:pPr>
            <w:r w:rsidRPr="00B06F7A">
              <w:t>SupportedFeatures</w:t>
            </w:r>
          </w:p>
        </w:tc>
        <w:tc>
          <w:tcPr>
            <w:tcW w:w="283" w:type="dxa"/>
            <w:tcBorders>
              <w:top w:val="single" w:sz="4" w:space="0" w:color="auto"/>
              <w:left w:val="single" w:sz="4" w:space="0" w:color="auto"/>
              <w:bottom w:val="single" w:sz="4" w:space="0" w:color="auto"/>
              <w:right w:val="single" w:sz="4" w:space="0" w:color="auto"/>
            </w:tcBorders>
          </w:tcPr>
          <w:p w14:paraId="5BF13D14" w14:textId="77777777" w:rsidR="00667787" w:rsidRPr="00B06F7A" w:rsidRDefault="00667787" w:rsidP="00383638">
            <w:pPr>
              <w:pStyle w:val="TAC"/>
            </w:pPr>
            <w:r w:rsidRPr="00B06F7A">
              <w:t>O</w:t>
            </w:r>
          </w:p>
        </w:tc>
        <w:tc>
          <w:tcPr>
            <w:tcW w:w="1276" w:type="dxa"/>
            <w:tcBorders>
              <w:top w:val="single" w:sz="4" w:space="0" w:color="auto"/>
              <w:left w:val="single" w:sz="4" w:space="0" w:color="auto"/>
              <w:bottom w:val="single" w:sz="4" w:space="0" w:color="auto"/>
              <w:right w:val="single" w:sz="4" w:space="0" w:color="auto"/>
            </w:tcBorders>
          </w:tcPr>
          <w:p w14:paraId="50C114D6" w14:textId="77777777" w:rsidR="00667787" w:rsidRPr="00B06F7A" w:rsidRDefault="00667787" w:rsidP="00383638">
            <w:pPr>
              <w:pStyle w:val="TAL"/>
              <w:rPr>
                <w:lang w:eastAsia="zh-CN"/>
              </w:rPr>
            </w:pPr>
            <w:r w:rsidRPr="00B06F7A">
              <w:t>0..1</w:t>
            </w:r>
          </w:p>
        </w:tc>
        <w:tc>
          <w:tcPr>
            <w:tcW w:w="3257" w:type="dxa"/>
            <w:tcBorders>
              <w:top w:val="single" w:sz="4" w:space="0" w:color="auto"/>
              <w:left w:val="single" w:sz="4" w:space="0" w:color="auto"/>
              <w:bottom w:val="single" w:sz="4" w:space="0" w:color="auto"/>
              <w:right w:val="single" w:sz="4" w:space="0" w:color="auto"/>
            </w:tcBorders>
          </w:tcPr>
          <w:p w14:paraId="1A493727" w14:textId="77777777" w:rsidR="00667787" w:rsidRPr="00B06F7A" w:rsidRDefault="00667787" w:rsidP="00383638">
            <w:pPr>
              <w:pStyle w:val="TAL"/>
              <w:rPr>
                <w:rFonts w:cs="Arial"/>
                <w:szCs w:val="18"/>
                <w:lang w:eastAsia="zh-CN"/>
              </w:rPr>
            </w:pPr>
            <w:r w:rsidRPr="00B06F7A">
              <w:rPr>
                <w:rFonts w:cs="Arial"/>
                <w:szCs w:val="18"/>
              </w:rPr>
              <w:t>Supported Features</w:t>
            </w:r>
          </w:p>
        </w:tc>
      </w:tr>
      <w:tr w:rsidR="00A71485" w:rsidRPr="00B3056F" w14:paraId="4EA61F61" w14:textId="77777777" w:rsidTr="00A71485">
        <w:trPr>
          <w:jc w:val="center"/>
        </w:trPr>
        <w:tc>
          <w:tcPr>
            <w:tcW w:w="2547" w:type="dxa"/>
            <w:tcBorders>
              <w:top w:val="single" w:sz="4" w:space="0" w:color="auto"/>
              <w:left w:val="single" w:sz="4" w:space="0" w:color="auto"/>
              <w:bottom w:val="single" w:sz="4" w:space="0" w:color="auto"/>
              <w:right w:val="single" w:sz="4" w:space="0" w:color="auto"/>
            </w:tcBorders>
          </w:tcPr>
          <w:p w14:paraId="0EC3EEDA" w14:textId="77777777" w:rsidR="00A71485" w:rsidRPr="00B3056F" w:rsidRDefault="00A71485" w:rsidP="00A6339D">
            <w:pPr>
              <w:pStyle w:val="TAL"/>
            </w:pPr>
            <w:r>
              <w:t>ecsAddrConfigInfo</w:t>
            </w:r>
          </w:p>
        </w:tc>
        <w:tc>
          <w:tcPr>
            <w:tcW w:w="2268" w:type="dxa"/>
            <w:tcBorders>
              <w:top w:val="single" w:sz="4" w:space="0" w:color="auto"/>
              <w:left w:val="single" w:sz="4" w:space="0" w:color="auto"/>
              <w:bottom w:val="single" w:sz="4" w:space="0" w:color="auto"/>
              <w:right w:val="single" w:sz="4" w:space="0" w:color="auto"/>
            </w:tcBorders>
          </w:tcPr>
          <w:p w14:paraId="0DAEDAD2" w14:textId="77777777" w:rsidR="00A71485" w:rsidRPr="00B3056F" w:rsidRDefault="00A71485" w:rsidP="00A6339D">
            <w:pPr>
              <w:pStyle w:val="TAL"/>
            </w:pPr>
            <w:r>
              <w:t>EcsAddrConfigInfo</w:t>
            </w:r>
          </w:p>
        </w:tc>
        <w:tc>
          <w:tcPr>
            <w:tcW w:w="283" w:type="dxa"/>
            <w:tcBorders>
              <w:top w:val="single" w:sz="4" w:space="0" w:color="auto"/>
              <w:left w:val="single" w:sz="4" w:space="0" w:color="auto"/>
              <w:bottom w:val="single" w:sz="4" w:space="0" w:color="auto"/>
              <w:right w:val="single" w:sz="4" w:space="0" w:color="auto"/>
            </w:tcBorders>
          </w:tcPr>
          <w:p w14:paraId="080D518E" w14:textId="77777777" w:rsidR="00A71485" w:rsidRPr="00B3056F" w:rsidRDefault="00A71485" w:rsidP="00A6339D">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01FE6EF6" w14:textId="77777777" w:rsidR="00A71485" w:rsidRPr="00B3056F" w:rsidRDefault="00A71485" w:rsidP="00A6339D">
            <w:pPr>
              <w:pStyle w:val="TAL"/>
            </w:pPr>
            <w:r>
              <w:t>0..1</w:t>
            </w:r>
          </w:p>
        </w:tc>
        <w:tc>
          <w:tcPr>
            <w:tcW w:w="3257" w:type="dxa"/>
            <w:tcBorders>
              <w:top w:val="single" w:sz="4" w:space="0" w:color="auto"/>
              <w:left w:val="single" w:sz="4" w:space="0" w:color="auto"/>
              <w:bottom w:val="single" w:sz="4" w:space="0" w:color="auto"/>
              <w:right w:val="single" w:sz="4" w:space="0" w:color="auto"/>
            </w:tcBorders>
          </w:tcPr>
          <w:p w14:paraId="18F37397" w14:textId="77777777" w:rsidR="00A71485" w:rsidRDefault="00A71485" w:rsidP="00A6339D">
            <w:pPr>
              <w:pStyle w:val="TAL"/>
              <w:rPr>
                <w:rFonts w:cs="Arial"/>
                <w:szCs w:val="18"/>
              </w:rPr>
            </w:pPr>
            <w:r>
              <w:rPr>
                <w:rFonts w:cs="Arial"/>
                <w:szCs w:val="18"/>
              </w:rPr>
              <w:t>ECS Address ConfigurationInformation Parameters; see 3GPP TS 23.502 [3]</w:t>
            </w:r>
          </w:p>
        </w:tc>
      </w:tr>
      <w:tr w:rsidR="00EA4946" w:rsidRPr="00B3056F" w14:paraId="6ECECC7B" w14:textId="77777777" w:rsidTr="009D0BBA">
        <w:trPr>
          <w:jc w:val="center"/>
        </w:trPr>
        <w:tc>
          <w:tcPr>
            <w:tcW w:w="2547" w:type="dxa"/>
            <w:tcBorders>
              <w:top w:val="single" w:sz="4" w:space="0" w:color="auto"/>
              <w:left w:val="single" w:sz="4" w:space="0" w:color="auto"/>
              <w:bottom w:val="single" w:sz="4" w:space="0" w:color="auto"/>
              <w:right w:val="single" w:sz="4" w:space="0" w:color="auto"/>
            </w:tcBorders>
          </w:tcPr>
          <w:p w14:paraId="5C61B73A" w14:textId="77777777" w:rsidR="00EA4946" w:rsidRDefault="00EA4946" w:rsidP="009D0BBA">
            <w:pPr>
              <w:pStyle w:val="TAL"/>
            </w:pPr>
            <w:r>
              <w:rPr>
                <w:rFonts w:eastAsia="Malgun Gothic"/>
              </w:rPr>
              <w:t>additionalEcsAddrConfigInfos</w:t>
            </w:r>
          </w:p>
        </w:tc>
        <w:tc>
          <w:tcPr>
            <w:tcW w:w="2268" w:type="dxa"/>
            <w:tcBorders>
              <w:top w:val="single" w:sz="4" w:space="0" w:color="auto"/>
              <w:left w:val="single" w:sz="4" w:space="0" w:color="auto"/>
              <w:bottom w:val="single" w:sz="4" w:space="0" w:color="auto"/>
              <w:right w:val="single" w:sz="4" w:space="0" w:color="auto"/>
            </w:tcBorders>
          </w:tcPr>
          <w:p w14:paraId="2BBF0397" w14:textId="77777777" w:rsidR="00EA4946" w:rsidRDefault="00EA4946" w:rsidP="009D0BBA">
            <w:pPr>
              <w:pStyle w:val="TAL"/>
            </w:pPr>
            <w:r>
              <w:rPr>
                <w:lang w:eastAsia="zh-CN"/>
              </w:rPr>
              <w:t>array(</w:t>
            </w:r>
            <w:r>
              <w:rPr>
                <w:rFonts w:eastAsia="Malgun Gothic"/>
              </w:rPr>
              <w:t>EcsAddrConfigInfo)</w:t>
            </w:r>
          </w:p>
        </w:tc>
        <w:tc>
          <w:tcPr>
            <w:tcW w:w="283" w:type="dxa"/>
            <w:tcBorders>
              <w:top w:val="single" w:sz="4" w:space="0" w:color="auto"/>
              <w:left w:val="single" w:sz="4" w:space="0" w:color="auto"/>
              <w:bottom w:val="single" w:sz="4" w:space="0" w:color="auto"/>
              <w:right w:val="single" w:sz="4" w:space="0" w:color="auto"/>
            </w:tcBorders>
          </w:tcPr>
          <w:p w14:paraId="59F97153" w14:textId="77777777" w:rsidR="00EA4946" w:rsidRDefault="00EA4946" w:rsidP="009D0BBA">
            <w:pPr>
              <w:pStyle w:val="TAC"/>
            </w:pPr>
            <w:r>
              <w:rPr>
                <w:rFonts w:hint="eastAsia"/>
                <w:lang w:eastAsia="zh-CN"/>
              </w:rPr>
              <w:t>O</w:t>
            </w:r>
          </w:p>
        </w:tc>
        <w:tc>
          <w:tcPr>
            <w:tcW w:w="1276" w:type="dxa"/>
            <w:tcBorders>
              <w:top w:val="single" w:sz="4" w:space="0" w:color="auto"/>
              <w:left w:val="single" w:sz="4" w:space="0" w:color="auto"/>
              <w:bottom w:val="single" w:sz="4" w:space="0" w:color="auto"/>
              <w:right w:val="single" w:sz="4" w:space="0" w:color="auto"/>
            </w:tcBorders>
          </w:tcPr>
          <w:p w14:paraId="517D6334" w14:textId="77777777" w:rsidR="00EA4946" w:rsidRDefault="00EA4946" w:rsidP="009D0BBA">
            <w:pPr>
              <w:pStyle w:val="TAL"/>
            </w:pPr>
            <w:r>
              <w:rPr>
                <w:rFonts w:hint="eastAsia"/>
                <w:lang w:eastAsia="zh-CN"/>
              </w:rPr>
              <w:t>1</w:t>
            </w:r>
            <w:r>
              <w:rPr>
                <w:lang w:eastAsia="zh-CN"/>
              </w:rPr>
              <w:t>..N</w:t>
            </w:r>
          </w:p>
        </w:tc>
        <w:tc>
          <w:tcPr>
            <w:tcW w:w="3257" w:type="dxa"/>
            <w:tcBorders>
              <w:top w:val="single" w:sz="4" w:space="0" w:color="auto"/>
              <w:left w:val="single" w:sz="4" w:space="0" w:color="auto"/>
              <w:bottom w:val="single" w:sz="4" w:space="0" w:color="auto"/>
              <w:right w:val="single" w:sz="4" w:space="0" w:color="auto"/>
            </w:tcBorders>
          </w:tcPr>
          <w:p w14:paraId="5253AADD" w14:textId="77777777" w:rsidR="00EA4946" w:rsidRDefault="00EA4946" w:rsidP="009D0BBA">
            <w:pPr>
              <w:pStyle w:val="TAL"/>
              <w:rPr>
                <w:rFonts w:cs="Arial"/>
                <w:szCs w:val="18"/>
              </w:rPr>
            </w:pPr>
            <w:r>
              <w:rPr>
                <w:rFonts w:cs="Arial"/>
                <w:szCs w:val="18"/>
                <w:lang w:eastAsia="zh-CN"/>
              </w:rPr>
              <w:t>Additional ECS Address Configuration Information Parameters. See 3GPP TS 23.548 [60]</w:t>
            </w:r>
          </w:p>
        </w:tc>
      </w:tr>
      <w:tr w:rsidR="00B1798C" w:rsidRPr="00B06F7A" w14:paraId="1FE5E3B8" w14:textId="77777777" w:rsidTr="00B1798C">
        <w:trPr>
          <w:jc w:val="center"/>
        </w:trPr>
        <w:tc>
          <w:tcPr>
            <w:tcW w:w="2547" w:type="dxa"/>
            <w:tcBorders>
              <w:top w:val="single" w:sz="4" w:space="0" w:color="auto"/>
              <w:left w:val="single" w:sz="4" w:space="0" w:color="auto"/>
              <w:bottom w:val="single" w:sz="4" w:space="0" w:color="auto"/>
              <w:right w:val="single" w:sz="4" w:space="0" w:color="auto"/>
            </w:tcBorders>
          </w:tcPr>
          <w:p w14:paraId="7247D000" w14:textId="77777777" w:rsidR="00B1798C" w:rsidRPr="00B06F7A" w:rsidRDefault="00B1798C" w:rsidP="009D0BBA">
            <w:pPr>
              <w:pStyle w:val="TAL"/>
            </w:pPr>
            <w:r w:rsidRPr="00B06F7A">
              <w:rPr>
                <w:rFonts w:hint="eastAsia"/>
              </w:rPr>
              <w:t>e</w:t>
            </w:r>
            <w:r w:rsidRPr="00B06F7A">
              <w:t>cRestriction</w:t>
            </w:r>
          </w:p>
        </w:tc>
        <w:tc>
          <w:tcPr>
            <w:tcW w:w="2268" w:type="dxa"/>
            <w:tcBorders>
              <w:top w:val="single" w:sz="4" w:space="0" w:color="auto"/>
              <w:left w:val="single" w:sz="4" w:space="0" w:color="auto"/>
              <w:bottom w:val="single" w:sz="4" w:space="0" w:color="auto"/>
              <w:right w:val="single" w:sz="4" w:space="0" w:color="auto"/>
            </w:tcBorders>
          </w:tcPr>
          <w:p w14:paraId="48038C9B" w14:textId="77777777" w:rsidR="00B1798C" w:rsidRPr="00B06F7A" w:rsidRDefault="00B1798C" w:rsidP="009D0BBA">
            <w:pPr>
              <w:pStyle w:val="TAL"/>
            </w:pPr>
            <w:r w:rsidRPr="00B06F7A">
              <w:t>EcRestriction</w:t>
            </w:r>
          </w:p>
        </w:tc>
        <w:tc>
          <w:tcPr>
            <w:tcW w:w="283" w:type="dxa"/>
            <w:tcBorders>
              <w:top w:val="single" w:sz="4" w:space="0" w:color="auto"/>
              <w:left w:val="single" w:sz="4" w:space="0" w:color="auto"/>
              <w:bottom w:val="single" w:sz="4" w:space="0" w:color="auto"/>
              <w:right w:val="single" w:sz="4" w:space="0" w:color="auto"/>
            </w:tcBorders>
          </w:tcPr>
          <w:p w14:paraId="4B35F2D8" w14:textId="77777777" w:rsidR="00B1798C" w:rsidRPr="00B06F7A" w:rsidRDefault="00B1798C" w:rsidP="009D0BBA">
            <w:pPr>
              <w:pStyle w:val="TAC"/>
            </w:pPr>
            <w:r w:rsidRPr="00B06F7A">
              <w:t>O</w:t>
            </w:r>
          </w:p>
        </w:tc>
        <w:tc>
          <w:tcPr>
            <w:tcW w:w="1276" w:type="dxa"/>
            <w:tcBorders>
              <w:top w:val="single" w:sz="4" w:space="0" w:color="auto"/>
              <w:left w:val="single" w:sz="4" w:space="0" w:color="auto"/>
              <w:bottom w:val="single" w:sz="4" w:space="0" w:color="auto"/>
              <w:right w:val="single" w:sz="4" w:space="0" w:color="auto"/>
            </w:tcBorders>
          </w:tcPr>
          <w:p w14:paraId="6FB22ED1" w14:textId="77777777" w:rsidR="00B1798C" w:rsidRPr="00B06F7A" w:rsidRDefault="00B1798C" w:rsidP="009D0BBA">
            <w:pPr>
              <w:pStyle w:val="TAL"/>
            </w:pPr>
            <w:r w:rsidRPr="00B06F7A">
              <w:t>0..1</w:t>
            </w:r>
          </w:p>
        </w:tc>
        <w:tc>
          <w:tcPr>
            <w:tcW w:w="3257" w:type="dxa"/>
            <w:tcBorders>
              <w:top w:val="single" w:sz="4" w:space="0" w:color="auto"/>
              <w:left w:val="single" w:sz="4" w:space="0" w:color="auto"/>
              <w:bottom w:val="single" w:sz="4" w:space="0" w:color="auto"/>
              <w:right w:val="single" w:sz="4" w:space="0" w:color="auto"/>
            </w:tcBorders>
          </w:tcPr>
          <w:p w14:paraId="21BB0CC7" w14:textId="77777777" w:rsidR="00B1798C" w:rsidRPr="00B06F7A" w:rsidRDefault="00B1798C" w:rsidP="009D0BBA">
            <w:pPr>
              <w:pStyle w:val="TAL"/>
              <w:rPr>
                <w:rFonts w:cs="Arial"/>
                <w:szCs w:val="18"/>
              </w:rPr>
            </w:pPr>
            <w:r w:rsidRPr="00B06F7A">
              <w:rPr>
                <w:rFonts w:cs="Arial" w:hint="eastAsia"/>
                <w:szCs w:val="18"/>
              </w:rPr>
              <w:t>Enhanced Coverage Restriction Parameters</w:t>
            </w:r>
          </w:p>
        </w:tc>
      </w:tr>
    </w:tbl>
    <w:p w14:paraId="6C5EB0D1" w14:textId="77777777" w:rsidR="00667787" w:rsidRPr="00B06F7A" w:rsidRDefault="00667787" w:rsidP="00667787">
      <w:pPr>
        <w:rPr>
          <w:noProof/>
        </w:rPr>
      </w:pPr>
    </w:p>
    <w:p w14:paraId="17D177A7" w14:textId="6DF68BAC" w:rsidR="00667787" w:rsidRPr="00B06F7A" w:rsidRDefault="00667787" w:rsidP="00C05182">
      <w:pPr>
        <w:pStyle w:val="Heading5"/>
      </w:pPr>
      <w:bookmarkStart w:id="4924" w:name="_Toc114764897"/>
      <w:r w:rsidRPr="00B06F7A">
        <w:t>6.5.6.2.20</w:t>
      </w:r>
      <w:r w:rsidRPr="00B06F7A">
        <w:tab/>
        <w:t>Type: CommunicationCharacteristicsAF</w:t>
      </w:r>
      <w:bookmarkEnd w:id="4924"/>
    </w:p>
    <w:p w14:paraId="59E80002" w14:textId="3E2A29C0" w:rsidR="00667787" w:rsidRPr="00B06F7A" w:rsidRDefault="00667787" w:rsidP="00667787">
      <w:pPr>
        <w:pStyle w:val="TH"/>
      </w:pPr>
      <w:r w:rsidRPr="00B06F7A">
        <w:rPr>
          <w:noProof/>
        </w:rPr>
        <w:t>Table </w:t>
      </w:r>
      <w:r w:rsidRPr="00B06F7A">
        <w:t xml:space="preserve">6.5.6.2.20-1: </w:t>
      </w:r>
      <w:r w:rsidRPr="00B06F7A">
        <w:rPr>
          <w:noProof/>
        </w:rPr>
        <w:t>Definition of type CommunicationCharacteristicsAF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67787" w:rsidRPr="00B06F7A" w14:paraId="79A1DF40" w14:textId="77777777" w:rsidTr="0038363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552B5D" w14:textId="77777777" w:rsidR="00667787" w:rsidRPr="00B06F7A" w:rsidRDefault="00667787" w:rsidP="00383638">
            <w:pPr>
              <w:pStyle w:val="TAH"/>
            </w:pPr>
            <w:r w:rsidRPr="00B06F7A">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6D5212" w14:textId="77777777" w:rsidR="00667787" w:rsidRPr="00B06F7A" w:rsidRDefault="00667787" w:rsidP="00383638">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6F25AB9" w14:textId="77777777" w:rsidR="00667787" w:rsidRPr="00B06F7A" w:rsidRDefault="00667787" w:rsidP="00383638">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8F5169" w14:textId="77777777" w:rsidR="00667787" w:rsidRPr="00B06F7A" w:rsidRDefault="00667787" w:rsidP="00383638">
            <w:pPr>
              <w:pStyle w:val="TAH"/>
              <w:jc w:val="left"/>
            </w:pPr>
            <w:r w:rsidRPr="00B06F7A">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732F9B0" w14:textId="77777777" w:rsidR="00667787" w:rsidRPr="00B06F7A" w:rsidRDefault="00667787" w:rsidP="00383638">
            <w:pPr>
              <w:pStyle w:val="TAH"/>
              <w:rPr>
                <w:rFonts w:cs="Arial"/>
                <w:szCs w:val="18"/>
              </w:rPr>
            </w:pPr>
            <w:r w:rsidRPr="00B06F7A">
              <w:rPr>
                <w:rFonts w:cs="Arial"/>
                <w:szCs w:val="18"/>
              </w:rPr>
              <w:t>Description</w:t>
            </w:r>
          </w:p>
        </w:tc>
      </w:tr>
      <w:tr w:rsidR="00667787" w:rsidRPr="00B06F7A" w14:paraId="74E0CACB" w14:textId="77777777" w:rsidTr="00383638">
        <w:trPr>
          <w:jc w:val="center"/>
        </w:trPr>
        <w:tc>
          <w:tcPr>
            <w:tcW w:w="2090" w:type="dxa"/>
            <w:tcBorders>
              <w:top w:val="single" w:sz="4" w:space="0" w:color="auto"/>
              <w:left w:val="single" w:sz="4" w:space="0" w:color="auto"/>
              <w:bottom w:val="single" w:sz="4" w:space="0" w:color="auto"/>
              <w:right w:val="single" w:sz="4" w:space="0" w:color="auto"/>
            </w:tcBorders>
          </w:tcPr>
          <w:p w14:paraId="51FEA671" w14:textId="77777777" w:rsidR="00667787" w:rsidRPr="00B06F7A" w:rsidRDefault="00667787" w:rsidP="00383638">
            <w:pPr>
              <w:pStyle w:val="TAL"/>
            </w:pPr>
            <w:r w:rsidRPr="00B06F7A">
              <w:t>ppDlPacketCount</w:t>
            </w:r>
          </w:p>
        </w:tc>
        <w:tc>
          <w:tcPr>
            <w:tcW w:w="1559" w:type="dxa"/>
            <w:tcBorders>
              <w:top w:val="single" w:sz="4" w:space="0" w:color="auto"/>
              <w:left w:val="single" w:sz="4" w:space="0" w:color="auto"/>
              <w:bottom w:val="single" w:sz="4" w:space="0" w:color="auto"/>
              <w:right w:val="single" w:sz="4" w:space="0" w:color="auto"/>
            </w:tcBorders>
          </w:tcPr>
          <w:p w14:paraId="31441132" w14:textId="77777777" w:rsidR="00667787" w:rsidRPr="00B06F7A" w:rsidRDefault="00667787" w:rsidP="00383638">
            <w:pPr>
              <w:pStyle w:val="TAL"/>
            </w:pPr>
            <w:r w:rsidRPr="00B06F7A">
              <w:t>PpDlPacketCount</w:t>
            </w:r>
          </w:p>
        </w:tc>
        <w:tc>
          <w:tcPr>
            <w:tcW w:w="425" w:type="dxa"/>
            <w:tcBorders>
              <w:top w:val="single" w:sz="4" w:space="0" w:color="auto"/>
              <w:left w:val="single" w:sz="4" w:space="0" w:color="auto"/>
              <w:bottom w:val="single" w:sz="4" w:space="0" w:color="auto"/>
              <w:right w:val="single" w:sz="4" w:space="0" w:color="auto"/>
            </w:tcBorders>
          </w:tcPr>
          <w:p w14:paraId="1B548455" w14:textId="77777777" w:rsidR="00667787" w:rsidRPr="00B06F7A" w:rsidRDefault="00667787" w:rsidP="00383638">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14656A34" w14:textId="77777777" w:rsidR="00667787" w:rsidRPr="00B06F7A" w:rsidRDefault="00667787" w:rsidP="00383638">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11A7FEA5" w14:textId="77777777" w:rsidR="00667787" w:rsidRPr="00B06F7A" w:rsidRDefault="00667787" w:rsidP="00383638">
            <w:pPr>
              <w:pStyle w:val="TAL"/>
              <w:rPr>
                <w:rFonts w:cs="Arial"/>
                <w:szCs w:val="18"/>
              </w:rPr>
            </w:pPr>
            <w:r w:rsidRPr="00B06F7A">
              <w:rPr>
                <w:rFonts w:cs="Arial"/>
                <w:szCs w:val="18"/>
              </w:rPr>
              <w:t>AF provisioned DL Buffering Suggested Packet Count; nullable</w:t>
            </w:r>
          </w:p>
        </w:tc>
      </w:tr>
      <w:tr w:rsidR="00667787" w:rsidRPr="00B06F7A" w14:paraId="4BB8B6DB" w14:textId="77777777" w:rsidTr="00383638">
        <w:trPr>
          <w:jc w:val="center"/>
        </w:trPr>
        <w:tc>
          <w:tcPr>
            <w:tcW w:w="2090" w:type="dxa"/>
            <w:tcBorders>
              <w:top w:val="single" w:sz="4" w:space="0" w:color="auto"/>
              <w:left w:val="single" w:sz="4" w:space="0" w:color="auto"/>
              <w:bottom w:val="single" w:sz="4" w:space="0" w:color="auto"/>
              <w:right w:val="single" w:sz="4" w:space="0" w:color="auto"/>
            </w:tcBorders>
          </w:tcPr>
          <w:p w14:paraId="6ED0B931" w14:textId="77777777" w:rsidR="00667787" w:rsidRPr="00B06F7A" w:rsidRDefault="00667787" w:rsidP="00383638">
            <w:pPr>
              <w:pStyle w:val="TAL"/>
              <w:rPr>
                <w:lang w:eastAsia="zh-CN"/>
              </w:rPr>
            </w:pPr>
            <w:r w:rsidRPr="00B06F7A">
              <w:rPr>
                <w:lang w:eastAsia="zh-CN"/>
              </w:rPr>
              <w:t>maximumResponseTime</w:t>
            </w:r>
          </w:p>
        </w:tc>
        <w:tc>
          <w:tcPr>
            <w:tcW w:w="1559" w:type="dxa"/>
            <w:tcBorders>
              <w:top w:val="single" w:sz="4" w:space="0" w:color="auto"/>
              <w:left w:val="single" w:sz="4" w:space="0" w:color="auto"/>
              <w:bottom w:val="single" w:sz="4" w:space="0" w:color="auto"/>
              <w:right w:val="single" w:sz="4" w:space="0" w:color="auto"/>
            </w:tcBorders>
          </w:tcPr>
          <w:p w14:paraId="585D78EC" w14:textId="77777777" w:rsidR="00667787" w:rsidRPr="00B06F7A" w:rsidRDefault="00667787" w:rsidP="00383638">
            <w:pPr>
              <w:pStyle w:val="TAL"/>
            </w:pPr>
            <w:r w:rsidRPr="00B06F7A">
              <w:t>DurationSec</w:t>
            </w:r>
          </w:p>
        </w:tc>
        <w:tc>
          <w:tcPr>
            <w:tcW w:w="425" w:type="dxa"/>
            <w:tcBorders>
              <w:top w:val="single" w:sz="4" w:space="0" w:color="auto"/>
              <w:left w:val="single" w:sz="4" w:space="0" w:color="auto"/>
              <w:bottom w:val="single" w:sz="4" w:space="0" w:color="auto"/>
              <w:right w:val="single" w:sz="4" w:space="0" w:color="auto"/>
            </w:tcBorders>
          </w:tcPr>
          <w:p w14:paraId="14F4D3C6" w14:textId="77777777" w:rsidR="00667787" w:rsidRPr="00B06F7A" w:rsidRDefault="00667787" w:rsidP="00383638">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0F6D04D6" w14:textId="77777777" w:rsidR="00667787" w:rsidRPr="00B06F7A" w:rsidRDefault="00667787" w:rsidP="00383638">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645F382B" w14:textId="77777777" w:rsidR="00667787" w:rsidRPr="00B06F7A" w:rsidRDefault="00667787" w:rsidP="00383638">
            <w:pPr>
              <w:pStyle w:val="TAL"/>
              <w:rPr>
                <w:rFonts w:cs="Arial"/>
                <w:szCs w:val="18"/>
              </w:rPr>
            </w:pPr>
            <w:r w:rsidRPr="00B06F7A">
              <w:rPr>
                <w:rFonts w:cs="Arial"/>
                <w:szCs w:val="18"/>
              </w:rPr>
              <w:t xml:space="preserve">When present, this IE shall contain value of </w:t>
            </w:r>
            <w:r w:rsidRPr="00B06F7A">
              <w:rPr>
                <w:rFonts w:eastAsia="Malgun Gothic"/>
              </w:rPr>
              <w:t>Maximum Response Time</w:t>
            </w:r>
            <w:r w:rsidRPr="00B06F7A">
              <w:rPr>
                <w:rFonts w:cs="Arial"/>
                <w:szCs w:val="18"/>
              </w:rPr>
              <w:t xml:space="preserve"> in seconds.</w:t>
            </w:r>
          </w:p>
          <w:p w14:paraId="33FAACD4" w14:textId="77777777" w:rsidR="00667787" w:rsidRPr="00B06F7A" w:rsidRDefault="00667787" w:rsidP="00383638">
            <w:pPr>
              <w:pStyle w:val="TAL"/>
              <w:rPr>
                <w:rFonts w:cs="Arial"/>
                <w:szCs w:val="18"/>
              </w:rPr>
            </w:pPr>
          </w:p>
          <w:p w14:paraId="32C50760" w14:textId="77777777" w:rsidR="00667787" w:rsidRPr="00B06F7A" w:rsidRDefault="00667787" w:rsidP="00383638">
            <w:pPr>
              <w:pStyle w:val="TAL"/>
              <w:rPr>
                <w:rFonts w:cs="Arial"/>
                <w:szCs w:val="18"/>
              </w:rPr>
            </w:pPr>
            <w:r w:rsidRPr="00B06F7A">
              <w:rPr>
                <w:rFonts w:eastAsia="Malgun Gothic"/>
              </w:rPr>
              <w:t>Maximum Response Time identifies the time for which the UE stays reachable to allow the AF to reliably deliver the required downlink data</w:t>
            </w:r>
            <w:r w:rsidRPr="00B06F7A">
              <w:rPr>
                <w:rFonts w:cs="Arial"/>
                <w:szCs w:val="18"/>
              </w:rPr>
              <w:t xml:space="preserve">, see clause </w:t>
            </w:r>
            <w:r w:rsidRPr="00B06F7A">
              <w:rPr>
                <w:lang w:eastAsia="zh-CN"/>
              </w:rPr>
              <w:t>4.15.6.3a of 3GPP</w:t>
            </w:r>
            <w:r w:rsidRPr="00B06F7A">
              <w:rPr>
                <w:lang w:val="en-US" w:eastAsia="zh-CN"/>
              </w:rPr>
              <w:t> TS 23.502 [</w:t>
            </w:r>
            <w:r w:rsidRPr="00B06F7A">
              <w:rPr>
                <w:lang w:eastAsia="zh-CN"/>
              </w:rPr>
              <w:t>3</w:t>
            </w:r>
            <w:r w:rsidRPr="00B06F7A">
              <w:rPr>
                <w:lang w:val="en-US" w:eastAsia="zh-CN"/>
              </w:rPr>
              <w:t>].</w:t>
            </w:r>
          </w:p>
        </w:tc>
      </w:tr>
      <w:tr w:rsidR="00667787" w:rsidRPr="00B06F7A" w14:paraId="189AD84D" w14:textId="77777777" w:rsidTr="00383638">
        <w:trPr>
          <w:jc w:val="center"/>
        </w:trPr>
        <w:tc>
          <w:tcPr>
            <w:tcW w:w="2090" w:type="dxa"/>
            <w:tcBorders>
              <w:top w:val="single" w:sz="4" w:space="0" w:color="auto"/>
              <w:left w:val="single" w:sz="4" w:space="0" w:color="auto"/>
              <w:bottom w:val="single" w:sz="4" w:space="0" w:color="auto"/>
              <w:right w:val="single" w:sz="4" w:space="0" w:color="auto"/>
            </w:tcBorders>
          </w:tcPr>
          <w:p w14:paraId="084BC641" w14:textId="77777777" w:rsidR="00667787" w:rsidRPr="00B06F7A" w:rsidRDefault="00667787" w:rsidP="00383638">
            <w:pPr>
              <w:pStyle w:val="TAL"/>
            </w:pPr>
            <w:r w:rsidRPr="00B06F7A">
              <w:rPr>
                <w:rFonts w:eastAsia="Malgun Gothic"/>
              </w:rPr>
              <w:t>maximumLatency</w:t>
            </w:r>
          </w:p>
        </w:tc>
        <w:tc>
          <w:tcPr>
            <w:tcW w:w="1559" w:type="dxa"/>
            <w:tcBorders>
              <w:top w:val="single" w:sz="4" w:space="0" w:color="auto"/>
              <w:left w:val="single" w:sz="4" w:space="0" w:color="auto"/>
              <w:bottom w:val="single" w:sz="4" w:space="0" w:color="auto"/>
              <w:right w:val="single" w:sz="4" w:space="0" w:color="auto"/>
            </w:tcBorders>
          </w:tcPr>
          <w:p w14:paraId="5E016528" w14:textId="77777777" w:rsidR="00667787" w:rsidRPr="00B06F7A" w:rsidRDefault="00667787" w:rsidP="00383638">
            <w:pPr>
              <w:pStyle w:val="TAL"/>
            </w:pPr>
            <w:r w:rsidRPr="00B06F7A">
              <w:t>DurationSec</w:t>
            </w:r>
          </w:p>
        </w:tc>
        <w:tc>
          <w:tcPr>
            <w:tcW w:w="425" w:type="dxa"/>
            <w:tcBorders>
              <w:top w:val="single" w:sz="4" w:space="0" w:color="auto"/>
              <w:left w:val="single" w:sz="4" w:space="0" w:color="auto"/>
              <w:bottom w:val="single" w:sz="4" w:space="0" w:color="auto"/>
              <w:right w:val="single" w:sz="4" w:space="0" w:color="auto"/>
            </w:tcBorders>
          </w:tcPr>
          <w:p w14:paraId="76929C8D" w14:textId="77777777" w:rsidR="00667787" w:rsidRPr="00B06F7A" w:rsidRDefault="00667787" w:rsidP="00383638">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718CB213" w14:textId="77777777" w:rsidR="00667787" w:rsidRPr="00B06F7A" w:rsidRDefault="00667787" w:rsidP="00383638">
            <w:pPr>
              <w:pStyle w:val="TAL"/>
            </w:pPr>
            <w:r w:rsidRPr="00B06F7A">
              <w:t>0..1</w:t>
            </w:r>
          </w:p>
        </w:tc>
        <w:tc>
          <w:tcPr>
            <w:tcW w:w="4359" w:type="dxa"/>
            <w:tcBorders>
              <w:top w:val="single" w:sz="4" w:space="0" w:color="auto"/>
              <w:left w:val="single" w:sz="4" w:space="0" w:color="auto"/>
              <w:bottom w:val="single" w:sz="4" w:space="0" w:color="auto"/>
              <w:right w:val="single" w:sz="4" w:space="0" w:color="auto"/>
            </w:tcBorders>
          </w:tcPr>
          <w:p w14:paraId="3D986FA0" w14:textId="77777777" w:rsidR="00667787" w:rsidRPr="00B06F7A" w:rsidRDefault="00667787" w:rsidP="00383638">
            <w:pPr>
              <w:pStyle w:val="TAL"/>
              <w:rPr>
                <w:rFonts w:cs="Arial"/>
                <w:szCs w:val="18"/>
              </w:rPr>
            </w:pPr>
            <w:r w:rsidRPr="00B06F7A">
              <w:rPr>
                <w:rFonts w:cs="Arial"/>
                <w:szCs w:val="18"/>
              </w:rPr>
              <w:t xml:space="preserve">When present, this IE shall contain value of </w:t>
            </w:r>
            <w:r w:rsidRPr="00B06F7A">
              <w:rPr>
                <w:rFonts w:eastAsia="Malgun Gothic"/>
              </w:rPr>
              <w:t>Maximum Latency</w:t>
            </w:r>
            <w:r w:rsidRPr="00B06F7A">
              <w:rPr>
                <w:rFonts w:cs="Arial"/>
                <w:szCs w:val="18"/>
              </w:rPr>
              <w:t xml:space="preserve"> in seconds.</w:t>
            </w:r>
          </w:p>
          <w:p w14:paraId="1BFF162F" w14:textId="77777777" w:rsidR="00667787" w:rsidRPr="00B06F7A" w:rsidRDefault="00667787" w:rsidP="00383638">
            <w:pPr>
              <w:pStyle w:val="TAL"/>
              <w:rPr>
                <w:rFonts w:cs="Arial"/>
                <w:szCs w:val="18"/>
              </w:rPr>
            </w:pPr>
          </w:p>
          <w:p w14:paraId="2402C060" w14:textId="77777777" w:rsidR="00667787" w:rsidRPr="00B06F7A" w:rsidRDefault="00667787" w:rsidP="00383638">
            <w:pPr>
              <w:pStyle w:val="TAL"/>
              <w:rPr>
                <w:rFonts w:cs="Arial"/>
                <w:szCs w:val="18"/>
              </w:rPr>
            </w:pPr>
            <w:r w:rsidRPr="00B06F7A">
              <w:rPr>
                <w:rFonts w:eastAsia="Malgun Gothic"/>
              </w:rPr>
              <w:t xml:space="preserve">Maximum Latency identifies maximum delay acceptable for downlink data transfers, </w:t>
            </w:r>
            <w:r w:rsidRPr="00B06F7A">
              <w:rPr>
                <w:rFonts w:cs="Arial"/>
                <w:szCs w:val="18"/>
              </w:rPr>
              <w:t xml:space="preserve">see clause </w:t>
            </w:r>
            <w:r w:rsidRPr="00B06F7A">
              <w:rPr>
                <w:lang w:eastAsia="zh-CN"/>
              </w:rPr>
              <w:t>4.15.6.3a of 3GPP</w:t>
            </w:r>
            <w:r w:rsidRPr="00B06F7A">
              <w:rPr>
                <w:lang w:val="en-US" w:eastAsia="zh-CN"/>
              </w:rPr>
              <w:t> TS 23.502 [</w:t>
            </w:r>
            <w:r w:rsidRPr="00B06F7A">
              <w:rPr>
                <w:lang w:eastAsia="zh-CN"/>
              </w:rPr>
              <w:t>3</w:t>
            </w:r>
            <w:r w:rsidRPr="00B06F7A">
              <w:rPr>
                <w:lang w:val="en-US" w:eastAsia="zh-CN"/>
              </w:rPr>
              <w:t>].</w:t>
            </w:r>
          </w:p>
        </w:tc>
      </w:tr>
    </w:tbl>
    <w:p w14:paraId="0768C902" w14:textId="77777777" w:rsidR="00667787" w:rsidRPr="00B06F7A" w:rsidRDefault="00667787" w:rsidP="00667787">
      <w:pPr>
        <w:rPr>
          <w:noProof/>
          <w:lang w:eastAsia="zh-CN"/>
        </w:rPr>
      </w:pPr>
    </w:p>
    <w:p w14:paraId="0C2DBB36" w14:textId="7E29FCFC" w:rsidR="00A71485" w:rsidRPr="00B3056F" w:rsidRDefault="00A71485" w:rsidP="00C05182">
      <w:pPr>
        <w:pStyle w:val="Heading5"/>
      </w:pPr>
      <w:bookmarkStart w:id="4925" w:name="_Toc114764898"/>
      <w:r w:rsidRPr="00B3056F">
        <w:lastRenderedPageBreak/>
        <w:t>6.5.6.2.</w:t>
      </w:r>
      <w:r w:rsidR="00DF1E06">
        <w:t>21</w:t>
      </w:r>
      <w:r w:rsidRPr="00B3056F">
        <w:tab/>
        <w:t xml:space="preserve">Type: </w:t>
      </w:r>
      <w:r>
        <w:t>EcsAddrConfigInfo</w:t>
      </w:r>
      <w:bookmarkEnd w:id="4925"/>
    </w:p>
    <w:p w14:paraId="5173BEAA" w14:textId="320E3073" w:rsidR="00A71485" w:rsidRPr="00B3056F" w:rsidRDefault="00A71485" w:rsidP="00A71485">
      <w:pPr>
        <w:pStyle w:val="TH"/>
      </w:pPr>
      <w:r w:rsidRPr="00B3056F">
        <w:rPr>
          <w:noProof/>
        </w:rPr>
        <w:t>Table </w:t>
      </w:r>
      <w:r w:rsidRPr="00B3056F">
        <w:t>6.5.6.2.</w:t>
      </w:r>
      <w:r w:rsidR="00DF1E06">
        <w:t>21</w:t>
      </w:r>
      <w:r w:rsidRPr="00B3056F">
        <w:t xml:space="preserve">-1: </w:t>
      </w:r>
      <w:r w:rsidRPr="00B3056F">
        <w:rPr>
          <w:noProof/>
        </w:rPr>
        <w:t xml:space="preserve">Definition of type </w:t>
      </w:r>
      <w:r>
        <w:rPr>
          <w:noProof/>
        </w:rPr>
        <w:t>EcsAddrConfigInfo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71485" w:rsidRPr="00B3056F" w14:paraId="49BD7E03" w14:textId="77777777" w:rsidTr="00A6339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0665480" w14:textId="77777777" w:rsidR="00A71485" w:rsidRPr="00B3056F" w:rsidRDefault="00A71485" w:rsidP="00A6339D">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0C49D0C" w14:textId="77777777" w:rsidR="00A71485" w:rsidRPr="00B3056F" w:rsidRDefault="00A71485" w:rsidP="00A6339D">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C9BA71" w14:textId="77777777" w:rsidR="00A71485" w:rsidRPr="00B3056F" w:rsidRDefault="00A71485" w:rsidP="00A6339D">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30235CD" w14:textId="77777777" w:rsidR="00A71485" w:rsidRPr="00B3056F" w:rsidRDefault="00A71485" w:rsidP="00A6339D">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6D6CE85" w14:textId="77777777" w:rsidR="00A71485" w:rsidRPr="00B3056F" w:rsidRDefault="00A71485" w:rsidP="00A6339D">
            <w:pPr>
              <w:pStyle w:val="TAH"/>
              <w:rPr>
                <w:rFonts w:cs="Arial"/>
                <w:szCs w:val="18"/>
              </w:rPr>
            </w:pPr>
            <w:r w:rsidRPr="00B3056F">
              <w:rPr>
                <w:rFonts w:cs="Arial"/>
                <w:szCs w:val="18"/>
              </w:rPr>
              <w:t>Description</w:t>
            </w:r>
          </w:p>
        </w:tc>
      </w:tr>
      <w:tr w:rsidR="00A71485" w:rsidRPr="002C4374" w14:paraId="38D9F7E4" w14:textId="77777777" w:rsidTr="00A6339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5980DB0" w14:textId="77777777" w:rsidR="00A71485" w:rsidRPr="00DF1E06" w:rsidRDefault="00A71485" w:rsidP="00DF1E06">
            <w:pPr>
              <w:pStyle w:val="TAL"/>
              <w:rPr>
                <w:rFonts w:eastAsia="Malgun Gothic"/>
              </w:rPr>
            </w:pPr>
            <w:r w:rsidRPr="00DF1E06">
              <w:rPr>
                <w:rFonts w:eastAsia="Malgun Gothic"/>
              </w:rPr>
              <w:t>ecsServerAddr</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551CF30" w14:textId="77777777" w:rsidR="00A71485" w:rsidRPr="00DF1E06" w:rsidRDefault="00A71485" w:rsidP="00DF1E06">
            <w:pPr>
              <w:pStyle w:val="TAL"/>
              <w:rPr>
                <w:rFonts w:eastAsia="Malgun Gothic"/>
              </w:rPr>
            </w:pPr>
            <w:r w:rsidRPr="00DF1E06">
              <w:rPr>
                <w:rFonts w:eastAsia="Malgun Gothic"/>
              </w:rPr>
              <w:t>EcsServerAddr</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862B66" w14:textId="77777777" w:rsidR="00A71485" w:rsidRPr="00DF1E06" w:rsidRDefault="00A71485" w:rsidP="00DF1E06">
            <w:pPr>
              <w:pStyle w:val="TAL"/>
              <w:rPr>
                <w:rFonts w:eastAsia="Malgun Gothic"/>
              </w:rPr>
            </w:pPr>
            <w:r>
              <w:rPr>
                <w:rFonts w:eastAsia="Malgun Gothic"/>
              </w:rPr>
              <w:t>O</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3B9C0F" w14:textId="77777777" w:rsidR="00A71485" w:rsidRPr="00DF1E06" w:rsidRDefault="00A71485" w:rsidP="00DF1E06">
            <w:pPr>
              <w:pStyle w:val="TAL"/>
              <w:rPr>
                <w:rFonts w:eastAsia="Malgun Gothic"/>
              </w:rPr>
            </w:pPr>
            <w:r>
              <w:rPr>
                <w:rFonts w:eastAsia="Malgun Gothic"/>
              </w:rPr>
              <w:t>0..</w:t>
            </w:r>
            <w:r w:rsidRPr="00DF1E06">
              <w:rPr>
                <w:rFonts w:eastAsia="Malgun Gothic"/>
              </w:rPr>
              <w:t>1</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DEA12C" w14:textId="77777777" w:rsidR="00A71485" w:rsidRPr="00DF1E06" w:rsidRDefault="00A71485" w:rsidP="00DF1E06">
            <w:pPr>
              <w:pStyle w:val="TAL"/>
              <w:rPr>
                <w:rFonts w:eastAsia="Malgun Gothic"/>
              </w:rPr>
            </w:pPr>
            <w:r>
              <w:rPr>
                <w:rFonts w:eastAsia="Malgun Gothic"/>
              </w:rPr>
              <w:t>T</w:t>
            </w:r>
            <w:r w:rsidRPr="00DF1E06">
              <w:rPr>
                <w:rFonts w:eastAsia="Malgun Gothic"/>
              </w:rPr>
              <w:t xml:space="preserve">his IE shall include </w:t>
            </w:r>
            <w:r>
              <w:rPr>
                <w:rFonts w:eastAsia="Malgun Gothic"/>
              </w:rPr>
              <w:t>address information of the Edge Configuration Server(s)</w:t>
            </w:r>
            <w:r w:rsidRPr="00DF1E06">
              <w:rPr>
                <w:rFonts w:eastAsia="Malgun Gothic"/>
              </w:rPr>
              <w:t>.</w:t>
            </w:r>
          </w:p>
        </w:tc>
      </w:tr>
      <w:tr w:rsidR="00A71485" w:rsidRPr="002C4374" w14:paraId="2F949D8B" w14:textId="77777777" w:rsidTr="00A6339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07B6AE" w14:textId="77777777" w:rsidR="00A71485" w:rsidRPr="00DF1E06" w:rsidRDefault="00A71485" w:rsidP="00DF1E06">
            <w:pPr>
              <w:pStyle w:val="TAL"/>
              <w:rPr>
                <w:rFonts w:eastAsia="Malgun Gothic"/>
              </w:rPr>
            </w:pPr>
            <w:r w:rsidRPr="00DF1E06">
              <w:rPr>
                <w:rFonts w:eastAsia="Malgun Gothic"/>
              </w:rPr>
              <w:t>spatialValidityCond</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F7E450" w14:textId="77777777" w:rsidR="00A71485" w:rsidRPr="00DF1E06" w:rsidRDefault="00A71485" w:rsidP="00DF1E06">
            <w:pPr>
              <w:pStyle w:val="TAL"/>
              <w:rPr>
                <w:rFonts w:eastAsia="Malgun Gothic"/>
              </w:rPr>
            </w:pPr>
            <w:r w:rsidRPr="00DF1E06">
              <w:rPr>
                <w:rFonts w:eastAsia="Malgun Gothic"/>
              </w:rPr>
              <w:t>SpatialValidityCond</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FEA641" w14:textId="77777777" w:rsidR="00A71485" w:rsidRPr="00DF1E06" w:rsidRDefault="00A71485" w:rsidP="00DF1E06">
            <w:pPr>
              <w:pStyle w:val="TAL"/>
              <w:rPr>
                <w:rFonts w:eastAsia="Malgun Gothic"/>
              </w:rPr>
            </w:pPr>
            <w:r w:rsidRPr="00DF1E06">
              <w:rPr>
                <w:rFonts w:eastAsia="Malgun Gothic"/>
              </w:rPr>
              <w:t>O</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73CF99B" w14:textId="77777777" w:rsidR="00A71485" w:rsidRPr="00DF1E06" w:rsidRDefault="00A71485" w:rsidP="00DF1E06">
            <w:pPr>
              <w:pStyle w:val="TAL"/>
              <w:rPr>
                <w:rFonts w:eastAsia="Malgun Gothic"/>
              </w:rPr>
            </w:pPr>
            <w:r w:rsidRPr="00DF1E06">
              <w:rPr>
                <w:rFonts w:eastAsia="Malgun Gothic"/>
              </w:rPr>
              <w:t>0..1</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40A207" w14:textId="77777777" w:rsidR="00A71485" w:rsidRPr="00DF1E06" w:rsidRDefault="00A71485" w:rsidP="00DF1E06">
            <w:pPr>
              <w:pStyle w:val="TAL"/>
              <w:rPr>
                <w:rFonts w:eastAsia="Malgun Gothic"/>
              </w:rPr>
            </w:pPr>
            <w:r>
              <w:rPr>
                <w:rFonts w:eastAsia="Malgun Gothic"/>
              </w:rPr>
              <w:t>W</w:t>
            </w:r>
            <w:r w:rsidRPr="00DF1E06">
              <w:rPr>
                <w:rFonts w:eastAsia="Malgun Gothic"/>
              </w:rPr>
              <w:t>hen present, this IE shall include the Spatial Validity Condition as defined in clause 4.15.6.3d of 3GPP TS 23.502 [3]</w:t>
            </w:r>
          </w:p>
        </w:tc>
      </w:tr>
      <w:tr w:rsidR="00A71485" w:rsidRPr="00B3056F" w14:paraId="28DF9CAA" w14:textId="77777777" w:rsidTr="00A6339D">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36C9D68" w14:textId="77777777" w:rsidR="00A71485" w:rsidRPr="00B3056F" w:rsidRDefault="00A71485" w:rsidP="00DF1E06">
            <w:pPr>
              <w:pStyle w:val="TAN"/>
              <w:rPr>
                <w:rFonts w:cs="Arial"/>
                <w:szCs w:val="18"/>
              </w:rPr>
            </w:pPr>
            <w:r w:rsidRPr="00B3056F">
              <w:t>NOTE:</w:t>
            </w:r>
            <w:r w:rsidRPr="00B3056F">
              <w:tab/>
            </w:r>
            <w:r>
              <w:t>When the UDR receives ECS Address Configuration Information from the UDM for a group of UEs (or anyUE), it may need to modify the shared ECS Address Configuration Information shared by members of the group (or by any UE).</w:t>
            </w:r>
          </w:p>
        </w:tc>
      </w:tr>
    </w:tbl>
    <w:p w14:paraId="2589DF3B" w14:textId="77777777" w:rsidR="00A71485" w:rsidRPr="00DF1E06" w:rsidRDefault="00A71485" w:rsidP="00DF1E06">
      <w:pPr>
        <w:pStyle w:val="TAL"/>
        <w:rPr>
          <w:rFonts w:eastAsia="Malgun Gothic"/>
        </w:rPr>
      </w:pPr>
    </w:p>
    <w:p w14:paraId="13E158B4" w14:textId="2D3E3B4C" w:rsidR="009441B7" w:rsidRPr="00533C32" w:rsidRDefault="009441B7" w:rsidP="00C05182">
      <w:pPr>
        <w:pStyle w:val="Heading5"/>
      </w:pPr>
      <w:bookmarkStart w:id="4926" w:name="_Toc114764899"/>
      <w:r>
        <w:t>6.5</w:t>
      </w:r>
      <w:r w:rsidRPr="00533C32">
        <w:t>.</w:t>
      </w:r>
      <w:r>
        <w:t>6.</w:t>
      </w:r>
      <w:r w:rsidRPr="00533C32">
        <w:t>2.</w:t>
      </w:r>
      <w:r w:rsidR="00670129">
        <w:t>22</w:t>
      </w:r>
      <w:r w:rsidRPr="00533C32">
        <w:tab/>
        <w:t xml:space="preserve">Type: </w:t>
      </w:r>
      <w:r w:rsidRPr="003A58D7">
        <w:t>5M</w:t>
      </w:r>
      <w:r w:rsidRPr="00670129">
        <w:t>bsAuthorizationInfo</w:t>
      </w:r>
      <w:bookmarkEnd w:id="4926"/>
    </w:p>
    <w:p w14:paraId="4714B400" w14:textId="5EB8BD32" w:rsidR="009441B7" w:rsidRPr="00533C32" w:rsidRDefault="009441B7" w:rsidP="00000146">
      <w:pPr>
        <w:pStyle w:val="TH"/>
      </w:pPr>
      <w:r w:rsidRPr="00533C32">
        <w:t>Table </w:t>
      </w:r>
      <w:r>
        <w:t>6.5.6</w:t>
      </w:r>
      <w:r w:rsidRPr="00533C32">
        <w:t>.</w:t>
      </w:r>
      <w:r>
        <w:t>2.</w:t>
      </w:r>
      <w:r w:rsidR="00670129">
        <w:t>22</w:t>
      </w:r>
      <w:r w:rsidRPr="00533C32">
        <w:t xml:space="preserve">-1: Definition of type </w:t>
      </w:r>
      <w:r>
        <w:t>5M</w:t>
      </w:r>
      <w:r w:rsidRPr="00000146">
        <w:t>bsAuthorizationInfo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441B7" w:rsidRPr="00BC4D08" w14:paraId="45508C22" w14:textId="77777777" w:rsidTr="00A6339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04A5033" w14:textId="77777777" w:rsidR="009441B7" w:rsidRPr="00D5200C" w:rsidRDefault="009441B7" w:rsidP="00A6339D">
            <w:pPr>
              <w:pStyle w:val="TAH"/>
              <w:rPr>
                <w:lang w:val="en-US"/>
              </w:rPr>
            </w:pPr>
            <w:r w:rsidRPr="00D5200C">
              <w:rPr>
                <w:lang w:val="en-US"/>
              </w:rP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DF37318" w14:textId="77777777" w:rsidR="009441B7" w:rsidRPr="00D5200C" w:rsidRDefault="009441B7" w:rsidP="00A6339D">
            <w:pPr>
              <w:pStyle w:val="TAH"/>
              <w:rPr>
                <w:lang w:val="en-US"/>
              </w:rPr>
            </w:pPr>
            <w:r w:rsidRPr="00D5200C">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932CE6" w14:textId="77777777" w:rsidR="009441B7" w:rsidRPr="00D5200C" w:rsidRDefault="009441B7" w:rsidP="00A6339D">
            <w:pPr>
              <w:pStyle w:val="TAH"/>
              <w:rPr>
                <w:lang w:val="en-US"/>
              </w:rPr>
            </w:pPr>
            <w:r w:rsidRPr="00D5200C">
              <w:rPr>
                <w:lang w:val="en-US"/>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C2E38DE" w14:textId="77777777" w:rsidR="009441B7" w:rsidRPr="00D5200C" w:rsidRDefault="009441B7" w:rsidP="00A6339D">
            <w:pPr>
              <w:pStyle w:val="TAH"/>
              <w:jc w:val="left"/>
              <w:rPr>
                <w:lang w:val="en-US"/>
              </w:rPr>
            </w:pPr>
            <w:r w:rsidRPr="00D5200C">
              <w:rPr>
                <w:lang w:val="en-US"/>
              </w:rP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44850CC" w14:textId="77777777" w:rsidR="009441B7" w:rsidRPr="00D5200C" w:rsidRDefault="009441B7" w:rsidP="00A6339D">
            <w:pPr>
              <w:pStyle w:val="TAH"/>
              <w:rPr>
                <w:rFonts w:cs="Arial"/>
                <w:szCs w:val="18"/>
                <w:lang w:val="en-US"/>
              </w:rPr>
            </w:pPr>
            <w:r w:rsidRPr="00D5200C">
              <w:rPr>
                <w:rFonts w:cs="Arial"/>
                <w:szCs w:val="18"/>
                <w:lang w:val="en-US"/>
              </w:rPr>
              <w:t>Description</w:t>
            </w:r>
          </w:p>
        </w:tc>
      </w:tr>
      <w:tr w:rsidR="009441B7" w:rsidRPr="00BC4D08" w14:paraId="3825B47D" w14:textId="77777777" w:rsidTr="00A6339D">
        <w:trPr>
          <w:jc w:val="center"/>
        </w:trPr>
        <w:tc>
          <w:tcPr>
            <w:tcW w:w="2090" w:type="dxa"/>
            <w:tcBorders>
              <w:top w:val="single" w:sz="4" w:space="0" w:color="auto"/>
              <w:left w:val="single" w:sz="4" w:space="0" w:color="auto"/>
              <w:bottom w:val="single" w:sz="4" w:space="0" w:color="auto"/>
              <w:right w:val="single" w:sz="4" w:space="0" w:color="auto"/>
            </w:tcBorders>
          </w:tcPr>
          <w:p w14:paraId="3E1CCF04" w14:textId="77777777" w:rsidR="009441B7" w:rsidRPr="00D5200C" w:rsidRDefault="009441B7" w:rsidP="00A6339D">
            <w:pPr>
              <w:pStyle w:val="TAL"/>
              <w:rPr>
                <w:lang w:val="en-US"/>
              </w:rPr>
            </w:pPr>
            <w:r>
              <w:rPr>
                <w:lang w:val="en-US"/>
              </w:rPr>
              <w:t>5mbsSessionIds</w:t>
            </w:r>
          </w:p>
        </w:tc>
        <w:tc>
          <w:tcPr>
            <w:tcW w:w="1559" w:type="dxa"/>
            <w:tcBorders>
              <w:top w:val="single" w:sz="4" w:space="0" w:color="auto"/>
              <w:left w:val="single" w:sz="4" w:space="0" w:color="auto"/>
              <w:bottom w:val="single" w:sz="4" w:space="0" w:color="auto"/>
              <w:right w:val="single" w:sz="4" w:space="0" w:color="auto"/>
            </w:tcBorders>
          </w:tcPr>
          <w:p w14:paraId="723E9E0C" w14:textId="687CB699" w:rsidR="009441B7" w:rsidRPr="00D5200C" w:rsidRDefault="009441B7" w:rsidP="00A6339D">
            <w:pPr>
              <w:pStyle w:val="TAL"/>
              <w:rPr>
                <w:lang w:val="en-US" w:eastAsia="zh-CN"/>
              </w:rPr>
            </w:pPr>
            <w:r>
              <w:rPr>
                <w:lang w:val="en-US"/>
              </w:rPr>
              <w:t>array(MbsSessionId)</w:t>
            </w:r>
          </w:p>
        </w:tc>
        <w:tc>
          <w:tcPr>
            <w:tcW w:w="425" w:type="dxa"/>
            <w:tcBorders>
              <w:top w:val="single" w:sz="4" w:space="0" w:color="auto"/>
              <w:left w:val="single" w:sz="4" w:space="0" w:color="auto"/>
              <w:bottom w:val="single" w:sz="4" w:space="0" w:color="auto"/>
              <w:right w:val="single" w:sz="4" w:space="0" w:color="auto"/>
            </w:tcBorders>
          </w:tcPr>
          <w:p w14:paraId="67422B24" w14:textId="77777777" w:rsidR="009441B7" w:rsidRPr="00D5200C" w:rsidRDefault="009441B7" w:rsidP="00A6339D">
            <w:pPr>
              <w:pStyle w:val="TAC"/>
              <w:rPr>
                <w:lang w:val="en-US"/>
              </w:rPr>
            </w:pPr>
            <w:r>
              <w:rPr>
                <w:lang w:val="en-US"/>
              </w:rPr>
              <w:t>M</w:t>
            </w:r>
          </w:p>
        </w:tc>
        <w:tc>
          <w:tcPr>
            <w:tcW w:w="1134" w:type="dxa"/>
            <w:tcBorders>
              <w:top w:val="single" w:sz="4" w:space="0" w:color="auto"/>
              <w:left w:val="single" w:sz="4" w:space="0" w:color="auto"/>
              <w:bottom w:val="single" w:sz="4" w:space="0" w:color="auto"/>
              <w:right w:val="single" w:sz="4" w:space="0" w:color="auto"/>
            </w:tcBorders>
          </w:tcPr>
          <w:p w14:paraId="707DFCC9" w14:textId="77777777" w:rsidR="009441B7" w:rsidRPr="00D5200C" w:rsidRDefault="009441B7" w:rsidP="00A6339D">
            <w:pPr>
              <w:pStyle w:val="TAL"/>
              <w:rPr>
                <w:lang w:val="en-US" w:eastAsia="zh-CN"/>
              </w:rPr>
            </w:pPr>
            <w:r>
              <w:rPr>
                <w:lang w:val="en-US" w:eastAsia="zh-CN"/>
              </w:rPr>
              <w:t>1..N</w:t>
            </w:r>
          </w:p>
        </w:tc>
        <w:tc>
          <w:tcPr>
            <w:tcW w:w="4359" w:type="dxa"/>
            <w:tcBorders>
              <w:top w:val="single" w:sz="4" w:space="0" w:color="auto"/>
              <w:left w:val="single" w:sz="4" w:space="0" w:color="auto"/>
              <w:bottom w:val="single" w:sz="4" w:space="0" w:color="auto"/>
              <w:right w:val="single" w:sz="4" w:space="0" w:color="auto"/>
            </w:tcBorders>
          </w:tcPr>
          <w:p w14:paraId="2C579CC3" w14:textId="77777777" w:rsidR="009441B7" w:rsidRPr="00D5200C" w:rsidRDefault="009441B7" w:rsidP="00A6339D">
            <w:pPr>
              <w:pStyle w:val="TAL"/>
              <w:rPr>
                <w:lang w:val="en-US"/>
              </w:rPr>
            </w:pPr>
            <w:r>
              <w:rPr>
                <w:lang w:val="en-US"/>
              </w:rPr>
              <w:t>5MBS Session Identifiers (TMGI or SSM)</w:t>
            </w:r>
          </w:p>
        </w:tc>
      </w:tr>
    </w:tbl>
    <w:p w14:paraId="11D259EB" w14:textId="77777777" w:rsidR="004968D7" w:rsidRDefault="004968D7" w:rsidP="004968D7">
      <w:pPr>
        <w:rPr>
          <w:lang w:val="en-US"/>
        </w:rPr>
      </w:pPr>
    </w:p>
    <w:p w14:paraId="0E42A780" w14:textId="248B5F43" w:rsidR="005B7866" w:rsidRPr="00B06F7A" w:rsidRDefault="005B7866" w:rsidP="00C05182">
      <w:pPr>
        <w:pStyle w:val="Heading4"/>
        <w:rPr>
          <w:lang w:val="en-US"/>
        </w:rPr>
      </w:pPr>
      <w:bookmarkStart w:id="4927" w:name="_Toc114764900"/>
      <w:r w:rsidRPr="00B06F7A">
        <w:rPr>
          <w:lang w:val="en-US"/>
        </w:rPr>
        <w:t>6.5.6.3</w:t>
      </w:r>
      <w:r w:rsidRPr="00B06F7A">
        <w:rPr>
          <w:lang w:val="en-US"/>
        </w:rPr>
        <w:tab/>
        <w:t>Simple data types and enumerations</w:t>
      </w:r>
      <w:bookmarkEnd w:id="4850"/>
      <w:bookmarkEnd w:id="4905"/>
      <w:bookmarkEnd w:id="4918"/>
      <w:bookmarkEnd w:id="4919"/>
      <w:bookmarkEnd w:id="4920"/>
      <w:bookmarkEnd w:id="4922"/>
      <w:bookmarkEnd w:id="4927"/>
    </w:p>
    <w:p w14:paraId="2E208BC7" w14:textId="77777777" w:rsidR="005B7866" w:rsidRPr="00B06F7A" w:rsidRDefault="005B7866" w:rsidP="00C05182">
      <w:pPr>
        <w:pStyle w:val="Heading5"/>
      </w:pPr>
      <w:bookmarkStart w:id="4928" w:name="_Toc11338833"/>
      <w:bookmarkStart w:id="4929" w:name="_Toc27585557"/>
      <w:bookmarkStart w:id="4930" w:name="_Toc36457567"/>
      <w:bookmarkStart w:id="4931" w:name="_Toc45028485"/>
      <w:bookmarkStart w:id="4932" w:name="_Toc45029320"/>
      <w:bookmarkStart w:id="4933" w:name="_Toc67682094"/>
      <w:bookmarkStart w:id="4934" w:name="_Toc114764901"/>
      <w:r w:rsidRPr="00B06F7A">
        <w:t>6.5.6.3.1</w:t>
      </w:r>
      <w:r w:rsidRPr="00B06F7A">
        <w:tab/>
        <w:t>Introduction</w:t>
      </w:r>
      <w:bookmarkEnd w:id="4928"/>
      <w:bookmarkEnd w:id="4929"/>
      <w:bookmarkEnd w:id="4930"/>
      <w:bookmarkEnd w:id="4931"/>
      <w:bookmarkEnd w:id="4932"/>
      <w:bookmarkEnd w:id="4933"/>
      <w:bookmarkEnd w:id="4934"/>
    </w:p>
    <w:p w14:paraId="319F2690" w14:textId="77777777" w:rsidR="005B7866" w:rsidRPr="00B06F7A" w:rsidRDefault="005B7866" w:rsidP="005B7866">
      <w:r w:rsidRPr="00B06F7A">
        <w:t>This clause defines simple data types and enumerations that can be referenced from data structures defined in the previous clauses.</w:t>
      </w:r>
    </w:p>
    <w:p w14:paraId="419730EA" w14:textId="77777777" w:rsidR="005B7866" w:rsidRPr="00B06F7A" w:rsidRDefault="005B7866" w:rsidP="00C05182">
      <w:pPr>
        <w:pStyle w:val="Heading5"/>
      </w:pPr>
      <w:bookmarkStart w:id="4935" w:name="_Toc11338834"/>
      <w:bookmarkStart w:id="4936" w:name="_Toc27585558"/>
      <w:bookmarkStart w:id="4937" w:name="_Toc36457568"/>
      <w:bookmarkStart w:id="4938" w:name="_Toc45028486"/>
      <w:bookmarkStart w:id="4939" w:name="_Toc45029321"/>
      <w:bookmarkStart w:id="4940" w:name="_Toc67682095"/>
      <w:bookmarkStart w:id="4941" w:name="_Toc114764902"/>
      <w:r w:rsidRPr="00B06F7A">
        <w:t>6.5.6.3.2</w:t>
      </w:r>
      <w:r w:rsidRPr="00B06F7A">
        <w:tab/>
        <w:t>Simple data types</w:t>
      </w:r>
      <w:bookmarkEnd w:id="4935"/>
      <w:bookmarkEnd w:id="4936"/>
      <w:bookmarkEnd w:id="4937"/>
      <w:bookmarkEnd w:id="4938"/>
      <w:bookmarkEnd w:id="4939"/>
      <w:bookmarkEnd w:id="4940"/>
      <w:bookmarkEnd w:id="4941"/>
    </w:p>
    <w:p w14:paraId="603C493D" w14:textId="77777777" w:rsidR="005B7866" w:rsidRPr="00B06F7A" w:rsidRDefault="005B7866" w:rsidP="005B7866">
      <w:r w:rsidRPr="00B06F7A">
        <w:t>The simple data types defined in table 6.5.6.3.2-1 shall be supported.</w:t>
      </w:r>
    </w:p>
    <w:p w14:paraId="03D286E6" w14:textId="77777777" w:rsidR="005B7866" w:rsidRPr="00B06F7A" w:rsidRDefault="005B7866" w:rsidP="005B7866">
      <w:pPr>
        <w:pStyle w:val="TH"/>
      </w:pPr>
      <w:r w:rsidRPr="00B06F7A">
        <w:t>Table 6.5.6.3.2-1: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5B7866" w:rsidRPr="00B06F7A" w14:paraId="2A9200E3" w14:textId="77777777" w:rsidTr="007F1FAF">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E8DE1F3" w14:textId="77777777" w:rsidR="005B7866" w:rsidRPr="00B06F7A" w:rsidRDefault="005B7866" w:rsidP="007F1FAF">
            <w:pPr>
              <w:pStyle w:val="TAH"/>
            </w:pPr>
            <w:r w:rsidRPr="00B06F7A">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421EA30" w14:textId="77777777" w:rsidR="005B7866" w:rsidRPr="00B06F7A" w:rsidRDefault="005B7866" w:rsidP="007F1FAF">
            <w:pPr>
              <w:pStyle w:val="TAH"/>
            </w:pPr>
            <w:r w:rsidRPr="00B06F7A">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4221526" w14:textId="77777777" w:rsidR="005B7866" w:rsidRPr="00B06F7A" w:rsidRDefault="005B7866" w:rsidP="007F1FAF">
            <w:pPr>
              <w:pStyle w:val="TAH"/>
            </w:pPr>
            <w:r w:rsidRPr="00B06F7A">
              <w:t>Description</w:t>
            </w:r>
          </w:p>
        </w:tc>
      </w:tr>
      <w:tr w:rsidR="005B7866" w:rsidRPr="00B06F7A" w14:paraId="71D5D4E9"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E38D324" w14:textId="77777777" w:rsidR="005B7866" w:rsidRPr="00B06F7A" w:rsidRDefault="005B7866" w:rsidP="007F1FAF">
            <w:pPr>
              <w:pStyle w:val="TAL"/>
            </w:pPr>
            <w:r w:rsidRPr="00B06F7A">
              <w:t>ReferenceId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508DB48" w14:textId="77777777" w:rsidR="005B7866" w:rsidRPr="00B06F7A" w:rsidRDefault="005B7866" w:rsidP="007F1FAF">
            <w:pPr>
              <w:pStyle w:val="TAL"/>
            </w:pPr>
            <w:r w:rsidRPr="00B06F7A">
              <w:t>integer</w:t>
            </w:r>
          </w:p>
        </w:tc>
        <w:tc>
          <w:tcPr>
            <w:tcW w:w="2952" w:type="pct"/>
            <w:tcBorders>
              <w:top w:val="single" w:sz="4" w:space="0" w:color="auto"/>
              <w:left w:val="nil"/>
              <w:bottom w:val="single" w:sz="8" w:space="0" w:color="auto"/>
              <w:right w:val="single" w:sz="8" w:space="0" w:color="auto"/>
            </w:tcBorders>
          </w:tcPr>
          <w:p w14:paraId="5FD10C68" w14:textId="77777777" w:rsidR="005B7866" w:rsidRPr="00B06F7A" w:rsidRDefault="005B7866" w:rsidP="007F1FAF">
            <w:pPr>
              <w:pStyle w:val="TAL"/>
            </w:pPr>
            <w:r w:rsidRPr="00B06F7A">
              <w:t>The numeric value should not be higher than 2^64-1 (i.e. it should be possible to convey it in an unsigned 64 integer Information Element, used in other protocols), if interworking with the Event Exposure framework in EPC is required.</w:t>
            </w:r>
          </w:p>
        </w:tc>
      </w:tr>
      <w:tr w:rsidR="005B7866" w:rsidRPr="00B06F7A" w14:paraId="52A1AA31"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355D466" w14:textId="77777777" w:rsidR="005B7866" w:rsidRPr="00B06F7A" w:rsidRDefault="005B7866" w:rsidP="007F1FAF">
            <w:pPr>
              <w:pStyle w:val="TAL"/>
            </w:pPr>
            <w:r w:rsidRPr="00B06F7A">
              <w:t>PpDlPacketCount</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EC21A4D" w14:textId="77777777" w:rsidR="005B7866" w:rsidRPr="00B06F7A" w:rsidRDefault="005B7866" w:rsidP="007F1FAF">
            <w:pPr>
              <w:pStyle w:val="TAL"/>
            </w:pPr>
            <w:r w:rsidRPr="00B06F7A">
              <w:t>integer</w:t>
            </w:r>
          </w:p>
        </w:tc>
        <w:tc>
          <w:tcPr>
            <w:tcW w:w="2952" w:type="pct"/>
            <w:tcBorders>
              <w:top w:val="single" w:sz="4" w:space="0" w:color="auto"/>
              <w:left w:val="nil"/>
              <w:bottom w:val="single" w:sz="8" w:space="0" w:color="auto"/>
              <w:right w:val="single" w:sz="8" w:space="0" w:color="auto"/>
            </w:tcBorders>
          </w:tcPr>
          <w:p w14:paraId="77780696" w14:textId="77777777" w:rsidR="005B7866" w:rsidRPr="00B06F7A" w:rsidRDefault="005B7866" w:rsidP="007F1FAF">
            <w:pPr>
              <w:pStyle w:val="TAL"/>
            </w:pPr>
            <w:r w:rsidRPr="00B06F7A">
              <w:t>nullable</w:t>
            </w:r>
          </w:p>
        </w:tc>
      </w:tr>
    </w:tbl>
    <w:p w14:paraId="1F0B03D4" w14:textId="77777777" w:rsidR="005B7866" w:rsidRPr="00B06F7A" w:rsidRDefault="005B7866" w:rsidP="005B7866"/>
    <w:p w14:paraId="049E9052" w14:textId="77777777" w:rsidR="005B7866" w:rsidRPr="00B06F7A" w:rsidRDefault="005B7866" w:rsidP="00C05182">
      <w:pPr>
        <w:pStyle w:val="Heading5"/>
      </w:pPr>
      <w:bookmarkStart w:id="4942" w:name="_Toc11338835"/>
      <w:bookmarkStart w:id="4943" w:name="_Toc27585559"/>
      <w:bookmarkStart w:id="4944" w:name="_Toc36457569"/>
      <w:bookmarkStart w:id="4945" w:name="_Toc45028487"/>
      <w:bookmarkStart w:id="4946" w:name="_Toc45029322"/>
      <w:bookmarkStart w:id="4947" w:name="_Toc67682096"/>
      <w:bookmarkStart w:id="4948" w:name="_Toc114764903"/>
      <w:r w:rsidRPr="00B06F7A">
        <w:t>6.5.6.3.3</w:t>
      </w:r>
      <w:r w:rsidRPr="00B06F7A">
        <w:tab/>
        <w:t>Void</w:t>
      </w:r>
      <w:bookmarkEnd w:id="4942"/>
      <w:bookmarkEnd w:id="4943"/>
      <w:bookmarkEnd w:id="4944"/>
      <w:bookmarkEnd w:id="4945"/>
      <w:bookmarkEnd w:id="4946"/>
      <w:bookmarkEnd w:id="4947"/>
      <w:bookmarkEnd w:id="4948"/>
    </w:p>
    <w:p w14:paraId="52134506" w14:textId="77777777" w:rsidR="005B7866" w:rsidRPr="00B06F7A" w:rsidRDefault="005B7866" w:rsidP="00C05182">
      <w:pPr>
        <w:pStyle w:val="Heading5"/>
      </w:pPr>
      <w:bookmarkStart w:id="4949" w:name="_Toc27585560"/>
      <w:bookmarkStart w:id="4950" w:name="_Toc36457570"/>
      <w:bookmarkStart w:id="4951" w:name="_Toc45028488"/>
      <w:bookmarkStart w:id="4952" w:name="_Toc45029323"/>
      <w:bookmarkStart w:id="4953" w:name="_Toc67682097"/>
      <w:bookmarkStart w:id="4954" w:name="_Toc11338836"/>
      <w:bookmarkStart w:id="4955" w:name="_Toc114764904"/>
      <w:r w:rsidRPr="00B06F7A">
        <w:t>6.5.6.3.4</w:t>
      </w:r>
      <w:r w:rsidRPr="00B06F7A">
        <w:tab/>
        <w:t>Void</w:t>
      </w:r>
      <w:bookmarkEnd w:id="4949"/>
      <w:bookmarkEnd w:id="4950"/>
      <w:bookmarkEnd w:id="4951"/>
      <w:bookmarkEnd w:id="4952"/>
      <w:bookmarkEnd w:id="4953"/>
      <w:bookmarkEnd w:id="4955"/>
    </w:p>
    <w:p w14:paraId="484BC99A" w14:textId="77777777" w:rsidR="005B7866" w:rsidRPr="00B06F7A" w:rsidRDefault="005B7866" w:rsidP="00C05182">
      <w:pPr>
        <w:pStyle w:val="Heading3"/>
      </w:pPr>
      <w:bookmarkStart w:id="4956" w:name="_Toc27585561"/>
      <w:bookmarkStart w:id="4957" w:name="_Toc36457571"/>
      <w:bookmarkStart w:id="4958" w:name="_Toc45028489"/>
      <w:bookmarkStart w:id="4959" w:name="_Toc45029324"/>
      <w:bookmarkStart w:id="4960" w:name="_Toc67682098"/>
      <w:bookmarkStart w:id="4961" w:name="_Toc114764905"/>
      <w:r w:rsidRPr="00B06F7A">
        <w:t>6.5.7</w:t>
      </w:r>
      <w:r w:rsidRPr="00B06F7A">
        <w:tab/>
        <w:t>Error Handling</w:t>
      </w:r>
      <w:bookmarkEnd w:id="4954"/>
      <w:bookmarkEnd w:id="4956"/>
      <w:bookmarkEnd w:id="4957"/>
      <w:bookmarkEnd w:id="4958"/>
      <w:bookmarkEnd w:id="4959"/>
      <w:bookmarkEnd w:id="4960"/>
      <w:bookmarkEnd w:id="4961"/>
    </w:p>
    <w:p w14:paraId="1E81EB4B" w14:textId="77777777" w:rsidR="005B7866" w:rsidRPr="00B06F7A" w:rsidRDefault="005B7866" w:rsidP="00C05182">
      <w:pPr>
        <w:pStyle w:val="Heading4"/>
      </w:pPr>
      <w:bookmarkStart w:id="4962" w:name="_Toc11338837"/>
      <w:bookmarkStart w:id="4963" w:name="_Toc27585562"/>
      <w:bookmarkStart w:id="4964" w:name="_Toc36457572"/>
      <w:bookmarkStart w:id="4965" w:name="_Toc45028490"/>
      <w:bookmarkStart w:id="4966" w:name="_Toc45029325"/>
      <w:bookmarkStart w:id="4967" w:name="_Toc67682099"/>
      <w:bookmarkStart w:id="4968" w:name="_Toc114764906"/>
      <w:r w:rsidRPr="00B06F7A">
        <w:t>6.5.7.1</w:t>
      </w:r>
      <w:r w:rsidRPr="00B06F7A">
        <w:tab/>
        <w:t>General</w:t>
      </w:r>
      <w:bookmarkEnd w:id="4962"/>
      <w:bookmarkEnd w:id="4963"/>
      <w:bookmarkEnd w:id="4964"/>
      <w:bookmarkEnd w:id="4965"/>
      <w:bookmarkEnd w:id="4966"/>
      <w:bookmarkEnd w:id="4967"/>
      <w:bookmarkEnd w:id="4968"/>
    </w:p>
    <w:p w14:paraId="792C679F" w14:textId="77777777" w:rsidR="005B7866" w:rsidRPr="00B06F7A" w:rsidRDefault="005B7866" w:rsidP="005B7866">
      <w:pPr>
        <w:rPr>
          <w:rFonts w:eastAsia="Calibri"/>
        </w:rPr>
      </w:pPr>
      <w:r w:rsidRPr="00B06F7A">
        <w:t>HTTP error handling shall be supported as specified in clause 5.2.4 of 3GPP TS 29.500 [4].</w:t>
      </w:r>
    </w:p>
    <w:p w14:paraId="379034A0" w14:textId="77777777" w:rsidR="005B7866" w:rsidRPr="00B06F7A" w:rsidRDefault="005B7866" w:rsidP="00C05182">
      <w:pPr>
        <w:pStyle w:val="Heading4"/>
      </w:pPr>
      <w:bookmarkStart w:id="4969" w:name="_Toc11338838"/>
      <w:bookmarkStart w:id="4970" w:name="_Toc27585563"/>
      <w:bookmarkStart w:id="4971" w:name="_Toc36457573"/>
      <w:bookmarkStart w:id="4972" w:name="_Toc45028491"/>
      <w:bookmarkStart w:id="4973" w:name="_Toc45029326"/>
      <w:bookmarkStart w:id="4974" w:name="_Toc67682100"/>
      <w:bookmarkStart w:id="4975" w:name="_Toc114764907"/>
      <w:r w:rsidRPr="00B06F7A">
        <w:t>6.5.7.2</w:t>
      </w:r>
      <w:r w:rsidRPr="00B06F7A">
        <w:tab/>
        <w:t>Protocol Errors</w:t>
      </w:r>
      <w:bookmarkEnd w:id="4969"/>
      <w:bookmarkEnd w:id="4970"/>
      <w:bookmarkEnd w:id="4971"/>
      <w:bookmarkEnd w:id="4972"/>
      <w:bookmarkEnd w:id="4973"/>
      <w:bookmarkEnd w:id="4974"/>
      <w:bookmarkEnd w:id="4975"/>
    </w:p>
    <w:p w14:paraId="323FAD53" w14:textId="77777777" w:rsidR="005B7866" w:rsidRPr="00B06F7A" w:rsidRDefault="005B7866" w:rsidP="005B7866">
      <w:r w:rsidRPr="00B06F7A">
        <w:t>Protocol errors handling shall be supported as specified in clause 5.2.7 of 3GPP TS 29.500 [4].</w:t>
      </w:r>
    </w:p>
    <w:p w14:paraId="4FE922C4" w14:textId="77777777" w:rsidR="005B7866" w:rsidRPr="00B06F7A" w:rsidRDefault="005B7866" w:rsidP="00C05182">
      <w:pPr>
        <w:pStyle w:val="Heading4"/>
      </w:pPr>
      <w:bookmarkStart w:id="4976" w:name="_Toc11338839"/>
      <w:bookmarkStart w:id="4977" w:name="_Toc27585564"/>
      <w:bookmarkStart w:id="4978" w:name="_Toc36457574"/>
      <w:bookmarkStart w:id="4979" w:name="_Toc45028492"/>
      <w:bookmarkStart w:id="4980" w:name="_Toc45029327"/>
      <w:bookmarkStart w:id="4981" w:name="_Toc67682101"/>
      <w:bookmarkStart w:id="4982" w:name="_Toc114764908"/>
      <w:r w:rsidRPr="00B06F7A">
        <w:lastRenderedPageBreak/>
        <w:t>6.5.7.3</w:t>
      </w:r>
      <w:r w:rsidRPr="00B06F7A">
        <w:tab/>
        <w:t>Application Errors</w:t>
      </w:r>
      <w:bookmarkEnd w:id="4976"/>
      <w:bookmarkEnd w:id="4977"/>
      <w:bookmarkEnd w:id="4978"/>
      <w:bookmarkEnd w:id="4979"/>
      <w:bookmarkEnd w:id="4980"/>
      <w:bookmarkEnd w:id="4981"/>
      <w:bookmarkEnd w:id="4982"/>
    </w:p>
    <w:p w14:paraId="3DE79C55" w14:textId="77777777" w:rsidR="005B7866" w:rsidRPr="00B06F7A" w:rsidRDefault="005B7866" w:rsidP="005B7866">
      <w:r w:rsidRPr="00B06F7A">
        <w:t>The common application errors defined in the Table 5.2.7.2-1 in 3GPP TS 29.500 [4] may also be used for the Nudm_ParameterProvision service. The following application errors listed in Table 6.5.7.3-1 are specific for the Nudm_ParameterProvision service.</w:t>
      </w:r>
    </w:p>
    <w:p w14:paraId="79654EA1" w14:textId="77777777" w:rsidR="005B7866" w:rsidRPr="00B06F7A" w:rsidRDefault="005B7866" w:rsidP="005B7866">
      <w:r w:rsidRPr="00B06F7A">
        <w:t>The application errors defined for the Nudm_UECM service are listed in Table 6.5.7.3-1.</w:t>
      </w:r>
    </w:p>
    <w:p w14:paraId="3E8669F4" w14:textId="77777777" w:rsidR="005B7866" w:rsidRPr="00B06F7A" w:rsidRDefault="005B7866" w:rsidP="005B7866">
      <w:pPr>
        <w:pStyle w:val="TH"/>
      </w:pPr>
      <w:r w:rsidRPr="00B06F7A">
        <w:t>Table 6.5.7.3-1: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17"/>
        <w:gridCol w:w="1631"/>
        <w:gridCol w:w="4746"/>
      </w:tblGrid>
      <w:tr w:rsidR="005B7866" w:rsidRPr="00B06F7A" w14:paraId="28F9B7C0" w14:textId="77777777" w:rsidTr="007F1FAF">
        <w:trPr>
          <w:jc w:val="center"/>
        </w:trPr>
        <w:tc>
          <w:tcPr>
            <w:tcW w:w="3117" w:type="dxa"/>
            <w:tcBorders>
              <w:top w:val="single" w:sz="4" w:space="0" w:color="auto"/>
              <w:left w:val="single" w:sz="4" w:space="0" w:color="auto"/>
              <w:bottom w:val="single" w:sz="4" w:space="0" w:color="auto"/>
              <w:right w:val="single" w:sz="4" w:space="0" w:color="auto"/>
            </w:tcBorders>
            <w:shd w:val="clear" w:color="auto" w:fill="C0C0C0"/>
            <w:hideMark/>
          </w:tcPr>
          <w:p w14:paraId="459B8C08" w14:textId="77777777" w:rsidR="005B7866" w:rsidRPr="00B06F7A" w:rsidRDefault="005B7866" w:rsidP="007F1FAF">
            <w:pPr>
              <w:pStyle w:val="TAH"/>
            </w:pPr>
            <w:r w:rsidRPr="00B06F7A">
              <w:t>Application Error</w:t>
            </w:r>
          </w:p>
        </w:tc>
        <w:tc>
          <w:tcPr>
            <w:tcW w:w="1631" w:type="dxa"/>
            <w:tcBorders>
              <w:top w:val="single" w:sz="4" w:space="0" w:color="auto"/>
              <w:left w:val="single" w:sz="4" w:space="0" w:color="auto"/>
              <w:bottom w:val="single" w:sz="4" w:space="0" w:color="auto"/>
              <w:right w:val="single" w:sz="4" w:space="0" w:color="auto"/>
            </w:tcBorders>
            <w:shd w:val="clear" w:color="auto" w:fill="C0C0C0"/>
            <w:hideMark/>
          </w:tcPr>
          <w:p w14:paraId="7B57F94D" w14:textId="77777777" w:rsidR="005B7866" w:rsidRPr="00B06F7A" w:rsidRDefault="005B7866" w:rsidP="007F1FAF">
            <w:pPr>
              <w:pStyle w:val="TAH"/>
            </w:pPr>
            <w:r w:rsidRPr="00B06F7A">
              <w:t>HTTP status code</w:t>
            </w:r>
          </w:p>
        </w:tc>
        <w:tc>
          <w:tcPr>
            <w:tcW w:w="4746" w:type="dxa"/>
            <w:tcBorders>
              <w:top w:val="single" w:sz="4" w:space="0" w:color="auto"/>
              <w:left w:val="single" w:sz="4" w:space="0" w:color="auto"/>
              <w:bottom w:val="single" w:sz="4" w:space="0" w:color="auto"/>
              <w:right w:val="single" w:sz="4" w:space="0" w:color="auto"/>
            </w:tcBorders>
            <w:shd w:val="clear" w:color="auto" w:fill="C0C0C0"/>
            <w:hideMark/>
          </w:tcPr>
          <w:p w14:paraId="7903FC79" w14:textId="77777777" w:rsidR="005B7866" w:rsidRPr="00B06F7A" w:rsidRDefault="005B7866" w:rsidP="007F1FAF">
            <w:pPr>
              <w:pStyle w:val="TAH"/>
            </w:pPr>
            <w:r w:rsidRPr="00B06F7A">
              <w:t>Description</w:t>
            </w:r>
          </w:p>
        </w:tc>
      </w:tr>
      <w:tr w:rsidR="005B7866" w:rsidRPr="00B06F7A" w14:paraId="0E95FC9C" w14:textId="77777777" w:rsidTr="007F1FAF">
        <w:trPr>
          <w:jc w:val="center"/>
        </w:trPr>
        <w:tc>
          <w:tcPr>
            <w:tcW w:w="3117" w:type="dxa"/>
            <w:tcBorders>
              <w:top w:val="single" w:sz="4" w:space="0" w:color="auto"/>
              <w:left w:val="single" w:sz="4" w:space="0" w:color="auto"/>
              <w:bottom w:val="single" w:sz="4" w:space="0" w:color="auto"/>
              <w:right w:val="single" w:sz="4" w:space="0" w:color="auto"/>
            </w:tcBorders>
          </w:tcPr>
          <w:p w14:paraId="0F0B1C17" w14:textId="77777777" w:rsidR="005B7866" w:rsidRPr="00B06F7A" w:rsidRDefault="005B7866" w:rsidP="007F1FAF">
            <w:pPr>
              <w:pStyle w:val="TAL"/>
            </w:pPr>
            <w:r w:rsidRPr="00B06F7A">
              <w:t>MODIFICATION_NOT_ALLOWED</w:t>
            </w:r>
          </w:p>
        </w:tc>
        <w:tc>
          <w:tcPr>
            <w:tcW w:w="1631" w:type="dxa"/>
            <w:tcBorders>
              <w:top w:val="single" w:sz="4" w:space="0" w:color="auto"/>
              <w:left w:val="single" w:sz="4" w:space="0" w:color="auto"/>
              <w:bottom w:val="single" w:sz="4" w:space="0" w:color="auto"/>
              <w:right w:val="single" w:sz="4" w:space="0" w:color="auto"/>
            </w:tcBorders>
          </w:tcPr>
          <w:p w14:paraId="384161F1" w14:textId="77777777" w:rsidR="005B7866" w:rsidRPr="00B06F7A" w:rsidRDefault="005B7866" w:rsidP="007F1FAF">
            <w:pPr>
              <w:pStyle w:val="TAL"/>
            </w:pPr>
            <w:r w:rsidRPr="00B06F7A">
              <w:t>403 Forbidden</w:t>
            </w:r>
          </w:p>
        </w:tc>
        <w:tc>
          <w:tcPr>
            <w:tcW w:w="4746" w:type="dxa"/>
            <w:tcBorders>
              <w:top w:val="single" w:sz="4" w:space="0" w:color="auto"/>
              <w:left w:val="single" w:sz="4" w:space="0" w:color="auto"/>
              <w:bottom w:val="single" w:sz="4" w:space="0" w:color="auto"/>
              <w:right w:val="single" w:sz="4" w:space="0" w:color="auto"/>
            </w:tcBorders>
          </w:tcPr>
          <w:p w14:paraId="3F572E3F" w14:textId="77777777" w:rsidR="005B7866" w:rsidRPr="00B06F7A" w:rsidRDefault="005B7866" w:rsidP="007F1FAF">
            <w:pPr>
              <w:pStyle w:val="TAL"/>
              <w:rPr>
                <w:rFonts w:cs="Arial"/>
                <w:szCs w:val="18"/>
              </w:rPr>
            </w:pPr>
            <w:r w:rsidRPr="00B06F7A">
              <w:rPr>
                <w:rFonts w:cs="Arial"/>
                <w:szCs w:val="18"/>
              </w:rPr>
              <w:t>The subscriber does not have the necessary subscription for external parameter provisioning.</w:t>
            </w:r>
          </w:p>
        </w:tc>
      </w:tr>
      <w:tr w:rsidR="005B7866" w:rsidRPr="00B06F7A" w14:paraId="5AC77741" w14:textId="77777777" w:rsidTr="007F1FAF">
        <w:trPr>
          <w:jc w:val="center"/>
        </w:trPr>
        <w:tc>
          <w:tcPr>
            <w:tcW w:w="3117" w:type="dxa"/>
            <w:tcBorders>
              <w:top w:val="single" w:sz="4" w:space="0" w:color="auto"/>
              <w:left w:val="single" w:sz="4" w:space="0" w:color="auto"/>
              <w:bottom w:val="single" w:sz="4" w:space="0" w:color="auto"/>
              <w:right w:val="single" w:sz="4" w:space="0" w:color="auto"/>
            </w:tcBorders>
          </w:tcPr>
          <w:p w14:paraId="2B08985B" w14:textId="77777777" w:rsidR="005B7866" w:rsidRPr="00B06F7A" w:rsidRDefault="005B7866" w:rsidP="007F1FAF">
            <w:pPr>
              <w:pStyle w:val="TAL"/>
            </w:pPr>
            <w:r w:rsidRPr="00B06F7A">
              <w:t>USER_NOT_FOUND</w:t>
            </w:r>
          </w:p>
        </w:tc>
        <w:tc>
          <w:tcPr>
            <w:tcW w:w="1631" w:type="dxa"/>
            <w:tcBorders>
              <w:top w:val="single" w:sz="4" w:space="0" w:color="auto"/>
              <w:left w:val="single" w:sz="4" w:space="0" w:color="auto"/>
              <w:bottom w:val="single" w:sz="4" w:space="0" w:color="auto"/>
              <w:right w:val="single" w:sz="4" w:space="0" w:color="auto"/>
            </w:tcBorders>
          </w:tcPr>
          <w:p w14:paraId="03C9B0EE" w14:textId="77777777" w:rsidR="005B7866" w:rsidRPr="00B06F7A" w:rsidRDefault="005B7866" w:rsidP="007F1FAF">
            <w:pPr>
              <w:pStyle w:val="TAL"/>
            </w:pPr>
            <w:r w:rsidRPr="00B06F7A">
              <w:t>404 Not Found</w:t>
            </w:r>
          </w:p>
        </w:tc>
        <w:tc>
          <w:tcPr>
            <w:tcW w:w="4746" w:type="dxa"/>
            <w:tcBorders>
              <w:top w:val="single" w:sz="4" w:space="0" w:color="auto"/>
              <w:left w:val="single" w:sz="4" w:space="0" w:color="auto"/>
              <w:bottom w:val="single" w:sz="4" w:space="0" w:color="auto"/>
              <w:right w:val="single" w:sz="4" w:space="0" w:color="auto"/>
            </w:tcBorders>
          </w:tcPr>
          <w:p w14:paraId="6B955414" w14:textId="77777777" w:rsidR="005B7866" w:rsidRPr="00B06F7A" w:rsidRDefault="005B7866" w:rsidP="007F1FAF">
            <w:pPr>
              <w:pStyle w:val="TAL"/>
              <w:rPr>
                <w:rFonts w:cs="Arial"/>
                <w:szCs w:val="18"/>
              </w:rPr>
            </w:pPr>
            <w:r w:rsidRPr="00B06F7A">
              <w:rPr>
                <w:rFonts w:cs="Arial"/>
                <w:szCs w:val="18"/>
              </w:rPr>
              <w:t>The User does not exist.</w:t>
            </w:r>
          </w:p>
        </w:tc>
      </w:tr>
      <w:tr w:rsidR="005B7866" w:rsidRPr="00B06F7A" w14:paraId="35B2CA85" w14:textId="77777777" w:rsidTr="007F1FAF">
        <w:trPr>
          <w:jc w:val="center"/>
        </w:trPr>
        <w:tc>
          <w:tcPr>
            <w:tcW w:w="3117" w:type="dxa"/>
            <w:tcBorders>
              <w:top w:val="single" w:sz="4" w:space="0" w:color="auto"/>
              <w:left w:val="single" w:sz="4" w:space="0" w:color="auto"/>
              <w:bottom w:val="single" w:sz="4" w:space="0" w:color="auto"/>
              <w:right w:val="single" w:sz="4" w:space="0" w:color="auto"/>
            </w:tcBorders>
          </w:tcPr>
          <w:p w14:paraId="3136D959" w14:textId="77777777" w:rsidR="005B7866" w:rsidRPr="00B06F7A" w:rsidRDefault="005B7866" w:rsidP="007F1FAF">
            <w:pPr>
              <w:pStyle w:val="TAL"/>
            </w:pPr>
            <w:r w:rsidRPr="00B06F7A">
              <w:t>CREATION_NOT_ALLOWED</w:t>
            </w:r>
          </w:p>
        </w:tc>
        <w:tc>
          <w:tcPr>
            <w:tcW w:w="1631" w:type="dxa"/>
            <w:tcBorders>
              <w:top w:val="single" w:sz="4" w:space="0" w:color="auto"/>
              <w:left w:val="single" w:sz="4" w:space="0" w:color="auto"/>
              <w:bottom w:val="single" w:sz="4" w:space="0" w:color="auto"/>
              <w:right w:val="single" w:sz="4" w:space="0" w:color="auto"/>
            </w:tcBorders>
          </w:tcPr>
          <w:p w14:paraId="203CF1EB" w14:textId="77777777" w:rsidR="005B7866" w:rsidRPr="00B06F7A" w:rsidRDefault="005B7866" w:rsidP="007F1FAF">
            <w:pPr>
              <w:pStyle w:val="TAL"/>
            </w:pPr>
            <w:r w:rsidRPr="00B06F7A">
              <w:t>403 Forbidden</w:t>
            </w:r>
          </w:p>
        </w:tc>
        <w:tc>
          <w:tcPr>
            <w:tcW w:w="4746" w:type="dxa"/>
            <w:tcBorders>
              <w:top w:val="single" w:sz="4" w:space="0" w:color="auto"/>
              <w:left w:val="single" w:sz="4" w:space="0" w:color="auto"/>
              <w:bottom w:val="single" w:sz="4" w:space="0" w:color="auto"/>
              <w:right w:val="single" w:sz="4" w:space="0" w:color="auto"/>
            </w:tcBorders>
          </w:tcPr>
          <w:p w14:paraId="5D197BE4" w14:textId="77777777" w:rsidR="005B7866" w:rsidRPr="00B06F7A" w:rsidRDefault="005B7866" w:rsidP="007F1FAF">
            <w:pPr>
              <w:pStyle w:val="TAL"/>
              <w:rPr>
                <w:rFonts w:cs="Arial"/>
                <w:szCs w:val="18"/>
              </w:rPr>
            </w:pPr>
            <w:r w:rsidRPr="00B06F7A">
              <w:rPr>
                <w:rFonts w:cs="Arial"/>
                <w:szCs w:val="18"/>
              </w:rPr>
              <w:t>Creation of a 5G VN Group is not allowed.</w:t>
            </w:r>
          </w:p>
        </w:tc>
      </w:tr>
      <w:tr w:rsidR="005B7866" w:rsidRPr="00B06F7A" w14:paraId="160361DA" w14:textId="77777777" w:rsidTr="007F1FAF">
        <w:trPr>
          <w:jc w:val="center"/>
        </w:trPr>
        <w:tc>
          <w:tcPr>
            <w:tcW w:w="3117" w:type="dxa"/>
            <w:tcBorders>
              <w:top w:val="single" w:sz="4" w:space="0" w:color="auto"/>
              <w:left w:val="single" w:sz="4" w:space="0" w:color="auto"/>
              <w:bottom w:val="single" w:sz="4" w:space="0" w:color="auto"/>
              <w:right w:val="single" w:sz="4" w:space="0" w:color="auto"/>
            </w:tcBorders>
          </w:tcPr>
          <w:p w14:paraId="2710315A" w14:textId="77777777" w:rsidR="005B7866" w:rsidRPr="00B06F7A" w:rsidRDefault="005B7866" w:rsidP="007F1FAF">
            <w:pPr>
              <w:pStyle w:val="TAL"/>
            </w:pPr>
            <w:r w:rsidRPr="00B06F7A">
              <w:rPr>
                <w:lang w:eastAsia="zh-CN"/>
              </w:rPr>
              <w:t>DETACHED_USER</w:t>
            </w:r>
          </w:p>
        </w:tc>
        <w:tc>
          <w:tcPr>
            <w:tcW w:w="1631" w:type="dxa"/>
            <w:tcBorders>
              <w:top w:val="single" w:sz="4" w:space="0" w:color="auto"/>
              <w:left w:val="single" w:sz="4" w:space="0" w:color="auto"/>
              <w:bottom w:val="single" w:sz="4" w:space="0" w:color="auto"/>
              <w:right w:val="single" w:sz="4" w:space="0" w:color="auto"/>
            </w:tcBorders>
          </w:tcPr>
          <w:p w14:paraId="334205CA" w14:textId="77777777" w:rsidR="005B7866" w:rsidRPr="00B06F7A" w:rsidRDefault="005B7866" w:rsidP="007F1FAF">
            <w:pPr>
              <w:pStyle w:val="TAL"/>
            </w:pPr>
            <w:r w:rsidRPr="00B06F7A">
              <w:t>403 Forbidden</w:t>
            </w:r>
          </w:p>
        </w:tc>
        <w:tc>
          <w:tcPr>
            <w:tcW w:w="4746" w:type="dxa"/>
            <w:tcBorders>
              <w:top w:val="single" w:sz="4" w:space="0" w:color="auto"/>
              <w:left w:val="single" w:sz="4" w:space="0" w:color="auto"/>
              <w:bottom w:val="single" w:sz="4" w:space="0" w:color="auto"/>
              <w:right w:val="single" w:sz="4" w:space="0" w:color="auto"/>
            </w:tcBorders>
          </w:tcPr>
          <w:p w14:paraId="06E4E3CA" w14:textId="77777777" w:rsidR="005B7866" w:rsidRPr="00B06F7A" w:rsidRDefault="005B7866" w:rsidP="007F1FAF">
            <w:pPr>
              <w:pStyle w:val="TAL"/>
              <w:rPr>
                <w:rFonts w:cs="Arial"/>
                <w:szCs w:val="18"/>
              </w:rPr>
            </w:pPr>
            <w:r w:rsidRPr="00B06F7A">
              <w:t>The user is detached in the Network.</w:t>
            </w:r>
          </w:p>
        </w:tc>
      </w:tr>
      <w:tr w:rsidR="005B7866" w:rsidRPr="00B06F7A" w14:paraId="2D26D34E" w14:textId="77777777" w:rsidTr="007F1FAF">
        <w:trPr>
          <w:jc w:val="center"/>
        </w:trPr>
        <w:tc>
          <w:tcPr>
            <w:tcW w:w="3117" w:type="dxa"/>
            <w:tcBorders>
              <w:top w:val="single" w:sz="4" w:space="0" w:color="auto"/>
              <w:left w:val="single" w:sz="4" w:space="0" w:color="auto"/>
              <w:bottom w:val="single" w:sz="4" w:space="0" w:color="auto"/>
              <w:right w:val="single" w:sz="4" w:space="0" w:color="auto"/>
            </w:tcBorders>
          </w:tcPr>
          <w:p w14:paraId="1ACD94C8" w14:textId="77777777" w:rsidR="005B7866" w:rsidRPr="00B06F7A" w:rsidRDefault="005B7866" w:rsidP="007F1FAF">
            <w:pPr>
              <w:pStyle w:val="TAL"/>
            </w:pPr>
            <w:r w:rsidRPr="00B06F7A">
              <w:t>GROUP_IDENTIFIER_NOT_FOUND</w:t>
            </w:r>
          </w:p>
        </w:tc>
        <w:tc>
          <w:tcPr>
            <w:tcW w:w="1631" w:type="dxa"/>
            <w:tcBorders>
              <w:top w:val="single" w:sz="4" w:space="0" w:color="auto"/>
              <w:left w:val="single" w:sz="4" w:space="0" w:color="auto"/>
              <w:bottom w:val="single" w:sz="4" w:space="0" w:color="auto"/>
              <w:right w:val="single" w:sz="4" w:space="0" w:color="auto"/>
            </w:tcBorders>
          </w:tcPr>
          <w:p w14:paraId="5BD1730E" w14:textId="77777777" w:rsidR="005B7866" w:rsidRPr="00B06F7A" w:rsidRDefault="005B7866" w:rsidP="007F1FAF">
            <w:pPr>
              <w:pStyle w:val="TAL"/>
            </w:pPr>
            <w:r w:rsidRPr="00B06F7A">
              <w:t>404 Not Found</w:t>
            </w:r>
          </w:p>
        </w:tc>
        <w:tc>
          <w:tcPr>
            <w:tcW w:w="4746" w:type="dxa"/>
            <w:tcBorders>
              <w:top w:val="single" w:sz="4" w:space="0" w:color="auto"/>
              <w:left w:val="single" w:sz="4" w:space="0" w:color="auto"/>
              <w:bottom w:val="single" w:sz="4" w:space="0" w:color="auto"/>
              <w:right w:val="single" w:sz="4" w:space="0" w:color="auto"/>
            </w:tcBorders>
          </w:tcPr>
          <w:p w14:paraId="0D37B4FC" w14:textId="77777777" w:rsidR="005B7866" w:rsidRPr="00B06F7A" w:rsidRDefault="005B7866" w:rsidP="007F1FAF">
            <w:pPr>
              <w:pStyle w:val="TAL"/>
              <w:rPr>
                <w:rFonts w:cs="Arial"/>
                <w:szCs w:val="18"/>
              </w:rPr>
            </w:pPr>
            <w:r w:rsidRPr="00B06F7A">
              <w:rPr>
                <w:rFonts w:cs="Arial"/>
                <w:szCs w:val="18"/>
              </w:rPr>
              <w:t>The group does not exist</w:t>
            </w:r>
          </w:p>
        </w:tc>
      </w:tr>
      <w:tr w:rsidR="005B7866" w:rsidRPr="00B06F7A" w14:paraId="6835E196" w14:textId="77777777" w:rsidTr="007F1FAF">
        <w:trPr>
          <w:jc w:val="center"/>
        </w:trPr>
        <w:tc>
          <w:tcPr>
            <w:tcW w:w="3117" w:type="dxa"/>
            <w:tcBorders>
              <w:top w:val="single" w:sz="4" w:space="0" w:color="auto"/>
              <w:left w:val="single" w:sz="4" w:space="0" w:color="auto"/>
              <w:bottom w:val="single" w:sz="4" w:space="0" w:color="auto"/>
              <w:right w:val="single" w:sz="4" w:space="0" w:color="auto"/>
            </w:tcBorders>
          </w:tcPr>
          <w:p w14:paraId="4585342C" w14:textId="77777777" w:rsidR="005B7866" w:rsidRPr="00B06F7A" w:rsidRDefault="005B7866" w:rsidP="007F1FAF">
            <w:pPr>
              <w:pStyle w:val="TAL"/>
            </w:pPr>
            <w:r w:rsidRPr="00B06F7A">
              <w:t>AF_NOT_ALLOWED</w:t>
            </w:r>
          </w:p>
        </w:tc>
        <w:tc>
          <w:tcPr>
            <w:tcW w:w="1631" w:type="dxa"/>
            <w:tcBorders>
              <w:top w:val="single" w:sz="4" w:space="0" w:color="auto"/>
              <w:left w:val="single" w:sz="4" w:space="0" w:color="auto"/>
              <w:bottom w:val="single" w:sz="4" w:space="0" w:color="auto"/>
              <w:right w:val="single" w:sz="4" w:space="0" w:color="auto"/>
            </w:tcBorders>
          </w:tcPr>
          <w:p w14:paraId="222F57D9" w14:textId="77777777" w:rsidR="005B7866" w:rsidRPr="00B06F7A" w:rsidRDefault="005B7866" w:rsidP="007F1FAF">
            <w:pPr>
              <w:pStyle w:val="TAL"/>
            </w:pPr>
            <w:r w:rsidRPr="00B06F7A">
              <w:t>403 Forbidden</w:t>
            </w:r>
          </w:p>
        </w:tc>
        <w:tc>
          <w:tcPr>
            <w:tcW w:w="4746" w:type="dxa"/>
            <w:tcBorders>
              <w:top w:val="single" w:sz="4" w:space="0" w:color="auto"/>
              <w:left w:val="single" w:sz="4" w:space="0" w:color="auto"/>
              <w:bottom w:val="single" w:sz="4" w:space="0" w:color="auto"/>
              <w:right w:val="single" w:sz="4" w:space="0" w:color="auto"/>
            </w:tcBorders>
          </w:tcPr>
          <w:p w14:paraId="0D49EDD6" w14:textId="77777777" w:rsidR="005B7866" w:rsidRPr="00B06F7A" w:rsidRDefault="005B7866" w:rsidP="007F1FAF">
            <w:pPr>
              <w:pStyle w:val="TAL"/>
              <w:rPr>
                <w:rFonts w:cs="Arial"/>
                <w:szCs w:val="18"/>
              </w:rPr>
            </w:pPr>
            <w:r w:rsidRPr="00B06F7A">
              <w:rPr>
                <w:rFonts w:cs="Arial"/>
                <w:szCs w:val="18"/>
              </w:rPr>
              <w:t>This AF is not allowed to perform external provisioning or 5G VN Group creation.</w:t>
            </w:r>
          </w:p>
        </w:tc>
      </w:tr>
      <w:tr w:rsidR="005B7866" w:rsidRPr="00B06F7A" w14:paraId="2E02DDC4" w14:textId="77777777" w:rsidTr="007F1FAF">
        <w:trPr>
          <w:jc w:val="center"/>
        </w:trPr>
        <w:tc>
          <w:tcPr>
            <w:tcW w:w="3117" w:type="dxa"/>
            <w:tcBorders>
              <w:top w:val="single" w:sz="4" w:space="0" w:color="auto"/>
              <w:left w:val="single" w:sz="4" w:space="0" w:color="auto"/>
              <w:bottom w:val="single" w:sz="4" w:space="0" w:color="auto"/>
              <w:right w:val="single" w:sz="4" w:space="0" w:color="auto"/>
            </w:tcBorders>
          </w:tcPr>
          <w:p w14:paraId="761C3631" w14:textId="77777777" w:rsidR="005B7866" w:rsidRPr="00B06F7A" w:rsidRDefault="005B7866" w:rsidP="007F1FAF">
            <w:pPr>
              <w:pStyle w:val="TAL"/>
            </w:pPr>
            <w:r w:rsidRPr="00B06F7A">
              <w:t>MTC_PROVIDER_NOT_ALLOWED</w:t>
            </w:r>
          </w:p>
        </w:tc>
        <w:tc>
          <w:tcPr>
            <w:tcW w:w="1631" w:type="dxa"/>
            <w:tcBorders>
              <w:top w:val="single" w:sz="4" w:space="0" w:color="auto"/>
              <w:left w:val="single" w:sz="4" w:space="0" w:color="auto"/>
              <w:bottom w:val="single" w:sz="4" w:space="0" w:color="auto"/>
              <w:right w:val="single" w:sz="4" w:space="0" w:color="auto"/>
            </w:tcBorders>
          </w:tcPr>
          <w:p w14:paraId="3357FBEC" w14:textId="77777777" w:rsidR="005B7866" w:rsidRPr="00B06F7A" w:rsidRDefault="005B7866" w:rsidP="007F1FAF">
            <w:pPr>
              <w:pStyle w:val="TAL"/>
            </w:pPr>
            <w:r w:rsidRPr="00B06F7A">
              <w:t>403 Forbidden</w:t>
            </w:r>
          </w:p>
        </w:tc>
        <w:tc>
          <w:tcPr>
            <w:tcW w:w="4746" w:type="dxa"/>
            <w:tcBorders>
              <w:top w:val="single" w:sz="4" w:space="0" w:color="auto"/>
              <w:left w:val="single" w:sz="4" w:space="0" w:color="auto"/>
              <w:bottom w:val="single" w:sz="4" w:space="0" w:color="auto"/>
              <w:right w:val="single" w:sz="4" w:space="0" w:color="auto"/>
            </w:tcBorders>
          </w:tcPr>
          <w:p w14:paraId="51686BF8" w14:textId="77777777" w:rsidR="005B7866" w:rsidRPr="00B06F7A" w:rsidRDefault="005B7866" w:rsidP="007F1FAF">
            <w:pPr>
              <w:pStyle w:val="TAL"/>
              <w:rPr>
                <w:rFonts w:cs="Arial"/>
                <w:szCs w:val="18"/>
              </w:rPr>
            </w:pPr>
            <w:r w:rsidRPr="00B06F7A">
              <w:rPr>
                <w:rFonts w:cs="Arial"/>
                <w:szCs w:val="18"/>
              </w:rPr>
              <w:t>MTC Provider not authorized to perform external provisioning or 5G VN Group creation.</w:t>
            </w:r>
          </w:p>
        </w:tc>
      </w:tr>
    </w:tbl>
    <w:p w14:paraId="3F02656C" w14:textId="77777777" w:rsidR="005B7866" w:rsidRPr="00B06F7A" w:rsidRDefault="005B7866" w:rsidP="005B7866"/>
    <w:p w14:paraId="59F9A312" w14:textId="77777777" w:rsidR="005B7866" w:rsidRPr="00B06F7A" w:rsidRDefault="005B7866" w:rsidP="00C05182">
      <w:pPr>
        <w:pStyle w:val="Heading3"/>
      </w:pPr>
      <w:bookmarkStart w:id="4983" w:name="_Toc11338840"/>
      <w:bookmarkStart w:id="4984" w:name="_Toc27585565"/>
      <w:bookmarkStart w:id="4985" w:name="_Toc36457575"/>
      <w:bookmarkStart w:id="4986" w:name="_Toc45028493"/>
      <w:bookmarkStart w:id="4987" w:name="_Toc45029328"/>
      <w:bookmarkStart w:id="4988" w:name="_Toc67682102"/>
      <w:bookmarkStart w:id="4989" w:name="_Toc114764909"/>
      <w:r w:rsidRPr="00B06F7A">
        <w:t>6.5.8</w:t>
      </w:r>
      <w:r w:rsidRPr="00B06F7A">
        <w:tab/>
        <w:t>Feature Negotiation</w:t>
      </w:r>
      <w:bookmarkEnd w:id="4983"/>
      <w:bookmarkEnd w:id="4984"/>
      <w:bookmarkEnd w:id="4985"/>
      <w:bookmarkEnd w:id="4986"/>
      <w:bookmarkEnd w:id="4987"/>
      <w:bookmarkEnd w:id="4988"/>
      <w:bookmarkEnd w:id="4989"/>
    </w:p>
    <w:p w14:paraId="58F1C447" w14:textId="77777777" w:rsidR="005B7866" w:rsidRPr="00B06F7A" w:rsidRDefault="005B7866" w:rsidP="005B7866">
      <w:r w:rsidRPr="00B06F7A">
        <w:t>The optional features in table 6.5.8-1 are defined for the Nudm_PP API. They shall be negotiated using the extensibility mechanism defined in clause 6.6 of 3GPP TS 29.500 [4].</w:t>
      </w:r>
    </w:p>
    <w:p w14:paraId="4E03B05C" w14:textId="77777777" w:rsidR="005B7866" w:rsidRPr="00B06F7A" w:rsidRDefault="005B7866" w:rsidP="005B7866">
      <w:pPr>
        <w:pStyle w:val="TH"/>
      </w:pPr>
      <w:r w:rsidRPr="00B06F7A">
        <w:t>Table 6.5.8-1: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5B7866" w:rsidRPr="00B06F7A" w14:paraId="126234B0"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7E9187B8" w14:textId="77777777" w:rsidR="005B7866" w:rsidRPr="00B06F7A" w:rsidRDefault="005B7866" w:rsidP="007F1FAF">
            <w:pPr>
              <w:pStyle w:val="TAH"/>
            </w:pPr>
            <w:r w:rsidRPr="00B06F7A">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301096EE" w14:textId="77777777" w:rsidR="005B7866" w:rsidRPr="00B06F7A" w:rsidRDefault="005B7866" w:rsidP="007F1FAF">
            <w:pPr>
              <w:pStyle w:val="TAH"/>
            </w:pPr>
            <w:r w:rsidRPr="00B06F7A">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077AF052" w14:textId="77777777" w:rsidR="005B7866" w:rsidRPr="00B06F7A" w:rsidRDefault="005B7866" w:rsidP="007F1FAF">
            <w:pPr>
              <w:pStyle w:val="TAH"/>
            </w:pPr>
            <w:r w:rsidRPr="00B06F7A">
              <w:t>Description</w:t>
            </w:r>
          </w:p>
        </w:tc>
      </w:tr>
      <w:tr w:rsidR="005B7866" w:rsidRPr="00B06F7A" w14:paraId="5D64E8D1"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tcPr>
          <w:p w14:paraId="5C8BEE92" w14:textId="77777777" w:rsidR="005B7866" w:rsidRPr="00B06F7A" w:rsidRDefault="005B7866" w:rsidP="007F1FAF">
            <w:pPr>
              <w:pStyle w:val="TAL"/>
            </w:pPr>
            <w:r w:rsidRPr="00B06F7A">
              <w:t>1</w:t>
            </w:r>
          </w:p>
        </w:tc>
        <w:tc>
          <w:tcPr>
            <w:tcW w:w="2207" w:type="dxa"/>
            <w:tcBorders>
              <w:top w:val="single" w:sz="4" w:space="0" w:color="auto"/>
              <w:left w:val="single" w:sz="4" w:space="0" w:color="auto"/>
              <w:bottom w:val="single" w:sz="4" w:space="0" w:color="auto"/>
              <w:right w:val="single" w:sz="4" w:space="0" w:color="auto"/>
            </w:tcBorders>
          </w:tcPr>
          <w:p w14:paraId="7F4C3E70" w14:textId="77777777" w:rsidR="005B7866" w:rsidRPr="00B06F7A" w:rsidRDefault="005B7866" w:rsidP="007F1FAF">
            <w:pPr>
              <w:pStyle w:val="TAL"/>
            </w:pPr>
            <w:r w:rsidRPr="00B06F7A">
              <w:t>PatchReport</w:t>
            </w:r>
          </w:p>
        </w:tc>
        <w:tc>
          <w:tcPr>
            <w:tcW w:w="5758" w:type="dxa"/>
            <w:tcBorders>
              <w:top w:val="single" w:sz="4" w:space="0" w:color="auto"/>
              <w:left w:val="single" w:sz="4" w:space="0" w:color="auto"/>
              <w:bottom w:val="single" w:sz="4" w:space="0" w:color="auto"/>
              <w:right w:val="single" w:sz="4" w:space="0" w:color="auto"/>
            </w:tcBorders>
          </w:tcPr>
          <w:p w14:paraId="2B044201" w14:textId="77777777" w:rsidR="005B7866" w:rsidRPr="00B06F7A" w:rsidRDefault="005B7866" w:rsidP="007F1FAF">
            <w:pPr>
              <w:pStyle w:val="TAL"/>
              <w:rPr>
                <w:rFonts w:cs="Arial"/>
                <w:szCs w:val="18"/>
              </w:rPr>
            </w:pPr>
            <w:r w:rsidRPr="00B06F7A">
              <w:rPr>
                <w:rFonts w:cs="Arial" w:hint="eastAsia"/>
                <w:szCs w:val="18"/>
                <w:lang w:eastAsia="zh-CN"/>
              </w:rPr>
              <w:t xml:space="preserve">If some of the modifications included in the PATCH request are not successfully implemented, the UDM reports the result of PATCH request execution to the consumer. See </w:t>
            </w:r>
            <w:r w:rsidRPr="00B06F7A">
              <w:t>clause </w:t>
            </w:r>
            <w:r w:rsidRPr="00B06F7A">
              <w:rPr>
                <w:rFonts w:hint="eastAsia"/>
                <w:lang w:eastAsia="zh-CN"/>
              </w:rPr>
              <w:t>5</w:t>
            </w:r>
            <w:r w:rsidRPr="00B06F7A">
              <w:t>.</w:t>
            </w:r>
            <w:r w:rsidRPr="00B06F7A">
              <w:rPr>
                <w:rFonts w:hint="eastAsia"/>
                <w:lang w:eastAsia="zh-CN"/>
              </w:rPr>
              <w:t>2.7.2</w:t>
            </w:r>
            <w:r w:rsidRPr="00B06F7A">
              <w:t xml:space="preserve"> of 3GPP TS 29.500 [4]</w:t>
            </w:r>
            <w:r w:rsidRPr="00B06F7A">
              <w:rPr>
                <w:rFonts w:hint="eastAsia"/>
                <w:lang w:eastAsia="zh-CN"/>
              </w:rPr>
              <w:t>.</w:t>
            </w:r>
          </w:p>
        </w:tc>
      </w:tr>
    </w:tbl>
    <w:p w14:paraId="03448C92" w14:textId="77777777" w:rsidR="005B7866" w:rsidRPr="00B06F7A" w:rsidRDefault="005B7866" w:rsidP="005B7866"/>
    <w:p w14:paraId="77D16D11" w14:textId="77777777" w:rsidR="005B7866" w:rsidRPr="00B06F7A" w:rsidRDefault="005B7866" w:rsidP="00C05182">
      <w:pPr>
        <w:pStyle w:val="Heading3"/>
        <w:rPr>
          <w:lang w:val="en-US"/>
        </w:rPr>
      </w:pPr>
      <w:bookmarkStart w:id="4990" w:name="_Toc11338841"/>
      <w:bookmarkStart w:id="4991" w:name="_Toc27585566"/>
      <w:bookmarkStart w:id="4992" w:name="_Toc36457576"/>
      <w:bookmarkStart w:id="4993" w:name="_Toc45028494"/>
      <w:bookmarkStart w:id="4994" w:name="_Toc45029329"/>
      <w:bookmarkStart w:id="4995" w:name="_Toc67682103"/>
      <w:bookmarkStart w:id="4996" w:name="_Toc114764910"/>
      <w:r w:rsidRPr="00B06F7A">
        <w:rPr>
          <w:lang w:val="en-US"/>
        </w:rPr>
        <w:t>6.5.9</w:t>
      </w:r>
      <w:r w:rsidRPr="00B06F7A">
        <w:rPr>
          <w:lang w:val="en-US"/>
        </w:rPr>
        <w:tab/>
        <w:t>Security</w:t>
      </w:r>
      <w:bookmarkEnd w:id="4990"/>
      <w:bookmarkEnd w:id="4991"/>
      <w:bookmarkEnd w:id="4992"/>
      <w:bookmarkEnd w:id="4993"/>
      <w:bookmarkEnd w:id="4994"/>
      <w:bookmarkEnd w:id="4995"/>
      <w:bookmarkEnd w:id="4996"/>
    </w:p>
    <w:p w14:paraId="38520F94" w14:textId="77777777" w:rsidR="005B7866" w:rsidRPr="00B06F7A" w:rsidRDefault="005B7866" w:rsidP="005B7866">
      <w:pPr>
        <w:rPr>
          <w:lang w:val="en-US"/>
        </w:rPr>
      </w:pPr>
      <w:r w:rsidRPr="00B06F7A">
        <w:rPr>
          <w:lang w:val="en-US"/>
        </w:rPr>
        <w:t>As indicated in 3GPP TS 33.501 [6] and 3GPP TS 29.500 [4], the access to the Nudm_PP API may be authorized by means of the OAuth2 protocol (see IETF RFC 6749 [18]), based on local configuration, using the "Client Credentials" authorization grant, where the NRF (see 3GPP TS 29.510 [19]) plays the role of the authorization server.</w:t>
      </w:r>
    </w:p>
    <w:p w14:paraId="3F2C689F" w14:textId="77777777" w:rsidR="005B7866" w:rsidRPr="00B06F7A" w:rsidRDefault="005B7866" w:rsidP="005B7866">
      <w:pPr>
        <w:rPr>
          <w:lang w:val="en-US"/>
        </w:rPr>
      </w:pPr>
      <w:r w:rsidRPr="00B06F7A">
        <w:rPr>
          <w:lang w:val="en-US"/>
        </w:rPr>
        <w:t>If OAuth2 is used, an NF Service Consumer, prior to consuming services offered by the Nudm_PP API, shall obtain a "token" from the authorization server, by invoking the Access Token Request service, as described in 3GPP TS 29.510 [19], clause 5.8.2.2.</w:t>
      </w:r>
    </w:p>
    <w:p w14:paraId="25B67D05" w14:textId="77777777" w:rsidR="005B7866" w:rsidRPr="00B06F7A" w:rsidRDefault="005B7866" w:rsidP="005B7866">
      <w:pPr>
        <w:pStyle w:val="NO"/>
        <w:rPr>
          <w:lang w:val="en-US"/>
        </w:rPr>
      </w:pPr>
      <w:r w:rsidRPr="00B06F7A">
        <w:rPr>
          <w:lang w:val="en-US"/>
        </w:rPr>
        <w:t>NOTE:</w:t>
      </w:r>
      <w:r w:rsidRPr="00B06F7A">
        <w:rPr>
          <w:lang w:val="en-US"/>
        </w:rPr>
        <w:tab/>
        <w:t>When multiple NRFs are deployed in a network, the NRF used as authorization server is the same NRF that the NF Service Consumer used for discovering the Nudm_PP service.</w:t>
      </w:r>
    </w:p>
    <w:p w14:paraId="64E6F9D0" w14:textId="77777777" w:rsidR="005B7866" w:rsidRPr="00B06F7A" w:rsidRDefault="005B7866" w:rsidP="005B7866">
      <w:pPr>
        <w:rPr>
          <w:lang w:val="en-US"/>
        </w:rPr>
      </w:pPr>
      <w:r w:rsidRPr="00B06F7A">
        <w:rPr>
          <w:lang w:val="en-US"/>
        </w:rPr>
        <w:t>The Nudm_PP API defines a single scope "nudm-pp" for OAuth2 authorization (as specified in 3GPP TS 33.501 [6]) for the entire API, and it does not define any additional scopes at resource or operation level.</w:t>
      </w:r>
    </w:p>
    <w:p w14:paraId="0C0A87F8" w14:textId="77777777" w:rsidR="005B7866" w:rsidRPr="00B06F7A" w:rsidRDefault="005B7866" w:rsidP="00C05182">
      <w:pPr>
        <w:pStyle w:val="Heading2"/>
      </w:pPr>
      <w:bookmarkStart w:id="4997" w:name="_Toc11338842"/>
      <w:bookmarkStart w:id="4998" w:name="_Toc27585567"/>
      <w:bookmarkStart w:id="4999" w:name="_Toc36457577"/>
      <w:bookmarkStart w:id="5000" w:name="_Toc45028495"/>
      <w:bookmarkStart w:id="5001" w:name="_Toc45029330"/>
      <w:bookmarkStart w:id="5002" w:name="_Toc67682104"/>
      <w:bookmarkStart w:id="5003" w:name="_Toc114764911"/>
      <w:r w:rsidRPr="00B06F7A">
        <w:t>6.6</w:t>
      </w:r>
      <w:r w:rsidRPr="00B06F7A">
        <w:tab/>
        <w:t>Nudm_NIDDAuthorization Service API</w:t>
      </w:r>
      <w:bookmarkEnd w:id="4997"/>
      <w:bookmarkEnd w:id="4998"/>
      <w:bookmarkEnd w:id="4999"/>
      <w:bookmarkEnd w:id="5000"/>
      <w:bookmarkEnd w:id="5001"/>
      <w:bookmarkEnd w:id="5002"/>
      <w:bookmarkEnd w:id="5003"/>
    </w:p>
    <w:p w14:paraId="0B0EDBAF" w14:textId="77777777" w:rsidR="005B7866" w:rsidRPr="00B06F7A" w:rsidRDefault="005B7866" w:rsidP="00C05182">
      <w:pPr>
        <w:pStyle w:val="Heading3"/>
      </w:pPr>
      <w:bookmarkStart w:id="5004" w:name="_Toc11338843"/>
      <w:bookmarkStart w:id="5005" w:name="_Toc27585568"/>
      <w:bookmarkStart w:id="5006" w:name="_Toc36457578"/>
      <w:bookmarkStart w:id="5007" w:name="_Toc45028496"/>
      <w:bookmarkStart w:id="5008" w:name="_Toc45029331"/>
      <w:bookmarkStart w:id="5009" w:name="_Toc67682105"/>
      <w:bookmarkStart w:id="5010" w:name="_Toc114764912"/>
      <w:r w:rsidRPr="00B06F7A">
        <w:t>6.6.1</w:t>
      </w:r>
      <w:r w:rsidRPr="00B06F7A">
        <w:tab/>
        <w:t>API URI</w:t>
      </w:r>
      <w:bookmarkEnd w:id="5004"/>
      <w:bookmarkEnd w:id="5005"/>
      <w:bookmarkEnd w:id="5006"/>
      <w:bookmarkEnd w:id="5007"/>
      <w:bookmarkEnd w:id="5008"/>
      <w:bookmarkEnd w:id="5009"/>
      <w:bookmarkEnd w:id="5010"/>
    </w:p>
    <w:p w14:paraId="540E90F4" w14:textId="77777777" w:rsidR="005B7866" w:rsidRPr="00B06F7A" w:rsidRDefault="005B7866" w:rsidP="005B7866">
      <w:pPr>
        <w:rPr>
          <w:noProof/>
          <w:lang w:eastAsia="zh-CN"/>
        </w:rPr>
      </w:pPr>
      <w:r w:rsidRPr="00B06F7A">
        <w:rPr>
          <w:noProof/>
        </w:rPr>
        <w:t>The Nudm_</w:t>
      </w:r>
      <w:r w:rsidRPr="00B06F7A">
        <w:t>NIDDAuthorization</w:t>
      </w:r>
      <w:r w:rsidRPr="00B06F7A">
        <w:rPr>
          <w:noProof/>
        </w:rPr>
        <w:t xml:space="preserve"> service shall use the Nudm_NIDDAU </w:t>
      </w:r>
      <w:r w:rsidRPr="00B06F7A">
        <w:rPr>
          <w:noProof/>
          <w:lang w:eastAsia="zh-CN"/>
        </w:rPr>
        <w:t>API.</w:t>
      </w:r>
    </w:p>
    <w:p w14:paraId="4DDBCC50" w14:textId="77777777" w:rsidR="005B7866" w:rsidRPr="00B06F7A" w:rsidRDefault="005B7866" w:rsidP="005B7866">
      <w:r w:rsidRPr="00B06F7A">
        <w:t xml:space="preserve">The API URI of the </w:t>
      </w:r>
      <w:r w:rsidRPr="00B06F7A">
        <w:rPr>
          <w:noProof/>
        </w:rPr>
        <w:t xml:space="preserve">Nudm_NIDDAU </w:t>
      </w:r>
      <w:r w:rsidRPr="00B06F7A">
        <w:rPr>
          <w:noProof/>
          <w:lang w:eastAsia="zh-CN"/>
        </w:rPr>
        <w:t>API shall be:</w:t>
      </w:r>
    </w:p>
    <w:p w14:paraId="0439F394" w14:textId="060164E6" w:rsidR="005B7866" w:rsidRPr="00B06F7A" w:rsidRDefault="005B7866" w:rsidP="005B7866">
      <w:pPr>
        <w:rPr>
          <w:b/>
          <w:noProof/>
        </w:rPr>
      </w:pPr>
      <w:r w:rsidRPr="00B06F7A">
        <w:rPr>
          <w:b/>
          <w:noProof/>
        </w:rPr>
        <w:lastRenderedPageBreak/>
        <w:t>{apiRoot}/&lt;apiName&gt;/&lt;apiVersion&gt;</w:t>
      </w:r>
    </w:p>
    <w:p w14:paraId="3E42386D" w14:textId="77777777" w:rsidR="005B7866" w:rsidRPr="00B06F7A" w:rsidRDefault="005B7866" w:rsidP="005B7866">
      <w:pPr>
        <w:rPr>
          <w:noProof/>
          <w:lang w:eastAsia="zh-CN"/>
        </w:rPr>
      </w:pPr>
      <w:r w:rsidRPr="00B06F7A">
        <w:rPr>
          <w:noProof/>
          <w:lang w:eastAsia="zh-CN"/>
        </w:rPr>
        <w:t>The request URI used in HTTP request from the NF service consumer towards the NF service producer shall have the structure defined in clause 4.4.1 of 3GPP TS 29.501 [5], i.e.:</w:t>
      </w:r>
    </w:p>
    <w:p w14:paraId="0D7B8844" w14:textId="77777777" w:rsidR="005B7866" w:rsidRPr="00B06F7A" w:rsidRDefault="005B7866" w:rsidP="005B7866">
      <w:pPr>
        <w:pStyle w:val="B1"/>
        <w:rPr>
          <w:b/>
          <w:noProof/>
        </w:rPr>
      </w:pPr>
      <w:r w:rsidRPr="00B06F7A">
        <w:rPr>
          <w:b/>
          <w:noProof/>
        </w:rPr>
        <w:t>{apiRoot}/&lt;apiName&gt;/&lt;apiVersion&gt;/&lt;apiSpecificResourceUriPart&gt;</w:t>
      </w:r>
    </w:p>
    <w:p w14:paraId="572743F0" w14:textId="77777777" w:rsidR="005B7866" w:rsidRPr="00B06F7A" w:rsidRDefault="005B7866" w:rsidP="005B7866">
      <w:pPr>
        <w:rPr>
          <w:noProof/>
          <w:lang w:eastAsia="zh-CN"/>
        </w:rPr>
      </w:pPr>
      <w:r w:rsidRPr="00B06F7A">
        <w:rPr>
          <w:noProof/>
          <w:lang w:eastAsia="zh-CN"/>
        </w:rPr>
        <w:t>with the following components:</w:t>
      </w:r>
    </w:p>
    <w:p w14:paraId="1866209D" w14:textId="77777777" w:rsidR="005B7866" w:rsidRPr="00B06F7A" w:rsidRDefault="005B7866" w:rsidP="005B7866">
      <w:pPr>
        <w:pStyle w:val="B1"/>
        <w:rPr>
          <w:noProof/>
          <w:lang w:eastAsia="zh-CN"/>
        </w:rPr>
      </w:pPr>
      <w:r w:rsidRPr="00B06F7A">
        <w:rPr>
          <w:noProof/>
          <w:lang w:eastAsia="zh-CN"/>
        </w:rPr>
        <w:t>-</w:t>
      </w:r>
      <w:r w:rsidRPr="00B06F7A">
        <w:rPr>
          <w:noProof/>
          <w:lang w:eastAsia="zh-CN"/>
        </w:rPr>
        <w:tab/>
        <w:t xml:space="preserve">The </w:t>
      </w:r>
      <w:r w:rsidRPr="00B06F7A">
        <w:rPr>
          <w:noProof/>
        </w:rPr>
        <w:t xml:space="preserve">{apiRoot} shall be set as described in </w:t>
      </w:r>
      <w:r w:rsidRPr="00B06F7A">
        <w:rPr>
          <w:noProof/>
          <w:lang w:eastAsia="zh-CN"/>
        </w:rPr>
        <w:t>3GPP TS 29.501 [5].</w:t>
      </w:r>
    </w:p>
    <w:p w14:paraId="20FDD305" w14:textId="77777777" w:rsidR="005B7866" w:rsidRPr="00B06F7A" w:rsidRDefault="005B7866" w:rsidP="005B7866">
      <w:pPr>
        <w:pStyle w:val="B1"/>
        <w:rPr>
          <w:noProof/>
        </w:rPr>
      </w:pPr>
      <w:r w:rsidRPr="00B06F7A">
        <w:rPr>
          <w:noProof/>
          <w:lang w:eastAsia="zh-CN"/>
        </w:rPr>
        <w:t>-</w:t>
      </w:r>
      <w:r w:rsidRPr="00B06F7A">
        <w:rPr>
          <w:noProof/>
          <w:lang w:eastAsia="zh-CN"/>
        </w:rPr>
        <w:tab/>
        <w:t xml:space="preserve">The </w:t>
      </w:r>
      <w:r w:rsidRPr="00B06F7A">
        <w:rPr>
          <w:noProof/>
        </w:rPr>
        <w:t>&lt;apiName&gt;</w:t>
      </w:r>
      <w:r w:rsidRPr="00B06F7A">
        <w:rPr>
          <w:b/>
          <w:noProof/>
        </w:rPr>
        <w:t xml:space="preserve"> </w:t>
      </w:r>
      <w:r w:rsidRPr="00B06F7A">
        <w:rPr>
          <w:noProof/>
        </w:rPr>
        <w:t>shall be "nudm-niddau".</w:t>
      </w:r>
    </w:p>
    <w:p w14:paraId="44953232" w14:textId="77777777" w:rsidR="005B7866" w:rsidRPr="00B06F7A" w:rsidRDefault="005B7866" w:rsidP="005B7866">
      <w:pPr>
        <w:pStyle w:val="B1"/>
        <w:rPr>
          <w:noProof/>
        </w:rPr>
      </w:pPr>
      <w:r w:rsidRPr="00B06F7A">
        <w:rPr>
          <w:noProof/>
        </w:rPr>
        <w:t>-</w:t>
      </w:r>
      <w:r w:rsidRPr="00B06F7A">
        <w:rPr>
          <w:noProof/>
        </w:rPr>
        <w:tab/>
        <w:t>The &lt;apiVersion&gt; shall be "v1".</w:t>
      </w:r>
    </w:p>
    <w:p w14:paraId="2AB377AA" w14:textId="77777777" w:rsidR="005B7866" w:rsidRPr="00B06F7A" w:rsidRDefault="005B7866" w:rsidP="005B7866">
      <w:pPr>
        <w:pStyle w:val="B1"/>
        <w:rPr>
          <w:noProof/>
          <w:lang w:eastAsia="zh-CN"/>
        </w:rPr>
      </w:pPr>
      <w:r w:rsidRPr="00B06F7A">
        <w:rPr>
          <w:noProof/>
        </w:rPr>
        <w:t>-</w:t>
      </w:r>
      <w:r w:rsidRPr="00B06F7A">
        <w:rPr>
          <w:noProof/>
        </w:rPr>
        <w:tab/>
        <w:t>The &lt;apiSpecificResourceUriPart&gt; shall be set as described in clause</w:t>
      </w:r>
      <w:r w:rsidRPr="00B06F7A">
        <w:rPr>
          <w:noProof/>
          <w:lang w:eastAsia="zh-CN"/>
        </w:rPr>
        <w:t> 6.6.3</w:t>
      </w:r>
      <w:r w:rsidRPr="00B06F7A">
        <w:rPr>
          <w:noProof/>
        </w:rPr>
        <w:t>.</w:t>
      </w:r>
    </w:p>
    <w:p w14:paraId="420283E2" w14:textId="77777777" w:rsidR="005B7866" w:rsidRPr="00B06F7A" w:rsidRDefault="005B7866" w:rsidP="00C05182">
      <w:pPr>
        <w:pStyle w:val="Heading3"/>
      </w:pPr>
      <w:bookmarkStart w:id="5011" w:name="_Toc11338844"/>
      <w:bookmarkStart w:id="5012" w:name="_Toc27585569"/>
      <w:bookmarkStart w:id="5013" w:name="_Toc36457579"/>
      <w:bookmarkStart w:id="5014" w:name="_Toc45028497"/>
      <w:bookmarkStart w:id="5015" w:name="_Toc45029332"/>
      <w:bookmarkStart w:id="5016" w:name="_Toc67682106"/>
      <w:bookmarkStart w:id="5017" w:name="_Toc114764913"/>
      <w:r w:rsidRPr="00B06F7A">
        <w:t>6.6.2</w:t>
      </w:r>
      <w:r w:rsidRPr="00B06F7A">
        <w:tab/>
        <w:t>Usage of HTTP</w:t>
      </w:r>
      <w:bookmarkEnd w:id="5011"/>
      <w:bookmarkEnd w:id="5012"/>
      <w:bookmarkEnd w:id="5013"/>
      <w:bookmarkEnd w:id="5014"/>
      <w:bookmarkEnd w:id="5015"/>
      <w:bookmarkEnd w:id="5016"/>
      <w:bookmarkEnd w:id="5017"/>
    </w:p>
    <w:p w14:paraId="758A47BF" w14:textId="77777777" w:rsidR="005B7866" w:rsidRPr="00B06F7A" w:rsidRDefault="005B7866" w:rsidP="00C05182">
      <w:pPr>
        <w:pStyle w:val="Heading4"/>
      </w:pPr>
      <w:bookmarkStart w:id="5018" w:name="_Toc11338845"/>
      <w:bookmarkStart w:id="5019" w:name="_Toc27585570"/>
      <w:bookmarkStart w:id="5020" w:name="_Toc36457580"/>
      <w:bookmarkStart w:id="5021" w:name="_Toc45028498"/>
      <w:bookmarkStart w:id="5022" w:name="_Toc45029333"/>
      <w:bookmarkStart w:id="5023" w:name="_Toc67682107"/>
      <w:bookmarkStart w:id="5024" w:name="_Toc114764914"/>
      <w:r w:rsidRPr="00B06F7A">
        <w:t>6.6.2.1</w:t>
      </w:r>
      <w:r w:rsidRPr="00B06F7A">
        <w:tab/>
        <w:t>General</w:t>
      </w:r>
      <w:bookmarkEnd w:id="5018"/>
      <w:bookmarkEnd w:id="5019"/>
      <w:bookmarkEnd w:id="5020"/>
      <w:bookmarkEnd w:id="5021"/>
      <w:bookmarkEnd w:id="5022"/>
      <w:bookmarkEnd w:id="5023"/>
      <w:bookmarkEnd w:id="5024"/>
    </w:p>
    <w:p w14:paraId="54EF51A3" w14:textId="77777777" w:rsidR="005B7866" w:rsidRPr="00B06F7A" w:rsidRDefault="005B7866" w:rsidP="005B7866">
      <w:r w:rsidRPr="00B06F7A">
        <w:t>HTTP/2, as defined in IETF RFC 7540 [13], shall be used as specified in clause 5 of 3GPP TS 29.500 [4].</w:t>
      </w:r>
    </w:p>
    <w:p w14:paraId="7C1BBFBD" w14:textId="77777777" w:rsidR="005B7866" w:rsidRPr="00B06F7A" w:rsidRDefault="005B7866" w:rsidP="005B7866">
      <w:r w:rsidRPr="00B06F7A">
        <w:t>HTTP</w:t>
      </w:r>
      <w:r w:rsidRPr="00B06F7A">
        <w:rPr>
          <w:lang w:eastAsia="zh-CN"/>
        </w:rPr>
        <w:t xml:space="preserve">/2 </w:t>
      </w:r>
      <w:r w:rsidRPr="00B06F7A">
        <w:t>shall be transported as specified in clause 5.3 of 3GPP TS 29.500 [4].</w:t>
      </w:r>
    </w:p>
    <w:p w14:paraId="4F97BA95" w14:textId="77777777" w:rsidR="005B7866" w:rsidRPr="00B06F7A" w:rsidRDefault="005B7866" w:rsidP="005B7866">
      <w:r w:rsidRPr="00B06F7A">
        <w:t>HTTP messages and bodies for the Nudm_NIDDAuthorization service shall comply with the OpenAPI [14] specification contained in Annex A.7.</w:t>
      </w:r>
    </w:p>
    <w:p w14:paraId="0ADDC8F7" w14:textId="77777777" w:rsidR="005B7866" w:rsidRPr="00B06F7A" w:rsidRDefault="005B7866" w:rsidP="00C05182">
      <w:pPr>
        <w:pStyle w:val="Heading4"/>
      </w:pPr>
      <w:bookmarkStart w:id="5025" w:name="_Toc11338846"/>
      <w:bookmarkStart w:id="5026" w:name="_Toc27585571"/>
      <w:bookmarkStart w:id="5027" w:name="_Toc36457581"/>
      <w:bookmarkStart w:id="5028" w:name="_Toc45028499"/>
      <w:bookmarkStart w:id="5029" w:name="_Toc45029334"/>
      <w:bookmarkStart w:id="5030" w:name="_Toc67682108"/>
      <w:bookmarkStart w:id="5031" w:name="_Toc114764915"/>
      <w:r w:rsidRPr="00B06F7A">
        <w:t>6.6.2.2</w:t>
      </w:r>
      <w:r w:rsidRPr="00B06F7A">
        <w:tab/>
        <w:t>HTTP standard headers</w:t>
      </w:r>
      <w:bookmarkEnd w:id="5025"/>
      <w:bookmarkEnd w:id="5026"/>
      <w:bookmarkEnd w:id="5027"/>
      <w:bookmarkEnd w:id="5028"/>
      <w:bookmarkEnd w:id="5029"/>
      <w:bookmarkEnd w:id="5030"/>
      <w:bookmarkEnd w:id="5031"/>
    </w:p>
    <w:p w14:paraId="79734F3E" w14:textId="77777777" w:rsidR="005B7866" w:rsidRPr="00B06F7A" w:rsidRDefault="005B7866" w:rsidP="00C05182">
      <w:pPr>
        <w:pStyle w:val="Heading5"/>
        <w:rPr>
          <w:lang w:eastAsia="zh-CN"/>
        </w:rPr>
      </w:pPr>
      <w:bookmarkStart w:id="5032" w:name="_Toc11338847"/>
      <w:bookmarkStart w:id="5033" w:name="_Toc27585572"/>
      <w:bookmarkStart w:id="5034" w:name="_Toc36457582"/>
      <w:bookmarkStart w:id="5035" w:name="_Toc45028500"/>
      <w:bookmarkStart w:id="5036" w:name="_Toc45029335"/>
      <w:bookmarkStart w:id="5037" w:name="_Toc67682109"/>
      <w:bookmarkStart w:id="5038" w:name="_Toc114764916"/>
      <w:r w:rsidRPr="00B06F7A">
        <w:t>6.6.2.2.1</w:t>
      </w:r>
      <w:r w:rsidRPr="00B06F7A">
        <w:rPr>
          <w:rFonts w:hint="eastAsia"/>
          <w:lang w:eastAsia="zh-CN"/>
        </w:rPr>
        <w:tab/>
      </w:r>
      <w:r w:rsidRPr="00B06F7A">
        <w:rPr>
          <w:lang w:eastAsia="zh-CN"/>
        </w:rPr>
        <w:t>General</w:t>
      </w:r>
      <w:bookmarkEnd w:id="5032"/>
      <w:bookmarkEnd w:id="5033"/>
      <w:bookmarkEnd w:id="5034"/>
      <w:bookmarkEnd w:id="5035"/>
      <w:bookmarkEnd w:id="5036"/>
      <w:bookmarkEnd w:id="5037"/>
      <w:bookmarkEnd w:id="5038"/>
    </w:p>
    <w:p w14:paraId="57B40179" w14:textId="77777777" w:rsidR="005B7866" w:rsidRPr="00B06F7A" w:rsidRDefault="005B7866" w:rsidP="005B7866">
      <w:pPr>
        <w:rPr>
          <w:lang w:eastAsia="zh-CN"/>
        </w:rPr>
      </w:pPr>
      <w:r w:rsidRPr="00B06F7A">
        <w:t>The usage of HTTP standard headers shall be supported as specified in clause 5.2.2 of 3GPP TS 29.500 [4].</w:t>
      </w:r>
    </w:p>
    <w:p w14:paraId="2FA953DA" w14:textId="77777777" w:rsidR="005B7866" w:rsidRPr="00B06F7A" w:rsidRDefault="005B7866" w:rsidP="00C05182">
      <w:pPr>
        <w:pStyle w:val="Heading5"/>
      </w:pPr>
      <w:bookmarkStart w:id="5039" w:name="_Toc11338848"/>
      <w:bookmarkStart w:id="5040" w:name="_Toc27585573"/>
      <w:bookmarkStart w:id="5041" w:name="_Toc36457583"/>
      <w:bookmarkStart w:id="5042" w:name="_Toc45028501"/>
      <w:bookmarkStart w:id="5043" w:name="_Toc45029336"/>
      <w:bookmarkStart w:id="5044" w:name="_Toc67682110"/>
      <w:bookmarkStart w:id="5045" w:name="_Toc114764917"/>
      <w:r w:rsidRPr="00B06F7A">
        <w:t>6.6.2.2.2</w:t>
      </w:r>
      <w:r w:rsidRPr="00B06F7A">
        <w:tab/>
        <w:t>Content type</w:t>
      </w:r>
      <w:bookmarkEnd w:id="5039"/>
      <w:bookmarkEnd w:id="5040"/>
      <w:bookmarkEnd w:id="5041"/>
      <w:bookmarkEnd w:id="5042"/>
      <w:bookmarkEnd w:id="5043"/>
      <w:bookmarkEnd w:id="5044"/>
      <w:bookmarkEnd w:id="5045"/>
    </w:p>
    <w:p w14:paraId="0E02A452" w14:textId="77777777" w:rsidR="005B7866" w:rsidRPr="00B06F7A" w:rsidRDefault="005B7866" w:rsidP="005B7866">
      <w:r w:rsidRPr="00B06F7A">
        <w:t>The following content types shall be supported:</w:t>
      </w:r>
    </w:p>
    <w:p w14:paraId="16669444" w14:textId="77777777" w:rsidR="005B7866" w:rsidRPr="00B06F7A" w:rsidRDefault="005B7866" w:rsidP="005B7866">
      <w:pPr>
        <w:pStyle w:val="B1"/>
      </w:pPr>
      <w:r w:rsidRPr="00B06F7A">
        <w:t xml:space="preserve">JSON, as defined in </w:t>
      </w:r>
      <w:r w:rsidRPr="00B06F7A">
        <w:rPr>
          <w:noProof/>
          <w:lang w:eastAsia="zh-CN"/>
        </w:rPr>
        <w:t xml:space="preserve">IETF RFC 8259 [15], </w:t>
      </w:r>
      <w:r w:rsidRPr="00B06F7A">
        <w:t>signalled by the content type "application/json".</w:t>
      </w:r>
    </w:p>
    <w:p w14:paraId="7852AA33" w14:textId="77777777" w:rsidR="005B7866" w:rsidRPr="00B06F7A" w:rsidRDefault="005B7866" w:rsidP="005B7866">
      <w:pPr>
        <w:pStyle w:val="B1"/>
      </w:pPr>
      <w:r w:rsidRPr="00B06F7A">
        <w:t>The Problem Details JSON Object (IETF RFC 7807 [16] signalled by the content type "application/problem+json"</w:t>
      </w:r>
    </w:p>
    <w:p w14:paraId="16585AE5" w14:textId="77777777" w:rsidR="005B7866" w:rsidRPr="00B06F7A" w:rsidRDefault="005B7866" w:rsidP="00C05182">
      <w:pPr>
        <w:pStyle w:val="Heading4"/>
      </w:pPr>
      <w:bookmarkStart w:id="5046" w:name="_Toc11338849"/>
      <w:bookmarkStart w:id="5047" w:name="_Toc27585574"/>
      <w:bookmarkStart w:id="5048" w:name="_Toc36457584"/>
      <w:bookmarkStart w:id="5049" w:name="_Toc45028502"/>
      <w:bookmarkStart w:id="5050" w:name="_Toc45029337"/>
      <w:bookmarkStart w:id="5051" w:name="_Toc67682111"/>
      <w:bookmarkStart w:id="5052" w:name="_Toc114764918"/>
      <w:r w:rsidRPr="00B06F7A">
        <w:t>6.6.2.3</w:t>
      </w:r>
      <w:r w:rsidRPr="00B06F7A">
        <w:tab/>
        <w:t>HTTP custom headers</w:t>
      </w:r>
      <w:bookmarkEnd w:id="5046"/>
      <w:bookmarkEnd w:id="5047"/>
      <w:bookmarkEnd w:id="5048"/>
      <w:bookmarkEnd w:id="5049"/>
      <w:bookmarkEnd w:id="5050"/>
      <w:bookmarkEnd w:id="5051"/>
      <w:bookmarkEnd w:id="5052"/>
    </w:p>
    <w:p w14:paraId="56A3BA1D" w14:textId="77777777" w:rsidR="005B7866" w:rsidRPr="00B06F7A" w:rsidRDefault="005B7866" w:rsidP="00C05182">
      <w:pPr>
        <w:pStyle w:val="Heading5"/>
        <w:rPr>
          <w:lang w:eastAsia="zh-CN"/>
        </w:rPr>
      </w:pPr>
      <w:bookmarkStart w:id="5053" w:name="_Toc11338850"/>
      <w:bookmarkStart w:id="5054" w:name="_Toc27585575"/>
      <w:bookmarkStart w:id="5055" w:name="_Toc36457585"/>
      <w:bookmarkStart w:id="5056" w:name="_Toc45028503"/>
      <w:bookmarkStart w:id="5057" w:name="_Toc45029338"/>
      <w:bookmarkStart w:id="5058" w:name="_Toc67682112"/>
      <w:bookmarkStart w:id="5059" w:name="_Toc114764919"/>
      <w:r w:rsidRPr="00B06F7A">
        <w:t>6.6.2.3.1</w:t>
      </w:r>
      <w:r w:rsidRPr="00B06F7A">
        <w:rPr>
          <w:rFonts w:hint="eastAsia"/>
          <w:lang w:eastAsia="zh-CN"/>
        </w:rPr>
        <w:tab/>
      </w:r>
      <w:r w:rsidRPr="00B06F7A">
        <w:rPr>
          <w:lang w:eastAsia="zh-CN"/>
        </w:rPr>
        <w:t>General</w:t>
      </w:r>
      <w:bookmarkEnd w:id="5053"/>
      <w:bookmarkEnd w:id="5054"/>
      <w:bookmarkEnd w:id="5055"/>
      <w:bookmarkEnd w:id="5056"/>
      <w:bookmarkEnd w:id="5057"/>
      <w:bookmarkEnd w:id="5058"/>
      <w:bookmarkEnd w:id="5059"/>
    </w:p>
    <w:p w14:paraId="6227C9D8" w14:textId="77777777" w:rsidR="005B7866" w:rsidRPr="00B06F7A" w:rsidRDefault="005B7866" w:rsidP="005B7866">
      <w:pPr>
        <w:rPr>
          <w:lang w:eastAsia="zh-CN"/>
        </w:rPr>
      </w:pPr>
      <w:r w:rsidRPr="00B06F7A">
        <w:t>The usage of HTTP custom headers shall be supported as specified in clause 5.2.3 of 3GPP TS 29.500 [4].</w:t>
      </w:r>
    </w:p>
    <w:p w14:paraId="2B773F1C" w14:textId="77777777" w:rsidR="005B7866" w:rsidRPr="00B06F7A" w:rsidRDefault="005B7866" w:rsidP="00C05182">
      <w:pPr>
        <w:pStyle w:val="Heading3"/>
      </w:pPr>
      <w:bookmarkStart w:id="5060" w:name="_Toc11338851"/>
      <w:bookmarkStart w:id="5061" w:name="_Toc27585576"/>
      <w:bookmarkStart w:id="5062" w:name="_Toc36457586"/>
      <w:bookmarkStart w:id="5063" w:name="_Toc45028504"/>
      <w:bookmarkStart w:id="5064" w:name="_Toc45029339"/>
      <w:bookmarkStart w:id="5065" w:name="_Toc67682113"/>
      <w:bookmarkStart w:id="5066" w:name="_Toc114764920"/>
      <w:r w:rsidRPr="00B06F7A">
        <w:t>6.6.3</w:t>
      </w:r>
      <w:r w:rsidRPr="00B06F7A">
        <w:tab/>
        <w:t>Resources</w:t>
      </w:r>
      <w:bookmarkEnd w:id="5060"/>
      <w:bookmarkEnd w:id="5061"/>
      <w:bookmarkEnd w:id="5062"/>
      <w:bookmarkEnd w:id="5063"/>
      <w:bookmarkEnd w:id="5064"/>
      <w:bookmarkEnd w:id="5065"/>
      <w:bookmarkEnd w:id="5066"/>
    </w:p>
    <w:p w14:paraId="18BCCE45" w14:textId="77777777" w:rsidR="005B7866" w:rsidRPr="00B06F7A" w:rsidRDefault="005B7866" w:rsidP="00C05182">
      <w:pPr>
        <w:pStyle w:val="Heading4"/>
      </w:pPr>
      <w:bookmarkStart w:id="5067" w:name="_Toc11338852"/>
      <w:bookmarkStart w:id="5068" w:name="_Toc27585577"/>
      <w:bookmarkStart w:id="5069" w:name="_Toc36457587"/>
      <w:bookmarkStart w:id="5070" w:name="_Toc45028505"/>
      <w:bookmarkStart w:id="5071" w:name="_Toc45029340"/>
      <w:bookmarkStart w:id="5072" w:name="_Toc67682114"/>
      <w:bookmarkStart w:id="5073" w:name="_Toc114764921"/>
      <w:r w:rsidRPr="00B06F7A">
        <w:t>6.6.3.1</w:t>
      </w:r>
      <w:r w:rsidRPr="00B06F7A">
        <w:tab/>
        <w:t>Overview</w:t>
      </w:r>
      <w:bookmarkEnd w:id="5067"/>
      <w:bookmarkEnd w:id="5068"/>
      <w:bookmarkEnd w:id="5069"/>
      <w:bookmarkEnd w:id="5070"/>
      <w:bookmarkEnd w:id="5071"/>
      <w:bookmarkEnd w:id="5072"/>
      <w:bookmarkEnd w:id="5073"/>
    </w:p>
    <w:p w14:paraId="558D378B" w14:textId="77777777" w:rsidR="001A5979" w:rsidRDefault="001A5979" w:rsidP="001A5979">
      <w:r>
        <w:t>This clause describes the structure for the Resource URIs and the resources and methods used for the service.</w:t>
      </w:r>
    </w:p>
    <w:p w14:paraId="2598A4C4" w14:textId="77777777" w:rsidR="001A5979" w:rsidRDefault="001A5979" w:rsidP="001A5979">
      <w:r>
        <w:t>Figure 6.6.3.1-1 depicts the resource URIs structure for the Nudm_NIDDAU API.</w:t>
      </w:r>
    </w:p>
    <w:p w14:paraId="62ABAB02" w14:textId="77777777" w:rsidR="005B7866" w:rsidRPr="00B06F7A" w:rsidRDefault="005B7866" w:rsidP="005B7866">
      <w:pPr>
        <w:pStyle w:val="TH"/>
        <w:rPr>
          <w:lang w:val="en-US"/>
        </w:rPr>
      </w:pPr>
      <w:r w:rsidRPr="00B06F7A">
        <w:object w:dxaOrig="8900" w:dyaOrig="3731" w14:anchorId="29109514">
          <v:shape id="_x0000_i1135" type="#_x0000_t75" style="width:300.35pt;height:123.05pt" o:ole="">
            <v:imagedata r:id="rId228" o:title=""/>
          </v:shape>
          <o:OLEObject Type="Embed" ProgID="Visio.Drawing.11" ShapeID="_x0000_i1135" DrawAspect="Content" ObjectID="_1725378574" r:id="rId229"/>
        </w:object>
      </w:r>
    </w:p>
    <w:p w14:paraId="6ECC560C" w14:textId="5236E73F" w:rsidR="005B7866" w:rsidRPr="00B06F7A" w:rsidRDefault="005B7866" w:rsidP="005B7866">
      <w:pPr>
        <w:pStyle w:val="TF"/>
      </w:pPr>
      <w:r w:rsidRPr="00B06F7A">
        <w:t>Figure</w:t>
      </w:r>
      <w:r w:rsidR="001A5979">
        <w:t> </w:t>
      </w:r>
      <w:r w:rsidRPr="00B06F7A">
        <w:t xml:space="preserve">6.6.3.1-1: Resource URI structure of the </w:t>
      </w:r>
      <w:r w:rsidR="001A5979">
        <w:t>N</w:t>
      </w:r>
      <w:r w:rsidRPr="00B06F7A">
        <w:t>udm-</w:t>
      </w:r>
      <w:r w:rsidR="001A5979">
        <w:t>NIDDAU</w:t>
      </w:r>
      <w:r w:rsidRPr="00B06F7A">
        <w:t xml:space="preserve"> API</w:t>
      </w:r>
    </w:p>
    <w:p w14:paraId="300E00E6" w14:textId="1F523428" w:rsidR="005B7866" w:rsidRPr="00B06F7A" w:rsidRDefault="005B7866" w:rsidP="005B7866">
      <w:r w:rsidRPr="00B06F7A">
        <w:t>Table</w:t>
      </w:r>
      <w:r w:rsidR="001A5979">
        <w:t> </w:t>
      </w:r>
      <w:r w:rsidRPr="00B06F7A">
        <w:t>6.6.3.1-1 provides an overview of the resources and applicable HTTP methods.</w:t>
      </w:r>
    </w:p>
    <w:p w14:paraId="244538D2" w14:textId="2FA794F6" w:rsidR="005B7866" w:rsidRPr="00B06F7A" w:rsidRDefault="005B7866" w:rsidP="005B7866">
      <w:pPr>
        <w:pStyle w:val="TH"/>
      </w:pPr>
      <w:r w:rsidRPr="00B06F7A">
        <w:t>Table</w:t>
      </w:r>
      <w:r w:rsidR="001A5979">
        <w:t> </w:t>
      </w:r>
      <w:r w:rsidRPr="00B06F7A">
        <w:t>6.6.3.1-1: Resources and methods overview</w:t>
      </w:r>
    </w:p>
    <w:tbl>
      <w:tblPr>
        <w:tblW w:w="49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50"/>
        <w:gridCol w:w="2792"/>
        <w:gridCol w:w="977"/>
        <w:gridCol w:w="3066"/>
      </w:tblGrid>
      <w:tr w:rsidR="005B7866" w:rsidRPr="00B06F7A" w14:paraId="0DEEC233" w14:textId="77777777" w:rsidTr="007F1FAF">
        <w:trPr>
          <w:jc w:val="center"/>
        </w:trPr>
        <w:tc>
          <w:tcPr>
            <w:tcW w:w="13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A18BC9" w14:textId="77777777" w:rsidR="005B7866" w:rsidRPr="00B06F7A" w:rsidRDefault="005B7866" w:rsidP="007F1FAF">
            <w:pPr>
              <w:pStyle w:val="TAH"/>
            </w:pPr>
            <w:r w:rsidRPr="00B06F7A">
              <w:t>Resource name</w:t>
            </w:r>
            <w:r w:rsidRPr="00B06F7A">
              <w:br/>
              <w:t>(Archetype)</w:t>
            </w:r>
          </w:p>
        </w:tc>
        <w:tc>
          <w:tcPr>
            <w:tcW w:w="147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7C5A09" w14:textId="77777777" w:rsidR="005B7866" w:rsidRPr="00B06F7A" w:rsidRDefault="005B7866" w:rsidP="007F1FAF">
            <w:pPr>
              <w:pStyle w:val="TAH"/>
            </w:pPr>
            <w:r w:rsidRPr="00B06F7A">
              <w:t>Resource URI</w:t>
            </w:r>
          </w:p>
        </w:tc>
        <w:tc>
          <w:tcPr>
            <w:tcW w:w="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96F811" w14:textId="77777777" w:rsidR="005B7866" w:rsidRPr="00B06F7A" w:rsidRDefault="005B7866" w:rsidP="007F1FAF">
            <w:pPr>
              <w:pStyle w:val="TAH"/>
            </w:pPr>
            <w:r w:rsidRPr="00B06F7A">
              <w:t>HTTP method or custom operation</w:t>
            </w:r>
          </w:p>
        </w:tc>
        <w:tc>
          <w:tcPr>
            <w:tcW w:w="161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B7741F" w14:textId="77777777" w:rsidR="005B7866" w:rsidRPr="00B06F7A" w:rsidRDefault="005B7866" w:rsidP="007F1FAF">
            <w:pPr>
              <w:pStyle w:val="TAH"/>
            </w:pPr>
            <w:r w:rsidRPr="00B06F7A">
              <w:t>Description</w:t>
            </w:r>
          </w:p>
        </w:tc>
      </w:tr>
      <w:tr w:rsidR="005B7866" w:rsidRPr="00B06F7A" w14:paraId="63C710DB" w14:textId="77777777" w:rsidTr="007F1FAF">
        <w:trPr>
          <w:jc w:val="center"/>
        </w:trPr>
        <w:tc>
          <w:tcPr>
            <w:tcW w:w="1397" w:type="pct"/>
            <w:tcBorders>
              <w:top w:val="single" w:sz="4" w:space="0" w:color="auto"/>
              <w:left w:val="single" w:sz="4" w:space="0" w:color="auto"/>
              <w:right w:val="single" w:sz="4" w:space="0" w:color="auto"/>
            </w:tcBorders>
          </w:tcPr>
          <w:p w14:paraId="1B9CD899" w14:textId="77777777" w:rsidR="005B7866" w:rsidRPr="00B06F7A" w:rsidRDefault="005B7866" w:rsidP="007F1FAF">
            <w:pPr>
              <w:pStyle w:val="TAL"/>
            </w:pPr>
            <w:r w:rsidRPr="00B06F7A">
              <w:t>ueIdentity</w:t>
            </w:r>
            <w:r w:rsidRPr="00B06F7A">
              <w:br/>
              <w:t>(Document)</w:t>
            </w:r>
          </w:p>
        </w:tc>
        <w:tc>
          <w:tcPr>
            <w:tcW w:w="1472" w:type="pct"/>
            <w:tcBorders>
              <w:top w:val="single" w:sz="4" w:space="0" w:color="auto"/>
              <w:left w:val="single" w:sz="4" w:space="0" w:color="auto"/>
              <w:right w:val="single" w:sz="4" w:space="0" w:color="auto"/>
            </w:tcBorders>
          </w:tcPr>
          <w:p w14:paraId="6B2E36A7" w14:textId="30BF523B" w:rsidR="005B7866" w:rsidRPr="00B06F7A" w:rsidRDefault="005B7866" w:rsidP="007F1FAF">
            <w:pPr>
              <w:pStyle w:val="TAL"/>
            </w:pPr>
            <w:r w:rsidRPr="00B06F7A">
              <w:t>/{ueIdentity}/authoriz</w:t>
            </w:r>
            <w:r w:rsidR="000E1C95">
              <w:t>e</w:t>
            </w:r>
          </w:p>
        </w:tc>
        <w:tc>
          <w:tcPr>
            <w:tcW w:w="515" w:type="pct"/>
            <w:tcBorders>
              <w:top w:val="single" w:sz="4" w:space="0" w:color="auto"/>
              <w:left w:val="single" w:sz="4" w:space="0" w:color="auto"/>
              <w:bottom w:val="single" w:sz="4" w:space="0" w:color="auto"/>
              <w:right w:val="single" w:sz="4" w:space="0" w:color="auto"/>
            </w:tcBorders>
          </w:tcPr>
          <w:p w14:paraId="66F39309" w14:textId="77777777" w:rsidR="005B7866" w:rsidRPr="00B06F7A" w:rsidRDefault="005B7866" w:rsidP="007F1FAF">
            <w:pPr>
              <w:pStyle w:val="TAL"/>
            </w:pPr>
            <w:r w:rsidRPr="00B06F7A">
              <w:t>authorize (POST)</w:t>
            </w:r>
          </w:p>
        </w:tc>
        <w:tc>
          <w:tcPr>
            <w:tcW w:w="1617" w:type="pct"/>
            <w:tcBorders>
              <w:top w:val="single" w:sz="4" w:space="0" w:color="auto"/>
              <w:left w:val="single" w:sz="4" w:space="0" w:color="auto"/>
              <w:bottom w:val="single" w:sz="4" w:space="0" w:color="auto"/>
              <w:right w:val="single" w:sz="4" w:space="0" w:color="auto"/>
            </w:tcBorders>
          </w:tcPr>
          <w:p w14:paraId="295CAF8A" w14:textId="77777777" w:rsidR="005B7866" w:rsidRPr="00B06F7A" w:rsidRDefault="005B7866" w:rsidP="007F1FAF">
            <w:pPr>
              <w:pStyle w:val="TAL"/>
            </w:pPr>
            <w:r w:rsidRPr="00B06F7A">
              <w:t>Authorize the NIDD configuration request.</w:t>
            </w:r>
          </w:p>
        </w:tc>
      </w:tr>
    </w:tbl>
    <w:p w14:paraId="66DE8596" w14:textId="77777777" w:rsidR="005B7866" w:rsidRPr="00B06F7A" w:rsidRDefault="005B7866" w:rsidP="005B7866"/>
    <w:p w14:paraId="01B7B824" w14:textId="77777777" w:rsidR="005B7866" w:rsidRPr="00B06F7A" w:rsidRDefault="005B7866" w:rsidP="00C05182">
      <w:pPr>
        <w:pStyle w:val="Heading4"/>
      </w:pPr>
      <w:bookmarkStart w:id="5074" w:name="_Toc11338853"/>
      <w:bookmarkStart w:id="5075" w:name="_Toc27585578"/>
      <w:bookmarkStart w:id="5076" w:name="_Toc36457588"/>
      <w:bookmarkStart w:id="5077" w:name="_Toc45028506"/>
      <w:bookmarkStart w:id="5078" w:name="_Toc45029341"/>
      <w:bookmarkStart w:id="5079" w:name="_Toc67682115"/>
      <w:bookmarkStart w:id="5080" w:name="_Toc114764922"/>
      <w:r w:rsidRPr="00B06F7A">
        <w:t>6.6.3.2</w:t>
      </w:r>
      <w:r w:rsidRPr="00B06F7A">
        <w:tab/>
        <w:t>Resource: ueIdentity (Document)</w:t>
      </w:r>
      <w:bookmarkEnd w:id="5074"/>
      <w:bookmarkEnd w:id="5075"/>
      <w:bookmarkEnd w:id="5076"/>
      <w:bookmarkEnd w:id="5077"/>
      <w:bookmarkEnd w:id="5078"/>
      <w:bookmarkEnd w:id="5079"/>
      <w:bookmarkEnd w:id="5080"/>
    </w:p>
    <w:p w14:paraId="001FFF18" w14:textId="77777777" w:rsidR="005B7866" w:rsidRPr="00B06F7A" w:rsidRDefault="005B7866" w:rsidP="00C05182">
      <w:pPr>
        <w:pStyle w:val="Heading5"/>
      </w:pPr>
      <w:bookmarkStart w:id="5081" w:name="_Toc11338854"/>
      <w:bookmarkStart w:id="5082" w:name="_Toc27585579"/>
      <w:bookmarkStart w:id="5083" w:name="_Toc36457589"/>
      <w:bookmarkStart w:id="5084" w:name="_Toc45028507"/>
      <w:bookmarkStart w:id="5085" w:name="_Toc45029342"/>
      <w:bookmarkStart w:id="5086" w:name="_Toc67682116"/>
      <w:bookmarkStart w:id="5087" w:name="_Toc114764923"/>
      <w:r w:rsidRPr="00B06F7A">
        <w:t>6.6.3.2.1</w:t>
      </w:r>
      <w:r w:rsidRPr="00B06F7A">
        <w:tab/>
        <w:t>Description</w:t>
      </w:r>
      <w:bookmarkEnd w:id="5081"/>
      <w:bookmarkEnd w:id="5082"/>
      <w:bookmarkEnd w:id="5083"/>
      <w:bookmarkEnd w:id="5084"/>
      <w:bookmarkEnd w:id="5085"/>
      <w:bookmarkEnd w:id="5086"/>
      <w:bookmarkEnd w:id="5087"/>
    </w:p>
    <w:p w14:paraId="6689F02B" w14:textId="77777777" w:rsidR="005B7866" w:rsidRPr="00B06F7A" w:rsidRDefault="005B7866" w:rsidP="005B7866">
      <w:r w:rsidRPr="00B06F7A">
        <w:t>This resource represents the UE's subscribed NIDD authorization information for a GPSI or External Group Identifier.</w:t>
      </w:r>
    </w:p>
    <w:p w14:paraId="54CF9827" w14:textId="77777777" w:rsidR="005B7866" w:rsidRPr="00B06F7A" w:rsidRDefault="005B7866" w:rsidP="00C05182">
      <w:pPr>
        <w:pStyle w:val="Heading5"/>
      </w:pPr>
      <w:bookmarkStart w:id="5088" w:name="_Toc11338855"/>
      <w:bookmarkStart w:id="5089" w:name="_Toc27585580"/>
      <w:bookmarkStart w:id="5090" w:name="_Toc36457590"/>
      <w:bookmarkStart w:id="5091" w:name="_Toc45028508"/>
      <w:bookmarkStart w:id="5092" w:name="_Toc45029343"/>
      <w:bookmarkStart w:id="5093" w:name="_Toc67682117"/>
      <w:bookmarkStart w:id="5094" w:name="_Toc114764924"/>
      <w:r w:rsidRPr="00B06F7A">
        <w:t>6.6.3.2.2</w:t>
      </w:r>
      <w:r w:rsidRPr="00B06F7A">
        <w:tab/>
        <w:t>Resource Definition</w:t>
      </w:r>
      <w:bookmarkEnd w:id="5088"/>
      <w:bookmarkEnd w:id="5089"/>
      <w:bookmarkEnd w:id="5090"/>
      <w:bookmarkEnd w:id="5091"/>
      <w:bookmarkEnd w:id="5092"/>
      <w:bookmarkEnd w:id="5093"/>
      <w:bookmarkEnd w:id="5094"/>
    </w:p>
    <w:p w14:paraId="3B0CE763" w14:textId="77777777" w:rsidR="005B7866" w:rsidRPr="00B06F7A" w:rsidRDefault="005B7866" w:rsidP="005B7866">
      <w:r w:rsidRPr="00B06F7A">
        <w:t>Resource URI: {apiRoot}/nudm-niddau/&lt;apiVersion&gt;/{ueIdentity}</w:t>
      </w:r>
    </w:p>
    <w:p w14:paraId="791584EC" w14:textId="77777777" w:rsidR="005B7866" w:rsidRPr="00B06F7A" w:rsidRDefault="005B7866" w:rsidP="00C05182">
      <w:pPr>
        <w:rPr>
          <w:rFonts w:ascii="Arial" w:hAnsi="Arial" w:cs="Arial"/>
        </w:rPr>
      </w:pPr>
      <w:r w:rsidRPr="00C05182">
        <w:t>This resource shall support the resource URI variables defined in table 6.6.3.2.2-1.</w:t>
      </w:r>
    </w:p>
    <w:p w14:paraId="49994845" w14:textId="77777777" w:rsidR="005B7866" w:rsidRPr="00B06F7A" w:rsidRDefault="005B7866" w:rsidP="005B7866">
      <w:pPr>
        <w:pStyle w:val="TH"/>
        <w:rPr>
          <w:rFonts w:cs="Arial"/>
        </w:rPr>
      </w:pPr>
      <w:r w:rsidRPr="00B06F7A">
        <w:t>Table 6.6.3.2.2-1: Resource URI variables for this resource</w:t>
      </w:r>
    </w:p>
    <w:tbl>
      <w:tblPr>
        <w:tblW w:w="4999"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27"/>
        <w:gridCol w:w="1132"/>
        <w:gridCol w:w="7464"/>
      </w:tblGrid>
      <w:tr w:rsidR="005B7866" w:rsidRPr="00B06F7A" w14:paraId="4C03DD71" w14:textId="77777777" w:rsidTr="007F1FAF">
        <w:trPr>
          <w:jc w:val="center"/>
        </w:trPr>
        <w:tc>
          <w:tcPr>
            <w:tcW w:w="534" w:type="pct"/>
            <w:tcBorders>
              <w:top w:val="single" w:sz="6" w:space="0" w:color="000000"/>
              <w:left w:val="single" w:sz="6" w:space="0" w:color="000000"/>
              <w:bottom w:val="single" w:sz="6" w:space="0" w:color="000000"/>
              <w:right w:val="single" w:sz="6" w:space="0" w:color="000000"/>
            </w:tcBorders>
            <w:shd w:val="clear" w:color="auto" w:fill="CCCCCC"/>
            <w:hideMark/>
          </w:tcPr>
          <w:p w14:paraId="187666B2" w14:textId="77777777" w:rsidR="005B7866" w:rsidRPr="00B06F7A" w:rsidRDefault="005B7866" w:rsidP="007F1FAF">
            <w:pPr>
              <w:pStyle w:val="TAH"/>
            </w:pPr>
            <w:r w:rsidRPr="00B06F7A">
              <w:t>Name</w:t>
            </w:r>
          </w:p>
        </w:tc>
        <w:tc>
          <w:tcPr>
            <w:tcW w:w="588" w:type="pct"/>
            <w:tcBorders>
              <w:top w:val="single" w:sz="6" w:space="0" w:color="000000"/>
              <w:left w:val="single" w:sz="6" w:space="0" w:color="000000"/>
              <w:bottom w:val="single" w:sz="6" w:space="0" w:color="000000"/>
              <w:right w:val="single" w:sz="6" w:space="0" w:color="000000"/>
            </w:tcBorders>
            <w:shd w:val="clear" w:color="auto" w:fill="CCCCCC"/>
          </w:tcPr>
          <w:p w14:paraId="114E7629" w14:textId="77777777" w:rsidR="005B7866" w:rsidRPr="00B06F7A" w:rsidRDefault="005B7866" w:rsidP="007F1FAF">
            <w:pPr>
              <w:pStyle w:val="TAH"/>
            </w:pPr>
            <w:r w:rsidRPr="00B06F7A">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17BEEA" w14:textId="77777777" w:rsidR="005B7866" w:rsidRPr="00B06F7A" w:rsidRDefault="005B7866" w:rsidP="007F1FAF">
            <w:pPr>
              <w:pStyle w:val="TAH"/>
            </w:pPr>
            <w:r w:rsidRPr="00B06F7A">
              <w:t>Definition</w:t>
            </w:r>
          </w:p>
        </w:tc>
      </w:tr>
      <w:tr w:rsidR="005B7866" w:rsidRPr="00B06F7A" w14:paraId="70595A49" w14:textId="77777777" w:rsidTr="007F1FAF">
        <w:trPr>
          <w:jc w:val="center"/>
        </w:trPr>
        <w:tc>
          <w:tcPr>
            <w:tcW w:w="534" w:type="pct"/>
            <w:tcBorders>
              <w:top w:val="single" w:sz="6" w:space="0" w:color="000000"/>
              <w:left w:val="single" w:sz="6" w:space="0" w:color="000000"/>
              <w:bottom w:val="single" w:sz="6" w:space="0" w:color="000000"/>
              <w:right w:val="single" w:sz="6" w:space="0" w:color="000000"/>
            </w:tcBorders>
            <w:hideMark/>
          </w:tcPr>
          <w:p w14:paraId="4B530800" w14:textId="77777777" w:rsidR="005B7866" w:rsidRPr="00B06F7A" w:rsidRDefault="005B7866" w:rsidP="007F1FAF">
            <w:pPr>
              <w:pStyle w:val="TAL"/>
            </w:pPr>
            <w:r w:rsidRPr="00B06F7A">
              <w:t>apiRoot</w:t>
            </w:r>
          </w:p>
        </w:tc>
        <w:tc>
          <w:tcPr>
            <w:tcW w:w="588" w:type="pct"/>
            <w:tcBorders>
              <w:top w:val="single" w:sz="6" w:space="0" w:color="000000"/>
              <w:left w:val="single" w:sz="6" w:space="0" w:color="000000"/>
              <w:bottom w:val="single" w:sz="6" w:space="0" w:color="000000"/>
              <w:right w:val="single" w:sz="6" w:space="0" w:color="000000"/>
            </w:tcBorders>
          </w:tcPr>
          <w:p w14:paraId="4B66BA92" w14:textId="77777777" w:rsidR="005B7866" w:rsidRPr="00B06F7A" w:rsidRDefault="005B7866" w:rsidP="007F1FAF">
            <w:pPr>
              <w:pStyle w:val="TAL"/>
            </w:pPr>
            <w:r w:rsidRPr="00B06F7A">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3F105353" w14:textId="77777777" w:rsidR="005B7866" w:rsidRPr="00B06F7A" w:rsidRDefault="005B7866" w:rsidP="007F1FAF">
            <w:pPr>
              <w:pStyle w:val="TAL"/>
            </w:pPr>
            <w:r w:rsidRPr="00B06F7A">
              <w:t>See clause 6.6.1</w:t>
            </w:r>
          </w:p>
        </w:tc>
      </w:tr>
      <w:tr w:rsidR="005B7866" w:rsidRPr="00B06F7A" w14:paraId="5A774126" w14:textId="77777777" w:rsidTr="007F1FAF">
        <w:trPr>
          <w:jc w:val="center"/>
        </w:trPr>
        <w:tc>
          <w:tcPr>
            <w:tcW w:w="534" w:type="pct"/>
            <w:tcBorders>
              <w:top w:val="single" w:sz="6" w:space="0" w:color="000000"/>
              <w:left w:val="single" w:sz="6" w:space="0" w:color="000000"/>
              <w:bottom w:val="single" w:sz="6" w:space="0" w:color="000000"/>
              <w:right w:val="single" w:sz="6" w:space="0" w:color="000000"/>
            </w:tcBorders>
          </w:tcPr>
          <w:p w14:paraId="2EE99922" w14:textId="77777777" w:rsidR="005B7866" w:rsidRPr="00B06F7A" w:rsidRDefault="005B7866" w:rsidP="007F1FAF">
            <w:pPr>
              <w:pStyle w:val="TAL"/>
            </w:pPr>
            <w:r w:rsidRPr="00B06F7A">
              <w:t>ueIdentity</w:t>
            </w:r>
          </w:p>
        </w:tc>
        <w:tc>
          <w:tcPr>
            <w:tcW w:w="588" w:type="pct"/>
            <w:tcBorders>
              <w:top w:val="single" w:sz="6" w:space="0" w:color="000000"/>
              <w:left w:val="single" w:sz="6" w:space="0" w:color="000000"/>
              <w:bottom w:val="single" w:sz="6" w:space="0" w:color="000000"/>
              <w:right w:val="single" w:sz="6" w:space="0" w:color="000000"/>
            </w:tcBorders>
          </w:tcPr>
          <w:p w14:paraId="52A47582" w14:textId="77777777" w:rsidR="005B7866" w:rsidRPr="00B06F7A" w:rsidRDefault="005B7866" w:rsidP="007F1FAF">
            <w:pPr>
              <w:pStyle w:val="TAL"/>
            </w:pPr>
            <w:r w:rsidRPr="00B06F7A">
              <w:t>string</w:t>
            </w:r>
          </w:p>
        </w:tc>
        <w:tc>
          <w:tcPr>
            <w:tcW w:w="3878" w:type="pct"/>
            <w:tcBorders>
              <w:top w:val="single" w:sz="6" w:space="0" w:color="000000"/>
              <w:left w:val="single" w:sz="6" w:space="0" w:color="000000"/>
              <w:bottom w:val="single" w:sz="6" w:space="0" w:color="000000"/>
              <w:right w:val="single" w:sz="6" w:space="0" w:color="000000"/>
            </w:tcBorders>
            <w:vAlign w:val="center"/>
          </w:tcPr>
          <w:p w14:paraId="0A3CD2FF" w14:textId="77777777" w:rsidR="005B7866" w:rsidRPr="00B06F7A" w:rsidRDefault="005B7866" w:rsidP="007F1FAF">
            <w:pPr>
              <w:pStyle w:val="TAL"/>
            </w:pPr>
            <w:r w:rsidRPr="00B06F7A">
              <w:t>Represents the GPSI or External Group Identifier (see 3GPP TS 23.501 [2] clause 7.2.5)</w:t>
            </w:r>
            <w:r w:rsidRPr="00B06F7A">
              <w:br/>
            </w:r>
            <w:r w:rsidRPr="00B06F7A">
              <w:tab/>
              <w:t>pattern: "^ (msisdn-[0-9]{5,15}|extid-[^@]+@[^@]+|extgroupid-[^@]+@[^@]+|.+)$"</w:t>
            </w:r>
          </w:p>
        </w:tc>
      </w:tr>
    </w:tbl>
    <w:p w14:paraId="2C0B37B5" w14:textId="77777777" w:rsidR="005B7866" w:rsidRPr="00B06F7A" w:rsidRDefault="005B7866" w:rsidP="005B7866">
      <w:pPr>
        <w:pStyle w:val="TAL"/>
      </w:pPr>
    </w:p>
    <w:p w14:paraId="4564D99E" w14:textId="77777777" w:rsidR="005B7866" w:rsidRPr="00B06F7A" w:rsidRDefault="005B7866" w:rsidP="00C05182">
      <w:pPr>
        <w:pStyle w:val="Heading5"/>
      </w:pPr>
      <w:bookmarkStart w:id="5095" w:name="_Toc11338856"/>
      <w:bookmarkStart w:id="5096" w:name="_Toc27585581"/>
      <w:bookmarkStart w:id="5097" w:name="_Toc36457591"/>
      <w:bookmarkStart w:id="5098" w:name="_Toc45028509"/>
      <w:bookmarkStart w:id="5099" w:name="_Toc45029344"/>
      <w:bookmarkStart w:id="5100" w:name="_Toc67682118"/>
      <w:bookmarkStart w:id="5101" w:name="_Toc114764925"/>
      <w:r w:rsidRPr="00B06F7A">
        <w:t>6.6.3.2.3</w:t>
      </w:r>
      <w:r w:rsidRPr="00B06F7A">
        <w:tab/>
        <w:t>Resource Standard Methods</w:t>
      </w:r>
      <w:bookmarkEnd w:id="5095"/>
      <w:bookmarkEnd w:id="5096"/>
      <w:bookmarkEnd w:id="5097"/>
      <w:bookmarkEnd w:id="5098"/>
      <w:bookmarkEnd w:id="5099"/>
      <w:bookmarkEnd w:id="5100"/>
      <w:bookmarkEnd w:id="5101"/>
    </w:p>
    <w:p w14:paraId="48FD6B73" w14:textId="77777777" w:rsidR="005B7866" w:rsidRPr="00B06F7A" w:rsidRDefault="005B7866" w:rsidP="005B7866">
      <w:r w:rsidRPr="00B06F7A">
        <w:t>No Standard Methods are supported for this resource.</w:t>
      </w:r>
    </w:p>
    <w:p w14:paraId="3D0FE794" w14:textId="77777777" w:rsidR="005B7866" w:rsidRPr="00B06F7A" w:rsidRDefault="005B7866" w:rsidP="00C05182">
      <w:pPr>
        <w:pStyle w:val="Heading5"/>
      </w:pPr>
      <w:bookmarkStart w:id="5102" w:name="_Toc27585582"/>
      <w:bookmarkStart w:id="5103" w:name="_Toc36457592"/>
      <w:bookmarkStart w:id="5104" w:name="_Toc45028510"/>
      <w:bookmarkStart w:id="5105" w:name="_Toc45029345"/>
      <w:bookmarkStart w:id="5106" w:name="_Toc67682119"/>
      <w:bookmarkStart w:id="5107" w:name="_Toc11338858"/>
      <w:bookmarkStart w:id="5108" w:name="_Toc114764926"/>
      <w:r w:rsidRPr="00B06F7A">
        <w:t>6.6.3.2.4</w:t>
      </w:r>
      <w:r w:rsidRPr="00B06F7A">
        <w:tab/>
        <w:t>Resource Custom Operations</w:t>
      </w:r>
      <w:bookmarkEnd w:id="5102"/>
      <w:bookmarkEnd w:id="5103"/>
      <w:bookmarkEnd w:id="5104"/>
      <w:bookmarkEnd w:id="5105"/>
      <w:bookmarkEnd w:id="5106"/>
      <w:bookmarkEnd w:id="5108"/>
    </w:p>
    <w:p w14:paraId="2633F993" w14:textId="77777777" w:rsidR="005B7866" w:rsidRPr="00B06F7A" w:rsidRDefault="005B7866" w:rsidP="00903631">
      <w:pPr>
        <w:pStyle w:val="H6"/>
      </w:pPr>
      <w:bookmarkStart w:id="5109" w:name="_Toc27585583"/>
      <w:bookmarkStart w:id="5110" w:name="_Toc36457593"/>
      <w:bookmarkStart w:id="5111" w:name="_Toc45028511"/>
      <w:bookmarkStart w:id="5112" w:name="_Toc45029346"/>
      <w:bookmarkStart w:id="5113" w:name="_Toc67682120"/>
      <w:r w:rsidRPr="00B06F7A">
        <w:t>6.6.3.2.4.1</w:t>
      </w:r>
      <w:r w:rsidRPr="00B06F7A">
        <w:tab/>
        <w:t>Overview</w:t>
      </w:r>
      <w:bookmarkEnd w:id="5109"/>
      <w:bookmarkEnd w:id="5110"/>
      <w:bookmarkEnd w:id="5111"/>
      <w:bookmarkEnd w:id="5112"/>
      <w:bookmarkEnd w:id="5113"/>
    </w:p>
    <w:p w14:paraId="32FA49F4" w14:textId="77777777" w:rsidR="005B7866" w:rsidRPr="00B06F7A" w:rsidRDefault="005B7866" w:rsidP="005B7866">
      <w:pPr>
        <w:pStyle w:val="TH"/>
      </w:pPr>
      <w:r w:rsidRPr="00B06F7A">
        <w:t>Table 6.6.3.2.4.1-1: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5B7866" w:rsidRPr="00B06F7A" w14:paraId="611477BF" w14:textId="77777777" w:rsidTr="007F1FAF">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46F3EF68" w14:textId="77777777" w:rsidR="005B7866" w:rsidRPr="00B06F7A" w:rsidRDefault="005B7866" w:rsidP="007F1FAF">
            <w:pPr>
              <w:pStyle w:val="TAH"/>
            </w:pPr>
            <w:r w:rsidRPr="00B06F7A">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734337D" w14:textId="77777777" w:rsidR="005B7866" w:rsidRPr="00B06F7A" w:rsidRDefault="005B7866" w:rsidP="007F1FAF">
            <w:pPr>
              <w:pStyle w:val="TAH"/>
            </w:pPr>
            <w:r w:rsidRPr="00B06F7A">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8A7F98F" w14:textId="77777777" w:rsidR="005B7866" w:rsidRPr="00B06F7A" w:rsidRDefault="005B7866" w:rsidP="007F1FAF">
            <w:pPr>
              <w:pStyle w:val="TAH"/>
            </w:pPr>
            <w:r w:rsidRPr="00B06F7A">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F1DB0CC" w14:textId="77777777" w:rsidR="005B7866" w:rsidRPr="00B06F7A" w:rsidRDefault="005B7866" w:rsidP="007F1FAF">
            <w:pPr>
              <w:pStyle w:val="TAH"/>
            </w:pPr>
            <w:r w:rsidRPr="00B06F7A">
              <w:t>Description</w:t>
            </w:r>
          </w:p>
        </w:tc>
      </w:tr>
      <w:tr w:rsidR="005B7866" w:rsidRPr="00B06F7A" w14:paraId="5C5A2DFF" w14:textId="77777777" w:rsidTr="007F1FAF">
        <w:trPr>
          <w:jc w:val="center"/>
        </w:trPr>
        <w:tc>
          <w:tcPr>
            <w:tcW w:w="1352" w:type="pct"/>
            <w:tcBorders>
              <w:top w:val="single" w:sz="4" w:space="0" w:color="auto"/>
              <w:left w:val="single" w:sz="4" w:space="0" w:color="auto"/>
              <w:right w:val="single" w:sz="4" w:space="0" w:color="auto"/>
            </w:tcBorders>
          </w:tcPr>
          <w:p w14:paraId="6942BB1E" w14:textId="77777777" w:rsidR="005B7866" w:rsidRPr="00B06F7A" w:rsidRDefault="005B7866" w:rsidP="007F1FAF">
            <w:pPr>
              <w:pStyle w:val="TAL"/>
            </w:pPr>
            <w:r w:rsidRPr="00B06F7A">
              <w:t>authorize</w:t>
            </w:r>
          </w:p>
        </w:tc>
        <w:tc>
          <w:tcPr>
            <w:tcW w:w="1352" w:type="pct"/>
            <w:tcBorders>
              <w:top w:val="single" w:sz="4" w:space="0" w:color="auto"/>
              <w:left w:val="single" w:sz="4" w:space="0" w:color="auto"/>
              <w:right w:val="single" w:sz="4" w:space="0" w:color="auto"/>
            </w:tcBorders>
          </w:tcPr>
          <w:p w14:paraId="40115AD8" w14:textId="77777777" w:rsidR="005B7866" w:rsidRPr="00B06F7A" w:rsidRDefault="005B7866" w:rsidP="007F1FAF">
            <w:pPr>
              <w:pStyle w:val="TAL"/>
            </w:pPr>
            <w:r w:rsidRPr="00B06F7A">
              <w:t>/authorize</w:t>
            </w:r>
          </w:p>
        </w:tc>
        <w:tc>
          <w:tcPr>
            <w:tcW w:w="704" w:type="pct"/>
            <w:tcBorders>
              <w:top w:val="single" w:sz="4" w:space="0" w:color="auto"/>
              <w:left w:val="single" w:sz="4" w:space="0" w:color="auto"/>
              <w:bottom w:val="single" w:sz="4" w:space="0" w:color="auto"/>
              <w:right w:val="single" w:sz="4" w:space="0" w:color="auto"/>
            </w:tcBorders>
          </w:tcPr>
          <w:p w14:paraId="74D6EE5A" w14:textId="77777777" w:rsidR="005B7866" w:rsidRPr="00B06F7A" w:rsidRDefault="005B7866" w:rsidP="007F1FAF">
            <w:pPr>
              <w:pStyle w:val="TAL"/>
            </w:pPr>
            <w:r w:rsidRPr="00B06F7A">
              <w:t>POST</w:t>
            </w:r>
          </w:p>
        </w:tc>
        <w:tc>
          <w:tcPr>
            <w:tcW w:w="1593" w:type="pct"/>
            <w:tcBorders>
              <w:top w:val="single" w:sz="4" w:space="0" w:color="auto"/>
              <w:left w:val="single" w:sz="4" w:space="0" w:color="auto"/>
              <w:bottom w:val="single" w:sz="4" w:space="0" w:color="auto"/>
              <w:right w:val="single" w:sz="4" w:space="0" w:color="auto"/>
            </w:tcBorders>
          </w:tcPr>
          <w:p w14:paraId="7482E362" w14:textId="77777777" w:rsidR="005B7866" w:rsidRPr="00B06F7A" w:rsidRDefault="005B7866" w:rsidP="007F1FAF">
            <w:pPr>
              <w:pStyle w:val="TAL"/>
            </w:pPr>
            <w:r w:rsidRPr="00B06F7A">
              <w:t>Authorize the NIDD configuration request.</w:t>
            </w:r>
          </w:p>
        </w:tc>
      </w:tr>
    </w:tbl>
    <w:p w14:paraId="0AA3722C" w14:textId="77777777" w:rsidR="005B7866" w:rsidRPr="00B06F7A" w:rsidRDefault="005B7866" w:rsidP="005B7866"/>
    <w:p w14:paraId="3B5FAFFE" w14:textId="77777777" w:rsidR="005B7866" w:rsidRPr="00B06F7A" w:rsidRDefault="005B7866" w:rsidP="00903631">
      <w:pPr>
        <w:pStyle w:val="H6"/>
      </w:pPr>
      <w:bookmarkStart w:id="5114" w:name="_Toc27585584"/>
      <w:bookmarkStart w:id="5115" w:name="_Toc36457594"/>
      <w:bookmarkStart w:id="5116" w:name="_Toc45028512"/>
      <w:bookmarkStart w:id="5117" w:name="_Toc45029347"/>
      <w:bookmarkStart w:id="5118" w:name="_Toc67682121"/>
      <w:r w:rsidRPr="00B06F7A">
        <w:lastRenderedPageBreak/>
        <w:t>6.6.3.2.4.2</w:t>
      </w:r>
      <w:r w:rsidRPr="00B06F7A">
        <w:tab/>
        <w:t>Operation: authorize</w:t>
      </w:r>
      <w:bookmarkEnd w:id="5114"/>
      <w:bookmarkEnd w:id="5115"/>
      <w:bookmarkEnd w:id="5116"/>
      <w:bookmarkEnd w:id="5117"/>
      <w:bookmarkEnd w:id="5118"/>
    </w:p>
    <w:p w14:paraId="60EF6AFA" w14:textId="77777777" w:rsidR="005B7866" w:rsidRPr="00B06F7A" w:rsidRDefault="005B7866" w:rsidP="00B632BD">
      <w:pPr>
        <w:pStyle w:val="H6"/>
      </w:pPr>
      <w:bookmarkStart w:id="5119" w:name="_Toc27585585"/>
      <w:bookmarkStart w:id="5120" w:name="_Toc36457595"/>
      <w:bookmarkStart w:id="5121" w:name="_Toc45028513"/>
      <w:bookmarkStart w:id="5122" w:name="_Toc45029348"/>
      <w:bookmarkStart w:id="5123" w:name="_Toc67682122"/>
      <w:r w:rsidRPr="00B06F7A">
        <w:t>6.6.3.2.4.2.1</w:t>
      </w:r>
      <w:r w:rsidRPr="00B06F7A">
        <w:tab/>
        <w:t>Description</w:t>
      </w:r>
      <w:bookmarkEnd w:id="5119"/>
      <w:bookmarkEnd w:id="5120"/>
      <w:bookmarkEnd w:id="5121"/>
      <w:bookmarkEnd w:id="5122"/>
      <w:bookmarkEnd w:id="5123"/>
    </w:p>
    <w:p w14:paraId="5BE7F281" w14:textId="77777777" w:rsidR="005B7866" w:rsidRPr="00B06F7A" w:rsidRDefault="005B7866" w:rsidP="005B7866">
      <w:r w:rsidRPr="00B06F7A">
        <w:t>This custom operation is used by the NF service consumer (NEF) to request UDM to authorize the NIDD configuration request for the GPSI/External Group Identifier.</w:t>
      </w:r>
    </w:p>
    <w:p w14:paraId="6C4F181A" w14:textId="77777777" w:rsidR="005B7866" w:rsidRPr="00B06F7A" w:rsidRDefault="005B7866" w:rsidP="00B632BD">
      <w:pPr>
        <w:pStyle w:val="H6"/>
      </w:pPr>
      <w:bookmarkStart w:id="5124" w:name="_Toc27585586"/>
      <w:bookmarkStart w:id="5125" w:name="_Toc36457596"/>
      <w:bookmarkStart w:id="5126" w:name="_Toc45028514"/>
      <w:bookmarkStart w:id="5127" w:name="_Toc45029349"/>
      <w:bookmarkStart w:id="5128" w:name="_Toc67682123"/>
      <w:r w:rsidRPr="00B06F7A">
        <w:t>6.6.3.2.4.2.2</w:t>
      </w:r>
      <w:r w:rsidRPr="00B06F7A">
        <w:tab/>
        <w:t>Operation Definition</w:t>
      </w:r>
      <w:bookmarkEnd w:id="5124"/>
      <w:bookmarkEnd w:id="5125"/>
      <w:bookmarkEnd w:id="5126"/>
      <w:bookmarkEnd w:id="5127"/>
      <w:bookmarkEnd w:id="5128"/>
    </w:p>
    <w:p w14:paraId="315C8419" w14:textId="77777777" w:rsidR="005B7866" w:rsidRPr="00B06F7A" w:rsidRDefault="005B7866" w:rsidP="005B7866">
      <w:r w:rsidRPr="00B06F7A">
        <w:t>This operation shall support the request data structures specified in table 6.6.3.2.4.2.2-1 and the response data structure and response codes specified in table 6.6.3.2.4.2.2-2.</w:t>
      </w:r>
    </w:p>
    <w:p w14:paraId="4544873A" w14:textId="77777777" w:rsidR="005B7866" w:rsidRPr="00B06F7A" w:rsidRDefault="005B7866" w:rsidP="005B7866">
      <w:pPr>
        <w:pStyle w:val="TH"/>
      </w:pPr>
      <w:r w:rsidRPr="00B06F7A">
        <w:t>Table 6.6.3.2.4.2.2-1: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79A2487D"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04953B"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7DDFE7B"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788CDF"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DC13F31" w14:textId="77777777" w:rsidR="005B7866" w:rsidRPr="00B06F7A" w:rsidRDefault="005B7866" w:rsidP="007F1FAF">
            <w:pPr>
              <w:pStyle w:val="TAH"/>
            </w:pPr>
            <w:r w:rsidRPr="00B06F7A">
              <w:t>Description</w:t>
            </w:r>
          </w:p>
        </w:tc>
      </w:tr>
      <w:tr w:rsidR="005B7866" w:rsidRPr="00B06F7A" w14:paraId="696383A9"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1C3CFD4" w14:textId="77777777" w:rsidR="005B7866" w:rsidRPr="00B06F7A" w:rsidRDefault="005B7866" w:rsidP="007F1FAF">
            <w:pPr>
              <w:pStyle w:val="TAL"/>
            </w:pPr>
            <w:r w:rsidRPr="00B06F7A">
              <w:t>AuthorizationInfo</w:t>
            </w:r>
          </w:p>
        </w:tc>
        <w:tc>
          <w:tcPr>
            <w:tcW w:w="425" w:type="dxa"/>
            <w:tcBorders>
              <w:top w:val="single" w:sz="4" w:space="0" w:color="auto"/>
              <w:left w:val="single" w:sz="6" w:space="0" w:color="000000"/>
              <w:bottom w:val="single" w:sz="6" w:space="0" w:color="000000"/>
              <w:right w:val="single" w:sz="6" w:space="0" w:color="000000"/>
            </w:tcBorders>
          </w:tcPr>
          <w:p w14:paraId="3008F1ED"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6235D8E1"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CE0A07" w14:textId="7E7F57F5" w:rsidR="005B7866" w:rsidRPr="00B06F7A" w:rsidRDefault="005B7866" w:rsidP="007F1FAF">
            <w:pPr>
              <w:pStyle w:val="TAL"/>
            </w:pPr>
            <w:r w:rsidRPr="00B06F7A">
              <w:t xml:space="preserve">Contains </w:t>
            </w:r>
            <w:r w:rsidR="004F4E1C" w:rsidRPr="00B06F7A">
              <w:t>S-</w:t>
            </w:r>
            <w:r w:rsidRPr="00B06F7A">
              <w:t>NSSAI, DNN, MTC Provider Information, callback URI.</w:t>
            </w:r>
          </w:p>
        </w:tc>
      </w:tr>
    </w:tbl>
    <w:p w14:paraId="29BED16C" w14:textId="77777777" w:rsidR="005B7866" w:rsidRPr="00B06F7A" w:rsidRDefault="005B7866" w:rsidP="005B7866"/>
    <w:p w14:paraId="1874ECB6" w14:textId="77777777" w:rsidR="005B7866" w:rsidRPr="00B06F7A" w:rsidRDefault="005B7866" w:rsidP="005B7866">
      <w:pPr>
        <w:pStyle w:val="TH"/>
      </w:pPr>
      <w:r w:rsidRPr="00B06F7A">
        <w:t>Table 6.6.3.2.4.2.2-2: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3"/>
        <w:gridCol w:w="419"/>
        <w:gridCol w:w="1212"/>
        <w:gridCol w:w="1087"/>
        <w:gridCol w:w="5054"/>
      </w:tblGrid>
      <w:tr w:rsidR="005B7866" w:rsidRPr="00B06F7A" w14:paraId="1FC1C703" w14:textId="77777777" w:rsidTr="007F1FAF">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tcPr>
          <w:p w14:paraId="58A9B8BD"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2211477" w14:textId="77777777" w:rsidR="005B7866" w:rsidRPr="00B06F7A" w:rsidRDefault="005B7866" w:rsidP="007F1FAF">
            <w:pPr>
              <w:pStyle w:val="TAH"/>
            </w:pPr>
            <w:r w:rsidRPr="00B06F7A">
              <w:t>P</w:t>
            </w:r>
          </w:p>
        </w:tc>
        <w:tc>
          <w:tcPr>
            <w:tcW w:w="651" w:type="pct"/>
            <w:tcBorders>
              <w:top w:val="single" w:sz="4" w:space="0" w:color="auto"/>
              <w:left w:val="single" w:sz="4" w:space="0" w:color="auto"/>
              <w:bottom w:val="single" w:sz="4" w:space="0" w:color="auto"/>
              <w:right w:val="single" w:sz="4" w:space="0" w:color="auto"/>
            </w:tcBorders>
            <w:shd w:val="clear" w:color="auto" w:fill="C0C0C0"/>
          </w:tcPr>
          <w:p w14:paraId="4A1AB8A0" w14:textId="77777777" w:rsidR="005B7866" w:rsidRPr="00B06F7A" w:rsidRDefault="005B7866" w:rsidP="007F1FAF">
            <w:pPr>
              <w:pStyle w:val="TAH"/>
            </w:pPr>
            <w:r w:rsidRPr="00B06F7A">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7E29B015" w14:textId="77777777" w:rsidR="005B7866" w:rsidRPr="00B06F7A" w:rsidRDefault="005B7866" w:rsidP="007F1FAF">
            <w:pPr>
              <w:pStyle w:val="TAH"/>
            </w:pPr>
            <w:r w:rsidRPr="00B06F7A">
              <w:t>Response</w:t>
            </w:r>
          </w:p>
          <w:p w14:paraId="2055244B" w14:textId="77777777" w:rsidR="005B7866" w:rsidRPr="00B06F7A" w:rsidRDefault="005B7866" w:rsidP="007F1FAF">
            <w:pPr>
              <w:pStyle w:val="TAH"/>
            </w:pPr>
            <w:r w:rsidRPr="00B06F7A">
              <w:t>codes</w:t>
            </w:r>
          </w:p>
        </w:tc>
        <w:tc>
          <w:tcPr>
            <w:tcW w:w="2716" w:type="pct"/>
            <w:tcBorders>
              <w:top w:val="single" w:sz="4" w:space="0" w:color="auto"/>
              <w:left w:val="single" w:sz="4" w:space="0" w:color="auto"/>
              <w:bottom w:val="single" w:sz="4" w:space="0" w:color="auto"/>
              <w:right w:val="single" w:sz="4" w:space="0" w:color="auto"/>
            </w:tcBorders>
            <w:shd w:val="clear" w:color="auto" w:fill="C0C0C0"/>
          </w:tcPr>
          <w:p w14:paraId="7D5E2516" w14:textId="77777777" w:rsidR="005B7866" w:rsidRPr="00B06F7A" w:rsidRDefault="005B7866" w:rsidP="007F1FAF">
            <w:pPr>
              <w:pStyle w:val="TAH"/>
            </w:pPr>
            <w:r w:rsidRPr="00B06F7A">
              <w:t>Description</w:t>
            </w:r>
          </w:p>
        </w:tc>
      </w:tr>
      <w:tr w:rsidR="005B7866" w:rsidRPr="00B06F7A" w14:paraId="5EDBFC2C" w14:textId="77777777" w:rsidTr="007F1FAF">
        <w:trPr>
          <w:jc w:val="center"/>
        </w:trPr>
        <w:tc>
          <w:tcPr>
            <w:tcW w:w="824" w:type="pct"/>
            <w:tcBorders>
              <w:top w:val="single" w:sz="4" w:space="0" w:color="auto"/>
              <w:left w:val="single" w:sz="6" w:space="0" w:color="000000"/>
              <w:bottom w:val="single" w:sz="4" w:space="0" w:color="auto"/>
              <w:right w:val="single" w:sz="6" w:space="0" w:color="000000"/>
            </w:tcBorders>
            <w:shd w:val="clear" w:color="auto" w:fill="auto"/>
          </w:tcPr>
          <w:p w14:paraId="67FC880B" w14:textId="77777777" w:rsidR="005B7866" w:rsidRPr="00B06F7A" w:rsidRDefault="005B7866" w:rsidP="007F1FAF">
            <w:pPr>
              <w:pStyle w:val="TAL"/>
            </w:pPr>
            <w:r w:rsidRPr="00B06F7A">
              <w:t>AuthorizationData</w:t>
            </w:r>
          </w:p>
        </w:tc>
        <w:tc>
          <w:tcPr>
            <w:tcW w:w="225" w:type="pct"/>
            <w:tcBorders>
              <w:top w:val="single" w:sz="4" w:space="0" w:color="auto"/>
              <w:left w:val="single" w:sz="6" w:space="0" w:color="000000"/>
              <w:bottom w:val="single" w:sz="4" w:space="0" w:color="auto"/>
              <w:right w:val="single" w:sz="6" w:space="0" w:color="000000"/>
            </w:tcBorders>
          </w:tcPr>
          <w:p w14:paraId="5DFBF28C" w14:textId="77777777" w:rsidR="005B7866" w:rsidRPr="00B06F7A" w:rsidRDefault="005B7866" w:rsidP="007F1FAF">
            <w:pPr>
              <w:pStyle w:val="TAC"/>
            </w:pPr>
            <w:r w:rsidRPr="00B06F7A">
              <w:t>M</w:t>
            </w:r>
          </w:p>
        </w:tc>
        <w:tc>
          <w:tcPr>
            <w:tcW w:w="651" w:type="pct"/>
            <w:tcBorders>
              <w:top w:val="single" w:sz="4" w:space="0" w:color="auto"/>
              <w:left w:val="single" w:sz="6" w:space="0" w:color="000000"/>
              <w:bottom w:val="single" w:sz="4" w:space="0" w:color="auto"/>
              <w:right w:val="single" w:sz="6" w:space="0" w:color="000000"/>
            </w:tcBorders>
          </w:tcPr>
          <w:p w14:paraId="2594DBEC" w14:textId="77777777" w:rsidR="005B7866" w:rsidRPr="00B06F7A" w:rsidRDefault="005B7866" w:rsidP="007F1FAF">
            <w:pPr>
              <w:pStyle w:val="TAL"/>
            </w:pPr>
            <w:r w:rsidRPr="00B06F7A">
              <w:t>1</w:t>
            </w:r>
          </w:p>
        </w:tc>
        <w:tc>
          <w:tcPr>
            <w:tcW w:w="584" w:type="pct"/>
            <w:tcBorders>
              <w:top w:val="single" w:sz="4" w:space="0" w:color="auto"/>
              <w:left w:val="single" w:sz="6" w:space="0" w:color="000000"/>
              <w:bottom w:val="single" w:sz="4" w:space="0" w:color="auto"/>
              <w:right w:val="single" w:sz="6" w:space="0" w:color="000000"/>
            </w:tcBorders>
          </w:tcPr>
          <w:p w14:paraId="5AC5B843" w14:textId="77777777" w:rsidR="005B7866" w:rsidRPr="00B06F7A" w:rsidRDefault="005B7866" w:rsidP="007F1FAF">
            <w:pPr>
              <w:pStyle w:val="TAL"/>
            </w:pPr>
            <w:r w:rsidRPr="00B06F7A">
              <w:t>200 OK</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14:paraId="6E3ABFC6" w14:textId="77777777" w:rsidR="005B7866" w:rsidRPr="00B06F7A" w:rsidRDefault="005B7866" w:rsidP="007F1FAF">
            <w:pPr>
              <w:pStyle w:val="TAL"/>
            </w:pPr>
            <w:r w:rsidRPr="00B06F7A">
              <w:t>Upon success, a response body containing the SUPI(s) and GPSI shall be returned.</w:t>
            </w:r>
          </w:p>
        </w:tc>
      </w:tr>
      <w:tr w:rsidR="005B7866" w:rsidRPr="00B06F7A" w14:paraId="555483F5" w14:textId="77777777" w:rsidTr="007F1FAF">
        <w:trPr>
          <w:jc w:val="center"/>
        </w:trPr>
        <w:tc>
          <w:tcPr>
            <w:tcW w:w="824" w:type="pct"/>
            <w:tcBorders>
              <w:top w:val="single" w:sz="4" w:space="0" w:color="auto"/>
              <w:left w:val="single" w:sz="6" w:space="0" w:color="000000"/>
              <w:bottom w:val="single" w:sz="6" w:space="0" w:color="000000"/>
              <w:right w:val="single" w:sz="6" w:space="0" w:color="000000"/>
            </w:tcBorders>
            <w:shd w:val="clear" w:color="auto" w:fill="auto"/>
          </w:tcPr>
          <w:p w14:paraId="38661DE5"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4095A1F9" w14:textId="77777777" w:rsidR="005B7866" w:rsidRPr="00B06F7A" w:rsidRDefault="005B7866" w:rsidP="007F1FAF">
            <w:pPr>
              <w:pStyle w:val="TAC"/>
            </w:pPr>
            <w:r w:rsidRPr="00B06F7A">
              <w:t>O</w:t>
            </w:r>
          </w:p>
        </w:tc>
        <w:tc>
          <w:tcPr>
            <w:tcW w:w="651" w:type="pct"/>
            <w:tcBorders>
              <w:top w:val="single" w:sz="4" w:space="0" w:color="auto"/>
              <w:left w:val="single" w:sz="6" w:space="0" w:color="000000"/>
              <w:bottom w:val="single" w:sz="6" w:space="0" w:color="000000"/>
              <w:right w:val="single" w:sz="6" w:space="0" w:color="000000"/>
            </w:tcBorders>
          </w:tcPr>
          <w:p w14:paraId="4773A7BF" w14:textId="77777777" w:rsidR="005B7866" w:rsidRPr="00B06F7A" w:rsidRDefault="005B7866" w:rsidP="007F1FAF">
            <w:pPr>
              <w:pStyle w:val="TAL"/>
            </w:pPr>
            <w:r w:rsidRPr="00B06F7A">
              <w:t>1</w:t>
            </w:r>
          </w:p>
        </w:tc>
        <w:tc>
          <w:tcPr>
            <w:tcW w:w="584" w:type="pct"/>
            <w:tcBorders>
              <w:top w:val="single" w:sz="4" w:space="0" w:color="auto"/>
              <w:left w:val="single" w:sz="6" w:space="0" w:color="000000"/>
              <w:bottom w:val="single" w:sz="6" w:space="0" w:color="000000"/>
              <w:right w:val="single" w:sz="6" w:space="0" w:color="000000"/>
            </w:tcBorders>
          </w:tcPr>
          <w:p w14:paraId="3AF71F82" w14:textId="77777777" w:rsidR="005B7866" w:rsidRPr="00B06F7A" w:rsidRDefault="005B7866" w:rsidP="007F1FAF">
            <w:pPr>
              <w:pStyle w:val="TAL"/>
            </w:pPr>
            <w:r w:rsidRPr="00B06F7A">
              <w:t>404 Not Found</w:t>
            </w:r>
          </w:p>
        </w:tc>
        <w:tc>
          <w:tcPr>
            <w:tcW w:w="2716" w:type="pct"/>
            <w:tcBorders>
              <w:top w:val="single" w:sz="4" w:space="0" w:color="auto"/>
              <w:left w:val="single" w:sz="6" w:space="0" w:color="000000"/>
              <w:bottom w:val="single" w:sz="6" w:space="0" w:color="000000"/>
              <w:right w:val="single" w:sz="6" w:space="0" w:color="000000"/>
            </w:tcBorders>
            <w:shd w:val="clear" w:color="auto" w:fill="auto"/>
          </w:tcPr>
          <w:p w14:paraId="35807EE4" w14:textId="77777777" w:rsidR="005B7866" w:rsidRPr="00B06F7A" w:rsidRDefault="005B7866" w:rsidP="007F1FAF">
            <w:pPr>
              <w:pStyle w:val="TAL"/>
            </w:pPr>
            <w:r w:rsidRPr="00B06F7A">
              <w:t>The "cause" attribute may be used to indicate one of the following application errors:</w:t>
            </w:r>
          </w:p>
          <w:p w14:paraId="1D90C14E" w14:textId="77777777" w:rsidR="005B7866" w:rsidRPr="00B06F7A" w:rsidRDefault="005B7866" w:rsidP="007F1FAF">
            <w:pPr>
              <w:pStyle w:val="TAL"/>
            </w:pPr>
            <w:r w:rsidRPr="00B06F7A">
              <w:t>- USER_NOT_FOUND</w:t>
            </w:r>
          </w:p>
        </w:tc>
      </w:tr>
      <w:tr w:rsidR="005B7866" w:rsidRPr="00B06F7A" w14:paraId="7349A362" w14:textId="77777777" w:rsidTr="007F1FAF">
        <w:trPr>
          <w:jc w:val="center"/>
        </w:trPr>
        <w:tc>
          <w:tcPr>
            <w:tcW w:w="824" w:type="pct"/>
            <w:tcBorders>
              <w:top w:val="single" w:sz="4" w:space="0" w:color="auto"/>
              <w:left w:val="single" w:sz="6" w:space="0" w:color="000000"/>
              <w:bottom w:val="single" w:sz="6" w:space="0" w:color="000000"/>
              <w:right w:val="single" w:sz="6" w:space="0" w:color="000000"/>
            </w:tcBorders>
            <w:shd w:val="clear" w:color="auto" w:fill="auto"/>
          </w:tcPr>
          <w:p w14:paraId="265737CE"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7B049F97" w14:textId="77777777" w:rsidR="005B7866" w:rsidRPr="00B06F7A" w:rsidRDefault="005B7866" w:rsidP="007F1FAF">
            <w:pPr>
              <w:pStyle w:val="TAC"/>
            </w:pPr>
            <w:r w:rsidRPr="00B06F7A">
              <w:t>O</w:t>
            </w:r>
          </w:p>
        </w:tc>
        <w:tc>
          <w:tcPr>
            <w:tcW w:w="651" w:type="pct"/>
            <w:tcBorders>
              <w:top w:val="single" w:sz="4" w:space="0" w:color="auto"/>
              <w:left w:val="single" w:sz="6" w:space="0" w:color="000000"/>
              <w:bottom w:val="single" w:sz="6" w:space="0" w:color="000000"/>
              <w:right w:val="single" w:sz="6" w:space="0" w:color="000000"/>
            </w:tcBorders>
          </w:tcPr>
          <w:p w14:paraId="7B6B682D" w14:textId="77777777" w:rsidR="005B7866" w:rsidRPr="00B06F7A" w:rsidRDefault="005B7866" w:rsidP="007F1FAF">
            <w:pPr>
              <w:pStyle w:val="TAL"/>
            </w:pPr>
            <w:r w:rsidRPr="00B06F7A">
              <w:t>0..1</w:t>
            </w:r>
          </w:p>
        </w:tc>
        <w:tc>
          <w:tcPr>
            <w:tcW w:w="584" w:type="pct"/>
            <w:tcBorders>
              <w:top w:val="single" w:sz="4" w:space="0" w:color="auto"/>
              <w:left w:val="single" w:sz="6" w:space="0" w:color="000000"/>
              <w:bottom w:val="single" w:sz="6" w:space="0" w:color="000000"/>
              <w:right w:val="single" w:sz="6" w:space="0" w:color="000000"/>
            </w:tcBorders>
          </w:tcPr>
          <w:p w14:paraId="62887E28" w14:textId="77777777" w:rsidR="005B7866" w:rsidRPr="00B06F7A" w:rsidRDefault="005B7866" w:rsidP="007F1FAF">
            <w:pPr>
              <w:pStyle w:val="TAL"/>
            </w:pPr>
            <w:r w:rsidRPr="00B06F7A">
              <w:t>403 Forbidden</w:t>
            </w:r>
          </w:p>
        </w:tc>
        <w:tc>
          <w:tcPr>
            <w:tcW w:w="2716" w:type="pct"/>
            <w:tcBorders>
              <w:top w:val="single" w:sz="4" w:space="0" w:color="auto"/>
              <w:left w:val="single" w:sz="6" w:space="0" w:color="000000"/>
              <w:bottom w:val="single" w:sz="6" w:space="0" w:color="000000"/>
              <w:right w:val="single" w:sz="6" w:space="0" w:color="000000"/>
            </w:tcBorders>
            <w:shd w:val="clear" w:color="auto" w:fill="auto"/>
          </w:tcPr>
          <w:p w14:paraId="295CAF75" w14:textId="77777777" w:rsidR="005B7866" w:rsidRPr="00B06F7A" w:rsidRDefault="005B7866" w:rsidP="007F1FAF">
            <w:pPr>
              <w:pStyle w:val="TAL"/>
            </w:pPr>
            <w:r w:rsidRPr="00B06F7A">
              <w:t>The "cause" attribute may be used to indicate one of the following application errors:</w:t>
            </w:r>
          </w:p>
          <w:p w14:paraId="63C3D6B2" w14:textId="77777777" w:rsidR="005B7866" w:rsidRPr="00B06F7A" w:rsidRDefault="005B7866" w:rsidP="007F1FAF">
            <w:pPr>
              <w:pStyle w:val="TAL"/>
            </w:pPr>
            <w:r w:rsidRPr="00B06F7A">
              <w:t>- DNN_NOT_ALLOWED</w:t>
            </w:r>
          </w:p>
          <w:p w14:paraId="6B105788" w14:textId="77777777" w:rsidR="005B7866" w:rsidRPr="00B06F7A" w:rsidRDefault="005B7866" w:rsidP="007F1FAF">
            <w:pPr>
              <w:pStyle w:val="TAL"/>
            </w:pPr>
            <w:r w:rsidRPr="00B06F7A">
              <w:rPr>
                <w:lang w:eastAsia="zh-CN"/>
              </w:rPr>
              <w:t xml:space="preserve">- </w:t>
            </w:r>
            <w:r w:rsidRPr="00B06F7A">
              <w:t>MTC_PROVIDER_NOT_ALLOWED</w:t>
            </w:r>
          </w:p>
          <w:p w14:paraId="44C70070" w14:textId="77777777" w:rsidR="004F4E1C" w:rsidRPr="00B06F7A" w:rsidRDefault="005B7866" w:rsidP="004F4E1C">
            <w:pPr>
              <w:pStyle w:val="TAL"/>
              <w:rPr>
                <w:lang w:eastAsia="de-DE"/>
              </w:rPr>
            </w:pPr>
            <w:r w:rsidRPr="00B06F7A">
              <w:t>- AF_INSTANCE_NOT_ALLOWED</w:t>
            </w:r>
          </w:p>
          <w:p w14:paraId="6CFAF9AF" w14:textId="21689916" w:rsidR="005B7866" w:rsidRPr="00B06F7A" w:rsidRDefault="004F4E1C" w:rsidP="004F4E1C">
            <w:pPr>
              <w:pStyle w:val="TAL"/>
            </w:pPr>
            <w:r w:rsidRPr="00B06F7A">
              <w:rPr>
                <w:lang w:eastAsia="de-DE"/>
              </w:rPr>
              <w:t>- SNSSAI_NOT_ALLOWED</w:t>
            </w:r>
          </w:p>
        </w:tc>
      </w:tr>
      <w:tr w:rsidR="005B7866" w:rsidRPr="00B06F7A" w14:paraId="1064B2B0" w14:textId="77777777" w:rsidTr="007F1FAF">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B0DEDB2"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0227C882" w14:textId="77777777" w:rsidR="005B7866" w:rsidRPr="00B06F7A" w:rsidRDefault="005B7866" w:rsidP="005B7866">
      <w:pPr>
        <w:rPr>
          <w:noProof/>
        </w:rPr>
      </w:pPr>
    </w:p>
    <w:p w14:paraId="4B43CA0A" w14:textId="77777777" w:rsidR="005B7866" w:rsidRPr="00B06F7A" w:rsidRDefault="005B7866" w:rsidP="00C05182">
      <w:pPr>
        <w:pStyle w:val="Heading3"/>
      </w:pPr>
      <w:bookmarkStart w:id="5129" w:name="_Toc27585587"/>
      <w:bookmarkStart w:id="5130" w:name="_Toc36457597"/>
      <w:bookmarkStart w:id="5131" w:name="_Toc45028515"/>
      <w:bookmarkStart w:id="5132" w:name="_Toc45029350"/>
      <w:bookmarkStart w:id="5133" w:name="_Toc67682124"/>
      <w:bookmarkStart w:id="5134" w:name="_Toc114764927"/>
      <w:r w:rsidRPr="00B06F7A">
        <w:t>6.6.4</w:t>
      </w:r>
      <w:r w:rsidRPr="00B06F7A">
        <w:tab/>
        <w:t>Custom Operations without associated resources</w:t>
      </w:r>
      <w:bookmarkEnd w:id="5107"/>
      <w:bookmarkEnd w:id="5129"/>
      <w:bookmarkEnd w:id="5130"/>
      <w:bookmarkEnd w:id="5131"/>
      <w:bookmarkEnd w:id="5132"/>
      <w:bookmarkEnd w:id="5133"/>
      <w:bookmarkEnd w:id="5134"/>
    </w:p>
    <w:p w14:paraId="02AABEED" w14:textId="77777777" w:rsidR="005B7866" w:rsidRPr="00B06F7A" w:rsidRDefault="005B7866" w:rsidP="005B7866">
      <w:r w:rsidRPr="00B06F7A">
        <w:rPr>
          <w:rFonts w:hint="eastAsia"/>
          <w:lang w:eastAsia="zh-CN"/>
        </w:rPr>
        <w:t>In this release of this specification, no custom operations without associated resources are defined</w:t>
      </w:r>
      <w:r w:rsidRPr="00B06F7A">
        <w:rPr>
          <w:lang w:eastAsia="zh-CN"/>
        </w:rPr>
        <w:t xml:space="preserve"> for the </w:t>
      </w:r>
      <w:r w:rsidRPr="00B06F7A">
        <w:t>Nudm_SubscriberDataManagement Service</w:t>
      </w:r>
      <w:r w:rsidRPr="00B06F7A">
        <w:rPr>
          <w:lang w:val="en-US"/>
        </w:rPr>
        <w:t>.</w:t>
      </w:r>
    </w:p>
    <w:p w14:paraId="6B6B33AE" w14:textId="77777777" w:rsidR="005B7866" w:rsidRPr="00B06F7A" w:rsidRDefault="005B7866" w:rsidP="00C05182">
      <w:pPr>
        <w:pStyle w:val="Heading3"/>
      </w:pPr>
      <w:bookmarkStart w:id="5135" w:name="_Toc11338859"/>
      <w:bookmarkStart w:id="5136" w:name="_Toc27585588"/>
      <w:bookmarkStart w:id="5137" w:name="_Toc36457598"/>
      <w:bookmarkStart w:id="5138" w:name="_Toc45028516"/>
      <w:bookmarkStart w:id="5139" w:name="_Toc45029351"/>
      <w:bookmarkStart w:id="5140" w:name="_Toc67682125"/>
      <w:bookmarkStart w:id="5141" w:name="_Toc114764928"/>
      <w:r w:rsidRPr="00B06F7A">
        <w:t>6.6.5</w:t>
      </w:r>
      <w:r w:rsidRPr="00B06F7A">
        <w:tab/>
        <w:t>Notifications</w:t>
      </w:r>
      <w:bookmarkEnd w:id="5135"/>
      <w:bookmarkEnd w:id="5136"/>
      <w:bookmarkEnd w:id="5137"/>
      <w:bookmarkEnd w:id="5138"/>
      <w:bookmarkEnd w:id="5139"/>
      <w:bookmarkEnd w:id="5140"/>
      <w:bookmarkEnd w:id="5141"/>
    </w:p>
    <w:p w14:paraId="0AAA9327" w14:textId="77777777" w:rsidR="005B7866" w:rsidRPr="00B06F7A" w:rsidRDefault="005B7866" w:rsidP="00C05182">
      <w:pPr>
        <w:pStyle w:val="Heading4"/>
      </w:pPr>
      <w:bookmarkStart w:id="5142" w:name="_Toc11338860"/>
      <w:bookmarkStart w:id="5143" w:name="_Toc27585589"/>
      <w:bookmarkStart w:id="5144" w:name="_Toc36457599"/>
      <w:bookmarkStart w:id="5145" w:name="_Toc45028517"/>
      <w:bookmarkStart w:id="5146" w:name="_Toc45029352"/>
      <w:bookmarkStart w:id="5147" w:name="_Toc67682126"/>
      <w:bookmarkStart w:id="5148" w:name="_Toc114764929"/>
      <w:r w:rsidRPr="00B06F7A">
        <w:t>6.6.5.1</w:t>
      </w:r>
      <w:r w:rsidRPr="00B06F7A">
        <w:tab/>
        <w:t>General</w:t>
      </w:r>
      <w:bookmarkEnd w:id="5142"/>
      <w:bookmarkEnd w:id="5143"/>
      <w:bookmarkEnd w:id="5144"/>
      <w:bookmarkEnd w:id="5145"/>
      <w:bookmarkEnd w:id="5146"/>
      <w:bookmarkEnd w:id="5147"/>
      <w:bookmarkEnd w:id="5148"/>
    </w:p>
    <w:p w14:paraId="4CDBE9CD" w14:textId="77777777" w:rsidR="005B7866" w:rsidRPr="00B06F7A" w:rsidRDefault="005B7866" w:rsidP="005B7866">
      <w:r w:rsidRPr="00B06F7A">
        <w:t>This clause will specify the use of notifications and corresponding protocol details if required for the specific service. When notifications are supported by the API, it will include a reference to the general description of notifications support over the 5G SBIs specified in 3GPP TS 29.500 [4] / 3GPP TS 29.501 [5].</w:t>
      </w:r>
    </w:p>
    <w:p w14:paraId="39E5FB3E" w14:textId="77777777" w:rsidR="00B539B1" w:rsidRPr="00B06F7A" w:rsidRDefault="00B539B1" w:rsidP="00B539B1">
      <w:pPr>
        <w:pStyle w:val="TH"/>
      </w:pPr>
      <w:bookmarkStart w:id="5149" w:name="_Toc27585590"/>
      <w:bookmarkStart w:id="5150" w:name="_Toc36457600"/>
      <w:bookmarkStart w:id="5151" w:name="_Toc45028518"/>
      <w:bookmarkStart w:id="5152" w:name="_Toc45029353"/>
      <w:bookmarkStart w:id="5153" w:name="_Toc67682127"/>
      <w:bookmarkStart w:id="5154" w:name="_Toc11338861"/>
      <w:r w:rsidRPr="00B06F7A">
        <w:t>Table 6.6.5.1-1: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B539B1" w:rsidRPr="00B06F7A" w14:paraId="4B5E36D2" w14:textId="77777777" w:rsidTr="007F1FAF">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E45396" w14:textId="77777777" w:rsidR="00B539B1" w:rsidRPr="00B06F7A" w:rsidRDefault="00B539B1" w:rsidP="007F1FAF">
            <w:pPr>
              <w:pStyle w:val="TAH"/>
            </w:pPr>
            <w:r w:rsidRPr="00B06F7A">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678812" w14:textId="77777777" w:rsidR="00B539B1" w:rsidRPr="00B06F7A" w:rsidRDefault="00B539B1" w:rsidP="007F1FAF">
            <w:pPr>
              <w:pStyle w:val="TAH"/>
            </w:pPr>
            <w:r w:rsidRPr="00B06F7A">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EDBE790" w14:textId="77777777" w:rsidR="00B539B1" w:rsidRPr="00B06F7A" w:rsidRDefault="00B539B1" w:rsidP="007F1FAF">
            <w:pPr>
              <w:pStyle w:val="TAH"/>
            </w:pPr>
            <w:r w:rsidRPr="00B06F7A">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54F7507" w14:textId="77777777" w:rsidR="00B539B1" w:rsidRPr="00B06F7A" w:rsidRDefault="00B539B1" w:rsidP="007F1FAF">
            <w:pPr>
              <w:pStyle w:val="TAH"/>
            </w:pPr>
            <w:r w:rsidRPr="00B06F7A">
              <w:t>Description</w:t>
            </w:r>
          </w:p>
          <w:p w14:paraId="44494EBB" w14:textId="77777777" w:rsidR="00B539B1" w:rsidRPr="00B06F7A" w:rsidRDefault="00B539B1" w:rsidP="007F1FAF">
            <w:pPr>
              <w:pStyle w:val="TAH"/>
            </w:pPr>
            <w:r w:rsidRPr="00B06F7A">
              <w:t>(service operation)</w:t>
            </w:r>
          </w:p>
        </w:tc>
      </w:tr>
      <w:tr w:rsidR="00B539B1" w:rsidRPr="00B06F7A" w14:paraId="098337E5" w14:textId="77777777" w:rsidTr="007F1FAF">
        <w:trPr>
          <w:jc w:val="center"/>
        </w:trPr>
        <w:tc>
          <w:tcPr>
            <w:tcW w:w="705" w:type="pct"/>
            <w:tcBorders>
              <w:left w:val="single" w:sz="4" w:space="0" w:color="auto"/>
              <w:right w:val="single" w:sz="4" w:space="0" w:color="auto"/>
            </w:tcBorders>
            <w:vAlign w:val="center"/>
          </w:tcPr>
          <w:p w14:paraId="7869FCCA" w14:textId="77777777" w:rsidR="00B539B1" w:rsidRPr="00B06F7A" w:rsidRDefault="00B539B1" w:rsidP="007F1FAF">
            <w:pPr>
              <w:pStyle w:val="TAC"/>
              <w:rPr>
                <w:lang w:val="en-US"/>
              </w:rPr>
            </w:pPr>
            <w:r w:rsidRPr="00B06F7A">
              <w:rPr>
                <w:lang w:val="en-US"/>
              </w:rPr>
              <w:t xml:space="preserve">Authorization Data Update Notification </w:t>
            </w:r>
          </w:p>
        </w:tc>
        <w:tc>
          <w:tcPr>
            <w:tcW w:w="2871" w:type="pct"/>
            <w:tcBorders>
              <w:left w:val="single" w:sz="4" w:space="0" w:color="auto"/>
              <w:right w:val="single" w:sz="4" w:space="0" w:color="auto"/>
            </w:tcBorders>
            <w:vAlign w:val="center"/>
          </w:tcPr>
          <w:p w14:paraId="1513BDCF" w14:textId="77777777" w:rsidR="00B539B1" w:rsidRPr="00B06F7A" w:rsidDel="005E0502" w:rsidRDefault="00B539B1" w:rsidP="007F1FAF">
            <w:pPr>
              <w:pStyle w:val="TAL"/>
              <w:rPr>
                <w:lang w:val="en-US"/>
              </w:rPr>
            </w:pPr>
            <w:r w:rsidRPr="00B06F7A">
              <w:rPr>
                <w:lang w:val="en-US"/>
              </w:rPr>
              <w:t>{</w:t>
            </w:r>
            <w:r w:rsidRPr="00B06F7A">
              <w:t>authUpdateCallbackUri</w:t>
            </w:r>
            <w:r w:rsidRPr="00B06F7A">
              <w:rPr>
                <w:lang w:val="en-US"/>
              </w:rPr>
              <w:t>}</w:t>
            </w:r>
          </w:p>
        </w:tc>
        <w:tc>
          <w:tcPr>
            <w:tcW w:w="497" w:type="pct"/>
            <w:tcBorders>
              <w:top w:val="single" w:sz="4" w:space="0" w:color="auto"/>
              <w:left w:val="single" w:sz="4" w:space="0" w:color="auto"/>
              <w:bottom w:val="single" w:sz="4" w:space="0" w:color="auto"/>
              <w:right w:val="single" w:sz="4" w:space="0" w:color="auto"/>
            </w:tcBorders>
          </w:tcPr>
          <w:p w14:paraId="31655B62" w14:textId="77777777" w:rsidR="00B539B1" w:rsidRPr="00B06F7A" w:rsidRDefault="00B539B1" w:rsidP="007F1FAF">
            <w:pPr>
              <w:pStyle w:val="TAC"/>
              <w:rPr>
                <w:lang w:val="fr-FR"/>
              </w:rPr>
            </w:pPr>
            <w:r w:rsidRPr="00B06F7A">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186F8663" w14:textId="77777777" w:rsidR="00B539B1" w:rsidRPr="00B06F7A" w:rsidRDefault="00B539B1" w:rsidP="007F1FAF">
            <w:pPr>
              <w:pStyle w:val="TAL"/>
              <w:rPr>
                <w:lang w:val="en-US"/>
              </w:rPr>
            </w:pPr>
          </w:p>
        </w:tc>
      </w:tr>
    </w:tbl>
    <w:p w14:paraId="773949AE" w14:textId="77777777" w:rsidR="00EF5F4A" w:rsidRPr="00B06F7A" w:rsidRDefault="00EF5F4A" w:rsidP="00EF5F4A"/>
    <w:p w14:paraId="2BA544E0" w14:textId="1947EC19" w:rsidR="005B7866" w:rsidRPr="00B06F7A" w:rsidRDefault="005B7866" w:rsidP="00C05182">
      <w:pPr>
        <w:pStyle w:val="Heading4"/>
      </w:pPr>
      <w:bookmarkStart w:id="5155" w:name="_Toc114764930"/>
      <w:r w:rsidRPr="00B06F7A">
        <w:lastRenderedPageBreak/>
        <w:t>6.6.5.2</w:t>
      </w:r>
      <w:r w:rsidRPr="00B06F7A">
        <w:tab/>
        <w:t>Nidd Authorization Data Update Notification</w:t>
      </w:r>
      <w:bookmarkEnd w:id="5149"/>
      <w:bookmarkEnd w:id="5150"/>
      <w:bookmarkEnd w:id="5151"/>
      <w:bookmarkEnd w:id="5152"/>
      <w:bookmarkEnd w:id="5153"/>
      <w:bookmarkEnd w:id="5155"/>
    </w:p>
    <w:p w14:paraId="7E501253" w14:textId="77777777" w:rsidR="005B7866" w:rsidRPr="00B06F7A" w:rsidRDefault="005B7866" w:rsidP="005B7866">
      <w:r w:rsidRPr="00B06F7A">
        <w:t xml:space="preserve">The POST method shall be used for Nidd Authorization Data Update Notifications and the Call-back URI shall be provided during the NIDD Authorization Data Retrieval procedure. UDM should continuously generate NIDD authorization Data Update Notifications to service consumer </w:t>
      </w:r>
      <w:r w:rsidRPr="00B06F7A">
        <w:rPr>
          <w:rFonts w:hint="eastAsia"/>
          <w:lang w:eastAsia="zh-CN"/>
        </w:rPr>
        <w:t>(</w:t>
      </w:r>
      <w:r w:rsidRPr="00B06F7A">
        <w:rPr>
          <w:lang w:eastAsia="zh-CN"/>
        </w:rPr>
        <w:t>NEF</w:t>
      </w:r>
      <w:r w:rsidRPr="00B06F7A">
        <w:rPr>
          <w:rFonts w:hint="eastAsia"/>
          <w:lang w:eastAsia="zh-CN"/>
        </w:rPr>
        <w:t>)</w:t>
      </w:r>
      <w:r w:rsidRPr="00B06F7A">
        <w:rPr>
          <w:lang w:eastAsia="zh-CN"/>
        </w:rPr>
        <w:t xml:space="preserve"> </w:t>
      </w:r>
      <w:r w:rsidRPr="00B06F7A">
        <w:t>for UE for the event until validity time related to the UE expires, and if validity time expires, it indicates unsubscription to notification for the UE.</w:t>
      </w:r>
    </w:p>
    <w:p w14:paraId="60DBE8E5" w14:textId="230E599B" w:rsidR="005B7866" w:rsidRPr="00B06F7A" w:rsidRDefault="005B7866" w:rsidP="005B7866">
      <w:r w:rsidRPr="00B06F7A">
        <w:t>Resource URI: {</w:t>
      </w:r>
      <w:r w:rsidR="00B539B1" w:rsidRPr="00B06F7A">
        <w:t>authUpdateCallbackUri</w:t>
      </w:r>
      <w:r w:rsidRPr="00B06F7A">
        <w:t>}</w:t>
      </w:r>
    </w:p>
    <w:p w14:paraId="6F828503" w14:textId="77777777" w:rsidR="005B7866" w:rsidRPr="00B06F7A" w:rsidRDefault="005B7866" w:rsidP="005B7866">
      <w:r w:rsidRPr="00B06F7A">
        <w:t>Support of URI query parameters is specified in table 6.6.5.2-1.</w:t>
      </w:r>
    </w:p>
    <w:p w14:paraId="7D35AC89" w14:textId="77777777" w:rsidR="005B7866" w:rsidRPr="00B06F7A" w:rsidRDefault="005B7866" w:rsidP="005B7866">
      <w:pPr>
        <w:pStyle w:val="TH"/>
        <w:rPr>
          <w:rFonts w:cs="Arial"/>
        </w:rPr>
      </w:pPr>
      <w:r w:rsidRPr="00B06F7A">
        <w:t>Table 6.6.5.2-1: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B7866" w:rsidRPr="00B06F7A" w14:paraId="03428FCB"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290C11" w14:textId="77777777" w:rsidR="005B7866" w:rsidRPr="00B06F7A" w:rsidRDefault="005B7866" w:rsidP="007F1FAF">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C0AB3D" w14:textId="77777777" w:rsidR="005B7866" w:rsidRPr="00B06F7A" w:rsidRDefault="005B7866" w:rsidP="007F1FAF">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E760C70" w14:textId="77777777" w:rsidR="005B7866" w:rsidRPr="00B06F7A" w:rsidRDefault="005B7866" w:rsidP="007F1FAF">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C81740" w14:textId="77777777" w:rsidR="005B7866" w:rsidRPr="00B06F7A" w:rsidRDefault="005B7866" w:rsidP="007F1FAF">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430E80A" w14:textId="77777777" w:rsidR="005B7866" w:rsidRPr="00B06F7A" w:rsidRDefault="005B7866" w:rsidP="007F1FAF">
            <w:pPr>
              <w:pStyle w:val="TAH"/>
            </w:pPr>
            <w:r w:rsidRPr="00B06F7A">
              <w:t>Description</w:t>
            </w:r>
          </w:p>
        </w:tc>
      </w:tr>
      <w:tr w:rsidR="005B7866" w:rsidRPr="00B06F7A" w14:paraId="6DC726DB"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B930F27" w14:textId="77777777" w:rsidR="005B7866" w:rsidRPr="00B06F7A" w:rsidRDefault="005B7866" w:rsidP="007F1FAF">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43B90BAF" w14:textId="77777777" w:rsidR="005B7866" w:rsidRPr="00B06F7A" w:rsidRDefault="005B7866" w:rsidP="007F1FAF">
            <w:pPr>
              <w:pStyle w:val="TAL"/>
            </w:pPr>
          </w:p>
        </w:tc>
        <w:tc>
          <w:tcPr>
            <w:tcW w:w="217" w:type="pct"/>
            <w:tcBorders>
              <w:top w:val="single" w:sz="4" w:space="0" w:color="auto"/>
              <w:left w:val="single" w:sz="6" w:space="0" w:color="000000"/>
              <w:bottom w:val="single" w:sz="6" w:space="0" w:color="000000"/>
              <w:right w:val="single" w:sz="6" w:space="0" w:color="000000"/>
            </w:tcBorders>
          </w:tcPr>
          <w:p w14:paraId="2D02121D" w14:textId="77777777" w:rsidR="005B7866" w:rsidRPr="00B06F7A" w:rsidRDefault="005B7866" w:rsidP="007F1FAF">
            <w:pPr>
              <w:pStyle w:val="TAC"/>
            </w:pPr>
          </w:p>
        </w:tc>
        <w:tc>
          <w:tcPr>
            <w:tcW w:w="581" w:type="pct"/>
            <w:tcBorders>
              <w:top w:val="single" w:sz="4" w:space="0" w:color="auto"/>
              <w:left w:val="single" w:sz="6" w:space="0" w:color="000000"/>
              <w:bottom w:val="single" w:sz="6" w:space="0" w:color="000000"/>
              <w:right w:val="single" w:sz="6" w:space="0" w:color="000000"/>
            </w:tcBorders>
          </w:tcPr>
          <w:p w14:paraId="437DBEB2" w14:textId="77777777" w:rsidR="005B7866" w:rsidRPr="00B06F7A" w:rsidRDefault="005B7866" w:rsidP="007F1FA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4A099C8A" w14:textId="77777777" w:rsidR="005B7866" w:rsidRPr="00B06F7A" w:rsidRDefault="005B7866" w:rsidP="007F1FAF">
            <w:pPr>
              <w:pStyle w:val="TAL"/>
            </w:pPr>
          </w:p>
        </w:tc>
      </w:tr>
    </w:tbl>
    <w:p w14:paraId="0C2A9FC4" w14:textId="77777777" w:rsidR="005B7866" w:rsidRPr="00B06F7A" w:rsidRDefault="005B7866" w:rsidP="005B7866"/>
    <w:p w14:paraId="5A3FCD96" w14:textId="77777777" w:rsidR="005B7866" w:rsidRPr="00B06F7A" w:rsidRDefault="005B7866" w:rsidP="005B7866">
      <w:r w:rsidRPr="00B06F7A">
        <w:t>Support of request data structures is specified in table 6.6.5.2-2 and of response data structures and response codes is specified in table 6.6.5.2-3.</w:t>
      </w:r>
    </w:p>
    <w:p w14:paraId="5CBED3D9" w14:textId="77777777" w:rsidR="005B7866" w:rsidRPr="00B06F7A" w:rsidRDefault="005B7866" w:rsidP="005B7866">
      <w:pPr>
        <w:pStyle w:val="TH"/>
      </w:pPr>
      <w:r w:rsidRPr="00B06F7A">
        <w:t>Table 6.1.5.2-2: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5B7866" w:rsidRPr="00B06F7A" w14:paraId="1851358F" w14:textId="77777777" w:rsidTr="007F1FAF">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1FD21C4D"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948219" w14:textId="77777777" w:rsidR="005B7866" w:rsidRPr="00B06F7A" w:rsidRDefault="005B7866" w:rsidP="007F1FAF">
            <w:pPr>
              <w:pStyle w:val="TAH"/>
            </w:pPr>
            <w:r w:rsidRPr="00B06F7A">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E4FE7E8" w14:textId="77777777" w:rsidR="005B7866" w:rsidRPr="00B06F7A" w:rsidRDefault="005B7866" w:rsidP="007F1FAF">
            <w:pPr>
              <w:pStyle w:val="TAH"/>
            </w:pPr>
            <w:r w:rsidRPr="00B06F7A">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2A805532" w14:textId="77777777" w:rsidR="005B7866" w:rsidRPr="00B06F7A" w:rsidRDefault="005B7866" w:rsidP="007F1FAF">
            <w:pPr>
              <w:pStyle w:val="TAH"/>
            </w:pPr>
            <w:r w:rsidRPr="00B06F7A">
              <w:t>Description</w:t>
            </w:r>
          </w:p>
        </w:tc>
      </w:tr>
      <w:tr w:rsidR="005B7866" w:rsidRPr="00B06F7A" w14:paraId="71FEDB1F" w14:textId="77777777" w:rsidTr="007F1FAF">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7E8072FB" w14:textId="77777777" w:rsidR="005B7866" w:rsidRPr="00B06F7A" w:rsidRDefault="005B7866" w:rsidP="007F1FAF">
            <w:pPr>
              <w:pStyle w:val="TAL"/>
            </w:pPr>
            <w:r w:rsidRPr="00B06F7A">
              <w:t>NiddAuthUpdateNotification</w:t>
            </w:r>
          </w:p>
        </w:tc>
        <w:tc>
          <w:tcPr>
            <w:tcW w:w="425" w:type="dxa"/>
            <w:tcBorders>
              <w:top w:val="single" w:sz="4" w:space="0" w:color="auto"/>
              <w:left w:val="single" w:sz="6" w:space="0" w:color="000000"/>
              <w:bottom w:val="single" w:sz="6" w:space="0" w:color="000000"/>
              <w:right w:val="single" w:sz="6" w:space="0" w:color="000000"/>
            </w:tcBorders>
          </w:tcPr>
          <w:p w14:paraId="20C804B1" w14:textId="77777777" w:rsidR="005B7866" w:rsidRPr="00B06F7A" w:rsidRDefault="005B7866" w:rsidP="007F1FAF">
            <w:pPr>
              <w:pStyle w:val="TAC"/>
            </w:pPr>
            <w:r w:rsidRPr="00B06F7A">
              <w:t>M</w:t>
            </w:r>
          </w:p>
        </w:tc>
        <w:tc>
          <w:tcPr>
            <w:tcW w:w="1418" w:type="dxa"/>
            <w:tcBorders>
              <w:top w:val="single" w:sz="4" w:space="0" w:color="auto"/>
              <w:left w:val="single" w:sz="6" w:space="0" w:color="000000"/>
              <w:bottom w:val="single" w:sz="6" w:space="0" w:color="000000"/>
              <w:right w:val="single" w:sz="6" w:space="0" w:color="000000"/>
            </w:tcBorders>
          </w:tcPr>
          <w:p w14:paraId="3468B75E" w14:textId="77777777" w:rsidR="005B7866" w:rsidRPr="00B06F7A" w:rsidRDefault="005B7866" w:rsidP="007F1FAF">
            <w:pPr>
              <w:pStyle w:val="TAL"/>
            </w:pPr>
            <w:r w:rsidRPr="00B06F7A">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14:paraId="304F6C6A" w14:textId="77777777" w:rsidR="005B7866" w:rsidRPr="00B06F7A" w:rsidRDefault="005B7866" w:rsidP="007F1FAF">
            <w:pPr>
              <w:pStyle w:val="TAL"/>
            </w:pPr>
          </w:p>
        </w:tc>
      </w:tr>
    </w:tbl>
    <w:p w14:paraId="59293271" w14:textId="77777777" w:rsidR="005B7866" w:rsidRPr="00B06F7A" w:rsidRDefault="005B7866" w:rsidP="005B7866"/>
    <w:p w14:paraId="1C80EE66" w14:textId="77777777" w:rsidR="005B7866" w:rsidRPr="00B06F7A" w:rsidRDefault="005B7866" w:rsidP="005B7866">
      <w:pPr>
        <w:pStyle w:val="TH"/>
      </w:pPr>
      <w:r w:rsidRPr="00B06F7A">
        <w:t>Table 6.6.5.2-3: Data structures supported by the POST Response Body</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5B7866" w:rsidRPr="00B06F7A" w14:paraId="59CBEECC"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466E43"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E00C473"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E7D4DE3" w14:textId="77777777" w:rsidR="005B7866" w:rsidRPr="00B06F7A" w:rsidRDefault="005B7866" w:rsidP="007F1FAF">
            <w:pPr>
              <w:pStyle w:val="TAH"/>
            </w:pPr>
            <w:r w:rsidRPr="00B06F7A">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821DCB2" w14:textId="77777777" w:rsidR="005B7866" w:rsidRPr="00B06F7A" w:rsidRDefault="005B7866" w:rsidP="007F1FAF">
            <w:pPr>
              <w:pStyle w:val="TAH"/>
            </w:pPr>
            <w:r w:rsidRPr="00B06F7A">
              <w:t>Response</w:t>
            </w:r>
          </w:p>
          <w:p w14:paraId="761C93B1" w14:textId="77777777" w:rsidR="005B7866" w:rsidRPr="00B06F7A" w:rsidRDefault="005B7866" w:rsidP="007F1FAF">
            <w:pPr>
              <w:pStyle w:val="TAH"/>
            </w:pPr>
            <w:r w:rsidRPr="00B06F7A">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15AF73E" w14:textId="77777777" w:rsidR="005B7866" w:rsidRPr="00B06F7A" w:rsidRDefault="005B7866" w:rsidP="007F1FAF">
            <w:pPr>
              <w:pStyle w:val="TAH"/>
            </w:pPr>
            <w:r w:rsidRPr="00B06F7A">
              <w:t>Description</w:t>
            </w:r>
          </w:p>
        </w:tc>
      </w:tr>
      <w:tr w:rsidR="005B7866" w:rsidRPr="00B06F7A" w14:paraId="4B8D1817"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94E9D0" w14:textId="77777777" w:rsidR="005B7866" w:rsidRPr="00B06F7A" w:rsidRDefault="005B7866" w:rsidP="007F1FAF">
            <w:pPr>
              <w:pStyle w:val="TAL"/>
            </w:pPr>
            <w:r w:rsidRPr="00B06F7A">
              <w:t>n/a</w:t>
            </w:r>
          </w:p>
        </w:tc>
        <w:tc>
          <w:tcPr>
            <w:tcW w:w="225" w:type="pct"/>
            <w:tcBorders>
              <w:top w:val="single" w:sz="4" w:space="0" w:color="auto"/>
              <w:left w:val="single" w:sz="6" w:space="0" w:color="000000"/>
              <w:bottom w:val="single" w:sz="6" w:space="0" w:color="000000"/>
              <w:right w:val="single" w:sz="6" w:space="0" w:color="000000"/>
            </w:tcBorders>
          </w:tcPr>
          <w:p w14:paraId="0EDACB60" w14:textId="77777777" w:rsidR="005B7866" w:rsidRPr="00B06F7A" w:rsidRDefault="005B7866" w:rsidP="007F1FAF">
            <w:pPr>
              <w:pStyle w:val="TAC"/>
            </w:pPr>
          </w:p>
        </w:tc>
        <w:tc>
          <w:tcPr>
            <w:tcW w:w="649" w:type="pct"/>
            <w:tcBorders>
              <w:top w:val="single" w:sz="4" w:space="0" w:color="auto"/>
              <w:left w:val="single" w:sz="6" w:space="0" w:color="000000"/>
              <w:bottom w:val="single" w:sz="6" w:space="0" w:color="000000"/>
              <w:right w:val="single" w:sz="6" w:space="0" w:color="000000"/>
            </w:tcBorders>
          </w:tcPr>
          <w:p w14:paraId="7AB8CA42" w14:textId="77777777" w:rsidR="005B7866" w:rsidRPr="00B06F7A" w:rsidRDefault="005B7866" w:rsidP="007F1FAF">
            <w:pPr>
              <w:pStyle w:val="TAL"/>
            </w:pPr>
          </w:p>
        </w:tc>
        <w:tc>
          <w:tcPr>
            <w:tcW w:w="582" w:type="pct"/>
            <w:tcBorders>
              <w:top w:val="single" w:sz="4" w:space="0" w:color="auto"/>
              <w:left w:val="single" w:sz="6" w:space="0" w:color="000000"/>
              <w:bottom w:val="single" w:sz="6" w:space="0" w:color="000000"/>
              <w:right w:val="single" w:sz="6" w:space="0" w:color="000000"/>
            </w:tcBorders>
          </w:tcPr>
          <w:p w14:paraId="1E344283" w14:textId="77777777" w:rsidR="005B7866" w:rsidRPr="00B06F7A" w:rsidRDefault="005B7866" w:rsidP="007F1FAF">
            <w:pPr>
              <w:pStyle w:val="TAL"/>
            </w:pPr>
            <w:r w:rsidRPr="00B06F7A">
              <w:t>204 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55E84ADE" w14:textId="77777777" w:rsidR="005B7866" w:rsidRPr="00B06F7A" w:rsidRDefault="005B7866" w:rsidP="007F1FAF">
            <w:pPr>
              <w:pStyle w:val="TAL"/>
            </w:pPr>
            <w:r w:rsidRPr="00B06F7A">
              <w:t>Upon success, an empty response body shall be returned.</w:t>
            </w:r>
          </w:p>
        </w:tc>
      </w:tr>
      <w:tr w:rsidR="005B7866" w:rsidRPr="00B06F7A" w14:paraId="3FCD8394"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EE20457" w14:textId="77777777" w:rsidR="005B7866" w:rsidRPr="00B06F7A" w:rsidRDefault="005B7866" w:rsidP="007F1FAF">
            <w:pPr>
              <w:pStyle w:val="TAN"/>
            </w:pPr>
            <w:r w:rsidRPr="00B06F7A">
              <w:t>NOTE:</w:t>
            </w:r>
            <w:r w:rsidRPr="00B06F7A">
              <w:tab/>
              <w:t>In addition common data structures as listed in table 6.6.7-1 are supported.</w:t>
            </w:r>
          </w:p>
        </w:tc>
      </w:tr>
    </w:tbl>
    <w:p w14:paraId="4A3D95EA" w14:textId="77777777" w:rsidR="005B7866" w:rsidRPr="00B06F7A" w:rsidRDefault="005B7866" w:rsidP="005B7866">
      <w:bookmarkStart w:id="5156" w:name="_Toc27585591"/>
    </w:p>
    <w:p w14:paraId="37AD00FC" w14:textId="77777777" w:rsidR="005B7866" w:rsidRPr="00B06F7A" w:rsidRDefault="005B7866" w:rsidP="00C05182">
      <w:pPr>
        <w:pStyle w:val="Heading3"/>
      </w:pPr>
      <w:bookmarkStart w:id="5157" w:name="_Toc36457601"/>
      <w:bookmarkStart w:id="5158" w:name="_Toc45028519"/>
      <w:bookmarkStart w:id="5159" w:name="_Toc45029354"/>
      <w:bookmarkStart w:id="5160" w:name="_Toc67682128"/>
      <w:bookmarkStart w:id="5161" w:name="_Toc114764931"/>
      <w:r w:rsidRPr="00B06F7A">
        <w:t>6.6.6</w:t>
      </w:r>
      <w:r w:rsidRPr="00B06F7A">
        <w:tab/>
        <w:t>Data Model</w:t>
      </w:r>
      <w:bookmarkEnd w:id="5154"/>
      <w:bookmarkEnd w:id="5156"/>
      <w:bookmarkEnd w:id="5157"/>
      <w:bookmarkEnd w:id="5158"/>
      <w:bookmarkEnd w:id="5159"/>
      <w:bookmarkEnd w:id="5160"/>
      <w:bookmarkEnd w:id="5161"/>
    </w:p>
    <w:p w14:paraId="030B8843" w14:textId="77777777" w:rsidR="005B7866" w:rsidRPr="00B06F7A" w:rsidRDefault="005B7866" w:rsidP="00C05182">
      <w:pPr>
        <w:pStyle w:val="Heading4"/>
      </w:pPr>
      <w:bookmarkStart w:id="5162" w:name="_Toc11338862"/>
      <w:bookmarkStart w:id="5163" w:name="_Toc27585592"/>
      <w:bookmarkStart w:id="5164" w:name="_Toc36457602"/>
      <w:bookmarkStart w:id="5165" w:name="_Toc45028520"/>
      <w:bookmarkStart w:id="5166" w:name="_Toc45029355"/>
      <w:bookmarkStart w:id="5167" w:name="_Toc67682129"/>
      <w:bookmarkStart w:id="5168" w:name="_Toc114764932"/>
      <w:r w:rsidRPr="00B06F7A">
        <w:t>6.6.6.1</w:t>
      </w:r>
      <w:r w:rsidRPr="00B06F7A">
        <w:tab/>
        <w:t>General</w:t>
      </w:r>
      <w:bookmarkEnd w:id="5162"/>
      <w:bookmarkEnd w:id="5163"/>
      <w:bookmarkEnd w:id="5164"/>
      <w:bookmarkEnd w:id="5165"/>
      <w:bookmarkEnd w:id="5166"/>
      <w:bookmarkEnd w:id="5167"/>
      <w:bookmarkEnd w:id="5168"/>
    </w:p>
    <w:p w14:paraId="6C77151B" w14:textId="77777777" w:rsidR="005B7866" w:rsidRPr="00B06F7A" w:rsidRDefault="005B7866" w:rsidP="005B7866">
      <w:r w:rsidRPr="00B06F7A">
        <w:t>This clause specifies the application data model supported by the API.</w:t>
      </w:r>
    </w:p>
    <w:p w14:paraId="2F719171" w14:textId="77777777" w:rsidR="005B7866" w:rsidRPr="00B06F7A" w:rsidRDefault="005B7866" w:rsidP="005B7866">
      <w:r w:rsidRPr="00B06F7A">
        <w:t>Table 6.6.6.1-1 specifies the structured data types defined for the Nudm_NIDDAU service API. For simple data types defined for the Nudm_NIDDAU service API see table 6.6.6.3.2-1.</w:t>
      </w:r>
    </w:p>
    <w:p w14:paraId="32E5645C" w14:textId="77777777" w:rsidR="005B7866" w:rsidRPr="00B06F7A" w:rsidRDefault="005B7866" w:rsidP="005B7866">
      <w:pPr>
        <w:pStyle w:val="TH"/>
      </w:pPr>
      <w:r w:rsidRPr="00B06F7A">
        <w:t>Table 6.6.6.1-1: Nudm_NIDDAU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98"/>
        <w:gridCol w:w="1556"/>
        <w:gridCol w:w="4420"/>
      </w:tblGrid>
      <w:tr w:rsidR="005B7866" w:rsidRPr="00B06F7A" w14:paraId="7F936D7D" w14:textId="77777777" w:rsidTr="00C04ADE">
        <w:trPr>
          <w:jc w:val="center"/>
        </w:trPr>
        <w:tc>
          <w:tcPr>
            <w:tcW w:w="3198" w:type="dxa"/>
            <w:tcBorders>
              <w:top w:val="single" w:sz="4" w:space="0" w:color="auto"/>
              <w:left w:val="single" w:sz="4" w:space="0" w:color="auto"/>
              <w:bottom w:val="single" w:sz="4" w:space="0" w:color="auto"/>
              <w:right w:val="single" w:sz="4" w:space="0" w:color="auto"/>
            </w:tcBorders>
            <w:shd w:val="clear" w:color="auto" w:fill="C0C0C0"/>
            <w:hideMark/>
          </w:tcPr>
          <w:p w14:paraId="2547DBC4" w14:textId="77777777" w:rsidR="005B7866" w:rsidRPr="00B06F7A" w:rsidRDefault="005B7866" w:rsidP="007F1FAF">
            <w:pPr>
              <w:pStyle w:val="TAH"/>
            </w:pPr>
            <w:r w:rsidRPr="00B06F7A">
              <w:t>Data type</w:t>
            </w:r>
          </w:p>
        </w:tc>
        <w:tc>
          <w:tcPr>
            <w:tcW w:w="1556" w:type="dxa"/>
            <w:tcBorders>
              <w:top w:val="single" w:sz="4" w:space="0" w:color="auto"/>
              <w:left w:val="single" w:sz="4" w:space="0" w:color="auto"/>
              <w:bottom w:val="single" w:sz="4" w:space="0" w:color="auto"/>
              <w:right w:val="single" w:sz="4" w:space="0" w:color="auto"/>
            </w:tcBorders>
            <w:shd w:val="clear" w:color="auto" w:fill="C0C0C0"/>
          </w:tcPr>
          <w:p w14:paraId="50C6A679" w14:textId="77777777" w:rsidR="005B7866" w:rsidRPr="00B06F7A" w:rsidRDefault="005B7866" w:rsidP="007F1FAF">
            <w:pPr>
              <w:pStyle w:val="TAH"/>
            </w:pPr>
            <w:r w:rsidRPr="00B06F7A">
              <w:t>Clause defined</w:t>
            </w:r>
          </w:p>
        </w:tc>
        <w:tc>
          <w:tcPr>
            <w:tcW w:w="4420" w:type="dxa"/>
            <w:tcBorders>
              <w:top w:val="single" w:sz="4" w:space="0" w:color="auto"/>
              <w:left w:val="single" w:sz="4" w:space="0" w:color="auto"/>
              <w:bottom w:val="single" w:sz="4" w:space="0" w:color="auto"/>
              <w:right w:val="single" w:sz="4" w:space="0" w:color="auto"/>
            </w:tcBorders>
            <w:shd w:val="clear" w:color="auto" w:fill="C0C0C0"/>
            <w:hideMark/>
          </w:tcPr>
          <w:p w14:paraId="6FED599A" w14:textId="77777777" w:rsidR="005B7866" w:rsidRPr="00B06F7A" w:rsidRDefault="005B7866" w:rsidP="007F1FAF">
            <w:pPr>
              <w:pStyle w:val="TAH"/>
            </w:pPr>
            <w:r w:rsidRPr="00B06F7A">
              <w:t>Description</w:t>
            </w:r>
          </w:p>
        </w:tc>
      </w:tr>
      <w:tr w:rsidR="005B7866" w:rsidRPr="00B06F7A" w14:paraId="50BEF638" w14:textId="77777777" w:rsidTr="00C04ADE">
        <w:trPr>
          <w:jc w:val="center"/>
        </w:trPr>
        <w:tc>
          <w:tcPr>
            <w:tcW w:w="3198" w:type="dxa"/>
            <w:tcBorders>
              <w:top w:val="single" w:sz="4" w:space="0" w:color="auto"/>
              <w:left w:val="single" w:sz="4" w:space="0" w:color="auto"/>
              <w:bottom w:val="single" w:sz="4" w:space="0" w:color="auto"/>
              <w:right w:val="single" w:sz="4" w:space="0" w:color="auto"/>
            </w:tcBorders>
          </w:tcPr>
          <w:p w14:paraId="55DC610D" w14:textId="77777777" w:rsidR="005B7866" w:rsidRPr="00B06F7A" w:rsidRDefault="005B7866" w:rsidP="007F1FAF">
            <w:pPr>
              <w:pStyle w:val="TAL"/>
            </w:pPr>
            <w:r w:rsidRPr="006A22D0">
              <w:t>AuthorizationData</w:t>
            </w:r>
          </w:p>
        </w:tc>
        <w:tc>
          <w:tcPr>
            <w:tcW w:w="1556" w:type="dxa"/>
            <w:tcBorders>
              <w:top w:val="single" w:sz="4" w:space="0" w:color="auto"/>
              <w:left w:val="single" w:sz="4" w:space="0" w:color="auto"/>
              <w:bottom w:val="single" w:sz="4" w:space="0" w:color="auto"/>
              <w:right w:val="single" w:sz="4" w:space="0" w:color="auto"/>
            </w:tcBorders>
          </w:tcPr>
          <w:p w14:paraId="02840751" w14:textId="77777777" w:rsidR="005B7866" w:rsidRPr="00B06F7A" w:rsidRDefault="005B7866" w:rsidP="007F1FAF">
            <w:pPr>
              <w:pStyle w:val="TAL"/>
            </w:pPr>
            <w:r w:rsidRPr="00B06F7A">
              <w:t>6.6.6.2.2</w:t>
            </w:r>
          </w:p>
        </w:tc>
        <w:tc>
          <w:tcPr>
            <w:tcW w:w="4420" w:type="dxa"/>
            <w:tcBorders>
              <w:top w:val="single" w:sz="4" w:space="0" w:color="auto"/>
              <w:left w:val="single" w:sz="4" w:space="0" w:color="auto"/>
              <w:bottom w:val="single" w:sz="4" w:space="0" w:color="auto"/>
              <w:right w:val="single" w:sz="4" w:space="0" w:color="auto"/>
            </w:tcBorders>
          </w:tcPr>
          <w:p w14:paraId="1E196EDE" w14:textId="77777777" w:rsidR="005B7866" w:rsidRPr="00B06F7A" w:rsidRDefault="005B7866" w:rsidP="007F1FAF">
            <w:pPr>
              <w:pStyle w:val="TAL"/>
              <w:rPr>
                <w:rFonts w:cs="Arial"/>
                <w:szCs w:val="18"/>
              </w:rPr>
            </w:pPr>
          </w:p>
        </w:tc>
      </w:tr>
      <w:tr w:rsidR="005B7866" w:rsidRPr="00B06F7A" w14:paraId="7262A0EC" w14:textId="77777777" w:rsidTr="00C04ADE">
        <w:trPr>
          <w:jc w:val="center"/>
        </w:trPr>
        <w:tc>
          <w:tcPr>
            <w:tcW w:w="3198" w:type="dxa"/>
            <w:tcBorders>
              <w:top w:val="single" w:sz="4" w:space="0" w:color="auto"/>
              <w:left w:val="single" w:sz="4" w:space="0" w:color="auto"/>
              <w:bottom w:val="single" w:sz="4" w:space="0" w:color="auto"/>
              <w:right w:val="single" w:sz="4" w:space="0" w:color="auto"/>
            </w:tcBorders>
          </w:tcPr>
          <w:p w14:paraId="48F89C55" w14:textId="77777777" w:rsidR="005B7866" w:rsidRPr="00B06F7A" w:rsidRDefault="005B7866" w:rsidP="007F1FAF">
            <w:pPr>
              <w:pStyle w:val="TAL"/>
            </w:pPr>
            <w:r w:rsidRPr="00B06F7A">
              <w:t>UserIdentifier</w:t>
            </w:r>
          </w:p>
        </w:tc>
        <w:tc>
          <w:tcPr>
            <w:tcW w:w="1556" w:type="dxa"/>
            <w:tcBorders>
              <w:top w:val="single" w:sz="4" w:space="0" w:color="auto"/>
              <w:left w:val="single" w:sz="4" w:space="0" w:color="auto"/>
              <w:bottom w:val="single" w:sz="4" w:space="0" w:color="auto"/>
              <w:right w:val="single" w:sz="4" w:space="0" w:color="auto"/>
            </w:tcBorders>
          </w:tcPr>
          <w:p w14:paraId="0492487E" w14:textId="77777777" w:rsidR="005B7866" w:rsidRPr="00B06F7A" w:rsidRDefault="005B7866" w:rsidP="007F1FAF">
            <w:pPr>
              <w:pStyle w:val="TAL"/>
            </w:pPr>
            <w:r w:rsidRPr="00B06F7A">
              <w:t>6.6.6.2.3</w:t>
            </w:r>
          </w:p>
        </w:tc>
        <w:tc>
          <w:tcPr>
            <w:tcW w:w="4420" w:type="dxa"/>
            <w:tcBorders>
              <w:top w:val="single" w:sz="4" w:space="0" w:color="auto"/>
              <w:left w:val="single" w:sz="4" w:space="0" w:color="auto"/>
              <w:bottom w:val="single" w:sz="4" w:space="0" w:color="auto"/>
              <w:right w:val="single" w:sz="4" w:space="0" w:color="auto"/>
            </w:tcBorders>
          </w:tcPr>
          <w:p w14:paraId="7AF3B48E" w14:textId="77777777" w:rsidR="005B7866" w:rsidRPr="00B06F7A" w:rsidRDefault="005B7866" w:rsidP="007F1FAF">
            <w:pPr>
              <w:pStyle w:val="TAL"/>
              <w:rPr>
                <w:rFonts w:cs="Arial"/>
                <w:szCs w:val="18"/>
              </w:rPr>
            </w:pPr>
          </w:p>
        </w:tc>
      </w:tr>
      <w:tr w:rsidR="005B7866" w:rsidRPr="00B06F7A" w14:paraId="3805E268" w14:textId="77777777" w:rsidTr="00C04ADE">
        <w:trPr>
          <w:jc w:val="center"/>
        </w:trPr>
        <w:tc>
          <w:tcPr>
            <w:tcW w:w="3198" w:type="dxa"/>
            <w:tcBorders>
              <w:top w:val="single" w:sz="4" w:space="0" w:color="auto"/>
              <w:left w:val="single" w:sz="4" w:space="0" w:color="auto"/>
              <w:bottom w:val="single" w:sz="4" w:space="0" w:color="auto"/>
              <w:right w:val="single" w:sz="4" w:space="0" w:color="auto"/>
            </w:tcBorders>
          </w:tcPr>
          <w:p w14:paraId="4CC468F5" w14:textId="77777777" w:rsidR="005B7866" w:rsidRPr="00B06F7A" w:rsidRDefault="005B7866" w:rsidP="007F1FAF">
            <w:pPr>
              <w:pStyle w:val="TAL"/>
            </w:pPr>
            <w:r w:rsidRPr="00B06F7A">
              <w:t>NiddAuthUpdateInfo</w:t>
            </w:r>
          </w:p>
        </w:tc>
        <w:tc>
          <w:tcPr>
            <w:tcW w:w="1556" w:type="dxa"/>
            <w:tcBorders>
              <w:top w:val="single" w:sz="4" w:space="0" w:color="auto"/>
              <w:left w:val="single" w:sz="4" w:space="0" w:color="auto"/>
              <w:bottom w:val="single" w:sz="4" w:space="0" w:color="auto"/>
              <w:right w:val="single" w:sz="4" w:space="0" w:color="auto"/>
            </w:tcBorders>
          </w:tcPr>
          <w:p w14:paraId="25FB5626" w14:textId="77777777" w:rsidR="005B7866" w:rsidRPr="00B06F7A" w:rsidRDefault="005B7866" w:rsidP="007F1FAF">
            <w:pPr>
              <w:pStyle w:val="TAL"/>
            </w:pPr>
            <w:r w:rsidRPr="00B06F7A">
              <w:t>6.6.6.2.4</w:t>
            </w:r>
          </w:p>
        </w:tc>
        <w:tc>
          <w:tcPr>
            <w:tcW w:w="4420" w:type="dxa"/>
            <w:tcBorders>
              <w:top w:val="single" w:sz="4" w:space="0" w:color="auto"/>
              <w:left w:val="single" w:sz="4" w:space="0" w:color="auto"/>
              <w:bottom w:val="single" w:sz="4" w:space="0" w:color="auto"/>
              <w:right w:val="single" w:sz="4" w:space="0" w:color="auto"/>
            </w:tcBorders>
          </w:tcPr>
          <w:p w14:paraId="3624ACCC" w14:textId="77777777" w:rsidR="005B7866" w:rsidRPr="00B06F7A" w:rsidRDefault="005B7866" w:rsidP="007F1FAF">
            <w:pPr>
              <w:pStyle w:val="TAL"/>
              <w:rPr>
                <w:rFonts w:cs="Arial"/>
                <w:szCs w:val="18"/>
              </w:rPr>
            </w:pPr>
          </w:p>
        </w:tc>
      </w:tr>
      <w:tr w:rsidR="00C04ADE" w:rsidRPr="00B06F7A" w14:paraId="195A7CC6" w14:textId="77777777" w:rsidTr="00C04ADE">
        <w:trPr>
          <w:jc w:val="center"/>
        </w:trPr>
        <w:tc>
          <w:tcPr>
            <w:tcW w:w="3198" w:type="dxa"/>
            <w:tcBorders>
              <w:top w:val="single" w:sz="4" w:space="0" w:color="auto"/>
              <w:left w:val="single" w:sz="4" w:space="0" w:color="auto"/>
              <w:bottom w:val="single" w:sz="4" w:space="0" w:color="auto"/>
              <w:right w:val="single" w:sz="4" w:space="0" w:color="auto"/>
            </w:tcBorders>
          </w:tcPr>
          <w:p w14:paraId="274B75B7" w14:textId="2421B94A" w:rsidR="00C04ADE" w:rsidRPr="00B06F7A" w:rsidRDefault="00C04ADE" w:rsidP="00C04ADE">
            <w:pPr>
              <w:pStyle w:val="TAL"/>
            </w:pPr>
            <w:r w:rsidRPr="00B06F7A">
              <w:t>NiddAuthUpdateNotification</w:t>
            </w:r>
          </w:p>
        </w:tc>
        <w:tc>
          <w:tcPr>
            <w:tcW w:w="1556" w:type="dxa"/>
            <w:tcBorders>
              <w:top w:val="single" w:sz="4" w:space="0" w:color="auto"/>
              <w:left w:val="single" w:sz="4" w:space="0" w:color="auto"/>
              <w:bottom w:val="single" w:sz="4" w:space="0" w:color="auto"/>
              <w:right w:val="single" w:sz="4" w:space="0" w:color="auto"/>
            </w:tcBorders>
          </w:tcPr>
          <w:p w14:paraId="14EFA4B5" w14:textId="3CCE0FEB" w:rsidR="00C04ADE" w:rsidRPr="00B06F7A" w:rsidRDefault="00C04ADE" w:rsidP="00C04ADE">
            <w:pPr>
              <w:pStyle w:val="TAL"/>
            </w:pPr>
            <w:r w:rsidRPr="00B06F7A">
              <w:t>6.6.6.2.5</w:t>
            </w:r>
          </w:p>
        </w:tc>
        <w:tc>
          <w:tcPr>
            <w:tcW w:w="4420" w:type="dxa"/>
            <w:tcBorders>
              <w:top w:val="single" w:sz="4" w:space="0" w:color="auto"/>
              <w:left w:val="single" w:sz="4" w:space="0" w:color="auto"/>
              <w:bottom w:val="single" w:sz="4" w:space="0" w:color="auto"/>
              <w:right w:val="single" w:sz="4" w:space="0" w:color="auto"/>
            </w:tcBorders>
          </w:tcPr>
          <w:p w14:paraId="488E6236" w14:textId="77777777" w:rsidR="00C04ADE" w:rsidRPr="00B06F7A" w:rsidRDefault="00C04ADE" w:rsidP="00C04ADE">
            <w:pPr>
              <w:pStyle w:val="TAL"/>
              <w:rPr>
                <w:rFonts w:cs="Arial"/>
                <w:szCs w:val="18"/>
              </w:rPr>
            </w:pPr>
          </w:p>
        </w:tc>
      </w:tr>
      <w:tr w:rsidR="00C04ADE" w:rsidRPr="00B06F7A" w14:paraId="2B1A1F15" w14:textId="77777777" w:rsidTr="00C04ADE">
        <w:trPr>
          <w:jc w:val="center"/>
        </w:trPr>
        <w:tc>
          <w:tcPr>
            <w:tcW w:w="3198" w:type="dxa"/>
            <w:tcBorders>
              <w:top w:val="single" w:sz="4" w:space="0" w:color="auto"/>
              <w:left w:val="single" w:sz="4" w:space="0" w:color="auto"/>
              <w:bottom w:val="single" w:sz="4" w:space="0" w:color="auto"/>
              <w:right w:val="single" w:sz="4" w:space="0" w:color="auto"/>
            </w:tcBorders>
          </w:tcPr>
          <w:p w14:paraId="7DC4CDE4" w14:textId="77777777" w:rsidR="00C04ADE" w:rsidRPr="00B06F7A" w:rsidRDefault="00C04ADE" w:rsidP="00C04ADE">
            <w:pPr>
              <w:pStyle w:val="TAL"/>
            </w:pPr>
            <w:r w:rsidRPr="00B06F7A">
              <w:t>AuthorizationInfo</w:t>
            </w:r>
          </w:p>
        </w:tc>
        <w:tc>
          <w:tcPr>
            <w:tcW w:w="1556" w:type="dxa"/>
            <w:tcBorders>
              <w:top w:val="single" w:sz="4" w:space="0" w:color="auto"/>
              <w:left w:val="single" w:sz="4" w:space="0" w:color="auto"/>
              <w:bottom w:val="single" w:sz="4" w:space="0" w:color="auto"/>
              <w:right w:val="single" w:sz="4" w:space="0" w:color="auto"/>
            </w:tcBorders>
          </w:tcPr>
          <w:p w14:paraId="021B938D" w14:textId="77777777" w:rsidR="00C04ADE" w:rsidRPr="00B06F7A" w:rsidRDefault="00C04ADE" w:rsidP="00C04ADE">
            <w:pPr>
              <w:pStyle w:val="TAL"/>
            </w:pPr>
            <w:r w:rsidRPr="00B06F7A">
              <w:t>6.6.6.2.6</w:t>
            </w:r>
          </w:p>
        </w:tc>
        <w:tc>
          <w:tcPr>
            <w:tcW w:w="4420" w:type="dxa"/>
            <w:tcBorders>
              <w:top w:val="single" w:sz="4" w:space="0" w:color="auto"/>
              <w:left w:val="single" w:sz="4" w:space="0" w:color="auto"/>
              <w:bottom w:val="single" w:sz="4" w:space="0" w:color="auto"/>
              <w:right w:val="single" w:sz="4" w:space="0" w:color="auto"/>
            </w:tcBorders>
          </w:tcPr>
          <w:p w14:paraId="76F8351A" w14:textId="77777777" w:rsidR="00C04ADE" w:rsidRPr="00B06F7A" w:rsidRDefault="00C04ADE" w:rsidP="00C04ADE">
            <w:pPr>
              <w:pStyle w:val="TAL"/>
              <w:rPr>
                <w:rFonts w:cs="Arial"/>
                <w:szCs w:val="18"/>
              </w:rPr>
            </w:pPr>
          </w:p>
        </w:tc>
      </w:tr>
      <w:tr w:rsidR="00C04ADE" w:rsidRPr="00B3056F" w14:paraId="2209C9F2" w14:textId="77777777" w:rsidTr="00C04ADE">
        <w:trPr>
          <w:jc w:val="center"/>
        </w:trPr>
        <w:tc>
          <w:tcPr>
            <w:tcW w:w="3198" w:type="dxa"/>
            <w:tcBorders>
              <w:top w:val="single" w:sz="4" w:space="0" w:color="auto"/>
              <w:left w:val="single" w:sz="4" w:space="0" w:color="auto"/>
              <w:bottom w:val="single" w:sz="4" w:space="0" w:color="auto"/>
              <w:right w:val="single" w:sz="4" w:space="0" w:color="auto"/>
            </w:tcBorders>
          </w:tcPr>
          <w:p w14:paraId="360BD5B9" w14:textId="77777777" w:rsidR="00C04ADE" w:rsidRPr="00B3056F" w:rsidRDefault="00C04ADE" w:rsidP="00C04ADE">
            <w:pPr>
              <w:pStyle w:val="TAL"/>
            </w:pPr>
            <w:r>
              <w:rPr>
                <w:rFonts w:hint="eastAsia"/>
              </w:rPr>
              <w:t>N</w:t>
            </w:r>
            <w:r>
              <w:t>iddCause</w:t>
            </w:r>
          </w:p>
        </w:tc>
        <w:tc>
          <w:tcPr>
            <w:tcW w:w="1556" w:type="dxa"/>
            <w:tcBorders>
              <w:top w:val="single" w:sz="4" w:space="0" w:color="auto"/>
              <w:left w:val="single" w:sz="4" w:space="0" w:color="auto"/>
              <w:bottom w:val="single" w:sz="4" w:space="0" w:color="auto"/>
              <w:right w:val="single" w:sz="4" w:space="0" w:color="auto"/>
            </w:tcBorders>
          </w:tcPr>
          <w:p w14:paraId="7F12F1A5" w14:textId="04A6814F" w:rsidR="00C04ADE" w:rsidRPr="00B3056F" w:rsidRDefault="00C04ADE" w:rsidP="00C04ADE">
            <w:pPr>
              <w:pStyle w:val="TAL"/>
            </w:pPr>
            <w:r>
              <w:t>6.6.6.3.</w:t>
            </w:r>
            <w:r w:rsidR="00270BDF">
              <w:t>3</w:t>
            </w:r>
          </w:p>
        </w:tc>
        <w:tc>
          <w:tcPr>
            <w:tcW w:w="4420" w:type="dxa"/>
            <w:tcBorders>
              <w:top w:val="single" w:sz="4" w:space="0" w:color="auto"/>
              <w:left w:val="single" w:sz="4" w:space="0" w:color="auto"/>
              <w:bottom w:val="single" w:sz="4" w:space="0" w:color="auto"/>
              <w:right w:val="single" w:sz="4" w:space="0" w:color="auto"/>
            </w:tcBorders>
          </w:tcPr>
          <w:p w14:paraId="14CD462C" w14:textId="77777777" w:rsidR="00C04ADE" w:rsidRPr="00B3056F" w:rsidRDefault="00C04ADE" w:rsidP="00C04ADE">
            <w:pPr>
              <w:pStyle w:val="TAL"/>
              <w:rPr>
                <w:rFonts w:cs="Arial"/>
                <w:szCs w:val="18"/>
              </w:rPr>
            </w:pPr>
          </w:p>
        </w:tc>
      </w:tr>
    </w:tbl>
    <w:p w14:paraId="2427441E" w14:textId="77777777" w:rsidR="005B7866" w:rsidRPr="00B06F7A" w:rsidRDefault="005B7866" w:rsidP="005B7866"/>
    <w:p w14:paraId="116D046C" w14:textId="77777777" w:rsidR="005B7866" w:rsidRPr="00B06F7A" w:rsidRDefault="005B7866" w:rsidP="005B7866">
      <w:r w:rsidRPr="00B06F7A">
        <w:t>Table 6.6.6.1-2 specifies data types re-used by the Nudm_NIDDAU service API from other specifications, including a reference to their respective specifications and when needed, a short description of their use within the Nudm_NIDDAU service API.</w:t>
      </w:r>
    </w:p>
    <w:p w14:paraId="1E4F6EB1" w14:textId="77777777" w:rsidR="005B7866" w:rsidRPr="00B06F7A" w:rsidRDefault="005B7866" w:rsidP="005B7866">
      <w:pPr>
        <w:pStyle w:val="TH"/>
      </w:pPr>
      <w:r w:rsidRPr="00B06F7A">
        <w:lastRenderedPageBreak/>
        <w:t>Table 6.6.6.1-2: Nudm_NIDDAU re-used Data Types</w:t>
      </w:r>
    </w:p>
    <w:tbl>
      <w:tblPr>
        <w:tblW w:w="9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73"/>
        <w:gridCol w:w="1877"/>
        <w:gridCol w:w="5120"/>
      </w:tblGrid>
      <w:tr w:rsidR="005B7866" w:rsidRPr="00B06F7A" w14:paraId="55CA895D" w14:textId="77777777" w:rsidTr="007F1FAF">
        <w:trPr>
          <w:jc w:val="center"/>
        </w:trPr>
        <w:tc>
          <w:tcPr>
            <w:tcW w:w="2073" w:type="dxa"/>
            <w:tcBorders>
              <w:top w:val="single" w:sz="4" w:space="0" w:color="auto"/>
              <w:left w:val="single" w:sz="4" w:space="0" w:color="auto"/>
              <w:bottom w:val="single" w:sz="4" w:space="0" w:color="auto"/>
              <w:right w:val="single" w:sz="4" w:space="0" w:color="auto"/>
            </w:tcBorders>
            <w:shd w:val="clear" w:color="auto" w:fill="C0C0C0"/>
            <w:hideMark/>
          </w:tcPr>
          <w:p w14:paraId="68562C67" w14:textId="77777777" w:rsidR="005B7866" w:rsidRPr="00B06F7A" w:rsidRDefault="005B7866" w:rsidP="007F1FAF">
            <w:pPr>
              <w:pStyle w:val="TAH"/>
            </w:pPr>
            <w:r w:rsidRPr="00B06F7A">
              <w:t>Data type</w:t>
            </w:r>
          </w:p>
        </w:tc>
        <w:tc>
          <w:tcPr>
            <w:tcW w:w="1877" w:type="dxa"/>
            <w:tcBorders>
              <w:top w:val="single" w:sz="4" w:space="0" w:color="auto"/>
              <w:left w:val="single" w:sz="4" w:space="0" w:color="auto"/>
              <w:bottom w:val="single" w:sz="4" w:space="0" w:color="auto"/>
              <w:right w:val="single" w:sz="4" w:space="0" w:color="auto"/>
            </w:tcBorders>
            <w:shd w:val="clear" w:color="auto" w:fill="C0C0C0"/>
          </w:tcPr>
          <w:p w14:paraId="4CF25CC9" w14:textId="77777777" w:rsidR="005B7866" w:rsidRPr="00B06F7A" w:rsidRDefault="005B7866" w:rsidP="007F1FAF">
            <w:pPr>
              <w:pStyle w:val="TAH"/>
            </w:pPr>
            <w:r w:rsidRPr="00B06F7A">
              <w:t>Reference</w:t>
            </w:r>
          </w:p>
        </w:tc>
        <w:tc>
          <w:tcPr>
            <w:tcW w:w="5120" w:type="dxa"/>
            <w:tcBorders>
              <w:top w:val="single" w:sz="4" w:space="0" w:color="auto"/>
              <w:left w:val="single" w:sz="4" w:space="0" w:color="auto"/>
              <w:bottom w:val="single" w:sz="4" w:space="0" w:color="auto"/>
              <w:right w:val="single" w:sz="4" w:space="0" w:color="auto"/>
            </w:tcBorders>
            <w:shd w:val="clear" w:color="auto" w:fill="C0C0C0"/>
            <w:hideMark/>
          </w:tcPr>
          <w:p w14:paraId="08DE5E0B" w14:textId="77777777" w:rsidR="005B7866" w:rsidRPr="00B06F7A" w:rsidRDefault="005B7866" w:rsidP="007F1FAF">
            <w:pPr>
              <w:pStyle w:val="TAH"/>
            </w:pPr>
            <w:r w:rsidRPr="00B06F7A">
              <w:t>Comments</w:t>
            </w:r>
          </w:p>
        </w:tc>
      </w:tr>
      <w:tr w:rsidR="005B7866" w:rsidRPr="00B06F7A" w14:paraId="127F1C32" w14:textId="77777777" w:rsidTr="007F1FAF">
        <w:trPr>
          <w:jc w:val="center"/>
        </w:trPr>
        <w:tc>
          <w:tcPr>
            <w:tcW w:w="2073" w:type="dxa"/>
            <w:tcBorders>
              <w:top w:val="single" w:sz="4" w:space="0" w:color="auto"/>
              <w:left w:val="single" w:sz="4" w:space="0" w:color="auto"/>
              <w:bottom w:val="single" w:sz="4" w:space="0" w:color="auto"/>
              <w:right w:val="single" w:sz="4" w:space="0" w:color="auto"/>
            </w:tcBorders>
            <w:shd w:val="clear" w:color="auto" w:fill="C0C0C0"/>
          </w:tcPr>
          <w:p w14:paraId="5604858F" w14:textId="77777777" w:rsidR="005B7866" w:rsidRPr="00B06F7A" w:rsidRDefault="005B7866" w:rsidP="007F1FAF">
            <w:pPr>
              <w:pStyle w:val="TAH"/>
              <w:rPr>
                <w:b w:val="0"/>
              </w:rPr>
            </w:pPr>
            <w:r w:rsidRPr="00B06F7A">
              <w:rPr>
                <w:b w:val="0"/>
              </w:rPr>
              <w:t>Nssai</w:t>
            </w:r>
          </w:p>
        </w:tc>
        <w:tc>
          <w:tcPr>
            <w:tcW w:w="1877" w:type="dxa"/>
            <w:tcBorders>
              <w:top w:val="single" w:sz="4" w:space="0" w:color="auto"/>
              <w:left w:val="single" w:sz="4" w:space="0" w:color="auto"/>
              <w:bottom w:val="single" w:sz="4" w:space="0" w:color="auto"/>
              <w:right w:val="single" w:sz="4" w:space="0" w:color="auto"/>
            </w:tcBorders>
            <w:shd w:val="clear" w:color="auto" w:fill="C0C0C0"/>
          </w:tcPr>
          <w:p w14:paraId="06849173" w14:textId="77777777" w:rsidR="005B7866" w:rsidRPr="00B06F7A" w:rsidRDefault="005B7866" w:rsidP="007F1FAF">
            <w:pPr>
              <w:pStyle w:val="TAH"/>
              <w:rPr>
                <w:b w:val="0"/>
              </w:rPr>
            </w:pPr>
            <w:r w:rsidRPr="00B06F7A">
              <w:rPr>
                <w:b w:val="0"/>
              </w:rPr>
              <w:t>6.1.6.2.2</w:t>
            </w:r>
          </w:p>
        </w:tc>
        <w:tc>
          <w:tcPr>
            <w:tcW w:w="5120" w:type="dxa"/>
            <w:tcBorders>
              <w:top w:val="single" w:sz="4" w:space="0" w:color="auto"/>
              <w:left w:val="single" w:sz="4" w:space="0" w:color="auto"/>
              <w:bottom w:val="single" w:sz="4" w:space="0" w:color="auto"/>
              <w:right w:val="single" w:sz="4" w:space="0" w:color="auto"/>
            </w:tcBorders>
            <w:shd w:val="clear" w:color="auto" w:fill="C0C0C0"/>
          </w:tcPr>
          <w:p w14:paraId="26CC9BBB" w14:textId="77777777" w:rsidR="005B7866" w:rsidRPr="00B06F7A" w:rsidRDefault="005B7866" w:rsidP="007F1FAF">
            <w:pPr>
              <w:pStyle w:val="TAH"/>
              <w:rPr>
                <w:b w:val="0"/>
              </w:rPr>
            </w:pPr>
            <w:r w:rsidRPr="00B06F7A">
              <w:rPr>
                <w:rFonts w:cs="Arial"/>
                <w:b w:val="0"/>
                <w:szCs w:val="18"/>
              </w:rPr>
              <w:t>Network Slice Selection Assistance Information</w:t>
            </w:r>
          </w:p>
        </w:tc>
      </w:tr>
      <w:tr w:rsidR="005B7866" w:rsidRPr="00B06F7A" w14:paraId="45EA84D6" w14:textId="77777777" w:rsidTr="007F1FAF">
        <w:trPr>
          <w:jc w:val="center"/>
        </w:trPr>
        <w:tc>
          <w:tcPr>
            <w:tcW w:w="2073" w:type="dxa"/>
            <w:tcBorders>
              <w:top w:val="single" w:sz="4" w:space="0" w:color="auto"/>
              <w:left w:val="single" w:sz="4" w:space="0" w:color="auto"/>
              <w:bottom w:val="single" w:sz="4" w:space="0" w:color="auto"/>
              <w:right w:val="single" w:sz="4" w:space="0" w:color="auto"/>
            </w:tcBorders>
          </w:tcPr>
          <w:p w14:paraId="316953AD" w14:textId="77777777" w:rsidR="005B7866" w:rsidRPr="00B06F7A" w:rsidRDefault="005B7866" w:rsidP="007F1FAF">
            <w:pPr>
              <w:pStyle w:val="TAL"/>
            </w:pPr>
            <w:r w:rsidRPr="00B06F7A">
              <w:t>Gpsi</w:t>
            </w:r>
          </w:p>
        </w:tc>
        <w:tc>
          <w:tcPr>
            <w:tcW w:w="1877" w:type="dxa"/>
            <w:tcBorders>
              <w:top w:val="single" w:sz="4" w:space="0" w:color="auto"/>
              <w:left w:val="single" w:sz="4" w:space="0" w:color="auto"/>
              <w:bottom w:val="single" w:sz="4" w:space="0" w:color="auto"/>
              <w:right w:val="single" w:sz="4" w:space="0" w:color="auto"/>
            </w:tcBorders>
          </w:tcPr>
          <w:p w14:paraId="30BBDF74" w14:textId="77777777" w:rsidR="005B7866" w:rsidRPr="00B06F7A" w:rsidRDefault="005B7866" w:rsidP="007F1FAF">
            <w:pPr>
              <w:pStyle w:val="TAL"/>
            </w:pPr>
            <w:r w:rsidRPr="00B06F7A">
              <w:t>3GPP TS 29.571 [7]</w:t>
            </w:r>
          </w:p>
        </w:tc>
        <w:tc>
          <w:tcPr>
            <w:tcW w:w="5120" w:type="dxa"/>
            <w:tcBorders>
              <w:top w:val="single" w:sz="4" w:space="0" w:color="auto"/>
              <w:left w:val="single" w:sz="4" w:space="0" w:color="auto"/>
              <w:bottom w:val="single" w:sz="4" w:space="0" w:color="auto"/>
              <w:right w:val="single" w:sz="4" w:space="0" w:color="auto"/>
            </w:tcBorders>
          </w:tcPr>
          <w:p w14:paraId="3278232F" w14:textId="77777777" w:rsidR="005B7866" w:rsidRPr="00B06F7A" w:rsidRDefault="005B7866" w:rsidP="007F1FAF">
            <w:pPr>
              <w:pStyle w:val="TAL"/>
              <w:rPr>
                <w:rFonts w:cs="Arial"/>
                <w:szCs w:val="18"/>
              </w:rPr>
            </w:pPr>
            <w:r w:rsidRPr="00B06F7A">
              <w:rPr>
                <w:rFonts w:cs="Arial"/>
                <w:szCs w:val="18"/>
              </w:rPr>
              <w:t>Generic Public Subscription Identifier</w:t>
            </w:r>
          </w:p>
        </w:tc>
      </w:tr>
      <w:tr w:rsidR="005B7866" w:rsidRPr="00B06F7A" w14:paraId="0255A117" w14:textId="77777777" w:rsidTr="007F1FAF">
        <w:trPr>
          <w:jc w:val="center"/>
        </w:trPr>
        <w:tc>
          <w:tcPr>
            <w:tcW w:w="2073" w:type="dxa"/>
            <w:tcBorders>
              <w:top w:val="single" w:sz="4" w:space="0" w:color="auto"/>
              <w:left w:val="single" w:sz="4" w:space="0" w:color="auto"/>
              <w:bottom w:val="single" w:sz="4" w:space="0" w:color="auto"/>
              <w:right w:val="single" w:sz="4" w:space="0" w:color="auto"/>
            </w:tcBorders>
          </w:tcPr>
          <w:p w14:paraId="50F6D983" w14:textId="77777777" w:rsidR="005B7866" w:rsidRPr="00B06F7A" w:rsidRDefault="005B7866" w:rsidP="007F1FAF">
            <w:pPr>
              <w:pStyle w:val="TAL"/>
            </w:pPr>
            <w:r w:rsidRPr="00B06F7A">
              <w:t>Supi</w:t>
            </w:r>
          </w:p>
        </w:tc>
        <w:tc>
          <w:tcPr>
            <w:tcW w:w="1877" w:type="dxa"/>
            <w:tcBorders>
              <w:top w:val="single" w:sz="4" w:space="0" w:color="auto"/>
              <w:left w:val="single" w:sz="4" w:space="0" w:color="auto"/>
              <w:bottom w:val="single" w:sz="4" w:space="0" w:color="auto"/>
              <w:right w:val="single" w:sz="4" w:space="0" w:color="auto"/>
            </w:tcBorders>
          </w:tcPr>
          <w:p w14:paraId="29035347" w14:textId="77777777" w:rsidR="005B7866" w:rsidRPr="00B06F7A" w:rsidRDefault="005B7866" w:rsidP="007F1FAF">
            <w:pPr>
              <w:pStyle w:val="TAL"/>
            </w:pPr>
            <w:r w:rsidRPr="00B06F7A">
              <w:t>3GPP TS 29.571 [7]</w:t>
            </w:r>
          </w:p>
        </w:tc>
        <w:tc>
          <w:tcPr>
            <w:tcW w:w="5120" w:type="dxa"/>
            <w:tcBorders>
              <w:top w:val="single" w:sz="4" w:space="0" w:color="auto"/>
              <w:left w:val="single" w:sz="4" w:space="0" w:color="auto"/>
              <w:bottom w:val="single" w:sz="4" w:space="0" w:color="auto"/>
              <w:right w:val="single" w:sz="4" w:space="0" w:color="auto"/>
            </w:tcBorders>
          </w:tcPr>
          <w:p w14:paraId="7F9E98B7" w14:textId="77777777" w:rsidR="005B7866" w:rsidRPr="00B06F7A" w:rsidRDefault="005B7866" w:rsidP="007F1FAF">
            <w:pPr>
              <w:pStyle w:val="TAL"/>
              <w:rPr>
                <w:rFonts w:cs="Arial"/>
                <w:szCs w:val="18"/>
              </w:rPr>
            </w:pPr>
          </w:p>
        </w:tc>
      </w:tr>
      <w:tr w:rsidR="005B7866" w:rsidRPr="00B06F7A" w14:paraId="1B78915D" w14:textId="77777777" w:rsidTr="007F1FAF">
        <w:trPr>
          <w:jc w:val="center"/>
        </w:trPr>
        <w:tc>
          <w:tcPr>
            <w:tcW w:w="2073" w:type="dxa"/>
            <w:tcBorders>
              <w:top w:val="single" w:sz="4" w:space="0" w:color="auto"/>
              <w:left w:val="single" w:sz="4" w:space="0" w:color="auto"/>
              <w:bottom w:val="single" w:sz="4" w:space="0" w:color="auto"/>
              <w:right w:val="single" w:sz="4" w:space="0" w:color="auto"/>
            </w:tcBorders>
          </w:tcPr>
          <w:p w14:paraId="2A11A588" w14:textId="77777777" w:rsidR="005B7866" w:rsidRPr="00B06F7A" w:rsidRDefault="005B7866" w:rsidP="007F1FAF">
            <w:pPr>
              <w:pStyle w:val="TAL"/>
            </w:pPr>
            <w:r w:rsidRPr="00B06F7A">
              <w:t>Dnn</w:t>
            </w:r>
          </w:p>
        </w:tc>
        <w:tc>
          <w:tcPr>
            <w:tcW w:w="1877" w:type="dxa"/>
            <w:tcBorders>
              <w:top w:val="single" w:sz="4" w:space="0" w:color="auto"/>
              <w:left w:val="single" w:sz="4" w:space="0" w:color="auto"/>
              <w:bottom w:val="single" w:sz="4" w:space="0" w:color="auto"/>
              <w:right w:val="single" w:sz="4" w:space="0" w:color="auto"/>
            </w:tcBorders>
          </w:tcPr>
          <w:p w14:paraId="02081267" w14:textId="77777777" w:rsidR="005B7866" w:rsidRPr="00B06F7A" w:rsidRDefault="005B7866" w:rsidP="007F1FAF">
            <w:pPr>
              <w:pStyle w:val="TAL"/>
            </w:pPr>
            <w:r w:rsidRPr="00B06F7A">
              <w:t>3GPP TS 29.571 [7]</w:t>
            </w:r>
          </w:p>
        </w:tc>
        <w:tc>
          <w:tcPr>
            <w:tcW w:w="5120" w:type="dxa"/>
            <w:tcBorders>
              <w:top w:val="single" w:sz="4" w:space="0" w:color="auto"/>
              <w:left w:val="single" w:sz="4" w:space="0" w:color="auto"/>
              <w:bottom w:val="single" w:sz="4" w:space="0" w:color="auto"/>
              <w:right w:val="single" w:sz="4" w:space="0" w:color="auto"/>
            </w:tcBorders>
          </w:tcPr>
          <w:p w14:paraId="0AB6A22F" w14:textId="77777777" w:rsidR="005B7866" w:rsidRPr="00B06F7A" w:rsidRDefault="005B7866" w:rsidP="007F1FAF">
            <w:pPr>
              <w:pStyle w:val="TAL"/>
              <w:rPr>
                <w:rFonts w:cs="Arial"/>
                <w:szCs w:val="18"/>
              </w:rPr>
            </w:pPr>
            <w:r w:rsidRPr="00B06F7A">
              <w:rPr>
                <w:rFonts w:cs="Arial"/>
                <w:szCs w:val="18"/>
              </w:rPr>
              <w:t xml:space="preserve">Data Network Name with </w:t>
            </w:r>
            <w:r w:rsidRPr="00B06F7A">
              <w:t>Network Identifier only.</w:t>
            </w:r>
          </w:p>
        </w:tc>
      </w:tr>
      <w:tr w:rsidR="005B7866" w:rsidRPr="00B06F7A" w14:paraId="58E092A7" w14:textId="77777777" w:rsidTr="007F1FAF">
        <w:trPr>
          <w:jc w:val="center"/>
        </w:trPr>
        <w:tc>
          <w:tcPr>
            <w:tcW w:w="2073" w:type="dxa"/>
            <w:tcBorders>
              <w:top w:val="single" w:sz="4" w:space="0" w:color="auto"/>
              <w:left w:val="single" w:sz="4" w:space="0" w:color="auto"/>
              <w:bottom w:val="single" w:sz="4" w:space="0" w:color="auto"/>
              <w:right w:val="single" w:sz="4" w:space="0" w:color="auto"/>
            </w:tcBorders>
          </w:tcPr>
          <w:p w14:paraId="7B6D4E4D" w14:textId="77777777" w:rsidR="005B7866" w:rsidRPr="00B06F7A" w:rsidRDefault="005B7866" w:rsidP="007F1FAF">
            <w:pPr>
              <w:pStyle w:val="TAL"/>
            </w:pPr>
            <w:r w:rsidRPr="00B06F7A">
              <w:t>MtcProviderInformation</w:t>
            </w:r>
          </w:p>
        </w:tc>
        <w:tc>
          <w:tcPr>
            <w:tcW w:w="1877" w:type="dxa"/>
            <w:tcBorders>
              <w:top w:val="single" w:sz="4" w:space="0" w:color="auto"/>
              <w:left w:val="single" w:sz="4" w:space="0" w:color="auto"/>
              <w:bottom w:val="single" w:sz="4" w:space="0" w:color="auto"/>
              <w:right w:val="single" w:sz="4" w:space="0" w:color="auto"/>
            </w:tcBorders>
          </w:tcPr>
          <w:p w14:paraId="2B61D367" w14:textId="77777777" w:rsidR="005B7866" w:rsidRPr="00B06F7A" w:rsidRDefault="005B7866" w:rsidP="007F1FAF">
            <w:pPr>
              <w:pStyle w:val="TAL"/>
            </w:pPr>
            <w:r w:rsidRPr="00B06F7A">
              <w:t>3GPP TS 29.571 [7]</w:t>
            </w:r>
          </w:p>
        </w:tc>
        <w:tc>
          <w:tcPr>
            <w:tcW w:w="5120" w:type="dxa"/>
            <w:tcBorders>
              <w:top w:val="single" w:sz="4" w:space="0" w:color="auto"/>
              <w:left w:val="single" w:sz="4" w:space="0" w:color="auto"/>
              <w:bottom w:val="single" w:sz="4" w:space="0" w:color="auto"/>
              <w:right w:val="single" w:sz="4" w:space="0" w:color="auto"/>
            </w:tcBorders>
          </w:tcPr>
          <w:p w14:paraId="62F7D62E" w14:textId="77777777" w:rsidR="005B7866" w:rsidRPr="00B06F7A" w:rsidRDefault="005B7866" w:rsidP="007F1FAF">
            <w:pPr>
              <w:pStyle w:val="TAL"/>
              <w:rPr>
                <w:rFonts w:cs="Arial"/>
                <w:szCs w:val="18"/>
              </w:rPr>
            </w:pPr>
          </w:p>
        </w:tc>
      </w:tr>
      <w:tr w:rsidR="005B7866" w:rsidRPr="00B06F7A" w14:paraId="352EE6AA" w14:textId="77777777" w:rsidTr="007F1FAF">
        <w:trPr>
          <w:jc w:val="center"/>
        </w:trPr>
        <w:tc>
          <w:tcPr>
            <w:tcW w:w="2073" w:type="dxa"/>
            <w:tcBorders>
              <w:top w:val="single" w:sz="4" w:space="0" w:color="auto"/>
              <w:left w:val="single" w:sz="4" w:space="0" w:color="auto"/>
              <w:bottom w:val="single" w:sz="4" w:space="0" w:color="auto"/>
              <w:right w:val="single" w:sz="4" w:space="0" w:color="auto"/>
            </w:tcBorders>
          </w:tcPr>
          <w:p w14:paraId="3A66F8BE" w14:textId="77777777" w:rsidR="005B7866" w:rsidRPr="00B06F7A" w:rsidRDefault="005B7866" w:rsidP="007F1FAF">
            <w:pPr>
              <w:pStyle w:val="TAL"/>
            </w:pPr>
            <w:r w:rsidRPr="00B06F7A">
              <w:t>DateTime</w:t>
            </w:r>
          </w:p>
        </w:tc>
        <w:tc>
          <w:tcPr>
            <w:tcW w:w="1877" w:type="dxa"/>
            <w:tcBorders>
              <w:top w:val="single" w:sz="4" w:space="0" w:color="auto"/>
              <w:left w:val="single" w:sz="4" w:space="0" w:color="auto"/>
              <w:bottom w:val="single" w:sz="4" w:space="0" w:color="auto"/>
              <w:right w:val="single" w:sz="4" w:space="0" w:color="auto"/>
            </w:tcBorders>
          </w:tcPr>
          <w:p w14:paraId="1B617654" w14:textId="77777777" w:rsidR="005B7866" w:rsidRPr="00B06F7A" w:rsidRDefault="005B7866" w:rsidP="007F1FAF">
            <w:pPr>
              <w:pStyle w:val="TAL"/>
            </w:pPr>
            <w:r w:rsidRPr="00B06F7A">
              <w:t>3GPP TS 29.571 [7]</w:t>
            </w:r>
          </w:p>
        </w:tc>
        <w:tc>
          <w:tcPr>
            <w:tcW w:w="5120" w:type="dxa"/>
            <w:tcBorders>
              <w:top w:val="single" w:sz="4" w:space="0" w:color="auto"/>
              <w:left w:val="single" w:sz="4" w:space="0" w:color="auto"/>
              <w:bottom w:val="single" w:sz="4" w:space="0" w:color="auto"/>
              <w:right w:val="single" w:sz="4" w:space="0" w:color="auto"/>
            </w:tcBorders>
          </w:tcPr>
          <w:p w14:paraId="05053E2D" w14:textId="77777777" w:rsidR="005B7866" w:rsidRPr="00B06F7A" w:rsidRDefault="005B7866" w:rsidP="007F1FAF">
            <w:pPr>
              <w:pStyle w:val="TAL"/>
              <w:rPr>
                <w:rFonts w:cs="Arial"/>
                <w:szCs w:val="18"/>
              </w:rPr>
            </w:pPr>
          </w:p>
        </w:tc>
      </w:tr>
      <w:tr w:rsidR="005B7866" w:rsidRPr="00B06F7A" w14:paraId="2F61DF76" w14:textId="77777777" w:rsidTr="007F1FAF">
        <w:trPr>
          <w:jc w:val="center"/>
        </w:trPr>
        <w:tc>
          <w:tcPr>
            <w:tcW w:w="2073" w:type="dxa"/>
            <w:tcBorders>
              <w:top w:val="single" w:sz="4" w:space="0" w:color="auto"/>
              <w:left w:val="single" w:sz="4" w:space="0" w:color="auto"/>
              <w:bottom w:val="single" w:sz="4" w:space="0" w:color="auto"/>
              <w:right w:val="single" w:sz="4" w:space="0" w:color="auto"/>
            </w:tcBorders>
          </w:tcPr>
          <w:p w14:paraId="6353E8F0" w14:textId="77777777" w:rsidR="005B7866" w:rsidRPr="00B06F7A" w:rsidRDefault="005B7866" w:rsidP="007F1FAF">
            <w:pPr>
              <w:pStyle w:val="TAL"/>
            </w:pPr>
            <w:r w:rsidRPr="00B06F7A">
              <w:t>Snssai</w:t>
            </w:r>
          </w:p>
        </w:tc>
        <w:tc>
          <w:tcPr>
            <w:tcW w:w="1877" w:type="dxa"/>
            <w:tcBorders>
              <w:top w:val="single" w:sz="4" w:space="0" w:color="auto"/>
              <w:left w:val="single" w:sz="4" w:space="0" w:color="auto"/>
              <w:bottom w:val="single" w:sz="4" w:space="0" w:color="auto"/>
              <w:right w:val="single" w:sz="4" w:space="0" w:color="auto"/>
            </w:tcBorders>
          </w:tcPr>
          <w:p w14:paraId="251C2F95" w14:textId="77777777" w:rsidR="005B7866" w:rsidRPr="00B06F7A" w:rsidRDefault="005B7866" w:rsidP="007F1FAF">
            <w:pPr>
              <w:pStyle w:val="TAL"/>
            </w:pPr>
            <w:r w:rsidRPr="00B06F7A">
              <w:t>3GPP TS 29.571 [7]</w:t>
            </w:r>
          </w:p>
        </w:tc>
        <w:tc>
          <w:tcPr>
            <w:tcW w:w="5120" w:type="dxa"/>
            <w:tcBorders>
              <w:top w:val="single" w:sz="4" w:space="0" w:color="auto"/>
              <w:left w:val="single" w:sz="4" w:space="0" w:color="auto"/>
              <w:bottom w:val="single" w:sz="4" w:space="0" w:color="auto"/>
              <w:right w:val="single" w:sz="4" w:space="0" w:color="auto"/>
            </w:tcBorders>
          </w:tcPr>
          <w:p w14:paraId="455A2C4A" w14:textId="77777777" w:rsidR="005B7866" w:rsidRPr="00B06F7A" w:rsidRDefault="005B7866" w:rsidP="007F1FAF">
            <w:pPr>
              <w:pStyle w:val="TAL"/>
              <w:rPr>
                <w:rFonts w:cs="Arial"/>
                <w:szCs w:val="18"/>
              </w:rPr>
            </w:pPr>
          </w:p>
        </w:tc>
      </w:tr>
      <w:tr w:rsidR="005B7866" w:rsidRPr="00B06F7A" w14:paraId="6BF0186B" w14:textId="77777777" w:rsidTr="007F1FAF">
        <w:trPr>
          <w:jc w:val="center"/>
        </w:trPr>
        <w:tc>
          <w:tcPr>
            <w:tcW w:w="2073" w:type="dxa"/>
            <w:tcBorders>
              <w:top w:val="single" w:sz="4" w:space="0" w:color="auto"/>
              <w:left w:val="single" w:sz="4" w:space="0" w:color="auto"/>
              <w:bottom w:val="single" w:sz="4" w:space="0" w:color="auto"/>
              <w:right w:val="single" w:sz="4" w:space="0" w:color="auto"/>
            </w:tcBorders>
          </w:tcPr>
          <w:p w14:paraId="58C67DC5" w14:textId="77777777" w:rsidR="005B7866" w:rsidRPr="00B06F7A" w:rsidRDefault="005B7866" w:rsidP="007F1FAF">
            <w:pPr>
              <w:pStyle w:val="TAL"/>
            </w:pPr>
            <w:r w:rsidRPr="00B06F7A">
              <w:rPr>
                <w:rFonts w:hint="eastAsia"/>
              </w:rPr>
              <w:t>Uri</w:t>
            </w:r>
          </w:p>
        </w:tc>
        <w:tc>
          <w:tcPr>
            <w:tcW w:w="1877" w:type="dxa"/>
            <w:tcBorders>
              <w:top w:val="single" w:sz="4" w:space="0" w:color="auto"/>
              <w:left w:val="single" w:sz="4" w:space="0" w:color="auto"/>
              <w:bottom w:val="single" w:sz="4" w:space="0" w:color="auto"/>
              <w:right w:val="single" w:sz="4" w:space="0" w:color="auto"/>
            </w:tcBorders>
          </w:tcPr>
          <w:p w14:paraId="51D3C87B" w14:textId="77777777" w:rsidR="005B7866" w:rsidRPr="00B06F7A" w:rsidRDefault="005B7866" w:rsidP="007F1FAF">
            <w:pPr>
              <w:pStyle w:val="TAL"/>
            </w:pPr>
            <w:r w:rsidRPr="00B06F7A">
              <w:t>3GPP TS 29.571 [7]</w:t>
            </w:r>
          </w:p>
        </w:tc>
        <w:tc>
          <w:tcPr>
            <w:tcW w:w="5120" w:type="dxa"/>
            <w:tcBorders>
              <w:top w:val="single" w:sz="4" w:space="0" w:color="auto"/>
              <w:left w:val="single" w:sz="4" w:space="0" w:color="auto"/>
              <w:bottom w:val="single" w:sz="4" w:space="0" w:color="auto"/>
              <w:right w:val="single" w:sz="4" w:space="0" w:color="auto"/>
            </w:tcBorders>
          </w:tcPr>
          <w:p w14:paraId="44BEEF53" w14:textId="77777777" w:rsidR="005B7866" w:rsidRPr="00B06F7A" w:rsidRDefault="005B7866" w:rsidP="007F1FAF">
            <w:pPr>
              <w:pStyle w:val="TAL"/>
              <w:rPr>
                <w:rFonts w:cs="Arial"/>
                <w:szCs w:val="18"/>
              </w:rPr>
            </w:pPr>
          </w:p>
        </w:tc>
      </w:tr>
      <w:tr w:rsidR="00C95965" w:rsidRPr="00B06F7A" w14:paraId="4E551CAE" w14:textId="77777777" w:rsidTr="00C95965">
        <w:trPr>
          <w:jc w:val="center"/>
        </w:trPr>
        <w:tc>
          <w:tcPr>
            <w:tcW w:w="2073" w:type="dxa"/>
            <w:tcBorders>
              <w:top w:val="single" w:sz="4" w:space="0" w:color="auto"/>
              <w:left w:val="single" w:sz="4" w:space="0" w:color="auto"/>
              <w:bottom w:val="single" w:sz="4" w:space="0" w:color="auto"/>
              <w:right w:val="single" w:sz="4" w:space="0" w:color="auto"/>
            </w:tcBorders>
          </w:tcPr>
          <w:p w14:paraId="31048074" w14:textId="77777777" w:rsidR="00C95965" w:rsidRPr="00B06F7A" w:rsidRDefault="00C95965" w:rsidP="00383638">
            <w:pPr>
              <w:pStyle w:val="TAL"/>
            </w:pPr>
            <w:r w:rsidRPr="00B06F7A">
              <w:t>NefId</w:t>
            </w:r>
          </w:p>
        </w:tc>
        <w:tc>
          <w:tcPr>
            <w:tcW w:w="1877" w:type="dxa"/>
            <w:tcBorders>
              <w:top w:val="single" w:sz="4" w:space="0" w:color="auto"/>
              <w:left w:val="single" w:sz="4" w:space="0" w:color="auto"/>
              <w:bottom w:val="single" w:sz="4" w:space="0" w:color="auto"/>
              <w:right w:val="single" w:sz="4" w:space="0" w:color="auto"/>
            </w:tcBorders>
          </w:tcPr>
          <w:p w14:paraId="14C0BA1C" w14:textId="77777777" w:rsidR="00C95965" w:rsidRPr="00B06F7A" w:rsidRDefault="00C95965" w:rsidP="00383638">
            <w:pPr>
              <w:pStyle w:val="TAL"/>
            </w:pPr>
            <w:r w:rsidRPr="00B06F7A">
              <w:t>3GPP TS 29.510 [19]</w:t>
            </w:r>
          </w:p>
        </w:tc>
        <w:tc>
          <w:tcPr>
            <w:tcW w:w="5120" w:type="dxa"/>
            <w:tcBorders>
              <w:top w:val="single" w:sz="4" w:space="0" w:color="auto"/>
              <w:left w:val="single" w:sz="4" w:space="0" w:color="auto"/>
              <w:bottom w:val="single" w:sz="4" w:space="0" w:color="auto"/>
              <w:right w:val="single" w:sz="4" w:space="0" w:color="auto"/>
            </w:tcBorders>
          </w:tcPr>
          <w:p w14:paraId="40B08117" w14:textId="77777777" w:rsidR="00C95965" w:rsidRPr="00B06F7A" w:rsidRDefault="00C95965" w:rsidP="00383638">
            <w:pPr>
              <w:pStyle w:val="TAL"/>
              <w:rPr>
                <w:rFonts w:cs="Arial"/>
                <w:szCs w:val="18"/>
              </w:rPr>
            </w:pPr>
            <w:r w:rsidRPr="00B06F7A">
              <w:rPr>
                <w:rFonts w:cs="Arial"/>
                <w:szCs w:val="18"/>
              </w:rPr>
              <w:t>NEF ID</w:t>
            </w:r>
          </w:p>
        </w:tc>
      </w:tr>
    </w:tbl>
    <w:p w14:paraId="74E5B5D5" w14:textId="77777777" w:rsidR="005B7866" w:rsidRPr="00B06F7A" w:rsidRDefault="005B7866" w:rsidP="005B7866"/>
    <w:p w14:paraId="2B7D9B0D" w14:textId="77777777" w:rsidR="005B7866" w:rsidRPr="00B06F7A" w:rsidRDefault="005B7866" w:rsidP="00C05182">
      <w:pPr>
        <w:pStyle w:val="Heading4"/>
        <w:rPr>
          <w:lang w:val="en-US"/>
        </w:rPr>
      </w:pPr>
      <w:bookmarkStart w:id="5169" w:name="_Toc11338863"/>
      <w:bookmarkStart w:id="5170" w:name="_Toc27585593"/>
      <w:bookmarkStart w:id="5171" w:name="_Toc36457603"/>
      <w:bookmarkStart w:id="5172" w:name="_Toc45028521"/>
      <w:bookmarkStart w:id="5173" w:name="_Toc45029356"/>
      <w:bookmarkStart w:id="5174" w:name="_Toc67682130"/>
      <w:bookmarkStart w:id="5175" w:name="_Toc114764933"/>
      <w:r w:rsidRPr="00B06F7A">
        <w:rPr>
          <w:lang w:val="en-US"/>
        </w:rPr>
        <w:t>6.6.6.2</w:t>
      </w:r>
      <w:r w:rsidRPr="00B06F7A">
        <w:rPr>
          <w:lang w:val="en-US"/>
        </w:rPr>
        <w:tab/>
        <w:t>Structured data types</w:t>
      </w:r>
      <w:bookmarkEnd w:id="5169"/>
      <w:bookmarkEnd w:id="5170"/>
      <w:bookmarkEnd w:id="5171"/>
      <w:bookmarkEnd w:id="5172"/>
      <w:bookmarkEnd w:id="5173"/>
      <w:bookmarkEnd w:id="5174"/>
      <w:bookmarkEnd w:id="5175"/>
    </w:p>
    <w:p w14:paraId="0CB20024" w14:textId="77777777" w:rsidR="005B7866" w:rsidRPr="00B06F7A" w:rsidRDefault="005B7866" w:rsidP="00C05182">
      <w:pPr>
        <w:pStyle w:val="Heading5"/>
      </w:pPr>
      <w:bookmarkStart w:id="5176" w:name="_Toc11338864"/>
      <w:bookmarkStart w:id="5177" w:name="_Toc27585594"/>
      <w:bookmarkStart w:id="5178" w:name="_Toc36457604"/>
      <w:bookmarkStart w:id="5179" w:name="_Toc45028522"/>
      <w:bookmarkStart w:id="5180" w:name="_Toc45029357"/>
      <w:bookmarkStart w:id="5181" w:name="_Toc67682131"/>
      <w:bookmarkStart w:id="5182" w:name="_Toc114764934"/>
      <w:r w:rsidRPr="00B06F7A">
        <w:t>6.6.6.2.1</w:t>
      </w:r>
      <w:r w:rsidRPr="00B06F7A">
        <w:tab/>
        <w:t>Introduction</w:t>
      </w:r>
      <w:bookmarkEnd w:id="5176"/>
      <w:bookmarkEnd w:id="5177"/>
      <w:bookmarkEnd w:id="5178"/>
      <w:bookmarkEnd w:id="5179"/>
      <w:bookmarkEnd w:id="5180"/>
      <w:bookmarkEnd w:id="5181"/>
      <w:bookmarkEnd w:id="5182"/>
    </w:p>
    <w:p w14:paraId="23BC2452" w14:textId="77777777" w:rsidR="005B7866" w:rsidRPr="00B06F7A" w:rsidRDefault="005B7866" w:rsidP="005B7866">
      <w:r w:rsidRPr="00B06F7A">
        <w:t>This clause defines the structures to be used in resource representations.</w:t>
      </w:r>
    </w:p>
    <w:p w14:paraId="03CA1CF5" w14:textId="77777777" w:rsidR="005B7866" w:rsidRPr="00B06F7A" w:rsidRDefault="005B7866" w:rsidP="00C05182">
      <w:pPr>
        <w:pStyle w:val="Heading5"/>
      </w:pPr>
      <w:bookmarkStart w:id="5183" w:name="_Toc11338865"/>
      <w:bookmarkStart w:id="5184" w:name="_Toc27585595"/>
      <w:bookmarkStart w:id="5185" w:name="_Toc36457605"/>
      <w:bookmarkStart w:id="5186" w:name="_Toc45028523"/>
      <w:bookmarkStart w:id="5187" w:name="_Toc45029358"/>
      <w:bookmarkStart w:id="5188" w:name="_Toc67682132"/>
      <w:bookmarkStart w:id="5189" w:name="_Toc114764935"/>
      <w:r w:rsidRPr="00B06F7A">
        <w:t>6.6.6.2.2</w:t>
      </w:r>
      <w:r w:rsidRPr="00B06F7A">
        <w:tab/>
        <w:t>Type: AuthorizationData</w:t>
      </w:r>
      <w:bookmarkEnd w:id="5183"/>
      <w:bookmarkEnd w:id="5184"/>
      <w:bookmarkEnd w:id="5185"/>
      <w:bookmarkEnd w:id="5186"/>
      <w:bookmarkEnd w:id="5187"/>
      <w:bookmarkEnd w:id="5188"/>
      <w:bookmarkEnd w:id="5189"/>
    </w:p>
    <w:p w14:paraId="7BC59B32" w14:textId="77777777" w:rsidR="005B7866" w:rsidRPr="00B06F7A" w:rsidRDefault="005B7866" w:rsidP="005B7866">
      <w:pPr>
        <w:pStyle w:val="TH"/>
      </w:pPr>
      <w:r w:rsidRPr="00B06F7A">
        <w:rPr>
          <w:noProof/>
        </w:rPr>
        <w:t>Table </w:t>
      </w:r>
      <w:r w:rsidRPr="00B06F7A">
        <w:t xml:space="preserve">6.6.6.2.2-1: </w:t>
      </w:r>
      <w:r w:rsidRPr="00B06F7A">
        <w:rPr>
          <w:noProof/>
        </w:rPr>
        <w:t xml:space="preserve">Definition of type </w:t>
      </w:r>
      <w:r w:rsidRPr="00B06F7A">
        <w:rPr>
          <w:sz w:val="22"/>
        </w:rPr>
        <w:t>AuthorizationData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4F05CB5B"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6DFD635"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42991A3"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9C4E0A6"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0EB1041"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64DB602F"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31EBF06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C574B8F" w14:textId="77777777" w:rsidR="005B7866" w:rsidRPr="00B06F7A" w:rsidRDefault="005B7866" w:rsidP="007F1FAF">
            <w:pPr>
              <w:pStyle w:val="TAL"/>
            </w:pPr>
            <w:r w:rsidRPr="00B06F7A">
              <w:rPr>
                <w:rFonts w:ascii="Times New Roman" w:hAnsi="Times New Roman"/>
                <w:sz w:val="20"/>
              </w:rPr>
              <w:t>authorizationData</w:t>
            </w:r>
          </w:p>
        </w:tc>
        <w:tc>
          <w:tcPr>
            <w:tcW w:w="1842" w:type="dxa"/>
            <w:tcBorders>
              <w:top w:val="single" w:sz="4" w:space="0" w:color="auto"/>
              <w:left w:val="single" w:sz="4" w:space="0" w:color="auto"/>
              <w:bottom w:val="single" w:sz="4" w:space="0" w:color="auto"/>
              <w:right w:val="single" w:sz="4" w:space="0" w:color="auto"/>
            </w:tcBorders>
          </w:tcPr>
          <w:p w14:paraId="2BFA7D33" w14:textId="77777777" w:rsidR="005B7866" w:rsidRPr="00B06F7A" w:rsidRDefault="005B7866" w:rsidP="007F1FAF">
            <w:pPr>
              <w:pStyle w:val="TAL"/>
            </w:pPr>
            <w:r w:rsidRPr="00B06F7A">
              <w:t>array(UserIdentifier)</w:t>
            </w:r>
          </w:p>
        </w:tc>
        <w:tc>
          <w:tcPr>
            <w:tcW w:w="567" w:type="dxa"/>
            <w:tcBorders>
              <w:top w:val="single" w:sz="4" w:space="0" w:color="auto"/>
              <w:left w:val="single" w:sz="4" w:space="0" w:color="auto"/>
              <w:bottom w:val="single" w:sz="4" w:space="0" w:color="auto"/>
              <w:right w:val="single" w:sz="4" w:space="0" w:color="auto"/>
            </w:tcBorders>
          </w:tcPr>
          <w:p w14:paraId="43A1D59C"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328C9179" w14:textId="77777777" w:rsidR="005B7866" w:rsidRPr="00B06F7A" w:rsidRDefault="005B7866" w:rsidP="007F1FAF">
            <w:pPr>
              <w:pStyle w:val="TAL"/>
            </w:pPr>
            <w:r w:rsidRPr="00B06F7A">
              <w:t>1..N</w:t>
            </w:r>
          </w:p>
        </w:tc>
        <w:tc>
          <w:tcPr>
            <w:tcW w:w="3934" w:type="dxa"/>
            <w:tcBorders>
              <w:top w:val="single" w:sz="4" w:space="0" w:color="auto"/>
              <w:left w:val="single" w:sz="4" w:space="0" w:color="auto"/>
              <w:bottom w:val="single" w:sz="4" w:space="0" w:color="auto"/>
              <w:right w:val="single" w:sz="4" w:space="0" w:color="auto"/>
            </w:tcBorders>
          </w:tcPr>
          <w:p w14:paraId="55B59397" w14:textId="77777777" w:rsidR="005B7866" w:rsidRPr="00B06F7A" w:rsidRDefault="005B7866" w:rsidP="007F1FAF">
            <w:pPr>
              <w:pStyle w:val="TAL"/>
              <w:rPr>
                <w:rFonts w:cs="Arial"/>
                <w:szCs w:val="18"/>
              </w:rPr>
            </w:pPr>
            <w:r w:rsidRPr="00B06F7A">
              <w:rPr>
                <w:rFonts w:cs="Arial"/>
                <w:szCs w:val="18"/>
              </w:rPr>
              <w:t xml:space="preserve">May contain a </w:t>
            </w:r>
            <w:r w:rsidRPr="00B06F7A">
              <w:t>single value or list of (SUPI and GPSI). Contains unique items.</w:t>
            </w:r>
          </w:p>
        </w:tc>
      </w:tr>
      <w:tr w:rsidR="005B7866" w:rsidRPr="00B06F7A" w14:paraId="7E366DD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371A1FD" w14:textId="77777777" w:rsidR="005B7866" w:rsidRPr="00B06F7A" w:rsidRDefault="005B7866" w:rsidP="007F1FAF">
            <w:pPr>
              <w:pStyle w:val="TAL"/>
              <w:rPr>
                <w:rFonts w:ascii="Times New Roman" w:hAnsi="Times New Roman"/>
                <w:sz w:val="20"/>
              </w:rPr>
            </w:pPr>
            <w:r w:rsidRPr="00B06F7A">
              <w:rPr>
                <w:rFonts w:ascii="Times New Roman" w:hAnsi="Times New Roman"/>
                <w:sz w:val="20"/>
              </w:rPr>
              <w:t>v</w:t>
            </w:r>
            <w:r w:rsidRPr="00B06F7A">
              <w:rPr>
                <w:rFonts w:ascii="Times New Roman" w:hAnsi="Times New Roman" w:hint="eastAsia"/>
                <w:sz w:val="20"/>
              </w:rPr>
              <w:t>alidityTime</w:t>
            </w:r>
          </w:p>
        </w:tc>
        <w:tc>
          <w:tcPr>
            <w:tcW w:w="1842" w:type="dxa"/>
            <w:tcBorders>
              <w:top w:val="single" w:sz="4" w:space="0" w:color="auto"/>
              <w:left w:val="single" w:sz="4" w:space="0" w:color="auto"/>
              <w:bottom w:val="single" w:sz="4" w:space="0" w:color="auto"/>
              <w:right w:val="single" w:sz="4" w:space="0" w:color="auto"/>
            </w:tcBorders>
          </w:tcPr>
          <w:p w14:paraId="79603E33" w14:textId="77777777" w:rsidR="005B7866" w:rsidRPr="00B06F7A" w:rsidRDefault="005B7866" w:rsidP="007F1FAF">
            <w:pPr>
              <w:pStyle w:val="TAL"/>
            </w:pPr>
            <w:r w:rsidRPr="00B06F7A">
              <w:t>DateTime</w:t>
            </w:r>
          </w:p>
        </w:tc>
        <w:tc>
          <w:tcPr>
            <w:tcW w:w="567" w:type="dxa"/>
            <w:tcBorders>
              <w:top w:val="single" w:sz="4" w:space="0" w:color="auto"/>
              <w:left w:val="single" w:sz="4" w:space="0" w:color="auto"/>
              <w:bottom w:val="single" w:sz="4" w:space="0" w:color="auto"/>
              <w:right w:val="single" w:sz="4" w:space="0" w:color="auto"/>
            </w:tcBorders>
          </w:tcPr>
          <w:p w14:paraId="7C3F1BD1" w14:textId="77777777" w:rsidR="005B7866" w:rsidRPr="00B06F7A" w:rsidRDefault="005B7866" w:rsidP="007F1FAF">
            <w:pPr>
              <w:pStyle w:val="TAC"/>
            </w:pPr>
            <w:r w:rsidRPr="00B06F7A">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1C1B1358"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55C1D888" w14:textId="77777777" w:rsidR="005B7866" w:rsidRPr="00B06F7A" w:rsidRDefault="005B7866" w:rsidP="007F1FAF">
            <w:pPr>
              <w:pStyle w:val="TAL"/>
              <w:rPr>
                <w:rFonts w:cs="Arial"/>
                <w:szCs w:val="18"/>
              </w:rPr>
            </w:pPr>
            <w:r w:rsidRPr="00B06F7A">
              <w:rPr>
                <w:rFonts w:cs="Arial" w:hint="eastAsia"/>
                <w:szCs w:val="18"/>
              </w:rPr>
              <w:t xml:space="preserve">Indicates the </w:t>
            </w:r>
            <w:r w:rsidRPr="00B06F7A">
              <w:rPr>
                <w:rFonts w:cs="Arial"/>
                <w:szCs w:val="18"/>
              </w:rPr>
              <w:t>granted validity time of the authorisation result.</w:t>
            </w:r>
          </w:p>
          <w:p w14:paraId="089CB0C7" w14:textId="77777777" w:rsidR="005B7866" w:rsidRPr="00B06F7A" w:rsidRDefault="005B7866" w:rsidP="007F1FAF">
            <w:pPr>
              <w:pStyle w:val="TAL"/>
              <w:rPr>
                <w:rFonts w:cs="Arial"/>
                <w:szCs w:val="18"/>
              </w:rPr>
            </w:pPr>
            <w:r w:rsidRPr="00B06F7A">
              <w:rPr>
                <w:rFonts w:cs="Arial"/>
                <w:szCs w:val="18"/>
              </w:rPr>
              <w:t>If absent, it indicates the authorisation result is valid permanently</w:t>
            </w:r>
          </w:p>
        </w:tc>
      </w:tr>
    </w:tbl>
    <w:p w14:paraId="092025F3" w14:textId="77777777" w:rsidR="005B7866" w:rsidRPr="00B06F7A" w:rsidRDefault="005B7866" w:rsidP="005B7866"/>
    <w:p w14:paraId="315C9D24" w14:textId="77777777" w:rsidR="005B7866" w:rsidRPr="00B06F7A" w:rsidRDefault="005B7866" w:rsidP="00C05182">
      <w:pPr>
        <w:pStyle w:val="Heading5"/>
      </w:pPr>
      <w:bookmarkStart w:id="5190" w:name="_Toc11338866"/>
      <w:bookmarkStart w:id="5191" w:name="_Toc27585596"/>
      <w:bookmarkStart w:id="5192" w:name="_Toc36457606"/>
      <w:bookmarkStart w:id="5193" w:name="_Toc45028524"/>
      <w:bookmarkStart w:id="5194" w:name="_Toc45029359"/>
      <w:bookmarkStart w:id="5195" w:name="_Toc67682133"/>
      <w:bookmarkStart w:id="5196" w:name="_Toc114764936"/>
      <w:r w:rsidRPr="00B06F7A">
        <w:t>6.6.6.2.3</w:t>
      </w:r>
      <w:r w:rsidRPr="00B06F7A">
        <w:tab/>
        <w:t>Type: UserIdentifier</w:t>
      </w:r>
      <w:bookmarkEnd w:id="5190"/>
      <w:bookmarkEnd w:id="5191"/>
      <w:bookmarkEnd w:id="5192"/>
      <w:bookmarkEnd w:id="5193"/>
      <w:bookmarkEnd w:id="5194"/>
      <w:bookmarkEnd w:id="5195"/>
      <w:bookmarkEnd w:id="5196"/>
    </w:p>
    <w:p w14:paraId="49053AF4" w14:textId="77777777" w:rsidR="005B7866" w:rsidRPr="00B06F7A" w:rsidRDefault="005B7866" w:rsidP="005B7866">
      <w:pPr>
        <w:pStyle w:val="TH"/>
      </w:pPr>
      <w:r w:rsidRPr="00B06F7A">
        <w:rPr>
          <w:noProof/>
        </w:rPr>
        <w:t>Table </w:t>
      </w:r>
      <w:r w:rsidRPr="00B06F7A">
        <w:t xml:space="preserve">6.6.6.2.3-1: </w:t>
      </w:r>
      <w:r w:rsidRPr="00B06F7A">
        <w:rPr>
          <w:noProof/>
        </w:rPr>
        <w:t xml:space="preserve">Definition of type </w:t>
      </w:r>
      <w:r w:rsidRPr="00B06F7A">
        <w:t>UserIdentifier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0BDCE338"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B38A6A"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AD1F44D"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396081C"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C207B7"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7AEE6E5"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6B4EC24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40590EB" w14:textId="77777777" w:rsidR="005B7866" w:rsidRPr="00B06F7A" w:rsidRDefault="005B7866" w:rsidP="007F1FAF">
            <w:pPr>
              <w:pStyle w:val="TAL"/>
            </w:pPr>
            <w:r w:rsidRPr="00B06F7A">
              <w:t>supi</w:t>
            </w:r>
          </w:p>
        </w:tc>
        <w:tc>
          <w:tcPr>
            <w:tcW w:w="1842" w:type="dxa"/>
            <w:tcBorders>
              <w:top w:val="single" w:sz="4" w:space="0" w:color="auto"/>
              <w:left w:val="single" w:sz="4" w:space="0" w:color="auto"/>
              <w:bottom w:val="single" w:sz="4" w:space="0" w:color="auto"/>
              <w:right w:val="single" w:sz="4" w:space="0" w:color="auto"/>
            </w:tcBorders>
          </w:tcPr>
          <w:p w14:paraId="54955C57" w14:textId="77777777" w:rsidR="005B7866" w:rsidRPr="00B06F7A" w:rsidRDefault="005B7866" w:rsidP="007F1FAF">
            <w:pPr>
              <w:pStyle w:val="TAL"/>
            </w:pPr>
            <w:r w:rsidRPr="00B06F7A">
              <w:t>Supi</w:t>
            </w:r>
          </w:p>
        </w:tc>
        <w:tc>
          <w:tcPr>
            <w:tcW w:w="567" w:type="dxa"/>
            <w:tcBorders>
              <w:top w:val="single" w:sz="4" w:space="0" w:color="auto"/>
              <w:left w:val="single" w:sz="4" w:space="0" w:color="auto"/>
              <w:bottom w:val="single" w:sz="4" w:space="0" w:color="auto"/>
              <w:right w:val="single" w:sz="4" w:space="0" w:color="auto"/>
            </w:tcBorders>
          </w:tcPr>
          <w:p w14:paraId="01044EB3"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1D4BDB62" w14:textId="77777777" w:rsidR="005B7866" w:rsidRPr="00B06F7A" w:rsidRDefault="005B7866" w:rsidP="007F1FAF">
            <w:pPr>
              <w:pStyle w:val="TAL"/>
            </w:pPr>
            <w:r w:rsidRPr="00B06F7A">
              <w:t>1</w:t>
            </w:r>
          </w:p>
        </w:tc>
        <w:tc>
          <w:tcPr>
            <w:tcW w:w="3934" w:type="dxa"/>
            <w:tcBorders>
              <w:top w:val="single" w:sz="4" w:space="0" w:color="auto"/>
              <w:left w:val="single" w:sz="4" w:space="0" w:color="auto"/>
              <w:bottom w:val="single" w:sz="4" w:space="0" w:color="auto"/>
              <w:right w:val="single" w:sz="4" w:space="0" w:color="auto"/>
            </w:tcBorders>
          </w:tcPr>
          <w:p w14:paraId="022BF47B" w14:textId="77777777" w:rsidR="005B7866" w:rsidRPr="00B06F7A" w:rsidRDefault="005B7866" w:rsidP="007F1FAF">
            <w:pPr>
              <w:pStyle w:val="TAL"/>
              <w:rPr>
                <w:rFonts w:cs="Arial"/>
                <w:szCs w:val="18"/>
              </w:rPr>
            </w:pPr>
          </w:p>
        </w:tc>
      </w:tr>
      <w:tr w:rsidR="005B7866" w:rsidRPr="00B06F7A" w14:paraId="7A58BC4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780DB3B" w14:textId="77777777" w:rsidR="005B7866" w:rsidRPr="00B06F7A" w:rsidRDefault="005B7866" w:rsidP="007F1FAF">
            <w:pPr>
              <w:pStyle w:val="TAL"/>
            </w:pPr>
            <w:r w:rsidRPr="00B06F7A">
              <w:t>gpsi</w:t>
            </w:r>
          </w:p>
        </w:tc>
        <w:tc>
          <w:tcPr>
            <w:tcW w:w="1842" w:type="dxa"/>
            <w:tcBorders>
              <w:top w:val="single" w:sz="4" w:space="0" w:color="auto"/>
              <w:left w:val="single" w:sz="4" w:space="0" w:color="auto"/>
              <w:bottom w:val="single" w:sz="4" w:space="0" w:color="auto"/>
              <w:right w:val="single" w:sz="4" w:space="0" w:color="auto"/>
            </w:tcBorders>
          </w:tcPr>
          <w:p w14:paraId="356731BD" w14:textId="77777777" w:rsidR="005B7866" w:rsidRPr="00B06F7A" w:rsidRDefault="005B7866" w:rsidP="007F1FAF">
            <w:pPr>
              <w:pStyle w:val="TAL"/>
            </w:pPr>
            <w:r w:rsidRPr="00B06F7A">
              <w:t>Gpsi</w:t>
            </w:r>
          </w:p>
        </w:tc>
        <w:tc>
          <w:tcPr>
            <w:tcW w:w="567" w:type="dxa"/>
            <w:tcBorders>
              <w:top w:val="single" w:sz="4" w:space="0" w:color="auto"/>
              <w:left w:val="single" w:sz="4" w:space="0" w:color="auto"/>
              <w:bottom w:val="single" w:sz="4" w:space="0" w:color="auto"/>
              <w:right w:val="single" w:sz="4" w:space="0" w:color="auto"/>
            </w:tcBorders>
          </w:tcPr>
          <w:p w14:paraId="52EBE831"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3F37730C"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4D4565A1" w14:textId="77777777" w:rsidR="005B7866" w:rsidRPr="00B06F7A" w:rsidRDefault="005B7866" w:rsidP="007F1FAF">
            <w:pPr>
              <w:pStyle w:val="TAL"/>
              <w:rPr>
                <w:rFonts w:cs="Arial"/>
                <w:szCs w:val="18"/>
              </w:rPr>
            </w:pPr>
          </w:p>
        </w:tc>
      </w:tr>
      <w:tr w:rsidR="005B7866" w:rsidRPr="00B06F7A" w14:paraId="6E97226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93B29F6" w14:textId="77777777" w:rsidR="005B7866" w:rsidRPr="00B06F7A" w:rsidRDefault="005B7866" w:rsidP="007F1FAF">
            <w:pPr>
              <w:pStyle w:val="TAL"/>
            </w:pPr>
            <w:r w:rsidRPr="00B06F7A">
              <w:t>v</w:t>
            </w:r>
            <w:r w:rsidRPr="00B06F7A">
              <w:rPr>
                <w:rFonts w:hint="eastAsia"/>
              </w:rPr>
              <w:t>alidityTime</w:t>
            </w:r>
          </w:p>
        </w:tc>
        <w:tc>
          <w:tcPr>
            <w:tcW w:w="1842" w:type="dxa"/>
            <w:tcBorders>
              <w:top w:val="single" w:sz="4" w:space="0" w:color="auto"/>
              <w:left w:val="single" w:sz="4" w:space="0" w:color="auto"/>
              <w:bottom w:val="single" w:sz="4" w:space="0" w:color="auto"/>
              <w:right w:val="single" w:sz="4" w:space="0" w:color="auto"/>
            </w:tcBorders>
          </w:tcPr>
          <w:p w14:paraId="2DC5911E" w14:textId="77777777" w:rsidR="005B7866" w:rsidRPr="00B06F7A" w:rsidRDefault="005B7866" w:rsidP="007F1FAF">
            <w:pPr>
              <w:pStyle w:val="TAL"/>
            </w:pPr>
            <w:r w:rsidRPr="00B06F7A">
              <w:t>DateTime</w:t>
            </w:r>
          </w:p>
        </w:tc>
        <w:tc>
          <w:tcPr>
            <w:tcW w:w="567" w:type="dxa"/>
            <w:tcBorders>
              <w:top w:val="single" w:sz="4" w:space="0" w:color="auto"/>
              <w:left w:val="single" w:sz="4" w:space="0" w:color="auto"/>
              <w:bottom w:val="single" w:sz="4" w:space="0" w:color="auto"/>
              <w:right w:val="single" w:sz="4" w:space="0" w:color="auto"/>
            </w:tcBorders>
          </w:tcPr>
          <w:p w14:paraId="0F5D0212" w14:textId="77777777" w:rsidR="005B7866" w:rsidRPr="00B06F7A" w:rsidRDefault="005B7866" w:rsidP="007F1FAF">
            <w:pPr>
              <w:pStyle w:val="TAC"/>
            </w:pPr>
            <w:r w:rsidRPr="00B06F7A">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E251BAA"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70A352A0" w14:textId="77777777" w:rsidR="005B7866" w:rsidRPr="00B06F7A" w:rsidRDefault="005B7866" w:rsidP="007F1FAF">
            <w:pPr>
              <w:pStyle w:val="TAL"/>
              <w:rPr>
                <w:rFonts w:cs="Arial"/>
                <w:szCs w:val="18"/>
              </w:rPr>
            </w:pPr>
            <w:r w:rsidRPr="00B06F7A">
              <w:rPr>
                <w:rFonts w:cs="Arial" w:hint="eastAsia"/>
                <w:szCs w:val="18"/>
              </w:rPr>
              <w:t xml:space="preserve">Indicates the </w:t>
            </w:r>
            <w:r w:rsidRPr="00B06F7A">
              <w:rPr>
                <w:rFonts w:cs="Arial"/>
                <w:szCs w:val="18"/>
              </w:rPr>
              <w:t>granted validity time of the authorisation result for this user.</w:t>
            </w:r>
          </w:p>
          <w:p w14:paraId="44A5A65B" w14:textId="77777777" w:rsidR="005B7866" w:rsidRPr="00B06F7A" w:rsidRDefault="005B7866" w:rsidP="007F1FAF">
            <w:pPr>
              <w:pStyle w:val="TAL"/>
              <w:rPr>
                <w:rFonts w:cs="Arial"/>
                <w:szCs w:val="18"/>
              </w:rPr>
            </w:pPr>
            <w:r w:rsidRPr="00B06F7A">
              <w:rPr>
                <w:rFonts w:cs="Arial"/>
                <w:szCs w:val="18"/>
              </w:rPr>
              <w:t>If absent, the value of the validity time in the AuthorizationData is used for this user if it is present in AuthorizationData.</w:t>
            </w:r>
          </w:p>
          <w:p w14:paraId="21EBCFFF" w14:textId="77777777" w:rsidR="005B7866" w:rsidRPr="00B06F7A" w:rsidRDefault="005B7866" w:rsidP="007F1FAF">
            <w:pPr>
              <w:pStyle w:val="TAL"/>
              <w:rPr>
                <w:rFonts w:cs="Arial"/>
                <w:szCs w:val="18"/>
              </w:rPr>
            </w:pPr>
            <w:r w:rsidRPr="00B06F7A">
              <w:rPr>
                <w:rFonts w:cs="Arial"/>
                <w:szCs w:val="18"/>
              </w:rPr>
              <w:t>If present, this value has higher priority than the value in the AuthorizationData.</w:t>
            </w:r>
          </w:p>
        </w:tc>
      </w:tr>
    </w:tbl>
    <w:p w14:paraId="3710CA07" w14:textId="77777777" w:rsidR="005B7866" w:rsidRPr="00B06F7A" w:rsidRDefault="005B7866" w:rsidP="005B7866"/>
    <w:p w14:paraId="1A232FF5" w14:textId="77777777" w:rsidR="005B7866" w:rsidRPr="00B06F7A" w:rsidRDefault="005B7866" w:rsidP="00C05182">
      <w:pPr>
        <w:pStyle w:val="Heading5"/>
      </w:pPr>
      <w:bookmarkStart w:id="5197" w:name="_Toc27585597"/>
      <w:bookmarkStart w:id="5198" w:name="_Toc36457607"/>
      <w:bookmarkStart w:id="5199" w:name="_Toc45028525"/>
      <w:bookmarkStart w:id="5200" w:name="_Toc45029360"/>
      <w:bookmarkStart w:id="5201" w:name="_Toc67682134"/>
      <w:bookmarkStart w:id="5202" w:name="_Toc11338867"/>
      <w:bookmarkStart w:id="5203" w:name="_Toc114764937"/>
      <w:r w:rsidRPr="00B06F7A">
        <w:lastRenderedPageBreak/>
        <w:t>6.6.6.2.4</w:t>
      </w:r>
      <w:r w:rsidRPr="00B06F7A">
        <w:tab/>
        <w:t>Type: NiddAuthUpdateInfo</w:t>
      </w:r>
      <w:bookmarkEnd w:id="5197"/>
      <w:bookmarkEnd w:id="5198"/>
      <w:bookmarkEnd w:id="5199"/>
      <w:bookmarkEnd w:id="5200"/>
      <w:bookmarkEnd w:id="5201"/>
      <w:bookmarkEnd w:id="5203"/>
    </w:p>
    <w:p w14:paraId="52F3936F" w14:textId="77777777" w:rsidR="005B7866" w:rsidRPr="00B06F7A" w:rsidRDefault="005B7866" w:rsidP="005B7866">
      <w:pPr>
        <w:pStyle w:val="TH"/>
      </w:pPr>
      <w:r w:rsidRPr="00B06F7A">
        <w:t>Table 6.6.6.2.4-1: Definition of type NiddAuthUpdateInfo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1D7B9068"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6BE376"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7021369"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5AF926A"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90BC4E"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5A94E755"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26C6315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285FA82B" w14:textId="77777777" w:rsidR="005B7866" w:rsidRPr="00B06F7A" w:rsidRDefault="005B7866" w:rsidP="007F1FAF">
            <w:pPr>
              <w:pStyle w:val="TAL"/>
              <w:rPr>
                <w:lang w:eastAsia="zh-CN"/>
              </w:rPr>
            </w:pPr>
            <w:r w:rsidRPr="00B06F7A">
              <w:t>authorizationData</w:t>
            </w:r>
          </w:p>
        </w:tc>
        <w:tc>
          <w:tcPr>
            <w:tcW w:w="1842" w:type="dxa"/>
            <w:tcBorders>
              <w:top w:val="single" w:sz="4" w:space="0" w:color="auto"/>
              <w:left w:val="single" w:sz="4" w:space="0" w:color="auto"/>
              <w:bottom w:val="single" w:sz="4" w:space="0" w:color="auto"/>
              <w:right w:val="single" w:sz="4" w:space="0" w:color="auto"/>
            </w:tcBorders>
          </w:tcPr>
          <w:p w14:paraId="78C350E9" w14:textId="77777777" w:rsidR="005B7866" w:rsidRPr="00B06F7A" w:rsidRDefault="005B7866" w:rsidP="007F1FAF">
            <w:pPr>
              <w:pStyle w:val="TAL"/>
              <w:rPr>
                <w:lang w:eastAsia="zh-CN"/>
              </w:rPr>
            </w:pPr>
            <w:r w:rsidRPr="00B06F7A">
              <w:t>AuthorizationData</w:t>
            </w:r>
          </w:p>
        </w:tc>
        <w:tc>
          <w:tcPr>
            <w:tcW w:w="567" w:type="dxa"/>
            <w:tcBorders>
              <w:top w:val="single" w:sz="4" w:space="0" w:color="auto"/>
              <w:left w:val="single" w:sz="4" w:space="0" w:color="auto"/>
              <w:bottom w:val="single" w:sz="4" w:space="0" w:color="auto"/>
              <w:right w:val="single" w:sz="4" w:space="0" w:color="auto"/>
            </w:tcBorders>
          </w:tcPr>
          <w:p w14:paraId="7803EBEF" w14:textId="77777777" w:rsidR="005B7866" w:rsidRPr="00B06F7A" w:rsidRDefault="005B7866" w:rsidP="007F1FAF">
            <w:pPr>
              <w:pStyle w:val="TAC"/>
              <w:rPr>
                <w:lang w:eastAsia="zh-CN"/>
              </w:rPr>
            </w:pPr>
            <w:r w:rsidRPr="00B06F7A">
              <w:t>M</w:t>
            </w:r>
          </w:p>
        </w:tc>
        <w:tc>
          <w:tcPr>
            <w:tcW w:w="1134" w:type="dxa"/>
            <w:tcBorders>
              <w:top w:val="single" w:sz="4" w:space="0" w:color="auto"/>
              <w:left w:val="single" w:sz="4" w:space="0" w:color="auto"/>
              <w:bottom w:val="single" w:sz="4" w:space="0" w:color="auto"/>
              <w:right w:val="single" w:sz="4" w:space="0" w:color="auto"/>
            </w:tcBorders>
          </w:tcPr>
          <w:p w14:paraId="497F223D" w14:textId="77777777" w:rsidR="005B7866" w:rsidRPr="00B06F7A" w:rsidRDefault="005B7866" w:rsidP="007F1FAF">
            <w:pPr>
              <w:pStyle w:val="TAL"/>
            </w:pPr>
            <w:r w:rsidRPr="00B06F7A">
              <w:t>1</w:t>
            </w:r>
          </w:p>
        </w:tc>
        <w:tc>
          <w:tcPr>
            <w:tcW w:w="3934" w:type="dxa"/>
            <w:tcBorders>
              <w:top w:val="single" w:sz="4" w:space="0" w:color="auto"/>
              <w:left w:val="single" w:sz="4" w:space="0" w:color="auto"/>
              <w:bottom w:val="single" w:sz="4" w:space="0" w:color="auto"/>
              <w:right w:val="single" w:sz="4" w:space="0" w:color="auto"/>
            </w:tcBorders>
          </w:tcPr>
          <w:p w14:paraId="2D516616" w14:textId="77777777" w:rsidR="005B7866" w:rsidRPr="00B06F7A" w:rsidRDefault="005B7866" w:rsidP="007F1FAF">
            <w:pPr>
              <w:pStyle w:val="TAL"/>
              <w:rPr>
                <w:lang w:eastAsia="zh-CN"/>
              </w:rPr>
            </w:pPr>
            <w:r w:rsidRPr="00B06F7A">
              <w:rPr>
                <w:rFonts w:cs="Arial"/>
                <w:szCs w:val="18"/>
                <w:lang w:eastAsia="zh-CN"/>
              </w:rPr>
              <w:t>This IE shall include the Authorization data</w:t>
            </w:r>
            <w:r w:rsidRPr="00B06F7A">
              <w:rPr>
                <w:lang w:eastAsia="zh-CN"/>
              </w:rPr>
              <w:t>.</w:t>
            </w:r>
          </w:p>
        </w:tc>
      </w:tr>
      <w:tr w:rsidR="005B7866" w:rsidRPr="00B06F7A" w14:paraId="3880760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C606852" w14:textId="77777777" w:rsidR="005B7866" w:rsidRPr="00B06F7A" w:rsidRDefault="005B7866" w:rsidP="007F1FAF">
            <w:pPr>
              <w:pStyle w:val="TAL"/>
              <w:rPr>
                <w:lang w:eastAsia="zh-CN"/>
              </w:rPr>
            </w:pPr>
            <w:r w:rsidRPr="00B06F7A">
              <w:rPr>
                <w:lang w:eastAsia="zh-CN"/>
              </w:rPr>
              <w:t>in</w:t>
            </w:r>
            <w:r w:rsidRPr="00B06F7A">
              <w:rPr>
                <w:rFonts w:hint="eastAsia"/>
                <w:lang w:eastAsia="zh-CN"/>
              </w:rPr>
              <w:t>validityInd</w:t>
            </w:r>
          </w:p>
        </w:tc>
        <w:tc>
          <w:tcPr>
            <w:tcW w:w="1842" w:type="dxa"/>
            <w:tcBorders>
              <w:top w:val="single" w:sz="4" w:space="0" w:color="auto"/>
              <w:left w:val="single" w:sz="4" w:space="0" w:color="auto"/>
              <w:bottom w:val="single" w:sz="4" w:space="0" w:color="auto"/>
              <w:right w:val="single" w:sz="4" w:space="0" w:color="auto"/>
            </w:tcBorders>
          </w:tcPr>
          <w:p w14:paraId="398ED9B9" w14:textId="77777777" w:rsidR="005B7866" w:rsidRPr="00B06F7A" w:rsidRDefault="005B7866" w:rsidP="007F1FAF">
            <w:pPr>
              <w:pStyle w:val="TAL"/>
              <w:rPr>
                <w:lang w:eastAsia="zh-CN"/>
              </w:rPr>
            </w:pPr>
            <w:r w:rsidRPr="00B06F7A">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38435012" w14:textId="77777777" w:rsidR="005B7866" w:rsidRPr="00B06F7A" w:rsidRDefault="005B7866" w:rsidP="007F1FAF">
            <w:pPr>
              <w:pStyle w:val="TAC"/>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9638F6B"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4B81BD48" w14:textId="77777777" w:rsidR="005B7866" w:rsidRPr="00B06F7A" w:rsidRDefault="005B7866" w:rsidP="007F1FAF">
            <w:pPr>
              <w:pStyle w:val="TAL"/>
              <w:rPr>
                <w:lang w:eastAsia="zh-CN"/>
              </w:rPr>
            </w:pPr>
            <w:r w:rsidRPr="00B06F7A">
              <w:rPr>
                <w:lang w:eastAsia="zh-CN"/>
              </w:rPr>
              <w:t>I</w:t>
            </w:r>
            <w:r w:rsidRPr="00B06F7A">
              <w:rPr>
                <w:rFonts w:hint="eastAsia"/>
                <w:lang w:eastAsia="zh-CN"/>
              </w:rPr>
              <w:t xml:space="preserve">ndicates </w:t>
            </w:r>
            <w:r w:rsidRPr="00B06F7A">
              <w:rPr>
                <w:lang w:eastAsia="zh-CN"/>
              </w:rPr>
              <w:t xml:space="preserve">whether the </w:t>
            </w:r>
            <w:r w:rsidRPr="00B06F7A">
              <w:rPr>
                <w:rFonts w:hint="eastAsia"/>
                <w:lang w:eastAsia="zh-CN"/>
              </w:rPr>
              <w:t xml:space="preserve">authorized NIDD authoration data </w:t>
            </w:r>
            <w:r w:rsidRPr="00B06F7A">
              <w:rPr>
                <w:lang w:eastAsia="zh-CN"/>
              </w:rPr>
              <w:t>is still valid or not.</w:t>
            </w:r>
          </w:p>
          <w:p w14:paraId="4B4762F3" w14:textId="77777777" w:rsidR="005B7866" w:rsidRPr="00B06F7A" w:rsidRDefault="005B7866" w:rsidP="007F1FAF">
            <w:pPr>
              <w:pStyle w:val="TAL"/>
              <w:rPr>
                <w:lang w:eastAsia="zh-CN"/>
              </w:rPr>
            </w:pPr>
            <w:r w:rsidRPr="00B06F7A">
              <w:rPr>
                <w:rFonts w:hint="eastAsia"/>
                <w:lang w:eastAsia="zh-CN"/>
              </w:rPr>
              <w:t>true: the</w:t>
            </w:r>
            <w:r w:rsidRPr="00B06F7A">
              <w:rPr>
                <w:lang w:eastAsia="zh-CN"/>
              </w:rPr>
              <w:t xml:space="preserve"> </w:t>
            </w:r>
            <w:r w:rsidRPr="00B06F7A">
              <w:rPr>
                <w:rFonts w:hint="eastAsia"/>
                <w:lang w:eastAsia="zh-CN"/>
              </w:rPr>
              <w:t xml:space="preserve">authorized NIDD authoration data </w:t>
            </w:r>
            <w:r w:rsidRPr="00B06F7A">
              <w:rPr>
                <w:lang w:eastAsia="zh-CN"/>
              </w:rPr>
              <w:t>is not valid.</w:t>
            </w:r>
          </w:p>
          <w:p w14:paraId="0CABDE6B" w14:textId="77777777" w:rsidR="005B7866" w:rsidRPr="00B06F7A" w:rsidRDefault="005B7866" w:rsidP="007F1FAF">
            <w:pPr>
              <w:pStyle w:val="TAL"/>
              <w:rPr>
                <w:lang w:eastAsia="zh-CN"/>
              </w:rPr>
            </w:pPr>
            <w:r w:rsidRPr="00B06F7A">
              <w:rPr>
                <w:lang w:eastAsia="zh-CN"/>
              </w:rPr>
              <w:t xml:space="preserve">false or absent: </w:t>
            </w:r>
            <w:r w:rsidRPr="00B06F7A">
              <w:rPr>
                <w:rFonts w:hint="eastAsia"/>
                <w:lang w:eastAsia="zh-CN"/>
              </w:rPr>
              <w:t>the</w:t>
            </w:r>
            <w:r w:rsidRPr="00B06F7A">
              <w:rPr>
                <w:lang w:eastAsia="zh-CN"/>
              </w:rPr>
              <w:t xml:space="preserve"> </w:t>
            </w:r>
            <w:r w:rsidRPr="00B06F7A">
              <w:rPr>
                <w:rFonts w:hint="eastAsia"/>
                <w:lang w:eastAsia="zh-CN"/>
              </w:rPr>
              <w:t xml:space="preserve">authorized NIDD authoration data </w:t>
            </w:r>
            <w:r w:rsidRPr="00B06F7A">
              <w:rPr>
                <w:lang w:eastAsia="zh-CN"/>
              </w:rPr>
              <w:t>is valid.</w:t>
            </w:r>
          </w:p>
        </w:tc>
      </w:tr>
      <w:tr w:rsidR="002F0A57" w14:paraId="0395E5AE" w14:textId="77777777" w:rsidTr="002F0A57">
        <w:trPr>
          <w:jc w:val="center"/>
        </w:trPr>
        <w:tc>
          <w:tcPr>
            <w:tcW w:w="2090" w:type="dxa"/>
            <w:tcBorders>
              <w:top w:val="single" w:sz="4" w:space="0" w:color="auto"/>
              <w:left w:val="single" w:sz="4" w:space="0" w:color="auto"/>
              <w:bottom w:val="single" w:sz="4" w:space="0" w:color="auto"/>
              <w:right w:val="single" w:sz="4" w:space="0" w:color="auto"/>
            </w:tcBorders>
          </w:tcPr>
          <w:p w14:paraId="3733EB01" w14:textId="77777777" w:rsidR="002F0A57" w:rsidRPr="00A75FDA" w:rsidRDefault="002F0A57" w:rsidP="009D0BBA">
            <w:pPr>
              <w:pStyle w:val="TAL"/>
              <w:rPr>
                <w:lang w:eastAsia="zh-CN"/>
              </w:rPr>
            </w:pPr>
            <w:r w:rsidRPr="00B3056F">
              <w:rPr>
                <w:lang w:eastAsia="zh-CN"/>
              </w:rPr>
              <w:t>snssai</w:t>
            </w:r>
          </w:p>
        </w:tc>
        <w:tc>
          <w:tcPr>
            <w:tcW w:w="1842" w:type="dxa"/>
            <w:tcBorders>
              <w:top w:val="single" w:sz="4" w:space="0" w:color="auto"/>
              <w:left w:val="single" w:sz="4" w:space="0" w:color="auto"/>
              <w:bottom w:val="single" w:sz="4" w:space="0" w:color="auto"/>
              <w:right w:val="single" w:sz="4" w:space="0" w:color="auto"/>
            </w:tcBorders>
          </w:tcPr>
          <w:p w14:paraId="5DCB52C3" w14:textId="77777777" w:rsidR="002F0A57" w:rsidRDefault="002F0A57" w:rsidP="009D0BBA">
            <w:pPr>
              <w:pStyle w:val="TAL"/>
              <w:rPr>
                <w:lang w:eastAsia="zh-CN"/>
              </w:rPr>
            </w:pPr>
            <w:r w:rsidRPr="00B3056F">
              <w:rPr>
                <w:lang w:eastAsia="zh-CN"/>
              </w:rPr>
              <w:t>Snssai</w:t>
            </w:r>
          </w:p>
        </w:tc>
        <w:tc>
          <w:tcPr>
            <w:tcW w:w="567" w:type="dxa"/>
            <w:tcBorders>
              <w:top w:val="single" w:sz="4" w:space="0" w:color="auto"/>
              <w:left w:val="single" w:sz="4" w:space="0" w:color="auto"/>
              <w:bottom w:val="single" w:sz="4" w:space="0" w:color="auto"/>
              <w:right w:val="single" w:sz="4" w:space="0" w:color="auto"/>
            </w:tcBorders>
          </w:tcPr>
          <w:p w14:paraId="5C32F507" w14:textId="77777777" w:rsidR="002F0A57" w:rsidRDefault="002F0A57" w:rsidP="009D0BB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EF06DB" w14:textId="77777777" w:rsidR="002F0A57" w:rsidRDefault="002F0A57" w:rsidP="009D0BBA">
            <w:pPr>
              <w:pStyle w:val="TAL"/>
            </w:pPr>
            <w:r>
              <w:t>0..</w:t>
            </w:r>
            <w:r w:rsidRPr="00B3056F">
              <w:t>1</w:t>
            </w:r>
          </w:p>
        </w:tc>
        <w:tc>
          <w:tcPr>
            <w:tcW w:w="3934" w:type="dxa"/>
            <w:tcBorders>
              <w:top w:val="single" w:sz="4" w:space="0" w:color="auto"/>
              <w:left w:val="single" w:sz="4" w:space="0" w:color="auto"/>
              <w:bottom w:val="single" w:sz="4" w:space="0" w:color="auto"/>
              <w:right w:val="single" w:sz="4" w:space="0" w:color="auto"/>
            </w:tcBorders>
          </w:tcPr>
          <w:p w14:paraId="51E6B5F5" w14:textId="77777777" w:rsidR="002F0A57" w:rsidRDefault="002F0A57" w:rsidP="009D0BBA">
            <w:pPr>
              <w:pStyle w:val="TAL"/>
              <w:rPr>
                <w:lang w:eastAsia="zh-CN"/>
              </w:rPr>
            </w:pPr>
            <w:r w:rsidRPr="00B3056F">
              <w:rPr>
                <w:lang w:eastAsia="zh-CN"/>
              </w:rPr>
              <w:t>Indicates S</w:t>
            </w:r>
            <w:r w:rsidRPr="00A75FDA">
              <w:rPr>
                <w:lang w:eastAsia="zh-CN"/>
              </w:rPr>
              <w:t>ingle Network Slice Selection Assistance Information for NIDD authorization.</w:t>
            </w:r>
          </w:p>
          <w:p w14:paraId="1ADF4CE6" w14:textId="77777777" w:rsidR="002F0A57" w:rsidRPr="00A75FDA" w:rsidRDefault="002F0A57" w:rsidP="009D0BBA">
            <w:pPr>
              <w:pStyle w:val="TAL"/>
              <w:rPr>
                <w:lang w:eastAsia="zh-CN"/>
              </w:rPr>
            </w:pPr>
            <w:r>
              <w:rPr>
                <w:lang w:eastAsia="zh-CN"/>
              </w:rPr>
              <w:t>W</w:t>
            </w:r>
            <w:r w:rsidRPr="004104A7">
              <w:rPr>
                <w:lang w:eastAsia="zh-CN"/>
              </w:rPr>
              <w:t>hen absent it indicates authorization for all subscribed S-NSSAIs.</w:t>
            </w:r>
          </w:p>
        </w:tc>
      </w:tr>
      <w:tr w:rsidR="002F0A57" w14:paraId="15B03E9D" w14:textId="77777777" w:rsidTr="002F0A57">
        <w:trPr>
          <w:jc w:val="center"/>
        </w:trPr>
        <w:tc>
          <w:tcPr>
            <w:tcW w:w="2090" w:type="dxa"/>
            <w:tcBorders>
              <w:top w:val="single" w:sz="4" w:space="0" w:color="auto"/>
              <w:left w:val="single" w:sz="4" w:space="0" w:color="auto"/>
              <w:bottom w:val="single" w:sz="4" w:space="0" w:color="auto"/>
              <w:right w:val="single" w:sz="4" w:space="0" w:color="auto"/>
            </w:tcBorders>
          </w:tcPr>
          <w:p w14:paraId="2898FAB0" w14:textId="77777777" w:rsidR="002F0A57" w:rsidRPr="00A75FDA" w:rsidRDefault="002F0A57" w:rsidP="009D0BBA">
            <w:pPr>
              <w:pStyle w:val="TAL"/>
              <w:rPr>
                <w:lang w:eastAsia="zh-CN"/>
              </w:rPr>
            </w:pPr>
            <w:r w:rsidRPr="00B3056F">
              <w:rPr>
                <w:lang w:eastAsia="zh-CN"/>
              </w:rPr>
              <w:t>dnn</w:t>
            </w:r>
          </w:p>
        </w:tc>
        <w:tc>
          <w:tcPr>
            <w:tcW w:w="1842" w:type="dxa"/>
            <w:tcBorders>
              <w:top w:val="single" w:sz="4" w:space="0" w:color="auto"/>
              <w:left w:val="single" w:sz="4" w:space="0" w:color="auto"/>
              <w:bottom w:val="single" w:sz="4" w:space="0" w:color="auto"/>
              <w:right w:val="single" w:sz="4" w:space="0" w:color="auto"/>
            </w:tcBorders>
          </w:tcPr>
          <w:p w14:paraId="0FD5E771" w14:textId="77777777" w:rsidR="002F0A57" w:rsidRDefault="002F0A57" w:rsidP="009D0BBA">
            <w:pPr>
              <w:pStyle w:val="TAL"/>
              <w:rPr>
                <w:lang w:eastAsia="zh-CN"/>
              </w:rPr>
            </w:pPr>
            <w:r w:rsidRPr="00B3056F">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1C1C81B1" w14:textId="77777777" w:rsidR="002F0A57" w:rsidRDefault="002F0A57" w:rsidP="009D0BB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CA81A27" w14:textId="77777777" w:rsidR="002F0A57" w:rsidRDefault="002F0A57" w:rsidP="009D0BBA">
            <w:pPr>
              <w:pStyle w:val="TAL"/>
            </w:pPr>
            <w:r>
              <w:t>0..</w:t>
            </w:r>
            <w:r w:rsidRPr="00B3056F">
              <w:t>1</w:t>
            </w:r>
          </w:p>
        </w:tc>
        <w:tc>
          <w:tcPr>
            <w:tcW w:w="3934" w:type="dxa"/>
            <w:tcBorders>
              <w:top w:val="single" w:sz="4" w:space="0" w:color="auto"/>
              <w:left w:val="single" w:sz="4" w:space="0" w:color="auto"/>
              <w:bottom w:val="single" w:sz="4" w:space="0" w:color="auto"/>
              <w:right w:val="single" w:sz="4" w:space="0" w:color="auto"/>
            </w:tcBorders>
          </w:tcPr>
          <w:p w14:paraId="27FFFC26" w14:textId="77777777" w:rsidR="002F0A57" w:rsidRDefault="002F0A57" w:rsidP="009D0BBA">
            <w:pPr>
              <w:pStyle w:val="TAL"/>
              <w:rPr>
                <w:lang w:eastAsia="zh-CN"/>
              </w:rPr>
            </w:pPr>
            <w:r w:rsidRPr="00A75FDA">
              <w:rPr>
                <w:lang w:eastAsia="zh-CN"/>
              </w:rPr>
              <w:t xml:space="preserve">Indicates DNN for NIDD authorization, shall contain the </w:t>
            </w:r>
            <w:r w:rsidRPr="00B3056F">
              <w:rPr>
                <w:lang w:eastAsia="zh-CN"/>
              </w:rPr>
              <w:t>Network Identifier only</w:t>
            </w:r>
            <w:r w:rsidRPr="00A75FDA">
              <w:rPr>
                <w:lang w:eastAsia="zh-CN"/>
              </w:rPr>
              <w:t>.</w:t>
            </w:r>
          </w:p>
          <w:p w14:paraId="2278F734" w14:textId="77777777" w:rsidR="002F0A57" w:rsidRPr="004104A7" w:rsidRDefault="002F0A57" w:rsidP="009D0BBA">
            <w:pPr>
              <w:pStyle w:val="TAL"/>
              <w:rPr>
                <w:lang w:eastAsia="zh-CN"/>
              </w:rPr>
            </w:pPr>
            <w:r>
              <w:rPr>
                <w:lang w:eastAsia="zh-CN"/>
              </w:rPr>
              <w:t>W</w:t>
            </w:r>
            <w:r w:rsidRPr="004104A7">
              <w:rPr>
                <w:lang w:eastAsia="zh-CN"/>
              </w:rPr>
              <w:t>hen absent it indicates authorization for all subscribed DNNs.</w:t>
            </w:r>
          </w:p>
        </w:tc>
      </w:tr>
      <w:tr w:rsidR="002F0A57" w14:paraId="56278D3C" w14:textId="77777777" w:rsidTr="002F0A57">
        <w:trPr>
          <w:jc w:val="center"/>
        </w:trPr>
        <w:tc>
          <w:tcPr>
            <w:tcW w:w="2090" w:type="dxa"/>
            <w:tcBorders>
              <w:top w:val="single" w:sz="4" w:space="0" w:color="auto"/>
              <w:left w:val="single" w:sz="4" w:space="0" w:color="auto"/>
              <w:bottom w:val="single" w:sz="4" w:space="0" w:color="auto"/>
              <w:right w:val="single" w:sz="4" w:space="0" w:color="auto"/>
            </w:tcBorders>
          </w:tcPr>
          <w:p w14:paraId="255ED3C5" w14:textId="77777777" w:rsidR="002F0A57" w:rsidRPr="00D3388C" w:rsidRDefault="002F0A57" w:rsidP="009D0BBA">
            <w:pPr>
              <w:pStyle w:val="TAL"/>
              <w:rPr>
                <w:lang w:eastAsia="zh-CN"/>
              </w:rPr>
            </w:pPr>
            <w:r w:rsidRPr="00675D4E">
              <w:rPr>
                <w:lang w:eastAsia="zh-CN"/>
              </w:rPr>
              <w:t>niddCause</w:t>
            </w:r>
          </w:p>
        </w:tc>
        <w:tc>
          <w:tcPr>
            <w:tcW w:w="1842" w:type="dxa"/>
            <w:tcBorders>
              <w:top w:val="single" w:sz="4" w:space="0" w:color="auto"/>
              <w:left w:val="single" w:sz="4" w:space="0" w:color="auto"/>
              <w:bottom w:val="single" w:sz="4" w:space="0" w:color="auto"/>
              <w:right w:val="single" w:sz="4" w:space="0" w:color="auto"/>
            </w:tcBorders>
          </w:tcPr>
          <w:p w14:paraId="41EEF206" w14:textId="77777777" w:rsidR="002F0A57" w:rsidRDefault="002F0A57" w:rsidP="009D0BBA">
            <w:pPr>
              <w:pStyle w:val="TAL"/>
              <w:rPr>
                <w:lang w:eastAsia="zh-CN"/>
              </w:rPr>
            </w:pPr>
            <w:r>
              <w:rPr>
                <w:lang w:eastAsia="zh-CN"/>
              </w:rPr>
              <w:t>NiddCause</w:t>
            </w:r>
          </w:p>
        </w:tc>
        <w:tc>
          <w:tcPr>
            <w:tcW w:w="567" w:type="dxa"/>
            <w:tcBorders>
              <w:top w:val="single" w:sz="4" w:space="0" w:color="auto"/>
              <w:left w:val="single" w:sz="4" w:space="0" w:color="auto"/>
              <w:bottom w:val="single" w:sz="4" w:space="0" w:color="auto"/>
              <w:right w:val="single" w:sz="4" w:space="0" w:color="auto"/>
            </w:tcBorders>
          </w:tcPr>
          <w:p w14:paraId="06C7B8A2" w14:textId="77777777" w:rsidR="002F0A57" w:rsidRDefault="002F0A57" w:rsidP="009D0BB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702DA45" w14:textId="77777777" w:rsidR="002F0A57" w:rsidRDefault="002F0A57" w:rsidP="009D0BBA">
            <w:pPr>
              <w:pStyle w:val="TAL"/>
            </w:pPr>
            <w:r>
              <w:rPr>
                <w:rFonts w:hint="eastAsia"/>
              </w:rPr>
              <w:t>0</w:t>
            </w:r>
            <w:r>
              <w:t>..1</w:t>
            </w:r>
          </w:p>
        </w:tc>
        <w:tc>
          <w:tcPr>
            <w:tcW w:w="3934" w:type="dxa"/>
            <w:tcBorders>
              <w:top w:val="single" w:sz="4" w:space="0" w:color="auto"/>
              <w:left w:val="single" w:sz="4" w:space="0" w:color="auto"/>
              <w:bottom w:val="single" w:sz="4" w:space="0" w:color="auto"/>
              <w:right w:val="single" w:sz="4" w:space="0" w:color="auto"/>
            </w:tcBorders>
          </w:tcPr>
          <w:p w14:paraId="037C647C" w14:textId="77777777" w:rsidR="002F0A57" w:rsidRPr="00D3388C" w:rsidRDefault="002F0A57" w:rsidP="009D0BBA">
            <w:pPr>
              <w:pStyle w:val="TAL"/>
              <w:rPr>
                <w:lang w:eastAsia="zh-CN"/>
              </w:rPr>
            </w:pPr>
            <w:r w:rsidRPr="00D3388C">
              <w:rPr>
                <w:lang w:eastAsia="zh-CN"/>
              </w:rPr>
              <w:t>NIDD Cause</w:t>
            </w:r>
          </w:p>
        </w:tc>
      </w:tr>
    </w:tbl>
    <w:p w14:paraId="333DBFFE" w14:textId="77777777" w:rsidR="005B7866" w:rsidRPr="00B06F7A" w:rsidRDefault="005B7866" w:rsidP="005B7866">
      <w:pPr>
        <w:rPr>
          <w:noProof/>
        </w:rPr>
      </w:pPr>
    </w:p>
    <w:p w14:paraId="62FB42FF" w14:textId="77777777" w:rsidR="005B7866" w:rsidRPr="00B06F7A" w:rsidRDefault="005B7866" w:rsidP="00C05182">
      <w:pPr>
        <w:pStyle w:val="Heading5"/>
      </w:pPr>
      <w:bookmarkStart w:id="5204" w:name="_Toc27585598"/>
      <w:bookmarkStart w:id="5205" w:name="_Toc36457608"/>
      <w:bookmarkStart w:id="5206" w:name="_Toc45028526"/>
      <w:bookmarkStart w:id="5207" w:name="_Toc45029361"/>
      <w:bookmarkStart w:id="5208" w:name="_Toc67682135"/>
      <w:bookmarkStart w:id="5209" w:name="_Toc114764938"/>
      <w:r w:rsidRPr="00B06F7A">
        <w:t>6.6.6.2.5</w:t>
      </w:r>
      <w:r w:rsidRPr="00B06F7A">
        <w:tab/>
        <w:t>Type: NiddAuthUpdateNotification</w:t>
      </w:r>
      <w:bookmarkEnd w:id="5204"/>
      <w:bookmarkEnd w:id="5205"/>
      <w:bookmarkEnd w:id="5206"/>
      <w:bookmarkEnd w:id="5207"/>
      <w:bookmarkEnd w:id="5208"/>
      <w:bookmarkEnd w:id="5209"/>
    </w:p>
    <w:p w14:paraId="5C4614AA" w14:textId="77777777" w:rsidR="005B7866" w:rsidRPr="00B06F7A" w:rsidRDefault="005B7866" w:rsidP="005B7866">
      <w:pPr>
        <w:pStyle w:val="TH"/>
      </w:pPr>
      <w:r w:rsidRPr="00B06F7A">
        <w:t>Table 6.6.6.2.5-1: Definition of type NiddAuthUpdateNotification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2398230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793AA68"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6FD19CB"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6D35B8E"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6C5C7C"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924CB4D"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778C18E9"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E84F6D9" w14:textId="77777777" w:rsidR="005B7866" w:rsidRPr="00B06F7A" w:rsidRDefault="005B7866" w:rsidP="007F1FAF">
            <w:pPr>
              <w:pStyle w:val="TAL"/>
              <w:rPr>
                <w:lang w:eastAsia="zh-CN"/>
              </w:rPr>
            </w:pPr>
            <w:r w:rsidRPr="00B06F7A">
              <w:rPr>
                <w:lang w:eastAsia="zh-CN"/>
              </w:rPr>
              <w:t>niddAuthUpdateInfoList</w:t>
            </w:r>
          </w:p>
        </w:tc>
        <w:tc>
          <w:tcPr>
            <w:tcW w:w="1842" w:type="dxa"/>
            <w:tcBorders>
              <w:top w:val="single" w:sz="4" w:space="0" w:color="auto"/>
              <w:left w:val="single" w:sz="4" w:space="0" w:color="auto"/>
              <w:bottom w:val="single" w:sz="4" w:space="0" w:color="auto"/>
              <w:right w:val="single" w:sz="4" w:space="0" w:color="auto"/>
            </w:tcBorders>
          </w:tcPr>
          <w:p w14:paraId="6DFEAFDB" w14:textId="77777777" w:rsidR="005B7866" w:rsidRPr="00B06F7A" w:rsidRDefault="005B7866" w:rsidP="007F1FAF">
            <w:pPr>
              <w:pStyle w:val="TAL"/>
              <w:rPr>
                <w:lang w:eastAsia="zh-CN"/>
              </w:rPr>
            </w:pPr>
            <w:r w:rsidRPr="00B06F7A">
              <w:rPr>
                <w:lang w:eastAsia="zh-CN"/>
              </w:rPr>
              <w:t>array(NiddAuthUpdateInfo)</w:t>
            </w:r>
          </w:p>
        </w:tc>
        <w:tc>
          <w:tcPr>
            <w:tcW w:w="567" w:type="dxa"/>
            <w:tcBorders>
              <w:top w:val="single" w:sz="4" w:space="0" w:color="auto"/>
              <w:left w:val="single" w:sz="4" w:space="0" w:color="auto"/>
              <w:bottom w:val="single" w:sz="4" w:space="0" w:color="auto"/>
              <w:right w:val="single" w:sz="4" w:space="0" w:color="auto"/>
            </w:tcBorders>
          </w:tcPr>
          <w:p w14:paraId="5EAD5A45" w14:textId="77777777" w:rsidR="005B7866" w:rsidRPr="00B06F7A" w:rsidRDefault="005B7866" w:rsidP="007F1FAF">
            <w:pPr>
              <w:pStyle w:val="TAC"/>
              <w:rPr>
                <w:lang w:eastAsia="zh-CN"/>
              </w:rPr>
            </w:pPr>
            <w:r w:rsidRPr="00B06F7A">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B6CF0B1" w14:textId="77777777" w:rsidR="005B7866" w:rsidRPr="00B06F7A" w:rsidRDefault="005B7866" w:rsidP="007F1FAF">
            <w:pPr>
              <w:pStyle w:val="TAL"/>
            </w:pPr>
            <w:r w:rsidRPr="00B06F7A">
              <w:t>1..N</w:t>
            </w:r>
          </w:p>
        </w:tc>
        <w:tc>
          <w:tcPr>
            <w:tcW w:w="3934" w:type="dxa"/>
            <w:tcBorders>
              <w:top w:val="single" w:sz="4" w:space="0" w:color="auto"/>
              <w:left w:val="single" w:sz="4" w:space="0" w:color="auto"/>
              <w:bottom w:val="single" w:sz="4" w:space="0" w:color="auto"/>
              <w:right w:val="single" w:sz="4" w:space="0" w:color="auto"/>
            </w:tcBorders>
          </w:tcPr>
          <w:p w14:paraId="5D5A9828" w14:textId="77777777" w:rsidR="005B7866" w:rsidRPr="00B06F7A" w:rsidRDefault="005B7866" w:rsidP="007F1FAF">
            <w:pPr>
              <w:pStyle w:val="TAL"/>
              <w:rPr>
                <w:lang w:eastAsia="zh-CN"/>
              </w:rPr>
            </w:pPr>
            <w:r w:rsidRPr="00B06F7A">
              <w:rPr>
                <w:rFonts w:hint="eastAsia"/>
                <w:lang w:eastAsia="zh-CN"/>
              </w:rPr>
              <w:t>L</w:t>
            </w:r>
            <w:r w:rsidRPr="00B06F7A">
              <w:rPr>
                <w:lang w:eastAsia="zh-CN"/>
              </w:rPr>
              <w:t>ist of NiddAuthUpdateInfo.</w:t>
            </w:r>
          </w:p>
        </w:tc>
      </w:tr>
    </w:tbl>
    <w:p w14:paraId="54A48F71" w14:textId="77777777" w:rsidR="005B7866" w:rsidRPr="00B06F7A" w:rsidRDefault="005B7866" w:rsidP="005B7866">
      <w:pPr>
        <w:rPr>
          <w:noProof/>
        </w:rPr>
      </w:pPr>
    </w:p>
    <w:p w14:paraId="481FB200" w14:textId="77777777" w:rsidR="005B7866" w:rsidRPr="00B06F7A" w:rsidRDefault="005B7866" w:rsidP="00C05182">
      <w:pPr>
        <w:pStyle w:val="Heading5"/>
      </w:pPr>
      <w:bookmarkStart w:id="5210" w:name="_Toc27585599"/>
      <w:bookmarkStart w:id="5211" w:name="_Toc36457609"/>
      <w:bookmarkStart w:id="5212" w:name="_Toc45028527"/>
      <w:bookmarkStart w:id="5213" w:name="_Toc45029362"/>
      <w:bookmarkStart w:id="5214" w:name="_Toc67682136"/>
      <w:bookmarkStart w:id="5215" w:name="_Toc114764939"/>
      <w:r w:rsidRPr="00B06F7A">
        <w:lastRenderedPageBreak/>
        <w:t>6.6.6.2.6</w:t>
      </w:r>
      <w:r w:rsidRPr="00B06F7A">
        <w:tab/>
        <w:t>Type: AuthorizationInfo</w:t>
      </w:r>
      <w:bookmarkEnd w:id="5210"/>
      <w:bookmarkEnd w:id="5211"/>
      <w:bookmarkEnd w:id="5212"/>
      <w:bookmarkEnd w:id="5213"/>
      <w:bookmarkEnd w:id="5214"/>
      <w:bookmarkEnd w:id="5215"/>
    </w:p>
    <w:p w14:paraId="02FC7C93" w14:textId="77777777" w:rsidR="005B7866" w:rsidRPr="00B06F7A" w:rsidRDefault="005B7866" w:rsidP="005B7866">
      <w:pPr>
        <w:pStyle w:val="TH"/>
      </w:pPr>
      <w:r w:rsidRPr="00B06F7A">
        <w:rPr>
          <w:noProof/>
        </w:rPr>
        <w:t>Table </w:t>
      </w:r>
      <w:r w:rsidRPr="00B06F7A">
        <w:t xml:space="preserve">6.6.6.2.6-1: </w:t>
      </w:r>
      <w:r w:rsidRPr="00B06F7A">
        <w:rPr>
          <w:noProof/>
        </w:rPr>
        <w:t xml:space="preserve">Definition of type </w:t>
      </w:r>
      <w:r w:rsidRPr="00B06F7A">
        <w:t>AuthorizationInfo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45F4F78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B43CD53"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328AC4A"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A667A23"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8684FBB"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4C7898F"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2D151BF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1C817C8" w14:textId="77777777" w:rsidR="005B7866" w:rsidRPr="00B06F7A" w:rsidRDefault="005B7866" w:rsidP="007F1FAF">
            <w:pPr>
              <w:pStyle w:val="TAL"/>
            </w:pPr>
            <w:r w:rsidRPr="00B06F7A">
              <w:t>snssai</w:t>
            </w:r>
          </w:p>
        </w:tc>
        <w:tc>
          <w:tcPr>
            <w:tcW w:w="1842" w:type="dxa"/>
            <w:tcBorders>
              <w:top w:val="single" w:sz="4" w:space="0" w:color="auto"/>
              <w:left w:val="single" w:sz="4" w:space="0" w:color="auto"/>
              <w:bottom w:val="single" w:sz="4" w:space="0" w:color="auto"/>
              <w:right w:val="single" w:sz="4" w:space="0" w:color="auto"/>
            </w:tcBorders>
          </w:tcPr>
          <w:p w14:paraId="54454087" w14:textId="77777777" w:rsidR="005B7866" w:rsidRPr="00B06F7A" w:rsidRDefault="005B7866" w:rsidP="007F1FAF">
            <w:pPr>
              <w:pStyle w:val="TAL"/>
            </w:pPr>
            <w:r w:rsidRPr="00B06F7A">
              <w:t>Snssai</w:t>
            </w:r>
          </w:p>
        </w:tc>
        <w:tc>
          <w:tcPr>
            <w:tcW w:w="567" w:type="dxa"/>
            <w:tcBorders>
              <w:top w:val="single" w:sz="4" w:space="0" w:color="auto"/>
              <w:left w:val="single" w:sz="4" w:space="0" w:color="auto"/>
              <w:bottom w:val="single" w:sz="4" w:space="0" w:color="auto"/>
              <w:right w:val="single" w:sz="4" w:space="0" w:color="auto"/>
            </w:tcBorders>
          </w:tcPr>
          <w:p w14:paraId="7FC951F5"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695A18D1" w14:textId="77777777" w:rsidR="005B7866" w:rsidRPr="00B06F7A" w:rsidRDefault="005B7866" w:rsidP="007F1FAF">
            <w:pPr>
              <w:pStyle w:val="TAL"/>
            </w:pPr>
            <w:r w:rsidRPr="00B06F7A">
              <w:t>1</w:t>
            </w:r>
          </w:p>
        </w:tc>
        <w:tc>
          <w:tcPr>
            <w:tcW w:w="3934" w:type="dxa"/>
            <w:tcBorders>
              <w:top w:val="single" w:sz="4" w:space="0" w:color="auto"/>
              <w:left w:val="single" w:sz="4" w:space="0" w:color="auto"/>
              <w:bottom w:val="single" w:sz="4" w:space="0" w:color="auto"/>
              <w:right w:val="single" w:sz="4" w:space="0" w:color="auto"/>
            </w:tcBorders>
          </w:tcPr>
          <w:p w14:paraId="4076EAA9" w14:textId="77777777" w:rsidR="005B7866" w:rsidRPr="00B06F7A" w:rsidRDefault="005B7866" w:rsidP="007F1FAF">
            <w:pPr>
              <w:pStyle w:val="TAL"/>
              <w:rPr>
                <w:rFonts w:cs="Arial"/>
                <w:szCs w:val="18"/>
              </w:rPr>
            </w:pPr>
            <w:r w:rsidRPr="00B06F7A">
              <w:t>Indicates S</w:t>
            </w:r>
            <w:r w:rsidRPr="00B06F7A">
              <w:rPr>
                <w:rFonts w:cs="Arial"/>
                <w:szCs w:val="18"/>
              </w:rPr>
              <w:t>ingle Network Slice Selection Assistance Information for NIDD authorization.</w:t>
            </w:r>
          </w:p>
        </w:tc>
      </w:tr>
      <w:tr w:rsidR="005B7866" w:rsidRPr="00B06F7A" w14:paraId="139C7D7D"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DDF23B5" w14:textId="77777777" w:rsidR="005B7866" w:rsidRPr="00B06F7A" w:rsidRDefault="005B7866" w:rsidP="007F1FAF">
            <w:pPr>
              <w:pStyle w:val="TAL"/>
              <w:rPr>
                <w:rFonts w:ascii="Times New Roman" w:hAnsi="Times New Roman"/>
                <w:sz w:val="20"/>
              </w:rPr>
            </w:pPr>
            <w:r w:rsidRPr="00B06F7A">
              <w:t>dnn</w:t>
            </w:r>
          </w:p>
        </w:tc>
        <w:tc>
          <w:tcPr>
            <w:tcW w:w="1842" w:type="dxa"/>
            <w:tcBorders>
              <w:top w:val="single" w:sz="4" w:space="0" w:color="auto"/>
              <w:left w:val="single" w:sz="4" w:space="0" w:color="auto"/>
              <w:bottom w:val="single" w:sz="4" w:space="0" w:color="auto"/>
              <w:right w:val="single" w:sz="4" w:space="0" w:color="auto"/>
            </w:tcBorders>
          </w:tcPr>
          <w:p w14:paraId="1469A116" w14:textId="77777777" w:rsidR="005B7866" w:rsidRPr="00B06F7A" w:rsidRDefault="005B7866" w:rsidP="007F1FAF">
            <w:pPr>
              <w:pStyle w:val="TAL"/>
            </w:pPr>
            <w:r w:rsidRPr="00B06F7A">
              <w:t>Dnn</w:t>
            </w:r>
          </w:p>
        </w:tc>
        <w:tc>
          <w:tcPr>
            <w:tcW w:w="567" w:type="dxa"/>
            <w:tcBorders>
              <w:top w:val="single" w:sz="4" w:space="0" w:color="auto"/>
              <w:left w:val="single" w:sz="4" w:space="0" w:color="auto"/>
              <w:bottom w:val="single" w:sz="4" w:space="0" w:color="auto"/>
              <w:right w:val="single" w:sz="4" w:space="0" w:color="auto"/>
            </w:tcBorders>
          </w:tcPr>
          <w:p w14:paraId="335583AA" w14:textId="77777777" w:rsidR="005B7866" w:rsidRPr="00B06F7A" w:rsidRDefault="005B7866" w:rsidP="007F1FAF">
            <w:pPr>
              <w:pStyle w:val="TAC"/>
            </w:pPr>
            <w:r w:rsidRPr="00B06F7A">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2A8CCD9" w14:textId="77777777" w:rsidR="005B7866" w:rsidRPr="00B06F7A" w:rsidRDefault="005B7866" w:rsidP="007F1FAF">
            <w:pPr>
              <w:pStyle w:val="TAL"/>
            </w:pPr>
            <w:r w:rsidRPr="00B06F7A">
              <w:t>1</w:t>
            </w:r>
          </w:p>
        </w:tc>
        <w:tc>
          <w:tcPr>
            <w:tcW w:w="3934" w:type="dxa"/>
            <w:tcBorders>
              <w:top w:val="single" w:sz="4" w:space="0" w:color="auto"/>
              <w:left w:val="single" w:sz="4" w:space="0" w:color="auto"/>
              <w:bottom w:val="single" w:sz="4" w:space="0" w:color="auto"/>
              <w:right w:val="single" w:sz="4" w:space="0" w:color="auto"/>
            </w:tcBorders>
          </w:tcPr>
          <w:p w14:paraId="50C79498" w14:textId="77777777" w:rsidR="005B7866" w:rsidRPr="00B06F7A" w:rsidRDefault="005B7866" w:rsidP="007F1FAF">
            <w:pPr>
              <w:pStyle w:val="TAL"/>
              <w:rPr>
                <w:rFonts w:cs="Arial"/>
                <w:szCs w:val="18"/>
              </w:rPr>
            </w:pPr>
            <w:r w:rsidRPr="00B06F7A">
              <w:rPr>
                <w:rFonts w:cs="Arial"/>
                <w:szCs w:val="18"/>
              </w:rPr>
              <w:t xml:space="preserve">Indicates DNN for NIDD authorization, shall contain the </w:t>
            </w:r>
            <w:r w:rsidRPr="00B06F7A">
              <w:t>Network Identifier only</w:t>
            </w:r>
            <w:r w:rsidRPr="00B06F7A">
              <w:rPr>
                <w:rFonts w:cs="Arial"/>
                <w:szCs w:val="18"/>
              </w:rPr>
              <w:t>.</w:t>
            </w:r>
          </w:p>
        </w:tc>
      </w:tr>
      <w:tr w:rsidR="005B7866" w:rsidRPr="00B06F7A" w14:paraId="5CB9194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586D7F5" w14:textId="77777777" w:rsidR="005B7866" w:rsidRPr="00B06F7A" w:rsidRDefault="005B7866" w:rsidP="007F1FAF">
            <w:pPr>
              <w:pStyle w:val="TAL"/>
              <w:rPr>
                <w:rFonts w:ascii="Times New Roman" w:hAnsi="Times New Roman"/>
                <w:sz w:val="20"/>
              </w:rPr>
            </w:pPr>
            <w:r w:rsidRPr="00B06F7A">
              <w:t>mtcProviderInformation</w:t>
            </w:r>
          </w:p>
        </w:tc>
        <w:tc>
          <w:tcPr>
            <w:tcW w:w="1842" w:type="dxa"/>
            <w:tcBorders>
              <w:top w:val="single" w:sz="4" w:space="0" w:color="auto"/>
              <w:left w:val="single" w:sz="4" w:space="0" w:color="auto"/>
              <w:bottom w:val="single" w:sz="4" w:space="0" w:color="auto"/>
              <w:right w:val="single" w:sz="4" w:space="0" w:color="auto"/>
            </w:tcBorders>
          </w:tcPr>
          <w:p w14:paraId="5117D102" w14:textId="77777777" w:rsidR="005B7866" w:rsidRPr="00B06F7A" w:rsidRDefault="005B7866" w:rsidP="007F1FAF">
            <w:pPr>
              <w:pStyle w:val="TAL"/>
            </w:pPr>
            <w:r w:rsidRPr="00B06F7A">
              <w:t>MtcProviderInformation</w:t>
            </w:r>
          </w:p>
        </w:tc>
        <w:tc>
          <w:tcPr>
            <w:tcW w:w="567" w:type="dxa"/>
            <w:tcBorders>
              <w:top w:val="single" w:sz="4" w:space="0" w:color="auto"/>
              <w:left w:val="single" w:sz="4" w:space="0" w:color="auto"/>
              <w:bottom w:val="single" w:sz="4" w:space="0" w:color="auto"/>
              <w:right w:val="single" w:sz="4" w:space="0" w:color="auto"/>
            </w:tcBorders>
          </w:tcPr>
          <w:p w14:paraId="19BA0F13" w14:textId="77777777" w:rsidR="005B7866" w:rsidRPr="00B06F7A" w:rsidRDefault="005B7866" w:rsidP="007F1FAF">
            <w:pPr>
              <w:pStyle w:val="TAC"/>
              <w:rPr>
                <w:lang w:eastAsia="zh-CN"/>
              </w:rPr>
            </w:pPr>
            <w:r w:rsidRPr="00B06F7A">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1E0FB1C" w14:textId="77777777" w:rsidR="005B7866" w:rsidRPr="00B06F7A" w:rsidRDefault="005B7866" w:rsidP="007F1FAF">
            <w:pPr>
              <w:pStyle w:val="TAL"/>
              <w:rPr>
                <w:lang w:eastAsia="zh-CN"/>
              </w:rPr>
            </w:pPr>
            <w:r w:rsidRPr="00B06F7A">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7F0E2547" w14:textId="1AFA41F5" w:rsidR="005B7866" w:rsidRPr="00B06F7A" w:rsidRDefault="005B7866" w:rsidP="007F1FAF">
            <w:pPr>
              <w:pStyle w:val="TAL"/>
              <w:rPr>
                <w:rFonts w:cs="Arial"/>
                <w:szCs w:val="18"/>
                <w:lang w:eastAsia="zh-CN"/>
              </w:rPr>
            </w:pPr>
            <w:r w:rsidRPr="00B06F7A">
              <w:rPr>
                <w:rFonts w:cs="Arial" w:hint="eastAsia"/>
                <w:szCs w:val="18"/>
                <w:lang w:eastAsia="zh-CN"/>
              </w:rPr>
              <w:t xml:space="preserve">Indicates </w:t>
            </w:r>
            <w:r w:rsidRPr="00B06F7A">
              <w:rPr>
                <w:lang w:eastAsia="zh-CN"/>
              </w:rPr>
              <w:t>MTC provider information for NIDD authorization.</w:t>
            </w:r>
            <w:r w:rsidR="0024290B" w:rsidRPr="00B06F7A">
              <w:rPr>
                <w:rFonts w:cs="Arial"/>
                <w:szCs w:val="18"/>
                <w:lang w:eastAsia="de-DE"/>
              </w:rPr>
              <w:t xml:space="preserve"> (NOTE)</w:t>
            </w:r>
          </w:p>
        </w:tc>
      </w:tr>
      <w:tr w:rsidR="005B7866" w:rsidRPr="00B06F7A" w14:paraId="22E36825"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40B24F0" w14:textId="77777777" w:rsidR="005B7866" w:rsidRPr="00B06F7A" w:rsidRDefault="005B7866" w:rsidP="007F1FAF">
            <w:pPr>
              <w:pStyle w:val="TAL"/>
            </w:pPr>
            <w:r w:rsidRPr="00B06F7A">
              <w:t>authUpdateCallbackUri</w:t>
            </w:r>
          </w:p>
        </w:tc>
        <w:tc>
          <w:tcPr>
            <w:tcW w:w="1842" w:type="dxa"/>
            <w:tcBorders>
              <w:top w:val="single" w:sz="4" w:space="0" w:color="auto"/>
              <w:left w:val="single" w:sz="4" w:space="0" w:color="auto"/>
              <w:bottom w:val="single" w:sz="4" w:space="0" w:color="auto"/>
              <w:right w:val="single" w:sz="4" w:space="0" w:color="auto"/>
            </w:tcBorders>
          </w:tcPr>
          <w:p w14:paraId="7A94DFDA" w14:textId="77777777" w:rsidR="005B7866" w:rsidRPr="00B06F7A" w:rsidRDefault="005B7866" w:rsidP="007F1FAF">
            <w:pPr>
              <w:pStyle w:val="TAL"/>
            </w:pPr>
            <w:r w:rsidRPr="00B06F7A">
              <w:rPr>
                <w:rFonts w:hint="eastAsia"/>
              </w:rPr>
              <w:t>Uri</w:t>
            </w:r>
          </w:p>
        </w:tc>
        <w:tc>
          <w:tcPr>
            <w:tcW w:w="567" w:type="dxa"/>
            <w:tcBorders>
              <w:top w:val="single" w:sz="4" w:space="0" w:color="auto"/>
              <w:left w:val="single" w:sz="4" w:space="0" w:color="auto"/>
              <w:bottom w:val="single" w:sz="4" w:space="0" w:color="auto"/>
              <w:right w:val="single" w:sz="4" w:space="0" w:color="auto"/>
            </w:tcBorders>
          </w:tcPr>
          <w:p w14:paraId="3C5CB824" w14:textId="77777777" w:rsidR="005B7866" w:rsidRPr="00B06F7A" w:rsidRDefault="005B7866" w:rsidP="007F1FAF">
            <w:pPr>
              <w:pStyle w:val="TAL"/>
              <w:jc w:val="center"/>
            </w:pPr>
            <w:r w:rsidRPr="00B06F7A">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C10FFFD" w14:textId="77777777" w:rsidR="005B7866" w:rsidRPr="00B06F7A" w:rsidRDefault="005B7866" w:rsidP="007F1FAF">
            <w:pPr>
              <w:pStyle w:val="TAL"/>
            </w:pPr>
            <w:r w:rsidRPr="00B06F7A">
              <w:rPr>
                <w:rFonts w:hint="eastAsia"/>
              </w:rPr>
              <w:t>1</w:t>
            </w:r>
          </w:p>
        </w:tc>
        <w:tc>
          <w:tcPr>
            <w:tcW w:w="3934" w:type="dxa"/>
            <w:tcBorders>
              <w:top w:val="single" w:sz="4" w:space="0" w:color="auto"/>
              <w:left w:val="single" w:sz="4" w:space="0" w:color="auto"/>
              <w:bottom w:val="single" w:sz="4" w:space="0" w:color="auto"/>
              <w:right w:val="single" w:sz="4" w:space="0" w:color="auto"/>
            </w:tcBorders>
          </w:tcPr>
          <w:p w14:paraId="43396E9E" w14:textId="77777777" w:rsidR="005B7866" w:rsidRPr="00B06F7A" w:rsidRDefault="005B7866" w:rsidP="007F1FAF">
            <w:pPr>
              <w:pStyle w:val="TAL"/>
            </w:pPr>
            <w:r w:rsidRPr="00B06F7A">
              <w:rPr>
                <w:rFonts w:hint="eastAsia"/>
              </w:rPr>
              <w:t>A URI provided by NEF to receive (</w:t>
            </w:r>
            <w:r w:rsidRPr="00B06F7A">
              <w:t>implicitly subscribed) notifications on authorization data update</w:t>
            </w:r>
            <w:r w:rsidRPr="00B06F7A">
              <w:rPr>
                <w:rFonts w:hint="eastAsia"/>
              </w:rPr>
              <w:t>.</w:t>
            </w:r>
          </w:p>
          <w:p w14:paraId="0D5577D9" w14:textId="77777777" w:rsidR="005B7866" w:rsidRPr="00B06F7A" w:rsidRDefault="005B7866" w:rsidP="007F1FAF">
            <w:pPr>
              <w:pStyle w:val="TAL"/>
            </w:pPr>
            <w:r w:rsidRPr="00B06F7A">
              <w:t>The authUpdateCallbackUri URI shall have unique information within NEF to identify the authorized result.</w:t>
            </w:r>
          </w:p>
        </w:tc>
      </w:tr>
      <w:tr w:rsidR="005B7866" w:rsidRPr="00B06F7A" w14:paraId="1AB0A3F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91F22A5" w14:textId="77777777" w:rsidR="005B7866" w:rsidRPr="00B06F7A" w:rsidRDefault="005B7866" w:rsidP="007F1FAF">
            <w:pPr>
              <w:pStyle w:val="TAL"/>
            </w:pPr>
            <w:r w:rsidRPr="00B06F7A">
              <w:t>afId</w:t>
            </w:r>
          </w:p>
        </w:tc>
        <w:tc>
          <w:tcPr>
            <w:tcW w:w="1842" w:type="dxa"/>
            <w:tcBorders>
              <w:top w:val="single" w:sz="4" w:space="0" w:color="auto"/>
              <w:left w:val="single" w:sz="4" w:space="0" w:color="auto"/>
              <w:bottom w:val="single" w:sz="4" w:space="0" w:color="auto"/>
              <w:right w:val="single" w:sz="4" w:space="0" w:color="auto"/>
            </w:tcBorders>
          </w:tcPr>
          <w:p w14:paraId="0A80C732" w14:textId="77777777" w:rsidR="005B7866" w:rsidRPr="00B06F7A" w:rsidRDefault="005B7866" w:rsidP="007F1FAF">
            <w:pPr>
              <w:pStyle w:val="TAL"/>
            </w:pPr>
            <w:r w:rsidRPr="00B06F7A">
              <w:t>string</w:t>
            </w:r>
          </w:p>
        </w:tc>
        <w:tc>
          <w:tcPr>
            <w:tcW w:w="567" w:type="dxa"/>
            <w:tcBorders>
              <w:top w:val="single" w:sz="4" w:space="0" w:color="auto"/>
              <w:left w:val="single" w:sz="4" w:space="0" w:color="auto"/>
              <w:bottom w:val="single" w:sz="4" w:space="0" w:color="auto"/>
              <w:right w:val="single" w:sz="4" w:space="0" w:color="auto"/>
            </w:tcBorders>
          </w:tcPr>
          <w:p w14:paraId="096685EF" w14:textId="77777777" w:rsidR="005B7866" w:rsidRPr="00B06F7A" w:rsidRDefault="005B7866" w:rsidP="007F1FAF">
            <w:pPr>
              <w:pStyle w:val="TAL"/>
              <w:jc w:val="center"/>
            </w:pPr>
            <w:r w:rsidRPr="00B06F7A">
              <w:t>O</w:t>
            </w:r>
          </w:p>
        </w:tc>
        <w:tc>
          <w:tcPr>
            <w:tcW w:w="1134" w:type="dxa"/>
            <w:tcBorders>
              <w:top w:val="single" w:sz="4" w:space="0" w:color="auto"/>
              <w:left w:val="single" w:sz="4" w:space="0" w:color="auto"/>
              <w:bottom w:val="single" w:sz="4" w:space="0" w:color="auto"/>
              <w:right w:val="single" w:sz="4" w:space="0" w:color="auto"/>
            </w:tcBorders>
          </w:tcPr>
          <w:p w14:paraId="3D2CE137"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7DC8C814" w14:textId="6D0BBCE6" w:rsidR="005B7866" w:rsidRPr="00B06F7A" w:rsidRDefault="005B7866" w:rsidP="007F1FAF">
            <w:pPr>
              <w:pStyle w:val="TAL"/>
            </w:pPr>
            <w:r w:rsidRPr="00B06F7A">
              <w:t>When present, indicates the string identifying the originating AF, which is carried in {scsAsId} URI variable in resource URIs on T8/N33 interface (see clause 5 of 3GPP TS 29.122 [45]) or in {afId} URI variable in resource URIs on N33 interface (see clause 5 of 3GPP TS 29.522 [54]).</w:t>
            </w:r>
          </w:p>
        </w:tc>
      </w:tr>
      <w:tr w:rsidR="00C95965" w:rsidRPr="00B06F7A" w14:paraId="3D8DB1E2" w14:textId="77777777" w:rsidTr="00C95965">
        <w:trPr>
          <w:jc w:val="center"/>
        </w:trPr>
        <w:tc>
          <w:tcPr>
            <w:tcW w:w="2090" w:type="dxa"/>
            <w:tcBorders>
              <w:top w:val="single" w:sz="4" w:space="0" w:color="auto"/>
              <w:left w:val="single" w:sz="4" w:space="0" w:color="auto"/>
              <w:bottom w:val="single" w:sz="4" w:space="0" w:color="auto"/>
              <w:right w:val="single" w:sz="4" w:space="0" w:color="auto"/>
            </w:tcBorders>
          </w:tcPr>
          <w:p w14:paraId="7C5890A6" w14:textId="77777777" w:rsidR="00C95965" w:rsidRPr="00B06F7A" w:rsidRDefault="00C95965" w:rsidP="00383638">
            <w:pPr>
              <w:pStyle w:val="TAL"/>
            </w:pPr>
            <w:r w:rsidRPr="00B06F7A">
              <w:t>nefId</w:t>
            </w:r>
          </w:p>
        </w:tc>
        <w:tc>
          <w:tcPr>
            <w:tcW w:w="1842" w:type="dxa"/>
            <w:tcBorders>
              <w:top w:val="single" w:sz="4" w:space="0" w:color="auto"/>
              <w:left w:val="single" w:sz="4" w:space="0" w:color="auto"/>
              <w:bottom w:val="single" w:sz="4" w:space="0" w:color="auto"/>
              <w:right w:val="single" w:sz="4" w:space="0" w:color="auto"/>
            </w:tcBorders>
          </w:tcPr>
          <w:p w14:paraId="6CB22F62" w14:textId="77777777" w:rsidR="00C95965" w:rsidRPr="00B06F7A" w:rsidRDefault="00C95965" w:rsidP="00383638">
            <w:pPr>
              <w:pStyle w:val="TAL"/>
            </w:pPr>
            <w:r w:rsidRPr="00B06F7A">
              <w:t>NefId</w:t>
            </w:r>
          </w:p>
        </w:tc>
        <w:tc>
          <w:tcPr>
            <w:tcW w:w="567" w:type="dxa"/>
            <w:tcBorders>
              <w:top w:val="single" w:sz="4" w:space="0" w:color="auto"/>
              <w:left w:val="single" w:sz="4" w:space="0" w:color="auto"/>
              <w:bottom w:val="single" w:sz="4" w:space="0" w:color="auto"/>
              <w:right w:val="single" w:sz="4" w:space="0" w:color="auto"/>
            </w:tcBorders>
          </w:tcPr>
          <w:p w14:paraId="0AD0AA61" w14:textId="77777777" w:rsidR="00C95965" w:rsidRPr="00B06F7A" w:rsidRDefault="00C95965" w:rsidP="00383638">
            <w:pPr>
              <w:pStyle w:val="TAL"/>
              <w:jc w:val="center"/>
            </w:pPr>
            <w:r w:rsidRPr="00B06F7A">
              <w:t>O</w:t>
            </w:r>
          </w:p>
        </w:tc>
        <w:tc>
          <w:tcPr>
            <w:tcW w:w="1134" w:type="dxa"/>
            <w:tcBorders>
              <w:top w:val="single" w:sz="4" w:space="0" w:color="auto"/>
              <w:left w:val="single" w:sz="4" w:space="0" w:color="auto"/>
              <w:bottom w:val="single" w:sz="4" w:space="0" w:color="auto"/>
              <w:right w:val="single" w:sz="4" w:space="0" w:color="auto"/>
            </w:tcBorders>
          </w:tcPr>
          <w:p w14:paraId="022514BF" w14:textId="77777777" w:rsidR="00C95965" w:rsidRPr="00B06F7A" w:rsidRDefault="00C95965" w:rsidP="00383638">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63999E21" w14:textId="77777777" w:rsidR="00C95965" w:rsidRPr="00B06F7A" w:rsidRDefault="00C95965" w:rsidP="00383638">
            <w:pPr>
              <w:pStyle w:val="TAL"/>
            </w:pPr>
            <w:r w:rsidRPr="00B06F7A">
              <w:t>When present, this IE shall contain the ID of the requesting NEF.</w:t>
            </w:r>
          </w:p>
          <w:p w14:paraId="1754416B" w14:textId="77777777" w:rsidR="00C95965" w:rsidRPr="00B06F7A" w:rsidRDefault="00C95965" w:rsidP="00383638">
            <w:pPr>
              <w:pStyle w:val="TAL"/>
            </w:pPr>
          </w:p>
          <w:p w14:paraId="165E5FCB" w14:textId="77777777" w:rsidR="00C95965" w:rsidRPr="00B06F7A" w:rsidRDefault="00C95965" w:rsidP="00383638">
            <w:pPr>
              <w:pStyle w:val="TAL"/>
            </w:pPr>
            <w:r w:rsidRPr="00B06F7A">
              <w:t>The UDM shall update the NIDD NEF ID for the DNN and Slice in corresponding subscription data after successful NIDD authorization, as specified in clause 4.25.3 of 3GPP TS 23.502 [3].</w:t>
            </w:r>
          </w:p>
        </w:tc>
      </w:tr>
      <w:tr w:rsidR="002F0A57" w14:paraId="3EFAAF58" w14:textId="77777777" w:rsidTr="009D0BBA">
        <w:trPr>
          <w:jc w:val="center"/>
        </w:trPr>
        <w:tc>
          <w:tcPr>
            <w:tcW w:w="2090" w:type="dxa"/>
            <w:tcBorders>
              <w:top w:val="single" w:sz="4" w:space="0" w:color="auto"/>
              <w:left w:val="single" w:sz="4" w:space="0" w:color="auto"/>
              <w:bottom w:val="single" w:sz="4" w:space="0" w:color="auto"/>
              <w:right w:val="single" w:sz="4" w:space="0" w:color="auto"/>
            </w:tcBorders>
          </w:tcPr>
          <w:p w14:paraId="0691229F" w14:textId="77777777" w:rsidR="002F0A57" w:rsidRDefault="002F0A57" w:rsidP="009D0BBA">
            <w:pPr>
              <w:pStyle w:val="TAL"/>
            </w:pPr>
            <w:r w:rsidRPr="00BF0660">
              <w:t>validityTime</w:t>
            </w:r>
          </w:p>
        </w:tc>
        <w:tc>
          <w:tcPr>
            <w:tcW w:w="1842" w:type="dxa"/>
            <w:tcBorders>
              <w:top w:val="single" w:sz="4" w:space="0" w:color="auto"/>
              <w:left w:val="single" w:sz="4" w:space="0" w:color="auto"/>
              <w:bottom w:val="single" w:sz="4" w:space="0" w:color="auto"/>
              <w:right w:val="single" w:sz="4" w:space="0" w:color="auto"/>
            </w:tcBorders>
          </w:tcPr>
          <w:p w14:paraId="08E9DD58" w14:textId="77777777" w:rsidR="002F0A57" w:rsidRDefault="002F0A57" w:rsidP="009D0BBA">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0EDD398F" w14:textId="77777777" w:rsidR="002F0A57" w:rsidRDefault="002F0A57" w:rsidP="009D0BBA">
            <w:pPr>
              <w:pStyle w:val="TAL"/>
              <w:jc w:val="center"/>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7F5EC74" w14:textId="77777777" w:rsidR="002F0A57" w:rsidRDefault="002F0A57" w:rsidP="009D0BBA">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107CFF40" w14:textId="77777777" w:rsidR="002F0A57" w:rsidRPr="00B3056F" w:rsidRDefault="002F0A57" w:rsidP="009D0BBA">
            <w:pPr>
              <w:pStyle w:val="TAL"/>
              <w:rPr>
                <w:rFonts w:cs="Arial"/>
                <w:szCs w:val="18"/>
              </w:rPr>
            </w:pPr>
            <w:r w:rsidRPr="00B3056F">
              <w:rPr>
                <w:rFonts w:cs="Arial" w:hint="eastAsia"/>
                <w:szCs w:val="18"/>
              </w:rPr>
              <w:t xml:space="preserve">Indicates the </w:t>
            </w:r>
            <w:r w:rsidRPr="00B3056F">
              <w:rPr>
                <w:rFonts w:cs="Arial"/>
                <w:szCs w:val="18"/>
              </w:rPr>
              <w:t>granted validity time of the authorisation result.</w:t>
            </w:r>
          </w:p>
          <w:p w14:paraId="2658FD50" w14:textId="77777777" w:rsidR="002F0A57" w:rsidRDefault="002F0A57" w:rsidP="009D0BBA">
            <w:pPr>
              <w:pStyle w:val="TAL"/>
            </w:pPr>
            <w:r w:rsidRPr="00B3056F">
              <w:rPr>
                <w:rFonts w:cs="Arial"/>
                <w:szCs w:val="18"/>
              </w:rPr>
              <w:t>If absent, it indicates the authorisation result is valid permanently</w:t>
            </w:r>
          </w:p>
        </w:tc>
      </w:tr>
      <w:tr w:rsidR="00C21E78" w:rsidRPr="00B06F7A" w14:paraId="0B6DE8ED" w14:textId="77777777" w:rsidTr="009D0BBA">
        <w:trPr>
          <w:jc w:val="center"/>
        </w:trPr>
        <w:tc>
          <w:tcPr>
            <w:tcW w:w="2090" w:type="dxa"/>
            <w:tcBorders>
              <w:top w:val="single" w:sz="4" w:space="0" w:color="auto"/>
              <w:left w:val="single" w:sz="4" w:space="0" w:color="auto"/>
              <w:bottom w:val="single" w:sz="4" w:space="0" w:color="auto"/>
              <w:right w:val="single" w:sz="4" w:space="0" w:color="auto"/>
            </w:tcBorders>
          </w:tcPr>
          <w:p w14:paraId="6999DC25" w14:textId="77777777" w:rsidR="00C21E78" w:rsidRPr="00B06F7A" w:rsidRDefault="00C21E78" w:rsidP="009D0BBA">
            <w:pPr>
              <w:pStyle w:val="TAL"/>
            </w:pPr>
            <w:r>
              <w:t>contextInfo</w:t>
            </w:r>
          </w:p>
        </w:tc>
        <w:tc>
          <w:tcPr>
            <w:tcW w:w="1842" w:type="dxa"/>
            <w:tcBorders>
              <w:top w:val="single" w:sz="4" w:space="0" w:color="auto"/>
              <w:left w:val="single" w:sz="4" w:space="0" w:color="auto"/>
              <w:bottom w:val="single" w:sz="4" w:space="0" w:color="auto"/>
              <w:right w:val="single" w:sz="4" w:space="0" w:color="auto"/>
            </w:tcBorders>
          </w:tcPr>
          <w:p w14:paraId="4E9F5866" w14:textId="77777777" w:rsidR="00C21E78" w:rsidRPr="00B06F7A" w:rsidRDefault="00C21E78" w:rsidP="009D0BBA">
            <w:pPr>
              <w:pStyle w:val="TAL"/>
            </w:pPr>
            <w:r>
              <w:t>ContextInfo</w:t>
            </w:r>
          </w:p>
        </w:tc>
        <w:tc>
          <w:tcPr>
            <w:tcW w:w="567" w:type="dxa"/>
            <w:tcBorders>
              <w:top w:val="single" w:sz="4" w:space="0" w:color="auto"/>
              <w:left w:val="single" w:sz="4" w:space="0" w:color="auto"/>
              <w:bottom w:val="single" w:sz="4" w:space="0" w:color="auto"/>
              <w:right w:val="single" w:sz="4" w:space="0" w:color="auto"/>
            </w:tcBorders>
          </w:tcPr>
          <w:p w14:paraId="520F1C8B" w14:textId="77777777" w:rsidR="00C21E78" w:rsidRPr="00B06F7A" w:rsidRDefault="00C21E78" w:rsidP="009D0BBA">
            <w:pPr>
              <w:pStyle w:val="TAL"/>
              <w:jc w:val="center"/>
            </w:pPr>
            <w:r>
              <w:t>O</w:t>
            </w:r>
          </w:p>
        </w:tc>
        <w:tc>
          <w:tcPr>
            <w:tcW w:w="1134" w:type="dxa"/>
            <w:tcBorders>
              <w:top w:val="single" w:sz="4" w:space="0" w:color="auto"/>
              <w:left w:val="single" w:sz="4" w:space="0" w:color="auto"/>
              <w:bottom w:val="single" w:sz="4" w:space="0" w:color="auto"/>
              <w:right w:val="single" w:sz="4" w:space="0" w:color="auto"/>
            </w:tcBorders>
          </w:tcPr>
          <w:p w14:paraId="28C6D205" w14:textId="77777777" w:rsidR="00C21E78" w:rsidRPr="00B06F7A" w:rsidRDefault="00C21E78" w:rsidP="009D0BBA">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6E73D544" w14:textId="77777777" w:rsidR="00C21E78" w:rsidRPr="00B06F7A" w:rsidRDefault="00C21E78" w:rsidP="009D0BBA">
            <w:pPr>
              <w:pStyle w:val="TAL"/>
              <w:rPr>
                <w:rFonts w:cs="Arial"/>
                <w:szCs w:val="18"/>
              </w:rPr>
            </w:pPr>
            <w:r w:rsidRPr="00B06F7A">
              <w:rPr>
                <w:rFonts w:cs="Arial"/>
                <w:szCs w:val="18"/>
              </w:rPr>
              <w:t xml:space="preserve">This IE if present may contain e.g. the headers received by the UDM along with the </w:t>
            </w:r>
            <w:r>
              <w:rPr>
                <w:rFonts w:cs="Arial"/>
                <w:szCs w:val="18"/>
              </w:rPr>
              <w:t>Authorization Data Retrieval request.</w:t>
            </w:r>
          </w:p>
          <w:p w14:paraId="6CC98E88" w14:textId="77777777" w:rsidR="00C21E78" w:rsidRPr="00B06F7A" w:rsidRDefault="00C21E78" w:rsidP="009D0BBA">
            <w:pPr>
              <w:pStyle w:val="TAL"/>
            </w:pPr>
            <w:r w:rsidRPr="00B06F7A">
              <w:rPr>
                <w:rFonts w:cs="Arial"/>
                <w:szCs w:val="18"/>
              </w:rPr>
              <w:t>Shall be absent on Nudm and may be present on Nudr.</w:t>
            </w:r>
          </w:p>
        </w:tc>
      </w:tr>
      <w:tr w:rsidR="0024290B" w:rsidRPr="00B06F7A" w14:paraId="4147357B" w14:textId="77777777" w:rsidTr="005A07F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FBA832D" w14:textId="77777777" w:rsidR="0024290B" w:rsidRPr="00B06F7A" w:rsidRDefault="0024290B" w:rsidP="005A07F5">
            <w:pPr>
              <w:pStyle w:val="TAN"/>
              <w:rPr>
                <w:lang w:eastAsia="de-DE"/>
              </w:rPr>
            </w:pPr>
            <w:r w:rsidRPr="00B06F7A">
              <w:rPr>
                <w:lang w:eastAsia="zh-CN"/>
              </w:rPr>
              <w:t>NOTE:</w:t>
            </w:r>
            <w:r w:rsidRPr="00B06F7A">
              <w:rPr>
                <w:lang w:eastAsia="zh-CN"/>
              </w:rPr>
              <w:tab/>
              <w:t xml:space="preserve">When the service operation is originated by external AF via T8/N33 interface, information carried in mtcProviderId attribute in </w:t>
            </w:r>
            <w:r w:rsidRPr="00B06F7A">
              <w:t>Nidd</w:t>
            </w:r>
            <w:r w:rsidRPr="00B06F7A">
              <w:rPr>
                <w:lang w:eastAsia="zh-CN"/>
              </w:rPr>
              <w:t>Configuration structured data type (see clause </w:t>
            </w:r>
            <w:r w:rsidRPr="00B06F7A">
              <w:t>5.6.2.1.2</w:t>
            </w:r>
            <w:r w:rsidRPr="00B06F7A">
              <w:rPr>
                <w:lang w:eastAsia="zh-CN"/>
              </w:rPr>
              <w:t xml:space="preserve"> of 3GPP TS 29.122 [45]) can be used as the value for this IE. If the value is not received via T8/N33, the value for the mtcProviderInformation attribute shall be the empty string.</w:t>
            </w:r>
          </w:p>
        </w:tc>
      </w:tr>
    </w:tbl>
    <w:p w14:paraId="058E5E59" w14:textId="77777777" w:rsidR="005B7866" w:rsidRPr="00B06F7A" w:rsidRDefault="005B7866" w:rsidP="005B7866">
      <w:pPr>
        <w:rPr>
          <w:noProof/>
        </w:rPr>
      </w:pPr>
    </w:p>
    <w:p w14:paraId="41C6313B" w14:textId="77777777" w:rsidR="005B7866" w:rsidRPr="00B06F7A" w:rsidRDefault="005B7866" w:rsidP="00C05182">
      <w:pPr>
        <w:pStyle w:val="Heading4"/>
        <w:rPr>
          <w:lang w:val="en-US"/>
        </w:rPr>
      </w:pPr>
      <w:bookmarkStart w:id="5216" w:name="_Toc27585600"/>
      <w:bookmarkStart w:id="5217" w:name="_Toc36457610"/>
      <w:bookmarkStart w:id="5218" w:name="_Toc45028528"/>
      <w:bookmarkStart w:id="5219" w:name="_Toc45029363"/>
      <w:bookmarkStart w:id="5220" w:name="_Toc67682137"/>
      <w:bookmarkStart w:id="5221" w:name="_Toc114764940"/>
      <w:r w:rsidRPr="00B06F7A">
        <w:rPr>
          <w:lang w:val="en-US"/>
        </w:rPr>
        <w:t>6.6.6.3</w:t>
      </w:r>
      <w:r w:rsidRPr="00B06F7A">
        <w:rPr>
          <w:lang w:val="en-US"/>
        </w:rPr>
        <w:tab/>
        <w:t>Simple data types and enumerations</w:t>
      </w:r>
      <w:bookmarkEnd w:id="5202"/>
      <w:bookmarkEnd w:id="5216"/>
      <w:bookmarkEnd w:id="5217"/>
      <w:bookmarkEnd w:id="5218"/>
      <w:bookmarkEnd w:id="5219"/>
      <w:bookmarkEnd w:id="5220"/>
      <w:bookmarkEnd w:id="5221"/>
    </w:p>
    <w:p w14:paraId="6B5B8769" w14:textId="77777777" w:rsidR="005B7866" w:rsidRPr="00B06F7A" w:rsidRDefault="005B7866" w:rsidP="00C05182">
      <w:pPr>
        <w:pStyle w:val="Heading5"/>
      </w:pPr>
      <w:bookmarkStart w:id="5222" w:name="_Toc11338868"/>
      <w:bookmarkStart w:id="5223" w:name="_Toc27585601"/>
      <w:bookmarkStart w:id="5224" w:name="_Toc36457611"/>
      <w:bookmarkStart w:id="5225" w:name="_Toc45028529"/>
      <w:bookmarkStart w:id="5226" w:name="_Toc45029364"/>
      <w:bookmarkStart w:id="5227" w:name="_Toc67682138"/>
      <w:bookmarkStart w:id="5228" w:name="_Toc114764941"/>
      <w:r w:rsidRPr="00B06F7A">
        <w:t>6.6.6.3.1</w:t>
      </w:r>
      <w:r w:rsidRPr="00B06F7A">
        <w:tab/>
        <w:t>Introduction</w:t>
      </w:r>
      <w:bookmarkEnd w:id="5222"/>
      <w:bookmarkEnd w:id="5223"/>
      <w:bookmarkEnd w:id="5224"/>
      <w:bookmarkEnd w:id="5225"/>
      <w:bookmarkEnd w:id="5226"/>
      <w:bookmarkEnd w:id="5227"/>
      <w:bookmarkEnd w:id="5228"/>
    </w:p>
    <w:p w14:paraId="3166C553" w14:textId="77777777" w:rsidR="005B7866" w:rsidRPr="00B06F7A" w:rsidRDefault="005B7866" w:rsidP="005B7866">
      <w:r w:rsidRPr="00B06F7A">
        <w:t>This clause defines simple data types and enumerations that can be referenced from data structures defined in the previous clauses.</w:t>
      </w:r>
    </w:p>
    <w:p w14:paraId="4EACD67F" w14:textId="77777777" w:rsidR="005B7866" w:rsidRPr="00B06F7A" w:rsidRDefault="005B7866" w:rsidP="00C05182">
      <w:pPr>
        <w:pStyle w:val="Heading5"/>
      </w:pPr>
      <w:bookmarkStart w:id="5229" w:name="_Toc11338869"/>
      <w:bookmarkStart w:id="5230" w:name="_Toc27585602"/>
      <w:bookmarkStart w:id="5231" w:name="_Toc36457612"/>
      <w:bookmarkStart w:id="5232" w:name="_Toc45028530"/>
      <w:bookmarkStart w:id="5233" w:name="_Toc45029365"/>
      <w:bookmarkStart w:id="5234" w:name="_Toc67682139"/>
      <w:bookmarkStart w:id="5235" w:name="_Toc114764942"/>
      <w:r w:rsidRPr="00B06F7A">
        <w:t>6.6.6.3.2</w:t>
      </w:r>
      <w:r w:rsidRPr="00B06F7A">
        <w:tab/>
        <w:t>Simple data types</w:t>
      </w:r>
      <w:bookmarkEnd w:id="5229"/>
      <w:bookmarkEnd w:id="5230"/>
      <w:bookmarkEnd w:id="5231"/>
      <w:bookmarkEnd w:id="5232"/>
      <w:bookmarkEnd w:id="5233"/>
      <w:bookmarkEnd w:id="5234"/>
      <w:bookmarkEnd w:id="5235"/>
    </w:p>
    <w:p w14:paraId="57AD9BB4" w14:textId="77777777" w:rsidR="005B7866" w:rsidRPr="00B06F7A" w:rsidRDefault="005B7866" w:rsidP="005B7866">
      <w:r w:rsidRPr="00B06F7A">
        <w:t>The simple data types defined in table 6.6.6.3.2-1 shall be supported.</w:t>
      </w:r>
    </w:p>
    <w:p w14:paraId="3A3B32DD" w14:textId="77777777" w:rsidR="005B7866" w:rsidRPr="00B06F7A" w:rsidRDefault="005B7866" w:rsidP="005B7866">
      <w:pPr>
        <w:pStyle w:val="TH"/>
      </w:pPr>
      <w:r w:rsidRPr="00B06F7A">
        <w:lastRenderedPageBreak/>
        <w:t>Table 6.6.6.3.2-1: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5B7866" w:rsidRPr="00B06F7A" w14:paraId="21BBC1C9" w14:textId="77777777" w:rsidTr="007F1FAF">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C1B2666" w14:textId="77777777" w:rsidR="005B7866" w:rsidRPr="00B06F7A" w:rsidRDefault="005B7866" w:rsidP="007F1FAF">
            <w:pPr>
              <w:pStyle w:val="TAH"/>
            </w:pPr>
            <w:r w:rsidRPr="00B06F7A">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89CCFEE" w14:textId="77777777" w:rsidR="005B7866" w:rsidRPr="00B06F7A" w:rsidRDefault="005B7866" w:rsidP="007F1FAF">
            <w:pPr>
              <w:pStyle w:val="TAH"/>
            </w:pPr>
            <w:r w:rsidRPr="00B06F7A">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2E18BC5" w14:textId="77777777" w:rsidR="005B7866" w:rsidRPr="00B06F7A" w:rsidRDefault="005B7866" w:rsidP="007F1FAF">
            <w:pPr>
              <w:pStyle w:val="TAH"/>
            </w:pPr>
            <w:r w:rsidRPr="00B06F7A">
              <w:t>Description</w:t>
            </w:r>
          </w:p>
        </w:tc>
      </w:tr>
      <w:tr w:rsidR="005B7866" w:rsidRPr="00B06F7A" w14:paraId="5CA05728" w14:textId="77777777" w:rsidTr="007F1FAF">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B05FEDC" w14:textId="77777777" w:rsidR="005B7866" w:rsidRPr="00B06F7A" w:rsidRDefault="005B7866" w:rsidP="007F1FAF">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00F094C" w14:textId="77777777" w:rsidR="005B7866" w:rsidRPr="00B06F7A" w:rsidRDefault="005B7866" w:rsidP="007F1FAF">
            <w:pPr>
              <w:pStyle w:val="TAL"/>
            </w:pPr>
          </w:p>
        </w:tc>
        <w:tc>
          <w:tcPr>
            <w:tcW w:w="2952" w:type="pct"/>
            <w:tcBorders>
              <w:top w:val="single" w:sz="4" w:space="0" w:color="auto"/>
              <w:left w:val="nil"/>
              <w:bottom w:val="single" w:sz="8" w:space="0" w:color="auto"/>
              <w:right w:val="single" w:sz="8" w:space="0" w:color="auto"/>
            </w:tcBorders>
          </w:tcPr>
          <w:p w14:paraId="0BE49E7A" w14:textId="77777777" w:rsidR="005B7866" w:rsidRPr="00B06F7A" w:rsidRDefault="005B7866" w:rsidP="007F1FAF">
            <w:pPr>
              <w:pStyle w:val="TAL"/>
            </w:pPr>
          </w:p>
        </w:tc>
      </w:tr>
    </w:tbl>
    <w:p w14:paraId="0602ACF1" w14:textId="7B281ECB" w:rsidR="002F0A57" w:rsidRDefault="002F0A57" w:rsidP="002F0A57">
      <w:pPr>
        <w:pStyle w:val="Heading5"/>
      </w:pPr>
      <w:bookmarkStart w:id="5236" w:name="_Toc114764943"/>
      <w:r>
        <w:t>6.6.6.3.</w:t>
      </w:r>
      <w:r w:rsidR="003E754C">
        <w:t>3</w:t>
      </w:r>
      <w:r>
        <w:tab/>
        <w:t>Enumeration: NiddCause</w:t>
      </w:r>
      <w:bookmarkEnd w:id="5236"/>
    </w:p>
    <w:p w14:paraId="2FB14DDA" w14:textId="5A2290C5" w:rsidR="002F0A57" w:rsidRDefault="002F0A57" w:rsidP="002F0A57">
      <w:pPr>
        <w:pStyle w:val="TH"/>
      </w:pPr>
      <w:r>
        <w:t>Table 6.</w:t>
      </w:r>
      <w:r w:rsidR="003E754C">
        <w:t>6</w:t>
      </w:r>
      <w:r>
        <w:t>.6.3.</w:t>
      </w:r>
      <w:r w:rsidR="003E754C">
        <w:t>3</w:t>
      </w:r>
      <w:r>
        <w:t xml:space="preserve">-1: Enumeration </w:t>
      </w:r>
      <w:r w:rsidR="003E754C">
        <w:t>Nidd</w:t>
      </w:r>
      <w:r>
        <w:t>Cause</w:t>
      </w:r>
    </w:p>
    <w:tbl>
      <w:tblPr>
        <w:tblW w:w="4650" w:type="pct"/>
        <w:tblCellMar>
          <w:left w:w="0" w:type="dxa"/>
          <w:right w:w="0" w:type="dxa"/>
        </w:tblCellMar>
        <w:tblLook w:val="04A0" w:firstRow="1" w:lastRow="0" w:firstColumn="1" w:lastColumn="0" w:noHBand="0" w:noVBand="1"/>
      </w:tblPr>
      <w:tblGrid>
        <w:gridCol w:w="3703"/>
        <w:gridCol w:w="5245"/>
      </w:tblGrid>
      <w:tr w:rsidR="002F0A57" w14:paraId="3DDDA6F8" w14:textId="77777777" w:rsidTr="009D0BBA">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0475CB" w14:textId="77777777" w:rsidR="002F0A57" w:rsidRDefault="002F0A57" w:rsidP="009D0BBA">
            <w:pPr>
              <w:pStyle w:val="TAH"/>
            </w:pPr>
            <w:r>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27BF2C" w14:textId="77777777" w:rsidR="002F0A57" w:rsidRDefault="002F0A57" w:rsidP="009D0BBA">
            <w:pPr>
              <w:pStyle w:val="TAH"/>
            </w:pPr>
            <w:r>
              <w:t>Description</w:t>
            </w:r>
          </w:p>
        </w:tc>
      </w:tr>
      <w:tr w:rsidR="002F0A57" w14:paraId="45407FB4" w14:textId="77777777" w:rsidTr="009D0BB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B5B4378" w14:textId="77777777" w:rsidR="002F0A57" w:rsidRDefault="002F0A57" w:rsidP="009D0BBA">
            <w:pPr>
              <w:pStyle w:val="TAL"/>
            </w:pPr>
            <w:r>
              <w:t>"SUBSCRIPTION</w:t>
            </w:r>
            <w:r>
              <w:rPr>
                <w:lang w:eastAsia="zh-CN"/>
              </w:rPr>
              <w:t>_WITHDRAWAL</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7384874" w14:textId="77777777" w:rsidR="002F0A57" w:rsidRDefault="002F0A57" w:rsidP="009D0BBA">
            <w:pPr>
              <w:pStyle w:val="TAL"/>
            </w:pPr>
            <w:r>
              <w:rPr>
                <w:bCs/>
              </w:rPr>
              <w:t>Subscription Withdrawal</w:t>
            </w:r>
          </w:p>
        </w:tc>
      </w:tr>
      <w:tr w:rsidR="002F0A57" w14:paraId="5CFE9C6A" w14:textId="77777777" w:rsidTr="009D0BB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66FF614" w14:textId="77777777" w:rsidR="002F0A57" w:rsidRDefault="002F0A57" w:rsidP="009D0BBA">
            <w:pPr>
              <w:pStyle w:val="TAL"/>
            </w:pPr>
            <w:r>
              <w:t>"DNN_REMOVED"</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040475E" w14:textId="77777777" w:rsidR="002F0A57" w:rsidRDefault="002F0A57" w:rsidP="009D0BBA">
            <w:pPr>
              <w:pStyle w:val="TAL"/>
            </w:pPr>
            <w:r>
              <w:rPr>
                <w:rFonts w:eastAsia="SimSun"/>
              </w:rPr>
              <w:t>DNN used for NIDD service is removed from the UE subscription</w:t>
            </w:r>
          </w:p>
        </w:tc>
      </w:tr>
    </w:tbl>
    <w:p w14:paraId="0E3C7326" w14:textId="77777777" w:rsidR="005B7866" w:rsidRPr="00B06F7A" w:rsidRDefault="005B7866" w:rsidP="005B7866"/>
    <w:p w14:paraId="401A3592" w14:textId="77777777" w:rsidR="005B7866" w:rsidRPr="00B06F7A" w:rsidRDefault="005B7866" w:rsidP="00C05182">
      <w:pPr>
        <w:pStyle w:val="Heading3"/>
      </w:pPr>
      <w:bookmarkStart w:id="5237" w:name="_Toc11338870"/>
      <w:bookmarkStart w:id="5238" w:name="_Toc27585603"/>
      <w:bookmarkStart w:id="5239" w:name="_Toc36457613"/>
      <w:bookmarkStart w:id="5240" w:name="_Toc45028531"/>
      <w:bookmarkStart w:id="5241" w:name="_Toc45029366"/>
      <w:bookmarkStart w:id="5242" w:name="_Toc67682140"/>
      <w:bookmarkStart w:id="5243" w:name="_Toc114764944"/>
      <w:r w:rsidRPr="00B06F7A">
        <w:t>6.6.7</w:t>
      </w:r>
      <w:r w:rsidRPr="00B06F7A">
        <w:tab/>
        <w:t>Error Handling</w:t>
      </w:r>
      <w:bookmarkEnd w:id="5237"/>
      <w:bookmarkEnd w:id="5238"/>
      <w:bookmarkEnd w:id="5239"/>
      <w:bookmarkEnd w:id="5240"/>
      <w:bookmarkEnd w:id="5241"/>
      <w:bookmarkEnd w:id="5242"/>
      <w:bookmarkEnd w:id="5243"/>
    </w:p>
    <w:p w14:paraId="488607CB" w14:textId="77777777" w:rsidR="005B7866" w:rsidRPr="00B06F7A" w:rsidRDefault="005B7866" w:rsidP="00C05182">
      <w:pPr>
        <w:pStyle w:val="Heading4"/>
      </w:pPr>
      <w:bookmarkStart w:id="5244" w:name="_Toc11338871"/>
      <w:bookmarkStart w:id="5245" w:name="_Toc27585604"/>
      <w:bookmarkStart w:id="5246" w:name="_Toc36457614"/>
      <w:bookmarkStart w:id="5247" w:name="_Toc45028532"/>
      <w:bookmarkStart w:id="5248" w:name="_Toc45029367"/>
      <w:bookmarkStart w:id="5249" w:name="_Toc67682141"/>
      <w:bookmarkStart w:id="5250" w:name="_Toc114764945"/>
      <w:r w:rsidRPr="00B06F7A">
        <w:t>6.6.7.1</w:t>
      </w:r>
      <w:r w:rsidRPr="00B06F7A">
        <w:tab/>
        <w:t>General</w:t>
      </w:r>
      <w:bookmarkEnd w:id="5244"/>
      <w:bookmarkEnd w:id="5245"/>
      <w:bookmarkEnd w:id="5246"/>
      <w:bookmarkEnd w:id="5247"/>
      <w:bookmarkEnd w:id="5248"/>
      <w:bookmarkEnd w:id="5249"/>
      <w:bookmarkEnd w:id="5250"/>
    </w:p>
    <w:p w14:paraId="58E5C3D9" w14:textId="77777777" w:rsidR="005B7866" w:rsidRPr="00B06F7A" w:rsidRDefault="005B7866" w:rsidP="005B7866">
      <w:pPr>
        <w:rPr>
          <w:rFonts w:eastAsia="Calibri"/>
        </w:rPr>
      </w:pPr>
      <w:r w:rsidRPr="00B06F7A">
        <w:t>HTTP error handling shall be supported as specified in clause 5.2.4 of 3GPP TS 29.500 [4].</w:t>
      </w:r>
    </w:p>
    <w:p w14:paraId="01973227" w14:textId="77777777" w:rsidR="005B7866" w:rsidRPr="00B06F7A" w:rsidRDefault="005B7866" w:rsidP="00C05182">
      <w:pPr>
        <w:pStyle w:val="Heading4"/>
      </w:pPr>
      <w:bookmarkStart w:id="5251" w:name="_Toc11338872"/>
      <w:bookmarkStart w:id="5252" w:name="_Toc27585605"/>
      <w:bookmarkStart w:id="5253" w:name="_Toc36457615"/>
      <w:bookmarkStart w:id="5254" w:name="_Toc45028533"/>
      <w:bookmarkStart w:id="5255" w:name="_Toc45029368"/>
      <w:bookmarkStart w:id="5256" w:name="_Toc67682142"/>
      <w:bookmarkStart w:id="5257" w:name="_Toc114764946"/>
      <w:r w:rsidRPr="00B06F7A">
        <w:t>6.6.7.2</w:t>
      </w:r>
      <w:r w:rsidRPr="00B06F7A">
        <w:tab/>
        <w:t>Protocol Errors</w:t>
      </w:r>
      <w:bookmarkEnd w:id="5251"/>
      <w:bookmarkEnd w:id="5252"/>
      <w:bookmarkEnd w:id="5253"/>
      <w:bookmarkEnd w:id="5254"/>
      <w:bookmarkEnd w:id="5255"/>
      <w:bookmarkEnd w:id="5256"/>
      <w:bookmarkEnd w:id="5257"/>
    </w:p>
    <w:p w14:paraId="206BBF3D" w14:textId="77777777" w:rsidR="005B7866" w:rsidRPr="00B06F7A" w:rsidRDefault="005B7866" w:rsidP="005B7866">
      <w:r w:rsidRPr="00B06F7A">
        <w:t>Protocol errors handling shall be supported as specified in clause 5.2.7 of 3GPP TS 29.500 [4].</w:t>
      </w:r>
    </w:p>
    <w:p w14:paraId="60943C0F" w14:textId="77777777" w:rsidR="005B7866" w:rsidRPr="00B06F7A" w:rsidRDefault="005B7866" w:rsidP="00C05182">
      <w:pPr>
        <w:pStyle w:val="Heading4"/>
      </w:pPr>
      <w:bookmarkStart w:id="5258" w:name="_Toc11338873"/>
      <w:bookmarkStart w:id="5259" w:name="_Toc27585606"/>
      <w:bookmarkStart w:id="5260" w:name="_Toc36457616"/>
      <w:bookmarkStart w:id="5261" w:name="_Toc45028534"/>
      <w:bookmarkStart w:id="5262" w:name="_Toc45029369"/>
      <w:bookmarkStart w:id="5263" w:name="_Toc67682143"/>
      <w:bookmarkStart w:id="5264" w:name="_Toc114764947"/>
      <w:r w:rsidRPr="00B06F7A">
        <w:t>6.6.7.3</w:t>
      </w:r>
      <w:r w:rsidRPr="00B06F7A">
        <w:tab/>
        <w:t>Application Errors</w:t>
      </w:r>
      <w:bookmarkEnd w:id="5258"/>
      <w:bookmarkEnd w:id="5259"/>
      <w:bookmarkEnd w:id="5260"/>
      <w:bookmarkEnd w:id="5261"/>
      <w:bookmarkEnd w:id="5262"/>
      <w:bookmarkEnd w:id="5263"/>
      <w:bookmarkEnd w:id="5264"/>
    </w:p>
    <w:p w14:paraId="31D0F9EF" w14:textId="77777777" w:rsidR="005B7866" w:rsidRPr="00B06F7A" w:rsidRDefault="005B7866" w:rsidP="005B7866">
      <w:r w:rsidRPr="00B06F7A">
        <w:t>The common application errors defined in the Table 5.2.7.2-1 in 3GPP TS 29.500 [4] may also be used for the Nudm_NIDD Authorization service. The following application errors listed in Table 6.6.7.3-1 are specific for the Nudm_NIDD Authorization service.</w:t>
      </w:r>
    </w:p>
    <w:p w14:paraId="391105F7" w14:textId="77777777" w:rsidR="005B7866" w:rsidRPr="00B06F7A" w:rsidRDefault="005B7866" w:rsidP="005B7866">
      <w:pPr>
        <w:pStyle w:val="TH"/>
      </w:pPr>
      <w:r w:rsidRPr="00B06F7A">
        <w:t>Table 6.6.7.3-1: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622"/>
        <w:gridCol w:w="1340"/>
        <w:gridCol w:w="4461"/>
      </w:tblGrid>
      <w:tr w:rsidR="005B7866" w:rsidRPr="00B06F7A" w14:paraId="73CBFEFE" w14:textId="77777777" w:rsidTr="007F1FAF">
        <w:trPr>
          <w:jc w:val="center"/>
        </w:trPr>
        <w:tc>
          <w:tcPr>
            <w:tcW w:w="1922" w:type="pct"/>
            <w:tcBorders>
              <w:top w:val="single" w:sz="4" w:space="0" w:color="auto"/>
              <w:left w:val="single" w:sz="4" w:space="0" w:color="auto"/>
              <w:bottom w:val="single" w:sz="4" w:space="0" w:color="auto"/>
              <w:right w:val="single" w:sz="4" w:space="0" w:color="auto"/>
            </w:tcBorders>
            <w:shd w:val="clear" w:color="auto" w:fill="BFBFBF"/>
          </w:tcPr>
          <w:p w14:paraId="5D1E9AC9" w14:textId="77777777" w:rsidR="005B7866" w:rsidRPr="00B06F7A" w:rsidRDefault="005B7866" w:rsidP="007F1FAF">
            <w:pPr>
              <w:pStyle w:val="TAH"/>
            </w:pPr>
            <w:r w:rsidRPr="00B06F7A">
              <w:t>Application Error</w:t>
            </w:r>
          </w:p>
        </w:tc>
        <w:tc>
          <w:tcPr>
            <w:tcW w:w="711" w:type="pct"/>
            <w:tcBorders>
              <w:top w:val="single" w:sz="4" w:space="0" w:color="auto"/>
              <w:left w:val="single" w:sz="4" w:space="0" w:color="auto"/>
              <w:bottom w:val="single" w:sz="4" w:space="0" w:color="auto"/>
              <w:right w:val="single" w:sz="4" w:space="0" w:color="auto"/>
            </w:tcBorders>
            <w:shd w:val="clear" w:color="auto" w:fill="BFBFBF"/>
            <w:hideMark/>
          </w:tcPr>
          <w:p w14:paraId="7A250ADA" w14:textId="77777777" w:rsidR="005B7866" w:rsidRPr="00B06F7A" w:rsidRDefault="005B7866" w:rsidP="007F1FAF">
            <w:pPr>
              <w:pStyle w:val="TAH"/>
            </w:pPr>
            <w:r w:rsidRPr="00B06F7A">
              <w:t>HTTP status code</w:t>
            </w:r>
          </w:p>
        </w:tc>
        <w:tc>
          <w:tcPr>
            <w:tcW w:w="2367" w:type="pct"/>
            <w:tcBorders>
              <w:top w:val="single" w:sz="4" w:space="0" w:color="auto"/>
              <w:left w:val="single" w:sz="4" w:space="0" w:color="auto"/>
              <w:bottom w:val="single" w:sz="4" w:space="0" w:color="auto"/>
              <w:right w:val="single" w:sz="4" w:space="0" w:color="auto"/>
            </w:tcBorders>
            <w:shd w:val="clear" w:color="auto" w:fill="BFBFBF"/>
            <w:hideMark/>
          </w:tcPr>
          <w:p w14:paraId="7A1E345E" w14:textId="77777777" w:rsidR="005B7866" w:rsidRPr="00B06F7A" w:rsidRDefault="005B7866" w:rsidP="007F1FAF">
            <w:pPr>
              <w:pStyle w:val="TAH"/>
            </w:pPr>
            <w:r w:rsidRPr="00B06F7A">
              <w:t>Description</w:t>
            </w:r>
          </w:p>
        </w:tc>
      </w:tr>
      <w:tr w:rsidR="005B7866" w:rsidRPr="00B06F7A" w14:paraId="305FAB04" w14:textId="77777777" w:rsidTr="007F1FAF">
        <w:trPr>
          <w:jc w:val="center"/>
        </w:trPr>
        <w:tc>
          <w:tcPr>
            <w:tcW w:w="1922" w:type="pct"/>
            <w:tcBorders>
              <w:top w:val="single" w:sz="4" w:space="0" w:color="auto"/>
              <w:left w:val="single" w:sz="4" w:space="0" w:color="auto"/>
              <w:bottom w:val="single" w:sz="4" w:space="0" w:color="auto"/>
              <w:right w:val="single" w:sz="4" w:space="0" w:color="auto"/>
            </w:tcBorders>
            <w:shd w:val="clear" w:color="auto" w:fill="auto"/>
          </w:tcPr>
          <w:p w14:paraId="7402586C" w14:textId="77777777" w:rsidR="005B7866" w:rsidRPr="00B06F7A" w:rsidRDefault="005B7866" w:rsidP="007F1FAF">
            <w:pPr>
              <w:pStyle w:val="TAL"/>
            </w:pPr>
            <w:r w:rsidRPr="00B06F7A">
              <w:t>UNKNOWN_5GS_SUBSCRIPTION</w:t>
            </w:r>
          </w:p>
        </w:tc>
        <w:tc>
          <w:tcPr>
            <w:tcW w:w="711" w:type="pct"/>
            <w:tcBorders>
              <w:top w:val="single" w:sz="4" w:space="0" w:color="auto"/>
              <w:left w:val="single" w:sz="4" w:space="0" w:color="auto"/>
              <w:bottom w:val="single" w:sz="4" w:space="0" w:color="auto"/>
              <w:right w:val="single" w:sz="4" w:space="0" w:color="auto"/>
            </w:tcBorders>
            <w:shd w:val="clear" w:color="auto" w:fill="auto"/>
            <w:hideMark/>
          </w:tcPr>
          <w:p w14:paraId="190714B5" w14:textId="77777777" w:rsidR="005B7866" w:rsidRPr="00B06F7A" w:rsidRDefault="005B7866" w:rsidP="007F1FAF">
            <w:pPr>
              <w:pStyle w:val="TAL"/>
            </w:pPr>
            <w:r w:rsidRPr="00B06F7A">
              <w:t>403 Forbidden</w:t>
            </w:r>
          </w:p>
        </w:tc>
        <w:tc>
          <w:tcPr>
            <w:tcW w:w="2367" w:type="pct"/>
            <w:tcBorders>
              <w:top w:val="single" w:sz="4" w:space="0" w:color="auto"/>
              <w:left w:val="single" w:sz="4" w:space="0" w:color="auto"/>
              <w:bottom w:val="single" w:sz="4" w:space="0" w:color="auto"/>
              <w:right w:val="single" w:sz="4" w:space="0" w:color="auto"/>
            </w:tcBorders>
            <w:shd w:val="clear" w:color="auto" w:fill="auto"/>
            <w:hideMark/>
          </w:tcPr>
          <w:p w14:paraId="3FB225C4" w14:textId="77777777" w:rsidR="005B7866" w:rsidRPr="00B06F7A" w:rsidRDefault="005B7866" w:rsidP="007F1FAF">
            <w:pPr>
              <w:pStyle w:val="TAL"/>
            </w:pPr>
            <w:r w:rsidRPr="00B06F7A">
              <w:t>No 5GS subscription is associated with the user.</w:t>
            </w:r>
          </w:p>
        </w:tc>
      </w:tr>
      <w:tr w:rsidR="005B7866" w:rsidRPr="00B06F7A" w14:paraId="40E37E7A" w14:textId="77777777" w:rsidTr="007F1FAF">
        <w:trPr>
          <w:jc w:val="center"/>
        </w:trPr>
        <w:tc>
          <w:tcPr>
            <w:tcW w:w="1922" w:type="pct"/>
            <w:tcBorders>
              <w:top w:val="single" w:sz="4" w:space="0" w:color="auto"/>
              <w:left w:val="single" w:sz="4" w:space="0" w:color="auto"/>
              <w:bottom w:val="single" w:sz="4" w:space="0" w:color="auto"/>
              <w:right w:val="single" w:sz="4" w:space="0" w:color="auto"/>
            </w:tcBorders>
          </w:tcPr>
          <w:p w14:paraId="613097FC" w14:textId="77777777" w:rsidR="005B7866" w:rsidRPr="00B06F7A" w:rsidRDefault="005B7866" w:rsidP="007F1FAF">
            <w:pPr>
              <w:pStyle w:val="TAL"/>
            </w:pPr>
            <w:r w:rsidRPr="00B06F7A">
              <w:t>USER_NOT_FOUND</w:t>
            </w:r>
          </w:p>
        </w:tc>
        <w:tc>
          <w:tcPr>
            <w:tcW w:w="711" w:type="pct"/>
            <w:tcBorders>
              <w:top w:val="single" w:sz="4" w:space="0" w:color="auto"/>
              <w:left w:val="single" w:sz="4" w:space="0" w:color="auto"/>
              <w:bottom w:val="single" w:sz="4" w:space="0" w:color="auto"/>
              <w:right w:val="single" w:sz="4" w:space="0" w:color="auto"/>
            </w:tcBorders>
          </w:tcPr>
          <w:p w14:paraId="20438F17" w14:textId="77777777" w:rsidR="005B7866" w:rsidRPr="00B06F7A" w:rsidRDefault="005B7866" w:rsidP="007F1FAF">
            <w:pPr>
              <w:pStyle w:val="TAL"/>
            </w:pPr>
            <w:r w:rsidRPr="00B06F7A">
              <w:t>404 Not Found</w:t>
            </w:r>
          </w:p>
        </w:tc>
        <w:tc>
          <w:tcPr>
            <w:tcW w:w="2367" w:type="pct"/>
            <w:tcBorders>
              <w:top w:val="single" w:sz="4" w:space="0" w:color="auto"/>
              <w:left w:val="single" w:sz="4" w:space="0" w:color="auto"/>
              <w:bottom w:val="single" w:sz="4" w:space="0" w:color="auto"/>
              <w:right w:val="single" w:sz="4" w:space="0" w:color="auto"/>
            </w:tcBorders>
          </w:tcPr>
          <w:p w14:paraId="5AD53873" w14:textId="77777777" w:rsidR="005B7866" w:rsidRPr="00B06F7A" w:rsidRDefault="005B7866" w:rsidP="007F1FAF">
            <w:pPr>
              <w:pStyle w:val="TAL"/>
            </w:pPr>
            <w:r w:rsidRPr="00B06F7A">
              <w:t>The user does not exist in the HPLMN</w:t>
            </w:r>
          </w:p>
        </w:tc>
      </w:tr>
      <w:tr w:rsidR="005B7866" w:rsidRPr="00B06F7A" w14:paraId="413E6888" w14:textId="77777777" w:rsidTr="007F1FAF">
        <w:trPr>
          <w:jc w:val="center"/>
        </w:trPr>
        <w:tc>
          <w:tcPr>
            <w:tcW w:w="1922" w:type="pct"/>
            <w:tcBorders>
              <w:top w:val="single" w:sz="4" w:space="0" w:color="auto"/>
              <w:left w:val="single" w:sz="4" w:space="0" w:color="auto"/>
              <w:bottom w:val="single" w:sz="4" w:space="0" w:color="auto"/>
              <w:right w:val="single" w:sz="4" w:space="0" w:color="auto"/>
            </w:tcBorders>
          </w:tcPr>
          <w:p w14:paraId="7277DAF8" w14:textId="77777777" w:rsidR="005B7866" w:rsidRPr="00B06F7A" w:rsidRDefault="005B7866" w:rsidP="007F1FAF">
            <w:pPr>
              <w:pStyle w:val="TAL"/>
            </w:pPr>
            <w:r w:rsidRPr="00B06F7A">
              <w:t>DNN_NOT_ALLOWED</w:t>
            </w:r>
          </w:p>
        </w:tc>
        <w:tc>
          <w:tcPr>
            <w:tcW w:w="711" w:type="pct"/>
            <w:tcBorders>
              <w:top w:val="single" w:sz="4" w:space="0" w:color="auto"/>
              <w:left w:val="single" w:sz="4" w:space="0" w:color="auto"/>
              <w:bottom w:val="single" w:sz="4" w:space="0" w:color="auto"/>
              <w:right w:val="single" w:sz="4" w:space="0" w:color="auto"/>
            </w:tcBorders>
          </w:tcPr>
          <w:p w14:paraId="7B185553" w14:textId="77777777" w:rsidR="005B7866" w:rsidRPr="00B06F7A" w:rsidRDefault="005B7866" w:rsidP="007F1FAF">
            <w:pPr>
              <w:pStyle w:val="TAL"/>
            </w:pPr>
            <w:r w:rsidRPr="00B06F7A">
              <w:t>403 Forbidden</w:t>
            </w:r>
          </w:p>
        </w:tc>
        <w:tc>
          <w:tcPr>
            <w:tcW w:w="2367" w:type="pct"/>
            <w:tcBorders>
              <w:top w:val="single" w:sz="4" w:space="0" w:color="auto"/>
              <w:left w:val="single" w:sz="4" w:space="0" w:color="auto"/>
              <w:bottom w:val="single" w:sz="4" w:space="0" w:color="auto"/>
              <w:right w:val="single" w:sz="4" w:space="0" w:color="auto"/>
            </w:tcBorders>
          </w:tcPr>
          <w:p w14:paraId="6F8E4D75" w14:textId="77777777" w:rsidR="005B7866" w:rsidRPr="00B06F7A" w:rsidRDefault="005B7866" w:rsidP="007F1FAF">
            <w:pPr>
              <w:pStyle w:val="TAL"/>
            </w:pPr>
            <w:r w:rsidRPr="00B06F7A">
              <w:t>DNN not authorized for the user</w:t>
            </w:r>
          </w:p>
        </w:tc>
      </w:tr>
      <w:tr w:rsidR="005B7866" w:rsidRPr="00B06F7A" w14:paraId="63DDAAB0" w14:textId="77777777" w:rsidTr="007F1FAF">
        <w:trPr>
          <w:jc w:val="center"/>
        </w:trPr>
        <w:tc>
          <w:tcPr>
            <w:tcW w:w="1922" w:type="pct"/>
            <w:tcBorders>
              <w:top w:val="single" w:sz="4" w:space="0" w:color="auto"/>
              <w:left w:val="single" w:sz="4" w:space="0" w:color="auto"/>
              <w:bottom w:val="single" w:sz="4" w:space="0" w:color="auto"/>
              <w:right w:val="single" w:sz="4" w:space="0" w:color="auto"/>
            </w:tcBorders>
          </w:tcPr>
          <w:p w14:paraId="123CF9F5" w14:textId="77777777" w:rsidR="005B7866" w:rsidRPr="00B06F7A" w:rsidRDefault="005B7866" w:rsidP="007F1FAF">
            <w:pPr>
              <w:pStyle w:val="TAL"/>
            </w:pPr>
            <w:r w:rsidRPr="00B06F7A">
              <w:t>MTC_PROVIDER_NOT_ALLOWED</w:t>
            </w:r>
          </w:p>
        </w:tc>
        <w:tc>
          <w:tcPr>
            <w:tcW w:w="711" w:type="pct"/>
            <w:tcBorders>
              <w:top w:val="single" w:sz="4" w:space="0" w:color="auto"/>
              <w:left w:val="single" w:sz="4" w:space="0" w:color="auto"/>
              <w:bottom w:val="single" w:sz="4" w:space="0" w:color="auto"/>
              <w:right w:val="single" w:sz="4" w:space="0" w:color="auto"/>
            </w:tcBorders>
          </w:tcPr>
          <w:p w14:paraId="484DE998" w14:textId="77777777" w:rsidR="005B7866" w:rsidRPr="00B06F7A" w:rsidRDefault="005B7866" w:rsidP="007F1FAF">
            <w:pPr>
              <w:pStyle w:val="TAL"/>
            </w:pPr>
            <w:r w:rsidRPr="00B06F7A">
              <w:t>403 Forbidden</w:t>
            </w:r>
          </w:p>
        </w:tc>
        <w:tc>
          <w:tcPr>
            <w:tcW w:w="2367" w:type="pct"/>
            <w:tcBorders>
              <w:top w:val="single" w:sz="4" w:space="0" w:color="auto"/>
              <w:left w:val="single" w:sz="4" w:space="0" w:color="auto"/>
              <w:bottom w:val="single" w:sz="4" w:space="0" w:color="auto"/>
              <w:right w:val="single" w:sz="4" w:space="0" w:color="auto"/>
            </w:tcBorders>
          </w:tcPr>
          <w:p w14:paraId="700751E5" w14:textId="77777777" w:rsidR="005B7866" w:rsidRPr="00B06F7A" w:rsidRDefault="005B7866" w:rsidP="007F1FAF">
            <w:pPr>
              <w:pStyle w:val="TAL"/>
            </w:pPr>
            <w:r w:rsidRPr="00B06F7A">
              <w:t xml:space="preserve">MTC Provider not authorized </w:t>
            </w:r>
          </w:p>
        </w:tc>
      </w:tr>
      <w:tr w:rsidR="005B7866" w:rsidRPr="00B06F7A" w14:paraId="07DA201D" w14:textId="77777777" w:rsidTr="007F1FAF">
        <w:trPr>
          <w:jc w:val="center"/>
        </w:trPr>
        <w:tc>
          <w:tcPr>
            <w:tcW w:w="1922" w:type="pct"/>
            <w:tcBorders>
              <w:top w:val="single" w:sz="4" w:space="0" w:color="auto"/>
              <w:left w:val="single" w:sz="4" w:space="0" w:color="auto"/>
              <w:bottom w:val="single" w:sz="4" w:space="0" w:color="auto"/>
              <w:right w:val="single" w:sz="4" w:space="0" w:color="auto"/>
            </w:tcBorders>
          </w:tcPr>
          <w:p w14:paraId="49E9FC60" w14:textId="77777777" w:rsidR="005B7866" w:rsidRPr="00B06F7A" w:rsidRDefault="005B7866" w:rsidP="007F1FAF">
            <w:pPr>
              <w:pStyle w:val="TAL"/>
            </w:pPr>
            <w:r w:rsidRPr="00B06F7A">
              <w:t>AF_INSTANCE_NOT_ALLOWED</w:t>
            </w:r>
          </w:p>
        </w:tc>
        <w:tc>
          <w:tcPr>
            <w:tcW w:w="711" w:type="pct"/>
            <w:tcBorders>
              <w:top w:val="single" w:sz="4" w:space="0" w:color="auto"/>
              <w:left w:val="single" w:sz="4" w:space="0" w:color="auto"/>
              <w:bottom w:val="single" w:sz="4" w:space="0" w:color="auto"/>
              <w:right w:val="single" w:sz="4" w:space="0" w:color="auto"/>
            </w:tcBorders>
          </w:tcPr>
          <w:p w14:paraId="3083D1EE" w14:textId="77777777" w:rsidR="005B7866" w:rsidRPr="00B06F7A" w:rsidRDefault="005B7866" w:rsidP="007F1FAF">
            <w:pPr>
              <w:pStyle w:val="TAL"/>
            </w:pPr>
            <w:r w:rsidRPr="00B06F7A">
              <w:t>403 Forbidden</w:t>
            </w:r>
          </w:p>
        </w:tc>
        <w:tc>
          <w:tcPr>
            <w:tcW w:w="2367" w:type="pct"/>
            <w:tcBorders>
              <w:top w:val="single" w:sz="4" w:space="0" w:color="auto"/>
              <w:left w:val="single" w:sz="4" w:space="0" w:color="auto"/>
              <w:bottom w:val="single" w:sz="4" w:space="0" w:color="auto"/>
              <w:right w:val="single" w:sz="4" w:space="0" w:color="auto"/>
            </w:tcBorders>
          </w:tcPr>
          <w:p w14:paraId="4C19763F" w14:textId="77777777" w:rsidR="005B7866" w:rsidRPr="00B06F7A" w:rsidRDefault="005B7866" w:rsidP="007F1FAF">
            <w:pPr>
              <w:pStyle w:val="TAL"/>
            </w:pPr>
            <w:r w:rsidRPr="00B06F7A">
              <w:t xml:space="preserve">This AF instance is not authorized </w:t>
            </w:r>
          </w:p>
        </w:tc>
      </w:tr>
      <w:tr w:rsidR="004F4E1C" w:rsidRPr="00B06F7A" w14:paraId="1C224A98" w14:textId="77777777" w:rsidTr="004F4E1C">
        <w:trPr>
          <w:jc w:val="center"/>
        </w:trPr>
        <w:tc>
          <w:tcPr>
            <w:tcW w:w="1922" w:type="pct"/>
            <w:tcBorders>
              <w:top w:val="single" w:sz="4" w:space="0" w:color="auto"/>
              <w:left w:val="single" w:sz="4" w:space="0" w:color="auto"/>
              <w:bottom w:val="single" w:sz="4" w:space="0" w:color="auto"/>
              <w:right w:val="single" w:sz="4" w:space="0" w:color="auto"/>
            </w:tcBorders>
          </w:tcPr>
          <w:p w14:paraId="0A4F1694" w14:textId="77777777" w:rsidR="004F4E1C" w:rsidRPr="00B06F7A" w:rsidRDefault="004F4E1C" w:rsidP="005A07F5">
            <w:pPr>
              <w:pStyle w:val="TAL"/>
            </w:pPr>
            <w:r w:rsidRPr="00B06F7A">
              <w:t>SNSSAI_NOT_ALLOWED</w:t>
            </w:r>
          </w:p>
        </w:tc>
        <w:tc>
          <w:tcPr>
            <w:tcW w:w="711" w:type="pct"/>
            <w:tcBorders>
              <w:top w:val="single" w:sz="4" w:space="0" w:color="auto"/>
              <w:left w:val="single" w:sz="4" w:space="0" w:color="auto"/>
              <w:bottom w:val="single" w:sz="4" w:space="0" w:color="auto"/>
              <w:right w:val="single" w:sz="4" w:space="0" w:color="auto"/>
            </w:tcBorders>
          </w:tcPr>
          <w:p w14:paraId="1721F400" w14:textId="77777777" w:rsidR="004F4E1C" w:rsidRPr="00B06F7A" w:rsidRDefault="004F4E1C" w:rsidP="005A07F5">
            <w:pPr>
              <w:pStyle w:val="TAL"/>
            </w:pPr>
            <w:r w:rsidRPr="00B06F7A">
              <w:t>403 Forbidden</w:t>
            </w:r>
          </w:p>
        </w:tc>
        <w:tc>
          <w:tcPr>
            <w:tcW w:w="2367" w:type="pct"/>
            <w:tcBorders>
              <w:top w:val="single" w:sz="4" w:space="0" w:color="auto"/>
              <w:left w:val="single" w:sz="4" w:space="0" w:color="auto"/>
              <w:bottom w:val="single" w:sz="4" w:space="0" w:color="auto"/>
              <w:right w:val="single" w:sz="4" w:space="0" w:color="auto"/>
            </w:tcBorders>
          </w:tcPr>
          <w:p w14:paraId="0C9A725E" w14:textId="77777777" w:rsidR="004F4E1C" w:rsidRPr="00B06F7A" w:rsidRDefault="004F4E1C" w:rsidP="005A07F5">
            <w:pPr>
              <w:pStyle w:val="TAL"/>
            </w:pPr>
            <w:r w:rsidRPr="00B06F7A">
              <w:t xml:space="preserve">This SNSSAI is not authorized to this user </w:t>
            </w:r>
          </w:p>
        </w:tc>
      </w:tr>
      <w:tr w:rsidR="00BB6280" w:rsidRPr="00B06F7A" w14:paraId="4CBD7CA0" w14:textId="77777777" w:rsidTr="00BB6280">
        <w:trPr>
          <w:jc w:val="center"/>
        </w:trPr>
        <w:tc>
          <w:tcPr>
            <w:tcW w:w="1922" w:type="pct"/>
            <w:tcBorders>
              <w:top w:val="single" w:sz="4" w:space="0" w:color="auto"/>
              <w:left w:val="single" w:sz="4" w:space="0" w:color="auto"/>
              <w:bottom w:val="single" w:sz="4" w:space="0" w:color="auto"/>
              <w:right w:val="single" w:sz="4" w:space="0" w:color="auto"/>
            </w:tcBorders>
          </w:tcPr>
          <w:p w14:paraId="6E97F611" w14:textId="77777777" w:rsidR="00BB6280" w:rsidRPr="00B06F7A" w:rsidRDefault="00BB6280" w:rsidP="009D0BBA">
            <w:pPr>
              <w:pStyle w:val="TAL"/>
            </w:pPr>
            <w:r>
              <w:t>DATA_NOT_FOUND</w:t>
            </w:r>
          </w:p>
        </w:tc>
        <w:tc>
          <w:tcPr>
            <w:tcW w:w="711" w:type="pct"/>
            <w:tcBorders>
              <w:top w:val="single" w:sz="4" w:space="0" w:color="auto"/>
              <w:left w:val="single" w:sz="4" w:space="0" w:color="auto"/>
              <w:bottom w:val="single" w:sz="4" w:space="0" w:color="auto"/>
              <w:right w:val="single" w:sz="4" w:space="0" w:color="auto"/>
            </w:tcBorders>
          </w:tcPr>
          <w:p w14:paraId="56C7DAB8" w14:textId="77777777" w:rsidR="00BB6280" w:rsidRPr="00B06F7A" w:rsidRDefault="00BB6280" w:rsidP="009D0BBA">
            <w:pPr>
              <w:pStyle w:val="TAL"/>
            </w:pPr>
            <w:r>
              <w:t>404 Not Found</w:t>
            </w:r>
          </w:p>
        </w:tc>
        <w:tc>
          <w:tcPr>
            <w:tcW w:w="2367" w:type="pct"/>
            <w:tcBorders>
              <w:top w:val="single" w:sz="4" w:space="0" w:color="auto"/>
              <w:left w:val="single" w:sz="4" w:space="0" w:color="auto"/>
              <w:bottom w:val="single" w:sz="4" w:space="0" w:color="auto"/>
              <w:right w:val="single" w:sz="4" w:space="0" w:color="auto"/>
            </w:tcBorders>
          </w:tcPr>
          <w:p w14:paraId="4C1E9817" w14:textId="77777777" w:rsidR="00BB6280" w:rsidRPr="00B06F7A" w:rsidRDefault="00BB6280" w:rsidP="009D0BBA">
            <w:pPr>
              <w:pStyle w:val="TAL"/>
            </w:pPr>
            <w:r>
              <w:t>There is no valid authorization data for the UE</w:t>
            </w:r>
          </w:p>
        </w:tc>
      </w:tr>
    </w:tbl>
    <w:p w14:paraId="560EA81D" w14:textId="77777777" w:rsidR="005B7866" w:rsidRPr="00B06F7A" w:rsidRDefault="005B7866" w:rsidP="005B7866"/>
    <w:p w14:paraId="0B54477D" w14:textId="77777777" w:rsidR="005B7866" w:rsidRPr="00B06F7A" w:rsidRDefault="005B7866" w:rsidP="00C05182">
      <w:pPr>
        <w:pStyle w:val="Heading3"/>
      </w:pPr>
      <w:bookmarkStart w:id="5265" w:name="_Toc11338874"/>
      <w:bookmarkStart w:id="5266" w:name="_Toc27585607"/>
      <w:bookmarkStart w:id="5267" w:name="_Toc36457617"/>
      <w:bookmarkStart w:id="5268" w:name="_Toc45028535"/>
      <w:bookmarkStart w:id="5269" w:name="_Toc45029370"/>
      <w:bookmarkStart w:id="5270" w:name="_Toc67682144"/>
      <w:bookmarkStart w:id="5271" w:name="_Toc114764948"/>
      <w:r w:rsidRPr="00B06F7A">
        <w:t>6.6.8</w:t>
      </w:r>
      <w:r w:rsidRPr="00B06F7A">
        <w:tab/>
        <w:t>Feature Negotiation</w:t>
      </w:r>
      <w:bookmarkEnd w:id="5265"/>
      <w:bookmarkEnd w:id="5266"/>
      <w:bookmarkEnd w:id="5267"/>
      <w:bookmarkEnd w:id="5268"/>
      <w:bookmarkEnd w:id="5269"/>
      <w:bookmarkEnd w:id="5270"/>
      <w:bookmarkEnd w:id="5271"/>
    </w:p>
    <w:p w14:paraId="3B474FEA" w14:textId="77777777" w:rsidR="005B7866" w:rsidRPr="00B06F7A" w:rsidRDefault="005B7866" w:rsidP="005B7866">
      <w:r w:rsidRPr="00B06F7A">
        <w:t xml:space="preserve">The optional features in table 6.6.8-1 are defined for the Nudm_NIDDAU </w:t>
      </w:r>
      <w:r w:rsidRPr="00B06F7A">
        <w:rPr>
          <w:lang w:eastAsia="zh-CN"/>
        </w:rPr>
        <w:t xml:space="preserve">API. They shall be negotiated using the </w:t>
      </w:r>
      <w:r w:rsidRPr="00B06F7A">
        <w:t>extensibility mechanism defined in clause 6.6 of 3GPP TS 29.500 [4].</w:t>
      </w:r>
    </w:p>
    <w:p w14:paraId="39D1A51E" w14:textId="77777777" w:rsidR="005B7866" w:rsidRPr="00B06F7A" w:rsidRDefault="005B7866" w:rsidP="005B7866">
      <w:pPr>
        <w:pStyle w:val="TH"/>
      </w:pPr>
      <w:r w:rsidRPr="00B06F7A">
        <w:t>Table 6.6.8-1: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5B7866" w:rsidRPr="00B06F7A" w14:paraId="2D8A16A7"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AB832F6" w14:textId="77777777" w:rsidR="005B7866" w:rsidRPr="00B06F7A" w:rsidRDefault="005B7866" w:rsidP="007F1FAF">
            <w:pPr>
              <w:pStyle w:val="TAH"/>
            </w:pPr>
            <w:r w:rsidRPr="00B06F7A">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4787D0A6" w14:textId="77777777" w:rsidR="005B7866" w:rsidRPr="00B06F7A" w:rsidRDefault="005B7866" w:rsidP="007F1FAF">
            <w:pPr>
              <w:pStyle w:val="TAH"/>
            </w:pPr>
            <w:r w:rsidRPr="00B06F7A">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05C3C82" w14:textId="77777777" w:rsidR="005B7866" w:rsidRPr="00B06F7A" w:rsidRDefault="005B7866" w:rsidP="007F1FAF">
            <w:pPr>
              <w:pStyle w:val="TAH"/>
            </w:pPr>
            <w:r w:rsidRPr="00B06F7A">
              <w:t>Description</w:t>
            </w:r>
          </w:p>
        </w:tc>
      </w:tr>
      <w:tr w:rsidR="005B7866" w:rsidRPr="00B06F7A" w14:paraId="0AB2344A"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tcPr>
          <w:p w14:paraId="2593CCD3" w14:textId="77777777" w:rsidR="005B7866" w:rsidRPr="00B06F7A" w:rsidRDefault="005B7866" w:rsidP="007F1FAF">
            <w:pPr>
              <w:pStyle w:val="TAL"/>
            </w:pPr>
          </w:p>
        </w:tc>
        <w:tc>
          <w:tcPr>
            <w:tcW w:w="2207" w:type="dxa"/>
            <w:tcBorders>
              <w:top w:val="single" w:sz="4" w:space="0" w:color="auto"/>
              <w:left w:val="single" w:sz="4" w:space="0" w:color="auto"/>
              <w:bottom w:val="single" w:sz="4" w:space="0" w:color="auto"/>
              <w:right w:val="single" w:sz="4" w:space="0" w:color="auto"/>
            </w:tcBorders>
          </w:tcPr>
          <w:p w14:paraId="3225916C" w14:textId="77777777" w:rsidR="005B7866" w:rsidRPr="00B06F7A" w:rsidRDefault="005B7866" w:rsidP="007F1FAF">
            <w:pPr>
              <w:pStyle w:val="TAL"/>
            </w:pPr>
          </w:p>
        </w:tc>
        <w:tc>
          <w:tcPr>
            <w:tcW w:w="5758" w:type="dxa"/>
            <w:tcBorders>
              <w:top w:val="single" w:sz="4" w:space="0" w:color="auto"/>
              <w:left w:val="single" w:sz="4" w:space="0" w:color="auto"/>
              <w:bottom w:val="single" w:sz="4" w:space="0" w:color="auto"/>
              <w:right w:val="single" w:sz="4" w:space="0" w:color="auto"/>
            </w:tcBorders>
          </w:tcPr>
          <w:p w14:paraId="66489CBF" w14:textId="77777777" w:rsidR="005B7866" w:rsidRPr="00B06F7A" w:rsidRDefault="005B7866" w:rsidP="007F1FAF">
            <w:pPr>
              <w:pStyle w:val="TAL"/>
              <w:rPr>
                <w:rFonts w:cs="Arial"/>
                <w:szCs w:val="18"/>
              </w:rPr>
            </w:pPr>
          </w:p>
        </w:tc>
      </w:tr>
    </w:tbl>
    <w:p w14:paraId="718CB9BF" w14:textId="77777777" w:rsidR="005B7866" w:rsidRPr="00B06F7A" w:rsidRDefault="005B7866" w:rsidP="005B7866"/>
    <w:p w14:paraId="3EBEBD70" w14:textId="77777777" w:rsidR="005B7866" w:rsidRPr="00B06F7A" w:rsidRDefault="005B7866" w:rsidP="00C05182">
      <w:pPr>
        <w:pStyle w:val="Heading3"/>
        <w:rPr>
          <w:lang w:val="en-US"/>
        </w:rPr>
      </w:pPr>
      <w:bookmarkStart w:id="5272" w:name="_Toc11338875"/>
      <w:bookmarkStart w:id="5273" w:name="_Toc27585608"/>
      <w:bookmarkStart w:id="5274" w:name="_Toc36457618"/>
      <w:bookmarkStart w:id="5275" w:name="_Toc45028536"/>
      <w:bookmarkStart w:id="5276" w:name="_Toc45029371"/>
      <w:bookmarkStart w:id="5277" w:name="_Toc67682145"/>
      <w:bookmarkStart w:id="5278" w:name="_Toc114764949"/>
      <w:r w:rsidRPr="00B06F7A">
        <w:rPr>
          <w:lang w:val="en-US"/>
        </w:rPr>
        <w:t>6.6.9</w:t>
      </w:r>
      <w:r w:rsidRPr="00B06F7A">
        <w:rPr>
          <w:lang w:val="en-US"/>
        </w:rPr>
        <w:tab/>
        <w:t>Security</w:t>
      </w:r>
      <w:bookmarkEnd w:id="5272"/>
      <w:bookmarkEnd w:id="5273"/>
      <w:bookmarkEnd w:id="5274"/>
      <w:bookmarkEnd w:id="5275"/>
      <w:bookmarkEnd w:id="5276"/>
      <w:bookmarkEnd w:id="5277"/>
      <w:bookmarkEnd w:id="5278"/>
    </w:p>
    <w:p w14:paraId="36763EA4" w14:textId="77777777" w:rsidR="005B7866" w:rsidRPr="00B06F7A" w:rsidRDefault="005B7866" w:rsidP="005B7866">
      <w:pPr>
        <w:rPr>
          <w:lang w:val="en-US"/>
        </w:rPr>
      </w:pPr>
      <w:r w:rsidRPr="00B06F7A">
        <w:rPr>
          <w:lang w:val="en-US"/>
        </w:rPr>
        <w:t>As indicated in 3GPP TS 33.501 [6] and 3GPP TS 29.500 [4], the access to the Nudm_NIDDAU API may be authorized by means of the OAuth2 protocol (see IETF RFC 6749 [18]), based on local configuration, using the "Client Credentials" authorization grant, where the NRF (see 3GPP TS 29.510 [19]) plays the role of the authorization server.</w:t>
      </w:r>
    </w:p>
    <w:p w14:paraId="714DE1F5" w14:textId="77777777" w:rsidR="005B7866" w:rsidRPr="00B06F7A" w:rsidRDefault="005B7866" w:rsidP="005B7866">
      <w:pPr>
        <w:rPr>
          <w:lang w:val="en-US"/>
        </w:rPr>
      </w:pPr>
      <w:r w:rsidRPr="00B06F7A">
        <w:rPr>
          <w:lang w:val="en-US"/>
        </w:rPr>
        <w:lastRenderedPageBreak/>
        <w:t>If OAuth2 is used, an NF Service Consumer, prior to consuming services offered by the Nudm_NIDDAU API, shall obtain a "token" from the authorization server, by invoking the Access Token Request service, as described in 3GPP TS 29.510 [19], clause 5.4.2.2.</w:t>
      </w:r>
    </w:p>
    <w:p w14:paraId="53E25FAD" w14:textId="77777777" w:rsidR="005B7866" w:rsidRPr="00B06F7A" w:rsidRDefault="005B7866" w:rsidP="005B7866">
      <w:pPr>
        <w:pStyle w:val="NO"/>
        <w:rPr>
          <w:lang w:val="en-US"/>
        </w:rPr>
      </w:pPr>
      <w:r w:rsidRPr="00B06F7A">
        <w:rPr>
          <w:lang w:val="en-US"/>
        </w:rPr>
        <w:t>NOTE:</w:t>
      </w:r>
      <w:r w:rsidRPr="00B06F7A">
        <w:rPr>
          <w:lang w:val="en-US"/>
        </w:rPr>
        <w:tab/>
        <w:t>When multiple NRFs are deployed in a network, the NRF used as authorization server is the same NRF that the NF Service Consumer used for discovering the Nudm_NIDDAU service.</w:t>
      </w:r>
    </w:p>
    <w:p w14:paraId="2E7D4A70" w14:textId="77777777" w:rsidR="005B7866" w:rsidRPr="00B06F7A" w:rsidRDefault="005B7866" w:rsidP="005B7866">
      <w:pPr>
        <w:rPr>
          <w:lang w:val="en-US"/>
        </w:rPr>
      </w:pPr>
      <w:r w:rsidRPr="00B06F7A">
        <w:rPr>
          <w:lang w:val="en-US"/>
        </w:rPr>
        <w:t>The Nudm_NIDDAU API defines a single scope "nudm-niddau" for OAuth2 authorization (as specified in 3GPP TS 33.501 [6]) for the entire API, and it does not define any additional scopes at resource or operation level.</w:t>
      </w:r>
    </w:p>
    <w:p w14:paraId="179D7552" w14:textId="77777777" w:rsidR="005B7866" w:rsidRPr="00B06F7A" w:rsidRDefault="005B7866" w:rsidP="00C05182">
      <w:pPr>
        <w:pStyle w:val="Heading2"/>
      </w:pPr>
      <w:bookmarkStart w:id="5279" w:name="_Toc27585609"/>
      <w:bookmarkStart w:id="5280" w:name="_Toc36457619"/>
      <w:bookmarkStart w:id="5281" w:name="_Toc45028537"/>
      <w:bookmarkStart w:id="5282" w:name="_Toc45029372"/>
      <w:bookmarkStart w:id="5283" w:name="_Toc67682146"/>
      <w:bookmarkStart w:id="5284" w:name="_Toc11338876"/>
      <w:bookmarkStart w:id="5285" w:name="_Toc114764950"/>
      <w:r w:rsidRPr="00B06F7A">
        <w:t>6.7</w:t>
      </w:r>
      <w:r w:rsidRPr="00B06F7A">
        <w:tab/>
        <w:t>Nudm_MT Service API</w:t>
      </w:r>
      <w:bookmarkEnd w:id="5279"/>
      <w:bookmarkEnd w:id="5280"/>
      <w:bookmarkEnd w:id="5281"/>
      <w:bookmarkEnd w:id="5282"/>
      <w:bookmarkEnd w:id="5283"/>
      <w:bookmarkEnd w:id="5285"/>
    </w:p>
    <w:p w14:paraId="0EAA7AF9" w14:textId="77777777" w:rsidR="005B7866" w:rsidRPr="00B06F7A" w:rsidRDefault="005B7866" w:rsidP="00C05182">
      <w:pPr>
        <w:pStyle w:val="Heading3"/>
      </w:pPr>
      <w:bookmarkStart w:id="5286" w:name="_Toc27585610"/>
      <w:bookmarkStart w:id="5287" w:name="_Toc36457620"/>
      <w:bookmarkStart w:id="5288" w:name="_Toc45028538"/>
      <w:bookmarkStart w:id="5289" w:name="_Toc45029373"/>
      <w:bookmarkStart w:id="5290" w:name="_Toc67682147"/>
      <w:bookmarkStart w:id="5291" w:name="_Toc114764951"/>
      <w:r w:rsidRPr="00B06F7A">
        <w:t>6.7.1</w:t>
      </w:r>
      <w:r w:rsidRPr="00B06F7A">
        <w:tab/>
        <w:t>API URI</w:t>
      </w:r>
      <w:bookmarkEnd w:id="5286"/>
      <w:bookmarkEnd w:id="5287"/>
      <w:bookmarkEnd w:id="5288"/>
      <w:bookmarkEnd w:id="5289"/>
      <w:bookmarkEnd w:id="5290"/>
      <w:bookmarkEnd w:id="5291"/>
    </w:p>
    <w:p w14:paraId="3D3C4E11" w14:textId="77777777" w:rsidR="005B7866" w:rsidRPr="00B06F7A" w:rsidRDefault="005B7866" w:rsidP="005B7866">
      <w:r w:rsidRPr="00B06F7A">
        <w:t>URIs of this API shall have the following root:</w:t>
      </w:r>
    </w:p>
    <w:p w14:paraId="4D8BB113" w14:textId="7E888B17" w:rsidR="005B7866" w:rsidRPr="00B06F7A" w:rsidRDefault="005B7866" w:rsidP="005B7866">
      <w:r w:rsidRPr="00B06F7A">
        <w:t>{apiRoot}/{apiName}/&lt;apiVersion&gt;</w:t>
      </w:r>
    </w:p>
    <w:p w14:paraId="03150A03" w14:textId="77777777" w:rsidR="005B7866" w:rsidRPr="00B06F7A" w:rsidRDefault="005B7866" w:rsidP="005B7866">
      <w:pPr>
        <w:rPr>
          <w:noProof/>
          <w:lang w:eastAsia="zh-CN"/>
        </w:rPr>
      </w:pPr>
      <w:r w:rsidRPr="00B06F7A">
        <w:rPr>
          <w:noProof/>
          <w:lang w:eastAsia="zh-CN"/>
        </w:rPr>
        <w:t>The request URI used in HTTP request from the NF service consumer towards the NF service producer shall have the structure defined in clause 4.4.1 of 3GPP TS 29.501 [5], i.e.:</w:t>
      </w:r>
    </w:p>
    <w:p w14:paraId="592DBBFA" w14:textId="77777777" w:rsidR="005B7866" w:rsidRPr="00B06F7A" w:rsidRDefault="005B7866" w:rsidP="005B7866">
      <w:pPr>
        <w:pStyle w:val="B1"/>
        <w:rPr>
          <w:b/>
          <w:noProof/>
        </w:rPr>
      </w:pPr>
      <w:r w:rsidRPr="00B06F7A">
        <w:rPr>
          <w:b/>
          <w:noProof/>
        </w:rPr>
        <w:t>{apiRoot}/&lt;apiName&gt;/&lt;apiVersion&gt;/&lt;apiSpecificResourceUriPart&gt;</w:t>
      </w:r>
    </w:p>
    <w:p w14:paraId="4A914A14" w14:textId="77777777" w:rsidR="005B7866" w:rsidRPr="00B06F7A" w:rsidRDefault="005B7866" w:rsidP="005B7866">
      <w:pPr>
        <w:rPr>
          <w:noProof/>
          <w:lang w:eastAsia="zh-CN"/>
        </w:rPr>
      </w:pPr>
      <w:r w:rsidRPr="00B06F7A">
        <w:rPr>
          <w:noProof/>
          <w:lang w:eastAsia="zh-CN"/>
        </w:rPr>
        <w:t>with the following components:</w:t>
      </w:r>
    </w:p>
    <w:p w14:paraId="42D3AD18" w14:textId="77777777" w:rsidR="005B7866" w:rsidRPr="00B06F7A" w:rsidRDefault="005B7866" w:rsidP="005B7866">
      <w:pPr>
        <w:pStyle w:val="B1"/>
        <w:rPr>
          <w:noProof/>
          <w:lang w:eastAsia="zh-CN"/>
        </w:rPr>
      </w:pPr>
      <w:r w:rsidRPr="00B06F7A">
        <w:rPr>
          <w:noProof/>
          <w:lang w:eastAsia="zh-CN"/>
        </w:rPr>
        <w:t>-</w:t>
      </w:r>
      <w:r w:rsidRPr="00B06F7A">
        <w:rPr>
          <w:noProof/>
          <w:lang w:eastAsia="zh-CN"/>
        </w:rPr>
        <w:tab/>
        <w:t xml:space="preserve">The </w:t>
      </w:r>
      <w:r w:rsidRPr="00B06F7A">
        <w:rPr>
          <w:noProof/>
        </w:rPr>
        <w:t xml:space="preserve">{apiRoot} shall be set as described in </w:t>
      </w:r>
      <w:r w:rsidRPr="00B06F7A">
        <w:rPr>
          <w:noProof/>
          <w:lang w:eastAsia="zh-CN"/>
        </w:rPr>
        <w:t>3GPP TS 29.501 [5].</w:t>
      </w:r>
    </w:p>
    <w:p w14:paraId="4DA444AA" w14:textId="77777777" w:rsidR="005B7866" w:rsidRPr="00B06F7A" w:rsidRDefault="005B7866" w:rsidP="005B7866">
      <w:pPr>
        <w:pStyle w:val="B1"/>
        <w:rPr>
          <w:noProof/>
        </w:rPr>
      </w:pPr>
      <w:r w:rsidRPr="00B06F7A">
        <w:rPr>
          <w:noProof/>
          <w:lang w:eastAsia="zh-CN"/>
        </w:rPr>
        <w:t>-</w:t>
      </w:r>
      <w:r w:rsidRPr="00B06F7A">
        <w:rPr>
          <w:noProof/>
          <w:lang w:eastAsia="zh-CN"/>
        </w:rPr>
        <w:tab/>
        <w:t xml:space="preserve">The </w:t>
      </w:r>
      <w:r w:rsidRPr="00B06F7A">
        <w:rPr>
          <w:noProof/>
        </w:rPr>
        <w:t>&lt;apiName&gt;</w:t>
      </w:r>
      <w:r w:rsidRPr="00B06F7A">
        <w:rPr>
          <w:b/>
          <w:noProof/>
        </w:rPr>
        <w:t xml:space="preserve"> </w:t>
      </w:r>
      <w:r w:rsidRPr="00B06F7A">
        <w:rPr>
          <w:noProof/>
        </w:rPr>
        <w:t>shall be "</w:t>
      </w:r>
      <w:r w:rsidRPr="00B06F7A">
        <w:t>nudm-mt</w:t>
      </w:r>
      <w:r w:rsidRPr="00B06F7A">
        <w:rPr>
          <w:noProof/>
        </w:rPr>
        <w:t>".</w:t>
      </w:r>
    </w:p>
    <w:p w14:paraId="31EB0A85" w14:textId="77777777" w:rsidR="005B7866" w:rsidRPr="00B06F7A" w:rsidRDefault="005B7866" w:rsidP="005B7866">
      <w:pPr>
        <w:pStyle w:val="B1"/>
        <w:rPr>
          <w:noProof/>
        </w:rPr>
      </w:pPr>
      <w:r w:rsidRPr="00B06F7A">
        <w:rPr>
          <w:noProof/>
        </w:rPr>
        <w:t>-</w:t>
      </w:r>
      <w:r w:rsidRPr="00B06F7A">
        <w:rPr>
          <w:noProof/>
        </w:rPr>
        <w:tab/>
        <w:t>The &lt;apiVersion&gt; shall be "v1".</w:t>
      </w:r>
    </w:p>
    <w:p w14:paraId="20FF6536" w14:textId="77777777" w:rsidR="005B7866" w:rsidRPr="00B06F7A" w:rsidRDefault="005B7866" w:rsidP="005B7866">
      <w:r w:rsidRPr="00B06F7A">
        <w:rPr>
          <w:noProof/>
        </w:rPr>
        <w:t>-</w:t>
      </w:r>
      <w:r w:rsidRPr="00B06F7A">
        <w:rPr>
          <w:noProof/>
        </w:rPr>
        <w:tab/>
        <w:t>The &lt;apiSpecificResourceUriPart&gt; shall be set as described in clause</w:t>
      </w:r>
      <w:r w:rsidRPr="00B06F7A">
        <w:rPr>
          <w:noProof/>
          <w:lang w:eastAsia="zh-CN"/>
        </w:rPr>
        <w:t> 6.7.3</w:t>
      </w:r>
      <w:r w:rsidRPr="00B06F7A">
        <w:rPr>
          <w:noProof/>
        </w:rPr>
        <w:t>.</w:t>
      </w:r>
    </w:p>
    <w:p w14:paraId="00DA9ABE" w14:textId="77777777" w:rsidR="005B7866" w:rsidRPr="00B06F7A" w:rsidRDefault="005B7866" w:rsidP="00C05182">
      <w:pPr>
        <w:pStyle w:val="Heading3"/>
      </w:pPr>
      <w:bookmarkStart w:id="5292" w:name="_Toc27585611"/>
      <w:bookmarkStart w:id="5293" w:name="_Toc36457621"/>
      <w:bookmarkStart w:id="5294" w:name="_Toc45028539"/>
      <w:bookmarkStart w:id="5295" w:name="_Toc45029374"/>
      <w:bookmarkStart w:id="5296" w:name="_Toc67682148"/>
      <w:bookmarkStart w:id="5297" w:name="_Toc114764952"/>
      <w:r w:rsidRPr="00B06F7A">
        <w:t>6.7.2</w:t>
      </w:r>
      <w:r w:rsidRPr="00B06F7A">
        <w:tab/>
        <w:t>Usage of HTTP</w:t>
      </w:r>
      <w:bookmarkEnd w:id="5292"/>
      <w:bookmarkEnd w:id="5293"/>
      <w:bookmarkEnd w:id="5294"/>
      <w:bookmarkEnd w:id="5295"/>
      <w:bookmarkEnd w:id="5296"/>
      <w:bookmarkEnd w:id="5297"/>
    </w:p>
    <w:p w14:paraId="5D6F217F" w14:textId="77777777" w:rsidR="005B7866" w:rsidRPr="00B06F7A" w:rsidRDefault="005B7866" w:rsidP="00C05182">
      <w:pPr>
        <w:pStyle w:val="Heading4"/>
      </w:pPr>
      <w:bookmarkStart w:id="5298" w:name="_Toc27585612"/>
      <w:bookmarkStart w:id="5299" w:name="_Toc36457622"/>
      <w:bookmarkStart w:id="5300" w:name="_Toc45028540"/>
      <w:bookmarkStart w:id="5301" w:name="_Toc45029375"/>
      <w:bookmarkStart w:id="5302" w:name="_Toc67682149"/>
      <w:bookmarkStart w:id="5303" w:name="_Toc114764953"/>
      <w:r w:rsidRPr="00B06F7A">
        <w:t>6.7.2.1</w:t>
      </w:r>
      <w:r w:rsidRPr="00B06F7A">
        <w:tab/>
        <w:t>General</w:t>
      </w:r>
      <w:bookmarkEnd w:id="5298"/>
      <w:bookmarkEnd w:id="5299"/>
      <w:bookmarkEnd w:id="5300"/>
      <w:bookmarkEnd w:id="5301"/>
      <w:bookmarkEnd w:id="5302"/>
      <w:bookmarkEnd w:id="5303"/>
    </w:p>
    <w:p w14:paraId="0B64E101" w14:textId="77777777" w:rsidR="005B7866" w:rsidRPr="00B06F7A" w:rsidRDefault="005B7866" w:rsidP="005B7866">
      <w:r w:rsidRPr="00B06F7A">
        <w:t>HTTP/2, as defined in IETF RFC 7540 [13], shall be used as specified in clause 5 of 3GPP TS 29.500 [4].</w:t>
      </w:r>
    </w:p>
    <w:p w14:paraId="38189677" w14:textId="77777777" w:rsidR="005B7866" w:rsidRPr="00B06F7A" w:rsidRDefault="005B7866" w:rsidP="005B7866">
      <w:r w:rsidRPr="00B06F7A">
        <w:t>HTTP</w:t>
      </w:r>
      <w:r w:rsidRPr="00B06F7A">
        <w:rPr>
          <w:lang w:eastAsia="zh-CN"/>
        </w:rPr>
        <w:t xml:space="preserve">/2 </w:t>
      </w:r>
      <w:r w:rsidRPr="00B06F7A">
        <w:t>shall be transported as specified in clause 5.3 of 3GPP TS 29.500 [4].</w:t>
      </w:r>
    </w:p>
    <w:p w14:paraId="2251286D" w14:textId="77777777" w:rsidR="005B7866" w:rsidRPr="00B06F7A" w:rsidRDefault="005B7866" w:rsidP="005B7866">
      <w:r w:rsidRPr="00B06F7A">
        <w:t>HTTP messages and bodies for the Nudm_MT service shall comply with the OpenAPI [14] specification contained in Annex A4.</w:t>
      </w:r>
    </w:p>
    <w:p w14:paraId="1E88A53B" w14:textId="77777777" w:rsidR="005B7866" w:rsidRPr="00B06F7A" w:rsidRDefault="005B7866" w:rsidP="00C05182">
      <w:pPr>
        <w:pStyle w:val="Heading4"/>
      </w:pPr>
      <w:bookmarkStart w:id="5304" w:name="_Toc27585613"/>
      <w:bookmarkStart w:id="5305" w:name="_Toc36457623"/>
      <w:bookmarkStart w:id="5306" w:name="_Toc45028541"/>
      <w:bookmarkStart w:id="5307" w:name="_Toc45029376"/>
      <w:bookmarkStart w:id="5308" w:name="_Toc67682150"/>
      <w:bookmarkStart w:id="5309" w:name="_Toc114764954"/>
      <w:r w:rsidRPr="00B06F7A">
        <w:t>6.7.2.2</w:t>
      </w:r>
      <w:r w:rsidRPr="00B06F7A">
        <w:tab/>
        <w:t>HTTP standard headers</w:t>
      </w:r>
      <w:bookmarkEnd w:id="5304"/>
      <w:bookmarkEnd w:id="5305"/>
      <w:bookmarkEnd w:id="5306"/>
      <w:bookmarkEnd w:id="5307"/>
      <w:bookmarkEnd w:id="5308"/>
      <w:bookmarkEnd w:id="5309"/>
    </w:p>
    <w:p w14:paraId="7B3794C8" w14:textId="77777777" w:rsidR="005B7866" w:rsidRPr="00B06F7A" w:rsidRDefault="005B7866" w:rsidP="00C05182">
      <w:pPr>
        <w:pStyle w:val="Heading5"/>
        <w:rPr>
          <w:lang w:eastAsia="zh-CN"/>
        </w:rPr>
      </w:pPr>
      <w:bookmarkStart w:id="5310" w:name="_Toc27585614"/>
      <w:bookmarkStart w:id="5311" w:name="_Toc36457624"/>
      <w:bookmarkStart w:id="5312" w:name="_Toc45028542"/>
      <w:bookmarkStart w:id="5313" w:name="_Toc45029377"/>
      <w:bookmarkStart w:id="5314" w:name="_Toc67682151"/>
      <w:bookmarkStart w:id="5315" w:name="_Toc114764955"/>
      <w:r w:rsidRPr="00B06F7A">
        <w:t>6.7.2.2.1</w:t>
      </w:r>
      <w:r w:rsidRPr="00B06F7A">
        <w:rPr>
          <w:rFonts w:hint="eastAsia"/>
          <w:lang w:eastAsia="zh-CN"/>
        </w:rPr>
        <w:tab/>
      </w:r>
      <w:r w:rsidRPr="00B06F7A">
        <w:rPr>
          <w:lang w:eastAsia="zh-CN"/>
        </w:rPr>
        <w:t>General</w:t>
      </w:r>
      <w:bookmarkEnd w:id="5310"/>
      <w:bookmarkEnd w:id="5311"/>
      <w:bookmarkEnd w:id="5312"/>
      <w:bookmarkEnd w:id="5313"/>
      <w:bookmarkEnd w:id="5314"/>
      <w:bookmarkEnd w:id="5315"/>
    </w:p>
    <w:p w14:paraId="1E53C062" w14:textId="77777777" w:rsidR="005B7866" w:rsidRPr="00B06F7A" w:rsidRDefault="005B7866" w:rsidP="005B7866">
      <w:pPr>
        <w:rPr>
          <w:lang w:eastAsia="zh-CN"/>
        </w:rPr>
      </w:pPr>
      <w:r w:rsidRPr="00B06F7A">
        <w:t>The usage of HTTP standard headers shall be supported as specified in clause 5.2.2 of 3GPP TS 29.500 [4].</w:t>
      </w:r>
    </w:p>
    <w:p w14:paraId="0E082FAB" w14:textId="77777777" w:rsidR="005B7866" w:rsidRPr="00B06F7A" w:rsidRDefault="005B7866" w:rsidP="00C05182">
      <w:pPr>
        <w:pStyle w:val="Heading5"/>
      </w:pPr>
      <w:bookmarkStart w:id="5316" w:name="_Toc27585615"/>
      <w:bookmarkStart w:id="5317" w:name="_Toc36457625"/>
      <w:bookmarkStart w:id="5318" w:name="_Toc45028543"/>
      <w:bookmarkStart w:id="5319" w:name="_Toc45029378"/>
      <w:bookmarkStart w:id="5320" w:name="_Toc67682152"/>
      <w:bookmarkStart w:id="5321" w:name="_Toc114764956"/>
      <w:r w:rsidRPr="00B06F7A">
        <w:t>6.7.2.2.2</w:t>
      </w:r>
      <w:r w:rsidRPr="00B06F7A">
        <w:tab/>
        <w:t>Content type</w:t>
      </w:r>
      <w:bookmarkEnd w:id="5316"/>
      <w:bookmarkEnd w:id="5317"/>
      <w:bookmarkEnd w:id="5318"/>
      <w:bookmarkEnd w:id="5319"/>
      <w:bookmarkEnd w:id="5320"/>
      <w:bookmarkEnd w:id="5321"/>
    </w:p>
    <w:p w14:paraId="6B197235" w14:textId="77777777" w:rsidR="005B7866" w:rsidRPr="00B06F7A" w:rsidRDefault="005B7866" w:rsidP="005B7866">
      <w:r w:rsidRPr="00B06F7A">
        <w:t>The following content types shall be supported:</w:t>
      </w:r>
    </w:p>
    <w:p w14:paraId="4A3F5935" w14:textId="77777777" w:rsidR="005B7866" w:rsidRPr="00B06F7A" w:rsidRDefault="005B7866" w:rsidP="005B7866">
      <w:pPr>
        <w:pStyle w:val="B1"/>
      </w:pPr>
      <w:r w:rsidRPr="00B06F7A">
        <w:t>JSON, as defined in IETF RFC 8259 [15], signalled by the content type "application/json".</w:t>
      </w:r>
    </w:p>
    <w:p w14:paraId="7B4E2D21" w14:textId="77777777" w:rsidR="005B7866" w:rsidRPr="00B06F7A" w:rsidRDefault="005B7866" w:rsidP="005B7866">
      <w:pPr>
        <w:pStyle w:val="B1"/>
      </w:pPr>
      <w:r w:rsidRPr="00B06F7A">
        <w:t>The Problem Details JSON Object (IETF RFC 7807 [16] signalled by the content type "application/problem+json"</w:t>
      </w:r>
    </w:p>
    <w:p w14:paraId="012633E4" w14:textId="77777777" w:rsidR="005B7866" w:rsidRPr="00B06F7A" w:rsidRDefault="005B7866" w:rsidP="00C05182">
      <w:pPr>
        <w:pStyle w:val="Heading4"/>
      </w:pPr>
      <w:bookmarkStart w:id="5322" w:name="_Toc27585616"/>
      <w:bookmarkStart w:id="5323" w:name="_Toc36457626"/>
      <w:bookmarkStart w:id="5324" w:name="_Toc45028544"/>
      <w:bookmarkStart w:id="5325" w:name="_Toc45029379"/>
      <w:bookmarkStart w:id="5326" w:name="_Toc67682153"/>
      <w:bookmarkStart w:id="5327" w:name="_Toc114764957"/>
      <w:r w:rsidRPr="00B06F7A">
        <w:lastRenderedPageBreak/>
        <w:t>6.7.2.3</w:t>
      </w:r>
      <w:r w:rsidRPr="00B06F7A">
        <w:tab/>
        <w:t>HTTP custom headers</w:t>
      </w:r>
      <w:bookmarkEnd w:id="5322"/>
      <w:bookmarkEnd w:id="5323"/>
      <w:bookmarkEnd w:id="5324"/>
      <w:bookmarkEnd w:id="5325"/>
      <w:bookmarkEnd w:id="5326"/>
      <w:bookmarkEnd w:id="5327"/>
    </w:p>
    <w:p w14:paraId="31A170B2" w14:textId="77777777" w:rsidR="005B7866" w:rsidRPr="00B06F7A" w:rsidRDefault="005B7866" w:rsidP="00C05182">
      <w:pPr>
        <w:pStyle w:val="Heading5"/>
        <w:rPr>
          <w:lang w:eastAsia="zh-CN"/>
        </w:rPr>
      </w:pPr>
      <w:bookmarkStart w:id="5328" w:name="_Toc27585617"/>
      <w:bookmarkStart w:id="5329" w:name="_Toc36457627"/>
      <w:bookmarkStart w:id="5330" w:name="_Toc45028545"/>
      <w:bookmarkStart w:id="5331" w:name="_Toc45029380"/>
      <w:bookmarkStart w:id="5332" w:name="_Toc67682154"/>
      <w:bookmarkStart w:id="5333" w:name="_Toc114764958"/>
      <w:r w:rsidRPr="00B06F7A">
        <w:t>6.7.2.3.1</w:t>
      </w:r>
      <w:r w:rsidRPr="00B06F7A">
        <w:rPr>
          <w:rFonts w:hint="eastAsia"/>
          <w:lang w:eastAsia="zh-CN"/>
        </w:rPr>
        <w:tab/>
      </w:r>
      <w:r w:rsidRPr="00B06F7A">
        <w:rPr>
          <w:lang w:eastAsia="zh-CN"/>
        </w:rPr>
        <w:t>General</w:t>
      </w:r>
      <w:bookmarkEnd w:id="5328"/>
      <w:bookmarkEnd w:id="5329"/>
      <w:bookmarkEnd w:id="5330"/>
      <w:bookmarkEnd w:id="5331"/>
      <w:bookmarkEnd w:id="5332"/>
      <w:bookmarkEnd w:id="5333"/>
    </w:p>
    <w:p w14:paraId="196D1F5B" w14:textId="77777777" w:rsidR="005B7866" w:rsidRPr="00B06F7A" w:rsidRDefault="005B7866" w:rsidP="005B7866">
      <w:pPr>
        <w:rPr>
          <w:lang w:eastAsia="zh-CN"/>
        </w:rPr>
      </w:pPr>
      <w:r w:rsidRPr="00B06F7A">
        <w:t>The usage of HTTP custom headers shall be supported as specified in clause 5.2.3 of 3GPP TS 29.500 [4].</w:t>
      </w:r>
    </w:p>
    <w:p w14:paraId="0A589800" w14:textId="77777777" w:rsidR="005B7866" w:rsidRPr="00B06F7A" w:rsidRDefault="005B7866" w:rsidP="00C05182">
      <w:pPr>
        <w:pStyle w:val="Heading3"/>
      </w:pPr>
      <w:bookmarkStart w:id="5334" w:name="_Toc27585618"/>
      <w:bookmarkStart w:id="5335" w:name="_Toc36457628"/>
      <w:bookmarkStart w:id="5336" w:name="_Toc45028546"/>
      <w:bookmarkStart w:id="5337" w:name="_Toc45029381"/>
      <w:bookmarkStart w:id="5338" w:name="_Toc67682155"/>
      <w:bookmarkStart w:id="5339" w:name="_Toc114764959"/>
      <w:r w:rsidRPr="00B06F7A">
        <w:t>6.7.3</w:t>
      </w:r>
      <w:r w:rsidRPr="00B06F7A">
        <w:tab/>
        <w:t>Resources</w:t>
      </w:r>
      <w:bookmarkEnd w:id="5334"/>
      <w:bookmarkEnd w:id="5335"/>
      <w:bookmarkEnd w:id="5336"/>
      <w:bookmarkEnd w:id="5337"/>
      <w:bookmarkEnd w:id="5338"/>
      <w:bookmarkEnd w:id="5339"/>
    </w:p>
    <w:p w14:paraId="03CC0119" w14:textId="77777777" w:rsidR="005B7866" w:rsidRPr="00B06F7A" w:rsidRDefault="005B7866" w:rsidP="00C05182">
      <w:pPr>
        <w:pStyle w:val="Heading4"/>
      </w:pPr>
      <w:bookmarkStart w:id="5340" w:name="_Toc11338014"/>
      <w:bookmarkStart w:id="5341" w:name="_Toc27585619"/>
      <w:bookmarkStart w:id="5342" w:name="_Toc36457629"/>
      <w:bookmarkStart w:id="5343" w:name="_Toc45028547"/>
      <w:bookmarkStart w:id="5344" w:name="_Toc45029382"/>
      <w:bookmarkStart w:id="5345" w:name="_Toc67682156"/>
      <w:bookmarkStart w:id="5346" w:name="_Toc114764960"/>
      <w:r w:rsidRPr="00B06F7A">
        <w:t>6.7.3.1</w:t>
      </w:r>
      <w:r w:rsidRPr="00B06F7A">
        <w:tab/>
        <w:t>Overview</w:t>
      </w:r>
      <w:bookmarkEnd w:id="5340"/>
      <w:bookmarkEnd w:id="5341"/>
      <w:bookmarkEnd w:id="5342"/>
      <w:bookmarkEnd w:id="5343"/>
      <w:bookmarkEnd w:id="5344"/>
      <w:bookmarkEnd w:id="5345"/>
      <w:bookmarkEnd w:id="5346"/>
    </w:p>
    <w:p w14:paraId="460E07BC" w14:textId="77777777" w:rsidR="001A5979" w:rsidRDefault="001A5979" w:rsidP="001A5979">
      <w:r>
        <w:t>This clause describes the structure for the Resource URIs and the resources and methods used for the service.</w:t>
      </w:r>
    </w:p>
    <w:p w14:paraId="4452C3AF" w14:textId="43042695" w:rsidR="005B7866" w:rsidRPr="00B06F7A" w:rsidRDefault="001A5979" w:rsidP="005B7866">
      <w:r>
        <w:t>Figure 6.7.3.1-1 depicts the resource URIs structure for the Nudm_MT API.</w:t>
      </w:r>
    </w:p>
    <w:p w14:paraId="3629D71F" w14:textId="77777777" w:rsidR="005B7866" w:rsidRPr="00B06F7A" w:rsidRDefault="005B7866" w:rsidP="005B7866">
      <w:pPr>
        <w:pStyle w:val="TH"/>
        <w:rPr>
          <w:lang w:val="en-US"/>
        </w:rPr>
      </w:pPr>
      <w:r w:rsidRPr="00B06F7A">
        <w:object w:dxaOrig="8148" w:dyaOrig="2760" w14:anchorId="7C33E545">
          <v:shape id="_x0000_i1136" type="#_x0000_t75" style="width:274.55pt;height:92.95pt" o:ole="">
            <v:imagedata r:id="rId230" o:title=""/>
          </v:shape>
          <o:OLEObject Type="Embed" ProgID="Visio.Drawing.11" ShapeID="_x0000_i1136" DrawAspect="Content" ObjectID="_1725378575" r:id="rId231"/>
        </w:object>
      </w:r>
    </w:p>
    <w:p w14:paraId="7E2E8771" w14:textId="3F1E56CD" w:rsidR="005B7866" w:rsidRPr="00B06F7A" w:rsidRDefault="005B7866" w:rsidP="005B7866">
      <w:pPr>
        <w:pStyle w:val="TF"/>
      </w:pPr>
      <w:r w:rsidRPr="00B06F7A">
        <w:t>Figure</w:t>
      </w:r>
      <w:r w:rsidR="001A5979">
        <w:t> </w:t>
      </w:r>
      <w:r w:rsidRPr="00B06F7A">
        <w:t xml:space="preserve">6.7.3.1-1: Resource URI structure of the </w:t>
      </w:r>
      <w:r w:rsidR="001A5979">
        <w:t>N</w:t>
      </w:r>
      <w:r w:rsidRPr="00B06F7A">
        <w:t>udm-</w:t>
      </w:r>
      <w:r w:rsidR="001A5979">
        <w:t>MT</w:t>
      </w:r>
      <w:r w:rsidRPr="00B06F7A">
        <w:t xml:space="preserve"> API</w:t>
      </w:r>
    </w:p>
    <w:p w14:paraId="5A0EE951" w14:textId="09F4CD2B" w:rsidR="005B7866" w:rsidRPr="00B06F7A" w:rsidRDefault="005B7866" w:rsidP="005B7866">
      <w:r w:rsidRPr="00B06F7A">
        <w:t>Table</w:t>
      </w:r>
      <w:r w:rsidR="001A5979">
        <w:t> </w:t>
      </w:r>
      <w:r w:rsidRPr="00B06F7A">
        <w:t>6.7.3.1-1 provides an overview of the resources and applicable HTTP methods.</w:t>
      </w:r>
    </w:p>
    <w:p w14:paraId="0919BE97" w14:textId="0F6FA42B" w:rsidR="005B7866" w:rsidRPr="00B06F7A" w:rsidRDefault="005B7866" w:rsidP="005B7866">
      <w:pPr>
        <w:pStyle w:val="TH"/>
      </w:pPr>
      <w:r w:rsidRPr="00B06F7A">
        <w:t>Table</w:t>
      </w:r>
      <w:r w:rsidR="001A5979">
        <w:t> </w:t>
      </w:r>
      <w:r w:rsidRPr="00B06F7A">
        <w:t>6.7.3.1-1: Resources and methods overview</w:t>
      </w:r>
    </w:p>
    <w:tbl>
      <w:tblPr>
        <w:tblW w:w="49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49"/>
        <w:gridCol w:w="2793"/>
        <w:gridCol w:w="976"/>
        <w:gridCol w:w="3067"/>
      </w:tblGrid>
      <w:tr w:rsidR="005B7866" w:rsidRPr="00B06F7A" w14:paraId="1277E898" w14:textId="77777777" w:rsidTr="007F1FAF">
        <w:trPr>
          <w:jc w:val="center"/>
        </w:trPr>
        <w:tc>
          <w:tcPr>
            <w:tcW w:w="13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B16B7E" w14:textId="77777777" w:rsidR="005B7866" w:rsidRPr="00B06F7A" w:rsidRDefault="005B7866" w:rsidP="007F1FAF">
            <w:pPr>
              <w:pStyle w:val="TAH"/>
            </w:pPr>
            <w:r w:rsidRPr="00B06F7A">
              <w:t>Resource name</w:t>
            </w:r>
            <w:r w:rsidRPr="00B06F7A">
              <w:br/>
              <w:t>(Archetype)</w:t>
            </w:r>
          </w:p>
        </w:tc>
        <w:tc>
          <w:tcPr>
            <w:tcW w:w="147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07582F0" w14:textId="77777777" w:rsidR="005B7866" w:rsidRPr="00B06F7A" w:rsidRDefault="005B7866" w:rsidP="007F1FAF">
            <w:pPr>
              <w:pStyle w:val="TAH"/>
            </w:pPr>
            <w:r w:rsidRPr="00B06F7A">
              <w:t>Resource URI</w:t>
            </w:r>
          </w:p>
        </w:tc>
        <w:tc>
          <w:tcPr>
            <w:tcW w:w="51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2CF393" w14:textId="77777777" w:rsidR="005B7866" w:rsidRPr="00B06F7A" w:rsidRDefault="005B7866" w:rsidP="007F1FAF">
            <w:pPr>
              <w:pStyle w:val="TAH"/>
            </w:pPr>
            <w:r w:rsidRPr="00B06F7A">
              <w:t>HTTP method or custom operation</w:t>
            </w:r>
          </w:p>
        </w:tc>
        <w:tc>
          <w:tcPr>
            <w:tcW w:w="161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28925B1" w14:textId="77777777" w:rsidR="005B7866" w:rsidRPr="00B06F7A" w:rsidRDefault="005B7866" w:rsidP="007F1FAF">
            <w:pPr>
              <w:pStyle w:val="TAH"/>
            </w:pPr>
            <w:r w:rsidRPr="00B06F7A">
              <w:t>Description</w:t>
            </w:r>
          </w:p>
        </w:tc>
      </w:tr>
      <w:tr w:rsidR="005B7866" w:rsidRPr="00B06F7A" w14:paraId="435ED10D" w14:textId="77777777" w:rsidTr="007F1FAF">
        <w:trPr>
          <w:jc w:val="center"/>
        </w:trPr>
        <w:tc>
          <w:tcPr>
            <w:tcW w:w="1396" w:type="pct"/>
            <w:tcBorders>
              <w:top w:val="single" w:sz="4" w:space="0" w:color="auto"/>
              <w:left w:val="single" w:sz="4" w:space="0" w:color="auto"/>
              <w:right w:val="single" w:sz="4" w:space="0" w:color="auto"/>
            </w:tcBorders>
          </w:tcPr>
          <w:p w14:paraId="1D22DB46" w14:textId="77777777" w:rsidR="005B7866" w:rsidRPr="00B06F7A" w:rsidRDefault="005B7866" w:rsidP="007F1FAF">
            <w:pPr>
              <w:pStyle w:val="TAL"/>
            </w:pPr>
            <w:r w:rsidRPr="00B06F7A">
              <w:t>UeInfo</w:t>
            </w:r>
            <w:r w:rsidRPr="00B06F7A">
              <w:br/>
              <w:t>(Document)</w:t>
            </w:r>
          </w:p>
        </w:tc>
        <w:tc>
          <w:tcPr>
            <w:tcW w:w="1472" w:type="pct"/>
            <w:tcBorders>
              <w:top w:val="single" w:sz="4" w:space="0" w:color="auto"/>
              <w:left w:val="single" w:sz="4" w:space="0" w:color="auto"/>
              <w:right w:val="single" w:sz="4" w:space="0" w:color="auto"/>
            </w:tcBorders>
          </w:tcPr>
          <w:p w14:paraId="5D42CDEA" w14:textId="77777777" w:rsidR="005B7866" w:rsidRPr="00B06F7A" w:rsidRDefault="005B7866" w:rsidP="007F1FAF">
            <w:pPr>
              <w:pStyle w:val="TAL"/>
            </w:pPr>
            <w:r w:rsidRPr="00B06F7A">
              <w:t>/{supi}</w:t>
            </w:r>
          </w:p>
        </w:tc>
        <w:tc>
          <w:tcPr>
            <w:tcW w:w="514" w:type="pct"/>
            <w:tcBorders>
              <w:top w:val="single" w:sz="4" w:space="0" w:color="auto"/>
              <w:left w:val="single" w:sz="4" w:space="0" w:color="auto"/>
              <w:bottom w:val="single" w:sz="4" w:space="0" w:color="auto"/>
              <w:right w:val="single" w:sz="4" w:space="0" w:color="auto"/>
            </w:tcBorders>
          </w:tcPr>
          <w:p w14:paraId="66E280C4" w14:textId="77777777" w:rsidR="005B7866" w:rsidRPr="00B06F7A" w:rsidRDefault="005B7866" w:rsidP="007F1FAF">
            <w:pPr>
              <w:pStyle w:val="TAL"/>
            </w:pPr>
            <w:r w:rsidRPr="00B06F7A">
              <w:t>GET</w:t>
            </w:r>
          </w:p>
        </w:tc>
        <w:tc>
          <w:tcPr>
            <w:tcW w:w="1617" w:type="pct"/>
            <w:tcBorders>
              <w:top w:val="single" w:sz="4" w:space="0" w:color="auto"/>
              <w:left w:val="single" w:sz="4" w:space="0" w:color="auto"/>
              <w:bottom w:val="single" w:sz="4" w:space="0" w:color="auto"/>
              <w:right w:val="single" w:sz="4" w:space="0" w:color="auto"/>
            </w:tcBorders>
          </w:tcPr>
          <w:p w14:paraId="1A72DB96" w14:textId="77777777" w:rsidR="005B7866" w:rsidRPr="00B06F7A" w:rsidRDefault="005B7866" w:rsidP="007F1FAF">
            <w:pPr>
              <w:pStyle w:val="TAL"/>
            </w:pPr>
            <w:r w:rsidRPr="00B06F7A">
              <w:t>Retrieve UE's TADS Info and/or User State and/or 5GSRVCCInfo</w:t>
            </w:r>
          </w:p>
        </w:tc>
      </w:tr>
      <w:tr w:rsidR="005B7866" w:rsidRPr="00B06F7A" w14:paraId="53B5A709" w14:textId="77777777" w:rsidTr="007F1FAF">
        <w:trPr>
          <w:jc w:val="center"/>
        </w:trPr>
        <w:tc>
          <w:tcPr>
            <w:tcW w:w="1396" w:type="pct"/>
            <w:tcBorders>
              <w:top w:val="single" w:sz="4" w:space="0" w:color="auto"/>
              <w:left w:val="single" w:sz="4" w:space="0" w:color="auto"/>
              <w:bottom w:val="single" w:sz="4" w:space="0" w:color="auto"/>
              <w:right w:val="single" w:sz="4" w:space="0" w:color="auto"/>
            </w:tcBorders>
          </w:tcPr>
          <w:p w14:paraId="2786A51C" w14:textId="77777777" w:rsidR="005B7866" w:rsidRPr="00B06F7A" w:rsidRDefault="005B7866" w:rsidP="007F1FAF">
            <w:pPr>
              <w:pStyle w:val="TAL"/>
            </w:pPr>
            <w:r w:rsidRPr="00B06F7A">
              <w:t>LocationInfo</w:t>
            </w:r>
          </w:p>
          <w:p w14:paraId="7378DE4A" w14:textId="77777777" w:rsidR="005B7866" w:rsidRPr="00B06F7A" w:rsidRDefault="005B7866" w:rsidP="007F1FAF">
            <w:pPr>
              <w:pStyle w:val="TAL"/>
            </w:pPr>
            <w:r w:rsidRPr="00B06F7A">
              <w:t>(Custom Operation)</w:t>
            </w:r>
          </w:p>
        </w:tc>
        <w:tc>
          <w:tcPr>
            <w:tcW w:w="1472" w:type="pct"/>
            <w:tcBorders>
              <w:top w:val="single" w:sz="4" w:space="0" w:color="auto"/>
              <w:left w:val="single" w:sz="4" w:space="0" w:color="auto"/>
              <w:bottom w:val="single" w:sz="4" w:space="0" w:color="auto"/>
              <w:right w:val="single" w:sz="4" w:space="0" w:color="auto"/>
            </w:tcBorders>
          </w:tcPr>
          <w:p w14:paraId="7EF4A2C8" w14:textId="77777777" w:rsidR="005B7866" w:rsidRPr="00B06F7A" w:rsidRDefault="005B7866" w:rsidP="007F1FAF">
            <w:pPr>
              <w:pStyle w:val="TAL"/>
            </w:pPr>
            <w:r w:rsidRPr="00B06F7A">
              <w:t>/{supi}/loc-info/provide-loc-info</w:t>
            </w:r>
          </w:p>
        </w:tc>
        <w:tc>
          <w:tcPr>
            <w:tcW w:w="514" w:type="pct"/>
            <w:tcBorders>
              <w:top w:val="single" w:sz="4" w:space="0" w:color="auto"/>
              <w:left w:val="single" w:sz="4" w:space="0" w:color="auto"/>
              <w:bottom w:val="single" w:sz="4" w:space="0" w:color="auto"/>
              <w:right w:val="single" w:sz="4" w:space="0" w:color="auto"/>
            </w:tcBorders>
          </w:tcPr>
          <w:p w14:paraId="0A15D410" w14:textId="77777777" w:rsidR="005B7866" w:rsidRPr="00B06F7A" w:rsidRDefault="005B7866" w:rsidP="007F1FAF">
            <w:pPr>
              <w:pStyle w:val="TAL"/>
            </w:pPr>
            <w:r w:rsidRPr="00B06F7A">
              <w:t>provide-loc-info</w:t>
            </w:r>
          </w:p>
          <w:p w14:paraId="0275119A" w14:textId="77777777" w:rsidR="005B7866" w:rsidRPr="00B06F7A" w:rsidRDefault="005B7866" w:rsidP="007F1FAF">
            <w:pPr>
              <w:pStyle w:val="TAL"/>
            </w:pPr>
            <w:r w:rsidRPr="00B06F7A">
              <w:t>(POST)</w:t>
            </w:r>
          </w:p>
        </w:tc>
        <w:tc>
          <w:tcPr>
            <w:tcW w:w="1617" w:type="pct"/>
            <w:tcBorders>
              <w:top w:val="single" w:sz="4" w:space="0" w:color="auto"/>
              <w:left w:val="single" w:sz="4" w:space="0" w:color="auto"/>
              <w:bottom w:val="single" w:sz="4" w:space="0" w:color="auto"/>
              <w:right w:val="single" w:sz="4" w:space="0" w:color="auto"/>
            </w:tcBorders>
          </w:tcPr>
          <w:p w14:paraId="603105BA" w14:textId="77777777" w:rsidR="005B7866" w:rsidRPr="00B06F7A" w:rsidRDefault="005B7866" w:rsidP="007F1FAF">
            <w:pPr>
              <w:pStyle w:val="TAL"/>
            </w:pPr>
            <w:r w:rsidRPr="00B06F7A">
              <w:t>Request UE's location</w:t>
            </w:r>
          </w:p>
        </w:tc>
      </w:tr>
    </w:tbl>
    <w:p w14:paraId="7AD5D56A" w14:textId="77777777" w:rsidR="005B7866" w:rsidRPr="00B06F7A" w:rsidRDefault="005B7866" w:rsidP="005B7866"/>
    <w:p w14:paraId="786938D8" w14:textId="77777777" w:rsidR="005B7866" w:rsidRPr="00B06F7A" w:rsidRDefault="005B7866" w:rsidP="00C05182">
      <w:pPr>
        <w:pStyle w:val="Heading4"/>
      </w:pPr>
      <w:bookmarkStart w:id="5347" w:name="_Toc11338015"/>
      <w:bookmarkStart w:id="5348" w:name="_Toc27585620"/>
      <w:bookmarkStart w:id="5349" w:name="_Toc36457630"/>
      <w:bookmarkStart w:id="5350" w:name="_Toc45028548"/>
      <w:bookmarkStart w:id="5351" w:name="_Toc45029383"/>
      <w:bookmarkStart w:id="5352" w:name="_Toc67682157"/>
      <w:bookmarkStart w:id="5353" w:name="_Toc114764961"/>
      <w:r w:rsidRPr="00B06F7A">
        <w:t>6.7.3.2</w:t>
      </w:r>
      <w:r w:rsidRPr="00B06F7A">
        <w:tab/>
        <w:t>Resource: UeInfo</w:t>
      </w:r>
      <w:bookmarkEnd w:id="5347"/>
      <w:bookmarkEnd w:id="5348"/>
      <w:bookmarkEnd w:id="5349"/>
      <w:bookmarkEnd w:id="5350"/>
      <w:bookmarkEnd w:id="5351"/>
      <w:bookmarkEnd w:id="5352"/>
      <w:bookmarkEnd w:id="5353"/>
    </w:p>
    <w:p w14:paraId="77B6A1B0" w14:textId="77777777" w:rsidR="005B7866" w:rsidRPr="00B06F7A" w:rsidRDefault="005B7866" w:rsidP="00C05182">
      <w:pPr>
        <w:pStyle w:val="Heading5"/>
      </w:pPr>
      <w:bookmarkStart w:id="5354" w:name="_Toc11338016"/>
      <w:bookmarkStart w:id="5355" w:name="_Toc27585621"/>
      <w:bookmarkStart w:id="5356" w:name="_Toc36457631"/>
      <w:bookmarkStart w:id="5357" w:name="_Toc45028549"/>
      <w:bookmarkStart w:id="5358" w:name="_Toc45029384"/>
      <w:bookmarkStart w:id="5359" w:name="_Toc67682158"/>
      <w:bookmarkStart w:id="5360" w:name="_Toc114764962"/>
      <w:r w:rsidRPr="00B06F7A">
        <w:t>6.7.3.2.1</w:t>
      </w:r>
      <w:r w:rsidRPr="00B06F7A">
        <w:tab/>
        <w:t>Description</w:t>
      </w:r>
      <w:bookmarkEnd w:id="5354"/>
      <w:bookmarkEnd w:id="5355"/>
      <w:bookmarkEnd w:id="5356"/>
      <w:bookmarkEnd w:id="5357"/>
      <w:bookmarkEnd w:id="5358"/>
      <w:bookmarkEnd w:id="5359"/>
      <w:bookmarkEnd w:id="5360"/>
    </w:p>
    <w:p w14:paraId="3465DA72" w14:textId="77777777" w:rsidR="005B7866" w:rsidRPr="00B06F7A" w:rsidRDefault="005B7866" w:rsidP="005B7866">
      <w:r w:rsidRPr="00B06F7A">
        <w:t>This resource represents the 5GC TADS Info and/or User State and/or 5GSRVCCInfo for a SUPI. It is queried by the HSS (see 3GPP TS 23.632 [32] clause 5.4.1.</w:t>
      </w:r>
    </w:p>
    <w:p w14:paraId="427A047B" w14:textId="77777777" w:rsidR="005B7866" w:rsidRPr="00B06F7A" w:rsidRDefault="005B7866" w:rsidP="00C05182">
      <w:pPr>
        <w:pStyle w:val="Heading5"/>
      </w:pPr>
      <w:bookmarkStart w:id="5361" w:name="_Toc11338017"/>
      <w:bookmarkStart w:id="5362" w:name="_Toc27585622"/>
      <w:bookmarkStart w:id="5363" w:name="_Toc36457632"/>
      <w:bookmarkStart w:id="5364" w:name="_Toc45028550"/>
      <w:bookmarkStart w:id="5365" w:name="_Toc45029385"/>
      <w:bookmarkStart w:id="5366" w:name="_Toc67682159"/>
      <w:bookmarkStart w:id="5367" w:name="_Toc114764963"/>
      <w:r w:rsidRPr="00B06F7A">
        <w:t>6.7.3.2.2</w:t>
      </w:r>
      <w:r w:rsidRPr="00B06F7A">
        <w:tab/>
        <w:t>Resource Definition</w:t>
      </w:r>
      <w:bookmarkEnd w:id="5361"/>
      <w:bookmarkEnd w:id="5362"/>
      <w:bookmarkEnd w:id="5363"/>
      <w:bookmarkEnd w:id="5364"/>
      <w:bookmarkEnd w:id="5365"/>
      <w:bookmarkEnd w:id="5366"/>
      <w:bookmarkEnd w:id="5367"/>
    </w:p>
    <w:p w14:paraId="5E0ABDF2" w14:textId="77777777" w:rsidR="005B7866" w:rsidRPr="00B06F7A" w:rsidRDefault="005B7866" w:rsidP="005B7866">
      <w:r w:rsidRPr="00B06F7A">
        <w:t>Resource URI: {apiRoot}/nudm-mt/&lt;apiVersion&gt;/{supi}</w:t>
      </w:r>
    </w:p>
    <w:p w14:paraId="5D25CFE5" w14:textId="77777777" w:rsidR="005B7866" w:rsidRPr="00B06F7A" w:rsidRDefault="005B7866" w:rsidP="00C05182">
      <w:pPr>
        <w:rPr>
          <w:rFonts w:ascii="Arial" w:hAnsi="Arial" w:cs="Arial"/>
        </w:rPr>
      </w:pPr>
      <w:r w:rsidRPr="00C05182">
        <w:t>This resource shall support the resource URI variables defined in table 6.7.3.2.2-1.</w:t>
      </w:r>
    </w:p>
    <w:p w14:paraId="0EA55C03" w14:textId="77777777" w:rsidR="005B7866" w:rsidRPr="00B06F7A" w:rsidRDefault="005B7866" w:rsidP="005B7866">
      <w:pPr>
        <w:pStyle w:val="TH"/>
        <w:rPr>
          <w:rFonts w:cs="Arial"/>
        </w:rPr>
      </w:pPr>
      <w:r w:rsidRPr="00B06F7A">
        <w:t>Table 6.7.3.2.2-1: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5B7866" w:rsidRPr="00B06F7A" w14:paraId="703A5401"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8C78E11" w14:textId="77777777" w:rsidR="005B7866" w:rsidRPr="00B06F7A" w:rsidRDefault="005B7866" w:rsidP="007F1FAF">
            <w:pPr>
              <w:pStyle w:val="TAH"/>
            </w:pPr>
            <w:r w:rsidRPr="00B06F7A">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1AA21E1C" w14:textId="77777777" w:rsidR="005B7866" w:rsidRPr="00B06F7A" w:rsidRDefault="005B7866" w:rsidP="007F1FAF">
            <w:pPr>
              <w:pStyle w:val="TAH"/>
            </w:pPr>
            <w:r w:rsidRPr="00B06F7A">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869DC6E" w14:textId="77777777" w:rsidR="005B7866" w:rsidRPr="00B06F7A" w:rsidRDefault="005B7866" w:rsidP="007F1FAF">
            <w:pPr>
              <w:pStyle w:val="TAH"/>
            </w:pPr>
            <w:r w:rsidRPr="00B06F7A">
              <w:t>Definition</w:t>
            </w:r>
          </w:p>
        </w:tc>
      </w:tr>
      <w:tr w:rsidR="005B7866" w:rsidRPr="00B06F7A" w14:paraId="41705A9E"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8B5A7B9" w14:textId="77777777" w:rsidR="005B7866" w:rsidRPr="00B06F7A" w:rsidRDefault="005B7866" w:rsidP="007F1FAF">
            <w:pPr>
              <w:pStyle w:val="TAL"/>
            </w:pPr>
            <w:r w:rsidRPr="00B06F7A">
              <w:t>apiRoot</w:t>
            </w:r>
          </w:p>
        </w:tc>
        <w:tc>
          <w:tcPr>
            <w:tcW w:w="563" w:type="pct"/>
            <w:tcBorders>
              <w:top w:val="single" w:sz="6" w:space="0" w:color="000000"/>
              <w:left w:val="single" w:sz="6" w:space="0" w:color="000000"/>
              <w:bottom w:val="single" w:sz="6" w:space="0" w:color="000000"/>
              <w:right w:val="single" w:sz="6" w:space="0" w:color="000000"/>
            </w:tcBorders>
          </w:tcPr>
          <w:p w14:paraId="3BF01356" w14:textId="77777777" w:rsidR="005B7866" w:rsidRPr="00B06F7A" w:rsidRDefault="005B7866" w:rsidP="007F1FAF">
            <w:pPr>
              <w:pStyle w:val="TAL"/>
            </w:pPr>
            <w:r w:rsidRPr="00B06F7A">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0422ADC0" w14:textId="77777777" w:rsidR="005B7866" w:rsidRPr="00B06F7A" w:rsidRDefault="005B7866" w:rsidP="007F1FAF">
            <w:pPr>
              <w:pStyle w:val="TAL"/>
            </w:pPr>
            <w:r w:rsidRPr="00B06F7A">
              <w:t>See clause</w:t>
            </w:r>
            <w:r w:rsidRPr="00B06F7A">
              <w:rPr>
                <w:lang w:val="en-US" w:eastAsia="zh-CN"/>
              </w:rPr>
              <w:t> </w:t>
            </w:r>
            <w:r w:rsidRPr="00B06F7A">
              <w:t>6.7.1</w:t>
            </w:r>
          </w:p>
        </w:tc>
      </w:tr>
      <w:tr w:rsidR="005B7866" w:rsidRPr="00B06F7A" w14:paraId="78BAFF60"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0E513E43" w14:textId="77777777" w:rsidR="005B7866" w:rsidRPr="00B06F7A" w:rsidRDefault="005B7866" w:rsidP="007F1FAF">
            <w:pPr>
              <w:pStyle w:val="TAL"/>
            </w:pPr>
            <w:r w:rsidRPr="00B06F7A">
              <w:t>supi</w:t>
            </w:r>
          </w:p>
        </w:tc>
        <w:tc>
          <w:tcPr>
            <w:tcW w:w="563" w:type="pct"/>
            <w:tcBorders>
              <w:top w:val="single" w:sz="6" w:space="0" w:color="000000"/>
              <w:left w:val="single" w:sz="6" w:space="0" w:color="000000"/>
              <w:bottom w:val="single" w:sz="6" w:space="0" w:color="000000"/>
              <w:right w:val="single" w:sz="6" w:space="0" w:color="000000"/>
            </w:tcBorders>
          </w:tcPr>
          <w:p w14:paraId="5DCE422A" w14:textId="77777777" w:rsidR="005B7866" w:rsidRPr="00B06F7A" w:rsidRDefault="005B7866" w:rsidP="007F1FAF">
            <w:pPr>
              <w:pStyle w:val="TAL"/>
            </w:pPr>
            <w:r w:rsidRPr="00B06F7A">
              <w:t>Supi</w:t>
            </w:r>
          </w:p>
        </w:tc>
        <w:tc>
          <w:tcPr>
            <w:tcW w:w="3877" w:type="pct"/>
            <w:tcBorders>
              <w:top w:val="single" w:sz="6" w:space="0" w:color="000000"/>
              <w:left w:val="single" w:sz="6" w:space="0" w:color="000000"/>
              <w:bottom w:val="single" w:sz="6" w:space="0" w:color="000000"/>
              <w:right w:val="single" w:sz="6" w:space="0" w:color="000000"/>
            </w:tcBorders>
            <w:vAlign w:val="center"/>
          </w:tcPr>
          <w:p w14:paraId="4CCD3D71" w14:textId="77777777" w:rsidR="005B7866" w:rsidRPr="00B06F7A" w:rsidRDefault="005B7866" w:rsidP="007F1FAF">
            <w:pPr>
              <w:pStyle w:val="TAL"/>
            </w:pPr>
            <w:r w:rsidRPr="00B06F7A">
              <w:t>Represents the Subscription Permanent Identifier (see 3GPP TS 23.501 [2] clause 5.9.2)</w:t>
            </w:r>
            <w:r w:rsidRPr="00B06F7A">
              <w:br/>
            </w:r>
            <w:r w:rsidRPr="00B06F7A">
              <w:tab/>
              <w:t>pattern: See pattern of type Supi in 3GPP TS 29.571 [7]</w:t>
            </w:r>
          </w:p>
        </w:tc>
      </w:tr>
    </w:tbl>
    <w:p w14:paraId="38E3F239" w14:textId="77777777" w:rsidR="005B7866" w:rsidRPr="00B06F7A" w:rsidRDefault="005B7866" w:rsidP="005B7866"/>
    <w:p w14:paraId="1BD0415C" w14:textId="77777777" w:rsidR="005B7866" w:rsidRPr="00B06F7A" w:rsidRDefault="005B7866" w:rsidP="00C05182">
      <w:pPr>
        <w:pStyle w:val="Heading5"/>
      </w:pPr>
      <w:bookmarkStart w:id="5368" w:name="_Toc11338018"/>
      <w:bookmarkStart w:id="5369" w:name="_Toc27585623"/>
      <w:bookmarkStart w:id="5370" w:name="_Toc36457633"/>
      <w:bookmarkStart w:id="5371" w:name="_Toc45028551"/>
      <w:bookmarkStart w:id="5372" w:name="_Toc45029386"/>
      <w:bookmarkStart w:id="5373" w:name="_Toc67682160"/>
      <w:bookmarkStart w:id="5374" w:name="_Toc114764964"/>
      <w:r w:rsidRPr="00B06F7A">
        <w:lastRenderedPageBreak/>
        <w:t>6.7.3.2.3</w:t>
      </w:r>
      <w:r w:rsidRPr="00B06F7A">
        <w:tab/>
        <w:t>Resource Standard Methods</w:t>
      </w:r>
      <w:bookmarkEnd w:id="5368"/>
      <w:bookmarkEnd w:id="5369"/>
      <w:bookmarkEnd w:id="5370"/>
      <w:bookmarkEnd w:id="5371"/>
      <w:bookmarkEnd w:id="5372"/>
      <w:bookmarkEnd w:id="5373"/>
      <w:bookmarkEnd w:id="5374"/>
    </w:p>
    <w:p w14:paraId="1F68394B" w14:textId="77777777" w:rsidR="005B7866" w:rsidRPr="00B06F7A" w:rsidRDefault="005B7866" w:rsidP="00903631">
      <w:pPr>
        <w:pStyle w:val="H6"/>
      </w:pPr>
      <w:bookmarkStart w:id="5375" w:name="_Toc11338019"/>
      <w:bookmarkStart w:id="5376" w:name="_Toc27585624"/>
      <w:bookmarkStart w:id="5377" w:name="_Toc36457634"/>
      <w:bookmarkStart w:id="5378" w:name="_Toc45028552"/>
      <w:bookmarkStart w:id="5379" w:name="_Toc45029387"/>
      <w:bookmarkStart w:id="5380" w:name="_Toc67682161"/>
      <w:r w:rsidRPr="00B06F7A">
        <w:t>6.7.3.2.3.1</w:t>
      </w:r>
      <w:r w:rsidRPr="00B06F7A">
        <w:tab/>
        <w:t>GET</w:t>
      </w:r>
      <w:bookmarkEnd w:id="5375"/>
      <w:bookmarkEnd w:id="5376"/>
      <w:bookmarkEnd w:id="5377"/>
      <w:bookmarkEnd w:id="5378"/>
      <w:bookmarkEnd w:id="5379"/>
      <w:bookmarkEnd w:id="5380"/>
    </w:p>
    <w:p w14:paraId="7C6AC809" w14:textId="77777777" w:rsidR="005B7866" w:rsidRPr="00B06F7A" w:rsidRDefault="005B7866" w:rsidP="005B7866">
      <w:r w:rsidRPr="00B06F7A">
        <w:t>This method shall support the URI query parameters specified in table 6.7.3.2.3.1-1.</w:t>
      </w:r>
    </w:p>
    <w:p w14:paraId="278900A6" w14:textId="77777777" w:rsidR="005B7866" w:rsidRPr="00B06F7A" w:rsidRDefault="005B7866" w:rsidP="005B7866">
      <w:pPr>
        <w:pStyle w:val="TH"/>
        <w:rPr>
          <w:rFonts w:cs="Arial"/>
        </w:rPr>
      </w:pPr>
      <w:r w:rsidRPr="00B06F7A">
        <w:t>Table 6.7.3.2.3.1-1: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79"/>
        <w:gridCol w:w="10"/>
        <w:gridCol w:w="1394"/>
        <w:gridCol w:w="15"/>
        <w:gridCol w:w="401"/>
        <w:gridCol w:w="17"/>
        <w:gridCol w:w="1096"/>
        <w:gridCol w:w="23"/>
        <w:gridCol w:w="5048"/>
        <w:gridCol w:w="46"/>
      </w:tblGrid>
      <w:tr w:rsidR="005B7866" w:rsidRPr="00B06F7A" w14:paraId="3F5F3B5D" w14:textId="77777777" w:rsidTr="007F1FAF">
        <w:trPr>
          <w:jc w:val="center"/>
        </w:trPr>
        <w:tc>
          <w:tcPr>
            <w:tcW w:w="825" w:type="pct"/>
            <w:gridSpan w:val="2"/>
            <w:tcBorders>
              <w:top w:val="single" w:sz="4" w:space="0" w:color="auto"/>
              <w:left w:val="single" w:sz="4" w:space="0" w:color="auto"/>
              <w:bottom w:val="single" w:sz="4" w:space="0" w:color="auto"/>
              <w:right w:val="single" w:sz="4" w:space="0" w:color="auto"/>
            </w:tcBorders>
            <w:shd w:val="clear" w:color="auto" w:fill="C0C0C0"/>
          </w:tcPr>
          <w:p w14:paraId="4DEAB20D" w14:textId="77777777" w:rsidR="005B7866" w:rsidRPr="00B06F7A" w:rsidRDefault="005B7866" w:rsidP="007F1FAF">
            <w:pPr>
              <w:pStyle w:val="TAH"/>
            </w:pPr>
            <w:r w:rsidRPr="00B06F7A">
              <w:t>Name</w:t>
            </w:r>
          </w:p>
        </w:tc>
        <w:tc>
          <w:tcPr>
            <w:tcW w:w="732" w:type="pct"/>
            <w:gridSpan w:val="2"/>
            <w:tcBorders>
              <w:top w:val="single" w:sz="4" w:space="0" w:color="auto"/>
              <w:left w:val="single" w:sz="4" w:space="0" w:color="auto"/>
              <w:bottom w:val="single" w:sz="4" w:space="0" w:color="auto"/>
              <w:right w:val="single" w:sz="4" w:space="0" w:color="auto"/>
            </w:tcBorders>
            <w:shd w:val="clear" w:color="auto" w:fill="C0C0C0"/>
          </w:tcPr>
          <w:p w14:paraId="3FBD7D15" w14:textId="77777777" w:rsidR="005B7866" w:rsidRPr="00B06F7A" w:rsidRDefault="005B7866" w:rsidP="007F1FAF">
            <w:pPr>
              <w:pStyle w:val="TAH"/>
            </w:pPr>
            <w:r w:rsidRPr="00B06F7A">
              <w:t>Data type</w:t>
            </w:r>
          </w:p>
        </w:tc>
        <w:tc>
          <w:tcPr>
            <w:tcW w:w="217" w:type="pct"/>
            <w:gridSpan w:val="2"/>
            <w:tcBorders>
              <w:top w:val="single" w:sz="4" w:space="0" w:color="auto"/>
              <w:left w:val="single" w:sz="4" w:space="0" w:color="auto"/>
              <w:bottom w:val="single" w:sz="4" w:space="0" w:color="auto"/>
              <w:right w:val="single" w:sz="4" w:space="0" w:color="auto"/>
            </w:tcBorders>
            <w:shd w:val="clear" w:color="auto" w:fill="C0C0C0"/>
          </w:tcPr>
          <w:p w14:paraId="637458BB" w14:textId="77777777" w:rsidR="005B7866" w:rsidRPr="00B06F7A" w:rsidRDefault="005B7866" w:rsidP="007F1FAF">
            <w:pPr>
              <w:pStyle w:val="TAH"/>
            </w:pPr>
            <w:r w:rsidRPr="00B06F7A">
              <w:t>P</w:t>
            </w:r>
          </w:p>
        </w:tc>
        <w:tc>
          <w:tcPr>
            <w:tcW w:w="581" w:type="pct"/>
            <w:gridSpan w:val="2"/>
            <w:tcBorders>
              <w:top w:val="single" w:sz="4" w:space="0" w:color="auto"/>
              <w:left w:val="single" w:sz="4" w:space="0" w:color="auto"/>
              <w:bottom w:val="single" w:sz="4" w:space="0" w:color="auto"/>
              <w:right w:val="single" w:sz="4" w:space="0" w:color="auto"/>
            </w:tcBorders>
            <w:shd w:val="clear" w:color="auto" w:fill="C0C0C0"/>
          </w:tcPr>
          <w:p w14:paraId="017CF06E" w14:textId="77777777" w:rsidR="005B7866" w:rsidRPr="00B06F7A" w:rsidRDefault="005B7866" w:rsidP="007F1FAF">
            <w:pPr>
              <w:pStyle w:val="TAH"/>
            </w:pPr>
            <w:r w:rsidRPr="00B06F7A">
              <w:t>Cardinality</w:t>
            </w:r>
          </w:p>
        </w:tc>
        <w:tc>
          <w:tcPr>
            <w:tcW w:w="2645" w:type="pct"/>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31204E0E" w14:textId="77777777" w:rsidR="005B7866" w:rsidRPr="00B06F7A" w:rsidRDefault="005B7866" w:rsidP="007F1FAF">
            <w:pPr>
              <w:pStyle w:val="TAH"/>
            </w:pPr>
            <w:r w:rsidRPr="00B06F7A">
              <w:t>Description</w:t>
            </w:r>
          </w:p>
        </w:tc>
      </w:tr>
      <w:tr w:rsidR="005B7866" w:rsidRPr="00B06F7A" w14:paraId="6D786541" w14:textId="77777777" w:rsidTr="007F1FAF">
        <w:trPr>
          <w:gridAfter w:val="1"/>
          <w:wAfter w:w="24" w:type="pct"/>
          <w:jc w:val="center"/>
        </w:trPr>
        <w:tc>
          <w:tcPr>
            <w:tcW w:w="820" w:type="pct"/>
            <w:tcBorders>
              <w:top w:val="single" w:sz="4" w:space="0" w:color="auto"/>
              <w:left w:val="single" w:sz="6" w:space="0" w:color="000000"/>
              <w:bottom w:val="single" w:sz="6" w:space="0" w:color="000000"/>
              <w:right w:val="single" w:sz="6" w:space="0" w:color="000000"/>
            </w:tcBorders>
            <w:shd w:val="clear" w:color="auto" w:fill="auto"/>
          </w:tcPr>
          <w:p w14:paraId="437540AE" w14:textId="77777777" w:rsidR="005B7866" w:rsidRPr="00B06F7A" w:rsidRDefault="005B7866" w:rsidP="007F1FAF">
            <w:pPr>
              <w:pStyle w:val="TAL"/>
            </w:pPr>
            <w:r w:rsidRPr="00B06F7A">
              <w:rPr>
                <w:lang w:val="en-US" w:eastAsia="zh-CN"/>
              </w:rPr>
              <w:t>fields</w:t>
            </w:r>
          </w:p>
        </w:tc>
        <w:tc>
          <w:tcPr>
            <w:tcW w:w="729" w:type="pct"/>
            <w:gridSpan w:val="2"/>
            <w:tcBorders>
              <w:top w:val="single" w:sz="4" w:space="0" w:color="auto"/>
              <w:left w:val="single" w:sz="6" w:space="0" w:color="000000"/>
              <w:bottom w:val="single" w:sz="6" w:space="0" w:color="000000"/>
              <w:right w:val="single" w:sz="6" w:space="0" w:color="000000"/>
            </w:tcBorders>
          </w:tcPr>
          <w:p w14:paraId="043F25F0" w14:textId="77777777" w:rsidR="005B7866" w:rsidRPr="00B06F7A" w:rsidRDefault="005B7866" w:rsidP="007F1FAF">
            <w:pPr>
              <w:pStyle w:val="TAL"/>
            </w:pPr>
            <w:r w:rsidRPr="00B06F7A">
              <w:rPr>
                <w:lang w:val="en-US" w:eastAsia="zh-CN"/>
              </w:rPr>
              <w:t>array(string)</w:t>
            </w:r>
          </w:p>
        </w:tc>
        <w:tc>
          <w:tcPr>
            <w:tcW w:w="216" w:type="pct"/>
            <w:gridSpan w:val="2"/>
            <w:tcBorders>
              <w:top w:val="single" w:sz="4" w:space="0" w:color="auto"/>
              <w:left w:val="single" w:sz="6" w:space="0" w:color="000000"/>
              <w:bottom w:val="single" w:sz="6" w:space="0" w:color="000000"/>
              <w:right w:val="single" w:sz="6" w:space="0" w:color="000000"/>
            </w:tcBorders>
          </w:tcPr>
          <w:p w14:paraId="059F09AF" w14:textId="77777777" w:rsidR="005B7866" w:rsidRPr="00B06F7A" w:rsidRDefault="005B7866" w:rsidP="007F1FAF">
            <w:pPr>
              <w:pStyle w:val="TAC"/>
            </w:pPr>
            <w:r w:rsidRPr="00B06F7A">
              <w:t>M</w:t>
            </w:r>
          </w:p>
        </w:tc>
        <w:tc>
          <w:tcPr>
            <w:tcW w:w="578" w:type="pct"/>
            <w:gridSpan w:val="2"/>
            <w:tcBorders>
              <w:top w:val="single" w:sz="4" w:space="0" w:color="auto"/>
              <w:left w:val="single" w:sz="6" w:space="0" w:color="000000"/>
              <w:bottom w:val="single" w:sz="6" w:space="0" w:color="000000"/>
              <w:right w:val="single" w:sz="6" w:space="0" w:color="000000"/>
            </w:tcBorders>
          </w:tcPr>
          <w:p w14:paraId="41433978" w14:textId="77777777" w:rsidR="005B7866" w:rsidRPr="00B06F7A" w:rsidRDefault="005B7866" w:rsidP="007F1FAF">
            <w:pPr>
              <w:pStyle w:val="TAL"/>
            </w:pPr>
            <w:r w:rsidRPr="00B06F7A">
              <w:t>1..N</w:t>
            </w:r>
          </w:p>
        </w:tc>
        <w:tc>
          <w:tcPr>
            <w:tcW w:w="2633"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p w14:paraId="4B008197" w14:textId="77777777" w:rsidR="005B7866" w:rsidRPr="00B06F7A" w:rsidRDefault="005B7866" w:rsidP="007F1FAF">
            <w:pPr>
              <w:pStyle w:val="TAL"/>
              <w:rPr>
                <w:rFonts w:cs="Arial"/>
                <w:szCs w:val="18"/>
              </w:rPr>
            </w:pPr>
            <w:r w:rsidRPr="00B06F7A">
              <w:rPr>
                <w:lang w:val="en-US" w:eastAsia="zh-CN"/>
              </w:rPr>
              <w:t>The " fields " query parameter contains the pointers of the attribute(s) to be retrieved. See attribute names of type UeInfo.</w:t>
            </w:r>
          </w:p>
        </w:tc>
      </w:tr>
      <w:tr w:rsidR="005B7866" w:rsidRPr="00B06F7A" w14:paraId="195877E9" w14:textId="77777777" w:rsidTr="007F1FAF">
        <w:trPr>
          <w:jc w:val="center"/>
        </w:trPr>
        <w:tc>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p w14:paraId="3ED161EE" w14:textId="77777777" w:rsidR="005B7866" w:rsidRPr="00B06F7A" w:rsidRDefault="005B7866" w:rsidP="007F1FAF">
            <w:pPr>
              <w:pStyle w:val="TAL"/>
            </w:pPr>
            <w:r w:rsidRPr="00B06F7A">
              <w:t>supported-features</w:t>
            </w:r>
          </w:p>
        </w:tc>
        <w:tc>
          <w:tcPr>
            <w:tcW w:w="732" w:type="pct"/>
            <w:gridSpan w:val="2"/>
            <w:tcBorders>
              <w:top w:val="single" w:sz="4" w:space="0" w:color="auto"/>
              <w:left w:val="single" w:sz="6" w:space="0" w:color="000000"/>
              <w:bottom w:val="single" w:sz="6" w:space="0" w:color="000000"/>
              <w:right w:val="single" w:sz="6" w:space="0" w:color="000000"/>
            </w:tcBorders>
          </w:tcPr>
          <w:p w14:paraId="01A6AFEC" w14:textId="77777777" w:rsidR="005B7866" w:rsidRPr="00B06F7A" w:rsidRDefault="005B7866" w:rsidP="007F1FAF">
            <w:pPr>
              <w:pStyle w:val="TAL"/>
            </w:pPr>
            <w:r w:rsidRPr="00B06F7A">
              <w:t>SupportedFeatures</w:t>
            </w:r>
          </w:p>
        </w:tc>
        <w:tc>
          <w:tcPr>
            <w:tcW w:w="217" w:type="pct"/>
            <w:gridSpan w:val="2"/>
            <w:tcBorders>
              <w:top w:val="single" w:sz="4" w:space="0" w:color="auto"/>
              <w:left w:val="single" w:sz="6" w:space="0" w:color="000000"/>
              <w:bottom w:val="single" w:sz="6" w:space="0" w:color="000000"/>
              <w:right w:val="single" w:sz="6" w:space="0" w:color="000000"/>
            </w:tcBorders>
          </w:tcPr>
          <w:p w14:paraId="72B796A5" w14:textId="77777777" w:rsidR="005B7866" w:rsidRPr="00B06F7A" w:rsidRDefault="005B7866" w:rsidP="007F1FAF">
            <w:pPr>
              <w:pStyle w:val="TAC"/>
            </w:pPr>
            <w:r w:rsidRPr="00B06F7A">
              <w:t>O</w:t>
            </w:r>
          </w:p>
        </w:tc>
        <w:tc>
          <w:tcPr>
            <w:tcW w:w="581" w:type="pct"/>
            <w:gridSpan w:val="2"/>
            <w:tcBorders>
              <w:top w:val="single" w:sz="4" w:space="0" w:color="auto"/>
              <w:left w:val="single" w:sz="6" w:space="0" w:color="000000"/>
              <w:bottom w:val="single" w:sz="6" w:space="0" w:color="000000"/>
              <w:right w:val="single" w:sz="6" w:space="0" w:color="000000"/>
            </w:tcBorders>
          </w:tcPr>
          <w:p w14:paraId="081B34B4" w14:textId="77777777" w:rsidR="005B7866" w:rsidRPr="00B06F7A" w:rsidRDefault="005B7866" w:rsidP="007F1FAF">
            <w:pPr>
              <w:pStyle w:val="TAL"/>
            </w:pPr>
            <w:r w:rsidRPr="00B06F7A">
              <w:t>0..1</w:t>
            </w:r>
          </w:p>
        </w:tc>
        <w:tc>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p w14:paraId="16C186AE" w14:textId="77777777" w:rsidR="005B7866" w:rsidRPr="00B06F7A" w:rsidRDefault="005B7866" w:rsidP="007F1FAF">
            <w:pPr>
              <w:pStyle w:val="TAL"/>
            </w:pPr>
            <w:r w:rsidRPr="00B06F7A">
              <w:rPr>
                <w:rFonts w:cs="Arial"/>
                <w:szCs w:val="18"/>
              </w:rPr>
              <w:t>see 3GPP TS 29.500 [4] clause 6.6</w:t>
            </w:r>
          </w:p>
        </w:tc>
      </w:tr>
    </w:tbl>
    <w:p w14:paraId="71FCF00C" w14:textId="77777777" w:rsidR="005B7866" w:rsidRPr="00B06F7A" w:rsidRDefault="005B7866" w:rsidP="005B7866"/>
    <w:p w14:paraId="0F91E45D" w14:textId="77777777" w:rsidR="005B7866" w:rsidRPr="00B06F7A" w:rsidRDefault="005B7866" w:rsidP="005B7866">
      <w:r w:rsidRPr="00B06F7A">
        <w:t>This method shall support the request data structures specified in table 6.7.3.2.3.1-2 and the response data structures and response codes specified in table 6.7.3.2.3.1-3.</w:t>
      </w:r>
    </w:p>
    <w:p w14:paraId="6AF27BC1" w14:textId="77777777" w:rsidR="005B7866" w:rsidRPr="00B06F7A" w:rsidRDefault="005B7866" w:rsidP="005B7866">
      <w:pPr>
        <w:pStyle w:val="TH"/>
      </w:pPr>
      <w:r w:rsidRPr="00B06F7A">
        <w:t>Table 6.7.3.2.3.1-2: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6ECD2A95"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3828F40"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2BE7911"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03773E5"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A65CF44" w14:textId="77777777" w:rsidR="005B7866" w:rsidRPr="00B06F7A" w:rsidRDefault="005B7866" w:rsidP="007F1FAF">
            <w:pPr>
              <w:pStyle w:val="TAH"/>
            </w:pPr>
            <w:r w:rsidRPr="00B06F7A">
              <w:t>Description</w:t>
            </w:r>
          </w:p>
        </w:tc>
      </w:tr>
      <w:tr w:rsidR="005B7866" w:rsidRPr="00B06F7A" w14:paraId="40463F07"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FE78FE3" w14:textId="77777777" w:rsidR="005B7866" w:rsidRPr="00B06F7A" w:rsidRDefault="005B7866" w:rsidP="007F1FAF">
            <w:pPr>
              <w:pStyle w:val="TAL"/>
            </w:pPr>
            <w:r w:rsidRPr="00B06F7A">
              <w:t>n/a</w:t>
            </w:r>
          </w:p>
        </w:tc>
        <w:tc>
          <w:tcPr>
            <w:tcW w:w="425" w:type="dxa"/>
            <w:tcBorders>
              <w:top w:val="single" w:sz="4" w:space="0" w:color="auto"/>
              <w:left w:val="single" w:sz="6" w:space="0" w:color="000000"/>
              <w:bottom w:val="single" w:sz="6" w:space="0" w:color="000000"/>
              <w:right w:val="single" w:sz="6" w:space="0" w:color="000000"/>
            </w:tcBorders>
          </w:tcPr>
          <w:p w14:paraId="0187D7C0" w14:textId="77777777" w:rsidR="005B7866" w:rsidRPr="00B06F7A" w:rsidRDefault="005B7866" w:rsidP="007F1FAF">
            <w:pPr>
              <w:pStyle w:val="TAC"/>
            </w:pPr>
          </w:p>
        </w:tc>
        <w:tc>
          <w:tcPr>
            <w:tcW w:w="1276" w:type="dxa"/>
            <w:tcBorders>
              <w:top w:val="single" w:sz="4" w:space="0" w:color="auto"/>
              <w:left w:val="single" w:sz="6" w:space="0" w:color="000000"/>
              <w:bottom w:val="single" w:sz="6" w:space="0" w:color="000000"/>
              <w:right w:val="single" w:sz="6" w:space="0" w:color="000000"/>
            </w:tcBorders>
          </w:tcPr>
          <w:p w14:paraId="536CA3E3" w14:textId="77777777" w:rsidR="005B7866" w:rsidRPr="00B06F7A" w:rsidRDefault="005B7866" w:rsidP="007F1FA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9D80BB8" w14:textId="77777777" w:rsidR="005B7866" w:rsidRPr="00B06F7A" w:rsidRDefault="005B7866" w:rsidP="007F1FAF">
            <w:pPr>
              <w:pStyle w:val="TAL"/>
            </w:pPr>
          </w:p>
        </w:tc>
      </w:tr>
    </w:tbl>
    <w:p w14:paraId="61ECB753" w14:textId="77777777" w:rsidR="005B7866" w:rsidRPr="00B06F7A" w:rsidRDefault="005B7866" w:rsidP="005B7866"/>
    <w:p w14:paraId="5141C571" w14:textId="77777777" w:rsidR="005B7866" w:rsidRPr="00B06F7A" w:rsidRDefault="005B7866" w:rsidP="005B7866">
      <w:pPr>
        <w:pStyle w:val="TH"/>
      </w:pPr>
      <w:r w:rsidRPr="00B06F7A">
        <w:t>Table 6.7.3.2.3.1-3: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5B7866" w:rsidRPr="00B06F7A" w14:paraId="3F7DC5DB"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40552B"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61039A6"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78065C8" w14:textId="77777777" w:rsidR="005B7866" w:rsidRPr="00B06F7A" w:rsidRDefault="005B7866" w:rsidP="007F1FAF">
            <w:pPr>
              <w:pStyle w:val="TAH"/>
            </w:pPr>
            <w:r w:rsidRPr="00B06F7A">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03CD6048" w14:textId="77777777" w:rsidR="005B7866" w:rsidRPr="00B06F7A" w:rsidRDefault="005B7866" w:rsidP="007F1FAF">
            <w:pPr>
              <w:pStyle w:val="TAH"/>
            </w:pPr>
            <w:r w:rsidRPr="00B06F7A">
              <w:t>Response</w:t>
            </w:r>
          </w:p>
          <w:p w14:paraId="78F36D97" w14:textId="77777777" w:rsidR="005B7866" w:rsidRPr="00B06F7A" w:rsidRDefault="005B7866" w:rsidP="007F1FAF">
            <w:pPr>
              <w:pStyle w:val="TAH"/>
            </w:pPr>
            <w:r w:rsidRPr="00B06F7A">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2DC025FA" w14:textId="77777777" w:rsidR="005B7866" w:rsidRPr="00B06F7A" w:rsidRDefault="005B7866" w:rsidP="007F1FAF">
            <w:pPr>
              <w:pStyle w:val="TAH"/>
            </w:pPr>
            <w:r w:rsidRPr="00B06F7A">
              <w:t>Description</w:t>
            </w:r>
          </w:p>
        </w:tc>
      </w:tr>
      <w:tr w:rsidR="005B7866" w:rsidRPr="00B06F7A" w14:paraId="41CB4A66"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71C3AD3" w14:textId="77777777" w:rsidR="005B7866" w:rsidRPr="00B06F7A" w:rsidRDefault="005B7866" w:rsidP="007F1FAF">
            <w:pPr>
              <w:pStyle w:val="TAL"/>
            </w:pPr>
            <w:r w:rsidRPr="00B06F7A">
              <w:t>UeInfo</w:t>
            </w:r>
          </w:p>
        </w:tc>
        <w:tc>
          <w:tcPr>
            <w:tcW w:w="225" w:type="pct"/>
            <w:tcBorders>
              <w:top w:val="single" w:sz="4" w:space="0" w:color="auto"/>
              <w:left w:val="single" w:sz="6" w:space="0" w:color="000000"/>
              <w:bottom w:val="single" w:sz="6" w:space="0" w:color="000000"/>
              <w:right w:val="single" w:sz="6" w:space="0" w:color="000000"/>
            </w:tcBorders>
          </w:tcPr>
          <w:p w14:paraId="71098971"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6" w:space="0" w:color="000000"/>
              <w:right w:val="single" w:sz="6" w:space="0" w:color="000000"/>
            </w:tcBorders>
          </w:tcPr>
          <w:p w14:paraId="15EA9742" w14:textId="77777777" w:rsidR="005B7866" w:rsidRPr="00B06F7A" w:rsidRDefault="005B7866" w:rsidP="007F1FAF">
            <w:pPr>
              <w:pStyle w:val="TAL"/>
            </w:pPr>
            <w:r w:rsidRPr="00B06F7A">
              <w:t>1</w:t>
            </w:r>
          </w:p>
        </w:tc>
        <w:tc>
          <w:tcPr>
            <w:tcW w:w="582" w:type="pct"/>
            <w:tcBorders>
              <w:top w:val="single" w:sz="4" w:space="0" w:color="auto"/>
              <w:left w:val="single" w:sz="6" w:space="0" w:color="000000"/>
              <w:bottom w:val="single" w:sz="6" w:space="0" w:color="000000"/>
              <w:right w:val="single" w:sz="6" w:space="0" w:color="000000"/>
            </w:tcBorders>
          </w:tcPr>
          <w:p w14:paraId="63B98555" w14:textId="77777777" w:rsidR="005B7866" w:rsidRPr="00B06F7A" w:rsidRDefault="005B7866" w:rsidP="007F1FAF">
            <w:pPr>
              <w:pStyle w:val="TAL"/>
            </w:pPr>
            <w:r w:rsidRPr="00B06F7A">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5F3CFD39" w14:textId="77777777" w:rsidR="005B7866" w:rsidRPr="00B06F7A" w:rsidRDefault="005B7866" w:rsidP="007F1FAF">
            <w:pPr>
              <w:pStyle w:val="TAL"/>
            </w:pPr>
            <w:r w:rsidRPr="00B06F7A">
              <w:t>Upon success, a response body containing the UeInfo shall be returned.</w:t>
            </w:r>
          </w:p>
        </w:tc>
      </w:tr>
      <w:tr w:rsidR="005B7866" w:rsidRPr="00B06F7A" w14:paraId="42C5D5E8"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F20AF7"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169B6C64"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6399F6D1" w14:textId="77777777" w:rsidR="005B7866" w:rsidRPr="00B06F7A" w:rsidRDefault="005B7866" w:rsidP="007F1FAF">
            <w:pPr>
              <w:pStyle w:val="TAL"/>
            </w:pPr>
            <w:r w:rsidRPr="00B06F7A">
              <w:t>0..1</w:t>
            </w:r>
          </w:p>
        </w:tc>
        <w:tc>
          <w:tcPr>
            <w:tcW w:w="582" w:type="pct"/>
            <w:tcBorders>
              <w:top w:val="single" w:sz="4" w:space="0" w:color="auto"/>
              <w:left w:val="single" w:sz="6" w:space="0" w:color="000000"/>
              <w:bottom w:val="single" w:sz="6" w:space="0" w:color="000000"/>
              <w:right w:val="single" w:sz="6" w:space="0" w:color="000000"/>
            </w:tcBorders>
          </w:tcPr>
          <w:p w14:paraId="249E9C80" w14:textId="77777777" w:rsidR="005B7866" w:rsidRPr="00B06F7A" w:rsidRDefault="005B7866" w:rsidP="007F1FAF">
            <w:pPr>
              <w:pStyle w:val="TAL"/>
            </w:pPr>
            <w:r w:rsidRPr="00B06F7A">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3E6958A" w14:textId="77777777" w:rsidR="005B7866" w:rsidRPr="00B06F7A" w:rsidRDefault="005B7866" w:rsidP="007F1FAF">
            <w:pPr>
              <w:pStyle w:val="TAL"/>
            </w:pPr>
            <w:r w:rsidRPr="00B06F7A">
              <w:t>The "cause" attribute may be used to convey the following application errors:</w:t>
            </w:r>
          </w:p>
          <w:p w14:paraId="7003D46D" w14:textId="77777777" w:rsidR="005B7866" w:rsidRPr="00B06F7A" w:rsidRDefault="005B7866" w:rsidP="007F1FAF">
            <w:pPr>
              <w:pStyle w:val="TAL"/>
            </w:pPr>
            <w:r w:rsidRPr="00B06F7A">
              <w:t>- USER_NOT_FOUND</w:t>
            </w:r>
          </w:p>
          <w:p w14:paraId="5DF95F31" w14:textId="77777777" w:rsidR="005B7866" w:rsidRPr="00B06F7A" w:rsidRDefault="005B7866" w:rsidP="007F1FAF">
            <w:pPr>
              <w:pStyle w:val="TAL"/>
            </w:pPr>
            <w:r w:rsidRPr="00B06F7A">
              <w:t>- DATA_NOT_FOUND</w:t>
            </w:r>
          </w:p>
        </w:tc>
      </w:tr>
      <w:tr w:rsidR="005B7866" w:rsidRPr="00B06F7A" w14:paraId="75E81D17" w14:textId="77777777" w:rsidTr="007F1FA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AAC0FD4"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64B0FCD4" w14:textId="77777777" w:rsidR="005B7866" w:rsidRPr="00B06F7A" w:rsidRDefault="005B7866" w:rsidP="005B7866"/>
    <w:p w14:paraId="74E04C6B" w14:textId="77777777" w:rsidR="005B7866" w:rsidRPr="00B06F7A" w:rsidRDefault="005B7866" w:rsidP="00C05182">
      <w:pPr>
        <w:pStyle w:val="Heading4"/>
      </w:pPr>
      <w:bookmarkStart w:id="5381" w:name="_Toc36457635"/>
      <w:bookmarkStart w:id="5382" w:name="_Toc45028553"/>
      <w:bookmarkStart w:id="5383" w:name="_Toc45029388"/>
      <w:bookmarkStart w:id="5384" w:name="_Toc67682162"/>
      <w:bookmarkStart w:id="5385" w:name="_Toc27585625"/>
      <w:bookmarkStart w:id="5386" w:name="_Toc114764965"/>
      <w:r w:rsidRPr="00B06F7A">
        <w:t>6.7.3.3</w:t>
      </w:r>
      <w:r w:rsidRPr="00B06F7A">
        <w:tab/>
        <w:t>Resource: LocationInfo</w:t>
      </w:r>
      <w:bookmarkEnd w:id="5381"/>
      <w:bookmarkEnd w:id="5382"/>
      <w:bookmarkEnd w:id="5383"/>
      <w:bookmarkEnd w:id="5384"/>
      <w:bookmarkEnd w:id="5386"/>
    </w:p>
    <w:p w14:paraId="5BE0AB4B" w14:textId="77777777" w:rsidR="005B7866" w:rsidRPr="00B06F7A" w:rsidRDefault="005B7866" w:rsidP="00C05182">
      <w:pPr>
        <w:pStyle w:val="Heading5"/>
      </w:pPr>
      <w:bookmarkStart w:id="5387" w:name="_Toc36457636"/>
      <w:bookmarkStart w:id="5388" w:name="_Toc45028554"/>
      <w:bookmarkStart w:id="5389" w:name="_Toc45029389"/>
      <w:bookmarkStart w:id="5390" w:name="_Toc67682163"/>
      <w:bookmarkStart w:id="5391" w:name="_Toc114764966"/>
      <w:r w:rsidRPr="00B06F7A">
        <w:t>6.7.3.3.1</w:t>
      </w:r>
      <w:r w:rsidRPr="00B06F7A">
        <w:tab/>
        <w:t>Description</w:t>
      </w:r>
      <w:bookmarkEnd w:id="5387"/>
      <w:bookmarkEnd w:id="5388"/>
      <w:bookmarkEnd w:id="5389"/>
      <w:bookmarkEnd w:id="5390"/>
      <w:bookmarkEnd w:id="5391"/>
    </w:p>
    <w:p w14:paraId="551830FD" w14:textId="77777777" w:rsidR="005B7866" w:rsidRPr="00B06F7A" w:rsidRDefault="005B7866" w:rsidP="005B7866">
      <w:pPr>
        <w:rPr>
          <w:lang w:val="en-US"/>
        </w:rPr>
      </w:pPr>
      <w:r w:rsidRPr="00B06F7A">
        <w:t>This resource represents the UE's location information in 5GC. See 3GPP TS 23.632 [32] clause 5.4.3.</w:t>
      </w:r>
    </w:p>
    <w:p w14:paraId="1C1C4476" w14:textId="77777777" w:rsidR="005B7866" w:rsidRPr="00B06F7A" w:rsidRDefault="005B7866" w:rsidP="00C05182">
      <w:pPr>
        <w:pStyle w:val="Heading5"/>
      </w:pPr>
      <w:bookmarkStart w:id="5392" w:name="_Toc36457637"/>
      <w:bookmarkStart w:id="5393" w:name="_Toc45028555"/>
      <w:bookmarkStart w:id="5394" w:name="_Toc45029390"/>
      <w:bookmarkStart w:id="5395" w:name="_Toc67682164"/>
      <w:bookmarkStart w:id="5396" w:name="_Toc114764967"/>
      <w:r w:rsidRPr="00B06F7A">
        <w:t>6.7.3.3.2</w:t>
      </w:r>
      <w:r w:rsidRPr="00B06F7A">
        <w:tab/>
        <w:t>Resource Definition</w:t>
      </w:r>
      <w:bookmarkEnd w:id="5392"/>
      <w:bookmarkEnd w:id="5393"/>
      <w:bookmarkEnd w:id="5394"/>
      <w:bookmarkEnd w:id="5395"/>
      <w:bookmarkEnd w:id="5396"/>
    </w:p>
    <w:p w14:paraId="037B2196" w14:textId="77777777" w:rsidR="005B7866" w:rsidRPr="00B06F7A" w:rsidRDefault="005B7866" w:rsidP="005B7866">
      <w:r w:rsidRPr="00B06F7A">
        <w:t>Resource URI: {apiRoot}/nudm-mt/&lt;apiVersion&gt;/{supi}/loc-info</w:t>
      </w:r>
    </w:p>
    <w:p w14:paraId="25C42C3E" w14:textId="77777777" w:rsidR="005B7866" w:rsidRPr="00B06F7A" w:rsidRDefault="005B7866" w:rsidP="00C05182">
      <w:pPr>
        <w:rPr>
          <w:rFonts w:ascii="Arial" w:hAnsi="Arial" w:cs="Arial"/>
        </w:rPr>
      </w:pPr>
      <w:r w:rsidRPr="00C05182">
        <w:t>This resource shall support the resource URI variables defined in table 6.7.3.3.2-1.</w:t>
      </w:r>
    </w:p>
    <w:p w14:paraId="71E21B90" w14:textId="77777777" w:rsidR="005B7866" w:rsidRPr="00B06F7A" w:rsidRDefault="005B7866" w:rsidP="005B7866">
      <w:pPr>
        <w:pStyle w:val="TH"/>
        <w:rPr>
          <w:rFonts w:cs="Arial"/>
        </w:rPr>
      </w:pPr>
      <w:r w:rsidRPr="00B06F7A">
        <w:t>Table 6.7.3.3.2-1: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5B7866" w:rsidRPr="00B06F7A" w14:paraId="3B6D21CA"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A4869BD" w14:textId="77777777" w:rsidR="005B7866" w:rsidRPr="00B06F7A" w:rsidRDefault="005B7866" w:rsidP="007F1FAF">
            <w:pPr>
              <w:pStyle w:val="TAH"/>
            </w:pPr>
            <w:r w:rsidRPr="00B06F7A">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170D260B" w14:textId="77777777" w:rsidR="005B7866" w:rsidRPr="00B06F7A" w:rsidRDefault="005B7866" w:rsidP="007F1FAF">
            <w:pPr>
              <w:pStyle w:val="TAH"/>
            </w:pPr>
            <w:r w:rsidRPr="00B06F7A">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79382E" w14:textId="77777777" w:rsidR="005B7866" w:rsidRPr="00B06F7A" w:rsidRDefault="005B7866" w:rsidP="007F1FAF">
            <w:pPr>
              <w:pStyle w:val="TAH"/>
            </w:pPr>
            <w:r w:rsidRPr="00B06F7A">
              <w:t>Definition</w:t>
            </w:r>
          </w:p>
        </w:tc>
      </w:tr>
      <w:tr w:rsidR="005B7866" w:rsidRPr="00B06F7A" w14:paraId="3E20F45D"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64B61D92" w14:textId="77777777" w:rsidR="005B7866" w:rsidRPr="00B06F7A" w:rsidRDefault="005B7866" w:rsidP="007F1FAF">
            <w:pPr>
              <w:pStyle w:val="TAL"/>
            </w:pPr>
            <w:r w:rsidRPr="00B06F7A">
              <w:t>apiRoot</w:t>
            </w:r>
          </w:p>
        </w:tc>
        <w:tc>
          <w:tcPr>
            <w:tcW w:w="563" w:type="pct"/>
            <w:tcBorders>
              <w:top w:val="single" w:sz="6" w:space="0" w:color="000000"/>
              <w:left w:val="single" w:sz="6" w:space="0" w:color="000000"/>
              <w:bottom w:val="single" w:sz="6" w:space="0" w:color="000000"/>
              <w:right w:val="single" w:sz="6" w:space="0" w:color="000000"/>
            </w:tcBorders>
          </w:tcPr>
          <w:p w14:paraId="3999460D" w14:textId="77777777" w:rsidR="005B7866" w:rsidRPr="00B06F7A" w:rsidRDefault="005B7866" w:rsidP="007F1FAF">
            <w:pPr>
              <w:pStyle w:val="TAL"/>
            </w:pPr>
            <w:r w:rsidRPr="00B06F7A">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48213CA9" w14:textId="77777777" w:rsidR="005B7866" w:rsidRPr="00B06F7A" w:rsidRDefault="005B7866" w:rsidP="007F1FAF">
            <w:pPr>
              <w:pStyle w:val="TAL"/>
            </w:pPr>
            <w:r w:rsidRPr="00B06F7A">
              <w:t>See clause</w:t>
            </w:r>
            <w:r w:rsidRPr="00B06F7A">
              <w:rPr>
                <w:lang w:val="en-US" w:eastAsia="zh-CN"/>
              </w:rPr>
              <w:t> </w:t>
            </w:r>
            <w:r w:rsidRPr="00B06F7A">
              <w:t>6.7.1</w:t>
            </w:r>
          </w:p>
        </w:tc>
      </w:tr>
      <w:tr w:rsidR="005B7866" w:rsidRPr="00B06F7A" w14:paraId="54303DB2" w14:textId="77777777" w:rsidTr="007F1FAF">
        <w:trPr>
          <w:jc w:val="center"/>
        </w:trPr>
        <w:tc>
          <w:tcPr>
            <w:tcW w:w="559" w:type="pct"/>
            <w:tcBorders>
              <w:top w:val="single" w:sz="6" w:space="0" w:color="000000"/>
              <w:left w:val="single" w:sz="6" w:space="0" w:color="000000"/>
              <w:bottom w:val="single" w:sz="6" w:space="0" w:color="000000"/>
              <w:right w:val="single" w:sz="6" w:space="0" w:color="000000"/>
            </w:tcBorders>
          </w:tcPr>
          <w:p w14:paraId="114B6CE1" w14:textId="77777777" w:rsidR="005B7866" w:rsidRPr="00B06F7A" w:rsidRDefault="005B7866" w:rsidP="007F1FAF">
            <w:pPr>
              <w:pStyle w:val="TAL"/>
            </w:pPr>
            <w:r w:rsidRPr="00B06F7A">
              <w:t>supi</w:t>
            </w:r>
          </w:p>
        </w:tc>
        <w:tc>
          <w:tcPr>
            <w:tcW w:w="563" w:type="pct"/>
            <w:tcBorders>
              <w:top w:val="single" w:sz="6" w:space="0" w:color="000000"/>
              <w:left w:val="single" w:sz="6" w:space="0" w:color="000000"/>
              <w:bottom w:val="single" w:sz="6" w:space="0" w:color="000000"/>
              <w:right w:val="single" w:sz="6" w:space="0" w:color="000000"/>
            </w:tcBorders>
          </w:tcPr>
          <w:p w14:paraId="159CA618" w14:textId="77777777" w:rsidR="005B7866" w:rsidRPr="00B06F7A" w:rsidRDefault="005B7866" w:rsidP="007F1FAF">
            <w:pPr>
              <w:pStyle w:val="TAL"/>
            </w:pPr>
            <w:r w:rsidRPr="00B06F7A">
              <w:t>Supi</w:t>
            </w:r>
          </w:p>
        </w:tc>
        <w:tc>
          <w:tcPr>
            <w:tcW w:w="3877" w:type="pct"/>
            <w:tcBorders>
              <w:top w:val="single" w:sz="6" w:space="0" w:color="000000"/>
              <w:left w:val="single" w:sz="6" w:space="0" w:color="000000"/>
              <w:bottom w:val="single" w:sz="6" w:space="0" w:color="000000"/>
              <w:right w:val="single" w:sz="6" w:space="0" w:color="000000"/>
            </w:tcBorders>
            <w:vAlign w:val="center"/>
          </w:tcPr>
          <w:p w14:paraId="359C9C98" w14:textId="77777777" w:rsidR="005B7866" w:rsidRPr="00B06F7A" w:rsidRDefault="005B7866" w:rsidP="007F1FAF">
            <w:pPr>
              <w:pStyle w:val="TAL"/>
            </w:pPr>
            <w:r w:rsidRPr="00B06F7A">
              <w:t>Represents the Subscription Permanent Identifier (see 3GPP TS 23.501 [2] clause 5.9.2)</w:t>
            </w:r>
            <w:r w:rsidRPr="00B06F7A">
              <w:br/>
            </w:r>
            <w:r w:rsidRPr="00B06F7A">
              <w:tab/>
              <w:t>pattern: "(imsi-[0-9]{5,15}|nai-.+|.+)"</w:t>
            </w:r>
          </w:p>
        </w:tc>
      </w:tr>
    </w:tbl>
    <w:p w14:paraId="59BBC4A2" w14:textId="77777777" w:rsidR="005B7866" w:rsidRPr="00B06F7A" w:rsidRDefault="005B7866" w:rsidP="005B7866"/>
    <w:p w14:paraId="13735511" w14:textId="77777777" w:rsidR="005B7866" w:rsidRPr="00B06F7A" w:rsidRDefault="005B7866" w:rsidP="00C05182">
      <w:pPr>
        <w:pStyle w:val="Heading5"/>
      </w:pPr>
      <w:bookmarkStart w:id="5397" w:name="_Toc36457638"/>
      <w:bookmarkStart w:id="5398" w:name="_Toc45028556"/>
      <w:bookmarkStart w:id="5399" w:name="_Toc45029391"/>
      <w:bookmarkStart w:id="5400" w:name="_Toc67682165"/>
      <w:bookmarkStart w:id="5401" w:name="_Toc114764968"/>
      <w:r w:rsidRPr="00B06F7A">
        <w:t>6.7.3.3.3</w:t>
      </w:r>
      <w:r w:rsidRPr="00B06F7A">
        <w:tab/>
        <w:t>Resource Standard Methods</w:t>
      </w:r>
      <w:bookmarkEnd w:id="5397"/>
      <w:bookmarkEnd w:id="5398"/>
      <w:bookmarkEnd w:id="5399"/>
      <w:bookmarkEnd w:id="5400"/>
      <w:bookmarkEnd w:id="5401"/>
    </w:p>
    <w:p w14:paraId="4A933B53" w14:textId="77777777" w:rsidR="005B7866" w:rsidRPr="00B06F7A" w:rsidRDefault="005B7866" w:rsidP="005B7866">
      <w:r w:rsidRPr="00B06F7A">
        <w:t>No Standard Methods are supported for this resource.</w:t>
      </w:r>
    </w:p>
    <w:p w14:paraId="0D57CA4E" w14:textId="77777777" w:rsidR="005B7866" w:rsidRPr="00B06F7A" w:rsidRDefault="005B7866" w:rsidP="00C05182">
      <w:pPr>
        <w:pStyle w:val="Heading5"/>
      </w:pPr>
      <w:bookmarkStart w:id="5402" w:name="_Toc36457639"/>
      <w:bookmarkStart w:id="5403" w:name="_Toc45028557"/>
      <w:bookmarkStart w:id="5404" w:name="_Toc45029392"/>
      <w:bookmarkStart w:id="5405" w:name="_Toc67682166"/>
      <w:bookmarkStart w:id="5406" w:name="_Toc114764969"/>
      <w:r w:rsidRPr="00B06F7A">
        <w:lastRenderedPageBreak/>
        <w:t>6.7.3.3.4</w:t>
      </w:r>
      <w:r w:rsidRPr="00B06F7A">
        <w:tab/>
        <w:t>Resource Custom Operations</w:t>
      </w:r>
      <w:bookmarkEnd w:id="5402"/>
      <w:bookmarkEnd w:id="5403"/>
      <w:bookmarkEnd w:id="5404"/>
      <w:bookmarkEnd w:id="5405"/>
      <w:bookmarkEnd w:id="5406"/>
    </w:p>
    <w:p w14:paraId="7BF8BC11" w14:textId="77777777" w:rsidR="005B7866" w:rsidRPr="00B06F7A" w:rsidRDefault="005B7866" w:rsidP="00903631">
      <w:pPr>
        <w:pStyle w:val="H6"/>
      </w:pPr>
      <w:bookmarkStart w:id="5407" w:name="_Toc36457640"/>
      <w:bookmarkStart w:id="5408" w:name="_Toc45028558"/>
      <w:bookmarkStart w:id="5409" w:name="_Toc45029393"/>
      <w:bookmarkStart w:id="5410" w:name="_Toc67682167"/>
      <w:r w:rsidRPr="00B06F7A">
        <w:t>6.7.3.3.4.1</w:t>
      </w:r>
      <w:r w:rsidRPr="00B06F7A">
        <w:tab/>
        <w:t>Overview</w:t>
      </w:r>
      <w:bookmarkEnd w:id="5407"/>
      <w:bookmarkEnd w:id="5408"/>
      <w:bookmarkEnd w:id="5409"/>
      <w:bookmarkEnd w:id="5410"/>
    </w:p>
    <w:p w14:paraId="1053DF0D" w14:textId="77777777" w:rsidR="005B7866" w:rsidRPr="00B06F7A" w:rsidRDefault="005B7866" w:rsidP="005B7866">
      <w:pPr>
        <w:pStyle w:val="TH"/>
      </w:pPr>
      <w:r w:rsidRPr="00B06F7A">
        <w:t>Table 6.7.3.3.4.1-1: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5B7866" w:rsidRPr="00B06F7A" w14:paraId="48EA9942" w14:textId="77777777" w:rsidTr="007F1FAF">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7CA0A766" w14:textId="77777777" w:rsidR="005B7866" w:rsidRPr="00B06F7A" w:rsidRDefault="005B7866" w:rsidP="007F1FAF">
            <w:pPr>
              <w:pStyle w:val="TAH"/>
            </w:pPr>
            <w:r w:rsidRPr="00B06F7A">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42DE4E" w14:textId="77777777" w:rsidR="005B7866" w:rsidRPr="00B06F7A" w:rsidRDefault="005B7866" w:rsidP="007F1FAF">
            <w:pPr>
              <w:pStyle w:val="TAH"/>
            </w:pPr>
            <w:r w:rsidRPr="00B06F7A">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571FB1" w14:textId="77777777" w:rsidR="005B7866" w:rsidRPr="00B06F7A" w:rsidRDefault="005B7866" w:rsidP="007F1FAF">
            <w:pPr>
              <w:pStyle w:val="TAH"/>
            </w:pPr>
            <w:r w:rsidRPr="00B06F7A">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3679C78" w14:textId="77777777" w:rsidR="005B7866" w:rsidRPr="00B06F7A" w:rsidRDefault="005B7866" w:rsidP="007F1FAF">
            <w:pPr>
              <w:pStyle w:val="TAH"/>
            </w:pPr>
            <w:r w:rsidRPr="00B06F7A">
              <w:t>Description</w:t>
            </w:r>
          </w:p>
        </w:tc>
      </w:tr>
      <w:tr w:rsidR="005B7866" w:rsidRPr="00B06F7A" w14:paraId="1B45B2DA" w14:textId="77777777" w:rsidTr="007F1FAF">
        <w:trPr>
          <w:jc w:val="center"/>
        </w:trPr>
        <w:tc>
          <w:tcPr>
            <w:tcW w:w="1352" w:type="pct"/>
            <w:tcBorders>
              <w:top w:val="single" w:sz="4" w:space="0" w:color="auto"/>
              <w:left w:val="single" w:sz="4" w:space="0" w:color="auto"/>
              <w:right w:val="single" w:sz="4" w:space="0" w:color="auto"/>
            </w:tcBorders>
          </w:tcPr>
          <w:p w14:paraId="6B0667DE" w14:textId="77777777" w:rsidR="005B7866" w:rsidRPr="00B06F7A" w:rsidRDefault="005B7866" w:rsidP="007F1FAF">
            <w:pPr>
              <w:pStyle w:val="TAL"/>
            </w:pPr>
            <w:r w:rsidRPr="00B06F7A">
              <w:t>provide-loc-info</w:t>
            </w:r>
          </w:p>
        </w:tc>
        <w:tc>
          <w:tcPr>
            <w:tcW w:w="1352" w:type="pct"/>
            <w:tcBorders>
              <w:top w:val="single" w:sz="4" w:space="0" w:color="auto"/>
              <w:left w:val="single" w:sz="4" w:space="0" w:color="auto"/>
              <w:right w:val="single" w:sz="4" w:space="0" w:color="auto"/>
            </w:tcBorders>
          </w:tcPr>
          <w:p w14:paraId="6FCBA941" w14:textId="77777777" w:rsidR="005B7866" w:rsidRPr="00B06F7A" w:rsidRDefault="005B7866" w:rsidP="007F1FAF">
            <w:pPr>
              <w:pStyle w:val="TAL"/>
            </w:pPr>
            <w:r w:rsidRPr="00B06F7A">
              <w:t>/provide-loc-info</w:t>
            </w:r>
          </w:p>
        </w:tc>
        <w:tc>
          <w:tcPr>
            <w:tcW w:w="704" w:type="pct"/>
            <w:tcBorders>
              <w:top w:val="single" w:sz="4" w:space="0" w:color="auto"/>
              <w:left w:val="single" w:sz="4" w:space="0" w:color="auto"/>
              <w:bottom w:val="single" w:sz="4" w:space="0" w:color="auto"/>
              <w:right w:val="single" w:sz="4" w:space="0" w:color="auto"/>
            </w:tcBorders>
          </w:tcPr>
          <w:p w14:paraId="73291B52" w14:textId="77777777" w:rsidR="005B7866" w:rsidRPr="00B06F7A" w:rsidRDefault="005B7866" w:rsidP="007F1FAF">
            <w:pPr>
              <w:pStyle w:val="TAL"/>
            </w:pPr>
            <w:r w:rsidRPr="00B06F7A">
              <w:t>POST</w:t>
            </w:r>
          </w:p>
        </w:tc>
        <w:tc>
          <w:tcPr>
            <w:tcW w:w="1593" w:type="pct"/>
            <w:tcBorders>
              <w:top w:val="single" w:sz="4" w:space="0" w:color="auto"/>
              <w:left w:val="single" w:sz="4" w:space="0" w:color="auto"/>
              <w:bottom w:val="single" w:sz="4" w:space="0" w:color="auto"/>
              <w:right w:val="single" w:sz="4" w:space="0" w:color="auto"/>
            </w:tcBorders>
          </w:tcPr>
          <w:p w14:paraId="0B0A0A9C" w14:textId="77777777" w:rsidR="005B7866" w:rsidRPr="00B06F7A" w:rsidRDefault="005B7866" w:rsidP="007F1FAF">
            <w:pPr>
              <w:pStyle w:val="TAL"/>
            </w:pPr>
            <w:r w:rsidRPr="00B06F7A">
              <w:t>Request UE location information in 5GC.</w:t>
            </w:r>
          </w:p>
        </w:tc>
      </w:tr>
    </w:tbl>
    <w:p w14:paraId="5BEB272A" w14:textId="77777777" w:rsidR="005B7866" w:rsidRPr="00B06F7A" w:rsidRDefault="005B7866" w:rsidP="005B7866"/>
    <w:p w14:paraId="674A6B85" w14:textId="77777777" w:rsidR="005B7866" w:rsidRPr="00B06F7A" w:rsidRDefault="005B7866" w:rsidP="00903631">
      <w:pPr>
        <w:pStyle w:val="H6"/>
      </w:pPr>
      <w:bookmarkStart w:id="5411" w:name="_Toc36457641"/>
      <w:bookmarkStart w:id="5412" w:name="_Toc45028559"/>
      <w:bookmarkStart w:id="5413" w:name="_Toc45029394"/>
      <w:bookmarkStart w:id="5414" w:name="_Toc67682168"/>
      <w:r w:rsidRPr="00B06F7A">
        <w:t>6.7.3.3.4.2</w:t>
      </w:r>
      <w:r w:rsidRPr="00B06F7A">
        <w:tab/>
        <w:t>Operation: provide-loc-info</w:t>
      </w:r>
      <w:bookmarkEnd w:id="5411"/>
      <w:bookmarkEnd w:id="5412"/>
      <w:bookmarkEnd w:id="5413"/>
      <w:bookmarkEnd w:id="5414"/>
    </w:p>
    <w:p w14:paraId="2D0BB16C" w14:textId="77777777" w:rsidR="005B7866" w:rsidRPr="00B06F7A" w:rsidRDefault="005B7866" w:rsidP="00B632BD">
      <w:pPr>
        <w:pStyle w:val="H6"/>
      </w:pPr>
      <w:bookmarkStart w:id="5415" w:name="_Toc36457642"/>
      <w:bookmarkStart w:id="5416" w:name="_Toc45028560"/>
      <w:bookmarkStart w:id="5417" w:name="_Toc45029395"/>
      <w:bookmarkStart w:id="5418" w:name="_Toc67682169"/>
      <w:r w:rsidRPr="00B06F7A">
        <w:t>6.7.3.3.4.2.1</w:t>
      </w:r>
      <w:r w:rsidRPr="00B06F7A">
        <w:tab/>
        <w:t>Description</w:t>
      </w:r>
      <w:bookmarkEnd w:id="5415"/>
      <w:bookmarkEnd w:id="5416"/>
      <w:bookmarkEnd w:id="5417"/>
      <w:bookmarkEnd w:id="5418"/>
    </w:p>
    <w:p w14:paraId="34A2497D" w14:textId="77777777" w:rsidR="005B7866" w:rsidRPr="00B06F7A" w:rsidRDefault="005B7866" w:rsidP="005B7866">
      <w:r w:rsidRPr="00B06F7A">
        <w:t>This custom operation is used by the NF service consumer (HSS) to request the UE location information in 5GC.</w:t>
      </w:r>
    </w:p>
    <w:p w14:paraId="50E9FE4D" w14:textId="77777777" w:rsidR="005B7866" w:rsidRPr="00B06F7A" w:rsidRDefault="005B7866" w:rsidP="00B632BD">
      <w:pPr>
        <w:pStyle w:val="H6"/>
      </w:pPr>
      <w:bookmarkStart w:id="5419" w:name="_Toc36457643"/>
      <w:bookmarkStart w:id="5420" w:name="_Toc45028561"/>
      <w:bookmarkStart w:id="5421" w:name="_Toc45029396"/>
      <w:bookmarkStart w:id="5422" w:name="_Toc67682170"/>
      <w:r w:rsidRPr="00B06F7A">
        <w:t>6.7.3.3.4.2.2</w:t>
      </w:r>
      <w:r w:rsidRPr="00B06F7A">
        <w:tab/>
        <w:t>Operation Definition</w:t>
      </w:r>
      <w:bookmarkEnd w:id="5419"/>
      <w:bookmarkEnd w:id="5420"/>
      <w:bookmarkEnd w:id="5421"/>
      <w:bookmarkEnd w:id="5422"/>
    </w:p>
    <w:p w14:paraId="3BCDAB29" w14:textId="77777777" w:rsidR="005B7866" w:rsidRPr="00B06F7A" w:rsidRDefault="005B7866" w:rsidP="005B7866">
      <w:r w:rsidRPr="00B06F7A">
        <w:t>This operation shall support the request data structures specified in table 6.7.3.3.4.2.2-1 and the response data structure and response codes specified in table 6.7.3.3.4.2.2-2.</w:t>
      </w:r>
    </w:p>
    <w:p w14:paraId="5C2C1FE8" w14:textId="77777777" w:rsidR="005B7866" w:rsidRPr="00B06F7A" w:rsidRDefault="005B7866" w:rsidP="005B7866">
      <w:pPr>
        <w:pStyle w:val="TH"/>
      </w:pPr>
      <w:r w:rsidRPr="00B06F7A">
        <w:t>Table 6.7.3.3.4.2.2-1: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B7866" w:rsidRPr="00B06F7A" w14:paraId="3D672057" w14:textId="77777777" w:rsidTr="007F1FA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3D0E338" w14:textId="77777777" w:rsidR="005B7866" w:rsidRPr="00B06F7A" w:rsidRDefault="005B7866" w:rsidP="007F1FAF">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FA9B051" w14:textId="77777777" w:rsidR="005B7866" w:rsidRPr="00B06F7A" w:rsidRDefault="005B7866" w:rsidP="007F1FAF">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DDC627" w14:textId="77777777" w:rsidR="005B7866" w:rsidRPr="00B06F7A" w:rsidRDefault="005B7866" w:rsidP="007F1FAF">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6079EE3" w14:textId="77777777" w:rsidR="005B7866" w:rsidRPr="00B06F7A" w:rsidRDefault="005B7866" w:rsidP="007F1FAF">
            <w:pPr>
              <w:pStyle w:val="TAH"/>
            </w:pPr>
            <w:r w:rsidRPr="00B06F7A">
              <w:t>Description</w:t>
            </w:r>
          </w:p>
        </w:tc>
      </w:tr>
      <w:tr w:rsidR="005B7866" w:rsidRPr="00B06F7A" w14:paraId="076611BE" w14:textId="77777777" w:rsidTr="007F1FA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8507416" w14:textId="77777777" w:rsidR="005B7866" w:rsidRPr="00B06F7A" w:rsidRDefault="005B7866" w:rsidP="007F1FAF">
            <w:pPr>
              <w:pStyle w:val="TAL"/>
            </w:pPr>
            <w:r w:rsidRPr="00B06F7A">
              <w:t>LocationInfoRequest</w:t>
            </w:r>
          </w:p>
        </w:tc>
        <w:tc>
          <w:tcPr>
            <w:tcW w:w="425" w:type="dxa"/>
            <w:tcBorders>
              <w:top w:val="single" w:sz="4" w:space="0" w:color="auto"/>
              <w:left w:val="single" w:sz="6" w:space="0" w:color="000000"/>
              <w:bottom w:val="single" w:sz="6" w:space="0" w:color="000000"/>
              <w:right w:val="single" w:sz="6" w:space="0" w:color="000000"/>
            </w:tcBorders>
          </w:tcPr>
          <w:p w14:paraId="0182389A" w14:textId="77777777" w:rsidR="005B7866" w:rsidRPr="00B06F7A" w:rsidRDefault="005B7866" w:rsidP="007F1FAF">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7BC21FCB" w14:textId="77777777" w:rsidR="005B7866" w:rsidRPr="00B06F7A" w:rsidRDefault="005B7866" w:rsidP="007F1FAF">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14AA342" w14:textId="77777777" w:rsidR="005B7866" w:rsidRPr="00B06F7A" w:rsidRDefault="005B7866" w:rsidP="007F1FAF">
            <w:r w:rsidRPr="00B06F7A">
              <w:t>Contains the requested information: current location, local time zone, RAT type, or serving node identity only</w:t>
            </w:r>
          </w:p>
        </w:tc>
      </w:tr>
    </w:tbl>
    <w:p w14:paraId="71C355AD" w14:textId="77777777" w:rsidR="005B7866" w:rsidRPr="00B06F7A" w:rsidRDefault="005B7866" w:rsidP="005B7866"/>
    <w:p w14:paraId="6DBABBC4" w14:textId="77777777" w:rsidR="005B7866" w:rsidRPr="00B06F7A" w:rsidRDefault="005B7866" w:rsidP="005B7866">
      <w:pPr>
        <w:pStyle w:val="TH"/>
      </w:pPr>
      <w:r w:rsidRPr="00B06F7A">
        <w:t>Table 6.7.3.3.4.2.2-2: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5"/>
        <w:gridCol w:w="419"/>
        <w:gridCol w:w="1208"/>
        <w:gridCol w:w="1087"/>
        <w:gridCol w:w="5056"/>
      </w:tblGrid>
      <w:tr w:rsidR="005B7866" w:rsidRPr="00B06F7A" w14:paraId="53E3494C" w14:textId="77777777" w:rsidTr="007F1FA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C23A07" w14:textId="77777777" w:rsidR="005B7866" w:rsidRPr="00B06F7A" w:rsidRDefault="005B7866" w:rsidP="007F1FAF">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938E0B4" w14:textId="77777777" w:rsidR="005B7866" w:rsidRPr="00B06F7A" w:rsidRDefault="005B7866" w:rsidP="007F1FAF">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6114224" w14:textId="77777777" w:rsidR="005B7866" w:rsidRPr="00B06F7A" w:rsidRDefault="005B7866" w:rsidP="007F1FAF">
            <w:pPr>
              <w:pStyle w:val="TAH"/>
            </w:pPr>
            <w:r w:rsidRPr="00B06F7A">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7F23365E" w14:textId="77777777" w:rsidR="005B7866" w:rsidRPr="00B06F7A" w:rsidRDefault="005B7866" w:rsidP="007F1FAF">
            <w:pPr>
              <w:pStyle w:val="TAH"/>
            </w:pPr>
            <w:r w:rsidRPr="00B06F7A">
              <w:t>Response</w:t>
            </w:r>
          </w:p>
          <w:p w14:paraId="04E9A572" w14:textId="77777777" w:rsidR="005B7866" w:rsidRPr="00B06F7A" w:rsidRDefault="005B7866" w:rsidP="007F1FAF">
            <w:pPr>
              <w:pStyle w:val="TAH"/>
            </w:pPr>
            <w:r w:rsidRPr="00B06F7A">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127CAC1B" w14:textId="77777777" w:rsidR="005B7866" w:rsidRPr="00B06F7A" w:rsidRDefault="005B7866" w:rsidP="007F1FAF">
            <w:pPr>
              <w:pStyle w:val="TAH"/>
            </w:pPr>
            <w:r w:rsidRPr="00B06F7A">
              <w:t>Description</w:t>
            </w:r>
          </w:p>
        </w:tc>
      </w:tr>
      <w:tr w:rsidR="005B7866" w:rsidRPr="00B06F7A" w14:paraId="5E447F42" w14:textId="77777777" w:rsidTr="007F1FA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7FB902" w14:textId="77777777" w:rsidR="005B7866" w:rsidRPr="00B06F7A" w:rsidRDefault="005B7866" w:rsidP="007F1FAF">
            <w:pPr>
              <w:pStyle w:val="TAL"/>
            </w:pPr>
            <w:r w:rsidRPr="00B06F7A">
              <w:t>LocationInfoResult</w:t>
            </w:r>
          </w:p>
        </w:tc>
        <w:tc>
          <w:tcPr>
            <w:tcW w:w="225" w:type="pct"/>
            <w:tcBorders>
              <w:top w:val="single" w:sz="4" w:space="0" w:color="auto"/>
              <w:left w:val="single" w:sz="6" w:space="0" w:color="000000"/>
              <w:bottom w:val="single" w:sz="4" w:space="0" w:color="auto"/>
              <w:right w:val="single" w:sz="6" w:space="0" w:color="000000"/>
            </w:tcBorders>
          </w:tcPr>
          <w:p w14:paraId="2BE957BF" w14:textId="77777777" w:rsidR="005B7866" w:rsidRPr="00B06F7A" w:rsidRDefault="005B7866" w:rsidP="007F1FAF">
            <w:pPr>
              <w:pStyle w:val="TAC"/>
            </w:pPr>
            <w:r w:rsidRPr="00B06F7A">
              <w:t>M</w:t>
            </w:r>
          </w:p>
        </w:tc>
        <w:tc>
          <w:tcPr>
            <w:tcW w:w="649" w:type="pct"/>
            <w:tcBorders>
              <w:top w:val="single" w:sz="4" w:space="0" w:color="auto"/>
              <w:left w:val="single" w:sz="6" w:space="0" w:color="000000"/>
              <w:bottom w:val="single" w:sz="4" w:space="0" w:color="auto"/>
              <w:right w:val="single" w:sz="6" w:space="0" w:color="000000"/>
            </w:tcBorders>
          </w:tcPr>
          <w:p w14:paraId="31D801F2" w14:textId="77777777" w:rsidR="005B7866" w:rsidRPr="00B06F7A" w:rsidRDefault="005B7866" w:rsidP="007F1FAF">
            <w:pPr>
              <w:pStyle w:val="TAL"/>
            </w:pPr>
            <w:r w:rsidRPr="00B06F7A">
              <w:t>1</w:t>
            </w:r>
          </w:p>
        </w:tc>
        <w:tc>
          <w:tcPr>
            <w:tcW w:w="584" w:type="pct"/>
            <w:tcBorders>
              <w:top w:val="single" w:sz="4" w:space="0" w:color="auto"/>
              <w:left w:val="single" w:sz="6" w:space="0" w:color="000000"/>
              <w:bottom w:val="single" w:sz="4" w:space="0" w:color="auto"/>
              <w:right w:val="single" w:sz="6" w:space="0" w:color="000000"/>
            </w:tcBorders>
          </w:tcPr>
          <w:p w14:paraId="46CF664C" w14:textId="77777777" w:rsidR="005B7866" w:rsidRPr="00B06F7A" w:rsidRDefault="005B7866" w:rsidP="007F1FAF">
            <w:pPr>
              <w:pStyle w:val="TAL"/>
            </w:pPr>
            <w:r w:rsidRPr="00B06F7A">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1D945318" w14:textId="77777777" w:rsidR="005B7866" w:rsidRPr="00B06F7A" w:rsidRDefault="005B7866" w:rsidP="007F1FAF">
            <w:pPr>
              <w:pStyle w:val="TAL"/>
            </w:pPr>
            <w:r w:rsidRPr="00B06F7A">
              <w:t xml:space="preserve">Upon success, a response body containing requested information shall be returned. </w:t>
            </w:r>
          </w:p>
        </w:tc>
      </w:tr>
      <w:tr w:rsidR="005B7866" w:rsidRPr="00B06F7A" w14:paraId="53613615" w14:textId="77777777" w:rsidTr="007F1FA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D2E205" w14:textId="77777777" w:rsidR="005B7866" w:rsidRPr="00B06F7A" w:rsidRDefault="005B7866" w:rsidP="007F1FAF">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29358188" w14:textId="77777777" w:rsidR="005B7866" w:rsidRPr="00B06F7A" w:rsidRDefault="005B7866" w:rsidP="007F1FAF">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04B6FC3A" w14:textId="77777777" w:rsidR="005B7866" w:rsidRPr="00B06F7A" w:rsidRDefault="005B7866" w:rsidP="007F1FAF">
            <w:pPr>
              <w:pStyle w:val="TAL"/>
            </w:pPr>
            <w:r w:rsidRPr="00B06F7A">
              <w:t>0..1</w:t>
            </w:r>
          </w:p>
        </w:tc>
        <w:tc>
          <w:tcPr>
            <w:tcW w:w="584" w:type="pct"/>
            <w:tcBorders>
              <w:top w:val="single" w:sz="4" w:space="0" w:color="auto"/>
              <w:left w:val="single" w:sz="6" w:space="0" w:color="000000"/>
              <w:bottom w:val="single" w:sz="6" w:space="0" w:color="000000"/>
              <w:right w:val="single" w:sz="6" w:space="0" w:color="000000"/>
            </w:tcBorders>
          </w:tcPr>
          <w:p w14:paraId="7AF6EAEC" w14:textId="77777777" w:rsidR="005B7866" w:rsidRPr="00B06F7A" w:rsidRDefault="005B7866" w:rsidP="007F1FAF">
            <w:pPr>
              <w:pStyle w:val="TAL"/>
            </w:pPr>
            <w:r w:rsidRPr="00B06F7A">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6D9F663A" w14:textId="77777777" w:rsidR="005B7866" w:rsidRPr="00B06F7A" w:rsidRDefault="005B7866" w:rsidP="007F1FAF">
            <w:pPr>
              <w:pStyle w:val="TAL"/>
            </w:pPr>
            <w:r w:rsidRPr="00B06F7A">
              <w:t>The "cause" attribute may be used to indicate the following application error:</w:t>
            </w:r>
          </w:p>
          <w:p w14:paraId="1721C113" w14:textId="77777777" w:rsidR="005B7866" w:rsidRPr="00B06F7A" w:rsidRDefault="005B7866" w:rsidP="007F1FAF">
            <w:pPr>
              <w:pStyle w:val="TAL"/>
            </w:pPr>
            <w:r w:rsidRPr="00B06F7A">
              <w:t>- USER_NOT_FOUND</w:t>
            </w:r>
          </w:p>
          <w:p w14:paraId="04F8AF14" w14:textId="77777777" w:rsidR="005B7866" w:rsidRPr="00B06F7A" w:rsidRDefault="005B7866" w:rsidP="007F1FAF">
            <w:pPr>
              <w:pStyle w:val="TAL"/>
            </w:pPr>
            <w:r w:rsidRPr="00B06F7A">
              <w:t>- DATA_NOT_FOUND</w:t>
            </w:r>
          </w:p>
        </w:tc>
      </w:tr>
      <w:tr w:rsidR="005B7866" w:rsidRPr="00B06F7A" w14:paraId="54F721E7" w14:textId="77777777" w:rsidTr="007F1FAF">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36496B9" w14:textId="77777777" w:rsidR="005B7866" w:rsidRPr="00B06F7A" w:rsidRDefault="005B7866" w:rsidP="007F1FAF">
            <w:pPr>
              <w:pStyle w:val="TAN"/>
            </w:pPr>
            <w:r w:rsidRPr="00B06F7A">
              <w:t>NOTE:</w:t>
            </w:r>
            <w:r w:rsidRPr="00B06F7A">
              <w:tab/>
              <w:t>In addition, common data structures as listed in table 5.2.7.1-1 of 3GPP TS 29.500 [4] are supported.</w:t>
            </w:r>
          </w:p>
        </w:tc>
      </w:tr>
    </w:tbl>
    <w:p w14:paraId="27DC8DEF" w14:textId="77777777" w:rsidR="005B7866" w:rsidRPr="00B06F7A" w:rsidRDefault="005B7866" w:rsidP="005B7866">
      <w:bookmarkStart w:id="5423" w:name="_Toc36457644"/>
    </w:p>
    <w:p w14:paraId="533DDCB2" w14:textId="77777777" w:rsidR="005B7866" w:rsidRPr="00B06F7A" w:rsidRDefault="005B7866" w:rsidP="00C05182">
      <w:pPr>
        <w:pStyle w:val="Heading3"/>
      </w:pPr>
      <w:bookmarkStart w:id="5424" w:name="_Toc45028562"/>
      <w:bookmarkStart w:id="5425" w:name="_Toc45029397"/>
      <w:bookmarkStart w:id="5426" w:name="_Toc67682171"/>
      <w:bookmarkStart w:id="5427" w:name="_Toc114764970"/>
      <w:r w:rsidRPr="00B06F7A">
        <w:t>6.7.4</w:t>
      </w:r>
      <w:r w:rsidRPr="00B06F7A">
        <w:tab/>
        <w:t>Custom Operations without associated resources</w:t>
      </w:r>
      <w:bookmarkEnd w:id="5385"/>
      <w:bookmarkEnd w:id="5423"/>
      <w:bookmarkEnd w:id="5424"/>
      <w:bookmarkEnd w:id="5425"/>
      <w:bookmarkEnd w:id="5426"/>
      <w:bookmarkEnd w:id="5427"/>
    </w:p>
    <w:p w14:paraId="07486E76" w14:textId="77777777" w:rsidR="005B7866" w:rsidRPr="00B06F7A" w:rsidRDefault="005B7866" w:rsidP="005B7866">
      <w:r w:rsidRPr="00B06F7A">
        <w:rPr>
          <w:rFonts w:hint="eastAsia"/>
          <w:lang w:eastAsia="zh-CN"/>
        </w:rPr>
        <w:t>In this release of this specification, no custom operations without associated resources are defined</w:t>
      </w:r>
      <w:r w:rsidRPr="00B06F7A">
        <w:rPr>
          <w:lang w:eastAsia="zh-CN"/>
        </w:rPr>
        <w:t xml:space="preserve"> for the </w:t>
      </w:r>
      <w:r w:rsidRPr="00B06F7A">
        <w:t>Nudm_MT Service</w:t>
      </w:r>
      <w:r w:rsidRPr="00B06F7A">
        <w:rPr>
          <w:lang w:val="en-US"/>
        </w:rPr>
        <w:t>.</w:t>
      </w:r>
    </w:p>
    <w:p w14:paraId="00C25786" w14:textId="77777777" w:rsidR="005B7866" w:rsidRPr="00B06F7A" w:rsidRDefault="005B7866" w:rsidP="00C05182">
      <w:pPr>
        <w:pStyle w:val="Heading3"/>
      </w:pPr>
      <w:bookmarkStart w:id="5428" w:name="_Toc27585626"/>
      <w:bookmarkStart w:id="5429" w:name="_Toc36457645"/>
      <w:bookmarkStart w:id="5430" w:name="_Toc45028563"/>
      <w:bookmarkStart w:id="5431" w:name="_Toc45029398"/>
      <w:bookmarkStart w:id="5432" w:name="_Toc67682172"/>
      <w:bookmarkStart w:id="5433" w:name="_Toc114764971"/>
      <w:r w:rsidRPr="00B06F7A">
        <w:t>6.7.5</w:t>
      </w:r>
      <w:r w:rsidRPr="00B06F7A">
        <w:tab/>
        <w:t>Notifications</w:t>
      </w:r>
      <w:bookmarkEnd w:id="5428"/>
      <w:bookmarkEnd w:id="5429"/>
      <w:bookmarkEnd w:id="5430"/>
      <w:bookmarkEnd w:id="5431"/>
      <w:bookmarkEnd w:id="5432"/>
      <w:bookmarkEnd w:id="5433"/>
    </w:p>
    <w:p w14:paraId="3AA45B10" w14:textId="77777777" w:rsidR="005B7866" w:rsidRPr="00B06F7A" w:rsidRDefault="005B7866" w:rsidP="005B7866">
      <w:r w:rsidRPr="00B06F7A">
        <w:rPr>
          <w:rFonts w:hint="eastAsia"/>
          <w:lang w:eastAsia="zh-CN"/>
        </w:rPr>
        <w:t xml:space="preserve">In this release of this specification, no </w:t>
      </w:r>
      <w:r w:rsidRPr="00B06F7A">
        <w:rPr>
          <w:lang w:eastAsia="zh-CN"/>
        </w:rPr>
        <w:t>notifications</w:t>
      </w:r>
      <w:r w:rsidRPr="00B06F7A">
        <w:rPr>
          <w:rFonts w:hint="eastAsia"/>
          <w:lang w:eastAsia="zh-CN"/>
        </w:rPr>
        <w:t xml:space="preserve"> are defined</w:t>
      </w:r>
      <w:r w:rsidRPr="00B06F7A">
        <w:rPr>
          <w:lang w:eastAsia="zh-CN"/>
        </w:rPr>
        <w:t xml:space="preserve"> for the </w:t>
      </w:r>
      <w:r w:rsidRPr="00B06F7A">
        <w:t>Nudm_MT Service</w:t>
      </w:r>
      <w:r w:rsidRPr="00B06F7A">
        <w:rPr>
          <w:lang w:val="en-US"/>
        </w:rPr>
        <w:t>.</w:t>
      </w:r>
    </w:p>
    <w:p w14:paraId="4E46552C" w14:textId="77777777" w:rsidR="005B7866" w:rsidRPr="00B06F7A" w:rsidRDefault="005B7866" w:rsidP="00C05182">
      <w:pPr>
        <w:pStyle w:val="Heading3"/>
      </w:pPr>
      <w:bookmarkStart w:id="5434" w:name="_Toc27585627"/>
      <w:bookmarkStart w:id="5435" w:name="_Toc36457646"/>
      <w:bookmarkStart w:id="5436" w:name="_Toc45028564"/>
      <w:bookmarkStart w:id="5437" w:name="_Toc45029399"/>
      <w:bookmarkStart w:id="5438" w:name="_Toc67682173"/>
      <w:bookmarkStart w:id="5439" w:name="_Toc114764972"/>
      <w:r w:rsidRPr="00B06F7A">
        <w:t>6.7.6</w:t>
      </w:r>
      <w:r w:rsidRPr="00B06F7A">
        <w:tab/>
        <w:t>Data Model</w:t>
      </w:r>
      <w:bookmarkEnd w:id="5434"/>
      <w:bookmarkEnd w:id="5435"/>
      <w:bookmarkEnd w:id="5436"/>
      <w:bookmarkEnd w:id="5437"/>
      <w:bookmarkEnd w:id="5438"/>
      <w:bookmarkEnd w:id="5439"/>
    </w:p>
    <w:p w14:paraId="7B3E4E8D" w14:textId="77777777" w:rsidR="005B7866" w:rsidRPr="00B06F7A" w:rsidRDefault="005B7866" w:rsidP="00C05182">
      <w:pPr>
        <w:pStyle w:val="Heading4"/>
      </w:pPr>
      <w:bookmarkStart w:id="5440" w:name="_Toc27585628"/>
      <w:bookmarkStart w:id="5441" w:name="_Toc36457647"/>
      <w:bookmarkStart w:id="5442" w:name="_Toc45028565"/>
      <w:bookmarkStart w:id="5443" w:name="_Toc45029400"/>
      <w:bookmarkStart w:id="5444" w:name="_Toc67682174"/>
      <w:bookmarkStart w:id="5445" w:name="_Toc114764973"/>
      <w:r w:rsidRPr="00B06F7A">
        <w:t>6.7.6.1</w:t>
      </w:r>
      <w:r w:rsidRPr="00B06F7A">
        <w:tab/>
        <w:t>General</w:t>
      </w:r>
      <w:bookmarkEnd w:id="5440"/>
      <w:bookmarkEnd w:id="5441"/>
      <w:bookmarkEnd w:id="5442"/>
      <w:bookmarkEnd w:id="5443"/>
      <w:bookmarkEnd w:id="5444"/>
      <w:bookmarkEnd w:id="5445"/>
    </w:p>
    <w:p w14:paraId="205861B3" w14:textId="77777777" w:rsidR="005B7866" w:rsidRPr="00B06F7A" w:rsidRDefault="005B7866" w:rsidP="005B7866">
      <w:r w:rsidRPr="00B06F7A">
        <w:t>This clause specifies the application data model supported by the API.</w:t>
      </w:r>
    </w:p>
    <w:p w14:paraId="79A8C7D9" w14:textId="77777777" w:rsidR="005B7866" w:rsidRPr="00B06F7A" w:rsidRDefault="005B7866" w:rsidP="005B7866">
      <w:r w:rsidRPr="00B06F7A">
        <w:t>Table 6.7.6.1-1 specifies the structured data types defined for the Nudm_MT service API. For simple data types defined for the Nudm_MT service API see table 6.7.6.3.2-1.</w:t>
      </w:r>
    </w:p>
    <w:p w14:paraId="5B07B608" w14:textId="77777777" w:rsidR="005B7866" w:rsidRPr="00B06F7A" w:rsidRDefault="005B7866" w:rsidP="005B7866">
      <w:pPr>
        <w:pStyle w:val="TH"/>
      </w:pPr>
      <w:r w:rsidRPr="00B06F7A">
        <w:lastRenderedPageBreak/>
        <w:t>Table 6.7.6.1-1: Nudm_MT specific Data Types</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2286"/>
        <w:gridCol w:w="33"/>
        <w:gridCol w:w="1526"/>
        <w:gridCol w:w="33"/>
        <w:gridCol w:w="5263"/>
        <w:gridCol w:w="33"/>
      </w:tblGrid>
      <w:tr w:rsidR="005B7866" w:rsidRPr="00B06F7A" w14:paraId="7804D813" w14:textId="77777777" w:rsidTr="007F1FAF">
        <w:trPr>
          <w:gridAfter w:val="1"/>
          <w:wAfter w:w="33" w:type="dxa"/>
          <w:jc w:val="center"/>
        </w:trPr>
        <w:tc>
          <w:tcPr>
            <w:tcW w:w="231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1DF47D1" w14:textId="77777777" w:rsidR="005B7866" w:rsidRPr="00B06F7A" w:rsidRDefault="005B7866" w:rsidP="007F1FAF">
            <w:pPr>
              <w:pStyle w:val="TAH"/>
            </w:pPr>
            <w:r w:rsidRPr="00B06F7A">
              <w:t>Data type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tcPr>
          <w:p w14:paraId="7DD300E0" w14:textId="77777777" w:rsidR="005B7866" w:rsidRPr="00B06F7A" w:rsidRDefault="005B7866" w:rsidP="007F1FAF">
            <w:pPr>
              <w:pStyle w:val="TAH"/>
            </w:pPr>
            <w:r w:rsidRPr="00B06F7A">
              <w:t>Clause defined</w:t>
            </w:r>
          </w:p>
        </w:tc>
        <w:tc>
          <w:tcPr>
            <w:tcW w:w="529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2D59D6B" w14:textId="77777777" w:rsidR="005B7866" w:rsidRPr="00B06F7A" w:rsidRDefault="005B7866" w:rsidP="007F1FAF">
            <w:pPr>
              <w:pStyle w:val="TAH"/>
            </w:pPr>
            <w:r w:rsidRPr="00B06F7A">
              <w:t>Description</w:t>
            </w:r>
          </w:p>
        </w:tc>
      </w:tr>
      <w:tr w:rsidR="005B7866" w:rsidRPr="00B06F7A" w14:paraId="30556D7B" w14:textId="77777777" w:rsidTr="007F1FAF">
        <w:trPr>
          <w:gridBefore w:val="1"/>
          <w:wBefore w:w="33" w:type="dxa"/>
          <w:jc w:val="center"/>
        </w:trPr>
        <w:tc>
          <w:tcPr>
            <w:tcW w:w="2319" w:type="dxa"/>
            <w:gridSpan w:val="2"/>
            <w:tcBorders>
              <w:top w:val="single" w:sz="4" w:space="0" w:color="auto"/>
              <w:left w:val="single" w:sz="4" w:space="0" w:color="auto"/>
              <w:bottom w:val="single" w:sz="4" w:space="0" w:color="auto"/>
              <w:right w:val="single" w:sz="4" w:space="0" w:color="auto"/>
            </w:tcBorders>
          </w:tcPr>
          <w:p w14:paraId="6CE258AC" w14:textId="77777777" w:rsidR="005B7866" w:rsidRPr="00B06F7A" w:rsidRDefault="005B7866" w:rsidP="007F1FAF">
            <w:pPr>
              <w:pStyle w:val="TAL"/>
            </w:pPr>
            <w:r w:rsidRPr="00B06F7A">
              <w:t>UeInfo</w:t>
            </w:r>
          </w:p>
        </w:tc>
        <w:tc>
          <w:tcPr>
            <w:tcW w:w="1559" w:type="dxa"/>
            <w:gridSpan w:val="2"/>
            <w:tcBorders>
              <w:top w:val="single" w:sz="4" w:space="0" w:color="auto"/>
              <w:left w:val="single" w:sz="4" w:space="0" w:color="auto"/>
              <w:bottom w:val="single" w:sz="4" w:space="0" w:color="auto"/>
              <w:right w:val="single" w:sz="4" w:space="0" w:color="auto"/>
            </w:tcBorders>
          </w:tcPr>
          <w:p w14:paraId="42709D6B" w14:textId="77777777" w:rsidR="005B7866" w:rsidRPr="00B06F7A" w:rsidRDefault="005B7866" w:rsidP="007F1FAF">
            <w:pPr>
              <w:pStyle w:val="TAL"/>
            </w:pPr>
            <w:r w:rsidRPr="00B06F7A">
              <w:t>6.7.6.2.2</w:t>
            </w:r>
          </w:p>
        </w:tc>
        <w:tc>
          <w:tcPr>
            <w:tcW w:w="5296" w:type="dxa"/>
            <w:gridSpan w:val="2"/>
            <w:tcBorders>
              <w:top w:val="single" w:sz="4" w:space="0" w:color="auto"/>
              <w:left w:val="single" w:sz="4" w:space="0" w:color="auto"/>
              <w:bottom w:val="single" w:sz="4" w:space="0" w:color="auto"/>
              <w:right w:val="single" w:sz="4" w:space="0" w:color="auto"/>
            </w:tcBorders>
          </w:tcPr>
          <w:p w14:paraId="7553F11A" w14:textId="77777777" w:rsidR="005B7866" w:rsidRPr="00B06F7A" w:rsidRDefault="005B7866" w:rsidP="007F1FAF">
            <w:pPr>
              <w:pStyle w:val="TAL"/>
              <w:rPr>
                <w:rFonts w:cs="Arial"/>
                <w:szCs w:val="18"/>
              </w:rPr>
            </w:pPr>
          </w:p>
        </w:tc>
      </w:tr>
      <w:tr w:rsidR="005B7866" w:rsidRPr="00B06F7A" w14:paraId="6C36463D" w14:textId="77777777" w:rsidTr="007F1FAF">
        <w:trPr>
          <w:gridAfter w:val="1"/>
          <w:wAfter w:w="33" w:type="dxa"/>
          <w:jc w:val="center"/>
        </w:trPr>
        <w:tc>
          <w:tcPr>
            <w:tcW w:w="2319" w:type="dxa"/>
            <w:gridSpan w:val="2"/>
            <w:tcBorders>
              <w:top w:val="single" w:sz="4" w:space="0" w:color="auto"/>
              <w:left w:val="single" w:sz="4" w:space="0" w:color="auto"/>
              <w:bottom w:val="single" w:sz="4" w:space="0" w:color="auto"/>
              <w:right w:val="single" w:sz="4" w:space="0" w:color="auto"/>
            </w:tcBorders>
          </w:tcPr>
          <w:p w14:paraId="5855C50C" w14:textId="77777777" w:rsidR="005B7866" w:rsidRPr="00B06F7A" w:rsidRDefault="005B7866" w:rsidP="007F1FAF">
            <w:pPr>
              <w:pStyle w:val="TAL"/>
            </w:pPr>
            <w:r w:rsidRPr="00B06F7A">
              <w:t>LocationInfoRequest</w:t>
            </w:r>
          </w:p>
        </w:tc>
        <w:tc>
          <w:tcPr>
            <w:tcW w:w="1559" w:type="dxa"/>
            <w:gridSpan w:val="2"/>
            <w:tcBorders>
              <w:top w:val="single" w:sz="4" w:space="0" w:color="auto"/>
              <w:left w:val="single" w:sz="4" w:space="0" w:color="auto"/>
              <w:bottom w:val="single" w:sz="4" w:space="0" w:color="auto"/>
              <w:right w:val="single" w:sz="4" w:space="0" w:color="auto"/>
            </w:tcBorders>
          </w:tcPr>
          <w:p w14:paraId="6D75547E" w14:textId="77777777" w:rsidR="005B7866" w:rsidRPr="00B06F7A" w:rsidRDefault="005B7866" w:rsidP="007F1FAF">
            <w:pPr>
              <w:pStyle w:val="TAL"/>
            </w:pPr>
            <w:r w:rsidRPr="00B06F7A">
              <w:t>6.7.6.2.3</w:t>
            </w:r>
          </w:p>
        </w:tc>
        <w:tc>
          <w:tcPr>
            <w:tcW w:w="5296" w:type="dxa"/>
            <w:gridSpan w:val="2"/>
            <w:tcBorders>
              <w:top w:val="single" w:sz="4" w:space="0" w:color="auto"/>
              <w:left w:val="single" w:sz="4" w:space="0" w:color="auto"/>
              <w:bottom w:val="single" w:sz="4" w:space="0" w:color="auto"/>
              <w:right w:val="single" w:sz="4" w:space="0" w:color="auto"/>
            </w:tcBorders>
          </w:tcPr>
          <w:p w14:paraId="49375EA2" w14:textId="77777777" w:rsidR="005B7866" w:rsidRPr="00B06F7A" w:rsidRDefault="005B7866" w:rsidP="007F1FAF">
            <w:pPr>
              <w:pStyle w:val="TAL"/>
              <w:rPr>
                <w:rFonts w:cs="Arial"/>
                <w:szCs w:val="18"/>
              </w:rPr>
            </w:pPr>
          </w:p>
        </w:tc>
      </w:tr>
      <w:tr w:rsidR="005B7866" w:rsidRPr="00B06F7A" w14:paraId="6DF30FEE" w14:textId="77777777" w:rsidTr="007F1FAF">
        <w:trPr>
          <w:gridAfter w:val="1"/>
          <w:wAfter w:w="33" w:type="dxa"/>
          <w:jc w:val="center"/>
        </w:trPr>
        <w:tc>
          <w:tcPr>
            <w:tcW w:w="2319" w:type="dxa"/>
            <w:gridSpan w:val="2"/>
            <w:tcBorders>
              <w:top w:val="single" w:sz="4" w:space="0" w:color="auto"/>
              <w:left w:val="single" w:sz="4" w:space="0" w:color="auto"/>
              <w:bottom w:val="single" w:sz="4" w:space="0" w:color="auto"/>
              <w:right w:val="single" w:sz="4" w:space="0" w:color="auto"/>
            </w:tcBorders>
          </w:tcPr>
          <w:p w14:paraId="793186BF" w14:textId="77777777" w:rsidR="005B7866" w:rsidRPr="00B06F7A" w:rsidRDefault="005B7866" w:rsidP="007F1FAF">
            <w:pPr>
              <w:pStyle w:val="TAL"/>
            </w:pPr>
            <w:r w:rsidRPr="00B06F7A">
              <w:t>LocationInfoResult</w:t>
            </w:r>
          </w:p>
        </w:tc>
        <w:tc>
          <w:tcPr>
            <w:tcW w:w="1559" w:type="dxa"/>
            <w:gridSpan w:val="2"/>
            <w:tcBorders>
              <w:top w:val="single" w:sz="4" w:space="0" w:color="auto"/>
              <w:left w:val="single" w:sz="4" w:space="0" w:color="auto"/>
              <w:bottom w:val="single" w:sz="4" w:space="0" w:color="auto"/>
              <w:right w:val="single" w:sz="4" w:space="0" w:color="auto"/>
            </w:tcBorders>
          </w:tcPr>
          <w:p w14:paraId="7C0B3F80" w14:textId="77777777" w:rsidR="005B7866" w:rsidRPr="00B06F7A" w:rsidRDefault="005B7866" w:rsidP="007F1FAF">
            <w:pPr>
              <w:pStyle w:val="TAL"/>
            </w:pPr>
            <w:r w:rsidRPr="00B06F7A">
              <w:t>6.7.6.2.4</w:t>
            </w:r>
          </w:p>
        </w:tc>
        <w:tc>
          <w:tcPr>
            <w:tcW w:w="5296" w:type="dxa"/>
            <w:gridSpan w:val="2"/>
            <w:tcBorders>
              <w:top w:val="single" w:sz="4" w:space="0" w:color="auto"/>
              <w:left w:val="single" w:sz="4" w:space="0" w:color="auto"/>
              <w:bottom w:val="single" w:sz="4" w:space="0" w:color="auto"/>
              <w:right w:val="single" w:sz="4" w:space="0" w:color="auto"/>
            </w:tcBorders>
          </w:tcPr>
          <w:p w14:paraId="569003EA" w14:textId="77777777" w:rsidR="005B7866" w:rsidRPr="00B06F7A" w:rsidRDefault="005B7866" w:rsidP="007F1FAF">
            <w:pPr>
              <w:pStyle w:val="TAL"/>
              <w:rPr>
                <w:rFonts w:cs="Arial"/>
                <w:szCs w:val="18"/>
              </w:rPr>
            </w:pPr>
          </w:p>
        </w:tc>
      </w:tr>
      <w:tr w:rsidR="005B7866" w:rsidRPr="00B06F7A" w14:paraId="63C21D02" w14:textId="77777777" w:rsidTr="007F1FAF">
        <w:trPr>
          <w:gridAfter w:val="1"/>
          <w:wAfter w:w="33" w:type="dxa"/>
          <w:jc w:val="center"/>
        </w:trPr>
        <w:tc>
          <w:tcPr>
            <w:tcW w:w="2319" w:type="dxa"/>
            <w:gridSpan w:val="2"/>
            <w:tcBorders>
              <w:top w:val="single" w:sz="4" w:space="0" w:color="auto"/>
              <w:left w:val="single" w:sz="4" w:space="0" w:color="auto"/>
              <w:bottom w:val="single" w:sz="4" w:space="0" w:color="auto"/>
              <w:right w:val="single" w:sz="4" w:space="0" w:color="auto"/>
            </w:tcBorders>
          </w:tcPr>
          <w:p w14:paraId="20B71B31" w14:textId="77777777" w:rsidR="005B7866" w:rsidRPr="00B06F7A" w:rsidRDefault="005B7866" w:rsidP="007F1FAF">
            <w:pPr>
              <w:pStyle w:val="TAL"/>
            </w:pPr>
            <w:r w:rsidRPr="00B06F7A">
              <w:t>5GSrvccInfo</w:t>
            </w:r>
          </w:p>
        </w:tc>
        <w:tc>
          <w:tcPr>
            <w:tcW w:w="1559" w:type="dxa"/>
            <w:gridSpan w:val="2"/>
            <w:tcBorders>
              <w:top w:val="single" w:sz="4" w:space="0" w:color="auto"/>
              <w:left w:val="single" w:sz="4" w:space="0" w:color="auto"/>
              <w:bottom w:val="single" w:sz="4" w:space="0" w:color="auto"/>
              <w:right w:val="single" w:sz="4" w:space="0" w:color="auto"/>
            </w:tcBorders>
          </w:tcPr>
          <w:p w14:paraId="2B9AF8D9" w14:textId="77777777" w:rsidR="005B7866" w:rsidRPr="00B06F7A" w:rsidRDefault="005B7866" w:rsidP="007F1FAF">
            <w:pPr>
              <w:pStyle w:val="TAL"/>
            </w:pPr>
            <w:r w:rsidRPr="00B06F7A">
              <w:t>6.7.6.2.5</w:t>
            </w:r>
          </w:p>
        </w:tc>
        <w:tc>
          <w:tcPr>
            <w:tcW w:w="5296" w:type="dxa"/>
            <w:gridSpan w:val="2"/>
            <w:tcBorders>
              <w:top w:val="single" w:sz="4" w:space="0" w:color="auto"/>
              <w:left w:val="single" w:sz="4" w:space="0" w:color="auto"/>
              <w:bottom w:val="single" w:sz="4" w:space="0" w:color="auto"/>
              <w:right w:val="single" w:sz="4" w:space="0" w:color="auto"/>
            </w:tcBorders>
          </w:tcPr>
          <w:p w14:paraId="734972B2" w14:textId="77777777" w:rsidR="005B7866" w:rsidRPr="00B06F7A" w:rsidRDefault="005B7866" w:rsidP="007F1FAF">
            <w:pPr>
              <w:pStyle w:val="TAL"/>
              <w:rPr>
                <w:rFonts w:cs="Arial"/>
                <w:szCs w:val="18"/>
              </w:rPr>
            </w:pPr>
          </w:p>
        </w:tc>
      </w:tr>
    </w:tbl>
    <w:p w14:paraId="28DFC9CB" w14:textId="77777777" w:rsidR="005B7866" w:rsidRPr="00B06F7A" w:rsidRDefault="005B7866" w:rsidP="005B7866"/>
    <w:p w14:paraId="2C4D3216" w14:textId="77777777" w:rsidR="005B7866" w:rsidRPr="00B06F7A" w:rsidRDefault="005B7866" w:rsidP="005B7866">
      <w:r w:rsidRPr="00B06F7A">
        <w:t>Table 6.7.6.1-2 specifies data types re-used by the Nudm_MT service API from other specifications, including a reference to their respective specifications and when needed, a short description of their use within the Nudm_MT service API.</w:t>
      </w:r>
    </w:p>
    <w:p w14:paraId="28873875" w14:textId="77777777" w:rsidR="005B7866" w:rsidRPr="00B06F7A" w:rsidRDefault="005B7866" w:rsidP="005B7866">
      <w:pPr>
        <w:pStyle w:val="TH"/>
      </w:pPr>
      <w:r w:rsidRPr="00B06F7A">
        <w:t>Table 6.7.6.1-2: Nudm_MT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28"/>
        <w:gridCol w:w="1998"/>
        <w:gridCol w:w="5148"/>
      </w:tblGrid>
      <w:tr w:rsidR="005B7866" w:rsidRPr="00B06F7A" w14:paraId="7104B377" w14:textId="77777777" w:rsidTr="007F1FAF">
        <w:trPr>
          <w:jc w:val="center"/>
        </w:trPr>
        <w:tc>
          <w:tcPr>
            <w:tcW w:w="2028" w:type="dxa"/>
            <w:tcBorders>
              <w:top w:val="single" w:sz="4" w:space="0" w:color="auto"/>
              <w:left w:val="single" w:sz="4" w:space="0" w:color="auto"/>
              <w:bottom w:val="single" w:sz="4" w:space="0" w:color="auto"/>
              <w:right w:val="single" w:sz="4" w:space="0" w:color="auto"/>
            </w:tcBorders>
            <w:shd w:val="clear" w:color="auto" w:fill="C0C0C0"/>
            <w:hideMark/>
          </w:tcPr>
          <w:p w14:paraId="668D9866" w14:textId="77777777" w:rsidR="005B7866" w:rsidRPr="00B06F7A" w:rsidRDefault="005B7866" w:rsidP="007F1FAF">
            <w:pPr>
              <w:pStyle w:val="TAH"/>
            </w:pPr>
            <w:r w:rsidRPr="00B06F7A">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611C6E39" w14:textId="77777777" w:rsidR="005B7866" w:rsidRPr="00B06F7A" w:rsidRDefault="005B7866" w:rsidP="007F1FAF">
            <w:pPr>
              <w:pStyle w:val="TAH"/>
            </w:pPr>
            <w:r w:rsidRPr="00B06F7A">
              <w:t>Reference</w:t>
            </w:r>
          </w:p>
        </w:tc>
        <w:tc>
          <w:tcPr>
            <w:tcW w:w="5148" w:type="dxa"/>
            <w:tcBorders>
              <w:top w:val="single" w:sz="4" w:space="0" w:color="auto"/>
              <w:left w:val="single" w:sz="4" w:space="0" w:color="auto"/>
              <w:bottom w:val="single" w:sz="4" w:space="0" w:color="auto"/>
              <w:right w:val="single" w:sz="4" w:space="0" w:color="auto"/>
            </w:tcBorders>
            <w:shd w:val="clear" w:color="auto" w:fill="C0C0C0"/>
            <w:hideMark/>
          </w:tcPr>
          <w:p w14:paraId="1ABD7380" w14:textId="77777777" w:rsidR="005B7866" w:rsidRPr="00B06F7A" w:rsidRDefault="005B7866" w:rsidP="007F1FAF">
            <w:pPr>
              <w:pStyle w:val="TAH"/>
            </w:pPr>
            <w:r w:rsidRPr="00B06F7A">
              <w:t>Comments</w:t>
            </w:r>
          </w:p>
        </w:tc>
      </w:tr>
      <w:tr w:rsidR="005B7866" w:rsidRPr="00B06F7A" w14:paraId="4DE1743D" w14:textId="77777777" w:rsidTr="007F1FAF">
        <w:trPr>
          <w:jc w:val="center"/>
        </w:trPr>
        <w:tc>
          <w:tcPr>
            <w:tcW w:w="2028" w:type="dxa"/>
            <w:tcBorders>
              <w:top w:val="single" w:sz="4" w:space="0" w:color="auto"/>
              <w:left w:val="single" w:sz="4" w:space="0" w:color="auto"/>
              <w:bottom w:val="single" w:sz="4" w:space="0" w:color="auto"/>
              <w:right w:val="single" w:sz="4" w:space="0" w:color="auto"/>
            </w:tcBorders>
          </w:tcPr>
          <w:p w14:paraId="5C65BE63" w14:textId="77777777" w:rsidR="005B7866" w:rsidRPr="00B06F7A" w:rsidRDefault="005B7866" w:rsidP="007F1FAF">
            <w:pPr>
              <w:pStyle w:val="TAL"/>
            </w:pPr>
            <w:r w:rsidRPr="00B06F7A">
              <w:t>UeContextInfo</w:t>
            </w:r>
          </w:p>
        </w:tc>
        <w:tc>
          <w:tcPr>
            <w:tcW w:w="1998" w:type="dxa"/>
            <w:tcBorders>
              <w:top w:val="single" w:sz="4" w:space="0" w:color="auto"/>
              <w:left w:val="single" w:sz="4" w:space="0" w:color="auto"/>
              <w:bottom w:val="single" w:sz="4" w:space="0" w:color="auto"/>
              <w:right w:val="single" w:sz="4" w:space="0" w:color="auto"/>
            </w:tcBorders>
          </w:tcPr>
          <w:p w14:paraId="4645B401" w14:textId="77777777" w:rsidR="005B7866" w:rsidRPr="00B06F7A" w:rsidRDefault="005B7866" w:rsidP="007F1FAF">
            <w:pPr>
              <w:pStyle w:val="TAL"/>
            </w:pPr>
            <w:r w:rsidRPr="00B06F7A">
              <w:t>3GPP TS 29.518 [36]</w:t>
            </w:r>
          </w:p>
        </w:tc>
        <w:tc>
          <w:tcPr>
            <w:tcW w:w="5148" w:type="dxa"/>
            <w:tcBorders>
              <w:top w:val="single" w:sz="4" w:space="0" w:color="auto"/>
              <w:left w:val="single" w:sz="4" w:space="0" w:color="auto"/>
              <w:bottom w:val="single" w:sz="4" w:space="0" w:color="auto"/>
              <w:right w:val="single" w:sz="4" w:space="0" w:color="auto"/>
            </w:tcBorders>
          </w:tcPr>
          <w:p w14:paraId="7B17749C" w14:textId="77777777" w:rsidR="005B7866" w:rsidRPr="00B06F7A" w:rsidRDefault="005B7866" w:rsidP="007F1FAF">
            <w:pPr>
              <w:pStyle w:val="TAL"/>
              <w:rPr>
                <w:rFonts w:cs="Arial"/>
                <w:szCs w:val="18"/>
              </w:rPr>
            </w:pPr>
          </w:p>
        </w:tc>
      </w:tr>
      <w:tr w:rsidR="005B7866" w:rsidRPr="00B06F7A" w14:paraId="41B975DC" w14:textId="77777777" w:rsidTr="007F1FAF">
        <w:trPr>
          <w:jc w:val="center"/>
        </w:trPr>
        <w:tc>
          <w:tcPr>
            <w:tcW w:w="2028" w:type="dxa"/>
            <w:tcBorders>
              <w:top w:val="single" w:sz="4" w:space="0" w:color="auto"/>
              <w:left w:val="single" w:sz="4" w:space="0" w:color="auto"/>
              <w:bottom w:val="single" w:sz="4" w:space="0" w:color="auto"/>
              <w:right w:val="single" w:sz="4" w:space="0" w:color="auto"/>
            </w:tcBorders>
          </w:tcPr>
          <w:p w14:paraId="5D3533D5" w14:textId="77777777" w:rsidR="005B7866" w:rsidRPr="00B06F7A" w:rsidRDefault="005B7866" w:rsidP="007F1FAF">
            <w:pPr>
              <w:pStyle w:val="TAL"/>
            </w:pPr>
            <w:r w:rsidRPr="00B06F7A">
              <w:t>Supi</w:t>
            </w:r>
          </w:p>
        </w:tc>
        <w:tc>
          <w:tcPr>
            <w:tcW w:w="1998" w:type="dxa"/>
            <w:tcBorders>
              <w:top w:val="single" w:sz="4" w:space="0" w:color="auto"/>
              <w:left w:val="single" w:sz="4" w:space="0" w:color="auto"/>
              <w:bottom w:val="single" w:sz="4" w:space="0" w:color="auto"/>
              <w:right w:val="single" w:sz="4" w:space="0" w:color="auto"/>
            </w:tcBorders>
          </w:tcPr>
          <w:p w14:paraId="5D124CE4" w14:textId="77777777" w:rsidR="005B7866" w:rsidRPr="00B06F7A" w:rsidRDefault="005B7866" w:rsidP="007F1FAF">
            <w:pPr>
              <w:pStyle w:val="TAL"/>
            </w:pPr>
            <w:r w:rsidRPr="00B06F7A">
              <w:t>3GPP TS 29.571 [7]</w:t>
            </w:r>
          </w:p>
        </w:tc>
        <w:tc>
          <w:tcPr>
            <w:tcW w:w="5148" w:type="dxa"/>
            <w:tcBorders>
              <w:top w:val="single" w:sz="4" w:space="0" w:color="auto"/>
              <w:left w:val="single" w:sz="4" w:space="0" w:color="auto"/>
              <w:bottom w:val="single" w:sz="4" w:space="0" w:color="auto"/>
              <w:right w:val="single" w:sz="4" w:space="0" w:color="auto"/>
            </w:tcBorders>
          </w:tcPr>
          <w:p w14:paraId="221CB0DB" w14:textId="77777777" w:rsidR="005B7866" w:rsidRPr="00B06F7A" w:rsidRDefault="005B7866" w:rsidP="007F1FAF">
            <w:pPr>
              <w:pStyle w:val="TAL"/>
              <w:rPr>
                <w:rFonts w:cs="Arial"/>
                <w:szCs w:val="18"/>
              </w:rPr>
            </w:pPr>
          </w:p>
        </w:tc>
      </w:tr>
      <w:tr w:rsidR="005B7866" w:rsidRPr="00B06F7A" w14:paraId="2D5CD21C" w14:textId="77777777" w:rsidTr="007F1FAF">
        <w:trPr>
          <w:jc w:val="center"/>
        </w:trPr>
        <w:tc>
          <w:tcPr>
            <w:tcW w:w="2028" w:type="dxa"/>
            <w:tcBorders>
              <w:top w:val="single" w:sz="4" w:space="0" w:color="auto"/>
              <w:left w:val="single" w:sz="4" w:space="0" w:color="auto"/>
              <w:bottom w:val="single" w:sz="4" w:space="0" w:color="auto"/>
              <w:right w:val="single" w:sz="4" w:space="0" w:color="auto"/>
            </w:tcBorders>
          </w:tcPr>
          <w:p w14:paraId="02EB4A86" w14:textId="77777777" w:rsidR="005B7866" w:rsidRPr="00B06F7A" w:rsidRDefault="005B7866" w:rsidP="007F1FAF">
            <w:pPr>
              <w:pStyle w:val="TAL"/>
            </w:pPr>
            <w:r w:rsidRPr="00B06F7A">
              <w:t>5GsUserState</w:t>
            </w:r>
          </w:p>
        </w:tc>
        <w:tc>
          <w:tcPr>
            <w:tcW w:w="1998" w:type="dxa"/>
            <w:tcBorders>
              <w:top w:val="single" w:sz="4" w:space="0" w:color="auto"/>
              <w:left w:val="single" w:sz="4" w:space="0" w:color="auto"/>
              <w:bottom w:val="single" w:sz="4" w:space="0" w:color="auto"/>
              <w:right w:val="single" w:sz="4" w:space="0" w:color="auto"/>
            </w:tcBorders>
          </w:tcPr>
          <w:p w14:paraId="1796A2BE" w14:textId="77777777" w:rsidR="005B7866" w:rsidRPr="00B06F7A" w:rsidRDefault="005B7866" w:rsidP="007F1FAF">
            <w:pPr>
              <w:pStyle w:val="TAL"/>
            </w:pPr>
            <w:r w:rsidRPr="00B06F7A">
              <w:t>3GPP TS 29.518 [36]</w:t>
            </w:r>
          </w:p>
        </w:tc>
        <w:tc>
          <w:tcPr>
            <w:tcW w:w="5148" w:type="dxa"/>
            <w:tcBorders>
              <w:top w:val="single" w:sz="4" w:space="0" w:color="auto"/>
              <w:left w:val="single" w:sz="4" w:space="0" w:color="auto"/>
              <w:bottom w:val="single" w:sz="4" w:space="0" w:color="auto"/>
              <w:right w:val="single" w:sz="4" w:space="0" w:color="auto"/>
            </w:tcBorders>
          </w:tcPr>
          <w:p w14:paraId="08EDFF03" w14:textId="77777777" w:rsidR="005B7866" w:rsidRPr="00B06F7A" w:rsidRDefault="005B7866" w:rsidP="007F1FAF">
            <w:pPr>
              <w:pStyle w:val="TAL"/>
              <w:rPr>
                <w:rFonts w:cs="Arial"/>
                <w:szCs w:val="18"/>
              </w:rPr>
            </w:pPr>
          </w:p>
        </w:tc>
      </w:tr>
      <w:tr w:rsidR="005B7866" w:rsidRPr="00B06F7A" w14:paraId="046E1D25" w14:textId="77777777" w:rsidTr="007F1FAF">
        <w:trPr>
          <w:jc w:val="center"/>
        </w:trPr>
        <w:tc>
          <w:tcPr>
            <w:tcW w:w="2028" w:type="dxa"/>
            <w:tcBorders>
              <w:top w:val="single" w:sz="4" w:space="0" w:color="auto"/>
              <w:left w:val="single" w:sz="4" w:space="0" w:color="auto"/>
              <w:bottom w:val="single" w:sz="4" w:space="0" w:color="auto"/>
              <w:right w:val="single" w:sz="4" w:space="0" w:color="auto"/>
            </w:tcBorders>
          </w:tcPr>
          <w:p w14:paraId="5CF5429A" w14:textId="77777777" w:rsidR="005B7866" w:rsidRPr="00B06F7A" w:rsidRDefault="005B7866" w:rsidP="007F1FAF">
            <w:pPr>
              <w:pStyle w:val="TAL"/>
            </w:pPr>
            <w:r w:rsidRPr="00B06F7A">
              <w:t>NfInstanceId</w:t>
            </w:r>
          </w:p>
        </w:tc>
        <w:tc>
          <w:tcPr>
            <w:tcW w:w="1998" w:type="dxa"/>
            <w:tcBorders>
              <w:top w:val="single" w:sz="4" w:space="0" w:color="auto"/>
              <w:left w:val="single" w:sz="4" w:space="0" w:color="auto"/>
              <w:bottom w:val="single" w:sz="4" w:space="0" w:color="auto"/>
              <w:right w:val="single" w:sz="4" w:space="0" w:color="auto"/>
            </w:tcBorders>
          </w:tcPr>
          <w:p w14:paraId="48090442" w14:textId="77777777" w:rsidR="005B7866" w:rsidRPr="00B06F7A" w:rsidRDefault="005B7866" w:rsidP="007F1FAF">
            <w:pPr>
              <w:pStyle w:val="TAL"/>
            </w:pPr>
            <w:r w:rsidRPr="00B06F7A">
              <w:t>3GPP TS 29.571 [7]</w:t>
            </w:r>
          </w:p>
        </w:tc>
        <w:tc>
          <w:tcPr>
            <w:tcW w:w="5148" w:type="dxa"/>
            <w:tcBorders>
              <w:top w:val="single" w:sz="4" w:space="0" w:color="auto"/>
              <w:left w:val="single" w:sz="4" w:space="0" w:color="auto"/>
              <w:bottom w:val="single" w:sz="4" w:space="0" w:color="auto"/>
              <w:right w:val="single" w:sz="4" w:space="0" w:color="auto"/>
            </w:tcBorders>
          </w:tcPr>
          <w:p w14:paraId="1CF52A8D" w14:textId="77777777" w:rsidR="005B7866" w:rsidRPr="00B06F7A" w:rsidRDefault="005B7866" w:rsidP="007F1FAF">
            <w:pPr>
              <w:pStyle w:val="TAL"/>
              <w:rPr>
                <w:rFonts w:cs="Arial"/>
                <w:szCs w:val="18"/>
              </w:rPr>
            </w:pPr>
            <w:r w:rsidRPr="00B06F7A">
              <w:rPr>
                <w:rFonts w:cs="Arial"/>
                <w:szCs w:val="18"/>
              </w:rPr>
              <w:t>Network Function Instance Identifier</w:t>
            </w:r>
          </w:p>
        </w:tc>
      </w:tr>
      <w:tr w:rsidR="005B7866" w:rsidRPr="00B06F7A" w14:paraId="3B3F3592" w14:textId="77777777" w:rsidTr="007F1FAF">
        <w:trPr>
          <w:jc w:val="center"/>
        </w:trPr>
        <w:tc>
          <w:tcPr>
            <w:tcW w:w="2028" w:type="dxa"/>
            <w:tcBorders>
              <w:top w:val="single" w:sz="4" w:space="0" w:color="auto"/>
              <w:left w:val="single" w:sz="4" w:space="0" w:color="auto"/>
              <w:bottom w:val="single" w:sz="4" w:space="0" w:color="auto"/>
              <w:right w:val="single" w:sz="4" w:space="0" w:color="auto"/>
            </w:tcBorders>
          </w:tcPr>
          <w:p w14:paraId="0F60D795" w14:textId="77777777" w:rsidR="005B7866" w:rsidRPr="00B06F7A" w:rsidRDefault="005B7866" w:rsidP="007F1FAF">
            <w:pPr>
              <w:pStyle w:val="TAL"/>
            </w:pPr>
            <w:r w:rsidRPr="00B06F7A">
              <w:t>PlmnId</w:t>
            </w:r>
          </w:p>
        </w:tc>
        <w:tc>
          <w:tcPr>
            <w:tcW w:w="1998" w:type="dxa"/>
            <w:tcBorders>
              <w:top w:val="single" w:sz="4" w:space="0" w:color="auto"/>
              <w:left w:val="single" w:sz="4" w:space="0" w:color="auto"/>
              <w:bottom w:val="single" w:sz="4" w:space="0" w:color="auto"/>
              <w:right w:val="single" w:sz="4" w:space="0" w:color="auto"/>
            </w:tcBorders>
          </w:tcPr>
          <w:p w14:paraId="113B1904" w14:textId="77777777" w:rsidR="005B7866" w:rsidRPr="00B06F7A" w:rsidRDefault="005B7866" w:rsidP="007F1FAF">
            <w:pPr>
              <w:pStyle w:val="TAL"/>
            </w:pPr>
            <w:r w:rsidRPr="00B06F7A">
              <w:t>3GPP TS 29.571 [7]</w:t>
            </w:r>
          </w:p>
        </w:tc>
        <w:tc>
          <w:tcPr>
            <w:tcW w:w="5148" w:type="dxa"/>
            <w:tcBorders>
              <w:top w:val="single" w:sz="4" w:space="0" w:color="auto"/>
              <w:left w:val="single" w:sz="4" w:space="0" w:color="auto"/>
              <w:bottom w:val="single" w:sz="4" w:space="0" w:color="auto"/>
              <w:right w:val="single" w:sz="4" w:space="0" w:color="auto"/>
            </w:tcBorders>
          </w:tcPr>
          <w:p w14:paraId="233B7689" w14:textId="77777777" w:rsidR="005B7866" w:rsidRPr="00B06F7A" w:rsidRDefault="005B7866" w:rsidP="007F1FAF">
            <w:pPr>
              <w:pStyle w:val="TAL"/>
              <w:rPr>
                <w:rFonts w:cs="Arial"/>
                <w:szCs w:val="18"/>
              </w:rPr>
            </w:pPr>
            <w:r w:rsidRPr="00B06F7A">
              <w:rPr>
                <w:rFonts w:cs="Arial"/>
                <w:szCs w:val="18"/>
              </w:rPr>
              <w:t>PLMN Identity</w:t>
            </w:r>
          </w:p>
        </w:tc>
      </w:tr>
      <w:tr w:rsidR="005B7866" w:rsidRPr="00B06F7A" w14:paraId="5ADE5C9D" w14:textId="77777777" w:rsidTr="007F1FAF">
        <w:trPr>
          <w:jc w:val="center"/>
        </w:trPr>
        <w:tc>
          <w:tcPr>
            <w:tcW w:w="2028" w:type="dxa"/>
            <w:tcBorders>
              <w:top w:val="single" w:sz="4" w:space="0" w:color="auto"/>
              <w:left w:val="single" w:sz="4" w:space="0" w:color="auto"/>
              <w:bottom w:val="single" w:sz="4" w:space="0" w:color="auto"/>
              <w:right w:val="single" w:sz="4" w:space="0" w:color="auto"/>
            </w:tcBorders>
          </w:tcPr>
          <w:p w14:paraId="02F6E6AD" w14:textId="77777777" w:rsidR="005B7866" w:rsidRPr="00B06F7A" w:rsidRDefault="005B7866" w:rsidP="007F1FAF">
            <w:pPr>
              <w:pStyle w:val="TAL"/>
            </w:pPr>
            <w:r w:rsidRPr="00B06F7A">
              <w:t>Ecgi</w:t>
            </w:r>
          </w:p>
        </w:tc>
        <w:tc>
          <w:tcPr>
            <w:tcW w:w="1998" w:type="dxa"/>
            <w:tcBorders>
              <w:top w:val="single" w:sz="4" w:space="0" w:color="auto"/>
              <w:left w:val="single" w:sz="4" w:space="0" w:color="auto"/>
              <w:bottom w:val="single" w:sz="4" w:space="0" w:color="auto"/>
              <w:right w:val="single" w:sz="4" w:space="0" w:color="auto"/>
            </w:tcBorders>
          </w:tcPr>
          <w:p w14:paraId="54FC3D02" w14:textId="77777777" w:rsidR="005B7866" w:rsidRPr="00B06F7A" w:rsidRDefault="005B7866" w:rsidP="007F1FAF">
            <w:pPr>
              <w:pStyle w:val="TAL"/>
            </w:pPr>
            <w:r w:rsidRPr="00B06F7A">
              <w:t>3GPP TS 29.571 [7]</w:t>
            </w:r>
          </w:p>
        </w:tc>
        <w:tc>
          <w:tcPr>
            <w:tcW w:w="5148" w:type="dxa"/>
            <w:tcBorders>
              <w:top w:val="single" w:sz="4" w:space="0" w:color="auto"/>
              <w:left w:val="single" w:sz="4" w:space="0" w:color="auto"/>
              <w:bottom w:val="single" w:sz="4" w:space="0" w:color="auto"/>
              <w:right w:val="single" w:sz="4" w:space="0" w:color="auto"/>
            </w:tcBorders>
          </w:tcPr>
          <w:p w14:paraId="6BBD5E7A" w14:textId="77777777" w:rsidR="005B7866" w:rsidRPr="00B06F7A" w:rsidRDefault="005B7866" w:rsidP="007F1FAF">
            <w:pPr>
              <w:pStyle w:val="TAL"/>
              <w:rPr>
                <w:rFonts w:cs="Arial"/>
                <w:szCs w:val="18"/>
              </w:rPr>
            </w:pPr>
            <w:r w:rsidRPr="00B06F7A">
              <w:rPr>
                <w:rFonts w:cs="Arial"/>
                <w:szCs w:val="18"/>
              </w:rPr>
              <w:t>EUTRAN cell identity</w:t>
            </w:r>
          </w:p>
        </w:tc>
      </w:tr>
      <w:tr w:rsidR="005B7866" w:rsidRPr="00B06F7A" w14:paraId="41FB62E8" w14:textId="77777777" w:rsidTr="007F1FAF">
        <w:trPr>
          <w:jc w:val="center"/>
        </w:trPr>
        <w:tc>
          <w:tcPr>
            <w:tcW w:w="2028" w:type="dxa"/>
            <w:tcBorders>
              <w:top w:val="single" w:sz="4" w:space="0" w:color="auto"/>
              <w:left w:val="single" w:sz="4" w:space="0" w:color="auto"/>
              <w:bottom w:val="single" w:sz="4" w:space="0" w:color="auto"/>
              <w:right w:val="single" w:sz="4" w:space="0" w:color="auto"/>
            </w:tcBorders>
          </w:tcPr>
          <w:p w14:paraId="1F93DB43" w14:textId="77777777" w:rsidR="005B7866" w:rsidRPr="00B06F7A" w:rsidRDefault="005B7866" w:rsidP="007F1FAF">
            <w:pPr>
              <w:pStyle w:val="TAL"/>
            </w:pPr>
            <w:r w:rsidRPr="00B06F7A">
              <w:t>Ncgi</w:t>
            </w:r>
          </w:p>
        </w:tc>
        <w:tc>
          <w:tcPr>
            <w:tcW w:w="1998" w:type="dxa"/>
            <w:tcBorders>
              <w:top w:val="single" w:sz="4" w:space="0" w:color="auto"/>
              <w:left w:val="single" w:sz="4" w:space="0" w:color="auto"/>
              <w:bottom w:val="single" w:sz="4" w:space="0" w:color="auto"/>
              <w:right w:val="single" w:sz="4" w:space="0" w:color="auto"/>
            </w:tcBorders>
          </w:tcPr>
          <w:p w14:paraId="064F6638" w14:textId="77777777" w:rsidR="005B7866" w:rsidRPr="00B06F7A" w:rsidRDefault="005B7866" w:rsidP="007F1FAF">
            <w:pPr>
              <w:pStyle w:val="TAL"/>
            </w:pPr>
            <w:r w:rsidRPr="00B06F7A">
              <w:t>3GPP TS 29.571 [7]</w:t>
            </w:r>
          </w:p>
        </w:tc>
        <w:tc>
          <w:tcPr>
            <w:tcW w:w="5148" w:type="dxa"/>
            <w:tcBorders>
              <w:top w:val="single" w:sz="4" w:space="0" w:color="auto"/>
              <w:left w:val="single" w:sz="4" w:space="0" w:color="auto"/>
              <w:bottom w:val="single" w:sz="4" w:space="0" w:color="auto"/>
              <w:right w:val="single" w:sz="4" w:space="0" w:color="auto"/>
            </w:tcBorders>
          </w:tcPr>
          <w:p w14:paraId="2F1133C2" w14:textId="77777777" w:rsidR="005B7866" w:rsidRPr="00B06F7A" w:rsidRDefault="005B7866" w:rsidP="007F1FAF">
            <w:pPr>
              <w:pStyle w:val="TAL"/>
              <w:rPr>
                <w:rFonts w:cs="Arial"/>
                <w:szCs w:val="18"/>
              </w:rPr>
            </w:pPr>
            <w:r w:rsidRPr="00B06F7A">
              <w:rPr>
                <w:rFonts w:cs="Arial"/>
                <w:szCs w:val="18"/>
              </w:rPr>
              <w:t>NR cell identity</w:t>
            </w:r>
          </w:p>
        </w:tc>
      </w:tr>
      <w:tr w:rsidR="005B7866" w:rsidRPr="00B06F7A" w14:paraId="290ACD05" w14:textId="77777777" w:rsidTr="007F1FAF">
        <w:trPr>
          <w:jc w:val="center"/>
        </w:trPr>
        <w:tc>
          <w:tcPr>
            <w:tcW w:w="2028" w:type="dxa"/>
            <w:tcBorders>
              <w:top w:val="single" w:sz="4" w:space="0" w:color="auto"/>
              <w:left w:val="single" w:sz="4" w:space="0" w:color="auto"/>
              <w:bottom w:val="single" w:sz="4" w:space="0" w:color="auto"/>
              <w:right w:val="single" w:sz="4" w:space="0" w:color="auto"/>
            </w:tcBorders>
          </w:tcPr>
          <w:p w14:paraId="640E386B" w14:textId="77777777" w:rsidR="005B7866" w:rsidRPr="00B06F7A" w:rsidRDefault="005B7866" w:rsidP="007F1FAF">
            <w:pPr>
              <w:pStyle w:val="TAL"/>
            </w:pPr>
            <w:r w:rsidRPr="00B06F7A">
              <w:t>Tai</w:t>
            </w:r>
          </w:p>
        </w:tc>
        <w:tc>
          <w:tcPr>
            <w:tcW w:w="1998" w:type="dxa"/>
            <w:tcBorders>
              <w:top w:val="single" w:sz="4" w:space="0" w:color="auto"/>
              <w:left w:val="single" w:sz="4" w:space="0" w:color="auto"/>
              <w:bottom w:val="single" w:sz="4" w:space="0" w:color="auto"/>
              <w:right w:val="single" w:sz="4" w:space="0" w:color="auto"/>
            </w:tcBorders>
          </w:tcPr>
          <w:p w14:paraId="10974E6B" w14:textId="77777777" w:rsidR="005B7866" w:rsidRPr="00B06F7A" w:rsidRDefault="005B7866" w:rsidP="007F1FAF">
            <w:pPr>
              <w:pStyle w:val="TAL"/>
            </w:pPr>
            <w:r w:rsidRPr="00B06F7A">
              <w:t>3GPP TS 29.571 [7]</w:t>
            </w:r>
          </w:p>
        </w:tc>
        <w:tc>
          <w:tcPr>
            <w:tcW w:w="5148" w:type="dxa"/>
            <w:tcBorders>
              <w:top w:val="single" w:sz="4" w:space="0" w:color="auto"/>
              <w:left w:val="single" w:sz="4" w:space="0" w:color="auto"/>
              <w:bottom w:val="single" w:sz="4" w:space="0" w:color="auto"/>
              <w:right w:val="single" w:sz="4" w:space="0" w:color="auto"/>
            </w:tcBorders>
          </w:tcPr>
          <w:p w14:paraId="17A827C7" w14:textId="77777777" w:rsidR="005B7866" w:rsidRPr="00B06F7A" w:rsidRDefault="005B7866" w:rsidP="007F1FAF">
            <w:pPr>
              <w:pStyle w:val="TAL"/>
              <w:rPr>
                <w:rFonts w:cs="Arial"/>
                <w:szCs w:val="18"/>
              </w:rPr>
            </w:pPr>
            <w:r w:rsidRPr="00B06F7A">
              <w:rPr>
                <w:rFonts w:cs="Arial"/>
                <w:szCs w:val="18"/>
              </w:rPr>
              <w:t>Tracking area identity</w:t>
            </w:r>
          </w:p>
        </w:tc>
      </w:tr>
      <w:tr w:rsidR="005B7866" w:rsidRPr="00B06F7A" w14:paraId="252B0CA5" w14:textId="77777777" w:rsidTr="007F1FAF">
        <w:trPr>
          <w:jc w:val="center"/>
        </w:trPr>
        <w:tc>
          <w:tcPr>
            <w:tcW w:w="2028" w:type="dxa"/>
            <w:tcBorders>
              <w:top w:val="single" w:sz="4" w:space="0" w:color="auto"/>
              <w:left w:val="single" w:sz="4" w:space="0" w:color="auto"/>
              <w:bottom w:val="single" w:sz="4" w:space="0" w:color="auto"/>
              <w:right w:val="single" w:sz="4" w:space="0" w:color="auto"/>
            </w:tcBorders>
          </w:tcPr>
          <w:p w14:paraId="1E67F67C" w14:textId="77777777" w:rsidR="005B7866" w:rsidRPr="00B06F7A" w:rsidRDefault="005B7866" w:rsidP="007F1FAF">
            <w:pPr>
              <w:pStyle w:val="TAL"/>
            </w:pPr>
            <w:r w:rsidRPr="00B06F7A">
              <w:t>GeographicArea</w:t>
            </w:r>
          </w:p>
        </w:tc>
        <w:tc>
          <w:tcPr>
            <w:tcW w:w="1998" w:type="dxa"/>
            <w:tcBorders>
              <w:top w:val="single" w:sz="4" w:space="0" w:color="auto"/>
              <w:left w:val="single" w:sz="4" w:space="0" w:color="auto"/>
              <w:bottom w:val="single" w:sz="4" w:space="0" w:color="auto"/>
              <w:right w:val="single" w:sz="4" w:space="0" w:color="auto"/>
            </w:tcBorders>
          </w:tcPr>
          <w:p w14:paraId="1567B955" w14:textId="77777777" w:rsidR="005B7866" w:rsidRPr="00B06F7A" w:rsidRDefault="005B7866" w:rsidP="007F1FAF">
            <w:pPr>
              <w:pStyle w:val="TAL"/>
            </w:pPr>
            <w:r w:rsidRPr="00B06F7A">
              <w:t>3GPP TS 29.572 [34]</w:t>
            </w:r>
          </w:p>
        </w:tc>
        <w:tc>
          <w:tcPr>
            <w:tcW w:w="5148" w:type="dxa"/>
            <w:tcBorders>
              <w:top w:val="single" w:sz="4" w:space="0" w:color="auto"/>
              <w:left w:val="single" w:sz="4" w:space="0" w:color="auto"/>
              <w:bottom w:val="single" w:sz="4" w:space="0" w:color="auto"/>
              <w:right w:val="single" w:sz="4" w:space="0" w:color="auto"/>
            </w:tcBorders>
          </w:tcPr>
          <w:p w14:paraId="473DB3E4" w14:textId="77777777" w:rsidR="005B7866" w:rsidRPr="00B06F7A" w:rsidRDefault="005B7866" w:rsidP="007F1FAF">
            <w:pPr>
              <w:pStyle w:val="TAL"/>
              <w:rPr>
                <w:rFonts w:cs="Arial"/>
                <w:szCs w:val="18"/>
              </w:rPr>
            </w:pPr>
            <w:r w:rsidRPr="00B06F7A">
              <w:rPr>
                <w:rFonts w:cs="Arial"/>
                <w:szCs w:val="18"/>
              </w:rPr>
              <w:t>Estimate of the location of the UE</w:t>
            </w:r>
          </w:p>
        </w:tc>
      </w:tr>
      <w:tr w:rsidR="005B7866" w:rsidRPr="00B06F7A" w14:paraId="733B51EA" w14:textId="77777777" w:rsidTr="007F1FAF">
        <w:trPr>
          <w:jc w:val="center"/>
        </w:trPr>
        <w:tc>
          <w:tcPr>
            <w:tcW w:w="2028" w:type="dxa"/>
            <w:tcBorders>
              <w:top w:val="single" w:sz="4" w:space="0" w:color="auto"/>
              <w:left w:val="single" w:sz="4" w:space="0" w:color="auto"/>
              <w:bottom w:val="single" w:sz="4" w:space="0" w:color="auto"/>
              <w:right w:val="single" w:sz="4" w:space="0" w:color="auto"/>
            </w:tcBorders>
          </w:tcPr>
          <w:p w14:paraId="7F90CF1C" w14:textId="77777777" w:rsidR="005B7866" w:rsidRPr="00B06F7A" w:rsidRDefault="005B7866" w:rsidP="007F1FAF">
            <w:pPr>
              <w:pStyle w:val="TAL"/>
            </w:pPr>
            <w:r w:rsidRPr="00B06F7A">
              <w:t>AgeOfLocationEstimate</w:t>
            </w:r>
          </w:p>
        </w:tc>
        <w:tc>
          <w:tcPr>
            <w:tcW w:w="1998" w:type="dxa"/>
            <w:tcBorders>
              <w:top w:val="single" w:sz="4" w:space="0" w:color="auto"/>
              <w:left w:val="single" w:sz="4" w:space="0" w:color="auto"/>
              <w:bottom w:val="single" w:sz="4" w:space="0" w:color="auto"/>
              <w:right w:val="single" w:sz="4" w:space="0" w:color="auto"/>
            </w:tcBorders>
          </w:tcPr>
          <w:p w14:paraId="716655B6" w14:textId="77777777" w:rsidR="005B7866" w:rsidRPr="00B06F7A" w:rsidRDefault="005B7866" w:rsidP="007F1FAF">
            <w:pPr>
              <w:pStyle w:val="TAL"/>
            </w:pPr>
            <w:r w:rsidRPr="00B06F7A">
              <w:t>3GPP TS 29.572 [34]</w:t>
            </w:r>
          </w:p>
        </w:tc>
        <w:tc>
          <w:tcPr>
            <w:tcW w:w="5148" w:type="dxa"/>
            <w:tcBorders>
              <w:top w:val="single" w:sz="4" w:space="0" w:color="auto"/>
              <w:left w:val="single" w:sz="4" w:space="0" w:color="auto"/>
              <w:bottom w:val="single" w:sz="4" w:space="0" w:color="auto"/>
              <w:right w:val="single" w:sz="4" w:space="0" w:color="auto"/>
            </w:tcBorders>
          </w:tcPr>
          <w:p w14:paraId="7DF320B9" w14:textId="77777777" w:rsidR="005B7866" w:rsidRPr="00B06F7A" w:rsidRDefault="005B7866" w:rsidP="007F1FAF">
            <w:pPr>
              <w:pStyle w:val="TAL"/>
              <w:rPr>
                <w:rFonts w:cs="Arial"/>
                <w:szCs w:val="18"/>
              </w:rPr>
            </w:pPr>
            <w:r w:rsidRPr="00B06F7A">
              <w:rPr>
                <w:rFonts w:cs="Arial"/>
                <w:szCs w:val="18"/>
              </w:rPr>
              <w:t>Age Of Location Estimate</w:t>
            </w:r>
          </w:p>
        </w:tc>
      </w:tr>
      <w:tr w:rsidR="005B7866" w:rsidRPr="00B06F7A" w14:paraId="2920259E" w14:textId="77777777" w:rsidTr="007F1FAF">
        <w:trPr>
          <w:jc w:val="center"/>
        </w:trPr>
        <w:tc>
          <w:tcPr>
            <w:tcW w:w="2028" w:type="dxa"/>
            <w:tcBorders>
              <w:top w:val="single" w:sz="4" w:space="0" w:color="auto"/>
              <w:left w:val="single" w:sz="4" w:space="0" w:color="auto"/>
              <w:bottom w:val="single" w:sz="4" w:space="0" w:color="auto"/>
              <w:right w:val="single" w:sz="4" w:space="0" w:color="auto"/>
            </w:tcBorders>
          </w:tcPr>
          <w:p w14:paraId="45C26FD3" w14:textId="77777777" w:rsidR="005B7866" w:rsidRPr="00B06F7A" w:rsidRDefault="005B7866" w:rsidP="007F1FAF">
            <w:pPr>
              <w:pStyle w:val="TAL"/>
            </w:pPr>
            <w:r w:rsidRPr="00B06F7A">
              <w:t>RatType</w:t>
            </w:r>
          </w:p>
        </w:tc>
        <w:tc>
          <w:tcPr>
            <w:tcW w:w="1998" w:type="dxa"/>
            <w:tcBorders>
              <w:top w:val="single" w:sz="4" w:space="0" w:color="auto"/>
              <w:left w:val="single" w:sz="4" w:space="0" w:color="auto"/>
              <w:bottom w:val="single" w:sz="4" w:space="0" w:color="auto"/>
              <w:right w:val="single" w:sz="4" w:space="0" w:color="auto"/>
            </w:tcBorders>
          </w:tcPr>
          <w:p w14:paraId="4F48C832" w14:textId="77777777" w:rsidR="005B7866" w:rsidRPr="00B06F7A" w:rsidRDefault="005B7866" w:rsidP="007F1FAF">
            <w:pPr>
              <w:pStyle w:val="TAL"/>
            </w:pPr>
            <w:r w:rsidRPr="00B06F7A">
              <w:t>3GPP TS 29.571 [7]</w:t>
            </w:r>
          </w:p>
        </w:tc>
        <w:tc>
          <w:tcPr>
            <w:tcW w:w="5148" w:type="dxa"/>
            <w:tcBorders>
              <w:top w:val="single" w:sz="4" w:space="0" w:color="auto"/>
              <w:left w:val="single" w:sz="4" w:space="0" w:color="auto"/>
              <w:bottom w:val="single" w:sz="4" w:space="0" w:color="auto"/>
              <w:right w:val="single" w:sz="4" w:space="0" w:color="auto"/>
            </w:tcBorders>
          </w:tcPr>
          <w:p w14:paraId="3634F823" w14:textId="77777777" w:rsidR="005B7866" w:rsidRPr="00B06F7A" w:rsidRDefault="005B7866" w:rsidP="007F1FAF">
            <w:pPr>
              <w:pStyle w:val="TAL"/>
              <w:rPr>
                <w:rFonts w:cs="Arial"/>
                <w:szCs w:val="18"/>
              </w:rPr>
            </w:pPr>
            <w:r w:rsidRPr="00B06F7A">
              <w:rPr>
                <w:rFonts w:cs="Arial"/>
                <w:szCs w:val="18"/>
              </w:rPr>
              <w:t>RAT type</w:t>
            </w:r>
          </w:p>
        </w:tc>
      </w:tr>
      <w:tr w:rsidR="005B7866" w:rsidRPr="00B06F7A" w14:paraId="082A40E8" w14:textId="77777777" w:rsidTr="007F1FAF">
        <w:trPr>
          <w:jc w:val="center"/>
        </w:trPr>
        <w:tc>
          <w:tcPr>
            <w:tcW w:w="2028" w:type="dxa"/>
            <w:tcBorders>
              <w:top w:val="single" w:sz="4" w:space="0" w:color="auto"/>
              <w:left w:val="single" w:sz="4" w:space="0" w:color="auto"/>
              <w:bottom w:val="single" w:sz="4" w:space="0" w:color="auto"/>
              <w:right w:val="single" w:sz="4" w:space="0" w:color="auto"/>
            </w:tcBorders>
          </w:tcPr>
          <w:p w14:paraId="514FDC23" w14:textId="77777777" w:rsidR="005B7866" w:rsidRPr="00B06F7A" w:rsidRDefault="005B7866" w:rsidP="007F1FAF">
            <w:pPr>
              <w:pStyle w:val="TAL"/>
            </w:pPr>
            <w:r w:rsidRPr="00B06F7A">
              <w:t>TimeZone</w:t>
            </w:r>
          </w:p>
        </w:tc>
        <w:tc>
          <w:tcPr>
            <w:tcW w:w="1998" w:type="dxa"/>
            <w:tcBorders>
              <w:top w:val="single" w:sz="4" w:space="0" w:color="auto"/>
              <w:left w:val="single" w:sz="4" w:space="0" w:color="auto"/>
              <w:bottom w:val="single" w:sz="4" w:space="0" w:color="auto"/>
              <w:right w:val="single" w:sz="4" w:space="0" w:color="auto"/>
            </w:tcBorders>
          </w:tcPr>
          <w:p w14:paraId="7FBD1E53" w14:textId="77777777" w:rsidR="005B7866" w:rsidRPr="00B06F7A" w:rsidRDefault="005B7866" w:rsidP="007F1FAF">
            <w:pPr>
              <w:pStyle w:val="TAL"/>
            </w:pPr>
            <w:r w:rsidRPr="00B06F7A">
              <w:t>3GPP TS 29.571 [7]</w:t>
            </w:r>
          </w:p>
        </w:tc>
        <w:tc>
          <w:tcPr>
            <w:tcW w:w="5148" w:type="dxa"/>
            <w:tcBorders>
              <w:top w:val="single" w:sz="4" w:space="0" w:color="auto"/>
              <w:left w:val="single" w:sz="4" w:space="0" w:color="auto"/>
              <w:bottom w:val="single" w:sz="4" w:space="0" w:color="auto"/>
              <w:right w:val="single" w:sz="4" w:space="0" w:color="auto"/>
            </w:tcBorders>
          </w:tcPr>
          <w:p w14:paraId="154160C6" w14:textId="77777777" w:rsidR="005B7866" w:rsidRPr="00B06F7A" w:rsidRDefault="005B7866" w:rsidP="007F1FAF">
            <w:pPr>
              <w:pStyle w:val="TAL"/>
              <w:rPr>
                <w:rFonts w:cs="Arial"/>
                <w:szCs w:val="18"/>
              </w:rPr>
            </w:pPr>
            <w:r w:rsidRPr="00B06F7A">
              <w:rPr>
                <w:rFonts w:cs="Arial"/>
                <w:szCs w:val="18"/>
              </w:rPr>
              <w:t>Time Zone</w:t>
            </w:r>
          </w:p>
        </w:tc>
      </w:tr>
      <w:tr w:rsidR="005B7866" w:rsidRPr="00B06F7A" w14:paraId="2FE5BDFC" w14:textId="77777777" w:rsidTr="007F1FAF">
        <w:trPr>
          <w:jc w:val="center"/>
        </w:trPr>
        <w:tc>
          <w:tcPr>
            <w:tcW w:w="2028" w:type="dxa"/>
            <w:tcBorders>
              <w:top w:val="single" w:sz="4" w:space="0" w:color="auto"/>
              <w:left w:val="single" w:sz="4" w:space="0" w:color="auto"/>
              <w:bottom w:val="single" w:sz="4" w:space="0" w:color="auto"/>
              <w:right w:val="single" w:sz="4" w:space="0" w:color="auto"/>
            </w:tcBorders>
          </w:tcPr>
          <w:p w14:paraId="5808C7DE" w14:textId="77777777" w:rsidR="005B7866" w:rsidRPr="00B06F7A" w:rsidRDefault="005B7866" w:rsidP="007F1FAF">
            <w:pPr>
              <w:pStyle w:val="TAL"/>
            </w:pPr>
            <w:r w:rsidRPr="00B06F7A">
              <w:t>SupportedFeatures</w:t>
            </w:r>
          </w:p>
        </w:tc>
        <w:tc>
          <w:tcPr>
            <w:tcW w:w="1998" w:type="dxa"/>
            <w:tcBorders>
              <w:top w:val="single" w:sz="4" w:space="0" w:color="auto"/>
              <w:left w:val="single" w:sz="4" w:space="0" w:color="auto"/>
              <w:bottom w:val="single" w:sz="4" w:space="0" w:color="auto"/>
              <w:right w:val="single" w:sz="4" w:space="0" w:color="auto"/>
            </w:tcBorders>
          </w:tcPr>
          <w:p w14:paraId="63E86357" w14:textId="77777777" w:rsidR="005B7866" w:rsidRPr="00B06F7A" w:rsidRDefault="005B7866" w:rsidP="007F1FAF">
            <w:pPr>
              <w:pStyle w:val="TAL"/>
            </w:pPr>
            <w:r w:rsidRPr="00B06F7A">
              <w:t>3GPP TS 29.571 [7]</w:t>
            </w:r>
          </w:p>
        </w:tc>
        <w:tc>
          <w:tcPr>
            <w:tcW w:w="5148" w:type="dxa"/>
            <w:tcBorders>
              <w:top w:val="single" w:sz="4" w:space="0" w:color="auto"/>
              <w:left w:val="single" w:sz="4" w:space="0" w:color="auto"/>
              <w:bottom w:val="single" w:sz="4" w:space="0" w:color="auto"/>
              <w:right w:val="single" w:sz="4" w:space="0" w:color="auto"/>
            </w:tcBorders>
          </w:tcPr>
          <w:p w14:paraId="6537FCAF" w14:textId="77777777" w:rsidR="005B7866" w:rsidRPr="00B06F7A" w:rsidRDefault="005B7866" w:rsidP="007F1FAF">
            <w:pPr>
              <w:pStyle w:val="TAL"/>
              <w:rPr>
                <w:rFonts w:cs="Arial"/>
                <w:szCs w:val="18"/>
              </w:rPr>
            </w:pPr>
          </w:p>
        </w:tc>
      </w:tr>
      <w:tr w:rsidR="005B7866" w:rsidRPr="00B06F7A" w14:paraId="408658CA" w14:textId="77777777" w:rsidTr="007F1FAF">
        <w:trPr>
          <w:jc w:val="center"/>
        </w:trPr>
        <w:tc>
          <w:tcPr>
            <w:tcW w:w="2028" w:type="dxa"/>
            <w:tcBorders>
              <w:top w:val="single" w:sz="4" w:space="0" w:color="auto"/>
              <w:left w:val="single" w:sz="4" w:space="0" w:color="auto"/>
              <w:bottom w:val="single" w:sz="4" w:space="0" w:color="auto"/>
              <w:right w:val="single" w:sz="4" w:space="0" w:color="auto"/>
            </w:tcBorders>
          </w:tcPr>
          <w:p w14:paraId="1BB6426B" w14:textId="77777777" w:rsidR="005B7866" w:rsidRPr="00B06F7A" w:rsidRDefault="005B7866" w:rsidP="007F1FAF">
            <w:pPr>
              <w:pStyle w:val="TAL"/>
            </w:pPr>
            <w:r w:rsidRPr="00B06F7A">
              <w:t>ProblemDetails</w:t>
            </w:r>
          </w:p>
        </w:tc>
        <w:tc>
          <w:tcPr>
            <w:tcW w:w="1998" w:type="dxa"/>
            <w:tcBorders>
              <w:top w:val="single" w:sz="4" w:space="0" w:color="auto"/>
              <w:left w:val="single" w:sz="4" w:space="0" w:color="auto"/>
              <w:bottom w:val="single" w:sz="4" w:space="0" w:color="auto"/>
              <w:right w:val="single" w:sz="4" w:space="0" w:color="auto"/>
            </w:tcBorders>
          </w:tcPr>
          <w:p w14:paraId="3A1EBC7E" w14:textId="77777777" w:rsidR="005B7866" w:rsidRPr="00B06F7A" w:rsidRDefault="005B7866" w:rsidP="007F1FAF">
            <w:pPr>
              <w:pStyle w:val="TAL"/>
            </w:pPr>
            <w:r w:rsidRPr="00B06F7A">
              <w:t>3GPP TS 29.571 [7]</w:t>
            </w:r>
          </w:p>
        </w:tc>
        <w:tc>
          <w:tcPr>
            <w:tcW w:w="5148" w:type="dxa"/>
            <w:tcBorders>
              <w:top w:val="single" w:sz="4" w:space="0" w:color="auto"/>
              <w:left w:val="single" w:sz="4" w:space="0" w:color="auto"/>
              <w:bottom w:val="single" w:sz="4" w:space="0" w:color="auto"/>
              <w:right w:val="single" w:sz="4" w:space="0" w:color="auto"/>
            </w:tcBorders>
          </w:tcPr>
          <w:p w14:paraId="4831FB66" w14:textId="77777777" w:rsidR="005B7866" w:rsidRPr="00B06F7A" w:rsidRDefault="005B7866" w:rsidP="007F1FAF">
            <w:pPr>
              <w:pStyle w:val="TAL"/>
              <w:rPr>
                <w:rFonts w:cs="Arial"/>
                <w:szCs w:val="18"/>
              </w:rPr>
            </w:pPr>
          </w:p>
        </w:tc>
      </w:tr>
      <w:tr w:rsidR="005B7866" w:rsidRPr="00B06F7A" w14:paraId="61E09379" w14:textId="77777777" w:rsidTr="007F1FAF">
        <w:trPr>
          <w:jc w:val="center"/>
        </w:trPr>
        <w:tc>
          <w:tcPr>
            <w:tcW w:w="2028" w:type="dxa"/>
            <w:tcBorders>
              <w:top w:val="single" w:sz="4" w:space="0" w:color="auto"/>
              <w:left w:val="single" w:sz="4" w:space="0" w:color="auto"/>
              <w:bottom w:val="single" w:sz="4" w:space="0" w:color="auto"/>
              <w:right w:val="single" w:sz="4" w:space="0" w:color="auto"/>
            </w:tcBorders>
          </w:tcPr>
          <w:p w14:paraId="7D0903F6" w14:textId="77777777" w:rsidR="005B7866" w:rsidRPr="00B06F7A" w:rsidRDefault="005B7866" w:rsidP="007F1FAF">
            <w:pPr>
              <w:pStyle w:val="TAL"/>
            </w:pPr>
            <w:r w:rsidRPr="00B06F7A">
              <w:rPr>
                <w:rFonts w:hint="eastAsia"/>
              </w:rPr>
              <w:t>StnSr</w:t>
            </w:r>
          </w:p>
        </w:tc>
        <w:tc>
          <w:tcPr>
            <w:tcW w:w="1998" w:type="dxa"/>
            <w:tcBorders>
              <w:top w:val="single" w:sz="4" w:space="0" w:color="auto"/>
              <w:left w:val="single" w:sz="4" w:space="0" w:color="auto"/>
              <w:bottom w:val="single" w:sz="4" w:space="0" w:color="auto"/>
              <w:right w:val="single" w:sz="4" w:space="0" w:color="auto"/>
            </w:tcBorders>
          </w:tcPr>
          <w:p w14:paraId="5DE9F89D" w14:textId="77777777" w:rsidR="005B7866" w:rsidRPr="00B06F7A" w:rsidRDefault="005B7866" w:rsidP="007F1FAF">
            <w:pPr>
              <w:pStyle w:val="TAL"/>
            </w:pPr>
            <w:r w:rsidRPr="00B06F7A">
              <w:t>3GPP TS 29.571 [7]</w:t>
            </w:r>
          </w:p>
        </w:tc>
        <w:tc>
          <w:tcPr>
            <w:tcW w:w="5148" w:type="dxa"/>
            <w:tcBorders>
              <w:top w:val="single" w:sz="4" w:space="0" w:color="auto"/>
              <w:left w:val="single" w:sz="4" w:space="0" w:color="auto"/>
              <w:bottom w:val="single" w:sz="4" w:space="0" w:color="auto"/>
              <w:right w:val="single" w:sz="4" w:space="0" w:color="auto"/>
            </w:tcBorders>
          </w:tcPr>
          <w:p w14:paraId="73F38FCD" w14:textId="77777777" w:rsidR="005B7866" w:rsidRPr="00B06F7A" w:rsidRDefault="005B7866" w:rsidP="007F1FAF">
            <w:pPr>
              <w:pStyle w:val="TAL"/>
              <w:rPr>
                <w:rFonts w:cs="Arial"/>
                <w:szCs w:val="18"/>
              </w:rPr>
            </w:pPr>
            <w:r w:rsidRPr="00B06F7A">
              <w:rPr>
                <w:rFonts w:cs="Arial" w:hint="eastAsia"/>
                <w:szCs w:val="18"/>
              </w:rPr>
              <w:t xml:space="preserve">Session Transfer Number for </w:t>
            </w:r>
            <w:r w:rsidRPr="00B06F7A">
              <w:rPr>
                <w:rFonts w:cs="Arial"/>
                <w:szCs w:val="18"/>
              </w:rPr>
              <w:t>5G-</w:t>
            </w:r>
            <w:r w:rsidRPr="00B06F7A">
              <w:rPr>
                <w:rFonts w:cs="Arial" w:hint="eastAsia"/>
                <w:szCs w:val="18"/>
              </w:rPr>
              <w:t>SRVCC</w:t>
            </w:r>
          </w:p>
        </w:tc>
      </w:tr>
      <w:tr w:rsidR="005B7866" w:rsidRPr="00B06F7A" w14:paraId="1509157F" w14:textId="77777777" w:rsidTr="007F1FAF">
        <w:trPr>
          <w:jc w:val="center"/>
        </w:trPr>
        <w:tc>
          <w:tcPr>
            <w:tcW w:w="2028" w:type="dxa"/>
            <w:tcBorders>
              <w:top w:val="single" w:sz="4" w:space="0" w:color="auto"/>
              <w:left w:val="single" w:sz="4" w:space="0" w:color="auto"/>
              <w:bottom w:val="single" w:sz="4" w:space="0" w:color="auto"/>
              <w:right w:val="single" w:sz="4" w:space="0" w:color="auto"/>
            </w:tcBorders>
          </w:tcPr>
          <w:p w14:paraId="7F86674A" w14:textId="77777777" w:rsidR="005B7866" w:rsidRPr="00B06F7A" w:rsidRDefault="005B7866" w:rsidP="007F1FAF">
            <w:pPr>
              <w:pStyle w:val="TAL"/>
            </w:pPr>
            <w:r w:rsidRPr="00B06F7A">
              <w:rPr>
                <w:rFonts w:hint="eastAsia"/>
              </w:rPr>
              <w:t>CMsisdn</w:t>
            </w:r>
          </w:p>
        </w:tc>
        <w:tc>
          <w:tcPr>
            <w:tcW w:w="1998" w:type="dxa"/>
            <w:tcBorders>
              <w:top w:val="single" w:sz="4" w:space="0" w:color="auto"/>
              <w:left w:val="single" w:sz="4" w:space="0" w:color="auto"/>
              <w:bottom w:val="single" w:sz="4" w:space="0" w:color="auto"/>
              <w:right w:val="single" w:sz="4" w:space="0" w:color="auto"/>
            </w:tcBorders>
          </w:tcPr>
          <w:p w14:paraId="62357605" w14:textId="77777777" w:rsidR="005B7866" w:rsidRPr="00B06F7A" w:rsidRDefault="005B7866" w:rsidP="007F1FAF">
            <w:pPr>
              <w:pStyle w:val="TAL"/>
            </w:pPr>
            <w:r w:rsidRPr="00B06F7A">
              <w:t>3GPP TS 29.571 [7]</w:t>
            </w:r>
          </w:p>
        </w:tc>
        <w:tc>
          <w:tcPr>
            <w:tcW w:w="5148" w:type="dxa"/>
            <w:tcBorders>
              <w:top w:val="single" w:sz="4" w:space="0" w:color="auto"/>
              <w:left w:val="single" w:sz="4" w:space="0" w:color="auto"/>
              <w:bottom w:val="single" w:sz="4" w:space="0" w:color="auto"/>
              <w:right w:val="single" w:sz="4" w:space="0" w:color="auto"/>
            </w:tcBorders>
          </w:tcPr>
          <w:p w14:paraId="37FD8CA3" w14:textId="77777777" w:rsidR="005B7866" w:rsidRPr="00B06F7A" w:rsidRDefault="005B7866" w:rsidP="007F1FAF">
            <w:pPr>
              <w:pStyle w:val="TAL"/>
              <w:rPr>
                <w:rFonts w:cs="Arial"/>
                <w:szCs w:val="18"/>
              </w:rPr>
            </w:pPr>
            <w:r w:rsidRPr="00B06F7A">
              <w:rPr>
                <w:rFonts w:cs="Arial" w:hint="eastAsia"/>
                <w:szCs w:val="18"/>
              </w:rPr>
              <w:t>Correlation MSISDN</w:t>
            </w:r>
          </w:p>
        </w:tc>
      </w:tr>
    </w:tbl>
    <w:p w14:paraId="188A592B" w14:textId="77777777" w:rsidR="005B7866" w:rsidRPr="00B06F7A" w:rsidRDefault="005B7866" w:rsidP="005B7866"/>
    <w:p w14:paraId="0E8B8AA9" w14:textId="77777777" w:rsidR="005B7866" w:rsidRPr="00B06F7A" w:rsidRDefault="005B7866" w:rsidP="00C05182">
      <w:pPr>
        <w:pStyle w:val="Heading4"/>
        <w:rPr>
          <w:lang w:val="en-US"/>
        </w:rPr>
      </w:pPr>
      <w:bookmarkStart w:id="5446" w:name="_Toc27585629"/>
      <w:bookmarkStart w:id="5447" w:name="_Toc36457648"/>
      <w:bookmarkStart w:id="5448" w:name="_Toc45028566"/>
      <w:bookmarkStart w:id="5449" w:name="_Toc45029401"/>
      <w:bookmarkStart w:id="5450" w:name="_Toc67682175"/>
      <w:bookmarkStart w:id="5451" w:name="_Toc114764974"/>
      <w:r w:rsidRPr="00B06F7A">
        <w:rPr>
          <w:lang w:val="en-US"/>
        </w:rPr>
        <w:t>6.7.6.2</w:t>
      </w:r>
      <w:r w:rsidRPr="00B06F7A">
        <w:rPr>
          <w:lang w:val="en-US"/>
        </w:rPr>
        <w:tab/>
        <w:t>Structured data types</w:t>
      </w:r>
      <w:bookmarkEnd w:id="5446"/>
      <w:bookmarkEnd w:id="5447"/>
      <w:bookmarkEnd w:id="5448"/>
      <w:bookmarkEnd w:id="5449"/>
      <w:bookmarkEnd w:id="5450"/>
      <w:bookmarkEnd w:id="5451"/>
    </w:p>
    <w:p w14:paraId="1A53262D" w14:textId="77777777" w:rsidR="005B7866" w:rsidRPr="00B06F7A" w:rsidRDefault="005B7866" w:rsidP="00C05182">
      <w:pPr>
        <w:pStyle w:val="Heading5"/>
      </w:pPr>
      <w:bookmarkStart w:id="5452" w:name="_Toc36457649"/>
      <w:bookmarkStart w:id="5453" w:name="_Toc45028567"/>
      <w:bookmarkStart w:id="5454" w:name="_Toc45029402"/>
      <w:bookmarkStart w:id="5455" w:name="_Toc67682176"/>
      <w:bookmarkStart w:id="5456" w:name="_Toc27585630"/>
      <w:bookmarkStart w:id="5457" w:name="_Toc114764975"/>
      <w:r w:rsidRPr="00B06F7A">
        <w:t>6.7.6.2.1</w:t>
      </w:r>
      <w:r w:rsidRPr="00B06F7A">
        <w:tab/>
        <w:t>Introduction</w:t>
      </w:r>
      <w:bookmarkEnd w:id="5452"/>
      <w:bookmarkEnd w:id="5453"/>
      <w:bookmarkEnd w:id="5454"/>
      <w:bookmarkEnd w:id="5455"/>
      <w:bookmarkEnd w:id="5457"/>
    </w:p>
    <w:p w14:paraId="02EC4958" w14:textId="77777777" w:rsidR="005B7866" w:rsidRPr="00B06F7A" w:rsidRDefault="005B7866" w:rsidP="005B7866">
      <w:r w:rsidRPr="00B06F7A">
        <w:t>This clause defines the structures to be used in resource representations.</w:t>
      </w:r>
    </w:p>
    <w:p w14:paraId="3DC662E6" w14:textId="77777777" w:rsidR="005B7866" w:rsidRPr="00B06F7A" w:rsidRDefault="005B7866" w:rsidP="00C05182">
      <w:pPr>
        <w:pStyle w:val="Heading5"/>
      </w:pPr>
      <w:bookmarkStart w:id="5458" w:name="_Toc36457650"/>
      <w:bookmarkStart w:id="5459" w:name="_Toc45028568"/>
      <w:bookmarkStart w:id="5460" w:name="_Toc45029403"/>
      <w:bookmarkStart w:id="5461" w:name="_Toc67682177"/>
      <w:bookmarkStart w:id="5462" w:name="_Toc114764976"/>
      <w:r w:rsidRPr="00B06F7A">
        <w:t>6.7.6.2.2</w:t>
      </w:r>
      <w:r w:rsidRPr="00B06F7A">
        <w:tab/>
        <w:t>Type: UeInfo</w:t>
      </w:r>
      <w:bookmarkEnd w:id="5458"/>
      <w:bookmarkEnd w:id="5459"/>
      <w:bookmarkEnd w:id="5460"/>
      <w:bookmarkEnd w:id="5461"/>
      <w:bookmarkEnd w:id="5462"/>
    </w:p>
    <w:p w14:paraId="7ECCF8A8" w14:textId="77777777" w:rsidR="005B7866" w:rsidRPr="00B06F7A" w:rsidRDefault="005B7866" w:rsidP="005B7866">
      <w:pPr>
        <w:pStyle w:val="TH"/>
      </w:pPr>
      <w:r w:rsidRPr="00B06F7A">
        <w:rPr>
          <w:noProof/>
        </w:rPr>
        <w:t>Table </w:t>
      </w:r>
      <w:r w:rsidRPr="00B06F7A">
        <w:t xml:space="preserve">6.7.6.2.2-1: </w:t>
      </w:r>
      <w:r w:rsidRPr="00B06F7A">
        <w:rPr>
          <w:noProof/>
        </w:rPr>
        <w:t>Definition of type UeInfo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4DCDDB7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86C337A"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9FF9F46"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E8DECA4"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5BC0980"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69C536A2"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1E8283F1"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D692C4F" w14:textId="77777777" w:rsidR="005B7866" w:rsidRPr="00B06F7A" w:rsidRDefault="005B7866" w:rsidP="007F1FAF">
            <w:pPr>
              <w:pStyle w:val="TAL"/>
            </w:pPr>
            <w:r w:rsidRPr="00B06F7A">
              <w:rPr>
                <w:rFonts w:ascii="Times New Roman" w:hAnsi="Times New Roman"/>
                <w:sz w:val="20"/>
              </w:rPr>
              <w:t>tadsInfo</w:t>
            </w:r>
          </w:p>
        </w:tc>
        <w:tc>
          <w:tcPr>
            <w:tcW w:w="1842" w:type="dxa"/>
            <w:tcBorders>
              <w:top w:val="single" w:sz="4" w:space="0" w:color="auto"/>
              <w:left w:val="single" w:sz="4" w:space="0" w:color="auto"/>
              <w:bottom w:val="single" w:sz="4" w:space="0" w:color="auto"/>
              <w:right w:val="single" w:sz="4" w:space="0" w:color="auto"/>
            </w:tcBorders>
          </w:tcPr>
          <w:p w14:paraId="76D5C8DC" w14:textId="77777777" w:rsidR="005B7866" w:rsidRPr="00B06F7A" w:rsidRDefault="005B7866" w:rsidP="007F1FAF">
            <w:pPr>
              <w:pStyle w:val="TAL"/>
            </w:pPr>
            <w:r w:rsidRPr="00B06F7A">
              <w:t>UeContextInfo</w:t>
            </w:r>
          </w:p>
        </w:tc>
        <w:tc>
          <w:tcPr>
            <w:tcW w:w="567" w:type="dxa"/>
            <w:tcBorders>
              <w:top w:val="single" w:sz="4" w:space="0" w:color="auto"/>
              <w:left w:val="single" w:sz="4" w:space="0" w:color="auto"/>
              <w:bottom w:val="single" w:sz="4" w:space="0" w:color="auto"/>
              <w:right w:val="single" w:sz="4" w:space="0" w:color="auto"/>
            </w:tcBorders>
          </w:tcPr>
          <w:p w14:paraId="02878B00"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24EC21D8"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11DB20B5" w14:textId="77777777" w:rsidR="005B7866" w:rsidRPr="00B06F7A" w:rsidRDefault="005B7866" w:rsidP="007F1FAF">
            <w:pPr>
              <w:pStyle w:val="TAL"/>
              <w:rPr>
                <w:rFonts w:cs="Arial"/>
                <w:szCs w:val="18"/>
              </w:rPr>
            </w:pPr>
            <w:r w:rsidRPr="00B06F7A">
              <w:rPr>
                <w:rFonts w:cs="Arial"/>
                <w:szCs w:val="18"/>
              </w:rPr>
              <w:t>See 3GPP TS 29.518 [36]</w:t>
            </w:r>
          </w:p>
        </w:tc>
      </w:tr>
      <w:tr w:rsidR="005B7866" w:rsidRPr="00B06F7A" w14:paraId="3CF05B31"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00C7345" w14:textId="77777777" w:rsidR="005B7866" w:rsidRPr="00B06F7A" w:rsidRDefault="005B7866" w:rsidP="007F1FAF">
            <w:pPr>
              <w:pStyle w:val="TAL"/>
              <w:rPr>
                <w:rFonts w:ascii="Times New Roman" w:hAnsi="Times New Roman"/>
                <w:sz w:val="20"/>
              </w:rPr>
            </w:pPr>
            <w:r w:rsidRPr="00B06F7A">
              <w:rPr>
                <w:rFonts w:ascii="Times New Roman" w:hAnsi="Times New Roman"/>
                <w:sz w:val="20"/>
              </w:rPr>
              <w:t>userState</w:t>
            </w:r>
          </w:p>
        </w:tc>
        <w:tc>
          <w:tcPr>
            <w:tcW w:w="1842" w:type="dxa"/>
            <w:tcBorders>
              <w:top w:val="single" w:sz="4" w:space="0" w:color="auto"/>
              <w:left w:val="single" w:sz="4" w:space="0" w:color="auto"/>
              <w:bottom w:val="single" w:sz="4" w:space="0" w:color="auto"/>
              <w:right w:val="single" w:sz="4" w:space="0" w:color="auto"/>
            </w:tcBorders>
          </w:tcPr>
          <w:p w14:paraId="48AED2D1" w14:textId="77777777" w:rsidR="005B7866" w:rsidRPr="00B06F7A" w:rsidRDefault="005B7866" w:rsidP="007F1FAF">
            <w:pPr>
              <w:pStyle w:val="TAL"/>
            </w:pPr>
            <w:r w:rsidRPr="00B06F7A">
              <w:t>5GsUserState</w:t>
            </w:r>
          </w:p>
        </w:tc>
        <w:tc>
          <w:tcPr>
            <w:tcW w:w="567" w:type="dxa"/>
            <w:tcBorders>
              <w:top w:val="single" w:sz="4" w:space="0" w:color="auto"/>
              <w:left w:val="single" w:sz="4" w:space="0" w:color="auto"/>
              <w:bottom w:val="single" w:sz="4" w:space="0" w:color="auto"/>
              <w:right w:val="single" w:sz="4" w:space="0" w:color="auto"/>
            </w:tcBorders>
          </w:tcPr>
          <w:p w14:paraId="75DA70F7" w14:textId="77777777" w:rsidR="005B7866" w:rsidRPr="00B06F7A" w:rsidRDefault="005B7866" w:rsidP="007F1FAF">
            <w:pPr>
              <w:pStyle w:val="TAC"/>
            </w:pPr>
            <w:r w:rsidRPr="00B06F7A">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82CBA27"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46EE3EE9" w14:textId="77777777" w:rsidR="005B7866" w:rsidRPr="00B06F7A" w:rsidRDefault="005B7866" w:rsidP="007F1FAF">
            <w:pPr>
              <w:pStyle w:val="TAL"/>
              <w:rPr>
                <w:rFonts w:cs="Arial"/>
                <w:szCs w:val="18"/>
              </w:rPr>
            </w:pPr>
            <w:r w:rsidRPr="00B06F7A">
              <w:rPr>
                <w:rFonts w:cs="Arial"/>
                <w:szCs w:val="18"/>
              </w:rPr>
              <w:t>See 3GPP TS 29.518 [36]</w:t>
            </w:r>
          </w:p>
        </w:tc>
      </w:tr>
      <w:tr w:rsidR="005B7866" w:rsidRPr="00B06F7A" w14:paraId="154E70C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BE74BE0" w14:textId="77777777" w:rsidR="005B7866" w:rsidRPr="00B06F7A" w:rsidRDefault="005B7866" w:rsidP="007F1FAF">
            <w:pPr>
              <w:pStyle w:val="TAL"/>
              <w:rPr>
                <w:rFonts w:ascii="Times New Roman" w:hAnsi="Times New Roman"/>
                <w:sz w:val="20"/>
              </w:rPr>
            </w:pPr>
            <w:r w:rsidRPr="00B06F7A">
              <w:rPr>
                <w:rFonts w:ascii="Times New Roman" w:hAnsi="Times New Roman"/>
                <w:sz w:val="20"/>
              </w:rPr>
              <w:t>5gSrvccInfo</w:t>
            </w:r>
          </w:p>
        </w:tc>
        <w:tc>
          <w:tcPr>
            <w:tcW w:w="1842" w:type="dxa"/>
            <w:tcBorders>
              <w:top w:val="single" w:sz="4" w:space="0" w:color="auto"/>
              <w:left w:val="single" w:sz="4" w:space="0" w:color="auto"/>
              <w:bottom w:val="single" w:sz="4" w:space="0" w:color="auto"/>
              <w:right w:val="single" w:sz="4" w:space="0" w:color="auto"/>
            </w:tcBorders>
          </w:tcPr>
          <w:p w14:paraId="2356D1DA" w14:textId="77777777" w:rsidR="005B7866" w:rsidRPr="00B06F7A" w:rsidRDefault="005B7866" w:rsidP="007F1FAF">
            <w:pPr>
              <w:pStyle w:val="TAL"/>
            </w:pPr>
            <w:r w:rsidRPr="00B06F7A">
              <w:t>5GSrvccInfo</w:t>
            </w:r>
          </w:p>
        </w:tc>
        <w:tc>
          <w:tcPr>
            <w:tcW w:w="567" w:type="dxa"/>
            <w:tcBorders>
              <w:top w:val="single" w:sz="4" w:space="0" w:color="auto"/>
              <w:left w:val="single" w:sz="4" w:space="0" w:color="auto"/>
              <w:bottom w:val="single" w:sz="4" w:space="0" w:color="auto"/>
              <w:right w:val="single" w:sz="4" w:space="0" w:color="auto"/>
            </w:tcBorders>
          </w:tcPr>
          <w:p w14:paraId="54BD6D3D"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02149D39"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6BE041EF" w14:textId="77777777" w:rsidR="005B7866" w:rsidRPr="00B06F7A" w:rsidRDefault="005B7866" w:rsidP="007F1FAF">
            <w:pPr>
              <w:pStyle w:val="TAL"/>
              <w:rPr>
                <w:rFonts w:cs="Arial"/>
                <w:szCs w:val="18"/>
              </w:rPr>
            </w:pPr>
          </w:p>
        </w:tc>
      </w:tr>
    </w:tbl>
    <w:p w14:paraId="7D4A4681" w14:textId="77777777" w:rsidR="005B7866" w:rsidRPr="00B06F7A" w:rsidRDefault="005B7866" w:rsidP="005B7866"/>
    <w:p w14:paraId="257FC17E" w14:textId="77777777" w:rsidR="005B7866" w:rsidRPr="00B06F7A" w:rsidRDefault="005B7866" w:rsidP="00C05182">
      <w:pPr>
        <w:pStyle w:val="Heading5"/>
      </w:pPr>
      <w:bookmarkStart w:id="5463" w:name="_Toc36457651"/>
      <w:bookmarkStart w:id="5464" w:name="_Toc45028569"/>
      <w:bookmarkStart w:id="5465" w:name="_Toc45029404"/>
      <w:bookmarkStart w:id="5466" w:name="_Toc67682178"/>
      <w:bookmarkStart w:id="5467" w:name="_Toc114764977"/>
      <w:r w:rsidRPr="00B06F7A">
        <w:lastRenderedPageBreak/>
        <w:t>6.</w:t>
      </w:r>
      <w:r w:rsidRPr="00B06F7A">
        <w:rPr>
          <w:rFonts w:hint="eastAsia"/>
          <w:lang w:eastAsia="zh-CN"/>
        </w:rPr>
        <w:t>7</w:t>
      </w:r>
      <w:r w:rsidRPr="00B06F7A">
        <w:t>.6.2.3</w:t>
      </w:r>
      <w:r w:rsidRPr="00B06F7A">
        <w:tab/>
        <w:t>Type: LocationInfoRequest</w:t>
      </w:r>
      <w:bookmarkEnd w:id="5463"/>
      <w:bookmarkEnd w:id="5464"/>
      <w:bookmarkEnd w:id="5465"/>
      <w:bookmarkEnd w:id="5466"/>
      <w:bookmarkEnd w:id="5467"/>
    </w:p>
    <w:p w14:paraId="312ED7B7" w14:textId="77777777" w:rsidR="005B7866" w:rsidRPr="00B06F7A" w:rsidRDefault="005B7866" w:rsidP="005B7866">
      <w:pPr>
        <w:pStyle w:val="TH"/>
      </w:pPr>
      <w:r w:rsidRPr="00B06F7A">
        <w:rPr>
          <w:noProof/>
        </w:rPr>
        <w:t>Table </w:t>
      </w:r>
      <w:r w:rsidRPr="00B06F7A">
        <w:t xml:space="preserve">6.7.6.2.3-1: </w:t>
      </w:r>
      <w:r w:rsidRPr="00B06F7A">
        <w:rPr>
          <w:noProof/>
        </w:rPr>
        <w:t xml:space="preserve">Definition of type </w:t>
      </w:r>
      <w:r w:rsidRPr="00B06F7A">
        <w:rPr>
          <w:sz w:val="22"/>
        </w:rPr>
        <w:t>LocationInfoRequest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6D4A0E00"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D165242"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C5E9275"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3255C4F"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531950"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6DFF115D"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7F46C18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D080186" w14:textId="77777777" w:rsidR="005B7866" w:rsidRPr="00B06F7A" w:rsidRDefault="005B7866" w:rsidP="007F1FAF">
            <w:pPr>
              <w:pStyle w:val="TAL"/>
            </w:pPr>
            <w:r w:rsidRPr="00B06F7A">
              <w:t>req5gsLoc</w:t>
            </w:r>
          </w:p>
        </w:tc>
        <w:tc>
          <w:tcPr>
            <w:tcW w:w="1842" w:type="dxa"/>
            <w:tcBorders>
              <w:top w:val="single" w:sz="4" w:space="0" w:color="auto"/>
              <w:left w:val="single" w:sz="4" w:space="0" w:color="auto"/>
              <w:bottom w:val="single" w:sz="4" w:space="0" w:color="auto"/>
              <w:right w:val="single" w:sz="4" w:space="0" w:color="auto"/>
            </w:tcBorders>
          </w:tcPr>
          <w:p w14:paraId="472F3E55" w14:textId="77777777" w:rsidR="005B7866" w:rsidRPr="00B06F7A" w:rsidRDefault="005B7866" w:rsidP="007F1FAF">
            <w:pPr>
              <w:pStyle w:val="TAL"/>
            </w:pPr>
            <w:r w:rsidRPr="00B06F7A">
              <w:t>boolean</w:t>
            </w:r>
          </w:p>
        </w:tc>
        <w:tc>
          <w:tcPr>
            <w:tcW w:w="567" w:type="dxa"/>
            <w:tcBorders>
              <w:top w:val="single" w:sz="4" w:space="0" w:color="auto"/>
              <w:left w:val="single" w:sz="4" w:space="0" w:color="auto"/>
              <w:bottom w:val="single" w:sz="4" w:space="0" w:color="auto"/>
              <w:right w:val="single" w:sz="4" w:space="0" w:color="auto"/>
            </w:tcBorders>
          </w:tcPr>
          <w:p w14:paraId="7A7715BF" w14:textId="77777777" w:rsidR="005B7866" w:rsidRPr="00B06F7A" w:rsidRDefault="005B7866" w:rsidP="007F1FAF">
            <w:pPr>
              <w:pStyle w:val="TAC"/>
              <w:rPr>
                <w:lang w:eastAsia="zh-CN"/>
              </w:rPr>
            </w:pPr>
            <w:r w:rsidRPr="00B06F7A">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8A3C8B" w14:textId="77777777" w:rsidR="005B7866" w:rsidRPr="00B06F7A" w:rsidRDefault="005B7866" w:rsidP="007F1FAF">
            <w:pPr>
              <w:pStyle w:val="TAL"/>
              <w:rPr>
                <w:lang w:eastAsia="zh-CN"/>
              </w:rPr>
            </w:pPr>
            <w:r w:rsidRPr="00B06F7A">
              <w:rPr>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63417996" w14:textId="77777777" w:rsidR="005B7866" w:rsidRPr="00B06F7A" w:rsidRDefault="005B7866" w:rsidP="007F1FAF">
            <w:pPr>
              <w:pStyle w:val="TAL"/>
            </w:pPr>
            <w:r w:rsidRPr="00B06F7A">
              <w:t>This IE shall be present and set to "true", if 5GS location information is requested.</w:t>
            </w:r>
          </w:p>
          <w:p w14:paraId="61E24835" w14:textId="77777777" w:rsidR="005B7866" w:rsidRPr="00B06F7A" w:rsidRDefault="005B7866" w:rsidP="007F1FAF">
            <w:pPr>
              <w:pStyle w:val="TAL"/>
            </w:pPr>
          </w:p>
          <w:p w14:paraId="40F8F57E" w14:textId="77777777" w:rsidR="005B7866" w:rsidRPr="00B06F7A" w:rsidRDefault="005B7866" w:rsidP="007F1FAF">
            <w:pPr>
              <w:pStyle w:val="TAL"/>
            </w:pPr>
            <w:r w:rsidRPr="00B06F7A">
              <w:t>When present, the IE shall be set as following:</w:t>
            </w:r>
          </w:p>
          <w:p w14:paraId="29EEAD41" w14:textId="77777777" w:rsidR="005B7866" w:rsidRPr="00B06F7A" w:rsidRDefault="005B7866" w:rsidP="007F1FAF">
            <w:pPr>
              <w:pStyle w:val="TAL"/>
              <w:ind w:left="397" w:hanging="297"/>
            </w:pPr>
            <w:r w:rsidRPr="00B06F7A">
              <w:rPr>
                <w:rFonts w:cs="Arial"/>
                <w:szCs w:val="18"/>
                <w:lang w:val="en-US" w:eastAsia="zh-CN"/>
              </w:rPr>
              <w:t>-</w:t>
            </w:r>
            <w:r w:rsidRPr="00B06F7A">
              <w:tab/>
              <w:t>true: the location of the UE is requested</w:t>
            </w:r>
          </w:p>
          <w:p w14:paraId="44795F38" w14:textId="77777777" w:rsidR="005B7866" w:rsidRPr="00B06F7A" w:rsidRDefault="005B7866" w:rsidP="007F1FAF">
            <w:pPr>
              <w:pStyle w:val="TAL"/>
              <w:ind w:left="397" w:hanging="283"/>
            </w:pPr>
            <w:r w:rsidRPr="00B06F7A">
              <w:rPr>
                <w:rFonts w:cs="Arial"/>
                <w:szCs w:val="18"/>
                <w:lang w:val="en-US" w:eastAsia="zh-CN"/>
              </w:rPr>
              <w:t>-</w:t>
            </w:r>
            <w:r w:rsidRPr="00B06F7A">
              <w:tab/>
              <w:t>false (default): the location of the UE is not requested</w:t>
            </w:r>
          </w:p>
        </w:tc>
      </w:tr>
      <w:tr w:rsidR="005B7866" w:rsidRPr="00B06F7A" w14:paraId="6350A6E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hideMark/>
          </w:tcPr>
          <w:p w14:paraId="587C5919" w14:textId="77777777" w:rsidR="005B7866" w:rsidRPr="00B06F7A" w:rsidRDefault="005B7866" w:rsidP="007F1FAF">
            <w:pPr>
              <w:pStyle w:val="TAL"/>
            </w:pPr>
            <w:r w:rsidRPr="00B06F7A">
              <w:t>reqCurrentLoc</w:t>
            </w:r>
          </w:p>
        </w:tc>
        <w:tc>
          <w:tcPr>
            <w:tcW w:w="1842" w:type="dxa"/>
            <w:tcBorders>
              <w:top w:val="single" w:sz="4" w:space="0" w:color="auto"/>
              <w:left w:val="single" w:sz="4" w:space="0" w:color="auto"/>
              <w:bottom w:val="single" w:sz="4" w:space="0" w:color="auto"/>
              <w:right w:val="single" w:sz="4" w:space="0" w:color="auto"/>
            </w:tcBorders>
            <w:hideMark/>
          </w:tcPr>
          <w:p w14:paraId="3572FF4E" w14:textId="77777777" w:rsidR="005B7866" w:rsidRPr="00B06F7A" w:rsidRDefault="005B7866" w:rsidP="007F1FAF">
            <w:pPr>
              <w:pStyle w:val="TAL"/>
            </w:pPr>
            <w:r w:rsidRPr="00B06F7A">
              <w:t>boolean</w:t>
            </w:r>
          </w:p>
        </w:tc>
        <w:tc>
          <w:tcPr>
            <w:tcW w:w="567" w:type="dxa"/>
            <w:tcBorders>
              <w:top w:val="single" w:sz="4" w:space="0" w:color="auto"/>
              <w:left w:val="single" w:sz="4" w:space="0" w:color="auto"/>
              <w:bottom w:val="single" w:sz="4" w:space="0" w:color="auto"/>
              <w:right w:val="single" w:sz="4" w:space="0" w:color="auto"/>
            </w:tcBorders>
            <w:hideMark/>
          </w:tcPr>
          <w:p w14:paraId="17B92A68" w14:textId="77777777" w:rsidR="005B7866" w:rsidRPr="00B06F7A" w:rsidRDefault="005B7866" w:rsidP="007F1FAF">
            <w:pPr>
              <w:pStyle w:val="TAC"/>
              <w:rPr>
                <w:lang w:eastAsia="zh-CN"/>
              </w:rPr>
            </w:pPr>
            <w:r w:rsidRPr="00B06F7A">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9C8DCE" w14:textId="77777777" w:rsidR="005B7866" w:rsidRPr="00B06F7A" w:rsidRDefault="005B7866" w:rsidP="007F1FAF">
            <w:pPr>
              <w:pStyle w:val="TAL"/>
              <w:rPr>
                <w:lang w:eastAsia="zh-CN"/>
              </w:rPr>
            </w:pPr>
            <w:r w:rsidRPr="00B06F7A">
              <w:rPr>
                <w:lang w:eastAsia="zh-CN"/>
              </w:rPr>
              <w:t>0..1</w:t>
            </w:r>
          </w:p>
        </w:tc>
        <w:tc>
          <w:tcPr>
            <w:tcW w:w="3934" w:type="dxa"/>
            <w:tcBorders>
              <w:top w:val="single" w:sz="4" w:space="0" w:color="auto"/>
              <w:left w:val="single" w:sz="4" w:space="0" w:color="auto"/>
              <w:bottom w:val="single" w:sz="4" w:space="0" w:color="auto"/>
              <w:right w:val="single" w:sz="4" w:space="0" w:color="auto"/>
            </w:tcBorders>
            <w:hideMark/>
          </w:tcPr>
          <w:p w14:paraId="51F8F040" w14:textId="77777777" w:rsidR="005B7866" w:rsidRPr="00B06F7A" w:rsidRDefault="005B7866" w:rsidP="007F1FAF">
            <w:pPr>
              <w:pStyle w:val="TAL"/>
            </w:pPr>
            <w:r w:rsidRPr="00B06F7A">
              <w:t>This IE may be present if location information is requested.</w:t>
            </w:r>
          </w:p>
          <w:p w14:paraId="5625ADFA" w14:textId="77777777" w:rsidR="005B7866" w:rsidRPr="00B06F7A" w:rsidRDefault="005B7866" w:rsidP="007F1FAF">
            <w:pPr>
              <w:pStyle w:val="TAL"/>
            </w:pPr>
          </w:p>
          <w:p w14:paraId="7E902AC8" w14:textId="77777777" w:rsidR="005B7866" w:rsidRPr="00B06F7A" w:rsidRDefault="005B7866" w:rsidP="007F1FAF">
            <w:pPr>
              <w:pStyle w:val="TAL"/>
            </w:pPr>
            <w:r w:rsidRPr="00B06F7A">
              <w:t>When present, the IE shall be set as following:</w:t>
            </w:r>
          </w:p>
          <w:p w14:paraId="7BC62820" w14:textId="77777777" w:rsidR="005B7866" w:rsidRPr="00B06F7A" w:rsidRDefault="005B7866" w:rsidP="007F1FAF">
            <w:pPr>
              <w:pStyle w:val="TAL"/>
              <w:ind w:left="397" w:hanging="297"/>
            </w:pPr>
            <w:r w:rsidRPr="00B06F7A">
              <w:rPr>
                <w:rFonts w:cs="Arial"/>
                <w:szCs w:val="18"/>
                <w:lang w:val="en-US" w:eastAsia="zh-CN"/>
              </w:rPr>
              <w:t>-</w:t>
            </w:r>
            <w:r w:rsidRPr="00B06F7A">
              <w:tab/>
              <w:t>true: the current location of the UE is requested</w:t>
            </w:r>
          </w:p>
          <w:p w14:paraId="7BFE3BFF" w14:textId="77777777" w:rsidR="005B7866" w:rsidRPr="00B06F7A" w:rsidRDefault="005B7866" w:rsidP="007F1FAF">
            <w:pPr>
              <w:pStyle w:val="TAL"/>
              <w:ind w:left="397" w:hanging="297"/>
            </w:pPr>
            <w:r w:rsidRPr="00B06F7A">
              <w:rPr>
                <w:rFonts w:cs="Arial"/>
                <w:szCs w:val="18"/>
                <w:lang w:val="en-US" w:eastAsia="zh-CN"/>
              </w:rPr>
              <w:t>-</w:t>
            </w:r>
            <w:r w:rsidRPr="00B06F7A">
              <w:tab/>
              <w:t>false (default): the current location of the UE is not requested</w:t>
            </w:r>
          </w:p>
        </w:tc>
      </w:tr>
      <w:tr w:rsidR="005B7866" w:rsidRPr="00B06F7A" w14:paraId="17750F9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hideMark/>
          </w:tcPr>
          <w:p w14:paraId="281F390B" w14:textId="77777777" w:rsidR="005B7866" w:rsidRPr="00B06F7A" w:rsidRDefault="005B7866" w:rsidP="007F1FAF">
            <w:pPr>
              <w:pStyle w:val="TAL"/>
            </w:pPr>
            <w:r w:rsidRPr="00B06F7A">
              <w:t>reqRatType</w:t>
            </w:r>
          </w:p>
        </w:tc>
        <w:tc>
          <w:tcPr>
            <w:tcW w:w="1842" w:type="dxa"/>
            <w:tcBorders>
              <w:top w:val="single" w:sz="4" w:space="0" w:color="auto"/>
              <w:left w:val="single" w:sz="4" w:space="0" w:color="auto"/>
              <w:bottom w:val="single" w:sz="4" w:space="0" w:color="auto"/>
              <w:right w:val="single" w:sz="4" w:space="0" w:color="auto"/>
            </w:tcBorders>
            <w:hideMark/>
          </w:tcPr>
          <w:p w14:paraId="50DC2806" w14:textId="77777777" w:rsidR="005B7866" w:rsidRPr="00B06F7A" w:rsidRDefault="005B7866" w:rsidP="007F1FAF">
            <w:pPr>
              <w:pStyle w:val="TAL"/>
            </w:pPr>
            <w:r w:rsidRPr="00B06F7A">
              <w:t>boolean</w:t>
            </w:r>
          </w:p>
        </w:tc>
        <w:tc>
          <w:tcPr>
            <w:tcW w:w="567" w:type="dxa"/>
            <w:tcBorders>
              <w:top w:val="single" w:sz="4" w:space="0" w:color="auto"/>
              <w:left w:val="single" w:sz="4" w:space="0" w:color="auto"/>
              <w:bottom w:val="single" w:sz="4" w:space="0" w:color="auto"/>
              <w:right w:val="single" w:sz="4" w:space="0" w:color="auto"/>
            </w:tcBorders>
            <w:hideMark/>
          </w:tcPr>
          <w:p w14:paraId="28F83D88" w14:textId="77777777" w:rsidR="005B7866" w:rsidRPr="00B06F7A" w:rsidRDefault="005B7866" w:rsidP="007F1FAF">
            <w:pPr>
              <w:pStyle w:val="TAC"/>
              <w:rPr>
                <w:lang w:eastAsia="zh-CN"/>
              </w:rPr>
            </w:pPr>
            <w:r w:rsidRPr="00B06F7A">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5D4B98" w14:textId="77777777" w:rsidR="005B7866" w:rsidRPr="00B06F7A" w:rsidRDefault="005B7866" w:rsidP="007F1FAF">
            <w:pPr>
              <w:pStyle w:val="TAL"/>
              <w:rPr>
                <w:lang w:eastAsia="zh-CN"/>
              </w:rPr>
            </w:pPr>
            <w:r w:rsidRPr="00B06F7A">
              <w:rPr>
                <w:lang w:eastAsia="zh-CN"/>
              </w:rPr>
              <w:t>0..1</w:t>
            </w:r>
          </w:p>
        </w:tc>
        <w:tc>
          <w:tcPr>
            <w:tcW w:w="3934" w:type="dxa"/>
            <w:tcBorders>
              <w:top w:val="single" w:sz="4" w:space="0" w:color="auto"/>
              <w:left w:val="single" w:sz="4" w:space="0" w:color="auto"/>
              <w:bottom w:val="single" w:sz="4" w:space="0" w:color="auto"/>
              <w:right w:val="single" w:sz="4" w:space="0" w:color="auto"/>
            </w:tcBorders>
            <w:hideMark/>
          </w:tcPr>
          <w:p w14:paraId="5429E11B" w14:textId="77777777" w:rsidR="005B7866" w:rsidRPr="00B06F7A" w:rsidRDefault="005B7866" w:rsidP="007F1FAF">
            <w:pPr>
              <w:pStyle w:val="TAL"/>
            </w:pPr>
            <w:r w:rsidRPr="00B06F7A">
              <w:t>This IE shall be present and set to "true", if the RAT Type of the UE is requested.</w:t>
            </w:r>
          </w:p>
          <w:p w14:paraId="65ADAF4F" w14:textId="77777777" w:rsidR="005B7866" w:rsidRPr="00B06F7A" w:rsidRDefault="005B7866" w:rsidP="007F1FAF">
            <w:pPr>
              <w:pStyle w:val="TAL"/>
            </w:pPr>
          </w:p>
          <w:p w14:paraId="532B561F" w14:textId="77777777" w:rsidR="005B7866" w:rsidRPr="00B06F7A" w:rsidRDefault="005B7866" w:rsidP="007F1FAF">
            <w:pPr>
              <w:pStyle w:val="TAL"/>
            </w:pPr>
            <w:r w:rsidRPr="00B06F7A">
              <w:t>When present, the IE shall be set as following:</w:t>
            </w:r>
          </w:p>
          <w:p w14:paraId="4093B6BB" w14:textId="77777777" w:rsidR="005B7866" w:rsidRPr="00B06F7A" w:rsidRDefault="005B7866" w:rsidP="007F1FAF">
            <w:pPr>
              <w:pStyle w:val="TAL"/>
              <w:ind w:left="397" w:hanging="297"/>
            </w:pPr>
            <w:r w:rsidRPr="00B06F7A">
              <w:rPr>
                <w:rFonts w:cs="Arial"/>
                <w:szCs w:val="18"/>
                <w:lang w:val="en-US" w:eastAsia="zh-CN"/>
              </w:rPr>
              <w:t>-</w:t>
            </w:r>
            <w:r w:rsidRPr="00B06F7A">
              <w:tab/>
              <w:t>true: the RAT type of the UE is requested</w:t>
            </w:r>
          </w:p>
          <w:p w14:paraId="7DD60B1B" w14:textId="77777777" w:rsidR="005B7866" w:rsidRPr="00B06F7A" w:rsidRDefault="005B7866" w:rsidP="007F1FAF">
            <w:pPr>
              <w:pStyle w:val="TAL"/>
              <w:ind w:left="397" w:hanging="297"/>
            </w:pPr>
            <w:r w:rsidRPr="00B06F7A">
              <w:rPr>
                <w:rFonts w:cs="Arial"/>
                <w:szCs w:val="18"/>
                <w:lang w:val="en-US" w:eastAsia="zh-CN"/>
              </w:rPr>
              <w:t>-</w:t>
            </w:r>
            <w:r w:rsidRPr="00B06F7A">
              <w:tab/>
              <w:t>false (default): the RAT type of the UE is not requested</w:t>
            </w:r>
          </w:p>
        </w:tc>
      </w:tr>
      <w:tr w:rsidR="005B7866" w:rsidRPr="00B06F7A" w14:paraId="2A83B51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hideMark/>
          </w:tcPr>
          <w:p w14:paraId="00E39BE1" w14:textId="77777777" w:rsidR="005B7866" w:rsidRPr="00B06F7A" w:rsidRDefault="005B7866" w:rsidP="007F1FAF">
            <w:pPr>
              <w:pStyle w:val="TAL"/>
            </w:pPr>
            <w:r w:rsidRPr="00B06F7A">
              <w:t>reqTimeZone</w:t>
            </w:r>
          </w:p>
        </w:tc>
        <w:tc>
          <w:tcPr>
            <w:tcW w:w="1842" w:type="dxa"/>
            <w:tcBorders>
              <w:top w:val="single" w:sz="4" w:space="0" w:color="auto"/>
              <w:left w:val="single" w:sz="4" w:space="0" w:color="auto"/>
              <w:bottom w:val="single" w:sz="4" w:space="0" w:color="auto"/>
              <w:right w:val="single" w:sz="4" w:space="0" w:color="auto"/>
            </w:tcBorders>
            <w:hideMark/>
          </w:tcPr>
          <w:p w14:paraId="36DFA490" w14:textId="77777777" w:rsidR="005B7866" w:rsidRPr="00B06F7A" w:rsidRDefault="005B7866" w:rsidP="007F1FAF">
            <w:pPr>
              <w:pStyle w:val="TAL"/>
            </w:pPr>
            <w:r w:rsidRPr="00B06F7A">
              <w:t>boolean</w:t>
            </w:r>
          </w:p>
        </w:tc>
        <w:tc>
          <w:tcPr>
            <w:tcW w:w="567" w:type="dxa"/>
            <w:tcBorders>
              <w:top w:val="single" w:sz="4" w:space="0" w:color="auto"/>
              <w:left w:val="single" w:sz="4" w:space="0" w:color="auto"/>
              <w:bottom w:val="single" w:sz="4" w:space="0" w:color="auto"/>
              <w:right w:val="single" w:sz="4" w:space="0" w:color="auto"/>
            </w:tcBorders>
            <w:hideMark/>
          </w:tcPr>
          <w:p w14:paraId="3CB8E707" w14:textId="77777777" w:rsidR="005B7866" w:rsidRPr="00B06F7A" w:rsidRDefault="005B7866" w:rsidP="007F1FAF">
            <w:pPr>
              <w:pStyle w:val="TAC"/>
              <w:rPr>
                <w:lang w:eastAsia="zh-CN"/>
              </w:rPr>
            </w:pPr>
            <w:r w:rsidRPr="00B06F7A">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C83DE1F" w14:textId="77777777" w:rsidR="005B7866" w:rsidRPr="00B06F7A" w:rsidRDefault="005B7866" w:rsidP="007F1FAF">
            <w:pPr>
              <w:pStyle w:val="TAL"/>
              <w:rPr>
                <w:lang w:eastAsia="zh-CN"/>
              </w:rPr>
            </w:pPr>
            <w:r w:rsidRPr="00B06F7A">
              <w:rPr>
                <w:lang w:eastAsia="zh-CN"/>
              </w:rPr>
              <w:t>0..1</w:t>
            </w:r>
          </w:p>
        </w:tc>
        <w:tc>
          <w:tcPr>
            <w:tcW w:w="3934" w:type="dxa"/>
            <w:tcBorders>
              <w:top w:val="single" w:sz="4" w:space="0" w:color="auto"/>
              <w:left w:val="single" w:sz="4" w:space="0" w:color="auto"/>
              <w:bottom w:val="single" w:sz="4" w:space="0" w:color="auto"/>
              <w:right w:val="single" w:sz="4" w:space="0" w:color="auto"/>
            </w:tcBorders>
            <w:hideMark/>
          </w:tcPr>
          <w:p w14:paraId="09ED184B" w14:textId="77777777" w:rsidR="005B7866" w:rsidRPr="00B06F7A" w:rsidRDefault="005B7866" w:rsidP="007F1FAF">
            <w:pPr>
              <w:pStyle w:val="TAL"/>
            </w:pPr>
            <w:r w:rsidRPr="00B06F7A">
              <w:t>This IE shall be present and set to "true", if the local timezone of the UE is requested.</w:t>
            </w:r>
          </w:p>
          <w:p w14:paraId="67C99E3B" w14:textId="77777777" w:rsidR="005B7866" w:rsidRPr="00B06F7A" w:rsidRDefault="005B7866" w:rsidP="007F1FAF">
            <w:pPr>
              <w:pStyle w:val="TAL"/>
            </w:pPr>
          </w:p>
          <w:p w14:paraId="3CC824FC" w14:textId="77777777" w:rsidR="005B7866" w:rsidRPr="00B06F7A" w:rsidRDefault="005B7866" w:rsidP="007F1FAF">
            <w:pPr>
              <w:pStyle w:val="TAL"/>
            </w:pPr>
            <w:r w:rsidRPr="00B06F7A">
              <w:t>When present, the IE shall be set as following:</w:t>
            </w:r>
          </w:p>
          <w:p w14:paraId="653FB26F" w14:textId="77777777" w:rsidR="005B7866" w:rsidRPr="00B06F7A" w:rsidRDefault="005B7866" w:rsidP="007F1FAF">
            <w:pPr>
              <w:pStyle w:val="TAL"/>
              <w:ind w:left="397" w:hanging="297"/>
            </w:pPr>
            <w:r w:rsidRPr="00B06F7A">
              <w:rPr>
                <w:rFonts w:cs="Arial"/>
                <w:szCs w:val="18"/>
                <w:lang w:val="en-US" w:eastAsia="zh-CN"/>
              </w:rPr>
              <w:t>-</w:t>
            </w:r>
            <w:r w:rsidRPr="00B06F7A">
              <w:tab/>
              <w:t>true: the local timezone of the UE is requested</w:t>
            </w:r>
          </w:p>
          <w:p w14:paraId="57AD32D3" w14:textId="77777777" w:rsidR="005B7866" w:rsidRPr="00B06F7A" w:rsidRDefault="005B7866" w:rsidP="007F1FAF">
            <w:pPr>
              <w:pStyle w:val="TAL"/>
              <w:ind w:left="397" w:hanging="297"/>
            </w:pPr>
            <w:r w:rsidRPr="00B06F7A">
              <w:rPr>
                <w:rFonts w:cs="Arial"/>
                <w:szCs w:val="18"/>
                <w:lang w:val="en-US" w:eastAsia="zh-CN"/>
              </w:rPr>
              <w:t>-</w:t>
            </w:r>
            <w:r w:rsidRPr="00B06F7A">
              <w:tab/>
              <w:t>false (default): the local timezone of the UE is not requested.</w:t>
            </w:r>
          </w:p>
        </w:tc>
      </w:tr>
      <w:tr w:rsidR="005B7866" w:rsidRPr="00B06F7A" w14:paraId="49B9143E"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9C66D60" w14:textId="77777777" w:rsidR="005B7866" w:rsidRPr="00B06F7A" w:rsidRDefault="005B7866" w:rsidP="007F1FAF">
            <w:pPr>
              <w:pStyle w:val="TAL"/>
            </w:pPr>
            <w:r w:rsidRPr="00B06F7A">
              <w:t>reqServingNode</w:t>
            </w:r>
          </w:p>
        </w:tc>
        <w:tc>
          <w:tcPr>
            <w:tcW w:w="1842" w:type="dxa"/>
            <w:tcBorders>
              <w:top w:val="single" w:sz="4" w:space="0" w:color="auto"/>
              <w:left w:val="single" w:sz="4" w:space="0" w:color="auto"/>
              <w:bottom w:val="single" w:sz="4" w:space="0" w:color="auto"/>
              <w:right w:val="single" w:sz="4" w:space="0" w:color="auto"/>
            </w:tcBorders>
          </w:tcPr>
          <w:p w14:paraId="6C5EBCB0" w14:textId="77777777" w:rsidR="005B7866" w:rsidRPr="00B06F7A" w:rsidRDefault="005B7866" w:rsidP="007F1FAF">
            <w:pPr>
              <w:pStyle w:val="TAL"/>
            </w:pPr>
            <w:r w:rsidRPr="00B06F7A">
              <w:t>boolean</w:t>
            </w:r>
          </w:p>
        </w:tc>
        <w:tc>
          <w:tcPr>
            <w:tcW w:w="567" w:type="dxa"/>
            <w:tcBorders>
              <w:top w:val="single" w:sz="4" w:space="0" w:color="auto"/>
              <w:left w:val="single" w:sz="4" w:space="0" w:color="auto"/>
              <w:bottom w:val="single" w:sz="4" w:space="0" w:color="auto"/>
              <w:right w:val="single" w:sz="4" w:space="0" w:color="auto"/>
            </w:tcBorders>
          </w:tcPr>
          <w:p w14:paraId="09798A5A" w14:textId="77777777" w:rsidR="005B7866" w:rsidRPr="00B06F7A" w:rsidRDefault="005B7866" w:rsidP="007F1FAF">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16BD4D14"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7742BC73" w14:textId="77777777" w:rsidR="005B7866" w:rsidRPr="00B06F7A" w:rsidRDefault="005B7866" w:rsidP="007F1FAF">
            <w:pPr>
              <w:pStyle w:val="TAL"/>
              <w:rPr>
                <w:rFonts w:cs="Arial"/>
                <w:szCs w:val="18"/>
              </w:rPr>
            </w:pPr>
            <w:r w:rsidRPr="00B06F7A">
              <w:rPr>
                <w:rFonts w:cs="Arial"/>
                <w:szCs w:val="18"/>
              </w:rPr>
              <w:t>This IE shall be present and set to "true", if only serving node(s) address/identity is requested as location information.</w:t>
            </w:r>
          </w:p>
          <w:p w14:paraId="56446CDB" w14:textId="77777777" w:rsidR="005B7866" w:rsidRPr="00B06F7A" w:rsidRDefault="005B7866" w:rsidP="007F1FAF">
            <w:pPr>
              <w:pStyle w:val="TAL"/>
            </w:pPr>
            <w:r w:rsidRPr="00B06F7A">
              <w:t>When present, the IE shall be set as following:</w:t>
            </w:r>
          </w:p>
          <w:p w14:paraId="1A10E8C0" w14:textId="77777777" w:rsidR="005B7866" w:rsidRPr="00B06F7A" w:rsidRDefault="005B7866" w:rsidP="007F1FAF">
            <w:pPr>
              <w:pStyle w:val="TAL"/>
              <w:ind w:left="397" w:hanging="297"/>
            </w:pPr>
            <w:r w:rsidRPr="00B06F7A">
              <w:rPr>
                <w:rFonts w:cs="Arial"/>
                <w:szCs w:val="18"/>
                <w:lang w:val="en-US" w:eastAsia="zh-CN"/>
              </w:rPr>
              <w:t>-</w:t>
            </w:r>
            <w:r w:rsidRPr="00B06F7A">
              <w:tab/>
              <w:t>true: only serving node(s) identity is requested</w:t>
            </w:r>
          </w:p>
          <w:p w14:paraId="15BDC367" w14:textId="77777777" w:rsidR="005B7866" w:rsidRPr="00B06F7A" w:rsidRDefault="005B7866" w:rsidP="007F1FAF">
            <w:pPr>
              <w:pStyle w:val="TAL"/>
              <w:ind w:left="397" w:hanging="297"/>
            </w:pPr>
            <w:r w:rsidRPr="00B06F7A">
              <w:rPr>
                <w:rFonts w:cs="Arial"/>
                <w:szCs w:val="18"/>
                <w:lang w:val="en-US" w:eastAsia="zh-CN"/>
              </w:rPr>
              <w:t>-</w:t>
            </w:r>
            <w:r w:rsidRPr="00B06F7A">
              <w:tab/>
              <w:t>false(default)</w:t>
            </w:r>
          </w:p>
          <w:p w14:paraId="2BFDFBFE" w14:textId="77777777" w:rsidR="005B7866" w:rsidRPr="00B06F7A" w:rsidRDefault="005B7866" w:rsidP="007F1FAF">
            <w:pPr>
              <w:pStyle w:val="TAL"/>
              <w:rPr>
                <w:rFonts w:cs="Arial"/>
                <w:szCs w:val="18"/>
              </w:rPr>
            </w:pPr>
          </w:p>
        </w:tc>
      </w:tr>
      <w:tr w:rsidR="005B7866" w:rsidRPr="00B06F7A" w14:paraId="2B1A420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C4A679D" w14:textId="77777777" w:rsidR="005B7866" w:rsidRPr="00B06F7A" w:rsidRDefault="005B7866" w:rsidP="007F1FAF">
            <w:pPr>
              <w:pStyle w:val="TAL"/>
            </w:pPr>
            <w:r w:rsidRPr="00B06F7A">
              <w:t>supportedFeatures</w:t>
            </w:r>
          </w:p>
        </w:tc>
        <w:tc>
          <w:tcPr>
            <w:tcW w:w="1842" w:type="dxa"/>
            <w:tcBorders>
              <w:top w:val="single" w:sz="4" w:space="0" w:color="auto"/>
              <w:left w:val="single" w:sz="4" w:space="0" w:color="auto"/>
              <w:bottom w:val="single" w:sz="4" w:space="0" w:color="auto"/>
              <w:right w:val="single" w:sz="4" w:space="0" w:color="auto"/>
            </w:tcBorders>
          </w:tcPr>
          <w:p w14:paraId="2D75CAC0" w14:textId="77777777" w:rsidR="005B7866" w:rsidRPr="00B06F7A" w:rsidRDefault="005B7866" w:rsidP="007F1FAF">
            <w:pPr>
              <w:pStyle w:val="TAL"/>
            </w:pPr>
            <w:r w:rsidRPr="00B06F7A">
              <w:t>SupportedFeatures</w:t>
            </w:r>
          </w:p>
        </w:tc>
        <w:tc>
          <w:tcPr>
            <w:tcW w:w="567" w:type="dxa"/>
            <w:tcBorders>
              <w:top w:val="single" w:sz="4" w:space="0" w:color="auto"/>
              <w:left w:val="single" w:sz="4" w:space="0" w:color="auto"/>
              <w:bottom w:val="single" w:sz="4" w:space="0" w:color="auto"/>
              <w:right w:val="single" w:sz="4" w:space="0" w:color="auto"/>
            </w:tcBorders>
          </w:tcPr>
          <w:p w14:paraId="1AF003FD"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04D5CB65"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18E883F0" w14:textId="77777777" w:rsidR="005B7866" w:rsidRPr="00B06F7A" w:rsidRDefault="005B7866" w:rsidP="007F1FAF">
            <w:pPr>
              <w:pStyle w:val="TAL"/>
              <w:rPr>
                <w:rFonts w:cs="Arial"/>
                <w:szCs w:val="18"/>
              </w:rPr>
            </w:pPr>
            <w:r w:rsidRPr="00B06F7A">
              <w:rPr>
                <w:rFonts w:cs="Arial"/>
                <w:szCs w:val="18"/>
              </w:rPr>
              <w:t>See clause 6.7.8</w:t>
            </w:r>
          </w:p>
        </w:tc>
      </w:tr>
    </w:tbl>
    <w:p w14:paraId="296447C9" w14:textId="77777777" w:rsidR="005B7866" w:rsidRPr="00B06F7A" w:rsidRDefault="005B7866" w:rsidP="005B7866">
      <w:pPr>
        <w:rPr>
          <w:lang w:eastAsia="zh-CN"/>
        </w:rPr>
      </w:pPr>
    </w:p>
    <w:p w14:paraId="0722AECF" w14:textId="77777777" w:rsidR="005B7866" w:rsidRPr="00B06F7A" w:rsidRDefault="005B7866" w:rsidP="00C05182">
      <w:pPr>
        <w:pStyle w:val="Heading5"/>
      </w:pPr>
      <w:bookmarkStart w:id="5468" w:name="_Toc36457652"/>
      <w:bookmarkStart w:id="5469" w:name="_Toc45028570"/>
      <w:bookmarkStart w:id="5470" w:name="_Toc45029405"/>
      <w:bookmarkStart w:id="5471" w:name="_Toc67682179"/>
      <w:bookmarkStart w:id="5472" w:name="_Toc114764978"/>
      <w:r w:rsidRPr="00B06F7A">
        <w:lastRenderedPageBreak/>
        <w:t>6.</w:t>
      </w:r>
      <w:r w:rsidRPr="00B06F7A">
        <w:rPr>
          <w:rFonts w:hint="eastAsia"/>
          <w:lang w:eastAsia="zh-CN"/>
        </w:rPr>
        <w:t>7</w:t>
      </w:r>
      <w:r w:rsidRPr="00B06F7A">
        <w:t>.6.2.4</w:t>
      </w:r>
      <w:r w:rsidRPr="00B06F7A">
        <w:tab/>
        <w:t>Type: LocationInfoResult</w:t>
      </w:r>
      <w:bookmarkEnd w:id="5468"/>
      <w:bookmarkEnd w:id="5469"/>
      <w:bookmarkEnd w:id="5470"/>
      <w:bookmarkEnd w:id="5471"/>
      <w:bookmarkEnd w:id="5472"/>
    </w:p>
    <w:p w14:paraId="5898E4EF" w14:textId="77777777" w:rsidR="005B7866" w:rsidRPr="00B06F7A" w:rsidRDefault="005B7866" w:rsidP="005B7866">
      <w:pPr>
        <w:pStyle w:val="TH"/>
      </w:pPr>
      <w:r w:rsidRPr="00B06F7A">
        <w:rPr>
          <w:noProof/>
        </w:rPr>
        <w:t>Table </w:t>
      </w:r>
      <w:r w:rsidRPr="00B06F7A">
        <w:t xml:space="preserve">6.7.6.2.4-1: </w:t>
      </w:r>
      <w:r w:rsidRPr="00B06F7A">
        <w:rPr>
          <w:noProof/>
        </w:rPr>
        <w:t xml:space="preserve">Definition of type </w:t>
      </w:r>
      <w:r w:rsidRPr="00B06F7A">
        <w:rPr>
          <w:sz w:val="22"/>
        </w:rPr>
        <w:t>LocationInfoResult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7352A343"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C938554"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26EE5EB"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37752B2"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AC46D7"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3266739"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6941B7EA"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44E2BF7" w14:textId="77777777" w:rsidR="005B7866" w:rsidRPr="00B06F7A" w:rsidRDefault="005B7866" w:rsidP="007F1FAF">
            <w:pPr>
              <w:pStyle w:val="TAL"/>
            </w:pPr>
            <w:r w:rsidRPr="00B06F7A">
              <w:t>vPlmnId</w:t>
            </w:r>
          </w:p>
        </w:tc>
        <w:tc>
          <w:tcPr>
            <w:tcW w:w="1842" w:type="dxa"/>
            <w:tcBorders>
              <w:top w:val="single" w:sz="4" w:space="0" w:color="auto"/>
              <w:left w:val="single" w:sz="4" w:space="0" w:color="auto"/>
              <w:bottom w:val="single" w:sz="4" w:space="0" w:color="auto"/>
              <w:right w:val="single" w:sz="4" w:space="0" w:color="auto"/>
            </w:tcBorders>
          </w:tcPr>
          <w:p w14:paraId="05F97F6C" w14:textId="77777777" w:rsidR="005B7866" w:rsidRPr="00B06F7A" w:rsidRDefault="005B7866" w:rsidP="007F1FAF">
            <w:pPr>
              <w:pStyle w:val="TAL"/>
            </w:pPr>
            <w:r w:rsidRPr="00B06F7A">
              <w:t>PlmnId</w:t>
            </w:r>
          </w:p>
        </w:tc>
        <w:tc>
          <w:tcPr>
            <w:tcW w:w="567" w:type="dxa"/>
            <w:tcBorders>
              <w:top w:val="single" w:sz="4" w:space="0" w:color="auto"/>
              <w:left w:val="single" w:sz="4" w:space="0" w:color="auto"/>
              <w:bottom w:val="single" w:sz="4" w:space="0" w:color="auto"/>
              <w:right w:val="single" w:sz="4" w:space="0" w:color="auto"/>
            </w:tcBorders>
          </w:tcPr>
          <w:p w14:paraId="4F99F9CC"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6110DD5A" w14:textId="77777777" w:rsidR="005B7866" w:rsidRPr="00B06F7A" w:rsidRDefault="005B7866" w:rsidP="007F1FAF">
            <w:pPr>
              <w:pStyle w:val="TAL"/>
            </w:pPr>
            <w:r w:rsidRPr="00B06F7A">
              <w:t>1</w:t>
            </w:r>
          </w:p>
        </w:tc>
        <w:tc>
          <w:tcPr>
            <w:tcW w:w="3934" w:type="dxa"/>
            <w:tcBorders>
              <w:top w:val="single" w:sz="4" w:space="0" w:color="auto"/>
              <w:left w:val="single" w:sz="4" w:space="0" w:color="auto"/>
              <w:bottom w:val="single" w:sz="4" w:space="0" w:color="auto"/>
              <w:right w:val="single" w:sz="4" w:space="0" w:color="auto"/>
            </w:tcBorders>
          </w:tcPr>
          <w:p w14:paraId="5F08A228" w14:textId="77777777" w:rsidR="005B7866" w:rsidRPr="00B06F7A" w:rsidRDefault="005B7866" w:rsidP="007F1FAF">
            <w:pPr>
              <w:pStyle w:val="TAL"/>
            </w:pPr>
            <w:r w:rsidRPr="00B06F7A">
              <w:t>Visiting PLMN Identity</w:t>
            </w:r>
          </w:p>
        </w:tc>
      </w:tr>
      <w:tr w:rsidR="005B7866" w:rsidRPr="00B06F7A" w14:paraId="47852EF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19396E9E" w14:textId="77777777" w:rsidR="005B7866" w:rsidRPr="00B06F7A" w:rsidRDefault="005B7866" w:rsidP="007F1FAF">
            <w:pPr>
              <w:pStyle w:val="TAL"/>
            </w:pPr>
            <w:r w:rsidRPr="00B06F7A">
              <w:t>amfInstanceId</w:t>
            </w:r>
          </w:p>
        </w:tc>
        <w:tc>
          <w:tcPr>
            <w:tcW w:w="1842" w:type="dxa"/>
            <w:tcBorders>
              <w:top w:val="single" w:sz="4" w:space="0" w:color="auto"/>
              <w:left w:val="single" w:sz="4" w:space="0" w:color="auto"/>
              <w:bottom w:val="single" w:sz="4" w:space="0" w:color="auto"/>
              <w:right w:val="single" w:sz="4" w:space="0" w:color="auto"/>
            </w:tcBorders>
          </w:tcPr>
          <w:p w14:paraId="4B55585F" w14:textId="77777777" w:rsidR="005B7866" w:rsidRPr="00B06F7A" w:rsidRDefault="005B7866" w:rsidP="007F1FAF">
            <w:pPr>
              <w:pStyle w:val="TAL"/>
            </w:pPr>
            <w:r w:rsidRPr="00B06F7A">
              <w:t>NfInstanceId</w:t>
            </w:r>
          </w:p>
        </w:tc>
        <w:tc>
          <w:tcPr>
            <w:tcW w:w="567" w:type="dxa"/>
            <w:tcBorders>
              <w:top w:val="single" w:sz="4" w:space="0" w:color="auto"/>
              <w:left w:val="single" w:sz="4" w:space="0" w:color="auto"/>
              <w:bottom w:val="single" w:sz="4" w:space="0" w:color="auto"/>
              <w:right w:val="single" w:sz="4" w:space="0" w:color="auto"/>
            </w:tcBorders>
          </w:tcPr>
          <w:p w14:paraId="242C1E76"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4B996890"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574D3208" w14:textId="77777777" w:rsidR="005B7866" w:rsidRPr="00B06F7A" w:rsidRDefault="005B7866" w:rsidP="007F1FAF">
            <w:pPr>
              <w:pStyle w:val="TAL"/>
            </w:pPr>
            <w:r w:rsidRPr="00B06F7A">
              <w:t>NF instance ID of the serving AMF for 3GPP access</w:t>
            </w:r>
          </w:p>
        </w:tc>
      </w:tr>
      <w:tr w:rsidR="005B7866" w:rsidRPr="00B06F7A" w14:paraId="091D80D7"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B671C82" w14:textId="77777777" w:rsidR="005B7866" w:rsidRPr="00B06F7A" w:rsidRDefault="005B7866" w:rsidP="007F1FAF">
            <w:pPr>
              <w:pStyle w:val="TAL"/>
            </w:pPr>
            <w:r w:rsidRPr="00B06F7A">
              <w:t>smsfInstanceId</w:t>
            </w:r>
          </w:p>
        </w:tc>
        <w:tc>
          <w:tcPr>
            <w:tcW w:w="1842" w:type="dxa"/>
            <w:tcBorders>
              <w:top w:val="single" w:sz="4" w:space="0" w:color="auto"/>
              <w:left w:val="single" w:sz="4" w:space="0" w:color="auto"/>
              <w:bottom w:val="single" w:sz="4" w:space="0" w:color="auto"/>
              <w:right w:val="single" w:sz="4" w:space="0" w:color="auto"/>
            </w:tcBorders>
          </w:tcPr>
          <w:p w14:paraId="1DBD8736" w14:textId="77777777" w:rsidR="005B7866" w:rsidRPr="00B06F7A" w:rsidRDefault="005B7866" w:rsidP="007F1FAF">
            <w:pPr>
              <w:pStyle w:val="TAL"/>
            </w:pPr>
            <w:r w:rsidRPr="00B06F7A">
              <w:t>NfInstanceId</w:t>
            </w:r>
          </w:p>
        </w:tc>
        <w:tc>
          <w:tcPr>
            <w:tcW w:w="567" w:type="dxa"/>
            <w:tcBorders>
              <w:top w:val="single" w:sz="4" w:space="0" w:color="auto"/>
              <w:left w:val="single" w:sz="4" w:space="0" w:color="auto"/>
              <w:bottom w:val="single" w:sz="4" w:space="0" w:color="auto"/>
              <w:right w:val="single" w:sz="4" w:space="0" w:color="auto"/>
            </w:tcBorders>
          </w:tcPr>
          <w:p w14:paraId="0AF8F03F"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0B255B42"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332AB98F" w14:textId="77777777" w:rsidR="005B7866" w:rsidRPr="00B06F7A" w:rsidRDefault="005B7866" w:rsidP="007F1FAF">
            <w:pPr>
              <w:pStyle w:val="TAL"/>
            </w:pPr>
            <w:r w:rsidRPr="00B06F7A">
              <w:t>NF instance ID of the serving SMSF</w:t>
            </w:r>
          </w:p>
        </w:tc>
      </w:tr>
      <w:tr w:rsidR="005B7866" w:rsidRPr="00B06F7A" w14:paraId="486AE050"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BE45C12" w14:textId="77777777" w:rsidR="005B7866" w:rsidRPr="00B06F7A" w:rsidRDefault="005B7866" w:rsidP="007F1FAF">
            <w:pPr>
              <w:pStyle w:val="TAL"/>
            </w:pPr>
            <w:r w:rsidRPr="00B06F7A">
              <w:t>ecgi</w:t>
            </w:r>
          </w:p>
        </w:tc>
        <w:tc>
          <w:tcPr>
            <w:tcW w:w="1842" w:type="dxa"/>
            <w:tcBorders>
              <w:top w:val="single" w:sz="4" w:space="0" w:color="auto"/>
              <w:left w:val="single" w:sz="4" w:space="0" w:color="auto"/>
              <w:bottom w:val="single" w:sz="4" w:space="0" w:color="auto"/>
              <w:right w:val="single" w:sz="4" w:space="0" w:color="auto"/>
            </w:tcBorders>
          </w:tcPr>
          <w:p w14:paraId="12ACFF93" w14:textId="77777777" w:rsidR="005B7866" w:rsidRPr="00B06F7A" w:rsidRDefault="005B7866" w:rsidP="007F1FAF">
            <w:pPr>
              <w:pStyle w:val="TAL"/>
            </w:pPr>
            <w:r w:rsidRPr="00B06F7A">
              <w:t>Ecgi</w:t>
            </w:r>
          </w:p>
        </w:tc>
        <w:tc>
          <w:tcPr>
            <w:tcW w:w="567" w:type="dxa"/>
            <w:tcBorders>
              <w:top w:val="single" w:sz="4" w:space="0" w:color="auto"/>
              <w:left w:val="single" w:sz="4" w:space="0" w:color="auto"/>
              <w:bottom w:val="single" w:sz="4" w:space="0" w:color="auto"/>
              <w:right w:val="single" w:sz="4" w:space="0" w:color="auto"/>
            </w:tcBorders>
          </w:tcPr>
          <w:p w14:paraId="11D5667F"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42C9E38A"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562AF0F6" w14:textId="77777777" w:rsidR="005B7866" w:rsidRPr="00B06F7A" w:rsidRDefault="005B7866" w:rsidP="007F1FAF">
            <w:pPr>
              <w:pStyle w:val="TAL"/>
            </w:pPr>
            <w:r w:rsidRPr="00B06F7A">
              <w:rPr>
                <w:rFonts w:cs="Arial"/>
                <w:szCs w:val="18"/>
              </w:rPr>
              <w:t>E-UTRA Cell Identity</w:t>
            </w:r>
          </w:p>
        </w:tc>
      </w:tr>
      <w:tr w:rsidR="005B7866" w:rsidRPr="00B06F7A" w14:paraId="39329E3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472C39D3" w14:textId="77777777" w:rsidR="005B7866" w:rsidRPr="00B06F7A" w:rsidRDefault="005B7866" w:rsidP="007F1FAF">
            <w:pPr>
              <w:pStyle w:val="TAL"/>
            </w:pPr>
            <w:r w:rsidRPr="00B06F7A">
              <w:t>ncgi</w:t>
            </w:r>
          </w:p>
        </w:tc>
        <w:tc>
          <w:tcPr>
            <w:tcW w:w="1842" w:type="dxa"/>
            <w:tcBorders>
              <w:top w:val="single" w:sz="4" w:space="0" w:color="auto"/>
              <w:left w:val="single" w:sz="4" w:space="0" w:color="auto"/>
              <w:bottom w:val="single" w:sz="4" w:space="0" w:color="auto"/>
              <w:right w:val="single" w:sz="4" w:space="0" w:color="auto"/>
            </w:tcBorders>
          </w:tcPr>
          <w:p w14:paraId="06B3288D" w14:textId="77777777" w:rsidR="005B7866" w:rsidRPr="00B06F7A" w:rsidRDefault="005B7866" w:rsidP="007F1FAF">
            <w:pPr>
              <w:pStyle w:val="TAL"/>
            </w:pPr>
            <w:r w:rsidRPr="00B06F7A">
              <w:t>Ncgi</w:t>
            </w:r>
          </w:p>
        </w:tc>
        <w:tc>
          <w:tcPr>
            <w:tcW w:w="567" w:type="dxa"/>
            <w:tcBorders>
              <w:top w:val="single" w:sz="4" w:space="0" w:color="auto"/>
              <w:left w:val="single" w:sz="4" w:space="0" w:color="auto"/>
              <w:bottom w:val="single" w:sz="4" w:space="0" w:color="auto"/>
              <w:right w:val="single" w:sz="4" w:space="0" w:color="auto"/>
            </w:tcBorders>
          </w:tcPr>
          <w:p w14:paraId="222754FC"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59F3FE05"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0064E1AF" w14:textId="77777777" w:rsidR="005B7866" w:rsidRPr="00B06F7A" w:rsidRDefault="005B7866" w:rsidP="007F1FAF">
            <w:pPr>
              <w:pStyle w:val="TAL"/>
              <w:rPr>
                <w:rFonts w:cs="Arial"/>
                <w:szCs w:val="18"/>
              </w:rPr>
            </w:pPr>
            <w:r w:rsidRPr="00B06F7A">
              <w:rPr>
                <w:rFonts w:cs="Arial"/>
                <w:szCs w:val="18"/>
              </w:rPr>
              <w:t>NR Cell Identity</w:t>
            </w:r>
          </w:p>
        </w:tc>
      </w:tr>
      <w:tr w:rsidR="005B7866" w:rsidRPr="00B06F7A" w14:paraId="228421F6"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65EC5AD4" w14:textId="77777777" w:rsidR="005B7866" w:rsidRPr="00B06F7A" w:rsidRDefault="005B7866" w:rsidP="007F1FAF">
            <w:pPr>
              <w:pStyle w:val="TAL"/>
            </w:pPr>
            <w:r w:rsidRPr="00B06F7A">
              <w:t>tai</w:t>
            </w:r>
          </w:p>
        </w:tc>
        <w:tc>
          <w:tcPr>
            <w:tcW w:w="1842" w:type="dxa"/>
            <w:tcBorders>
              <w:top w:val="single" w:sz="4" w:space="0" w:color="auto"/>
              <w:left w:val="single" w:sz="4" w:space="0" w:color="auto"/>
              <w:bottom w:val="single" w:sz="4" w:space="0" w:color="auto"/>
              <w:right w:val="single" w:sz="4" w:space="0" w:color="auto"/>
            </w:tcBorders>
          </w:tcPr>
          <w:p w14:paraId="37655DBE" w14:textId="77777777" w:rsidR="005B7866" w:rsidRPr="00B06F7A" w:rsidRDefault="005B7866" w:rsidP="007F1FAF">
            <w:pPr>
              <w:pStyle w:val="TAL"/>
            </w:pPr>
            <w:r w:rsidRPr="00B06F7A">
              <w:t>Tai</w:t>
            </w:r>
          </w:p>
        </w:tc>
        <w:tc>
          <w:tcPr>
            <w:tcW w:w="567" w:type="dxa"/>
            <w:tcBorders>
              <w:top w:val="single" w:sz="4" w:space="0" w:color="auto"/>
              <w:left w:val="single" w:sz="4" w:space="0" w:color="auto"/>
              <w:bottom w:val="single" w:sz="4" w:space="0" w:color="auto"/>
              <w:right w:val="single" w:sz="4" w:space="0" w:color="auto"/>
            </w:tcBorders>
          </w:tcPr>
          <w:p w14:paraId="46CA1CFC"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52C6DD04"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3219CAC1" w14:textId="77777777" w:rsidR="005B7866" w:rsidRPr="00B06F7A" w:rsidRDefault="005B7866" w:rsidP="007F1FAF">
            <w:pPr>
              <w:pStyle w:val="TAL"/>
              <w:rPr>
                <w:rFonts w:cs="Arial"/>
                <w:szCs w:val="18"/>
              </w:rPr>
            </w:pPr>
            <w:r w:rsidRPr="00B06F7A">
              <w:rPr>
                <w:rFonts w:cs="Arial"/>
                <w:szCs w:val="18"/>
              </w:rPr>
              <w:t>Tracking Area Identity</w:t>
            </w:r>
          </w:p>
        </w:tc>
      </w:tr>
      <w:tr w:rsidR="005B7866" w:rsidRPr="00B06F7A" w14:paraId="77A9F50C"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hideMark/>
          </w:tcPr>
          <w:p w14:paraId="421797A9" w14:textId="77777777" w:rsidR="005B7866" w:rsidRPr="00B06F7A" w:rsidRDefault="005B7866" w:rsidP="007F1FAF">
            <w:pPr>
              <w:pStyle w:val="TAL"/>
            </w:pPr>
            <w:r w:rsidRPr="00B06F7A">
              <w:t>currentLoc</w:t>
            </w:r>
          </w:p>
        </w:tc>
        <w:tc>
          <w:tcPr>
            <w:tcW w:w="1842" w:type="dxa"/>
            <w:tcBorders>
              <w:top w:val="single" w:sz="4" w:space="0" w:color="auto"/>
              <w:left w:val="single" w:sz="4" w:space="0" w:color="auto"/>
              <w:bottom w:val="single" w:sz="4" w:space="0" w:color="auto"/>
              <w:right w:val="single" w:sz="4" w:space="0" w:color="auto"/>
            </w:tcBorders>
            <w:hideMark/>
          </w:tcPr>
          <w:p w14:paraId="1E21F834" w14:textId="77777777" w:rsidR="005B7866" w:rsidRPr="00B06F7A" w:rsidRDefault="005B7866" w:rsidP="007F1FAF">
            <w:pPr>
              <w:pStyle w:val="TAL"/>
            </w:pPr>
            <w:r w:rsidRPr="00B06F7A">
              <w:t>boolean</w:t>
            </w:r>
          </w:p>
        </w:tc>
        <w:tc>
          <w:tcPr>
            <w:tcW w:w="567" w:type="dxa"/>
            <w:tcBorders>
              <w:top w:val="single" w:sz="4" w:space="0" w:color="auto"/>
              <w:left w:val="single" w:sz="4" w:space="0" w:color="auto"/>
              <w:bottom w:val="single" w:sz="4" w:space="0" w:color="auto"/>
              <w:right w:val="single" w:sz="4" w:space="0" w:color="auto"/>
            </w:tcBorders>
            <w:hideMark/>
          </w:tcPr>
          <w:p w14:paraId="183B9326"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4088CB62"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hideMark/>
          </w:tcPr>
          <w:p w14:paraId="5AEF3961" w14:textId="77777777" w:rsidR="005B7866" w:rsidRPr="00B06F7A" w:rsidRDefault="005B7866" w:rsidP="007F1FAF">
            <w:pPr>
              <w:pStyle w:val="TAL"/>
            </w:pPr>
            <w:r w:rsidRPr="00B06F7A">
              <w:t>When present, this IE shall be set as following:</w:t>
            </w:r>
          </w:p>
          <w:p w14:paraId="267922B8" w14:textId="77777777" w:rsidR="005B7866" w:rsidRPr="00B06F7A" w:rsidRDefault="005B7866" w:rsidP="007F1FAF">
            <w:pPr>
              <w:pStyle w:val="TAL"/>
              <w:ind w:left="397" w:hanging="297"/>
            </w:pPr>
            <w:r w:rsidRPr="00B06F7A">
              <w:rPr>
                <w:rFonts w:cs="Arial"/>
                <w:szCs w:val="18"/>
                <w:lang w:val="en-US" w:eastAsia="zh-CN"/>
              </w:rPr>
              <w:t>-</w:t>
            </w:r>
            <w:r w:rsidRPr="00B06F7A">
              <w:tab/>
              <w:t>true: the current location of the UE is returned</w:t>
            </w:r>
          </w:p>
          <w:p w14:paraId="1035B694" w14:textId="77777777" w:rsidR="005B7866" w:rsidRPr="00B06F7A" w:rsidRDefault="005B7866" w:rsidP="007F1FAF">
            <w:pPr>
              <w:pStyle w:val="TAL"/>
              <w:ind w:left="397" w:hanging="297"/>
            </w:pPr>
            <w:r w:rsidRPr="00B06F7A">
              <w:rPr>
                <w:rFonts w:cs="Arial"/>
                <w:szCs w:val="18"/>
                <w:lang w:val="en-US" w:eastAsia="zh-CN"/>
              </w:rPr>
              <w:t>-</w:t>
            </w:r>
            <w:r w:rsidRPr="00B06F7A">
              <w:tab/>
              <w:t>false: the last known location of the UE is returned.</w:t>
            </w:r>
          </w:p>
        </w:tc>
      </w:tr>
      <w:tr w:rsidR="005B7866" w:rsidRPr="00B06F7A" w14:paraId="2840EF09"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hideMark/>
          </w:tcPr>
          <w:p w14:paraId="4E2AD0C8" w14:textId="77777777" w:rsidR="005B7866" w:rsidRPr="00B06F7A" w:rsidRDefault="005B7866" w:rsidP="007F1FAF">
            <w:pPr>
              <w:pStyle w:val="TAL"/>
            </w:pPr>
            <w:r w:rsidRPr="00B06F7A">
              <w:t>geoInfo</w:t>
            </w:r>
          </w:p>
        </w:tc>
        <w:tc>
          <w:tcPr>
            <w:tcW w:w="1842" w:type="dxa"/>
            <w:tcBorders>
              <w:top w:val="single" w:sz="4" w:space="0" w:color="auto"/>
              <w:left w:val="single" w:sz="4" w:space="0" w:color="auto"/>
              <w:bottom w:val="single" w:sz="4" w:space="0" w:color="auto"/>
              <w:right w:val="single" w:sz="4" w:space="0" w:color="auto"/>
            </w:tcBorders>
            <w:hideMark/>
          </w:tcPr>
          <w:p w14:paraId="5B987992" w14:textId="77777777" w:rsidR="005B7866" w:rsidRPr="00B06F7A" w:rsidRDefault="005B7866" w:rsidP="007F1FAF">
            <w:pPr>
              <w:pStyle w:val="TAL"/>
            </w:pPr>
            <w:r w:rsidRPr="00B06F7A">
              <w:t>GeographicArea</w:t>
            </w:r>
          </w:p>
        </w:tc>
        <w:tc>
          <w:tcPr>
            <w:tcW w:w="567" w:type="dxa"/>
            <w:tcBorders>
              <w:top w:val="single" w:sz="4" w:space="0" w:color="auto"/>
              <w:left w:val="single" w:sz="4" w:space="0" w:color="auto"/>
              <w:bottom w:val="single" w:sz="4" w:space="0" w:color="auto"/>
              <w:right w:val="single" w:sz="4" w:space="0" w:color="auto"/>
            </w:tcBorders>
            <w:hideMark/>
          </w:tcPr>
          <w:p w14:paraId="037CCBFB"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65AA0BE9"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hideMark/>
          </w:tcPr>
          <w:p w14:paraId="4797DE88" w14:textId="77777777" w:rsidR="005B7866" w:rsidRPr="00B06F7A" w:rsidRDefault="005B7866" w:rsidP="007F1FAF">
            <w:pPr>
              <w:pStyle w:val="TAL"/>
            </w:pPr>
            <w:r w:rsidRPr="00B06F7A">
              <w:t>If present, this IE shall contain the geographical information of the UE.</w:t>
            </w:r>
          </w:p>
        </w:tc>
      </w:tr>
      <w:tr w:rsidR="005B7866" w:rsidRPr="00B06F7A" w14:paraId="01D153D2"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E1EE7C3" w14:textId="77777777" w:rsidR="005B7866" w:rsidRPr="00B06F7A" w:rsidRDefault="005B7866" w:rsidP="007F1FAF">
            <w:pPr>
              <w:pStyle w:val="TAL"/>
            </w:pPr>
            <w:r w:rsidRPr="00B06F7A">
              <w:t>locationAge</w:t>
            </w:r>
          </w:p>
        </w:tc>
        <w:tc>
          <w:tcPr>
            <w:tcW w:w="1842" w:type="dxa"/>
            <w:tcBorders>
              <w:top w:val="single" w:sz="4" w:space="0" w:color="auto"/>
              <w:left w:val="single" w:sz="4" w:space="0" w:color="auto"/>
              <w:bottom w:val="single" w:sz="4" w:space="0" w:color="auto"/>
              <w:right w:val="single" w:sz="4" w:space="0" w:color="auto"/>
            </w:tcBorders>
          </w:tcPr>
          <w:p w14:paraId="62AE0638" w14:textId="77777777" w:rsidR="005B7866" w:rsidRPr="00B06F7A" w:rsidRDefault="005B7866" w:rsidP="007F1FAF">
            <w:pPr>
              <w:pStyle w:val="TAL"/>
            </w:pPr>
            <w:r w:rsidRPr="00B06F7A">
              <w:rPr>
                <w:lang w:val="en-US"/>
              </w:rPr>
              <w:t>AgeOfLocationEstimate</w:t>
            </w:r>
          </w:p>
        </w:tc>
        <w:tc>
          <w:tcPr>
            <w:tcW w:w="567" w:type="dxa"/>
            <w:tcBorders>
              <w:top w:val="single" w:sz="4" w:space="0" w:color="auto"/>
              <w:left w:val="single" w:sz="4" w:space="0" w:color="auto"/>
              <w:bottom w:val="single" w:sz="4" w:space="0" w:color="auto"/>
              <w:right w:val="single" w:sz="4" w:space="0" w:color="auto"/>
            </w:tcBorders>
          </w:tcPr>
          <w:p w14:paraId="49317F24"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0AE75808"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6828D71D" w14:textId="77777777" w:rsidR="005B7866" w:rsidRPr="00B06F7A" w:rsidRDefault="005B7866" w:rsidP="007F1FAF">
            <w:pPr>
              <w:pStyle w:val="TAL"/>
            </w:pPr>
            <w:r w:rsidRPr="00B06F7A">
              <w:t>If present, this IE shall contain the age of the location information.</w:t>
            </w:r>
          </w:p>
        </w:tc>
      </w:tr>
      <w:tr w:rsidR="005B7866" w:rsidRPr="00B06F7A" w14:paraId="56C4BC0B"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689626C" w14:textId="77777777" w:rsidR="005B7866" w:rsidRPr="00B06F7A" w:rsidRDefault="005B7866" w:rsidP="007F1FAF">
            <w:pPr>
              <w:pStyle w:val="TAL"/>
            </w:pPr>
            <w:r w:rsidRPr="00B06F7A">
              <w:t>ratType</w:t>
            </w:r>
          </w:p>
        </w:tc>
        <w:tc>
          <w:tcPr>
            <w:tcW w:w="1842" w:type="dxa"/>
            <w:tcBorders>
              <w:top w:val="single" w:sz="4" w:space="0" w:color="auto"/>
              <w:left w:val="single" w:sz="4" w:space="0" w:color="auto"/>
              <w:bottom w:val="single" w:sz="4" w:space="0" w:color="auto"/>
              <w:right w:val="single" w:sz="4" w:space="0" w:color="auto"/>
            </w:tcBorders>
          </w:tcPr>
          <w:p w14:paraId="6F91BFD8" w14:textId="77777777" w:rsidR="005B7866" w:rsidRPr="00B06F7A" w:rsidRDefault="005B7866" w:rsidP="007F1FAF">
            <w:pPr>
              <w:pStyle w:val="TAL"/>
            </w:pPr>
            <w:r w:rsidRPr="00B06F7A">
              <w:t>RatType</w:t>
            </w:r>
          </w:p>
        </w:tc>
        <w:tc>
          <w:tcPr>
            <w:tcW w:w="567" w:type="dxa"/>
            <w:tcBorders>
              <w:top w:val="single" w:sz="4" w:space="0" w:color="auto"/>
              <w:left w:val="single" w:sz="4" w:space="0" w:color="auto"/>
              <w:bottom w:val="single" w:sz="4" w:space="0" w:color="auto"/>
              <w:right w:val="single" w:sz="4" w:space="0" w:color="auto"/>
            </w:tcBorders>
          </w:tcPr>
          <w:p w14:paraId="4579C6EB"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6BD0EC2D"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49016D23" w14:textId="77777777" w:rsidR="005B7866" w:rsidRPr="00B06F7A" w:rsidRDefault="005B7866" w:rsidP="007F1FAF">
            <w:pPr>
              <w:pStyle w:val="TAL"/>
            </w:pPr>
            <w:r w:rsidRPr="00B06F7A">
              <w:t>If present, this IE shall contain the current RAT type of the UE.</w:t>
            </w:r>
          </w:p>
        </w:tc>
      </w:tr>
      <w:tr w:rsidR="005B7866" w:rsidRPr="00B06F7A" w14:paraId="2B6AE03D"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546ED427" w14:textId="77777777" w:rsidR="005B7866" w:rsidRPr="00B06F7A" w:rsidRDefault="005B7866" w:rsidP="007F1FAF">
            <w:pPr>
              <w:pStyle w:val="TAL"/>
            </w:pPr>
            <w:r w:rsidRPr="00B06F7A">
              <w:t>timezone</w:t>
            </w:r>
          </w:p>
        </w:tc>
        <w:tc>
          <w:tcPr>
            <w:tcW w:w="1842" w:type="dxa"/>
            <w:tcBorders>
              <w:top w:val="single" w:sz="4" w:space="0" w:color="auto"/>
              <w:left w:val="single" w:sz="4" w:space="0" w:color="auto"/>
              <w:bottom w:val="single" w:sz="4" w:space="0" w:color="auto"/>
              <w:right w:val="single" w:sz="4" w:space="0" w:color="auto"/>
            </w:tcBorders>
          </w:tcPr>
          <w:p w14:paraId="3ACDB40F" w14:textId="77777777" w:rsidR="005B7866" w:rsidRPr="00B06F7A" w:rsidRDefault="005B7866" w:rsidP="007F1FAF">
            <w:pPr>
              <w:pStyle w:val="TAL"/>
            </w:pPr>
            <w:r w:rsidRPr="00B06F7A">
              <w:t>TimeZone</w:t>
            </w:r>
          </w:p>
        </w:tc>
        <w:tc>
          <w:tcPr>
            <w:tcW w:w="567" w:type="dxa"/>
            <w:tcBorders>
              <w:top w:val="single" w:sz="4" w:space="0" w:color="auto"/>
              <w:left w:val="single" w:sz="4" w:space="0" w:color="auto"/>
              <w:bottom w:val="single" w:sz="4" w:space="0" w:color="auto"/>
              <w:right w:val="single" w:sz="4" w:space="0" w:color="auto"/>
            </w:tcBorders>
          </w:tcPr>
          <w:p w14:paraId="00817FC4"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030F2D4A"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7849345E" w14:textId="77777777" w:rsidR="005B7866" w:rsidRPr="00B06F7A" w:rsidRDefault="005B7866" w:rsidP="007F1FAF">
            <w:pPr>
              <w:pStyle w:val="TAL"/>
            </w:pPr>
            <w:r w:rsidRPr="00B06F7A">
              <w:t>If present, this IE shall contain the local time zone of the UE.</w:t>
            </w:r>
          </w:p>
        </w:tc>
      </w:tr>
      <w:tr w:rsidR="005B7866" w:rsidRPr="00B06F7A" w14:paraId="6141EA61"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E294679" w14:textId="77777777" w:rsidR="005B7866" w:rsidRPr="00B06F7A" w:rsidRDefault="005B7866" w:rsidP="007F1FAF">
            <w:pPr>
              <w:pStyle w:val="TAL"/>
            </w:pPr>
            <w:r w:rsidRPr="00B06F7A">
              <w:t>supportedFeatures</w:t>
            </w:r>
          </w:p>
        </w:tc>
        <w:tc>
          <w:tcPr>
            <w:tcW w:w="1842" w:type="dxa"/>
            <w:tcBorders>
              <w:top w:val="single" w:sz="4" w:space="0" w:color="auto"/>
              <w:left w:val="single" w:sz="4" w:space="0" w:color="auto"/>
              <w:bottom w:val="single" w:sz="4" w:space="0" w:color="auto"/>
              <w:right w:val="single" w:sz="4" w:space="0" w:color="auto"/>
            </w:tcBorders>
          </w:tcPr>
          <w:p w14:paraId="50816048" w14:textId="77777777" w:rsidR="005B7866" w:rsidRPr="00B06F7A" w:rsidRDefault="005B7866" w:rsidP="007F1FAF">
            <w:pPr>
              <w:pStyle w:val="TAL"/>
            </w:pPr>
            <w:r w:rsidRPr="00B06F7A">
              <w:t>SupportedFeatures</w:t>
            </w:r>
          </w:p>
        </w:tc>
        <w:tc>
          <w:tcPr>
            <w:tcW w:w="567" w:type="dxa"/>
            <w:tcBorders>
              <w:top w:val="single" w:sz="4" w:space="0" w:color="auto"/>
              <w:left w:val="single" w:sz="4" w:space="0" w:color="auto"/>
              <w:bottom w:val="single" w:sz="4" w:space="0" w:color="auto"/>
              <w:right w:val="single" w:sz="4" w:space="0" w:color="auto"/>
            </w:tcBorders>
          </w:tcPr>
          <w:p w14:paraId="0E577935"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4CD1B1EE"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23A3E2D6" w14:textId="77777777" w:rsidR="005B7866" w:rsidRPr="00B06F7A" w:rsidRDefault="005B7866" w:rsidP="007F1FAF">
            <w:pPr>
              <w:pStyle w:val="TAL"/>
            </w:pPr>
            <w:r w:rsidRPr="00B06F7A">
              <w:rPr>
                <w:rFonts w:cs="Arial"/>
                <w:szCs w:val="18"/>
              </w:rPr>
              <w:t>See clause 6.7.8</w:t>
            </w:r>
          </w:p>
        </w:tc>
      </w:tr>
      <w:tr w:rsidR="005B7866" w:rsidRPr="00B06F7A" w14:paraId="261CC98E" w14:textId="77777777" w:rsidTr="007F1F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8C985BF" w14:textId="77777777" w:rsidR="005B7866" w:rsidRPr="00B06F7A" w:rsidRDefault="005B7866" w:rsidP="00884BAA">
            <w:pPr>
              <w:pStyle w:val="TAN"/>
            </w:pPr>
            <w:r w:rsidRPr="00B06F7A">
              <w:t>NOTE:</w:t>
            </w:r>
            <w:r w:rsidRPr="00B06F7A">
              <w:tab/>
              <w:t>Either the "ecgi" attribute or the "ncgi" attribute may be included.</w:t>
            </w:r>
          </w:p>
        </w:tc>
      </w:tr>
    </w:tbl>
    <w:p w14:paraId="396D05E8" w14:textId="77777777" w:rsidR="005B7866" w:rsidRPr="00B06F7A" w:rsidRDefault="005B7866" w:rsidP="005B7866">
      <w:pPr>
        <w:rPr>
          <w:lang w:val="en-US"/>
        </w:rPr>
      </w:pPr>
      <w:bookmarkStart w:id="5473" w:name="_Toc36457653"/>
    </w:p>
    <w:p w14:paraId="26886D66" w14:textId="77777777" w:rsidR="005B7866" w:rsidRPr="00B06F7A" w:rsidRDefault="005B7866" w:rsidP="00C05182">
      <w:pPr>
        <w:pStyle w:val="Heading5"/>
      </w:pPr>
      <w:bookmarkStart w:id="5474" w:name="_Toc45028571"/>
      <w:bookmarkStart w:id="5475" w:name="_Toc45029406"/>
      <w:bookmarkStart w:id="5476" w:name="_Toc67682180"/>
      <w:bookmarkStart w:id="5477" w:name="_Toc114764979"/>
      <w:r w:rsidRPr="00B06F7A">
        <w:t>6.7.6.2.5</w:t>
      </w:r>
      <w:r w:rsidRPr="00B06F7A">
        <w:tab/>
        <w:t>Type: 5GSrvccInfo</w:t>
      </w:r>
      <w:bookmarkEnd w:id="5474"/>
      <w:bookmarkEnd w:id="5475"/>
      <w:bookmarkEnd w:id="5476"/>
      <w:bookmarkEnd w:id="5477"/>
    </w:p>
    <w:p w14:paraId="5AD9ACE8" w14:textId="77777777" w:rsidR="005B7866" w:rsidRPr="00B06F7A" w:rsidRDefault="005B7866" w:rsidP="005B7866">
      <w:pPr>
        <w:pStyle w:val="TH"/>
      </w:pPr>
      <w:r w:rsidRPr="00B06F7A">
        <w:rPr>
          <w:noProof/>
        </w:rPr>
        <w:t>Table </w:t>
      </w:r>
      <w:r w:rsidRPr="00B06F7A">
        <w:t xml:space="preserve">6.7.6.2.5-1: </w:t>
      </w:r>
      <w:r w:rsidRPr="00B06F7A">
        <w:rPr>
          <w:noProof/>
        </w:rPr>
        <w:t>Definition of type 5GSrvccInfo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5B7866" w:rsidRPr="00B06F7A" w14:paraId="57160CCF"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CB2BBA" w14:textId="77777777" w:rsidR="005B7866" w:rsidRPr="00B06F7A" w:rsidRDefault="005B7866" w:rsidP="007F1FAF">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C596A8A" w14:textId="77777777" w:rsidR="005B7866" w:rsidRPr="00B06F7A" w:rsidRDefault="005B7866" w:rsidP="007F1FAF">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D592698" w14:textId="77777777" w:rsidR="005B7866" w:rsidRPr="00B06F7A" w:rsidRDefault="005B7866" w:rsidP="007F1FAF">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02A75CE" w14:textId="77777777" w:rsidR="005B7866" w:rsidRPr="00B06F7A" w:rsidRDefault="005B7866" w:rsidP="007F1FAF">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7F6187C" w14:textId="77777777" w:rsidR="005B7866" w:rsidRPr="00B06F7A" w:rsidRDefault="005B7866" w:rsidP="007F1FAF">
            <w:pPr>
              <w:pStyle w:val="TAH"/>
              <w:rPr>
                <w:rFonts w:cs="Arial"/>
                <w:szCs w:val="18"/>
              </w:rPr>
            </w:pPr>
            <w:r w:rsidRPr="00B06F7A">
              <w:rPr>
                <w:rFonts w:cs="Arial"/>
                <w:szCs w:val="18"/>
              </w:rPr>
              <w:t>Description</w:t>
            </w:r>
          </w:p>
        </w:tc>
      </w:tr>
      <w:tr w:rsidR="005B7866" w:rsidRPr="00B06F7A" w14:paraId="476B5F8B"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03F65125" w14:textId="77777777" w:rsidR="005B7866" w:rsidRPr="00B06F7A" w:rsidRDefault="005B7866" w:rsidP="007F1FAF">
            <w:pPr>
              <w:pStyle w:val="TAL"/>
            </w:pPr>
            <w:r w:rsidRPr="00B06F7A">
              <w:rPr>
                <w:rFonts w:ascii="Times New Roman" w:hAnsi="Times New Roman"/>
                <w:sz w:val="20"/>
              </w:rPr>
              <w:t>ue5GSrvccCapability</w:t>
            </w:r>
          </w:p>
        </w:tc>
        <w:tc>
          <w:tcPr>
            <w:tcW w:w="1842" w:type="dxa"/>
            <w:tcBorders>
              <w:top w:val="single" w:sz="4" w:space="0" w:color="auto"/>
              <w:left w:val="single" w:sz="4" w:space="0" w:color="auto"/>
              <w:bottom w:val="single" w:sz="4" w:space="0" w:color="auto"/>
              <w:right w:val="single" w:sz="4" w:space="0" w:color="auto"/>
            </w:tcBorders>
          </w:tcPr>
          <w:p w14:paraId="1B93BA28" w14:textId="77777777" w:rsidR="005B7866" w:rsidRPr="00B06F7A" w:rsidRDefault="005B7866" w:rsidP="007F1FAF">
            <w:pPr>
              <w:pStyle w:val="TAL"/>
            </w:pPr>
            <w:r w:rsidRPr="00B06F7A">
              <w:t>boolean</w:t>
            </w:r>
          </w:p>
        </w:tc>
        <w:tc>
          <w:tcPr>
            <w:tcW w:w="567" w:type="dxa"/>
            <w:tcBorders>
              <w:top w:val="single" w:sz="4" w:space="0" w:color="auto"/>
              <w:left w:val="single" w:sz="4" w:space="0" w:color="auto"/>
              <w:bottom w:val="single" w:sz="4" w:space="0" w:color="auto"/>
              <w:right w:val="single" w:sz="4" w:space="0" w:color="auto"/>
            </w:tcBorders>
          </w:tcPr>
          <w:p w14:paraId="0D594F79" w14:textId="77777777" w:rsidR="005B7866" w:rsidRPr="00B06F7A" w:rsidRDefault="005B7866" w:rsidP="007F1FAF">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364A9E9D" w14:textId="77777777" w:rsidR="005B7866" w:rsidRPr="00B06F7A" w:rsidRDefault="005B7866" w:rsidP="007F1FAF">
            <w:pPr>
              <w:pStyle w:val="TAL"/>
            </w:pPr>
            <w:r w:rsidRPr="00B06F7A">
              <w:t>1</w:t>
            </w:r>
          </w:p>
        </w:tc>
        <w:tc>
          <w:tcPr>
            <w:tcW w:w="3934" w:type="dxa"/>
            <w:tcBorders>
              <w:top w:val="single" w:sz="4" w:space="0" w:color="auto"/>
              <w:left w:val="single" w:sz="4" w:space="0" w:color="auto"/>
              <w:bottom w:val="single" w:sz="4" w:space="0" w:color="auto"/>
              <w:right w:val="single" w:sz="4" w:space="0" w:color="auto"/>
            </w:tcBorders>
          </w:tcPr>
          <w:p w14:paraId="67B3B5B7" w14:textId="77777777" w:rsidR="005B7866" w:rsidRPr="00B06F7A" w:rsidRDefault="005B7866" w:rsidP="007F1FAF">
            <w:pPr>
              <w:pStyle w:val="TAL"/>
              <w:rPr>
                <w:rFonts w:cs="Arial"/>
                <w:szCs w:val="18"/>
              </w:rPr>
            </w:pPr>
            <w:r w:rsidRPr="00B06F7A">
              <w:rPr>
                <w:rFonts w:cs="Arial"/>
                <w:szCs w:val="18"/>
              </w:rPr>
              <w:t xml:space="preserve">This IE indicates whether </w:t>
            </w:r>
            <w:r w:rsidRPr="00B06F7A">
              <w:rPr>
                <w:rFonts w:eastAsia="SimSun" w:cs="Arial" w:hint="eastAsia"/>
                <w:szCs w:val="18"/>
                <w:lang w:val="en-US" w:eastAsia="zh-CN"/>
              </w:rPr>
              <w:t>the UE supports 5G SRVCC</w:t>
            </w:r>
            <w:r w:rsidRPr="00B06F7A">
              <w:rPr>
                <w:rFonts w:cs="Arial"/>
                <w:szCs w:val="18"/>
              </w:rPr>
              <w:t>:</w:t>
            </w:r>
          </w:p>
          <w:p w14:paraId="744F0EA9" w14:textId="77777777" w:rsidR="005B7866" w:rsidRPr="00B06F7A" w:rsidRDefault="005B7866" w:rsidP="007F1FAF">
            <w:pPr>
              <w:pStyle w:val="TAL"/>
              <w:rPr>
                <w:rFonts w:cs="Arial"/>
                <w:szCs w:val="18"/>
              </w:rPr>
            </w:pPr>
            <w:r w:rsidRPr="00B06F7A">
              <w:rPr>
                <w:rFonts w:cs="Arial"/>
                <w:szCs w:val="18"/>
              </w:rPr>
              <w:t xml:space="preserve">- true: </w:t>
            </w:r>
            <w:r w:rsidRPr="00B06F7A">
              <w:rPr>
                <w:rFonts w:cs="Arial" w:hint="eastAsia"/>
                <w:szCs w:val="18"/>
              </w:rPr>
              <w:t>5G SRVCC is supported by the UE</w:t>
            </w:r>
          </w:p>
          <w:p w14:paraId="17F259CA" w14:textId="77777777" w:rsidR="005B7866" w:rsidRPr="00B06F7A" w:rsidRDefault="005B7866" w:rsidP="007F1FAF">
            <w:pPr>
              <w:pStyle w:val="TAL"/>
              <w:rPr>
                <w:rFonts w:cs="Arial"/>
                <w:szCs w:val="18"/>
              </w:rPr>
            </w:pPr>
            <w:r w:rsidRPr="00B06F7A">
              <w:rPr>
                <w:rFonts w:cs="Arial"/>
                <w:szCs w:val="18"/>
              </w:rPr>
              <w:t xml:space="preserve">- false: </w:t>
            </w:r>
            <w:r w:rsidRPr="00B06F7A">
              <w:rPr>
                <w:rFonts w:cs="Arial" w:hint="eastAsia"/>
                <w:szCs w:val="18"/>
              </w:rPr>
              <w:t>5G SRVCC is not supported.</w:t>
            </w:r>
          </w:p>
        </w:tc>
      </w:tr>
      <w:tr w:rsidR="005B7866" w:rsidRPr="00B06F7A" w14:paraId="1249D764"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7D3D2412" w14:textId="77777777" w:rsidR="005B7866" w:rsidRPr="00B06F7A" w:rsidRDefault="005B7866" w:rsidP="007F1FAF">
            <w:pPr>
              <w:pStyle w:val="TAL"/>
              <w:rPr>
                <w:rFonts w:ascii="Times New Roman" w:hAnsi="Times New Roman"/>
                <w:sz w:val="20"/>
              </w:rPr>
            </w:pPr>
            <w:r w:rsidRPr="00B06F7A">
              <w:rPr>
                <w:rFonts w:ascii="Times New Roman" w:hAnsi="Times New Roman"/>
                <w:sz w:val="20"/>
              </w:rPr>
              <w:t>stnSr</w:t>
            </w:r>
          </w:p>
        </w:tc>
        <w:tc>
          <w:tcPr>
            <w:tcW w:w="1842" w:type="dxa"/>
            <w:tcBorders>
              <w:top w:val="single" w:sz="4" w:space="0" w:color="auto"/>
              <w:left w:val="single" w:sz="4" w:space="0" w:color="auto"/>
              <w:bottom w:val="single" w:sz="4" w:space="0" w:color="auto"/>
              <w:right w:val="single" w:sz="4" w:space="0" w:color="auto"/>
            </w:tcBorders>
          </w:tcPr>
          <w:p w14:paraId="2D9DB8CE" w14:textId="77777777" w:rsidR="005B7866" w:rsidRPr="00B06F7A" w:rsidRDefault="005B7866" w:rsidP="007F1FAF">
            <w:pPr>
              <w:pStyle w:val="TAL"/>
            </w:pPr>
            <w:r w:rsidRPr="00B06F7A">
              <w:t>StnSr</w:t>
            </w:r>
          </w:p>
        </w:tc>
        <w:tc>
          <w:tcPr>
            <w:tcW w:w="567" w:type="dxa"/>
            <w:tcBorders>
              <w:top w:val="single" w:sz="4" w:space="0" w:color="auto"/>
              <w:left w:val="single" w:sz="4" w:space="0" w:color="auto"/>
              <w:bottom w:val="single" w:sz="4" w:space="0" w:color="auto"/>
              <w:right w:val="single" w:sz="4" w:space="0" w:color="auto"/>
            </w:tcBorders>
          </w:tcPr>
          <w:p w14:paraId="16C790D4" w14:textId="77777777" w:rsidR="005B7866" w:rsidRPr="00B06F7A" w:rsidRDefault="005B7866" w:rsidP="007F1FAF">
            <w:pPr>
              <w:pStyle w:val="TAC"/>
            </w:pPr>
            <w:r w:rsidRPr="00B06F7A">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010BCE44"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3CF4B17D" w14:textId="77777777" w:rsidR="005B7866" w:rsidRPr="00B06F7A" w:rsidRDefault="005B7866" w:rsidP="007F1FAF">
            <w:pPr>
              <w:pStyle w:val="TAL"/>
              <w:rPr>
                <w:rFonts w:cs="Arial"/>
                <w:szCs w:val="18"/>
              </w:rPr>
            </w:pPr>
            <w:r w:rsidRPr="00B06F7A">
              <w:rPr>
                <w:rFonts w:cs="Arial" w:hint="eastAsia"/>
                <w:szCs w:val="18"/>
              </w:rPr>
              <w:t xml:space="preserve">Session Transfer Number for </w:t>
            </w:r>
            <w:r w:rsidRPr="00B06F7A">
              <w:rPr>
                <w:rFonts w:cs="Arial"/>
                <w:szCs w:val="18"/>
              </w:rPr>
              <w:t>5G-</w:t>
            </w:r>
            <w:r w:rsidRPr="00B06F7A">
              <w:rPr>
                <w:rFonts w:cs="Arial" w:hint="eastAsia"/>
                <w:szCs w:val="18"/>
              </w:rPr>
              <w:t>SRVCC</w:t>
            </w:r>
          </w:p>
        </w:tc>
      </w:tr>
      <w:tr w:rsidR="005B7866" w:rsidRPr="00B06F7A" w14:paraId="167E26A9" w14:textId="77777777" w:rsidTr="007F1FAF">
        <w:trPr>
          <w:jc w:val="center"/>
        </w:trPr>
        <w:tc>
          <w:tcPr>
            <w:tcW w:w="2090" w:type="dxa"/>
            <w:tcBorders>
              <w:top w:val="single" w:sz="4" w:space="0" w:color="auto"/>
              <w:left w:val="single" w:sz="4" w:space="0" w:color="auto"/>
              <w:bottom w:val="single" w:sz="4" w:space="0" w:color="auto"/>
              <w:right w:val="single" w:sz="4" w:space="0" w:color="auto"/>
            </w:tcBorders>
          </w:tcPr>
          <w:p w14:paraId="35D8C124" w14:textId="77777777" w:rsidR="005B7866" w:rsidRPr="00B06F7A" w:rsidRDefault="005B7866" w:rsidP="007F1FAF">
            <w:pPr>
              <w:pStyle w:val="TAL"/>
              <w:rPr>
                <w:rFonts w:ascii="Times New Roman" w:hAnsi="Times New Roman"/>
                <w:sz w:val="20"/>
              </w:rPr>
            </w:pPr>
            <w:r w:rsidRPr="00B06F7A">
              <w:rPr>
                <w:rFonts w:ascii="Times New Roman" w:hAnsi="Times New Roman"/>
                <w:sz w:val="20"/>
              </w:rPr>
              <w:t>cMsisdn</w:t>
            </w:r>
          </w:p>
        </w:tc>
        <w:tc>
          <w:tcPr>
            <w:tcW w:w="1842" w:type="dxa"/>
            <w:tcBorders>
              <w:top w:val="single" w:sz="4" w:space="0" w:color="auto"/>
              <w:left w:val="single" w:sz="4" w:space="0" w:color="auto"/>
              <w:bottom w:val="single" w:sz="4" w:space="0" w:color="auto"/>
              <w:right w:val="single" w:sz="4" w:space="0" w:color="auto"/>
            </w:tcBorders>
          </w:tcPr>
          <w:p w14:paraId="57764331" w14:textId="77777777" w:rsidR="005B7866" w:rsidRPr="00B06F7A" w:rsidRDefault="005B7866" w:rsidP="007F1FAF">
            <w:pPr>
              <w:pStyle w:val="TAL"/>
            </w:pPr>
            <w:r w:rsidRPr="00B06F7A">
              <w:t>CMsisdn</w:t>
            </w:r>
          </w:p>
        </w:tc>
        <w:tc>
          <w:tcPr>
            <w:tcW w:w="567" w:type="dxa"/>
            <w:tcBorders>
              <w:top w:val="single" w:sz="4" w:space="0" w:color="auto"/>
              <w:left w:val="single" w:sz="4" w:space="0" w:color="auto"/>
              <w:bottom w:val="single" w:sz="4" w:space="0" w:color="auto"/>
              <w:right w:val="single" w:sz="4" w:space="0" w:color="auto"/>
            </w:tcBorders>
          </w:tcPr>
          <w:p w14:paraId="6EFC82B8" w14:textId="77777777" w:rsidR="005B7866" w:rsidRPr="00B06F7A" w:rsidRDefault="005B7866" w:rsidP="007F1FAF">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682FB777" w14:textId="77777777" w:rsidR="005B7866" w:rsidRPr="00B06F7A" w:rsidRDefault="005B7866" w:rsidP="007F1FAF">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099E3C5B" w14:textId="77777777" w:rsidR="005B7866" w:rsidRPr="00B06F7A" w:rsidRDefault="005B7866" w:rsidP="007F1FAF">
            <w:pPr>
              <w:pStyle w:val="TAL"/>
              <w:rPr>
                <w:rFonts w:cs="Arial"/>
                <w:szCs w:val="18"/>
              </w:rPr>
            </w:pPr>
            <w:r w:rsidRPr="00B06F7A">
              <w:rPr>
                <w:rFonts w:cs="Arial"/>
                <w:szCs w:val="18"/>
                <w:lang w:eastAsia="zh-CN"/>
              </w:rPr>
              <w:t>Correlation MSISDN</w:t>
            </w:r>
            <w:r w:rsidRPr="00B06F7A">
              <w:rPr>
                <w:rFonts w:cs="Arial" w:hint="eastAsia"/>
                <w:szCs w:val="18"/>
                <w:lang w:val="en-US" w:eastAsia="zh-CN"/>
              </w:rPr>
              <w:t xml:space="preserve"> of the UE.</w:t>
            </w:r>
          </w:p>
        </w:tc>
      </w:tr>
    </w:tbl>
    <w:p w14:paraId="009DCC55" w14:textId="77777777" w:rsidR="005B7866" w:rsidRPr="00B06F7A" w:rsidRDefault="005B7866" w:rsidP="005B7866"/>
    <w:p w14:paraId="40B48F6D" w14:textId="77777777" w:rsidR="005B7866" w:rsidRPr="00B06F7A" w:rsidRDefault="005B7866" w:rsidP="00C05182">
      <w:pPr>
        <w:pStyle w:val="Heading4"/>
        <w:rPr>
          <w:lang w:val="en-US"/>
        </w:rPr>
      </w:pPr>
      <w:bookmarkStart w:id="5478" w:name="_Toc45028572"/>
      <w:bookmarkStart w:id="5479" w:name="_Toc45029407"/>
      <w:bookmarkStart w:id="5480" w:name="_Toc67682181"/>
      <w:bookmarkStart w:id="5481" w:name="_Toc114764980"/>
      <w:r w:rsidRPr="00B06F7A">
        <w:rPr>
          <w:lang w:val="en-US"/>
        </w:rPr>
        <w:t>6.7.6.3</w:t>
      </w:r>
      <w:r w:rsidRPr="00B06F7A">
        <w:rPr>
          <w:lang w:val="en-US"/>
        </w:rPr>
        <w:tab/>
        <w:t>Simple data types and enumerations</w:t>
      </w:r>
      <w:bookmarkEnd w:id="5456"/>
      <w:bookmarkEnd w:id="5473"/>
      <w:bookmarkEnd w:id="5478"/>
      <w:bookmarkEnd w:id="5479"/>
      <w:bookmarkEnd w:id="5480"/>
      <w:bookmarkEnd w:id="5481"/>
    </w:p>
    <w:p w14:paraId="69EF2B6D" w14:textId="77777777" w:rsidR="005B7866" w:rsidRPr="00B06F7A" w:rsidRDefault="005B7866" w:rsidP="005B7866">
      <w:r w:rsidRPr="00B06F7A">
        <w:rPr>
          <w:rFonts w:hint="eastAsia"/>
          <w:lang w:eastAsia="zh-CN"/>
        </w:rPr>
        <w:t xml:space="preserve">In this release of this specification, no </w:t>
      </w:r>
      <w:r w:rsidRPr="00B06F7A">
        <w:rPr>
          <w:lang w:eastAsia="zh-CN"/>
        </w:rPr>
        <w:t>simple data types and enumerations</w:t>
      </w:r>
      <w:r w:rsidRPr="00B06F7A">
        <w:rPr>
          <w:rFonts w:hint="eastAsia"/>
          <w:lang w:eastAsia="zh-CN"/>
        </w:rPr>
        <w:t xml:space="preserve"> are defined</w:t>
      </w:r>
      <w:r w:rsidRPr="00B06F7A">
        <w:rPr>
          <w:lang w:eastAsia="zh-CN"/>
        </w:rPr>
        <w:t xml:space="preserve"> for the </w:t>
      </w:r>
      <w:r w:rsidRPr="00B06F7A">
        <w:t>Nudm_MT Service</w:t>
      </w:r>
      <w:r w:rsidRPr="00B06F7A">
        <w:rPr>
          <w:lang w:val="en-US"/>
        </w:rPr>
        <w:t>.</w:t>
      </w:r>
    </w:p>
    <w:p w14:paraId="1761F04F" w14:textId="77777777" w:rsidR="005B7866" w:rsidRPr="00B06F7A" w:rsidRDefault="005B7866" w:rsidP="00C05182">
      <w:pPr>
        <w:pStyle w:val="Heading3"/>
      </w:pPr>
      <w:bookmarkStart w:id="5482" w:name="_Toc27585631"/>
      <w:bookmarkStart w:id="5483" w:name="_Toc36457654"/>
      <w:bookmarkStart w:id="5484" w:name="_Toc45028573"/>
      <w:bookmarkStart w:id="5485" w:name="_Toc45029408"/>
      <w:bookmarkStart w:id="5486" w:name="_Toc67682182"/>
      <w:bookmarkStart w:id="5487" w:name="_Toc114764981"/>
      <w:r w:rsidRPr="00B06F7A">
        <w:t>6.7.7</w:t>
      </w:r>
      <w:r w:rsidRPr="00B06F7A">
        <w:tab/>
        <w:t>Error Handling</w:t>
      </w:r>
      <w:bookmarkEnd w:id="5482"/>
      <w:bookmarkEnd w:id="5483"/>
      <w:bookmarkEnd w:id="5484"/>
      <w:bookmarkEnd w:id="5485"/>
      <w:bookmarkEnd w:id="5486"/>
      <w:bookmarkEnd w:id="5487"/>
    </w:p>
    <w:p w14:paraId="234CB5E8" w14:textId="77777777" w:rsidR="005B7866" w:rsidRPr="00B06F7A" w:rsidRDefault="005B7866" w:rsidP="00C05182">
      <w:pPr>
        <w:pStyle w:val="Heading4"/>
      </w:pPr>
      <w:bookmarkStart w:id="5488" w:name="_Toc27585632"/>
      <w:bookmarkStart w:id="5489" w:name="_Toc36457655"/>
      <w:bookmarkStart w:id="5490" w:name="_Toc45028574"/>
      <w:bookmarkStart w:id="5491" w:name="_Toc45029409"/>
      <w:bookmarkStart w:id="5492" w:name="_Toc67682183"/>
      <w:bookmarkStart w:id="5493" w:name="_Toc114764982"/>
      <w:r w:rsidRPr="00B06F7A">
        <w:t>6.7.7.1</w:t>
      </w:r>
      <w:r w:rsidRPr="00B06F7A">
        <w:tab/>
        <w:t>General</w:t>
      </w:r>
      <w:bookmarkEnd w:id="5488"/>
      <w:bookmarkEnd w:id="5489"/>
      <w:bookmarkEnd w:id="5490"/>
      <w:bookmarkEnd w:id="5491"/>
      <w:bookmarkEnd w:id="5492"/>
      <w:bookmarkEnd w:id="5493"/>
    </w:p>
    <w:p w14:paraId="50EB4964" w14:textId="77777777" w:rsidR="005B7866" w:rsidRPr="00B06F7A" w:rsidRDefault="005B7866" w:rsidP="005B7866">
      <w:pPr>
        <w:rPr>
          <w:rFonts w:eastAsia="Calibri"/>
        </w:rPr>
      </w:pPr>
      <w:r w:rsidRPr="00B06F7A">
        <w:t>HTTP error handling shall be supported as specified in clause 5.2.4 of 3GPP TS 29.500 [4].</w:t>
      </w:r>
    </w:p>
    <w:p w14:paraId="6D6B5F70" w14:textId="77777777" w:rsidR="005B7866" w:rsidRPr="00B06F7A" w:rsidRDefault="005B7866" w:rsidP="00C05182">
      <w:pPr>
        <w:pStyle w:val="Heading4"/>
      </w:pPr>
      <w:bookmarkStart w:id="5494" w:name="_Toc27585633"/>
      <w:bookmarkStart w:id="5495" w:name="_Toc36457656"/>
      <w:bookmarkStart w:id="5496" w:name="_Toc45028575"/>
      <w:bookmarkStart w:id="5497" w:name="_Toc45029410"/>
      <w:bookmarkStart w:id="5498" w:name="_Toc67682184"/>
      <w:bookmarkStart w:id="5499" w:name="_Toc114764983"/>
      <w:r w:rsidRPr="00B06F7A">
        <w:t>6.7.7.2</w:t>
      </w:r>
      <w:r w:rsidRPr="00B06F7A">
        <w:tab/>
        <w:t>Protocol Errors</w:t>
      </w:r>
      <w:bookmarkEnd w:id="5494"/>
      <w:bookmarkEnd w:id="5495"/>
      <w:bookmarkEnd w:id="5496"/>
      <w:bookmarkEnd w:id="5497"/>
      <w:bookmarkEnd w:id="5498"/>
      <w:bookmarkEnd w:id="5499"/>
    </w:p>
    <w:p w14:paraId="4B392AEC" w14:textId="77777777" w:rsidR="005B7866" w:rsidRPr="00B06F7A" w:rsidRDefault="005B7866" w:rsidP="005B7866">
      <w:r w:rsidRPr="00B06F7A">
        <w:t>Protocol errors handling shall be supported as specified in clause 5.2.7 of 3GPP TS 29.500 [4].</w:t>
      </w:r>
    </w:p>
    <w:p w14:paraId="6B30747A" w14:textId="77777777" w:rsidR="005B7866" w:rsidRPr="00B06F7A" w:rsidRDefault="005B7866" w:rsidP="00C05182">
      <w:pPr>
        <w:pStyle w:val="Heading4"/>
      </w:pPr>
      <w:bookmarkStart w:id="5500" w:name="_Toc27585634"/>
      <w:bookmarkStart w:id="5501" w:name="_Toc36457657"/>
      <w:bookmarkStart w:id="5502" w:name="_Toc45028576"/>
      <w:bookmarkStart w:id="5503" w:name="_Toc45029411"/>
      <w:bookmarkStart w:id="5504" w:name="_Toc67682185"/>
      <w:bookmarkStart w:id="5505" w:name="_Toc114764984"/>
      <w:r w:rsidRPr="00B06F7A">
        <w:t>6.7.7.3</w:t>
      </w:r>
      <w:r w:rsidRPr="00B06F7A">
        <w:tab/>
        <w:t>Application Errors</w:t>
      </w:r>
      <w:bookmarkEnd w:id="5500"/>
      <w:bookmarkEnd w:id="5501"/>
      <w:bookmarkEnd w:id="5502"/>
      <w:bookmarkEnd w:id="5503"/>
      <w:bookmarkEnd w:id="5504"/>
      <w:bookmarkEnd w:id="5505"/>
    </w:p>
    <w:p w14:paraId="3CF156DE" w14:textId="77777777" w:rsidR="005B7866" w:rsidRPr="00B06F7A" w:rsidRDefault="005B7866" w:rsidP="005B7866">
      <w:r w:rsidRPr="00B06F7A">
        <w:t xml:space="preserve">The common application errors defined in the Table 5.2.7.2-1 in 3GPP TS 29.500 [4] may also be used for the Nudm_MT service. The following application errors listed in Table 6.7.7.3-1 are specific for the </w:t>
      </w:r>
      <w:r w:rsidRPr="00B06F7A">
        <w:rPr>
          <w:iCs/>
        </w:rPr>
        <w:t>Nudm_</w:t>
      </w:r>
      <w:r w:rsidRPr="00B06F7A">
        <w:t xml:space="preserve"> MT service.</w:t>
      </w:r>
    </w:p>
    <w:p w14:paraId="119E67E1" w14:textId="77777777" w:rsidR="005B7866" w:rsidRPr="00B06F7A" w:rsidRDefault="005B7866" w:rsidP="005B7866">
      <w:pPr>
        <w:pStyle w:val="PL"/>
      </w:pPr>
    </w:p>
    <w:p w14:paraId="0503E56E" w14:textId="77777777" w:rsidR="005B7866" w:rsidRPr="00B06F7A" w:rsidRDefault="005B7866" w:rsidP="005B7866">
      <w:pPr>
        <w:pStyle w:val="TH"/>
      </w:pPr>
      <w:r w:rsidRPr="00B06F7A">
        <w:lastRenderedPageBreak/>
        <w:t>Table 6.7.7.3-1: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16"/>
        <w:gridCol w:w="1442"/>
        <w:gridCol w:w="4565"/>
      </w:tblGrid>
      <w:tr w:rsidR="005B7866" w:rsidRPr="00B06F7A" w14:paraId="0F912620" w14:textId="77777777" w:rsidTr="007F1FAF">
        <w:trPr>
          <w:jc w:val="center"/>
        </w:trPr>
        <w:tc>
          <w:tcPr>
            <w:tcW w:w="1813" w:type="pct"/>
            <w:tcBorders>
              <w:top w:val="single" w:sz="4" w:space="0" w:color="auto"/>
              <w:left w:val="single" w:sz="4" w:space="0" w:color="auto"/>
              <w:bottom w:val="single" w:sz="4" w:space="0" w:color="auto"/>
              <w:right w:val="single" w:sz="4" w:space="0" w:color="auto"/>
            </w:tcBorders>
          </w:tcPr>
          <w:p w14:paraId="01855367" w14:textId="77777777" w:rsidR="005B7866" w:rsidRPr="00B06F7A" w:rsidRDefault="005B7866" w:rsidP="007F1FAF">
            <w:pPr>
              <w:pStyle w:val="TAH"/>
            </w:pPr>
            <w:r w:rsidRPr="00B06F7A">
              <w:t>Application Error</w:t>
            </w:r>
          </w:p>
        </w:tc>
        <w:tc>
          <w:tcPr>
            <w:tcW w:w="765" w:type="pct"/>
            <w:tcBorders>
              <w:top w:val="single" w:sz="4" w:space="0" w:color="auto"/>
              <w:left w:val="single" w:sz="4" w:space="0" w:color="auto"/>
              <w:bottom w:val="single" w:sz="4" w:space="0" w:color="auto"/>
              <w:right w:val="single" w:sz="4" w:space="0" w:color="auto"/>
            </w:tcBorders>
            <w:hideMark/>
          </w:tcPr>
          <w:p w14:paraId="72DD50DC" w14:textId="77777777" w:rsidR="005B7866" w:rsidRPr="00B06F7A" w:rsidRDefault="005B7866" w:rsidP="007F1FAF">
            <w:pPr>
              <w:pStyle w:val="TAH"/>
            </w:pPr>
            <w:r w:rsidRPr="00B06F7A">
              <w:t>HTTP status code</w:t>
            </w:r>
          </w:p>
        </w:tc>
        <w:tc>
          <w:tcPr>
            <w:tcW w:w="2422" w:type="pct"/>
            <w:tcBorders>
              <w:top w:val="single" w:sz="4" w:space="0" w:color="auto"/>
              <w:left w:val="single" w:sz="4" w:space="0" w:color="auto"/>
              <w:bottom w:val="single" w:sz="4" w:space="0" w:color="auto"/>
              <w:right w:val="single" w:sz="4" w:space="0" w:color="auto"/>
            </w:tcBorders>
            <w:hideMark/>
          </w:tcPr>
          <w:p w14:paraId="2F73FBD7" w14:textId="77777777" w:rsidR="005B7866" w:rsidRPr="00B06F7A" w:rsidRDefault="005B7866" w:rsidP="007F1FAF">
            <w:pPr>
              <w:pStyle w:val="TAH"/>
            </w:pPr>
            <w:r w:rsidRPr="00B06F7A">
              <w:t>Description</w:t>
            </w:r>
          </w:p>
        </w:tc>
      </w:tr>
      <w:tr w:rsidR="005B7866" w:rsidRPr="00B06F7A" w14:paraId="495E842B" w14:textId="77777777" w:rsidTr="007F1FAF">
        <w:trPr>
          <w:jc w:val="center"/>
        </w:trPr>
        <w:tc>
          <w:tcPr>
            <w:tcW w:w="1813" w:type="pct"/>
            <w:tcBorders>
              <w:top w:val="single" w:sz="4" w:space="0" w:color="auto"/>
              <w:left w:val="single" w:sz="4" w:space="0" w:color="auto"/>
              <w:bottom w:val="single" w:sz="4" w:space="0" w:color="auto"/>
              <w:right w:val="single" w:sz="4" w:space="0" w:color="auto"/>
            </w:tcBorders>
          </w:tcPr>
          <w:p w14:paraId="4E7043E2" w14:textId="77777777" w:rsidR="005B7866" w:rsidRPr="00B06F7A" w:rsidRDefault="005B7866" w:rsidP="007F1FAF">
            <w:pPr>
              <w:pStyle w:val="TAC"/>
              <w:jc w:val="left"/>
            </w:pPr>
            <w:r w:rsidRPr="00B06F7A">
              <w:t>USER_NOT_FOUND</w:t>
            </w:r>
          </w:p>
        </w:tc>
        <w:tc>
          <w:tcPr>
            <w:tcW w:w="765" w:type="pct"/>
            <w:tcBorders>
              <w:top w:val="single" w:sz="4" w:space="0" w:color="auto"/>
              <w:left w:val="single" w:sz="4" w:space="0" w:color="auto"/>
              <w:bottom w:val="single" w:sz="4" w:space="0" w:color="auto"/>
              <w:right w:val="single" w:sz="4" w:space="0" w:color="auto"/>
            </w:tcBorders>
          </w:tcPr>
          <w:p w14:paraId="43E92006" w14:textId="77777777" w:rsidR="005B7866" w:rsidRPr="00B06F7A" w:rsidRDefault="005B7866" w:rsidP="007F1FAF">
            <w:pPr>
              <w:pStyle w:val="TAC"/>
              <w:jc w:val="left"/>
            </w:pPr>
            <w:r w:rsidRPr="00B06F7A">
              <w:t>404 Not Found</w:t>
            </w:r>
          </w:p>
        </w:tc>
        <w:tc>
          <w:tcPr>
            <w:tcW w:w="2422" w:type="pct"/>
            <w:tcBorders>
              <w:top w:val="single" w:sz="4" w:space="0" w:color="auto"/>
              <w:left w:val="single" w:sz="4" w:space="0" w:color="auto"/>
              <w:bottom w:val="single" w:sz="4" w:space="0" w:color="auto"/>
              <w:right w:val="single" w:sz="4" w:space="0" w:color="auto"/>
            </w:tcBorders>
          </w:tcPr>
          <w:p w14:paraId="617E67BC" w14:textId="77777777" w:rsidR="005B7866" w:rsidRPr="00B06F7A" w:rsidRDefault="005B7866" w:rsidP="007F1FAF">
            <w:pPr>
              <w:pStyle w:val="TAC"/>
              <w:jc w:val="left"/>
            </w:pPr>
            <w:r w:rsidRPr="00B06F7A">
              <w:t>The user does not exist</w:t>
            </w:r>
          </w:p>
        </w:tc>
      </w:tr>
      <w:tr w:rsidR="005B7866" w:rsidRPr="00B06F7A" w14:paraId="17697100" w14:textId="77777777" w:rsidTr="007F1FAF">
        <w:trPr>
          <w:jc w:val="center"/>
        </w:trPr>
        <w:tc>
          <w:tcPr>
            <w:tcW w:w="1813" w:type="pct"/>
            <w:tcBorders>
              <w:top w:val="single" w:sz="4" w:space="0" w:color="auto"/>
              <w:left w:val="single" w:sz="4" w:space="0" w:color="auto"/>
              <w:bottom w:val="single" w:sz="4" w:space="0" w:color="auto"/>
              <w:right w:val="single" w:sz="4" w:space="0" w:color="auto"/>
            </w:tcBorders>
          </w:tcPr>
          <w:p w14:paraId="4A013C8A" w14:textId="77777777" w:rsidR="005B7866" w:rsidRPr="00B06F7A" w:rsidRDefault="005B7866" w:rsidP="007F1FAF">
            <w:pPr>
              <w:pStyle w:val="TAC"/>
              <w:jc w:val="left"/>
            </w:pPr>
            <w:r w:rsidRPr="00B06F7A">
              <w:t>DATA_NOT_FOUND</w:t>
            </w:r>
          </w:p>
        </w:tc>
        <w:tc>
          <w:tcPr>
            <w:tcW w:w="765" w:type="pct"/>
            <w:tcBorders>
              <w:top w:val="single" w:sz="4" w:space="0" w:color="auto"/>
              <w:left w:val="single" w:sz="4" w:space="0" w:color="auto"/>
              <w:bottom w:val="single" w:sz="4" w:space="0" w:color="auto"/>
              <w:right w:val="single" w:sz="4" w:space="0" w:color="auto"/>
            </w:tcBorders>
          </w:tcPr>
          <w:p w14:paraId="2C7C4896" w14:textId="77777777" w:rsidR="005B7866" w:rsidRPr="00B06F7A" w:rsidRDefault="005B7866" w:rsidP="007F1FAF">
            <w:pPr>
              <w:pStyle w:val="TAC"/>
              <w:jc w:val="left"/>
            </w:pPr>
            <w:r w:rsidRPr="00B06F7A">
              <w:t>404 Not Found</w:t>
            </w:r>
          </w:p>
        </w:tc>
        <w:tc>
          <w:tcPr>
            <w:tcW w:w="2422" w:type="pct"/>
            <w:tcBorders>
              <w:top w:val="single" w:sz="4" w:space="0" w:color="auto"/>
              <w:left w:val="single" w:sz="4" w:space="0" w:color="auto"/>
              <w:bottom w:val="single" w:sz="4" w:space="0" w:color="auto"/>
              <w:right w:val="single" w:sz="4" w:space="0" w:color="auto"/>
            </w:tcBorders>
          </w:tcPr>
          <w:p w14:paraId="36F95CCA" w14:textId="77777777" w:rsidR="005B7866" w:rsidRPr="00B06F7A" w:rsidRDefault="005B7866" w:rsidP="007F1FAF">
            <w:pPr>
              <w:pStyle w:val="TAC"/>
              <w:jc w:val="left"/>
            </w:pPr>
            <w:r w:rsidRPr="00B06F7A">
              <w:t>The requested UE data is not found/does not exist.</w:t>
            </w:r>
          </w:p>
        </w:tc>
      </w:tr>
    </w:tbl>
    <w:p w14:paraId="4320C8A5" w14:textId="77777777" w:rsidR="005B7866" w:rsidRPr="00B06F7A" w:rsidRDefault="005B7866" w:rsidP="005B7866"/>
    <w:p w14:paraId="5BBE2BE5" w14:textId="77777777" w:rsidR="005B7866" w:rsidRPr="00B06F7A" w:rsidRDefault="005B7866" w:rsidP="00C05182">
      <w:pPr>
        <w:pStyle w:val="Heading3"/>
      </w:pPr>
      <w:bookmarkStart w:id="5506" w:name="_Toc27585635"/>
      <w:bookmarkStart w:id="5507" w:name="_Toc36457658"/>
      <w:bookmarkStart w:id="5508" w:name="_Toc45028577"/>
      <w:bookmarkStart w:id="5509" w:name="_Toc45029412"/>
      <w:bookmarkStart w:id="5510" w:name="_Toc67682186"/>
      <w:bookmarkStart w:id="5511" w:name="_Toc114764985"/>
      <w:r w:rsidRPr="00B06F7A">
        <w:t>6.7.8</w:t>
      </w:r>
      <w:r w:rsidRPr="00B06F7A">
        <w:tab/>
        <w:t>Feature Negotiation</w:t>
      </w:r>
      <w:bookmarkEnd w:id="5506"/>
      <w:bookmarkEnd w:id="5507"/>
      <w:bookmarkEnd w:id="5508"/>
      <w:bookmarkEnd w:id="5509"/>
      <w:bookmarkEnd w:id="5510"/>
      <w:bookmarkEnd w:id="5511"/>
    </w:p>
    <w:p w14:paraId="29A6D4BF" w14:textId="77777777" w:rsidR="005B7866" w:rsidRPr="00B06F7A" w:rsidRDefault="005B7866" w:rsidP="005B7866">
      <w:r w:rsidRPr="00B06F7A">
        <w:t xml:space="preserve">The optional features in table 6.7.8-1 are defined for the Nudm_MT </w:t>
      </w:r>
      <w:r w:rsidRPr="00B06F7A">
        <w:rPr>
          <w:lang w:eastAsia="zh-CN"/>
        </w:rPr>
        <w:t xml:space="preserve">API. They shall be negotiated using the </w:t>
      </w:r>
      <w:r w:rsidRPr="00B06F7A">
        <w:t>extensibility mechanism defined in clause 6.6 of 3GPP TS 29.500 [4].</w:t>
      </w:r>
    </w:p>
    <w:p w14:paraId="003C7417" w14:textId="77777777" w:rsidR="005B7866" w:rsidRPr="00B06F7A" w:rsidRDefault="005B7866" w:rsidP="005B7866">
      <w:pPr>
        <w:pStyle w:val="TH"/>
      </w:pPr>
      <w:r w:rsidRPr="00B06F7A">
        <w:t>Table 6.7.8-1: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5B7866" w:rsidRPr="00B06F7A" w14:paraId="35DA2534"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2A3E3B86" w14:textId="77777777" w:rsidR="005B7866" w:rsidRPr="00B06F7A" w:rsidRDefault="005B7866" w:rsidP="007F1FAF">
            <w:pPr>
              <w:pStyle w:val="TAH"/>
            </w:pPr>
            <w:r w:rsidRPr="00B06F7A">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307E3AC1" w14:textId="77777777" w:rsidR="005B7866" w:rsidRPr="00B06F7A" w:rsidRDefault="005B7866" w:rsidP="007F1FAF">
            <w:pPr>
              <w:pStyle w:val="TAH"/>
            </w:pPr>
            <w:r w:rsidRPr="00B06F7A">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75A0D361" w14:textId="77777777" w:rsidR="005B7866" w:rsidRPr="00B06F7A" w:rsidRDefault="005B7866" w:rsidP="007F1FAF">
            <w:pPr>
              <w:pStyle w:val="TAH"/>
            </w:pPr>
            <w:r w:rsidRPr="00B06F7A">
              <w:t>Description</w:t>
            </w:r>
          </w:p>
        </w:tc>
      </w:tr>
      <w:tr w:rsidR="005B7866" w:rsidRPr="00B06F7A" w14:paraId="60A170E1" w14:textId="77777777" w:rsidTr="007F1FAF">
        <w:trPr>
          <w:jc w:val="center"/>
        </w:trPr>
        <w:tc>
          <w:tcPr>
            <w:tcW w:w="1529" w:type="dxa"/>
            <w:tcBorders>
              <w:top w:val="single" w:sz="4" w:space="0" w:color="auto"/>
              <w:left w:val="single" w:sz="4" w:space="0" w:color="auto"/>
              <w:bottom w:val="single" w:sz="4" w:space="0" w:color="auto"/>
              <w:right w:val="single" w:sz="4" w:space="0" w:color="auto"/>
            </w:tcBorders>
          </w:tcPr>
          <w:p w14:paraId="0CD20433" w14:textId="77777777" w:rsidR="005B7866" w:rsidRPr="00B06F7A" w:rsidRDefault="005B7866" w:rsidP="007F1FAF">
            <w:pPr>
              <w:pStyle w:val="TAL"/>
            </w:pPr>
          </w:p>
        </w:tc>
        <w:tc>
          <w:tcPr>
            <w:tcW w:w="2207" w:type="dxa"/>
            <w:tcBorders>
              <w:top w:val="single" w:sz="4" w:space="0" w:color="auto"/>
              <w:left w:val="single" w:sz="4" w:space="0" w:color="auto"/>
              <w:bottom w:val="single" w:sz="4" w:space="0" w:color="auto"/>
              <w:right w:val="single" w:sz="4" w:space="0" w:color="auto"/>
            </w:tcBorders>
          </w:tcPr>
          <w:p w14:paraId="6FF7D6DD" w14:textId="77777777" w:rsidR="005B7866" w:rsidRPr="00B06F7A" w:rsidRDefault="005B7866" w:rsidP="007F1FAF">
            <w:pPr>
              <w:pStyle w:val="TAL"/>
            </w:pPr>
          </w:p>
        </w:tc>
        <w:tc>
          <w:tcPr>
            <w:tcW w:w="5758" w:type="dxa"/>
            <w:tcBorders>
              <w:top w:val="single" w:sz="4" w:space="0" w:color="auto"/>
              <w:left w:val="single" w:sz="4" w:space="0" w:color="auto"/>
              <w:bottom w:val="single" w:sz="4" w:space="0" w:color="auto"/>
              <w:right w:val="single" w:sz="4" w:space="0" w:color="auto"/>
            </w:tcBorders>
          </w:tcPr>
          <w:p w14:paraId="11FAE149" w14:textId="77777777" w:rsidR="005B7866" w:rsidRPr="00B06F7A" w:rsidRDefault="005B7866" w:rsidP="007F1FAF">
            <w:pPr>
              <w:pStyle w:val="TAL"/>
              <w:rPr>
                <w:rFonts w:cs="Arial"/>
                <w:szCs w:val="18"/>
              </w:rPr>
            </w:pPr>
          </w:p>
        </w:tc>
      </w:tr>
    </w:tbl>
    <w:p w14:paraId="2C744CE5" w14:textId="77777777" w:rsidR="005B7866" w:rsidRPr="00B06F7A" w:rsidRDefault="005B7866" w:rsidP="005B7866"/>
    <w:p w14:paraId="04B6A8EA" w14:textId="77777777" w:rsidR="005B7866" w:rsidRPr="00B06F7A" w:rsidRDefault="005B7866" w:rsidP="00C05182">
      <w:pPr>
        <w:pStyle w:val="Heading3"/>
        <w:rPr>
          <w:lang w:val="en-US"/>
        </w:rPr>
      </w:pPr>
      <w:bookmarkStart w:id="5512" w:name="_Toc27585636"/>
      <w:bookmarkStart w:id="5513" w:name="_Toc36457659"/>
      <w:bookmarkStart w:id="5514" w:name="_Toc45028578"/>
      <w:bookmarkStart w:id="5515" w:name="_Toc45029413"/>
      <w:bookmarkStart w:id="5516" w:name="_Toc67682187"/>
      <w:bookmarkStart w:id="5517" w:name="_Toc114764986"/>
      <w:r w:rsidRPr="00B06F7A">
        <w:rPr>
          <w:lang w:val="en-US"/>
        </w:rPr>
        <w:t>6.7.9</w:t>
      </w:r>
      <w:r w:rsidRPr="00B06F7A">
        <w:rPr>
          <w:lang w:val="en-US"/>
        </w:rPr>
        <w:tab/>
        <w:t>Security</w:t>
      </w:r>
      <w:bookmarkEnd w:id="5512"/>
      <w:bookmarkEnd w:id="5513"/>
      <w:bookmarkEnd w:id="5514"/>
      <w:bookmarkEnd w:id="5515"/>
      <w:bookmarkEnd w:id="5516"/>
      <w:bookmarkEnd w:id="5517"/>
    </w:p>
    <w:p w14:paraId="6E7AC391" w14:textId="77777777" w:rsidR="005B7866" w:rsidRPr="00B06F7A" w:rsidRDefault="005B7866" w:rsidP="005B7866">
      <w:pPr>
        <w:rPr>
          <w:lang w:val="en-US"/>
        </w:rPr>
      </w:pPr>
      <w:r w:rsidRPr="00B06F7A">
        <w:rPr>
          <w:lang w:val="en-US"/>
        </w:rPr>
        <w:t>As indicated in 3GPP TS 33.501 [6] and 3GPP TS 29.500 [4], the access to the Nudm_MT API may be authorized by means of the OAuth2 protocol (see IETF RFC 6749 [18]), based on local configuration, using the "Client Credentials" authorization grant, where the NRF (see 3GPP TS 29.510 [19]) plays the role of the authorization server.</w:t>
      </w:r>
    </w:p>
    <w:p w14:paraId="76AD721B" w14:textId="77777777" w:rsidR="005B7866" w:rsidRPr="00B06F7A" w:rsidRDefault="005B7866" w:rsidP="005B7866">
      <w:pPr>
        <w:rPr>
          <w:lang w:val="en-US"/>
        </w:rPr>
      </w:pPr>
      <w:r w:rsidRPr="00B06F7A">
        <w:rPr>
          <w:lang w:val="en-US"/>
        </w:rPr>
        <w:t>If OAuth2 is used, an NF Service Consumer, prior to consuming services offered by the Nudm_MT API, shall obtain a "token" from the authorization server, by invoking the Access Token Request service, as described in 3GPP TS 29.510 [19], clause 5.4.2.2.</w:t>
      </w:r>
    </w:p>
    <w:p w14:paraId="76FF6D51" w14:textId="77777777" w:rsidR="005B7866" w:rsidRPr="00B06F7A" w:rsidRDefault="005B7866" w:rsidP="005B7866">
      <w:pPr>
        <w:pStyle w:val="NO"/>
        <w:rPr>
          <w:lang w:val="en-US"/>
        </w:rPr>
      </w:pPr>
      <w:r w:rsidRPr="00B06F7A">
        <w:rPr>
          <w:lang w:val="en-US"/>
        </w:rPr>
        <w:t>NOTE:</w:t>
      </w:r>
      <w:r w:rsidRPr="00B06F7A">
        <w:rPr>
          <w:lang w:val="en-US"/>
        </w:rPr>
        <w:tab/>
        <w:t>When multiple NRFs are deployed in a network, the NRF used as authorization server is the same NRF that the NF Service Consumer used for discovering the Nudm_MT service.</w:t>
      </w:r>
    </w:p>
    <w:p w14:paraId="4011B1D7" w14:textId="77777777" w:rsidR="005B7866" w:rsidRPr="00B06F7A" w:rsidRDefault="005B7866" w:rsidP="005B7866">
      <w:pPr>
        <w:rPr>
          <w:lang w:val="en-US"/>
        </w:rPr>
      </w:pPr>
      <w:r w:rsidRPr="00B06F7A">
        <w:rPr>
          <w:lang w:val="en-US"/>
        </w:rPr>
        <w:t>The Nudm_MT API defines a single scope "nudm-mt" for OAuth2 authorization (as specified in 3GPP TS 33.501 [6]) for the entire API, and it does not define any additional scopes at resource or operation level.</w:t>
      </w:r>
    </w:p>
    <w:p w14:paraId="270583C9" w14:textId="4EC1F9CA" w:rsidR="00CE5148" w:rsidRPr="00B06F7A" w:rsidRDefault="00CE5148" w:rsidP="00C05182">
      <w:pPr>
        <w:pStyle w:val="Heading2"/>
      </w:pPr>
      <w:bookmarkStart w:id="5518" w:name="_Toc27585637"/>
      <w:bookmarkStart w:id="5519" w:name="_Toc36457660"/>
      <w:bookmarkStart w:id="5520" w:name="_Toc45028579"/>
      <w:bookmarkStart w:id="5521" w:name="_Toc45029414"/>
      <w:bookmarkStart w:id="5522" w:name="_Toc67682188"/>
      <w:bookmarkStart w:id="5523" w:name="_Toc114764987"/>
      <w:r>
        <w:t>6.8</w:t>
      </w:r>
      <w:r>
        <w:tab/>
      </w:r>
      <w:r w:rsidRPr="00B06F7A">
        <w:t>Nudm_</w:t>
      </w:r>
      <w:r>
        <w:t>ServiceSpecificAuthorization</w:t>
      </w:r>
      <w:r w:rsidRPr="00B06F7A">
        <w:t xml:space="preserve"> Service API</w:t>
      </w:r>
      <w:bookmarkEnd w:id="5523"/>
    </w:p>
    <w:p w14:paraId="199D8EF6" w14:textId="0BBE2A24" w:rsidR="00CE5148" w:rsidRPr="00B06F7A" w:rsidRDefault="00CE5148" w:rsidP="00C05182">
      <w:pPr>
        <w:pStyle w:val="Heading3"/>
      </w:pPr>
      <w:bookmarkStart w:id="5524" w:name="_Toc114764988"/>
      <w:r w:rsidRPr="00B06F7A">
        <w:t>6.</w:t>
      </w:r>
      <w:r>
        <w:t>8</w:t>
      </w:r>
      <w:r w:rsidRPr="00B06F7A">
        <w:t>.1</w:t>
      </w:r>
      <w:r w:rsidRPr="00B06F7A">
        <w:tab/>
        <w:t>API URI</w:t>
      </w:r>
      <w:bookmarkEnd w:id="5524"/>
    </w:p>
    <w:p w14:paraId="4C823E25" w14:textId="77777777" w:rsidR="00CE5148" w:rsidRPr="00B06F7A" w:rsidRDefault="00CE5148" w:rsidP="00CE5148">
      <w:pPr>
        <w:rPr>
          <w:noProof/>
          <w:lang w:eastAsia="zh-CN"/>
        </w:rPr>
      </w:pPr>
      <w:r w:rsidRPr="00B06F7A">
        <w:rPr>
          <w:noProof/>
        </w:rPr>
        <w:t>The Nudm_</w:t>
      </w:r>
      <w:r>
        <w:t>ServiceSpecificAuthorization</w:t>
      </w:r>
      <w:r w:rsidRPr="00B06F7A">
        <w:rPr>
          <w:noProof/>
        </w:rPr>
        <w:t xml:space="preserve"> service shall use the Nudm_</w:t>
      </w:r>
      <w:r>
        <w:rPr>
          <w:noProof/>
        </w:rPr>
        <w:t>SSAU</w:t>
      </w:r>
      <w:r w:rsidRPr="00B06F7A">
        <w:rPr>
          <w:noProof/>
        </w:rPr>
        <w:t xml:space="preserve"> </w:t>
      </w:r>
      <w:r w:rsidRPr="00B06F7A">
        <w:rPr>
          <w:noProof/>
          <w:lang w:eastAsia="zh-CN"/>
        </w:rPr>
        <w:t>API.</w:t>
      </w:r>
    </w:p>
    <w:p w14:paraId="3B96F5EC" w14:textId="77777777" w:rsidR="00CE5148" w:rsidRPr="00B06F7A" w:rsidRDefault="00CE5148" w:rsidP="00CE5148">
      <w:r w:rsidRPr="00B06F7A">
        <w:t xml:space="preserve">The API URI of the </w:t>
      </w:r>
      <w:r w:rsidRPr="00B06F7A">
        <w:rPr>
          <w:noProof/>
        </w:rPr>
        <w:t>Nudm_</w:t>
      </w:r>
      <w:r>
        <w:rPr>
          <w:noProof/>
        </w:rPr>
        <w:t>SSAU</w:t>
      </w:r>
      <w:r w:rsidRPr="00B06F7A">
        <w:rPr>
          <w:noProof/>
        </w:rPr>
        <w:t xml:space="preserve"> </w:t>
      </w:r>
      <w:r w:rsidRPr="00B06F7A">
        <w:rPr>
          <w:noProof/>
          <w:lang w:eastAsia="zh-CN"/>
        </w:rPr>
        <w:t>API shall be:</w:t>
      </w:r>
    </w:p>
    <w:p w14:paraId="29652877" w14:textId="77777777" w:rsidR="00CE5148" w:rsidRPr="00B06F7A" w:rsidRDefault="00CE5148" w:rsidP="00CE5148">
      <w:pPr>
        <w:rPr>
          <w:b/>
          <w:noProof/>
        </w:rPr>
      </w:pPr>
      <w:r w:rsidRPr="00B06F7A">
        <w:rPr>
          <w:b/>
          <w:noProof/>
        </w:rPr>
        <w:t>{apiRoot}/&lt;apiName&gt;/&lt;apiVersion&gt;</w:t>
      </w:r>
    </w:p>
    <w:p w14:paraId="28CE2CE2" w14:textId="77777777" w:rsidR="00CE5148" w:rsidRPr="00B06F7A" w:rsidRDefault="00CE5148" w:rsidP="00CE5148">
      <w:pPr>
        <w:rPr>
          <w:noProof/>
          <w:lang w:eastAsia="zh-CN"/>
        </w:rPr>
      </w:pPr>
      <w:r w:rsidRPr="00B06F7A">
        <w:rPr>
          <w:noProof/>
          <w:lang w:eastAsia="zh-CN"/>
        </w:rPr>
        <w:t>The request URI used in HTTP request from the NF service consumer towards the NF service producer shall have the structure defined in clause 4.4.1 of 3GPP TS 29.501 [5], i.e.:</w:t>
      </w:r>
    </w:p>
    <w:p w14:paraId="089C90CE" w14:textId="77777777" w:rsidR="00CE5148" w:rsidRPr="00B06F7A" w:rsidRDefault="00CE5148" w:rsidP="00CE5148">
      <w:pPr>
        <w:pStyle w:val="B1"/>
        <w:rPr>
          <w:b/>
          <w:noProof/>
        </w:rPr>
      </w:pPr>
      <w:r w:rsidRPr="00B06F7A">
        <w:rPr>
          <w:b/>
          <w:noProof/>
        </w:rPr>
        <w:t>{apiRoot}/&lt;apiName&gt;/&lt;apiVersion&gt;/&lt;apiSpecificResourceUriPart&gt;</w:t>
      </w:r>
    </w:p>
    <w:p w14:paraId="796BD2E0" w14:textId="77777777" w:rsidR="00CE5148" w:rsidRPr="00B06F7A" w:rsidRDefault="00CE5148" w:rsidP="00CE5148">
      <w:pPr>
        <w:rPr>
          <w:noProof/>
          <w:lang w:eastAsia="zh-CN"/>
        </w:rPr>
      </w:pPr>
      <w:r w:rsidRPr="00B06F7A">
        <w:rPr>
          <w:noProof/>
          <w:lang w:eastAsia="zh-CN"/>
        </w:rPr>
        <w:t>with the following components:</w:t>
      </w:r>
    </w:p>
    <w:p w14:paraId="3885C360" w14:textId="77777777" w:rsidR="00CE5148" w:rsidRPr="00B06F7A" w:rsidRDefault="00CE5148" w:rsidP="00CE5148">
      <w:pPr>
        <w:pStyle w:val="B1"/>
        <w:rPr>
          <w:noProof/>
          <w:lang w:eastAsia="zh-CN"/>
        </w:rPr>
      </w:pPr>
      <w:r w:rsidRPr="00B06F7A">
        <w:rPr>
          <w:noProof/>
          <w:lang w:eastAsia="zh-CN"/>
        </w:rPr>
        <w:t>-</w:t>
      </w:r>
      <w:r w:rsidRPr="00B06F7A">
        <w:rPr>
          <w:noProof/>
          <w:lang w:eastAsia="zh-CN"/>
        </w:rPr>
        <w:tab/>
        <w:t xml:space="preserve">The </w:t>
      </w:r>
      <w:r w:rsidRPr="00B06F7A">
        <w:rPr>
          <w:noProof/>
        </w:rPr>
        <w:t xml:space="preserve">{apiRoot} shall be set as described in </w:t>
      </w:r>
      <w:r w:rsidRPr="00B06F7A">
        <w:rPr>
          <w:noProof/>
          <w:lang w:eastAsia="zh-CN"/>
        </w:rPr>
        <w:t>3GPP TS 29.501 [5].</w:t>
      </w:r>
    </w:p>
    <w:p w14:paraId="7EA51835" w14:textId="77777777" w:rsidR="00CE5148" w:rsidRPr="00B06F7A" w:rsidRDefault="00CE5148" w:rsidP="00CE5148">
      <w:pPr>
        <w:pStyle w:val="B1"/>
        <w:rPr>
          <w:noProof/>
        </w:rPr>
      </w:pPr>
      <w:r w:rsidRPr="00B06F7A">
        <w:rPr>
          <w:noProof/>
          <w:lang w:eastAsia="zh-CN"/>
        </w:rPr>
        <w:t>-</w:t>
      </w:r>
      <w:r w:rsidRPr="00B06F7A">
        <w:rPr>
          <w:noProof/>
          <w:lang w:eastAsia="zh-CN"/>
        </w:rPr>
        <w:tab/>
        <w:t xml:space="preserve">The </w:t>
      </w:r>
      <w:r w:rsidRPr="00B06F7A">
        <w:rPr>
          <w:noProof/>
        </w:rPr>
        <w:t>&lt;apiName&gt;</w:t>
      </w:r>
      <w:r w:rsidRPr="00B06F7A">
        <w:rPr>
          <w:b/>
          <w:noProof/>
        </w:rPr>
        <w:t xml:space="preserve"> </w:t>
      </w:r>
      <w:r w:rsidRPr="00B06F7A">
        <w:rPr>
          <w:noProof/>
        </w:rPr>
        <w:t>shall be "nudm-</w:t>
      </w:r>
      <w:r>
        <w:rPr>
          <w:noProof/>
        </w:rPr>
        <w:t>ssau</w:t>
      </w:r>
      <w:r w:rsidRPr="00B06F7A">
        <w:rPr>
          <w:noProof/>
        </w:rPr>
        <w:t>".</w:t>
      </w:r>
    </w:p>
    <w:p w14:paraId="1E9E9D65" w14:textId="77777777" w:rsidR="00CE5148" w:rsidRPr="00B06F7A" w:rsidRDefault="00CE5148" w:rsidP="00CE5148">
      <w:pPr>
        <w:pStyle w:val="B1"/>
        <w:rPr>
          <w:noProof/>
        </w:rPr>
      </w:pPr>
      <w:r w:rsidRPr="00B06F7A">
        <w:rPr>
          <w:noProof/>
        </w:rPr>
        <w:t>-</w:t>
      </w:r>
      <w:r w:rsidRPr="00B06F7A">
        <w:rPr>
          <w:noProof/>
        </w:rPr>
        <w:tab/>
        <w:t>The &lt;apiVersion&gt; shall be "v1".</w:t>
      </w:r>
    </w:p>
    <w:p w14:paraId="4608F426" w14:textId="596E5BCB" w:rsidR="00CE5148" w:rsidRPr="00B06F7A" w:rsidRDefault="00CE5148" w:rsidP="00CE5148">
      <w:pPr>
        <w:pStyle w:val="B1"/>
        <w:rPr>
          <w:noProof/>
          <w:lang w:eastAsia="zh-CN"/>
        </w:rPr>
      </w:pPr>
      <w:r w:rsidRPr="00B06F7A">
        <w:rPr>
          <w:noProof/>
        </w:rPr>
        <w:t>-</w:t>
      </w:r>
      <w:r w:rsidRPr="00B06F7A">
        <w:rPr>
          <w:noProof/>
        </w:rPr>
        <w:tab/>
        <w:t>The &lt;apiSpecificResourceUriPart&gt; shall be set as described in clause</w:t>
      </w:r>
      <w:r w:rsidRPr="00B06F7A">
        <w:rPr>
          <w:noProof/>
          <w:lang w:eastAsia="zh-CN"/>
        </w:rPr>
        <w:t> 6.</w:t>
      </w:r>
      <w:r>
        <w:rPr>
          <w:noProof/>
          <w:lang w:eastAsia="zh-CN"/>
        </w:rPr>
        <w:t>8</w:t>
      </w:r>
      <w:r w:rsidRPr="00B06F7A">
        <w:rPr>
          <w:noProof/>
          <w:lang w:eastAsia="zh-CN"/>
        </w:rPr>
        <w:t>.3</w:t>
      </w:r>
      <w:r w:rsidRPr="00B06F7A">
        <w:rPr>
          <w:noProof/>
        </w:rPr>
        <w:t>.</w:t>
      </w:r>
    </w:p>
    <w:p w14:paraId="608B2214" w14:textId="69A15206" w:rsidR="00CE5148" w:rsidRPr="00B06F7A" w:rsidRDefault="00CE5148" w:rsidP="00C05182">
      <w:pPr>
        <w:pStyle w:val="Heading3"/>
      </w:pPr>
      <w:bookmarkStart w:id="5525" w:name="_Toc114764989"/>
      <w:r w:rsidRPr="00B06F7A">
        <w:lastRenderedPageBreak/>
        <w:t>6.</w:t>
      </w:r>
      <w:r>
        <w:t>8</w:t>
      </w:r>
      <w:r w:rsidRPr="00B06F7A">
        <w:t>.2</w:t>
      </w:r>
      <w:r w:rsidRPr="00B06F7A">
        <w:tab/>
        <w:t>Usage of HTTP</w:t>
      </w:r>
      <w:bookmarkEnd w:id="5525"/>
    </w:p>
    <w:p w14:paraId="54A75605" w14:textId="7842BE93" w:rsidR="00CE5148" w:rsidRPr="00B06F7A" w:rsidRDefault="00CE5148" w:rsidP="00C05182">
      <w:pPr>
        <w:pStyle w:val="Heading4"/>
      </w:pPr>
      <w:bookmarkStart w:id="5526" w:name="_Toc114764990"/>
      <w:r w:rsidRPr="00B06F7A">
        <w:t>6.</w:t>
      </w:r>
      <w:r>
        <w:t>8</w:t>
      </w:r>
      <w:r w:rsidRPr="00B06F7A">
        <w:t>.2.1</w:t>
      </w:r>
      <w:r w:rsidRPr="00B06F7A">
        <w:tab/>
        <w:t>General</w:t>
      </w:r>
      <w:bookmarkEnd w:id="5526"/>
    </w:p>
    <w:p w14:paraId="329BE837" w14:textId="77777777" w:rsidR="00CE5148" w:rsidRPr="00B06F7A" w:rsidRDefault="00CE5148" w:rsidP="00CE5148">
      <w:r w:rsidRPr="00B06F7A">
        <w:t>HTTP/2, as defined in IETF RFC 7540 [13], shall be used as specified in clause 5 of 3GPP TS 29.500 [4].</w:t>
      </w:r>
    </w:p>
    <w:p w14:paraId="22285D20" w14:textId="77777777" w:rsidR="00CE5148" w:rsidRPr="00B06F7A" w:rsidRDefault="00CE5148" w:rsidP="00CE5148">
      <w:r w:rsidRPr="00B06F7A">
        <w:t>HTTP</w:t>
      </w:r>
      <w:r w:rsidRPr="00B06F7A">
        <w:rPr>
          <w:lang w:eastAsia="zh-CN"/>
        </w:rPr>
        <w:t xml:space="preserve">/2 </w:t>
      </w:r>
      <w:r w:rsidRPr="00B06F7A">
        <w:t>shall be transported as specified in clause 5.3 of 3GPP TS 29.500 [4].</w:t>
      </w:r>
    </w:p>
    <w:p w14:paraId="0189519F" w14:textId="7F1CB5AF" w:rsidR="00CE5148" w:rsidRPr="00B06F7A" w:rsidRDefault="00CE5148" w:rsidP="00CE5148">
      <w:r w:rsidRPr="00B06F7A">
        <w:t>HTTP messages and bodies for the Nudm_</w:t>
      </w:r>
      <w:r>
        <w:t>ServiceSpecificAuthorization</w:t>
      </w:r>
      <w:r w:rsidRPr="00B06F7A">
        <w:t xml:space="preserve"> service shall comply with the OpenAPI [14] specification contained in Annex A.</w:t>
      </w:r>
      <w:r>
        <w:t>9</w:t>
      </w:r>
      <w:r w:rsidRPr="00B06F7A">
        <w:t>.</w:t>
      </w:r>
    </w:p>
    <w:p w14:paraId="0C0CEEB2" w14:textId="7B4E159B" w:rsidR="00CE5148" w:rsidRPr="00B06F7A" w:rsidRDefault="00CE5148" w:rsidP="00C05182">
      <w:pPr>
        <w:pStyle w:val="Heading4"/>
      </w:pPr>
      <w:bookmarkStart w:id="5527" w:name="_Toc114764991"/>
      <w:r w:rsidRPr="00B06F7A">
        <w:t>6.</w:t>
      </w:r>
      <w:r>
        <w:t>8</w:t>
      </w:r>
      <w:r w:rsidRPr="00B06F7A">
        <w:t>.2.2</w:t>
      </w:r>
      <w:r w:rsidRPr="00B06F7A">
        <w:tab/>
        <w:t>HTTP standard headers</w:t>
      </w:r>
      <w:bookmarkEnd w:id="5527"/>
    </w:p>
    <w:p w14:paraId="672DE367" w14:textId="74C100F8" w:rsidR="00CE5148" w:rsidRPr="00B06F7A" w:rsidRDefault="00CE5148" w:rsidP="00C05182">
      <w:pPr>
        <w:pStyle w:val="Heading5"/>
        <w:rPr>
          <w:lang w:eastAsia="zh-CN"/>
        </w:rPr>
      </w:pPr>
      <w:bookmarkStart w:id="5528" w:name="_Toc114764992"/>
      <w:r w:rsidRPr="00B06F7A">
        <w:t>6.</w:t>
      </w:r>
      <w:r>
        <w:t>8</w:t>
      </w:r>
      <w:r w:rsidRPr="00B06F7A">
        <w:t>.2.2.1</w:t>
      </w:r>
      <w:r w:rsidRPr="00B06F7A">
        <w:rPr>
          <w:rFonts w:hint="eastAsia"/>
          <w:lang w:eastAsia="zh-CN"/>
        </w:rPr>
        <w:tab/>
      </w:r>
      <w:r w:rsidRPr="00B06F7A">
        <w:rPr>
          <w:lang w:eastAsia="zh-CN"/>
        </w:rPr>
        <w:t>General</w:t>
      </w:r>
      <w:bookmarkEnd w:id="5528"/>
    </w:p>
    <w:p w14:paraId="6679C95C" w14:textId="77777777" w:rsidR="00CE5148" w:rsidRPr="00B06F7A" w:rsidRDefault="00CE5148" w:rsidP="00CE5148">
      <w:pPr>
        <w:rPr>
          <w:lang w:eastAsia="zh-CN"/>
        </w:rPr>
      </w:pPr>
      <w:r w:rsidRPr="00B06F7A">
        <w:t>The usage of HTTP standard headers shall be supported as specified in clause 5.2.2 of 3GPP TS 29.500 [4].</w:t>
      </w:r>
    </w:p>
    <w:p w14:paraId="692EB5F8" w14:textId="42BB8B3C" w:rsidR="00CE5148" w:rsidRPr="00B06F7A" w:rsidRDefault="00CE5148" w:rsidP="00C05182">
      <w:pPr>
        <w:pStyle w:val="Heading5"/>
      </w:pPr>
      <w:bookmarkStart w:id="5529" w:name="_Toc114764993"/>
      <w:r w:rsidRPr="00B06F7A">
        <w:t>6.</w:t>
      </w:r>
      <w:r>
        <w:t>8</w:t>
      </w:r>
      <w:r w:rsidRPr="00B06F7A">
        <w:t>.2.2.2</w:t>
      </w:r>
      <w:r w:rsidRPr="00B06F7A">
        <w:tab/>
        <w:t>Content type</w:t>
      </w:r>
      <w:bookmarkEnd w:id="5529"/>
    </w:p>
    <w:p w14:paraId="4007EC58" w14:textId="77777777" w:rsidR="00CE5148" w:rsidRPr="00B06F7A" w:rsidRDefault="00CE5148" w:rsidP="00CE5148">
      <w:r w:rsidRPr="00B06F7A">
        <w:t>The following content types shall be supported:</w:t>
      </w:r>
    </w:p>
    <w:p w14:paraId="0B02D279" w14:textId="77777777" w:rsidR="00CE5148" w:rsidRPr="00B06F7A" w:rsidRDefault="00CE5148" w:rsidP="00CE5148">
      <w:pPr>
        <w:pStyle w:val="B1"/>
      </w:pPr>
      <w:r w:rsidRPr="00B06F7A">
        <w:t xml:space="preserve">JSON, as defined in </w:t>
      </w:r>
      <w:r w:rsidRPr="00B06F7A">
        <w:rPr>
          <w:noProof/>
          <w:lang w:eastAsia="zh-CN"/>
        </w:rPr>
        <w:t xml:space="preserve">IETF RFC 8259 [15], </w:t>
      </w:r>
      <w:r w:rsidRPr="00B06F7A">
        <w:t>signalled by the content type "application/json".</w:t>
      </w:r>
    </w:p>
    <w:p w14:paraId="06513205" w14:textId="77777777" w:rsidR="00CE5148" w:rsidRPr="00B06F7A" w:rsidRDefault="00CE5148" w:rsidP="00CE5148">
      <w:pPr>
        <w:pStyle w:val="B1"/>
      </w:pPr>
      <w:r w:rsidRPr="00B06F7A">
        <w:t>The Problem Details JSON Object (IETF RFC 7807 [16] signalled by the content type "application/problem+json"</w:t>
      </w:r>
    </w:p>
    <w:p w14:paraId="73F896EC" w14:textId="0410A428" w:rsidR="00CE5148" w:rsidRPr="00B06F7A" w:rsidRDefault="00CE5148" w:rsidP="00C05182">
      <w:pPr>
        <w:pStyle w:val="Heading4"/>
      </w:pPr>
      <w:bookmarkStart w:id="5530" w:name="_Toc114764994"/>
      <w:r w:rsidRPr="00B06F7A">
        <w:t>6.</w:t>
      </w:r>
      <w:r>
        <w:t>8</w:t>
      </w:r>
      <w:r w:rsidRPr="00B06F7A">
        <w:t>.2.3</w:t>
      </w:r>
      <w:r w:rsidRPr="00B06F7A">
        <w:tab/>
        <w:t>HTTP custom headers</w:t>
      </w:r>
      <w:bookmarkEnd w:id="5530"/>
    </w:p>
    <w:p w14:paraId="22C2C2EA" w14:textId="1CA9BC75" w:rsidR="00CE5148" w:rsidRPr="00B06F7A" w:rsidRDefault="00CE5148" w:rsidP="00C05182">
      <w:pPr>
        <w:pStyle w:val="Heading5"/>
        <w:rPr>
          <w:lang w:eastAsia="zh-CN"/>
        </w:rPr>
      </w:pPr>
      <w:bookmarkStart w:id="5531" w:name="_Toc114764995"/>
      <w:r w:rsidRPr="00B06F7A">
        <w:t>6.</w:t>
      </w:r>
      <w:r>
        <w:t>8</w:t>
      </w:r>
      <w:r w:rsidRPr="00B06F7A">
        <w:t>.2.3.1</w:t>
      </w:r>
      <w:r w:rsidRPr="00B06F7A">
        <w:rPr>
          <w:rFonts w:hint="eastAsia"/>
          <w:lang w:eastAsia="zh-CN"/>
        </w:rPr>
        <w:tab/>
      </w:r>
      <w:r w:rsidRPr="00B06F7A">
        <w:rPr>
          <w:lang w:eastAsia="zh-CN"/>
        </w:rPr>
        <w:t>General</w:t>
      </w:r>
      <w:bookmarkEnd w:id="5531"/>
    </w:p>
    <w:p w14:paraId="24BC4322" w14:textId="77777777" w:rsidR="00CE5148" w:rsidRPr="00B06F7A" w:rsidRDefault="00CE5148" w:rsidP="00CE5148">
      <w:pPr>
        <w:rPr>
          <w:lang w:eastAsia="zh-CN"/>
        </w:rPr>
      </w:pPr>
      <w:r w:rsidRPr="00B06F7A">
        <w:t>The usage of HTTP custom headers shall be supported as specified in clause 5.2.3 of 3GPP TS 29.500 [4].</w:t>
      </w:r>
    </w:p>
    <w:p w14:paraId="656824B3" w14:textId="6C760355" w:rsidR="00CE5148" w:rsidRPr="00B06F7A" w:rsidRDefault="00CE5148" w:rsidP="00C05182">
      <w:pPr>
        <w:pStyle w:val="Heading3"/>
      </w:pPr>
      <w:bookmarkStart w:id="5532" w:name="_Toc114764996"/>
      <w:r w:rsidRPr="00B06F7A">
        <w:t>6.</w:t>
      </w:r>
      <w:r>
        <w:t>8</w:t>
      </w:r>
      <w:r w:rsidRPr="00B06F7A">
        <w:t>.3</w:t>
      </w:r>
      <w:r w:rsidRPr="00B06F7A">
        <w:tab/>
        <w:t>Resources</w:t>
      </w:r>
      <w:bookmarkEnd w:id="5532"/>
    </w:p>
    <w:p w14:paraId="6754CD74" w14:textId="77AC8515" w:rsidR="00CE5148" w:rsidRPr="00B06F7A" w:rsidRDefault="00CE5148" w:rsidP="00C05182">
      <w:pPr>
        <w:pStyle w:val="Heading4"/>
      </w:pPr>
      <w:bookmarkStart w:id="5533" w:name="_Toc114764997"/>
      <w:r w:rsidRPr="00B06F7A">
        <w:t>6.</w:t>
      </w:r>
      <w:r>
        <w:t>8</w:t>
      </w:r>
      <w:r w:rsidRPr="00B06F7A">
        <w:t>.3.1</w:t>
      </w:r>
      <w:r w:rsidRPr="00B06F7A">
        <w:tab/>
        <w:t>Overview</w:t>
      </w:r>
      <w:bookmarkEnd w:id="5533"/>
    </w:p>
    <w:p w14:paraId="39406E28" w14:textId="77777777" w:rsidR="001A5979" w:rsidRDefault="001A5979" w:rsidP="001A5979">
      <w:r>
        <w:t>This clause describes the structure for the Resource URIs and the resources and methods used for the service.</w:t>
      </w:r>
    </w:p>
    <w:p w14:paraId="77CEC800" w14:textId="77777777" w:rsidR="001A5979" w:rsidRDefault="001A5979" w:rsidP="001A5979">
      <w:r>
        <w:t>Figure 6.8.3.1-1 depicts the resource URIs structure for the Nudm_SSAU API.</w:t>
      </w:r>
    </w:p>
    <w:p w14:paraId="239B5ED0" w14:textId="5EBB9532" w:rsidR="00CE5148" w:rsidRPr="00B06F7A" w:rsidRDefault="00806FB6" w:rsidP="00CE5148">
      <w:pPr>
        <w:pStyle w:val="TH"/>
        <w:rPr>
          <w:lang w:val="en-US"/>
        </w:rPr>
      </w:pPr>
      <w:r w:rsidRPr="00B06F7A">
        <w:object w:dxaOrig="8910" w:dyaOrig="3735" w14:anchorId="57666F80">
          <v:shape id="_x0000_i1137" type="#_x0000_t75" style="width:300.9pt;height:124.65pt" o:ole="">
            <v:imagedata r:id="rId232" o:title=""/>
          </v:shape>
          <o:OLEObject Type="Embed" ProgID="VisioViewer.Viewer.1" ShapeID="_x0000_i1137" DrawAspect="Content" ObjectID="_1725378576" r:id="rId233"/>
        </w:object>
      </w:r>
    </w:p>
    <w:p w14:paraId="1A911201" w14:textId="44DC1164" w:rsidR="00CE5148" w:rsidRPr="00B06F7A" w:rsidRDefault="00CE5148" w:rsidP="00CE5148">
      <w:pPr>
        <w:pStyle w:val="TF"/>
      </w:pPr>
      <w:r w:rsidRPr="00B06F7A">
        <w:t>Figure</w:t>
      </w:r>
      <w:r w:rsidR="00CC7584">
        <w:t> </w:t>
      </w:r>
      <w:r w:rsidRPr="00B06F7A">
        <w:t>6.</w:t>
      </w:r>
      <w:r>
        <w:t>8</w:t>
      </w:r>
      <w:r w:rsidRPr="00B06F7A">
        <w:t xml:space="preserve">.3.1-1: Resource URI structure of the </w:t>
      </w:r>
      <w:r w:rsidR="00CC7584">
        <w:t>N</w:t>
      </w:r>
      <w:r w:rsidRPr="00B06F7A">
        <w:t>udm-</w:t>
      </w:r>
      <w:r w:rsidR="00CC7584">
        <w:t>SSAU</w:t>
      </w:r>
      <w:r w:rsidRPr="00B06F7A">
        <w:t xml:space="preserve"> API</w:t>
      </w:r>
    </w:p>
    <w:p w14:paraId="4A6C6BEE" w14:textId="49940796" w:rsidR="00CE5148" w:rsidRPr="00B06F7A" w:rsidRDefault="00CE5148" w:rsidP="00CE5148">
      <w:r w:rsidRPr="00B06F7A">
        <w:t>Table</w:t>
      </w:r>
      <w:r w:rsidR="00CC7584">
        <w:t> </w:t>
      </w:r>
      <w:r w:rsidRPr="00B06F7A">
        <w:t>6.</w:t>
      </w:r>
      <w:r>
        <w:t>8</w:t>
      </w:r>
      <w:r w:rsidRPr="00B06F7A">
        <w:t>.3.1-1 provides an overview of the resources and applicable HTTP methods.</w:t>
      </w:r>
    </w:p>
    <w:p w14:paraId="3C7572D0" w14:textId="4EF3F2AA" w:rsidR="00CE5148" w:rsidRPr="00B06F7A" w:rsidRDefault="00CE5148" w:rsidP="00CE5148">
      <w:pPr>
        <w:pStyle w:val="TH"/>
      </w:pPr>
      <w:r w:rsidRPr="00B06F7A">
        <w:lastRenderedPageBreak/>
        <w:t>Table</w:t>
      </w:r>
      <w:r w:rsidR="00CC7584">
        <w:t> </w:t>
      </w:r>
      <w:r w:rsidRPr="00B06F7A">
        <w:t>6.</w:t>
      </w:r>
      <w:r>
        <w:t>8</w:t>
      </w:r>
      <w:r w:rsidRPr="00B06F7A">
        <w:t>.3.1-1: Resources and methods overview</w:t>
      </w:r>
    </w:p>
    <w:tbl>
      <w:tblPr>
        <w:tblW w:w="49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50"/>
        <w:gridCol w:w="2792"/>
        <w:gridCol w:w="977"/>
        <w:gridCol w:w="3066"/>
      </w:tblGrid>
      <w:tr w:rsidR="00CE5148" w:rsidRPr="00B06F7A" w14:paraId="22B35523" w14:textId="77777777" w:rsidTr="00CE5148">
        <w:trPr>
          <w:jc w:val="center"/>
        </w:trPr>
        <w:tc>
          <w:tcPr>
            <w:tcW w:w="13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C257E1" w14:textId="77777777" w:rsidR="00CE5148" w:rsidRPr="00B06F7A" w:rsidRDefault="00CE5148" w:rsidP="00CE5148">
            <w:pPr>
              <w:pStyle w:val="TAH"/>
            </w:pPr>
            <w:r w:rsidRPr="00B06F7A">
              <w:t>Resource name</w:t>
            </w:r>
            <w:r w:rsidRPr="00B06F7A">
              <w:br/>
              <w:t>(Archetype)</w:t>
            </w:r>
          </w:p>
        </w:tc>
        <w:tc>
          <w:tcPr>
            <w:tcW w:w="147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B1FCB3" w14:textId="77777777" w:rsidR="00CE5148" w:rsidRPr="00B06F7A" w:rsidRDefault="00CE5148" w:rsidP="00CE5148">
            <w:pPr>
              <w:pStyle w:val="TAH"/>
            </w:pPr>
            <w:r w:rsidRPr="00B06F7A">
              <w:t>Resource URI</w:t>
            </w:r>
          </w:p>
        </w:tc>
        <w:tc>
          <w:tcPr>
            <w:tcW w:w="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9382E14" w14:textId="77777777" w:rsidR="00CE5148" w:rsidRPr="00B06F7A" w:rsidRDefault="00CE5148" w:rsidP="00CE5148">
            <w:pPr>
              <w:pStyle w:val="TAH"/>
            </w:pPr>
            <w:r w:rsidRPr="00B06F7A">
              <w:t>HTTP method or custom operation</w:t>
            </w:r>
          </w:p>
        </w:tc>
        <w:tc>
          <w:tcPr>
            <w:tcW w:w="161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B4C8C68" w14:textId="77777777" w:rsidR="00CE5148" w:rsidRPr="00B06F7A" w:rsidRDefault="00CE5148" w:rsidP="00CE5148">
            <w:pPr>
              <w:pStyle w:val="TAH"/>
            </w:pPr>
            <w:r w:rsidRPr="00B06F7A">
              <w:t>Description</w:t>
            </w:r>
          </w:p>
        </w:tc>
      </w:tr>
      <w:tr w:rsidR="00CE5148" w:rsidRPr="00B06F7A" w14:paraId="58AEEC53" w14:textId="77777777" w:rsidTr="00CE5148">
        <w:trPr>
          <w:jc w:val="center"/>
        </w:trPr>
        <w:tc>
          <w:tcPr>
            <w:tcW w:w="1397" w:type="pct"/>
            <w:tcBorders>
              <w:top w:val="single" w:sz="4" w:space="0" w:color="auto"/>
              <w:left w:val="single" w:sz="4" w:space="0" w:color="auto"/>
              <w:right w:val="single" w:sz="4" w:space="0" w:color="auto"/>
            </w:tcBorders>
          </w:tcPr>
          <w:p w14:paraId="54D5F402" w14:textId="77777777" w:rsidR="00CE5148" w:rsidRPr="00B06F7A" w:rsidRDefault="00CE5148" w:rsidP="00CE5148">
            <w:pPr>
              <w:pStyle w:val="TAL"/>
            </w:pPr>
            <w:r>
              <w:t>ServiceType</w:t>
            </w:r>
            <w:r w:rsidRPr="00B06F7A">
              <w:br/>
              <w:t>(Document)</w:t>
            </w:r>
          </w:p>
        </w:tc>
        <w:tc>
          <w:tcPr>
            <w:tcW w:w="1472" w:type="pct"/>
            <w:tcBorders>
              <w:top w:val="single" w:sz="4" w:space="0" w:color="auto"/>
              <w:left w:val="single" w:sz="4" w:space="0" w:color="auto"/>
              <w:right w:val="single" w:sz="4" w:space="0" w:color="auto"/>
            </w:tcBorders>
          </w:tcPr>
          <w:p w14:paraId="2EFED7D4" w14:textId="77777777" w:rsidR="00CE5148" w:rsidRPr="00B06F7A" w:rsidRDefault="00CE5148" w:rsidP="00CE5148">
            <w:pPr>
              <w:pStyle w:val="TAL"/>
            </w:pPr>
            <w:r w:rsidRPr="00B06F7A">
              <w:t>/{ueIdentity}/</w:t>
            </w:r>
            <w:r>
              <w:t>{serviceType}/authorize</w:t>
            </w:r>
          </w:p>
        </w:tc>
        <w:tc>
          <w:tcPr>
            <w:tcW w:w="515" w:type="pct"/>
            <w:tcBorders>
              <w:top w:val="single" w:sz="4" w:space="0" w:color="auto"/>
              <w:left w:val="single" w:sz="4" w:space="0" w:color="auto"/>
              <w:bottom w:val="single" w:sz="4" w:space="0" w:color="auto"/>
              <w:right w:val="single" w:sz="4" w:space="0" w:color="auto"/>
            </w:tcBorders>
          </w:tcPr>
          <w:p w14:paraId="01AAB776" w14:textId="77777777" w:rsidR="00CE5148" w:rsidRPr="00B06F7A" w:rsidRDefault="00CE5148" w:rsidP="00CE5148">
            <w:pPr>
              <w:pStyle w:val="TAL"/>
            </w:pPr>
            <w:r>
              <w:t>authorize</w:t>
            </w:r>
            <w:r w:rsidRPr="00B06F7A">
              <w:t xml:space="preserve"> (POST)</w:t>
            </w:r>
          </w:p>
        </w:tc>
        <w:tc>
          <w:tcPr>
            <w:tcW w:w="1617" w:type="pct"/>
            <w:tcBorders>
              <w:top w:val="single" w:sz="4" w:space="0" w:color="auto"/>
              <w:left w:val="single" w:sz="4" w:space="0" w:color="auto"/>
              <w:bottom w:val="single" w:sz="4" w:space="0" w:color="auto"/>
              <w:right w:val="single" w:sz="4" w:space="0" w:color="auto"/>
            </w:tcBorders>
          </w:tcPr>
          <w:p w14:paraId="0D4CDC5F" w14:textId="77777777" w:rsidR="00CE5148" w:rsidRPr="00B06F7A" w:rsidRDefault="00CE5148" w:rsidP="00CE5148">
            <w:pPr>
              <w:pStyle w:val="TAL"/>
            </w:pPr>
            <w:r w:rsidRPr="00B06F7A">
              <w:t xml:space="preserve">Authorize the </w:t>
            </w:r>
            <w:r>
              <w:t>configuration request for the specific service identified by the serviceType</w:t>
            </w:r>
            <w:r w:rsidRPr="00B06F7A">
              <w:t>.</w:t>
            </w:r>
          </w:p>
        </w:tc>
      </w:tr>
    </w:tbl>
    <w:p w14:paraId="49AD0562" w14:textId="77777777" w:rsidR="00CE5148" w:rsidRPr="00B06F7A" w:rsidRDefault="00CE5148" w:rsidP="00CE5148"/>
    <w:p w14:paraId="0DB457F9" w14:textId="70C50F05" w:rsidR="00CE5148" w:rsidRPr="00B06F7A" w:rsidRDefault="00CE5148" w:rsidP="00C05182">
      <w:pPr>
        <w:pStyle w:val="Heading4"/>
      </w:pPr>
      <w:bookmarkStart w:id="5534" w:name="_Toc114764998"/>
      <w:r w:rsidRPr="00B06F7A">
        <w:t>6.</w:t>
      </w:r>
      <w:r>
        <w:t>8</w:t>
      </w:r>
      <w:r w:rsidRPr="00B06F7A">
        <w:t>.3.2</w:t>
      </w:r>
      <w:r w:rsidRPr="00B06F7A">
        <w:tab/>
        <w:t xml:space="preserve">Resource: </w:t>
      </w:r>
      <w:r>
        <w:t>ServiceType</w:t>
      </w:r>
      <w:r w:rsidRPr="00B06F7A">
        <w:t xml:space="preserve"> (Document)</w:t>
      </w:r>
      <w:bookmarkEnd w:id="5534"/>
    </w:p>
    <w:p w14:paraId="5A9F96FD" w14:textId="13F4E96A" w:rsidR="00CE5148" w:rsidRPr="00B06F7A" w:rsidRDefault="00CE5148" w:rsidP="00C05182">
      <w:pPr>
        <w:pStyle w:val="Heading5"/>
      </w:pPr>
      <w:bookmarkStart w:id="5535" w:name="_Toc114764999"/>
      <w:r w:rsidRPr="00B06F7A">
        <w:t>6.</w:t>
      </w:r>
      <w:r>
        <w:t>8</w:t>
      </w:r>
      <w:r w:rsidRPr="00B06F7A">
        <w:t>.3.2.1</w:t>
      </w:r>
      <w:r w:rsidRPr="00B06F7A">
        <w:tab/>
        <w:t>Description</w:t>
      </w:r>
      <w:bookmarkEnd w:id="5535"/>
    </w:p>
    <w:p w14:paraId="37705635" w14:textId="77777777" w:rsidR="00CE5148" w:rsidRPr="00B06F7A" w:rsidRDefault="00CE5148" w:rsidP="00CE5148">
      <w:r w:rsidRPr="00B06F7A">
        <w:t>This resource represents the subscribed authorization information</w:t>
      </w:r>
      <w:r>
        <w:t xml:space="preserve"> of a specific service</w:t>
      </w:r>
      <w:r w:rsidRPr="00B06F7A">
        <w:t xml:space="preserve"> for a GPSI or External Group Identifier.</w:t>
      </w:r>
    </w:p>
    <w:p w14:paraId="6BA7F11D" w14:textId="05FF9BD8" w:rsidR="00CE5148" w:rsidRPr="00B06F7A" w:rsidRDefault="00CE5148" w:rsidP="00C05182">
      <w:pPr>
        <w:pStyle w:val="Heading5"/>
      </w:pPr>
      <w:bookmarkStart w:id="5536" w:name="_Toc114765000"/>
      <w:r w:rsidRPr="00B06F7A">
        <w:t>6.</w:t>
      </w:r>
      <w:r>
        <w:t>8</w:t>
      </w:r>
      <w:r w:rsidRPr="00B06F7A">
        <w:t>.3.2.2</w:t>
      </w:r>
      <w:r w:rsidRPr="00B06F7A">
        <w:tab/>
        <w:t>Resource Definition</w:t>
      </w:r>
      <w:bookmarkEnd w:id="5536"/>
    </w:p>
    <w:p w14:paraId="24D9D8C7" w14:textId="77777777" w:rsidR="00CE5148" w:rsidRPr="00B06F7A" w:rsidRDefault="00CE5148" w:rsidP="00CE5148">
      <w:r w:rsidRPr="00B06F7A">
        <w:t>Resource URI: {apiRoot}/nudm-</w:t>
      </w:r>
      <w:r>
        <w:t>ssau</w:t>
      </w:r>
      <w:r w:rsidRPr="00B06F7A">
        <w:t>/&lt;apiVersion&gt;/{ueIdentity}</w:t>
      </w:r>
      <w:r>
        <w:t>/{serviceType}</w:t>
      </w:r>
    </w:p>
    <w:p w14:paraId="545E0BDB" w14:textId="3889D45E" w:rsidR="00CE5148" w:rsidRPr="00B06F7A" w:rsidRDefault="00CE5148" w:rsidP="00C05182">
      <w:pPr>
        <w:rPr>
          <w:rFonts w:ascii="Arial" w:hAnsi="Arial" w:cs="Arial"/>
        </w:rPr>
      </w:pPr>
      <w:r w:rsidRPr="00C05182">
        <w:t>This resource shall support the resource URI variables defined in table 6.8.3.2.2-1.</w:t>
      </w:r>
    </w:p>
    <w:p w14:paraId="36F9A7ED" w14:textId="42A1A012" w:rsidR="00CE5148" w:rsidRPr="00B06F7A" w:rsidRDefault="00CE5148" w:rsidP="00CE5148">
      <w:pPr>
        <w:pStyle w:val="TH"/>
        <w:rPr>
          <w:rFonts w:cs="Arial"/>
        </w:rPr>
      </w:pPr>
      <w:r w:rsidRPr="00B06F7A">
        <w:t>Table 6.</w:t>
      </w:r>
      <w:r>
        <w:t>8</w:t>
      </w:r>
      <w:r w:rsidRPr="00B06F7A">
        <w:t>.3.2.2-1: Resource URI variables for this resource</w:t>
      </w:r>
    </w:p>
    <w:tbl>
      <w:tblPr>
        <w:tblW w:w="4999"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7"/>
        <w:gridCol w:w="1137"/>
        <w:gridCol w:w="7379"/>
      </w:tblGrid>
      <w:tr w:rsidR="00CE5148" w:rsidRPr="00B06F7A" w14:paraId="2ABBB2CC" w14:textId="77777777" w:rsidTr="00CE5148">
        <w:trPr>
          <w:jc w:val="center"/>
        </w:trPr>
        <w:tc>
          <w:tcPr>
            <w:tcW w:w="534" w:type="pct"/>
            <w:tcBorders>
              <w:top w:val="single" w:sz="6" w:space="0" w:color="000000"/>
              <w:left w:val="single" w:sz="6" w:space="0" w:color="000000"/>
              <w:bottom w:val="single" w:sz="6" w:space="0" w:color="000000"/>
              <w:right w:val="single" w:sz="6" w:space="0" w:color="000000"/>
            </w:tcBorders>
            <w:shd w:val="clear" w:color="auto" w:fill="CCCCCC"/>
            <w:hideMark/>
          </w:tcPr>
          <w:p w14:paraId="22AC00FF" w14:textId="77777777" w:rsidR="00CE5148" w:rsidRPr="00B06F7A" w:rsidRDefault="00CE5148" w:rsidP="00CE5148">
            <w:pPr>
              <w:pStyle w:val="TAH"/>
            </w:pPr>
            <w:r w:rsidRPr="00B06F7A">
              <w:t>Name</w:t>
            </w:r>
          </w:p>
        </w:tc>
        <w:tc>
          <w:tcPr>
            <w:tcW w:w="588" w:type="pct"/>
            <w:tcBorders>
              <w:top w:val="single" w:sz="6" w:space="0" w:color="000000"/>
              <w:left w:val="single" w:sz="6" w:space="0" w:color="000000"/>
              <w:bottom w:val="single" w:sz="6" w:space="0" w:color="000000"/>
              <w:right w:val="single" w:sz="6" w:space="0" w:color="000000"/>
            </w:tcBorders>
            <w:shd w:val="clear" w:color="auto" w:fill="CCCCCC"/>
          </w:tcPr>
          <w:p w14:paraId="3BAEFE92" w14:textId="77777777" w:rsidR="00CE5148" w:rsidRPr="00B06F7A" w:rsidRDefault="00CE5148" w:rsidP="00CE5148">
            <w:pPr>
              <w:pStyle w:val="TAH"/>
            </w:pPr>
            <w:r w:rsidRPr="00B06F7A">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368E8E7" w14:textId="77777777" w:rsidR="00CE5148" w:rsidRPr="00B06F7A" w:rsidRDefault="00CE5148" w:rsidP="00CE5148">
            <w:pPr>
              <w:pStyle w:val="TAH"/>
            </w:pPr>
            <w:r w:rsidRPr="00B06F7A">
              <w:t>Definition</w:t>
            </w:r>
          </w:p>
        </w:tc>
      </w:tr>
      <w:tr w:rsidR="00CE5148" w:rsidRPr="00B06F7A" w14:paraId="1C515F3F" w14:textId="77777777" w:rsidTr="00CE5148">
        <w:trPr>
          <w:jc w:val="center"/>
        </w:trPr>
        <w:tc>
          <w:tcPr>
            <w:tcW w:w="534" w:type="pct"/>
            <w:tcBorders>
              <w:top w:val="single" w:sz="6" w:space="0" w:color="000000"/>
              <w:left w:val="single" w:sz="6" w:space="0" w:color="000000"/>
              <w:bottom w:val="single" w:sz="6" w:space="0" w:color="000000"/>
              <w:right w:val="single" w:sz="6" w:space="0" w:color="000000"/>
            </w:tcBorders>
            <w:hideMark/>
          </w:tcPr>
          <w:p w14:paraId="7DC6FD85" w14:textId="77777777" w:rsidR="00CE5148" w:rsidRPr="00B06F7A" w:rsidRDefault="00CE5148" w:rsidP="00CE5148">
            <w:pPr>
              <w:pStyle w:val="TAL"/>
            </w:pPr>
            <w:r w:rsidRPr="00B06F7A">
              <w:t>apiRoot</w:t>
            </w:r>
          </w:p>
        </w:tc>
        <w:tc>
          <w:tcPr>
            <w:tcW w:w="588" w:type="pct"/>
            <w:tcBorders>
              <w:top w:val="single" w:sz="6" w:space="0" w:color="000000"/>
              <w:left w:val="single" w:sz="6" w:space="0" w:color="000000"/>
              <w:bottom w:val="single" w:sz="6" w:space="0" w:color="000000"/>
              <w:right w:val="single" w:sz="6" w:space="0" w:color="000000"/>
            </w:tcBorders>
          </w:tcPr>
          <w:p w14:paraId="55F8C71C" w14:textId="77777777" w:rsidR="00CE5148" w:rsidRPr="00B06F7A" w:rsidRDefault="00CE5148" w:rsidP="00CE5148">
            <w:pPr>
              <w:pStyle w:val="TAL"/>
            </w:pPr>
            <w:r w:rsidRPr="00B06F7A">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43FB5750" w14:textId="2EA58058" w:rsidR="00CE5148" w:rsidRPr="00B06F7A" w:rsidRDefault="00CE5148" w:rsidP="00CE5148">
            <w:pPr>
              <w:pStyle w:val="TAL"/>
            </w:pPr>
            <w:r w:rsidRPr="00B06F7A">
              <w:t>See clause 6.</w:t>
            </w:r>
            <w:r>
              <w:t>8</w:t>
            </w:r>
            <w:r w:rsidRPr="00B06F7A">
              <w:t>.1</w:t>
            </w:r>
          </w:p>
        </w:tc>
      </w:tr>
      <w:tr w:rsidR="00CE5148" w:rsidRPr="00B06F7A" w14:paraId="6994C27B" w14:textId="77777777" w:rsidTr="00CE5148">
        <w:trPr>
          <w:jc w:val="center"/>
        </w:trPr>
        <w:tc>
          <w:tcPr>
            <w:tcW w:w="534" w:type="pct"/>
            <w:tcBorders>
              <w:top w:val="single" w:sz="6" w:space="0" w:color="000000"/>
              <w:left w:val="single" w:sz="6" w:space="0" w:color="000000"/>
              <w:bottom w:val="single" w:sz="6" w:space="0" w:color="000000"/>
              <w:right w:val="single" w:sz="6" w:space="0" w:color="000000"/>
            </w:tcBorders>
          </w:tcPr>
          <w:p w14:paraId="78BFBCCA" w14:textId="77777777" w:rsidR="00CE5148" w:rsidRPr="00B06F7A" w:rsidRDefault="00CE5148" w:rsidP="00CE5148">
            <w:pPr>
              <w:pStyle w:val="TAL"/>
            </w:pPr>
            <w:r w:rsidRPr="00B06F7A">
              <w:t>ueIdentity</w:t>
            </w:r>
          </w:p>
        </w:tc>
        <w:tc>
          <w:tcPr>
            <w:tcW w:w="588" w:type="pct"/>
            <w:tcBorders>
              <w:top w:val="single" w:sz="6" w:space="0" w:color="000000"/>
              <w:left w:val="single" w:sz="6" w:space="0" w:color="000000"/>
              <w:bottom w:val="single" w:sz="6" w:space="0" w:color="000000"/>
              <w:right w:val="single" w:sz="6" w:space="0" w:color="000000"/>
            </w:tcBorders>
          </w:tcPr>
          <w:p w14:paraId="6EBA8778" w14:textId="77777777" w:rsidR="00CE5148" w:rsidRPr="00B06F7A" w:rsidRDefault="00CE5148" w:rsidP="00CE5148">
            <w:pPr>
              <w:pStyle w:val="TAL"/>
            </w:pPr>
            <w:r w:rsidRPr="00B06F7A">
              <w:t>string</w:t>
            </w:r>
          </w:p>
        </w:tc>
        <w:tc>
          <w:tcPr>
            <w:tcW w:w="3878" w:type="pct"/>
            <w:tcBorders>
              <w:top w:val="single" w:sz="6" w:space="0" w:color="000000"/>
              <w:left w:val="single" w:sz="6" w:space="0" w:color="000000"/>
              <w:bottom w:val="single" w:sz="6" w:space="0" w:color="000000"/>
              <w:right w:val="single" w:sz="6" w:space="0" w:color="000000"/>
            </w:tcBorders>
            <w:vAlign w:val="center"/>
          </w:tcPr>
          <w:p w14:paraId="04EBEAA1" w14:textId="77777777" w:rsidR="00CE5148" w:rsidRPr="00B06F7A" w:rsidRDefault="00CE5148" w:rsidP="00CE5148">
            <w:pPr>
              <w:pStyle w:val="TAL"/>
            </w:pPr>
            <w:r w:rsidRPr="00B06F7A">
              <w:t>Represents the GPSI or External Group Identifier (see 3GPP TS 23.501 [2] clause 7.2.5)</w:t>
            </w:r>
            <w:r w:rsidRPr="00B06F7A">
              <w:br/>
            </w:r>
            <w:r w:rsidRPr="00B06F7A">
              <w:tab/>
              <w:t>pattern: "^ (msisdn-[0-9]{5,15}|extid-[^@]+@[^@]+|extgroupid-[^@]+@[^@]+|.+)$"</w:t>
            </w:r>
          </w:p>
        </w:tc>
      </w:tr>
      <w:tr w:rsidR="00CE5148" w:rsidRPr="00B06F7A" w14:paraId="5BF2A269" w14:textId="77777777" w:rsidTr="00CE5148">
        <w:trPr>
          <w:jc w:val="center"/>
        </w:trPr>
        <w:tc>
          <w:tcPr>
            <w:tcW w:w="534" w:type="pct"/>
            <w:tcBorders>
              <w:top w:val="single" w:sz="6" w:space="0" w:color="000000"/>
              <w:left w:val="single" w:sz="6" w:space="0" w:color="000000"/>
              <w:bottom w:val="single" w:sz="6" w:space="0" w:color="000000"/>
              <w:right w:val="single" w:sz="6" w:space="0" w:color="000000"/>
            </w:tcBorders>
          </w:tcPr>
          <w:p w14:paraId="0AF5D808" w14:textId="77777777" w:rsidR="00CE5148" w:rsidRPr="00B06F7A" w:rsidRDefault="00CE5148" w:rsidP="00CE5148">
            <w:pPr>
              <w:pStyle w:val="TAL"/>
            </w:pPr>
            <w:r>
              <w:t>serviceType</w:t>
            </w:r>
          </w:p>
        </w:tc>
        <w:tc>
          <w:tcPr>
            <w:tcW w:w="588" w:type="pct"/>
            <w:tcBorders>
              <w:top w:val="single" w:sz="6" w:space="0" w:color="000000"/>
              <w:left w:val="single" w:sz="6" w:space="0" w:color="000000"/>
              <w:bottom w:val="single" w:sz="6" w:space="0" w:color="000000"/>
              <w:right w:val="single" w:sz="6" w:space="0" w:color="000000"/>
            </w:tcBorders>
          </w:tcPr>
          <w:p w14:paraId="146D5B3D" w14:textId="77777777" w:rsidR="00CE5148" w:rsidRPr="00B06F7A" w:rsidRDefault="00CE5148" w:rsidP="00CE5148">
            <w:pPr>
              <w:pStyle w:val="TAL"/>
            </w:pPr>
            <w:r>
              <w:t>ServiceType</w:t>
            </w:r>
          </w:p>
        </w:tc>
        <w:tc>
          <w:tcPr>
            <w:tcW w:w="3878" w:type="pct"/>
            <w:tcBorders>
              <w:top w:val="single" w:sz="6" w:space="0" w:color="000000"/>
              <w:left w:val="single" w:sz="6" w:space="0" w:color="000000"/>
              <w:bottom w:val="single" w:sz="6" w:space="0" w:color="000000"/>
              <w:right w:val="single" w:sz="6" w:space="0" w:color="000000"/>
            </w:tcBorders>
            <w:vAlign w:val="center"/>
          </w:tcPr>
          <w:p w14:paraId="4251ECB5" w14:textId="77777777" w:rsidR="00CE5148" w:rsidRPr="00B06F7A" w:rsidRDefault="00CE5148" w:rsidP="00CE5148">
            <w:pPr>
              <w:pStyle w:val="TAL"/>
            </w:pPr>
            <w:r>
              <w:t>In this release the only defined Service Type is "AF guidance for URSP"</w:t>
            </w:r>
          </w:p>
        </w:tc>
      </w:tr>
    </w:tbl>
    <w:p w14:paraId="064D7B00" w14:textId="77777777" w:rsidR="00CE5148" w:rsidRPr="00B06F7A" w:rsidRDefault="00CE5148" w:rsidP="00CE5148">
      <w:pPr>
        <w:pStyle w:val="TAL"/>
      </w:pPr>
    </w:p>
    <w:p w14:paraId="65747535" w14:textId="1D82FD3D" w:rsidR="00CE5148" w:rsidRPr="00B06F7A" w:rsidRDefault="00CE5148" w:rsidP="00C05182">
      <w:pPr>
        <w:pStyle w:val="Heading5"/>
      </w:pPr>
      <w:bookmarkStart w:id="5537" w:name="_Toc114765001"/>
      <w:r w:rsidRPr="00B06F7A">
        <w:t>6.</w:t>
      </w:r>
      <w:r>
        <w:t>8</w:t>
      </w:r>
      <w:r w:rsidRPr="00B06F7A">
        <w:t>.3.2.3</w:t>
      </w:r>
      <w:r w:rsidRPr="00B06F7A">
        <w:tab/>
        <w:t>Resource Standard Methods</w:t>
      </w:r>
      <w:bookmarkEnd w:id="5537"/>
    </w:p>
    <w:p w14:paraId="3FC153A9" w14:textId="77777777" w:rsidR="00CE5148" w:rsidRPr="00B06F7A" w:rsidRDefault="00CE5148" w:rsidP="00CE5148">
      <w:r w:rsidRPr="00B06F7A">
        <w:t>No Standard Methods are supported for this resource.</w:t>
      </w:r>
    </w:p>
    <w:p w14:paraId="76B35953" w14:textId="57AAD054" w:rsidR="00CE5148" w:rsidRPr="00B06F7A" w:rsidRDefault="00CE5148" w:rsidP="00C05182">
      <w:pPr>
        <w:pStyle w:val="Heading5"/>
      </w:pPr>
      <w:bookmarkStart w:id="5538" w:name="_Toc114765002"/>
      <w:r w:rsidRPr="00B06F7A">
        <w:t>6.</w:t>
      </w:r>
      <w:r>
        <w:t>8</w:t>
      </w:r>
      <w:r w:rsidRPr="00B06F7A">
        <w:t>.3.2.4</w:t>
      </w:r>
      <w:r w:rsidRPr="00B06F7A">
        <w:tab/>
        <w:t>Resource Custom Operations</w:t>
      </w:r>
      <w:bookmarkEnd w:id="5538"/>
    </w:p>
    <w:p w14:paraId="5976CAAC" w14:textId="2FA0C57F" w:rsidR="00CE5148" w:rsidRPr="00B06F7A" w:rsidRDefault="00CE5148" w:rsidP="00903631">
      <w:pPr>
        <w:pStyle w:val="H6"/>
      </w:pPr>
      <w:r w:rsidRPr="00B06F7A">
        <w:t>6.</w:t>
      </w:r>
      <w:r>
        <w:t>8</w:t>
      </w:r>
      <w:r w:rsidRPr="00B06F7A">
        <w:t>.3.2.4.1</w:t>
      </w:r>
      <w:r w:rsidRPr="00B06F7A">
        <w:tab/>
        <w:t>Overview</w:t>
      </w:r>
    </w:p>
    <w:p w14:paraId="3D4A1CB3" w14:textId="410FA70E" w:rsidR="00CE5148" w:rsidRPr="00B06F7A" w:rsidRDefault="00CE5148" w:rsidP="00CE5148">
      <w:pPr>
        <w:pStyle w:val="TH"/>
      </w:pPr>
      <w:r w:rsidRPr="00B06F7A">
        <w:t>Table 6.</w:t>
      </w:r>
      <w:r>
        <w:t>8</w:t>
      </w:r>
      <w:r w:rsidRPr="00B06F7A">
        <w:t>.3.2.4.1-1: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67"/>
        <w:gridCol w:w="3018"/>
        <w:gridCol w:w="1218"/>
        <w:gridCol w:w="2930"/>
      </w:tblGrid>
      <w:tr w:rsidR="00CE5148" w:rsidRPr="00B06F7A" w14:paraId="289B0EEA" w14:textId="77777777" w:rsidTr="00CE5148">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5F3BCE4D" w14:textId="77777777" w:rsidR="00CE5148" w:rsidRPr="00B06F7A" w:rsidRDefault="00CE5148" w:rsidP="00CE5148">
            <w:pPr>
              <w:pStyle w:val="TAH"/>
            </w:pPr>
            <w:r w:rsidRPr="00B06F7A">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466408F" w14:textId="77777777" w:rsidR="00CE5148" w:rsidRPr="00B06F7A" w:rsidRDefault="00CE5148" w:rsidP="00CE5148">
            <w:pPr>
              <w:pStyle w:val="TAH"/>
            </w:pPr>
            <w:r w:rsidRPr="00B06F7A">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1C76699" w14:textId="77777777" w:rsidR="00CE5148" w:rsidRPr="00B06F7A" w:rsidRDefault="00CE5148" w:rsidP="00CE5148">
            <w:pPr>
              <w:pStyle w:val="TAH"/>
            </w:pPr>
            <w:r w:rsidRPr="00B06F7A">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B7BB59" w14:textId="77777777" w:rsidR="00CE5148" w:rsidRPr="00B06F7A" w:rsidRDefault="00CE5148" w:rsidP="00CE5148">
            <w:pPr>
              <w:pStyle w:val="TAH"/>
            </w:pPr>
            <w:r w:rsidRPr="00B06F7A">
              <w:t>Description</w:t>
            </w:r>
          </w:p>
        </w:tc>
      </w:tr>
      <w:tr w:rsidR="00CE5148" w:rsidRPr="00B06F7A" w14:paraId="5D156A0A" w14:textId="77777777" w:rsidTr="00CE5148">
        <w:trPr>
          <w:jc w:val="center"/>
        </w:trPr>
        <w:tc>
          <w:tcPr>
            <w:tcW w:w="1352" w:type="pct"/>
            <w:tcBorders>
              <w:top w:val="single" w:sz="4" w:space="0" w:color="auto"/>
              <w:left w:val="single" w:sz="4" w:space="0" w:color="auto"/>
              <w:right w:val="single" w:sz="4" w:space="0" w:color="auto"/>
            </w:tcBorders>
          </w:tcPr>
          <w:p w14:paraId="5F97E8B8" w14:textId="77777777" w:rsidR="00CE5148" w:rsidRPr="00B06F7A" w:rsidRDefault="00CE5148" w:rsidP="00CE5148">
            <w:pPr>
              <w:pStyle w:val="TAL"/>
            </w:pPr>
            <w:r>
              <w:t>authorize</w:t>
            </w:r>
          </w:p>
        </w:tc>
        <w:tc>
          <w:tcPr>
            <w:tcW w:w="1352" w:type="pct"/>
            <w:tcBorders>
              <w:top w:val="single" w:sz="4" w:space="0" w:color="auto"/>
              <w:left w:val="single" w:sz="4" w:space="0" w:color="auto"/>
              <w:right w:val="single" w:sz="4" w:space="0" w:color="auto"/>
            </w:tcBorders>
          </w:tcPr>
          <w:p w14:paraId="61C7C025" w14:textId="77777777" w:rsidR="00CE5148" w:rsidRPr="00B06F7A" w:rsidRDefault="00CE5148" w:rsidP="00CE5148">
            <w:pPr>
              <w:pStyle w:val="TAL"/>
            </w:pPr>
            <w:r w:rsidRPr="00B06F7A">
              <w:t>/{ueIdentity}/</w:t>
            </w:r>
            <w:r>
              <w:t>{serviceType}</w:t>
            </w:r>
            <w:r w:rsidRPr="00B06F7A">
              <w:t>/</w:t>
            </w:r>
            <w:r>
              <w:t>authorize</w:t>
            </w:r>
          </w:p>
        </w:tc>
        <w:tc>
          <w:tcPr>
            <w:tcW w:w="704" w:type="pct"/>
            <w:tcBorders>
              <w:top w:val="single" w:sz="4" w:space="0" w:color="auto"/>
              <w:left w:val="single" w:sz="4" w:space="0" w:color="auto"/>
              <w:bottom w:val="single" w:sz="4" w:space="0" w:color="auto"/>
              <w:right w:val="single" w:sz="4" w:space="0" w:color="auto"/>
            </w:tcBorders>
          </w:tcPr>
          <w:p w14:paraId="47233B76" w14:textId="77777777" w:rsidR="00CE5148" w:rsidRPr="00B06F7A" w:rsidRDefault="00CE5148" w:rsidP="00CE5148">
            <w:pPr>
              <w:pStyle w:val="TAL"/>
            </w:pPr>
            <w:r w:rsidRPr="00B06F7A">
              <w:t>POST</w:t>
            </w:r>
          </w:p>
        </w:tc>
        <w:tc>
          <w:tcPr>
            <w:tcW w:w="1593" w:type="pct"/>
            <w:tcBorders>
              <w:top w:val="single" w:sz="4" w:space="0" w:color="auto"/>
              <w:left w:val="single" w:sz="4" w:space="0" w:color="auto"/>
              <w:bottom w:val="single" w:sz="4" w:space="0" w:color="auto"/>
              <w:right w:val="single" w:sz="4" w:space="0" w:color="auto"/>
            </w:tcBorders>
          </w:tcPr>
          <w:p w14:paraId="2DACE68D" w14:textId="77777777" w:rsidR="00CE5148" w:rsidRPr="00B06F7A" w:rsidRDefault="00CE5148" w:rsidP="00CE5148">
            <w:pPr>
              <w:pStyle w:val="TAL"/>
            </w:pPr>
            <w:r w:rsidRPr="00B06F7A">
              <w:t xml:space="preserve">Authorize the </w:t>
            </w:r>
            <w:r>
              <w:t>configuration</w:t>
            </w:r>
            <w:r w:rsidRPr="00B06F7A">
              <w:t xml:space="preserve"> request.</w:t>
            </w:r>
          </w:p>
        </w:tc>
      </w:tr>
    </w:tbl>
    <w:p w14:paraId="1991F207" w14:textId="77777777" w:rsidR="00CE5148" w:rsidRPr="00B06F7A" w:rsidRDefault="00CE5148" w:rsidP="00CE5148"/>
    <w:p w14:paraId="0EFEBBB5" w14:textId="37EAF27D" w:rsidR="00CE5148" w:rsidRPr="00B06F7A" w:rsidRDefault="00CE5148" w:rsidP="00903631">
      <w:pPr>
        <w:pStyle w:val="H6"/>
      </w:pPr>
      <w:r w:rsidRPr="00B06F7A">
        <w:t>6.</w:t>
      </w:r>
      <w:r>
        <w:t>8</w:t>
      </w:r>
      <w:r w:rsidRPr="00B06F7A">
        <w:t>.3.2.4.2</w:t>
      </w:r>
      <w:r w:rsidRPr="00B06F7A">
        <w:tab/>
        <w:t xml:space="preserve">Operation: </w:t>
      </w:r>
      <w:r>
        <w:t>authorize</w:t>
      </w:r>
    </w:p>
    <w:p w14:paraId="5D73B4F7" w14:textId="0D098BDE" w:rsidR="00CE5148" w:rsidRPr="00B06F7A" w:rsidRDefault="00CE5148" w:rsidP="00B632BD">
      <w:pPr>
        <w:pStyle w:val="H6"/>
      </w:pPr>
      <w:r w:rsidRPr="00B06F7A">
        <w:t>6.</w:t>
      </w:r>
      <w:r>
        <w:t>8</w:t>
      </w:r>
      <w:r w:rsidRPr="00B06F7A">
        <w:t>.3.2.4.2.1</w:t>
      </w:r>
      <w:r w:rsidRPr="00B06F7A">
        <w:tab/>
        <w:t>Description</w:t>
      </w:r>
    </w:p>
    <w:p w14:paraId="3AF259FF" w14:textId="77777777" w:rsidR="00CE5148" w:rsidRPr="00B06F7A" w:rsidRDefault="00CE5148" w:rsidP="00CE5148">
      <w:r w:rsidRPr="00B06F7A">
        <w:t xml:space="preserve">This custom operation is used by the NF service consumer (NEF) to request UDM to authorize </w:t>
      </w:r>
      <w:r>
        <w:t>a specific service's configuration</w:t>
      </w:r>
      <w:r w:rsidRPr="00B06F7A">
        <w:t xml:space="preserve"> for the GPSI/External Group Identifier.</w:t>
      </w:r>
    </w:p>
    <w:p w14:paraId="7E73658C" w14:textId="4DB155C4" w:rsidR="00CE5148" w:rsidRPr="00B06F7A" w:rsidRDefault="00CE5148" w:rsidP="00B632BD">
      <w:pPr>
        <w:pStyle w:val="H6"/>
      </w:pPr>
      <w:r w:rsidRPr="00B06F7A">
        <w:t>6.</w:t>
      </w:r>
      <w:r>
        <w:t>8</w:t>
      </w:r>
      <w:r w:rsidRPr="00B06F7A">
        <w:t>.3.2.4.2.2</w:t>
      </w:r>
      <w:r w:rsidRPr="00B06F7A">
        <w:tab/>
        <w:t>Operation Definition</w:t>
      </w:r>
    </w:p>
    <w:p w14:paraId="2C0BAADD" w14:textId="4F6885A6" w:rsidR="00CE5148" w:rsidRPr="00B06F7A" w:rsidRDefault="00CE5148" w:rsidP="00CE5148">
      <w:r w:rsidRPr="00B06F7A">
        <w:t>This operation shall support the request data structures specified in table 6.</w:t>
      </w:r>
      <w:r>
        <w:t>8</w:t>
      </w:r>
      <w:r w:rsidRPr="00B06F7A">
        <w:t>.3.2.4.2.2-1 and the response data structure and response codes specified in table 6.</w:t>
      </w:r>
      <w:r>
        <w:t>8</w:t>
      </w:r>
      <w:r w:rsidRPr="00B06F7A">
        <w:t>.3.2.4.2.2-2.</w:t>
      </w:r>
    </w:p>
    <w:p w14:paraId="56A6B5A1" w14:textId="50E92D80" w:rsidR="00CE5148" w:rsidRPr="00B06F7A" w:rsidRDefault="00CE5148" w:rsidP="00CE5148">
      <w:pPr>
        <w:pStyle w:val="TH"/>
      </w:pPr>
      <w:r w:rsidRPr="00B06F7A">
        <w:lastRenderedPageBreak/>
        <w:t>Table 6.</w:t>
      </w:r>
      <w:r>
        <w:t>8</w:t>
      </w:r>
      <w:r w:rsidRPr="00B06F7A">
        <w:t>.3.2.4.2.2-1: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E5148" w:rsidRPr="00B06F7A" w14:paraId="302E1652" w14:textId="77777777" w:rsidTr="00CE514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492B70E" w14:textId="77777777" w:rsidR="00CE5148" w:rsidRPr="00B06F7A" w:rsidRDefault="00CE5148" w:rsidP="00CE5148">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B857E90" w14:textId="77777777" w:rsidR="00CE5148" w:rsidRPr="00B06F7A" w:rsidRDefault="00CE5148" w:rsidP="00CE5148">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B55120F" w14:textId="77777777" w:rsidR="00CE5148" w:rsidRPr="00B06F7A" w:rsidRDefault="00CE5148" w:rsidP="00CE5148">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9A2A8AF" w14:textId="77777777" w:rsidR="00CE5148" w:rsidRPr="00B06F7A" w:rsidRDefault="00CE5148" w:rsidP="00CE5148">
            <w:pPr>
              <w:pStyle w:val="TAH"/>
            </w:pPr>
            <w:r w:rsidRPr="00B06F7A">
              <w:t>Description</w:t>
            </w:r>
          </w:p>
        </w:tc>
      </w:tr>
      <w:tr w:rsidR="00CE5148" w:rsidRPr="00B06F7A" w14:paraId="1358B257" w14:textId="77777777" w:rsidTr="00CE514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31B0BF9" w14:textId="27705003" w:rsidR="00CE5148" w:rsidRPr="00B06F7A" w:rsidRDefault="00B57817" w:rsidP="00CE5148">
            <w:pPr>
              <w:pStyle w:val="TAL"/>
            </w:pPr>
            <w:r>
              <w:t>ServiceSpecific</w:t>
            </w:r>
            <w:r w:rsidR="00CE5148">
              <w:t>AuthorizationInfo</w:t>
            </w:r>
          </w:p>
        </w:tc>
        <w:tc>
          <w:tcPr>
            <w:tcW w:w="425" w:type="dxa"/>
            <w:tcBorders>
              <w:top w:val="single" w:sz="4" w:space="0" w:color="auto"/>
              <w:left w:val="single" w:sz="6" w:space="0" w:color="000000"/>
              <w:bottom w:val="single" w:sz="6" w:space="0" w:color="000000"/>
              <w:right w:val="single" w:sz="6" w:space="0" w:color="000000"/>
            </w:tcBorders>
          </w:tcPr>
          <w:p w14:paraId="6FA73488" w14:textId="77777777" w:rsidR="00CE5148" w:rsidRPr="00B06F7A" w:rsidRDefault="00CE5148" w:rsidP="00CE5148">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7C9746F4" w14:textId="77777777" w:rsidR="00CE5148" w:rsidRPr="00B06F7A" w:rsidRDefault="00CE5148" w:rsidP="00CE5148">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28A0117" w14:textId="4BF7C225" w:rsidR="00CE5148" w:rsidRPr="00B06F7A" w:rsidRDefault="00B57817" w:rsidP="00CE5148">
            <w:pPr>
              <w:pStyle w:val="TAL"/>
            </w:pPr>
            <w:r w:rsidRPr="00BF75D3">
              <w:t>This IE shall indicate the information for service specific authorization, which may contain</w:t>
            </w:r>
            <w:r w:rsidR="00CE5148" w:rsidRPr="00B06F7A">
              <w:t xml:space="preserve"> S-NSSAI, DNN, MTC Provider Information, callback URI.</w:t>
            </w:r>
          </w:p>
        </w:tc>
      </w:tr>
    </w:tbl>
    <w:p w14:paraId="4CBE650F" w14:textId="77777777" w:rsidR="00CE5148" w:rsidRPr="00B06F7A" w:rsidRDefault="00CE5148" w:rsidP="00CE5148"/>
    <w:p w14:paraId="3F37C5CB" w14:textId="765FA21A" w:rsidR="00CE5148" w:rsidRPr="00B06F7A" w:rsidRDefault="00CE5148" w:rsidP="00CE5148">
      <w:pPr>
        <w:pStyle w:val="TH"/>
      </w:pPr>
      <w:r w:rsidRPr="00B06F7A">
        <w:t>Table 6.</w:t>
      </w:r>
      <w:r>
        <w:t>8</w:t>
      </w:r>
      <w:r w:rsidRPr="00B06F7A">
        <w:t>.3.2.4.2.2-2: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3"/>
        <w:gridCol w:w="419"/>
        <w:gridCol w:w="1212"/>
        <w:gridCol w:w="1087"/>
        <w:gridCol w:w="5054"/>
      </w:tblGrid>
      <w:tr w:rsidR="00CE5148" w:rsidRPr="00B06F7A" w14:paraId="2849D3D5" w14:textId="77777777" w:rsidTr="00CE5148">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tcPr>
          <w:p w14:paraId="59ABD250" w14:textId="77777777" w:rsidR="00CE5148" w:rsidRPr="00B06F7A" w:rsidRDefault="00CE5148" w:rsidP="00CE5148">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FB03189" w14:textId="77777777" w:rsidR="00CE5148" w:rsidRPr="00B06F7A" w:rsidRDefault="00CE5148" w:rsidP="00CE5148">
            <w:pPr>
              <w:pStyle w:val="TAH"/>
            </w:pPr>
            <w:r w:rsidRPr="00B06F7A">
              <w:t>P</w:t>
            </w:r>
          </w:p>
        </w:tc>
        <w:tc>
          <w:tcPr>
            <w:tcW w:w="651" w:type="pct"/>
            <w:tcBorders>
              <w:top w:val="single" w:sz="4" w:space="0" w:color="auto"/>
              <w:left w:val="single" w:sz="4" w:space="0" w:color="auto"/>
              <w:bottom w:val="single" w:sz="4" w:space="0" w:color="auto"/>
              <w:right w:val="single" w:sz="4" w:space="0" w:color="auto"/>
            </w:tcBorders>
            <w:shd w:val="clear" w:color="auto" w:fill="C0C0C0"/>
          </w:tcPr>
          <w:p w14:paraId="156932E2" w14:textId="77777777" w:rsidR="00CE5148" w:rsidRPr="00B06F7A" w:rsidRDefault="00CE5148" w:rsidP="00CE5148">
            <w:pPr>
              <w:pStyle w:val="TAH"/>
            </w:pPr>
            <w:r w:rsidRPr="00B06F7A">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7FD1C0F8" w14:textId="77777777" w:rsidR="00CE5148" w:rsidRPr="00B06F7A" w:rsidRDefault="00CE5148" w:rsidP="00CE5148">
            <w:pPr>
              <w:pStyle w:val="TAH"/>
            </w:pPr>
            <w:r w:rsidRPr="00B06F7A">
              <w:t>Response</w:t>
            </w:r>
          </w:p>
          <w:p w14:paraId="2CE4E521" w14:textId="77777777" w:rsidR="00CE5148" w:rsidRPr="00B06F7A" w:rsidRDefault="00CE5148" w:rsidP="00CE5148">
            <w:pPr>
              <w:pStyle w:val="TAH"/>
            </w:pPr>
            <w:r w:rsidRPr="00B06F7A">
              <w:t>codes</w:t>
            </w:r>
          </w:p>
        </w:tc>
        <w:tc>
          <w:tcPr>
            <w:tcW w:w="2716" w:type="pct"/>
            <w:tcBorders>
              <w:top w:val="single" w:sz="4" w:space="0" w:color="auto"/>
              <w:left w:val="single" w:sz="4" w:space="0" w:color="auto"/>
              <w:bottom w:val="single" w:sz="4" w:space="0" w:color="auto"/>
              <w:right w:val="single" w:sz="4" w:space="0" w:color="auto"/>
            </w:tcBorders>
            <w:shd w:val="clear" w:color="auto" w:fill="C0C0C0"/>
          </w:tcPr>
          <w:p w14:paraId="6436E05A" w14:textId="77777777" w:rsidR="00CE5148" w:rsidRPr="00B06F7A" w:rsidRDefault="00CE5148" w:rsidP="00CE5148">
            <w:pPr>
              <w:pStyle w:val="TAH"/>
            </w:pPr>
            <w:r w:rsidRPr="00B06F7A">
              <w:t>Description</w:t>
            </w:r>
          </w:p>
        </w:tc>
      </w:tr>
      <w:tr w:rsidR="00CE5148" w:rsidRPr="00B06F7A" w14:paraId="7D33A804" w14:textId="77777777" w:rsidTr="00CE5148">
        <w:trPr>
          <w:jc w:val="center"/>
        </w:trPr>
        <w:tc>
          <w:tcPr>
            <w:tcW w:w="824" w:type="pct"/>
            <w:tcBorders>
              <w:top w:val="single" w:sz="4" w:space="0" w:color="auto"/>
              <w:left w:val="single" w:sz="6" w:space="0" w:color="000000"/>
              <w:bottom w:val="single" w:sz="4" w:space="0" w:color="auto"/>
              <w:right w:val="single" w:sz="6" w:space="0" w:color="000000"/>
            </w:tcBorders>
            <w:shd w:val="clear" w:color="auto" w:fill="auto"/>
          </w:tcPr>
          <w:p w14:paraId="335064E0" w14:textId="765B71CD" w:rsidR="00CE5148" w:rsidRPr="00B06F7A" w:rsidRDefault="00806FB6" w:rsidP="00CE5148">
            <w:pPr>
              <w:pStyle w:val="TAL"/>
            </w:pPr>
            <w:r w:rsidRPr="00571920">
              <w:t>ServiceSpecific</w:t>
            </w:r>
            <w:r w:rsidR="00CE5148" w:rsidRPr="00B06F7A">
              <w:t>Authorization</w:t>
            </w:r>
            <w:r w:rsidR="00CE5148">
              <w:t>Data</w:t>
            </w:r>
          </w:p>
        </w:tc>
        <w:tc>
          <w:tcPr>
            <w:tcW w:w="225" w:type="pct"/>
            <w:tcBorders>
              <w:top w:val="single" w:sz="4" w:space="0" w:color="auto"/>
              <w:left w:val="single" w:sz="6" w:space="0" w:color="000000"/>
              <w:bottom w:val="single" w:sz="4" w:space="0" w:color="auto"/>
              <w:right w:val="single" w:sz="6" w:space="0" w:color="000000"/>
            </w:tcBorders>
          </w:tcPr>
          <w:p w14:paraId="2E3ABEB1" w14:textId="77777777" w:rsidR="00CE5148" w:rsidRPr="00B06F7A" w:rsidRDefault="00CE5148" w:rsidP="00CE5148">
            <w:pPr>
              <w:pStyle w:val="TAC"/>
            </w:pPr>
            <w:r w:rsidRPr="00B06F7A">
              <w:t>M</w:t>
            </w:r>
          </w:p>
        </w:tc>
        <w:tc>
          <w:tcPr>
            <w:tcW w:w="651" w:type="pct"/>
            <w:tcBorders>
              <w:top w:val="single" w:sz="4" w:space="0" w:color="auto"/>
              <w:left w:val="single" w:sz="6" w:space="0" w:color="000000"/>
              <w:bottom w:val="single" w:sz="4" w:space="0" w:color="auto"/>
              <w:right w:val="single" w:sz="6" w:space="0" w:color="000000"/>
            </w:tcBorders>
          </w:tcPr>
          <w:p w14:paraId="1EB2538F" w14:textId="77777777" w:rsidR="00CE5148" w:rsidRPr="00B06F7A" w:rsidRDefault="00CE5148" w:rsidP="00CE5148">
            <w:pPr>
              <w:pStyle w:val="TAL"/>
            </w:pPr>
            <w:r w:rsidRPr="00B06F7A">
              <w:t>1</w:t>
            </w:r>
          </w:p>
        </w:tc>
        <w:tc>
          <w:tcPr>
            <w:tcW w:w="584" w:type="pct"/>
            <w:tcBorders>
              <w:top w:val="single" w:sz="4" w:space="0" w:color="auto"/>
              <w:left w:val="single" w:sz="6" w:space="0" w:color="000000"/>
              <w:bottom w:val="single" w:sz="4" w:space="0" w:color="auto"/>
              <w:right w:val="single" w:sz="6" w:space="0" w:color="000000"/>
            </w:tcBorders>
          </w:tcPr>
          <w:p w14:paraId="3A3C64D3" w14:textId="77777777" w:rsidR="00CE5148" w:rsidRPr="00B06F7A" w:rsidRDefault="00CE5148" w:rsidP="00CE5148">
            <w:pPr>
              <w:pStyle w:val="TAL"/>
            </w:pPr>
            <w:r w:rsidRPr="00B06F7A">
              <w:t>200 OK</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14:paraId="39F4BE41" w14:textId="7FB1302E" w:rsidR="00CE5148" w:rsidRPr="00B06F7A" w:rsidRDefault="00CE5148" w:rsidP="00CE5148">
            <w:pPr>
              <w:pStyle w:val="TAL"/>
            </w:pPr>
            <w:r w:rsidRPr="00B06F7A">
              <w:t xml:space="preserve">Upon success, a response body containing the GPSI </w:t>
            </w:r>
            <w:r w:rsidR="00806FB6">
              <w:t xml:space="preserve">and SUPI, and/or the </w:t>
            </w:r>
            <w:r w:rsidR="00806FB6" w:rsidRPr="00B06F7A">
              <w:t>v</w:t>
            </w:r>
            <w:r w:rsidR="00806FB6" w:rsidRPr="00B06F7A">
              <w:rPr>
                <w:rFonts w:hint="eastAsia"/>
              </w:rPr>
              <w:t>alidity</w:t>
            </w:r>
            <w:r w:rsidR="00806FB6">
              <w:t xml:space="preserve"> t</w:t>
            </w:r>
            <w:r w:rsidR="00806FB6" w:rsidRPr="00B06F7A">
              <w:rPr>
                <w:rFonts w:hint="eastAsia"/>
              </w:rPr>
              <w:t>ime</w:t>
            </w:r>
            <w:r>
              <w:t xml:space="preserve"> </w:t>
            </w:r>
            <w:r w:rsidRPr="00B06F7A">
              <w:t>shall be returned.</w:t>
            </w:r>
          </w:p>
        </w:tc>
      </w:tr>
      <w:tr w:rsidR="00806FB6" w:rsidRPr="00B06F7A" w14:paraId="244EA1BB" w14:textId="77777777" w:rsidTr="00953549">
        <w:trPr>
          <w:jc w:val="center"/>
        </w:trPr>
        <w:tc>
          <w:tcPr>
            <w:tcW w:w="824" w:type="pct"/>
            <w:tcBorders>
              <w:top w:val="single" w:sz="4" w:space="0" w:color="auto"/>
              <w:left w:val="single" w:sz="6" w:space="0" w:color="000000"/>
              <w:bottom w:val="single" w:sz="4" w:space="0" w:color="auto"/>
              <w:right w:val="single" w:sz="6" w:space="0" w:color="000000"/>
            </w:tcBorders>
            <w:shd w:val="clear" w:color="auto" w:fill="auto"/>
          </w:tcPr>
          <w:p w14:paraId="1ADC11C5" w14:textId="77777777" w:rsidR="00806FB6" w:rsidRPr="00B06F7A" w:rsidRDefault="00806FB6" w:rsidP="00953549">
            <w:pPr>
              <w:pStyle w:val="TAL"/>
              <w:rPr>
                <w:lang w:eastAsia="zh-CN"/>
              </w:rPr>
            </w:pPr>
            <w:r>
              <w:rPr>
                <w:rFonts w:hint="eastAsia"/>
                <w:lang w:eastAsia="zh-CN"/>
              </w:rPr>
              <w:t>n</w:t>
            </w:r>
            <w:r>
              <w:rPr>
                <w:lang w:eastAsia="zh-CN"/>
              </w:rPr>
              <w:t>/a</w:t>
            </w:r>
          </w:p>
        </w:tc>
        <w:tc>
          <w:tcPr>
            <w:tcW w:w="225" w:type="pct"/>
            <w:tcBorders>
              <w:top w:val="single" w:sz="4" w:space="0" w:color="auto"/>
              <w:left w:val="single" w:sz="6" w:space="0" w:color="000000"/>
              <w:bottom w:val="single" w:sz="4" w:space="0" w:color="auto"/>
              <w:right w:val="single" w:sz="6" w:space="0" w:color="000000"/>
            </w:tcBorders>
          </w:tcPr>
          <w:p w14:paraId="07A27375" w14:textId="77777777" w:rsidR="00806FB6" w:rsidRPr="00B06F7A" w:rsidRDefault="00806FB6" w:rsidP="00953549">
            <w:pPr>
              <w:pStyle w:val="TAC"/>
            </w:pPr>
          </w:p>
        </w:tc>
        <w:tc>
          <w:tcPr>
            <w:tcW w:w="651" w:type="pct"/>
            <w:tcBorders>
              <w:top w:val="single" w:sz="4" w:space="0" w:color="auto"/>
              <w:left w:val="single" w:sz="6" w:space="0" w:color="000000"/>
              <w:bottom w:val="single" w:sz="4" w:space="0" w:color="auto"/>
              <w:right w:val="single" w:sz="6" w:space="0" w:color="000000"/>
            </w:tcBorders>
          </w:tcPr>
          <w:p w14:paraId="7E340E84" w14:textId="77777777" w:rsidR="00806FB6" w:rsidRPr="00B06F7A" w:rsidRDefault="00806FB6" w:rsidP="00953549">
            <w:pPr>
              <w:pStyle w:val="TAL"/>
            </w:pPr>
          </w:p>
        </w:tc>
        <w:tc>
          <w:tcPr>
            <w:tcW w:w="584" w:type="pct"/>
            <w:tcBorders>
              <w:top w:val="single" w:sz="4" w:space="0" w:color="auto"/>
              <w:left w:val="single" w:sz="6" w:space="0" w:color="000000"/>
              <w:bottom w:val="single" w:sz="4" w:space="0" w:color="auto"/>
              <w:right w:val="single" w:sz="6" w:space="0" w:color="000000"/>
            </w:tcBorders>
          </w:tcPr>
          <w:p w14:paraId="2E1DD4F1" w14:textId="77777777" w:rsidR="00806FB6" w:rsidRPr="00B06F7A" w:rsidRDefault="00806FB6" w:rsidP="00953549">
            <w:pPr>
              <w:pStyle w:val="TAL"/>
              <w:rPr>
                <w:lang w:eastAsia="zh-CN"/>
              </w:rPr>
            </w:pPr>
            <w:r>
              <w:rPr>
                <w:rFonts w:hint="eastAsia"/>
                <w:lang w:eastAsia="zh-CN"/>
              </w:rPr>
              <w:t>2</w:t>
            </w:r>
            <w:r>
              <w:rPr>
                <w:lang w:eastAsia="zh-CN"/>
              </w:rPr>
              <w:t xml:space="preserve">04 </w:t>
            </w:r>
            <w:r w:rsidRPr="00B06F7A">
              <w:t>No Content</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14:paraId="497EE61C" w14:textId="77777777" w:rsidR="00806FB6" w:rsidRPr="00B06F7A" w:rsidRDefault="00806FB6" w:rsidP="00953549">
            <w:pPr>
              <w:pStyle w:val="TAL"/>
            </w:pPr>
            <w:r>
              <w:t xml:space="preserve">If </w:t>
            </w:r>
            <w:r>
              <w:rPr>
                <w:lang w:eastAsia="zh-CN"/>
              </w:rPr>
              <w:t xml:space="preserve">the </w:t>
            </w:r>
            <w:r>
              <w:t xml:space="preserve">request targeting a group is authorized successfully and </w:t>
            </w:r>
            <w:r w:rsidRPr="00B06F7A">
              <w:rPr>
                <w:rFonts w:cs="Arial"/>
                <w:szCs w:val="18"/>
              </w:rPr>
              <w:t>the authorisation result is valid permanently</w:t>
            </w:r>
            <w:r w:rsidRPr="00B06F7A">
              <w:t>, an empty response body shall be returned</w:t>
            </w:r>
            <w:r>
              <w:t>.</w:t>
            </w:r>
          </w:p>
        </w:tc>
      </w:tr>
      <w:tr w:rsidR="00CE5148" w:rsidRPr="00B06F7A" w14:paraId="7ACB64FB" w14:textId="77777777" w:rsidTr="00CE5148">
        <w:trPr>
          <w:jc w:val="center"/>
        </w:trPr>
        <w:tc>
          <w:tcPr>
            <w:tcW w:w="824" w:type="pct"/>
            <w:tcBorders>
              <w:top w:val="single" w:sz="4" w:space="0" w:color="auto"/>
              <w:left w:val="single" w:sz="6" w:space="0" w:color="000000"/>
              <w:bottom w:val="single" w:sz="6" w:space="0" w:color="000000"/>
              <w:right w:val="single" w:sz="6" w:space="0" w:color="000000"/>
            </w:tcBorders>
            <w:shd w:val="clear" w:color="auto" w:fill="auto"/>
          </w:tcPr>
          <w:p w14:paraId="41C18A94" w14:textId="77777777" w:rsidR="00CE5148" w:rsidRPr="00B06F7A" w:rsidRDefault="00CE5148" w:rsidP="00CE5148">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38EE239C" w14:textId="77777777" w:rsidR="00CE5148" w:rsidRPr="00B06F7A" w:rsidRDefault="00CE5148" w:rsidP="00CE5148">
            <w:pPr>
              <w:pStyle w:val="TAC"/>
            </w:pPr>
            <w:r w:rsidRPr="00B06F7A">
              <w:t>O</w:t>
            </w:r>
          </w:p>
        </w:tc>
        <w:tc>
          <w:tcPr>
            <w:tcW w:w="651" w:type="pct"/>
            <w:tcBorders>
              <w:top w:val="single" w:sz="4" w:space="0" w:color="auto"/>
              <w:left w:val="single" w:sz="6" w:space="0" w:color="000000"/>
              <w:bottom w:val="single" w:sz="6" w:space="0" w:color="000000"/>
              <w:right w:val="single" w:sz="6" w:space="0" w:color="000000"/>
            </w:tcBorders>
          </w:tcPr>
          <w:p w14:paraId="22D8FB54" w14:textId="77777777" w:rsidR="00CE5148" w:rsidRPr="00B06F7A" w:rsidRDefault="00CE5148" w:rsidP="00CE5148">
            <w:pPr>
              <w:pStyle w:val="TAL"/>
            </w:pPr>
            <w:r w:rsidRPr="00B06F7A">
              <w:t>1</w:t>
            </w:r>
          </w:p>
        </w:tc>
        <w:tc>
          <w:tcPr>
            <w:tcW w:w="584" w:type="pct"/>
            <w:tcBorders>
              <w:top w:val="single" w:sz="4" w:space="0" w:color="auto"/>
              <w:left w:val="single" w:sz="6" w:space="0" w:color="000000"/>
              <w:bottom w:val="single" w:sz="6" w:space="0" w:color="000000"/>
              <w:right w:val="single" w:sz="6" w:space="0" w:color="000000"/>
            </w:tcBorders>
          </w:tcPr>
          <w:p w14:paraId="792E8F51" w14:textId="77777777" w:rsidR="00CE5148" w:rsidRPr="00B06F7A" w:rsidRDefault="00CE5148" w:rsidP="00CE5148">
            <w:pPr>
              <w:pStyle w:val="TAL"/>
            </w:pPr>
            <w:r w:rsidRPr="00B06F7A">
              <w:t>404 Not Found</w:t>
            </w:r>
          </w:p>
        </w:tc>
        <w:tc>
          <w:tcPr>
            <w:tcW w:w="2716" w:type="pct"/>
            <w:tcBorders>
              <w:top w:val="single" w:sz="4" w:space="0" w:color="auto"/>
              <w:left w:val="single" w:sz="6" w:space="0" w:color="000000"/>
              <w:bottom w:val="single" w:sz="6" w:space="0" w:color="000000"/>
              <w:right w:val="single" w:sz="6" w:space="0" w:color="000000"/>
            </w:tcBorders>
            <w:shd w:val="clear" w:color="auto" w:fill="auto"/>
          </w:tcPr>
          <w:p w14:paraId="0A3D1369" w14:textId="77777777" w:rsidR="00CE5148" w:rsidRPr="00B06F7A" w:rsidRDefault="00CE5148" w:rsidP="00CE5148">
            <w:pPr>
              <w:pStyle w:val="TAL"/>
            </w:pPr>
            <w:r w:rsidRPr="00B06F7A">
              <w:t>The "cause" attribute may be used to indicate one of the following application errors:</w:t>
            </w:r>
          </w:p>
          <w:p w14:paraId="641E55B8" w14:textId="77777777" w:rsidR="00CE5148" w:rsidRPr="00B06F7A" w:rsidRDefault="00CE5148" w:rsidP="00CE5148">
            <w:pPr>
              <w:pStyle w:val="TAL"/>
            </w:pPr>
            <w:r w:rsidRPr="00B06F7A">
              <w:t>- USER_NOT_FOUND</w:t>
            </w:r>
          </w:p>
        </w:tc>
      </w:tr>
      <w:tr w:rsidR="00CE5148" w:rsidRPr="00B06F7A" w14:paraId="55361CDF" w14:textId="77777777" w:rsidTr="00CE5148">
        <w:trPr>
          <w:jc w:val="center"/>
        </w:trPr>
        <w:tc>
          <w:tcPr>
            <w:tcW w:w="824" w:type="pct"/>
            <w:tcBorders>
              <w:top w:val="single" w:sz="4" w:space="0" w:color="auto"/>
              <w:left w:val="single" w:sz="6" w:space="0" w:color="000000"/>
              <w:bottom w:val="single" w:sz="6" w:space="0" w:color="000000"/>
              <w:right w:val="single" w:sz="6" w:space="0" w:color="000000"/>
            </w:tcBorders>
            <w:shd w:val="clear" w:color="auto" w:fill="auto"/>
          </w:tcPr>
          <w:p w14:paraId="67EDFC06" w14:textId="77777777" w:rsidR="00CE5148" w:rsidRPr="00B06F7A" w:rsidRDefault="00CE5148" w:rsidP="00CE5148">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2FEA6259" w14:textId="77777777" w:rsidR="00CE5148" w:rsidRPr="00B06F7A" w:rsidRDefault="00CE5148" w:rsidP="00CE5148">
            <w:pPr>
              <w:pStyle w:val="TAC"/>
            </w:pPr>
            <w:r w:rsidRPr="00B06F7A">
              <w:t>O</w:t>
            </w:r>
          </w:p>
        </w:tc>
        <w:tc>
          <w:tcPr>
            <w:tcW w:w="651" w:type="pct"/>
            <w:tcBorders>
              <w:top w:val="single" w:sz="4" w:space="0" w:color="auto"/>
              <w:left w:val="single" w:sz="6" w:space="0" w:color="000000"/>
              <w:bottom w:val="single" w:sz="6" w:space="0" w:color="000000"/>
              <w:right w:val="single" w:sz="6" w:space="0" w:color="000000"/>
            </w:tcBorders>
          </w:tcPr>
          <w:p w14:paraId="4DCBC6F3" w14:textId="77777777" w:rsidR="00CE5148" w:rsidRPr="00B06F7A" w:rsidRDefault="00CE5148" w:rsidP="00CE5148">
            <w:pPr>
              <w:pStyle w:val="TAL"/>
            </w:pPr>
            <w:r w:rsidRPr="00B06F7A">
              <w:t>0..1</w:t>
            </w:r>
          </w:p>
        </w:tc>
        <w:tc>
          <w:tcPr>
            <w:tcW w:w="584" w:type="pct"/>
            <w:tcBorders>
              <w:top w:val="single" w:sz="4" w:space="0" w:color="auto"/>
              <w:left w:val="single" w:sz="6" w:space="0" w:color="000000"/>
              <w:bottom w:val="single" w:sz="6" w:space="0" w:color="000000"/>
              <w:right w:val="single" w:sz="6" w:space="0" w:color="000000"/>
            </w:tcBorders>
          </w:tcPr>
          <w:p w14:paraId="1D9C3138" w14:textId="77777777" w:rsidR="00CE5148" w:rsidRPr="00B06F7A" w:rsidRDefault="00CE5148" w:rsidP="00CE5148">
            <w:pPr>
              <w:pStyle w:val="TAL"/>
            </w:pPr>
            <w:r w:rsidRPr="00B06F7A">
              <w:t>403 Forbidden</w:t>
            </w:r>
          </w:p>
        </w:tc>
        <w:tc>
          <w:tcPr>
            <w:tcW w:w="2716" w:type="pct"/>
            <w:tcBorders>
              <w:top w:val="single" w:sz="4" w:space="0" w:color="auto"/>
              <w:left w:val="single" w:sz="6" w:space="0" w:color="000000"/>
              <w:bottom w:val="single" w:sz="6" w:space="0" w:color="000000"/>
              <w:right w:val="single" w:sz="6" w:space="0" w:color="000000"/>
            </w:tcBorders>
            <w:shd w:val="clear" w:color="auto" w:fill="auto"/>
          </w:tcPr>
          <w:p w14:paraId="0C18FC20" w14:textId="77777777" w:rsidR="00CE5148" w:rsidRPr="00B06F7A" w:rsidRDefault="00CE5148" w:rsidP="00CE5148">
            <w:pPr>
              <w:pStyle w:val="TAL"/>
            </w:pPr>
            <w:r w:rsidRPr="00B06F7A">
              <w:t>The "cause" attribute may be used to indicate one of the following application errors:</w:t>
            </w:r>
          </w:p>
          <w:p w14:paraId="358D15BE" w14:textId="77777777" w:rsidR="00CE5148" w:rsidRPr="00B06F7A" w:rsidRDefault="00CE5148" w:rsidP="00CE5148">
            <w:pPr>
              <w:pStyle w:val="TAL"/>
            </w:pPr>
            <w:r w:rsidRPr="00B06F7A">
              <w:t>- DNN_NOT_ALLOWED</w:t>
            </w:r>
          </w:p>
          <w:p w14:paraId="0087E3C2" w14:textId="77777777" w:rsidR="00CE5148" w:rsidRPr="00B06F7A" w:rsidRDefault="00CE5148" w:rsidP="00CE5148">
            <w:pPr>
              <w:pStyle w:val="TAL"/>
            </w:pPr>
            <w:r w:rsidRPr="00B06F7A">
              <w:rPr>
                <w:lang w:eastAsia="zh-CN"/>
              </w:rPr>
              <w:t xml:space="preserve">- </w:t>
            </w:r>
            <w:r w:rsidRPr="00B06F7A">
              <w:t>MTC_PROVIDER_NOT_ALLOWED</w:t>
            </w:r>
          </w:p>
          <w:p w14:paraId="783932C2" w14:textId="77777777" w:rsidR="00CE5148" w:rsidRPr="00B06F7A" w:rsidRDefault="00CE5148" w:rsidP="00CE5148">
            <w:pPr>
              <w:pStyle w:val="TAL"/>
              <w:rPr>
                <w:lang w:eastAsia="de-DE"/>
              </w:rPr>
            </w:pPr>
            <w:r w:rsidRPr="00B06F7A">
              <w:t>- AF_INSTANCE_NOT_ALLOWED</w:t>
            </w:r>
          </w:p>
          <w:p w14:paraId="455D3FE7" w14:textId="77777777" w:rsidR="00CE5148" w:rsidRDefault="00CE5148" w:rsidP="00CE5148">
            <w:pPr>
              <w:pStyle w:val="TAL"/>
              <w:rPr>
                <w:lang w:eastAsia="de-DE"/>
              </w:rPr>
            </w:pPr>
            <w:r w:rsidRPr="00B06F7A">
              <w:rPr>
                <w:lang w:eastAsia="de-DE"/>
              </w:rPr>
              <w:t>- SNSSAI_NOT_ALLOWED</w:t>
            </w:r>
          </w:p>
          <w:p w14:paraId="256956DD" w14:textId="77777777" w:rsidR="00CE5148" w:rsidRPr="00B06F7A" w:rsidRDefault="00CE5148" w:rsidP="00CE5148">
            <w:pPr>
              <w:pStyle w:val="TAL"/>
            </w:pPr>
            <w:r>
              <w:rPr>
                <w:lang w:eastAsia="de-DE"/>
              </w:rPr>
              <w:t>- SERVICE_TYPE_NOT_ALLOWED</w:t>
            </w:r>
          </w:p>
        </w:tc>
      </w:tr>
      <w:tr w:rsidR="00CE5148" w:rsidRPr="00B06F7A" w14:paraId="1A8946D9" w14:textId="77777777" w:rsidTr="00CE514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7FE86E2" w14:textId="77777777" w:rsidR="00CE5148" w:rsidRPr="00B06F7A" w:rsidRDefault="00CE5148" w:rsidP="00CE5148">
            <w:pPr>
              <w:pStyle w:val="TAN"/>
            </w:pPr>
            <w:r w:rsidRPr="00B06F7A">
              <w:t>NOTE:</w:t>
            </w:r>
            <w:r w:rsidRPr="00B06F7A">
              <w:tab/>
              <w:t>In addition common data structures as listed in table 5.2.7.1-1 of 3GPP TS 29.500 [4] are supported.</w:t>
            </w:r>
          </w:p>
        </w:tc>
      </w:tr>
    </w:tbl>
    <w:p w14:paraId="1F6FB5E5" w14:textId="77777777" w:rsidR="00CE5148" w:rsidRPr="00B06F7A" w:rsidRDefault="00CE5148" w:rsidP="00CE5148">
      <w:pPr>
        <w:rPr>
          <w:noProof/>
        </w:rPr>
      </w:pPr>
    </w:p>
    <w:p w14:paraId="1BA1DB79" w14:textId="5CD74AF6" w:rsidR="00CE5148" w:rsidRPr="00B06F7A" w:rsidRDefault="00CE5148" w:rsidP="00C05182">
      <w:pPr>
        <w:pStyle w:val="Heading3"/>
      </w:pPr>
      <w:bookmarkStart w:id="5539" w:name="_Toc114765003"/>
      <w:r w:rsidRPr="00B06F7A">
        <w:t>6.</w:t>
      </w:r>
      <w:r>
        <w:t>8</w:t>
      </w:r>
      <w:r w:rsidRPr="00B06F7A">
        <w:t>.4</w:t>
      </w:r>
      <w:r w:rsidRPr="00B06F7A">
        <w:tab/>
        <w:t>Custom Operations without associated resources</w:t>
      </w:r>
      <w:bookmarkEnd w:id="5539"/>
    </w:p>
    <w:p w14:paraId="2B6D7D29" w14:textId="77777777" w:rsidR="00CE5148" w:rsidRPr="00B06F7A" w:rsidRDefault="00CE5148" w:rsidP="00CE5148">
      <w:r w:rsidRPr="00B06F7A">
        <w:rPr>
          <w:rFonts w:hint="eastAsia"/>
          <w:lang w:eastAsia="zh-CN"/>
        </w:rPr>
        <w:t>In this release of this specification, no custom operations without associated resources are defined</w:t>
      </w:r>
      <w:r w:rsidRPr="00B06F7A">
        <w:rPr>
          <w:lang w:eastAsia="zh-CN"/>
        </w:rPr>
        <w:t xml:space="preserve"> for the </w:t>
      </w:r>
      <w:r w:rsidRPr="00B06F7A">
        <w:t>Nudm_S</w:t>
      </w:r>
      <w:r>
        <w:t>erviceSpecificAuthorization</w:t>
      </w:r>
      <w:r w:rsidRPr="00B06F7A">
        <w:t xml:space="preserve"> Service</w:t>
      </w:r>
      <w:r w:rsidRPr="00B06F7A">
        <w:rPr>
          <w:lang w:val="en-US"/>
        </w:rPr>
        <w:t>.</w:t>
      </w:r>
    </w:p>
    <w:p w14:paraId="22675D52" w14:textId="6E85838C" w:rsidR="00CE5148" w:rsidRPr="00B06F7A" w:rsidRDefault="00CE5148" w:rsidP="00C05182">
      <w:pPr>
        <w:pStyle w:val="Heading3"/>
      </w:pPr>
      <w:bookmarkStart w:id="5540" w:name="_Toc114765004"/>
      <w:r w:rsidRPr="00B06F7A">
        <w:t>6.</w:t>
      </w:r>
      <w:r>
        <w:t>8</w:t>
      </w:r>
      <w:r w:rsidRPr="00B06F7A">
        <w:t>.5</w:t>
      </w:r>
      <w:r w:rsidRPr="00B06F7A">
        <w:tab/>
        <w:t>Notifications</w:t>
      </w:r>
      <w:bookmarkEnd w:id="5540"/>
    </w:p>
    <w:p w14:paraId="7273DAF1" w14:textId="143A83E9" w:rsidR="00CE5148" w:rsidRPr="00B06F7A" w:rsidRDefault="00CE5148" w:rsidP="00C05182">
      <w:pPr>
        <w:pStyle w:val="Heading4"/>
      </w:pPr>
      <w:bookmarkStart w:id="5541" w:name="_Toc114765005"/>
      <w:r w:rsidRPr="00B06F7A">
        <w:t>6.</w:t>
      </w:r>
      <w:r>
        <w:t>8</w:t>
      </w:r>
      <w:r w:rsidRPr="00B06F7A">
        <w:t>.5.1</w:t>
      </w:r>
      <w:r w:rsidRPr="00B06F7A">
        <w:tab/>
        <w:t>General</w:t>
      </w:r>
      <w:bookmarkEnd w:id="5541"/>
    </w:p>
    <w:p w14:paraId="61A34CAE" w14:textId="77777777" w:rsidR="00CE5148" w:rsidRPr="00B06F7A" w:rsidRDefault="00CE5148" w:rsidP="00CE5148">
      <w:r w:rsidRPr="00B06F7A">
        <w:t>This clause will specify the use of notifications and corresponding protocol details if required for the specific service. When notifications are supported by the API, it will include a reference to the general description of notifications support over the 5G SBIs specified in 3GPP TS 29.500 [4] / 3GPP TS 29.501 [5].</w:t>
      </w:r>
    </w:p>
    <w:p w14:paraId="50C1963D" w14:textId="5D6E63F6" w:rsidR="00CE5148" w:rsidRPr="00B06F7A" w:rsidRDefault="00CE5148" w:rsidP="00CE5148">
      <w:pPr>
        <w:pStyle w:val="TH"/>
      </w:pPr>
      <w:r w:rsidRPr="00B06F7A">
        <w:t>Table 6.</w:t>
      </w:r>
      <w:r>
        <w:t>8</w:t>
      </w:r>
      <w:r w:rsidRPr="00B06F7A">
        <w:t>.5.1-1: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CE5148" w:rsidRPr="00B06F7A" w14:paraId="7C1BF591" w14:textId="77777777" w:rsidTr="00CE5148">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DAD72A2" w14:textId="77777777" w:rsidR="00CE5148" w:rsidRPr="00B06F7A" w:rsidRDefault="00CE5148" w:rsidP="00CE5148">
            <w:pPr>
              <w:pStyle w:val="TAH"/>
            </w:pPr>
            <w:r w:rsidRPr="00B06F7A">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2138DD6" w14:textId="77777777" w:rsidR="00CE5148" w:rsidRPr="00B06F7A" w:rsidRDefault="00CE5148" w:rsidP="00CE5148">
            <w:pPr>
              <w:pStyle w:val="TAH"/>
            </w:pPr>
            <w:r w:rsidRPr="00B06F7A">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335348A" w14:textId="77777777" w:rsidR="00CE5148" w:rsidRPr="00B06F7A" w:rsidRDefault="00CE5148" w:rsidP="00CE5148">
            <w:pPr>
              <w:pStyle w:val="TAH"/>
            </w:pPr>
            <w:r w:rsidRPr="00B06F7A">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B2D7E41" w14:textId="77777777" w:rsidR="00CE5148" w:rsidRPr="00B06F7A" w:rsidRDefault="00CE5148" w:rsidP="00CE5148">
            <w:pPr>
              <w:pStyle w:val="TAH"/>
            </w:pPr>
            <w:r w:rsidRPr="00B06F7A">
              <w:t>Description</w:t>
            </w:r>
          </w:p>
          <w:p w14:paraId="7B5161A5" w14:textId="77777777" w:rsidR="00CE5148" w:rsidRPr="00B06F7A" w:rsidRDefault="00CE5148" w:rsidP="00CE5148">
            <w:pPr>
              <w:pStyle w:val="TAH"/>
            </w:pPr>
            <w:r w:rsidRPr="00B06F7A">
              <w:t>(service operation)</w:t>
            </w:r>
          </w:p>
        </w:tc>
      </w:tr>
      <w:tr w:rsidR="00CE5148" w:rsidRPr="00B06F7A" w14:paraId="4D152FE8" w14:textId="77777777" w:rsidTr="00CE5148">
        <w:trPr>
          <w:jc w:val="center"/>
        </w:trPr>
        <w:tc>
          <w:tcPr>
            <w:tcW w:w="705" w:type="pct"/>
            <w:tcBorders>
              <w:left w:val="single" w:sz="4" w:space="0" w:color="auto"/>
              <w:right w:val="single" w:sz="4" w:space="0" w:color="auto"/>
            </w:tcBorders>
            <w:vAlign w:val="center"/>
          </w:tcPr>
          <w:p w14:paraId="57A8BAFA" w14:textId="77777777" w:rsidR="00CE5148" w:rsidRPr="00B06F7A" w:rsidRDefault="00CE5148" w:rsidP="00CE5148">
            <w:pPr>
              <w:pStyle w:val="TAC"/>
              <w:rPr>
                <w:lang w:val="en-US"/>
              </w:rPr>
            </w:pPr>
            <w:r>
              <w:rPr>
                <w:lang w:val="en-US"/>
              </w:rPr>
              <w:t>Service Specific</w:t>
            </w:r>
            <w:r w:rsidRPr="00B06F7A">
              <w:rPr>
                <w:lang w:val="en-US"/>
              </w:rPr>
              <w:t xml:space="preserve"> Data Update Notification </w:t>
            </w:r>
          </w:p>
        </w:tc>
        <w:tc>
          <w:tcPr>
            <w:tcW w:w="2871" w:type="pct"/>
            <w:tcBorders>
              <w:left w:val="single" w:sz="4" w:space="0" w:color="auto"/>
              <w:right w:val="single" w:sz="4" w:space="0" w:color="auto"/>
            </w:tcBorders>
            <w:vAlign w:val="center"/>
          </w:tcPr>
          <w:p w14:paraId="7F19FA09" w14:textId="77777777" w:rsidR="00CE5148" w:rsidRPr="00B06F7A" w:rsidDel="005E0502" w:rsidRDefault="00CE5148" w:rsidP="00CE5148">
            <w:pPr>
              <w:pStyle w:val="TAL"/>
              <w:rPr>
                <w:lang w:val="en-US"/>
              </w:rPr>
            </w:pPr>
            <w:r w:rsidRPr="00B06F7A">
              <w:rPr>
                <w:lang w:val="en-US"/>
              </w:rPr>
              <w:t>{</w:t>
            </w:r>
            <w:r>
              <w:rPr>
                <w:lang w:val="en-US"/>
              </w:rPr>
              <w:t>authUpdate</w:t>
            </w:r>
            <w:r w:rsidRPr="00B06F7A">
              <w:t>CallbackUri</w:t>
            </w:r>
            <w:r w:rsidRPr="00B06F7A">
              <w:rPr>
                <w:lang w:val="en-US"/>
              </w:rPr>
              <w:t>}</w:t>
            </w:r>
          </w:p>
        </w:tc>
        <w:tc>
          <w:tcPr>
            <w:tcW w:w="497" w:type="pct"/>
            <w:tcBorders>
              <w:top w:val="single" w:sz="4" w:space="0" w:color="auto"/>
              <w:left w:val="single" w:sz="4" w:space="0" w:color="auto"/>
              <w:bottom w:val="single" w:sz="4" w:space="0" w:color="auto"/>
              <w:right w:val="single" w:sz="4" w:space="0" w:color="auto"/>
            </w:tcBorders>
          </w:tcPr>
          <w:p w14:paraId="229A16B8" w14:textId="77777777" w:rsidR="00CE5148" w:rsidRPr="00B06F7A" w:rsidRDefault="00CE5148" w:rsidP="00CE5148">
            <w:pPr>
              <w:pStyle w:val="TAC"/>
              <w:rPr>
                <w:lang w:val="fr-FR"/>
              </w:rPr>
            </w:pPr>
            <w:r w:rsidRPr="00B06F7A">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0C66569B" w14:textId="77777777" w:rsidR="00CE5148" w:rsidRPr="00B06F7A" w:rsidRDefault="00CE5148" w:rsidP="00CE5148">
            <w:pPr>
              <w:pStyle w:val="TAL"/>
              <w:rPr>
                <w:lang w:val="en-US"/>
              </w:rPr>
            </w:pPr>
          </w:p>
        </w:tc>
      </w:tr>
    </w:tbl>
    <w:p w14:paraId="40DBA894" w14:textId="77777777" w:rsidR="00CE5148" w:rsidRPr="00B06F7A" w:rsidRDefault="00CE5148" w:rsidP="00CE5148"/>
    <w:p w14:paraId="45DF12AD" w14:textId="14F15A5A" w:rsidR="00CE5148" w:rsidRPr="00B06F7A" w:rsidRDefault="00CE5148" w:rsidP="00C05182">
      <w:pPr>
        <w:pStyle w:val="Heading4"/>
      </w:pPr>
      <w:bookmarkStart w:id="5542" w:name="_Toc114765006"/>
      <w:r w:rsidRPr="00B06F7A">
        <w:t>6.</w:t>
      </w:r>
      <w:r>
        <w:t>8</w:t>
      </w:r>
      <w:r w:rsidRPr="00B06F7A">
        <w:t>.5.2</w:t>
      </w:r>
      <w:r w:rsidRPr="00B06F7A">
        <w:tab/>
      </w:r>
      <w:r>
        <w:t>Service Specific</w:t>
      </w:r>
      <w:r w:rsidRPr="00B06F7A">
        <w:t xml:space="preserve"> Data Update Notification</w:t>
      </w:r>
      <w:bookmarkEnd w:id="5542"/>
    </w:p>
    <w:p w14:paraId="19DC59AE" w14:textId="77777777" w:rsidR="00CE5148" w:rsidRPr="00B06F7A" w:rsidRDefault="00CE5148" w:rsidP="00CE5148">
      <w:r w:rsidRPr="00B06F7A">
        <w:t xml:space="preserve">The POST method shall be used for </w:t>
      </w:r>
      <w:r>
        <w:t>Service Specific Data</w:t>
      </w:r>
      <w:r w:rsidRPr="00B06F7A">
        <w:t xml:space="preserve"> Update Notifications and the Call-back URI shall be provided during the </w:t>
      </w:r>
      <w:r>
        <w:t>Service Specific</w:t>
      </w:r>
      <w:r w:rsidRPr="00B06F7A">
        <w:t xml:space="preserve"> Authorization </w:t>
      </w:r>
      <w:r>
        <w:t>Data</w:t>
      </w:r>
      <w:r w:rsidRPr="00B06F7A">
        <w:t xml:space="preserve"> Retrieval procedure. UDM should continuously generate </w:t>
      </w:r>
      <w:r>
        <w:t>Service Specific Authorization Data</w:t>
      </w:r>
      <w:r w:rsidRPr="00B06F7A">
        <w:t xml:space="preserve"> Update Notifications to service consumer </w:t>
      </w:r>
      <w:r w:rsidRPr="00B06F7A">
        <w:rPr>
          <w:rFonts w:hint="eastAsia"/>
          <w:lang w:eastAsia="zh-CN"/>
        </w:rPr>
        <w:t>(</w:t>
      </w:r>
      <w:r w:rsidRPr="00B06F7A">
        <w:rPr>
          <w:lang w:eastAsia="zh-CN"/>
        </w:rPr>
        <w:t>NEF</w:t>
      </w:r>
      <w:r w:rsidRPr="00B06F7A">
        <w:rPr>
          <w:rFonts w:hint="eastAsia"/>
          <w:lang w:eastAsia="zh-CN"/>
        </w:rPr>
        <w:t>)</w:t>
      </w:r>
      <w:r w:rsidRPr="00B06F7A">
        <w:rPr>
          <w:lang w:eastAsia="zh-CN"/>
        </w:rPr>
        <w:t xml:space="preserve"> </w:t>
      </w:r>
      <w:r w:rsidRPr="00B06F7A">
        <w:t>for UE for the event until validity time related to the UE expires, and if validity time expires, it indicates unsubscription to notification for the UE.</w:t>
      </w:r>
    </w:p>
    <w:p w14:paraId="35693217" w14:textId="77777777" w:rsidR="00CE5148" w:rsidRPr="00B06F7A" w:rsidRDefault="00CE5148" w:rsidP="00CE5148">
      <w:r w:rsidRPr="00B06F7A">
        <w:t>Resource URI: {</w:t>
      </w:r>
      <w:r>
        <w:t>authUpdate</w:t>
      </w:r>
      <w:r w:rsidRPr="00857570">
        <w:t>CallbackUri</w:t>
      </w:r>
      <w:r w:rsidRPr="00B06F7A">
        <w:t>}</w:t>
      </w:r>
    </w:p>
    <w:p w14:paraId="1FB379F1" w14:textId="1EA57847" w:rsidR="00CE5148" w:rsidRPr="00B06F7A" w:rsidRDefault="00CE5148" w:rsidP="00CE5148">
      <w:r w:rsidRPr="00B06F7A">
        <w:lastRenderedPageBreak/>
        <w:t xml:space="preserve">Support of URI query parameters </w:t>
      </w:r>
      <w:r>
        <w:t>are</w:t>
      </w:r>
      <w:r w:rsidRPr="00B06F7A">
        <w:t xml:space="preserve"> specified in table 6.</w:t>
      </w:r>
      <w:r>
        <w:t>8</w:t>
      </w:r>
      <w:r w:rsidRPr="00B06F7A">
        <w:t>.5.2-1.</w:t>
      </w:r>
    </w:p>
    <w:p w14:paraId="4359E75F" w14:textId="2E12984E" w:rsidR="00CE5148" w:rsidRPr="00B06F7A" w:rsidRDefault="00CE5148" w:rsidP="00CE5148">
      <w:pPr>
        <w:pStyle w:val="TH"/>
        <w:rPr>
          <w:rFonts w:cs="Arial"/>
        </w:rPr>
      </w:pPr>
      <w:r w:rsidRPr="00B06F7A">
        <w:t>Table 6.</w:t>
      </w:r>
      <w:r>
        <w:t>8</w:t>
      </w:r>
      <w:r w:rsidRPr="00B06F7A">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E5148" w:rsidRPr="00B06F7A" w14:paraId="1FCAB412" w14:textId="77777777" w:rsidTr="00CE5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0DF2AA" w14:textId="77777777" w:rsidR="00CE5148" w:rsidRPr="00B06F7A" w:rsidRDefault="00CE5148" w:rsidP="00CE5148">
            <w:pPr>
              <w:pStyle w:val="TAH"/>
            </w:pPr>
            <w:r w:rsidRPr="00B06F7A">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2344B8" w14:textId="77777777" w:rsidR="00CE5148" w:rsidRPr="00B06F7A" w:rsidRDefault="00CE5148" w:rsidP="00CE5148">
            <w:pPr>
              <w:pStyle w:val="TAH"/>
            </w:pPr>
            <w:r w:rsidRPr="00B06F7A">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0FFC1F" w14:textId="77777777" w:rsidR="00CE5148" w:rsidRPr="00B06F7A" w:rsidRDefault="00CE5148" w:rsidP="00CE5148">
            <w:pPr>
              <w:pStyle w:val="TAH"/>
            </w:pPr>
            <w:r w:rsidRPr="00B06F7A">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D47EA5C" w14:textId="77777777" w:rsidR="00CE5148" w:rsidRPr="00B06F7A" w:rsidRDefault="00CE5148" w:rsidP="00CE5148">
            <w:pPr>
              <w:pStyle w:val="TAH"/>
            </w:pPr>
            <w:r w:rsidRPr="00B06F7A">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AF68EA2" w14:textId="77777777" w:rsidR="00CE5148" w:rsidRPr="00B06F7A" w:rsidRDefault="00CE5148" w:rsidP="00CE5148">
            <w:pPr>
              <w:pStyle w:val="TAH"/>
            </w:pPr>
            <w:r w:rsidRPr="00B06F7A">
              <w:t>Description</w:t>
            </w:r>
          </w:p>
        </w:tc>
      </w:tr>
      <w:tr w:rsidR="00CE5148" w:rsidRPr="00B06F7A" w14:paraId="1D2D6A21" w14:textId="77777777" w:rsidTr="00CE514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E6ADA80" w14:textId="77777777" w:rsidR="00CE5148" w:rsidRPr="00B06F7A" w:rsidRDefault="00CE5148" w:rsidP="00CE5148">
            <w:pPr>
              <w:pStyle w:val="TAL"/>
            </w:pPr>
            <w:r w:rsidRPr="00B06F7A">
              <w:t>n/a</w:t>
            </w:r>
          </w:p>
        </w:tc>
        <w:tc>
          <w:tcPr>
            <w:tcW w:w="732" w:type="pct"/>
            <w:tcBorders>
              <w:top w:val="single" w:sz="4" w:space="0" w:color="auto"/>
              <w:left w:val="single" w:sz="6" w:space="0" w:color="000000"/>
              <w:bottom w:val="single" w:sz="6" w:space="0" w:color="000000"/>
              <w:right w:val="single" w:sz="6" w:space="0" w:color="000000"/>
            </w:tcBorders>
          </w:tcPr>
          <w:p w14:paraId="244D30AD" w14:textId="77777777" w:rsidR="00CE5148" w:rsidRPr="00B06F7A" w:rsidRDefault="00CE5148" w:rsidP="00CE5148">
            <w:pPr>
              <w:pStyle w:val="TAL"/>
            </w:pPr>
          </w:p>
        </w:tc>
        <w:tc>
          <w:tcPr>
            <w:tcW w:w="217" w:type="pct"/>
            <w:tcBorders>
              <w:top w:val="single" w:sz="4" w:space="0" w:color="auto"/>
              <w:left w:val="single" w:sz="6" w:space="0" w:color="000000"/>
              <w:bottom w:val="single" w:sz="6" w:space="0" w:color="000000"/>
              <w:right w:val="single" w:sz="6" w:space="0" w:color="000000"/>
            </w:tcBorders>
          </w:tcPr>
          <w:p w14:paraId="40511DF6" w14:textId="77777777" w:rsidR="00CE5148" w:rsidRPr="00B06F7A" w:rsidRDefault="00CE5148" w:rsidP="00CE5148">
            <w:pPr>
              <w:pStyle w:val="TAC"/>
            </w:pPr>
          </w:p>
        </w:tc>
        <w:tc>
          <w:tcPr>
            <w:tcW w:w="581" w:type="pct"/>
            <w:tcBorders>
              <w:top w:val="single" w:sz="4" w:space="0" w:color="auto"/>
              <w:left w:val="single" w:sz="6" w:space="0" w:color="000000"/>
              <w:bottom w:val="single" w:sz="6" w:space="0" w:color="000000"/>
              <w:right w:val="single" w:sz="6" w:space="0" w:color="000000"/>
            </w:tcBorders>
          </w:tcPr>
          <w:p w14:paraId="02F73A4A" w14:textId="77777777" w:rsidR="00CE5148" w:rsidRPr="00B06F7A" w:rsidRDefault="00CE5148" w:rsidP="00CE5148">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183ED24" w14:textId="77777777" w:rsidR="00CE5148" w:rsidRPr="00B06F7A" w:rsidRDefault="00CE5148" w:rsidP="00CE5148">
            <w:pPr>
              <w:pStyle w:val="TAL"/>
            </w:pPr>
          </w:p>
        </w:tc>
      </w:tr>
    </w:tbl>
    <w:p w14:paraId="724D3B9E" w14:textId="77777777" w:rsidR="00CE5148" w:rsidRPr="00B06F7A" w:rsidRDefault="00CE5148" w:rsidP="00CE5148"/>
    <w:p w14:paraId="17F50F1E" w14:textId="3110C040" w:rsidR="00CE5148" w:rsidRPr="00B06F7A" w:rsidRDefault="00CE5148" w:rsidP="00CE5148">
      <w:r w:rsidRPr="00B06F7A">
        <w:t>Support of request data structures is specified in table 6.</w:t>
      </w:r>
      <w:r>
        <w:t>8</w:t>
      </w:r>
      <w:r w:rsidRPr="00B06F7A">
        <w:t>.5.2-2 and of response data structures and response codes is specified in table 6.</w:t>
      </w:r>
      <w:r>
        <w:t>8</w:t>
      </w:r>
      <w:r w:rsidRPr="00B06F7A">
        <w:t>.5.2-3.</w:t>
      </w:r>
    </w:p>
    <w:p w14:paraId="2F51A8F9" w14:textId="68602DFF" w:rsidR="00CE5148" w:rsidRPr="00B06F7A" w:rsidRDefault="00CE5148" w:rsidP="00CE5148">
      <w:pPr>
        <w:pStyle w:val="TH"/>
      </w:pPr>
      <w:r w:rsidRPr="00B06F7A">
        <w:t>Table 6.</w:t>
      </w:r>
      <w:r>
        <w:t>8</w:t>
      </w:r>
      <w:r w:rsidRPr="00B06F7A">
        <w:t>.5.2-2: Data structures supported by the POST Request Body</w:t>
      </w:r>
    </w:p>
    <w:tbl>
      <w:tblPr>
        <w:tblW w:w="334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21"/>
        <w:gridCol w:w="460"/>
        <w:gridCol w:w="1396"/>
        <w:gridCol w:w="2658"/>
      </w:tblGrid>
      <w:tr w:rsidR="00CE5148" w:rsidRPr="00B06F7A" w14:paraId="6A178447" w14:textId="77777777" w:rsidTr="00CE5148">
        <w:trPr>
          <w:jc w:val="center"/>
        </w:trPr>
        <w:tc>
          <w:tcPr>
            <w:tcW w:w="3022" w:type="dxa"/>
            <w:tcBorders>
              <w:top w:val="single" w:sz="4" w:space="0" w:color="auto"/>
              <w:left w:val="single" w:sz="4" w:space="0" w:color="auto"/>
              <w:bottom w:val="single" w:sz="4" w:space="0" w:color="auto"/>
              <w:right w:val="single" w:sz="4" w:space="0" w:color="auto"/>
            </w:tcBorders>
            <w:shd w:val="clear" w:color="auto" w:fill="C0C0C0"/>
          </w:tcPr>
          <w:p w14:paraId="6ACC1F56" w14:textId="77777777" w:rsidR="00CE5148" w:rsidRPr="00B06F7A" w:rsidRDefault="00CE5148" w:rsidP="00CE5148">
            <w:pPr>
              <w:pStyle w:val="TAH"/>
            </w:pPr>
            <w:r w:rsidRPr="00B06F7A">
              <w:t>Data type</w:t>
            </w:r>
          </w:p>
        </w:tc>
        <w:tc>
          <w:tcPr>
            <w:tcW w:w="650" w:type="dxa"/>
            <w:tcBorders>
              <w:top w:val="single" w:sz="4" w:space="0" w:color="auto"/>
              <w:left w:val="single" w:sz="4" w:space="0" w:color="auto"/>
              <w:bottom w:val="single" w:sz="4" w:space="0" w:color="auto"/>
              <w:right w:val="single" w:sz="4" w:space="0" w:color="auto"/>
            </w:tcBorders>
            <w:shd w:val="clear" w:color="auto" w:fill="C0C0C0"/>
          </w:tcPr>
          <w:p w14:paraId="33DB2000" w14:textId="77777777" w:rsidR="00CE5148" w:rsidRPr="00B06F7A" w:rsidRDefault="00CE5148" w:rsidP="00CE5148">
            <w:pPr>
              <w:pStyle w:val="TAH"/>
            </w:pPr>
            <w:r w:rsidRPr="00B06F7A">
              <w:t>P</w:t>
            </w:r>
          </w:p>
        </w:tc>
        <w:tc>
          <w:tcPr>
            <w:tcW w:w="2169" w:type="dxa"/>
            <w:tcBorders>
              <w:top w:val="single" w:sz="4" w:space="0" w:color="auto"/>
              <w:left w:val="single" w:sz="4" w:space="0" w:color="auto"/>
              <w:bottom w:val="single" w:sz="4" w:space="0" w:color="auto"/>
              <w:right w:val="single" w:sz="4" w:space="0" w:color="auto"/>
            </w:tcBorders>
            <w:shd w:val="clear" w:color="auto" w:fill="C0C0C0"/>
          </w:tcPr>
          <w:p w14:paraId="78678048" w14:textId="77777777" w:rsidR="00CE5148" w:rsidRPr="00B06F7A" w:rsidRDefault="00CE5148" w:rsidP="00CE5148">
            <w:pPr>
              <w:pStyle w:val="TAH"/>
            </w:pPr>
            <w:r w:rsidRPr="00B06F7A">
              <w:t>Cardinality</w:t>
            </w:r>
          </w:p>
        </w:tc>
        <w:tc>
          <w:tcPr>
            <w:tcW w:w="4219" w:type="dxa"/>
            <w:tcBorders>
              <w:top w:val="single" w:sz="4" w:space="0" w:color="auto"/>
              <w:left w:val="single" w:sz="4" w:space="0" w:color="auto"/>
              <w:bottom w:val="single" w:sz="4" w:space="0" w:color="auto"/>
              <w:right w:val="single" w:sz="4" w:space="0" w:color="auto"/>
            </w:tcBorders>
            <w:shd w:val="clear" w:color="auto" w:fill="C0C0C0"/>
            <w:vAlign w:val="center"/>
          </w:tcPr>
          <w:p w14:paraId="35B133A8" w14:textId="77777777" w:rsidR="00CE5148" w:rsidRPr="00B06F7A" w:rsidRDefault="00CE5148" w:rsidP="00CE5148">
            <w:pPr>
              <w:pStyle w:val="TAH"/>
            </w:pPr>
            <w:r w:rsidRPr="00B06F7A">
              <w:t>Description</w:t>
            </w:r>
          </w:p>
        </w:tc>
      </w:tr>
      <w:tr w:rsidR="00CE5148" w:rsidRPr="00B06F7A" w14:paraId="3ACA9C6E" w14:textId="77777777" w:rsidTr="00CE5148">
        <w:trPr>
          <w:jc w:val="center"/>
        </w:trPr>
        <w:tc>
          <w:tcPr>
            <w:tcW w:w="3022" w:type="dxa"/>
            <w:tcBorders>
              <w:top w:val="single" w:sz="4" w:space="0" w:color="auto"/>
              <w:left w:val="single" w:sz="6" w:space="0" w:color="000000"/>
              <w:bottom w:val="single" w:sz="6" w:space="0" w:color="000000"/>
              <w:right w:val="single" w:sz="6" w:space="0" w:color="000000"/>
            </w:tcBorders>
            <w:shd w:val="clear" w:color="auto" w:fill="auto"/>
          </w:tcPr>
          <w:p w14:paraId="233A863D" w14:textId="77777777" w:rsidR="00CE5148" w:rsidRPr="00B06F7A" w:rsidRDefault="00CE5148" w:rsidP="00CE5148">
            <w:pPr>
              <w:pStyle w:val="TAL"/>
            </w:pPr>
            <w:r>
              <w:t>AuthUpdateNotification</w:t>
            </w:r>
          </w:p>
        </w:tc>
        <w:tc>
          <w:tcPr>
            <w:tcW w:w="650" w:type="dxa"/>
            <w:tcBorders>
              <w:top w:val="single" w:sz="4" w:space="0" w:color="auto"/>
              <w:left w:val="single" w:sz="6" w:space="0" w:color="000000"/>
              <w:bottom w:val="single" w:sz="6" w:space="0" w:color="000000"/>
              <w:right w:val="single" w:sz="6" w:space="0" w:color="000000"/>
            </w:tcBorders>
          </w:tcPr>
          <w:p w14:paraId="173CA1F6" w14:textId="77777777" w:rsidR="00CE5148" w:rsidRPr="00B06F7A" w:rsidRDefault="00CE5148" w:rsidP="00CE5148">
            <w:pPr>
              <w:pStyle w:val="TAC"/>
            </w:pPr>
            <w:r w:rsidRPr="00B06F7A">
              <w:t>M</w:t>
            </w:r>
          </w:p>
        </w:tc>
        <w:tc>
          <w:tcPr>
            <w:tcW w:w="2169" w:type="dxa"/>
            <w:tcBorders>
              <w:top w:val="single" w:sz="4" w:space="0" w:color="auto"/>
              <w:left w:val="single" w:sz="6" w:space="0" w:color="000000"/>
              <w:bottom w:val="single" w:sz="6" w:space="0" w:color="000000"/>
              <w:right w:val="single" w:sz="6" w:space="0" w:color="000000"/>
            </w:tcBorders>
          </w:tcPr>
          <w:p w14:paraId="0C1E1F01" w14:textId="77777777" w:rsidR="00CE5148" w:rsidRPr="00B06F7A" w:rsidRDefault="00CE5148" w:rsidP="00CE5148">
            <w:pPr>
              <w:pStyle w:val="TAL"/>
            </w:pPr>
            <w:r w:rsidRPr="00B06F7A">
              <w:t>1</w:t>
            </w:r>
          </w:p>
        </w:tc>
        <w:tc>
          <w:tcPr>
            <w:tcW w:w="4219" w:type="dxa"/>
            <w:tcBorders>
              <w:top w:val="single" w:sz="4" w:space="0" w:color="auto"/>
              <w:left w:val="single" w:sz="6" w:space="0" w:color="000000"/>
              <w:bottom w:val="single" w:sz="6" w:space="0" w:color="000000"/>
              <w:right w:val="single" w:sz="6" w:space="0" w:color="000000"/>
            </w:tcBorders>
            <w:shd w:val="clear" w:color="auto" w:fill="auto"/>
          </w:tcPr>
          <w:p w14:paraId="7A982B86" w14:textId="77777777" w:rsidR="00CE5148" w:rsidRPr="00B06F7A" w:rsidRDefault="00CE5148" w:rsidP="00CE5148">
            <w:pPr>
              <w:pStyle w:val="TAL"/>
            </w:pPr>
          </w:p>
        </w:tc>
      </w:tr>
    </w:tbl>
    <w:p w14:paraId="09DFFF68" w14:textId="77777777" w:rsidR="00CE5148" w:rsidRPr="00B06F7A" w:rsidRDefault="00CE5148" w:rsidP="00CE5148"/>
    <w:p w14:paraId="7155EB48" w14:textId="1912FBA2" w:rsidR="00CE5148" w:rsidRPr="00B06F7A" w:rsidRDefault="00CE5148" w:rsidP="00CE5148">
      <w:pPr>
        <w:pStyle w:val="TH"/>
      </w:pPr>
      <w:r w:rsidRPr="00B06F7A">
        <w:t>Table 6.</w:t>
      </w:r>
      <w:r>
        <w:t>8</w:t>
      </w:r>
      <w:r w:rsidRPr="00B06F7A">
        <w:t>.5.2-3: Data structures supported by the POST Response Body</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CE5148" w:rsidRPr="00B06F7A" w14:paraId="557F67BA" w14:textId="77777777" w:rsidTr="00CE5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301355" w14:textId="77777777" w:rsidR="00CE5148" w:rsidRPr="00B06F7A" w:rsidRDefault="00CE5148" w:rsidP="00CE5148">
            <w:pPr>
              <w:pStyle w:val="TAH"/>
            </w:pPr>
            <w:r w:rsidRPr="00B06F7A">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7626631" w14:textId="77777777" w:rsidR="00CE5148" w:rsidRPr="00B06F7A" w:rsidRDefault="00CE5148" w:rsidP="00CE5148">
            <w:pPr>
              <w:pStyle w:val="TAH"/>
            </w:pPr>
            <w:r w:rsidRPr="00B06F7A">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4F7361F" w14:textId="77777777" w:rsidR="00CE5148" w:rsidRPr="00B06F7A" w:rsidRDefault="00CE5148" w:rsidP="00CE5148">
            <w:pPr>
              <w:pStyle w:val="TAH"/>
            </w:pPr>
            <w:r w:rsidRPr="00B06F7A">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2AE438AD" w14:textId="77777777" w:rsidR="00CE5148" w:rsidRPr="00B06F7A" w:rsidRDefault="00CE5148" w:rsidP="00CE5148">
            <w:pPr>
              <w:pStyle w:val="TAH"/>
            </w:pPr>
            <w:r w:rsidRPr="00B06F7A">
              <w:t>Response</w:t>
            </w:r>
          </w:p>
          <w:p w14:paraId="105F1087" w14:textId="77777777" w:rsidR="00CE5148" w:rsidRPr="00B06F7A" w:rsidRDefault="00CE5148" w:rsidP="00CE5148">
            <w:pPr>
              <w:pStyle w:val="TAH"/>
            </w:pPr>
            <w:r w:rsidRPr="00B06F7A">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2A09D00E" w14:textId="77777777" w:rsidR="00CE5148" w:rsidRPr="00B06F7A" w:rsidRDefault="00CE5148" w:rsidP="00CE5148">
            <w:pPr>
              <w:pStyle w:val="TAH"/>
            </w:pPr>
            <w:r w:rsidRPr="00B06F7A">
              <w:t>Description</w:t>
            </w:r>
          </w:p>
        </w:tc>
      </w:tr>
      <w:tr w:rsidR="00CE5148" w:rsidRPr="00B06F7A" w14:paraId="7A5BE952" w14:textId="77777777" w:rsidTr="00CE514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BB1EB8" w14:textId="77777777" w:rsidR="00CE5148" w:rsidRPr="00B06F7A" w:rsidRDefault="00CE5148" w:rsidP="00CE5148">
            <w:pPr>
              <w:pStyle w:val="TAL"/>
            </w:pPr>
            <w:r w:rsidRPr="00B06F7A">
              <w:t>n/a</w:t>
            </w:r>
          </w:p>
        </w:tc>
        <w:tc>
          <w:tcPr>
            <w:tcW w:w="225" w:type="pct"/>
            <w:tcBorders>
              <w:top w:val="single" w:sz="4" w:space="0" w:color="auto"/>
              <w:left w:val="single" w:sz="6" w:space="0" w:color="000000"/>
              <w:bottom w:val="single" w:sz="6" w:space="0" w:color="000000"/>
              <w:right w:val="single" w:sz="6" w:space="0" w:color="000000"/>
            </w:tcBorders>
          </w:tcPr>
          <w:p w14:paraId="0C962BA6" w14:textId="77777777" w:rsidR="00CE5148" w:rsidRPr="00B06F7A" w:rsidRDefault="00CE5148" w:rsidP="00CE5148">
            <w:pPr>
              <w:pStyle w:val="TAC"/>
            </w:pPr>
          </w:p>
        </w:tc>
        <w:tc>
          <w:tcPr>
            <w:tcW w:w="649" w:type="pct"/>
            <w:tcBorders>
              <w:top w:val="single" w:sz="4" w:space="0" w:color="auto"/>
              <w:left w:val="single" w:sz="6" w:space="0" w:color="000000"/>
              <w:bottom w:val="single" w:sz="6" w:space="0" w:color="000000"/>
              <w:right w:val="single" w:sz="6" w:space="0" w:color="000000"/>
            </w:tcBorders>
          </w:tcPr>
          <w:p w14:paraId="7815389F" w14:textId="77777777" w:rsidR="00CE5148" w:rsidRPr="00B06F7A" w:rsidRDefault="00CE5148" w:rsidP="00CE5148">
            <w:pPr>
              <w:pStyle w:val="TAL"/>
            </w:pPr>
          </w:p>
        </w:tc>
        <w:tc>
          <w:tcPr>
            <w:tcW w:w="582" w:type="pct"/>
            <w:tcBorders>
              <w:top w:val="single" w:sz="4" w:space="0" w:color="auto"/>
              <w:left w:val="single" w:sz="6" w:space="0" w:color="000000"/>
              <w:bottom w:val="single" w:sz="6" w:space="0" w:color="000000"/>
              <w:right w:val="single" w:sz="6" w:space="0" w:color="000000"/>
            </w:tcBorders>
          </w:tcPr>
          <w:p w14:paraId="612A2A3D" w14:textId="77777777" w:rsidR="00CE5148" w:rsidRPr="00B06F7A" w:rsidRDefault="00CE5148" w:rsidP="00CE5148">
            <w:pPr>
              <w:pStyle w:val="TAL"/>
            </w:pPr>
            <w:r w:rsidRPr="00B06F7A">
              <w:t>204 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29A35761" w14:textId="77777777" w:rsidR="00CE5148" w:rsidRPr="00B06F7A" w:rsidRDefault="00CE5148" w:rsidP="00CE5148">
            <w:pPr>
              <w:pStyle w:val="TAL"/>
            </w:pPr>
            <w:r w:rsidRPr="00B06F7A">
              <w:t>Upon success, an empty response body shall be returned.</w:t>
            </w:r>
          </w:p>
        </w:tc>
      </w:tr>
      <w:tr w:rsidR="002D4276" w:rsidRPr="00B06F7A" w14:paraId="08E32C9A" w14:textId="77777777" w:rsidTr="002D42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C1589DF" w14:textId="77777777" w:rsidR="002D4276" w:rsidRPr="00B06F7A" w:rsidRDefault="002D4276" w:rsidP="009D0BBA">
            <w:pPr>
              <w:pStyle w:val="TAL"/>
            </w:pPr>
            <w:r w:rsidRPr="00B06F7A">
              <w:t>ProblemDetails</w:t>
            </w:r>
          </w:p>
        </w:tc>
        <w:tc>
          <w:tcPr>
            <w:tcW w:w="225" w:type="pct"/>
            <w:tcBorders>
              <w:top w:val="single" w:sz="4" w:space="0" w:color="auto"/>
              <w:left w:val="single" w:sz="6" w:space="0" w:color="000000"/>
              <w:bottom w:val="single" w:sz="6" w:space="0" w:color="000000"/>
              <w:right w:val="single" w:sz="6" w:space="0" w:color="000000"/>
            </w:tcBorders>
          </w:tcPr>
          <w:p w14:paraId="2156F612" w14:textId="77777777" w:rsidR="002D4276" w:rsidRPr="00B06F7A" w:rsidRDefault="002D4276" w:rsidP="009D0BBA">
            <w:pPr>
              <w:pStyle w:val="TAC"/>
            </w:pPr>
            <w:r w:rsidRPr="00B06F7A">
              <w:t>O</w:t>
            </w:r>
          </w:p>
        </w:tc>
        <w:tc>
          <w:tcPr>
            <w:tcW w:w="649" w:type="pct"/>
            <w:tcBorders>
              <w:top w:val="single" w:sz="4" w:space="0" w:color="auto"/>
              <w:left w:val="single" w:sz="6" w:space="0" w:color="000000"/>
              <w:bottom w:val="single" w:sz="6" w:space="0" w:color="000000"/>
              <w:right w:val="single" w:sz="6" w:space="0" w:color="000000"/>
            </w:tcBorders>
          </w:tcPr>
          <w:p w14:paraId="202AE403" w14:textId="77777777" w:rsidR="002D4276" w:rsidRPr="00B06F7A" w:rsidRDefault="002D4276" w:rsidP="009D0BBA">
            <w:pPr>
              <w:pStyle w:val="TAL"/>
            </w:pPr>
            <w:r w:rsidRPr="00B06F7A">
              <w:t>0..1</w:t>
            </w:r>
          </w:p>
        </w:tc>
        <w:tc>
          <w:tcPr>
            <w:tcW w:w="582" w:type="pct"/>
            <w:tcBorders>
              <w:top w:val="single" w:sz="4" w:space="0" w:color="auto"/>
              <w:left w:val="single" w:sz="6" w:space="0" w:color="000000"/>
              <w:bottom w:val="single" w:sz="6" w:space="0" w:color="000000"/>
              <w:right w:val="single" w:sz="6" w:space="0" w:color="000000"/>
            </w:tcBorders>
          </w:tcPr>
          <w:p w14:paraId="287A07E8" w14:textId="77777777" w:rsidR="002D4276" w:rsidRPr="00B06F7A" w:rsidRDefault="002D4276" w:rsidP="009D0BBA">
            <w:pPr>
              <w:pStyle w:val="TAL"/>
            </w:pPr>
            <w:r w:rsidRPr="00B06F7A">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C8E0753" w14:textId="77777777" w:rsidR="002D4276" w:rsidRPr="00B06F7A" w:rsidRDefault="002D4276" w:rsidP="009D0BBA">
            <w:pPr>
              <w:pStyle w:val="TAL"/>
            </w:pPr>
            <w:r w:rsidRPr="00B06F7A">
              <w:t>The "cause" attribute may be used to indicate one of the following application errors:</w:t>
            </w:r>
          </w:p>
          <w:p w14:paraId="1FBBF643" w14:textId="77777777" w:rsidR="002D4276" w:rsidRPr="00B06F7A" w:rsidRDefault="002D4276" w:rsidP="009D0BBA">
            <w:pPr>
              <w:pStyle w:val="TAL"/>
            </w:pPr>
            <w:r w:rsidRPr="00B06F7A">
              <w:t>- CONTEXT_NOT_FOUND</w:t>
            </w:r>
          </w:p>
        </w:tc>
      </w:tr>
      <w:tr w:rsidR="00CE5148" w:rsidRPr="00B06F7A" w14:paraId="755F3AEF" w14:textId="77777777" w:rsidTr="00CE514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312DAC3" w14:textId="4353AA3A" w:rsidR="00CE5148" w:rsidRPr="00B06F7A" w:rsidRDefault="00CE5148" w:rsidP="00CE5148">
            <w:pPr>
              <w:pStyle w:val="TAN"/>
            </w:pPr>
            <w:r w:rsidRPr="00B06F7A">
              <w:t>NOTE:</w:t>
            </w:r>
            <w:r w:rsidRPr="00B06F7A">
              <w:tab/>
              <w:t>In addition common data structures as listed in table 6.</w:t>
            </w:r>
            <w:r>
              <w:t>8</w:t>
            </w:r>
            <w:r w:rsidRPr="00B06F7A">
              <w:t>.7-1 are supported.</w:t>
            </w:r>
          </w:p>
        </w:tc>
      </w:tr>
    </w:tbl>
    <w:p w14:paraId="6164E9B2" w14:textId="77777777" w:rsidR="00CE5148" w:rsidRPr="00B06F7A" w:rsidRDefault="00CE5148" w:rsidP="00CE5148"/>
    <w:p w14:paraId="776629B4" w14:textId="35ABEFF7" w:rsidR="00CE5148" w:rsidRPr="00B06F7A" w:rsidRDefault="00CE5148" w:rsidP="00C05182">
      <w:pPr>
        <w:pStyle w:val="Heading3"/>
      </w:pPr>
      <w:bookmarkStart w:id="5543" w:name="_Toc114765007"/>
      <w:r w:rsidRPr="00B06F7A">
        <w:t>6.</w:t>
      </w:r>
      <w:r>
        <w:t>8</w:t>
      </w:r>
      <w:r w:rsidRPr="00B06F7A">
        <w:t>.6</w:t>
      </w:r>
      <w:r w:rsidRPr="00B06F7A">
        <w:tab/>
        <w:t>Data Model</w:t>
      </w:r>
      <w:bookmarkEnd w:id="5543"/>
    </w:p>
    <w:p w14:paraId="255AC8A4" w14:textId="47856274" w:rsidR="00CE5148" w:rsidRPr="00B06F7A" w:rsidRDefault="00CE5148" w:rsidP="00C05182">
      <w:pPr>
        <w:pStyle w:val="Heading4"/>
      </w:pPr>
      <w:bookmarkStart w:id="5544" w:name="_Toc114765008"/>
      <w:r w:rsidRPr="00B06F7A">
        <w:t>6.</w:t>
      </w:r>
      <w:r>
        <w:t>8</w:t>
      </w:r>
      <w:r w:rsidRPr="00B06F7A">
        <w:t>.6.1</w:t>
      </w:r>
      <w:r w:rsidRPr="00B06F7A">
        <w:tab/>
        <w:t>General</w:t>
      </w:r>
      <w:bookmarkEnd w:id="5544"/>
    </w:p>
    <w:p w14:paraId="26D004EF" w14:textId="77777777" w:rsidR="00CE5148" w:rsidRPr="00B06F7A" w:rsidRDefault="00CE5148" w:rsidP="00CE5148">
      <w:r w:rsidRPr="00B06F7A">
        <w:t>This clause specifies the application data model supported by the API.</w:t>
      </w:r>
    </w:p>
    <w:p w14:paraId="155A17FF" w14:textId="004029FC" w:rsidR="00CE5148" w:rsidRPr="00B06F7A" w:rsidRDefault="00CE5148" w:rsidP="00CE5148">
      <w:r w:rsidRPr="00B06F7A">
        <w:t>Table 6.</w:t>
      </w:r>
      <w:r>
        <w:t>8</w:t>
      </w:r>
      <w:r w:rsidRPr="00B06F7A">
        <w:t>.6.1-1 specifies the structured data types defined for the Nudm_</w:t>
      </w:r>
      <w:r>
        <w:t>SSAU</w:t>
      </w:r>
      <w:r w:rsidRPr="00B06F7A">
        <w:t xml:space="preserve"> service API. For simple data types defined for the Nudm_</w:t>
      </w:r>
      <w:r>
        <w:t>SSAU</w:t>
      </w:r>
      <w:r w:rsidRPr="00B06F7A">
        <w:t xml:space="preserve"> service API see table 6.</w:t>
      </w:r>
      <w:r>
        <w:t>8</w:t>
      </w:r>
      <w:r w:rsidRPr="00B06F7A">
        <w:t>.6.3.2-1.</w:t>
      </w:r>
    </w:p>
    <w:p w14:paraId="3C575CF1" w14:textId="2350283A" w:rsidR="00CE5148" w:rsidRPr="00B06F7A" w:rsidRDefault="00CE5148" w:rsidP="00CE5148">
      <w:pPr>
        <w:pStyle w:val="TH"/>
      </w:pPr>
      <w:r w:rsidRPr="00B06F7A">
        <w:t>Table 6.</w:t>
      </w:r>
      <w:r>
        <w:t>8</w:t>
      </w:r>
      <w:r w:rsidRPr="00B06F7A">
        <w:t>.6.1-</w:t>
      </w:r>
      <w:r>
        <w:t>1</w:t>
      </w:r>
      <w:r w:rsidRPr="00B06F7A">
        <w:t>: Nudm_</w:t>
      </w:r>
      <w:r>
        <w:t>SSAU</w:t>
      </w:r>
      <w:r w:rsidRPr="00B06F7A">
        <w:t xml:space="preserve"> </w:t>
      </w:r>
      <w:r>
        <w:t>specific</w:t>
      </w:r>
      <w:r w:rsidRPr="00B06F7A">
        <w:t xml:space="preserve"> Data Types</w:t>
      </w:r>
    </w:p>
    <w:tbl>
      <w:tblPr>
        <w:tblW w:w="9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80"/>
        <w:gridCol w:w="1711"/>
        <w:gridCol w:w="4479"/>
      </w:tblGrid>
      <w:tr w:rsidR="00CE5148" w:rsidRPr="00B06F7A" w14:paraId="2650CD96" w14:textId="77777777" w:rsidTr="00806FB6">
        <w:trPr>
          <w:jc w:val="center"/>
        </w:trPr>
        <w:tc>
          <w:tcPr>
            <w:tcW w:w="2836" w:type="dxa"/>
            <w:tcBorders>
              <w:top w:val="single" w:sz="4" w:space="0" w:color="auto"/>
              <w:left w:val="single" w:sz="4" w:space="0" w:color="auto"/>
              <w:bottom w:val="single" w:sz="4" w:space="0" w:color="auto"/>
              <w:right w:val="single" w:sz="4" w:space="0" w:color="auto"/>
            </w:tcBorders>
            <w:shd w:val="clear" w:color="auto" w:fill="C0C0C0"/>
            <w:hideMark/>
          </w:tcPr>
          <w:p w14:paraId="7E955214" w14:textId="77777777" w:rsidR="00CE5148" w:rsidRPr="00B06F7A" w:rsidRDefault="00CE5148" w:rsidP="00CE5148">
            <w:pPr>
              <w:pStyle w:val="TAH"/>
            </w:pPr>
            <w:r w:rsidRPr="00B06F7A">
              <w:t>Data type</w:t>
            </w:r>
          </w:p>
        </w:tc>
        <w:tc>
          <w:tcPr>
            <w:tcW w:w="1720" w:type="dxa"/>
            <w:tcBorders>
              <w:top w:val="single" w:sz="4" w:space="0" w:color="auto"/>
              <w:left w:val="single" w:sz="4" w:space="0" w:color="auto"/>
              <w:bottom w:val="single" w:sz="4" w:space="0" w:color="auto"/>
              <w:right w:val="single" w:sz="4" w:space="0" w:color="auto"/>
            </w:tcBorders>
            <w:shd w:val="clear" w:color="auto" w:fill="C0C0C0"/>
          </w:tcPr>
          <w:p w14:paraId="417AC2E0" w14:textId="77777777" w:rsidR="00CE5148" w:rsidRPr="00B06F7A" w:rsidRDefault="00CE5148" w:rsidP="00CE5148">
            <w:pPr>
              <w:pStyle w:val="TAH"/>
            </w:pPr>
            <w:r>
              <w:t>Clause defined</w:t>
            </w:r>
          </w:p>
        </w:tc>
        <w:tc>
          <w:tcPr>
            <w:tcW w:w="4514" w:type="dxa"/>
            <w:tcBorders>
              <w:top w:val="single" w:sz="4" w:space="0" w:color="auto"/>
              <w:left w:val="single" w:sz="4" w:space="0" w:color="auto"/>
              <w:bottom w:val="single" w:sz="4" w:space="0" w:color="auto"/>
              <w:right w:val="single" w:sz="4" w:space="0" w:color="auto"/>
            </w:tcBorders>
            <w:shd w:val="clear" w:color="auto" w:fill="C0C0C0"/>
            <w:hideMark/>
          </w:tcPr>
          <w:p w14:paraId="1D92DDB9" w14:textId="77777777" w:rsidR="00CE5148" w:rsidRPr="00B06F7A" w:rsidRDefault="00CE5148" w:rsidP="00CE5148">
            <w:pPr>
              <w:pStyle w:val="TAH"/>
            </w:pPr>
            <w:r>
              <w:t>Description</w:t>
            </w:r>
          </w:p>
        </w:tc>
      </w:tr>
      <w:tr w:rsidR="00CE5148" w:rsidRPr="00B06F7A" w14:paraId="191E6A48" w14:textId="77777777" w:rsidTr="00806FB6">
        <w:trPr>
          <w:jc w:val="center"/>
        </w:trPr>
        <w:tc>
          <w:tcPr>
            <w:tcW w:w="2836" w:type="dxa"/>
            <w:tcBorders>
              <w:top w:val="single" w:sz="4" w:space="0" w:color="auto"/>
              <w:left w:val="single" w:sz="4" w:space="0" w:color="auto"/>
              <w:bottom w:val="single" w:sz="4" w:space="0" w:color="auto"/>
              <w:right w:val="single" w:sz="4" w:space="0" w:color="auto"/>
            </w:tcBorders>
          </w:tcPr>
          <w:p w14:paraId="04EBC2FF" w14:textId="77777777" w:rsidR="00CE5148" w:rsidRPr="00B06F7A" w:rsidRDefault="00CE5148" w:rsidP="00CE5148">
            <w:pPr>
              <w:pStyle w:val="TAL"/>
            </w:pPr>
            <w:r>
              <w:rPr>
                <w:rFonts w:ascii="Times New Roman" w:hAnsi="Times New Roman"/>
                <w:sz w:val="20"/>
              </w:rPr>
              <w:t>AuthUpdateNotification</w:t>
            </w:r>
          </w:p>
        </w:tc>
        <w:tc>
          <w:tcPr>
            <w:tcW w:w="1720" w:type="dxa"/>
            <w:tcBorders>
              <w:top w:val="single" w:sz="4" w:space="0" w:color="auto"/>
              <w:left w:val="single" w:sz="4" w:space="0" w:color="auto"/>
              <w:bottom w:val="single" w:sz="4" w:space="0" w:color="auto"/>
              <w:right w:val="single" w:sz="4" w:space="0" w:color="auto"/>
            </w:tcBorders>
          </w:tcPr>
          <w:p w14:paraId="63A45965" w14:textId="7C80069E" w:rsidR="00CE5148" w:rsidRPr="00B06F7A" w:rsidRDefault="00CE5148" w:rsidP="00CE5148">
            <w:pPr>
              <w:pStyle w:val="TAL"/>
            </w:pPr>
            <w:r w:rsidRPr="00B06F7A">
              <w:t>6.</w:t>
            </w:r>
            <w:r>
              <w:t>8</w:t>
            </w:r>
            <w:r w:rsidRPr="00B06F7A">
              <w:t>.6.2.2</w:t>
            </w:r>
          </w:p>
        </w:tc>
        <w:tc>
          <w:tcPr>
            <w:tcW w:w="4514" w:type="dxa"/>
            <w:tcBorders>
              <w:top w:val="single" w:sz="4" w:space="0" w:color="auto"/>
              <w:left w:val="single" w:sz="4" w:space="0" w:color="auto"/>
              <w:bottom w:val="single" w:sz="4" w:space="0" w:color="auto"/>
              <w:right w:val="single" w:sz="4" w:space="0" w:color="auto"/>
            </w:tcBorders>
          </w:tcPr>
          <w:p w14:paraId="330670B4" w14:textId="77777777" w:rsidR="00CE5148" w:rsidRPr="00B06F7A" w:rsidRDefault="00CE5148" w:rsidP="00CE5148">
            <w:pPr>
              <w:pStyle w:val="TAL"/>
              <w:rPr>
                <w:rFonts w:cs="Arial"/>
                <w:szCs w:val="18"/>
              </w:rPr>
            </w:pPr>
          </w:p>
        </w:tc>
      </w:tr>
      <w:tr w:rsidR="00CE5148" w:rsidRPr="00B06F7A" w14:paraId="56B208FD" w14:textId="77777777" w:rsidTr="00806FB6">
        <w:trPr>
          <w:jc w:val="center"/>
        </w:trPr>
        <w:tc>
          <w:tcPr>
            <w:tcW w:w="2836" w:type="dxa"/>
            <w:tcBorders>
              <w:top w:val="single" w:sz="4" w:space="0" w:color="auto"/>
              <w:left w:val="single" w:sz="4" w:space="0" w:color="auto"/>
              <w:bottom w:val="single" w:sz="4" w:space="0" w:color="auto"/>
              <w:right w:val="single" w:sz="4" w:space="0" w:color="auto"/>
            </w:tcBorders>
          </w:tcPr>
          <w:p w14:paraId="3EE00B2C" w14:textId="77777777" w:rsidR="00CE5148" w:rsidRDefault="00CE5148" w:rsidP="00CE5148">
            <w:pPr>
              <w:pStyle w:val="TAL"/>
              <w:rPr>
                <w:rFonts w:ascii="Times New Roman" w:hAnsi="Times New Roman"/>
                <w:sz w:val="20"/>
              </w:rPr>
            </w:pPr>
            <w:r>
              <w:rPr>
                <w:rFonts w:ascii="Times New Roman" w:hAnsi="Times New Roman"/>
                <w:sz w:val="20"/>
              </w:rPr>
              <w:t>AuthUpdateInfo</w:t>
            </w:r>
          </w:p>
        </w:tc>
        <w:tc>
          <w:tcPr>
            <w:tcW w:w="1720" w:type="dxa"/>
            <w:tcBorders>
              <w:top w:val="single" w:sz="4" w:space="0" w:color="auto"/>
              <w:left w:val="single" w:sz="4" w:space="0" w:color="auto"/>
              <w:bottom w:val="single" w:sz="4" w:space="0" w:color="auto"/>
              <w:right w:val="single" w:sz="4" w:space="0" w:color="auto"/>
            </w:tcBorders>
          </w:tcPr>
          <w:p w14:paraId="3419679C" w14:textId="2867F113" w:rsidR="00CE5148" w:rsidRPr="00B06F7A" w:rsidRDefault="00CE5148" w:rsidP="00CE5148">
            <w:pPr>
              <w:pStyle w:val="TAL"/>
            </w:pPr>
            <w:r>
              <w:t>6.8.6.2.3</w:t>
            </w:r>
          </w:p>
        </w:tc>
        <w:tc>
          <w:tcPr>
            <w:tcW w:w="4514" w:type="dxa"/>
            <w:tcBorders>
              <w:top w:val="single" w:sz="4" w:space="0" w:color="auto"/>
              <w:left w:val="single" w:sz="4" w:space="0" w:color="auto"/>
              <w:bottom w:val="single" w:sz="4" w:space="0" w:color="auto"/>
              <w:right w:val="single" w:sz="4" w:space="0" w:color="auto"/>
            </w:tcBorders>
          </w:tcPr>
          <w:p w14:paraId="4DA8903B" w14:textId="77777777" w:rsidR="00CE5148" w:rsidRPr="00B06F7A" w:rsidRDefault="00CE5148" w:rsidP="00CE5148">
            <w:pPr>
              <w:pStyle w:val="TAL"/>
              <w:rPr>
                <w:rFonts w:cs="Arial"/>
                <w:szCs w:val="18"/>
              </w:rPr>
            </w:pPr>
          </w:p>
        </w:tc>
      </w:tr>
      <w:tr w:rsidR="00B57817" w:rsidRPr="00B06F7A" w14:paraId="1A6637D6" w14:textId="77777777" w:rsidTr="00806FB6">
        <w:trPr>
          <w:jc w:val="center"/>
        </w:trPr>
        <w:tc>
          <w:tcPr>
            <w:tcW w:w="2836" w:type="dxa"/>
            <w:tcBorders>
              <w:top w:val="single" w:sz="4" w:space="0" w:color="auto"/>
              <w:left w:val="single" w:sz="4" w:space="0" w:color="auto"/>
              <w:bottom w:val="single" w:sz="4" w:space="0" w:color="auto"/>
              <w:right w:val="single" w:sz="4" w:space="0" w:color="auto"/>
            </w:tcBorders>
          </w:tcPr>
          <w:p w14:paraId="13CC950E" w14:textId="77777777" w:rsidR="00B57817" w:rsidRDefault="00B57817" w:rsidP="00BF75D3">
            <w:pPr>
              <w:pStyle w:val="TAL"/>
              <w:rPr>
                <w:rFonts w:ascii="Times New Roman" w:hAnsi="Times New Roman"/>
                <w:sz w:val="20"/>
              </w:rPr>
            </w:pPr>
            <w:r>
              <w:rPr>
                <w:rFonts w:ascii="Times New Roman" w:hAnsi="Times New Roman"/>
                <w:sz w:val="20"/>
              </w:rPr>
              <w:t>ServiceSpecificAuthorizationInfo</w:t>
            </w:r>
          </w:p>
        </w:tc>
        <w:tc>
          <w:tcPr>
            <w:tcW w:w="1720" w:type="dxa"/>
            <w:tcBorders>
              <w:top w:val="single" w:sz="4" w:space="0" w:color="auto"/>
              <w:left w:val="single" w:sz="4" w:space="0" w:color="auto"/>
              <w:bottom w:val="single" w:sz="4" w:space="0" w:color="auto"/>
              <w:right w:val="single" w:sz="4" w:space="0" w:color="auto"/>
            </w:tcBorders>
          </w:tcPr>
          <w:p w14:paraId="2A7EFC06" w14:textId="0ADE8343" w:rsidR="00B57817" w:rsidRDefault="00B57817" w:rsidP="00BF75D3">
            <w:pPr>
              <w:pStyle w:val="TAL"/>
            </w:pPr>
            <w:r>
              <w:t>6.8.6.2.</w:t>
            </w:r>
            <w:r w:rsidR="00BF75D3">
              <w:t>4</w:t>
            </w:r>
          </w:p>
        </w:tc>
        <w:tc>
          <w:tcPr>
            <w:tcW w:w="4514" w:type="dxa"/>
            <w:tcBorders>
              <w:top w:val="single" w:sz="4" w:space="0" w:color="auto"/>
              <w:left w:val="single" w:sz="4" w:space="0" w:color="auto"/>
              <w:bottom w:val="single" w:sz="4" w:space="0" w:color="auto"/>
              <w:right w:val="single" w:sz="4" w:space="0" w:color="auto"/>
            </w:tcBorders>
          </w:tcPr>
          <w:p w14:paraId="64974606" w14:textId="77777777" w:rsidR="00B57817" w:rsidRPr="00B06F7A" w:rsidRDefault="00B57817" w:rsidP="00BF75D3">
            <w:pPr>
              <w:pStyle w:val="TAL"/>
              <w:rPr>
                <w:rFonts w:cs="Arial"/>
                <w:szCs w:val="18"/>
              </w:rPr>
            </w:pPr>
          </w:p>
        </w:tc>
      </w:tr>
      <w:tr w:rsidR="00806FB6" w:rsidRPr="00B06F7A" w14:paraId="0790A94B" w14:textId="77777777" w:rsidTr="00806FB6">
        <w:trPr>
          <w:jc w:val="center"/>
        </w:trPr>
        <w:tc>
          <w:tcPr>
            <w:tcW w:w="2836" w:type="dxa"/>
            <w:tcBorders>
              <w:top w:val="single" w:sz="4" w:space="0" w:color="auto"/>
              <w:left w:val="single" w:sz="4" w:space="0" w:color="auto"/>
              <w:bottom w:val="single" w:sz="4" w:space="0" w:color="auto"/>
              <w:right w:val="single" w:sz="4" w:space="0" w:color="auto"/>
            </w:tcBorders>
          </w:tcPr>
          <w:p w14:paraId="53CA943D" w14:textId="77777777" w:rsidR="00806FB6" w:rsidRPr="00806FB6" w:rsidRDefault="00806FB6" w:rsidP="00953549">
            <w:pPr>
              <w:pStyle w:val="TAL"/>
              <w:rPr>
                <w:rFonts w:ascii="Times New Roman" w:hAnsi="Times New Roman"/>
                <w:sz w:val="20"/>
              </w:rPr>
            </w:pPr>
            <w:r w:rsidRPr="00806FB6">
              <w:rPr>
                <w:rFonts w:ascii="Times New Roman" w:hAnsi="Times New Roman"/>
                <w:sz w:val="20"/>
              </w:rPr>
              <w:t>ServiceSpecific</w:t>
            </w:r>
            <w:r w:rsidRPr="00806FB6">
              <w:rPr>
                <w:rFonts w:ascii="Times New Roman" w:hAnsi="Times New Roman" w:hint="eastAsia"/>
                <w:sz w:val="20"/>
              </w:rPr>
              <w:t>A</w:t>
            </w:r>
            <w:r w:rsidRPr="00806FB6">
              <w:rPr>
                <w:rFonts w:ascii="Times New Roman" w:hAnsi="Times New Roman"/>
                <w:sz w:val="20"/>
              </w:rPr>
              <w:t>uthorizationData</w:t>
            </w:r>
          </w:p>
        </w:tc>
        <w:tc>
          <w:tcPr>
            <w:tcW w:w="1720" w:type="dxa"/>
            <w:tcBorders>
              <w:top w:val="single" w:sz="4" w:space="0" w:color="auto"/>
              <w:left w:val="single" w:sz="4" w:space="0" w:color="auto"/>
              <w:bottom w:val="single" w:sz="4" w:space="0" w:color="auto"/>
              <w:right w:val="single" w:sz="4" w:space="0" w:color="auto"/>
            </w:tcBorders>
          </w:tcPr>
          <w:p w14:paraId="1DA5D389" w14:textId="0E570E9F" w:rsidR="00806FB6" w:rsidRDefault="00806FB6" w:rsidP="00953549">
            <w:pPr>
              <w:pStyle w:val="TAL"/>
            </w:pPr>
            <w:r>
              <w:t>6.8.6.2.</w:t>
            </w:r>
            <w:r w:rsidR="007864DF">
              <w:t>5</w:t>
            </w:r>
          </w:p>
        </w:tc>
        <w:tc>
          <w:tcPr>
            <w:tcW w:w="4514" w:type="dxa"/>
            <w:tcBorders>
              <w:top w:val="single" w:sz="4" w:space="0" w:color="auto"/>
              <w:left w:val="single" w:sz="4" w:space="0" w:color="auto"/>
              <w:bottom w:val="single" w:sz="4" w:space="0" w:color="auto"/>
              <w:right w:val="single" w:sz="4" w:space="0" w:color="auto"/>
            </w:tcBorders>
          </w:tcPr>
          <w:p w14:paraId="7DB0ED68" w14:textId="77777777" w:rsidR="00806FB6" w:rsidRPr="00B06F7A" w:rsidRDefault="00806FB6" w:rsidP="00953549">
            <w:pPr>
              <w:pStyle w:val="TAL"/>
              <w:rPr>
                <w:rFonts w:cs="Arial"/>
                <w:szCs w:val="18"/>
              </w:rPr>
            </w:pPr>
            <w:r w:rsidRPr="00806FB6">
              <w:rPr>
                <w:rFonts w:cs="Arial"/>
                <w:szCs w:val="18"/>
              </w:rPr>
              <w:t>Authorization Response for a specific service</w:t>
            </w:r>
          </w:p>
        </w:tc>
      </w:tr>
      <w:tr w:rsidR="00806FB6" w:rsidRPr="00752AD1" w14:paraId="0CE6EE98" w14:textId="77777777" w:rsidTr="00806FB6">
        <w:trPr>
          <w:jc w:val="center"/>
        </w:trPr>
        <w:tc>
          <w:tcPr>
            <w:tcW w:w="2836" w:type="dxa"/>
            <w:tcBorders>
              <w:top w:val="single" w:sz="4" w:space="0" w:color="auto"/>
              <w:left w:val="single" w:sz="4" w:space="0" w:color="auto"/>
              <w:bottom w:val="single" w:sz="4" w:space="0" w:color="auto"/>
              <w:right w:val="single" w:sz="4" w:space="0" w:color="auto"/>
            </w:tcBorders>
          </w:tcPr>
          <w:p w14:paraId="53BB551F" w14:textId="77777777" w:rsidR="00806FB6" w:rsidRPr="00806FB6" w:rsidRDefault="00806FB6" w:rsidP="00953549">
            <w:pPr>
              <w:pStyle w:val="TAL"/>
              <w:rPr>
                <w:rFonts w:ascii="Times New Roman" w:hAnsi="Times New Roman"/>
                <w:sz w:val="20"/>
              </w:rPr>
            </w:pPr>
            <w:r w:rsidRPr="00806FB6">
              <w:rPr>
                <w:rFonts w:ascii="Times New Roman" w:hAnsi="Times New Roman"/>
                <w:sz w:val="20"/>
              </w:rPr>
              <w:t>AuthorizationUeId</w:t>
            </w:r>
          </w:p>
        </w:tc>
        <w:tc>
          <w:tcPr>
            <w:tcW w:w="1720" w:type="dxa"/>
            <w:tcBorders>
              <w:top w:val="single" w:sz="4" w:space="0" w:color="auto"/>
              <w:left w:val="single" w:sz="4" w:space="0" w:color="auto"/>
              <w:bottom w:val="single" w:sz="4" w:space="0" w:color="auto"/>
              <w:right w:val="single" w:sz="4" w:space="0" w:color="auto"/>
            </w:tcBorders>
          </w:tcPr>
          <w:p w14:paraId="54BD6CEA" w14:textId="3767C83C" w:rsidR="00806FB6" w:rsidRDefault="00806FB6" w:rsidP="00953549">
            <w:pPr>
              <w:pStyle w:val="TAL"/>
            </w:pPr>
            <w:r>
              <w:t>6.8.6.2.</w:t>
            </w:r>
            <w:r w:rsidR="007864DF">
              <w:t>6</w:t>
            </w:r>
          </w:p>
        </w:tc>
        <w:tc>
          <w:tcPr>
            <w:tcW w:w="4514" w:type="dxa"/>
            <w:tcBorders>
              <w:top w:val="single" w:sz="4" w:space="0" w:color="auto"/>
              <w:left w:val="single" w:sz="4" w:space="0" w:color="auto"/>
              <w:bottom w:val="single" w:sz="4" w:space="0" w:color="auto"/>
              <w:right w:val="single" w:sz="4" w:space="0" w:color="auto"/>
            </w:tcBorders>
          </w:tcPr>
          <w:p w14:paraId="02082102" w14:textId="77777777" w:rsidR="00806FB6" w:rsidRPr="00806FB6" w:rsidRDefault="00806FB6" w:rsidP="00953549">
            <w:pPr>
              <w:pStyle w:val="TAL"/>
              <w:rPr>
                <w:rFonts w:cs="Arial"/>
                <w:szCs w:val="18"/>
              </w:rPr>
            </w:pPr>
            <w:r w:rsidRPr="00806FB6">
              <w:rPr>
                <w:rFonts w:cs="Arial"/>
                <w:szCs w:val="18"/>
              </w:rPr>
              <w:t>UE Id of the Authorization Data</w:t>
            </w:r>
          </w:p>
        </w:tc>
      </w:tr>
      <w:tr w:rsidR="00806FB6" w:rsidRPr="00B06F7A" w14:paraId="5D6D707D" w14:textId="77777777" w:rsidTr="00806FB6">
        <w:trPr>
          <w:jc w:val="center"/>
        </w:trPr>
        <w:tc>
          <w:tcPr>
            <w:tcW w:w="2836" w:type="dxa"/>
            <w:tcBorders>
              <w:top w:val="single" w:sz="4" w:space="0" w:color="auto"/>
              <w:left w:val="single" w:sz="4" w:space="0" w:color="auto"/>
              <w:bottom w:val="single" w:sz="4" w:space="0" w:color="auto"/>
              <w:right w:val="single" w:sz="4" w:space="0" w:color="auto"/>
            </w:tcBorders>
          </w:tcPr>
          <w:p w14:paraId="125BFEC9" w14:textId="77777777" w:rsidR="00806FB6" w:rsidRPr="00806FB6" w:rsidRDefault="00806FB6" w:rsidP="00953549">
            <w:pPr>
              <w:pStyle w:val="TAL"/>
              <w:rPr>
                <w:rFonts w:ascii="Times New Roman" w:hAnsi="Times New Roman"/>
                <w:sz w:val="20"/>
              </w:rPr>
            </w:pPr>
            <w:r w:rsidRPr="00806FB6">
              <w:rPr>
                <w:rFonts w:ascii="Times New Roman" w:hAnsi="Times New Roman"/>
                <w:sz w:val="20"/>
              </w:rPr>
              <w:t>ServiceType</w:t>
            </w:r>
          </w:p>
        </w:tc>
        <w:tc>
          <w:tcPr>
            <w:tcW w:w="1720" w:type="dxa"/>
            <w:tcBorders>
              <w:top w:val="single" w:sz="4" w:space="0" w:color="auto"/>
              <w:left w:val="single" w:sz="4" w:space="0" w:color="auto"/>
              <w:bottom w:val="single" w:sz="4" w:space="0" w:color="auto"/>
              <w:right w:val="single" w:sz="4" w:space="0" w:color="auto"/>
            </w:tcBorders>
          </w:tcPr>
          <w:p w14:paraId="6E4A2D04" w14:textId="77777777" w:rsidR="00806FB6" w:rsidRDefault="00806FB6" w:rsidP="00953549">
            <w:pPr>
              <w:pStyle w:val="TAL"/>
            </w:pPr>
            <w:r>
              <w:rPr>
                <w:rFonts w:hint="eastAsia"/>
              </w:rPr>
              <w:t>6</w:t>
            </w:r>
            <w:r>
              <w:t>.8.6.3.2</w:t>
            </w:r>
          </w:p>
        </w:tc>
        <w:tc>
          <w:tcPr>
            <w:tcW w:w="4514" w:type="dxa"/>
            <w:tcBorders>
              <w:top w:val="single" w:sz="4" w:space="0" w:color="auto"/>
              <w:left w:val="single" w:sz="4" w:space="0" w:color="auto"/>
              <w:bottom w:val="single" w:sz="4" w:space="0" w:color="auto"/>
              <w:right w:val="single" w:sz="4" w:space="0" w:color="auto"/>
            </w:tcBorders>
          </w:tcPr>
          <w:p w14:paraId="2EADD266" w14:textId="77777777" w:rsidR="00806FB6" w:rsidRPr="00B06F7A" w:rsidRDefault="00806FB6" w:rsidP="00953549">
            <w:pPr>
              <w:pStyle w:val="TAL"/>
              <w:rPr>
                <w:rFonts w:cs="Arial"/>
                <w:szCs w:val="18"/>
              </w:rPr>
            </w:pPr>
            <w:r w:rsidRPr="00806FB6">
              <w:rPr>
                <w:rFonts w:cs="Arial"/>
                <w:szCs w:val="18"/>
              </w:rPr>
              <w:t>Service Type of the Authorization</w:t>
            </w:r>
          </w:p>
        </w:tc>
      </w:tr>
    </w:tbl>
    <w:p w14:paraId="070FBEC9" w14:textId="77777777" w:rsidR="00CE5148" w:rsidRPr="00B06F7A" w:rsidRDefault="00CE5148" w:rsidP="00CE5148"/>
    <w:p w14:paraId="0216D594" w14:textId="0501052E" w:rsidR="00CE5148" w:rsidRPr="00B06F7A" w:rsidRDefault="00CE5148" w:rsidP="00CE5148">
      <w:r w:rsidRPr="00B06F7A">
        <w:t>Table 6.</w:t>
      </w:r>
      <w:r>
        <w:t>8</w:t>
      </w:r>
      <w:r w:rsidRPr="00B06F7A">
        <w:t>.6.1-2 specifies data types re-used by the Nudm_</w:t>
      </w:r>
      <w:r>
        <w:t>SSAU</w:t>
      </w:r>
      <w:r w:rsidRPr="00B06F7A">
        <w:t xml:space="preserve"> service API from other specifications, including a reference to their respective specifications and when needed, a short description of their use within the Nudm_</w:t>
      </w:r>
      <w:r>
        <w:t>SSAU</w:t>
      </w:r>
      <w:r w:rsidRPr="00B06F7A">
        <w:t xml:space="preserve"> service API.</w:t>
      </w:r>
    </w:p>
    <w:p w14:paraId="410C36DA" w14:textId="63FF3042" w:rsidR="00CE5148" w:rsidRPr="00B06F7A" w:rsidRDefault="00CE5148" w:rsidP="00CE5148">
      <w:pPr>
        <w:pStyle w:val="TH"/>
      </w:pPr>
      <w:r w:rsidRPr="00B06F7A">
        <w:t>Table 6.</w:t>
      </w:r>
      <w:r>
        <w:t>8</w:t>
      </w:r>
      <w:r w:rsidRPr="00B06F7A">
        <w:t>.6.1-2: Nudm_</w:t>
      </w:r>
      <w:r>
        <w:t>SSAU</w:t>
      </w:r>
      <w:r w:rsidRPr="00B06F7A">
        <w:t xml:space="preserve"> re-used Data Types</w:t>
      </w:r>
    </w:p>
    <w:tbl>
      <w:tblPr>
        <w:tblW w:w="9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73"/>
        <w:gridCol w:w="1877"/>
        <w:gridCol w:w="5120"/>
      </w:tblGrid>
      <w:tr w:rsidR="00CE5148" w:rsidRPr="00B06F7A" w14:paraId="2FAE71AA" w14:textId="77777777" w:rsidTr="00CE5148">
        <w:trPr>
          <w:jc w:val="center"/>
        </w:trPr>
        <w:tc>
          <w:tcPr>
            <w:tcW w:w="2073" w:type="dxa"/>
            <w:tcBorders>
              <w:top w:val="single" w:sz="4" w:space="0" w:color="auto"/>
              <w:left w:val="single" w:sz="4" w:space="0" w:color="auto"/>
              <w:bottom w:val="single" w:sz="4" w:space="0" w:color="auto"/>
              <w:right w:val="single" w:sz="4" w:space="0" w:color="auto"/>
            </w:tcBorders>
            <w:shd w:val="clear" w:color="auto" w:fill="C0C0C0"/>
            <w:hideMark/>
          </w:tcPr>
          <w:p w14:paraId="0CA129DC" w14:textId="77777777" w:rsidR="00CE5148" w:rsidRPr="00B06F7A" w:rsidRDefault="00CE5148" w:rsidP="00CE5148">
            <w:pPr>
              <w:pStyle w:val="TAH"/>
            </w:pPr>
            <w:r w:rsidRPr="00B06F7A">
              <w:t>Data type</w:t>
            </w:r>
          </w:p>
        </w:tc>
        <w:tc>
          <w:tcPr>
            <w:tcW w:w="1877" w:type="dxa"/>
            <w:tcBorders>
              <w:top w:val="single" w:sz="4" w:space="0" w:color="auto"/>
              <w:left w:val="single" w:sz="4" w:space="0" w:color="auto"/>
              <w:bottom w:val="single" w:sz="4" w:space="0" w:color="auto"/>
              <w:right w:val="single" w:sz="4" w:space="0" w:color="auto"/>
            </w:tcBorders>
            <w:shd w:val="clear" w:color="auto" w:fill="C0C0C0"/>
          </w:tcPr>
          <w:p w14:paraId="1DCF8D2E" w14:textId="77777777" w:rsidR="00CE5148" w:rsidRPr="00B06F7A" w:rsidRDefault="00CE5148" w:rsidP="00CE5148">
            <w:pPr>
              <w:pStyle w:val="TAH"/>
            </w:pPr>
            <w:r w:rsidRPr="00B06F7A">
              <w:t>Reference</w:t>
            </w:r>
          </w:p>
        </w:tc>
        <w:tc>
          <w:tcPr>
            <w:tcW w:w="5120" w:type="dxa"/>
            <w:tcBorders>
              <w:top w:val="single" w:sz="4" w:space="0" w:color="auto"/>
              <w:left w:val="single" w:sz="4" w:space="0" w:color="auto"/>
              <w:bottom w:val="single" w:sz="4" w:space="0" w:color="auto"/>
              <w:right w:val="single" w:sz="4" w:space="0" w:color="auto"/>
            </w:tcBorders>
            <w:shd w:val="clear" w:color="auto" w:fill="C0C0C0"/>
            <w:hideMark/>
          </w:tcPr>
          <w:p w14:paraId="3E67D04A" w14:textId="77777777" w:rsidR="00CE5148" w:rsidRPr="00B06F7A" w:rsidRDefault="00CE5148" w:rsidP="00CE5148">
            <w:pPr>
              <w:pStyle w:val="TAH"/>
            </w:pPr>
            <w:r w:rsidRPr="00B06F7A">
              <w:t>Comments</w:t>
            </w:r>
          </w:p>
        </w:tc>
      </w:tr>
      <w:tr w:rsidR="00CE5148" w:rsidRPr="00B06F7A" w14:paraId="2DC66369" w14:textId="77777777" w:rsidTr="00CE5148">
        <w:trPr>
          <w:jc w:val="center"/>
        </w:trPr>
        <w:tc>
          <w:tcPr>
            <w:tcW w:w="2073" w:type="dxa"/>
            <w:tcBorders>
              <w:top w:val="single" w:sz="4" w:space="0" w:color="auto"/>
              <w:left w:val="single" w:sz="4" w:space="0" w:color="auto"/>
              <w:bottom w:val="single" w:sz="4" w:space="0" w:color="auto"/>
              <w:right w:val="single" w:sz="4" w:space="0" w:color="auto"/>
            </w:tcBorders>
          </w:tcPr>
          <w:p w14:paraId="46E47414" w14:textId="77777777" w:rsidR="00CE5148" w:rsidRDefault="00CE5148" w:rsidP="00CE5148">
            <w:pPr>
              <w:pStyle w:val="TAL"/>
            </w:pPr>
            <w:r>
              <w:t>AuthorizationData</w:t>
            </w:r>
          </w:p>
        </w:tc>
        <w:tc>
          <w:tcPr>
            <w:tcW w:w="1877" w:type="dxa"/>
            <w:tcBorders>
              <w:top w:val="single" w:sz="4" w:space="0" w:color="auto"/>
              <w:left w:val="single" w:sz="4" w:space="0" w:color="auto"/>
              <w:bottom w:val="single" w:sz="4" w:space="0" w:color="auto"/>
              <w:right w:val="single" w:sz="4" w:space="0" w:color="auto"/>
            </w:tcBorders>
          </w:tcPr>
          <w:p w14:paraId="45460B44" w14:textId="77777777" w:rsidR="00CE5148" w:rsidRDefault="00CE5148" w:rsidP="00CE5148">
            <w:pPr>
              <w:pStyle w:val="TAL"/>
            </w:pPr>
            <w:r>
              <w:t>6.6.6.2.2</w:t>
            </w:r>
          </w:p>
        </w:tc>
        <w:tc>
          <w:tcPr>
            <w:tcW w:w="5120" w:type="dxa"/>
            <w:tcBorders>
              <w:top w:val="single" w:sz="4" w:space="0" w:color="auto"/>
              <w:left w:val="single" w:sz="4" w:space="0" w:color="auto"/>
              <w:bottom w:val="single" w:sz="4" w:space="0" w:color="auto"/>
              <w:right w:val="single" w:sz="4" w:space="0" w:color="auto"/>
            </w:tcBorders>
          </w:tcPr>
          <w:p w14:paraId="2B2B0E0A" w14:textId="77777777" w:rsidR="00CE5148" w:rsidRPr="00B06F7A" w:rsidRDefault="00CE5148" w:rsidP="00CE5148">
            <w:pPr>
              <w:pStyle w:val="TAL"/>
              <w:rPr>
                <w:rFonts w:cs="Arial"/>
                <w:szCs w:val="18"/>
              </w:rPr>
            </w:pPr>
          </w:p>
        </w:tc>
      </w:tr>
      <w:tr w:rsidR="00CE5148" w:rsidRPr="00B06F7A" w14:paraId="2EA78D27" w14:textId="77777777" w:rsidTr="00CE5148">
        <w:trPr>
          <w:jc w:val="center"/>
        </w:trPr>
        <w:tc>
          <w:tcPr>
            <w:tcW w:w="2073" w:type="dxa"/>
            <w:tcBorders>
              <w:top w:val="single" w:sz="4" w:space="0" w:color="auto"/>
              <w:left w:val="single" w:sz="4" w:space="0" w:color="auto"/>
              <w:bottom w:val="single" w:sz="4" w:space="0" w:color="auto"/>
              <w:right w:val="single" w:sz="4" w:space="0" w:color="auto"/>
            </w:tcBorders>
          </w:tcPr>
          <w:p w14:paraId="2EE07B74" w14:textId="77777777" w:rsidR="00CE5148" w:rsidRPr="00B06F7A" w:rsidRDefault="00CE5148" w:rsidP="00CE5148">
            <w:pPr>
              <w:pStyle w:val="TAL"/>
            </w:pPr>
            <w:r w:rsidRPr="00B06F7A">
              <w:t>Dnn</w:t>
            </w:r>
          </w:p>
        </w:tc>
        <w:tc>
          <w:tcPr>
            <w:tcW w:w="1877" w:type="dxa"/>
            <w:tcBorders>
              <w:top w:val="single" w:sz="4" w:space="0" w:color="auto"/>
              <w:left w:val="single" w:sz="4" w:space="0" w:color="auto"/>
              <w:bottom w:val="single" w:sz="4" w:space="0" w:color="auto"/>
              <w:right w:val="single" w:sz="4" w:space="0" w:color="auto"/>
            </w:tcBorders>
          </w:tcPr>
          <w:p w14:paraId="74ECCF7A" w14:textId="77777777" w:rsidR="00CE5148" w:rsidRPr="00B06F7A" w:rsidRDefault="00CE5148" w:rsidP="00CE5148">
            <w:pPr>
              <w:pStyle w:val="TAL"/>
            </w:pPr>
            <w:r w:rsidRPr="00B06F7A">
              <w:t>3GPP TS 29.571 [7]</w:t>
            </w:r>
          </w:p>
        </w:tc>
        <w:tc>
          <w:tcPr>
            <w:tcW w:w="5120" w:type="dxa"/>
            <w:tcBorders>
              <w:top w:val="single" w:sz="4" w:space="0" w:color="auto"/>
              <w:left w:val="single" w:sz="4" w:space="0" w:color="auto"/>
              <w:bottom w:val="single" w:sz="4" w:space="0" w:color="auto"/>
              <w:right w:val="single" w:sz="4" w:space="0" w:color="auto"/>
            </w:tcBorders>
          </w:tcPr>
          <w:p w14:paraId="3BE08052" w14:textId="77777777" w:rsidR="00CE5148" w:rsidRPr="00B06F7A" w:rsidRDefault="00CE5148" w:rsidP="00CE5148">
            <w:pPr>
              <w:pStyle w:val="TAL"/>
              <w:rPr>
                <w:rFonts w:cs="Arial"/>
                <w:szCs w:val="18"/>
              </w:rPr>
            </w:pPr>
            <w:r w:rsidRPr="00B06F7A">
              <w:rPr>
                <w:rFonts w:cs="Arial"/>
                <w:szCs w:val="18"/>
              </w:rPr>
              <w:t xml:space="preserve">Data Network Name with </w:t>
            </w:r>
            <w:r w:rsidRPr="00DE67A9">
              <w:rPr>
                <w:rFonts w:cs="Arial"/>
                <w:szCs w:val="18"/>
              </w:rPr>
              <w:t>Network Identifier only.</w:t>
            </w:r>
          </w:p>
        </w:tc>
      </w:tr>
      <w:tr w:rsidR="00CE5148" w:rsidRPr="00B06F7A" w14:paraId="422D2950" w14:textId="77777777" w:rsidTr="00CE5148">
        <w:trPr>
          <w:jc w:val="center"/>
        </w:trPr>
        <w:tc>
          <w:tcPr>
            <w:tcW w:w="2073" w:type="dxa"/>
            <w:tcBorders>
              <w:top w:val="single" w:sz="4" w:space="0" w:color="auto"/>
              <w:left w:val="single" w:sz="4" w:space="0" w:color="auto"/>
              <w:bottom w:val="single" w:sz="4" w:space="0" w:color="auto"/>
              <w:right w:val="single" w:sz="4" w:space="0" w:color="auto"/>
            </w:tcBorders>
          </w:tcPr>
          <w:p w14:paraId="6CDECFF5" w14:textId="77777777" w:rsidR="00CE5148" w:rsidRPr="00B06F7A" w:rsidRDefault="00CE5148" w:rsidP="00CE5148">
            <w:pPr>
              <w:pStyle w:val="TAL"/>
            </w:pPr>
            <w:r w:rsidRPr="00B06F7A">
              <w:t>Snssai</w:t>
            </w:r>
          </w:p>
        </w:tc>
        <w:tc>
          <w:tcPr>
            <w:tcW w:w="1877" w:type="dxa"/>
            <w:tcBorders>
              <w:top w:val="single" w:sz="4" w:space="0" w:color="auto"/>
              <w:left w:val="single" w:sz="4" w:space="0" w:color="auto"/>
              <w:bottom w:val="single" w:sz="4" w:space="0" w:color="auto"/>
              <w:right w:val="single" w:sz="4" w:space="0" w:color="auto"/>
            </w:tcBorders>
          </w:tcPr>
          <w:p w14:paraId="3ADCCC16" w14:textId="77777777" w:rsidR="00CE5148" w:rsidRPr="00B06F7A" w:rsidRDefault="00CE5148" w:rsidP="00CE5148">
            <w:pPr>
              <w:pStyle w:val="TAL"/>
            </w:pPr>
            <w:r w:rsidRPr="00B06F7A">
              <w:t>3GPP TS 29.571 [7]</w:t>
            </w:r>
          </w:p>
        </w:tc>
        <w:tc>
          <w:tcPr>
            <w:tcW w:w="5120" w:type="dxa"/>
            <w:tcBorders>
              <w:top w:val="single" w:sz="4" w:space="0" w:color="auto"/>
              <w:left w:val="single" w:sz="4" w:space="0" w:color="auto"/>
              <w:bottom w:val="single" w:sz="4" w:space="0" w:color="auto"/>
              <w:right w:val="single" w:sz="4" w:space="0" w:color="auto"/>
            </w:tcBorders>
          </w:tcPr>
          <w:p w14:paraId="438E38FD" w14:textId="77777777" w:rsidR="00CE5148" w:rsidRPr="00B06F7A" w:rsidRDefault="00CE5148" w:rsidP="00CE5148">
            <w:pPr>
              <w:pStyle w:val="TAL"/>
              <w:rPr>
                <w:rFonts w:cs="Arial"/>
                <w:szCs w:val="18"/>
              </w:rPr>
            </w:pPr>
          </w:p>
        </w:tc>
      </w:tr>
      <w:tr w:rsidR="002D4276" w:rsidRPr="00B06F7A" w14:paraId="09E0B56A" w14:textId="77777777" w:rsidTr="002D4276">
        <w:trPr>
          <w:jc w:val="center"/>
        </w:trPr>
        <w:tc>
          <w:tcPr>
            <w:tcW w:w="2073" w:type="dxa"/>
            <w:tcBorders>
              <w:top w:val="single" w:sz="4" w:space="0" w:color="auto"/>
              <w:left w:val="single" w:sz="4" w:space="0" w:color="auto"/>
              <w:bottom w:val="single" w:sz="4" w:space="0" w:color="auto"/>
              <w:right w:val="single" w:sz="4" w:space="0" w:color="auto"/>
            </w:tcBorders>
          </w:tcPr>
          <w:p w14:paraId="02B6E997" w14:textId="77777777" w:rsidR="002D4276" w:rsidRPr="00B06F7A" w:rsidRDefault="002D4276" w:rsidP="009D0BBA">
            <w:pPr>
              <w:pStyle w:val="TAL"/>
            </w:pPr>
            <w:r w:rsidRPr="00B06F7A">
              <w:t>ExternalGroupId</w:t>
            </w:r>
          </w:p>
        </w:tc>
        <w:tc>
          <w:tcPr>
            <w:tcW w:w="1877" w:type="dxa"/>
            <w:tcBorders>
              <w:top w:val="single" w:sz="4" w:space="0" w:color="auto"/>
              <w:left w:val="single" w:sz="4" w:space="0" w:color="auto"/>
              <w:bottom w:val="single" w:sz="4" w:space="0" w:color="auto"/>
              <w:right w:val="single" w:sz="4" w:space="0" w:color="auto"/>
            </w:tcBorders>
          </w:tcPr>
          <w:p w14:paraId="3E2BFA28" w14:textId="77777777" w:rsidR="002D4276" w:rsidRPr="00B06F7A" w:rsidRDefault="002D4276" w:rsidP="009D0BBA">
            <w:pPr>
              <w:pStyle w:val="TAL"/>
            </w:pPr>
            <w:r w:rsidRPr="00B06F7A">
              <w:t>3GPP TS 29.571 [7]</w:t>
            </w:r>
          </w:p>
        </w:tc>
        <w:tc>
          <w:tcPr>
            <w:tcW w:w="5120" w:type="dxa"/>
            <w:tcBorders>
              <w:top w:val="single" w:sz="4" w:space="0" w:color="auto"/>
              <w:left w:val="single" w:sz="4" w:space="0" w:color="auto"/>
              <w:bottom w:val="single" w:sz="4" w:space="0" w:color="auto"/>
              <w:right w:val="single" w:sz="4" w:space="0" w:color="auto"/>
            </w:tcBorders>
          </w:tcPr>
          <w:p w14:paraId="3828A222" w14:textId="77777777" w:rsidR="002D4276" w:rsidRPr="00B06F7A" w:rsidRDefault="002D4276" w:rsidP="009D0BBA">
            <w:pPr>
              <w:pStyle w:val="TAL"/>
              <w:rPr>
                <w:rFonts w:cs="Arial"/>
                <w:szCs w:val="18"/>
              </w:rPr>
            </w:pPr>
          </w:p>
        </w:tc>
      </w:tr>
    </w:tbl>
    <w:p w14:paraId="5996AF03" w14:textId="77777777" w:rsidR="00CE5148" w:rsidRPr="00B06F7A" w:rsidRDefault="00CE5148" w:rsidP="00CE5148"/>
    <w:p w14:paraId="04C4F4D6" w14:textId="3E87FFF1" w:rsidR="00CE5148" w:rsidRPr="00B06F7A" w:rsidRDefault="00CE5148" w:rsidP="00C05182">
      <w:pPr>
        <w:pStyle w:val="Heading4"/>
        <w:rPr>
          <w:lang w:val="en-US"/>
        </w:rPr>
      </w:pPr>
      <w:bookmarkStart w:id="5545" w:name="_Toc114765009"/>
      <w:r w:rsidRPr="00B06F7A">
        <w:rPr>
          <w:lang w:val="en-US"/>
        </w:rPr>
        <w:lastRenderedPageBreak/>
        <w:t>6.</w:t>
      </w:r>
      <w:r>
        <w:rPr>
          <w:lang w:val="en-US"/>
        </w:rPr>
        <w:t>8</w:t>
      </w:r>
      <w:r w:rsidRPr="00B06F7A">
        <w:rPr>
          <w:lang w:val="en-US"/>
        </w:rPr>
        <w:t>.6.2</w:t>
      </w:r>
      <w:r w:rsidRPr="00B06F7A">
        <w:rPr>
          <w:lang w:val="en-US"/>
        </w:rPr>
        <w:tab/>
        <w:t>Structured data types</w:t>
      </w:r>
      <w:bookmarkEnd w:id="5545"/>
    </w:p>
    <w:p w14:paraId="12F17B0E" w14:textId="6A74F41A" w:rsidR="00CE5148" w:rsidRPr="00B06F7A" w:rsidRDefault="00CE5148" w:rsidP="00C05182">
      <w:pPr>
        <w:pStyle w:val="Heading5"/>
      </w:pPr>
      <w:bookmarkStart w:id="5546" w:name="_Toc114765010"/>
      <w:r w:rsidRPr="00B06F7A">
        <w:t>6.</w:t>
      </w:r>
      <w:r>
        <w:t>8</w:t>
      </w:r>
      <w:r w:rsidRPr="00B06F7A">
        <w:t>.6.2.1</w:t>
      </w:r>
      <w:r w:rsidRPr="00B06F7A">
        <w:tab/>
        <w:t>Introduction</w:t>
      </w:r>
      <w:bookmarkEnd w:id="5546"/>
    </w:p>
    <w:p w14:paraId="550A7C3C" w14:textId="77777777" w:rsidR="00CE5148" w:rsidRPr="00B06F7A" w:rsidRDefault="00CE5148" w:rsidP="00CE5148">
      <w:r w:rsidRPr="00B06F7A">
        <w:t>This clause defines the structures to be used in resource representations.</w:t>
      </w:r>
    </w:p>
    <w:p w14:paraId="0E4CF3D3" w14:textId="14CAD32C" w:rsidR="00CE5148" w:rsidRPr="00B06F7A" w:rsidRDefault="00CE5148" w:rsidP="00C05182">
      <w:pPr>
        <w:pStyle w:val="Heading5"/>
      </w:pPr>
      <w:bookmarkStart w:id="5547" w:name="_Toc114765011"/>
      <w:r w:rsidRPr="00B06F7A">
        <w:t>6.</w:t>
      </w:r>
      <w:r>
        <w:t>8</w:t>
      </w:r>
      <w:r w:rsidRPr="00B06F7A">
        <w:t>.6.2.2</w:t>
      </w:r>
      <w:r w:rsidRPr="00B06F7A">
        <w:tab/>
        <w:t xml:space="preserve">Type: </w:t>
      </w:r>
      <w:r>
        <w:t>AuthUpdateNotification</w:t>
      </w:r>
      <w:bookmarkEnd w:id="5547"/>
    </w:p>
    <w:p w14:paraId="393299F4" w14:textId="633CF815" w:rsidR="00CE5148" w:rsidRPr="00B06F7A" w:rsidRDefault="00CE5148" w:rsidP="00CE5148">
      <w:pPr>
        <w:pStyle w:val="TH"/>
      </w:pPr>
      <w:r w:rsidRPr="00B06F7A">
        <w:t>Table 6.</w:t>
      </w:r>
      <w:r>
        <w:t>8</w:t>
      </w:r>
      <w:r w:rsidRPr="00B06F7A">
        <w:t>.6.2.</w:t>
      </w:r>
      <w:r>
        <w:t>2</w:t>
      </w:r>
      <w:r w:rsidRPr="00B06F7A">
        <w:t>-1: Definition of type AuthUpdateNotification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CE5148" w:rsidRPr="00B06F7A" w14:paraId="02380E2C" w14:textId="77777777" w:rsidTr="00CE514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48F73C" w14:textId="77777777" w:rsidR="00CE5148" w:rsidRPr="00B06F7A" w:rsidRDefault="00CE5148" w:rsidP="00CE5148">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B41B195" w14:textId="77777777" w:rsidR="00CE5148" w:rsidRPr="00B06F7A" w:rsidRDefault="00CE5148" w:rsidP="00CE5148">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2467379" w14:textId="77777777" w:rsidR="00CE5148" w:rsidRPr="00B06F7A" w:rsidRDefault="00CE5148" w:rsidP="00CE5148">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3C8DAB3" w14:textId="77777777" w:rsidR="00CE5148" w:rsidRPr="00B06F7A" w:rsidRDefault="00CE5148" w:rsidP="00CE5148">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B7AD488" w14:textId="77777777" w:rsidR="00CE5148" w:rsidRPr="00B06F7A" w:rsidRDefault="00CE5148" w:rsidP="00CE5148">
            <w:pPr>
              <w:pStyle w:val="TAH"/>
              <w:rPr>
                <w:rFonts w:cs="Arial"/>
                <w:szCs w:val="18"/>
              </w:rPr>
            </w:pPr>
            <w:r w:rsidRPr="00B06F7A">
              <w:rPr>
                <w:rFonts w:cs="Arial"/>
                <w:szCs w:val="18"/>
              </w:rPr>
              <w:t>Description</w:t>
            </w:r>
          </w:p>
        </w:tc>
      </w:tr>
      <w:tr w:rsidR="00CE5148" w:rsidRPr="00B06F7A" w14:paraId="30DECE5A" w14:textId="77777777" w:rsidTr="00CE5148">
        <w:trPr>
          <w:jc w:val="center"/>
        </w:trPr>
        <w:tc>
          <w:tcPr>
            <w:tcW w:w="2090" w:type="dxa"/>
            <w:tcBorders>
              <w:top w:val="single" w:sz="4" w:space="0" w:color="auto"/>
              <w:left w:val="single" w:sz="4" w:space="0" w:color="auto"/>
              <w:bottom w:val="single" w:sz="4" w:space="0" w:color="auto"/>
              <w:right w:val="single" w:sz="4" w:space="0" w:color="auto"/>
            </w:tcBorders>
          </w:tcPr>
          <w:p w14:paraId="3B845A45" w14:textId="77777777" w:rsidR="00CE5148" w:rsidRPr="00B06F7A" w:rsidRDefault="00CE5148" w:rsidP="00CE5148">
            <w:pPr>
              <w:pStyle w:val="TAL"/>
              <w:rPr>
                <w:lang w:eastAsia="zh-CN"/>
              </w:rPr>
            </w:pPr>
            <w:r>
              <w:rPr>
                <w:lang w:eastAsia="zh-CN"/>
              </w:rPr>
              <w:t>serviceType</w:t>
            </w:r>
          </w:p>
        </w:tc>
        <w:tc>
          <w:tcPr>
            <w:tcW w:w="1842" w:type="dxa"/>
            <w:tcBorders>
              <w:top w:val="single" w:sz="4" w:space="0" w:color="auto"/>
              <w:left w:val="single" w:sz="4" w:space="0" w:color="auto"/>
              <w:bottom w:val="single" w:sz="4" w:space="0" w:color="auto"/>
              <w:right w:val="single" w:sz="4" w:space="0" w:color="auto"/>
            </w:tcBorders>
          </w:tcPr>
          <w:p w14:paraId="5F87C9F4" w14:textId="77777777" w:rsidR="00CE5148" w:rsidRPr="00B06F7A" w:rsidRDefault="00CE5148" w:rsidP="00CE5148">
            <w:pPr>
              <w:pStyle w:val="TAL"/>
              <w:rPr>
                <w:lang w:eastAsia="zh-CN"/>
              </w:rPr>
            </w:pPr>
            <w:r>
              <w:rPr>
                <w:lang w:eastAsia="zh-CN"/>
              </w:rPr>
              <w:t>ServiceType</w:t>
            </w:r>
          </w:p>
        </w:tc>
        <w:tc>
          <w:tcPr>
            <w:tcW w:w="567" w:type="dxa"/>
            <w:tcBorders>
              <w:top w:val="single" w:sz="4" w:space="0" w:color="auto"/>
              <w:left w:val="single" w:sz="4" w:space="0" w:color="auto"/>
              <w:bottom w:val="single" w:sz="4" w:space="0" w:color="auto"/>
              <w:right w:val="single" w:sz="4" w:space="0" w:color="auto"/>
            </w:tcBorders>
          </w:tcPr>
          <w:p w14:paraId="775B9205" w14:textId="77777777" w:rsidR="00CE5148" w:rsidRPr="00B06F7A" w:rsidRDefault="00CE5148" w:rsidP="00CE5148">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FDB7BD" w14:textId="77777777" w:rsidR="00CE5148" w:rsidRPr="00B06F7A" w:rsidRDefault="00CE5148" w:rsidP="00CE5148">
            <w:pPr>
              <w:pStyle w:val="TAL"/>
            </w:pPr>
            <w:r>
              <w:t>1</w:t>
            </w:r>
          </w:p>
        </w:tc>
        <w:tc>
          <w:tcPr>
            <w:tcW w:w="3934" w:type="dxa"/>
            <w:tcBorders>
              <w:top w:val="single" w:sz="4" w:space="0" w:color="auto"/>
              <w:left w:val="single" w:sz="4" w:space="0" w:color="auto"/>
              <w:bottom w:val="single" w:sz="4" w:space="0" w:color="auto"/>
              <w:right w:val="single" w:sz="4" w:space="0" w:color="auto"/>
            </w:tcBorders>
          </w:tcPr>
          <w:p w14:paraId="367E931F" w14:textId="77777777" w:rsidR="00CE5148" w:rsidRPr="00B06F7A" w:rsidRDefault="00CE5148" w:rsidP="00CE5148">
            <w:pPr>
              <w:pStyle w:val="TAL"/>
              <w:rPr>
                <w:lang w:eastAsia="zh-CN"/>
              </w:rPr>
            </w:pPr>
            <w:r>
              <w:rPr>
                <w:lang w:eastAsia="zh-CN"/>
              </w:rPr>
              <w:t>Specific service for which the authorization is updated</w:t>
            </w:r>
          </w:p>
        </w:tc>
      </w:tr>
      <w:tr w:rsidR="00CE5148" w:rsidRPr="00B06F7A" w14:paraId="675CAFD2" w14:textId="77777777" w:rsidTr="00CE5148">
        <w:trPr>
          <w:jc w:val="center"/>
        </w:trPr>
        <w:tc>
          <w:tcPr>
            <w:tcW w:w="2090" w:type="dxa"/>
            <w:tcBorders>
              <w:top w:val="single" w:sz="4" w:space="0" w:color="auto"/>
              <w:left w:val="single" w:sz="4" w:space="0" w:color="auto"/>
              <w:bottom w:val="single" w:sz="4" w:space="0" w:color="auto"/>
              <w:right w:val="single" w:sz="4" w:space="0" w:color="auto"/>
            </w:tcBorders>
          </w:tcPr>
          <w:p w14:paraId="6E9F0E1C" w14:textId="77777777" w:rsidR="00CE5148" w:rsidRPr="00B06F7A" w:rsidRDefault="00CE5148" w:rsidP="00CE5148">
            <w:pPr>
              <w:pStyle w:val="TAL"/>
            </w:pPr>
            <w:r w:rsidRPr="00B06F7A">
              <w:t>snssai</w:t>
            </w:r>
          </w:p>
        </w:tc>
        <w:tc>
          <w:tcPr>
            <w:tcW w:w="1842" w:type="dxa"/>
            <w:tcBorders>
              <w:top w:val="single" w:sz="4" w:space="0" w:color="auto"/>
              <w:left w:val="single" w:sz="4" w:space="0" w:color="auto"/>
              <w:bottom w:val="single" w:sz="4" w:space="0" w:color="auto"/>
              <w:right w:val="single" w:sz="4" w:space="0" w:color="auto"/>
            </w:tcBorders>
          </w:tcPr>
          <w:p w14:paraId="66ED49F2" w14:textId="77777777" w:rsidR="00CE5148" w:rsidRPr="00B06F7A" w:rsidRDefault="00CE5148" w:rsidP="00CE5148">
            <w:pPr>
              <w:pStyle w:val="TAL"/>
            </w:pPr>
            <w:r w:rsidRPr="00B06F7A">
              <w:t>Snssai</w:t>
            </w:r>
          </w:p>
        </w:tc>
        <w:tc>
          <w:tcPr>
            <w:tcW w:w="567" w:type="dxa"/>
            <w:tcBorders>
              <w:top w:val="single" w:sz="4" w:space="0" w:color="auto"/>
              <w:left w:val="single" w:sz="4" w:space="0" w:color="auto"/>
              <w:bottom w:val="single" w:sz="4" w:space="0" w:color="auto"/>
              <w:right w:val="single" w:sz="4" w:space="0" w:color="auto"/>
            </w:tcBorders>
          </w:tcPr>
          <w:p w14:paraId="383AB9D5" w14:textId="77777777" w:rsidR="00CE5148" w:rsidRPr="00B06F7A" w:rsidRDefault="00CE5148" w:rsidP="00CE514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FF7EFF4" w14:textId="77777777" w:rsidR="00CE5148" w:rsidRPr="00B06F7A" w:rsidRDefault="00CE5148" w:rsidP="00CE5148">
            <w:pPr>
              <w:pStyle w:val="TAL"/>
            </w:pPr>
            <w:r>
              <w:t>0..</w:t>
            </w:r>
            <w:r w:rsidRPr="00B06F7A">
              <w:t>1</w:t>
            </w:r>
          </w:p>
        </w:tc>
        <w:tc>
          <w:tcPr>
            <w:tcW w:w="3934" w:type="dxa"/>
            <w:tcBorders>
              <w:top w:val="single" w:sz="4" w:space="0" w:color="auto"/>
              <w:left w:val="single" w:sz="4" w:space="0" w:color="auto"/>
              <w:bottom w:val="single" w:sz="4" w:space="0" w:color="auto"/>
              <w:right w:val="single" w:sz="4" w:space="0" w:color="auto"/>
            </w:tcBorders>
          </w:tcPr>
          <w:p w14:paraId="25BD39BC" w14:textId="77777777" w:rsidR="00CE5148" w:rsidRPr="00B06F7A" w:rsidRDefault="00CE5148" w:rsidP="00CE5148">
            <w:pPr>
              <w:pStyle w:val="TAL"/>
              <w:rPr>
                <w:rFonts w:cs="Arial"/>
                <w:szCs w:val="18"/>
              </w:rPr>
            </w:pPr>
            <w:r w:rsidRPr="00B06F7A">
              <w:t>I</w:t>
            </w:r>
            <w:r>
              <w:t>dentifies the</w:t>
            </w:r>
            <w:r w:rsidRPr="00B06F7A">
              <w:t xml:space="preserve"> S</w:t>
            </w:r>
            <w:r w:rsidRPr="00B06F7A">
              <w:rPr>
                <w:rFonts w:cs="Arial"/>
                <w:szCs w:val="18"/>
              </w:rPr>
              <w:t>ingle Network Slice.</w:t>
            </w:r>
          </w:p>
        </w:tc>
      </w:tr>
      <w:tr w:rsidR="00CE5148" w:rsidRPr="00B06F7A" w14:paraId="1FDF6758" w14:textId="77777777" w:rsidTr="00CE5148">
        <w:trPr>
          <w:jc w:val="center"/>
        </w:trPr>
        <w:tc>
          <w:tcPr>
            <w:tcW w:w="2090" w:type="dxa"/>
            <w:tcBorders>
              <w:top w:val="single" w:sz="4" w:space="0" w:color="auto"/>
              <w:left w:val="single" w:sz="4" w:space="0" w:color="auto"/>
              <w:bottom w:val="single" w:sz="4" w:space="0" w:color="auto"/>
              <w:right w:val="single" w:sz="4" w:space="0" w:color="auto"/>
            </w:tcBorders>
          </w:tcPr>
          <w:p w14:paraId="69D1F2EA" w14:textId="77777777" w:rsidR="00CE5148" w:rsidRPr="00B06F7A" w:rsidRDefault="00CE5148" w:rsidP="00CE5148">
            <w:pPr>
              <w:pStyle w:val="TAL"/>
              <w:rPr>
                <w:rFonts w:ascii="Times New Roman" w:hAnsi="Times New Roman"/>
                <w:sz w:val="20"/>
              </w:rPr>
            </w:pPr>
            <w:r w:rsidRPr="00B06F7A">
              <w:t>dnn</w:t>
            </w:r>
          </w:p>
        </w:tc>
        <w:tc>
          <w:tcPr>
            <w:tcW w:w="1842" w:type="dxa"/>
            <w:tcBorders>
              <w:top w:val="single" w:sz="4" w:space="0" w:color="auto"/>
              <w:left w:val="single" w:sz="4" w:space="0" w:color="auto"/>
              <w:bottom w:val="single" w:sz="4" w:space="0" w:color="auto"/>
              <w:right w:val="single" w:sz="4" w:space="0" w:color="auto"/>
            </w:tcBorders>
          </w:tcPr>
          <w:p w14:paraId="3660DCDD" w14:textId="77777777" w:rsidR="00CE5148" w:rsidRPr="00B06F7A" w:rsidRDefault="00CE5148" w:rsidP="00CE5148">
            <w:pPr>
              <w:pStyle w:val="TAL"/>
            </w:pPr>
            <w:r w:rsidRPr="00B06F7A">
              <w:t>Dnn</w:t>
            </w:r>
          </w:p>
        </w:tc>
        <w:tc>
          <w:tcPr>
            <w:tcW w:w="567" w:type="dxa"/>
            <w:tcBorders>
              <w:top w:val="single" w:sz="4" w:space="0" w:color="auto"/>
              <w:left w:val="single" w:sz="4" w:space="0" w:color="auto"/>
              <w:bottom w:val="single" w:sz="4" w:space="0" w:color="auto"/>
              <w:right w:val="single" w:sz="4" w:space="0" w:color="auto"/>
            </w:tcBorders>
          </w:tcPr>
          <w:p w14:paraId="3D05ECAB" w14:textId="77777777" w:rsidR="00CE5148" w:rsidRPr="00B06F7A" w:rsidRDefault="00CE5148" w:rsidP="00CE514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755228E" w14:textId="77777777" w:rsidR="00CE5148" w:rsidRPr="00B06F7A" w:rsidRDefault="00CE5148" w:rsidP="00CE5148">
            <w:pPr>
              <w:pStyle w:val="TAL"/>
            </w:pPr>
            <w:r>
              <w:t>0..</w:t>
            </w:r>
            <w:r w:rsidRPr="00B06F7A">
              <w:t>1</w:t>
            </w:r>
          </w:p>
        </w:tc>
        <w:tc>
          <w:tcPr>
            <w:tcW w:w="3934" w:type="dxa"/>
            <w:tcBorders>
              <w:top w:val="single" w:sz="4" w:space="0" w:color="auto"/>
              <w:left w:val="single" w:sz="4" w:space="0" w:color="auto"/>
              <w:bottom w:val="single" w:sz="4" w:space="0" w:color="auto"/>
              <w:right w:val="single" w:sz="4" w:space="0" w:color="auto"/>
            </w:tcBorders>
          </w:tcPr>
          <w:p w14:paraId="081B718A" w14:textId="77777777" w:rsidR="00CE5148" w:rsidRPr="00B06F7A" w:rsidRDefault="00CE5148" w:rsidP="00CE5148">
            <w:pPr>
              <w:pStyle w:val="TAL"/>
              <w:rPr>
                <w:rFonts w:cs="Arial"/>
                <w:szCs w:val="18"/>
              </w:rPr>
            </w:pPr>
            <w:r w:rsidRPr="00B06F7A">
              <w:rPr>
                <w:rFonts w:cs="Arial"/>
                <w:szCs w:val="18"/>
              </w:rPr>
              <w:t>I</w:t>
            </w:r>
            <w:r>
              <w:rPr>
                <w:rFonts w:cs="Arial"/>
                <w:szCs w:val="18"/>
              </w:rPr>
              <w:t>dentifies the DNN</w:t>
            </w:r>
            <w:r w:rsidRPr="00B06F7A">
              <w:rPr>
                <w:rFonts w:cs="Arial"/>
                <w:szCs w:val="18"/>
              </w:rPr>
              <w:t xml:space="preserve">, shall contain the </w:t>
            </w:r>
            <w:r w:rsidRPr="00B06F7A">
              <w:t>Network Identifier only</w:t>
            </w:r>
            <w:r w:rsidRPr="00B06F7A">
              <w:rPr>
                <w:rFonts w:cs="Arial"/>
                <w:szCs w:val="18"/>
              </w:rPr>
              <w:t>.</w:t>
            </w:r>
          </w:p>
        </w:tc>
      </w:tr>
      <w:tr w:rsidR="00CE5148" w:rsidRPr="00B06F7A" w14:paraId="76B2C67F" w14:textId="77777777" w:rsidTr="00CE5148">
        <w:trPr>
          <w:jc w:val="center"/>
        </w:trPr>
        <w:tc>
          <w:tcPr>
            <w:tcW w:w="2090" w:type="dxa"/>
            <w:tcBorders>
              <w:top w:val="single" w:sz="4" w:space="0" w:color="auto"/>
              <w:left w:val="single" w:sz="4" w:space="0" w:color="auto"/>
              <w:bottom w:val="single" w:sz="4" w:space="0" w:color="auto"/>
              <w:right w:val="single" w:sz="4" w:space="0" w:color="auto"/>
            </w:tcBorders>
          </w:tcPr>
          <w:p w14:paraId="588C54E3" w14:textId="77777777" w:rsidR="00CE5148" w:rsidRPr="00B06F7A" w:rsidRDefault="00CE5148" w:rsidP="00CE5148">
            <w:pPr>
              <w:pStyle w:val="TAL"/>
              <w:rPr>
                <w:lang w:eastAsia="zh-CN"/>
              </w:rPr>
            </w:pPr>
            <w:r>
              <w:rPr>
                <w:lang w:eastAsia="zh-CN"/>
              </w:rPr>
              <w:t>a</w:t>
            </w:r>
            <w:r w:rsidRPr="00B06F7A">
              <w:rPr>
                <w:lang w:eastAsia="zh-CN"/>
              </w:rPr>
              <w:t>uthUpdateInfoList</w:t>
            </w:r>
          </w:p>
        </w:tc>
        <w:tc>
          <w:tcPr>
            <w:tcW w:w="1842" w:type="dxa"/>
            <w:tcBorders>
              <w:top w:val="single" w:sz="4" w:space="0" w:color="auto"/>
              <w:left w:val="single" w:sz="4" w:space="0" w:color="auto"/>
              <w:bottom w:val="single" w:sz="4" w:space="0" w:color="auto"/>
              <w:right w:val="single" w:sz="4" w:space="0" w:color="auto"/>
            </w:tcBorders>
          </w:tcPr>
          <w:p w14:paraId="1AA171F7" w14:textId="77777777" w:rsidR="00CE5148" w:rsidRPr="00B06F7A" w:rsidRDefault="00CE5148" w:rsidP="00CE5148">
            <w:pPr>
              <w:pStyle w:val="TAL"/>
              <w:rPr>
                <w:lang w:eastAsia="zh-CN"/>
              </w:rPr>
            </w:pPr>
            <w:r w:rsidRPr="00B06F7A">
              <w:rPr>
                <w:lang w:eastAsia="zh-CN"/>
              </w:rPr>
              <w:t>array(AuthUpdateInfo)</w:t>
            </w:r>
          </w:p>
        </w:tc>
        <w:tc>
          <w:tcPr>
            <w:tcW w:w="567" w:type="dxa"/>
            <w:tcBorders>
              <w:top w:val="single" w:sz="4" w:space="0" w:color="auto"/>
              <w:left w:val="single" w:sz="4" w:space="0" w:color="auto"/>
              <w:bottom w:val="single" w:sz="4" w:space="0" w:color="auto"/>
              <w:right w:val="single" w:sz="4" w:space="0" w:color="auto"/>
            </w:tcBorders>
          </w:tcPr>
          <w:p w14:paraId="3E9DE0FB" w14:textId="77777777" w:rsidR="00CE5148" w:rsidRPr="00B06F7A" w:rsidRDefault="00CE5148" w:rsidP="00CE5148">
            <w:pPr>
              <w:pStyle w:val="TAC"/>
              <w:rPr>
                <w:lang w:eastAsia="zh-CN"/>
              </w:rPr>
            </w:pPr>
            <w:r w:rsidRPr="00B06F7A">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9CCC544" w14:textId="77777777" w:rsidR="00CE5148" w:rsidRPr="00B06F7A" w:rsidRDefault="00CE5148" w:rsidP="00CE5148">
            <w:pPr>
              <w:pStyle w:val="TAL"/>
            </w:pPr>
            <w:r w:rsidRPr="00B06F7A">
              <w:t>1..N</w:t>
            </w:r>
          </w:p>
        </w:tc>
        <w:tc>
          <w:tcPr>
            <w:tcW w:w="3934" w:type="dxa"/>
            <w:tcBorders>
              <w:top w:val="single" w:sz="4" w:space="0" w:color="auto"/>
              <w:left w:val="single" w:sz="4" w:space="0" w:color="auto"/>
              <w:bottom w:val="single" w:sz="4" w:space="0" w:color="auto"/>
              <w:right w:val="single" w:sz="4" w:space="0" w:color="auto"/>
            </w:tcBorders>
          </w:tcPr>
          <w:p w14:paraId="4FB89180" w14:textId="77777777" w:rsidR="00CE5148" w:rsidRPr="00B06F7A" w:rsidRDefault="00CE5148" w:rsidP="00CE5148">
            <w:pPr>
              <w:pStyle w:val="TAL"/>
              <w:rPr>
                <w:lang w:eastAsia="zh-CN"/>
              </w:rPr>
            </w:pPr>
            <w:r w:rsidRPr="00B06F7A">
              <w:rPr>
                <w:rFonts w:hint="eastAsia"/>
                <w:lang w:eastAsia="zh-CN"/>
              </w:rPr>
              <w:t>L</w:t>
            </w:r>
            <w:r w:rsidRPr="00B06F7A">
              <w:rPr>
                <w:lang w:eastAsia="zh-CN"/>
              </w:rPr>
              <w:t>ist of AuthUpdateInfo.</w:t>
            </w:r>
          </w:p>
        </w:tc>
      </w:tr>
    </w:tbl>
    <w:p w14:paraId="4375DEA9" w14:textId="77777777" w:rsidR="00CE5148" w:rsidRPr="00B06F7A" w:rsidRDefault="00CE5148" w:rsidP="00CE5148">
      <w:pPr>
        <w:rPr>
          <w:noProof/>
        </w:rPr>
      </w:pPr>
    </w:p>
    <w:p w14:paraId="1BEBE239" w14:textId="7A3DD00C" w:rsidR="00CE5148" w:rsidRPr="00B06F7A" w:rsidRDefault="00CE5148" w:rsidP="00C05182">
      <w:pPr>
        <w:pStyle w:val="Heading5"/>
      </w:pPr>
      <w:bookmarkStart w:id="5548" w:name="_Toc114765012"/>
      <w:r w:rsidRPr="00B06F7A">
        <w:t>6.</w:t>
      </w:r>
      <w:r>
        <w:t>8</w:t>
      </w:r>
      <w:r w:rsidRPr="00B06F7A">
        <w:t>.6.2.</w:t>
      </w:r>
      <w:r>
        <w:t>3</w:t>
      </w:r>
      <w:r w:rsidRPr="00B06F7A">
        <w:tab/>
        <w:t>Type: AuthUpdateInfo</w:t>
      </w:r>
      <w:bookmarkEnd w:id="5548"/>
    </w:p>
    <w:p w14:paraId="43525C9B" w14:textId="21287022" w:rsidR="00CE5148" w:rsidRPr="00B06F7A" w:rsidRDefault="00CE5148" w:rsidP="00CE5148">
      <w:pPr>
        <w:pStyle w:val="TH"/>
      </w:pPr>
      <w:r w:rsidRPr="00B06F7A">
        <w:t>Table 6.</w:t>
      </w:r>
      <w:r>
        <w:t>8</w:t>
      </w:r>
      <w:r w:rsidRPr="00B06F7A">
        <w:t>.6.2.4-1: Definition of type AuthUpdateInfo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CE5148" w:rsidRPr="00B06F7A" w14:paraId="48B71DF3" w14:textId="77777777" w:rsidTr="00CE514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B76D1E" w14:textId="77777777" w:rsidR="00CE5148" w:rsidRPr="00B06F7A" w:rsidRDefault="00CE5148" w:rsidP="00CE5148">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E1E454" w14:textId="77777777" w:rsidR="00CE5148" w:rsidRPr="00B06F7A" w:rsidRDefault="00CE5148" w:rsidP="00CE5148">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101287C" w14:textId="77777777" w:rsidR="00CE5148" w:rsidRPr="00B06F7A" w:rsidRDefault="00CE5148" w:rsidP="00CE5148">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7AD8D7" w14:textId="77777777" w:rsidR="00CE5148" w:rsidRPr="00B06F7A" w:rsidRDefault="00CE5148" w:rsidP="00CE5148">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37DD87FF" w14:textId="77777777" w:rsidR="00CE5148" w:rsidRPr="00B06F7A" w:rsidRDefault="00CE5148" w:rsidP="00CE5148">
            <w:pPr>
              <w:pStyle w:val="TAH"/>
              <w:rPr>
                <w:rFonts w:cs="Arial"/>
                <w:szCs w:val="18"/>
              </w:rPr>
            </w:pPr>
            <w:r w:rsidRPr="00B06F7A">
              <w:rPr>
                <w:rFonts w:cs="Arial"/>
                <w:szCs w:val="18"/>
              </w:rPr>
              <w:t>Description</w:t>
            </w:r>
          </w:p>
        </w:tc>
      </w:tr>
      <w:tr w:rsidR="00CE5148" w:rsidRPr="00B06F7A" w14:paraId="68169C41" w14:textId="77777777" w:rsidTr="00CE5148">
        <w:trPr>
          <w:jc w:val="center"/>
        </w:trPr>
        <w:tc>
          <w:tcPr>
            <w:tcW w:w="2090" w:type="dxa"/>
            <w:tcBorders>
              <w:top w:val="single" w:sz="4" w:space="0" w:color="auto"/>
              <w:left w:val="single" w:sz="4" w:space="0" w:color="auto"/>
              <w:bottom w:val="single" w:sz="4" w:space="0" w:color="auto"/>
              <w:right w:val="single" w:sz="4" w:space="0" w:color="auto"/>
            </w:tcBorders>
          </w:tcPr>
          <w:p w14:paraId="3404C4BA" w14:textId="77777777" w:rsidR="00CE5148" w:rsidRPr="00B06F7A" w:rsidRDefault="00CE5148" w:rsidP="00CE5148">
            <w:pPr>
              <w:pStyle w:val="TAL"/>
              <w:rPr>
                <w:lang w:eastAsia="zh-CN"/>
              </w:rPr>
            </w:pPr>
            <w:r w:rsidRPr="00B06F7A">
              <w:t>authorizationData</w:t>
            </w:r>
          </w:p>
        </w:tc>
        <w:tc>
          <w:tcPr>
            <w:tcW w:w="1842" w:type="dxa"/>
            <w:tcBorders>
              <w:top w:val="single" w:sz="4" w:space="0" w:color="auto"/>
              <w:left w:val="single" w:sz="4" w:space="0" w:color="auto"/>
              <w:bottom w:val="single" w:sz="4" w:space="0" w:color="auto"/>
              <w:right w:val="single" w:sz="4" w:space="0" w:color="auto"/>
            </w:tcBorders>
          </w:tcPr>
          <w:p w14:paraId="35FBD80E" w14:textId="2B7D3F9A" w:rsidR="00CE5148" w:rsidRPr="00B06F7A" w:rsidRDefault="002D4276" w:rsidP="00CE5148">
            <w:pPr>
              <w:pStyle w:val="TAL"/>
              <w:rPr>
                <w:lang w:eastAsia="zh-CN"/>
              </w:rPr>
            </w:pPr>
            <w:r w:rsidRPr="00571920">
              <w:t>Servicepecific</w:t>
            </w:r>
            <w:r w:rsidRPr="00B06F7A">
              <w:t>AuthorizationData</w:t>
            </w:r>
          </w:p>
        </w:tc>
        <w:tc>
          <w:tcPr>
            <w:tcW w:w="567" w:type="dxa"/>
            <w:tcBorders>
              <w:top w:val="single" w:sz="4" w:space="0" w:color="auto"/>
              <w:left w:val="single" w:sz="4" w:space="0" w:color="auto"/>
              <w:bottom w:val="single" w:sz="4" w:space="0" w:color="auto"/>
              <w:right w:val="single" w:sz="4" w:space="0" w:color="auto"/>
            </w:tcBorders>
          </w:tcPr>
          <w:p w14:paraId="199C6BAD" w14:textId="77777777" w:rsidR="00CE5148" w:rsidRPr="00B06F7A" w:rsidRDefault="00CE5148" w:rsidP="00CE5148">
            <w:pPr>
              <w:pStyle w:val="TAC"/>
              <w:rPr>
                <w:lang w:eastAsia="zh-CN"/>
              </w:rPr>
            </w:pPr>
            <w:r w:rsidRPr="00B06F7A">
              <w:t>M</w:t>
            </w:r>
          </w:p>
        </w:tc>
        <w:tc>
          <w:tcPr>
            <w:tcW w:w="1134" w:type="dxa"/>
            <w:tcBorders>
              <w:top w:val="single" w:sz="4" w:space="0" w:color="auto"/>
              <w:left w:val="single" w:sz="4" w:space="0" w:color="auto"/>
              <w:bottom w:val="single" w:sz="4" w:space="0" w:color="auto"/>
              <w:right w:val="single" w:sz="4" w:space="0" w:color="auto"/>
            </w:tcBorders>
          </w:tcPr>
          <w:p w14:paraId="20DB967A" w14:textId="77777777" w:rsidR="00CE5148" w:rsidRPr="00B06F7A" w:rsidRDefault="00CE5148" w:rsidP="00CE5148">
            <w:pPr>
              <w:pStyle w:val="TAL"/>
            </w:pPr>
            <w:r w:rsidRPr="00B06F7A">
              <w:t>1</w:t>
            </w:r>
          </w:p>
        </w:tc>
        <w:tc>
          <w:tcPr>
            <w:tcW w:w="3934" w:type="dxa"/>
            <w:tcBorders>
              <w:top w:val="single" w:sz="4" w:space="0" w:color="auto"/>
              <w:left w:val="single" w:sz="4" w:space="0" w:color="auto"/>
              <w:bottom w:val="single" w:sz="4" w:space="0" w:color="auto"/>
              <w:right w:val="single" w:sz="4" w:space="0" w:color="auto"/>
            </w:tcBorders>
          </w:tcPr>
          <w:p w14:paraId="23289CDD" w14:textId="77777777" w:rsidR="00CE5148" w:rsidRPr="00B06F7A" w:rsidRDefault="00CE5148" w:rsidP="00CE5148">
            <w:pPr>
              <w:pStyle w:val="TAL"/>
              <w:rPr>
                <w:lang w:eastAsia="zh-CN"/>
              </w:rPr>
            </w:pPr>
            <w:r w:rsidRPr="00B06F7A">
              <w:rPr>
                <w:rFonts w:cs="Arial"/>
                <w:szCs w:val="18"/>
                <w:lang w:eastAsia="zh-CN"/>
              </w:rPr>
              <w:t>This IE shall include the Authorization data</w:t>
            </w:r>
            <w:r w:rsidRPr="00B06F7A">
              <w:rPr>
                <w:lang w:eastAsia="zh-CN"/>
              </w:rPr>
              <w:t>.</w:t>
            </w:r>
          </w:p>
        </w:tc>
      </w:tr>
      <w:tr w:rsidR="00CE5148" w:rsidRPr="00B06F7A" w14:paraId="76615C2E" w14:textId="77777777" w:rsidTr="00CE5148">
        <w:trPr>
          <w:jc w:val="center"/>
        </w:trPr>
        <w:tc>
          <w:tcPr>
            <w:tcW w:w="2090" w:type="dxa"/>
            <w:tcBorders>
              <w:top w:val="single" w:sz="4" w:space="0" w:color="auto"/>
              <w:left w:val="single" w:sz="4" w:space="0" w:color="auto"/>
              <w:bottom w:val="single" w:sz="4" w:space="0" w:color="auto"/>
              <w:right w:val="single" w:sz="4" w:space="0" w:color="auto"/>
            </w:tcBorders>
          </w:tcPr>
          <w:p w14:paraId="46755EE0" w14:textId="77777777" w:rsidR="00CE5148" w:rsidRPr="00B06F7A" w:rsidRDefault="00CE5148" w:rsidP="00CE5148">
            <w:pPr>
              <w:pStyle w:val="TAL"/>
              <w:rPr>
                <w:lang w:eastAsia="zh-CN"/>
              </w:rPr>
            </w:pPr>
            <w:r w:rsidRPr="00B06F7A">
              <w:rPr>
                <w:lang w:eastAsia="zh-CN"/>
              </w:rPr>
              <w:t>in</w:t>
            </w:r>
            <w:r w:rsidRPr="00B06F7A">
              <w:rPr>
                <w:rFonts w:hint="eastAsia"/>
                <w:lang w:eastAsia="zh-CN"/>
              </w:rPr>
              <w:t>validityInd</w:t>
            </w:r>
          </w:p>
        </w:tc>
        <w:tc>
          <w:tcPr>
            <w:tcW w:w="1842" w:type="dxa"/>
            <w:tcBorders>
              <w:top w:val="single" w:sz="4" w:space="0" w:color="auto"/>
              <w:left w:val="single" w:sz="4" w:space="0" w:color="auto"/>
              <w:bottom w:val="single" w:sz="4" w:space="0" w:color="auto"/>
              <w:right w:val="single" w:sz="4" w:space="0" w:color="auto"/>
            </w:tcBorders>
          </w:tcPr>
          <w:p w14:paraId="1FC59B7B" w14:textId="77777777" w:rsidR="00CE5148" w:rsidRPr="00B06F7A" w:rsidRDefault="00CE5148" w:rsidP="00CE5148">
            <w:pPr>
              <w:pStyle w:val="TAL"/>
              <w:rPr>
                <w:lang w:eastAsia="zh-CN"/>
              </w:rPr>
            </w:pPr>
            <w:r w:rsidRPr="00B06F7A">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AEA8AEE" w14:textId="77777777" w:rsidR="00CE5148" w:rsidRPr="00B06F7A" w:rsidRDefault="00CE5148" w:rsidP="00CE5148">
            <w:pPr>
              <w:pStyle w:val="TAC"/>
              <w:rPr>
                <w:lang w:eastAsia="zh-CN"/>
              </w:rPr>
            </w:pPr>
            <w:r w:rsidRPr="00B06F7A">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E0D715" w14:textId="77777777" w:rsidR="00CE5148" w:rsidRPr="00B06F7A" w:rsidRDefault="00CE5148" w:rsidP="00CE5148">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56A7F59A" w14:textId="77777777" w:rsidR="00CE5148" w:rsidRPr="00B06F7A" w:rsidRDefault="00CE5148" w:rsidP="00CE5148">
            <w:pPr>
              <w:pStyle w:val="TAL"/>
              <w:rPr>
                <w:lang w:eastAsia="zh-CN"/>
              </w:rPr>
            </w:pPr>
            <w:r w:rsidRPr="00B06F7A">
              <w:rPr>
                <w:lang w:eastAsia="zh-CN"/>
              </w:rPr>
              <w:t>I</w:t>
            </w:r>
            <w:r w:rsidRPr="00B06F7A">
              <w:rPr>
                <w:rFonts w:hint="eastAsia"/>
                <w:lang w:eastAsia="zh-CN"/>
              </w:rPr>
              <w:t xml:space="preserve">ndicates </w:t>
            </w:r>
            <w:r w:rsidRPr="00B06F7A">
              <w:rPr>
                <w:lang w:eastAsia="zh-CN"/>
              </w:rPr>
              <w:t xml:space="preserve">whether the </w:t>
            </w:r>
            <w:r w:rsidRPr="00B06F7A">
              <w:rPr>
                <w:rFonts w:hint="eastAsia"/>
                <w:lang w:eastAsia="zh-CN"/>
              </w:rPr>
              <w:t xml:space="preserve">authorized </w:t>
            </w:r>
            <w:r>
              <w:rPr>
                <w:lang w:eastAsia="zh-CN"/>
              </w:rPr>
              <w:t>Service Specific</w:t>
            </w:r>
            <w:r w:rsidRPr="00B06F7A">
              <w:rPr>
                <w:rFonts w:hint="eastAsia"/>
                <w:lang w:eastAsia="zh-CN"/>
              </w:rPr>
              <w:t xml:space="preserve"> authoration data </w:t>
            </w:r>
            <w:r w:rsidRPr="00B06F7A">
              <w:rPr>
                <w:lang w:eastAsia="zh-CN"/>
              </w:rPr>
              <w:t>is still valid or not.</w:t>
            </w:r>
          </w:p>
          <w:p w14:paraId="0485FEE6" w14:textId="77777777" w:rsidR="00CE5148" w:rsidRPr="00B06F7A" w:rsidRDefault="00CE5148" w:rsidP="00CE5148">
            <w:pPr>
              <w:pStyle w:val="TAL"/>
              <w:rPr>
                <w:lang w:eastAsia="zh-CN"/>
              </w:rPr>
            </w:pPr>
            <w:r w:rsidRPr="00B06F7A">
              <w:rPr>
                <w:rFonts w:hint="eastAsia"/>
                <w:lang w:eastAsia="zh-CN"/>
              </w:rPr>
              <w:t>true: the</w:t>
            </w:r>
            <w:r w:rsidRPr="00B06F7A">
              <w:rPr>
                <w:lang w:eastAsia="zh-CN"/>
              </w:rPr>
              <w:t xml:space="preserve"> </w:t>
            </w:r>
            <w:r w:rsidRPr="00B06F7A">
              <w:rPr>
                <w:rFonts w:hint="eastAsia"/>
                <w:lang w:eastAsia="zh-CN"/>
              </w:rPr>
              <w:t xml:space="preserve">authorized </w:t>
            </w:r>
            <w:r>
              <w:rPr>
                <w:lang w:eastAsia="zh-CN"/>
              </w:rPr>
              <w:t>Service Specific</w:t>
            </w:r>
            <w:r w:rsidRPr="00B06F7A">
              <w:rPr>
                <w:rFonts w:hint="eastAsia"/>
                <w:lang w:eastAsia="zh-CN"/>
              </w:rPr>
              <w:t xml:space="preserve"> authoration data </w:t>
            </w:r>
            <w:r w:rsidRPr="00B06F7A">
              <w:rPr>
                <w:lang w:eastAsia="zh-CN"/>
              </w:rPr>
              <w:t>is not valid.</w:t>
            </w:r>
          </w:p>
          <w:p w14:paraId="23906AE3" w14:textId="77777777" w:rsidR="00CE5148" w:rsidRPr="00B06F7A" w:rsidRDefault="00CE5148" w:rsidP="00CE5148">
            <w:pPr>
              <w:pStyle w:val="TAL"/>
              <w:rPr>
                <w:lang w:eastAsia="zh-CN"/>
              </w:rPr>
            </w:pPr>
            <w:r w:rsidRPr="00B06F7A">
              <w:rPr>
                <w:lang w:eastAsia="zh-CN"/>
              </w:rPr>
              <w:t xml:space="preserve">false or absent: </w:t>
            </w:r>
            <w:r w:rsidRPr="00B06F7A">
              <w:rPr>
                <w:rFonts w:hint="eastAsia"/>
                <w:lang w:eastAsia="zh-CN"/>
              </w:rPr>
              <w:t>the</w:t>
            </w:r>
            <w:r w:rsidRPr="00B06F7A">
              <w:rPr>
                <w:lang w:eastAsia="zh-CN"/>
              </w:rPr>
              <w:t xml:space="preserve"> </w:t>
            </w:r>
            <w:r w:rsidRPr="00B06F7A">
              <w:rPr>
                <w:rFonts w:hint="eastAsia"/>
                <w:lang w:eastAsia="zh-CN"/>
              </w:rPr>
              <w:t xml:space="preserve">authorized </w:t>
            </w:r>
            <w:r>
              <w:rPr>
                <w:lang w:eastAsia="zh-CN"/>
              </w:rPr>
              <w:t>Service Specific</w:t>
            </w:r>
            <w:r w:rsidRPr="00B06F7A">
              <w:rPr>
                <w:rFonts w:hint="eastAsia"/>
                <w:lang w:eastAsia="zh-CN"/>
              </w:rPr>
              <w:t xml:space="preserve"> authoration data </w:t>
            </w:r>
            <w:r w:rsidRPr="00B06F7A">
              <w:rPr>
                <w:lang w:eastAsia="zh-CN"/>
              </w:rPr>
              <w:t>is valid.</w:t>
            </w:r>
          </w:p>
        </w:tc>
      </w:tr>
    </w:tbl>
    <w:p w14:paraId="101A4920" w14:textId="77777777" w:rsidR="00CE5148" w:rsidRPr="00B06F7A" w:rsidRDefault="00CE5148" w:rsidP="00CE5148">
      <w:pPr>
        <w:rPr>
          <w:noProof/>
        </w:rPr>
      </w:pPr>
    </w:p>
    <w:p w14:paraId="379FB3D5" w14:textId="499BA549" w:rsidR="00B57817" w:rsidRPr="00B06F7A" w:rsidRDefault="00B57817" w:rsidP="00B57817">
      <w:pPr>
        <w:pStyle w:val="Heading5"/>
      </w:pPr>
      <w:bookmarkStart w:id="5549" w:name="_Toc114765013"/>
      <w:r w:rsidRPr="00B06F7A">
        <w:lastRenderedPageBreak/>
        <w:t>6.</w:t>
      </w:r>
      <w:r>
        <w:t>8</w:t>
      </w:r>
      <w:r w:rsidRPr="00B06F7A">
        <w:t>.6.2.</w:t>
      </w:r>
      <w:r w:rsidR="00BF75D3">
        <w:t>4</w:t>
      </w:r>
      <w:r w:rsidRPr="00B06F7A">
        <w:tab/>
        <w:t xml:space="preserve">Type: </w:t>
      </w:r>
      <w:r>
        <w:t>ServiceSpecific</w:t>
      </w:r>
      <w:r w:rsidRPr="00B06F7A">
        <w:t>AuthorizationInfo</w:t>
      </w:r>
      <w:bookmarkEnd w:id="5549"/>
    </w:p>
    <w:p w14:paraId="04C2CE2C" w14:textId="6A8F7211" w:rsidR="00B57817" w:rsidRPr="00B06F7A" w:rsidRDefault="00B57817" w:rsidP="00B57817">
      <w:pPr>
        <w:pStyle w:val="TH"/>
      </w:pPr>
      <w:r w:rsidRPr="00B06F7A">
        <w:rPr>
          <w:noProof/>
        </w:rPr>
        <w:t>Table </w:t>
      </w:r>
      <w:r w:rsidRPr="00B06F7A">
        <w:t>6.</w:t>
      </w:r>
      <w:r>
        <w:t>8</w:t>
      </w:r>
      <w:r w:rsidRPr="00B06F7A">
        <w:t>.6.2.</w:t>
      </w:r>
      <w:r w:rsidR="00BF75D3">
        <w:t>4</w:t>
      </w:r>
      <w:r w:rsidRPr="00B06F7A">
        <w:t xml:space="preserve">-1: </w:t>
      </w:r>
      <w:r w:rsidRPr="00B06F7A">
        <w:rPr>
          <w:noProof/>
        </w:rPr>
        <w:t xml:space="preserve">Definition of type </w:t>
      </w:r>
      <w:r>
        <w:rPr>
          <w:noProof/>
        </w:rPr>
        <w:t>ServiceSpecific</w:t>
      </w:r>
      <w:r w:rsidRPr="00B06F7A">
        <w:t>AuthorizationInfo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B57817" w:rsidRPr="00B06F7A" w14:paraId="21F9FDBB" w14:textId="77777777" w:rsidTr="00BF75D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06C0EA7" w14:textId="77777777" w:rsidR="00B57817" w:rsidRPr="00B06F7A" w:rsidRDefault="00B57817" w:rsidP="00BF75D3">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C7AFE01" w14:textId="77777777" w:rsidR="00B57817" w:rsidRPr="00B06F7A" w:rsidRDefault="00B57817" w:rsidP="00BF75D3">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6F1DF7" w14:textId="77777777" w:rsidR="00B57817" w:rsidRPr="00B06F7A" w:rsidRDefault="00B57817" w:rsidP="00BF75D3">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2DD7002" w14:textId="77777777" w:rsidR="00B57817" w:rsidRPr="00B06F7A" w:rsidRDefault="00B57817" w:rsidP="00BF75D3">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341EF06B" w14:textId="77777777" w:rsidR="00B57817" w:rsidRPr="00B06F7A" w:rsidRDefault="00B57817" w:rsidP="00BF75D3">
            <w:pPr>
              <w:pStyle w:val="TAH"/>
              <w:rPr>
                <w:rFonts w:cs="Arial"/>
                <w:szCs w:val="18"/>
              </w:rPr>
            </w:pPr>
            <w:r w:rsidRPr="00B06F7A">
              <w:rPr>
                <w:rFonts w:cs="Arial"/>
                <w:szCs w:val="18"/>
              </w:rPr>
              <w:t>Description</w:t>
            </w:r>
          </w:p>
        </w:tc>
      </w:tr>
      <w:tr w:rsidR="00B57817" w:rsidRPr="00B06F7A" w14:paraId="4E4E90EC" w14:textId="77777777" w:rsidTr="00BF75D3">
        <w:trPr>
          <w:jc w:val="center"/>
        </w:trPr>
        <w:tc>
          <w:tcPr>
            <w:tcW w:w="2090" w:type="dxa"/>
            <w:tcBorders>
              <w:top w:val="single" w:sz="4" w:space="0" w:color="auto"/>
              <w:left w:val="single" w:sz="4" w:space="0" w:color="auto"/>
              <w:bottom w:val="single" w:sz="4" w:space="0" w:color="auto"/>
              <w:right w:val="single" w:sz="4" w:space="0" w:color="auto"/>
            </w:tcBorders>
          </w:tcPr>
          <w:p w14:paraId="0E87C601" w14:textId="77777777" w:rsidR="00B57817" w:rsidRPr="00B06F7A" w:rsidRDefault="00B57817" w:rsidP="00BF75D3">
            <w:pPr>
              <w:pStyle w:val="TAL"/>
            </w:pPr>
            <w:r w:rsidRPr="00B06F7A">
              <w:t>snssai</w:t>
            </w:r>
          </w:p>
        </w:tc>
        <w:tc>
          <w:tcPr>
            <w:tcW w:w="1842" w:type="dxa"/>
            <w:tcBorders>
              <w:top w:val="single" w:sz="4" w:space="0" w:color="auto"/>
              <w:left w:val="single" w:sz="4" w:space="0" w:color="auto"/>
              <w:bottom w:val="single" w:sz="4" w:space="0" w:color="auto"/>
              <w:right w:val="single" w:sz="4" w:space="0" w:color="auto"/>
            </w:tcBorders>
          </w:tcPr>
          <w:p w14:paraId="09C3CA64" w14:textId="77777777" w:rsidR="00B57817" w:rsidRPr="00B06F7A" w:rsidRDefault="00B57817" w:rsidP="00BF75D3">
            <w:pPr>
              <w:pStyle w:val="TAL"/>
            </w:pPr>
            <w:r w:rsidRPr="00B06F7A">
              <w:t>Snssai</w:t>
            </w:r>
          </w:p>
        </w:tc>
        <w:tc>
          <w:tcPr>
            <w:tcW w:w="567" w:type="dxa"/>
            <w:tcBorders>
              <w:top w:val="single" w:sz="4" w:space="0" w:color="auto"/>
              <w:left w:val="single" w:sz="4" w:space="0" w:color="auto"/>
              <w:bottom w:val="single" w:sz="4" w:space="0" w:color="auto"/>
              <w:right w:val="single" w:sz="4" w:space="0" w:color="auto"/>
            </w:tcBorders>
          </w:tcPr>
          <w:p w14:paraId="37381062" w14:textId="77777777" w:rsidR="00B57817" w:rsidRPr="00B06F7A" w:rsidRDefault="00B57817" w:rsidP="00BF75D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CD93FF6" w14:textId="77777777" w:rsidR="00B57817" w:rsidRPr="00B06F7A" w:rsidRDefault="00B57817" w:rsidP="00BF75D3">
            <w:pPr>
              <w:pStyle w:val="TAL"/>
            </w:pPr>
            <w:r>
              <w:t>0..</w:t>
            </w:r>
            <w:r w:rsidRPr="00B06F7A">
              <w:t>1</w:t>
            </w:r>
          </w:p>
        </w:tc>
        <w:tc>
          <w:tcPr>
            <w:tcW w:w="3934" w:type="dxa"/>
            <w:tcBorders>
              <w:top w:val="single" w:sz="4" w:space="0" w:color="auto"/>
              <w:left w:val="single" w:sz="4" w:space="0" w:color="auto"/>
              <w:bottom w:val="single" w:sz="4" w:space="0" w:color="auto"/>
              <w:right w:val="single" w:sz="4" w:space="0" w:color="auto"/>
            </w:tcBorders>
          </w:tcPr>
          <w:p w14:paraId="3577C1B2" w14:textId="77777777" w:rsidR="00B57817" w:rsidRPr="00B06F7A" w:rsidRDefault="00B57817" w:rsidP="00BF75D3">
            <w:pPr>
              <w:pStyle w:val="TAL"/>
              <w:rPr>
                <w:rFonts w:cs="Arial"/>
                <w:szCs w:val="18"/>
              </w:rPr>
            </w:pPr>
            <w:r>
              <w:t>This IE shall be included for following service type(s):</w:t>
            </w:r>
            <w:r>
              <w:br/>
              <w:t>- AF_GUIDANCE_FOR_URSP</w:t>
            </w:r>
            <w:r>
              <w:br/>
              <w:t>When present, this IE shall indicate the</w:t>
            </w:r>
            <w:r w:rsidRPr="00B06F7A">
              <w:t xml:space="preserve"> S</w:t>
            </w:r>
            <w:r w:rsidRPr="00B06F7A">
              <w:rPr>
                <w:rFonts w:cs="Arial"/>
                <w:szCs w:val="18"/>
              </w:rPr>
              <w:t xml:space="preserve">ingle Network Slice Selection Assistance Information for </w:t>
            </w:r>
            <w:r>
              <w:rPr>
                <w:rFonts w:cs="Arial"/>
                <w:szCs w:val="18"/>
              </w:rPr>
              <w:t>the Service Specific</w:t>
            </w:r>
            <w:r w:rsidRPr="00B06F7A">
              <w:rPr>
                <w:rFonts w:cs="Arial"/>
                <w:szCs w:val="18"/>
              </w:rPr>
              <w:t xml:space="preserve"> authorization.</w:t>
            </w:r>
          </w:p>
        </w:tc>
      </w:tr>
      <w:tr w:rsidR="00B57817" w:rsidRPr="00B06F7A" w14:paraId="38478969" w14:textId="77777777" w:rsidTr="00BF75D3">
        <w:trPr>
          <w:jc w:val="center"/>
        </w:trPr>
        <w:tc>
          <w:tcPr>
            <w:tcW w:w="2090" w:type="dxa"/>
            <w:tcBorders>
              <w:top w:val="single" w:sz="4" w:space="0" w:color="auto"/>
              <w:left w:val="single" w:sz="4" w:space="0" w:color="auto"/>
              <w:bottom w:val="single" w:sz="4" w:space="0" w:color="auto"/>
              <w:right w:val="single" w:sz="4" w:space="0" w:color="auto"/>
            </w:tcBorders>
          </w:tcPr>
          <w:p w14:paraId="371A7D9C" w14:textId="77777777" w:rsidR="00B57817" w:rsidRPr="00B06F7A" w:rsidRDefault="00B57817" w:rsidP="00BF75D3">
            <w:pPr>
              <w:pStyle w:val="TAL"/>
              <w:rPr>
                <w:rFonts w:ascii="Times New Roman" w:hAnsi="Times New Roman"/>
                <w:sz w:val="20"/>
              </w:rPr>
            </w:pPr>
            <w:r w:rsidRPr="00B06F7A">
              <w:t>dnn</w:t>
            </w:r>
          </w:p>
        </w:tc>
        <w:tc>
          <w:tcPr>
            <w:tcW w:w="1842" w:type="dxa"/>
            <w:tcBorders>
              <w:top w:val="single" w:sz="4" w:space="0" w:color="auto"/>
              <w:left w:val="single" w:sz="4" w:space="0" w:color="auto"/>
              <w:bottom w:val="single" w:sz="4" w:space="0" w:color="auto"/>
              <w:right w:val="single" w:sz="4" w:space="0" w:color="auto"/>
            </w:tcBorders>
          </w:tcPr>
          <w:p w14:paraId="0E519547" w14:textId="77777777" w:rsidR="00B57817" w:rsidRPr="00B06F7A" w:rsidRDefault="00B57817" w:rsidP="00BF75D3">
            <w:pPr>
              <w:pStyle w:val="TAL"/>
            </w:pPr>
            <w:r w:rsidRPr="00B06F7A">
              <w:t>Dnn</w:t>
            </w:r>
          </w:p>
        </w:tc>
        <w:tc>
          <w:tcPr>
            <w:tcW w:w="567" w:type="dxa"/>
            <w:tcBorders>
              <w:top w:val="single" w:sz="4" w:space="0" w:color="auto"/>
              <w:left w:val="single" w:sz="4" w:space="0" w:color="auto"/>
              <w:bottom w:val="single" w:sz="4" w:space="0" w:color="auto"/>
              <w:right w:val="single" w:sz="4" w:space="0" w:color="auto"/>
            </w:tcBorders>
          </w:tcPr>
          <w:p w14:paraId="6AD882D5" w14:textId="77777777" w:rsidR="00B57817" w:rsidRPr="00B06F7A" w:rsidRDefault="00B57817" w:rsidP="00BF75D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200E82" w14:textId="77777777" w:rsidR="00B57817" w:rsidRPr="00B06F7A" w:rsidRDefault="00B57817" w:rsidP="00BF75D3">
            <w:pPr>
              <w:pStyle w:val="TAL"/>
            </w:pPr>
            <w:r>
              <w:t>0..</w:t>
            </w:r>
            <w:r w:rsidRPr="00B06F7A">
              <w:t>1</w:t>
            </w:r>
          </w:p>
        </w:tc>
        <w:tc>
          <w:tcPr>
            <w:tcW w:w="3934" w:type="dxa"/>
            <w:tcBorders>
              <w:top w:val="single" w:sz="4" w:space="0" w:color="auto"/>
              <w:left w:val="single" w:sz="4" w:space="0" w:color="auto"/>
              <w:bottom w:val="single" w:sz="4" w:space="0" w:color="auto"/>
              <w:right w:val="single" w:sz="4" w:space="0" w:color="auto"/>
            </w:tcBorders>
          </w:tcPr>
          <w:p w14:paraId="5BD93EB5" w14:textId="77777777" w:rsidR="00B57817" w:rsidRPr="00B06F7A" w:rsidRDefault="00B57817" w:rsidP="00BF75D3">
            <w:pPr>
              <w:pStyle w:val="TAL"/>
              <w:rPr>
                <w:rFonts w:cs="Arial"/>
                <w:szCs w:val="18"/>
              </w:rPr>
            </w:pPr>
            <w:r>
              <w:rPr>
                <w:rFonts w:cs="Arial"/>
                <w:szCs w:val="18"/>
              </w:rPr>
              <w:t>This IE shall be included for following service type(s):</w:t>
            </w:r>
            <w:r>
              <w:rPr>
                <w:rFonts w:cs="Arial"/>
                <w:szCs w:val="18"/>
              </w:rPr>
              <w:br/>
              <w:t>- AF_GUIDANCE_FOR_URSP</w:t>
            </w:r>
            <w:r>
              <w:rPr>
                <w:rFonts w:cs="Arial"/>
                <w:szCs w:val="18"/>
              </w:rPr>
              <w:br/>
              <w:t xml:space="preserve">When present, this IE shall indicate the </w:t>
            </w:r>
            <w:r w:rsidRPr="00B06F7A">
              <w:rPr>
                <w:rFonts w:cs="Arial"/>
                <w:szCs w:val="18"/>
              </w:rPr>
              <w:t xml:space="preserve">DNN for </w:t>
            </w:r>
            <w:r>
              <w:rPr>
                <w:rFonts w:cs="Arial"/>
                <w:szCs w:val="18"/>
              </w:rPr>
              <w:t>the Service Specific</w:t>
            </w:r>
            <w:r w:rsidRPr="00B06F7A">
              <w:rPr>
                <w:rFonts w:cs="Arial"/>
                <w:szCs w:val="18"/>
              </w:rPr>
              <w:t xml:space="preserve"> authorization, shall contain the </w:t>
            </w:r>
            <w:r w:rsidRPr="00B06F7A">
              <w:t>Network Identifier only</w:t>
            </w:r>
            <w:r w:rsidRPr="00B06F7A">
              <w:rPr>
                <w:rFonts w:cs="Arial"/>
                <w:szCs w:val="18"/>
              </w:rPr>
              <w:t>.</w:t>
            </w:r>
          </w:p>
        </w:tc>
      </w:tr>
      <w:tr w:rsidR="00B57817" w:rsidRPr="00B06F7A" w14:paraId="28105253" w14:textId="77777777" w:rsidTr="00BF75D3">
        <w:trPr>
          <w:jc w:val="center"/>
        </w:trPr>
        <w:tc>
          <w:tcPr>
            <w:tcW w:w="2090" w:type="dxa"/>
            <w:tcBorders>
              <w:top w:val="single" w:sz="4" w:space="0" w:color="auto"/>
              <w:left w:val="single" w:sz="4" w:space="0" w:color="auto"/>
              <w:bottom w:val="single" w:sz="4" w:space="0" w:color="auto"/>
              <w:right w:val="single" w:sz="4" w:space="0" w:color="auto"/>
            </w:tcBorders>
          </w:tcPr>
          <w:p w14:paraId="2B6F4AF3" w14:textId="77777777" w:rsidR="00B57817" w:rsidRPr="00B06F7A" w:rsidRDefault="00B57817" w:rsidP="00BF75D3">
            <w:pPr>
              <w:pStyle w:val="TAL"/>
              <w:rPr>
                <w:rFonts w:ascii="Times New Roman" w:hAnsi="Times New Roman"/>
                <w:sz w:val="20"/>
              </w:rPr>
            </w:pPr>
            <w:r w:rsidRPr="00B06F7A">
              <w:t>mtcProviderInformation</w:t>
            </w:r>
          </w:p>
        </w:tc>
        <w:tc>
          <w:tcPr>
            <w:tcW w:w="1842" w:type="dxa"/>
            <w:tcBorders>
              <w:top w:val="single" w:sz="4" w:space="0" w:color="auto"/>
              <w:left w:val="single" w:sz="4" w:space="0" w:color="auto"/>
              <w:bottom w:val="single" w:sz="4" w:space="0" w:color="auto"/>
              <w:right w:val="single" w:sz="4" w:space="0" w:color="auto"/>
            </w:tcBorders>
          </w:tcPr>
          <w:p w14:paraId="679B22E4" w14:textId="77777777" w:rsidR="00B57817" w:rsidRPr="00B06F7A" w:rsidRDefault="00B57817" w:rsidP="00BF75D3">
            <w:pPr>
              <w:pStyle w:val="TAL"/>
            </w:pPr>
            <w:r w:rsidRPr="00B06F7A">
              <w:t>MtcProviderInformation</w:t>
            </w:r>
          </w:p>
        </w:tc>
        <w:tc>
          <w:tcPr>
            <w:tcW w:w="567" w:type="dxa"/>
            <w:tcBorders>
              <w:top w:val="single" w:sz="4" w:space="0" w:color="auto"/>
              <w:left w:val="single" w:sz="4" w:space="0" w:color="auto"/>
              <w:bottom w:val="single" w:sz="4" w:space="0" w:color="auto"/>
              <w:right w:val="single" w:sz="4" w:space="0" w:color="auto"/>
            </w:tcBorders>
          </w:tcPr>
          <w:p w14:paraId="45968422" w14:textId="77777777" w:rsidR="00B57817" w:rsidRPr="00B06F7A" w:rsidRDefault="00B57817" w:rsidP="00BF75D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57D721" w14:textId="77777777" w:rsidR="00B57817" w:rsidRPr="00B06F7A" w:rsidRDefault="00B57817" w:rsidP="00BF75D3">
            <w:pPr>
              <w:pStyle w:val="TAL"/>
              <w:rPr>
                <w:lang w:eastAsia="zh-CN"/>
              </w:rPr>
            </w:pPr>
            <w:r>
              <w:rPr>
                <w:lang w:eastAsia="zh-CN"/>
              </w:rPr>
              <w:t>0..</w:t>
            </w:r>
            <w:r w:rsidRPr="00B06F7A">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56E4F177" w14:textId="77777777" w:rsidR="00B57817" w:rsidRPr="00B06F7A" w:rsidRDefault="00B57817" w:rsidP="00BF75D3">
            <w:pPr>
              <w:pStyle w:val="TAL"/>
              <w:rPr>
                <w:rFonts w:cs="Arial"/>
                <w:szCs w:val="18"/>
                <w:lang w:eastAsia="zh-CN"/>
              </w:rPr>
            </w:pPr>
            <w:r>
              <w:rPr>
                <w:rFonts w:cs="Arial"/>
                <w:szCs w:val="18"/>
                <w:lang w:eastAsia="zh-CN"/>
              </w:rPr>
              <w:t>This IE shall be included if available.</w:t>
            </w:r>
            <w:r>
              <w:rPr>
                <w:rFonts w:cs="Arial"/>
                <w:szCs w:val="18"/>
                <w:lang w:eastAsia="zh-CN"/>
              </w:rPr>
              <w:br/>
              <w:t>When present, this IE shall indicate the</w:t>
            </w:r>
            <w:r w:rsidRPr="00B06F7A">
              <w:rPr>
                <w:rFonts w:cs="Arial" w:hint="eastAsia"/>
                <w:szCs w:val="18"/>
                <w:lang w:eastAsia="zh-CN"/>
              </w:rPr>
              <w:t xml:space="preserve"> </w:t>
            </w:r>
            <w:r w:rsidRPr="00B06F7A">
              <w:rPr>
                <w:lang w:eastAsia="zh-CN"/>
              </w:rPr>
              <w:t xml:space="preserve">MTC provider information for </w:t>
            </w:r>
            <w:r>
              <w:rPr>
                <w:lang w:eastAsia="zh-CN"/>
              </w:rPr>
              <w:t>the Service Specific</w:t>
            </w:r>
            <w:r w:rsidRPr="00B06F7A">
              <w:rPr>
                <w:lang w:eastAsia="zh-CN"/>
              </w:rPr>
              <w:t xml:space="preserve"> authorization.</w:t>
            </w:r>
          </w:p>
        </w:tc>
      </w:tr>
      <w:tr w:rsidR="00B57817" w:rsidRPr="00B06F7A" w14:paraId="25FE470C" w14:textId="77777777" w:rsidTr="00BF75D3">
        <w:trPr>
          <w:jc w:val="center"/>
        </w:trPr>
        <w:tc>
          <w:tcPr>
            <w:tcW w:w="2090" w:type="dxa"/>
            <w:tcBorders>
              <w:top w:val="single" w:sz="4" w:space="0" w:color="auto"/>
              <w:left w:val="single" w:sz="4" w:space="0" w:color="auto"/>
              <w:bottom w:val="single" w:sz="4" w:space="0" w:color="auto"/>
              <w:right w:val="single" w:sz="4" w:space="0" w:color="auto"/>
            </w:tcBorders>
          </w:tcPr>
          <w:p w14:paraId="153309CE" w14:textId="77777777" w:rsidR="00B57817" w:rsidRPr="00B06F7A" w:rsidRDefault="00B57817" w:rsidP="00BF75D3">
            <w:pPr>
              <w:pStyle w:val="TAL"/>
            </w:pPr>
            <w:r w:rsidRPr="00B06F7A">
              <w:t>authUpdateCallbackUri</w:t>
            </w:r>
          </w:p>
        </w:tc>
        <w:tc>
          <w:tcPr>
            <w:tcW w:w="1842" w:type="dxa"/>
            <w:tcBorders>
              <w:top w:val="single" w:sz="4" w:space="0" w:color="auto"/>
              <w:left w:val="single" w:sz="4" w:space="0" w:color="auto"/>
              <w:bottom w:val="single" w:sz="4" w:space="0" w:color="auto"/>
              <w:right w:val="single" w:sz="4" w:space="0" w:color="auto"/>
            </w:tcBorders>
          </w:tcPr>
          <w:p w14:paraId="620BDA88" w14:textId="77777777" w:rsidR="00B57817" w:rsidRPr="00B06F7A" w:rsidRDefault="00B57817" w:rsidP="00BF75D3">
            <w:pPr>
              <w:pStyle w:val="TAL"/>
            </w:pPr>
            <w:r w:rsidRPr="00B06F7A">
              <w:rPr>
                <w:rFonts w:hint="eastAsia"/>
              </w:rPr>
              <w:t>Uri</w:t>
            </w:r>
          </w:p>
        </w:tc>
        <w:tc>
          <w:tcPr>
            <w:tcW w:w="567" w:type="dxa"/>
            <w:tcBorders>
              <w:top w:val="single" w:sz="4" w:space="0" w:color="auto"/>
              <w:left w:val="single" w:sz="4" w:space="0" w:color="auto"/>
              <w:bottom w:val="single" w:sz="4" w:space="0" w:color="auto"/>
              <w:right w:val="single" w:sz="4" w:space="0" w:color="auto"/>
            </w:tcBorders>
          </w:tcPr>
          <w:p w14:paraId="7BCB842C" w14:textId="77777777" w:rsidR="00B57817" w:rsidRPr="00B06F7A" w:rsidRDefault="00B57817" w:rsidP="00BF75D3">
            <w:pPr>
              <w:pStyle w:val="TAL"/>
              <w:jc w:val="center"/>
            </w:pPr>
            <w:r>
              <w:t>O</w:t>
            </w:r>
          </w:p>
        </w:tc>
        <w:tc>
          <w:tcPr>
            <w:tcW w:w="1134" w:type="dxa"/>
            <w:tcBorders>
              <w:top w:val="single" w:sz="4" w:space="0" w:color="auto"/>
              <w:left w:val="single" w:sz="4" w:space="0" w:color="auto"/>
              <w:bottom w:val="single" w:sz="4" w:space="0" w:color="auto"/>
              <w:right w:val="single" w:sz="4" w:space="0" w:color="auto"/>
            </w:tcBorders>
          </w:tcPr>
          <w:p w14:paraId="499A73FC" w14:textId="77777777" w:rsidR="00B57817" w:rsidRPr="00B06F7A" w:rsidRDefault="00B57817" w:rsidP="00BF75D3">
            <w:pPr>
              <w:pStyle w:val="TAL"/>
            </w:pPr>
            <w:r>
              <w:t>0..</w:t>
            </w:r>
            <w:r w:rsidRPr="00B06F7A">
              <w:rPr>
                <w:rFonts w:hint="eastAsia"/>
              </w:rPr>
              <w:t>1</w:t>
            </w:r>
          </w:p>
        </w:tc>
        <w:tc>
          <w:tcPr>
            <w:tcW w:w="3934" w:type="dxa"/>
            <w:tcBorders>
              <w:top w:val="single" w:sz="4" w:space="0" w:color="auto"/>
              <w:left w:val="single" w:sz="4" w:space="0" w:color="auto"/>
              <w:bottom w:val="single" w:sz="4" w:space="0" w:color="auto"/>
              <w:right w:val="single" w:sz="4" w:space="0" w:color="auto"/>
            </w:tcBorders>
          </w:tcPr>
          <w:p w14:paraId="456068E2" w14:textId="77777777" w:rsidR="00B57817" w:rsidRPr="00B06F7A" w:rsidRDefault="00B57817" w:rsidP="00BF75D3">
            <w:pPr>
              <w:pStyle w:val="TAL"/>
            </w:pPr>
            <w:r w:rsidRPr="00B06F7A">
              <w:rPr>
                <w:rFonts w:hint="eastAsia"/>
              </w:rPr>
              <w:t>A URI provided by NEF to receive (</w:t>
            </w:r>
            <w:r w:rsidRPr="00B06F7A">
              <w:t>implicitly subscribed) notifications on authorization data update</w:t>
            </w:r>
            <w:r w:rsidRPr="00B06F7A">
              <w:rPr>
                <w:rFonts w:hint="eastAsia"/>
              </w:rPr>
              <w:t>.</w:t>
            </w:r>
          </w:p>
          <w:p w14:paraId="1EA473E1" w14:textId="77777777" w:rsidR="00B57817" w:rsidRPr="00B06F7A" w:rsidRDefault="00B57817" w:rsidP="00BF75D3">
            <w:pPr>
              <w:pStyle w:val="TAL"/>
            </w:pPr>
            <w:r w:rsidRPr="00B06F7A">
              <w:t>The authUpdateCallbackUri URI shall have unique information within NEF to identify the authorized result.</w:t>
            </w:r>
          </w:p>
        </w:tc>
      </w:tr>
      <w:tr w:rsidR="00B57817" w:rsidRPr="00B06F7A" w14:paraId="7D8E4A8D" w14:textId="77777777" w:rsidTr="00BF75D3">
        <w:trPr>
          <w:jc w:val="center"/>
        </w:trPr>
        <w:tc>
          <w:tcPr>
            <w:tcW w:w="2090" w:type="dxa"/>
            <w:tcBorders>
              <w:top w:val="single" w:sz="4" w:space="0" w:color="auto"/>
              <w:left w:val="single" w:sz="4" w:space="0" w:color="auto"/>
              <w:bottom w:val="single" w:sz="4" w:space="0" w:color="auto"/>
              <w:right w:val="single" w:sz="4" w:space="0" w:color="auto"/>
            </w:tcBorders>
          </w:tcPr>
          <w:p w14:paraId="26F855B4" w14:textId="77777777" w:rsidR="00B57817" w:rsidRPr="00B06F7A" w:rsidRDefault="00B57817" w:rsidP="00BF75D3">
            <w:pPr>
              <w:pStyle w:val="TAL"/>
            </w:pPr>
            <w:r w:rsidRPr="00B06F7A">
              <w:t>afId</w:t>
            </w:r>
          </w:p>
        </w:tc>
        <w:tc>
          <w:tcPr>
            <w:tcW w:w="1842" w:type="dxa"/>
            <w:tcBorders>
              <w:top w:val="single" w:sz="4" w:space="0" w:color="auto"/>
              <w:left w:val="single" w:sz="4" w:space="0" w:color="auto"/>
              <w:bottom w:val="single" w:sz="4" w:space="0" w:color="auto"/>
              <w:right w:val="single" w:sz="4" w:space="0" w:color="auto"/>
            </w:tcBorders>
          </w:tcPr>
          <w:p w14:paraId="1FFC92AA" w14:textId="77777777" w:rsidR="00B57817" w:rsidRPr="00B06F7A" w:rsidRDefault="00B57817" w:rsidP="00BF75D3">
            <w:pPr>
              <w:pStyle w:val="TAL"/>
            </w:pPr>
            <w:r w:rsidRPr="00B06F7A">
              <w:t>string</w:t>
            </w:r>
          </w:p>
        </w:tc>
        <w:tc>
          <w:tcPr>
            <w:tcW w:w="567" w:type="dxa"/>
            <w:tcBorders>
              <w:top w:val="single" w:sz="4" w:space="0" w:color="auto"/>
              <w:left w:val="single" w:sz="4" w:space="0" w:color="auto"/>
              <w:bottom w:val="single" w:sz="4" w:space="0" w:color="auto"/>
              <w:right w:val="single" w:sz="4" w:space="0" w:color="auto"/>
            </w:tcBorders>
          </w:tcPr>
          <w:p w14:paraId="3793470B" w14:textId="77777777" w:rsidR="00B57817" w:rsidRPr="00B06F7A" w:rsidRDefault="00B57817" w:rsidP="00BF75D3">
            <w:pPr>
              <w:pStyle w:val="TAL"/>
              <w:jc w:val="center"/>
            </w:pPr>
            <w:r w:rsidRPr="00B06F7A">
              <w:t>O</w:t>
            </w:r>
          </w:p>
        </w:tc>
        <w:tc>
          <w:tcPr>
            <w:tcW w:w="1134" w:type="dxa"/>
            <w:tcBorders>
              <w:top w:val="single" w:sz="4" w:space="0" w:color="auto"/>
              <w:left w:val="single" w:sz="4" w:space="0" w:color="auto"/>
              <w:bottom w:val="single" w:sz="4" w:space="0" w:color="auto"/>
              <w:right w:val="single" w:sz="4" w:space="0" w:color="auto"/>
            </w:tcBorders>
          </w:tcPr>
          <w:p w14:paraId="28194F2F" w14:textId="77777777" w:rsidR="00B57817" w:rsidRPr="00B06F7A" w:rsidRDefault="00B57817" w:rsidP="00BF75D3">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6DFF7DE9" w14:textId="77777777" w:rsidR="00B57817" w:rsidRPr="00B06F7A" w:rsidRDefault="00B57817" w:rsidP="00BF75D3">
            <w:pPr>
              <w:pStyle w:val="TAL"/>
            </w:pPr>
            <w:r w:rsidRPr="00B06F7A">
              <w:t>When present, indicates the string identifying the originating AF</w:t>
            </w:r>
            <w:r>
              <w:t>.</w:t>
            </w:r>
          </w:p>
        </w:tc>
      </w:tr>
      <w:tr w:rsidR="00B57817" w:rsidRPr="00B06F7A" w14:paraId="3F908F8F" w14:textId="77777777" w:rsidTr="00BF75D3">
        <w:trPr>
          <w:jc w:val="center"/>
        </w:trPr>
        <w:tc>
          <w:tcPr>
            <w:tcW w:w="2090" w:type="dxa"/>
            <w:tcBorders>
              <w:top w:val="single" w:sz="4" w:space="0" w:color="auto"/>
              <w:left w:val="single" w:sz="4" w:space="0" w:color="auto"/>
              <w:bottom w:val="single" w:sz="4" w:space="0" w:color="auto"/>
              <w:right w:val="single" w:sz="4" w:space="0" w:color="auto"/>
            </w:tcBorders>
          </w:tcPr>
          <w:p w14:paraId="56CF0D9D" w14:textId="77777777" w:rsidR="00B57817" w:rsidRPr="00B06F7A" w:rsidRDefault="00B57817" w:rsidP="00BF75D3">
            <w:pPr>
              <w:pStyle w:val="TAL"/>
            </w:pPr>
            <w:r w:rsidRPr="00B06F7A">
              <w:t>nefId</w:t>
            </w:r>
          </w:p>
        </w:tc>
        <w:tc>
          <w:tcPr>
            <w:tcW w:w="1842" w:type="dxa"/>
            <w:tcBorders>
              <w:top w:val="single" w:sz="4" w:space="0" w:color="auto"/>
              <w:left w:val="single" w:sz="4" w:space="0" w:color="auto"/>
              <w:bottom w:val="single" w:sz="4" w:space="0" w:color="auto"/>
              <w:right w:val="single" w:sz="4" w:space="0" w:color="auto"/>
            </w:tcBorders>
          </w:tcPr>
          <w:p w14:paraId="604A2CC1" w14:textId="77777777" w:rsidR="00B57817" w:rsidRPr="00B06F7A" w:rsidRDefault="00B57817" w:rsidP="00BF75D3">
            <w:pPr>
              <w:pStyle w:val="TAL"/>
            </w:pPr>
            <w:r w:rsidRPr="00B06F7A">
              <w:t>NefId</w:t>
            </w:r>
          </w:p>
        </w:tc>
        <w:tc>
          <w:tcPr>
            <w:tcW w:w="567" w:type="dxa"/>
            <w:tcBorders>
              <w:top w:val="single" w:sz="4" w:space="0" w:color="auto"/>
              <w:left w:val="single" w:sz="4" w:space="0" w:color="auto"/>
              <w:bottom w:val="single" w:sz="4" w:space="0" w:color="auto"/>
              <w:right w:val="single" w:sz="4" w:space="0" w:color="auto"/>
            </w:tcBorders>
          </w:tcPr>
          <w:p w14:paraId="18A3D776" w14:textId="77777777" w:rsidR="00B57817" w:rsidRPr="00B06F7A" w:rsidRDefault="00B57817" w:rsidP="00BF75D3">
            <w:pPr>
              <w:pStyle w:val="TAL"/>
              <w:jc w:val="center"/>
            </w:pPr>
            <w:r w:rsidRPr="00B06F7A">
              <w:t>O</w:t>
            </w:r>
          </w:p>
        </w:tc>
        <w:tc>
          <w:tcPr>
            <w:tcW w:w="1134" w:type="dxa"/>
            <w:tcBorders>
              <w:top w:val="single" w:sz="4" w:space="0" w:color="auto"/>
              <w:left w:val="single" w:sz="4" w:space="0" w:color="auto"/>
              <w:bottom w:val="single" w:sz="4" w:space="0" w:color="auto"/>
              <w:right w:val="single" w:sz="4" w:space="0" w:color="auto"/>
            </w:tcBorders>
          </w:tcPr>
          <w:p w14:paraId="608D7A32" w14:textId="77777777" w:rsidR="00B57817" w:rsidRPr="00B06F7A" w:rsidRDefault="00B57817" w:rsidP="00BF75D3">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2E95B013" w14:textId="77777777" w:rsidR="00B57817" w:rsidRPr="00B06F7A" w:rsidRDefault="00B57817" w:rsidP="00BF75D3">
            <w:pPr>
              <w:pStyle w:val="TAL"/>
            </w:pPr>
            <w:r w:rsidRPr="00B06F7A">
              <w:t>When present, this IE shall contain the ID of the requesting NEF.</w:t>
            </w:r>
          </w:p>
        </w:tc>
      </w:tr>
    </w:tbl>
    <w:p w14:paraId="27E045CE" w14:textId="77777777" w:rsidR="00B57817" w:rsidRPr="00B06F7A" w:rsidRDefault="00B57817" w:rsidP="00B57817">
      <w:pPr>
        <w:rPr>
          <w:noProof/>
        </w:rPr>
      </w:pPr>
    </w:p>
    <w:p w14:paraId="66D45E67" w14:textId="69D7824C" w:rsidR="00806FB6" w:rsidRPr="00B06F7A" w:rsidRDefault="00806FB6" w:rsidP="00806FB6">
      <w:pPr>
        <w:pStyle w:val="Heading5"/>
      </w:pPr>
      <w:bookmarkStart w:id="5550" w:name="_Toc114765014"/>
      <w:r>
        <w:t>6.8.6.2.</w:t>
      </w:r>
      <w:r w:rsidR="007864DF">
        <w:t>5</w:t>
      </w:r>
      <w:r w:rsidRPr="00B06F7A">
        <w:tab/>
        <w:t xml:space="preserve">Type: </w:t>
      </w:r>
      <w:r w:rsidRPr="00571920">
        <w:t>Servicepecific</w:t>
      </w:r>
      <w:r w:rsidRPr="00B06F7A">
        <w:t>AuthorizationData</w:t>
      </w:r>
      <w:bookmarkEnd w:id="5550"/>
    </w:p>
    <w:p w14:paraId="7C3670AD" w14:textId="360FDDAF" w:rsidR="00806FB6" w:rsidRPr="00B06F7A" w:rsidRDefault="00806FB6" w:rsidP="00806FB6">
      <w:pPr>
        <w:pStyle w:val="TH"/>
      </w:pPr>
      <w:r w:rsidRPr="00B06F7A">
        <w:rPr>
          <w:noProof/>
        </w:rPr>
        <w:t>Table </w:t>
      </w:r>
      <w:r>
        <w:t>6.8</w:t>
      </w:r>
      <w:r w:rsidRPr="00B06F7A">
        <w:t>.6.2.</w:t>
      </w:r>
      <w:r w:rsidR="007864DF">
        <w:t>5</w:t>
      </w:r>
      <w:r>
        <w:t>x</w:t>
      </w:r>
      <w:r w:rsidRPr="00B06F7A">
        <w:t xml:space="preserve">-1: </w:t>
      </w:r>
      <w:r w:rsidRPr="00B06F7A">
        <w:rPr>
          <w:noProof/>
        </w:rPr>
        <w:t xml:space="preserve">Definition of type </w:t>
      </w:r>
      <w:r w:rsidRPr="00571920">
        <w:rPr>
          <w:sz w:val="22"/>
        </w:rPr>
        <w:t>ServiceSpecific</w:t>
      </w:r>
      <w:r w:rsidRPr="00B06F7A">
        <w:rPr>
          <w:sz w:val="22"/>
        </w:rPr>
        <w:t>AuthorizationData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806FB6" w:rsidRPr="00B06F7A" w14:paraId="15FE9FFF" w14:textId="77777777" w:rsidTr="0095354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8DA631" w14:textId="77777777" w:rsidR="00806FB6" w:rsidRPr="00B06F7A" w:rsidRDefault="00806FB6" w:rsidP="00953549">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82D7DB2" w14:textId="77777777" w:rsidR="00806FB6" w:rsidRPr="00B06F7A" w:rsidRDefault="00806FB6" w:rsidP="00953549">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43BCB9D" w14:textId="77777777" w:rsidR="00806FB6" w:rsidRPr="00B06F7A" w:rsidRDefault="00806FB6" w:rsidP="00953549">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FF177C" w14:textId="77777777" w:rsidR="00806FB6" w:rsidRPr="00B06F7A" w:rsidRDefault="00806FB6" w:rsidP="00953549">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934B489" w14:textId="77777777" w:rsidR="00806FB6" w:rsidRPr="00B06F7A" w:rsidRDefault="00806FB6" w:rsidP="00953549">
            <w:pPr>
              <w:pStyle w:val="TAH"/>
              <w:rPr>
                <w:rFonts w:cs="Arial"/>
                <w:szCs w:val="18"/>
              </w:rPr>
            </w:pPr>
            <w:r w:rsidRPr="00B06F7A">
              <w:rPr>
                <w:rFonts w:cs="Arial"/>
                <w:szCs w:val="18"/>
              </w:rPr>
              <w:t>Description</w:t>
            </w:r>
          </w:p>
        </w:tc>
      </w:tr>
      <w:tr w:rsidR="00806FB6" w:rsidRPr="00B06F7A" w14:paraId="4E2B1AB9" w14:textId="77777777" w:rsidTr="00953549">
        <w:trPr>
          <w:jc w:val="center"/>
        </w:trPr>
        <w:tc>
          <w:tcPr>
            <w:tcW w:w="2090" w:type="dxa"/>
            <w:tcBorders>
              <w:top w:val="single" w:sz="4" w:space="0" w:color="auto"/>
              <w:left w:val="single" w:sz="4" w:space="0" w:color="auto"/>
              <w:bottom w:val="single" w:sz="4" w:space="0" w:color="auto"/>
              <w:right w:val="single" w:sz="4" w:space="0" w:color="auto"/>
            </w:tcBorders>
          </w:tcPr>
          <w:p w14:paraId="644CC443" w14:textId="77777777" w:rsidR="00806FB6" w:rsidRPr="00B06F7A" w:rsidRDefault="00806FB6" w:rsidP="00953549">
            <w:pPr>
              <w:pStyle w:val="TAL"/>
              <w:rPr>
                <w:lang w:eastAsia="zh-CN"/>
              </w:rPr>
            </w:pPr>
            <w:r>
              <w:t>a</w:t>
            </w:r>
            <w:r w:rsidRPr="00F541AD">
              <w:t>uthorizationU</w:t>
            </w:r>
            <w:r>
              <w:t>eId</w:t>
            </w:r>
          </w:p>
        </w:tc>
        <w:tc>
          <w:tcPr>
            <w:tcW w:w="1842" w:type="dxa"/>
            <w:tcBorders>
              <w:top w:val="single" w:sz="4" w:space="0" w:color="auto"/>
              <w:left w:val="single" w:sz="4" w:space="0" w:color="auto"/>
              <w:bottom w:val="single" w:sz="4" w:space="0" w:color="auto"/>
              <w:right w:val="single" w:sz="4" w:space="0" w:color="auto"/>
            </w:tcBorders>
          </w:tcPr>
          <w:p w14:paraId="70123B3E" w14:textId="77777777" w:rsidR="00806FB6" w:rsidRPr="00B06F7A" w:rsidRDefault="00806FB6" w:rsidP="00953549">
            <w:pPr>
              <w:pStyle w:val="TAL"/>
            </w:pPr>
            <w:r>
              <w:t>A</w:t>
            </w:r>
            <w:r w:rsidRPr="00F541AD">
              <w:t>uthorization</w:t>
            </w:r>
            <w:r>
              <w:t>UeId</w:t>
            </w:r>
          </w:p>
        </w:tc>
        <w:tc>
          <w:tcPr>
            <w:tcW w:w="567" w:type="dxa"/>
            <w:tcBorders>
              <w:top w:val="single" w:sz="4" w:space="0" w:color="auto"/>
              <w:left w:val="single" w:sz="4" w:space="0" w:color="auto"/>
              <w:bottom w:val="single" w:sz="4" w:space="0" w:color="auto"/>
              <w:right w:val="single" w:sz="4" w:space="0" w:color="auto"/>
            </w:tcBorders>
          </w:tcPr>
          <w:p w14:paraId="0677B1DD" w14:textId="77777777" w:rsidR="00806FB6" w:rsidRPr="00B06F7A" w:rsidRDefault="00806FB6" w:rsidP="0095354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8EF13F9" w14:textId="77777777" w:rsidR="00806FB6" w:rsidRPr="00B06F7A" w:rsidRDefault="00806FB6" w:rsidP="00953549">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46DE0322" w14:textId="77777777" w:rsidR="00806FB6" w:rsidRPr="00B06F7A" w:rsidRDefault="00806FB6" w:rsidP="00953549">
            <w:pPr>
              <w:pStyle w:val="TAL"/>
              <w:rPr>
                <w:rFonts w:cs="Arial"/>
                <w:szCs w:val="18"/>
                <w:lang w:eastAsia="zh-CN"/>
              </w:rPr>
            </w:pPr>
            <w:r>
              <w:rPr>
                <w:rFonts w:cs="Arial" w:hint="eastAsia"/>
                <w:szCs w:val="18"/>
                <w:lang w:eastAsia="zh-CN"/>
              </w:rPr>
              <w:t>T</w:t>
            </w:r>
            <w:r>
              <w:rPr>
                <w:rFonts w:cs="Arial"/>
                <w:szCs w:val="18"/>
                <w:lang w:eastAsia="zh-CN"/>
              </w:rPr>
              <w:t xml:space="preserve">his IE shall be present for the service specific authorisation of the </w:t>
            </w:r>
            <w:r>
              <w:t>individual UE.</w:t>
            </w:r>
          </w:p>
        </w:tc>
      </w:tr>
      <w:tr w:rsidR="002D4276" w:rsidRPr="00B06F7A" w14:paraId="346A8319" w14:textId="77777777" w:rsidTr="009D0BBA">
        <w:trPr>
          <w:jc w:val="center"/>
        </w:trPr>
        <w:tc>
          <w:tcPr>
            <w:tcW w:w="2090" w:type="dxa"/>
            <w:tcBorders>
              <w:top w:val="single" w:sz="4" w:space="0" w:color="auto"/>
              <w:left w:val="single" w:sz="4" w:space="0" w:color="auto"/>
              <w:bottom w:val="single" w:sz="4" w:space="0" w:color="auto"/>
              <w:right w:val="single" w:sz="4" w:space="0" w:color="auto"/>
            </w:tcBorders>
          </w:tcPr>
          <w:p w14:paraId="1C2BCA79" w14:textId="77777777" w:rsidR="002D4276" w:rsidRDefault="002D4276" w:rsidP="009D0BBA">
            <w:pPr>
              <w:pStyle w:val="TAL"/>
            </w:pPr>
            <w:r w:rsidRPr="00B06F7A">
              <w:rPr>
                <w:rFonts w:hint="eastAsia"/>
                <w:lang w:eastAsia="zh-CN"/>
              </w:rPr>
              <w:t>extGroupId</w:t>
            </w:r>
          </w:p>
        </w:tc>
        <w:tc>
          <w:tcPr>
            <w:tcW w:w="1842" w:type="dxa"/>
            <w:tcBorders>
              <w:top w:val="single" w:sz="4" w:space="0" w:color="auto"/>
              <w:left w:val="single" w:sz="4" w:space="0" w:color="auto"/>
              <w:bottom w:val="single" w:sz="4" w:space="0" w:color="auto"/>
              <w:right w:val="single" w:sz="4" w:space="0" w:color="auto"/>
            </w:tcBorders>
          </w:tcPr>
          <w:p w14:paraId="57034392" w14:textId="77777777" w:rsidR="002D4276" w:rsidRDefault="002D4276" w:rsidP="009D0BBA">
            <w:pPr>
              <w:pStyle w:val="TAL"/>
            </w:pPr>
            <w:r w:rsidRPr="00B06F7A">
              <w:t>ExternalGroupId</w:t>
            </w:r>
          </w:p>
        </w:tc>
        <w:tc>
          <w:tcPr>
            <w:tcW w:w="567" w:type="dxa"/>
            <w:tcBorders>
              <w:top w:val="single" w:sz="4" w:space="0" w:color="auto"/>
              <w:left w:val="single" w:sz="4" w:space="0" w:color="auto"/>
              <w:bottom w:val="single" w:sz="4" w:space="0" w:color="auto"/>
              <w:right w:val="single" w:sz="4" w:space="0" w:color="auto"/>
            </w:tcBorders>
          </w:tcPr>
          <w:p w14:paraId="33441A0C" w14:textId="77777777" w:rsidR="002D4276" w:rsidRDefault="002D4276" w:rsidP="009D0BB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A80850" w14:textId="77777777" w:rsidR="002D4276" w:rsidRDefault="002D4276" w:rsidP="009D0BBA">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0753C99F" w14:textId="77777777" w:rsidR="002D4276" w:rsidRDefault="002D4276" w:rsidP="009D0BBA">
            <w:pPr>
              <w:pStyle w:val="TAL"/>
              <w:rPr>
                <w:rFonts w:cs="Arial"/>
                <w:szCs w:val="18"/>
                <w:lang w:eastAsia="zh-CN"/>
              </w:rPr>
            </w:pPr>
            <w:r>
              <w:rPr>
                <w:rFonts w:cs="Arial" w:hint="eastAsia"/>
                <w:szCs w:val="18"/>
                <w:lang w:eastAsia="zh-CN"/>
              </w:rPr>
              <w:t>T</w:t>
            </w:r>
            <w:r>
              <w:rPr>
                <w:rFonts w:cs="Arial"/>
                <w:szCs w:val="18"/>
                <w:lang w:eastAsia="zh-CN"/>
              </w:rPr>
              <w:t xml:space="preserve">his IE shall be present for the service specific authorisation of the </w:t>
            </w:r>
            <w:r>
              <w:rPr>
                <w:rFonts w:eastAsia="SimSun"/>
              </w:rPr>
              <w:t>group of UEs</w:t>
            </w:r>
            <w:r w:rsidRPr="00B06F7A">
              <w:rPr>
                <w:rFonts w:cs="Arial"/>
                <w:szCs w:val="18"/>
              </w:rPr>
              <w:t>.</w:t>
            </w:r>
          </w:p>
        </w:tc>
      </w:tr>
      <w:tr w:rsidR="00806FB6" w:rsidRPr="00B06F7A" w14:paraId="19221D6F" w14:textId="77777777" w:rsidTr="00953549">
        <w:trPr>
          <w:jc w:val="center"/>
        </w:trPr>
        <w:tc>
          <w:tcPr>
            <w:tcW w:w="2090" w:type="dxa"/>
            <w:tcBorders>
              <w:top w:val="single" w:sz="4" w:space="0" w:color="auto"/>
              <w:left w:val="single" w:sz="4" w:space="0" w:color="auto"/>
              <w:bottom w:val="single" w:sz="4" w:space="0" w:color="auto"/>
              <w:right w:val="single" w:sz="4" w:space="0" w:color="auto"/>
            </w:tcBorders>
          </w:tcPr>
          <w:p w14:paraId="66AD1035" w14:textId="77777777" w:rsidR="00806FB6" w:rsidRPr="00C17A8A" w:rsidRDefault="00806FB6" w:rsidP="00953549">
            <w:pPr>
              <w:pStyle w:val="TAL"/>
              <w:rPr>
                <w:lang w:eastAsia="zh-CN"/>
              </w:rPr>
            </w:pPr>
            <w:r w:rsidRPr="00C17A8A">
              <w:rPr>
                <w:lang w:eastAsia="zh-CN"/>
              </w:rPr>
              <w:t>v</w:t>
            </w:r>
            <w:r w:rsidRPr="00C17A8A">
              <w:rPr>
                <w:rFonts w:hint="eastAsia"/>
                <w:lang w:eastAsia="zh-CN"/>
              </w:rPr>
              <w:t>alidityTime</w:t>
            </w:r>
          </w:p>
        </w:tc>
        <w:tc>
          <w:tcPr>
            <w:tcW w:w="1842" w:type="dxa"/>
            <w:tcBorders>
              <w:top w:val="single" w:sz="4" w:space="0" w:color="auto"/>
              <w:left w:val="single" w:sz="4" w:space="0" w:color="auto"/>
              <w:bottom w:val="single" w:sz="4" w:space="0" w:color="auto"/>
              <w:right w:val="single" w:sz="4" w:space="0" w:color="auto"/>
            </w:tcBorders>
          </w:tcPr>
          <w:p w14:paraId="1853BBC4" w14:textId="77777777" w:rsidR="00806FB6" w:rsidRPr="00B06F7A" w:rsidRDefault="00806FB6" w:rsidP="00953549">
            <w:pPr>
              <w:pStyle w:val="TAL"/>
            </w:pPr>
            <w:r w:rsidRPr="00B06F7A">
              <w:t>DateTime</w:t>
            </w:r>
          </w:p>
        </w:tc>
        <w:tc>
          <w:tcPr>
            <w:tcW w:w="567" w:type="dxa"/>
            <w:tcBorders>
              <w:top w:val="single" w:sz="4" w:space="0" w:color="auto"/>
              <w:left w:val="single" w:sz="4" w:space="0" w:color="auto"/>
              <w:bottom w:val="single" w:sz="4" w:space="0" w:color="auto"/>
              <w:right w:val="single" w:sz="4" w:space="0" w:color="auto"/>
            </w:tcBorders>
          </w:tcPr>
          <w:p w14:paraId="5F570101" w14:textId="77777777" w:rsidR="00806FB6" w:rsidRPr="00B06F7A" w:rsidRDefault="00806FB6" w:rsidP="00953549">
            <w:pPr>
              <w:pStyle w:val="TAC"/>
            </w:pPr>
            <w:r w:rsidRPr="00B06F7A">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27CE630C" w14:textId="77777777" w:rsidR="00806FB6" w:rsidRPr="00B06F7A" w:rsidRDefault="00806FB6" w:rsidP="00953549">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33BA9B7A" w14:textId="77777777" w:rsidR="00806FB6" w:rsidRPr="00B06F7A" w:rsidRDefault="00806FB6" w:rsidP="00953549">
            <w:pPr>
              <w:pStyle w:val="TAL"/>
              <w:rPr>
                <w:rFonts w:cs="Arial"/>
                <w:szCs w:val="18"/>
              </w:rPr>
            </w:pPr>
            <w:r w:rsidRPr="00B06F7A">
              <w:rPr>
                <w:rFonts w:cs="Arial" w:hint="eastAsia"/>
                <w:szCs w:val="18"/>
              </w:rPr>
              <w:t xml:space="preserve">Indicates the </w:t>
            </w:r>
            <w:r w:rsidRPr="00B06F7A">
              <w:rPr>
                <w:rFonts w:cs="Arial"/>
                <w:szCs w:val="18"/>
              </w:rPr>
              <w:t>granted validity time of the authorisation result.</w:t>
            </w:r>
          </w:p>
          <w:p w14:paraId="18EB622D" w14:textId="77777777" w:rsidR="00806FB6" w:rsidRPr="00B06F7A" w:rsidRDefault="00806FB6" w:rsidP="00953549">
            <w:pPr>
              <w:pStyle w:val="TAL"/>
              <w:rPr>
                <w:rFonts w:cs="Arial"/>
                <w:szCs w:val="18"/>
              </w:rPr>
            </w:pPr>
            <w:r w:rsidRPr="00B06F7A">
              <w:rPr>
                <w:rFonts w:cs="Arial"/>
                <w:szCs w:val="18"/>
              </w:rPr>
              <w:t>If absent, it indicates the authorisation result is valid permanently</w:t>
            </w:r>
          </w:p>
        </w:tc>
      </w:tr>
    </w:tbl>
    <w:p w14:paraId="4CCFF0EF" w14:textId="77777777" w:rsidR="00806FB6" w:rsidRDefault="00806FB6" w:rsidP="00806FB6"/>
    <w:p w14:paraId="7B476171" w14:textId="0F5D2DEF" w:rsidR="00806FB6" w:rsidRPr="00B06F7A" w:rsidRDefault="00806FB6" w:rsidP="00806FB6">
      <w:pPr>
        <w:pStyle w:val="Heading5"/>
      </w:pPr>
      <w:bookmarkStart w:id="5551" w:name="_Toc114765015"/>
      <w:r>
        <w:t>6.8.6.2.</w:t>
      </w:r>
      <w:r w:rsidR="007864DF">
        <w:t>6</w:t>
      </w:r>
      <w:r w:rsidRPr="00B06F7A">
        <w:tab/>
        <w:t xml:space="preserve">Type: </w:t>
      </w:r>
      <w:r>
        <w:t>A</w:t>
      </w:r>
      <w:r w:rsidRPr="00F541AD">
        <w:t>uthorization</w:t>
      </w:r>
      <w:r>
        <w:t>UeId</w:t>
      </w:r>
      <w:bookmarkEnd w:id="5551"/>
    </w:p>
    <w:p w14:paraId="7C7219E4" w14:textId="76F1E1EA" w:rsidR="00806FB6" w:rsidRPr="00B06F7A" w:rsidRDefault="00806FB6" w:rsidP="00806FB6">
      <w:pPr>
        <w:pStyle w:val="TH"/>
      </w:pPr>
      <w:r w:rsidRPr="00B06F7A">
        <w:rPr>
          <w:noProof/>
        </w:rPr>
        <w:t>Table </w:t>
      </w:r>
      <w:r>
        <w:t>6.8.6.2.</w:t>
      </w:r>
      <w:r w:rsidR="007864DF">
        <w:t>6</w:t>
      </w:r>
      <w:r w:rsidRPr="00B06F7A">
        <w:t xml:space="preserve">-1: </w:t>
      </w:r>
      <w:r w:rsidRPr="00B06F7A">
        <w:rPr>
          <w:noProof/>
        </w:rPr>
        <w:t xml:space="preserve">Definition of type </w:t>
      </w:r>
      <w:r>
        <w:rPr>
          <w:noProof/>
        </w:rPr>
        <w:t>A</w:t>
      </w:r>
      <w:r w:rsidRPr="00F541AD">
        <w:rPr>
          <w:noProof/>
        </w:rPr>
        <w:t>uthorization</w:t>
      </w:r>
      <w:r>
        <w:rPr>
          <w:noProof/>
        </w:rPr>
        <w:t>UeId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806FB6" w:rsidRPr="00B06F7A" w14:paraId="2D44A1EF" w14:textId="77777777" w:rsidTr="0095354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0584B1F" w14:textId="77777777" w:rsidR="00806FB6" w:rsidRPr="00B06F7A" w:rsidRDefault="00806FB6" w:rsidP="00953549">
            <w:pPr>
              <w:pStyle w:val="TAH"/>
            </w:pPr>
            <w:r w:rsidRPr="00B06F7A">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646B184" w14:textId="77777777" w:rsidR="00806FB6" w:rsidRPr="00B06F7A" w:rsidRDefault="00806FB6" w:rsidP="00953549">
            <w:pPr>
              <w:pStyle w:val="TAH"/>
            </w:pPr>
            <w:r w:rsidRPr="00B06F7A">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114D2D8" w14:textId="77777777" w:rsidR="00806FB6" w:rsidRPr="00B06F7A" w:rsidRDefault="00806FB6" w:rsidP="00953549">
            <w:pPr>
              <w:pStyle w:val="TAH"/>
            </w:pPr>
            <w:r w:rsidRPr="00B06F7A">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6E983A9" w14:textId="77777777" w:rsidR="00806FB6" w:rsidRPr="00B06F7A" w:rsidRDefault="00806FB6" w:rsidP="00953549">
            <w:pPr>
              <w:pStyle w:val="TAH"/>
              <w:jc w:val="left"/>
            </w:pPr>
            <w:r w:rsidRPr="00B06F7A">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76CA00B" w14:textId="77777777" w:rsidR="00806FB6" w:rsidRPr="00B06F7A" w:rsidRDefault="00806FB6" w:rsidP="00953549">
            <w:pPr>
              <w:pStyle w:val="TAH"/>
              <w:rPr>
                <w:rFonts w:cs="Arial"/>
                <w:szCs w:val="18"/>
              </w:rPr>
            </w:pPr>
            <w:r w:rsidRPr="00B06F7A">
              <w:rPr>
                <w:rFonts w:cs="Arial"/>
                <w:szCs w:val="18"/>
              </w:rPr>
              <w:t>Description</w:t>
            </w:r>
          </w:p>
        </w:tc>
      </w:tr>
      <w:tr w:rsidR="00806FB6" w:rsidRPr="00B06F7A" w14:paraId="61DA6856" w14:textId="77777777" w:rsidTr="00953549">
        <w:trPr>
          <w:jc w:val="center"/>
        </w:trPr>
        <w:tc>
          <w:tcPr>
            <w:tcW w:w="2090" w:type="dxa"/>
            <w:tcBorders>
              <w:top w:val="single" w:sz="4" w:space="0" w:color="auto"/>
              <w:left w:val="single" w:sz="4" w:space="0" w:color="auto"/>
              <w:bottom w:val="single" w:sz="4" w:space="0" w:color="auto"/>
              <w:right w:val="single" w:sz="4" w:space="0" w:color="auto"/>
            </w:tcBorders>
          </w:tcPr>
          <w:p w14:paraId="3D0522CB" w14:textId="77777777" w:rsidR="00806FB6" w:rsidRPr="00B06F7A" w:rsidRDefault="00806FB6" w:rsidP="00953549">
            <w:pPr>
              <w:pStyle w:val="TAL"/>
            </w:pPr>
            <w:r>
              <w:t>supi</w:t>
            </w:r>
          </w:p>
        </w:tc>
        <w:tc>
          <w:tcPr>
            <w:tcW w:w="1842" w:type="dxa"/>
            <w:tcBorders>
              <w:top w:val="single" w:sz="4" w:space="0" w:color="auto"/>
              <w:left w:val="single" w:sz="4" w:space="0" w:color="auto"/>
              <w:bottom w:val="single" w:sz="4" w:space="0" w:color="auto"/>
              <w:right w:val="single" w:sz="4" w:space="0" w:color="auto"/>
            </w:tcBorders>
          </w:tcPr>
          <w:p w14:paraId="09149ED7" w14:textId="77777777" w:rsidR="00806FB6" w:rsidRPr="00B06F7A" w:rsidRDefault="00806FB6" w:rsidP="00953549">
            <w:pPr>
              <w:pStyle w:val="TAL"/>
            </w:pPr>
            <w:r w:rsidRPr="00B06F7A">
              <w:t>Supi</w:t>
            </w:r>
          </w:p>
        </w:tc>
        <w:tc>
          <w:tcPr>
            <w:tcW w:w="567" w:type="dxa"/>
            <w:tcBorders>
              <w:top w:val="single" w:sz="4" w:space="0" w:color="auto"/>
              <w:left w:val="single" w:sz="4" w:space="0" w:color="auto"/>
              <w:bottom w:val="single" w:sz="4" w:space="0" w:color="auto"/>
              <w:right w:val="single" w:sz="4" w:space="0" w:color="auto"/>
            </w:tcBorders>
          </w:tcPr>
          <w:p w14:paraId="771E5074" w14:textId="77777777" w:rsidR="00806FB6" w:rsidRPr="00B06F7A" w:rsidRDefault="00806FB6" w:rsidP="00953549">
            <w:pPr>
              <w:pStyle w:val="TAC"/>
            </w:pPr>
            <w:r w:rsidRPr="00B06F7A">
              <w:t>M</w:t>
            </w:r>
          </w:p>
        </w:tc>
        <w:tc>
          <w:tcPr>
            <w:tcW w:w="1134" w:type="dxa"/>
            <w:tcBorders>
              <w:top w:val="single" w:sz="4" w:space="0" w:color="auto"/>
              <w:left w:val="single" w:sz="4" w:space="0" w:color="auto"/>
              <w:bottom w:val="single" w:sz="4" w:space="0" w:color="auto"/>
              <w:right w:val="single" w:sz="4" w:space="0" w:color="auto"/>
            </w:tcBorders>
          </w:tcPr>
          <w:p w14:paraId="610174BD" w14:textId="77777777" w:rsidR="00806FB6" w:rsidRPr="00B06F7A" w:rsidRDefault="00806FB6" w:rsidP="00953549">
            <w:pPr>
              <w:pStyle w:val="TAL"/>
            </w:pPr>
            <w:r w:rsidRPr="00B06F7A">
              <w:t>1</w:t>
            </w:r>
          </w:p>
        </w:tc>
        <w:tc>
          <w:tcPr>
            <w:tcW w:w="3934" w:type="dxa"/>
            <w:tcBorders>
              <w:top w:val="single" w:sz="4" w:space="0" w:color="auto"/>
              <w:left w:val="single" w:sz="4" w:space="0" w:color="auto"/>
              <w:bottom w:val="single" w:sz="4" w:space="0" w:color="auto"/>
              <w:right w:val="single" w:sz="4" w:space="0" w:color="auto"/>
            </w:tcBorders>
          </w:tcPr>
          <w:p w14:paraId="0FE86795" w14:textId="77777777" w:rsidR="00806FB6" w:rsidRPr="00B06F7A" w:rsidRDefault="00806FB6" w:rsidP="00953549">
            <w:pPr>
              <w:pStyle w:val="TAL"/>
              <w:rPr>
                <w:rFonts w:cs="Arial"/>
                <w:szCs w:val="18"/>
              </w:rPr>
            </w:pPr>
          </w:p>
        </w:tc>
      </w:tr>
      <w:tr w:rsidR="00806FB6" w:rsidRPr="00B06F7A" w14:paraId="55F8BE1C" w14:textId="77777777" w:rsidTr="00953549">
        <w:trPr>
          <w:jc w:val="center"/>
        </w:trPr>
        <w:tc>
          <w:tcPr>
            <w:tcW w:w="2090" w:type="dxa"/>
            <w:tcBorders>
              <w:top w:val="single" w:sz="4" w:space="0" w:color="auto"/>
              <w:left w:val="single" w:sz="4" w:space="0" w:color="auto"/>
              <w:bottom w:val="single" w:sz="4" w:space="0" w:color="auto"/>
              <w:right w:val="single" w:sz="4" w:space="0" w:color="auto"/>
            </w:tcBorders>
          </w:tcPr>
          <w:p w14:paraId="12E1A7B3" w14:textId="77777777" w:rsidR="00806FB6" w:rsidRPr="00B06F7A" w:rsidRDefault="00806FB6" w:rsidP="00953549">
            <w:pPr>
              <w:pStyle w:val="TAL"/>
            </w:pPr>
            <w:r w:rsidRPr="00B06F7A">
              <w:t>gpsi</w:t>
            </w:r>
          </w:p>
        </w:tc>
        <w:tc>
          <w:tcPr>
            <w:tcW w:w="1842" w:type="dxa"/>
            <w:tcBorders>
              <w:top w:val="single" w:sz="4" w:space="0" w:color="auto"/>
              <w:left w:val="single" w:sz="4" w:space="0" w:color="auto"/>
              <w:bottom w:val="single" w:sz="4" w:space="0" w:color="auto"/>
              <w:right w:val="single" w:sz="4" w:space="0" w:color="auto"/>
            </w:tcBorders>
          </w:tcPr>
          <w:p w14:paraId="75EB4C8D" w14:textId="77777777" w:rsidR="00806FB6" w:rsidRPr="00B06F7A" w:rsidRDefault="00806FB6" w:rsidP="00953549">
            <w:pPr>
              <w:pStyle w:val="TAL"/>
            </w:pPr>
            <w:r w:rsidRPr="00B06F7A">
              <w:t>Gpsi</w:t>
            </w:r>
          </w:p>
        </w:tc>
        <w:tc>
          <w:tcPr>
            <w:tcW w:w="567" w:type="dxa"/>
            <w:tcBorders>
              <w:top w:val="single" w:sz="4" w:space="0" w:color="auto"/>
              <w:left w:val="single" w:sz="4" w:space="0" w:color="auto"/>
              <w:bottom w:val="single" w:sz="4" w:space="0" w:color="auto"/>
              <w:right w:val="single" w:sz="4" w:space="0" w:color="auto"/>
            </w:tcBorders>
          </w:tcPr>
          <w:p w14:paraId="5EE4A4D9" w14:textId="77777777" w:rsidR="00806FB6" w:rsidRPr="00B06F7A" w:rsidRDefault="00806FB6" w:rsidP="00953549">
            <w:pPr>
              <w:pStyle w:val="TAC"/>
            </w:pPr>
            <w:r w:rsidRPr="00B06F7A">
              <w:t>O</w:t>
            </w:r>
          </w:p>
        </w:tc>
        <w:tc>
          <w:tcPr>
            <w:tcW w:w="1134" w:type="dxa"/>
            <w:tcBorders>
              <w:top w:val="single" w:sz="4" w:space="0" w:color="auto"/>
              <w:left w:val="single" w:sz="4" w:space="0" w:color="auto"/>
              <w:bottom w:val="single" w:sz="4" w:space="0" w:color="auto"/>
              <w:right w:val="single" w:sz="4" w:space="0" w:color="auto"/>
            </w:tcBorders>
          </w:tcPr>
          <w:p w14:paraId="0494FAC4" w14:textId="77777777" w:rsidR="00806FB6" w:rsidRPr="00B06F7A" w:rsidRDefault="00806FB6" w:rsidP="00953549">
            <w:pPr>
              <w:pStyle w:val="TAL"/>
            </w:pPr>
            <w:r w:rsidRPr="00B06F7A">
              <w:t>0..1</w:t>
            </w:r>
          </w:p>
        </w:tc>
        <w:tc>
          <w:tcPr>
            <w:tcW w:w="3934" w:type="dxa"/>
            <w:tcBorders>
              <w:top w:val="single" w:sz="4" w:space="0" w:color="auto"/>
              <w:left w:val="single" w:sz="4" w:space="0" w:color="auto"/>
              <w:bottom w:val="single" w:sz="4" w:space="0" w:color="auto"/>
              <w:right w:val="single" w:sz="4" w:space="0" w:color="auto"/>
            </w:tcBorders>
          </w:tcPr>
          <w:p w14:paraId="6264F430" w14:textId="77777777" w:rsidR="00806FB6" w:rsidRPr="00B06F7A" w:rsidRDefault="00806FB6" w:rsidP="00953549">
            <w:pPr>
              <w:pStyle w:val="TAL"/>
              <w:rPr>
                <w:rFonts w:cs="Arial"/>
                <w:szCs w:val="18"/>
              </w:rPr>
            </w:pPr>
          </w:p>
        </w:tc>
      </w:tr>
    </w:tbl>
    <w:p w14:paraId="42A22EDC" w14:textId="77777777" w:rsidR="00806FB6" w:rsidRDefault="00806FB6" w:rsidP="00806FB6"/>
    <w:p w14:paraId="5B740034" w14:textId="6EF439EE" w:rsidR="00CE5148" w:rsidRPr="00B06F7A" w:rsidRDefault="00CE5148" w:rsidP="00C05182">
      <w:pPr>
        <w:pStyle w:val="Heading4"/>
        <w:rPr>
          <w:lang w:val="en-US"/>
        </w:rPr>
      </w:pPr>
      <w:bookmarkStart w:id="5552" w:name="_Toc114765016"/>
      <w:r w:rsidRPr="00B06F7A">
        <w:rPr>
          <w:lang w:val="en-US"/>
        </w:rPr>
        <w:t>6.</w:t>
      </w:r>
      <w:r>
        <w:rPr>
          <w:lang w:val="en-US"/>
        </w:rPr>
        <w:t>8</w:t>
      </w:r>
      <w:r w:rsidRPr="00B06F7A">
        <w:rPr>
          <w:lang w:val="en-US"/>
        </w:rPr>
        <w:t>.6.3</w:t>
      </w:r>
      <w:r w:rsidRPr="00B06F7A">
        <w:rPr>
          <w:lang w:val="en-US"/>
        </w:rPr>
        <w:tab/>
        <w:t>Simple data types and enumerations</w:t>
      </w:r>
      <w:bookmarkEnd w:id="5552"/>
    </w:p>
    <w:p w14:paraId="0C38B1D8" w14:textId="6A230A80" w:rsidR="00CE5148" w:rsidRPr="00B06F7A" w:rsidRDefault="00CE5148" w:rsidP="00C05182">
      <w:pPr>
        <w:pStyle w:val="Heading5"/>
      </w:pPr>
      <w:bookmarkStart w:id="5553" w:name="_Toc114765017"/>
      <w:r w:rsidRPr="00B06F7A">
        <w:t>6.</w:t>
      </w:r>
      <w:r>
        <w:t>8</w:t>
      </w:r>
      <w:r w:rsidRPr="00B06F7A">
        <w:t>.6.3.1</w:t>
      </w:r>
      <w:r w:rsidRPr="00B06F7A">
        <w:tab/>
        <w:t>Introduction</w:t>
      </w:r>
      <w:bookmarkEnd w:id="5553"/>
    </w:p>
    <w:p w14:paraId="760B74F8" w14:textId="77777777" w:rsidR="00CE5148" w:rsidRPr="00B06F7A" w:rsidRDefault="00CE5148" w:rsidP="00CE5148">
      <w:r w:rsidRPr="00B06F7A">
        <w:t>This clause defines simple data types and enumerations that can be referenced from data structures defined in the previous clauses.</w:t>
      </w:r>
    </w:p>
    <w:p w14:paraId="30935591" w14:textId="46C4D910" w:rsidR="00CE5148" w:rsidRPr="00B06F7A" w:rsidRDefault="00CE5148" w:rsidP="00C05182">
      <w:pPr>
        <w:pStyle w:val="Heading5"/>
      </w:pPr>
      <w:bookmarkStart w:id="5554" w:name="_Toc114765018"/>
      <w:r w:rsidRPr="00B06F7A">
        <w:lastRenderedPageBreak/>
        <w:t>6.</w:t>
      </w:r>
      <w:r>
        <w:t>8</w:t>
      </w:r>
      <w:r w:rsidRPr="00B06F7A">
        <w:t>.6.3.2</w:t>
      </w:r>
      <w:r w:rsidRPr="00B06F7A">
        <w:tab/>
      </w:r>
      <w:r>
        <w:t>Enumeration: ServiceType</w:t>
      </w:r>
      <w:bookmarkEnd w:id="5554"/>
    </w:p>
    <w:p w14:paraId="1F465EBD" w14:textId="5D56F40F" w:rsidR="00CE5148" w:rsidRPr="00B06F7A" w:rsidRDefault="00CE5148" w:rsidP="00CE5148">
      <w:pPr>
        <w:pStyle w:val="TH"/>
      </w:pPr>
      <w:r w:rsidRPr="00B06F7A">
        <w:t>Table 6.</w:t>
      </w:r>
      <w:r>
        <w:t>8</w:t>
      </w:r>
      <w:r w:rsidRPr="00B06F7A">
        <w:t xml:space="preserve">.6.3.2-1: </w:t>
      </w:r>
      <w:r>
        <w:t>Enumeration ServiceType</w:t>
      </w:r>
    </w:p>
    <w:tbl>
      <w:tblPr>
        <w:tblW w:w="4650" w:type="pct"/>
        <w:tblCellMar>
          <w:left w:w="0" w:type="dxa"/>
          <w:right w:w="0" w:type="dxa"/>
        </w:tblCellMar>
        <w:tblLook w:val="04A0" w:firstRow="1" w:lastRow="0" w:firstColumn="1" w:lastColumn="0" w:noHBand="0" w:noVBand="1"/>
      </w:tblPr>
      <w:tblGrid>
        <w:gridCol w:w="3422"/>
        <w:gridCol w:w="5526"/>
      </w:tblGrid>
      <w:tr w:rsidR="00CE5148" w:rsidRPr="00DA4A70" w14:paraId="1F89698A" w14:textId="77777777" w:rsidTr="00CE514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9AD41F0" w14:textId="77777777" w:rsidR="00CE5148" w:rsidRPr="00DA4A70" w:rsidRDefault="00CE5148" w:rsidP="00C05182">
            <w:pPr>
              <w:pStyle w:val="TAH"/>
            </w:pPr>
            <w:r w:rsidRPr="00C05182">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6C786C1" w14:textId="77777777" w:rsidR="00CE5148" w:rsidRPr="00DA4A70" w:rsidRDefault="00CE5148" w:rsidP="00CE5148">
            <w:pPr>
              <w:keepNext/>
              <w:keepLines/>
              <w:spacing w:after="0"/>
              <w:jc w:val="center"/>
              <w:rPr>
                <w:rFonts w:ascii="Arial" w:hAnsi="Arial"/>
                <w:b/>
                <w:sz w:val="18"/>
              </w:rPr>
            </w:pPr>
            <w:r w:rsidRPr="00DA4A70">
              <w:rPr>
                <w:rFonts w:ascii="Arial" w:hAnsi="Arial"/>
                <w:b/>
                <w:sz w:val="18"/>
              </w:rPr>
              <w:t>Description</w:t>
            </w:r>
          </w:p>
        </w:tc>
      </w:tr>
      <w:tr w:rsidR="00CE5148" w:rsidRPr="00DA4A70" w14:paraId="0E1F9356" w14:textId="77777777" w:rsidTr="00CE514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A29B49" w14:textId="77777777" w:rsidR="00CE5148" w:rsidRPr="00DA4A70" w:rsidRDefault="00CE5148" w:rsidP="00C05182">
            <w:pPr>
              <w:pStyle w:val="TAL"/>
            </w:pPr>
            <w:r w:rsidRPr="00C05182">
              <w:t>"AF_GUIDANCE_FOR_URSP"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2C3CA6" w14:textId="77777777" w:rsidR="00CE5148" w:rsidRPr="00DA4A70" w:rsidRDefault="00CE5148" w:rsidP="00CE5148">
            <w:pPr>
              <w:keepNext/>
              <w:keepLines/>
              <w:spacing w:after="0"/>
              <w:rPr>
                <w:rFonts w:ascii="Arial" w:hAnsi="Arial"/>
                <w:sz w:val="18"/>
              </w:rPr>
            </w:pPr>
            <w:r>
              <w:rPr>
                <w:rFonts w:ascii="Arial" w:hAnsi="Arial"/>
                <w:sz w:val="18"/>
              </w:rPr>
              <w:t>AF guidance for URSP allowed for the subscription</w:t>
            </w:r>
          </w:p>
        </w:tc>
      </w:tr>
    </w:tbl>
    <w:p w14:paraId="6C63F46D" w14:textId="77777777" w:rsidR="00CE5148" w:rsidRPr="00B06F7A" w:rsidRDefault="00CE5148" w:rsidP="00CE5148"/>
    <w:p w14:paraId="51A4DD8D" w14:textId="56AD7E72" w:rsidR="00CE5148" w:rsidRPr="00B06F7A" w:rsidRDefault="00CE5148" w:rsidP="00C05182">
      <w:pPr>
        <w:pStyle w:val="Heading3"/>
      </w:pPr>
      <w:bookmarkStart w:id="5555" w:name="_Toc114765019"/>
      <w:r w:rsidRPr="00B06F7A">
        <w:t>6.</w:t>
      </w:r>
      <w:r>
        <w:t>8</w:t>
      </w:r>
      <w:r w:rsidRPr="00B06F7A">
        <w:t>.7</w:t>
      </w:r>
      <w:r w:rsidRPr="00B06F7A">
        <w:tab/>
        <w:t>Error Handling</w:t>
      </w:r>
      <w:bookmarkEnd w:id="5555"/>
    </w:p>
    <w:p w14:paraId="3CD4500D" w14:textId="1DAC1DF9" w:rsidR="00CE5148" w:rsidRPr="00B06F7A" w:rsidRDefault="00CE5148" w:rsidP="00C05182">
      <w:pPr>
        <w:pStyle w:val="Heading4"/>
      </w:pPr>
      <w:bookmarkStart w:id="5556" w:name="_Toc114765020"/>
      <w:r w:rsidRPr="00B06F7A">
        <w:t>6.</w:t>
      </w:r>
      <w:r>
        <w:t>8</w:t>
      </w:r>
      <w:r w:rsidRPr="00B06F7A">
        <w:t>.7.1</w:t>
      </w:r>
      <w:r w:rsidRPr="00B06F7A">
        <w:tab/>
        <w:t>General</w:t>
      </w:r>
      <w:bookmarkEnd w:id="5556"/>
    </w:p>
    <w:p w14:paraId="380FD6CB" w14:textId="77777777" w:rsidR="00CE5148" w:rsidRPr="00B06F7A" w:rsidRDefault="00CE5148" w:rsidP="00CE5148">
      <w:pPr>
        <w:rPr>
          <w:rFonts w:eastAsia="Calibri"/>
        </w:rPr>
      </w:pPr>
      <w:r w:rsidRPr="00B06F7A">
        <w:t>HTTP error handling shall be supported as specified in clause 5.2.4 of 3GPP TS 29.500 [4].</w:t>
      </w:r>
    </w:p>
    <w:p w14:paraId="52AFFBF1" w14:textId="0BFBAC09" w:rsidR="00CE5148" w:rsidRPr="00B06F7A" w:rsidRDefault="00CE5148" w:rsidP="00C05182">
      <w:pPr>
        <w:pStyle w:val="Heading4"/>
      </w:pPr>
      <w:bookmarkStart w:id="5557" w:name="_Toc114765021"/>
      <w:r w:rsidRPr="00B06F7A">
        <w:t>6.</w:t>
      </w:r>
      <w:r>
        <w:t>8</w:t>
      </w:r>
      <w:r w:rsidRPr="00B06F7A">
        <w:t>.7.2</w:t>
      </w:r>
      <w:r w:rsidRPr="00B06F7A">
        <w:tab/>
        <w:t>Protocol Errors</w:t>
      </w:r>
      <w:bookmarkEnd w:id="5557"/>
    </w:p>
    <w:p w14:paraId="4461305B" w14:textId="77777777" w:rsidR="00CE5148" w:rsidRPr="00B06F7A" w:rsidRDefault="00CE5148" w:rsidP="00CE5148">
      <w:r w:rsidRPr="00B06F7A">
        <w:t>Protocol errors handling shall be supported as specified in clause 5.2.7 of 3GPP TS 29.500 [4].</w:t>
      </w:r>
    </w:p>
    <w:p w14:paraId="5F88EACC" w14:textId="17FFA35B" w:rsidR="00CE5148" w:rsidRPr="00B06F7A" w:rsidRDefault="00CE5148" w:rsidP="00C05182">
      <w:pPr>
        <w:pStyle w:val="Heading4"/>
      </w:pPr>
      <w:bookmarkStart w:id="5558" w:name="_Toc114765022"/>
      <w:r w:rsidRPr="00B06F7A">
        <w:t>6.</w:t>
      </w:r>
      <w:r>
        <w:t>8</w:t>
      </w:r>
      <w:r w:rsidRPr="00B06F7A">
        <w:t>.7.3</w:t>
      </w:r>
      <w:r w:rsidRPr="00B06F7A">
        <w:tab/>
        <w:t>Application Errors</w:t>
      </w:r>
      <w:bookmarkEnd w:id="5558"/>
    </w:p>
    <w:p w14:paraId="22A488DA" w14:textId="08F174AB" w:rsidR="00CE5148" w:rsidRPr="00B06F7A" w:rsidRDefault="00CE5148" w:rsidP="00CE5148">
      <w:r w:rsidRPr="00B06F7A">
        <w:t>The common application errors defined in the Table 5.2.7.2-1 in 3GPP TS 29.500 [4] may also be used for the Nudm_</w:t>
      </w:r>
      <w:r>
        <w:t>ServiceSpecific</w:t>
      </w:r>
      <w:r w:rsidRPr="00B06F7A">
        <w:t>Authorization service. The following application errors listed in Table 6.</w:t>
      </w:r>
      <w:r>
        <w:t>8</w:t>
      </w:r>
      <w:r w:rsidRPr="00B06F7A">
        <w:t>.7.3-1 are specific for the Nudm_</w:t>
      </w:r>
      <w:r>
        <w:t>ServiceSpecific</w:t>
      </w:r>
      <w:r w:rsidRPr="00B06F7A">
        <w:t>Authorization service.</w:t>
      </w:r>
    </w:p>
    <w:p w14:paraId="1D22C686" w14:textId="506D72F8" w:rsidR="00CE5148" w:rsidRPr="00B06F7A" w:rsidRDefault="00CE5148" w:rsidP="00CE5148">
      <w:pPr>
        <w:pStyle w:val="TH"/>
      </w:pPr>
      <w:r w:rsidRPr="00B06F7A">
        <w:t>Table 6.</w:t>
      </w:r>
      <w:r>
        <w:t>8</w:t>
      </w:r>
      <w:r w:rsidRPr="00B06F7A">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622"/>
        <w:gridCol w:w="1340"/>
        <w:gridCol w:w="4461"/>
      </w:tblGrid>
      <w:tr w:rsidR="00CE5148" w:rsidRPr="00B06F7A" w14:paraId="25E60662" w14:textId="77777777" w:rsidTr="00CE5148">
        <w:trPr>
          <w:jc w:val="center"/>
        </w:trPr>
        <w:tc>
          <w:tcPr>
            <w:tcW w:w="1922" w:type="pct"/>
            <w:tcBorders>
              <w:top w:val="single" w:sz="4" w:space="0" w:color="auto"/>
              <w:left w:val="single" w:sz="4" w:space="0" w:color="auto"/>
              <w:bottom w:val="single" w:sz="4" w:space="0" w:color="auto"/>
              <w:right w:val="single" w:sz="4" w:space="0" w:color="auto"/>
            </w:tcBorders>
            <w:shd w:val="clear" w:color="auto" w:fill="BFBFBF"/>
          </w:tcPr>
          <w:p w14:paraId="5A26C66A" w14:textId="77777777" w:rsidR="00CE5148" w:rsidRPr="00B06F7A" w:rsidRDefault="00CE5148" w:rsidP="00CE5148">
            <w:pPr>
              <w:pStyle w:val="TAH"/>
            </w:pPr>
            <w:r w:rsidRPr="00B06F7A">
              <w:t>Application Error</w:t>
            </w:r>
          </w:p>
        </w:tc>
        <w:tc>
          <w:tcPr>
            <w:tcW w:w="711" w:type="pct"/>
            <w:tcBorders>
              <w:top w:val="single" w:sz="4" w:space="0" w:color="auto"/>
              <w:left w:val="single" w:sz="4" w:space="0" w:color="auto"/>
              <w:bottom w:val="single" w:sz="4" w:space="0" w:color="auto"/>
              <w:right w:val="single" w:sz="4" w:space="0" w:color="auto"/>
            </w:tcBorders>
            <w:shd w:val="clear" w:color="auto" w:fill="BFBFBF"/>
            <w:hideMark/>
          </w:tcPr>
          <w:p w14:paraId="1C96B224" w14:textId="77777777" w:rsidR="00CE5148" w:rsidRPr="00B06F7A" w:rsidRDefault="00CE5148" w:rsidP="00CE5148">
            <w:pPr>
              <w:pStyle w:val="TAH"/>
            </w:pPr>
            <w:r w:rsidRPr="00B06F7A">
              <w:t>HTTP status code</w:t>
            </w:r>
          </w:p>
        </w:tc>
        <w:tc>
          <w:tcPr>
            <w:tcW w:w="2367" w:type="pct"/>
            <w:tcBorders>
              <w:top w:val="single" w:sz="4" w:space="0" w:color="auto"/>
              <w:left w:val="single" w:sz="4" w:space="0" w:color="auto"/>
              <w:bottom w:val="single" w:sz="4" w:space="0" w:color="auto"/>
              <w:right w:val="single" w:sz="4" w:space="0" w:color="auto"/>
            </w:tcBorders>
            <w:shd w:val="clear" w:color="auto" w:fill="BFBFBF"/>
            <w:hideMark/>
          </w:tcPr>
          <w:p w14:paraId="5C3CDC8D" w14:textId="77777777" w:rsidR="00CE5148" w:rsidRPr="00B06F7A" w:rsidRDefault="00CE5148" w:rsidP="00CE5148">
            <w:pPr>
              <w:pStyle w:val="TAH"/>
            </w:pPr>
            <w:r w:rsidRPr="00B06F7A">
              <w:t>Description</w:t>
            </w:r>
          </w:p>
        </w:tc>
      </w:tr>
      <w:tr w:rsidR="00CE5148" w:rsidRPr="00B06F7A" w14:paraId="4D9D0B00" w14:textId="77777777" w:rsidTr="00CE5148">
        <w:trPr>
          <w:jc w:val="center"/>
        </w:trPr>
        <w:tc>
          <w:tcPr>
            <w:tcW w:w="1922" w:type="pct"/>
            <w:tcBorders>
              <w:top w:val="single" w:sz="4" w:space="0" w:color="auto"/>
              <w:left w:val="single" w:sz="4" w:space="0" w:color="auto"/>
              <w:bottom w:val="single" w:sz="4" w:space="0" w:color="auto"/>
              <w:right w:val="single" w:sz="4" w:space="0" w:color="auto"/>
            </w:tcBorders>
            <w:shd w:val="clear" w:color="auto" w:fill="auto"/>
          </w:tcPr>
          <w:p w14:paraId="048FAC6E" w14:textId="77777777" w:rsidR="00CE5148" w:rsidRPr="00B06F7A" w:rsidRDefault="00CE5148" w:rsidP="00CE5148">
            <w:pPr>
              <w:pStyle w:val="TAL"/>
            </w:pPr>
            <w:r w:rsidRPr="00B06F7A">
              <w:t>UNKNOWN_5GS_SUBSCRIPTION</w:t>
            </w:r>
          </w:p>
        </w:tc>
        <w:tc>
          <w:tcPr>
            <w:tcW w:w="711" w:type="pct"/>
            <w:tcBorders>
              <w:top w:val="single" w:sz="4" w:space="0" w:color="auto"/>
              <w:left w:val="single" w:sz="4" w:space="0" w:color="auto"/>
              <w:bottom w:val="single" w:sz="4" w:space="0" w:color="auto"/>
              <w:right w:val="single" w:sz="4" w:space="0" w:color="auto"/>
            </w:tcBorders>
            <w:shd w:val="clear" w:color="auto" w:fill="auto"/>
            <w:hideMark/>
          </w:tcPr>
          <w:p w14:paraId="16D6AEBD" w14:textId="77777777" w:rsidR="00CE5148" w:rsidRPr="00B06F7A" w:rsidRDefault="00CE5148" w:rsidP="00CE5148">
            <w:pPr>
              <w:pStyle w:val="TAL"/>
            </w:pPr>
            <w:r w:rsidRPr="00B06F7A">
              <w:t>403 Forbidden</w:t>
            </w:r>
          </w:p>
        </w:tc>
        <w:tc>
          <w:tcPr>
            <w:tcW w:w="2367" w:type="pct"/>
            <w:tcBorders>
              <w:top w:val="single" w:sz="4" w:space="0" w:color="auto"/>
              <w:left w:val="single" w:sz="4" w:space="0" w:color="auto"/>
              <w:bottom w:val="single" w:sz="4" w:space="0" w:color="auto"/>
              <w:right w:val="single" w:sz="4" w:space="0" w:color="auto"/>
            </w:tcBorders>
            <w:shd w:val="clear" w:color="auto" w:fill="auto"/>
            <w:hideMark/>
          </w:tcPr>
          <w:p w14:paraId="44FA33AB" w14:textId="77777777" w:rsidR="00CE5148" w:rsidRPr="00B06F7A" w:rsidRDefault="00CE5148" w:rsidP="00CE5148">
            <w:pPr>
              <w:pStyle w:val="TAL"/>
            </w:pPr>
            <w:r w:rsidRPr="00B06F7A">
              <w:t>No 5GS subscription is associated with the user.</w:t>
            </w:r>
          </w:p>
        </w:tc>
      </w:tr>
      <w:tr w:rsidR="00CE5148" w:rsidRPr="00B06F7A" w14:paraId="4AD5CD21" w14:textId="77777777" w:rsidTr="00CE5148">
        <w:trPr>
          <w:jc w:val="center"/>
        </w:trPr>
        <w:tc>
          <w:tcPr>
            <w:tcW w:w="1922" w:type="pct"/>
            <w:tcBorders>
              <w:top w:val="single" w:sz="4" w:space="0" w:color="auto"/>
              <w:left w:val="single" w:sz="4" w:space="0" w:color="auto"/>
              <w:bottom w:val="single" w:sz="4" w:space="0" w:color="auto"/>
              <w:right w:val="single" w:sz="4" w:space="0" w:color="auto"/>
            </w:tcBorders>
          </w:tcPr>
          <w:p w14:paraId="1CBBDDB6" w14:textId="77777777" w:rsidR="00CE5148" w:rsidRPr="00B06F7A" w:rsidRDefault="00CE5148" w:rsidP="00CE5148">
            <w:pPr>
              <w:pStyle w:val="TAL"/>
            </w:pPr>
            <w:r w:rsidRPr="00B06F7A">
              <w:t>USER_NOT_FOUND</w:t>
            </w:r>
          </w:p>
        </w:tc>
        <w:tc>
          <w:tcPr>
            <w:tcW w:w="711" w:type="pct"/>
            <w:tcBorders>
              <w:top w:val="single" w:sz="4" w:space="0" w:color="auto"/>
              <w:left w:val="single" w:sz="4" w:space="0" w:color="auto"/>
              <w:bottom w:val="single" w:sz="4" w:space="0" w:color="auto"/>
              <w:right w:val="single" w:sz="4" w:space="0" w:color="auto"/>
            </w:tcBorders>
          </w:tcPr>
          <w:p w14:paraId="6E35595E" w14:textId="77777777" w:rsidR="00CE5148" w:rsidRPr="00B06F7A" w:rsidRDefault="00CE5148" w:rsidP="00CE5148">
            <w:pPr>
              <w:pStyle w:val="TAL"/>
            </w:pPr>
            <w:r w:rsidRPr="00B06F7A">
              <w:t>404 Not Found</w:t>
            </w:r>
          </w:p>
        </w:tc>
        <w:tc>
          <w:tcPr>
            <w:tcW w:w="2367" w:type="pct"/>
            <w:tcBorders>
              <w:top w:val="single" w:sz="4" w:space="0" w:color="auto"/>
              <w:left w:val="single" w:sz="4" w:space="0" w:color="auto"/>
              <w:bottom w:val="single" w:sz="4" w:space="0" w:color="auto"/>
              <w:right w:val="single" w:sz="4" w:space="0" w:color="auto"/>
            </w:tcBorders>
          </w:tcPr>
          <w:p w14:paraId="0FB26B94" w14:textId="77777777" w:rsidR="00CE5148" w:rsidRPr="00B06F7A" w:rsidRDefault="00CE5148" w:rsidP="00CE5148">
            <w:pPr>
              <w:pStyle w:val="TAL"/>
            </w:pPr>
            <w:r w:rsidRPr="00B06F7A">
              <w:t>The user does not exist in the HPLMN</w:t>
            </w:r>
          </w:p>
        </w:tc>
      </w:tr>
      <w:tr w:rsidR="00CE5148" w:rsidRPr="00B06F7A" w14:paraId="23FFE6C9" w14:textId="77777777" w:rsidTr="00CE5148">
        <w:trPr>
          <w:jc w:val="center"/>
        </w:trPr>
        <w:tc>
          <w:tcPr>
            <w:tcW w:w="1922" w:type="pct"/>
            <w:tcBorders>
              <w:top w:val="single" w:sz="4" w:space="0" w:color="auto"/>
              <w:left w:val="single" w:sz="4" w:space="0" w:color="auto"/>
              <w:bottom w:val="single" w:sz="4" w:space="0" w:color="auto"/>
              <w:right w:val="single" w:sz="4" w:space="0" w:color="auto"/>
            </w:tcBorders>
          </w:tcPr>
          <w:p w14:paraId="072B45F4" w14:textId="77777777" w:rsidR="00CE5148" w:rsidRPr="00B06F7A" w:rsidRDefault="00CE5148" w:rsidP="00CE5148">
            <w:pPr>
              <w:pStyle w:val="TAL"/>
            </w:pPr>
            <w:r w:rsidRPr="00B06F7A">
              <w:t>DNN_NOT_ALLOWED</w:t>
            </w:r>
          </w:p>
        </w:tc>
        <w:tc>
          <w:tcPr>
            <w:tcW w:w="711" w:type="pct"/>
            <w:tcBorders>
              <w:top w:val="single" w:sz="4" w:space="0" w:color="auto"/>
              <w:left w:val="single" w:sz="4" w:space="0" w:color="auto"/>
              <w:bottom w:val="single" w:sz="4" w:space="0" w:color="auto"/>
              <w:right w:val="single" w:sz="4" w:space="0" w:color="auto"/>
            </w:tcBorders>
          </w:tcPr>
          <w:p w14:paraId="222768C0" w14:textId="77777777" w:rsidR="00CE5148" w:rsidRPr="00B06F7A" w:rsidRDefault="00CE5148" w:rsidP="00CE5148">
            <w:pPr>
              <w:pStyle w:val="TAL"/>
            </w:pPr>
            <w:r w:rsidRPr="00B06F7A">
              <w:t>403 Forbidden</w:t>
            </w:r>
          </w:p>
        </w:tc>
        <w:tc>
          <w:tcPr>
            <w:tcW w:w="2367" w:type="pct"/>
            <w:tcBorders>
              <w:top w:val="single" w:sz="4" w:space="0" w:color="auto"/>
              <w:left w:val="single" w:sz="4" w:space="0" w:color="auto"/>
              <w:bottom w:val="single" w:sz="4" w:space="0" w:color="auto"/>
              <w:right w:val="single" w:sz="4" w:space="0" w:color="auto"/>
            </w:tcBorders>
          </w:tcPr>
          <w:p w14:paraId="5CEA4FAF" w14:textId="77777777" w:rsidR="00CE5148" w:rsidRPr="00B06F7A" w:rsidRDefault="00CE5148" w:rsidP="00CE5148">
            <w:pPr>
              <w:pStyle w:val="TAL"/>
            </w:pPr>
            <w:r w:rsidRPr="00B06F7A">
              <w:t>DNN not authorized for the user</w:t>
            </w:r>
          </w:p>
        </w:tc>
      </w:tr>
      <w:tr w:rsidR="00CE5148" w:rsidRPr="00B06F7A" w14:paraId="0EA560A5" w14:textId="77777777" w:rsidTr="00CE5148">
        <w:trPr>
          <w:jc w:val="center"/>
        </w:trPr>
        <w:tc>
          <w:tcPr>
            <w:tcW w:w="1922" w:type="pct"/>
            <w:tcBorders>
              <w:top w:val="single" w:sz="4" w:space="0" w:color="auto"/>
              <w:left w:val="single" w:sz="4" w:space="0" w:color="auto"/>
              <w:bottom w:val="single" w:sz="4" w:space="0" w:color="auto"/>
              <w:right w:val="single" w:sz="4" w:space="0" w:color="auto"/>
            </w:tcBorders>
          </w:tcPr>
          <w:p w14:paraId="2B456A50" w14:textId="77777777" w:rsidR="00CE5148" w:rsidRPr="00B06F7A" w:rsidRDefault="00CE5148" w:rsidP="00CE5148">
            <w:pPr>
              <w:pStyle w:val="TAL"/>
            </w:pPr>
            <w:r w:rsidRPr="00B06F7A">
              <w:t>MTC_PROVIDER_NOT_ALLOWED</w:t>
            </w:r>
          </w:p>
        </w:tc>
        <w:tc>
          <w:tcPr>
            <w:tcW w:w="711" w:type="pct"/>
            <w:tcBorders>
              <w:top w:val="single" w:sz="4" w:space="0" w:color="auto"/>
              <w:left w:val="single" w:sz="4" w:space="0" w:color="auto"/>
              <w:bottom w:val="single" w:sz="4" w:space="0" w:color="auto"/>
              <w:right w:val="single" w:sz="4" w:space="0" w:color="auto"/>
            </w:tcBorders>
          </w:tcPr>
          <w:p w14:paraId="210C48DE" w14:textId="77777777" w:rsidR="00CE5148" w:rsidRPr="00B06F7A" w:rsidRDefault="00CE5148" w:rsidP="00CE5148">
            <w:pPr>
              <w:pStyle w:val="TAL"/>
            </w:pPr>
            <w:r w:rsidRPr="00B06F7A">
              <w:t>403 Forbidden</w:t>
            </w:r>
          </w:p>
        </w:tc>
        <w:tc>
          <w:tcPr>
            <w:tcW w:w="2367" w:type="pct"/>
            <w:tcBorders>
              <w:top w:val="single" w:sz="4" w:space="0" w:color="auto"/>
              <w:left w:val="single" w:sz="4" w:space="0" w:color="auto"/>
              <w:bottom w:val="single" w:sz="4" w:space="0" w:color="auto"/>
              <w:right w:val="single" w:sz="4" w:space="0" w:color="auto"/>
            </w:tcBorders>
          </w:tcPr>
          <w:p w14:paraId="6F544343" w14:textId="77777777" w:rsidR="00CE5148" w:rsidRPr="00B06F7A" w:rsidRDefault="00CE5148" w:rsidP="00CE5148">
            <w:pPr>
              <w:pStyle w:val="TAL"/>
            </w:pPr>
            <w:r w:rsidRPr="00B06F7A">
              <w:t xml:space="preserve">MTC Provider not authorized </w:t>
            </w:r>
          </w:p>
        </w:tc>
      </w:tr>
      <w:tr w:rsidR="00CE5148" w:rsidRPr="00B06F7A" w14:paraId="523FD5B2" w14:textId="77777777" w:rsidTr="00CE5148">
        <w:trPr>
          <w:jc w:val="center"/>
        </w:trPr>
        <w:tc>
          <w:tcPr>
            <w:tcW w:w="1922" w:type="pct"/>
            <w:tcBorders>
              <w:top w:val="single" w:sz="4" w:space="0" w:color="auto"/>
              <w:left w:val="single" w:sz="4" w:space="0" w:color="auto"/>
              <w:bottom w:val="single" w:sz="4" w:space="0" w:color="auto"/>
              <w:right w:val="single" w:sz="4" w:space="0" w:color="auto"/>
            </w:tcBorders>
          </w:tcPr>
          <w:p w14:paraId="797964CB" w14:textId="77777777" w:rsidR="00CE5148" w:rsidRPr="00B06F7A" w:rsidRDefault="00CE5148" w:rsidP="00CE5148">
            <w:pPr>
              <w:pStyle w:val="TAL"/>
            </w:pPr>
            <w:r w:rsidRPr="00B06F7A">
              <w:t>AF_INSTANCE_NOT_ALLOWED</w:t>
            </w:r>
          </w:p>
        </w:tc>
        <w:tc>
          <w:tcPr>
            <w:tcW w:w="711" w:type="pct"/>
            <w:tcBorders>
              <w:top w:val="single" w:sz="4" w:space="0" w:color="auto"/>
              <w:left w:val="single" w:sz="4" w:space="0" w:color="auto"/>
              <w:bottom w:val="single" w:sz="4" w:space="0" w:color="auto"/>
              <w:right w:val="single" w:sz="4" w:space="0" w:color="auto"/>
            </w:tcBorders>
          </w:tcPr>
          <w:p w14:paraId="411CAB32" w14:textId="77777777" w:rsidR="00CE5148" w:rsidRPr="00B06F7A" w:rsidRDefault="00CE5148" w:rsidP="00CE5148">
            <w:pPr>
              <w:pStyle w:val="TAL"/>
            </w:pPr>
            <w:r w:rsidRPr="00B06F7A">
              <w:t>403 Forbidden</w:t>
            </w:r>
          </w:p>
        </w:tc>
        <w:tc>
          <w:tcPr>
            <w:tcW w:w="2367" w:type="pct"/>
            <w:tcBorders>
              <w:top w:val="single" w:sz="4" w:space="0" w:color="auto"/>
              <w:left w:val="single" w:sz="4" w:space="0" w:color="auto"/>
              <w:bottom w:val="single" w:sz="4" w:space="0" w:color="auto"/>
              <w:right w:val="single" w:sz="4" w:space="0" w:color="auto"/>
            </w:tcBorders>
          </w:tcPr>
          <w:p w14:paraId="03E062ED" w14:textId="77777777" w:rsidR="00CE5148" w:rsidRPr="00B06F7A" w:rsidRDefault="00CE5148" w:rsidP="00CE5148">
            <w:pPr>
              <w:pStyle w:val="TAL"/>
            </w:pPr>
            <w:r w:rsidRPr="00B06F7A">
              <w:t xml:space="preserve">This AF instance is not authorized </w:t>
            </w:r>
          </w:p>
        </w:tc>
      </w:tr>
      <w:tr w:rsidR="00CE5148" w:rsidRPr="00B06F7A" w14:paraId="242ED215" w14:textId="77777777" w:rsidTr="00CE5148">
        <w:trPr>
          <w:jc w:val="center"/>
        </w:trPr>
        <w:tc>
          <w:tcPr>
            <w:tcW w:w="1922" w:type="pct"/>
            <w:tcBorders>
              <w:top w:val="single" w:sz="4" w:space="0" w:color="auto"/>
              <w:left w:val="single" w:sz="4" w:space="0" w:color="auto"/>
              <w:bottom w:val="single" w:sz="4" w:space="0" w:color="auto"/>
              <w:right w:val="single" w:sz="4" w:space="0" w:color="auto"/>
            </w:tcBorders>
          </w:tcPr>
          <w:p w14:paraId="75F5DEF5" w14:textId="77777777" w:rsidR="00CE5148" w:rsidRPr="00B06F7A" w:rsidRDefault="00CE5148" w:rsidP="00CE5148">
            <w:pPr>
              <w:pStyle w:val="TAL"/>
            </w:pPr>
            <w:r w:rsidRPr="00B06F7A">
              <w:t>SNSSAI_NOT_ALLOWED</w:t>
            </w:r>
          </w:p>
        </w:tc>
        <w:tc>
          <w:tcPr>
            <w:tcW w:w="711" w:type="pct"/>
            <w:tcBorders>
              <w:top w:val="single" w:sz="4" w:space="0" w:color="auto"/>
              <w:left w:val="single" w:sz="4" w:space="0" w:color="auto"/>
              <w:bottom w:val="single" w:sz="4" w:space="0" w:color="auto"/>
              <w:right w:val="single" w:sz="4" w:space="0" w:color="auto"/>
            </w:tcBorders>
          </w:tcPr>
          <w:p w14:paraId="74776047" w14:textId="77777777" w:rsidR="00CE5148" w:rsidRPr="00B06F7A" w:rsidRDefault="00CE5148" w:rsidP="00CE5148">
            <w:pPr>
              <w:pStyle w:val="TAL"/>
            </w:pPr>
            <w:r w:rsidRPr="00B06F7A">
              <w:t>403 Forbidden</w:t>
            </w:r>
          </w:p>
        </w:tc>
        <w:tc>
          <w:tcPr>
            <w:tcW w:w="2367" w:type="pct"/>
            <w:tcBorders>
              <w:top w:val="single" w:sz="4" w:space="0" w:color="auto"/>
              <w:left w:val="single" w:sz="4" w:space="0" w:color="auto"/>
              <w:bottom w:val="single" w:sz="4" w:space="0" w:color="auto"/>
              <w:right w:val="single" w:sz="4" w:space="0" w:color="auto"/>
            </w:tcBorders>
          </w:tcPr>
          <w:p w14:paraId="22B566A0" w14:textId="77777777" w:rsidR="00CE5148" w:rsidRPr="00B06F7A" w:rsidRDefault="00CE5148" w:rsidP="00CE5148">
            <w:pPr>
              <w:pStyle w:val="TAL"/>
            </w:pPr>
            <w:r w:rsidRPr="00B06F7A">
              <w:t xml:space="preserve">This SNSSAI is not authorized to this user </w:t>
            </w:r>
          </w:p>
        </w:tc>
      </w:tr>
      <w:tr w:rsidR="00CE5148" w:rsidRPr="00B06F7A" w14:paraId="6CB2D01F" w14:textId="77777777" w:rsidTr="00CE5148">
        <w:trPr>
          <w:jc w:val="center"/>
        </w:trPr>
        <w:tc>
          <w:tcPr>
            <w:tcW w:w="1922" w:type="pct"/>
            <w:tcBorders>
              <w:top w:val="single" w:sz="4" w:space="0" w:color="auto"/>
              <w:left w:val="single" w:sz="4" w:space="0" w:color="auto"/>
              <w:bottom w:val="single" w:sz="4" w:space="0" w:color="auto"/>
              <w:right w:val="single" w:sz="4" w:space="0" w:color="auto"/>
            </w:tcBorders>
          </w:tcPr>
          <w:p w14:paraId="333E2DD2" w14:textId="77777777" w:rsidR="00CE5148" w:rsidRPr="00B06F7A" w:rsidRDefault="00CE5148" w:rsidP="00CE5148">
            <w:pPr>
              <w:pStyle w:val="TAL"/>
            </w:pPr>
            <w:r>
              <w:t>SERVICE_TYPE_NOT_ALLOWED</w:t>
            </w:r>
          </w:p>
        </w:tc>
        <w:tc>
          <w:tcPr>
            <w:tcW w:w="711" w:type="pct"/>
            <w:tcBorders>
              <w:top w:val="single" w:sz="4" w:space="0" w:color="auto"/>
              <w:left w:val="single" w:sz="4" w:space="0" w:color="auto"/>
              <w:bottom w:val="single" w:sz="4" w:space="0" w:color="auto"/>
              <w:right w:val="single" w:sz="4" w:space="0" w:color="auto"/>
            </w:tcBorders>
          </w:tcPr>
          <w:p w14:paraId="7370A1FC" w14:textId="77777777" w:rsidR="00CE5148" w:rsidRPr="00B06F7A" w:rsidRDefault="00CE5148" w:rsidP="00CE5148">
            <w:pPr>
              <w:pStyle w:val="TAL"/>
            </w:pPr>
            <w:r>
              <w:t>403 Forbidden</w:t>
            </w:r>
          </w:p>
        </w:tc>
        <w:tc>
          <w:tcPr>
            <w:tcW w:w="2367" w:type="pct"/>
            <w:tcBorders>
              <w:top w:val="single" w:sz="4" w:space="0" w:color="auto"/>
              <w:left w:val="single" w:sz="4" w:space="0" w:color="auto"/>
              <w:bottom w:val="single" w:sz="4" w:space="0" w:color="auto"/>
              <w:right w:val="single" w:sz="4" w:space="0" w:color="auto"/>
            </w:tcBorders>
          </w:tcPr>
          <w:p w14:paraId="43033270" w14:textId="77777777" w:rsidR="00CE5148" w:rsidRPr="00B06F7A" w:rsidRDefault="00CE5148" w:rsidP="00CE5148">
            <w:pPr>
              <w:pStyle w:val="TAL"/>
            </w:pPr>
            <w:r>
              <w:t>This serviceType is not authorized to this user.</w:t>
            </w:r>
          </w:p>
        </w:tc>
      </w:tr>
      <w:tr w:rsidR="002D4276" w:rsidRPr="00B06F7A" w14:paraId="73129364" w14:textId="77777777" w:rsidTr="002D4276">
        <w:trPr>
          <w:jc w:val="center"/>
        </w:trPr>
        <w:tc>
          <w:tcPr>
            <w:tcW w:w="1922" w:type="pct"/>
            <w:tcBorders>
              <w:top w:val="single" w:sz="4" w:space="0" w:color="auto"/>
              <w:left w:val="single" w:sz="4" w:space="0" w:color="auto"/>
              <w:bottom w:val="single" w:sz="4" w:space="0" w:color="auto"/>
              <w:right w:val="single" w:sz="4" w:space="0" w:color="auto"/>
            </w:tcBorders>
          </w:tcPr>
          <w:p w14:paraId="5591D641" w14:textId="77777777" w:rsidR="002D4276" w:rsidRDefault="002D4276" w:rsidP="009D0BBA">
            <w:pPr>
              <w:pStyle w:val="TAL"/>
            </w:pPr>
            <w:r w:rsidRPr="00B06F7A">
              <w:t>CONTEXT_NOT_FOUND</w:t>
            </w:r>
          </w:p>
        </w:tc>
        <w:tc>
          <w:tcPr>
            <w:tcW w:w="711" w:type="pct"/>
            <w:tcBorders>
              <w:top w:val="single" w:sz="4" w:space="0" w:color="auto"/>
              <w:left w:val="single" w:sz="4" w:space="0" w:color="auto"/>
              <w:bottom w:val="single" w:sz="4" w:space="0" w:color="auto"/>
              <w:right w:val="single" w:sz="4" w:space="0" w:color="auto"/>
            </w:tcBorders>
          </w:tcPr>
          <w:p w14:paraId="56D55EBE" w14:textId="77777777" w:rsidR="002D4276" w:rsidRDefault="002D4276" w:rsidP="009D0BBA">
            <w:pPr>
              <w:pStyle w:val="TAL"/>
            </w:pPr>
            <w:r w:rsidRPr="00B06F7A">
              <w:t>404 Not Found</w:t>
            </w:r>
          </w:p>
        </w:tc>
        <w:tc>
          <w:tcPr>
            <w:tcW w:w="2367" w:type="pct"/>
            <w:tcBorders>
              <w:top w:val="single" w:sz="4" w:space="0" w:color="auto"/>
              <w:left w:val="single" w:sz="4" w:space="0" w:color="auto"/>
              <w:bottom w:val="single" w:sz="4" w:space="0" w:color="auto"/>
              <w:right w:val="single" w:sz="4" w:space="0" w:color="auto"/>
            </w:tcBorders>
          </w:tcPr>
          <w:p w14:paraId="52A084C6" w14:textId="77777777" w:rsidR="002D4276" w:rsidRDefault="002D4276" w:rsidP="009D0BBA">
            <w:pPr>
              <w:pStyle w:val="TAL"/>
            </w:pPr>
            <w:r w:rsidRPr="00B06F7A">
              <w:t>It is used when no corresponding context exists.</w:t>
            </w:r>
          </w:p>
        </w:tc>
      </w:tr>
    </w:tbl>
    <w:p w14:paraId="22E72282" w14:textId="77777777" w:rsidR="00CE5148" w:rsidRPr="00B06F7A" w:rsidRDefault="00CE5148" w:rsidP="00CE5148"/>
    <w:p w14:paraId="1823A8C6" w14:textId="3D1775C6" w:rsidR="00CE5148" w:rsidRPr="00B06F7A" w:rsidRDefault="00CE5148" w:rsidP="00C05182">
      <w:pPr>
        <w:pStyle w:val="Heading3"/>
      </w:pPr>
      <w:bookmarkStart w:id="5559" w:name="_Toc114765023"/>
      <w:r w:rsidRPr="00B06F7A">
        <w:t>6.</w:t>
      </w:r>
      <w:r>
        <w:t>8</w:t>
      </w:r>
      <w:r w:rsidRPr="00B06F7A">
        <w:t>.8</w:t>
      </w:r>
      <w:r w:rsidRPr="00B06F7A">
        <w:tab/>
        <w:t>Feature Negotiation</w:t>
      </w:r>
      <w:bookmarkEnd w:id="5559"/>
    </w:p>
    <w:p w14:paraId="2B0E7BB6" w14:textId="0263BAAD" w:rsidR="00CE5148" w:rsidRPr="00B06F7A" w:rsidRDefault="00CE5148" w:rsidP="00CE5148">
      <w:r w:rsidRPr="00B06F7A">
        <w:t>The optional features in table 6.</w:t>
      </w:r>
      <w:r>
        <w:t>8</w:t>
      </w:r>
      <w:r w:rsidRPr="00B06F7A">
        <w:t>.8-1 are defined for the Nudm_</w:t>
      </w:r>
      <w:r>
        <w:t>SSAU</w:t>
      </w:r>
      <w:r w:rsidRPr="00B06F7A">
        <w:t xml:space="preserve"> </w:t>
      </w:r>
      <w:r w:rsidRPr="00B06F7A">
        <w:rPr>
          <w:lang w:eastAsia="zh-CN"/>
        </w:rPr>
        <w:t xml:space="preserve">API. They shall be negotiated using the </w:t>
      </w:r>
      <w:r w:rsidRPr="00B06F7A">
        <w:t>extensibility mechanism defined in clause 6.6 of 3GPP TS 29.500 [4].</w:t>
      </w:r>
    </w:p>
    <w:p w14:paraId="65ACCF67" w14:textId="03F395C1" w:rsidR="00CE5148" w:rsidRPr="00B06F7A" w:rsidRDefault="00CE5148" w:rsidP="00CE5148">
      <w:pPr>
        <w:pStyle w:val="TH"/>
      </w:pPr>
      <w:r w:rsidRPr="00B06F7A">
        <w:t>Table 6.</w:t>
      </w:r>
      <w:r>
        <w:t>8</w:t>
      </w:r>
      <w:r w:rsidRPr="00B06F7A">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CE5148" w:rsidRPr="00B06F7A" w14:paraId="2292E3EF" w14:textId="77777777" w:rsidTr="00CE5148">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19D9DE7" w14:textId="77777777" w:rsidR="00CE5148" w:rsidRPr="00B06F7A" w:rsidRDefault="00CE5148" w:rsidP="00CE5148">
            <w:pPr>
              <w:pStyle w:val="TAH"/>
            </w:pPr>
            <w:r w:rsidRPr="00B06F7A">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06BF6796" w14:textId="77777777" w:rsidR="00CE5148" w:rsidRPr="00B06F7A" w:rsidRDefault="00CE5148" w:rsidP="00CE5148">
            <w:pPr>
              <w:pStyle w:val="TAH"/>
            </w:pPr>
            <w:r w:rsidRPr="00B06F7A">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77F58F99" w14:textId="77777777" w:rsidR="00CE5148" w:rsidRPr="00B06F7A" w:rsidRDefault="00CE5148" w:rsidP="00CE5148">
            <w:pPr>
              <w:pStyle w:val="TAH"/>
            </w:pPr>
            <w:r w:rsidRPr="00B06F7A">
              <w:t>Description</w:t>
            </w:r>
          </w:p>
        </w:tc>
      </w:tr>
      <w:tr w:rsidR="00CE5148" w:rsidRPr="00B06F7A" w14:paraId="61FE577F" w14:textId="77777777" w:rsidTr="00CE5148">
        <w:trPr>
          <w:jc w:val="center"/>
        </w:trPr>
        <w:tc>
          <w:tcPr>
            <w:tcW w:w="1529" w:type="dxa"/>
            <w:tcBorders>
              <w:top w:val="single" w:sz="4" w:space="0" w:color="auto"/>
              <w:left w:val="single" w:sz="4" w:space="0" w:color="auto"/>
              <w:bottom w:val="single" w:sz="4" w:space="0" w:color="auto"/>
              <w:right w:val="single" w:sz="4" w:space="0" w:color="auto"/>
            </w:tcBorders>
          </w:tcPr>
          <w:p w14:paraId="783F0B55" w14:textId="77777777" w:rsidR="00CE5148" w:rsidRPr="00B06F7A" w:rsidRDefault="00CE5148" w:rsidP="00CE5148">
            <w:pPr>
              <w:pStyle w:val="TAL"/>
            </w:pPr>
          </w:p>
        </w:tc>
        <w:tc>
          <w:tcPr>
            <w:tcW w:w="2207" w:type="dxa"/>
            <w:tcBorders>
              <w:top w:val="single" w:sz="4" w:space="0" w:color="auto"/>
              <w:left w:val="single" w:sz="4" w:space="0" w:color="auto"/>
              <w:bottom w:val="single" w:sz="4" w:space="0" w:color="auto"/>
              <w:right w:val="single" w:sz="4" w:space="0" w:color="auto"/>
            </w:tcBorders>
          </w:tcPr>
          <w:p w14:paraId="25A2AEF8" w14:textId="77777777" w:rsidR="00CE5148" w:rsidRPr="00B06F7A" w:rsidRDefault="00CE5148" w:rsidP="00CE5148">
            <w:pPr>
              <w:pStyle w:val="TAL"/>
            </w:pPr>
          </w:p>
        </w:tc>
        <w:tc>
          <w:tcPr>
            <w:tcW w:w="5758" w:type="dxa"/>
            <w:tcBorders>
              <w:top w:val="single" w:sz="4" w:space="0" w:color="auto"/>
              <w:left w:val="single" w:sz="4" w:space="0" w:color="auto"/>
              <w:bottom w:val="single" w:sz="4" w:space="0" w:color="auto"/>
              <w:right w:val="single" w:sz="4" w:space="0" w:color="auto"/>
            </w:tcBorders>
          </w:tcPr>
          <w:p w14:paraId="6D1F39EE" w14:textId="77777777" w:rsidR="00CE5148" w:rsidRPr="00B06F7A" w:rsidRDefault="00CE5148" w:rsidP="00CE5148">
            <w:pPr>
              <w:pStyle w:val="TAL"/>
              <w:rPr>
                <w:rFonts w:cs="Arial"/>
                <w:szCs w:val="18"/>
              </w:rPr>
            </w:pPr>
          </w:p>
        </w:tc>
      </w:tr>
    </w:tbl>
    <w:p w14:paraId="756F7CAC" w14:textId="77777777" w:rsidR="00CE5148" w:rsidRPr="00B06F7A" w:rsidRDefault="00CE5148" w:rsidP="00CE5148"/>
    <w:p w14:paraId="510ED502" w14:textId="5579AB1A" w:rsidR="00CE5148" w:rsidRPr="00B06F7A" w:rsidRDefault="00CE5148" w:rsidP="00C05182">
      <w:pPr>
        <w:pStyle w:val="Heading3"/>
        <w:rPr>
          <w:lang w:val="en-US"/>
        </w:rPr>
      </w:pPr>
      <w:bookmarkStart w:id="5560" w:name="_Toc114765024"/>
      <w:r w:rsidRPr="00B06F7A">
        <w:rPr>
          <w:lang w:val="en-US"/>
        </w:rPr>
        <w:t>6.</w:t>
      </w:r>
      <w:r>
        <w:rPr>
          <w:lang w:val="en-US"/>
        </w:rPr>
        <w:t>8</w:t>
      </w:r>
      <w:r w:rsidRPr="00B06F7A">
        <w:rPr>
          <w:lang w:val="en-US"/>
        </w:rPr>
        <w:t>.9</w:t>
      </w:r>
      <w:r w:rsidRPr="00B06F7A">
        <w:rPr>
          <w:lang w:val="en-US"/>
        </w:rPr>
        <w:tab/>
        <w:t>Security</w:t>
      </w:r>
      <w:bookmarkEnd w:id="5560"/>
    </w:p>
    <w:p w14:paraId="410E97C0" w14:textId="77777777" w:rsidR="00CE5148" w:rsidRPr="00B06F7A" w:rsidRDefault="00CE5148" w:rsidP="00CE5148">
      <w:pPr>
        <w:rPr>
          <w:lang w:val="en-US"/>
        </w:rPr>
      </w:pPr>
      <w:r w:rsidRPr="00B06F7A">
        <w:rPr>
          <w:lang w:val="en-US"/>
        </w:rPr>
        <w:t>As indicated in 3GPP TS 33.501 [6] and 3GPP TS 29.500 [4], the access to the Nudm_</w:t>
      </w:r>
      <w:r>
        <w:rPr>
          <w:lang w:val="en-US"/>
        </w:rPr>
        <w:t>SSAU</w:t>
      </w:r>
      <w:r w:rsidRPr="00B06F7A">
        <w:rPr>
          <w:lang w:val="en-US"/>
        </w:rPr>
        <w:t xml:space="preserve"> API may be authorized by means of the OAuth2 protocol (see IETF RFC 6749 [18]), based on local configuration, using the "Client Credentials" authorization grant, where the NRF (see 3GPP TS 29.510 [19]) plays the role of the authorization server.</w:t>
      </w:r>
    </w:p>
    <w:p w14:paraId="67E07B69" w14:textId="77777777" w:rsidR="00CE5148" w:rsidRPr="00B06F7A" w:rsidRDefault="00CE5148" w:rsidP="00CE5148">
      <w:pPr>
        <w:rPr>
          <w:lang w:val="en-US"/>
        </w:rPr>
      </w:pPr>
      <w:r w:rsidRPr="00B06F7A">
        <w:rPr>
          <w:lang w:val="en-US"/>
        </w:rPr>
        <w:t>If OAuth2 is used, an NF Service Consumer, prior to consuming services offered by the Nudm_</w:t>
      </w:r>
      <w:r>
        <w:rPr>
          <w:lang w:val="en-US"/>
        </w:rPr>
        <w:t>SSAU</w:t>
      </w:r>
      <w:r w:rsidRPr="00B06F7A">
        <w:rPr>
          <w:lang w:val="en-US"/>
        </w:rPr>
        <w:t xml:space="preserve"> API, shall obtain a "token" from the authorization server, by invoking the Access Token Request service, as described in 3GPP TS 29.510 [19], clause 5.4.2.2.</w:t>
      </w:r>
    </w:p>
    <w:p w14:paraId="29EB631B" w14:textId="77777777" w:rsidR="00CE5148" w:rsidRPr="00B06F7A" w:rsidRDefault="00CE5148" w:rsidP="00CE5148">
      <w:pPr>
        <w:pStyle w:val="NO"/>
        <w:rPr>
          <w:lang w:val="en-US"/>
        </w:rPr>
      </w:pPr>
      <w:r w:rsidRPr="00B06F7A">
        <w:rPr>
          <w:lang w:val="en-US"/>
        </w:rPr>
        <w:t>NOTE:</w:t>
      </w:r>
      <w:r w:rsidRPr="00B06F7A">
        <w:rPr>
          <w:lang w:val="en-US"/>
        </w:rPr>
        <w:tab/>
        <w:t>When multiple NRFs are deployed in a network, the NRF used as authorization server is the same NRF that the NF Service Consumer used for discovering the Nudm_</w:t>
      </w:r>
      <w:r>
        <w:rPr>
          <w:lang w:val="en-US"/>
        </w:rPr>
        <w:t>SSAU</w:t>
      </w:r>
      <w:r w:rsidRPr="00B06F7A">
        <w:rPr>
          <w:lang w:val="en-US"/>
        </w:rPr>
        <w:t xml:space="preserve"> service.</w:t>
      </w:r>
    </w:p>
    <w:p w14:paraId="4645D53B" w14:textId="77777777" w:rsidR="00CE5148" w:rsidRPr="00B06F7A" w:rsidRDefault="00CE5148" w:rsidP="00CE5148">
      <w:pPr>
        <w:rPr>
          <w:lang w:val="en-US"/>
        </w:rPr>
      </w:pPr>
      <w:r w:rsidRPr="00B06F7A">
        <w:rPr>
          <w:lang w:val="en-US"/>
        </w:rPr>
        <w:lastRenderedPageBreak/>
        <w:t>The Nudm_</w:t>
      </w:r>
      <w:r>
        <w:rPr>
          <w:lang w:val="en-US"/>
        </w:rPr>
        <w:t>SSAU</w:t>
      </w:r>
      <w:r w:rsidRPr="00B06F7A">
        <w:rPr>
          <w:lang w:val="en-US"/>
        </w:rPr>
        <w:t xml:space="preserve"> API defines a single scope "nudm-</w:t>
      </w:r>
      <w:r>
        <w:rPr>
          <w:lang w:val="en-US"/>
        </w:rPr>
        <w:t>ssau</w:t>
      </w:r>
      <w:r w:rsidRPr="00B06F7A">
        <w:rPr>
          <w:lang w:val="en-US"/>
        </w:rPr>
        <w:t>" for OAuth2 authorization (as specified in 3GPP TS 33.501 [6]) for the entire API, and it does not define any additional scopes at resource or operation level.</w:t>
      </w:r>
    </w:p>
    <w:p w14:paraId="4EAE1C5C" w14:textId="55ADE407" w:rsidR="00B66DC6" w:rsidRDefault="00B66DC6" w:rsidP="00B66DC6">
      <w:pPr>
        <w:pStyle w:val="Heading2"/>
      </w:pPr>
      <w:bookmarkStart w:id="5561" w:name="_Toc114765025"/>
      <w:r>
        <w:t>6.</w:t>
      </w:r>
      <w:r w:rsidR="008328BE">
        <w:t>9</w:t>
      </w:r>
      <w:r>
        <w:tab/>
        <w:t>Nudm_</w:t>
      </w:r>
      <w:r w:rsidRPr="002D177B">
        <w:t>ReportSMDeliveryStatus</w:t>
      </w:r>
      <w:r>
        <w:t xml:space="preserve"> Service API</w:t>
      </w:r>
      <w:bookmarkEnd w:id="5561"/>
    </w:p>
    <w:p w14:paraId="0882CFA4" w14:textId="480B24C5" w:rsidR="00B66DC6" w:rsidRDefault="00B66DC6" w:rsidP="00B66DC6">
      <w:pPr>
        <w:pStyle w:val="Heading3"/>
      </w:pPr>
      <w:bookmarkStart w:id="5562" w:name="_Toc114765026"/>
      <w:r>
        <w:t>6.</w:t>
      </w:r>
      <w:r w:rsidR="008328BE">
        <w:t>9</w:t>
      </w:r>
      <w:r>
        <w:t>.1</w:t>
      </w:r>
      <w:r>
        <w:tab/>
        <w:t>API URI</w:t>
      </w:r>
      <w:bookmarkEnd w:id="5562"/>
    </w:p>
    <w:p w14:paraId="1D646E5E" w14:textId="77777777" w:rsidR="00B66DC6" w:rsidRDefault="00B66DC6" w:rsidP="00B66DC6">
      <w:pPr>
        <w:rPr>
          <w:noProof/>
          <w:lang w:eastAsia="zh-CN"/>
        </w:rPr>
      </w:pPr>
      <w:r>
        <w:rPr>
          <w:noProof/>
        </w:rPr>
        <w:t xml:space="preserve">The </w:t>
      </w:r>
      <w:r>
        <w:t>Nudm_</w:t>
      </w:r>
      <w:r w:rsidRPr="002D177B">
        <w:t>ReportSMDeliveryStatus</w:t>
      </w:r>
      <w:r>
        <w:rPr>
          <w:noProof/>
        </w:rPr>
        <w:t xml:space="preserve"> service shall use the Nudm_RSDS </w:t>
      </w:r>
      <w:r>
        <w:rPr>
          <w:noProof/>
          <w:lang w:eastAsia="zh-CN"/>
        </w:rPr>
        <w:t>API.</w:t>
      </w:r>
    </w:p>
    <w:p w14:paraId="30EAD0EF" w14:textId="77777777" w:rsidR="00B66DC6" w:rsidRDefault="00B66DC6" w:rsidP="00B66DC6">
      <w:r>
        <w:t xml:space="preserve">The API URI of the </w:t>
      </w:r>
      <w:r>
        <w:rPr>
          <w:noProof/>
        </w:rPr>
        <w:t xml:space="preserve">Nudm_RSDS </w:t>
      </w:r>
      <w:r>
        <w:rPr>
          <w:noProof/>
          <w:lang w:eastAsia="zh-CN"/>
        </w:rPr>
        <w:t>API shall be:</w:t>
      </w:r>
    </w:p>
    <w:p w14:paraId="3B5E30EC" w14:textId="77777777" w:rsidR="00B66DC6" w:rsidRDefault="00B66DC6" w:rsidP="00B66DC6">
      <w:pPr>
        <w:rPr>
          <w:b/>
          <w:noProof/>
        </w:rPr>
      </w:pPr>
      <w:r>
        <w:rPr>
          <w:b/>
          <w:noProof/>
        </w:rPr>
        <w:t>{apiRoot}/&lt;apiName&gt;/&lt;apiVersion&gt;</w:t>
      </w:r>
    </w:p>
    <w:p w14:paraId="2787AE3E" w14:textId="77777777" w:rsidR="00B66DC6" w:rsidRDefault="00B66DC6" w:rsidP="00B66DC6">
      <w:pPr>
        <w:rPr>
          <w:noProof/>
          <w:lang w:eastAsia="zh-CN"/>
        </w:rPr>
      </w:pPr>
      <w:r>
        <w:rPr>
          <w:noProof/>
          <w:lang w:eastAsia="zh-CN"/>
        </w:rPr>
        <w:t>The request URI used in HTTP request from the NF service consumer towards the NF service producer shall have the structure defined in clause 4.4.1 of 3GPP TS 29.501 [5], i.e.:</w:t>
      </w:r>
    </w:p>
    <w:p w14:paraId="1B345891" w14:textId="77777777" w:rsidR="00B66DC6" w:rsidRDefault="00B66DC6" w:rsidP="00B66DC6">
      <w:pPr>
        <w:pStyle w:val="B1"/>
        <w:rPr>
          <w:b/>
          <w:noProof/>
        </w:rPr>
      </w:pPr>
      <w:r>
        <w:rPr>
          <w:b/>
          <w:noProof/>
        </w:rPr>
        <w:t>{apiRoot}/&lt;apiName&gt;/&lt;apiVersion&gt;/&lt;apiSpecificResourceUriPart&gt;</w:t>
      </w:r>
    </w:p>
    <w:p w14:paraId="42367690" w14:textId="77777777" w:rsidR="00B66DC6" w:rsidRDefault="00B66DC6" w:rsidP="00B66DC6">
      <w:pPr>
        <w:rPr>
          <w:noProof/>
          <w:lang w:eastAsia="zh-CN"/>
        </w:rPr>
      </w:pPr>
      <w:r>
        <w:rPr>
          <w:noProof/>
          <w:lang w:eastAsia="zh-CN"/>
        </w:rPr>
        <w:t>with the following components:</w:t>
      </w:r>
    </w:p>
    <w:p w14:paraId="3E6F3B85" w14:textId="77777777" w:rsidR="00B66DC6" w:rsidRDefault="00B66DC6" w:rsidP="00B66DC6">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4C4B228D" w14:textId="77777777" w:rsidR="00B66DC6" w:rsidRDefault="00B66DC6" w:rsidP="00B66DC6">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"nudm-rsds".</w:t>
      </w:r>
    </w:p>
    <w:p w14:paraId="79794EC4" w14:textId="77777777" w:rsidR="00B66DC6" w:rsidRDefault="00B66DC6" w:rsidP="00B66DC6">
      <w:pPr>
        <w:pStyle w:val="B1"/>
        <w:rPr>
          <w:noProof/>
        </w:rPr>
      </w:pPr>
      <w:r>
        <w:rPr>
          <w:noProof/>
        </w:rPr>
        <w:t>-</w:t>
      </w:r>
      <w:r>
        <w:rPr>
          <w:noProof/>
        </w:rPr>
        <w:tab/>
        <w:t>The &lt;apiVersion&gt; shall be "v1".</w:t>
      </w:r>
    </w:p>
    <w:p w14:paraId="3DCFA359" w14:textId="77777777" w:rsidR="00B66DC6" w:rsidRDefault="00B66DC6" w:rsidP="00B66DC6">
      <w:pPr>
        <w:pStyle w:val="B1"/>
        <w:rPr>
          <w:noProof/>
          <w:lang w:eastAsia="zh-CN"/>
        </w:rPr>
      </w:pPr>
      <w:r>
        <w:rPr>
          <w:noProof/>
        </w:rPr>
        <w:t>-</w:t>
      </w:r>
      <w:r>
        <w:rPr>
          <w:noProof/>
        </w:rPr>
        <w:tab/>
        <w:t>The &lt;apiSpecificResourceUriPart&gt; shall be set as described in clause</w:t>
      </w:r>
      <w:r>
        <w:rPr>
          <w:noProof/>
          <w:lang w:eastAsia="zh-CN"/>
        </w:rPr>
        <w:t> 6.8.3</w:t>
      </w:r>
      <w:r>
        <w:rPr>
          <w:noProof/>
        </w:rPr>
        <w:t>.</w:t>
      </w:r>
    </w:p>
    <w:p w14:paraId="61BA67C5" w14:textId="739C19A5" w:rsidR="00B66DC6" w:rsidRDefault="00B66DC6" w:rsidP="00B66DC6">
      <w:pPr>
        <w:pStyle w:val="Heading3"/>
      </w:pPr>
      <w:bookmarkStart w:id="5563" w:name="_Toc114765027"/>
      <w:r>
        <w:t>6.</w:t>
      </w:r>
      <w:r w:rsidR="008328BE">
        <w:t>9</w:t>
      </w:r>
      <w:r>
        <w:t>.2</w:t>
      </w:r>
      <w:r>
        <w:tab/>
        <w:t>Usage of HTTP</w:t>
      </w:r>
      <w:bookmarkEnd w:id="5563"/>
    </w:p>
    <w:p w14:paraId="472BD39F" w14:textId="376E58AD" w:rsidR="00B66DC6" w:rsidRDefault="00B66DC6" w:rsidP="00B66DC6">
      <w:pPr>
        <w:pStyle w:val="Heading4"/>
      </w:pPr>
      <w:bookmarkStart w:id="5564" w:name="_Toc114765028"/>
      <w:r>
        <w:t>6.</w:t>
      </w:r>
      <w:r w:rsidR="008328BE">
        <w:t>9</w:t>
      </w:r>
      <w:r>
        <w:t>.2.1</w:t>
      </w:r>
      <w:r>
        <w:tab/>
        <w:t>General</w:t>
      </w:r>
      <w:bookmarkEnd w:id="5564"/>
    </w:p>
    <w:p w14:paraId="7762598B" w14:textId="77777777" w:rsidR="00B66DC6" w:rsidRDefault="00B66DC6" w:rsidP="00B66DC6">
      <w:r>
        <w:t>HTTP/2, as defined in IETF RFC 7540 [13], shall be used as specified in clause 5 of 3GPP TS 29.500 [4].</w:t>
      </w:r>
    </w:p>
    <w:p w14:paraId="13122116" w14:textId="77777777" w:rsidR="00B66DC6" w:rsidRDefault="00B66DC6" w:rsidP="00B66DC6">
      <w:r>
        <w:t>HTTP</w:t>
      </w:r>
      <w:r>
        <w:rPr>
          <w:lang w:eastAsia="zh-CN"/>
        </w:rPr>
        <w:t xml:space="preserve">/2 </w:t>
      </w:r>
      <w:r>
        <w:t>shall be transported as specified in clause 5.3 of 3GPP TS 29.500 [4].</w:t>
      </w:r>
    </w:p>
    <w:p w14:paraId="398BF893" w14:textId="77777777" w:rsidR="00B66DC6" w:rsidRDefault="00B66DC6" w:rsidP="00B66DC6">
      <w:r>
        <w:t>HTTP messages and bodies for the Nudm_</w:t>
      </w:r>
      <w:r w:rsidRPr="002D177B">
        <w:t>ReportSMDeliveryStatus</w:t>
      </w:r>
      <w:r>
        <w:t xml:space="preserve"> service shall comply with the OpenAPI [14] specification contained in Annex A.9.</w:t>
      </w:r>
    </w:p>
    <w:p w14:paraId="49CBDFFE" w14:textId="44F4BD9D" w:rsidR="00B66DC6" w:rsidRDefault="00B66DC6" w:rsidP="00B66DC6">
      <w:pPr>
        <w:pStyle w:val="Heading4"/>
      </w:pPr>
      <w:bookmarkStart w:id="5565" w:name="_Toc114765029"/>
      <w:r>
        <w:t>6.</w:t>
      </w:r>
      <w:r w:rsidR="008328BE">
        <w:t>9</w:t>
      </w:r>
      <w:r>
        <w:t>.2.2</w:t>
      </w:r>
      <w:r>
        <w:tab/>
        <w:t>HTTP standard headers</w:t>
      </w:r>
      <w:bookmarkEnd w:id="5565"/>
    </w:p>
    <w:p w14:paraId="2D5CDCC8" w14:textId="5B97B86C" w:rsidR="00B66DC6" w:rsidRDefault="00B66DC6" w:rsidP="00B66DC6">
      <w:pPr>
        <w:pStyle w:val="Heading5"/>
        <w:rPr>
          <w:lang w:eastAsia="zh-CN"/>
        </w:rPr>
      </w:pPr>
      <w:bookmarkStart w:id="5566" w:name="_Toc114765030"/>
      <w:r>
        <w:t>6.</w:t>
      </w:r>
      <w:r w:rsidR="008328BE">
        <w:t>9</w:t>
      </w:r>
      <w:r>
        <w:t>.2.2.1</w:t>
      </w:r>
      <w:r>
        <w:rPr>
          <w:lang w:eastAsia="zh-CN"/>
        </w:rPr>
        <w:tab/>
        <w:t>General</w:t>
      </w:r>
      <w:bookmarkEnd w:id="5566"/>
    </w:p>
    <w:p w14:paraId="5E8E9F66" w14:textId="77777777" w:rsidR="00B66DC6" w:rsidRDefault="00B66DC6" w:rsidP="00B66DC6">
      <w:pPr>
        <w:rPr>
          <w:lang w:eastAsia="zh-CN"/>
        </w:rPr>
      </w:pPr>
      <w:r>
        <w:t>The usage of HTTP standard headers shall be supported as specified in clause 5.2.2 of 3GPP TS 29.500 [4].</w:t>
      </w:r>
    </w:p>
    <w:p w14:paraId="2085F57B" w14:textId="5C517860" w:rsidR="00B66DC6" w:rsidRDefault="00B66DC6" w:rsidP="00B66DC6">
      <w:pPr>
        <w:pStyle w:val="Heading5"/>
      </w:pPr>
      <w:bookmarkStart w:id="5567" w:name="_Toc114765031"/>
      <w:r>
        <w:t>6.</w:t>
      </w:r>
      <w:r w:rsidR="008328BE">
        <w:t>9</w:t>
      </w:r>
      <w:r>
        <w:t>.2.2.2</w:t>
      </w:r>
      <w:r>
        <w:tab/>
        <w:t>Content type</w:t>
      </w:r>
      <w:bookmarkEnd w:id="5567"/>
    </w:p>
    <w:p w14:paraId="4E2738F7" w14:textId="77777777" w:rsidR="00B66DC6" w:rsidRDefault="00B66DC6" w:rsidP="00B66DC6">
      <w:r>
        <w:t>The following content types shall be supported:</w:t>
      </w:r>
    </w:p>
    <w:p w14:paraId="51C127EF" w14:textId="77777777" w:rsidR="00B66DC6" w:rsidRDefault="00B66DC6" w:rsidP="00B66DC6">
      <w:pPr>
        <w:pStyle w:val="B1"/>
      </w:pPr>
      <w:r>
        <w:t xml:space="preserve">JSON, as defined in </w:t>
      </w:r>
      <w:r>
        <w:rPr>
          <w:noProof/>
          <w:lang w:eastAsia="zh-CN"/>
        </w:rPr>
        <w:t xml:space="preserve">IETF RFC 8259 [15], </w:t>
      </w:r>
      <w:r>
        <w:t>signalled by the content type "application/json".</w:t>
      </w:r>
    </w:p>
    <w:p w14:paraId="7A25CB3F" w14:textId="77777777" w:rsidR="00B66DC6" w:rsidRDefault="00B66DC6" w:rsidP="00B66DC6">
      <w:pPr>
        <w:pStyle w:val="B1"/>
      </w:pPr>
      <w:r>
        <w:t>The Problem Details JSON Object (IETF RFC 7807 [16] signalled by the content type "application/problem+json"</w:t>
      </w:r>
    </w:p>
    <w:p w14:paraId="16F31E69" w14:textId="056F79AE" w:rsidR="00B66DC6" w:rsidRDefault="00B66DC6" w:rsidP="00B66DC6">
      <w:pPr>
        <w:pStyle w:val="Heading4"/>
      </w:pPr>
      <w:bookmarkStart w:id="5568" w:name="_Toc114765032"/>
      <w:r>
        <w:t>6.</w:t>
      </w:r>
      <w:r w:rsidR="008328BE">
        <w:t>9</w:t>
      </w:r>
      <w:r>
        <w:t>.2.3</w:t>
      </w:r>
      <w:r>
        <w:tab/>
        <w:t>HTTP custom headers</w:t>
      </w:r>
      <w:bookmarkEnd w:id="5568"/>
    </w:p>
    <w:p w14:paraId="07E252A0" w14:textId="10346F5B" w:rsidR="00B66DC6" w:rsidRDefault="00B66DC6" w:rsidP="00B66DC6">
      <w:pPr>
        <w:pStyle w:val="Heading5"/>
        <w:rPr>
          <w:lang w:eastAsia="zh-CN"/>
        </w:rPr>
      </w:pPr>
      <w:bookmarkStart w:id="5569" w:name="_Toc114765033"/>
      <w:r>
        <w:t>6.</w:t>
      </w:r>
      <w:r w:rsidR="008328BE">
        <w:t>9</w:t>
      </w:r>
      <w:r>
        <w:t>.2.3.1</w:t>
      </w:r>
      <w:r>
        <w:rPr>
          <w:lang w:eastAsia="zh-CN"/>
        </w:rPr>
        <w:tab/>
        <w:t>General</w:t>
      </w:r>
      <w:bookmarkEnd w:id="5569"/>
    </w:p>
    <w:p w14:paraId="10888B9C" w14:textId="77777777" w:rsidR="00B66DC6" w:rsidRDefault="00B66DC6" w:rsidP="00B66DC6">
      <w:pPr>
        <w:rPr>
          <w:lang w:eastAsia="zh-CN"/>
        </w:rPr>
      </w:pPr>
      <w:r>
        <w:t>The usage of HTTP custom headers shall be supported as specified in clause 5.2.3 of 3GPP TS 29.500 [4].</w:t>
      </w:r>
    </w:p>
    <w:p w14:paraId="61609E16" w14:textId="4AA27828" w:rsidR="00B66DC6" w:rsidRDefault="00B66DC6" w:rsidP="00B66DC6">
      <w:pPr>
        <w:pStyle w:val="Heading3"/>
      </w:pPr>
      <w:bookmarkStart w:id="5570" w:name="_Toc114765034"/>
      <w:r>
        <w:lastRenderedPageBreak/>
        <w:t>6.</w:t>
      </w:r>
      <w:r w:rsidR="008328BE">
        <w:t>9</w:t>
      </w:r>
      <w:r>
        <w:t>.3</w:t>
      </w:r>
      <w:r>
        <w:tab/>
        <w:t>Resources</w:t>
      </w:r>
      <w:bookmarkEnd w:id="5570"/>
    </w:p>
    <w:p w14:paraId="529D9798" w14:textId="45932DA6" w:rsidR="00B66DC6" w:rsidRDefault="00B66DC6" w:rsidP="00B66DC6">
      <w:pPr>
        <w:pStyle w:val="Heading4"/>
      </w:pPr>
      <w:bookmarkStart w:id="5571" w:name="_Toc114765035"/>
      <w:r>
        <w:t>6.</w:t>
      </w:r>
      <w:r w:rsidR="008328BE">
        <w:t>9</w:t>
      </w:r>
      <w:r>
        <w:t>.3.1</w:t>
      </w:r>
      <w:r>
        <w:tab/>
        <w:t>Overview</w:t>
      </w:r>
      <w:bookmarkEnd w:id="5571"/>
    </w:p>
    <w:p w14:paraId="02CD87C0" w14:textId="77777777" w:rsidR="00B66DC6" w:rsidRDefault="00B66DC6" w:rsidP="00B66DC6">
      <w:r>
        <w:t>This clause describes the structure for the Resource URIs and the resources and methods used for the service.</w:t>
      </w:r>
    </w:p>
    <w:p w14:paraId="21DD88F3" w14:textId="1D1C4C7B" w:rsidR="00B66DC6" w:rsidRDefault="00B66DC6" w:rsidP="00B66DC6">
      <w:r>
        <w:t>Figure 6.</w:t>
      </w:r>
      <w:r w:rsidR="008328BE">
        <w:t>9</w:t>
      </w:r>
      <w:r>
        <w:t>.3.1-1 depicts the resource URIs structure for the Nudm_</w:t>
      </w:r>
      <w:r>
        <w:rPr>
          <w:noProof/>
        </w:rPr>
        <w:t>RSDS</w:t>
      </w:r>
      <w:r>
        <w:t xml:space="preserve"> API.</w:t>
      </w:r>
    </w:p>
    <w:p w14:paraId="4ADB8E99" w14:textId="77777777" w:rsidR="00B66DC6" w:rsidRDefault="00B66DC6" w:rsidP="00B66DC6">
      <w:pPr>
        <w:pStyle w:val="TH"/>
        <w:rPr>
          <w:lang w:val="en-US"/>
        </w:rPr>
      </w:pPr>
      <w:r>
        <w:object w:dxaOrig="6810" w:dyaOrig="2385" w14:anchorId="5E53C4B4">
          <v:shape id="_x0000_i1138" type="#_x0000_t75" style="width:339.6pt;height:119.8pt" o:ole="">
            <v:imagedata r:id="rId234" o:title=""/>
          </v:shape>
          <o:OLEObject Type="Embed" ProgID="Visio.Drawing.15" ShapeID="_x0000_i1138" DrawAspect="Content" ObjectID="_1725378577" r:id="rId235"/>
        </w:object>
      </w:r>
    </w:p>
    <w:p w14:paraId="63FA5687" w14:textId="358592DE" w:rsidR="00B66DC6" w:rsidRDefault="00B66DC6" w:rsidP="00B66DC6">
      <w:pPr>
        <w:pStyle w:val="TF"/>
      </w:pPr>
      <w:r>
        <w:t>Figure 6.</w:t>
      </w:r>
      <w:r w:rsidR="008328BE">
        <w:t>9</w:t>
      </w:r>
      <w:r>
        <w:t>.3.1-1: Resource URI structure of the nudm-rsds API</w:t>
      </w:r>
    </w:p>
    <w:p w14:paraId="15D655CF" w14:textId="590C0E09" w:rsidR="00B66DC6" w:rsidRDefault="00B66DC6" w:rsidP="00B66DC6">
      <w:r>
        <w:t>Table 6.</w:t>
      </w:r>
      <w:r w:rsidR="008328BE">
        <w:t>9</w:t>
      </w:r>
      <w:r>
        <w:t>.3.1-1 provides an overview of the resources and applicable HTTP methods.</w:t>
      </w:r>
    </w:p>
    <w:p w14:paraId="5AA694BA" w14:textId="6DBFE612" w:rsidR="00B66DC6" w:rsidRDefault="00B66DC6" w:rsidP="00B66DC6">
      <w:pPr>
        <w:pStyle w:val="TH"/>
      </w:pPr>
      <w:r>
        <w:t>Table 6.</w:t>
      </w:r>
      <w:r w:rsidR="008328BE">
        <w:t>9</w:t>
      </w:r>
      <w:r>
        <w:t>.3.1-1: Resources and methods overview</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07"/>
        <w:gridCol w:w="3018"/>
        <w:gridCol w:w="1057"/>
        <w:gridCol w:w="2856"/>
      </w:tblGrid>
      <w:tr w:rsidR="00B66DC6" w14:paraId="58AC0657" w14:textId="77777777" w:rsidTr="00AC6035">
        <w:trPr>
          <w:jc w:val="center"/>
        </w:trPr>
        <w:tc>
          <w:tcPr>
            <w:tcW w:w="132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3A49C0E" w14:textId="77777777" w:rsidR="00B66DC6" w:rsidRDefault="00B66DC6" w:rsidP="00FD02D6">
            <w:pPr>
              <w:pStyle w:val="TAH"/>
            </w:pPr>
            <w:r>
              <w:t>Resource name</w:t>
            </w:r>
            <w:r>
              <w:br/>
              <w:t>(Archetype)</w:t>
            </w:r>
          </w:p>
        </w:tc>
        <w:tc>
          <w:tcPr>
            <w:tcW w:w="159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03A1ED" w14:textId="77777777" w:rsidR="00B66DC6" w:rsidRDefault="00B66DC6" w:rsidP="00FD02D6">
            <w:pPr>
              <w:pStyle w:val="TAH"/>
            </w:pPr>
            <w:r>
              <w:t>Resource URI</w:t>
            </w:r>
          </w:p>
        </w:tc>
        <w:tc>
          <w:tcPr>
            <w:tcW w:w="56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F67B699" w14:textId="77777777" w:rsidR="00B66DC6" w:rsidRDefault="00B66DC6" w:rsidP="00FD02D6">
            <w:pPr>
              <w:pStyle w:val="TAH"/>
            </w:pPr>
            <w:r>
              <w:t>HTTP method or custom operation</w:t>
            </w:r>
          </w:p>
        </w:tc>
        <w:tc>
          <w:tcPr>
            <w:tcW w:w="151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8D4D995" w14:textId="77777777" w:rsidR="00B66DC6" w:rsidRDefault="00B66DC6" w:rsidP="00FD02D6">
            <w:pPr>
              <w:pStyle w:val="TAH"/>
            </w:pPr>
            <w:r>
              <w:t>Description</w:t>
            </w:r>
          </w:p>
        </w:tc>
      </w:tr>
      <w:tr w:rsidR="00B66DC6" w14:paraId="7D529763" w14:textId="77777777" w:rsidTr="00AC6035">
        <w:trPr>
          <w:jc w:val="center"/>
        </w:trPr>
        <w:tc>
          <w:tcPr>
            <w:tcW w:w="1328" w:type="pct"/>
            <w:tcBorders>
              <w:top w:val="single" w:sz="4" w:space="0" w:color="auto"/>
              <w:left w:val="single" w:sz="4" w:space="0" w:color="auto"/>
              <w:bottom w:val="single" w:sz="4" w:space="0" w:color="auto"/>
              <w:right w:val="single" w:sz="4" w:space="0" w:color="auto"/>
            </w:tcBorders>
            <w:hideMark/>
          </w:tcPr>
          <w:p w14:paraId="5A7C0FF2" w14:textId="77777777" w:rsidR="00B66DC6" w:rsidRDefault="00B66DC6" w:rsidP="00FD02D6">
            <w:pPr>
              <w:pStyle w:val="TAL"/>
            </w:pPr>
            <w:r>
              <w:t>SmDelivery</w:t>
            </w:r>
            <w:r w:rsidRPr="009734C6">
              <w:t>Status</w:t>
            </w:r>
            <w:r>
              <w:t xml:space="preserve"> (Document)</w:t>
            </w:r>
          </w:p>
        </w:tc>
        <w:tc>
          <w:tcPr>
            <w:tcW w:w="1599" w:type="pct"/>
            <w:tcBorders>
              <w:top w:val="single" w:sz="4" w:space="0" w:color="auto"/>
              <w:left w:val="single" w:sz="4" w:space="0" w:color="auto"/>
              <w:bottom w:val="single" w:sz="4" w:space="0" w:color="auto"/>
              <w:right w:val="single" w:sz="4" w:space="0" w:color="auto"/>
            </w:tcBorders>
            <w:hideMark/>
          </w:tcPr>
          <w:p w14:paraId="647C96AC" w14:textId="77777777" w:rsidR="00B66DC6" w:rsidRDefault="00B66DC6" w:rsidP="00FD02D6">
            <w:pPr>
              <w:pStyle w:val="TAL"/>
            </w:pPr>
            <w:r>
              <w:t>/{ueidentity}/sm-delivery-status</w:t>
            </w:r>
          </w:p>
        </w:tc>
        <w:tc>
          <w:tcPr>
            <w:tcW w:w="560" w:type="pct"/>
            <w:tcBorders>
              <w:top w:val="single" w:sz="4" w:space="0" w:color="auto"/>
              <w:left w:val="single" w:sz="4" w:space="0" w:color="auto"/>
              <w:bottom w:val="single" w:sz="4" w:space="0" w:color="auto"/>
              <w:right w:val="single" w:sz="4" w:space="0" w:color="auto"/>
            </w:tcBorders>
            <w:hideMark/>
          </w:tcPr>
          <w:p w14:paraId="1AAD2392" w14:textId="77777777" w:rsidR="00B66DC6" w:rsidRDefault="00B66DC6" w:rsidP="00FD02D6">
            <w:pPr>
              <w:pStyle w:val="TAL"/>
            </w:pPr>
            <w:r>
              <w:t>sm-delivery-status (POST)</w:t>
            </w:r>
          </w:p>
        </w:tc>
        <w:tc>
          <w:tcPr>
            <w:tcW w:w="1513" w:type="pct"/>
            <w:tcBorders>
              <w:top w:val="single" w:sz="4" w:space="0" w:color="auto"/>
              <w:left w:val="single" w:sz="4" w:space="0" w:color="auto"/>
              <w:bottom w:val="single" w:sz="4" w:space="0" w:color="auto"/>
              <w:right w:val="single" w:sz="4" w:space="0" w:color="auto"/>
            </w:tcBorders>
            <w:hideMark/>
          </w:tcPr>
          <w:p w14:paraId="7F3A5EC5" w14:textId="77777777" w:rsidR="00B66DC6" w:rsidRDefault="00B66DC6" w:rsidP="00FD02D6">
            <w:pPr>
              <w:pStyle w:val="TAL"/>
            </w:pPr>
            <w:r>
              <w:t>R</w:t>
            </w:r>
            <w:r w:rsidRPr="009734C6">
              <w:t>eport the SM-Delivery Status</w:t>
            </w:r>
            <w:r>
              <w:t>.</w:t>
            </w:r>
          </w:p>
        </w:tc>
      </w:tr>
    </w:tbl>
    <w:p w14:paraId="6486997D" w14:textId="77777777" w:rsidR="00B66DC6" w:rsidRDefault="00B66DC6" w:rsidP="00B66DC6"/>
    <w:p w14:paraId="1ABB393D" w14:textId="0B51BB2F" w:rsidR="00B66DC6" w:rsidRDefault="00B66DC6" w:rsidP="00B66DC6">
      <w:pPr>
        <w:pStyle w:val="Heading4"/>
      </w:pPr>
      <w:bookmarkStart w:id="5572" w:name="_Toc114765036"/>
      <w:r>
        <w:t>6.</w:t>
      </w:r>
      <w:r w:rsidR="008328BE">
        <w:t>9</w:t>
      </w:r>
      <w:r>
        <w:t>.3.2</w:t>
      </w:r>
      <w:r>
        <w:tab/>
        <w:t>Resource: SmDelivery</w:t>
      </w:r>
      <w:r w:rsidRPr="009734C6">
        <w:t>Status</w:t>
      </w:r>
      <w:r>
        <w:t xml:space="preserve"> (Document)</w:t>
      </w:r>
      <w:bookmarkEnd w:id="5572"/>
    </w:p>
    <w:p w14:paraId="1B8F910F" w14:textId="5B42B2BF" w:rsidR="00B66DC6" w:rsidRDefault="00B66DC6" w:rsidP="00B66DC6">
      <w:pPr>
        <w:pStyle w:val="Heading5"/>
      </w:pPr>
      <w:bookmarkStart w:id="5573" w:name="_Toc114765037"/>
      <w:r>
        <w:t>6.</w:t>
      </w:r>
      <w:r w:rsidR="008328BE">
        <w:t>9</w:t>
      </w:r>
      <w:r>
        <w:t>.3.2.1</w:t>
      </w:r>
      <w:r>
        <w:tab/>
        <w:t>Description</w:t>
      </w:r>
      <w:bookmarkEnd w:id="5573"/>
    </w:p>
    <w:p w14:paraId="6DBCB341" w14:textId="77777777" w:rsidR="00B66DC6" w:rsidRDefault="00B66DC6" w:rsidP="00B66DC6">
      <w:r>
        <w:t xml:space="preserve">This resource represents the </w:t>
      </w:r>
      <w:r w:rsidRPr="009734C6">
        <w:t>SM-Delivery Status</w:t>
      </w:r>
      <w:r>
        <w:t xml:space="preserve"> for a GPSI.</w:t>
      </w:r>
    </w:p>
    <w:p w14:paraId="7B35B766" w14:textId="2E7F1CB2" w:rsidR="00B66DC6" w:rsidRDefault="00B66DC6" w:rsidP="00B66DC6">
      <w:pPr>
        <w:pStyle w:val="Heading5"/>
      </w:pPr>
      <w:bookmarkStart w:id="5574" w:name="_Toc114765038"/>
      <w:r>
        <w:t>6.</w:t>
      </w:r>
      <w:r w:rsidR="008328BE">
        <w:t>9</w:t>
      </w:r>
      <w:r>
        <w:t>.3.2.2</w:t>
      </w:r>
      <w:r>
        <w:tab/>
        <w:t>Resource Definition</w:t>
      </w:r>
      <w:bookmarkEnd w:id="5574"/>
    </w:p>
    <w:p w14:paraId="56C9CEBF" w14:textId="77777777" w:rsidR="00B66DC6" w:rsidRDefault="00B66DC6" w:rsidP="00B66DC6">
      <w:r>
        <w:t>Resource URI: {apiRoot}/nudm-rsds/&lt;apiVersion&gt;/{ueIdentity}/sm-delivery-status</w:t>
      </w:r>
    </w:p>
    <w:p w14:paraId="170D579F" w14:textId="298EA60A" w:rsidR="00B66DC6" w:rsidRDefault="00B66DC6" w:rsidP="00B66DC6">
      <w:pPr>
        <w:rPr>
          <w:rFonts w:ascii="Arial" w:hAnsi="Arial" w:cs="Arial"/>
        </w:rPr>
      </w:pPr>
      <w:r>
        <w:t>This resource shall support the resource URI variables defined in table 6.</w:t>
      </w:r>
      <w:r w:rsidR="008328BE">
        <w:t>9</w:t>
      </w:r>
      <w:r>
        <w:t>.3.2.2-1.</w:t>
      </w:r>
    </w:p>
    <w:p w14:paraId="75E72741" w14:textId="0A9151C3" w:rsidR="00B66DC6" w:rsidRDefault="00B66DC6" w:rsidP="00B66DC6">
      <w:pPr>
        <w:pStyle w:val="TH"/>
        <w:rPr>
          <w:rFonts w:cs="Arial"/>
        </w:rPr>
      </w:pPr>
      <w:r>
        <w:t>Table 6.</w:t>
      </w:r>
      <w:r w:rsidR="008328BE">
        <w:t>9</w:t>
      </w:r>
      <w:r>
        <w:t>.3.2.2-1: Resource URI variables for this resource</w:t>
      </w:r>
    </w:p>
    <w:tbl>
      <w:tblPr>
        <w:tblW w:w="4999"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7"/>
        <w:gridCol w:w="1137"/>
        <w:gridCol w:w="7379"/>
      </w:tblGrid>
      <w:tr w:rsidR="00B66DC6" w14:paraId="294C951D" w14:textId="77777777" w:rsidTr="00AC6035">
        <w:trPr>
          <w:jc w:val="center"/>
        </w:trPr>
        <w:tc>
          <w:tcPr>
            <w:tcW w:w="575" w:type="pct"/>
            <w:tcBorders>
              <w:top w:val="single" w:sz="6" w:space="0" w:color="000000"/>
              <w:left w:val="single" w:sz="6" w:space="0" w:color="000000"/>
              <w:bottom w:val="single" w:sz="6" w:space="0" w:color="000000"/>
              <w:right w:val="single" w:sz="6" w:space="0" w:color="000000"/>
            </w:tcBorders>
            <w:shd w:val="clear" w:color="auto" w:fill="CCCCCC"/>
            <w:hideMark/>
          </w:tcPr>
          <w:p w14:paraId="3FD9E72B" w14:textId="77777777" w:rsidR="00B66DC6" w:rsidRDefault="00B66DC6" w:rsidP="00FD02D6">
            <w:pPr>
              <w:pStyle w:val="TAH"/>
            </w:pPr>
            <w:r>
              <w:t>Name</w:t>
            </w:r>
          </w:p>
        </w:tc>
        <w:tc>
          <w:tcPr>
            <w:tcW w:w="591" w:type="pct"/>
            <w:tcBorders>
              <w:top w:val="single" w:sz="6" w:space="0" w:color="000000"/>
              <w:left w:val="single" w:sz="6" w:space="0" w:color="000000"/>
              <w:bottom w:val="single" w:sz="6" w:space="0" w:color="000000"/>
              <w:right w:val="single" w:sz="6" w:space="0" w:color="000000"/>
            </w:tcBorders>
            <w:shd w:val="clear" w:color="auto" w:fill="CCCCCC"/>
            <w:hideMark/>
          </w:tcPr>
          <w:p w14:paraId="25862E85" w14:textId="77777777" w:rsidR="00B66DC6" w:rsidRDefault="00B66DC6" w:rsidP="00FD02D6">
            <w:pPr>
              <w:pStyle w:val="TAH"/>
            </w:pPr>
            <w:r>
              <w:t>Data type</w:t>
            </w:r>
          </w:p>
        </w:tc>
        <w:tc>
          <w:tcPr>
            <w:tcW w:w="383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7B36C40" w14:textId="77777777" w:rsidR="00B66DC6" w:rsidRDefault="00B66DC6" w:rsidP="00FD02D6">
            <w:pPr>
              <w:pStyle w:val="TAH"/>
            </w:pPr>
            <w:r>
              <w:t>Definition</w:t>
            </w:r>
          </w:p>
        </w:tc>
      </w:tr>
      <w:tr w:rsidR="00B66DC6" w14:paraId="3EE78945" w14:textId="77777777" w:rsidTr="00AC6035">
        <w:trPr>
          <w:jc w:val="center"/>
        </w:trPr>
        <w:tc>
          <w:tcPr>
            <w:tcW w:w="575" w:type="pct"/>
            <w:tcBorders>
              <w:top w:val="single" w:sz="6" w:space="0" w:color="000000"/>
              <w:left w:val="single" w:sz="6" w:space="0" w:color="000000"/>
              <w:bottom w:val="single" w:sz="6" w:space="0" w:color="000000"/>
              <w:right w:val="single" w:sz="6" w:space="0" w:color="000000"/>
            </w:tcBorders>
            <w:hideMark/>
          </w:tcPr>
          <w:p w14:paraId="7A014669" w14:textId="77777777" w:rsidR="00B66DC6" w:rsidRDefault="00B66DC6" w:rsidP="00FD02D6">
            <w:pPr>
              <w:pStyle w:val="TAL"/>
            </w:pPr>
            <w:r>
              <w:t>apiRoot</w:t>
            </w:r>
          </w:p>
        </w:tc>
        <w:tc>
          <w:tcPr>
            <w:tcW w:w="591" w:type="pct"/>
            <w:tcBorders>
              <w:top w:val="single" w:sz="6" w:space="0" w:color="000000"/>
              <w:left w:val="single" w:sz="6" w:space="0" w:color="000000"/>
              <w:bottom w:val="single" w:sz="6" w:space="0" w:color="000000"/>
              <w:right w:val="single" w:sz="6" w:space="0" w:color="000000"/>
            </w:tcBorders>
            <w:hideMark/>
          </w:tcPr>
          <w:p w14:paraId="1DF711EC" w14:textId="77777777" w:rsidR="00B66DC6" w:rsidRDefault="00B66DC6" w:rsidP="00FD02D6">
            <w:pPr>
              <w:pStyle w:val="TAL"/>
            </w:pPr>
            <w:r>
              <w:t>string</w:t>
            </w:r>
          </w:p>
        </w:tc>
        <w:tc>
          <w:tcPr>
            <w:tcW w:w="3834" w:type="pct"/>
            <w:tcBorders>
              <w:top w:val="single" w:sz="6" w:space="0" w:color="000000"/>
              <w:left w:val="single" w:sz="6" w:space="0" w:color="000000"/>
              <w:bottom w:val="single" w:sz="6" w:space="0" w:color="000000"/>
              <w:right w:val="single" w:sz="6" w:space="0" w:color="000000"/>
            </w:tcBorders>
            <w:vAlign w:val="center"/>
            <w:hideMark/>
          </w:tcPr>
          <w:p w14:paraId="2A77543E" w14:textId="77777777" w:rsidR="00B66DC6" w:rsidRDefault="00B66DC6" w:rsidP="00FD02D6">
            <w:pPr>
              <w:pStyle w:val="TAL"/>
            </w:pPr>
            <w:r>
              <w:t>See clause 6.8.1</w:t>
            </w:r>
          </w:p>
        </w:tc>
      </w:tr>
      <w:tr w:rsidR="00B66DC6" w14:paraId="63950B90" w14:textId="77777777" w:rsidTr="00AC6035">
        <w:trPr>
          <w:jc w:val="center"/>
        </w:trPr>
        <w:tc>
          <w:tcPr>
            <w:tcW w:w="575" w:type="pct"/>
            <w:tcBorders>
              <w:top w:val="single" w:sz="6" w:space="0" w:color="000000"/>
              <w:left w:val="single" w:sz="6" w:space="0" w:color="000000"/>
              <w:bottom w:val="single" w:sz="6" w:space="0" w:color="000000"/>
              <w:right w:val="single" w:sz="6" w:space="0" w:color="000000"/>
            </w:tcBorders>
            <w:hideMark/>
          </w:tcPr>
          <w:p w14:paraId="5389DF20" w14:textId="77777777" w:rsidR="00B66DC6" w:rsidRDefault="00B66DC6" w:rsidP="00FD02D6">
            <w:pPr>
              <w:pStyle w:val="TAL"/>
            </w:pPr>
            <w:r>
              <w:t>ueIdentity</w:t>
            </w:r>
          </w:p>
        </w:tc>
        <w:tc>
          <w:tcPr>
            <w:tcW w:w="591" w:type="pct"/>
            <w:tcBorders>
              <w:top w:val="single" w:sz="6" w:space="0" w:color="000000"/>
              <w:left w:val="single" w:sz="6" w:space="0" w:color="000000"/>
              <w:bottom w:val="single" w:sz="6" w:space="0" w:color="000000"/>
              <w:right w:val="single" w:sz="6" w:space="0" w:color="000000"/>
            </w:tcBorders>
            <w:hideMark/>
          </w:tcPr>
          <w:p w14:paraId="6B41BE44" w14:textId="77777777" w:rsidR="00B66DC6" w:rsidRDefault="00B66DC6" w:rsidP="00FD02D6">
            <w:pPr>
              <w:pStyle w:val="TAL"/>
            </w:pPr>
            <w:r>
              <w:t>string</w:t>
            </w:r>
          </w:p>
        </w:tc>
        <w:tc>
          <w:tcPr>
            <w:tcW w:w="3834" w:type="pct"/>
            <w:tcBorders>
              <w:top w:val="single" w:sz="6" w:space="0" w:color="000000"/>
              <w:left w:val="single" w:sz="6" w:space="0" w:color="000000"/>
              <w:bottom w:val="single" w:sz="6" w:space="0" w:color="000000"/>
              <w:right w:val="single" w:sz="6" w:space="0" w:color="000000"/>
            </w:tcBorders>
            <w:vAlign w:val="center"/>
            <w:hideMark/>
          </w:tcPr>
          <w:p w14:paraId="542D2945" w14:textId="77777777" w:rsidR="00B66DC6" w:rsidRDefault="00B66DC6" w:rsidP="00FD02D6">
            <w:pPr>
              <w:pStyle w:val="TAL"/>
            </w:pPr>
            <w:r>
              <w:t>Represents the GPSI (see 3GPP TS 23.501 [2] clause 7.2.5)</w:t>
            </w:r>
            <w:r>
              <w:br/>
            </w:r>
            <w:r>
              <w:tab/>
              <w:t>pattern: "^ (msisdn-[0-9]{5,15}|extid-[^@]+@[^@]+|extgroupid-[^@]+@[^@]+|.+)$"</w:t>
            </w:r>
          </w:p>
        </w:tc>
      </w:tr>
    </w:tbl>
    <w:p w14:paraId="67E988CC" w14:textId="77777777" w:rsidR="00B66DC6" w:rsidRDefault="00B66DC6" w:rsidP="00B66DC6">
      <w:pPr>
        <w:pStyle w:val="TAL"/>
      </w:pPr>
    </w:p>
    <w:p w14:paraId="0531F31F" w14:textId="2A930487" w:rsidR="00B66DC6" w:rsidRDefault="00B66DC6" w:rsidP="00B66DC6">
      <w:pPr>
        <w:pStyle w:val="Heading5"/>
      </w:pPr>
      <w:bookmarkStart w:id="5575" w:name="_Toc114765039"/>
      <w:r>
        <w:t>6.</w:t>
      </w:r>
      <w:r w:rsidR="008328BE">
        <w:t>9</w:t>
      </w:r>
      <w:r>
        <w:t>.3.2.3</w:t>
      </w:r>
      <w:r>
        <w:tab/>
        <w:t>Resource Standard Methods</w:t>
      </w:r>
      <w:bookmarkEnd w:id="5575"/>
    </w:p>
    <w:p w14:paraId="6848AD26" w14:textId="77777777" w:rsidR="00B66DC6" w:rsidRDefault="00B66DC6" w:rsidP="00B66DC6">
      <w:r>
        <w:t>No Standard Methods are supported for this resource.</w:t>
      </w:r>
    </w:p>
    <w:p w14:paraId="4727702F" w14:textId="6FB728F9" w:rsidR="00B66DC6" w:rsidRDefault="00B66DC6" w:rsidP="00B66DC6">
      <w:pPr>
        <w:pStyle w:val="Heading5"/>
      </w:pPr>
      <w:bookmarkStart w:id="5576" w:name="_Toc114765040"/>
      <w:r>
        <w:lastRenderedPageBreak/>
        <w:t>6.</w:t>
      </w:r>
      <w:r w:rsidR="008328BE">
        <w:t>9</w:t>
      </w:r>
      <w:r>
        <w:t>.3.2.4</w:t>
      </w:r>
      <w:r>
        <w:tab/>
        <w:t>Resource Custom Operations</w:t>
      </w:r>
      <w:bookmarkEnd w:id="5576"/>
    </w:p>
    <w:p w14:paraId="4F078BB2" w14:textId="22BD31A8" w:rsidR="00B66DC6" w:rsidRDefault="00B66DC6" w:rsidP="00B66DC6">
      <w:pPr>
        <w:pStyle w:val="H6"/>
      </w:pPr>
      <w:r>
        <w:t>6.</w:t>
      </w:r>
      <w:r w:rsidR="008328BE">
        <w:t>9</w:t>
      </w:r>
      <w:r>
        <w:t>.3.2.4.1</w:t>
      </w:r>
      <w:r>
        <w:tab/>
        <w:t>Overview</w:t>
      </w:r>
    </w:p>
    <w:p w14:paraId="6F871696" w14:textId="61D7C44D" w:rsidR="00B66DC6" w:rsidRDefault="00B66DC6" w:rsidP="00B66DC6">
      <w:pPr>
        <w:pStyle w:val="TH"/>
      </w:pPr>
      <w:r>
        <w:t>Table 6.</w:t>
      </w:r>
      <w:r w:rsidR="008328BE">
        <w:t>9</w:t>
      </w:r>
      <w:r>
        <w:t>.3.2.4.1-1: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B66DC6" w14:paraId="45C6C03F" w14:textId="77777777" w:rsidTr="00FD02D6">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hideMark/>
          </w:tcPr>
          <w:p w14:paraId="2C7A5A0D" w14:textId="77777777" w:rsidR="00B66DC6" w:rsidRDefault="00B66DC6" w:rsidP="00FD02D6">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CDD6B61" w14:textId="77777777" w:rsidR="00B66DC6" w:rsidRDefault="00B66DC6" w:rsidP="00FD02D6">
            <w:pPr>
              <w:pStyle w:val="TAH"/>
            </w:pPr>
            <w:r>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6D4D18" w14:textId="77777777" w:rsidR="00B66DC6" w:rsidRDefault="00B66DC6" w:rsidP="00FD02D6">
            <w:pPr>
              <w:pStyle w:val="TAH"/>
            </w:pPr>
            <w:r>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D335813" w14:textId="77777777" w:rsidR="00B66DC6" w:rsidRDefault="00B66DC6" w:rsidP="00FD02D6">
            <w:pPr>
              <w:pStyle w:val="TAH"/>
            </w:pPr>
            <w:r>
              <w:t>Description</w:t>
            </w:r>
          </w:p>
        </w:tc>
      </w:tr>
      <w:tr w:rsidR="00B66DC6" w14:paraId="5174910D" w14:textId="77777777" w:rsidTr="00FD02D6">
        <w:trPr>
          <w:jc w:val="center"/>
        </w:trPr>
        <w:tc>
          <w:tcPr>
            <w:tcW w:w="1352" w:type="pct"/>
            <w:tcBorders>
              <w:top w:val="single" w:sz="4" w:space="0" w:color="auto"/>
              <w:left w:val="single" w:sz="4" w:space="0" w:color="auto"/>
              <w:bottom w:val="single" w:sz="4" w:space="0" w:color="auto"/>
              <w:right w:val="single" w:sz="4" w:space="0" w:color="auto"/>
            </w:tcBorders>
            <w:hideMark/>
          </w:tcPr>
          <w:p w14:paraId="74CA0793" w14:textId="77777777" w:rsidR="00B66DC6" w:rsidRDefault="00B66DC6" w:rsidP="00FD02D6">
            <w:pPr>
              <w:pStyle w:val="TAL"/>
            </w:pPr>
            <w:r>
              <w:t>sm-delivery-status</w:t>
            </w:r>
          </w:p>
        </w:tc>
        <w:tc>
          <w:tcPr>
            <w:tcW w:w="1352" w:type="pct"/>
            <w:tcBorders>
              <w:top w:val="single" w:sz="4" w:space="0" w:color="auto"/>
              <w:left w:val="single" w:sz="4" w:space="0" w:color="auto"/>
              <w:bottom w:val="single" w:sz="4" w:space="0" w:color="auto"/>
              <w:right w:val="single" w:sz="4" w:space="0" w:color="auto"/>
            </w:tcBorders>
            <w:hideMark/>
          </w:tcPr>
          <w:p w14:paraId="059198AD" w14:textId="77777777" w:rsidR="00B66DC6" w:rsidRDefault="00B66DC6" w:rsidP="00FD02D6">
            <w:pPr>
              <w:pStyle w:val="TAL"/>
            </w:pPr>
            <w:r>
              <w:t>/{ueIdentity}/sm-delivery-status</w:t>
            </w:r>
          </w:p>
        </w:tc>
        <w:tc>
          <w:tcPr>
            <w:tcW w:w="704" w:type="pct"/>
            <w:tcBorders>
              <w:top w:val="single" w:sz="4" w:space="0" w:color="auto"/>
              <w:left w:val="single" w:sz="4" w:space="0" w:color="auto"/>
              <w:bottom w:val="single" w:sz="4" w:space="0" w:color="auto"/>
              <w:right w:val="single" w:sz="4" w:space="0" w:color="auto"/>
            </w:tcBorders>
            <w:hideMark/>
          </w:tcPr>
          <w:p w14:paraId="3D9AEB81" w14:textId="77777777" w:rsidR="00B66DC6" w:rsidRDefault="00B66DC6" w:rsidP="00FD02D6">
            <w:pPr>
              <w:pStyle w:val="TAL"/>
            </w:pPr>
            <w:r>
              <w:t>POST</w:t>
            </w:r>
          </w:p>
        </w:tc>
        <w:tc>
          <w:tcPr>
            <w:tcW w:w="1593" w:type="pct"/>
            <w:tcBorders>
              <w:top w:val="single" w:sz="4" w:space="0" w:color="auto"/>
              <w:left w:val="single" w:sz="4" w:space="0" w:color="auto"/>
              <w:bottom w:val="single" w:sz="4" w:space="0" w:color="auto"/>
              <w:right w:val="single" w:sz="4" w:space="0" w:color="auto"/>
            </w:tcBorders>
            <w:hideMark/>
          </w:tcPr>
          <w:p w14:paraId="7B4998B7" w14:textId="77777777" w:rsidR="00B66DC6" w:rsidRDefault="00B66DC6" w:rsidP="00FD02D6">
            <w:pPr>
              <w:pStyle w:val="TAL"/>
            </w:pPr>
            <w:r>
              <w:t>R</w:t>
            </w:r>
            <w:r w:rsidRPr="009734C6">
              <w:t>eport the SM-Delivery Status</w:t>
            </w:r>
            <w:r>
              <w:t>.</w:t>
            </w:r>
          </w:p>
        </w:tc>
      </w:tr>
    </w:tbl>
    <w:p w14:paraId="7FED8133" w14:textId="77777777" w:rsidR="00B66DC6" w:rsidRDefault="00B66DC6" w:rsidP="00B66DC6"/>
    <w:p w14:paraId="55828DCB" w14:textId="3983040F" w:rsidR="00B66DC6" w:rsidRDefault="00B66DC6" w:rsidP="00B66DC6">
      <w:pPr>
        <w:pStyle w:val="H6"/>
      </w:pPr>
      <w:r>
        <w:t>6.</w:t>
      </w:r>
      <w:r w:rsidR="008328BE">
        <w:t>9</w:t>
      </w:r>
      <w:r>
        <w:t>.3.2.4.2</w:t>
      </w:r>
      <w:r>
        <w:tab/>
        <w:t>Operation: sm-delivery-status</w:t>
      </w:r>
    </w:p>
    <w:p w14:paraId="0C867FCA" w14:textId="209C9ACD" w:rsidR="00B66DC6" w:rsidRDefault="00B66DC6" w:rsidP="00B66DC6">
      <w:pPr>
        <w:pStyle w:val="H6"/>
      </w:pPr>
      <w:r>
        <w:t>6.</w:t>
      </w:r>
      <w:r w:rsidR="008328BE">
        <w:t>9</w:t>
      </w:r>
      <w:r>
        <w:t>.3.2.4.2.1</w:t>
      </w:r>
      <w:r>
        <w:tab/>
        <w:t>Description</w:t>
      </w:r>
    </w:p>
    <w:p w14:paraId="1EE11019" w14:textId="77777777" w:rsidR="00B66DC6" w:rsidRDefault="00B66DC6" w:rsidP="00B66DC6">
      <w:pPr>
        <w:rPr>
          <w:lang w:eastAsia="zh-CN"/>
        </w:rPr>
      </w:pPr>
      <w:r>
        <w:t>This custom operation is used by the NF service consumer (</w:t>
      </w:r>
      <w:r>
        <w:rPr>
          <w:lang w:eastAsia="zh-CN"/>
        </w:rPr>
        <w:t>SMS-GMSC, IP-SM-GW</w:t>
      </w:r>
      <w:r>
        <w:t>) to</w:t>
      </w:r>
      <w:r>
        <w:rPr>
          <w:lang w:eastAsia="zh-CN"/>
        </w:rPr>
        <w:t xml:space="preserve"> report the SM-Delivery Status to UDM</w:t>
      </w:r>
      <w:r w:rsidRPr="004065B7">
        <w:t xml:space="preserve"> </w:t>
      </w:r>
      <w:r>
        <w:t>for the GPSI.</w:t>
      </w:r>
    </w:p>
    <w:p w14:paraId="3B334CE6" w14:textId="31D28360" w:rsidR="00B66DC6" w:rsidRDefault="00B66DC6" w:rsidP="00B66DC6">
      <w:pPr>
        <w:pStyle w:val="H6"/>
      </w:pPr>
      <w:r>
        <w:t>6.</w:t>
      </w:r>
      <w:r w:rsidR="008328BE">
        <w:t>9</w:t>
      </w:r>
      <w:r>
        <w:t>.3.2.4.2.2</w:t>
      </w:r>
      <w:r>
        <w:tab/>
        <w:t>Operation Definition</w:t>
      </w:r>
    </w:p>
    <w:p w14:paraId="3A19E7C6" w14:textId="18D548C5" w:rsidR="00B66DC6" w:rsidRDefault="00B66DC6" w:rsidP="00B66DC6">
      <w:r>
        <w:t>This operation shall support the request data structures specified in table 6.</w:t>
      </w:r>
      <w:r w:rsidR="008328BE">
        <w:t>9</w:t>
      </w:r>
      <w:r>
        <w:t>.3.2.4.2.2-1 and the response data structure and response codes specified in table 6.</w:t>
      </w:r>
      <w:r w:rsidR="008328BE">
        <w:t>9</w:t>
      </w:r>
      <w:r>
        <w:t>.3.2.4.2.2-2.</w:t>
      </w:r>
    </w:p>
    <w:p w14:paraId="0EDD7711" w14:textId="4A0B4741" w:rsidR="00B66DC6" w:rsidRDefault="00B66DC6" w:rsidP="00B66DC6">
      <w:pPr>
        <w:pStyle w:val="TH"/>
      </w:pPr>
      <w:r>
        <w:t>Table 6.</w:t>
      </w:r>
      <w:r w:rsidR="008328BE">
        <w:t>9</w:t>
      </w:r>
      <w:r>
        <w:t>.3.2.4.2.2-1: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B66DC6" w14:paraId="2BA1FB87" w14:textId="77777777" w:rsidTr="00FD02D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12D7C60" w14:textId="77777777" w:rsidR="00B66DC6" w:rsidRDefault="00B66DC6" w:rsidP="00FD02D6">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09475E" w14:textId="77777777" w:rsidR="00B66DC6" w:rsidRDefault="00B66DC6" w:rsidP="00FD02D6">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403A87A" w14:textId="77777777" w:rsidR="00B66DC6" w:rsidRDefault="00B66DC6" w:rsidP="00FD02D6">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B634D86" w14:textId="77777777" w:rsidR="00B66DC6" w:rsidRDefault="00B66DC6" w:rsidP="00FD02D6">
            <w:pPr>
              <w:pStyle w:val="TAH"/>
            </w:pPr>
            <w:r>
              <w:t>Description</w:t>
            </w:r>
          </w:p>
        </w:tc>
      </w:tr>
      <w:tr w:rsidR="00B66DC6" w14:paraId="5BBF34EE" w14:textId="77777777" w:rsidTr="00FD02D6">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03B289D" w14:textId="77777777" w:rsidR="00B66DC6" w:rsidRDefault="00B66DC6" w:rsidP="00FD02D6">
            <w:pPr>
              <w:pStyle w:val="TAL"/>
            </w:pPr>
            <w:r>
              <w:rPr>
                <w:lang w:eastAsia="zh-CN"/>
              </w:rPr>
              <w:t>SmDeliveryStatus</w:t>
            </w:r>
          </w:p>
        </w:tc>
        <w:tc>
          <w:tcPr>
            <w:tcW w:w="425" w:type="dxa"/>
            <w:tcBorders>
              <w:top w:val="single" w:sz="4" w:space="0" w:color="auto"/>
              <w:left w:val="single" w:sz="6" w:space="0" w:color="000000"/>
              <w:bottom w:val="single" w:sz="6" w:space="0" w:color="000000"/>
              <w:right w:val="single" w:sz="6" w:space="0" w:color="000000"/>
            </w:tcBorders>
            <w:hideMark/>
          </w:tcPr>
          <w:p w14:paraId="7891B5D8" w14:textId="77777777" w:rsidR="00B66DC6" w:rsidRDefault="00B66DC6" w:rsidP="00FD02D6">
            <w:pPr>
              <w:pStyle w:val="TAC"/>
            </w:pPr>
            <w:r>
              <w:t>M</w:t>
            </w:r>
          </w:p>
        </w:tc>
        <w:tc>
          <w:tcPr>
            <w:tcW w:w="1276" w:type="dxa"/>
            <w:tcBorders>
              <w:top w:val="single" w:sz="4" w:space="0" w:color="auto"/>
              <w:left w:val="single" w:sz="6" w:space="0" w:color="000000"/>
              <w:bottom w:val="single" w:sz="6" w:space="0" w:color="000000"/>
              <w:right w:val="single" w:sz="6" w:space="0" w:color="000000"/>
            </w:tcBorders>
            <w:hideMark/>
          </w:tcPr>
          <w:p w14:paraId="08FA231F" w14:textId="77777777" w:rsidR="00B66DC6" w:rsidRDefault="00B66DC6" w:rsidP="00FD02D6">
            <w:pPr>
              <w:pStyle w:val="TAL"/>
            </w:pPr>
            <w:r>
              <w:t>1</w:t>
            </w:r>
          </w:p>
        </w:tc>
        <w:tc>
          <w:tcPr>
            <w:tcW w:w="6447" w:type="dxa"/>
            <w:tcBorders>
              <w:top w:val="single" w:sz="4" w:space="0" w:color="auto"/>
              <w:left w:val="single" w:sz="6" w:space="0" w:color="000000"/>
              <w:bottom w:val="single" w:sz="6" w:space="0" w:color="000000"/>
              <w:right w:val="single" w:sz="6" w:space="0" w:color="000000"/>
            </w:tcBorders>
            <w:hideMark/>
          </w:tcPr>
          <w:p w14:paraId="7F2223AA" w14:textId="77777777" w:rsidR="00B66DC6" w:rsidRDefault="00B66DC6" w:rsidP="00FD02D6">
            <w:pPr>
              <w:pStyle w:val="TAL"/>
            </w:pPr>
            <w:r>
              <w:t xml:space="preserve">This IE shall indicate the </w:t>
            </w:r>
            <w:r>
              <w:rPr>
                <w:lang w:eastAsia="zh-CN"/>
              </w:rPr>
              <w:t>SM-Delivery Status.</w:t>
            </w:r>
          </w:p>
        </w:tc>
      </w:tr>
    </w:tbl>
    <w:p w14:paraId="515E782F" w14:textId="77777777" w:rsidR="00B66DC6" w:rsidRDefault="00B66DC6" w:rsidP="00B66DC6"/>
    <w:p w14:paraId="3035883B" w14:textId="266735B8" w:rsidR="00B66DC6" w:rsidRDefault="00B66DC6" w:rsidP="00B66DC6">
      <w:pPr>
        <w:pStyle w:val="TH"/>
      </w:pPr>
      <w:r>
        <w:t>Table 6.</w:t>
      </w:r>
      <w:r w:rsidR="008328BE">
        <w:t>9</w:t>
      </w:r>
      <w:r>
        <w:t>.3.2.4.2.2-2: Data structures supported by the POST Response Body on this resource</w:t>
      </w:r>
    </w:p>
    <w:tbl>
      <w:tblPr>
        <w:tblW w:w="48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76"/>
        <w:gridCol w:w="287"/>
        <w:gridCol w:w="1067"/>
        <w:gridCol w:w="997"/>
        <w:gridCol w:w="4819"/>
      </w:tblGrid>
      <w:tr w:rsidR="00AC6035" w14:paraId="76B43BF3" w14:textId="77777777" w:rsidTr="00AC6035">
        <w:trPr>
          <w:jc w:val="center"/>
        </w:trPr>
        <w:tc>
          <w:tcPr>
            <w:tcW w:w="1123" w:type="pct"/>
            <w:tcBorders>
              <w:top w:val="single" w:sz="4" w:space="0" w:color="auto"/>
              <w:left w:val="single" w:sz="4" w:space="0" w:color="auto"/>
              <w:bottom w:val="single" w:sz="4" w:space="0" w:color="auto"/>
              <w:right w:val="single" w:sz="4" w:space="0" w:color="auto"/>
            </w:tcBorders>
            <w:shd w:val="clear" w:color="auto" w:fill="C0C0C0"/>
            <w:hideMark/>
          </w:tcPr>
          <w:p w14:paraId="10B7FB28" w14:textId="77777777" w:rsidR="00B66DC6" w:rsidRDefault="00B66DC6" w:rsidP="00FD02D6">
            <w:pPr>
              <w:pStyle w:val="TAH"/>
            </w:pPr>
            <w:r>
              <w:t>Data type</w:t>
            </w:r>
          </w:p>
        </w:tc>
        <w:tc>
          <w:tcPr>
            <w:tcW w:w="155" w:type="pct"/>
            <w:tcBorders>
              <w:top w:val="single" w:sz="4" w:space="0" w:color="auto"/>
              <w:left w:val="single" w:sz="4" w:space="0" w:color="auto"/>
              <w:bottom w:val="single" w:sz="4" w:space="0" w:color="auto"/>
              <w:right w:val="single" w:sz="4" w:space="0" w:color="auto"/>
            </w:tcBorders>
            <w:shd w:val="clear" w:color="auto" w:fill="C0C0C0"/>
            <w:hideMark/>
          </w:tcPr>
          <w:p w14:paraId="7D2AD816" w14:textId="77777777" w:rsidR="00B66DC6" w:rsidRDefault="00B66DC6" w:rsidP="00FD02D6">
            <w:pPr>
              <w:pStyle w:val="TAH"/>
            </w:pPr>
            <w:r>
              <w:t>P</w:t>
            </w:r>
          </w:p>
        </w:tc>
        <w:tc>
          <w:tcPr>
            <w:tcW w:w="577" w:type="pct"/>
            <w:tcBorders>
              <w:top w:val="single" w:sz="4" w:space="0" w:color="auto"/>
              <w:left w:val="single" w:sz="4" w:space="0" w:color="auto"/>
              <w:bottom w:val="single" w:sz="4" w:space="0" w:color="auto"/>
              <w:right w:val="single" w:sz="4" w:space="0" w:color="auto"/>
            </w:tcBorders>
            <w:shd w:val="clear" w:color="auto" w:fill="C0C0C0"/>
            <w:hideMark/>
          </w:tcPr>
          <w:p w14:paraId="6FB0CAC9" w14:textId="77777777" w:rsidR="00B66DC6" w:rsidRDefault="00B66DC6" w:rsidP="00FD02D6">
            <w:pPr>
              <w:pStyle w:val="TAH"/>
            </w:pPr>
            <w:r>
              <w:t>Cardinality</w:t>
            </w:r>
          </w:p>
        </w:tc>
        <w:tc>
          <w:tcPr>
            <w:tcW w:w="539" w:type="pct"/>
            <w:tcBorders>
              <w:top w:val="single" w:sz="4" w:space="0" w:color="auto"/>
              <w:left w:val="single" w:sz="4" w:space="0" w:color="auto"/>
              <w:bottom w:val="single" w:sz="4" w:space="0" w:color="auto"/>
              <w:right w:val="single" w:sz="4" w:space="0" w:color="auto"/>
            </w:tcBorders>
            <w:shd w:val="clear" w:color="auto" w:fill="C0C0C0"/>
            <w:hideMark/>
          </w:tcPr>
          <w:p w14:paraId="6C607887" w14:textId="77777777" w:rsidR="00B66DC6" w:rsidRDefault="00B66DC6" w:rsidP="00FD02D6">
            <w:pPr>
              <w:pStyle w:val="TAH"/>
            </w:pPr>
            <w:r>
              <w:t>Response</w:t>
            </w:r>
          </w:p>
          <w:p w14:paraId="4BFCC875" w14:textId="77777777" w:rsidR="00B66DC6" w:rsidRDefault="00B66DC6" w:rsidP="00FD02D6">
            <w:pPr>
              <w:pStyle w:val="TAH"/>
            </w:pPr>
            <w:r>
              <w:t>codes</w:t>
            </w:r>
          </w:p>
        </w:tc>
        <w:tc>
          <w:tcPr>
            <w:tcW w:w="2605" w:type="pct"/>
            <w:tcBorders>
              <w:top w:val="single" w:sz="4" w:space="0" w:color="auto"/>
              <w:left w:val="single" w:sz="4" w:space="0" w:color="auto"/>
              <w:bottom w:val="single" w:sz="4" w:space="0" w:color="auto"/>
              <w:right w:val="single" w:sz="4" w:space="0" w:color="auto"/>
            </w:tcBorders>
            <w:shd w:val="clear" w:color="auto" w:fill="C0C0C0"/>
            <w:hideMark/>
          </w:tcPr>
          <w:p w14:paraId="3BA2FC42" w14:textId="77777777" w:rsidR="00B66DC6" w:rsidRDefault="00B66DC6" w:rsidP="00FD02D6">
            <w:pPr>
              <w:pStyle w:val="TAH"/>
            </w:pPr>
            <w:r>
              <w:t>Description</w:t>
            </w:r>
          </w:p>
        </w:tc>
      </w:tr>
      <w:tr w:rsidR="00B66DC6" w14:paraId="3CEB58BA" w14:textId="77777777" w:rsidTr="00AC6035">
        <w:trPr>
          <w:jc w:val="center"/>
        </w:trPr>
        <w:tc>
          <w:tcPr>
            <w:tcW w:w="1123" w:type="pct"/>
            <w:tcBorders>
              <w:top w:val="single" w:sz="4" w:space="0" w:color="auto"/>
              <w:left w:val="single" w:sz="6" w:space="0" w:color="000000"/>
              <w:bottom w:val="single" w:sz="4" w:space="0" w:color="auto"/>
              <w:right w:val="single" w:sz="6" w:space="0" w:color="000000"/>
            </w:tcBorders>
            <w:hideMark/>
          </w:tcPr>
          <w:p w14:paraId="7B6CE085" w14:textId="77777777" w:rsidR="00B66DC6" w:rsidRDefault="00B66DC6" w:rsidP="00FD02D6">
            <w:pPr>
              <w:pStyle w:val="TAL"/>
            </w:pPr>
            <w:r>
              <w:t>n/a</w:t>
            </w:r>
          </w:p>
        </w:tc>
        <w:tc>
          <w:tcPr>
            <w:tcW w:w="155" w:type="pct"/>
            <w:tcBorders>
              <w:top w:val="single" w:sz="4" w:space="0" w:color="auto"/>
              <w:left w:val="single" w:sz="6" w:space="0" w:color="000000"/>
              <w:bottom w:val="single" w:sz="4" w:space="0" w:color="auto"/>
              <w:right w:val="single" w:sz="6" w:space="0" w:color="000000"/>
            </w:tcBorders>
            <w:hideMark/>
          </w:tcPr>
          <w:p w14:paraId="1AEE4947" w14:textId="77777777" w:rsidR="00B66DC6" w:rsidRDefault="00B66DC6" w:rsidP="00FD02D6">
            <w:pPr>
              <w:pStyle w:val="TAC"/>
            </w:pPr>
          </w:p>
        </w:tc>
        <w:tc>
          <w:tcPr>
            <w:tcW w:w="577" w:type="pct"/>
            <w:tcBorders>
              <w:top w:val="single" w:sz="4" w:space="0" w:color="auto"/>
              <w:left w:val="single" w:sz="6" w:space="0" w:color="000000"/>
              <w:bottom w:val="single" w:sz="4" w:space="0" w:color="auto"/>
              <w:right w:val="single" w:sz="6" w:space="0" w:color="000000"/>
            </w:tcBorders>
            <w:hideMark/>
          </w:tcPr>
          <w:p w14:paraId="427DDF1E" w14:textId="77777777" w:rsidR="00B66DC6" w:rsidRDefault="00B66DC6" w:rsidP="00FD02D6">
            <w:pPr>
              <w:pStyle w:val="TAL"/>
            </w:pPr>
          </w:p>
        </w:tc>
        <w:tc>
          <w:tcPr>
            <w:tcW w:w="539" w:type="pct"/>
            <w:tcBorders>
              <w:top w:val="single" w:sz="4" w:space="0" w:color="auto"/>
              <w:left w:val="single" w:sz="6" w:space="0" w:color="000000"/>
              <w:bottom w:val="single" w:sz="4" w:space="0" w:color="auto"/>
              <w:right w:val="single" w:sz="6" w:space="0" w:color="000000"/>
            </w:tcBorders>
            <w:hideMark/>
          </w:tcPr>
          <w:p w14:paraId="71E54FD2" w14:textId="77777777" w:rsidR="00B66DC6" w:rsidRDefault="00B66DC6" w:rsidP="00FD02D6">
            <w:pPr>
              <w:pStyle w:val="TAL"/>
            </w:pPr>
            <w:r>
              <w:t>204 No Content</w:t>
            </w:r>
          </w:p>
        </w:tc>
        <w:tc>
          <w:tcPr>
            <w:tcW w:w="2605" w:type="pct"/>
            <w:tcBorders>
              <w:top w:val="single" w:sz="4" w:space="0" w:color="auto"/>
              <w:left w:val="single" w:sz="6" w:space="0" w:color="000000"/>
              <w:bottom w:val="single" w:sz="4" w:space="0" w:color="auto"/>
              <w:right w:val="single" w:sz="6" w:space="0" w:color="000000"/>
            </w:tcBorders>
            <w:hideMark/>
          </w:tcPr>
          <w:p w14:paraId="053427E6" w14:textId="77777777" w:rsidR="00B66DC6" w:rsidRDefault="00B66DC6" w:rsidP="00FD02D6">
            <w:pPr>
              <w:pStyle w:val="TAL"/>
            </w:pPr>
            <w:r>
              <w:rPr>
                <w:lang w:val="en-US"/>
              </w:rPr>
              <w:t>Upon success, an empty response body shall be returned</w:t>
            </w:r>
            <w:r>
              <w:rPr>
                <w:lang w:val="en-US" w:eastAsia="zh-CN"/>
              </w:rPr>
              <w:t>.</w:t>
            </w:r>
          </w:p>
        </w:tc>
      </w:tr>
      <w:tr w:rsidR="00B66DC6" w14:paraId="5304C509" w14:textId="77777777" w:rsidTr="00AC6035">
        <w:trPr>
          <w:jc w:val="center"/>
        </w:trPr>
        <w:tc>
          <w:tcPr>
            <w:tcW w:w="1123" w:type="pct"/>
            <w:tcBorders>
              <w:top w:val="single" w:sz="4" w:space="0" w:color="auto"/>
              <w:left w:val="single" w:sz="6" w:space="0" w:color="000000"/>
              <w:bottom w:val="single" w:sz="6" w:space="0" w:color="000000"/>
              <w:right w:val="single" w:sz="6" w:space="0" w:color="000000"/>
            </w:tcBorders>
            <w:hideMark/>
          </w:tcPr>
          <w:p w14:paraId="2BB7BDED" w14:textId="77777777" w:rsidR="00B66DC6" w:rsidRDefault="00B66DC6" w:rsidP="00FD02D6">
            <w:pPr>
              <w:pStyle w:val="TAL"/>
            </w:pPr>
            <w:r>
              <w:t>ProblemDetails</w:t>
            </w:r>
          </w:p>
        </w:tc>
        <w:tc>
          <w:tcPr>
            <w:tcW w:w="155" w:type="pct"/>
            <w:tcBorders>
              <w:top w:val="single" w:sz="4" w:space="0" w:color="auto"/>
              <w:left w:val="single" w:sz="6" w:space="0" w:color="000000"/>
              <w:bottom w:val="single" w:sz="6" w:space="0" w:color="000000"/>
              <w:right w:val="single" w:sz="6" w:space="0" w:color="000000"/>
            </w:tcBorders>
            <w:hideMark/>
          </w:tcPr>
          <w:p w14:paraId="42FDE538" w14:textId="77777777" w:rsidR="00B66DC6" w:rsidRDefault="00B66DC6" w:rsidP="00FD02D6">
            <w:pPr>
              <w:pStyle w:val="TAC"/>
            </w:pPr>
            <w:r>
              <w:t>O</w:t>
            </w:r>
          </w:p>
        </w:tc>
        <w:tc>
          <w:tcPr>
            <w:tcW w:w="577" w:type="pct"/>
            <w:tcBorders>
              <w:top w:val="single" w:sz="4" w:space="0" w:color="auto"/>
              <w:left w:val="single" w:sz="6" w:space="0" w:color="000000"/>
              <w:bottom w:val="single" w:sz="6" w:space="0" w:color="000000"/>
              <w:right w:val="single" w:sz="6" w:space="0" w:color="000000"/>
            </w:tcBorders>
            <w:hideMark/>
          </w:tcPr>
          <w:p w14:paraId="214F710F" w14:textId="77777777" w:rsidR="00B66DC6" w:rsidRDefault="00B66DC6" w:rsidP="00FD02D6">
            <w:pPr>
              <w:pStyle w:val="TAL"/>
            </w:pPr>
            <w:r>
              <w:t>1</w:t>
            </w:r>
          </w:p>
        </w:tc>
        <w:tc>
          <w:tcPr>
            <w:tcW w:w="539" w:type="pct"/>
            <w:tcBorders>
              <w:top w:val="single" w:sz="4" w:space="0" w:color="auto"/>
              <w:left w:val="single" w:sz="6" w:space="0" w:color="000000"/>
              <w:bottom w:val="single" w:sz="6" w:space="0" w:color="000000"/>
              <w:right w:val="single" w:sz="6" w:space="0" w:color="000000"/>
            </w:tcBorders>
            <w:hideMark/>
          </w:tcPr>
          <w:p w14:paraId="7FB10C82" w14:textId="77777777" w:rsidR="00B66DC6" w:rsidRDefault="00B66DC6" w:rsidP="00FD02D6">
            <w:pPr>
              <w:pStyle w:val="TAL"/>
            </w:pPr>
            <w:r>
              <w:t>404 Not Found</w:t>
            </w:r>
          </w:p>
        </w:tc>
        <w:tc>
          <w:tcPr>
            <w:tcW w:w="2605" w:type="pct"/>
            <w:tcBorders>
              <w:top w:val="single" w:sz="4" w:space="0" w:color="auto"/>
              <w:left w:val="single" w:sz="6" w:space="0" w:color="000000"/>
              <w:bottom w:val="single" w:sz="6" w:space="0" w:color="000000"/>
              <w:right w:val="single" w:sz="6" w:space="0" w:color="000000"/>
            </w:tcBorders>
            <w:hideMark/>
          </w:tcPr>
          <w:p w14:paraId="4639E30B" w14:textId="77777777" w:rsidR="00B66DC6" w:rsidRDefault="00B66DC6" w:rsidP="00FD02D6">
            <w:pPr>
              <w:pStyle w:val="TAL"/>
            </w:pPr>
            <w:r>
              <w:t>The "cause" attribute may be used to indicate one of the following application errors:</w:t>
            </w:r>
          </w:p>
          <w:p w14:paraId="35C7F4BD" w14:textId="77777777" w:rsidR="00B66DC6" w:rsidRDefault="00B66DC6" w:rsidP="00FD02D6">
            <w:pPr>
              <w:pStyle w:val="TAL"/>
            </w:pPr>
            <w:r>
              <w:t>- USER_NOT_FOUND</w:t>
            </w:r>
          </w:p>
        </w:tc>
      </w:tr>
      <w:tr w:rsidR="00B66DC6" w14:paraId="39F5781A" w14:textId="77777777" w:rsidTr="00FD02D6">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7907C3F5" w14:textId="77777777" w:rsidR="00B66DC6" w:rsidRDefault="00B66DC6" w:rsidP="00FD02D6">
            <w:pPr>
              <w:pStyle w:val="TAN"/>
            </w:pPr>
            <w:r>
              <w:t>NOTE:</w:t>
            </w:r>
            <w:r>
              <w:tab/>
              <w:t>In addition common data structures as listed in table 5.2.7.1-1 of 3GPP TS 29.500 [4] are supported.</w:t>
            </w:r>
          </w:p>
        </w:tc>
      </w:tr>
    </w:tbl>
    <w:p w14:paraId="190D5F14" w14:textId="77777777" w:rsidR="00B66DC6" w:rsidRDefault="00B66DC6" w:rsidP="00B66DC6">
      <w:pPr>
        <w:rPr>
          <w:noProof/>
        </w:rPr>
      </w:pPr>
    </w:p>
    <w:p w14:paraId="31054FBE" w14:textId="38C497EC" w:rsidR="00B66DC6" w:rsidRDefault="00B66DC6" w:rsidP="00B66DC6">
      <w:pPr>
        <w:pStyle w:val="Heading3"/>
      </w:pPr>
      <w:bookmarkStart w:id="5577" w:name="_Toc114765041"/>
      <w:r>
        <w:t>6.</w:t>
      </w:r>
      <w:r w:rsidR="008328BE">
        <w:t>9</w:t>
      </w:r>
      <w:r>
        <w:t>.4</w:t>
      </w:r>
      <w:r>
        <w:tab/>
        <w:t>Custom Operations without associated resources</w:t>
      </w:r>
      <w:bookmarkEnd w:id="5577"/>
    </w:p>
    <w:p w14:paraId="33D0FED2" w14:textId="77777777" w:rsidR="00B66DC6" w:rsidRDefault="00B66DC6" w:rsidP="00B66DC6">
      <w:r>
        <w:rPr>
          <w:lang w:eastAsia="zh-CN"/>
        </w:rPr>
        <w:t xml:space="preserve">In this release of this specification, no custom operations without associated resources are defined for the </w:t>
      </w:r>
      <w:r>
        <w:t>Nudm_</w:t>
      </w:r>
      <w:r w:rsidRPr="002D177B">
        <w:t>ReportSMDeliveryStatus</w:t>
      </w:r>
      <w:r>
        <w:t xml:space="preserve"> Service</w:t>
      </w:r>
      <w:r>
        <w:rPr>
          <w:lang w:val="en-US"/>
        </w:rPr>
        <w:t>.</w:t>
      </w:r>
    </w:p>
    <w:p w14:paraId="73CC8D1C" w14:textId="2071730A" w:rsidR="00B66DC6" w:rsidRDefault="00B66DC6" w:rsidP="00B66DC6">
      <w:pPr>
        <w:pStyle w:val="Heading3"/>
      </w:pPr>
      <w:bookmarkStart w:id="5578" w:name="_Toc114765042"/>
      <w:r>
        <w:t>6.</w:t>
      </w:r>
      <w:r w:rsidR="008328BE">
        <w:t>9</w:t>
      </w:r>
      <w:r>
        <w:t>.5</w:t>
      </w:r>
      <w:r>
        <w:tab/>
        <w:t>Notifications</w:t>
      </w:r>
      <w:bookmarkEnd w:id="5578"/>
    </w:p>
    <w:p w14:paraId="094E6EAD" w14:textId="77777777" w:rsidR="00B66DC6" w:rsidRDefault="00B66DC6" w:rsidP="00B66DC6">
      <w:r>
        <w:rPr>
          <w:lang w:eastAsia="zh-CN"/>
        </w:rPr>
        <w:t xml:space="preserve">In this release of this specification, no notifications are defined for the </w:t>
      </w:r>
      <w:r>
        <w:t>Nudm_</w:t>
      </w:r>
      <w:r w:rsidRPr="002D177B">
        <w:t>ReportSMDeliveryStatus</w:t>
      </w:r>
      <w:r>
        <w:t xml:space="preserve"> Service</w:t>
      </w:r>
      <w:r>
        <w:rPr>
          <w:lang w:val="en-US"/>
        </w:rPr>
        <w:t>.</w:t>
      </w:r>
    </w:p>
    <w:p w14:paraId="20F88DEF" w14:textId="25E44C96" w:rsidR="00B66DC6" w:rsidRDefault="00B66DC6" w:rsidP="00B66DC6">
      <w:pPr>
        <w:pStyle w:val="Heading3"/>
      </w:pPr>
      <w:bookmarkStart w:id="5579" w:name="_Toc114765043"/>
      <w:r>
        <w:t>6.</w:t>
      </w:r>
      <w:r w:rsidR="008328BE">
        <w:t>9</w:t>
      </w:r>
      <w:r>
        <w:t>.6</w:t>
      </w:r>
      <w:r>
        <w:tab/>
        <w:t>Data Model</w:t>
      </w:r>
      <w:bookmarkEnd w:id="5579"/>
    </w:p>
    <w:p w14:paraId="7A69CE4E" w14:textId="536F21AC" w:rsidR="00B66DC6" w:rsidRDefault="00B66DC6" w:rsidP="00B66DC6">
      <w:pPr>
        <w:pStyle w:val="Heading4"/>
      </w:pPr>
      <w:bookmarkStart w:id="5580" w:name="_Toc114765044"/>
      <w:r>
        <w:t>6.</w:t>
      </w:r>
      <w:r w:rsidR="008328BE">
        <w:t>9</w:t>
      </w:r>
      <w:r>
        <w:t>.6.1</w:t>
      </w:r>
      <w:r>
        <w:tab/>
        <w:t>General</w:t>
      </w:r>
      <w:bookmarkEnd w:id="5580"/>
    </w:p>
    <w:p w14:paraId="481C874A" w14:textId="77777777" w:rsidR="00B66DC6" w:rsidRDefault="00B66DC6" w:rsidP="00B66DC6">
      <w:r>
        <w:t>This clause specifies the application data model supported by the API.</w:t>
      </w:r>
    </w:p>
    <w:p w14:paraId="097EEC97" w14:textId="11A93C7C" w:rsidR="00B66DC6" w:rsidRDefault="00B66DC6" w:rsidP="00B66DC6">
      <w:r>
        <w:t>Table 6.</w:t>
      </w:r>
      <w:r w:rsidR="008328BE">
        <w:t>9</w:t>
      </w:r>
      <w:r>
        <w:t>.6.1-1 specifies the structured data types defined for the Nudm_</w:t>
      </w:r>
      <w:r>
        <w:rPr>
          <w:noProof/>
        </w:rPr>
        <w:t>RSDS</w:t>
      </w:r>
      <w:r>
        <w:t xml:space="preserve"> service API. For simple data types defined for the Nudm_RSDS service API see table</w:t>
      </w:r>
      <w:r>
        <w:rPr>
          <w:lang w:val="en-US" w:eastAsia="zh-CN"/>
        </w:rPr>
        <w:t> </w:t>
      </w:r>
      <w:r>
        <w:t>6.</w:t>
      </w:r>
      <w:r w:rsidR="008328BE">
        <w:t>9</w:t>
      </w:r>
      <w:r>
        <w:t>.6.3.2-1.</w:t>
      </w:r>
    </w:p>
    <w:p w14:paraId="65471400" w14:textId="46A5284E" w:rsidR="00B66DC6" w:rsidRDefault="00B66DC6" w:rsidP="00B66DC6">
      <w:pPr>
        <w:pStyle w:val="TH"/>
      </w:pPr>
      <w:r>
        <w:lastRenderedPageBreak/>
        <w:t>Table 6.</w:t>
      </w:r>
      <w:r w:rsidR="008328BE">
        <w:t>9</w:t>
      </w:r>
      <w:r>
        <w:t>.6.1-1: Nudm_RSDS specific Data Types</w:t>
      </w:r>
    </w:p>
    <w:tbl>
      <w:tblPr>
        <w:tblW w:w="9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36"/>
        <w:gridCol w:w="1720"/>
        <w:gridCol w:w="4514"/>
      </w:tblGrid>
      <w:tr w:rsidR="00B66DC6" w14:paraId="58D9CFEA" w14:textId="77777777" w:rsidTr="00AC6035">
        <w:trPr>
          <w:jc w:val="center"/>
        </w:trPr>
        <w:tc>
          <w:tcPr>
            <w:tcW w:w="2836" w:type="dxa"/>
            <w:tcBorders>
              <w:top w:val="single" w:sz="4" w:space="0" w:color="auto"/>
              <w:left w:val="single" w:sz="4" w:space="0" w:color="auto"/>
              <w:bottom w:val="single" w:sz="4" w:space="0" w:color="auto"/>
              <w:right w:val="single" w:sz="4" w:space="0" w:color="auto"/>
            </w:tcBorders>
            <w:shd w:val="clear" w:color="auto" w:fill="C0C0C0"/>
            <w:hideMark/>
          </w:tcPr>
          <w:p w14:paraId="72D73836" w14:textId="77777777" w:rsidR="00B66DC6" w:rsidRDefault="00B66DC6" w:rsidP="00FD02D6">
            <w:pPr>
              <w:pStyle w:val="TAH"/>
            </w:pPr>
            <w:r>
              <w:t>Data type</w:t>
            </w:r>
          </w:p>
        </w:tc>
        <w:tc>
          <w:tcPr>
            <w:tcW w:w="1720" w:type="dxa"/>
            <w:tcBorders>
              <w:top w:val="single" w:sz="4" w:space="0" w:color="auto"/>
              <w:left w:val="single" w:sz="4" w:space="0" w:color="auto"/>
              <w:bottom w:val="single" w:sz="4" w:space="0" w:color="auto"/>
              <w:right w:val="single" w:sz="4" w:space="0" w:color="auto"/>
            </w:tcBorders>
            <w:shd w:val="clear" w:color="auto" w:fill="C0C0C0"/>
            <w:hideMark/>
          </w:tcPr>
          <w:p w14:paraId="45946541" w14:textId="77777777" w:rsidR="00B66DC6" w:rsidRDefault="00B66DC6" w:rsidP="00FD02D6">
            <w:pPr>
              <w:pStyle w:val="TAH"/>
            </w:pPr>
            <w:r>
              <w:t>Clause defined</w:t>
            </w:r>
          </w:p>
        </w:tc>
        <w:tc>
          <w:tcPr>
            <w:tcW w:w="4514" w:type="dxa"/>
            <w:tcBorders>
              <w:top w:val="single" w:sz="4" w:space="0" w:color="auto"/>
              <w:left w:val="single" w:sz="4" w:space="0" w:color="auto"/>
              <w:bottom w:val="single" w:sz="4" w:space="0" w:color="auto"/>
              <w:right w:val="single" w:sz="4" w:space="0" w:color="auto"/>
            </w:tcBorders>
            <w:shd w:val="clear" w:color="auto" w:fill="C0C0C0"/>
            <w:hideMark/>
          </w:tcPr>
          <w:p w14:paraId="68FD4F58" w14:textId="77777777" w:rsidR="00B66DC6" w:rsidRDefault="00B66DC6" w:rsidP="00FD02D6">
            <w:pPr>
              <w:pStyle w:val="TAH"/>
            </w:pPr>
            <w:r>
              <w:t>Description</w:t>
            </w:r>
          </w:p>
        </w:tc>
      </w:tr>
      <w:tr w:rsidR="00B66DC6" w14:paraId="48A543CA" w14:textId="77777777" w:rsidTr="00AC6035">
        <w:trPr>
          <w:jc w:val="center"/>
        </w:trPr>
        <w:tc>
          <w:tcPr>
            <w:tcW w:w="2836" w:type="dxa"/>
            <w:tcBorders>
              <w:top w:val="single" w:sz="4" w:space="0" w:color="auto"/>
              <w:left w:val="single" w:sz="4" w:space="0" w:color="auto"/>
              <w:bottom w:val="single" w:sz="4" w:space="0" w:color="auto"/>
              <w:right w:val="single" w:sz="4" w:space="0" w:color="auto"/>
            </w:tcBorders>
            <w:hideMark/>
          </w:tcPr>
          <w:p w14:paraId="370A21E5" w14:textId="77777777" w:rsidR="00B66DC6" w:rsidRDefault="00B66DC6" w:rsidP="00FD02D6">
            <w:pPr>
              <w:pStyle w:val="TAL"/>
            </w:pPr>
            <w:r>
              <w:rPr>
                <w:lang w:eastAsia="zh-CN"/>
              </w:rPr>
              <w:t>SmDeliveryStatus</w:t>
            </w:r>
          </w:p>
        </w:tc>
        <w:tc>
          <w:tcPr>
            <w:tcW w:w="1720" w:type="dxa"/>
            <w:tcBorders>
              <w:top w:val="single" w:sz="4" w:space="0" w:color="auto"/>
              <w:left w:val="single" w:sz="4" w:space="0" w:color="auto"/>
              <w:bottom w:val="single" w:sz="4" w:space="0" w:color="auto"/>
              <w:right w:val="single" w:sz="4" w:space="0" w:color="auto"/>
            </w:tcBorders>
            <w:hideMark/>
          </w:tcPr>
          <w:p w14:paraId="1AC31886" w14:textId="51477C6B" w:rsidR="00B66DC6" w:rsidRDefault="00B66DC6" w:rsidP="00FD02D6">
            <w:pPr>
              <w:pStyle w:val="TAL"/>
            </w:pPr>
            <w:r>
              <w:t>6.</w:t>
            </w:r>
            <w:r w:rsidR="00BD6D3B">
              <w:t>9</w:t>
            </w:r>
            <w:r>
              <w:t>.6.2.2</w:t>
            </w:r>
          </w:p>
        </w:tc>
        <w:tc>
          <w:tcPr>
            <w:tcW w:w="4514" w:type="dxa"/>
            <w:tcBorders>
              <w:top w:val="single" w:sz="4" w:space="0" w:color="auto"/>
              <w:left w:val="single" w:sz="4" w:space="0" w:color="auto"/>
              <w:bottom w:val="single" w:sz="4" w:space="0" w:color="auto"/>
              <w:right w:val="single" w:sz="4" w:space="0" w:color="auto"/>
            </w:tcBorders>
          </w:tcPr>
          <w:p w14:paraId="49908759" w14:textId="77777777" w:rsidR="00B66DC6" w:rsidRDefault="00B66DC6" w:rsidP="00FD02D6">
            <w:pPr>
              <w:pStyle w:val="TAL"/>
              <w:rPr>
                <w:rFonts w:cs="Arial"/>
                <w:szCs w:val="18"/>
                <w:lang w:eastAsia="zh-CN"/>
              </w:rPr>
            </w:pPr>
            <w:r>
              <w:t>SM Delivery Status</w:t>
            </w:r>
            <w:r>
              <w:noBreakHyphen/>
              <w:t>Report</w:t>
            </w:r>
          </w:p>
        </w:tc>
      </w:tr>
    </w:tbl>
    <w:p w14:paraId="072669CA" w14:textId="77777777" w:rsidR="00B66DC6" w:rsidRDefault="00B66DC6" w:rsidP="00B66DC6"/>
    <w:p w14:paraId="67B50FD8" w14:textId="4F737FFA" w:rsidR="00B66DC6" w:rsidRDefault="00B66DC6" w:rsidP="00B66DC6">
      <w:r>
        <w:t>Table 6.</w:t>
      </w:r>
      <w:r w:rsidR="008328BE">
        <w:t>9</w:t>
      </w:r>
      <w:r>
        <w:t>.6.1-2 specifies data types re-used by the Nudm_RSDS service API from other specifications, including a reference to their respective specifications and when needed, a short description of their use within the Nudm_RSDS service API.</w:t>
      </w:r>
    </w:p>
    <w:p w14:paraId="282DCAC8" w14:textId="5F148088" w:rsidR="00B66DC6" w:rsidRDefault="00B66DC6" w:rsidP="00B66DC6">
      <w:pPr>
        <w:pStyle w:val="TH"/>
      </w:pPr>
      <w:r>
        <w:t>Table 6.</w:t>
      </w:r>
      <w:r w:rsidR="008328BE">
        <w:t>9</w:t>
      </w:r>
      <w:r>
        <w:t>.6.1-2: Nudm_RSDS re-used Data Types</w:t>
      </w:r>
    </w:p>
    <w:tbl>
      <w:tblPr>
        <w:tblW w:w="9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73"/>
        <w:gridCol w:w="1877"/>
        <w:gridCol w:w="5120"/>
      </w:tblGrid>
      <w:tr w:rsidR="00B66DC6" w14:paraId="26CE2A0B" w14:textId="77777777" w:rsidTr="00FD02D6">
        <w:trPr>
          <w:jc w:val="center"/>
        </w:trPr>
        <w:tc>
          <w:tcPr>
            <w:tcW w:w="2073" w:type="dxa"/>
            <w:tcBorders>
              <w:top w:val="single" w:sz="4" w:space="0" w:color="auto"/>
              <w:left w:val="single" w:sz="4" w:space="0" w:color="auto"/>
              <w:bottom w:val="single" w:sz="4" w:space="0" w:color="auto"/>
              <w:right w:val="single" w:sz="4" w:space="0" w:color="auto"/>
            </w:tcBorders>
            <w:shd w:val="clear" w:color="auto" w:fill="C0C0C0"/>
            <w:hideMark/>
          </w:tcPr>
          <w:p w14:paraId="7FC9110D" w14:textId="77777777" w:rsidR="00B66DC6" w:rsidRDefault="00B66DC6" w:rsidP="00FD02D6">
            <w:pPr>
              <w:pStyle w:val="TAH"/>
            </w:pPr>
            <w:r>
              <w:t>Data type</w:t>
            </w:r>
          </w:p>
        </w:tc>
        <w:tc>
          <w:tcPr>
            <w:tcW w:w="1877" w:type="dxa"/>
            <w:tcBorders>
              <w:top w:val="single" w:sz="4" w:space="0" w:color="auto"/>
              <w:left w:val="single" w:sz="4" w:space="0" w:color="auto"/>
              <w:bottom w:val="single" w:sz="4" w:space="0" w:color="auto"/>
              <w:right w:val="single" w:sz="4" w:space="0" w:color="auto"/>
            </w:tcBorders>
            <w:shd w:val="clear" w:color="auto" w:fill="C0C0C0"/>
            <w:hideMark/>
          </w:tcPr>
          <w:p w14:paraId="5FA01AFA" w14:textId="77777777" w:rsidR="00B66DC6" w:rsidRDefault="00B66DC6" w:rsidP="00FD02D6">
            <w:pPr>
              <w:pStyle w:val="TAH"/>
            </w:pPr>
            <w:r>
              <w:t>Reference</w:t>
            </w:r>
          </w:p>
        </w:tc>
        <w:tc>
          <w:tcPr>
            <w:tcW w:w="5120" w:type="dxa"/>
            <w:tcBorders>
              <w:top w:val="single" w:sz="4" w:space="0" w:color="auto"/>
              <w:left w:val="single" w:sz="4" w:space="0" w:color="auto"/>
              <w:bottom w:val="single" w:sz="4" w:space="0" w:color="auto"/>
              <w:right w:val="single" w:sz="4" w:space="0" w:color="auto"/>
            </w:tcBorders>
            <w:shd w:val="clear" w:color="auto" w:fill="C0C0C0"/>
            <w:hideMark/>
          </w:tcPr>
          <w:p w14:paraId="1C37E162" w14:textId="77777777" w:rsidR="00B66DC6" w:rsidRDefault="00B66DC6" w:rsidP="00FD02D6">
            <w:pPr>
              <w:pStyle w:val="TAH"/>
            </w:pPr>
            <w:r>
              <w:t>Comments</w:t>
            </w:r>
          </w:p>
        </w:tc>
      </w:tr>
      <w:tr w:rsidR="00B66DC6" w14:paraId="1B946F1B" w14:textId="77777777" w:rsidTr="00FD02D6">
        <w:trPr>
          <w:jc w:val="center"/>
        </w:trPr>
        <w:tc>
          <w:tcPr>
            <w:tcW w:w="2073" w:type="dxa"/>
            <w:tcBorders>
              <w:top w:val="single" w:sz="4" w:space="0" w:color="auto"/>
              <w:left w:val="single" w:sz="4" w:space="0" w:color="auto"/>
              <w:bottom w:val="single" w:sz="4" w:space="0" w:color="auto"/>
              <w:right w:val="single" w:sz="4" w:space="0" w:color="auto"/>
            </w:tcBorders>
            <w:hideMark/>
          </w:tcPr>
          <w:p w14:paraId="4E2FBFBD" w14:textId="77777777" w:rsidR="00B66DC6" w:rsidRPr="006B09E2" w:rsidRDefault="00B66DC6" w:rsidP="00FD02D6">
            <w:pPr>
              <w:pStyle w:val="TAL"/>
            </w:pPr>
            <w:r w:rsidRPr="006B09E2">
              <w:t>Gpsi</w:t>
            </w:r>
          </w:p>
        </w:tc>
        <w:tc>
          <w:tcPr>
            <w:tcW w:w="1877" w:type="dxa"/>
            <w:tcBorders>
              <w:top w:val="single" w:sz="4" w:space="0" w:color="auto"/>
              <w:left w:val="single" w:sz="4" w:space="0" w:color="auto"/>
              <w:bottom w:val="single" w:sz="4" w:space="0" w:color="auto"/>
              <w:right w:val="single" w:sz="4" w:space="0" w:color="auto"/>
            </w:tcBorders>
            <w:hideMark/>
          </w:tcPr>
          <w:p w14:paraId="18DB840A" w14:textId="77777777" w:rsidR="00B66DC6" w:rsidRPr="006B09E2" w:rsidRDefault="00B66DC6" w:rsidP="00FD02D6">
            <w:pPr>
              <w:pStyle w:val="TAL"/>
            </w:pPr>
            <w:r w:rsidRPr="006B09E2">
              <w:t>3GPP TS 29.571 [7]</w:t>
            </w:r>
          </w:p>
        </w:tc>
        <w:tc>
          <w:tcPr>
            <w:tcW w:w="5120" w:type="dxa"/>
            <w:tcBorders>
              <w:top w:val="single" w:sz="4" w:space="0" w:color="auto"/>
              <w:left w:val="single" w:sz="4" w:space="0" w:color="auto"/>
              <w:bottom w:val="single" w:sz="4" w:space="0" w:color="auto"/>
              <w:right w:val="single" w:sz="4" w:space="0" w:color="auto"/>
            </w:tcBorders>
          </w:tcPr>
          <w:p w14:paraId="386526F6" w14:textId="77777777" w:rsidR="00B66DC6" w:rsidRPr="006B09E2" w:rsidRDefault="00B66DC6" w:rsidP="00FD02D6">
            <w:pPr>
              <w:pStyle w:val="TAL"/>
              <w:rPr>
                <w:rFonts w:cs="Arial"/>
                <w:szCs w:val="18"/>
              </w:rPr>
            </w:pPr>
            <w:r w:rsidRPr="006B09E2">
              <w:rPr>
                <w:rFonts w:cs="Arial"/>
                <w:szCs w:val="18"/>
              </w:rPr>
              <w:t>Generic Public Subscription Identifier</w:t>
            </w:r>
          </w:p>
        </w:tc>
      </w:tr>
    </w:tbl>
    <w:p w14:paraId="28771A14" w14:textId="77777777" w:rsidR="00B66DC6" w:rsidRPr="006B09E2" w:rsidRDefault="00B66DC6" w:rsidP="00B66DC6"/>
    <w:p w14:paraId="7C303EBD" w14:textId="70A04A5B" w:rsidR="00B66DC6" w:rsidRDefault="00B66DC6" w:rsidP="00B66DC6">
      <w:pPr>
        <w:pStyle w:val="Heading4"/>
        <w:rPr>
          <w:lang w:val="en-US"/>
        </w:rPr>
      </w:pPr>
      <w:bookmarkStart w:id="5581" w:name="_Toc114765045"/>
      <w:r>
        <w:rPr>
          <w:lang w:val="en-US"/>
        </w:rPr>
        <w:t>6.</w:t>
      </w:r>
      <w:r w:rsidR="008328BE">
        <w:rPr>
          <w:lang w:val="en-US"/>
        </w:rPr>
        <w:t>9</w:t>
      </w:r>
      <w:r>
        <w:rPr>
          <w:lang w:val="en-US"/>
        </w:rPr>
        <w:t>.6.2</w:t>
      </w:r>
      <w:r>
        <w:rPr>
          <w:lang w:val="en-US"/>
        </w:rPr>
        <w:tab/>
        <w:t>Structured data types</w:t>
      </w:r>
      <w:bookmarkEnd w:id="5581"/>
    </w:p>
    <w:p w14:paraId="61E3D1D1" w14:textId="6A9DC07F" w:rsidR="00B66DC6" w:rsidRDefault="00B66DC6" w:rsidP="00B66DC6">
      <w:pPr>
        <w:pStyle w:val="Heading5"/>
      </w:pPr>
      <w:bookmarkStart w:id="5582" w:name="_Toc114765046"/>
      <w:r>
        <w:t>6.</w:t>
      </w:r>
      <w:r w:rsidR="008328BE">
        <w:t>9</w:t>
      </w:r>
      <w:r>
        <w:t>.6.2.1</w:t>
      </w:r>
      <w:r>
        <w:tab/>
        <w:t>Introduction</w:t>
      </w:r>
      <w:bookmarkEnd w:id="5582"/>
    </w:p>
    <w:p w14:paraId="7BF5342F" w14:textId="77777777" w:rsidR="00B66DC6" w:rsidRDefault="00B66DC6" w:rsidP="00B66DC6">
      <w:r>
        <w:t>This clause defines the structures to be used in resource representations.</w:t>
      </w:r>
    </w:p>
    <w:p w14:paraId="08DFF98C" w14:textId="06BED744" w:rsidR="00B66DC6" w:rsidRDefault="00B66DC6" w:rsidP="00B66DC6">
      <w:pPr>
        <w:pStyle w:val="Heading5"/>
      </w:pPr>
      <w:bookmarkStart w:id="5583" w:name="_Toc114765047"/>
      <w:r>
        <w:t>6.</w:t>
      </w:r>
      <w:r w:rsidR="008328BE">
        <w:t>9</w:t>
      </w:r>
      <w:r>
        <w:t>.6.2.2</w:t>
      </w:r>
      <w:r>
        <w:tab/>
        <w:t xml:space="preserve">Type: </w:t>
      </w:r>
      <w:r>
        <w:rPr>
          <w:lang w:eastAsia="zh-CN"/>
        </w:rPr>
        <w:t>SmDeliveryStatus</w:t>
      </w:r>
      <w:bookmarkEnd w:id="5583"/>
    </w:p>
    <w:p w14:paraId="137516C0" w14:textId="26B5708E" w:rsidR="00B66DC6" w:rsidRDefault="00B66DC6" w:rsidP="00B66DC6">
      <w:pPr>
        <w:pStyle w:val="TH"/>
      </w:pPr>
      <w:r>
        <w:t>Table 6.</w:t>
      </w:r>
      <w:r w:rsidR="008328BE">
        <w:t>9</w:t>
      </w:r>
      <w:r>
        <w:t xml:space="preserve">.6.2.2-1: Definition of type </w:t>
      </w:r>
      <w:r>
        <w:rPr>
          <w:lang w:eastAsia="zh-CN"/>
        </w:rPr>
        <w:t>SmDeliveryStatus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B66DC6" w14:paraId="5D0941D8" w14:textId="77777777" w:rsidTr="00FD02D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DF681A5" w14:textId="77777777" w:rsidR="00B66DC6" w:rsidRDefault="00B66DC6" w:rsidP="00FD02D6">
            <w:pPr>
              <w:pStyle w:val="TAH"/>
            </w:pPr>
            <w:r>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4D84BC4" w14:textId="77777777" w:rsidR="00B66DC6" w:rsidRDefault="00B66DC6" w:rsidP="00FD02D6">
            <w:pPr>
              <w:pStyle w:val="TAH"/>
            </w:pPr>
            <w:r>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8DF7A37" w14:textId="77777777" w:rsidR="00B66DC6" w:rsidRDefault="00B66DC6" w:rsidP="00FD02D6">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0606BEA" w14:textId="77777777" w:rsidR="00B66DC6" w:rsidRDefault="00B66DC6" w:rsidP="00FD02D6">
            <w:pPr>
              <w:pStyle w:val="TAH"/>
              <w:jc w:val="left"/>
            </w:pPr>
            <w:r>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3E18EB57" w14:textId="77777777" w:rsidR="00B66DC6" w:rsidRDefault="00B66DC6" w:rsidP="00FD02D6">
            <w:pPr>
              <w:pStyle w:val="TAH"/>
              <w:rPr>
                <w:rFonts w:cs="Arial"/>
                <w:szCs w:val="18"/>
              </w:rPr>
            </w:pPr>
            <w:r>
              <w:rPr>
                <w:rFonts w:cs="Arial"/>
                <w:szCs w:val="18"/>
              </w:rPr>
              <w:t>Description</w:t>
            </w:r>
          </w:p>
        </w:tc>
      </w:tr>
      <w:tr w:rsidR="00B66DC6" w14:paraId="4C4B2424" w14:textId="77777777" w:rsidTr="00AC6035">
        <w:trPr>
          <w:jc w:val="center"/>
        </w:trPr>
        <w:tc>
          <w:tcPr>
            <w:tcW w:w="2090" w:type="dxa"/>
            <w:tcBorders>
              <w:top w:val="single" w:sz="4" w:space="0" w:color="auto"/>
              <w:left w:val="single" w:sz="4" w:space="0" w:color="auto"/>
              <w:bottom w:val="single" w:sz="4" w:space="0" w:color="auto"/>
              <w:right w:val="single" w:sz="4" w:space="0" w:color="auto"/>
            </w:tcBorders>
          </w:tcPr>
          <w:p w14:paraId="472FE21F" w14:textId="77777777" w:rsidR="00B66DC6" w:rsidRPr="00AD4132" w:rsidRDefault="00B66DC6" w:rsidP="00FD02D6">
            <w:pPr>
              <w:pStyle w:val="TAL"/>
              <w:rPr>
                <w:lang w:val="en-US" w:eastAsia="zh-CN"/>
              </w:rPr>
            </w:pPr>
            <w:r>
              <w:rPr>
                <w:lang w:eastAsia="zh-CN"/>
              </w:rPr>
              <w:t>gpsi</w:t>
            </w:r>
          </w:p>
        </w:tc>
        <w:tc>
          <w:tcPr>
            <w:tcW w:w="1842" w:type="dxa"/>
            <w:tcBorders>
              <w:top w:val="single" w:sz="4" w:space="0" w:color="auto"/>
              <w:left w:val="single" w:sz="4" w:space="0" w:color="auto"/>
              <w:bottom w:val="single" w:sz="4" w:space="0" w:color="auto"/>
              <w:right w:val="single" w:sz="4" w:space="0" w:color="auto"/>
            </w:tcBorders>
          </w:tcPr>
          <w:p w14:paraId="13029342" w14:textId="77777777" w:rsidR="00B66DC6" w:rsidRDefault="00B66DC6" w:rsidP="00FD02D6">
            <w:pPr>
              <w:pStyle w:val="TAL"/>
              <w:rPr>
                <w:lang w:eastAsia="zh-CN"/>
              </w:rPr>
            </w:pPr>
            <w:r>
              <w:rPr>
                <w:lang w:eastAsia="zh-CN"/>
              </w:rPr>
              <w:t>Gpsi</w:t>
            </w:r>
          </w:p>
        </w:tc>
        <w:tc>
          <w:tcPr>
            <w:tcW w:w="567" w:type="dxa"/>
            <w:tcBorders>
              <w:top w:val="single" w:sz="4" w:space="0" w:color="auto"/>
              <w:left w:val="single" w:sz="4" w:space="0" w:color="auto"/>
              <w:bottom w:val="single" w:sz="4" w:space="0" w:color="auto"/>
              <w:right w:val="single" w:sz="4" w:space="0" w:color="auto"/>
            </w:tcBorders>
          </w:tcPr>
          <w:p w14:paraId="64D81634" w14:textId="77777777" w:rsidR="00B66DC6" w:rsidRDefault="00B66DC6" w:rsidP="00FD02D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0D8B0D1" w14:textId="77777777" w:rsidR="00B66DC6" w:rsidRDefault="00B66DC6" w:rsidP="00FD02D6">
            <w:pPr>
              <w:pStyle w:val="TAL"/>
            </w:pPr>
            <w:r>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2404194B" w14:textId="77777777" w:rsidR="00B66DC6" w:rsidRDefault="00B66DC6" w:rsidP="00FD02D6">
            <w:pPr>
              <w:pStyle w:val="TAL"/>
              <w:rPr>
                <w:lang w:eastAsia="zh-CN"/>
              </w:rPr>
            </w:pPr>
            <w:r>
              <w:t>Generic Public Subscription Identifier</w:t>
            </w:r>
          </w:p>
        </w:tc>
      </w:tr>
      <w:tr w:rsidR="00B66DC6" w14:paraId="2F1EF63A" w14:textId="77777777" w:rsidTr="00AC6035">
        <w:trPr>
          <w:jc w:val="center"/>
        </w:trPr>
        <w:tc>
          <w:tcPr>
            <w:tcW w:w="2090" w:type="dxa"/>
            <w:tcBorders>
              <w:top w:val="single" w:sz="4" w:space="0" w:color="auto"/>
              <w:left w:val="single" w:sz="4" w:space="0" w:color="auto"/>
              <w:bottom w:val="single" w:sz="4" w:space="0" w:color="auto"/>
              <w:right w:val="single" w:sz="4" w:space="0" w:color="auto"/>
            </w:tcBorders>
          </w:tcPr>
          <w:p w14:paraId="79B6675F" w14:textId="77777777" w:rsidR="00B66DC6" w:rsidRPr="005D422E" w:rsidRDefault="00B66DC6" w:rsidP="00FD02D6">
            <w:pPr>
              <w:pStyle w:val="TAL"/>
            </w:pPr>
            <w:r w:rsidRPr="005D422E">
              <w:t>smStatusReport</w:t>
            </w:r>
          </w:p>
        </w:tc>
        <w:tc>
          <w:tcPr>
            <w:tcW w:w="1842" w:type="dxa"/>
            <w:tcBorders>
              <w:top w:val="single" w:sz="4" w:space="0" w:color="auto"/>
              <w:left w:val="single" w:sz="4" w:space="0" w:color="auto"/>
              <w:bottom w:val="single" w:sz="4" w:space="0" w:color="auto"/>
              <w:right w:val="single" w:sz="4" w:space="0" w:color="auto"/>
            </w:tcBorders>
          </w:tcPr>
          <w:p w14:paraId="65A88FBC" w14:textId="77777777" w:rsidR="00B66DC6" w:rsidRPr="005D422E" w:rsidRDefault="00B66DC6" w:rsidP="00FD02D6">
            <w:pPr>
              <w:pStyle w:val="TAL"/>
            </w:pPr>
            <w:r w:rsidRPr="005D422E">
              <w:t>string</w:t>
            </w:r>
          </w:p>
        </w:tc>
        <w:tc>
          <w:tcPr>
            <w:tcW w:w="567" w:type="dxa"/>
            <w:tcBorders>
              <w:top w:val="single" w:sz="4" w:space="0" w:color="auto"/>
              <w:left w:val="single" w:sz="4" w:space="0" w:color="auto"/>
              <w:bottom w:val="single" w:sz="4" w:space="0" w:color="auto"/>
              <w:right w:val="single" w:sz="4" w:space="0" w:color="auto"/>
            </w:tcBorders>
          </w:tcPr>
          <w:p w14:paraId="0E9F129D" w14:textId="77777777" w:rsidR="00B66DC6" w:rsidRDefault="00B66DC6" w:rsidP="00FD02D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799D96B" w14:textId="77777777" w:rsidR="00B66DC6" w:rsidRDefault="00B66DC6" w:rsidP="00FD02D6">
            <w:pPr>
              <w:pStyle w:val="TAL"/>
              <w:rPr>
                <w:lang w:eastAsia="zh-CN"/>
              </w:rPr>
            </w:pPr>
            <w:r>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3436A32E" w14:textId="77777777" w:rsidR="00B66DC6" w:rsidRDefault="00B66DC6" w:rsidP="00FD02D6">
            <w:pPr>
              <w:pStyle w:val="TAL"/>
              <w:rPr>
                <w:rFonts w:cs="Arial"/>
                <w:szCs w:val="18"/>
              </w:rPr>
            </w:pPr>
            <w:r>
              <w:rPr>
                <w:rFonts w:cs="Arial"/>
                <w:szCs w:val="18"/>
              </w:rPr>
              <w:t xml:space="preserve">Indicates </w:t>
            </w:r>
            <w:r>
              <w:t>SMS</w:t>
            </w:r>
            <w:r>
              <w:noBreakHyphen/>
              <w:t>STATUS</w:t>
            </w:r>
            <w:r>
              <w:noBreakHyphen/>
              <w:t>REPORT</w:t>
            </w:r>
            <w:r>
              <w:rPr>
                <w:lang w:eastAsia="zh-CN"/>
              </w:rPr>
              <w:t xml:space="preserve"> as defined in 3GPP TS 23.040 [53]</w:t>
            </w:r>
          </w:p>
        </w:tc>
      </w:tr>
    </w:tbl>
    <w:p w14:paraId="51D8D2BB" w14:textId="77777777" w:rsidR="00B66DC6" w:rsidRDefault="00B66DC6" w:rsidP="00B66DC6">
      <w:pPr>
        <w:rPr>
          <w:noProof/>
        </w:rPr>
      </w:pPr>
    </w:p>
    <w:p w14:paraId="06192A9A" w14:textId="2A32BAB5" w:rsidR="00B66DC6" w:rsidRDefault="00B66DC6" w:rsidP="00B66DC6">
      <w:pPr>
        <w:pStyle w:val="Heading4"/>
        <w:rPr>
          <w:lang w:val="en-US"/>
        </w:rPr>
      </w:pPr>
      <w:bookmarkStart w:id="5584" w:name="_Toc114765048"/>
      <w:r>
        <w:rPr>
          <w:lang w:val="en-US"/>
        </w:rPr>
        <w:t>6.</w:t>
      </w:r>
      <w:r w:rsidR="008328BE">
        <w:rPr>
          <w:lang w:val="en-US"/>
        </w:rPr>
        <w:t>9</w:t>
      </w:r>
      <w:r>
        <w:rPr>
          <w:lang w:val="en-US"/>
        </w:rPr>
        <w:t>.6.3</w:t>
      </w:r>
      <w:r>
        <w:rPr>
          <w:lang w:val="en-US"/>
        </w:rPr>
        <w:tab/>
        <w:t>Simple data types and enumerations</w:t>
      </w:r>
      <w:bookmarkEnd w:id="5584"/>
    </w:p>
    <w:p w14:paraId="0E84012F" w14:textId="1749585A" w:rsidR="00B66DC6" w:rsidRDefault="00B66DC6" w:rsidP="00B66DC6">
      <w:pPr>
        <w:pStyle w:val="Heading5"/>
      </w:pPr>
      <w:bookmarkStart w:id="5585" w:name="_Toc114765049"/>
      <w:r>
        <w:t>6.</w:t>
      </w:r>
      <w:r w:rsidR="008328BE">
        <w:t>9</w:t>
      </w:r>
      <w:r>
        <w:t>.6.3.1</w:t>
      </w:r>
      <w:r>
        <w:tab/>
        <w:t>Introduction</w:t>
      </w:r>
      <w:bookmarkEnd w:id="5585"/>
    </w:p>
    <w:p w14:paraId="792E1421" w14:textId="77777777" w:rsidR="00B66DC6" w:rsidRDefault="00B66DC6" w:rsidP="00B66DC6">
      <w:r>
        <w:t>This clause defines simple data types and enumerations that can be referenced from data structures defined in the previous clauses.</w:t>
      </w:r>
    </w:p>
    <w:p w14:paraId="77C72EB2" w14:textId="2A4749EA" w:rsidR="00B66DC6" w:rsidRDefault="00B66DC6" w:rsidP="00B66DC6">
      <w:pPr>
        <w:pStyle w:val="Heading3"/>
      </w:pPr>
      <w:bookmarkStart w:id="5586" w:name="_Toc114765050"/>
      <w:r>
        <w:t>6.</w:t>
      </w:r>
      <w:r w:rsidR="008328BE">
        <w:t>9</w:t>
      </w:r>
      <w:r>
        <w:t>.7</w:t>
      </w:r>
      <w:r>
        <w:tab/>
        <w:t>Error Handling</w:t>
      </w:r>
      <w:bookmarkEnd w:id="5586"/>
    </w:p>
    <w:p w14:paraId="2F57547B" w14:textId="33368744" w:rsidR="00B66DC6" w:rsidRDefault="00B66DC6" w:rsidP="00B66DC6">
      <w:pPr>
        <w:pStyle w:val="Heading4"/>
      </w:pPr>
      <w:bookmarkStart w:id="5587" w:name="_Toc114765051"/>
      <w:r>
        <w:t>6.</w:t>
      </w:r>
      <w:r w:rsidR="008328BE">
        <w:t>9</w:t>
      </w:r>
      <w:r>
        <w:t>.7.1</w:t>
      </w:r>
      <w:r>
        <w:tab/>
        <w:t>General</w:t>
      </w:r>
      <w:bookmarkEnd w:id="5587"/>
    </w:p>
    <w:p w14:paraId="4450C93A" w14:textId="77777777" w:rsidR="00B66DC6" w:rsidRDefault="00B66DC6" w:rsidP="00B66DC6">
      <w:pPr>
        <w:rPr>
          <w:rFonts w:eastAsia="Calibri"/>
        </w:rPr>
      </w:pPr>
      <w:r>
        <w:t>HTTP error handling shall be supported as specified in clause 5.2.4 of 3GPP TS 29.500 [4].</w:t>
      </w:r>
    </w:p>
    <w:p w14:paraId="6A44880A" w14:textId="49FB7C79" w:rsidR="00B66DC6" w:rsidRDefault="00B66DC6" w:rsidP="00B66DC6">
      <w:pPr>
        <w:pStyle w:val="Heading4"/>
        <w:rPr>
          <w:rFonts w:eastAsia="SimSun"/>
        </w:rPr>
      </w:pPr>
      <w:bookmarkStart w:id="5588" w:name="_Toc114765052"/>
      <w:r>
        <w:t>6.</w:t>
      </w:r>
      <w:r w:rsidR="008328BE">
        <w:t>9</w:t>
      </w:r>
      <w:r>
        <w:t>.7.2</w:t>
      </w:r>
      <w:r>
        <w:tab/>
        <w:t>Protocol Errors</w:t>
      </w:r>
      <w:bookmarkEnd w:id="5588"/>
    </w:p>
    <w:p w14:paraId="6223DCE5" w14:textId="77777777" w:rsidR="00B66DC6" w:rsidRDefault="00B66DC6" w:rsidP="00B66DC6">
      <w:r>
        <w:t>Protocol errors handling shall be supported as specified in clause 5.2.7 of 3GPP TS 29.500 [4].</w:t>
      </w:r>
    </w:p>
    <w:p w14:paraId="14DE214C" w14:textId="4150DCD6" w:rsidR="00B66DC6" w:rsidRDefault="00B66DC6" w:rsidP="00B66DC6">
      <w:pPr>
        <w:pStyle w:val="Heading4"/>
      </w:pPr>
      <w:bookmarkStart w:id="5589" w:name="_Toc114765053"/>
      <w:r>
        <w:t>6.</w:t>
      </w:r>
      <w:r w:rsidR="008328BE">
        <w:t>9</w:t>
      </w:r>
      <w:r>
        <w:t>.7.3</w:t>
      </w:r>
      <w:r>
        <w:tab/>
        <w:t>Application Errors</w:t>
      </w:r>
      <w:bookmarkEnd w:id="5589"/>
    </w:p>
    <w:p w14:paraId="28B02DDD" w14:textId="77777777" w:rsidR="00B66DC6" w:rsidRDefault="00B66DC6" w:rsidP="00B66DC6">
      <w:r>
        <w:t>The common application errors defined in the Table 5.2.7.2-1 in 3GPP TS 29.500 [4] may also be used for the Nudm_</w:t>
      </w:r>
      <w:r w:rsidRPr="002D177B">
        <w:t>ReportSMDeliveryStatus</w:t>
      </w:r>
      <w:r>
        <w:t xml:space="preserve"> service. The following application errors listed in Table 6.8.7.3-1 are specific for the Nudm_</w:t>
      </w:r>
      <w:r w:rsidRPr="002D177B">
        <w:t>ReportSMDeliveryStatus</w:t>
      </w:r>
      <w:r>
        <w:t xml:space="preserve"> service.</w:t>
      </w:r>
    </w:p>
    <w:p w14:paraId="09DC352E" w14:textId="75C1F72D" w:rsidR="00B66DC6" w:rsidRDefault="00B66DC6" w:rsidP="00B66DC6">
      <w:pPr>
        <w:pStyle w:val="TH"/>
      </w:pPr>
      <w:r>
        <w:lastRenderedPageBreak/>
        <w:t>Table 6.</w:t>
      </w:r>
      <w:r w:rsidR="008328BE">
        <w:t>9</w:t>
      </w:r>
      <w:r>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622"/>
        <w:gridCol w:w="1340"/>
        <w:gridCol w:w="4461"/>
      </w:tblGrid>
      <w:tr w:rsidR="00B66DC6" w14:paraId="5D7C9D30" w14:textId="77777777" w:rsidTr="00FD02D6">
        <w:trPr>
          <w:jc w:val="center"/>
        </w:trPr>
        <w:tc>
          <w:tcPr>
            <w:tcW w:w="1922" w:type="pct"/>
            <w:tcBorders>
              <w:top w:val="single" w:sz="4" w:space="0" w:color="auto"/>
              <w:left w:val="single" w:sz="4" w:space="0" w:color="auto"/>
              <w:bottom w:val="single" w:sz="4" w:space="0" w:color="auto"/>
              <w:right w:val="single" w:sz="4" w:space="0" w:color="auto"/>
            </w:tcBorders>
            <w:shd w:val="clear" w:color="auto" w:fill="BFBFBF"/>
            <w:hideMark/>
          </w:tcPr>
          <w:p w14:paraId="5FF0DA89" w14:textId="77777777" w:rsidR="00B66DC6" w:rsidRDefault="00B66DC6" w:rsidP="00FD02D6">
            <w:pPr>
              <w:pStyle w:val="TAH"/>
            </w:pPr>
            <w:r>
              <w:t>Application Error</w:t>
            </w:r>
          </w:p>
        </w:tc>
        <w:tc>
          <w:tcPr>
            <w:tcW w:w="711" w:type="pct"/>
            <w:tcBorders>
              <w:top w:val="single" w:sz="4" w:space="0" w:color="auto"/>
              <w:left w:val="single" w:sz="4" w:space="0" w:color="auto"/>
              <w:bottom w:val="single" w:sz="4" w:space="0" w:color="auto"/>
              <w:right w:val="single" w:sz="4" w:space="0" w:color="auto"/>
            </w:tcBorders>
            <w:shd w:val="clear" w:color="auto" w:fill="BFBFBF"/>
            <w:hideMark/>
          </w:tcPr>
          <w:p w14:paraId="35FC95C8" w14:textId="77777777" w:rsidR="00B66DC6" w:rsidRDefault="00B66DC6" w:rsidP="00FD02D6">
            <w:pPr>
              <w:pStyle w:val="TAH"/>
            </w:pPr>
            <w:r>
              <w:t>HTTP status code</w:t>
            </w:r>
          </w:p>
        </w:tc>
        <w:tc>
          <w:tcPr>
            <w:tcW w:w="2367" w:type="pct"/>
            <w:tcBorders>
              <w:top w:val="single" w:sz="4" w:space="0" w:color="auto"/>
              <w:left w:val="single" w:sz="4" w:space="0" w:color="auto"/>
              <w:bottom w:val="single" w:sz="4" w:space="0" w:color="auto"/>
              <w:right w:val="single" w:sz="4" w:space="0" w:color="auto"/>
            </w:tcBorders>
            <w:shd w:val="clear" w:color="auto" w:fill="BFBFBF"/>
            <w:hideMark/>
          </w:tcPr>
          <w:p w14:paraId="360AF598" w14:textId="77777777" w:rsidR="00B66DC6" w:rsidRDefault="00B66DC6" w:rsidP="00FD02D6">
            <w:pPr>
              <w:pStyle w:val="TAH"/>
            </w:pPr>
            <w:r>
              <w:t>Description</w:t>
            </w:r>
          </w:p>
        </w:tc>
      </w:tr>
      <w:tr w:rsidR="00B66DC6" w14:paraId="1AD1F709" w14:textId="77777777" w:rsidTr="00FD02D6">
        <w:trPr>
          <w:jc w:val="center"/>
        </w:trPr>
        <w:tc>
          <w:tcPr>
            <w:tcW w:w="1922" w:type="pct"/>
            <w:tcBorders>
              <w:top w:val="single" w:sz="4" w:space="0" w:color="auto"/>
              <w:left w:val="single" w:sz="4" w:space="0" w:color="auto"/>
              <w:bottom w:val="single" w:sz="4" w:space="0" w:color="auto"/>
              <w:right w:val="single" w:sz="4" w:space="0" w:color="auto"/>
            </w:tcBorders>
            <w:hideMark/>
          </w:tcPr>
          <w:p w14:paraId="10A71388" w14:textId="77777777" w:rsidR="00B66DC6" w:rsidRDefault="00B66DC6" w:rsidP="00FD02D6">
            <w:pPr>
              <w:pStyle w:val="TAL"/>
            </w:pPr>
            <w:r>
              <w:t>USER_NOT_FOUND</w:t>
            </w:r>
          </w:p>
        </w:tc>
        <w:tc>
          <w:tcPr>
            <w:tcW w:w="711" w:type="pct"/>
            <w:tcBorders>
              <w:top w:val="single" w:sz="4" w:space="0" w:color="auto"/>
              <w:left w:val="single" w:sz="4" w:space="0" w:color="auto"/>
              <w:bottom w:val="single" w:sz="4" w:space="0" w:color="auto"/>
              <w:right w:val="single" w:sz="4" w:space="0" w:color="auto"/>
            </w:tcBorders>
            <w:hideMark/>
          </w:tcPr>
          <w:p w14:paraId="74A4FAC1" w14:textId="77777777" w:rsidR="00B66DC6" w:rsidRDefault="00B66DC6" w:rsidP="00FD02D6">
            <w:pPr>
              <w:pStyle w:val="TAL"/>
            </w:pPr>
            <w:r>
              <w:t>404 Not Found</w:t>
            </w:r>
          </w:p>
        </w:tc>
        <w:tc>
          <w:tcPr>
            <w:tcW w:w="2367" w:type="pct"/>
            <w:tcBorders>
              <w:top w:val="single" w:sz="4" w:space="0" w:color="auto"/>
              <w:left w:val="single" w:sz="4" w:space="0" w:color="auto"/>
              <w:bottom w:val="single" w:sz="4" w:space="0" w:color="auto"/>
              <w:right w:val="single" w:sz="4" w:space="0" w:color="auto"/>
            </w:tcBorders>
            <w:hideMark/>
          </w:tcPr>
          <w:p w14:paraId="7834C0B6" w14:textId="77777777" w:rsidR="00B66DC6" w:rsidRDefault="00B66DC6" w:rsidP="00FD02D6">
            <w:pPr>
              <w:pStyle w:val="TAL"/>
            </w:pPr>
            <w:r>
              <w:t>The provided subscriber identifier is not found.</w:t>
            </w:r>
          </w:p>
        </w:tc>
      </w:tr>
    </w:tbl>
    <w:p w14:paraId="03FEE3EC" w14:textId="77777777" w:rsidR="00B66DC6" w:rsidRPr="00AC6035" w:rsidRDefault="00B66DC6" w:rsidP="00B66DC6">
      <w:pPr>
        <w:rPr>
          <w:lang w:val="en-US"/>
        </w:rPr>
      </w:pPr>
    </w:p>
    <w:p w14:paraId="647A8B6E" w14:textId="6F927811" w:rsidR="00B66DC6" w:rsidRDefault="00B66DC6" w:rsidP="00B66DC6">
      <w:pPr>
        <w:pStyle w:val="Heading3"/>
      </w:pPr>
      <w:bookmarkStart w:id="5590" w:name="_Toc114765054"/>
      <w:r>
        <w:t>6.</w:t>
      </w:r>
      <w:r w:rsidR="008328BE">
        <w:t>9</w:t>
      </w:r>
      <w:r>
        <w:t>.8</w:t>
      </w:r>
      <w:r>
        <w:tab/>
        <w:t>Feature Negotiation</w:t>
      </w:r>
      <w:bookmarkEnd w:id="5590"/>
    </w:p>
    <w:p w14:paraId="4C43EBBA" w14:textId="40935878" w:rsidR="00B66DC6" w:rsidRDefault="00B66DC6" w:rsidP="00B66DC6">
      <w:r>
        <w:t>The optional features in table 6.</w:t>
      </w:r>
      <w:r w:rsidR="00BD6D3B">
        <w:t>9</w:t>
      </w:r>
      <w:r>
        <w:t xml:space="preserve">.8-1 are defined for the Nudm_RSDS </w:t>
      </w:r>
      <w:r>
        <w:rPr>
          <w:lang w:eastAsia="zh-CN"/>
        </w:rPr>
        <w:t xml:space="preserve">API. They shall be negotiated using the </w:t>
      </w:r>
      <w:r>
        <w:t>extensibility mechanism defined in clause 6.6 of 3GPP TS 29.500 [4].</w:t>
      </w:r>
    </w:p>
    <w:p w14:paraId="64B72692" w14:textId="470C151B" w:rsidR="00B66DC6" w:rsidRDefault="00B66DC6" w:rsidP="00B66DC6">
      <w:pPr>
        <w:pStyle w:val="TH"/>
      </w:pPr>
      <w:r>
        <w:t>Table 6.</w:t>
      </w:r>
      <w:r w:rsidR="008328BE">
        <w:t>9</w:t>
      </w:r>
      <w:r>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B66DC6" w14:paraId="03007C2A" w14:textId="77777777" w:rsidTr="00FD02D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614F8D5F" w14:textId="77777777" w:rsidR="00B66DC6" w:rsidRDefault="00B66DC6" w:rsidP="00FD02D6">
            <w:pPr>
              <w:pStyle w:val="TAH"/>
            </w:pPr>
            <w:r>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43EF69A7" w14:textId="77777777" w:rsidR="00B66DC6" w:rsidRDefault="00B66DC6" w:rsidP="00FD02D6">
            <w:pPr>
              <w:pStyle w:val="TAH"/>
            </w:pPr>
            <w:r>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2B4F3F9" w14:textId="77777777" w:rsidR="00B66DC6" w:rsidRDefault="00B66DC6" w:rsidP="00FD02D6">
            <w:pPr>
              <w:pStyle w:val="TAH"/>
            </w:pPr>
            <w:r>
              <w:t>Description</w:t>
            </w:r>
          </w:p>
        </w:tc>
      </w:tr>
      <w:tr w:rsidR="00B66DC6" w14:paraId="7552D68B" w14:textId="77777777" w:rsidTr="00FD02D6">
        <w:trPr>
          <w:jc w:val="center"/>
        </w:trPr>
        <w:tc>
          <w:tcPr>
            <w:tcW w:w="1529" w:type="dxa"/>
            <w:tcBorders>
              <w:top w:val="single" w:sz="4" w:space="0" w:color="auto"/>
              <w:left w:val="single" w:sz="4" w:space="0" w:color="auto"/>
              <w:bottom w:val="single" w:sz="4" w:space="0" w:color="auto"/>
              <w:right w:val="single" w:sz="4" w:space="0" w:color="auto"/>
            </w:tcBorders>
          </w:tcPr>
          <w:p w14:paraId="44A80F87" w14:textId="77777777" w:rsidR="00B66DC6" w:rsidRDefault="00B66DC6" w:rsidP="00FD02D6">
            <w:pPr>
              <w:pStyle w:val="TAL"/>
            </w:pPr>
          </w:p>
        </w:tc>
        <w:tc>
          <w:tcPr>
            <w:tcW w:w="2207" w:type="dxa"/>
            <w:tcBorders>
              <w:top w:val="single" w:sz="4" w:space="0" w:color="auto"/>
              <w:left w:val="single" w:sz="4" w:space="0" w:color="auto"/>
              <w:bottom w:val="single" w:sz="4" w:space="0" w:color="auto"/>
              <w:right w:val="single" w:sz="4" w:space="0" w:color="auto"/>
            </w:tcBorders>
          </w:tcPr>
          <w:p w14:paraId="7E6897B1" w14:textId="77777777" w:rsidR="00B66DC6" w:rsidRDefault="00B66DC6" w:rsidP="00FD02D6">
            <w:pPr>
              <w:pStyle w:val="TAL"/>
            </w:pPr>
          </w:p>
        </w:tc>
        <w:tc>
          <w:tcPr>
            <w:tcW w:w="5758" w:type="dxa"/>
            <w:tcBorders>
              <w:top w:val="single" w:sz="4" w:space="0" w:color="auto"/>
              <w:left w:val="single" w:sz="4" w:space="0" w:color="auto"/>
              <w:bottom w:val="single" w:sz="4" w:space="0" w:color="auto"/>
              <w:right w:val="single" w:sz="4" w:space="0" w:color="auto"/>
            </w:tcBorders>
          </w:tcPr>
          <w:p w14:paraId="0D90567E" w14:textId="77777777" w:rsidR="00B66DC6" w:rsidRDefault="00B66DC6" w:rsidP="00FD02D6">
            <w:pPr>
              <w:pStyle w:val="TAL"/>
              <w:rPr>
                <w:rFonts w:cs="Arial"/>
                <w:szCs w:val="18"/>
              </w:rPr>
            </w:pPr>
          </w:p>
        </w:tc>
      </w:tr>
    </w:tbl>
    <w:p w14:paraId="05FD8A3C" w14:textId="77777777" w:rsidR="00B66DC6" w:rsidRDefault="00B66DC6" w:rsidP="00B66DC6"/>
    <w:p w14:paraId="6AACDD76" w14:textId="5A879559" w:rsidR="00B66DC6" w:rsidRDefault="00B66DC6" w:rsidP="00B66DC6">
      <w:pPr>
        <w:pStyle w:val="Heading3"/>
        <w:rPr>
          <w:lang w:val="en-US"/>
        </w:rPr>
      </w:pPr>
      <w:bookmarkStart w:id="5591" w:name="_Toc114765055"/>
      <w:r>
        <w:rPr>
          <w:lang w:val="en-US"/>
        </w:rPr>
        <w:t>6.</w:t>
      </w:r>
      <w:r w:rsidR="008328BE">
        <w:rPr>
          <w:lang w:val="en-US"/>
        </w:rPr>
        <w:t>9</w:t>
      </w:r>
      <w:r>
        <w:rPr>
          <w:lang w:val="en-US"/>
        </w:rPr>
        <w:t>.9</w:t>
      </w:r>
      <w:r>
        <w:rPr>
          <w:lang w:val="en-US"/>
        </w:rPr>
        <w:tab/>
        <w:t>Security</w:t>
      </w:r>
      <w:bookmarkEnd w:id="5591"/>
    </w:p>
    <w:p w14:paraId="04B8E484" w14:textId="77777777" w:rsidR="00B66DC6" w:rsidRDefault="00B66DC6" w:rsidP="00B66DC6">
      <w:pPr>
        <w:rPr>
          <w:lang w:val="en-US"/>
        </w:rPr>
      </w:pPr>
      <w:r>
        <w:rPr>
          <w:lang w:val="en-US"/>
        </w:rPr>
        <w:t>As indicated in 3GPP TS 33.501 [6] and 3GPP TS 29.500 [4], the access to the Nudm</w:t>
      </w:r>
      <w:r>
        <w:t>_RSDS</w:t>
      </w:r>
      <w:r>
        <w:rPr>
          <w:lang w:val="en-US"/>
        </w:rPr>
        <w:t xml:space="preserve"> API may be authorized by means of the OAuth2 protocol (see IETF RFC 6749 [18]), based on local configuration, using the "Client Credentials" authorization grant, where the NRF (see 3GPP TS 29.510 [19]) plays the role of the authorization server.</w:t>
      </w:r>
    </w:p>
    <w:p w14:paraId="44235DF7" w14:textId="77777777" w:rsidR="00B66DC6" w:rsidRDefault="00B66DC6" w:rsidP="00B66DC6">
      <w:pPr>
        <w:rPr>
          <w:lang w:val="en-US"/>
        </w:rPr>
      </w:pPr>
      <w:r>
        <w:rPr>
          <w:lang w:val="en-US"/>
        </w:rPr>
        <w:t>If OAuth2 is used, an NF Service Consumer, prior to consuming services offered by the Nudm</w:t>
      </w:r>
      <w:r>
        <w:t>_RSDS</w:t>
      </w:r>
      <w:r>
        <w:rPr>
          <w:lang w:val="en-US"/>
        </w:rPr>
        <w:t xml:space="preserve"> API, shall obtain a "token" from the authorization server, by invoking the Access Token Request service, as described in 3GPP TS 29.510 [19], clause 5.4.2.2.</w:t>
      </w:r>
    </w:p>
    <w:p w14:paraId="1BD8A78C" w14:textId="77777777" w:rsidR="00B66DC6" w:rsidRDefault="00B66DC6" w:rsidP="00B66DC6">
      <w:pPr>
        <w:pStyle w:val="NO"/>
        <w:rPr>
          <w:lang w:val="en-US"/>
        </w:rPr>
      </w:pPr>
      <w:r>
        <w:rPr>
          <w:lang w:val="en-US"/>
        </w:rPr>
        <w:t>NOTE:</w:t>
      </w:r>
      <w:r>
        <w:rPr>
          <w:lang w:val="en-US"/>
        </w:rPr>
        <w:tab/>
        <w:t>When multiple NRFs are deployed in a network, the NRF used as authorization server is the same NRF that the NF Service Consumer used for discovering the Nudm</w:t>
      </w:r>
      <w:r>
        <w:t>_RSDS</w:t>
      </w:r>
      <w:r>
        <w:rPr>
          <w:lang w:val="en-US"/>
        </w:rPr>
        <w:t xml:space="preserve"> service.</w:t>
      </w:r>
    </w:p>
    <w:p w14:paraId="61A05F07" w14:textId="77777777" w:rsidR="00B66DC6" w:rsidRDefault="00B66DC6" w:rsidP="00B66DC6">
      <w:pPr>
        <w:rPr>
          <w:lang w:val="en-US"/>
        </w:rPr>
      </w:pPr>
      <w:r>
        <w:rPr>
          <w:lang w:val="en-US"/>
        </w:rPr>
        <w:t>The Nudm</w:t>
      </w:r>
      <w:r>
        <w:t>_RSDS</w:t>
      </w:r>
      <w:r>
        <w:rPr>
          <w:lang w:val="en-US"/>
        </w:rPr>
        <w:t xml:space="preserve"> API defines a single scope "nudm-rsds" for OAuth2 authorization (as specified in 3GPP TS 33.501 [6]) for the entire API, and it does not define any additional scopes at resource or operation level.</w:t>
      </w:r>
    </w:p>
    <w:p w14:paraId="01E050DD" w14:textId="77777777" w:rsidR="005B7866" w:rsidRPr="00B06F7A" w:rsidRDefault="005B7866" w:rsidP="00C05182">
      <w:pPr>
        <w:pStyle w:val="Heading8"/>
      </w:pPr>
      <w:bookmarkStart w:id="5592" w:name="_Toc114765056"/>
      <w:r w:rsidRPr="00B06F7A">
        <w:t>Annex A (normative):</w:t>
      </w:r>
      <w:r w:rsidRPr="00B06F7A">
        <w:br/>
        <w:t>OpenAPI specification</w:t>
      </w:r>
      <w:bookmarkEnd w:id="5284"/>
      <w:bookmarkEnd w:id="5518"/>
      <w:bookmarkEnd w:id="5519"/>
      <w:bookmarkEnd w:id="5520"/>
      <w:bookmarkEnd w:id="5521"/>
      <w:bookmarkEnd w:id="5522"/>
      <w:bookmarkEnd w:id="5592"/>
    </w:p>
    <w:p w14:paraId="158AD3E7" w14:textId="77777777" w:rsidR="005B7866" w:rsidRPr="00B06F7A" w:rsidRDefault="005B7866" w:rsidP="002C737E">
      <w:pPr>
        <w:pStyle w:val="Heading1"/>
      </w:pPr>
      <w:bookmarkStart w:id="5593" w:name="_Toc11338877"/>
      <w:bookmarkStart w:id="5594" w:name="_Toc27585638"/>
      <w:bookmarkStart w:id="5595" w:name="_Toc36457661"/>
      <w:bookmarkStart w:id="5596" w:name="_Toc45028580"/>
      <w:bookmarkStart w:id="5597" w:name="_Toc45029415"/>
      <w:bookmarkStart w:id="5598" w:name="_Toc67682189"/>
      <w:bookmarkStart w:id="5599" w:name="_Toc114765057"/>
      <w:r w:rsidRPr="00B06F7A">
        <w:t>A.1</w:t>
      </w:r>
      <w:r w:rsidRPr="00B06F7A">
        <w:tab/>
        <w:t>General</w:t>
      </w:r>
      <w:bookmarkEnd w:id="5593"/>
      <w:bookmarkEnd w:id="5594"/>
      <w:bookmarkEnd w:id="5595"/>
      <w:bookmarkEnd w:id="5596"/>
      <w:bookmarkEnd w:id="5597"/>
      <w:bookmarkEnd w:id="5598"/>
      <w:bookmarkEnd w:id="5599"/>
    </w:p>
    <w:p w14:paraId="09EFFF71" w14:textId="77777777" w:rsidR="005B7866" w:rsidRPr="00B06F7A" w:rsidRDefault="005B7866" w:rsidP="005B7866">
      <w:pPr>
        <w:rPr>
          <w:lang w:val="en-US"/>
        </w:rPr>
      </w:pPr>
      <w:r w:rsidRPr="00B06F7A">
        <w:rPr>
          <w:lang w:val="en-US"/>
        </w:rPr>
        <w:t>This Annex specifies the formal definition of the Nudm Service API(s). It consists of OpenAPI 3.0.0 specifications, in YAML format.</w:t>
      </w:r>
    </w:p>
    <w:p w14:paraId="57275735" w14:textId="77777777" w:rsidR="005B7866" w:rsidRPr="00B06F7A" w:rsidRDefault="005B7866" w:rsidP="005B7866">
      <w:r w:rsidRPr="00B06F7A">
        <w:t>This Annex takes precedence when being discrepant to other parts of the specification with respect to the encoding of information elements and methods within the API(s).</w:t>
      </w:r>
    </w:p>
    <w:p w14:paraId="1B497F32" w14:textId="77777777" w:rsidR="005B7866" w:rsidRPr="00B06F7A" w:rsidRDefault="005B7866" w:rsidP="005B7866">
      <w:pPr>
        <w:pStyle w:val="NO"/>
      </w:pPr>
      <w:r w:rsidRPr="00B06F7A">
        <w:t>NOTE:</w:t>
      </w:r>
      <w:r w:rsidRPr="00B06F7A">
        <w:tab/>
        <w:t>The semantics and procedures, as well as conditions, e.g. for the applicability and allowed combinations of attributes or values, not expressed in the OpenAPI definitions but defined in other parts of the specification also apply.</w:t>
      </w:r>
    </w:p>
    <w:p w14:paraId="6DA16D10" w14:textId="09CCB7C8" w:rsidR="005B7866" w:rsidRPr="00B06F7A" w:rsidRDefault="005B7866" w:rsidP="005B7866">
      <w:r w:rsidRPr="00B06F7A">
        <w:t>Informative copies of the OpenAPI specification files contained in this 3GPP Technical Specification are available on a Git-based repository, that uses the GitLab software version control system (</w:t>
      </w:r>
      <w:r w:rsidR="00CC7584">
        <w:t>see clause 5.3.1 of 3GPP TS 29.501 [5] and clause 5B of 3GPP TR 21.900 [30]</w:t>
      </w:r>
      <w:r w:rsidRPr="00B06F7A">
        <w:t>).</w:t>
      </w:r>
    </w:p>
    <w:p w14:paraId="64E1FF16" w14:textId="77777777" w:rsidR="005B7866" w:rsidRPr="00B06F7A" w:rsidRDefault="005B7866" w:rsidP="002C737E">
      <w:pPr>
        <w:pStyle w:val="Heading1"/>
      </w:pPr>
      <w:bookmarkStart w:id="5600" w:name="_Toc11338878"/>
      <w:bookmarkStart w:id="5601" w:name="_Toc27585639"/>
      <w:bookmarkStart w:id="5602" w:name="_Toc36457662"/>
      <w:bookmarkStart w:id="5603" w:name="_Toc45028581"/>
      <w:bookmarkStart w:id="5604" w:name="_Toc45029416"/>
      <w:bookmarkStart w:id="5605" w:name="_Toc67682190"/>
      <w:bookmarkStart w:id="5606" w:name="_Toc114765058"/>
      <w:r w:rsidRPr="00B06F7A">
        <w:t>A.2</w:t>
      </w:r>
      <w:r w:rsidRPr="00B06F7A">
        <w:tab/>
        <w:t>Nudm_SDM API</w:t>
      </w:r>
      <w:bookmarkEnd w:id="5600"/>
      <w:bookmarkEnd w:id="5601"/>
      <w:bookmarkEnd w:id="5602"/>
      <w:bookmarkEnd w:id="5603"/>
      <w:bookmarkEnd w:id="5604"/>
      <w:bookmarkEnd w:id="5605"/>
      <w:bookmarkEnd w:id="5606"/>
    </w:p>
    <w:p w14:paraId="4D03EDFF" w14:textId="77777777" w:rsidR="005B7866" w:rsidRPr="00B06F7A" w:rsidRDefault="005B7866" w:rsidP="005B7866">
      <w:pPr>
        <w:pStyle w:val="PL"/>
      </w:pPr>
      <w:r w:rsidRPr="00B06F7A">
        <w:t>openapi: 3.0.0</w:t>
      </w:r>
    </w:p>
    <w:p w14:paraId="2ACE24E8" w14:textId="77777777" w:rsidR="005B7866" w:rsidRPr="00B06F7A" w:rsidRDefault="005B7866" w:rsidP="005B7866">
      <w:pPr>
        <w:pStyle w:val="PL"/>
      </w:pPr>
    </w:p>
    <w:p w14:paraId="416AA6E2" w14:textId="77777777" w:rsidR="005B7866" w:rsidRPr="00B06F7A" w:rsidRDefault="005B7866" w:rsidP="005B7866">
      <w:pPr>
        <w:pStyle w:val="PL"/>
      </w:pPr>
      <w:r w:rsidRPr="00B06F7A">
        <w:lastRenderedPageBreak/>
        <w:t>info:</w:t>
      </w:r>
    </w:p>
    <w:p w14:paraId="3390F455" w14:textId="21F351F3" w:rsidR="005B7866" w:rsidRPr="00B06F7A" w:rsidRDefault="005B7866" w:rsidP="005B7866">
      <w:pPr>
        <w:pStyle w:val="PL"/>
      </w:pPr>
      <w:r w:rsidRPr="00B06F7A">
        <w:t xml:space="preserve">  version: '2.2.</w:t>
      </w:r>
      <w:r w:rsidR="006F18AF">
        <w:t>1</w:t>
      </w:r>
      <w:r w:rsidRPr="00B06F7A">
        <w:t>'</w:t>
      </w:r>
    </w:p>
    <w:p w14:paraId="5AFA3E9D" w14:textId="77777777" w:rsidR="005B7866" w:rsidRPr="00B06F7A" w:rsidRDefault="005B7866" w:rsidP="005B7866">
      <w:pPr>
        <w:pStyle w:val="PL"/>
      </w:pPr>
      <w:r w:rsidRPr="00B06F7A">
        <w:t xml:space="preserve">  title: 'Nudm_SDM'</w:t>
      </w:r>
    </w:p>
    <w:p w14:paraId="4D40EFCA" w14:textId="77777777" w:rsidR="005B7866" w:rsidRPr="00B06F7A" w:rsidRDefault="005B7866" w:rsidP="005B7866">
      <w:pPr>
        <w:pStyle w:val="PL"/>
      </w:pPr>
      <w:r w:rsidRPr="00B06F7A">
        <w:t xml:space="preserve">  description: |</w:t>
      </w:r>
    </w:p>
    <w:p w14:paraId="4F3C01A8" w14:textId="2D732115" w:rsidR="005B7866" w:rsidRPr="00B06F7A" w:rsidRDefault="005B7866" w:rsidP="005B7866">
      <w:pPr>
        <w:pStyle w:val="PL"/>
      </w:pPr>
      <w:r w:rsidRPr="00B06F7A">
        <w:t xml:space="preserve">    Nudm Subscriber Data Management Service.</w:t>
      </w:r>
      <w:r w:rsidR="00380B56">
        <w:t xml:space="preserve">  </w:t>
      </w:r>
    </w:p>
    <w:p w14:paraId="4C186BBD" w14:textId="1D927A71" w:rsidR="005B7866" w:rsidRPr="00B06F7A" w:rsidRDefault="005B7866" w:rsidP="005B7866">
      <w:pPr>
        <w:pStyle w:val="PL"/>
      </w:pPr>
      <w:r w:rsidRPr="00B06F7A">
        <w:t xml:space="preserve">    © 202</w:t>
      </w:r>
      <w:r w:rsidR="007C27ED">
        <w:t>2</w:t>
      </w:r>
      <w:r w:rsidRPr="00B06F7A">
        <w:t>, 3GPP Organizational Partners (ARIB, ATIS, CCSA, ETSI, TSDSI, TTA, TTC).</w:t>
      </w:r>
      <w:r w:rsidR="00380B56">
        <w:t xml:space="preserve">  </w:t>
      </w:r>
    </w:p>
    <w:p w14:paraId="5FEA061A" w14:textId="77777777" w:rsidR="005B7866" w:rsidRPr="00B06F7A" w:rsidRDefault="005B7866" w:rsidP="005B7866">
      <w:pPr>
        <w:pStyle w:val="PL"/>
      </w:pPr>
      <w:r w:rsidRPr="00B06F7A">
        <w:t xml:space="preserve">    All rights reserved.</w:t>
      </w:r>
    </w:p>
    <w:p w14:paraId="2FF9087C" w14:textId="77777777" w:rsidR="005B7866" w:rsidRPr="00B06F7A" w:rsidRDefault="005B7866" w:rsidP="005B7866">
      <w:pPr>
        <w:pStyle w:val="PL"/>
        <w:rPr>
          <w:lang w:val="en-US"/>
        </w:rPr>
      </w:pPr>
    </w:p>
    <w:p w14:paraId="7FC74C3E" w14:textId="77777777" w:rsidR="005B7866" w:rsidRPr="00B06F7A" w:rsidRDefault="005B7866" w:rsidP="005B7866">
      <w:pPr>
        <w:pStyle w:val="PL"/>
        <w:rPr>
          <w:lang w:val="en-US"/>
        </w:rPr>
      </w:pPr>
      <w:r w:rsidRPr="00B06F7A">
        <w:rPr>
          <w:lang w:val="en-US"/>
        </w:rPr>
        <w:t>externalDocs:</w:t>
      </w:r>
    </w:p>
    <w:p w14:paraId="1BC4E681" w14:textId="0E9BA26F" w:rsidR="005B7866" w:rsidRPr="00B06F7A" w:rsidRDefault="005B7866" w:rsidP="005B7866">
      <w:pPr>
        <w:pStyle w:val="PL"/>
        <w:rPr>
          <w:lang w:val="en-US"/>
        </w:rPr>
      </w:pPr>
      <w:r w:rsidRPr="00B06F7A">
        <w:rPr>
          <w:lang w:val="en-US"/>
        </w:rPr>
        <w:t xml:space="preserve">  description: 3GPP TS 29.503 Unified Data Management Services, version 17.</w:t>
      </w:r>
      <w:r w:rsidR="006F18AF">
        <w:rPr>
          <w:lang w:val="en-US"/>
        </w:rPr>
        <w:t>8</w:t>
      </w:r>
      <w:r w:rsidRPr="00B06F7A">
        <w:rPr>
          <w:lang w:val="en-US"/>
        </w:rPr>
        <w:t>.0</w:t>
      </w:r>
    </w:p>
    <w:p w14:paraId="6BCB9FA1" w14:textId="1E2F3926" w:rsidR="005B7866" w:rsidRPr="00B06F7A" w:rsidRDefault="005B7866" w:rsidP="005B7866">
      <w:pPr>
        <w:pStyle w:val="PL"/>
        <w:rPr>
          <w:lang w:val="en-US"/>
        </w:rPr>
      </w:pPr>
      <w:r w:rsidRPr="00B06F7A">
        <w:rPr>
          <w:lang w:val="en-US"/>
        </w:rPr>
        <w:t xml:space="preserve">  url: 'http</w:t>
      </w:r>
      <w:r w:rsidR="00380B56">
        <w:rPr>
          <w:lang w:val="en-US"/>
        </w:rPr>
        <w:t>s</w:t>
      </w:r>
      <w:r w:rsidRPr="00B06F7A">
        <w:rPr>
          <w:lang w:val="en-US"/>
        </w:rPr>
        <w:t>://www.3gpp.org/ftp/Specs/archive/29_series/29.503/'</w:t>
      </w:r>
    </w:p>
    <w:p w14:paraId="7DB7C93D" w14:textId="77777777" w:rsidR="005B7866" w:rsidRPr="00B06F7A" w:rsidRDefault="005B7866" w:rsidP="005B7866">
      <w:pPr>
        <w:pStyle w:val="PL"/>
      </w:pPr>
    </w:p>
    <w:p w14:paraId="0EB01CC7" w14:textId="77777777" w:rsidR="005B7866" w:rsidRPr="00B06F7A" w:rsidRDefault="005B7866" w:rsidP="005B7866">
      <w:pPr>
        <w:pStyle w:val="PL"/>
      </w:pPr>
      <w:r w:rsidRPr="00B06F7A">
        <w:t>servers:</w:t>
      </w:r>
    </w:p>
    <w:p w14:paraId="154CBC43" w14:textId="77777777" w:rsidR="005B7866" w:rsidRPr="00B06F7A" w:rsidRDefault="005B7866" w:rsidP="005B7866">
      <w:pPr>
        <w:pStyle w:val="PL"/>
      </w:pPr>
      <w:r w:rsidRPr="00B06F7A">
        <w:t xml:space="preserve">  - url: '{apiRoot}/nudm-sdm/v2'</w:t>
      </w:r>
    </w:p>
    <w:p w14:paraId="3BDF1222" w14:textId="77777777" w:rsidR="005B7866" w:rsidRPr="00B06F7A" w:rsidRDefault="005B7866" w:rsidP="005B7866">
      <w:pPr>
        <w:pStyle w:val="PL"/>
      </w:pPr>
      <w:r w:rsidRPr="00B06F7A">
        <w:t xml:space="preserve">    variables:</w:t>
      </w:r>
    </w:p>
    <w:p w14:paraId="77C77A3D" w14:textId="77777777" w:rsidR="005B7866" w:rsidRPr="00B06F7A" w:rsidRDefault="005B7866" w:rsidP="005B7866">
      <w:pPr>
        <w:pStyle w:val="PL"/>
      </w:pPr>
      <w:r w:rsidRPr="00B06F7A">
        <w:t xml:space="preserve">      apiRoot:</w:t>
      </w:r>
    </w:p>
    <w:p w14:paraId="3AA978D6" w14:textId="77777777" w:rsidR="005B7866" w:rsidRPr="00B06F7A" w:rsidRDefault="005B7866" w:rsidP="005B7866">
      <w:pPr>
        <w:pStyle w:val="PL"/>
      </w:pPr>
      <w:r w:rsidRPr="00B06F7A">
        <w:t xml:space="preserve">        default: https://example.com</w:t>
      </w:r>
    </w:p>
    <w:p w14:paraId="128D7B31" w14:textId="6381B632" w:rsidR="005B7866" w:rsidRPr="00B06F7A" w:rsidRDefault="005B7866" w:rsidP="005B7866">
      <w:pPr>
        <w:pStyle w:val="PL"/>
      </w:pPr>
      <w:r w:rsidRPr="00B06F7A">
        <w:t xml:space="preserve">        description: apiRoot as defined in clause 4.4 of 3GPP TS 29.501.</w:t>
      </w:r>
    </w:p>
    <w:p w14:paraId="58BBCB49" w14:textId="77777777" w:rsidR="005B7866" w:rsidRPr="00B06F7A" w:rsidRDefault="005B7866" w:rsidP="005B7866">
      <w:pPr>
        <w:pStyle w:val="PL"/>
      </w:pPr>
    </w:p>
    <w:p w14:paraId="37728A1C" w14:textId="77777777" w:rsidR="005B7866" w:rsidRPr="00B06F7A" w:rsidRDefault="005B7866" w:rsidP="005B7866">
      <w:pPr>
        <w:pStyle w:val="PL"/>
        <w:rPr>
          <w:lang w:val="en-US"/>
        </w:rPr>
      </w:pPr>
      <w:r w:rsidRPr="00B06F7A">
        <w:rPr>
          <w:lang w:val="en-US"/>
        </w:rPr>
        <w:t>security:</w:t>
      </w:r>
    </w:p>
    <w:p w14:paraId="40291ECD" w14:textId="77777777" w:rsidR="005B7866" w:rsidRPr="00B06F7A" w:rsidRDefault="005B7866" w:rsidP="005B7866">
      <w:pPr>
        <w:pStyle w:val="PL"/>
        <w:rPr>
          <w:lang w:val="en-US"/>
        </w:rPr>
      </w:pPr>
      <w:r w:rsidRPr="00B06F7A">
        <w:rPr>
          <w:lang w:val="en-US"/>
        </w:rPr>
        <w:t xml:space="preserve">  - oAuth2ClientCredentials:</w:t>
      </w:r>
    </w:p>
    <w:p w14:paraId="048F7505" w14:textId="77777777" w:rsidR="005B7866" w:rsidRPr="00B06F7A" w:rsidRDefault="005B7866" w:rsidP="005B7866">
      <w:pPr>
        <w:pStyle w:val="PL"/>
        <w:rPr>
          <w:lang w:val="en-US"/>
        </w:rPr>
      </w:pPr>
      <w:r w:rsidRPr="00B06F7A">
        <w:rPr>
          <w:lang w:val="en-US"/>
        </w:rPr>
        <w:t xml:space="preserve">    - nudm-sdm</w:t>
      </w:r>
    </w:p>
    <w:p w14:paraId="0E88EC6E" w14:textId="77777777" w:rsidR="005B7866" w:rsidRPr="00B06F7A" w:rsidRDefault="005B7866" w:rsidP="005B7866">
      <w:pPr>
        <w:pStyle w:val="PL"/>
        <w:rPr>
          <w:lang w:val="en-US"/>
        </w:rPr>
      </w:pPr>
      <w:r w:rsidRPr="00B06F7A">
        <w:rPr>
          <w:lang w:val="en-US"/>
        </w:rPr>
        <w:t xml:space="preserve">  - {}</w:t>
      </w:r>
    </w:p>
    <w:p w14:paraId="35E2E080" w14:textId="77777777" w:rsidR="005B7866" w:rsidRPr="00B06F7A" w:rsidRDefault="005B7866" w:rsidP="005B7866">
      <w:pPr>
        <w:pStyle w:val="PL"/>
        <w:rPr>
          <w:lang w:val="en-US"/>
        </w:rPr>
      </w:pPr>
    </w:p>
    <w:p w14:paraId="5BCB4C3D" w14:textId="77777777" w:rsidR="005B7866" w:rsidRPr="00B06F7A" w:rsidRDefault="005B7866" w:rsidP="005B7866">
      <w:pPr>
        <w:pStyle w:val="PL"/>
      </w:pPr>
      <w:r w:rsidRPr="00B06F7A">
        <w:t>paths:</w:t>
      </w:r>
    </w:p>
    <w:p w14:paraId="2138B3C7" w14:textId="77777777" w:rsidR="005B7866" w:rsidRPr="00B06F7A" w:rsidRDefault="005B7866" w:rsidP="005B7866">
      <w:pPr>
        <w:pStyle w:val="PL"/>
      </w:pPr>
      <w:r w:rsidRPr="00B06F7A">
        <w:t xml:space="preserve">  /{supi}:</w:t>
      </w:r>
    </w:p>
    <w:p w14:paraId="17559730" w14:textId="77777777" w:rsidR="005B7866" w:rsidRPr="00B06F7A" w:rsidRDefault="005B7866" w:rsidP="005B7866">
      <w:pPr>
        <w:pStyle w:val="PL"/>
      </w:pPr>
      <w:r w:rsidRPr="00B06F7A">
        <w:t xml:space="preserve">    get:</w:t>
      </w:r>
    </w:p>
    <w:p w14:paraId="4995C143" w14:textId="77777777" w:rsidR="005B7866" w:rsidRPr="00B06F7A" w:rsidRDefault="005B7866" w:rsidP="005B7866">
      <w:pPr>
        <w:pStyle w:val="PL"/>
      </w:pPr>
      <w:r w:rsidRPr="00B06F7A">
        <w:t xml:space="preserve">      summary: retrieve multiple data sets</w:t>
      </w:r>
    </w:p>
    <w:p w14:paraId="1124035B" w14:textId="77777777" w:rsidR="005B7866" w:rsidRPr="00B06F7A" w:rsidRDefault="005B7866" w:rsidP="005B7866">
      <w:pPr>
        <w:pStyle w:val="PL"/>
      </w:pPr>
      <w:r w:rsidRPr="00B06F7A">
        <w:t xml:space="preserve">      operationId: GetDataSets</w:t>
      </w:r>
    </w:p>
    <w:p w14:paraId="2DA16FA2" w14:textId="77777777" w:rsidR="005B7866" w:rsidRPr="00B06F7A" w:rsidRDefault="005B7866" w:rsidP="005B7866">
      <w:pPr>
        <w:pStyle w:val="PL"/>
      </w:pPr>
      <w:r w:rsidRPr="00B06F7A">
        <w:t xml:space="preserve">      tags:</w:t>
      </w:r>
    </w:p>
    <w:p w14:paraId="25446ED2" w14:textId="77777777" w:rsidR="005B7866" w:rsidRPr="00B06F7A" w:rsidRDefault="005B7866" w:rsidP="005B7866">
      <w:pPr>
        <w:pStyle w:val="PL"/>
      </w:pPr>
      <w:r w:rsidRPr="00B06F7A">
        <w:t xml:space="preserve">        - Retrieval of multiple data sets</w:t>
      </w:r>
    </w:p>
    <w:p w14:paraId="4D5C4761" w14:textId="77777777" w:rsidR="005B7866" w:rsidRPr="00B06F7A" w:rsidRDefault="005B7866" w:rsidP="005B7866">
      <w:pPr>
        <w:pStyle w:val="PL"/>
      </w:pPr>
      <w:r w:rsidRPr="00B06F7A">
        <w:t xml:space="preserve">      parameters:</w:t>
      </w:r>
    </w:p>
    <w:p w14:paraId="682B2CF4" w14:textId="77777777" w:rsidR="005B7866" w:rsidRPr="00B06F7A" w:rsidRDefault="005B7866" w:rsidP="005B7866">
      <w:pPr>
        <w:pStyle w:val="PL"/>
      </w:pPr>
      <w:r w:rsidRPr="00B06F7A">
        <w:t xml:space="preserve">        - name: supi</w:t>
      </w:r>
    </w:p>
    <w:p w14:paraId="5B6868E0" w14:textId="77777777" w:rsidR="005B7866" w:rsidRPr="00B06F7A" w:rsidRDefault="005B7866" w:rsidP="005B7866">
      <w:pPr>
        <w:pStyle w:val="PL"/>
      </w:pPr>
      <w:r w:rsidRPr="00B06F7A">
        <w:t xml:space="preserve">          in: path</w:t>
      </w:r>
    </w:p>
    <w:p w14:paraId="4F8C4A37" w14:textId="77777777" w:rsidR="005B7866" w:rsidRPr="00B06F7A" w:rsidRDefault="005B7866" w:rsidP="005B7866">
      <w:pPr>
        <w:pStyle w:val="PL"/>
      </w:pPr>
      <w:r w:rsidRPr="00B06F7A">
        <w:t xml:space="preserve">          description: Identifier of the UE</w:t>
      </w:r>
    </w:p>
    <w:p w14:paraId="54080EF3" w14:textId="77777777" w:rsidR="005B7866" w:rsidRPr="00B06F7A" w:rsidRDefault="005B7866" w:rsidP="005B7866">
      <w:pPr>
        <w:pStyle w:val="PL"/>
      </w:pPr>
      <w:r w:rsidRPr="00B06F7A">
        <w:t xml:space="preserve">          required: true</w:t>
      </w:r>
    </w:p>
    <w:p w14:paraId="54325A7D" w14:textId="77777777" w:rsidR="005B7866" w:rsidRPr="00B06F7A" w:rsidRDefault="005B7866" w:rsidP="005B7866">
      <w:pPr>
        <w:pStyle w:val="PL"/>
      </w:pPr>
      <w:r w:rsidRPr="00B06F7A">
        <w:t xml:space="preserve">          schema:</w:t>
      </w:r>
    </w:p>
    <w:p w14:paraId="2AC661ED" w14:textId="77777777" w:rsidR="005B7866" w:rsidRPr="00B06F7A" w:rsidRDefault="005B7866" w:rsidP="005B7866">
      <w:pPr>
        <w:pStyle w:val="PL"/>
      </w:pPr>
      <w:r w:rsidRPr="00B06F7A">
        <w:t xml:space="preserve">            $ref: 'TS29571_CommonData.yaml#/components/schemas/Supi'</w:t>
      </w:r>
    </w:p>
    <w:p w14:paraId="17A785E2" w14:textId="77777777" w:rsidR="005B7866" w:rsidRPr="00B06F7A" w:rsidRDefault="005B7866" w:rsidP="005B7866">
      <w:pPr>
        <w:pStyle w:val="PL"/>
      </w:pPr>
      <w:r w:rsidRPr="00B06F7A">
        <w:t xml:space="preserve">        - name: dataset-names</w:t>
      </w:r>
    </w:p>
    <w:p w14:paraId="10C7FF34" w14:textId="77777777" w:rsidR="005B7866" w:rsidRPr="00B06F7A" w:rsidRDefault="005B7866" w:rsidP="005B7866">
      <w:pPr>
        <w:pStyle w:val="PL"/>
      </w:pPr>
      <w:r w:rsidRPr="00B06F7A">
        <w:t xml:space="preserve">          in: query</w:t>
      </w:r>
    </w:p>
    <w:p w14:paraId="63962808" w14:textId="77777777" w:rsidR="005B7866" w:rsidRPr="00B06F7A" w:rsidRDefault="005B7866" w:rsidP="005B7866">
      <w:pPr>
        <w:pStyle w:val="PL"/>
      </w:pPr>
      <w:r w:rsidRPr="00B06F7A">
        <w:t xml:space="preserve">          style: form</w:t>
      </w:r>
    </w:p>
    <w:p w14:paraId="128AB950" w14:textId="77777777" w:rsidR="005B7866" w:rsidRPr="00B06F7A" w:rsidRDefault="005B7866" w:rsidP="005B7866">
      <w:pPr>
        <w:pStyle w:val="PL"/>
      </w:pPr>
      <w:r w:rsidRPr="00B06F7A">
        <w:t xml:space="preserve">          explode: false</w:t>
      </w:r>
    </w:p>
    <w:p w14:paraId="6EF3F5F2" w14:textId="77777777" w:rsidR="005B7866" w:rsidRPr="00B06F7A" w:rsidRDefault="005B7866" w:rsidP="005B7866">
      <w:pPr>
        <w:pStyle w:val="PL"/>
      </w:pPr>
      <w:r w:rsidRPr="00B06F7A">
        <w:t xml:space="preserve">          description: List of dataset names</w:t>
      </w:r>
    </w:p>
    <w:p w14:paraId="202F347C" w14:textId="77777777" w:rsidR="005B7866" w:rsidRPr="00B06F7A" w:rsidRDefault="005B7866" w:rsidP="005B7866">
      <w:pPr>
        <w:pStyle w:val="PL"/>
      </w:pPr>
      <w:r w:rsidRPr="00B06F7A">
        <w:t xml:space="preserve">          required: true</w:t>
      </w:r>
    </w:p>
    <w:p w14:paraId="4DFD3E5B" w14:textId="77777777" w:rsidR="005B7866" w:rsidRPr="00B06F7A" w:rsidRDefault="005B7866" w:rsidP="005B7866">
      <w:pPr>
        <w:pStyle w:val="PL"/>
      </w:pPr>
      <w:r w:rsidRPr="00B06F7A">
        <w:t xml:space="preserve">          schema:</w:t>
      </w:r>
    </w:p>
    <w:p w14:paraId="074E0393" w14:textId="77777777" w:rsidR="005B7866" w:rsidRPr="00B06F7A" w:rsidRDefault="005B7866" w:rsidP="005B7866">
      <w:pPr>
        <w:pStyle w:val="PL"/>
      </w:pPr>
      <w:r w:rsidRPr="00B06F7A">
        <w:t xml:space="preserve">             $ref: '#/components/schemas/DatasetNames'</w:t>
      </w:r>
    </w:p>
    <w:p w14:paraId="56EBE210" w14:textId="77777777" w:rsidR="005B7866" w:rsidRPr="00B06F7A" w:rsidRDefault="005B7866" w:rsidP="005B7866">
      <w:pPr>
        <w:pStyle w:val="PL"/>
      </w:pPr>
      <w:r w:rsidRPr="00B06F7A">
        <w:t xml:space="preserve">        - name: plmn-id</w:t>
      </w:r>
    </w:p>
    <w:p w14:paraId="324C5A7A" w14:textId="77777777" w:rsidR="005B7866" w:rsidRPr="00B06F7A" w:rsidRDefault="005B7866" w:rsidP="005B7866">
      <w:pPr>
        <w:pStyle w:val="PL"/>
      </w:pPr>
      <w:r w:rsidRPr="00B06F7A">
        <w:t xml:space="preserve">          in: query</w:t>
      </w:r>
    </w:p>
    <w:p w14:paraId="3637CBEB" w14:textId="77777777" w:rsidR="005B7866" w:rsidRPr="00B06F7A" w:rsidRDefault="005B7866" w:rsidP="005B7866">
      <w:pPr>
        <w:pStyle w:val="PL"/>
      </w:pPr>
      <w:r w:rsidRPr="00B06F7A">
        <w:t xml:space="preserve">          description: serving PLMN ID</w:t>
      </w:r>
    </w:p>
    <w:p w14:paraId="1596C8CC" w14:textId="77777777" w:rsidR="005B7866" w:rsidRPr="00B06F7A" w:rsidRDefault="005B7866" w:rsidP="005B7866">
      <w:pPr>
        <w:pStyle w:val="PL"/>
      </w:pPr>
      <w:r w:rsidRPr="00B06F7A">
        <w:t xml:space="preserve">          content:</w:t>
      </w:r>
    </w:p>
    <w:p w14:paraId="54A1E617" w14:textId="77777777" w:rsidR="005B7866" w:rsidRPr="00B06F7A" w:rsidRDefault="005B7866" w:rsidP="005B7866">
      <w:pPr>
        <w:pStyle w:val="PL"/>
      </w:pPr>
      <w:r w:rsidRPr="00B06F7A">
        <w:t xml:space="preserve">            application/json:</w:t>
      </w:r>
    </w:p>
    <w:p w14:paraId="6204F218" w14:textId="77777777" w:rsidR="005B7866" w:rsidRPr="00B06F7A" w:rsidRDefault="005B7866" w:rsidP="005B7866">
      <w:pPr>
        <w:pStyle w:val="PL"/>
      </w:pPr>
      <w:r w:rsidRPr="00B06F7A">
        <w:t xml:space="preserve">              schema:</w:t>
      </w:r>
    </w:p>
    <w:p w14:paraId="15C9595B" w14:textId="77777777" w:rsidR="00FE53E1" w:rsidRDefault="005B7866" w:rsidP="00FE53E1">
      <w:pPr>
        <w:pStyle w:val="PL"/>
      </w:pPr>
      <w:r w:rsidRPr="00B06F7A">
        <w:t xml:space="preserve">                $ref: 'TS29571_CommonData.yaml#/components/schemas/PlmnId</w:t>
      </w:r>
      <w:r w:rsidR="00A5533A">
        <w:t>Nid</w:t>
      </w:r>
      <w:r w:rsidRPr="00B06F7A">
        <w:t>'</w:t>
      </w:r>
    </w:p>
    <w:p w14:paraId="6875B8F2" w14:textId="77777777" w:rsidR="00FE53E1" w:rsidRDefault="00FE53E1" w:rsidP="00FE53E1">
      <w:pPr>
        <w:pStyle w:val="PL"/>
        <w:rPr>
          <w:lang w:eastAsia="zh-CN"/>
        </w:rPr>
      </w:pPr>
      <w:r w:rsidRPr="00B06F7A">
        <w:t xml:space="preserve">        - name: </w:t>
      </w:r>
      <w:r>
        <w:rPr>
          <w:lang w:eastAsia="zh-CN"/>
        </w:rPr>
        <w:t>disaster-roaming-ind</w:t>
      </w:r>
    </w:p>
    <w:p w14:paraId="0745014C" w14:textId="77777777" w:rsidR="00FE53E1" w:rsidRPr="00B06F7A" w:rsidRDefault="00FE53E1" w:rsidP="00FE53E1">
      <w:pPr>
        <w:pStyle w:val="PL"/>
      </w:pPr>
      <w:r w:rsidRPr="00B06F7A">
        <w:t xml:space="preserve">          in: query</w:t>
      </w:r>
    </w:p>
    <w:p w14:paraId="7D4F6ADE" w14:textId="77777777" w:rsidR="00FE53E1" w:rsidRPr="00B06F7A" w:rsidRDefault="00FE53E1" w:rsidP="00FE53E1">
      <w:pPr>
        <w:pStyle w:val="PL"/>
      </w:pPr>
      <w:r w:rsidRPr="00B06F7A">
        <w:t xml:space="preserve">          description: Indication whether </w:t>
      </w:r>
      <w:r>
        <w:t>Disaster Roaming service is applied</w:t>
      </w:r>
      <w:r w:rsidRPr="00B06F7A">
        <w:rPr>
          <w:rFonts w:cs="Arial"/>
          <w:szCs w:val="18"/>
          <w:lang w:eastAsia="zh-CN"/>
        </w:rPr>
        <w:t xml:space="preserve"> or not</w:t>
      </w:r>
    </w:p>
    <w:p w14:paraId="6AC3B192" w14:textId="77777777" w:rsidR="00FE53E1" w:rsidRPr="00B06F7A" w:rsidRDefault="00FE53E1" w:rsidP="00FE53E1">
      <w:pPr>
        <w:pStyle w:val="PL"/>
      </w:pPr>
      <w:r w:rsidRPr="00B06F7A">
        <w:t xml:space="preserve">          required: false</w:t>
      </w:r>
    </w:p>
    <w:p w14:paraId="70800FAB" w14:textId="77777777" w:rsidR="00FE53E1" w:rsidRPr="00B06F7A" w:rsidRDefault="00FE53E1" w:rsidP="00FE53E1">
      <w:pPr>
        <w:pStyle w:val="PL"/>
      </w:pPr>
      <w:r w:rsidRPr="00B06F7A">
        <w:t xml:space="preserve">          schema:</w:t>
      </w:r>
    </w:p>
    <w:p w14:paraId="7BE606F5" w14:textId="77777777" w:rsidR="00FE53E1" w:rsidRPr="00B06F7A" w:rsidRDefault="00FE53E1" w:rsidP="00FE53E1">
      <w:pPr>
        <w:pStyle w:val="PL"/>
      </w:pPr>
      <w:r w:rsidRPr="00B06F7A">
        <w:t xml:space="preserve">            type: boolean</w:t>
      </w:r>
    </w:p>
    <w:p w14:paraId="72C87894" w14:textId="6A349FCC" w:rsidR="005B7866" w:rsidRPr="00B06F7A" w:rsidRDefault="00FE53E1" w:rsidP="0098617F">
      <w:pPr>
        <w:pStyle w:val="PL"/>
      </w:pPr>
      <w:r w:rsidRPr="00B06F7A">
        <w:rPr>
          <w:rFonts w:hint="eastAsia"/>
          <w:lang w:eastAsia="zh-CN"/>
        </w:rPr>
        <w:t xml:space="preserve"> </w:t>
      </w:r>
      <w:r w:rsidRPr="00B06F7A">
        <w:rPr>
          <w:lang w:eastAsia="zh-CN"/>
        </w:rPr>
        <w:t xml:space="preserve">           </w:t>
      </w:r>
      <w:r w:rsidRPr="00B06F7A">
        <w:t>default: false</w:t>
      </w:r>
    </w:p>
    <w:p w14:paraId="0FC6BB42" w14:textId="77777777" w:rsidR="005B7866" w:rsidRPr="00B06F7A" w:rsidRDefault="005B7866" w:rsidP="005B7866">
      <w:pPr>
        <w:pStyle w:val="PL"/>
      </w:pPr>
      <w:r w:rsidRPr="00B06F7A">
        <w:t xml:space="preserve">        - name: supported-features</w:t>
      </w:r>
    </w:p>
    <w:p w14:paraId="560A7F42" w14:textId="77777777" w:rsidR="005B7866" w:rsidRPr="00B06F7A" w:rsidRDefault="005B7866" w:rsidP="005B7866">
      <w:pPr>
        <w:pStyle w:val="PL"/>
      </w:pPr>
      <w:r w:rsidRPr="00B06F7A">
        <w:t xml:space="preserve">          in: query</w:t>
      </w:r>
    </w:p>
    <w:p w14:paraId="6BC0EE3A" w14:textId="77777777" w:rsidR="005B7866" w:rsidRPr="00B06F7A" w:rsidRDefault="005B7866" w:rsidP="005B7866">
      <w:pPr>
        <w:pStyle w:val="PL"/>
      </w:pPr>
      <w:r w:rsidRPr="00B06F7A">
        <w:t xml:space="preserve">          description: Supported Features</w:t>
      </w:r>
    </w:p>
    <w:p w14:paraId="63800C72" w14:textId="77777777" w:rsidR="005B7866" w:rsidRPr="00B06F7A" w:rsidRDefault="005B7866" w:rsidP="005B7866">
      <w:pPr>
        <w:pStyle w:val="PL"/>
      </w:pPr>
      <w:r w:rsidRPr="00B06F7A">
        <w:t xml:space="preserve">          schema:</w:t>
      </w:r>
    </w:p>
    <w:p w14:paraId="426A687A" w14:textId="77777777" w:rsidR="005B7866" w:rsidRPr="00B06F7A" w:rsidRDefault="005B7866" w:rsidP="005B7866">
      <w:pPr>
        <w:pStyle w:val="PL"/>
      </w:pPr>
      <w:r w:rsidRPr="00B06F7A">
        <w:t xml:space="preserve">             $ref: 'TS29571_CommonData.yaml#/components/schemas/SupportedFeatures'</w:t>
      </w:r>
    </w:p>
    <w:p w14:paraId="0736DBDA" w14:textId="77777777" w:rsidR="005B7866" w:rsidRPr="00B06F7A" w:rsidRDefault="005B7866" w:rsidP="005B7866">
      <w:pPr>
        <w:pStyle w:val="PL"/>
        <w:rPr>
          <w:lang w:val="en-US"/>
        </w:rPr>
      </w:pPr>
      <w:r w:rsidRPr="00B06F7A">
        <w:rPr>
          <w:lang w:val="en-US"/>
        </w:rPr>
        <w:t xml:space="preserve">        - name: If-None-Match</w:t>
      </w:r>
    </w:p>
    <w:p w14:paraId="5E9CF144" w14:textId="77777777" w:rsidR="005B7866" w:rsidRPr="00B06F7A" w:rsidRDefault="005B7866" w:rsidP="005B7866">
      <w:pPr>
        <w:pStyle w:val="PL"/>
        <w:rPr>
          <w:lang w:val="en-US"/>
        </w:rPr>
      </w:pPr>
      <w:r w:rsidRPr="00B06F7A">
        <w:rPr>
          <w:lang w:val="en-US"/>
        </w:rPr>
        <w:t xml:space="preserve">          in: header</w:t>
      </w:r>
    </w:p>
    <w:p w14:paraId="45E0AAF3" w14:textId="77777777" w:rsidR="005B7866" w:rsidRPr="00B06F7A" w:rsidRDefault="005B7866" w:rsidP="005B7866">
      <w:pPr>
        <w:pStyle w:val="PL"/>
        <w:rPr>
          <w:lang w:val="en-US"/>
        </w:rPr>
      </w:pPr>
      <w:r w:rsidRPr="00B06F7A">
        <w:rPr>
          <w:lang w:val="en-US"/>
        </w:rPr>
        <w:t xml:space="preserve">          description: Validator for conditional requests, as described in RFC 7232, 3.2</w:t>
      </w:r>
    </w:p>
    <w:p w14:paraId="570AFFAC" w14:textId="77777777" w:rsidR="005B7866" w:rsidRPr="00B06F7A" w:rsidRDefault="005B7866" w:rsidP="005B7866">
      <w:pPr>
        <w:pStyle w:val="PL"/>
        <w:rPr>
          <w:lang w:val="en-US"/>
        </w:rPr>
      </w:pPr>
      <w:r w:rsidRPr="00B06F7A">
        <w:rPr>
          <w:lang w:val="en-US"/>
        </w:rPr>
        <w:t xml:space="preserve">          schema:</w:t>
      </w:r>
    </w:p>
    <w:p w14:paraId="5BFF49B1" w14:textId="77777777" w:rsidR="005B7866" w:rsidRPr="00B06F7A" w:rsidRDefault="005B7866" w:rsidP="005B7866">
      <w:pPr>
        <w:pStyle w:val="PL"/>
        <w:rPr>
          <w:lang w:val="en-US"/>
        </w:rPr>
      </w:pPr>
      <w:r w:rsidRPr="00B06F7A">
        <w:rPr>
          <w:lang w:val="en-US"/>
        </w:rPr>
        <w:t xml:space="preserve">            type: string</w:t>
      </w:r>
    </w:p>
    <w:p w14:paraId="6BBAEDD4" w14:textId="77777777" w:rsidR="005B7866" w:rsidRPr="00B06F7A" w:rsidRDefault="005B7866" w:rsidP="005B7866">
      <w:pPr>
        <w:pStyle w:val="PL"/>
        <w:rPr>
          <w:lang w:val="en-US"/>
        </w:rPr>
      </w:pPr>
      <w:r w:rsidRPr="00B06F7A">
        <w:rPr>
          <w:lang w:val="en-US"/>
        </w:rPr>
        <w:t xml:space="preserve">        - name: If-Modified-Since</w:t>
      </w:r>
    </w:p>
    <w:p w14:paraId="7D42D8BF" w14:textId="77777777" w:rsidR="005B7866" w:rsidRPr="00B06F7A" w:rsidRDefault="005B7866" w:rsidP="005B7866">
      <w:pPr>
        <w:pStyle w:val="PL"/>
        <w:rPr>
          <w:lang w:val="en-US"/>
        </w:rPr>
      </w:pPr>
      <w:r w:rsidRPr="00B06F7A">
        <w:rPr>
          <w:lang w:val="en-US"/>
        </w:rPr>
        <w:t xml:space="preserve">          in: header</w:t>
      </w:r>
    </w:p>
    <w:p w14:paraId="0882059C" w14:textId="77777777" w:rsidR="005B7866" w:rsidRPr="00B06F7A" w:rsidRDefault="005B7866" w:rsidP="005B7866">
      <w:pPr>
        <w:pStyle w:val="PL"/>
        <w:rPr>
          <w:lang w:val="en-US"/>
        </w:rPr>
      </w:pPr>
      <w:r w:rsidRPr="00B06F7A">
        <w:rPr>
          <w:lang w:val="en-US"/>
        </w:rPr>
        <w:t xml:space="preserve">          description: Validator for conditional requests, as described in RFC 7232, 3.3</w:t>
      </w:r>
    </w:p>
    <w:p w14:paraId="7F1DECA3" w14:textId="77777777" w:rsidR="005B7866" w:rsidRPr="00B06F7A" w:rsidRDefault="005B7866" w:rsidP="005B7866">
      <w:pPr>
        <w:pStyle w:val="PL"/>
        <w:rPr>
          <w:lang w:val="en-US"/>
        </w:rPr>
      </w:pPr>
      <w:r w:rsidRPr="00B06F7A">
        <w:rPr>
          <w:lang w:val="en-US"/>
        </w:rPr>
        <w:t xml:space="preserve">          schema:</w:t>
      </w:r>
    </w:p>
    <w:p w14:paraId="3A0C278B" w14:textId="77777777" w:rsidR="005B7866" w:rsidRPr="00B06F7A" w:rsidRDefault="005B7866" w:rsidP="005B7866">
      <w:pPr>
        <w:pStyle w:val="PL"/>
        <w:rPr>
          <w:lang w:val="en-US"/>
        </w:rPr>
      </w:pPr>
      <w:r w:rsidRPr="00B06F7A">
        <w:rPr>
          <w:lang w:val="en-US"/>
        </w:rPr>
        <w:t xml:space="preserve">            type: string</w:t>
      </w:r>
    </w:p>
    <w:p w14:paraId="7F55E2EC" w14:textId="77777777" w:rsidR="005B7866" w:rsidRPr="00B06F7A" w:rsidRDefault="005B7866" w:rsidP="005B7866">
      <w:pPr>
        <w:pStyle w:val="PL"/>
      </w:pPr>
      <w:r w:rsidRPr="00B06F7A">
        <w:t xml:space="preserve">      responses:</w:t>
      </w:r>
    </w:p>
    <w:p w14:paraId="1CEF795D" w14:textId="77777777" w:rsidR="005B7866" w:rsidRPr="00B06F7A" w:rsidRDefault="005B7866" w:rsidP="005B7866">
      <w:pPr>
        <w:pStyle w:val="PL"/>
      </w:pPr>
      <w:r w:rsidRPr="00B06F7A">
        <w:t xml:space="preserve">        '200':</w:t>
      </w:r>
    </w:p>
    <w:p w14:paraId="2A0FA18E" w14:textId="77777777" w:rsidR="005B7866" w:rsidRPr="00B06F7A" w:rsidRDefault="005B7866" w:rsidP="005B7866">
      <w:pPr>
        <w:pStyle w:val="PL"/>
      </w:pPr>
      <w:r w:rsidRPr="00B06F7A">
        <w:t xml:space="preserve">          description: Expected response to a valid request</w:t>
      </w:r>
    </w:p>
    <w:p w14:paraId="34B583FA" w14:textId="77777777" w:rsidR="005B7866" w:rsidRPr="00B06F7A" w:rsidRDefault="005B7866" w:rsidP="005B7866">
      <w:pPr>
        <w:pStyle w:val="PL"/>
      </w:pPr>
      <w:r w:rsidRPr="00B06F7A">
        <w:lastRenderedPageBreak/>
        <w:t xml:space="preserve">          content:</w:t>
      </w:r>
    </w:p>
    <w:p w14:paraId="3294DAEC" w14:textId="77777777" w:rsidR="005B7866" w:rsidRPr="00B06F7A" w:rsidRDefault="005B7866" w:rsidP="005B7866">
      <w:pPr>
        <w:pStyle w:val="PL"/>
      </w:pPr>
      <w:r w:rsidRPr="00B06F7A">
        <w:t xml:space="preserve">            application/json:</w:t>
      </w:r>
    </w:p>
    <w:p w14:paraId="139F660E" w14:textId="77777777" w:rsidR="005B7866" w:rsidRPr="00B06F7A" w:rsidRDefault="005B7866" w:rsidP="005B7866">
      <w:pPr>
        <w:pStyle w:val="PL"/>
      </w:pPr>
      <w:r w:rsidRPr="00B06F7A">
        <w:t xml:space="preserve">              schema:</w:t>
      </w:r>
    </w:p>
    <w:p w14:paraId="651AE427" w14:textId="77777777" w:rsidR="005B7866" w:rsidRPr="00B06F7A" w:rsidRDefault="005B7866" w:rsidP="005B7866">
      <w:pPr>
        <w:pStyle w:val="PL"/>
      </w:pPr>
      <w:r w:rsidRPr="00B06F7A">
        <w:t xml:space="preserve">                $ref: '#/components/schemas/SubscriptionDataSets'</w:t>
      </w:r>
    </w:p>
    <w:p w14:paraId="53AF876E" w14:textId="77777777" w:rsidR="005B7866" w:rsidRPr="00B06F7A" w:rsidRDefault="005B7866" w:rsidP="005B7866">
      <w:pPr>
        <w:pStyle w:val="PL"/>
        <w:rPr>
          <w:lang w:val="en-US"/>
        </w:rPr>
      </w:pPr>
      <w:r w:rsidRPr="00B06F7A">
        <w:rPr>
          <w:lang w:val="en-US"/>
        </w:rPr>
        <w:t xml:space="preserve">          headers:</w:t>
      </w:r>
    </w:p>
    <w:p w14:paraId="0FEB69F2" w14:textId="77777777" w:rsidR="005B7866" w:rsidRPr="00B06F7A" w:rsidRDefault="005B7866" w:rsidP="005B7866">
      <w:pPr>
        <w:pStyle w:val="PL"/>
        <w:rPr>
          <w:lang w:val="en-US"/>
        </w:rPr>
      </w:pPr>
      <w:r w:rsidRPr="00B06F7A">
        <w:rPr>
          <w:lang w:val="en-US"/>
        </w:rPr>
        <w:t xml:space="preserve">            Cache-Control:</w:t>
      </w:r>
    </w:p>
    <w:p w14:paraId="554C1A5E" w14:textId="77777777" w:rsidR="005B7866" w:rsidRPr="00B06F7A" w:rsidRDefault="005B7866" w:rsidP="005B7866">
      <w:pPr>
        <w:pStyle w:val="PL"/>
        <w:rPr>
          <w:lang w:val="en-US"/>
        </w:rPr>
      </w:pPr>
      <w:r w:rsidRPr="00B06F7A">
        <w:rPr>
          <w:lang w:val="en-US"/>
        </w:rPr>
        <w:t xml:space="preserve">              description: Cache-Control containing max-age, as described in RFC 7234, 5.2</w:t>
      </w:r>
    </w:p>
    <w:p w14:paraId="639C5D7D" w14:textId="77777777" w:rsidR="005B7866" w:rsidRPr="00B06F7A" w:rsidRDefault="005B7866" w:rsidP="005B7866">
      <w:pPr>
        <w:pStyle w:val="PL"/>
        <w:rPr>
          <w:lang w:val="en-US"/>
        </w:rPr>
      </w:pPr>
      <w:r w:rsidRPr="00B06F7A">
        <w:rPr>
          <w:lang w:val="en-US"/>
        </w:rPr>
        <w:t xml:space="preserve">              schema:</w:t>
      </w:r>
    </w:p>
    <w:p w14:paraId="00BB8059" w14:textId="77777777" w:rsidR="005B7866" w:rsidRPr="00B06F7A" w:rsidRDefault="005B7866" w:rsidP="005B7866">
      <w:pPr>
        <w:pStyle w:val="PL"/>
        <w:rPr>
          <w:lang w:val="en-US"/>
        </w:rPr>
      </w:pPr>
      <w:r w:rsidRPr="00B06F7A">
        <w:rPr>
          <w:lang w:val="en-US"/>
        </w:rPr>
        <w:t xml:space="preserve">                type: string</w:t>
      </w:r>
    </w:p>
    <w:p w14:paraId="34377414" w14:textId="77777777" w:rsidR="005B7866" w:rsidRPr="00B06F7A" w:rsidRDefault="005B7866" w:rsidP="005B7866">
      <w:pPr>
        <w:pStyle w:val="PL"/>
        <w:rPr>
          <w:lang w:val="en-US"/>
        </w:rPr>
      </w:pPr>
      <w:r w:rsidRPr="00B06F7A">
        <w:rPr>
          <w:lang w:val="en-US"/>
        </w:rPr>
        <w:t xml:space="preserve">            ETag:</w:t>
      </w:r>
    </w:p>
    <w:p w14:paraId="4E6D0160" w14:textId="77777777" w:rsidR="005B7866" w:rsidRPr="00B06F7A" w:rsidRDefault="005B7866" w:rsidP="005B7866">
      <w:pPr>
        <w:pStyle w:val="PL"/>
        <w:rPr>
          <w:lang w:val="en-US"/>
        </w:rPr>
      </w:pPr>
      <w:r w:rsidRPr="00B06F7A">
        <w:rPr>
          <w:lang w:val="en-US"/>
        </w:rPr>
        <w:t xml:space="preserve">              description: Entity Tag, containing a strong validator, as described in RFC 7232, 2.3</w:t>
      </w:r>
    </w:p>
    <w:p w14:paraId="46DAAA9C" w14:textId="77777777" w:rsidR="005B7866" w:rsidRPr="00B06F7A" w:rsidRDefault="005B7866" w:rsidP="005B7866">
      <w:pPr>
        <w:pStyle w:val="PL"/>
        <w:rPr>
          <w:lang w:val="en-US"/>
        </w:rPr>
      </w:pPr>
      <w:r w:rsidRPr="00B06F7A">
        <w:rPr>
          <w:lang w:val="en-US"/>
        </w:rPr>
        <w:t xml:space="preserve">              schema:</w:t>
      </w:r>
    </w:p>
    <w:p w14:paraId="4DD00607" w14:textId="77777777" w:rsidR="005B7866" w:rsidRPr="00B06F7A" w:rsidRDefault="005B7866" w:rsidP="005B7866">
      <w:pPr>
        <w:pStyle w:val="PL"/>
        <w:rPr>
          <w:lang w:val="en-US"/>
        </w:rPr>
      </w:pPr>
      <w:r w:rsidRPr="00B06F7A">
        <w:rPr>
          <w:lang w:val="en-US"/>
        </w:rPr>
        <w:t xml:space="preserve">                type: string</w:t>
      </w:r>
    </w:p>
    <w:p w14:paraId="40840ED6" w14:textId="77777777" w:rsidR="005B7866" w:rsidRPr="00B06F7A" w:rsidRDefault="005B7866" w:rsidP="005B7866">
      <w:pPr>
        <w:pStyle w:val="PL"/>
        <w:rPr>
          <w:lang w:val="en-US"/>
        </w:rPr>
      </w:pPr>
      <w:r w:rsidRPr="00B06F7A">
        <w:rPr>
          <w:lang w:val="en-US"/>
        </w:rPr>
        <w:t xml:space="preserve">            Last-Modified:</w:t>
      </w:r>
    </w:p>
    <w:p w14:paraId="253A0ED8" w14:textId="77777777" w:rsidR="005B7866" w:rsidRPr="00B06F7A" w:rsidRDefault="005B7866" w:rsidP="005B7866">
      <w:pPr>
        <w:pStyle w:val="PL"/>
        <w:rPr>
          <w:lang w:val="en-US"/>
        </w:rPr>
      </w:pPr>
      <w:r w:rsidRPr="00B06F7A">
        <w:rPr>
          <w:lang w:val="en-US"/>
        </w:rPr>
        <w:t xml:space="preserve">              description: Timestamp for last modification of the resource, as described in RFC 7232, 2.2</w:t>
      </w:r>
    </w:p>
    <w:p w14:paraId="3F584BE9" w14:textId="77777777" w:rsidR="005B7866" w:rsidRPr="00B06F7A" w:rsidRDefault="005B7866" w:rsidP="005B7866">
      <w:pPr>
        <w:pStyle w:val="PL"/>
        <w:rPr>
          <w:lang w:val="en-US"/>
        </w:rPr>
      </w:pPr>
      <w:r w:rsidRPr="00B06F7A">
        <w:rPr>
          <w:lang w:val="en-US"/>
        </w:rPr>
        <w:t xml:space="preserve">              schema:</w:t>
      </w:r>
    </w:p>
    <w:p w14:paraId="39650283" w14:textId="77777777" w:rsidR="005B7866" w:rsidRPr="00B06F7A" w:rsidRDefault="005B7866" w:rsidP="005B7866">
      <w:pPr>
        <w:pStyle w:val="PL"/>
        <w:rPr>
          <w:lang w:val="en-US"/>
        </w:rPr>
      </w:pPr>
      <w:r w:rsidRPr="00B06F7A">
        <w:rPr>
          <w:lang w:val="en-US"/>
        </w:rPr>
        <w:t xml:space="preserve">                type: string</w:t>
      </w:r>
    </w:p>
    <w:p w14:paraId="731E1F66" w14:textId="77777777" w:rsidR="005B7866" w:rsidRPr="00B06F7A" w:rsidRDefault="005B7866" w:rsidP="005B7866">
      <w:pPr>
        <w:pStyle w:val="PL"/>
        <w:rPr>
          <w:lang w:val="en-US"/>
        </w:rPr>
      </w:pPr>
      <w:r w:rsidRPr="00B06F7A">
        <w:rPr>
          <w:lang w:val="en-US"/>
        </w:rPr>
        <w:t xml:space="preserve">        '400':</w:t>
      </w:r>
    </w:p>
    <w:p w14:paraId="65A774A7" w14:textId="77777777" w:rsidR="005B7866" w:rsidRPr="00B06F7A" w:rsidRDefault="005B7866" w:rsidP="005B7866">
      <w:pPr>
        <w:pStyle w:val="PL"/>
      </w:pPr>
      <w:r w:rsidRPr="00B06F7A">
        <w:rPr>
          <w:lang w:val="en-US"/>
        </w:rPr>
        <w:t xml:space="preserve">          </w:t>
      </w:r>
      <w:r w:rsidRPr="00B06F7A">
        <w:t>$ref: 'TS29571_CommonData.yaml#/components/responses/400'</w:t>
      </w:r>
    </w:p>
    <w:p w14:paraId="64331A62" w14:textId="77777777" w:rsidR="005B7866" w:rsidRPr="00B06F7A" w:rsidRDefault="005B7866" w:rsidP="005B7866">
      <w:pPr>
        <w:pStyle w:val="PL"/>
      </w:pPr>
      <w:r w:rsidRPr="00B06F7A">
        <w:t xml:space="preserve">        '404':</w:t>
      </w:r>
    </w:p>
    <w:p w14:paraId="17881B23" w14:textId="77777777" w:rsidR="005B7866" w:rsidRPr="00B06F7A" w:rsidRDefault="005B7866" w:rsidP="005B7866">
      <w:pPr>
        <w:pStyle w:val="PL"/>
        <w:rPr>
          <w:lang w:val="en-US"/>
        </w:rPr>
      </w:pPr>
      <w:r w:rsidRPr="00B06F7A">
        <w:rPr>
          <w:lang w:val="en-US"/>
        </w:rPr>
        <w:t xml:space="preserve">          $ref: 'TS29571_CommonData.yaml#/components/responses/404'</w:t>
      </w:r>
    </w:p>
    <w:p w14:paraId="5B85D904" w14:textId="77777777" w:rsidR="005B7866" w:rsidRPr="00B06F7A" w:rsidRDefault="005B7866" w:rsidP="005B7866">
      <w:pPr>
        <w:pStyle w:val="PL"/>
        <w:rPr>
          <w:lang w:val="en-US"/>
        </w:rPr>
      </w:pPr>
      <w:r w:rsidRPr="00B06F7A">
        <w:rPr>
          <w:lang w:val="en-US"/>
        </w:rPr>
        <w:t xml:space="preserve">        '500':</w:t>
      </w:r>
    </w:p>
    <w:p w14:paraId="38E35D59" w14:textId="77777777" w:rsidR="005B7866" w:rsidRPr="00B06F7A" w:rsidRDefault="005B7866" w:rsidP="005B7866">
      <w:pPr>
        <w:pStyle w:val="PL"/>
      </w:pPr>
      <w:r w:rsidRPr="00B06F7A">
        <w:rPr>
          <w:lang w:val="en-US"/>
        </w:rPr>
        <w:t xml:space="preserve">          </w:t>
      </w:r>
      <w:r w:rsidRPr="00B06F7A">
        <w:t>$ref: 'TS29571_CommonData.yaml#/components/responses/500'</w:t>
      </w:r>
    </w:p>
    <w:p w14:paraId="0580F295" w14:textId="77777777" w:rsidR="005B7866" w:rsidRPr="00B06F7A" w:rsidRDefault="005B7866" w:rsidP="005B7866">
      <w:pPr>
        <w:pStyle w:val="PL"/>
        <w:rPr>
          <w:lang w:val="en-US"/>
        </w:rPr>
      </w:pPr>
      <w:r w:rsidRPr="00B06F7A">
        <w:rPr>
          <w:lang w:val="en-US"/>
        </w:rPr>
        <w:t xml:space="preserve">        '503':</w:t>
      </w:r>
    </w:p>
    <w:p w14:paraId="3EE6EA0A" w14:textId="77777777" w:rsidR="005B7866" w:rsidRPr="00B06F7A" w:rsidRDefault="005B7866" w:rsidP="005B7866">
      <w:pPr>
        <w:pStyle w:val="PL"/>
        <w:rPr>
          <w:lang w:val="en-US"/>
        </w:rPr>
      </w:pPr>
      <w:r w:rsidRPr="00B06F7A">
        <w:t xml:space="preserve">          $ref: 'TS29571_CommonData.yaml#/components/responses/503'</w:t>
      </w:r>
    </w:p>
    <w:p w14:paraId="3BAD460B" w14:textId="77777777" w:rsidR="005B7866" w:rsidRPr="00B06F7A" w:rsidRDefault="005B7866" w:rsidP="005B7866">
      <w:pPr>
        <w:pStyle w:val="PL"/>
      </w:pPr>
      <w:r w:rsidRPr="00B06F7A">
        <w:t xml:space="preserve">        default:</w:t>
      </w:r>
    </w:p>
    <w:p w14:paraId="0164E79F" w14:textId="77777777" w:rsidR="005B7866" w:rsidRPr="00B06F7A" w:rsidRDefault="005B7866" w:rsidP="005B7866">
      <w:pPr>
        <w:pStyle w:val="PL"/>
      </w:pPr>
      <w:r w:rsidRPr="00B06F7A">
        <w:t xml:space="preserve">          description: Unexpected error</w:t>
      </w:r>
    </w:p>
    <w:p w14:paraId="17166727" w14:textId="77777777" w:rsidR="005B7866" w:rsidRPr="00B06F7A" w:rsidRDefault="005B7866" w:rsidP="005B7866">
      <w:pPr>
        <w:pStyle w:val="PL"/>
      </w:pPr>
      <w:r w:rsidRPr="00B06F7A">
        <w:t xml:space="preserve">  /{supi}/nssai:</w:t>
      </w:r>
    </w:p>
    <w:p w14:paraId="517FF2F9" w14:textId="77777777" w:rsidR="005B7866" w:rsidRPr="00B06F7A" w:rsidRDefault="005B7866" w:rsidP="005B7866">
      <w:pPr>
        <w:pStyle w:val="PL"/>
      </w:pPr>
      <w:r w:rsidRPr="00B06F7A">
        <w:t xml:space="preserve">    get:</w:t>
      </w:r>
    </w:p>
    <w:p w14:paraId="34991B74" w14:textId="77777777" w:rsidR="005B7866" w:rsidRPr="00B06F7A" w:rsidRDefault="005B7866" w:rsidP="005B7866">
      <w:pPr>
        <w:pStyle w:val="PL"/>
      </w:pPr>
      <w:r w:rsidRPr="00B06F7A">
        <w:t xml:space="preserve">      summary: retrieve a UE's subscribed NSSAI</w:t>
      </w:r>
    </w:p>
    <w:p w14:paraId="70BEFCF7" w14:textId="77777777" w:rsidR="005B7866" w:rsidRPr="00B06F7A" w:rsidRDefault="005B7866" w:rsidP="005B7866">
      <w:pPr>
        <w:pStyle w:val="PL"/>
      </w:pPr>
      <w:r w:rsidRPr="00B06F7A">
        <w:t xml:space="preserve">      operationId: GetNSSAI</w:t>
      </w:r>
    </w:p>
    <w:p w14:paraId="69FB890A" w14:textId="77777777" w:rsidR="005B7866" w:rsidRPr="00B06F7A" w:rsidRDefault="005B7866" w:rsidP="005B7866">
      <w:pPr>
        <w:pStyle w:val="PL"/>
      </w:pPr>
      <w:r w:rsidRPr="00B06F7A">
        <w:t xml:space="preserve">      tags:</w:t>
      </w:r>
    </w:p>
    <w:p w14:paraId="71C52177" w14:textId="77777777" w:rsidR="005B7866" w:rsidRPr="00B06F7A" w:rsidRDefault="005B7866" w:rsidP="005B7866">
      <w:pPr>
        <w:pStyle w:val="PL"/>
      </w:pPr>
      <w:r w:rsidRPr="00B06F7A">
        <w:t xml:space="preserve">        - Slice Selection Subscription Data Retrieval</w:t>
      </w:r>
    </w:p>
    <w:p w14:paraId="32A1D475" w14:textId="77777777" w:rsidR="005B7866" w:rsidRPr="00B06F7A" w:rsidRDefault="005B7866" w:rsidP="005B7866">
      <w:pPr>
        <w:pStyle w:val="PL"/>
      </w:pPr>
      <w:r w:rsidRPr="00B06F7A">
        <w:t xml:space="preserve">      parameters:</w:t>
      </w:r>
    </w:p>
    <w:p w14:paraId="05605AA8" w14:textId="77777777" w:rsidR="005B7866" w:rsidRPr="00B06F7A" w:rsidRDefault="005B7866" w:rsidP="005B7866">
      <w:pPr>
        <w:pStyle w:val="PL"/>
      </w:pPr>
      <w:r w:rsidRPr="00B06F7A">
        <w:t xml:space="preserve">        - name: supi</w:t>
      </w:r>
    </w:p>
    <w:p w14:paraId="5C82A3D0" w14:textId="77777777" w:rsidR="005B7866" w:rsidRPr="00B06F7A" w:rsidRDefault="005B7866" w:rsidP="005B7866">
      <w:pPr>
        <w:pStyle w:val="PL"/>
      </w:pPr>
      <w:r w:rsidRPr="00B06F7A">
        <w:t xml:space="preserve">          in: path</w:t>
      </w:r>
    </w:p>
    <w:p w14:paraId="1AD35907" w14:textId="77777777" w:rsidR="005B7866" w:rsidRPr="00B06F7A" w:rsidRDefault="005B7866" w:rsidP="005B7866">
      <w:pPr>
        <w:pStyle w:val="PL"/>
      </w:pPr>
      <w:r w:rsidRPr="00B06F7A">
        <w:t xml:space="preserve">          description: Identifier of the UE</w:t>
      </w:r>
    </w:p>
    <w:p w14:paraId="390B1BB0" w14:textId="77777777" w:rsidR="005B7866" w:rsidRPr="00B06F7A" w:rsidRDefault="005B7866" w:rsidP="005B7866">
      <w:pPr>
        <w:pStyle w:val="PL"/>
      </w:pPr>
      <w:r w:rsidRPr="00B06F7A">
        <w:t xml:space="preserve">          required: true</w:t>
      </w:r>
    </w:p>
    <w:p w14:paraId="7A3206FA" w14:textId="77777777" w:rsidR="005B7866" w:rsidRPr="00B06F7A" w:rsidRDefault="005B7866" w:rsidP="005B7866">
      <w:pPr>
        <w:pStyle w:val="PL"/>
      </w:pPr>
      <w:r w:rsidRPr="00B06F7A">
        <w:t xml:space="preserve">          schema:</w:t>
      </w:r>
    </w:p>
    <w:p w14:paraId="6C428F11" w14:textId="77777777" w:rsidR="005B7866" w:rsidRPr="00B06F7A" w:rsidRDefault="005B7866" w:rsidP="005B7866">
      <w:pPr>
        <w:pStyle w:val="PL"/>
      </w:pPr>
      <w:r w:rsidRPr="00B06F7A">
        <w:t xml:space="preserve">            $ref: 'TS29571_CommonData.yaml#/components/schemas/Supi'</w:t>
      </w:r>
    </w:p>
    <w:p w14:paraId="50776EE5" w14:textId="77777777" w:rsidR="005B7866" w:rsidRPr="00B06F7A" w:rsidRDefault="005B7866" w:rsidP="005B7866">
      <w:pPr>
        <w:pStyle w:val="PL"/>
      </w:pPr>
      <w:r w:rsidRPr="00B06F7A">
        <w:t xml:space="preserve">        - name: supported-features</w:t>
      </w:r>
    </w:p>
    <w:p w14:paraId="10E61A71" w14:textId="77777777" w:rsidR="005B7866" w:rsidRPr="00B06F7A" w:rsidRDefault="005B7866" w:rsidP="005B7866">
      <w:pPr>
        <w:pStyle w:val="PL"/>
      </w:pPr>
      <w:r w:rsidRPr="00B06F7A">
        <w:t xml:space="preserve">          in: query</w:t>
      </w:r>
    </w:p>
    <w:p w14:paraId="66910CF5" w14:textId="77777777" w:rsidR="005B7866" w:rsidRPr="00B06F7A" w:rsidRDefault="005B7866" w:rsidP="005B7866">
      <w:pPr>
        <w:pStyle w:val="PL"/>
      </w:pPr>
      <w:r w:rsidRPr="00B06F7A">
        <w:t xml:space="preserve">          description: Supported Features</w:t>
      </w:r>
    </w:p>
    <w:p w14:paraId="65AAFDC6" w14:textId="77777777" w:rsidR="005B7866" w:rsidRPr="00B06F7A" w:rsidRDefault="005B7866" w:rsidP="005B7866">
      <w:pPr>
        <w:pStyle w:val="PL"/>
      </w:pPr>
      <w:r w:rsidRPr="00B06F7A">
        <w:t xml:space="preserve">          schema:</w:t>
      </w:r>
    </w:p>
    <w:p w14:paraId="6BD68EE9" w14:textId="77777777" w:rsidR="005B7866" w:rsidRPr="00B06F7A" w:rsidRDefault="005B7866" w:rsidP="005B7866">
      <w:pPr>
        <w:pStyle w:val="PL"/>
      </w:pPr>
      <w:r w:rsidRPr="00B06F7A">
        <w:t xml:space="preserve">             $ref: 'TS29571_CommonData.yaml#/components/schemas/SupportedFeatures'</w:t>
      </w:r>
    </w:p>
    <w:p w14:paraId="213575C2" w14:textId="77777777" w:rsidR="005B7866" w:rsidRPr="00B06F7A" w:rsidRDefault="005B7866" w:rsidP="005B7866">
      <w:pPr>
        <w:pStyle w:val="PL"/>
      </w:pPr>
      <w:r w:rsidRPr="00B06F7A">
        <w:t xml:space="preserve">        - name: plmn-id</w:t>
      </w:r>
    </w:p>
    <w:p w14:paraId="1AF369B9" w14:textId="77777777" w:rsidR="005B7866" w:rsidRPr="00B06F7A" w:rsidRDefault="005B7866" w:rsidP="005B7866">
      <w:pPr>
        <w:pStyle w:val="PL"/>
      </w:pPr>
      <w:r w:rsidRPr="00B06F7A">
        <w:t xml:space="preserve">          in: query</w:t>
      </w:r>
    </w:p>
    <w:p w14:paraId="072B944F" w14:textId="77777777" w:rsidR="005B7866" w:rsidRPr="00B06F7A" w:rsidRDefault="005B7866" w:rsidP="005B7866">
      <w:pPr>
        <w:pStyle w:val="PL"/>
      </w:pPr>
      <w:r w:rsidRPr="00B06F7A">
        <w:t xml:space="preserve">          description: serving PLMN ID</w:t>
      </w:r>
    </w:p>
    <w:p w14:paraId="2DE553B9" w14:textId="77777777" w:rsidR="005B7866" w:rsidRPr="00B06F7A" w:rsidRDefault="005B7866" w:rsidP="005B7866">
      <w:pPr>
        <w:pStyle w:val="PL"/>
      </w:pPr>
      <w:r w:rsidRPr="00B06F7A">
        <w:t xml:space="preserve">          content:</w:t>
      </w:r>
    </w:p>
    <w:p w14:paraId="51C99C73" w14:textId="77777777" w:rsidR="005B7866" w:rsidRPr="00B06F7A" w:rsidRDefault="005B7866" w:rsidP="005B7866">
      <w:pPr>
        <w:pStyle w:val="PL"/>
      </w:pPr>
      <w:r w:rsidRPr="00B06F7A">
        <w:t xml:space="preserve">            application/json:</w:t>
      </w:r>
    </w:p>
    <w:p w14:paraId="3E83C31E" w14:textId="77777777" w:rsidR="005B7866" w:rsidRPr="00B06F7A" w:rsidRDefault="005B7866" w:rsidP="005B7866">
      <w:pPr>
        <w:pStyle w:val="PL"/>
      </w:pPr>
      <w:r w:rsidRPr="00B06F7A">
        <w:t xml:space="preserve">              schema:</w:t>
      </w:r>
    </w:p>
    <w:p w14:paraId="3166B5AE" w14:textId="77777777" w:rsidR="00FE53E1" w:rsidRDefault="005B7866" w:rsidP="00FE53E1">
      <w:pPr>
        <w:pStyle w:val="PL"/>
      </w:pPr>
      <w:r w:rsidRPr="00B06F7A">
        <w:t xml:space="preserve">                $ref: 'TS29571_CommonData.yaml#/components/schemas/PlmnId'</w:t>
      </w:r>
    </w:p>
    <w:p w14:paraId="4C549ADE" w14:textId="77777777" w:rsidR="00FE53E1" w:rsidRDefault="00FE53E1" w:rsidP="00FE53E1">
      <w:pPr>
        <w:pStyle w:val="PL"/>
        <w:rPr>
          <w:lang w:eastAsia="zh-CN"/>
        </w:rPr>
      </w:pPr>
      <w:r w:rsidRPr="00B06F7A">
        <w:t xml:space="preserve">        - name: </w:t>
      </w:r>
      <w:r>
        <w:rPr>
          <w:lang w:eastAsia="zh-CN"/>
        </w:rPr>
        <w:t>disaster-roaming-ind</w:t>
      </w:r>
    </w:p>
    <w:p w14:paraId="64C61B80" w14:textId="77777777" w:rsidR="00FE53E1" w:rsidRPr="00B06F7A" w:rsidRDefault="00FE53E1" w:rsidP="00FE53E1">
      <w:pPr>
        <w:pStyle w:val="PL"/>
      </w:pPr>
      <w:r w:rsidRPr="00B06F7A">
        <w:t xml:space="preserve">          in: query</w:t>
      </w:r>
    </w:p>
    <w:p w14:paraId="1F19EA13" w14:textId="77777777" w:rsidR="00FE53E1" w:rsidRPr="00B06F7A" w:rsidRDefault="00FE53E1" w:rsidP="00FE53E1">
      <w:pPr>
        <w:pStyle w:val="PL"/>
      </w:pPr>
      <w:r w:rsidRPr="00B06F7A">
        <w:t xml:space="preserve">          description: Indication whether </w:t>
      </w:r>
      <w:r>
        <w:t>Disaster Roaming service is applied</w:t>
      </w:r>
      <w:r w:rsidRPr="00B06F7A">
        <w:rPr>
          <w:rFonts w:cs="Arial"/>
          <w:szCs w:val="18"/>
          <w:lang w:eastAsia="zh-CN"/>
        </w:rPr>
        <w:t xml:space="preserve"> or not</w:t>
      </w:r>
    </w:p>
    <w:p w14:paraId="403595F2" w14:textId="77777777" w:rsidR="00FE53E1" w:rsidRPr="00B06F7A" w:rsidRDefault="00FE53E1" w:rsidP="00FE53E1">
      <w:pPr>
        <w:pStyle w:val="PL"/>
      </w:pPr>
      <w:r w:rsidRPr="00B06F7A">
        <w:t xml:space="preserve">          required: false</w:t>
      </w:r>
    </w:p>
    <w:p w14:paraId="62C643D9" w14:textId="77777777" w:rsidR="00FE53E1" w:rsidRPr="00B06F7A" w:rsidRDefault="00FE53E1" w:rsidP="00FE53E1">
      <w:pPr>
        <w:pStyle w:val="PL"/>
      </w:pPr>
      <w:r w:rsidRPr="00B06F7A">
        <w:t xml:space="preserve">          schema:</w:t>
      </w:r>
    </w:p>
    <w:p w14:paraId="6B25BAFD" w14:textId="77777777" w:rsidR="00FE53E1" w:rsidRPr="00B06F7A" w:rsidRDefault="00FE53E1" w:rsidP="00FE53E1">
      <w:pPr>
        <w:pStyle w:val="PL"/>
      </w:pPr>
      <w:r w:rsidRPr="00B06F7A">
        <w:t xml:space="preserve">            type: boolean</w:t>
      </w:r>
    </w:p>
    <w:p w14:paraId="5FE1197B" w14:textId="540110D4" w:rsidR="005B7866" w:rsidRPr="00B06F7A" w:rsidRDefault="00FE53E1" w:rsidP="0098617F">
      <w:pPr>
        <w:pStyle w:val="PL"/>
      </w:pPr>
      <w:r w:rsidRPr="00B06F7A">
        <w:rPr>
          <w:rFonts w:hint="eastAsia"/>
          <w:lang w:eastAsia="zh-CN"/>
        </w:rPr>
        <w:t xml:space="preserve"> </w:t>
      </w:r>
      <w:r w:rsidRPr="00B06F7A">
        <w:rPr>
          <w:lang w:eastAsia="zh-CN"/>
        </w:rPr>
        <w:t xml:space="preserve">           </w:t>
      </w:r>
      <w:r w:rsidRPr="00B06F7A">
        <w:t>default: false</w:t>
      </w:r>
    </w:p>
    <w:p w14:paraId="599B7DBE" w14:textId="77777777" w:rsidR="005B7866" w:rsidRPr="00B06F7A" w:rsidRDefault="005B7866" w:rsidP="005B7866">
      <w:pPr>
        <w:pStyle w:val="PL"/>
        <w:rPr>
          <w:lang w:val="en-US"/>
        </w:rPr>
      </w:pPr>
      <w:r w:rsidRPr="00B06F7A">
        <w:rPr>
          <w:lang w:val="en-US"/>
        </w:rPr>
        <w:t xml:space="preserve">        - name: If-None-Match</w:t>
      </w:r>
    </w:p>
    <w:p w14:paraId="3D33B7BE" w14:textId="77777777" w:rsidR="005B7866" w:rsidRPr="00B06F7A" w:rsidRDefault="005B7866" w:rsidP="005B7866">
      <w:pPr>
        <w:pStyle w:val="PL"/>
        <w:rPr>
          <w:lang w:val="en-US"/>
        </w:rPr>
      </w:pPr>
      <w:r w:rsidRPr="00B06F7A">
        <w:rPr>
          <w:lang w:val="en-US"/>
        </w:rPr>
        <w:t xml:space="preserve">          in: header</w:t>
      </w:r>
    </w:p>
    <w:p w14:paraId="041CC613" w14:textId="77777777" w:rsidR="005B7866" w:rsidRPr="00B06F7A" w:rsidRDefault="005B7866" w:rsidP="005B7866">
      <w:pPr>
        <w:pStyle w:val="PL"/>
        <w:rPr>
          <w:lang w:val="en-US"/>
        </w:rPr>
      </w:pPr>
      <w:r w:rsidRPr="00B06F7A">
        <w:rPr>
          <w:lang w:val="en-US"/>
        </w:rPr>
        <w:t xml:space="preserve">          description: Validator for conditional requests, as described in RFC 7232, 3.2</w:t>
      </w:r>
    </w:p>
    <w:p w14:paraId="5EE77668" w14:textId="77777777" w:rsidR="005B7866" w:rsidRPr="00B06F7A" w:rsidRDefault="005B7866" w:rsidP="005B7866">
      <w:pPr>
        <w:pStyle w:val="PL"/>
        <w:rPr>
          <w:lang w:val="en-US"/>
        </w:rPr>
      </w:pPr>
      <w:r w:rsidRPr="00B06F7A">
        <w:rPr>
          <w:lang w:val="en-US"/>
        </w:rPr>
        <w:t xml:space="preserve">          schema:</w:t>
      </w:r>
    </w:p>
    <w:p w14:paraId="70B653C3" w14:textId="77777777" w:rsidR="005B7866" w:rsidRPr="00B06F7A" w:rsidRDefault="005B7866" w:rsidP="005B7866">
      <w:pPr>
        <w:pStyle w:val="PL"/>
        <w:rPr>
          <w:lang w:val="en-US"/>
        </w:rPr>
      </w:pPr>
      <w:r w:rsidRPr="00B06F7A">
        <w:rPr>
          <w:lang w:val="en-US"/>
        </w:rPr>
        <w:t xml:space="preserve">            type: string</w:t>
      </w:r>
    </w:p>
    <w:p w14:paraId="1DB853D5" w14:textId="77777777" w:rsidR="005B7866" w:rsidRPr="00B06F7A" w:rsidRDefault="005B7866" w:rsidP="005B7866">
      <w:pPr>
        <w:pStyle w:val="PL"/>
        <w:rPr>
          <w:lang w:val="en-US"/>
        </w:rPr>
      </w:pPr>
      <w:r w:rsidRPr="00B06F7A">
        <w:rPr>
          <w:lang w:val="en-US"/>
        </w:rPr>
        <w:t xml:space="preserve">        - name: If-Modified-Since</w:t>
      </w:r>
    </w:p>
    <w:p w14:paraId="4374CCC0" w14:textId="77777777" w:rsidR="005B7866" w:rsidRPr="00B06F7A" w:rsidRDefault="005B7866" w:rsidP="005B7866">
      <w:pPr>
        <w:pStyle w:val="PL"/>
        <w:rPr>
          <w:lang w:val="en-US"/>
        </w:rPr>
      </w:pPr>
      <w:r w:rsidRPr="00B06F7A">
        <w:rPr>
          <w:lang w:val="en-US"/>
        </w:rPr>
        <w:t xml:space="preserve">          in: header</w:t>
      </w:r>
    </w:p>
    <w:p w14:paraId="72DFA854" w14:textId="77777777" w:rsidR="005B7866" w:rsidRPr="00B06F7A" w:rsidRDefault="005B7866" w:rsidP="005B7866">
      <w:pPr>
        <w:pStyle w:val="PL"/>
        <w:rPr>
          <w:lang w:val="en-US"/>
        </w:rPr>
      </w:pPr>
      <w:r w:rsidRPr="00B06F7A">
        <w:rPr>
          <w:lang w:val="en-US"/>
        </w:rPr>
        <w:t xml:space="preserve">          description: Validator for conditional requests, as described in RFC 7232, 3.3</w:t>
      </w:r>
    </w:p>
    <w:p w14:paraId="0949A2C5" w14:textId="77777777" w:rsidR="005B7866" w:rsidRPr="00B06F7A" w:rsidRDefault="005B7866" w:rsidP="005B7866">
      <w:pPr>
        <w:pStyle w:val="PL"/>
        <w:rPr>
          <w:lang w:val="en-US"/>
        </w:rPr>
      </w:pPr>
      <w:r w:rsidRPr="00B06F7A">
        <w:rPr>
          <w:lang w:val="en-US"/>
        </w:rPr>
        <w:t xml:space="preserve">          schema:</w:t>
      </w:r>
    </w:p>
    <w:p w14:paraId="68F6039B" w14:textId="77777777" w:rsidR="005B7866" w:rsidRPr="00B06F7A" w:rsidRDefault="005B7866" w:rsidP="005B7866">
      <w:pPr>
        <w:pStyle w:val="PL"/>
        <w:rPr>
          <w:lang w:val="en-US"/>
        </w:rPr>
      </w:pPr>
      <w:r w:rsidRPr="00B06F7A">
        <w:rPr>
          <w:lang w:val="en-US"/>
        </w:rPr>
        <w:t xml:space="preserve">            type: string</w:t>
      </w:r>
    </w:p>
    <w:p w14:paraId="40F5394F" w14:textId="77777777" w:rsidR="005B7866" w:rsidRPr="00B06F7A" w:rsidRDefault="005B7866" w:rsidP="005B7866">
      <w:pPr>
        <w:pStyle w:val="PL"/>
      </w:pPr>
      <w:r w:rsidRPr="00B06F7A">
        <w:t xml:space="preserve">      responses:</w:t>
      </w:r>
    </w:p>
    <w:p w14:paraId="1AA46A09" w14:textId="77777777" w:rsidR="005B7866" w:rsidRPr="00B06F7A" w:rsidRDefault="005B7866" w:rsidP="005B7866">
      <w:pPr>
        <w:pStyle w:val="PL"/>
      </w:pPr>
      <w:r w:rsidRPr="00B06F7A">
        <w:t xml:space="preserve">        '200':</w:t>
      </w:r>
    </w:p>
    <w:p w14:paraId="3084A90C" w14:textId="77777777" w:rsidR="005B7866" w:rsidRPr="00B06F7A" w:rsidRDefault="005B7866" w:rsidP="005B7866">
      <w:pPr>
        <w:pStyle w:val="PL"/>
      </w:pPr>
      <w:r w:rsidRPr="00B06F7A">
        <w:t xml:space="preserve">          description: Expected response to a valid request</w:t>
      </w:r>
    </w:p>
    <w:p w14:paraId="6C55F9AA" w14:textId="77777777" w:rsidR="005B7866" w:rsidRPr="00B06F7A" w:rsidRDefault="005B7866" w:rsidP="005B7866">
      <w:pPr>
        <w:pStyle w:val="PL"/>
      </w:pPr>
      <w:r w:rsidRPr="00B06F7A">
        <w:t xml:space="preserve">          content:</w:t>
      </w:r>
    </w:p>
    <w:p w14:paraId="3957D376" w14:textId="77777777" w:rsidR="005B7866" w:rsidRPr="00B06F7A" w:rsidRDefault="005B7866" w:rsidP="005B7866">
      <w:pPr>
        <w:pStyle w:val="PL"/>
      </w:pPr>
      <w:r w:rsidRPr="00B06F7A">
        <w:t xml:space="preserve">            application/json:</w:t>
      </w:r>
    </w:p>
    <w:p w14:paraId="79583480" w14:textId="77777777" w:rsidR="005B7866" w:rsidRPr="00B06F7A" w:rsidRDefault="005B7866" w:rsidP="005B7866">
      <w:pPr>
        <w:pStyle w:val="PL"/>
      </w:pPr>
      <w:r w:rsidRPr="00B06F7A">
        <w:t xml:space="preserve">              schema:</w:t>
      </w:r>
    </w:p>
    <w:p w14:paraId="47E2FC26" w14:textId="77777777" w:rsidR="005B7866" w:rsidRPr="00B06F7A" w:rsidRDefault="005B7866" w:rsidP="005B7866">
      <w:pPr>
        <w:pStyle w:val="PL"/>
      </w:pPr>
      <w:r w:rsidRPr="00B06F7A">
        <w:t xml:space="preserve">                $ref: '#/components/schemas/Nssai'</w:t>
      </w:r>
    </w:p>
    <w:p w14:paraId="69F01C23" w14:textId="77777777" w:rsidR="005B7866" w:rsidRPr="00B06F7A" w:rsidRDefault="005B7866" w:rsidP="005B7866">
      <w:pPr>
        <w:pStyle w:val="PL"/>
        <w:rPr>
          <w:lang w:val="en-US"/>
        </w:rPr>
      </w:pPr>
      <w:r w:rsidRPr="00B06F7A">
        <w:rPr>
          <w:lang w:val="en-US"/>
        </w:rPr>
        <w:t xml:space="preserve">          headers:</w:t>
      </w:r>
    </w:p>
    <w:p w14:paraId="3B745EDB" w14:textId="77777777" w:rsidR="005B7866" w:rsidRPr="00B06F7A" w:rsidRDefault="005B7866" w:rsidP="005B7866">
      <w:pPr>
        <w:pStyle w:val="PL"/>
        <w:rPr>
          <w:lang w:val="en-US"/>
        </w:rPr>
      </w:pPr>
      <w:r w:rsidRPr="00B06F7A">
        <w:rPr>
          <w:lang w:val="en-US"/>
        </w:rPr>
        <w:lastRenderedPageBreak/>
        <w:t xml:space="preserve">            Cache-Control:</w:t>
      </w:r>
    </w:p>
    <w:p w14:paraId="7A67BFDC" w14:textId="77777777" w:rsidR="005B7866" w:rsidRPr="00B06F7A" w:rsidRDefault="005B7866" w:rsidP="005B7866">
      <w:pPr>
        <w:pStyle w:val="PL"/>
        <w:rPr>
          <w:lang w:val="en-US"/>
        </w:rPr>
      </w:pPr>
      <w:r w:rsidRPr="00B06F7A">
        <w:rPr>
          <w:lang w:val="en-US"/>
        </w:rPr>
        <w:t xml:space="preserve">              description: Cache-Control containing max-age, as described in RFC 7234, 5.2</w:t>
      </w:r>
    </w:p>
    <w:p w14:paraId="793865FC" w14:textId="77777777" w:rsidR="005B7866" w:rsidRPr="00B06F7A" w:rsidRDefault="005B7866" w:rsidP="005B7866">
      <w:pPr>
        <w:pStyle w:val="PL"/>
        <w:rPr>
          <w:lang w:val="en-US"/>
        </w:rPr>
      </w:pPr>
      <w:r w:rsidRPr="00B06F7A">
        <w:rPr>
          <w:lang w:val="en-US"/>
        </w:rPr>
        <w:t xml:space="preserve">              schema:</w:t>
      </w:r>
    </w:p>
    <w:p w14:paraId="03AD798C" w14:textId="77777777" w:rsidR="005B7866" w:rsidRPr="00B06F7A" w:rsidRDefault="005B7866" w:rsidP="005B7866">
      <w:pPr>
        <w:pStyle w:val="PL"/>
        <w:rPr>
          <w:lang w:val="en-US"/>
        </w:rPr>
      </w:pPr>
      <w:r w:rsidRPr="00B06F7A">
        <w:rPr>
          <w:lang w:val="en-US"/>
        </w:rPr>
        <w:t xml:space="preserve">                type: string</w:t>
      </w:r>
    </w:p>
    <w:p w14:paraId="311CB339" w14:textId="77777777" w:rsidR="005B7866" w:rsidRPr="00B06F7A" w:rsidRDefault="005B7866" w:rsidP="005B7866">
      <w:pPr>
        <w:pStyle w:val="PL"/>
        <w:rPr>
          <w:lang w:val="en-US"/>
        </w:rPr>
      </w:pPr>
      <w:r w:rsidRPr="00B06F7A">
        <w:rPr>
          <w:lang w:val="en-US"/>
        </w:rPr>
        <w:t xml:space="preserve">            ETag:</w:t>
      </w:r>
    </w:p>
    <w:p w14:paraId="3514507F" w14:textId="77777777" w:rsidR="005B7866" w:rsidRPr="00B06F7A" w:rsidRDefault="005B7866" w:rsidP="005B7866">
      <w:pPr>
        <w:pStyle w:val="PL"/>
        <w:rPr>
          <w:lang w:val="en-US"/>
        </w:rPr>
      </w:pPr>
      <w:r w:rsidRPr="00B06F7A">
        <w:rPr>
          <w:lang w:val="en-US"/>
        </w:rPr>
        <w:t xml:space="preserve">              description: Entity Tag, containing a strong validator, as described in RFC 7232, 2.3</w:t>
      </w:r>
    </w:p>
    <w:p w14:paraId="6760FA37" w14:textId="77777777" w:rsidR="005B7866" w:rsidRPr="00B06F7A" w:rsidRDefault="005B7866" w:rsidP="005B7866">
      <w:pPr>
        <w:pStyle w:val="PL"/>
        <w:rPr>
          <w:lang w:val="en-US"/>
        </w:rPr>
      </w:pPr>
      <w:r w:rsidRPr="00B06F7A">
        <w:rPr>
          <w:lang w:val="en-US"/>
        </w:rPr>
        <w:t xml:space="preserve">              schema:</w:t>
      </w:r>
    </w:p>
    <w:p w14:paraId="0E6C0745" w14:textId="77777777" w:rsidR="005B7866" w:rsidRPr="00B06F7A" w:rsidRDefault="005B7866" w:rsidP="005B7866">
      <w:pPr>
        <w:pStyle w:val="PL"/>
        <w:rPr>
          <w:lang w:val="en-US"/>
        </w:rPr>
      </w:pPr>
      <w:r w:rsidRPr="00B06F7A">
        <w:rPr>
          <w:lang w:val="en-US"/>
        </w:rPr>
        <w:t xml:space="preserve">                type: string</w:t>
      </w:r>
    </w:p>
    <w:p w14:paraId="615F9C22" w14:textId="77777777" w:rsidR="005B7866" w:rsidRPr="00B06F7A" w:rsidRDefault="005B7866" w:rsidP="005B7866">
      <w:pPr>
        <w:pStyle w:val="PL"/>
        <w:rPr>
          <w:lang w:val="en-US"/>
        </w:rPr>
      </w:pPr>
      <w:r w:rsidRPr="00B06F7A">
        <w:rPr>
          <w:lang w:val="en-US"/>
        </w:rPr>
        <w:t xml:space="preserve">            Last-Modified:</w:t>
      </w:r>
    </w:p>
    <w:p w14:paraId="2BF5BBCA" w14:textId="77777777" w:rsidR="005B7866" w:rsidRPr="00B06F7A" w:rsidRDefault="005B7866" w:rsidP="005B7866">
      <w:pPr>
        <w:pStyle w:val="PL"/>
        <w:rPr>
          <w:lang w:val="en-US"/>
        </w:rPr>
      </w:pPr>
      <w:r w:rsidRPr="00B06F7A">
        <w:rPr>
          <w:lang w:val="en-US"/>
        </w:rPr>
        <w:t xml:space="preserve">              description: Timestamp for last modification of the resource, as described in RFC 7232, 2.2</w:t>
      </w:r>
    </w:p>
    <w:p w14:paraId="0D31FC64" w14:textId="77777777" w:rsidR="005B7866" w:rsidRPr="00B06F7A" w:rsidRDefault="005B7866" w:rsidP="005B7866">
      <w:pPr>
        <w:pStyle w:val="PL"/>
        <w:rPr>
          <w:lang w:val="en-US"/>
        </w:rPr>
      </w:pPr>
      <w:r w:rsidRPr="00B06F7A">
        <w:rPr>
          <w:lang w:val="en-US"/>
        </w:rPr>
        <w:t xml:space="preserve">              schema:</w:t>
      </w:r>
    </w:p>
    <w:p w14:paraId="51AC5128" w14:textId="77777777" w:rsidR="005B7866" w:rsidRPr="00B06F7A" w:rsidRDefault="005B7866" w:rsidP="005B7866">
      <w:pPr>
        <w:pStyle w:val="PL"/>
        <w:rPr>
          <w:lang w:val="en-US"/>
        </w:rPr>
      </w:pPr>
      <w:r w:rsidRPr="00B06F7A">
        <w:rPr>
          <w:lang w:val="en-US"/>
        </w:rPr>
        <w:t xml:space="preserve">                type: string</w:t>
      </w:r>
    </w:p>
    <w:p w14:paraId="5AB25AA6" w14:textId="77777777" w:rsidR="005B7866" w:rsidRPr="00B06F7A" w:rsidRDefault="005B7866" w:rsidP="005B7866">
      <w:pPr>
        <w:pStyle w:val="PL"/>
        <w:rPr>
          <w:lang w:val="en-US"/>
        </w:rPr>
      </w:pPr>
      <w:r w:rsidRPr="00B06F7A">
        <w:rPr>
          <w:lang w:val="en-US"/>
        </w:rPr>
        <w:t xml:space="preserve">        '400':</w:t>
      </w:r>
    </w:p>
    <w:p w14:paraId="074C7A75" w14:textId="77777777" w:rsidR="005B7866" w:rsidRPr="00B06F7A" w:rsidRDefault="005B7866" w:rsidP="005B7866">
      <w:pPr>
        <w:pStyle w:val="PL"/>
      </w:pPr>
      <w:r w:rsidRPr="00B06F7A">
        <w:rPr>
          <w:lang w:val="en-US"/>
        </w:rPr>
        <w:t xml:space="preserve">          </w:t>
      </w:r>
      <w:r w:rsidRPr="00B06F7A">
        <w:t>$ref: 'TS29571_CommonData.yaml#/components/responses/400'</w:t>
      </w:r>
    </w:p>
    <w:p w14:paraId="1C02A06A" w14:textId="77777777" w:rsidR="005B7866" w:rsidRPr="00B06F7A" w:rsidRDefault="005B7866" w:rsidP="005B7866">
      <w:pPr>
        <w:pStyle w:val="PL"/>
      </w:pPr>
      <w:r w:rsidRPr="00B06F7A">
        <w:t xml:space="preserve">        '404':</w:t>
      </w:r>
    </w:p>
    <w:p w14:paraId="2BD0C80B" w14:textId="77777777" w:rsidR="005B7866" w:rsidRPr="00B06F7A" w:rsidRDefault="005B7866" w:rsidP="005B7866">
      <w:pPr>
        <w:pStyle w:val="PL"/>
        <w:rPr>
          <w:lang w:val="en-US"/>
        </w:rPr>
      </w:pPr>
      <w:r w:rsidRPr="00B06F7A">
        <w:rPr>
          <w:lang w:val="en-US"/>
        </w:rPr>
        <w:t xml:space="preserve">          $ref: 'TS29571_CommonData.yaml#/components/responses/404'</w:t>
      </w:r>
    </w:p>
    <w:p w14:paraId="0397170E" w14:textId="77777777" w:rsidR="005B7866" w:rsidRPr="00B06F7A" w:rsidRDefault="005B7866" w:rsidP="005B7866">
      <w:pPr>
        <w:pStyle w:val="PL"/>
        <w:rPr>
          <w:lang w:val="en-US"/>
        </w:rPr>
      </w:pPr>
      <w:r w:rsidRPr="00B06F7A">
        <w:rPr>
          <w:lang w:val="en-US"/>
        </w:rPr>
        <w:t xml:space="preserve">        '500':</w:t>
      </w:r>
    </w:p>
    <w:p w14:paraId="565C2B62" w14:textId="77777777" w:rsidR="005B7866" w:rsidRPr="00B06F7A" w:rsidRDefault="005B7866" w:rsidP="005B7866">
      <w:pPr>
        <w:pStyle w:val="PL"/>
      </w:pPr>
      <w:r w:rsidRPr="00B06F7A">
        <w:rPr>
          <w:lang w:val="en-US"/>
        </w:rPr>
        <w:t xml:space="preserve">          </w:t>
      </w:r>
      <w:r w:rsidRPr="00B06F7A">
        <w:t>$ref: 'TS29571_CommonData.yaml#/components/responses/500'</w:t>
      </w:r>
    </w:p>
    <w:p w14:paraId="28F92A64" w14:textId="77777777" w:rsidR="005B7866" w:rsidRPr="00B06F7A" w:rsidRDefault="005B7866" w:rsidP="005B7866">
      <w:pPr>
        <w:pStyle w:val="PL"/>
        <w:rPr>
          <w:lang w:val="en-US"/>
        </w:rPr>
      </w:pPr>
      <w:r w:rsidRPr="00B06F7A">
        <w:rPr>
          <w:lang w:val="en-US"/>
        </w:rPr>
        <w:t xml:space="preserve">        '503':</w:t>
      </w:r>
    </w:p>
    <w:p w14:paraId="79DC055B" w14:textId="77777777" w:rsidR="005B7866" w:rsidRPr="00B06F7A" w:rsidRDefault="005B7866" w:rsidP="005B7866">
      <w:pPr>
        <w:pStyle w:val="PL"/>
        <w:rPr>
          <w:lang w:val="en-US"/>
        </w:rPr>
      </w:pPr>
      <w:r w:rsidRPr="00B06F7A">
        <w:t xml:space="preserve">          $ref: 'TS29571_CommonData.yaml#/components/responses/503'</w:t>
      </w:r>
    </w:p>
    <w:p w14:paraId="08C67BC2" w14:textId="77777777" w:rsidR="005B7866" w:rsidRPr="00B06F7A" w:rsidRDefault="005B7866" w:rsidP="005B7866">
      <w:pPr>
        <w:pStyle w:val="PL"/>
      </w:pPr>
      <w:r w:rsidRPr="00B06F7A">
        <w:t xml:space="preserve">        default:</w:t>
      </w:r>
    </w:p>
    <w:p w14:paraId="41867327" w14:textId="77777777" w:rsidR="005B7866" w:rsidRPr="00B06F7A" w:rsidRDefault="005B7866" w:rsidP="005B7866">
      <w:pPr>
        <w:pStyle w:val="PL"/>
      </w:pPr>
      <w:r w:rsidRPr="00B06F7A">
        <w:t xml:space="preserve">          description: Unexpected error</w:t>
      </w:r>
    </w:p>
    <w:p w14:paraId="5DFC896A" w14:textId="77777777" w:rsidR="005B7866" w:rsidRPr="00B06F7A" w:rsidRDefault="005B7866" w:rsidP="005B7866">
      <w:pPr>
        <w:pStyle w:val="PL"/>
      </w:pPr>
      <w:r w:rsidRPr="00B06F7A">
        <w:t xml:space="preserve">  /{supi}/ue-context-in-amf-data:</w:t>
      </w:r>
    </w:p>
    <w:p w14:paraId="3C309714" w14:textId="77777777" w:rsidR="005B7866" w:rsidRPr="00B06F7A" w:rsidRDefault="005B7866" w:rsidP="005B7866">
      <w:pPr>
        <w:pStyle w:val="PL"/>
      </w:pPr>
      <w:r w:rsidRPr="00B06F7A">
        <w:t xml:space="preserve">    get:</w:t>
      </w:r>
    </w:p>
    <w:p w14:paraId="2F209F80" w14:textId="77777777" w:rsidR="005B7866" w:rsidRPr="00B06F7A" w:rsidRDefault="005B7866" w:rsidP="005B7866">
      <w:pPr>
        <w:pStyle w:val="PL"/>
      </w:pPr>
      <w:r w:rsidRPr="00B06F7A">
        <w:t xml:space="preserve">      summary: retrieve a UE's UE Context In AMF Data</w:t>
      </w:r>
    </w:p>
    <w:p w14:paraId="1193C50C" w14:textId="77777777" w:rsidR="005B7866" w:rsidRPr="00B06F7A" w:rsidRDefault="005B7866" w:rsidP="005B7866">
      <w:pPr>
        <w:pStyle w:val="PL"/>
      </w:pPr>
      <w:r w:rsidRPr="00B06F7A">
        <w:t xml:space="preserve">      operationId: GetUeCtxInAmfData</w:t>
      </w:r>
    </w:p>
    <w:p w14:paraId="6CFB2523" w14:textId="77777777" w:rsidR="005B7866" w:rsidRPr="00B06F7A" w:rsidRDefault="005B7866" w:rsidP="005B7866">
      <w:pPr>
        <w:pStyle w:val="PL"/>
      </w:pPr>
      <w:r w:rsidRPr="00B06F7A">
        <w:t xml:space="preserve">      tags:</w:t>
      </w:r>
    </w:p>
    <w:p w14:paraId="79CCB05D" w14:textId="77777777" w:rsidR="005B7866" w:rsidRPr="00B06F7A" w:rsidRDefault="005B7866" w:rsidP="005B7866">
      <w:pPr>
        <w:pStyle w:val="PL"/>
      </w:pPr>
      <w:r w:rsidRPr="00B06F7A">
        <w:t xml:space="preserve">        - UE Context In AMF Data Retrieval</w:t>
      </w:r>
    </w:p>
    <w:p w14:paraId="3C96DB58" w14:textId="77777777" w:rsidR="005B7866" w:rsidRPr="00B06F7A" w:rsidRDefault="005B7866" w:rsidP="005B7866">
      <w:pPr>
        <w:pStyle w:val="PL"/>
      </w:pPr>
      <w:r w:rsidRPr="00B06F7A">
        <w:t xml:space="preserve">      parameters:</w:t>
      </w:r>
    </w:p>
    <w:p w14:paraId="026986AE" w14:textId="77777777" w:rsidR="005B7866" w:rsidRPr="00B06F7A" w:rsidRDefault="005B7866" w:rsidP="005B7866">
      <w:pPr>
        <w:pStyle w:val="PL"/>
      </w:pPr>
      <w:r w:rsidRPr="00B06F7A">
        <w:t xml:space="preserve">        - name: supi</w:t>
      </w:r>
    </w:p>
    <w:p w14:paraId="25606E2B" w14:textId="77777777" w:rsidR="005B7866" w:rsidRPr="00B06F7A" w:rsidRDefault="005B7866" w:rsidP="005B7866">
      <w:pPr>
        <w:pStyle w:val="PL"/>
      </w:pPr>
      <w:r w:rsidRPr="00B06F7A">
        <w:t xml:space="preserve">          in: path</w:t>
      </w:r>
    </w:p>
    <w:p w14:paraId="7F6F40DC" w14:textId="77777777" w:rsidR="005B7866" w:rsidRPr="00B06F7A" w:rsidRDefault="005B7866" w:rsidP="005B7866">
      <w:pPr>
        <w:pStyle w:val="PL"/>
      </w:pPr>
      <w:r w:rsidRPr="00B06F7A">
        <w:t xml:space="preserve">          description: Identifier of the UE</w:t>
      </w:r>
    </w:p>
    <w:p w14:paraId="6A183593" w14:textId="77777777" w:rsidR="005B7866" w:rsidRPr="00B06F7A" w:rsidRDefault="005B7866" w:rsidP="005B7866">
      <w:pPr>
        <w:pStyle w:val="PL"/>
      </w:pPr>
      <w:r w:rsidRPr="00B06F7A">
        <w:t xml:space="preserve">          required: true</w:t>
      </w:r>
    </w:p>
    <w:p w14:paraId="3DCC39C5" w14:textId="77777777" w:rsidR="005B7866" w:rsidRPr="00B06F7A" w:rsidRDefault="005B7866" w:rsidP="005B7866">
      <w:pPr>
        <w:pStyle w:val="PL"/>
      </w:pPr>
      <w:r w:rsidRPr="00B06F7A">
        <w:t xml:space="preserve">          schema:</w:t>
      </w:r>
    </w:p>
    <w:p w14:paraId="5ED10D96" w14:textId="77777777" w:rsidR="005B7866" w:rsidRPr="00B06F7A" w:rsidRDefault="005B7866" w:rsidP="005B7866">
      <w:pPr>
        <w:pStyle w:val="PL"/>
      </w:pPr>
      <w:r w:rsidRPr="00B06F7A">
        <w:t xml:space="preserve">            $ref: 'TS29571_CommonData.yaml#/components/schemas/Supi'</w:t>
      </w:r>
    </w:p>
    <w:p w14:paraId="1503173A" w14:textId="77777777" w:rsidR="005B7866" w:rsidRPr="00B06F7A" w:rsidRDefault="005B7866" w:rsidP="005B7866">
      <w:pPr>
        <w:pStyle w:val="PL"/>
      </w:pPr>
      <w:r w:rsidRPr="00B06F7A">
        <w:t xml:space="preserve">        - name: supported-features</w:t>
      </w:r>
    </w:p>
    <w:p w14:paraId="329EB67B" w14:textId="77777777" w:rsidR="005B7866" w:rsidRPr="00B06F7A" w:rsidRDefault="005B7866" w:rsidP="005B7866">
      <w:pPr>
        <w:pStyle w:val="PL"/>
      </w:pPr>
      <w:r w:rsidRPr="00B06F7A">
        <w:t xml:space="preserve">          in: query</w:t>
      </w:r>
    </w:p>
    <w:p w14:paraId="0DCB5F2F" w14:textId="77777777" w:rsidR="005B7866" w:rsidRPr="00B06F7A" w:rsidRDefault="005B7866" w:rsidP="005B7866">
      <w:pPr>
        <w:pStyle w:val="PL"/>
      </w:pPr>
      <w:r w:rsidRPr="00B06F7A">
        <w:t xml:space="preserve">          description: Supported Features</w:t>
      </w:r>
    </w:p>
    <w:p w14:paraId="4E0F4106" w14:textId="77777777" w:rsidR="005B7866" w:rsidRPr="00B06F7A" w:rsidRDefault="005B7866" w:rsidP="005B7866">
      <w:pPr>
        <w:pStyle w:val="PL"/>
      </w:pPr>
      <w:r w:rsidRPr="00B06F7A">
        <w:t xml:space="preserve">          schema:</w:t>
      </w:r>
    </w:p>
    <w:p w14:paraId="3A3E70CD" w14:textId="77777777" w:rsidR="005B7866" w:rsidRPr="00B06F7A" w:rsidRDefault="005B7866" w:rsidP="005B7866">
      <w:pPr>
        <w:pStyle w:val="PL"/>
      </w:pPr>
      <w:r w:rsidRPr="00B06F7A">
        <w:t xml:space="preserve">             $ref: 'TS29571_CommonData.yaml#/components/schemas/SupportedFeatures'</w:t>
      </w:r>
    </w:p>
    <w:p w14:paraId="087A385A" w14:textId="77777777" w:rsidR="005B7866" w:rsidRPr="00B06F7A" w:rsidRDefault="005B7866" w:rsidP="005B7866">
      <w:pPr>
        <w:pStyle w:val="PL"/>
      </w:pPr>
      <w:r w:rsidRPr="00B06F7A">
        <w:t xml:space="preserve">      responses:</w:t>
      </w:r>
    </w:p>
    <w:p w14:paraId="53D079EF" w14:textId="77777777" w:rsidR="005B7866" w:rsidRPr="00B06F7A" w:rsidRDefault="005B7866" w:rsidP="005B7866">
      <w:pPr>
        <w:pStyle w:val="PL"/>
      </w:pPr>
      <w:r w:rsidRPr="00B06F7A">
        <w:t xml:space="preserve">        '200':</w:t>
      </w:r>
    </w:p>
    <w:p w14:paraId="7FE2AA39" w14:textId="77777777" w:rsidR="005B7866" w:rsidRPr="00B06F7A" w:rsidRDefault="005B7866" w:rsidP="005B7866">
      <w:pPr>
        <w:pStyle w:val="PL"/>
      </w:pPr>
      <w:r w:rsidRPr="00B06F7A">
        <w:t xml:space="preserve">          description: Expected response to a valid request</w:t>
      </w:r>
    </w:p>
    <w:p w14:paraId="35A95C32" w14:textId="77777777" w:rsidR="005B7866" w:rsidRPr="00B06F7A" w:rsidRDefault="005B7866" w:rsidP="005B7866">
      <w:pPr>
        <w:pStyle w:val="PL"/>
      </w:pPr>
      <w:r w:rsidRPr="00B06F7A">
        <w:t xml:space="preserve">          content:</w:t>
      </w:r>
    </w:p>
    <w:p w14:paraId="3D42BE02" w14:textId="77777777" w:rsidR="005B7866" w:rsidRPr="00B06F7A" w:rsidRDefault="005B7866" w:rsidP="005B7866">
      <w:pPr>
        <w:pStyle w:val="PL"/>
      </w:pPr>
      <w:r w:rsidRPr="00B06F7A">
        <w:t xml:space="preserve">            application/json:</w:t>
      </w:r>
    </w:p>
    <w:p w14:paraId="44803662" w14:textId="77777777" w:rsidR="005B7866" w:rsidRPr="00B06F7A" w:rsidRDefault="005B7866" w:rsidP="005B7866">
      <w:pPr>
        <w:pStyle w:val="PL"/>
      </w:pPr>
      <w:r w:rsidRPr="00B06F7A">
        <w:t xml:space="preserve">              schema:</w:t>
      </w:r>
    </w:p>
    <w:p w14:paraId="05B31769" w14:textId="77777777" w:rsidR="005B7866" w:rsidRPr="00B06F7A" w:rsidRDefault="005B7866" w:rsidP="005B7866">
      <w:pPr>
        <w:pStyle w:val="PL"/>
      </w:pPr>
      <w:r w:rsidRPr="00B06F7A">
        <w:t xml:space="preserve">                $ref: '#/components/schemas/UeContextInAmfData'</w:t>
      </w:r>
    </w:p>
    <w:p w14:paraId="4295C766" w14:textId="77777777" w:rsidR="005B7866" w:rsidRPr="00B06F7A" w:rsidRDefault="005B7866" w:rsidP="005B7866">
      <w:pPr>
        <w:pStyle w:val="PL"/>
        <w:rPr>
          <w:lang w:val="en-US"/>
        </w:rPr>
      </w:pPr>
      <w:r w:rsidRPr="00B06F7A">
        <w:rPr>
          <w:lang w:val="en-US"/>
        </w:rPr>
        <w:t xml:space="preserve">        '400':</w:t>
      </w:r>
    </w:p>
    <w:p w14:paraId="070F6D00" w14:textId="77777777" w:rsidR="005B7866" w:rsidRPr="00B06F7A" w:rsidRDefault="005B7866" w:rsidP="005B7866">
      <w:pPr>
        <w:pStyle w:val="PL"/>
      </w:pPr>
      <w:r w:rsidRPr="00B06F7A">
        <w:rPr>
          <w:lang w:val="en-US"/>
        </w:rPr>
        <w:t xml:space="preserve">          </w:t>
      </w:r>
      <w:r w:rsidRPr="00B06F7A">
        <w:t>$ref: 'TS29571_CommonData.yaml#/components/responses/400'</w:t>
      </w:r>
    </w:p>
    <w:p w14:paraId="75D53D6A" w14:textId="77777777" w:rsidR="005B7866" w:rsidRPr="00B06F7A" w:rsidRDefault="005B7866" w:rsidP="005B7866">
      <w:pPr>
        <w:pStyle w:val="PL"/>
      </w:pPr>
      <w:r w:rsidRPr="00B06F7A">
        <w:t xml:space="preserve">        '404':</w:t>
      </w:r>
    </w:p>
    <w:p w14:paraId="10A1EFFD" w14:textId="77777777" w:rsidR="005B7866" w:rsidRPr="00B06F7A" w:rsidRDefault="005B7866" w:rsidP="005B7866">
      <w:pPr>
        <w:pStyle w:val="PL"/>
        <w:rPr>
          <w:lang w:val="en-US"/>
        </w:rPr>
      </w:pPr>
      <w:r w:rsidRPr="00B06F7A">
        <w:rPr>
          <w:lang w:val="en-US"/>
        </w:rPr>
        <w:t xml:space="preserve">          $ref: 'TS29571_CommonData.yaml#/components/responses/404'</w:t>
      </w:r>
    </w:p>
    <w:p w14:paraId="2F8086B7" w14:textId="77777777" w:rsidR="005B7866" w:rsidRPr="00B06F7A" w:rsidRDefault="005B7866" w:rsidP="005B7866">
      <w:pPr>
        <w:pStyle w:val="PL"/>
        <w:rPr>
          <w:lang w:val="en-US"/>
        </w:rPr>
      </w:pPr>
      <w:r w:rsidRPr="00B06F7A">
        <w:rPr>
          <w:lang w:val="en-US"/>
        </w:rPr>
        <w:t xml:space="preserve">        '500':</w:t>
      </w:r>
    </w:p>
    <w:p w14:paraId="70BCF118" w14:textId="77777777" w:rsidR="005B7866" w:rsidRPr="00B06F7A" w:rsidRDefault="005B7866" w:rsidP="005B7866">
      <w:pPr>
        <w:pStyle w:val="PL"/>
      </w:pPr>
      <w:r w:rsidRPr="00B06F7A">
        <w:rPr>
          <w:lang w:val="en-US"/>
        </w:rPr>
        <w:t xml:space="preserve">          </w:t>
      </w:r>
      <w:r w:rsidRPr="00B06F7A">
        <w:t>$ref: 'TS29571_CommonData.yaml#/components/responses/500'</w:t>
      </w:r>
    </w:p>
    <w:p w14:paraId="1B7A2506" w14:textId="77777777" w:rsidR="005B7866" w:rsidRPr="00B06F7A" w:rsidRDefault="005B7866" w:rsidP="005B7866">
      <w:pPr>
        <w:pStyle w:val="PL"/>
        <w:rPr>
          <w:lang w:val="en-US"/>
        </w:rPr>
      </w:pPr>
      <w:r w:rsidRPr="00B06F7A">
        <w:rPr>
          <w:lang w:val="en-US"/>
        </w:rPr>
        <w:t xml:space="preserve">        '503':</w:t>
      </w:r>
    </w:p>
    <w:p w14:paraId="37EB2209" w14:textId="77777777" w:rsidR="005B7866" w:rsidRPr="00B06F7A" w:rsidRDefault="005B7866" w:rsidP="005B7866">
      <w:pPr>
        <w:pStyle w:val="PL"/>
        <w:rPr>
          <w:lang w:val="en-US"/>
        </w:rPr>
      </w:pPr>
      <w:r w:rsidRPr="00B06F7A">
        <w:t xml:space="preserve">          $ref: 'TS29571_CommonData.yaml#/components/responses/503'</w:t>
      </w:r>
    </w:p>
    <w:p w14:paraId="5285785A" w14:textId="77777777" w:rsidR="005B7866" w:rsidRPr="00B06F7A" w:rsidRDefault="005B7866" w:rsidP="005B7866">
      <w:pPr>
        <w:pStyle w:val="PL"/>
      </w:pPr>
      <w:r w:rsidRPr="00B06F7A">
        <w:t xml:space="preserve">        default:</w:t>
      </w:r>
    </w:p>
    <w:p w14:paraId="656700AA" w14:textId="77777777" w:rsidR="005B7866" w:rsidRPr="00B06F7A" w:rsidRDefault="005B7866" w:rsidP="005B7866">
      <w:pPr>
        <w:pStyle w:val="PL"/>
      </w:pPr>
      <w:r w:rsidRPr="00B06F7A">
        <w:t xml:space="preserve">          description: Unexpected error</w:t>
      </w:r>
    </w:p>
    <w:p w14:paraId="3B917025" w14:textId="77777777" w:rsidR="005B7866" w:rsidRPr="00B06F7A" w:rsidRDefault="005B7866" w:rsidP="005B7866">
      <w:pPr>
        <w:pStyle w:val="PL"/>
      </w:pPr>
      <w:r w:rsidRPr="00B06F7A">
        <w:t xml:space="preserve">  /{supi}/am-data:</w:t>
      </w:r>
    </w:p>
    <w:p w14:paraId="558814FB" w14:textId="77777777" w:rsidR="005B7866" w:rsidRPr="00B06F7A" w:rsidRDefault="005B7866" w:rsidP="005B7866">
      <w:pPr>
        <w:pStyle w:val="PL"/>
      </w:pPr>
      <w:r w:rsidRPr="00B06F7A">
        <w:t xml:space="preserve">    get:</w:t>
      </w:r>
    </w:p>
    <w:p w14:paraId="6099BD58" w14:textId="77777777" w:rsidR="005B7866" w:rsidRPr="00B06F7A" w:rsidRDefault="005B7866" w:rsidP="005B7866">
      <w:pPr>
        <w:pStyle w:val="PL"/>
      </w:pPr>
      <w:r w:rsidRPr="00B06F7A">
        <w:t xml:space="preserve">      summary: retrieve a UE's Access and Mobility Subscription Data</w:t>
      </w:r>
    </w:p>
    <w:p w14:paraId="0501C2D9" w14:textId="77777777" w:rsidR="005B7866" w:rsidRPr="00B06F7A" w:rsidRDefault="005B7866" w:rsidP="005B7866">
      <w:pPr>
        <w:pStyle w:val="PL"/>
      </w:pPr>
      <w:r w:rsidRPr="00B06F7A">
        <w:t xml:space="preserve">      operationId: GetAmData</w:t>
      </w:r>
    </w:p>
    <w:p w14:paraId="2F9CA532" w14:textId="77777777" w:rsidR="005B7866" w:rsidRPr="00B06F7A" w:rsidRDefault="005B7866" w:rsidP="005B7866">
      <w:pPr>
        <w:pStyle w:val="PL"/>
      </w:pPr>
      <w:r w:rsidRPr="00B06F7A">
        <w:t xml:space="preserve">      tags:</w:t>
      </w:r>
    </w:p>
    <w:p w14:paraId="277A4901" w14:textId="77777777" w:rsidR="005B7866" w:rsidRPr="00B06F7A" w:rsidRDefault="005B7866" w:rsidP="005B7866">
      <w:pPr>
        <w:pStyle w:val="PL"/>
      </w:pPr>
      <w:r w:rsidRPr="00B06F7A">
        <w:t xml:space="preserve">        - Access and Mobility Subscription Data Retrieval</w:t>
      </w:r>
    </w:p>
    <w:p w14:paraId="194F7D0A" w14:textId="77777777" w:rsidR="005B7866" w:rsidRPr="00B06F7A" w:rsidRDefault="005B7866" w:rsidP="005B7866">
      <w:pPr>
        <w:pStyle w:val="PL"/>
      </w:pPr>
      <w:r w:rsidRPr="00B06F7A">
        <w:t xml:space="preserve">      parameters:</w:t>
      </w:r>
    </w:p>
    <w:p w14:paraId="197C9BA9" w14:textId="77777777" w:rsidR="005B7866" w:rsidRPr="00B06F7A" w:rsidRDefault="005B7866" w:rsidP="005B7866">
      <w:pPr>
        <w:pStyle w:val="PL"/>
      </w:pPr>
      <w:r w:rsidRPr="00B06F7A">
        <w:t xml:space="preserve">        - name: supi</w:t>
      </w:r>
    </w:p>
    <w:p w14:paraId="5C6C709E" w14:textId="77777777" w:rsidR="005B7866" w:rsidRPr="00B06F7A" w:rsidRDefault="005B7866" w:rsidP="005B7866">
      <w:pPr>
        <w:pStyle w:val="PL"/>
      </w:pPr>
      <w:r w:rsidRPr="00B06F7A">
        <w:t xml:space="preserve">          in: path</w:t>
      </w:r>
    </w:p>
    <w:p w14:paraId="47294F84" w14:textId="77777777" w:rsidR="005B7866" w:rsidRPr="00B06F7A" w:rsidRDefault="005B7866" w:rsidP="005B7866">
      <w:pPr>
        <w:pStyle w:val="PL"/>
      </w:pPr>
      <w:r w:rsidRPr="00B06F7A">
        <w:t xml:space="preserve">          description: Identifier of the UE</w:t>
      </w:r>
    </w:p>
    <w:p w14:paraId="16DC46EF" w14:textId="77777777" w:rsidR="005B7866" w:rsidRPr="00B06F7A" w:rsidRDefault="005B7866" w:rsidP="005B7866">
      <w:pPr>
        <w:pStyle w:val="PL"/>
      </w:pPr>
      <w:r w:rsidRPr="00B06F7A">
        <w:t xml:space="preserve">          required: true</w:t>
      </w:r>
    </w:p>
    <w:p w14:paraId="1B99F959" w14:textId="77777777" w:rsidR="005B7866" w:rsidRPr="00B06F7A" w:rsidRDefault="005B7866" w:rsidP="005B7866">
      <w:pPr>
        <w:pStyle w:val="PL"/>
      </w:pPr>
      <w:r w:rsidRPr="00B06F7A">
        <w:t xml:space="preserve">          schema:</w:t>
      </w:r>
    </w:p>
    <w:p w14:paraId="7CFF797C" w14:textId="77777777" w:rsidR="005B7866" w:rsidRPr="00B06F7A" w:rsidRDefault="005B7866" w:rsidP="005B7866">
      <w:pPr>
        <w:pStyle w:val="PL"/>
      </w:pPr>
      <w:r w:rsidRPr="00B06F7A">
        <w:t xml:space="preserve">            $ref: 'TS29571_CommonData.yaml#/components/schemas/Supi'</w:t>
      </w:r>
    </w:p>
    <w:p w14:paraId="6FE4860D" w14:textId="77777777" w:rsidR="005B7866" w:rsidRPr="00B06F7A" w:rsidRDefault="005B7866" w:rsidP="005B7866">
      <w:pPr>
        <w:pStyle w:val="PL"/>
      </w:pPr>
      <w:r w:rsidRPr="00B06F7A">
        <w:t xml:space="preserve">        - name: supported-features</w:t>
      </w:r>
    </w:p>
    <w:p w14:paraId="2CF7923E" w14:textId="77777777" w:rsidR="005B7866" w:rsidRPr="00B06F7A" w:rsidRDefault="005B7866" w:rsidP="005B7866">
      <w:pPr>
        <w:pStyle w:val="PL"/>
      </w:pPr>
      <w:r w:rsidRPr="00B06F7A">
        <w:t xml:space="preserve">          in: query</w:t>
      </w:r>
    </w:p>
    <w:p w14:paraId="30B20F32" w14:textId="77777777" w:rsidR="005B7866" w:rsidRPr="00B06F7A" w:rsidRDefault="005B7866" w:rsidP="005B7866">
      <w:pPr>
        <w:pStyle w:val="PL"/>
      </w:pPr>
      <w:r w:rsidRPr="00B06F7A">
        <w:t xml:space="preserve">          description: Supported Features</w:t>
      </w:r>
    </w:p>
    <w:p w14:paraId="39FDAD42" w14:textId="77777777" w:rsidR="005B7866" w:rsidRPr="00B06F7A" w:rsidRDefault="005B7866" w:rsidP="005B7866">
      <w:pPr>
        <w:pStyle w:val="PL"/>
      </w:pPr>
      <w:r w:rsidRPr="00B06F7A">
        <w:t xml:space="preserve">          schema:</w:t>
      </w:r>
    </w:p>
    <w:p w14:paraId="53EC8A60" w14:textId="77777777" w:rsidR="005B7866" w:rsidRPr="00B06F7A" w:rsidRDefault="005B7866" w:rsidP="005B7866">
      <w:pPr>
        <w:pStyle w:val="PL"/>
      </w:pPr>
      <w:r w:rsidRPr="00B06F7A">
        <w:t xml:space="preserve">             $ref: 'TS29571_CommonData.yaml#/components/schemas/SupportedFeatures'</w:t>
      </w:r>
    </w:p>
    <w:p w14:paraId="34857711" w14:textId="77777777" w:rsidR="005B7866" w:rsidRPr="00B06F7A" w:rsidRDefault="005B7866" w:rsidP="005B7866">
      <w:pPr>
        <w:pStyle w:val="PL"/>
      </w:pPr>
      <w:r w:rsidRPr="00B06F7A">
        <w:t xml:space="preserve">        - name: plmn-id</w:t>
      </w:r>
    </w:p>
    <w:p w14:paraId="7F359A1E" w14:textId="77777777" w:rsidR="005B7866" w:rsidRPr="00B06F7A" w:rsidRDefault="005B7866" w:rsidP="005B7866">
      <w:pPr>
        <w:pStyle w:val="PL"/>
      </w:pPr>
      <w:r w:rsidRPr="00B06F7A">
        <w:t xml:space="preserve">          in: query</w:t>
      </w:r>
    </w:p>
    <w:p w14:paraId="46667406" w14:textId="3CC293B1" w:rsidR="005B7866" w:rsidRPr="00B06F7A" w:rsidRDefault="005B7866" w:rsidP="005B7866">
      <w:pPr>
        <w:pStyle w:val="PL"/>
      </w:pPr>
      <w:r w:rsidRPr="00B06F7A">
        <w:lastRenderedPageBreak/>
        <w:t xml:space="preserve">          description: </w:t>
      </w:r>
      <w:r w:rsidR="00A5533A">
        <w:t>S</w:t>
      </w:r>
      <w:r w:rsidRPr="00B06F7A">
        <w:t>erving PLMN ID</w:t>
      </w:r>
      <w:r w:rsidR="00A5533A">
        <w:t xml:space="preserve"> or SNPN ID</w:t>
      </w:r>
    </w:p>
    <w:p w14:paraId="637DDF39" w14:textId="77777777" w:rsidR="005B7866" w:rsidRPr="00B06F7A" w:rsidRDefault="005B7866" w:rsidP="005B7866">
      <w:pPr>
        <w:pStyle w:val="PL"/>
      </w:pPr>
      <w:r w:rsidRPr="00B06F7A">
        <w:t xml:space="preserve">          content:</w:t>
      </w:r>
    </w:p>
    <w:p w14:paraId="6EE96DC3" w14:textId="77777777" w:rsidR="005B7866" w:rsidRPr="00B06F7A" w:rsidRDefault="005B7866" w:rsidP="005B7866">
      <w:pPr>
        <w:pStyle w:val="PL"/>
      </w:pPr>
      <w:r w:rsidRPr="00B06F7A">
        <w:t xml:space="preserve">            application/json:</w:t>
      </w:r>
    </w:p>
    <w:p w14:paraId="0C24CCCD" w14:textId="77777777" w:rsidR="005B7866" w:rsidRPr="00B06F7A" w:rsidRDefault="005B7866" w:rsidP="005B7866">
      <w:pPr>
        <w:pStyle w:val="PL"/>
      </w:pPr>
      <w:r w:rsidRPr="00B06F7A">
        <w:t xml:space="preserve">              schema:</w:t>
      </w:r>
    </w:p>
    <w:p w14:paraId="7AD18ACB" w14:textId="23E05A4C" w:rsidR="005B7866" w:rsidRPr="00B06F7A" w:rsidRDefault="005B7866" w:rsidP="005B7866">
      <w:pPr>
        <w:pStyle w:val="PL"/>
      </w:pPr>
      <w:r w:rsidRPr="00B06F7A">
        <w:t xml:space="preserve">                $ref: 'TS29571_CommonData.yaml#/components/schemas/PlmnId</w:t>
      </w:r>
      <w:r w:rsidR="00A5533A">
        <w:t>Nid</w:t>
      </w:r>
      <w:r w:rsidRPr="00B06F7A">
        <w:t>'</w:t>
      </w:r>
    </w:p>
    <w:p w14:paraId="53C68209" w14:textId="1C5AAE10" w:rsidR="005B7866" w:rsidRPr="00B06F7A" w:rsidRDefault="005B7866" w:rsidP="005B7866">
      <w:pPr>
        <w:pStyle w:val="PL"/>
      </w:pPr>
      <w:r w:rsidRPr="00B06F7A">
        <w:t xml:space="preserve">        - name: adjacent</w:t>
      </w:r>
      <w:r w:rsidR="006E7AFF">
        <w:t>-p</w:t>
      </w:r>
      <w:r w:rsidRPr="00B06F7A">
        <w:t>lmns</w:t>
      </w:r>
    </w:p>
    <w:p w14:paraId="01776984" w14:textId="77777777" w:rsidR="005B7866" w:rsidRPr="00B06F7A" w:rsidRDefault="005B7866" w:rsidP="005B7866">
      <w:pPr>
        <w:pStyle w:val="PL"/>
      </w:pPr>
      <w:r w:rsidRPr="00B06F7A">
        <w:t xml:space="preserve">          in: query</w:t>
      </w:r>
    </w:p>
    <w:p w14:paraId="5D17A30D" w14:textId="0FA8B263" w:rsidR="005B7866" w:rsidRPr="00B06F7A" w:rsidRDefault="005B7866" w:rsidP="005B7866">
      <w:pPr>
        <w:pStyle w:val="PL"/>
      </w:pPr>
      <w:r w:rsidRPr="00B06F7A">
        <w:t xml:space="preserve">          description: </w:t>
      </w:r>
      <w:r w:rsidR="00A5533A">
        <w:t>L</w:t>
      </w:r>
      <w:r w:rsidRPr="00B06F7A">
        <w:t>ist of PLMNs adjacent to the UE's serving PLMN</w:t>
      </w:r>
    </w:p>
    <w:p w14:paraId="6ED7091B" w14:textId="77777777" w:rsidR="005B7866" w:rsidRPr="00B06F7A" w:rsidRDefault="005B7866" w:rsidP="005B7866">
      <w:pPr>
        <w:pStyle w:val="PL"/>
      </w:pPr>
      <w:r w:rsidRPr="00B06F7A">
        <w:t xml:space="preserve">          schema:</w:t>
      </w:r>
    </w:p>
    <w:p w14:paraId="4A853EE1" w14:textId="77777777" w:rsidR="005B7866" w:rsidRPr="00B06F7A" w:rsidRDefault="005B7866" w:rsidP="005B7866">
      <w:pPr>
        <w:pStyle w:val="PL"/>
      </w:pPr>
      <w:r w:rsidRPr="00B06F7A">
        <w:t xml:space="preserve">            type: array</w:t>
      </w:r>
    </w:p>
    <w:p w14:paraId="74CA1121" w14:textId="77777777" w:rsidR="005B7866" w:rsidRPr="00B06F7A" w:rsidRDefault="005B7866" w:rsidP="005B7866">
      <w:pPr>
        <w:pStyle w:val="PL"/>
      </w:pPr>
      <w:r w:rsidRPr="00B06F7A">
        <w:t xml:space="preserve">            items:</w:t>
      </w:r>
    </w:p>
    <w:p w14:paraId="07002590" w14:textId="77777777" w:rsidR="005B7866" w:rsidRPr="00B06F7A" w:rsidRDefault="005B7866" w:rsidP="005B7866">
      <w:pPr>
        <w:pStyle w:val="PL"/>
      </w:pPr>
      <w:r w:rsidRPr="00B06F7A">
        <w:t xml:space="preserve">              $ref: 'TS29571_CommonData.yaml#/components/schemas/PlmnId'</w:t>
      </w:r>
    </w:p>
    <w:p w14:paraId="2BADC17B" w14:textId="77777777" w:rsidR="005B7866" w:rsidRPr="00B06F7A" w:rsidRDefault="005B7866" w:rsidP="005B7866">
      <w:pPr>
        <w:pStyle w:val="PL"/>
      </w:pPr>
      <w:r w:rsidRPr="00B06F7A">
        <w:t xml:space="preserve">            minItems: 1</w:t>
      </w:r>
    </w:p>
    <w:p w14:paraId="43E4600E" w14:textId="77777777" w:rsidR="005B7866" w:rsidRPr="00B06F7A" w:rsidRDefault="005B7866" w:rsidP="005B7866">
      <w:pPr>
        <w:pStyle w:val="PL"/>
      </w:pPr>
      <w:r w:rsidRPr="00B06F7A">
        <w:t xml:space="preserve">          style: form</w:t>
      </w:r>
    </w:p>
    <w:p w14:paraId="4DD3B76D" w14:textId="77777777" w:rsidR="00FE53E1" w:rsidRDefault="005B7866" w:rsidP="00FE53E1">
      <w:pPr>
        <w:pStyle w:val="PL"/>
      </w:pPr>
      <w:r w:rsidRPr="00B06F7A">
        <w:t xml:space="preserve">          explode: false</w:t>
      </w:r>
    </w:p>
    <w:p w14:paraId="4E30B18E" w14:textId="77777777" w:rsidR="00FE53E1" w:rsidRDefault="00FE53E1" w:rsidP="00FE53E1">
      <w:pPr>
        <w:pStyle w:val="PL"/>
        <w:rPr>
          <w:lang w:eastAsia="zh-CN"/>
        </w:rPr>
      </w:pPr>
      <w:r w:rsidRPr="00B06F7A">
        <w:t xml:space="preserve">        - name: </w:t>
      </w:r>
      <w:r>
        <w:rPr>
          <w:lang w:eastAsia="zh-CN"/>
        </w:rPr>
        <w:t>disaster-roaming-ind</w:t>
      </w:r>
    </w:p>
    <w:p w14:paraId="3D187013" w14:textId="77777777" w:rsidR="00FE53E1" w:rsidRPr="00B06F7A" w:rsidRDefault="00FE53E1" w:rsidP="00FE53E1">
      <w:pPr>
        <w:pStyle w:val="PL"/>
      </w:pPr>
      <w:r w:rsidRPr="00B06F7A">
        <w:t xml:space="preserve">          in: query</w:t>
      </w:r>
    </w:p>
    <w:p w14:paraId="6D905A6C" w14:textId="77777777" w:rsidR="00FE53E1" w:rsidRPr="00B06F7A" w:rsidRDefault="00FE53E1" w:rsidP="00FE53E1">
      <w:pPr>
        <w:pStyle w:val="PL"/>
      </w:pPr>
      <w:r w:rsidRPr="00B06F7A">
        <w:t xml:space="preserve">          description: Indication whether </w:t>
      </w:r>
      <w:r>
        <w:t>Disaster Roaming service is applied</w:t>
      </w:r>
      <w:r w:rsidRPr="00B06F7A">
        <w:rPr>
          <w:rFonts w:cs="Arial"/>
          <w:szCs w:val="18"/>
          <w:lang w:eastAsia="zh-CN"/>
        </w:rPr>
        <w:t xml:space="preserve"> or not</w:t>
      </w:r>
    </w:p>
    <w:p w14:paraId="55E9D30D" w14:textId="77777777" w:rsidR="00FE53E1" w:rsidRPr="00B06F7A" w:rsidRDefault="00FE53E1" w:rsidP="00FE53E1">
      <w:pPr>
        <w:pStyle w:val="PL"/>
      </w:pPr>
      <w:r w:rsidRPr="00B06F7A">
        <w:t xml:space="preserve">          required: false</w:t>
      </w:r>
    </w:p>
    <w:p w14:paraId="06527045" w14:textId="77777777" w:rsidR="00FE53E1" w:rsidRPr="00B06F7A" w:rsidRDefault="00FE53E1" w:rsidP="00FE53E1">
      <w:pPr>
        <w:pStyle w:val="PL"/>
      </w:pPr>
      <w:r w:rsidRPr="00B06F7A">
        <w:t xml:space="preserve">          schema:</w:t>
      </w:r>
    </w:p>
    <w:p w14:paraId="23A9B2AD" w14:textId="77777777" w:rsidR="00FE53E1" w:rsidRPr="00B06F7A" w:rsidRDefault="00FE53E1" w:rsidP="00FE53E1">
      <w:pPr>
        <w:pStyle w:val="PL"/>
      </w:pPr>
      <w:r w:rsidRPr="00B06F7A">
        <w:t xml:space="preserve">            type: boolean</w:t>
      </w:r>
    </w:p>
    <w:p w14:paraId="2B45C0CB" w14:textId="1D4CC161" w:rsidR="005B7866" w:rsidRPr="00B06F7A" w:rsidRDefault="00FE53E1" w:rsidP="0098617F">
      <w:pPr>
        <w:pStyle w:val="PL"/>
      </w:pPr>
      <w:r w:rsidRPr="00B06F7A">
        <w:rPr>
          <w:rFonts w:hint="eastAsia"/>
          <w:lang w:eastAsia="zh-CN"/>
        </w:rPr>
        <w:t xml:space="preserve"> </w:t>
      </w:r>
      <w:r w:rsidRPr="00B06F7A">
        <w:rPr>
          <w:lang w:eastAsia="zh-CN"/>
        </w:rPr>
        <w:t xml:space="preserve">           </w:t>
      </w:r>
      <w:r w:rsidRPr="00B06F7A">
        <w:t>default: false</w:t>
      </w:r>
    </w:p>
    <w:p w14:paraId="2E01FF11" w14:textId="77777777" w:rsidR="005B7866" w:rsidRPr="00B06F7A" w:rsidRDefault="005B7866" w:rsidP="005B7866">
      <w:pPr>
        <w:pStyle w:val="PL"/>
        <w:rPr>
          <w:lang w:val="en-US"/>
        </w:rPr>
      </w:pPr>
      <w:r w:rsidRPr="00B06F7A">
        <w:rPr>
          <w:lang w:val="en-US"/>
        </w:rPr>
        <w:t xml:space="preserve">        - name: If-None-Match</w:t>
      </w:r>
    </w:p>
    <w:p w14:paraId="1DA3086B" w14:textId="77777777" w:rsidR="005B7866" w:rsidRPr="00B06F7A" w:rsidRDefault="005B7866" w:rsidP="005B7866">
      <w:pPr>
        <w:pStyle w:val="PL"/>
        <w:rPr>
          <w:lang w:val="en-US"/>
        </w:rPr>
      </w:pPr>
      <w:r w:rsidRPr="00B06F7A">
        <w:rPr>
          <w:lang w:val="en-US"/>
        </w:rPr>
        <w:t xml:space="preserve">          in: header</w:t>
      </w:r>
    </w:p>
    <w:p w14:paraId="1286B12A" w14:textId="77777777" w:rsidR="005B7866" w:rsidRPr="00B06F7A" w:rsidRDefault="005B7866" w:rsidP="005B7866">
      <w:pPr>
        <w:pStyle w:val="PL"/>
        <w:rPr>
          <w:lang w:val="en-US"/>
        </w:rPr>
      </w:pPr>
      <w:r w:rsidRPr="00B06F7A">
        <w:rPr>
          <w:lang w:val="en-US"/>
        </w:rPr>
        <w:t xml:space="preserve">          description: Validator for conditional requests, as described in RFC 7232, 3.2</w:t>
      </w:r>
    </w:p>
    <w:p w14:paraId="544745E3" w14:textId="77777777" w:rsidR="005B7866" w:rsidRPr="00B06F7A" w:rsidRDefault="005B7866" w:rsidP="005B7866">
      <w:pPr>
        <w:pStyle w:val="PL"/>
        <w:rPr>
          <w:lang w:val="en-US"/>
        </w:rPr>
      </w:pPr>
      <w:r w:rsidRPr="00B06F7A">
        <w:rPr>
          <w:lang w:val="en-US"/>
        </w:rPr>
        <w:t xml:space="preserve">          schema:</w:t>
      </w:r>
    </w:p>
    <w:p w14:paraId="4D51070E" w14:textId="77777777" w:rsidR="005B7866" w:rsidRPr="00B06F7A" w:rsidRDefault="005B7866" w:rsidP="005B7866">
      <w:pPr>
        <w:pStyle w:val="PL"/>
        <w:rPr>
          <w:lang w:val="en-US"/>
        </w:rPr>
      </w:pPr>
      <w:r w:rsidRPr="00B06F7A">
        <w:rPr>
          <w:lang w:val="en-US"/>
        </w:rPr>
        <w:t xml:space="preserve">            type: string</w:t>
      </w:r>
    </w:p>
    <w:p w14:paraId="38888C03" w14:textId="77777777" w:rsidR="005B7866" w:rsidRPr="00B06F7A" w:rsidRDefault="005B7866" w:rsidP="005B7866">
      <w:pPr>
        <w:pStyle w:val="PL"/>
        <w:rPr>
          <w:lang w:val="en-US"/>
        </w:rPr>
      </w:pPr>
      <w:r w:rsidRPr="00B06F7A">
        <w:rPr>
          <w:lang w:val="en-US"/>
        </w:rPr>
        <w:t xml:space="preserve">        - name: If-Modified-Since</w:t>
      </w:r>
    </w:p>
    <w:p w14:paraId="69702674" w14:textId="77777777" w:rsidR="005B7866" w:rsidRPr="00B06F7A" w:rsidRDefault="005B7866" w:rsidP="005B7866">
      <w:pPr>
        <w:pStyle w:val="PL"/>
        <w:rPr>
          <w:lang w:val="en-US"/>
        </w:rPr>
      </w:pPr>
      <w:r w:rsidRPr="00B06F7A">
        <w:rPr>
          <w:lang w:val="en-US"/>
        </w:rPr>
        <w:t xml:space="preserve">          in: header</w:t>
      </w:r>
    </w:p>
    <w:p w14:paraId="0E802867" w14:textId="77777777" w:rsidR="005B7866" w:rsidRPr="00B06F7A" w:rsidRDefault="005B7866" w:rsidP="005B7866">
      <w:pPr>
        <w:pStyle w:val="PL"/>
        <w:rPr>
          <w:lang w:val="en-US"/>
        </w:rPr>
      </w:pPr>
      <w:r w:rsidRPr="00B06F7A">
        <w:rPr>
          <w:lang w:val="en-US"/>
        </w:rPr>
        <w:t xml:space="preserve">          description: Validator for conditional requests, as described in RFC 7232, 3.3</w:t>
      </w:r>
    </w:p>
    <w:p w14:paraId="659ABF59" w14:textId="77777777" w:rsidR="005B7866" w:rsidRPr="00B06F7A" w:rsidRDefault="005B7866" w:rsidP="005B7866">
      <w:pPr>
        <w:pStyle w:val="PL"/>
        <w:rPr>
          <w:lang w:val="en-US"/>
        </w:rPr>
      </w:pPr>
      <w:r w:rsidRPr="00B06F7A">
        <w:rPr>
          <w:lang w:val="en-US"/>
        </w:rPr>
        <w:t xml:space="preserve">          schema:</w:t>
      </w:r>
    </w:p>
    <w:p w14:paraId="7CABA18E" w14:textId="77777777" w:rsidR="005B7866" w:rsidRPr="00B06F7A" w:rsidRDefault="005B7866" w:rsidP="005B7866">
      <w:pPr>
        <w:pStyle w:val="PL"/>
        <w:rPr>
          <w:lang w:val="en-US"/>
        </w:rPr>
      </w:pPr>
      <w:r w:rsidRPr="00B06F7A">
        <w:rPr>
          <w:lang w:val="en-US"/>
        </w:rPr>
        <w:t xml:space="preserve">            type: string</w:t>
      </w:r>
    </w:p>
    <w:p w14:paraId="5F61B7D3" w14:textId="77777777" w:rsidR="005B7866" w:rsidRPr="00B06F7A" w:rsidRDefault="005B7866" w:rsidP="005B7866">
      <w:pPr>
        <w:pStyle w:val="PL"/>
      </w:pPr>
      <w:r w:rsidRPr="00B06F7A">
        <w:t xml:space="preserve">      responses:</w:t>
      </w:r>
    </w:p>
    <w:p w14:paraId="42D60194" w14:textId="77777777" w:rsidR="005B7866" w:rsidRPr="00B06F7A" w:rsidRDefault="005B7866" w:rsidP="005B7866">
      <w:pPr>
        <w:pStyle w:val="PL"/>
      </w:pPr>
      <w:r w:rsidRPr="00B06F7A">
        <w:t xml:space="preserve">        '200':</w:t>
      </w:r>
    </w:p>
    <w:p w14:paraId="27076222" w14:textId="77777777" w:rsidR="005B7866" w:rsidRPr="00B06F7A" w:rsidRDefault="005B7866" w:rsidP="005B7866">
      <w:pPr>
        <w:pStyle w:val="PL"/>
      </w:pPr>
      <w:r w:rsidRPr="00B06F7A">
        <w:t xml:space="preserve">          description: Expected response to a valid request</w:t>
      </w:r>
    </w:p>
    <w:p w14:paraId="614C843F" w14:textId="77777777" w:rsidR="005B7866" w:rsidRPr="00B06F7A" w:rsidRDefault="005B7866" w:rsidP="005B7866">
      <w:pPr>
        <w:pStyle w:val="PL"/>
      </w:pPr>
      <w:r w:rsidRPr="00B06F7A">
        <w:t xml:space="preserve">          content:</w:t>
      </w:r>
    </w:p>
    <w:p w14:paraId="4F7A532E" w14:textId="77777777" w:rsidR="005B7866" w:rsidRPr="00B06F7A" w:rsidRDefault="005B7866" w:rsidP="005B7866">
      <w:pPr>
        <w:pStyle w:val="PL"/>
      </w:pPr>
      <w:r w:rsidRPr="00B06F7A">
        <w:t xml:space="preserve">            application/json:</w:t>
      </w:r>
    </w:p>
    <w:p w14:paraId="22D5F3F0" w14:textId="77777777" w:rsidR="005B7866" w:rsidRPr="00B06F7A" w:rsidRDefault="005B7866" w:rsidP="005B7866">
      <w:pPr>
        <w:pStyle w:val="PL"/>
      </w:pPr>
      <w:r w:rsidRPr="00B06F7A">
        <w:t xml:space="preserve">              schema:</w:t>
      </w:r>
    </w:p>
    <w:p w14:paraId="04FC0B11" w14:textId="77777777" w:rsidR="005B7866" w:rsidRPr="00B06F7A" w:rsidRDefault="005B7866" w:rsidP="005B7866">
      <w:pPr>
        <w:pStyle w:val="PL"/>
      </w:pPr>
      <w:r w:rsidRPr="00B06F7A">
        <w:t xml:space="preserve">                $ref: '#/components/schemas/AccessAndMobilitySubscriptionData'</w:t>
      </w:r>
    </w:p>
    <w:p w14:paraId="54414C96" w14:textId="77777777" w:rsidR="005B7866" w:rsidRPr="00B06F7A" w:rsidRDefault="005B7866" w:rsidP="005B7866">
      <w:pPr>
        <w:pStyle w:val="PL"/>
        <w:rPr>
          <w:lang w:val="en-US"/>
        </w:rPr>
      </w:pPr>
      <w:r w:rsidRPr="00B06F7A">
        <w:rPr>
          <w:lang w:val="en-US"/>
        </w:rPr>
        <w:t xml:space="preserve">          headers:</w:t>
      </w:r>
    </w:p>
    <w:p w14:paraId="68240648" w14:textId="77777777" w:rsidR="005B7866" w:rsidRPr="00B06F7A" w:rsidRDefault="005B7866" w:rsidP="005B7866">
      <w:pPr>
        <w:pStyle w:val="PL"/>
        <w:rPr>
          <w:lang w:val="en-US"/>
        </w:rPr>
      </w:pPr>
      <w:r w:rsidRPr="00B06F7A">
        <w:rPr>
          <w:lang w:val="en-US"/>
        </w:rPr>
        <w:t xml:space="preserve">            Cache-Control:</w:t>
      </w:r>
    </w:p>
    <w:p w14:paraId="4911F8A8" w14:textId="77777777" w:rsidR="005B7866" w:rsidRPr="00B06F7A" w:rsidRDefault="005B7866" w:rsidP="005B7866">
      <w:pPr>
        <w:pStyle w:val="PL"/>
        <w:rPr>
          <w:lang w:val="en-US"/>
        </w:rPr>
      </w:pPr>
      <w:r w:rsidRPr="00B06F7A">
        <w:rPr>
          <w:lang w:val="en-US"/>
        </w:rPr>
        <w:t xml:space="preserve">              description: Cache-Control containing max-age, as described in RFC 7234, 5.2</w:t>
      </w:r>
    </w:p>
    <w:p w14:paraId="517D3293" w14:textId="77777777" w:rsidR="005B7866" w:rsidRPr="00B06F7A" w:rsidRDefault="005B7866" w:rsidP="005B7866">
      <w:pPr>
        <w:pStyle w:val="PL"/>
        <w:rPr>
          <w:lang w:val="en-US"/>
        </w:rPr>
      </w:pPr>
      <w:r w:rsidRPr="00B06F7A">
        <w:rPr>
          <w:lang w:val="en-US"/>
        </w:rPr>
        <w:t xml:space="preserve">              schema:</w:t>
      </w:r>
    </w:p>
    <w:p w14:paraId="4B0A20AC" w14:textId="77777777" w:rsidR="005B7866" w:rsidRPr="00B06F7A" w:rsidRDefault="005B7866" w:rsidP="005B7866">
      <w:pPr>
        <w:pStyle w:val="PL"/>
        <w:rPr>
          <w:lang w:val="en-US"/>
        </w:rPr>
      </w:pPr>
      <w:r w:rsidRPr="00B06F7A">
        <w:rPr>
          <w:lang w:val="en-US"/>
        </w:rPr>
        <w:t xml:space="preserve">                type: string</w:t>
      </w:r>
    </w:p>
    <w:p w14:paraId="5E943635" w14:textId="77777777" w:rsidR="005B7866" w:rsidRPr="00B06F7A" w:rsidRDefault="005B7866" w:rsidP="005B7866">
      <w:pPr>
        <w:pStyle w:val="PL"/>
        <w:rPr>
          <w:lang w:val="en-US"/>
        </w:rPr>
      </w:pPr>
      <w:r w:rsidRPr="00B06F7A">
        <w:rPr>
          <w:lang w:val="en-US"/>
        </w:rPr>
        <w:t xml:space="preserve">            ETag:</w:t>
      </w:r>
    </w:p>
    <w:p w14:paraId="76F07348" w14:textId="77777777" w:rsidR="005B7866" w:rsidRPr="00B06F7A" w:rsidRDefault="005B7866" w:rsidP="005B7866">
      <w:pPr>
        <w:pStyle w:val="PL"/>
        <w:rPr>
          <w:lang w:val="en-US"/>
        </w:rPr>
      </w:pPr>
      <w:r w:rsidRPr="00B06F7A">
        <w:rPr>
          <w:lang w:val="en-US"/>
        </w:rPr>
        <w:t xml:space="preserve">              description: Entity Tag, containing a strong validator, as described in RFC 7232, 2.3</w:t>
      </w:r>
    </w:p>
    <w:p w14:paraId="01837DCE" w14:textId="77777777" w:rsidR="005B7866" w:rsidRPr="00B06F7A" w:rsidRDefault="005B7866" w:rsidP="005B7866">
      <w:pPr>
        <w:pStyle w:val="PL"/>
        <w:rPr>
          <w:lang w:val="en-US"/>
        </w:rPr>
      </w:pPr>
      <w:r w:rsidRPr="00B06F7A">
        <w:rPr>
          <w:lang w:val="en-US"/>
        </w:rPr>
        <w:t xml:space="preserve">              schema:</w:t>
      </w:r>
    </w:p>
    <w:p w14:paraId="2C7E0A00" w14:textId="77777777" w:rsidR="005B7866" w:rsidRPr="00B06F7A" w:rsidRDefault="005B7866" w:rsidP="005B7866">
      <w:pPr>
        <w:pStyle w:val="PL"/>
        <w:rPr>
          <w:lang w:val="en-US"/>
        </w:rPr>
      </w:pPr>
      <w:r w:rsidRPr="00B06F7A">
        <w:rPr>
          <w:lang w:val="en-US"/>
        </w:rPr>
        <w:t xml:space="preserve">                type: string</w:t>
      </w:r>
    </w:p>
    <w:p w14:paraId="7A526462" w14:textId="77777777" w:rsidR="005B7866" w:rsidRPr="00B06F7A" w:rsidRDefault="005B7866" w:rsidP="005B7866">
      <w:pPr>
        <w:pStyle w:val="PL"/>
        <w:rPr>
          <w:lang w:val="en-US"/>
        </w:rPr>
      </w:pPr>
      <w:r w:rsidRPr="00B06F7A">
        <w:rPr>
          <w:lang w:val="en-US"/>
        </w:rPr>
        <w:t xml:space="preserve">            Last-Modified:</w:t>
      </w:r>
    </w:p>
    <w:p w14:paraId="45E20CC2" w14:textId="77777777" w:rsidR="005B7866" w:rsidRPr="00B06F7A" w:rsidRDefault="005B7866" w:rsidP="005B7866">
      <w:pPr>
        <w:pStyle w:val="PL"/>
        <w:rPr>
          <w:lang w:val="en-US"/>
        </w:rPr>
      </w:pPr>
      <w:r w:rsidRPr="00B06F7A">
        <w:rPr>
          <w:lang w:val="en-US"/>
        </w:rPr>
        <w:t xml:space="preserve">              description: Timestamp for last modification of the resource, as described in RFC 7232, 2.2</w:t>
      </w:r>
    </w:p>
    <w:p w14:paraId="0C10482B" w14:textId="77777777" w:rsidR="005B7866" w:rsidRPr="00B06F7A" w:rsidRDefault="005B7866" w:rsidP="005B7866">
      <w:pPr>
        <w:pStyle w:val="PL"/>
        <w:rPr>
          <w:lang w:val="en-US"/>
        </w:rPr>
      </w:pPr>
      <w:r w:rsidRPr="00B06F7A">
        <w:rPr>
          <w:lang w:val="en-US"/>
        </w:rPr>
        <w:t xml:space="preserve">              schema:</w:t>
      </w:r>
    </w:p>
    <w:p w14:paraId="67AD5D5B" w14:textId="77777777" w:rsidR="005B7866" w:rsidRPr="00B06F7A" w:rsidRDefault="005B7866" w:rsidP="005B7866">
      <w:pPr>
        <w:pStyle w:val="PL"/>
        <w:rPr>
          <w:lang w:val="en-US"/>
        </w:rPr>
      </w:pPr>
      <w:r w:rsidRPr="00B06F7A">
        <w:rPr>
          <w:lang w:val="en-US"/>
        </w:rPr>
        <w:t xml:space="preserve">                type: string</w:t>
      </w:r>
    </w:p>
    <w:p w14:paraId="00E34DB2" w14:textId="77777777" w:rsidR="005B7866" w:rsidRPr="00B06F7A" w:rsidRDefault="005B7866" w:rsidP="005B7866">
      <w:pPr>
        <w:pStyle w:val="PL"/>
        <w:rPr>
          <w:lang w:val="en-US"/>
        </w:rPr>
      </w:pPr>
      <w:r w:rsidRPr="00B06F7A">
        <w:rPr>
          <w:lang w:val="en-US"/>
        </w:rPr>
        <w:t xml:space="preserve">        '400':</w:t>
      </w:r>
    </w:p>
    <w:p w14:paraId="2B284CC7" w14:textId="77777777" w:rsidR="005B7866" w:rsidRPr="00B06F7A" w:rsidRDefault="005B7866" w:rsidP="005B7866">
      <w:pPr>
        <w:pStyle w:val="PL"/>
      </w:pPr>
      <w:r w:rsidRPr="00B06F7A">
        <w:rPr>
          <w:lang w:val="en-US"/>
        </w:rPr>
        <w:t xml:space="preserve">          </w:t>
      </w:r>
      <w:r w:rsidRPr="00B06F7A">
        <w:t>$ref: 'TS29571_CommonData.yaml#/components/responses/400'</w:t>
      </w:r>
    </w:p>
    <w:p w14:paraId="44164117" w14:textId="77777777" w:rsidR="005B7866" w:rsidRPr="00B06F7A" w:rsidRDefault="005B7866" w:rsidP="005B7866">
      <w:pPr>
        <w:pStyle w:val="PL"/>
      </w:pPr>
      <w:r w:rsidRPr="00B06F7A">
        <w:t xml:space="preserve">        '404':</w:t>
      </w:r>
    </w:p>
    <w:p w14:paraId="24CBE9AF" w14:textId="77777777" w:rsidR="005B7866" w:rsidRPr="00B06F7A" w:rsidRDefault="005B7866" w:rsidP="005B7866">
      <w:pPr>
        <w:pStyle w:val="PL"/>
        <w:rPr>
          <w:lang w:val="en-US"/>
        </w:rPr>
      </w:pPr>
      <w:r w:rsidRPr="00B06F7A">
        <w:rPr>
          <w:lang w:val="en-US"/>
        </w:rPr>
        <w:t xml:space="preserve">          $ref: 'TS29571_CommonData.yaml#/components/responses/404'</w:t>
      </w:r>
    </w:p>
    <w:p w14:paraId="3DD0A3F5" w14:textId="77777777" w:rsidR="005B7866" w:rsidRPr="00B06F7A" w:rsidRDefault="005B7866" w:rsidP="005B7866">
      <w:pPr>
        <w:pStyle w:val="PL"/>
        <w:rPr>
          <w:lang w:val="en-US"/>
        </w:rPr>
      </w:pPr>
      <w:r w:rsidRPr="00B06F7A">
        <w:rPr>
          <w:lang w:val="en-US"/>
        </w:rPr>
        <w:t xml:space="preserve">        '500':</w:t>
      </w:r>
    </w:p>
    <w:p w14:paraId="082ECF7D" w14:textId="77777777" w:rsidR="005B7866" w:rsidRPr="00B06F7A" w:rsidRDefault="005B7866" w:rsidP="005B7866">
      <w:pPr>
        <w:pStyle w:val="PL"/>
      </w:pPr>
      <w:r w:rsidRPr="00B06F7A">
        <w:rPr>
          <w:lang w:val="en-US"/>
        </w:rPr>
        <w:t xml:space="preserve">          </w:t>
      </w:r>
      <w:r w:rsidRPr="00B06F7A">
        <w:t>$ref: 'TS29571_CommonData.yaml#/components/responses/500'</w:t>
      </w:r>
    </w:p>
    <w:p w14:paraId="06DAADF4" w14:textId="77777777" w:rsidR="005B7866" w:rsidRPr="00B06F7A" w:rsidRDefault="005B7866" w:rsidP="005B7866">
      <w:pPr>
        <w:pStyle w:val="PL"/>
        <w:rPr>
          <w:lang w:val="en-US"/>
        </w:rPr>
      </w:pPr>
      <w:r w:rsidRPr="00B06F7A">
        <w:rPr>
          <w:lang w:val="en-US"/>
        </w:rPr>
        <w:t xml:space="preserve">        '503':</w:t>
      </w:r>
    </w:p>
    <w:p w14:paraId="0E501E52" w14:textId="77777777" w:rsidR="005B7866" w:rsidRPr="00B06F7A" w:rsidRDefault="005B7866" w:rsidP="005B7866">
      <w:pPr>
        <w:pStyle w:val="PL"/>
        <w:rPr>
          <w:lang w:val="en-US"/>
        </w:rPr>
      </w:pPr>
      <w:r w:rsidRPr="00B06F7A">
        <w:t xml:space="preserve">          $ref: 'TS29571_CommonData.yaml#/components/responses/503'</w:t>
      </w:r>
    </w:p>
    <w:p w14:paraId="32A7D781" w14:textId="77777777" w:rsidR="005B7866" w:rsidRPr="00B06F7A" w:rsidRDefault="005B7866" w:rsidP="005B7866">
      <w:pPr>
        <w:pStyle w:val="PL"/>
      </w:pPr>
      <w:r w:rsidRPr="00B06F7A">
        <w:t xml:space="preserve">        default:</w:t>
      </w:r>
    </w:p>
    <w:p w14:paraId="6C032DAD" w14:textId="77777777" w:rsidR="005B7866" w:rsidRPr="00B06F7A" w:rsidRDefault="005B7866" w:rsidP="005B7866">
      <w:pPr>
        <w:pStyle w:val="PL"/>
      </w:pPr>
      <w:r w:rsidRPr="00B06F7A">
        <w:t xml:space="preserve">          description: Unexpected error</w:t>
      </w:r>
    </w:p>
    <w:p w14:paraId="50FC406E" w14:textId="77777777" w:rsidR="005B7866" w:rsidRPr="00B06F7A" w:rsidRDefault="005B7866" w:rsidP="005B7866">
      <w:pPr>
        <w:pStyle w:val="PL"/>
      </w:pPr>
      <w:r w:rsidRPr="00B06F7A">
        <w:t xml:space="preserve">  /{supi}/am-data</w:t>
      </w:r>
      <w:r w:rsidRPr="00B06F7A">
        <w:rPr>
          <w:rFonts w:hint="eastAsia"/>
          <w:lang w:eastAsia="zh-CN"/>
        </w:rPr>
        <w:t>/</w:t>
      </w:r>
      <w:r w:rsidRPr="00B06F7A">
        <w:rPr>
          <w:lang w:eastAsia="zh-CN"/>
        </w:rPr>
        <w:t>ecr-data</w:t>
      </w:r>
      <w:r w:rsidRPr="00B06F7A">
        <w:t>:</w:t>
      </w:r>
    </w:p>
    <w:p w14:paraId="78409C17" w14:textId="77777777" w:rsidR="005B7866" w:rsidRPr="00B06F7A" w:rsidRDefault="005B7866" w:rsidP="005B7866">
      <w:pPr>
        <w:pStyle w:val="PL"/>
      </w:pPr>
      <w:r w:rsidRPr="00B06F7A">
        <w:t xml:space="preserve">    get:</w:t>
      </w:r>
    </w:p>
    <w:p w14:paraId="61B12048" w14:textId="77777777" w:rsidR="005B7866" w:rsidRPr="00B06F7A" w:rsidRDefault="005B7866" w:rsidP="005B7866">
      <w:pPr>
        <w:pStyle w:val="PL"/>
      </w:pPr>
      <w:r w:rsidRPr="00B06F7A">
        <w:t xml:space="preserve">      summary: retrieve a UE's subscribed Enhanced Coverage Restriction Data</w:t>
      </w:r>
    </w:p>
    <w:p w14:paraId="633042CB" w14:textId="77777777" w:rsidR="005B7866" w:rsidRPr="00B06F7A" w:rsidRDefault="005B7866" w:rsidP="005B7866">
      <w:pPr>
        <w:pStyle w:val="PL"/>
      </w:pPr>
      <w:r w:rsidRPr="00B06F7A">
        <w:t xml:space="preserve">      operationId: GetEcrData</w:t>
      </w:r>
    </w:p>
    <w:p w14:paraId="4D7F6161" w14:textId="77777777" w:rsidR="005B7866" w:rsidRPr="00B06F7A" w:rsidRDefault="005B7866" w:rsidP="005B7866">
      <w:pPr>
        <w:pStyle w:val="PL"/>
      </w:pPr>
      <w:r w:rsidRPr="00B06F7A">
        <w:t xml:space="preserve">      tags:</w:t>
      </w:r>
    </w:p>
    <w:p w14:paraId="2AC794D7" w14:textId="77777777" w:rsidR="005B7866" w:rsidRPr="00B06F7A" w:rsidRDefault="005B7866" w:rsidP="005B7866">
      <w:pPr>
        <w:pStyle w:val="PL"/>
      </w:pPr>
      <w:r w:rsidRPr="00B06F7A">
        <w:t xml:space="preserve">        - Enhanced Coverage Restriction Data Retrieval</w:t>
      </w:r>
    </w:p>
    <w:p w14:paraId="45A5C456" w14:textId="77777777" w:rsidR="005B7866" w:rsidRPr="00B06F7A" w:rsidRDefault="005B7866" w:rsidP="005B7866">
      <w:pPr>
        <w:pStyle w:val="PL"/>
      </w:pPr>
      <w:r w:rsidRPr="00B06F7A">
        <w:t xml:space="preserve">      parameters:</w:t>
      </w:r>
    </w:p>
    <w:p w14:paraId="0369F4FB" w14:textId="77777777" w:rsidR="005B7866" w:rsidRPr="00B06F7A" w:rsidRDefault="005B7866" w:rsidP="005B7866">
      <w:pPr>
        <w:pStyle w:val="PL"/>
      </w:pPr>
      <w:r w:rsidRPr="00B06F7A">
        <w:t xml:space="preserve">        - name: supi</w:t>
      </w:r>
    </w:p>
    <w:p w14:paraId="12E7FD94" w14:textId="77777777" w:rsidR="005B7866" w:rsidRPr="00B06F7A" w:rsidRDefault="005B7866" w:rsidP="005B7866">
      <w:pPr>
        <w:pStyle w:val="PL"/>
      </w:pPr>
      <w:r w:rsidRPr="00B06F7A">
        <w:t xml:space="preserve">          in: path</w:t>
      </w:r>
    </w:p>
    <w:p w14:paraId="68F7D9AD" w14:textId="77777777" w:rsidR="005B7866" w:rsidRPr="00B06F7A" w:rsidRDefault="005B7866" w:rsidP="005B7866">
      <w:pPr>
        <w:pStyle w:val="PL"/>
      </w:pPr>
      <w:r w:rsidRPr="00B06F7A">
        <w:t xml:space="preserve">          description: Identifier of the UE</w:t>
      </w:r>
    </w:p>
    <w:p w14:paraId="0766A38F" w14:textId="77777777" w:rsidR="005B7866" w:rsidRPr="00B06F7A" w:rsidRDefault="005B7866" w:rsidP="005B7866">
      <w:pPr>
        <w:pStyle w:val="PL"/>
      </w:pPr>
      <w:r w:rsidRPr="00B06F7A">
        <w:t xml:space="preserve">          required: true</w:t>
      </w:r>
    </w:p>
    <w:p w14:paraId="079D5309" w14:textId="77777777" w:rsidR="005B7866" w:rsidRPr="00B06F7A" w:rsidRDefault="005B7866" w:rsidP="005B7866">
      <w:pPr>
        <w:pStyle w:val="PL"/>
      </w:pPr>
      <w:r w:rsidRPr="00B06F7A">
        <w:t xml:space="preserve">          schema:</w:t>
      </w:r>
    </w:p>
    <w:p w14:paraId="39872895" w14:textId="77777777" w:rsidR="005B7866" w:rsidRPr="00B06F7A" w:rsidRDefault="005B7866" w:rsidP="005B7866">
      <w:pPr>
        <w:pStyle w:val="PL"/>
      </w:pPr>
      <w:r w:rsidRPr="00B06F7A">
        <w:t xml:space="preserve">            $ref: 'TS29571_CommonData.yaml#/components/schemas/Supi'</w:t>
      </w:r>
    </w:p>
    <w:p w14:paraId="112CAB55" w14:textId="77777777" w:rsidR="005B7866" w:rsidRPr="00B06F7A" w:rsidRDefault="005B7866" w:rsidP="005B7866">
      <w:pPr>
        <w:pStyle w:val="PL"/>
      </w:pPr>
      <w:r w:rsidRPr="00B06F7A">
        <w:t xml:space="preserve">        - name: supported-features</w:t>
      </w:r>
    </w:p>
    <w:p w14:paraId="79B58F20" w14:textId="77777777" w:rsidR="005B7866" w:rsidRPr="00B06F7A" w:rsidRDefault="005B7866" w:rsidP="005B7866">
      <w:pPr>
        <w:pStyle w:val="PL"/>
      </w:pPr>
      <w:r w:rsidRPr="00B06F7A">
        <w:t xml:space="preserve">          in: query</w:t>
      </w:r>
    </w:p>
    <w:p w14:paraId="4540C81E" w14:textId="77777777" w:rsidR="005B7866" w:rsidRPr="00B06F7A" w:rsidRDefault="005B7866" w:rsidP="005B7866">
      <w:pPr>
        <w:pStyle w:val="PL"/>
      </w:pPr>
      <w:r w:rsidRPr="00B06F7A">
        <w:lastRenderedPageBreak/>
        <w:t xml:space="preserve">          description: Supported Features</w:t>
      </w:r>
    </w:p>
    <w:p w14:paraId="614A0CB9" w14:textId="77777777" w:rsidR="005B7866" w:rsidRPr="00B06F7A" w:rsidRDefault="005B7866" w:rsidP="005B7866">
      <w:pPr>
        <w:pStyle w:val="PL"/>
      </w:pPr>
      <w:r w:rsidRPr="00B06F7A">
        <w:t xml:space="preserve">          schema:</w:t>
      </w:r>
    </w:p>
    <w:p w14:paraId="70D70FA3" w14:textId="77777777" w:rsidR="005B7866" w:rsidRPr="00B06F7A" w:rsidRDefault="005B7866" w:rsidP="005B7866">
      <w:pPr>
        <w:pStyle w:val="PL"/>
      </w:pPr>
      <w:r w:rsidRPr="00B06F7A">
        <w:t xml:space="preserve">             $ref: 'TS29571_CommonData.yaml#/components/schemas/SupportedFeatures'</w:t>
      </w:r>
    </w:p>
    <w:p w14:paraId="057FD8C7" w14:textId="77777777" w:rsidR="005B7866" w:rsidRPr="00B06F7A" w:rsidRDefault="005B7866" w:rsidP="005B7866">
      <w:pPr>
        <w:pStyle w:val="PL"/>
        <w:rPr>
          <w:lang w:val="en-US"/>
        </w:rPr>
      </w:pPr>
      <w:r w:rsidRPr="00B06F7A">
        <w:rPr>
          <w:lang w:val="en-US"/>
        </w:rPr>
        <w:t xml:space="preserve">        - name: If-None-Match</w:t>
      </w:r>
    </w:p>
    <w:p w14:paraId="14AC07D0" w14:textId="77777777" w:rsidR="005B7866" w:rsidRPr="00B06F7A" w:rsidRDefault="005B7866" w:rsidP="005B7866">
      <w:pPr>
        <w:pStyle w:val="PL"/>
        <w:rPr>
          <w:lang w:val="en-US"/>
        </w:rPr>
      </w:pPr>
      <w:r w:rsidRPr="00B06F7A">
        <w:rPr>
          <w:lang w:val="en-US"/>
        </w:rPr>
        <w:t xml:space="preserve">          in: header</w:t>
      </w:r>
    </w:p>
    <w:p w14:paraId="26B46EE9" w14:textId="77777777" w:rsidR="005B7866" w:rsidRPr="00B06F7A" w:rsidRDefault="005B7866" w:rsidP="005B7866">
      <w:pPr>
        <w:pStyle w:val="PL"/>
        <w:rPr>
          <w:lang w:val="en-US"/>
        </w:rPr>
      </w:pPr>
      <w:r w:rsidRPr="00B06F7A">
        <w:rPr>
          <w:lang w:val="en-US"/>
        </w:rPr>
        <w:t xml:space="preserve">          description: Validator for conditional requests, as described in RFC 7232, 3.2</w:t>
      </w:r>
    </w:p>
    <w:p w14:paraId="730FAAE5" w14:textId="77777777" w:rsidR="005B7866" w:rsidRPr="00B06F7A" w:rsidRDefault="005B7866" w:rsidP="005B7866">
      <w:pPr>
        <w:pStyle w:val="PL"/>
        <w:rPr>
          <w:lang w:val="en-US"/>
        </w:rPr>
      </w:pPr>
      <w:r w:rsidRPr="00B06F7A">
        <w:rPr>
          <w:lang w:val="en-US"/>
        </w:rPr>
        <w:t xml:space="preserve">          schema:</w:t>
      </w:r>
    </w:p>
    <w:p w14:paraId="3B1C139E" w14:textId="77777777" w:rsidR="005B7866" w:rsidRPr="00B06F7A" w:rsidRDefault="005B7866" w:rsidP="005B7866">
      <w:pPr>
        <w:pStyle w:val="PL"/>
        <w:rPr>
          <w:lang w:val="en-US"/>
        </w:rPr>
      </w:pPr>
      <w:r w:rsidRPr="00B06F7A">
        <w:rPr>
          <w:lang w:val="en-US"/>
        </w:rPr>
        <w:t xml:space="preserve">            type: string</w:t>
      </w:r>
    </w:p>
    <w:p w14:paraId="3F297B20" w14:textId="77777777" w:rsidR="005B7866" w:rsidRPr="00B06F7A" w:rsidRDefault="005B7866" w:rsidP="005B7866">
      <w:pPr>
        <w:pStyle w:val="PL"/>
        <w:rPr>
          <w:lang w:val="en-US"/>
        </w:rPr>
      </w:pPr>
      <w:r w:rsidRPr="00B06F7A">
        <w:rPr>
          <w:lang w:val="en-US"/>
        </w:rPr>
        <w:t xml:space="preserve">        - name: If-Modified-Since</w:t>
      </w:r>
    </w:p>
    <w:p w14:paraId="35655597" w14:textId="77777777" w:rsidR="005B7866" w:rsidRPr="00B06F7A" w:rsidRDefault="005B7866" w:rsidP="005B7866">
      <w:pPr>
        <w:pStyle w:val="PL"/>
        <w:rPr>
          <w:lang w:val="en-US"/>
        </w:rPr>
      </w:pPr>
      <w:r w:rsidRPr="00B06F7A">
        <w:rPr>
          <w:lang w:val="en-US"/>
        </w:rPr>
        <w:t xml:space="preserve">          in: header</w:t>
      </w:r>
    </w:p>
    <w:p w14:paraId="0B9148F7" w14:textId="77777777" w:rsidR="005B7866" w:rsidRPr="00B06F7A" w:rsidRDefault="005B7866" w:rsidP="005B7866">
      <w:pPr>
        <w:pStyle w:val="PL"/>
        <w:rPr>
          <w:lang w:val="en-US"/>
        </w:rPr>
      </w:pPr>
      <w:r w:rsidRPr="00B06F7A">
        <w:rPr>
          <w:lang w:val="en-US"/>
        </w:rPr>
        <w:t xml:space="preserve">          description: Validator for conditional requests, as described in RFC 7232, 3.3</w:t>
      </w:r>
    </w:p>
    <w:p w14:paraId="5FA8EDAA" w14:textId="77777777" w:rsidR="005B7866" w:rsidRPr="00B06F7A" w:rsidRDefault="005B7866" w:rsidP="005B7866">
      <w:pPr>
        <w:pStyle w:val="PL"/>
        <w:rPr>
          <w:lang w:val="en-US"/>
        </w:rPr>
      </w:pPr>
      <w:r w:rsidRPr="00B06F7A">
        <w:rPr>
          <w:lang w:val="en-US"/>
        </w:rPr>
        <w:t xml:space="preserve">          schema:</w:t>
      </w:r>
    </w:p>
    <w:p w14:paraId="6EB28CF7" w14:textId="77777777" w:rsidR="005B7866" w:rsidRPr="00B06F7A" w:rsidRDefault="005B7866" w:rsidP="005B7866">
      <w:pPr>
        <w:pStyle w:val="PL"/>
        <w:rPr>
          <w:lang w:val="en-US"/>
        </w:rPr>
      </w:pPr>
      <w:r w:rsidRPr="00B06F7A">
        <w:rPr>
          <w:lang w:val="en-US"/>
        </w:rPr>
        <w:t xml:space="preserve">            type: string</w:t>
      </w:r>
    </w:p>
    <w:p w14:paraId="52D6C362" w14:textId="77777777" w:rsidR="005B7866" w:rsidRPr="00B06F7A" w:rsidRDefault="005B7866" w:rsidP="005B7866">
      <w:pPr>
        <w:pStyle w:val="PL"/>
      </w:pPr>
      <w:r w:rsidRPr="00B06F7A">
        <w:t xml:space="preserve">      responses:</w:t>
      </w:r>
    </w:p>
    <w:p w14:paraId="141276EC" w14:textId="77777777" w:rsidR="005B7866" w:rsidRPr="00B06F7A" w:rsidRDefault="005B7866" w:rsidP="005B7866">
      <w:pPr>
        <w:pStyle w:val="PL"/>
      </w:pPr>
      <w:r w:rsidRPr="00B06F7A">
        <w:t xml:space="preserve">        '200':</w:t>
      </w:r>
    </w:p>
    <w:p w14:paraId="2368F9ED" w14:textId="77777777" w:rsidR="005B7866" w:rsidRPr="00B06F7A" w:rsidRDefault="005B7866" w:rsidP="005B7866">
      <w:pPr>
        <w:pStyle w:val="PL"/>
      </w:pPr>
      <w:r w:rsidRPr="00B06F7A">
        <w:t xml:space="preserve">          description: Expected response to a valid request</w:t>
      </w:r>
    </w:p>
    <w:p w14:paraId="0D48C9CD" w14:textId="77777777" w:rsidR="005B7866" w:rsidRPr="00B06F7A" w:rsidRDefault="005B7866" w:rsidP="005B7866">
      <w:pPr>
        <w:pStyle w:val="PL"/>
      </w:pPr>
      <w:r w:rsidRPr="00B06F7A">
        <w:t xml:space="preserve">          content:</w:t>
      </w:r>
    </w:p>
    <w:p w14:paraId="3C7262A3" w14:textId="77777777" w:rsidR="005B7866" w:rsidRPr="00B06F7A" w:rsidRDefault="005B7866" w:rsidP="005B7866">
      <w:pPr>
        <w:pStyle w:val="PL"/>
      </w:pPr>
      <w:r w:rsidRPr="00B06F7A">
        <w:t xml:space="preserve">            application/json:</w:t>
      </w:r>
    </w:p>
    <w:p w14:paraId="0B3EE4A7" w14:textId="77777777" w:rsidR="005B7866" w:rsidRPr="00B06F7A" w:rsidRDefault="005B7866" w:rsidP="005B7866">
      <w:pPr>
        <w:pStyle w:val="PL"/>
      </w:pPr>
      <w:r w:rsidRPr="00B06F7A">
        <w:t xml:space="preserve">              schema:</w:t>
      </w:r>
    </w:p>
    <w:p w14:paraId="06D6A18E" w14:textId="77777777" w:rsidR="005B7866" w:rsidRPr="00B06F7A" w:rsidRDefault="005B7866" w:rsidP="005B7866">
      <w:pPr>
        <w:pStyle w:val="PL"/>
      </w:pPr>
      <w:r w:rsidRPr="00B06F7A">
        <w:t xml:space="preserve">                $ref: '#/components/schemas/</w:t>
      </w:r>
      <w:r w:rsidRPr="00B06F7A">
        <w:rPr>
          <w:rFonts w:hint="eastAsia"/>
          <w:lang w:eastAsia="zh-CN"/>
        </w:rPr>
        <w:t>E</w:t>
      </w:r>
      <w:r w:rsidRPr="00B06F7A">
        <w:rPr>
          <w:lang w:eastAsia="zh-CN"/>
        </w:rPr>
        <w:t>nhancedCoverage</w:t>
      </w:r>
      <w:r w:rsidRPr="00B06F7A">
        <w:t>Restriction</w:t>
      </w:r>
      <w:r w:rsidRPr="00B06F7A">
        <w:rPr>
          <w:lang w:eastAsia="zh-CN"/>
        </w:rPr>
        <w:t>Data</w:t>
      </w:r>
      <w:r w:rsidRPr="00B06F7A">
        <w:t>'</w:t>
      </w:r>
    </w:p>
    <w:p w14:paraId="7300719D" w14:textId="77777777" w:rsidR="005B7866" w:rsidRPr="00B06F7A" w:rsidRDefault="005B7866" w:rsidP="005B7866">
      <w:pPr>
        <w:pStyle w:val="PL"/>
        <w:rPr>
          <w:lang w:val="en-US"/>
        </w:rPr>
      </w:pPr>
      <w:r w:rsidRPr="00B06F7A">
        <w:rPr>
          <w:lang w:val="en-US"/>
        </w:rPr>
        <w:t xml:space="preserve">          headers:</w:t>
      </w:r>
    </w:p>
    <w:p w14:paraId="73139A9B" w14:textId="77777777" w:rsidR="005B7866" w:rsidRPr="00B06F7A" w:rsidRDefault="005B7866" w:rsidP="005B7866">
      <w:pPr>
        <w:pStyle w:val="PL"/>
        <w:rPr>
          <w:lang w:val="en-US"/>
        </w:rPr>
      </w:pPr>
      <w:r w:rsidRPr="00B06F7A">
        <w:rPr>
          <w:lang w:val="en-US"/>
        </w:rPr>
        <w:t xml:space="preserve">            Cache-Control:</w:t>
      </w:r>
    </w:p>
    <w:p w14:paraId="521F0ED7" w14:textId="77777777" w:rsidR="005B7866" w:rsidRPr="00B06F7A" w:rsidRDefault="005B7866" w:rsidP="005B7866">
      <w:pPr>
        <w:pStyle w:val="PL"/>
        <w:rPr>
          <w:lang w:val="en-US"/>
        </w:rPr>
      </w:pPr>
      <w:r w:rsidRPr="00B06F7A">
        <w:rPr>
          <w:lang w:val="en-US"/>
        </w:rPr>
        <w:t xml:space="preserve">              description: Cache-Control containing max-age, as described in RFC 7234, 5.2</w:t>
      </w:r>
    </w:p>
    <w:p w14:paraId="0C89228E" w14:textId="77777777" w:rsidR="005B7866" w:rsidRPr="00B06F7A" w:rsidRDefault="005B7866" w:rsidP="005B7866">
      <w:pPr>
        <w:pStyle w:val="PL"/>
        <w:rPr>
          <w:lang w:val="en-US"/>
        </w:rPr>
      </w:pPr>
      <w:r w:rsidRPr="00B06F7A">
        <w:rPr>
          <w:lang w:val="en-US"/>
        </w:rPr>
        <w:t xml:space="preserve">              schema:</w:t>
      </w:r>
    </w:p>
    <w:p w14:paraId="03FF49E7" w14:textId="77777777" w:rsidR="005B7866" w:rsidRPr="00B06F7A" w:rsidRDefault="005B7866" w:rsidP="005B7866">
      <w:pPr>
        <w:pStyle w:val="PL"/>
        <w:rPr>
          <w:lang w:val="en-US"/>
        </w:rPr>
      </w:pPr>
      <w:r w:rsidRPr="00B06F7A">
        <w:rPr>
          <w:lang w:val="en-US"/>
        </w:rPr>
        <w:t xml:space="preserve">                type: string</w:t>
      </w:r>
    </w:p>
    <w:p w14:paraId="73C2CBC0" w14:textId="77777777" w:rsidR="005B7866" w:rsidRPr="00B06F7A" w:rsidRDefault="005B7866" w:rsidP="005B7866">
      <w:pPr>
        <w:pStyle w:val="PL"/>
        <w:rPr>
          <w:lang w:val="en-US"/>
        </w:rPr>
      </w:pPr>
      <w:r w:rsidRPr="00B06F7A">
        <w:rPr>
          <w:lang w:val="en-US"/>
        </w:rPr>
        <w:t xml:space="preserve">            ETag:</w:t>
      </w:r>
    </w:p>
    <w:p w14:paraId="130F84BB" w14:textId="77777777" w:rsidR="005B7866" w:rsidRPr="00B06F7A" w:rsidRDefault="005B7866" w:rsidP="005B7866">
      <w:pPr>
        <w:pStyle w:val="PL"/>
        <w:rPr>
          <w:lang w:val="en-US"/>
        </w:rPr>
      </w:pPr>
      <w:r w:rsidRPr="00B06F7A">
        <w:rPr>
          <w:lang w:val="en-US"/>
        </w:rPr>
        <w:t xml:space="preserve">              description: Entity Tag, containing a strong validator, as described in RFC 7232, 2.3</w:t>
      </w:r>
    </w:p>
    <w:p w14:paraId="5563B6B3" w14:textId="77777777" w:rsidR="005B7866" w:rsidRPr="00B06F7A" w:rsidRDefault="005B7866" w:rsidP="005B7866">
      <w:pPr>
        <w:pStyle w:val="PL"/>
        <w:rPr>
          <w:lang w:val="en-US"/>
        </w:rPr>
      </w:pPr>
      <w:r w:rsidRPr="00B06F7A">
        <w:rPr>
          <w:lang w:val="en-US"/>
        </w:rPr>
        <w:t xml:space="preserve">              schema:</w:t>
      </w:r>
    </w:p>
    <w:p w14:paraId="6D64D6C7" w14:textId="77777777" w:rsidR="005B7866" w:rsidRPr="00B06F7A" w:rsidRDefault="005B7866" w:rsidP="005B7866">
      <w:pPr>
        <w:pStyle w:val="PL"/>
        <w:rPr>
          <w:lang w:val="en-US"/>
        </w:rPr>
      </w:pPr>
      <w:r w:rsidRPr="00B06F7A">
        <w:rPr>
          <w:lang w:val="en-US"/>
        </w:rPr>
        <w:t xml:space="preserve">                type: string</w:t>
      </w:r>
    </w:p>
    <w:p w14:paraId="509083C2" w14:textId="77777777" w:rsidR="005B7866" w:rsidRPr="00B06F7A" w:rsidRDefault="005B7866" w:rsidP="005B7866">
      <w:pPr>
        <w:pStyle w:val="PL"/>
        <w:rPr>
          <w:lang w:val="en-US"/>
        </w:rPr>
      </w:pPr>
      <w:r w:rsidRPr="00B06F7A">
        <w:rPr>
          <w:lang w:val="en-US"/>
        </w:rPr>
        <w:t xml:space="preserve">            Last-Modified:</w:t>
      </w:r>
    </w:p>
    <w:p w14:paraId="531B7FDE" w14:textId="77777777" w:rsidR="005B7866" w:rsidRPr="00B06F7A" w:rsidRDefault="005B7866" w:rsidP="005B7866">
      <w:pPr>
        <w:pStyle w:val="PL"/>
        <w:rPr>
          <w:lang w:val="en-US"/>
        </w:rPr>
      </w:pPr>
      <w:r w:rsidRPr="00B06F7A">
        <w:rPr>
          <w:lang w:val="en-US"/>
        </w:rPr>
        <w:t xml:space="preserve">              description: Timestamp for last modification of the resource, as described in RFC 7232, 2.2</w:t>
      </w:r>
    </w:p>
    <w:p w14:paraId="6105520B" w14:textId="77777777" w:rsidR="005B7866" w:rsidRPr="00B06F7A" w:rsidRDefault="005B7866" w:rsidP="005B7866">
      <w:pPr>
        <w:pStyle w:val="PL"/>
        <w:rPr>
          <w:lang w:val="en-US"/>
        </w:rPr>
      </w:pPr>
      <w:r w:rsidRPr="00B06F7A">
        <w:rPr>
          <w:lang w:val="en-US"/>
        </w:rPr>
        <w:t xml:space="preserve">              schema:</w:t>
      </w:r>
    </w:p>
    <w:p w14:paraId="24296D81" w14:textId="77777777" w:rsidR="005B7866" w:rsidRPr="00B06F7A" w:rsidRDefault="005B7866" w:rsidP="005B7866">
      <w:pPr>
        <w:pStyle w:val="PL"/>
        <w:rPr>
          <w:lang w:val="en-US"/>
        </w:rPr>
      </w:pPr>
      <w:r w:rsidRPr="00B06F7A">
        <w:rPr>
          <w:lang w:val="en-US"/>
        </w:rPr>
        <w:t xml:space="preserve">                type: string</w:t>
      </w:r>
    </w:p>
    <w:p w14:paraId="645AAADA" w14:textId="77777777" w:rsidR="005B7866" w:rsidRPr="00B06F7A" w:rsidRDefault="005B7866" w:rsidP="005B7866">
      <w:pPr>
        <w:pStyle w:val="PL"/>
        <w:rPr>
          <w:lang w:val="en-US"/>
        </w:rPr>
      </w:pPr>
      <w:r w:rsidRPr="00B06F7A">
        <w:rPr>
          <w:lang w:val="en-US"/>
        </w:rPr>
        <w:t xml:space="preserve">        '400':</w:t>
      </w:r>
    </w:p>
    <w:p w14:paraId="055967DB" w14:textId="77777777" w:rsidR="005B7866" w:rsidRPr="00B06F7A" w:rsidRDefault="005B7866" w:rsidP="005B7866">
      <w:pPr>
        <w:pStyle w:val="PL"/>
      </w:pPr>
      <w:r w:rsidRPr="00B06F7A">
        <w:rPr>
          <w:lang w:val="en-US"/>
        </w:rPr>
        <w:t xml:space="preserve">          </w:t>
      </w:r>
      <w:r w:rsidRPr="00B06F7A">
        <w:t>$ref: 'TS29571_CommonData.yaml#/components/responses/400'</w:t>
      </w:r>
    </w:p>
    <w:p w14:paraId="51F1FD4C" w14:textId="77777777" w:rsidR="005B7866" w:rsidRPr="00B06F7A" w:rsidRDefault="005B7866" w:rsidP="005B7866">
      <w:pPr>
        <w:pStyle w:val="PL"/>
      </w:pPr>
      <w:r w:rsidRPr="00B06F7A">
        <w:t xml:space="preserve">        '404':</w:t>
      </w:r>
    </w:p>
    <w:p w14:paraId="4B8F240D" w14:textId="77777777" w:rsidR="005B7866" w:rsidRPr="00B06F7A" w:rsidRDefault="005B7866" w:rsidP="005B7866">
      <w:pPr>
        <w:pStyle w:val="PL"/>
        <w:rPr>
          <w:lang w:val="en-US"/>
        </w:rPr>
      </w:pPr>
      <w:r w:rsidRPr="00B06F7A">
        <w:rPr>
          <w:lang w:val="en-US"/>
        </w:rPr>
        <w:t xml:space="preserve">          $ref: 'TS29571_CommonData.yaml#/components/responses/404'</w:t>
      </w:r>
    </w:p>
    <w:p w14:paraId="4D66DF96" w14:textId="77777777" w:rsidR="005B7866" w:rsidRPr="00B06F7A" w:rsidRDefault="005B7866" w:rsidP="005B7866">
      <w:pPr>
        <w:pStyle w:val="PL"/>
        <w:rPr>
          <w:lang w:val="en-US"/>
        </w:rPr>
      </w:pPr>
      <w:r w:rsidRPr="00B06F7A">
        <w:rPr>
          <w:lang w:val="en-US"/>
        </w:rPr>
        <w:t xml:space="preserve">        '500':</w:t>
      </w:r>
    </w:p>
    <w:p w14:paraId="7E9C67A9" w14:textId="77777777" w:rsidR="005B7866" w:rsidRPr="00B06F7A" w:rsidRDefault="005B7866" w:rsidP="005B7866">
      <w:pPr>
        <w:pStyle w:val="PL"/>
      </w:pPr>
      <w:r w:rsidRPr="00B06F7A">
        <w:rPr>
          <w:lang w:val="en-US"/>
        </w:rPr>
        <w:t xml:space="preserve">          </w:t>
      </w:r>
      <w:r w:rsidRPr="00B06F7A">
        <w:t>$ref: 'TS29571_CommonData.yaml#/components/responses/500'</w:t>
      </w:r>
    </w:p>
    <w:p w14:paraId="5141CD5B" w14:textId="77777777" w:rsidR="005B7866" w:rsidRPr="00B06F7A" w:rsidRDefault="005B7866" w:rsidP="005B7866">
      <w:pPr>
        <w:pStyle w:val="PL"/>
        <w:rPr>
          <w:lang w:val="en-US"/>
        </w:rPr>
      </w:pPr>
      <w:r w:rsidRPr="00B06F7A">
        <w:rPr>
          <w:lang w:val="en-US"/>
        </w:rPr>
        <w:t xml:space="preserve">        '503':</w:t>
      </w:r>
    </w:p>
    <w:p w14:paraId="64700BC6" w14:textId="77777777" w:rsidR="005B7866" w:rsidRPr="00B06F7A" w:rsidRDefault="005B7866" w:rsidP="005B7866">
      <w:pPr>
        <w:pStyle w:val="PL"/>
        <w:rPr>
          <w:lang w:val="en-US"/>
        </w:rPr>
      </w:pPr>
      <w:r w:rsidRPr="00B06F7A">
        <w:t xml:space="preserve">          $ref: 'TS29571_CommonData.yaml#/components/responses/503'</w:t>
      </w:r>
    </w:p>
    <w:p w14:paraId="3980A477" w14:textId="77777777" w:rsidR="005B7866" w:rsidRPr="00B06F7A" w:rsidRDefault="005B7866" w:rsidP="005B7866">
      <w:pPr>
        <w:pStyle w:val="PL"/>
      </w:pPr>
      <w:r w:rsidRPr="00B06F7A">
        <w:t xml:space="preserve">        default:</w:t>
      </w:r>
    </w:p>
    <w:p w14:paraId="17323489" w14:textId="77777777" w:rsidR="005B7866" w:rsidRPr="00B06F7A" w:rsidRDefault="005B7866" w:rsidP="005B7866">
      <w:pPr>
        <w:pStyle w:val="PL"/>
      </w:pPr>
      <w:r w:rsidRPr="00B06F7A">
        <w:t xml:space="preserve">          description: Unexpected error</w:t>
      </w:r>
    </w:p>
    <w:p w14:paraId="7C16344C" w14:textId="77777777" w:rsidR="005B7866" w:rsidRPr="00B06F7A" w:rsidRDefault="005B7866" w:rsidP="005B7866">
      <w:pPr>
        <w:pStyle w:val="PL"/>
      </w:pPr>
      <w:r w:rsidRPr="00B06F7A">
        <w:t xml:space="preserve">  /{supi}/smf-select-data:</w:t>
      </w:r>
    </w:p>
    <w:p w14:paraId="7AE14137" w14:textId="77777777" w:rsidR="005B7866" w:rsidRPr="00B06F7A" w:rsidRDefault="005B7866" w:rsidP="005B7866">
      <w:pPr>
        <w:pStyle w:val="PL"/>
      </w:pPr>
      <w:r w:rsidRPr="00B06F7A">
        <w:t xml:space="preserve">    get:</w:t>
      </w:r>
    </w:p>
    <w:p w14:paraId="2E8FD3B1" w14:textId="77777777" w:rsidR="005B7866" w:rsidRPr="00B06F7A" w:rsidRDefault="005B7866" w:rsidP="005B7866">
      <w:pPr>
        <w:pStyle w:val="PL"/>
      </w:pPr>
      <w:r w:rsidRPr="00B06F7A">
        <w:t xml:space="preserve">      summary: retrieve a UE's SMF Selection Subscription Data</w:t>
      </w:r>
    </w:p>
    <w:p w14:paraId="5EB8F8C1" w14:textId="77777777" w:rsidR="005B7866" w:rsidRPr="00B06F7A" w:rsidRDefault="005B7866" w:rsidP="005B7866">
      <w:pPr>
        <w:pStyle w:val="PL"/>
      </w:pPr>
      <w:r w:rsidRPr="00B06F7A">
        <w:t xml:space="preserve">      operationId: GetSmfSelData</w:t>
      </w:r>
    </w:p>
    <w:p w14:paraId="792BDA94" w14:textId="77777777" w:rsidR="005B7866" w:rsidRPr="00B06F7A" w:rsidRDefault="005B7866" w:rsidP="005B7866">
      <w:pPr>
        <w:pStyle w:val="PL"/>
      </w:pPr>
      <w:r w:rsidRPr="00B06F7A">
        <w:t xml:space="preserve">      tags:</w:t>
      </w:r>
    </w:p>
    <w:p w14:paraId="226D5122" w14:textId="77777777" w:rsidR="005B7866" w:rsidRPr="00B06F7A" w:rsidRDefault="005B7866" w:rsidP="005B7866">
      <w:pPr>
        <w:pStyle w:val="PL"/>
      </w:pPr>
      <w:r w:rsidRPr="00B06F7A">
        <w:t xml:space="preserve">        - SMF Selection Subscription Data Retrieval</w:t>
      </w:r>
    </w:p>
    <w:p w14:paraId="56CE5872" w14:textId="77777777" w:rsidR="005B7866" w:rsidRPr="00B06F7A" w:rsidRDefault="005B7866" w:rsidP="005B7866">
      <w:pPr>
        <w:pStyle w:val="PL"/>
      </w:pPr>
      <w:r w:rsidRPr="00B06F7A">
        <w:t xml:space="preserve">      parameters:</w:t>
      </w:r>
    </w:p>
    <w:p w14:paraId="4523F81D" w14:textId="77777777" w:rsidR="005B7866" w:rsidRPr="00B06F7A" w:rsidRDefault="005B7866" w:rsidP="005B7866">
      <w:pPr>
        <w:pStyle w:val="PL"/>
      </w:pPr>
      <w:r w:rsidRPr="00B06F7A">
        <w:t xml:space="preserve">        - name: supi</w:t>
      </w:r>
    </w:p>
    <w:p w14:paraId="0FF23D31" w14:textId="77777777" w:rsidR="005B7866" w:rsidRPr="00B06F7A" w:rsidRDefault="005B7866" w:rsidP="005B7866">
      <w:pPr>
        <w:pStyle w:val="PL"/>
      </w:pPr>
      <w:r w:rsidRPr="00B06F7A">
        <w:t xml:space="preserve">          in: path</w:t>
      </w:r>
    </w:p>
    <w:p w14:paraId="5B222D4F" w14:textId="77777777" w:rsidR="005B7866" w:rsidRPr="00B06F7A" w:rsidRDefault="005B7866" w:rsidP="005B7866">
      <w:pPr>
        <w:pStyle w:val="PL"/>
      </w:pPr>
      <w:r w:rsidRPr="00B06F7A">
        <w:t xml:space="preserve">          description: Identifier of the UE</w:t>
      </w:r>
    </w:p>
    <w:p w14:paraId="4931057E" w14:textId="77777777" w:rsidR="005B7866" w:rsidRPr="00B06F7A" w:rsidRDefault="005B7866" w:rsidP="005B7866">
      <w:pPr>
        <w:pStyle w:val="PL"/>
      </w:pPr>
      <w:r w:rsidRPr="00B06F7A">
        <w:t xml:space="preserve">          required: true</w:t>
      </w:r>
    </w:p>
    <w:p w14:paraId="78AC8BC9" w14:textId="77777777" w:rsidR="005B7866" w:rsidRPr="00B06F7A" w:rsidRDefault="005B7866" w:rsidP="005B7866">
      <w:pPr>
        <w:pStyle w:val="PL"/>
      </w:pPr>
      <w:r w:rsidRPr="00B06F7A">
        <w:t xml:space="preserve">          schema:</w:t>
      </w:r>
    </w:p>
    <w:p w14:paraId="0E7B9622" w14:textId="77777777" w:rsidR="005B7866" w:rsidRPr="00B06F7A" w:rsidRDefault="005B7866" w:rsidP="005B7866">
      <w:pPr>
        <w:pStyle w:val="PL"/>
      </w:pPr>
      <w:r w:rsidRPr="00B06F7A">
        <w:t xml:space="preserve">            $ref: 'TS29571_CommonData.yaml#/components/schemas/Supi'</w:t>
      </w:r>
    </w:p>
    <w:p w14:paraId="363B506C" w14:textId="77777777" w:rsidR="005B7866" w:rsidRPr="00B06F7A" w:rsidRDefault="005B7866" w:rsidP="005B7866">
      <w:pPr>
        <w:pStyle w:val="PL"/>
      </w:pPr>
      <w:r w:rsidRPr="00B06F7A">
        <w:t xml:space="preserve">        - name: supported-features</w:t>
      </w:r>
    </w:p>
    <w:p w14:paraId="1C89104F" w14:textId="77777777" w:rsidR="005B7866" w:rsidRPr="00B06F7A" w:rsidRDefault="005B7866" w:rsidP="005B7866">
      <w:pPr>
        <w:pStyle w:val="PL"/>
      </w:pPr>
      <w:r w:rsidRPr="00B06F7A">
        <w:t xml:space="preserve">          in: query</w:t>
      </w:r>
    </w:p>
    <w:p w14:paraId="51436EB4" w14:textId="77777777" w:rsidR="005B7866" w:rsidRPr="00B06F7A" w:rsidRDefault="005B7866" w:rsidP="005B7866">
      <w:pPr>
        <w:pStyle w:val="PL"/>
      </w:pPr>
      <w:r w:rsidRPr="00B06F7A">
        <w:t xml:space="preserve">          description: Supported Features</w:t>
      </w:r>
    </w:p>
    <w:p w14:paraId="22FADE96" w14:textId="77777777" w:rsidR="005B7866" w:rsidRPr="00B06F7A" w:rsidRDefault="005B7866" w:rsidP="005B7866">
      <w:pPr>
        <w:pStyle w:val="PL"/>
      </w:pPr>
      <w:r w:rsidRPr="00B06F7A">
        <w:t xml:space="preserve">          schema:</w:t>
      </w:r>
    </w:p>
    <w:p w14:paraId="0D39E940" w14:textId="77777777" w:rsidR="005B7866" w:rsidRPr="00B06F7A" w:rsidRDefault="005B7866" w:rsidP="005B7866">
      <w:pPr>
        <w:pStyle w:val="PL"/>
      </w:pPr>
      <w:r w:rsidRPr="00B06F7A">
        <w:t xml:space="preserve">             $ref: 'TS29571_CommonData.yaml#/components/schemas/SupportedFeatures'</w:t>
      </w:r>
    </w:p>
    <w:p w14:paraId="01B5FE0B" w14:textId="77777777" w:rsidR="005B7866" w:rsidRPr="00B06F7A" w:rsidRDefault="005B7866" w:rsidP="005B7866">
      <w:pPr>
        <w:pStyle w:val="PL"/>
      </w:pPr>
      <w:r w:rsidRPr="00B06F7A">
        <w:t xml:space="preserve">        - name: plmn-id</w:t>
      </w:r>
    </w:p>
    <w:p w14:paraId="3DDF8B8B" w14:textId="77777777" w:rsidR="005B7866" w:rsidRPr="00B06F7A" w:rsidRDefault="005B7866" w:rsidP="005B7866">
      <w:pPr>
        <w:pStyle w:val="PL"/>
      </w:pPr>
      <w:r w:rsidRPr="00B06F7A">
        <w:t xml:space="preserve">          in: query</w:t>
      </w:r>
    </w:p>
    <w:p w14:paraId="43F91908" w14:textId="77777777" w:rsidR="005B7866" w:rsidRPr="00B06F7A" w:rsidRDefault="005B7866" w:rsidP="005B7866">
      <w:pPr>
        <w:pStyle w:val="PL"/>
      </w:pPr>
      <w:r w:rsidRPr="00B06F7A">
        <w:t xml:space="preserve">          description: serving PLMN ID</w:t>
      </w:r>
    </w:p>
    <w:p w14:paraId="464227F7" w14:textId="77777777" w:rsidR="005B7866" w:rsidRPr="00B06F7A" w:rsidRDefault="005B7866" w:rsidP="005B7866">
      <w:pPr>
        <w:pStyle w:val="PL"/>
      </w:pPr>
      <w:r w:rsidRPr="00B06F7A">
        <w:t xml:space="preserve">          content:</w:t>
      </w:r>
    </w:p>
    <w:p w14:paraId="73040352" w14:textId="77777777" w:rsidR="005B7866" w:rsidRPr="00B06F7A" w:rsidRDefault="005B7866" w:rsidP="005B7866">
      <w:pPr>
        <w:pStyle w:val="PL"/>
      </w:pPr>
      <w:r w:rsidRPr="00B06F7A">
        <w:t xml:space="preserve">            application/json:</w:t>
      </w:r>
    </w:p>
    <w:p w14:paraId="7C0063C3" w14:textId="77777777" w:rsidR="005B7866" w:rsidRPr="00B06F7A" w:rsidRDefault="005B7866" w:rsidP="005B7866">
      <w:pPr>
        <w:pStyle w:val="PL"/>
      </w:pPr>
      <w:r w:rsidRPr="00B06F7A">
        <w:t xml:space="preserve">              schema:</w:t>
      </w:r>
    </w:p>
    <w:p w14:paraId="6A250188" w14:textId="77777777" w:rsidR="00FE53E1" w:rsidRDefault="005B7866" w:rsidP="00FE53E1">
      <w:pPr>
        <w:pStyle w:val="PL"/>
      </w:pPr>
      <w:r w:rsidRPr="00B06F7A">
        <w:t xml:space="preserve">                $ref: 'TS29571_CommonData.yaml#/components/schemas/PlmnId'</w:t>
      </w:r>
    </w:p>
    <w:p w14:paraId="28B8B279" w14:textId="77777777" w:rsidR="00FE53E1" w:rsidRDefault="00FE53E1" w:rsidP="00FE53E1">
      <w:pPr>
        <w:pStyle w:val="PL"/>
        <w:rPr>
          <w:lang w:eastAsia="zh-CN"/>
        </w:rPr>
      </w:pPr>
      <w:r w:rsidRPr="00B06F7A">
        <w:t xml:space="preserve">        - name: </w:t>
      </w:r>
      <w:r>
        <w:rPr>
          <w:lang w:eastAsia="zh-CN"/>
        </w:rPr>
        <w:t>disaster-roaming-ind</w:t>
      </w:r>
    </w:p>
    <w:p w14:paraId="50A38D4B" w14:textId="77777777" w:rsidR="00FE53E1" w:rsidRPr="00B06F7A" w:rsidRDefault="00FE53E1" w:rsidP="00FE53E1">
      <w:pPr>
        <w:pStyle w:val="PL"/>
      </w:pPr>
      <w:r w:rsidRPr="00B06F7A">
        <w:t xml:space="preserve">          in: query</w:t>
      </w:r>
    </w:p>
    <w:p w14:paraId="2D705F12" w14:textId="77777777" w:rsidR="00FE53E1" w:rsidRPr="00B06F7A" w:rsidRDefault="00FE53E1" w:rsidP="00FE53E1">
      <w:pPr>
        <w:pStyle w:val="PL"/>
      </w:pPr>
      <w:r w:rsidRPr="00B06F7A">
        <w:t xml:space="preserve">          description: Indication whether </w:t>
      </w:r>
      <w:r>
        <w:t>Disaster Roaming service is applied</w:t>
      </w:r>
      <w:r w:rsidRPr="00B06F7A">
        <w:rPr>
          <w:rFonts w:cs="Arial"/>
          <w:szCs w:val="18"/>
          <w:lang w:eastAsia="zh-CN"/>
        </w:rPr>
        <w:t xml:space="preserve"> or not</w:t>
      </w:r>
    </w:p>
    <w:p w14:paraId="4AFC13CC" w14:textId="77777777" w:rsidR="00FE53E1" w:rsidRPr="00B06F7A" w:rsidRDefault="00FE53E1" w:rsidP="00FE53E1">
      <w:pPr>
        <w:pStyle w:val="PL"/>
      </w:pPr>
      <w:r w:rsidRPr="00B06F7A">
        <w:t xml:space="preserve">          required: false</w:t>
      </w:r>
    </w:p>
    <w:p w14:paraId="43906648" w14:textId="77777777" w:rsidR="00FE53E1" w:rsidRPr="00B06F7A" w:rsidRDefault="00FE53E1" w:rsidP="00FE53E1">
      <w:pPr>
        <w:pStyle w:val="PL"/>
      </w:pPr>
      <w:r w:rsidRPr="00B06F7A">
        <w:t xml:space="preserve">          schema:</w:t>
      </w:r>
    </w:p>
    <w:p w14:paraId="15B0A496" w14:textId="77777777" w:rsidR="00FE53E1" w:rsidRPr="00B06F7A" w:rsidRDefault="00FE53E1" w:rsidP="00FE53E1">
      <w:pPr>
        <w:pStyle w:val="PL"/>
      </w:pPr>
      <w:r w:rsidRPr="00B06F7A">
        <w:t xml:space="preserve">            type: boolean</w:t>
      </w:r>
    </w:p>
    <w:p w14:paraId="36001D29" w14:textId="2C68532B" w:rsidR="005B7866" w:rsidRPr="00B06F7A" w:rsidRDefault="00FE53E1" w:rsidP="0098617F">
      <w:pPr>
        <w:pStyle w:val="PL"/>
      </w:pPr>
      <w:r w:rsidRPr="00B06F7A">
        <w:rPr>
          <w:rFonts w:hint="eastAsia"/>
          <w:lang w:eastAsia="zh-CN"/>
        </w:rPr>
        <w:t xml:space="preserve"> </w:t>
      </w:r>
      <w:r w:rsidRPr="00B06F7A">
        <w:rPr>
          <w:lang w:eastAsia="zh-CN"/>
        </w:rPr>
        <w:t xml:space="preserve">           </w:t>
      </w:r>
      <w:r w:rsidRPr="00B06F7A">
        <w:t>default: false</w:t>
      </w:r>
    </w:p>
    <w:p w14:paraId="3D6B8855" w14:textId="77777777" w:rsidR="005B7866" w:rsidRPr="00B06F7A" w:rsidRDefault="005B7866" w:rsidP="005B7866">
      <w:pPr>
        <w:pStyle w:val="PL"/>
        <w:rPr>
          <w:lang w:val="en-US"/>
        </w:rPr>
      </w:pPr>
      <w:r w:rsidRPr="00B06F7A">
        <w:rPr>
          <w:lang w:val="en-US"/>
        </w:rPr>
        <w:t xml:space="preserve">        - name: If-None-Match</w:t>
      </w:r>
    </w:p>
    <w:p w14:paraId="615A07EF" w14:textId="77777777" w:rsidR="005B7866" w:rsidRPr="00B06F7A" w:rsidRDefault="005B7866" w:rsidP="005B7866">
      <w:pPr>
        <w:pStyle w:val="PL"/>
        <w:rPr>
          <w:lang w:val="en-US"/>
        </w:rPr>
      </w:pPr>
      <w:r w:rsidRPr="00B06F7A">
        <w:rPr>
          <w:lang w:val="en-US"/>
        </w:rPr>
        <w:t xml:space="preserve">          in: header</w:t>
      </w:r>
    </w:p>
    <w:p w14:paraId="55EF3A9C" w14:textId="77777777" w:rsidR="005B7866" w:rsidRPr="00B06F7A" w:rsidRDefault="005B7866" w:rsidP="005B7866">
      <w:pPr>
        <w:pStyle w:val="PL"/>
        <w:rPr>
          <w:lang w:val="en-US"/>
        </w:rPr>
      </w:pPr>
      <w:r w:rsidRPr="00B06F7A">
        <w:rPr>
          <w:lang w:val="en-US"/>
        </w:rPr>
        <w:lastRenderedPageBreak/>
        <w:t xml:space="preserve">          description: Validator for conditional requests, as described in RFC 7232, 3.2</w:t>
      </w:r>
    </w:p>
    <w:p w14:paraId="55A843E5" w14:textId="77777777" w:rsidR="005B7866" w:rsidRPr="00B06F7A" w:rsidRDefault="005B7866" w:rsidP="005B7866">
      <w:pPr>
        <w:pStyle w:val="PL"/>
        <w:rPr>
          <w:lang w:val="en-US"/>
        </w:rPr>
      </w:pPr>
      <w:r w:rsidRPr="00B06F7A">
        <w:rPr>
          <w:lang w:val="en-US"/>
        </w:rPr>
        <w:t xml:space="preserve">          schema:</w:t>
      </w:r>
    </w:p>
    <w:p w14:paraId="33417E23" w14:textId="77777777" w:rsidR="005B7866" w:rsidRPr="00B06F7A" w:rsidRDefault="005B7866" w:rsidP="005B7866">
      <w:pPr>
        <w:pStyle w:val="PL"/>
        <w:rPr>
          <w:lang w:val="en-US"/>
        </w:rPr>
      </w:pPr>
      <w:r w:rsidRPr="00B06F7A">
        <w:rPr>
          <w:lang w:val="en-US"/>
        </w:rPr>
        <w:t xml:space="preserve">            type: string</w:t>
      </w:r>
    </w:p>
    <w:p w14:paraId="7290C54D" w14:textId="77777777" w:rsidR="005B7866" w:rsidRPr="00B06F7A" w:rsidRDefault="005B7866" w:rsidP="005B7866">
      <w:pPr>
        <w:pStyle w:val="PL"/>
        <w:rPr>
          <w:lang w:val="en-US"/>
        </w:rPr>
      </w:pPr>
      <w:r w:rsidRPr="00B06F7A">
        <w:rPr>
          <w:lang w:val="en-US"/>
        </w:rPr>
        <w:t xml:space="preserve">        - name: If-Modified-Since</w:t>
      </w:r>
    </w:p>
    <w:p w14:paraId="36EE0AD7" w14:textId="77777777" w:rsidR="005B7866" w:rsidRPr="00B06F7A" w:rsidRDefault="005B7866" w:rsidP="005B7866">
      <w:pPr>
        <w:pStyle w:val="PL"/>
        <w:rPr>
          <w:lang w:val="en-US"/>
        </w:rPr>
      </w:pPr>
      <w:r w:rsidRPr="00B06F7A">
        <w:rPr>
          <w:lang w:val="en-US"/>
        </w:rPr>
        <w:t xml:space="preserve">          in: header</w:t>
      </w:r>
    </w:p>
    <w:p w14:paraId="6522BB49" w14:textId="77777777" w:rsidR="005B7866" w:rsidRPr="00B06F7A" w:rsidRDefault="005B7866" w:rsidP="005B7866">
      <w:pPr>
        <w:pStyle w:val="PL"/>
        <w:rPr>
          <w:lang w:val="en-US"/>
        </w:rPr>
      </w:pPr>
      <w:r w:rsidRPr="00B06F7A">
        <w:rPr>
          <w:lang w:val="en-US"/>
        </w:rPr>
        <w:t xml:space="preserve">          description: Validator for conditional requests, as described in RFC 7232, 3.3</w:t>
      </w:r>
    </w:p>
    <w:p w14:paraId="0077CFEB" w14:textId="77777777" w:rsidR="005B7866" w:rsidRPr="00B06F7A" w:rsidRDefault="005B7866" w:rsidP="005B7866">
      <w:pPr>
        <w:pStyle w:val="PL"/>
        <w:rPr>
          <w:lang w:val="en-US"/>
        </w:rPr>
      </w:pPr>
      <w:r w:rsidRPr="00B06F7A">
        <w:rPr>
          <w:lang w:val="en-US"/>
        </w:rPr>
        <w:t xml:space="preserve">          schema:</w:t>
      </w:r>
    </w:p>
    <w:p w14:paraId="0F70092B" w14:textId="77777777" w:rsidR="005B7866" w:rsidRPr="00B06F7A" w:rsidRDefault="005B7866" w:rsidP="005B7866">
      <w:pPr>
        <w:pStyle w:val="PL"/>
        <w:rPr>
          <w:lang w:val="en-US"/>
        </w:rPr>
      </w:pPr>
      <w:r w:rsidRPr="00B06F7A">
        <w:rPr>
          <w:lang w:val="en-US"/>
        </w:rPr>
        <w:t xml:space="preserve">            type: string</w:t>
      </w:r>
    </w:p>
    <w:p w14:paraId="581C8333" w14:textId="77777777" w:rsidR="005B7866" w:rsidRPr="00B06F7A" w:rsidRDefault="005B7866" w:rsidP="005B7866">
      <w:pPr>
        <w:pStyle w:val="PL"/>
      </w:pPr>
      <w:r w:rsidRPr="00B06F7A">
        <w:t xml:space="preserve">      responses:</w:t>
      </w:r>
    </w:p>
    <w:p w14:paraId="58E212EE" w14:textId="77777777" w:rsidR="005B7866" w:rsidRPr="00B06F7A" w:rsidRDefault="005B7866" w:rsidP="005B7866">
      <w:pPr>
        <w:pStyle w:val="PL"/>
      </w:pPr>
      <w:r w:rsidRPr="00B06F7A">
        <w:t xml:space="preserve">        '200':</w:t>
      </w:r>
    </w:p>
    <w:p w14:paraId="73FD1D0F" w14:textId="77777777" w:rsidR="005B7866" w:rsidRPr="00B06F7A" w:rsidRDefault="005B7866" w:rsidP="005B7866">
      <w:pPr>
        <w:pStyle w:val="PL"/>
      </w:pPr>
      <w:r w:rsidRPr="00B06F7A">
        <w:t xml:space="preserve">          description: Expected response to a valid request</w:t>
      </w:r>
    </w:p>
    <w:p w14:paraId="5050B82B" w14:textId="77777777" w:rsidR="005B7866" w:rsidRPr="00B06F7A" w:rsidRDefault="005B7866" w:rsidP="005B7866">
      <w:pPr>
        <w:pStyle w:val="PL"/>
      </w:pPr>
      <w:r w:rsidRPr="00B06F7A">
        <w:t xml:space="preserve">          content:</w:t>
      </w:r>
    </w:p>
    <w:p w14:paraId="43B61CDE" w14:textId="77777777" w:rsidR="005B7866" w:rsidRPr="00B06F7A" w:rsidRDefault="005B7866" w:rsidP="005B7866">
      <w:pPr>
        <w:pStyle w:val="PL"/>
      </w:pPr>
      <w:r w:rsidRPr="00B06F7A">
        <w:t xml:space="preserve">            application/json:</w:t>
      </w:r>
    </w:p>
    <w:p w14:paraId="3C7E42EC" w14:textId="77777777" w:rsidR="005B7866" w:rsidRPr="00B06F7A" w:rsidRDefault="005B7866" w:rsidP="005B7866">
      <w:pPr>
        <w:pStyle w:val="PL"/>
      </w:pPr>
      <w:r w:rsidRPr="00B06F7A">
        <w:t xml:space="preserve">              schema:</w:t>
      </w:r>
    </w:p>
    <w:p w14:paraId="52DA1C25" w14:textId="77777777" w:rsidR="005B7866" w:rsidRPr="00B06F7A" w:rsidRDefault="005B7866" w:rsidP="005B7866">
      <w:pPr>
        <w:pStyle w:val="PL"/>
      </w:pPr>
      <w:r w:rsidRPr="00B06F7A">
        <w:t xml:space="preserve">                $ref: '#/components/schemas/SmfSelectionSubscriptionData'</w:t>
      </w:r>
    </w:p>
    <w:p w14:paraId="14768B10" w14:textId="77777777" w:rsidR="005B7866" w:rsidRPr="00B06F7A" w:rsidRDefault="005B7866" w:rsidP="005B7866">
      <w:pPr>
        <w:pStyle w:val="PL"/>
        <w:rPr>
          <w:lang w:val="en-US"/>
        </w:rPr>
      </w:pPr>
      <w:r w:rsidRPr="00B06F7A">
        <w:rPr>
          <w:lang w:val="en-US"/>
        </w:rPr>
        <w:t xml:space="preserve">          headers:</w:t>
      </w:r>
    </w:p>
    <w:p w14:paraId="22C1B390" w14:textId="77777777" w:rsidR="005B7866" w:rsidRPr="00B06F7A" w:rsidRDefault="005B7866" w:rsidP="005B7866">
      <w:pPr>
        <w:pStyle w:val="PL"/>
        <w:rPr>
          <w:lang w:val="en-US"/>
        </w:rPr>
      </w:pPr>
      <w:r w:rsidRPr="00B06F7A">
        <w:rPr>
          <w:lang w:val="en-US"/>
        </w:rPr>
        <w:t xml:space="preserve">            Cache-Control:</w:t>
      </w:r>
    </w:p>
    <w:p w14:paraId="7C12717A" w14:textId="77777777" w:rsidR="005B7866" w:rsidRPr="00B06F7A" w:rsidRDefault="005B7866" w:rsidP="005B7866">
      <w:pPr>
        <w:pStyle w:val="PL"/>
        <w:rPr>
          <w:lang w:val="en-US"/>
        </w:rPr>
      </w:pPr>
      <w:r w:rsidRPr="00B06F7A">
        <w:rPr>
          <w:lang w:val="en-US"/>
        </w:rPr>
        <w:t xml:space="preserve">              description: Cache-Control containing max-age, as described in RFC 7234, 5.2</w:t>
      </w:r>
    </w:p>
    <w:p w14:paraId="6A98512D" w14:textId="77777777" w:rsidR="005B7866" w:rsidRPr="00B06F7A" w:rsidRDefault="005B7866" w:rsidP="005B7866">
      <w:pPr>
        <w:pStyle w:val="PL"/>
        <w:rPr>
          <w:lang w:val="en-US"/>
        </w:rPr>
      </w:pPr>
      <w:r w:rsidRPr="00B06F7A">
        <w:rPr>
          <w:lang w:val="en-US"/>
        </w:rPr>
        <w:t xml:space="preserve">              schema:</w:t>
      </w:r>
    </w:p>
    <w:p w14:paraId="706F0EED" w14:textId="77777777" w:rsidR="005B7866" w:rsidRPr="00B06F7A" w:rsidRDefault="005B7866" w:rsidP="005B7866">
      <w:pPr>
        <w:pStyle w:val="PL"/>
        <w:rPr>
          <w:lang w:val="en-US"/>
        </w:rPr>
      </w:pPr>
      <w:r w:rsidRPr="00B06F7A">
        <w:rPr>
          <w:lang w:val="en-US"/>
        </w:rPr>
        <w:t xml:space="preserve">                type: string</w:t>
      </w:r>
    </w:p>
    <w:p w14:paraId="6F9C834B" w14:textId="77777777" w:rsidR="005B7866" w:rsidRPr="00B06F7A" w:rsidRDefault="005B7866" w:rsidP="005B7866">
      <w:pPr>
        <w:pStyle w:val="PL"/>
        <w:rPr>
          <w:lang w:val="en-US"/>
        </w:rPr>
      </w:pPr>
      <w:r w:rsidRPr="00B06F7A">
        <w:rPr>
          <w:lang w:val="en-US"/>
        </w:rPr>
        <w:t xml:space="preserve">            ETag:</w:t>
      </w:r>
    </w:p>
    <w:p w14:paraId="6265D559" w14:textId="77777777" w:rsidR="005B7866" w:rsidRPr="00B06F7A" w:rsidRDefault="005B7866" w:rsidP="005B7866">
      <w:pPr>
        <w:pStyle w:val="PL"/>
        <w:rPr>
          <w:lang w:val="en-US"/>
        </w:rPr>
      </w:pPr>
      <w:r w:rsidRPr="00B06F7A">
        <w:rPr>
          <w:lang w:val="en-US"/>
        </w:rPr>
        <w:t xml:space="preserve">              description: Entity Tag, containing a strong validator, as described in RFC 7232, 2.3</w:t>
      </w:r>
    </w:p>
    <w:p w14:paraId="77B68FF8" w14:textId="77777777" w:rsidR="005B7866" w:rsidRPr="00B06F7A" w:rsidRDefault="005B7866" w:rsidP="005B7866">
      <w:pPr>
        <w:pStyle w:val="PL"/>
        <w:rPr>
          <w:lang w:val="en-US"/>
        </w:rPr>
      </w:pPr>
      <w:r w:rsidRPr="00B06F7A">
        <w:rPr>
          <w:lang w:val="en-US"/>
        </w:rPr>
        <w:t xml:space="preserve">              schema:</w:t>
      </w:r>
    </w:p>
    <w:p w14:paraId="31BE18BA" w14:textId="77777777" w:rsidR="005B7866" w:rsidRPr="00B06F7A" w:rsidRDefault="005B7866" w:rsidP="005B7866">
      <w:pPr>
        <w:pStyle w:val="PL"/>
        <w:rPr>
          <w:lang w:val="en-US"/>
        </w:rPr>
      </w:pPr>
      <w:r w:rsidRPr="00B06F7A">
        <w:rPr>
          <w:lang w:val="en-US"/>
        </w:rPr>
        <w:t xml:space="preserve">                type: string</w:t>
      </w:r>
    </w:p>
    <w:p w14:paraId="64C76651" w14:textId="77777777" w:rsidR="005B7866" w:rsidRPr="00B06F7A" w:rsidRDefault="005B7866" w:rsidP="005B7866">
      <w:pPr>
        <w:pStyle w:val="PL"/>
        <w:rPr>
          <w:lang w:val="en-US"/>
        </w:rPr>
      </w:pPr>
      <w:r w:rsidRPr="00B06F7A">
        <w:rPr>
          <w:lang w:val="en-US"/>
        </w:rPr>
        <w:t xml:space="preserve">            Last-Modified:</w:t>
      </w:r>
    </w:p>
    <w:p w14:paraId="50AD2DF5" w14:textId="77777777" w:rsidR="005B7866" w:rsidRPr="00B06F7A" w:rsidRDefault="005B7866" w:rsidP="005B7866">
      <w:pPr>
        <w:pStyle w:val="PL"/>
        <w:rPr>
          <w:lang w:val="en-US"/>
        </w:rPr>
      </w:pPr>
      <w:r w:rsidRPr="00B06F7A">
        <w:rPr>
          <w:lang w:val="en-US"/>
        </w:rPr>
        <w:t xml:space="preserve">              description: Timestamp for last modification of the resource, as described in RFC 7232, 2.2</w:t>
      </w:r>
    </w:p>
    <w:p w14:paraId="1EC8E580" w14:textId="77777777" w:rsidR="005B7866" w:rsidRPr="00B06F7A" w:rsidRDefault="005B7866" w:rsidP="005B7866">
      <w:pPr>
        <w:pStyle w:val="PL"/>
        <w:rPr>
          <w:lang w:val="en-US"/>
        </w:rPr>
      </w:pPr>
      <w:r w:rsidRPr="00B06F7A">
        <w:rPr>
          <w:lang w:val="en-US"/>
        </w:rPr>
        <w:t xml:space="preserve">              schema:</w:t>
      </w:r>
    </w:p>
    <w:p w14:paraId="1C191CA5" w14:textId="77777777" w:rsidR="005B7866" w:rsidRPr="00B06F7A" w:rsidRDefault="005B7866" w:rsidP="005B7866">
      <w:pPr>
        <w:pStyle w:val="PL"/>
        <w:rPr>
          <w:lang w:val="en-US"/>
        </w:rPr>
      </w:pPr>
      <w:r w:rsidRPr="00B06F7A">
        <w:rPr>
          <w:lang w:val="en-US"/>
        </w:rPr>
        <w:t xml:space="preserve">                type: string</w:t>
      </w:r>
    </w:p>
    <w:p w14:paraId="0A6CA1D0" w14:textId="77777777" w:rsidR="005B7866" w:rsidRPr="00B06F7A" w:rsidRDefault="005B7866" w:rsidP="005B7866">
      <w:pPr>
        <w:pStyle w:val="PL"/>
        <w:rPr>
          <w:lang w:val="en-US"/>
        </w:rPr>
      </w:pPr>
      <w:r w:rsidRPr="00B06F7A">
        <w:rPr>
          <w:lang w:val="en-US"/>
        </w:rPr>
        <w:t xml:space="preserve">        '400':</w:t>
      </w:r>
    </w:p>
    <w:p w14:paraId="04886110" w14:textId="77777777" w:rsidR="005B7866" w:rsidRPr="00B06F7A" w:rsidRDefault="005B7866" w:rsidP="005B7866">
      <w:pPr>
        <w:pStyle w:val="PL"/>
      </w:pPr>
      <w:r w:rsidRPr="00B06F7A">
        <w:rPr>
          <w:lang w:val="en-US"/>
        </w:rPr>
        <w:t xml:space="preserve">          </w:t>
      </w:r>
      <w:r w:rsidRPr="00B06F7A">
        <w:t>$ref: 'TS29571_CommonData.yaml#/components/responses/400'</w:t>
      </w:r>
    </w:p>
    <w:p w14:paraId="7F0054A3" w14:textId="77777777" w:rsidR="005B7866" w:rsidRPr="00B06F7A" w:rsidRDefault="005B7866" w:rsidP="005B7866">
      <w:pPr>
        <w:pStyle w:val="PL"/>
      </w:pPr>
      <w:r w:rsidRPr="00B06F7A">
        <w:t xml:space="preserve">        '404':</w:t>
      </w:r>
    </w:p>
    <w:p w14:paraId="4ABBE966" w14:textId="77777777" w:rsidR="005B7866" w:rsidRPr="00B06F7A" w:rsidRDefault="005B7866" w:rsidP="005B7866">
      <w:pPr>
        <w:pStyle w:val="PL"/>
        <w:rPr>
          <w:lang w:val="en-US"/>
        </w:rPr>
      </w:pPr>
      <w:r w:rsidRPr="00B06F7A">
        <w:rPr>
          <w:lang w:val="en-US"/>
        </w:rPr>
        <w:t xml:space="preserve">          $ref: 'TS29571_CommonData.yaml#/components/responses/404'</w:t>
      </w:r>
    </w:p>
    <w:p w14:paraId="25F5D562" w14:textId="77777777" w:rsidR="005B7866" w:rsidRPr="00B06F7A" w:rsidRDefault="005B7866" w:rsidP="005B7866">
      <w:pPr>
        <w:pStyle w:val="PL"/>
        <w:rPr>
          <w:lang w:val="en-US"/>
        </w:rPr>
      </w:pPr>
      <w:r w:rsidRPr="00B06F7A">
        <w:rPr>
          <w:lang w:val="en-US"/>
        </w:rPr>
        <w:t xml:space="preserve">        '500':</w:t>
      </w:r>
    </w:p>
    <w:p w14:paraId="6307D695" w14:textId="77777777" w:rsidR="005B7866" w:rsidRPr="00B06F7A" w:rsidRDefault="005B7866" w:rsidP="005B7866">
      <w:pPr>
        <w:pStyle w:val="PL"/>
      </w:pPr>
      <w:r w:rsidRPr="00B06F7A">
        <w:rPr>
          <w:lang w:val="en-US"/>
        </w:rPr>
        <w:t xml:space="preserve">          </w:t>
      </w:r>
      <w:r w:rsidRPr="00B06F7A">
        <w:t>$ref: 'TS29571_CommonData.yaml#/components/responses/500'</w:t>
      </w:r>
    </w:p>
    <w:p w14:paraId="3EC004FF" w14:textId="77777777" w:rsidR="005B7866" w:rsidRPr="00B06F7A" w:rsidRDefault="005B7866" w:rsidP="005B7866">
      <w:pPr>
        <w:pStyle w:val="PL"/>
        <w:rPr>
          <w:lang w:val="en-US"/>
        </w:rPr>
      </w:pPr>
      <w:r w:rsidRPr="00B06F7A">
        <w:rPr>
          <w:lang w:val="en-US"/>
        </w:rPr>
        <w:t xml:space="preserve">        '503':</w:t>
      </w:r>
    </w:p>
    <w:p w14:paraId="678C6F92" w14:textId="77777777" w:rsidR="005B7866" w:rsidRPr="00B06F7A" w:rsidRDefault="005B7866" w:rsidP="005B7866">
      <w:pPr>
        <w:pStyle w:val="PL"/>
        <w:rPr>
          <w:lang w:val="en-US"/>
        </w:rPr>
      </w:pPr>
      <w:r w:rsidRPr="00B06F7A">
        <w:t xml:space="preserve">          $ref: 'TS29571_CommonData.yaml#/components/responses/503'</w:t>
      </w:r>
    </w:p>
    <w:p w14:paraId="11A11214" w14:textId="77777777" w:rsidR="005B7866" w:rsidRPr="00B06F7A" w:rsidRDefault="005B7866" w:rsidP="005B7866">
      <w:pPr>
        <w:pStyle w:val="PL"/>
      </w:pPr>
      <w:r w:rsidRPr="00B06F7A">
        <w:t xml:space="preserve">        default:</w:t>
      </w:r>
    </w:p>
    <w:p w14:paraId="6B3F3B2A" w14:textId="77777777" w:rsidR="005B7866" w:rsidRPr="00B06F7A" w:rsidRDefault="005B7866" w:rsidP="005B7866">
      <w:pPr>
        <w:pStyle w:val="PL"/>
      </w:pPr>
      <w:r w:rsidRPr="00B06F7A">
        <w:t xml:space="preserve">          description: Unexpected error</w:t>
      </w:r>
    </w:p>
    <w:p w14:paraId="73CDB969" w14:textId="77777777" w:rsidR="005B7866" w:rsidRPr="00B06F7A" w:rsidRDefault="005B7866" w:rsidP="005B7866">
      <w:pPr>
        <w:pStyle w:val="PL"/>
      </w:pPr>
      <w:r w:rsidRPr="00B06F7A">
        <w:t xml:space="preserve">  /{supi}/ue-context-in-smf-data:</w:t>
      </w:r>
    </w:p>
    <w:p w14:paraId="364ED46D" w14:textId="77777777" w:rsidR="005B7866" w:rsidRPr="00B06F7A" w:rsidRDefault="005B7866" w:rsidP="005B7866">
      <w:pPr>
        <w:pStyle w:val="PL"/>
      </w:pPr>
      <w:r w:rsidRPr="00B06F7A">
        <w:t xml:space="preserve">    get:</w:t>
      </w:r>
    </w:p>
    <w:p w14:paraId="09382701" w14:textId="77777777" w:rsidR="005B7866" w:rsidRPr="00B06F7A" w:rsidRDefault="005B7866" w:rsidP="005B7866">
      <w:pPr>
        <w:pStyle w:val="PL"/>
      </w:pPr>
      <w:r w:rsidRPr="00B06F7A">
        <w:t xml:space="preserve">      summary: retrieve a UE's UE Context In SMF Data</w:t>
      </w:r>
    </w:p>
    <w:p w14:paraId="4A3CF6D4" w14:textId="77777777" w:rsidR="005B7866" w:rsidRPr="00B06F7A" w:rsidRDefault="005B7866" w:rsidP="005B7866">
      <w:pPr>
        <w:pStyle w:val="PL"/>
      </w:pPr>
      <w:r w:rsidRPr="00B06F7A">
        <w:t xml:space="preserve">      operationId: GetUeCtxInSmfData</w:t>
      </w:r>
    </w:p>
    <w:p w14:paraId="1FD5F5F7" w14:textId="77777777" w:rsidR="005B7866" w:rsidRPr="00B06F7A" w:rsidRDefault="005B7866" w:rsidP="005B7866">
      <w:pPr>
        <w:pStyle w:val="PL"/>
      </w:pPr>
      <w:r w:rsidRPr="00B06F7A">
        <w:t xml:space="preserve">      tags:</w:t>
      </w:r>
    </w:p>
    <w:p w14:paraId="6E49BB20" w14:textId="77777777" w:rsidR="005B7866" w:rsidRPr="00B06F7A" w:rsidRDefault="005B7866" w:rsidP="005B7866">
      <w:pPr>
        <w:pStyle w:val="PL"/>
      </w:pPr>
      <w:r w:rsidRPr="00B06F7A">
        <w:t xml:space="preserve">        - UE Context In SMF Data Retrieval</w:t>
      </w:r>
    </w:p>
    <w:p w14:paraId="1D9CB5E2" w14:textId="77777777" w:rsidR="005B7866" w:rsidRPr="00B06F7A" w:rsidRDefault="005B7866" w:rsidP="005B7866">
      <w:pPr>
        <w:pStyle w:val="PL"/>
      </w:pPr>
      <w:r w:rsidRPr="00B06F7A">
        <w:t xml:space="preserve">      parameters:</w:t>
      </w:r>
    </w:p>
    <w:p w14:paraId="1FFA714D" w14:textId="77777777" w:rsidR="005B7866" w:rsidRPr="00B06F7A" w:rsidRDefault="005B7866" w:rsidP="005B7866">
      <w:pPr>
        <w:pStyle w:val="PL"/>
      </w:pPr>
      <w:r w:rsidRPr="00B06F7A">
        <w:t xml:space="preserve">        - name: supi</w:t>
      </w:r>
    </w:p>
    <w:p w14:paraId="65D95469" w14:textId="77777777" w:rsidR="005B7866" w:rsidRPr="00B06F7A" w:rsidRDefault="005B7866" w:rsidP="005B7866">
      <w:pPr>
        <w:pStyle w:val="PL"/>
      </w:pPr>
      <w:r w:rsidRPr="00B06F7A">
        <w:t xml:space="preserve">          in: path</w:t>
      </w:r>
    </w:p>
    <w:p w14:paraId="5D883E3F" w14:textId="77777777" w:rsidR="005B7866" w:rsidRPr="00B06F7A" w:rsidRDefault="005B7866" w:rsidP="005B7866">
      <w:pPr>
        <w:pStyle w:val="PL"/>
      </w:pPr>
      <w:r w:rsidRPr="00B06F7A">
        <w:t xml:space="preserve">          description: Identifier of the UE</w:t>
      </w:r>
    </w:p>
    <w:p w14:paraId="4EC8EBA0" w14:textId="77777777" w:rsidR="005B7866" w:rsidRPr="00B06F7A" w:rsidRDefault="005B7866" w:rsidP="005B7866">
      <w:pPr>
        <w:pStyle w:val="PL"/>
      </w:pPr>
      <w:r w:rsidRPr="00B06F7A">
        <w:t xml:space="preserve">          required: true</w:t>
      </w:r>
    </w:p>
    <w:p w14:paraId="0D0432D1" w14:textId="77777777" w:rsidR="005B7866" w:rsidRPr="00B06F7A" w:rsidRDefault="005B7866" w:rsidP="005B7866">
      <w:pPr>
        <w:pStyle w:val="PL"/>
      </w:pPr>
      <w:r w:rsidRPr="00B06F7A">
        <w:t xml:space="preserve">          schema:</w:t>
      </w:r>
    </w:p>
    <w:p w14:paraId="751E3FA8" w14:textId="77777777" w:rsidR="005B7866" w:rsidRPr="00B06F7A" w:rsidRDefault="005B7866" w:rsidP="005B7866">
      <w:pPr>
        <w:pStyle w:val="PL"/>
      </w:pPr>
      <w:r w:rsidRPr="00B06F7A">
        <w:t xml:space="preserve">            $ref: 'TS29571_CommonData.yaml#/components/schemas/Supi'</w:t>
      </w:r>
    </w:p>
    <w:p w14:paraId="247D1807" w14:textId="77777777" w:rsidR="005B7866" w:rsidRPr="00B06F7A" w:rsidRDefault="005B7866" w:rsidP="005B7866">
      <w:pPr>
        <w:pStyle w:val="PL"/>
      </w:pPr>
      <w:r w:rsidRPr="00B06F7A">
        <w:t xml:space="preserve">        - name: supported-features</w:t>
      </w:r>
    </w:p>
    <w:p w14:paraId="6E0F9217" w14:textId="77777777" w:rsidR="005B7866" w:rsidRPr="00B06F7A" w:rsidRDefault="005B7866" w:rsidP="005B7866">
      <w:pPr>
        <w:pStyle w:val="PL"/>
      </w:pPr>
      <w:r w:rsidRPr="00B06F7A">
        <w:t xml:space="preserve">          in: query</w:t>
      </w:r>
    </w:p>
    <w:p w14:paraId="66647C7B" w14:textId="77777777" w:rsidR="005B7866" w:rsidRPr="00B06F7A" w:rsidRDefault="005B7866" w:rsidP="005B7866">
      <w:pPr>
        <w:pStyle w:val="PL"/>
      </w:pPr>
      <w:r w:rsidRPr="00B06F7A">
        <w:t xml:space="preserve">          description: Supported Features</w:t>
      </w:r>
    </w:p>
    <w:p w14:paraId="38086BE7" w14:textId="77777777" w:rsidR="005B7866" w:rsidRPr="00B06F7A" w:rsidRDefault="005B7866" w:rsidP="005B7866">
      <w:pPr>
        <w:pStyle w:val="PL"/>
      </w:pPr>
      <w:r w:rsidRPr="00B06F7A">
        <w:t xml:space="preserve">          schema:</w:t>
      </w:r>
    </w:p>
    <w:p w14:paraId="36204201" w14:textId="77777777" w:rsidR="005B7866" w:rsidRPr="00B06F7A" w:rsidRDefault="005B7866" w:rsidP="005B7866">
      <w:pPr>
        <w:pStyle w:val="PL"/>
      </w:pPr>
      <w:r w:rsidRPr="00B06F7A">
        <w:t xml:space="preserve">             $ref: 'TS29571_CommonData.yaml#/components/schemas/SupportedFeatures'</w:t>
      </w:r>
    </w:p>
    <w:p w14:paraId="0E90E5FA" w14:textId="77777777" w:rsidR="005B7866" w:rsidRPr="00B06F7A" w:rsidRDefault="005B7866" w:rsidP="005B7866">
      <w:pPr>
        <w:pStyle w:val="PL"/>
      </w:pPr>
      <w:r w:rsidRPr="00B06F7A">
        <w:t xml:space="preserve">      responses:</w:t>
      </w:r>
    </w:p>
    <w:p w14:paraId="67D3517A" w14:textId="77777777" w:rsidR="005B7866" w:rsidRPr="00B06F7A" w:rsidRDefault="005B7866" w:rsidP="005B7866">
      <w:pPr>
        <w:pStyle w:val="PL"/>
      </w:pPr>
      <w:r w:rsidRPr="00B06F7A">
        <w:t xml:space="preserve">        '200':</w:t>
      </w:r>
    </w:p>
    <w:p w14:paraId="30E9B539" w14:textId="77777777" w:rsidR="005B7866" w:rsidRPr="00B06F7A" w:rsidRDefault="005B7866" w:rsidP="005B7866">
      <w:pPr>
        <w:pStyle w:val="PL"/>
      </w:pPr>
      <w:r w:rsidRPr="00B06F7A">
        <w:t xml:space="preserve">          description: Expected response to a valid request</w:t>
      </w:r>
    </w:p>
    <w:p w14:paraId="10DA27DF" w14:textId="77777777" w:rsidR="005B7866" w:rsidRPr="00B06F7A" w:rsidRDefault="005B7866" w:rsidP="005B7866">
      <w:pPr>
        <w:pStyle w:val="PL"/>
      </w:pPr>
      <w:r w:rsidRPr="00B06F7A">
        <w:t xml:space="preserve">          content:</w:t>
      </w:r>
    </w:p>
    <w:p w14:paraId="1C385986" w14:textId="77777777" w:rsidR="005B7866" w:rsidRPr="00B06F7A" w:rsidRDefault="005B7866" w:rsidP="005B7866">
      <w:pPr>
        <w:pStyle w:val="PL"/>
      </w:pPr>
      <w:r w:rsidRPr="00B06F7A">
        <w:t xml:space="preserve">            application/json:</w:t>
      </w:r>
    </w:p>
    <w:p w14:paraId="38CF3668" w14:textId="77777777" w:rsidR="005B7866" w:rsidRPr="00B06F7A" w:rsidRDefault="005B7866" w:rsidP="005B7866">
      <w:pPr>
        <w:pStyle w:val="PL"/>
      </w:pPr>
      <w:r w:rsidRPr="00B06F7A">
        <w:t xml:space="preserve">              schema:</w:t>
      </w:r>
    </w:p>
    <w:p w14:paraId="00670DA0" w14:textId="77777777" w:rsidR="005B7866" w:rsidRPr="00B06F7A" w:rsidRDefault="005B7866" w:rsidP="005B7866">
      <w:pPr>
        <w:pStyle w:val="PL"/>
      </w:pPr>
      <w:r w:rsidRPr="00B06F7A">
        <w:t xml:space="preserve">                $ref: '#/components/schemas/UeContextInSmfData'</w:t>
      </w:r>
    </w:p>
    <w:p w14:paraId="0C825E70" w14:textId="77777777" w:rsidR="005B7866" w:rsidRPr="00B06F7A" w:rsidRDefault="005B7866" w:rsidP="005B7866">
      <w:pPr>
        <w:pStyle w:val="PL"/>
        <w:rPr>
          <w:lang w:val="en-US"/>
        </w:rPr>
      </w:pPr>
      <w:r w:rsidRPr="00B06F7A">
        <w:rPr>
          <w:lang w:val="en-US"/>
        </w:rPr>
        <w:t xml:space="preserve">        '400':</w:t>
      </w:r>
    </w:p>
    <w:p w14:paraId="006DA1B8" w14:textId="77777777" w:rsidR="005B7866" w:rsidRPr="00B06F7A" w:rsidRDefault="005B7866" w:rsidP="005B7866">
      <w:pPr>
        <w:pStyle w:val="PL"/>
      </w:pPr>
      <w:r w:rsidRPr="00B06F7A">
        <w:rPr>
          <w:lang w:val="en-US"/>
        </w:rPr>
        <w:t xml:space="preserve">          </w:t>
      </w:r>
      <w:r w:rsidRPr="00B06F7A">
        <w:t>$ref: 'TS29571_CommonData.yaml#/components/responses/400'</w:t>
      </w:r>
    </w:p>
    <w:p w14:paraId="08E1C616" w14:textId="77777777" w:rsidR="005B7866" w:rsidRPr="00B06F7A" w:rsidRDefault="005B7866" w:rsidP="005B7866">
      <w:pPr>
        <w:pStyle w:val="PL"/>
      </w:pPr>
      <w:r w:rsidRPr="00B06F7A">
        <w:t xml:space="preserve">        '404':</w:t>
      </w:r>
    </w:p>
    <w:p w14:paraId="5878F1B1" w14:textId="77777777" w:rsidR="005B7866" w:rsidRPr="00B06F7A" w:rsidRDefault="005B7866" w:rsidP="005B7866">
      <w:pPr>
        <w:pStyle w:val="PL"/>
        <w:rPr>
          <w:lang w:val="en-US"/>
        </w:rPr>
      </w:pPr>
      <w:r w:rsidRPr="00B06F7A">
        <w:rPr>
          <w:lang w:val="en-US"/>
        </w:rPr>
        <w:t xml:space="preserve">          $ref: 'TS29571_CommonData.yaml#/components/responses/404'</w:t>
      </w:r>
    </w:p>
    <w:p w14:paraId="32DCFE7A" w14:textId="77777777" w:rsidR="005B7866" w:rsidRPr="00B06F7A" w:rsidRDefault="005B7866" w:rsidP="005B7866">
      <w:pPr>
        <w:pStyle w:val="PL"/>
        <w:rPr>
          <w:lang w:val="en-US"/>
        </w:rPr>
      </w:pPr>
      <w:r w:rsidRPr="00B06F7A">
        <w:rPr>
          <w:lang w:val="en-US"/>
        </w:rPr>
        <w:t xml:space="preserve">        '500':</w:t>
      </w:r>
    </w:p>
    <w:p w14:paraId="631B65D6" w14:textId="77777777" w:rsidR="005B7866" w:rsidRPr="00B06F7A" w:rsidRDefault="005B7866" w:rsidP="005B7866">
      <w:pPr>
        <w:pStyle w:val="PL"/>
      </w:pPr>
      <w:r w:rsidRPr="00B06F7A">
        <w:rPr>
          <w:lang w:val="en-US"/>
        </w:rPr>
        <w:t xml:space="preserve">          </w:t>
      </w:r>
      <w:r w:rsidRPr="00B06F7A">
        <w:t>$ref: 'TS29571_CommonData.yaml#/components/responses/500'</w:t>
      </w:r>
    </w:p>
    <w:p w14:paraId="2D1EA294" w14:textId="77777777" w:rsidR="005B7866" w:rsidRPr="00B06F7A" w:rsidRDefault="005B7866" w:rsidP="005B7866">
      <w:pPr>
        <w:pStyle w:val="PL"/>
        <w:rPr>
          <w:lang w:val="en-US"/>
        </w:rPr>
      </w:pPr>
      <w:r w:rsidRPr="00B06F7A">
        <w:rPr>
          <w:lang w:val="en-US"/>
        </w:rPr>
        <w:t xml:space="preserve">        '503':</w:t>
      </w:r>
    </w:p>
    <w:p w14:paraId="0B4FC775" w14:textId="77777777" w:rsidR="005B7866" w:rsidRPr="00B06F7A" w:rsidRDefault="005B7866" w:rsidP="005B7866">
      <w:pPr>
        <w:pStyle w:val="PL"/>
        <w:rPr>
          <w:lang w:val="en-US"/>
        </w:rPr>
      </w:pPr>
      <w:r w:rsidRPr="00B06F7A">
        <w:t xml:space="preserve">          $ref: 'TS29571_CommonData.yaml#/components/responses/503'</w:t>
      </w:r>
    </w:p>
    <w:p w14:paraId="0EA3961E" w14:textId="77777777" w:rsidR="005B7866" w:rsidRPr="00B06F7A" w:rsidRDefault="005B7866" w:rsidP="005B7866">
      <w:pPr>
        <w:pStyle w:val="PL"/>
      </w:pPr>
      <w:r w:rsidRPr="00B06F7A">
        <w:t xml:space="preserve">        default:</w:t>
      </w:r>
    </w:p>
    <w:p w14:paraId="34C2C2BC" w14:textId="77777777" w:rsidR="005B7866" w:rsidRPr="00B06F7A" w:rsidRDefault="005B7866" w:rsidP="005B7866">
      <w:pPr>
        <w:pStyle w:val="PL"/>
      </w:pPr>
      <w:r w:rsidRPr="00B06F7A">
        <w:t xml:space="preserve">          description: Unexpected error</w:t>
      </w:r>
    </w:p>
    <w:p w14:paraId="2EB564DD" w14:textId="77777777" w:rsidR="005B7866" w:rsidRPr="00B06F7A" w:rsidRDefault="005B7866" w:rsidP="005B7866">
      <w:pPr>
        <w:pStyle w:val="PL"/>
      </w:pPr>
      <w:r w:rsidRPr="00B06F7A">
        <w:t xml:space="preserve">  /{supi}/ue-context-in-smsf-data:</w:t>
      </w:r>
    </w:p>
    <w:p w14:paraId="7FEB3F75" w14:textId="77777777" w:rsidR="005B7866" w:rsidRPr="00B06F7A" w:rsidRDefault="005B7866" w:rsidP="005B7866">
      <w:pPr>
        <w:pStyle w:val="PL"/>
      </w:pPr>
      <w:r w:rsidRPr="00B06F7A">
        <w:t xml:space="preserve">    get:</w:t>
      </w:r>
    </w:p>
    <w:p w14:paraId="7EEE6F26" w14:textId="77777777" w:rsidR="005B7866" w:rsidRPr="00B06F7A" w:rsidRDefault="005B7866" w:rsidP="005B7866">
      <w:pPr>
        <w:pStyle w:val="PL"/>
      </w:pPr>
      <w:r w:rsidRPr="00B06F7A">
        <w:t xml:space="preserve">      summary: retrieve a UE's UE Context In SMSF Data</w:t>
      </w:r>
    </w:p>
    <w:p w14:paraId="1C2B0A8E" w14:textId="77777777" w:rsidR="005B7866" w:rsidRPr="00B06F7A" w:rsidRDefault="005B7866" w:rsidP="005B7866">
      <w:pPr>
        <w:pStyle w:val="PL"/>
      </w:pPr>
      <w:r w:rsidRPr="00B06F7A">
        <w:t xml:space="preserve">      operationId: GetUeCtxInSmsfData</w:t>
      </w:r>
    </w:p>
    <w:p w14:paraId="3A40A5E7" w14:textId="77777777" w:rsidR="005B7866" w:rsidRPr="00B06F7A" w:rsidRDefault="005B7866" w:rsidP="005B7866">
      <w:pPr>
        <w:pStyle w:val="PL"/>
      </w:pPr>
      <w:r w:rsidRPr="00B06F7A">
        <w:lastRenderedPageBreak/>
        <w:t xml:space="preserve">      tags:</w:t>
      </w:r>
    </w:p>
    <w:p w14:paraId="5D297139" w14:textId="77777777" w:rsidR="005B7866" w:rsidRPr="00B06F7A" w:rsidRDefault="005B7866" w:rsidP="005B7866">
      <w:pPr>
        <w:pStyle w:val="PL"/>
      </w:pPr>
      <w:r w:rsidRPr="00B06F7A">
        <w:t xml:space="preserve">        - UE Context In SMSF Data Retrieval</w:t>
      </w:r>
    </w:p>
    <w:p w14:paraId="19E97D8A" w14:textId="77777777" w:rsidR="005B7866" w:rsidRPr="00B06F7A" w:rsidRDefault="005B7866" w:rsidP="005B7866">
      <w:pPr>
        <w:pStyle w:val="PL"/>
      </w:pPr>
      <w:r w:rsidRPr="00B06F7A">
        <w:t xml:space="preserve">      parameters:</w:t>
      </w:r>
    </w:p>
    <w:p w14:paraId="2D81C4D7" w14:textId="77777777" w:rsidR="005B7866" w:rsidRPr="00B06F7A" w:rsidRDefault="005B7866" w:rsidP="005B7866">
      <w:pPr>
        <w:pStyle w:val="PL"/>
      </w:pPr>
      <w:r w:rsidRPr="00B06F7A">
        <w:t xml:space="preserve">        - name: supi</w:t>
      </w:r>
    </w:p>
    <w:p w14:paraId="66693E4D" w14:textId="77777777" w:rsidR="005B7866" w:rsidRPr="00B06F7A" w:rsidRDefault="005B7866" w:rsidP="005B7866">
      <w:pPr>
        <w:pStyle w:val="PL"/>
      </w:pPr>
      <w:r w:rsidRPr="00B06F7A">
        <w:t xml:space="preserve">          in: path</w:t>
      </w:r>
    </w:p>
    <w:p w14:paraId="6E87F3C6" w14:textId="77777777" w:rsidR="005B7866" w:rsidRPr="00B06F7A" w:rsidRDefault="005B7866" w:rsidP="005B7866">
      <w:pPr>
        <w:pStyle w:val="PL"/>
      </w:pPr>
      <w:r w:rsidRPr="00B06F7A">
        <w:t xml:space="preserve">          description: Identifier of the UE</w:t>
      </w:r>
    </w:p>
    <w:p w14:paraId="709FF108" w14:textId="77777777" w:rsidR="005B7866" w:rsidRPr="00B06F7A" w:rsidRDefault="005B7866" w:rsidP="005B7866">
      <w:pPr>
        <w:pStyle w:val="PL"/>
      </w:pPr>
      <w:r w:rsidRPr="00B06F7A">
        <w:t xml:space="preserve">          required: true</w:t>
      </w:r>
    </w:p>
    <w:p w14:paraId="42EEB4B8" w14:textId="77777777" w:rsidR="005B7866" w:rsidRPr="00B06F7A" w:rsidRDefault="005B7866" w:rsidP="005B7866">
      <w:pPr>
        <w:pStyle w:val="PL"/>
      </w:pPr>
      <w:r w:rsidRPr="00B06F7A">
        <w:t xml:space="preserve">          schema:</w:t>
      </w:r>
    </w:p>
    <w:p w14:paraId="5A97D793" w14:textId="77777777" w:rsidR="005B7866" w:rsidRPr="00B06F7A" w:rsidRDefault="005B7866" w:rsidP="005B7866">
      <w:pPr>
        <w:pStyle w:val="PL"/>
      </w:pPr>
      <w:r w:rsidRPr="00B06F7A">
        <w:t xml:space="preserve">            $ref: 'TS29571_CommonData.yaml#/components/schemas/Supi'</w:t>
      </w:r>
    </w:p>
    <w:p w14:paraId="0E360F5A" w14:textId="77777777" w:rsidR="005B7866" w:rsidRPr="00B06F7A" w:rsidRDefault="005B7866" w:rsidP="005B7866">
      <w:pPr>
        <w:pStyle w:val="PL"/>
      </w:pPr>
      <w:r w:rsidRPr="00B06F7A">
        <w:t xml:space="preserve">        - name: supported-features</w:t>
      </w:r>
    </w:p>
    <w:p w14:paraId="4AF7A738" w14:textId="77777777" w:rsidR="005B7866" w:rsidRPr="00B06F7A" w:rsidRDefault="005B7866" w:rsidP="005B7866">
      <w:pPr>
        <w:pStyle w:val="PL"/>
      </w:pPr>
      <w:r w:rsidRPr="00B06F7A">
        <w:t xml:space="preserve">          in: query</w:t>
      </w:r>
    </w:p>
    <w:p w14:paraId="19D6D9AD" w14:textId="77777777" w:rsidR="005B7866" w:rsidRPr="00B06F7A" w:rsidRDefault="005B7866" w:rsidP="005B7866">
      <w:pPr>
        <w:pStyle w:val="PL"/>
      </w:pPr>
      <w:r w:rsidRPr="00B06F7A">
        <w:t xml:space="preserve">          description: Supported Features</w:t>
      </w:r>
    </w:p>
    <w:p w14:paraId="62697C84" w14:textId="77777777" w:rsidR="005B7866" w:rsidRPr="00B06F7A" w:rsidRDefault="005B7866" w:rsidP="005B7866">
      <w:pPr>
        <w:pStyle w:val="PL"/>
      </w:pPr>
      <w:r w:rsidRPr="00B06F7A">
        <w:t xml:space="preserve">          schema:</w:t>
      </w:r>
    </w:p>
    <w:p w14:paraId="03DAB66A" w14:textId="77777777" w:rsidR="005B7866" w:rsidRPr="00B06F7A" w:rsidRDefault="005B7866" w:rsidP="005B7866">
      <w:pPr>
        <w:pStyle w:val="PL"/>
      </w:pPr>
      <w:r w:rsidRPr="00B06F7A">
        <w:t xml:space="preserve">             $ref: 'TS29571_CommonData.yaml#/components/schemas/SupportedFeatures'</w:t>
      </w:r>
    </w:p>
    <w:p w14:paraId="7894A78B" w14:textId="77777777" w:rsidR="005B7866" w:rsidRPr="00B06F7A" w:rsidRDefault="005B7866" w:rsidP="005B7866">
      <w:pPr>
        <w:pStyle w:val="PL"/>
      </w:pPr>
      <w:r w:rsidRPr="00B06F7A">
        <w:t xml:space="preserve">      responses:</w:t>
      </w:r>
    </w:p>
    <w:p w14:paraId="79EC71AF" w14:textId="77777777" w:rsidR="005B7866" w:rsidRPr="00B06F7A" w:rsidRDefault="005B7866" w:rsidP="005B7866">
      <w:pPr>
        <w:pStyle w:val="PL"/>
      </w:pPr>
      <w:r w:rsidRPr="00B06F7A">
        <w:t xml:space="preserve">        '200':</w:t>
      </w:r>
    </w:p>
    <w:p w14:paraId="7ED23FE1" w14:textId="77777777" w:rsidR="005B7866" w:rsidRPr="00B06F7A" w:rsidRDefault="005B7866" w:rsidP="005B7866">
      <w:pPr>
        <w:pStyle w:val="PL"/>
      </w:pPr>
      <w:r w:rsidRPr="00B06F7A">
        <w:t xml:space="preserve">          description: Expected response to a valid request</w:t>
      </w:r>
    </w:p>
    <w:p w14:paraId="62E99DF0" w14:textId="77777777" w:rsidR="005B7866" w:rsidRPr="00B06F7A" w:rsidRDefault="005B7866" w:rsidP="005B7866">
      <w:pPr>
        <w:pStyle w:val="PL"/>
      </w:pPr>
      <w:r w:rsidRPr="00B06F7A">
        <w:t xml:space="preserve">          content:</w:t>
      </w:r>
    </w:p>
    <w:p w14:paraId="375CDC20" w14:textId="77777777" w:rsidR="005B7866" w:rsidRPr="00B06F7A" w:rsidRDefault="005B7866" w:rsidP="005B7866">
      <w:pPr>
        <w:pStyle w:val="PL"/>
      </w:pPr>
      <w:r w:rsidRPr="00B06F7A">
        <w:t xml:space="preserve">            application/json:</w:t>
      </w:r>
    </w:p>
    <w:p w14:paraId="00758C99" w14:textId="77777777" w:rsidR="005B7866" w:rsidRPr="00B06F7A" w:rsidRDefault="005B7866" w:rsidP="005B7866">
      <w:pPr>
        <w:pStyle w:val="PL"/>
      </w:pPr>
      <w:r w:rsidRPr="00B06F7A">
        <w:t xml:space="preserve">              schema:</w:t>
      </w:r>
    </w:p>
    <w:p w14:paraId="389F7C4F" w14:textId="77777777" w:rsidR="005B7866" w:rsidRPr="00B06F7A" w:rsidRDefault="005B7866" w:rsidP="005B7866">
      <w:pPr>
        <w:pStyle w:val="PL"/>
      </w:pPr>
      <w:r w:rsidRPr="00B06F7A">
        <w:t xml:space="preserve">                $ref: '#/components/schemas/UeContextInSmsfData'</w:t>
      </w:r>
    </w:p>
    <w:p w14:paraId="5970BB6A" w14:textId="77777777" w:rsidR="005B7866" w:rsidRPr="00B06F7A" w:rsidRDefault="005B7866" w:rsidP="005B7866">
      <w:pPr>
        <w:pStyle w:val="PL"/>
        <w:rPr>
          <w:lang w:val="en-US"/>
        </w:rPr>
      </w:pPr>
      <w:r w:rsidRPr="00B06F7A">
        <w:rPr>
          <w:lang w:val="en-US"/>
        </w:rPr>
        <w:t xml:space="preserve">        '400':</w:t>
      </w:r>
    </w:p>
    <w:p w14:paraId="54D2B935" w14:textId="77777777" w:rsidR="005B7866" w:rsidRPr="00B06F7A" w:rsidRDefault="005B7866" w:rsidP="005B7866">
      <w:pPr>
        <w:pStyle w:val="PL"/>
      </w:pPr>
      <w:r w:rsidRPr="00B06F7A">
        <w:rPr>
          <w:lang w:val="en-US"/>
        </w:rPr>
        <w:t xml:space="preserve">          </w:t>
      </w:r>
      <w:r w:rsidRPr="00B06F7A">
        <w:t>$ref: 'TS29571_CommonData.yaml#/components/responses/400'</w:t>
      </w:r>
    </w:p>
    <w:p w14:paraId="33180F14" w14:textId="77777777" w:rsidR="005B7866" w:rsidRPr="00B06F7A" w:rsidRDefault="005B7866" w:rsidP="005B7866">
      <w:pPr>
        <w:pStyle w:val="PL"/>
      </w:pPr>
      <w:r w:rsidRPr="00B06F7A">
        <w:t xml:space="preserve">        '404':</w:t>
      </w:r>
    </w:p>
    <w:p w14:paraId="3D075087" w14:textId="77777777" w:rsidR="005B7866" w:rsidRPr="00B06F7A" w:rsidRDefault="005B7866" w:rsidP="005B7866">
      <w:pPr>
        <w:pStyle w:val="PL"/>
        <w:rPr>
          <w:lang w:val="en-US"/>
        </w:rPr>
      </w:pPr>
      <w:r w:rsidRPr="00B06F7A">
        <w:rPr>
          <w:lang w:val="en-US"/>
        </w:rPr>
        <w:t xml:space="preserve">          $ref: 'TS29571_CommonData.yaml#/components/responses/404'</w:t>
      </w:r>
    </w:p>
    <w:p w14:paraId="5CA911D9" w14:textId="77777777" w:rsidR="005B7866" w:rsidRPr="00B06F7A" w:rsidRDefault="005B7866" w:rsidP="005B7866">
      <w:pPr>
        <w:pStyle w:val="PL"/>
        <w:rPr>
          <w:lang w:val="en-US"/>
        </w:rPr>
      </w:pPr>
      <w:r w:rsidRPr="00B06F7A">
        <w:rPr>
          <w:lang w:val="en-US"/>
        </w:rPr>
        <w:t xml:space="preserve">        '500':</w:t>
      </w:r>
    </w:p>
    <w:p w14:paraId="5D1EA49F" w14:textId="77777777" w:rsidR="005B7866" w:rsidRPr="00B06F7A" w:rsidRDefault="005B7866" w:rsidP="005B7866">
      <w:pPr>
        <w:pStyle w:val="PL"/>
      </w:pPr>
      <w:r w:rsidRPr="00B06F7A">
        <w:rPr>
          <w:lang w:val="en-US"/>
        </w:rPr>
        <w:t xml:space="preserve">          </w:t>
      </w:r>
      <w:r w:rsidRPr="00B06F7A">
        <w:t>$ref: 'TS29571_CommonData.yaml#/components/responses/500'</w:t>
      </w:r>
    </w:p>
    <w:p w14:paraId="7B9E4C16" w14:textId="77777777" w:rsidR="005B7866" w:rsidRPr="00B06F7A" w:rsidRDefault="005B7866" w:rsidP="005B7866">
      <w:pPr>
        <w:pStyle w:val="PL"/>
        <w:rPr>
          <w:lang w:val="en-US"/>
        </w:rPr>
      </w:pPr>
      <w:r w:rsidRPr="00B06F7A">
        <w:rPr>
          <w:lang w:val="en-US"/>
        </w:rPr>
        <w:t xml:space="preserve">        '503':</w:t>
      </w:r>
    </w:p>
    <w:p w14:paraId="02D9F084" w14:textId="77777777" w:rsidR="005B7866" w:rsidRPr="00B06F7A" w:rsidRDefault="005B7866" w:rsidP="005B7866">
      <w:pPr>
        <w:pStyle w:val="PL"/>
        <w:rPr>
          <w:lang w:val="en-US"/>
        </w:rPr>
      </w:pPr>
      <w:r w:rsidRPr="00B06F7A">
        <w:t xml:space="preserve">          $ref: 'TS29571_CommonData.yaml#/components/responses/503'</w:t>
      </w:r>
    </w:p>
    <w:p w14:paraId="7DECA9A1" w14:textId="77777777" w:rsidR="005B7866" w:rsidRPr="00B06F7A" w:rsidRDefault="005B7866" w:rsidP="005B7866">
      <w:pPr>
        <w:pStyle w:val="PL"/>
      </w:pPr>
      <w:r w:rsidRPr="00B06F7A">
        <w:t xml:space="preserve">        default:</w:t>
      </w:r>
    </w:p>
    <w:p w14:paraId="7B346FBC" w14:textId="77777777" w:rsidR="005B7866" w:rsidRPr="00B06F7A" w:rsidRDefault="005B7866" w:rsidP="005B7866">
      <w:pPr>
        <w:pStyle w:val="PL"/>
      </w:pPr>
      <w:r w:rsidRPr="00B06F7A">
        <w:t xml:space="preserve">          description: Unexpected error</w:t>
      </w:r>
    </w:p>
    <w:p w14:paraId="25AF85F2" w14:textId="77777777" w:rsidR="005B7866" w:rsidRPr="00B06F7A" w:rsidRDefault="005B7866" w:rsidP="005B7866">
      <w:pPr>
        <w:pStyle w:val="PL"/>
      </w:pPr>
      <w:r w:rsidRPr="00B06F7A">
        <w:t xml:space="preserve">  /{supi}/trace-data:</w:t>
      </w:r>
    </w:p>
    <w:p w14:paraId="59B25820" w14:textId="77777777" w:rsidR="005B7866" w:rsidRPr="00B06F7A" w:rsidRDefault="005B7866" w:rsidP="005B7866">
      <w:pPr>
        <w:pStyle w:val="PL"/>
      </w:pPr>
      <w:r w:rsidRPr="00B06F7A">
        <w:t xml:space="preserve">    get:</w:t>
      </w:r>
    </w:p>
    <w:p w14:paraId="29EB9AD8" w14:textId="77777777" w:rsidR="005B7866" w:rsidRPr="00B06F7A" w:rsidRDefault="005B7866" w:rsidP="005B7866">
      <w:pPr>
        <w:pStyle w:val="PL"/>
      </w:pPr>
      <w:r w:rsidRPr="00B06F7A">
        <w:t xml:space="preserve">      summary: retrieve a UE's Trace Configuration Data</w:t>
      </w:r>
    </w:p>
    <w:p w14:paraId="4EA0146E" w14:textId="77777777" w:rsidR="005B7866" w:rsidRPr="00B06F7A" w:rsidRDefault="005B7866" w:rsidP="005B7866">
      <w:pPr>
        <w:pStyle w:val="PL"/>
      </w:pPr>
      <w:r w:rsidRPr="00B06F7A">
        <w:t xml:space="preserve">      operationId: GetTraceConfigData</w:t>
      </w:r>
    </w:p>
    <w:p w14:paraId="6E3C9022" w14:textId="77777777" w:rsidR="005B7866" w:rsidRPr="00B06F7A" w:rsidRDefault="005B7866" w:rsidP="005B7866">
      <w:pPr>
        <w:pStyle w:val="PL"/>
      </w:pPr>
      <w:r w:rsidRPr="00B06F7A">
        <w:t xml:space="preserve">      tags:</w:t>
      </w:r>
    </w:p>
    <w:p w14:paraId="24724FD4" w14:textId="77777777" w:rsidR="005B7866" w:rsidRPr="00B06F7A" w:rsidRDefault="005B7866" w:rsidP="005B7866">
      <w:pPr>
        <w:pStyle w:val="PL"/>
      </w:pPr>
      <w:r w:rsidRPr="00B06F7A">
        <w:t xml:space="preserve">        - Trace Configuration Data Retrieval</w:t>
      </w:r>
    </w:p>
    <w:p w14:paraId="506D4C02" w14:textId="77777777" w:rsidR="005B7866" w:rsidRPr="00B06F7A" w:rsidRDefault="005B7866" w:rsidP="005B7866">
      <w:pPr>
        <w:pStyle w:val="PL"/>
      </w:pPr>
      <w:r w:rsidRPr="00B06F7A">
        <w:t xml:space="preserve">      parameters:</w:t>
      </w:r>
    </w:p>
    <w:p w14:paraId="0C09DA52" w14:textId="77777777" w:rsidR="005B7866" w:rsidRPr="00B06F7A" w:rsidRDefault="005B7866" w:rsidP="005B7866">
      <w:pPr>
        <w:pStyle w:val="PL"/>
      </w:pPr>
      <w:r w:rsidRPr="00B06F7A">
        <w:t xml:space="preserve">        - name: supi</w:t>
      </w:r>
    </w:p>
    <w:p w14:paraId="71093D59" w14:textId="77777777" w:rsidR="005B7866" w:rsidRPr="00B06F7A" w:rsidRDefault="005B7866" w:rsidP="005B7866">
      <w:pPr>
        <w:pStyle w:val="PL"/>
      </w:pPr>
      <w:r w:rsidRPr="00B06F7A">
        <w:t xml:space="preserve">          in: path</w:t>
      </w:r>
    </w:p>
    <w:p w14:paraId="0A837D11" w14:textId="77777777" w:rsidR="005B7866" w:rsidRPr="00B06F7A" w:rsidRDefault="005B7866" w:rsidP="005B7866">
      <w:pPr>
        <w:pStyle w:val="PL"/>
      </w:pPr>
      <w:r w:rsidRPr="00B06F7A">
        <w:t xml:space="preserve">          description: Identifier of the UE</w:t>
      </w:r>
    </w:p>
    <w:p w14:paraId="7161A0DB" w14:textId="77777777" w:rsidR="005B7866" w:rsidRPr="00B06F7A" w:rsidRDefault="005B7866" w:rsidP="005B7866">
      <w:pPr>
        <w:pStyle w:val="PL"/>
      </w:pPr>
      <w:r w:rsidRPr="00B06F7A">
        <w:t xml:space="preserve">          required: true</w:t>
      </w:r>
    </w:p>
    <w:p w14:paraId="4964EDCA" w14:textId="77777777" w:rsidR="005B7866" w:rsidRPr="00B06F7A" w:rsidRDefault="005B7866" w:rsidP="005B7866">
      <w:pPr>
        <w:pStyle w:val="PL"/>
      </w:pPr>
      <w:r w:rsidRPr="00B06F7A">
        <w:t xml:space="preserve">          schema:</w:t>
      </w:r>
    </w:p>
    <w:p w14:paraId="40033E84" w14:textId="77777777" w:rsidR="005B7866" w:rsidRPr="00B06F7A" w:rsidRDefault="005B7866" w:rsidP="005B7866">
      <w:pPr>
        <w:pStyle w:val="PL"/>
      </w:pPr>
      <w:r w:rsidRPr="00B06F7A">
        <w:t xml:space="preserve">            $ref: 'TS29571_CommonData.yaml#/components/schemas/Supi'</w:t>
      </w:r>
    </w:p>
    <w:p w14:paraId="57822984" w14:textId="77777777" w:rsidR="005B7866" w:rsidRPr="00B06F7A" w:rsidRDefault="005B7866" w:rsidP="005B7866">
      <w:pPr>
        <w:pStyle w:val="PL"/>
      </w:pPr>
      <w:r w:rsidRPr="00B06F7A">
        <w:t xml:space="preserve">        - name: supported-features</w:t>
      </w:r>
    </w:p>
    <w:p w14:paraId="377F8572" w14:textId="77777777" w:rsidR="005B7866" w:rsidRPr="00B06F7A" w:rsidRDefault="005B7866" w:rsidP="005B7866">
      <w:pPr>
        <w:pStyle w:val="PL"/>
      </w:pPr>
      <w:r w:rsidRPr="00B06F7A">
        <w:t xml:space="preserve">          in: query</w:t>
      </w:r>
    </w:p>
    <w:p w14:paraId="322F2DBF" w14:textId="77777777" w:rsidR="005B7866" w:rsidRPr="00B06F7A" w:rsidRDefault="005B7866" w:rsidP="005B7866">
      <w:pPr>
        <w:pStyle w:val="PL"/>
      </w:pPr>
      <w:r w:rsidRPr="00B06F7A">
        <w:t xml:space="preserve">          description: Supported Features</w:t>
      </w:r>
    </w:p>
    <w:p w14:paraId="56FACF3A" w14:textId="77777777" w:rsidR="005B7866" w:rsidRPr="00B06F7A" w:rsidRDefault="005B7866" w:rsidP="005B7866">
      <w:pPr>
        <w:pStyle w:val="PL"/>
      </w:pPr>
      <w:r w:rsidRPr="00B06F7A">
        <w:t xml:space="preserve">          schema:</w:t>
      </w:r>
    </w:p>
    <w:p w14:paraId="6EECD1EA" w14:textId="77777777" w:rsidR="005B7866" w:rsidRPr="00B06F7A" w:rsidRDefault="005B7866" w:rsidP="005B7866">
      <w:pPr>
        <w:pStyle w:val="PL"/>
      </w:pPr>
      <w:r w:rsidRPr="00B06F7A">
        <w:t xml:space="preserve">             $ref: 'TS29571_CommonData.yaml#/components/schemas/SupportedFeatures'</w:t>
      </w:r>
    </w:p>
    <w:p w14:paraId="0E3DE2CA" w14:textId="77777777" w:rsidR="005B7866" w:rsidRPr="00B06F7A" w:rsidRDefault="005B7866" w:rsidP="005B7866">
      <w:pPr>
        <w:pStyle w:val="PL"/>
      </w:pPr>
      <w:r w:rsidRPr="00B06F7A">
        <w:t xml:space="preserve">        - name: plmn-id</w:t>
      </w:r>
    </w:p>
    <w:p w14:paraId="77321EB2" w14:textId="77777777" w:rsidR="005B7866" w:rsidRPr="00B06F7A" w:rsidRDefault="005B7866" w:rsidP="005B7866">
      <w:pPr>
        <w:pStyle w:val="PL"/>
      </w:pPr>
      <w:r w:rsidRPr="00B06F7A">
        <w:t xml:space="preserve">          in: query</w:t>
      </w:r>
    </w:p>
    <w:p w14:paraId="58D07F29" w14:textId="77777777" w:rsidR="005B7866" w:rsidRPr="00B06F7A" w:rsidRDefault="005B7866" w:rsidP="005B7866">
      <w:pPr>
        <w:pStyle w:val="PL"/>
      </w:pPr>
      <w:r w:rsidRPr="00B06F7A">
        <w:t xml:space="preserve">          description: serving PLMN ID</w:t>
      </w:r>
    </w:p>
    <w:p w14:paraId="51AB2255" w14:textId="77777777" w:rsidR="005B7866" w:rsidRPr="00B06F7A" w:rsidRDefault="005B7866" w:rsidP="005B7866">
      <w:pPr>
        <w:pStyle w:val="PL"/>
      </w:pPr>
      <w:r w:rsidRPr="00B06F7A">
        <w:t xml:space="preserve">          content:</w:t>
      </w:r>
    </w:p>
    <w:p w14:paraId="2D50F9F0" w14:textId="77777777" w:rsidR="005B7866" w:rsidRPr="00B06F7A" w:rsidRDefault="005B7866" w:rsidP="005B7866">
      <w:pPr>
        <w:pStyle w:val="PL"/>
      </w:pPr>
      <w:r w:rsidRPr="00B06F7A">
        <w:t xml:space="preserve">            application/json:</w:t>
      </w:r>
    </w:p>
    <w:p w14:paraId="1691249D" w14:textId="77777777" w:rsidR="005B7866" w:rsidRPr="00B06F7A" w:rsidRDefault="005B7866" w:rsidP="005B7866">
      <w:pPr>
        <w:pStyle w:val="PL"/>
      </w:pPr>
      <w:r w:rsidRPr="00B06F7A">
        <w:t xml:space="preserve">              schema:</w:t>
      </w:r>
    </w:p>
    <w:p w14:paraId="593645E5" w14:textId="77777777" w:rsidR="005B7866" w:rsidRPr="00B06F7A" w:rsidRDefault="005B7866" w:rsidP="005B7866">
      <w:pPr>
        <w:pStyle w:val="PL"/>
      </w:pPr>
      <w:r w:rsidRPr="00B06F7A">
        <w:t xml:space="preserve">                $ref: 'TS29571_CommonData.yaml#/components/schemas/PlmnId'</w:t>
      </w:r>
    </w:p>
    <w:p w14:paraId="12243823" w14:textId="77777777" w:rsidR="005B7866" w:rsidRPr="00B06F7A" w:rsidRDefault="005B7866" w:rsidP="005B7866">
      <w:pPr>
        <w:pStyle w:val="PL"/>
        <w:rPr>
          <w:lang w:val="en-US"/>
        </w:rPr>
      </w:pPr>
      <w:r w:rsidRPr="00B06F7A">
        <w:rPr>
          <w:lang w:val="en-US"/>
        </w:rPr>
        <w:t xml:space="preserve">        - name: If-None-Match</w:t>
      </w:r>
    </w:p>
    <w:p w14:paraId="128A574E" w14:textId="77777777" w:rsidR="005B7866" w:rsidRPr="00B06F7A" w:rsidRDefault="005B7866" w:rsidP="005B7866">
      <w:pPr>
        <w:pStyle w:val="PL"/>
        <w:rPr>
          <w:lang w:val="en-US"/>
        </w:rPr>
      </w:pPr>
      <w:r w:rsidRPr="00B06F7A">
        <w:rPr>
          <w:lang w:val="en-US"/>
        </w:rPr>
        <w:t xml:space="preserve">          in: header</w:t>
      </w:r>
    </w:p>
    <w:p w14:paraId="604414D7" w14:textId="77777777" w:rsidR="005B7866" w:rsidRPr="00B06F7A" w:rsidRDefault="005B7866" w:rsidP="005B7866">
      <w:pPr>
        <w:pStyle w:val="PL"/>
        <w:rPr>
          <w:lang w:val="en-US"/>
        </w:rPr>
      </w:pPr>
      <w:r w:rsidRPr="00B06F7A">
        <w:rPr>
          <w:lang w:val="en-US"/>
        </w:rPr>
        <w:t xml:space="preserve">          description: Validator for conditional requests, as described in RFC 7232, 3.2</w:t>
      </w:r>
    </w:p>
    <w:p w14:paraId="2EE05D37" w14:textId="77777777" w:rsidR="005B7866" w:rsidRPr="00B06F7A" w:rsidRDefault="005B7866" w:rsidP="005B7866">
      <w:pPr>
        <w:pStyle w:val="PL"/>
        <w:rPr>
          <w:lang w:val="en-US"/>
        </w:rPr>
      </w:pPr>
      <w:r w:rsidRPr="00B06F7A">
        <w:rPr>
          <w:lang w:val="en-US"/>
        </w:rPr>
        <w:t xml:space="preserve">          schema:</w:t>
      </w:r>
    </w:p>
    <w:p w14:paraId="7064CA0A" w14:textId="77777777" w:rsidR="005B7866" w:rsidRPr="00B06F7A" w:rsidRDefault="005B7866" w:rsidP="005B7866">
      <w:pPr>
        <w:pStyle w:val="PL"/>
        <w:rPr>
          <w:lang w:val="en-US"/>
        </w:rPr>
      </w:pPr>
      <w:r w:rsidRPr="00B06F7A">
        <w:rPr>
          <w:lang w:val="en-US"/>
        </w:rPr>
        <w:t xml:space="preserve">            type: string</w:t>
      </w:r>
    </w:p>
    <w:p w14:paraId="65A7D146" w14:textId="77777777" w:rsidR="005B7866" w:rsidRPr="00B06F7A" w:rsidRDefault="005B7866" w:rsidP="005B7866">
      <w:pPr>
        <w:pStyle w:val="PL"/>
        <w:rPr>
          <w:lang w:val="en-US"/>
        </w:rPr>
      </w:pPr>
      <w:r w:rsidRPr="00B06F7A">
        <w:rPr>
          <w:lang w:val="en-US"/>
        </w:rPr>
        <w:t xml:space="preserve">        - name: If-Modified-Since</w:t>
      </w:r>
    </w:p>
    <w:p w14:paraId="72145D24" w14:textId="77777777" w:rsidR="005B7866" w:rsidRPr="00B06F7A" w:rsidRDefault="005B7866" w:rsidP="005B7866">
      <w:pPr>
        <w:pStyle w:val="PL"/>
        <w:rPr>
          <w:lang w:val="en-US"/>
        </w:rPr>
      </w:pPr>
      <w:r w:rsidRPr="00B06F7A">
        <w:rPr>
          <w:lang w:val="en-US"/>
        </w:rPr>
        <w:t xml:space="preserve">          in: header</w:t>
      </w:r>
    </w:p>
    <w:p w14:paraId="124631CE" w14:textId="77777777" w:rsidR="005B7866" w:rsidRPr="00B06F7A" w:rsidRDefault="005B7866" w:rsidP="005B7866">
      <w:pPr>
        <w:pStyle w:val="PL"/>
        <w:rPr>
          <w:lang w:val="en-US"/>
        </w:rPr>
      </w:pPr>
      <w:r w:rsidRPr="00B06F7A">
        <w:rPr>
          <w:lang w:val="en-US"/>
        </w:rPr>
        <w:t xml:space="preserve">          description: Validator for conditional requests, as described in RFC 7232, 3.3</w:t>
      </w:r>
    </w:p>
    <w:p w14:paraId="29F16BE7" w14:textId="77777777" w:rsidR="005B7866" w:rsidRPr="00B06F7A" w:rsidRDefault="005B7866" w:rsidP="005B7866">
      <w:pPr>
        <w:pStyle w:val="PL"/>
        <w:rPr>
          <w:lang w:val="en-US"/>
        </w:rPr>
      </w:pPr>
      <w:r w:rsidRPr="00B06F7A">
        <w:rPr>
          <w:lang w:val="en-US"/>
        </w:rPr>
        <w:t xml:space="preserve">          schema:</w:t>
      </w:r>
    </w:p>
    <w:p w14:paraId="2DC53C02" w14:textId="77777777" w:rsidR="005B7866" w:rsidRPr="00B06F7A" w:rsidRDefault="005B7866" w:rsidP="005B7866">
      <w:pPr>
        <w:pStyle w:val="PL"/>
        <w:rPr>
          <w:lang w:val="en-US"/>
        </w:rPr>
      </w:pPr>
      <w:r w:rsidRPr="00B06F7A">
        <w:rPr>
          <w:lang w:val="en-US"/>
        </w:rPr>
        <w:t xml:space="preserve">            type: string</w:t>
      </w:r>
    </w:p>
    <w:p w14:paraId="029BF052" w14:textId="77777777" w:rsidR="005B7866" w:rsidRPr="00B06F7A" w:rsidRDefault="005B7866" w:rsidP="005B7866">
      <w:pPr>
        <w:pStyle w:val="PL"/>
      </w:pPr>
      <w:r w:rsidRPr="00B06F7A">
        <w:t xml:space="preserve">      responses:</w:t>
      </w:r>
    </w:p>
    <w:p w14:paraId="335F3A3A" w14:textId="77777777" w:rsidR="005B7866" w:rsidRPr="00B06F7A" w:rsidRDefault="005B7866" w:rsidP="005B7866">
      <w:pPr>
        <w:pStyle w:val="PL"/>
      </w:pPr>
      <w:r w:rsidRPr="00B06F7A">
        <w:t xml:space="preserve">        '200':</w:t>
      </w:r>
    </w:p>
    <w:p w14:paraId="6749A500" w14:textId="77777777" w:rsidR="005B7866" w:rsidRPr="00B06F7A" w:rsidRDefault="005B7866" w:rsidP="005B7866">
      <w:pPr>
        <w:pStyle w:val="PL"/>
      </w:pPr>
      <w:r w:rsidRPr="00B06F7A">
        <w:t xml:space="preserve">          description: Expected response to a valid request</w:t>
      </w:r>
    </w:p>
    <w:p w14:paraId="0F4BF15B" w14:textId="77777777" w:rsidR="005B7866" w:rsidRPr="00B06F7A" w:rsidRDefault="005B7866" w:rsidP="005B7866">
      <w:pPr>
        <w:pStyle w:val="PL"/>
      </w:pPr>
      <w:r w:rsidRPr="00B06F7A">
        <w:t xml:space="preserve">          content:</w:t>
      </w:r>
    </w:p>
    <w:p w14:paraId="6F76E94D" w14:textId="77777777" w:rsidR="005B7866" w:rsidRPr="00B06F7A" w:rsidRDefault="005B7866" w:rsidP="005B7866">
      <w:pPr>
        <w:pStyle w:val="PL"/>
      </w:pPr>
      <w:r w:rsidRPr="00B06F7A">
        <w:t xml:space="preserve">            application/json:</w:t>
      </w:r>
    </w:p>
    <w:p w14:paraId="3FE1267C" w14:textId="77777777" w:rsidR="005B7866" w:rsidRPr="00B06F7A" w:rsidRDefault="005B7866" w:rsidP="005B7866">
      <w:pPr>
        <w:pStyle w:val="PL"/>
      </w:pPr>
      <w:r w:rsidRPr="00B06F7A">
        <w:t xml:space="preserve">              schema:</w:t>
      </w:r>
    </w:p>
    <w:p w14:paraId="3B8E3219" w14:textId="77777777" w:rsidR="005B7866" w:rsidRPr="00B06F7A" w:rsidRDefault="005B7866" w:rsidP="005B7866">
      <w:pPr>
        <w:pStyle w:val="PL"/>
      </w:pPr>
      <w:r w:rsidRPr="00B06F7A">
        <w:t xml:space="preserve">                $ref: '#/components/schemas/TraceDataResponse'</w:t>
      </w:r>
    </w:p>
    <w:p w14:paraId="5924B4C2" w14:textId="77777777" w:rsidR="005B7866" w:rsidRPr="00B06F7A" w:rsidRDefault="005B7866" w:rsidP="005B7866">
      <w:pPr>
        <w:pStyle w:val="PL"/>
        <w:rPr>
          <w:lang w:val="en-US"/>
        </w:rPr>
      </w:pPr>
      <w:r w:rsidRPr="00B06F7A">
        <w:rPr>
          <w:lang w:val="en-US"/>
        </w:rPr>
        <w:t xml:space="preserve">          headers:</w:t>
      </w:r>
    </w:p>
    <w:p w14:paraId="703761D9" w14:textId="77777777" w:rsidR="005B7866" w:rsidRPr="00B06F7A" w:rsidRDefault="005B7866" w:rsidP="005B7866">
      <w:pPr>
        <w:pStyle w:val="PL"/>
        <w:rPr>
          <w:lang w:val="en-US"/>
        </w:rPr>
      </w:pPr>
      <w:r w:rsidRPr="00B06F7A">
        <w:rPr>
          <w:lang w:val="en-US"/>
        </w:rPr>
        <w:t xml:space="preserve">            Cache-Control:</w:t>
      </w:r>
    </w:p>
    <w:p w14:paraId="17B1A6D7" w14:textId="77777777" w:rsidR="005B7866" w:rsidRPr="00B06F7A" w:rsidRDefault="005B7866" w:rsidP="005B7866">
      <w:pPr>
        <w:pStyle w:val="PL"/>
        <w:rPr>
          <w:lang w:val="en-US"/>
        </w:rPr>
      </w:pPr>
      <w:r w:rsidRPr="00B06F7A">
        <w:rPr>
          <w:lang w:val="en-US"/>
        </w:rPr>
        <w:t xml:space="preserve">              description: Cache-Control containing max-age, as described in RFC 7234, 5.2</w:t>
      </w:r>
    </w:p>
    <w:p w14:paraId="155A33E4" w14:textId="77777777" w:rsidR="005B7866" w:rsidRPr="00B06F7A" w:rsidRDefault="005B7866" w:rsidP="005B7866">
      <w:pPr>
        <w:pStyle w:val="PL"/>
        <w:rPr>
          <w:lang w:val="en-US"/>
        </w:rPr>
      </w:pPr>
      <w:r w:rsidRPr="00B06F7A">
        <w:rPr>
          <w:lang w:val="en-US"/>
        </w:rPr>
        <w:t xml:space="preserve">              schema:</w:t>
      </w:r>
    </w:p>
    <w:p w14:paraId="408564A1" w14:textId="77777777" w:rsidR="005B7866" w:rsidRPr="00B06F7A" w:rsidRDefault="005B7866" w:rsidP="005B7866">
      <w:pPr>
        <w:pStyle w:val="PL"/>
        <w:rPr>
          <w:lang w:val="en-US"/>
        </w:rPr>
      </w:pPr>
      <w:r w:rsidRPr="00B06F7A">
        <w:rPr>
          <w:lang w:val="en-US"/>
        </w:rPr>
        <w:t xml:space="preserve">                type: string</w:t>
      </w:r>
    </w:p>
    <w:p w14:paraId="5872542C" w14:textId="77777777" w:rsidR="005B7866" w:rsidRPr="00B06F7A" w:rsidRDefault="005B7866" w:rsidP="005B7866">
      <w:pPr>
        <w:pStyle w:val="PL"/>
        <w:rPr>
          <w:lang w:val="en-US"/>
        </w:rPr>
      </w:pPr>
      <w:r w:rsidRPr="00B06F7A">
        <w:rPr>
          <w:lang w:val="en-US"/>
        </w:rPr>
        <w:lastRenderedPageBreak/>
        <w:t xml:space="preserve">            ETag:</w:t>
      </w:r>
    </w:p>
    <w:p w14:paraId="3513F41A" w14:textId="77777777" w:rsidR="005B7866" w:rsidRPr="00B06F7A" w:rsidRDefault="005B7866" w:rsidP="005B7866">
      <w:pPr>
        <w:pStyle w:val="PL"/>
        <w:rPr>
          <w:lang w:val="en-US"/>
        </w:rPr>
      </w:pPr>
      <w:r w:rsidRPr="00B06F7A">
        <w:rPr>
          <w:lang w:val="en-US"/>
        </w:rPr>
        <w:t xml:space="preserve">              description: Entity Tag, containing a strong validator, as described in RFC 7232, 2.3</w:t>
      </w:r>
    </w:p>
    <w:p w14:paraId="5988544C" w14:textId="77777777" w:rsidR="005B7866" w:rsidRPr="00B06F7A" w:rsidRDefault="005B7866" w:rsidP="005B7866">
      <w:pPr>
        <w:pStyle w:val="PL"/>
        <w:rPr>
          <w:lang w:val="en-US"/>
        </w:rPr>
      </w:pPr>
      <w:r w:rsidRPr="00B06F7A">
        <w:rPr>
          <w:lang w:val="en-US"/>
        </w:rPr>
        <w:t xml:space="preserve">              schema:</w:t>
      </w:r>
    </w:p>
    <w:p w14:paraId="5E16D30E" w14:textId="77777777" w:rsidR="005B7866" w:rsidRPr="00B06F7A" w:rsidRDefault="005B7866" w:rsidP="005B7866">
      <w:pPr>
        <w:pStyle w:val="PL"/>
        <w:rPr>
          <w:lang w:val="en-US"/>
        </w:rPr>
      </w:pPr>
      <w:r w:rsidRPr="00B06F7A">
        <w:rPr>
          <w:lang w:val="en-US"/>
        </w:rPr>
        <w:t xml:space="preserve">                type: string</w:t>
      </w:r>
    </w:p>
    <w:p w14:paraId="2CABAC0F" w14:textId="77777777" w:rsidR="005B7866" w:rsidRPr="00B06F7A" w:rsidRDefault="005B7866" w:rsidP="005B7866">
      <w:pPr>
        <w:pStyle w:val="PL"/>
        <w:rPr>
          <w:lang w:val="en-US"/>
        </w:rPr>
      </w:pPr>
      <w:r w:rsidRPr="00B06F7A">
        <w:rPr>
          <w:lang w:val="en-US"/>
        </w:rPr>
        <w:t xml:space="preserve">            Last-Modified:</w:t>
      </w:r>
    </w:p>
    <w:p w14:paraId="50F48B79" w14:textId="77777777" w:rsidR="005B7866" w:rsidRPr="00B06F7A" w:rsidRDefault="005B7866" w:rsidP="005B7866">
      <w:pPr>
        <w:pStyle w:val="PL"/>
        <w:rPr>
          <w:lang w:val="en-US"/>
        </w:rPr>
      </w:pPr>
      <w:r w:rsidRPr="00B06F7A">
        <w:rPr>
          <w:lang w:val="en-US"/>
        </w:rPr>
        <w:t xml:space="preserve">              description: Timestamp for last modification of the resource, as described in RFC 7232, 2.2</w:t>
      </w:r>
    </w:p>
    <w:p w14:paraId="50977A7F" w14:textId="77777777" w:rsidR="005B7866" w:rsidRPr="00B06F7A" w:rsidRDefault="005B7866" w:rsidP="005B7866">
      <w:pPr>
        <w:pStyle w:val="PL"/>
        <w:rPr>
          <w:lang w:val="en-US"/>
        </w:rPr>
      </w:pPr>
      <w:r w:rsidRPr="00B06F7A">
        <w:rPr>
          <w:lang w:val="en-US"/>
        </w:rPr>
        <w:t xml:space="preserve">              schema:</w:t>
      </w:r>
    </w:p>
    <w:p w14:paraId="5E43364C" w14:textId="77777777" w:rsidR="005B7866" w:rsidRPr="00B06F7A" w:rsidRDefault="005B7866" w:rsidP="005B7866">
      <w:pPr>
        <w:pStyle w:val="PL"/>
        <w:rPr>
          <w:lang w:val="en-US"/>
        </w:rPr>
      </w:pPr>
      <w:r w:rsidRPr="00B06F7A">
        <w:rPr>
          <w:lang w:val="en-US"/>
        </w:rPr>
        <w:t xml:space="preserve">                type: string</w:t>
      </w:r>
    </w:p>
    <w:p w14:paraId="5386EB7B" w14:textId="77777777" w:rsidR="005B7866" w:rsidRPr="00B06F7A" w:rsidRDefault="005B7866" w:rsidP="005B7866">
      <w:pPr>
        <w:pStyle w:val="PL"/>
        <w:rPr>
          <w:lang w:val="en-US"/>
        </w:rPr>
      </w:pPr>
      <w:r w:rsidRPr="00B06F7A">
        <w:rPr>
          <w:lang w:val="en-US"/>
        </w:rPr>
        <w:t xml:space="preserve">        '400':</w:t>
      </w:r>
    </w:p>
    <w:p w14:paraId="7A04C0C5" w14:textId="77777777" w:rsidR="005B7866" w:rsidRPr="00B06F7A" w:rsidRDefault="005B7866" w:rsidP="005B7866">
      <w:pPr>
        <w:pStyle w:val="PL"/>
      </w:pPr>
      <w:r w:rsidRPr="00B06F7A">
        <w:rPr>
          <w:lang w:val="en-US"/>
        </w:rPr>
        <w:t xml:space="preserve">          </w:t>
      </w:r>
      <w:r w:rsidRPr="00B06F7A">
        <w:t>$ref: 'TS29571_CommonData.yaml#/components/responses/400'</w:t>
      </w:r>
    </w:p>
    <w:p w14:paraId="236445C5" w14:textId="77777777" w:rsidR="005B7866" w:rsidRPr="00B06F7A" w:rsidRDefault="005B7866" w:rsidP="005B7866">
      <w:pPr>
        <w:pStyle w:val="PL"/>
      </w:pPr>
      <w:r w:rsidRPr="00B06F7A">
        <w:t xml:space="preserve">        '404':</w:t>
      </w:r>
    </w:p>
    <w:p w14:paraId="58D56850" w14:textId="77777777" w:rsidR="005B7866" w:rsidRPr="00B06F7A" w:rsidRDefault="005B7866" w:rsidP="005B7866">
      <w:pPr>
        <w:pStyle w:val="PL"/>
        <w:rPr>
          <w:lang w:val="en-US"/>
        </w:rPr>
      </w:pPr>
      <w:r w:rsidRPr="00B06F7A">
        <w:rPr>
          <w:lang w:val="en-US"/>
        </w:rPr>
        <w:t xml:space="preserve">          $ref: 'TS29571_CommonData.yaml#/components/responses/404'</w:t>
      </w:r>
    </w:p>
    <w:p w14:paraId="0E0FA56C" w14:textId="77777777" w:rsidR="005B7866" w:rsidRPr="00B06F7A" w:rsidRDefault="005B7866" w:rsidP="005B7866">
      <w:pPr>
        <w:pStyle w:val="PL"/>
        <w:rPr>
          <w:lang w:val="en-US"/>
        </w:rPr>
      </w:pPr>
      <w:r w:rsidRPr="00B06F7A">
        <w:rPr>
          <w:lang w:val="en-US"/>
        </w:rPr>
        <w:t xml:space="preserve">        '500':</w:t>
      </w:r>
    </w:p>
    <w:p w14:paraId="0949EA58" w14:textId="77777777" w:rsidR="005B7866" w:rsidRPr="00B06F7A" w:rsidRDefault="005B7866" w:rsidP="005B7866">
      <w:pPr>
        <w:pStyle w:val="PL"/>
      </w:pPr>
      <w:r w:rsidRPr="00B06F7A">
        <w:rPr>
          <w:lang w:val="en-US"/>
        </w:rPr>
        <w:t xml:space="preserve">          </w:t>
      </w:r>
      <w:r w:rsidRPr="00B06F7A">
        <w:t>$ref: 'TS29571_CommonData.yaml#/components/responses/500'</w:t>
      </w:r>
    </w:p>
    <w:p w14:paraId="73AFD7BB" w14:textId="77777777" w:rsidR="005B7866" w:rsidRPr="00B06F7A" w:rsidRDefault="005B7866" w:rsidP="005B7866">
      <w:pPr>
        <w:pStyle w:val="PL"/>
        <w:rPr>
          <w:lang w:val="en-US"/>
        </w:rPr>
      </w:pPr>
      <w:r w:rsidRPr="00B06F7A">
        <w:rPr>
          <w:lang w:val="en-US"/>
        </w:rPr>
        <w:t xml:space="preserve">        '503':</w:t>
      </w:r>
    </w:p>
    <w:p w14:paraId="3BF40FC1" w14:textId="77777777" w:rsidR="005B7866" w:rsidRPr="00B06F7A" w:rsidRDefault="005B7866" w:rsidP="005B7866">
      <w:pPr>
        <w:pStyle w:val="PL"/>
        <w:rPr>
          <w:lang w:val="en-US"/>
        </w:rPr>
      </w:pPr>
      <w:r w:rsidRPr="00B06F7A">
        <w:t xml:space="preserve">          $ref: 'TS29571_CommonData.yaml#/components/responses/503'</w:t>
      </w:r>
    </w:p>
    <w:p w14:paraId="1D0D2B78" w14:textId="77777777" w:rsidR="005B7866" w:rsidRPr="00B06F7A" w:rsidRDefault="005B7866" w:rsidP="005B7866">
      <w:pPr>
        <w:pStyle w:val="PL"/>
      </w:pPr>
      <w:r w:rsidRPr="00B06F7A">
        <w:t xml:space="preserve">        default:</w:t>
      </w:r>
    </w:p>
    <w:p w14:paraId="1D495198" w14:textId="77777777" w:rsidR="005B7866" w:rsidRPr="00B06F7A" w:rsidRDefault="005B7866" w:rsidP="005B7866">
      <w:pPr>
        <w:pStyle w:val="PL"/>
      </w:pPr>
      <w:r w:rsidRPr="00B06F7A">
        <w:t xml:space="preserve">          description: Unexpected error</w:t>
      </w:r>
    </w:p>
    <w:p w14:paraId="20CBF423" w14:textId="77777777" w:rsidR="005B7866" w:rsidRPr="00B06F7A" w:rsidRDefault="005B7866" w:rsidP="005B7866">
      <w:pPr>
        <w:pStyle w:val="PL"/>
      </w:pPr>
      <w:r w:rsidRPr="00B06F7A">
        <w:t xml:space="preserve">  /{supi}/sm-data:</w:t>
      </w:r>
    </w:p>
    <w:p w14:paraId="4B6193DE" w14:textId="77777777" w:rsidR="005B7866" w:rsidRPr="00B06F7A" w:rsidRDefault="005B7866" w:rsidP="005B7866">
      <w:pPr>
        <w:pStyle w:val="PL"/>
      </w:pPr>
      <w:r w:rsidRPr="00B06F7A">
        <w:t xml:space="preserve">    get:</w:t>
      </w:r>
    </w:p>
    <w:p w14:paraId="79728B7B" w14:textId="77777777" w:rsidR="005B7866" w:rsidRPr="00B06F7A" w:rsidRDefault="005B7866" w:rsidP="005B7866">
      <w:pPr>
        <w:pStyle w:val="PL"/>
      </w:pPr>
      <w:r w:rsidRPr="00B06F7A">
        <w:t xml:space="preserve">      summary: retrieve a UE's Session Management Subscription Data</w:t>
      </w:r>
    </w:p>
    <w:p w14:paraId="3A5DD3BD" w14:textId="77777777" w:rsidR="005B7866" w:rsidRPr="00B06F7A" w:rsidRDefault="005B7866" w:rsidP="005B7866">
      <w:pPr>
        <w:pStyle w:val="PL"/>
      </w:pPr>
      <w:r w:rsidRPr="00B06F7A">
        <w:t xml:space="preserve">      operationId: GetSmData</w:t>
      </w:r>
    </w:p>
    <w:p w14:paraId="3C90BC6C" w14:textId="77777777" w:rsidR="005B7866" w:rsidRPr="00B06F7A" w:rsidRDefault="005B7866" w:rsidP="005B7866">
      <w:pPr>
        <w:pStyle w:val="PL"/>
      </w:pPr>
      <w:r w:rsidRPr="00B06F7A">
        <w:t xml:space="preserve">      tags:</w:t>
      </w:r>
    </w:p>
    <w:p w14:paraId="17994F02" w14:textId="77777777" w:rsidR="005B7866" w:rsidRPr="00B06F7A" w:rsidRDefault="005B7866" w:rsidP="005B7866">
      <w:pPr>
        <w:pStyle w:val="PL"/>
      </w:pPr>
      <w:r w:rsidRPr="00B06F7A">
        <w:t xml:space="preserve">        - Session Management Subscription Data Retrieval</w:t>
      </w:r>
    </w:p>
    <w:p w14:paraId="6F78B60C" w14:textId="77777777" w:rsidR="005B7866" w:rsidRPr="00B06F7A" w:rsidRDefault="005B7866" w:rsidP="005B7866">
      <w:pPr>
        <w:pStyle w:val="PL"/>
      </w:pPr>
      <w:r w:rsidRPr="00B06F7A">
        <w:t xml:space="preserve">      parameters:</w:t>
      </w:r>
    </w:p>
    <w:p w14:paraId="04ECDEA7" w14:textId="77777777" w:rsidR="005B7866" w:rsidRPr="00B06F7A" w:rsidRDefault="005B7866" w:rsidP="005B7866">
      <w:pPr>
        <w:pStyle w:val="PL"/>
      </w:pPr>
      <w:r w:rsidRPr="00B06F7A">
        <w:t xml:space="preserve">        - name: supi</w:t>
      </w:r>
    </w:p>
    <w:p w14:paraId="0E265C8D" w14:textId="77777777" w:rsidR="005B7866" w:rsidRPr="00B06F7A" w:rsidRDefault="005B7866" w:rsidP="005B7866">
      <w:pPr>
        <w:pStyle w:val="PL"/>
      </w:pPr>
      <w:r w:rsidRPr="00B06F7A">
        <w:t xml:space="preserve">          in: path</w:t>
      </w:r>
    </w:p>
    <w:p w14:paraId="70B94351" w14:textId="77777777" w:rsidR="005B7866" w:rsidRPr="00B06F7A" w:rsidRDefault="005B7866" w:rsidP="005B7866">
      <w:pPr>
        <w:pStyle w:val="PL"/>
      </w:pPr>
      <w:r w:rsidRPr="00B06F7A">
        <w:t xml:space="preserve">          description: Identifier of the UE</w:t>
      </w:r>
    </w:p>
    <w:p w14:paraId="0E58802D" w14:textId="77777777" w:rsidR="005B7866" w:rsidRPr="00B06F7A" w:rsidRDefault="005B7866" w:rsidP="005B7866">
      <w:pPr>
        <w:pStyle w:val="PL"/>
      </w:pPr>
      <w:r w:rsidRPr="00B06F7A">
        <w:t xml:space="preserve">          required: true</w:t>
      </w:r>
    </w:p>
    <w:p w14:paraId="7439FAA9" w14:textId="77777777" w:rsidR="005B7866" w:rsidRPr="00B06F7A" w:rsidRDefault="005B7866" w:rsidP="005B7866">
      <w:pPr>
        <w:pStyle w:val="PL"/>
      </w:pPr>
      <w:r w:rsidRPr="00B06F7A">
        <w:t xml:space="preserve">          schema:</w:t>
      </w:r>
    </w:p>
    <w:p w14:paraId="6F522E10" w14:textId="77777777" w:rsidR="005B7866" w:rsidRPr="00B06F7A" w:rsidRDefault="005B7866" w:rsidP="005B7866">
      <w:pPr>
        <w:pStyle w:val="PL"/>
      </w:pPr>
      <w:r w:rsidRPr="00B06F7A">
        <w:t xml:space="preserve">            $ref: 'TS29571_CommonData.yaml#/components/schemas/Supi'</w:t>
      </w:r>
    </w:p>
    <w:p w14:paraId="3EBE01A4" w14:textId="77777777" w:rsidR="005B7866" w:rsidRPr="00B06F7A" w:rsidRDefault="005B7866" w:rsidP="005B7866">
      <w:pPr>
        <w:pStyle w:val="PL"/>
      </w:pPr>
      <w:r w:rsidRPr="00B06F7A">
        <w:t xml:space="preserve">        - name: supported-features</w:t>
      </w:r>
    </w:p>
    <w:p w14:paraId="1A51C4BA" w14:textId="77777777" w:rsidR="005B7866" w:rsidRPr="00B06F7A" w:rsidRDefault="005B7866" w:rsidP="005B7866">
      <w:pPr>
        <w:pStyle w:val="PL"/>
      </w:pPr>
      <w:r w:rsidRPr="00B06F7A">
        <w:t xml:space="preserve">          in: query</w:t>
      </w:r>
    </w:p>
    <w:p w14:paraId="4DF4C65F" w14:textId="77777777" w:rsidR="005B7866" w:rsidRPr="00B06F7A" w:rsidRDefault="005B7866" w:rsidP="005B7866">
      <w:pPr>
        <w:pStyle w:val="PL"/>
      </w:pPr>
      <w:r w:rsidRPr="00B06F7A">
        <w:t xml:space="preserve">          description: Supported Features</w:t>
      </w:r>
    </w:p>
    <w:p w14:paraId="426B0A32" w14:textId="77777777" w:rsidR="005B7866" w:rsidRPr="00B06F7A" w:rsidRDefault="005B7866" w:rsidP="005B7866">
      <w:pPr>
        <w:pStyle w:val="PL"/>
      </w:pPr>
      <w:r w:rsidRPr="00B06F7A">
        <w:t xml:space="preserve">          schema:</w:t>
      </w:r>
    </w:p>
    <w:p w14:paraId="1F72F848" w14:textId="77777777" w:rsidR="005B7866" w:rsidRPr="00B06F7A" w:rsidRDefault="005B7866" w:rsidP="005B7866">
      <w:pPr>
        <w:pStyle w:val="PL"/>
      </w:pPr>
      <w:r w:rsidRPr="00B06F7A">
        <w:t xml:space="preserve">             $ref: 'TS29571_CommonData.yaml#/components/schemas/SupportedFeatures'</w:t>
      </w:r>
    </w:p>
    <w:p w14:paraId="18ABAD03" w14:textId="77777777" w:rsidR="005B7866" w:rsidRPr="00B06F7A" w:rsidRDefault="005B7866" w:rsidP="005B7866">
      <w:pPr>
        <w:pStyle w:val="PL"/>
      </w:pPr>
      <w:r w:rsidRPr="00B06F7A">
        <w:t xml:space="preserve">        - name: single-nssai</w:t>
      </w:r>
    </w:p>
    <w:p w14:paraId="0D19112D" w14:textId="77777777" w:rsidR="005B7866" w:rsidRPr="00B06F7A" w:rsidRDefault="005B7866" w:rsidP="005B7866">
      <w:pPr>
        <w:pStyle w:val="PL"/>
      </w:pPr>
      <w:r w:rsidRPr="00B06F7A">
        <w:t xml:space="preserve">          in: query</w:t>
      </w:r>
    </w:p>
    <w:p w14:paraId="15B4B0F5" w14:textId="77777777" w:rsidR="005B7866" w:rsidRPr="00B06F7A" w:rsidRDefault="005B7866" w:rsidP="005B7866">
      <w:pPr>
        <w:pStyle w:val="PL"/>
      </w:pPr>
      <w:r w:rsidRPr="00B06F7A">
        <w:t xml:space="preserve">          content:</w:t>
      </w:r>
    </w:p>
    <w:p w14:paraId="4FF57707" w14:textId="77777777" w:rsidR="005B7866" w:rsidRPr="00B06F7A" w:rsidRDefault="005B7866" w:rsidP="005B7866">
      <w:pPr>
        <w:pStyle w:val="PL"/>
      </w:pPr>
      <w:r w:rsidRPr="00B06F7A">
        <w:t xml:space="preserve">            application/json:</w:t>
      </w:r>
    </w:p>
    <w:p w14:paraId="16E42116" w14:textId="77777777" w:rsidR="005B7866" w:rsidRPr="00B06F7A" w:rsidRDefault="005B7866" w:rsidP="005B7866">
      <w:pPr>
        <w:pStyle w:val="PL"/>
      </w:pPr>
      <w:r w:rsidRPr="00B06F7A">
        <w:t xml:space="preserve">              schema:</w:t>
      </w:r>
    </w:p>
    <w:p w14:paraId="48D5FECA" w14:textId="77777777" w:rsidR="005B7866" w:rsidRPr="00B06F7A" w:rsidRDefault="005B7866" w:rsidP="005B7866">
      <w:pPr>
        <w:pStyle w:val="PL"/>
      </w:pPr>
      <w:r w:rsidRPr="00B06F7A">
        <w:t xml:space="preserve">               $ref: 'TS29571_CommonData.yaml#/components/schemas/Snssai'</w:t>
      </w:r>
    </w:p>
    <w:p w14:paraId="549C7541" w14:textId="77777777" w:rsidR="005B7866" w:rsidRPr="00B06F7A" w:rsidRDefault="005B7866" w:rsidP="005B7866">
      <w:pPr>
        <w:pStyle w:val="PL"/>
      </w:pPr>
      <w:r w:rsidRPr="00B06F7A">
        <w:t xml:space="preserve">        - name: dnn</w:t>
      </w:r>
    </w:p>
    <w:p w14:paraId="114B31B5" w14:textId="77777777" w:rsidR="005B7866" w:rsidRPr="00B06F7A" w:rsidRDefault="005B7866" w:rsidP="005B7866">
      <w:pPr>
        <w:pStyle w:val="PL"/>
      </w:pPr>
      <w:r w:rsidRPr="00B06F7A">
        <w:t xml:space="preserve">          in: query</w:t>
      </w:r>
    </w:p>
    <w:p w14:paraId="0CBEA03C" w14:textId="77777777" w:rsidR="005B7866" w:rsidRPr="00B06F7A" w:rsidRDefault="005B7866" w:rsidP="005B7866">
      <w:pPr>
        <w:pStyle w:val="PL"/>
      </w:pPr>
      <w:r w:rsidRPr="00B06F7A">
        <w:t xml:space="preserve">          schema:</w:t>
      </w:r>
    </w:p>
    <w:p w14:paraId="0815C91C" w14:textId="77777777" w:rsidR="005B7866" w:rsidRPr="00B06F7A" w:rsidRDefault="005B7866" w:rsidP="005B7866">
      <w:pPr>
        <w:pStyle w:val="PL"/>
      </w:pPr>
      <w:r w:rsidRPr="00B06F7A">
        <w:t xml:space="preserve">             $ref: 'TS29571_CommonData.yaml#/components/schemas/Dnn'</w:t>
      </w:r>
    </w:p>
    <w:p w14:paraId="46D0EA33" w14:textId="77777777" w:rsidR="005B7866" w:rsidRPr="00B06F7A" w:rsidRDefault="005B7866" w:rsidP="005B7866">
      <w:pPr>
        <w:pStyle w:val="PL"/>
      </w:pPr>
      <w:r w:rsidRPr="00B06F7A">
        <w:t xml:space="preserve">        - name: plmn-id</w:t>
      </w:r>
    </w:p>
    <w:p w14:paraId="57B574C0" w14:textId="77777777" w:rsidR="005B7866" w:rsidRPr="00B06F7A" w:rsidRDefault="005B7866" w:rsidP="005B7866">
      <w:pPr>
        <w:pStyle w:val="PL"/>
      </w:pPr>
      <w:r w:rsidRPr="00B06F7A">
        <w:t xml:space="preserve">          in: query</w:t>
      </w:r>
    </w:p>
    <w:p w14:paraId="674CDBDD" w14:textId="77777777" w:rsidR="005B7866" w:rsidRPr="00B06F7A" w:rsidRDefault="005B7866" w:rsidP="005B7866">
      <w:pPr>
        <w:pStyle w:val="PL"/>
      </w:pPr>
      <w:r w:rsidRPr="00B06F7A">
        <w:t xml:space="preserve">          content:</w:t>
      </w:r>
    </w:p>
    <w:p w14:paraId="0A9B9FA1" w14:textId="77777777" w:rsidR="005B7866" w:rsidRPr="00B06F7A" w:rsidRDefault="005B7866" w:rsidP="005B7866">
      <w:pPr>
        <w:pStyle w:val="PL"/>
      </w:pPr>
      <w:r w:rsidRPr="00B06F7A">
        <w:t xml:space="preserve">            application/json:</w:t>
      </w:r>
    </w:p>
    <w:p w14:paraId="0F479E03" w14:textId="77777777" w:rsidR="005B7866" w:rsidRPr="00B06F7A" w:rsidRDefault="005B7866" w:rsidP="005B7866">
      <w:pPr>
        <w:pStyle w:val="PL"/>
      </w:pPr>
      <w:r w:rsidRPr="00B06F7A">
        <w:t xml:space="preserve">              schema:</w:t>
      </w:r>
    </w:p>
    <w:p w14:paraId="4985873F" w14:textId="77777777" w:rsidR="005B7866" w:rsidRPr="00B06F7A" w:rsidRDefault="005B7866" w:rsidP="005B7866">
      <w:pPr>
        <w:pStyle w:val="PL"/>
      </w:pPr>
      <w:r w:rsidRPr="00B06F7A">
        <w:t xml:space="preserve">               $ref: 'TS29571_CommonData.yaml#/components/schemas/PlmnId'</w:t>
      </w:r>
    </w:p>
    <w:p w14:paraId="22A25188" w14:textId="77777777" w:rsidR="005B7866" w:rsidRPr="00B06F7A" w:rsidRDefault="005B7866" w:rsidP="005B7866">
      <w:pPr>
        <w:pStyle w:val="PL"/>
        <w:rPr>
          <w:lang w:val="en-US"/>
        </w:rPr>
      </w:pPr>
      <w:r w:rsidRPr="00B06F7A">
        <w:rPr>
          <w:lang w:val="en-US"/>
        </w:rPr>
        <w:t xml:space="preserve">        - name: If-None-Match</w:t>
      </w:r>
    </w:p>
    <w:p w14:paraId="481E997C" w14:textId="77777777" w:rsidR="005B7866" w:rsidRPr="00B06F7A" w:rsidRDefault="005B7866" w:rsidP="005B7866">
      <w:pPr>
        <w:pStyle w:val="PL"/>
        <w:rPr>
          <w:lang w:val="en-US"/>
        </w:rPr>
      </w:pPr>
      <w:r w:rsidRPr="00B06F7A">
        <w:rPr>
          <w:lang w:val="en-US"/>
        </w:rPr>
        <w:t xml:space="preserve">          in: header</w:t>
      </w:r>
    </w:p>
    <w:p w14:paraId="58F30409" w14:textId="77777777" w:rsidR="005B7866" w:rsidRPr="00B06F7A" w:rsidRDefault="005B7866" w:rsidP="005B7866">
      <w:pPr>
        <w:pStyle w:val="PL"/>
        <w:rPr>
          <w:lang w:val="en-US"/>
        </w:rPr>
      </w:pPr>
      <w:r w:rsidRPr="00B06F7A">
        <w:rPr>
          <w:lang w:val="en-US"/>
        </w:rPr>
        <w:t xml:space="preserve">          description: Validator for conditional requests, as described in RFC 7232, 3.2</w:t>
      </w:r>
    </w:p>
    <w:p w14:paraId="7DEEACE0" w14:textId="77777777" w:rsidR="005B7866" w:rsidRPr="00B06F7A" w:rsidRDefault="005B7866" w:rsidP="005B7866">
      <w:pPr>
        <w:pStyle w:val="PL"/>
        <w:rPr>
          <w:lang w:val="en-US"/>
        </w:rPr>
      </w:pPr>
      <w:r w:rsidRPr="00B06F7A">
        <w:rPr>
          <w:lang w:val="en-US"/>
        </w:rPr>
        <w:t xml:space="preserve">          schema:</w:t>
      </w:r>
    </w:p>
    <w:p w14:paraId="486B04E3" w14:textId="77777777" w:rsidR="005B7866" w:rsidRPr="00B06F7A" w:rsidRDefault="005B7866" w:rsidP="005B7866">
      <w:pPr>
        <w:pStyle w:val="PL"/>
        <w:rPr>
          <w:lang w:val="en-US"/>
        </w:rPr>
      </w:pPr>
      <w:r w:rsidRPr="00B06F7A">
        <w:rPr>
          <w:lang w:val="en-US"/>
        </w:rPr>
        <w:t xml:space="preserve">            type: string</w:t>
      </w:r>
    </w:p>
    <w:p w14:paraId="4CA74784" w14:textId="77777777" w:rsidR="005B7866" w:rsidRPr="00B06F7A" w:rsidRDefault="005B7866" w:rsidP="005B7866">
      <w:pPr>
        <w:pStyle w:val="PL"/>
        <w:rPr>
          <w:lang w:val="en-US"/>
        </w:rPr>
      </w:pPr>
      <w:r w:rsidRPr="00B06F7A">
        <w:rPr>
          <w:lang w:val="en-US"/>
        </w:rPr>
        <w:t xml:space="preserve">        - name: If-Modified-Since</w:t>
      </w:r>
    </w:p>
    <w:p w14:paraId="486F5EA1" w14:textId="77777777" w:rsidR="005B7866" w:rsidRPr="00B06F7A" w:rsidRDefault="005B7866" w:rsidP="005B7866">
      <w:pPr>
        <w:pStyle w:val="PL"/>
        <w:rPr>
          <w:lang w:val="en-US"/>
        </w:rPr>
      </w:pPr>
      <w:r w:rsidRPr="00B06F7A">
        <w:rPr>
          <w:lang w:val="en-US"/>
        </w:rPr>
        <w:t xml:space="preserve">          in: header</w:t>
      </w:r>
    </w:p>
    <w:p w14:paraId="738E31DC" w14:textId="77777777" w:rsidR="005B7866" w:rsidRPr="00B06F7A" w:rsidRDefault="005B7866" w:rsidP="005B7866">
      <w:pPr>
        <w:pStyle w:val="PL"/>
        <w:rPr>
          <w:lang w:val="en-US"/>
        </w:rPr>
      </w:pPr>
      <w:r w:rsidRPr="00B06F7A">
        <w:rPr>
          <w:lang w:val="en-US"/>
        </w:rPr>
        <w:t xml:space="preserve">          description: Validator for conditional requests, as described in RFC 7232, 3.3</w:t>
      </w:r>
    </w:p>
    <w:p w14:paraId="311BA9ED" w14:textId="77777777" w:rsidR="005B7866" w:rsidRPr="00B06F7A" w:rsidRDefault="005B7866" w:rsidP="005B7866">
      <w:pPr>
        <w:pStyle w:val="PL"/>
        <w:rPr>
          <w:lang w:val="en-US"/>
        </w:rPr>
      </w:pPr>
      <w:r w:rsidRPr="00B06F7A">
        <w:rPr>
          <w:lang w:val="en-US"/>
        </w:rPr>
        <w:t xml:space="preserve">          schema:</w:t>
      </w:r>
    </w:p>
    <w:p w14:paraId="0D52BD3F" w14:textId="77777777" w:rsidR="005B7866" w:rsidRPr="00B06F7A" w:rsidRDefault="005B7866" w:rsidP="005B7866">
      <w:pPr>
        <w:pStyle w:val="PL"/>
        <w:rPr>
          <w:lang w:val="en-US"/>
        </w:rPr>
      </w:pPr>
      <w:r w:rsidRPr="00B06F7A">
        <w:rPr>
          <w:lang w:val="en-US"/>
        </w:rPr>
        <w:t xml:space="preserve">            type: string</w:t>
      </w:r>
    </w:p>
    <w:p w14:paraId="3A32CCB0" w14:textId="77777777" w:rsidR="005B7866" w:rsidRPr="00B06F7A" w:rsidRDefault="005B7866" w:rsidP="005B7866">
      <w:pPr>
        <w:pStyle w:val="PL"/>
      </w:pPr>
      <w:r w:rsidRPr="00B06F7A">
        <w:t xml:space="preserve">      responses:</w:t>
      </w:r>
    </w:p>
    <w:p w14:paraId="49E35B9F" w14:textId="77777777" w:rsidR="005B7866" w:rsidRPr="00B06F7A" w:rsidRDefault="005B7866" w:rsidP="005B7866">
      <w:pPr>
        <w:pStyle w:val="PL"/>
      </w:pPr>
      <w:r w:rsidRPr="00B06F7A">
        <w:t xml:space="preserve">        '200':</w:t>
      </w:r>
    </w:p>
    <w:p w14:paraId="323EBAE1" w14:textId="77777777" w:rsidR="005B7866" w:rsidRPr="00B06F7A" w:rsidRDefault="005B7866" w:rsidP="005B7866">
      <w:pPr>
        <w:pStyle w:val="PL"/>
      </w:pPr>
      <w:r w:rsidRPr="00B06F7A">
        <w:t xml:space="preserve">          description: Expected response to a valid request</w:t>
      </w:r>
    </w:p>
    <w:p w14:paraId="2B941498" w14:textId="77777777" w:rsidR="005B7866" w:rsidRPr="00B06F7A" w:rsidRDefault="005B7866" w:rsidP="005B7866">
      <w:pPr>
        <w:pStyle w:val="PL"/>
      </w:pPr>
      <w:r w:rsidRPr="00B06F7A">
        <w:t xml:space="preserve">          content:</w:t>
      </w:r>
    </w:p>
    <w:p w14:paraId="6AE6D04D" w14:textId="77777777" w:rsidR="005B7866" w:rsidRPr="00B06F7A" w:rsidRDefault="005B7866" w:rsidP="005B7866">
      <w:pPr>
        <w:pStyle w:val="PL"/>
      </w:pPr>
      <w:r w:rsidRPr="00B06F7A">
        <w:t xml:space="preserve">            application/json:</w:t>
      </w:r>
    </w:p>
    <w:p w14:paraId="33D205F2" w14:textId="77777777" w:rsidR="005B7866" w:rsidRPr="00B06F7A" w:rsidRDefault="005B7866" w:rsidP="005B7866">
      <w:pPr>
        <w:pStyle w:val="PL"/>
      </w:pPr>
      <w:r w:rsidRPr="00B06F7A">
        <w:t xml:space="preserve">              schema:</w:t>
      </w:r>
    </w:p>
    <w:p w14:paraId="2701D07B" w14:textId="77777777" w:rsidR="00E17F31" w:rsidRPr="00B06F7A" w:rsidRDefault="00E17F31" w:rsidP="00E17F31">
      <w:pPr>
        <w:pStyle w:val="PL"/>
        <w:rPr>
          <w:lang w:val="en-US"/>
        </w:rPr>
      </w:pPr>
      <w:r w:rsidRPr="00B06F7A">
        <w:t xml:space="preserve">                $ref: '#/components/schemas/SmSubsData'</w:t>
      </w:r>
    </w:p>
    <w:p w14:paraId="0473834C" w14:textId="77777777" w:rsidR="005B7866" w:rsidRPr="00B06F7A" w:rsidRDefault="005B7866" w:rsidP="005B7866">
      <w:pPr>
        <w:pStyle w:val="PL"/>
        <w:rPr>
          <w:lang w:val="en-US"/>
        </w:rPr>
      </w:pPr>
      <w:r w:rsidRPr="00B06F7A">
        <w:rPr>
          <w:lang w:val="en-US"/>
        </w:rPr>
        <w:t xml:space="preserve">          headers:</w:t>
      </w:r>
    </w:p>
    <w:p w14:paraId="5E80BFD7" w14:textId="77777777" w:rsidR="005B7866" w:rsidRPr="00B06F7A" w:rsidRDefault="005B7866" w:rsidP="005B7866">
      <w:pPr>
        <w:pStyle w:val="PL"/>
        <w:rPr>
          <w:lang w:val="en-US"/>
        </w:rPr>
      </w:pPr>
      <w:r w:rsidRPr="00B06F7A">
        <w:rPr>
          <w:lang w:val="en-US"/>
        </w:rPr>
        <w:t xml:space="preserve">            Cache-Control:</w:t>
      </w:r>
    </w:p>
    <w:p w14:paraId="0C4C9504" w14:textId="77777777" w:rsidR="005B7866" w:rsidRPr="00B06F7A" w:rsidRDefault="005B7866" w:rsidP="005B7866">
      <w:pPr>
        <w:pStyle w:val="PL"/>
        <w:rPr>
          <w:lang w:val="en-US"/>
        </w:rPr>
      </w:pPr>
      <w:r w:rsidRPr="00B06F7A">
        <w:rPr>
          <w:lang w:val="en-US"/>
        </w:rPr>
        <w:t xml:space="preserve">              description: Cache-Control containing max-age, as described in RFC 7234, 5.2</w:t>
      </w:r>
    </w:p>
    <w:p w14:paraId="70FD823B" w14:textId="77777777" w:rsidR="005B7866" w:rsidRPr="00B06F7A" w:rsidRDefault="005B7866" w:rsidP="005B7866">
      <w:pPr>
        <w:pStyle w:val="PL"/>
        <w:rPr>
          <w:lang w:val="en-US"/>
        </w:rPr>
      </w:pPr>
      <w:r w:rsidRPr="00B06F7A">
        <w:rPr>
          <w:lang w:val="en-US"/>
        </w:rPr>
        <w:t xml:space="preserve">              schema:</w:t>
      </w:r>
    </w:p>
    <w:p w14:paraId="487A1216" w14:textId="77777777" w:rsidR="005B7866" w:rsidRPr="00B06F7A" w:rsidRDefault="005B7866" w:rsidP="005B7866">
      <w:pPr>
        <w:pStyle w:val="PL"/>
        <w:rPr>
          <w:lang w:val="en-US"/>
        </w:rPr>
      </w:pPr>
      <w:r w:rsidRPr="00B06F7A">
        <w:rPr>
          <w:lang w:val="en-US"/>
        </w:rPr>
        <w:t xml:space="preserve">                type: string</w:t>
      </w:r>
    </w:p>
    <w:p w14:paraId="0E14AB30" w14:textId="77777777" w:rsidR="005B7866" w:rsidRPr="00B06F7A" w:rsidRDefault="005B7866" w:rsidP="005B7866">
      <w:pPr>
        <w:pStyle w:val="PL"/>
        <w:rPr>
          <w:lang w:val="en-US"/>
        </w:rPr>
      </w:pPr>
      <w:r w:rsidRPr="00B06F7A">
        <w:rPr>
          <w:lang w:val="en-US"/>
        </w:rPr>
        <w:t xml:space="preserve">            ETag:</w:t>
      </w:r>
    </w:p>
    <w:p w14:paraId="49F81812" w14:textId="77777777" w:rsidR="005B7866" w:rsidRPr="00B06F7A" w:rsidRDefault="005B7866" w:rsidP="005B7866">
      <w:pPr>
        <w:pStyle w:val="PL"/>
        <w:rPr>
          <w:lang w:val="en-US"/>
        </w:rPr>
      </w:pPr>
      <w:r w:rsidRPr="00B06F7A">
        <w:rPr>
          <w:lang w:val="en-US"/>
        </w:rPr>
        <w:t xml:space="preserve">              description: Entity Tag, containing a strong validator, as described in RFC 7232, 2.3</w:t>
      </w:r>
    </w:p>
    <w:p w14:paraId="4DC036E4" w14:textId="77777777" w:rsidR="005B7866" w:rsidRPr="00B06F7A" w:rsidRDefault="005B7866" w:rsidP="005B7866">
      <w:pPr>
        <w:pStyle w:val="PL"/>
        <w:rPr>
          <w:lang w:val="en-US"/>
        </w:rPr>
      </w:pPr>
      <w:r w:rsidRPr="00B06F7A">
        <w:rPr>
          <w:lang w:val="en-US"/>
        </w:rPr>
        <w:t xml:space="preserve">              schema:</w:t>
      </w:r>
    </w:p>
    <w:p w14:paraId="6206A630" w14:textId="77777777" w:rsidR="005B7866" w:rsidRPr="00B06F7A" w:rsidRDefault="005B7866" w:rsidP="005B7866">
      <w:pPr>
        <w:pStyle w:val="PL"/>
        <w:rPr>
          <w:lang w:val="en-US"/>
        </w:rPr>
      </w:pPr>
      <w:r w:rsidRPr="00B06F7A">
        <w:rPr>
          <w:lang w:val="en-US"/>
        </w:rPr>
        <w:lastRenderedPageBreak/>
        <w:t xml:space="preserve">                type: string</w:t>
      </w:r>
    </w:p>
    <w:p w14:paraId="342265B7" w14:textId="77777777" w:rsidR="005B7866" w:rsidRPr="00B06F7A" w:rsidRDefault="005B7866" w:rsidP="005B7866">
      <w:pPr>
        <w:pStyle w:val="PL"/>
        <w:rPr>
          <w:lang w:val="en-US"/>
        </w:rPr>
      </w:pPr>
      <w:r w:rsidRPr="00B06F7A">
        <w:rPr>
          <w:lang w:val="en-US"/>
        </w:rPr>
        <w:t xml:space="preserve">            Last-Modified:</w:t>
      </w:r>
    </w:p>
    <w:p w14:paraId="26A4F500" w14:textId="77777777" w:rsidR="005B7866" w:rsidRPr="00B06F7A" w:rsidRDefault="005B7866" w:rsidP="005B7866">
      <w:pPr>
        <w:pStyle w:val="PL"/>
        <w:rPr>
          <w:lang w:val="en-US"/>
        </w:rPr>
      </w:pPr>
      <w:r w:rsidRPr="00B06F7A">
        <w:rPr>
          <w:lang w:val="en-US"/>
        </w:rPr>
        <w:t xml:space="preserve">              description: Timestamp for last modification of the resource, as described in RFC 7232, 2.2</w:t>
      </w:r>
    </w:p>
    <w:p w14:paraId="2157BA79" w14:textId="77777777" w:rsidR="005B7866" w:rsidRPr="00B06F7A" w:rsidRDefault="005B7866" w:rsidP="005B7866">
      <w:pPr>
        <w:pStyle w:val="PL"/>
        <w:rPr>
          <w:lang w:val="en-US"/>
        </w:rPr>
      </w:pPr>
      <w:r w:rsidRPr="00B06F7A">
        <w:rPr>
          <w:lang w:val="en-US"/>
        </w:rPr>
        <w:t xml:space="preserve">              schema:</w:t>
      </w:r>
    </w:p>
    <w:p w14:paraId="3D9973A6" w14:textId="77777777" w:rsidR="005B7866" w:rsidRPr="00B06F7A" w:rsidRDefault="005B7866" w:rsidP="005B7866">
      <w:pPr>
        <w:pStyle w:val="PL"/>
        <w:rPr>
          <w:lang w:val="en-US"/>
        </w:rPr>
      </w:pPr>
      <w:r w:rsidRPr="00B06F7A">
        <w:rPr>
          <w:lang w:val="en-US"/>
        </w:rPr>
        <w:t xml:space="preserve">                type: string</w:t>
      </w:r>
    </w:p>
    <w:p w14:paraId="42F669EB" w14:textId="77777777" w:rsidR="005B7866" w:rsidRPr="00B06F7A" w:rsidRDefault="005B7866" w:rsidP="005B7866">
      <w:pPr>
        <w:pStyle w:val="PL"/>
        <w:rPr>
          <w:lang w:val="en-US"/>
        </w:rPr>
      </w:pPr>
      <w:r w:rsidRPr="00B06F7A">
        <w:rPr>
          <w:lang w:val="en-US"/>
        </w:rPr>
        <w:t xml:space="preserve">        '400':</w:t>
      </w:r>
    </w:p>
    <w:p w14:paraId="024A2235" w14:textId="77777777" w:rsidR="005B7866" w:rsidRPr="00B06F7A" w:rsidRDefault="005B7866" w:rsidP="005B7866">
      <w:pPr>
        <w:pStyle w:val="PL"/>
      </w:pPr>
      <w:r w:rsidRPr="00B06F7A">
        <w:rPr>
          <w:lang w:val="en-US"/>
        </w:rPr>
        <w:t xml:space="preserve">          </w:t>
      </w:r>
      <w:r w:rsidRPr="00B06F7A">
        <w:t>$ref: 'TS29571_CommonData.yaml#/components/responses/400'</w:t>
      </w:r>
    </w:p>
    <w:p w14:paraId="710F09D1" w14:textId="77777777" w:rsidR="005B7866" w:rsidRPr="00B06F7A" w:rsidRDefault="005B7866" w:rsidP="005B7866">
      <w:pPr>
        <w:pStyle w:val="PL"/>
      </w:pPr>
      <w:r w:rsidRPr="00B06F7A">
        <w:t xml:space="preserve">        '404':</w:t>
      </w:r>
    </w:p>
    <w:p w14:paraId="68F88A77" w14:textId="77777777" w:rsidR="005B7866" w:rsidRPr="00B06F7A" w:rsidRDefault="005B7866" w:rsidP="005B7866">
      <w:pPr>
        <w:pStyle w:val="PL"/>
        <w:rPr>
          <w:lang w:val="en-US"/>
        </w:rPr>
      </w:pPr>
      <w:r w:rsidRPr="00B06F7A">
        <w:rPr>
          <w:lang w:val="en-US"/>
        </w:rPr>
        <w:t xml:space="preserve">          $ref: 'TS29571_CommonData.yaml#/components/responses/404'</w:t>
      </w:r>
    </w:p>
    <w:p w14:paraId="21E4EB99" w14:textId="77777777" w:rsidR="005B7866" w:rsidRPr="00B06F7A" w:rsidRDefault="005B7866" w:rsidP="005B7866">
      <w:pPr>
        <w:pStyle w:val="PL"/>
        <w:rPr>
          <w:lang w:val="en-US"/>
        </w:rPr>
      </w:pPr>
      <w:r w:rsidRPr="00B06F7A">
        <w:rPr>
          <w:lang w:val="en-US"/>
        </w:rPr>
        <w:t xml:space="preserve">        '500':</w:t>
      </w:r>
    </w:p>
    <w:p w14:paraId="662F036D" w14:textId="77777777" w:rsidR="005B7866" w:rsidRPr="00B06F7A" w:rsidRDefault="005B7866" w:rsidP="005B7866">
      <w:pPr>
        <w:pStyle w:val="PL"/>
      </w:pPr>
      <w:r w:rsidRPr="00B06F7A">
        <w:rPr>
          <w:lang w:val="en-US"/>
        </w:rPr>
        <w:t xml:space="preserve">          </w:t>
      </w:r>
      <w:r w:rsidRPr="00B06F7A">
        <w:t>$ref: 'TS29571_CommonData.yaml#/components/responses/500'</w:t>
      </w:r>
    </w:p>
    <w:p w14:paraId="34A36B4D" w14:textId="77777777" w:rsidR="005B7866" w:rsidRPr="00B06F7A" w:rsidRDefault="005B7866" w:rsidP="005B7866">
      <w:pPr>
        <w:pStyle w:val="PL"/>
        <w:rPr>
          <w:lang w:val="en-US"/>
        </w:rPr>
      </w:pPr>
      <w:r w:rsidRPr="00B06F7A">
        <w:rPr>
          <w:lang w:val="en-US"/>
        </w:rPr>
        <w:t xml:space="preserve">        '503':</w:t>
      </w:r>
    </w:p>
    <w:p w14:paraId="7C5848BA" w14:textId="77777777" w:rsidR="005B7866" w:rsidRPr="00B06F7A" w:rsidRDefault="005B7866" w:rsidP="005B7866">
      <w:pPr>
        <w:pStyle w:val="PL"/>
        <w:rPr>
          <w:lang w:val="en-US"/>
        </w:rPr>
      </w:pPr>
      <w:r w:rsidRPr="00B06F7A">
        <w:t xml:space="preserve">          $ref: 'TS29571_CommonData.yaml#/components/responses/503'</w:t>
      </w:r>
    </w:p>
    <w:p w14:paraId="61EB0D04" w14:textId="77777777" w:rsidR="005B7866" w:rsidRPr="00B06F7A" w:rsidRDefault="005B7866" w:rsidP="005B7866">
      <w:pPr>
        <w:pStyle w:val="PL"/>
      </w:pPr>
      <w:r w:rsidRPr="00B06F7A">
        <w:t xml:space="preserve">        default:</w:t>
      </w:r>
    </w:p>
    <w:p w14:paraId="115F3FA0" w14:textId="77777777" w:rsidR="005B7866" w:rsidRPr="00B06F7A" w:rsidRDefault="005B7866" w:rsidP="005B7866">
      <w:pPr>
        <w:pStyle w:val="PL"/>
      </w:pPr>
      <w:r w:rsidRPr="00B06F7A">
        <w:t xml:space="preserve">          description: Unexpected error</w:t>
      </w:r>
    </w:p>
    <w:p w14:paraId="0E18A98E" w14:textId="77777777" w:rsidR="005B7866" w:rsidRPr="00B06F7A" w:rsidRDefault="005B7866" w:rsidP="005B7866">
      <w:pPr>
        <w:pStyle w:val="PL"/>
      </w:pPr>
      <w:r w:rsidRPr="00B06F7A">
        <w:t xml:space="preserve">  /{supi}/sms-data:</w:t>
      </w:r>
    </w:p>
    <w:p w14:paraId="632D6A8D" w14:textId="77777777" w:rsidR="005B7866" w:rsidRPr="00B06F7A" w:rsidRDefault="005B7866" w:rsidP="005B7866">
      <w:pPr>
        <w:pStyle w:val="PL"/>
      </w:pPr>
      <w:r w:rsidRPr="00B06F7A">
        <w:t xml:space="preserve">    get:</w:t>
      </w:r>
    </w:p>
    <w:p w14:paraId="605D8561" w14:textId="77777777" w:rsidR="005B7866" w:rsidRPr="00B06F7A" w:rsidRDefault="005B7866" w:rsidP="005B7866">
      <w:pPr>
        <w:pStyle w:val="PL"/>
      </w:pPr>
      <w:r w:rsidRPr="00B06F7A">
        <w:t xml:space="preserve">      summary: retrieve a UE's SMS Subscription Data</w:t>
      </w:r>
    </w:p>
    <w:p w14:paraId="7ED2B220" w14:textId="77777777" w:rsidR="005B7866" w:rsidRPr="00B06F7A" w:rsidRDefault="005B7866" w:rsidP="005B7866">
      <w:pPr>
        <w:pStyle w:val="PL"/>
      </w:pPr>
      <w:r w:rsidRPr="00B06F7A">
        <w:t xml:space="preserve">      operationId: GetSmsData</w:t>
      </w:r>
    </w:p>
    <w:p w14:paraId="7408784C" w14:textId="77777777" w:rsidR="005B7866" w:rsidRPr="00B06F7A" w:rsidRDefault="005B7866" w:rsidP="005B7866">
      <w:pPr>
        <w:pStyle w:val="PL"/>
      </w:pPr>
      <w:r w:rsidRPr="00B06F7A">
        <w:t xml:space="preserve">      tags:</w:t>
      </w:r>
    </w:p>
    <w:p w14:paraId="03FBF36C" w14:textId="77777777" w:rsidR="005B7866" w:rsidRPr="00B06F7A" w:rsidRDefault="005B7866" w:rsidP="005B7866">
      <w:pPr>
        <w:pStyle w:val="PL"/>
      </w:pPr>
      <w:r w:rsidRPr="00B06F7A">
        <w:t xml:space="preserve">        - SMS Subscription Data Retrieval</w:t>
      </w:r>
    </w:p>
    <w:p w14:paraId="73B63ACA" w14:textId="77777777" w:rsidR="005B7866" w:rsidRPr="00B06F7A" w:rsidRDefault="005B7866" w:rsidP="005B7866">
      <w:pPr>
        <w:pStyle w:val="PL"/>
      </w:pPr>
      <w:r w:rsidRPr="00B06F7A">
        <w:t xml:space="preserve">      parameters:</w:t>
      </w:r>
    </w:p>
    <w:p w14:paraId="30FA5F4E" w14:textId="77777777" w:rsidR="005B7866" w:rsidRPr="00B06F7A" w:rsidRDefault="005B7866" w:rsidP="005B7866">
      <w:pPr>
        <w:pStyle w:val="PL"/>
      </w:pPr>
      <w:r w:rsidRPr="00B06F7A">
        <w:t xml:space="preserve">        - name: supi</w:t>
      </w:r>
    </w:p>
    <w:p w14:paraId="1026F9FF" w14:textId="77777777" w:rsidR="005B7866" w:rsidRPr="00B06F7A" w:rsidRDefault="005B7866" w:rsidP="005B7866">
      <w:pPr>
        <w:pStyle w:val="PL"/>
      </w:pPr>
      <w:r w:rsidRPr="00B06F7A">
        <w:t xml:space="preserve">          in: path</w:t>
      </w:r>
    </w:p>
    <w:p w14:paraId="42516A21" w14:textId="77777777" w:rsidR="005B7866" w:rsidRPr="00B06F7A" w:rsidRDefault="005B7866" w:rsidP="005B7866">
      <w:pPr>
        <w:pStyle w:val="PL"/>
      </w:pPr>
      <w:r w:rsidRPr="00B06F7A">
        <w:t xml:space="preserve">          description: Identifier of the UE</w:t>
      </w:r>
    </w:p>
    <w:p w14:paraId="48613A32" w14:textId="77777777" w:rsidR="005B7866" w:rsidRPr="00B06F7A" w:rsidRDefault="005B7866" w:rsidP="005B7866">
      <w:pPr>
        <w:pStyle w:val="PL"/>
      </w:pPr>
      <w:r w:rsidRPr="00B06F7A">
        <w:t xml:space="preserve">          required: true</w:t>
      </w:r>
    </w:p>
    <w:p w14:paraId="55027192" w14:textId="77777777" w:rsidR="005B7866" w:rsidRPr="00B06F7A" w:rsidRDefault="005B7866" w:rsidP="005B7866">
      <w:pPr>
        <w:pStyle w:val="PL"/>
      </w:pPr>
      <w:r w:rsidRPr="00B06F7A">
        <w:t xml:space="preserve">          schema:</w:t>
      </w:r>
    </w:p>
    <w:p w14:paraId="59CBCCF9" w14:textId="77777777" w:rsidR="005B7866" w:rsidRPr="00B06F7A" w:rsidRDefault="005B7866" w:rsidP="005B7866">
      <w:pPr>
        <w:pStyle w:val="PL"/>
      </w:pPr>
      <w:r w:rsidRPr="00B06F7A">
        <w:t xml:space="preserve">            $ref: 'TS29571_CommonData.yaml#/components/schemas/Supi'</w:t>
      </w:r>
    </w:p>
    <w:p w14:paraId="7A834B9D" w14:textId="77777777" w:rsidR="005B7866" w:rsidRPr="00B06F7A" w:rsidRDefault="005B7866" w:rsidP="005B7866">
      <w:pPr>
        <w:pStyle w:val="PL"/>
      </w:pPr>
      <w:r w:rsidRPr="00B06F7A">
        <w:t xml:space="preserve">        - name: supported-features</w:t>
      </w:r>
    </w:p>
    <w:p w14:paraId="19F8BA1A" w14:textId="77777777" w:rsidR="005B7866" w:rsidRPr="00B06F7A" w:rsidRDefault="005B7866" w:rsidP="005B7866">
      <w:pPr>
        <w:pStyle w:val="PL"/>
      </w:pPr>
      <w:r w:rsidRPr="00B06F7A">
        <w:t xml:space="preserve">          in: query</w:t>
      </w:r>
    </w:p>
    <w:p w14:paraId="760838DB" w14:textId="77777777" w:rsidR="005B7866" w:rsidRPr="00B06F7A" w:rsidRDefault="005B7866" w:rsidP="005B7866">
      <w:pPr>
        <w:pStyle w:val="PL"/>
      </w:pPr>
      <w:r w:rsidRPr="00B06F7A">
        <w:t xml:space="preserve">          description: Supported Features</w:t>
      </w:r>
    </w:p>
    <w:p w14:paraId="347A195A" w14:textId="77777777" w:rsidR="005B7866" w:rsidRPr="00B06F7A" w:rsidRDefault="005B7866" w:rsidP="005B7866">
      <w:pPr>
        <w:pStyle w:val="PL"/>
      </w:pPr>
      <w:r w:rsidRPr="00B06F7A">
        <w:t xml:space="preserve">          schema:</w:t>
      </w:r>
    </w:p>
    <w:p w14:paraId="4B2B6BD5" w14:textId="77777777" w:rsidR="005B7866" w:rsidRPr="00B06F7A" w:rsidRDefault="005B7866" w:rsidP="005B7866">
      <w:pPr>
        <w:pStyle w:val="PL"/>
      </w:pPr>
      <w:r w:rsidRPr="00B06F7A">
        <w:t xml:space="preserve">             $ref: 'TS29571_CommonData.yaml#/components/schemas/SupportedFeatures'</w:t>
      </w:r>
    </w:p>
    <w:p w14:paraId="5BD4B7EC" w14:textId="77777777" w:rsidR="005B7866" w:rsidRPr="00B06F7A" w:rsidRDefault="005B7866" w:rsidP="005B7866">
      <w:pPr>
        <w:pStyle w:val="PL"/>
      </w:pPr>
      <w:r w:rsidRPr="00B06F7A">
        <w:t xml:space="preserve">        - name: plmn-id</w:t>
      </w:r>
    </w:p>
    <w:p w14:paraId="0AA0C802" w14:textId="77777777" w:rsidR="005B7866" w:rsidRPr="00B06F7A" w:rsidRDefault="005B7866" w:rsidP="005B7866">
      <w:pPr>
        <w:pStyle w:val="PL"/>
      </w:pPr>
      <w:r w:rsidRPr="00B06F7A">
        <w:t xml:space="preserve">          in: query</w:t>
      </w:r>
    </w:p>
    <w:p w14:paraId="55259E16" w14:textId="77777777" w:rsidR="005B7866" w:rsidRPr="00B06F7A" w:rsidRDefault="005B7866" w:rsidP="005B7866">
      <w:pPr>
        <w:pStyle w:val="PL"/>
      </w:pPr>
      <w:r w:rsidRPr="00B06F7A">
        <w:t xml:space="preserve">          content:</w:t>
      </w:r>
    </w:p>
    <w:p w14:paraId="1F2E9606" w14:textId="77777777" w:rsidR="005B7866" w:rsidRPr="00B06F7A" w:rsidRDefault="005B7866" w:rsidP="005B7866">
      <w:pPr>
        <w:pStyle w:val="PL"/>
      </w:pPr>
      <w:r w:rsidRPr="00B06F7A">
        <w:t xml:space="preserve">            application/json:</w:t>
      </w:r>
    </w:p>
    <w:p w14:paraId="593E2A76" w14:textId="77777777" w:rsidR="005B7866" w:rsidRPr="00B06F7A" w:rsidRDefault="005B7866" w:rsidP="005B7866">
      <w:pPr>
        <w:pStyle w:val="PL"/>
      </w:pPr>
      <w:r w:rsidRPr="00B06F7A">
        <w:t xml:space="preserve">              schema:</w:t>
      </w:r>
    </w:p>
    <w:p w14:paraId="40EFD93E" w14:textId="77777777" w:rsidR="005B7866" w:rsidRPr="00B06F7A" w:rsidRDefault="005B7866" w:rsidP="005B7866">
      <w:pPr>
        <w:pStyle w:val="PL"/>
      </w:pPr>
      <w:r w:rsidRPr="00B06F7A">
        <w:t xml:space="preserve">                $ref: 'TS29571_CommonData.yaml#/components/schemas/PlmnId'</w:t>
      </w:r>
    </w:p>
    <w:p w14:paraId="4C6DFA56" w14:textId="77777777" w:rsidR="005B7866" w:rsidRPr="00B06F7A" w:rsidRDefault="005B7866" w:rsidP="005B7866">
      <w:pPr>
        <w:pStyle w:val="PL"/>
        <w:rPr>
          <w:lang w:val="en-US"/>
        </w:rPr>
      </w:pPr>
      <w:r w:rsidRPr="00B06F7A">
        <w:rPr>
          <w:lang w:val="en-US"/>
        </w:rPr>
        <w:t xml:space="preserve">        - name: If-None-Match</w:t>
      </w:r>
    </w:p>
    <w:p w14:paraId="322994C7" w14:textId="77777777" w:rsidR="005B7866" w:rsidRPr="00B06F7A" w:rsidRDefault="005B7866" w:rsidP="005B7866">
      <w:pPr>
        <w:pStyle w:val="PL"/>
        <w:rPr>
          <w:lang w:val="en-US"/>
        </w:rPr>
      </w:pPr>
      <w:r w:rsidRPr="00B06F7A">
        <w:rPr>
          <w:lang w:val="en-US"/>
        </w:rPr>
        <w:t xml:space="preserve">          in: header</w:t>
      </w:r>
    </w:p>
    <w:p w14:paraId="003D607A" w14:textId="77777777" w:rsidR="005B7866" w:rsidRPr="00B06F7A" w:rsidRDefault="005B7866" w:rsidP="005B7866">
      <w:pPr>
        <w:pStyle w:val="PL"/>
        <w:rPr>
          <w:lang w:val="en-US"/>
        </w:rPr>
      </w:pPr>
      <w:r w:rsidRPr="00B06F7A">
        <w:rPr>
          <w:lang w:val="en-US"/>
        </w:rPr>
        <w:t xml:space="preserve">          description: Validator for conditional requests, as described in RFC 7232, 3.2</w:t>
      </w:r>
    </w:p>
    <w:p w14:paraId="4DAAD50D" w14:textId="77777777" w:rsidR="005B7866" w:rsidRPr="00B06F7A" w:rsidRDefault="005B7866" w:rsidP="005B7866">
      <w:pPr>
        <w:pStyle w:val="PL"/>
        <w:rPr>
          <w:lang w:val="en-US"/>
        </w:rPr>
      </w:pPr>
      <w:r w:rsidRPr="00B06F7A">
        <w:rPr>
          <w:lang w:val="en-US"/>
        </w:rPr>
        <w:t xml:space="preserve">          schema:</w:t>
      </w:r>
    </w:p>
    <w:p w14:paraId="2DBC3E6C" w14:textId="77777777" w:rsidR="005B7866" w:rsidRPr="00B06F7A" w:rsidRDefault="005B7866" w:rsidP="005B7866">
      <w:pPr>
        <w:pStyle w:val="PL"/>
        <w:rPr>
          <w:lang w:val="en-US"/>
        </w:rPr>
      </w:pPr>
      <w:r w:rsidRPr="00B06F7A">
        <w:rPr>
          <w:lang w:val="en-US"/>
        </w:rPr>
        <w:t xml:space="preserve">            type: string</w:t>
      </w:r>
    </w:p>
    <w:p w14:paraId="29B39046" w14:textId="77777777" w:rsidR="005B7866" w:rsidRPr="00B06F7A" w:rsidRDefault="005B7866" w:rsidP="005B7866">
      <w:pPr>
        <w:pStyle w:val="PL"/>
        <w:rPr>
          <w:lang w:val="en-US"/>
        </w:rPr>
      </w:pPr>
      <w:r w:rsidRPr="00B06F7A">
        <w:rPr>
          <w:lang w:val="en-US"/>
        </w:rPr>
        <w:t xml:space="preserve">        - name: If-Modified-Since</w:t>
      </w:r>
    </w:p>
    <w:p w14:paraId="68B29B81" w14:textId="77777777" w:rsidR="005B7866" w:rsidRPr="00B06F7A" w:rsidRDefault="005B7866" w:rsidP="005B7866">
      <w:pPr>
        <w:pStyle w:val="PL"/>
        <w:rPr>
          <w:lang w:val="en-US"/>
        </w:rPr>
      </w:pPr>
      <w:r w:rsidRPr="00B06F7A">
        <w:rPr>
          <w:lang w:val="en-US"/>
        </w:rPr>
        <w:t xml:space="preserve">          in: header</w:t>
      </w:r>
    </w:p>
    <w:p w14:paraId="2704880B" w14:textId="77777777" w:rsidR="005B7866" w:rsidRPr="00B06F7A" w:rsidRDefault="005B7866" w:rsidP="005B7866">
      <w:pPr>
        <w:pStyle w:val="PL"/>
        <w:rPr>
          <w:lang w:val="en-US"/>
        </w:rPr>
      </w:pPr>
      <w:r w:rsidRPr="00B06F7A">
        <w:rPr>
          <w:lang w:val="en-US"/>
        </w:rPr>
        <w:t xml:space="preserve">          description: Validator for conditional requests, as described in RFC 7232, 3.3</w:t>
      </w:r>
    </w:p>
    <w:p w14:paraId="73E3E236" w14:textId="77777777" w:rsidR="005B7866" w:rsidRPr="00B06F7A" w:rsidRDefault="005B7866" w:rsidP="005B7866">
      <w:pPr>
        <w:pStyle w:val="PL"/>
        <w:rPr>
          <w:lang w:val="en-US"/>
        </w:rPr>
      </w:pPr>
      <w:r w:rsidRPr="00B06F7A">
        <w:rPr>
          <w:lang w:val="en-US"/>
        </w:rPr>
        <w:t xml:space="preserve">          schema:</w:t>
      </w:r>
    </w:p>
    <w:p w14:paraId="086A381E" w14:textId="77777777" w:rsidR="005B7866" w:rsidRPr="00B06F7A" w:rsidRDefault="005B7866" w:rsidP="005B7866">
      <w:pPr>
        <w:pStyle w:val="PL"/>
        <w:rPr>
          <w:lang w:val="en-US"/>
        </w:rPr>
      </w:pPr>
      <w:r w:rsidRPr="00B06F7A">
        <w:rPr>
          <w:lang w:val="en-US"/>
        </w:rPr>
        <w:t xml:space="preserve">            type: string</w:t>
      </w:r>
    </w:p>
    <w:p w14:paraId="6DF78C2C" w14:textId="77777777" w:rsidR="005B7866" w:rsidRPr="00B06F7A" w:rsidRDefault="005B7866" w:rsidP="005B7866">
      <w:pPr>
        <w:pStyle w:val="PL"/>
      </w:pPr>
      <w:r w:rsidRPr="00B06F7A">
        <w:t xml:space="preserve">      responses:</w:t>
      </w:r>
    </w:p>
    <w:p w14:paraId="4CC95371" w14:textId="77777777" w:rsidR="005B7866" w:rsidRPr="00B06F7A" w:rsidRDefault="005B7866" w:rsidP="005B7866">
      <w:pPr>
        <w:pStyle w:val="PL"/>
      </w:pPr>
      <w:r w:rsidRPr="00B06F7A">
        <w:t xml:space="preserve">        '200':</w:t>
      </w:r>
    </w:p>
    <w:p w14:paraId="6292FFC6" w14:textId="77777777" w:rsidR="005B7866" w:rsidRPr="00B06F7A" w:rsidRDefault="005B7866" w:rsidP="005B7866">
      <w:pPr>
        <w:pStyle w:val="PL"/>
      </w:pPr>
      <w:r w:rsidRPr="00B06F7A">
        <w:t xml:space="preserve">          description: Expected response to a valid request</w:t>
      </w:r>
    </w:p>
    <w:p w14:paraId="3C6B3415" w14:textId="77777777" w:rsidR="005B7866" w:rsidRPr="00B06F7A" w:rsidRDefault="005B7866" w:rsidP="005B7866">
      <w:pPr>
        <w:pStyle w:val="PL"/>
      </w:pPr>
      <w:r w:rsidRPr="00B06F7A">
        <w:t xml:space="preserve">          content:</w:t>
      </w:r>
    </w:p>
    <w:p w14:paraId="77B9EBB5" w14:textId="77777777" w:rsidR="005B7866" w:rsidRPr="00B06F7A" w:rsidRDefault="005B7866" w:rsidP="005B7866">
      <w:pPr>
        <w:pStyle w:val="PL"/>
      </w:pPr>
      <w:r w:rsidRPr="00B06F7A">
        <w:t xml:space="preserve">            application/json:</w:t>
      </w:r>
    </w:p>
    <w:p w14:paraId="3294760A" w14:textId="77777777" w:rsidR="005B7866" w:rsidRPr="00B06F7A" w:rsidRDefault="005B7866" w:rsidP="005B7866">
      <w:pPr>
        <w:pStyle w:val="PL"/>
      </w:pPr>
      <w:r w:rsidRPr="00B06F7A">
        <w:t xml:space="preserve">              schema:</w:t>
      </w:r>
    </w:p>
    <w:p w14:paraId="04813E12" w14:textId="77777777" w:rsidR="005B7866" w:rsidRPr="00B06F7A" w:rsidRDefault="005B7866" w:rsidP="005B7866">
      <w:pPr>
        <w:pStyle w:val="PL"/>
      </w:pPr>
      <w:r w:rsidRPr="00B06F7A">
        <w:t xml:space="preserve">                $ref: '#/components/schemas/SmsSubscriptionData'</w:t>
      </w:r>
    </w:p>
    <w:p w14:paraId="6D36E33F" w14:textId="77777777" w:rsidR="005B7866" w:rsidRPr="00B06F7A" w:rsidRDefault="005B7866" w:rsidP="005B7866">
      <w:pPr>
        <w:pStyle w:val="PL"/>
        <w:rPr>
          <w:lang w:val="en-US"/>
        </w:rPr>
      </w:pPr>
      <w:r w:rsidRPr="00B06F7A">
        <w:rPr>
          <w:lang w:val="en-US"/>
        </w:rPr>
        <w:t xml:space="preserve">          headers:</w:t>
      </w:r>
    </w:p>
    <w:p w14:paraId="6DB8D641" w14:textId="77777777" w:rsidR="005B7866" w:rsidRPr="00B06F7A" w:rsidRDefault="005B7866" w:rsidP="005B7866">
      <w:pPr>
        <w:pStyle w:val="PL"/>
        <w:rPr>
          <w:lang w:val="en-US"/>
        </w:rPr>
      </w:pPr>
      <w:r w:rsidRPr="00B06F7A">
        <w:rPr>
          <w:lang w:val="en-US"/>
        </w:rPr>
        <w:t xml:space="preserve">            Cache-Control:</w:t>
      </w:r>
    </w:p>
    <w:p w14:paraId="67006AE1" w14:textId="77777777" w:rsidR="005B7866" w:rsidRPr="00B06F7A" w:rsidRDefault="005B7866" w:rsidP="005B7866">
      <w:pPr>
        <w:pStyle w:val="PL"/>
        <w:rPr>
          <w:lang w:val="en-US"/>
        </w:rPr>
      </w:pPr>
      <w:r w:rsidRPr="00B06F7A">
        <w:rPr>
          <w:lang w:val="en-US"/>
        </w:rPr>
        <w:t xml:space="preserve">              description: Cache-Control containing max-age, as described in RFC 7234, 5.2</w:t>
      </w:r>
    </w:p>
    <w:p w14:paraId="16112FE7" w14:textId="77777777" w:rsidR="005B7866" w:rsidRPr="00B06F7A" w:rsidRDefault="005B7866" w:rsidP="005B7866">
      <w:pPr>
        <w:pStyle w:val="PL"/>
        <w:rPr>
          <w:lang w:val="en-US"/>
        </w:rPr>
      </w:pPr>
      <w:r w:rsidRPr="00B06F7A">
        <w:rPr>
          <w:lang w:val="en-US"/>
        </w:rPr>
        <w:t xml:space="preserve">              schema:</w:t>
      </w:r>
    </w:p>
    <w:p w14:paraId="2C67758E" w14:textId="77777777" w:rsidR="005B7866" w:rsidRPr="00B06F7A" w:rsidRDefault="005B7866" w:rsidP="005B7866">
      <w:pPr>
        <w:pStyle w:val="PL"/>
        <w:rPr>
          <w:lang w:val="en-US"/>
        </w:rPr>
      </w:pPr>
      <w:r w:rsidRPr="00B06F7A">
        <w:rPr>
          <w:lang w:val="en-US"/>
        </w:rPr>
        <w:t xml:space="preserve">                type: string</w:t>
      </w:r>
    </w:p>
    <w:p w14:paraId="18158AC0" w14:textId="77777777" w:rsidR="005B7866" w:rsidRPr="00B06F7A" w:rsidRDefault="005B7866" w:rsidP="005B7866">
      <w:pPr>
        <w:pStyle w:val="PL"/>
        <w:rPr>
          <w:lang w:val="en-US"/>
        </w:rPr>
      </w:pPr>
      <w:r w:rsidRPr="00B06F7A">
        <w:rPr>
          <w:lang w:val="en-US"/>
        </w:rPr>
        <w:t xml:space="preserve">            ETag:</w:t>
      </w:r>
    </w:p>
    <w:p w14:paraId="0D78AA24" w14:textId="77777777" w:rsidR="005B7866" w:rsidRPr="00B06F7A" w:rsidRDefault="005B7866" w:rsidP="005B7866">
      <w:pPr>
        <w:pStyle w:val="PL"/>
        <w:rPr>
          <w:lang w:val="en-US"/>
        </w:rPr>
      </w:pPr>
      <w:r w:rsidRPr="00B06F7A">
        <w:rPr>
          <w:lang w:val="en-US"/>
        </w:rPr>
        <w:t xml:space="preserve">              description: Entity Tag, containing a strong validator, as described in RFC 7232, 2.3</w:t>
      </w:r>
    </w:p>
    <w:p w14:paraId="6923D801" w14:textId="77777777" w:rsidR="005B7866" w:rsidRPr="00B06F7A" w:rsidRDefault="005B7866" w:rsidP="005B7866">
      <w:pPr>
        <w:pStyle w:val="PL"/>
        <w:rPr>
          <w:lang w:val="en-US"/>
        </w:rPr>
      </w:pPr>
      <w:r w:rsidRPr="00B06F7A">
        <w:rPr>
          <w:lang w:val="en-US"/>
        </w:rPr>
        <w:t xml:space="preserve">              schema:</w:t>
      </w:r>
    </w:p>
    <w:p w14:paraId="1F228FA8" w14:textId="77777777" w:rsidR="005B7866" w:rsidRPr="00B06F7A" w:rsidRDefault="005B7866" w:rsidP="005B7866">
      <w:pPr>
        <w:pStyle w:val="PL"/>
        <w:rPr>
          <w:lang w:val="en-US"/>
        </w:rPr>
      </w:pPr>
      <w:r w:rsidRPr="00B06F7A">
        <w:rPr>
          <w:lang w:val="en-US"/>
        </w:rPr>
        <w:t xml:space="preserve">                type: string</w:t>
      </w:r>
    </w:p>
    <w:p w14:paraId="0BEDEC16" w14:textId="77777777" w:rsidR="005B7866" w:rsidRPr="00B06F7A" w:rsidRDefault="005B7866" w:rsidP="005B7866">
      <w:pPr>
        <w:pStyle w:val="PL"/>
        <w:rPr>
          <w:lang w:val="en-US"/>
        </w:rPr>
      </w:pPr>
      <w:r w:rsidRPr="00B06F7A">
        <w:rPr>
          <w:lang w:val="en-US"/>
        </w:rPr>
        <w:t xml:space="preserve">            Last-Modified:</w:t>
      </w:r>
    </w:p>
    <w:p w14:paraId="4186C97B" w14:textId="77777777" w:rsidR="005B7866" w:rsidRPr="00B06F7A" w:rsidRDefault="005B7866" w:rsidP="005B7866">
      <w:pPr>
        <w:pStyle w:val="PL"/>
        <w:rPr>
          <w:lang w:val="en-US"/>
        </w:rPr>
      </w:pPr>
      <w:r w:rsidRPr="00B06F7A">
        <w:rPr>
          <w:lang w:val="en-US"/>
        </w:rPr>
        <w:t xml:space="preserve">              description: Timestamp for last modification of the resource, as described in RFC 7232, 2.2</w:t>
      </w:r>
    </w:p>
    <w:p w14:paraId="6AEC4414" w14:textId="77777777" w:rsidR="005B7866" w:rsidRPr="00B06F7A" w:rsidRDefault="005B7866" w:rsidP="005B7866">
      <w:pPr>
        <w:pStyle w:val="PL"/>
        <w:rPr>
          <w:lang w:val="en-US"/>
        </w:rPr>
      </w:pPr>
      <w:r w:rsidRPr="00B06F7A">
        <w:rPr>
          <w:lang w:val="en-US"/>
        </w:rPr>
        <w:t xml:space="preserve">              schema:</w:t>
      </w:r>
    </w:p>
    <w:p w14:paraId="04FCAFA7" w14:textId="77777777" w:rsidR="005B7866" w:rsidRPr="00B06F7A" w:rsidRDefault="005B7866" w:rsidP="005B7866">
      <w:pPr>
        <w:pStyle w:val="PL"/>
        <w:rPr>
          <w:lang w:val="en-US"/>
        </w:rPr>
      </w:pPr>
      <w:r w:rsidRPr="00B06F7A">
        <w:rPr>
          <w:lang w:val="en-US"/>
        </w:rPr>
        <w:t xml:space="preserve">                type: string</w:t>
      </w:r>
    </w:p>
    <w:p w14:paraId="6CEB3ADC" w14:textId="77777777" w:rsidR="005B7866" w:rsidRPr="00B06F7A" w:rsidRDefault="005B7866" w:rsidP="005B7866">
      <w:pPr>
        <w:pStyle w:val="PL"/>
        <w:rPr>
          <w:lang w:val="en-US"/>
        </w:rPr>
      </w:pPr>
      <w:r w:rsidRPr="00B06F7A">
        <w:rPr>
          <w:lang w:val="en-US"/>
        </w:rPr>
        <w:t xml:space="preserve">        '400':</w:t>
      </w:r>
    </w:p>
    <w:p w14:paraId="173DF5AC" w14:textId="77777777" w:rsidR="005B7866" w:rsidRPr="00B06F7A" w:rsidRDefault="005B7866" w:rsidP="005B7866">
      <w:pPr>
        <w:pStyle w:val="PL"/>
      </w:pPr>
      <w:r w:rsidRPr="00B06F7A">
        <w:rPr>
          <w:lang w:val="en-US"/>
        </w:rPr>
        <w:t xml:space="preserve">          </w:t>
      </w:r>
      <w:r w:rsidRPr="00B06F7A">
        <w:t>$ref: 'TS29571_CommonData.yaml#/components/responses/400'</w:t>
      </w:r>
    </w:p>
    <w:p w14:paraId="3F0682C1" w14:textId="77777777" w:rsidR="005B7866" w:rsidRPr="00B06F7A" w:rsidRDefault="005B7866" w:rsidP="005B7866">
      <w:pPr>
        <w:pStyle w:val="PL"/>
      </w:pPr>
      <w:r w:rsidRPr="00B06F7A">
        <w:t xml:space="preserve">        '404':</w:t>
      </w:r>
    </w:p>
    <w:p w14:paraId="77D2F396" w14:textId="77777777" w:rsidR="005B7866" w:rsidRPr="00B06F7A" w:rsidRDefault="005B7866" w:rsidP="005B7866">
      <w:pPr>
        <w:pStyle w:val="PL"/>
        <w:rPr>
          <w:lang w:val="en-US"/>
        </w:rPr>
      </w:pPr>
      <w:r w:rsidRPr="00B06F7A">
        <w:rPr>
          <w:lang w:val="en-US"/>
        </w:rPr>
        <w:t xml:space="preserve">          $ref: 'TS29571_CommonData.yaml#/components/responses/404'</w:t>
      </w:r>
    </w:p>
    <w:p w14:paraId="72D7BAA6" w14:textId="77777777" w:rsidR="005B7866" w:rsidRPr="00B06F7A" w:rsidRDefault="005B7866" w:rsidP="005B7866">
      <w:pPr>
        <w:pStyle w:val="PL"/>
        <w:rPr>
          <w:lang w:val="en-US"/>
        </w:rPr>
      </w:pPr>
      <w:r w:rsidRPr="00B06F7A">
        <w:rPr>
          <w:lang w:val="en-US"/>
        </w:rPr>
        <w:t xml:space="preserve">        '500':</w:t>
      </w:r>
    </w:p>
    <w:p w14:paraId="59206791" w14:textId="77777777" w:rsidR="005B7866" w:rsidRPr="00B06F7A" w:rsidRDefault="005B7866" w:rsidP="005B7866">
      <w:pPr>
        <w:pStyle w:val="PL"/>
      </w:pPr>
      <w:r w:rsidRPr="00B06F7A">
        <w:rPr>
          <w:lang w:val="en-US"/>
        </w:rPr>
        <w:t xml:space="preserve">          </w:t>
      </w:r>
      <w:r w:rsidRPr="00B06F7A">
        <w:t>$ref: 'TS29571_CommonData.yaml#/components/responses/500'</w:t>
      </w:r>
    </w:p>
    <w:p w14:paraId="4B3209DB" w14:textId="77777777" w:rsidR="005B7866" w:rsidRPr="00B06F7A" w:rsidRDefault="005B7866" w:rsidP="005B7866">
      <w:pPr>
        <w:pStyle w:val="PL"/>
        <w:rPr>
          <w:lang w:val="en-US"/>
        </w:rPr>
      </w:pPr>
      <w:r w:rsidRPr="00B06F7A">
        <w:rPr>
          <w:lang w:val="en-US"/>
        </w:rPr>
        <w:t xml:space="preserve">        '503':</w:t>
      </w:r>
    </w:p>
    <w:p w14:paraId="59B0EAC7" w14:textId="77777777" w:rsidR="005B7866" w:rsidRPr="00B06F7A" w:rsidRDefault="005B7866" w:rsidP="005B7866">
      <w:pPr>
        <w:pStyle w:val="PL"/>
        <w:rPr>
          <w:lang w:val="en-US"/>
        </w:rPr>
      </w:pPr>
      <w:r w:rsidRPr="00B06F7A">
        <w:lastRenderedPageBreak/>
        <w:t xml:space="preserve">          $ref: 'TS29571_CommonData.yaml#/components/responses/503'</w:t>
      </w:r>
    </w:p>
    <w:p w14:paraId="732BB46C" w14:textId="77777777" w:rsidR="005B7866" w:rsidRPr="00B06F7A" w:rsidRDefault="005B7866" w:rsidP="005B7866">
      <w:pPr>
        <w:pStyle w:val="PL"/>
      </w:pPr>
      <w:r w:rsidRPr="00B06F7A">
        <w:t xml:space="preserve">        default:</w:t>
      </w:r>
    </w:p>
    <w:p w14:paraId="6EB59528" w14:textId="77777777" w:rsidR="005B7866" w:rsidRPr="00B06F7A" w:rsidRDefault="005B7866" w:rsidP="005B7866">
      <w:pPr>
        <w:pStyle w:val="PL"/>
      </w:pPr>
      <w:r w:rsidRPr="00B06F7A">
        <w:t xml:space="preserve">          description: Unexpected error</w:t>
      </w:r>
    </w:p>
    <w:p w14:paraId="47281E89" w14:textId="77777777" w:rsidR="005B7866" w:rsidRPr="00B06F7A" w:rsidRDefault="005B7866" w:rsidP="005B7866">
      <w:pPr>
        <w:pStyle w:val="PL"/>
      </w:pPr>
      <w:r w:rsidRPr="00B06F7A">
        <w:t xml:space="preserve">  /{supi}/sms-mng-data:</w:t>
      </w:r>
    </w:p>
    <w:p w14:paraId="6928431C" w14:textId="77777777" w:rsidR="005B7866" w:rsidRPr="00B06F7A" w:rsidRDefault="005B7866" w:rsidP="005B7866">
      <w:pPr>
        <w:pStyle w:val="PL"/>
      </w:pPr>
      <w:r w:rsidRPr="00B06F7A">
        <w:t xml:space="preserve">    get:</w:t>
      </w:r>
    </w:p>
    <w:p w14:paraId="48A3851A" w14:textId="77777777" w:rsidR="005B7866" w:rsidRPr="00B06F7A" w:rsidRDefault="005B7866" w:rsidP="005B7866">
      <w:pPr>
        <w:pStyle w:val="PL"/>
      </w:pPr>
      <w:r w:rsidRPr="00B06F7A">
        <w:t xml:space="preserve">      summary: retrieve a UE's SMS Management Subscription Data</w:t>
      </w:r>
    </w:p>
    <w:p w14:paraId="443620EB" w14:textId="77777777" w:rsidR="005B7866" w:rsidRPr="00B06F7A" w:rsidRDefault="005B7866" w:rsidP="005B7866">
      <w:pPr>
        <w:pStyle w:val="PL"/>
      </w:pPr>
      <w:r w:rsidRPr="00B06F7A">
        <w:t xml:space="preserve">      operationId: GetSmsMngtData</w:t>
      </w:r>
    </w:p>
    <w:p w14:paraId="6B99B57B" w14:textId="77777777" w:rsidR="005B7866" w:rsidRPr="00B06F7A" w:rsidRDefault="005B7866" w:rsidP="005B7866">
      <w:pPr>
        <w:pStyle w:val="PL"/>
      </w:pPr>
      <w:r w:rsidRPr="00B06F7A">
        <w:t xml:space="preserve">      tags:</w:t>
      </w:r>
    </w:p>
    <w:p w14:paraId="02D40EEC" w14:textId="77777777" w:rsidR="005B7866" w:rsidRPr="00B06F7A" w:rsidRDefault="005B7866" w:rsidP="005B7866">
      <w:pPr>
        <w:pStyle w:val="PL"/>
      </w:pPr>
      <w:r w:rsidRPr="00B06F7A">
        <w:t xml:space="preserve">        - SMS Management Subscription Data Retrieval</w:t>
      </w:r>
    </w:p>
    <w:p w14:paraId="1C4D221E" w14:textId="77777777" w:rsidR="005B7866" w:rsidRPr="00B06F7A" w:rsidRDefault="005B7866" w:rsidP="005B7866">
      <w:pPr>
        <w:pStyle w:val="PL"/>
      </w:pPr>
      <w:r w:rsidRPr="00B06F7A">
        <w:t xml:space="preserve">      parameters:</w:t>
      </w:r>
    </w:p>
    <w:p w14:paraId="56229D16" w14:textId="77777777" w:rsidR="005B7866" w:rsidRPr="00B06F7A" w:rsidRDefault="005B7866" w:rsidP="005B7866">
      <w:pPr>
        <w:pStyle w:val="PL"/>
      </w:pPr>
      <w:r w:rsidRPr="00B06F7A">
        <w:t xml:space="preserve">        - name: supi</w:t>
      </w:r>
    </w:p>
    <w:p w14:paraId="08F12AB7" w14:textId="77777777" w:rsidR="005B7866" w:rsidRPr="00B06F7A" w:rsidRDefault="005B7866" w:rsidP="005B7866">
      <w:pPr>
        <w:pStyle w:val="PL"/>
      </w:pPr>
      <w:r w:rsidRPr="00B06F7A">
        <w:t xml:space="preserve">          in: path</w:t>
      </w:r>
    </w:p>
    <w:p w14:paraId="27005A2A" w14:textId="77777777" w:rsidR="005B7866" w:rsidRPr="00B06F7A" w:rsidRDefault="005B7866" w:rsidP="005B7866">
      <w:pPr>
        <w:pStyle w:val="PL"/>
      </w:pPr>
      <w:r w:rsidRPr="00B06F7A">
        <w:t xml:space="preserve">          description: Identifier of the UE</w:t>
      </w:r>
    </w:p>
    <w:p w14:paraId="538FD320" w14:textId="77777777" w:rsidR="005B7866" w:rsidRPr="00B06F7A" w:rsidRDefault="005B7866" w:rsidP="005B7866">
      <w:pPr>
        <w:pStyle w:val="PL"/>
      </w:pPr>
      <w:r w:rsidRPr="00B06F7A">
        <w:t xml:space="preserve">          required: true</w:t>
      </w:r>
    </w:p>
    <w:p w14:paraId="4FA3529C" w14:textId="77777777" w:rsidR="005B7866" w:rsidRPr="00B06F7A" w:rsidRDefault="005B7866" w:rsidP="005B7866">
      <w:pPr>
        <w:pStyle w:val="PL"/>
      </w:pPr>
      <w:r w:rsidRPr="00B06F7A">
        <w:t xml:space="preserve">          schema:</w:t>
      </w:r>
    </w:p>
    <w:p w14:paraId="47A4F84C" w14:textId="77777777" w:rsidR="005B7866" w:rsidRPr="00B06F7A" w:rsidRDefault="005B7866" w:rsidP="005B7866">
      <w:pPr>
        <w:pStyle w:val="PL"/>
      </w:pPr>
      <w:r w:rsidRPr="00B06F7A">
        <w:t xml:space="preserve">            $ref: 'TS29571_CommonData.yaml#/components/schemas/Supi'</w:t>
      </w:r>
    </w:p>
    <w:p w14:paraId="1ED65C58" w14:textId="77777777" w:rsidR="005B7866" w:rsidRPr="00B06F7A" w:rsidRDefault="005B7866" w:rsidP="005B7866">
      <w:pPr>
        <w:pStyle w:val="PL"/>
      </w:pPr>
      <w:r w:rsidRPr="00B06F7A">
        <w:t xml:space="preserve">        - name: supported-features</w:t>
      </w:r>
    </w:p>
    <w:p w14:paraId="20A1628E" w14:textId="77777777" w:rsidR="005B7866" w:rsidRPr="00B06F7A" w:rsidRDefault="005B7866" w:rsidP="005B7866">
      <w:pPr>
        <w:pStyle w:val="PL"/>
      </w:pPr>
      <w:r w:rsidRPr="00B06F7A">
        <w:t xml:space="preserve">          in: query</w:t>
      </w:r>
    </w:p>
    <w:p w14:paraId="6A4E991B" w14:textId="77777777" w:rsidR="005B7866" w:rsidRPr="00B06F7A" w:rsidRDefault="005B7866" w:rsidP="005B7866">
      <w:pPr>
        <w:pStyle w:val="PL"/>
      </w:pPr>
      <w:r w:rsidRPr="00B06F7A">
        <w:t xml:space="preserve">          description: Supported Features</w:t>
      </w:r>
    </w:p>
    <w:p w14:paraId="64549180" w14:textId="77777777" w:rsidR="005B7866" w:rsidRPr="00B06F7A" w:rsidRDefault="005B7866" w:rsidP="005B7866">
      <w:pPr>
        <w:pStyle w:val="PL"/>
      </w:pPr>
      <w:r w:rsidRPr="00B06F7A">
        <w:t xml:space="preserve">          schema:</w:t>
      </w:r>
    </w:p>
    <w:p w14:paraId="1B5EBC89" w14:textId="77777777" w:rsidR="005B7866" w:rsidRPr="00B06F7A" w:rsidRDefault="005B7866" w:rsidP="005B7866">
      <w:pPr>
        <w:pStyle w:val="PL"/>
      </w:pPr>
      <w:r w:rsidRPr="00B06F7A">
        <w:t xml:space="preserve">             $ref: 'TS29571_CommonData.yaml#/components/schemas/SupportedFeatures'</w:t>
      </w:r>
    </w:p>
    <w:p w14:paraId="1C738FDD" w14:textId="77777777" w:rsidR="005B7866" w:rsidRPr="00B06F7A" w:rsidRDefault="005B7866" w:rsidP="005B7866">
      <w:pPr>
        <w:pStyle w:val="PL"/>
      </w:pPr>
      <w:r w:rsidRPr="00B06F7A">
        <w:t xml:space="preserve">        - name: plmn-id</w:t>
      </w:r>
    </w:p>
    <w:p w14:paraId="1862DEB0" w14:textId="77777777" w:rsidR="005B7866" w:rsidRPr="00B06F7A" w:rsidRDefault="005B7866" w:rsidP="005B7866">
      <w:pPr>
        <w:pStyle w:val="PL"/>
      </w:pPr>
      <w:r w:rsidRPr="00B06F7A">
        <w:t xml:space="preserve">          in: query</w:t>
      </w:r>
    </w:p>
    <w:p w14:paraId="2405D1C4" w14:textId="77777777" w:rsidR="005B7866" w:rsidRPr="00B06F7A" w:rsidRDefault="005B7866" w:rsidP="005B7866">
      <w:pPr>
        <w:pStyle w:val="PL"/>
      </w:pPr>
      <w:r w:rsidRPr="00B06F7A">
        <w:t xml:space="preserve">          content:</w:t>
      </w:r>
    </w:p>
    <w:p w14:paraId="0E4D1F27" w14:textId="77777777" w:rsidR="005B7866" w:rsidRPr="00B06F7A" w:rsidRDefault="005B7866" w:rsidP="005B7866">
      <w:pPr>
        <w:pStyle w:val="PL"/>
      </w:pPr>
      <w:r w:rsidRPr="00B06F7A">
        <w:t xml:space="preserve">            application/json:</w:t>
      </w:r>
    </w:p>
    <w:p w14:paraId="3FB0D191" w14:textId="77777777" w:rsidR="005B7866" w:rsidRPr="00B06F7A" w:rsidRDefault="005B7866" w:rsidP="005B7866">
      <w:pPr>
        <w:pStyle w:val="PL"/>
      </w:pPr>
      <w:r w:rsidRPr="00B06F7A">
        <w:t xml:space="preserve">              schema:</w:t>
      </w:r>
    </w:p>
    <w:p w14:paraId="7D647C91" w14:textId="77777777" w:rsidR="005B7866" w:rsidRPr="00B06F7A" w:rsidRDefault="005B7866" w:rsidP="005B7866">
      <w:pPr>
        <w:pStyle w:val="PL"/>
      </w:pPr>
      <w:r w:rsidRPr="00B06F7A">
        <w:t xml:space="preserve">                $ref: 'TS29571_CommonData.yaml#/components/schemas/PlmnId'</w:t>
      </w:r>
    </w:p>
    <w:p w14:paraId="130BBF2A" w14:textId="77777777" w:rsidR="005B7866" w:rsidRPr="00B06F7A" w:rsidRDefault="005B7866" w:rsidP="005B7866">
      <w:pPr>
        <w:pStyle w:val="PL"/>
        <w:rPr>
          <w:lang w:val="en-US"/>
        </w:rPr>
      </w:pPr>
      <w:r w:rsidRPr="00B06F7A">
        <w:rPr>
          <w:lang w:val="en-US"/>
        </w:rPr>
        <w:t xml:space="preserve">        - name: If-None-Match</w:t>
      </w:r>
    </w:p>
    <w:p w14:paraId="44B164BB" w14:textId="77777777" w:rsidR="005B7866" w:rsidRPr="00B06F7A" w:rsidRDefault="005B7866" w:rsidP="005B7866">
      <w:pPr>
        <w:pStyle w:val="PL"/>
        <w:rPr>
          <w:lang w:val="en-US"/>
        </w:rPr>
      </w:pPr>
      <w:r w:rsidRPr="00B06F7A">
        <w:rPr>
          <w:lang w:val="en-US"/>
        </w:rPr>
        <w:t xml:space="preserve">          in: header</w:t>
      </w:r>
    </w:p>
    <w:p w14:paraId="647235CB" w14:textId="77777777" w:rsidR="005B7866" w:rsidRPr="00B06F7A" w:rsidRDefault="005B7866" w:rsidP="005B7866">
      <w:pPr>
        <w:pStyle w:val="PL"/>
        <w:rPr>
          <w:lang w:val="en-US"/>
        </w:rPr>
      </w:pPr>
      <w:r w:rsidRPr="00B06F7A">
        <w:rPr>
          <w:lang w:val="en-US"/>
        </w:rPr>
        <w:t xml:space="preserve">          description: Validator for conditional requests, as described in RFC 7232, 3.2</w:t>
      </w:r>
    </w:p>
    <w:p w14:paraId="0C86A11D" w14:textId="77777777" w:rsidR="005B7866" w:rsidRPr="00B06F7A" w:rsidRDefault="005B7866" w:rsidP="005B7866">
      <w:pPr>
        <w:pStyle w:val="PL"/>
        <w:rPr>
          <w:lang w:val="en-US"/>
        </w:rPr>
      </w:pPr>
      <w:r w:rsidRPr="00B06F7A">
        <w:rPr>
          <w:lang w:val="en-US"/>
        </w:rPr>
        <w:t xml:space="preserve">          schema:</w:t>
      </w:r>
    </w:p>
    <w:p w14:paraId="23DF8C62" w14:textId="77777777" w:rsidR="005B7866" w:rsidRPr="00B06F7A" w:rsidRDefault="005B7866" w:rsidP="005B7866">
      <w:pPr>
        <w:pStyle w:val="PL"/>
        <w:rPr>
          <w:lang w:val="en-US"/>
        </w:rPr>
      </w:pPr>
      <w:r w:rsidRPr="00B06F7A">
        <w:rPr>
          <w:lang w:val="en-US"/>
        </w:rPr>
        <w:t xml:space="preserve">            type: string</w:t>
      </w:r>
    </w:p>
    <w:p w14:paraId="521963F1" w14:textId="77777777" w:rsidR="005B7866" w:rsidRPr="00B06F7A" w:rsidRDefault="005B7866" w:rsidP="005B7866">
      <w:pPr>
        <w:pStyle w:val="PL"/>
        <w:rPr>
          <w:lang w:val="en-US"/>
        </w:rPr>
      </w:pPr>
      <w:r w:rsidRPr="00B06F7A">
        <w:rPr>
          <w:lang w:val="en-US"/>
        </w:rPr>
        <w:t xml:space="preserve">        - name: If-Modified-Since</w:t>
      </w:r>
    </w:p>
    <w:p w14:paraId="331BF44F" w14:textId="77777777" w:rsidR="005B7866" w:rsidRPr="00B06F7A" w:rsidRDefault="005B7866" w:rsidP="005B7866">
      <w:pPr>
        <w:pStyle w:val="PL"/>
        <w:rPr>
          <w:lang w:val="en-US"/>
        </w:rPr>
      </w:pPr>
      <w:r w:rsidRPr="00B06F7A">
        <w:rPr>
          <w:lang w:val="en-US"/>
        </w:rPr>
        <w:t xml:space="preserve">          in: header</w:t>
      </w:r>
    </w:p>
    <w:p w14:paraId="527859C8" w14:textId="77777777" w:rsidR="005B7866" w:rsidRPr="00B06F7A" w:rsidRDefault="005B7866" w:rsidP="005B7866">
      <w:pPr>
        <w:pStyle w:val="PL"/>
        <w:rPr>
          <w:lang w:val="en-US"/>
        </w:rPr>
      </w:pPr>
      <w:r w:rsidRPr="00B06F7A">
        <w:rPr>
          <w:lang w:val="en-US"/>
        </w:rPr>
        <w:t xml:space="preserve">          description: Validator for conditional requests, as described in RFC 7232, 3.3</w:t>
      </w:r>
    </w:p>
    <w:p w14:paraId="6E193AC0" w14:textId="77777777" w:rsidR="005B7866" w:rsidRPr="00B06F7A" w:rsidRDefault="005B7866" w:rsidP="005B7866">
      <w:pPr>
        <w:pStyle w:val="PL"/>
        <w:rPr>
          <w:lang w:val="en-US"/>
        </w:rPr>
      </w:pPr>
      <w:r w:rsidRPr="00B06F7A">
        <w:rPr>
          <w:lang w:val="en-US"/>
        </w:rPr>
        <w:t xml:space="preserve">          schema:</w:t>
      </w:r>
    </w:p>
    <w:p w14:paraId="58EFC392" w14:textId="77777777" w:rsidR="005B7866" w:rsidRPr="00B06F7A" w:rsidRDefault="005B7866" w:rsidP="005B7866">
      <w:pPr>
        <w:pStyle w:val="PL"/>
        <w:rPr>
          <w:lang w:val="en-US"/>
        </w:rPr>
      </w:pPr>
      <w:r w:rsidRPr="00B06F7A">
        <w:rPr>
          <w:lang w:val="en-US"/>
        </w:rPr>
        <w:t xml:space="preserve">            type: string</w:t>
      </w:r>
    </w:p>
    <w:p w14:paraId="012EA091" w14:textId="77777777" w:rsidR="005B7866" w:rsidRPr="00B06F7A" w:rsidRDefault="005B7866" w:rsidP="005B7866">
      <w:pPr>
        <w:pStyle w:val="PL"/>
      </w:pPr>
      <w:r w:rsidRPr="00B06F7A">
        <w:t xml:space="preserve">      responses:</w:t>
      </w:r>
    </w:p>
    <w:p w14:paraId="74D29D0F" w14:textId="77777777" w:rsidR="005B7866" w:rsidRPr="00B06F7A" w:rsidRDefault="005B7866" w:rsidP="005B7866">
      <w:pPr>
        <w:pStyle w:val="PL"/>
      </w:pPr>
      <w:r w:rsidRPr="00B06F7A">
        <w:t xml:space="preserve">        '200':</w:t>
      </w:r>
    </w:p>
    <w:p w14:paraId="4EE0461B" w14:textId="77777777" w:rsidR="005B7866" w:rsidRPr="00B06F7A" w:rsidRDefault="005B7866" w:rsidP="005B7866">
      <w:pPr>
        <w:pStyle w:val="PL"/>
      </w:pPr>
      <w:r w:rsidRPr="00B06F7A">
        <w:t xml:space="preserve">          description: Expected response to a valid request</w:t>
      </w:r>
    </w:p>
    <w:p w14:paraId="0CEE505B" w14:textId="77777777" w:rsidR="005B7866" w:rsidRPr="00B06F7A" w:rsidRDefault="005B7866" w:rsidP="005B7866">
      <w:pPr>
        <w:pStyle w:val="PL"/>
      </w:pPr>
      <w:r w:rsidRPr="00B06F7A">
        <w:t xml:space="preserve">          content:</w:t>
      </w:r>
    </w:p>
    <w:p w14:paraId="2D8D5EAB" w14:textId="77777777" w:rsidR="005B7866" w:rsidRPr="00B06F7A" w:rsidRDefault="005B7866" w:rsidP="005B7866">
      <w:pPr>
        <w:pStyle w:val="PL"/>
      </w:pPr>
      <w:r w:rsidRPr="00B06F7A">
        <w:t xml:space="preserve">            application/json:</w:t>
      </w:r>
    </w:p>
    <w:p w14:paraId="23759506" w14:textId="77777777" w:rsidR="005B7866" w:rsidRPr="00B06F7A" w:rsidRDefault="005B7866" w:rsidP="005B7866">
      <w:pPr>
        <w:pStyle w:val="PL"/>
      </w:pPr>
      <w:r w:rsidRPr="00B06F7A">
        <w:t xml:space="preserve">              schema:</w:t>
      </w:r>
    </w:p>
    <w:p w14:paraId="70E2C4EB" w14:textId="77777777" w:rsidR="005B7866" w:rsidRPr="00B06F7A" w:rsidRDefault="005B7866" w:rsidP="005B7866">
      <w:pPr>
        <w:pStyle w:val="PL"/>
      </w:pPr>
      <w:r w:rsidRPr="00B06F7A">
        <w:t xml:space="preserve">                $ref: '#/components/schemas/SmsManagementSubscriptionData'</w:t>
      </w:r>
    </w:p>
    <w:p w14:paraId="46A95EFC" w14:textId="77777777" w:rsidR="005B7866" w:rsidRPr="00B06F7A" w:rsidRDefault="005B7866" w:rsidP="005B7866">
      <w:pPr>
        <w:pStyle w:val="PL"/>
        <w:rPr>
          <w:lang w:val="en-US"/>
        </w:rPr>
      </w:pPr>
      <w:r w:rsidRPr="00B06F7A">
        <w:rPr>
          <w:lang w:val="en-US"/>
        </w:rPr>
        <w:t xml:space="preserve">          headers:</w:t>
      </w:r>
    </w:p>
    <w:p w14:paraId="6AADCDE0" w14:textId="77777777" w:rsidR="005B7866" w:rsidRPr="00B06F7A" w:rsidRDefault="005B7866" w:rsidP="005B7866">
      <w:pPr>
        <w:pStyle w:val="PL"/>
        <w:rPr>
          <w:lang w:val="en-US"/>
        </w:rPr>
      </w:pPr>
      <w:r w:rsidRPr="00B06F7A">
        <w:rPr>
          <w:lang w:val="en-US"/>
        </w:rPr>
        <w:t xml:space="preserve">            Cache-Control:</w:t>
      </w:r>
    </w:p>
    <w:p w14:paraId="28BFEC88" w14:textId="77777777" w:rsidR="005B7866" w:rsidRPr="00B06F7A" w:rsidRDefault="005B7866" w:rsidP="005B7866">
      <w:pPr>
        <w:pStyle w:val="PL"/>
        <w:rPr>
          <w:lang w:val="en-US"/>
        </w:rPr>
      </w:pPr>
      <w:r w:rsidRPr="00B06F7A">
        <w:rPr>
          <w:lang w:val="en-US"/>
        </w:rPr>
        <w:t xml:space="preserve">              description: Cache-Control containing max-age, as described in RFC 7234, 5.2</w:t>
      </w:r>
    </w:p>
    <w:p w14:paraId="65E1F54C" w14:textId="77777777" w:rsidR="005B7866" w:rsidRPr="00B06F7A" w:rsidRDefault="005B7866" w:rsidP="005B7866">
      <w:pPr>
        <w:pStyle w:val="PL"/>
        <w:rPr>
          <w:lang w:val="en-US"/>
        </w:rPr>
      </w:pPr>
      <w:r w:rsidRPr="00B06F7A">
        <w:rPr>
          <w:lang w:val="en-US"/>
        </w:rPr>
        <w:t xml:space="preserve">              schema:</w:t>
      </w:r>
    </w:p>
    <w:p w14:paraId="288C40EC" w14:textId="77777777" w:rsidR="005B7866" w:rsidRPr="00B06F7A" w:rsidRDefault="005B7866" w:rsidP="005B7866">
      <w:pPr>
        <w:pStyle w:val="PL"/>
        <w:rPr>
          <w:lang w:val="en-US"/>
        </w:rPr>
      </w:pPr>
      <w:r w:rsidRPr="00B06F7A">
        <w:rPr>
          <w:lang w:val="en-US"/>
        </w:rPr>
        <w:t xml:space="preserve">                type: string</w:t>
      </w:r>
    </w:p>
    <w:p w14:paraId="27A36F2F" w14:textId="77777777" w:rsidR="005B7866" w:rsidRPr="00B06F7A" w:rsidRDefault="005B7866" w:rsidP="005B7866">
      <w:pPr>
        <w:pStyle w:val="PL"/>
        <w:rPr>
          <w:lang w:val="en-US"/>
        </w:rPr>
      </w:pPr>
      <w:r w:rsidRPr="00B06F7A">
        <w:rPr>
          <w:lang w:val="en-US"/>
        </w:rPr>
        <w:t xml:space="preserve">            ETag:</w:t>
      </w:r>
    </w:p>
    <w:p w14:paraId="43ED228F" w14:textId="77777777" w:rsidR="005B7866" w:rsidRPr="00B06F7A" w:rsidRDefault="005B7866" w:rsidP="005B7866">
      <w:pPr>
        <w:pStyle w:val="PL"/>
        <w:rPr>
          <w:lang w:val="en-US"/>
        </w:rPr>
      </w:pPr>
      <w:r w:rsidRPr="00B06F7A">
        <w:rPr>
          <w:lang w:val="en-US"/>
        </w:rPr>
        <w:t xml:space="preserve">              description: Entity Tag, containing a strong validator, as described in RFC 7232, 2.3</w:t>
      </w:r>
    </w:p>
    <w:p w14:paraId="7B53A289" w14:textId="77777777" w:rsidR="005B7866" w:rsidRPr="00B06F7A" w:rsidRDefault="005B7866" w:rsidP="005B7866">
      <w:pPr>
        <w:pStyle w:val="PL"/>
        <w:rPr>
          <w:lang w:val="en-US"/>
        </w:rPr>
      </w:pPr>
      <w:r w:rsidRPr="00B06F7A">
        <w:rPr>
          <w:lang w:val="en-US"/>
        </w:rPr>
        <w:t xml:space="preserve">              schema:</w:t>
      </w:r>
    </w:p>
    <w:p w14:paraId="528F52C3" w14:textId="77777777" w:rsidR="005B7866" w:rsidRPr="00B06F7A" w:rsidRDefault="005B7866" w:rsidP="005B7866">
      <w:pPr>
        <w:pStyle w:val="PL"/>
        <w:rPr>
          <w:lang w:val="en-US"/>
        </w:rPr>
      </w:pPr>
      <w:r w:rsidRPr="00B06F7A">
        <w:rPr>
          <w:lang w:val="en-US"/>
        </w:rPr>
        <w:t xml:space="preserve">                type: string</w:t>
      </w:r>
    </w:p>
    <w:p w14:paraId="5F66D961" w14:textId="77777777" w:rsidR="005B7866" w:rsidRPr="00B06F7A" w:rsidRDefault="005B7866" w:rsidP="005B7866">
      <w:pPr>
        <w:pStyle w:val="PL"/>
        <w:rPr>
          <w:lang w:val="en-US"/>
        </w:rPr>
      </w:pPr>
      <w:r w:rsidRPr="00B06F7A">
        <w:rPr>
          <w:lang w:val="en-US"/>
        </w:rPr>
        <w:t xml:space="preserve">            Last-Modified:</w:t>
      </w:r>
    </w:p>
    <w:p w14:paraId="07AE5694" w14:textId="77777777" w:rsidR="005B7866" w:rsidRPr="00B06F7A" w:rsidRDefault="005B7866" w:rsidP="005B7866">
      <w:pPr>
        <w:pStyle w:val="PL"/>
        <w:rPr>
          <w:lang w:val="en-US"/>
        </w:rPr>
      </w:pPr>
      <w:r w:rsidRPr="00B06F7A">
        <w:rPr>
          <w:lang w:val="en-US"/>
        </w:rPr>
        <w:t xml:space="preserve">              description: Timestamp for last modification of the resource, as described in RFC 7232, 2.2</w:t>
      </w:r>
    </w:p>
    <w:p w14:paraId="463C144D" w14:textId="77777777" w:rsidR="005B7866" w:rsidRPr="00B06F7A" w:rsidRDefault="005B7866" w:rsidP="005B7866">
      <w:pPr>
        <w:pStyle w:val="PL"/>
        <w:rPr>
          <w:lang w:val="en-US"/>
        </w:rPr>
      </w:pPr>
      <w:r w:rsidRPr="00B06F7A">
        <w:rPr>
          <w:lang w:val="en-US"/>
        </w:rPr>
        <w:t xml:space="preserve">              schema:</w:t>
      </w:r>
    </w:p>
    <w:p w14:paraId="09E3B215" w14:textId="77777777" w:rsidR="005B7866" w:rsidRPr="00B06F7A" w:rsidRDefault="005B7866" w:rsidP="005B7866">
      <w:pPr>
        <w:pStyle w:val="PL"/>
        <w:rPr>
          <w:lang w:val="en-US"/>
        </w:rPr>
      </w:pPr>
      <w:r w:rsidRPr="00B06F7A">
        <w:rPr>
          <w:lang w:val="en-US"/>
        </w:rPr>
        <w:t xml:space="preserve">                type: string</w:t>
      </w:r>
    </w:p>
    <w:p w14:paraId="7F337683" w14:textId="77777777" w:rsidR="005B7866" w:rsidRPr="00B06F7A" w:rsidRDefault="005B7866" w:rsidP="005B7866">
      <w:pPr>
        <w:pStyle w:val="PL"/>
        <w:rPr>
          <w:lang w:val="en-US"/>
        </w:rPr>
      </w:pPr>
      <w:r w:rsidRPr="00B06F7A">
        <w:rPr>
          <w:lang w:val="en-US"/>
        </w:rPr>
        <w:t xml:space="preserve">        '400':</w:t>
      </w:r>
    </w:p>
    <w:p w14:paraId="74568A34" w14:textId="77777777" w:rsidR="005B7866" w:rsidRPr="00B06F7A" w:rsidRDefault="005B7866" w:rsidP="005B7866">
      <w:pPr>
        <w:pStyle w:val="PL"/>
      </w:pPr>
      <w:r w:rsidRPr="00B06F7A">
        <w:rPr>
          <w:lang w:val="en-US"/>
        </w:rPr>
        <w:t xml:space="preserve">          </w:t>
      </w:r>
      <w:r w:rsidRPr="00B06F7A">
        <w:t>$ref: 'TS29571_CommonData.yaml#/components/responses/400'</w:t>
      </w:r>
    </w:p>
    <w:p w14:paraId="3700EE98" w14:textId="77777777" w:rsidR="005B7866" w:rsidRPr="00B06F7A" w:rsidRDefault="005B7866" w:rsidP="005B7866">
      <w:pPr>
        <w:pStyle w:val="PL"/>
      </w:pPr>
      <w:r w:rsidRPr="00B06F7A">
        <w:t xml:space="preserve">        '404':</w:t>
      </w:r>
    </w:p>
    <w:p w14:paraId="39CE00E1" w14:textId="77777777" w:rsidR="005B7866" w:rsidRPr="00B06F7A" w:rsidRDefault="005B7866" w:rsidP="005B7866">
      <w:pPr>
        <w:pStyle w:val="PL"/>
        <w:rPr>
          <w:lang w:val="en-US"/>
        </w:rPr>
      </w:pPr>
      <w:r w:rsidRPr="00B06F7A">
        <w:rPr>
          <w:lang w:val="en-US"/>
        </w:rPr>
        <w:t xml:space="preserve">          $ref: 'TS29571_CommonData.yaml#/components/responses/404'</w:t>
      </w:r>
    </w:p>
    <w:p w14:paraId="2F049267" w14:textId="77777777" w:rsidR="005B7866" w:rsidRPr="00B06F7A" w:rsidRDefault="005B7866" w:rsidP="005B7866">
      <w:pPr>
        <w:pStyle w:val="PL"/>
        <w:rPr>
          <w:lang w:val="en-US"/>
        </w:rPr>
      </w:pPr>
      <w:r w:rsidRPr="00B06F7A">
        <w:rPr>
          <w:lang w:val="en-US"/>
        </w:rPr>
        <w:t xml:space="preserve">        '500':</w:t>
      </w:r>
    </w:p>
    <w:p w14:paraId="5D714B03" w14:textId="77777777" w:rsidR="005B7866" w:rsidRPr="00B06F7A" w:rsidRDefault="005B7866" w:rsidP="005B7866">
      <w:pPr>
        <w:pStyle w:val="PL"/>
      </w:pPr>
      <w:r w:rsidRPr="00B06F7A">
        <w:rPr>
          <w:lang w:val="en-US"/>
        </w:rPr>
        <w:t xml:space="preserve">          </w:t>
      </w:r>
      <w:r w:rsidRPr="00B06F7A">
        <w:t>$ref: 'TS29571_CommonData.yaml#/components/responses/500'</w:t>
      </w:r>
    </w:p>
    <w:p w14:paraId="5E57AADF" w14:textId="77777777" w:rsidR="005B7866" w:rsidRPr="00B06F7A" w:rsidRDefault="005B7866" w:rsidP="005B7866">
      <w:pPr>
        <w:pStyle w:val="PL"/>
        <w:rPr>
          <w:lang w:val="en-US"/>
        </w:rPr>
      </w:pPr>
      <w:r w:rsidRPr="00B06F7A">
        <w:rPr>
          <w:lang w:val="en-US"/>
        </w:rPr>
        <w:t xml:space="preserve">        '503':</w:t>
      </w:r>
    </w:p>
    <w:p w14:paraId="644325B8" w14:textId="77777777" w:rsidR="005B7866" w:rsidRPr="00B06F7A" w:rsidRDefault="005B7866" w:rsidP="005B7866">
      <w:pPr>
        <w:pStyle w:val="PL"/>
        <w:rPr>
          <w:lang w:val="en-US"/>
        </w:rPr>
      </w:pPr>
      <w:r w:rsidRPr="00B06F7A">
        <w:t xml:space="preserve">          $ref: 'TS29571_CommonData.yaml#/components/responses/503'</w:t>
      </w:r>
    </w:p>
    <w:p w14:paraId="7F0AF595" w14:textId="77777777" w:rsidR="005B7866" w:rsidRPr="00B06F7A" w:rsidRDefault="005B7866" w:rsidP="005B7866">
      <w:pPr>
        <w:pStyle w:val="PL"/>
      </w:pPr>
      <w:r w:rsidRPr="00B06F7A">
        <w:t xml:space="preserve">        default:</w:t>
      </w:r>
    </w:p>
    <w:p w14:paraId="627C4AFD" w14:textId="77777777" w:rsidR="005B7866" w:rsidRPr="00B06F7A" w:rsidRDefault="005B7866" w:rsidP="005B7866">
      <w:pPr>
        <w:pStyle w:val="PL"/>
      </w:pPr>
      <w:r w:rsidRPr="00B06F7A">
        <w:t xml:space="preserve">          description: Unexpected error</w:t>
      </w:r>
    </w:p>
    <w:p w14:paraId="5555C179" w14:textId="77777777" w:rsidR="005B7866" w:rsidRPr="00B06F7A" w:rsidRDefault="005B7866" w:rsidP="005B7866">
      <w:pPr>
        <w:pStyle w:val="PL"/>
      </w:pPr>
      <w:r w:rsidRPr="00B06F7A">
        <w:t xml:space="preserve">  /{ueId}/lcs-privacy-data:</w:t>
      </w:r>
    </w:p>
    <w:p w14:paraId="55EC1892" w14:textId="77777777" w:rsidR="005B7866" w:rsidRPr="00B06F7A" w:rsidRDefault="005B7866" w:rsidP="005B7866">
      <w:pPr>
        <w:pStyle w:val="PL"/>
      </w:pPr>
      <w:r w:rsidRPr="00B06F7A">
        <w:t xml:space="preserve">    get:</w:t>
      </w:r>
    </w:p>
    <w:p w14:paraId="5D777C2B" w14:textId="77777777" w:rsidR="005B7866" w:rsidRPr="00B06F7A" w:rsidRDefault="005B7866" w:rsidP="005B7866">
      <w:pPr>
        <w:pStyle w:val="PL"/>
      </w:pPr>
      <w:r w:rsidRPr="00B06F7A">
        <w:t xml:space="preserve">      summary: retrieve a UE's LCS Privacy Subscription Data</w:t>
      </w:r>
    </w:p>
    <w:p w14:paraId="4BE36360" w14:textId="77777777" w:rsidR="005B7866" w:rsidRPr="00B06F7A" w:rsidRDefault="005B7866" w:rsidP="005B7866">
      <w:pPr>
        <w:pStyle w:val="PL"/>
      </w:pPr>
      <w:r w:rsidRPr="00B06F7A">
        <w:t xml:space="preserve">      operationId: GetLcsPrivacyData</w:t>
      </w:r>
    </w:p>
    <w:p w14:paraId="6D6826F9" w14:textId="77777777" w:rsidR="005B7866" w:rsidRPr="00B06F7A" w:rsidRDefault="005B7866" w:rsidP="005B7866">
      <w:pPr>
        <w:pStyle w:val="PL"/>
      </w:pPr>
      <w:r w:rsidRPr="00B06F7A">
        <w:t xml:space="preserve">      tags:</w:t>
      </w:r>
    </w:p>
    <w:p w14:paraId="4FAC1B23" w14:textId="77777777" w:rsidR="005B7866" w:rsidRPr="00B06F7A" w:rsidRDefault="005B7866" w:rsidP="005B7866">
      <w:pPr>
        <w:pStyle w:val="PL"/>
      </w:pPr>
      <w:r w:rsidRPr="00B06F7A">
        <w:t xml:space="preserve">        - LCS Privacy Data Retrieval</w:t>
      </w:r>
    </w:p>
    <w:p w14:paraId="1899F126" w14:textId="77777777" w:rsidR="005B7866" w:rsidRPr="00B06F7A" w:rsidRDefault="005B7866" w:rsidP="005B7866">
      <w:pPr>
        <w:pStyle w:val="PL"/>
      </w:pPr>
      <w:r w:rsidRPr="00B06F7A">
        <w:t xml:space="preserve">      parameters:</w:t>
      </w:r>
    </w:p>
    <w:p w14:paraId="64C4F3B4" w14:textId="77777777" w:rsidR="005B7866" w:rsidRPr="00B06F7A" w:rsidRDefault="005B7866" w:rsidP="005B7866">
      <w:pPr>
        <w:pStyle w:val="PL"/>
      </w:pPr>
      <w:r w:rsidRPr="00B06F7A">
        <w:t xml:space="preserve">        - name: ueId</w:t>
      </w:r>
    </w:p>
    <w:p w14:paraId="72C6235E" w14:textId="77777777" w:rsidR="005B7866" w:rsidRPr="00B06F7A" w:rsidRDefault="005B7866" w:rsidP="005B7866">
      <w:pPr>
        <w:pStyle w:val="PL"/>
      </w:pPr>
      <w:r w:rsidRPr="00B06F7A">
        <w:t xml:space="preserve">          in: path</w:t>
      </w:r>
    </w:p>
    <w:p w14:paraId="3647CB54" w14:textId="77777777" w:rsidR="005B7866" w:rsidRPr="00B06F7A" w:rsidRDefault="005B7866" w:rsidP="005B7866">
      <w:pPr>
        <w:pStyle w:val="PL"/>
      </w:pPr>
      <w:r w:rsidRPr="00B06F7A">
        <w:t xml:space="preserve">          description: Identifier of the UE</w:t>
      </w:r>
    </w:p>
    <w:p w14:paraId="7B502ADB" w14:textId="77777777" w:rsidR="005B7866" w:rsidRPr="00B06F7A" w:rsidRDefault="005B7866" w:rsidP="005B7866">
      <w:pPr>
        <w:pStyle w:val="PL"/>
      </w:pPr>
      <w:r w:rsidRPr="00B06F7A">
        <w:lastRenderedPageBreak/>
        <w:t xml:space="preserve">          required: true</w:t>
      </w:r>
    </w:p>
    <w:p w14:paraId="4D890F7D" w14:textId="77777777" w:rsidR="005B7866" w:rsidRPr="00B06F7A" w:rsidRDefault="005B7866" w:rsidP="005B7866">
      <w:pPr>
        <w:pStyle w:val="PL"/>
      </w:pPr>
      <w:r w:rsidRPr="00B06F7A">
        <w:t xml:space="preserve">          schema:</w:t>
      </w:r>
    </w:p>
    <w:p w14:paraId="1E241909" w14:textId="77777777" w:rsidR="005B7866" w:rsidRPr="00B06F7A" w:rsidRDefault="005B7866" w:rsidP="005B7866">
      <w:pPr>
        <w:pStyle w:val="PL"/>
      </w:pPr>
      <w:r w:rsidRPr="00B06F7A">
        <w:t xml:space="preserve">            $ref: 'TS29571_CommonData.yaml#/components/schemas/VarUeId'</w:t>
      </w:r>
    </w:p>
    <w:p w14:paraId="69E133F3" w14:textId="77777777" w:rsidR="005B7866" w:rsidRPr="00B06F7A" w:rsidRDefault="005B7866" w:rsidP="005B7866">
      <w:pPr>
        <w:pStyle w:val="PL"/>
      </w:pPr>
      <w:r w:rsidRPr="00B06F7A">
        <w:t xml:space="preserve">        - name: supported-features</w:t>
      </w:r>
    </w:p>
    <w:p w14:paraId="7F92EEA1" w14:textId="77777777" w:rsidR="005B7866" w:rsidRPr="00B06F7A" w:rsidRDefault="005B7866" w:rsidP="005B7866">
      <w:pPr>
        <w:pStyle w:val="PL"/>
      </w:pPr>
      <w:r w:rsidRPr="00B06F7A">
        <w:t xml:space="preserve">          in: query</w:t>
      </w:r>
    </w:p>
    <w:p w14:paraId="42D99245" w14:textId="77777777" w:rsidR="005B7866" w:rsidRPr="00B06F7A" w:rsidRDefault="005B7866" w:rsidP="005B7866">
      <w:pPr>
        <w:pStyle w:val="PL"/>
      </w:pPr>
      <w:r w:rsidRPr="00B06F7A">
        <w:t xml:space="preserve">          description: Supported Features</w:t>
      </w:r>
    </w:p>
    <w:p w14:paraId="2FCD3D9B" w14:textId="77777777" w:rsidR="005B7866" w:rsidRPr="00B06F7A" w:rsidRDefault="005B7866" w:rsidP="005B7866">
      <w:pPr>
        <w:pStyle w:val="PL"/>
      </w:pPr>
      <w:r w:rsidRPr="00B06F7A">
        <w:t xml:space="preserve">          schema:</w:t>
      </w:r>
    </w:p>
    <w:p w14:paraId="6FC1234B" w14:textId="77777777" w:rsidR="005B7866" w:rsidRPr="00B06F7A" w:rsidRDefault="005B7866" w:rsidP="005B7866">
      <w:pPr>
        <w:pStyle w:val="PL"/>
      </w:pPr>
      <w:r w:rsidRPr="00B06F7A">
        <w:t xml:space="preserve">             $ref: 'TS29571_CommonData.yaml#/components/schemas/SupportedFeatures'</w:t>
      </w:r>
    </w:p>
    <w:p w14:paraId="5F73F918" w14:textId="77777777" w:rsidR="005B7866" w:rsidRPr="00B06F7A" w:rsidRDefault="005B7866" w:rsidP="005B7866">
      <w:pPr>
        <w:pStyle w:val="PL"/>
        <w:rPr>
          <w:lang w:val="en-US"/>
        </w:rPr>
      </w:pPr>
      <w:r w:rsidRPr="00B06F7A">
        <w:rPr>
          <w:lang w:val="en-US"/>
        </w:rPr>
        <w:t xml:space="preserve">        - name: If-None-Match</w:t>
      </w:r>
    </w:p>
    <w:p w14:paraId="7F27E981" w14:textId="77777777" w:rsidR="005B7866" w:rsidRPr="00B06F7A" w:rsidRDefault="005B7866" w:rsidP="005B7866">
      <w:pPr>
        <w:pStyle w:val="PL"/>
        <w:rPr>
          <w:lang w:val="en-US"/>
        </w:rPr>
      </w:pPr>
      <w:r w:rsidRPr="00B06F7A">
        <w:rPr>
          <w:lang w:val="en-US"/>
        </w:rPr>
        <w:t xml:space="preserve">          in: header</w:t>
      </w:r>
    </w:p>
    <w:p w14:paraId="3935E742" w14:textId="77777777" w:rsidR="005B7866" w:rsidRPr="00B06F7A" w:rsidRDefault="005B7866" w:rsidP="005B7866">
      <w:pPr>
        <w:pStyle w:val="PL"/>
        <w:rPr>
          <w:lang w:val="en-US"/>
        </w:rPr>
      </w:pPr>
      <w:r w:rsidRPr="00B06F7A">
        <w:rPr>
          <w:lang w:val="en-US"/>
        </w:rPr>
        <w:t xml:space="preserve">          description: Validator for conditional requests, as described in RFC 7232, 3.2</w:t>
      </w:r>
    </w:p>
    <w:p w14:paraId="63F5B04E" w14:textId="77777777" w:rsidR="005B7866" w:rsidRPr="00B06F7A" w:rsidRDefault="005B7866" w:rsidP="005B7866">
      <w:pPr>
        <w:pStyle w:val="PL"/>
        <w:rPr>
          <w:lang w:val="en-US"/>
        </w:rPr>
      </w:pPr>
      <w:r w:rsidRPr="00B06F7A">
        <w:rPr>
          <w:lang w:val="en-US"/>
        </w:rPr>
        <w:t xml:space="preserve">          schema:</w:t>
      </w:r>
    </w:p>
    <w:p w14:paraId="63799EAA" w14:textId="77777777" w:rsidR="005B7866" w:rsidRPr="00B06F7A" w:rsidRDefault="005B7866" w:rsidP="005B7866">
      <w:pPr>
        <w:pStyle w:val="PL"/>
        <w:rPr>
          <w:lang w:val="en-US"/>
        </w:rPr>
      </w:pPr>
      <w:r w:rsidRPr="00B06F7A">
        <w:rPr>
          <w:lang w:val="en-US"/>
        </w:rPr>
        <w:t xml:space="preserve">            type: string</w:t>
      </w:r>
    </w:p>
    <w:p w14:paraId="4BC8C30A" w14:textId="77777777" w:rsidR="005B7866" w:rsidRPr="00B06F7A" w:rsidRDefault="005B7866" w:rsidP="005B7866">
      <w:pPr>
        <w:pStyle w:val="PL"/>
        <w:rPr>
          <w:lang w:val="en-US"/>
        </w:rPr>
      </w:pPr>
      <w:r w:rsidRPr="00B06F7A">
        <w:rPr>
          <w:lang w:val="en-US"/>
        </w:rPr>
        <w:t xml:space="preserve">        - name: If-Modified-Since</w:t>
      </w:r>
    </w:p>
    <w:p w14:paraId="6FEF23F5" w14:textId="77777777" w:rsidR="005B7866" w:rsidRPr="00B06F7A" w:rsidRDefault="005B7866" w:rsidP="005B7866">
      <w:pPr>
        <w:pStyle w:val="PL"/>
        <w:rPr>
          <w:lang w:val="en-US"/>
        </w:rPr>
      </w:pPr>
      <w:r w:rsidRPr="00B06F7A">
        <w:rPr>
          <w:lang w:val="en-US"/>
        </w:rPr>
        <w:t xml:space="preserve">          in: header</w:t>
      </w:r>
    </w:p>
    <w:p w14:paraId="4443593A" w14:textId="77777777" w:rsidR="005B7866" w:rsidRPr="00B06F7A" w:rsidRDefault="005B7866" w:rsidP="005B7866">
      <w:pPr>
        <w:pStyle w:val="PL"/>
        <w:rPr>
          <w:lang w:val="en-US"/>
        </w:rPr>
      </w:pPr>
      <w:r w:rsidRPr="00B06F7A">
        <w:rPr>
          <w:lang w:val="en-US"/>
        </w:rPr>
        <w:t xml:space="preserve">          description: Validator for conditional requests, as described in RFC 7232, 3.3</w:t>
      </w:r>
    </w:p>
    <w:p w14:paraId="66C2DD36" w14:textId="77777777" w:rsidR="005B7866" w:rsidRPr="00B06F7A" w:rsidRDefault="005B7866" w:rsidP="005B7866">
      <w:pPr>
        <w:pStyle w:val="PL"/>
        <w:rPr>
          <w:lang w:val="en-US"/>
        </w:rPr>
      </w:pPr>
      <w:r w:rsidRPr="00B06F7A">
        <w:rPr>
          <w:lang w:val="en-US"/>
        </w:rPr>
        <w:t xml:space="preserve">          schema:</w:t>
      </w:r>
    </w:p>
    <w:p w14:paraId="5CAD43F8" w14:textId="77777777" w:rsidR="005B7866" w:rsidRPr="00B06F7A" w:rsidRDefault="005B7866" w:rsidP="005B7866">
      <w:pPr>
        <w:pStyle w:val="PL"/>
        <w:rPr>
          <w:lang w:val="en-US"/>
        </w:rPr>
      </w:pPr>
      <w:r w:rsidRPr="00B06F7A">
        <w:rPr>
          <w:lang w:val="en-US"/>
        </w:rPr>
        <w:t xml:space="preserve">            type: string</w:t>
      </w:r>
    </w:p>
    <w:p w14:paraId="7E157BBF" w14:textId="77777777" w:rsidR="005B7866" w:rsidRPr="00B06F7A" w:rsidRDefault="005B7866" w:rsidP="005B7866">
      <w:pPr>
        <w:pStyle w:val="PL"/>
      </w:pPr>
      <w:r w:rsidRPr="00B06F7A">
        <w:t xml:space="preserve">      responses:</w:t>
      </w:r>
    </w:p>
    <w:p w14:paraId="19395BDB" w14:textId="77777777" w:rsidR="005B7866" w:rsidRPr="00B06F7A" w:rsidRDefault="005B7866" w:rsidP="005B7866">
      <w:pPr>
        <w:pStyle w:val="PL"/>
      </w:pPr>
      <w:r w:rsidRPr="00B06F7A">
        <w:t xml:space="preserve">        '200':</w:t>
      </w:r>
    </w:p>
    <w:p w14:paraId="488591A3" w14:textId="77777777" w:rsidR="005B7866" w:rsidRPr="00B06F7A" w:rsidRDefault="005B7866" w:rsidP="005B7866">
      <w:pPr>
        <w:pStyle w:val="PL"/>
      </w:pPr>
      <w:r w:rsidRPr="00B06F7A">
        <w:t xml:space="preserve">          description: Expected response to a valid request</w:t>
      </w:r>
    </w:p>
    <w:p w14:paraId="4730F314" w14:textId="77777777" w:rsidR="005B7866" w:rsidRPr="00B06F7A" w:rsidRDefault="005B7866" w:rsidP="005B7866">
      <w:pPr>
        <w:pStyle w:val="PL"/>
      </w:pPr>
      <w:r w:rsidRPr="00B06F7A">
        <w:t xml:space="preserve">          content:</w:t>
      </w:r>
    </w:p>
    <w:p w14:paraId="3BEA3071" w14:textId="77777777" w:rsidR="005B7866" w:rsidRPr="00B06F7A" w:rsidRDefault="005B7866" w:rsidP="005B7866">
      <w:pPr>
        <w:pStyle w:val="PL"/>
      </w:pPr>
      <w:r w:rsidRPr="00B06F7A">
        <w:t xml:space="preserve">            application/json:</w:t>
      </w:r>
    </w:p>
    <w:p w14:paraId="2251214A" w14:textId="77777777" w:rsidR="005B7866" w:rsidRPr="00B06F7A" w:rsidRDefault="005B7866" w:rsidP="005B7866">
      <w:pPr>
        <w:pStyle w:val="PL"/>
      </w:pPr>
      <w:r w:rsidRPr="00B06F7A">
        <w:t xml:space="preserve">              schema:</w:t>
      </w:r>
    </w:p>
    <w:p w14:paraId="1D76DD3D" w14:textId="77777777" w:rsidR="005B7866" w:rsidRPr="00B06F7A" w:rsidRDefault="005B7866" w:rsidP="005B7866">
      <w:pPr>
        <w:pStyle w:val="PL"/>
      </w:pPr>
      <w:r w:rsidRPr="00B06F7A">
        <w:t xml:space="preserve">                $ref: '#/components/schemas/LcsPrivacyData'</w:t>
      </w:r>
    </w:p>
    <w:p w14:paraId="74124054" w14:textId="77777777" w:rsidR="005B7866" w:rsidRPr="00B06F7A" w:rsidRDefault="005B7866" w:rsidP="005B7866">
      <w:pPr>
        <w:pStyle w:val="PL"/>
        <w:rPr>
          <w:lang w:val="en-US"/>
        </w:rPr>
      </w:pPr>
      <w:r w:rsidRPr="00B06F7A">
        <w:rPr>
          <w:lang w:val="en-US"/>
        </w:rPr>
        <w:t xml:space="preserve">          headers:</w:t>
      </w:r>
    </w:p>
    <w:p w14:paraId="7B3AC82E" w14:textId="77777777" w:rsidR="005B7866" w:rsidRPr="00B06F7A" w:rsidRDefault="005B7866" w:rsidP="005B7866">
      <w:pPr>
        <w:pStyle w:val="PL"/>
        <w:rPr>
          <w:lang w:val="en-US"/>
        </w:rPr>
      </w:pPr>
      <w:r w:rsidRPr="00B06F7A">
        <w:rPr>
          <w:lang w:val="en-US"/>
        </w:rPr>
        <w:t xml:space="preserve">            Cache-Control:</w:t>
      </w:r>
    </w:p>
    <w:p w14:paraId="191E7BAF" w14:textId="77777777" w:rsidR="005B7866" w:rsidRPr="00B06F7A" w:rsidRDefault="005B7866" w:rsidP="005B7866">
      <w:pPr>
        <w:pStyle w:val="PL"/>
        <w:rPr>
          <w:lang w:val="en-US"/>
        </w:rPr>
      </w:pPr>
      <w:r w:rsidRPr="00B06F7A">
        <w:rPr>
          <w:lang w:val="en-US"/>
        </w:rPr>
        <w:t xml:space="preserve">              description: Cache-Control containing max-age, as described in RFC 7234, 5.2</w:t>
      </w:r>
    </w:p>
    <w:p w14:paraId="417B9C80" w14:textId="77777777" w:rsidR="005B7866" w:rsidRPr="00B06F7A" w:rsidRDefault="005B7866" w:rsidP="005B7866">
      <w:pPr>
        <w:pStyle w:val="PL"/>
        <w:rPr>
          <w:lang w:val="en-US"/>
        </w:rPr>
      </w:pPr>
      <w:r w:rsidRPr="00B06F7A">
        <w:rPr>
          <w:lang w:val="en-US"/>
        </w:rPr>
        <w:t xml:space="preserve">              schema:</w:t>
      </w:r>
    </w:p>
    <w:p w14:paraId="3E2FAF9E" w14:textId="77777777" w:rsidR="005B7866" w:rsidRPr="00B06F7A" w:rsidRDefault="005B7866" w:rsidP="005B7866">
      <w:pPr>
        <w:pStyle w:val="PL"/>
        <w:rPr>
          <w:lang w:val="en-US"/>
        </w:rPr>
      </w:pPr>
      <w:r w:rsidRPr="00B06F7A">
        <w:rPr>
          <w:lang w:val="en-US"/>
        </w:rPr>
        <w:t xml:space="preserve">                type: string</w:t>
      </w:r>
    </w:p>
    <w:p w14:paraId="4671276D" w14:textId="77777777" w:rsidR="005B7866" w:rsidRPr="00B06F7A" w:rsidRDefault="005B7866" w:rsidP="005B7866">
      <w:pPr>
        <w:pStyle w:val="PL"/>
        <w:rPr>
          <w:lang w:val="en-US"/>
        </w:rPr>
      </w:pPr>
      <w:r w:rsidRPr="00B06F7A">
        <w:rPr>
          <w:lang w:val="en-US"/>
        </w:rPr>
        <w:t xml:space="preserve">            ETag:</w:t>
      </w:r>
    </w:p>
    <w:p w14:paraId="7E025111" w14:textId="77777777" w:rsidR="005B7866" w:rsidRPr="00B06F7A" w:rsidRDefault="005B7866" w:rsidP="005B7866">
      <w:pPr>
        <w:pStyle w:val="PL"/>
        <w:rPr>
          <w:lang w:val="en-US"/>
        </w:rPr>
      </w:pPr>
      <w:r w:rsidRPr="00B06F7A">
        <w:rPr>
          <w:lang w:val="en-US"/>
        </w:rPr>
        <w:t xml:space="preserve">              description: Entity Tag, containing a strong validator, as described in RFC 7232, 2.3</w:t>
      </w:r>
    </w:p>
    <w:p w14:paraId="39ECFC87" w14:textId="77777777" w:rsidR="005B7866" w:rsidRPr="00B06F7A" w:rsidRDefault="005B7866" w:rsidP="005B7866">
      <w:pPr>
        <w:pStyle w:val="PL"/>
        <w:rPr>
          <w:lang w:val="en-US"/>
        </w:rPr>
      </w:pPr>
      <w:r w:rsidRPr="00B06F7A">
        <w:rPr>
          <w:lang w:val="en-US"/>
        </w:rPr>
        <w:t xml:space="preserve">              schema:</w:t>
      </w:r>
    </w:p>
    <w:p w14:paraId="53A08A8D" w14:textId="77777777" w:rsidR="005B7866" w:rsidRPr="00B06F7A" w:rsidRDefault="005B7866" w:rsidP="005B7866">
      <w:pPr>
        <w:pStyle w:val="PL"/>
        <w:rPr>
          <w:lang w:val="en-US"/>
        </w:rPr>
      </w:pPr>
      <w:r w:rsidRPr="00B06F7A">
        <w:rPr>
          <w:lang w:val="en-US"/>
        </w:rPr>
        <w:t xml:space="preserve">                type: string</w:t>
      </w:r>
    </w:p>
    <w:p w14:paraId="50F03650" w14:textId="77777777" w:rsidR="005B7866" w:rsidRPr="00B06F7A" w:rsidRDefault="005B7866" w:rsidP="005B7866">
      <w:pPr>
        <w:pStyle w:val="PL"/>
        <w:rPr>
          <w:lang w:val="en-US"/>
        </w:rPr>
      </w:pPr>
      <w:r w:rsidRPr="00B06F7A">
        <w:rPr>
          <w:lang w:val="en-US"/>
        </w:rPr>
        <w:t xml:space="preserve">            Last-Modified:</w:t>
      </w:r>
    </w:p>
    <w:p w14:paraId="2A6074E7" w14:textId="77777777" w:rsidR="005B7866" w:rsidRPr="00B06F7A" w:rsidRDefault="005B7866" w:rsidP="005B7866">
      <w:pPr>
        <w:pStyle w:val="PL"/>
        <w:rPr>
          <w:lang w:val="en-US"/>
        </w:rPr>
      </w:pPr>
      <w:r w:rsidRPr="00B06F7A">
        <w:rPr>
          <w:lang w:val="en-US"/>
        </w:rPr>
        <w:t xml:space="preserve">              description: Timestamp for last modification of the resource, as described in RFC 7232, 2.2</w:t>
      </w:r>
    </w:p>
    <w:p w14:paraId="51719397" w14:textId="77777777" w:rsidR="005B7866" w:rsidRPr="00B06F7A" w:rsidRDefault="005B7866" w:rsidP="005B7866">
      <w:pPr>
        <w:pStyle w:val="PL"/>
        <w:rPr>
          <w:lang w:val="en-US"/>
        </w:rPr>
      </w:pPr>
      <w:r w:rsidRPr="00B06F7A">
        <w:rPr>
          <w:lang w:val="en-US"/>
        </w:rPr>
        <w:t xml:space="preserve">              schema:</w:t>
      </w:r>
    </w:p>
    <w:p w14:paraId="0D37E140" w14:textId="77777777" w:rsidR="005B7866" w:rsidRPr="00B06F7A" w:rsidRDefault="005B7866" w:rsidP="005B7866">
      <w:pPr>
        <w:pStyle w:val="PL"/>
        <w:rPr>
          <w:lang w:val="en-US"/>
        </w:rPr>
      </w:pPr>
      <w:r w:rsidRPr="00B06F7A">
        <w:rPr>
          <w:lang w:val="en-US"/>
        </w:rPr>
        <w:t xml:space="preserve">                type: string</w:t>
      </w:r>
    </w:p>
    <w:p w14:paraId="33C8FC1D" w14:textId="77777777" w:rsidR="005B7866" w:rsidRPr="00B06F7A" w:rsidRDefault="005B7866" w:rsidP="005B7866">
      <w:pPr>
        <w:pStyle w:val="PL"/>
        <w:rPr>
          <w:lang w:val="en-US"/>
        </w:rPr>
      </w:pPr>
      <w:r w:rsidRPr="00B06F7A">
        <w:rPr>
          <w:lang w:val="en-US"/>
        </w:rPr>
        <w:t xml:space="preserve">        '400':</w:t>
      </w:r>
    </w:p>
    <w:p w14:paraId="407CB04A" w14:textId="77777777" w:rsidR="005B7866" w:rsidRPr="00B06F7A" w:rsidRDefault="005B7866" w:rsidP="005B7866">
      <w:pPr>
        <w:pStyle w:val="PL"/>
      </w:pPr>
      <w:r w:rsidRPr="00B06F7A">
        <w:rPr>
          <w:lang w:val="en-US"/>
        </w:rPr>
        <w:t xml:space="preserve">          </w:t>
      </w:r>
      <w:r w:rsidRPr="00B06F7A">
        <w:t>$ref: 'TS29571_CommonData.yaml#/components/responses/400'</w:t>
      </w:r>
    </w:p>
    <w:p w14:paraId="0A83D2DD" w14:textId="77777777" w:rsidR="005B7866" w:rsidRPr="00B06F7A" w:rsidRDefault="005B7866" w:rsidP="005B7866">
      <w:pPr>
        <w:pStyle w:val="PL"/>
      </w:pPr>
      <w:r w:rsidRPr="00B06F7A">
        <w:t xml:space="preserve">        '404':</w:t>
      </w:r>
    </w:p>
    <w:p w14:paraId="7E3D22CD" w14:textId="77777777" w:rsidR="005B7866" w:rsidRPr="00B06F7A" w:rsidRDefault="005B7866" w:rsidP="005B7866">
      <w:pPr>
        <w:pStyle w:val="PL"/>
        <w:rPr>
          <w:lang w:val="en-US"/>
        </w:rPr>
      </w:pPr>
      <w:r w:rsidRPr="00B06F7A">
        <w:rPr>
          <w:lang w:val="en-US"/>
        </w:rPr>
        <w:t xml:space="preserve">          $ref: 'TS29571_CommonData.yaml#/components/responses/404'</w:t>
      </w:r>
    </w:p>
    <w:p w14:paraId="0A6D0D5C" w14:textId="77777777" w:rsidR="005B7866" w:rsidRPr="00B06F7A" w:rsidRDefault="005B7866" w:rsidP="005B7866">
      <w:pPr>
        <w:pStyle w:val="PL"/>
        <w:rPr>
          <w:lang w:val="en-US"/>
        </w:rPr>
      </w:pPr>
      <w:r w:rsidRPr="00B06F7A">
        <w:rPr>
          <w:lang w:val="en-US"/>
        </w:rPr>
        <w:t xml:space="preserve">        '500':</w:t>
      </w:r>
    </w:p>
    <w:p w14:paraId="14A631B4" w14:textId="77777777" w:rsidR="005B7866" w:rsidRPr="00B06F7A" w:rsidRDefault="005B7866" w:rsidP="005B7866">
      <w:pPr>
        <w:pStyle w:val="PL"/>
      </w:pPr>
      <w:r w:rsidRPr="00B06F7A">
        <w:rPr>
          <w:lang w:val="en-US"/>
        </w:rPr>
        <w:t xml:space="preserve">          </w:t>
      </w:r>
      <w:r w:rsidRPr="00B06F7A">
        <w:t>$ref: 'TS29571_CommonData.yaml#/components/responses/500'</w:t>
      </w:r>
    </w:p>
    <w:p w14:paraId="46CD9178" w14:textId="77777777" w:rsidR="005B7866" w:rsidRPr="00B06F7A" w:rsidRDefault="005B7866" w:rsidP="005B7866">
      <w:pPr>
        <w:pStyle w:val="PL"/>
        <w:rPr>
          <w:lang w:val="en-US"/>
        </w:rPr>
      </w:pPr>
      <w:r w:rsidRPr="00B06F7A">
        <w:rPr>
          <w:lang w:val="en-US"/>
        </w:rPr>
        <w:t xml:space="preserve">        '503':</w:t>
      </w:r>
    </w:p>
    <w:p w14:paraId="57528295" w14:textId="77777777" w:rsidR="005B7866" w:rsidRPr="00B06F7A" w:rsidRDefault="005B7866" w:rsidP="005B7866">
      <w:pPr>
        <w:pStyle w:val="PL"/>
        <w:rPr>
          <w:lang w:val="en-US"/>
        </w:rPr>
      </w:pPr>
      <w:r w:rsidRPr="00B06F7A">
        <w:t xml:space="preserve">          $ref: 'TS29571_CommonData.yaml#/components/responses/503'</w:t>
      </w:r>
    </w:p>
    <w:p w14:paraId="13686DBE" w14:textId="77777777" w:rsidR="005B7866" w:rsidRPr="00B06F7A" w:rsidRDefault="005B7866" w:rsidP="005B7866">
      <w:pPr>
        <w:pStyle w:val="PL"/>
      </w:pPr>
      <w:r w:rsidRPr="00B06F7A">
        <w:t xml:space="preserve">        default:</w:t>
      </w:r>
    </w:p>
    <w:p w14:paraId="2846BCCF" w14:textId="77777777" w:rsidR="005B7866" w:rsidRPr="00B06F7A" w:rsidRDefault="005B7866" w:rsidP="005B7866">
      <w:pPr>
        <w:pStyle w:val="PL"/>
      </w:pPr>
      <w:r w:rsidRPr="00B06F7A">
        <w:t xml:space="preserve">          description: Unexpected error</w:t>
      </w:r>
    </w:p>
    <w:p w14:paraId="3CC6202D" w14:textId="77777777" w:rsidR="005B7866" w:rsidRPr="00B06F7A" w:rsidRDefault="005B7866" w:rsidP="005B7866">
      <w:pPr>
        <w:pStyle w:val="PL"/>
      </w:pPr>
    </w:p>
    <w:p w14:paraId="17CD230F" w14:textId="77777777" w:rsidR="005B7866" w:rsidRPr="00B06F7A" w:rsidRDefault="005B7866" w:rsidP="005B7866">
      <w:pPr>
        <w:pStyle w:val="PL"/>
      </w:pPr>
      <w:r w:rsidRPr="00B06F7A">
        <w:t xml:space="preserve">  /{supi}/lcs-mo-data:</w:t>
      </w:r>
    </w:p>
    <w:p w14:paraId="33C6BF95" w14:textId="77777777" w:rsidR="005B7866" w:rsidRPr="00B06F7A" w:rsidRDefault="005B7866" w:rsidP="005B7866">
      <w:pPr>
        <w:pStyle w:val="PL"/>
      </w:pPr>
      <w:r w:rsidRPr="00B06F7A">
        <w:t xml:space="preserve">    get:</w:t>
      </w:r>
    </w:p>
    <w:p w14:paraId="6AB07564" w14:textId="77777777" w:rsidR="005B7866" w:rsidRPr="00B06F7A" w:rsidRDefault="005B7866" w:rsidP="005B7866">
      <w:pPr>
        <w:pStyle w:val="PL"/>
      </w:pPr>
      <w:r w:rsidRPr="00B06F7A">
        <w:t xml:space="preserve">      summary: retrieve a UE's LCS Mobile Originated Subscription Data</w:t>
      </w:r>
    </w:p>
    <w:p w14:paraId="0E947B5C" w14:textId="77777777" w:rsidR="005B7866" w:rsidRPr="00B06F7A" w:rsidRDefault="005B7866" w:rsidP="005B7866">
      <w:pPr>
        <w:pStyle w:val="PL"/>
      </w:pPr>
      <w:r w:rsidRPr="00B06F7A">
        <w:t xml:space="preserve">      operationId: GetLcsMoData</w:t>
      </w:r>
    </w:p>
    <w:p w14:paraId="714D3FD3" w14:textId="77777777" w:rsidR="005B7866" w:rsidRPr="00B06F7A" w:rsidRDefault="005B7866" w:rsidP="005B7866">
      <w:pPr>
        <w:pStyle w:val="PL"/>
      </w:pPr>
      <w:r w:rsidRPr="00B06F7A">
        <w:t xml:space="preserve">      tags:</w:t>
      </w:r>
    </w:p>
    <w:p w14:paraId="3B9685D4" w14:textId="77777777" w:rsidR="005B7866" w:rsidRPr="00B06F7A" w:rsidRDefault="005B7866" w:rsidP="005B7866">
      <w:pPr>
        <w:pStyle w:val="PL"/>
      </w:pPr>
      <w:r w:rsidRPr="00B06F7A">
        <w:t xml:space="preserve">        - LCS Mobile Originated Data Retrieval</w:t>
      </w:r>
    </w:p>
    <w:p w14:paraId="1898D961" w14:textId="77777777" w:rsidR="005B7866" w:rsidRPr="00B06F7A" w:rsidRDefault="005B7866" w:rsidP="005B7866">
      <w:pPr>
        <w:pStyle w:val="PL"/>
      </w:pPr>
      <w:r w:rsidRPr="00B06F7A">
        <w:t xml:space="preserve">      parameters:</w:t>
      </w:r>
    </w:p>
    <w:p w14:paraId="3AD81D07" w14:textId="77777777" w:rsidR="005B7866" w:rsidRPr="00B06F7A" w:rsidRDefault="005B7866" w:rsidP="005B7866">
      <w:pPr>
        <w:pStyle w:val="PL"/>
      </w:pPr>
      <w:r w:rsidRPr="00B06F7A">
        <w:t xml:space="preserve">        - name: supi</w:t>
      </w:r>
    </w:p>
    <w:p w14:paraId="0FDE77A1" w14:textId="77777777" w:rsidR="005B7866" w:rsidRPr="00B06F7A" w:rsidRDefault="005B7866" w:rsidP="005B7866">
      <w:pPr>
        <w:pStyle w:val="PL"/>
      </w:pPr>
      <w:r w:rsidRPr="00B06F7A">
        <w:t xml:space="preserve">          in: path</w:t>
      </w:r>
    </w:p>
    <w:p w14:paraId="64A0060C" w14:textId="77777777" w:rsidR="005B7866" w:rsidRPr="00B06F7A" w:rsidRDefault="005B7866" w:rsidP="005B7866">
      <w:pPr>
        <w:pStyle w:val="PL"/>
      </w:pPr>
      <w:r w:rsidRPr="00B06F7A">
        <w:t xml:space="preserve">          description: Identifier of the UE</w:t>
      </w:r>
    </w:p>
    <w:p w14:paraId="6A14DACA" w14:textId="77777777" w:rsidR="005B7866" w:rsidRPr="00B06F7A" w:rsidRDefault="005B7866" w:rsidP="005B7866">
      <w:pPr>
        <w:pStyle w:val="PL"/>
      </w:pPr>
      <w:r w:rsidRPr="00B06F7A">
        <w:t xml:space="preserve">          required: true</w:t>
      </w:r>
    </w:p>
    <w:p w14:paraId="3D1A6ED2" w14:textId="77777777" w:rsidR="005B7866" w:rsidRPr="00B06F7A" w:rsidRDefault="005B7866" w:rsidP="005B7866">
      <w:pPr>
        <w:pStyle w:val="PL"/>
      </w:pPr>
      <w:r w:rsidRPr="00B06F7A">
        <w:t xml:space="preserve">          schema:</w:t>
      </w:r>
    </w:p>
    <w:p w14:paraId="3A1A364C" w14:textId="77777777" w:rsidR="005B7866" w:rsidRPr="00B06F7A" w:rsidRDefault="005B7866" w:rsidP="005B7866">
      <w:pPr>
        <w:pStyle w:val="PL"/>
      </w:pPr>
      <w:r w:rsidRPr="00B06F7A">
        <w:t xml:space="preserve">            $ref: 'TS29571_CommonData.yaml#/components/schemas/Supi'</w:t>
      </w:r>
    </w:p>
    <w:p w14:paraId="1AA1CA71" w14:textId="77777777" w:rsidR="005B7866" w:rsidRPr="00B06F7A" w:rsidRDefault="005B7866" w:rsidP="005B7866">
      <w:pPr>
        <w:pStyle w:val="PL"/>
      </w:pPr>
      <w:r w:rsidRPr="00B06F7A">
        <w:t xml:space="preserve">        - name: supported-features</w:t>
      </w:r>
    </w:p>
    <w:p w14:paraId="4BE019CE" w14:textId="77777777" w:rsidR="005B7866" w:rsidRPr="00B06F7A" w:rsidRDefault="005B7866" w:rsidP="005B7866">
      <w:pPr>
        <w:pStyle w:val="PL"/>
      </w:pPr>
      <w:r w:rsidRPr="00B06F7A">
        <w:t xml:space="preserve">          in: query</w:t>
      </w:r>
    </w:p>
    <w:p w14:paraId="6F4ADBFC" w14:textId="77777777" w:rsidR="005B7866" w:rsidRPr="00B06F7A" w:rsidRDefault="005B7866" w:rsidP="005B7866">
      <w:pPr>
        <w:pStyle w:val="PL"/>
      </w:pPr>
      <w:r w:rsidRPr="00B06F7A">
        <w:t xml:space="preserve">          description: Supported Features</w:t>
      </w:r>
    </w:p>
    <w:p w14:paraId="25E63ED2" w14:textId="77777777" w:rsidR="005B7866" w:rsidRPr="00B06F7A" w:rsidRDefault="005B7866" w:rsidP="005B7866">
      <w:pPr>
        <w:pStyle w:val="PL"/>
      </w:pPr>
      <w:r w:rsidRPr="00B06F7A">
        <w:t xml:space="preserve">          schema:</w:t>
      </w:r>
    </w:p>
    <w:p w14:paraId="0D04C3E7" w14:textId="77777777" w:rsidR="005B7866" w:rsidRPr="00B06F7A" w:rsidRDefault="005B7866" w:rsidP="005B7866">
      <w:pPr>
        <w:pStyle w:val="PL"/>
      </w:pPr>
      <w:r w:rsidRPr="00B06F7A">
        <w:t xml:space="preserve">             $ref: 'TS29571_CommonData.yaml#/components/schemas/SupportedFeatures'</w:t>
      </w:r>
    </w:p>
    <w:p w14:paraId="0ADC1E95" w14:textId="77777777" w:rsidR="005B7866" w:rsidRPr="00B06F7A" w:rsidRDefault="005B7866" w:rsidP="005B7866">
      <w:pPr>
        <w:pStyle w:val="PL"/>
        <w:rPr>
          <w:lang w:val="en-US"/>
        </w:rPr>
      </w:pPr>
      <w:r w:rsidRPr="00B06F7A">
        <w:rPr>
          <w:lang w:val="en-US"/>
        </w:rPr>
        <w:t xml:space="preserve">        - name: If-None-Match</w:t>
      </w:r>
    </w:p>
    <w:p w14:paraId="398DED4E" w14:textId="77777777" w:rsidR="005B7866" w:rsidRPr="00B06F7A" w:rsidRDefault="005B7866" w:rsidP="005B7866">
      <w:pPr>
        <w:pStyle w:val="PL"/>
        <w:rPr>
          <w:lang w:val="en-US"/>
        </w:rPr>
      </w:pPr>
      <w:r w:rsidRPr="00B06F7A">
        <w:rPr>
          <w:lang w:val="en-US"/>
        </w:rPr>
        <w:t xml:space="preserve">          in: header</w:t>
      </w:r>
    </w:p>
    <w:p w14:paraId="14D5A580" w14:textId="77777777" w:rsidR="005B7866" w:rsidRPr="00B06F7A" w:rsidRDefault="005B7866" w:rsidP="005B7866">
      <w:pPr>
        <w:pStyle w:val="PL"/>
        <w:rPr>
          <w:lang w:val="en-US"/>
        </w:rPr>
      </w:pPr>
      <w:r w:rsidRPr="00B06F7A">
        <w:rPr>
          <w:lang w:val="en-US"/>
        </w:rPr>
        <w:t xml:space="preserve">          description: Validator for conditional requests, as described in RFC 7232, 3.2</w:t>
      </w:r>
    </w:p>
    <w:p w14:paraId="633AE302" w14:textId="77777777" w:rsidR="005B7866" w:rsidRPr="00B06F7A" w:rsidRDefault="005B7866" w:rsidP="005B7866">
      <w:pPr>
        <w:pStyle w:val="PL"/>
        <w:rPr>
          <w:lang w:val="en-US"/>
        </w:rPr>
      </w:pPr>
      <w:r w:rsidRPr="00B06F7A">
        <w:rPr>
          <w:lang w:val="en-US"/>
        </w:rPr>
        <w:t xml:space="preserve">          schema:</w:t>
      </w:r>
    </w:p>
    <w:p w14:paraId="6523B6D1" w14:textId="77777777" w:rsidR="005B7866" w:rsidRPr="00B06F7A" w:rsidRDefault="005B7866" w:rsidP="005B7866">
      <w:pPr>
        <w:pStyle w:val="PL"/>
        <w:rPr>
          <w:lang w:val="en-US"/>
        </w:rPr>
      </w:pPr>
      <w:r w:rsidRPr="00B06F7A">
        <w:rPr>
          <w:lang w:val="en-US"/>
        </w:rPr>
        <w:t xml:space="preserve">            type: string</w:t>
      </w:r>
    </w:p>
    <w:p w14:paraId="262949C4" w14:textId="77777777" w:rsidR="005B7866" w:rsidRPr="00B06F7A" w:rsidRDefault="005B7866" w:rsidP="005B7866">
      <w:pPr>
        <w:pStyle w:val="PL"/>
        <w:rPr>
          <w:lang w:val="en-US"/>
        </w:rPr>
      </w:pPr>
      <w:r w:rsidRPr="00B06F7A">
        <w:rPr>
          <w:lang w:val="en-US"/>
        </w:rPr>
        <w:t xml:space="preserve">        - name: If-Modified-Since</w:t>
      </w:r>
    </w:p>
    <w:p w14:paraId="18FFB5E1" w14:textId="77777777" w:rsidR="005B7866" w:rsidRPr="00B06F7A" w:rsidRDefault="005B7866" w:rsidP="005B7866">
      <w:pPr>
        <w:pStyle w:val="PL"/>
        <w:rPr>
          <w:lang w:val="en-US"/>
        </w:rPr>
      </w:pPr>
      <w:r w:rsidRPr="00B06F7A">
        <w:rPr>
          <w:lang w:val="en-US"/>
        </w:rPr>
        <w:t xml:space="preserve">          in: header</w:t>
      </w:r>
    </w:p>
    <w:p w14:paraId="24F12BC4" w14:textId="77777777" w:rsidR="005B7866" w:rsidRPr="00B06F7A" w:rsidRDefault="005B7866" w:rsidP="005B7866">
      <w:pPr>
        <w:pStyle w:val="PL"/>
        <w:rPr>
          <w:lang w:val="en-US"/>
        </w:rPr>
      </w:pPr>
      <w:r w:rsidRPr="00B06F7A">
        <w:rPr>
          <w:lang w:val="en-US"/>
        </w:rPr>
        <w:t xml:space="preserve">          description: Validator for conditional requests, as described in RFC 7232, 3.3</w:t>
      </w:r>
    </w:p>
    <w:p w14:paraId="5328CC6D" w14:textId="77777777" w:rsidR="005B7866" w:rsidRPr="00B06F7A" w:rsidRDefault="005B7866" w:rsidP="005B7866">
      <w:pPr>
        <w:pStyle w:val="PL"/>
        <w:rPr>
          <w:lang w:val="en-US"/>
        </w:rPr>
      </w:pPr>
      <w:r w:rsidRPr="00B06F7A">
        <w:rPr>
          <w:lang w:val="en-US"/>
        </w:rPr>
        <w:t xml:space="preserve">          schema:</w:t>
      </w:r>
    </w:p>
    <w:p w14:paraId="5F3763B6" w14:textId="77777777" w:rsidR="005B7866" w:rsidRPr="00B06F7A" w:rsidRDefault="005B7866" w:rsidP="005B7866">
      <w:pPr>
        <w:pStyle w:val="PL"/>
        <w:rPr>
          <w:lang w:val="en-US"/>
        </w:rPr>
      </w:pPr>
      <w:r w:rsidRPr="00B06F7A">
        <w:rPr>
          <w:lang w:val="en-US"/>
        </w:rPr>
        <w:t xml:space="preserve">            type: string</w:t>
      </w:r>
    </w:p>
    <w:p w14:paraId="6AF92F75" w14:textId="77777777" w:rsidR="005B7866" w:rsidRPr="00B06F7A" w:rsidRDefault="005B7866" w:rsidP="005B7866">
      <w:pPr>
        <w:pStyle w:val="PL"/>
      </w:pPr>
      <w:r w:rsidRPr="00B06F7A">
        <w:lastRenderedPageBreak/>
        <w:t xml:space="preserve">      responses:</w:t>
      </w:r>
    </w:p>
    <w:p w14:paraId="749E7C62" w14:textId="77777777" w:rsidR="005B7866" w:rsidRPr="00B06F7A" w:rsidRDefault="005B7866" w:rsidP="005B7866">
      <w:pPr>
        <w:pStyle w:val="PL"/>
      </w:pPr>
      <w:r w:rsidRPr="00B06F7A">
        <w:t xml:space="preserve">        '200':</w:t>
      </w:r>
    </w:p>
    <w:p w14:paraId="7F16B68E" w14:textId="77777777" w:rsidR="005B7866" w:rsidRPr="00B06F7A" w:rsidRDefault="005B7866" w:rsidP="005B7866">
      <w:pPr>
        <w:pStyle w:val="PL"/>
      </w:pPr>
      <w:r w:rsidRPr="00B06F7A">
        <w:t xml:space="preserve">          description: Expected response to a valid request</w:t>
      </w:r>
    </w:p>
    <w:p w14:paraId="256668A3" w14:textId="77777777" w:rsidR="005B7866" w:rsidRPr="00B06F7A" w:rsidRDefault="005B7866" w:rsidP="005B7866">
      <w:pPr>
        <w:pStyle w:val="PL"/>
      </w:pPr>
      <w:r w:rsidRPr="00B06F7A">
        <w:t xml:space="preserve">          content:</w:t>
      </w:r>
    </w:p>
    <w:p w14:paraId="64C90337" w14:textId="77777777" w:rsidR="005B7866" w:rsidRPr="00B06F7A" w:rsidRDefault="005B7866" w:rsidP="005B7866">
      <w:pPr>
        <w:pStyle w:val="PL"/>
      </w:pPr>
      <w:r w:rsidRPr="00B06F7A">
        <w:t xml:space="preserve">            application/json:</w:t>
      </w:r>
    </w:p>
    <w:p w14:paraId="0E8D3232" w14:textId="77777777" w:rsidR="005B7866" w:rsidRPr="00B06F7A" w:rsidRDefault="005B7866" w:rsidP="005B7866">
      <w:pPr>
        <w:pStyle w:val="PL"/>
      </w:pPr>
      <w:r w:rsidRPr="00B06F7A">
        <w:t xml:space="preserve">              schema:</w:t>
      </w:r>
    </w:p>
    <w:p w14:paraId="59CB5A24" w14:textId="77777777" w:rsidR="005B7866" w:rsidRPr="00B06F7A" w:rsidRDefault="005B7866" w:rsidP="005B7866">
      <w:pPr>
        <w:pStyle w:val="PL"/>
      </w:pPr>
      <w:r w:rsidRPr="00B06F7A">
        <w:t xml:space="preserve">                $ref: '#/components/schemas/LcsMoData'</w:t>
      </w:r>
    </w:p>
    <w:p w14:paraId="694DF6D6" w14:textId="77777777" w:rsidR="005B7866" w:rsidRPr="00B06F7A" w:rsidRDefault="005B7866" w:rsidP="005B7866">
      <w:pPr>
        <w:pStyle w:val="PL"/>
        <w:rPr>
          <w:lang w:val="en-US"/>
        </w:rPr>
      </w:pPr>
      <w:r w:rsidRPr="00B06F7A">
        <w:rPr>
          <w:lang w:val="en-US"/>
        </w:rPr>
        <w:t xml:space="preserve">          headers:</w:t>
      </w:r>
    </w:p>
    <w:p w14:paraId="6F034ED3" w14:textId="77777777" w:rsidR="005B7866" w:rsidRPr="00B06F7A" w:rsidRDefault="005B7866" w:rsidP="005B7866">
      <w:pPr>
        <w:pStyle w:val="PL"/>
        <w:rPr>
          <w:lang w:val="en-US"/>
        </w:rPr>
      </w:pPr>
      <w:r w:rsidRPr="00B06F7A">
        <w:rPr>
          <w:lang w:val="en-US"/>
        </w:rPr>
        <w:t xml:space="preserve">            Cache-Control:</w:t>
      </w:r>
    </w:p>
    <w:p w14:paraId="6CF3E1BF" w14:textId="77777777" w:rsidR="005B7866" w:rsidRPr="00B06F7A" w:rsidRDefault="005B7866" w:rsidP="005B7866">
      <w:pPr>
        <w:pStyle w:val="PL"/>
        <w:rPr>
          <w:lang w:val="en-US"/>
        </w:rPr>
      </w:pPr>
      <w:r w:rsidRPr="00B06F7A">
        <w:rPr>
          <w:lang w:val="en-US"/>
        </w:rPr>
        <w:t xml:space="preserve">              description: Cache-Control containing max-age, as described in RFC 7234, 5.2</w:t>
      </w:r>
    </w:p>
    <w:p w14:paraId="63284835" w14:textId="77777777" w:rsidR="005B7866" w:rsidRPr="00B06F7A" w:rsidRDefault="005B7866" w:rsidP="005B7866">
      <w:pPr>
        <w:pStyle w:val="PL"/>
        <w:rPr>
          <w:lang w:val="en-US"/>
        </w:rPr>
      </w:pPr>
      <w:r w:rsidRPr="00B06F7A">
        <w:rPr>
          <w:lang w:val="en-US"/>
        </w:rPr>
        <w:t xml:space="preserve">              schema:</w:t>
      </w:r>
    </w:p>
    <w:p w14:paraId="1B6701C8" w14:textId="77777777" w:rsidR="005B7866" w:rsidRPr="00B06F7A" w:rsidRDefault="005B7866" w:rsidP="005B7866">
      <w:pPr>
        <w:pStyle w:val="PL"/>
        <w:rPr>
          <w:lang w:val="en-US"/>
        </w:rPr>
      </w:pPr>
      <w:r w:rsidRPr="00B06F7A">
        <w:rPr>
          <w:lang w:val="en-US"/>
        </w:rPr>
        <w:t xml:space="preserve">                type: string</w:t>
      </w:r>
    </w:p>
    <w:p w14:paraId="59BC180B" w14:textId="77777777" w:rsidR="005B7866" w:rsidRPr="00B06F7A" w:rsidRDefault="005B7866" w:rsidP="005B7866">
      <w:pPr>
        <w:pStyle w:val="PL"/>
        <w:rPr>
          <w:lang w:val="en-US"/>
        </w:rPr>
      </w:pPr>
      <w:r w:rsidRPr="00B06F7A">
        <w:rPr>
          <w:lang w:val="en-US"/>
        </w:rPr>
        <w:t xml:space="preserve">            ETag:</w:t>
      </w:r>
    </w:p>
    <w:p w14:paraId="1FF3354A" w14:textId="77777777" w:rsidR="005B7866" w:rsidRPr="00B06F7A" w:rsidRDefault="005B7866" w:rsidP="005B7866">
      <w:pPr>
        <w:pStyle w:val="PL"/>
        <w:rPr>
          <w:lang w:val="en-US"/>
        </w:rPr>
      </w:pPr>
      <w:r w:rsidRPr="00B06F7A">
        <w:rPr>
          <w:lang w:val="en-US"/>
        </w:rPr>
        <w:t xml:space="preserve">              description: Entity Tag, containing a strong validator, as described in RFC 7232, 2.3</w:t>
      </w:r>
    </w:p>
    <w:p w14:paraId="505022CF" w14:textId="77777777" w:rsidR="005B7866" w:rsidRPr="00B06F7A" w:rsidRDefault="005B7866" w:rsidP="005B7866">
      <w:pPr>
        <w:pStyle w:val="PL"/>
        <w:rPr>
          <w:lang w:val="en-US"/>
        </w:rPr>
      </w:pPr>
      <w:r w:rsidRPr="00B06F7A">
        <w:rPr>
          <w:lang w:val="en-US"/>
        </w:rPr>
        <w:t xml:space="preserve">              schema:</w:t>
      </w:r>
    </w:p>
    <w:p w14:paraId="2D54519E" w14:textId="77777777" w:rsidR="005B7866" w:rsidRPr="00B06F7A" w:rsidRDefault="005B7866" w:rsidP="005B7866">
      <w:pPr>
        <w:pStyle w:val="PL"/>
        <w:rPr>
          <w:lang w:val="en-US"/>
        </w:rPr>
      </w:pPr>
      <w:r w:rsidRPr="00B06F7A">
        <w:rPr>
          <w:lang w:val="en-US"/>
        </w:rPr>
        <w:t xml:space="preserve">                type: string</w:t>
      </w:r>
    </w:p>
    <w:p w14:paraId="16CBDBE3" w14:textId="77777777" w:rsidR="005B7866" w:rsidRPr="00B06F7A" w:rsidRDefault="005B7866" w:rsidP="005B7866">
      <w:pPr>
        <w:pStyle w:val="PL"/>
        <w:rPr>
          <w:lang w:val="en-US"/>
        </w:rPr>
      </w:pPr>
      <w:r w:rsidRPr="00B06F7A">
        <w:rPr>
          <w:lang w:val="en-US"/>
        </w:rPr>
        <w:t xml:space="preserve">            Last-Modified:</w:t>
      </w:r>
    </w:p>
    <w:p w14:paraId="25BF63DD" w14:textId="77777777" w:rsidR="005B7866" w:rsidRPr="00B06F7A" w:rsidRDefault="005B7866" w:rsidP="005B7866">
      <w:pPr>
        <w:pStyle w:val="PL"/>
        <w:rPr>
          <w:lang w:val="en-US"/>
        </w:rPr>
      </w:pPr>
      <w:r w:rsidRPr="00B06F7A">
        <w:rPr>
          <w:lang w:val="en-US"/>
        </w:rPr>
        <w:t xml:space="preserve">              description: Timestamp for last modification of the resource, as described in RFC 7232, 2.2</w:t>
      </w:r>
    </w:p>
    <w:p w14:paraId="3A66EB4E" w14:textId="77777777" w:rsidR="005B7866" w:rsidRPr="00B06F7A" w:rsidRDefault="005B7866" w:rsidP="005B7866">
      <w:pPr>
        <w:pStyle w:val="PL"/>
        <w:rPr>
          <w:lang w:val="en-US"/>
        </w:rPr>
      </w:pPr>
      <w:r w:rsidRPr="00B06F7A">
        <w:rPr>
          <w:lang w:val="en-US"/>
        </w:rPr>
        <w:t xml:space="preserve">              schema:</w:t>
      </w:r>
    </w:p>
    <w:p w14:paraId="195DD6E5" w14:textId="77777777" w:rsidR="005B7866" w:rsidRPr="00B06F7A" w:rsidRDefault="005B7866" w:rsidP="005B7866">
      <w:pPr>
        <w:pStyle w:val="PL"/>
        <w:rPr>
          <w:lang w:val="en-US"/>
        </w:rPr>
      </w:pPr>
      <w:r w:rsidRPr="00B06F7A">
        <w:rPr>
          <w:lang w:val="en-US"/>
        </w:rPr>
        <w:t xml:space="preserve">                type: string</w:t>
      </w:r>
    </w:p>
    <w:p w14:paraId="4009D493" w14:textId="77777777" w:rsidR="005B7866" w:rsidRPr="00B06F7A" w:rsidRDefault="005B7866" w:rsidP="005B7866">
      <w:pPr>
        <w:pStyle w:val="PL"/>
        <w:rPr>
          <w:lang w:val="en-US"/>
        </w:rPr>
      </w:pPr>
      <w:r w:rsidRPr="00B06F7A">
        <w:rPr>
          <w:lang w:val="en-US"/>
        </w:rPr>
        <w:t xml:space="preserve">        '400':</w:t>
      </w:r>
    </w:p>
    <w:p w14:paraId="542CECE2" w14:textId="77777777" w:rsidR="005B7866" w:rsidRPr="00B06F7A" w:rsidRDefault="005B7866" w:rsidP="005B7866">
      <w:pPr>
        <w:pStyle w:val="PL"/>
      </w:pPr>
      <w:r w:rsidRPr="00B06F7A">
        <w:rPr>
          <w:lang w:val="en-US"/>
        </w:rPr>
        <w:t xml:space="preserve">          </w:t>
      </w:r>
      <w:r w:rsidRPr="00B06F7A">
        <w:t>$ref: 'TS29571_CommonData.yaml#/components/responses/400'</w:t>
      </w:r>
    </w:p>
    <w:p w14:paraId="5A888001" w14:textId="77777777" w:rsidR="005B7866" w:rsidRPr="00B06F7A" w:rsidRDefault="005B7866" w:rsidP="005B7866">
      <w:pPr>
        <w:pStyle w:val="PL"/>
      </w:pPr>
      <w:r w:rsidRPr="00B06F7A">
        <w:t xml:space="preserve">        '404':</w:t>
      </w:r>
    </w:p>
    <w:p w14:paraId="41A38167" w14:textId="77777777" w:rsidR="005B7866" w:rsidRPr="00B06F7A" w:rsidRDefault="005B7866" w:rsidP="005B7866">
      <w:pPr>
        <w:pStyle w:val="PL"/>
        <w:rPr>
          <w:lang w:val="en-US"/>
        </w:rPr>
      </w:pPr>
      <w:r w:rsidRPr="00B06F7A">
        <w:rPr>
          <w:lang w:val="en-US"/>
        </w:rPr>
        <w:t xml:space="preserve">          $ref: 'TS29571_CommonData.yaml#/components/responses/404'</w:t>
      </w:r>
    </w:p>
    <w:p w14:paraId="38A81A7E" w14:textId="77777777" w:rsidR="005B7866" w:rsidRPr="00B06F7A" w:rsidRDefault="005B7866" w:rsidP="005B7866">
      <w:pPr>
        <w:pStyle w:val="PL"/>
        <w:rPr>
          <w:lang w:val="en-US"/>
        </w:rPr>
      </w:pPr>
      <w:r w:rsidRPr="00B06F7A">
        <w:rPr>
          <w:lang w:val="en-US"/>
        </w:rPr>
        <w:t xml:space="preserve">        '500':</w:t>
      </w:r>
    </w:p>
    <w:p w14:paraId="240D37F4" w14:textId="77777777" w:rsidR="005B7866" w:rsidRPr="00B06F7A" w:rsidRDefault="005B7866" w:rsidP="005B7866">
      <w:pPr>
        <w:pStyle w:val="PL"/>
      </w:pPr>
      <w:r w:rsidRPr="00B06F7A">
        <w:rPr>
          <w:lang w:val="en-US"/>
        </w:rPr>
        <w:t xml:space="preserve">          </w:t>
      </w:r>
      <w:r w:rsidRPr="00B06F7A">
        <w:t>$ref: 'TS29571_CommonData.yaml#/components/responses/500'</w:t>
      </w:r>
    </w:p>
    <w:p w14:paraId="2A285FDD" w14:textId="77777777" w:rsidR="005B7866" w:rsidRPr="00B06F7A" w:rsidRDefault="005B7866" w:rsidP="005B7866">
      <w:pPr>
        <w:pStyle w:val="PL"/>
        <w:rPr>
          <w:lang w:val="en-US"/>
        </w:rPr>
      </w:pPr>
      <w:r w:rsidRPr="00B06F7A">
        <w:rPr>
          <w:lang w:val="en-US"/>
        </w:rPr>
        <w:t xml:space="preserve">        '503':</w:t>
      </w:r>
    </w:p>
    <w:p w14:paraId="69F25B0D" w14:textId="77777777" w:rsidR="005B7866" w:rsidRPr="00B06F7A" w:rsidRDefault="005B7866" w:rsidP="005B7866">
      <w:pPr>
        <w:pStyle w:val="PL"/>
        <w:rPr>
          <w:lang w:val="en-US"/>
        </w:rPr>
      </w:pPr>
      <w:r w:rsidRPr="00B06F7A">
        <w:t xml:space="preserve">          $ref: 'TS29571_CommonData.yaml#/components/responses/503'</w:t>
      </w:r>
    </w:p>
    <w:p w14:paraId="119C03A7" w14:textId="77777777" w:rsidR="005B7866" w:rsidRPr="00B06F7A" w:rsidRDefault="005B7866" w:rsidP="005B7866">
      <w:pPr>
        <w:pStyle w:val="PL"/>
      </w:pPr>
      <w:r w:rsidRPr="00B06F7A">
        <w:t xml:space="preserve">        default:</w:t>
      </w:r>
    </w:p>
    <w:p w14:paraId="2944CFCC" w14:textId="77777777" w:rsidR="005B7866" w:rsidRPr="00B06F7A" w:rsidRDefault="005B7866" w:rsidP="005B7866">
      <w:pPr>
        <w:pStyle w:val="PL"/>
      </w:pPr>
      <w:r w:rsidRPr="00B06F7A">
        <w:t xml:space="preserve">          description: Unexpected error</w:t>
      </w:r>
    </w:p>
    <w:p w14:paraId="4FE48C71" w14:textId="77777777" w:rsidR="005B7866" w:rsidRPr="00B06F7A" w:rsidRDefault="005B7866" w:rsidP="005B7866">
      <w:pPr>
        <w:pStyle w:val="PL"/>
      </w:pPr>
      <w:r w:rsidRPr="00B06F7A">
        <w:t xml:space="preserve">  /{supi}/lcs-bca-data:</w:t>
      </w:r>
    </w:p>
    <w:p w14:paraId="0DECA1E5" w14:textId="77777777" w:rsidR="005B7866" w:rsidRPr="00B06F7A" w:rsidRDefault="005B7866" w:rsidP="005B7866">
      <w:pPr>
        <w:pStyle w:val="PL"/>
      </w:pPr>
      <w:r w:rsidRPr="00B06F7A">
        <w:t xml:space="preserve">    get:</w:t>
      </w:r>
    </w:p>
    <w:p w14:paraId="4A0B95AC" w14:textId="77777777" w:rsidR="005B7866" w:rsidRPr="00B06F7A" w:rsidRDefault="005B7866" w:rsidP="005B7866">
      <w:pPr>
        <w:pStyle w:val="PL"/>
      </w:pPr>
      <w:r w:rsidRPr="00B06F7A">
        <w:t xml:space="preserve">      summary: retrieve a UE's LCS Broadcast Assistance Data Types Subscription Data</w:t>
      </w:r>
    </w:p>
    <w:p w14:paraId="3979CC43" w14:textId="77777777" w:rsidR="005B7866" w:rsidRPr="00B06F7A" w:rsidRDefault="005B7866" w:rsidP="005B7866">
      <w:pPr>
        <w:pStyle w:val="PL"/>
      </w:pPr>
      <w:r w:rsidRPr="00B06F7A">
        <w:t xml:space="preserve">      operationId: GetLcsBcaData</w:t>
      </w:r>
    </w:p>
    <w:p w14:paraId="109E0BF2" w14:textId="77777777" w:rsidR="005B7866" w:rsidRPr="00B06F7A" w:rsidRDefault="005B7866" w:rsidP="005B7866">
      <w:pPr>
        <w:pStyle w:val="PL"/>
      </w:pPr>
      <w:r w:rsidRPr="00B06F7A">
        <w:t xml:space="preserve">      tags:</w:t>
      </w:r>
    </w:p>
    <w:p w14:paraId="1A3D0215" w14:textId="77777777" w:rsidR="005B7866" w:rsidRPr="00B06F7A" w:rsidRDefault="005B7866" w:rsidP="005B7866">
      <w:pPr>
        <w:pStyle w:val="PL"/>
      </w:pPr>
      <w:r w:rsidRPr="00B06F7A">
        <w:t xml:space="preserve">        - LCS Broadcast Assistance Data Types Retrieval</w:t>
      </w:r>
    </w:p>
    <w:p w14:paraId="318597D4" w14:textId="77777777" w:rsidR="005B7866" w:rsidRPr="00B06F7A" w:rsidRDefault="005B7866" w:rsidP="005B7866">
      <w:pPr>
        <w:pStyle w:val="PL"/>
      </w:pPr>
      <w:r w:rsidRPr="00B06F7A">
        <w:t xml:space="preserve">      parameters:</w:t>
      </w:r>
    </w:p>
    <w:p w14:paraId="6D1E5C55" w14:textId="77777777" w:rsidR="005B7866" w:rsidRPr="00B06F7A" w:rsidRDefault="005B7866" w:rsidP="005B7866">
      <w:pPr>
        <w:pStyle w:val="PL"/>
      </w:pPr>
      <w:r w:rsidRPr="00B06F7A">
        <w:t xml:space="preserve">        - name: supi</w:t>
      </w:r>
    </w:p>
    <w:p w14:paraId="40C90B2F" w14:textId="77777777" w:rsidR="005B7866" w:rsidRPr="00B06F7A" w:rsidRDefault="005B7866" w:rsidP="005B7866">
      <w:pPr>
        <w:pStyle w:val="PL"/>
      </w:pPr>
      <w:r w:rsidRPr="00B06F7A">
        <w:t xml:space="preserve">          in: path</w:t>
      </w:r>
    </w:p>
    <w:p w14:paraId="7BBEEFE6" w14:textId="77777777" w:rsidR="005B7866" w:rsidRPr="00B06F7A" w:rsidRDefault="005B7866" w:rsidP="005B7866">
      <w:pPr>
        <w:pStyle w:val="PL"/>
      </w:pPr>
      <w:r w:rsidRPr="00B06F7A">
        <w:t xml:space="preserve">          description: Identifier of the UE</w:t>
      </w:r>
    </w:p>
    <w:p w14:paraId="670644FC" w14:textId="77777777" w:rsidR="005B7866" w:rsidRPr="00B06F7A" w:rsidRDefault="005B7866" w:rsidP="005B7866">
      <w:pPr>
        <w:pStyle w:val="PL"/>
      </w:pPr>
      <w:r w:rsidRPr="00B06F7A">
        <w:t xml:space="preserve">          required: true</w:t>
      </w:r>
    </w:p>
    <w:p w14:paraId="76917041" w14:textId="77777777" w:rsidR="005B7866" w:rsidRPr="00B06F7A" w:rsidRDefault="005B7866" w:rsidP="005B7866">
      <w:pPr>
        <w:pStyle w:val="PL"/>
      </w:pPr>
      <w:r w:rsidRPr="00B06F7A">
        <w:t xml:space="preserve">          schema:</w:t>
      </w:r>
    </w:p>
    <w:p w14:paraId="448C5F5B" w14:textId="77777777" w:rsidR="005B7866" w:rsidRPr="00B06F7A" w:rsidRDefault="005B7866" w:rsidP="005B7866">
      <w:pPr>
        <w:pStyle w:val="PL"/>
      </w:pPr>
      <w:r w:rsidRPr="00B06F7A">
        <w:t xml:space="preserve">            $ref: 'TS29571_CommonData.yaml#/components/schemas/Supi'</w:t>
      </w:r>
    </w:p>
    <w:p w14:paraId="5832F5B5" w14:textId="77777777" w:rsidR="005B7866" w:rsidRPr="00B06F7A" w:rsidRDefault="005B7866" w:rsidP="005B7866">
      <w:pPr>
        <w:pStyle w:val="PL"/>
      </w:pPr>
      <w:r w:rsidRPr="00B06F7A">
        <w:t xml:space="preserve">        - name: supported-features</w:t>
      </w:r>
    </w:p>
    <w:p w14:paraId="3608FDD1" w14:textId="77777777" w:rsidR="005B7866" w:rsidRPr="00B06F7A" w:rsidRDefault="005B7866" w:rsidP="005B7866">
      <w:pPr>
        <w:pStyle w:val="PL"/>
      </w:pPr>
      <w:r w:rsidRPr="00B06F7A">
        <w:t xml:space="preserve">          in: query</w:t>
      </w:r>
    </w:p>
    <w:p w14:paraId="11FE0555" w14:textId="77777777" w:rsidR="005B7866" w:rsidRPr="00B06F7A" w:rsidRDefault="005B7866" w:rsidP="005B7866">
      <w:pPr>
        <w:pStyle w:val="PL"/>
      </w:pPr>
      <w:r w:rsidRPr="00B06F7A">
        <w:t xml:space="preserve">          description: Supported Features</w:t>
      </w:r>
    </w:p>
    <w:p w14:paraId="591F4F84" w14:textId="77777777" w:rsidR="005B7866" w:rsidRPr="00B06F7A" w:rsidRDefault="005B7866" w:rsidP="005B7866">
      <w:pPr>
        <w:pStyle w:val="PL"/>
      </w:pPr>
      <w:r w:rsidRPr="00B06F7A">
        <w:t xml:space="preserve">          schema:</w:t>
      </w:r>
    </w:p>
    <w:p w14:paraId="213A594A" w14:textId="77777777" w:rsidR="005B7866" w:rsidRPr="00B06F7A" w:rsidRDefault="005B7866" w:rsidP="005B7866">
      <w:pPr>
        <w:pStyle w:val="PL"/>
      </w:pPr>
      <w:r w:rsidRPr="00B06F7A">
        <w:t xml:space="preserve">             $ref: 'TS29571_CommonData.yaml#/components/schemas/SupportedFeatures'</w:t>
      </w:r>
    </w:p>
    <w:p w14:paraId="568039A8" w14:textId="77777777" w:rsidR="005B7866" w:rsidRPr="00B06F7A" w:rsidRDefault="005B7866" w:rsidP="005B7866">
      <w:pPr>
        <w:pStyle w:val="PL"/>
      </w:pPr>
      <w:r w:rsidRPr="00B06F7A">
        <w:t xml:space="preserve">        - name: plmn-id</w:t>
      </w:r>
    </w:p>
    <w:p w14:paraId="1030D0B4" w14:textId="77777777" w:rsidR="005B7866" w:rsidRPr="00B06F7A" w:rsidRDefault="005B7866" w:rsidP="005B7866">
      <w:pPr>
        <w:pStyle w:val="PL"/>
      </w:pPr>
      <w:r w:rsidRPr="00B06F7A">
        <w:t xml:space="preserve">          in: query</w:t>
      </w:r>
    </w:p>
    <w:p w14:paraId="3BC347BB" w14:textId="77777777" w:rsidR="005B7866" w:rsidRPr="00B06F7A" w:rsidRDefault="005B7866" w:rsidP="005B7866">
      <w:pPr>
        <w:pStyle w:val="PL"/>
      </w:pPr>
      <w:r w:rsidRPr="00B06F7A">
        <w:t xml:space="preserve">          content:</w:t>
      </w:r>
    </w:p>
    <w:p w14:paraId="4DA3AF91" w14:textId="77777777" w:rsidR="005B7866" w:rsidRPr="00B06F7A" w:rsidRDefault="005B7866" w:rsidP="005B7866">
      <w:pPr>
        <w:pStyle w:val="PL"/>
      </w:pPr>
      <w:r w:rsidRPr="00B06F7A">
        <w:t xml:space="preserve">            application/json:</w:t>
      </w:r>
    </w:p>
    <w:p w14:paraId="1B933754" w14:textId="77777777" w:rsidR="005B7866" w:rsidRPr="00B06F7A" w:rsidRDefault="005B7866" w:rsidP="005B7866">
      <w:pPr>
        <w:pStyle w:val="PL"/>
      </w:pPr>
      <w:r w:rsidRPr="00B06F7A">
        <w:t xml:space="preserve">              schema:</w:t>
      </w:r>
    </w:p>
    <w:p w14:paraId="79BE4956" w14:textId="77777777" w:rsidR="005B7866" w:rsidRPr="00B06F7A" w:rsidRDefault="005B7866" w:rsidP="005B7866">
      <w:pPr>
        <w:pStyle w:val="PL"/>
      </w:pPr>
      <w:r w:rsidRPr="00B06F7A">
        <w:t xml:space="preserve">                $ref: 'TS29571_CommonData.yaml#/components/schemas/PlmnId'</w:t>
      </w:r>
    </w:p>
    <w:p w14:paraId="14104E73" w14:textId="77777777" w:rsidR="005B7866" w:rsidRPr="00B06F7A" w:rsidRDefault="005B7866" w:rsidP="005B7866">
      <w:pPr>
        <w:pStyle w:val="PL"/>
      </w:pPr>
      <w:r w:rsidRPr="00B06F7A">
        <w:t xml:space="preserve">        - name: If-None-Match</w:t>
      </w:r>
    </w:p>
    <w:p w14:paraId="509E3BF6" w14:textId="77777777" w:rsidR="005B7866" w:rsidRPr="00B06F7A" w:rsidRDefault="005B7866" w:rsidP="005B7866">
      <w:pPr>
        <w:pStyle w:val="PL"/>
      </w:pPr>
      <w:r w:rsidRPr="00B06F7A">
        <w:t xml:space="preserve">          in: header</w:t>
      </w:r>
    </w:p>
    <w:p w14:paraId="616F3052" w14:textId="77777777" w:rsidR="005B7866" w:rsidRPr="00B06F7A" w:rsidRDefault="005B7866" w:rsidP="005B7866">
      <w:pPr>
        <w:pStyle w:val="PL"/>
      </w:pPr>
      <w:r w:rsidRPr="00B06F7A">
        <w:t xml:space="preserve">          description: Validator for conditional requests, as described in RFC 7232, 3.2</w:t>
      </w:r>
    </w:p>
    <w:p w14:paraId="019D9F79" w14:textId="77777777" w:rsidR="005B7866" w:rsidRPr="00B06F7A" w:rsidRDefault="005B7866" w:rsidP="005B7866">
      <w:pPr>
        <w:pStyle w:val="PL"/>
      </w:pPr>
      <w:r w:rsidRPr="00B06F7A">
        <w:t xml:space="preserve">          schema:</w:t>
      </w:r>
    </w:p>
    <w:p w14:paraId="16FB84BB" w14:textId="77777777" w:rsidR="005B7866" w:rsidRPr="00B06F7A" w:rsidRDefault="005B7866" w:rsidP="005B7866">
      <w:pPr>
        <w:pStyle w:val="PL"/>
      </w:pPr>
      <w:r w:rsidRPr="00B06F7A">
        <w:t xml:space="preserve">            type: string</w:t>
      </w:r>
    </w:p>
    <w:p w14:paraId="4A1FAE02" w14:textId="77777777" w:rsidR="005B7866" w:rsidRPr="00B06F7A" w:rsidRDefault="005B7866" w:rsidP="005B7866">
      <w:pPr>
        <w:pStyle w:val="PL"/>
      </w:pPr>
      <w:r w:rsidRPr="00B06F7A">
        <w:t xml:space="preserve">        - name: If-Modified-Since</w:t>
      </w:r>
    </w:p>
    <w:p w14:paraId="3C637149" w14:textId="77777777" w:rsidR="005B7866" w:rsidRPr="00B06F7A" w:rsidRDefault="005B7866" w:rsidP="005B7866">
      <w:pPr>
        <w:pStyle w:val="PL"/>
      </w:pPr>
      <w:r w:rsidRPr="00B06F7A">
        <w:t xml:space="preserve">          in: header</w:t>
      </w:r>
    </w:p>
    <w:p w14:paraId="4DFDC48D" w14:textId="77777777" w:rsidR="005B7866" w:rsidRPr="00B06F7A" w:rsidRDefault="005B7866" w:rsidP="005B7866">
      <w:pPr>
        <w:pStyle w:val="PL"/>
      </w:pPr>
      <w:r w:rsidRPr="00B06F7A">
        <w:t xml:space="preserve">          description: Validator for conditional requests, as described in RFC 7232, 3.3</w:t>
      </w:r>
    </w:p>
    <w:p w14:paraId="1B6A368F" w14:textId="77777777" w:rsidR="005B7866" w:rsidRPr="00B06F7A" w:rsidRDefault="005B7866" w:rsidP="005B7866">
      <w:pPr>
        <w:pStyle w:val="PL"/>
      </w:pPr>
      <w:r w:rsidRPr="00B06F7A">
        <w:t xml:space="preserve">          schema:</w:t>
      </w:r>
    </w:p>
    <w:p w14:paraId="54BBBD8D" w14:textId="77777777" w:rsidR="005B7866" w:rsidRPr="00B06F7A" w:rsidRDefault="005B7866" w:rsidP="005B7866">
      <w:pPr>
        <w:pStyle w:val="PL"/>
      </w:pPr>
      <w:r w:rsidRPr="00B06F7A">
        <w:t xml:space="preserve">            type: string</w:t>
      </w:r>
    </w:p>
    <w:p w14:paraId="4163AD81" w14:textId="77777777" w:rsidR="005B7866" w:rsidRPr="00B06F7A" w:rsidRDefault="005B7866" w:rsidP="005B7866">
      <w:pPr>
        <w:pStyle w:val="PL"/>
      </w:pPr>
      <w:r w:rsidRPr="00B06F7A">
        <w:t xml:space="preserve">      responses:</w:t>
      </w:r>
    </w:p>
    <w:p w14:paraId="2803FB31" w14:textId="77777777" w:rsidR="005B7866" w:rsidRPr="00B06F7A" w:rsidRDefault="005B7866" w:rsidP="005B7866">
      <w:pPr>
        <w:pStyle w:val="PL"/>
      </w:pPr>
      <w:r w:rsidRPr="00B06F7A">
        <w:t xml:space="preserve">        '200':</w:t>
      </w:r>
    </w:p>
    <w:p w14:paraId="3BC84BA9" w14:textId="77777777" w:rsidR="005B7866" w:rsidRPr="00B06F7A" w:rsidRDefault="005B7866" w:rsidP="005B7866">
      <w:pPr>
        <w:pStyle w:val="PL"/>
      </w:pPr>
      <w:r w:rsidRPr="00B06F7A">
        <w:t xml:space="preserve">          description: Expected response to a valid request</w:t>
      </w:r>
    </w:p>
    <w:p w14:paraId="0E0B6977" w14:textId="77777777" w:rsidR="005B7866" w:rsidRPr="00B06F7A" w:rsidRDefault="005B7866" w:rsidP="005B7866">
      <w:pPr>
        <w:pStyle w:val="PL"/>
      </w:pPr>
      <w:r w:rsidRPr="00B06F7A">
        <w:t xml:space="preserve">          content:</w:t>
      </w:r>
    </w:p>
    <w:p w14:paraId="66D9B040" w14:textId="77777777" w:rsidR="005B7866" w:rsidRPr="00B06F7A" w:rsidRDefault="005B7866" w:rsidP="005B7866">
      <w:pPr>
        <w:pStyle w:val="PL"/>
      </w:pPr>
      <w:r w:rsidRPr="00B06F7A">
        <w:t xml:space="preserve">            application/json:</w:t>
      </w:r>
    </w:p>
    <w:p w14:paraId="484B8607" w14:textId="77777777" w:rsidR="005B7866" w:rsidRPr="00B06F7A" w:rsidRDefault="005B7866" w:rsidP="005B7866">
      <w:pPr>
        <w:pStyle w:val="PL"/>
      </w:pPr>
      <w:r w:rsidRPr="00B06F7A">
        <w:t xml:space="preserve">              schema:</w:t>
      </w:r>
    </w:p>
    <w:p w14:paraId="1461A146" w14:textId="77777777" w:rsidR="005B7866" w:rsidRPr="00B06F7A" w:rsidRDefault="005B7866" w:rsidP="005B7866">
      <w:pPr>
        <w:pStyle w:val="PL"/>
      </w:pPr>
      <w:r w:rsidRPr="00B06F7A">
        <w:t xml:space="preserve">                $ref: '#/components/schemas/LcsBroadcastAssistanceTypesData'</w:t>
      </w:r>
    </w:p>
    <w:p w14:paraId="0074AF09" w14:textId="77777777" w:rsidR="005B7866" w:rsidRPr="00B06F7A" w:rsidRDefault="005B7866" w:rsidP="005B7866">
      <w:pPr>
        <w:pStyle w:val="PL"/>
      </w:pPr>
      <w:r w:rsidRPr="00B06F7A">
        <w:t xml:space="preserve">          headers:</w:t>
      </w:r>
    </w:p>
    <w:p w14:paraId="176B8D04" w14:textId="77777777" w:rsidR="005B7866" w:rsidRPr="00B06F7A" w:rsidRDefault="005B7866" w:rsidP="005B7866">
      <w:pPr>
        <w:pStyle w:val="PL"/>
      </w:pPr>
      <w:r w:rsidRPr="00B06F7A">
        <w:t xml:space="preserve">            Cache-Control:</w:t>
      </w:r>
    </w:p>
    <w:p w14:paraId="140D9465" w14:textId="77777777" w:rsidR="005B7866" w:rsidRPr="00B06F7A" w:rsidRDefault="005B7866" w:rsidP="005B7866">
      <w:pPr>
        <w:pStyle w:val="PL"/>
      </w:pPr>
      <w:r w:rsidRPr="00B06F7A">
        <w:t xml:space="preserve">              description: Cache-Control containing max-age, as described in RFC 7234, 5.2</w:t>
      </w:r>
    </w:p>
    <w:p w14:paraId="68029FAC" w14:textId="77777777" w:rsidR="005B7866" w:rsidRPr="00B06F7A" w:rsidRDefault="005B7866" w:rsidP="005B7866">
      <w:pPr>
        <w:pStyle w:val="PL"/>
      </w:pPr>
      <w:r w:rsidRPr="00B06F7A">
        <w:t xml:space="preserve">              schema:</w:t>
      </w:r>
    </w:p>
    <w:p w14:paraId="47B47BCA" w14:textId="77777777" w:rsidR="005B7866" w:rsidRPr="00B06F7A" w:rsidRDefault="005B7866" w:rsidP="005B7866">
      <w:pPr>
        <w:pStyle w:val="PL"/>
      </w:pPr>
      <w:r w:rsidRPr="00B06F7A">
        <w:t xml:space="preserve">                type: string</w:t>
      </w:r>
    </w:p>
    <w:p w14:paraId="71FDBE8F" w14:textId="77777777" w:rsidR="005B7866" w:rsidRPr="00B06F7A" w:rsidRDefault="005B7866" w:rsidP="005B7866">
      <w:pPr>
        <w:pStyle w:val="PL"/>
      </w:pPr>
      <w:r w:rsidRPr="00B06F7A">
        <w:t xml:space="preserve">            ETag:</w:t>
      </w:r>
    </w:p>
    <w:p w14:paraId="2E846D69" w14:textId="77777777" w:rsidR="005B7866" w:rsidRPr="00B06F7A" w:rsidRDefault="005B7866" w:rsidP="005B7866">
      <w:pPr>
        <w:pStyle w:val="PL"/>
      </w:pPr>
      <w:r w:rsidRPr="00B06F7A">
        <w:lastRenderedPageBreak/>
        <w:t xml:space="preserve">              description: Entity Tag, containing a strong validator, as described in RFC 7232, 2.3</w:t>
      </w:r>
    </w:p>
    <w:p w14:paraId="2966198E" w14:textId="77777777" w:rsidR="005B7866" w:rsidRPr="00B06F7A" w:rsidRDefault="005B7866" w:rsidP="005B7866">
      <w:pPr>
        <w:pStyle w:val="PL"/>
      </w:pPr>
      <w:r w:rsidRPr="00B06F7A">
        <w:t xml:space="preserve">              schema:</w:t>
      </w:r>
    </w:p>
    <w:p w14:paraId="4CEF3035" w14:textId="77777777" w:rsidR="005B7866" w:rsidRPr="00B06F7A" w:rsidRDefault="005B7866" w:rsidP="005B7866">
      <w:pPr>
        <w:pStyle w:val="PL"/>
      </w:pPr>
      <w:r w:rsidRPr="00B06F7A">
        <w:t xml:space="preserve">                type: string</w:t>
      </w:r>
    </w:p>
    <w:p w14:paraId="0F193002" w14:textId="77777777" w:rsidR="005B7866" w:rsidRPr="00B06F7A" w:rsidRDefault="005B7866" w:rsidP="005B7866">
      <w:pPr>
        <w:pStyle w:val="PL"/>
      </w:pPr>
      <w:r w:rsidRPr="00B06F7A">
        <w:t xml:space="preserve">            Last-Modified:</w:t>
      </w:r>
    </w:p>
    <w:p w14:paraId="54536C88" w14:textId="77777777" w:rsidR="005B7866" w:rsidRPr="00B06F7A" w:rsidRDefault="005B7866" w:rsidP="005B7866">
      <w:pPr>
        <w:pStyle w:val="PL"/>
      </w:pPr>
      <w:r w:rsidRPr="00B06F7A">
        <w:t xml:space="preserve">              description: Timestamp for last modification of the resource, as described in RFC 7232, 2.2</w:t>
      </w:r>
    </w:p>
    <w:p w14:paraId="1F7772E7" w14:textId="77777777" w:rsidR="005B7866" w:rsidRPr="00B06F7A" w:rsidRDefault="005B7866" w:rsidP="005B7866">
      <w:pPr>
        <w:pStyle w:val="PL"/>
      </w:pPr>
      <w:r w:rsidRPr="00B06F7A">
        <w:t xml:space="preserve">              schema:</w:t>
      </w:r>
    </w:p>
    <w:p w14:paraId="447FC50F" w14:textId="77777777" w:rsidR="005B7866" w:rsidRPr="00B06F7A" w:rsidRDefault="005B7866" w:rsidP="005B7866">
      <w:pPr>
        <w:pStyle w:val="PL"/>
      </w:pPr>
      <w:r w:rsidRPr="00B06F7A">
        <w:t xml:space="preserve">                type: string</w:t>
      </w:r>
    </w:p>
    <w:p w14:paraId="74B7B2AD" w14:textId="77777777" w:rsidR="005B7866" w:rsidRPr="00B06F7A" w:rsidRDefault="005B7866" w:rsidP="005B7866">
      <w:pPr>
        <w:pStyle w:val="PL"/>
      </w:pPr>
      <w:r w:rsidRPr="00B06F7A">
        <w:t xml:space="preserve">        '400':</w:t>
      </w:r>
    </w:p>
    <w:p w14:paraId="464E9C12" w14:textId="77777777" w:rsidR="005B7866" w:rsidRPr="00B06F7A" w:rsidRDefault="005B7866" w:rsidP="005B7866">
      <w:pPr>
        <w:pStyle w:val="PL"/>
      </w:pPr>
      <w:r w:rsidRPr="00B06F7A">
        <w:t xml:space="preserve">          $ref: 'TS29571_CommonData.yaml#/components/responses/400'</w:t>
      </w:r>
    </w:p>
    <w:p w14:paraId="50C636E1" w14:textId="77777777" w:rsidR="005B7866" w:rsidRPr="00B06F7A" w:rsidRDefault="005B7866" w:rsidP="005B7866">
      <w:pPr>
        <w:pStyle w:val="PL"/>
      </w:pPr>
      <w:r w:rsidRPr="00B06F7A">
        <w:t xml:space="preserve">        '404':</w:t>
      </w:r>
    </w:p>
    <w:p w14:paraId="5F34357F" w14:textId="77777777" w:rsidR="005B7866" w:rsidRPr="00B06F7A" w:rsidRDefault="005B7866" w:rsidP="005B7866">
      <w:pPr>
        <w:pStyle w:val="PL"/>
      </w:pPr>
      <w:r w:rsidRPr="00B06F7A">
        <w:t xml:space="preserve">          $ref: 'TS29571_CommonData.yaml#/components/responses/404'</w:t>
      </w:r>
    </w:p>
    <w:p w14:paraId="70F52838" w14:textId="77777777" w:rsidR="005B7866" w:rsidRPr="00B06F7A" w:rsidRDefault="005B7866" w:rsidP="005B7866">
      <w:pPr>
        <w:pStyle w:val="PL"/>
      </w:pPr>
      <w:r w:rsidRPr="00B06F7A">
        <w:t xml:space="preserve">        '500':</w:t>
      </w:r>
    </w:p>
    <w:p w14:paraId="0814D971" w14:textId="77777777" w:rsidR="005B7866" w:rsidRPr="00B06F7A" w:rsidRDefault="005B7866" w:rsidP="005B7866">
      <w:pPr>
        <w:pStyle w:val="PL"/>
      </w:pPr>
      <w:r w:rsidRPr="00B06F7A">
        <w:t xml:space="preserve">          $ref: 'TS29571_CommonData.yaml#/components/responses/500'</w:t>
      </w:r>
    </w:p>
    <w:p w14:paraId="22E68983" w14:textId="77777777" w:rsidR="005B7866" w:rsidRPr="00B06F7A" w:rsidRDefault="005B7866" w:rsidP="005B7866">
      <w:pPr>
        <w:pStyle w:val="PL"/>
      </w:pPr>
      <w:r w:rsidRPr="00B06F7A">
        <w:t xml:space="preserve">        '503':</w:t>
      </w:r>
    </w:p>
    <w:p w14:paraId="013628AE" w14:textId="77777777" w:rsidR="005B7866" w:rsidRPr="00B06F7A" w:rsidRDefault="005B7866" w:rsidP="005B7866">
      <w:pPr>
        <w:pStyle w:val="PL"/>
      </w:pPr>
      <w:r w:rsidRPr="00B06F7A">
        <w:t xml:space="preserve">          $ref: 'TS29571_CommonData.yaml#/components/responses/503'</w:t>
      </w:r>
    </w:p>
    <w:p w14:paraId="15C356A2" w14:textId="77777777" w:rsidR="005B7866" w:rsidRPr="00B06F7A" w:rsidRDefault="005B7866" w:rsidP="005B7866">
      <w:pPr>
        <w:pStyle w:val="PL"/>
      </w:pPr>
      <w:r w:rsidRPr="00B06F7A">
        <w:t xml:space="preserve">        default:</w:t>
      </w:r>
    </w:p>
    <w:p w14:paraId="01DF39E8" w14:textId="77777777" w:rsidR="005B7866" w:rsidRPr="00B06F7A" w:rsidRDefault="005B7866" w:rsidP="005B7866">
      <w:pPr>
        <w:pStyle w:val="PL"/>
      </w:pPr>
      <w:r w:rsidRPr="00B06F7A">
        <w:t xml:space="preserve">          description: Unexpected error</w:t>
      </w:r>
    </w:p>
    <w:p w14:paraId="6BBD28F9" w14:textId="77777777" w:rsidR="005B7866" w:rsidRPr="00B06F7A" w:rsidRDefault="005B7866" w:rsidP="005B7866">
      <w:pPr>
        <w:pStyle w:val="PL"/>
      </w:pPr>
    </w:p>
    <w:p w14:paraId="52D9B6AE" w14:textId="77777777" w:rsidR="005B7866" w:rsidRPr="00B06F7A" w:rsidRDefault="005B7866" w:rsidP="005B7866">
      <w:pPr>
        <w:pStyle w:val="PL"/>
      </w:pPr>
      <w:r w:rsidRPr="00B06F7A">
        <w:t xml:space="preserve">  /{supi}/v2x-data:</w:t>
      </w:r>
    </w:p>
    <w:p w14:paraId="05421ED6" w14:textId="77777777" w:rsidR="005B7866" w:rsidRPr="00B06F7A" w:rsidRDefault="005B7866" w:rsidP="005B7866">
      <w:pPr>
        <w:pStyle w:val="PL"/>
      </w:pPr>
      <w:r w:rsidRPr="00B06F7A">
        <w:t xml:space="preserve">    get:</w:t>
      </w:r>
    </w:p>
    <w:p w14:paraId="54A5A140" w14:textId="77777777" w:rsidR="005B7866" w:rsidRPr="00B06F7A" w:rsidRDefault="005B7866" w:rsidP="005B7866">
      <w:pPr>
        <w:pStyle w:val="PL"/>
      </w:pPr>
      <w:r w:rsidRPr="00B06F7A">
        <w:t xml:space="preserve">      summary: retrieve a UE's V2X Subscription Data</w:t>
      </w:r>
    </w:p>
    <w:p w14:paraId="71280637" w14:textId="77777777" w:rsidR="005B7866" w:rsidRPr="00B06F7A" w:rsidRDefault="005B7866" w:rsidP="005B7866">
      <w:pPr>
        <w:pStyle w:val="PL"/>
      </w:pPr>
      <w:r w:rsidRPr="00B06F7A">
        <w:t xml:space="preserve">      operationId: GetV2xData</w:t>
      </w:r>
    </w:p>
    <w:p w14:paraId="27835063" w14:textId="77777777" w:rsidR="005B7866" w:rsidRPr="00B06F7A" w:rsidRDefault="005B7866" w:rsidP="005B7866">
      <w:pPr>
        <w:pStyle w:val="PL"/>
      </w:pPr>
      <w:r w:rsidRPr="00B06F7A">
        <w:t xml:space="preserve">      tags:</w:t>
      </w:r>
    </w:p>
    <w:p w14:paraId="73AFA8B9" w14:textId="77777777" w:rsidR="005B7866" w:rsidRPr="00B06F7A" w:rsidRDefault="005B7866" w:rsidP="005B7866">
      <w:pPr>
        <w:pStyle w:val="PL"/>
      </w:pPr>
      <w:r w:rsidRPr="00B06F7A">
        <w:t xml:space="preserve">        - V2X Subscription Data Retrieval</w:t>
      </w:r>
    </w:p>
    <w:p w14:paraId="34E8BB57" w14:textId="77777777" w:rsidR="005B7866" w:rsidRPr="00B06F7A" w:rsidRDefault="005B7866" w:rsidP="005B7866">
      <w:pPr>
        <w:pStyle w:val="PL"/>
      </w:pPr>
      <w:r w:rsidRPr="00B06F7A">
        <w:t xml:space="preserve">      parameters:</w:t>
      </w:r>
    </w:p>
    <w:p w14:paraId="5F67D571" w14:textId="77777777" w:rsidR="005B7866" w:rsidRPr="00B06F7A" w:rsidRDefault="005B7866" w:rsidP="005B7866">
      <w:pPr>
        <w:pStyle w:val="PL"/>
      </w:pPr>
      <w:r w:rsidRPr="00B06F7A">
        <w:t xml:space="preserve">        - name: supi</w:t>
      </w:r>
    </w:p>
    <w:p w14:paraId="2D742BEA" w14:textId="77777777" w:rsidR="005B7866" w:rsidRPr="00B06F7A" w:rsidRDefault="005B7866" w:rsidP="005B7866">
      <w:pPr>
        <w:pStyle w:val="PL"/>
      </w:pPr>
      <w:r w:rsidRPr="00B06F7A">
        <w:t xml:space="preserve">          in: path</w:t>
      </w:r>
    </w:p>
    <w:p w14:paraId="5CC57E02" w14:textId="77777777" w:rsidR="005B7866" w:rsidRPr="00B06F7A" w:rsidRDefault="005B7866" w:rsidP="005B7866">
      <w:pPr>
        <w:pStyle w:val="PL"/>
      </w:pPr>
      <w:r w:rsidRPr="00B06F7A">
        <w:t xml:space="preserve">          description: Identifier of the UE</w:t>
      </w:r>
    </w:p>
    <w:p w14:paraId="1F7FEFF1" w14:textId="77777777" w:rsidR="005B7866" w:rsidRPr="00B06F7A" w:rsidRDefault="005B7866" w:rsidP="005B7866">
      <w:pPr>
        <w:pStyle w:val="PL"/>
      </w:pPr>
      <w:r w:rsidRPr="00B06F7A">
        <w:t xml:space="preserve">          required: true</w:t>
      </w:r>
    </w:p>
    <w:p w14:paraId="0A24A288" w14:textId="77777777" w:rsidR="005B7866" w:rsidRPr="00B06F7A" w:rsidRDefault="005B7866" w:rsidP="005B7866">
      <w:pPr>
        <w:pStyle w:val="PL"/>
      </w:pPr>
      <w:r w:rsidRPr="00B06F7A">
        <w:t xml:space="preserve">          schema:</w:t>
      </w:r>
    </w:p>
    <w:p w14:paraId="3A7BF4CD" w14:textId="77777777" w:rsidR="005B7866" w:rsidRPr="00B06F7A" w:rsidRDefault="005B7866" w:rsidP="005B7866">
      <w:pPr>
        <w:pStyle w:val="PL"/>
      </w:pPr>
      <w:r w:rsidRPr="00B06F7A">
        <w:t xml:space="preserve">            $ref: 'TS29571_CommonData.yaml#/components/schemas/Supi'</w:t>
      </w:r>
    </w:p>
    <w:p w14:paraId="406B3B8F" w14:textId="77777777" w:rsidR="005B7866" w:rsidRPr="00B06F7A" w:rsidRDefault="005B7866" w:rsidP="005B7866">
      <w:pPr>
        <w:pStyle w:val="PL"/>
      </w:pPr>
      <w:r w:rsidRPr="00B06F7A">
        <w:t xml:space="preserve">        - name: supported-features</w:t>
      </w:r>
    </w:p>
    <w:p w14:paraId="6CD8A3AE" w14:textId="77777777" w:rsidR="005B7866" w:rsidRPr="00B06F7A" w:rsidRDefault="005B7866" w:rsidP="005B7866">
      <w:pPr>
        <w:pStyle w:val="PL"/>
      </w:pPr>
      <w:r w:rsidRPr="00B06F7A">
        <w:t xml:space="preserve">          in: query</w:t>
      </w:r>
    </w:p>
    <w:p w14:paraId="4E0C3608" w14:textId="77777777" w:rsidR="005B7866" w:rsidRPr="00B06F7A" w:rsidRDefault="005B7866" w:rsidP="005B7866">
      <w:pPr>
        <w:pStyle w:val="PL"/>
      </w:pPr>
      <w:r w:rsidRPr="00B06F7A">
        <w:t xml:space="preserve">          description: Supported Features</w:t>
      </w:r>
    </w:p>
    <w:p w14:paraId="4581B96E" w14:textId="77777777" w:rsidR="005B7866" w:rsidRPr="00B06F7A" w:rsidRDefault="005B7866" w:rsidP="005B7866">
      <w:pPr>
        <w:pStyle w:val="PL"/>
      </w:pPr>
      <w:r w:rsidRPr="00B06F7A">
        <w:t xml:space="preserve">          schema:</w:t>
      </w:r>
    </w:p>
    <w:p w14:paraId="1CB399B7" w14:textId="77777777" w:rsidR="005B7866" w:rsidRPr="00B06F7A" w:rsidRDefault="005B7866" w:rsidP="005B7866">
      <w:pPr>
        <w:pStyle w:val="PL"/>
      </w:pPr>
      <w:r w:rsidRPr="00B06F7A">
        <w:t xml:space="preserve">             $ref: 'TS29571_CommonData.yaml#/components/schemas/SupportedFeatures'</w:t>
      </w:r>
    </w:p>
    <w:p w14:paraId="311CB269" w14:textId="77777777" w:rsidR="005B7866" w:rsidRPr="00B06F7A" w:rsidRDefault="005B7866" w:rsidP="005B7866">
      <w:pPr>
        <w:pStyle w:val="PL"/>
        <w:rPr>
          <w:lang w:val="en-US"/>
        </w:rPr>
      </w:pPr>
      <w:r w:rsidRPr="00B06F7A">
        <w:rPr>
          <w:lang w:val="en-US"/>
        </w:rPr>
        <w:t xml:space="preserve">        - name: If-None-Match</w:t>
      </w:r>
    </w:p>
    <w:p w14:paraId="34F53113" w14:textId="77777777" w:rsidR="005B7866" w:rsidRPr="00B06F7A" w:rsidRDefault="005B7866" w:rsidP="005B7866">
      <w:pPr>
        <w:pStyle w:val="PL"/>
        <w:rPr>
          <w:lang w:val="en-US"/>
        </w:rPr>
      </w:pPr>
      <w:r w:rsidRPr="00B06F7A">
        <w:rPr>
          <w:lang w:val="en-US"/>
        </w:rPr>
        <w:t xml:space="preserve">          in: header</w:t>
      </w:r>
    </w:p>
    <w:p w14:paraId="3D6871F4" w14:textId="77777777" w:rsidR="005B7866" w:rsidRPr="00B06F7A" w:rsidRDefault="005B7866" w:rsidP="005B7866">
      <w:pPr>
        <w:pStyle w:val="PL"/>
        <w:rPr>
          <w:lang w:val="en-US"/>
        </w:rPr>
      </w:pPr>
      <w:r w:rsidRPr="00B06F7A">
        <w:rPr>
          <w:lang w:val="en-US"/>
        </w:rPr>
        <w:t xml:space="preserve">          description: Validator for conditional requests, as described in RFC 7232, 3.2</w:t>
      </w:r>
    </w:p>
    <w:p w14:paraId="6AE8857D" w14:textId="77777777" w:rsidR="005B7866" w:rsidRPr="00B06F7A" w:rsidRDefault="005B7866" w:rsidP="005B7866">
      <w:pPr>
        <w:pStyle w:val="PL"/>
        <w:rPr>
          <w:lang w:val="en-US"/>
        </w:rPr>
      </w:pPr>
      <w:r w:rsidRPr="00B06F7A">
        <w:rPr>
          <w:lang w:val="en-US"/>
        </w:rPr>
        <w:t xml:space="preserve">          schema:</w:t>
      </w:r>
    </w:p>
    <w:p w14:paraId="7556032B" w14:textId="77777777" w:rsidR="005B7866" w:rsidRPr="00B06F7A" w:rsidRDefault="005B7866" w:rsidP="005B7866">
      <w:pPr>
        <w:pStyle w:val="PL"/>
        <w:rPr>
          <w:lang w:val="en-US"/>
        </w:rPr>
      </w:pPr>
      <w:r w:rsidRPr="00B06F7A">
        <w:rPr>
          <w:lang w:val="en-US"/>
        </w:rPr>
        <w:t xml:space="preserve">            type: string</w:t>
      </w:r>
    </w:p>
    <w:p w14:paraId="7FC48513" w14:textId="77777777" w:rsidR="005B7866" w:rsidRPr="00B06F7A" w:rsidRDefault="005B7866" w:rsidP="005B7866">
      <w:pPr>
        <w:pStyle w:val="PL"/>
        <w:rPr>
          <w:lang w:val="en-US"/>
        </w:rPr>
      </w:pPr>
      <w:r w:rsidRPr="00B06F7A">
        <w:rPr>
          <w:lang w:val="en-US"/>
        </w:rPr>
        <w:t xml:space="preserve">        - name: If-Modified-Since</w:t>
      </w:r>
    </w:p>
    <w:p w14:paraId="31321EDE" w14:textId="77777777" w:rsidR="005B7866" w:rsidRPr="00B06F7A" w:rsidRDefault="005B7866" w:rsidP="005B7866">
      <w:pPr>
        <w:pStyle w:val="PL"/>
        <w:rPr>
          <w:lang w:val="en-US"/>
        </w:rPr>
      </w:pPr>
      <w:r w:rsidRPr="00B06F7A">
        <w:rPr>
          <w:lang w:val="en-US"/>
        </w:rPr>
        <w:t xml:space="preserve">          in: header</w:t>
      </w:r>
    </w:p>
    <w:p w14:paraId="6AD6F2F4" w14:textId="77777777" w:rsidR="005B7866" w:rsidRPr="00B06F7A" w:rsidRDefault="005B7866" w:rsidP="005B7866">
      <w:pPr>
        <w:pStyle w:val="PL"/>
        <w:rPr>
          <w:lang w:val="en-US"/>
        </w:rPr>
      </w:pPr>
      <w:r w:rsidRPr="00B06F7A">
        <w:rPr>
          <w:lang w:val="en-US"/>
        </w:rPr>
        <w:t xml:space="preserve">          description: Validator for conditional requests, as described in RFC 7232, 3.3</w:t>
      </w:r>
    </w:p>
    <w:p w14:paraId="53335F58" w14:textId="77777777" w:rsidR="005B7866" w:rsidRPr="00B06F7A" w:rsidRDefault="005B7866" w:rsidP="005B7866">
      <w:pPr>
        <w:pStyle w:val="PL"/>
        <w:rPr>
          <w:lang w:val="en-US"/>
        </w:rPr>
      </w:pPr>
      <w:r w:rsidRPr="00B06F7A">
        <w:rPr>
          <w:lang w:val="en-US"/>
        </w:rPr>
        <w:t xml:space="preserve">          schema:</w:t>
      </w:r>
    </w:p>
    <w:p w14:paraId="74DD919A" w14:textId="77777777" w:rsidR="005B7866" w:rsidRPr="00B06F7A" w:rsidRDefault="005B7866" w:rsidP="005B7866">
      <w:pPr>
        <w:pStyle w:val="PL"/>
        <w:rPr>
          <w:lang w:val="en-US"/>
        </w:rPr>
      </w:pPr>
      <w:r w:rsidRPr="00B06F7A">
        <w:rPr>
          <w:lang w:val="en-US"/>
        </w:rPr>
        <w:t xml:space="preserve">            type: string</w:t>
      </w:r>
    </w:p>
    <w:p w14:paraId="7327AA97" w14:textId="77777777" w:rsidR="005B7866" w:rsidRPr="00B06F7A" w:rsidRDefault="005B7866" w:rsidP="005B7866">
      <w:pPr>
        <w:pStyle w:val="PL"/>
      </w:pPr>
      <w:r w:rsidRPr="00B06F7A">
        <w:t xml:space="preserve">      responses:</w:t>
      </w:r>
    </w:p>
    <w:p w14:paraId="53C8678D" w14:textId="77777777" w:rsidR="005B7866" w:rsidRPr="00B06F7A" w:rsidRDefault="005B7866" w:rsidP="005B7866">
      <w:pPr>
        <w:pStyle w:val="PL"/>
      </w:pPr>
      <w:r w:rsidRPr="00B06F7A">
        <w:t xml:space="preserve">        '200':</w:t>
      </w:r>
    </w:p>
    <w:p w14:paraId="4A398070" w14:textId="77777777" w:rsidR="005B7866" w:rsidRPr="00B06F7A" w:rsidRDefault="005B7866" w:rsidP="005B7866">
      <w:pPr>
        <w:pStyle w:val="PL"/>
      </w:pPr>
      <w:r w:rsidRPr="00B06F7A">
        <w:t xml:space="preserve">          description: Expected response to a valid request</w:t>
      </w:r>
    </w:p>
    <w:p w14:paraId="1B0117F7" w14:textId="77777777" w:rsidR="005B7866" w:rsidRPr="00B06F7A" w:rsidRDefault="005B7866" w:rsidP="005B7866">
      <w:pPr>
        <w:pStyle w:val="PL"/>
      </w:pPr>
      <w:r w:rsidRPr="00B06F7A">
        <w:t xml:space="preserve">          content:</w:t>
      </w:r>
    </w:p>
    <w:p w14:paraId="140118F4" w14:textId="77777777" w:rsidR="005B7866" w:rsidRPr="00B06F7A" w:rsidRDefault="005B7866" w:rsidP="005B7866">
      <w:pPr>
        <w:pStyle w:val="PL"/>
      </w:pPr>
      <w:r w:rsidRPr="00B06F7A">
        <w:t xml:space="preserve">            application/json:</w:t>
      </w:r>
    </w:p>
    <w:p w14:paraId="0927014A" w14:textId="77777777" w:rsidR="005B7866" w:rsidRPr="00B06F7A" w:rsidRDefault="005B7866" w:rsidP="005B7866">
      <w:pPr>
        <w:pStyle w:val="PL"/>
      </w:pPr>
      <w:r w:rsidRPr="00B06F7A">
        <w:t xml:space="preserve">              schema:</w:t>
      </w:r>
    </w:p>
    <w:p w14:paraId="386933A6" w14:textId="77777777" w:rsidR="005B7866" w:rsidRPr="00B06F7A" w:rsidRDefault="005B7866" w:rsidP="005B7866">
      <w:pPr>
        <w:pStyle w:val="PL"/>
      </w:pPr>
      <w:r w:rsidRPr="00B06F7A">
        <w:t xml:space="preserve">                $ref: '#/components/schemas/V2xSubscriptionData'</w:t>
      </w:r>
    </w:p>
    <w:p w14:paraId="36EF30E3" w14:textId="77777777" w:rsidR="005B7866" w:rsidRPr="00B06F7A" w:rsidRDefault="005B7866" w:rsidP="005B7866">
      <w:pPr>
        <w:pStyle w:val="PL"/>
        <w:rPr>
          <w:lang w:val="en-US"/>
        </w:rPr>
      </w:pPr>
      <w:r w:rsidRPr="00B06F7A">
        <w:rPr>
          <w:lang w:val="en-US"/>
        </w:rPr>
        <w:t xml:space="preserve">          headers:</w:t>
      </w:r>
    </w:p>
    <w:p w14:paraId="1133362E" w14:textId="77777777" w:rsidR="005B7866" w:rsidRPr="00B06F7A" w:rsidRDefault="005B7866" w:rsidP="005B7866">
      <w:pPr>
        <w:pStyle w:val="PL"/>
        <w:rPr>
          <w:lang w:val="en-US"/>
        </w:rPr>
      </w:pPr>
      <w:r w:rsidRPr="00B06F7A">
        <w:rPr>
          <w:lang w:val="en-US"/>
        </w:rPr>
        <w:t xml:space="preserve">            Cache-Control:</w:t>
      </w:r>
    </w:p>
    <w:p w14:paraId="74B241A6" w14:textId="77777777" w:rsidR="005B7866" w:rsidRPr="00B06F7A" w:rsidRDefault="005B7866" w:rsidP="005B7866">
      <w:pPr>
        <w:pStyle w:val="PL"/>
        <w:rPr>
          <w:lang w:val="en-US"/>
        </w:rPr>
      </w:pPr>
      <w:r w:rsidRPr="00B06F7A">
        <w:rPr>
          <w:lang w:val="en-US"/>
        </w:rPr>
        <w:t xml:space="preserve">              description: Cache-Control containing max-age, as described in RFC 7234, 5.2</w:t>
      </w:r>
    </w:p>
    <w:p w14:paraId="758D6D52" w14:textId="77777777" w:rsidR="005B7866" w:rsidRPr="00B06F7A" w:rsidRDefault="005B7866" w:rsidP="005B7866">
      <w:pPr>
        <w:pStyle w:val="PL"/>
        <w:rPr>
          <w:lang w:val="en-US"/>
        </w:rPr>
      </w:pPr>
      <w:r w:rsidRPr="00B06F7A">
        <w:rPr>
          <w:lang w:val="en-US"/>
        </w:rPr>
        <w:t xml:space="preserve">              schema:</w:t>
      </w:r>
    </w:p>
    <w:p w14:paraId="4DA7D1E8" w14:textId="77777777" w:rsidR="005B7866" w:rsidRPr="00B06F7A" w:rsidRDefault="005B7866" w:rsidP="005B7866">
      <w:pPr>
        <w:pStyle w:val="PL"/>
        <w:rPr>
          <w:lang w:val="en-US"/>
        </w:rPr>
      </w:pPr>
      <w:r w:rsidRPr="00B06F7A">
        <w:rPr>
          <w:lang w:val="en-US"/>
        </w:rPr>
        <w:t xml:space="preserve">                type: string</w:t>
      </w:r>
    </w:p>
    <w:p w14:paraId="3A2C9982" w14:textId="77777777" w:rsidR="005B7866" w:rsidRPr="00B06F7A" w:rsidRDefault="005B7866" w:rsidP="005B7866">
      <w:pPr>
        <w:pStyle w:val="PL"/>
        <w:rPr>
          <w:lang w:val="en-US"/>
        </w:rPr>
      </w:pPr>
      <w:r w:rsidRPr="00B06F7A">
        <w:rPr>
          <w:lang w:val="en-US"/>
        </w:rPr>
        <w:t xml:space="preserve">            ETag:</w:t>
      </w:r>
    </w:p>
    <w:p w14:paraId="5C09DD1A" w14:textId="77777777" w:rsidR="005B7866" w:rsidRPr="00B06F7A" w:rsidRDefault="005B7866" w:rsidP="005B7866">
      <w:pPr>
        <w:pStyle w:val="PL"/>
        <w:rPr>
          <w:lang w:val="en-US"/>
        </w:rPr>
      </w:pPr>
      <w:r w:rsidRPr="00B06F7A">
        <w:rPr>
          <w:lang w:val="en-US"/>
        </w:rPr>
        <w:t xml:space="preserve">              description: Entity Tag, containing a strong validator, as described in RFC 7232, 2.3</w:t>
      </w:r>
    </w:p>
    <w:p w14:paraId="0174163A" w14:textId="77777777" w:rsidR="005B7866" w:rsidRPr="00B06F7A" w:rsidRDefault="005B7866" w:rsidP="005B7866">
      <w:pPr>
        <w:pStyle w:val="PL"/>
        <w:rPr>
          <w:lang w:val="en-US"/>
        </w:rPr>
      </w:pPr>
      <w:r w:rsidRPr="00B06F7A">
        <w:rPr>
          <w:lang w:val="en-US"/>
        </w:rPr>
        <w:t xml:space="preserve">              schema:</w:t>
      </w:r>
    </w:p>
    <w:p w14:paraId="5D855223" w14:textId="77777777" w:rsidR="005B7866" w:rsidRPr="00B06F7A" w:rsidRDefault="005B7866" w:rsidP="005B7866">
      <w:pPr>
        <w:pStyle w:val="PL"/>
        <w:rPr>
          <w:lang w:val="en-US"/>
        </w:rPr>
      </w:pPr>
      <w:r w:rsidRPr="00B06F7A">
        <w:rPr>
          <w:lang w:val="en-US"/>
        </w:rPr>
        <w:t xml:space="preserve">                type: string</w:t>
      </w:r>
    </w:p>
    <w:p w14:paraId="5EACE2DA" w14:textId="77777777" w:rsidR="005B7866" w:rsidRPr="00B06F7A" w:rsidRDefault="005B7866" w:rsidP="005B7866">
      <w:pPr>
        <w:pStyle w:val="PL"/>
        <w:rPr>
          <w:lang w:val="en-US"/>
        </w:rPr>
      </w:pPr>
      <w:r w:rsidRPr="00B06F7A">
        <w:rPr>
          <w:lang w:val="en-US"/>
        </w:rPr>
        <w:t xml:space="preserve">            Last-Modified:</w:t>
      </w:r>
    </w:p>
    <w:p w14:paraId="2987BE35" w14:textId="77777777" w:rsidR="005B7866" w:rsidRPr="00B06F7A" w:rsidRDefault="005B7866" w:rsidP="005B7866">
      <w:pPr>
        <w:pStyle w:val="PL"/>
        <w:rPr>
          <w:lang w:val="en-US"/>
        </w:rPr>
      </w:pPr>
      <w:r w:rsidRPr="00B06F7A">
        <w:rPr>
          <w:lang w:val="en-US"/>
        </w:rPr>
        <w:t xml:space="preserve">              description: Timestamp for last modification of the resource, as described in RFC 7232, 2.2</w:t>
      </w:r>
    </w:p>
    <w:p w14:paraId="5798B824" w14:textId="77777777" w:rsidR="005B7866" w:rsidRPr="00B06F7A" w:rsidRDefault="005B7866" w:rsidP="005B7866">
      <w:pPr>
        <w:pStyle w:val="PL"/>
        <w:rPr>
          <w:lang w:val="en-US"/>
        </w:rPr>
      </w:pPr>
      <w:r w:rsidRPr="00B06F7A">
        <w:rPr>
          <w:lang w:val="en-US"/>
        </w:rPr>
        <w:t xml:space="preserve">              schema:</w:t>
      </w:r>
    </w:p>
    <w:p w14:paraId="18DD2275" w14:textId="77777777" w:rsidR="005B7866" w:rsidRPr="00B06F7A" w:rsidRDefault="005B7866" w:rsidP="005B7866">
      <w:pPr>
        <w:pStyle w:val="PL"/>
        <w:rPr>
          <w:lang w:val="en-US"/>
        </w:rPr>
      </w:pPr>
      <w:r w:rsidRPr="00B06F7A">
        <w:rPr>
          <w:lang w:val="en-US"/>
        </w:rPr>
        <w:t xml:space="preserve">                type: string</w:t>
      </w:r>
    </w:p>
    <w:p w14:paraId="767FB320" w14:textId="77777777" w:rsidR="005B7866" w:rsidRPr="00B06F7A" w:rsidRDefault="005B7866" w:rsidP="005B7866">
      <w:pPr>
        <w:pStyle w:val="PL"/>
        <w:rPr>
          <w:lang w:val="en-US"/>
        </w:rPr>
      </w:pPr>
      <w:r w:rsidRPr="00B06F7A">
        <w:rPr>
          <w:lang w:val="en-US"/>
        </w:rPr>
        <w:t xml:space="preserve">        '400':</w:t>
      </w:r>
    </w:p>
    <w:p w14:paraId="1C07BD8D" w14:textId="77777777" w:rsidR="005B7866" w:rsidRPr="00B06F7A" w:rsidRDefault="005B7866" w:rsidP="005B7866">
      <w:pPr>
        <w:pStyle w:val="PL"/>
      </w:pPr>
      <w:r w:rsidRPr="00B06F7A">
        <w:rPr>
          <w:lang w:val="en-US"/>
        </w:rPr>
        <w:t xml:space="preserve">          </w:t>
      </w:r>
      <w:r w:rsidRPr="00B06F7A">
        <w:t>$ref: 'TS29571_CommonData.yaml#/components/responses/400'</w:t>
      </w:r>
    </w:p>
    <w:p w14:paraId="6FFF857D" w14:textId="77777777" w:rsidR="005B7866" w:rsidRPr="00B06F7A" w:rsidRDefault="005B7866" w:rsidP="005B7866">
      <w:pPr>
        <w:pStyle w:val="PL"/>
      </w:pPr>
      <w:r w:rsidRPr="00B06F7A">
        <w:t xml:space="preserve">        '404':</w:t>
      </w:r>
    </w:p>
    <w:p w14:paraId="38B10040" w14:textId="77777777" w:rsidR="005B7866" w:rsidRPr="00B06F7A" w:rsidRDefault="005B7866" w:rsidP="005B7866">
      <w:pPr>
        <w:pStyle w:val="PL"/>
        <w:rPr>
          <w:lang w:val="en-US"/>
        </w:rPr>
      </w:pPr>
      <w:r w:rsidRPr="00B06F7A">
        <w:rPr>
          <w:lang w:val="en-US"/>
        </w:rPr>
        <w:t xml:space="preserve">          $ref: 'TS29571_CommonData.yaml#/components/responses/404'</w:t>
      </w:r>
    </w:p>
    <w:p w14:paraId="79636A31" w14:textId="77777777" w:rsidR="005B7866" w:rsidRPr="00B06F7A" w:rsidRDefault="005B7866" w:rsidP="005B7866">
      <w:pPr>
        <w:pStyle w:val="PL"/>
        <w:rPr>
          <w:lang w:val="en-US"/>
        </w:rPr>
      </w:pPr>
      <w:r w:rsidRPr="00B06F7A">
        <w:rPr>
          <w:lang w:val="en-US"/>
        </w:rPr>
        <w:t xml:space="preserve">        '500':</w:t>
      </w:r>
    </w:p>
    <w:p w14:paraId="75EDDCEC" w14:textId="77777777" w:rsidR="005B7866" w:rsidRPr="00B06F7A" w:rsidRDefault="005B7866" w:rsidP="005B7866">
      <w:pPr>
        <w:pStyle w:val="PL"/>
      </w:pPr>
      <w:r w:rsidRPr="00B06F7A">
        <w:rPr>
          <w:lang w:val="en-US"/>
        </w:rPr>
        <w:t xml:space="preserve">          </w:t>
      </w:r>
      <w:r w:rsidRPr="00B06F7A">
        <w:t>$ref: 'TS29571_CommonData.yaml#/components/responses/500'</w:t>
      </w:r>
    </w:p>
    <w:p w14:paraId="41414524" w14:textId="77777777" w:rsidR="005B7866" w:rsidRPr="00B06F7A" w:rsidRDefault="005B7866" w:rsidP="005B7866">
      <w:pPr>
        <w:pStyle w:val="PL"/>
        <w:rPr>
          <w:lang w:val="en-US"/>
        </w:rPr>
      </w:pPr>
      <w:r w:rsidRPr="00B06F7A">
        <w:rPr>
          <w:lang w:val="en-US"/>
        </w:rPr>
        <w:t xml:space="preserve">        '503':</w:t>
      </w:r>
    </w:p>
    <w:p w14:paraId="00065637" w14:textId="77777777" w:rsidR="005B7866" w:rsidRPr="00B06F7A" w:rsidRDefault="005B7866" w:rsidP="005B7866">
      <w:pPr>
        <w:pStyle w:val="PL"/>
        <w:rPr>
          <w:lang w:val="en-US"/>
        </w:rPr>
      </w:pPr>
      <w:r w:rsidRPr="00B06F7A">
        <w:t xml:space="preserve">          $ref: 'TS29571_CommonData.yaml#/components/responses/503'</w:t>
      </w:r>
    </w:p>
    <w:p w14:paraId="0E26312F" w14:textId="77777777" w:rsidR="005B7866" w:rsidRPr="00B06F7A" w:rsidRDefault="005B7866" w:rsidP="005B7866">
      <w:pPr>
        <w:pStyle w:val="PL"/>
      </w:pPr>
      <w:r w:rsidRPr="00B06F7A">
        <w:t xml:space="preserve">        default:</w:t>
      </w:r>
    </w:p>
    <w:p w14:paraId="6A398A33" w14:textId="77777777" w:rsidR="005B7866" w:rsidRPr="00B06F7A" w:rsidRDefault="005B7866" w:rsidP="005B7866">
      <w:pPr>
        <w:pStyle w:val="PL"/>
      </w:pPr>
      <w:r w:rsidRPr="00B06F7A">
        <w:t xml:space="preserve">          description: Unexpected error</w:t>
      </w:r>
    </w:p>
    <w:p w14:paraId="32520A05" w14:textId="77777777" w:rsidR="00BB0723" w:rsidRPr="00B06F7A" w:rsidRDefault="00BB0723" w:rsidP="00BB0723">
      <w:pPr>
        <w:pStyle w:val="PL"/>
      </w:pPr>
    </w:p>
    <w:p w14:paraId="677032CF" w14:textId="28BE9475" w:rsidR="00BB0723" w:rsidRPr="00B06F7A" w:rsidRDefault="00BB0723" w:rsidP="00BB0723">
      <w:pPr>
        <w:pStyle w:val="PL"/>
      </w:pPr>
      <w:r w:rsidRPr="00B06F7A">
        <w:t xml:space="preserve">  /{supi}/</w:t>
      </w:r>
      <w:r w:rsidRPr="00B06F7A">
        <w:rPr>
          <w:rFonts w:hint="eastAsia"/>
          <w:lang w:eastAsia="zh-CN"/>
        </w:rPr>
        <w:t>prose</w:t>
      </w:r>
      <w:r w:rsidRPr="00B06F7A">
        <w:t>-data:</w:t>
      </w:r>
    </w:p>
    <w:p w14:paraId="565A151A" w14:textId="77777777" w:rsidR="00BB0723" w:rsidRPr="00B06F7A" w:rsidRDefault="00BB0723" w:rsidP="00BB0723">
      <w:pPr>
        <w:pStyle w:val="PL"/>
      </w:pPr>
      <w:r w:rsidRPr="00B06F7A">
        <w:t xml:space="preserve">    get:</w:t>
      </w:r>
    </w:p>
    <w:p w14:paraId="58E8617B" w14:textId="77777777" w:rsidR="00BB0723" w:rsidRPr="00B06F7A" w:rsidRDefault="00BB0723" w:rsidP="00BB0723">
      <w:pPr>
        <w:pStyle w:val="PL"/>
      </w:pPr>
      <w:r w:rsidRPr="00B06F7A">
        <w:t xml:space="preserve">      summary: retrieve a UE's ProSe Subscription Data</w:t>
      </w:r>
    </w:p>
    <w:p w14:paraId="65F0A01F" w14:textId="77777777" w:rsidR="00BB0723" w:rsidRPr="00B06F7A" w:rsidRDefault="00BB0723" w:rsidP="00BB0723">
      <w:pPr>
        <w:pStyle w:val="PL"/>
      </w:pPr>
      <w:r w:rsidRPr="00B06F7A">
        <w:t xml:space="preserve">      operationId: Get</w:t>
      </w:r>
      <w:r w:rsidRPr="00B06F7A">
        <w:rPr>
          <w:rFonts w:hint="eastAsia"/>
          <w:lang w:eastAsia="zh-CN"/>
        </w:rPr>
        <w:t>Prose</w:t>
      </w:r>
      <w:r w:rsidRPr="00B06F7A">
        <w:t>Data</w:t>
      </w:r>
    </w:p>
    <w:p w14:paraId="5B3BA971" w14:textId="77777777" w:rsidR="00BB0723" w:rsidRPr="00B06F7A" w:rsidRDefault="00BB0723" w:rsidP="00BB0723">
      <w:pPr>
        <w:pStyle w:val="PL"/>
      </w:pPr>
      <w:r w:rsidRPr="00B06F7A">
        <w:t xml:space="preserve">      tags:</w:t>
      </w:r>
    </w:p>
    <w:p w14:paraId="1AE02846" w14:textId="77777777" w:rsidR="00BB0723" w:rsidRPr="00B06F7A" w:rsidRDefault="00BB0723" w:rsidP="00BB0723">
      <w:pPr>
        <w:pStyle w:val="PL"/>
      </w:pPr>
      <w:r w:rsidRPr="00B06F7A">
        <w:t xml:space="preserve">        - </w:t>
      </w:r>
      <w:r w:rsidRPr="00B06F7A">
        <w:rPr>
          <w:rFonts w:hint="eastAsia"/>
          <w:lang w:eastAsia="zh-CN"/>
        </w:rPr>
        <w:t>Prose</w:t>
      </w:r>
      <w:r w:rsidRPr="00B06F7A">
        <w:t xml:space="preserve"> Subscription Data Retrieval</w:t>
      </w:r>
    </w:p>
    <w:p w14:paraId="2475BF34" w14:textId="77777777" w:rsidR="00BB0723" w:rsidRPr="00B06F7A" w:rsidRDefault="00BB0723" w:rsidP="00BB0723">
      <w:pPr>
        <w:pStyle w:val="PL"/>
      </w:pPr>
      <w:r w:rsidRPr="00B06F7A">
        <w:t xml:space="preserve">      parameters:</w:t>
      </w:r>
    </w:p>
    <w:p w14:paraId="5434E317" w14:textId="77777777" w:rsidR="00BB0723" w:rsidRPr="00B06F7A" w:rsidRDefault="00BB0723" w:rsidP="00BB0723">
      <w:pPr>
        <w:pStyle w:val="PL"/>
      </w:pPr>
      <w:r w:rsidRPr="00B06F7A">
        <w:t xml:space="preserve">        - name: supi</w:t>
      </w:r>
    </w:p>
    <w:p w14:paraId="0BF8C1D9" w14:textId="77777777" w:rsidR="00BB0723" w:rsidRPr="00B06F7A" w:rsidRDefault="00BB0723" w:rsidP="00BB0723">
      <w:pPr>
        <w:pStyle w:val="PL"/>
      </w:pPr>
      <w:r w:rsidRPr="00B06F7A">
        <w:t xml:space="preserve">          in: path</w:t>
      </w:r>
    </w:p>
    <w:p w14:paraId="61316929" w14:textId="77777777" w:rsidR="00BB0723" w:rsidRPr="00B06F7A" w:rsidRDefault="00BB0723" w:rsidP="00BB0723">
      <w:pPr>
        <w:pStyle w:val="PL"/>
      </w:pPr>
      <w:r w:rsidRPr="00B06F7A">
        <w:t xml:space="preserve">          description: Identifier of the UE</w:t>
      </w:r>
    </w:p>
    <w:p w14:paraId="3F9C471A" w14:textId="77777777" w:rsidR="00BB0723" w:rsidRPr="00B06F7A" w:rsidRDefault="00BB0723" w:rsidP="00BB0723">
      <w:pPr>
        <w:pStyle w:val="PL"/>
      </w:pPr>
      <w:r w:rsidRPr="00B06F7A">
        <w:t xml:space="preserve">          required: true</w:t>
      </w:r>
    </w:p>
    <w:p w14:paraId="696077ED" w14:textId="77777777" w:rsidR="00BB0723" w:rsidRPr="00B06F7A" w:rsidRDefault="00BB0723" w:rsidP="00BB0723">
      <w:pPr>
        <w:pStyle w:val="PL"/>
      </w:pPr>
      <w:r w:rsidRPr="00B06F7A">
        <w:t xml:space="preserve">          schema:</w:t>
      </w:r>
    </w:p>
    <w:p w14:paraId="34E5A3E1" w14:textId="77777777" w:rsidR="00BB0723" w:rsidRPr="00B06F7A" w:rsidRDefault="00BB0723" w:rsidP="00BB0723">
      <w:pPr>
        <w:pStyle w:val="PL"/>
      </w:pPr>
      <w:r w:rsidRPr="00B06F7A">
        <w:t xml:space="preserve">            $ref: 'TS29571_CommonData.yaml#/components/schemas/Supi'</w:t>
      </w:r>
    </w:p>
    <w:p w14:paraId="68CCADFA" w14:textId="77777777" w:rsidR="00BB0723" w:rsidRPr="00B06F7A" w:rsidRDefault="00BB0723" w:rsidP="00BB0723">
      <w:pPr>
        <w:pStyle w:val="PL"/>
      </w:pPr>
      <w:r w:rsidRPr="00B06F7A">
        <w:t xml:space="preserve">        - name: supported-features</w:t>
      </w:r>
    </w:p>
    <w:p w14:paraId="0F3B355A" w14:textId="77777777" w:rsidR="00BB0723" w:rsidRPr="00B06F7A" w:rsidRDefault="00BB0723" w:rsidP="00BB0723">
      <w:pPr>
        <w:pStyle w:val="PL"/>
      </w:pPr>
      <w:r w:rsidRPr="00B06F7A">
        <w:t xml:space="preserve">          in: query</w:t>
      </w:r>
    </w:p>
    <w:p w14:paraId="6D7A75E4" w14:textId="77777777" w:rsidR="00BB0723" w:rsidRPr="00B06F7A" w:rsidRDefault="00BB0723" w:rsidP="00BB0723">
      <w:pPr>
        <w:pStyle w:val="PL"/>
      </w:pPr>
      <w:r w:rsidRPr="00B06F7A">
        <w:t xml:space="preserve">          description: Supported Features</w:t>
      </w:r>
    </w:p>
    <w:p w14:paraId="0E098E83" w14:textId="77777777" w:rsidR="00BB0723" w:rsidRPr="00B06F7A" w:rsidRDefault="00BB0723" w:rsidP="00BB0723">
      <w:pPr>
        <w:pStyle w:val="PL"/>
      </w:pPr>
      <w:r w:rsidRPr="00B06F7A">
        <w:t xml:space="preserve">          schema:</w:t>
      </w:r>
    </w:p>
    <w:p w14:paraId="1FACF39C" w14:textId="77777777" w:rsidR="00BB0723" w:rsidRPr="00B06F7A" w:rsidRDefault="00BB0723" w:rsidP="00BB0723">
      <w:pPr>
        <w:pStyle w:val="PL"/>
        <w:rPr>
          <w:lang w:eastAsia="zh-CN"/>
        </w:rPr>
      </w:pPr>
      <w:r w:rsidRPr="00B06F7A">
        <w:t xml:space="preserve">             $ref: 'TS29571_CommonData.yaml#/components/schemas/SupportedFeatures'</w:t>
      </w:r>
    </w:p>
    <w:p w14:paraId="490A6E1B" w14:textId="77777777" w:rsidR="00BB0723" w:rsidRPr="00B06F7A" w:rsidRDefault="00BB0723" w:rsidP="00BB0723">
      <w:pPr>
        <w:pStyle w:val="PL"/>
        <w:rPr>
          <w:lang w:val="en-US"/>
        </w:rPr>
      </w:pPr>
      <w:r w:rsidRPr="00B06F7A">
        <w:rPr>
          <w:lang w:val="en-US"/>
        </w:rPr>
        <w:t xml:space="preserve">        - name: If-None-Match</w:t>
      </w:r>
    </w:p>
    <w:p w14:paraId="302ED1C2" w14:textId="77777777" w:rsidR="00BB0723" w:rsidRPr="00B06F7A" w:rsidRDefault="00BB0723" w:rsidP="00BB0723">
      <w:pPr>
        <w:pStyle w:val="PL"/>
        <w:rPr>
          <w:lang w:val="en-US"/>
        </w:rPr>
      </w:pPr>
      <w:r w:rsidRPr="00B06F7A">
        <w:rPr>
          <w:lang w:val="en-US"/>
        </w:rPr>
        <w:t xml:space="preserve">          in: header</w:t>
      </w:r>
    </w:p>
    <w:p w14:paraId="0F31D20D" w14:textId="77777777" w:rsidR="00BB0723" w:rsidRPr="00B06F7A" w:rsidRDefault="00BB0723" w:rsidP="00BB0723">
      <w:pPr>
        <w:pStyle w:val="PL"/>
        <w:rPr>
          <w:lang w:val="en-US"/>
        </w:rPr>
      </w:pPr>
      <w:r w:rsidRPr="00B06F7A">
        <w:rPr>
          <w:lang w:val="en-US"/>
        </w:rPr>
        <w:t xml:space="preserve">          description: Validator for conditional requests, as described in RFC 7232, 3.2</w:t>
      </w:r>
    </w:p>
    <w:p w14:paraId="0553F6A5" w14:textId="77777777" w:rsidR="00BB0723" w:rsidRPr="00B06F7A" w:rsidRDefault="00BB0723" w:rsidP="00BB0723">
      <w:pPr>
        <w:pStyle w:val="PL"/>
        <w:rPr>
          <w:lang w:val="en-US"/>
        </w:rPr>
      </w:pPr>
      <w:r w:rsidRPr="00B06F7A">
        <w:rPr>
          <w:lang w:val="en-US"/>
        </w:rPr>
        <w:t xml:space="preserve">          schema:</w:t>
      </w:r>
    </w:p>
    <w:p w14:paraId="0129DB15" w14:textId="77777777" w:rsidR="00BB0723" w:rsidRPr="00B06F7A" w:rsidRDefault="00BB0723" w:rsidP="00BB0723">
      <w:pPr>
        <w:pStyle w:val="PL"/>
        <w:rPr>
          <w:lang w:val="en-US"/>
        </w:rPr>
      </w:pPr>
      <w:r w:rsidRPr="00B06F7A">
        <w:rPr>
          <w:lang w:val="en-US"/>
        </w:rPr>
        <w:t xml:space="preserve">            type: string</w:t>
      </w:r>
    </w:p>
    <w:p w14:paraId="3DC65E84" w14:textId="77777777" w:rsidR="00BB0723" w:rsidRPr="00B06F7A" w:rsidRDefault="00BB0723" w:rsidP="00BB0723">
      <w:pPr>
        <w:pStyle w:val="PL"/>
        <w:rPr>
          <w:lang w:val="en-US"/>
        </w:rPr>
      </w:pPr>
      <w:r w:rsidRPr="00B06F7A">
        <w:rPr>
          <w:lang w:val="en-US"/>
        </w:rPr>
        <w:t xml:space="preserve">        - name: If-Modified-Since</w:t>
      </w:r>
    </w:p>
    <w:p w14:paraId="7E24B608" w14:textId="77777777" w:rsidR="00BB0723" w:rsidRPr="00B06F7A" w:rsidRDefault="00BB0723" w:rsidP="00BB0723">
      <w:pPr>
        <w:pStyle w:val="PL"/>
        <w:rPr>
          <w:lang w:val="en-US"/>
        </w:rPr>
      </w:pPr>
      <w:r w:rsidRPr="00B06F7A">
        <w:rPr>
          <w:lang w:val="en-US"/>
        </w:rPr>
        <w:t xml:space="preserve">          in: header</w:t>
      </w:r>
    </w:p>
    <w:p w14:paraId="61685288" w14:textId="77777777" w:rsidR="00BB0723" w:rsidRPr="00B06F7A" w:rsidRDefault="00BB0723" w:rsidP="00BB0723">
      <w:pPr>
        <w:pStyle w:val="PL"/>
        <w:rPr>
          <w:lang w:val="en-US"/>
        </w:rPr>
      </w:pPr>
      <w:r w:rsidRPr="00B06F7A">
        <w:rPr>
          <w:lang w:val="en-US"/>
        </w:rPr>
        <w:t xml:space="preserve">          description: Validator for conditional requests, as described in RFC 7232, 3.3</w:t>
      </w:r>
    </w:p>
    <w:p w14:paraId="7A330E88" w14:textId="77777777" w:rsidR="00BB0723" w:rsidRPr="00B06F7A" w:rsidRDefault="00BB0723" w:rsidP="00BB0723">
      <w:pPr>
        <w:pStyle w:val="PL"/>
        <w:rPr>
          <w:lang w:val="en-US"/>
        </w:rPr>
      </w:pPr>
      <w:r w:rsidRPr="00B06F7A">
        <w:rPr>
          <w:lang w:val="en-US"/>
        </w:rPr>
        <w:t xml:space="preserve">          schema:</w:t>
      </w:r>
    </w:p>
    <w:p w14:paraId="13C18386" w14:textId="77777777" w:rsidR="00BB0723" w:rsidRPr="00B06F7A" w:rsidRDefault="00BB0723" w:rsidP="00BB0723">
      <w:pPr>
        <w:pStyle w:val="PL"/>
        <w:rPr>
          <w:lang w:val="en-US"/>
        </w:rPr>
      </w:pPr>
      <w:r w:rsidRPr="00B06F7A">
        <w:rPr>
          <w:lang w:val="en-US"/>
        </w:rPr>
        <w:t xml:space="preserve">            type: string</w:t>
      </w:r>
    </w:p>
    <w:p w14:paraId="01DF78EF" w14:textId="77777777" w:rsidR="00BB0723" w:rsidRPr="00B06F7A" w:rsidRDefault="00BB0723" w:rsidP="00BB0723">
      <w:pPr>
        <w:pStyle w:val="PL"/>
      </w:pPr>
      <w:r w:rsidRPr="00B06F7A">
        <w:t xml:space="preserve">      responses:</w:t>
      </w:r>
    </w:p>
    <w:p w14:paraId="752F26B6" w14:textId="77777777" w:rsidR="00BB0723" w:rsidRPr="00B06F7A" w:rsidRDefault="00BB0723" w:rsidP="00BB0723">
      <w:pPr>
        <w:pStyle w:val="PL"/>
      </w:pPr>
      <w:r w:rsidRPr="00B06F7A">
        <w:t xml:space="preserve">        '200':</w:t>
      </w:r>
    </w:p>
    <w:p w14:paraId="2CED15AC" w14:textId="77777777" w:rsidR="00BB0723" w:rsidRPr="00B06F7A" w:rsidRDefault="00BB0723" w:rsidP="00BB0723">
      <w:pPr>
        <w:pStyle w:val="PL"/>
      </w:pPr>
      <w:r w:rsidRPr="00B06F7A">
        <w:t xml:space="preserve">          description: Expected response to a valid request</w:t>
      </w:r>
    </w:p>
    <w:p w14:paraId="1E653423" w14:textId="77777777" w:rsidR="00BB0723" w:rsidRPr="00B06F7A" w:rsidRDefault="00BB0723" w:rsidP="00BB0723">
      <w:pPr>
        <w:pStyle w:val="PL"/>
      </w:pPr>
      <w:r w:rsidRPr="00B06F7A">
        <w:t xml:space="preserve">          content:</w:t>
      </w:r>
    </w:p>
    <w:p w14:paraId="2B8DF596" w14:textId="77777777" w:rsidR="00BB0723" w:rsidRPr="00B06F7A" w:rsidRDefault="00BB0723" w:rsidP="00BB0723">
      <w:pPr>
        <w:pStyle w:val="PL"/>
      </w:pPr>
      <w:r w:rsidRPr="00B06F7A">
        <w:t xml:space="preserve">            application/json:</w:t>
      </w:r>
    </w:p>
    <w:p w14:paraId="0013514A" w14:textId="77777777" w:rsidR="00BB0723" w:rsidRPr="00B06F7A" w:rsidRDefault="00BB0723" w:rsidP="00BB0723">
      <w:pPr>
        <w:pStyle w:val="PL"/>
      </w:pPr>
      <w:r w:rsidRPr="00B06F7A">
        <w:t xml:space="preserve">              schema:</w:t>
      </w:r>
    </w:p>
    <w:p w14:paraId="0022368A" w14:textId="77777777" w:rsidR="00BB0723" w:rsidRPr="00B06F7A" w:rsidRDefault="00BB0723" w:rsidP="00BB0723">
      <w:pPr>
        <w:pStyle w:val="PL"/>
      </w:pPr>
      <w:r w:rsidRPr="00B06F7A">
        <w:t xml:space="preserve">                $ref: '#/components/schemas/</w:t>
      </w:r>
      <w:r w:rsidRPr="00B06F7A">
        <w:rPr>
          <w:rFonts w:hint="eastAsia"/>
          <w:lang w:eastAsia="zh-CN"/>
        </w:rPr>
        <w:t>Prose</w:t>
      </w:r>
      <w:r w:rsidRPr="00B06F7A">
        <w:t>SubscriptionData'</w:t>
      </w:r>
    </w:p>
    <w:p w14:paraId="3B92F785" w14:textId="77777777" w:rsidR="00BB0723" w:rsidRPr="00B06F7A" w:rsidRDefault="00BB0723" w:rsidP="00BB0723">
      <w:pPr>
        <w:pStyle w:val="PL"/>
        <w:rPr>
          <w:lang w:val="en-US"/>
        </w:rPr>
      </w:pPr>
      <w:r w:rsidRPr="00B06F7A">
        <w:rPr>
          <w:lang w:val="en-US"/>
        </w:rPr>
        <w:t xml:space="preserve">          headers:</w:t>
      </w:r>
    </w:p>
    <w:p w14:paraId="102E70F8" w14:textId="77777777" w:rsidR="00BB0723" w:rsidRPr="00B06F7A" w:rsidRDefault="00BB0723" w:rsidP="00BB0723">
      <w:pPr>
        <w:pStyle w:val="PL"/>
        <w:rPr>
          <w:lang w:val="en-US"/>
        </w:rPr>
      </w:pPr>
      <w:r w:rsidRPr="00B06F7A">
        <w:rPr>
          <w:lang w:val="en-US"/>
        </w:rPr>
        <w:t xml:space="preserve">            Cache-Control:</w:t>
      </w:r>
    </w:p>
    <w:p w14:paraId="60B09BBB" w14:textId="77777777" w:rsidR="00BB0723" w:rsidRPr="00B06F7A" w:rsidRDefault="00BB0723" w:rsidP="00BB0723">
      <w:pPr>
        <w:pStyle w:val="PL"/>
        <w:rPr>
          <w:lang w:val="en-US"/>
        </w:rPr>
      </w:pPr>
      <w:r w:rsidRPr="00B06F7A">
        <w:rPr>
          <w:lang w:val="en-US"/>
        </w:rPr>
        <w:t xml:space="preserve">              description: Cache-Control containing max-age, as described in RFC 7234, 5.2</w:t>
      </w:r>
    </w:p>
    <w:p w14:paraId="72533344" w14:textId="77777777" w:rsidR="00BB0723" w:rsidRPr="00B06F7A" w:rsidRDefault="00BB0723" w:rsidP="00BB0723">
      <w:pPr>
        <w:pStyle w:val="PL"/>
        <w:rPr>
          <w:lang w:val="en-US"/>
        </w:rPr>
      </w:pPr>
      <w:r w:rsidRPr="00B06F7A">
        <w:rPr>
          <w:lang w:val="en-US"/>
        </w:rPr>
        <w:t xml:space="preserve">              schema:</w:t>
      </w:r>
    </w:p>
    <w:p w14:paraId="7CE2ABD7" w14:textId="77777777" w:rsidR="00BB0723" w:rsidRPr="00B06F7A" w:rsidRDefault="00BB0723" w:rsidP="00BB0723">
      <w:pPr>
        <w:pStyle w:val="PL"/>
        <w:rPr>
          <w:lang w:val="en-US"/>
        </w:rPr>
      </w:pPr>
      <w:r w:rsidRPr="00B06F7A">
        <w:rPr>
          <w:lang w:val="en-US"/>
        </w:rPr>
        <w:t xml:space="preserve">                type: string</w:t>
      </w:r>
    </w:p>
    <w:p w14:paraId="1EE745ED" w14:textId="77777777" w:rsidR="00BB0723" w:rsidRPr="00B06F7A" w:rsidRDefault="00BB0723" w:rsidP="00BB0723">
      <w:pPr>
        <w:pStyle w:val="PL"/>
        <w:rPr>
          <w:lang w:val="en-US"/>
        </w:rPr>
      </w:pPr>
      <w:r w:rsidRPr="00B06F7A">
        <w:rPr>
          <w:lang w:val="en-US"/>
        </w:rPr>
        <w:t xml:space="preserve">            ETag:</w:t>
      </w:r>
    </w:p>
    <w:p w14:paraId="29726174" w14:textId="77777777" w:rsidR="00BB0723" w:rsidRPr="00B06F7A" w:rsidRDefault="00BB0723" w:rsidP="00BB0723">
      <w:pPr>
        <w:pStyle w:val="PL"/>
        <w:rPr>
          <w:lang w:val="en-US"/>
        </w:rPr>
      </w:pPr>
      <w:r w:rsidRPr="00B06F7A">
        <w:rPr>
          <w:lang w:val="en-US"/>
        </w:rPr>
        <w:t xml:space="preserve">              description: Entity Tag, containing a strong validator, as described in RFC 7232, 2.3</w:t>
      </w:r>
    </w:p>
    <w:p w14:paraId="24115624" w14:textId="77777777" w:rsidR="00BB0723" w:rsidRPr="00B06F7A" w:rsidRDefault="00BB0723" w:rsidP="00BB0723">
      <w:pPr>
        <w:pStyle w:val="PL"/>
        <w:rPr>
          <w:lang w:val="en-US"/>
        </w:rPr>
      </w:pPr>
      <w:r w:rsidRPr="00B06F7A">
        <w:rPr>
          <w:lang w:val="en-US"/>
        </w:rPr>
        <w:t xml:space="preserve">              schema:</w:t>
      </w:r>
    </w:p>
    <w:p w14:paraId="482262FE" w14:textId="77777777" w:rsidR="00BB0723" w:rsidRPr="00B06F7A" w:rsidRDefault="00BB0723" w:rsidP="00BB0723">
      <w:pPr>
        <w:pStyle w:val="PL"/>
        <w:rPr>
          <w:lang w:val="en-US"/>
        </w:rPr>
      </w:pPr>
      <w:r w:rsidRPr="00B06F7A">
        <w:rPr>
          <w:lang w:val="en-US"/>
        </w:rPr>
        <w:t xml:space="preserve">                type: string</w:t>
      </w:r>
    </w:p>
    <w:p w14:paraId="6A3C81CA" w14:textId="77777777" w:rsidR="00BB0723" w:rsidRPr="00B06F7A" w:rsidRDefault="00BB0723" w:rsidP="00BB0723">
      <w:pPr>
        <w:pStyle w:val="PL"/>
        <w:rPr>
          <w:lang w:val="en-US"/>
        </w:rPr>
      </w:pPr>
      <w:r w:rsidRPr="00B06F7A">
        <w:rPr>
          <w:lang w:val="en-US"/>
        </w:rPr>
        <w:t xml:space="preserve">            Last-Modified:</w:t>
      </w:r>
    </w:p>
    <w:p w14:paraId="2E4C0238" w14:textId="77777777" w:rsidR="00BB0723" w:rsidRPr="00B06F7A" w:rsidRDefault="00BB0723" w:rsidP="00BB0723">
      <w:pPr>
        <w:pStyle w:val="PL"/>
        <w:rPr>
          <w:lang w:val="en-US"/>
        </w:rPr>
      </w:pPr>
      <w:r w:rsidRPr="00B06F7A">
        <w:rPr>
          <w:lang w:val="en-US"/>
        </w:rPr>
        <w:t xml:space="preserve">              description: Timestamp for last modification of the resource, as described in RFC 7232, 2.2</w:t>
      </w:r>
    </w:p>
    <w:p w14:paraId="34FDDE09" w14:textId="77777777" w:rsidR="00BB0723" w:rsidRPr="00B06F7A" w:rsidRDefault="00BB0723" w:rsidP="00BB0723">
      <w:pPr>
        <w:pStyle w:val="PL"/>
        <w:rPr>
          <w:lang w:val="en-US"/>
        </w:rPr>
      </w:pPr>
      <w:r w:rsidRPr="00B06F7A">
        <w:rPr>
          <w:lang w:val="en-US"/>
        </w:rPr>
        <w:t xml:space="preserve">              schema:</w:t>
      </w:r>
    </w:p>
    <w:p w14:paraId="0A3BC1E2" w14:textId="77777777" w:rsidR="00BB0723" w:rsidRPr="00B06F7A" w:rsidRDefault="00BB0723" w:rsidP="00BB0723">
      <w:pPr>
        <w:pStyle w:val="PL"/>
        <w:rPr>
          <w:lang w:val="en-US"/>
        </w:rPr>
      </w:pPr>
      <w:r w:rsidRPr="00B06F7A">
        <w:rPr>
          <w:lang w:val="en-US"/>
        </w:rPr>
        <w:t xml:space="preserve">                type: string</w:t>
      </w:r>
    </w:p>
    <w:p w14:paraId="3189C0F0" w14:textId="77777777" w:rsidR="00BB0723" w:rsidRPr="00B06F7A" w:rsidRDefault="00BB0723" w:rsidP="00BB0723">
      <w:pPr>
        <w:pStyle w:val="PL"/>
        <w:rPr>
          <w:lang w:val="en-US"/>
        </w:rPr>
      </w:pPr>
      <w:r w:rsidRPr="00B06F7A">
        <w:rPr>
          <w:lang w:val="en-US"/>
        </w:rPr>
        <w:t xml:space="preserve">        '400':</w:t>
      </w:r>
    </w:p>
    <w:p w14:paraId="0CBB75C2" w14:textId="77777777" w:rsidR="00BB0723" w:rsidRPr="00B06F7A" w:rsidRDefault="00BB0723" w:rsidP="00BB0723">
      <w:pPr>
        <w:pStyle w:val="PL"/>
      </w:pPr>
      <w:r w:rsidRPr="00B06F7A">
        <w:rPr>
          <w:lang w:val="en-US"/>
        </w:rPr>
        <w:t xml:space="preserve">          </w:t>
      </w:r>
      <w:r w:rsidRPr="00B06F7A">
        <w:t>$ref: 'TS29571_CommonData.yaml#/components/responses/400'</w:t>
      </w:r>
    </w:p>
    <w:p w14:paraId="0EA13A4B" w14:textId="77777777" w:rsidR="00BB0723" w:rsidRPr="00B06F7A" w:rsidRDefault="00BB0723" w:rsidP="00BB0723">
      <w:pPr>
        <w:pStyle w:val="PL"/>
      </w:pPr>
      <w:r w:rsidRPr="00B06F7A">
        <w:t xml:space="preserve">        '404':</w:t>
      </w:r>
    </w:p>
    <w:p w14:paraId="5A46062B" w14:textId="77777777" w:rsidR="00BB0723" w:rsidRPr="00B06F7A" w:rsidRDefault="00BB0723" w:rsidP="00BB0723">
      <w:pPr>
        <w:pStyle w:val="PL"/>
        <w:rPr>
          <w:lang w:val="en-US"/>
        </w:rPr>
      </w:pPr>
      <w:r w:rsidRPr="00B06F7A">
        <w:rPr>
          <w:lang w:val="en-US"/>
        </w:rPr>
        <w:t xml:space="preserve">          $ref: 'TS29571_CommonData.yaml#/components/responses/404'</w:t>
      </w:r>
    </w:p>
    <w:p w14:paraId="4B677EEE" w14:textId="77777777" w:rsidR="00BB0723" w:rsidRPr="00B06F7A" w:rsidRDefault="00BB0723" w:rsidP="00BB0723">
      <w:pPr>
        <w:pStyle w:val="PL"/>
        <w:rPr>
          <w:lang w:val="en-US"/>
        </w:rPr>
      </w:pPr>
      <w:r w:rsidRPr="00B06F7A">
        <w:rPr>
          <w:lang w:val="en-US"/>
        </w:rPr>
        <w:t xml:space="preserve">        '500':</w:t>
      </w:r>
    </w:p>
    <w:p w14:paraId="5C7D4C19" w14:textId="77777777" w:rsidR="00BB0723" w:rsidRPr="00B06F7A" w:rsidRDefault="00BB0723" w:rsidP="00BB0723">
      <w:pPr>
        <w:pStyle w:val="PL"/>
      </w:pPr>
      <w:r w:rsidRPr="00B06F7A">
        <w:rPr>
          <w:lang w:val="en-US"/>
        </w:rPr>
        <w:t xml:space="preserve">          </w:t>
      </w:r>
      <w:r w:rsidRPr="00B06F7A">
        <w:t>$ref: 'TS29571_CommonData.yaml#/components/responses/500'</w:t>
      </w:r>
    </w:p>
    <w:p w14:paraId="4DDD3A8A" w14:textId="77777777" w:rsidR="00BB0723" w:rsidRPr="00B06F7A" w:rsidRDefault="00BB0723" w:rsidP="00BB0723">
      <w:pPr>
        <w:pStyle w:val="PL"/>
        <w:rPr>
          <w:lang w:val="en-US"/>
        </w:rPr>
      </w:pPr>
      <w:r w:rsidRPr="00B06F7A">
        <w:rPr>
          <w:lang w:val="en-US"/>
        </w:rPr>
        <w:t xml:space="preserve">        '503':</w:t>
      </w:r>
    </w:p>
    <w:p w14:paraId="3B1BA9B5" w14:textId="77777777" w:rsidR="00BB0723" w:rsidRPr="00B06F7A" w:rsidRDefault="00BB0723" w:rsidP="00BB0723">
      <w:pPr>
        <w:pStyle w:val="PL"/>
        <w:rPr>
          <w:lang w:val="en-US"/>
        </w:rPr>
      </w:pPr>
      <w:r w:rsidRPr="00B06F7A">
        <w:t xml:space="preserve">          $ref: 'TS29571_CommonData.yaml#/components/responses/503'</w:t>
      </w:r>
    </w:p>
    <w:p w14:paraId="2F4A5BF9" w14:textId="77777777" w:rsidR="00BB0723" w:rsidRPr="00B06F7A" w:rsidRDefault="00BB0723" w:rsidP="00BB0723">
      <w:pPr>
        <w:pStyle w:val="PL"/>
      </w:pPr>
      <w:r w:rsidRPr="00B06F7A">
        <w:t xml:space="preserve">        default:</w:t>
      </w:r>
    </w:p>
    <w:p w14:paraId="52B7236B" w14:textId="77777777" w:rsidR="00BB0723" w:rsidRPr="00B06F7A" w:rsidRDefault="00BB0723" w:rsidP="00BB0723">
      <w:pPr>
        <w:pStyle w:val="PL"/>
      </w:pPr>
      <w:r w:rsidRPr="00B06F7A">
        <w:t xml:space="preserve">          description: Unexpected error</w:t>
      </w:r>
    </w:p>
    <w:p w14:paraId="2849C176" w14:textId="77777777" w:rsidR="00907B1B" w:rsidRPr="00E70ED1" w:rsidRDefault="00907B1B" w:rsidP="00907B1B">
      <w:pPr>
        <w:pStyle w:val="PL"/>
      </w:pPr>
    </w:p>
    <w:p w14:paraId="308F8F87" w14:textId="77777777" w:rsidR="00907B1B" w:rsidRDefault="00907B1B" w:rsidP="00907B1B">
      <w:pPr>
        <w:pStyle w:val="PL"/>
      </w:pPr>
      <w:r>
        <w:t xml:space="preserve">  /{supi}/</w:t>
      </w:r>
      <w:r>
        <w:rPr>
          <w:lang w:eastAsia="zh-CN"/>
        </w:rPr>
        <w:t>5mbs</w:t>
      </w:r>
      <w:r>
        <w:t>-data:</w:t>
      </w:r>
    </w:p>
    <w:p w14:paraId="0E8208B6" w14:textId="77777777" w:rsidR="00907B1B" w:rsidRDefault="00907B1B" w:rsidP="00907B1B">
      <w:pPr>
        <w:pStyle w:val="PL"/>
      </w:pPr>
      <w:r>
        <w:t xml:space="preserve">    get:</w:t>
      </w:r>
    </w:p>
    <w:p w14:paraId="2D94D95A" w14:textId="77777777" w:rsidR="00907B1B" w:rsidRDefault="00907B1B" w:rsidP="00907B1B">
      <w:pPr>
        <w:pStyle w:val="PL"/>
      </w:pPr>
      <w:r>
        <w:t xml:space="preserve">      summary: retrieve a UE's 5MBS Subscription Data</w:t>
      </w:r>
    </w:p>
    <w:p w14:paraId="4263241E" w14:textId="77777777" w:rsidR="00907B1B" w:rsidRDefault="00907B1B" w:rsidP="00907B1B">
      <w:pPr>
        <w:pStyle w:val="PL"/>
      </w:pPr>
      <w:r>
        <w:t xml:space="preserve">      operationId: Get</w:t>
      </w:r>
      <w:r>
        <w:rPr>
          <w:lang w:eastAsia="zh-CN"/>
        </w:rPr>
        <w:t>Mbs</w:t>
      </w:r>
      <w:r>
        <w:t>Data</w:t>
      </w:r>
    </w:p>
    <w:p w14:paraId="706D653E" w14:textId="77777777" w:rsidR="00907B1B" w:rsidRDefault="00907B1B" w:rsidP="00907B1B">
      <w:pPr>
        <w:pStyle w:val="PL"/>
      </w:pPr>
      <w:r>
        <w:t xml:space="preserve">      tags:</w:t>
      </w:r>
    </w:p>
    <w:p w14:paraId="2FD1ED44" w14:textId="77777777" w:rsidR="00907B1B" w:rsidRDefault="00907B1B" w:rsidP="00907B1B">
      <w:pPr>
        <w:pStyle w:val="PL"/>
      </w:pPr>
      <w:r>
        <w:t xml:space="preserve">        - </w:t>
      </w:r>
      <w:r>
        <w:rPr>
          <w:lang w:eastAsia="zh-CN"/>
        </w:rPr>
        <w:t>5MBS</w:t>
      </w:r>
      <w:r>
        <w:t xml:space="preserve"> Subscription Data Retrieval</w:t>
      </w:r>
    </w:p>
    <w:p w14:paraId="2388195B" w14:textId="77777777" w:rsidR="00907B1B" w:rsidRDefault="00907B1B" w:rsidP="00907B1B">
      <w:pPr>
        <w:pStyle w:val="PL"/>
      </w:pPr>
      <w:r>
        <w:t xml:space="preserve">      parameters:</w:t>
      </w:r>
    </w:p>
    <w:p w14:paraId="37416EC2" w14:textId="77777777" w:rsidR="00907B1B" w:rsidRDefault="00907B1B" w:rsidP="00907B1B">
      <w:pPr>
        <w:pStyle w:val="PL"/>
      </w:pPr>
      <w:r>
        <w:t xml:space="preserve">        - name: supi</w:t>
      </w:r>
    </w:p>
    <w:p w14:paraId="6442D2E1" w14:textId="77777777" w:rsidR="00907B1B" w:rsidRDefault="00907B1B" w:rsidP="00907B1B">
      <w:pPr>
        <w:pStyle w:val="PL"/>
      </w:pPr>
      <w:r>
        <w:t xml:space="preserve">          in: path</w:t>
      </w:r>
    </w:p>
    <w:p w14:paraId="72A0E9BC" w14:textId="77777777" w:rsidR="00907B1B" w:rsidRDefault="00907B1B" w:rsidP="00907B1B">
      <w:pPr>
        <w:pStyle w:val="PL"/>
      </w:pPr>
      <w:r>
        <w:t xml:space="preserve">          description: Identifier of the UE</w:t>
      </w:r>
    </w:p>
    <w:p w14:paraId="2233D5FF" w14:textId="77777777" w:rsidR="00907B1B" w:rsidRDefault="00907B1B" w:rsidP="00907B1B">
      <w:pPr>
        <w:pStyle w:val="PL"/>
      </w:pPr>
      <w:r>
        <w:t xml:space="preserve">          required: true</w:t>
      </w:r>
    </w:p>
    <w:p w14:paraId="39A5657D" w14:textId="77777777" w:rsidR="00907B1B" w:rsidRDefault="00907B1B" w:rsidP="00907B1B">
      <w:pPr>
        <w:pStyle w:val="PL"/>
      </w:pPr>
      <w:r>
        <w:t xml:space="preserve">          schema:</w:t>
      </w:r>
    </w:p>
    <w:p w14:paraId="19333BB0" w14:textId="77777777" w:rsidR="00907B1B" w:rsidRDefault="00907B1B" w:rsidP="00907B1B">
      <w:pPr>
        <w:pStyle w:val="PL"/>
      </w:pPr>
      <w:r>
        <w:t xml:space="preserve">            $ref: 'TS29571_CommonData.yaml#/components/schemas/Supi'</w:t>
      </w:r>
    </w:p>
    <w:p w14:paraId="5D858928" w14:textId="77777777" w:rsidR="00907B1B" w:rsidRDefault="00907B1B" w:rsidP="00907B1B">
      <w:pPr>
        <w:pStyle w:val="PL"/>
      </w:pPr>
      <w:r>
        <w:t xml:space="preserve">        - name: supported-features</w:t>
      </w:r>
    </w:p>
    <w:p w14:paraId="66EBA28A" w14:textId="77777777" w:rsidR="00907B1B" w:rsidRDefault="00907B1B" w:rsidP="00907B1B">
      <w:pPr>
        <w:pStyle w:val="PL"/>
      </w:pPr>
      <w:r>
        <w:t xml:space="preserve">          in: query</w:t>
      </w:r>
    </w:p>
    <w:p w14:paraId="78C76E42" w14:textId="77777777" w:rsidR="00907B1B" w:rsidRDefault="00907B1B" w:rsidP="00907B1B">
      <w:pPr>
        <w:pStyle w:val="PL"/>
      </w:pPr>
      <w:r>
        <w:t xml:space="preserve">          description: Supported Features</w:t>
      </w:r>
    </w:p>
    <w:p w14:paraId="15DDC9EC" w14:textId="77777777" w:rsidR="00907B1B" w:rsidRDefault="00907B1B" w:rsidP="00907B1B">
      <w:pPr>
        <w:pStyle w:val="PL"/>
      </w:pPr>
      <w:r>
        <w:t xml:space="preserve">          schema:</w:t>
      </w:r>
    </w:p>
    <w:p w14:paraId="78982498" w14:textId="77777777" w:rsidR="00907B1B" w:rsidRDefault="00907B1B" w:rsidP="00907B1B">
      <w:pPr>
        <w:pStyle w:val="PL"/>
        <w:rPr>
          <w:lang w:eastAsia="zh-CN"/>
        </w:rPr>
      </w:pPr>
      <w:r>
        <w:lastRenderedPageBreak/>
        <w:t xml:space="preserve">             $ref: 'TS29571_CommonData.yaml#/components/schemas/SupportedFeatures'</w:t>
      </w:r>
    </w:p>
    <w:p w14:paraId="7FC0CE74" w14:textId="77777777" w:rsidR="00907B1B" w:rsidRDefault="00907B1B" w:rsidP="00907B1B">
      <w:pPr>
        <w:pStyle w:val="PL"/>
        <w:rPr>
          <w:lang w:val="en-US"/>
        </w:rPr>
      </w:pPr>
      <w:r>
        <w:rPr>
          <w:lang w:val="en-US"/>
        </w:rPr>
        <w:t xml:space="preserve">        - name: If-None-Match</w:t>
      </w:r>
    </w:p>
    <w:p w14:paraId="22BD466E" w14:textId="77777777" w:rsidR="00907B1B" w:rsidRDefault="00907B1B" w:rsidP="00907B1B">
      <w:pPr>
        <w:pStyle w:val="PL"/>
        <w:rPr>
          <w:lang w:val="en-US"/>
        </w:rPr>
      </w:pPr>
      <w:r>
        <w:rPr>
          <w:lang w:val="en-US"/>
        </w:rPr>
        <w:t xml:space="preserve">          in: header</w:t>
      </w:r>
    </w:p>
    <w:p w14:paraId="5243C167" w14:textId="77777777" w:rsidR="00907B1B" w:rsidRDefault="00907B1B" w:rsidP="00907B1B">
      <w:pPr>
        <w:pStyle w:val="PL"/>
        <w:rPr>
          <w:lang w:val="en-US"/>
        </w:rPr>
      </w:pPr>
      <w:r>
        <w:rPr>
          <w:lang w:val="en-US"/>
        </w:rPr>
        <w:t xml:space="preserve">          description: Validator for conditional requests, as described in RFC 7232, 3.2</w:t>
      </w:r>
    </w:p>
    <w:p w14:paraId="0C5F6549" w14:textId="77777777" w:rsidR="00907B1B" w:rsidRDefault="00907B1B" w:rsidP="00907B1B">
      <w:pPr>
        <w:pStyle w:val="PL"/>
        <w:rPr>
          <w:lang w:val="en-US"/>
        </w:rPr>
      </w:pPr>
      <w:r>
        <w:rPr>
          <w:lang w:val="en-US"/>
        </w:rPr>
        <w:t xml:space="preserve">          schema:</w:t>
      </w:r>
    </w:p>
    <w:p w14:paraId="42BD6554" w14:textId="77777777" w:rsidR="00907B1B" w:rsidRDefault="00907B1B" w:rsidP="00907B1B">
      <w:pPr>
        <w:pStyle w:val="PL"/>
        <w:rPr>
          <w:lang w:val="en-US"/>
        </w:rPr>
      </w:pPr>
      <w:r>
        <w:rPr>
          <w:lang w:val="en-US"/>
        </w:rPr>
        <w:t xml:space="preserve">            type: string</w:t>
      </w:r>
    </w:p>
    <w:p w14:paraId="76E5301D" w14:textId="77777777" w:rsidR="00907B1B" w:rsidRDefault="00907B1B" w:rsidP="00907B1B">
      <w:pPr>
        <w:pStyle w:val="PL"/>
        <w:rPr>
          <w:lang w:val="en-US"/>
        </w:rPr>
      </w:pPr>
      <w:r>
        <w:rPr>
          <w:lang w:val="en-US"/>
        </w:rPr>
        <w:t xml:space="preserve">        - name: If-Modified-Since</w:t>
      </w:r>
    </w:p>
    <w:p w14:paraId="5173B841" w14:textId="77777777" w:rsidR="00907B1B" w:rsidRDefault="00907B1B" w:rsidP="00907B1B">
      <w:pPr>
        <w:pStyle w:val="PL"/>
        <w:rPr>
          <w:lang w:val="en-US"/>
        </w:rPr>
      </w:pPr>
      <w:r>
        <w:rPr>
          <w:lang w:val="en-US"/>
        </w:rPr>
        <w:t xml:space="preserve">          in: header</w:t>
      </w:r>
    </w:p>
    <w:p w14:paraId="5F7068DB" w14:textId="77777777" w:rsidR="00907B1B" w:rsidRDefault="00907B1B" w:rsidP="00907B1B">
      <w:pPr>
        <w:pStyle w:val="PL"/>
        <w:rPr>
          <w:lang w:val="en-US"/>
        </w:rPr>
      </w:pPr>
      <w:r>
        <w:rPr>
          <w:lang w:val="en-US"/>
        </w:rPr>
        <w:t xml:space="preserve">          description: Validator for conditional requests, as described in RFC 7232, 3.3</w:t>
      </w:r>
    </w:p>
    <w:p w14:paraId="76739231" w14:textId="77777777" w:rsidR="00907B1B" w:rsidRDefault="00907B1B" w:rsidP="00907B1B">
      <w:pPr>
        <w:pStyle w:val="PL"/>
        <w:rPr>
          <w:lang w:val="en-US"/>
        </w:rPr>
      </w:pPr>
      <w:r>
        <w:rPr>
          <w:lang w:val="en-US"/>
        </w:rPr>
        <w:t xml:space="preserve">          schema:</w:t>
      </w:r>
    </w:p>
    <w:p w14:paraId="4ABC4C93" w14:textId="77777777" w:rsidR="00907B1B" w:rsidRDefault="00907B1B" w:rsidP="00907B1B">
      <w:pPr>
        <w:pStyle w:val="PL"/>
        <w:rPr>
          <w:lang w:val="en-US"/>
        </w:rPr>
      </w:pPr>
      <w:r>
        <w:rPr>
          <w:lang w:val="en-US"/>
        </w:rPr>
        <w:t xml:space="preserve">            type: string</w:t>
      </w:r>
    </w:p>
    <w:p w14:paraId="34D27719" w14:textId="77777777" w:rsidR="00907B1B" w:rsidRDefault="00907B1B" w:rsidP="00907B1B">
      <w:pPr>
        <w:pStyle w:val="PL"/>
      </w:pPr>
      <w:r>
        <w:t xml:space="preserve">      responses:</w:t>
      </w:r>
    </w:p>
    <w:p w14:paraId="092FCFCE" w14:textId="77777777" w:rsidR="00907B1B" w:rsidRDefault="00907B1B" w:rsidP="00907B1B">
      <w:pPr>
        <w:pStyle w:val="PL"/>
      </w:pPr>
      <w:r>
        <w:t xml:space="preserve">        '200':</w:t>
      </w:r>
    </w:p>
    <w:p w14:paraId="0A43BD86" w14:textId="77777777" w:rsidR="00907B1B" w:rsidRDefault="00907B1B" w:rsidP="00907B1B">
      <w:pPr>
        <w:pStyle w:val="PL"/>
      </w:pPr>
      <w:r>
        <w:t xml:space="preserve">          description: Expected response to a valid request</w:t>
      </w:r>
    </w:p>
    <w:p w14:paraId="63CA6D2F" w14:textId="77777777" w:rsidR="00907B1B" w:rsidRDefault="00907B1B" w:rsidP="00907B1B">
      <w:pPr>
        <w:pStyle w:val="PL"/>
      </w:pPr>
      <w:r>
        <w:t xml:space="preserve">          content:</w:t>
      </w:r>
    </w:p>
    <w:p w14:paraId="67CB840E" w14:textId="77777777" w:rsidR="00907B1B" w:rsidRDefault="00907B1B" w:rsidP="00907B1B">
      <w:pPr>
        <w:pStyle w:val="PL"/>
      </w:pPr>
      <w:r>
        <w:t xml:space="preserve">            application/json:</w:t>
      </w:r>
    </w:p>
    <w:p w14:paraId="05960114" w14:textId="77777777" w:rsidR="00907B1B" w:rsidRDefault="00907B1B" w:rsidP="00907B1B">
      <w:pPr>
        <w:pStyle w:val="PL"/>
      </w:pPr>
      <w:r>
        <w:t xml:space="preserve">              schema:</w:t>
      </w:r>
    </w:p>
    <w:p w14:paraId="66B416A2" w14:textId="77777777" w:rsidR="00907B1B" w:rsidRDefault="00907B1B" w:rsidP="00907B1B">
      <w:pPr>
        <w:pStyle w:val="PL"/>
      </w:pPr>
      <w:r>
        <w:t xml:space="preserve">                $ref: '#/components/schemas/</w:t>
      </w:r>
      <w:r>
        <w:rPr>
          <w:lang w:eastAsia="zh-CN"/>
        </w:rPr>
        <w:t>Mbs</w:t>
      </w:r>
      <w:r>
        <w:t>SubscriptionData'</w:t>
      </w:r>
    </w:p>
    <w:p w14:paraId="25D531CD" w14:textId="77777777" w:rsidR="00907B1B" w:rsidRDefault="00907B1B" w:rsidP="00907B1B">
      <w:pPr>
        <w:pStyle w:val="PL"/>
        <w:rPr>
          <w:lang w:val="en-US"/>
        </w:rPr>
      </w:pPr>
      <w:r>
        <w:rPr>
          <w:lang w:val="en-US"/>
        </w:rPr>
        <w:t xml:space="preserve">          headers:</w:t>
      </w:r>
    </w:p>
    <w:p w14:paraId="7EE43CFE" w14:textId="77777777" w:rsidR="00907B1B" w:rsidRDefault="00907B1B" w:rsidP="00907B1B">
      <w:pPr>
        <w:pStyle w:val="PL"/>
        <w:rPr>
          <w:lang w:val="en-US"/>
        </w:rPr>
      </w:pPr>
      <w:r>
        <w:rPr>
          <w:lang w:val="en-US"/>
        </w:rPr>
        <w:t xml:space="preserve">            Cache-Control:</w:t>
      </w:r>
    </w:p>
    <w:p w14:paraId="1504CCF8" w14:textId="77777777" w:rsidR="00907B1B" w:rsidRDefault="00907B1B" w:rsidP="00907B1B">
      <w:pPr>
        <w:pStyle w:val="PL"/>
        <w:rPr>
          <w:lang w:val="en-US"/>
        </w:rPr>
      </w:pPr>
      <w:r>
        <w:rPr>
          <w:lang w:val="en-US"/>
        </w:rPr>
        <w:t xml:space="preserve">              description: Cache-Control containing max-age, as described in RFC 7234, 5.2</w:t>
      </w:r>
    </w:p>
    <w:p w14:paraId="743800C2" w14:textId="77777777" w:rsidR="00907B1B" w:rsidRDefault="00907B1B" w:rsidP="00907B1B">
      <w:pPr>
        <w:pStyle w:val="PL"/>
        <w:rPr>
          <w:lang w:val="en-US"/>
        </w:rPr>
      </w:pPr>
      <w:r>
        <w:rPr>
          <w:lang w:val="en-US"/>
        </w:rPr>
        <w:t xml:space="preserve">              schema:</w:t>
      </w:r>
    </w:p>
    <w:p w14:paraId="23821B4C" w14:textId="77777777" w:rsidR="00907B1B" w:rsidRDefault="00907B1B" w:rsidP="00907B1B">
      <w:pPr>
        <w:pStyle w:val="PL"/>
        <w:rPr>
          <w:lang w:val="en-US"/>
        </w:rPr>
      </w:pPr>
      <w:r>
        <w:rPr>
          <w:lang w:val="en-US"/>
        </w:rPr>
        <w:t xml:space="preserve">                type: string</w:t>
      </w:r>
    </w:p>
    <w:p w14:paraId="515E0029" w14:textId="77777777" w:rsidR="00907B1B" w:rsidRDefault="00907B1B" w:rsidP="00907B1B">
      <w:pPr>
        <w:pStyle w:val="PL"/>
        <w:rPr>
          <w:lang w:val="en-US"/>
        </w:rPr>
      </w:pPr>
      <w:r>
        <w:rPr>
          <w:lang w:val="en-US"/>
        </w:rPr>
        <w:t xml:space="preserve">            ETag:</w:t>
      </w:r>
    </w:p>
    <w:p w14:paraId="1E38FEA9" w14:textId="77777777" w:rsidR="00907B1B" w:rsidRDefault="00907B1B" w:rsidP="00907B1B">
      <w:pPr>
        <w:pStyle w:val="PL"/>
        <w:rPr>
          <w:lang w:val="en-US"/>
        </w:rPr>
      </w:pPr>
      <w:r>
        <w:rPr>
          <w:lang w:val="en-US"/>
        </w:rPr>
        <w:t xml:space="preserve">              description: Entity Tag, containing a strong validator, as described in RFC 7232, 2.3</w:t>
      </w:r>
    </w:p>
    <w:p w14:paraId="0B8E641A" w14:textId="77777777" w:rsidR="00907B1B" w:rsidRDefault="00907B1B" w:rsidP="00907B1B">
      <w:pPr>
        <w:pStyle w:val="PL"/>
        <w:rPr>
          <w:lang w:val="en-US"/>
        </w:rPr>
      </w:pPr>
      <w:r>
        <w:rPr>
          <w:lang w:val="en-US"/>
        </w:rPr>
        <w:t xml:space="preserve">              schema:</w:t>
      </w:r>
    </w:p>
    <w:p w14:paraId="70A2F097" w14:textId="77777777" w:rsidR="00907B1B" w:rsidRDefault="00907B1B" w:rsidP="00907B1B">
      <w:pPr>
        <w:pStyle w:val="PL"/>
        <w:rPr>
          <w:lang w:val="en-US"/>
        </w:rPr>
      </w:pPr>
      <w:r>
        <w:rPr>
          <w:lang w:val="en-US"/>
        </w:rPr>
        <w:t xml:space="preserve">                type: string</w:t>
      </w:r>
    </w:p>
    <w:p w14:paraId="35F4C512" w14:textId="77777777" w:rsidR="00907B1B" w:rsidRDefault="00907B1B" w:rsidP="00907B1B">
      <w:pPr>
        <w:pStyle w:val="PL"/>
        <w:rPr>
          <w:lang w:val="en-US"/>
        </w:rPr>
      </w:pPr>
      <w:r>
        <w:rPr>
          <w:lang w:val="en-US"/>
        </w:rPr>
        <w:t xml:space="preserve">            Last-Modified:</w:t>
      </w:r>
    </w:p>
    <w:p w14:paraId="0A3912E4" w14:textId="77777777" w:rsidR="00907B1B" w:rsidRDefault="00907B1B" w:rsidP="00907B1B">
      <w:pPr>
        <w:pStyle w:val="PL"/>
        <w:rPr>
          <w:lang w:val="en-US"/>
        </w:rPr>
      </w:pPr>
      <w:r>
        <w:rPr>
          <w:lang w:val="en-US"/>
        </w:rPr>
        <w:t xml:space="preserve">              description: Timestamp for last modification of the resource, as described in RFC 7232, 2.2</w:t>
      </w:r>
    </w:p>
    <w:p w14:paraId="4A967604" w14:textId="77777777" w:rsidR="00907B1B" w:rsidRDefault="00907B1B" w:rsidP="00907B1B">
      <w:pPr>
        <w:pStyle w:val="PL"/>
        <w:rPr>
          <w:lang w:val="en-US"/>
        </w:rPr>
      </w:pPr>
      <w:r>
        <w:rPr>
          <w:lang w:val="en-US"/>
        </w:rPr>
        <w:t xml:space="preserve">              schema:</w:t>
      </w:r>
    </w:p>
    <w:p w14:paraId="093A5258" w14:textId="77777777" w:rsidR="00907B1B" w:rsidRDefault="00907B1B" w:rsidP="00907B1B">
      <w:pPr>
        <w:pStyle w:val="PL"/>
        <w:rPr>
          <w:lang w:val="en-US"/>
        </w:rPr>
      </w:pPr>
      <w:r>
        <w:rPr>
          <w:lang w:val="en-US"/>
        </w:rPr>
        <w:t xml:space="preserve">                type: string</w:t>
      </w:r>
    </w:p>
    <w:p w14:paraId="1D75BA1C" w14:textId="77777777" w:rsidR="00907B1B" w:rsidRDefault="00907B1B" w:rsidP="00907B1B">
      <w:pPr>
        <w:pStyle w:val="PL"/>
        <w:rPr>
          <w:lang w:val="en-US"/>
        </w:rPr>
      </w:pPr>
      <w:r>
        <w:rPr>
          <w:lang w:val="en-US"/>
        </w:rPr>
        <w:t xml:space="preserve">        '400':</w:t>
      </w:r>
    </w:p>
    <w:p w14:paraId="48718A3B" w14:textId="77777777" w:rsidR="00907B1B" w:rsidRDefault="00907B1B" w:rsidP="00907B1B">
      <w:pPr>
        <w:pStyle w:val="PL"/>
      </w:pPr>
      <w:r>
        <w:rPr>
          <w:lang w:val="en-US"/>
        </w:rPr>
        <w:t xml:space="preserve">          </w:t>
      </w:r>
      <w:r>
        <w:t>$ref: 'TS29571_CommonData.yaml#/components/responses/400'</w:t>
      </w:r>
    </w:p>
    <w:p w14:paraId="46D0CCE7" w14:textId="77777777" w:rsidR="00907B1B" w:rsidRDefault="00907B1B" w:rsidP="00907B1B">
      <w:pPr>
        <w:pStyle w:val="PL"/>
      </w:pPr>
      <w:r>
        <w:t xml:space="preserve">        '404':</w:t>
      </w:r>
    </w:p>
    <w:p w14:paraId="5351A118" w14:textId="77777777" w:rsidR="00907B1B" w:rsidRDefault="00907B1B" w:rsidP="00907B1B">
      <w:pPr>
        <w:pStyle w:val="PL"/>
        <w:rPr>
          <w:lang w:val="en-US"/>
        </w:rPr>
      </w:pPr>
      <w:r>
        <w:rPr>
          <w:lang w:val="en-US"/>
        </w:rPr>
        <w:t xml:space="preserve">          $ref: 'TS29571_CommonData.yaml#/components/responses/404'</w:t>
      </w:r>
    </w:p>
    <w:p w14:paraId="7D9DF420" w14:textId="77777777" w:rsidR="00907B1B" w:rsidRDefault="00907B1B" w:rsidP="00907B1B">
      <w:pPr>
        <w:pStyle w:val="PL"/>
        <w:rPr>
          <w:lang w:val="en-US"/>
        </w:rPr>
      </w:pPr>
      <w:r>
        <w:rPr>
          <w:lang w:val="en-US"/>
        </w:rPr>
        <w:t xml:space="preserve">        '500':</w:t>
      </w:r>
    </w:p>
    <w:p w14:paraId="2FAB6ABC" w14:textId="77777777" w:rsidR="00907B1B" w:rsidRDefault="00907B1B" w:rsidP="00907B1B">
      <w:pPr>
        <w:pStyle w:val="PL"/>
      </w:pPr>
      <w:r>
        <w:rPr>
          <w:lang w:val="en-US"/>
        </w:rPr>
        <w:t xml:space="preserve">          </w:t>
      </w:r>
      <w:r>
        <w:t>$ref: 'TS29571_CommonData.yaml#/components/responses/500'</w:t>
      </w:r>
    </w:p>
    <w:p w14:paraId="5E2A728E" w14:textId="77777777" w:rsidR="00907B1B" w:rsidRDefault="00907B1B" w:rsidP="00907B1B">
      <w:pPr>
        <w:pStyle w:val="PL"/>
        <w:rPr>
          <w:lang w:val="en-US"/>
        </w:rPr>
      </w:pPr>
      <w:r>
        <w:rPr>
          <w:lang w:val="en-US"/>
        </w:rPr>
        <w:t xml:space="preserve">        '503':</w:t>
      </w:r>
    </w:p>
    <w:p w14:paraId="1D799DA3" w14:textId="77777777" w:rsidR="00907B1B" w:rsidRDefault="00907B1B" w:rsidP="00907B1B">
      <w:pPr>
        <w:pStyle w:val="PL"/>
        <w:rPr>
          <w:lang w:val="en-US"/>
        </w:rPr>
      </w:pPr>
      <w:r>
        <w:t xml:space="preserve">          $ref: 'TS29571_CommonData.yaml#/components/responses/503'</w:t>
      </w:r>
    </w:p>
    <w:p w14:paraId="5DA126D8" w14:textId="77777777" w:rsidR="00907B1B" w:rsidRDefault="00907B1B" w:rsidP="00907B1B">
      <w:pPr>
        <w:pStyle w:val="PL"/>
      </w:pPr>
      <w:r>
        <w:t xml:space="preserve">        default:</w:t>
      </w:r>
    </w:p>
    <w:p w14:paraId="0A5C01E4" w14:textId="77777777" w:rsidR="00907B1B" w:rsidRDefault="00907B1B" w:rsidP="00907B1B">
      <w:pPr>
        <w:pStyle w:val="PL"/>
      </w:pPr>
      <w:r>
        <w:t xml:space="preserve">          description: Unexpected error</w:t>
      </w:r>
    </w:p>
    <w:p w14:paraId="0A7EF3BC" w14:textId="77777777" w:rsidR="004D5D16" w:rsidRDefault="004D5D16" w:rsidP="004D5D16">
      <w:pPr>
        <w:pStyle w:val="PL"/>
      </w:pPr>
    </w:p>
    <w:p w14:paraId="5C778755" w14:textId="3763CB67" w:rsidR="004D5D16" w:rsidRDefault="004D5D16" w:rsidP="004D5D16">
      <w:pPr>
        <w:pStyle w:val="PL"/>
      </w:pPr>
      <w:r>
        <w:t xml:space="preserve">  /{supi}/</w:t>
      </w:r>
      <w:r>
        <w:rPr>
          <w:lang w:eastAsia="zh-CN"/>
        </w:rPr>
        <w:t>uc</w:t>
      </w:r>
      <w:r>
        <w:t>-data:</w:t>
      </w:r>
    </w:p>
    <w:p w14:paraId="708FBA97" w14:textId="77777777" w:rsidR="004D5D16" w:rsidRDefault="004D5D16" w:rsidP="004D5D16">
      <w:pPr>
        <w:pStyle w:val="PL"/>
      </w:pPr>
      <w:r>
        <w:t xml:space="preserve">    get:</w:t>
      </w:r>
    </w:p>
    <w:p w14:paraId="54F63694" w14:textId="77777777" w:rsidR="004D5D16" w:rsidRDefault="004D5D16" w:rsidP="004D5D16">
      <w:pPr>
        <w:pStyle w:val="PL"/>
      </w:pPr>
      <w:r>
        <w:t xml:space="preserve">      summary: retrieve a UE's User Consent Subscription Data</w:t>
      </w:r>
    </w:p>
    <w:p w14:paraId="0498B232" w14:textId="77777777" w:rsidR="004D5D16" w:rsidRDefault="004D5D16" w:rsidP="004D5D16">
      <w:pPr>
        <w:pStyle w:val="PL"/>
      </w:pPr>
      <w:r>
        <w:t xml:space="preserve">      operationId: Get</w:t>
      </w:r>
      <w:r>
        <w:rPr>
          <w:lang w:eastAsia="zh-CN"/>
        </w:rPr>
        <w:t>Uc</w:t>
      </w:r>
      <w:r>
        <w:t>Data</w:t>
      </w:r>
    </w:p>
    <w:p w14:paraId="70F8E740" w14:textId="77777777" w:rsidR="004D5D16" w:rsidRDefault="004D5D16" w:rsidP="004D5D16">
      <w:pPr>
        <w:pStyle w:val="PL"/>
      </w:pPr>
      <w:r>
        <w:t xml:space="preserve">      tags:</w:t>
      </w:r>
    </w:p>
    <w:p w14:paraId="17CC8035" w14:textId="77777777" w:rsidR="004D5D16" w:rsidRDefault="004D5D16" w:rsidP="004D5D16">
      <w:pPr>
        <w:pStyle w:val="PL"/>
      </w:pPr>
      <w:r>
        <w:t xml:space="preserve">        - </w:t>
      </w:r>
      <w:r>
        <w:rPr>
          <w:lang w:eastAsia="zh-CN"/>
        </w:rPr>
        <w:t>User Consent</w:t>
      </w:r>
      <w:r>
        <w:t xml:space="preserve"> Subscription Data Retrieval</w:t>
      </w:r>
    </w:p>
    <w:p w14:paraId="1B5F31C5" w14:textId="77777777" w:rsidR="004D5D16" w:rsidRDefault="004D5D16" w:rsidP="004D5D16">
      <w:pPr>
        <w:pStyle w:val="PL"/>
      </w:pPr>
      <w:r>
        <w:t xml:space="preserve">      parameters:</w:t>
      </w:r>
    </w:p>
    <w:p w14:paraId="2E05151B" w14:textId="77777777" w:rsidR="004D5D16" w:rsidRDefault="004D5D16" w:rsidP="004D5D16">
      <w:pPr>
        <w:pStyle w:val="PL"/>
      </w:pPr>
      <w:r>
        <w:t xml:space="preserve">        - name: supi</w:t>
      </w:r>
    </w:p>
    <w:p w14:paraId="14076BAD" w14:textId="77777777" w:rsidR="004D5D16" w:rsidRDefault="004D5D16" w:rsidP="004D5D16">
      <w:pPr>
        <w:pStyle w:val="PL"/>
      </w:pPr>
      <w:r>
        <w:t xml:space="preserve">          in: path</w:t>
      </w:r>
    </w:p>
    <w:p w14:paraId="7BBA8E88" w14:textId="77777777" w:rsidR="004D5D16" w:rsidRDefault="004D5D16" w:rsidP="004D5D16">
      <w:pPr>
        <w:pStyle w:val="PL"/>
      </w:pPr>
      <w:r>
        <w:t xml:space="preserve">          description: Identifier of the UE</w:t>
      </w:r>
    </w:p>
    <w:p w14:paraId="3EFAEA92" w14:textId="77777777" w:rsidR="004D5D16" w:rsidRDefault="004D5D16" w:rsidP="004D5D16">
      <w:pPr>
        <w:pStyle w:val="PL"/>
      </w:pPr>
      <w:r>
        <w:t xml:space="preserve">          required: true</w:t>
      </w:r>
    </w:p>
    <w:p w14:paraId="3B05C3EC" w14:textId="77777777" w:rsidR="004D5D16" w:rsidRDefault="004D5D16" w:rsidP="004D5D16">
      <w:pPr>
        <w:pStyle w:val="PL"/>
      </w:pPr>
      <w:r>
        <w:t xml:space="preserve">          schema:</w:t>
      </w:r>
    </w:p>
    <w:p w14:paraId="673A0940" w14:textId="77777777" w:rsidR="004D5D16" w:rsidRDefault="004D5D16" w:rsidP="004D5D16">
      <w:pPr>
        <w:pStyle w:val="PL"/>
      </w:pPr>
      <w:r>
        <w:t xml:space="preserve">            $ref: 'TS29571_CommonData.yaml#/components/schemas/Supi'</w:t>
      </w:r>
    </w:p>
    <w:p w14:paraId="3881D842" w14:textId="77777777" w:rsidR="004D5D16" w:rsidRDefault="004D5D16" w:rsidP="004D5D16">
      <w:pPr>
        <w:pStyle w:val="PL"/>
      </w:pPr>
      <w:r>
        <w:t xml:space="preserve">        - name: supported-features</w:t>
      </w:r>
    </w:p>
    <w:p w14:paraId="6852270D" w14:textId="77777777" w:rsidR="004D5D16" w:rsidRDefault="004D5D16" w:rsidP="004D5D16">
      <w:pPr>
        <w:pStyle w:val="PL"/>
      </w:pPr>
      <w:r>
        <w:t xml:space="preserve">          in: query</w:t>
      </w:r>
    </w:p>
    <w:p w14:paraId="32B11E13" w14:textId="77777777" w:rsidR="004D5D16" w:rsidRDefault="004D5D16" w:rsidP="004D5D16">
      <w:pPr>
        <w:pStyle w:val="PL"/>
      </w:pPr>
      <w:r>
        <w:t xml:space="preserve">          description: Supported Features</w:t>
      </w:r>
    </w:p>
    <w:p w14:paraId="4FDB9E83" w14:textId="77777777" w:rsidR="004D5D16" w:rsidRDefault="004D5D16" w:rsidP="004D5D16">
      <w:pPr>
        <w:pStyle w:val="PL"/>
      </w:pPr>
      <w:r>
        <w:t xml:space="preserve">          schema:</w:t>
      </w:r>
    </w:p>
    <w:p w14:paraId="375CD8BD" w14:textId="77777777" w:rsidR="004D5D16" w:rsidRDefault="004D5D16" w:rsidP="004D5D16">
      <w:pPr>
        <w:pStyle w:val="PL"/>
      </w:pPr>
      <w:r>
        <w:t xml:space="preserve">             $ref: 'TS29571_CommonData.yaml#/components/schemas/SupportedFeatures'</w:t>
      </w:r>
    </w:p>
    <w:p w14:paraId="7FF399A2" w14:textId="6DD699C1" w:rsidR="004D5D16" w:rsidRDefault="004D5D16" w:rsidP="004D5D16">
      <w:pPr>
        <w:pStyle w:val="PL"/>
      </w:pPr>
      <w:r>
        <w:t xml:space="preserve">        - name: uc</w:t>
      </w:r>
      <w:r w:rsidR="00DF069A">
        <w:t>-p</w:t>
      </w:r>
      <w:r>
        <w:t>urpose</w:t>
      </w:r>
    </w:p>
    <w:p w14:paraId="3F59C6ED" w14:textId="77777777" w:rsidR="004D5D16" w:rsidRDefault="004D5D16" w:rsidP="004D5D16">
      <w:pPr>
        <w:pStyle w:val="PL"/>
      </w:pPr>
      <w:r>
        <w:t xml:space="preserve">          in: query</w:t>
      </w:r>
    </w:p>
    <w:p w14:paraId="72313B4D" w14:textId="77777777" w:rsidR="004D5D16" w:rsidRDefault="004D5D16" w:rsidP="004D5D16">
      <w:pPr>
        <w:pStyle w:val="PL"/>
      </w:pPr>
      <w:r>
        <w:t xml:space="preserve">          description: User consent purpose</w:t>
      </w:r>
    </w:p>
    <w:p w14:paraId="65BCE491" w14:textId="77777777" w:rsidR="004D5D16" w:rsidRDefault="004D5D16" w:rsidP="004D5D16">
      <w:pPr>
        <w:pStyle w:val="PL"/>
      </w:pPr>
      <w:r>
        <w:t xml:space="preserve">          schema:</w:t>
      </w:r>
    </w:p>
    <w:p w14:paraId="1A998896" w14:textId="77777777" w:rsidR="004D5D16" w:rsidRDefault="004D5D16" w:rsidP="004D5D16">
      <w:pPr>
        <w:pStyle w:val="PL"/>
        <w:rPr>
          <w:lang w:eastAsia="zh-CN"/>
        </w:rPr>
      </w:pPr>
      <w:r>
        <w:t xml:space="preserve">             $ref: '#/components/schemas/</w:t>
      </w:r>
      <w:r>
        <w:rPr>
          <w:lang w:eastAsia="zh-CN"/>
        </w:rPr>
        <w:t>UcPurpose</w:t>
      </w:r>
      <w:r>
        <w:t>'</w:t>
      </w:r>
    </w:p>
    <w:p w14:paraId="0F19AA47" w14:textId="77777777" w:rsidR="004D5D16" w:rsidRDefault="004D5D16" w:rsidP="004D5D16">
      <w:pPr>
        <w:pStyle w:val="PL"/>
        <w:rPr>
          <w:lang w:val="en-US"/>
        </w:rPr>
      </w:pPr>
      <w:r>
        <w:rPr>
          <w:lang w:val="en-US"/>
        </w:rPr>
        <w:t xml:space="preserve">        - name: If-None-Match</w:t>
      </w:r>
    </w:p>
    <w:p w14:paraId="66A619B7" w14:textId="77777777" w:rsidR="004D5D16" w:rsidRDefault="004D5D16" w:rsidP="004D5D16">
      <w:pPr>
        <w:pStyle w:val="PL"/>
        <w:rPr>
          <w:lang w:val="en-US"/>
        </w:rPr>
      </w:pPr>
      <w:r>
        <w:rPr>
          <w:lang w:val="en-US"/>
        </w:rPr>
        <w:t xml:space="preserve">          in: header</w:t>
      </w:r>
    </w:p>
    <w:p w14:paraId="0D357CF7" w14:textId="77777777" w:rsidR="004D5D16" w:rsidRDefault="004D5D16" w:rsidP="004D5D16">
      <w:pPr>
        <w:pStyle w:val="PL"/>
        <w:rPr>
          <w:lang w:val="en-US"/>
        </w:rPr>
      </w:pPr>
      <w:r>
        <w:rPr>
          <w:lang w:val="en-US"/>
        </w:rPr>
        <w:t xml:space="preserve">          description: Validator for conditional requests, as described in RFC 7232, 3.2</w:t>
      </w:r>
    </w:p>
    <w:p w14:paraId="5807D064" w14:textId="77777777" w:rsidR="004D5D16" w:rsidRDefault="004D5D16" w:rsidP="004D5D16">
      <w:pPr>
        <w:pStyle w:val="PL"/>
        <w:rPr>
          <w:lang w:val="en-US"/>
        </w:rPr>
      </w:pPr>
      <w:r>
        <w:rPr>
          <w:lang w:val="en-US"/>
        </w:rPr>
        <w:t xml:space="preserve">          schema:</w:t>
      </w:r>
    </w:p>
    <w:p w14:paraId="3ED2832A" w14:textId="77777777" w:rsidR="004D5D16" w:rsidRDefault="004D5D16" w:rsidP="004D5D16">
      <w:pPr>
        <w:pStyle w:val="PL"/>
        <w:rPr>
          <w:lang w:val="en-US"/>
        </w:rPr>
      </w:pPr>
      <w:r>
        <w:rPr>
          <w:lang w:val="en-US"/>
        </w:rPr>
        <w:t xml:space="preserve">            type: string</w:t>
      </w:r>
    </w:p>
    <w:p w14:paraId="2CFEBF3F" w14:textId="77777777" w:rsidR="004D5D16" w:rsidRDefault="004D5D16" w:rsidP="004D5D16">
      <w:pPr>
        <w:pStyle w:val="PL"/>
        <w:rPr>
          <w:lang w:val="en-US"/>
        </w:rPr>
      </w:pPr>
      <w:r>
        <w:rPr>
          <w:lang w:val="en-US"/>
        </w:rPr>
        <w:t xml:space="preserve">        - name: If-Modified-Since</w:t>
      </w:r>
    </w:p>
    <w:p w14:paraId="43FB9753" w14:textId="77777777" w:rsidR="004D5D16" w:rsidRDefault="004D5D16" w:rsidP="004D5D16">
      <w:pPr>
        <w:pStyle w:val="PL"/>
        <w:rPr>
          <w:lang w:val="en-US"/>
        </w:rPr>
      </w:pPr>
      <w:r>
        <w:rPr>
          <w:lang w:val="en-US"/>
        </w:rPr>
        <w:t xml:space="preserve">          in: header</w:t>
      </w:r>
    </w:p>
    <w:p w14:paraId="25E910EA" w14:textId="77777777" w:rsidR="004D5D16" w:rsidRDefault="004D5D16" w:rsidP="004D5D16">
      <w:pPr>
        <w:pStyle w:val="PL"/>
        <w:rPr>
          <w:lang w:val="en-US"/>
        </w:rPr>
      </w:pPr>
      <w:r>
        <w:rPr>
          <w:lang w:val="en-US"/>
        </w:rPr>
        <w:t xml:space="preserve">          description: Validator for conditional requests, as described in RFC 7232, 3.3</w:t>
      </w:r>
    </w:p>
    <w:p w14:paraId="793A989A" w14:textId="77777777" w:rsidR="004D5D16" w:rsidRDefault="004D5D16" w:rsidP="004D5D16">
      <w:pPr>
        <w:pStyle w:val="PL"/>
        <w:rPr>
          <w:lang w:val="en-US"/>
        </w:rPr>
      </w:pPr>
      <w:r>
        <w:rPr>
          <w:lang w:val="en-US"/>
        </w:rPr>
        <w:t xml:space="preserve">          schema:</w:t>
      </w:r>
    </w:p>
    <w:p w14:paraId="57FD439B" w14:textId="77777777" w:rsidR="004D5D16" w:rsidRDefault="004D5D16" w:rsidP="004D5D16">
      <w:pPr>
        <w:pStyle w:val="PL"/>
        <w:rPr>
          <w:lang w:val="en-US"/>
        </w:rPr>
      </w:pPr>
      <w:r>
        <w:rPr>
          <w:lang w:val="en-US"/>
        </w:rPr>
        <w:t xml:space="preserve">            type: string</w:t>
      </w:r>
    </w:p>
    <w:p w14:paraId="2A176E4C" w14:textId="77777777" w:rsidR="004D5D16" w:rsidRDefault="004D5D16" w:rsidP="004D5D16">
      <w:pPr>
        <w:pStyle w:val="PL"/>
      </w:pPr>
      <w:r>
        <w:t xml:space="preserve">      responses:</w:t>
      </w:r>
    </w:p>
    <w:p w14:paraId="5FEF1D0B" w14:textId="77777777" w:rsidR="004D5D16" w:rsidRDefault="004D5D16" w:rsidP="004D5D16">
      <w:pPr>
        <w:pStyle w:val="PL"/>
      </w:pPr>
      <w:r>
        <w:t xml:space="preserve">        '200':</w:t>
      </w:r>
    </w:p>
    <w:p w14:paraId="733A1B1D" w14:textId="77777777" w:rsidR="004D5D16" w:rsidRDefault="004D5D16" w:rsidP="004D5D16">
      <w:pPr>
        <w:pStyle w:val="PL"/>
      </w:pPr>
      <w:r>
        <w:lastRenderedPageBreak/>
        <w:t xml:space="preserve">          description: Expected response to a valid request</w:t>
      </w:r>
    </w:p>
    <w:p w14:paraId="172F2BDD" w14:textId="77777777" w:rsidR="004D5D16" w:rsidRDefault="004D5D16" w:rsidP="004D5D16">
      <w:pPr>
        <w:pStyle w:val="PL"/>
      </w:pPr>
      <w:r>
        <w:t xml:space="preserve">          content:</w:t>
      </w:r>
    </w:p>
    <w:p w14:paraId="07B2685F" w14:textId="77777777" w:rsidR="004D5D16" w:rsidRDefault="004D5D16" w:rsidP="004D5D16">
      <w:pPr>
        <w:pStyle w:val="PL"/>
      </w:pPr>
      <w:r>
        <w:t xml:space="preserve">            application/json:</w:t>
      </w:r>
    </w:p>
    <w:p w14:paraId="625AC8FF" w14:textId="77777777" w:rsidR="004D5D16" w:rsidRDefault="004D5D16" w:rsidP="004D5D16">
      <w:pPr>
        <w:pStyle w:val="PL"/>
      </w:pPr>
      <w:r>
        <w:t xml:space="preserve">              schema:</w:t>
      </w:r>
    </w:p>
    <w:p w14:paraId="4FDDB939" w14:textId="77777777" w:rsidR="004D5D16" w:rsidRDefault="004D5D16" w:rsidP="004D5D16">
      <w:pPr>
        <w:pStyle w:val="PL"/>
      </w:pPr>
      <w:r>
        <w:t xml:space="preserve">                $ref: '#/components/schemas/</w:t>
      </w:r>
      <w:r>
        <w:rPr>
          <w:lang w:eastAsia="zh-CN"/>
        </w:rPr>
        <w:t>Uc</w:t>
      </w:r>
      <w:r>
        <w:t>SubscriptionData'</w:t>
      </w:r>
    </w:p>
    <w:p w14:paraId="0817B0B4" w14:textId="77777777" w:rsidR="004D5D16" w:rsidRDefault="004D5D16" w:rsidP="004D5D16">
      <w:pPr>
        <w:pStyle w:val="PL"/>
        <w:rPr>
          <w:lang w:val="en-US"/>
        </w:rPr>
      </w:pPr>
      <w:r>
        <w:rPr>
          <w:lang w:val="en-US"/>
        </w:rPr>
        <w:t xml:space="preserve">          headers:</w:t>
      </w:r>
    </w:p>
    <w:p w14:paraId="0FE29993" w14:textId="77777777" w:rsidR="004D5D16" w:rsidRDefault="004D5D16" w:rsidP="004D5D16">
      <w:pPr>
        <w:pStyle w:val="PL"/>
        <w:rPr>
          <w:lang w:val="en-US"/>
        </w:rPr>
      </w:pPr>
      <w:r>
        <w:rPr>
          <w:lang w:val="en-US"/>
        </w:rPr>
        <w:t xml:space="preserve">            Cache-Control:</w:t>
      </w:r>
    </w:p>
    <w:p w14:paraId="032A4804" w14:textId="77777777" w:rsidR="004D5D16" w:rsidRDefault="004D5D16" w:rsidP="004D5D16">
      <w:pPr>
        <w:pStyle w:val="PL"/>
        <w:rPr>
          <w:lang w:val="en-US"/>
        </w:rPr>
      </w:pPr>
      <w:r>
        <w:rPr>
          <w:lang w:val="en-US"/>
        </w:rPr>
        <w:t xml:space="preserve">              description: Cache-Control containing max-age, as described in RFC 7234, 5.2</w:t>
      </w:r>
    </w:p>
    <w:p w14:paraId="081969FE" w14:textId="77777777" w:rsidR="004D5D16" w:rsidRDefault="004D5D16" w:rsidP="004D5D16">
      <w:pPr>
        <w:pStyle w:val="PL"/>
        <w:rPr>
          <w:lang w:val="en-US"/>
        </w:rPr>
      </w:pPr>
      <w:r>
        <w:rPr>
          <w:lang w:val="en-US"/>
        </w:rPr>
        <w:t xml:space="preserve">              schema:</w:t>
      </w:r>
    </w:p>
    <w:p w14:paraId="5203F304" w14:textId="77777777" w:rsidR="004D5D16" w:rsidRDefault="004D5D16" w:rsidP="004D5D16">
      <w:pPr>
        <w:pStyle w:val="PL"/>
        <w:rPr>
          <w:lang w:val="en-US"/>
        </w:rPr>
      </w:pPr>
      <w:r>
        <w:rPr>
          <w:lang w:val="en-US"/>
        </w:rPr>
        <w:t xml:space="preserve">                type: string</w:t>
      </w:r>
    </w:p>
    <w:p w14:paraId="7C8EC4B2" w14:textId="77777777" w:rsidR="004D5D16" w:rsidRDefault="004D5D16" w:rsidP="004D5D16">
      <w:pPr>
        <w:pStyle w:val="PL"/>
        <w:rPr>
          <w:lang w:val="en-US"/>
        </w:rPr>
      </w:pPr>
      <w:r>
        <w:rPr>
          <w:lang w:val="en-US"/>
        </w:rPr>
        <w:t xml:space="preserve">            ETag:</w:t>
      </w:r>
    </w:p>
    <w:p w14:paraId="0C1CD2EF" w14:textId="77777777" w:rsidR="004D5D16" w:rsidRDefault="004D5D16" w:rsidP="004D5D16">
      <w:pPr>
        <w:pStyle w:val="PL"/>
        <w:rPr>
          <w:lang w:val="en-US"/>
        </w:rPr>
      </w:pPr>
      <w:r>
        <w:rPr>
          <w:lang w:val="en-US"/>
        </w:rPr>
        <w:t xml:space="preserve">              description: Entity Tag, containing a strong validator, as described in RFC 7232, 2.3</w:t>
      </w:r>
    </w:p>
    <w:p w14:paraId="48D4CE73" w14:textId="77777777" w:rsidR="004D5D16" w:rsidRDefault="004D5D16" w:rsidP="004D5D16">
      <w:pPr>
        <w:pStyle w:val="PL"/>
        <w:rPr>
          <w:lang w:val="en-US"/>
        </w:rPr>
      </w:pPr>
      <w:r>
        <w:rPr>
          <w:lang w:val="en-US"/>
        </w:rPr>
        <w:t xml:space="preserve">              schema:</w:t>
      </w:r>
    </w:p>
    <w:p w14:paraId="2700F163" w14:textId="77777777" w:rsidR="004D5D16" w:rsidRDefault="004D5D16" w:rsidP="004D5D16">
      <w:pPr>
        <w:pStyle w:val="PL"/>
        <w:rPr>
          <w:lang w:val="en-US"/>
        </w:rPr>
      </w:pPr>
      <w:r>
        <w:rPr>
          <w:lang w:val="en-US"/>
        </w:rPr>
        <w:t xml:space="preserve">                type: string</w:t>
      </w:r>
    </w:p>
    <w:p w14:paraId="6A39341C" w14:textId="77777777" w:rsidR="004D5D16" w:rsidRDefault="004D5D16" w:rsidP="004D5D16">
      <w:pPr>
        <w:pStyle w:val="PL"/>
        <w:rPr>
          <w:lang w:val="en-US"/>
        </w:rPr>
      </w:pPr>
      <w:r>
        <w:rPr>
          <w:lang w:val="en-US"/>
        </w:rPr>
        <w:t xml:space="preserve">            Last-Modified:</w:t>
      </w:r>
    </w:p>
    <w:p w14:paraId="2F910B83" w14:textId="77777777" w:rsidR="004D5D16" w:rsidRDefault="004D5D16" w:rsidP="004D5D16">
      <w:pPr>
        <w:pStyle w:val="PL"/>
        <w:rPr>
          <w:lang w:val="en-US"/>
        </w:rPr>
      </w:pPr>
      <w:r>
        <w:rPr>
          <w:lang w:val="en-US"/>
        </w:rPr>
        <w:t xml:space="preserve">              description: Timestamp for last modification of the resource, as described in RFC 7232, 2.2</w:t>
      </w:r>
    </w:p>
    <w:p w14:paraId="6A73654C" w14:textId="77777777" w:rsidR="004D5D16" w:rsidRDefault="004D5D16" w:rsidP="004D5D16">
      <w:pPr>
        <w:pStyle w:val="PL"/>
        <w:rPr>
          <w:lang w:val="en-US"/>
        </w:rPr>
      </w:pPr>
      <w:r>
        <w:rPr>
          <w:lang w:val="en-US"/>
        </w:rPr>
        <w:t xml:space="preserve">              schema:</w:t>
      </w:r>
    </w:p>
    <w:p w14:paraId="6802041A" w14:textId="77777777" w:rsidR="004D5D16" w:rsidRDefault="004D5D16" w:rsidP="004D5D16">
      <w:pPr>
        <w:pStyle w:val="PL"/>
        <w:rPr>
          <w:lang w:val="en-US"/>
        </w:rPr>
      </w:pPr>
      <w:r>
        <w:rPr>
          <w:lang w:val="en-US"/>
        </w:rPr>
        <w:t xml:space="preserve">                type: string</w:t>
      </w:r>
    </w:p>
    <w:p w14:paraId="30643E13" w14:textId="77777777" w:rsidR="004D5D16" w:rsidRDefault="004D5D16" w:rsidP="004D5D16">
      <w:pPr>
        <w:pStyle w:val="PL"/>
        <w:rPr>
          <w:lang w:val="en-US"/>
        </w:rPr>
      </w:pPr>
      <w:r>
        <w:rPr>
          <w:lang w:val="en-US"/>
        </w:rPr>
        <w:t xml:space="preserve">        '400':</w:t>
      </w:r>
    </w:p>
    <w:p w14:paraId="10AE3692" w14:textId="77777777" w:rsidR="004D5D16" w:rsidRDefault="004D5D16" w:rsidP="004D5D16">
      <w:pPr>
        <w:pStyle w:val="PL"/>
      </w:pPr>
      <w:r>
        <w:rPr>
          <w:lang w:val="en-US"/>
        </w:rPr>
        <w:t xml:space="preserve">          </w:t>
      </w:r>
      <w:r>
        <w:t>$ref: 'TS29571_CommonData.yaml#/components/responses/400'</w:t>
      </w:r>
    </w:p>
    <w:p w14:paraId="06704673" w14:textId="77777777" w:rsidR="004D5D16" w:rsidRDefault="004D5D16" w:rsidP="004D5D16">
      <w:pPr>
        <w:pStyle w:val="PL"/>
      </w:pPr>
      <w:r>
        <w:t xml:space="preserve">        '404':</w:t>
      </w:r>
    </w:p>
    <w:p w14:paraId="1C4B613A" w14:textId="77777777" w:rsidR="004D5D16" w:rsidRDefault="004D5D16" w:rsidP="004D5D16">
      <w:pPr>
        <w:pStyle w:val="PL"/>
        <w:rPr>
          <w:lang w:val="en-US"/>
        </w:rPr>
      </w:pPr>
      <w:r>
        <w:rPr>
          <w:lang w:val="en-US"/>
        </w:rPr>
        <w:t xml:space="preserve">          $ref: 'TS29571_CommonData.yaml#/components/responses/404'</w:t>
      </w:r>
    </w:p>
    <w:p w14:paraId="12DDB16F" w14:textId="77777777" w:rsidR="004D5D16" w:rsidRDefault="004D5D16" w:rsidP="004D5D16">
      <w:pPr>
        <w:pStyle w:val="PL"/>
        <w:rPr>
          <w:lang w:val="en-US"/>
        </w:rPr>
      </w:pPr>
      <w:r>
        <w:rPr>
          <w:lang w:val="en-US"/>
        </w:rPr>
        <w:t xml:space="preserve">        '500':</w:t>
      </w:r>
    </w:p>
    <w:p w14:paraId="5DECAE1D" w14:textId="77777777" w:rsidR="004D5D16" w:rsidRDefault="004D5D16" w:rsidP="004D5D16">
      <w:pPr>
        <w:pStyle w:val="PL"/>
      </w:pPr>
      <w:r>
        <w:rPr>
          <w:lang w:val="en-US"/>
        </w:rPr>
        <w:t xml:space="preserve">          </w:t>
      </w:r>
      <w:r>
        <w:t>$ref: 'TS29571_CommonData.yaml#/components/responses/500'</w:t>
      </w:r>
    </w:p>
    <w:p w14:paraId="5BE0709D" w14:textId="77777777" w:rsidR="004D5D16" w:rsidRDefault="004D5D16" w:rsidP="004D5D16">
      <w:pPr>
        <w:pStyle w:val="PL"/>
        <w:rPr>
          <w:lang w:val="en-US"/>
        </w:rPr>
      </w:pPr>
      <w:r>
        <w:rPr>
          <w:lang w:val="en-US"/>
        </w:rPr>
        <w:t xml:space="preserve">        '503':</w:t>
      </w:r>
    </w:p>
    <w:p w14:paraId="4C4D2E52" w14:textId="77777777" w:rsidR="004D5D16" w:rsidRDefault="004D5D16" w:rsidP="004D5D16">
      <w:pPr>
        <w:pStyle w:val="PL"/>
        <w:rPr>
          <w:lang w:val="en-US"/>
        </w:rPr>
      </w:pPr>
      <w:r>
        <w:t xml:space="preserve">          $ref: 'TS29571_CommonData.yaml#/components/responses/503'</w:t>
      </w:r>
    </w:p>
    <w:p w14:paraId="47F6E039" w14:textId="77777777" w:rsidR="004D5D16" w:rsidRDefault="004D5D16" w:rsidP="004D5D16">
      <w:pPr>
        <w:pStyle w:val="PL"/>
      </w:pPr>
      <w:r>
        <w:t xml:space="preserve">        default:</w:t>
      </w:r>
    </w:p>
    <w:p w14:paraId="6504BBC7" w14:textId="77777777" w:rsidR="004D5D16" w:rsidRDefault="004D5D16" w:rsidP="004D5D16">
      <w:pPr>
        <w:pStyle w:val="PL"/>
      </w:pPr>
      <w:r>
        <w:t xml:space="preserve">          description: Unexpected error</w:t>
      </w:r>
    </w:p>
    <w:p w14:paraId="5E232DB1" w14:textId="77777777" w:rsidR="00BB0723" w:rsidRPr="00B06F7A" w:rsidRDefault="00BB0723" w:rsidP="005B7866">
      <w:pPr>
        <w:pStyle w:val="PL"/>
      </w:pPr>
    </w:p>
    <w:p w14:paraId="5955A5F6" w14:textId="77777777" w:rsidR="005B7866" w:rsidRPr="00B06F7A" w:rsidRDefault="005B7866" w:rsidP="005B7866">
      <w:pPr>
        <w:pStyle w:val="PL"/>
      </w:pPr>
      <w:r w:rsidRPr="00B06F7A">
        <w:t xml:space="preserve">  /{ueId}/sdm-subscriptions:</w:t>
      </w:r>
    </w:p>
    <w:p w14:paraId="45CCA44F" w14:textId="77777777" w:rsidR="005B7866" w:rsidRPr="00B06F7A" w:rsidRDefault="005B7866" w:rsidP="005B7866">
      <w:pPr>
        <w:pStyle w:val="PL"/>
      </w:pPr>
      <w:r w:rsidRPr="00B06F7A">
        <w:t xml:space="preserve">    post:</w:t>
      </w:r>
    </w:p>
    <w:p w14:paraId="56C851A6" w14:textId="77777777" w:rsidR="005B7866" w:rsidRPr="00B06F7A" w:rsidRDefault="005B7866" w:rsidP="005B7866">
      <w:pPr>
        <w:pStyle w:val="PL"/>
      </w:pPr>
      <w:r w:rsidRPr="00B06F7A">
        <w:t xml:space="preserve">      summary: subscribe to notifications</w:t>
      </w:r>
    </w:p>
    <w:p w14:paraId="5DF13D2C" w14:textId="77777777" w:rsidR="005B7866" w:rsidRPr="00B06F7A" w:rsidRDefault="005B7866" w:rsidP="005B7866">
      <w:pPr>
        <w:pStyle w:val="PL"/>
      </w:pPr>
      <w:r w:rsidRPr="00B06F7A">
        <w:t xml:space="preserve">      operationId: Subscribe</w:t>
      </w:r>
    </w:p>
    <w:p w14:paraId="0AC4A218" w14:textId="77777777" w:rsidR="005B7866" w:rsidRPr="00B06F7A" w:rsidRDefault="005B7866" w:rsidP="005B7866">
      <w:pPr>
        <w:pStyle w:val="PL"/>
      </w:pPr>
      <w:r w:rsidRPr="00B06F7A">
        <w:t xml:space="preserve">      tags:</w:t>
      </w:r>
    </w:p>
    <w:p w14:paraId="348B35C8" w14:textId="77777777" w:rsidR="005B7866" w:rsidRPr="00B06F7A" w:rsidRDefault="005B7866" w:rsidP="005B7866">
      <w:pPr>
        <w:pStyle w:val="PL"/>
      </w:pPr>
      <w:r w:rsidRPr="00B06F7A">
        <w:t xml:space="preserve">        - Subscription Creation</w:t>
      </w:r>
    </w:p>
    <w:p w14:paraId="5B9B02EF" w14:textId="77777777" w:rsidR="005B7866" w:rsidRPr="00B06F7A" w:rsidRDefault="005B7866" w:rsidP="005B7866">
      <w:pPr>
        <w:pStyle w:val="PL"/>
      </w:pPr>
      <w:r w:rsidRPr="00B06F7A">
        <w:t xml:space="preserve">      parameters:</w:t>
      </w:r>
    </w:p>
    <w:p w14:paraId="64CC7D63" w14:textId="77777777" w:rsidR="005B7866" w:rsidRPr="00B06F7A" w:rsidRDefault="005B7866" w:rsidP="005B7866">
      <w:pPr>
        <w:pStyle w:val="PL"/>
      </w:pPr>
      <w:r w:rsidRPr="00B06F7A">
        <w:t xml:space="preserve">        - name: ueId</w:t>
      </w:r>
    </w:p>
    <w:p w14:paraId="13F334C1" w14:textId="77777777" w:rsidR="005B7866" w:rsidRPr="00B06F7A" w:rsidRDefault="005B7866" w:rsidP="005B7866">
      <w:pPr>
        <w:pStyle w:val="PL"/>
      </w:pPr>
      <w:r w:rsidRPr="00B06F7A">
        <w:t xml:space="preserve">          in: path</w:t>
      </w:r>
    </w:p>
    <w:p w14:paraId="743B9844" w14:textId="77777777" w:rsidR="005B7866" w:rsidRPr="00B06F7A" w:rsidRDefault="005B7866" w:rsidP="005B7866">
      <w:pPr>
        <w:pStyle w:val="PL"/>
      </w:pPr>
      <w:r w:rsidRPr="00B06F7A">
        <w:t xml:space="preserve">          description: Identity of the user</w:t>
      </w:r>
    </w:p>
    <w:p w14:paraId="2D4D65D6" w14:textId="77777777" w:rsidR="005B7866" w:rsidRPr="00B06F7A" w:rsidRDefault="005B7866" w:rsidP="005B7866">
      <w:pPr>
        <w:pStyle w:val="PL"/>
      </w:pPr>
      <w:r w:rsidRPr="00B06F7A">
        <w:t xml:space="preserve">          required: true</w:t>
      </w:r>
    </w:p>
    <w:p w14:paraId="0D488369" w14:textId="77777777" w:rsidR="005B7866" w:rsidRPr="00B06F7A" w:rsidRDefault="005B7866" w:rsidP="005B7866">
      <w:pPr>
        <w:pStyle w:val="PL"/>
      </w:pPr>
      <w:r w:rsidRPr="00B06F7A">
        <w:t xml:space="preserve">          schema:</w:t>
      </w:r>
    </w:p>
    <w:p w14:paraId="31E5FD41" w14:textId="77777777" w:rsidR="005B7866" w:rsidRPr="00B06F7A" w:rsidRDefault="005B7866" w:rsidP="005B7866">
      <w:pPr>
        <w:pStyle w:val="PL"/>
      </w:pPr>
      <w:r w:rsidRPr="00B06F7A">
        <w:t xml:space="preserve">            $ref: 'TS29571_CommonData.yaml#/components/schemas/VarUeId'</w:t>
      </w:r>
    </w:p>
    <w:p w14:paraId="5F318399" w14:textId="77777777" w:rsidR="005B7866" w:rsidRPr="00B06F7A" w:rsidRDefault="005B7866" w:rsidP="005B7866">
      <w:pPr>
        <w:pStyle w:val="PL"/>
      </w:pPr>
      <w:r w:rsidRPr="00B06F7A">
        <w:t xml:space="preserve">      requestBody:</w:t>
      </w:r>
    </w:p>
    <w:p w14:paraId="09926E62" w14:textId="77777777" w:rsidR="005B7866" w:rsidRPr="00B06F7A" w:rsidRDefault="005B7866" w:rsidP="005B7866">
      <w:pPr>
        <w:pStyle w:val="PL"/>
      </w:pPr>
      <w:r w:rsidRPr="00B06F7A">
        <w:t xml:space="preserve">        content:</w:t>
      </w:r>
    </w:p>
    <w:p w14:paraId="51A16B5C" w14:textId="77777777" w:rsidR="005B7866" w:rsidRPr="00B06F7A" w:rsidRDefault="005B7866" w:rsidP="005B7866">
      <w:pPr>
        <w:pStyle w:val="PL"/>
      </w:pPr>
      <w:r w:rsidRPr="00B06F7A">
        <w:t xml:space="preserve">          application/json:</w:t>
      </w:r>
    </w:p>
    <w:p w14:paraId="38A08662" w14:textId="77777777" w:rsidR="005B7866" w:rsidRPr="00B06F7A" w:rsidRDefault="005B7866" w:rsidP="005B7866">
      <w:pPr>
        <w:pStyle w:val="PL"/>
      </w:pPr>
      <w:r w:rsidRPr="00B06F7A">
        <w:t xml:space="preserve">            schema:</w:t>
      </w:r>
    </w:p>
    <w:p w14:paraId="01502EE7" w14:textId="77777777" w:rsidR="005B7866" w:rsidRPr="00B06F7A" w:rsidRDefault="005B7866" w:rsidP="005B7866">
      <w:pPr>
        <w:pStyle w:val="PL"/>
      </w:pPr>
      <w:r w:rsidRPr="00B06F7A">
        <w:t xml:space="preserve">              $ref: '#/components/schemas/SdmSubscription'</w:t>
      </w:r>
    </w:p>
    <w:p w14:paraId="7C240A76" w14:textId="77777777" w:rsidR="005B7866" w:rsidRPr="00B06F7A" w:rsidRDefault="005B7866" w:rsidP="005B7866">
      <w:pPr>
        <w:pStyle w:val="PL"/>
      </w:pPr>
      <w:r w:rsidRPr="00B06F7A">
        <w:t xml:space="preserve">        required: true</w:t>
      </w:r>
    </w:p>
    <w:p w14:paraId="0DB25A11" w14:textId="77777777" w:rsidR="005B7866" w:rsidRPr="00B06F7A" w:rsidRDefault="005B7866" w:rsidP="005B7866">
      <w:pPr>
        <w:pStyle w:val="PL"/>
      </w:pPr>
      <w:r w:rsidRPr="00B06F7A">
        <w:t xml:space="preserve">      responses:</w:t>
      </w:r>
    </w:p>
    <w:p w14:paraId="0E35ED4F" w14:textId="77777777" w:rsidR="005B7866" w:rsidRPr="00B06F7A" w:rsidRDefault="005B7866" w:rsidP="005B7866">
      <w:pPr>
        <w:pStyle w:val="PL"/>
      </w:pPr>
      <w:r w:rsidRPr="00B06F7A">
        <w:t xml:space="preserve">        '201':</w:t>
      </w:r>
    </w:p>
    <w:p w14:paraId="45DDACD7" w14:textId="77777777" w:rsidR="005B7866" w:rsidRPr="00B06F7A" w:rsidRDefault="005B7866" w:rsidP="005B7866">
      <w:pPr>
        <w:pStyle w:val="PL"/>
      </w:pPr>
      <w:r w:rsidRPr="00B06F7A">
        <w:t xml:space="preserve">          description: Expected response to a valid request</w:t>
      </w:r>
    </w:p>
    <w:p w14:paraId="643C9656" w14:textId="77777777" w:rsidR="005B7866" w:rsidRPr="00B06F7A" w:rsidRDefault="005B7866" w:rsidP="005B7866">
      <w:pPr>
        <w:pStyle w:val="PL"/>
      </w:pPr>
      <w:r w:rsidRPr="00B06F7A">
        <w:t xml:space="preserve">          content:</w:t>
      </w:r>
    </w:p>
    <w:p w14:paraId="0360401B" w14:textId="77777777" w:rsidR="005B7866" w:rsidRPr="00B06F7A" w:rsidRDefault="005B7866" w:rsidP="005B7866">
      <w:pPr>
        <w:pStyle w:val="PL"/>
      </w:pPr>
      <w:r w:rsidRPr="00B06F7A">
        <w:t xml:space="preserve">            application/json:</w:t>
      </w:r>
    </w:p>
    <w:p w14:paraId="1E87FDA3" w14:textId="77777777" w:rsidR="005B7866" w:rsidRPr="00B06F7A" w:rsidRDefault="005B7866" w:rsidP="005B7866">
      <w:pPr>
        <w:pStyle w:val="PL"/>
      </w:pPr>
      <w:r w:rsidRPr="00B06F7A">
        <w:t xml:space="preserve">              schema:</w:t>
      </w:r>
    </w:p>
    <w:p w14:paraId="621A2809" w14:textId="77777777" w:rsidR="005B7866" w:rsidRPr="00B06F7A" w:rsidRDefault="005B7866" w:rsidP="005B7866">
      <w:pPr>
        <w:pStyle w:val="PL"/>
      </w:pPr>
      <w:r w:rsidRPr="00B06F7A">
        <w:t xml:space="preserve">                $ref: '#/components/schemas/SdmSubscription'</w:t>
      </w:r>
    </w:p>
    <w:p w14:paraId="207EC899" w14:textId="77777777" w:rsidR="005B7866" w:rsidRPr="00B06F7A" w:rsidRDefault="005B7866" w:rsidP="005B7866">
      <w:pPr>
        <w:pStyle w:val="PL"/>
      </w:pPr>
      <w:r w:rsidRPr="00B06F7A">
        <w:t xml:space="preserve">          headers:</w:t>
      </w:r>
    </w:p>
    <w:p w14:paraId="3AE25B91" w14:textId="77777777" w:rsidR="005B7866" w:rsidRPr="00B06F7A" w:rsidRDefault="005B7866" w:rsidP="005B7866">
      <w:pPr>
        <w:pStyle w:val="PL"/>
      </w:pPr>
      <w:r w:rsidRPr="00B06F7A">
        <w:t xml:space="preserve">            Location:</w:t>
      </w:r>
    </w:p>
    <w:p w14:paraId="18DF962E" w14:textId="0140873A" w:rsidR="005B7866" w:rsidRPr="00B06F7A" w:rsidRDefault="005B7866" w:rsidP="005B7866">
      <w:pPr>
        <w:pStyle w:val="PL"/>
      </w:pPr>
      <w:r w:rsidRPr="00B06F7A">
        <w:t xml:space="preserve">              description: 'Contains the URI of the newly created resource, according to the structure: {apiRoot}/nudm-sdm/&lt;apiVersion&gt;/{</w:t>
      </w:r>
      <w:r w:rsidR="00183C73" w:rsidRPr="00B06F7A">
        <w:t>ueId</w:t>
      </w:r>
      <w:r w:rsidRPr="00B06F7A">
        <w:t>}/sdm-subscriptions/{subscriptionId}'</w:t>
      </w:r>
    </w:p>
    <w:p w14:paraId="549127A5" w14:textId="77777777" w:rsidR="005B7866" w:rsidRPr="00B06F7A" w:rsidRDefault="005B7866" w:rsidP="005B7866">
      <w:pPr>
        <w:pStyle w:val="PL"/>
      </w:pPr>
      <w:r w:rsidRPr="00B06F7A">
        <w:t xml:space="preserve">              required: true</w:t>
      </w:r>
    </w:p>
    <w:p w14:paraId="5FAAC2FA" w14:textId="77777777" w:rsidR="005B7866" w:rsidRPr="00B06F7A" w:rsidRDefault="005B7866" w:rsidP="005B7866">
      <w:pPr>
        <w:pStyle w:val="PL"/>
      </w:pPr>
      <w:r w:rsidRPr="00B06F7A">
        <w:t xml:space="preserve">              schema:</w:t>
      </w:r>
    </w:p>
    <w:p w14:paraId="3506C916" w14:textId="77777777" w:rsidR="005B7866" w:rsidRPr="00B06F7A" w:rsidRDefault="005B7866" w:rsidP="005B7866">
      <w:pPr>
        <w:pStyle w:val="PL"/>
      </w:pPr>
      <w:r w:rsidRPr="00B06F7A">
        <w:t xml:space="preserve">                type: string</w:t>
      </w:r>
    </w:p>
    <w:p w14:paraId="605D29C8" w14:textId="77777777" w:rsidR="005B7866" w:rsidRPr="00B06F7A" w:rsidRDefault="005B7866" w:rsidP="005B7866">
      <w:pPr>
        <w:pStyle w:val="PL"/>
        <w:rPr>
          <w:lang w:val="en-US"/>
        </w:rPr>
      </w:pPr>
      <w:r w:rsidRPr="00B06F7A">
        <w:rPr>
          <w:lang w:val="en-US"/>
        </w:rPr>
        <w:t xml:space="preserve">        '400':</w:t>
      </w:r>
    </w:p>
    <w:p w14:paraId="7118C0DC" w14:textId="77777777" w:rsidR="005B7866" w:rsidRPr="00B06F7A" w:rsidRDefault="005B7866" w:rsidP="005B7866">
      <w:pPr>
        <w:pStyle w:val="PL"/>
      </w:pPr>
      <w:r w:rsidRPr="00B06F7A">
        <w:rPr>
          <w:lang w:val="en-US"/>
        </w:rPr>
        <w:t xml:space="preserve">          </w:t>
      </w:r>
      <w:r w:rsidRPr="00B06F7A">
        <w:t>$ref: 'TS29571_CommonData.yaml#/components/responses/400'</w:t>
      </w:r>
    </w:p>
    <w:p w14:paraId="5DABA4A4" w14:textId="77777777" w:rsidR="005B7866" w:rsidRPr="00B06F7A" w:rsidRDefault="005B7866" w:rsidP="005B7866">
      <w:pPr>
        <w:pStyle w:val="PL"/>
      </w:pPr>
      <w:r w:rsidRPr="00B06F7A">
        <w:t xml:space="preserve">        '404':</w:t>
      </w:r>
    </w:p>
    <w:p w14:paraId="1CD81700" w14:textId="77777777" w:rsidR="005B7866" w:rsidRPr="00B06F7A" w:rsidRDefault="005B7866" w:rsidP="005B7866">
      <w:pPr>
        <w:pStyle w:val="PL"/>
        <w:rPr>
          <w:lang w:val="en-US"/>
        </w:rPr>
      </w:pPr>
      <w:r w:rsidRPr="00B06F7A">
        <w:rPr>
          <w:lang w:val="en-US"/>
        </w:rPr>
        <w:t xml:space="preserve">          $ref: 'TS29571_CommonData.yaml#/components/responses/404'</w:t>
      </w:r>
    </w:p>
    <w:p w14:paraId="28F7124C" w14:textId="77777777" w:rsidR="005B7866" w:rsidRPr="00B06F7A" w:rsidRDefault="005B7866" w:rsidP="005B7866">
      <w:pPr>
        <w:pStyle w:val="PL"/>
        <w:rPr>
          <w:lang w:val="en-US"/>
        </w:rPr>
      </w:pPr>
      <w:r w:rsidRPr="00B06F7A">
        <w:rPr>
          <w:lang w:val="en-US"/>
        </w:rPr>
        <w:t xml:space="preserve">        '500':</w:t>
      </w:r>
    </w:p>
    <w:p w14:paraId="2985C966" w14:textId="77777777" w:rsidR="005B7866" w:rsidRPr="00B06F7A" w:rsidRDefault="005B7866" w:rsidP="005B7866">
      <w:pPr>
        <w:pStyle w:val="PL"/>
      </w:pPr>
      <w:r w:rsidRPr="00B06F7A">
        <w:rPr>
          <w:lang w:val="en-US"/>
        </w:rPr>
        <w:t xml:space="preserve">          </w:t>
      </w:r>
      <w:r w:rsidRPr="00B06F7A">
        <w:t>$ref: 'TS29571_CommonData.yaml#/components/responses/500'</w:t>
      </w:r>
    </w:p>
    <w:p w14:paraId="0C8C1517" w14:textId="77777777" w:rsidR="005B7866" w:rsidRPr="00B06F7A" w:rsidRDefault="005B7866" w:rsidP="005B7866">
      <w:pPr>
        <w:pStyle w:val="PL"/>
        <w:rPr>
          <w:lang w:val="en-US"/>
        </w:rPr>
      </w:pPr>
      <w:r w:rsidRPr="00B06F7A">
        <w:rPr>
          <w:lang w:val="en-US"/>
        </w:rPr>
        <w:t xml:space="preserve">        '501':</w:t>
      </w:r>
    </w:p>
    <w:p w14:paraId="7511CE52" w14:textId="77777777" w:rsidR="005B7866" w:rsidRPr="00B06F7A" w:rsidRDefault="005B7866" w:rsidP="005B7866">
      <w:pPr>
        <w:pStyle w:val="PL"/>
      </w:pPr>
      <w:r w:rsidRPr="00B06F7A">
        <w:rPr>
          <w:lang w:val="en-US"/>
        </w:rPr>
        <w:t xml:space="preserve">          </w:t>
      </w:r>
      <w:r w:rsidRPr="00B06F7A">
        <w:t>$ref: 'TS29571_CommonData.yaml#/components/responses/501'</w:t>
      </w:r>
    </w:p>
    <w:p w14:paraId="47251E1E" w14:textId="77777777" w:rsidR="005B7866" w:rsidRPr="00B06F7A" w:rsidRDefault="005B7866" w:rsidP="005B7866">
      <w:pPr>
        <w:pStyle w:val="PL"/>
        <w:rPr>
          <w:lang w:val="en-US"/>
        </w:rPr>
      </w:pPr>
      <w:r w:rsidRPr="00B06F7A">
        <w:rPr>
          <w:lang w:val="en-US"/>
        </w:rPr>
        <w:t xml:space="preserve">        '503':</w:t>
      </w:r>
    </w:p>
    <w:p w14:paraId="76014853" w14:textId="77777777" w:rsidR="005B7866" w:rsidRPr="00B06F7A" w:rsidRDefault="005B7866" w:rsidP="005B7866">
      <w:pPr>
        <w:pStyle w:val="PL"/>
        <w:rPr>
          <w:lang w:val="en-US"/>
        </w:rPr>
      </w:pPr>
      <w:r w:rsidRPr="00B06F7A">
        <w:t xml:space="preserve">          $ref: 'TS29571_CommonData.yaml#/components/responses/503'</w:t>
      </w:r>
    </w:p>
    <w:p w14:paraId="2A4099C8" w14:textId="77777777" w:rsidR="005B7866" w:rsidRPr="00B06F7A" w:rsidRDefault="005B7866" w:rsidP="005B7866">
      <w:pPr>
        <w:pStyle w:val="PL"/>
      </w:pPr>
      <w:r w:rsidRPr="00B06F7A">
        <w:t xml:space="preserve">        default:</w:t>
      </w:r>
    </w:p>
    <w:p w14:paraId="0B584A6D" w14:textId="77777777" w:rsidR="005B7866" w:rsidRPr="00B06F7A" w:rsidRDefault="005B7866" w:rsidP="005B7866">
      <w:pPr>
        <w:pStyle w:val="PL"/>
      </w:pPr>
      <w:r w:rsidRPr="00B06F7A">
        <w:t xml:space="preserve">          description: Unexpected error</w:t>
      </w:r>
    </w:p>
    <w:p w14:paraId="552BF6FC" w14:textId="77777777" w:rsidR="005B7866" w:rsidRPr="00B06F7A" w:rsidRDefault="005B7866" w:rsidP="005B7866">
      <w:pPr>
        <w:pStyle w:val="PL"/>
      </w:pPr>
      <w:r w:rsidRPr="00B06F7A">
        <w:t xml:space="preserve">      callbacks:</w:t>
      </w:r>
    </w:p>
    <w:p w14:paraId="12AF1504" w14:textId="77777777" w:rsidR="005B7866" w:rsidRPr="00B06F7A" w:rsidRDefault="005B7866" w:rsidP="005B7866">
      <w:pPr>
        <w:pStyle w:val="PL"/>
      </w:pPr>
      <w:r w:rsidRPr="00B06F7A">
        <w:t xml:space="preserve">        datachangeNotification:</w:t>
      </w:r>
    </w:p>
    <w:p w14:paraId="61C5EA68" w14:textId="77777777" w:rsidR="005B7866" w:rsidRPr="00B06F7A" w:rsidRDefault="005B7866" w:rsidP="005B7866">
      <w:pPr>
        <w:pStyle w:val="PL"/>
      </w:pPr>
      <w:r w:rsidRPr="00B06F7A">
        <w:t xml:space="preserve">          '{request.body#/callbackReference}':</w:t>
      </w:r>
    </w:p>
    <w:p w14:paraId="00BE7B37" w14:textId="77777777" w:rsidR="005B7866" w:rsidRPr="00B06F7A" w:rsidRDefault="005B7866" w:rsidP="005B7866">
      <w:pPr>
        <w:pStyle w:val="PL"/>
      </w:pPr>
      <w:r w:rsidRPr="00B06F7A">
        <w:lastRenderedPageBreak/>
        <w:t xml:space="preserve">            post:</w:t>
      </w:r>
    </w:p>
    <w:p w14:paraId="2689A1E2" w14:textId="77777777" w:rsidR="005B7866" w:rsidRPr="00B06F7A" w:rsidRDefault="005B7866" w:rsidP="005B7866">
      <w:pPr>
        <w:pStyle w:val="PL"/>
      </w:pPr>
      <w:r w:rsidRPr="00B06F7A">
        <w:t xml:space="preserve">              requestBody:</w:t>
      </w:r>
    </w:p>
    <w:p w14:paraId="091417B9" w14:textId="77777777" w:rsidR="005B7866" w:rsidRPr="00B06F7A" w:rsidRDefault="005B7866" w:rsidP="005B7866">
      <w:pPr>
        <w:pStyle w:val="PL"/>
      </w:pPr>
      <w:r w:rsidRPr="00B06F7A">
        <w:t xml:space="preserve">                required: true</w:t>
      </w:r>
    </w:p>
    <w:p w14:paraId="62DED129" w14:textId="77777777" w:rsidR="005B7866" w:rsidRPr="00B06F7A" w:rsidRDefault="005B7866" w:rsidP="005B7866">
      <w:pPr>
        <w:pStyle w:val="PL"/>
      </w:pPr>
      <w:r w:rsidRPr="00B06F7A">
        <w:t xml:space="preserve">                content:</w:t>
      </w:r>
    </w:p>
    <w:p w14:paraId="190AF5E4" w14:textId="77777777" w:rsidR="005B7866" w:rsidRPr="00B06F7A" w:rsidRDefault="005B7866" w:rsidP="005B7866">
      <w:pPr>
        <w:pStyle w:val="PL"/>
      </w:pPr>
      <w:r w:rsidRPr="00B06F7A">
        <w:t xml:space="preserve">                  application/json:</w:t>
      </w:r>
    </w:p>
    <w:p w14:paraId="5487DB7B" w14:textId="77777777" w:rsidR="005B7866" w:rsidRPr="00B06F7A" w:rsidRDefault="005B7866" w:rsidP="005B7866">
      <w:pPr>
        <w:pStyle w:val="PL"/>
      </w:pPr>
      <w:r w:rsidRPr="00B06F7A">
        <w:t xml:space="preserve">                    schema:</w:t>
      </w:r>
    </w:p>
    <w:p w14:paraId="7AFBEB9A" w14:textId="77777777" w:rsidR="005B7866" w:rsidRPr="00B06F7A" w:rsidRDefault="005B7866" w:rsidP="005B7866">
      <w:pPr>
        <w:pStyle w:val="PL"/>
      </w:pPr>
      <w:r w:rsidRPr="00B06F7A">
        <w:t xml:space="preserve">                      $ref: '#/components/schemas/ModificationNotification'</w:t>
      </w:r>
    </w:p>
    <w:p w14:paraId="2D8A5EB2" w14:textId="77777777" w:rsidR="005B7866" w:rsidRPr="00B06F7A" w:rsidRDefault="005B7866" w:rsidP="005B7866">
      <w:pPr>
        <w:pStyle w:val="PL"/>
      </w:pPr>
      <w:r w:rsidRPr="00B06F7A">
        <w:t xml:space="preserve">              responses:</w:t>
      </w:r>
    </w:p>
    <w:p w14:paraId="305F8DEF" w14:textId="77777777" w:rsidR="005B7866" w:rsidRPr="00B06F7A" w:rsidRDefault="005B7866" w:rsidP="005B7866">
      <w:pPr>
        <w:pStyle w:val="PL"/>
      </w:pPr>
      <w:r w:rsidRPr="00B06F7A">
        <w:t xml:space="preserve">                '204':</w:t>
      </w:r>
    </w:p>
    <w:p w14:paraId="5CD4D74C" w14:textId="77777777" w:rsidR="005B7866" w:rsidRPr="00B06F7A" w:rsidRDefault="005B7866" w:rsidP="005B7866">
      <w:pPr>
        <w:pStyle w:val="PL"/>
      </w:pPr>
      <w:r w:rsidRPr="00B06F7A">
        <w:t xml:space="preserve">                  description: Successful Notification response</w:t>
      </w:r>
    </w:p>
    <w:p w14:paraId="6C5477C4" w14:textId="77777777" w:rsidR="005B7866" w:rsidRPr="00B06F7A" w:rsidRDefault="005B7866" w:rsidP="005B7866">
      <w:pPr>
        <w:pStyle w:val="PL"/>
      </w:pPr>
      <w:r w:rsidRPr="00B06F7A">
        <w:t xml:space="preserve">                '307':</w:t>
      </w:r>
    </w:p>
    <w:p w14:paraId="7D8EAD83" w14:textId="77777777" w:rsidR="001F4B78" w:rsidRPr="00B06F7A" w:rsidRDefault="001F4B78" w:rsidP="001F4B78">
      <w:pPr>
        <w:pStyle w:val="PL"/>
        <w:rPr>
          <w:lang w:val="en-US"/>
        </w:rPr>
      </w:pPr>
      <w:r w:rsidRPr="00B06F7A">
        <w:rPr>
          <w:lang w:val="en-US"/>
        </w:rPr>
        <w:t xml:space="preserve">                  $ref: </w:t>
      </w:r>
      <w:r w:rsidRPr="00B06F7A">
        <w:t>'TS29571_CommonData.yaml#/components/responses/307'</w:t>
      </w:r>
    </w:p>
    <w:p w14:paraId="22108DD7" w14:textId="77777777" w:rsidR="005B7866" w:rsidRPr="00B06F7A" w:rsidRDefault="005B7866" w:rsidP="005B7866">
      <w:pPr>
        <w:pStyle w:val="PL"/>
      </w:pPr>
      <w:r w:rsidRPr="00B06F7A">
        <w:t xml:space="preserve">                '308':</w:t>
      </w:r>
    </w:p>
    <w:p w14:paraId="31FA3E7A" w14:textId="77777777" w:rsidR="001F4B78" w:rsidRPr="00B06F7A" w:rsidRDefault="001F4B78" w:rsidP="001F4B78">
      <w:pPr>
        <w:pStyle w:val="PL"/>
        <w:rPr>
          <w:lang w:val="en-US"/>
        </w:rPr>
      </w:pPr>
      <w:r w:rsidRPr="00B06F7A">
        <w:rPr>
          <w:lang w:val="en-US"/>
        </w:rPr>
        <w:t xml:space="preserve">                  $ref: </w:t>
      </w:r>
      <w:r w:rsidRPr="00B06F7A">
        <w:t>'TS29571_CommonData.yaml#/components/responses/308'</w:t>
      </w:r>
    </w:p>
    <w:p w14:paraId="2AA9FF10" w14:textId="77777777" w:rsidR="005B7866" w:rsidRPr="00B06F7A" w:rsidRDefault="005B7866" w:rsidP="005B7866">
      <w:pPr>
        <w:pStyle w:val="PL"/>
        <w:rPr>
          <w:lang w:val="en-US"/>
        </w:rPr>
      </w:pPr>
      <w:r w:rsidRPr="00B06F7A">
        <w:rPr>
          <w:lang w:val="en-US"/>
        </w:rPr>
        <w:t xml:space="preserve">                '400':</w:t>
      </w:r>
    </w:p>
    <w:p w14:paraId="56AAC534" w14:textId="77777777" w:rsidR="005B7866" w:rsidRPr="00B06F7A" w:rsidRDefault="005B7866" w:rsidP="005B7866">
      <w:pPr>
        <w:pStyle w:val="PL"/>
      </w:pPr>
      <w:r w:rsidRPr="00B06F7A">
        <w:rPr>
          <w:lang w:val="en-US"/>
        </w:rPr>
        <w:t xml:space="preserve">                  </w:t>
      </w:r>
      <w:r w:rsidRPr="00B06F7A">
        <w:t>$ref: 'TS29571_CommonData.yaml#/components/responses/400'</w:t>
      </w:r>
    </w:p>
    <w:p w14:paraId="705C452A" w14:textId="77777777" w:rsidR="005B7866" w:rsidRPr="00B06F7A" w:rsidRDefault="005B7866" w:rsidP="005B7866">
      <w:pPr>
        <w:pStyle w:val="PL"/>
      </w:pPr>
      <w:r w:rsidRPr="00B06F7A">
        <w:t xml:space="preserve">                '404':</w:t>
      </w:r>
    </w:p>
    <w:p w14:paraId="1ED63DF7" w14:textId="77777777" w:rsidR="005B7866" w:rsidRPr="00B06F7A" w:rsidRDefault="005B7866" w:rsidP="005B7866">
      <w:pPr>
        <w:pStyle w:val="PL"/>
        <w:rPr>
          <w:lang w:val="en-US"/>
        </w:rPr>
      </w:pPr>
      <w:r w:rsidRPr="00B06F7A">
        <w:rPr>
          <w:lang w:val="en-US"/>
        </w:rPr>
        <w:t xml:space="preserve">                  $ref: 'TS29571_CommonData.yaml#/components/responses/404'</w:t>
      </w:r>
    </w:p>
    <w:p w14:paraId="1C14012D" w14:textId="77777777" w:rsidR="005B7866" w:rsidRPr="00B06F7A" w:rsidRDefault="005B7866" w:rsidP="005B7866">
      <w:pPr>
        <w:pStyle w:val="PL"/>
        <w:rPr>
          <w:lang w:val="en-US"/>
        </w:rPr>
      </w:pPr>
      <w:r w:rsidRPr="00B06F7A">
        <w:rPr>
          <w:lang w:val="en-US"/>
        </w:rPr>
        <w:t xml:space="preserve">                '500':</w:t>
      </w:r>
    </w:p>
    <w:p w14:paraId="467DEA06" w14:textId="77777777" w:rsidR="005B7866" w:rsidRPr="00B06F7A" w:rsidRDefault="005B7866" w:rsidP="005B7866">
      <w:pPr>
        <w:pStyle w:val="PL"/>
      </w:pPr>
      <w:r w:rsidRPr="00B06F7A">
        <w:rPr>
          <w:lang w:val="en-US"/>
        </w:rPr>
        <w:t xml:space="preserve">                  </w:t>
      </w:r>
      <w:r w:rsidRPr="00B06F7A">
        <w:t>$ref: 'TS29571_CommonData.yaml#/components/responses/500'</w:t>
      </w:r>
    </w:p>
    <w:p w14:paraId="6787B760" w14:textId="77777777" w:rsidR="005B7866" w:rsidRPr="00B06F7A" w:rsidRDefault="005B7866" w:rsidP="005B7866">
      <w:pPr>
        <w:pStyle w:val="PL"/>
        <w:rPr>
          <w:lang w:val="en-US"/>
        </w:rPr>
      </w:pPr>
      <w:r w:rsidRPr="00B06F7A">
        <w:rPr>
          <w:lang w:val="en-US"/>
        </w:rPr>
        <w:t xml:space="preserve">                '503':</w:t>
      </w:r>
    </w:p>
    <w:p w14:paraId="5C92DDDA" w14:textId="77777777" w:rsidR="005B7866" w:rsidRPr="00B06F7A" w:rsidRDefault="005B7866" w:rsidP="005B7866">
      <w:pPr>
        <w:pStyle w:val="PL"/>
        <w:rPr>
          <w:lang w:val="en-US"/>
        </w:rPr>
      </w:pPr>
      <w:r w:rsidRPr="00B06F7A">
        <w:t xml:space="preserve">                  $ref: 'TS29571_CommonData.yaml#/components/responses/503'</w:t>
      </w:r>
    </w:p>
    <w:p w14:paraId="0955D754" w14:textId="77777777" w:rsidR="005B7866" w:rsidRPr="00B06F7A" w:rsidRDefault="005B7866" w:rsidP="005B7866">
      <w:pPr>
        <w:pStyle w:val="PL"/>
      </w:pPr>
      <w:r w:rsidRPr="00B06F7A">
        <w:t xml:space="preserve">                default:</w:t>
      </w:r>
    </w:p>
    <w:p w14:paraId="3D3270E8" w14:textId="77777777" w:rsidR="005B7866" w:rsidRPr="00B06F7A" w:rsidRDefault="005B7866" w:rsidP="005B7866">
      <w:pPr>
        <w:pStyle w:val="PL"/>
      </w:pPr>
      <w:r w:rsidRPr="00B06F7A">
        <w:t xml:space="preserve">                  description: Unexpected error</w:t>
      </w:r>
    </w:p>
    <w:p w14:paraId="53224162" w14:textId="77777777" w:rsidR="005B7866" w:rsidRPr="00B06F7A" w:rsidRDefault="005B7866" w:rsidP="005B7866">
      <w:pPr>
        <w:pStyle w:val="PL"/>
      </w:pPr>
      <w:r w:rsidRPr="00B06F7A">
        <w:t xml:space="preserve">  /{ueId}/sdm-subscriptions/{subscriptionId}:</w:t>
      </w:r>
    </w:p>
    <w:p w14:paraId="643322EB" w14:textId="77777777" w:rsidR="005B7866" w:rsidRPr="00B06F7A" w:rsidRDefault="005B7866" w:rsidP="005B7866">
      <w:pPr>
        <w:pStyle w:val="PL"/>
      </w:pPr>
      <w:r w:rsidRPr="00B06F7A">
        <w:t xml:space="preserve">    delete:</w:t>
      </w:r>
    </w:p>
    <w:p w14:paraId="18CF74CE" w14:textId="77777777" w:rsidR="005B7866" w:rsidRPr="00B06F7A" w:rsidRDefault="005B7866" w:rsidP="005B7866">
      <w:pPr>
        <w:pStyle w:val="PL"/>
      </w:pPr>
      <w:r w:rsidRPr="00B06F7A">
        <w:t xml:space="preserve">      summary: unsubscribe from notifications</w:t>
      </w:r>
    </w:p>
    <w:p w14:paraId="69C0B7BC" w14:textId="77777777" w:rsidR="005B7866" w:rsidRPr="00B06F7A" w:rsidRDefault="005B7866" w:rsidP="005B7866">
      <w:pPr>
        <w:pStyle w:val="PL"/>
      </w:pPr>
      <w:r w:rsidRPr="00B06F7A">
        <w:t xml:space="preserve">      operationId: Unsubscribe</w:t>
      </w:r>
    </w:p>
    <w:p w14:paraId="21558A48" w14:textId="77777777" w:rsidR="005B7866" w:rsidRPr="00B06F7A" w:rsidRDefault="005B7866" w:rsidP="005B7866">
      <w:pPr>
        <w:pStyle w:val="PL"/>
      </w:pPr>
      <w:r w:rsidRPr="00B06F7A">
        <w:t xml:space="preserve">      tags:</w:t>
      </w:r>
    </w:p>
    <w:p w14:paraId="69A69D9B" w14:textId="77777777" w:rsidR="005B7866" w:rsidRPr="00B06F7A" w:rsidRDefault="005B7866" w:rsidP="005B7866">
      <w:pPr>
        <w:pStyle w:val="PL"/>
      </w:pPr>
      <w:r w:rsidRPr="00B06F7A">
        <w:t xml:space="preserve">        - Subscription Deletion</w:t>
      </w:r>
    </w:p>
    <w:p w14:paraId="37F93F04" w14:textId="77777777" w:rsidR="005B7866" w:rsidRPr="00B06F7A" w:rsidRDefault="005B7866" w:rsidP="005B7866">
      <w:pPr>
        <w:pStyle w:val="PL"/>
      </w:pPr>
      <w:r w:rsidRPr="00B06F7A">
        <w:t xml:space="preserve">      parameters:</w:t>
      </w:r>
    </w:p>
    <w:p w14:paraId="6FF35205" w14:textId="77777777" w:rsidR="005B7866" w:rsidRPr="00B06F7A" w:rsidRDefault="005B7866" w:rsidP="005B7866">
      <w:pPr>
        <w:pStyle w:val="PL"/>
      </w:pPr>
      <w:r w:rsidRPr="00B06F7A">
        <w:t xml:space="preserve">        - name: ueId</w:t>
      </w:r>
    </w:p>
    <w:p w14:paraId="649E744A" w14:textId="77777777" w:rsidR="005B7866" w:rsidRPr="00B06F7A" w:rsidRDefault="005B7866" w:rsidP="005B7866">
      <w:pPr>
        <w:pStyle w:val="PL"/>
      </w:pPr>
      <w:r w:rsidRPr="00B06F7A">
        <w:t xml:space="preserve">          in: path</w:t>
      </w:r>
    </w:p>
    <w:p w14:paraId="2DE01912" w14:textId="77777777" w:rsidR="005B7866" w:rsidRPr="00B06F7A" w:rsidRDefault="005B7866" w:rsidP="005B7866">
      <w:pPr>
        <w:pStyle w:val="PL"/>
      </w:pPr>
      <w:r w:rsidRPr="00B06F7A">
        <w:t xml:space="preserve">          description: Identity of the user</w:t>
      </w:r>
    </w:p>
    <w:p w14:paraId="092E8762" w14:textId="77777777" w:rsidR="005B7866" w:rsidRPr="00B06F7A" w:rsidRDefault="005B7866" w:rsidP="005B7866">
      <w:pPr>
        <w:pStyle w:val="PL"/>
      </w:pPr>
      <w:r w:rsidRPr="00B06F7A">
        <w:t xml:space="preserve">          required: true</w:t>
      </w:r>
    </w:p>
    <w:p w14:paraId="590C64C9" w14:textId="77777777" w:rsidR="005B7866" w:rsidRPr="00B06F7A" w:rsidRDefault="005B7866" w:rsidP="005B7866">
      <w:pPr>
        <w:pStyle w:val="PL"/>
      </w:pPr>
      <w:r w:rsidRPr="00B06F7A">
        <w:t xml:space="preserve">          schema:</w:t>
      </w:r>
    </w:p>
    <w:p w14:paraId="4B8356F9" w14:textId="77777777" w:rsidR="005B7866" w:rsidRPr="00B06F7A" w:rsidRDefault="005B7866" w:rsidP="005B7866">
      <w:pPr>
        <w:pStyle w:val="PL"/>
      </w:pPr>
      <w:r w:rsidRPr="00B06F7A">
        <w:t xml:space="preserve">            $ref: 'TS29571_CommonData.yaml#/components/schemas/VarUeId'</w:t>
      </w:r>
    </w:p>
    <w:p w14:paraId="08AC7423" w14:textId="77777777" w:rsidR="005B7866" w:rsidRPr="00B06F7A" w:rsidRDefault="005B7866" w:rsidP="005B7866">
      <w:pPr>
        <w:pStyle w:val="PL"/>
      </w:pPr>
      <w:r w:rsidRPr="00B06F7A">
        <w:t xml:space="preserve">        - name: subscriptionId</w:t>
      </w:r>
    </w:p>
    <w:p w14:paraId="5AF028D9" w14:textId="77777777" w:rsidR="005B7866" w:rsidRPr="00B06F7A" w:rsidRDefault="005B7866" w:rsidP="005B7866">
      <w:pPr>
        <w:pStyle w:val="PL"/>
      </w:pPr>
      <w:r w:rsidRPr="00B06F7A">
        <w:t xml:space="preserve">          in: path</w:t>
      </w:r>
    </w:p>
    <w:p w14:paraId="4A5BE745" w14:textId="77777777" w:rsidR="005B7866" w:rsidRPr="00B06F7A" w:rsidRDefault="005B7866" w:rsidP="005B7866">
      <w:pPr>
        <w:pStyle w:val="PL"/>
      </w:pPr>
      <w:r w:rsidRPr="00B06F7A">
        <w:t xml:space="preserve">          description: Id of the SDM Subscription</w:t>
      </w:r>
    </w:p>
    <w:p w14:paraId="42C4251F" w14:textId="77777777" w:rsidR="005B7866" w:rsidRPr="00B06F7A" w:rsidRDefault="005B7866" w:rsidP="005B7866">
      <w:pPr>
        <w:pStyle w:val="PL"/>
      </w:pPr>
      <w:r w:rsidRPr="00B06F7A">
        <w:t xml:space="preserve">          required: true</w:t>
      </w:r>
    </w:p>
    <w:p w14:paraId="79D0F50B" w14:textId="77777777" w:rsidR="005B7866" w:rsidRPr="00B06F7A" w:rsidRDefault="005B7866" w:rsidP="005B7866">
      <w:pPr>
        <w:pStyle w:val="PL"/>
      </w:pPr>
      <w:r w:rsidRPr="00B06F7A">
        <w:t xml:space="preserve">          schema:</w:t>
      </w:r>
    </w:p>
    <w:p w14:paraId="60559E94" w14:textId="77777777" w:rsidR="005B7866" w:rsidRPr="00B06F7A" w:rsidRDefault="005B7866" w:rsidP="005B7866">
      <w:pPr>
        <w:pStyle w:val="PL"/>
      </w:pPr>
      <w:r w:rsidRPr="00B06F7A">
        <w:t xml:space="preserve">            type: string</w:t>
      </w:r>
    </w:p>
    <w:p w14:paraId="4FB19012" w14:textId="77777777" w:rsidR="005B7866" w:rsidRPr="00B06F7A" w:rsidRDefault="005B7866" w:rsidP="005B7866">
      <w:pPr>
        <w:pStyle w:val="PL"/>
      </w:pPr>
      <w:r w:rsidRPr="00B06F7A">
        <w:t xml:space="preserve">      responses:</w:t>
      </w:r>
    </w:p>
    <w:p w14:paraId="69F0E97D" w14:textId="77777777" w:rsidR="005B7866" w:rsidRPr="00B06F7A" w:rsidRDefault="005B7866" w:rsidP="005B7866">
      <w:pPr>
        <w:pStyle w:val="PL"/>
      </w:pPr>
      <w:r w:rsidRPr="00B06F7A">
        <w:t xml:space="preserve">        '204':</w:t>
      </w:r>
    </w:p>
    <w:p w14:paraId="5A3A5047" w14:textId="77777777" w:rsidR="005B7866" w:rsidRPr="00B06F7A" w:rsidRDefault="005B7866" w:rsidP="005B7866">
      <w:pPr>
        <w:pStyle w:val="PL"/>
      </w:pPr>
      <w:r w:rsidRPr="00B06F7A">
        <w:t xml:space="preserve">          description: Successful response</w:t>
      </w:r>
    </w:p>
    <w:p w14:paraId="0A2694E7" w14:textId="77777777" w:rsidR="005B7866" w:rsidRPr="00B06F7A" w:rsidRDefault="005B7866" w:rsidP="005B7866">
      <w:pPr>
        <w:pStyle w:val="PL"/>
        <w:rPr>
          <w:lang w:val="en-US"/>
        </w:rPr>
      </w:pPr>
      <w:r w:rsidRPr="00B06F7A">
        <w:rPr>
          <w:lang w:val="en-US"/>
        </w:rPr>
        <w:t xml:space="preserve">        '400':</w:t>
      </w:r>
    </w:p>
    <w:p w14:paraId="052B24FC" w14:textId="77777777" w:rsidR="005B7866" w:rsidRPr="00B06F7A" w:rsidRDefault="005B7866" w:rsidP="005B7866">
      <w:pPr>
        <w:pStyle w:val="PL"/>
      </w:pPr>
      <w:r w:rsidRPr="00B06F7A">
        <w:rPr>
          <w:lang w:val="en-US"/>
        </w:rPr>
        <w:t xml:space="preserve">          </w:t>
      </w:r>
      <w:r w:rsidRPr="00B06F7A">
        <w:t>$ref: 'TS29571_CommonData.yaml#/components/responses/400'</w:t>
      </w:r>
    </w:p>
    <w:p w14:paraId="63367A76" w14:textId="77777777" w:rsidR="005B7866" w:rsidRPr="00B06F7A" w:rsidRDefault="005B7866" w:rsidP="005B7866">
      <w:pPr>
        <w:pStyle w:val="PL"/>
        <w:rPr>
          <w:lang w:val="en-US"/>
        </w:rPr>
      </w:pPr>
      <w:r w:rsidRPr="00B06F7A">
        <w:rPr>
          <w:lang w:val="en-US"/>
        </w:rPr>
        <w:t xml:space="preserve">        '404':</w:t>
      </w:r>
    </w:p>
    <w:p w14:paraId="3C04F36F" w14:textId="77777777" w:rsidR="005B7866" w:rsidRPr="00B06F7A" w:rsidRDefault="005B7866" w:rsidP="005B7866">
      <w:pPr>
        <w:pStyle w:val="PL"/>
      </w:pPr>
      <w:r w:rsidRPr="00B06F7A">
        <w:rPr>
          <w:lang w:val="en-US"/>
        </w:rPr>
        <w:t xml:space="preserve">          $ref: 'TS29571_CommonData.yaml#/components/responses/404'</w:t>
      </w:r>
    </w:p>
    <w:p w14:paraId="24FBB8C0" w14:textId="77777777" w:rsidR="005B7866" w:rsidRPr="00B06F7A" w:rsidRDefault="005B7866" w:rsidP="005B7866">
      <w:pPr>
        <w:pStyle w:val="PL"/>
        <w:rPr>
          <w:lang w:val="en-US"/>
        </w:rPr>
      </w:pPr>
      <w:r w:rsidRPr="00B06F7A">
        <w:rPr>
          <w:lang w:val="en-US"/>
        </w:rPr>
        <w:t xml:space="preserve">        '500':</w:t>
      </w:r>
    </w:p>
    <w:p w14:paraId="67EB65E7" w14:textId="77777777" w:rsidR="005B7866" w:rsidRPr="00B06F7A" w:rsidRDefault="005B7866" w:rsidP="005B7866">
      <w:pPr>
        <w:pStyle w:val="PL"/>
      </w:pPr>
      <w:r w:rsidRPr="00B06F7A">
        <w:rPr>
          <w:lang w:val="en-US"/>
        </w:rPr>
        <w:t xml:space="preserve">          </w:t>
      </w:r>
      <w:r w:rsidRPr="00B06F7A">
        <w:t>$ref: 'TS29571_CommonData.yaml#/components/responses/500'</w:t>
      </w:r>
    </w:p>
    <w:p w14:paraId="4CB14C0C" w14:textId="77777777" w:rsidR="005B7866" w:rsidRPr="00B06F7A" w:rsidRDefault="005B7866" w:rsidP="005B7866">
      <w:pPr>
        <w:pStyle w:val="PL"/>
        <w:rPr>
          <w:lang w:val="en-US"/>
        </w:rPr>
      </w:pPr>
      <w:r w:rsidRPr="00B06F7A">
        <w:rPr>
          <w:lang w:val="en-US"/>
        </w:rPr>
        <w:t xml:space="preserve">        '503':</w:t>
      </w:r>
    </w:p>
    <w:p w14:paraId="48BF4F3C" w14:textId="77777777" w:rsidR="005B7866" w:rsidRPr="00B06F7A" w:rsidRDefault="005B7866" w:rsidP="005B7866">
      <w:pPr>
        <w:pStyle w:val="PL"/>
        <w:rPr>
          <w:lang w:val="en-US"/>
        </w:rPr>
      </w:pPr>
      <w:r w:rsidRPr="00B06F7A">
        <w:t xml:space="preserve">          $ref: 'TS29571_CommonData.yaml#/components/responses/503'</w:t>
      </w:r>
    </w:p>
    <w:p w14:paraId="6E4F99B2" w14:textId="77777777" w:rsidR="005B7866" w:rsidRPr="00B06F7A" w:rsidRDefault="005B7866" w:rsidP="005B7866">
      <w:pPr>
        <w:pStyle w:val="PL"/>
      </w:pPr>
      <w:r w:rsidRPr="00B06F7A">
        <w:t xml:space="preserve">        default:</w:t>
      </w:r>
    </w:p>
    <w:p w14:paraId="7EC826E4" w14:textId="77777777" w:rsidR="005B7866" w:rsidRPr="00B06F7A" w:rsidRDefault="005B7866" w:rsidP="005B7866">
      <w:pPr>
        <w:pStyle w:val="PL"/>
      </w:pPr>
      <w:r w:rsidRPr="00B06F7A">
        <w:t xml:space="preserve">          description: Unexpected error</w:t>
      </w:r>
    </w:p>
    <w:p w14:paraId="5F88E1F3" w14:textId="77777777" w:rsidR="005B7866" w:rsidRPr="00B06F7A" w:rsidRDefault="005B7866" w:rsidP="005B7866">
      <w:pPr>
        <w:pStyle w:val="PL"/>
      </w:pPr>
      <w:r w:rsidRPr="00B06F7A">
        <w:t xml:space="preserve">    patch:</w:t>
      </w:r>
    </w:p>
    <w:p w14:paraId="2151217D" w14:textId="77777777" w:rsidR="005B7866" w:rsidRPr="00B06F7A" w:rsidRDefault="005B7866" w:rsidP="005B7866">
      <w:pPr>
        <w:pStyle w:val="PL"/>
      </w:pPr>
      <w:r w:rsidRPr="00B06F7A">
        <w:t xml:space="preserve">      summary: modify the subscription</w:t>
      </w:r>
    </w:p>
    <w:p w14:paraId="407E75B4" w14:textId="77777777" w:rsidR="005B7866" w:rsidRPr="00B06F7A" w:rsidRDefault="005B7866" w:rsidP="005B7866">
      <w:pPr>
        <w:pStyle w:val="PL"/>
      </w:pPr>
      <w:r w:rsidRPr="00B06F7A">
        <w:t xml:space="preserve">      operationId: Modify</w:t>
      </w:r>
    </w:p>
    <w:p w14:paraId="4E764432" w14:textId="77777777" w:rsidR="005B7866" w:rsidRPr="00B06F7A" w:rsidRDefault="005B7866" w:rsidP="005B7866">
      <w:pPr>
        <w:pStyle w:val="PL"/>
      </w:pPr>
      <w:r w:rsidRPr="00B06F7A">
        <w:t xml:space="preserve">      tags:</w:t>
      </w:r>
    </w:p>
    <w:p w14:paraId="2A2308C8" w14:textId="77777777" w:rsidR="005B7866" w:rsidRPr="00B06F7A" w:rsidRDefault="005B7866" w:rsidP="005B7866">
      <w:pPr>
        <w:pStyle w:val="PL"/>
      </w:pPr>
      <w:r w:rsidRPr="00B06F7A">
        <w:t xml:space="preserve">        - Subscription Modification</w:t>
      </w:r>
    </w:p>
    <w:p w14:paraId="1D14B999" w14:textId="77777777" w:rsidR="005B7866" w:rsidRPr="00B06F7A" w:rsidRDefault="005B7866" w:rsidP="005B7866">
      <w:pPr>
        <w:pStyle w:val="PL"/>
      </w:pPr>
      <w:r w:rsidRPr="00B06F7A">
        <w:t xml:space="preserve">      parameters:</w:t>
      </w:r>
    </w:p>
    <w:p w14:paraId="3F20ED5C" w14:textId="77777777" w:rsidR="005B7866" w:rsidRPr="00B06F7A" w:rsidRDefault="005B7866" w:rsidP="005B7866">
      <w:pPr>
        <w:pStyle w:val="PL"/>
      </w:pPr>
      <w:r w:rsidRPr="00B06F7A">
        <w:t xml:space="preserve">        - name: ueId</w:t>
      </w:r>
    </w:p>
    <w:p w14:paraId="6D3EC6E6" w14:textId="77777777" w:rsidR="005B7866" w:rsidRPr="00B06F7A" w:rsidRDefault="005B7866" w:rsidP="005B7866">
      <w:pPr>
        <w:pStyle w:val="PL"/>
      </w:pPr>
      <w:r w:rsidRPr="00B06F7A">
        <w:t xml:space="preserve">          in: path</w:t>
      </w:r>
    </w:p>
    <w:p w14:paraId="1C6155A6" w14:textId="77777777" w:rsidR="005B7866" w:rsidRPr="00B06F7A" w:rsidRDefault="005B7866" w:rsidP="005B7866">
      <w:pPr>
        <w:pStyle w:val="PL"/>
      </w:pPr>
      <w:r w:rsidRPr="00B06F7A">
        <w:t xml:space="preserve">          description: Identity of the user</w:t>
      </w:r>
    </w:p>
    <w:p w14:paraId="5D1F90F4" w14:textId="77777777" w:rsidR="005B7866" w:rsidRPr="00B06F7A" w:rsidRDefault="005B7866" w:rsidP="005B7866">
      <w:pPr>
        <w:pStyle w:val="PL"/>
      </w:pPr>
      <w:r w:rsidRPr="00B06F7A">
        <w:t xml:space="preserve">          required: true</w:t>
      </w:r>
    </w:p>
    <w:p w14:paraId="1F08BDB4" w14:textId="77777777" w:rsidR="005B7866" w:rsidRPr="00B06F7A" w:rsidRDefault="005B7866" w:rsidP="005B7866">
      <w:pPr>
        <w:pStyle w:val="PL"/>
      </w:pPr>
      <w:r w:rsidRPr="00B06F7A">
        <w:t xml:space="preserve">          schema:</w:t>
      </w:r>
    </w:p>
    <w:p w14:paraId="2D626CCC" w14:textId="77777777" w:rsidR="005B7866" w:rsidRPr="00B06F7A" w:rsidRDefault="005B7866" w:rsidP="005B7866">
      <w:pPr>
        <w:pStyle w:val="PL"/>
      </w:pPr>
      <w:r w:rsidRPr="00B06F7A">
        <w:t xml:space="preserve">            $ref: 'TS29571_CommonData.yaml#/components/schemas/VarUeId'</w:t>
      </w:r>
    </w:p>
    <w:p w14:paraId="33F48FBF" w14:textId="77777777" w:rsidR="005B7866" w:rsidRPr="00B06F7A" w:rsidRDefault="005B7866" w:rsidP="005B7866">
      <w:pPr>
        <w:pStyle w:val="PL"/>
      </w:pPr>
      <w:r w:rsidRPr="00B06F7A">
        <w:t xml:space="preserve">        - name: subscriptionId</w:t>
      </w:r>
    </w:p>
    <w:p w14:paraId="483B70B9" w14:textId="77777777" w:rsidR="005B7866" w:rsidRPr="00B06F7A" w:rsidRDefault="005B7866" w:rsidP="005B7866">
      <w:pPr>
        <w:pStyle w:val="PL"/>
      </w:pPr>
      <w:r w:rsidRPr="00B06F7A">
        <w:t xml:space="preserve">          in: path</w:t>
      </w:r>
    </w:p>
    <w:p w14:paraId="2B6036FC" w14:textId="77777777" w:rsidR="005B7866" w:rsidRPr="00B06F7A" w:rsidRDefault="005B7866" w:rsidP="005B7866">
      <w:pPr>
        <w:pStyle w:val="PL"/>
      </w:pPr>
      <w:r w:rsidRPr="00B06F7A">
        <w:t xml:space="preserve">          description: Id of the SDM Subscription</w:t>
      </w:r>
    </w:p>
    <w:p w14:paraId="252A29DB" w14:textId="77777777" w:rsidR="005B7866" w:rsidRPr="00B06F7A" w:rsidRDefault="005B7866" w:rsidP="005B7866">
      <w:pPr>
        <w:pStyle w:val="PL"/>
      </w:pPr>
      <w:r w:rsidRPr="00B06F7A">
        <w:t xml:space="preserve">          required: true</w:t>
      </w:r>
    </w:p>
    <w:p w14:paraId="5D9474E6" w14:textId="77777777" w:rsidR="005B7866" w:rsidRPr="00B06F7A" w:rsidRDefault="005B7866" w:rsidP="005B7866">
      <w:pPr>
        <w:pStyle w:val="PL"/>
      </w:pPr>
      <w:r w:rsidRPr="00B06F7A">
        <w:t xml:space="preserve">          schema:</w:t>
      </w:r>
    </w:p>
    <w:p w14:paraId="23557A31" w14:textId="77777777" w:rsidR="005B7866" w:rsidRPr="00B06F7A" w:rsidRDefault="005B7866" w:rsidP="005B7866">
      <w:pPr>
        <w:pStyle w:val="PL"/>
      </w:pPr>
      <w:r w:rsidRPr="00B06F7A">
        <w:t xml:space="preserve">            type: string</w:t>
      </w:r>
    </w:p>
    <w:p w14:paraId="213D6D17" w14:textId="77777777" w:rsidR="005B7866" w:rsidRPr="00B06F7A" w:rsidRDefault="005B7866" w:rsidP="005B7866">
      <w:pPr>
        <w:pStyle w:val="PL"/>
        <w:rPr>
          <w:lang w:val="en-US"/>
        </w:rPr>
      </w:pPr>
      <w:r w:rsidRPr="00B06F7A">
        <w:rPr>
          <w:lang w:val="en-US"/>
        </w:rPr>
        <w:t xml:space="preserve">        - name: supported-features</w:t>
      </w:r>
    </w:p>
    <w:p w14:paraId="4C8EC32D" w14:textId="77777777" w:rsidR="005B7866" w:rsidRPr="00B06F7A" w:rsidRDefault="005B7866" w:rsidP="005B7866">
      <w:pPr>
        <w:pStyle w:val="PL"/>
        <w:rPr>
          <w:lang w:val="en-US"/>
        </w:rPr>
      </w:pPr>
      <w:r w:rsidRPr="00B06F7A">
        <w:rPr>
          <w:lang w:val="en-US"/>
        </w:rPr>
        <w:t xml:space="preserve">          in: query</w:t>
      </w:r>
    </w:p>
    <w:p w14:paraId="1BE27B8D" w14:textId="77777777" w:rsidR="005B7866" w:rsidRPr="00B06F7A" w:rsidRDefault="005B7866" w:rsidP="005B7866">
      <w:pPr>
        <w:pStyle w:val="PL"/>
        <w:rPr>
          <w:lang w:val="en-US"/>
        </w:rPr>
      </w:pPr>
      <w:r w:rsidRPr="00B06F7A">
        <w:rPr>
          <w:lang w:val="en-US"/>
        </w:rPr>
        <w:t xml:space="preserve">          description: Features required to be supported by the target NF</w:t>
      </w:r>
    </w:p>
    <w:p w14:paraId="5AAAA0C5" w14:textId="77777777" w:rsidR="005B7866" w:rsidRPr="00B06F7A" w:rsidRDefault="005B7866" w:rsidP="005B7866">
      <w:pPr>
        <w:pStyle w:val="PL"/>
        <w:rPr>
          <w:lang w:val="en-US"/>
        </w:rPr>
      </w:pPr>
      <w:r w:rsidRPr="00B06F7A">
        <w:rPr>
          <w:lang w:val="en-US"/>
        </w:rPr>
        <w:t xml:space="preserve">          schema:</w:t>
      </w:r>
    </w:p>
    <w:p w14:paraId="5EE68985" w14:textId="77777777" w:rsidR="005B7866" w:rsidRPr="00B06F7A" w:rsidRDefault="005B7866" w:rsidP="005B7866">
      <w:pPr>
        <w:pStyle w:val="PL"/>
      </w:pPr>
      <w:r w:rsidRPr="00B06F7A">
        <w:rPr>
          <w:lang w:val="en-US"/>
        </w:rPr>
        <w:lastRenderedPageBreak/>
        <w:t xml:space="preserve">            $ref: 'TS29571_CommonData.yaml#/components/schemas/SupportedFeatures'</w:t>
      </w:r>
    </w:p>
    <w:p w14:paraId="4D3698FE" w14:textId="77777777" w:rsidR="005B7866" w:rsidRPr="00B06F7A" w:rsidRDefault="005B7866" w:rsidP="005B7866">
      <w:pPr>
        <w:pStyle w:val="PL"/>
      </w:pPr>
      <w:r w:rsidRPr="00B06F7A">
        <w:t xml:space="preserve">      requestBody:</w:t>
      </w:r>
    </w:p>
    <w:p w14:paraId="429834C5" w14:textId="77777777" w:rsidR="005B7866" w:rsidRPr="00B06F7A" w:rsidRDefault="005B7866" w:rsidP="005B7866">
      <w:pPr>
        <w:pStyle w:val="PL"/>
      </w:pPr>
      <w:r w:rsidRPr="00B06F7A">
        <w:t xml:space="preserve">        content:</w:t>
      </w:r>
    </w:p>
    <w:p w14:paraId="642D4401" w14:textId="77777777" w:rsidR="005B7866" w:rsidRPr="00B06F7A" w:rsidRDefault="005B7866" w:rsidP="005B7866">
      <w:pPr>
        <w:pStyle w:val="PL"/>
      </w:pPr>
      <w:r w:rsidRPr="00B06F7A">
        <w:t xml:space="preserve">          application/</w:t>
      </w:r>
      <w:r w:rsidRPr="00B06F7A">
        <w:rPr>
          <w:lang w:val="en-US"/>
        </w:rPr>
        <w:t>merge-patch+</w:t>
      </w:r>
      <w:r w:rsidRPr="00B06F7A">
        <w:t>json:</w:t>
      </w:r>
    </w:p>
    <w:p w14:paraId="3796BD6B" w14:textId="77777777" w:rsidR="005B7866" w:rsidRPr="00B06F7A" w:rsidRDefault="005B7866" w:rsidP="005B7866">
      <w:pPr>
        <w:pStyle w:val="PL"/>
      </w:pPr>
      <w:r w:rsidRPr="00B06F7A">
        <w:t xml:space="preserve">            schema:</w:t>
      </w:r>
    </w:p>
    <w:p w14:paraId="2CED90A8" w14:textId="77777777" w:rsidR="005B7866" w:rsidRPr="00B06F7A" w:rsidRDefault="005B7866" w:rsidP="005B7866">
      <w:pPr>
        <w:pStyle w:val="PL"/>
      </w:pPr>
      <w:r w:rsidRPr="00B06F7A">
        <w:t xml:space="preserve">              $ref: '#/components/schemas/SdmSubsModification'</w:t>
      </w:r>
    </w:p>
    <w:p w14:paraId="30D34E41" w14:textId="77777777" w:rsidR="005B7866" w:rsidRPr="00B06F7A" w:rsidRDefault="005B7866" w:rsidP="005B7866">
      <w:pPr>
        <w:pStyle w:val="PL"/>
      </w:pPr>
      <w:r w:rsidRPr="00B06F7A">
        <w:t xml:space="preserve">        required: true</w:t>
      </w:r>
    </w:p>
    <w:p w14:paraId="356DE98F" w14:textId="77777777" w:rsidR="005B7866" w:rsidRPr="00B06F7A" w:rsidRDefault="005B7866" w:rsidP="005B7866">
      <w:pPr>
        <w:pStyle w:val="PL"/>
      </w:pPr>
      <w:r w:rsidRPr="00B06F7A">
        <w:t xml:space="preserve">      responses:</w:t>
      </w:r>
    </w:p>
    <w:p w14:paraId="54A5D389" w14:textId="77777777" w:rsidR="005B7866" w:rsidRPr="00B06F7A" w:rsidRDefault="005B7866" w:rsidP="005B7866">
      <w:pPr>
        <w:pStyle w:val="PL"/>
      </w:pPr>
      <w:r w:rsidRPr="00B06F7A">
        <w:t xml:space="preserve">        '200':</w:t>
      </w:r>
    </w:p>
    <w:p w14:paraId="78B11EA2" w14:textId="77777777" w:rsidR="005B7866" w:rsidRPr="00B06F7A" w:rsidRDefault="005B7866" w:rsidP="005B7866">
      <w:pPr>
        <w:pStyle w:val="PL"/>
      </w:pPr>
      <w:r w:rsidRPr="00B06F7A">
        <w:t xml:space="preserve">          description: Expected response to a valid request</w:t>
      </w:r>
    </w:p>
    <w:p w14:paraId="3DF13453" w14:textId="77777777" w:rsidR="005B7866" w:rsidRPr="00B06F7A" w:rsidRDefault="005B7866" w:rsidP="005B7866">
      <w:pPr>
        <w:pStyle w:val="PL"/>
      </w:pPr>
      <w:r w:rsidRPr="00B06F7A">
        <w:t xml:space="preserve">          content:</w:t>
      </w:r>
    </w:p>
    <w:p w14:paraId="69711736" w14:textId="77777777" w:rsidR="005B7866" w:rsidRPr="00B06F7A" w:rsidRDefault="005B7866" w:rsidP="005B7866">
      <w:pPr>
        <w:pStyle w:val="PL"/>
      </w:pPr>
      <w:r w:rsidRPr="00B06F7A">
        <w:t xml:space="preserve">            application/json:</w:t>
      </w:r>
    </w:p>
    <w:p w14:paraId="32946243" w14:textId="77777777" w:rsidR="005B7866" w:rsidRPr="00B06F7A" w:rsidRDefault="005B7866" w:rsidP="005B7866">
      <w:pPr>
        <w:pStyle w:val="PL"/>
      </w:pPr>
      <w:r w:rsidRPr="00B06F7A">
        <w:t xml:space="preserve">              schema:</w:t>
      </w:r>
    </w:p>
    <w:p w14:paraId="018A708C" w14:textId="77777777" w:rsidR="005B7866" w:rsidRPr="00B06F7A" w:rsidRDefault="005B7866" w:rsidP="005B7866">
      <w:pPr>
        <w:pStyle w:val="PL"/>
      </w:pPr>
      <w:r w:rsidRPr="00B06F7A">
        <w:t xml:space="preserve">                oneOf:</w:t>
      </w:r>
    </w:p>
    <w:p w14:paraId="370C53EC" w14:textId="77777777" w:rsidR="005B7866" w:rsidRPr="00B06F7A" w:rsidRDefault="005B7866" w:rsidP="005B7866">
      <w:pPr>
        <w:pStyle w:val="PL"/>
      </w:pPr>
      <w:r w:rsidRPr="00B06F7A">
        <w:t xml:space="preserve">                  - $ref: '#/components/schemas/SdmSubscription'</w:t>
      </w:r>
    </w:p>
    <w:p w14:paraId="6EFC4CE4" w14:textId="77777777" w:rsidR="005B7866" w:rsidRPr="00B06F7A" w:rsidRDefault="005B7866" w:rsidP="005B7866">
      <w:pPr>
        <w:pStyle w:val="PL"/>
      </w:pPr>
      <w:r w:rsidRPr="00B06F7A">
        <w:t xml:space="preserve">                  - $ref: 'TS29571_CommonData.yaml#/components/schemas/</w:t>
      </w:r>
      <w:r w:rsidRPr="00B06F7A">
        <w:rPr>
          <w:rFonts w:hint="eastAsia"/>
          <w:lang w:eastAsia="zh-CN"/>
        </w:rPr>
        <w:t>PatchResult</w:t>
      </w:r>
      <w:r w:rsidRPr="00B06F7A">
        <w:t>'</w:t>
      </w:r>
    </w:p>
    <w:p w14:paraId="601EA90F" w14:textId="77777777" w:rsidR="005B7866" w:rsidRPr="00B06F7A" w:rsidRDefault="005B7866" w:rsidP="005B7866">
      <w:pPr>
        <w:pStyle w:val="PL"/>
        <w:rPr>
          <w:lang w:val="en-US"/>
        </w:rPr>
      </w:pPr>
      <w:r w:rsidRPr="00B06F7A">
        <w:rPr>
          <w:lang w:val="en-US"/>
        </w:rPr>
        <w:t xml:space="preserve">        '400':</w:t>
      </w:r>
    </w:p>
    <w:p w14:paraId="13488363" w14:textId="77777777" w:rsidR="005B7866" w:rsidRPr="00B06F7A" w:rsidRDefault="005B7866" w:rsidP="005B7866">
      <w:pPr>
        <w:pStyle w:val="PL"/>
      </w:pPr>
      <w:r w:rsidRPr="00B06F7A">
        <w:rPr>
          <w:lang w:val="en-US"/>
        </w:rPr>
        <w:t xml:space="preserve">          </w:t>
      </w:r>
      <w:r w:rsidRPr="00B06F7A">
        <w:t>$ref: 'TS29571_CommonData.yaml#/components/responses/400'</w:t>
      </w:r>
    </w:p>
    <w:p w14:paraId="5FE525C2" w14:textId="77777777" w:rsidR="005B7866" w:rsidRPr="00B06F7A" w:rsidRDefault="005B7866" w:rsidP="005B7866">
      <w:pPr>
        <w:pStyle w:val="PL"/>
        <w:rPr>
          <w:lang w:val="en-US"/>
        </w:rPr>
      </w:pPr>
      <w:r w:rsidRPr="00B06F7A">
        <w:rPr>
          <w:lang w:val="en-US"/>
        </w:rPr>
        <w:t xml:space="preserve">        '403':</w:t>
      </w:r>
    </w:p>
    <w:p w14:paraId="74E6778A" w14:textId="77777777" w:rsidR="005B7866" w:rsidRPr="00B06F7A" w:rsidRDefault="005B7866" w:rsidP="005B7866">
      <w:pPr>
        <w:pStyle w:val="PL"/>
      </w:pPr>
      <w:r w:rsidRPr="00B06F7A">
        <w:rPr>
          <w:lang w:val="en-US"/>
        </w:rPr>
        <w:t xml:space="preserve">          $ref: 'TS29571_CommonData.yaml#/components/responses/403'</w:t>
      </w:r>
    </w:p>
    <w:p w14:paraId="4884D0D5" w14:textId="77777777" w:rsidR="005B7866" w:rsidRPr="00B06F7A" w:rsidRDefault="005B7866" w:rsidP="005B7866">
      <w:pPr>
        <w:pStyle w:val="PL"/>
        <w:rPr>
          <w:lang w:val="en-US"/>
        </w:rPr>
      </w:pPr>
      <w:r w:rsidRPr="00B06F7A">
        <w:rPr>
          <w:lang w:val="en-US"/>
        </w:rPr>
        <w:t xml:space="preserve">        '404':</w:t>
      </w:r>
    </w:p>
    <w:p w14:paraId="2A4C6435" w14:textId="77777777" w:rsidR="005B7866" w:rsidRPr="00B06F7A" w:rsidRDefault="005B7866" w:rsidP="005B7866">
      <w:pPr>
        <w:pStyle w:val="PL"/>
        <w:rPr>
          <w:lang w:val="en-US"/>
        </w:rPr>
      </w:pPr>
      <w:r w:rsidRPr="00B06F7A">
        <w:rPr>
          <w:lang w:val="en-US"/>
        </w:rPr>
        <w:t xml:space="preserve">          $ref: 'TS29571_CommonData.yaml#/components/responses/404'</w:t>
      </w:r>
    </w:p>
    <w:p w14:paraId="4FACFD26" w14:textId="77777777" w:rsidR="005B7866" w:rsidRPr="00B06F7A" w:rsidRDefault="005B7866" w:rsidP="005B7866">
      <w:pPr>
        <w:pStyle w:val="PL"/>
        <w:rPr>
          <w:lang w:val="en-US"/>
        </w:rPr>
      </w:pPr>
      <w:r w:rsidRPr="00B06F7A">
        <w:rPr>
          <w:lang w:val="en-US"/>
        </w:rPr>
        <w:t xml:space="preserve">        '500':</w:t>
      </w:r>
    </w:p>
    <w:p w14:paraId="3A7887FA" w14:textId="77777777" w:rsidR="005B7866" w:rsidRPr="00B06F7A" w:rsidRDefault="005B7866" w:rsidP="005B7866">
      <w:pPr>
        <w:pStyle w:val="PL"/>
      </w:pPr>
      <w:r w:rsidRPr="00B06F7A">
        <w:rPr>
          <w:lang w:val="en-US"/>
        </w:rPr>
        <w:t xml:space="preserve">          </w:t>
      </w:r>
      <w:r w:rsidRPr="00B06F7A">
        <w:t>$ref: 'TS29571_CommonData.yaml#/components/responses/500'</w:t>
      </w:r>
    </w:p>
    <w:p w14:paraId="3D054E3F" w14:textId="77777777" w:rsidR="005B7866" w:rsidRPr="00B06F7A" w:rsidRDefault="005B7866" w:rsidP="005B7866">
      <w:pPr>
        <w:pStyle w:val="PL"/>
        <w:rPr>
          <w:lang w:val="en-US"/>
        </w:rPr>
      </w:pPr>
      <w:r w:rsidRPr="00B06F7A">
        <w:rPr>
          <w:lang w:val="en-US"/>
        </w:rPr>
        <w:t xml:space="preserve">        '503':</w:t>
      </w:r>
    </w:p>
    <w:p w14:paraId="0F97AB38" w14:textId="77777777" w:rsidR="005B7866" w:rsidRPr="00B06F7A" w:rsidRDefault="005B7866" w:rsidP="005B7866">
      <w:pPr>
        <w:pStyle w:val="PL"/>
        <w:rPr>
          <w:lang w:val="en-US"/>
        </w:rPr>
      </w:pPr>
      <w:r w:rsidRPr="00B06F7A">
        <w:t xml:space="preserve">          $ref: 'TS29571_CommonData.yaml#/components/responses/503'</w:t>
      </w:r>
    </w:p>
    <w:p w14:paraId="48903F23" w14:textId="77777777" w:rsidR="005B7866" w:rsidRPr="00B06F7A" w:rsidRDefault="005B7866" w:rsidP="005B7866">
      <w:pPr>
        <w:pStyle w:val="PL"/>
      </w:pPr>
      <w:r w:rsidRPr="00B06F7A">
        <w:t xml:space="preserve">        default:</w:t>
      </w:r>
    </w:p>
    <w:p w14:paraId="60D2F99B" w14:textId="77777777" w:rsidR="005B7866" w:rsidRPr="00B06F7A" w:rsidRDefault="005B7866" w:rsidP="005B7866">
      <w:pPr>
        <w:pStyle w:val="PL"/>
      </w:pPr>
      <w:r w:rsidRPr="00B06F7A">
        <w:t xml:space="preserve">          description: Unexpected error</w:t>
      </w:r>
    </w:p>
    <w:p w14:paraId="18BE8B9F" w14:textId="77777777" w:rsidR="005B7866" w:rsidRPr="00B06F7A" w:rsidRDefault="005B7866" w:rsidP="005B7866">
      <w:pPr>
        <w:pStyle w:val="PL"/>
      </w:pPr>
      <w:r w:rsidRPr="00B06F7A">
        <w:t xml:space="preserve">  /{ueId}/id-translation-result:</w:t>
      </w:r>
    </w:p>
    <w:p w14:paraId="60FF2435" w14:textId="77777777" w:rsidR="005B7866" w:rsidRPr="00B06F7A" w:rsidRDefault="005B7866" w:rsidP="005B7866">
      <w:pPr>
        <w:pStyle w:val="PL"/>
      </w:pPr>
      <w:r w:rsidRPr="00B06F7A">
        <w:t xml:space="preserve">    get:</w:t>
      </w:r>
    </w:p>
    <w:p w14:paraId="371CF01A" w14:textId="77777777" w:rsidR="005B7866" w:rsidRPr="00B06F7A" w:rsidRDefault="005B7866" w:rsidP="005B7866">
      <w:pPr>
        <w:pStyle w:val="PL"/>
      </w:pPr>
      <w:r w:rsidRPr="00B06F7A">
        <w:t xml:space="preserve">      summary: retrieve a UE's SUPI or GPSI</w:t>
      </w:r>
    </w:p>
    <w:p w14:paraId="6C33F008" w14:textId="77777777" w:rsidR="005B7866" w:rsidRPr="00B06F7A" w:rsidRDefault="005B7866" w:rsidP="005B7866">
      <w:pPr>
        <w:pStyle w:val="PL"/>
      </w:pPr>
      <w:r w:rsidRPr="00B06F7A">
        <w:t xml:space="preserve">      operationId: GetSupiOrGpsi</w:t>
      </w:r>
    </w:p>
    <w:p w14:paraId="1F8C53E7" w14:textId="77777777" w:rsidR="005B7866" w:rsidRPr="00B06F7A" w:rsidRDefault="005B7866" w:rsidP="005B7866">
      <w:pPr>
        <w:pStyle w:val="PL"/>
      </w:pPr>
      <w:r w:rsidRPr="00B06F7A">
        <w:t xml:space="preserve">      tags:</w:t>
      </w:r>
    </w:p>
    <w:p w14:paraId="657B7518" w14:textId="1C6BC05E" w:rsidR="005B7866" w:rsidRPr="00B06F7A" w:rsidRDefault="005B7866" w:rsidP="005B7866">
      <w:pPr>
        <w:pStyle w:val="PL"/>
      </w:pPr>
      <w:r w:rsidRPr="00B06F7A">
        <w:t xml:space="preserve">        - GPSI to SUPI Translation</w:t>
      </w:r>
      <w:r w:rsidR="00D667B6" w:rsidRPr="00B06F7A">
        <w:t xml:space="preserve"> or SUPI to GPSI translation</w:t>
      </w:r>
    </w:p>
    <w:p w14:paraId="4C48120E" w14:textId="77777777" w:rsidR="005B7866" w:rsidRPr="00B06F7A" w:rsidRDefault="005B7866" w:rsidP="005B7866">
      <w:pPr>
        <w:pStyle w:val="PL"/>
      </w:pPr>
      <w:r w:rsidRPr="00B06F7A">
        <w:t xml:space="preserve">      parameters:</w:t>
      </w:r>
    </w:p>
    <w:p w14:paraId="03E971FD" w14:textId="77777777" w:rsidR="005B7866" w:rsidRPr="00B06F7A" w:rsidRDefault="005B7866" w:rsidP="005B7866">
      <w:pPr>
        <w:pStyle w:val="PL"/>
      </w:pPr>
      <w:r w:rsidRPr="00B06F7A">
        <w:t xml:space="preserve">        - name: ueId</w:t>
      </w:r>
    </w:p>
    <w:p w14:paraId="2DC6B4A7" w14:textId="77777777" w:rsidR="005B7866" w:rsidRPr="00B06F7A" w:rsidRDefault="005B7866" w:rsidP="005B7866">
      <w:pPr>
        <w:pStyle w:val="PL"/>
      </w:pPr>
      <w:r w:rsidRPr="00B06F7A">
        <w:t xml:space="preserve">          in: path</w:t>
      </w:r>
    </w:p>
    <w:p w14:paraId="3B0D37EB" w14:textId="77777777" w:rsidR="005B7866" w:rsidRPr="00B06F7A" w:rsidRDefault="005B7866" w:rsidP="005B7866">
      <w:pPr>
        <w:pStyle w:val="PL"/>
      </w:pPr>
      <w:r w:rsidRPr="00B06F7A">
        <w:t xml:space="preserve">          description: Identifier of the UE</w:t>
      </w:r>
    </w:p>
    <w:p w14:paraId="052716A1" w14:textId="77777777" w:rsidR="005B7866" w:rsidRPr="00B06F7A" w:rsidRDefault="005B7866" w:rsidP="005B7866">
      <w:pPr>
        <w:pStyle w:val="PL"/>
      </w:pPr>
      <w:r w:rsidRPr="00B06F7A">
        <w:t xml:space="preserve">          required: true</w:t>
      </w:r>
    </w:p>
    <w:p w14:paraId="479BD350" w14:textId="77777777" w:rsidR="005B7866" w:rsidRPr="00B06F7A" w:rsidRDefault="005B7866" w:rsidP="005B7866">
      <w:pPr>
        <w:pStyle w:val="PL"/>
      </w:pPr>
      <w:r w:rsidRPr="00B06F7A">
        <w:t xml:space="preserve">          schema:</w:t>
      </w:r>
    </w:p>
    <w:p w14:paraId="40068013" w14:textId="77777777" w:rsidR="005B7866" w:rsidRPr="00B06F7A" w:rsidRDefault="005B7866" w:rsidP="005B7866">
      <w:pPr>
        <w:pStyle w:val="PL"/>
      </w:pPr>
      <w:r w:rsidRPr="00B06F7A">
        <w:t xml:space="preserve">            $ref: 'TS29571_CommonData.yaml#/components/schemas/VarUeId'</w:t>
      </w:r>
    </w:p>
    <w:p w14:paraId="546C34D7" w14:textId="77777777" w:rsidR="005B7866" w:rsidRPr="00B06F7A" w:rsidRDefault="005B7866" w:rsidP="005B7866">
      <w:pPr>
        <w:pStyle w:val="PL"/>
      </w:pPr>
      <w:r w:rsidRPr="00B06F7A">
        <w:t xml:space="preserve">        - name: supported-features</w:t>
      </w:r>
    </w:p>
    <w:p w14:paraId="5633F113" w14:textId="77777777" w:rsidR="005B7866" w:rsidRPr="00B06F7A" w:rsidRDefault="005B7866" w:rsidP="005B7866">
      <w:pPr>
        <w:pStyle w:val="PL"/>
      </w:pPr>
      <w:r w:rsidRPr="00B06F7A">
        <w:t xml:space="preserve">          in: query</w:t>
      </w:r>
    </w:p>
    <w:p w14:paraId="21B43EFF" w14:textId="77777777" w:rsidR="005B7866" w:rsidRPr="00B06F7A" w:rsidRDefault="005B7866" w:rsidP="005B7866">
      <w:pPr>
        <w:pStyle w:val="PL"/>
      </w:pPr>
      <w:r w:rsidRPr="00B06F7A">
        <w:t xml:space="preserve">          description: Supported Features</w:t>
      </w:r>
    </w:p>
    <w:p w14:paraId="1AE16EFE" w14:textId="77777777" w:rsidR="005B7866" w:rsidRPr="00B06F7A" w:rsidRDefault="005B7866" w:rsidP="005B7866">
      <w:pPr>
        <w:pStyle w:val="PL"/>
      </w:pPr>
      <w:r w:rsidRPr="00B06F7A">
        <w:t xml:space="preserve">          schema:</w:t>
      </w:r>
    </w:p>
    <w:p w14:paraId="30ED8878" w14:textId="77777777" w:rsidR="00D667B6" w:rsidRPr="00B06F7A" w:rsidRDefault="005B7866" w:rsidP="00D667B6">
      <w:pPr>
        <w:pStyle w:val="PL"/>
      </w:pPr>
      <w:r w:rsidRPr="00B06F7A">
        <w:t xml:space="preserve">             $ref: 'TS29571_CommonData.yaml#/components/schemas/SupportedFeatures'</w:t>
      </w:r>
    </w:p>
    <w:p w14:paraId="239932CC" w14:textId="77777777" w:rsidR="00D667B6" w:rsidRPr="00B06F7A" w:rsidRDefault="00D667B6" w:rsidP="00D667B6">
      <w:pPr>
        <w:pStyle w:val="PL"/>
      </w:pPr>
      <w:r w:rsidRPr="00B06F7A">
        <w:t xml:space="preserve">        - name: af-id</w:t>
      </w:r>
    </w:p>
    <w:p w14:paraId="473E6F5C" w14:textId="77777777" w:rsidR="00D667B6" w:rsidRPr="00B06F7A" w:rsidRDefault="00D667B6" w:rsidP="00D667B6">
      <w:pPr>
        <w:pStyle w:val="PL"/>
      </w:pPr>
      <w:r w:rsidRPr="00B06F7A">
        <w:t xml:space="preserve">          in: query</w:t>
      </w:r>
    </w:p>
    <w:p w14:paraId="4142FF8D" w14:textId="77777777" w:rsidR="00D667B6" w:rsidRPr="00B06F7A" w:rsidRDefault="00D667B6" w:rsidP="00D667B6">
      <w:pPr>
        <w:pStyle w:val="PL"/>
      </w:pPr>
      <w:r w:rsidRPr="00B06F7A">
        <w:t xml:space="preserve">          description: AF identifier</w:t>
      </w:r>
    </w:p>
    <w:p w14:paraId="4252A9FA" w14:textId="77777777" w:rsidR="00D667B6" w:rsidRPr="00B06F7A" w:rsidRDefault="00D667B6" w:rsidP="00D667B6">
      <w:pPr>
        <w:pStyle w:val="PL"/>
      </w:pPr>
      <w:r w:rsidRPr="00B06F7A">
        <w:t xml:space="preserve">          schema:</w:t>
      </w:r>
    </w:p>
    <w:p w14:paraId="556BBC25" w14:textId="784FA8EB" w:rsidR="005B7866" w:rsidRPr="00B06F7A" w:rsidRDefault="00D667B6" w:rsidP="00D667B6">
      <w:pPr>
        <w:pStyle w:val="PL"/>
      </w:pPr>
      <w:r w:rsidRPr="00B06F7A">
        <w:t xml:space="preserve">            type: string</w:t>
      </w:r>
    </w:p>
    <w:p w14:paraId="211DC849" w14:textId="77777777" w:rsidR="005B7866" w:rsidRPr="00B06F7A" w:rsidRDefault="005B7866" w:rsidP="005B7866">
      <w:pPr>
        <w:pStyle w:val="PL"/>
      </w:pPr>
      <w:r w:rsidRPr="00B06F7A">
        <w:t xml:space="preserve">        - name: app-port-id</w:t>
      </w:r>
    </w:p>
    <w:p w14:paraId="0E996121" w14:textId="77777777" w:rsidR="005B7866" w:rsidRPr="00B06F7A" w:rsidRDefault="005B7866" w:rsidP="005B7866">
      <w:pPr>
        <w:pStyle w:val="PL"/>
      </w:pPr>
      <w:r w:rsidRPr="00B06F7A">
        <w:t xml:space="preserve">          in: query</w:t>
      </w:r>
    </w:p>
    <w:p w14:paraId="2D2FE2D7" w14:textId="77777777" w:rsidR="005B7866" w:rsidRPr="00B06F7A" w:rsidRDefault="005B7866" w:rsidP="005B7866">
      <w:pPr>
        <w:pStyle w:val="PL"/>
      </w:pPr>
      <w:r w:rsidRPr="00B06F7A">
        <w:t xml:space="preserve">          description: Application port identifier</w:t>
      </w:r>
    </w:p>
    <w:p w14:paraId="211E2042" w14:textId="77777777" w:rsidR="005B7866" w:rsidRPr="00B06F7A" w:rsidRDefault="005B7866" w:rsidP="005B7866">
      <w:pPr>
        <w:pStyle w:val="PL"/>
      </w:pPr>
      <w:r w:rsidRPr="00B06F7A">
        <w:t xml:space="preserve">          content:</w:t>
      </w:r>
    </w:p>
    <w:p w14:paraId="1BC848C3" w14:textId="77777777" w:rsidR="005B7866" w:rsidRPr="00B06F7A" w:rsidRDefault="005B7866" w:rsidP="005B7866">
      <w:pPr>
        <w:pStyle w:val="PL"/>
      </w:pPr>
      <w:r w:rsidRPr="00B06F7A">
        <w:t xml:space="preserve">            application/json:</w:t>
      </w:r>
    </w:p>
    <w:p w14:paraId="6D9C30F0" w14:textId="77777777" w:rsidR="005B7866" w:rsidRPr="00B06F7A" w:rsidRDefault="005B7866" w:rsidP="005B7866">
      <w:pPr>
        <w:pStyle w:val="PL"/>
      </w:pPr>
      <w:r w:rsidRPr="00B06F7A">
        <w:t xml:space="preserve">              schema:</w:t>
      </w:r>
    </w:p>
    <w:p w14:paraId="3B67FB7D" w14:textId="77777777" w:rsidR="00D667B6" w:rsidRPr="00B06F7A" w:rsidRDefault="005B7866" w:rsidP="00D667B6">
      <w:pPr>
        <w:pStyle w:val="PL"/>
      </w:pPr>
      <w:r w:rsidRPr="00B06F7A">
        <w:t xml:space="preserve">                $ref: '#/components/schemas/AppPortId'</w:t>
      </w:r>
    </w:p>
    <w:p w14:paraId="56B8100F" w14:textId="77777777" w:rsidR="00DE574C" w:rsidRPr="00B06F7A" w:rsidRDefault="00DE574C" w:rsidP="00DE574C">
      <w:pPr>
        <w:pStyle w:val="PL"/>
      </w:pPr>
      <w:r w:rsidRPr="00B06F7A">
        <w:t xml:space="preserve">        - name: af-</w:t>
      </w:r>
      <w:r>
        <w:rPr>
          <w:rFonts w:hint="eastAsia"/>
          <w:lang w:eastAsia="zh-CN"/>
        </w:rPr>
        <w:t>service-</w:t>
      </w:r>
      <w:r w:rsidRPr="00B06F7A">
        <w:t>id</w:t>
      </w:r>
    </w:p>
    <w:p w14:paraId="6E4CEB62" w14:textId="77777777" w:rsidR="00DE574C" w:rsidRPr="00B06F7A" w:rsidRDefault="00DE574C" w:rsidP="00DE574C">
      <w:pPr>
        <w:pStyle w:val="PL"/>
      </w:pPr>
      <w:r w:rsidRPr="00B06F7A">
        <w:t xml:space="preserve">          in: query</w:t>
      </w:r>
    </w:p>
    <w:p w14:paraId="17EF09F0" w14:textId="77777777" w:rsidR="00DE574C" w:rsidRPr="00B06F7A" w:rsidRDefault="00DE574C" w:rsidP="00DE574C">
      <w:pPr>
        <w:pStyle w:val="PL"/>
      </w:pPr>
      <w:r w:rsidRPr="00B06F7A">
        <w:t xml:space="preserve">          description: AF </w:t>
      </w:r>
      <w:r>
        <w:rPr>
          <w:rFonts w:hint="eastAsia"/>
          <w:lang w:eastAsia="zh-CN"/>
        </w:rPr>
        <w:t>Service I</w:t>
      </w:r>
      <w:r w:rsidRPr="00B06F7A">
        <w:t>dentifier</w:t>
      </w:r>
    </w:p>
    <w:p w14:paraId="485CEF10" w14:textId="77777777" w:rsidR="00DE574C" w:rsidRPr="00B06F7A" w:rsidRDefault="00DE574C" w:rsidP="00DE574C">
      <w:pPr>
        <w:pStyle w:val="PL"/>
      </w:pPr>
      <w:r w:rsidRPr="00B06F7A">
        <w:t xml:space="preserve">          schema:</w:t>
      </w:r>
    </w:p>
    <w:p w14:paraId="304C1F77" w14:textId="77777777" w:rsidR="00DE574C" w:rsidRPr="00B06F7A" w:rsidRDefault="00DE574C" w:rsidP="00DE574C">
      <w:pPr>
        <w:pStyle w:val="PL"/>
      </w:pPr>
      <w:r w:rsidRPr="00B06F7A">
        <w:t xml:space="preserve">            type: string</w:t>
      </w:r>
    </w:p>
    <w:p w14:paraId="735FEC39" w14:textId="77777777" w:rsidR="00DE574C" w:rsidRPr="00B06F7A" w:rsidRDefault="00DE574C" w:rsidP="00DE574C">
      <w:pPr>
        <w:pStyle w:val="PL"/>
        <w:rPr>
          <w:lang w:eastAsia="zh-CN"/>
        </w:rPr>
      </w:pPr>
      <w:r w:rsidRPr="00B06F7A">
        <w:t xml:space="preserve">        - name: </w:t>
      </w:r>
      <w:r>
        <w:rPr>
          <w:rFonts w:hint="eastAsia"/>
          <w:lang w:eastAsia="zh-CN"/>
        </w:rPr>
        <w:t>mtc</w:t>
      </w:r>
      <w:r w:rsidRPr="00B06F7A">
        <w:t>-</w:t>
      </w:r>
      <w:r>
        <w:rPr>
          <w:rFonts w:hint="eastAsia"/>
          <w:lang w:eastAsia="zh-CN"/>
        </w:rPr>
        <w:t>provider-info</w:t>
      </w:r>
    </w:p>
    <w:p w14:paraId="41F6384C" w14:textId="77777777" w:rsidR="00DE574C" w:rsidRPr="00B06F7A" w:rsidRDefault="00DE574C" w:rsidP="00DE574C">
      <w:pPr>
        <w:pStyle w:val="PL"/>
      </w:pPr>
      <w:r w:rsidRPr="00B06F7A">
        <w:t xml:space="preserve">          in: query</w:t>
      </w:r>
    </w:p>
    <w:p w14:paraId="1DDAA38A" w14:textId="77777777" w:rsidR="00DE574C" w:rsidRPr="00B06F7A" w:rsidRDefault="00DE574C" w:rsidP="00DE574C">
      <w:pPr>
        <w:pStyle w:val="PL"/>
      </w:pPr>
      <w:r w:rsidRPr="00B06F7A">
        <w:t xml:space="preserve">          description: </w:t>
      </w:r>
      <w:r>
        <w:rPr>
          <w:rFonts w:hint="eastAsia"/>
          <w:lang w:eastAsia="zh-CN"/>
        </w:rPr>
        <w:t>MTC Provider Information</w:t>
      </w:r>
    </w:p>
    <w:p w14:paraId="67C09622" w14:textId="77777777" w:rsidR="00DE574C" w:rsidRPr="00B06F7A" w:rsidRDefault="00DE574C" w:rsidP="00DE574C">
      <w:pPr>
        <w:pStyle w:val="PL"/>
      </w:pPr>
      <w:r w:rsidRPr="00B06F7A">
        <w:t xml:space="preserve">          schema:</w:t>
      </w:r>
    </w:p>
    <w:p w14:paraId="624C8E9C" w14:textId="77777777" w:rsidR="00DE574C" w:rsidRPr="00B06F7A" w:rsidRDefault="00DE574C" w:rsidP="00DE574C">
      <w:pPr>
        <w:pStyle w:val="PL"/>
      </w:pPr>
      <w:r w:rsidRPr="00B06F7A">
        <w:t xml:space="preserve">             $ref: 'TS29571_CommonData.yaml#/components/schemas/</w:t>
      </w:r>
      <w:r>
        <w:rPr>
          <w:rFonts w:hint="eastAsia"/>
          <w:lang w:eastAsia="zh-CN"/>
        </w:rPr>
        <w:t>MtcProviderInformation</w:t>
      </w:r>
      <w:r w:rsidRPr="00B06F7A">
        <w:t>'</w:t>
      </w:r>
    </w:p>
    <w:p w14:paraId="1F27CBBF" w14:textId="77777777" w:rsidR="00D667B6" w:rsidRPr="00B06F7A" w:rsidRDefault="00D667B6" w:rsidP="00D667B6">
      <w:pPr>
        <w:pStyle w:val="PL"/>
      </w:pPr>
      <w:r w:rsidRPr="00B06F7A">
        <w:t xml:space="preserve">        - name: requested-gpsi-type</w:t>
      </w:r>
    </w:p>
    <w:p w14:paraId="54C00FFD" w14:textId="77777777" w:rsidR="00D667B6" w:rsidRPr="00B06F7A" w:rsidRDefault="00D667B6" w:rsidP="00D667B6">
      <w:pPr>
        <w:pStyle w:val="PL"/>
      </w:pPr>
      <w:r w:rsidRPr="00B06F7A">
        <w:t xml:space="preserve">          in: query</w:t>
      </w:r>
    </w:p>
    <w:p w14:paraId="67324030" w14:textId="77777777" w:rsidR="00D667B6" w:rsidRPr="00B06F7A" w:rsidRDefault="00D667B6" w:rsidP="00D667B6">
      <w:pPr>
        <w:pStyle w:val="PL"/>
      </w:pPr>
      <w:r w:rsidRPr="00B06F7A">
        <w:t xml:space="preserve">          description: Requested GPSI Type</w:t>
      </w:r>
    </w:p>
    <w:p w14:paraId="0DD56521" w14:textId="77777777" w:rsidR="00D667B6" w:rsidRPr="00B06F7A" w:rsidRDefault="00D667B6" w:rsidP="00D667B6">
      <w:pPr>
        <w:pStyle w:val="PL"/>
      </w:pPr>
      <w:r w:rsidRPr="00B06F7A">
        <w:t xml:space="preserve">          schema:</w:t>
      </w:r>
    </w:p>
    <w:p w14:paraId="1C0E47B3" w14:textId="4E9567D9" w:rsidR="005B7866" w:rsidRPr="00B06F7A" w:rsidRDefault="00D667B6" w:rsidP="00D667B6">
      <w:pPr>
        <w:pStyle w:val="PL"/>
      </w:pPr>
      <w:r w:rsidRPr="00B06F7A">
        <w:t xml:space="preserve">            $ref: '#/components/schemas/GpsiType'</w:t>
      </w:r>
    </w:p>
    <w:p w14:paraId="6AE14FB4" w14:textId="77777777" w:rsidR="005B7866" w:rsidRPr="00B06F7A" w:rsidRDefault="005B7866" w:rsidP="005B7866">
      <w:pPr>
        <w:pStyle w:val="PL"/>
        <w:rPr>
          <w:lang w:val="en-US"/>
        </w:rPr>
      </w:pPr>
      <w:r w:rsidRPr="00B06F7A">
        <w:rPr>
          <w:lang w:val="en-US"/>
        </w:rPr>
        <w:t xml:space="preserve">        - name: If-None-Match</w:t>
      </w:r>
    </w:p>
    <w:p w14:paraId="60BB96A3" w14:textId="77777777" w:rsidR="005B7866" w:rsidRPr="00B06F7A" w:rsidRDefault="005B7866" w:rsidP="005B7866">
      <w:pPr>
        <w:pStyle w:val="PL"/>
        <w:rPr>
          <w:lang w:val="en-US"/>
        </w:rPr>
      </w:pPr>
      <w:r w:rsidRPr="00B06F7A">
        <w:rPr>
          <w:lang w:val="en-US"/>
        </w:rPr>
        <w:t xml:space="preserve">          in: header</w:t>
      </w:r>
    </w:p>
    <w:p w14:paraId="178EDAF0" w14:textId="77777777" w:rsidR="005B7866" w:rsidRPr="00B06F7A" w:rsidRDefault="005B7866" w:rsidP="005B7866">
      <w:pPr>
        <w:pStyle w:val="PL"/>
        <w:rPr>
          <w:lang w:val="en-US"/>
        </w:rPr>
      </w:pPr>
      <w:r w:rsidRPr="00B06F7A">
        <w:rPr>
          <w:lang w:val="en-US"/>
        </w:rPr>
        <w:t xml:space="preserve">          description: Validator for conditional requests, as described in RFC 7232, 3.2</w:t>
      </w:r>
    </w:p>
    <w:p w14:paraId="5E71D5FE" w14:textId="77777777" w:rsidR="005B7866" w:rsidRPr="00B06F7A" w:rsidRDefault="005B7866" w:rsidP="005B7866">
      <w:pPr>
        <w:pStyle w:val="PL"/>
        <w:rPr>
          <w:lang w:val="en-US"/>
        </w:rPr>
      </w:pPr>
      <w:r w:rsidRPr="00B06F7A">
        <w:rPr>
          <w:lang w:val="en-US"/>
        </w:rPr>
        <w:t xml:space="preserve">          schema:</w:t>
      </w:r>
    </w:p>
    <w:p w14:paraId="502B62F0" w14:textId="77777777" w:rsidR="005B7866" w:rsidRPr="00B06F7A" w:rsidRDefault="005B7866" w:rsidP="005B7866">
      <w:pPr>
        <w:pStyle w:val="PL"/>
        <w:rPr>
          <w:lang w:val="en-US"/>
        </w:rPr>
      </w:pPr>
      <w:r w:rsidRPr="00B06F7A">
        <w:rPr>
          <w:lang w:val="en-US"/>
        </w:rPr>
        <w:t xml:space="preserve">            type: string</w:t>
      </w:r>
    </w:p>
    <w:p w14:paraId="2B7F8015" w14:textId="77777777" w:rsidR="005B7866" w:rsidRPr="00B06F7A" w:rsidRDefault="005B7866" w:rsidP="005B7866">
      <w:pPr>
        <w:pStyle w:val="PL"/>
        <w:rPr>
          <w:lang w:val="en-US"/>
        </w:rPr>
      </w:pPr>
      <w:r w:rsidRPr="00B06F7A">
        <w:rPr>
          <w:lang w:val="en-US"/>
        </w:rPr>
        <w:lastRenderedPageBreak/>
        <w:t xml:space="preserve">        - name: If-Modified-Since</w:t>
      </w:r>
    </w:p>
    <w:p w14:paraId="556178E0" w14:textId="77777777" w:rsidR="005B7866" w:rsidRPr="00B06F7A" w:rsidRDefault="005B7866" w:rsidP="005B7866">
      <w:pPr>
        <w:pStyle w:val="PL"/>
        <w:rPr>
          <w:lang w:val="en-US"/>
        </w:rPr>
      </w:pPr>
      <w:r w:rsidRPr="00B06F7A">
        <w:rPr>
          <w:lang w:val="en-US"/>
        </w:rPr>
        <w:t xml:space="preserve">          in: header</w:t>
      </w:r>
    </w:p>
    <w:p w14:paraId="1766FBA6" w14:textId="77777777" w:rsidR="005B7866" w:rsidRPr="00B06F7A" w:rsidRDefault="005B7866" w:rsidP="005B7866">
      <w:pPr>
        <w:pStyle w:val="PL"/>
        <w:rPr>
          <w:lang w:val="en-US"/>
        </w:rPr>
      </w:pPr>
      <w:r w:rsidRPr="00B06F7A">
        <w:rPr>
          <w:lang w:val="en-US"/>
        </w:rPr>
        <w:t xml:space="preserve">          description: Validator for conditional requests, as described in RFC 7232, 3.3</w:t>
      </w:r>
    </w:p>
    <w:p w14:paraId="64D0D3B6" w14:textId="77777777" w:rsidR="005B7866" w:rsidRPr="00B06F7A" w:rsidRDefault="005B7866" w:rsidP="005B7866">
      <w:pPr>
        <w:pStyle w:val="PL"/>
        <w:rPr>
          <w:lang w:val="en-US"/>
        </w:rPr>
      </w:pPr>
      <w:r w:rsidRPr="00B06F7A">
        <w:rPr>
          <w:lang w:val="en-US"/>
        </w:rPr>
        <w:t xml:space="preserve">          schema:</w:t>
      </w:r>
    </w:p>
    <w:p w14:paraId="3A56E71A" w14:textId="77777777" w:rsidR="005B7866" w:rsidRPr="00B06F7A" w:rsidRDefault="005B7866" w:rsidP="005B7866">
      <w:pPr>
        <w:pStyle w:val="PL"/>
        <w:rPr>
          <w:lang w:val="en-US"/>
        </w:rPr>
      </w:pPr>
      <w:r w:rsidRPr="00B06F7A">
        <w:rPr>
          <w:lang w:val="en-US"/>
        </w:rPr>
        <w:t xml:space="preserve">            type: string</w:t>
      </w:r>
    </w:p>
    <w:p w14:paraId="32EC9F32" w14:textId="77777777" w:rsidR="005B7866" w:rsidRPr="00B06F7A" w:rsidRDefault="005B7866" w:rsidP="005B7866">
      <w:pPr>
        <w:pStyle w:val="PL"/>
      </w:pPr>
      <w:r w:rsidRPr="00B06F7A">
        <w:t xml:space="preserve">      responses:</w:t>
      </w:r>
    </w:p>
    <w:p w14:paraId="3AA41755" w14:textId="77777777" w:rsidR="005B7866" w:rsidRPr="00B06F7A" w:rsidRDefault="005B7866" w:rsidP="005B7866">
      <w:pPr>
        <w:pStyle w:val="PL"/>
      </w:pPr>
      <w:r w:rsidRPr="00B06F7A">
        <w:t xml:space="preserve">        '200':</w:t>
      </w:r>
    </w:p>
    <w:p w14:paraId="441FED5F" w14:textId="77777777" w:rsidR="005B7866" w:rsidRPr="00B06F7A" w:rsidRDefault="005B7866" w:rsidP="005B7866">
      <w:pPr>
        <w:pStyle w:val="PL"/>
      </w:pPr>
      <w:r w:rsidRPr="00B06F7A">
        <w:t xml:space="preserve">          description: Expected response to a valid request</w:t>
      </w:r>
    </w:p>
    <w:p w14:paraId="17E23905" w14:textId="77777777" w:rsidR="005B7866" w:rsidRPr="00B06F7A" w:rsidRDefault="005B7866" w:rsidP="005B7866">
      <w:pPr>
        <w:pStyle w:val="PL"/>
      </w:pPr>
      <w:r w:rsidRPr="00B06F7A">
        <w:t xml:space="preserve">          content:</w:t>
      </w:r>
    </w:p>
    <w:p w14:paraId="5CB230AF" w14:textId="77777777" w:rsidR="005B7866" w:rsidRPr="00B06F7A" w:rsidRDefault="005B7866" w:rsidP="005B7866">
      <w:pPr>
        <w:pStyle w:val="PL"/>
      </w:pPr>
      <w:r w:rsidRPr="00B06F7A">
        <w:t xml:space="preserve">            application/json:</w:t>
      </w:r>
    </w:p>
    <w:p w14:paraId="3B02886F" w14:textId="77777777" w:rsidR="005B7866" w:rsidRPr="00B06F7A" w:rsidRDefault="005B7866" w:rsidP="005B7866">
      <w:pPr>
        <w:pStyle w:val="PL"/>
      </w:pPr>
      <w:r w:rsidRPr="00B06F7A">
        <w:t xml:space="preserve">              schema:</w:t>
      </w:r>
    </w:p>
    <w:p w14:paraId="6B38E283" w14:textId="77777777" w:rsidR="005B7866" w:rsidRPr="00B06F7A" w:rsidRDefault="005B7866" w:rsidP="005B7866">
      <w:pPr>
        <w:pStyle w:val="PL"/>
      </w:pPr>
      <w:r w:rsidRPr="00B06F7A">
        <w:t xml:space="preserve">                $ref: '#/components/schemas/IdTranslationResult'</w:t>
      </w:r>
    </w:p>
    <w:p w14:paraId="0056B3C7" w14:textId="77777777" w:rsidR="005B7866" w:rsidRPr="00B06F7A" w:rsidRDefault="005B7866" w:rsidP="005B7866">
      <w:pPr>
        <w:pStyle w:val="PL"/>
        <w:rPr>
          <w:lang w:val="en-US"/>
        </w:rPr>
      </w:pPr>
      <w:r w:rsidRPr="00B06F7A">
        <w:rPr>
          <w:lang w:val="en-US"/>
        </w:rPr>
        <w:t xml:space="preserve">          headers:</w:t>
      </w:r>
    </w:p>
    <w:p w14:paraId="193B9A42" w14:textId="77777777" w:rsidR="005B7866" w:rsidRPr="00B06F7A" w:rsidRDefault="005B7866" w:rsidP="005B7866">
      <w:pPr>
        <w:pStyle w:val="PL"/>
        <w:rPr>
          <w:lang w:val="en-US"/>
        </w:rPr>
      </w:pPr>
      <w:r w:rsidRPr="00B06F7A">
        <w:rPr>
          <w:lang w:val="en-US"/>
        </w:rPr>
        <w:t xml:space="preserve">            Cache-Control:</w:t>
      </w:r>
    </w:p>
    <w:p w14:paraId="1E999BF7" w14:textId="77777777" w:rsidR="005B7866" w:rsidRPr="00B06F7A" w:rsidRDefault="005B7866" w:rsidP="005B7866">
      <w:pPr>
        <w:pStyle w:val="PL"/>
        <w:rPr>
          <w:lang w:val="en-US"/>
        </w:rPr>
      </w:pPr>
      <w:r w:rsidRPr="00B06F7A">
        <w:rPr>
          <w:lang w:val="en-US"/>
        </w:rPr>
        <w:t xml:space="preserve">              description: Cache-Control containing max-age, as described in RFC 7234, 5.2</w:t>
      </w:r>
    </w:p>
    <w:p w14:paraId="0601073E" w14:textId="77777777" w:rsidR="005B7866" w:rsidRPr="00B06F7A" w:rsidRDefault="005B7866" w:rsidP="005B7866">
      <w:pPr>
        <w:pStyle w:val="PL"/>
        <w:rPr>
          <w:lang w:val="en-US"/>
        </w:rPr>
      </w:pPr>
      <w:r w:rsidRPr="00B06F7A">
        <w:rPr>
          <w:lang w:val="en-US"/>
        </w:rPr>
        <w:t xml:space="preserve">              schema:</w:t>
      </w:r>
    </w:p>
    <w:p w14:paraId="707F772A" w14:textId="77777777" w:rsidR="005B7866" w:rsidRPr="00B06F7A" w:rsidRDefault="005B7866" w:rsidP="005B7866">
      <w:pPr>
        <w:pStyle w:val="PL"/>
        <w:rPr>
          <w:lang w:val="en-US"/>
        </w:rPr>
      </w:pPr>
      <w:r w:rsidRPr="00B06F7A">
        <w:rPr>
          <w:lang w:val="en-US"/>
        </w:rPr>
        <w:t xml:space="preserve">                type: string</w:t>
      </w:r>
    </w:p>
    <w:p w14:paraId="650B7573" w14:textId="77777777" w:rsidR="005B7866" w:rsidRPr="00B06F7A" w:rsidRDefault="005B7866" w:rsidP="005B7866">
      <w:pPr>
        <w:pStyle w:val="PL"/>
        <w:rPr>
          <w:lang w:val="en-US"/>
        </w:rPr>
      </w:pPr>
      <w:r w:rsidRPr="00B06F7A">
        <w:rPr>
          <w:lang w:val="en-US"/>
        </w:rPr>
        <w:t xml:space="preserve">            ETag:</w:t>
      </w:r>
    </w:p>
    <w:p w14:paraId="03A5ABE6" w14:textId="77777777" w:rsidR="005B7866" w:rsidRPr="00B06F7A" w:rsidRDefault="005B7866" w:rsidP="005B7866">
      <w:pPr>
        <w:pStyle w:val="PL"/>
        <w:rPr>
          <w:lang w:val="en-US"/>
        </w:rPr>
      </w:pPr>
      <w:r w:rsidRPr="00B06F7A">
        <w:rPr>
          <w:lang w:val="en-US"/>
        </w:rPr>
        <w:t xml:space="preserve">              description: Entity Tag, containing a strong validator, as described in RFC 7232, 2.3</w:t>
      </w:r>
    </w:p>
    <w:p w14:paraId="05C05858" w14:textId="77777777" w:rsidR="005B7866" w:rsidRPr="00B06F7A" w:rsidRDefault="005B7866" w:rsidP="005B7866">
      <w:pPr>
        <w:pStyle w:val="PL"/>
        <w:rPr>
          <w:lang w:val="en-US"/>
        </w:rPr>
      </w:pPr>
      <w:r w:rsidRPr="00B06F7A">
        <w:rPr>
          <w:lang w:val="en-US"/>
        </w:rPr>
        <w:t xml:space="preserve">              schema:</w:t>
      </w:r>
    </w:p>
    <w:p w14:paraId="3F09EDE1" w14:textId="77777777" w:rsidR="005B7866" w:rsidRPr="00B06F7A" w:rsidRDefault="005B7866" w:rsidP="005B7866">
      <w:pPr>
        <w:pStyle w:val="PL"/>
        <w:rPr>
          <w:lang w:val="en-US"/>
        </w:rPr>
      </w:pPr>
      <w:r w:rsidRPr="00B06F7A">
        <w:rPr>
          <w:lang w:val="en-US"/>
        </w:rPr>
        <w:t xml:space="preserve">                type: string</w:t>
      </w:r>
    </w:p>
    <w:p w14:paraId="7AF79645" w14:textId="77777777" w:rsidR="005B7866" w:rsidRPr="00B06F7A" w:rsidRDefault="005B7866" w:rsidP="005B7866">
      <w:pPr>
        <w:pStyle w:val="PL"/>
        <w:rPr>
          <w:lang w:val="en-US"/>
        </w:rPr>
      </w:pPr>
      <w:r w:rsidRPr="00B06F7A">
        <w:rPr>
          <w:lang w:val="en-US"/>
        </w:rPr>
        <w:t xml:space="preserve">            Last-Modified:</w:t>
      </w:r>
    </w:p>
    <w:p w14:paraId="074CC47D" w14:textId="77777777" w:rsidR="005B7866" w:rsidRPr="00B06F7A" w:rsidRDefault="005B7866" w:rsidP="005B7866">
      <w:pPr>
        <w:pStyle w:val="PL"/>
        <w:rPr>
          <w:lang w:val="en-US"/>
        </w:rPr>
      </w:pPr>
      <w:r w:rsidRPr="00B06F7A">
        <w:rPr>
          <w:lang w:val="en-US"/>
        </w:rPr>
        <w:t xml:space="preserve">              description: Timestamp for last modification of the resource, as described in RFC 7232, 2.2</w:t>
      </w:r>
    </w:p>
    <w:p w14:paraId="271AA6C9" w14:textId="77777777" w:rsidR="005B7866" w:rsidRPr="00B06F7A" w:rsidRDefault="005B7866" w:rsidP="005B7866">
      <w:pPr>
        <w:pStyle w:val="PL"/>
        <w:rPr>
          <w:lang w:val="en-US"/>
        </w:rPr>
      </w:pPr>
      <w:r w:rsidRPr="00B06F7A">
        <w:rPr>
          <w:lang w:val="en-US"/>
        </w:rPr>
        <w:t xml:space="preserve">              schema:</w:t>
      </w:r>
    </w:p>
    <w:p w14:paraId="447D2969" w14:textId="77777777" w:rsidR="005B7866" w:rsidRPr="00B06F7A" w:rsidRDefault="005B7866" w:rsidP="005B7866">
      <w:pPr>
        <w:pStyle w:val="PL"/>
        <w:rPr>
          <w:lang w:val="en-US"/>
        </w:rPr>
      </w:pPr>
      <w:r w:rsidRPr="00B06F7A">
        <w:rPr>
          <w:lang w:val="en-US"/>
        </w:rPr>
        <w:t xml:space="preserve">                type: string</w:t>
      </w:r>
    </w:p>
    <w:p w14:paraId="10AA8A6C" w14:textId="77777777" w:rsidR="005B7866" w:rsidRPr="00B06F7A" w:rsidRDefault="005B7866" w:rsidP="005B7866">
      <w:pPr>
        <w:pStyle w:val="PL"/>
        <w:rPr>
          <w:lang w:val="en-US"/>
        </w:rPr>
      </w:pPr>
      <w:r w:rsidRPr="00B06F7A">
        <w:rPr>
          <w:lang w:val="en-US"/>
        </w:rPr>
        <w:t xml:space="preserve">        '400':</w:t>
      </w:r>
    </w:p>
    <w:p w14:paraId="1D97C919" w14:textId="77777777" w:rsidR="00C66169" w:rsidRPr="00B06F7A" w:rsidRDefault="005B7866" w:rsidP="00C66169">
      <w:pPr>
        <w:pStyle w:val="PL"/>
      </w:pPr>
      <w:r w:rsidRPr="00B06F7A">
        <w:rPr>
          <w:lang w:val="en-US"/>
        </w:rPr>
        <w:t xml:space="preserve">          </w:t>
      </w:r>
      <w:r w:rsidRPr="00B06F7A">
        <w:t>$ref: 'TS29571_CommonData.yaml#/components/responses/400'</w:t>
      </w:r>
    </w:p>
    <w:p w14:paraId="630A8AD0" w14:textId="77777777" w:rsidR="00C66169" w:rsidRPr="00B06F7A" w:rsidRDefault="00C66169" w:rsidP="00C66169">
      <w:pPr>
        <w:pStyle w:val="PL"/>
      </w:pPr>
      <w:r w:rsidRPr="00B06F7A">
        <w:t xml:space="preserve">        '403':</w:t>
      </w:r>
    </w:p>
    <w:p w14:paraId="798D0C93" w14:textId="267C44E3" w:rsidR="005B7866" w:rsidRPr="00B06F7A" w:rsidRDefault="00C66169" w:rsidP="00C66169">
      <w:pPr>
        <w:pStyle w:val="PL"/>
      </w:pPr>
      <w:r w:rsidRPr="00B06F7A">
        <w:rPr>
          <w:lang w:val="en-US"/>
        </w:rPr>
        <w:t xml:space="preserve">          $ref: 'TS29571_CommonData.yaml#/components/responses/403'</w:t>
      </w:r>
    </w:p>
    <w:p w14:paraId="33285E36" w14:textId="77777777" w:rsidR="005B7866" w:rsidRPr="00B06F7A" w:rsidRDefault="005B7866" w:rsidP="005B7866">
      <w:pPr>
        <w:pStyle w:val="PL"/>
      </w:pPr>
      <w:r w:rsidRPr="00B06F7A">
        <w:t xml:space="preserve">        '404':</w:t>
      </w:r>
    </w:p>
    <w:p w14:paraId="2EB30C5E" w14:textId="77777777" w:rsidR="005B7866" w:rsidRPr="00B06F7A" w:rsidRDefault="005B7866" w:rsidP="005B7866">
      <w:pPr>
        <w:pStyle w:val="PL"/>
        <w:rPr>
          <w:lang w:val="en-US"/>
        </w:rPr>
      </w:pPr>
      <w:r w:rsidRPr="00B06F7A">
        <w:rPr>
          <w:lang w:val="en-US"/>
        </w:rPr>
        <w:t xml:space="preserve">          $ref: 'TS29571_CommonData.yaml#/components/responses/404'</w:t>
      </w:r>
    </w:p>
    <w:p w14:paraId="25EE4851" w14:textId="77777777" w:rsidR="005B7866" w:rsidRPr="00B06F7A" w:rsidRDefault="005B7866" w:rsidP="005B7866">
      <w:pPr>
        <w:pStyle w:val="PL"/>
        <w:rPr>
          <w:lang w:val="en-US"/>
        </w:rPr>
      </w:pPr>
      <w:r w:rsidRPr="00B06F7A">
        <w:rPr>
          <w:lang w:val="en-US"/>
        </w:rPr>
        <w:t xml:space="preserve">        '500':</w:t>
      </w:r>
    </w:p>
    <w:p w14:paraId="415920EB" w14:textId="77777777" w:rsidR="005B7866" w:rsidRPr="00B06F7A" w:rsidRDefault="005B7866" w:rsidP="005B7866">
      <w:pPr>
        <w:pStyle w:val="PL"/>
      </w:pPr>
      <w:r w:rsidRPr="00B06F7A">
        <w:rPr>
          <w:lang w:val="en-US"/>
        </w:rPr>
        <w:t xml:space="preserve">          </w:t>
      </w:r>
      <w:r w:rsidRPr="00B06F7A">
        <w:t>$ref: 'TS29571_CommonData.yaml#/components/responses/500'</w:t>
      </w:r>
    </w:p>
    <w:p w14:paraId="1350BAE1" w14:textId="77777777" w:rsidR="005B7866" w:rsidRPr="00B06F7A" w:rsidRDefault="005B7866" w:rsidP="005B7866">
      <w:pPr>
        <w:pStyle w:val="PL"/>
        <w:rPr>
          <w:lang w:val="en-US"/>
        </w:rPr>
      </w:pPr>
      <w:r w:rsidRPr="00B06F7A">
        <w:rPr>
          <w:lang w:val="en-US"/>
        </w:rPr>
        <w:t xml:space="preserve">        '503':</w:t>
      </w:r>
    </w:p>
    <w:p w14:paraId="1B1E059C" w14:textId="77777777" w:rsidR="005B7866" w:rsidRPr="00B06F7A" w:rsidRDefault="005B7866" w:rsidP="005B7866">
      <w:pPr>
        <w:pStyle w:val="PL"/>
        <w:rPr>
          <w:lang w:val="en-US"/>
        </w:rPr>
      </w:pPr>
      <w:r w:rsidRPr="00B06F7A">
        <w:t xml:space="preserve">          $ref: 'TS29571_CommonData.yaml#/components/responses/503'</w:t>
      </w:r>
    </w:p>
    <w:p w14:paraId="69C9EA2A" w14:textId="77777777" w:rsidR="005B7866" w:rsidRPr="00B06F7A" w:rsidRDefault="005B7866" w:rsidP="005B7866">
      <w:pPr>
        <w:pStyle w:val="PL"/>
      </w:pPr>
      <w:r w:rsidRPr="00B06F7A">
        <w:t xml:space="preserve">        default:</w:t>
      </w:r>
    </w:p>
    <w:p w14:paraId="02294BD1" w14:textId="77777777" w:rsidR="005B7866" w:rsidRPr="00B06F7A" w:rsidRDefault="005B7866" w:rsidP="005B7866">
      <w:pPr>
        <w:pStyle w:val="PL"/>
      </w:pPr>
      <w:r w:rsidRPr="00B06F7A">
        <w:t xml:space="preserve">          description: Unexpected error</w:t>
      </w:r>
    </w:p>
    <w:p w14:paraId="054E3C63" w14:textId="77777777" w:rsidR="005B7866" w:rsidRPr="00B06F7A" w:rsidRDefault="005B7866" w:rsidP="005B7866">
      <w:pPr>
        <w:pStyle w:val="PL"/>
      </w:pPr>
      <w:r w:rsidRPr="00B06F7A">
        <w:t xml:space="preserve">  /{supi}/am-data/sor-ack:</w:t>
      </w:r>
    </w:p>
    <w:p w14:paraId="256F62EF" w14:textId="77777777" w:rsidR="005B7866" w:rsidRPr="00B06F7A" w:rsidRDefault="005B7866" w:rsidP="005B7866">
      <w:pPr>
        <w:pStyle w:val="PL"/>
      </w:pPr>
      <w:r w:rsidRPr="00B06F7A">
        <w:t xml:space="preserve">    put:</w:t>
      </w:r>
    </w:p>
    <w:p w14:paraId="3D332170" w14:textId="77777777" w:rsidR="005B7866" w:rsidRPr="00B06F7A" w:rsidRDefault="005B7866" w:rsidP="005B7866">
      <w:pPr>
        <w:pStyle w:val="PL"/>
      </w:pPr>
      <w:r w:rsidRPr="00B06F7A">
        <w:t xml:space="preserve">      summary: Nudm_Sdm Info service operation</w:t>
      </w:r>
    </w:p>
    <w:p w14:paraId="6D96A03C" w14:textId="77777777" w:rsidR="005B7866" w:rsidRPr="00B06F7A" w:rsidRDefault="005B7866" w:rsidP="005B7866">
      <w:pPr>
        <w:pStyle w:val="PL"/>
      </w:pPr>
      <w:r w:rsidRPr="00B06F7A">
        <w:t xml:space="preserve">      operationId: SorAckInfo</w:t>
      </w:r>
    </w:p>
    <w:p w14:paraId="468E1E86" w14:textId="77777777" w:rsidR="005B7866" w:rsidRPr="00B06F7A" w:rsidRDefault="005B7866" w:rsidP="005B7866">
      <w:pPr>
        <w:pStyle w:val="PL"/>
      </w:pPr>
      <w:r w:rsidRPr="00B06F7A">
        <w:t xml:space="preserve">      tags:</w:t>
      </w:r>
    </w:p>
    <w:p w14:paraId="5535D6EA" w14:textId="77777777" w:rsidR="005B7866" w:rsidRPr="00B06F7A" w:rsidRDefault="005B7866" w:rsidP="005B7866">
      <w:pPr>
        <w:pStyle w:val="PL"/>
      </w:pPr>
      <w:r w:rsidRPr="00B06F7A">
        <w:t xml:space="preserve">        - Providing acknowledgement of </w:t>
      </w:r>
      <w:r w:rsidRPr="00B06F7A">
        <w:rPr>
          <w:lang w:eastAsia="zh-CN"/>
        </w:rPr>
        <w:t>Steering of Roaming</w:t>
      </w:r>
    </w:p>
    <w:p w14:paraId="0D82BFDA" w14:textId="77777777" w:rsidR="005B7866" w:rsidRPr="00B06F7A" w:rsidRDefault="005B7866" w:rsidP="005B7866">
      <w:pPr>
        <w:pStyle w:val="PL"/>
      </w:pPr>
      <w:r w:rsidRPr="00B06F7A">
        <w:t xml:space="preserve">      parameters:</w:t>
      </w:r>
    </w:p>
    <w:p w14:paraId="6C06D6CC" w14:textId="77777777" w:rsidR="005B7866" w:rsidRPr="00B06F7A" w:rsidRDefault="005B7866" w:rsidP="005B7866">
      <w:pPr>
        <w:pStyle w:val="PL"/>
      </w:pPr>
      <w:r w:rsidRPr="00B06F7A">
        <w:t xml:space="preserve">        - name: supi</w:t>
      </w:r>
    </w:p>
    <w:p w14:paraId="5D6B50AF" w14:textId="77777777" w:rsidR="005B7866" w:rsidRPr="00B06F7A" w:rsidRDefault="005B7866" w:rsidP="005B7866">
      <w:pPr>
        <w:pStyle w:val="PL"/>
      </w:pPr>
      <w:r w:rsidRPr="00B06F7A">
        <w:t xml:space="preserve">          in: path</w:t>
      </w:r>
    </w:p>
    <w:p w14:paraId="79033E16" w14:textId="77777777" w:rsidR="005B7866" w:rsidRPr="00B06F7A" w:rsidRDefault="005B7866" w:rsidP="005B7866">
      <w:pPr>
        <w:pStyle w:val="PL"/>
      </w:pPr>
      <w:r w:rsidRPr="00B06F7A">
        <w:t xml:space="preserve">          description: Identifier of the UE</w:t>
      </w:r>
    </w:p>
    <w:p w14:paraId="0C71BD25" w14:textId="77777777" w:rsidR="005B7866" w:rsidRPr="00B06F7A" w:rsidRDefault="005B7866" w:rsidP="005B7866">
      <w:pPr>
        <w:pStyle w:val="PL"/>
      </w:pPr>
      <w:r w:rsidRPr="00B06F7A">
        <w:t xml:space="preserve">          required: true</w:t>
      </w:r>
    </w:p>
    <w:p w14:paraId="0271DE55" w14:textId="77777777" w:rsidR="005B7866" w:rsidRPr="00B06F7A" w:rsidRDefault="005B7866" w:rsidP="005B7866">
      <w:pPr>
        <w:pStyle w:val="PL"/>
      </w:pPr>
      <w:r w:rsidRPr="00B06F7A">
        <w:t xml:space="preserve">          schema:</w:t>
      </w:r>
    </w:p>
    <w:p w14:paraId="656B0498" w14:textId="77777777" w:rsidR="005B7866" w:rsidRPr="00B06F7A" w:rsidRDefault="005B7866" w:rsidP="005B7866">
      <w:pPr>
        <w:pStyle w:val="PL"/>
      </w:pPr>
      <w:r w:rsidRPr="00B06F7A">
        <w:t xml:space="preserve">            $ref: 'TS29571_CommonData.yaml#/components/schemas/Supi'</w:t>
      </w:r>
    </w:p>
    <w:p w14:paraId="559C3162" w14:textId="77777777" w:rsidR="005B7866" w:rsidRPr="00B06F7A" w:rsidRDefault="005B7866" w:rsidP="005B7866">
      <w:pPr>
        <w:pStyle w:val="PL"/>
      </w:pPr>
      <w:r w:rsidRPr="00B06F7A">
        <w:t xml:space="preserve">      requestBody:</w:t>
      </w:r>
    </w:p>
    <w:p w14:paraId="641F583D" w14:textId="77777777" w:rsidR="005B7866" w:rsidRPr="00B06F7A" w:rsidRDefault="005B7866" w:rsidP="005B7866">
      <w:pPr>
        <w:pStyle w:val="PL"/>
      </w:pPr>
      <w:r w:rsidRPr="00B06F7A">
        <w:t xml:space="preserve">        content:</w:t>
      </w:r>
    </w:p>
    <w:p w14:paraId="2188FB9F" w14:textId="77777777" w:rsidR="005B7866" w:rsidRPr="00B06F7A" w:rsidRDefault="005B7866" w:rsidP="005B7866">
      <w:pPr>
        <w:pStyle w:val="PL"/>
      </w:pPr>
      <w:r w:rsidRPr="00B06F7A">
        <w:t xml:space="preserve">          application/json:</w:t>
      </w:r>
    </w:p>
    <w:p w14:paraId="1F29C5FA" w14:textId="77777777" w:rsidR="005B7866" w:rsidRPr="00B06F7A" w:rsidRDefault="005B7866" w:rsidP="005B7866">
      <w:pPr>
        <w:pStyle w:val="PL"/>
      </w:pPr>
      <w:r w:rsidRPr="00B06F7A">
        <w:t xml:space="preserve">            schema:</w:t>
      </w:r>
    </w:p>
    <w:p w14:paraId="209CB8AD" w14:textId="77777777" w:rsidR="005B7866" w:rsidRPr="00B06F7A" w:rsidRDefault="005B7866" w:rsidP="005B7866">
      <w:pPr>
        <w:pStyle w:val="PL"/>
      </w:pPr>
      <w:r w:rsidRPr="00B06F7A">
        <w:t xml:space="preserve">              $ref: '#/components/schemas/AcknowledgeInfo'</w:t>
      </w:r>
    </w:p>
    <w:p w14:paraId="376588CF" w14:textId="77777777" w:rsidR="005B7866" w:rsidRPr="00B06F7A" w:rsidRDefault="005B7866" w:rsidP="005B7866">
      <w:pPr>
        <w:pStyle w:val="PL"/>
      </w:pPr>
      <w:r w:rsidRPr="00B06F7A">
        <w:t xml:space="preserve">      responses:</w:t>
      </w:r>
    </w:p>
    <w:p w14:paraId="4D3E3D5F" w14:textId="77777777" w:rsidR="005B7866" w:rsidRPr="00B06F7A" w:rsidRDefault="005B7866" w:rsidP="005B7866">
      <w:pPr>
        <w:pStyle w:val="PL"/>
      </w:pPr>
      <w:r w:rsidRPr="00B06F7A">
        <w:t xml:space="preserve">        '204':</w:t>
      </w:r>
    </w:p>
    <w:p w14:paraId="67C54CFC" w14:textId="77777777" w:rsidR="005B7866" w:rsidRPr="00B06F7A" w:rsidRDefault="005B7866" w:rsidP="005B7866">
      <w:pPr>
        <w:pStyle w:val="PL"/>
      </w:pPr>
      <w:r w:rsidRPr="00B06F7A">
        <w:t xml:space="preserve">          description: Successful acknowledgement</w:t>
      </w:r>
    </w:p>
    <w:p w14:paraId="172759D5" w14:textId="77777777" w:rsidR="005B7866" w:rsidRPr="00B06F7A" w:rsidRDefault="005B7866" w:rsidP="005B7866">
      <w:pPr>
        <w:pStyle w:val="PL"/>
        <w:rPr>
          <w:lang w:val="en-US"/>
        </w:rPr>
      </w:pPr>
      <w:r w:rsidRPr="00B06F7A">
        <w:rPr>
          <w:lang w:val="en-US"/>
        </w:rPr>
        <w:t xml:space="preserve">        '400':</w:t>
      </w:r>
    </w:p>
    <w:p w14:paraId="5BAE04A3" w14:textId="77777777" w:rsidR="005B7866" w:rsidRPr="00B06F7A" w:rsidRDefault="005B7866" w:rsidP="005B7866">
      <w:pPr>
        <w:pStyle w:val="PL"/>
      </w:pPr>
      <w:r w:rsidRPr="00B06F7A">
        <w:rPr>
          <w:lang w:val="en-US"/>
        </w:rPr>
        <w:t xml:space="preserve">          </w:t>
      </w:r>
      <w:r w:rsidRPr="00B06F7A">
        <w:t>$ref: 'TS29571_CommonData.yaml#/components/responses/400'</w:t>
      </w:r>
    </w:p>
    <w:p w14:paraId="3DF4CD43" w14:textId="77777777" w:rsidR="005B7866" w:rsidRPr="00B06F7A" w:rsidRDefault="005B7866" w:rsidP="005B7866">
      <w:pPr>
        <w:pStyle w:val="PL"/>
        <w:rPr>
          <w:lang w:val="en-US"/>
        </w:rPr>
      </w:pPr>
      <w:r w:rsidRPr="00B06F7A">
        <w:rPr>
          <w:lang w:val="en-US"/>
        </w:rPr>
        <w:t xml:space="preserve">        '500':</w:t>
      </w:r>
    </w:p>
    <w:p w14:paraId="73735A54" w14:textId="77777777" w:rsidR="005B7866" w:rsidRPr="00B06F7A" w:rsidRDefault="005B7866" w:rsidP="005B7866">
      <w:pPr>
        <w:pStyle w:val="PL"/>
      </w:pPr>
      <w:r w:rsidRPr="00B06F7A">
        <w:rPr>
          <w:lang w:val="en-US"/>
        </w:rPr>
        <w:t xml:space="preserve">          </w:t>
      </w:r>
      <w:r w:rsidRPr="00B06F7A">
        <w:t>$ref: 'TS29571_CommonData.yaml#/components/responses/500'</w:t>
      </w:r>
    </w:p>
    <w:p w14:paraId="2B5D444C" w14:textId="77777777" w:rsidR="005B7866" w:rsidRPr="00B06F7A" w:rsidRDefault="005B7866" w:rsidP="005B7866">
      <w:pPr>
        <w:pStyle w:val="PL"/>
        <w:rPr>
          <w:lang w:val="en-US"/>
        </w:rPr>
      </w:pPr>
      <w:r w:rsidRPr="00B06F7A">
        <w:rPr>
          <w:lang w:val="en-US"/>
        </w:rPr>
        <w:t xml:space="preserve">        '503':</w:t>
      </w:r>
    </w:p>
    <w:p w14:paraId="3411F426" w14:textId="77777777" w:rsidR="005B7866" w:rsidRPr="00B06F7A" w:rsidRDefault="005B7866" w:rsidP="005B7866">
      <w:pPr>
        <w:pStyle w:val="PL"/>
        <w:rPr>
          <w:lang w:val="en-US"/>
        </w:rPr>
      </w:pPr>
      <w:r w:rsidRPr="00B06F7A">
        <w:t xml:space="preserve">          $ref: 'TS29571_CommonData.yaml#/components/responses/503'</w:t>
      </w:r>
    </w:p>
    <w:p w14:paraId="2FD015CB" w14:textId="77777777" w:rsidR="005B7866" w:rsidRPr="00B06F7A" w:rsidRDefault="005B7866" w:rsidP="005B7866">
      <w:pPr>
        <w:pStyle w:val="PL"/>
      </w:pPr>
      <w:r w:rsidRPr="00B06F7A">
        <w:t xml:space="preserve">        default:</w:t>
      </w:r>
    </w:p>
    <w:p w14:paraId="5CE0EB3B" w14:textId="77777777" w:rsidR="005B7866" w:rsidRPr="00B06F7A" w:rsidRDefault="005B7866" w:rsidP="005B7866">
      <w:pPr>
        <w:pStyle w:val="PL"/>
      </w:pPr>
      <w:r w:rsidRPr="00B06F7A">
        <w:t xml:space="preserve">          description: Unexpected error</w:t>
      </w:r>
    </w:p>
    <w:p w14:paraId="3BAD1225" w14:textId="77777777" w:rsidR="005B7866" w:rsidRPr="00B06F7A" w:rsidRDefault="005B7866" w:rsidP="005B7866">
      <w:pPr>
        <w:pStyle w:val="PL"/>
      </w:pPr>
      <w:r w:rsidRPr="00B06F7A">
        <w:t xml:space="preserve">  /{supi}/am-data/</w:t>
      </w:r>
      <w:r w:rsidRPr="00B06F7A">
        <w:rPr>
          <w:rFonts w:hint="eastAsia"/>
          <w:lang w:eastAsia="zh-CN"/>
        </w:rPr>
        <w:t>upu</w:t>
      </w:r>
      <w:r w:rsidRPr="00B06F7A">
        <w:t>-ack:</w:t>
      </w:r>
    </w:p>
    <w:p w14:paraId="799DFBDD" w14:textId="77777777" w:rsidR="005B7866" w:rsidRPr="00B06F7A" w:rsidRDefault="005B7866" w:rsidP="005B7866">
      <w:pPr>
        <w:pStyle w:val="PL"/>
      </w:pPr>
      <w:r w:rsidRPr="00B06F7A">
        <w:t xml:space="preserve">    put:</w:t>
      </w:r>
    </w:p>
    <w:p w14:paraId="3CD4591A" w14:textId="77777777" w:rsidR="005B7866" w:rsidRPr="00B06F7A" w:rsidRDefault="005B7866" w:rsidP="005B7866">
      <w:pPr>
        <w:pStyle w:val="PL"/>
      </w:pPr>
      <w:r w:rsidRPr="00B06F7A">
        <w:t xml:space="preserve">      summary: Nudm_Sdm </w:t>
      </w:r>
      <w:r w:rsidRPr="00B06F7A">
        <w:rPr>
          <w:rFonts w:hint="eastAsia"/>
          <w:lang w:eastAsia="zh-CN"/>
        </w:rPr>
        <w:t>Info for UPU</w:t>
      </w:r>
      <w:r w:rsidRPr="00B06F7A">
        <w:t xml:space="preserve"> service operation</w:t>
      </w:r>
    </w:p>
    <w:p w14:paraId="396B1230" w14:textId="77777777" w:rsidR="005B7866" w:rsidRPr="00B06F7A" w:rsidRDefault="005B7866" w:rsidP="005B7866">
      <w:pPr>
        <w:pStyle w:val="PL"/>
        <w:rPr>
          <w:lang w:eastAsia="zh-CN"/>
        </w:rPr>
      </w:pPr>
      <w:r w:rsidRPr="00B06F7A">
        <w:t xml:space="preserve">      operationId: </w:t>
      </w:r>
      <w:r w:rsidRPr="00B06F7A">
        <w:rPr>
          <w:rFonts w:hint="eastAsia"/>
          <w:lang w:eastAsia="zh-CN"/>
        </w:rPr>
        <w:t>UpuAck</w:t>
      </w:r>
    </w:p>
    <w:p w14:paraId="5BA589D0" w14:textId="77777777" w:rsidR="005B7866" w:rsidRPr="00B06F7A" w:rsidRDefault="005B7866" w:rsidP="005B7866">
      <w:pPr>
        <w:pStyle w:val="PL"/>
      </w:pPr>
      <w:r w:rsidRPr="00B06F7A">
        <w:t xml:space="preserve">      tags:</w:t>
      </w:r>
    </w:p>
    <w:p w14:paraId="78A4CA40" w14:textId="77777777" w:rsidR="005B7866" w:rsidRPr="00B06F7A" w:rsidRDefault="005B7866" w:rsidP="005B7866">
      <w:pPr>
        <w:pStyle w:val="PL"/>
      </w:pPr>
      <w:r w:rsidRPr="00B06F7A">
        <w:t xml:space="preserve">        - Providing acknowledgement of UE Parameters Update</w:t>
      </w:r>
    </w:p>
    <w:p w14:paraId="64EFE359" w14:textId="77777777" w:rsidR="005B7866" w:rsidRPr="00B06F7A" w:rsidRDefault="005B7866" w:rsidP="005B7866">
      <w:pPr>
        <w:pStyle w:val="PL"/>
      </w:pPr>
      <w:r w:rsidRPr="00B06F7A">
        <w:t xml:space="preserve">      parameters:</w:t>
      </w:r>
    </w:p>
    <w:p w14:paraId="61F1AEF6" w14:textId="77777777" w:rsidR="005B7866" w:rsidRPr="00B06F7A" w:rsidRDefault="005B7866" w:rsidP="005B7866">
      <w:pPr>
        <w:pStyle w:val="PL"/>
      </w:pPr>
      <w:r w:rsidRPr="00B06F7A">
        <w:t xml:space="preserve">        - name: supi</w:t>
      </w:r>
    </w:p>
    <w:p w14:paraId="0FD20736" w14:textId="77777777" w:rsidR="005B7866" w:rsidRPr="00B06F7A" w:rsidRDefault="005B7866" w:rsidP="005B7866">
      <w:pPr>
        <w:pStyle w:val="PL"/>
      </w:pPr>
      <w:r w:rsidRPr="00B06F7A">
        <w:t xml:space="preserve">          in: path</w:t>
      </w:r>
    </w:p>
    <w:p w14:paraId="076B4F0E" w14:textId="77777777" w:rsidR="005B7866" w:rsidRPr="00B06F7A" w:rsidRDefault="005B7866" w:rsidP="005B7866">
      <w:pPr>
        <w:pStyle w:val="PL"/>
      </w:pPr>
      <w:r w:rsidRPr="00B06F7A">
        <w:t xml:space="preserve">          description: Identifier of the UE</w:t>
      </w:r>
    </w:p>
    <w:p w14:paraId="3AC4748C" w14:textId="77777777" w:rsidR="005B7866" w:rsidRPr="00B06F7A" w:rsidRDefault="005B7866" w:rsidP="005B7866">
      <w:pPr>
        <w:pStyle w:val="PL"/>
      </w:pPr>
      <w:r w:rsidRPr="00B06F7A">
        <w:t xml:space="preserve">          required: true</w:t>
      </w:r>
    </w:p>
    <w:p w14:paraId="1DB7FBFF" w14:textId="77777777" w:rsidR="005B7866" w:rsidRPr="00B06F7A" w:rsidRDefault="005B7866" w:rsidP="005B7866">
      <w:pPr>
        <w:pStyle w:val="PL"/>
      </w:pPr>
      <w:r w:rsidRPr="00B06F7A">
        <w:lastRenderedPageBreak/>
        <w:t xml:space="preserve">          schema:</w:t>
      </w:r>
    </w:p>
    <w:p w14:paraId="364B3702" w14:textId="77777777" w:rsidR="005B7866" w:rsidRPr="00B06F7A" w:rsidRDefault="005B7866" w:rsidP="005B7866">
      <w:pPr>
        <w:pStyle w:val="PL"/>
      </w:pPr>
      <w:r w:rsidRPr="00B06F7A">
        <w:t xml:space="preserve">            $ref: 'TS29571_CommonData.yaml#/components/schemas/Supi'</w:t>
      </w:r>
    </w:p>
    <w:p w14:paraId="7E8A2B9A" w14:textId="77777777" w:rsidR="005B7866" w:rsidRPr="00B06F7A" w:rsidRDefault="005B7866" w:rsidP="005B7866">
      <w:pPr>
        <w:pStyle w:val="PL"/>
      </w:pPr>
      <w:r w:rsidRPr="00B06F7A">
        <w:t xml:space="preserve">      requestBody:</w:t>
      </w:r>
    </w:p>
    <w:p w14:paraId="15B7B805" w14:textId="77777777" w:rsidR="005B7866" w:rsidRPr="00B06F7A" w:rsidRDefault="005B7866" w:rsidP="005B7866">
      <w:pPr>
        <w:pStyle w:val="PL"/>
      </w:pPr>
      <w:r w:rsidRPr="00B06F7A">
        <w:t xml:space="preserve">        content:</w:t>
      </w:r>
    </w:p>
    <w:p w14:paraId="441B6212" w14:textId="77777777" w:rsidR="005B7866" w:rsidRPr="00B06F7A" w:rsidRDefault="005B7866" w:rsidP="005B7866">
      <w:pPr>
        <w:pStyle w:val="PL"/>
      </w:pPr>
      <w:r w:rsidRPr="00B06F7A">
        <w:t xml:space="preserve">          application/json:</w:t>
      </w:r>
    </w:p>
    <w:p w14:paraId="698E269A" w14:textId="77777777" w:rsidR="005B7866" w:rsidRPr="00B06F7A" w:rsidRDefault="005B7866" w:rsidP="005B7866">
      <w:pPr>
        <w:pStyle w:val="PL"/>
      </w:pPr>
      <w:r w:rsidRPr="00B06F7A">
        <w:t xml:space="preserve">            schema:</w:t>
      </w:r>
    </w:p>
    <w:p w14:paraId="0D6BC887" w14:textId="77777777" w:rsidR="005B7866" w:rsidRPr="00B06F7A" w:rsidRDefault="005B7866" w:rsidP="005B7866">
      <w:pPr>
        <w:pStyle w:val="PL"/>
      </w:pPr>
      <w:r w:rsidRPr="00B06F7A">
        <w:t xml:space="preserve">              $ref: '#/components/schemas/AcknowledgeInfo'</w:t>
      </w:r>
    </w:p>
    <w:p w14:paraId="7AF889B4" w14:textId="77777777" w:rsidR="005B7866" w:rsidRPr="00B06F7A" w:rsidRDefault="005B7866" w:rsidP="005B7866">
      <w:pPr>
        <w:pStyle w:val="PL"/>
      </w:pPr>
      <w:r w:rsidRPr="00B06F7A">
        <w:t xml:space="preserve">      responses:</w:t>
      </w:r>
    </w:p>
    <w:p w14:paraId="2BC7B41B" w14:textId="77777777" w:rsidR="005B7866" w:rsidRPr="00B06F7A" w:rsidRDefault="005B7866" w:rsidP="005B7866">
      <w:pPr>
        <w:pStyle w:val="PL"/>
      </w:pPr>
      <w:r w:rsidRPr="00B06F7A">
        <w:t xml:space="preserve">        '204':</w:t>
      </w:r>
    </w:p>
    <w:p w14:paraId="27553113" w14:textId="77777777" w:rsidR="005B7866" w:rsidRPr="00B06F7A" w:rsidRDefault="005B7866" w:rsidP="005B7866">
      <w:pPr>
        <w:pStyle w:val="PL"/>
      </w:pPr>
      <w:r w:rsidRPr="00B06F7A">
        <w:t xml:space="preserve">          description: Successful acknowledgement</w:t>
      </w:r>
    </w:p>
    <w:p w14:paraId="0A486166" w14:textId="77777777" w:rsidR="005B7866" w:rsidRPr="00B06F7A" w:rsidRDefault="005B7866" w:rsidP="005B7866">
      <w:pPr>
        <w:pStyle w:val="PL"/>
        <w:rPr>
          <w:lang w:val="en-US"/>
        </w:rPr>
      </w:pPr>
      <w:r w:rsidRPr="00B06F7A">
        <w:rPr>
          <w:lang w:val="en-US"/>
        </w:rPr>
        <w:t xml:space="preserve">        '400':</w:t>
      </w:r>
    </w:p>
    <w:p w14:paraId="15CD4213" w14:textId="77777777" w:rsidR="005B7866" w:rsidRPr="00B06F7A" w:rsidRDefault="005B7866" w:rsidP="005B7866">
      <w:pPr>
        <w:pStyle w:val="PL"/>
      </w:pPr>
      <w:r w:rsidRPr="00B06F7A">
        <w:rPr>
          <w:lang w:val="en-US"/>
        </w:rPr>
        <w:t xml:space="preserve">          </w:t>
      </w:r>
      <w:r w:rsidRPr="00B06F7A">
        <w:t>$ref: 'TS29571_CommonData.yaml#/components/responses/400'</w:t>
      </w:r>
    </w:p>
    <w:p w14:paraId="7E6C9955" w14:textId="77777777" w:rsidR="005B7866" w:rsidRPr="00B06F7A" w:rsidRDefault="005B7866" w:rsidP="005B7866">
      <w:pPr>
        <w:pStyle w:val="PL"/>
        <w:rPr>
          <w:lang w:val="en-US"/>
        </w:rPr>
      </w:pPr>
      <w:r w:rsidRPr="00B06F7A">
        <w:rPr>
          <w:lang w:val="en-US"/>
        </w:rPr>
        <w:t xml:space="preserve">        '500':</w:t>
      </w:r>
    </w:p>
    <w:p w14:paraId="27434831" w14:textId="77777777" w:rsidR="005B7866" w:rsidRPr="00B06F7A" w:rsidRDefault="005B7866" w:rsidP="005B7866">
      <w:pPr>
        <w:pStyle w:val="PL"/>
      </w:pPr>
      <w:r w:rsidRPr="00B06F7A">
        <w:rPr>
          <w:lang w:val="en-US"/>
        </w:rPr>
        <w:t xml:space="preserve">          </w:t>
      </w:r>
      <w:r w:rsidRPr="00B06F7A">
        <w:t>$ref: 'TS29571_CommonData.yaml#/components/responses/500'</w:t>
      </w:r>
    </w:p>
    <w:p w14:paraId="5B355272" w14:textId="77777777" w:rsidR="005B7866" w:rsidRPr="00B06F7A" w:rsidRDefault="005B7866" w:rsidP="005B7866">
      <w:pPr>
        <w:pStyle w:val="PL"/>
        <w:rPr>
          <w:lang w:val="en-US"/>
        </w:rPr>
      </w:pPr>
      <w:r w:rsidRPr="00B06F7A">
        <w:rPr>
          <w:lang w:val="en-US"/>
        </w:rPr>
        <w:t xml:space="preserve">        '503':</w:t>
      </w:r>
    </w:p>
    <w:p w14:paraId="27A8C6AB" w14:textId="77777777" w:rsidR="005B7866" w:rsidRPr="00B06F7A" w:rsidRDefault="005B7866" w:rsidP="005B7866">
      <w:pPr>
        <w:pStyle w:val="PL"/>
        <w:rPr>
          <w:lang w:val="en-US"/>
        </w:rPr>
      </w:pPr>
      <w:r w:rsidRPr="00B06F7A">
        <w:t xml:space="preserve">          $ref: 'TS29571_CommonData.yaml#/components/responses/503'</w:t>
      </w:r>
    </w:p>
    <w:p w14:paraId="10DA4D24" w14:textId="77777777" w:rsidR="005B7866" w:rsidRPr="00B06F7A" w:rsidRDefault="005B7866" w:rsidP="005B7866">
      <w:pPr>
        <w:pStyle w:val="PL"/>
      </w:pPr>
      <w:r w:rsidRPr="00B06F7A">
        <w:t xml:space="preserve">        default:</w:t>
      </w:r>
    </w:p>
    <w:p w14:paraId="21CE0857" w14:textId="77777777" w:rsidR="005B7866" w:rsidRPr="00B06F7A" w:rsidRDefault="005B7866" w:rsidP="005B7866">
      <w:pPr>
        <w:pStyle w:val="PL"/>
      </w:pPr>
      <w:r w:rsidRPr="00B06F7A">
        <w:t xml:space="preserve">          description: Unexpected error</w:t>
      </w:r>
    </w:p>
    <w:p w14:paraId="7822B629" w14:textId="77777777" w:rsidR="005B7866" w:rsidRPr="00B06F7A" w:rsidRDefault="005B7866" w:rsidP="005B7866">
      <w:pPr>
        <w:pStyle w:val="PL"/>
      </w:pPr>
      <w:r w:rsidRPr="00B06F7A">
        <w:t xml:space="preserve">  /{supi}/am-data/subscribed-snssais-ack:</w:t>
      </w:r>
    </w:p>
    <w:p w14:paraId="66B34AD0" w14:textId="77777777" w:rsidR="005B7866" w:rsidRPr="00B06F7A" w:rsidRDefault="005B7866" w:rsidP="005B7866">
      <w:pPr>
        <w:pStyle w:val="PL"/>
      </w:pPr>
      <w:r w:rsidRPr="00B06F7A">
        <w:t xml:space="preserve">    put:</w:t>
      </w:r>
    </w:p>
    <w:p w14:paraId="0749FA96" w14:textId="77777777" w:rsidR="005B7866" w:rsidRPr="00B06F7A" w:rsidRDefault="005B7866" w:rsidP="005B7866">
      <w:pPr>
        <w:pStyle w:val="PL"/>
      </w:pPr>
      <w:r w:rsidRPr="00B06F7A">
        <w:t xml:space="preserve">      summary: Nudm_Sdm </w:t>
      </w:r>
      <w:r w:rsidRPr="00B06F7A">
        <w:rPr>
          <w:rFonts w:hint="eastAsia"/>
          <w:lang w:eastAsia="zh-CN"/>
        </w:rPr>
        <w:t xml:space="preserve">Info </w:t>
      </w:r>
      <w:r w:rsidRPr="00B06F7A">
        <w:rPr>
          <w:lang w:eastAsia="zh-CN"/>
        </w:rPr>
        <w:t xml:space="preserve">operation </w:t>
      </w:r>
      <w:r w:rsidRPr="00B06F7A">
        <w:rPr>
          <w:rFonts w:hint="eastAsia"/>
          <w:lang w:eastAsia="zh-CN"/>
        </w:rPr>
        <w:t xml:space="preserve">for </w:t>
      </w:r>
      <w:r w:rsidRPr="00B06F7A">
        <w:rPr>
          <w:lang w:eastAsia="zh-CN"/>
        </w:rPr>
        <w:t>S-NSSAIs acknowledgement</w:t>
      </w:r>
    </w:p>
    <w:p w14:paraId="3C1F0AFC" w14:textId="77777777" w:rsidR="005B7866" w:rsidRPr="00B06F7A" w:rsidRDefault="005B7866" w:rsidP="005B7866">
      <w:pPr>
        <w:pStyle w:val="PL"/>
        <w:rPr>
          <w:lang w:eastAsia="zh-CN"/>
        </w:rPr>
      </w:pPr>
      <w:r w:rsidRPr="00B06F7A">
        <w:t xml:space="preserve">      operationId: S-NSSAIs </w:t>
      </w:r>
      <w:r w:rsidRPr="00B06F7A">
        <w:rPr>
          <w:rFonts w:hint="eastAsia"/>
          <w:lang w:eastAsia="zh-CN"/>
        </w:rPr>
        <w:t>Ack</w:t>
      </w:r>
    </w:p>
    <w:p w14:paraId="0DF52BC2" w14:textId="77777777" w:rsidR="005B7866" w:rsidRPr="00B06F7A" w:rsidRDefault="005B7866" w:rsidP="005B7866">
      <w:pPr>
        <w:pStyle w:val="PL"/>
      </w:pPr>
      <w:r w:rsidRPr="00B06F7A">
        <w:t xml:space="preserve">      tags:</w:t>
      </w:r>
    </w:p>
    <w:p w14:paraId="119C6C86" w14:textId="77777777" w:rsidR="005B7866" w:rsidRPr="00B06F7A" w:rsidRDefault="005B7866" w:rsidP="005B7866">
      <w:pPr>
        <w:pStyle w:val="PL"/>
      </w:pPr>
      <w:r w:rsidRPr="00B06F7A">
        <w:t xml:space="preserve">        - Providing acknowledgement of S-NSSAIs Update</w:t>
      </w:r>
    </w:p>
    <w:p w14:paraId="38FC0940" w14:textId="77777777" w:rsidR="005B7866" w:rsidRPr="00B06F7A" w:rsidRDefault="005B7866" w:rsidP="005B7866">
      <w:pPr>
        <w:pStyle w:val="PL"/>
      </w:pPr>
      <w:r w:rsidRPr="00B06F7A">
        <w:t xml:space="preserve">      parameters:</w:t>
      </w:r>
    </w:p>
    <w:p w14:paraId="37FBBB69" w14:textId="77777777" w:rsidR="005B7866" w:rsidRPr="00B06F7A" w:rsidRDefault="005B7866" w:rsidP="005B7866">
      <w:pPr>
        <w:pStyle w:val="PL"/>
      </w:pPr>
      <w:r w:rsidRPr="00B06F7A">
        <w:t xml:space="preserve">        - name: supi</w:t>
      </w:r>
    </w:p>
    <w:p w14:paraId="4F5178D8" w14:textId="77777777" w:rsidR="005B7866" w:rsidRPr="00B06F7A" w:rsidRDefault="005B7866" w:rsidP="005B7866">
      <w:pPr>
        <w:pStyle w:val="PL"/>
      </w:pPr>
      <w:r w:rsidRPr="00B06F7A">
        <w:t xml:space="preserve">          in: path</w:t>
      </w:r>
    </w:p>
    <w:p w14:paraId="0395DE2C" w14:textId="77777777" w:rsidR="005B7866" w:rsidRPr="00B06F7A" w:rsidRDefault="005B7866" w:rsidP="005B7866">
      <w:pPr>
        <w:pStyle w:val="PL"/>
      </w:pPr>
      <w:r w:rsidRPr="00B06F7A">
        <w:t xml:space="preserve">          description: Identifier of the UE</w:t>
      </w:r>
    </w:p>
    <w:p w14:paraId="27790073" w14:textId="77777777" w:rsidR="005B7866" w:rsidRPr="00B06F7A" w:rsidRDefault="005B7866" w:rsidP="005B7866">
      <w:pPr>
        <w:pStyle w:val="PL"/>
      </w:pPr>
      <w:r w:rsidRPr="00B06F7A">
        <w:t xml:space="preserve">          required: true</w:t>
      </w:r>
    </w:p>
    <w:p w14:paraId="6812F3AC" w14:textId="77777777" w:rsidR="005B7866" w:rsidRPr="00B06F7A" w:rsidRDefault="005B7866" w:rsidP="005B7866">
      <w:pPr>
        <w:pStyle w:val="PL"/>
      </w:pPr>
      <w:r w:rsidRPr="00B06F7A">
        <w:t xml:space="preserve">          schema:</w:t>
      </w:r>
    </w:p>
    <w:p w14:paraId="3A1AFAA8" w14:textId="77777777" w:rsidR="005B7866" w:rsidRPr="00B06F7A" w:rsidRDefault="005B7866" w:rsidP="005B7866">
      <w:pPr>
        <w:pStyle w:val="PL"/>
      </w:pPr>
      <w:r w:rsidRPr="00B06F7A">
        <w:t xml:space="preserve">            $ref: 'TS29571_CommonData.yaml#/components/schemas/Supi'</w:t>
      </w:r>
    </w:p>
    <w:p w14:paraId="380ECB75" w14:textId="77777777" w:rsidR="005B7866" w:rsidRPr="00B06F7A" w:rsidRDefault="005B7866" w:rsidP="005B7866">
      <w:pPr>
        <w:pStyle w:val="PL"/>
      </w:pPr>
      <w:r w:rsidRPr="00B06F7A">
        <w:t xml:space="preserve">      requestBody:</w:t>
      </w:r>
    </w:p>
    <w:p w14:paraId="2AA02BD6" w14:textId="77777777" w:rsidR="005B7866" w:rsidRPr="00B06F7A" w:rsidRDefault="005B7866" w:rsidP="005B7866">
      <w:pPr>
        <w:pStyle w:val="PL"/>
      </w:pPr>
      <w:r w:rsidRPr="00B06F7A">
        <w:t xml:space="preserve">        content:</w:t>
      </w:r>
    </w:p>
    <w:p w14:paraId="5DBE6C89" w14:textId="77777777" w:rsidR="005B7866" w:rsidRPr="00B06F7A" w:rsidRDefault="005B7866" w:rsidP="005B7866">
      <w:pPr>
        <w:pStyle w:val="PL"/>
      </w:pPr>
      <w:r w:rsidRPr="00B06F7A">
        <w:t xml:space="preserve">          application/json:</w:t>
      </w:r>
    </w:p>
    <w:p w14:paraId="6D569BA8" w14:textId="77777777" w:rsidR="005B7866" w:rsidRPr="00B06F7A" w:rsidRDefault="005B7866" w:rsidP="005B7866">
      <w:pPr>
        <w:pStyle w:val="PL"/>
      </w:pPr>
      <w:r w:rsidRPr="00B06F7A">
        <w:t xml:space="preserve">            schema:</w:t>
      </w:r>
    </w:p>
    <w:p w14:paraId="2E9E7EB5" w14:textId="77777777" w:rsidR="005B7866" w:rsidRPr="00B06F7A" w:rsidRDefault="005B7866" w:rsidP="005B7866">
      <w:pPr>
        <w:pStyle w:val="PL"/>
      </w:pPr>
      <w:r w:rsidRPr="00B06F7A">
        <w:t xml:space="preserve">              $ref: '#/components/schemas/AcknowledgeInfo'</w:t>
      </w:r>
    </w:p>
    <w:p w14:paraId="116FB734" w14:textId="77777777" w:rsidR="005B7866" w:rsidRPr="00B06F7A" w:rsidRDefault="005B7866" w:rsidP="005B7866">
      <w:pPr>
        <w:pStyle w:val="PL"/>
      </w:pPr>
      <w:r w:rsidRPr="00B06F7A">
        <w:t xml:space="preserve">      responses:</w:t>
      </w:r>
    </w:p>
    <w:p w14:paraId="05D40A61" w14:textId="77777777" w:rsidR="005B7866" w:rsidRPr="00B06F7A" w:rsidRDefault="005B7866" w:rsidP="005B7866">
      <w:pPr>
        <w:pStyle w:val="PL"/>
      </w:pPr>
      <w:r w:rsidRPr="00B06F7A">
        <w:t xml:space="preserve">        '204':</w:t>
      </w:r>
    </w:p>
    <w:p w14:paraId="329EDF77" w14:textId="77777777" w:rsidR="005B7866" w:rsidRPr="00B06F7A" w:rsidRDefault="005B7866" w:rsidP="005B7866">
      <w:pPr>
        <w:pStyle w:val="PL"/>
      </w:pPr>
      <w:r w:rsidRPr="00B06F7A">
        <w:t xml:space="preserve">          description: Successful acknowledgement</w:t>
      </w:r>
    </w:p>
    <w:p w14:paraId="13EFA2DD" w14:textId="77777777" w:rsidR="005B7866" w:rsidRPr="00B06F7A" w:rsidRDefault="005B7866" w:rsidP="005B7866">
      <w:pPr>
        <w:pStyle w:val="PL"/>
        <w:rPr>
          <w:lang w:val="en-US"/>
        </w:rPr>
      </w:pPr>
      <w:r w:rsidRPr="00B06F7A">
        <w:rPr>
          <w:lang w:val="en-US"/>
        </w:rPr>
        <w:t xml:space="preserve">        '400':</w:t>
      </w:r>
    </w:p>
    <w:p w14:paraId="6B47A876" w14:textId="77777777" w:rsidR="005B7866" w:rsidRPr="00B06F7A" w:rsidRDefault="005B7866" w:rsidP="005B7866">
      <w:pPr>
        <w:pStyle w:val="PL"/>
      </w:pPr>
      <w:r w:rsidRPr="00B06F7A">
        <w:rPr>
          <w:lang w:val="en-US"/>
        </w:rPr>
        <w:t xml:space="preserve">          </w:t>
      </w:r>
      <w:r w:rsidRPr="00B06F7A">
        <w:t>$ref: 'TS29571_CommonData.yaml#/components/responses/400'</w:t>
      </w:r>
    </w:p>
    <w:p w14:paraId="3716AF34" w14:textId="77777777" w:rsidR="005B7866" w:rsidRPr="00B06F7A" w:rsidRDefault="005B7866" w:rsidP="005B7866">
      <w:pPr>
        <w:pStyle w:val="PL"/>
        <w:rPr>
          <w:lang w:val="en-US"/>
        </w:rPr>
      </w:pPr>
      <w:r w:rsidRPr="00B06F7A">
        <w:rPr>
          <w:lang w:val="en-US"/>
        </w:rPr>
        <w:t xml:space="preserve">        '500':</w:t>
      </w:r>
    </w:p>
    <w:p w14:paraId="7C4C2CF0" w14:textId="77777777" w:rsidR="005B7866" w:rsidRPr="00B06F7A" w:rsidRDefault="005B7866" w:rsidP="005B7866">
      <w:pPr>
        <w:pStyle w:val="PL"/>
      </w:pPr>
      <w:r w:rsidRPr="00B06F7A">
        <w:rPr>
          <w:lang w:val="en-US"/>
        </w:rPr>
        <w:t xml:space="preserve">          </w:t>
      </w:r>
      <w:r w:rsidRPr="00B06F7A">
        <w:t>$ref: 'TS29571_CommonData.yaml#/components/responses/500'</w:t>
      </w:r>
    </w:p>
    <w:p w14:paraId="1164E53B" w14:textId="77777777" w:rsidR="005B7866" w:rsidRPr="00B06F7A" w:rsidRDefault="005B7866" w:rsidP="005B7866">
      <w:pPr>
        <w:pStyle w:val="PL"/>
        <w:rPr>
          <w:lang w:val="en-US"/>
        </w:rPr>
      </w:pPr>
      <w:r w:rsidRPr="00B06F7A">
        <w:rPr>
          <w:lang w:val="en-US"/>
        </w:rPr>
        <w:t xml:space="preserve">        '503':</w:t>
      </w:r>
    </w:p>
    <w:p w14:paraId="66BACD97" w14:textId="77777777" w:rsidR="005B7866" w:rsidRPr="00B06F7A" w:rsidRDefault="005B7866" w:rsidP="005B7866">
      <w:pPr>
        <w:pStyle w:val="PL"/>
        <w:rPr>
          <w:lang w:val="en-US"/>
        </w:rPr>
      </w:pPr>
      <w:r w:rsidRPr="00B06F7A">
        <w:t xml:space="preserve">          $ref: 'TS29571_CommonData.yaml#/components/responses/503'</w:t>
      </w:r>
    </w:p>
    <w:p w14:paraId="276E0CCC" w14:textId="77777777" w:rsidR="005B7866" w:rsidRPr="00B06F7A" w:rsidRDefault="005B7866" w:rsidP="005B7866">
      <w:pPr>
        <w:pStyle w:val="PL"/>
      </w:pPr>
      <w:r w:rsidRPr="00B06F7A">
        <w:t xml:space="preserve">        default:</w:t>
      </w:r>
    </w:p>
    <w:p w14:paraId="43EDBA03" w14:textId="77777777" w:rsidR="005B7866" w:rsidRPr="00B06F7A" w:rsidRDefault="005B7866" w:rsidP="005B7866">
      <w:pPr>
        <w:pStyle w:val="PL"/>
      </w:pPr>
      <w:r w:rsidRPr="00B06F7A">
        <w:t xml:space="preserve">          description: Unexpected error</w:t>
      </w:r>
    </w:p>
    <w:p w14:paraId="1205DF02" w14:textId="77777777" w:rsidR="005B7866" w:rsidRPr="00B06F7A" w:rsidRDefault="005B7866" w:rsidP="005B7866">
      <w:pPr>
        <w:pStyle w:val="PL"/>
      </w:pPr>
      <w:r w:rsidRPr="00B06F7A">
        <w:t xml:space="preserve">  /{supi}/am-data/cag-ack:</w:t>
      </w:r>
    </w:p>
    <w:p w14:paraId="06490202" w14:textId="77777777" w:rsidR="005B7866" w:rsidRPr="00B06F7A" w:rsidRDefault="005B7866" w:rsidP="005B7866">
      <w:pPr>
        <w:pStyle w:val="PL"/>
      </w:pPr>
      <w:r w:rsidRPr="00B06F7A">
        <w:t xml:space="preserve">    put:</w:t>
      </w:r>
    </w:p>
    <w:p w14:paraId="39DEB5A2" w14:textId="77777777" w:rsidR="005B7866" w:rsidRPr="00B06F7A" w:rsidRDefault="005B7866" w:rsidP="005B7866">
      <w:pPr>
        <w:pStyle w:val="PL"/>
      </w:pPr>
      <w:r w:rsidRPr="00B06F7A">
        <w:t xml:space="preserve">      summary: Nudm_Sdm </w:t>
      </w:r>
      <w:r w:rsidRPr="00B06F7A">
        <w:rPr>
          <w:rFonts w:hint="eastAsia"/>
          <w:lang w:eastAsia="zh-CN"/>
        </w:rPr>
        <w:t xml:space="preserve">Info </w:t>
      </w:r>
      <w:r w:rsidRPr="00B06F7A">
        <w:rPr>
          <w:lang w:eastAsia="zh-CN"/>
        </w:rPr>
        <w:t xml:space="preserve">operation </w:t>
      </w:r>
      <w:r w:rsidRPr="00B06F7A">
        <w:rPr>
          <w:rFonts w:hint="eastAsia"/>
          <w:lang w:eastAsia="zh-CN"/>
        </w:rPr>
        <w:t xml:space="preserve">for </w:t>
      </w:r>
      <w:r w:rsidRPr="00B06F7A">
        <w:rPr>
          <w:lang w:eastAsia="zh-CN"/>
        </w:rPr>
        <w:t>CAG acknowledgement</w:t>
      </w:r>
    </w:p>
    <w:p w14:paraId="2FEAD674" w14:textId="77777777" w:rsidR="005B7866" w:rsidRPr="00B06F7A" w:rsidRDefault="005B7866" w:rsidP="005B7866">
      <w:pPr>
        <w:pStyle w:val="PL"/>
        <w:rPr>
          <w:lang w:eastAsia="zh-CN"/>
        </w:rPr>
      </w:pPr>
      <w:r w:rsidRPr="00B06F7A">
        <w:t xml:space="preserve">      operationId: CAG </w:t>
      </w:r>
      <w:r w:rsidRPr="00B06F7A">
        <w:rPr>
          <w:rFonts w:hint="eastAsia"/>
          <w:lang w:eastAsia="zh-CN"/>
        </w:rPr>
        <w:t>Ack</w:t>
      </w:r>
    </w:p>
    <w:p w14:paraId="5F31E85F" w14:textId="77777777" w:rsidR="005B7866" w:rsidRPr="00B06F7A" w:rsidRDefault="005B7866" w:rsidP="005B7866">
      <w:pPr>
        <w:pStyle w:val="PL"/>
      </w:pPr>
      <w:r w:rsidRPr="00B06F7A">
        <w:t xml:space="preserve">      tags:</w:t>
      </w:r>
    </w:p>
    <w:p w14:paraId="18AC6240" w14:textId="77777777" w:rsidR="005B7866" w:rsidRPr="00B06F7A" w:rsidRDefault="005B7866" w:rsidP="005B7866">
      <w:pPr>
        <w:pStyle w:val="PL"/>
      </w:pPr>
      <w:r w:rsidRPr="00B06F7A">
        <w:t xml:space="preserve">        - Providing acknowledgement of CAG Update</w:t>
      </w:r>
    </w:p>
    <w:p w14:paraId="2841EDA5" w14:textId="77777777" w:rsidR="005B7866" w:rsidRPr="00B06F7A" w:rsidRDefault="005B7866" w:rsidP="005B7866">
      <w:pPr>
        <w:pStyle w:val="PL"/>
      </w:pPr>
      <w:r w:rsidRPr="00B06F7A">
        <w:t xml:space="preserve">      parameters:</w:t>
      </w:r>
    </w:p>
    <w:p w14:paraId="044695DB" w14:textId="77777777" w:rsidR="005B7866" w:rsidRPr="00B06F7A" w:rsidRDefault="005B7866" w:rsidP="005B7866">
      <w:pPr>
        <w:pStyle w:val="PL"/>
      </w:pPr>
      <w:r w:rsidRPr="00B06F7A">
        <w:t xml:space="preserve">        - name: supi</w:t>
      </w:r>
    </w:p>
    <w:p w14:paraId="22EFADE7" w14:textId="77777777" w:rsidR="005B7866" w:rsidRPr="00B06F7A" w:rsidRDefault="005B7866" w:rsidP="005B7866">
      <w:pPr>
        <w:pStyle w:val="PL"/>
      </w:pPr>
      <w:r w:rsidRPr="00B06F7A">
        <w:t xml:space="preserve">          in: path</w:t>
      </w:r>
    </w:p>
    <w:p w14:paraId="5FEF4B5C" w14:textId="77777777" w:rsidR="005B7866" w:rsidRPr="00B06F7A" w:rsidRDefault="005B7866" w:rsidP="005B7866">
      <w:pPr>
        <w:pStyle w:val="PL"/>
      </w:pPr>
      <w:r w:rsidRPr="00B06F7A">
        <w:t xml:space="preserve">          description: Identifier of the UE</w:t>
      </w:r>
    </w:p>
    <w:p w14:paraId="7A2AFD75" w14:textId="77777777" w:rsidR="005B7866" w:rsidRPr="00B06F7A" w:rsidRDefault="005B7866" w:rsidP="005B7866">
      <w:pPr>
        <w:pStyle w:val="PL"/>
      </w:pPr>
      <w:r w:rsidRPr="00B06F7A">
        <w:t xml:space="preserve">          required: true</w:t>
      </w:r>
    </w:p>
    <w:p w14:paraId="5E4A6711" w14:textId="77777777" w:rsidR="005B7866" w:rsidRPr="00B06F7A" w:rsidRDefault="005B7866" w:rsidP="005B7866">
      <w:pPr>
        <w:pStyle w:val="PL"/>
      </w:pPr>
      <w:r w:rsidRPr="00B06F7A">
        <w:t xml:space="preserve">          schema:</w:t>
      </w:r>
    </w:p>
    <w:p w14:paraId="6760D0DD" w14:textId="77777777" w:rsidR="005B7866" w:rsidRPr="00B06F7A" w:rsidRDefault="005B7866" w:rsidP="005B7866">
      <w:pPr>
        <w:pStyle w:val="PL"/>
      </w:pPr>
      <w:r w:rsidRPr="00B06F7A">
        <w:t xml:space="preserve">            $ref: 'TS29571_CommonData.yaml#/components/schemas/Supi'</w:t>
      </w:r>
    </w:p>
    <w:p w14:paraId="08399863" w14:textId="77777777" w:rsidR="005B7866" w:rsidRPr="00B06F7A" w:rsidRDefault="005B7866" w:rsidP="005B7866">
      <w:pPr>
        <w:pStyle w:val="PL"/>
      </w:pPr>
      <w:r w:rsidRPr="00B06F7A">
        <w:t xml:space="preserve">      requestBody:</w:t>
      </w:r>
    </w:p>
    <w:p w14:paraId="2497C93C" w14:textId="77777777" w:rsidR="005B7866" w:rsidRPr="00B06F7A" w:rsidRDefault="005B7866" w:rsidP="005B7866">
      <w:pPr>
        <w:pStyle w:val="PL"/>
      </w:pPr>
      <w:r w:rsidRPr="00B06F7A">
        <w:t xml:space="preserve">        content:</w:t>
      </w:r>
    </w:p>
    <w:p w14:paraId="6E0FD045" w14:textId="77777777" w:rsidR="005B7866" w:rsidRPr="00B06F7A" w:rsidRDefault="005B7866" w:rsidP="005B7866">
      <w:pPr>
        <w:pStyle w:val="PL"/>
      </w:pPr>
      <w:r w:rsidRPr="00B06F7A">
        <w:t xml:space="preserve">          application/json:</w:t>
      </w:r>
    </w:p>
    <w:p w14:paraId="6FB5E039" w14:textId="77777777" w:rsidR="005B7866" w:rsidRPr="00B06F7A" w:rsidRDefault="005B7866" w:rsidP="005B7866">
      <w:pPr>
        <w:pStyle w:val="PL"/>
      </w:pPr>
      <w:r w:rsidRPr="00B06F7A">
        <w:t xml:space="preserve">            schema:</w:t>
      </w:r>
    </w:p>
    <w:p w14:paraId="2F67DFF9" w14:textId="77777777" w:rsidR="005B7866" w:rsidRPr="00B06F7A" w:rsidRDefault="005B7866" w:rsidP="005B7866">
      <w:pPr>
        <w:pStyle w:val="PL"/>
      </w:pPr>
      <w:r w:rsidRPr="00B06F7A">
        <w:t xml:space="preserve">              $ref: '#/components/schemas/AcknowledgeInfo'</w:t>
      </w:r>
    </w:p>
    <w:p w14:paraId="3F081146" w14:textId="77777777" w:rsidR="005B7866" w:rsidRPr="00B06F7A" w:rsidRDefault="005B7866" w:rsidP="005B7866">
      <w:pPr>
        <w:pStyle w:val="PL"/>
      </w:pPr>
      <w:r w:rsidRPr="00B06F7A">
        <w:t xml:space="preserve">      responses:</w:t>
      </w:r>
    </w:p>
    <w:p w14:paraId="338B7EA6" w14:textId="77777777" w:rsidR="005B7866" w:rsidRPr="00B06F7A" w:rsidRDefault="005B7866" w:rsidP="005B7866">
      <w:pPr>
        <w:pStyle w:val="PL"/>
      </w:pPr>
      <w:r w:rsidRPr="00B06F7A">
        <w:t xml:space="preserve">        '204':</w:t>
      </w:r>
    </w:p>
    <w:p w14:paraId="09868671" w14:textId="77777777" w:rsidR="005B7866" w:rsidRPr="00B06F7A" w:rsidRDefault="005B7866" w:rsidP="005B7866">
      <w:pPr>
        <w:pStyle w:val="PL"/>
      </w:pPr>
      <w:r w:rsidRPr="00B06F7A">
        <w:t xml:space="preserve">          description: Successful acknowledgement</w:t>
      </w:r>
    </w:p>
    <w:p w14:paraId="08E05241" w14:textId="77777777" w:rsidR="005B7866" w:rsidRPr="00B06F7A" w:rsidRDefault="005B7866" w:rsidP="005B7866">
      <w:pPr>
        <w:pStyle w:val="PL"/>
        <w:rPr>
          <w:lang w:val="en-US"/>
        </w:rPr>
      </w:pPr>
      <w:r w:rsidRPr="00B06F7A">
        <w:rPr>
          <w:lang w:val="en-US"/>
        </w:rPr>
        <w:t xml:space="preserve">        '400':</w:t>
      </w:r>
    </w:p>
    <w:p w14:paraId="20C039BE" w14:textId="77777777" w:rsidR="005B7866" w:rsidRPr="00B06F7A" w:rsidRDefault="005B7866" w:rsidP="005B7866">
      <w:pPr>
        <w:pStyle w:val="PL"/>
      </w:pPr>
      <w:r w:rsidRPr="00B06F7A">
        <w:rPr>
          <w:lang w:val="en-US"/>
        </w:rPr>
        <w:t xml:space="preserve">          </w:t>
      </w:r>
      <w:r w:rsidRPr="00B06F7A">
        <w:t>$ref: 'TS29571_CommonData.yaml#/components/responses/400'</w:t>
      </w:r>
    </w:p>
    <w:p w14:paraId="0973F55C" w14:textId="77777777" w:rsidR="005B7866" w:rsidRPr="00B06F7A" w:rsidRDefault="005B7866" w:rsidP="005B7866">
      <w:pPr>
        <w:pStyle w:val="PL"/>
        <w:rPr>
          <w:lang w:val="en-US"/>
        </w:rPr>
      </w:pPr>
      <w:r w:rsidRPr="00B06F7A">
        <w:rPr>
          <w:lang w:val="en-US"/>
        </w:rPr>
        <w:t xml:space="preserve">        '500':</w:t>
      </w:r>
    </w:p>
    <w:p w14:paraId="40987AE7" w14:textId="77777777" w:rsidR="005B7866" w:rsidRPr="00B06F7A" w:rsidRDefault="005B7866" w:rsidP="005B7866">
      <w:pPr>
        <w:pStyle w:val="PL"/>
      </w:pPr>
      <w:r w:rsidRPr="00B06F7A">
        <w:rPr>
          <w:lang w:val="en-US"/>
        </w:rPr>
        <w:t xml:space="preserve">          </w:t>
      </w:r>
      <w:r w:rsidRPr="00B06F7A">
        <w:t>$ref: 'TS29571_CommonData.yaml#/components/responses/500'</w:t>
      </w:r>
    </w:p>
    <w:p w14:paraId="34AFB767" w14:textId="77777777" w:rsidR="005B7866" w:rsidRPr="00B06F7A" w:rsidRDefault="005B7866" w:rsidP="005B7866">
      <w:pPr>
        <w:pStyle w:val="PL"/>
        <w:rPr>
          <w:lang w:val="en-US"/>
        </w:rPr>
      </w:pPr>
      <w:r w:rsidRPr="00B06F7A">
        <w:rPr>
          <w:lang w:val="en-US"/>
        </w:rPr>
        <w:t xml:space="preserve">        '503':</w:t>
      </w:r>
    </w:p>
    <w:p w14:paraId="541BA8D5" w14:textId="77777777" w:rsidR="005B7866" w:rsidRPr="00B06F7A" w:rsidRDefault="005B7866" w:rsidP="005B7866">
      <w:pPr>
        <w:pStyle w:val="PL"/>
        <w:rPr>
          <w:lang w:val="en-US"/>
        </w:rPr>
      </w:pPr>
      <w:r w:rsidRPr="00B06F7A">
        <w:t xml:space="preserve">          $ref: 'TS29571_CommonData.yaml#/components/responses/503'</w:t>
      </w:r>
    </w:p>
    <w:p w14:paraId="4428D8FB" w14:textId="77777777" w:rsidR="005B7866" w:rsidRPr="00B06F7A" w:rsidRDefault="005B7866" w:rsidP="005B7866">
      <w:pPr>
        <w:pStyle w:val="PL"/>
      </w:pPr>
      <w:r w:rsidRPr="00B06F7A">
        <w:t xml:space="preserve">        default:</w:t>
      </w:r>
    </w:p>
    <w:p w14:paraId="6E18FAB5" w14:textId="77777777" w:rsidR="005B7866" w:rsidRPr="00B06F7A" w:rsidRDefault="005B7866" w:rsidP="005B7866">
      <w:pPr>
        <w:pStyle w:val="PL"/>
      </w:pPr>
      <w:r w:rsidRPr="00B06F7A">
        <w:t xml:space="preserve">          description: Unexpected error</w:t>
      </w:r>
    </w:p>
    <w:p w14:paraId="4F56F6AD" w14:textId="77777777" w:rsidR="005B7866" w:rsidRPr="00B06F7A" w:rsidRDefault="005B7866" w:rsidP="005B7866">
      <w:pPr>
        <w:pStyle w:val="PL"/>
      </w:pPr>
      <w:r w:rsidRPr="00B06F7A">
        <w:t xml:space="preserve">  /{supi}/am-data/update-sor:</w:t>
      </w:r>
    </w:p>
    <w:p w14:paraId="56422DAD" w14:textId="77777777" w:rsidR="005B7866" w:rsidRPr="00B06F7A" w:rsidRDefault="005B7866" w:rsidP="005B7866">
      <w:pPr>
        <w:pStyle w:val="PL"/>
      </w:pPr>
      <w:r w:rsidRPr="00B06F7A">
        <w:t xml:space="preserve">    post:</w:t>
      </w:r>
    </w:p>
    <w:p w14:paraId="43DF3617" w14:textId="77777777" w:rsidR="005B7866" w:rsidRPr="00B06F7A" w:rsidRDefault="005B7866" w:rsidP="005B7866">
      <w:pPr>
        <w:pStyle w:val="PL"/>
      </w:pPr>
      <w:r w:rsidRPr="00B06F7A">
        <w:lastRenderedPageBreak/>
        <w:t xml:space="preserve">      summary: Nudm_Sdm custom</w:t>
      </w:r>
      <w:r w:rsidRPr="00B06F7A">
        <w:rPr>
          <w:rFonts w:hint="eastAsia"/>
          <w:lang w:eastAsia="zh-CN"/>
        </w:rPr>
        <w:t xml:space="preserve"> </w:t>
      </w:r>
      <w:r w:rsidRPr="00B06F7A">
        <w:rPr>
          <w:lang w:eastAsia="zh-CN"/>
        </w:rPr>
        <w:t>operation to trigger SOR info update</w:t>
      </w:r>
    </w:p>
    <w:p w14:paraId="652AEDF0" w14:textId="77777777" w:rsidR="005B7866" w:rsidRPr="00B06F7A" w:rsidRDefault="005B7866" w:rsidP="005B7866">
      <w:pPr>
        <w:pStyle w:val="PL"/>
        <w:rPr>
          <w:lang w:eastAsia="zh-CN"/>
        </w:rPr>
      </w:pPr>
      <w:r w:rsidRPr="00B06F7A">
        <w:t xml:space="preserve">      operationId: Update SOR Info</w:t>
      </w:r>
    </w:p>
    <w:p w14:paraId="3AF70B5F" w14:textId="77777777" w:rsidR="005B7866" w:rsidRPr="00B06F7A" w:rsidRDefault="005B7866" w:rsidP="005B7866">
      <w:pPr>
        <w:pStyle w:val="PL"/>
      </w:pPr>
      <w:r w:rsidRPr="00B06F7A">
        <w:t xml:space="preserve">      tags:</w:t>
      </w:r>
    </w:p>
    <w:p w14:paraId="327C06AA" w14:textId="77777777" w:rsidR="005B7866" w:rsidRPr="00B06F7A" w:rsidRDefault="005B7866" w:rsidP="005B7866">
      <w:pPr>
        <w:pStyle w:val="PL"/>
      </w:pPr>
      <w:r w:rsidRPr="00B06F7A">
        <w:t xml:space="preserve">        - Trigger SOR info update</w:t>
      </w:r>
    </w:p>
    <w:p w14:paraId="5B1888B7" w14:textId="77777777" w:rsidR="005B7866" w:rsidRPr="00B06F7A" w:rsidRDefault="005B7866" w:rsidP="005B7866">
      <w:pPr>
        <w:pStyle w:val="PL"/>
      </w:pPr>
      <w:r w:rsidRPr="00B06F7A">
        <w:t xml:space="preserve">      parameters:</w:t>
      </w:r>
    </w:p>
    <w:p w14:paraId="5741AFF8" w14:textId="77777777" w:rsidR="005B7866" w:rsidRPr="00B06F7A" w:rsidRDefault="005B7866" w:rsidP="005B7866">
      <w:pPr>
        <w:pStyle w:val="PL"/>
      </w:pPr>
      <w:r w:rsidRPr="00B06F7A">
        <w:t xml:space="preserve">        - name: supi</w:t>
      </w:r>
    </w:p>
    <w:p w14:paraId="0E088E9E" w14:textId="77777777" w:rsidR="005B7866" w:rsidRPr="00B06F7A" w:rsidRDefault="005B7866" w:rsidP="005B7866">
      <w:pPr>
        <w:pStyle w:val="PL"/>
      </w:pPr>
      <w:r w:rsidRPr="00B06F7A">
        <w:t xml:space="preserve">          in: path</w:t>
      </w:r>
    </w:p>
    <w:p w14:paraId="79540ED9" w14:textId="77777777" w:rsidR="005B7866" w:rsidRPr="00B06F7A" w:rsidRDefault="005B7866" w:rsidP="005B7866">
      <w:pPr>
        <w:pStyle w:val="PL"/>
      </w:pPr>
      <w:r w:rsidRPr="00B06F7A">
        <w:t xml:space="preserve">          description: Identifier of the UE</w:t>
      </w:r>
    </w:p>
    <w:p w14:paraId="28CA97AA" w14:textId="77777777" w:rsidR="005B7866" w:rsidRPr="00B06F7A" w:rsidRDefault="005B7866" w:rsidP="005B7866">
      <w:pPr>
        <w:pStyle w:val="PL"/>
      </w:pPr>
      <w:r w:rsidRPr="00B06F7A">
        <w:t xml:space="preserve">          required: true</w:t>
      </w:r>
    </w:p>
    <w:p w14:paraId="7F291FE8" w14:textId="77777777" w:rsidR="005B7866" w:rsidRPr="00B06F7A" w:rsidRDefault="005B7866" w:rsidP="005B7866">
      <w:pPr>
        <w:pStyle w:val="PL"/>
      </w:pPr>
      <w:r w:rsidRPr="00B06F7A">
        <w:t xml:space="preserve">          schema:</w:t>
      </w:r>
    </w:p>
    <w:p w14:paraId="67BA0E9A" w14:textId="77777777" w:rsidR="005B7866" w:rsidRPr="00B06F7A" w:rsidRDefault="005B7866" w:rsidP="005B7866">
      <w:pPr>
        <w:pStyle w:val="PL"/>
      </w:pPr>
      <w:r w:rsidRPr="00B06F7A">
        <w:t xml:space="preserve">            $ref: 'TS29571_CommonData.yaml#/components/schemas/Supi'</w:t>
      </w:r>
    </w:p>
    <w:p w14:paraId="67CF0595" w14:textId="77777777" w:rsidR="005B7866" w:rsidRPr="00B06F7A" w:rsidRDefault="005B7866" w:rsidP="005B7866">
      <w:pPr>
        <w:pStyle w:val="PL"/>
      </w:pPr>
      <w:r w:rsidRPr="00B06F7A">
        <w:t xml:space="preserve">      requestBody:</w:t>
      </w:r>
    </w:p>
    <w:p w14:paraId="0C160497" w14:textId="77777777" w:rsidR="005B7866" w:rsidRPr="00B06F7A" w:rsidRDefault="005B7866" w:rsidP="005B7866">
      <w:pPr>
        <w:pStyle w:val="PL"/>
      </w:pPr>
      <w:r w:rsidRPr="00B06F7A">
        <w:t xml:space="preserve">        content:</w:t>
      </w:r>
    </w:p>
    <w:p w14:paraId="43BAD811" w14:textId="77777777" w:rsidR="005B7866" w:rsidRPr="00B06F7A" w:rsidRDefault="005B7866" w:rsidP="005B7866">
      <w:pPr>
        <w:pStyle w:val="PL"/>
      </w:pPr>
      <w:r w:rsidRPr="00B06F7A">
        <w:t xml:space="preserve">          application/json:</w:t>
      </w:r>
    </w:p>
    <w:p w14:paraId="71FFDB64" w14:textId="77777777" w:rsidR="005B7866" w:rsidRPr="00B06F7A" w:rsidRDefault="005B7866" w:rsidP="005B7866">
      <w:pPr>
        <w:pStyle w:val="PL"/>
      </w:pPr>
      <w:r w:rsidRPr="00B06F7A">
        <w:t xml:space="preserve">            schema:</w:t>
      </w:r>
    </w:p>
    <w:p w14:paraId="7F9075A6" w14:textId="77777777" w:rsidR="005B7866" w:rsidRPr="00B06F7A" w:rsidRDefault="005B7866" w:rsidP="005B7866">
      <w:pPr>
        <w:pStyle w:val="PL"/>
      </w:pPr>
      <w:r w:rsidRPr="00B06F7A">
        <w:t xml:space="preserve">              $ref: '#/components/schemas/SorUpdateInfo'</w:t>
      </w:r>
    </w:p>
    <w:p w14:paraId="63FE57EA" w14:textId="77777777" w:rsidR="005B7866" w:rsidRPr="00B06F7A" w:rsidRDefault="005B7866" w:rsidP="005B7866">
      <w:pPr>
        <w:pStyle w:val="PL"/>
      </w:pPr>
      <w:r w:rsidRPr="00B06F7A">
        <w:t xml:space="preserve">      responses:</w:t>
      </w:r>
    </w:p>
    <w:p w14:paraId="2F7F9A87" w14:textId="77777777" w:rsidR="005B7866" w:rsidRPr="00B06F7A" w:rsidRDefault="005B7866" w:rsidP="005B7866">
      <w:pPr>
        <w:pStyle w:val="PL"/>
      </w:pPr>
      <w:r w:rsidRPr="00B06F7A">
        <w:t xml:space="preserve">        '200':</w:t>
      </w:r>
    </w:p>
    <w:p w14:paraId="4D5803CF" w14:textId="77777777" w:rsidR="005B7866" w:rsidRPr="00B06F7A" w:rsidRDefault="005B7866" w:rsidP="005B7866">
      <w:pPr>
        <w:pStyle w:val="PL"/>
      </w:pPr>
      <w:r w:rsidRPr="00B06F7A">
        <w:t xml:space="preserve">          description: Expected response to a valid request</w:t>
      </w:r>
    </w:p>
    <w:p w14:paraId="44970313" w14:textId="77777777" w:rsidR="005B7866" w:rsidRPr="00B06F7A" w:rsidRDefault="005B7866" w:rsidP="005B7866">
      <w:pPr>
        <w:pStyle w:val="PL"/>
      </w:pPr>
      <w:r w:rsidRPr="00B06F7A">
        <w:t xml:space="preserve">          content:</w:t>
      </w:r>
    </w:p>
    <w:p w14:paraId="705DD8CD" w14:textId="77777777" w:rsidR="005B7866" w:rsidRPr="00B06F7A" w:rsidRDefault="005B7866" w:rsidP="005B7866">
      <w:pPr>
        <w:pStyle w:val="PL"/>
      </w:pPr>
      <w:r w:rsidRPr="00B06F7A">
        <w:t xml:space="preserve">            application/json:</w:t>
      </w:r>
    </w:p>
    <w:p w14:paraId="5B5315B3" w14:textId="77777777" w:rsidR="005B7866" w:rsidRPr="00B06F7A" w:rsidRDefault="005B7866" w:rsidP="005B7866">
      <w:pPr>
        <w:pStyle w:val="PL"/>
      </w:pPr>
      <w:r w:rsidRPr="00B06F7A">
        <w:t xml:space="preserve">              schema:</w:t>
      </w:r>
    </w:p>
    <w:p w14:paraId="1D745D27" w14:textId="77777777" w:rsidR="005B7866" w:rsidRPr="00B06F7A" w:rsidRDefault="005B7866" w:rsidP="005B7866">
      <w:pPr>
        <w:pStyle w:val="PL"/>
      </w:pPr>
      <w:r w:rsidRPr="00B06F7A">
        <w:t xml:space="preserve">                $ref: '#/components/schemas/SorInfo'</w:t>
      </w:r>
    </w:p>
    <w:p w14:paraId="142674F1" w14:textId="77777777" w:rsidR="005B7866" w:rsidRPr="00B06F7A" w:rsidRDefault="005B7866" w:rsidP="005B7866">
      <w:pPr>
        <w:pStyle w:val="PL"/>
        <w:rPr>
          <w:lang w:val="en-US"/>
        </w:rPr>
      </w:pPr>
      <w:r w:rsidRPr="00B06F7A">
        <w:rPr>
          <w:lang w:val="en-US"/>
        </w:rPr>
        <w:t xml:space="preserve">        '400':</w:t>
      </w:r>
    </w:p>
    <w:p w14:paraId="2260F7E0" w14:textId="77777777" w:rsidR="005B7866" w:rsidRPr="00B06F7A" w:rsidRDefault="005B7866" w:rsidP="005B7866">
      <w:pPr>
        <w:pStyle w:val="PL"/>
      </w:pPr>
      <w:r w:rsidRPr="00B06F7A">
        <w:rPr>
          <w:lang w:val="en-US"/>
        </w:rPr>
        <w:t xml:space="preserve">          </w:t>
      </w:r>
      <w:r w:rsidRPr="00B06F7A">
        <w:t>$ref: 'TS29571_CommonData.yaml#/components/responses/400'</w:t>
      </w:r>
    </w:p>
    <w:p w14:paraId="7D121A4C" w14:textId="77777777" w:rsidR="005B7866" w:rsidRPr="00B06F7A" w:rsidRDefault="005B7866" w:rsidP="005B7866">
      <w:pPr>
        <w:pStyle w:val="PL"/>
      </w:pPr>
      <w:r w:rsidRPr="00B06F7A">
        <w:t xml:space="preserve">        '404':</w:t>
      </w:r>
    </w:p>
    <w:p w14:paraId="3A87D237" w14:textId="77777777" w:rsidR="005B7866" w:rsidRPr="00B06F7A" w:rsidRDefault="005B7866" w:rsidP="005B7866">
      <w:pPr>
        <w:pStyle w:val="PL"/>
        <w:rPr>
          <w:lang w:val="en-US"/>
        </w:rPr>
      </w:pPr>
      <w:r w:rsidRPr="00B06F7A">
        <w:rPr>
          <w:lang w:val="en-US"/>
        </w:rPr>
        <w:t xml:space="preserve">          $ref: 'TS29571_CommonData.yaml#/components/responses/404'</w:t>
      </w:r>
    </w:p>
    <w:p w14:paraId="07986485" w14:textId="77777777" w:rsidR="005B7866" w:rsidRPr="00B06F7A" w:rsidRDefault="005B7866" w:rsidP="005B7866">
      <w:pPr>
        <w:pStyle w:val="PL"/>
        <w:rPr>
          <w:lang w:val="en-US"/>
        </w:rPr>
      </w:pPr>
      <w:r w:rsidRPr="00B06F7A">
        <w:rPr>
          <w:lang w:val="en-US"/>
        </w:rPr>
        <w:t xml:space="preserve">        '500':</w:t>
      </w:r>
    </w:p>
    <w:p w14:paraId="7C55024D" w14:textId="77777777" w:rsidR="005B7866" w:rsidRPr="00B06F7A" w:rsidRDefault="005B7866" w:rsidP="005B7866">
      <w:pPr>
        <w:pStyle w:val="PL"/>
      </w:pPr>
      <w:r w:rsidRPr="00B06F7A">
        <w:rPr>
          <w:lang w:val="en-US"/>
        </w:rPr>
        <w:t xml:space="preserve">          </w:t>
      </w:r>
      <w:r w:rsidRPr="00B06F7A">
        <w:t>$ref: 'TS29571_CommonData.yaml#/components/responses/500'</w:t>
      </w:r>
    </w:p>
    <w:p w14:paraId="644648D2" w14:textId="77777777" w:rsidR="005B7866" w:rsidRPr="00B06F7A" w:rsidRDefault="005B7866" w:rsidP="005B7866">
      <w:pPr>
        <w:pStyle w:val="PL"/>
        <w:rPr>
          <w:lang w:val="en-US"/>
        </w:rPr>
      </w:pPr>
      <w:r w:rsidRPr="00B06F7A">
        <w:rPr>
          <w:lang w:val="en-US"/>
        </w:rPr>
        <w:t xml:space="preserve">        '503':</w:t>
      </w:r>
    </w:p>
    <w:p w14:paraId="77647C13" w14:textId="77777777" w:rsidR="005B7866" w:rsidRPr="00B06F7A" w:rsidRDefault="005B7866" w:rsidP="005B7866">
      <w:pPr>
        <w:pStyle w:val="PL"/>
        <w:rPr>
          <w:lang w:val="en-US"/>
        </w:rPr>
      </w:pPr>
      <w:r w:rsidRPr="00B06F7A">
        <w:t xml:space="preserve">          $ref: 'TS29571_CommonData.yaml#/components/responses/503'</w:t>
      </w:r>
    </w:p>
    <w:p w14:paraId="64F8D24C" w14:textId="77777777" w:rsidR="005B7866" w:rsidRPr="00B06F7A" w:rsidRDefault="005B7866" w:rsidP="005B7866">
      <w:pPr>
        <w:pStyle w:val="PL"/>
      </w:pPr>
      <w:r w:rsidRPr="00B06F7A">
        <w:t xml:space="preserve">        default:</w:t>
      </w:r>
    </w:p>
    <w:p w14:paraId="38A88EF1" w14:textId="77777777" w:rsidR="005B7866" w:rsidRPr="00B06F7A" w:rsidRDefault="005B7866" w:rsidP="005B7866">
      <w:pPr>
        <w:pStyle w:val="PL"/>
      </w:pPr>
      <w:r w:rsidRPr="00B06F7A">
        <w:t xml:space="preserve">          description: Unexpected error</w:t>
      </w:r>
    </w:p>
    <w:p w14:paraId="35808B84" w14:textId="77777777" w:rsidR="005B7866" w:rsidRPr="00B06F7A" w:rsidRDefault="005B7866" w:rsidP="005B7866">
      <w:pPr>
        <w:pStyle w:val="PL"/>
      </w:pPr>
      <w:r w:rsidRPr="00B06F7A">
        <w:t xml:space="preserve">  /shared-data:</w:t>
      </w:r>
    </w:p>
    <w:p w14:paraId="1F752A3C" w14:textId="77777777" w:rsidR="005B7866" w:rsidRPr="00B06F7A" w:rsidRDefault="005B7866" w:rsidP="005B7866">
      <w:pPr>
        <w:pStyle w:val="PL"/>
      </w:pPr>
      <w:r w:rsidRPr="00B06F7A">
        <w:t xml:space="preserve">    get:</w:t>
      </w:r>
    </w:p>
    <w:p w14:paraId="6CE20D1F" w14:textId="77777777" w:rsidR="005B7866" w:rsidRPr="00B06F7A" w:rsidRDefault="005B7866" w:rsidP="005B7866">
      <w:pPr>
        <w:pStyle w:val="PL"/>
      </w:pPr>
      <w:r w:rsidRPr="00B06F7A">
        <w:t xml:space="preserve">      summary: retrieve shared data</w:t>
      </w:r>
    </w:p>
    <w:p w14:paraId="371E497C" w14:textId="77777777" w:rsidR="005B7866" w:rsidRPr="00B06F7A" w:rsidRDefault="005B7866" w:rsidP="005B7866">
      <w:pPr>
        <w:pStyle w:val="PL"/>
      </w:pPr>
      <w:r w:rsidRPr="00B06F7A">
        <w:t xml:space="preserve">      operationId: GetSharedData</w:t>
      </w:r>
    </w:p>
    <w:p w14:paraId="1FF5F131" w14:textId="77777777" w:rsidR="005B7866" w:rsidRPr="00B06F7A" w:rsidRDefault="005B7866" w:rsidP="005B7866">
      <w:pPr>
        <w:pStyle w:val="PL"/>
      </w:pPr>
      <w:r w:rsidRPr="00B06F7A">
        <w:t xml:space="preserve">      tags:</w:t>
      </w:r>
    </w:p>
    <w:p w14:paraId="3932A1CB" w14:textId="77777777" w:rsidR="005B7866" w:rsidRPr="00B06F7A" w:rsidRDefault="005B7866" w:rsidP="005B7866">
      <w:pPr>
        <w:pStyle w:val="PL"/>
      </w:pPr>
      <w:r w:rsidRPr="00B06F7A">
        <w:t xml:space="preserve">        - Retrieval of shared data</w:t>
      </w:r>
    </w:p>
    <w:p w14:paraId="6675BD0A" w14:textId="77777777" w:rsidR="005B7866" w:rsidRPr="00B06F7A" w:rsidRDefault="005B7866" w:rsidP="005B7866">
      <w:pPr>
        <w:pStyle w:val="PL"/>
      </w:pPr>
      <w:r w:rsidRPr="00B06F7A">
        <w:t xml:space="preserve">      parameters:</w:t>
      </w:r>
    </w:p>
    <w:p w14:paraId="4DE20FBC" w14:textId="77777777" w:rsidR="005B7866" w:rsidRPr="00B06F7A" w:rsidRDefault="005B7866" w:rsidP="005B7866">
      <w:pPr>
        <w:pStyle w:val="PL"/>
      </w:pPr>
      <w:r w:rsidRPr="00B06F7A">
        <w:t xml:space="preserve">        - name: shared-data-ids</w:t>
      </w:r>
    </w:p>
    <w:p w14:paraId="748276BC" w14:textId="77777777" w:rsidR="005B7866" w:rsidRPr="00B06F7A" w:rsidRDefault="005B7866" w:rsidP="005B7866">
      <w:pPr>
        <w:pStyle w:val="PL"/>
      </w:pPr>
      <w:r w:rsidRPr="00B06F7A">
        <w:t xml:space="preserve">          in: query</w:t>
      </w:r>
    </w:p>
    <w:p w14:paraId="4C120986" w14:textId="77777777" w:rsidR="005B7866" w:rsidRPr="00B06F7A" w:rsidRDefault="005B7866" w:rsidP="005B7866">
      <w:pPr>
        <w:pStyle w:val="PL"/>
      </w:pPr>
      <w:r w:rsidRPr="00B06F7A">
        <w:t xml:space="preserve">          description: List of shared data ids</w:t>
      </w:r>
    </w:p>
    <w:p w14:paraId="6B044400" w14:textId="77777777" w:rsidR="005B7866" w:rsidRPr="00B06F7A" w:rsidRDefault="005B7866" w:rsidP="005B7866">
      <w:pPr>
        <w:pStyle w:val="PL"/>
      </w:pPr>
      <w:r w:rsidRPr="00B06F7A">
        <w:t xml:space="preserve">          required: true</w:t>
      </w:r>
    </w:p>
    <w:p w14:paraId="1DB1AA8A" w14:textId="77777777" w:rsidR="005B7866" w:rsidRPr="00B06F7A" w:rsidRDefault="005B7866" w:rsidP="005B7866">
      <w:pPr>
        <w:pStyle w:val="PL"/>
      </w:pPr>
      <w:r w:rsidRPr="00B06F7A">
        <w:t xml:space="preserve">          style: form</w:t>
      </w:r>
    </w:p>
    <w:p w14:paraId="43E83165" w14:textId="77777777" w:rsidR="005B7866" w:rsidRPr="00B06F7A" w:rsidRDefault="005B7866" w:rsidP="005B7866">
      <w:pPr>
        <w:pStyle w:val="PL"/>
      </w:pPr>
      <w:r w:rsidRPr="00B06F7A">
        <w:t xml:space="preserve">          explode: false</w:t>
      </w:r>
    </w:p>
    <w:p w14:paraId="3DBBD18C" w14:textId="77777777" w:rsidR="005B7866" w:rsidRPr="00B06F7A" w:rsidRDefault="005B7866" w:rsidP="005B7866">
      <w:pPr>
        <w:pStyle w:val="PL"/>
      </w:pPr>
      <w:r w:rsidRPr="00B06F7A">
        <w:t xml:space="preserve">          schema:</w:t>
      </w:r>
    </w:p>
    <w:p w14:paraId="6962CA3D" w14:textId="77777777" w:rsidR="005B7866" w:rsidRPr="00B06F7A" w:rsidRDefault="005B7866" w:rsidP="005B7866">
      <w:pPr>
        <w:pStyle w:val="PL"/>
      </w:pPr>
      <w:r w:rsidRPr="00B06F7A">
        <w:t xml:space="preserve">             $ref: '#/components/schemas/SharedDataIds'</w:t>
      </w:r>
    </w:p>
    <w:p w14:paraId="0DF572F6" w14:textId="77777777" w:rsidR="005B7866" w:rsidRPr="00B06F7A" w:rsidRDefault="005B7866" w:rsidP="005B7866">
      <w:pPr>
        <w:pStyle w:val="PL"/>
      </w:pPr>
      <w:r w:rsidRPr="00B06F7A">
        <w:t xml:space="preserve">        - name: supportedFeatures</w:t>
      </w:r>
    </w:p>
    <w:p w14:paraId="7579E3A5" w14:textId="77777777" w:rsidR="003F0CE2" w:rsidRDefault="005B7866" w:rsidP="003F0CE2">
      <w:pPr>
        <w:pStyle w:val="PL"/>
      </w:pPr>
      <w:r w:rsidRPr="00B06F7A">
        <w:t xml:space="preserve">          in: query</w:t>
      </w:r>
    </w:p>
    <w:p w14:paraId="1C47F0F4" w14:textId="601F39AF" w:rsidR="005B7866" w:rsidRPr="00B06F7A" w:rsidRDefault="003F0CE2" w:rsidP="003F0CE2">
      <w:pPr>
        <w:pStyle w:val="PL"/>
      </w:pPr>
      <w:r>
        <w:t xml:space="preserve">          deprecated: true</w:t>
      </w:r>
    </w:p>
    <w:p w14:paraId="0EF39337" w14:textId="3CCCDFF2" w:rsidR="005B7866" w:rsidRPr="00B06F7A" w:rsidRDefault="005B7866" w:rsidP="005B7866">
      <w:pPr>
        <w:pStyle w:val="PL"/>
      </w:pPr>
      <w:r w:rsidRPr="00B06F7A">
        <w:t xml:space="preserve">          description: Supported Features</w:t>
      </w:r>
      <w:r w:rsidR="003F0CE2">
        <w:t>; this query parameter should not be used</w:t>
      </w:r>
    </w:p>
    <w:p w14:paraId="31635EE7" w14:textId="77777777" w:rsidR="005B7866" w:rsidRPr="00B06F7A" w:rsidRDefault="005B7866" w:rsidP="005B7866">
      <w:pPr>
        <w:pStyle w:val="PL"/>
      </w:pPr>
      <w:r w:rsidRPr="00B06F7A">
        <w:t xml:space="preserve">          schema:</w:t>
      </w:r>
    </w:p>
    <w:p w14:paraId="4C3C870E" w14:textId="77777777" w:rsidR="005B7866" w:rsidRPr="00B06F7A" w:rsidRDefault="005B7866" w:rsidP="005B7866">
      <w:pPr>
        <w:pStyle w:val="PL"/>
      </w:pPr>
      <w:r w:rsidRPr="00B06F7A">
        <w:t xml:space="preserve">             $ref: 'TS29571_CommonData.yaml#/components/schemas/SupportedFeatures'</w:t>
      </w:r>
    </w:p>
    <w:p w14:paraId="0913B4FB" w14:textId="77777777" w:rsidR="003F0CE2" w:rsidRPr="00B3056F" w:rsidRDefault="003F0CE2" w:rsidP="003F0CE2">
      <w:pPr>
        <w:pStyle w:val="PL"/>
      </w:pPr>
      <w:r w:rsidRPr="00B3056F">
        <w:t xml:space="preserve">        - name: supported</w:t>
      </w:r>
      <w:r>
        <w:t>-f</w:t>
      </w:r>
      <w:r w:rsidRPr="00B3056F">
        <w:t>eatures</w:t>
      </w:r>
    </w:p>
    <w:p w14:paraId="5412ADD7" w14:textId="77777777" w:rsidR="003F0CE2" w:rsidRPr="00B3056F" w:rsidRDefault="003F0CE2" w:rsidP="003F0CE2">
      <w:pPr>
        <w:pStyle w:val="PL"/>
      </w:pPr>
      <w:r w:rsidRPr="00B3056F">
        <w:t xml:space="preserve">          in: query</w:t>
      </w:r>
    </w:p>
    <w:p w14:paraId="6BA3F4D5" w14:textId="77777777" w:rsidR="003F0CE2" w:rsidRPr="00B3056F" w:rsidRDefault="003F0CE2" w:rsidP="003F0CE2">
      <w:pPr>
        <w:pStyle w:val="PL"/>
      </w:pPr>
      <w:r w:rsidRPr="00B3056F">
        <w:t xml:space="preserve">          description: Supported Features</w:t>
      </w:r>
    </w:p>
    <w:p w14:paraId="0BF48685" w14:textId="77777777" w:rsidR="003F0CE2" w:rsidRPr="00B3056F" w:rsidRDefault="003F0CE2" w:rsidP="003F0CE2">
      <w:pPr>
        <w:pStyle w:val="PL"/>
      </w:pPr>
      <w:r w:rsidRPr="00B3056F">
        <w:t xml:space="preserve">          schema:</w:t>
      </w:r>
    </w:p>
    <w:p w14:paraId="3ED94899" w14:textId="77777777" w:rsidR="003F0CE2" w:rsidRPr="00B3056F" w:rsidRDefault="003F0CE2" w:rsidP="003F0CE2">
      <w:pPr>
        <w:pStyle w:val="PL"/>
      </w:pPr>
      <w:r w:rsidRPr="00B3056F">
        <w:t xml:space="preserve">             $ref: 'TS29571_CommonData.yaml#/components/schemas/SupportedFeatures'</w:t>
      </w:r>
    </w:p>
    <w:p w14:paraId="4915F455" w14:textId="77777777" w:rsidR="005B7866" w:rsidRPr="00B06F7A" w:rsidRDefault="005B7866" w:rsidP="005B7866">
      <w:pPr>
        <w:pStyle w:val="PL"/>
        <w:rPr>
          <w:lang w:val="en-US"/>
        </w:rPr>
      </w:pPr>
      <w:r w:rsidRPr="00B06F7A">
        <w:rPr>
          <w:lang w:val="en-US"/>
        </w:rPr>
        <w:t xml:space="preserve">        - name: If-None-Match</w:t>
      </w:r>
    </w:p>
    <w:p w14:paraId="6A4B4F52" w14:textId="77777777" w:rsidR="005B7866" w:rsidRPr="00B06F7A" w:rsidRDefault="005B7866" w:rsidP="005B7866">
      <w:pPr>
        <w:pStyle w:val="PL"/>
        <w:rPr>
          <w:lang w:val="en-US"/>
        </w:rPr>
      </w:pPr>
      <w:r w:rsidRPr="00B06F7A">
        <w:rPr>
          <w:lang w:val="en-US"/>
        </w:rPr>
        <w:t xml:space="preserve">          in: header</w:t>
      </w:r>
    </w:p>
    <w:p w14:paraId="662EF2F3" w14:textId="77777777" w:rsidR="005B7866" w:rsidRPr="00B06F7A" w:rsidRDefault="005B7866" w:rsidP="005B7866">
      <w:pPr>
        <w:pStyle w:val="PL"/>
        <w:rPr>
          <w:lang w:val="en-US"/>
        </w:rPr>
      </w:pPr>
      <w:r w:rsidRPr="00B06F7A">
        <w:rPr>
          <w:lang w:val="en-US"/>
        </w:rPr>
        <w:t xml:space="preserve">          description: Validator for conditional requests, as described in RFC 7232, 3.2</w:t>
      </w:r>
    </w:p>
    <w:p w14:paraId="322B3F47" w14:textId="77777777" w:rsidR="005B7866" w:rsidRPr="00B06F7A" w:rsidRDefault="005B7866" w:rsidP="005B7866">
      <w:pPr>
        <w:pStyle w:val="PL"/>
        <w:rPr>
          <w:lang w:val="en-US"/>
        </w:rPr>
      </w:pPr>
      <w:r w:rsidRPr="00B06F7A">
        <w:rPr>
          <w:lang w:val="en-US"/>
        </w:rPr>
        <w:t xml:space="preserve">          schema:</w:t>
      </w:r>
    </w:p>
    <w:p w14:paraId="402748F4" w14:textId="77777777" w:rsidR="005B7866" w:rsidRPr="00B06F7A" w:rsidRDefault="005B7866" w:rsidP="005B7866">
      <w:pPr>
        <w:pStyle w:val="PL"/>
        <w:rPr>
          <w:lang w:val="en-US"/>
        </w:rPr>
      </w:pPr>
      <w:r w:rsidRPr="00B06F7A">
        <w:rPr>
          <w:lang w:val="en-US"/>
        </w:rPr>
        <w:t xml:space="preserve">            type: string</w:t>
      </w:r>
    </w:p>
    <w:p w14:paraId="3E26A164" w14:textId="77777777" w:rsidR="005B7866" w:rsidRPr="00B06F7A" w:rsidRDefault="005B7866" w:rsidP="005B7866">
      <w:pPr>
        <w:pStyle w:val="PL"/>
        <w:rPr>
          <w:lang w:val="en-US"/>
        </w:rPr>
      </w:pPr>
      <w:r w:rsidRPr="00B06F7A">
        <w:rPr>
          <w:lang w:val="en-US"/>
        </w:rPr>
        <w:t xml:space="preserve">        - name: If-Modified-Since</w:t>
      </w:r>
    </w:p>
    <w:p w14:paraId="6B0A509E" w14:textId="77777777" w:rsidR="005B7866" w:rsidRPr="00B06F7A" w:rsidRDefault="005B7866" w:rsidP="005B7866">
      <w:pPr>
        <w:pStyle w:val="PL"/>
        <w:rPr>
          <w:lang w:val="en-US"/>
        </w:rPr>
      </w:pPr>
      <w:r w:rsidRPr="00B06F7A">
        <w:rPr>
          <w:lang w:val="en-US"/>
        </w:rPr>
        <w:t xml:space="preserve">          in: header</w:t>
      </w:r>
    </w:p>
    <w:p w14:paraId="05C3AEB2" w14:textId="77777777" w:rsidR="005B7866" w:rsidRPr="00B06F7A" w:rsidRDefault="005B7866" w:rsidP="005B7866">
      <w:pPr>
        <w:pStyle w:val="PL"/>
        <w:rPr>
          <w:lang w:val="en-US"/>
        </w:rPr>
      </w:pPr>
      <w:r w:rsidRPr="00B06F7A">
        <w:rPr>
          <w:lang w:val="en-US"/>
        </w:rPr>
        <w:t xml:space="preserve">          description: Validator for conditional requests, as described in RFC 7232, 3.3</w:t>
      </w:r>
    </w:p>
    <w:p w14:paraId="3F11885A" w14:textId="77777777" w:rsidR="005B7866" w:rsidRPr="00B06F7A" w:rsidRDefault="005B7866" w:rsidP="005B7866">
      <w:pPr>
        <w:pStyle w:val="PL"/>
        <w:rPr>
          <w:lang w:val="en-US"/>
        </w:rPr>
      </w:pPr>
      <w:r w:rsidRPr="00B06F7A">
        <w:rPr>
          <w:lang w:val="en-US"/>
        </w:rPr>
        <w:t xml:space="preserve">          schema:</w:t>
      </w:r>
    </w:p>
    <w:p w14:paraId="1EA8CC8C" w14:textId="77777777" w:rsidR="005B7866" w:rsidRPr="00B06F7A" w:rsidRDefault="005B7866" w:rsidP="005B7866">
      <w:pPr>
        <w:pStyle w:val="PL"/>
        <w:rPr>
          <w:lang w:val="en-US"/>
        </w:rPr>
      </w:pPr>
      <w:r w:rsidRPr="00B06F7A">
        <w:rPr>
          <w:lang w:val="en-US"/>
        </w:rPr>
        <w:t xml:space="preserve">            type: string</w:t>
      </w:r>
    </w:p>
    <w:p w14:paraId="4CBBE742" w14:textId="77777777" w:rsidR="005B7866" w:rsidRPr="00B06F7A" w:rsidRDefault="005B7866" w:rsidP="005B7866">
      <w:pPr>
        <w:pStyle w:val="PL"/>
      </w:pPr>
      <w:r w:rsidRPr="00B06F7A">
        <w:t xml:space="preserve">      responses:</w:t>
      </w:r>
    </w:p>
    <w:p w14:paraId="5FA3A4FE" w14:textId="77777777" w:rsidR="005B7866" w:rsidRPr="00B06F7A" w:rsidRDefault="005B7866" w:rsidP="005B7866">
      <w:pPr>
        <w:pStyle w:val="PL"/>
      </w:pPr>
      <w:r w:rsidRPr="00B06F7A">
        <w:t xml:space="preserve">        '200':</w:t>
      </w:r>
    </w:p>
    <w:p w14:paraId="23FD9232" w14:textId="77777777" w:rsidR="005B7866" w:rsidRPr="00B06F7A" w:rsidRDefault="005B7866" w:rsidP="005B7866">
      <w:pPr>
        <w:pStyle w:val="PL"/>
      </w:pPr>
      <w:r w:rsidRPr="00B06F7A">
        <w:t xml:space="preserve">          description: Expected response to a valid request</w:t>
      </w:r>
    </w:p>
    <w:p w14:paraId="51DE4D8C" w14:textId="77777777" w:rsidR="005B7866" w:rsidRPr="00B06F7A" w:rsidRDefault="005B7866" w:rsidP="005B7866">
      <w:pPr>
        <w:pStyle w:val="PL"/>
      </w:pPr>
      <w:r w:rsidRPr="00B06F7A">
        <w:t xml:space="preserve">          content:</w:t>
      </w:r>
    </w:p>
    <w:p w14:paraId="5851D557" w14:textId="77777777" w:rsidR="005B7866" w:rsidRPr="00B06F7A" w:rsidRDefault="005B7866" w:rsidP="005B7866">
      <w:pPr>
        <w:pStyle w:val="PL"/>
      </w:pPr>
      <w:r w:rsidRPr="00B06F7A">
        <w:t xml:space="preserve">            application/json:</w:t>
      </w:r>
    </w:p>
    <w:p w14:paraId="56725082" w14:textId="77777777" w:rsidR="005B7866" w:rsidRPr="00B06F7A" w:rsidRDefault="005B7866" w:rsidP="005B7866">
      <w:pPr>
        <w:pStyle w:val="PL"/>
      </w:pPr>
      <w:r w:rsidRPr="00B06F7A">
        <w:t xml:space="preserve">              schema:</w:t>
      </w:r>
    </w:p>
    <w:p w14:paraId="7A876643" w14:textId="77777777" w:rsidR="005B7866" w:rsidRPr="00B06F7A" w:rsidRDefault="005B7866" w:rsidP="005B7866">
      <w:pPr>
        <w:pStyle w:val="PL"/>
      </w:pPr>
      <w:r w:rsidRPr="00B06F7A">
        <w:t xml:space="preserve">                type: array</w:t>
      </w:r>
    </w:p>
    <w:p w14:paraId="376B0CC7" w14:textId="77777777" w:rsidR="005B7866" w:rsidRPr="00B06F7A" w:rsidRDefault="005B7866" w:rsidP="005B7866">
      <w:pPr>
        <w:pStyle w:val="PL"/>
      </w:pPr>
      <w:r w:rsidRPr="00B06F7A">
        <w:t xml:space="preserve">                items:</w:t>
      </w:r>
    </w:p>
    <w:p w14:paraId="20D612A0" w14:textId="77777777" w:rsidR="005B7866" w:rsidRPr="00B06F7A" w:rsidRDefault="005B7866" w:rsidP="005B7866">
      <w:pPr>
        <w:pStyle w:val="PL"/>
      </w:pPr>
      <w:r w:rsidRPr="00B06F7A">
        <w:t xml:space="preserve">                  $ref: '#/components/schemas/SharedData'</w:t>
      </w:r>
    </w:p>
    <w:p w14:paraId="2BC1F243" w14:textId="77777777" w:rsidR="005B7866" w:rsidRPr="00B06F7A" w:rsidRDefault="005B7866" w:rsidP="005B7866">
      <w:pPr>
        <w:pStyle w:val="PL"/>
        <w:rPr>
          <w:lang w:val="en-US"/>
        </w:rPr>
      </w:pPr>
      <w:r w:rsidRPr="00B06F7A">
        <w:rPr>
          <w:lang w:val="en-US"/>
        </w:rPr>
        <w:lastRenderedPageBreak/>
        <w:t xml:space="preserve">          headers:</w:t>
      </w:r>
    </w:p>
    <w:p w14:paraId="4A77D0A7" w14:textId="77777777" w:rsidR="005B7866" w:rsidRPr="00B06F7A" w:rsidRDefault="005B7866" w:rsidP="005B7866">
      <w:pPr>
        <w:pStyle w:val="PL"/>
        <w:rPr>
          <w:lang w:val="en-US"/>
        </w:rPr>
      </w:pPr>
      <w:r w:rsidRPr="00B06F7A">
        <w:rPr>
          <w:lang w:val="en-US"/>
        </w:rPr>
        <w:t xml:space="preserve">            Cache-Control:</w:t>
      </w:r>
    </w:p>
    <w:p w14:paraId="718C681D" w14:textId="77777777" w:rsidR="005B7866" w:rsidRPr="00B06F7A" w:rsidRDefault="005B7866" w:rsidP="005B7866">
      <w:pPr>
        <w:pStyle w:val="PL"/>
        <w:rPr>
          <w:lang w:val="en-US"/>
        </w:rPr>
      </w:pPr>
      <w:r w:rsidRPr="00B06F7A">
        <w:rPr>
          <w:lang w:val="en-US"/>
        </w:rPr>
        <w:t xml:space="preserve">              description: Cache-Control containing max-age, as described in RFC 7234, 5.2</w:t>
      </w:r>
    </w:p>
    <w:p w14:paraId="32830B62" w14:textId="77777777" w:rsidR="005B7866" w:rsidRPr="00B06F7A" w:rsidRDefault="005B7866" w:rsidP="005B7866">
      <w:pPr>
        <w:pStyle w:val="PL"/>
        <w:rPr>
          <w:lang w:val="en-US"/>
        </w:rPr>
      </w:pPr>
      <w:r w:rsidRPr="00B06F7A">
        <w:rPr>
          <w:lang w:val="en-US"/>
        </w:rPr>
        <w:t xml:space="preserve">              schema:</w:t>
      </w:r>
    </w:p>
    <w:p w14:paraId="68588956" w14:textId="77777777" w:rsidR="005B7866" w:rsidRPr="00B06F7A" w:rsidRDefault="005B7866" w:rsidP="005B7866">
      <w:pPr>
        <w:pStyle w:val="PL"/>
        <w:rPr>
          <w:lang w:val="en-US"/>
        </w:rPr>
      </w:pPr>
      <w:r w:rsidRPr="00B06F7A">
        <w:rPr>
          <w:lang w:val="en-US"/>
        </w:rPr>
        <w:t xml:space="preserve">                type: string</w:t>
      </w:r>
    </w:p>
    <w:p w14:paraId="2799A72C" w14:textId="77777777" w:rsidR="005B7866" w:rsidRPr="00B06F7A" w:rsidRDefault="005B7866" w:rsidP="005B7866">
      <w:pPr>
        <w:pStyle w:val="PL"/>
        <w:rPr>
          <w:lang w:val="en-US"/>
        </w:rPr>
      </w:pPr>
      <w:r w:rsidRPr="00B06F7A">
        <w:rPr>
          <w:lang w:val="en-US"/>
        </w:rPr>
        <w:t xml:space="preserve">            ETag:</w:t>
      </w:r>
    </w:p>
    <w:p w14:paraId="4CAF1149" w14:textId="77777777" w:rsidR="005B7866" w:rsidRPr="00B06F7A" w:rsidRDefault="005B7866" w:rsidP="005B7866">
      <w:pPr>
        <w:pStyle w:val="PL"/>
        <w:rPr>
          <w:lang w:val="en-US"/>
        </w:rPr>
      </w:pPr>
      <w:r w:rsidRPr="00B06F7A">
        <w:rPr>
          <w:lang w:val="en-US"/>
        </w:rPr>
        <w:t xml:space="preserve">              description: Entity Tag, containing a strong validator, as described in RFC 7232, 2.3</w:t>
      </w:r>
    </w:p>
    <w:p w14:paraId="7336F03D" w14:textId="77777777" w:rsidR="005B7866" w:rsidRPr="00B06F7A" w:rsidRDefault="005B7866" w:rsidP="005B7866">
      <w:pPr>
        <w:pStyle w:val="PL"/>
        <w:rPr>
          <w:lang w:val="en-US"/>
        </w:rPr>
      </w:pPr>
      <w:r w:rsidRPr="00B06F7A">
        <w:rPr>
          <w:lang w:val="en-US"/>
        </w:rPr>
        <w:t xml:space="preserve">              schema:</w:t>
      </w:r>
    </w:p>
    <w:p w14:paraId="1DAB4262" w14:textId="77777777" w:rsidR="005B7866" w:rsidRPr="00B06F7A" w:rsidRDefault="005B7866" w:rsidP="005B7866">
      <w:pPr>
        <w:pStyle w:val="PL"/>
        <w:rPr>
          <w:lang w:val="en-US"/>
        </w:rPr>
      </w:pPr>
      <w:r w:rsidRPr="00B06F7A">
        <w:rPr>
          <w:lang w:val="en-US"/>
        </w:rPr>
        <w:t xml:space="preserve">                type: string</w:t>
      </w:r>
    </w:p>
    <w:p w14:paraId="4E1E6492" w14:textId="77777777" w:rsidR="005B7866" w:rsidRPr="00B06F7A" w:rsidRDefault="005B7866" w:rsidP="005B7866">
      <w:pPr>
        <w:pStyle w:val="PL"/>
        <w:rPr>
          <w:lang w:val="en-US"/>
        </w:rPr>
      </w:pPr>
      <w:r w:rsidRPr="00B06F7A">
        <w:rPr>
          <w:lang w:val="en-US"/>
        </w:rPr>
        <w:t xml:space="preserve">            Last-Modified:</w:t>
      </w:r>
    </w:p>
    <w:p w14:paraId="7F050D00" w14:textId="77777777" w:rsidR="005B7866" w:rsidRPr="00B06F7A" w:rsidRDefault="005B7866" w:rsidP="005B7866">
      <w:pPr>
        <w:pStyle w:val="PL"/>
        <w:rPr>
          <w:lang w:val="en-US"/>
        </w:rPr>
      </w:pPr>
      <w:r w:rsidRPr="00B06F7A">
        <w:rPr>
          <w:lang w:val="en-US"/>
        </w:rPr>
        <w:t xml:space="preserve">              description: Timestamp for last modification of the resource, as described in RFC 7232, 2.2</w:t>
      </w:r>
    </w:p>
    <w:p w14:paraId="7FD0C2A4" w14:textId="77777777" w:rsidR="005B7866" w:rsidRPr="00B06F7A" w:rsidRDefault="005B7866" w:rsidP="005B7866">
      <w:pPr>
        <w:pStyle w:val="PL"/>
        <w:rPr>
          <w:lang w:val="en-US"/>
        </w:rPr>
      </w:pPr>
      <w:r w:rsidRPr="00B06F7A">
        <w:rPr>
          <w:lang w:val="en-US"/>
        </w:rPr>
        <w:t xml:space="preserve">              schema:</w:t>
      </w:r>
    </w:p>
    <w:p w14:paraId="06C80159" w14:textId="77777777" w:rsidR="005B7866" w:rsidRPr="00B06F7A" w:rsidRDefault="005B7866" w:rsidP="005B7866">
      <w:pPr>
        <w:pStyle w:val="PL"/>
        <w:rPr>
          <w:lang w:val="en-US"/>
        </w:rPr>
      </w:pPr>
      <w:r w:rsidRPr="00B06F7A">
        <w:rPr>
          <w:lang w:val="en-US"/>
        </w:rPr>
        <w:t xml:space="preserve">                type: string</w:t>
      </w:r>
    </w:p>
    <w:p w14:paraId="41E858DF" w14:textId="77777777" w:rsidR="005B7866" w:rsidRPr="00B06F7A" w:rsidRDefault="005B7866" w:rsidP="005B7866">
      <w:pPr>
        <w:pStyle w:val="PL"/>
        <w:rPr>
          <w:lang w:val="en-US"/>
        </w:rPr>
      </w:pPr>
      <w:r w:rsidRPr="00B06F7A">
        <w:rPr>
          <w:lang w:val="en-US"/>
        </w:rPr>
        <w:t xml:space="preserve">        '400':</w:t>
      </w:r>
    </w:p>
    <w:p w14:paraId="09A63CEE" w14:textId="77777777" w:rsidR="005B7866" w:rsidRPr="00B06F7A" w:rsidRDefault="005B7866" w:rsidP="005B7866">
      <w:pPr>
        <w:pStyle w:val="PL"/>
      </w:pPr>
      <w:r w:rsidRPr="00B06F7A">
        <w:rPr>
          <w:lang w:val="en-US"/>
        </w:rPr>
        <w:t xml:space="preserve">          </w:t>
      </w:r>
      <w:r w:rsidRPr="00B06F7A">
        <w:t>$ref: 'TS29571_CommonData.yaml#/components/responses/400'</w:t>
      </w:r>
    </w:p>
    <w:p w14:paraId="497C28BD" w14:textId="77777777" w:rsidR="005B7866" w:rsidRPr="00B06F7A" w:rsidRDefault="005B7866" w:rsidP="005B7866">
      <w:pPr>
        <w:pStyle w:val="PL"/>
      </w:pPr>
      <w:r w:rsidRPr="00B06F7A">
        <w:t xml:space="preserve">        '404':</w:t>
      </w:r>
    </w:p>
    <w:p w14:paraId="3B33AFEE" w14:textId="77777777" w:rsidR="005B7866" w:rsidRPr="00B06F7A" w:rsidRDefault="005B7866" w:rsidP="005B7866">
      <w:pPr>
        <w:pStyle w:val="PL"/>
        <w:rPr>
          <w:lang w:val="en-US"/>
        </w:rPr>
      </w:pPr>
      <w:r w:rsidRPr="00B06F7A">
        <w:rPr>
          <w:lang w:val="en-US"/>
        </w:rPr>
        <w:t xml:space="preserve">          $ref: 'TS29571_CommonData.yaml#/components/responses/404'</w:t>
      </w:r>
    </w:p>
    <w:p w14:paraId="48F10C0F" w14:textId="77777777" w:rsidR="005B7866" w:rsidRPr="00B06F7A" w:rsidRDefault="005B7866" w:rsidP="005B7866">
      <w:pPr>
        <w:pStyle w:val="PL"/>
        <w:rPr>
          <w:lang w:val="en-US"/>
        </w:rPr>
      </w:pPr>
      <w:r w:rsidRPr="00B06F7A">
        <w:rPr>
          <w:lang w:val="en-US"/>
        </w:rPr>
        <w:t xml:space="preserve">        '500':</w:t>
      </w:r>
    </w:p>
    <w:p w14:paraId="62688A0B" w14:textId="77777777" w:rsidR="005B7866" w:rsidRPr="00B06F7A" w:rsidRDefault="005B7866" w:rsidP="005B7866">
      <w:pPr>
        <w:pStyle w:val="PL"/>
      </w:pPr>
      <w:r w:rsidRPr="00B06F7A">
        <w:rPr>
          <w:lang w:val="en-US"/>
        </w:rPr>
        <w:t xml:space="preserve">          </w:t>
      </w:r>
      <w:r w:rsidRPr="00B06F7A">
        <w:t>$ref: 'TS29571_CommonData.yaml#/components/responses/500'</w:t>
      </w:r>
    </w:p>
    <w:p w14:paraId="5F84A5BB" w14:textId="77777777" w:rsidR="005B7866" w:rsidRPr="00B06F7A" w:rsidRDefault="005B7866" w:rsidP="005B7866">
      <w:pPr>
        <w:pStyle w:val="PL"/>
        <w:rPr>
          <w:lang w:val="en-US"/>
        </w:rPr>
      </w:pPr>
      <w:r w:rsidRPr="00B06F7A">
        <w:rPr>
          <w:lang w:val="en-US"/>
        </w:rPr>
        <w:t xml:space="preserve">        '503':</w:t>
      </w:r>
    </w:p>
    <w:p w14:paraId="7ED6D9B0" w14:textId="77777777" w:rsidR="005B7866" w:rsidRPr="00B06F7A" w:rsidRDefault="005B7866" w:rsidP="005B7866">
      <w:pPr>
        <w:pStyle w:val="PL"/>
        <w:rPr>
          <w:lang w:val="en-US"/>
        </w:rPr>
      </w:pPr>
      <w:r w:rsidRPr="00B06F7A">
        <w:t xml:space="preserve">          $ref: 'TS29571_CommonData.yaml#/components/responses/503'</w:t>
      </w:r>
    </w:p>
    <w:p w14:paraId="136A1E37" w14:textId="77777777" w:rsidR="005B7866" w:rsidRPr="00B06F7A" w:rsidRDefault="005B7866" w:rsidP="005B7866">
      <w:pPr>
        <w:pStyle w:val="PL"/>
      </w:pPr>
      <w:r w:rsidRPr="00B06F7A">
        <w:t xml:space="preserve">        default:</w:t>
      </w:r>
    </w:p>
    <w:p w14:paraId="6915DF65" w14:textId="77777777" w:rsidR="005B7866" w:rsidRPr="00B06F7A" w:rsidRDefault="005B7866" w:rsidP="005B7866">
      <w:pPr>
        <w:pStyle w:val="PL"/>
      </w:pPr>
      <w:r w:rsidRPr="00B06F7A">
        <w:t xml:space="preserve">          description: Unexpected error</w:t>
      </w:r>
    </w:p>
    <w:p w14:paraId="07282779" w14:textId="77777777" w:rsidR="005B7866" w:rsidRPr="00B06F7A" w:rsidRDefault="005B7866" w:rsidP="005B7866">
      <w:pPr>
        <w:pStyle w:val="PL"/>
      </w:pPr>
      <w:r w:rsidRPr="00B06F7A">
        <w:t xml:space="preserve">  /shared-data-subscriptions:</w:t>
      </w:r>
    </w:p>
    <w:p w14:paraId="2A7EF126" w14:textId="77777777" w:rsidR="005B7866" w:rsidRPr="00B06F7A" w:rsidRDefault="005B7866" w:rsidP="005B7866">
      <w:pPr>
        <w:pStyle w:val="PL"/>
      </w:pPr>
      <w:r w:rsidRPr="00B06F7A">
        <w:t xml:space="preserve">    post:</w:t>
      </w:r>
    </w:p>
    <w:p w14:paraId="62F60E60" w14:textId="77777777" w:rsidR="005B7866" w:rsidRPr="00B06F7A" w:rsidRDefault="005B7866" w:rsidP="005B7866">
      <w:pPr>
        <w:pStyle w:val="PL"/>
      </w:pPr>
      <w:r w:rsidRPr="00B06F7A">
        <w:t xml:space="preserve">      summary: subscribe to notifications for shared data</w:t>
      </w:r>
    </w:p>
    <w:p w14:paraId="14927555" w14:textId="77777777" w:rsidR="005B7866" w:rsidRPr="00B06F7A" w:rsidRDefault="005B7866" w:rsidP="005B7866">
      <w:pPr>
        <w:pStyle w:val="PL"/>
      </w:pPr>
      <w:r w:rsidRPr="00B06F7A">
        <w:t xml:space="preserve">      operationId: SubscribeToSharedData</w:t>
      </w:r>
    </w:p>
    <w:p w14:paraId="51AC0C67" w14:textId="77777777" w:rsidR="005B7866" w:rsidRPr="00B06F7A" w:rsidRDefault="005B7866" w:rsidP="005B7866">
      <w:pPr>
        <w:pStyle w:val="PL"/>
      </w:pPr>
      <w:r w:rsidRPr="00B06F7A">
        <w:t xml:space="preserve">      tags:</w:t>
      </w:r>
    </w:p>
    <w:p w14:paraId="5064B30B" w14:textId="77777777" w:rsidR="005B7866" w:rsidRPr="00B06F7A" w:rsidRDefault="005B7866" w:rsidP="005B7866">
      <w:pPr>
        <w:pStyle w:val="PL"/>
      </w:pPr>
      <w:r w:rsidRPr="00B06F7A">
        <w:t xml:space="preserve">        - Subscription Creation for shared data</w:t>
      </w:r>
    </w:p>
    <w:p w14:paraId="42358EDA" w14:textId="77777777" w:rsidR="005B7866" w:rsidRPr="00B06F7A" w:rsidRDefault="005B7866" w:rsidP="005B7866">
      <w:pPr>
        <w:pStyle w:val="PL"/>
      </w:pPr>
      <w:r w:rsidRPr="00B06F7A">
        <w:t xml:space="preserve">      requestBody:</w:t>
      </w:r>
    </w:p>
    <w:p w14:paraId="1BB62394" w14:textId="77777777" w:rsidR="005B7866" w:rsidRPr="00B06F7A" w:rsidRDefault="005B7866" w:rsidP="005B7866">
      <w:pPr>
        <w:pStyle w:val="PL"/>
      </w:pPr>
      <w:r w:rsidRPr="00B06F7A">
        <w:t xml:space="preserve">        content:</w:t>
      </w:r>
    </w:p>
    <w:p w14:paraId="357FAB33" w14:textId="77777777" w:rsidR="005B7866" w:rsidRPr="00B06F7A" w:rsidRDefault="005B7866" w:rsidP="005B7866">
      <w:pPr>
        <w:pStyle w:val="PL"/>
      </w:pPr>
      <w:r w:rsidRPr="00B06F7A">
        <w:t xml:space="preserve">          application/json:</w:t>
      </w:r>
    </w:p>
    <w:p w14:paraId="7DD79379" w14:textId="77777777" w:rsidR="005B7866" w:rsidRPr="00B06F7A" w:rsidRDefault="005B7866" w:rsidP="005B7866">
      <w:pPr>
        <w:pStyle w:val="PL"/>
      </w:pPr>
      <w:r w:rsidRPr="00B06F7A">
        <w:t xml:space="preserve">            schema:</w:t>
      </w:r>
    </w:p>
    <w:p w14:paraId="524181E4" w14:textId="77777777" w:rsidR="005B7866" w:rsidRPr="00B06F7A" w:rsidRDefault="005B7866" w:rsidP="005B7866">
      <w:pPr>
        <w:pStyle w:val="PL"/>
      </w:pPr>
      <w:r w:rsidRPr="00B06F7A">
        <w:t xml:space="preserve">              $ref: '#/components/schemas/SdmSubscription'</w:t>
      </w:r>
    </w:p>
    <w:p w14:paraId="3620E843" w14:textId="77777777" w:rsidR="005B7866" w:rsidRPr="00B06F7A" w:rsidRDefault="005B7866" w:rsidP="005B7866">
      <w:pPr>
        <w:pStyle w:val="PL"/>
      </w:pPr>
      <w:r w:rsidRPr="00B06F7A">
        <w:t xml:space="preserve">        required: true</w:t>
      </w:r>
    </w:p>
    <w:p w14:paraId="277B236A" w14:textId="77777777" w:rsidR="005B7866" w:rsidRPr="00B06F7A" w:rsidRDefault="005B7866" w:rsidP="005B7866">
      <w:pPr>
        <w:pStyle w:val="PL"/>
      </w:pPr>
      <w:r w:rsidRPr="00B06F7A">
        <w:t xml:space="preserve">      responses:</w:t>
      </w:r>
    </w:p>
    <w:p w14:paraId="3A0A6184" w14:textId="77777777" w:rsidR="005B7866" w:rsidRPr="00B06F7A" w:rsidRDefault="005B7866" w:rsidP="005B7866">
      <w:pPr>
        <w:pStyle w:val="PL"/>
      </w:pPr>
      <w:r w:rsidRPr="00B06F7A">
        <w:t xml:space="preserve">        '201':</w:t>
      </w:r>
    </w:p>
    <w:p w14:paraId="3B4BCDC9" w14:textId="77777777" w:rsidR="005B7866" w:rsidRPr="00B06F7A" w:rsidRDefault="005B7866" w:rsidP="005B7866">
      <w:pPr>
        <w:pStyle w:val="PL"/>
      </w:pPr>
      <w:r w:rsidRPr="00B06F7A">
        <w:t xml:space="preserve">          description: Expected response to a valid request</w:t>
      </w:r>
    </w:p>
    <w:p w14:paraId="662260C6" w14:textId="77777777" w:rsidR="005B7866" w:rsidRPr="00B06F7A" w:rsidRDefault="005B7866" w:rsidP="005B7866">
      <w:pPr>
        <w:pStyle w:val="PL"/>
      </w:pPr>
      <w:r w:rsidRPr="00B06F7A">
        <w:t xml:space="preserve">          content:</w:t>
      </w:r>
    </w:p>
    <w:p w14:paraId="4FE77414" w14:textId="77777777" w:rsidR="005B7866" w:rsidRPr="00B06F7A" w:rsidRDefault="005B7866" w:rsidP="005B7866">
      <w:pPr>
        <w:pStyle w:val="PL"/>
      </w:pPr>
      <w:r w:rsidRPr="00B06F7A">
        <w:t xml:space="preserve">            application/json:</w:t>
      </w:r>
    </w:p>
    <w:p w14:paraId="7D5D0F89" w14:textId="77777777" w:rsidR="005B7866" w:rsidRPr="00B06F7A" w:rsidRDefault="005B7866" w:rsidP="005B7866">
      <w:pPr>
        <w:pStyle w:val="PL"/>
      </w:pPr>
      <w:r w:rsidRPr="00B06F7A">
        <w:t xml:space="preserve">              schema:</w:t>
      </w:r>
    </w:p>
    <w:p w14:paraId="7629E6AA" w14:textId="77777777" w:rsidR="005B7866" w:rsidRPr="00B06F7A" w:rsidRDefault="005B7866" w:rsidP="005B7866">
      <w:pPr>
        <w:pStyle w:val="PL"/>
      </w:pPr>
      <w:r w:rsidRPr="00B06F7A">
        <w:t xml:space="preserve">                $ref: '#/components/schemas/SdmSubscription'</w:t>
      </w:r>
    </w:p>
    <w:p w14:paraId="4082F72D" w14:textId="77777777" w:rsidR="005B7866" w:rsidRPr="00B06F7A" w:rsidRDefault="005B7866" w:rsidP="005B7866">
      <w:pPr>
        <w:pStyle w:val="PL"/>
      </w:pPr>
      <w:r w:rsidRPr="00B06F7A">
        <w:t xml:space="preserve">          headers:</w:t>
      </w:r>
    </w:p>
    <w:p w14:paraId="7B515714" w14:textId="77777777" w:rsidR="005B7866" w:rsidRPr="00B06F7A" w:rsidRDefault="005B7866" w:rsidP="005B7866">
      <w:pPr>
        <w:pStyle w:val="PL"/>
      </w:pPr>
      <w:r w:rsidRPr="00B06F7A">
        <w:t xml:space="preserve">            Location:</w:t>
      </w:r>
    </w:p>
    <w:p w14:paraId="7A86A362" w14:textId="77777777" w:rsidR="005B7866" w:rsidRPr="00B06F7A" w:rsidRDefault="005B7866" w:rsidP="005B7866">
      <w:pPr>
        <w:pStyle w:val="PL"/>
      </w:pPr>
      <w:r w:rsidRPr="00B06F7A">
        <w:t xml:space="preserve">              description: 'Contains the URI of the newly created resource, according to the structure: {apiRoot}/nudm-sdm/&lt;apiVersion&gt;/shared-data-subscriptions/{subscriptionId}'</w:t>
      </w:r>
    </w:p>
    <w:p w14:paraId="1A36D007" w14:textId="77777777" w:rsidR="005B7866" w:rsidRPr="00B06F7A" w:rsidRDefault="005B7866" w:rsidP="005B7866">
      <w:pPr>
        <w:pStyle w:val="PL"/>
      </w:pPr>
      <w:r w:rsidRPr="00B06F7A">
        <w:t xml:space="preserve">              required: true</w:t>
      </w:r>
    </w:p>
    <w:p w14:paraId="43D765E6" w14:textId="77777777" w:rsidR="005B7866" w:rsidRPr="00B06F7A" w:rsidRDefault="005B7866" w:rsidP="005B7866">
      <w:pPr>
        <w:pStyle w:val="PL"/>
      </w:pPr>
      <w:r w:rsidRPr="00B06F7A">
        <w:t xml:space="preserve">              schema:</w:t>
      </w:r>
    </w:p>
    <w:p w14:paraId="396CFBBA" w14:textId="77777777" w:rsidR="005B7866" w:rsidRPr="00B06F7A" w:rsidRDefault="005B7866" w:rsidP="005B7866">
      <w:pPr>
        <w:pStyle w:val="PL"/>
      </w:pPr>
      <w:r w:rsidRPr="00B06F7A">
        <w:t xml:space="preserve">                type: string</w:t>
      </w:r>
    </w:p>
    <w:p w14:paraId="2501D9E0" w14:textId="77777777" w:rsidR="005B7866" w:rsidRPr="00B06F7A" w:rsidRDefault="005B7866" w:rsidP="005B7866">
      <w:pPr>
        <w:pStyle w:val="PL"/>
        <w:rPr>
          <w:lang w:val="en-US"/>
        </w:rPr>
      </w:pPr>
      <w:r w:rsidRPr="00B06F7A">
        <w:rPr>
          <w:lang w:val="en-US"/>
        </w:rPr>
        <w:t xml:space="preserve">        '400':</w:t>
      </w:r>
    </w:p>
    <w:p w14:paraId="53102EE8" w14:textId="77777777" w:rsidR="005B7866" w:rsidRPr="00B06F7A" w:rsidRDefault="005B7866" w:rsidP="005B7866">
      <w:pPr>
        <w:pStyle w:val="PL"/>
      </w:pPr>
      <w:r w:rsidRPr="00B06F7A">
        <w:rPr>
          <w:lang w:val="en-US"/>
        </w:rPr>
        <w:t xml:space="preserve">          </w:t>
      </w:r>
      <w:r w:rsidRPr="00B06F7A">
        <w:t>$ref: 'TS29571_CommonData.yaml#/components/responses/400'</w:t>
      </w:r>
    </w:p>
    <w:p w14:paraId="2EE44D87" w14:textId="77777777" w:rsidR="005B7866" w:rsidRPr="00B06F7A" w:rsidRDefault="005B7866" w:rsidP="005B7866">
      <w:pPr>
        <w:pStyle w:val="PL"/>
      </w:pPr>
      <w:r w:rsidRPr="00B06F7A">
        <w:t xml:space="preserve">        '404':</w:t>
      </w:r>
    </w:p>
    <w:p w14:paraId="077F0651" w14:textId="77777777" w:rsidR="005B7866" w:rsidRPr="00B06F7A" w:rsidRDefault="005B7866" w:rsidP="005B7866">
      <w:pPr>
        <w:pStyle w:val="PL"/>
        <w:rPr>
          <w:lang w:val="en-US"/>
        </w:rPr>
      </w:pPr>
      <w:r w:rsidRPr="00B06F7A">
        <w:rPr>
          <w:lang w:val="en-US"/>
        </w:rPr>
        <w:t xml:space="preserve">          $ref: 'TS29571_CommonData.yaml#/components/responses/404'</w:t>
      </w:r>
    </w:p>
    <w:p w14:paraId="2F2215D6" w14:textId="77777777" w:rsidR="005B7866" w:rsidRPr="00B06F7A" w:rsidRDefault="005B7866" w:rsidP="005B7866">
      <w:pPr>
        <w:pStyle w:val="PL"/>
      </w:pPr>
      <w:r w:rsidRPr="00B06F7A">
        <w:t xml:space="preserve">        default:</w:t>
      </w:r>
    </w:p>
    <w:p w14:paraId="49AC865D" w14:textId="77777777" w:rsidR="005B7866" w:rsidRPr="00B06F7A" w:rsidRDefault="005B7866" w:rsidP="005B7866">
      <w:pPr>
        <w:pStyle w:val="PL"/>
      </w:pPr>
      <w:r w:rsidRPr="00B06F7A">
        <w:t xml:space="preserve">          description: Unexpected error</w:t>
      </w:r>
    </w:p>
    <w:p w14:paraId="7AAB6C88" w14:textId="77777777" w:rsidR="005B7866" w:rsidRPr="00B06F7A" w:rsidRDefault="005B7866" w:rsidP="005B7866">
      <w:pPr>
        <w:pStyle w:val="PL"/>
      </w:pPr>
      <w:r w:rsidRPr="00B06F7A">
        <w:t xml:space="preserve">      callbacks:</w:t>
      </w:r>
    </w:p>
    <w:p w14:paraId="1D6F99F1" w14:textId="77777777" w:rsidR="005B7866" w:rsidRPr="00B06F7A" w:rsidRDefault="005B7866" w:rsidP="005B7866">
      <w:pPr>
        <w:pStyle w:val="PL"/>
      </w:pPr>
      <w:r w:rsidRPr="00B06F7A">
        <w:t xml:space="preserve">        datachangeNotification:</w:t>
      </w:r>
    </w:p>
    <w:p w14:paraId="5D7161D4" w14:textId="77777777" w:rsidR="005B7866" w:rsidRPr="00B06F7A" w:rsidRDefault="005B7866" w:rsidP="005B7866">
      <w:pPr>
        <w:pStyle w:val="PL"/>
      </w:pPr>
      <w:r w:rsidRPr="00B06F7A">
        <w:t xml:space="preserve">          '{request.body#/callbackReference}':</w:t>
      </w:r>
    </w:p>
    <w:p w14:paraId="61C2F375" w14:textId="77777777" w:rsidR="005B7866" w:rsidRPr="00B06F7A" w:rsidRDefault="005B7866" w:rsidP="005B7866">
      <w:pPr>
        <w:pStyle w:val="PL"/>
      </w:pPr>
      <w:r w:rsidRPr="00B06F7A">
        <w:t xml:space="preserve">            post:</w:t>
      </w:r>
    </w:p>
    <w:p w14:paraId="0F02A97F" w14:textId="77777777" w:rsidR="005B7866" w:rsidRPr="00B06F7A" w:rsidRDefault="005B7866" w:rsidP="005B7866">
      <w:pPr>
        <w:pStyle w:val="PL"/>
      </w:pPr>
      <w:r w:rsidRPr="00B06F7A">
        <w:t xml:space="preserve">              requestBody:</w:t>
      </w:r>
    </w:p>
    <w:p w14:paraId="742D2661" w14:textId="77777777" w:rsidR="005B7866" w:rsidRPr="00B06F7A" w:rsidRDefault="005B7866" w:rsidP="005B7866">
      <w:pPr>
        <w:pStyle w:val="PL"/>
      </w:pPr>
      <w:r w:rsidRPr="00B06F7A">
        <w:t xml:space="preserve">                required: true</w:t>
      </w:r>
    </w:p>
    <w:p w14:paraId="03264EC1" w14:textId="77777777" w:rsidR="005B7866" w:rsidRPr="00B06F7A" w:rsidRDefault="005B7866" w:rsidP="005B7866">
      <w:pPr>
        <w:pStyle w:val="PL"/>
      </w:pPr>
      <w:r w:rsidRPr="00B06F7A">
        <w:t xml:space="preserve">                content:</w:t>
      </w:r>
    </w:p>
    <w:p w14:paraId="6FA7EACC" w14:textId="77777777" w:rsidR="005B7866" w:rsidRPr="00B06F7A" w:rsidRDefault="005B7866" w:rsidP="005B7866">
      <w:pPr>
        <w:pStyle w:val="PL"/>
      </w:pPr>
      <w:r w:rsidRPr="00B06F7A">
        <w:t xml:space="preserve">                  application/json:</w:t>
      </w:r>
    </w:p>
    <w:p w14:paraId="17E78628" w14:textId="77777777" w:rsidR="005B7866" w:rsidRPr="00B06F7A" w:rsidRDefault="005B7866" w:rsidP="005B7866">
      <w:pPr>
        <w:pStyle w:val="PL"/>
      </w:pPr>
      <w:r w:rsidRPr="00B06F7A">
        <w:t xml:space="preserve">                    schema:</w:t>
      </w:r>
    </w:p>
    <w:p w14:paraId="28126242" w14:textId="77777777" w:rsidR="005B7866" w:rsidRPr="00B06F7A" w:rsidRDefault="005B7866" w:rsidP="005B7866">
      <w:pPr>
        <w:pStyle w:val="PL"/>
      </w:pPr>
      <w:r w:rsidRPr="00B06F7A">
        <w:t xml:space="preserve">                      $ref: '#/components/schemas/ModificationNotification'</w:t>
      </w:r>
    </w:p>
    <w:p w14:paraId="64503A84" w14:textId="77777777" w:rsidR="005B7866" w:rsidRPr="00B06F7A" w:rsidRDefault="005B7866" w:rsidP="005B7866">
      <w:pPr>
        <w:pStyle w:val="PL"/>
      </w:pPr>
      <w:r w:rsidRPr="00B06F7A">
        <w:t xml:space="preserve">              responses:</w:t>
      </w:r>
    </w:p>
    <w:p w14:paraId="74E1D129" w14:textId="77777777" w:rsidR="005B7866" w:rsidRPr="00B06F7A" w:rsidRDefault="005B7866" w:rsidP="005B7866">
      <w:pPr>
        <w:pStyle w:val="PL"/>
      </w:pPr>
      <w:r w:rsidRPr="00B06F7A">
        <w:t xml:space="preserve">                '204':</w:t>
      </w:r>
    </w:p>
    <w:p w14:paraId="162211BA" w14:textId="77777777" w:rsidR="005B7866" w:rsidRPr="00B06F7A" w:rsidRDefault="005B7866" w:rsidP="005B7866">
      <w:pPr>
        <w:pStyle w:val="PL"/>
      </w:pPr>
      <w:r w:rsidRPr="00B06F7A">
        <w:t xml:space="preserve">                  description: Successful Notification response</w:t>
      </w:r>
    </w:p>
    <w:p w14:paraId="340EBB8D" w14:textId="77777777" w:rsidR="005B7866" w:rsidRPr="00B06F7A" w:rsidRDefault="005B7866" w:rsidP="005B7866">
      <w:pPr>
        <w:pStyle w:val="PL"/>
      </w:pPr>
      <w:r w:rsidRPr="00B06F7A">
        <w:t xml:space="preserve">                '307':</w:t>
      </w:r>
    </w:p>
    <w:p w14:paraId="115A767A" w14:textId="77777777" w:rsidR="001F4B78" w:rsidRPr="00B06F7A" w:rsidRDefault="001F4B78" w:rsidP="001F4B78">
      <w:pPr>
        <w:pStyle w:val="PL"/>
        <w:rPr>
          <w:lang w:val="en-US"/>
        </w:rPr>
      </w:pPr>
      <w:r w:rsidRPr="00B06F7A">
        <w:rPr>
          <w:lang w:val="en-US"/>
        </w:rPr>
        <w:t xml:space="preserve">                  $ref: </w:t>
      </w:r>
      <w:r w:rsidRPr="00B06F7A">
        <w:t>'TS29571_CommonData.yaml#/components/responses/307'</w:t>
      </w:r>
    </w:p>
    <w:p w14:paraId="08CD93E9" w14:textId="77777777" w:rsidR="005B7866" w:rsidRPr="00B06F7A" w:rsidRDefault="005B7866" w:rsidP="005B7866">
      <w:pPr>
        <w:pStyle w:val="PL"/>
      </w:pPr>
      <w:r w:rsidRPr="00B06F7A">
        <w:t xml:space="preserve">                '308':</w:t>
      </w:r>
    </w:p>
    <w:p w14:paraId="247FF215" w14:textId="77777777" w:rsidR="001F4B78" w:rsidRPr="00B06F7A" w:rsidRDefault="001F4B78" w:rsidP="001F4B78">
      <w:pPr>
        <w:pStyle w:val="PL"/>
        <w:rPr>
          <w:lang w:val="en-US"/>
        </w:rPr>
      </w:pPr>
      <w:r w:rsidRPr="00B06F7A">
        <w:rPr>
          <w:lang w:val="en-US"/>
        </w:rPr>
        <w:t xml:space="preserve">                  $ref: </w:t>
      </w:r>
      <w:r w:rsidRPr="00B06F7A">
        <w:t>'TS29571_CommonData.yaml#/components/responses/308'</w:t>
      </w:r>
    </w:p>
    <w:p w14:paraId="6088069B" w14:textId="77777777" w:rsidR="005B7866" w:rsidRPr="00B06F7A" w:rsidRDefault="005B7866" w:rsidP="005B7866">
      <w:pPr>
        <w:pStyle w:val="PL"/>
        <w:rPr>
          <w:lang w:val="en-US"/>
        </w:rPr>
      </w:pPr>
      <w:r w:rsidRPr="00B06F7A">
        <w:rPr>
          <w:lang w:val="en-US"/>
        </w:rPr>
        <w:t xml:space="preserve">                '400':</w:t>
      </w:r>
    </w:p>
    <w:p w14:paraId="5D724598" w14:textId="77777777" w:rsidR="005B7866" w:rsidRPr="00B06F7A" w:rsidRDefault="005B7866" w:rsidP="005B7866">
      <w:pPr>
        <w:pStyle w:val="PL"/>
      </w:pPr>
      <w:r w:rsidRPr="00B06F7A">
        <w:rPr>
          <w:lang w:val="en-US"/>
        </w:rPr>
        <w:t xml:space="preserve">                  </w:t>
      </w:r>
      <w:r w:rsidRPr="00B06F7A">
        <w:t>$ref: 'TS29571_CommonData.yaml#/components/responses/400'</w:t>
      </w:r>
    </w:p>
    <w:p w14:paraId="03E4CE89" w14:textId="77777777" w:rsidR="005B7866" w:rsidRPr="00B06F7A" w:rsidRDefault="005B7866" w:rsidP="005B7866">
      <w:pPr>
        <w:pStyle w:val="PL"/>
      </w:pPr>
      <w:r w:rsidRPr="00B06F7A">
        <w:t xml:space="preserve">                '404':</w:t>
      </w:r>
    </w:p>
    <w:p w14:paraId="7BD409F9" w14:textId="77777777" w:rsidR="005B7866" w:rsidRPr="00B06F7A" w:rsidRDefault="005B7866" w:rsidP="005B7866">
      <w:pPr>
        <w:pStyle w:val="PL"/>
        <w:rPr>
          <w:lang w:val="en-US"/>
        </w:rPr>
      </w:pPr>
      <w:r w:rsidRPr="00B06F7A">
        <w:rPr>
          <w:lang w:val="en-US"/>
        </w:rPr>
        <w:t xml:space="preserve">                  $ref: 'TS29571_CommonData.yaml#/components/responses/404'</w:t>
      </w:r>
    </w:p>
    <w:p w14:paraId="108F9C1B" w14:textId="77777777" w:rsidR="005B7866" w:rsidRPr="00B06F7A" w:rsidRDefault="005B7866" w:rsidP="005B7866">
      <w:pPr>
        <w:pStyle w:val="PL"/>
        <w:rPr>
          <w:lang w:val="en-US"/>
        </w:rPr>
      </w:pPr>
      <w:r w:rsidRPr="00B06F7A">
        <w:rPr>
          <w:lang w:val="en-US"/>
        </w:rPr>
        <w:t xml:space="preserve">                '500':</w:t>
      </w:r>
    </w:p>
    <w:p w14:paraId="70647B04" w14:textId="77777777" w:rsidR="005B7866" w:rsidRPr="00B06F7A" w:rsidRDefault="005B7866" w:rsidP="005B7866">
      <w:pPr>
        <w:pStyle w:val="PL"/>
      </w:pPr>
      <w:r w:rsidRPr="00B06F7A">
        <w:rPr>
          <w:lang w:val="en-US"/>
        </w:rPr>
        <w:lastRenderedPageBreak/>
        <w:t xml:space="preserve">                  </w:t>
      </w:r>
      <w:r w:rsidRPr="00B06F7A">
        <w:t>$ref: 'TS29571_CommonData.yaml#/components/responses/500'</w:t>
      </w:r>
    </w:p>
    <w:p w14:paraId="59D04608" w14:textId="77777777" w:rsidR="005B7866" w:rsidRPr="00B06F7A" w:rsidRDefault="005B7866" w:rsidP="005B7866">
      <w:pPr>
        <w:pStyle w:val="PL"/>
        <w:rPr>
          <w:lang w:val="en-US"/>
        </w:rPr>
      </w:pPr>
      <w:r w:rsidRPr="00B06F7A">
        <w:rPr>
          <w:lang w:val="en-US"/>
        </w:rPr>
        <w:t xml:space="preserve">                '503':</w:t>
      </w:r>
    </w:p>
    <w:p w14:paraId="261B8B3B" w14:textId="77777777" w:rsidR="005B7866" w:rsidRPr="00B06F7A" w:rsidRDefault="005B7866" w:rsidP="005B7866">
      <w:pPr>
        <w:pStyle w:val="PL"/>
        <w:rPr>
          <w:lang w:val="en-US"/>
        </w:rPr>
      </w:pPr>
      <w:r w:rsidRPr="00B06F7A">
        <w:t xml:space="preserve">                  $ref: 'TS29571_CommonData.yaml#/components/responses/503'</w:t>
      </w:r>
    </w:p>
    <w:p w14:paraId="09B9269C" w14:textId="77777777" w:rsidR="005B7866" w:rsidRPr="00B06F7A" w:rsidRDefault="005B7866" w:rsidP="005B7866">
      <w:pPr>
        <w:pStyle w:val="PL"/>
      </w:pPr>
      <w:r w:rsidRPr="00B06F7A">
        <w:t xml:space="preserve">                default:</w:t>
      </w:r>
    </w:p>
    <w:p w14:paraId="1F0AEFC9" w14:textId="77777777" w:rsidR="005B7866" w:rsidRPr="00B06F7A" w:rsidRDefault="005B7866" w:rsidP="005B7866">
      <w:pPr>
        <w:pStyle w:val="PL"/>
      </w:pPr>
      <w:r w:rsidRPr="00B06F7A">
        <w:t xml:space="preserve">                  description: Unexpected error</w:t>
      </w:r>
    </w:p>
    <w:p w14:paraId="019DC5F1" w14:textId="77777777" w:rsidR="005B7866" w:rsidRPr="00B06F7A" w:rsidRDefault="005B7866" w:rsidP="005B7866">
      <w:pPr>
        <w:pStyle w:val="PL"/>
      </w:pPr>
      <w:r w:rsidRPr="00B06F7A">
        <w:t xml:space="preserve">  /shared-data-subscriptions/{subscriptionId}:</w:t>
      </w:r>
    </w:p>
    <w:p w14:paraId="1CBF72D0" w14:textId="77777777" w:rsidR="005B7866" w:rsidRPr="00B06F7A" w:rsidRDefault="005B7866" w:rsidP="005B7866">
      <w:pPr>
        <w:pStyle w:val="PL"/>
      </w:pPr>
      <w:r w:rsidRPr="00B06F7A">
        <w:t xml:space="preserve">    delete:</w:t>
      </w:r>
    </w:p>
    <w:p w14:paraId="77A45B3E" w14:textId="77777777" w:rsidR="005B7866" w:rsidRPr="00B06F7A" w:rsidRDefault="005B7866" w:rsidP="005B7866">
      <w:pPr>
        <w:pStyle w:val="PL"/>
      </w:pPr>
      <w:r w:rsidRPr="00B06F7A">
        <w:t xml:space="preserve">      summary: unsubscribe from notifications for shared data</w:t>
      </w:r>
    </w:p>
    <w:p w14:paraId="774D6260" w14:textId="77777777" w:rsidR="005B7866" w:rsidRPr="00B06F7A" w:rsidRDefault="005B7866" w:rsidP="005B7866">
      <w:pPr>
        <w:pStyle w:val="PL"/>
      </w:pPr>
      <w:r w:rsidRPr="00B06F7A">
        <w:t xml:space="preserve">      operationId: UnsubscribeForSharedData</w:t>
      </w:r>
    </w:p>
    <w:p w14:paraId="6EC4076A" w14:textId="77777777" w:rsidR="005B7866" w:rsidRPr="00B06F7A" w:rsidRDefault="005B7866" w:rsidP="005B7866">
      <w:pPr>
        <w:pStyle w:val="PL"/>
      </w:pPr>
      <w:r w:rsidRPr="00B06F7A">
        <w:t xml:space="preserve">      tags:</w:t>
      </w:r>
    </w:p>
    <w:p w14:paraId="715D682A" w14:textId="77777777" w:rsidR="005B7866" w:rsidRPr="00B06F7A" w:rsidRDefault="005B7866" w:rsidP="005B7866">
      <w:pPr>
        <w:pStyle w:val="PL"/>
      </w:pPr>
      <w:r w:rsidRPr="00B06F7A">
        <w:t xml:space="preserve">        - Subscription Deletion for shared data</w:t>
      </w:r>
    </w:p>
    <w:p w14:paraId="2771FA70" w14:textId="77777777" w:rsidR="005B7866" w:rsidRPr="00B06F7A" w:rsidRDefault="005B7866" w:rsidP="005B7866">
      <w:pPr>
        <w:pStyle w:val="PL"/>
      </w:pPr>
      <w:r w:rsidRPr="00B06F7A">
        <w:t xml:space="preserve">      parameters:</w:t>
      </w:r>
    </w:p>
    <w:p w14:paraId="5AA152CF" w14:textId="77777777" w:rsidR="005B7866" w:rsidRPr="00B06F7A" w:rsidRDefault="005B7866" w:rsidP="005B7866">
      <w:pPr>
        <w:pStyle w:val="PL"/>
      </w:pPr>
      <w:r w:rsidRPr="00B06F7A">
        <w:t xml:space="preserve">        - name: subscriptionId</w:t>
      </w:r>
    </w:p>
    <w:p w14:paraId="79F2AAE9" w14:textId="77777777" w:rsidR="005B7866" w:rsidRPr="00B06F7A" w:rsidRDefault="005B7866" w:rsidP="005B7866">
      <w:pPr>
        <w:pStyle w:val="PL"/>
      </w:pPr>
      <w:r w:rsidRPr="00B06F7A">
        <w:t xml:space="preserve">          in: path</w:t>
      </w:r>
    </w:p>
    <w:p w14:paraId="6D939312" w14:textId="77777777" w:rsidR="005B7866" w:rsidRPr="00B06F7A" w:rsidRDefault="005B7866" w:rsidP="005B7866">
      <w:pPr>
        <w:pStyle w:val="PL"/>
      </w:pPr>
      <w:r w:rsidRPr="00B06F7A">
        <w:t xml:space="preserve">          description: Id of the Shared data Subscription</w:t>
      </w:r>
    </w:p>
    <w:p w14:paraId="517DFF11" w14:textId="77777777" w:rsidR="005B7866" w:rsidRPr="00B06F7A" w:rsidRDefault="005B7866" w:rsidP="005B7866">
      <w:pPr>
        <w:pStyle w:val="PL"/>
      </w:pPr>
      <w:r w:rsidRPr="00B06F7A">
        <w:t xml:space="preserve">          required: true</w:t>
      </w:r>
    </w:p>
    <w:p w14:paraId="69AF0DCF" w14:textId="77777777" w:rsidR="005B7866" w:rsidRPr="00B06F7A" w:rsidRDefault="005B7866" w:rsidP="005B7866">
      <w:pPr>
        <w:pStyle w:val="PL"/>
      </w:pPr>
      <w:r w:rsidRPr="00B06F7A">
        <w:t xml:space="preserve">          schema:</w:t>
      </w:r>
    </w:p>
    <w:p w14:paraId="7BB1A7D8" w14:textId="77777777" w:rsidR="005B7866" w:rsidRPr="00B06F7A" w:rsidRDefault="005B7866" w:rsidP="005B7866">
      <w:pPr>
        <w:pStyle w:val="PL"/>
      </w:pPr>
      <w:r w:rsidRPr="00B06F7A">
        <w:t xml:space="preserve">            type: string</w:t>
      </w:r>
    </w:p>
    <w:p w14:paraId="69810E04" w14:textId="77777777" w:rsidR="005B7866" w:rsidRPr="00B06F7A" w:rsidRDefault="005B7866" w:rsidP="005B7866">
      <w:pPr>
        <w:pStyle w:val="PL"/>
      </w:pPr>
      <w:r w:rsidRPr="00B06F7A">
        <w:t xml:space="preserve">      responses:</w:t>
      </w:r>
    </w:p>
    <w:p w14:paraId="170395BC" w14:textId="77777777" w:rsidR="005B7866" w:rsidRPr="00B06F7A" w:rsidRDefault="005B7866" w:rsidP="005B7866">
      <w:pPr>
        <w:pStyle w:val="PL"/>
      </w:pPr>
      <w:r w:rsidRPr="00B06F7A">
        <w:t xml:space="preserve">        '204':</w:t>
      </w:r>
    </w:p>
    <w:p w14:paraId="7F93FE72" w14:textId="77777777" w:rsidR="005B7866" w:rsidRPr="00B06F7A" w:rsidRDefault="005B7866" w:rsidP="005B7866">
      <w:pPr>
        <w:pStyle w:val="PL"/>
      </w:pPr>
      <w:r w:rsidRPr="00B06F7A">
        <w:t xml:space="preserve">          description: Successful response</w:t>
      </w:r>
    </w:p>
    <w:p w14:paraId="6B95619C" w14:textId="77777777" w:rsidR="005B7866" w:rsidRPr="00B06F7A" w:rsidRDefault="005B7866" w:rsidP="005B7866">
      <w:pPr>
        <w:pStyle w:val="PL"/>
        <w:rPr>
          <w:lang w:val="en-US"/>
        </w:rPr>
      </w:pPr>
      <w:r w:rsidRPr="00B06F7A">
        <w:rPr>
          <w:lang w:val="en-US"/>
        </w:rPr>
        <w:t xml:space="preserve">        '400':</w:t>
      </w:r>
    </w:p>
    <w:p w14:paraId="5CCE83CC" w14:textId="77777777" w:rsidR="005B7866" w:rsidRPr="00B06F7A" w:rsidRDefault="005B7866" w:rsidP="005B7866">
      <w:pPr>
        <w:pStyle w:val="PL"/>
      </w:pPr>
      <w:r w:rsidRPr="00B06F7A">
        <w:rPr>
          <w:lang w:val="en-US"/>
        </w:rPr>
        <w:t xml:space="preserve">          </w:t>
      </w:r>
      <w:r w:rsidRPr="00B06F7A">
        <w:t>$ref: 'TS29571_CommonData.yaml#/components/responses/400'</w:t>
      </w:r>
    </w:p>
    <w:p w14:paraId="79A31920" w14:textId="77777777" w:rsidR="005B7866" w:rsidRPr="00B06F7A" w:rsidRDefault="005B7866" w:rsidP="005B7866">
      <w:pPr>
        <w:pStyle w:val="PL"/>
        <w:rPr>
          <w:lang w:val="en-US"/>
        </w:rPr>
      </w:pPr>
      <w:r w:rsidRPr="00B06F7A">
        <w:rPr>
          <w:lang w:val="en-US"/>
        </w:rPr>
        <w:t xml:space="preserve">        '404':</w:t>
      </w:r>
    </w:p>
    <w:p w14:paraId="0107CFAC" w14:textId="77777777" w:rsidR="005B7866" w:rsidRPr="00B06F7A" w:rsidRDefault="005B7866" w:rsidP="005B7866">
      <w:pPr>
        <w:pStyle w:val="PL"/>
      </w:pPr>
      <w:r w:rsidRPr="00B06F7A">
        <w:rPr>
          <w:lang w:val="en-US"/>
        </w:rPr>
        <w:t xml:space="preserve">          $ref: 'TS29571_CommonData.yaml#/components/responses/404'</w:t>
      </w:r>
    </w:p>
    <w:p w14:paraId="23B6B474" w14:textId="77777777" w:rsidR="005B7866" w:rsidRPr="00B06F7A" w:rsidRDefault="005B7866" w:rsidP="005B7866">
      <w:pPr>
        <w:pStyle w:val="PL"/>
        <w:rPr>
          <w:lang w:val="en-US"/>
        </w:rPr>
      </w:pPr>
      <w:r w:rsidRPr="00B06F7A">
        <w:rPr>
          <w:lang w:val="en-US"/>
        </w:rPr>
        <w:t xml:space="preserve">        '500':</w:t>
      </w:r>
    </w:p>
    <w:p w14:paraId="33359E1C" w14:textId="77777777" w:rsidR="005B7866" w:rsidRPr="00B06F7A" w:rsidRDefault="005B7866" w:rsidP="005B7866">
      <w:pPr>
        <w:pStyle w:val="PL"/>
      </w:pPr>
      <w:r w:rsidRPr="00B06F7A">
        <w:rPr>
          <w:lang w:val="en-US"/>
        </w:rPr>
        <w:t xml:space="preserve">          </w:t>
      </w:r>
      <w:r w:rsidRPr="00B06F7A">
        <w:t>$ref: 'TS29571_CommonData.yaml#/components/responses/500'</w:t>
      </w:r>
    </w:p>
    <w:p w14:paraId="2AFF6097" w14:textId="77777777" w:rsidR="005B7866" w:rsidRPr="00B06F7A" w:rsidRDefault="005B7866" w:rsidP="005B7866">
      <w:pPr>
        <w:pStyle w:val="PL"/>
        <w:rPr>
          <w:lang w:val="en-US"/>
        </w:rPr>
      </w:pPr>
      <w:r w:rsidRPr="00B06F7A">
        <w:rPr>
          <w:lang w:val="en-US"/>
        </w:rPr>
        <w:t xml:space="preserve">        '503':</w:t>
      </w:r>
    </w:p>
    <w:p w14:paraId="22295CD5" w14:textId="77777777" w:rsidR="005B7866" w:rsidRPr="00B06F7A" w:rsidRDefault="005B7866" w:rsidP="005B7866">
      <w:pPr>
        <w:pStyle w:val="PL"/>
        <w:rPr>
          <w:lang w:val="en-US"/>
        </w:rPr>
      </w:pPr>
      <w:r w:rsidRPr="00B06F7A">
        <w:t xml:space="preserve">          $ref: 'TS29571_CommonData.yaml#/components/responses/503'</w:t>
      </w:r>
    </w:p>
    <w:p w14:paraId="27DB1CA7" w14:textId="77777777" w:rsidR="005B7866" w:rsidRPr="00B06F7A" w:rsidRDefault="005B7866" w:rsidP="005B7866">
      <w:pPr>
        <w:pStyle w:val="PL"/>
      </w:pPr>
      <w:r w:rsidRPr="00B06F7A">
        <w:t xml:space="preserve">        default:</w:t>
      </w:r>
    </w:p>
    <w:p w14:paraId="1BE6F685" w14:textId="77777777" w:rsidR="005B7866" w:rsidRPr="00B06F7A" w:rsidRDefault="005B7866" w:rsidP="005B7866">
      <w:pPr>
        <w:pStyle w:val="PL"/>
      </w:pPr>
      <w:r w:rsidRPr="00B06F7A">
        <w:t xml:space="preserve">          description: Unexpected error</w:t>
      </w:r>
    </w:p>
    <w:p w14:paraId="068BFEDC" w14:textId="77777777" w:rsidR="005B7866" w:rsidRPr="00B06F7A" w:rsidRDefault="005B7866" w:rsidP="005B7866">
      <w:pPr>
        <w:pStyle w:val="PL"/>
      </w:pPr>
      <w:r w:rsidRPr="00B06F7A">
        <w:t xml:space="preserve">    patch:</w:t>
      </w:r>
    </w:p>
    <w:p w14:paraId="43BCF209" w14:textId="77777777" w:rsidR="005B7866" w:rsidRPr="00B06F7A" w:rsidRDefault="005B7866" w:rsidP="005B7866">
      <w:pPr>
        <w:pStyle w:val="PL"/>
      </w:pPr>
      <w:r w:rsidRPr="00B06F7A">
        <w:t xml:space="preserve">      summary: modify the subscription</w:t>
      </w:r>
    </w:p>
    <w:p w14:paraId="429E16A1" w14:textId="77777777" w:rsidR="005B7866" w:rsidRPr="00B06F7A" w:rsidRDefault="005B7866" w:rsidP="005B7866">
      <w:pPr>
        <w:pStyle w:val="PL"/>
      </w:pPr>
      <w:r w:rsidRPr="00B06F7A">
        <w:t xml:space="preserve">      operationId: ModifySharedDataSubs</w:t>
      </w:r>
    </w:p>
    <w:p w14:paraId="45D6E811" w14:textId="77777777" w:rsidR="005B7866" w:rsidRPr="00B06F7A" w:rsidRDefault="005B7866" w:rsidP="005B7866">
      <w:pPr>
        <w:pStyle w:val="PL"/>
      </w:pPr>
      <w:r w:rsidRPr="00B06F7A">
        <w:t xml:space="preserve">      tags:</w:t>
      </w:r>
    </w:p>
    <w:p w14:paraId="6091BC40" w14:textId="77777777" w:rsidR="005B7866" w:rsidRPr="00B06F7A" w:rsidRDefault="005B7866" w:rsidP="005B7866">
      <w:pPr>
        <w:pStyle w:val="PL"/>
      </w:pPr>
      <w:r w:rsidRPr="00B06F7A">
        <w:t xml:space="preserve">        - Subscription Modification</w:t>
      </w:r>
    </w:p>
    <w:p w14:paraId="51EFC88D" w14:textId="77777777" w:rsidR="005B7866" w:rsidRPr="00B06F7A" w:rsidRDefault="005B7866" w:rsidP="005B7866">
      <w:pPr>
        <w:pStyle w:val="PL"/>
      </w:pPr>
      <w:r w:rsidRPr="00B06F7A">
        <w:t xml:space="preserve">      parameters:</w:t>
      </w:r>
    </w:p>
    <w:p w14:paraId="76EDB93D" w14:textId="77777777" w:rsidR="005B7866" w:rsidRPr="00B06F7A" w:rsidRDefault="005B7866" w:rsidP="005B7866">
      <w:pPr>
        <w:pStyle w:val="PL"/>
      </w:pPr>
      <w:r w:rsidRPr="00B06F7A">
        <w:t xml:space="preserve">        - name: subscriptionId</w:t>
      </w:r>
    </w:p>
    <w:p w14:paraId="18E84835" w14:textId="77777777" w:rsidR="005B7866" w:rsidRPr="00B06F7A" w:rsidRDefault="005B7866" w:rsidP="005B7866">
      <w:pPr>
        <w:pStyle w:val="PL"/>
      </w:pPr>
      <w:r w:rsidRPr="00B06F7A">
        <w:t xml:space="preserve">          in: path</w:t>
      </w:r>
    </w:p>
    <w:p w14:paraId="2226D43A" w14:textId="77777777" w:rsidR="005B7866" w:rsidRPr="00B06F7A" w:rsidRDefault="005B7866" w:rsidP="005B7866">
      <w:pPr>
        <w:pStyle w:val="PL"/>
      </w:pPr>
      <w:r w:rsidRPr="00B06F7A">
        <w:t xml:space="preserve">          description: Id of the SDM Subscription</w:t>
      </w:r>
    </w:p>
    <w:p w14:paraId="46A866AC" w14:textId="77777777" w:rsidR="005B7866" w:rsidRPr="00B06F7A" w:rsidRDefault="005B7866" w:rsidP="005B7866">
      <w:pPr>
        <w:pStyle w:val="PL"/>
      </w:pPr>
      <w:r w:rsidRPr="00B06F7A">
        <w:t xml:space="preserve">          required: true</w:t>
      </w:r>
    </w:p>
    <w:p w14:paraId="4577B7C4" w14:textId="77777777" w:rsidR="005B7866" w:rsidRPr="00B06F7A" w:rsidRDefault="005B7866" w:rsidP="005B7866">
      <w:pPr>
        <w:pStyle w:val="PL"/>
      </w:pPr>
      <w:r w:rsidRPr="00B06F7A">
        <w:t xml:space="preserve">          schema:</w:t>
      </w:r>
    </w:p>
    <w:p w14:paraId="1CD1A788" w14:textId="77777777" w:rsidR="005B7866" w:rsidRPr="00B06F7A" w:rsidRDefault="005B7866" w:rsidP="005B7866">
      <w:pPr>
        <w:pStyle w:val="PL"/>
      </w:pPr>
      <w:r w:rsidRPr="00B06F7A">
        <w:t xml:space="preserve">            type: string</w:t>
      </w:r>
    </w:p>
    <w:p w14:paraId="3214D144" w14:textId="77777777" w:rsidR="005B7866" w:rsidRPr="00B06F7A" w:rsidRDefault="005B7866" w:rsidP="005B7866">
      <w:pPr>
        <w:pStyle w:val="PL"/>
        <w:rPr>
          <w:lang w:val="en-US"/>
        </w:rPr>
      </w:pPr>
      <w:r w:rsidRPr="00B06F7A">
        <w:rPr>
          <w:lang w:val="en-US"/>
        </w:rPr>
        <w:t xml:space="preserve">        - name: supported-features</w:t>
      </w:r>
    </w:p>
    <w:p w14:paraId="63ACF4C5" w14:textId="77777777" w:rsidR="005B7866" w:rsidRPr="00B06F7A" w:rsidRDefault="005B7866" w:rsidP="005B7866">
      <w:pPr>
        <w:pStyle w:val="PL"/>
        <w:rPr>
          <w:lang w:val="en-US"/>
        </w:rPr>
      </w:pPr>
      <w:r w:rsidRPr="00B06F7A">
        <w:rPr>
          <w:lang w:val="en-US"/>
        </w:rPr>
        <w:t xml:space="preserve">          in: query</w:t>
      </w:r>
    </w:p>
    <w:p w14:paraId="7D3705F3" w14:textId="77777777" w:rsidR="005B7866" w:rsidRPr="00B06F7A" w:rsidRDefault="005B7866" w:rsidP="005B7866">
      <w:pPr>
        <w:pStyle w:val="PL"/>
        <w:rPr>
          <w:lang w:val="en-US"/>
        </w:rPr>
      </w:pPr>
      <w:r w:rsidRPr="00B06F7A">
        <w:rPr>
          <w:lang w:val="en-US"/>
        </w:rPr>
        <w:t xml:space="preserve">          description: Features required to be supported by the target NF</w:t>
      </w:r>
    </w:p>
    <w:p w14:paraId="42EC3A0E" w14:textId="77777777" w:rsidR="005B7866" w:rsidRPr="00B06F7A" w:rsidRDefault="005B7866" w:rsidP="005B7866">
      <w:pPr>
        <w:pStyle w:val="PL"/>
        <w:rPr>
          <w:lang w:val="en-US"/>
        </w:rPr>
      </w:pPr>
      <w:r w:rsidRPr="00B06F7A">
        <w:rPr>
          <w:lang w:val="en-US"/>
        </w:rPr>
        <w:t xml:space="preserve">          schema:</w:t>
      </w:r>
    </w:p>
    <w:p w14:paraId="7B7C11CF" w14:textId="77777777" w:rsidR="005B7866" w:rsidRPr="00B06F7A" w:rsidRDefault="005B7866" w:rsidP="005B7866">
      <w:pPr>
        <w:pStyle w:val="PL"/>
      </w:pPr>
      <w:r w:rsidRPr="00B06F7A">
        <w:rPr>
          <w:lang w:val="en-US"/>
        </w:rPr>
        <w:t xml:space="preserve">            $ref: 'TS29571_CommonData.yaml#/components/schemas/SupportedFeatures'</w:t>
      </w:r>
    </w:p>
    <w:p w14:paraId="61C43386" w14:textId="77777777" w:rsidR="005B7866" w:rsidRPr="00B06F7A" w:rsidRDefault="005B7866" w:rsidP="005B7866">
      <w:pPr>
        <w:pStyle w:val="PL"/>
      </w:pPr>
      <w:r w:rsidRPr="00B06F7A">
        <w:t xml:space="preserve">      requestBody:</w:t>
      </w:r>
    </w:p>
    <w:p w14:paraId="3EF9894D" w14:textId="77777777" w:rsidR="005B7866" w:rsidRPr="00B06F7A" w:rsidRDefault="005B7866" w:rsidP="005B7866">
      <w:pPr>
        <w:pStyle w:val="PL"/>
      </w:pPr>
      <w:r w:rsidRPr="00B06F7A">
        <w:t xml:space="preserve">        content:</w:t>
      </w:r>
    </w:p>
    <w:p w14:paraId="06151EDA" w14:textId="77777777" w:rsidR="005B7866" w:rsidRPr="00B06F7A" w:rsidRDefault="005B7866" w:rsidP="005B7866">
      <w:pPr>
        <w:pStyle w:val="PL"/>
      </w:pPr>
      <w:r w:rsidRPr="00B06F7A">
        <w:t xml:space="preserve">          application/</w:t>
      </w:r>
      <w:r w:rsidRPr="00B06F7A">
        <w:rPr>
          <w:lang w:val="en-US"/>
        </w:rPr>
        <w:t>merge-patch+</w:t>
      </w:r>
      <w:r w:rsidRPr="00B06F7A">
        <w:t>json:</w:t>
      </w:r>
    </w:p>
    <w:p w14:paraId="734D366F" w14:textId="77777777" w:rsidR="005B7866" w:rsidRPr="00B06F7A" w:rsidRDefault="005B7866" w:rsidP="005B7866">
      <w:pPr>
        <w:pStyle w:val="PL"/>
      </w:pPr>
      <w:r w:rsidRPr="00B06F7A">
        <w:t xml:space="preserve">            schema:</w:t>
      </w:r>
    </w:p>
    <w:p w14:paraId="742E24BA" w14:textId="77777777" w:rsidR="005B7866" w:rsidRPr="00B06F7A" w:rsidRDefault="005B7866" w:rsidP="005B7866">
      <w:pPr>
        <w:pStyle w:val="PL"/>
      </w:pPr>
      <w:r w:rsidRPr="00B06F7A">
        <w:t xml:space="preserve">              $ref: '#/components/schemas/SdmSubsModification'</w:t>
      </w:r>
    </w:p>
    <w:p w14:paraId="2943DCB2" w14:textId="77777777" w:rsidR="005B7866" w:rsidRPr="00B06F7A" w:rsidRDefault="005B7866" w:rsidP="005B7866">
      <w:pPr>
        <w:pStyle w:val="PL"/>
      </w:pPr>
      <w:r w:rsidRPr="00B06F7A">
        <w:t xml:space="preserve">        required: true</w:t>
      </w:r>
    </w:p>
    <w:p w14:paraId="2B766C83" w14:textId="77777777" w:rsidR="005B7866" w:rsidRPr="00B06F7A" w:rsidRDefault="005B7866" w:rsidP="005B7866">
      <w:pPr>
        <w:pStyle w:val="PL"/>
      </w:pPr>
      <w:r w:rsidRPr="00B06F7A">
        <w:t xml:space="preserve">      responses:</w:t>
      </w:r>
    </w:p>
    <w:p w14:paraId="792D9AE1" w14:textId="77777777" w:rsidR="005B7866" w:rsidRPr="00B06F7A" w:rsidRDefault="005B7866" w:rsidP="005B7866">
      <w:pPr>
        <w:pStyle w:val="PL"/>
      </w:pPr>
      <w:r w:rsidRPr="00B06F7A">
        <w:t xml:space="preserve">        '200':</w:t>
      </w:r>
    </w:p>
    <w:p w14:paraId="659B99E7" w14:textId="77777777" w:rsidR="005B7866" w:rsidRPr="00B06F7A" w:rsidRDefault="005B7866" w:rsidP="005B7866">
      <w:pPr>
        <w:pStyle w:val="PL"/>
      </w:pPr>
      <w:r w:rsidRPr="00B06F7A">
        <w:t xml:space="preserve">          description: Expected response to a valid request</w:t>
      </w:r>
    </w:p>
    <w:p w14:paraId="1D6C2FFA" w14:textId="77777777" w:rsidR="005B7866" w:rsidRPr="00B06F7A" w:rsidRDefault="005B7866" w:rsidP="005B7866">
      <w:pPr>
        <w:pStyle w:val="PL"/>
      </w:pPr>
      <w:r w:rsidRPr="00B06F7A">
        <w:t xml:space="preserve">          content:</w:t>
      </w:r>
    </w:p>
    <w:p w14:paraId="5A79435D" w14:textId="77777777" w:rsidR="005B7866" w:rsidRPr="00B06F7A" w:rsidRDefault="005B7866" w:rsidP="005B7866">
      <w:pPr>
        <w:pStyle w:val="PL"/>
      </w:pPr>
      <w:r w:rsidRPr="00B06F7A">
        <w:t xml:space="preserve">            application/json:</w:t>
      </w:r>
    </w:p>
    <w:p w14:paraId="791A33CD" w14:textId="77777777" w:rsidR="005B7866" w:rsidRPr="00B06F7A" w:rsidRDefault="005B7866" w:rsidP="005B7866">
      <w:pPr>
        <w:pStyle w:val="PL"/>
      </w:pPr>
      <w:r w:rsidRPr="00B06F7A">
        <w:t xml:space="preserve">              schema:</w:t>
      </w:r>
    </w:p>
    <w:p w14:paraId="7D424AB0" w14:textId="77777777" w:rsidR="005B7866" w:rsidRPr="00B06F7A" w:rsidRDefault="005B7866" w:rsidP="005B7866">
      <w:pPr>
        <w:pStyle w:val="PL"/>
      </w:pPr>
      <w:r w:rsidRPr="00B06F7A">
        <w:t xml:space="preserve">                oneOf:</w:t>
      </w:r>
    </w:p>
    <w:p w14:paraId="73382EA8" w14:textId="77777777" w:rsidR="005B7866" w:rsidRPr="00B06F7A" w:rsidRDefault="005B7866" w:rsidP="005B7866">
      <w:pPr>
        <w:pStyle w:val="PL"/>
      </w:pPr>
      <w:r w:rsidRPr="00B06F7A">
        <w:t xml:space="preserve">                  - $ref: '#/components/schemas/SdmSubscription'</w:t>
      </w:r>
    </w:p>
    <w:p w14:paraId="4D62D273" w14:textId="77777777" w:rsidR="005B7866" w:rsidRPr="00B06F7A" w:rsidRDefault="005B7866" w:rsidP="005B7866">
      <w:pPr>
        <w:pStyle w:val="PL"/>
      </w:pPr>
      <w:r w:rsidRPr="00B06F7A">
        <w:t xml:space="preserve">                  - $ref: 'TS29571_CommonData.yaml#/components/schemas/</w:t>
      </w:r>
      <w:r w:rsidRPr="00B06F7A">
        <w:rPr>
          <w:rFonts w:hint="eastAsia"/>
          <w:lang w:eastAsia="zh-CN"/>
        </w:rPr>
        <w:t>PatchResult</w:t>
      </w:r>
      <w:r w:rsidRPr="00B06F7A">
        <w:t>'</w:t>
      </w:r>
    </w:p>
    <w:p w14:paraId="63306383" w14:textId="77777777" w:rsidR="005B7866" w:rsidRPr="00B06F7A" w:rsidRDefault="005B7866" w:rsidP="005B7866">
      <w:pPr>
        <w:pStyle w:val="PL"/>
        <w:rPr>
          <w:lang w:val="en-US"/>
        </w:rPr>
      </w:pPr>
      <w:r w:rsidRPr="00B06F7A">
        <w:rPr>
          <w:lang w:val="en-US"/>
        </w:rPr>
        <w:t xml:space="preserve">        '400':</w:t>
      </w:r>
    </w:p>
    <w:p w14:paraId="52667B58" w14:textId="77777777" w:rsidR="005B7866" w:rsidRPr="00B06F7A" w:rsidRDefault="005B7866" w:rsidP="005B7866">
      <w:pPr>
        <w:pStyle w:val="PL"/>
      </w:pPr>
      <w:r w:rsidRPr="00B06F7A">
        <w:rPr>
          <w:lang w:val="en-US"/>
        </w:rPr>
        <w:t xml:space="preserve">          </w:t>
      </w:r>
      <w:r w:rsidRPr="00B06F7A">
        <w:t>$ref: 'TS29571_CommonData.yaml#/components/responses/400'</w:t>
      </w:r>
    </w:p>
    <w:p w14:paraId="4096C83E" w14:textId="77777777" w:rsidR="005B7866" w:rsidRPr="00B06F7A" w:rsidRDefault="005B7866" w:rsidP="005B7866">
      <w:pPr>
        <w:pStyle w:val="PL"/>
        <w:rPr>
          <w:lang w:val="en-US"/>
        </w:rPr>
      </w:pPr>
      <w:r w:rsidRPr="00B06F7A">
        <w:rPr>
          <w:lang w:val="en-US"/>
        </w:rPr>
        <w:t xml:space="preserve">        '403':</w:t>
      </w:r>
    </w:p>
    <w:p w14:paraId="738CD43A" w14:textId="77777777" w:rsidR="005B7866" w:rsidRPr="00B06F7A" w:rsidRDefault="005B7866" w:rsidP="005B7866">
      <w:pPr>
        <w:pStyle w:val="PL"/>
      </w:pPr>
      <w:r w:rsidRPr="00B06F7A">
        <w:rPr>
          <w:lang w:val="en-US"/>
        </w:rPr>
        <w:t xml:space="preserve">          $ref: 'TS29571_CommonData.yaml#/components/responses/403'</w:t>
      </w:r>
    </w:p>
    <w:p w14:paraId="7CB6AFE0" w14:textId="77777777" w:rsidR="005B7866" w:rsidRPr="00B06F7A" w:rsidRDefault="005B7866" w:rsidP="005B7866">
      <w:pPr>
        <w:pStyle w:val="PL"/>
        <w:rPr>
          <w:lang w:val="en-US"/>
        </w:rPr>
      </w:pPr>
      <w:r w:rsidRPr="00B06F7A">
        <w:rPr>
          <w:lang w:val="en-US"/>
        </w:rPr>
        <w:t xml:space="preserve">        '404':</w:t>
      </w:r>
    </w:p>
    <w:p w14:paraId="0786197E" w14:textId="77777777" w:rsidR="005B7866" w:rsidRPr="00B06F7A" w:rsidRDefault="005B7866" w:rsidP="005B7866">
      <w:pPr>
        <w:pStyle w:val="PL"/>
        <w:rPr>
          <w:lang w:val="en-US"/>
        </w:rPr>
      </w:pPr>
      <w:r w:rsidRPr="00B06F7A">
        <w:rPr>
          <w:lang w:val="en-US"/>
        </w:rPr>
        <w:t xml:space="preserve">          $ref: 'TS29571_CommonData.yaml#/components/responses/404'</w:t>
      </w:r>
    </w:p>
    <w:p w14:paraId="3E8CA6A7" w14:textId="77777777" w:rsidR="005B7866" w:rsidRPr="00B06F7A" w:rsidRDefault="005B7866" w:rsidP="005B7866">
      <w:pPr>
        <w:pStyle w:val="PL"/>
        <w:rPr>
          <w:lang w:val="en-US"/>
        </w:rPr>
      </w:pPr>
      <w:r w:rsidRPr="00B06F7A">
        <w:rPr>
          <w:lang w:val="en-US"/>
        </w:rPr>
        <w:t xml:space="preserve">        '500':</w:t>
      </w:r>
    </w:p>
    <w:p w14:paraId="34E23121" w14:textId="77777777" w:rsidR="005B7866" w:rsidRPr="00B06F7A" w:rsidRDefault="005B7866" w:rsidP="005B7866">
      <w:pPr>
        <w:pStyle w:val="PL"/>
      </w:pPr>
      <w:r w:rsidRPr="00B06F7A">
        <w:rPr>
          <w:lang w:val="en-US"/>
        </w:rPr>
        <w:t xml:space="preserve">          </w:t>
      </w:r>
      <w:r w:rsidRPr="00B06F7A">
        <w:t>$ref: 'TS29571_CommonData.yaml#/components/responses/500'</w:t>
      </w:r>
    </w:p>
    <w:p w14:paraId="64839E5F" w14:textId="77777777" w:rsidR="005B7866" w:rsidRPr="00B06F7A" w:rsidRDefault="005B7866" w:rsidP="005B7866">
      <w:pPr>
        <w:pStyle w:val="PL"/>
        <w:rPr>
          <w:lang w:val="en-US"/>
        </w:rPr>
      </w:pPr>
      <w:r w:rsidRPr="00B06F7A">
        <w:rPr>
          <w:lang w:val="en-US"/>
        </w:rPr>
        <w:t xml:space="preserve">        '503':</w:t>
      </w:r>
    </w:p>
    <w:p w14:paraId="285F851E" w14:textId="77777777" w:rsidR="005B7866" w:rsidRPr="00B06F7A" w:rsidRDefault="005B7866" w:rsidP="005B7866">
      <w:pPr>
        <w:pStyle w:val="PL"/>
        <w:rPr>
          <w:lang w:val="en-US"/>
        </w:rPr>
      </w:pPr>
      <w:r w:rsidRPr="00B06F7A">
        <w:t xml:space="preserve">          $ref: 'TS29571_CommonData.yaml#/components/responses/503'</w:t>
      </w:r>
    </w:p>
    <w:p w14:paraId="7382AB3C" w14:textId="77777777" w:rsidR="005B7866" w:rsidRPr="00B06F7A" w:rsidRDefault="005B7866" w:rsidP="005B7866">
      <w:pPr>
        <w:pStyle w:val="PL"/>
      </w:pPr>
      <w:r w:rsidRPr="00B06F7A">
        <w:t xml:space="preserve">        default:</w:t>
      </w:r>
    </w:p>
    <w:p w14:paraId="76F006BE" w14:textId="77777777" w:rsidR="005B7866" w:rsidRPr="00B06F7A" w:rsidRDefault="005B7866" w:rsidP="005B7866">
      <w:pPr>
        <w:pStyle w:val="PL"/>
      </w:pPr>
      <w:r w:rsidRPr="00B06F7A">
        <w:t xml:space="preserve">          description: Unexpected error</w:t>
      </w:r>
    </w:p>
    <w:p w14:paraId="713FA13B" w14:textId="77777777" w:rsidR="005B7866" w:rsidRPr="00B06F7A" w:rsidRDefault="005B7866" w:rsidP="005B7866">
      <w:pPr>
        <w:pStyle w:val="PL"/>
      </w:pPr>
    </w:p>
    <w:p w14:paraId="3119382A" w14:textId="77777777" w:rsidR="005B7866" w:rsidRPr="00B06F7A" w:rsidRDefault="005B7866" w:rsidP="005B7866">
      <w:pPr>
        <w:pStyle w:val="PL"/>
      </w:pPr>
      <w:r w:rsidRPr="00B06F7A">
        <w:t xml:space="preserve">  /group-data/group-identifiers:</w:t>
      </w:r>
    </w:p>
    <w:p w14:paraId="2F8C741B" w14:textId="77777777" w:rsidR="005B7866" w:rsidRPr="00B06F7A" w:rsidRDefault="005B7866" w:rsidP="005B7866">
      <w:pPr>
        <w:pStyle w:val="PL"/>
      </w:pPr>
      <w:r w:rsidRPr="00B06F7A">
        <w:t xml:space="preserve">    get:</w:t>
      </w:r>
    </w:p>
    <w:p w14:paraId="3A4F0946" w14:textId="77777777" w:rsidR="005B7866" w:rsidRPr="00B06F7A" w:rsidRDefault="005B7866" w:rsidP="005B7866">
      <w:pPr>
        <w:pStyle w:val="PL"/>
      </w:pPr>
      <w:r w:rsidRPr="00B06F7A">
        <w:lastRenderedPageBreak/>
        <w:t xml:space="preserve">      summary: Mapping of Group Identifiers</w:t>
      </w:r>
    </w:p>
    <w:p w14:paraId="052397A1" w14:textId="77777777" w:rsidR="005B7866" w:rsidRPr="00B06F7A" w:rsidRDefault="005B7866" w:rsidP="005B7866">
      <w:pPr>
        <w:pStyle w:val="PL"/>
      </w:pPr>
      <w:r w:rsidRPr="00B06F7A">
        <w:t xml:space="preserve">      operationId: GetGroupIdentifiers</w:t>
      </w:r>
    </w:p>
    <w:p w14:paraId="417C9CC2" w14:textId="77777777" w:rsidR="005B7866" w:rsidRPr="00B06F7A" w:rsidRDefault="005B7866" w:rsidP="005B7866">
      <w:pPr>
        <w:pStyle w:val="PL"/>
      </w:pPr>
      <w:r w:rsidRPr="00B06F7A">
        <w:t xml:space="preserve">      tags:</w:t>
      </w:r>
    </w:p>
    <w:p w14:paraId="64968AD4" w14:textId="77777777" w:rsidR="005B7866" w:rsidRPr="00B06F7A" w:rsidRDefault="005B7866" w:rsidP="005B7866">
      <w:pPr>
        <w:pStyle w:val="PL"/>
      </w:pPr>
      <w:r w:rsidRPr="00B06F7A">
        <w:t xml:space="preserve">        - Group Identifiers</w:t>
      </w:r>
    </w:p>
    <w:p w14:paraId="7E58C45F" w14:textId="77777777" w:rsidR="005B7866" w:rsidRPr="00B06F7A" w:rsidRDefault="005B7866" w:rsidP="005B7866">
      <w:pPr>
        <w:pStyle w:val="PL"/>
      </w:pPr>
      <w:r w:rsidRPr="00B06F7A">
        <w:t xml:space="preserve">      parameters:</w:t>
      </w:r>
    </w:p>
    <w:p w14:paraId="2E727D27" w14:textId="77777777" w:rsidR="005B7866" w:rsidRPr="00B06F7A" w:rsidRDefault="005B7866" w:rsidP="005B7866">
      <w:pPr>
        <w:pStyle w:val="PL"/>
      </w:pPr>
      <w:r w:rsidRPr="00B06F7A">
        <w:t xml:space="preserve">        - name: ext-group-id</w:t>
      </w:r>
    </w:p>
    <w:p w14:paraId="793818C2" w14:textId="77777777" w:rsidR="005B7866" w:rsidRPr="00B06F7A" w:rsidRDefault="005B7866" w:rsidP="005B7866">
      <w:pPr>
        <w:pStyle w:val="PL"/>
      </w:pPr>
      <w:r w:rsidRPr="00B06F7A">
        <w:t xml:space="preserve">          in: query</w:t>
      </w:r>
    </w:p>
    <w:p w14:paraId="781AB146" w14:textId="77777777" w:rsidR="005B7866" w:rsidRPr="00B06F7A" w:rsidRDefault="005B7866" w:rsidP="005B7866">
      <w:pPr>
        <w:pStyle w:val="PL"/>
      </w:pPr>
      <w:r w:rsidRPr="00B06F7A">
        <w:t xml:space="preserve">          description: External Group Identifier</w:t>
      </w:r>
    </w:p>
    <w:p w14:paraId="330FD2BA" w14:textId="77777777" w:rsidR="005B7866" w:rsidRPr="00B06F7A" w:rsidRDefault="005B7866" w:rsidP="005B7866">
      <w:pPr>
        <w:pStyle w:val="PL"/>
      </w:pPr>
      <w:r w:rsidRPr="00B06F7A">
        <w:t xml:space="preserve">          required: false</w:t>
      </w:r>
    </w:p>
    <w:p w14:paraId="0113ECA3" w14:textId="77777777" w:rsidR="005B7866" w:rsidRPr="00B06F7A" w:rsidRDefault="005B7866" w:rsidP="005B7866">
      <w:pPr>
        <w:pStyle w:val="PL"/>
      </w:pPr>
      <w:r w:rsidRPr="00B06F7A">
        <w:t xml:space="preserve">          schema:</w:t>
      </w:r>
    </w:p>
    <w:p w14:paraId="7469CC21" w14:textId="77777777" w:rsidR="005B7866" w:rsidRPr="00B06F7A" w:rsidRDefault="005B7866" w:rsidP="005B7866">
      <w:pPr>
        <w:pStyle w:val="PL"/>
      </w:pPr>
      <w:r w:rsidRPr="00B06F7A">
        <w:t xml:space="preserve">            $ref: '#/components/schemas/ExtGroupId'</w:t>
      </w:r>
    </w:p>
    <w:p w14:paraId="19C9008F" w14:textId="77777777" w:rsidR="005B7866" w:rsidRPr="00B06F7A" w:rsidRDefault="005B7866" w:rsidP="005B7866">
      <w:pPr>
        <w:pStyle w:val="PL"/>
      </w:pPr>
      <w:r w:rsidRPr="00B06F7A">
        <w:t xml:space="preserve">        - name: int-group-id</w:t>
      </w:r>
    </w:p>
    <w:p w14:paraId="4F2722A0" w14:textId="77777777" w:rsidR="005B7866" w:rsidRPr="00B06F7A" w:rsidRDefault="005B7866" w:rsidP="005B7866">
      <w:pPr>
        <w:pStyle w:val="PL"/>
      </w:pPr>
      <w:r w:rsidRPr="00B06F7A">
        <w:t xml:space="preserve">          in: query</w:t>
      </w:r>
    </w:p>
    <w:p w14:paraId="2B682234" w14:textId="77777777" w:rsidR="005B7866" w:rsidRPr="00B06F7A" w:rsidRDefault="005B7866" w:rsidP="005B7866">
      <w:pPr>
        <w:pStyle w:val="PL"/>
      </w:pPr>
      <w:r w:rsidRPr="00B06F7A">
        <w:t xml:space="preserve">          description: Internal Group Identifier</w:t>
      </w:r>
    </w:p>
    <w:p w14:paraId="54F4E2B5" w14:textId="77777777" w:rsidR="005B7866" w:rsidRPr="00B06F7A" w:rsidRDefault="005B7866" w:rsidP="005B7866">
      <w:pPr>
        <w:pStyle w:val="PL"/>
      </w:pPr>
      <w:r w:rsidRPr="00B06F7A">
        <w:t xml:space="preserve">          required: false</w:t>
      </w:r>
    </w:p>
    <w:p w14:paraId="51AA0DF9" w14:textId="77777777" w:rsidR="005B7866" w:rsidRPr="00B06F7A" w:rsidRDefault="005B7866" w:rsidP="005B7866">
      <w:pPr>
        <w:pStyle w:val="PL"/>
      </w:pPr>
      <w:r w:rsidRPr="00B06F7A">
        <w:t xml:space="preserve">          schema:</w:t>
      </w:r>
    </w:p>
    <w:p w14:paraId="03E6E998" w14:textId="77777777" w:rsidR="005B7866" w:rsidRPr="00B06F7A" w:rsidRDefault="005B7866" w:rsidP="005B7866">
      <w:pPr>
        <w:pStyle w:val="PL"/>
      </w:pPr>
      <w:r w:rsidRPr="00B06F7A">
        <w:t xml:space="preserve">            $ref: 'TS29571_CommonData.yaml#/components/schemas/GroupId'</w:t>
      </w:r>
    </w:p>
    <w:p w14:paraId="4C9C216B" w14:textId="77777777" w:rsidR="005B7866" w:rsidRPr="00B06F7A" w:rsidRDefault="005B7866" w:rsidP="005B7866">
      <w:pPr>
        <w:pStyle w:val="PL"/>
      </w:pPr>
      <w:r w:rsidRPr="00B06F7A">
        <w:t xml:space="preserve">        - name: </w:t>
      </w:r>
      <w:r w:rsidRPr="00B06F7A">
        <w:rPr>
          <w:lang w:eastAsia="zh-CN"/>
        </w:rPr>
        <w:t>ue-id-ind</w:t>
      </w:r>
    </w:p>
    <w:p w14:paraId="1CBADE5D" w14:textId="77777777" w:rsidR="005B7866" w:rsidRPr="00B06F7A" w:rsidRDefault="005B7866" w:rsidP="005B7866">
      <w:pPr>
        <w:pStyle w:val="PL"/>
      </w:pPr>
      <w:r w:rsidRPr="00B06F7A">
        <w:t xml:space="preserve">          in: query</w:t>
      </w:r>
    </w:p>
    <w:p w14:paraId="47F15D1E" w14:textId="77777777" w:rsidR="005B7866" w:rsidRPr="00B06F7A" w:rsidRDefault="005B7866" w:rsidP="005B7866">
      <w:pPr>
        <w:pStyle w:val="PL"/>
      </w:pPr>
      <w:r w:rsidRPr="00B06F7A">
        <w:t xml:space="preserve">          description: Indication whether </w:t>
      </w:r>
      <w:r w:rsidRPr="00B06F7A">
        <w:rPr>
          <w:rFonts w:cs="Arial"/>
          <w:szCs w:val="18"/>
          <w:lang w:eastAsia="zh-CN"/>
        </w:rPr>
        <w:t>UE identifiers are required or not</w:t>
      </w:r>
    </w:p>
    <w:p w14:paraId="118E1EBE" w14:textId="77777777" w:rsidR="005B7866" w:rsidRPr="00B06F7A" w:rsidRDefault="005B7866" w:rsidP="005B7866">
      <w:pPr>
        <w:pStyle w:val="PL"/>
      </w:pPr>
      <w:r w:rsidRPr="00B06F7A">
        <w:t xml:space="preserve">          required: false</w:t>
      </w:r>
    </w:p>
    <w:p w14:paraId="143E2682" w14:textId="77777777" w:rsidR="005B7866" w:rsidRPr="00B06F7A" w:rsidRDefault="005B7866" w:rsidP="005B7866">
      <w:pPr>
        <w:pStyle w:val="PL"/>
      </w:pPr>
      <w:r w:rsidRPr="00B06F7A">
        <w:t xml:space="preserve">          schema:</w:t>
      </w:r>
    </w:p>
    <w:p w14:paraId="2F5807A5" w14:textId="77777777" w:rsidR="005B7866" w:rsidRPr="00B06F7A" w:rsidRDefault="005B7866" w:rsidP="005B7866">
      <w:pPr>
        <w:pStyle w:val="PL"/>
      </w:pPr>
      <w:r w:rsidRPr="00B06F7A">
        <w:t xml:space="preserve">            type: boolean</w:t>
      </w:r>
    </w:p>
    <w:p w14:paraId="5F2A042E" w14:textId="77777777" w:rsidR="005B7866" w:rsidRPr="00B06F7A" w:rsidRDefault="005B7866" w:rsidP="005B7866">
      <w:pPr>
        <w:pStyle w:val="PL"/>
      </w:pPr>
      <w:r w:rsidRPr="00B06F7A">
        <w:rPr>
          <w:rFonts w:hint="eastAsia"/>
          <w:lang w:eastAsia="zh-CN"/>
        </w:rPr>
        <w:t xml:space="preserve"> </w:t>
      </w:r>
      <w:r w:rsidRPr="00B06F7A">
        <w:rPr>
          <w:lang w:eastAsia="zh-CN"/>
        </w:rPr>
        <w:t xml:space="preserve">           </w:t>
      </w:r>
      <w:r w:rsidRPr="00B06F7A">
        <w:t>default: false</w:t>
      </w:r>
    </w:p>
    <w:p w14:paraId="69EF3E3D" w14:textId="77777777" w:rsidR="005B7866" w:rsidRPr="00B06F7A" w:rsidRDefault="005B7866" w:rsidP="005B7866">
      <w:pPr>
        <w:pStyle w:val="PL"/>
      </w:pPr>
      <w:r w:rsidRPr="00B06F7A">
        <w:t xml:space="preserve">        - name: supported-features</w:t>
      </w:r>
    </w:p>
    <w:p w14:paraId="1A3388B9" w14:textId="77777777" w:rsidR="005B7866" w:rsidRPr="00B06F7A" w:rsidRDefault="005B7866" w:rsidP="005B7866">
      <w:pPr>
        <w:pStyle w:val="PL"/>
      </w:pPr>
      <w:r w:rsidRPr="00B06F7A">
        <w:t xml:space="preserve">          in: query</w:t>
      </w:r>
    </w:p>
    <w:p w14:paraId="4610DD86" w14:textId="77777777" w:rsidR="005B7866" w:rsidRPr="00B06F7A" w:rsidRDefault="005B7866" w:rsidP="005B7866">
      <w:pPr>
        <w:pStyle w:val="PL"/>
      </w:pPr>
      <w:r w:rsidRPr="00B06F7A">
        <w:t xml:space="preserve">          description: Supported Features</w:t>
      </w:r>
    </w:p>
    <w:p w14:paraId="100F3FFD" w14:textId="77777777" w:rsidR="005B7866" w:rsidRPr="00B06F7A" w:rsidRDefault="005B7866" w:rsidP="005B7866">
      <w:pPr>
        <w:pStyle w:val="PL"/>
      </w:pPr>
      <w:r w:rsidRPr="00B06F7A">
        <w:t xml:space="preserve">          schema:</w:t>
      </w:r>
    </w:p>
    <w:p w14:paraId="4EA7CAB8" w14:textId="77777777" w:rsidR="007D5F11" w:rsidRPr="00B06F7A" w:rsidRDefault="005B7866" w:rsidP="007D5F11">
      <w:pPr>
        <w:pStyle w:val="PL"/>
      </w:pPr>
      <w:r w:rsidRPr="00B06F7A">
        <w:t xml:space="preserve">            $ref: 'TS29571_CommonData.yaml#/components/schemas/SupportedFeatures'</w:t>
      </w:r>
    </w:p>
    <w:p w14:paraId="1618C578" w14:textId="77777777" w:rsidR="007D5F11" w:rsidRPr="00B06F7A" w:rsidRDefault="007D5F11" w:rsidP="007D5F11">
      <w:pPr>
        <w:pStyle w:val="PL"/>
      </w:pPr>
      <w:r w:rsidRPr="00B06F7A">
        <w:t xml:space="preserve">        - name: af-id</w:t>
      </w:r>
    </w:p>
    <w:p w14:paraId="4F5C5127" w14:textId="77777777" w:rsidR="007D5F11" w:rsidRPr="00B06F7A" w:rsidRDefault="007D5F11" w:rsidP="007D5F11">
      <w:pPr>
        <w:pStyle w:val="PL"/>
      </w:pPr>
      <w:r w:rsidRPr="00B06F7A">
        <w:t xml:space="preserve">          in: query</w:t>
      </w:r>
    </w:p>
    <w:p w14:paraId="23A226BA" w14:textId="77777777" w:rsidR="007D5F11" w:rsidRPr="00B06F7A" w:rsidRDefault="007D5F11" w:rsidP="007D5F11">
      <w:pPr>
        <w:pStyle w:val="PL"/>
      </w:pPr>
      <w:r w:rsidRPr="00B06F7A">
        <w:t xml:space="preserve">          description: AF identifier</w:t>
      </w:r>
    </w:p>
    <w:p w14:paraId="1EB47415" w14:textId="77777777" w:rsidR="007D5F11" w:rsidRPr="00B06F7A" w:rsidRDefault="007D5F11" w:rsidP="007D5F11">
      <w:pPr>
        <w:pStyle w:val="PL"/>
      </w:pPr>
      <w:r w:rsidRPr="00B06F7A">
        <w:t xml:space="preserve">          schema:</w:t>
      </w:r>
    </w:p>
    <w:p w14:paraId="34168C60" w14:textId="645570FF" w:rsidR="005B7866" w:rsidRPr="00B06F7A" w:rsidRDefault="007D5F11" w:rsidP="005B7866">
      <w:pPr>
        <w:pStyle w:val="PL"/>
      </w:pPr>
      <w:r w:rsidRPr="00B06F7A">
        <w:t xml:space="preserve">            type: string</w:t>
      </w:r>
    </w:p>
    <w:p w14:paraId="601412F1" w14:textId="77777777" w:rsidR="005B7866" w:rsidRPr="00B06F7A" w:rsidRDefault="005B7866" w:rsidP="005B7866">
      <w:pPr>
        <w:pStyle w:val="PL"/>
        <w:rPr>
          <w:lang w:val="en-US"/>
        </w:rPr>
      </w:pPr>
      <w:r w:rsidRPr="00B06F7A">
        <w:rPr>
          <w:lang w:val="en-US"/>
        </w:rPr>
        <w:t xml:space="preserve">        - name: If-None-Match</w:t>
      </w:r>
    </w:p>
    <w:p w14:paraId="7D27A01B" w14:textId="77777777" w:rsidR="005B7866" w:rsidRPr="00B06F7A" w:rsidRDefault="005B7866" w:rsidP="005B7866">
      <w:pPr>
        <w:pStyle w:val="PL"/>
        <w:rPr>
          <w:lang w:val="en-US"/>
        </w:rPr>
      </w:pPr>
      <w:r w:rsidRPr="00B06F7A">
        <w:rPr>
          <w:lang w:val="en-US"/>
        </w:rPr>
        <w:t xml:space="preserve">          in: header</w:t>
      </w:r>
    </w:p>
    <w:p w14:paraId="743635F9" w14:textId="77777777" w:rsidR="005B7866" w:rsidRPr="00B06F7A" w:rsidRDefault="005B7866" w:rsidP="005B7866">
      <w:pPr>
        <w:pStyle w:val="PL"/>
        <w:rPr>
          <w:lang w:val="en-US"/>
        </w:rPr>
      </w:pPr>
      <w:r w:rsidRPr="00B06F7A">
        <w:rPr>
          <w:lang w:val="en-US"/>
        </w:rPr>
        <w:t xml:space="preserve">          description: Validator for conditional requests, as described in RFC 7232, 3.2</w:t>
      </w:r>
    </w:p>
    <w:p w14:paraId="5EC18F8F" w14:textId="77777777" w:rsidR="005B7866" w:rsidRPr="00B06F7A" w:rsidRDefault="005B7866" w:rsidP="005B7866">
      <w:pPr>
        <w:pStyle w:val="PL"/>
        <w:rPr>
          <w:lang w:val="en-US"/>
        </w:rPr>
      </w:pPr>
      <w:r w:rsidRPr="00B06F7A">
        <w:rPr>
          <w:lang w:val="en-US"/>
        </w:rPr>
        <w:t xml:space="preserve">          schema:</w:t>
      </w:r>
    </w:p>
    <w:p w14:paraId="42AD55C3" w14:textId="77777777" w:rsidR="005B7866" w:rsidRPr="00B06F7A" w:rsidRDefault="005B7866" w:rsidP="005B7866">
      <w:pPr>
        <w:pStyle w:val="PL"/>
        <w:rPr>
          <w:lang w:val="en-US"/>
        </w:rPr>
      </w:pPr>
      <w:r w:rsidRPr="00B06F7A">
        <w:rPr>
          <w:lang w:val="en-US"/>
        </w:rPr>
        <w:t xml:space="preserve">            type: string</w:t>
      </w:r>
    </w:p>
    <w:p w14:paraId="0EBFFA80" w14:textId="77777777" w:rsidR="005B7866" w:rsidRPr="00B06F7A" w:rsidRDefault="005B7866" w:rsidP="005B7866">
      <w:pPr>
        <w:pStyle w:val="PL"/>
        <w:rPr>
          <w:lang w:val="en-US"/>
        </w:rPr>
      </w:pPr>
      <w:r w:rsidRPr="00B06F7A">
        <w:rPr>
          <w:lang w:val="en-US"/>
        </w:rPr>
        <w:t xml:space="preserve">        - name: If-Modified-Since</w:t>
      </w:r>
    </w:p>
    <w:p w14:paraId="75F9C01C" w14:textId="77777777" w:rsidR="005B7866" w:rsidRPr="00B06F7A" w:rsidRDefault="005B7866" w:rsidP="005B7866">
      <w:pPr>
        <w:pStyle w:val="PL"/>
        <w:rPr>
          <w:lang w:val="en-US"/>
        </w:rPr>
      </w:pPr>
      <w:r w:rsidRPr="00B06F7A">
        <w:rPr>
          <w:lang w:val="en-US"/>
        </w:rPr>
        <w:t xml:space="preserve">          in: header</w:t>
      </w:r>
    </w:p>
    <w:p w14:paraId="094BFA8C" w14:textId="77777777" w:rsidR="005B7866" w:rsidRPr="00B06F7A" w:rsidRDefault="005B7866" w:rsidP="005B7866">
      <w:pPr>
        <w:pStyle w:val="PL"/>
        <w:rPr>
          <w:lang w:val="en-US"/>
        </w:rPr>
      </w:pPr>
      <w:r w:rsidRPr="00B06F7A">
        <w:rPr>
          <w:lang w:val="en-US"/>
        </w:rPr>
        <w:t xml:space="preserve">          description: Validator for conditional requests, as described in RFC 7232, 3.3</w:t>
      </w:r>
    </w:p>
    <w:p w14:paraId="42D77073" w14:textId="77777777" w:rsidR="005B7866" w:rsidRPr="00B06F7A" w:rsidRDefault="005B7866" w:rsidP="005B7866">
      <w:pPr>
        <w:pStyle w:val="PL"/>
        <w:rPr>
          <w:lang w:val="en-US"/>
        </w:rPr>
      </w:pPr>
      <w:r w:rsidRPr="00B06F7A">
        <w:rPr>
          <w:lang w:val="en-US"/>
        </w:rPr>
        <w:t xml:space="preserve">          schema:</w:t>
      </w:r>
    </w:p>
    <w:p w14:paraId="5E01D054" w14:textId="77777777" w:rsidR="005B7866" w:rsidRPr="00B06F7A" w:rsidRDefault="005B7866" w:rsidP="005B7866">
      <w:pPr>
        <w:pStyle w:val="PL"/>
        <w:rPr>
          <w:lang w:val="en-US"/>
        </w:rPr>
      </w:pPr>
      <w:r w:rsidRPr="00B06F7A">
        <w:rPr>
          <w:lang w:val="en-US"/>
        </w:rPr>
        <w:t xml:space="preserve">            type: string</w:t>
      </w:r>
    </w:p>
    <w:p w14:paraId="06A21D95" w14:textId="77777777" w:rsidR="005B7866" w:rsidRPr="00B06F7A" w:rsidRDefault="005B7866" w:rsidP="005B7866">
      <w:pPr>
        <w:pStyle w:val="PL"/>
      </w:pPr>
      <w:r w:rsidRPr="00B06F7A">
        <w:t xml:space="preserve">      responses:</w:t>
      </w:r>
    </w:p>
    <w:p w14:paraId="1455824C" w14:textId="77777777" w:rsidR="005B7866" w:rsidRPr="00B06F7A" w:rsidRDefault="005B7866" w:rsidP="005B7866">
      <w:pPr>
        <w:pStyle w:val="PL"/>
      </w:pPr>
      <w:r w:rsidRPr="00B06F7A">
        <w:t xml:space="preserve">        '200':</w:t>
      </w:r>
    </w:p>
    <w:p w14:paraId="2F7454AF" w14:textId="77777777" w:rsidR="005B7866" w:rsidRPr="00B06F7A" w:rsidRDefault="005B7866" w:rsidP="005B7866">
      <w:pPr>
        <w:pStyle w:val="PL"/>
      </w:pPr>
      <w:r w:rsidRPr="00B06F7A">
        <w:t xml:space="preserve">          description: Expected response to a valid request</w:t>
      </w:r>
    </w:p>
    <w:p w14:paraId="1CE18475" w14:textId="77777777" w:rsidR="005B7866" w:rsidRPr="00B06F7A" w:rsidRDefault="005B7866" w:rsidP="005B7866">
      <w:pPr>
        <w:pStyle w:val="PL"/>
      </w:pPr>
      <w:r w:rsidRPr="00B06F7A">
        <w:t xml:space="preserve">          content:</w:t>
      </w:r>
    </w:p>
    <w:p w14:paraId="12A34FE7" w14:textId="77777777" w:rsidR="005B7866" w:rsidRPr="00B06F7A" w:rsidRDefault="005B7866" w:rsidP="005B7866">
      <w:pPr>
        <w:pStyle w:val="PL"/>
      </w:pPr>
      <w:r w:rsidRPr="00B06F7A">
        <w:t xml:space="preserve">            application/json:</w:t>
      </w:r>
    </w:p>
    <w:p w14:paraId="1E3D0AC4" w14:textId="77777777" w:rsidR="005B7866" w:rsidRPr="00B06F7A" w:rsidRDefault="005B7866" w:rsidP="005B7866">
      <w:pPr>
        <w:pStyle w:val="PL"/>
      </w:pPr>
      <w:r w:rsidRPr="00B06F7A">
        <w:t xml:space="preserve">              schema:</w:t>
      </w:r>
    </w:p>
    <w:p w14:paraId="26D2BD5F" w14:textId="77777777" w:rsidR="005B7866" w:rsidRPr="00B06F7A" w:rsidRDefault="005B7866" w:rsidP="005B7866">
      <w:pPr>
        <w:pStyle w:val="PL"/>
      </w:pPr>
      <w:r w:rsidRPr="00B06F7A">
        <w:t xml:space="preserve">                $ref: '#/components/schemas/GroupIdentifiers'</w:t>
      </w:r>
    </w:p>
    <w:p w14:paraId="7DB7B9E1" w14:textId="77777777" w:rsidR="005B7866" w:rsidRPr="00B06F7A" w:rsidRDefault="005B7866" w:rsidP="005B7866">
      <w:pPr>
        <w:pStyle w:val="PL"/>
        <w:rPr>
          <w:lang w:val="en-US"/>
        </w:rPr>
      </w:pPr>
      <w:r w:rsidRPr="00B06F7A">
        <w:rPr>
          <w:lang w:val="en-US"/>
        </w:rPr>
        <w:t xml:space="preserve">          headers:</w:t>
      </w:r>
    </w:p>
    <w:p w14:paraId="0C62DAD0" w14:textId="77777777" w:rsidR="005B7866" w:rsidRPr="00B06F7A" w:rsidRDefault="005B7866" w:rsidP="005B7866">
      <w:pPr>
        <w:pStyle w:val="PL"/>
        <w:rPr>
          <w:lang w:val="en-US"/>
        </w:rPr>
      </w:pPr>
      <w:r w:rsidRPr="00B06F7A">
        <w:rPr>
          <w:lang w:val="en-US"/>
        </w:rPr>
        <w:t xml:space="preserve">            Cache-Control:</w:t>
      </w:r>
    </w:p>
    <w:p w14:paraId="47710A98" w14:textId="77777777" w:rsidR="005B7866" w:rsidRPr="00B06F7A" w:rsidRDefault="005B7866" w:rsidP="005B7866">
      <w:pPr>
        <w:pStyle w:val="PL"/>
        <w:rPr>
          <w:lang w:val="en-US"/>
        </w:rPr>
      </w:pPr>
      <w:r w:rsidRPr="00B06F7A">
        <w:rPr>
          <w:lang w:val="en-US"/>
        </w:rPr>
        <w:t xml:space="preserve">              description: Cache-Control containing max-age, as described in RFC 7234, 5.2</w:t>
      </w:r>
    </w:p>
    <w:p w14:paraId="56B0496D" w14:textId="77777777" w:rsidR="005B7866" w:rsidRPr="00B06F7A" w:rsidRDefault="005B7866" w:rsidP="005B7866">
      <w:pPr>
        <w:pStyle w:val="PL"/>
        <w:rPr>
          <w:lang w:val="en-US"/>
        </w:rPr>
      </w:pPr>
      <w:r w:rsidRPr="00B06F7A">
        <w:rPr>
          <w:lang w:val="en-US"/>
        </w:rPr>
        <w:t xml:space="preserve">              schema:</w:t>
      </w:r>
    </w:p>
    <w:p w14:paraId="43FDBD21" w14:textId="77777777" w:rsidR="005B7866" w:rsidRPr="00B06F7A" w:rsidRDefault="005B7866" w:rsidP="005B7866">
      <w:pPr>
        <w:pStyle w:val="PL"/>
        <w:rPr>
          <w:lang w:val="en-US"/>
        </w:rPr>
      </w:pPr>
      <w:r w:rsidRPr="00B06F7A">
        <w:rPr>
          <w:lang w:val="en-US"/>
        </w:rPr>
        <w:t xml:space="preserve">                type: string</w:t>
      </w:r>
    </w:p>
    <w:p w14:paraId="784D6F5B" w14:textId="77777777" w:rsidR="005B7866" w:rsidRPr="00B06F7A" w:rsidRDefault="005B7866" w:rsidP="005B7866">
      <w:pPr>
        <w:pStyle w:val="PL"/>
        <w:rPr>
          <w:lang w:val="en-US"/>
        </w:rPr>
      </w:pPr>
      <w:r w:rsidRPr="00B06F7A">
        <w:rPr>
          <w:lang w:val="en-US"/>
        </w:rPr>
        <w:t xml:space="preserve">            ETag:</w:t>
      </w:r>
    </w:p>
    <w:p w14:paraId="4DB5E421" w14:textId="77777777" w:rsidR="005B7866" w:rsidRPr="00B06F7A" w:rsidRDefault="005B7866" w:rsidP="005B7866">
      <w:pPr>
        <w:pStyle w:val="PL"/>
        <w:rPr>
          <w:lang w:val="en-US"/>
        </w:rPr>
      </w:pPr>
      <w:r w:rsidRPr="00B06F7A">
        <w:rPr>
          <w:lang w:val="en-US"/>
        </w:rPr>
        <w:t xml:space="preserve">              description: Entity Tag, containing a strong validator, as described in RFC 7232, 2.3</w:t>
      </w:r>
    </w:p>
    <w:p w14:paraId="55FD9962" w14:textId="77777777" w:rsidR="005B7866" w:rsidRPr="00B06F7A" w:rsidRDefault="005B7866" w:rsidP="005B7866">
      <w:pPr>
        <w:pStyle w:val="PL"/>
        <w:rPr>
          <w:lang w:val="en-US"/>
        </w:rPr>
      </w:pPr>
      <w:r w:rsidRPr="00B06F7A">
        <w:rPr>
          <w:lang w:val="en-US"/>
        </w:rPr>
        <w:t xml:space="preserve">              schema:</w:t>
      </w:r>
    </w:p>
    <w:p w14:paraId="7CF224CE" w14:textId="77777777" w:rsidR="005B7866" w:rsidRPr="00B06F7A" w:rsidRDefault="005B7866" w:rsidP="005B7866">
      <w:pPr>
        <w:pStyle w:val="PL"/>
        <w:rPr>
          <w:lang w:val="en-US"/>
        </w:rPr>
      </w:pPr>
      <w:r w:rsidRPr="00B06F7A">
        <w:rPr>
          <w:lang w:val="en-US"/>
        </w:rPr>
        <w:t xml:space="preserve">                type: string</w:t>
      </w:r>
    </w:p>
    <w:p w14:paraId="707AFBBA" w14:textId="77777777" w:rsidR="005B7866" w:rsidRPr="00B06F7A" w:rsidRDefault="005B7866" w:rsidP="005B7866">
      <w:pPr>
        <w:pStyle w:val="PL"/>
        <w:rPr>
          <w:lang w:val="en-US"/>
        </w:rPr>
      </w:pPr>
      <w:r w:rsidRPr="00B06F7A">
        <w:rPr>
          <w:lang w:val="en-US"/>
        </w:rPr>
        <w:t xml:space="preserve">            Last-Modified:</w:t>
      </w:r>
    </w:p>
    <w:p w14:paraId="39180961" w14:textId="77777777" w:rsidR="005B7866" w:rsidRPr="00B06F7A" w:rsidRDefault="005B7866" w:rsidP="005B7866">
      <w:pPr>
        <w:pStyle w:val="PL"/>
        <w:rPr>
          <w:lang w:val="en-US"/>
        </w:rPr>
      </w:pPr>
      <w:r w:rsidRPr="00B06F7A">
        <w:rPr>
          <w:lang w:val="en-US"/>
        </w:rPr>
        <w:t xml:space="preserve">              description: Timestamp for last modification of the resource, as described in RFC 7232, 2.2</w:t>
      </w:r>
    </w:p>
    <w:p w14:paraId="6A2C9CFC" w14:textId="77777777" w:rsidR="005B7866" w:rsidRPr="00B06F7A" w:rsidRDefault="005B7866" w:rsidP="005B7866">
      <w:pPr>
        <w:pStyle w:val="PL"/>
        <w:rPr>
          <w:lang w:val="en-US"/>
        </w:rPr>
      </w:pPr>
      <w:r w:rsidRPr="00B06F7A">
        <w:rPr>
          <w:lang w:val="en-US"/>
        </w:rPr>
        <w:t xml:space="preserve">              schema:</w:t>
      </w:r>
    </w:p>
    <w:p w14:paraId="4C8F6C14" w14:textId="77777777" w:rsidR="005B7866" w:rsidRPr="00B06F7A" w:rsidRDefault="005B7866" w:rsidP="005B7866">
      <w:pPr>
        <w:pStyle w:val="PL"/>
        <w:rPr>
          <w:lang w:val="en-US"/>
        </w:rPr>
      </w:pPr>
      <w:r w:rsidRPr="00B06F7A">
        <w:rPr>
          <w:lang w:val="en-US"/>
        </w:rPr>
        <w:t xml:space="preserve">                type: string</w:t>
      </w:r>
    </w:p>
    <w:p w14:paraId="353210C3" w14:textId="77777777" w:rsidR="005B7866" w:rsidRPr="00B06F7A" w:rsidRDefault="005B7866" w:rsidP="005B7866">
      <w:pPr>
        <w:pStyle w:val="PL"/>
        <w:rPr>
          <w:lang w:val="en-US"/>
        </w:rPr>
      </w:pPr>
      <w:r w:rsidRPr="00B06F7A">
        <w:rPr>
          <w:lang w:val="en-US"/>
        </w:rPr>
        <w:t xml:space="preserve">        '400':</w:t>
      </w:r>
    </w:p>
    <w:p w14:paraId="01E4D191" w14:textId="77777777" w:rsidR="007D5F11" w:rsidRPr="00B06F7A" w:rsidRDefault="005B7866" w:rsidP="007D5F11">
      <w:pPr>
        <w:pStyle w:val="PL"/>
      </w:pPr>
      <w:r w:rsidRPr="00B06F7A">
        <w:rPr>
          <w:lang w:val="en-US"/>
        </w:rPr>
        <w:t xml:space="preserve">          </w:t>
      </w:r>
      <w:r w:rsidRPr="00B06F7A">
        <w:t>$ref: 'TS29571_CommonData.yaml#/components/responses/400'</w:t>
      </w:r>
    </w:p>
    <w:p w14:paraId="4248565B" w14:textId="77777777" w:rsidR="007D5F11" w:rsidRPr="00B06F7A" w:rsidRDefault="007D5F11" w:rsidP="007D5F11">
      <w:pPr>
        <w:pStyle w:val="PL"/>
      </w:pPr>
      <w:r w:rsidRPr="00B06F7A">
        <w:t xml:space="preserve">        '403':</w:t>
      </w:r>
    </w:p>
    <w:p w14:paraId="5CB9C5FB" w14:textId="6C25C11E" w:rsidR="005B7866" w:rsidRPr="00B06F7A" w:rsidRDefault="007D5F11" w:rsidP="007D5F11">
      <w:pPr>
        <w:pStyle w:val="PL"/>
      </w:pPr>
      <w:r w:rsidRPr="00B06F7A">
        <w:rPr>
          <w:lang w:val="en-US"/>
        </w:rPr>
        <w:t xml:space="preserve">          $ref: 'TS29571_CommonData.yaml#/components/responses/403'</w:t>
      </w:r>
    </w:p>
    <w:p w14:paraId="5DED106A" w14:textId="77777777" w:rsidR="005B7866" w:rsidRPr="00B06F7A" w:rsidRDefault="005B7866" w:rsidP="005B7866">
      <w:pPr>
        <w:pStyle w:val="PL"/>
      </w:pPr>
      <w:r w:rsidRPr="00B06F7A">
        <w:t xml:space="preserve">        '404':</w:t>
      </w:r>
    </w:p>
    <w:p w14:paraId="6A9B915D" w14:textId="77777777" w:rsidR="005B7866" w:rsidRPr="00B06F7A" w:rsidRDefault="005B7866" w:rsidP="005B7866">
      <w:pPr>
        <w:pStyle w:val="PL"/>
        <w:rPr>
          <w:lang w:val="en-US"/>
        </w:rPr>
      </w:pPr>
      <w:r w:rsidRPr="00B06F7A">
        <w:rPr>
          <w:lang w:val="en-US"/>
        </w:rPr>
        <w:t xml:space="preserve">          $ref: 'TS29571_CommonData.yaml#/components/responses/404'</w:t>
      </w:r>
    </w:p>
    <w:p w14:paraId="6D249B56" w14:textId="77777777" w:rsidR="005B7866" w:rsidRPr="00B06F7A" w:rsidRDefault="005B7866" w:rsidP="005B7866">
      <w:pPr>
        <w:pStyle w:val="PL"/>
        <w:rPr>
          <w:lang w:val="en-US"/>
        </w:rPr>
      </w:pPr>
      <w:r w:rsidRPr="00B06F7A">
        <w:rPr>
          <w:lang w:val="en-US"/>
        </w:rPr>
        <w:t xml:space="preserve">        '500':</w:t>
      </w:r>
    </w:p>
    <w:p w14:paraId="30682A6E" w14:textId="77777777" w:rsidR="005B7866" w:rsidRPr="00B06F7A" w:rsidRDefault="005B7866" w:rsidP="005B7866">
      <w:pPr>
        <w:pStyle w:val="PL"/>
      </w:pPr>
      <w:r w:rsidRPr="00B06F7A">
        <w:rPr>
          <w:lang w:val="en-US"/>
        </w:rPr>
        <w:t xml:space="preserve">          </w:t>
      </w:r>
      <w:r w:rsidRPr="00B06F7A">
        <w:t>$ref: 'TS29571_CommonData.yaml#/components/responses/500'</w:t>
      </w:r>
    </w:p>
    <w:p w14:paraId="27307EED" w14:textId="77777777" w:rsidR="005B7866" w:rsidRPr="00B06F7A" w:rsidRDefault="005B7866" w:rsidP="005B7866">
      <w:pPr>
        <w:pStyle w:val="PL"/>
        <w:rPr>
          <w:lang w:val="en-US"/>
        </w:rPr>
      </w:pPr>
      <w:r w:rsidRPr="00B06F7A">
        <w:rPr>
          <w:lang w:val="en-US"/>
        </w:rPr>
        <w:t xml:space="preserve">        '503':</w:t>
      </w:r>
    </w:p>
    <w:p w14:paraId="0A821016" w14:textId="77777777" w:rsidR="005B7866" w:rsidRPr="00B06F7A" w:rsidRDefault="005B7866" w:rsidP="005B7866">
      <w:pPr>
        <w:pStyle w:val="PL"/>
        <w:rPr>
          <w:lang w:val="en-US"/>
        </w:rPr>
      </w:pPr>
      <w:r w:rsidRPr="00B06F7A">
        <w:t xml:space="preserve">          $ref: 'TS29571_CommonData.yaml#/components/responses/503'</w:t>
      </w:r>
    </w:p>
    <w:p w14:paraId="3AAFC222" w14:textId="77777777" w:rsidR="005B7866" w:rsidRPr="00B06F7A" w:rsidRDefault="005B7866" w:rsidP="005B7866">
      <w:pPr>
        <w:pStyle w:val="PL"/>
      </w:pPr>
      <w:r w:rsidRPr="00B06F7A">
        <w:t xml:space="preserve">        default:</w:t>
      </w:r>
    </w:p>
    <w:p w14:paraId="03B7574A" w14:textId="77777777" w:rsidR="005B7866" w:rsidRPr="00B06F7A" w:rsidRDefault="005B7866" w:rsidP="005B7866">
      <w:pPr>
        <w:pStyle w:val="PL"/>
      </w:pPr>
      <w:r w:rsidRPr="00B06F7A">
        <w:t xml:space="preserve">          description: Unexpected error</w:t>
      </w:r>
    </w:p>
    <w:p w14:paraId="6F92976C" w14:textId="77777777" w:rsidR="00EF5080" w:rsidRPr="00B06F7A" w:rsidRDefault="00EF5080" w:rsidP="00EF5080">
      <w:pPr>
        <w:pStyle w:val="PL"/>
      </w:pPr>
    </w:p>
    <w:p w14:paraId="65C80869" w14:textId="77777777" w:rsidR="00EF5080" w:rsidRPr="00B06F7A" w:rsidRDefault="00EF5080" w:rsidP="00EF5080">
      <w:pPr>
        <w:pStyle w:val="PL"/>
      </w:pPr>
      <w:r w:rsidRPr="00B06F7A">
        <w:lastRenderedPageBreak/>
        <w:t xml:space="preserve">  /shared-data/{sharedDataId}:</w:t>
      </w:r>
    </w:p>
    <w:p w14:paraId="45F79FDA" w14:textId="77777777" w:rsidR="00EF5080" w:rsidRPr="00B06F7A" w:rsidRDefault="00EF5080" w:rsidP="00EF5080">
      <w:pPr>
        <w:pStyle w:val="PL"/>
      </w:pPr>
      <w:r w:rsidRPr="00B06F7A">
        <w:t xml:space="preserve">    get:</w:t>
      </w:r>
    </w:p>
    <w:p w14:paraId="47BC43C3" w14:textId="77777777" w:rsidR="00EF5080" w:rsidRPr="00B06F7A" w:rsidRDefault="00EF5080" w:rsidP="00EF5080">
      <w:pPr>
        <w:pStyle w:val="PL"/>
      </w:pPr>
      <w:r w:rsidRPr="00B06F7A">
        <w:t xml:space="preserve">      summary: retrieve the individual shared data</w:t>
      </w:r>
    </w:p>
    <w:p w14:paraId="1C807A51" w14:textId="77777777" w:rsidR="00EF5080" w:rsidRPr="00B06F7A" w:rsidRDefault="00EF5080" w:rsidP="00EF5080">
      <w:pPr>
        <w:pStyle w:val="PL"/>
      </w:pPr>
      <w:r w:rsidRPr="00B06F7A">
        <w:t xml:space="preserve">      operationId: GetIndividualSharedData</w:t>
      </w:r>
    </w:p>
    <w:p w14:paraId="07E12D2D" w14:textId="77777777" w:rsidR="00EF5080" w:rsidRPr="00B06F7A" w:rsidRDefault="00EF5080" w:rsidP="00EF5080">
      <w:pPr>
        <w:pStyle w:val="PL"/>
      </w:pPr>
      <w:r w:rsidRPr="00B06F7A">
        <w:t xml:space="preserve">      tags:</w:t>
      </w:r>
    </w:p>
    <w:p w14:paraId="648ED037" w14:textId="77777777" w:rsidR="00EF5080" w:rsidRPr="00B06F7A" w:rsidRDefault="00EF5080" w:rsidP="00EF5080">
      <w:pPr>
        <w:pStyle w:val="PL"/>
      </w:pPr>
      <w:r w:rsidRPr="00B06F7A">
        <w:t xml:space="preserve">        - Retrieval of the individual shared data</w:t>
      </w:r>
    </w:p>
    <w:p w14:paraId="55D6C903" w14:textId="77777777" w:rsidR="00EF5080" w:rsidRPr="00B06F7A" w:rsidRDefault="00EF5080" w:rsidP="00EF5080">
      <w:pPr>
        <w:pStyle w:val="PL"/>
      </w:pPr>
      <w:r w:rsidRPr="00B06F7A">
        <w:t xml:space="preserve">      parameters:</w:t>
      </w:r>
    </w:p>
    <w:p w14:paraId="2BEA5BAC" w14:textId="77777777" w:rsidR="00EF5080" w:rsidRPr="00B06F7A" w:rsidRDefault="00EF5080" w:rsidP="00EF5080">
      <w:pPr>
        <w:pStyle w:val="PL"/>
      </w:pPr>
      <w:r w:rsidRPr="00B06F7A">
        <w:t xml:space="preserve">        - name: sharedDataId</w:t>
      </w:r>
    </w:p>
    <w:p w14:paraId="58CB9852" w14:textId="77777777" w:rsidR="00EF5080" w:rsidRPr="00B06F7A" w:rsidRDefault="00EF5080" w:rsidP="00EF5080">
      <w:pPr>
        <w:pStyle w:val="PL"/>
      </w:pPr>
      <w:r w:rsidRPr="00B06F7A">
        <w:t xml:space="preserve">          in: path</w:t>
      </w:r>
    </w:p>
    <w:p w14:paraId="159F5C88" w14:textId="77777777" w:rsidR="00EF5080" w:rsidRPr="00B06F7A" w:rsidRDefault="00EF5080" w:rsidP="00EF5080">
      <w:pPr>
        <w:pStyle w:val="PL"/>
      </w:pPr>
      <w:r w:rsidRPr="00B06F7A">
        <w:t xml:space="preserve">          description: Id of the Shared data</w:t>
      </w:r>
    </w:p>
    <w:p w14:paraId="1DAD7F9C" w14:textId="77777777" w:rsidR="00EF5080" w:rsidRPr="00B06F7A" w:rsidRDefault="00EF5080" w:rsidP="00EF5080">
      <w:pPr>
        <w:pStyle w:val="PL"/>
      </w:pPr>
      <w:r w:rsidRPr="00B06F7A">
        <w:t xml:space="preserve">          required: true</w:t>
      </w:r>
    </w:p>
    <w:p w14:paraId="240551F9" w14:textId="77777777" w:rsidR="00EF5080" w:rsidRPr="00B06F7A" w:rsidRDefault="00EF5080" w:rsidP="00EF5080">
      <w:pPr>
        <w:pStyle w:val="PL"/>
      </w:pPr>
      <w:r w:rsidRPr="00B06F7A">
        <w:t xml:space="preserve">          schema:</w:t>
      </w:r>
    </w:p>
    <w:p w14:paraId="0EA5E700" w14:textId="77777777" w:rsidR="00E1309B" w:rsidRDefault="00EF5080" w:rsidP="00E1309B">
      <w:pPr>
        <w:pStyle w:val="PL"/>
      </w:pPr>
      <w:r w:rsidRPr="00B06F7A">
        <w:t xml:space="preserve">             $ref: '#/components/schemas/SharedDataIds'</w:t>
      </w:r>
    </w:p>
    <w:p w14:paraId="0D9BADB1" w14:textId="77777777" w:rsidR="00E1309B" w:rsidRPr="00B3056F" w:rsidRDefault="00E1309B" w:rsidP="00E1309B">
      <w:pPr>
        <w:pStyle w:val="PL"/>
      </w:pPr>
      <w:r w:rsidRPr="00B3056F">
        <w:t xml:space="preserve">        - name: supported</w:t>
      </w:r>
      <w:r>
        <w:t>-f</w:t>
      </w:r>
      <w:r w:rsidRPr="00B3056F">
        <w:t>eatures</w:t>
      </w:r>
    </w:p>
    <w:p w14:paraId="286305BE" w14:textId="77777777" w:rsidR="00E1309B" w:rsidRPr="00B3056F" w:rsidRDefault="00E1309B" w:rsidP="00E1309B">
      <w:pPr>
        <w:pStyle w:val="PL"/>
      </w:pPr>
      <w:r w:rsidRPr="00B3056F">
        <w:t xml:space="preserve">          in: query</w:t>
      </w:r>
    </w:p>
    <w:p w14:paraId="79E00477" w14:textId="77777777" w:rsidR="00E1309B" w:rsidRPr="00B3056F" w:rsidRDefault="00E1309B" w:rsidP="00E1309B">
      <w:pPr>
        <w:pStyle w:val="PL"/>
      </w:pPr>
      <w:r w:rsidRPr="00B3056F">
        <w:t xml:space="preserve">          description: Supported Features</w:t>
      </w:r>
    </w:p>
    <w:p w14:paraId="22183D26" w14:textId="77777777" w:rsidR="00E1309B" w:rsidRPr="00B3056F" w:rsidRDefault="00E1309B" w:rsidP="00E1309B">
      <w:pPr>
        <w:pStyle w:val="PL"/>
      </w:pPr>
      <w:r w:rsidRPr="00B3056F">
        <w:t xml:space="preserve">          schema:</w:t>
      </w:r>
    </w:p>
    <w:p w14:paraId="7B26902D" w14:textId="16EE8E49" w:rsidR="00EF5080" w:rsidRPr="00B06F7A" w:rsidRDefault="00E1309B" w:rsidP="00E1309B">
      <w:pPr>
        <w:pStyle w:val="PL"/>
      </w:pPr>
      <w:r w:rsidRPr="00B3056F">
        <w:t xml:space="preserve">             $ref: 'TS29571_CommonData.yaml#/components/schemas/SupportedFeatures'</w:t>
      </w:r>
    </w:p>
    <w:p w14:paraId="1175FC92" w14:textId="77777777" w:rsidR="00EF5080" w:rsidRPr="00B06F7A" w:rsidRDefault="00EF5080" w:rsidP="00EF5080">
      <w:pPr>
        <w:pStyle w:val="PL"/>
        <w:rPr>
          <w:lang w:val="en-US"/>
        </w:rPr>
      </w:pPr>
      <w:r w:rsidRPr="00B06F7A">
        <w:rPr>
          <w:lang w:val="en-US"/>
        </w:rPr>
        <w:t xml:space="preserve">        - name: If-None-Match</w:t>
      </w:r>
    </w:p>
    <w:p w14:paraId="76672801" w14:textId="77777777" w:rsidR="00EF5080" w:rsidRPr="00B06F7A" w:rsidRDefault="00EF5080" w:rsidP="00EF5080">
      <w:pPr>
        <w:pStyle w:val="PL"/>
        <w:rPr>
          <w:lang w:val="en-US"/>
        </w:rPr>
      </w:pPr>
      <w:r w:rsidRPr="00B06F7A">
        <w:rPr>
          <w:lang w:val="en-US"/>
        </w:rPr>
        <w:t xml:space="preserve">          in: header</w:t>
      </w:r>
    </w:p>
    <w:p w14:paraId="6E76ACB1" w14:textId="77777777" w:rsidR="00EF5080" w:rsidRPr="00B06F7A" w:rsidRDefault="00EF5080" w:rsidP="00EF5080">
      <w:pPr>
        <w:pStyle w:val="PL"/>
        <w:rPr>
          <w:lang w:val="en-US"/>
        </w:rPr>
      </w:pPr>
      <w:r w:rsidRPr="00B06F7A">
        <w:rPr>
          <w:lang w:val="en-US"/>
        </w:rPr>
        <w:t xml:space="preserve">          description: Validator for conditional requests, as described in RFC 7232, 3.2</w:t>
      </w:r>
    </w:p>
    <w:p w14:paraId="59CBE5BB" w14:textId="77777777" w:rsidR="00EF5080" w:rsidRPr="00B06F7A" w:rsidRDefault="00EF5080" w:rsidP="00EF5080">
      <w:pPr>
        <w:pStyle w:val="PL"/>
        <w:rPr>
          <w:lang w:val="en-US"/>
        </w:rPr>
      </w:pPr>
      <w:r w:rsidRPr="00B06F7A">
        <w:rPr>
          <w:lang w:val="en-US"/>
        </w:rPr>
        <w:t xml:space="preserve">          schema:</w:t>
      </w:r>
    </w:p>
    <w:p w14:paraId="7E391245" w14:textId="77777777" w:rsidR="00EF5080" w:rsidRPr="00B06F7A" w:rsidRDefault="00EF5080" w:rsidP="00EF5080">
      <w:pPr>
        <w:pStyle w:val="PL"/>
        <w:rPr>
          <w:lang w:val="en-US"/>
        </w:rPr>
      </w:pPr>
      <w:r w:rsidRPr="00B06F7A">
        <w:rPr>
          <w:lang w:val="en-US"/>
        </w:rPr>
        <w:t xml:space="preserve">            type: string</w:t>
      </w:r>
    </w:p>
    <w:p w14:paraId="6E7ECB03" w14:textId="77777777" w:rsidR="00EF5080" w:rsidRPr="00B06F7A" w:rsidRDefault="00EF5080" w:rsidP="00EF5080">
      <w:pPr>
        <w:pStyle w:val="PL"/>
        <w:rPr>
          <w:lang w:val="en-US"/>
        </w:rPr>
      </w:pPr>
      <w:r w:rsidRPr="00B06F7A">
        <w:rPr>
          <w:lang w:val="en-US"/>
        </w:rPr>
        <w:t xml:space="preserve">        - name: If-Modified-Since</w:t>
      </w:r>
    </w:p>
    <w:p w14:paraId="113F2C4D" w14:textId="77777777" w:rsidR="00EF5080" w:rsidRPr="00B06F7A" w:rsidRDefault="00EF5080" w:rsidP="00EF5080">
      <w:pPr>
        <w:pStyle w:val="PL"/>
        <w:rPr>
          <w:lang w:val="en-US"/>
        </w:rPr>
      </w:pPr>
      <w:r w:rsidRPr="00B06F7A">
        <w:rPr>
          <w:lang w:val="en-US"/>
        </w:rPr>
        <w:t xml:space="preserve">          in: header</w:t>
      </w:r>
    </w:p>
    <w:p w14:paraId="3F934357" w14:textId="77777777" w:rsidR="00EF5080" w:rsidRPr="00B06F7A" w:rsidRDefault="00EF5080" w:rsidP="00EF5080">
      <w:pPr>
        <w:pStyle w:val="PL"/>
        <w:rPr>
          <w:lang w:val="en-US"/>
        </w:rPr>
      </w:pPr>
      <w:r w:rsidRPr="00B06F7A">
        <w:rPr>
          <w:lang w:val="en-US"/>
        </w:rPr>
        <w:t xml:space="preserve">          description: Validator for conditional requests, as described in RFC 7232, 3.3</w:t>
      </w:r>
    </w:p>
    <w:p w14:paraId="0F8B3162" w14:textId="77777777" w:rsidR="00EF5080" w:rsidRPr="00B06F7A" w:rsidRDefault="00EF5080" w:rsidP="00EF5080">
      <w:pPr>
        <w:pStyle w:val="PL"/>
        <w:rPr>
          <w:lang w:val="en-US"/>
        </w:rPr>
      </w:pPr>
      <w:r w:rsidRPr="00B06F7A">
        <w:rPr>
          <w:lang w:val="en-US"/>
        </w:rPr>
        <w:t xml:space="preserve">          schema:</w:t>
      </w:r>
    </w:p>
    <w:p w14:paraId="69F228BB" w14:textId="77777777" w:rsidR="00EF5080" w:rsidRPr="00B06F7A" w:rsidRDefault="00EF5080" w:rsidP="00EF5080">
      <w:pPr>
        <w:pStyle w:val="PL"/>
        <w:rPr>
          <w:lang w:val="en-US"/>
        </w:rPr>
      </w:pPr>
      <w:r w:rsidRPr="00B06F7A">
        <w:rPr>
          <w:lang w:val="en-US"/>
        </w:rPr>
        <w:t xml:space="preserve">            type: string</w:t>
      </w:r>
    </w:p>
    <w:p w14:paraId="0A118D9D" w14:textId="77777777" w:rsidR="00EF5080" w:rsidRPr="00B06F7A" w:rsidRDefault="00EF5080" w:rsidP="00EF5080">
      <w:pPr>
        <w:pStyle w:val="PL"/>
      </w:pPr>
      <w:r w:rsidRPr="00B06F7A">
        <w:t xml:space="preserve">      responses:</w:t>
      </w:r>
    </w:p>
    <w:p w14:paraId="5E72874A" w14:textId="77777777" w:rsidR="00EF5080" w:rsidRPr="00B06F7A" w:rsidRDefault="00EF5080" w:rsidP="00EF5080">
      <w:pPr>
        <w:pStyle w:val="PL"/>
      </w:pPr>
      <w:r w:rsidRPr="00B06F7A">
        <w:t xml:space="preserve">        '200':</w:t>
      </w:r>
    </w:p>
    <w:p w14:paraId="6ABD181E" w14:textId="77777777" w:rsidR="00EF5080" w:rsidRPr="00B06F7A" w:rsidRDefault="00EF5080" w:rsidP="00EF5080">
      <w:pPr>
        <w:pStyle w:val="PL"/>
      </w:pPr>
      <w:r w:rsidRPr="00B06F7A">
        <w:t xml:space="preserve">          description: Expected response to a valid request</w:t>
      </w:r>
    </w:p>
    <w:p w14:paraId="735328DD" w14:textId="77777777" w:rsidR="00EF5080" w:rsidRPr="00B06F7A" w:rsidRDefault="00EF5080" w:rsidP="00EF5080">
      <w:pPr>
        <w:pStyle w:val="PL"/>
      </w:pPr>
      <w:r w:rsidRPr="00B06F7A">
        <w:t xml:space="preserve">          content:</w:t>
      </w:r>
    </w:p>
    <w:p w14:paraId="58538AB0" w14:textId="77777777" w:rsidR="00EF5080" w:rsidRPr="00B06F7A" w:rsidRDefault="00EF5080" w:rsidP="00EF5080">
      <w:pPr>
        <w:pStyle w:val="PL"/>
      </w:pPr>
      <w:r w:rsidRPr="00B06F7A">
        <w:t xml:space="preserve">            application/json:</w:t>
      </w:r>
    </w:p>
    <w:p w14:paraId="17FC6B11" w14:textId="77777777" w:rsidR="00EF5080" w:rsidRPr="00B06F7A" w:rsidRDefault="00EF5080" w:rsidP="00EF5080">
      <w:pPr>
        <w:pStyle w:val="PL"/>
      </w:pPr>
      <w:r w:rsidRPr="00B06F7A">
        <w:t xml:space="preserve">              schema:</w:t>
      </w:r>
    </w:p>
    <w:p w14:paraId="49A41895" w14:textId="77777777" w:rsidR="00EF5080" w:rsidRPr="00B06F7A" w:rsidRDefault="00EF5080" w:rsidP="00EF5080">
      <w:pPr>
        <w:pStyle w:val="PL"/>
      </w:pPr>
      <w:r w:rsidRPr="00B06F7A">
        <w:t xml:space="preserve">                $ref: '#/components/schemas/SharedData'</w:t>
      </w:r>
    </w:p>
    <w:p w14:paraId="374FE8D1" w14:textId="77777777" w:rsidR="00EF5080" w:rsidRPr="00B06F7A" w:rsidRDefault="00EF5080" w:rsidP="00EF5080">
      <w:pPr>
        <w:pStyle w:val="PL"/>
        <w:rPr>
          <w:lang w:val="en-US"/>
        </w:rPr>
      </w:pPr>
      <w:r w:rsidRPr="00B06F7A">
        <w:rPr>
          <w:lang w:val="en-US"/>
        </w:rPr>
        <w:t xml:space="preserve">          headers:</w:t>
      </w:r>
    </w:p>
    <w:p w14:paraId="0FA367DB" w14:textId="77777777" w:rsidR="00EF5080" w:rsidRPr="00B06F7A" w:rsidRDefault="00EF5080" w:rsidP="00EF5080">
      <w:pPr>
        <w:pStyle w:val="PL"/>
        <w:rPr>
          <w:lang w:val="en-US"/>
        </w:rPr>
      </w:pPr>
      <w:r w:rsidRPr="00B06F7A">
        <w:rPr>
          <w:lang w:val="en-US"/>
        </w:rPr>
        <w:t xml:space="preserve">            Cache-Control:</w:t>
      </w:r>
    </w:p>
    <w:p w14:paraId="0AD3EC71" w14:textId="77777777" w:rsidR="00EF5080" w:rsidRPr="00B06F7A" w:rsidRDefault="00EF5080" w:rsidP="00EF5080">
      <w:pPr>
        <w:pStyle w:val="PL"/>
        <w:rPr>
          <w:lang w:val="en-US"/>
        </w:rPr>
      </w:pPr>
      <w:r w:rsidRPr="00B06F7A">
        <w:rPr>
          <w:lang w:val="en-US"/>
        </w:rPr>
        <w:t xml:space="preserve">              description: Cache-Control containing max-age, as described in RFC 7234, 5.2</w:t>
      </w:r>
    </w:p>
    <w:p w14:paraId="7F226125" w14:textId="77777777" w:rsidR="00EF5080" w:rsidRPr="00B06F7A" w:rsidRDefault="00EF5080" w:rsidP="00EF5080">
      <w:pPr>
        <w:pStyle w:val="PL"/>
        <w:rPr>
          <w:lang w:val="en-US"/>
        </w:rPr>
      </w:pPr>
      <w:r w:rsidRPr="00B06F7A">
        <w:rPr>
          <w:lang w:val="en-US"/>
        </w:rPr>
        <w:t xml:space="preserve">              schema:</w:t>
      </w:r>
    </w:p>
    <w:p w14:paraId="64F5CE30" w14:textId="77777777" w:rsidR="00EF5080" w:rsidRPr="00B06F7A" w:rsidRDefault="00EF5080" w:rsidP="00EF5080">
      <w:pPr>
        <w:pStyle w:val="PL"/>
        <w:rPr>
          <w:lang w:val="en-US"/>
        </w:rPr>
      </w:pPr>
      <w:r w:rsidRPr="00B06F7A">
        <w:rPr>
          <w:lang w:val="en-US"/>
        </w:rPr>
        <w:t xml:space="preserve">                type: string</w:t>
      </w:r>
    </w:p>
    <w:p w14:paraId="44F3EA1E" w14:textId="77777777" w:rsidR="00EF5080" w:rsidRPr="00B06F7A" w:rsidRDefault="00EF5080" w:rsidP="00EF5080">
      <w:pPr>
        <w:pStyle w:val="PL"/>
        <w:rPr>
          <w:lang w:val="en-US"/>
        </w:rPr>
      </w:pPr>
      <w:r w:rsidRPr="00B06F7A">
        <w:rPr>
          <w:lang w:val="en-US"/>
        </w:rPr>
        <w:t xml:space="preserve">            ETag:</w:t>
      </w:r>
    </w:p>
    <w:p w14:paraId="5C696334" w14:textId="77777777" w:rsidR="00EF5080" w:rsidRPr="00B06F7A" w:rsidRDefault="00EF5080" w:rsidP="00EF5080">
      <w:pPr>
        <w:pStyle w:val="PL"/>
        <w:rPr>
          <w:lang w:val="en-US"/>
        </w:rPr>
      </w:pPr>
      <w:r w:rsidRPr="00B06F7A">
        <w:rPr>
          <w:lang w:val="en-US"/>
        </w:rPr>
        <w:t xml:space="preserve">              description: Entity Tag, containing a strong validator, as described in RFC 7232, 2.3</w:t>
      </w:r>
    </w:p>
    <w:p w14:paraId="520FA7B8" w14:textId="77777777" w:rsidR="00EF5080" w:rsidRPr="00B06F7A" w:rsidRDefault="00EF5080" w:rsidP="00EF5080">
      <w:pPr>
        <w:pStyle w:val="PL"/>
        <w:rPr>
          <w:lang w:val="en-US"/>
        </w:rPr>
      </w:pPr>
      <w:r w:rsidRPr="00B06F7A">
        <w:rPr>
          <w:lang w:val="en-US"/>
        </w:rPr>
        <w:t xml:space="preserve">              schema:</w:t>
      </w:r>
    </w:p>
    <w:p w14:paraId="3DA211EA" w14:textId="77777777" w:rsidR="00EF5080" w:rsidRPr="00B06F7A" w:rsidRDefault="00EF5080" w:rsidP="00EF5080">
      <w:pPr>
        <w:pStyle w:val="PL"/>
        <w:rPr>
          <w:lang w:val="en-US"/>
        </w:rPr>
      </w:pPr>
      <w:r w:rsidRPr="00B06F7A">
        <w:rPr>
          <w:lang w:val="en-US"/>
        </w:rPr>
        <w:t xml:space="preserve">                type: string</w:t>
      </w:r>
    </w:p>
    <w:p w14:paraId="0D961035" w14:textId="77777777" w:rsidR="00EF5080" w:rsidRPr="00B06F7A" w:rsidRDefault="00EF5080" w:rsidP="00EF5080">
      <w:pPr>
        <w:pStyle w:val="PL"/>
        <w:rPr>
          <w:lang w:val="en-US"/>
        </w:rPr>
      </w:pPr>
      <w:r w:rsidRPr="00B06F7A">
        <w:rPr>
          <w:lang w:val="en-US"/>
        </w:rPr>
        <w:t xml:space="preserve">            Last-Modified:</w:t>
      </w:r>
    </w:p>
    <w:p w14:paraId="50F87EB2" w14:textId="77777777" w:rsidR="00EF5080" w:rsidRPr="00B06F7A" w:rsidRDefault="00EF5080" w:rsidP="00EF5080">
      <w:pPr>
        <w:pStyle w:val="PL"/>
        <w:rPr>
          <w:lang w:val="en-US"/>
        </w:rPr>
      </w:pPr>
      <w:r w:rsidRPr="00B06F7A">
        <w:rPr>
          <w:lang w:val="en-US"/>
        </w:rPr>
        <w:t xml:space="preserve">              description: Timestamp for last modification of the resource, as described in RFC 7232, 2.2</w:t>
      </w:r>
    </w:p>
    <w:p w14:paraId="68214A67" w14:textId="77777777" w:rsidR="00EF5080" w:rsidRPr="00B06F7A" w:rsidRDefault="00EF5080" w:rsidP="00EF5080">
      <w:pPr>
        <w:pStyle w:val="PL"/>
        <w:rPr>
          <w:lang w:val="en-US"/>
        </w:rPr>
      </w:pPr>
      <w:r w:rsidRPr="00B06F7A">
        <w:rPr>
          <w:lang w:val="en-US"/>
        </w:rPr>
        <w:t xml:space="preserve">              schema:</w:t>
      </w:r>
    </w:p>
    <w:p w14:paraId="60304628" w14:textId="77777777" w:rsidR="00EF5080" w:rsidRPr="00B06F7A" w:rsidRDefault="00EF5080" w:rsidP="00EF5080">
      <w:pPr>
        <w:pStyle w:val="PL"/>
        <w:rPr>
          <w:lang w:val="en-US"/>
        </w:rPr>
      </w:pPr>
      <w:r w:rsidRPr="00B06F7A">
        <w:rPr>
          <w:lang w:val="en-US"/>
        </w:rPr>
        <w:t xml:space="preserve">                type: string</w:t>
      </w:r>
    </w:p>
    <w:p w14:paraId="37004639" w14:textId="77777777" w:rsidR="00EF5080" w:rsidRPr="00B06F7A" w:rsidRDefault="00EF5080" w:rsidP="00EF5080">
      <w:pPr>
        <w:pStyle w:val="PL"/>
        <w:rPr>
          <w:lang w:val="en-US"/>
        </w:rPr>
      </w:pPr>
      <w:r w:rsidRPr="00B06F7A">
        <w:rPr>
          <w:lang w:val="en-US"/>
        </w:rPr>
        <w:t xml:space="preserve">        '400':</w:t>
      </w:r>
    </w:p>
    <w:p w14:paraId="2092BC72" w14:textId="77777777" w:rsidR="00EF5080" w:rsidRPr="00B06F7A" w:rsidRDefault="00EF5080" w:rsidP="00EF5080">
      <w:pPr>
        <w:pStyle w:val="PL"/>
      </w:pPr>
      <w:r w:rsidRPr="00B06F7A">
        <w:rPr>
          <w:lang w:val="en-US"/>
        </w:rPr>
        <w:t xml:space="preserve">          </w:t>
      </w:r>
      <w:r w:rsidRPr="00B06F7A">
        <w:t>$ref: 'TS29571_CommonData.yaml#/components/responses/400'</w:t>
      </w:r>
    </w:p>
    <w:p w14:paraId="38541CAF" w14:textId="77777777" w:rsidR="00EF5080" w:rsidRPr="00B06F7A" w:rsidRDefault="00EF5080" w:rsidP="00EF5080">
      <w:pPr>
        <w:pStyle w:val="PL"/>
      </w:pPr>
      <w:r w:rsidRPr="00B06F7A">
        <w:t xml:space="preserve">        '404':</w:t>
      </w:r>
    </w:p>
    <w:p w14:paraId="0DDD330E" w14:textId="77777777" w:rsidR="00EF5080" w:rsidRPr="00B06F7A" w:rsidRDefault="00EF5080" w:rsidP="00EF5080">
      <w:pPr>
        <w:pStyle w:val="PL"/>
        <w:rPr>
          <w:lang w:val="en-US"/>
        </w:rPr>
      </w:pPr>
      <w:r w:rsidRPr="00B06F7A">
        <w:rPr>
          <w:lang w:val="en-US"/>
        </w:rPr>
        <w:t xml:space="preserve">          $ref: 'TS29571_CommonData.yaml#/components/responses/404'</w:t>
      </w:r>
    </w:p>
    <w:p w14:paraId="79FC4C84" w14:textId="77777777" w:rsidR="00EF5080" w:rsidRPr="00B06F7A" w:rsidRDefault="00EF5080" w:rsidP="00EF5080">
      <w:pPr>
        <w:pStyle w:val="PL"/>
        <w:rPr>
          <w:lang w:val="en-US"/>
        </w:rPr>
      </w:pPr>
      <w:r w:rsidRPr="00B06F7A">
        <w:rPr>
          <w:lang w:val="en-US"/>
        </w:rPr>
        <w:t xml:space="preserve">        '500':</w:t>
      </w:r>
    </w:p>
    <w:p w14:paraId="5F105924" w14:textId="77777777" w:rsidR="00EF5080" w:rsidRPr="00B06F7A" w:rsidRDefault="00EF5080" w:rsidP="00EF5080">
      <w:pPr>
        <w:pStyle w:val="PL"/>
      </w:pPr>
      <w:r w:rsidRPr="00B06F7A">
        <w:rPr>
          <w:lang w:val="en-US"/>
        </w:rPr>
        <w:t xml:space="preserve">          </w:t>
      </w:r>
      <w:r w:rsidRPr="00B06F7A">
        <w:t>$ref: 'TS29571_CommonData.yaml#/components/responses/500'</w:t>
      </w:r>
    </w:p>
    <w:p w14:paraId="11389738" w14:textId="77777777" w:rsidR="00EF5080" w:rsidRPr="00B06F7A" w:rsidRDefault="00EF5080" w:rsidP="00EF5080">
      <w:pPr>
        <w:pStyle w:val="PL"/>
        <w:rPr>
          <w:lang w:val="en-US"/>
        </w:rPr>
      </w:pPr>
      <w:r w:rsidRPr="00B06F7A">
        <w:rPr>
          <w:lang w:val="en-US"/>
        </w:rPr>
        <w:t xml:space="preserve">        '503':</w:t>
      </w:r>
    </w:p>
    <w:p w14:paraId="430DEA5A" w14:textId="77777777" w:rsidR="00EF5080" w:rsidRPr="00B06F7A" w:rsidRDefault="00EF5080" w:rsidP="00EF5080">
      <w:pPr>
        <w:pStyle w:val="PL"/>
        <w:rPr>
          <w:lang w:val="en-US"/>
        </w:rPr>
      </w:pPr>
      <w:r w:rsidRPr="00B06F7A">
        <w:t xml:space="preserve">          $ref: 'TS29571_CommonData.yaml#/components/responses/503'</w:t>
      </w:r>
    </w:p>
    <w:p w14:paraId="07E46294" w14:textId="77777777" w:rsidR="00EF5080" w:rsidRPr="00B06F7A" w:rsidRDefault="00EF5080" w:rsidP="00EF5080">
      <w:pPr>
        <w:pStyle w:val="PL"/>
      </w:pPr>
      <w:r w:rsidRPr="00B06F7A">
        <w:t xml:space="preserve">        default:</w:t>
      </w:r>
    </w:p>
    <w:p w14:paraId="2B9C698E" w14:textId="47831C3E" w:rsidR="005B7866" w:rsidRPr="00B06F7A" w:rsidRDefault="00EF5080" w:rsidP="00EF5080">
      <w:pPr>
        <w:pStyle w:val="PL"/>
      </w:pPr>
      <w:r w:rsidRPr="00B06F7A">
        <w:t xml:space="preserve">          description: Unexpected error</w:t>
      </w:r>
    </w:p>
    <w:p w14:paraId="0BDF58D5" w14:textId="77777777" w:rsidR="00EF5080" w:rsidRPr="00B06F7A" w:rsidRDefault="00EF5080" w:rsidP="00EF5080">
      <w:pPr>
        <w:pStyle w:val="PL"/>
      </w:pPr>
    </w:p>
    <w:p w14:paraId="2A8A44DA" w14:textId="77777777" w:rsidR="005B7866" w:rsidRPr="00B06F7A" w:rsidRDefault="005B7866" w:rsidP="005B7866">
      <w:pPr>
        <w:pStyle w:val="PL"/>
        <w:rPr>
          <w:lang w:val="en-US"/>
        </w:rPr>
      </w:pPr>
      <w:r w:rsidRPr="00B06F7A">
        <w:t>components:</w:t>
      </w:r>
    </w:p>
    <w:p w14:paraId="158037FD" w14:textId="77777777" w:rsidR="005B7866" w:rsidRPr="00B06F7A" w:rsidRDefault="005B7866" w:rsidP="005B7866">
      <w:pPr>
        <w:pStyle w:val="PL"/>
        <w:rPr>
          <w:lang w:val="en-US"/>
        </w:rPr>
      </w:pPr>
      <w:r w:rsidRPr="00B06F7A">
        <w:rPr>
          <w:lang w:val="en-US"/>
        </w:rPr>
        <w:t xml:space="preserve">  securitySchemes:</w:t>
      </w:r>
    </w:p>
    <w:p w14:paraId="72F0A1C0" w14:textId="77777777" w:rsidR="005B7866" w:rsidRPr="00B06F7A" w:rsidRDefault="005B7866" w:rsidP="005B7866">
      <w:pPr>
        <w:pStyle w:val="PL"/>
        <w:rPr>
          <w:lang w:val="en-US"/>
        </w:rPr>
      </w:pPr>
      <w:r w:rsidRPr="00B06F7A">
        <w:rPr>
          <w:lang w:val="en-US"/>
        </w:rPr>
        <w:t xml:space="preserve">    oAuth2ClientCredentials:</w:t>
      </w:r>
    </w:p>
    <w:p w14:paraId="147A2F79" w14:textId="77777777" w:rsidR="005B7866" w:rsidRPr="00B06F7A" w:rsidRDefault="005B7866" w:rsidP="005B7866">
      <w:pPr>
        <w:pStyle w:val="PL"/>
        <w:rPr>
          <w:lang w:val="en-US"/>
        </w:rPr>
      </w:pPr>
      <w:r w:rsidRPr="00B06F7A">
        <w:rPr>
          <w:lang w:val="en-US"/>
        </w:rPr>
        <w:t xml:space="preserve">      type: oauth2</w:t>
      </w:r>
    </w:p>
    <w:p w14:paraId="2E7BFE03" w14:textId="77777777" w:rsidR="005B7866" w:rsidRPr="00B06F7A" w:rsidRDefault="005B7866" w:rsidP="005B7866">
      <w:pPr>
        <w:pStyle w:val="PL"/>
        <w:rPr>
          <w:lang w:val="en-US"/>
        </w:rPr>
      </w:pPr>
      <w:r w:rsidRPr="00B06F7A">
        <w:rPr>
          <w:lang w:val="en-US"/>
        </w:rPr>
        <w:t xml:space="preserve">      flows:</w:t>
      </w:r>
    </w:p>
    <w:p w14:paraId="65CC96C0" w14:textId="77777777" w:rsidR="005B7866" w:rsidRPr="00B06F7A" w:rsidRDefault="005B7866" w:rsidP="005B7866">
      <w:pPr>
        <w:pStyle w:val="PL"/>
        <w:rPr>
          <w:lang w:val="en-US"/>
        </w:rPr>
      </w:pPr>
      <w:r w:rsidRPr="00B06F7A">
        <w:rPr>
          <w:lang w:val="en-US"/>
        </w:rPr>
        <w:t xml:space="preserve">        clientCredentials:</w:t>
      </w:r>
    </w:p>
    <w:p w14:paraId="74C01F89" w14:textId="77777777" w:rsidR="005B7866" w:rsidRPr="00B06F7A" w:rsidRDefault="005B7866" w:rsidP="005B7866">
      <w:pPr>
        <w:pStyle w:val="PL"/>
        <w:rPr>
          <w:lang w:val="en-US"/>
        </w:rPr>
      </w:pPr>
      <w:r w:rsidRPr="00B06F7A">
        <w:rPr>
          <w:lang w:val="en-US"/>
        </w:rPr>
        <w:t xml:space="preserve">          tokenUrl: '{nrfApiRoot}/oauth2/token'</w:t>
      </w:r>
    </w:p>
    <w:p w14:paraId="0986B82B" w14:textId="77777777" w:rsidR="005B7866" w:rsidRPr="00B06F7A" w:rsidRDefault="005B7866" w:rsidP="005B7866">
      <w:pPr>
        <w:pStyle w:val="PL"/>
        <w:rPr>
          <w:lang w:val="en-US"/>
        </w:rPr>
      </w:pPr>
      <w:r w:rsidRPr="00B06F7A">
        <w:rPr>
          <w:lang w:val="en-US"/>
        </w:rPr>
        <w:t xml:space="preserve">          scopes:</w:t>
      </w:r>
    </w:p>
    <w:p w14:paraId="10540498" w14:textId="77777777" w:rsidR="005B7866" w:rsidRPr="00B06F7A" w:rsidRDefault="005B7866" w:rsidP="005B7866">
      <w:pPr>
        <w:pStyle w:val="PL"/>
      </w:pPr>
      <w:r w:rsidRPr="00B06F7A">
        <w:t xml:space="preserve">            nudm-sdm: Access to the nudm-sdm API</w:t>
      </w:r>
    </w:p>
    <w:p w14:paraId="0240ECD3" w14:textId="77777777" w:rsidR="005B7866" w:rsidRPr="00B06F7A" w:rsidRDefault="005B7866" w:rsidP="005B7866">
      <w:pPr>
        <w:pStyle w:val="PL"/>
      </w:pPr>
    </w:p>
    <w:p w14:paraId="0FCA1793" w14:textId="77777777" w:rsidR="005B7866" w:rsidRPr="00B06F7A" w:rsidRDefault="005B7866" w:rsidP="005B7866">
      <w:pPr>
        <w:pStyle w:val="PL"/>
      </w:pPr>
      <w:r w:rsidRPr="00B06F7A">
        <w:t xml:space="preserve">  schemas:</w:t>
      </w:r>
    </w:p>
    <w:p w14:paraId="56F7095E" w14:textId="77777777" w:rsidR="005B7866" w:rsidRPr="00B06F7A" w:rsidRDefault="005B7866" w:rsidP="005B7866">
      <w:pPr>
        <w:pStyle w:val="PL"/>
      </w:pPr>
    </w:p>
    <w:p w14:paraId="5E2F3702" w14:textId="77777777" w:rsidR="005B7866" w:rsidRPr="00B06F7A" w:rsidRDefault="005B7866" w:rsidP="005B7866">
      <w:pPr>
        <w:pStyle w:val="PL"/>
      </w:pPr>
      <w:r w:rsidRPr="00B06F7A">
        <w:t># COMPLEX TYPES:</w:t>
      </w:r>
    </w:p>
    <w:p w14:paraId="545E3C17" w14:textId="77777777" w:rsidR="005B7866" w:rsidRPr="00B06F7A" w:rsidRDefault="005B7866" w:rsidP="005B7866">
      <w:pPr>
        <w:pStyle w:val="PL"/>
      </w:pPr>
    </w:p>
    <w:p w14:paraId="3E341B91" w14:textId="77777777" w:rsidR="005B7866" w:rsidRPr="00B06F7A" w:rsidRDefault="005B7866" w:rsidP="005B7866">
      <w:pPr>
        <w:pStyle w:val="PL"/>
      </w:pPr>
      <w:r w:rsidRPr="00B06F7A">
        <w:t xml:space="preserve">    DatasetNames:</w:t>
      </w:r>
    </w:p>
    <w:p w14:paraId="70126203" w14:textId="77777777" w:rsidR="005B7866" w:rsidRPr="00B06F7A" w:rsidRDefault="005B7866" w:rsidP="005B7866">
      <w:pPr>
        <w:pStyle w:val="PL"/>
      </w:pPr>
      <w:r w:rsidRPr="00B06F7A">
        <w:t xml:space="preserve">      type: array</w:t>
      </w:r>
    </w:p>
    <w:p w14:paraId="0C471337" w14:textId="77777777" w:rsidR="005B7866" w:rsidRPr="00B06F7A" w:rsidRDefault="005B7866" w:rsidP="005B7866">
      <w:pPr>
        <w:pStyle w:val="PL"/>
      </w:pPr>
      <w:r w:rsidRPr="00B06F7A">
        <w:t xml:space="preserve">      items:</w:t>
      </w:r>
    </w:p>
    <w:p w14:paraId="1DB8DDDA" w14:textId="77777777" w:rsidR="005B7866" w:rsidRPr="00B06F7A" w:rsidRDefault="005B7866" w:rsidP="005B7866">
      <w:pPr>
        <w:pStyle w:val="PL"/>
      </w:pPr>
      <w:r w:rsidRPr="00B06F7A">
        <w:t xml:space="preserve">        $ref: '#/components/schemas/DataSetName'</w:t>
      </w:r>
    </w:p>
    <w:p w14:paraId="5823C8DD" w14:textId="77777777" w:rsidR="005B7866" w:rsidRPr="00B06F7A" w:rsidRDefault="005B7866" w:rsidP="005B7866">
      <w:pPr>
        <w:pStyle w:val="PL"/>
      </w:pPr>
      <w:r w:rsidRPr="00B06F7A">
        <w:lastRenderedPageBreak/>
        <w:t xml:space="preserve">      minItems: 2</w:t>
      </w:r>
    </w:p>
    <w:p w14:paraId="6FDDA9DD" w14:textId="77777777" w:rsidR="005B7866" w:rsidRPr="00B06F7A" w:rsidRDefault="005B7866" w:rsidP="005B7866">
      <w:pPr>
        <w:pStyle w:val="PL"/>
      </w:pPr>
      <w:r w:rsidRPr="00B06F7A">
        <w:t xml:space="preserve">      uniqueItems: true</w:t>
      </w:r>
    </w:p>
    <w:p w14:paraId="25CA6C7D" w14:textId="77777777" w:rsidR="005B7866" w:rsidRPr="00B06F7A" w:rsidRDefault="005B7866" w:rsidP="005B7866">
      <w:pPr>
        <w:pStyle w:val="PL"/>
      </w:pPr>
    </w:p>
    <w:p w14:paraId="61B0ABC9" w14:textId="77777777" w:rsidR="005B7866" w:rsidRPr="00B06F7A" w:rsidRDefault="005B7866" w:rsidP="005B7866">
      <w:pPr>
        <w:pStyle w:val="PL"/>
      </w:pPr>
      <w:r w:rsidRPr="00B06F7A">
        <w:t xml:space="preserve">    SubscriptionDataSets:</w:t>
      </w:r>
    </w:p>
    <w:p w14:paraId="51BB1696" w14:textId="77777777" w:rsidR="005B7866" w:rsidRPr="00B06F7A" w:rsidRDefault="005B7866" w:rsidP="005B7866">
      <w:pPr>
        <w:pStyle w:val="PL"/>
      </w:pPr>
      <w:r w:rsidRPr="00B06F7A">
        <w:t xml:space="preserve">      type: object</w:t>
      </w:r>
    </w:p>
    <w:p w14:paraId="115E46CC" w14:textId="77777777" w:rsidR="005B7866" w:rsidRPr="00B06F7A" w:rsidRDefault="005B7866" w:rsidP="005B7866">
      <w:pPr>
        <w:pStyle w:val="PL"/>
      </w:pPr>
      <w:r w:rsidRPr="00B06F7A">
        <w:t xml:space="preserve">      properties:</w:t>
      </w:r>
    </w:p>
    <w:p w14:paraId="68CEAC77" w14:textId="77777777" w:rsidR="005B7866" w:rsidRPr="00B06F7A" w:rsidRDefault="005B7866" w:rsidP="005B7866">
      <w:pPr>
        <w:pStyle w:val="PL"/>
      </w:pPr>
      <w:r w:rsidRPr="00B06F7A">
        <w:t xml:space="preserve">        amData:</w:t>
      </w:r>
    </w:p>
    <w:p w14:paraId="5BBB3F73" w14:textId="77777777" w:rsidR="005B7866" w:rsidRPr="00B06F7A" w:rsidRDefault="005B7866" w:rsidP="005B7866">
      <w:pPr>
        <w:pStyle w:val="PL"/>
      </w:pPr>
      <w:r w:rsidRPr="00B06F7A">
        <w:t xml:space="preserve">          $ref: '#/components/schemas/AccessAndMobilitySubscriptionData'</w:t>
      </w:r>
    </w:p>
    <w:p w14:paraId="397E0009" w14:textId="77777777" w:rsidR="005B7866" w:rsidRPr="00B06F7A" w:rsidRDefault="005B7866" w:rsidP="005B7866">
      <w:pPr>
        <w:pStyle w:val="PL"/>
      </w:pPr>
      <w:r w:rsidRPr="00B06F7A">
        <w:t xml:space="preserve">        smfSelData:</w:t>
      </w:r>
    </w:p>
    <w:p w14:paraId="31D42A45" w14:textId="77777777" w:rsidR="005B7866" w:rsidRPr="00B06F7A" w:rsidRDefault="005B7866" w:rsidP="005B7866">
      <w:pPr>
        <w:pStyle w:val="PL"/>
      </w:pPr>
      <w:r w:rsidRPr="00B06F7A">
        <w:t xml:space="preserve">          $ref: '#/components/schemas/SmfSelectionSubscriptionData'</w:t>
      </w:r>
    </w:p>
    <w:p w14:paraId="33665A1B" w14:textId="77777777" w:rsidR="005B7866" w:rsidRPr="00B06F7A" w:rsidRDefault="005B7866" w:rsidP="005B7866">
      <w:pPr>
        <w:pStyle w:val="PL"/>
      </w:pPr>
      <w:r w:rsidRPr="00B06F7A">
        <w:t xml:space="preserve">        uecAmfData:</w:t>
      </w:r>
    </w:p>
    <w:p w14:paraId="789B8AC2" w14:textId="77777777" w:rsidR="005B7866" w:rsidRPr="00B06F7A" w:rsidRDefault="005B7866" w:rsidP="005B7866">
      <w:pPr>
        <w:pStyle w:val="PL"/>
      </w:pPr>
      <w:r w:rsidRPr="00B06F7A">
        <w:t xml:space="preserve">          $ref: '#/components/schemas/UeContextInAmfData'</w:t>
      </w:r>
    </w:p>
    <w:p w14:paraId="0227233A" w14:textId="77777777" w:rsidR="005B7866" w:rsidRPr="00B06F7A" w:rsidRDefault="005B7866" w:rsidP="005B7866">
      <w:pPr>
        <w:pStyle w:val="PL"/>
      </w:pPr>
      <w:r w:rsidRPr="00B06F7A">
        <w:t xml:space="preserve">        uecSmfData:</w:t>
      </w:r>
    </w:p>
    <w:p w14:paraId="327F072B" w14:textId="77777777" w:rsidR="005B7866" w:rsidRPr="00B06F7A" w:rsidRDefault="005B7866" w:rsidP="005B7866">
      <w:pPr>
        <w:pStyle w:val="PL"/>
      </w:pPr>
      <w:r w:rsidRPr="00B06F7A">
        <w:t xml:space="preserve">          $ref: '#/components/schemas/UeContextInSmfData'</w:t>
      </w:r>
    </w:p>
    <w:p w14:paraId="4E42BEB6" w14:textId="77777777" w:rsidR="005B7866" w:rsidRPr="00B06F7A" w:rsidRDefault="005B7866" w:rsidP="005B7866">
      <w:pPr>
        <w:pStyle w:val="PL"/>
      </w:pPr>
      <w:r w:rsidRPr="00B06F7A">
        <w:t xml:space="preserve">        uecSmsfData:</w:t>
      </w:r>
    </w:p>
    <w:p w14:paraId="719B1E89" w14:textId="77777777" w:rsidR="005B7866" w:rsidRPr="00B06F7A" w:rsidRDefault="005B7866" w:rsidP="005B7866">
      <w:pPr>
        <w:pStyle w:val="PL"/>
      </w:pPr>
      <w:r w:rsidRPr="00B06F7A">
        <w:t xml:space="preserve">          $ref: '#/components/schemas/UeContextInSmsfData'</w:t>
      </w:r>
    </w:p>
    <w:p w14:paraId="66EF667A" w14:textId="77777777" w:rsidR="005B7866" w:rsidRPr="00B06F7A" w:rsidRDefault="005B7866" w:rsidP="005B7866">
      <w:pPr>
        <w:pStyle w:val="PL"/>
      </w:pPr>
      <w:r w:rsidRPr="00B06F7A">
        <w:t xml:space="preserve">        smsSubsData:</w:t>
      </w:r>
    </w:p>
    <w:p w14:paraId="093B4824" w14:textId="77777777" w:rsidR="005B7866" w:rsidRPr="00B06F7A" w:rsidRDefault="005B7866" w:rsidP="005B7866">
      <w:pPr>
        <w:pStyle w:val="PL"/>
      </w:pPr>
      <w:r w:rsidRPr="00B06F7A">
        <w:t xml:space="preserve">          $ref: '#/components/schemas/SmsSubscriptionData'</w:t>
      </w:r>
    </w:p>
    <w:p w14:paraId="015B7A12" w14:textId="77777777" w:rsidR="00E506A8" w:rsidRDefault="005B7866" w:rsidP="00E506A8">
      <w:pPr>
        <w:pStyle w:val="PL"/>
      </w:pPr>
      <w:r w:rsidRPr="00B06F7A">
        <w:t xml:space="preserve">        smData:</w:t>
      </w:r>
    </w:p>
    <w:p w14:paraId="424B3D2F" w14:textId="2D66B0E6" w:rsidR="005B7866" w:rsidRPr="00B06F7A" w:rsidRDefault="00E506A8" w:rsidP="00E506A8">
      <w:pPr>
        <w:pStyle w:val="PL"/>
      </w:pPr>
      <w:r w:rsidRPr="00B06F7A">
        <w:t xml:space="preserve">          $ref: '#/components/schemas/SmSubsData'</w:t>
      </w:r>
    </w:p>
    <w:p w14:paraId="34FC1D8C" w14:textId="77777777" w:rsidR="005B7866" w:rsidRPr="00B06F7A" w:rsidRDefault="005B7866" w:rsidP="005B7866">
      <w:pPr>
        <w:pStyle w:val="PL"/>
      </w:pPr>
      <w:r w:rsidRPr="00B06F7A">
        <w:t xml:space="preserve">        traceData:</w:t>
      </w:r>
    </w:p>
    <w:p w14:paraId="4706590E" w14:textId="77777777" w:rsidR="005B7866" w:rsidRPr="00B06F7A" w:rsidRDefault="005B7866" w:rsidP="005B7866">
      <w:pPr>
        <w:pStyle w:val="PL"/>
      </w:pPr>
      <w:r w:rsidRPr="00B06F7A">
        <w:t xml:space="preserve">          $ref: 'TS29571_CommonData.yaml#/components/schemas/TraceData'</w:t>
      </w:r>
    </w:p>
    <w:p w14:paraId="599335B7" w14:textId="77777777" w:rsidR="005B7866" w:rsidRPr="00B06F7A" w:rsidRDefault="005B7866" w:rsidP="005B7866">
      <w:pPr>
        <w:pStyle w:val="PL"/>
      </w:pPr>
      <w:r w:rsidRPr="00B06F7A">
        <w:t xml:space="preserve">        smsMngData:</w:t>
      </w:r>
    </w:p>
    <w:p w14:paraId="7F80A031" w14:textId="77777777" w:rsidR="005B7866" w:rsidRPr="00B06F7A" w:rsidRDefault="005B7866" w:rsidP="005B7866">
      <w:pPr>
        <w:pStyle w:val="PL"/>
      </w:pPr>
      <w:r w:rsidRPr="00B06F7A">
        <w:t xml:space="preserve">          $ref: '#/components/schemas/SmsManagementSubscriptionData'</w:t>
      </w:r>
    </w:p>
    <w:p w14:paraId="048E7B87" w14:textId="77777777" w:rsidR="005B7866" w:rsidRPr="00B06F7A" w:rsidRDefault="005B7866" w:rsidP="005B7866">
      <w:pPr>
        <w:pStyle w:val="PL"/>
      </w:pPr>
      <w:r w:rsidRPr="00B06F7A">
        <w:t xml:space="preserve">        </w:t>
      </w:r>
      <w:r w:rsidRPr="00B06F7A">
        <w:rPr>
          <w:rFonts w:hint="eastAsia"/>
          <w:lang w:val="en-US" w:eastAsia="zh-CN"/>
        </w:rPr>
        <w:t>lcsPrivacyData</w:t>
      </w:r>
      <w:r w:rsidRPr="00B06F7A">
        <w:t>:</w:t>
      </w:r>
    </w:p>
    <w:p w14:paraId="6925AA1B" w14:textId="77777777" w:rsidR="005B7866" w:rsidRPr="00B06F7A" w:rsidRDefault="005B7866" w:rsidP="005B7866">
      <w:pPr>
        <w:pStyle w:val="PL"/>
      </w:pPr>
      <w:r w:rsidRPr="00B06F7A">
        <w:t xml:space="preserve">          $ref: '#/components/schemas/LcsPrivacyData'</w:t>
      </w:r>
    </w:p>
    <w:p w14:paraId="64FBB342" w14:textId="77777777" w:rsidR="005B7866" w:rsidRPr="00B06F7A" w:rsidRDefault="005B7866" w:rsidP="005B7866">
      <w:pPr>
        <w:pStyle w:val="PL"/>
      </w:pPr>
      <w:r w:rsidRPr="00B06F7A">
        <w:t xml:space="preserve">        </w:t>
      </w:r>
      <w:r w:rsidRPr="00B06F7A">
        <w:rPr>
          <w:rFonts w:hint="eastAsia"/>
          <w:lang w:val="en-US" w:eastAsia="zh-CN"/>
        </w:rPr>
        <w:t>lcsMoData</w:t>
      </w:r>
      <w:r w:rsidRPr="00B06F7A">
        <w:t>:</w:t>
      </w:r>
    </w:p>
    <w:p w14:paraId="2718E8EF" w14:textId="77777777" w:rsidR="005B7866" w:rsidRPr="00B06F7A" w:rsidRDefault="005B7866" w:rsidP="005B7866">
      <w:pPr>
        <w:pStyle w:val="PL"/>
      </w:pPr>
      <w:r w:rsidRPr="00B06F7A">
        <w:t xml:space="preserve">          $ref: '#/components/schemas/LcsMoData'</w:t>
      </w:r>
    </w:p>
    <w:p w14:paraId="01ACD944" w14:textId="77777777" w:rsidR="005B7866" w:rsidRPr="00B06F7A" w:rsidRDefault="005B7866" w:rsidP="005B7866">
      <w:pPr>
        <w:pStyle w:val="PL"/>
      </w:pPr>
      <w:r w:rsidRPr="00B06F7A">
        <w:t xml:space="preserve">        </w:t>
      </w:r>
      <w:r w:rsidRPr="00B06F7A">
        <w:rPr>
          <w:lang w:val="en-US" w:eastAsia="zh-CN"/>
        </w:rPr>
        <w:t>v2xData</w:t>
      </w:r>
      <w:r w:rsidRPr="00B06F7A">
        <w:t>:</w:t>
      </w:r>
    </w:p>
    <w:p w14:paraId="5F17C145" w14:textId="77777777" w:rsidR="005B7866" w:rsidRPr="00B06F7A" w:rsidRDefault="005B7866" w:rsidP="005B7866">
      <w:pPr>
        <w:pStyle w:val="PL"/>
      </w:pPr>
      <w:r w:rsidRPr="00B06F7A">
        <w:t xml:space="preserve">          $ref: '#/components/schemas/V2xSubscriptionData'</w:t>
      </w:r>
    </w:p>
    <w:p w14:paraId="2D5E5D6B" w14:textId="77777777" w:rsidR="005B7866" w:rsidRPr="00B06F7A" w:rsidRDefault="005B7866" w:rsidP="005B7866">
      <w:pPr>
        <w:pStyle w:val="PL"/>
      </w:pPr>
      <w:r w:rsidRPr="00B06F7A">
        <w:t xml:space="preserve">        lcsBroadcastAssistanceTypesData:</w:t>
      </w:r>
    </w:p>
    <w:p w14:paraId="59DC0213" w14:textId="77777777" w:rsidR="00A341D4" w:rsidRPr="00B06F7A" w:rsidRDefault="005B7866" w:rsidP="00A341D4">
      <w:pPr>
        <w:pStyle w:val="PL"/>
      </w:pPr>
      <w:r w:rsidRPr="00B06F7A">
        <w:t xml:space="preserve">          $ref: '#/components/schemas/LcsBroadcastAssistanceTypesData'</w:t>
      </w:r>
    </w:p>
    <w:p w14:paraId="68486AB7" w14:textId="77777777" w:rsidR="00A341D4" w:rsidRPr="00B06F7A" w:rsidRDefault="00A341D4" w:rsidP="00A341D4">
      <w:pPr>
        <w:pStyle w:val="PL"/>
      </w:pPr>
      <w:r w:rsidRPr="00B06F7A">
        <w:t xml:space="preserve">        </w:t>
      </w:r>
      <w:r w:rsidRPr="00B06F7A">
        <w:rPr>
          <w:rFonts w:hint="eastAsia"/>
          <w:lang w:eastAsia="zh-CN"/>
        </w:rPr>
        <w:t>p</w:t>
      </w:r>
      <w:r w:rsidRPr="00B06F7A">
        <w:rPr>
          <w:lang w:eastAsia="zh-CN"/>
        </w:rPr>
        <w:t>roseData</w:t>
      </w:r>
      <w:r w:rsidRPr="00B06F7A">
        <w:t>:</w:t>
      </w:r>
    </w:p>
    <w:p w14:paraId="4C66330B" w14:textId="77777777" w:rsidR="00907B1B" w:rsidRDefault="00A341D4" w:rsidP="00907B1B">
      <w:pPr>
        <w:pStyle w:val="PL"/>
      </w:pPr>
      <w:r w:rsidRPr="00B06F7A">
        <w:t xml:space="preserve">          $ref: '#/components/schemas/ProseSubscriptionData'</w:t>
      </w:r>
    </w:p>
    <w:p w14:paraId="07C10591" w14:textId="77777777" w:rsidR="00907B1B" w:rsidRDefault="00907B1B" w:rsidP="00907B1B">
      <w:pPr>
        <w:pStyle w:val="PL"/>
      </w:pPr>
      <w:r>
        <w:t xml:space="preserve">        </w:t>
      </w:r>
      <w:r>
        <w:rPr>
          <w:lang w:eastAsia="zh-CN"/>
        </w:rPr>
        <w:t>mbsData</w:t>
      </w:r>
      <w:r>
        <w:t>:</w:t>
      </w:r>
    </w:p>
    <w:p w14:paraId="1832AB30" w14:textId="12FF339E" w:rsidR="005B7866" w:rsidRPr="00B06F7A" w:rsidRDefault="00907B1B" w:rsidP="00907B1B">
      <w:pPr>
        <w:pStyle w:val="PL"/>
      </w:pPr>
      <w:r>
        <w:t xml:space="preserve">          $ref: '#/components/schemas/MbsSubscriptionData'</w:t>
      </w:r>
    </w:p>
    <w:p w14:paraId="48A9060B" w14:textId="77777777" w:rsidR="004D5D16" w:rsidRDefault="004D5D16" w:rsidP="004D5D16">
      <w:pPr>
        <w:pStyle w:val="PL"/>
      </w:pPr>
      <w:r>
        <w:t xml:space="preserve">        </w:t>
      </w:r>
      <w:r>
        <w:rPr>
          <w:lang w:eastAsia="zh-CN"/>
        </w:rPr>
        <w:t>ucData</w:t>
      </w:r>
      <w:r>
        <w:t>:</w:t>
      </w:r>
    </w:p>
    <w:p w14:paraId="1759B46E" w14:textId="77777777" w:rsidR="004D5D16" w:rsidRPr="00B06F7A" w:rsidRDefault="004D5D16" w:rsidP="004D5D16">
      <w:pPr>
        <w:pStyle w:val="PL"/>
      </w:pPr>
      <w:r>
        <w:t xml:space="preserve">          $ref: '#/components/schemas/UcSubscriptionData'</w:t>
      </w:r>
    </w:p>
    <w:p w14:paraId="6ADE17B1" w14:textId="77777777" w:rsidR="005B7866" w:rsidRPr="00B06F7A" w:rsidRDefault="005B7866" w:rsidP="005B7866">
      <w:pPr>
        <w:pStyle w:val="PL"/>
      </w:pPr>
    </w:p>
    <w:p w14:paraId="653FD789" w14:textId="77777777" w:rsidR="005B7866" w:rsidRPr="00B06F7A" w:rsidRDefault="005B7866" w:rsidP="005B7866">
      <w:pPr>
        <w:pStyle w:val="PL"/>
      </w:pPr>
      <w:r w:rsidRPr="00B06F7A">
        <w:t xml:space="preserve">    UeContextInSmsfData:</w:t>
      </w:r>
    </w:p>
    <w:p w14:paraId="5D3C94E2" w14:textId="77777777" w:rsidR="005B7866" w:rsidRPr="00B06F7A" w:rsidRDefault="005B7866" w:rsidP="005B7866">
      <w:pPr>
        <w:pStyle w:val="PL"/>
      </w:pPr>
      <w:r w:rsidRPr="00B06F7A">
        <w:t xml:space="preserve">      type: object</w:t>
      </w:r>
    </w:p>
    <w:p w14:paraId="78289470" w14:textId="77777777" w:rsidR="005B7866" w:rsidRPr="00B06F7A" w:rsidRDefault="005B7866" w:rsidP="005B7866">
      <w:pPr>
        <w:pStyle w:val="PL"/>
      </w:pPr>
      <w:r w:rsidRPr="00B06F7A">
        <w:t xml:space="preserve">      properties:</w:t>
      </w:r>
    </w:p>
    <w:p w14:paraId="47D393EF" w14:textId="77777777" w:rsidR="005B7866" w:rsidRPr="00B06F7A" w:rsidRDefault="005B7866" w:rsidP="005B7866">
      <w:pPr>
        <w:pStyle w:val="PL"/>
      </w:pPr>
      <w:r w:rsidRPr="00B06F7A">
        <w:t xml:space="preserve">        smsfInfo3GppAccess:</w:t>
      </w:r>
    </w:p>
    <w:p w14:paraId="1ADF0C6C" w14:textId="77777777" w:rsidR="005B7866" w:rsidRPr="00B06F7A" w:rsidRDefault="005B7866" w:rsidP="005B7866">
      <w:pPr>
        <w:pStyle w:val="PL"/>
      </w:pPr>
      <w:r w:rsidRPr="00B06F7A">
        <w:t xml:space="preserve">          $ref: '#/components/schemas/SmsfInfo'</w:t>
      </w:r>
    </w:p>
    <w:p w14:paraId="79EC417B" w14:textId="77777777" w:rsidR="005B7866" w:rsidRPr="00B06F7A" w:rsidRDefault="005B7866" w:rsidP="005B7866">
      <w:pPr>
        <w:pStyle w:val="PL"/>
      </w:pPr>
      <w:r w:rsidRPr="00B06F7A">
        <w:t xml:space="preserve">        smsfInfoNon3GppAccess:</w:t>
      </w:r>
    </w:p>
    <w:p w14:paraId="7798F900" w14:textId="77777777" w:rsidR="005B7866" w:rsidRPr="00B06F7A" w:rsidRDefault="005B7866" w:rsidP="005B7866">
      <w:pPr>
        <w:pStyle w:val="PL"/>
      </w:pPr>
      <w:r w:rsidRPr="00B06F7A">
        <w:t xml:space="preserve">          $ref: '#/components/schemas/SmsfInfo'</w:t>
      </w:r>
    </w:p>
    <w:p w14:paraId="429575CD" w14:textId="77777777" w:rsidR="005B7866" w:rsidRPr="00B06F7A" w:rsidRDefault="005B7866" w:rsidP="005B7866">
      <w:pPr>
        <w:pStyle w:val="PL"/>
      </w:pPr>
    </w:p>
    <w:p w14:paraId="7AD51C99" w14:textId="77777777" w:rsidR="005B7866" w:rsidRPr="00B06F7A" w:rsidRDefault="005B7866" w:rsidP="005B7866">
      <w:pPr>
        <w:pStyle w:val="PL"/>
      </w:pPr>
      <w:r w:rsidRPr="00B06F7A">
        <w:t xml:space="preserve">    SmsfInfo:</w:t>
      </w:r>
    </w:p>
    <w:p w14:paraId="5CB725B2" w14:textId="77777777" w:rsidR="005B7866" w:rsidRPr="00B06F7A" w:rsidRDefault="005B7866" w:rsidP="005B7866">
      <w:pPr>
        <w:pStyle w:val="PL"/>
      </w:pPr>
      <w:r w:rsidRPr="00B06F7A">
        <w:t xml:space="preserve">      type: object</w:t>
      </w:r>
    </w:p>
    <w:p w14:paraId="792E1146" w14:textId="77777777" w:rsidR="005B7866" w:rsidRPr="00B06F7A" w:rsidRDefault="005B7866" w:rsidP="005B7866">
      <w:pPr>
        <w:pStyle w:val="PL"/>
      </w:pPr>
      <w:r w:rsidRPr="00B06F7A">
        <w:t xml:space="preserve">      required:</w:t>
      </w:r>
    </w:p>
    <w:p w14:paraId="7759B50B" w14:textId="77777777" w:rsidR="005B7866" w:rsidRPr="00B06F7A" w:rsidRDefault="005B7866" w:rsidP="005B7866">
      <w:pPr>
        <w:pStyle w:val="PL"/>
      </w:pPr>
      <w:r w:rsidRPr="00B06F7A">
        <w:t xml:space="preserve">        - smsfInstanceId</w:t>
      </w:r>
    </w:p>
    <w:p w14:paraId="478368B2" w14:textId="77777777" w:rsidR="005B7866" w:rsidRPr="00B06F7A" w:rsidRDefault="005B7866" w:rsidP="005B7866">
      <w:pPr>
        <w:pStyle w:val="PL"/>
      </w:pPr>
      <w:r w:rsidRPr="00B06F7A">
        <w:t xml:space="preserve">        - plmnId</w:t>
      </w:r>
    </w:p>
    <w:p w14:paraId="17545EB1" w14:textId="77777777" w:rsidR="005B7866" w:rsidRPr="00B06F7A" w:rsidRDefault="005B7866" w:rsidP="005B7866">
      <w:pPr>
        <w:pStyle w:val="PL"/>
      </w:pPr>
      <w:r w:rsidRPr="00B06F7A">
        <w:t xml:space="preserve">      properties:</w:t>
      </w:r>
    </w:p>
    <w:p w14:paraId="1AC1609A" w14:textId="77777777" w:rsidR="005B7866" w:rsidRPr="00B06F7A" w:rsidRDefault="005B7866" w:rsidP="005B7866">
      <w:pPr>
        <w:pStyle w:val="PL"/>
      </w:pPr>
      <w:r w:rsidRPr="00B06F7A">
        <w:t xml:space="preserve">        smsfInstanceId:</w:t>
      </w:r>
    </w:p>
    <w:p w14:paraId="07A3C58C" w14:textId="77777777" w:rsidR="005B7866" w:rsidRPr="00B06F7A" w:rsidRDefault="005B7866" w:rsidP="005B7866">
      <w:pPr>
        <w:pStyle w:val="PL"/>
      </w:pPr>
      <w:r w:rsidRPr="00B06F7A">
        <w:t xml:space="preserve">          $ref: 'TS29571_CommonData.yaml#/components/schemas/NfInstanceId'</w:t>
      </w:r>
    </w:p>
    <w:p w14:paraId="30DE37EB" w14:textId="77777777" w:rsidR="005B7866" w:rsidRPr="00B06F7A" w:rsidRDefault="005B7866" w:rsidP="005B7866">
      <w:pPr>
        <w:pStyle w:val="PL"/>
      </w:pPr>
      <w:r w:rsidRPr="00B06F7A">
        <w:t xml:space="preserve">        plmnId:</w:t>
      </w:r>
    </w:p>
    <w:p w14:paraId="5E282FB0" w14:textId="77777777" w:rsidR="009A4D7F" w:rsidRPr="00B06F7A" w:rsidRDefault="005B7866" w:rsidP="009A4D7F">
      <w:pPr>
        <w:pStyle w:val="PL"/>
      </w:pPr>
      <w:r w:rsidRPr="00B06F7A">
        <w:t xml:space="preserve">          $ref: 'TS29571_CommonData.yaml#/components/schemas/PlmnId'</w:t>
      </w:r>
    </w:p>
    <w:p w14:paraId="46BA58C4" w14:textId="77777777" w:rsidR="009A4D7F" w:rsidRPr="00B06F7A" w:rsidRDefault="009A4D7F" w:rsidP="009A4D7F">
      <w:pPr>
        <w:pStyle w:val="PL"/>
      </w:pPr>
      <w:r w:rsidRPr="00B06F7A">
        <w:t xml:space="preserve">        smsfSetId:</w:t>
      </w:r>
    </w:p>
    <w:p w14:paraId="75EC2B45" w14:textId="77777777" w:rsidR="009A4D7F" w:rsidRPr="00B06F7A" w:rsidRDefault="009A4D7F" w:rsidP="009A4D7F">
      <w:pPr>
        <w:pStyle w:val="PL"/>
      </w:pPr>
      <w:r w:rsidRPr="00B06F7A">
        <w:t xml:space="preserve">          $ref: 'TS29571_CommonData.yaml#/components/schemas/NfSetId'</w:t>
      </w:r>
    </w:p>
    <w:p w14:paraId="581404B7" w14:textId="0044EEA1" w:rsidR="005B7866" w:rsidRPr="00B06F7A" w:rsidRDefault="005B7866" w:rsidP="005B7866">
      <w:pPr>
        <w:pStyle w:val="PL"/>
      </w:pPr>
    </w:p>
    <w:p w14:paraId="1305D23A" w14:textId="77777777" w:rsidR="005B7866" w:rsidRPr="00B06F7A" w:rsidRDefault="005B7866" w:rsidP="005B7866">
      <w:pPr>
        <w:pStyle w:val="PL"/>
      </w:pPr>
    </w:p>
    <w:p w14:paraId="615EA434" w14:textId="77777777" w:rsidR="005B7866" w:rsidRPr="00B06F7A" w:rsidRDefault="005B7866" w:rsidP="005B7866">
      <w:pPr>
        <w:pStyle w:val="PL"/>
      </w:pPr>
      <w:r w:rsidRPr="00B06F7A">
        <w:t xml:space="preserve">    AccessAndMobilitySubscriptionData:</w:t>
      </w:r>
    </w:p>
    <w:p w14:paraId="06CE5462" w14:textId="77777777" w:rsidR="005B7866" w:rsidRPr="00B06F7A" w:rsidRDefault="005B7866" w:rsidP="005B7866">
      <w:pPr>
        <w:pStyle w:val="PL"/>
      </w:pPr>
      <w:r w:rsidRPr="00B06F7A">
        <w:t xml:space="preserve">      type: object</w:t>
      </w:r>
    </w:p>
    <w:p w14:paraId="3487DFE3" w14:textId="77777777" w:rsidR="005B7866" w:rsidRPr="00B06F7A" w:rsidRDefault="005B7866" w:rsidP="005B7866">
      <w:pPr>
        <w:pStyle w:val="PL"/>
      </w:pPr>
      <w:r w:rsidRPr="00B06F7A">
        <w:t xml:space="preserve">      properties:</w:t>
      </w:r>
    </w:p>
    <w:p w14:paraId="5BA4C85A" w14:textId="77777777" w:rsidR="005B7866" w:rsidRPr="00B06F7A" w:rsidRDefault="005B7866" w:rsidP="005B7866">
      <w:pPr>
        <w:pStyle w:val="PL"/>
      </w:pPr>
      <w:r w:rsidRPr="00B06F7A">
        <w:t xml:space="preserve">        supportedFeatures:</w:t>
      </w:r>
    </w:p>
    <w:p w14:paraId="5BA70A12" w14:textId="77777777" w:rsidR="005B7866" w:rsidRPr="00B06F7A" w:rsidRDefault="005B7866" w:rsidP="005B7866">
      <w:pPr>
        <w:pStyle w:val="PL"/>
      </w:pPr>
      <w:r w:rsidRPr="00B06F7A">
        <w:t xml:space="preserve">          $ref: 'TS29571_CommonData.yaml#/components/schemas/SupportedFeatures'</w:t>
      </w:r>
    </w:p>
    <w:p w14:paraId="323A4B87" w14:textId="77777777" w:rsidR="005B7866" w:rsidRPr="00B06F7A" w:rsidRDefault="005B7866" w:rsidP="005B7866">
      <w:pPr>
        <w:pStyle w:val="PL"/>
      </w:pPr>
      <w:r w:rsidRPr="00B06F7A">
        <w:t xml:space="preserve">        gpsis:</w:t>
      </w:r>
    </w:p>
    <w:p w14:paraId="01703E9B" w14:textId="77777777" w:rsidR="005B7866" w:rsidRPr="00B06F7A" w:rsidRDefault="005B7866" w:rsidP="005B7866">
      <w:pPr>
        <w:pStyle w:val="PL"/>
      </w:pPr>
      <w:r w:rsidRPr="00B06F7A">
        <w:t xml:space="preserve">          type: array</w:t>
      </w:r>
    </w:p>
    <w:p w14:paraId="4A1E7B80" w14:textId="77777777" w:rsidR="005B7866" w:rsidRPr="00B06F7A" w:rsidRDefault="005B7866" w:rsidP="005B7866">
      <w:pPr>
        <w:pStyle w:val="PL"/>
      </w:pPr>
      <w:r w:rsidRPr="00B06F7A">
        <w:t xml:space="preserve">          items:</w:t>
      </w:r>
    </w:p>
    <w:p w14:paraId="0E74CA60" w14:textId="77777777" w:rsidR="005B7866" w:rsidRPr="00B06F7A" w:rsidRDefault="005B7866" w:rsidP="005B7866">
      <w:pPr>
        <w:pStyle w:val="PL"/>
      </w:pPr>
      <w:r w:rsidRPr="00B06F7A">
        <w:t xml:space="preserve">            $ref: 'TS29571_CommonData.yaml#/components/schemas/Gpsi'</w:t>
      </w:r>
    </w:p>
    <w:p w14:paraId="318480E5" w14:textId="77777777" w:rsidR="005B7866" w:rsidRPr="00B06F7A" w:rsidRDefault="005B7866" w:rsidP="005B7866">
      <w:pPr>
        <w:pStyle w:val="PL"/>
      </w:pPr>
      <w:r w:rsidRPr="00B06F7A">
        <w:t xml:space="preserve">        hssGroupId:</w:t>
      </w:r>
    </w:p>
    <w:p w14:paraId="435197A0" w14:textId="77777777" w:rsidR="005B7866" w:rsidRPr="00B06F7A" w:rsidRDefault="005B7866" w:rsidP="005B7866">
      <w:pPr>
        <w:pStyle w:val="PL"/>
      </w:pPr>
      <w:r w:rsidRPr="00B06F7A">
        <w:t xml:space="preserve">          $ref: 'TS29571_CommonData.yaml#/components/schemas/NfGroupId'</w:t>
      </w:r>
    </w:p>
    <w:p w14:paraId="2C32A513" w14:textId="77777777" w:rsidR="005B7866" w:rsidRPr="00B06F7A" w:rsidRDefault="005B7866" w:rsidP="005B7866">
      <w:pPr>
        <w:pStyle w:val="PL"/>
      </w:pPr>
      <w:r w:rsidRPr="00B06F7A">
        <w:t xml:space="preserve">        internalGroupIds:</w:t>
      </w:r>
    </w:p>
    <w:p w14:paraId="2DF39C7A" w14:textId="77777777" w:rsidR="005B7866" w:rsidRPr="00B06F7A" w:rsidRDefault="005B7866" w:rsidP="005B7866">
      <w:pPr>
        <w:pStyle w:val="PL"/>
      </w:pPr>
      <w:r w:rsidRPr="00B06F7A">
        <w:t xml:space="preserve">          type: array</w:t>
      </w:r>
    </w:p>
    <w:p w14:paraId="75C6AE3D" w14:textId="77777777" w:rsidR="005B7866" w:rsidRPr="00B06F7A" w:rsidRDefault="005B7866" w:rsidP="005B7866">
      <w:pPr>
        <w:pStyle w:val="PL"/>
      </w:pPr>
      <w:r w:rsidRPr="00B06F7A">
        <w:t xml:space="preserve">          items:</w:t>
      </w:r>
    </w:p>
    <w:p w14:paraId="621743A8" w14:textId="77777777" w:rsidR="005B7866" w:rsidRPr="00B06F7A" w:rsidRDefault="005B7866" w:rsidP="005B7866">
      <w:pPr>
        <w:pStyle w:val="PL"/>
      </w:pPr>
      <w:r w:rsidRPr="00B06F7A">
        <w:t xml:space="preserve">            $ref: 'TS29571_CommonData.yaml#/components/schemas/GroupId'</w:t>
      </w:r>
    </w:p>
    <w:p w14:paraId="318B7AA5" w14:textId="77777777" w:rsidR="005B7866" w:rsidRPr="00B06F7A" w:rsidRDefault="005B7866" w:rsidP="005B7866">
      <w:pPr>
        <w:pStyle w:val="PL"/>
      </w:pPr>
      <w:r w:rsidRPr="00B06F7A">
        <w:t xml:space="preserve">          minItems: 1</w:t>
      </w:r>
    </w:p>
    <w:p w14:paraId="41911D31" w14:textId="77777777" w:rsidR="00303860" w:rsidRPr="00B06F7A" w:rsidRDefault="005B7866" w:rsidP="00303860">
      <w:pPr>
        <w:pStyle w:val="PL"/>
      </w:pPr>
      <w:r w:rsidRPr="00B06F7A">
        <w:t xml:space="preserve">        sharedVnGroupDataIds:</w:t>
      </w:r>
    </w:p>
    <w:p w14:paraId="4EECD406" w14:textId="7719BC23" w:rsidR="005B7866" w:rsidRPr="00B06F7A" w:rsidRDefault="00303860" w:rsidP="00303860">
      <w:pPr>
        <w:pStyle w:val="PL"/>
      </w:pPr>
      <w:r w:rsidRPr="00B06F7A">
        <w:lastRenderedPageBreak/>
        <w:t xml:space="preserve">          description: A map(list of key-value pairs) where </w:t>
      </w:r>
      <w:r w:rsidRPr="00B06F7A">
        <w:rPr>
          <w:rFonts w:cs="Arial"/>
          <w:szCs w:val="18"/>
        </w:rPr>
        <w:t xml:space="preserve">GroupId </w:t>
      </w:r>
      <w:r w:rsidRPr="00B06F7A">
        <w:t>serves as key of SharedDataId</w:t>
      </w:r>
    </w:p>
    <w:p w14:paraId="6E8EB9FA" w14:textId="77777777" w:rsidR="005B7866" w:rsidRPr="00B06F7A" w:rsidRDefault="005B7866" w:rsidP="005B7866">
      <w:pPr>
        <w:pStyle w:val="PL"/>
      </w:pPr>
      <w:r w:rsidRPr="00B06F7A">
        <w:t xml:space="preserve">          type: object</w:t>
      </w:r>
    </w:p>
    <w:p w14:paraId="748196D1" w14:textId="77777777" w:rsidR="005B7866" w:rsidRPr="00B06F7A" w:rsidRDefault="005B7866" w:rsidP="005B7866">
      <w:pPr>
        <w:pStyle w:val="PL"/>
      </w:pPr>
      <w:r w:rsidRPr="00B06F7A">
        <w:t xml:space="preserve">          additionalProperties:</w:t>
      </w:r>
    </w:p>
    <w:p w14:paraId="2A83B874" w14:textId="77777777" w:rsidR="005B7866" w:rsidRPr="00B06F7A" w:rsidRDefault="005B7866" w:rsidP="005B7866">
      <w:pPr>
        <w:pStyle w:val="PL"/>
      </w:pPr>
      <w:r w:rsidRPr="00B06F7A">
        <w:t xml:space="preserve">            $ref: '#/components/schemas/SharedDataId'</w:t>
      </w:r>
    </w:p>
    <w:p w14:paraId="1A47FC9B" w14:textId="77777777" w:rsidR="005B7866" w:rsidRPr="00B06F7A" w:rsidRDefault="005B7866" w:rsidP="005B7866">
      <w:pPr>
        <w:pStyle w:val="PL"/>
      </w:pPr>
      <w:r w:rsidRPr="00B06F7A">
        <w:t xml:space="preserve">          minProperties: 1</w:t>
      </w:r>
    </w:p>
    <w:p w14:paraId="56B27E34" w14:textId="77777777" w:rsidR="005B7866" w:rsidRPr="00B06F7A" w:rsidRDefault="005B7866" w:rsidP="005B7866">
      <w:pPr>
        <w:pStyle w:val="PL"/>
      </w:pPr>
      <w:r w:rsidRPr="00B06F7A">
        <w:t xml:space="preserve">        subscribedUeAmbr:</w:t>
      </w:r>
    </w:p>
    <w:p w14:paraId="18A07E10" w14:textId="77777777" w:rsidR="005B7866" w:rsidRPr="00B06F7A" w:rsidRDefault="005B7866" w:rsidP="005B7866">
      <w:pPr>
        <w:pStyle w:val="PL"/>
      </w:pPr>
      <w:r w:rsidRPr="00B06F7A">
        <w:t xml:space="preserve">          $ref: 'TS29571_CommonData.yaml#/components/schemas/AmbrRm'</w:t>
      </w:r>
    </w:p>
    <w:p w14:paraId="6010F83D" w14:textId="77777777" w:rsidR="005B7866" w:rsidRPr="00B06F7A" w:rsidRDefault="005B7866" w:rsidP="005B7866">
      <w:pPr>
        <w:pStyle w:val="PL"/>
      </w:pPr>
      <w:r w:rsidRPr="00B06F7A">
        <w:t xml:space="preserve">        nssai:</w:t>
      </w:r>
    </w:p>
    <w:p w14:paraId="0610207E" w14:textId="77777777" w:rsidR="005B7866" w:rsidRPr="00B06F7A" w:rsidRDefault="005B7866" w:rsidP="005B7866">
      <w:pPr>
        <w:pStyle w:val="PL"/>
        <w:rPr>
          <w:lang w:val="en-US"/>
        </w:rPr>
      </w:pPr>
      <w:r w:rsidRPr="00B06F7A">
        <w:t xml:space="preserve">          $ref: '#/components/schemas/Nssai'</w:t>
      </w:r>
    </w:p>
    <w:p w14:paraId="33BB3D91" w14:textId="77777777" w:rsidR="005B7866" w:rsidRPr="00B06F7A" w:rsidRDefault="005B7866" w:rsidP="005B7866">
      <w:pPr>
        <w:pStyle w:val="PL"/>
        <w:rPr>
          <w:lang w:val="en-US"/>
        </w:rPr>
      </w:pPr>
      <w:r w:rsidRPr="00B06F7A">
        <w:rPr>
          <w:lang w:val="en-US"/>
        </w:rPr>
        <w:t xml:space="preserve">        ratRestrictions:</w:t>
      </w:r>
    </w:p>
    <w:p w14:paraId="3135BB91" w14:textId="77777777" w:rsidR="005B7866" w:rsidRPr="00B06F7A" w:rsidRDefault="005B7866" w:rsidP="005B7866">
      <w:pPr>
        <w:pStyle w:val="PL"/>
        <w:rPr>
          <w:lang w:val="en-US"/>
        </w:rPr>
      </w:pPr>
      <w:r w:rsidRPr="00B06F7A">
        <w:rPr>
          <w:lang w:val="en-US"/>
        </w:rPr>
        <w:t xml:space="preserve">          type: array</w:t>
      </w:r>
    </w:p>
    <w:p w14:paraId="756985FC" w14:textId="77777777" w:rsidR="005B7866" w:rsidRPr="00B06F7A" w:rsidRDefault="005B7866" w:rsidP="005B7866">
      <w:pPr>
        <w:pStyle w:val="PL"/>
        <w:rPr>
          <w:lang w:val="en-US"/>
        </w:rPr>
      </w:pPr>
      <w:r w:rsidRPr="00B06F7A">
        <w:rPr>
          <w:lang w:val="en-US"/>
        </w:rPr>
        <w:t xml:space="preserve">          items:</w:t>
      </w:r>
    </w:p>
    <w:p w14:paraId="2A742B43" w14:textId="77777777" w:rsidR="00E310E8" w:rsidRDefault="005B7866" w:rsidP="00E310E8">
      <w:pPr>
        <w:pStyle w:val="PL"/>
        <w:rPr>
          <w:lang w:val="en-US"/>
        </w:rPr>
      </w:pPr>
      <w:r w:rsidRPr="00B06F7A">
        <w:rPr>
          <w:lang w:val="en-US"/>
        </w:rPr>
        <w:t xml:space="preserve">            $ref: '</w:t>
      </w:r>
      <w:r w:rsidRPr="00B06F7A">
        <w:t>TS29571_CommonData.yaml</w:t>
      </w:r>
      <w:r w:rsidRPr="00B06F7A">
        <w:rPr>
          <w:lang w:val="en-US"/>
        </w:rPr>
        <w:t>#/components/schemas/RatType'</w:t>
      </w:r>
    </w:p>
    <w:p w14:paraId="6C460C5B" w14:textId="45AC7A30" w:rsidR="005B7866" w:rsidRPr="00B06F7A" w:rsidRDefault="00E310E8" w:rsidP="00E310E8">
      <w:pPr>
        <w:pStyle w:val="PL"/>
        <w:rPr>
          <w:lang w:val="en-US"/>
        </w:rPr>
      </w:pPr>
      <w:r w:rsidRPr="00B06F7A">
        <w:t xml:space="preserve">   </w:t>
      </w:r>
      <w:r>
        <w:t xml:space="preserve">    </w:t>
      </w:r>
      <w:r w:rsidRPr="00B06F7A">
        <w:t xml:space="preserve">   uniqueItems: true</w:t>
      </w:r>
    </w:p>
    <w:p w14:paraId="5654E9FB" w14:textId="77777777" w:rsidR="005B7866" w:rsidRPr="00B06F7A" w:rsidRDefault="005B7866" w:rsidP="005B7866">
      <w:pPr>
        <w:pStyle w:val="PL"/>
        <w:rPr>
          <w:lang w:val="en-US"/>
        </w:rPr>
      </w:pPr>
      <w:r w:rsidRPr="00B06F7A">
        <w:rPr>
          <w:lang w:val="en-US"/>
        </w:rPr>
        <w:t xml:space="preserve">        forbiddenAreas:</w:t>
      </w:r>
    </w:p>
    <w:p w14:paraId="12A123D1" w14:textId="77777777" w:rsidR="005B7866" w:rsidRPr="00B06F7A" w:rsidRDefault="005B7866" w:rsidP="005B7866">
      <w:pPr>
        <w:pStyle w:val="PL"/>
        <w:rPr>
          <w:lang w:val="en-US"/>
        </w:rPr>
      </w:pPr>
      <w:r w:rsidRPr="00B06F7A">
        <w:rPr>
          <w:lang w:val="en-US"/>
        </w:rPr>
        <w:t xml:space="preserve">          type: array</w:t>
      </w:r>
    </w:p>
    <w:p w14:paraId="4AE7D667" w14:textId="77777777" w:rsidR="005B7866" w:rsidRPr="00B06F7A" w:rsidRDefault="005B7866" w:rsidP="005B7866">
      <w:pPr>
        <w:pStyle w:val="PL"/>
        <w:rPr>
          <w:lang w:val="en-US"/>
        </w:rPr>
      </w:pPr>
      <w:r w:rsidRPr="00B06F7A">
        <w:rPr>
          <w:lang w:val="en-US"/>
        </w:rPr>
        <w:t xml:space="preserve">          items:</w:t>
      </w:r>
    </w:p>
    <w:p w14:paraId="3B190037"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#/components/schemas/Area'</w:t>
      </w:r>
    </w:p>
    <w:p w14:paraId="492A0CCE" w14:textId="77777777" w:rsidR="005B7866" w:rsidRPr="00B06F7A" w:rsidRDefault="005B7866" w:rsidP="005B7866">
      <w:pPr>
        <w:pStyle w:val="PL"/>
        <w:rPr>
          <w:lang w:val="en-US"/>
        </w:rPr>
      </w:pPr>
      <w:r w:rsidRPr="00B06F7A">
        <w:rPr>
          <w:lang w:val="en-US"/>
        </w:rPr>
        <w:t xml:space="preserve">        serviceAreaRestriction:</w:t>
      </w:r>
    </w:p>
    <w:p w14:paraId="6D3A17F8"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#/components/schemas/ServiceAreaRestriction'</w:t>
      </w:r>
    </w:p>
    <w:p w14:paraId="68B67CD4" w14:textId="77777777" w:rsidR="005B7866" w:rsidRPr="00B06F7A" w:rsidRDefault="005B7866" w:rsidP="005B7866">
      <w:pPr>
        <w:pStyle w:val="PL"/>
        <w:rPr>
          <w:lang w:val="en-US"/>
        </w:rPr>
      </w:pPr>
      <w:r w:rsidRPr="00B06F7A">
        <w:rPr>
          <w:lang w:val="en-US"/>
        </w:rPr>
        <w:t xml:space="preserve">        coreNetworkTypeRestrictions:</w:t>
      </w:r>
    </w:p>
    <w:p w14:paraId="3BDFB50C" w14:textId="77777777" w:rsidR="005B7866" w:rsidRPr="00B06F7A" w:rsidRDefault="005B7866" w:rsidP="005B7866">
      <w:pPr>
        <w:pStyle w:val="PL"/>
        <w:rPr>
          <w:lang w:val="en-US"/>
        </w:rPr>
      </w:pPr>
      <w:r w:rsidRPr="00B06F7A">
        <w:rPr>
          <w:lang w:val="en-US"/>
        </w:rPr>
        <w:t xml:space="preserve">          type: array</w:t>
      </w:r>
    </w:p>
    <w:p w14:paraId="103153A5" w14:textId="77777777" w:rsidR="005B7866" w:rsidRPr="00B06F7A" w:rsidRDefault="005B7866" w:rsidP="005B7866">
      <w:pPr>
        <w:pStyle w:val="PL"/>
        <w:rPr>
          <w:lang w:val="en-US"/>
        </w:rPr>
      </w:pPr>
      <w:r w:rsidRPr="00B06F7A">
        <w:rPr>
          <w:lang w:val="en-US"/>
        </w:rPr>
        <w:t xml:space="preserve">          items:</w:t>
      </w:r>
    </w:p>
    <w:p w14:paraId="4F62A2F4"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#/components/schemas/CoreNetworkType'</w:t>
      </w:r>
    </w:p>
    <w:p w14:paraId="16124575" w14:textId="77777777" w:rsidR="005B7866" w:rsidRPr="00B06F7A" w:rsidRDefault="005B7866" w:rsidP="005B7866">
      <w:pPr>
        <w:pStyle w:val="PL"/>
      </w:pPr>
      <w:r w:rsidRPr="00B06F7A">
        <w:t xml:space="preserve">        rfspIndex:</w:t>
      </w:r>
    </w:p>
    <w:p w14:paraId="55FF52AC" w14:textId="77777777" w:rsidR="005B7866" w:rsidRPr="00B06F7A" w:rsidRDefault="005B7866" w:rsidP="005B7866">
      <w:pPr>
        <w:pStyle w:val="PL"/>
      </w:pPr>
      <w:r w:rsidRPr="00B06F7A">
        <w:t xml:space="preserve">          $ref: 'TS29571_CommonData.yaml#/components/schemas/RfspIndexRm'</w:t>
      </w:r>
    </w:p>
    <w:p w14:paraId="3F138107" w14:textId="77777777" w:rsidR="005B7866" w:rsidRPr="00B06F7A" w:rsidRDefault="005B7866" w:rsidP="005B7866">
      <w:pPr>
        <w:pStyle w:val="PL"/>
      </w:pPr>
      <w:r w:rsidRPr="00B06F7A">
        <w:t xml:space="preserve">        subsRegTimer:</w:t>
      </w:r>
    </w:p>
    <w:p w14:paraId="6A49BCA3" w14:textId="77777777" w:rsidR="005B7866" w:rsidRPr="00B06F7A" w:rsidRDefault="005B7866" w:rsidP="005B7866">
      <w:pPr>
        <w:pStyle w:val="PL"/>
      </w:pPr>
      <w:r w:rsidRPr="00B06F7A">
        <w:t xml:space="preserve">          $ref: 'TS29571_CommonData.yaml#/components/schemas/DurationSecRm'</w:t>
      </w:r>
    </w:p>
    <w:p w14:paraId="29D6A3EA" w14:textId="77777777" w:rsidR="005B7866" w:rsidRPr="00B06F7A" w:rsidRDefault="005B7866" w:rsidP="005B7866">
      <w:pPr>
        <w:pStyle w:val="PL"/>
      </w:pPr>
      <w:r w:rsidRPr="00B06F7A">
        <w:t xml:space="preserve">        ueUsageType:</w:t>
      </w:r>
    </w:p>
    <w:p w14:paraId="2A5B14A9" w14:textId="77777777" w:rsidR="005B7866" w:rsidRPr="00B06F7A" w:rsidRDefault="005B7866" w:rsidP="005B7866">
      <w:pPr>
        <w:pStyle w:val="PL"/>
      </w:pPr>
      <w:r w:rsidRPr="00B06F7A">
        <w:t xml:space="preserve">          $ref: '#/components/schemas/UeUsageType'</w:t>
      </w:r>
    </w:p>
    <w:p w14:paraId="03346A45" w14:textId="77777777" w:rsidR="005B7866" w:rsidRPr="00B06F7A" w:rsidRDefault="005B7866" w:rsidP="005B7866">
      <w:pPr>
        <w:pStyle w:val="PL"/>
      </w:pPr>
      <w:r w:rsidRPr="00B06F7A">
        <w:t xml:space="preserve">        mpsPriority:</w:t>
      </w:r>
    </w:p>
    <w:p w14:paraId="0CDD8880" w14:textId="77777777" w:rsidR="005B7866" w:rsidRPr="00B06F7A" w:rsidRDefault="005B7866" w:rsidP="005B7866">
      <w:pPr>
        <w:pStyle w:val="PL"/>
      </w:pPr>
      <w:r w:rsidRPr="00B06F7A">
        <w:t xml:space="preserve">          $ref: '#/components/schemas/MpsPriorityIndicator'</w:t>
      </w:r>
    </w:p>
    <w:p w14:paraId="29CA4928" w14:textId="77777777" w:rsidR="005B7866" w:rsidRPr="00B06F7A" w:rsidRDefault="005B7866" w:rsidP="005B7866">
      <w:pPr>
        <w:pStyle w:val="PL"/>
      </w:pPr>
      <w:r w:rsidRPr="00B06F7A">
        <w:t xml:space="preserve">        mcsPriority:</w:t>
      </w:r>
    </w:p>
    <w:p w14:paraId="506545E8" w14:textId="77777777" w:rsidR="005B7866" w:rsidRPr="00B06F7A" w:rsidRDefault="005B7866" w:rsidP="005B7866">
      <w:pPr>
        <w:pStyle w:val="PL"/>
      </w:pPr>
      <w:r w:rsidRPr="00B06F7A">
        <w:t xml:space="preserve">          $ref: '#/components/schemas/McsPriorityIndicator'</w:t>
      </w:r>
    </w:p>
    <w:p w14:paraId="5837C3B0" w14:textId="77777777" w:rsidR="005B7866" w:rsidRPr="00B06F7A" w:rsidRDefault="005B7866" w:rsidP="005B7866">
      <w:pPr>
        <w:pStyle w:val="PL"/>
      </w:pPr>
      <w:r w:rsidRPr="00B06F7A">
        <w:t xml:space="preserve">        activeTime:</w:t>
      </w:r>
    </w:p>
    <w:p w14:paraId="6E5B1665" w14:textId="77777777" w:rsidR="005B7866" w:rsidRPr="00B06F7A" w:rsidRDefault="005B7866" w:rsidP="005B7866">
      <w:pPr>
        <w:pStyle w:val="PL"/>
      </w:pPr>
      <w:r w:rsidRPr="00B06F7A">
        <w:t xml:space="preserve">          $ref: 'TS29571_CommonData.yaml#/components/schemas/DurationSecRm'</w:t>
      </w:r>
    </w:p>
    <w:p w14:paraId="37770A44" w14:textId="77777777" w:rsidR="005B7866" w:rsidRPr="00B06F7A" w:rsidRDefault="005B7866" w:rsidP="005B7866">
      <w:pPr>
        <w:pStyle w:val="PL"/>
        <w:rPr>
          <w:lang w:val="en-US"/>
        </w:rPr>
      </w:pPr>
      <w:r w:rsidRPr="00B06F7A">
        <w:rPr>
          <w:lang w:val="en-US"/>
        </w:rPr>
        <w:t xml:space="preserve">        </w:t>
      </w:r>
      <w:r w:rsidRPr="00B06F7A">
        <w:t>sorInfo</w:t>
      </w:r>
      <w:r w:rsidRPr="00B06F7A">
        <w:rPr>
          <w:lang w:val="en-US"/>
        </w:rPr>
        <w:t>:</w:t>
      </w:r>
    </w:p>
    <w:p w14:paraId="6CD1A9FE" w14:textId="77777777" w:rsidR="005B7866" w:rsidRPr="00B06F7A" w:rsidRDefault="005B7866" w:rsidP="005B7866">
      <w:pPr>
        <w:pStyle w:val="PL"/>
        <w:rPr>
          <w:lang w:val="en-US"/>
        </w:rPr>
      </w:pPr>
      <w:r w:rsidRPr="00B06F7A">
        <w:rPr>
          <w:lang w:val="en-US"/>
        </w:rPr>
        <w:t xml:space="preserve">          $ref: '#/components/schemas/</w:t>
      </w:r>
      <w:r w:rsidRPr="00B06F7A">
        <w:t>SorInfo</w:t>
      </w:r>
      <w:r w:rsidRPr="00B06F7A">
        <w:rPr>
          <w:lang w:val="en-US"/>
        </w:rPr>
        <w:t>'</w:t>
      </w:r>
    </w:p>
    <w:p w14:paraId="42736691" w14:textId="77777777" w:rsidR="005B7866" w:rsidRPr="00B06F7A" w:rsidRDefault="005B7866" w:rsidP="005B7866">
      <w:pPr>
        <w:pStyle w:val="PL"/>
      </w:pPr>
      <w:r w:rsidRPr="00B06F7A">
        <w:rPr>
          <w:lang w:val="en-US"/>
        </w:rPr>
        <w:t xml:space="preserve">        </w:t>
      </w:r>
      <w:r w:rsidRPr="00B06F7A">
        <w:t>sorInfoExpectInd:</w:t>
      </w:r>
    </w:p>
    <w:p w14:paraId="603294BA" w14:textId="77777777" w:rsidR="005B7866" w:rsidRPr="00B06F7A" w:rsidRDefault="005B7866" w:rsidP="005B7866">
      <w:pPr>
        <w:pStyle w:val="PL"/>
      </w:pPr>
      <w:r w:rsidRPr="00B06F7A">
        <w:t xml:space="preserve">          type: boolean</w:t>
      </w:r>
    </w:p>
    <w:p w14:paraId="0F808B6D" w14:textId="77777777" w:rsidR="005B7866" w:rsidRPr="00B06F7A" w:rsidRDefault="005B7866" w:rsidP="005B7866">
      <w:pPr>
        <w:pStyle w:val="PL"/>
      </w:pPr>
      <w:r w:rsidRPr="00B06F7A">
        <w:t xml:space="preserve">        sorafRetrieval:</w:t>
      </w:r>
    </w:p>
    <w:p w14:paraId="51717EA2" w14:textId="77777777" w:rsidR="005B7866" w:rsidRPr="00B06F7A" w:rsidRDefault="005B7866" w:rsidP="005B7866">
      <w:pPr>
        <w:pStyle w:val="PL"/>
        <w:rPr>
          <w:lang w:val="en-US" w:eastAsia="zh-CN"/>
        </w:rPr>
      </w:pPr>
      <w:r w:rsidRPr="00B06F7A">
        <w:rPr>
          <w:rFonts w:hint="eastAsia"/>
          <w:lang w:val="en-US" w:eastAsia="zh-CN"/>
        </w:rPr>
        <w:t xml:space="preserve"> </w:t>
      </w:r>
      <w:r w:rsidRPr="00B06F7A">
        <w:rPr>
          <w:lang w:val="en-US" w:eastAsia="zh-CN"/>
        </w:rPr>
        <w:t xml:space="preserve">         type: boolean</w:t>
      </w:r>
    </w:p>
    <w:p w14:paraId="0A13E2DF" w14:textId="77777777" w:rsidR="005B7866" w:rsidRPr="00B06F7A" w:rsidRDefault="005B7866" w:rsidP="005B7866">
      <w:pPr>
        <w:pStyle w:val="PL"/>
        <w:rPr>
          <w:lang w:val="en-US" w:eastAsia="zh-CN"/>
        </w:rPr>
      </w:pPr>
      <w:r w:rsidRPr="00B06F7A">
        <w:rPr>
          <w:lang w:val="en-US" w:eastAsia="zh-CN"/>
        </w:rPr>
        <w:t xml:space="preserve">          default: false</w:t>
      </w:r>
    </w:p>
    <w:p w14:paraId="37F34C92" w14:textId="77777777" w:rsidR="005B7866" w:rsidRPr="00B06F7A" w:rsidRDefault="005B7866" w:rsidP="005B7866">
      <w:pPr>
        <w:pStyle w:val="PL"/>
      </w:pPr>
      <w:r w:rsidRPr="00B06F7A">
        <w:rPr>
          <w:lang w:eastAsia="zh-CN"/>
        </w:rPr>
        <w:t xml:space="preserve">        </w:t>
      </w:r>
      <w:r w:rsidRPr="00B06F7A">
        <w:rPr>
          <w:rFonts w:hint="eastAsia"/>
          <w:lang w:eastAsia="zh-CN"/>
        </w:rPr>
        <w:t>s</w:t>
      </w:r>
      <w:r w:rsidRPr="00B06F7A">
        <w:rPr>
          <w:lang w:eastAsia="zh-CN"/>
        </w:rPr>
        <w:t>orUpdateIndicatorList</w:t>
      </w:r>
      <w:r w:rsidRPr="00B06F7A">
        <w:t>:</w:t>
      </w:r>
    </w:p>
    <w:p w14:paraId="0BCD426D" w14:textId="77777777" w:rsidR="005B7866" w:rsidRPr="00B06F7A" w:rsidRDefault="005B7866" w:rsidP="005B7866">
      <w:pPr>
        <w:pStyle w:val="PL"/>
      </w:pPr>
      <w:r w:rsidRPr="00B06F7A">
        <w:t xml:space="preserve">          type: array</w:t>
      </w:r>
    </w:p>
    <w:p w14:paraId="5C7A0AB7" w14:textId="77777777" w:rsidR="005B7866" w:rsidRPr="00B06F7A" w:rsidRDefault="005B7866" w:rsidP="005B7866">
      <w:pPr>
        <w:pStyle w:val="PL"/>
      </w:pPr>
      <w:r w:rsidRPr="00B06F7A">
        <w:t xml:space="preserve">          items:</w:t>
      </w:r>
    </w:p>
    <w:p w14:paraId="50F9F462" w14:textId="77777777" w:rsidR="005B7866" w:rsidRPr="00B06F7A" w:rsidRDefault="005B7866" w:rsidP="005B7866">
      <w:pPr>
        <w:pStyle w:val="PL"/>
      </w:pPr>
      <w:r w:rsidRPr="00B06F7A">
        <w:t xml:space="preserve">            $ref: '#/components/schemas/</w:t>
      </w:r>
      <w:r w:rsidRPr="00B06F7A">
        <w:rPr>
          <w:rFonts w:hint="eastAsia"/>
          <w:lang w:eastAsia="zh-CN"/>
        </w:rPr>
        <w:t>S</w:t>
      </w:r>
      <w:r w:rsidRPr="00B06F7A">
        <w:rPr>
          <w:lang w:eastAsia="zh-CN"/>
        </w:rPr>
        <w:t>orUpdateIndicator</w:t>
      </w:r>
      <w:r w:rsidRPr="00B06F7A">
        <w:t>'</w:t>
      </w:r>
    </w:p>
    <w:p w14:paraId="20212EA4" w14:textId="77777777" w:rsidR="005B7866" w:rsidRPr="00B06F7A" w:rsidRDefault="005B7866" w:rsidP="005B7866">
      <w:pPr>
        <w:pStyle w:val="PL"/>
      </w:pPr>
      <w:r w:rsidRPr="00B06F7A">
        <w:t xml:space="preserve">          minItems: 1</w:t>
      </w:r>
    </w:p>
    <w:p w14:paraId="340717A8" w14:textId="77777777" w:rsidR="005B7866" w:rsidRPr="00B06F7A" w:rsidRDefault="005B7866" w:rsidP="005B7866">
      <w:pPr>
        <w:pStyle w:val="PL"/>
        <w:rPr>
          <w:lang w:val="en-US"/>
        </w:rPr>
      </w:pPr>
      <w:r w:rsidRPr="00B06F7A">
        <w:rPr>
          <w:lang w:val="en-US"/>
        </w:rPr>
        <w:t xml:space="preserve">        </w:t>
      </w:r>
      <w:r w:rsidRPr="00B06F7A">
        <w:rPr>
          <w:rFonts w:hint="eastAsia"/>
          <w:lang w:eastAsia="zh-CN"/>
        </w:rPr>
        <w:t>upu</w:t>
      </w:r>
      <w:r w:rsidRPr="00B06F7A">
        <w:t>Info</w:t>
      </w:r>
      <w:r w:rsidRPr="00B06F7A">
        <w:rPr>
          <w:lang w:val="en-US"/>
        </w:rPr>
        <w:t>:</w:t>
      </w:r>
    </w:p>
    <w:p w14:paraId="0F2345DA" w14:textId="2F5DA2E9" w:rsidR="005B7866" w:rsidRDefault="005B7866" w:rsidP="005B7866">
      <w:pPr>
        <w:pStyle w:val="PL"/>
        <w:rPr>
          <w:lang w:val="en-US"/>
        </w:rPr>
      </w:pPr>
      <w:r w:rsidRPr="00B06F7A">
        <w:rPr>
          <w:lang w:val="en-US"/>
        </w:rPr>
        <w:t xml:space="preserve">          $ref: '#/components/schemas/</w:t>
      </w:r>
      <w:r w:rsidRPr="00B06F7A">
        <w:rPr>
          <w:rFonts w:hint="eastAsia"/>
          <w:lang w:eastAsia="zh-CN"/>
        </w:rPr>
        <w:t>Upu</w:t>
      </w:r>
      <w:r w:rsidRPr="00B06F7A">
        <w:t>Info</w:t>
      </w:r>
      <w:r w:rsidRPr="00B06F7A">
        <w:rPr>
          <w:lang w:val="en-US"/>
        </w:rPr>
        <w:t>'</w:t>
      </w:r>
    </w:p>
    <w:p w14:paraId="553F039A" w14:textId="77777777" w:rsidR="00000146" w:rsidRDefault="00000146" w:rsidP="00000146">
      <w:pPr>
        <w:pStyle w:val="PL"/>
        <w:rPr>
          <w:lang w:val="en-US"/>
        </w:rPr>
      </w:pPr>
      <w:r>
        <w:rPr>
          <w:lang w:val="en-US"/>
        </w:rPr>
        <w:t xml:space="preserve">        routingIndicator:</w:t>
      </w:r>
    </w:p>
    <w:p w14:paraId="6D7A1CAF" w14:textId="77777777" w:rsidR="00000146" w:rsidRPr="002857AD" w:rsidRDefault="00000146" w:rsidP="00000146">
      <w:pPr>
        <w:pStyle w:val="PL"/>
      </w:pPr>
      <w:r w:rsidRPr="002857AD">
        <w:t xml:space="preserve">          type: string</w:t>
      </w:r>
    </w:p>
    <w:p w14:paraId="363F866F" w14:textId="2CDB57AD" w:rsidR="00000146" w:rsidRPr="00B06F7A" w:rsidRDefault="00000146" w:rsidP="005B7866">
      <w:pPr>
        <w:pStyle w:val="PL"/>
        <w:rPr>
          <w:lang w:val="en-US"/>
        </w:rPr>
      </w:pPr>
      <w:r>
        <w:t xml:space="preserve">          p</w:t>
      </w:r>
      <w:r w:rsidRPr="00C22B4A">
        <w:t>attern: '^[0-9]{1,4}</w:t>
      </w:r>
      <w:r>
        <w:t>$</w:t>
      </w:r>
      <w:r w:rsidRPr="00C22B4A">
        <w:t>'</w:t>
      </w:r>
    </w:p>
    <w:p w14:paraId="573B6A0D" w14:textId="77777777" w:rsidR="005B7866" w:rsidRPr="00B06F7A" w:rsidRDefault="005B7866" w:rsidP="005B7866">
      <w:pPr>
        <w:pStyle w:val="PL"/>
      </w:pPr>
      <w:r w:rsidRPr="00B06F7A">
        <w:t xml:space="preserve">        micoAllowed:</w:t>
      </w:r>
    </w:p>
    <w:p w14:paraId="1D6054DC" w14:textId="77777777" w:rsidR="005B7866" w:rsidRPr="00B06F7A" w:rsidRDefault="005B7866" w:rsidP="005B7866">
      <w:pPr>
        <w:pStyle w:val="PL"/>
      </w:pPr>
      <w:r w:rsidRPr="00B06F7A">
        <w:t xml:space="preserve">          $ref: '#/components/schemas/MicoAllowed'</w:t>
      </w:r>
    </w:p>
    <w:p w14:paraId="13A43120" w14:textId="77777777" w:rsidR="005B7866" w:rsidRPr="00B06F7A" w:rsidRDefault="005B7866" w:rsidP="005B7866">
      <w:pPr>
        <w:pStyle w:val="PL"/>
      </w:pPr>
      <w:r w:rsidRPr="00B06F7A">
        <w:t xml:space="preserve">        sharedAmDataIds:</w:t>
      </w:r>
    </w:p>
    <w:p w14:paraId="1CFD4AC1" w14:textId="77777777" w:rsidR="005B7866" w:rsidRPr="00B06F7A" w:rsidRDefault="005B7866" w:rsidP="005B7866">
      <w:pPr>
        <w:pStyle w:val="PL"/>
      </w:pPr>
      <w:r w:rsidRPr="00B06F7A">
        <w:t xml:space="preserve">          type: array</w:t>
      </w:r>
    </w:p>
    <w:p w14:paraId="3C299572" w14:textId="77777777" w:rsidR="005B7866" w:rsidRPr="00B06F7A" w:rsidRDefault="005B7866" w:rsidP="005B7866">
      <w:pPr>
        <w:pStyle w:val="PL"/>
      </w:pPr>
      <w:r w:rsidRPr="00B06F7A">
        <w:t xml:space="preserve">          items:</w:t>
      </w:r>
    </w:p>
    <w:p w14:paraId="22570D42" w14:textId="77777777" w:rsidR="005B7866" w:rsidRPr="00B06F7A" w:rsidRDefault="005B7866" w:rsidP="005B7866">
      <w:pPr>
        <w:pStyle w:val="PL"/>
      </w:pPr>
      <w:r w:rsidRPr="00B06F7A">
        <w:t xml:space="preserve">            $ref: '#/components/schemas/SharedDataId'</w:t>
      </w:r>
    </w:p>
    <w:p w14:paraId="00A46476" w14:textId="77777777" w:rsidR="005B7866" w:rsidRPr="00B06F7A" w:rsidRDefault="005B7866" w:rsidP="005B7866">
      <w:pPr>
        <w:pStyle w:val="PL"/>
      </w:pPr>
      <w:r w:rsidRPr="00B06F7A">
        <w:t xml:space="preserve">          minItems: 1</w:t>
      </w:r>
    </w:p>
    <w:p w14:paraId="3DAEC148" w14:textId="77777777" w:rsidR="005B7866" w:rsidRPr="00B06F7A" w:rsidRDefault="005B7866" w:rsidP="005B7866">
      <w:pPr>
        <w:pStyle w:val="PL"/>
        <w:rPr>
          <w:lang w:val="en-US"/>
        </w:rPr>
      </w:pPr>
      <w:r w:rsidRPr="00B06F7A">
        <w:rPr>
          <w:lang w:val="en-US"/>
        </w:rPr>
        <w:t xml:space="preserve">        odbPacketServices:</w:t>
      </w:r>
    </w:p>
    <w:p w14:paraId="7439CCC2"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#/components/schemas/OdbPacketServices'</w:t>
      </w:r>
    </w:p>
    <w:p w14:paraId="68711F77" w14:textId="77777777" w:rsidR="005B7866" w:rsidRPr="00B06F7A" w:rsidRDefault="005B7866" w:rsidP="005B7866">
      <w:pPr>
        <w:pStyle w:val="PL"/>
      </w:pPr>
      <w:r w:rsidRPr="00B06F7A">
        <w:t xml:space="preserve">        subscribedDnnList:</w:t>
      </w:r>
    </w:p>
    <w:p w14:paraId="56D11523" w14:textId="77777777" w:rsidR="005B7866" w:rsidRPr="00B06F7A" w:rsidRDefault="005B7866" w:rsidP="005B7866">
      <w:pPr>
        <w:pStyle w:val="PL"/>
      </w:pPr>
      <w:r w:rsidRPr="00B06F7A">
        <w:t xml:space="preserve">          type: array</w:t>
      </w:r>
    </w:p>
    <w:p w14:paraId="2E24B1B0" w14:textId="77777777" w:rsidR="005B7866" w:rsidRPr="00B06F7A" w:rsidRDefault="005B7866" w:rsidP="005B7866">
      <w:pPr>
        <w:pStyle w:val="PL"/>
      </w:pPr>
      <w:r w:rsidRPr="00B06F7A">
        <w:t xml:space="preserve">          items:</w:t>
      </w:r>
    </w:p>
    <w:p w14:paraId="50C17BD6" w14:textId="77777777" w:rsidR="005B7866" w:rsidRPr="00B06F7A" w:rsidRDefault="005B7866" w:rsidP="005B7866">
      <w:pPr>
        <w:pStyle w:val="PL"/>
      </w:pPr>
      <w:r w:rsidRPr="00B06F7A">
        <w:t xml:space="preserve">            anyOf:</w:t>
      </w:r>
    </w:p>
    <w:p w14:paraId="29B8A4D9" w14:textId="77777777" w:rsidR="005B7866" w:rsidRPr="00B06F7A" w:rsidRDefault="005B7866" w:rsidP="005B7866">
      <w:pPr>
        <w:pStyle w:val="PL"/>
      </w:pPr>
      <w:r w:rsidRPr="00B06F7A">
        <w:t xml:space="preserve">              - $ref: 'TS29571_CommonData.yaml#/components/schemas/Dnn'</w:t>
      </w:r>
    </w:p>
    <w:p w14:paraId="2B98E616" w14:textId="77777777" w:rsidR="005B7866" w:rsidRPr="00B06F7A" w:rsidRDefault="005B7866" w:rsidP="005B7866">
      <w:pPr>
        <w:pStyle w:val="PL"/>
      </w:pPr>
      <w:r w:rsidRPr="00B06F7A">
        <w:t xml:space="preserve">              - $ref: 'TS29571_CommonData.yaml#/components/schemas/WildcardDnn'</w:t>
      </w:r>
    </w:p>
    <w:p w14:paraId="23BF97E3" w14:textId="77777777" w:rsidR="005B7866" w:rsidRPr="00B06F7A" w:rsidRDefault="005B7866" w:rsidP="005B7866">
      <w:pPr>
        <w:pStyle w:val="PL"/>
      </w:pPr>
      <w:r w:rsidRPr="00B06F7A">
        <w:t xml:space="preserve">        </w:t>
      </w:r>
      <w:r w:rsidRPr="00B06F7A">
        <w:rPr>
          <w:rFonts w:hint="eastAsia"/>
          <w:lang w:eastAsia="zh-CN"/>
        </w:rPr>
        <w:t>serviceGapTime</w:t>
      </w:r>
      <w:r w:rsidRPr="00B06F7A">
        <w:t>:</w:t>
      </w:r>
    </w:p>
    <w:p w14:paraId="0832944B" w14:textId="77777777" w:rsidR="005B7866" w:rsidRPr="00B06F7A" w:rsidRDefault="005B7866" w:rsidP="005B7866">
      <w:pPr>
        <w:pStyle w:val="PL"/>
      </w:pPr>
      <w:r w:rsidRPr="00B06F7A">
        <w:t xml:space="preserve">          $ref: 'TS29571_CommonData.yaml#/components/schemas/</w:t>
      </w:r>
      <w:r w:rsidRPr="00B06F7A">
        <w:rPr>
          <w:lang w:eastAsia="zh-CN"/>
        </w:rPr>
        <w:t>DurationSec</w:t>
      </w:r>
      <w:r w:rsidRPr="00B06F7A">
        <w:t>'</w:t>
      </w:r>
    </w:p>
    <w:p w14:paraId="176FB6E6" w14:textId="77777777" w:rsidR="005B7866" w:rsidRPr="00B06F7A" w:rsidRDefault="005B7866" w:rsidP="005B7866">
      <w:pPr>
        <w:pStyle w:val="PL"/>
      </w:pPr>
      <w:r w:rsidRPr="00B06F7A">
        <w:t xml:space="preserve">        </w:t>
      </w:r>
      <w:r w:rsidRPr="00B06F7A">
        <w:rPr>
          <w:rFonts w:hint="eastAsia"/>
          <w:lang w:eastAsia="zh-CN"/>
        </w:rPr>
        <w:t>m</w:t>
      </w:r>
      <w:r w:rsidRPr="00B06F7A">
        <w:rPr>
          <w:lang w:eastAsia="zh-CN"/>
        </w:rPr>
        <w:t>dtUserConsent</w:t>
      </w:r>
      <w:r w:rsidRPr="00B06F7A">
        <w:t>:</w:t>
      </w:r>
    </w:p>
    <w:p w14:paraId="33C84B21" w14:textId="77777777" w:rsidR="005B7866" w:rsidRPr="00B06F7A" w:rsidRDefault="005B7866" w:rsidP="005B7866">
      <w:pPr>
        <w:pStyle w:val="PL"/>
      </w:pPr>
      <w:r w:rsidRPr="00B06F7A">
        <w:t xml:space="preserve">          $ref: '#/components/schemas/</w:t>
      </w:r>
      <w:r w:rsidRPr="00B06F7A">
        <w:rPr>
          <w:lang w:eastAsia="zh-CN"/>
        </w:rPr>
        <w:t>MdtUserConsent</w:t>
      </w:r>
      <w:r w:rsidRPr="00B06F7A">
        <w:t>'</w:t>
      </w:r>
    </w:p>
    <w:p w14:paraId="25F705F5" w14:textId="77777777" w:rsidR="005B7866" w:rsidRPr="00B06F7A" w:rsidRDefault="005B7866" w:rsidP="005B7866">
      <w:pPr>
        <w:pStyle w:val="PL"/>
      </w:pPr>
      <w:r w:rsidRPr="00B06F7A">
        <w:t xml:space="preserve">        mdtConfiguration:</w:t>
      </w:r>
    </w:p>
    <w:p w14:paraId="10AC6119" w14:textId="77777777" w:rsidR="005B7866" w:rsidRPr="00B06F7A" w:rsidRDefault="005B7866" w:rsidP="005B7866">
      <w:pPr>
        <w:pStyle w:val="PL"/>
      </w:pPr>
      <w:r w:rsidRPr="00B06F7A">
        <w:t xml:space="preserve">          $ref: 'TS29571_CommonData.yaml#/components/schemas/MdtConfiguration'</w:t>
      </w:r>
    </w:p>
    <w:p w14:paraId="4015AE6F" w14:textId="77777777" w:rsidR="005B7866" w:rsidRPr="00B06F7A" w:rsidRDefault="005B7866" w:rsidP="005B7866">
      <w:pPr>
        <w:pStyle w:val="PL"/>
      </w:pPr>
      <w:r w:rsidRPr="00B06F7A">
        <w:t xml:space="preserve">        traceData:</w:t>
      </w:r>
    </w:p>
    <w:p w14:paraId="1AD1B490" w14:textId="77777777" w:rsidR="005B7866" w:rsidRPr="00B06F7A" w:rsidRDefault="005B7866" w:rsidP="005B7866">
      <w:pPr>
        <w:pStyle w:val="PL"/>
      </w:pPr>
      <w:r w:rsidRPr="00B06F7A">
        <w:t xml:space="preserve">          $ref: 'TS29571_CommonData.yaml#/components/schemas/TraceData'</w:t>
      </w:r>
    </w:p>
    <w:p w14:paraId="7A08C2CA" w14:textId="77777777" w:rsidR="005B7866" w:rsidRPr="00B06F7A" w:rsidRDefault="005B7866" w:rsidP="005B7866">
      <w:pPr>
        <w:pStyle w:val="PL"/>
      </w:pPr>
      <w:r w:rsidRPr="00B06F7A">
        <w:t xml:space="preserve">        cagData:</w:t>
      </w:r>
    </w:p>
    <w:p w14:paraId="3D25AE5A" w14:textId="77777777" w:rsidR="005B7866" w:rsidRPr="00B06F7A" w:rsidRDefault="005B7866" w:rsidP="005B7866">
      <w:pPr>
        <w:pStyle w:val="PL"/>
      </w:pPr>
      <w:r w:rsidRPr="00B06F7A">
        <w:t xml:space="preserve">          $ref: '#/components/schemas/CagData'</w:t>
      </w:r>
    </w:p>
    <w:p w14:paraId="699E8CFB" w14:textId="77777777" w:rsidR="005B7866" w:rsidRPr="00B06F7A" w:rsidRDefault="005B7866" w:rsidP="005B7866">
      <w:pPr>
        <w:pStyle w:val="PL"/>
      </w:pPr>
      <w:r w:rsidRPr="00B06F7A">
        <w:lastRenderedPageBreak/>
        <w:t xml:space="preserve">        </w:t>
      </w:r>
      <w:r w:rsidRPr="00B06F7A">
        <w:rPr>
          <w:rFonts w:hint="eastAsia"/>
          <w:lang w:val="en-US" w:eastAsia="zh-CN"/>
        </w:rPr>
        <w:t>stnSr</w:t>
      </w:r>
      <w:r w:rsidRPr="00B06F7A">
        <w:t>:</w:t>
      </w:r>
    </w:p>
    <w:p w14:paraId="029374AB" w14:textId="77777777" w:rsidR="005B7866" w:rsidRPr="00B06F7A" w:rsidRDefault="005B7866" w:rsidP="005B7866">
      <w:pPr>
        <w:pStyle w:val="PL"/>
      </w:pPr>
      <w:r w:rsidRPr="00B06F7A">
        <w:t xml:space="preserve">          $ref: 'TS29571_CommonData.yaml#/components/schemas/</w:t>
      </w:r>
      <w:r w:rsidRPr="00B06F7A">
        <w:rPr>
          <w:rFonts w:hint="eastAsia"/>
          <w:lang w:val="en-US" w:eastAsia="zh-CN"/>
        </w:rPr>
        <w:t>StnSr</w:t>
      </w:r>
      <w:r w:rsidRPr="00B06F7A">
        <w:t>'</w:t>
      </w:r>
    </w:p>
    <w:p w14:paraId="6DEF84C8" w14:textId="77777777" w:rsidR="005B7866" w:rsidRPr="00B06F7A" w:rsidRDefault="005B7866" w:rsidP="005B7866">
      <w:pPr>
        <w:pStyle w:val="PL"/>
      </w:pPr>
      <w:r w:rsidRPr="00B06F7A">
        <w:t xml:space="preserve">        </w:t>
      </w:r>
      <w:r w:rsidRPr="00B06F7A">
        <w:rPr>
          <w:rFonts w:hint="eastAsia"/>
          <w:lang w:val="en-US" w:eastAsia="zh-CN"/>
        </w:rPr>
        <w:t>cMsisdn</w:t>
      </w:r>
      <w:r w:rsidRPr="00B06F7A">
        <w:t>:</w:t>
      </w:r>
    </w:p>
    <w:p w14:paraId="18C5E37F" w14:textId="77777777" w:rsidR="005B7866" w:rsidRPr="00B06F7A" w:rsidRDefault="005B7866" w:rsidP="005B7866">
      <w:pPr>
        <w:pStyle w:val="PL"/>
      </w:pPr>
      <w:r w:rsidRPr="00B06F7A">
        <w:t xml:space="preserve">          $ref: 'TS29571_CommonData.yaml#/components/schemas/</w:t>
      </w:r>
      <w:r w:rsidRPr="00B06F7A">
        <w:rPr>
          <w:rFonts w:hint="eastAsia"/>
          <w:lang w:val="en-US" w:eastAsia="zh-CN"/>
        </w:rPr>
        <w:t>CMsisdn</w:t>
      </w:r>
      <w:r w:rsidRPr="00B06F7A">
        <w:t>'</w:t>
      </w:r>
    </w:p>
    <w:p w14:paraId="7AB54CD6" w14:textId="77777777" w:rsidR="005B7866" w:rsidRPr="00B06F7A" w:rsidRDefault="005B7866" w:rsidP="005B7866">
      <w:pPr>
        <w:pStyle w:val="PL"/>
      </w:pPr>
      <w:r w:rsidRPr="00B06F7A">
        <w:rPr>
          <w:lang w:eastAsia="zh-CN"/>
        </w:rPr>
        <w:t xml:space="preserve">        nbIoT</w:t>
      </w:r>
      <w:r w:rsidRPr="00B06F7A">
        <w:rPr>
          <w:rFonts w:hint="eastAsia"/>
          <w:lang w:eastAsia="zh-CN"/>
        </w:rPr>
        <w:t>Ue</w:t>
      </w:r>
      <w:r w:rsidRPr="00B06F7A">
        <w:rPr>
          <w:lang w:eastAsia="zh-CN"/>
        </w:rPr>
        <w:t>Priority</w:t>
      </w:r>
      <w:r w:rsidRPr="00B06F7A">
        <w:t>:</w:t>
      </w:r>
    </w:p>
    <w:p w14:paraId="18519572" w14:textId="77777777" w:rsidR="005B7866" w:rsidRPr="00B06F7A" w:rsidRDefault="005B7866" w:rsidP="005B7866">
      <w:pPr>
        <w:pStyle w:val="PL"/>
      </w:pPr>
      <w:r w:rsidRPr="00B06F7A">
        <w:t xml:space="preserve">          $ref: '#/components/schemas/NbIoTUePriority'</w:t>
      </w:r>
    </w:p>
    <w:p w14:paraId="0CDEF8E1" w14:textId="77777777" w:rsidR="005B7866" w:rsidRPr="00B06F7A" w:rsidRDefault="005B7866" w:rsidP="005B7866">
      <w:pPr>
        <w:pStyle w:val="PL"/>
      </w:pPr>
      <w:r w:rsidRPr="00B06F7A">
        <w:t xml:space="preserve">        nssaiInclusionAllowed:</w:t>
      </w:r>
    </w:p>
    <w:p w14:paraId="60FE87A2" w14:textId="77777777" w:rsidR="005B7866" w:rsidRPr="00B06F7A" w:rsidRDefault="005B7866" w:rsidP="005B7866">
      <w:pPr>
        <w:pStyle w:val="PL"/>
      </w:pPr>
      <w:r w:rsidRPr="00B06F7A">
        <w:t xml:space="preserve">          type: boolean</w:t>
      </w:r>
    </w:p>
    <w:p w14:paraId="1FA63F06" w14:textId="77777777" w:rsidR="005B7866" w:rsidRPr="00B06F7A" w:rsidRDefault="005B7866" w:rsidP="005B7866">
      <w:pPr>
        <w:pStyle w:val="PL"/>
      </w:pPr>
      <w:r w:rsidRPr="00B06F7A">
        <w:t xml:space="preserve">          default: false</w:t>
      </w:r>
    </w:p>
    <w:p w14:paraId="47CC959B" w14:textId="77777777" w:rsidR="005B7866" w:rsidRPr="00B06F7A" w:rsidRDefault="005B7866" w:rsidP="005B7866">
      <w:pPr>
        <w:pStyle w:val="PL"/>
      </w:pPr>
      <w:r w:rsidRPr="00B06F7A">
        <w:t xml:space="preserve">        rgWirelineCharacteristics:</w:t>
      </w:r>
    </w:p>
    <w:p w14:paraId="0E943FA4" w14:textId="77777777" w:rsidR="005B7866" w:rsidRPr="00B06F7A" w:rsidRDefault="005B7866" w:rsidP="005B7866">
      <w:pPr>
        <w:pStyle w:val="PL"/>
      </w:pPr>
      <w:r w:rsidRPr="00B06F7A">
        <w:t xml:space="preserve">          $ref: 'TS29571_CommonData.yaml#/components/schemas/RgWirelineCharacteristics'</w:t>
      </w:r>
    </w:p>
    <w:p w14:paraId="685A325E" w14:textId="77777777" w:rsidR="005B7866" w:rsidRPr="00B06F7A" w:rsidRDefault="005B7866" w:rsidP="005B7866">
      <w:pPr>
        <w:pStyle w:val="PL"/>
      </w:pPr>
      <w:r w:rsidRPr="00B06F7A">
        <w:rPr>
          <w:lang w:eastAsia="zh-CN"/>
        </w:rPr>
        <w:t xml:space="preserve">        </w:t>
      </w:r>
      <w:r w:rsidRPr="00B06F7A">
        <w:t>ecRestrictionDataWb:</w:t>
      </w:r>
    </w:p>
    <w:p w14:paraId="674B3E67" w14:textId="77777777" w:rsidR="005B7866" w:rsidRPr="00B06F7A" w:rsidRDefault="005B7866" w:rsidP="005B7866">
      <w:pPr>
        <w:pStyle w:val="PL"/>
      </w:pPr>
      <w:r w:rsidRPr="00B06F7A">
        <w:t xml:space="preserve">          $ref: '#/components/schemas/EcRestrictionDataWb'</w:t>
      </w:r>
    </w:p>
    <w:p w14:paraId="4CA5D1BB" w14:textId="77777777" w:rsidR="005B7866" w:rsidRPr="00B06F7A" w:rsidRDefault="005B7866" w:rsidP="005B7866">
      <w:pPr>
        <w:pStyle w:val="PL"/>
        <w:rPr>
          <w:lang w:eastAsia="zh-CN"/>
        </w:rPr>
      </w:pPr>
      <w:r w:rsidRPr="00B06F7A">
        <w:t xml:space="preserve">        </w:t>
      </w:r>
      <w:r w:rsidRPr="00B06F7A">
        <w:rPr>
          <w:lang w:eastAsia="zh-CN"/>
        </w:rPr>
        <w:t>ecRestrictionDataNb:</w:t>
      </w:r>
    </w:p>
    <w:p w14:paraId="106BC462" w14:textId="77777777" w:rsidR="005B7866" w:rsidRPr="00B06F7A" w:rsidRDefault="005B7866" w:rsidP="005B7866">
      <w:pPr>
        <w:pStyle w:val="PL"/>
        <w:rPr>
          <w:lang w:eastAsia="zh-CN"/>
        </w:rPr>
      </w:pPr>
      <w:r w:rsidRPr="00B06F7A">
        <w:rPr>
          <w:lang w:eastAsia="zh-CN"/>
        </w:rPr>
        <w:t xml:space="preserve">          type: boolean</w:t>
      </w:r>
    </w:p>
    <w:p w14:paraId="1159A817" w14:textId="77777777" w:rsidR="005B7866" w:rsidRPr="00B06F7A" w:rsidRDefault="005B7866" w:rsidP="005B7866">
      <w:pPr>
        <w:pStyle w:val="PL"/>
      </w:pPr>
      <w:r w:rsidRPr="00B06F7A">
        <w:rPr>
          <w:lang w:val="en-US" w:eastAsia="zh-CN"/>
        </w:rPr>
        <w:t xml:space="preserve">          default: false</w:t>
      </w:r>
    </w:p>
    <w:p w14:paraId="37922E95" w14:textId="77777777" w:rsidR="005B7866" w:rsidRPr="00B06F7A" w:rsidRDefault="005B7866" w:rsidP="005B7866">
      <w:pPr>
        <w:pStyle w:val="PL"/>
      </w:pPr>
      <w:r w:rsidRPr="00B06F7A">
        <w:rPr>
          <w:lang w:eastAsia="zh-CN"/>
        </w:rPr>
        <w:t xml:space="preserve">        </w:t>
      </w:r>
      <w:r w:rsidRPr="00B06F7A">
        <w:rPr>
          <w:rFonts w:hint="eastAsia"/>
          <w:lang w:eastAsia="zh-CN"/>
        </w:rPr>
        <w:t>expectedUeBehaviour</w:t>
      </w:r>
      <w:r w:rsidRPr="00B06F7A">
        <w:rPr>
          <w:lang w:eastAsia="zh-CN"/>
        </w:rPr>
        <w:t>List</w:t>
      </w:r>
      <w:r w:rsidRPr="00B06F7A">
        <w:t>:</w:t>
      </w:r>
    </w:p>
    <w:p w14:paraId="7E11D4C1" w14:textId="77777777" w:rsidR="005B7866" w:rsidRPr="00B06F7A" w:rsidRDefault="005B7866" w:rsidP="005B7866">
      <w:pPr>
        <w:pStyle w:val="PL"/>
      </w:pPr>
      <w:r w:rsidRPr="00B06F7A">
        <w:t xml:space="preserve">          $ref: '#/components/schemas/</w:t>
      </w:r>
      <w:r w:rsidRPr="00B06F7A">
        <w:rPr>
          <w:lang w:eastAsia="zh-CN"/>
        </w:rPr>
        <w:t>E</w:t>
      </w:r>
      <w:r w:rsidRPr="00B06F7A">
        <w:rPr>
          <w:rFonts w:hint="eastAsia"/>
          <w:lang w:eastAsia="zh-CN"/>
        </w:rPr>
        <w:t>xpectedUeBehaviour</w:t>
      </w:r>
      <w:r w:rsidRPr="00B06F7A">
        <w:rPr>
          <w:lang w:eastAsia="zh-CN"/>
        </w:rPr>
        <w:t>Data</w:t>
      </w:r>
      <w:r w:rsidRPr="00B06F7A">
        <w:t>'</w:t>
      </w:r>
    </w:p>
    <w:p w14:paraId="0D1BED06" w14:textId="77777777" w:rsidR="005B7866" w:rsidRPr="00B06F7A" w:rsidRDefault="005B7866" w:rsidP="005B7866">
      <w:pPr>
        <w:pStyle w:val="PL"/>
        <w:rPr>
          <w:lang w:val="en-US"/>
        </w:rPr>
      </w:pPr>
      <w:r w:rsidRPr="00B06F7A">
        <w:rPr>
          <w:lang w:val="en-US"/>
        </w:rPr>
        <w:t xml:space="preserve">        primaryRatRestrictions:</w:t>
      </w:r>
    </w:p>
    <w:p w14:paraId="0360AADE" w14:textId="77777777" w:rsidR="005B7866" w:rsidRPr="00B06F7A" w:rsidRDefault="005B7866" w:rsidP="005B7866">
      <w:pPr>
        <w:pStyle w:val="PL"/>
        <w:rPr>
          <w:lang w:val="en-US"/>
        </w:rPr>
      </w:pPr>
      <w:r w:rsidRPr="00B06F7A">
        <w:rPr>
          <w:lang w:val="en-US"/>
        </w:rPr>
        <w:t xml:space="preserve">          type: array</w:t>
      </w:r>
    </w:p>
    <w:p w14:paraId="2E87B628" w14:textId="77777777" w:rsidR="005B7866" w:rsidRPr="00B06F7A" w:rsidRDefault="005B7866" w:rsidP="005B7866">
      <w:pPr>
        <w:pStyle w:val="PL"/>
        <w:rPr>
          <w:lang w:val="en-US"/>
        </w:rPr>
      </w:pPr>
      <w:r w:rsidRPr="00B06F7A">
        <w:rPr>
          <w:lang w:val="en-US"/>
        </w:rPr>
        <w:t xml:space="preserve">          items:</w:t>
      </w:r>
    </w:p>
    <w:p w14:paraId="039985F1" w14:textId="77777777" w:rsidR="006154D7" w:rsidRDefault="005B7866" w:rsidP="006154D7">
      <w:pPr>
        <w:pStyle w:val="PL"/>
        <w:rPr>
          <w:lang w:val="en-US"/>
        </w:rPr>
      </w:pPr>
      <w:r w:rsidRPr="00B06F7A">
        <w:rPr>
          <w:lang w:val="en-US"/>
        </w:rPr>
        <w:t xml:space="preserve">            $ref: '</w:t>
      </w:r>
      <w:r w:rsidRPr="00B06F7A">
        <w:t>TS29571_CommonData.yaml</w:t>
      </w:r>
      <w:r w:rsidRPr="00B06F7A">
        <w:rPr>
          <w:lang w:val="en-US"/>
        </w:rPr>
        <w:t>#/components/schemas/RatType'</w:t>
      </w:r>
    </w:p>
    <w:p w14:paraId="2763D627" w14:textId="33B42FAA" w:rsidR="005B7866" w:rsidRPr="00B06F7A" w:rsidRDefault="006154D7" w:rsidP="006154D7">
      <w:pPr>
        <w:pStyle w:val="PL"/>
        <w:rPr>
          <w:lang w:val="en-US"/>
        </w:rPr>
      </w:pPr>
      <w:r w:rsidRPr="00B06F7A">
        <w:t xml:space="preserve">   </w:t>
      </w:r>
      <w:r>
        <w:t xml:space="preserve">    </w:t>
      </w:r>
      <w:r w:rsidRPr="00B06F7A">
        <w:t xml:space="preserve">   uniqueItems: true</w:t>
      </w:r>
    </w:p>
    <w:p w14:paraId="3C1B63CB" w14:textId="77777777" w:rsidR="005B7866" w:rsidRPr="00B06F7A" w:rsidRDefault="005B7866" w:rsidP="005B7866">
      <w:pPr>
        <w:pStyle w:val="PL"/>
        <w:rPr>
          <w:lang w:val="en-US"/>
        </w:rPr>
      </w:pPr>
      <w:r w:rsidRPr="00B06F7A">
        <w:rPr>
          <w:lang w:val="en-US"/>
        </w:rPr>
        <w:t xml:space="preserve">        secondaryRatRestrictions:</w:t>
      </w:r>
    </w:p>
    <w:p w14:paraId="01D0437C" w14:textId="77777777" w:rsidR="005B7866" w:rsidRPr="00B06F7A" w:rsidRDefault="005B7866" w:rsidP="005B7866">
      <w:pPr>
        <w:pStyle w:val="PL"/>
        <w:rPr>
          <w:lang w:val="en-US"/>
        </w:rPr>
      </w:pPr>
      <w:r w:rsidRPr="00B06F7A">
        <w:rPr>
          <w:lang w:val="en-US"/>
        </w:rPr>
        <w:t xml:space="preserve">          type: array</w:t>
      </w:r>
    </w:p>
    <w:p w14:paraId="2DB98C44" w14:textId="77777777" w:rsidR="005B7866" w:rsidRPr="00B06F7A" w:rsidRDefault="005B7866" w:rsidP="005B7866">
      <w:pPr>
        <w:pStyle w:val="PL"/>
        <w:rPr>
          <w:lang w:val="en-US"/>
        </w:rPr>
      </w:pPr>
      <w:r w:rsidRPr="00B06F7A">
        <w:rPr>
          <w:lang w:val="en-US"/>
        </w:rPr>
        <w:t xml:space="preserve">          items:</w:t>
      </w:r>
    </w:p>
    <w:p w14:paraId="412360E9" w14:textId="77777777" w:rsidR="006154D7" w:rsidRDefault="005B7866" w:rsidP="006154D7">
      <w:pPr>
        <w:pStyle w:val="PL"/>
        <w:rPr>
          <w:lang w:val="en-US"/>
        </w:rPr>
      </w:pPr>
      <w:r w:rsidRPr="00B06F7A">
        <w:rPr>
          <w:lang w:val="en-US"/>
        </w:rPr>
        <w:t xml:space="preserve">            $ref: '</w:t>
      </w:r>
      <w:r w:rsidRPr="00B06F7A">
        <w:t>TS29571_CommonData.yaml</w:t>
      </w:r>
      <w:r w:rsidRPr="00B06F7A">
        <w:rPr>
          <w:lang w:val="en-US"/>
        </w:rPr>
        <w:t>#/components/schemas/RatType'</w:t>
      </w:r>
    </w:p>
    <w:p w14:paraId="4246EA97" w14:textId="054994C1" w:rsidR="005B7866" w:rsidRPr="00B06F7A" w:rsidRDefault="006154D7" w:rsidP="006154D7">
      <w:pPr>
        <w:pStyle w:val="PL"/>
        <w:rPr>
          <w:lang w:val="en-US"/>
        </w:rPr>
      </w:pPr>
      <w:r w:rsidRPr="00B06F7A">
        <w:t xml:space="preserve">   </w:t>
      </w:r>
      <w:r>
        <w:t xml:space="preserve">    </w:t>
      </w:r>
      <w:r w:rsidRPr="00B06F7A">
        <w:t xml:space="preserve">   uniqueItems: true</w:t>
      </w:r>
    </w:p>
    <w:p w14:paraId="35A28430" w14:textId="77777777" w:rsidR="005B7866" w:rsidRPr="00B06F7A" w:rsidRDefault="005B7866" w:rsidP="005B7866">
      <w:pPr>
        <w:pStyle w:val="PL"/>
        <w:rPr>
          <w:lang w:val="en-US"/>
        </w:rPr>
      </w:pPr>
      <w:r w:rsidRPr="00B06F7A">
        <w:rPr>
          <w:lang w:val="en-US"/>
        </w:rPr>
        <w:t xml:space="preserve">        </w:t>
      </w:r>
      <w:r w:rsidRPr="00B06F7A">
        <w:rPr>
          <w:lang w:eastAsia="zh-CN"/>
        </w:rPr>
        <w:t>e</w:t>
      </w:r>
      <w:r w:rsidRPr="00B06F7A">
        <w:rPr>
          <w:rFonts w:hint="eastAsia"/>
          <w:lang w:eastAsia="zh-CN"/>
        </w:rPr>
        <w:t>drxParameters</w:t>
      </w:r>
      <w:r w:rsidRPr="00B06F7A">
        <w:rPr>
          <w:lang w:eastAsia="zh-CN"/>
        </w:rPr>
        <w:t>List</w:t>
      </w:r>
      <w:r w:rsidRPr="00B06F7A">
        <w:rPr>
          <w:lang w:val="en-US"/>
        </w:rPr>
        <w:t>:</w:t>
      </w:r>
    </w:p>
    <w:p w14:paraId="36B5FD67" w14:textId="77777777" w:rsidR="005B7866" w:rsidRPr="00B06F7A" w:rsidRDefault="005B7866" w:rsidP="005B7866">
      <w:pPr>
        <w:pStyle w:val="PL"/>
        <w:rPr>
          <w:lang w:val="en-US"/>
        </w:rPr>
      </w:pPr>
      <w:r w:rsidRPr="00B06F7A">
        <w:rPr>
          <w:lang w:val="en-US"/>
        </w:rPr>
        <w:t xml:space="preserve">          type: array</w:t>
      </w:r>
    </w:p>
    <w:p w14:paraId="7EC73BB2" w14:textId="77777777" w:rsidR="005B7866" w:rsidRPr="00B06F7A" w:rsidRDefault="005B7866" w:rsidP="005B7866">
      <w:pPr>
        <w:pStyle w:val="PL"/>
        <w:rPr>
          <w:lang w:val="en-US"/>
        </w:rPr>
      </w:pPr>
      <w:r w:rsidRPr="00B06F7A">
        <w:rPr>
          <w:lang w:val="en-US"/>
        </w:rPr>
        <w:t xml:space="preserve">          items:</w:t>
      </w:r>
    </w:p>
    <w:p w14:paraId="3C4A0F5B" w14:textId="77777777" w:rsidR="005B7866" w:rsidRPr="00B06F7A" w:rsidRDefault="005B7866" w:rsidP="005B7866">
      <w:pPr>
        <w:pStyle w:val="PL"/>
        <w:rPr>
          <w:lang w:val="en-US"/>
        </w:rPr>
      </w:pPr>
      <w:r w:rsidRPr="00B06F7A">
        <w:rPr>
          <w:lang w:val="en-US"/>
        </w:rPr>
        <w:t xml:space="preserve">            $ref: '#/components/schemas/</w:t>
      </w:r>
      <w:r w:rsidRPr="00B06F7A">
        <w:rPr>
          <w:rFonts w:hint="eastAsia"/>
          <w:lang w:eastAsia="zh-CN"/>
        </w:rPr>
        <w:t>EdrxParameters</w:t>
      </w:r>
      <w:r w:rsidRPr="00B06F7A">
        <w:rPr>
          <w:lang w:val="en-US"/>
        </w:rPr>
        <w:t>'</w:t>
      </w:r>
    </w:p>
    <w:p w14:paraId="003BDAEC" w14:textId="77777777" w:rsidR="005B7866" w:rsidRPr="00B06F7A" w:rsidRDefault="005B7866" w:rsidP="005B7866">
      <w:pPr>
        <w:pStyle w:val="PL"/>
      </w:pPr>
      <w:r w:rsidRPr="00B06F7A">
        <w:t xml:space="preserve">          minItems: 1</w:t>
      </w:r>
    </w:p>
    <w:p w14:paraId="134A4071" w14:textId="77777777" w:rsidR="005B7866" w:rsidRPr="00B06F7A" w:rsidRDefault="005B7866" w:rsidP="005B7866">
      <w:pPr>
        <w:pStyle w:val="PL"/>
        <w:rPr>
          <w:lang w:val="en-US"/>
        </w:rPr>
      </w:pPr>
      <w:r w:rsidRPr="00B06F7A">
        <w:rPr>
          <w:lang w:val="en-US"/>
        </w:rPr>
        <w:t xml:space="preserve">        </w:t>
      </w:r>
      <w:r w:rsidRPr="00B06F7A">
        <w:rPr>
          <w:lang w:eastAsia="zh-CN"/>
        </w:rPr>
        <w:t>ptw</w:t>
      </w:r>
      <w:r w:rsidRPr="00B06F7A">
        <w:rPr>
          <w:rFonts w:hint="eastAsia"/>
          <w:lang w:eastAsia="zh-CN"/>
        </w:rPr>
        <w:t>Parameters</w:t>
      </w:r>
      <w:r w:rsidRPr="00B06F7A">
        <w:rPr>
          <w:lang w:eastAsia="zh-CN"/>
        </w:rPr>
        <w:t>List</w:t>
      </w:r>
      <w:r w:rsidRPr="00B06F7A">
        <w:rPr>
          <w:lang w:val="en-US"/>
        </w:rPr>
        <w:t>:</w:t>
      </w:r>
    </w:p>
    <w:p w14:paraId="2296E514" w14:textId="77777777" w:rsidR="005B7866" w:rsidRPr="00B06F7A" w:rsidRDefault="005B7866" w:rsidP="005B7866">
      <w:pPr>
        <w:pStyle w:val="PL"/>
        <w:rPr>
          <w:lang w:val="en-US"/>
        </w:rPr>
      </w:pPr>
      <w:r w:rsidRPr="00B06F7A">
        <w:rPr>
          <w:lang w:val="en-US"/>
        </w:rPr>
        <w:t xml:space="preserve">          type: array</w:t>
      </w:r>
    </w:p>
    <w:p w14:paraId="11DEF0B0" w14:textId="77777777" w:rsidR="005B7866" w:rsidRPr="00B06F7A" w:rsidRDefault="005B7866" w:rsidP="005B7866">
      <w:pPr>
        <w:pStyle w:val="PL"/>
        <w:rPr>
          <w:lang w:val="en-US"/>
        </w:rPr>
      </w:pPr>
      <w:r w:rsidRPr="00B06F7A">
        <w:rPr>
          <w:lang w:val="en-US"/>
        </w:rPr>
        <w:t xml:space="preserve">          items:</w:t>
      </w:r>
    </w:p>
    <w:p w14:paraId="30C45360" w14:textId="77777777" w:rsidR="005B7866" w:rsidRPr="00B06F7A" w:rsidRDefault="005B7866" w:rsidP="005B7866">
      <w:pPr>
        <w:pStyle w:val="PL"/>
        <w:rPr>
          <w:lang w:val="en-US"/>
        </w:rPr>
      </w:pPr>
      <w:r w:rsidRPr="00B06F7A">
        <w:rPr>
          <w:lang w:val="en-US"/>
        </w:rPr>
        <w:t xml:space="preserve">            $ref: '#/components/schemas/</w:t>
      </w:r>
      <w:r w:rsidRPr="00B06F7A">
        <w:rPr>
          <w:lang w:eastAsia="zh-CN"/>
        </w:rPr>
        <w:t>Ptw</w:t>
      </w:r>
      <w:r w:rsidRPr="00B06F7A">
        <w:rPr>
          <w:rFonts w:hint="eastAsia"/>
          <w:lang w:eastAsia="zh-CN"/>
        </w:rPr>
        <w:t>Parameters</w:t>
      </w:r>
      <w:r w:rsidRPr="00B06F7A">
        <w:rPr>
          <w:lang w:val="en-US"/>
        </w:rPr>
        <w:t>'</w:t>
      </w:r>
    </w:p>
    <w:p w14:paraId="76BF4FA1" w14:textId="77777777" w:rsidR="005B7866" w:rsidRPr="00B06F7A" w:rsidRDefault="005B7866" w:rsidP="005B7866">
      <w:pPr>
        <w:pStyle w:val="PL"/>
      </w:pPr>
      <w:r w:rsidRPr="00B06F7A">
        <w:t xml:space="preserve">          minItems: 1</w:t>
      </w:r>
    </w:p>
    <w:p w14:paraId="245ED7D0" w14:textId="77777777" w:rsidR="005B7866" w:rsidRPr="00B06F7A" w:rsidRDefault="005B7866" w:rsidP="005B7866">
      <w:pPr>
        <w:pStyle w:val="PL"/>
      </w:pPr>
      <w:r w:rsidRPr="00B06F7A">
        <w:t xml:space="preserve">        iabOperationAllowed:</w:t>
      </w:r>
    </w:p>
    <w:p w14:paraId="658A1802" w14:textId="77777777" w:rsidR="005B7866" w:rsidRPr="00B06F7A" w:rsidRDefault="005B7866" w:rsidP="005B7866">
      <w:pPr>
        <w:pStyle w:val="PL"/>
      </w:pPr>
      <w:r w:rsidRPr="00B06F7A">
        <w:t xml:space="preserve">          type: boolean</w:t>
      </w:r>
    </w:p>
    <w:p w14:paraId="7DC7EF92" w14:textId="77777777" w:rsidR="005B7866" w:rsidRPr="00B06F7A" w:rsidRDefault="005B7866" w:rsidP="005B7866">
      <w:pPr>
        <w:pStyle w:val="PL"/>
      </w:pPr>
      <w:r w:rsidRPr="00B06F7A">
        <w:t xml:space="preserve">          default: false</w:t>
      </w:r>
    </w:p>
    <w:p w14:paraId="7A3EB4FD" w14:textId="77777777" w:rsidR="005B7866" w:rsidRPr="00B06F7A" w:rsidRDefault="005B7866" w:rsidP="005B7866">
      <w:pPr>
        <w:pStyle w:val="PL"/>
      </w:pPr>
      <w:r w:rsidRPr="00B06F7A">
        <w:t xml:space="preserve">        adjacentPlmnRestrictions:</w:t>
      </w:r>
    </w:p>
    <w:p w14:paraId="52B23EFA" w14:textId="77777777" w:rsidR="005B7866" w:rsidRPr="00B06F7A" w:rsidRDefault="005B7866" w:rsidP="005B7866">
      <w:pPr>
        <w:pStyle w:val="PL"/>
        <w:rPr>
          <w:lang w:val="en-US"/>
        </w:rPr>
      </w:pPr>
      <w:r w:rsidRPr="00B06F7A">
        <w:rPr>
          <w:lang w:val="en-US"/>
        </w:rPr>
        <w:t xml:space="preserve">          description: </w:t>
      </w:r>
      <w:r w:rsidRPr="00B06F7A">
        <w:rPr>
          <w:rFonts w:cs="Arial"/>
          <w:szCs w:val="18"/>
        </w:rPr>
        <w:t>A map (list of key-value pairs where PlmnId serves as key) of PlmnRestriction</w:t>
      </w:r>
    </w:p>
    <w:p w14:paraId="1B26DA69" w14:textId="77777777" w:rsidR="005B7866" w:rsidRPr="00B06F7A" w:rsidRDefault="005B7866" w:rsidP="005B7866">
      <w:pPr>
        <w:pStyle w:val="PL"/>
      </w:pPr>
      <w:r w:rsidRPr="00B06F7A">
        <w:t xml:space="preserve">          type: object</w:t>
      </w:r>
    </w:p>
    <w:p w14:paraId="3C959C9A" w14:textId="77777777" w:rsidR="005B7866" w:rsidRPr="00B06F7A" w:rsidRDefault="005B7866" w:rsidP="005B7866">
      <w:pPr>
        <w:pStyle w:val="PL"/>
      </w:pPr>
      <w:r w:rsidRPr="00B06F7A">
        <w:t xml:space="preserve">          additionalProperties:</w:t>
      </w:r>
    </w:p>
    <w:p w14:paraId="24355C87" w14:textId="77777777" w:rsidR="00303860" w:rsidRPr="00B06F7A" w:rsidRDefault="005B7866" w:rsidP="00303860">
      <w:pPr>
        <w:pStyle w:val="PL"/>
      </w:pPr>
      <w:r w:rsidRPr="00B06F7A">
        <w:t xml:space="preserve">            $ref: '#/components/schemas/PlmnRestriction'</w:t>
      </w:r>
    </w:p>
    <w:p w14:paraId="52A58B19" w14:textId="2E2B5BDE" w:rsidR="005B7866" w:rsidRPr="00B06F7A" w:rsidRDefault="00303860" w:rsidP="00303860">
      <w:pPr>
        <w:pStyle w:val="PL"/>
      </w:pPr>
      <w:r w:rsidRPr="00B06F7A">
        <w:t xml:space="preserve">          minProperties: 1</w:t>
      </w:r>
    </w:p>
    <w:p w14:paraId="33D61F0A" w14:textId="77777777" w:rsidR="005B7866" w:rsidRPr="00B06F7A" w:rsidRDefault="005B7866" w:rsidP="005B7866">
      <w:pPr>
        <w:pStyle w:val="PL"/>
        <w:rPr>
          <w:lang w:val="en-US"/>
        </w:rPr>
      </w:pPr>
      <w:r w:rsidRPr="00B06F7A">
        <w:rPr>
          <w:lang w:val="en-US"/>
        </w:rPr>
        <w:t xml:space="preserve">        </w:t>
      </w:r>
      <w:r w:rsidRPr="00B06F7A">
        <w:t>wirelineForbiddenAreas</w:t>
      </w:r>
      <w:r w:rsidRPr="00B06F7A">
        <w:rPr>
          <w:lang w:val="en-US"/>
        </w:rPr>
        <w:t>:</w:t>
      </w:r>
    </w:p>
    <w:p w14:paraId="38719E1F" w14:textId="77777777" w:rsidR="005B7866" w:rsidRPr="00B06F7A" w:rsidRDefault="005B7866" w:rsidP="005B7866">
      <w:pPr>
        <w:pStyle w:val="PL"/>
        <w:rPr>
          <w:lang w:val="en-US"/>
        </w:rPr>
      </w:pPr>
      <w:r w:rsidRPr="00B06F7A">
        <w:rPr>
          <w:lang w:val="en-US"/>
        </w:rPr>
        <w:t xml:space="preserve">          type: array</w:t>
      </w:r>
    </w:p>
    <w:p w14:paraId="79CBDCC8" w14:textId="77777777" w:rsidR="005B7866" w:rsidRPr="00B06F7A" w:rsidRDefault="005B7866" w:rsidP="005B7866">
      <w:pPr>
        <w:pStyle w:val="PL"/>
        <w:rPr>
          <w:lang w:val="en-US"/>
        </w:rPr>
      </w:pPr>
      <w:r w:rsidRPr="00B06F7A">
        <w:rPr>
          <w:lang w:val="en-US"/>
        </w:rPr>
        <w:t xml:space="preserve">          items:</w:t>
      </w:r>
    </w:p>
    <w:p w14:paraId="1CE1D67A"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w:t>
      </w:r>
      <w:r w:rsidRPr="00B06F7A">
        <w:t>WirelineArea</w:t>
      </w:r>
      <w:r w:rsidRPr="00B06F7A">
        <w:rPr>
          <w:lang w:val="en-US"/>
        </w:rPr>
        <w:t>'</w:t>
      </w:r>
    </w:p>
    <w:p w14:paraId="1EEDB680" w14:textId="77777777" w:rsidR="005B7866" w:rsidRPr="00B06F7A" w:rsidRDefault="005B7866" w:rsidP="005B7866">
      <w:pPr>
        <w:pStyle w:val="PL"/>
        <w:rPr>
          <w:lang w:val="en-US"/>
        </w:rPr>
      </w:pPr>
      <w:r w:rsidRPr="00B06F7A">
        <w:rPr>
          <w:lang w:val="en-US"/>
        </w:rPr>
        <w:t xml:space="preserve">        </w:t>
      </w:r>
      <w:r w:rsidRPr="00B06F7A">
        <w:t>wirelineServiceAreaRestriction</w:t>
      </w:r>
      <w:r w:rsidRPr="00B06F7A">
        <w:rPr>
          <w:lang w:val="en-US"/>
        </w:rPr>
        <w:t>:</w:t>
      </w:r>
    </w:p>
    <w:p w14:paraId="65368A13" w14:textId="77777777" w:rsidR="006059B1" w:rsidRPr="00B06F7A" w:rsidRDefault="005B7866" w:rsidP="006059B1">
      <w:pPr>
        <w:pStyle w:val="PL"/>
        <w:rPr>
          <w:lang w:val="en-US"/>
        </w:rPr>
      </w:pPr>
      <w:r w:rsidRPr="00B06F7A">
        <w:rPr>
          <w:lang w:val="en-US"/>
        </w:rPr>
        <w:t xml:space="preserve">          $ref: '</w:t>
      </w:r>
      <w:r w:rsidRPr="00B06F7A">
        <w:t>TS29571_CommonData.yaml</w:t>
      </w:r>
      <w:r w:rsidRPr="00B06F7A">
        <w:rPr>
          <w:lang w:val="en-US"/>
        </w:rPr>
        <w:t>#/components/schemas/</w:t>
      </w:r>
      <w:r w:rsidRPr="00B06F7A">
        <w:t>WirelineServiceAreaRestriction</w:t>
      </w:r>
      <w:r w:rsidRPr="00B06F7A">
        <w:rPr>
          <w:lang w:val="en-US"/>
        </w:rPr>
        <w:t>'</w:t>
      </w:r>
    </w:p>
    <w:p w14:paraId="785BED3D" w14:textId="77777777" w:rsidR="006059B1" w:rsidRPr="00B06F7A" w:rsidRDefault="006059B1" w:rsidP="006059B1">
      <w:pPr>
        <w:pStyle w:val="PL"/>
        <w:rPr>
          <w:lang w:eastAsia="zh-CN"/>
        </w:rPr>
      </w:pPr>
      <w:r w:rsidRPr="00B06F7A">
        <w:rPr>
          <w:lang w:val="en-US"/>
        </w:rPr>
        <w:t xml:space="preserve">        </w:t>
      </w:r>
      <w:r w:rsidRPr="00B06F7A">
        <w:rPr>
          <w:lang w:eastAsia="zh-CN"/>
        </w:rPr>
        <w:t>pcfSelectionAssistanceInfos:</w:t>
      </w:r>
    </w:p>
    <w:p w14:paraId="79A94467" w14:textId="77777777" w:rsidR="006059B1" w:rsidRPr="00B06F7A" w:rsidRDefault="006059B1" w:rsidP="006059B1">
      <w:pPr>
        <w:pStyle w:val="PL"/>
        <w:rPr>
          <w:lang w:val="en-US"/>
        </w:rPr>
      </w:pPr>
      <w:r w:rsidRPr="00B06F7A">
        <w:rPr>
          <w:lang w:val="en-US"/>
        </w:rPr>
        <w:t xml:space="preserve">          type: array</w:t>
      </w:r>
    </w:p>
    <w:p w14:paraId="6DB21E5F" w14:textId="77777777" w:rsidR="006059B1" w:rsidRPr="00B06F7A" w:rsidRDefault="006059B1" w:rsidP="006059B1">
      <w:pPr>
        <w:pStyle w:val="PL"/>
        <w:rPr>
          <w:lang w:val="en-US"/>
        </w:rPr>
      </w:pPr>
      <w:r w:rsidRPr="00B06F7A">
        <w:rPr>
          <w:lang w:val="en-US"/>
        </w:rPr>
        <w:t xml:space="preserve">          items:</w:t>
      </w:r>
    </w:p>
    <w:p w14:paraId="6544258F" w14:textId="77777777" w:rsidR="006059B1" w:rsidRPr="00B06F7A" w:rsidRDefault="006059B1" w:rsidP="006059B1">
      <w:pPr>
        <w:pStyle w:val="PL"/>
        <w:rPr>
          <w:lang w:val="en-US"/>
        </w:rPr>
      </w:pPr>
      <w:r w:rsidRPr="00B06F7A">
        <w:rPr>
          <w:lang w:val="en-US"/>
        </w:rPr>
        <w:t xml:space="preserve">            $ref: '#/components/schemas/</w:t>
      </w:r>
      <w:r w:rsidRPr="00B06F7A">
        <w:rPr>
          <w:lang w:eastAsia="zh-CN"/>
        </w:rPr>
        <w:t>PcfSelectionAssistanceInfo</w:t>
      </w:r>
      <w:r w:rsidRPr="00B06F7A">
        <w:rPr>
          <w:lang w:val="en-US"/>
        </w:rPr>
        <w:t>'</w:t>
      </w:r>
    </w:p>
    <w:p w14:paraId="22DE0A92" w14:textId="77777777" w:rsidR="00313E56" w:rsidRPr="00B06F7A" w:rsidRDefault="006059B1" w:rsidP="00313E56">
      <w:pPr>
        <w:pStyle w:val="PL"/>
        <w:rPr>
          <w:lang w:val="en-US"/>
        </w:rPr>
      </w:pPr>
      <w:r w:rsidRPr="00B06F7A">
        <w:rPr>
          <w:rFonts w:hint="eastAsia"/>
          <w:lang w:val="en-US" w:eastAsia="zh-CN"/>
        </w:rPr>
        <w:t xml:space="preserve"> </w:t>
      </w:r>
      <w:r w:rsidRPr="00B06F7A">
        <w:rPr>
          <w:lang w:val="en-US" w:eastAsia="zh-CN"/>
        </w:rPr>
        <w:t xml:space="preserve">         minItems: 1</w:t>
      </w:r>
    </w:p>
    <w:p w14:paraId="3B484F8B" w14:textId="77777777" w:rsidR="00313E56" w:rsidRPr="00B06F7A" w:rsidRDefault="00313E56" w:rsidP="00313E56">
      <w:pPr>
        <w:pStyle w:val="PL"/>
      </w:pPr>
      <w:r w:rsidRPr="00B06F7A">
        <w:rPr>
          <w:lang w:eastAsia="zh-CN"/>
        </w:rPr>
        <w:t xml:space="preserve">        </w:t>
      </w:r>
      <w:r w:rsidRPr="00B06F7A">
        <w:rPr>
          <w:rFonts w:hint="eastAsia"/>
          <w:lang w:eastAsia="zh-CN"/>
        </w:rPr>
        <w:t>a</w:t>
      </w:r>
      <w:r w:rsidRPr="00B06F7A">
        <w:rPr>
          <w:lang w:eastAsia="zh-CN"/>
        </w:rPr>
        <w:t>erialUe</w:t>
      </w:r>
      <w:r w:rsidRPr="00B06F7A">
        <w:rPr>
          <w:lang w:eastAsia="ja-JP"/>
        </w:rPr>
        <w:t>SubInfo</w:t>
      </w:r>
      <w:r w:rsidRPr="00B06F7A">
        <w:t>:</w:t>
      </w:r>
    </w:p>
    <w:p w14:paraId="0261D351" w14:textId="60204C6E" w:rsidR="006059B1" w:rsidRPr="00B06F7A" w:rsidRDefault="00313E56" w:rsidP="00313E56">
      <w:pPr>
        <w:pStyle w:val="PL"/>
        <w:rPr>
          <w:lang w:val="en-US" w:eastAsia="zh-CN"/>
        </w:rPr>
      </w:pPr>
      <w:r w:rsidRPr="00B06F7A">
        <w:t xml:space="preserve">          $ref: '#/components/schemas/</w:t>
      </w:r>
      <w:r w:rsidRPr="00B06F7A">
        <w:rPr>
          <w:lang w:eastAsia="ja-JP"/>
        </w:rPr>
        <w:t>AerialUeSubscriptionInfo</w:t>
      </w:r>
      <w:r w:rsidRPr="00B06F7A">
        <w:t>'</w:t>
      </w:r>
    </w:p>
    <w:p w14:paraId="3DF37FB8" w14:textId="77777777" w:rsidR="0065503E" w:rsidRDefault="0065503E" w:rsidP="0065503E">
      <w:pPr>
        <w:pStyle w:val="PL"/>
        <w:rPr>
          <w:lang w:eastAsia="zh-CN"/>
        </w:rPr>
      </w:pPr>
      <w:r>
        <w:t xml:space="preserve">        </w:t>
      </w:r>
      <w:r w:rsidRPr="00604FD5">
        <w:rPr>
          <w:lang w:eastAsia="zh-CN"/>
        </w:rPr>
        <w:t>roamingRestrictions</w:t>
      </w:r>
      <w:r>
        <w:rPr>
          <w:lang w:eastAsia="zh-CN"/>
        </w:rPr>
        <w:t>:</w:t>
      </w:r>
    </w:p>
    <w:p w14:paraId="417782CC" w14:textId="77777777" w:rsidR="0065503E" w:rsidRPr="00B06F7A" w:rsidRDefault="0065503E" w:rsidP="0065503E">
      <w:pPr>
        <w:pStyle w:val="PL"/>
        <w:rPr>
          <w:lang w:val="en-US"/>
        </w:rPr>
      </w:pPr>
      <w:r w:rsidRPr="00B06F7A">
        <w:rPr>
          <w:lang w:val="en-US"/>
        </w:rPr>
        <w:t xml:space="preserve">            $ref: '</w:t>
      </w:r>
      <w:r w:rsidRPr="00B06F7A">
        <w:t>TS29571_CommonData.yaml</w:t>
      </w:r>
      <w:r w:rsidRPr="00B06F7A">
        <w:rPr>
          <w:lang w:val="en-US"/>
        </w:rPr>
        <w:t>#/components/schemas/</w:t>
      </w:r>
      <w:r>
        <w:rPr>
          <w:lang w:val="en-US"/>
        </w:rPr>
        <w:t>R</w:t>
      </w:r>
      <w:r w:rsidRPr="00604FD5">
        <w:rPr>
          <w:lang w:eastAsia="zh-CN"/>
        </w:rPr>
        <w:t>oamingRestrictions</w:t>
      </w:r>
      <w:r w:rsidRPr="00B06F7A">
        <w:rPr>
          <w:lang w:val="en-US"/>
        </w:rPr>
        <w:t>'</w:t>
      </w:r>
    </w:p>
    <w:p w14:paraId="1AD0266E" w14:textId="77777777" w:rsidR="00B40331" w:rsidRPr="00B06F7A" w:rsidRDefault="00B40331" w:rsidP="00B40331">
      <w:pPr>
        <w:pStyle w:val="PL"/>
      </w:pPr>
      <w:r w:rsidRPr="00B06F7A">
        <w:t xml:space="preserve">        </w:t>
      </w:r>
      <w:r>
        <w:rPr>
          <w:rFonts w:hint="eastAsia"/>
          <w:lang w:eastAsia="zh-CN"/>
        </w:rPr>
        <w:t>r</w:t>
      </w:r>
      <w:r>
        <w:rPr>
          <w:lang w:eastAsia="zh-CN"/>
        </w:rPr>
        <w:t>emoteProvInd</w:t>
      </w:r>
      <w:r w:rsidRPr="00B06F7A">
        <w:t>:</w:t>
      </w:r>
    </w:p>
    <w:p w14:paraId="3E5F0E85" w14:textId="77777777" w:rsidR="00B40331" w:rsidRPr="00B06F7A" w:rsidRDefault="00B40331" w:rsidP="00B40331">
      <w:pPr>
        <w:pStyle w:val="PL"/>
      </w:pPr>
      <w:r w:rsidRPr="00B06F7A">
        <w:t xml:space="preserve">          type: boolean</w:t>
      </w:r>
    </w:p>
    <w:p w14:paraId="5FBCE5DF" w14:textId="77777777" w:rsidR="00B40331" w:rsidRPr="00B06F7A" w:rsidRDefault="00B40331" w:rsidP="00B40331">
      <w:pPr>
        <w:pStyle w:val="PL"/>
      </w:pPr>
      <w:r w:rsidRPr="00B06F7A">
        <w:t xml:space="preserve">          default: false</w:t>
      </w:r>
    </w:p>
    <w:p w14:paraId="7DF48145" w14:textId="77777777" w:rsidR="006059B1" w:rsidRPr="00B06F7A" w:rsidRDefault="006059B1" w:rsidP="006059B1">
      <w:pPr>
        <w:pStyle w:val="PL"/>
        <w:rPr>
          <w:lang w:val="en-US"/>
        </w:rPr>
      </w:pPr>
    </w:p>
    <w:p w14:paraId="281032C6" w14:textId="77777777" w:rsidR="006059B1" w:rsidRPr="00B06F7A" w:rsidRDefault="006059B1" w:rsidP="006059B1">
      <w:pPr>
        <w:pStyle w:val="PL"/>
      </w:pPr>
      <w:r w:rsidRPr="00B06F7A">
        <w:t xml:space="preserve">    PcfSelectionAssistanceInfo:</w:t>
      </w:r>
    </w:p>
    <w:p w14:paraId="1078A655" w14:textId="77777777" w:rsidR="006059B1" w:rsidRPr="00B06F7A" w:rsidRDefault="006059B1" w:rsidP="006059B1">
      <w:pPr>
        <w:pStyle w:val="PL"/>
      </w:pPr>
      <w:r w:rsidRPr="00B06F7A">
        <w:t xml:space="preserve">      type: object</w:t>
      </w:r>
    </w:p>
    <w:p w14:paraId="7F91BA88" w14:textId="77777777" w:rsidR="006059B1" w:rsidRPr="00B06F7A" w:rsidRDefault="006059B1" w:rsidP="006059B1">
      <w:pPr>
        <w:pStyle w:val="PL"/>
      </w:pPr>
      <w:r w:rsidRPr="00B06F7A">
        <w:t xml:space="preserve">      required:</w:t>
      </w:r>
    </w:p>
    <w:p w14:paraId="14ADE154" w14:textId="77777777" w:rsidR="006059B1" w:rsidRPr="00B06F7A" w:rsidRDefault="006059B1" w:rsidP="006059B1">
      <w:pPr>
        <w:pStyle w:val="PL"/>
      </w:pPr>
      <w:r w:rsidRPr="00B06F7A">
        <w:t xml:space="preserve">        - dnn</w:t>
      </w:r>
    </w:p>
    <w:p w14:paraId="6DAA18F9" w14:textId="77777777" w:rsidR="006059B1" w:rsidRPr="00B06F7A" w:rsidRDefault="006059B1" w:rsidP="006059B1">
      <w:pPr>
        <w:pStyle w:val="PL"/>
      </w:pPr>
      <w:r w:rsidRPr="00B06F7A">
        <w:t xml:space="preserve">        - singleNssai</w:t>
      </w:r>
    </w:p>
    <w:p w14:paraId="318CF0E9" w14:textId="77777777" w:rsidR="006059B1" w:rsidRPr="00B06F7A" w:rsidRDefault="006059B1" w:rsidP="006059B1">
      <w:pPr>
        <w:pStyle w:val="PL"/>
      </w:pPr>
      <w:r w:rsidRPr="00B06F7A">
        <w:t xml:space="preserve">      properties:</w:t>
      </w:r>
    </w:p>
    <w:p w14:paraId="0702D637" w14:textId="77777777" w:rsidR="006059B1" w:rsidRPr="00B06F7A" w:rsidRDefault="006059B1" w:rsidP="006059B1">
      <w:pPr>
        <w:pStyle w:val="PL"/>
      </w:pPr>
      <w:r w:rsidRPr="00B06F7A">
        <w:t xml:space="preserve">        dnn:</w:t>
      </w:r>
    </w:p>
    <w:p w14:paraId="12E0BEF8" w14:textId="77777777" w:rsidR="006059B1" w:rsidRPr="00B06F7A" w:rsidRDefault="006059B1" w:rsidP="006059B1">
      <w:pPr>
        <w:pStyle w:val="PL"/>
      </w:pPr>
      <w:r w:rsidRPr="00B06F7A">
        <w:t xml:space="preserve">          $ref: 'TS29571_CommonData.yaml#/components/schemas/Dnn'</w:t>
      </w:r>
    </w:p>
    <w:p w14:paraId="530AF268" w14:textId="77777777" w:rsidR="006059B1" w:rsidRPr="00B06F7A" w:rsidRDefault="006059B1" w:rsidP="006059B1">
      <w:pPr>
        <w:pStyle w:val="PL"/>
      </w:pPr>
      <w:r w:rsidRPr="00B06F7A">
        <w:t xml:space="preserve">        singleNssai:</w:t>
      </w:r>
    </w:p>
    <w:p w14:paraId="207F1E79" w14:textId="77C8F5B4" w:rsidR="005B7866" w:rsidRPr="00B06F7A" w:rsidRDefault="006059B1" w:rsidP="005B7866">
      <w:pPr>
        <w:pStyle w:val="PL"/>
      </w:pPr>
      <w:r w:rsidRPr="00B06F7A">
        <w:t xml:space="preserve">          $ref: 'TS29571_CommonData.yaml#/components/schemas/Snssai'</w:t>
      </w:r>
    </w:p>
    <w:p w14:paraId="47C0D6DB" w14:textId="77777777" w:rsidR="005B7866" w:rsidRPr="00B06F7A" w:rsidRDefault="005B7866" w:rsidP="005B7866">
      <w:pPr>
        <w:pStyle w:val="PL"/>
        <w:rPr>
          <w:lang w:val="en-US"/>
        </w:rPr>
      </w:pPr>
    </w:p>
    <w:p w14:paraId="4BFF73AA" w14:textId="77777777" w:rsidR="005B7866" w:rsidRPr="00B06F7A" w:rsidRDefault="005B7866" w:rsidP="005B7866">
      <w:pPr>
        <w:pStyle w:val="PL"/>
      </w:pPr>
      <w:r w:rsidRPr="00B06F7A">
        <w:t xml:space="preserve">    PlmnRestriction:</w:t>
      </w:r>
    </w:p>
    <w:p w14:paraId="22050E03" w14:textId="77777777" w:rsidR="005B7866" w:rsidRPr="00B06F7A" w:rsidRDefault="005B7866" w:rsidP="005B7866">
      <w:pPr>
        <w:pStyle w:val="PL"/>
      </w:pPr>
      <w:r w:rsidRPr="00B06F7A">
        <w:lastRenderedPageBreak/>
        <w:t xml:space="preserve">      type: object</w:t>
      </w:r>
    </w:p>
    <w:p w14:paraId="36F746FB" w14:textId="77777777" w:rsidR="005B7866" w:rsidRPr="00B06F7A" w:rsidRDefault="005B7866" w:rsidP="005B7866">
      <w:pPr>
        <w:pStyle w:val="PL"/>
      </w:pPr>
      <w:r w:rsidRPr="00B06F7A">
        <w:t xml:space="preserve">      properties:</w:t>
      </w:r>
    </w:p>
    <w:p w14:paraId="476AE65F" w14:textId="77777777" w:rsidR="005B7866" w:rsidRPr="00B06F7A" w:rsidRDefault="005B7866" w:rsidP="005B7866">
      <w:pPr>
        <w:pStyle w:val="PL"/>
        <w:rPr>
          <w:lang w:val="en-US"/>
        </w:rPr>
      </w:pPr>
      <w:r w:rsidRPr="00B06F7A">
        <w:rPr>
          <w:lang w:val="en-US"/>
        </w:rPr>
        <w:t xml:space="preserve">        ratRestrictions:</w:t>
      </w:r>
    </w:p>
    <w:p w14:paraId="6B14A685" w14:textId="77777777" w:rsidR="005B7866" w:rsidRPr="00B06F7A" w:rsidRDefault="005B7866" w:rsidP="005B7866">
      <w:pPr>
        <w:pStyle w:val="PL"/>
        <w:rPr>
          <w:lang w:val="en-US"/>
        </w:rPr>
      </w:pPr>
      <w:r w:rsidRPr="00B06F7A">
        <w:rPr>
          <w:lang w:val="en-US"/>
        </w:rPr>
        <w:t xml:space="preserve">          type: array</w:t>
      </w:r>
    </w:p>
    <w:p w14:paraId="12453E9F" w14:textId="77777777" w:rsidR="005B7866" w:rsidRPr="00B06F7A" w:rsidRDefault="005B7866" w:rsidP="005B7866">
      <w:pPr>
        <w:pStyle w:val="PL"/>
        <w:rPr>
          <w:lang w:val="en-US"/>
        </w:rPr>
      </w:pPr>
      <w:r w:rsidRPr="00B06F7A">
        <w:rPr>
          <w:lang w:val="en-US"/>
        </w:rPr>
        <w:t xml:space="preserve">          items:</w:t>
      </w:r>
    </w:p>
    <w:p w14:paraId="07FF2600" w14:textId="77777777" w:rsidR="006154D7" w:rsidRDefault="005B7866" w:rsidP="006154D7">
      <w:pPr>
        <w:pStyle w:val="PL"/>
        <w:rPr>
          <w:lang w:val="en-US"/>
        </w:rPr>
      </w:pPr>
      <w:r w:rsidRPr="00B06F7A">
        <w:rPr>
          <w:lang w:val="en-US"/>
        </w:rPr>
        <w:t xml:space="preserve">            $ref: '</w:t>
      </w:r>
      <w:r w:rsidRPr="00B06F7A">
        <w:t>TS29571_CommonData.yaml</w:t>
      </w:r>
      <w:r w:rsidRPr="00B06F7A">
        <w:rPr>
          <w:lang w:val="en-US"/>
        </w:rPr>
        <w:t>#/components/schemas/RatType'</w:t>
      </w:r>
    </w:p>
    <w:p w14:paraId="05800872" w14:textId="626190FC" w:rsidR="005B7866" w:rsidRPr="00B06F7A" w:rsidRDefault="006154D7" w:rsidP="006154D7">
      <w:pPr>
        <w:pStyle w:val="PL"/>
        <w:rPr>
          <w:lang w:val="en-US"/>
        </w:rPr>
      </w:pPr>
      <w:r w:rsidRPr="00B06F7A">
        <w:t xml:space="preserve">   </w:t>
      </w:r>
      <w:r>
        <w:t xml:space="preserve">    </w:t>
      </w:r>
      <w:r w:rsidRPr="00B06F7A">
        <w:t xml:space="preserve">   uniqueItems: true</w:t>
      </w:r>
    </w:p>
    <w:p w14:paraId="1BD0B71D" w14:textId="77777777" w:rsidR="005B7866" w:rsidRPr="00B06F7A" w:rsidRDefault="005B7866" w:rsidP="005B7866">
      <w:pPr>
        <w:pStyle w:val="PL"/>
        <w:rPr>
          <w:lang w:val="en-US"/>
        </w:rPr>
      </w:pPr>
      <w:r w:rsidRPr="00B06F7A">
        <w:rPr>
          <w:lang w:val="en-US"/>
        </w:rPr>
        <w:t xml:space="preserve">        forbiddenAreas:</w:t>
      </w:r>
    </w:p>
    <w:p w14:paraId="310D81C4" w14:textId="77777777" w:rsidR="005B7866" w:rsidRPr="00B06F7A" w:rsidRDefault="005B7866" w:rsidP="005B7866">
      <w:pPr>
        <w:pStyle w:val="PL"/>
        <w:rPr>
          <w:lang w:val="en-US"/>
        </w:rPr>
      </w:pPr>
      <w:r w:rsidRPr="00B06F7A">
        <w:rPr>
          <w:lang w:val="en-US"/>
        </w:rPr>
        <w:t xml:space="preserve">          type: array</w:t>
      </w:r>
    </w:p>
    <w:p w14:paraId="6E3818D0" w14:textId="77777777" w:rsidR="005B7866" w:rsidRPr="00B06F7A" w:rsidRDefault="005B7866" w:rsidP="005B7866">
      <w:pPr>
        <w:pStyle w:val="PL"/>
        <w:rPr>
          <w:lang w:val="en-US"/>
        </w:rPr>
      </w:pPr>
      <w:r w:rsidRPr="00B06F7A">
        <w:rPr>
          <w:lang w:val="en-US"/>
        </w:rPr>
        <w:t xml:space="preserve">          items:</w:t>
      </w:r>
    </w:p>
    <w:p w14:paraId="791CD0E1"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#/components/schemas/Area'</w:t>
      </w:r>
    </w:p>
    <w:p w14:paraId="6186488A" w14:textId="77777777" w:rsidR="005B7866" w:rsidRPr="00B06F7A" w:rsidRDefault="005B7866" w:rsidP="005B7866">
      <w:pPr>
        <w:pStyle w:val="PL"/>
        <w:rPr>
          <w:lang w:val="en-US"/>
        </w:rPr>
      </w:pPr>
      <w:r w:rsidRPr="00B06F7A">
        <w:rPr>
          <w:lang w:val="en-US"/>
        </w:rPr>
        <w:t xml:space="preserve">        serviceAreaRestriction:</w:t>
      </w:r>
    </w:p>
    <w:p w14:paraId="7799B943"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#/components/schemas/ServiceAreaRestriction'</w:t>
      </w:r>
    </w:p>
    <w:p w14:paraId="5F652517" w14:textId="77777777" w:rsidR="005B7866" w:rsidRPr="00B06F7A" w:rsidRDefault="005B7866" w:rsidP="005B7866">
      <w:pPr>
        <w:pStyle w:val="PL"/>
        <w:rPr>
          <w:lang w:val="en-US"/>
        </w:rPr>
      </w:pPr>
      <w:r w:rsidRPr="00B06F7A">
        <w:rPr>
          <w:lang w:val="en-US"/>
        </w:rPr>
        <w:t xml:space="preserve">        coreNetworkTypeRestrictions:</w:t>
      </w:r>
    </w:p>
    <w:p w14:paraId="464CD6F8" w14:textId="77777777" w:rsidR="005B7866" w:rsidRPr="00B06F7A" w:rsidRDefault="005B7866" w:rsidP="005B7866">
      <w:pPr>
        <w:pStyle w:val="PL"/>
        <w:rPr>
          <w:lang w:val="en-US"/>
        </w:rPr>
      </w:pPr>
      <w:r w:rsidRPr="00B06F7A">
        <w:rPr>
          <w:lang w:val="en-US"/>
        </w:rPr>
        <w:t xml:space="preserve">          type: array</w:t>
      </w:r>
    </w:p>
    <w:p w14:paraId="0CDFCC5A" w14:textId="77777777" w:rsidR="005B7866" w:rsidRPr="00B06F7A" w:rsidRDefault="005B7866" w:rsidP="005B7866">
      <w:pPr>
        <w:pStyle w:val="PL"/>
        <w:rPr>
          <w:lang w:val="en-US"/>
        </w:rPr>
      </w:pPr>
      <w:r w:rsidRPr="00B06F7A">
        <w:rPr>
          <w:lang w:val="en-US"/>
        </w:rPr>
        <w:t xml:space="preserve">          items:</w:t>
      </w:r>
    </w:p>
    <w:p w14:paraId="00AF4D86"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#/components/schemas/CoreNetworkType'</w:t>
      </w:r>
    </w:p>
    <w:p w14:paraId="603DC354" w14:textId="77777777" w:rsidR="005B7866" w:rsidRPr="00B06F7A" w:rsidRDefault="005B7866" w:rsidP="005B7866">
      <w:pPr>
        <w:pStyle w:val="PL"/>
        <w:rPr>
          <w:lang w:val="en-US"/>
        </w:rPr>
      </w:pPr>
      <w:r w:rsidRPr="00B06F7A">
        <w:rPr>
          <w:lang w:val="en-US"/>
        </w:rPr>
        <w:t xml:space="preserve">        primaryRatRestrictions:</w:t>
      </w:r>
    </w:p>
    <w:p w14:paraId="3C7B4974" w14:textId="77777777" w:rsidR="005B7866" w:rsidRPr="00B06F7A" w:rsidRDefault="005B7866" w:rsidP="005B7866">
      <w:pPr>
        <w:pStyle w:val="PL"/>
        <w:rPr>
          <w:lang w:val="en-US"/>
        </w:rPr>
      </w:pPr>
      <w:r w:rsidRPr="00B06F7A">
        <w:rPr>
          <w:lang w:val="en-US"/>
        </w:rPr>
        <w:t xml:space="preserve">          type: array</w:t>
      </w:r>
    </w:p>
    <w:p w14:paraId="60BDC792" w14:textId="77777777" w:rsidR="005B7866" w:rsidRPr="00B06F7A" w:rsidRDefault="005B7866" w:rsidP="005B7866">
      <w:pPr>
        <w:pStyle w:val="PL"/>
        <w:rPr>
          <w:lang w:val="en-US"/>
        </w:rPr>
      </w:pPr>
      <w:r w:rsidRPr="00B06F7A">
        <w:rPr>
          <w:lang w:val="en-US"/>
        </w:rPr>
        <w:t xml:space="preserve">          items:</w:t>
      </w:r>
    </w:p>
    <w:p w14:paraId="31A7FD80" w14:textId="77777777" w:rsidR="006154D7" w:rsidRDefault="005B7866" w:rsidP="006154D7">
      <w:pPr>
        <w:pStyle w:val="PL"/>
        <w:rPr>
          <w:lang w:val="en-US"/>
        </w:rPr>
      </w:pPr>
      <w:r w:rsidRPr="00B06F7A">
        <w:rPr>
          <w:lang w:val="en-US"/>
        </w:rPr>
        <w:t xml:space="preserve">            $ref: '</w:t>
      </w:r>
      <w:r w:rsidRPr="00B06F7A">
        <w:t>TS29571_CommonData.yaml</w:t>
      </w:r>
      <w:r w:rsidRPr="00B06F7A">
        <w:rPr>
          <w:lang w:val="en-US"/>
        </w:rPr>
        <w:t>#/components/schemas/RatType'</w:t>
      </w:r>
    </w:p>
    <w:p w14:paraId="6B9E2379" w14:textId="14B4D758" w:rsidR="005B7866" w:rsidRPr="00B06F7A" w:rsidRDefault="006154D7" w:rsidP="006154D7">
      <w:pPr>
        <w:pStyle w:val="PL"/>
        <w:rPr>
          <w:lang w:val="en-US"/>
        </w:rPr>
      </w:pPr>
      <w:r w:rsidRPr="00B06F7A">
        <w:t xml:space="preserve">   </w:t>
      </w:r>
      <w:r>
        <w:t xml:space="preserve">    </w:t>
      </w:r>
      <w:r w:rsidRPr="00B06F7A">
        <w:t xml:space="preserve">   uniqueItems: true</w:t>
      </w:r>
    </w:p>
    <w:p w14:paraId="2CC3C754" w14:textId="77777777" w:rsidR="005B7866" w:rsidRPr="00B06F7A" w:rsidRDefault="005B7866" w:rsidP="005B7866">
      <w:pPr>
        <w:pStyle w:val="PL"/>
        <w:rPr>
          <w:lang w:val="en-US"/>
        </w:rPr>
      </w:pPr>
      <w:r w:rsidRPr="00B06F7A">
        <w:rPr>
          <w:lang w:val="en-US"/>
        </w:rPr>
        <w:t xml:space="preserve">        secondaryRatRestrictions:</w:t>
      </w:r>
    </w:p>
    <w:p w14:paraId="6DC2AA6B" w14:textId="77777777" w:rsidR="005B7866" w:rsidRPr="00B06F7A" w:rsidRDefault="005B7866" w:rsidP="005B7866">
      <w:pPr>
        <w:pStyle w:val="PL"/>
        <w:rPr>
          <w:lang w:val="en-US"/>
        </w:rPr>
      </w:pPr>
      <w:r w:rsidRPr="00B06F7A">
        <w:rPr>
          <w:lang w:val="en-US"/>
        </w:rPr>
        <w:t xml:space="preserve">          type: array</w:t>
      </w:r>
    </w:p>
    <w:p w14:paraId="6010C0F5" w14:textId="77777777" w:rsidR="005B7866" w:rsidRPr="00B06F7A" w:rsidRDefault="005B7866" w:rsidP="005B7866">
      <w:pPr>
        <w:pStyle w:val="PL"/>
        <w:rPr>
          <w:lang w:val="en-US"/>
        </w:rPr>
      </w:pPr>
      <w:r w:rsidRPr="00B06F7A">
        <w:rPr>
          <w:lang w:val="en-US"/>
        </w:rPr>
        <w:t xml:space="preserve">          items:</w:t>
      </w:r>
    </w:p>
    <w:p w14:paraId="4A27B7EE" w14:textId="77777777" w:rsidR="006154D7" w:rsidRDefault="005B7866" w:rsidP="006154D7">
      <w:pPr>
        <w:pStyle w:val="PL"/>
        <w:rPr>
          <w:lang w:val="en-US"/>
        </w:rPr>
      </w:pPr>
      <w:r w:rsidRPr="00B06F7A">
        <w:rPr>
          <w:lang w:val="en-US"/>
        </w:rPr>
        <w:t xml:space="preserve">            $ref: '</w:t>
      </w:r>
      <w:r w:rsidRPr="00B06F7A">
        <w:t>TS29571_CommonData.yaml</w:t>
      </w:r>
      <w:r w:rsidRPr="00B06F7A">
        <w:rPr>
          <w:lang w:val="en-US"/>
        </w:rPr>
        <w:t>#/components/schemas/RatType'</w:t>
      </w:r>
    </w:p>
    <w:p w14:paraId="7DC75B08" w14:textId="70C7F58E" w:rsidR="005B7866" w:rsidRPr="00B06F7A" w:rsidRDefault="006154D7" w:rsidP="006154D7">
      <w:pPr>
        <w:pStyle w:val="PL"/>
        <w:rPr>
          <w:lang w:val="en-US"/>
        </w:rPr>
      </w:pPr>
      <w:r w:rsidRPr="00B06F7A">
        <w:t xml:space="preserve">   </w:t>
      </w:r>
      <w:r>
        <w:t xml:space="preserve">    </w:t>
      </w:r>
      <w:r w:rsidRPr="00B06F7A">
        <w:t xml:space="preserve">   uniqueItems: true</w:t>
      </w:r>
    </w:p>
    <w:p w14:paraId="7A677D97" w14:textId="77777777" w:rsidR="00BB0723" w:rsidRPr="00B06F7A" w:rsidRDefault="00BB0723" w:rsidP="00BB0723">
      <w:pPr>
        <w:pStyle w:val="PL"/>
        <w:rPr>
          <w:lang w:val="en-US" w:eastAsia="zh-CN"/>
        </w:rPr>
      </w:pPr>
    </w:p>
    <w:p w14:paraId="62595383" w14:textId="77777777" w:rsidR="00A341D4" w:rsidRPr="00B06F7A" w:rsidRDefault="00BB0723" w:rsidP="00A341D4">
      <w:pPr>
        <w:pStyle w:val="PL"/>
      </w:pPr>
      <w:r w:rsidRPr="00B06F7A">
        <w:t xml:space="preserve">    ProseSubscriptionData:</w:t>
      </w:r>
    </w:p>
    <w:p w14:paraId="6F4A0350" w14:textId="17E5BF21" w:rsidR="00BB0723" w:rsidRPr="00B06F7A" w:rsidRDefault="00A341D4" w:rsidP="00A341D4">
      <w:pPr>
        <w:pStyle w:val="PL"/>
      </w:pPr>
      <w:r w:rsidRPr="00B06F7A">
        <w:rPr>
          <w:rFonts w:hint="eastAsia"/>
          <w:lang w:eastAsia="zh-CN"/>
        </w:rPr>
        <w:t xml:space="preserve"> </w:t>
      </w:r>
      <w:r w:rsidRPr="00B06F7A">
        <w:rPr>
          <w:lang w:eastAsia="zh-CN"/>
        </w:rPr>
        <w:t xml:space="preserve">     description: Contains the ProSe Subscription Data.</w:t>
      </w:r>
    </w:p>
    <w:p w14:paraId="056DFED7" w14:textId="77777777" w:rsidR="00BB0723" w:rsidRPr="00B06F7A" w:rsidRDefault="00BB0723" w:rsidP="00BB0723">
      <w:pPr>
        <w:pStyle w:val="PL"/>
      </w:pPr>
      <w:r w:rsidRPr="00B06F7A">
        <w:t xml:space="preserve">      type: object</w:t>
      </w:r>
    </w:p>
    <w:p w14:paraId="67D62B6F" w14:textId="77777777" w:rsidR="00BB0723" w:rsidRPr="00B06F7A" w:rsidRDefault="00BB0723" w:rsidP="00BB0723">
      <w:pPr>
        <w:pStyle w:val="PL"/>
      </w:pPr>
      <w:r w:rsidRPr="00B06F7A">
        <w:t xml:space="preserve">      properties:</w:t>
      </w:r>
    </w:p>
    <w:p w14:paraId="1E4D3D68" w14:textId="77777777" w:rsidR="00BB0723" w:rsidRPr="00B06F7A" w:rsidRDefault="00BB0723" w:rsidP="00BB0723">
      <w:pPr>
        <w:pStyle w:val="PL"/>
        <w:rPr>
          <w:lang w:val="en-US"/>
        </w:rPr>
      </w:pPr>
      <w:r w:rsidRPr="00B06F7A">
        <w:rPr>
          <w:lang w:val="en-US"/>
        </w:rPr>
        <w:t xml:space="preserve">        </w:t>
      </w:r>
      <w:r w:rsidRPr="00B06F7A">
        <w:t>pro</w:t>
      </w:r>
      <w:r w:rsidRPr="00B06F7A">
        <w:rPr>
          <w:rFonts w:hint="eastAsia"/>
          <w:lang w:eastAsia="zh-CN"/>
        </w:rPr>
        <w:t>s</w:t>
      </w:r>
      <w:r w:rsidRPr="00B06F7A">
        <w:t>eServiceAuth</w:t>
      </w:r>
      <w:r w:rsidRPr="00B06F7A">
        <w:rPr>
          <w:lang w:val="en-US"/>
        </w:rPr>
        <w:t>:</w:t>
      </w:r>
    </w:p>
    <w:p w14:paraId="143990D5" w14:textId="77777777" w:rsidR="00BB0723" w:rsidRPr="00B06F7A" w:rsidRDefault="00BB0723" w:rsidP="00BB0723">
      <w:pPr>
        <w:pStyle w:val="PL"/>
        <w:rPr>
          <w:lang w:val="en-US"/>
        </w:rPr>
      </w:pPr>
      <w:r w:rsidRPr="00B06F7A">
        <w:rPr>
          <w:lang w:val="en-US"/>
        </w:rPr>
        <w:t xml:space="preserve">          $ref: '</w:t>
      </w:r>
      <w:r w:rsidRPr="00B06F7A">
        <w:t>TS29571_CommonData.yaml#/components/schemas/</w:t>
      </w:r>
      <w:r w:rsidRPr="00B06F7A">
        <w:rPr>
          <w:rFonts w:hint="eastAsia"/>
          <w:lang w:eastAsia="zh-CN"/>
        </w:rPr>
        <w:t>P</w:t>
      </w:r>
      <w:r w:rsidRPr="00B06F7A">
        <w:t>ro</w:t>
      </w:r>
      <w:r w:rsidRPr="00B06F7A">
        <w:rPr>
          <w:rFonts w:hint="eastAsia"/>
          <w:lang w:eastAsia="zh-CN"/>
        </w:rPr>
        <w:t>s</w:t>
      </w:r>
      <w:r w:rsidRPr="00B06F7A">
        <w:t>eServiceAuth</w:t>
      </w:r>
      <w:r w:rsidRPr="00B06F7A">
        <w:rPr>
          <w:lang w:val="en-US"/>
        </w:rPr>
        <w:t>'</w:t>
      </w:r>
    </w:p>
    <w:p w14:paraId="7F75EAE1" w14:textId="77777777" w:rsidR="00BB0723" w:rsidRPr="00B06F7A" w:rsidRDefault="00BB0723" w:rsidP="00BB0723">
      <w:pPr>
        <w:pStyle w:val="PL"/>
        <w:rPr>
          <w:lang w:val="en-US"/>
        </w:rPr>
      </w:pPr>
      <w:r w:rsidRPr="00B06F7A">
        <w:rPr>
          <w:lang w:val="en-US"/>
        </w:rPr>
        <w:t xml:space="preserve">        </w:t>
      </w:r>
      <w:r w:rsidRPr="00B06F7A">
        <w:rPr>
          <w:lang w:eastAsia="zh-CN"/>
        </w:rPr>
        <w:t>nrUePc5Ambr</w:t>
      </w:r>
      <w:r w:rsidRPr="00B06F7A">
        <w:rPr>
          <w:lang w:val="en-US"/>
        </w:rPr>
        <w:t>:</w:t>
      </w:r>
    </w:p>
    <w:p w14:paraId="08D383E3" w14:textId="77777777" w:rsidR="00A341D4" w:rsidRPr="00B06F7A" w:rsidRDefault="00BB0723" w:rsidP="00A341D4">
      <w:pPr>
        <w:pStyle w:val="PL"/>
        <w:rPr>
          <w:lang w:val="en-US"/>
        </w:rPr>
      </w:pPr>
      <w:r w:rsidRPr="00B06F7A">
        <w:rPr>
          <w:lang w:val="en-US"/>
        </w:rPr>
        <w:t xml:space="preserve">          $ref: '</w:t>
      </w:r>
      <w:r w:rsidRPr="00B06F7A">
        <w:t>TS29571_CommonData.yaml#/components/schemas/BitRate</w:t>
      </w:r>
      <w:r w:rsidRPr="00B06F7A">
        <w:rPr>
          <w:lang w:val="en-US"/>
        </w:rPr>
        <w:t>'</w:t>
      </w:r>
    </w:p>
    <w:p w14:paraId="35775130" w14:textId="77777777" w:rsidR="00A341D4" w:rsidRPr="00B06F7A" w:rsidRDefault="00A341D4" w:rsidP="00A341D4">
      <w:pPr>
        <w:pStyle w:val="PL"/>
        <w:rPr>
          <w:lang w:val="en-US"/>
        </w:rPr>
      </w:pPr>
      <w:r w:rsidRPr="00B06F7A">
        <w:rPr>
          <w:lang w:val="en-US"/>
        </w:rPr>
        <w:t xml:space="preserve">        </w:t>
      </w:r>
      <w:r w:rsidRPr="00B06F7A">
        <w:rPr>
          <w:rFonts w:eastAsia="SimSun"/>
          <w:lang w:eastAsia="zh-CN"/>
        </w:rPr>
        <w:t>proseAllowedPlmn</w:t>
      </w:r>
      <w:r w:rsidRPr="00B06F7A">
        <w:rPr>
          <w:lang w:val="en-US"/>
        </w:rPr>
        <w:t>:</w:t>
      </w:r>
    </w:p>
    <w:p w14:paraId="3D728158" w14:textId="77777777" w:rsidR="00A341D4" w:rsidRPr="00B06F7A" w:rsidRDefault="00A341D4" w:rsidP="00A341D4">
      <w:pPr>
        <w:pStyle w:val="PL"/>
        <w:rPr>
          <w:lang w:val="en-US"/>
        </w:rPr>
      </w:pPr>
      <w:r w:rsidRPr="00B06F7A">
        <w:rPr>
          <w:lang w:val="en-US"/>
        </w:rPr>
        <w:t xml:space="preserve">          type: array</w:t>
      </w:r>
    </w:p>
    <w:p w14:paraId="6CD8DDD0" w14:textId="77777777" w:rsidR="00A341D4" w:rsidRPr="00B06F7A" w:rsidRDefault="00A341D4" w:rsidP="00A341D4">
      <w:pPr>
        <w:pStyle w:val="PL"/>
        <w:rPr>
          <w:lang w:val="en-US"/>
        </w:rPr>
      </w:pPr>
      <w:r w:rsidRPr="00B06F7A">
        <w:rPr>
          <w:lang w:val="en-US"/>
        </w:rPr>
        <w:t xml:space="preserve">          items:</w:t>
      </w:r>
    </w:p>
    <w:p w14:paraId="56C27464" w14:textId="77777777" w:rsidR="00A341D4" w:rsidRPr="00B06F7A" w:rsidRDefault="00A341D4" w:rsidP="00A341D4">
      <w:pPr>
        <w:pStyle w:val="PL"/>
        <w:rPr>
          <w:lang w:val="en-US"/>
        </w:rPr>
      </w:pPr>
      <w:r w:rsidRPr="00B06F7A">
        <w:rPr>
          <w:lang w:val="en-US"/>
        </w:rPr>
        <w:t xml:space="preserve">            $ref: '#/components/schemas/</w:t>
      </w:r>
      <w:r w:rsidRPr="00B06F7A">
        <w:rPr>
          <w:lang w:eastAsia="zh-CN"/>
        </w:rPr>
        <w:t>ProSeAllowedPlmn</w:t>
      </w:r>
      <w:r w:rsidRPr="00B06F7A">
        <w:rPr>
          <w:lang w:val="en-US"/>
        </w:rPr>
        <w:t>'</w:t>
      </w:r>
    </w:p>
    <w:p w14:paraId="7CF7F5AB" w14:textId="77777777" w:rsidR="00A341D4" w:rsidRPr="00B06F7A" w:rsidRDefault="00A341D4" w:rsidP="00A341D4">
      <w:pPr>
        <w:pStyle w:val="PL"/>
      </w:pPr>
      <w:r w:rsidRPr="00B06F7A">
        <w:t xml:space="preserve">          minItems: 1</w:t>
      </w:r>
    </w:p>
    <w:p w14:paraId="4F989D0D" w14:textId="77777777" w:rsidR="00A341D4" w:rsidRPr="00B06F7A" w:rsidRDefault="00A341D4" w:rsidP="00A341D4">
      <w:pPr>
        <w:pStyle w:val="PL"/>
      </w:pPr>
    </w:p>
    <w:p w14:paraId="2CCDE659" w14:textId="77777777" w:rsidR="00A341D4" w:rsidRPr="00B06F7A" w:rsidRDefault="00A341D4" w:rsidP="00A341D4">
      <w:pPr>
        <w:pStyle w:val="PL"/>
      </w:pPr>
      <w:r w:rsidRPr="00B06F7A">
        <w:t xml:space="preserve">    </w:t>
      </w:r>
      <w:r w:rsidRPr="00B06F7A">
        <w:rPr>
          <w:lang w:eastAsia="zh-CN"/>
        </w:rPr>
        <w:t>ProSeAllowedPlmn</w:t>
      </w:r>
      <w:r w:rsidRPr="00B06F7A">
        <w:t>:</w:t>
      </w:r>
    </w:p>
    <w:p w14:paraId="720AAA03" w14:textId="77777777" w:rsidR="00A341D4" w:rsidRPr="00B06F7A" w:rsidRDefault="00A341D4" w:rsidP="00A341D4">
      <w:pPr>
        <w:pStyle w:val="PL"/>
      </w:pPr>
      <w:r w:rsidRPr="00B06F7A">
        <w:rPr>
          <w:rFonts w:hint="eastAsia"/>
          <w:lang w:eastAsia="zh-CN"/>
        </w:rPr>
        <w:t xml:space="preserve"> </w:t>
      </w:r>
      <w:r w:rsidRPr="00B06F7A">
        <w:rPr>
          <w:lang w:eastAsia="zh-CN"/>
        </w:rPr>
        <w:t xml:space="preserve">     description: Contains the PLMN identities where the Prose services are authorised to use and the authorised Prose services on this given PLMNs.</w:t>
      </w:r>
    </w:p>
    <w:p w14:paraId="1E293273" w14:textId="77777777" w:rsidR="00A341D4" w:rsidRPr="00B06F7A" w:rsidRDefault="00A341D4" w:rsidP="00A341D4">
      <w:pPr>
        <w:pStyle w:val="PL"/>
      </w:pPr>
      <w:r w:rsidRPr="00B06F7A">
        <w:t xml:space="preserve">      type: object</w:t>
      </w:r>
    </w:p>
    <w:p w14:paraId="2D8114E9" w14:textId="77777777" w:rsidR="00A341D4" w:rsidRPr="00B06F7A" w:rsidRDefault="00A341D4" w:rsidP="00A341D4">
      <w:pPr>
        <w:pStyle w:val="PL"/>
      </w:pPr>
      <w:r w:rsidRPr="00B06F7A">
        <w:t xml:space="preserve">      required:</w:t>
      </w:r>
    </w:p>
    <w:p w14:paraId="4C0BEBC9" w14:textId="77777777" w:rsidR="00A341D4" w:rsidRPr="00B06F7A" w:rsidRDefault="00A341D4" w:rsidP="00A341D4">
      <w:pPr>
        <w:pStyle w:val="PL"/>
      </w:pPr>
      <w:r w:rsidRPr="00B06F7A">
        <w:t xml:space="preserve">        - visitedPlmn</w:t>
      </w:r>
    </w:p>
    <w:p w14:paraId="00616041" w14:textId="77777777" w:rsidR="00A341D4" w:rsidRPr="00B06F7A" w:rsidRDefault="00A341D4" w:rsidP="00A341D4">
      <w:pPr>
        <w:pStyle w:val="PL"/>
      </w:pPr>
      <w:r w:rsidRPr="00B06F7A">
        <w:t xml:space="preserve">      properties:</w:t>
      </w:r>
    </w:p>
    <w:p w14:paraId="32B6561C" w14:textId="77777777" w:rsidR="00A341D4" w:rsidRPr="00B06F7A" w:rsidRDefault="00A341D4" w:rsidP="00A341D4">
      <w:pPr>
        <w:pStyle w:val="PL"/>
        <w:rPr>
          <w:lang w:val="en-US"/>
        </w:rPr>
      </w:pPr>
      <w:r w:rsidRPr="00B06F7A">
        <w:rPr>
          <w:lang w:val="en-US"/>
        </w:rPr>
        <w:t xml:space="preserve">        </w:t>
      </w:r>
      <w:r w:rsidRPr="00B06F7A">
        <w:t>visitedPlmn</w:t>
      </w:r>
      <w:r w:rsidRPr="00B06F7A">
        <w:rPr>
          <w:lang w:val="en-US"/>
        </w:rPr>
        <w:t>:</w:t>
      </w:r>
    </w:p>
    <w:p w14:paraId="1812485E" w14:textId="77777777" w:rsidR="00A341D4" w:rsidRPr="00B06F7A" w:rsidRDefault="00A341D4" w:rsidP="00A341D4">
      <w:pPr>
        <w:pStyle w:val="PL"/>
        <w:rPr>
          <w:lang w:val="en-US"/>
        </w:rPr>
      </w:pPr>
      <w:r w:rsidRPr="00B06F7A">
        <w:rPr>
          <w:lang w:val="en-US"/>
        </w:rPr>
        <w:t xml:space="preserve">          </w:t>
      </w:r>
      <w:r w:rsidRPr="00B06F7A">
        <w:t>$ref: 'TS29571_CommonData.yaml#/components/schemas/PlmnId'</w:t>
      </w:r>
    </w:p>
    <w:p w14:paraId="106EF7FF" w14:textId="77777777" w:rsidR="00A341D4" w:rsidRPr="00B06F7A" w:rsidRDefault="00A341D4" w:rsidP="00A341D4">
      <w:pPr>
        <w:pStyle w:val="PL"/>
        <w:rPr>
          <w:lang w:val="en-US"/>
        </w:rPr>
      </w:pPr>
      <w:r w:rsidRPr="00B06F7A">
        <w:rPr>
          <w:lang w:val="en-US"/>
        </w:rPr>
        <w:t xml:space="preserve">        </w:t>
      </w:r>
      <w:r w:rsidRPr="00B06F7A">
        <w:rPr>
          <w:lang w:eastAsia="zh-CN"/>
        </w:rPr>
        <w:t>proseDirectAllowed</w:t>
      </w:r>
      <w:r w:rsidRPr="00B06F7A">
        <w:rPr>
          <w:lang w:val="en-US"/>
        </w:rPr>
        <w:t>:</w:t>
      </w:r>
    </w:p>
    <w:p w14:paraId="0C2CADCF" w14:textId="77777777" w:rsidR="00A341D4" w:rsidRPr="00B06F7A" w:rsidRDefault="00A341D4" w:rsidP="00A341D4">
      <w:pPr>
        <w:pStyle w:val="PL"/>
        <w:rPr>
          <w:lang w:val="en-US"/>
        </w:rPr>
      </w:pPr>
      <w:r w:rsidRPr="00B06F7A">
        <w:rPr>
          <w:lang w:val="en-US"/>
        </w:rPr>
        <w:t xml:space="preserve">          type: array</w:t>
      </w:r>
    </w:p>
    <w:p w14:paraId="29148C35" w14:textId="77777777" w:rsidR="00A341D4" w:rsidRPr="00B06F7A" w:rsidRDefault="00A341D4" w:rsidP="00A341D4">
      <w:pPr>
        <w:pStyle w:val="PL"/>
        <w:rPr>
          <w:lang w:val="en-US"/>
        </w:rPr>
      </w:pPr>
      <w:r w:rsidRPr="00B06F7A">
        <w:rPr>
          <w:lang w:val="en-US"/>
        </w:rPr>
        <w:t xml:space="preserve">          items:</w:t>
      </w:r>
    </w:p>
    <w:p w14:paraId="145394F7" w14:textId="77777777" w:rsidR="00A341D4" w:rsidRPr="00B06F7A" w:rsidRDefault="00A341D4" w:rsidP="00A341D4">
      <w:pPr>
        <w:pStyle w:val="PL"/>
        <w:rPr>
          <w:lang w:val="en-US"/>
        </w:rPr>
      </w:pPr>
      <w:r w:rsidRPr="00B06F7A">
        <w:rPr>
          <w:lang w:val="en-US"/>
        </w:rPr>
        <w:t xml:space="preserve">            $ref: '#/components/schemas/</w:t>
      </w:r>
      <w:r w:rsidRPr="00B06F7A">
        <w:rPr>
          <w:lang w:eastAsia="zh-CN"/>
        </w:rPr>
        <w:t>ProseDirectAllowed</w:t>
      </w:r>
      <w:r w:rsidRPr="00B06F7A">
        <w:rPr>
          <w:lang w:val="en-US"/>
        </w:rPr>
        <w:t>'</w:t>
      </w:r>
    </w:p>
    <w:p w14:paraId="69C0C015" w14:textId="658674AF" w:rsidR="00BB0723" w:rsidRPr="00B06F7A" w:rsidRDefault="00A341D4" w:rsidP="00A341D4">
      <w:pPr>
        <w:pStyle w:val="PL"/>
        <w:rPr>
          <w:lang w:val="en-US"/>
        </w:rPr>
      </w:pPr>
      <w:r w:rsidRPr="00B06F7A">
        <w:t xml:space="preserve">          minItems: 1</w:t>
      </w:r>
    </w:p>
    <w:p w14:paraId="63FC2E8D" w14:textId="77777777" w:rsidR="005B7866" w:rsidRPr="00B06F7A" w:rsidRDefault="005B7866" w:rsidP="005B7866">
      <w:pPr>
        <w:pStyle w:val="PL"/>
        <w:rPr>
          <w:lang w:val="en-US"/>
        </w:rPr>
      </w:pPr>
    </w:p>
    <w:p w14:paraId="5C92BFBF" w14:textId="77777777" w:rsidR="005B7866" w:rsidRPr="00B06F7A" w:rsidRDefault="005B7866" w:rsidP="005B7866">
      <w:pPr>
        <w:pStyle w:val="PL"/>
      </w:pPr>
      <w:r w:rsidRPr="00B06F7A">
        <w:t xml:space="preserve">    CagData:</w:t>
      </w:r>
    </w:p>
    <w:p w14:paraId="04D2EB24" w14:textId="77777777" w:rsidR="005B7866" w:rsidRPr="00B06F7A" w:rsidRDefault="005B7866" w:rsidP="005B7866">
      <w:pPr>
        <w:pStyle w:val="PL"/>
      </w:pPr>
      <w:r w:rsidRPr="00B06F7A">
        <w:t xml:space="preserve">      type: object</w:t>
      </w:r>
    </w:p>
    <w:p w14:paraId="2A937502" w14:textId="77777777" w:rsidR="005B7866" w:rsidRPr="00B06F7A" w:rsidRDefault="005B7866" w:rsidP="005B7866">
      <w:pPr>
        <w:pStyle w:val="PL"/>
      </w:pPr>
      <w:r w:rsidRPr="00B06F7A">
        <w:t xml:space="preserve">      required:</w:t>
      </w:r>
    </w:p>
    <w:p w14:paraId="75FC98A7" w14:textId="77777777" w:rsidR="005B7866" w:rsidRPr="00B06F7A" w:rsidRDefault="005B7866" w:rsidP="005B7866">
      <w:pPr>
        <w:pStyle w:val="PL"/>
      </w:pPr>
      <w:r w:rsidRPr="00B06F7A">
        <w:t xml:space="preserve">        - cagInfos</w:t>
      </w:r>
    </w:p>
    <w:p w14:paraId="76793115" w14:textId="77777777" w:rsidR="005B7866" w:rsidRPr="00B06F7A" w:rsidRDefault="005B7866" w:rsidP="005B7866">
      <w:pPr>
        <w:pStyle w:val="PL"/>
      </w:pPr>
      <w:r w:rsidRPr="00B06F7A">
        <w:t xml:space="preserve">      properties:</w:t>
      </w:r>
    </w:p>
    <w:p w14:paraId="225CDA8E" w14:textId="77777777" w:rsidR="005B7866" w:rsidRPr="00B06F7A" w:rsidRDefault="005B7866" w:rsidP="005B7866">
      <w:pPr>
        <w:pStyle w:val="PL"/>
      </w:pPr>
      <w:r w:rsidRPr="00B06F7A">
        <w:t xml:space="preserve">        cagInfos:</w:t>
      </w:r>
    </w:p>
    <w:p w14:paraId="5F395107" w14:textId="77777777" w:rsidR="005B7866" w:rsidRPr="00B06F7A" w:rsidRDefault="005B7866" w:rsidP="005B7866">
      <w:pPr>
        <w:pStyle w:val="PL"/>
        <w:rPr>
          <w:lang w:val="en-US"/>
        </w:rPr>
      </w:pPr>
      <w:r w:rsidRPr="00B06F7A">
        <w:rPr>
          <w:lang w:val="en-US"/>
        </w:rPr>
        <w:t xml:space="preserve">          description: </w:t>
      </w:r>
      <w:r w:rsidRPr="00B06F7A">
        <w:rPr>
          <w:rFonts w:cs="Arial"/>
          <w:szCs w:val="18"/>
        </w:rPr>
        <w:t>A map (list of key-value pairs where PlmnId serves as key) of CagInfo</w:t>
      </w:r>
    </w:p>
    <w:p w14:paraId="34E65269" w14:textId="77777777" w:rsidR="005B7866" w:rsidRPr="00B06F7A" w:rsidRDefault="005B7866" w:rsidP="005B7866">
      <w:pPr>
        <w:pStyle w:val="PL"/>
      </w:pPr>
      <w:r w:rsidRPr="00B06F7A">
        <w:t xml:space="preserve">          type: object</w:t>
      </w:r>
    </w:p>
    <w:p w14:paraId="02F449F5" w14:textId="77777777" w:rsidR="005B7866" w:rsidRPr="00B06F7A" w:rsidRDefault="005B7866" w:rsidP="005B7866">
      <w:pPr>
        <w:pStyle w:val="PL"/>
      </w:pPr>
      <w:r w:rsidRPr="00B06F7A">
        <w:t xml:space="preserve">          additionalProperties:</w:t>
      </w:r>
    </w:p>
    <w:p w14:paraId="70C5FE3D" w14:textId="77777777" w:rsidR="005B7866" w:rsidRPr="00B06F7A" w:rsidRDefault="005B7866" w:rsidP="005B7866">
      <w:pPr>
        <w:pStyle w:val="PL"/>
      </w:pPr>
      <w:r w:rsidRPr="00B06F7A">
        <w:t xml:space="preserve">            $ref: '#/components/schemas/CagInfo'</w:t>
      </w:r>
    </w:p>
    <w:p w14:paraId="76B759E1" w14:textId="77777777" w:rsidR="005B7866" w:rsidRPr="00B06F7A" w:rsidRDefault="005B7866" w:rsidP="005B7866">
      <w:pPr>
        <w:pStyle w:val="PL"/>
      </w:pPr>
      <w:r w:rsidRPr="00B06F7A">
        <w:t xml:space="preserve">        provisioningTime:</w:t>
      </w:r>
    </w:p>
    <w:p w14:paraId="72FFF6E9" w14:textId="77777777" w:rsidR="005B7866" w:rsidRPr="00B06F7A" w:rsidRDefault="005B7866" w:rsidP="005B7866">
      <w:pPr>
        <w:pStyle w:val="PL"/>
      </w:pPr>
      <w:r w:rsidRPr="00B06F7A">
        <w:rPr>
          <w:lang w:val="en-US"/>
        </w:rPr>
        <w:t xml:space="preserve">          $ref: '</w:t>
      </w:r>
      <w:r w:rsidRPr="00B06F7A">
        <w:t>TS29571_CommonData.yaml</w:t>
      </w:r>
      <w:r w:rsidRPr="00B06F7A">
        <w:rPr>
          <w:lang w:val="en-US"/>
        </w:rPr>
        <w:t>#/components/schemas/DateTime'</w:t>
      </w:r>
    </w:p>
    <w:p w14:paraId="60B03151" w14:textId="77777777" w:rsidR="005B7866" w:rsidRPr="00B06F7A" w:rsidRDefault="005B7866" w:rsidP="005B7866">
      <w:pPr>
        <w:pStyle w:val="PL"/>
      </w:pPr>
    </w:p>
    <w:p w14:paraId="6260E72F" w14:textId="77777777" w:rsidR="005B7866" w:rsidRPr="00B06F7A" w:rsidRDefault="005B7866" w:rsidP="005B7866">
      <w:pPr>
        <w:pStyle w:val="PL"/>
      </w:pPr>
      <w:r w:rsidRPr="00B06F7A">
        <w:t xml:space="preserve">    CagInfo:</w:t>
      </w:r>
    </w:p>
    <w:p w14:paraId="3A91F275" w14:textId="77777777" w:rsidR="005B7866" w:rsidRPr="00B06F7A" w:rsidRDefault="005B7866" w:rsidP="005B7866">
      <w:pPr>
        <w:pStyle w:val="PL"/>
      </w:pPr>
      <w:r w:rsidRPr="00B06F7A">
        <w:t xml:space="preserve">      type: object</w:t>
      </w:r>
    </w:p>
    <w:p w14:paraId="0C0F3A10" w14:textId="77777777" w:rsidR="005B7866" w:rsidRPr="00B06F7A" w:rsidRDefault="005B7866" w:rsidP="005B7866">
      <w:pPr>
        <w:pStyle w:val="PL"/>
      </w:pPr>
      <w:r w:rsidRPr="00B06F7A">
        <w:t xml:space="preserve">      required:</w:t>
      </w:r>
    </w:p>
    <w:p w14:paraId="3F333D32" w14:textId="77777777" w:rsidR="005B7866" w:rsidRPr="00B06F7A" w:rsidRDefault="005B7866" w:rsidP="005B7866">
      <w:pPr>
        <w:pStyle w:val="PL"/>
      </w:pPr>
      <w:r w:rsidRPr="00B06F7A">
        <w:t xml:space="preserve">        - allowedCagList</w:t>
      </w:r>
    </w:p>
    <w:p w14:paraId="2BBF88A6" w14:textId="77777777" w:rsidR="005B7866" w:rsidRPr="00B06F7A" w:rsidRDefault="005B7866" w:rsidP="005B7866">
      <w:pPr>
        <w:pStyle w:val="PL"/>
      </w:pPr>
      <w:r w:rsidRPr="00B06F7A">
        <w:t xml:space="preserve">      properties:</w:t>
      </w:r>
    </w:p>
    <w:p w14:paraId="6DEA07D7" w14:textId="77777777" w:rsidR="005B7866" w:rsidRPr="00B06F7A" w:rsidRDefault="005B7866" w:rsidP="005B7866">
      <w:pPr>
        <w:pStyle w:val="PL"/>
      </w:pPr>
      <w:r w:rsidRPr="00B06F7A">
        <w:t xml:space="preserve">        allowedCagList:</w:t>
      </w:r>
    </w:p>
    <w:p w14:paraId="463BC482" w14:textId="77777777" w:rsidR="005B7866" w:rsidRPr="00B06F7A" w:rsidRDefault="005B7866" w:rsidP="005B7866">
      <w:pPr>
        <w:pStyle w:val="PL"/>
      </w:pPr>
      <w:r w:rsidRPr="00B06F7A">
        <w:t xml:space="preserve">          type: array</w:t>
      </w:r>
    </w:p>
    <w:p w14:paraId="7DEE7D60" w14:textId="77777777" w:rsidR="005B7866" w:rsidRPr="00B06F7A" w:rsidRDefault="005B7866" w:rsidP="005B7866">
      <w:pPr>
        <w:pStyle w:val="PL"/>
      </w:pPr>
      <w:r w:rsidRPr="00B06F7A">
        <w:t xml:space="preserve">          items:</w:t>
      </w:r>
    </w:p>
    <w:p w14:paraId="414CB706" w14:textId="77777777" w:rsidR="005B7866" w:rsidRPr="00B06F7A" w:rsidRDefault="005B7866" w:rsidP="005B7866">
      <w:pPr>
        <w:pStyle w:val="PL"/>
      </w:pPr>
      <w:r w:rsidRPr="00B06F7A">
        <w:lastRenderedPageBreak/>
        <w:t xml:space="preserve">            $ref: 'TS29571_CommonData.yaml#/components/schemas/CagId'</w:t>
      </w:r>
    </w:p>
    <w:p w14:paraId="3716316E" w14:textId="77777777" w:rsidR="005B7866" w:rsidRPr="00B06F7A" w:rsidRDefault="005B7866" w:rsidP="005B7866">
      <w:pPr>
        <w:pStyle w:val="PL"/>
      </w:pPr>
      <w:r w:rsidRPr="00B06F7A">
        <w:t xml:space="preserve">        cagOnlyIndicator:</w:t>
      </w:r>
    </w:p>
    <w:p w14:paraId="6973110A" w14:textId="77777777" w:rsidR="005B7866" w:rsidRPr="00B06F7A" w:rsidRDefault="005B7866" w:rsidP="005B7866">
      <w:pPr>
        <w:pStyle w:val="PL"/>
      </w:pPr>
      <w:r w:rsidRPr="00B06F7A">
        <w:t xml:space="preserve">          type: boolean</w:t>
      </w:r>
    </w:p>
    <w:p w14:paraId="7E61A2CB" w14:textId="77777777" w:rsidR="005B7866" w:rsidRPr="00B06F7A" w:rsidRDefault="005B7866" w:rsidP="005B7866">
      <w:pPr>
        <w:pStyle w:val="PL"/>
      </w:pPr>
    </w:p>
    <w:p w14:paraId="02AF30BF" w14:textId="77777777" w:rsidR="005B7866" w:rsidRPr="00B06F7A" w:rsidRDefault="005B7866" w:rsidP="005B7866">
      <w:pPr>
        <w:pStyle w:val="PL"/>
      </w:pPr>
      <w:r w:rsidRPr="00B06F7A">
        <w:t xml:space="preserve">    SmfSelectionSubscriptionData:</w:t>
      </w:r>
    </w:p>
    <w:p w14:paraId="15EDD18D" w14:textId="77777777" w:rsidR="005B7866" w:rsidRPr="00B06F7A" w:rsidRDefault="005B7866" w:rsidP="005B7866">
      <w:pPr>
        <w:pStyle w:val="PL"/>
      </w:pPr>
      <w:r w:rsidRPr="00B06F7A">
        <w:t xml:space="preserve">      type: object</w:t>
      </w:r>
    </w:p>
    <w:p w14:paraId="5F8CD09C" w14:textId="77777777" w:rsidR="005B7866" w:rsidRPr="00B06F7A" w:rsidRDefault="005B7866" w:rsidP="005B7866">
      <w:pPr>
        <w:pStyle w:val="PL"/>
      </w:pPr>
      <w:r w:rsidRPr="00B06F7A">
        <w:t xml:space="preserve">      properties:</w:t>
      </w:r>
    </w:p>
    <w:p w14:paraId="382BDEF8" w14:textId="77777777" w:rsidR="005B7866" w:rsidRPr="00B06F7A" w:rsidRDefault="005B7866" w:rsidP="005B7866">
      <w:pPr>
        <w:pStyle w:val="PL"/>
      </w:pPr>
      <w:r w:rsidRPr="00B06F7A">
        <w:t xml:space="preserve">        supportedFeatures:</w:t>
      </w:r>
    </w:p>
    <w:p w14:paraId="061591F6" w14:textId="77777777" w:rsidR="005B7866" w:rsidRPr="00B06F7A" w:rsidRDefault="005B7866" w:rsidP="005B7866">
      <w:pPr>
        <w:pStyle w:val="PL"/>
      </w:pPr>
      <w:r w:rsidRPr="00B06F7A">
        <w:t xml:space="preserve">          $ref: 'TS29571_CommonData.yaml#/components/schemas/SupportedFeatures'</w:t>
      </w:r>
    </w:p>
    <w:p w14:paraId="185B8936" w14:textId="77777777" w:rsidR="00303860" w:rsidRPr="00B06F7A" w:rsidRDefault="005B7866" w:rsidP="00303860">
      <w:pPr>
        <w:pStyle w:val="PL"/>
      </w:pPr>
      <w:r w:rsidRPr="00B06F7A">
        <w:t xml:space="preserve">        subscribedSnssaiInfos:</w:t>
      </w:r>
    </w:p>
    <w:p w14:paraId="048D30E2" w14:textId="0AAB96C4" w:rsidR="005B7866" w:rsidRPr="00B06F7A" w:rsidRDefault="00303860" w:rsidP="00303860">
      <w:pPr>
        <w:pStyle w:val="PL"/>
      </w:pPr>
      <w:r w:rsidRPr="00B06F7A">
        <w:t xml:space="preserve">          description: A map(list of key-value pairs) where singleNssai serves as key of SnssaiInfo</w:t>
      </w:r>
    </w:p>
    <w:p w14:paraId="37990F84" w14:textId="77777777" w:rsidR="005B7866" w:rsidRPr="00B06F7A" w:rsidRDefault="005B7866" w:rsidP="005B7866">
      <w:pPr>
        <w:pStyle w:val="PL"/>
      </w:pPr>
      <w:r w:rsidRPr="00B06F7A">
        <w:t xml:space="preserve">          type: object</w:t>
      </w:r>
    </w:p>
    <w:p w14:paraId="05F50463" w14:textId="77777777" w:rsidR="005B7866" w:rsidRPr="00B06F7A" w:rsidRDefault="005B7866" w:rsidP="005B7866">
      <w:pPr>
        <w:pStyle w:val="PL"/>
      </w:pPr>
      <w:r w:rsidRPr="00B06F7A">
        <w:t xml:space="preserve">          additionalProperties:</w:t>
      </w:r>
    </w:p>
    <w:p w14:paraId="23B5FDBE" w14:textId="77777777" w:rsidR="005B7866" w:rsidRPr="00B06F7A" w:rsidRDefault="005B7866" w:rsidP="005B7866">
      <w:pPr>
        <w:pStyle w:val="PL"/>
      </w:pPr>
      <w:r w:rsidRPr="00B06F7A">
        <w:t xml:space="preserve">            $ref: '#/components/schemas/SnssaiInfo'</w:t>
      </w:r>
    </w:p>
    <w:p w14:paraId="17D42935" w14:textId="77777777" w:rsidR="005B7866" w:rsidRPr="00B06F7A" w:rsidRDefault="005B7866" w:rsidP="005B7866">
      <w:pPr>
        <w:pStyle w:val="PL"/>
      </w:pPr>
      <w:r w:rsidRPr="00B06F7A">
        <w:t xml:space="preserve">        sharedSnssaiInfosId:</w:t>
      </w:r>
    </w:p>
    <w:p w14:paraId="413D9F29" w14:textId="77777777" w:rsidR="005B7866" w:rsidRPr="00B06F7A" w:rsidRDefault="005B7866" w:rsidP="005B7866">
      <w:pPr>
        <w:pStyle w:val="PL"/>
      </w:pPr>
      <w:r w:rsidRPr="00B06F7A">
        <w:t xml:space="preserve">          $ref: '#/components/schemas/SharedDataId'</w:t>
      </w:r>
    </w:p>
    <w:p w14:paraId="740FB79E" w14:textId="77777777" w:rsidR="005B7866" w:rsidRPr="00B06F7A" w:rsidRDefault="005B7866" w:rsidP="005B7866">
      <w:pPr>
        <w:pStyle w:val="PL"/>
      </w:pPr>
      <w:r w:rsidRPr="00B06F7A">
        <w:t xml:space="preserve">        hssGroupId:</w:t>
      </w:r>
    </w:p>
    <w:p w14:paraId="1A040C6E" w14:textId="77777777" w:rsidR="005B7866" w:rsidRPr="00B06F7A" w:rsidRDefault="005B7866" w:rsidP="005B7866">
      <w:pPr>
        <w:pStyle w:val="PL"/>
      </w:pPr>
      <w:r w:rsidRPr="00B06F7A">
        <w:t xml:space="preserve">          $ref: 'TS29571_CommonData.yaml#/components/schemas/NfGroupId'</w:t>
      </w:r>
    </w:p>
    <w:p w14:paraId="285D9E52" w14:textId="77777777" w:rsidR="005B7866" w:rsidRPr="00B06F7A" w:rsidRDefault="005B7866" w:rsidP="005B7866">
      <w:pPr>
        <w:pStyle w:val="PL"/>
      </w:pPr>
    </w:p>
    <w:p w14:paraId="2A8F78C5" w14:textId="77777777" w:rsidR="005B7866" w:rsidRPr="00B06F7A" w:rsidRDefault="005B7866" w:rsidP="005B7866">
      <w:pPr>
        <w:pStyle w:val="PL"/>
      </w:pPr>
      <w:r w:rsidRPr="00B06F7A">
        <w:t xml:space="preserve">    SnssaiInfo:</w:t>
      </w:r>
    </w:p>
    <w:p w14:paraId="5D18F442" w14:textId="77777777" w:rsidR="005B7866" w:rsidRPr="00B06F7A" w:rsidRDefault="005B7866" w:rsidP="005B7866">
      <w:pPr>
        <w:pStyle w:val="PL"/>
      </w:pPr>
      <w:r w:rsidRPr="00B06F7A">
        <w:t xml:space="preserve">      type: object</w:t>
      </w:r>
    </w:p>
    <w:p w14:paraId="215F67E3" w14:textId="77777777" w:rsidR="005B7866" w:rsidRPr="00B06F7A" w:rsidRDefault="005B7866" w:rsidP="005B7866">
      <w:pPr>
        <w:pStyle w:val="PL"/>
      </w:pPr>
      <w:r w:rsidRPr="00B06F7A">
        <w:t xml:space="preserve">      required:</w:t>
      </w:r>
    </w:p>
    <w:p w14:paraId="6421361F" w14:textId="77777777" w:rsidR="005B7866" w:rsidRPr="00B06F7A" w:rsidRDefault="005B7866" w:rsidP="005B7866">
      <w:pPr>
        <w:pStyle w:val="PL"/>
      </w:pPr>
      <w:r w:rsidRPr="00B06F7A">
        <w:t xml:space="preserve">        - dnnInfos</w:t>
      </w:r>
    </w:p>
    <w:p w14:paraId="6926281D" w14:textId="77777777" w:rsidR="005B7866" w:rsidRPr="00B06F7A" w:rsidRDefault="005B7866" w:rsidP="005B7866">
      <w:pPr>
        <w:pStyle w:val="PL"/>
      </w:pPr>
      <w:r w:rsidRPr="00B06F7A">
        <w:t xml:space="preserve">      properties:</w:t>
      </w:r>
    </w:p>
    <w:p w14:paraId="77DDCD1A" w14:textId="77777777" w:rsidR="005B7866" w:rsidRPr="00B06F7A" w:rsidRDefault="005B7866" w:rsidP="005B7866">
      <w:pPr>
        <w:pStyle w:val="PL"/>
      </w:pPr>
      <w:r w:rsidRPr="00B06F7A">
        <w:t xml:space="preserve">        dnnInfos:</w:t>
      </w:r>
    </w:p>
    <w:p w14:paraId="13126638" w14:textId="77777777" w:rsidR="005B7866" w:rsidRPr="00B06F7A" w:rsidRDefault="005B7866" w:rsidP="005B7866">
      <w:pPr>
        <w:pStyle w:val="PL"/>
      </w:pPr>
      <w:r w:rsidRPr="00B06F7A">
        <w:t xml:space="preserve">          type: array</w:t>
      </w:r>
    </w:p>
    <w:p w14:paraId="43E82AEA" w14:textId="77777777" w:rsidR="005B7866" w:rsidRPr="00B06F7A" w:rsidRDefault="005B7866" w:rsidP="005B7866">
      <w:pPr>
        <w:pStyle w:val="PL"/>
      </w:pPr>
      <w:r w:rsidRPr="00B06F7A">
        <w:t xml:space="preserve">          items:</w:t>
      </w:r>
    </w:p>
    <w:p w14:paraId="3CC3322B" w14:textId="77777777" w:rsidR="005B7866" w:rsidRPr="00B06F7A" w:rsidRDefault="005B7866" w:rsidP="005B7866">
      <w:pPr>
        <w:pStyle w:val="PL"/>
      </w:pPr>
      <w:r w:rsidRPr="00B06F7A">
        <w:t xml:space="preserve">            $ref: '#/components/schemas/DnnInfo'</w:t>
      </w:r>
    </w:p>
    <w:p w14:paraId="27686953" w14:textId="77777777" w:rsidR="005B7866" w:rsidRPr="00B06F7A" w:rsidRDefault="005B7866" w:rsidP="005B7866">
      <w:pPr>
        <w:pStyle w:val="PL"/>
      </w:pPr>
      <w:r w:rsidRPr="00B06F7A">
        <w:t xml:space="preserve">          minItems: 1</w:t>
      </w:r>
    </w:p>
    <w:p w14:paraId="6B9D567D" w14:textId="77777777" w:rsidR="005B7866" w:rsidRPr="00B06F7A" w:rsidRDefault="005B7866" w:rsidP="005B7866">
      <w:pPr>
        <w:pStyle w:val="PL"/>
      </w:pPr>
    </w:p>
    <w:p w14:paraId="0E0BE23D" w14:textId="77777777" w:rsidR="005B7866" w:rsidRPr="00B06F7A" w:rsidRDefault="005B7866" w:rsidP="005B7866">
      <w:pPr>
        <w:pStyle w:val="PL"/>
      </w:pPr>
      <w:r w:rsidRPr="00B06F7A">
        <w:t xml:space="preserve">    DnnInfo:</w:t>
      </w:r>
    </w:p>
    <w:p w14:paraId="78F2F621" w14:textId="77777777" w:rsidR="005B7866" w:rsidRPr="00B06F7A" w:rsidRDefault="005B7866" w:rsidP="005B7866">
      <w:pPr>
        <w:pStyle w:val="PL"/>
      </w:pPr>
      <w:r w:rsidRPr="00B06F7A">
        <w:t xml:space="preserve">      type: object</w:t>
      </w:r>
    </w:p>
    <w:p w14:paraId="1BD94421" w14:textId="77777777" w:rsidR="005B7866" w:rsidRPr="00B06F7A" w:rsidRDefault="005B7866" w:rsidP="005B7866">
      <w:pPr>
        <w:pStyle w:val="PL"/>
      </w:pPr>
      <w:r w:rsidRPr="00B06F7A">
        <w:t xml:space="preserve">      required:</w:t>
      </w:r>
    </w:p>
    <w:p w14:paraId="79176E71" w14:textId="77777777" w:rsidR="005B7866" w:rsidRPr="00B06F7A" w:rsidRDefault="005B7866" w:rsidP="005B7866">
      <w:pPr>
        <w:pStyle w:val="PL"/>
      </w:pPr>
      <w:r w:rsidRPr="00B06F7A">
        <w:t xml:space="preserve">        - dnn</w:t>
      </w:r>
    </w:p>
    <w:p w14:paraId="12F4D7B2" w14:textId="77777777" w:rsidR="005B7866" w:rsidRPr="00B06F7A" w:rsidRDefault="005B7866" w:rsidP="005B7866">
      <w:pPr>
        <w:pStyle w:val="PL"/>
      </w:pPr>
      <w:r w:rsidRPr="00B06F7A">
        <w:t xml:space="preserve">      properties:</w:t>
      </w:r>
    </w:p>
    <w:p w14:paraId="560377D8" w14:textId="77777777" w:rsidR="005B7866" w:rsidRPr="00B06F7A" w:rsidRDefault="005B7866" w:rsidP="005B7866">
      <w:pPr>
        <w:pStyle w:val="PL"/>
      </w:pPr>
      <w:r w:rsidRPr="00B06F7A">
        <w:t xml:space="preserve">        dnn:</w:t>
      </w:r>
    </w:p>
    <w:p w14:paraId="5E196B70" w14:textId="77777777" w:rsidR="005B7866" w:rsidRPr="00B06F7A" w:rsidRDefault="005B7866" w:rsidP="005B7866">
      <w:pPr>
        <w:pStyle w:val="PL"/>
      </w:pPr>
      <w:r w:rsidRPr="00B06F7A">
        <w:t xml:space="preserve">          anyOf:</w:t>
      </w:r>
    </w:p>
    <w:p w14:paraId="103B9CF4" w14:textId="77777777" w:rsidR="005B7866" w:rsidRPr="00B06F7A" w:rsidRDefault="005B7866" w:rsidP="005B7866">
      <w:pPr>
        <w:pStyle w:val="PL"/>
      </w:pPr>
      <w:r w:rsidRPr="00B06F7A">
        <w:t xml:space="preserve">            - $ref: 'TS29571_CommonData.yaml#/components/schemas/Dnn'</w:t>
      </w:r>
    </w:p>
    <w:p w14:paraId="5A00FA61" w14:textId="77777777" w:rsidR="005B7866" w:rsidRPr="00B06F7A" w:rsidRDefault="005B7866" w:rsidP="005B7866">
      <w:pPr>
        <w:pStyle w:val="PL"/>
      </w:pPr>
      <w:r w:rsidRPr="00B06F7A">
        <w:t xml:space="preserve">            - $ref: 'TS29571_CommonData.yaml#/components/schemas/WildcardDnn'</w:t>
      </w:r>
    </w:p>
    <w:p w14:paraId="72924EDA" w14:textId="77777777" w:rsidR="005B7866" w:rsidRPr="00B06F7A" w:rsidRDefault="005B7866" w:rsidP="005B7866">
      <w:pPr>
        <w:pStyle w:val="PL"/>
      </w:pPr>
      <w:r w:rsidRPr="00B06F7A">
        <w:t xml:space="preserve">        defaultDnnIndicator:</w:t>
      </w:r>
    </w:p>
    <w:p w14:paraId="71E7E572" w14:textId="77777777" w:rsidR="005B7866" w:rsidRPr="00B06F7A" w:rsidRDefault="005B7866" w:rsidP="005B7866">
      <w:pPr>
        <w:pStyle w:val="PL"/>
      </w:pPr>
      <w:r w:rsidRPr="00B06F7A">
        <w:t xml:space="preserve">          $ref: '#/components/schemas/DnnIndicator'</w:t>
      </w:r>
    </w:p>
    <w:p w14:paraId="685A481D" w14:textId="77777777" w:rsidR="005B7866" w:rsidRPr="00B06F7A" w:rsidRDefault="005B7866" w:rsidP="005B7866">
      <w:pPr>
        <w:pStyle w:val="PL"/>
      </w:pPr>
      <w:r w:rsidRPr="00B06F7A">
        <w:t xml:space="preserve">        lboRoamingAllowed:</w:t>
      </w:r>
    </w:p>
    <w:p w14:paraId="6A8D6A8E" w14:textId="77777777" w:rsidR="005B7866" w:rsidRPr="00B06F7A" w:rsidRDefault="005B7866" w:rsidP="005B7866">
      <w:pPr>
        <w:pStyle w:val="PL"/>
      </w:pPr>
      <w:r w:rsidRPr="00B06F7A">
        <w:t xml:space="preserve">          $ref: '#/components/schemas/LboRoamingAllowed'</w:t>
      </w:r>
    </w:p>
    <w:p w14:paraId="4E3DCA9D" w14:textId="77777777" w:rsidR="005B7866" w:rsidRPr="00B06F7A" w:rsidRDefault="005B7866" w:rsidP="005B7866">
      <w:pPr>
        <w:pStyle w:val="PL"/>
      </w:pPr>
      <w:r w:rsidRPr="00B06F7A">
        <w:t xml:space="preserve">        iwkEpsInd:</w:t>
      </w:r>
    </w:p>
    <w:p w14:paraId="3392BAA2" w14:textId="77777777" w:rsidR="005B7866" w:rsidRPr="00B06F7A" w:rsidRDefault="005B7866" w:rsidP="005B7866">
      <w:pPr>
        <w:pStyle w:val="PL"/>
      </w:pPr>
      <w:r w:rsidRPr="00B06F7A">
        <w:t xml:space="preserve">          $ref: '#/components/schemas/IwkEpsInd'</w:t>
      </w:r>
    </w:p>
    <w:p w14:paraId="1F0EAB46" w14:textId="77777777" w:rsidR="005B7866" w:rsidRPr="00B06F7A" w:rsidRDefault="005B7866" w:rsidP="005B7866">
      <w:pPr>
        <w:pStyle w:val="PL"/>
      </w:pPr>
      <w:r w:rsidRPr="00B06F7A">
        <w:t xml:space="preserve">        dnnBarred:</w:t>
      </w:r>
    </w:p>
    <w:p w14:paraId="10CD6EC7" w14:textId="77777777" w:rsidR="005B7866" w:rsidRPr="00B06F7A" w:rsidRDefault="005B7866" w:rsidP="005B7866">
      <w:pPr>
        <w:pStyle w:val="PL"/>
      </w:pPr>
      <w:r w:rsidRPr="00B06F7A">
        <w:t xml:space="preserve">          type: boolean</w:t>
      </w:r>
    </w:p>
    <w:p w14:paraId="341F93AC" w14:textId="77777777" w:rsidR="005B7866" w:rsidRPr="00B06F7A" w:rsidRDefault="005B7866" w:rsidP="005B7866">
      <w:pPr>
        <w:pStyle w:val="PL"/>
        <w:rPr>
          <w:lang w:eastAsia="zh-CN"/>
        </w:rPr>
      </w:pPr>
      <w:r w:rsidRPr="00B06F7A">
        <w:t xml:space="preserve">        invokeNefInd</w:t>
      </w:r>
      <w:r w:rsidRPr="00B06F7A">
        <w:rPr>
          <w:lang w:eastAsia="zh-CN"/>
        </w:rPr>
        <w:t>:</w:t>
      </w:r>
    </w:p>
    <w:p w14:paraId="3A70FCFC" w14:textId="77777777" w:rsidR="005B7866" w:rsidRPr="00B06F7A" w:rsidRDefault="005B7866" w:rsidP="005B7866">
      <w:pPr>
        <w:pStyle w:val="PL"/>
      </w:pPr>
      <w:r w:rsidRPr="00B06F7A">
        <w:t xml:space="preserve">          type: boolean</w:t>
      </w:r>
    </w:p>
    <w:p w14:paraId="1BA61EAC" w14:textId="77777777" w:rsidR="005B7866" w:rsidRPr="00B06F7A" w:rsidRDefault="005B7866" w:rsidP="005B7866">
      <w:pPr>
        <w:pStyle w:val="PL"/>
        <w:rPr>
          <w:lang w:eastAsia="zh-CN"/>
        </w:rPr>
      </w:pPr>
      <w:r w:rsidRPr="00B06F7A">
        <w:t xml:space="preserve">        </w:t>
      </w:r>
      <w:r w:rsidRPr="00B06F7A">
        <w:rPr>
          <w:rFonts w:hint="eastAsia"/>
          <w:lang w:eastAsia="zh-CN"/>
        </w:rPr>
        <w:t>s</w:t>
      </w:r>
      <w:r w:rsidRPr="00B06F7A">
        <w:rPr>
          <w:lang w:eastAsia="zh-CN"/>
        </w:rPr>
        <w:t>mfList:</w:t>
      </w:r>
    </w:p>
    <w:p w14:paraId="4EF37F21" w14:textId="77777777" w:rsidR="005B7866" w:rsidRPr="00B06F7A" w:rsidRDefault="005B7866" w:rsidP="005B7866">
      <w:pPr>
        <w:pStyle w:val="PL"/>
      </w:pPr>
      <w:r w:rsidRPr="00B06F7A">
        <w:t xml:space="preserve">          type: array</w:t>
      </w:r>
    </w:p>
    <w:p w14:paraId="6E60FC3D" w14:textId="77777777" w:rsidR="005B7866" w:rsidRPr="00B06F7A" w:rsidRDefault="005B7866" w:rsidP="005B7866">
      <w:pPr>
        <w:pStyle w:val="PL"/>
      </w:pPr>
      <w:r w:rsidRPr="00B06F7A">
        <w:t xml:space="preserve">          items:</w:t>
      </w:r>
    </w:p>
    <w:p w14:paraId="19B9958A" w14:textId="77777777" w:rsidR="005B7866" w:rsidRPr="00B06F7A" w:rsidRDefault="005B7866" w:rsidP="005B7866">
      <w:pPr>
        <w:pStyle w:val="PL"/>
      </w:pPr>
      <w:r w:rsidRPr="00B06F7A">
        <w:t xml:space="preserve">            $ref: 'TS29571_CommonData.yaml#/components/schemas/NfInstanceId'</w:t>
      </w:r>
    </w:p>
    <w:p w14:paraId="7FAA9FD4" w14:textId="77777777" w:rsidR="005B7866" w:rsidRPr="00B06F7A" w:rsidRDefault="005B7866" w:rsidP="005B7866">
      <w:pPr>
        <w:pStyle w:val="PL"/>
      </w:pPr>
      <w:r w:rsidRPr="00B06F7A">
        <w:t xml:space="preserve">          minItems: 1</w:t>
      </w:r>
    </w:p>
    <w:p w14:paraId="4FC279E8" w14:textId="77777777" w:rsidR="005B7866" w:rsidRPr="00B06F7A" w:rsidRDefault="005B7866" w:rsidP="005B7866">
      <w:pPr>
        <w:pStyle w:val="PL"/>
        <w:rPr>
          <w:lang w:eastAsia="zh-CN"/>
        </w:rPr>
      </w:pPr>
      <w:r w:rsidRPr="00B06F7A">
        <w:t xml:space="preserve">        </w:t>
      </w:r>
      <w:r w:rsidRPr="00B06F7A">
        <w:rPr>
          <w:rFonts w:hint="eastAsia"/>
          <w:lang w:eastAsia="zh-CN"/>
        </w:rPr>
        <w:t>s</w:t>
      </w:r>
      <w:r w:rsidRPr="00B06F7A">
        <w:rPr>
          <w:lang w:eastAsia="zh-CN"/>
        </w:rPr>
        <w:t>ameSmfInd:</w:t>
      </w:r>
    </w:p>
    <w:p w14:paraId="72CB96B7" w14:textId="77777777" w:rsidR="005B7866" w:rsidRPr="00B06F7A" w:rsidRDefault="005B7866" w:rsidP="005B7866">
      <w:pPr>
        <w:pStyle w:val="PL"/>
      </w:pPr>
      <w:r w:rsidRPr="00B06F7A">
        <w:t xml:space="preserve">          type: boolean</w:t>
      </w:r>
    </w:p>
    <w:p w14:paraId="0761D7BB" w14:textId="77777777" w:rsidR="005B7866" w:rsidRPr="00B06F7A" w:rsidRDefault="005B7866" w:rsidP="005B7866">
      <w:pPr>
        <w:pStyle w:val="PL"/>
      </w:pPr>
    </w:p>
    <w:p w14:paraId="4F9DCE1D" w14:textId="77777777" w:rsidR="005B7866" w:rsidRPr="00B06F7A" w:rsidRDefault="005B7866" w:rsidP="005B7866">
      <w:pPr>
        <w:pStyle w:val="PL"/>
      </w:pPr>
      <w:r w:rsidRPr="00B06F7A">
        <w:t xml:space="preserve">    Nssai:</w:t>
      </w:r>
    </w:p>
    <w:p w14:paraId="73F91CAD" w14:textId="77777777" w:rsidR="005B7866" w:rsidRPr="00B06F7A" w:rsidRDefault="005B7866" w:rsidP="005B7866">
      <w:pPr>
        <w:pStyle w:val="PL"/>
      </w:pPr>
      <w:r w:rsidRPr="00B06F7A">
        <w:t xml:space="preserve">      type: object</w:t>
      </w:r>
    </w:p>
    <w:p w14:paraId="36CE1980" w14:textId="77777777" w:rsidR="005B7866" w:rsidRPr="00B06F7A" w:rsidRDefault="005B7866" w:rsidP="005B7866">
      <w:pPr>
        <w:pStyle w:val="PL"/>
      </w:pPr>
      <w:r w:rsidRPr="00B06F7A">
        <w:t xml:space="preserve">      required:</w:t>
      </w:r>
    </w:p>
    <w:p w14:paraId="1BB518B2" w14:textId="77777777" w:rsidR="005B7866" w:rsidRPr="00B06F7A" w:rsidRDefault="005B7866" w:rsidP="005B7866">
      <w:pPr>
        <w:pStyle w:val="PL"/>
      </w:pPr>
      <w:r w:rsidRPr="00B06F7A">
        <w:t xml:space="preserve">       - defaultSingleNssais</w:t>
      </w:r>
    </w:p>
    <w:p w14:paraId="0D812C4D" w14:textId="77777777" w:rsidR="005B7866" w:rsidRPr="00B06F7A" w:rsidRDefault="005B7866" w:rsidP="005B7866">
      <w:pPr>
        <w:pStyle w:val="PL"/>
      </w:pPr>
      <w:r w:rsidRPr="00B06F7A">
        <w:t xml:space="preserve">      properties:</w:t>
      </w:r>
    </w:p>
    <w:p w14:paraId="2F8D2BF6" w14:textId="77777777" w:rsidR="005B7866" w:rsidRPr="00B06F7A" w:rsidRDefault="005B7866" w:rsidP="005B7866">
      <w:pPr>
        <w:pStyle w:val="PL"/>
      </w:pPr>
      <w:r w:rsidRPr="00B06F7A">
        <w:t xml:space="preserve">        supportedFeatures:</w:t>
      </w:r>
    </w:p>
    <w:p w14:paraId="55DC59BA" w14:textId="77777777" w:rsidR="005B7866" w:rsidRPr="00B06F7A" w:rsidRDefault="005B7866" w:rsidP="005B7866">
      <w:pPr>
        <w:pStyle w:val="PL"/>
      </w:pPr>
      <w:r w:rsidRPr="00B06F7A">
        <w:t xml:space="preserve">          $ref: 'TS29571_CommonData.yaml#/components/schemas/SupportedFeatures'</w:t>
      </w:r>
    </w:p>
    <w:p w14:paraId="016B1ADA" w14:textId="77777777" w:rsidR="005B7866" w:rsidRPr="00B06F7A" w:rsidRDefault="005B7866" w:rsidP="005B7866">
      <w:pPr>
        <w:pStyle w:val="PL"/>
      </w:pPr>
      <w:r w:rsidRPr="00B06F7A">
        <w:t xml:space="preserve">        defaultSingleNssais:</w:t>
      </w:r>
    </w:p>
    <w:p w14:paraId="04F1CE5A" w14:textId="77777777" w:rsidR="005B7866" w:rsidRPr="00B06F7A" w:rsidRDefault="005B7866" w:rsidP="005B7866">
      <w:pPr>
        <w:pStyle w:val="PL"/>
      </w:pPr>
      <w:r w:rsidRPr="00B06F7A">
        <w:t xml:space="preserve">          type: array</w:t>
      </w:r>
    </w:p>
    <w:p w14:paraId="4B860C2B" w14:textId="77777777" w:rsidR="005B7866" w:rsidRPr="00B06F7A" w:rsidRDefault="005B7866" w:rsidP="005B7866">
      <w:pPr>
        <w:pStyle w:val="PL"/>
      </w:pPr>
      <w:r w:rsidRPr="00B06F7A">
        <w:t xml:space="preserve">          items:</w:t>
      </w:r>
    </w:p>
    <w:p w14:paraId="708D98CE" w14:textId="77777777" w:rsidR="005B7866" w:rsidRPr="00B06F7A" w:rsidRDefault="005B7866" w:rsidP="005B7866">
      <w:pPr>
        <w:pStyle w:val="PL"/>
      </w:pPr>
      <w:r w:rsidRPr="00B06F7A">
        <w:t xml:space="preserve">            $ref: 'TS29571_CommonData.yaml#/components/schemas/Snssai'</w:t>
      </w:r>
    </w:p>
    <w:p w14:paraId="032C06DC" w14:textId="77777777" w:rsidR="005B7866" w:rsidRPr="00B06F7A" w:rsidRDefault="005B7866" w:rsidP="005B7866">
      <w:pPr>
        <w:pStyle w:val="PL"/>
      </w:pPr>
      <w:r w:rsidRPr="00B06F7A">
        <w:t xml:space="preserve">          minItems: 1</w:t>
      </w:r>
    </w:p>
    <w:p w14:paraId="4B0FC850" w14:textId="77777777" w:rsidR="005B7866" w:rsidRPr="00B06F7A" w:rsidRDefault="005B7866" w:rsidP="005B7866">
      <w:pPr>
        <w:pStyle w:val="PL"/>
      </w:pPr>
      <w:r w:rsidRPr="00B06F7A">
        <w:t xml:space="preserve">        singleNssais:</w:t>
      </w:r>
    </w:p>
    <w:p w14:paraId="37848D37" w14:textId="77777777" w:rsidR="005B7866" w:rsidRPr="00B06F7A" w:rsidRDefault="005B7866" w:rsidP="005B7866">
      <w:pPr>
        <w:pStyle w:val="PL"/>
      </w:pPr>
      <w:r w:rsidRPr="00B06F7A">
        <w:t xml:space="preserve">          type: array</w:t>
      </w:r>
    </w:p>
    <w:p w14:paraId="732A53E4" w14:textId="77777777" w:rsidR="005B7866" w:rsidRPr="00B06F7A" w:rsidRDefault="005B7866" w:rsidP="005B7866">
      <w:pPr>
        <w:pStyle w:val="PL"/>
      </w:pPr>
      <w:r w:rsidRPr="00B06F7A">
        <w:t xml:space="preserve">          items:</w:t>
      </w:r>
    </w:p>
    <w:p w14:paraId="39E134A9" w14:textId="77777777" w:rsidR="005B7866" w:rsidRPr="00B06F7A" w:rsidRDefault="005B7866" w:rsidP="005B7866">
      <w:pPr>
        <w:pStyle w:val="PL"/>
      </w:pPr>
      <w:r w:rsidRPr="00B06F7A">
        <w:t xml:space="preserve">            $ref: 'TS29571_CommonData.yaml#/components/schemas/Snssai'</w:t>
      </w:r>
    </w:p>
    <w:p w14:paraId="0FAE015A" w14:textId="77777777" w:rsidR="005B7866" w:rsidRPr="00B06F7A" w:rsidRDefault="005B7866" w:rsidP="005B7866">
      <w:pPr>
        <w:pStyle w:val="PL"/>
      </w:pPr>
      <w:r w:rsidRPr="00B06F7A">
        <w:t xml:space="preserve">          minItems: 1</w:t>
      </w:r>
    </w:p>
    <w:p w14:paraId="217697E3" w14:textId="77777777" w:rsidR="005B7866" w:rsidRPr="00B06F7A" w:rsidRDefault="005B7866" w:rsidP="005B7866">
      <w:pPr>
        <w:pStyle w:val="PL"/>
      </w:pPr>
      <w:r w:rsidRPr="00B06F7A">
        <w:t xml:space="preserve">        provisioningTime:</w:t>
      </w:r>
    </w:p>
    <w:p w14:paraId="5DADB029" w14:textId="77777777" w:rsidR="005B7866" w:rsidRPr="00B06F7A" w:rsidRDefault="005B7866" w:rsidP="005B7866">
      <w:pPr>
        <w:pStyle w:val="PL"/>
      </w:pPr>
      <w:r w:rsidRPr="00B06F7A">
        <w:rPr>
          <w:lang w:val="en-US"/>
        </w:rPr>
        <w:t xml:space="preserve">          $ref: '</w:t>
      </w:r>
      <w:r w:rsidRPr="00B06F7A">
        <w:t>TS29571_CommonData.yaml</w:t>
      </w:r>
      <w:r w:rsidRPr="00B06F7A">
        <w:rPr>
          <w:lang w:val="en-US"/>
        </w:rPr>
        <w:t>#/components/schemas/DateTime'</w:t>
      </w:r>
    </w:p>
    <w:p w14:paraId="6B4C06C9" w14:textId="77777777" w:rsidR="005B7866" w:rsidRPr="00B06F7A" w:rsidRDefault="005B7866" w:rsidP="005B7866">
      <w:pPr>
        <w:pStyle w:val="PL"/>
      </w:pPr>
      <w:r w:rsidRPr="00B06F7A">
        <w:t xml:space="preserve">        additionalSnssaiData:</w:t>
      </w:r>
    </w:p>
    <w:p w14:paraId="5B7DB232" w14:textId="77777777" w:rsidR="00303860" w:rsidRPr="00B06F7A" w:rsidRDefault="00303860" w:rsidP="005B7866">
      <w:pPr>
        <w:pStyle w:val="PL"/>
      </w:pPr>
      <w:r w:rsidRPr="00B06F7A">
        <w:lastRenderedPageBreak/>
        <w:t xml:space="preserve">          description: A map(list of key-value pairs) where singleNssai serves as key of AdditionalSnssaiData</w:t>
      </w:r>
    </w:p>
    <w:p w14:paraId="5EAD2A74" w14:textId="27CC163C" w:rsidR="005B7866" w:rsidRPr="00B06F7A" w:rsidRDefault="005B7866" w:rsidP="005B7866">
      <w:pPr>
        <w:pStyle w:val="PL"/>
      </w:pPr>
      <w:r w:rsidRPr="00B06F7A">
        <w:t xml:space="preserve">          type: object</w:t>
      </w:r>
    </w:p>
    <w:p w14:paraId="34429176" w14:textId="77777777" w:rsidR="005B7866" w:rsidRPr="00B06F7A" w:rsidRDefault="005B7866" w:rsidP="005B7866">
      <w:pPr>
        <w:pStyle w:val="PL"/>
      </w:pPr>
      <w:r w:rsidRPr="00B06F7A">
        <w:t xml:space="preserve">          additionalProperties:</w:t>
      </w:r>
    </w:p>
    <w:p w14:paraId="78D3363A" w14:textId="77777777" w:rsidR="005B7866" w:rsidRPr="00B06F7A" w:rsidRDefault="005B7866" w:rsidP="005B7866">
      <w:pPr>
        <w:pStyle w:val="PL"/>
      </w:pPr>
      <w:r w:rsidRPr="00B06F7A">
        <w:t xml:space="preserve">            $ref: '#/components/schemas/AdditionalSnssaiData'</w:t>
      </w:r>
    </w:p>
    <w:p w14:paraId="59D45185" w14:textId="77777777" w:rsidR="005B7866" w:rsidRPr="00B06F7A" w:rsidRDefault="005B7866" w:rsidP="005B7866">
      <w:pPr>
        <w:pStyle w:val="PL"/>
      </w:pPr>
      <w:r w:rsidRPr="00B06F7A">
        <w:t xml:space="preserve">          minProperties: 1</w:t>
      </w:r>
    </w:p>
    <w:p w14:paraId="5E12A9BB" w14:textId="77777777" w:rsidR="00882122" w:rsidRPr="00B3056F" w:rsidRDefault="00882122" w:rsidP="00882122">
      <w:pPr>
        <w:pStyle w:val="PL"/>
      </w:pPr>
      <w:r w:rsidRPr="00B3056F">
        <w:t xml:space="preserve">        </w:t>
      </w:r>
      <w:r>
        <w:t>suppressNssrgInd</w:t>
      </w:r>
      <w:r w:rsidRPr="00B3056F">
        <w:t>:</w:t>
      </w:r>
    </w:p>
    <w:p w14:paraId="0D06417B" w14:textId="77777777" w:rsidR="00882122" w:rsidRDefault="00882122" w:rsidP="00882122">
      <w:pPr>
        <w:pStyle w:val="PL"/>
      </w:pPr>
      <w:r w:rsidRPr="00B3056F">
        <w:t xml:space="preserve">          type: boolean</w:t>
      </w:r>
    </w:p>
    <w:p w14:paraId="41483E4C" w14:textId="77777777" w:rsidR="005B7866" w:rsidRPr="00B06F7A" w:rsidRDefault="005B7866" w:rsidP="005B7866">
      <w:pPr>
        <w:pStyle w:val="PL"/>
      </w:pPr>
      <w:r w:rsidRPr="00B06F7A">
        <w:t xml:space="preserve">      nullable: true</w:t>
      </w:r>
    </w:p>
    <w:p w14:paraId="0B8AC16E" w14:textId="77777777" w:rsidR="005B7866" w:rsidRPr="00B06F7A" w:rsidRDefault="005B7866" w:rsidP="005B7866">
      <w:pPr>
        <w:pStyle w:val="PL"/>
      </w:pPr>
    </w:p>
    <w:p w14:paraId="652B47F0" w14:textId="77777777" w:rsidR="005B7866" w:rsidRPr="00B06F7A" w:rsidRDefault="005B7866" w:rsidP="005B7866">
      <w:pPr>
        <w:pStyle w:val="PL"/>
      </w:pPr>
      <w:r w:rsidRPr="00B06F7A">
        <w:t xml:space="preserve">    UeContextInAmfData:</w:t>
      </w:r>
    </w:p>
    <w:p w14:paraId="4873BE1E" w14:textId="77777777" w:rsidR="005B7866" w:rsidRPr="00B06F7A" w:rsidRDefault="005B7866" w:rsidP="005B7866">
      <w:pPr>
        <w:pStyle w:val="PL"/>
      </w:pPr>
      <w:r w:rsidRPr="00B06F7A">
        <w:t xml:space="preserve">      type: object</w:t>
      </w:r>
    </w:p>
    <w:p w14:paraId="1B516F60" w14:textId="77777777" w:rsidR="005B7866" w:rsidRPr="00B06F7A" w:rsidRDefault="005B7866" w:rsidP="005B7866">
      <w:pPr>
        <w:pStyle w:val="PL"/>
      </w:pPr>
      <w:r w:rsidRPr="00B06F7A">
        <w:t xml:space="preserve">      properties:</w:t>
      </w:r>
    </w:p>
    <w:p w14:paraId="1E2A6DA0" w14:textId="77777777" w:rsidR="005B7866" w:rsidRPr="00B06F7A" w:rsidRDefault="005B7866" w:rsidP="005B7866">
      <w:pPr>
        <w:pStyle w:val="PL"/>
      </w:pPr>
      <w:r w:rsidRPr="00B06F7A">
        <w:t xml:space="preserve">        </w:t>
      </w:r>
      <w:r w:rsidRPr="00B06F7A">
        <w:rPr>
          <w:rFonts w:hint="eastAsia"/>
          <w:lang w:eastAsia="zh-CN"/>
        </w:rPr>
        <w:t>epsInterworkingInfo</w:t>
      </w:r>
      <w:r w:rsidRPr="00B06F7A">
        <w:t>:</w:t>
      </w:r>
    </w:p>
    <w:p w14:paraId="1F8C6B3F" w14:textId="77777777" w:rsidR="003D2B87" w:rsidRPr="00B06F7A" w:rsidRDefault="005B7866" w:rsidP="003D2B87">
      <w:pPr>
        <w:pStyle w:val="PL"/>
      </w:pPr>
      <w:r w:rsidRPr="00B06F7A">
        <w:t xml:space="preserve">      </w:t>
      </w:r>
      <w:r w:rsidRPr="00B06F7A">
        <w:rPr>
          <w:rFonts w:hint="eastAsia"/>
          <w:lang w:eastAsia="zh-CN"/>
        </w:rPr>
        <w:t xml:space="preserve">    </w:t>
      </w:r>
      <w:r w:rsidRPr="00B06F7A">
        <w:t>$ref: 'TS29503_Nudm_UECM.yaml#/components/schemas/EpsInterworkingInfo'</w:t>
      </w:r>
    </w:p>
    <w:p w14:paraId="68FB0CCD" w14:textId="77777777" w:rsidR="003D2B87" w:rsidRPr="00B06F7A" w:rsidRDefault="003D2B87" w:rsidP="003D2B87">
      <w:pPr>
        <w:pStyle w:val="PL"/>
        <w:rPr>
          <w:lang w:val="en-US"/>
        </w:rPr>
      </w:pPr>
      <w:r w:rsidRPr="00B06F7A">
        <w:rPr>
          <w:lang w:val="en-US"/>
        </w:rPr>
        <w:t xml:space="preserve">        amfInfo:</w:t>
      </w:r>
    </w:p>
    <w:p w14:paraId="0227082B" w14:textId="77777777" w:rsidR="003D2B87" w:rsidRPr="00B06F7A" w:rsidRDefault="003D2B87" w:rsidP="003D2B87">
      <w:pPr>
        <w:pStyle w:val="PL"/>
        <w:rPr>
          <w:lang w:val="en-US"/>
        </w:rPr>
      </w:pPr>
      <w:r w:rsidRPr="00B06F7A">
        <w:rPr>
          <w:lang w:val="en-US"/>
        </w:rPr>
        <w:t xml:space="preserve">          description: AMF information</w:t>
      </w:r>
    </w:p>
    <w:p w14:paraId="2E70F81E" w14:textId="77777777" w:rsidR="003D2B87" w:rsidRPr="00B06F7A" w:rsidRDefault="003D2B87" w:rsidP="003D2B87">
      <w:pPr>
        <w:pStyle w:val="PL"/>
        <w:rPr>
          <w:lang w:val="en-US"/>
        </w:rPr>
      </w:pPr>
      <w:r w:rsidRPr="00B06F7A">
        <w:rPr>
          <w:lang w:val="en-US"/>
        </w:rPr>
        <w:t xml:space="preserve">          type: array</w:t>
      </w:r>
    </w:p>
    <w:p w14:paraId="3EEB6DF8" w14:textId="77777777" w:rsidR="003D2B87" w:rsidRPr="00B06F7A" w:rsidRDefault="003D2B87" w:rsidP="003D2B87">
      <w:pPr>
        <w:pStyle w:val="PL"/>
        <w:rPr>
          <w:lang w:val="en-US"/>
        </w:rPr>
      </w:pPr>
      <w:r w:rsidRPr="00B06F7A">
        <w:rPr>
          <w:lang w:val="en-US"/>
        </w:rPr>
        <w:t xml:space="preserve">          items:</w:t>
      </w:r>
    </w:p>
    <w:p w14:paraId="68E6901E" w14:textId="77777777" w:rsidR="003D2B87" w:rsidRPr="00B06F7A" w:rsidRDefault="003D2B87" w:rsidP="003D2B87">
      <w:pPr>
        <w:pStyle w:val="PL"/>
        <w:rPr>
          <w:lang w:val="en-US"/>
        </w:rPr>
      </w:pPr>
      <w:r w:rsidRPr="00B06F7A">
        <w:rPr>
          <w:lang w:val="en-US"/>
        </w:rPr>
        <w:t xml:space="preserve">            $ref: '#/components/schemas/AmfInfo'</w:t>
      </w:r>
    </w:p>
    <w:p w14:paraId="7033C49C" w14:textId="77777777" w:rsidR="003D2B87" w:rsidRPr="00B06F7A" w:rsidRDefault="003D2B87" w:rsidP="003D2B87">
      <w:pPr>
        <w:pStyle w:val="PL"/>
        <w:rPr>
          <w:lang w:val="en-US"/>
        </w:rPr>
      </w:pPr>
      <w:r w:rsidRPr="00B06F7A">
        <w:rPr>
          <w:lang w:val="en-US"/>
        </w:rPr>
        <w:t xml:space="preserve">          minItems: 1</w:t>
      </w:r>
    </w:p>
    <w:p w14:paraId="5CBC4BFF" w14:textId="0D0A7C3A" w:rsidR="005B7866" w:rsidRPr="00B06F7A" w:rsidRDefault="003D2B87" w:rsidP="003D2B87">
      <w:pPr>
        <w:pStyle w:val="PL"/>
      </w:pPr>
      <w:r w:rsidRPr="00B06F7A">
        <w:rPr>
          <w:lang w:val="en-US"/>
        </w:rPr>
        <w:t xml:space="preserve">          maxItems: 2</w:t>
      </w:r>
    </w:p>
    <w:p w14:paraId="3EBC4A4E" w14:textId="77777777" w:rsidR="005B7866" w:rsidRPr="00B06F7A" w:rsidRDefault="005B7866" w:rsidP="005B7866">
      <w:pPr>
        <w:pStyle w:val="PL"/>
      </w:pPr>
    </w:p>
    <w:p w14:paraId="587B75EA" w14:textId="77777777" w:rsidR="005B7866" w:rsidRPr="00B06F7A" w:rsidRDefault="005B7866" w:rsidP="005B7866">
      <w:pPr>
        <w:pStyle w:val="PL"/>
      </w:pPr>
      <w:r w:rsidRPr="00B06F7A">
        <w:t xml:space="preserve">    UeContextInSmfData:</w:t>
      </w:r>
    </w:p>
    <w:p w14:paraId="13677B36" w14:textId="77777777" w:rsidR="005B7866" w:rsidRPr="00B06F7A" w:rsidRDefault="005B7866" w:rsidP="005B7866">
      <w:pPr>
        <w:pStyle w:val="PL"/>
      </w:pPr>
      <w:r w:rsidRPr="00B06F7A">
        <w:t xml:space="preserve">      type: object</w:t>
      </w:r>
    </w:p>
    <w:p w14:paraId="03EE7AFF" w14:textId="77777777" w:rsidR="005B7866" w:rsidRPr="00B06F7A" w:rsidRDefault="005B7866" w:rsidP="005B7866">
      <w:pPr>
        <w:pStyle w:val="PL"/>
      </w:pPr>
      <w:r w:rsidRPr="00B06F7A">
        <w:t xml:space="preserve">      properties:</w:t>
      </w:r>
    </w:p>
    <w:p w14:paraId="6EF13AD6" w14:textId="77777777" w:rsidR="005B7866" w:rsidRPr="00B06F7A" w:rsidRDefault="005B7866" w:rsidP="005B7866">
      <w:pPr>
        <w:pStyle w:val="PL"/>
      </w:pPr>
      <w:r w:rsidRPr="00B06F7A">
        <w:t xml:space="preserve">        pduSessions:</w:t>
      </w:r>
    </w:p>
    <w:p w14:paraId="376B1868" w14:textId="77777777" w:rsidR="005B7866" w:rsidRPr="00B06F7A" w:rsidRDefault="005B7866" w:rsidP="005B7866">
      <w:pPr>
        <w:pStyle w:val="PL"/>
      </w:pPr>
      <w:r w:rsidRPr="00B06F7A">
        <w:rPr>
          <w:lang w:val="en-US"/>
        </w:rPr>
        <w:t xml:space="preserve">          description: </w:t>
      </w:r>
      <w:r w:rsidRPr="00B06F7A">
        <w:rPr>
          <w:rFonts w:cs="Arial"/>
          <w:szCs w:val="18"/>
        </w:rPr>
        <w:t>A map (list of key-value pairs where PduSessionId serves as key) of PduSessions</w:t>
      </w:r>
    </w:p>
    <w:p w14:paraId="22942094" w14:textId="77777777" w:rsidR="005B7866" w:rsidRPr="00B06F7A" w:rsidRDefault="005B7866" w:rsidP="005B7866">
      <w:pPr>
        <w:pStyle w:val="PL"/>
      </w:pPr>
      <w:r w:rsidRPr="00B06F7A">
        <w:t xml:space="preserve">          type: object</w:t>
      </w:r>
    </w:p>
    <w:p w14:paraId="27B29C98" w14:textId="77777777" w:rsidR="005B7866" w:rsidRPr="00B06F7A" w:rsidRDefault="005B7866" w:rsidP="005B7866">
      <w:pPr>
        <w:pStyle w:val="PL"/>
      </w:pPr>
      <w:r w:rsidRPr="00B06F7A">
        <w:t xml:space="preserve">          additionalProperties:</w:t>
      </w:r>
    </w:p>
    <w:p w14:paraId="0A2E29FF" w14:textId="77777777" w:rsidR="005B7866" w:rsidRPr="00B06F7A" w:rsidRDefault="005B7866" w:rsidP="005B7866">
      <w:pPr>
        <w:pStyle w:val="PL"/>
      </w:pPr>
      <w:r w:rsidRPr="00B06F7A">
        <w:t xml:space="preserve">            $ref: '#/components/schemas/PduSession'</w:t>
      </w:r>
    </w:p>
    <w:p w14:paraId="280DC6A6" w14:textId="77777777" w:rsidR="005B7866" w:rsidRPr="00B06F7A" w:rsidRDefault="005B7866" w:rsidP="005B7866">
      <w:pPr>
        <w:pStyle w:val="PL"/>
      </w:pPr>
      <w:r w:rsidRPr="00B06F7A">
        <w:t xml:space="preserve">        pgwInfo:</w:t>
      </w:r>
    </w:p>
    <w:p w14:paraId="338A8BD2" w14:textId="77777777" w:rsidR="005B7866" w:rsidRPr="00B06F7A" w:rsidRDefault="005B7866" w:rsidP="005B7866">
      <w:pPr>
        <w:pStyle w:val="PL"/>
      </w:pPr>
      <w:r w:rsidRPr="00B06F7A">
        <w:t xml:space="preserve">          type: array</w:t>
      </w:r>
    </w:p>
    <w:p w14:paraId="6522D5FF" w14:textId="77777777" w:rsidR="005B7866" w:rsidRPr="00B06F7A" w:rsidRDefault="005B7866" w:rsidP="005B7866">
      <w:pPr>
        <w:pStyle w:val="PL"/>
      </w:pPr>
      <w:r w:rsidRPr="00B06F7A">
        <w:t xml:space="preserve">          items:</w:t>
      </w:r>
    </w:p>
    <w:p w14:paraId="04788842" w14:textId="77777777" w:rsidR="005B7866" w:rsidRPr="00B06F7A" w:rsidRDefault="005B7866" w:rsidP="005B7866">
      <w:pPr>
        <w:pStyle w:val="PL"/>
      </w:pPr>
      <w:r w:rsidRPr="00B06F7A">
        <w:t xml:space="preserve">            $ref: '#/components/schemas/PgwInfo'</w:t>
      </w:r>
    </w:p>
    <w:p w14:paraId="1F0FFFAE" w14:textId="77777777" w:rsidR="005B7866" w:rsidRPr="00B06F7A" w:rsidRDefault="005B7866" w:rsidP="005B7866">
      <w:pPr>
        <w:pStyle w:val="PL"/>
      </w:pPr>
      <w:r w:rsidRPr="00B06F7A">
        <w:t xml:space="preserve">          minItems: 1</w:t>
      </w:r>
    </w:p>
    <w:p w14:paraId="43D0766D" w14:textId="77777777" w:rsidR="005B7866" w:rsidRPr="00B06F7A" w:rsidRDefault="005B7866" w:rsidP="005B7866">
      <w:pPr>
        <w:pStyle w:val="PL"/>
      </w:pPr>
      <w:r w:rsidRPr="00B06F7A">
        <w:t xml:space="preserve">        emergencyInfo:</w:t>
      </w:r>
    </w:p>
    <w:p w14:paraId="2F5C00A0" w14:textId="77777777" w:rsidR="005B7866" w:rsidRPr="00B06F7A" w:rsidRDefault="005B7866" w:rsidP="005B7866">
      <w:pPr>
        <w:pStyle w:val="PL"/>
      </w:pPr>
      <w:r w:rsidRPr="00B06F7A">
        <w:t xml:space="preserve">          $ref: '#/components/schemas/EmergencyInfo'</w:t>
      </w:r>
    </w:p>
    <w:p w14:paraId="7790C979" w14:textId="77777777" w:rsidR="005B7866" w:rsidRPr="00B06F7A" w:rsidRDefault="005B7866" w:rsidP="005B7866">
      <w:pPr>
        <w:pStyle w:val="PL"/>
      </w:pPr>
    </w:p>
    <w:p w14:paraId="088E0E83" w14:textId="77777777" w:rsidR="005B7866" w:rsidRPr="00B06F7A" w:rsidRDefault="005B7866" w:rsidP="005B7866">
      <w:pPr>
        <w:pStyle w:val="PL"/>
      </w:pPr>
      <w:r w:rsidRPr="00B06F7A">
        <w:t xml:space="preserve">    EmergencyInfo:</w:t>
      </w:r>
    </w:p>
    <w:p w14:paraId="4CCF6C44" w14:textId="77777777" w:rsidR="005B7866" w:rsidRPr="00B06F7A" w:rsidRDefault="005B7866" w:rsidP="005B7866">
      <w:pPr>
        <w:pStyle w:val="PL"/>
      </w:pPr>
      <w:r w:rsidRPr="00B06F7A">
        <w:t xml:space="preserve">      type: object</w:t>
      </w:r>
    </w:p>
    <w:p w14:paraId="4C793AC7" w14:textId="77777777" w:rsidR="005B7866" w:rsidRPr="00B06F7A" w:rsidRDefault="005B7866" w:rsidP="005B7866">
      <w:pPr>
        <w:pStyle w:val="PL"/>
      </w:pPr>
      <w:r w:rsidRPr="00B06F7A">
        <w:t xml:space="preserve">      oneOf:</w:t>
      </w:r>
    </w:p>
    <w:p w14:paraId="61D0C878" w14:textId="77777777" w:rsidR="005B7866" w:rsidRPr="00B06F7A" w:rsidRDefault="005B7866" w:rsidP="005B7866">
      <w:pPr>
        <w:pStyle w:val="PL"/>
      </w:pPr>
      <w:r w:rsidRPr="00B06F7A">
        <w:t xml:space="preserve">        - required:</w:t>
      </w:r>
    </w:p>
    <w:p w14:paraId="21A79E2E" w14:textId="77777777" w:rsidR="005B7866" w:rsidRPr="00B06F7A" w:rsidRDefault="005B7866" w:rsidP="005B7866">
      <w:pPr>
        <w:pStyle w:val="PL"/>
      </w:pPr>
      <w:r w:rsidRPr="00B06F7A">
        <w:t xml:space="preserve">          - pgwFqdn</w:t>
      </w:r>
    </w:p>
    <w:p w14:paraId="366C047B" w14:textId="77777777" w:rsidR="005B7866" w:rsidRPr="00B06F7A" w:rsidRDefault="005B7866" w:rsidP="005B7866">
      <w:pPr>
        <w:pStyle w:val="PL"/>
      </w:pPr>
      <w:r w:rsidRPr="00B06F7A">
        <w:t xml:space="preserve">        - required:</w:t>
      </w:r>
    </w:p>
    <w:p w14:paraId="68F4BE3E" w14:textId="77777777" w:rsidR="005B7866" w:rsidRPr="00B06F7A" w:rsidRDefault="005B7866" w:rsidP="005B7866">
      <w:pPr>
        <w:pStyle w:val="PL"/>
      </w:pPr>
      <w:r w:rsidRPr="00B06F7A">
        <w:t xml:space="preserve">          - pgwIpAddress</w:t>
      </w:r>
    </w:p>
    <w:p w14:paraId="10334F61" w14:textId="77777777" w:rsidR="005B7866" w:rsidRPr="00B06F7A" w:rsidRDefault="005B7866" w:rsidP="005B7866">
      <w:pPr>
        <w:pStyle w:val="PL"/>
      </w:pPr>
      <w:r w:rsidRPr="00B06F7A">
        <w:t xml:space="preserve">      properties:</w:t>
      </w:r>
    </w:p>
    <w:p w14:paraId="1B790393" w14:textId="77777777" w:rsidR="005B7866" w:rsidRPr="00B06F7A" w:rsidRDefault="005B7866" w:rsidP="005B7866">
      <w:pPr>
        <w:pStyle w:val="PL"/>
      </w:pPr>
      <w:r w:rsidRPr="00B06F7A">
        <w:t xml:space="preserve">        pgwFqdn:</w:t>
      </w:r>
    </w:p>
    <w:p w14:paraId="3E0F6FDD" w14:textId="77777777" w:rsidR="00062D35" w:rsidRPr="00B06F7A" w:rsidRDefault="00062D35" w:rsidP="00062D35">
      <w:pPr>
        <w:pStyle w:val="PL"/>
        <w:rPr>
          <w:lang w:val="en-US"/>
        </w:rPr>
      </w:pPr>
      <w:r w:rsidRPr="00B06F7A">
        <w:t xml:space="preserve">          $ref: 'TS295</w:t>
      </w:r>
      <w:r>
        <w:t>7</w:t>
      </w:r>
      <w:r w:rsidRPr="00B06F7A">
        <w:t>1_</w:t>
      </w:r>
      <w:r>
        <w:t>CommonData</w:t>
      </w:r>
      <w:r w:rsidRPr="00B06F7A">
        <w:t>.yaml#/components/schemas/Fqdn'</w:t>
      </w:r>
    </w:p>
    <w:p w14:paraId="442F7B95" w14:textId="77777777" w:rsidR="005B7866" w:rsidRPr="00B06F7A" w:rsidRDefault="005B7866" w:rsidP="005B7866">
      <w:pPr>
        <w:pStyle w:val="PL"/>
      </w:pPr>
      <w:r w:rsidRPr="00B06F7A">
        <w:t xml:space="preserve">        pgwIpAddress:</w:t>
      </w:r>
    </w:p>
    <w:p w14:paraId="6CA4E7E8" w14:textId="77777777" w:rsidR="005B7866" w:rsidRPr="00B06F7A" w:rsidRDefault="005B7866" w:rsidP="005B7866">
      <w:pPr>
        <w:pStyle w:val="PL"/>
      </w:pPr>
      <w:r w:rsidRPr="00B06F7A">
        <w:t xml:space="preserve">          $ref: '#/components/schemas/IpAddress'</w:t>
      </w:r>
    </w:p>
    <w:p w14:paraId="0D6194E3" w14:textId="77777777" w:rsidR="005B7866" w:rsidRPr="00B06F7A" w:rsidRDefault="005B7866" w:rsidP="005B7866">
      <w:pPr>
        <w:pStyle w:val="PL"/>
      </w:pPr>
      <w:r w:rsidRPr="00B06F7A">
        <w:t xml:space="preserve">        smfInstanceId:</w:t>
      </w:r>
    </w:p>
    <w:p w14:paraId="739987A0" w14:textId="77777777" w:rsidR="005B7866" w:rsidRPr="00B06F7A" w:rsidRDefault="005B7866" w:rsidP="005B7866">
      <w:pPr>
        <w:pStyle w:val="PL"/>
      </w:pPr>
      <w:r w:rsidRPr="00B06F7A">
        <w:t xml:space="preserve">          $ref: 'TS29571_CommonData.yaml#/components/schemas/NfInstanceId'</w:t>
      </w:r>
    </w:p>
    <w:p w14:paraId="63F50A0C" w14:textId="77777777" w:rsidR="005B7866" w:rsidRPr="00B06F7A" w:rsidRDefault="005B7866" w:rsidP="005B7866">
      <w:pPr>
        <w:pStyle w:val="PL"/>
      </w:pPr>
      <w:r w:rsidRPr="00B06F7A">
        <w:t xml:space="preserve">        epdgInd:</w:t>
      </w:r>
    </w:p>
    <w:p w14:paraId="4A8F5131" w14:textId="77777777" w:rsidR="005B7866" w:rsidRPr="00B06F7A" w:rsidRDefault="005B7866" w:rsidP="005B7866">
      <w:pPr>
        <w:pStyle w:val="PL"/>
      </w:pPr>
      <w:r w:rsidRPr="00B06F7A">
        <w:t xml:space="preserve">          type: boolean</w:t>
      </w:r>
    </w:p>
    <w:p w14:paraId="772A8EAD" w14:textId="77777777" w:rsidR="005B7866" w:rsidRPr="00B06F7A" w:rsidRDefault="005B7866" w:rsidP="005B7866">
      <w:pPr>
        <w:pStyle w:val="PL"/>
      </w:pPr>
      <w:r w:rsidRPr="00B06F7A">
        <w:t xml:space="preserve">          default: false</w:t>
      </w:r>
    </w:p>
    <w:p w14:paraId="6F3122F8" w14:textId="77777777" w:rsidR="00DA4C3C" w:rsidRPr="00B06F7A" w:rsidRDefault="00DA4C3C" w:rsidP="00DA4C3C">
      <w:pPr>
        <w:pStyle w:val="PL"/>
      </w:pPr>
      <w:r w:rsidRPr="00B06F7A">
        <w:t xml:space="preserve">        plmnId:</w:t>
      </w:r>
    </w:p>
    <w:p w14:paraId="4B176BB8" w14:textId="77777777" w:rsidR="00DA4C3C" w:rsidRPr="00B06F7A" w:rsidRDefault="00DA4C3C" w:rsidP="00DA4C3C">
      <w:pPr>
        <w:pStyle w:val="PL"/>
      </w:pPr>
      <w:r w:rsidRPr="00B06F7A">
        <w:t xml:space="preserve">          $ref: 'TS29571_CommonData.yaml#/components/schemas/PlmnId'</w:t>
      </w:r>
    </w:p>
    <w:p w14:paraId="36B086CC" w14:textId="77777777" w:rsidR="005B7866" w:rsidRPr="00B06F7A" w:rsidRDefault="005B7866" w:rsidP="005B7866">
      <w:pPr>
        <w:pStyle w:val="PL"/>
      </w:pPr>
    </w:p>
    <w:p w14:paraId="2D301501" w14:textId="77777777" w:rsidR="005B7866" w:rsidRPr="00B06F7A" w:rsidRDefault="005B7866" w:rsidP="005B7866">
      <w:pPr>
        <w:pStyle w:val="PL"/>
      </w:pPr>
    </w:p>
    <w:p w14:paraId="28A2997D" w14:textId="77777777" w:rsidR="005B7866" w:rsidRPr="00B06F7A" w:rsidRDefault="005B7866" w:rsidP="005B7866">
      <w:pPr>
        <w:pStyle w:val="PL"/>
      </w:pPr>
      <w:r w:rsidRPr="00B06F7A">
        <w:t xml:space="preserve">    PduSession:</w:t>
      </w:r>
    </w:p>
    <w:p w14:paraId="00E706E3" w14:textId="77777777" w:rsidR="005B7866" w:rsidRPr="00B06F7A" w:rsidRDefault="005B7866" w:rsidP="005B7866">
      <w:pPr>
        <w:pStyle w:val="PL"/>
      </w:pPr>
      <w:r w:rsidRPr="00B06F7A">
        <w:t xml:space="preserve">      type: object</w:t>
      </w:r>
    </w:p>
    <w:p w14:paraId="39FFE7F7" w14:textId="77777777" w:rsidR="005B7866" w:rsidRPr="00B06F7A" w:rsidRDefault="005B7866" w:rsidP="005B7866">
      <w:pPr>
        <w:pStyle w:val="PL"/>
      </w:pPr>
      <w:r w:rsidRPr="00B06F7A">
        <w:t xml:space="preserve">      required:</w:t>
      </w:r>
    </w:p>
    <w:p w14:paraId="2972BCBC" w14:textId="77777777" w:rsidR="005B7866" w:rsidRPr="00B06F7A" w:rsidRDefault="005B7866" w:rsidP="005B7866">
      <w:pPr>
        <w:pStyle w:val="PL"/>
      </w:pPr>
      <w:r w:rsidRPr="00B06F7A">
        <w:t xml:space="preserve">        - dnn</w:t>
      </w:r>
    </w:p>
    <w:p w14:paraId="31BF3A9C" w14:textId="77777777" w:rsidR="005B7866" w:rsidRPr="00B06F7A" w:rsidRDefault="005B7866" w:rsidP="005B7866">
      <w:pPr>
        <w:pStyle w:val="PL"/>
      </w:pPr>
      <w:r w:rsidRPr="00B06F7A">
        <w:t xml:space="preserve">        - smfInstanceId</w:t>
      </w:r>
    </w:p>
    <w:p w14:paraId="10384300" w14:textId="77777777" w:rsidR="005B7866" w:rsidRPr="00B06F7A" w:rsidRDefault="005B7866" w:rsidP="005B7866">
      <w:pPr>
        <w:pStyle w:val="PL"/>
      </w:pPr>
      <w:r w:rsidRPr="00B06F7A">
        <w:t xml:space="preserve">        - plmnId</w:t>
      </w:r>
    </w:p>
    <w:p w14:paraId="596EFFAF" w14:textId="77777777" w:rsidR="005B7866" w:rsidRPr="00B06F7A" w:rsidRDefault="005B7866" w:rsidP="005B7866">
      <w:pPr>
        <w:pStyle w:val="PL"/>
      </w:pPr>
      <w:r w:rsidRPr="00B06F7A">
        <w:t xml:space="preserve">      properties:</w:t>
      </w:r>
    </w:p>
    <w:p w14:paraId="1253CE9E" w14:textId="77777777" w:rsidR="005B7866" w:rsidRPr="00B06F7A" w:rsidRDefault="005B7866" w:rsidP="005B7866">
      <w:pPr>
        <w:pStyle w:val="PL"/>
      </w:pPr>
      <w:r w:rsidRPr="00B06F7A">
        <w:t xml:space="preserve">        dnn:</w:t>
      </w:r>
    </w:p>
    <w:p w14:paraId="342A4869" w14:textId="77777777" w:rsidR="005B7866" w:rsidRPr="00B06F7A" w:rsidRDefault="005B7866" w:rsidP="005B7866">
      <w:pPr>
        <w:pStyle w:val="PL"/>
      </w:pPr>
      <w:r w:rsidRPr="00B06F7A">
        <w:t xml:space="preserve">          $ref: 'TS29571_CommonData.yaml#/components/schemas/Dnn'</w:t>
      </w:r>
    </w:p>
    <w:p w14:paraId="5528A2C9" w14:textId="77777777" w:rsidR="005B7866" w:rsidRPr="00B06F7A" w:rsidRDefault="005B7866" w:rsidP="005B7866">
      <w:pPr>
        <w:pStyle w:val="PL"/>
      </w:pPr>
      <w:r w:rsidRPr="00B06F7A">
        <w:t xml:space="preserve">        smfInstanceId:</w:t>
      </w:r>
    </w:p>
    <w:p w14:paraId="12F9CD2B" w14:textId="77777777" w:rsidR="005B7866" w:rsidRPr="00B06F7A" w:rsidRDefault="005B7866" w:rsidP="005B7866">
      <w:pPr>
        <w:pStyle w:val="PL"/>
      </w:pPr>
      <w:r w:rsidRPr="00B06F7A">
        <w:t xml:space="preserve">          $ref: 'TS29571_CommonData.yaml#/components/schemas/NfInstanceId'</w:t>
      </w:r>
    </w:p>
    <w:p w14:paraId="14409D6D" w14:textId="77777777" w:rsidR="005B7866" w:rsidRPr="00B06F7A" w:rsidRDefault="005B7866" w:rsidP="005B7866">
      <w:pPr>
        <w:pStyle w:val="PL"/>
      </w:pPr>
      <w:r w:rsidRPr="00B06F7A">
        <w:t xml:space="preserve">        plmnId:</w:t>
      </w:r>
    </w:p>
    <w:p w14:paraId="0DE417EC" w14:textId="77777777" w:rsidR="005B7866" w:rsidRPr="00B06F7A" w:rsidRDefault="005B7866" w:rsidP="005B7866">
      <w:pPr>
        <w:pStyle w:val="PL"/>
      </w:pPr>
      <w:r w:rsidRPr="00B06F7A">
        <w:t xml:space="preserve">          $ref: 'TS29571_CommonData.yaml#/components/schemas/PlmnId'</w:t>
      </w:r>
    </w:p>
    <w:p w14:paraId="02766A7E" w14:textId="77777777" w:rsidR="005B7866" w:rsidRPr="00B06F7A" w:rsidRDefault="005B7866" w:rsidP="005B7866">
      <w:pPr>
        <w:pStyle w:val="PL"/>
      </w:pPr>
      <w:r w:rsidRPr="00B06F7A">
        <w:t xml:space="preserve">        singleNssai:</w:t>
      </w:r>
    </w:p>
    <w:p w14:paraId="13E00844" w14:textId="77777777" w:rsidR="005B7866" w:rsidRPr="00B06F7A" w:rsidRDefault="005B7866" w:rsidP="005B7866">
      <w:pPr>
        <w:pStyle w:val="PL"/>
      </w:pPr>
      <w:r w:rsidRPr="00B06F7A">
        <w:t xml:space="preserve">          $ref: 'TS29571_CommonData.yaml#/components/schemas/Snssai'</w:t>
      </w:r>
    </w:p>
    <w:p w14:paraId="48B7856D" w14:textId="77777777" w:rsidR="003D2B87" w:rsidRPr="00B06F7A" w:rsidRDefault="003D2B87" w:rsidP="003D2B87">
      <w:pPr>
        <w:pStyle w:val="PL"/>
      </w:pPr>
    </w:p>
    <w:p w14:paraId="438686E1" w14:textId="77777777" w:rsidR="003D2B87" w:rsidRPr="00B06F7A" w:rsidRDefault="003D2B87" w:rsidP="003D2B87">
      <w:pPr>
        <w:pStyle w:val="PL"/>
      </w:pPr>
      <w:r w:rsidRPr="00B06F7A">
        <w:t xml:space="preserve">    AmfInfo:</w:t>
      </w:r>
    </w:p>
    <w:p w14:paraId="1AF14F3D" w14:textId="77777777" w:rsidR="003D2B87" w:rsidRPr="00B06F7A" w:rsidRDefault="003D2B87" w:rsidP="003D2B87">
      <w:pPr>
        <w:pStyle w:val="PL"/>
      </w:pPr>
      <w:r w:rsidRPr="00B06F7A">
        <w:lastRenderedPageBreak/>
        <w:t xml:space="preserve">      type: object</w:t>
      </w:r>
    </w:p>
    <w:p w14:paraId="3679A769" w14:textId="77777777" w:rsidR="003D2B87" w:rsidRPr="00B06F7A" w:rsidRDefault="003D2B87" w:rsidP="003D2B87">
      <w:pPr>
        <w:pStyle w:val="PL"/>
      </w:pPr>
      <w:r w:rsidRPr="00B06F7A">
        <w:t xml:space="preserve">      required:</w:t>
      </w:r>
    </w:p>
    <w:p w14:paraId="74182F39" w14:textId="77777777" w:rsidR="003D2B87" w:rsidRPr="00B06F7A" w:rsidRDefault="003D2B87" w:rsidP="003D2B87">
      <w:pPr>
        <w:pStyle w:val="PL"/>
      </w:pPr>
      <w:r w:rsidRPr="00B06F7A">
        <w:t xml:space="preserve">        - amfInstanceId</w:t>
      </w:r>
    </w:p>
    <w:p w14:paraId="5ED893DE" w14:textId="77777777" w:rsidR="003D2B87" w:rsidRPr="00B06F7A" w:rsidRDefault="003D2B87" w:rsidP="003D2B87">
      <w:pPr>
        <w:pStyle w:val="PL"/>
      </w:pPr>
      <w:r w:rsidRPr="00B06F7A">
        <w:t xml:space="preserve">        - guami</w:t>
      </w:r>
    </w:p>
    <w:p w14:paraId="35AD96B9" w14:textId="77777777" w:rsidR="003D2B87" w:rsidRPr="00B06F7A" w:rsidRDefault="003D2B87" w:rsidP="003D2B87">
      <w:pPr>
        <w:pStyle w:val="PL"/>
      </w:pPr>
      <w:r w:rsidRPr="00B06F7A">
        <w:t xml:space="preserve">      properties:</w:t>
      </w:r>
    </w:p>
    <w:p w14:paraId="5F7C0056" w14:textId="77777777" w:rsidR="003D2B87" w:rsidRPr="00B06F7A" w:rsidRDefault="003D2B87" w:rsidP="003D2B87">
      <w:pPr>
        <w:pStyle w:val="PL"/>
      </w:pPr>
      <w:r w:rsidRPr="00B06F7A">
        <w:t xml:space="preserve">        amfInstanceId:</w:t>
      </w:r>
    </w:p>
    <w:p w14:paraId="3325C7DF" w14:textId="77777777" w:rsidR="003D2B87" w:rsidRPr="00B06F7A" w:rsidRDefault="003D2B87" w:rsidP="003D2B87">
      <w:pPr>
        <w:pStyle w:val="PL"/>
      </w:pPr>
      <w:r w:rsidRPr="00B06F7A">
        <w:t xml:space="preserve">          $ref: 'TS29571_CommonData.yaml#/components/schemas/NfInstanceId'</w:t>
      </w:r>
    </w:p>
    <w:p w14:paraId="4B718DAD" w14:textId="77777777" w:rsidR="003D2B87" w:rsidRPr="00B06F7A" w:rsidRDefault="003D2B87" w:rsidP="003D2B87">
      <w:pPr>
        <w:pStyle w:val="PL"/>
      </w:pPr>
      <w:r w:rsidRPr="00B06F7A">
        <w:t xml:space="preserve">        guami:</w:t>
      </w:r>
    </w:p>
    <w:p w14:paraId="5E55139E" w14:textId="77777777" w:rsidR="003D2B87" w:rsidRPr="00B06F7A" w:rsidRDefault="003D2B87" w:rsidP="003D2B87">
      <w:pPr>
        <w:pStyle w:val="PL"/>
      </w:pPr>
      <w:r w:rsidRPr="00B06F7A">
        <w:t xml:space="preserve">          $ref: 'TS29571_CommonData.yaml#/components/schemas/Guami'</w:t>
      </w:r>
    </w:p>
    <w:p w14:paraId="00DE7236" w14:textId="77777777" w:rsidR="003D2B87" w:rsidRPr="00B06F7A" w:rsidRDefault="003D2B87" w:rsidP="003D2B87">
      <w:pPr>
        <w:pStyle w:val="PL"/>
      </w:pPr>
      <w:r w:rsidRPr="00B06F7A">
        <w:t xml:space="preserve">        accessType:</w:t>
      </w:r>
    </w:p>
    <w:p w14:paraId="70D044FA" w14:textId="77777777" w:rsidR="003D2B87" w:rsidRPr="00B06F7A" w:rsidRDefault="003D2B87" w:rsidP="003D2B87">
      <w:pPr>
        <w:pStyle w:val="PL"/>
      </w:pPr>
      <w:r w:rsidRPr="00B06F7A">
        <w:t xml:space="preserve">          $ref: 'TS29571_CommonData.yaml#/components/schemas/AccessType'</w:t>
      </w:r>
    </w:p>
    <w:p w14:paraId="14A9DDCB" w14:textId="77777777" w:rsidR="005B7866" w:rsidRPr="00B06F7A" w:rsidRDefault="005B7866" w:rsidP="005B7866">
      <w:pPr>
        <w:pStyle w:val="PL"/>
      </w:pPr>
    </w:p>
    <w:p w14:paraId="53AE6AFE" w14:textId="77777777" w:rsidR="005B7866" w:rsidRPr="00B06F7A" w:rsidRDefault="005B7866" w:rsidP="005B7866">
      <w:pPr>
        <w:pStyle w:val="PL"/>
      </w:pPr>
      <w:r w:rsidRPr="00B06F7A">
        <w:t xml:space="preserve">    PgwInfo:</w:t>
      </w:r>
    </w:p>
    <w:p w14:paraId="654B7F98" w14:textId="77777777" w:rsidR="005B7866" w:rsidRPr="00B06F7A" w:rsidRDefault="005B7866" w:rsidP="005B7866">
      <w:pPr>
        <w:pStyle w:val="PL"/>
      </w:pPr>
      <w:r w:rsidRPr="00B06F7A">
        <w:t xml:space="preserve">      type: object</w:t>
      </w:r>
    </w:p>
    <w:p w14:paraId="1C6AC496" w14:textId="77777777" w:rsidR="005B7866" w:rsidRPr="00B06F7A" w:rsidRDefault="005B7866" w:rsidP="005B7866">
      <w:pPr>
        <w:pStyle w:val="PL"/>
      </w:pPr>
      <w:r w:rsidRPr="00B06F7A">
        <w:t xml:space="preserve">      required:</w:t>
      </w:r>
    </w:p>
    <w:p w14:paraId="47046437" w14:textId="77777777" w:rsidR="005B7866" w:rsidRPr="00B06F7A" w:rsidRDefault="005B7866" w:rsidP="005B7866">
      <w:pPr>
        <w:pStyle w:val="PL"/>
      </w:pPr>
      <w:r w:rsidRPr="00B06F7A">
        <w:t xml:space="preserve">        - dnn</w:t>
      </w:r>
    </w:p>
    <w:p w14:paraId="0E8574E4" w14:textId="77777777" w:rsidR="005B7866" w:rsidRPr="00B06F7A" w:rsidRDefault="005B7866" w:rsidP="005B7866">
      <w:pPr>
        <w:pStyle w:val="PL"/>
      </w:pPr>
      <w:r w:rsidRPr="00B06F7A">
        <w:t xml:space="preserve">        - pgwFqdn</w:t>
      </w:r>
    </w:p>
    <w:p w14:paraId="30E1F950" w14:textId="77777777" w:rsidR="005B7866" w:rsidRPr="00B06F7A" w:rsidRDefault="005B7866" w:rsidP="005B7866">
      <w:pPr>
        <w:pStyle w:val="PL"/>
      </w:pPr>
      <w:r w:rsidRPr="00B06F7A">
        <w:t xml:space="preserve">      properties:</w:t>
      </w:r>
    </w:p>
    <w:p w14:paraId="68264B86" w14:textId="77777777" w:rsidR="005B7866" w:rsidRPr="00B06F7A" w:rsidRDefault="005B7866" w:rsidP="005B7866">
      <w:pPr>
        <w:pStyle w:val="PL"/>
      </w:pPr>
      <w:r w:rsidRPr="00B06F7A">
        <w:t xml:space="preserve">        dnn:</w:t>
      </w:r>
    </w:p>
    <w:p w14:paraId="202C4F3D" w14:textId="77777777" w:rsidR="005B7866" w:rsidRPr="00B06F7A" w:rsidRDefault="005B7866" w:rsidP="005B7866">
      <w:pPr>
        <w:pStyle w:val="PL"/>
      </w:pPr>
      <w:r w:rsidRPr="00B06F7A">
        <w:t xml:space="preserve">          $ref: 'TS29571_CommonData.yaml#/components/schemas/Dnn'</w:t>
      </w:r>
    </w:p>
    <w:p w14:paraId="5EE89ECA" w14:textId="77777777" w:rsidR="005B7866" w:rsidRPr="00B06F7A" w:rsidRDefault="005B7866" w:rsidP="005B7866">
      <w:pPr>
        <w:pStyle w:val="PL"/>
      </w:pPr>
      <w:r w:rsidRPr="00B06F7A">
        <w:t xml:space="preserve">        pgwFqdn:</w:t>
      </w:r>
    </w:p>
    <w:p w14:paraId="3A6CE2C6" w14:textId="77777777" w:rsidR="00062D35" w:rsidRPr="00B06F7A" w:rsidRDefault="00062D35" w:rsidP="00062D35">
      <w:pPr>
        <w:pStyle w:val="PL"/>
        <w:rPr>
          <w:lang w:val="en-US"/>
        </w:rPr>
      </w:pPr>
      <w:r w:rsidRPr="00B06F7A">
        <w:t xml:space="preserve">          $ref: 'TS295</w:t>
      </w:r>
      <w:r>
        <w:t>7</w:t>
      </w:r>
      <w:r w:rsidRPr="00B06F7A">
        <w:t>1_</w:t>
      </w:r>
      <w:r>
        <w:t>CommonData</w:t>
      </w:r>
      <w:r w:rsidRPr="00B06F7A">
        <w:t>.yaml#/components/schemas/Fqdn'</w:t>
      </w:r>
    </w:p>
    <w:p w14:paraId="0DFA8747" w14:textId="60B6F222" w:rsidR="00190BD8" w:rsidRPr="00B06F7A" w:rsidRDefault="00190BD8" w:rsidP="00190BD8">
      <w:pPr>
        <w:pStyle w:val="PL"/>
      </w:pPr>
      <w:r w:rsidRPr="00B06F7A">
        <w:t xml:space="preserve">        pgwIpAddr:</w:t>
      </w:r>
    </w:p>
    <w:p w14:paraId="5F2476CC" w14:textId="77777777" w:rsidR="00190BD8" w:rsidRPr="00B06F7A" w:rsidRDefault="00190BD8" w:rsidP="00190BD8">
      <w:pPr>
        <w:pStyle w:val="PL"/>
        <w:rPr>
          <w:lang w:val="en-US"/>
        </w:rPr>
      </w:pPr>
      <w:r w:rsidRPr="00B06F7A">
        <w:rPr>
          <w:lang w:val="en-US"/>
        </w:rPr>
        <w:t xml:space="preserve">          $ref: '#/components/schemas/IpAddress'</w:t>
      </w:r>
    </w:p>
    <w:p w14:paraId="075E0272" w14:textId="77777777" w:rsidR="005B7866" w:rsidRPr="00B06F7A" w:rsidRDefault="005B7866" w:rsidP="005B7866">
      <w:pPr>
        <w:pStyle w:val="PL"/>
      </w:pPr>
      <w:r w:rsidRPr="00B06F7A">
        <w:t xml:space="preserve">        plmnId:</w:t>
      </w:r>
    </w:p>
    <w:p w14:paraId="3C908F54" w14:textId="77777777" w:rsidR="005B7866" w:rsidRPr="00B06F7A" w:rsidRDefault="005B7866" w:rsidP="005B7866">
      <w:pPr>
        <w:pStyle w:val="PL"/>
      </w:pPr>
      <w:r w:rsidRPr="00B06F7A">
        <w:t xml:space="preserve">          $ref: 'TS29571_CommonData.yaml#/components/schemas/PlmnId'</w:t>
      </w:r>
    </w:p>
    <w:p w14:paraId="10D76109" w14:textId="77777777" w:rsidR="005B7866" w:rsidRPr="00B06F7A" w:rsidRDefault="005B7866" w:rsidP="005B7866">
      <w:pPr>
        <w:pStyle w:val="PL"/>
      </w:pPr>
      <w:r w:rsidRPr="00B06F7A">
        <w:t xml:space="preserve">        epdgInd:</w:t>
      </w:r>
    </w:p>
    <w:p w14:paraId="31B24FBE" w14:textId="77777777" w:rsidR="005B7866" w:rsidRPr="00B06F7A" w:rsidRDefault="005B7866" w:rsidP="005B7866">
      <w:pPr>
        <w:pStyle w:val="PL"/>
      </w:pPr>
      <w:r w:rsidRPr="00B06F7A">
        <w:t xml:space="preserve">          type: boolean</w:t>
      </w:r>
    </w:p>
    <w:p w14:paraId="271B669E" w14:textId="77777777" w:rsidR="006059B1" w:rsidRPr="00B06F7A" w:rsidRDefault="005B7866" w:rsidP="006059B1">
      <w:pPr>
        <w:pStyle w:val="PL"/>
      </w:pPr>
      <w:r w:rsidRPr="00B06F7A">
        <w:t xml:space="preserve">          default: false</w:t>
      </w:r>
    </w:p>
    <w:p w14:paraId="613C7607" w14:textId="77777777" w:rsidR="006059B1" w:rsidRPr="00B06F7A" w:rsidRDefault="006059B1" w:rsidP="006059B1">
      <w:pPr>
        <w:pStyle w:val="PL"/>
      </w:pPr>
      <w:r w:rsidRPr="00B06F7A">
        <w:t xml:space="preserve">        pcfId:</w:t>
      </w:r>
    </w:p>
    <w:p w14:paraId="20A9EBB7" w14:textId="5A4D6D38" w:rsidR="005B7866" w:rsidRPr="00B06F7A" w:rsidRDefault="006059B1" w:rsidP="005B7866">
      <w:pPr>
        <w:pStyle w:val="PL"/>
      </w:pPr>
      <w:r w:rsidRPr="00B06F7A">
        <w:t xml:space="preserve">          $ref: 'TS29571_CommonData.yaml#/components/schemas/NfInstanceId'</w:t>
      </w:r>
    </w:p>
    <w:p w14:paraId="08B5739C" w14:textId="77777777" w:rsidR="00C064DD" w:rsidRPr="00B06F7A" w:rsidRDefault="00C064DD" w:rsidP="00C064DD">
      <w:pPr>
        <w:pStyle w:val="PL"/>
      </w:pPr>
      <w:r w:rsidRPr="00B06F7A">
        <w:t xml:space="preserve">        registrationTime:</w:t>
      </w:r>
    </w:p>
    <w:p w14:paraId="3420CF3C" w14:textId="77777777" w:rsidR="00C064DD" w:rsidRPr="00B06F7A" w:rsidRDefault="00C064DD" w:rsidP="00C064DD">
      <w:pPr>
        <w:pStyle w:val="PL"/>
        <w:rPr>
          <w:lang w:val="en-US"/>
        </w:rPr>
      </w:pPr>
      <w:r w:rsidRPr="00B06F7A">
        <w:t xml:space="preserve"> </w:t>
      </w:r>
      <w:r w:rsidRPr="00B06F7A">
        <w:rPr>
          <w:lang w:val="en-US"/>
        </w:rPr>
        <w:t xml:space="preserve">         $ref: '</w:t>
      </w:r>
      <w:r w:rsidRPr="00B06F7A">
        <w:t>TS29571_CommonData.yaml</w:t>
      </w:r>
      <w:r w:rsidRPr="00B06F7A">
        <w:rPr>
          <w:lang w:val="en-US"/>
        </w:rPr>
        <w:t>#/components/schemas/DateTime'</w:t>
      </w:r>
    </w:p>
    <w:p w14:paraId="31C48E18" w14:textId="77777777" w:rsidR="005B7866" w:rsidRPr="00B06F7A" w:rsidRDefault="005B7866" w:rsidP="005B7866">
      <w:pPr>
        <w:pStyle w:val="PL"/>
      </w:pPr>
    </w:p>
    <w:p w14:paraId="5C8BF48D" w14:textId="77777777" w:rsidR="005B7866" w:rsidRPr="00B06F7A" w:rsidRDefault="005B7866" w:rsidP="005B7866">
      <w:pPr>
        <w:pStyle w:val="PL"/>
      </w:pPr>
      <w:r w:rsidRPr="00B06F7A">
        <w:t xml:space="preserve">    SessionManagementSubscriptionData:</w:t>
      </w:r>
    </w:p>
    <w:p w14:paraId="0031AA28" w14:textId="77777777" w:rsidR="005B7866" w:rsidRPr="00B06F7A" w:rsidRDefault="005B7866" w:rsidP="005B7866">
      <w:pPr>
        <w:pStyle w:val="PL"/>
      </w:pPr>
      <w:r w:rsidRPr="00B06F7A">
        <w:t xml:space="preserve">      type: object</w:t>
      </w:r>
    </w:p>
    <w:p w14:paraId="0C596759" w14:textId="77777777" w:rsidR="005B7866" w:rsidRPr="00B06F7A" w:rsidRDefault="005B7866" w:rsidP="005B7866">
      <w:pPr>
        <w:pStyle w:val="PL"/>
      </w:pPr>
      <w:r w:rsidRPr="00B06F7A">
        <w:t xml:space="preserve">      required:</w:t>
      </w:r>
    </w:p>
    <w:p w14:paraId="5CDE7841" w14:textId="77777777" w:rsidR="005B7866" w:rsidRPr="00B06F7A" w:rsidRDefault="005B7866" w:rsidP="005B7866">
      <w:pPr>
        <w:pStyle w:val="PL"/>
      </w:pPr>
      <w:r w:rsidRPr="00B06F7A">
        <w:t xml:space="preserve">        - singleNssai</w:t>
      </w:r>
    </w:p>
    <w:p w14:paraId="5DB8434C" w14:textId="77777777" w:rsidR="005B7866" w:rsidRPr="00B06F7A" w:rsidRDefault="005B7866" w:rsidP="005B7866">
      <w:pPr>
        <w:pStyle w:val="PL"/>
      </w:pPr>
      <w:r w:rsidRPr="00B06F7A">
        <w:t xml:space="preserve">      properties:</w:t>
      </w:r>
    </w:p>
    <w:p w14:paraId="00FAA889" w14:textId="77777777" w:rsidR="005B7866" w:rsidRPr="00B06F7A" w:rsidRDefault="005B7866" w:rsidP="005B7866">
      <w:pPr>
        <w:pStyle w:val="PL"/>
      </w:pPr>
      <w:r w:rsidRPr="00B06F7A">
        <w:t xml:space="preserve">        singleNssai:</w:t>
      </w:r>
    </w:p>
    <w:p w14:paraId="2B202ECB" w14:textId="77777777" w:rsidR="005B7866" w:rsidRPr="00B06F7A" w:rsidRDefault="005B7866" w:rsidP="005B7866">
      <w:pPr>
        <w:pStyle w:val="PL"/>
      </w:pPr>
      <w:r w:rsidRPr="00B06F7A">
        <w:t xml:space="preserve">          $ref: 'TS29571_CommonData.yaml#/components/schemas/Snssai'</w:t>
      </w:r>
    </w:p>
    <w:p w14:paraId="0CAFDCDF" w14:textId="77777777" w:rsidR="005B7866" w:rsidRPr="00B06F7A" w:rsidRDefault="005B7866" w:rsidP="005B7866">
      <w:pPr>
        <w:pStyle w:val="PL"/>
      </w:pPr>
      <w:r w:rsidRPr="00B06F7A">
        <w:t xml:space="preserve">        dnnConfigurations:</w:t>
      </w:r>
    </w:p>
    <w:p w14:paraId="51B8FBB0" w14:textId="77777777" w:rsidR="005B7866" w:rsidRPr="00B06F7A" w:rsidRDefault="005B7866" w:rsidP="005B7866">
      <w:pPr>
        <w:pStyle w:val="PL"/>
        <w:rPr>
          <w:lang w:val="en-US"/>
        </w:rPr>
      </w:pPr>
      <w:r w:rsidRPr="00B06F7A">
        <w:rPr>
          <w:lang w:val="en-US"/>
        </w:rPr>
        <w:t xml:space="preserve">          description: </w:t>
      </w:r>
      <w:r w:rsidRPr="00B06F7A">
        <w:rPr>
          <w:rFonts w:cs="Arial"/>
          <w:szCs w:val="18"/>
        </w:rPr>
        <w:t>A map (list of key-value pairs where Dnn, or optionally the Wildcard DNN, serves as key) of DnnConfigurations</w:t>
      </w:r>
    </w:p>
    <w:p w14:paraId="409C78A0" w14:textId="77777777" w:rsidR="005B7866" w:rsidRPr="00B06F7A" w:rsidRDefault="005B7866" w:rsidP="005B7866">
      <w:pPr>
        <w:pStyle w:val="PL"/>
      </w:pPr>
      <w:r w:rsidRPr="00B06F7A">
        <w:t xml:space="preserve">          type: object</w:t>
      </w:r>
    </w:p>
    <w:p w14:paraId="4DCC60A6" w14:textId="77777777" w:rsidR="005B7866" w:rsidRPr="00B06F7A" w:rsidRDefault="005B7866" w:rsidP="005B7866">
      <w:pPr>
        <w:pStyle w:val="PL"/>
      </w:pPr>
      <w:r w:rsidRPr="00B06F7A">
        <w:t xml:space="preserve">          additionalProperties:</w:t>
      </w:r>
    </w:p>
    <w:p w14:paraId="34A4A7EE" w14:textId="77777777" w:rsidR="005B7866" w:rsidRPr="00B06F7A" w:rsidRDefault="005B7866" w:rsidP="005B7866">
      <w:pPr>
        <w:pStyle w:val="PL"/>
      </w:pPr>
      <w:r w:rsidRPr="00B06F7A">
        <w:t xml:space="preserve">            $ref: '#/components/schemas/DnnConfiguration'</w:t>
      </w:r>
    </w:p>
    <w:p w14:paraId="2BCB3752" w14:textId="77777777" w:rsidR="005B7866" w:rsidRPr="00B06F7A" w:rsidRDefault="005B7866" w:rsidP="005B7866">
      <w:pPr>
        <w:pStyle w:val="PL"/>
      </w:pPr>
      <w:r w:rsidRPr="00B06F7A">
        <w:t xml:space="preserve">        internalGroupIds:</w:t>
      </w:r>
    </w:p>
    <w:p w14:paraId="2E1600CF" w14:textId="77777777" w:rsidR="005B7866" w:rsidRPr="00B06F7A" w:rsidRDefault="005B7866" w:rsidP="005B7866">
      <w:pPr>
        <w:pStyle w:val="PL"/>
      </w:pPr>
      <w:r w:rsidRPr="00B06F7A">
        <w:t xml:space="preserve">          type: array</w:t>
      </w:r>
    </w:p>
    <w:p w14:paraId="1D29CBA2" w14:textId="77777777" w:rsidR="005B7866" w:rsidRPr="00B06F7A" w:rsidRDefault="005B7866" w:rsidP="005B7866">
      <w:pPr>
        <w:pStyle w:val="PL"/>
      </w:pPr>
      <w:r w:rsidRPr="00B06F7A">
        <w:t xml:space="preserve">          items:</w:t>
      </w:r>
    </w:p>
    <w:p w14:paraId="6775D5CC" w14:textId="77777777" w:rsidR="005B7866" w:rsidRPr="00B06F7A" w:rsidRDefault="005B7866" w:rsidP="005B7866">
      <w:pPr>
        <w:pStyle w:val="PL"/>
      </w:pPr>
      <w:r w:rsidRPr="00B06F7A">
        <w:t xml:space="preserve">            $ref: 'TS29571_CommonData.yaml#/components/schemas/GroupId'</w:t>
      </w:r>
    </w:p>
    <w:p w14:paraId="2E97EC0C" w14:textId="77777777" w:rsidR="005B7866" w:rsidRPr="00B06F7A" w:rsidRDefault="005B7866" w:rsidP="005B7866">
      <w:pPr>
        <w:pStyle w:val="PL"/>
      </w:pPr>
      <w:r w:rsidRPr="00B06F7A">
        <w:t xml:space="preserve">          minItems: 1</w:t>
      </w:r>
    </w:p>
    <w:p w14:paraId="77601E5E" w14:textId="77777777" w:rsidR="00303860" w:rsidRPr="00B06F7A" w:rsidRDefault="005B7866" w:rsidP="00303860">
      <w:pPr>
        <w:pStyle w:val="PL"/>
      </w:pPr>
      <w:r w:rsidRPr="00B06F7A">
        <w:t xml:space="preserve">        sharedVnGroupDataIds:</w:t>
      </w:r>
    </w:p>
    <w:p w14:paraId="15474248" w14:textId="3D79E37A" w:rsidR="005B7866" w:rsidRPr="00B06F7A" w:rsidRDefault="00303860" w:rsidP="00303860">
      <w:pPr>
        <w:pStyle w:val="PL"/>
      </w:pPr>
      <w:r w:rsidRPr="00B06F7A">
        <w:t xml:space="preserve">          description: A map(list of key-value pairs) where </w:t>
      </w:r>
      <w:r w:rsidRPr="00B06F7A">
        <w:rPr>
          <w:rFonts w:cs="Arial"/>
          <w:szCs w:val="18"/>
        </w:rPr>
        <w:t xml:space="preserve">GroupId </w:t>
      </w:r>
      <w:r w:rsidRPr="00B06F7A">
        <w:t>serves as key of SharedDataId</w:t>
      </w:r>
    </w:p>
    <w:p w14:paraId="69C6874A" w14:textId="77777777" w:rsidR="005B7866" w:rsidRPr="00B06F7A" w:rsidRDefault="005B7866" w:rsidP="005B7866">
      <w:pPr>
        <w:pStyle w:val="PL"/>
      </w:pPr>
      <w:r w:rsidRPr="00B06F7A">
        <w:t xml:space="preserve">          type: object</w:t>
      </w:r>
    </w:p>
    <w:p w14:paraId="00411880" w14:textId="77777777" w:rsidR="005B7866" w:rsidRPr="00B06F7A" w:rsidRDefault="005B7866" w:rsidP="005B7866">
      <w:pPr>
        <w:pStyle w:val="PL"/>
      </w:pPr>
      <w:r w:rsidRPr="00B06F7A">
        <w:t xml:space="preserve">          additionalProperties:</w:t>
      </w:r>
    </w:p>
    <w:p w14:paraId="5C558837" w14:textId="77777777" w:rsidR="005B7866" w:rsidRPr="00B06F7A" w:rsidRDefault="005B7866" w:rsidP="005B7866">
      <w:pPr>
        <w:pStyle w:val="PL"/>
      </w:pPr>
      <w:r w:rsidRPr="00B06F7A">
        <w:t xml:space="preserve">            $ref: '#/components/schemas/SharedDataId'</w:t>
      </w:r>
    </w:p>
    <w:p w14:paraId="58579C25" w14:textId="77777777" w:rsidR="005B7866" w:rsidRPr="00B06F7A" w:rsidRDefault="005B7866" w:rsidP="005B7866">
      <w:pPr>
        <w:pStyle w:val="PL"/>
      </w:pPr>
      <w:r w:rsidRPr="00B06F7A">
        <w:t xml:space="preserve">          minProperties: 1</w:t>
      </w:r>
    </w:p>
    <w:p w14:paraId="340E0A77" w14:textId="77777777" w:rsidR="005B7866" w:rsidRPr="00B06F7A" w:rsidRDefault="005B7866" w:rsidP="005B7866">
      <w:pPr>
        <w:pStyle w:val="PL"/>
      </w:pPr>
      <w:r w:rsidRPr="00B06F7A">
        <w:t xml:space="preserve">        sharedDnnConfigurationsId:</w:t>
      </w:r>
    </w:p>
    <w:p w14:paraId="19B43499" w14:textId="77777777" w:rsidR="005B7866" w:rsidRPr="00B06F7A" w:rsidRDefault="005B7866" w:rsidP="005B7866">
      <w:pPr>
        <w:pStyle w:val="PL"/>
      </w:pPr>
      <w:r w:rsidRPr="00B06F7A">
        <w:t xml:space="preserve">          $ref: '#/components/schemas/SharedDataId'</w:t>
      </w:r>
    </w:p>
    <w:p w14:paraId="3152A25B" w14:textId="77777777" w:rsidR="005B7866" w:rsidRPr="00B06F7A" w:rsidRDefault="005B7866" w:rsidP="005B7866">
      <w:pPr>
        <w:pStyle w:val="PL"/>
        <w:rPr>
          <w:lang w:val="en-US"/>
        </w:rPr>
      </w:pPr>
      <w:r w:rsidRPr="00B06F7A">
        <w:rPr>
          <w:lang w:val="en-US"/>
        </w:rPr>
        <w:t xml:space="preserve">        odbPacketServices:</w:t>
      </w:r>
    </w:p>
    <w:p w14:paraId="4A2B4F8E" w14:textId="77777777" w:rsidR="005B7866" w:rsidRPr="00B06F7A" w:rsidRDefault="005B7866" w:rsidP="005B7866">
      <w:pPr>
        <w:pStyle w:val="PL"/>
      </w:pPr>
      <w:r w:rsidRPr="00B06F7A">
        <w:rPr>
          <w:lang w:val="en-US"/>
        </w:rPr>
        <w:t xml:space="preserve">          $ref: '</w:t>
      </w:r>
      <w:r w:rsidRPr="00B06F7A">
        <w:t>TS29571_CommonData.yaml</w:t>
      </w:r>
      <w:r w:rsidRPr="00B06F7A">
        <w:rPr>
          <w:lang w:val="en-US"/>
        </w:rPr>
        <w:t>#/components/schemas/OdbPacketServices'</w:t>
      </w:r>
    </w:p>
    <w:p w14:paraId="7A97D3E6" w14:textId="77777777" w:rsidR="005B7866" w:rsidRPr="00B06F7A" w:rsidRDefault="005B7866" w:rsidP="005B7866">
      <w:pPr>
        <w:pStyle w:val="PL"/>
      </w:pPr>
      <w:r w:rsidRPr="00B06F7A">
        <w:t xml:space="preserve">        traceData:</w:t>
      </w:r>
    </w:p>
    <w:p w14:paraId="2DA90C2D" w14:textId="77777777" w:rsidR="005B7866" w:rsidRPr="00B06F7A" w:rsidRDefault="005B7866" w:rsidP="005B7866">
      <w:pPr>
        <w:pStyle w:val="PL"/>
      </w:pPr>
      <w:r w:rsidRPr="00B06F7A">
        <w:t xml:space="preserve">          $ref: 'TS29571_CommonData.yaml#/components/schemas/TraceData'</w:t>
      </w:r>
    </w:p>
    <w:p w14:paraId="4944EA4C" w14:textId="77777777" w:rsidR="005B7866" w:rsidRPr="00B06F7A" w:rsidRDefault="005B7866" w:rsidP="005B7866">
      <w:pPr>
        <w:pStyle w:val="PL"/>
      </w:pPr>
      <w:r w:rsidRPr="00B06F7A">
        <w:t xml:space="preserve">        sharedTraceDataId:</w:t>
      </w:r>
    </w:p>
    <w:p w14:paraId="73DD382D" w14:textId="77777777" w:rsidR="005B7866" w:rsidRPr="00B06F7A" w:rsidRDefault="005B7866" w:rsidP="005B7866">
      <w:pPr>
        <w:pStyle w:val="PL"/>
      </w:pPr>
      <w:r w:rsidRPr="00B06F7A">
        <w:t xml:space="preserve">          $ref: '#/components/schemas/SharedDataId'</w:t>
      </w:r>
    </w:p>
    <w:p w14:paraId="714AB9EF" w14:textId="77777777" w:rsidR="00303860" w:rsidRPr="00B06F7A" w:rsidRDefault="005B7866" w:rsidP="00303860">
      <w:pPr>
        <w:pStyle w:val="PL"/>
      </w:pPr>
      <w:r w:rsidRPr="00B06F7A">
        <w:t xml:space="preserve">        </w:t>
      </w:r>
      <w:r w:rsidRPr="00B06F7A">
        <w:rPr>
          <w:rFonts w:hint="eastAsia"/>
          <w:lang w:eastAsia="zh-CN"/>
        </w:rPr>
        <w:t>expectedUeBehaviour</w:t>
      </w:r>
      <w:r w:rsidRPr="00B06F7A">
        <w:rPr>
          <w:lang w:eastAsia="zh-CN"/>
        </w:rPr>
        <w:t>sList</w:t>
      </w:r>
      <w:r w:rsidRPr="00B06F7A">
        <w:t>:</w:t>
      </w:r>
    </w:p>
    <w:p w14:paraId="08C11CFF" w14:textId="5ACBF71D" w:rsidR="005B7866" w:rsidRPr="00B06F7A" w:rsidRDefault="00303860" w:rsidP="00303860">
      <w:pPr>
        <w:pStyle w:val="PL"/>
      </w:pPr>
      <w:r w:rsidRPr="00B06F7A">
        <w:t xml:space="preserve">          description: A map(list of key-value pairs) where </w:t>
      </w:r>
      <w:r w:rsidRPr="00B06F7A">
        <w:rPr>
          <w:rFonts w:cs="Arial"/>
          <w:szCs w:val="18"/>
        </w:rPr>
        <w:t xml:space="preserve">Dnn </w:t>
      </w:r>
      <w:r w:rsidRPr="00B06F7A">
        <w:t xml:space="preserve">serves as key of </w:t>
      </w:r>
      <w:r w:rsidRPr="00B06F7A">
        <w:rPr>
          <w:rFonts w:hint="eastAsia"/>
          <w:lang w:eastAsia="zh-CN"/>
        </w:rPr>
        <w:t>ExpectedUeBehaviour</w:t>
      </w:r>
      <w:r w:rsidRPr="00B06F7A">
        <w:rPr>
          <w:lang w:eastAsia="zh-CN"/>
        </w:rPr>
        <w:t>Data</w:t>
      </w:r>
    </w:p>
    <w:p w14:paraId="738225D8" w14:textId="77777777" w:rsidR="005B7866" w:rsidRPr="00B06F7A" w:rsidRDefault="005B7866" w:rsidP="005B7866">
      <w:pPr>
        <w:pStyle w:val="PL"/>
      </w:pPr>
      <w:r w:rsidRPr="00B06F7A">
        <w:t xml:space="preserve">          type: object</w:t>
      </w:r>
    </w:p>
    <w:p w14:paraId="62F2CD0C" w14:textId="77777777" w:rsidR="005B7866" w:rsidRPr="00B06F7A" w:rsidRDefault="005B7866" w:rsidP="005B7866">
      <w:pPr>
        <w:pStyle w:val="PL"/>
      </w:pPr>
      <w:r w:rsidRPr="00B06F7A">
        <w:t xml:space="preserve">          additionalProperties:</w:t>
      </w:r>
    </w:p>
    <w:p w14:paraId="17B12FAF" w14:textId="77777777" w:rsidR="005B7866" w:rsidRPr="00B06F7A" w:rsidRDefault="005B7866" w:rsidP="005B7866">
      <w:pPr>
        <w:pStyle w:val="PL"/>
      </w:pPr>
      <w:r w:rsidRPr="00B06F7A">
        <w:t xml:space="preserve">            $ref: '#/components/schemas/</w:t>
      </w:r>
      <w:r w:rsidRPr="00B06F7A">
        <w:rPr>
          <w:rFonts w:hint="eastAsia"/>
          <w:lang w:eastAsia="zh-CN"/>
        </w:rPr>
        <w:t>ExpectedUeBehaviour</w:t>
      </w:r>
      <w:r w:rsidRPr="00B06F7A">
        <w:rPr>
          <w:lang w:eastAsia="zh-CN"/>
        </w:rPr>
        <w:t>Data</w:t>
      </w:r>
      <w:r w:rsidRPr="00B06F7A">
        <w:t>'</w:t>
      </w:r>
    </w:p>
    <w:p w14:paraId="037F1CC0" w14:textId="77777777" w:rsidR="005B7866" w:rsidRPr="00B06F7A" w:rsidRDefault="005B7866" w:rsidP="005B7866">
      <w:pPr>
        <w:pStyle w:val="PL"/>
      </w:pPr>
      <w:r w:rsidRPr="00B06F7A">
        <w:t xml:space="preserve">          minProperties: 1</w:t>
      </w:r>
    </w:p>
    <w:p w14:paraId="00AC696F" w14:textId="77777777" w:rsidR="00303860" w:rsidRPr="00B06F7A" w:rsidRDefault="005B7866" w:rsidP="00303860">
      <w:pPr>
        <w:pStyle w:val="PL"/>
      </w:pPr>
      <w:r w:rsidRPr="00B06F7A">
        <w:t xml:space="preserve">        </w:t>
      </w:r>
      <w:r w:rsidRPr="00B06F7A">
        <w:rPr>
          <w:rFonts w:eastAsia="Malgun Gothic"/>
        </w:rPr>
        <w:t>suggestedPacketNumDlList</w:t>
      </w:r>
      <w:r w:rsidRPr="00B06F7A">
        <w:t>:</w:t>
      </w:r>
    </w:p>
    <w:p w14:paraId="3E7EB2DD" w14:textId="715576E7" w:rsidR="005B7866" w:rsidRPr="00B06F7A" w:rsidRDefault="00303860" w:rsidP="00303860">
      <w:pPr>
        <w:pStyle w:val="PL"/>
      </w:pPr>
      <w:r w:rsidRPr="00B06F7A">
        <w:t xml:space="preserve">          description: A map(list of key-value pairs) where </w:t>
      </w:r>
      <w:r w:rsidRPr="00B06F7A">
        <w:rPr>
          <w:rFonts w:cs="Arial"/>
          <w:szCs w:val="18"/>
        </w:rPr>
        <w:t xml:space="preserve">Dnn </w:t>
      </w:r>
      <w:r w:rsidRPr="00B06F7A">
        <w:t xml:space="preserve">serves as key of </w:t>
      </w:r>
      <w:r w:rsidRPr="00B06F7A">
        <w:rPr>
          <w:rFonts w:eastAsia="Malgun Gothic"/>
        </w:rPr>
        <w:t>SuggestedPacketNumDl</w:t>
      </w:r>
    </w:p>
    <w:p w14:paraId="1DA09C35" w14:textId="77777777" w:rsidR="005B7866" w:rsidRPr="00B06F7A" w:rsidRDefault="005B7866" w:rsidP="005B7866">
      <w:pPr>
        <w:pStyle w:val="PL"/>
      </w:pPr>
      <w:r w:rsidRPr="00B06F7A">
        <w:t xml:space="preserve">          type: object</w:t>
      </w:r>
    </w:p>
    <w:p w14:paraId="35956184" w14:textId="77777777" w:rsidR="005B7866" w:rsidRPr="00B06F7A" w:rsidRDefault="005B7866" w:rsidP="005B7866">
      <w:pPr>
        <w:pStyle w:val="PL"/>
      </w:pPr>
      <w:r w:rsidRPr="00B06F7A">
        <w:t xml:space="preserve">          additionalProperties:</w:t>
      </w:r>
    </w:p>
    <w:p w14:paraId="3ECACAA3" w14:textId="77777777" w:rsidR="005B7866" w:rsidRPr="00B06F7A" w:rsidRDefault="005B7866" w:rsidP="005B7866">
      <w:pPr>
        <w:pStyle w:val="PL"/>
      </w:pPr>
      <w:r w:rsidRPr="00B06F7A">
        <w:lastRenderedPageBreak/>
        <w:t xml:space="preserve">            $ref: '#/components/schemas/</w:t>
      </w:r>
      <w:r w:rsidRPr="00B06F7A">
        <w:rPr>
          <w:rFonts w:eastAsia="Malgun Gothic"/>
        </w:rPr>
        <w:t>SuggestedPacketNumDl</w:t>
      </w:r>
      <w:r w:rsidRPr="00B06F7A">
        <w:t>'</w:t>
      </w:r>
    </w:p>
    <w:p w14:paraId="04CCA636" w14:textId="77777777" w:rsidR="005B7866" w:rsidRPr="00B06F7A" w:rsidRDefault="005B7866" w:rsidP="005B7866">
      <w:pPr>
        <w:pStyle w:val="PL"/>
        <w:rPr>
          <w:lang w:eastAsia="zh-CN"/>
        </w:rPr>
      </w:pPr>
      <w:r w:rsidRPr="00B06F7A">
        <w:t xml:space="preserve">          minProperties: 1</w:t>
      </w:r>
    </w:p>
    <w:p w14:paraId="3A1114AC" w14:textId="77777777" w:rsidR="005B7866" w:rsidRPr="00B06F7A" w:rsidRDefault="005B7866" w:rsidP="005B7866">
      <w:pPr>
        <w:pStyle w:val="PL"/>
      </w:pPr>
      <w:r w:rsidRPr="00B06F7A">
        <w:t xml:space="preserve">        </w:t>
      </w:r>
      <w:r w:rsidRPr="00B06F7A">
        <w:rPr>
          <w:rFonts w:hint="eastAsia"/>
          <w:lang w:eastAsia="zh-CN"/>
        </w:rPr>
        <w:t>3gppChargingCharacteristics</w:t>
      </w:r>
      <w:r w:rsidRPr="00B06F7A">
        <w:t>:</w:t>
      </w:r>
    </w:p>
    <w:p w14:paraId="05F556A6" w14:textId="77777777" w:rsidR="00DB21F6" w:rsidRDefault="005B7866" w:rsidP="00DB21F6">
      <w:pPr>
        <w:pStyle w:val="PL"/>
      </w:pPr>
      <w:r w:rsidRPr="00B06F7A">
        <w:t xml:space="preserve">          $ref: '#/components/schemas/</w:t>
      </w:r>
      <w:r w:rsidRPr="00B06F7A">
        <w:rPr>
          <w:rFonts w:hint="eastAsia"/>
          <w:lang w:eastAsia="zh-CN"/>
        </w:rPr>
        <w:t>3GppChargingCharacteristics</w:t>
      </w:r>
      <w:r w:rsidRPr="00B06F7A">
        <w:t>'</w:t>
      </w:r>
    </w:p>
    <w:p w14:paraId="3009DCB9" w14:textId="77777777" w:rsidR="00DB21F6" w:rsidRPr="00B06F7A" w:rsidRDefault="00DB21F6" w:rsidP="00DB21F6">
      <w:pPr>
        <w:pStyle w:val="PL"/>
      </w:pPr>
      <w:r w:rsidRPr="00B06F7A">
        <w:t xml:space="preserve">        supportedFeatures:</w:t>
      </w:r>
    </w:p>
    <w:p w14:paraId="3C52E705" w14:textId="05656473" w:rsidR="005B7866" w:rsidRPr="00B06F7A" w:rsidRDefault="00DB21F6" w:rsidP="00DB21F6">
      <w:pPr>
        <w:pStyle w:val="PL"/>
        <w:rPr>
          <w:lang w:val="en-US"/>
        </w:rPr>
      </w:pPr>
      <w:r w:rsidRPr="00B06F7A">
        <w:t xml:space="preserve">          $ref: 'TS29571_CommonData.yaml#/components/schemas/SupportedFeatures'</w:t>
      </w:r>
    </w:p>
    <w:p w14:paraId="5375912B" w14:textId="77777777" w:rsidR="005B7866" w:rsidRPr="00B06F7A" w:rsidRDefault="005B7866" w:rsidP="005B7866">
      <w:pPr>
        <w:pStyle w:val="PL"/>
      </w:pPr>
    </w:p>
    <w:p w14:paraId="604EFD1B" w14:textId="77777777" w:rsidR="005B7866" w:rsidRPr="00B06F7A" w:rsidRDefault="005B7866" w:rsidP="005B7866">
      <w:pPr>
        <w:pStyle w:val="PL"/>
      </w:pPr>
      <w:r w:rsidRPr="00B06F7A">
        <w:t xml:space="preserve">    DnnConfiguration:</w:t>
      </w:r>
    </w:p>
    <w:p w14:paraId="5150D085" w14:textId="77777777" w:rsidR="005B7866" w:rsidRPr="00B06F7A" w:rsidRDefault="005B7866" w:rsidP="005B7866">
      <w:pPr>
        <w:pStyle w:val="PL"/>
      </w:pPr>
      <w:r w:rsidRPr="00B06F7A">
        <w:t xml:space="preserve">      type: object</w:t>
      </w:r>
    </w:p>
    <w:p w14:paraId="245C64BF" w14:textId="77777777" w:rsidR="005B7866" w:rsidRPr="00B06F7A" w:rsidRDefault="005B7866" w:rsidP="005B7866">
      <w:pPr>
        <w:pStyle w:val="PL"/>
      </w:pPr>
      <w:r w:rsidRPr="00B06F7A">
        <w:t xml:space="preserve">      required:</w:t>
      </w:r>
    </w:p>
    <w:p w14:paraId="0791B27B" w14:textId="77777777" w:rsidR="005B7866" w:rsidRPr="00B06F7A" w:rsidRDefault="005B7866" w:rsidP="005B7866">
      <w:pPr>
        <w:pStyle w:val="PL"/>
      </w:pPr>
      <w:r w:rsidRPr="00B06F7A">
        <w:t xml:space="preserve">        - pduSessionTypes</w:t>
      </w:r>
    </w:p>
    <w:p w14:paraId="7B78C9E8" w14:textId="77777777" w:rsidR="005B7866" w:rsidRPr="00B06F7A" w:rsidRDefault="005B7866" w:rsidP="005B7866">
      <w:pPr>
        <w:pStyle w:val="PL"/>
      </w:pPr>
      <w:r w:rsidRPr="00B06F7A">
        <w:t xml:space="preserve">        - sscModes</w:t>
      </w:r>
    </w:p>
    <w:p w14:paraId="63E6D672" w14:textId="77777777" w:rsidR="005B7866" w:rsidRPr="00B06F7A" w:rsidRDefault="005B7866" w:rsidP="005B7866">
      <w:pPr>
        <w:pStyle w:val="PL"/>
      </w:pPr>
      <w:r w:rsidRPr="00B06F7A">
        <w:t xml:space="preserve">      properties:</w:t>
      </w:r>
    </w:p>
    <w:p w14:paraId="29BDB559" w14:textId="77777777" w:rsidR="005B7866" w:rsidRPr="00B06F7A" w:rsidRDefault="005B7866" w:rsidP="005B7866">
      <w:pPr>
        <w:pStyle w:val="PL"/>
      </w:pPr>
      <w:r w:rsidRPr="00B06F7A">
        <w:t xml:space="preserve">        pduSessionTypes:</w:t>
      </w:r>
    </w:p>
    <w:p w14:paraId="6DE2DA51" w14:textId="77777777" w:rsidR="005B7866" w:rsidRPr="00B06F7A" w:rsidRDefault="005B7866" w:rsidP="005B7866">
      <w:pPr>
        <w:pStyle w:val="PL"/>
      </w:pPr>
      <w:r w:rsidRPr="00B06F7A">
        <w:t xml:space="preserve">          $ref: '#/components/schemas/PduSessionTypes'</w:t>
      </w:r>
    </w:p>
    <w:p w14:paraId="32DE3E1A" w14:textId="77777777" w:rsidR="005B7866" w:rsidRPr="00B06F7A" w:rsidRDefault="005B7866" w:rsidP="005B7866">
      <w:pPr>
        <w:pStyle w:val="PL"/>
      </w:pPr>
      <w:r w:rsidRPr="00B06F7A">
        <w:t xml:space="preserve">        sscModes:</w:t>
      </w:r>
    </w:p>
    <w:p w14:paraId="13013BD9" w14:textId="77777777" w:rsidR="005B7866" w:rsidRPr="00B06F7A" w:rsidRDefault="005B7866" w:rsidP="005B7866">
      <w:pPr>
        <w:pStyle w:val="PL"/>
      </w:pPr>
      <w:r w:rsidRPr="00B06F7A">
        <w:t xml:space="preserve">          $ref: '#/components/schemas/SscModes'</w:t>
      </w:r>
    </w:p>
    <w:p w14:paraId="3161A37D" w14:textId="77777777" w:rsidR="005B7866" w:rsidRPr="00B06F7A" w:rsidRDefault="005B7866" w:rsidP="005B7866">
      <w:pPr>
        <w:pStyle w:val="PL"/>
      </w:pPr>
      <w:r w:rsidRPr="00B06F7A">
        <w:t xml:space="preserve">        iwkEpsInd:</w:t>
      </w:r>
    </w:p>
    <w:p w14:paraId="09C9B9F8" w14:textId="77777777" w:rsidR="005B7866" w:rsidRPr="00B06F7A" w:rsidRDefault="005B7866" w:rsidP="005B7866">
      <w:pPr>
        <w:pStyle w:val="PL"/>
      </w:pPr>
      <w:r w:rsidRPr="00B06F7A">
        <w:t xml:space="preserve">          $ref: '#/components/schemas/IwkEpsInd'</w:t>
      </w:r>
    </w:p>
    <w:p w14:paraId="1AF0247B" w14:textId="77777777" w:rsidR="005B7866" w:rsidRPr="00B06F7A" w:rsidRDefault="005B7866" w:rsidP="005B7866">
      <w:pPr>
        <w:pStyle w:val="PL"/>
      </w:pPr>
      <w:r w:rsidRPr="00B06F7A">
        <w:t xml:space="preserve">        5gQosProfile:</w:t>
      </w:r>
    </w:p>
    <w:p w14:paraId="09B43DCE" w14:textId="77777777" w:rsidR="005B7866" w:rsidRPr="00B06F7A" w:rsidRDefault="005B7866" w:rsidP="005B7866">
      <w:pPr>
        <w:pStyle w:val="PL"/>
      </w:pPr>
      <w:r w:rsidRPr="00B06F7A">
        <w:t xml:space="preserve">          $ref: 'TS29571_CommonData.yaml#/components/schemas/SubscribedDefaultQos'</w:t>
      </w:r>
    </w:p>
    <w:p w14:paraId="62B3C760" w14:textId="77777777" w:rsidR="005B7866" w:rsidRPr="00B06F7A" w:rsidRDefault="005B7866" w:rsidP="005B7866">
      <w:pPr>
        <w:pStyle w:val="PL"/>
      </w:pPr>
      <w:r w:rsidRPr="00B06F7A">
        <w:t xml:space="preserve">        sessionAmbr:</w:t>
      </w:r>
    </w:p>
    <w:p w14:paraId="25F488EA" w14:textId="77777777" w:rsidR="005B7866" w:rsidRPr="00B06F7A" w:rsidRDefault="005B7866" w:rsidP="005B7866">
      <w:pPr>
        <w:pStyle w:val="PL"/>
      </w:pPr>
      <w:r w:rsidRPr="00B06F7A">
        <w:t xml:space="preserve">          $ref: 'TS29571_CommonData.yaml#/components/schemas/Ambr'</w:t>
      </w:r>
    </w:p>
    <w:p w14:paraId="31354716" w14:textId="77777777" w:rsidR="005B7866" w:rsidRPr="00B06F7A" w:rsidRDefault="005B7866" w:rsidP="005B7866">
      <w:pPr>
        <w:pStyle w:val="PL"/>
      </w:pPr>
      <w:r w:rsidRPr="00B06F7A">
        <w:t xml:space="preserve">        3gppChargingCharacteristics:</w:t>
      </w:r>
    </w:p>
    <w:p w14:paraId="63F4D4CE" w14:textId="77777777" w:rsidR="005B7866" w:rsidRPr="00B06F7A" w:rsidRDefault="005B7866" w:rsidP="005B7866">
      <w:pPr>
        <w:pStyle w:val="PL"/>
      </w:pPr>
      <w:r w:rsidRPr="00B06F7A">
        <w:t xml:space="preserve">          $ref: '#/components/schemas/3GppChargingCharacteristics'</w:t>
      </w:r>
    </w:p>
    <w:p w14:paraId="4294DD6B" w14:textId="77777777" w:rsidR="005B7866" w:rsidRPr="00B06F7A" w:rsidRDefault="005B7866" w:rsidP="005B7866">
      <w:pPr>
        <w:pStyle w:val="PL"/>
      </w:pPr>
      <w:r w:rsidRPr="00B06F7A">
        <w:t xml:space="preserve">        staticIpAddress:</w:t>
      </w:r>
    </w:p>
    <w:p w14:paraId="63FF3201" w14:textId="77777777" w:rsidR="005B7866" w:rsidRPr="00B06F7A" w:rsidRDefault="005B7866" w:rsidP="005B7866">
      <w:pPr>
        <w:pStyle w:val="PL"/>
      </w:pPr>
      <w:r w:rsidRPr="00B06F7A">
        <w:t xml:space="preserve">          type: array</w:t>
      </w:r>
    </w:p>
    <w:p w14:paraId="502E2BED" w14:textId="77777777" w:rsidR="005B7866" w:rsidRPr="00B06F7A" w:rsidRDefault="005B7866" w:rsidP="005B7866">
      <w:pPr>
        <w:pStyle w:val="PL"/>
      </w:pPr>
      <w:r w:rsidRPr="00B06F7A">
        <w:t xml:space="preserve">          items:</w:t>
      </w:r>
    </w:p>
    <w:p w14:paraId="1657FB97" w14:textId="77777777" w:rsidR="005B7866" w:rsidRPr="00B06F7A" w:rsidRDefault="005B7866" w:rsidP="005B7866">
      <w:pPr>
        <w:pStyle w:val="PL"/>
      </w:pPr>
      <w:r w:rsidRPr="00B06F7A">
        <w:t xml:space="preserve">            $ref: '#/components/schemas/IpAddress'</w:t>
      </w:r>
    </w:p>
    <w:p w14:paraId="485B9730" w14:textId="77777777" w:rsidR="005B7866" w:rsidRPr="00B06F7A" w:rsidRDefault="005B7866" w:rsidP="005B7866">
      <w:pPr>
        <w:pStyle w:val="PL"/>
      </w:pPr>
      <w:r w:rsidRPr="00B06F7A">
        <w:t xml:space="preserve">          minItems: 1</w:t>
      </w:r>
    </w:p>
    <w:p w14:paraId="7CC3E347" w14:textId="77777777" w:rsidR="005B7866" w:rsidRPr="00B06F7A" w:rsidRDefault="005B7866" w:rsidP="005B7866">
      <w:pPr>
        <w:pStyle w:val="PL"/>
      </w:pPr>
      <w:r w:rsidRPr="00B06F7A">
        <w:t xml:space="preserve">          maxItems: 2</w:t>
      </w:r>
    </w:p>
    <w:p w14:paraId="01F308A4" w14:textId="77777777" w:rsidR="005B7866" w:rsidRPr="00B06F7A" w:rsidRDefault="005B7866" w:rsidP="005B7866">
      <w:pPr>
        <w:pStyle w:val="PL"/>
      </w:pPr>
      <w:r w:rsidRPr="00B06F7A">
        <w:t xml:space="preserve">        upSecurity:</w:t>
      </w:r>
    </w:p>
    <w:p w14:paraId="639F3A24" w14:textId="77777777" w:rsidR="005B7866" w:rsidRPr="00B06F7A" w:rsidRDefault="005B7866" w:rsidP="005B7866">
      <w:pPr>
        <w:pStyle w:val="PL"/>
        <w:rPr>
          <w:lang w:eastAsia="zh-CN"/>
        </w:rPr>
      </w:pPr>
      <w:r w:rsidRPr="00B06F7A">
        <w:t xml:space="preserve">          $ref: 'TS29571_CommonData.yaml#/components/schemas/UpSecurity'</w:t>
      </w:r>
    </w:p>
    <w:p w14:paraId="6E866A9E" w14:textId="77777777" w:rsidR="005B7866" w:rsidRPr="00B06F7A" w:rsidRDefault="005B7866" w:rsidP="005B7866">
      <w:pPr>
        <w:pStyle w:val="PL"/>
      </w:pPr>
      <w:r w:rsidRPr="00B06F7A">
        <w:t xml:space="preserve">        </w:t>
      </w:r>
      <w:r w:rsidRPr="00B06F7A">
        <w:rPr>
          <w:rFonts w:hint="eastAsia"/>
          <w:lang w:eastAsia="zh-CN"/>
        </w:rPr>
        <w:t>pduS</w:t>
      </w:r>
      <w:r w:rsidRPr="00B06F7A">
        <w:rPr>
          <w:lang w:eastAsia="zh-CN"/>
        </w:rPr>
        <w:t>ession</w:t>
      </w:r>
      <w:r w:rsidRPr="00B06F7A">
        <w:rPr>
          <w:rFonts w:hint="eastAsia"/>
          <w:lang w:eastAsia="zh-CN"/>
        </w:rPr>
        <w:t>Continuity</w:t>
      </w:r>
      <w:r w:rsidRPr="00B06F7A">
        <w:rPr>
          <w:lang w:eastAsia="zh-CN"/>
        </w:rPr>
        <w:t>Ind</w:t>
      </w:r>
      <w:r w:rsidRPr="00B06F7A">
        <w:t>:</w:t>
      </w:r>
    </w:p>
    <w:p w14:paraId="35B523B0" w14:textId="77777777" w:rsidR="005B7866" w:rsidRPr="00B06F7A" w:rsidRDefault="005B7866" w:rsidP="005B7866">
      <w:pPr>
        <w:pStyle w:val="PL"/>
      </w:pPr>
      <w:r w:rsidRPr="00B06F7A">
        <w:t xml:space="preserve">          $ref: '#/components/schemas/</w:t>
      </w:r>
      <w:r w:rsidRPr="00B06F7A">
        <w:rPr>
          <w:rFonts w:hint="eastAsia"/>
          <w:lang w:eastAsia="zh-CN"/>
        </w:rPr>
        <w:t>PduS</w:t>
      </w:r>
      <w:r w:rsidRPr="00B06F7A">
        <w:rPr>
          <w:lang w:eastAsia="zh-CN"/>
        </w:rPr>
        <w:t>ession</w:t>
      </w:r>
      <w:r w:rsidRPr="00B06F7A">
        <w:rPr>
          <w:rFonts w:hint="eastAsia"/>
          <w:lang w:eastAsia="zh-CN"/>
        </w:rPr>
        <w:t>Continuity</w:t>
      </w:r>
      <w:r w:rsidRPr="00B06F7A">
        <w:rPr>
          <w:lang w:eastAsia="zh-CN"/>
        </w:rPr>
        <w:t>Ind'</w:t>
      </w:r>
    </w:p>
    <w:p w14:paraId="0126ED2F" w14:textId="77777777" w:rsidR="005B7866" w:rsidRPr="00B06F7A" w:rsidRDefault="005B7866" w:rsidP="005B7866">
      <w:pPr>
        <w:pStyle w:val="PL"/>
      </w:pPr>
      <w:r w:rsidRPr="00B06F7A">
        <w:t xml:space="preserve">        </w:t>
      </w:r>
      <w:r w:rsidRPr="00B06F7A">
        <w:rPr>
          <w:lang w:eastAsia="zh-CN"/>
        </w:rPr>
        <w:t>niddNefId</w:t>
      </w:r>
      <w:r w:rsidRPr="00B06F7A">
        <w:t>:</w:t>
      </w:r>
    </w:p>
    <w:p w14:paraId="4D65DA2C" w14:textId="77777777" w:rsidR="005B7866" w:rsidRPr="00B06F7A" w:rsidRDefault="005B7866" w:rsidP="005B7866">
      <w:pPr>
        <w:pStyle w:val="PL"/>
      </w:pPr>
      <w:r w:rsidRPr="00B06F7A">
        <w:t xml:space="preserve">          $ref: 'TS29510_Nnrf_NFManagement.yaml#/components/schemas/NefId'</w:t>
      </w:r>
    </w:p>
    <w:p w14:paraId="576FA95E" w14:textId="77777777" w:rsidR="005B7866" w:rsidRPr="00B06F7A" w:rsidRDefault="005B7866" w:rsidP="005B7866">
      <w:pPr>
        <w:pStyle w:val="PL"/>
      </w:pPr>
      <w:r w:rsidRPr="00B06F7A">
        <w:t xml:space="preserve">        </w:t>
      </w:r>
      <w:r w:rsidRPr="00B06F7A">
        <w:rPr>
          <w:rFonts w:hint="eastAsia"/>
          <w:lang w:eastAsia="zh-CN"/>
        </w:rPr>
        <w:t>niddInfo</w:t>
      </w:r>
      <w:r w:rsidRPr="00B06F7A">
        <w:t>:</w:t>
      </w:r>
    </w:p>
    <w:p w14:paraId="71C16937" w14:textId="77777777" w:rsidR="005B7866" w:rsidRPr="00B06F7A" w:rsidRDefault="005B7866" w:rsidP="005B7866">
      <w:pPr>
        <w:pStyle w:val="PL"/>
      </w:pPr>
      <w:r w:rsidRPr="00B06F7A">
        <w:t xml:space="preserve">          $ref: '#/components/schemas/</w:t>
      </w:r>
      <w:r w:rsidRPr="00B06F7A">
        <w:rPr>
          <w:rFonts w:hint="eastAsia"/>
          <w:lang w:eastAsia="zh-CN"/>
        </w:rPr>
        <w:t>NiddInformation</w:t>
      </w:r>
      <w:r w:rsidRPr="00B06F7A">
        <w:t>'</w:t>
      </w:r>
    </w:p>
    <w:p w14:paraId="23EE5CAB" w14:textId="77777777" w:rsidR="005B7866" w:rsidRPr="00B06F7A" w:rsidRDefault="005B7866" w:rsidP="005B7866">
      <w:pPr>
        <w:pStyle w:val="PL"/>
      </w:pPr>
      <w:r w:rsidRPr="00B06F7A">
        <w:t xml:space="preserve">        redundantSessionAllowed:</w:t>
      </w:r>
    </w:p>
    <w:p w14:paraId="0A65BF00" w14:textId="77777777" w:rsidR="005B7866" w:rsidRPr="00B06F7A" w:rsidRDefault="005B7866" w:rsidP="005B7866">
      <w:pPr>
        <w:pStyle w:val="PL"/>
      </w:pPr>
      <w:r w:rsidRPr="00B06F7A">
        <w:t xml:space="preserve">          type: boolean</w:t>
      </w:r>
    </w:p>
    <w:p w14:paraId="7C5D2349" w14:textId="77777777" w:rsidR="005B7866" w:rsidRPr="00B06F7A" w:rsidRDefault="005B7866" w:rsidP="005B7866">
      <w:pPr>
        <w:pStyle w:val="PL"/>
      </w:pPr>
      <w:r w:rsidRPr="00B06F7A">
        <w:t xml:space="preserve">        acsInfo:</w:t>
      </w:r>
    </w:p>
    <w:p w14:paraId="1C1FA1E1" w14:textId="77777777" w:rsidR="005B7866" w:rsidRPr="00B06F7A" w:rsidRDefault="005B7866" w:rsidP="005B7866">
      <w:pPr>
        <w:pStyle w:val="PL"/>
      </w:pPr>
      <w:r w:rsidRPr="00B06F7A">
        <w:t xml:space="preserve">          $ref: 'TS29571_CommonData.yaml#/components/schemas/AcsInfo'</w:t>
      </w:r>
    </w:p>
    <w:p w14:paraId="0492000C" w14:textId="77777777" w:rsidR="005B7866" w:rsidRPr="00B06F7A" w:rsidRDefault="005B7866" w:rsidP="005B7866">
      <w:pPr>
        <w:pStyle w:val="PL"/>
      </w:pPr>
      <w:r w:rsidRPr="00B06F7A">
        <w:t xml:space="preserve">        ipv4FrameRouteList:</w:t>
      </w:r>
    </w:p>
    <w:p w14:paraId="70186E86" w14:textId="77777777" w:rsidR="005B7866" w:rsidRPr="00B06F7A" w:rsidRDefault="005B7866" w:rsidP="005B7866">
      <w:pPr>
        <w:pStyle w:val="PL"/>
      </w:pPr>
      <w:r w:rsidRPr="00B06F7A">
        <w:t xml:space="preserve">          type: array</w:t>
      </w:r>
    </w:p>
    <w:p w14:paraId="74550449" w14:textId="77777777" w:rsidR="005B7866" w:rsidRPr="00B06F7A" w:rsidRDefault="005B7866" w:rsidP="005B7866">
      <w:pPr>
        <w:pStyle w:val="PL"/>
      </w:pPr>
      <w:r w:rsidRPr="00B06F7A">
        <w:t xml:space="preserve">          items:</w:t>
      </w:r>
    </w:p>
    <w:p w14:paraId="7C925D3A" w14:textId="77777777" w:rsidR="005B7866" w:rsidRPr="00B06F7A" w:rsidRDefault="005B7866" w:rsidP="005B7866">
      <w:pPr>
        <w:pStyle w:val="PL"/>
      </w:pPr>
      <w:r w:rsidRPr="00B06F7A">
        <w:t xml:space="preserve">            $ref: '#/components/schemas/FrameRouteInfo'</w:t>
      </w:r>
    </w:p>
    <w:p w14:paraId="160F6BE4" w14:textId="77777777" w:rsidR="005B7866" w:rsidRPr="00B06F7A" w:rsidRDefault="005B7866" w:rsidP="005B7866">
      <w:pPr>
        <w:pStyle w:val="PL"/>
      </w:pPr>
      <w:r w:rsidRPr="00B06F7A">
        <w:t xml:space="preserve">          minItems: 1</w:t>
      </w:r>
    </w:p>
    <w:p w14:paraId="68AABA01" w14:textId="77777777" w:rsidR="005B7866" w:rsidRPr="00B06F7A" w:rsidRDefault="005B7866" w:rsidP="005B7866">
      <w:pPr>
        <w:pStyle w:val="PL"/>
      </w:pPr>
      <w:r w:rsidRPr="00B06F7A">
        <w:t xml:space="preserve">        ipv6FrameRouteList:</w:t>
      </w:r>
    </w:p>
    <w:p w14:paraId="78AEB0B2" w14:textId="77777777" w:rsidR="005B7866" w:rsidRPr="00B06F7A" w:rsidRDefault="005B7866" w:rsidP="005B7866">
      <w:pPr>
        <w:pStyle w:val="PL"/>
      </w:pPr>
      <w:r w:rsidRPr="00B06F7A">
        <w:t xml:space="preserve">          type: array</w:t>
      </w:r>
    </w:p>
    <w:p w14:paraId="60BD91ED" w14:textId="77777777" w:rsidR="005B7866" w:rsidRPr="00B06F7A" w:rsidRDefault="005B7866" w:rsidP="005B7866">
      <w:pPr>
        <w:pStyle w:val="PL"/>
      </w:pPr>
      <w:r w:rsidRPr="00B06F7A">
        <w:t xml:space="preserve">          items:</w:t>
      </w:r>
    </w:p>
    <w:p w14:paraId="63941546" w14:textId="77777777" w:rsidR="005B7866" w:rsidRPr="00B06F7A" w:rsidRDefault="005B7866" w:rsidP="005B7866">
      <w:pPr>
        <w:pStyle w:val="PL"/>
      </w:pPr>
      <w:r w:rsidRPr="00B06F7A">
        <w:t xml:space="preserve">            $ref: '#/components/schemas/FrameRouteInfo'</w:t>
      </w:r>
    </w:p>
    <w:p w14:paraId="43011903" w14:textId="77777777" w:rsidR="005B7866" w:rsidRPr="00B06F7A" w:rsidRDefault="005B7866" w:rsidP="005B7866">
      <w:pPr>
        <w:pStyle w:val="PL"/>
      </w:pPr>
      <w:r w:rsidRPr="00B06F7A">
        <w:t xml:space="preserve">          minItems: 1</w:t>
      </w:r>
    </w:p>
    <w:p w14:paraId="1C29683A" w14:textId="77777777" w:rsidR="005B7866" w:rsidRPr="00B06F7A" w:rsidRDefault="005B7866" w:rsidP="005B7866">
      <w:pPr>
        <w:pStyle w:val="PL"/>
      </w:pPr>
      <w:r w:rsidRPr="00B06F7A">
        <w:t xml:space="preserve">        atsssAllowed:</w:t>
      </w:r>
    </w:p>
    <w:p w14:paraId="7B902E44" w14:textId="77777777" w:rsidR="005B7866" w:rsidRPr="00B06F7A" w:rsidRDefault="005B7866" w:rsidP="005B7866">
      <w:pPr>
        <w:pStyle w:val="PL"/>
      </w:pPr>
      <w:r w:rsidRPr="00B06F7A">
        <w:t xml:space="preserve">          type: boolean</w:t>
      </w:r>
    </w:p>
    <w:p w14:paraId="654BE58E" w14:textId="77777777" w:rsidR="005B7866" w:rsidRPr="00B06F7A" w:rsidRDefault="005B7866" w:rsidP="005B7866">
      <w:pPr>
        <w:pStyle w:val="PL"/>
      </w:pPr>
      <w:r w:rsidRPr="00B06F7A">
        <w:t xml:space="preserve">          default: false</w:t>
      </w:r>
    </w:p>
    <w:p w14:paraId="2BB2665C" w14:textId="77777777" w:rsidR="005B7866" w:rsidRPr="00B06F7A" w:rsidRDefault="005B7866" w:rsidP="005B7866">
      <w:pPr>
        <w:pStyle w:val="PL"/>
      </w:pPr>
      <w:r w:rsidRPr="00B06F7A">
        <w:t xml:space="preserve">        secondaryAuth:</w:t>
      </w:r>
    </w:p>
    <w:p w14:paraId="760D8EDE" w14:textId="77777777" w:rsidR="005B7866" w:rsidRPr="00B06F7A" w:rsidRDefault="005B7866" w:rsidP="005B7866">
      <w:pPr>
        <w:pStyle w:val="PL"/>
      </w:pPr>
      <w:r w:rsidRPr="00B06F7A">
        <w:t xml:space="preserve">          type: boolean</w:t>
      </w:r>
    </w:p>
    <w:p w14:paraId="02B8F33F" w14:textId="77777777" w:rsidR="00270714" w:rsidRPr="00B06F7A" w:rsidRDefault="00270714" w:rsidP="00270714">
      <w:pPr>
        <w:pStyle w:val="PL"/>
      </w:pPr>
      <w:r w:rsidRPr="00B06F7A">
        <w:t xml:space="preserve">        </w:t>
      </w:r>
      <w:r>
        <w:t>uavS</w:t>
      </w:r>
      <w:r w:rsidRPr="00B06F7A">
        <w:t>econdaryAuth:</w:t>
      </w:r>
    </w:p>
    <w:p w14:paraId="0C586FC9" w14:textId="77777777" w:rsidR="00270714" w:rsidRDefault="00270714" w:rsidP="00270714">
      <w:pPr>
        <w:pStyle w:val="PL"/>
      </w:pPr>
      <w:r w:rsidRPr="00B06F7A">
        <w:t xml:space="preserve">          </w:t>
      </w:r>
      <w:r>
        <w:t xml:space="preserve">type: </w:t>
      </w:r>
      <w:r w:rsidRPr="00B06F7A">
        <w:t>boolean</w:t>
      </w:r>
    </w:p>
    <w:p w14:paraId="37C538D4" w14:textId="77777777" w:rsidR="00270714" w:rsidRDefault="00270714" w:rsidP="00270714">
      <w:pPr>
        <w:pStyle w:val="PL"/>
      </w:pPr>
      <w:r>
        <w:t xml:space="preserve">          default: false</w:t>
      </w:r>
    </w:p>
    <w:p w14:paraId="012EC460" w14:textId="77777777" w:rsidR="005B7866" w:rsidRPr="00B06F7A" w:rsidRDefault="005B7866" w:rsidP="005B7866">
      <w:pPr>
        <w:pStyle w:val="PL"/>
      </w:pPr>
      <w:r w:rsidRPr="00B06F7A">
        <w:t xml:space="preserve">        dnAaaIpAddressAllocation:</w:t>
      </w:r>
    </w:p>
    <w:p w14:paraId="7A3055BD" w14:textId="77777777" w:rsidR="005B7866" w:rsidRPr="00B06F7A" w:rsidRDefault="005B7866" w:rsidP="005B7866">
      <w:pPr>
        <w:pStyle w:val="PL"/>
      </w:pPr>
      <w:r w:rsidRPr="00B06F7A">
        <w:t xml:space="preserve">          type: boolean</w:t>
      </w:r>
    </w:p>
    <w:p w14:paraId="2B561CB6" w14:textId="77777777" w:rsidR="005B7866" w:rsidRPr="00B06F7A" w:rsidRDefault="005B7866" w:rsidP="005B7866">
      <w:pPr>
        <w:pStyle w:val="PL"/>
      </w:pPr>
      <w:r w:rsidRPr="00B06F7A">
        <w:t xml:space="preserve">        dnAaaAddress:</w:t>
      </w:r>
    </w:p>
    <w:p w14:paraId="485FE458" w14:textId="77777777" w:rsidR="00E23E26" w:rsidRPr="00B06F7A" w:rsidRDefault="005B7866" w:rsidP="00E23E26">
      <w:pPr>
        <w:pStyle w:val="PL"/>
        <w:rPr>
          <w:lang w:val="en-US"/>
        </w:rPr>
      </w:pPr>
      <w:r w:rsidRPr="00B06F7A">
        <w:t xml:space="preserve">          </w:t>
      </w:r>
      <w:r w:rsidRPr="00B06F7A">
        <w:rPr>
          <w:lang w:val="en-US"/>
        </w:rPr>
        <w:t>$ref: '#/components/schemas/IpAddress'</w:t>
      </w:r>
    </w:p>
    <w:p w14:paraId="21C7DD96" w14:textId="77777777" w:rsidR="00E23E26" w:rsidRPr="00B06F7A" w:rsidRDefault="00E23E26" w:rsidP="00E23E26">
      <w:pPr>
        <w:pStyle w:val="PL"/>
        <w:rPr>
          <w:lang w:val="en-US"/>
        </w:rPr>
      </w:pPr>
      <w:r w:rsidRPr="00B06F7A">
        <w:rPr>
          <w:lang w:val="en-US"/>
        </w:rPr>
        <w:t xml:space="preserve">        additionalDnAaaAddresses:</w:t>
      </w:r>
    </w:p>
    <w:p w14:paraId="0B8C8043" w14:textId="77777777" w:rsidR="00E23E26" w:rsidRPr="00B06F7A" w:rsidRDefault="00E23E26" w:rsidP="00E23E26">
      <w:pPr>
        <w:pStyle w:val="PL"/>
        <w:rPr>
          <w:lang w:val="en-US"/>
        </w:rPr>
      </w:pPr>
      <w:r w:rsidRPr="00B06F7A">
        <w:rPr>
          <w:lang w:val="en-US"/>
        </w:rPr>
        <w:t xml:space="preserve">          type: array</w:t>
      </w:r>
    </w:p>
    <w:p w14:paraId="282149BB" w14:textId="77777777" w:rsidR="00E23E26" w:rsidRPr="00B06F7A" w:rsidRDefault="00E23E26" w:rsidP="00E23E26">
      <w:pPr>
        <w:pStyle w:val="PL"/>
        <w:rPr>
          <w:lang w:val="en-US"/>
        </w:rPr>
      </w:pPr>
      <w:r w:rsidRPr="00B06F7A">
        <w:rPr>
          <w:lang w:val="en-US"/>
        </w:rPr>
        <w:t xml:space="preserve">          items:</w:t>
      </w:r>
    </w:p>
    <w:p w14:paraId="20165809" w14:textId="77777777" w:rsidR="00E23E26" w:rsidRPr="00B06F7A" w:rsidRDefault="00E23E26" w:rsidP="00E23E26">
      <w:pPr>
        <w:pStyle w:val="PL"/>
        <w:rPr>
          <w:lang w:val="en-US"/>
        </w:rPr>
      </w:pPr>
      <w:r w:rsidRPr="00B06F7A">
        <w:rPr>
          <w:lang w:val="en-US"/>
        </w:rPr>
        <w:t xml:space="preserve">            $ref: '#/components/schemas/IpAddress'</w:t>
      </w:r>
    </w:p>
    <w:p w14:paraId="143C2797" w14:textId="77777777" w:rsidR="00E23E26" w:rsidRPr="00B06F7A" w:rsidRDefault="00E23E26" w:rsidP="00E23E26">
      <w:pPr>
        <w:pStyle w:val="PL"/>
        <w:rPr>
          <w:lang w:val="en-US"/>
        </w:rPr>
      </w:pPr>
      <w:r w:rsidRPr="00B06F7A">
        <w:rPr>
          <w:lang w:val="en-US"/>
        </w:rPr>
        <w:t xml:space="preserve">          minItems: 1</w:t>
      </w:r>
    </w:p>
    <w:p w14:paraId="62C788EC" w14:textId="77777777" w:rsidR="00E23E26" w:rsidRPr="00B06F7A" w:rsidRDefault="00E23E26" w:rsidP="00E23E26">
      <w:pPr>
        <w:pStyle w:val="PL"/>
      </w:pPr>
      <w:r w:rsidRPr="00B06F7A">
        <w:t xml:space="preserve">        dnAaaFqdn:</w:t>
      </w:r>
    </w:p>
    <w:p w14:paraId="3F694A52" w14:textId="77777777" w:rsidR="00062D35" w:rsidRPr="00B06F7A" w:rsidRDefault="00062D35" w:rsidP="00062D35">
      <w:pPr>
        <w:pStyle w:val="PL"/>
        <w:rPr>
          <w:lang w:val="en-US"/>
        </w:rPr>
      </w:pPr>
      <w:r w:rsidRPr="00B06F7A">
        <w:t xml:space="preserve">          $ref: 'TS295</w:t>
      </w:r>
      <w:r>
        <w:t>7</w:t>
      </w:r>
      <w:r w:rsidRPr="00B06F7A">
        <w:t>1_</w:t>
      </w:r>
      <w:r>
        <w:t>CommonData</w:t>
      </w:r>
      <w:r w:rsidRPr="00B06F7A">
        <w:t>.yaml#/components/schemas/Fqdn'</w:t>
      </w:r>
    </w:p>
    <w:p w14:paraId="6A6D4A43" w14:textId="77777777" w:rsidR="005B7866" w:rsidRPr="00B06F7A" w:rsidRDefault="005B7866" w:rsidP="00C05182">
      <w:pPr>
        <w:pStyle w:val="PL"/>
      </w:pPr>
      <w:r w:rsidRPr="00C05182">
        <w:t xml:space="preserve">        </w:t>
      </w:r>
      <w:r w:rsidRPr="00C05182">
        <w:rPr>
          <w:rFonts w:hint="eastAsia"/>
        </w:rPr>
        <w:t>iptv</w:t>
      </w:r>
      <w:r w:rsidRPr="00C05182">
        <w:t>AccC</w:t>
      </w:r>
      <w:r w:rsidRPr="00C05182">
        <w:rPr>
          <w:rFonts w:hint="eastAsia"/>
        </w:rPr>
        <w:t>trl</w:t>
      </w:r>
      <w:r w:rsidRPr="00C05182">
        <w:t>Info:</w:t>
      </w:r>
    </w:p>
    <w:p w14:paraId="1010BE88" w14:textId="77777777" w:rsidR="00AF7763" w:rsidRPr="00B06F7A" w:rsidRDefault="005B7866" w:rsidP="00AF7763">
      <w:pPr>
        <w:pStyle w:val="PL"/>
      </w:pPr>
      <w:r w:rsidRPr="00B06F7A">
        <w:t xml:space="preserve">          type: string</w:t>
      </w:r>
    </w:p>
    <w:p w14:paraId="6D6A1CFA" w14:textId="77777777" w:rsidR="00AF7763" w:rsidRPr="00B06F7A" w:rsidRDefault="00AF7763" w:rsidP="00AF7763">
      <w:pPr>
        <w:pStyle w:val="PL"/>
      </w:pPr>
      <w:r w:rsidRPr="00B06F7A">
        <w:t xml:space="preserve">        ipv4Index:</w:t>
      </w:r>
    </w:p>
    <w:p w14:paraId="1AE69E28" w14:textId="77777777" w:rsidR="00AF7763" w:rsidRPr="00B06F7A" w:rsidRDefault="00AF7763" w:rsidP="00AF7763">
      <w:pPr>
        <w:pStyle w:val="PL"/>
      </w:pPr>
      <w:r w:rsidRPr="00B06F7A">
        <w:t xml:space="preserve">          $ref: '#/components/schemas/IpIndex'</w:t>
      </w:r>
    </w:p>
    <w:p w14:paraId="1C4E1769" w14:textId="77777777" w:rsidR="00AF7763" w:rsidRPr="00B06F7A" w:rsidRDefault="00AF7763" w:rsidP="00AF7763">
      <w:pPr>
        <w:pStyle w:val="PL"/>
      </w:pPr>
      <w:r w:rsidRPr="00B06F7A">
        <w:t xml:space="preserve">        ipv6Index:</w:t>
      </w:r>
    </w:p>
    <w:p w14:paraId="494BDCE0" w14:textId="77777777" w:rsidR="00927BCF" w:rsidRPr="00B06F7A" w:rsidRDefault="00AF7763" w:rsidP="00927BCF">
      <w:pPr>
        <w:pStyle w:val="PL"/>
      </w:pPr>
      <w:r w:rsidRPr="00B06F7A">
        <w:t xml:space="preserve">          $ref: '#/components/schemas/IpIndex'</w:t>
      </w:r>
    </w:p>
    <w:p w14:paraId="06CA7478" w14:textId="77777777" w:rsidR="00A71485" w:rsidRDefault="00A71485" w:rsidP="00A71485">
      <w:pPr>
        <w:pStyle w:val="PL"/>
        <w:rPr>
          <w:lang w:eastAsia="zh-CN"/>
        </w:rPr>
      </w:pPr>
      <w:r>
        <w:rPr>
          <w:lang w:eastAsia="zh-CN"/>
        </w:rPr>
        <w:lastRenderedPageBreak/>
        <w:t xml:space="preserve">        ecsAddrConfigInfo:</w:t>
      </w:r>
    </w:p>
    <w:p w14:paraId="2EA2CD1B" w14:textId="77777777" w:rsidR="00EA4946" w:rsidRDefault="00A71485" w:rsidP="00EA4946">
      <w:pPr>
        <w:pStyle w:val="PL"/>
      </w:pPr>
      <w:r>
        <w:t xml:space="preserve">          $ref: 'TS29503_Nudm_PP.yaml#/components/schemas/EcsAddrConfigInfo'</w:t>
      </w:r>
    </w:p>
    <w:p w14:paraId="36A35967" w14:textId="77777777" w:rsidR="00EA4946" w:rsidRDefault="00EA4946" w:rsidP="00EA4946">
      <w:pPr>
        <w:pStyle w:val="PL"/>
        <w:rPr>
          <w:rFonts w:eastAsia="Malgun Gothic"/>
        </w:rPr>
      </w:pPr>
      <w:r>
        <w:rPr>
          <w:lang w:eastAsia="zh-CN"/>
        </w:rPr>
        <w:t xml:space="preserve">        </w:t>
      </w:r>
      <w:r>
        <w:rPr>
          <w:rFonts w:eastAsia="Malgun Gothic"/>
        </w:rPr>
        <w:t>additionalEcsAddrConfigInfos:</w:t>
      </w:r>
    </w:p>
    <w:p w14:paraId="33A9A108" w14:textId="77777777" w:rsidR="00EA4946" w:rsidRPr="00B06F7A" w:rsidRDefault="00EA4946" w:rsidP="00EA4946">
      <w:pPr>
        <w:pStyle w:val="PL"/>
        <w:rPr>
          <w:lang w:val="en-US"/>
        </w:rPr>
      </w:pPr>
      <w:r w:rsidRPr="00B06F7A">
        <w:rPr>
          <w:lang w:val="en-US"/>
        </w:rPr>
        <w:t xml:space="preserve">          type: array</w:t>
      </w:r>
    </w:p>
    <w:p w14:paraId="0D9376DE" w14:textId="77777777" w:rsidR="00EA4946" w:rsidRPr="00B06F7A" w:rsidRDefault="00EA4946" w:rsidP="00EA4946">
      <w:pPr>
        <w:pStyle w:val="PL"/>
        <w:rPr>
          <w:lang w:val="en-US"/>
        </w:rPr>
      </w:pPr>
      <w:r w:rsidRPr="00B06F7A">
        <w:rPr>
          <w:lang w:val="en-US"/>
        </w:rPr>
        <w:t xml:space="preserve">          items:</w:t>
      </w:r>
    </w:p>
    <w:p w14:paraId="6D43D6A5" w14:textId="77777777" w:rsidR="00EA4946" w:rsidRPr="00B06F7A" w:rsidRDefault="00EA4946" w:rsidP="00EA4946">
      <w:pPr>
        <w:pStyle w:val="PL"/>
        <w:rPr>
          <w:lang w:val="en-US"/>
        </w:rPr>
      </w:pPr>
      <w:r w:rsidRPr="00B06F7A">
        <w:rPr>
          <w:lang w:val="en-US"/>
        </w:rPr>
        <w:t xml:space="preserve">            </w:t>
      </w:r>
      <w:r>
        <w:t>$ref: 'TS29503_Nudm_PP.yaml#/components/schemas/EcsAddrConfigInfo'</w:t>
      </w:r>
    </w:p>
    <w:p w14:paraId="1FE2DB64" w14:textId="5E8E7A64" w:rsidR="00A71485" w:rsidRDefault="00EA4946" w:rsidP="00EA4946">
      <w:pPr>
        <w:pStyle w:val="PL"/>
      </w:pPr>
      <w:r w:rsidRPr="00B06F7A">
        <w:rPr>
          <w:lang w:val="en-US"/>
        </w:rPr>
        <w:t xml:space="preserve">          minItems: 1</w:t>
      </w:r>
    </w:p>
    <w:p w14:paraId="5D073CDB" w14:textId="77777777" w:rsidR="00A71485" w:rsidRDefault="00A71485" w:rsidP="00A71485">
      <w:pPr>
        <w:pStyle w:val="PL"/>
        <w:rPr>
          <w:lang w:eastAsia="zh-CN"/>
        </w:rPr>
      </w:pPr>
      <w:r>
        <w:rPr>
          <w:lang w:eastAsia="zh-CN"/>
        </w:rPr>
        <w:t xml:space="preserve">        sharedEcsAddrConfigInfo:</w:t>
      </w:r>
    </w:p>
    <w:p w14:paraId="1FD0CDF1" w14:textId="77777777" w:rsidR="00EA4946" w:rsidRDefault="00A71485" w:rsidP="00EA4946">
      <w:pPr>
        <w:pStyle w:val="PL"/>
      </w:pPr>
      <w:r w:rsidRPr="00B3056F">
        <w:t xml:space="preserve">           $ref: '#/components/schemas/SharedDataId'</w:t>
      </w:r>
    </w:p>
    <w:p w14:paraId="28795CE9" w14:textId="77777777" w:rsidR="00EA4946" w:rsidRDefault="00EA4946" w:rsidP="00EA4946">
      <w:pPr>
        <w:pStyle w:val="PL"/>
        <w:rPr>
          <w:rFonts w:eastAsia="Malgun Gothic"/>
        </w:rPr>
      </w:pPr>
      <w:r>
        <w:rPr>
          <w:lang w:eastAsia="zh-CN"/>
        </w:rPr>
        <w:t xml:space="preserve">        </w:t>
      </w:r>
      <w:r>
        <w:rPr>
          <w:rFonts w:eastAsia="Malgun Gothic"/>
        </w:rPr>
        <w:t>additionalSharedEcsAddrConfigInfoIds:</w:t>
      </w:r>
    </w:p>
    <w:p w14:paraId="52EE1FA0" w14:textId="77777777" w:rsidR="00EA4946" w:rsidRDefault="00EA4946" w:rsidP="00EA4946">
      <w:pPr>
        <w:pStyle w:val="PL"/>
        <w:rPr>
          <w:rFonts w:eastAsia="Malgun Gothic"/>
        </w:rPr>
      </w:pPr>
      <w:r w:rsidRPr="00B06F7A">
        <w:rPr>
          <w:lang w:val="en-US"/>
        </w:rPr>
        <w:t xml:space="preserve">          type: array</w:t>
      </w:r>
    </w:p>
    <w:p w14:paraId="144013D2" w14:textId="77777777" w:rsidR="00EA4946" w:rsidRPr="00B06F7A" w:rsidRDefault="00EA4946" w:rsidP="00EA4946">
      <w:pPr>
        <w:pStyle w:val="PL"/>
        <w:rPr>
          <w:lang w:val="en-US"/>
        </w:rPr>
      </w:pPr>
      <w:r w:rsidRPr="00B06F7A">
        <w:rPr>
          <w:lang w:val="en-US"/>
        </w:rPr>
        <w:t xml:space="preserve">          items:</w:t>
      </w:r>
    </w:p>
    <w:p w14:paraId="794518D5" w14:textId="77777777" w:rsidR="00EA4946" w:rsidRPr="00B06F7A" w:rsidRDefault="00EA4946" w:rsidP="00EA4946">
      <w:pPr>
        <w:pStyle w:val="PL"/>
        <w:rPr>
          <w:lang w:val="en-US"/>
        </w:rPr>
      </w:pPr>
      <w:r w:rsidRPr="00B06F7A">
        <w:rPr>
          <w:lang w:val="en-US"/>
        </w:rPr>
        <w:t xml:space="preserve">            </w:t>
      </w:r>
      <w:r w:rsidRPr="00B3056F">
        <w:t>$ref: '#/components/schemas/SharedDataId'</w:t>
      </w:r>
    </w:p>
    <w:p w14:paraId="79B679DE" w14:textId="6AD69066" w:rsidR="00A71485" w:rsidRPr="00B3056F" w:rsidRDefault="00EA4946" w:rsidP="00EA4946">
      <w:pPr>
        <w:pStyle w:val="PL"/>
      </w:pPr>
      <w:r w:rsidRPr="00B06F7A">
        <w:rPr>
          <w:lang w:val="en-US"/>
        </w:rPr>
        <w:t xml:space="preserve">          minItems: 1</w:t>
      </w:r>
    </w:p>
    <w:p w14:paraId="37D98156" w14:textId="77777777" w:rsidR="00A6339D" w:rsidRPr="00B06F7A" w:rsidRDefault="00A6339D" w:rsidP="00A6339D">
      <w:pPr>
        <w:pStyle w:val="PL"/>
      </w:pPr>
      <w:r w:rsidRPr="00B06F7A">
        <w:t xml:space="preserve">        </w:t>
      </w:r>
      <w:r>
        <w:t>easDiscoveryAuthorized</w:t>
      </w:r>
      <w:r w:rsidRPr="00B06F7A">
        <w:t>:</w:t>
      </w:r>
    </w:p>
    <w:p w14:paraId="2E439237" w14:textId="77777777" w:rsidR="00A6339D" w:rsidRPr="00B06F7A" w:rsidRDefault="00A6339D" w:rsidP="00A6339D">
      <w:pPr>
        <w:pStyle w:val="PL"/>
      </w:pPr>
      <w:r w:rsidRPr="00B06F7A">
        <w:t xml:space="preserve">          type: boolean</w:t>
      </w:r>
    </w:p>
    <w:p w14:paraId="714D16E1" w14:textId="77777777" w:rsidR="00A6339D" w:rsidRPr="00B06F7A" w:rsidRDefault="00A6339D" w:rsidP="00A6339D">
      <w:pPr>
        <w:pStyle w:val="PL"/>
      </w:pPr>
      <w:r w:rsidRPr="00B06F7A">
        <w:t xml:space="preserve">          default: false</w:t>
      </w:r>
    </w:p>
    <w:p w14:paraId="45282D07" w14:textId="77777777" w:rsidR="00B40331" w:rsidRPr="00B06F7A" w:rsidRDefault="00B40331" w:rsidP="00B40331">
      <w:pPr>
        <w:pStyle w:val="PL"/>
      </w:pPr>
      <w:r w:rsidRPr="00B06F7A">
        <w:t xml:space="preserve">        </w:t>
      </w:r>
      <w:r>
        <w:t>o</w:t>
      </w:r>
      <w:r>
        <w:rPr>
          <w:lang w:eastAsia="zh-CN"/>
        </w:rPr>
        <w:t>nboardingInd</w:t>
      </w:r>
      <w:r w:rsidRPr="00B06F7A">
        <w:t>:</w:t>
      </w:r>
    </w:p>
    <w:p w14:paraId="31543FFC" w14:textId="77777777" w:rsidR="00B40331" w:rsidRPr="00B06F7A" w:rsidRDefault="00B40331" w:rsidP="00B40331">
      <w:pPr>
        <w:pStyle w:val="PL"/>
      </w:pPr>
      <w:r w:rsidRPr="00B06F7A">
        <w:t xml:space="preserve">          type: boolean</w:t>
      </w:r>
    </w:p>
    <w:p w14:paraId="2DBD59AD" w14:textId="77777777" w:rsidR="005D69BA" w:rsidRDefault="00B40331" w:rsidP="005D69BA">
      <w:pPr>
        <w:pStyle w:val="PL"/>
      </w:pPr>
      <w:r w:rsidRPr="00B06F7A">
        <w:t xml:space="preserve">          default: false</w:t>
      </w:r>
    </w:p>
    <w:p w14:paraId="54261EAF" w14:textId="77777777" w:rsidR="005D69BA" w:rsidRPr="00B06F7A" w:rsidRDefault="005D69BA" w:rsidP="005D69BA">
      <w:pPr>
        <w:pStyle w:val="PL"/>
      </w:pPr>
      <w:r w:rsidRPr="00B06F7A">
        <w:t xml:space="preserve">        aerialUeInd:</w:t>
      </w:r>
    </w:p>
    <w:p w14:paraId="0827633E" w14:textId="5573FB6F" w:rsidR="00B40331" w:rsidRDefault="005D69BA" w:rsidP="005D69BA">
      <w:pPr>
        <w:pStyle w:val="PL"/>
      </w:pPr>
      <w:r w:rsidRPr="00B06F7A">
        <w:t xml:space="preserve">          $ref: '#/components/schemas/</w:t>
      </w:r>
      <w:r w:rsidRPr="00B06F7A">
        <w:rPr>
          <w:lang w:eastAsia="ja-JP"/>
        </w:rPr>
        <w:t>AerialUeIndication</w:t>
      </w:r>
      <w:r w:rsidRPr="00B06F7A">
        <w:t>'</w:t>
      </w:r>
    </w:p>
    <w:p w14:paraId="1EBBFD67" w14:textId="77777777" w:rsidR="00013049" w:rsidRDefault="00013049" w:rsidP="00013049">
      <w:pPr>
        <w:pStyle w:val="PL"/>
        <w:rPr>
          <w:lang w:eastAsia="zh-CN"/>
        </w:rPr>
      </w:pPr>
      <w:r>
        <w:rPr>
          <w:lang w:eastAsia="zh-CN"/>
        </w:rPr>
        <w:t xml:space="preserve">        </w:t>
      </w:r>
      <w:r>
        <w:t>subscribedMaxIpv6PrefixSize:</w:t>
      </w:r>
    </w:p>
    <w:p w14:paraId="2CF50DC5" w14:textId="77777777" w:rsidR="00013049" w:rsidRPr="00B06F7A" w:rsidRDefault="00013049" w:rsidP="00013049">
      <w:pPr>
        <w:pStyle w:val="PL"/>
        <w:rPr>
          <w:lang w:eastAsia="zh-CN"/>
        </w:rPr>
      </w:pPr>
      <w:r w:rsidRPr="00B06F7A">
        <w:rPr>
          <w:lang w:eastAsia="zh-CN"/>
        </w:rPr>
        <w:t xml:space="preserve">          type: integer</w:t>
      </w:r>
    </w:p>
    <w:p w14:paraId="4E76DB54" w14:textId="77777777" w:rsidR="005B7866" w:rsidRPr="00B06F7A" w:rsidRDefault="005B7866" w:rsidP="005B7866">
      <w:pPr>
        <w:pStyle w:val="PL"/>
        <w:rPr>
          <w:lang w:eastAsia="zh-CN"/>
        </w:rPr>
      </w:pPr>
    </w:p>
    <w:p w14:paraId="40C91156" w14:textId="77777777" w:rsidR="005B7866" w:rsidRPr="00B06F7A" w:rsidRDefault="005B7866" w:rsidP="005B7866">
      <w:pPr>
        <w:pStyle w:val="PL"/>
      </w:pPr>
      <w:r w:rsidRPr="00B06F7A">
        <w:t xml:space="preserve">    </w:t>
      </w:r>
      <w:r w:rsidRPr="00B06F7A">
        <w:rPr>
          <w:rFonts w:hint="eastAsia"/>
          <w:lang w:eastAsia="zh-CN"/>
        </w:rPr>
        <w:t>NiddInformation</w:t>
      </w:r>
      <w:r w:rsidRPr="00B06F7A">
        <w:t>:</w:t>
      </w:r>
    </w:p>
    <w:p w14:paraId="7CAAF8B0" w14:textId="77777777" w:rsidR="005B7866" w:rsidRPr="00B06F7A" w:rsidRDefault="005B7866" w:rsidP="005B7866">
      <w:pPr>
        <w:pStyle w:val="PL"/>
      </w:pPr>
      <w:r w:rsidRPr="00B06F7A">
        <w:t xml:space="preserve">      type: object</w:t>
      </w:r>
    </w:p>
    <w:p w14:paraId="46138015" w14:textId="77777777" w:rsidR="005B7866" w:rsidRPr="00B06F7A" w:rsidRDefault="005B7866" w:rsidP="005B7866">
      <w:pPr>
        <w:pStyle w:val="PL"/>
      </w:pPr>
      <w:r w:rsidRPr="00B06F7A">
        <w:t xml:space="preserve">      required:</w:t>
      </w:r>
    </w:p>
    <w:p w14:paraId="7525811D" w14:textId="77777777" w:rsidR="005B7866" w:rsidRPr="00B06F7A" w:rsidRDefault="005B7866" w:rsidP="005B7866">
      <w:pPr>
        <w:pStyle w:val="PL"/>
      </w:pPr>
      <w:r w:rsidRPr="00B06F7A">
        <w:t xml:space="preserve">        - afId</w:t>
      </w:r>
    </w:p>
    <w:p w14:paraId="3AD72D6C" w14:textId="77777777" w:rsidR="005B7866" w:rsidRPr="00B06F7A" w:rsidRDefault="005B7866" w:rsidP="005B7866">
      <w:pPr>
        <w:pStyle w:val="PL"/>
      </w:pPr>
      <w:r w:rsidRPr="00B06F7A">
        <w:t xml:space="preserve">      properties:</w:t>
      </w:r>
    </w:p>
    <w:p w14:paraId="6BF653AF" w14:textId="77777777" w:rsidR="005B7866" w:rsidRPr="00B06F7A" w:rsidRDefault="005B7866" w:rsidP="005B7866">
      <w:pPr>
        <w:pStyle w:val="PL"/>
      </w:pPr>
      <w:r w:rsidRPr="00B06F7A">
        <w:t xml:space="preserve">        afId:</w:t>
      </w:r>
    </w:p>
    <w:p w14:paraId="63F55D67" w14:textId="77777777" w:rsidR="005B7866" w:rsidRPr="00B06F7A" w:rsidRDefault="005B7866" w:rsidP="005B7866">
      <w:pPr>
        <w:pStyle w:val="PL"/>
      </w:pPr>
      <w:r w:rsidRPr="00B06F7A">
        <w:t xml:space="preserve">          type: string</w:t>
      </w:r>
    </w:p>
    <w:p w14:paraId="570D29EF" w14:textId="77777777" w:rsidR="005B7866" w:rsidRPr="00B06F7A" w:rsidRDefault="005B7866" w:rsidP="005B7866">
      <w:pPr>
        <w:pStyle w:val="PL"/>
      </w:pPr>
      <w:r w:rsidRPr="00B06F7A">
        <w:t xml:space="preserve">        </w:t>
      </w:r>
      <w:r w:rsidRPr="00B06F7A">
        <w:rPr>
          <w:rFonts w:hint="eastAsia"/>
          <w:lang w:eastAsia="zh-CN"/>
        </w:rPr>
        <w:t>g</w:t>
      </w:r>
      <w:r w:rsidRPr="00B06F7A">
        <w:t>psi:</w:t>
      </w:r>
    </w:p>
    <w:p w14:paraId="2F0E96C8" w14:textId="77777777" w:rsidR="005B7866" w:rsidRPr="00B06F7A" w:rsidRDefault="005B7866" w:rsidP="005B7866">
      <w:pPr>
        <w:pStyle w:val="PL"/>
      </w:pPr>
      <w:r w:rsidRPr="00B06F7A">
        <w:t xml:space="preserve">          $ref: 'TS29571_CommonData.yaml#/components/schemas/Gpsi'</w:t>
      </w:r>
    </w:p>
    <w:p w14:paraId="5DBB5224" w14:textId="77777777" w:rsidR="005B7866" w:rsidRPr="00B06F7A" w:rsidRDefault="005B7866" w:rsidP="005B7866">
      <w:pPr>
        <w:pStyle w:val="PL"/>
        <w:rPr>
          <w:lang w:eastAsia="zh-CN"/>
        </w:rPr>
      </w:pPr>
      <w:r w:rsidRPr="00B06F7A">
        <w:t xml:space="preserve">        </w:t>
      </w:r>
      <w:r w:rsidRPr="00B06F7A">
        <w:rPr>
          <w:rFonts w:hint="eastAsia"/>
          <w:lang w:eastAsia="zh-CN"/>
        </w:rPr>
        <w:t>extGroupId</w:t>
      </w:r>
      <w:r w:rsidRPr="00B06F7A">
        <w:rPr>
          <w:lang w:eastAsia="zh-CN"/>
        </w:rPr>
        <w:t>:</w:t>
      </w:r>
    </w:p>
    <w:p w14:paraId="764B26F6" w14:textId="77777777" w:rsidR="005B7866" w:rsidRPr="00B06F7A" w:rsidRDefault="005B7866" w:rsidP="005B7866">
      <w:pPr>
        <w:pStyle w:val="PL"/>
      </w:pPr>
      <w:r w:rsidRPr="00B06F7A">
        <w:rPr>
          <w:lang w:eastAsia="zh-CN"/>
        </w:rPr>
        <w:t xml:space="preserve">          </w:t>
      </w:r>
      <w:r w:rsidRPr="00B06F7A">
        <w:t>$ref: 'TS29571_CommonData.yaml#/components/schemas/ExternalGroupId'</w:t>
      </w:r>
    </w:p>
    <w:p w14:paraId="3C229D2F" w14:textId="77777777" w:rsidR="005B7866" w:rsidRPr="00B06F7A" w:rsidRDefault="005B7866" w:rsidP="005B7866">
      <w:pPr>
        <w:pStyle w:val="PL"/>
      </w:pPr>
    </w:p>
    <w:p w14:paraId="16F4EA9F" w14:textId="77777777" w:rsidR="005B7866" w:rsidRPr="00B06F7A" w:rsidRDefault="005B7866" w:rsidP="005B7866">
      <w:pPr>
        <w:pStyle w:val="PL"/>
      </w:pPr>
      <w:r w:rsidRPr="00B06F7A">
        <w:t xml:space="preserve">    IpAddress:</w:t>
      </w:r>
    </w:p>
    <w:p w14:paraId="4CD9815F" w14:textId="77777777" w:rsidR="005B7866" w:rsidRPr="00B06F7A" w:rsidRDefault="005B7866" w:rsidP="005B7866">
      <w:pPr>
        <w:pStyle w:val="PL"/>
      </w:pPr>
      <w:r w:rsidRPr="00B06F7A">
        <w:t xml:space="preserve">      type: object</w:t>
      </w:r>
    </w:p>
    <w:p w14:paraId="4F44E869" w14:textId="77777777" w:rsidR="005B7866" w:rsidRPr="00B06F7A" w:rsidRDefault="005B7866" w:rsidP="005B7866">
      <w:pPr>
        <w:pStyle w:val="PL"/>
      </w:pPr>
      <w:r w:rsidRPr="00B06F7A">
        <w:t xml:space="preserve">      oneOf:</w:t>
      </w:r>
    </w:p>
    <w:p w14:paraId="2194E840" w14:textId="77777777" w:rsidR="005B7866" w:rsidRPr="00B06F7A" w:rsidRDefault="005B7866" w:rsidP="005B7866">
      <w:pPr>
        <w:pStyle w:val="PL"/>
      </w:pPr>
      <w:r w:rsidRPr="00B06F7A">
        <w:t xml:space="preserve">        - required:</w:t>
      </w:r>
    </w:p>
    <w:p w14:paraId="689EAC80" w14:textId="77777777" w:rsidR="005B7866" w:rsidRPr="00B06F7A" w:rsidRDefault="005B7866" w:rsidP="005B7866">
      <w:pPr>
        <w:pStyle w:val="PL"/>
      </w:pPr>
      <w:r w:rsidRPr="00B06F7A">
        <w:t xml:space="preserve">          - ipv4Addr</w:t>
      </w:r>
    </w:p>
    <w:p w14:paraId="2A4C8EC1" w14:textId="77777777" w:rsidR="005B7866" w:rsidRPr="00B06F7A" w:rsidRDefault="005B7866" w:rsidP="005B7866">
      <w:pPr>
        <w:pStyle w:val="PL"/>
      </w:pPr>
      <w:r w:rsidRPr="00B06F7A">
        <w:t xml:space="preserve">        - required:</w:t>
      </w:r>
    </w:p>
    <w:p w14:paraId="560D5D4D" w14:textId="77777777" w:rsidR="005B7866" w:rsidRPr="00B06F7A" w:rsidRDefault="005B7866" w:rsidP="005B7866">
      <w:pPr>
        <w:pStyle w:val="PL"/>
      </w:pPr>
      <w:r w:rsidRPr="00B06F7A">
        <w:t xml:space="preserve">          - ipv6Addr</w:t>
      </w:r>
    </w:p>
    <w:p w14:paraId="59C12EFC" w14:textId="77777777" w:rsidR="005B7866" w:rsidRPr="00B06F7A" w:rsidRDefault="005B7866" w:rsidP="005B7866">
      <w:pPr>
        <w:pStyle w:val="PL"/>
      </w:pPr>
      <w:r w:rsidRPr="00B06F7A">
        <w:t xml:space="preserve">        - required:</w:t>
      </w:r>
    </w:p>
    <w:p w14:paraId="6334557B" w14:textId="77777777" w:rsidR="005B7866" w:rsidRPr="00B06F7A" w:rsidRDefault="005B7866" w:rsidP="005B7866">
      <w:pPr>
        <w:pStyle w:val="PL"/>
      </w:pPr>
      <w:r w:rsidRPr="00B06F7A">
        <w:t xml:space="preserve">          - ipv6Prefix</w:t>
      </w:r>
    </w:p>
    <w:p w14:paraId="69C04B03" w14:textId="77777777" w:rsidR="005B7866" w:rsidRPr="00B06F7A" w:rsidRDefault="005B7866" w:rsidP="005B7866">
      <w:pPr>
        <w:pStyle w:val="PL"/>
      </w:pPr>
      <w:r w:rsidRPr="00B06F7A">
        <w:t xml:space="preserve">      properties:</w:t>
      </w:r>
    </w:p>
    <w:p w14:paraId="110AB18C" w14:textId="77777777" w:rsidR="005B7866" w:rsidRPr="00B06F7A" w:rsidRDefault="005B7866" w:rsidP="005B7866">
      <w:pPr>
        <w:pStyle w:val="PL"/>
      </w:pPr>
      <w:r w:rsidRPr="00B06F7A">
        <w:t xml:space="preserve">        ipv4Addr:</w:t>
      </w:r>
    </w:p>
    <w:p w14:paraId="6249FA36" w14:textId="77777777" w:rsidR="005B7866" w:rsidRPr="00B06F7A" w:rsidRDefault="005B7866" w:rsidP="005B7866">
      <w:pPr>
        <w:pStyle w:val="PL"/>
      </w:pPr>
      <w:r w:rsidRPr="00B06F7A">
        <w:t xml:space="preserve">          $ref: 'TS29571_CommonData.yaml#/components/schemas/Ipv4Addr'</w:t>
      </w:r>
    </w:p>
    <w:p w14:paraId="4B10C5DB" w14:textId="77777777" w:rsidR="005B7866" w:rsidRPr="00B06F7A" w:rsidRDefault="005B7866" w:rsidP="005B7866">
      <w:pPr>
        <w:pStyle w:val="PL"/>
      </w:pPr>
      <w:r w:rsidRPr="00B06F7A">
        <w:t xml:space="preserve">        ipv6Addr:</w:t>
      </w:r>
    </w:p>
    <w:p w14:paraId="5D832D09" w14:textId="77777777" w:rsidR="005B7866" w:rsidRPr="00B06F7A" w:rsidRDefault="005B7866" w:rsidP="005B7866">
      <w:pPr>
        <w:pStyle w:val="PL"/>
      </w:pPr>
      <w:r w:rsidRPr="00B06F7A">
        <w:t xml:space="preserve">          $ref: 'TS29571_CommonData.yaml#/components/schemas/Ipv6Addr'</w:t>
      </w:r>
    </w:p>
    <w:p w14:paraId="0C63A13E" w14:textId="77777777" w:rsidR="005B7866" w:rsidRPr="00B06F7A" w:rsidRDefault="005B7866" w:rsidP="005B7866">
      <w:pPr>
        <w:pStyle w:val="PL"/>
      </w:pPr>
      <w:r w:rsidRPr="00B06F7A">
        <w:t xml:space="preserve">        ipv6Prefix:</w:t>
      </w:r>
    </w:p>
    <w:p w14:paraId="652D7B5F" w14:textId="77777777" w:rsidR="005B7866" w:rsidRPr="00B06F7A" w:rsidRDefault="005B7866" w:rsidP="005B7866">
      <w:pPr>
        <w:pStyle w:val="PL"/>
      </w:pPr>
      <w:r w:rsidRPr="00B06F7A">
        <w:t xml:space="preserve">          $ref: 'TS29571_CommonData.yaml#/components/schemas/Ipv6Prefix'</w:t>
      </w:r>
    </w:p>
    <w:p w14:paraId="1CE2E007" w14:textId="77777777" w:rsidR="005B7866" w:rsidRPr="00B06F7A" w:rsidRDefault="005B7866" w:rsidP="005B7866">
      <w:pPr>
        <w:pStyle w:val="PL"/>
      </w:pPr>
    </w:p>
    <w:p w14:paraId="46B93154" w14:textId="77777777" w:rsidR="005B7866" w:rsidRPr="00B06F7A" w:rsidRDefault="005B7866" w:rsidP="005B7866">
      <w:pPr>
        <w:pStyle w:val="PL"/>
      </w:pPr>
      <w:r w:rsidRPr="00B06F7A">
        <w:t xml:space="preserve">    PduSessionTypes:</w:t>
      </w:r>
    </w:p>
    <w:p w14:paraId="49A6339D" w14:textId="77777777" w:rsidR="005B7866" w:rsidRPr="00B06F7A" w:rsidRDefault="005B7866" w:rsidP="005B7866">
      <w:pPr>
        <w:pStyle w:val="PL"/>
      </w:pPr>
      <w:r w:rsidRPr="00B06F7A">
        <w:t xml:space="preserve">      type: object</w:t>
      </w:r>
    </w:p>
    <w:p w14:paraId="4F9BCC04" w14:textId="77777777" w:rsidR="005B7866" w:rsidRPr="00B06F7A" w:rsidRDefault="005B7866" w:rsidP="005B7866">
      <w:pPr>
        <w:pStyle w:val="PL"/>
      </w:pPr>
      <w:r w:rsidRPr="00B06F7A">
        <w:t xml:space="preserve">      properties:</w:t>
      </w:r>
    </w:p>
    <w:p w14:paraId="26EEA52C" w14:textId="77777777" w:rsidR="005B7866" w:rsidRPr="00B06F7A" w:rsidRDefault="005B7866" w:rsidP="005B7866">
      <w:pPr>
        <w:pStyle w:val="PL"/>
      </w:pPr>
      <w:r w:rsidRPr="00B06F7A">
        <w:t xml:space="preserve">        defaultSessionType:</w:t>
      </w:r>
    </w:p>
    <w:p w14:paraId="2C435C28" w14:textId="77777777" w:rsidR="005B7866" w:rsidRPr="00B06F7A" w:rsidRDefault="005B7866" w:rsidP="005B7866">
      <w:pPr>
        <w:pStyle w:val="PL"/>
      </w:pPr>
      <w:r w:rsidRPr="00B06F7A">
        <w:t xml:space="preserve">          $ref: 'TS29571_CommonData.yaml#/components/schemas/PduSessionType'</w:t>
      </w:r>
    </w:p>
    <w:p w14:paraId="2F3335D6" w14:textId="77777777" w:rsidR="005B7866" w:rsidRPr="00B06F7A" w:rsidRDefault="005B7866" w:rsidP="005B7866">
      <w:pPr>
        <w:pStyle w:val="PL"/>
      </w:pPr>
      <w:r w:rsidRPr="00B06F7A">
        <w:t xml:space="preserve">        allowedSessionTypes:</w:t>
      </w:r>
    </w:p>
    <w:p w14:paraId="5AA51B45" w14:textId="77777777" w:rsidR="005B7866" w:rsidRPr="00B06F7A" w:rsidRDefault="005B7866" w:rsidP="005B7866">
      <w:pPr>
        <w:pStyle w:val="PL"/>
      </w:pPr>
      <w:r w:rsidRPr="00B06F7A">
        <w:t xml:space="preserve">          type: array</w:t>
      </w:r>
    </w:p>
    <w:p w14:paraId="0B141FAE" w14:textId="77777777" w:rsidR="005B7866" w:rsidRPr="00B06F7A" w:rsidRDefault="005B7866" w:rsidP="005B7866">
      <w:pPr>
        <w:pStyle w:val="PL"/>
      </w:pPr>
      <w:r w:rsidRPr="00B06F7A">
        <w:t xml:space="preserve">          items:</w:t>
      </w:r>
    </w:p>
    <w:p w14:paraId="1E10021F" w14:textId="77777777" w:rsidR="005B7866" w:rsidRPr="00B06F7A" w:rsidRDefault="005B7866" w:rsidP="005B7866">
      <w:pPr>
        <w:pStyle w:val="PL"/>
      </w:pPr>
      <w:r w:rsidRPr="00B06F7A">
        <w:t xml:space="preserve">            $ref: 'TS29571_CommonData.yaml#/components/schemas/PduSessionType'</w:t>
      </w:r>
    </w:p>
    <w:p w14:paraId="672E23AB" w14:textId="77777777" w:rsidR="005B7866" w:rsidRPr="00B06F7A" w:rsidRDefault="005B7866" w:rsidP="005B7866">
      <w:pPr>
        <w:pStyle w:val="PL"/>
      </w:pPr>
      <w:r w:rsidRPr="00B06F7A">
        <w:t xml:space="preserve">          minItems: 1</w:t>
      </w:r>
    </w:p>
    <w:p w14:paraId="701B511A" w14:textId="77777777" w:rsidR="005B7866" w:rsidRPr="00B06F7A" w:rsidRDefault="005B7866" w:rsidP="005B7866">
      <w:pPr>
        <w:pStyle w:val="PL"/>
      </w:pPr>
    </w:p>
    <w:p w14:paraId="6303478E" w14:textId="77777777" w:rsidR="005B7866" w:rsidRPr="00B06F7A" w:rsidRDefault="005B7866" w:rsidP="005B7866">
      <w:pPr>
        <w:pStyle w:val="PL"/>
      </w:pPr>
      <w:r w:rsidRPr="00B06F7A">
        <w:t xml:space="preserve">    SscModes:</w:t>
      </w:r>
    </w:p>
    <w:p w14:paraId="0FDD0F32" w14:textId="77777777" w:rsidR="005B7866" w:rsidRPr="00B06F7A" w:rsidRDefault="005B7866" w:rsidP="005B7866">
      <w:pPr>
        <w:pStyle w:val="PL"/>
      </w:pPr>
      <w:r w:rsidRPr="00B06F7A">
        <w:t xml:space="preserve">      type: object</w:t>
      </w:r>
    </w:p>
    <w:p w14:paraId="2E9CA744" w14:textId="77777777" w:rsidR="005B7866" w:rsidRPr="00B06F7A" w:rsidRDefault="005B7866" w:rsidP="005B7866">
      <w:pPr>
        <w:pStyle w:val="PL"/>
      </w:pPr>
      <w:r w:rsidRPr="00B06F7A">
        <w:t xml:space="preserve">      required:</w:t>
      </w:r>
    </w:p>
    <w:p w14:paraId="4AC994B9" w14:textId="77777777" w:rsidR="005B7866" w:rsidRPr="00B06F7A" w:rsidRDefault="005B7866" w:rsidP="005B7866">
      <w:pPr>
        <w:pStyle w:val="PL"/>
      </w:pPr>
      <w:r w:rsidRPr="00B06F7A">
        <w:t xml:space="preserve">        - defaultSscMode</w:t>
      </w:r>
    </w:p>
    <w:p w14:paraId="325B5FD0" w14:textId="77777777" w:rsidR="005B7866" w:rsidRPr="00B06F7A" w:rsidRDefault="005B7866" w:rsidP="005B7866">
      <w:pPr>
        <w:pStyle w:val="PL"/>
      </w:pPr>
      <w:r w:rsidRPr="00B06F7A">
        <w:t xml:space="preserve">      properties:</w:t>
      </w:r>
    </w:p>
    <w:p w14:paraId="767789E6" w14:textId="77777777" w:rsidR="005B7866" w:rsidRPr="00B06F7A" w:rsidRDefault="005B7866" w:rsidP="005B7866">
      <w:pPr>
        <w:pStyle w:val="PL"/>
      </w:pPr>
      <w:r w:rsidRPr="00B06F7A">
        <w:t xml:space="preserve">        defaultSscMode:</w:t>
      </w:r>
    </w:p>
    <w:p w14:paraId="62F22680" w14:textId="77777777" w:rsidR="005B7866" w:rsidRPr="00B06F7A" w:rsidRDefault="005B7866" w:rsidP="005B7866">
      <w:pPr>
        <w:pStyle w:val="PL"/>
      </w:pPr>
      <w:r w:rsidRPr="00B06F7A">
        <w:t xml:space="preserve">          $ref: 'TS29571_CommonData.yaml#/components/schemas/SscMode'</w:t>
      </w:r>
    </w:p>
    <w:p w14:paraId="7EBBF6B4" w14:textId="77777777" w:rsidR="005B7866" w:rsidRPr="00B06F7A" w:rsidRDefault="005B7866" w:rsidP="005B7866">
      <w:pPr>
        <w:pStyle w:val="PL"/>
      </w:pPr>
      <w:r w:rsidRPr="00B06F7A">
        <w:t xml:space="preserve">        allowedSscModes:</w:t>
      </w:r>
    </w:p>
    <w:p w14:paraId="0BF46169" w14:textId="77777777" w:rsidR="005B7866" w:rsidRPr="00B06F7A" w:rsidRDefault="005B7866" w:rsidP="005B7866">
      <w:pPr>
        <w:pStyle w:val="PL"/>
      </w:pPr>
      <w:r w:rsidRPr="00B06F7A">
        <w:t xml:space="preserve">          type: array</w:t>
      </w:r>
    </w:p>
    <w:p w14:paraId="3949C319" w14:textId="77777777" w:rsidR="005B7866" w:rsidRPr="00B06F7A" w:rsidRDefault="005B7866" w:rsidP="005B7866">
      <w:pPr>
        <w:pStyle w:val="PL"/>
      </w:pPr>
      <w:r w:rsidRPr="00B06F7A">
        <w:t xml:space="preserve">          items:</w:t>
      </w:r>
    </w:p>
    <w:p w14:paraId="5DCE7AA2" w14:textId="77777777" w:rsidR="005B7866" w:rsidRPr="00B06F7A" w:rsidRDefault="005B7866" w:rsidP="005B7866">
      <w:pPr>
        <w:pStyle w:val="PL"/>
      </w:pPr>
      <w:r w:rsidRPr="00B06F7A">
        <w:t xml:space="preserve">            $ref: 'TS29571_CommonData.yaml#/components/schemas/SscMode'</w:t>
      </w:r>
    </w:p>
    <w:p w14:paraId="55438FE9" w14:textId="77777777" w:rsidR="005B7866" w:rsidRPr="00B06F7A" w:rsidRDefault="005B7866" w:rsidP="005B7866">
      <w:pPr>
        <w:pStyle w:val="PL"/>
      </w:pPr>
      <w:r w:rsidRPr="00B06F7A">
        <w:t xml:space="preserve">          minItems: 1</w:t>
      </w:r>
    </w:p>
    <w:p w14:paraId="1BF4CF8A" w14:textId="77777777" w:rsidR="005B7866" w:rsidRPr="00B06F7A" w:rsidRDefault="005B7866" w:rsidP="005B7866">
      <w:pPr>
        <w:pStyle w:val="PL"/>
      </w:pPr>
      <w:r w:rsidRPr="00B06F7A">
        <w:t xml:space="preserve">          maxItems: 2</w:t>
      </w:r>
    </w:p>
    <w:p w14:paraId="19CA9835" w14:textId="77777777" w:rsidR="005B7866" w:rsidRPr="00B06F7A" w:rsidRDefault="005B7866" w:rsidP="005B7866">
      <w:pPr>
        <w:pStyle w:val="PL"/>
      </w:pPr>
    </w:p>
    <w:p w14:paraId="0C3DF024" w14:textId="77777777" w:rsidR="005B7866" w:rsidRPr="00B06F7A" w:rsidRDefault="005B7866" w:rsidP="005B7866">
      <w:pPr>
        <w:pStyle w:val="PL"/>
      </w:pPr>
      <w:r w:rsidRPr="00B06F7A">
        <w:t xml:space="preserve">    SmsSubscriptionData:</w:t>
      </w:r>
    </w:p>
    <w:p w14:paraId="3F32421C" w14:textId="77777777" w:rsidR="005B7866" w:rsidRPr="00B06F7A" w:rsidRDefault="005B7866" w:rsidP="005B7866">
      <w:pPr>
        <w:pStyle w:val="PL"/>
      </w:pPr>
      <w:r w:rsidRPr="00B06F7A">
        <w:t xml:space="preserve">      type: object</w:t>
      </w:r>
    </w:p>
    <w:p w14:paraId="061F0C62" w14:textId="77777777" w:rsidR="005B7866" w:rsidRPr="00B06F7A" w:rsidRDefault="005B7866" w:rsidP="005B7866">
      <w:pPr>
        <w:pStyle w:val="PL"/>
      </w:pPr>
      <w:r w:rsidRPr="00B06F7A">
        <w:t xml:space="preserve">      properties:</w:t>
      </w:r>
    </w:p>
    <w:p w14:paraId="702AC7C4" w14:textId="77777777" w:rsidR="005B7866" w:rsidRPr="00B06F7A" w:rsidRDefault="005B7866" w:rsidP="005B7866">
      <w:pPr>
        <w:pStyle w:val="PL"/>
      </w:pPr>
      <w:r w:rsidRPr="00B06F7A">
        <w:t xml:space="preserve">        smsSubscribed:</w:t>
      </w:r>
    </w:p>
    <w:p w14:paraId="343EA4F0" w14:textId="77777777" w:rsidR="005B7866" w:rsidRPr="00B06F7A" w:rsidRDefault="005B7866" w:rsidP="005B7866">
      <w:pPr>
        <w:pStyle w:val="PL"/>
      </w:pPr>
      <w:r w:rsidRPr="00B06F7A">
        <w:t xml:space="preserve">          $ref: '#/components/schemas/SmsSubscribed'</w:t>
      </w:r>
    </w:p>
    <w:p w14:paraId="624A530B" w14:textId="77777777" w:rsidR="005B7866" w:rsidRPr="00B06F7A" w:rsidRDefault="005B7866" w:rsidP="005B7866">
      <w:pPr>
        <w:pStyle w:val="PL"/>
      </w:pPr>
      <w:r w:rsidRPr="00B06F7A">
        <w:t xml:space="preserve">        sharedSmsSubsDataId:</w:t>
      </w:r>
    </w:p>
    <w:p w14:paraId="582FE7A1" w14:textId="77777777" w:rsidR="00DB21F6" w:rsidRDefault="005B7866" w:rsidP="00DB21F6">
      <w:pPr>
        <w:pStyle w:val="PL"/>
      </w:pPr>
      <w:r w:rsidRPr="00B06F7A">
        <w:t xml:space="preserve">          $ref: '#/components/schemas/SharedDataId'</w:t>
      </w:r>
    </w:p>
    <w:p w14:paraId="40D5FA02" w14:textId="77777777" w:rsidR="00DB21F6" w:rsidRPr="00B06F7A" w:rsidRDefault="00DB21F6" w:rsidP="00DB21F6">
      <w:pPr>
        <w:pStyle w:val="PL"/>
      </w:pPr>
      <w:r w:rsidRPr="00B06F7A">
        <w:t xml:space="preserve">        supportedFeatures:</w:t>
      </w:r>
    </w:p>
    <w:p w14:paraId="5860AE40" w14:textId="6BE4F57E" w:rsidR="005B7866" w:rsidRPr="00B06F7A" w:rsidRDefault="00DB21F6" w:rsidP="00DB21F6">
      <w:pPr>
        <w:pStyle w:val="PL"/>
      </w:pPr>
      <w:r w:rsidRPr="00B06F7A">
        <w:t xml:space="preserve">          $ref: 'TS29571_CommonData.yaml#/components/schemas/SupportedFeatures'</w:t>
      </w:r>
    </w:p>
    <w:p w14:paraId="1009C49D" w14:textId="77777777" w:rsidR="005B7866" w:rsidRPr="00B06F7A" w:rsidRDefault="005B7866" w:rsidP="005B7866">
      <w:pPr>
        <w:pStyle w:val="PL"/>
      </w:pPr>
    </w:p>
    <w:p w14:paraId="61C87C12" w14:textId="77777777" w:rsidR="005B7866" w:rsidRPr="00B06F7A" w:rsidRDefault="005B7866" w:rsidP="005B7866">
      <w:pPr>
        <w:pStyle w:val="PL"/>
      </w:pPr>
      <w:r w:rsidRPr="00B06F7A">
        <w:t xml:space="preserve">    SmsManagementSubscriptionData:</w:t>
      </w:r>
    </w:p>
    <w:p w14:paraId="634CB1DA" w14:textId="77777777" w:rsidR="005B7866" w:rsidRPr="00B06F7A" w:rsidRDefault="005B7866" w:rsidP="005B7866">
      <w:pPr>
        <w:pStyle w:val="PL"/>
      </w:pPr>
      <w:r w:rsidRPr="00B06F7A">
        <w:t xml:space="preserve">      type: object</w:t>
      </w:r>
    </w:p>
    <w:p w14:paraId="104FE6F1" w14:textId="77777777" w:rsidR="005B7866" w:rsidRPr="00B06F7A" w:rsidRDefault="005B7866" w:rsidP="005B7866">
      <w:pPr>
        <w:pStyle w:val="PL"/>
      </w:pPr>
      <w:r w:rsidRPr="00B06F7A">
        <w:t xml:space="preserve">      properties:</w:t>
      </w:r>
    </w:p>
    <w:p w14:paraId="645B70DC" w14:textId="77777777" w:rsidR="005B7866" w:rsidRPr="00B06F7A" w:rsidRDefault="005B7866" w:rsidP="005B7866">
      <w:pPr>
        <w:pStyle w:val="PL"/>
      </w:pPr>
      <w:r w:rsidRPr="00B06F7A">
        <w:t xml:space="preserve">        supportedFeatures:</w:t>
      </w:r>
    </w:p>
    <w:p w14:paraId="23058270" w14:textId="77777777" w:rsidR="005B7866" w:rsidRPr="00B06F7A" w:rsidRDefault="005B7866" w:rsidP="005B7866">
      <w:pPr>
        <w:pStyle w:val="PL"/>
      </w:pPr>
      <w:r w:rsidRPr="00B06F7A">
        <w:t xml:space="preserve">          $ref: 'TS29571_CommonData.yaml#/components/schemas/SupportedFeatures'</w:t>
      </w:r>
    </w:p>
    <w:p w14:paraId="2569C65A" w14:textId="77777777" w:rsidR="005B7866" w:rsidRPr="00B06F7A" w:rsidRDefault="005B7866" w:rsidP="005B7866">
      <w:pPr>
        <w:pStyle w:val="PL"/>
      </w:pPr>
      <w:r w:rsidRPr="00B06F7A">
        <w:t xml:space="preserve">        mtSmsSubscribed:</w:t>
      </w:r>
    </w:p>
    <w:p w14:paraId="65EB1EFE" w14:textId="77777777" w:rsidR="005B7866" w:rsidRPr="00B06F7A" w:rsidRDefault="005B7866" w:rsidP="005B7866">
      <w:pPr>
        <w:pStyle w:val="PL"/>
      </w:pPr>
      <w:r w:rsidRPr="00B06F7A">
        <w:t xml:space="preserve">          type: boolean</w:t>
      </w:r>
    </w:p>
    <w:p w14:paraId="0810EE3D" w14:textId="77777777" w:rsidR="005B7866" w:rsidRPr="00B06F7A" w:rsidRDefault="005B7866" w:rsidP="005B7866">
      <w:pPr>
        <w:pStyle w:val="PL"/>
      </w:pPr>
      <w:r w:rsidRPr="00B06F7A">
        <w:t xml:space="preserve">        mtSmsBarringAll:</w:t>
      </w:r>
    </w:p>
    <w:p w14:paraId="0C904639" w14:textId="77777777" w:rsidR="005B7866" w:rsidRPr="00B06F7A" w:rsidRDefault="005B7866" w:rsidP="005B7866">
      <w:pPr>
        <w:pStyle w:val="PL"/>
      </w:pPr>
      <w:r w:rsidRPr="00B06F7A">
        <w:t xml:space="preserve">          type: boolean</w:t>
      </w:r>
    </w:p>
    <w:p w14:paraId="15E2A4B1" w14:textId="77777777" w:rsidR="005B7866" w:rsidRPr="00B06F7A" w:rsidRDefault="005B7866" w:rsidP="005B7866">
      <w:pPr>
        <w:pStyle w:val="PL"/>
      </w:pPr>
      <w:r w:rsidRPr="00B06F7A">
        <w:t xml:space="preserve">        mtSmsBarringRoaming:</w:t>
      </w:r>
    </w:p>
    <w:p w14:paraId="32D4E5AE" w14:textId="77777777" w:rsidR="005B7866" w:rsidRPr="00B06F7A" w:rsidRDefault="005B7866" w:rsidP="005B7866">
      <w:pPr>
        <w:pStyle w:val="PL"/>
      </w:pPr>
      <w:r w:rsidRPr="00B06F7A">
        <w:t xml:space="preserve">          type: boolean</w:t>
      </w:r>
    </w:p>
    <w:p w14:paraId="2C7C13B6" w14:textId="77777777" w:rsidR="005B7866" w:rsidRPr="00B06F7A" w:rsidRDefault="005B7866" w:rsidP="005B7866">
      <w:pPr>
        <w:pStyle w:val="PL"/>
      </w:pPr>
      <w:r w:rsidRPr="00B06F7A">
        <w:t xml:space="preserve">        moSmsSubscribed:</w:t>
      </w:r>
    </w:p>
    <w:p w14:paraId="2F0CFC3E" w14:textId="77777777" w:rsidR="005B7866" w:rsidRPr="00B06F7A" w:rsidRDefault="005B7866" w:rsidP="005B7866">
      <w:pPr>
        <w:pStyle w:val="PL"/>
      </w:pPr>
      <w:r w:rsidRPr="00B06F7A">
        <w:t xml:space="preserve">          type: boolean</w:t>
      </w:r>
    </w:p>
    <w:p w14:paraId="2035A92C" w14:textId="77777777" w:rsidR="005B7866" w:rsidRPr="00B06F7A" w:rsidRDefault="005B7866" w:rsidP="005B7866">
      <w:pPr>
        <w:pStyle w:val="PL"/>
      </w:pPr>
      <w:r w:rsidRPr="00B06F7A">
        <w:t xml:space="preserve">        moSmsBarringAll:</w:t>
      </w:r>
    </w:p>
    <w:p w14:paraId="45A7BDDF" w14:textId="77777777" w:rsidR="005B7866" w:rsidRPr="00B06F7A" w:rsidRDefault="005B7866" w:rsidP="005B7866">
      <w:pPr>
        <w:pStyle w:val="PL"/>
      </w:pPr>
      <w:r w:rsidRPr="00B06F7A">
        <w:t xml:space="preserve">          type: boolean</w:t>
      </w:r>
    </w:p>
    <w:p w14:paraId="4F2BF964" w14:textId="77777777" w:rsidR="005B7866" w:rsidRPr="00B06F7A" w:rsidRDefault="005B7866" w:rsidP="005B7866">
      <w:pPr>
        <w:pStyle w:val="PL"/>
      </w:pPr>
      <w:r w:rsidRPr="00B06F7A">
        <w:t xml:space="preserve">        moSmsBarringRoaming:</w:t>
      </w:r>
    </w:p>
    <w:p w14:paraId="650B41F3" w14:textId="77777777" w:rsidR="005B7866" w:rsidRPr="00B06F7A" w:rsidRDefault="005B7866" w:rsidP="005B7866">
      <w:pPr>
        <w:pStyle w:val="PL"/>
      </w:pPr>
      <w:r w:rsidRPr="00B06F7A">
        <w:t xml:space="preserve">          type: boolean</w:t>
      </w:r>
    </w:p>
    <w:p w14:paraId="7BEDF232" w14:textId="77777777" w:rsidR="005B7866" w:rsidRPr="00B06F7A" w:rsidRDefault="005B7866" w:rsidP="005B7866">
      <w:pPr>
        <w:pStyle w:val="PL"/>
      </w:pPr>
      <w:r w:rsidRPr="00B06F7A">
        <w:t xml:space="preserve">        sharedSmsMngDataIds:</w:t>
      </w:r>
    </w:p>
    <w:p w14:paraId="72717015" w14:textId="77777777" w:rsidR="005B7866" w:rsidRPr="00B06F7A" w:rsidRDefault="005B7866" w:rsidP="005B7866">
      <w:pPr>
        <w:pStyle w:val="PL"/>
      </w:pPr>
      <w:r w:rsidRPr="00B06F7A">
        <w:t xml:space="preserve">          type: array</w:t>
      </w:r>
    </w:p>
    <w:p w14:paraId="04E5C2A7" w14:textId="77777777" w:rsidR="005B7866" w:rsidRPr="00B06F7A" w:rsidRDefault="005B7866" w:rsidP="005B7866">
      <w:pPr>
        <w:pStyle w:val="PL"/>
      </w:pPr>
      <w:r w:rsidRPr="00B06F7A">
        <w:t xml:space="preserve">          items:</w:t>
      </w:r>
    </w:p>
    <w:p w14:paraId="7D693F3B" w14:textId="77777777" w:rsidR="005B7866" w:rsidRPr="00B06F7A" w:rsidRDefault="005B7866" w:rsidP="005B7866">
      <w:pPr>
        <w:pStyle w:val="PL"/>
      </w:pPr>
      <w:r w:rsidRPr="00B06F7A">
        <w:t xml:space="preserve">            $ref: '#/components/schemas/SharedDataId'</w:t>
      </w:r>
    </w:p>
    <w:p w14:paraId="49ABADF9" w14:textId="77777777" w:rsidR="005B7866" w:rsidRPr="00B06F7A" w:rsidRDefault="005B7866" w:rsidP="005B7866">
      <w:pPr>
        <w:pStyle w:val="PL"/>
      </w:pPr>
      <w:r w:rsidRPr="00B06F7A">
        <w:t xml:space="preserve">          minItems: 1</w:t>
      </w:r>
    </w:p>
    <w:p w14:paraId="5A3E06E4" w14:textId="77777777" w:rsidR="005B7866" w:rsidRPr="00B06F7A" w:rsidRDefault="005B7866" w:rsidP="005B7866">
      <w:pPr>
        <w:pStyle w:val="PL"/>
      </w:pPr>
      <w:r w:rsidRPr="00B06F7A">
        <w:t xml:space="preserve">        traceData:</w:t>
      </w:r>
    </w:p>
    <w:p w14:paraId="189B4614" w14:textId="77777777" w:rsidR="005B7866" w:rsidRPr="00B06F7A" w:rsidRDefault="005B7866" w:rsidP="005B7866">
      <w:pPr>
        <w:pStyle w:val="PL"/>
      </w:pPr>
      <w:r w:rsidRPr="00B06F7A">
        <w:t xml:space="preserve">          $ref: 'TS29571_CommonData.yaml#/components/schemas/TraceData'</w:t>
      </w:r>
    </w:p>
    <w:p w14:paraId="17DC1A4D" w14:textId="77777777" w:rsidR="005B7866" w:rsidRPr="00B06F7A" w:rsidRDefault="005B7866" w:rsidP="005B7866">
      <w:pPr>
        <w:pStyle w:val="PL"/>
      </w:pPr>
    </w:p>
    <w:p w14:paraId="71E9B5D1" w14:textId="77777777" w:rsidR="005B7866" w:rsidRPr="00B06F7A" w:rsidRDefault="005B7866" w:rsidP="005B7866">
      <w:pPr>
        <w:pStyle w:val="PL"/>
      </w:pPr>
      <w:r w:rsidRPr="00B06F7A">
        <w:t xml:space="preserve">    SdmSubscription:</w:t>
      </w:r>
    </w:p>
    <w:p w14:paraId="2DF0F575" w14:textId="77777777" w:rsidR="005B7866" w:rsidRPr="00B06F7A" w:rsidRDefault="005B7866" w:rsidP="005B7866">
      <w:pPr>
        <w:pStyle w:val="PL"/>
      </w:pPr>
      <w:r w:rsidRPr="00B06F7A">
        <w:t xml:space="preserve">      type: object</w:t>
      </w:r>
    </w:p>
    <w:p w14:paraId="10055DF4" w14:textId="77777777" w:rsidR="005B7866" w:rsidRPr="00B06F7A" w:rsidRDefault="005B7866" w:rsidP="005B7866">
      <w:pPr>
        <w:pStyle w:val="PL"/>
      </w:pPr>
      <w:r w:rsidRPr="00B06F7A">
        <w:t xml:space="preserve">      required:</w:t>
      </w:r>
    </w:p>
    <w:p w14:paraId="38F201F4" w14:textId="77777777" w:rsidR="005B7866" w:rsidRPr="00B06F7A" w:rsidRDefault="005B7866" w:rsidP="005B7866">
      <w:pPr>
        <w:pStyle w:val="PL"/>
      </w:pPr>
      <w:r w:rsidRPr="00B06F7A">
        <w:t xml:space="preserve">        - nfInstanceId</w:t>
      </w:r>
    </w:p>
    <w:p w14:paraId="3741BCD7" w14:textId="77777777" w:rsidR="005B7866" w:rsidRPr="00B06F7A" w:rsidRDefault="005B7866" w:rsidP="005B7866">
      <w:pPr>
        <w:pStyle w:val="PL"/>
      </w:pPr>
      <w:r w:rsidRPr="00B06F7A">
        <w:t xml:space="preserve">        - callbackReference</w:t>
      </w:r>
    </w:p>
    <w:p w14:paraId="6FF65DB8" w14:textId="77777777" w:rsidR="005B7866" w:rsidRPr="00B06F7A" w:rsidRDefault="005B7866" w:rsidP="005B7866">
      <w:pPr>
        <w:pStyle w:val="PL"/>
      </w:pPr>
      <w:r w:rsidRPr="00B06F7A">
        <w:t xml:space="preserve">        - monitoredResourceUris</w:t>
      </w:r>
    </w:p>
    <w:p w14:paraId="59763EF9" w14:textId="77777777" w:rsidR="005B7866" w:rsidRPr="00B06F7A" w:rsidRDefault="005B7866" w:rsidP="005B7866">
      <w:pPr>
        <w:pStyle w:val="PL"/>
      </w:pPr>
      <w:r w:rsidRPr="00B06F7A">
        <w:t xml:space="preserve">      properties:</w:t>
      </w:r>
    </w:p>
    <w:p w14:paraId="285ABC49" w14:textId="77777777" w:rsidR="005B7866" w:rsidRPr="00B06F7A" w:rsidRDefault="005B7866" w:rsidP="005B7866">
      <w:pPr>
        <w:pStyle w:val="PL"/>
      </w:pPr>
      <w:r w:rsidRPr="00B06F7A">
        <w:t xml:space="preserve">        nfInstanceId:</w:t>
      </w:r>
    </w:p>
    <w:p w14:paraId="3BF61097" w14:textId="77777777" w:rsidR="005B7866" w:rsidRPr="00B06F7A" w:rsidRDefault="005B7866" w:rsidP="005B7866">
      <w:pPr>
        <w:pStyle w:val="PL"/>
      </w:pPr>
      <w:r w:rsidRPr="00B06F7A">
        <w:t xml:space="preserve">          $ref: 'TS29571_CommonData.yaml#/components/schemas/NfInstanceId'</w:t>
      </w:r>
    </w:p>
    <w:p w14:paraId="69E7430D" w14:textId="77777777" w:rsidR="005B7866" w:rsidRPr="00B06F7A" w:rsidRDefault="005B7866" w:rsidP="005B7866">
      <w:pPr>
        <w:pStyle w:val="PL"/>
      </w:pPr>
      <w:r w:rsidRPr="00B06F7A">
        <w:t xml:space="preserve">        implicitUnsubscribe:</w:t>
      </w:r>
    </w:p>
    <w:p w14:paraId="68042D86" w14:textId="77777777" w:rsidR="005B7866" w:rsidRPr="00B06F7A" w:rsidRDefault="005B7866" w:rsidP="005B7866">
      <w:pPr>
        <w:pStyle w:val="PL"/>
      </w:pPr>
      <w:r w:rsidRPr="00B06F7A">
        <w:t xml:space="preserve">          type: boolean</w:t>
      </w:r>
    </w:p>
    <w:p w14:paraId="03536BCA" w14:textId="77777777" w:rsidR="005B7866" w:rsidRPr="00B06F7A" w:rsidRDefault="005B7866" w:rsidP="005B7866">
      <w:pPr>
        <w:pStyle w:val="PL"/>
      </w:pPr>
      <w:r w:rsidRPr="00B06F7A">
        <w:t xml:space="preserve">        expires:</w:t>
      </w:r>
    </w:p>
    <w:p w14:paraId="325ACC65" w14:textId="77777777" w:rsidR="005B7866" w:rsidRPr="00B06F7A" w:rsidRDefault="005B7866" w:rsidP="005B7866">
      <w:pPr>
        <w:pStyle w:val="PL"/>
      </w:pPr>
      <w:r w:rsidRPr="00B06F7A">
        <w:rPr>
          <w:lang w:val="en-US"/>
        </w:rPr>
        <w:t xml:space="preserve">          $ref: '</w:t>
      </w:r>
      <w:r w:rsidRPr="00B06F7A">
        <w:t>TS29571_CommonData.yaml</w:t>
      </w:r>
      <w:r w:rsidRPr="00B06F7A">
        <w:rPr>
          <w:lang w:val="en-US"/>
        </w:rPr>
        <w:t>#/components/schemas/DateTime'</w:t>
      </w:r>
    </w:p>
    <w:p w14:paraId="60601862" w14:textId="77777777" w:rsidR="005B7866" w:rsidRPr="00B06F7A" w:rsidRDefault="005B7866" w:rsidP="005B7866">
      <w:pPr>
        <w:pStyle w:val="PL"/>
      </w:pPr>
      <w:r w:rsidRPr="00B06F7A">
        <w:t xml:space="preserve">        callbackReference:</w:t>
      </w:r>
    </w:p>
    <w:p w14:paraId="61944257" w14:textId="77777777" w:rsidR="005B7866" w:rsidRPr="00B06F7A" w:rsidRDefault="005B7866" w:rsidP="005B7866">
      <w:pPr>
        <w:pStyle w:val="PL"/>
      </w:pPr>
      <w:r w:rsidRPr="00B06F7A">
        <w:t xml:space="preserve">          $ref: 'TS29571_CommonData.yaml#/components/schemas/Uri'</w:t>
      </w:r>
    </w:p>
    <w:p w14:paraId="0FC1DC2D" w14:textId="77777777" w:rsidR="005B7866" w:rsidRPr="00B06F7A" w:rsidRDefault="005B7866" w:rsidP="005B7866">
      <w:pPr>
        <w:pStyle w:val="PL"/>
      </w:pPr>
      <w:r w:rsidRPr="00B06F7A">
        <w:t xml:space="preserve">        amfServiceName:</w:t>
      </w:r>
    </w:p>
    <w:p w14:paraId="1B285249" w14:textId="77777777" w:rsidR="005B7866" w:rsidRPr="00B06F7A" w:rsidRDefault="005B7866" w:rsidP="005B7866">
      <w:pPr>
        <w:pStyle w:val="PL"/>
      </w:pPr>
      <w:r w:rsidRPr="00B06F7A">
        <w:t xml:space="preserve">          $ref: 'TS29510_Nnrf_NFManagement.yaml#/components/schemas/ServiceName'</w:t>
      </w:r>
    </w:p>
    <w:p w14:paraId="74E98D3D" w14:textId="77777777" w:rsidR="005B7866" w:rsidRPr="00B06F7A" w:rsidRDefault="005B7866" w:rsidP="005B7866">
      <w:pPr>
        <w:pStyle w:val="PL"/>
      </w:pPr>
      <w:r w:rsidRPr="00B06F7A">
        <w:t xml:space="preserve">        monitoredResourceUris:</w:t>
      </w:r>
    </w:p>
    <w:p w14:paraId="3EDC4B61" w14:textId="77777777" w:rsidR="005B7866" w:rsidRPr="00B06F7A" w:rsidRDefault="005B7866" w:rsidP="005B7866">
      <w:pPr>
        <w:pStyle w:val="PL"/>
      </w:pPr>
      <w:r w:rsidRPr="00B06F7A">
        <w:t xml:space="preserve">          type: array</w:t>
      </w:r>
    </w:p>
    <w:p w14:paraId="2444A992" w14:textId="77777777" w:rsidR="005B7866" w:rsidRPr="00B06F7A" w:rsidRDefault="005B7866" w:rsidP="005B7866">
      <w:pPr>
        <w:pStyle w:val="PL"/>
      </w:pPr>
      <w:r w:rsidRPr="00B06F7A">
        <w:t xml:space="preserve">          items:</w:t>
      </w:r>
    </w:p>
    <w:p w14:paraId="792A1E00" w14:textId="77777777" w:rsidR="005B7866" w:rsidRPr="00B06F7A" w:rsidRDefault="005B7866" w:rsidP="005B7866">
      <w:pPr>
        <w:pStyle w:val="PL"/>
      </w:pPr>
      <w:r w:rsidRPr="00B06F7A">
        <w:t xml:space="preserve">            $ref: 'TS29571_CommonData.yaml#/components/schemas/Uri'</w:t>
      </w:r>
    </w:p>
    <w:p w14:paraId="5FCDEFA4" w14:textId="77777777" w:rsidR="005B7866" w:rsidRPr="00B06F7A" w:rsidRDefault="005B7866" w:rsidP="005B7866">
      <w:pPr>
        <w:pStyle w:val="PL"/>
      </w:pPr>
      <w:r w:rsidRPr="00B06F7A">
        <w:t xml:space="preserve">          minItems: 1</w:t>
      </w:r>
    </w:p>
    <w:p w14:paraId="7A6F5A57" w14:textId="77777777" w:rsidR="005B7866" w:rsidRPr="00B06F7A" w:rsidRDefault="005B7866" w:rsidP="005B7866">
      <w:pPr>
        <w:pStyle w:val="PL"/>
      </w:pPr>
      <w:r w:rsidRPr="00B06F7A">
        <w:t xml:space="preserve">        singleNssai:</w:t>
      </w:r>
    </w:p>
    <w:p w14:paraId="1CE9ADCC" w14:textId="77777777" w:rsidR="005B7866" w:rsidRPr="00B06F7A" w:rsidRDefault="005B7866" w:rsidP="005B7866">
      <w:pPr>
        <w:pStyle w:val="PL"/>
      </w:pPr>
      <w:r w:rsidRPr="00B06F7A">
        <w:t xml:space="preserve">          $ref: 'TS29571_CommonData.yaml#/components/schemas/Snssai'</w:t>
      </w:r>
    </w:p>
    <w:p w14:paraId="4BBD3E0E" w14:textId="77777777" w:rsidR="005B7866" w:rsidRPr="00B06F7A" w:rsidRDefault="005B7866" w:rsidP="005B7866">
      <w:pPr>
        <w:pStyle w:val="PL"/>
      </w:pPr>
      <w:r w:rsidRPr="00B06F7A">
        <w:t xml:space="preserve">        dnn:</w:t>
      </w:r>
    </w:p>
    <w:p w14:paraId="36027BD9" w14:textId="77777777" w:rsidR="005B7866" w:rsidRPr="00B06F7A" w:rsidRDefault="005B7866" w:rsidP="005B7866">
      <w:pPr>
        <w:pStyle w:val="PL"/>
      </w:pPr>
      <w:r w:rsidRPr="00B06F7A">
        <w:t xml:space="preserve">          $ref: 'TS29571_CommonData.yaml#/components/schemas/Dnn'</w:t>
      </w:r>
    </w:p>
    <w:p w14:paraId="185608BB" w14:textId="77777777" w:rsidR="005B7866" w:rsidRPr="00B06F7A" w:rsidRDefault="005B7866" w:rsidP="005B7866">
      <w:pPr>
        <w:pStyle w:val="PL"/>
      </w:pPr>
      <w:r w:rsidRPr="00B06F7A">
        <w:t xml:space="preserve">        subscriptionId:</w:t>
      </w:r>
    </w:p>
    <w:p w14:paraId="379999B1" w14:textId="77777777" w:rsidR="005B7866" w:rsidRPr="00B06F7A" w:rsidRDefault="005B7866" w:rsidP="005B7866">
      <w:pPr>
        <w:pStyle w:val="PL"/>
      </w:pPr>
      <w:r w:rsidRPr="00B06F7A">
        <w:t xml:space="preserve">          type: string</w:t>
      </w:r>
    </w:p>
    <w:p w14:paraId="1AA9F824" w14:textId="77777777" w:rsidR="005B7866" w:rsidRPr="00B06F7A" w:rsidRDefault="005B7866" w:rsidP="005B7866">
      <w:pPr>
        <w:pStyle w:val="PL"/>
      </w:pPr>
      <w:r w:rsidRPr="00B06F7A">
        <w:t xml:space="preserve">        plmnId:</w:t>
      </w:r>
    </w:p>
    <w:p w14:paraId="05A13295" w14:textId="77777777" w:rsidR="005B7866" w:rsidRPr="00B06F7A" w:rsidRDefault="005B7866" w:rsidP="005B7866">
      <w:pPr>
        <w:pStyle w:val="PL"/>
      </w:pPr>
      <w:r w:rsidRPr="00B06F7A">
        <w:t xml:space="preserve">          $ref: 'TS29571_CommonData.yaml#/components/schemas/PlmnId'</w:t>
      </w:r>
    </w:p>
    <w:p w14:paraId="141E25C5" w14:textId="77777777" w:rsidR="005B7866" w:rsidRPr="00B06F7A" w:rsidRDefault="005B7866" w:rsidP="005B7866">
      <w:pPr>
        <w:pStyle w:val="PL"/>
      </w:pPr>
      <w:r w:rsidRPr="00B06F7A">
        <w:t xml:space="preserve">        immediateReport:</w:t>
      </w:r>
    </w:p>
    <w:p w14:paraId="639BAD69" w14:textId="77777777" w:rsidR="005B7866" w:rsidRPr="00B06F7A" w:rsidRDefault="005B7866" w:rsidP="005B7866">
      <w:pPr>
        <w:pStyle w:val="PL"/>
      </w:pPr>
      <w:r w:rsidRPr="00B06F7A">
        <w:t xml:space="preserve">          type: boolean</w:t>
      </w:r>
    </w:p>
    <w:p w14:paraId="665893D9" w14:textId="77777777" w:rsidR="005B7866" w:rsidRPr="00B06F7A" w:rsidRDefault="005B7866" w:rsidP="005B7866">
      <w:pPr>
        <w:pStyle w:val="PL"/>
      </w:pPr>
      <w:r w:rsidRPr="00B06F7A">
        <w:t xml:space="preserve">          default: false</w:t>
      </w:r>
    </w:p>
    <w:p w14:paraId="6F2CCB96" w14:textId="77777777" w:rsidR="005B7866" w:rsidRPr="00B06F7A" w:rsidRDefault="005B7866" w:rsidP="005B7866">
      <w:pPr>
        <w:pStyle w:val="PL"/>
      </w:pPr>
      <w:r w:rsidRPr="00B06F7A">
        <w:t xml:space="preserve">        report:</w:t>
      </w:r>
    </w:p>
    <w:p w14:paraId="248B3EF1" w14:textId="73F2FF0A" w:rsidR="005B7866" w:rsidRPr="00B06F7A" w:rsidRDefault="005B7866" w:rsidP="005B7866">
      <w:pPr>
        <w:pStyle w:val="PL"/>
      </w:pPr>
      <w:r w:rsidRPr="00B06F7A">
        <w:t xml:space="preserve">          $ref: '#/components/schemas/</w:t>
      </w:r>
      <w:r w:rsidR="00E506A8">
        <w:t>I</w:t>
      </w:r>
      <w:r w:rsidR="00E506A8" w:rsidRPr="00B06F7A">
        <w:t>mmediateReport</w:t>
      </w:r>
      <w:r w:rsidRPr="00B06F7A">
        <w:t>'</w:t>
      </w:r>
    </w:p>
    <w:p w14:paraId="0CFA6A5D" w14:textId="77777777" w:rsidR="005B7866" w:rsidRPr="00B06F7A" w:rsidRDefault="005B7866" w:rsidP="005B7866">
      <w:pPr>
        <w:pStyle w:val="PL"/>
        <w:rPr>
          <w:lang w:val="en-US"/>
        </w:rPr>
      </w:pPr>
      <w:r w:rsidRPr="00B06F7A">
        <w:rPr>
          <w:lang w:val="en-US"/>
        </w:rPr>
        <w:t xml:space="preserve">        supportedFeatures:</w:t>
      </w:r>
    </w:p>
    <w:p w14:paraId="7DCF17D8"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#/components/schemas/SupportedFeatures'</w:t>
      </w:r>
    </w:p>
    <w:p w14:paraId="0CD2C42A" w14:textId="77777777" w:rsidR="005B7866" w:rsidRPr="00B06F7A" w:rsidRDefault="005B7866" w:rsidP="005B7866">
      <w:pPr>
        <w:pStyle w:val="PL"/>
        <w:rPr>
          <w:lang w:val="en-US"/>
        </w:rPr>
      </w:pPr>
      <w:r w:rsidRPr="00B06F7A">
        <w:rPr>
          <w:lang w:val="en-US"/>
        </w:rPr>
        <w:t xml:space="preserve">        contextInfo:</w:t>
      </w:r>
    </w:p>
    <w:p w14:paraId="0CBC3B21" w14:textId="77777777" w:rsidR="005B7866" w:rsidRPr="00B06F7A" w:rsidRDefault="005B7866" w:rsidP="005B7866">
      <w:pPr>
        <w:pStyle w:val="PL"/>
      </w:pPr>
      <w:r w:rsidRPr="00B06F7A">
        <w:rPr>
          <w:lang w:val="en-US"/>
        </w:rPr>
        <w:t xml:space="preserve">          $ref: '#/components/schemas/ContextInfo'</w:t>
      </w:r>
    </w:p>
    <w:p w14:paraId="6552404D" w14:textId="77777777" w:rsidR="003D2B87" w:rsidRPr="00B06F7A" w:rsidRDefault="003D2B87" w:rsidP="003D2B87">
      <w:pPr>
        <w:pStyle w:val="PL"/>
      </w:pPr>
      <w:r w:rsidRPr="00B06F7A">
        <w:t xml:space="preserve">        nfChangeFilter:</w:t>
      </w:r>
    </w:p>
    <w:p w14:paraId="1F79A4A3" w14:textId="77777777" w:rsidR="003D2B87" w:rsidRPr="00B06F7A" w:rsidRDefault="003D2B87" w:rsidP="003D2B87">
      <w:pPr>
        <w:pStyle w:val="PL"/>
      </w:pPr>
      <w:r w:rsidRPr="00B06F7A">
        <w:t xml:space="preserve">          type: boolean</w:t>
      </w:r>
    </w:p>
    <w:p w14:paraId="18ADD2D1" w14:textId="77777777" w:rsidR="003D2B87" w:rsidRPr="00B06F7A" w:rsidRDefault="003D2B87" w:rsidP="003D2B87">
      <w:pPr>
        <w:pStyle w:val="PL"/>
      </w:pPr>
      <w:r w:rsidRPr="00B06F7A">
        <w:t xml:space="preserve">          default: false</w:t>
      </w:r>
    </w:p>
    <w:p w14:paraId="6FEE6D7F" w14:textId="77777777" w:rsidR="00324C38" w:rsidRPr="00B3056F" w:rsidRDefault="00324C38" w:rsidP="00324C38">
      <w:pPr>
        <w:pStyle w:val="PL"/>
      </w:pPr>
      <w:r w:rsidRPr="00B3056F">
        <w:lastRenderedPageBreak/>
        <w:t xml:space="preserve">        </w:t>
      </w:r>
      <w:r>
        <w:t>uniqueSubscription</w:t>
      </w:r>
      <w:r w:rsidRPr="00B3056F">
        <w:t>:</w:t>
      </w:r>
    </w:p>
    <w:p w14:paraId="48E29CC0" w14:textId="77777777" w:rsidR="00A61635" w:rsidRDefault="00324C38" w:rsidP="00A61635">
      <w:pPr>
        <w:pStyle w:val="PL"/>
      </w:pPr>
      <w:r w:rsidRPr="00B3056F">
        <w:t xml:space="preserve">          type: boolean</w:t>
      </w:r>
    </w:p>
    <w:p w14:paraId="38A45CC0" w14:textId="77777777" w:rsidR="00A61635" w:rsidRDefault="00A61635" w:rsidP="00A61635">
      <w:pPr>
        <w:pStyle w:val="PL"/>
        <w:rPr>
          <w:lang w:val="en-US"/>
        </w:rPr>
      </w:pPr>
      <w:r>
        <w:t xml:space="preserve">        </w:t>
      </w:r>
      <w:r>
        <w:rPr>
          <w:lang w:val="en-US"/>
        </w:rPr>
        <w:t>resetIds:</w:t>
      </w:r>
    </w:p>
    <w:p w14:paraId="1486F3EA" w14:textId="77777777" w:rsidR="00A61635" w:rsidRDefault="00A61635" w:rsidP="00A61635">
      <w:pPr>
        <w:pStyle w:val="PL"/>
        <w:rPr>
          <w:lang w:val="en-US"/>
        </w:rPr>
      </w:pPr>
      <w:r>
        <w:rPr>
          <w:lang w:val="en-US"/>
        </w:rPr>
        <w:t xml:space="preserve">          type: array</w:t>
      </w:r>
    </w:p>
    <w:p w14:paraId="18481A66" w14:textId="77777777" w:rsidR="00A61635" w:rsidRDefault="00A61635" w:rsidP="00A61635">
      <w:pPr>
        <w:pStyle w:val="PL"/>
        <w:rPr>
          <w:lang w:val="en-US"/>
        </w:rPr>
      </w:pPr>
      <w:r>
        <w:rPr>
          <w:lang w:val="en-US"/>
        </w:rPr>
        <w:t xml:space="preserve">          items:</w:t>
      </w:r>
    </w:p>
    <w:p w14:paraId="21296BFC" w14:textId="77777777" w:rsidR="00A61635" w:rsidRDefault="00A61635" w:rsidP="00A61635">
      <w:pPr>
        <w:pStyle w:val="PL"/>
        <w:rPr>
          <w:lang w:val="en-US"/>
        </w:rPr>
      </w:pPr>
      <w:r>
        <w:rPr>
          <w:lang w:val="en-US"/>
        </w:rPr>
        <w:t xml:space="preserve">            type: string</w:t>
      </w:r>
    </w:p>
    <w:p w14:paraId="5F7D47FB" w14:textId="4D206D7A" w:rsidR="003D2B87" w:rsidRPr="00B06F7A" w:rsidRDefault="00A61635" w:rsidP="00A61635">
      <w:pPr>
        <w:pStyle w:val="PL"/>
      </w:pPr>
      <w:r>
        <w:rPr>
          <w:lang w:val="en-US"/>
        </w:rPr>
        <w:t xml:space="preserve">          minItems: 1</w:t>
      </w:r>
    </w:p>
    <w:p w14:paraId="0D741A01" w14:textId="77777777" w:rsidR="000F74FA" w:rsidRPr="00B06F7A" w:rsidRDefault="000F74FA" w:rsidP="000F74FA">
      <w:pPr>
        <w:pStyle w:val="PL"/>
        <w:rPr>
          <w:lang w:val="en-US"/>
        </w:rPr>
      </w:pPr>
      <w:r w:rsidRPr="00B06F7A">
        <w:rPr>
          <w:lang w:val="en-US"/>
        </w:rPr>
        <w:t xml:space="preserve">        </w:t>
      </w:r>
      <w:r>
        <w:rPr>
          <w:rFonts w:cs="Arial"/>
          <w:szCs w:val="18"/>
        </w:rPr>
        <w:t>ueConSmfDataSubFilter</w:t>
      </w:r>
      <w:r w:rsidRPr="00B06F7A">
        <w:rPr>
          <w:lang w:val="en-US"/>
        </w:rPr>
        <w:t>:</w:t>
      </w:r>
    </w:p>
    <w:p w14:paraId="3A1659C7" w14:textId="77777777" w:rsidR="000F74FA" w:rsidRPr="00B06F7A" w:rsidRDefault="000F74FA" w:rsidP="000F74FA">
      <w:pPr>
        <w:pStyle w:val="PL"/>
      </w:pPr>
      <w:r w:rsidRPr="00B06F7A">
        <w:rPr>
          <w:lang w:val="en-US"/>
        </w:rPr>
        <w:t xml:space="preserve">          $ref: '#/components/schemas/</w:t>
      </w:r>
      <w:r>
        <w:rPr>
          <w:lang w:eastAsia="zh-CN"/>
        </w:rPr>
        <w:t>UeContextInSmfDataSubFilter</w:t>
      </w:r>
      <w:r w:rsidRPr="00B06F7A">
        <w:rPr>
          <w:lang w:val="en-US"/>
        </w:rPr>
        <w:t>'</w:t>
      </w:r>
    </w:p>
    <w:p w14:paraId="2C35197C" w14:textId="77777777" w:rsidR="005B7866" w:rsidRPr="00B06F7A" w:rsidRDefault="005B7866" w:rsidP="005B7866">
      <w:pPr>
        <w:pStyle w:val="PL"/>
      </w:pPr>
    </w:p>
    <w:p w14:paraId="0C1F823E" w14:textId="77777777" w:rsidR="005B7866" w:rsidRPr="00B06F7A" w:rsidRDefault="005B7866" w:rsidP="005B7866">
      <w:pPr>
        <w:pStyle w:val="PL"/>
      </w:pPr>
      <w:r w:rsidRPr="00B06F7A">
        <w:t xml:space="preserve">    SdmSubsModification:</w:t>
      </w:r>
    </w:p>
    <w:p w14:paraId="2FD42FFC" w14:textId="77777777" w:rsidR="005B7866" w:rsidRPr="00B06F7A" w:rsidRDefault="005B7866" w:rsidP="005B7866">
      <w:pPr>
        <w:pStyle w:val="PL"/>
      </w:pPr>
      <w:r w:rsidRPr="00B06F7A">
        <w:t xml:space="preserve">      type: object</w:t>
      </w:r>
    </w:p>
    <w:p w14:paraId="7A419782" w14:textId="77777777" w:rsidR="005B7866" w:rsidRPr="00B06F7A" w:rsidRDefault="005B7866" w:rsidP="005B7866">
      <w:pPr>
        <w:pStyle w:val="PL"/>
      </w:pPr>
      <w:r w:rsidRPr="00B06F7A">
        <w:t xml:space="preserve">      properties:</w:t>
      </w:r>
    </w:p>
    <w:p w14:paraId="415E4293" w14:textId="77777777" w:rsidR="005B7866" w:rsidRPr="00B06F7A" w:rsidRDefault="005B7866" w:rsidP="005B7866">
      <w:pPr>
        <w:pStyle w:val="PL"/>
      </w:pPr>
      <w:r w:rsidRPr="00B06F7A">
        <w:t xml:space="preserve">        expires:</w:t>
      </w:r>
    </w:p>
    <w:p w14:paraId="582CCE0E"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#/components/schemas/DateTime'</w:t>
      </w:r>
    </w:p>
    <w:p w14:paraId="49E9C1F5" w14:textId="77777777" w:rsidR="005B7866" w:rsidRPr="00B06F7A" w:rsidRDefault="005B7866" w:rsidP="005B7866">
      <w:pPr>
        <w:pStyle w:val="PL"/>
      </w:pPr>
      <w:r w:rsidRPr="00B06F7A">
        <w:t xml:space="preserve">        </w:t>
      </w:r>
      <w:r w:rsidRPr="00B06F7A">
        <w:rPr>
          <w:rFonts w:hint="eastAsia"/>
          <w:lang w:eastAsia="zh-CN"/>
        </w:rPr>
        <w:t>m</w:t>
      </w:r>
      <w:r w:rsidRPr="00B06F7A">
        <w:t>onitoredResourceUris:</w:t>
      </w:r>
    </w:p>
    <w:p w14:paraId="27C2A9CC" w14:textId="77777777" w:rsidR="005B7866" w:rsidRPr="00B06F7A" w:rsidRDefault="005B7866" w:rsidP="005B7866">
      <w:pPr>
        <w:pStyle w:val="PL"/>
      </w:pPr>
      <w:r w:rsidRPr="00B06F7A">
        <w:t xml:space="preserve">          type: array</w:t>
      </w:r>
    </w:p>
    <w:p w14:paraId="71F8D01F" w14:textId="77777777" w:rsidR="005B7866" w:rsidRPr="00B06F7A" w:rsidRDefault="005B7866" w:rsidP="005B7866">
      <w:pPr>
        <w:pStyle w:val="PL"/>
      </w:pPr>
      <w:r w:rsidRPr="00B06F7A">
        <w:t xml:space="preserve">          items:</w:t>
      </w:r>
    </w:p>
    <w:p w14:paraId="71552D5E" w14:textId="77777777" w:rsidR="005B7866" w:rsidRPr="00B06F7A" w:rsidRDefault="005B7866" w:rsidP="005B7866">
      <w:pPr>
        <w:pStyle w:val="PL"/>
      </w:pPr>
      <w:r w:rsidRPr="00B06F7A">
        <w:t xml:space="preserve">            $ref: 'TS29571_CommonData.yaml#/components/schemas/Uri'</w:t>
      </w:r>
    </w:p>
    <w:p w14:paraId="6BBA75F1" w14:textId="77777777" w:rsidR="005B7866" w:rsidRPr="00B06F7A" w:rsidRDefault="005B7866" w:rsidP="005B7866">
      <w:pPr>
        <w:pStyle w:val="PL"/>
      </w:pPr>
      <w:r w:rsidRPr="00B06F7A">
        <w:t xml:space="preserve">          minItems: 1</w:t>
      </w:r>
    </w:p>
    <w:p w14:paraId="6B4B960F" w14:textId="77777777" w:rsidR="005B7866" w:rsidRPr="00B06F7A" w:rsidRDefault="005B7866" w:rsidP="005B7866">
      <w:pPr>
        <w:pStyle w:val="PL"/>
      </w:pPr>
    </w:p>
    <w:p w14:paraId="4DC8B2DD" w14:textId="77777777" w:rsidR="005B7866" w:rsidRPr="00B06F7A" w:rsidRDefault="005B7866" w:rsidP="005B7866">
      <w:pPr>
        <w:pStyle w:val="PL"/>
      </w:pPr>
      <w:r w:rsidRPr="00B06F7A">
        <w:t xml:space="preserve">    ModificationNotification:</w:t>
      </w:r>
    </w:p>
    <w:p w14:paraId="2782940A" w14:textId="77777777" w:rsidR="005B7866" w:rsidRPr="00B06F7A" w:rsidRDefault="005B7866" w:rsidP="005B7866">
      <w:pPr>
        <w:pStyle w:val="PL"/>
      </w:pPr>
      <w:r w:rsidRPr="00B06F7A">
        <w:t xml:space="preserve">      type: object</w:t>
      </w:r>
    </w:p>
    <w:p w14:paraId="57760F9C" w14:textId="77777777" w:rsidR="005B7866" w:rsidRPr="00B06F7A" w:rsidRDefault="005B7866" w:rsidP="005B7866">
      <w:pPr>
        <w:pStyle w:val="PL"/>
      </w:pPr>
      <w:r w:rsidRPr="00B06F7A">
        <w:t xml:space="preserve">      required:</w:t>
      </w:r>
    </w:p>
    <w:p w14:paraId="6741B48D" w14:textId="77777777" w:rsidR="005B7866" w:rsidRPr="00B06F7A" w:rsidRDefault="005B7866" w:rsidP="005B7866">
      <w:pPr>
        <w:pStyle w:val="PL"/>
      </w:pPr>
      <w:r w:rsidRPr="00B06F7A">
        <w:t xml:space="preserve">        - notifyItems</w:t>
      </w:r>
    </w:p>
    <w:p w14:paraId="5EB8801A" w14:textId="77777777" w:rsidR="005B7866" w:rsidRPr="00B06F7A" w:rsidRDefault="005B7866" w:rsidP="005B7866">
      <w:pPr>
        <w:pStyle w:val="PL"/>
      </w:pPr>
      <w:r w:rsidRPr="00B06F7A">
        <w:t xml:space="preserve">      properties:</w:t>
      </w:r>
    </w:p>
    <w:p w14:paraId="67176173" w14:textId="77777777" w:rsidR="005B7866" w:rsidRPr="00B06F7A" w:rsidRDefault="005B7866" w:rsidP="005B7866">
      <w:pPr>
        <w:pStyle w:val="PL"/>
      </w:pPr>
      <w:r w:rsidRPr="00B06F7A">
        <w:t xml:space="preserve">        notifyItems:</w:t>
      </w:r>
    </w:p>
    <w:p w14:paraId="07026A39" w14:textId="77777777" w:rsidR="005B7866" w:rsidRPr="00B06F7A" w:rsidRDefault="005B7866" w:rsidP="005B7866">
      <w:pPr>
        <w:pStyle w:val="PL"/>
      </w:pPr>
      <w:r w:rsidRPr="00B06F7A">
        <w:t xml:space="preserve">          type: array</w:t>
      </w:r>
    </w:p>
    <w:p w14:paraId="02B1C056" w14:textId="77777777" w:rsidR="005B7866" w:rsidRPr="00B06F7A" w:rsidRDefault="005B7866" w:rsidP="005B7866">
      <w:pPr>
        <w:pStyle w:val="PL"/>
      </w:pPr>
      <w:r w:rsidRPr="00B06F7A">
        <w:t xml:space="preserve">          items:</w:t>
      </w:r>
    </w:p>
    <w:p w14:paraId="782C5C7C" w14:textId="77777777" w:rsidR="005B7866" w:rsidRPr="00B06F7A" w:rsidRDefault="005B7866" w:rsidP="005B7866">
      <w:pPr>
        <w:pStyle w:val="PL"/>
      </w:pPr>
      <w:r w:rsidRPr="00B06F7A">
        <w:t xml:space="preserve">            $ref: 'TS29571_CommonData.yaml#/components/schemas/NotifyItem'</w:t>
      </w:r>
    </w:p>
    <w:p w14:paraId="58E4F88F" w14:textId="77777777" w:rsidR="005B7866" w:rsidRPr="00B06F7A" w:rsidRDefault="005B7866" w:rsidP="005B7866">
      <w:pPr>
        <w:pStyle w:val="PL"/>
      </w:pPr>
      <w:r w:rsidRPr="00B06F7A">
        <w:t xml:space="preserve">          minItems: 1</w:t>
      </w:r>
    </w:p>
    <w:p w14:paraId="63206BED" w14:textId="77777777" w:rsidR="005B7866" w:rsidRPr="00B06F7A" w:rsidRDefault="005B7866" w:rsidP="005B7866">
      <w:pPr>
        <w:pStyle w:val="PL"/>
      </w:pPr>
    </w:p>
    <w:p w14:paraId="6DD9451A" w14:textId="77777777" w:rsidR="005B7866" w:rsidRPr="00B06F7A" w:rsidRDefault="005B7866" w:rsidP="005B7866">
      <w:pPr>
        <w:pStyle w:val="PL"/>
      </w:pPr>
      <w:r w:rsidRPr="00B06F7A">
        <w:t xml:space="preserve">    IdTranslationResult:</w:t>
      </w:r>
    </w:p>
    <w:p w14:paraId="433CE6C3" w14:textId="77777777" w:rsidR="005B7866" w:rsidRPr="00B06F7A" w:rsidRDefault="005B7866" w:rsidP="005B7866">
      <w:pPr>
        <w:pStyle w:val="PL"/>
      </w:pPr>
      <w:r w:rsidRPr="00B06F7A">
        <w:t xml:space="preserve">      type: object</w:t>
      </w:r>
    </w:p>
    <w:p w14:paraId="126DAB79" w14:textId="77777777" w:rsidR="005B7866" w:rsidRPr="00B06F7A" w:rsidRDefault="005B7866" w:rsidP="005B7866">
      <w:pPr>
        <w:pStyle w:val="PL"/>
      </w:pPr>
      <w:r w:rsidRPr="00B06F7A">
        <w:t xml:space="preserve">      required:</w:t>
      </w:r>
    </w:p>
    <w:p w14:paraId="1457F243" w14:textId="77777777" w:rsidR="005B7866" w:rsidRPr="00B06F7A" w:rsidRDefault="005B7866" w:rsidP="005B7866">
      <w:pPr>
        <w:pStyle w:val="PL"/>
      </w:pPr>
      <w:r w:rsidRPr="00B06F7A">
        <w:t xml:space="preserve">        - supi</w:t>
      </w:r>
    </w:p>
    <w:p w14:paraId="0CF5BBC0" w14:textId="77777777" w:rsidR="005B7866" w:rsidRPr="00B06F7A" w:rsidRDefault="005B7866" w:rsidP="005B7866">
      <w:pPr>
        <w:pStyle w:val="PL"/>
      </w:pPr>
      <w:r w:rsidRPr="00B06F7A">
        <w:t xml:space="preserve">      properties:</w:t>
      </w:r>
    </w:p>
    <w:p w14:paraId="4A306C32" w14:textId="77777777" w:rsidR="005B7866" w:rsidRPr="00B06F7A" w:rsidRDefault="005B7866" w:rsidP="005B7866">
      <w:pPr>
        <w:pStyle w:val="PL"/>
      </w:pPr>
      <w:r w:rsidRPr="00B06F7A">
        <w:t xml:space="preserve">        supportedFeatures:</w:t>
      </w:r>
    </w:p>
    <w:p w14:paraId="3EB3A3E3" w14:textId="77777777" w:rsidR="005B7866" w:rsidRPr="00B06F7A" w:rsidRDefault="005B7866" w:rsidP="005B7866">
      <w:pPr>
        <w:pStyle w:val="PL"/>
      </w:pPr>
      <w:r w:rsidRPr="00B06F7A">
        <w:t xml:space="preserve">          $ref: 'TS29571_CommonData.yaml#/components/schemas/SupportedFeatures'</w:t>
      </w:r>
    </w:p>
    <w:p w14:paraId="0CA3209F" w14:textId="77777777" w:rsidR="005B7866" w:rsidRPr="00B06F7A" w:rsidRDefault="005B7866" w:rsidP="005B7866">
      <w:pPr>
        <w:pStyle w:val="PL"/>
      </w:pPr>
      <w:r w:rsidRPr="00B06F7A">
        <w:t xml:space="preserve">        supi:</w:t>
      </w:r>
    </w:p>
    <w:p w14:paraId="69272F7A" w14:textId="77777777" w:rsidR="005B7866" w:rsidRPr="00B06F7A" w:rsidRDefault="005B7866" w:rsidP="005B7866">
      <w:pPr>
        <w:pStyle w:val="PL"/>
      </w:pPr>
      <w:r w:rsidRPr="00B06F7A">
        <w:t xml:space="preserve">          $ref: 'TS29571_CommonData.yaml#/components/schemas/Supi'</w:t>
      </w:r>
    </w:p>
    <w:p w14:paraId="1F55529C" w14:textId="77777777" w:rsidR="005B7866" w:rsidRPr="00B06F7A" w:rsidRDefault="005B7866" w:rsidP="005B7866">
      <w:pPr>
        <w:pStyle w:val="PL"/>
      </w:pPr>
      <w:r w:rsidRPr="00B06F7A">
        <w:t xml:space="preserve">        gpsi:</w:t>
      </w:r>
    </w:p>
    <w:p w14:paraId="41C5F95F" w14:textId="77777777" w:rsidR="001A3FB4" w:rsidRDefault="005B7866" w:rsidP="001A3FB4">
      <w:pPr>
        <w:pStyle w:val="PL"/>
      </w:pPr>
      <w:r w:rsidRPr="00B06F7A">
        <w:t xml:space="preserve">          $ref: 'TS29571_CommonData.yaml#/components/schemas/Gpsi'</w:t>
      </w:r>
    </w:p>
    <w:p w14:paraId="62FC7F36" w14:textId="77777777" w:rsidR="001A3FB4" w:rsidRDefault="001A3FB4" w:rsidP="001A3FB4">
      <w:pPr>
        <w:pStyle w:val="PL"/>
      </w:pPr>
      <w:r>
        <w:t xml:space="preserve">        additionalSupis:</w:t>
      </w:r>
    </w:p>
    <w:p w14:paraId="0BA92252" w14:textId="77777777" w:rsidR="001A3FB4" w:rsidRDefault="001A3FB4" w:rsidP="001A3FB4">
      <w:pPr>
        <w:pStyle w:val="PL"/>
      </w:pPr>
      <w:r>
        <w:t xml:space="preserve">          type: array</w:t>
      </w:r>
    </w:p>
    <w:p w14:paraId="7296663F" w14:textId="77777777" w:rsidR="001A3FB4" w:rsidRDefault="001A3FB4" w:rsidP="001A3FB4">
      <w:pPr>
        <w:pStyle w:val="PL"/>
      </w:pPr>
      <w:r>
        <w:t xml:space="preserve">          items:</w:t>
      </w:r>
    </w:p>
    <w:p w14:paraId="0EDD8383" w14:textId="77777777" w:rsidR="001A3FB4" w:rsidRPr="00B06F7A" w:rsidRDefault="001A3FB4" w:rsidP="001A3FB4">
      <w:pPr>
        <w:pStyle w:val="PL"/>
      </w:pPr>
      <w:r>
        <w:t xml:space="preserve">            </w:t>
      </w:r>
      <w:r w:rsidRPr="00B06F7A">
        <w:t>$ref: 'TS29571_CommonData.yaml#/components/schemas/Supi'</w:t>
      </w:r>
    </w:p>
    <w:p w14:paraId="630AFF8C" w14:textId="77777777" w:rsidR="001A3FB4" w:rsidRPr="00B06F7A" w:rsidRDefault="001A3FB4" w:rsidP="001A3FB4">
      <w:pPr>
        <w:pStyle w:val="PL"/>
      </w:pPr>
      <w:r w:rsidRPr="00B06F7A">
        <w:t xml:space="preserve">          minItems: 1</w:t>
      </w:r>
    </w:p>
    <w:p w14:paraId="37FA7839" w14:textId="77777777" w:rsidR="001A3FB4" w:rsidRDefault="001A3FB4" w:rsidP="001A3FB4">
      <w:pPr>
        <w:pStyle w:val="PL"/>
      </w:pPr>
      <w:r>
        <w:t xml:space="preserve">        additionalGpsis:</w:t>
      </w:r>
    </w:p>
    <w:p w14:paraId="1EE2FECC" w14:textId="77777777" w:rsidR="001A3FB4" w:rsidRDefault="001A3FB4" w:rsidP="001A3FB4">
      <w:pPr>
        <w:pStyle w:val="PL"/>
      </w:pPr>
      <w:r>
        <w:t xml:space="preserve">          type: array</w:t>
      </w:r>
    </w:p>
    <w:p w14:paraId="055594A8" w14:textId="77777777" w:rsidR="001A3FB4" w:rsidRDefault="001A3FB4" w:rsidP="001A3FB4">
      <w:pPr>
        <w:pStyle w:val="PL"/>
      </w:pPr>
      <w:r>
        <w:t xml:space="preserve">          items:</w:t>
      </w:r>
    </w:p>
    <w:p w14:paraId="3F349B84" w14:textId="77777777" w:rsidR="001A3FB4" w:rsidRPr="00B06F7A" w:rsidRDefault="001A3FB4" w:rsidP="001A3FB4">
      <w:pPr>
        <w:pStyle w:val="PL"/>
      </w:pPr>
      <w:r>
        <w:t xml:space="preserve">            </w:t>
      </w:r>
      <w:r w:rsidRPr="00B06F7A">
        <w:t>$ref: 'TS29571_CommonData.yaml#/components/schemas/</w:t>
      </w:r>
      <w:r>
        <w:t>Gpsi</w:t>
      </w:r>
      <w:r w:rsidRPr="00B06F7A">
        <w:t>'</w:t>
      </w:r>
    </w:p>
    <w:p w14:paraId="274EE4BE" w14:textId="2F7F6039" w:rsidR="005B7866" w:rsidRPr="00B06F7A" w:rsidRDefault="001A3FB4" w:rsidP="005B7866">
      <w:pPr>
        <w:pStyle w:val="PL"/>
      </w:pPr>
      <w:r w:rsidRPr="00B06F7A">
        <w:t xml:space="preserve">          minItems: 1</w:t>
      </w:r>
    </w:p>
    <w:p w14:paraId="18AA1E19" w14:textId="77777777" w:rsidR="005B7866" w:rsidRPr="00B06F7A" w:rsidRDefault="005B7866" w:rsidP="005B7866">
      <w:pPr>
        <w:pStyle w:val="PL"/>
      </w:pPr>
    </w:p>
    <w:p w14:paraId="51516D16" w14:textId="77777777" w:rsidR="005B7866" w:rsidRPr="00B06F7A" w:rsidRDefault="005B7866" w:rsidP="005B7866">
      <w:pPr>
        <w:pStyle w:val="PL"/>
      </w:pPr>
      <w:r w:rsidRPr="00B06F7A">
        <w:t xml:space="preserve">    AcknowledgeInfo:</w:t>
      </w:r>
    </w:p>
    <w:p w14:paraId="3BD2D430" w14:textId="77777777" w:rsidR="005B7866" w:rsidRPr="00B06F7A" w:rsidRDefault="005B7866" w:rsidP="005B7866">
      <w:pPr>
        <w:pStyle w:val="PL"/>
      </w:pPr>
      <w:r w:rsidRPr="00B06F7A">
        <w:t xml:space="preserve">      type: object</w:t>
      </w:r>
    </w:p>
    <w:p w14:paraId="2222FE32" w14:textId="77777777" w:rsidR="005B7866" w:rsidRPr="00B06F7A" w:rsidRDefault="005B7866" w:rsidP="005B7866">
      <w:pPr>
        <w:pStyle w:val="PL"/>
      </w:pPr>
      <w:r w:rsidRPr="00B06F7A">
        <w:t xml:space="preserve">      required:</w:t>
      </w:r>
    </w:p>
    <w:p w14:paraId="337E85F4" w14:textId="77777777" w:rsidR="005B7866" w:rsidRPr="00B06F7A" w:rsidRDefault="005B7866" w:rsidP="005B7866">
      <w:pPr>
        <w:pStyle w:val="PL"/>
      </w:pPr>
      <w:r w:rsidRPr="00B06F7A">
        <w:t xml:space="preserve">        - provisioningTime</w:t>
      </w:r>
    </w:p>
    <w:p w14:paraId="17E5A78D" w14:textId="77777777" w:rsidR="005B7866" w:rsidRPr="00B06F7A" w:rsidRDefault="005B7866" w:rsidP="005B7866">
      <w:pPr>
        <w:pStyle w:val="PL"/>
      </w:pPr>
      <w:r w:rsidRPr="00B06F7A">
        <w:t xml:space="preserve">      properties:</w:t>
      </w:r>
    </w:p>
    <w:p w14:paraId="605991C1" w14:textId="77777777" w:rsidR="005B7866" w:rsidRPr="00B06F7A" w:rsidRDefault="005B7866" w:rsidP="005B7866">
      <w:pPr>
        <w:pStyle w:val="PL"/>
      </w:pPr>
      <w:r w:rsidRPr="00B06F7A">
        <w:t xml:space="preserve">        sorMacIue:</w:t>
      </w:r>
    </w:p>
    <w:p w14:paraId="67398888" w14:textId="77777777" w:rsidR="005B7866" w:rsidRPr="00B06F7A" w:rsidRDefault="005B7866" w:rsidP="005B7866">
      <w:pPr>
        <w:pStyle w:val="PL"/>
        <w:rPr>
          <w:lang w:eastAsia="zh-CN"/>
        </w:rPr>
      </w:pPr>
      <w:r w:rsidRPr="00B06F7A">
        <w:t xml:space="preserve">          $ref: 'TS29509_Nausf_SoRProtection.yaml#/components/schemas/SorMac'</w:t>
      </w:r>
    </w:p>
    <w:p w14:paraId="2537A712" w14:textId="77777777" w:rsidR="005B7866" w:rsidRPr="00B06F7A" w:rsidRDefault="005B7866" w:rsidP="005B7866">
      <w:pPr>
        <w:pStyle w:val="PL"/>
      </w:pPr>
      <w:r w:rsidRPr="00B06F7A">
        <w:t xml:space="preserve">        </w:t>
      </w:r>
      <w:r w:rsidRPr="00B06F7A">
        <w:rPr>
          <w:rFonts w:hint="eastAsia"/>
          <w:lang w:eastAsia="zh-CN"/>
        </w:rPr>
        <w:t>upu</w:t>
      </w:r>
      <w:r w:rsidRPr="00B06F7A">
        <w:t>MacIue:</w:t>
      </w:r>
    </w:p>
    <w:p w14:paraId="631112F6" w14:textId="77777777" w:rsidR="005B7866" w:rsidRPr="00B06F7A" w:rsidRDefault="005B7866" w:rsidP="005B7866">
      <w:pPr>
        <w:pStyle w:val="PL"/>
      </w:pPr>
      <w:r w:rsidRPr="00B06F7A">
        <w:t xml:space="preserve">          $ref: 'TS29509_Nausf_UPUProtection.yaml#/components/schemas/</w:t>
      </w:r>
      <w:r w:rsidRPr="00B06F7A">
        <w:rPr>
          <w:rFonts w:hint="eastAsia"/>
          <w:lang w:eastAsia="zh-CN"/>
        </w:rPr>
        <w:t>Upu</w:t>
      </w:r>
      <w:r w:rsidRPr="00B06F7A">
        <w:t>Mac'</w:t>
      </w:r>
    </w:p>
    <w:p w14:paraId="26D9D5F4" w14:textId="77777777" w:rsidR="005B7866" w:rsidRPr="00B06F7A" w:rsidRDefault="005B7866" w:rsidP="005B7866">
      <w:pPr>
        <w:pStyle w:val="PL"/>
      </w:pPr>
      <w:r w:rsidRPr="00B06F7A">
        <w:t xml:space="preserve">        provisioningTime:</w:t>
      </w:r>
    </w:p>
    <w:p w14:paraId="0DF1AE90"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#/components/schemas/DateTime'</w:t>
      </w:r>
    </w:p>
    <w:p w14:paraId="0BC27147" w14:textId="77777777" w:rsidR="005B7866" w:rsidRPr="00B06F7A" w:rsidRDefault="005B7866" w:rsidP="005B7866">
      <w:pPr>
        <w:pStyle w:val="PL"/>
        <w:rPr>
          <w:lang w:val="en-US"/>
        </w:rPr>
      </w:pPr>
      <w:r w:rsidRPr="00B06F7A">
        <w:rPr>
          <w:lang w:val="en-US"/>
        </w:rPr>
        <w:t xml:space="preserve">        sorTransparentContainer:</w:t>
      </w:r>
    </w:p>
    <w:p w14:paraId="33E10311" w14:textId="77777777" w:rsidR="00A22593" w:rsidRPr="00B06F7A" w:rsidRDefault="005B7866" w:rsidP="00A22593">
      <w:pPr>
        <w:pStyle w:val="PL"/>
        <w:rPr>
          <w:lang w:val="en-US"/>
        </w:rPr>
      </w:pPr>
      <w:r w:rsidRPr="00B06F7A">
        <w:rPr>
          <w:lang w:val="en-US"/>
        </w:rPr>
        <w:t xml:space="preserve">          $ref: </w:t>
      </w:r>
      <w:r w:rsidRPr="00B06F7A">
        <w:t>'#/components/schemas/SorTransparentContainer'</w:t>
      </w:r>
    </w:p>
    <w:p w14:paraId="5A3F760C" w14:textId="77777777" w:rsidR="00A22593" w:rsidRPr="00B06F7A" w:rsidRDefault="00A22593" w:rsidP="00A22593">
      <w:pPr>
        <w:pStyle w:val="PL"/>
        <w:rPr>
          <w:lang w:val="en-US"/>
        </w:rPr>
      </w:pPr>
      <w:r w:rsidRPr="00B06F7A">
        <w:rPr>
          <w:lang w:val="en-US"/>
        </w:rPr>
        <w:t xml:space="preserve">        ueNotReachable:</w:t>
      </w:r>
    </w:p>
    <w:p w14:paraId="4FA08027" w14:textId="77777777" w:rsidR="00A22593" w:rsidRPr="00B06F7A" w:rsidRDefault="00A22593" w:rsidP="00A22593">
      <w:pPr>
        <w:pStyle w:val="PL"/>
        <w:rPr>
          <w:lang w:val="en-US"/>
        </w:rPr>
      </w:pPr>
      <w:r w:rsidRPr="00B06F7A">
        <w:rPr>
          <w:lang w:val="en-US"/>
        </w:rPr>
        <w:t xml:space="preserve">          type: boolean</w:t>
      </w:r>
    </w:p>
    <w:p w14:paraId="4B184F45" w14:textId="77777777" w:rsidR="0018113B" w:rsidRPr="00B06F7A" w:rsidRDefault="00A22593" w:rsidP="0018113B">
      <w:pPr>
        <w:pStyle w:val="PL"/>
        <w:rPr>
          <w:lang w:val="en-US"/>
        </w:rPr>
      </w:pPr>
      <w:r w:rsidRPr="00B06F7A">
        <w:rPr>
          <w:lang w:val="en-US"/>
        </w:rPr>
        <w:t xml:space="preserve">          default: false</w:t>
      </w:r>
    </w:p>
    <w:p w14:paraId="7EA5F55C" w14:textId="77777777" w:rsidR="0018113B" w:rsidRPr="00B06F7A" w:rsidRDefault="0018113B" w:rsidP="0018113B">
      <w:pPr>
        <w:pStyle w:val="PL"/>
        <w:rPr>
          <w:lang w:val="en-US"/>
        </w:rPr>
      </w:pPr>
      <w:r w:rsidRPr="00B06F7A">
        <w:rPr>
          <w:lang w:val="en-US"/>
        </w:rPr>
        <w:t xml:space="preserve">        upuTransparentContainer:</w:t>
      </w:r>
    </w:p>
    <w:p w14:paraId="3D8075A7" w14:textId="3CFC6FD1" w:rsidR="005B7866" w:rsidRPr="00B06F7A" w:rsidRDefault="0018113B" w:rsidP="00A22593">
      <w:pPr>
        <w:pStyle w:val="PL"/>
        <w:rPr>
          <w:lang w:val="en-US"/>
        </w:rPr>
      </w:pPr>
      <w:r w:rsidRPr="00B06F7A">
        <w:rPr>
          <w:lang w:val="en-US"/>
        </w:rPr>
        <w:t xml:space="preserve">          $ref: </w:t>
      </w:r>
      <w:r w:rsidRPr="00B06F7A">
        <w:t>'#/components/schemas/U</w:t>
      </w:r>
      <w:r w:rsidRPr="00B06F7A">
        <w:rPr>
          <w:rFonts w:hint="eastAsia"/>
          <w:lang w:eastAsia="zh-CN"/>
        </w:rPr>
        <w:t>pu</w:t>
      </w:r>
      <w:r w:rsidRPr="00B06F7A">
        <w:rPr>
          <w:lang w:eastAsia="zh-CN"/>
        </w:rPr>
        <w:t>TransparentContainer</w:t>
      </w:r>
      <w:r w:rsidRPr="00B06F7A">
        <w:t>'</w:t>
      </w:r>
    </w:p>
    <w:p w14:paraId="042E5EBD" w14:textId="77777777" w:rsidR="005B7866" w:rsidRPr="00B06F7A" w:rsidRDefault="005B7866" w:rsidP="005B7866">
      <w:pPr>
        <w:pStyle w:val="PL"/>
      </w:pPr>
    </w:p>
    <w:p w14:paraId="01F52EB0" w14:textId="77777777" w:rsidR="005B7866" w:rsidRPr="00B06F7A" w:rsidRDefault="005B7866" w:rsidP="005B7866">
      <w:pPr>
        <w:pStyle w:val="PL"/>
      </w:pPr>
      <w:r w:rsidRPr="00B06F7A">
        <w:t xml:space="preserve">    SorInfo:</w:t>
      </w:r>
    </w:p>
    <w:p w14:paraId="360CC7FE" w14:textId="77777777" w:rsidR="005B7866" w:rsidRPr="00B06F7A" w:rsidRDefault="005B7866" w:rsidP="005B7866">
      <w:pPr>
        <w:pStyle w:val="PL"/>
      </w:pPr>
      <w:r w:rsidRPr="00B06F7A">
        <w:t xml:space="preserve">      type: object</w:t>
      </w:r>
    </w:p>
    <w:p w14:paraId="23611BA4" w14:textId="77777777" w:rsidR="005B7866" w:rsidRPr="00B06F7A" w:rsidRDefault="005B7866" w:rsidP="005B7866">
      <w:pPr>
        <w:pStyle w:val="PL"/>
      </w:pPr>
      <w:r w:rsidRPr="00B06F7A">
        <w:t xml:space="preserve">      properties:</w:t>
      </w:r>
    </w:p>
    <w:p w14:paraId="5F6E2E2E" w14:textId="77777777" w:rsidR="005B7866" w:rsidRPr="00B06F7A" w:rsidRDefault="005B7866" w:rsidP="005B7866">
      <w:pPr>
        <w:pStyle w:val="PL"/>
      </w:pPr>
      <w:r w:rsidRPr="00B06F7A">
        <w:t xml:space="preserve">        steeringContainer:</w:t>
      </w:r>
    </w:p>
    <w:p w14:paraId="20EE7F1E" w14:textId="77777777" w:rsidR="005B7866" w:rsidRPr="00B06F7A" w:rsidRDefault="005B7866" w:rsidP="005B7866">
      <w:pPr>
        <w:pStyle w:val="PL"/>
      </w:pPr>
      <w:r w:rsidRPr="00B06F7A">
        <w:t xml:space="preserve">          $ref: '#/components/schemas/SteeringContainer'</w:t>
      </w:r>
    </w:p>
    <w:p w14:paraId="788F64A8" w14:textId="77777777" w:rsidR="005B7866" w:rsidRPr="00B06F7A" w:rsidRDefault="005B7866" w:rsidP="005B7866">
      <w:pPr>
        <w:pStyle w:val="PL"/>
      </w:pPr>
      <w:r w:rsidRPr="00B06F7A">
        <w:lastRenderedPageBreak/>
        <w:t xml:space="preserve">        ackInd:</w:t>
      </w:r>
    </w:p>
    <w:p w14:paraId="30157B2A" w14:textId="77777777" w:rsidR="005B7866" w:rsidRPr="00B06F7A" w:rsidRDefault="005B7866" w:rsidP="005B7866">
      <w:pPr>
        <w:pStyle w:val="PL"/>
      </w:pPr>
      <w:r w:rsidRPr="00B06F7A">
        <w:t xml:space="preserve">          $ref: 'TS29509_Nausf_SoRProtection.yaml#/components/schemas/AckInd'</w:t>
      </w:r>
    </w:p>
    <w:p w14:paraId="4322D718" w14:textId="77777777" w:rsidR="005B7866" w:rsidRPr="00B06F7A" w:rsidRDefault="005B7866" w:rsidP="005B7866">
      <w:pPr>
        <w:pStyle w:val="PL"/>
      </w:pPr>
      <w:r w:rsidRPr="00B06F7A">
        <w:t xml:space="preserve">        sorMacIausf:</w:t>
      </w:r>
    </w:p>
    <w:p w14:paraId="2AA28F95" w14:textId="77777777" w:rsidR="005B7866" w:rsidRPr="00B06F7A" w:rsidRDefault="005B7866" w:rsidP="005B7866">
      <w:pPr>
        <w:pStyle w:val="PL"/>
      </w:pPr>
      <w:r w:rsidRPr="00B06F7A">
        <w:t xml:space="preserve">          $ref: 'TS29509_Nausf_SoRProtection.yaml#/components/schemas/SorMac'</w:t>
      </w:r>
    </w:p>
    <w:p w14:paraId="396B1521" w14:textId="77777777" w:rsidR="005B7866" w:rsidRPr="00B06F7A" w:rsidRDefault="005B7866" w:rsidP="005B7866">
      <w:pPr>
        <w:pStyle w:val="PL"/>
      </w:pPr>
      <w:r w:rsidRPr="00B06F7A">
        <w:t xml:space="preserve">        countersor:</w:t>
      </w:r>
    </w:p>
    <w:p w14:paraId="5C167033" w14:textId="77777777" w:rsidR="005B7866" w:rsidRPr="00B06F7A" w:rsidRDefault="005B7866" w:rsidP="005B7866">
      <w:pPr>
        <w:pStyle w:val="PL"/>
      </w:pPr>
      <w:r w:rsidRPr="00B06F7A">
        <w:t xml:space="preserve">          $ref: 'TS29509_Nausf_SoRProtection.yaml#/components/schemas/CounterSor'</w:t>
      </w:r>
    </w:p>
    <w:p w14:paraId="63DB2CDE" w14:textId="77777777" w:rsidR="005B7866" w:rsidRPr="00B06F7A" w:rsidRDefault="005B7866" w:rsidP="005B7866">
      <w:pPr>
        <w:pStyle w:val="PL"/>
      </w:pPr>
      <w:r w:rsidRPr="00B06F7A">
        <w:t xml:space="preserve">        provisioningTime:</w:t>
      </w:r>
    </w:p>
    <w:p w14:paraId="6A552068"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#/components/schemas/DateTime'</w:t>
      </w:r>
    </w:p>
    <w:p w14:paraId="5EC914DD" w14:textId="77777777" w:rsidR="005B7866" w:rsidRPr="00B06F7A" w:rsidRDefault="005B7866" w:rsidP="005B7866">
      <w:pPr>
        <w:pStyle w:val="PL"/>
        <w:rPr>
          <w:lang w:val="en-US"/>
        </w:rPr>
      </w:pPr>
      <w:r w:rsidRPr="00B06F7A">
        <w:rPr>
          <w:lang w:val="en-US"/>
        </w:rPr>
        <w:t xml:space="preserve">        sorTransparentContainer:</w:t>
      </w:r>
    </w:p>
    <w:p w14:paraId="63324F61" w14:textId="77777777" w:rsidR="005B7866" w:rsidRPr="00B06F7A" w:rsidRDefault="005B7866" w:rsidP="005B7866">
      <w:pPr>
        <w:pStyle w:val="PL"/>
        <w:rPr>
          <w:lang w:val="en-US"/>
        </w:rPr>
      </w:pPr>
      <w:r w:rsidRPr="00B06F7A">
        <w:rPr>
          <w:lang w:val="en-US"/>
        </w:rPr>
        <w:t xml:space="preserve">          $ref: </w:t>
      </w:r>
      <w:r w:rsidRPr="00B06F7A">
        <w:t>'#/components/schemas/SorTransparentContainer'</w:t>
      </w:r>
    </w:p>
    <w:p w14:paraId="3B938A11" w14:textId="77777777" w:rsidR="004A4538" w:rsidRPr="00B06F7A" w:rsidRDefault="004A4538" w:rsidP="004A4538">
      <w:pPr>
        <w:pStyle w:val="PL"/>
      </w:pPr>
      <w:r w:rsidRPr="00B06F7A">
        <w:rPr>
          <w:lang w:eastAsia="zh-CN"/>
        </w:rPr>
        <w:t xml:space="preserve">        </w:t>
      </w:r>
      <w:r w:rsidRPr="00B06F7A">
        <w:rPr>
          <w:rFonts w:hint="eastAsia"/>
          <w:lang w:eastAsia="zh-CN"/>
        </w:rPr>
        <w:t>s</w:t>
      </w:r>
      <w:r w:rsidRPr="00B06F7A">
        <w:rPr>
          <w:lang w:eastAsia="zh-CN"/>
        </w:rPr>
        <w:t>or</w:t>
      </w:r>
      <w:r>
        <w:rPr>
          <w:lang w:eastAsia="zh-CN"/>
        </w:rPr>
        <w:t>Cmci</w:t>
      </w:r>
      <w:r w:rsidRPr="00B06F7A">
        <w:t>:</w:t>
      </w:r>
    </w:p>
    <w:p w14:paraId="26248E03" w14:textId="77777777" w:rsidR="004A4538" w:rsidRDefault="004A4538" w:rsidP="004A4538">
      <w:pPr>
        <w:pStyle w:val="PL"/>
      </w:pPr>
      <w:r w:rsidRPr="00B06F7A">
        <w:t xml:space="preserve">          $ref: '#/components/schemas/</w:t>
      </w:r>
      <w:r>
        <w:rPr>
          <w:lang w:eastAsia="zh-CN"/>
        </w:rPr>
        <w:t>SorCmci</w:t>
      </w:r>
      <w:r w:rsidRPr="00B06F7A">
        <w:t>'</w:t>
      </w:r>
    </w:p>
    <w:p w14:paraId="6368C8C7" w14:textId="77777777" w:rsidR="004A4538" w:rsidRPr="00B06F7A" w:rsidRDefault="004A4538" w:rsidP="004A4538">
      <w:pPr>
        <w:pStyle w:val="PL"/>
      </w:pPr>
      <w:r w:rsidRPr="00B06F7A">
        <w:t xml:space="preserve">        </w:t>
      </w:r>
      <w:r>
        <w:rPr>
          <w:rFonts w:hint="eastAsia"/>
          <w:lang w:eastAsia="ja-JP"/>
        </w:rPr>
        <w:t>s</w:t>
      </w:r>
      <w:r>
        <w:rPr>
          <w:lang w:eastAsia="ja-JP"/>
        </w:rPr>
        <w:t>toreSorCmciInMe</w:t>
      </w:r>
      <w:r w:rsidRPr="00B06F7A">
        <w:t>:</w:t>
      </w:r>
    </w:p>
    <w:p w14:paraId="45EB6344" w14:textId="77777777" w:rsidR="004A4538" w:rsidRPr="00B06F7A" w:rsidRDefault="004A4538" w:rsidP="004A4538">
      <w:pPr>
        <w:pStyle w:val="PL"/>
        <w:rPr>
          <w:lang w:eastAsia="zh-CN"/>
        </w:rPr>
      </w:pPr>
      <w:r w:rsidRPr="00B06F7A">
        <w:rPr>
          <w:rFonts w:hint="eastAsia"/>
          <w:lang w:eastAsia="zh-CN"/>
        </w:rPr>
        <w:t xml:space="preserve"> </w:t>
      </w:r>
      <w:r w:rsidRPr="00B06F7A">
        <w:rPr>
          <w:lang w:eastAsia="zh-CN"/>
        </w:rPr>
        <w:t xml:space="preserve">         type: boolean</w:t>
      </w:r>
    </w:p>
    <w:p w14:paraId="724C13E6" w14:textId="77777777" w:rsidR="004A4538" w:rsidRPr="00B06F7A" w:rsidRDefault="004A4538" w:rsidP="004A4538">
      <w:pPr>
        <w:pStyle w:val="PL"/>
      </w:pPr>
      <w:r w:rsidRPr="00B06F7A">
        <w:t xml:space="preserve">        </w:t>
      </w:r>
      <w:r>
        <w:rPr>
          <w:rFonts w:hint="eastAsia"/>
          <w:lang w:eastAsia="ja-JP"/>
        </w:rPr>
        <w:t>u</w:t>
      </w:r>
      <w:r>
        <w:rPr>
          <w:lang w:eastAsia="ja-JP"/>
        </w:rPr>
        <w:t>simSupportOfSorCmci</w:t>
      </w:r>
      <w:r w:rsidRPr="00B06F7A">
        <w:t>:</w:t>
      </w:r>
    </w:p>
    <w:p w14:paraId="6BA4437B" w14:textId="77777777" w:rsidR="004A4538" w:rsidRPr="00B06F7A" w:rsidRDefault="004A4538" w:rsidP="004A4538">
      <w:pPr>
        <w:pStyle w:val="PL"/>
        <w:rPr>
          <w:lang w:eastAsia="zh-CN"/>
        </w:rPr>
      </w:pPr>
      <w:r w:rsidRPr="00B06F7A">
        <w:rPr>
          <w:rFonts w:hint="eastAsia"/>
          <w:lang w:eastAsia="zh-CN"/>
        </w:rPr>
        <w:t xml:space="preserve"> </w:t>
      </w:r>
      <w:r w:rsidRPr="00B06F7A">
        <w:rPr>
          <w:lang w:eastAsia="zh-CN"/>
        </w:rPr>
        <w:t xml:space="preserve">         type: boolean</w:t>
      </w:r>
    </w:p>
    <w:p w14:paraId="1C1C2810" w14:textId="77777777" w:rsidR="005B7866" w:rsidRPr="00B06F7A" w:rsidRDefault="005B7866" w:rsidP="005B7866">
      <w:pPr>
        <w:pStyle w:val="PL"/>
      </w:pPr>
      <w:r w:rsidRPr="00B06F7A">
        <w:t xml:space="preserve">      required:</w:t>
      </w:r>
    </w:p>
    <w:p w14:paraId="7F39AFE5" w14:textId="77777777" w:rsidR="005B7866" w:rsidRPr="00B06F7A" w:rsidRDefault="005B7866" w:rsidP="005B7866">
      <w:pPr>
        <w:pStyle w:val="PL"/>
      </w:pPr>
      <w:r w:rsidRPr="00B06F7A">
        <w:t xml:space="preserve">        - ackInd</w:t>
      </w:r>
    </w:p>
    <w:p w14:paraId="631DEC56" w14:textId="77777777" w:rsidR="005B7866" w:rsidRPr="00B06F7A" w:rsidRDefault="005B7866" w:rsidP="005B7866">
      <w:pPr>
        <w:pStyle w:val="PL"/>
      </w:pPr>
      <w:r w:rsidRPr="00B06F7A">
        <w:t xml:space="preserve">        - provisioningTime</w:t>
      </w:r>
    </w:p>
    <w:p w14:paraId="0E007ABC" w14:textId="77777777" w:rsidR="005B7866" w:rsidRPr="00B06F7A" w:rsidRDefault="005B7866" w:rsidP="005B7866">
      <w:pPr>
        <w:pStyle w:val="PL"/>
      </w:pPr>
    </w:p>
    <w:p w14:paraId="43712975" w14:textId="77777777" w:rsidR="005B7866" w:rsidRPr="00B06F7A" w:rsidRDefault="005B7866" w:rsidP="005B7866">
      <w:pPr>
        <w:pStyle w:val="PL"/>
      </w:pPr>
      <w:r w:rsidRPr="00B06F7A">
        <w:t xml:space="preserve">    SharedDataIds:</w:t>
      </w:r>
    </w:p>
    <w:p w14:paraId="675038F4" w14:textId="77777777" w:rsidR="005B7866" w:rsidRPr="00B06F7A" w:rsidRDefault="005B7866" w:rsidP="005B7866">
      <w:pPr>
        <w:pStyle w:val="PL"/>
      </w:pPr>
      <w:r w:rsidRPr="00B06F7A">
        <w:t xml:space="preserve">      type: array</w:t>
      </w:r>
    </w:p>
    <w:p w14:paraId="0BA5E57A" w14:textId="77777777" w:rsidR="005B7866" w:rsidRPr="00B06F7A" w:rsidRDefault="005B7866" w:rsidP="005B7866">
      <w:pPr>
        <w:pStyle w:val="PL"/>
      </w:pPr>
      <w:r w:rsidRPr="00B06F7A">
        <w:t xml:space="preserve">      items:</w:t>
      </w:r>
    </w:p>
    <w:p w14:paraId="76611DF5" w14:textId="77777777" w:rsidR="005B7866" w:rsidRPr="00B06F7A" w:rsidRDefault="005B7866" w:rsidP="005B7866">
      <w:pPr>
        <w:pStyle w:val="PL"/>
      </w:pPr>
      <w:r w:rsidRPr="00B06F7A">
        <w:t xml:space="preserve">        $ref: '#/components/schemas/SharedDataId'</w:t>
      </w:r>
    </w:p>
    <w:p w14:paraId="06C73964" w14:textId="77777777" w:rsidR="005B7866" w:rsidRPr="00B06F7A" w:rsidRDefault="005B7866" w:rsidP="005B7866">
      <w:pPr>
        <w:pStyle w:val="PL"/>
      </w:pPr>
      <w:r w:rsidRPr="00B06F7A">
        <w:t xml:space="preserve">      minItems: 1</w:t>
      </w:r>
    </w:p>
    <w:p w14:paraId="23F16EB2" w14:textId="77777777" w:rsidR="005B7866" w:rsidRPr="00B06F7A" w:rsidRDefault="005B7866" w:rsidP="005B7866">
      <w:pPr>
        <w:pStyle w:val="PL"/>
      </w:pPr>
      <w:r w:rsidRPr="00B06F7A">
        <w:t xml:space="preserve">      uniqueItems: true</w:t>
      </w:r>
    </w:p>
    <w:p w14:paraId="00307371" w14:textId="77777777" w:rsidR="005B7866" w:rsidRPr="00B06F7A" w:rsidRDefault="005B7866" w:rsidP="005B7866">
      <w:pPr>
        <w:pStyle w:val="PL"/>
      </w:pPr>
    </w:p>
    <w:p w14:paraId="5DC9622F" w14:textId="77777777" w:rsidR="005B7866" w:rsidRPr="00B06F7A" w:rsidRDefault="005B7866" w:rsidP="005B7866">
      <w:pPr>
        <w:pStyle w:val="PL"/>
      </w:pPr>
      <w:r w:rsidRPr="00B06F7A">
        <w:t xml:space="preserve">    </w:t>
      </w:r>
      <w:r w:rsidRPr="00B06F7A">
        <w:rPr>
          <w:rFonts w:hint="eastAsia"/>
          <w:lang w:eastAsia="zh-CN"/>
        </w:rPr>
        <w:t>Upu</w:t>
      </w:r>
      <w:r w:rsidRPr="00B06F7A">
        <w:t>Info:</w:t>
      </w:r>
    </w:p>
    <w:p w14:paraId="11C87E65" w14:textId="77777777" w:rsidR="005B7866" w:rsidRPr="00B06F7A" w:rsidRDefault="005B7866" w:rsidP="005B7866">
      <w:pPr>
        <w:pStyle w:val="PL"/>
      </w:pPr>
      <w:r w:rsidRPr="00B06F7A">
        <w:t xml:space="preserve">      type: object</w:t>
      </w:r>
    </w:p>
    <w:p w14:paraId="53A597F8" w14:textId="77777777" w:rsidR="005B7866" w:rsidRPr="00B06F7A" w:rsidRDefault="005B7866" w:rsidP="005B7866">
      <w:pPr>
        <w:pStyle w:val="PL"/>
      </w:pPr>
      <w:r w:rsidRPr="00B06F7A">
        <w:t xml:space="preserve">      properties:</w:t>
      </w:r>
    </w:p>
    <w:p w14:paraId="12C3F68A" w14:textId="77777777" w:rsidR="005B7866" w:rsidRPr="00B06F7A" w:rsidRDefault="005B7866" w:rsidP="005B7866">
      <w:pPr>
        <w:pStyle w:val="PL"/>
      </w:pPr>
      <w:r w:rsidRPr="00B06F7A">
        <w:t xml:space="preserve">        </w:t>
      </w:r>
      <w:r w:rsidRPr="00B06F7A">
        <w:rPr>
          <w:rFonts w:hint="eastAsia"/>
          <w:lang w:val="es-ES" w:eastAsia="zh-CN"/>
        </w:rPr>
        <w:t>upuData</w:t>
      </w:r>
      <w:r w:rsidRPr="00B06F7A">
        <w:t>List:</w:t>
      </w:r>
    </w:p>
    <w:p w14:paraId="02D5BFC3" w14:textId="77777777" w:rsidR="005B7866" w:rsidRPr="00B06F7A" w:rsidRDefault="005B7866" w:rsidP="005B7866">
      <w:pPr>
        <w:pStyle w:val="PL"/>
      </w:pPr>
      <w:r w:rsidRPr="00B06F7A">
        <w:t xml:space="preserve">      </w:t>
      </w:r>
      <w:r w:rsidRPr="00B06F7A">
        <w:rPr>
          <w:rFonts w:hint="eastAsia"/>
          <w:lang w:eastAsia="zh-CN"/>
        </w:rPr>
        <w:t xml:space="preserve">    </w:t>
      </w:r>
      <w:r w:rsidRPr="00B06F7A">
        <w:t>type: array</w:t>
      </w:r>
    </w:p>
    <w:p w14:paraId="5D2A5515" w14:textId="77777777" w:rsidR="005B7866" w:rsidRPr="00B06F7A" w:rsidRDefault="005B7866" w:rsidP="005B7866">
      <w:pPr>
        <w:pStyle w:val="PL"/>
      </w:pPr>
      <w:r w:rsidRPr="00B06F7A">
        <w:t xml:space="preserve">      </w:t>
      </w:r>
      <w:r w:rsidRPr="00B06F7A">
        <w:rPr>
          <w:rFonts w:hint="eastAsia"/>
          <w:lang w:eastAsia="zh-CN"/>
        </w:rPr>
        <w:t xml:space="preserve">    </w:t>
      </w:r>
      <w:r w:rsidRPr="00B06F7A">
        <w:t>items:</w:t>
      </w:r>
    </w:p>
    <w:p w14:paraId="3C0EFE24" w14:textId="77777777" w:rsidR="005B7866" w:rsidRPr="00B06F7A" w:rsidRDefault="005B7866" w:rsidP="005B7866">
      <w:pPr>
        <w:pStyle w:val="PL"/>
      </w:pPr>
      <w:r w:rsidRPr="00B06F7A">
        <w:t xml:space="preserve">       </w:t>
      </w:r>
      <w:r w:rsidRPr="00B06F7A">
        <w:rPr>
          <w:rFonts w:hint="eastAsia"/>
          <w:lang w:eastAsia="zh-CN"/>
        </w:rPr>
        <w:t xml:space="preserve">    </w:t>
      </w:r>
      <w:r w:rsidRPr="00B06F7A">
        <w:t xml:space="preserve"> $ref: 'TS29509_Nausf_</w:t>
      </w:r>
      <w:r w:rsidRPr="00B06F7A">
        <w:rPr>
          <w:rFonts w:hint="eastAsia"/>
          <w:lang w:eastAsia="zh-CN"/>
        </w:rPr>
        <w:t>UPU</w:t>
      </w:r>
      <w:r w:rsidRPr="00B06F7A">
        <w:t>Protection.yaml#/components/schemas/</w:t>
      </w:r>
      <w:r w:rsidRPr="00B06F7A">
        <w:rPr>
          <w:lang w:val="es-ES"/>
        </w:rPr>
        <w:t>U</w:t>
      </w:r>
      <w:r w:rsidRPr="00B06F7A">
        <w:rPr>
          <w:rFonts w:hint="eastAsia"/>
          <w:lang w:val="es-ES" w:eastAsia="zh-CN"/>
        </w:rPr>
        <w:t>puData</w:t>
      </w:r>
      <w:r w:rsidRPr="00B06F7A">
        <w:t>'</w:t>
      </w:r>
    </w:p>
    <w:p w14:paraId="2638910F" w14:textId="77777777" w:rsidR="005B7866" w:rsidRPr="00B06F7A" w:rsidRDefault="005B7866" w:rsidP="005B7866">
      <w:pPr>
        <w:pStyle w:val="PL"/>
        <w:rPr>
          <w:lang w:val="en-US"/>
        </w:rPr>
      </w:pPr>
      <w:r w:rsidRPr="00B06F7A">
        <w:rPr>
          <w:lang w:val="en-US"/>
        </w:rPr>
        <w:t xml:space="preserve">          minItems: 1</w:t>
      </w:r>
    </w:p>
    <w:p w14:paraId="6321A817" w14:textId="77777777" w:rsidR="005B7866" w:rsidRPr="00B06F7A" w:rsidRDefault="005B7866" w:rsidP="005B7866">
      <w:pPr>
        <w:pStyle w:val="PL"/>
      </w:pPr>
      <w:r w:rsidRPr="00B06F7A">
        <w:t xml:space="preserve">        </w:t>
      </w:r>
      <w:r w:rsidRPr="00B06F7A">
        <w:rPr>
          <w:rFonts w:hint="eastAsia"/>
          <w:lang w:eastAsia="zh-CN"/>
        </w:rPr>
        <w:t>upuReg</w:t>
      </w:r>
      <w:r w:rsidRPr="00B06F7A">
        <w:t>Ind:</w:t>
      </w:r>
    </w:p>
    <w:p w14:paraId="1D3A6AAD" w14:textId="77777777" w:rsidR="005B7866" w:rsidRPr="00B06F7A" w:rsidRDefault="005B7866" w:rsidP="005B7866">
      <w:pPr>
        <w:pStyle w:val="PL"/>
      </w:pPr>
      <w:r w:rsidRPr="00B06F7A">
        <w:t xml:space="preserve">          $ref: '#/components/schemas/U</w:t>
      </w:r>
      <w:r w:rsidRPr="00B06F7A">
        <w:rPr>
          <w:rFonts w:hint="eastAsia"/>
          <w:lang w:eastAsia="zh-CN"/>
        </w:rPr>
        <w:t>puReg</w:t>
      </w:r>
      <w:r w:rsidRPr="00B06F7A">
        <w:t>Ind'</w:t>
      </w:r>
    </w:p>
    <w:p w14:paraId="651B2D09" w14:textId="77777777" w:rsidR="005B7866" w:rsidRPr="00B06F7A" w:rsidRDefault="005B7866" w:rsidP="005B7866">
      <w:pPr>
        <w:pStyle w:val="PL"/>
      </w:pPr>
      <w:r w:rsidRPr="00B06F7A">
        <w:t xml:space="preserve">        </w:t>
      </w:r>
      <w:r w:rsidRPr="00B06F7A">
        <w:rPr>
          <w:rFonts w:hint="eastAsia"/>
          <w:lang w:eastAsia="zh-CN"/>
        </w:rPr>
        <w:t>upuA</w:t>
      </w:r>
      <w:r w:rsidRPr="00B06F7A">
        <w:t>ckInd:</w:t>
      </w:r>
    </w:p>
    <w:p w14:paraId="5E9BA954" w14:textId="77777777" w:rsidR="005B7866" w:rsidRPr="00B06F7A" w:rsidRDefault="005B7866" w:rsidP="005B7866">
      <w:pPr>
        <w:pStyle w:val="PL"/>
      </w:pPr>
      <w:r w:rsidRPr="00B06F7A">
        <w:t xml:space="preserve">          $ref: 'TS29509_Nausf_</w:t>
      </w:r>
      <w:r w:rsidRPr="00B06F7A">
        <w:rPr>
          <w:rFonts w:hint="eastAsia"/>
          <w:lang w:eastAsia="zh-CN"/>
        </w:rPr>
        <w:t>UPU</w:t>
      </w:r>
      <w:r w:rsidRPr="00B06F7A">
        <w:t>Protection.yaml#/components/schemas/U</w:t>
      </w:r>
      <w:r w:rsidRPr="00B06F7A">
        <w:rPr>
          <w:rFonts w:hint="eastAsia"/>
          <w:lang w:eastAsia="zh-CN"/>
        </w:rPr>
        <w:t>pu</w:t>
      </w:r>
      <w:r w:rsidRPr="00B06F7A">
        <w:t>AckInd'</w:t>
      </w:r>
    </w:p>
    <w:p w14:paraId="14BBED69" w14:textId="77777777" w:rsidR="005B7866" w:rsidRPr="00B06F7A" w:rsidRDefault="005B7866" w:rsidP="005B7866">
      <w:pPr>
        <w:pStyle w:val="PL"/>
      </w:pPr>
      <w:r w:rsidRPr="00B06F7A">
        <w:t xml:space="preserve">        </w:t>
      </w:r>
      <w:r w:rsidRPr="00B06F7A">
        <w:rPr>
          <w:rFonts w:hint="eastAsia"/>
          <w:lang w:eastAsia="zh-CN"/>
        </w:rPr>
        <w:t>upu</w:t>
      </w:r>
      <w:r w:rsidRPr="00B06F7A">
        <w:t>MacIausf:</w:t>
      </w:r>
    </w:p>
    <w:p w14:paraId="088F8C38" w14:textId="77777777" w:rsidR="005B7866" w:rsidRPr="00B06F7A" w:rsidRDefault="005B7866" w:rsidP="005B7866">
      <w:pPr>
        <w:pStyle w:val="PL"/>
      </w:pPr>
      <w:r w:rsidRPr="00B06F7A">
        <w:t xml:space="preserve">          $ref: 'TS29509_Nausf_</w:t>
      </w:r>
      <w:r w:rsidRPr="00B06F7A">
        <w:rPr>
          <w:rFonts w:hint="eastAsia"/>
          <w:lang w:eastAsia="zh-CN"/>
        </w:rPr>
        <w:t>UPU</w:t>
      </w:r>
      <w:r w:rsidRPr="00B06F7A">
        <w:t>Protection.yaml#/components/schemas/</w:t>
      </w:r>
      <w:r w:rsidRPr="00B06F7A">
        <w:rPr>
          <w:rFonts w:hint="eastAsia"/>
          <w:lang w:eastAsia="zh-CN"/>
        </w:rPr>
        <w:t>Upu</w:t>
      </w:r>
      <w:r w:rsidRPr="00B06F7A">
        <w:t>Mac'</w:t>
      </w:r>
    </w:p>
    <w:p w14:paraId="0603073B" w14:textId="77777777" w:rsidR="005B7866" w:rsidRPr="00B06F7A" w:rsidRDefault="005B7866" w:rsidP="005B7866">
      <w:pPr>
        <w:pStyle w:val="PL"/>
      </w:pPr>
      <w:r w:rsidRPr="00B06F7A">
        <w:t xml:space="preserve">        counter</w:t>
      </w:r>
      <w:r w:rsidRPr="00B06F7A">
        <w:rPr>
          <w:rFonts w:hint="eastAsia"/>
          <w:lang w:eastAsia="zh-CN"/>
        </w:rPr>
        <w:t>Upu</w:t>
      </w:r>
      <w:r w:rsidRPr="00B06F7A">
        <w:t>:</w:t>
      </w:r>
    </w:p>
    <w:p w14:paraId="3D390F77" w14:textId="77777777" w:rsidR="005B7866" w:rsidRPr="00B06F7A" w:rsidRDefault="005B7866" w:rsidP="005B7866">
      <w:pPr>
        <w:pStyle w:val="PL"/>
      </w:pPr>
      <w:r w:rsidRPr="00B06F7A">
        <w:t xml:space="preserve">          $ref: 'TS29509_Nausf_</w:t>
      </w:r>
      <w:r w:rsidRPr="00B06F7A">
        <w:rPr>
          <w:rFonts w:hint="eastAsia"/>
          <w:lang w:eastAsia="zh-CN"/>
        </w:rPr>
        <w:t>UPU</w:t>
      </w:r>
      <w:r w:rsidRPr="00B06F7A">
        <w:t>Protection.yaml#/components/schemas/Counter</w:t>
      </w:r>
      <w:r w:rsidRPr="00B06F7A">
        <w:rPr>
          <w:rFonts w:hint="eastAsia"/>
          <w:lang w:eastAsia="zh-CN"/>
        </w:rPr>
        <w:t>Upu</w:t>
      </w:r>
      <w:r w:rsidRPr="00B06F7A">
        <w:t>'</w:t>
      </w:r>
    </w:p>
    <w:p w14:paraId="51132870" w14:textId="77777777" w:rsidR="005B7866" w:rsidRPr="00B06F7A" w:rsidRDefault="005B7866" w:rsidP="005B7866">
      <w:pPr>
        <w:pStyle w:val="PL"/>
      </w:pPr>
      <w:r w:rsidRPr="00B06F7A">
        <w:t xml:space="preserve">        provisioningTime:</w:t>
      </w:r>
    </w:p>
    <w:p w14:paraId="5A9ABF9C" w14:textId="77777777" w:rsidR="0018113B" w:rsidRPr="00B06F7A" w:rsidRDefault="005B7866" w:rsidP="0018113B">
      <w:pPr>
        <w:pStyle w:val="PL"/>
        <w:rPr>
          <w:lang w:val="en-US"/>
        </w:rPr>
      </w:pPr>
      <w:r w:rsidRPr="00B06F7A">
        <w:rPr>
          <w:lang w:val="en-US"/>
        </w:rPr>
        <w:t xml:space="preserve">          $ref: '</w:t>
      </w:r>
      <w:r w:rsidRPr="00B06F7A">
        <w:t>TS29571_CommonData.yaml</w:t>
      </w:r>
      <w:r w:rsidRPr="00B06F7A">
        <w:rPr>
          <w:lang w:val="en-US"/>
        </w:rPr>
        <w:t>#/components/schemas/DateTime'</w:t>
      </w:r>
    </w:p>
    <w:p w14:paraId="7DB5A992" w14:textId="77777777" w:rsidR="0018113B" w:rsidRPr="00B06F7A" w:rsidRDefault="0018113B" w:rsidP="0018113B">
      <w:pPr>
        <w:pStyle w:val="PL"/>
        <w:rPr>
          <w:lang w:val="en-US"/>
        </w:rPr>
      </w:pPr>
      <w:r w:rsidRPr="00B06F7A">
        <w:rPr>
          <w:lang w:val="en-US"/>
        </w:rPr>
        <w:t xml:space="preserve">        upuTransparentContainer:</w:t>
      </w:r>
    </w:p>
    <w:p w14:paraId="67033337" w14:textId="3D374771" w:rsidR="005B7866" w:rsidRPr="00B06F7A" w:rsidRDefault="0018113B" w:rsidP="0018113B">
      <w:pPr>
        <w:pStyle w:val="PL"/>
        <w:rPr>
          <w:lang w:val="en-US"/>
        </w:rPr>
      </w:pPr>
      <w:r w:rsidRPr="00B06F7A">
        <w:rPr>
          <w:lang w:val="en-US"/>
        </w:rPr>
        <w:t xml:space="preserve">          $ref: </w:t>
      </w:r>
      <w:r w:rsidRPr="00B06F7A">
        <w:t>'#/components/schemas/U</w:t>
      </w:r>
      <w:r w:rsidRPr="00B06F7A">
        <w:rPr>
          <w:rFonts w:hint="eastAsia"/>
          <w:lang w:eastAsia="zh-CN"/>
        </w:rPr>
        <w:t>pu</w:t>
      </w:r>
      <w:r w:rsidRPr="00B06F7A">
        <w:rPr>
          <w:lang w:eastAsia="zh-CN"/>
        </w:rPr>
        <w:t>TransparentContainer</w:t>
      </w:r>
      <w:r w:rsidRPr="00B06F7A">
        <w:t>'</w:t>
      </w:r>
    </w:p>
    <w:p w14:paraId="00D0BFB8" w14:textId="77777777" w:rsidR="005B7866" w:rsidRPr="00B06F7A" w:rsidRDefault="005B7866" w:rsidP="005B7866">
      <w:pPr>
        <w:pStyle w:val="PL"/>
        <w:rPr>
          <w:lang w:eastAsia="zh-CN"/>
        </w:rPr>
      </w:pPr>
      <w:r w:rsidRPr="00B06F7A">
        <w:t xml:space="preserve">      required:</w:t>
      </w:r>
    </w:p>
    <w:p w14:paraId="0D559559" w14:textId="77777777" w:rsidR="005B7866" w:rsidRPr="00B06F7A" w:rsidRDefault="005B7866" w:rsidP="005B7866">
      <w:pPr>
        <w:pStyle w:val="PL"/>
      </w:pPr>
      <w:r w:rsidRPr="00B06F7A">
        <w:t xml:space="preserve">        - provisioningTime</w:t>
      </w:r>
    </w:p>
    <w:p w14:paraId="274F3A9F" w14:textId="77777777" w:rsidR="005B7866" w:rsidRPr="00B06F7A" w:rsidRDefault="005B7866" w:rsidP="005B7866">
      <w:pPr>
        <w:pStyle w:val="PL"/>
      </w:pPr>
    </w:p>
    <w:p w14:paraId="25889D96" w14:textId="77777777" w:rsidR="005B7866" w:rsidRPr="00B06F7A" w:rsidRDefault="005B7866" w:rsidP="005B7866">
      <w:pPr>
        <w:pStyle w:val="PL"/>
      </w:pPr>
    </w:p>
    <w:p w14:paraId="05124356" w14:textId="77777777" w:rsidR="005B7866" w:rsidRPr="00B06F7A" w:rsidRDefault="005B7866" w:rsidP="005B7866">
      <w:pPr>
        <w:pStyle w:val="PL"/>
      </w:pPr>
      <w:r w:rsidRPr="00B06F7A">
        <w:t xml:space="preserve">    SharedData:</w:t>
      </w:r>
    </w:p>
    <w:p w14:paraId="28ADE46E" w14:textId="77777777" w:rsidR="005B7866" w:rsidRPr="00B06F7A" w:rsidRDefault="005B7866" w:rsidP="005B7866">
      <w:pPr>
        <w:pStyle w:val="PL"/>
      </w:pPr>
      <w:r w:rsidRPr="00B06F7A">
        <w:t xml:space="preserve">      type: object</w:t>
      </w:r>
    </w:p>
    <w:p w14:paraId="32210D8E" w14:textId="77777777" w:rsidR="005B7866" w:rsidRPr="00B06F7A" w:rsidRDefault="005B7866" w:rsidP="005B7866">
      <w:pPr>
        <w:pStyle w:val="PL"/>
      </w:pPr>
      <w:r w:rsidRPr="00B06F7A">
        <w:t xml:space="preserve">      required:</w:t>
      </w:r>
    </w:p>
    <w:p w14:paraId="3911BFE7" w14:textId="77777777" w:rsidR="005B7866" w:rsidRPr="00B06F7A" w:rsidRDefault="005B7866" w:rsidP="005B7866">
      <w:pPr>
        <w:pStyle w:val="PL"/>
      </w:pPr>
      <w:r w:rsidRPr="00B06F7A">
        <w:t xml:space="preserve">        - sharedDataId</w:t>
      </w:r>
    </w:p>
    <w:p w14:paraId="78FBC70C" w14:textId="77777777" w:rsidR="005B7866" w:rsidRPr="00B06F7A" w:rsidRDefault="005B7866" w:rsidP="005B7866">
      <w:pPr>
        <w:pStyle w:val="PL"/>
      </w:pPr>
      <w:r w:rsidRPr="00B06F7A">
        <w:t xml:space="preserve">      properties:</w:t>
      </w:r>
    </w:p>
    <w:p w14:paraId="6E101829" w14:textId="77777777" w:rsidR="005B7866" w:rsidRPr="00B06F7A" w:rsidRDefault="005B7866" w:rsidP="005B7866">
      <w:pPr>
        <w:pStyle w:val="PL"/>
      </w:pPr>
      <w:r w:rsidRPr="00B06F7A">
        <w:t xml:space="preserve">        sharedDataId:</w:t>
      </w:r>
    </w:p>
    <w:p w14:paraId="7A7BC005" w14:textId="77777777" w:rsidR="005B7866" w:rsidRPr="00B06F7A" w:rsidRDefault="005B7866" w:rsidP="005B7866">
      <w:pPr>
        <w:pStyle w:val="PL"/>
      </w:pPr>
      <w:r w:rsidRPr="00B06F7A">
        <w:t xml:space="preserve">          $ref: '#/components/schemas/SharedDataId'</w:t>
      </w:r>
    </w:p>
    <w:p w14:paraId="78828C01" w14:textId="77777777" w:rsidR="005B7866" w:rsidRPr="00B06F7A" w:rsidRDefault="005B7866" w:rsidP="005B7866">
      <w:pPr>
        <w:pStyle w:val="PL"/>
      </w:pPr>
      <w:r w:rsidRPr="00B06F7A">
        <w:t xml:space="preserve">        sharedAmData:</w:t>
      </w:r>
    </w:p>
    <w:p w14:paraId="4341FCDF" w14:textId="77777777" w:rsidR="005B7866" w:rsidRPr="00B06F7A" w:rsidRDefault="005B7866" w:rsidP="005B7866">
      <w:pPr>
        <w:pStyle w:val="PL"/>
      </w:pPr>
      <w:r w:rsidRPr="00B06F7A">
        <w:t xml:space="preserve">          $ref: '#/components/schemas/AccessAndMobilitySubscriptionData'</w:t>
      </w:r>
    </w:p>
    <w:p w14:paraId="558ED040" w14:textId="77777777" w:rsidR="005B7866" w:rsidRPr="00B06F7A" w:rsidRDefault="005B7866" w:rsidP="005B7866">
      <w:pPr>
        <w:pStyle w:val="PL"/>
      </w:pPr>
      <w:r w:rsidRPr="00B06F7A">
        <w:t xml:space="preserve">        sharedSmsSubsData:</w:t>
      </w:r>
    </w:p>
    <w:p w14:paraId="62D80DE6" w14:textId="77777777" w:rsidR="005B7866" w:rsidRPr="00B06F7A" w:rsidRDefault="005B7866" w:rsidP="005B7866">
      <w:pPr>
        <w:pStyle w:val="PL"/>
      </w:pPr>
      <w:r w:rsidRPr="00B06F7A">
        <w:t xml:space="preserve">          $ref: '#/components/schemas/SmsSubscriptionData'</w:t>
      </w:r>
    </w:p>
    <w:p w14:paraId="159A2AEA" w14:textId="77777777" w:rsidR="005B7866" w:rsidRPr="00B06F7A" w:rsidRDefault="005B7866" w:rsidP="005B7866">
      <w:pPr>
        <w:pStyle w:val="PL"/>
      </w:pPr>
      <w:r w:rsidRPr="00B06F7A">
        <w:t xml:space="preserve">        sharedSmsMngSubsData:</w:t>
      </w:r>
    </w:p>
    <w:p w14:paraId="566D1E3C" w14:textId="77777777" w:rsidR="005B7866" w:rsidRPr="00B06F7A" w:rsidRDefault="005B7866" w:rsidP="005B7866">
      <w:pPr>
        <w:pStyle w:val="PL"/>
      </w:pPr>
      <w:r w:rsidRPr="00B06F7A">
        <w:t xml:space="preserve">          $ref: '#/components/schemas/SmsManagementSubscriptionData'</w:t>
      </w:r>
    </w:p>
    <w:p w14:paraId="24FD9F0C" w14:textId="77777777" w:rsidR="00303860" w:rsidRPr="00B06F7A" w:rsidRDefault="005B7866" w:rsidP="00303860">
      <w:pPr>
        <w:pStyle w:val="PL"/>
      </w:pPr>
      <w:r w:rsidRPr="00B06F7A">
        <w:t xml:space="preserve">        sharedDnnConfigurations:</w:t>
      </w:r>
    </w:p>
    <w:p w14:paraId="332DCBB9" w14:textId="30CB4D37" w:rsidR="005B7866" w:rsidRPr="00B06F7A" w:rsidRDefault="00303860" w:rsidP="00303860">
      <w:pPr>
        <w:pStyle w:val="PL"/>
      </w:pPr>
      <w:r w:rsidRPr="00B06F7A">
        <w:t xml:space="preserve">          description: A map(list of key-value pairs) where </w:t>
      </w:r>
      <w:r w:rsidRPr="00B06F7A">
        <w:rPr>
          <w:rFonts w:cs="Arial"/>
          <w:szCs w:val="18"/>
        </w:rPr>
        <w:t xml:space="preserve">Dnn, or optionally the Wildcard DNN, </w:t>
      </w:r>
      <w:r w:rsidRPr="00B06F7A">
        <w:t>serves as key of DnnConfiguration</w:t>
      </w:r>
    </w:p>
    <w:p w14:paraId="7EED4F92" w14:textId="77777777" w:rsidR="005B7866" w:rsidRPr="00B06F7A" w:rsidRDefault="005B7866" w:rsidP="005B7866">
      <w:pPr>
        <w:pStyle w:val="PL"/>
      </w:pPr>
      <w:r w:rsidRPr="00B06F7A">
        <w:t xml:space="preserve">          type: object</w:t>
      </w:r>
    </w:p>
    <w:p w14:paraId="71128C4C" w14:textId="77777777" w:rsidR="005B7866" w:rsidRPr="00B06F7A" w:rsidRDefault="005B7866" w:rsidP="005B7866">
      <w:pPr>
        <w:pStyle w:val="PL"/>
      </w:pPr>
      <w:r w:rsidRPr="00B06F7A">
        <w:t xml:space="preserve">          additionalProperties:</w:t>
      </w:r>
    </w:p>
    <w:p w14:paraId="103E0BCE" w14:textId="77777777" w:rsidR="00303860" w:rsidRPr="00B06F7A" w:rsidRDefault="005B7866" w:rsidP="00303860">
      <w:pPr>
        <w:pStyle w:val="PL"/>
      </w:pPr>
      <w:r w:rsidRPr="00B06F7A">
        <w:t xml:space="preserve">            $ref: '#/components/schemas/DnnConfiguration'</w:t>
      </w:r>
    </w:p>
    <w:p w14:paraId="6F9D2DFA" w14:textId="3757A864" w:rsidR="005B7866" w:rsidRPr="00B06F7A" w:rsidRDefault="00303860" w:rsidP="00303860">
      <w:pPr>
        <w:pStyle w:val="PL"/>
      </w:pPr>
      <w:r w:rsidRPr="00B06F7A">
        <w:t xml:space="preserve">          minProperties: 1</w:t>
      </w:r>
    </w:p>
    <w:p w14:paraId="7BF9BF16" w14:textId="77777777" w:rsidR="005B7866" w:rsidRPr="00B06F7A" w:rsidRDefault="005B7866" w:rsidP="005B7866">
      <w:pPr>
        <w:pStyle w:val="PL"/>
      </w:pPr>
      <w:r w:rsidRPr="00B06F7A">
        <w:t xml:space="preserve">        sharedTraceData:</w:t>
      </w:r>
    </w:p>
    <w:p w14:paraId="3724A528" w14:textId="77777777" w:rsidR="005B7866" w:rsidRPr="00B06F7A" w:rsidRDefault="005B7866" w:rsidP="005B7866">
      <w:pPr>
        <w:pStyle w:val="PL"/>
      </w:pPr>
      <w:r w:rsidRPr="00B06F7A">
        <w:t xml:space="preserve">          $ref: 'TS29571_CommonData.yaml#/components/schemas/TraceData'</w:t>
      </w:r>
    </w:p>
    <w:p w14:paraId="215BFCB3" w14:textId="77777777" w:rsidR="00303860" w:rsidRPr="00B06F7A" w:rsidRDefault="005B7866" w:rsidP="00303860">
      <w:pPr>
        <w:pStyle w:val="PL"/>
      </w:pPr>
      <w:r w:rsidRPr="00B06F7A">
        <w:t xml:space="preserve">        sharedSnssaiInfos:</w:t>
      </w:r>
    </w:p>
    <w:p w14:paraId="13E0B43E" w14:textId="60FA2F33" w:rsidR="005B7866" w:rsidRPr="00B06F7A" w:rsidRDefault="00303860" w:rsidP="00303860">
      <w:pPr>
        <w:pStyle w:val="PL"/>
      </w:pPr>
      <w:r w:rsidRPr="00B06F7A">
        <w:t xml:space="preserve">          description: A map(list of key-value pairs) where singleNssai serves as key of SnssaiInfo</w:t>
      </w:r>
    </w:p>
    <w:p w14:paraId="2E6F77A8" w14:textId="77777777" w:rsidR="005B7866" w:rsidRPr="00B06F7A" w:rsidRDefault="005B7866" w:rsidP="005B7866">
      <w:pPr>
        <w:pStyle w:val="PL"/>
      </w:pPr>
      <w:r w:rsidRPr="00B06F7A">
        <w:t xml:space="preserve">          type: object</w:t>
      </w:r>
    </w:p>
    <w:p w14:paraId="054E264D" w14:textId="77777777" w:rsidR="005B7866" w:rsidRPr="00B06F7A" w:rsidRDefault="005B7866" w:rsidP="005B7866">
      <w:pPr>
        <w:pStyle w:val="PL"/>
      </w:pPr>
      <w:r w:rsidRPr="00B06F7A">
        <w:t xml:space="preserve">          additionalProperties:</w:t>
      </w:r>
    </w:p>
    <w:p w14:paraId="1A720AB2" w14:textId="77777777" w:rsidR="00303860" w:rsidRPr="00B06F7A" w:rsidRDefault="005B7866" w:rsidP="00303860">
      <w:pPr>
        <w:pStyle w:val="PL"/>
      </w:pPr>
      <w:r w:rsidRPr="00B06F7A">
        <w:t xml:space="preserve">            $ref: '#/components/schemas/SnssaiInfo'</w:t>
      </w:r>
    </w:p>
    <w:p w14:paraId="22200947" w14:textId="241119E5" w:rsidR="005B7866" w:rsidRPr="00B06F7A" w:rsidRDefault="00303860" w:rsidP="00303860">
      <w:pPr>
        <w:pStyle w:val="PL"/>
      </w:pPr>
      <w:r w:rsidRPr="00B06F7A">
        <w:lastRenderedPageBreak/>
        <w:t xml:space="preserve">          minProperties: 1</w:t>
      </w:r>
    </w:p>
    <w:p w14:paraId="3ECC912C" w14:textId="77777777" w:rsidR="00303860" w:rsidRPr="00B06F7A" w:rsidRDefault="005B7866" w:rsidP="00303860">
      <w:pPr>
        <w:pStyle w:val="PL"/>
      </w:pPr>
      <w:r w:rsidRPr="00B06F7A">
        <w:t xml:space="preserve">        sharedVnGroupDatas:</w:t>
      </w:r>
    </w:p>
    <w:p w14:paraId="4210B033" w14:textId="48EA2737" w:rsidR="005B7866" w:rsidRPr="00B06F7A" w:rsidRDefault="00303860" w:rsidP="00303860">
      <w:pPr>
        <w:pStyle w:val="PL"/>
      </w:pPr>
      <w:r w:rsidRPr="00B06F7A">
        <w:t xml:space="preserve">          description: A map(list of key-value pairs) where </w:t>
      </w:r>
      <w:r w:rsidRPr="00B06F7A">
        <w:rPr>
          <w:rFonts w:cs="Arial"/>
          <w:szCs w:val="18"/>
        </w:rPr>
        <w:t xml:space="preserve">GroupId </w:t>
      </w:r>
      <w:r w:rsidRPr="00B06F7A">
        <w:t>serves as key of VnGroupData</w:t>
      </w:r>
    </w:p>
    <w:p w14:paraId="15447257" w14:textId="77777777" w:rsidR="005B7866" w:rsidRPr="00B06F7A" w:rsidRDefault="005B7866" w:rsidP="005B7866">
      <w:pPr>
        <w:pStyle w:val="PL"/>
      </w:pPr>
      <w:r w:rsidRPr="00B06F7A">
        <w:t xml:space="preserve">          type: object</w:t>
      </w:r>
    </w:p>
    <w:p w14:paraId="7DE336F6" w14:textId="77777777" w:rsidR="005B7866" w:rsidRPr="00B06F7A" w:rsidRDefault="005B7866" w:rsidP="005B7866">
      <w:pPr>
        <w:pStyle w:val="PL"/>
      </w:pPr>
      <w:r w:rsidRPr="00B06F7A">
        <w:t xml:space="preserve">          additionalProperties:</w:t>
      </w:r>
    </w:p>
    <w:p w14:paraId="10C086E3" w14:textId="77777777" w:rsidR="005B7866" w:rsidRPr="00B06F7A" w:rsidRDefault="005B7866" w:rsidP="005B7866">
      <w:pPr>
        <w:pStyle w:val="PL"/>
      </w:pPr>
      <w:r w:rsidRPr="00B06F7A">
        <w:t xml:space="preserve">            $ref: '#/components/schemas/VnGroupData'</w:t>
      </w:r>
    </w:p>
    <w:p w14:paraId="45036E55" w14:textId="77777777" w:rsidR="005B7866" w:rsidRPr="00B06F7A" w:rsidRDefault="005B7866" w:rsidP="005B7866">
      <w:pPr>
        <w:pStyle w:val="PL"/>
      </w:pPr>
      <w:r w:rsidRPr="00B06F7A">
        <w:t xml:space="preserve">          minProperties: 1</w:t>
      </w:r>
    </w:p>
    <w:p w14:paraId="0C4E6CCD" w14:textId="77777777" w:rsidR="00303860" w:rsidRPr="00B06F7A" w:rsidRDefault="005B7866" w:rsidP="00303860">
      <w:pPr>
        <w:pStyle w:val="PL"/>
      </w:pPr>
      <w:r w:rsidRPr="00B06F7A">
        <w:t xml:space="preserve">        treatmentInstructions:</w:t>
      </w:r>
    </w:p>
    <w:p w14:paraId="2FAC91BD" w14:textId="37B0A16E" w:rsidR="005B7866" w:rsidRPr="00B06F7A" w:rsidRDefault="00303860" w:rsidP="00303860">
      <w:pPr>
        <w:pStyle w:val="PL"/>
      </w:pPr>
      <w:r w:rsidRPr="00B06F7A">
        <w:t xml:space="preserve">          description: A map(list of key-value pairs) where </w:t>
      </w:r>
      <w:r w:rsidRPr="00B06F7A">
        <w:rPr>
          <w:rFonts w:cs="Arial"/>
          <w:szCs w:val="18"/>
        </w:rPr>
        <w:t>JSON pointer pointing to an attribute within the SharedData</w:t>
      </w:r>
      <w:r w:rsidRPr="00B06F7A">
        <w:t xml:space="preserve"> serves as key of SharedDataTreatmentInstruction</w:t>
      </w:r>
    </w:p>
    <w:p w14:paraId="0A5FD7DB" w14:textId="77777777" w:rsidR="005B7866" w:rsidRPr="00B06F7A" w:rsidRDefault="005B7866" w:rsidP="005B7866">
      <w:pPr>
        <w:pStyle w:val="PL"/>
      </w:pPr>
      <w:r w:rsidRPr="00B06F7A">
        <w:t xml:space="preserve">          type: object</w:t>
      </w:r>
    </w:p>
    <w:p w14:paraId="19E89805" w14:textId="77777777" w:rsidR="005B7866" w:rsidRPr="00B06F7A" w:rsidRDefault="005B7866" w:rsidP="005B7866">
      <w:pPr>
        <w:pStyle w:val="PL"/>
      </w:pPr>
      <w:r w:rsidRPr="00B06F7A">
        <w:t xml:space="preserve">          additionalProperties:</w:t>
      </w:r>
    </w:p>
    <w:p w14:paraId="0B1CB8C8" w14:textId="77777777" w:rsidR="005B7866" w:rsidRPr="00B06F7A" w:rsidRDefault="005B7866" w:rsidP="005B7866">
      <w:pPr>
        <w:pStyle w:val="PL"/>
      </w:pPr>
      <w:r w:rsidRPr="00B06F7A">
        <w:t xml:space="preserve">            $ref: '#/components/schemas/SharedDataTreatmentInstruction'</w:t>
      </w:r>
    </w:p>
    <w:p w14:paraId="67E996A3" w14:textId="77777777" w:rsidR="005B7866" w:rsidRPr="00B06F7A" w:rsidRDefault="005B7866" w:rsidP="005B7866">
      <w:pPr>
        <w:pStyle w:val="PL"/>
      </w:pPr>
      <w:r w:rsidRPr="00B06F7A">
        <w:t xml:space="preserve">          minProperties: 1</w:t>
      </w:r>
    </w:p>
    <w:p w14:paraId="34B0FBFB" w14:textId="77777777" w:rsidR="00E17F31" w:rsidRPr="00B06F7A" w:rsidRDefault="00E17F31" w:rsidP="00E17F31">
      <w:pPr>
        <w:pStyle w:val="PL"/>
      </w:pPr>
      <w:r w:rsidRPr="00B06F7A">
        <w:t xml:space="preserve">        sharedSmSubsData:</w:t>
      </w:r>
    </w:p>
    <w:p w14:paraId="1DC430AD" w14:textId="77777777" w:rsidR="00A71485" w:rsidRDefault="00E17F31" w:rsidP="00A71485">
      <w:pPr>
        <w:pStyle w:val="PL"/>
      </w:pPr>
      <w:r w:rsidRPr="00B06F7A">
        <w:t xml:space="preserve">          $ref: '#/components/schemas/SessionManagementSubscriptionData'</w:t>
      </w:r>
    </w:p>
    <w:p w14:paraId="0A8C302C" w14:textId="77777777" w:rsidR="00A71485" w:rsidRDefault="00A71485" w:rsidP="00A71485">
      <w:pPr>
        <w:pStyle w:val="PL"/>
      </w:pPr>
      <w:r>
        <w:t xml:space="preserve">        sharedEcsAddrConfigInfo:</w:t>
      </w:r>
    </w:p>
    <w:p w14:paraId="04BF8FD9" w14:textId="23B79952" w:rsidR="00E17F31" w:rsidRPr="00B06F7A" w:rsidRDefault="00A71485" w:rsidP="00967BDA">
      <w:pPr>
        <w:pStyle w:val="PL"/>
      </w:pPr>
      <w:r>
        <w:t xml:space="preserve">          $ref: 'TS29503_Nudm_PP.yaml#/components/schemas/EcsAddrConfigInfo'</w:t>
      </w:r>
    </w:p>
    <w:p w14:paraId="0744DE15" w14:textId="77777777" w:rsidR="005B7866" w:rsidRPr="00B06F7A" w:rsidRDefault="005B7866" w:rsidP="005B7866">
      <w:pPr>
        <w:pStyle w:val="PL"/>
      </w:pPr>
    </w:p>
    <w:p w14:paraId="7808908F" w14:textId="77777777" w:rsidR="005B7866" w:rsidRPr="00B06F7A" w:rsidRDefault="005B7866" w:rsidP="005B7866">
      <w:pPr>
        <w:pStyle w:val="PL"/>
      </w:pPr>
      <w:r w:rsidRPr="00B06F7A">
        <w:t xml:space="preserve">    TraceDataResponse:</w:t>
      </w:r>
    </w:p>
    <w:p w14:paraId="7B9EC258" w14:textId="77777777" w:rsidR="005B7866" w:rsidRPr="00B06F7A" w:rsidRDefault="005B7866" w:rsidP="005B7866">
      <w:pPr>
        <w:pStyle w:val="PL"/>
      </w:pPr>
      <w:r w:rsidRPr="00B06F7A">
        <w:t xml:space="preserve">      type: object</w:t>
      </w:r>
    </w:p>
    <w:p w14:paraId="1492A8AD" w14:textId="77777777" w:rsidR="005B7866" w:rsidRPr="00B06F7A" w:rsidRDefault="005B7866" w:rsidP="005B7866">
      <w:pPr>
        <w:pStyle w:val="PL"/>
      </w:pPr>
      <w:r w:rsidRPr="00B06F7A">
        <w:t xml:space="preserve">      properties:</w:t>
      </w:r>
    </w:p>
    <w:p w14:paraId="595DAE51" w14:textId="77777777" w:rsidR="005B7866" w:rsidRPr="00B06F7A" w:rsidRDefault="005B7866" w:rsidP="005B7866">
      <w:pPr>
        <w:pStyle w:val="PL"/>
      </w:pPr>
      <w:r w:rsidRPr="00B06F7A">
        <w:t xml:space="preserve">        traceData:</w:t>
      </w:r>
    </w:p>
    <w:p w14:paraId="79F53F7A" w14:textId="77777777" w:rsidR="005B7866" w:rsidRPr="00B06F7A" w:rsidRDefault="005B7866" w:rsidP="005B7866">
      <w:pPr>
        <w:pStyle w:val="PL"/>
      </w:pPr>
      <w:r w:rsidRPr="00B06F7A">
        <w:t xml:space="preserve">          $ref: 'TS29571_CommonData.yaml#/components/schemas/TraceData'</w:t>
      </w:r>
    </w:p>
    <w:p w14:paraId="5091144B" w14:textId="77777777" w:rsidR="005B7866" w:rsidRPr="00B06F7A" w:rsidRDefault="005B7866" w:rsidP="005B7866">
      <w:pPr>
        <w:pStyle w:val="PL"/>
      </w:pPr>
      <w:r w:rsidRPr="00B06F7A">
        <w:t xml:space="preserve">        sharedTraceDataId:</w:t>
      </w:r>
    </w:p>
    <w:p w14:paraId="68C46D84" w14:textId="77777777" w:rsidR="005B7866" w:rsidRPr="00B06F7A" w:rsidRDefault="005B7866" w:rsidP="005B7866">
      <w:pPr>
        <w:pStyle w:val="PL"/>
      </w:pPr>
      <w:r w:rsidRPr="00B06F7A">
        <w:t xml:space="preserve">          $ref: '#/components/schemas/SharedDataId'</w:t>
      </w:r>
    </w:p>
    <w:p w14:paraId="52AA4CD9" w14:textId="77777777" w:rsidR="005B7866" w:rsidRPr="00B06F7A" w:rsidRDefault="005B7866" w:rsidP="005B7866">
      <w:pPr>
        <w:pStyle w:val="PL"/>
      </w:pPr>
    </w:p>
    <w:p w14:paraId="6A531040" w14:textId="77777777" w:rsidR="005B7866" w:rsidRPr="00B06F7A" w:rsidRDefault="005B7866" w:rsidP="005B7866">
      <w:pPr>
        <w:pStyle w:val="PL"/>
      </w:pPr>
      <w:r w:rsidRPr="00B06F7A">
        <w:t xml:space="preserve">    SteeringContainer:</w:t>
      </w:r>
    </w:p>
    <w:p w14:paraId="0FA344EA" w14:textId="77777777" w:rsidR="005B7866" w:rsidRPr="00B06F7A" w:rsidRDefault="005B7866" w:rsidP="005B7866">
      <w:pPr>
        <w:pStyle w:val="PL"/>
        <w:rPr>
          <w:lang w:val="en-US"/>
        </w:rPr>
      </w:pPr>
      <w:r w:rsidRPr="00B06F7A">
        <w:rPr>
          <w:lang w:val="en-US"/>
        </w:rPr>
        <w:t xml:space="preserve">      oneOf:</w:t>
      </w:r>
    </w:p>
    <w:p w14:paraId="05977A70" w14:textId="77777777" w:rsidR="005B7866" w:rsidRPr="00B06F7A" w:rsidRDefault="005B7866" w:rsidP="005B7866">
      <w:pPr>
        <w:pStyle w:val="PL"/>
        <w:rPr>
          <w:lang w:val="en-US"/>
        </w:rPr>
      </w:pPr>
      <w:r w:rsidRPr="00B06F7A">
        <w:rPr>
          <w:lang w:val="en-US"/>
        </w:rPr>
        <w:t xml:space="preserve">        - type: array</w:t>
      </w:r>
    </w:p>
    <w:p w14:paraId="1F40BB5C" w14:textId="77777777" w:rsidR="005B7866" w:rsidRPr="00B06F7A" w:rsidRDefault="005B7866" w:rsidP="005B7866">
      <w:pPr>
        <w:pStyle w:val="PL"/>
        <w:rPr>
          <w:lang w:val="en-US"/>
        </w:rPr>
      </w:pPr>
      <w:r w:rsidRPr="00B06F7A">
        <w:rPr>
          <w:lang w:val="en-US"/>
        </w:rPr>
        <w:t xml:space="preserve">          items:</w:t>
      </w:r>
    </w:p>
    <w:p w14:paraId="11607365" w14:textId="77777777" w:rsidR="005B7866" w:rsidRPr="00B06F7A" w:rsidRDefault="005B7866" w:rsidP="005B7866">
      <w:pPr>
        <w:pStyle w:val="PL"/>
      </w:pPr>
      <w:r w:rsidRPr="00B06F7A">
        <w:t xml:space="preserve">            $ref: 'TS29509_Nausf_SoRProtection.yaml#/components/schemas/SteeringInfo'</w:t>
      </w:r>
    </w:p>
    <w:p w14:paraId="3C379B4B" w14:textId="77777777" w:rsidR="005B7866" w:rsidRPr="00B06F7A" w:rsidRDefault="005B7866" w:rsidP="005B7866">
      <w:pPr>
        <w:pStyle w:val="PL"/>
        <w:rPr>
          <w:lang w:val="en-US"/>
        </w:rPr>
      </w:pPr>
      <w:r w:rsidRPr="00B06F7A">
        <w:rPr>
          <w:lang w:val="en-US"/>
        </w:rPr>
        <w:t xml:space="preserve">          minItems: 1</w:t>
      </w:r>
    </w:p>
    <w:p w14:paraId="3C4D6F87" w14:textId="77777777" w:rsidR="005B7866" w:rsidRPr="00B06F7A" w:rsidRDefault="005B7866" w:rsidP="005B7866">
      <w:pPr>
        <w:pStyle w:val="PL"/>
        <w:rPr>
          <w:lang w:val="en-US"/>
        </w:rPr>
      </w:pPr>
      <w:r w:rsidRPr="00B06F7A">
        <w:rPr>
          <w:lang w:val="en-US"/>
        </w:rPr>
        <w:t xml:space="preserve">        - $ref: '#/components/schemas/</w:t>
      </w:r>
      <w:r w:rsidRPr="00B06F7A">
        <w:t>SecuredPacket</w:t>
      </w:r>
      <w:r w:rsidRPr="00B06F7A">
        <w:rPr>
          <w:lang w:val="en-US"/>
        </w:rPr>
        <w:t>'</w:t>
      </w:r>
    </w:p>
    <w:p w14:paraId="01BC5B60" w14:textId="77777777" w:rsidR="005B7866" w:rsidRPr="00B06F7A" w:rsidRDefault="005B7866" w:rsidP="005B7866">
      <w:pPr>
        <w:pStyle w:val="PL"/>
        <w:rPr>
          <w:lang w:val="en-US"/>
        </w:rPr>
      </w:pPr>
    </w:p>
    <w:p w14:paraId="320A105F" w14:textId="77777777" w:rsidR="005B7866" w:rsidRPr="00B06F7A" w:rsidRDefault="005B7866" w:rsidP="005B7866">
      <w:pPr>
        <w:pStyle w:val="PL"/>
        <w:rPr>
          <w:lang w:val="en-US"/>
        </w:rPr>
      </w:pPr>
      <w:r w:rsidRPr="00B06F7A">
        <w:rPr>
          <w:lang w:val="en-US"/>
        </w:rPr>
        <w:t xml:space="preserve">    GroupIdentifiers:</w:t>
      </w:r>
    </w:p>
    <w:p w14:paraId="4722E395" w14:textId="77777777" w:rsidR="005B7866" w:rsidRPr="00B06F7A" w:rsidRDefault="005B7866" w:rsidP="005B7866">
      <w:pPr>
        <w:pStyle w:val="PL"/>
        <w:rPr>
          <w:lang w:val="en-US"/>
        </w:rPr>
      </w:pPr>
      <w:r w:rsidRPr="00B06F7A">
        <w:rPr>
          <w:lang w:val="en-US"/>
        </w:rPr>
        <w:t xml:space="preserve">      type: object</w:t>
      </w:r>
    </w:p>
    <w:p w14:paraId="20819828" w14:textId="77777777" w:rsidR="005B7866" w:rsidRPr="00B06F7A" w:rsidRDefault="005B7866" w:rsidP="005B7866">
      <w:pPr>
        <w:pStyle w:val="PL"/>
        <w:rPr>
          <w:lang w:val="en-US"/>
        </w:rPr>
      </w:pPr>
      <w:r w:rsidRPr="00B06F7A">
        <w:rPr>
          <w:lang w:val="en-US"/>
        </w:rPr>
        <w:t xml:space="preserve">      properties:</w:t>
      </w:r>
    </w:p>
    <w:p w14:paraId="26B705E2" w14:textId="77777777" w:rsidR="005B7866" w:rsidRPr="00B06F7A" w:rsidRDefault="005B7866" w:rsidP="005B7866">
      <w:pPr>
        <w:pStyle w:val="PL"/>
        <w:rPr>
          <w:lang w:val="en-US"/>
        </w:rPr>
      </w:pPr>
      <w:r w:rsidRPr="00B06F7A">
        <w:rPr>
          <w:lang w:val="en-US"/>
        </w:rPr>
        <w:t xml:space="preserve">        extGroupId:</w:t>
      </w:r>
    </w:p>
    <w:p w14:paraId="5669704A" w14:textId="77777777" w:rsidR="005B7866" w:rsidRPr="00B06F7A" w:rsidRDefault="005B7866" w:rsidP="005B7866">
      <w:pPr>
        <w:pStyle w:val="PL"/>
        <w:rPr>
          <w:lang w:val="en-US"/>
        </w:rPr>
      </w:pPr>
      <w:r w:rsidRPr="00B06F7A">
        <w:rPr>
          <w:lang w:val="en-US"/>
        </w:rPr>
        <w:t xml:space="preserve">          $ref: '#/components/schemas/ExtGroupId'</w:t>
      </w:r>
    </w:p>
    <w:p w14:paraId="2605A1C6" w14:textId="77777777" w:rsidR="005B7866" w:rsidRPr="00B06F7A" w:rsidRDefault="005B7866" w:rsidP="005B7866">
      <w:pPr>
        <w:pStyle w:val="PL"/>
        <w:rPr>
          <w:lang w:val="en-US"/>
        </w:rPr>
      </w:pPr>
      <w:r w:rsidRPr="00B06F7A">
        <w:rPr>
          <w:lang w:val="en-US"/>
        </w:rPr>
        <w:t xml:space="preserve">        intGroupId:</w:t>
      </w:r>
    </w:p>
    <w:p w14:paraId="411BE912" w14:textId="77777777" w:rsidR="005B7866" w:rsidRPr="00B06F7A" w:rsidRDefault="005B7866" w:rsidP="005B7866">
      <w:pPr>
        <w:pStyle w:val="PL"/>
        <w:rPr>
          <w:lang w:val="en-US"/>
        </w:rPr>
      </w:pPr>
      <w:r w:rsidRPr="00B06F7A">
        <w:rPr>
          <w:lang w:val="en-US"/>
        </w:rPr>
        <w:t xml:space="preserve">          $ref: 'TS29571_CommonData.yaml#/components/schemas/GroupId'</w:t>
      </w:r>
    </w:p>
    <w:p w14:paraId="66C91D98" w14:textId="77777777" w:rsidR="005B7866" w:rsidRPr="00B06F7A" w:rsidRDefault="005B7866" w:rsidP="005B7866">
      <w:pPr>
        <w:pStyle w:val="PL"/>
        <w:rPr>
          <w:lang w:val="en-US"/>
        </w:rPr>
      </w:pPr>
      <w:r w:rsidRPr="00B06F7A">
        <w:rPr>
          <w:lang w:val="en-US"/>
        </w:rPr>
        <w:t xml:space="preserve">        </w:t>
      </w:r>
      <w:r w:rsidRPr="00B06F7A">
        <w:rPr>
          <w:rFonts w:hint="eastAsia"/>
          <w:lang w:eastAsia="zh-CN"/>
        </w:rPr>
        <w:t>u</w:t>
      </w:r>
      <w:r w:rsidRPr="00B06F7A">
        <w:rPr>
          <w:lang w:eastAsia="zh-CN"/>
        </w:rPr>
        <w:t>eIdList</w:t>
      </w:r>
      <w:r w:rsidRPr="00B06F7A">
        <w:rPr>
          <w:lang w:val="en-US"/>
        </w:rPr>
        <w:t>:</w:t>
      </w:r>
    </w:p>
    <w:p w14:paraId="4C814A0D" w14:textId="77777777" w:rsidR="005B7866" w:rsidRPr="00B06F7A" w:rsidRDefault="005B7866" w:rsidP="005B7866">
      <w:pPr>
        <w:pStyle w:val="PL"/>
        <w:rPr>
          <w:lang w:val="en-US"/>
        </w:rPr>
      </w:pPr>
      <w:r w:rsidRPr="00B06F7A">
        <w:rPr>
          <w:lang w:val="en-US"/>
        </w:rPr>
        <w:t xml:space="preserve">          type: array</w:t>
      </w:r>
    </w:p>
    <w:p w14:paraId="1702BBE7" w14:textId="77777777" w:rsidR="005B7866" w:rsidRPr="00B06F7A" w:rsidRDefault="005B7866" w:rsidP="005B7866">
      <w:pPr>
        <w:pStyle w:val="PL"/>
        <w:rPr>
          <w:lang w:val="en-US" w:eastAsia="zh-CN"/>
        </w:rPr>
      </w:pPr>
      <w:r w:rsidRPr="00B06F7A">
        <w:rPr>
          <w:rFonts w:hint="eastAsia"/>
          <w:lang w:val="en-US" w:eastAsia="zh-CN"/>
        </w:rPr>
        <w:t xml:space="preserve"> </w:t>
      </w:r>
      <w:r w:rsidRPr="00B06F7A">
        <w:rPr>
          <w:lang w:val="en-US" w:eastAsia="zh-CN"/>
        </w:rPr>
        <w:t xml:space="preserve">         items:</w:t>
      </w:r>
    </w:p>
    <w:p w14:paraId="5EEF44F6" w14:textId="77777777" w:rsidR="005B7866" w:rsidRPr="00B06F7A" w:rsidRDefault="005B7866" w:rsidP="005B7866">
      <w:pPr>
        <w:pStyle w:val="PL"/>
        <w:rPr>
          <w:lang w:val="en-US"/>
        </w:rPr>
      </w:pPr>
      <w:r w:rsidRPr="00B06F7A">
        <w:rPr>
          <w:lang w:val="en-US"/>
        </w:rPr>
        <w:t xml:space="preserve">            $ref: '#/components/schemas/</w:t>
      </w:r>
      <w:r w:rsidRPr="00B06F7A">
        <w:rPr>
          <w:lang w:eastAsia="zh-CN"/>
        </w:rPr>
        <w:t>UeId</w:t>
      </w:r>
      <w:r w:rsidRPr="00B06F7A">
        <w:rPr>
          <w:lang w:val="en-US"/>
        </w:rPr>
        <w:t>'</w:t>
      </w:r>
    </w:p>
    <w:p w14:paraId="1C358C7A" w14:textId="77777777" w:rsidR="005B7866" w:rsidRPr="00B06F7A" w:rsidRDefault="005B7866" w:rsidP="005B7866">
      <w:pPr>
        <w:pStyle w:val="PL"/>
        <w:rPr>
          <w:lang w:val="en-US"/>
        </w:rPr>
      </w:pPr>
      <w:r w:rsidRPr="00B06F7A">
        <w:rPr>
          <w:rFonts w:hint="eastAsia"/>
          <w:lang w:val="en-US" w:eastAsia="zh-CN"/>
        </w:rPr>
        <w:t xml:space="preserve"> </w:t>
      </w:r>
      <w:r w:rsidRPr="00B06F7A">
        <w:rPr>
          <w:lang w:val="en-US" w:eastAsia="zh-CN"/>
        </w:rPr>
        <w:t xml:space="preserve">         </w:t>
      </w:r>
      <w:r w:rsidRPr="00B06F7A">
        <w:t>minItems: 1</w:t>
      </w:r>
    </w:p>
    <w:p w14:paraId="4D5AE881" w14:textId="77777777" w:rsidR="005B7866" w:rsidRPr="00B06F7A" w:rsidRDefault="005B7866" w:rsidP="005B7866">
      <w:pPr>
        <w:pStyle w:val="PL"/>
        <w:rPr>
          <w:lang w:val="en-US"/>
        </w:rPr>
      </w:pPr>
    </w:p>
    <w:p w14:paraId="339681F1" w14:textId="77777777" w:rsidR="005B7866" w:rsidRPr="00B06F7A" w:rsidRDefault="005B7866" w:rsidP="005B7866">
      <w:pPr>
        <w:pStyle w:val="PL"/>
        <w:rPr>
          <w:lang w:val="en-US"/>
        </w:rPr>
      </w:pPr>
      <w:r w:rsidRPr="00B06F7A">
        <w:rPr>
          <w:lang w:val="en-US"/>
        </w:rPr>
        <w:t xml:space="preserve">    VnGroupData:</w:t>
      </w:r>
    </w:p>
    <w:p w14:paraId="3003D5AA" w14:textId="77777777" w:rsidR="005B7866" w:rsidRPr="00B06F7A" w:rsidRDefault="005B7866" w:rsidP="005B7866">
      <w:pPr>
        <w:pStyle w:val="PL"/>
        <w:rPr>
          <w:lang w:val="en-US"/>
        </w:rPr>
      </w:pPr>
      <w:r w:rsidRPr="00B06F7A">
        <w:rPr>
          <w:lang w:val="en-US"/>
        </w:rPr>
        <w:t xml:space="preserve">      type: object</w:t>
      </w:r>
    </w:p>
    <w:p w14:paraId="1E28AFCE" w14:textId="77777777" w:rsidR="005B7866" w:rsidRPr="00B06F7A" w:rsidRDefault="005B7866" w:rsidP="005B7866">
      <w:pPr>
        <w:pStyle w:val="PL"/>
        <w:rPr>
          <w:lang w:val="en-US"/>
        </w:rPr>
      </w:pPr>
      <w:r w:rsidRPr="00B06F7A">
        <w:rPr>
          <w:lang w:val="en-US"/>
        </w:rPr>
        <w:t xml:space="preserve">      properties:</w:t>
      </w:r>
    </w:p>
    <w:p w14:paraId="19ED2B89" w14:textId="77777777" w:rsidR="005B7866" w:rsidRPr="00B06F7A" w:rsidRDefault="005B7866" w:rsidP="005B7866">
      <w:pPr>
        <w:pStyle w:val="PL"/>
        <w:rPr>
          <w:lang w:val="en-US"/>
        </w:rPr>
      </w:pPr>
      <w:r w:rsidRPr="00B06F7A">
        <w:rPr>
          <w:lang w:val="en-US"/>
        </w:rPr>
        <w:t xml:space="preserve">        pduSessionTypes:</w:t>
      </w:r>
    </w:p>
    <w:p w14:paraId="3AABD500" w14:textId="77777777" w:rsidR="005B7866" w:rsidRPr="00B06F7A" w:rsidRDefault="005B7866" w:rsidP="005B7866">
      <w:pPr>
        <w:pStyle w:val="PL"/>
        <w:rPr>
          <w:lang w:val="en-US"/>
        </w:rPr>
      </w:pPr>
      <w:r w:rsidRPr="00B06F7A">
        <w:rPr>
          <w:lang w:val="en-US"/>
        </w:rPr>
        <w:t xml:space="preserve">          $ref: '#/components/schemas/PduSessionTypes'</w:t>
      </w:r>
    </w:p>
    <w:p w14:paraId="6D173D9C" w14:textId="77777777" w:rsidR="005B7866" w:rsidRPr="00B06F7A" w:rsidRDefault="005B7866" w:rsidP="005B7866">
      <w:pPr>
        <w:pStyle w:val="PL"/>
        <w:rPr>
          <w:lang w:val="en-US"/>
        </w:rPr>
      </w:pPr>
      <w:r w:rsidRPr="00B06F7A">
        <w:rPr>
          <w:lang w:val="en-US"/>
        </w:rPr>
        <w:t xml:space="preserve">        dnn:</w:t>
      </w:r>
    </w:p>
    <w:p w14:paraId="2FA376FE"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#/components/schemas/Dnn'</w:t>
      </w:r>
    </w:p>
    <w:p w14:paraId="2D18C8B7" w14:textId="77777777" w:rsidR="005B7866" w:rsidRPr="00B06F7A" w:rsidRDefault="005B7866" w:rsidP="005B7866">
      <w:pPr>
        <w:pStyle w:val="PL"/>
        <w:rPr>
          <w:lang w:val="en-US"/>
        </w:rPr>
      </w:pPr>
      <w:r w:rsidRPr="00B06F7A">
        <w:rPr>
          <w:lang w:val="en-US"/>
        </w:rPr>
        <w:t xml:space="preserve">        singleNssai:</w:t>
      </w:r>
    </w:p>
    <w:p w14:paraId="2AD8D12D"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#/components/schemas/Snssai'</w:t>
      </w:r>
    </w:p>
    <w:p w14:paraId="5ADD63C4" w14:textId="77777777" w:rsidR="005B7866" w:rsidRPr="00B06F7A" w:rsidRDefault="005B7866" w:rsidP="005B7866">
      <w:pPr>
        <w:pStyle w:val="PL"/>
        <w:rPr>
          <w:lang w:val="en-US"/>
        </w:rPr>
      </w:pPr>
      <w:r w:rsidRPr="00B06F7A">
        <w:rPr>
          <w:lang w:val="en-US"/>
        </w:rPr>
        <w:t xml:space="preserve">        appDescriptors:</w:t>
      </w:r>
    </w:p>
    <w:p w14:paraId="7A494DC9" w14:textId="77777777" w:rsidR="005B7866" w:rsidRPr="00B06F7A" w:rsidRDefault="005B7866" w:rsidP="005B7866">
      <w:pPr>
        <w:pStyle w:val="PL"/>
        <w:rPr>
          <w:lang w:val="en-US"/>
        </w:rPr>
      </w:pPr>
      <w:r w:rsidRPr="00B06F7A">
        <w:rPr>
          <w:lang w:val="en-US"/>
        </w:rPr>
        <w:t xml:space="preserve">          type: array</w:t>
      </w:r>
    </w:p>
    <w:p w14:paraId="693A1453" w14:textId="77777777" w:rsidR="005B7866" w:rsidRPr="00B06F7A" w:rsidRDefault="005B7866" w:rsidP="005B7866">
      <w:pPr>
        <w:pStyle w:val="PL"/>
        <w:rPr>
          <w:lang w:val="en-US"/>
        </w:rPr>
      </w:pPr>
      <w:r w:rsidRPr="00B06F7A">
        <w:rPr>
          <w:lang w:val="en-US"/>
        </w:rPr>
        <w:t xml:space="preserve">          items:</w:t>
      </w:r>
    </w:p>
    <w:p w14:paraId="742A9B2D" w14:textId="77777777" w:rsidR="005B7866" w:rsidRPr="00B06F7A" w:rsidRDefault="005B7866" w:rsidP="005B7866">
      <w:pPr>
        <w:pStyle w:val="PL"/>
        <w:rPr>
          <w:lang w:val="en-US"/>
        </w:rPr>
      </w:pPr>
      <w:r w:rsidRPr="00B06F7A">
        <w:rPr>
          <w:lang w:val="en-US"/>
        </w:rPr>
        <w:t xml:space="preserve">            $ref: '#/components/schemas/AppDescriptor'</w:t>
      </w:r>
    </w:p>
    <w:p w14:paraId="21900430" w14:textId="77777777" w:rsidR="005B7866" w:rsidRPr="00B06F7A" w:rsidRDefault="005B7866" w:rsidP="005B7866">
      <w:pPr>
        <w:pStyle w:val="PL"/>
        <w:rPr>
          <w:lang w:val="en-US"/>
        </w:rPr>
      </w:pPr>
      <w:r w:rsidRPr="00B06F7A">
        <w:rPr>
          <w:lang w:val="en-US"/>
        </w:rPr>
        <w:t xml:space="preserve">          minItems: 1</w:t>
      </w:r>
    </w:p>
    <w:p w14:paraId="2CFD5C36" w14:textId="77777777" w:rsidR="005B7866" w:rsidRPr="00B06F7A" w:rsidRDefault="005B7866" w:rsidP="005B7866">
      <w:pPr>
        <w:pStyle w:val="PL"/>
        <w:rPr>
          <w:lang w:val="en-US"/>
        </w:rPr>
      </w:pPr>
    </w:p>
    <w:p w14:paraId="0EC754FE" w14:textId="77777777" w:rsidR="005B7866" w:rsidRPr="00B06F7A" w:rsidRDefault="005B7866" w:rsidP="005B7866">
      <w:pPr>
        <w:pStyle w:val="PL"/>
        <w:rPr>
          <w:lang w:val="en-US"/>
        </w:rPr>
      </w:pPr>
      <w:r w:rsidRPr="00B06F7A">
        <w:rPr>
          <w:lang w:val="en-US"/>
        </w:rPr>
        <w:t xml:space="preserve">    AppDescriptor:</w:t>
      </w:r>
    </w:p>
    <w:p w14:paraId="101451CB" w14:textId="77777777" w:rsidR="005B7866" w:rsidRPr="00B06F7A" w:rsidRDefault="005B7866" w:rsidP="005B7866">
      <w:pPr>
        <w:pStyle w:val="PL"/>
        <w:rPr>
          <w:lang w:val="en-US"/>
        </w:rPr>
      </w:pPr>
      <w:r w:rsidRPr="00B06F7A">
        <w:rPr>
          <w:lang w:val="en-US"/>
        </w:rPr>
        <w:t xml:space="preserve">      type: object</w:t>
      </w:r>
    </w:p>
    <w:p w14:paraId="76929117" w14:textId="77777777" w:rsidR="005B7866" w:rsidRPr="00B06F7A" w:rsidRDefault="005B7866" w:rsidP="005B7866">
      <w:pPr>
        <w:pStyle w:val="PL"/>
        <w:rPr>
          <w:lang w:val="en-US"/>
        </w:rPr>
      </w:pPr>
      <w:r w:rsidRPr="00B06F7A">
        <w:rPr>
          <w:lang w:val="en-US"/>
        </w:rPr>
        <w:t xml:space="preserve">      properties:</w:t>
      </w:r>
    </w:p>
    <w:p w14:paraId="6FD50FF8" w14:textId="77777777" w:rsidR="005B7866" w:rsidRPr="00B06F7A" w:rsidRDefault="005B7866" w:rsidP="005B7866">
      <w:pPr>
        <w:pStyle w:val="PL"/>
        <w:rPr>
          <w:lang w:val="en-US"/>
        </w:rPr>
      </w:pPr>
      <w:r w:rsidRPr="00B06F7A">
        <w:rPr>
          <w:lang w:val="en-US"/>
        </w:rPr>
        <w:t xml:space="preserve">        osId:</w:t>
      </w:r>
    </w:p>
    <w:p w14:paraId="5BD29D98" w14:textId="77777777" w:rsidR="005B7866" w:rsidRPr="00B06F7A" w:rsidRDefault="005B7866" w:rsidP="005B7866">
      <w:pPr>
        <w:pStyle w:val="PL"/>
        <w:rPr>
          <w:lang w:val="en-US"/>
        </w:rPr>
      </w:pPr>
      <w:r w:rsidRPr="00B06F7A">
        <w:rPr>
          <w:lang w:val="en-US"/>
        </w:rPr>
        <w:t xml:space="preserve">          $ref: 'TS29519_Policy_Data.yaml#/components/schemas/OsId'</w:t>
      </w:r>
    </w:p>
    <w:p w14:paraId="39F4BDD7" w14:textId="77777777" w:rsidR="005B7866" w:rsidRPr="00B06F7A" w:rsidRDefault="005B7866" w:rsidP="005B7866">
      <w:pPr>
        <w:pStyle w:val="PL"/>
        <w:rPr>
          <w:lang w:val="en-US"/>
        </w:rPr>
      </w:pPr>
      <w:r w:rsidRPr="00B06F7A">
        <w:rPr>
          <w:lang w:val="en-US"/>
        </w:rPr>
        <w:t xml:space="preserve">        appId:</w:t>
      </w:r>
    </w:p>
    <w:p w14:paraId="7D23B0FA" w14:textId="77777777" w:rsidR="005B7866" w:rsidRPr="00B06F7A" w:rsidRDefault="005B7866" w:rsidP="005B7866">
      <w:pPr>
        <w:pStyle w:val="PL"/>
        <w:rPr>
          <w:lang w:val="en-US"/>
        </w:rPr>
      </w:pPr>
      <w:r w:rsidRPr="00B06F7A">
        <w:rPr>
          <w:lang w:val="en-US"/>
        </w:rPr>
        <w:t xml:space="preserve">          type: string</w:t>
      </w:r>
    </w:p>
    <w:p w14:paraId="5D4958C9" w14:textId="77777777" w:rsidR="005B7866" w:rsidRPr="00B06F7A" w:rsidRDefault="005B7866" w:rsidP="005B7866">
      <w:pPr>
        <w:pStyle w:val="PL"/>
      </w:pPr>
    </w:p>
    <w:p w14:paraId="61DFFB7F" w14:textId="77777777" w:rsidR="005B7866" w:rsidRPr="00B06F7A" w:rsidRDefault="005B7866" w:rsidP="005B7866">
      <w:pPr>
        <w:pStyle w:val="PL"/>
      </w:pPr>
      <w:r w:rsidRPr="00B06F7A">
        <w:t xml:space="preserve">    AdditionalSnssaiData:</w:t>
      </w:r>
    </w:p>
    <w:p w14:paraId="68C0273A" w14:textId="77777777" w:rsidR="005B7866" w:rsidRPr="00B06F7A" w:rsidRDefault="005B7866" w:rsidP="005B7866">
      <w:pPr>
        <w:pStyle w:val="PL"/>
      </w:pPr>
      <w:r w:rsidRPr="00B06F7A">
        <w:t xml:space="preserve">      type: object</w:t>
      </w:r>
    </w:p>
    <w:p w14:paraId="2EADD215" w14:textId="77777777" w:rsidR="005B7866" w:rsidRPr="00B06F7A" w:rsidRDefault="005B7866" w:rsidP="005B7866">
      <w:pPr>
        <w:pStyle w:val="PL"/>
      </w:pPr>
      <w:r w:rsidRPr="00B06F7A">
        <w:t xml:space="preserve">      properties:</w:t>
      </w:r>
    </w:p>
    <w:p w14:paraId="5D614CB0" w14:textId="77777777" w:rsidR="005B7866" w:rsidRPr="00B06F7A" w:rsidRDefault="005B7866" w:rsidP="005B7866">
      <w:pPr>
        <w:pStyle w:val="PL"/>
      </w:pPr>
      <w:r w:rsidRPr="00B06F7A">
        <w:t xml:space="preserve">        requiredAuthnAuthz:</w:t>
      </w:r>
    </w:p>
    <w:p w14:paraId="78C7ECB4" w14:textId="77777777" w:rsidR="005B7866" w:rsidRPr="00B06F7A" w:rsidRDefault="005B7866" w:rsidP="005B7866">
      <w:pPr>
        <w:pStyle w:val="PL"/>
      </w:pPr>
      <w:r w:rsidRPr="00B06F7A">
        <w:t xml:space="preserve">          type: boolean</w:t>
      </w:r>
    </w:p>
    <w:p w14:paraId="4E175ED7" w14:textId="77777777" w:rsidR="00321836" w:rsidRPr="00B06F7A" w:rsidRDefault="00321836" w:rsidP="00321836">
      <w:pPr>
        <w:pStyle w:val="PL"/>
      </w:pPr>
      <w:r w:rsidRPr="00B06F7A">
        <w:t xml:space="preserve">        subscribedUeSliceMbr:</w:t>
      </w:r>
    </w:p>
    <w:p w14:paraId="719E3146" w14:textId="77777777" w:rsidR="00321836" w:rsidRPr="00B06F7A" w:rsidRDefault="00321836" w:rsidP="00321836">
      <w:pPr>
        <w:pStyle w:val="PL"/>
      </w:pPr>
      <w:r w:rsidRPr="00B06F7A">
        <w:t xml:space="preserve">          </w:t>
      </w:r>
      <w:r w:rsidRPr="00B06F7A">
        <w:rPr>
          <w:lang w:val="en-US"/>
        </w:rPr>
        <w:t>$ref: '</w:t>
      </w:r>
      <w:r w:rsidRPr="00B06F7A">
        <w:t>TS29571_CommonData.yaml</w:t>
      </w:r>
      <w:r w:rsidRPr="00B06F7A">
        <w:rPr>
          <w:lang w:val="en-US"/>
        </w:rPr>
        <w:t>#/components/schemas/</w:t>
      </w:r>
      <w:r w:rsidRPr="00B06F7A">
        <w:t>SliceMbrRm</w:t>
      </w:r>
      <w:r w:rsidRPr="00B06F7A">
        <w:rPr>
          <w:lang w:val="en-US"/>
        </w:rPr>
        <w:t>'</w:t>
      </w:r>
    </w:p>
    <w:p w14:paraId="25C6349E" w14:textId="77777777" w:rsidR="00F5037A" w:rsidRPr="00B06F7A" w:rsidRDefault="00F5037A" w:rsidP="00F5037A">
      <w:pPr>
        <w:pStyle w:val="PL"/>
      </w:pPr>
      <w:r w:rsidRPr="00B06F7A">
        <w:lastRenderedPageBreak/>
        <w:t xml:space="preserve">        subscribedNsSrgList:</w:t>
      </w:r>
    </w:p>
    <w:p w14:paraId="3FDD616C" w14:textId="77777777" w:rsidR="00F5037A" w:rsidRPr="00B06F7A" w:rsidRDefault="00F5037A" w:rsidP="00F5037A">
      <w:pPr>
        <w:pStyle w:val="PL"/>
      </w:pPr>
      <w:r w:rsidRPr="00B06F7A">
        <w:t xml:space="preserve">          type: array</w:t>
      </w:r>
    </w:p>
    <w:p w14:paraId="2AEF45C6" w14:textId="77777777" w:rsidR="00F5037A" w:rsidRPr="00B06F7A" w:rsidRDefault="00F5037A" w:rsidP="00F5037A">
      <w:pPr>
        <w:pStyle w:val="PL"/>
      </w:pPr>
      <w:r w:rsidRPr="00B06F7A">
        <w:t xml:space="preserve">          items:</w:t>
      </w:r>
    </w:p>
    <w:p w14:paraId="38549918" w14:textId="77777777" w:rsidR="00F5037A" w:rsidRPr="00B06F7A" w:rsidRDefault="00F5037A" w:rsidP="00F5037A">
      <w:pPr>
        <w:pStyle w:val="PL"/>
      </w:pPr>
      <w:r w:rsidRPr="00B06F7A">
        <w:t xml:space="preserve">            </w:t>
      </w:r>
      <w:r w:rsidRPr="00B06F7A">
        <w:rPr>
          <w:lang w:val="en-US"/>
        </w:rPr>
        <w:t>$ref: '</w:t>
      </w:r>
      <w:r w:rsidRPr="00B06F7A">
        <w:t>TS29571_CommonData.yaml</w:t>
      </w:r>
      <w:r w:rsidRPr="00B06F7A">
        <w:rPr>
          <w:lang w:val="en-US"/>
        </w:rPr>
        <w:t>#/components/schemas/</w:t>
      </w:r>
      <w:r w:rsidRPr="00B06F7A">
        <w:t>NsSrg'</w:t>
      </w:r>
    </w:p>
    <w:p w14:paraId="2081F13B" w14:textId="77777777" w:rsidR="00F5037A" w:rsidRPr="00B06F7A" w:rsidRDefault="00F5037A" w:rsidP="00F5037A">
      <w:pPr>
        <w:pStyle w:val="PL"/>
      </w:pPr>
      <w:r w:rsidRPr="00B06F7A">
        <w:t xml:space="preserve">          minItems: 1</w:t>
      </w:r>
    </w:p>
    <w:p w14:paraId="28D09D65" w14:textId="77777777" w:rsidR="005B7866" w:rsidRPr="00B06F7A" w:rsidRDefault="005B7866" w:rsidP="005B7866">
      <w:pPr>
        <w:pStyle w:val="PL"/>
      </w:pPr>
    </w:p>
    <w:p w14:paraId="6632E3A9" w14:textId="77777777" w:rsidR="005B7866" w:rsidRPr="00B06F7A" w:rsidRDefault="005B7866" w:rsidP="005B7866">
      <w:pPr>
        <w:pStyle w:val="PL"/>
      </w:pPr>
      <w:r w:rsidRPr="00B06F7A">
        <w:t xml:space="preserve">    AppPortId:</w:t>
      </w:r>
    </w:p>
    <w:p w14:paraId="4954BE88" w14:textId="77777777" w:rsidR="005B7866" w:rsidRPr="00B06F7A" w:rsidRDefault="005B7866" w:rsidP="005B7866">
      <w:pPr>
        <w:pStyle w:val="PL"/>
      </w:pPr>
      <w:r w:rsidRPr="00B06F7A">
        <w:t xml:space="preserve">      type: object</w:t>
      </w:r>
    </w:p>
    <w:p w14:paraId="531E5613" w14:textId="77777777" w:rsidR="005B7866" w:rsidRPr="00B06F7A" w:rsidRDefault="005B7866" w:rsidP="005B7866">
      <w:pPr>
        <w:pStyle w:val="PL"/>
      </w:pPr>
      <w:r w:rsidRPr="00B06F7A">
        <w:t xml:space="preserve">      properties:</w:t>
      </w:r>
    </w:p>
    <w:p w14:paraId="4DD8FB9B" w14:textId="77777777" w:rsidR="005B7866" w:rsidRPr="00B06F7A" w:rsidRDefault="005B7866" w:rsidP="005B7866">
      <w:pPr>
        <w:pStyle w:val="PL"/>
      </w:pPr>
      <w:r w:rsidRPr="00B06F7A">
        <w:t xml:space="preserve">        destinationPort:</w:t>
      </w:r>
    </w:p>
    <w:p w14:paraId="183947F2" w14:textId="77777777" w:rsidR="005B7866" w:rsidRPr="00B06F7A" w:rsidRDefault="005B7866" w:rsidP="005B7866">
      <w:pPr>
        <w:pStyle w:val="PL"/>
      </w:pPr>
      <w:r w:rsidRPr="00B06F7A">
        <w:t xml:space="preserve">          $ref: 'TS29571_CommonData.yaml#/components/schemas/Uint16'</w:t>
      </w:r>
    </w:p>
    <w:p w14:paraId="6889D233" w14:textId="77777777" w:rsidR="005B7866" w:rsidRPr="00B06F7A" w:rsidRDefault="005B7866" w:rsidP="005B7866">
      <w:pPr>
        <w:pStyle w:val="PL"/>
      </w:pPr>
      <w:r w:rsidRPr="00B06F7A">
        <w:t xml:space="preserve">        originatorPort:</w:t>
      </w:r>
    </w:p>
    <w:p w14:paraId="0A51CCB7" w14:textId="77777777" w:rsidR="005B7866" w:rsidRPr="00B06F7A" w:rsidRDefault="005B7866" w:rsidP="005B7866">
      <w:pPr>
        <w:pStyle w:val="PL"/>
      </w:pPr>
      <w:r w:rsidRPr="00B06F7A">
        <w:t xml:space="preserve">          $ref: 'TS29571_CommonData.yaml#/components/schemas/Uint16'</w:t>
      </w:r>
    </w:p>
    <w:p w14:paraId="7F274851" w14:textId="77777777" w:rsidR="005B7866" w:rsidRPr="00B06F7A" w:rsidRDefault="005B7866" w:rsidP="005B7866">
      <w:pPr>
        <w:pStyle w:val="PL"/>
        <w:rPr>
          <w:lang w:val="en-US" w:eastAsia="zh-CN"/>
        </w:rPr>
      </w:pPr>
    </w:p>
    <w:p w14:paraId="210E4257" w14:textId="77777777" w:rsidR="005B7866" w:rsidRPr="00B06F7A" w:rsidRDefault="005B7866" w:rsidP="005B7866">
      <w:pPr>
        <w:pStyle w:val="PL"/>
      </w:pPr>
      <w:r w:rsidRPr="00B06F7A">
        <w:t xml:space="preserve">    LcsPrivacyData:</w:t>
      </w:r>
    </w:p>
    <w:p w14:paraId="3B13C146" w14:textId="77777777" w:rsidR="005B7866" w:rsidRPr="00B06F7A" w:rsidRDefault="005B7866" w:rsidP="005B7866">
      <w:pPr>
        <w:pStyle w:val="PL"/>
      </w:pPr>
      <w:r w:rsidRPr="00B06F7A">
        <w:t xml:space="preserve">      type: object</w:t>
      </w:r>
    </w:p>
    <w:p w14:paraId="7FEA60B5" w14:textId="77777777" w:rsidR="005B7866" w:rsidRPr="00B06F7A" w:rsidRDefault="005B7866" w:rsidP="005B7866">
      <w:pPr>
        <w:pStyle w:val="PL"/>
      </w:pPr>
      <w:r w:rsidRPr="00B06F7A">
        <w:t xml:space="preserve">      properties:</w:t>
      </w:r>
    </w:p>
    <w:p w14:paraId="5D8D0E7E" w14:textId="77777777" w:rsidR="005B7866" w:rsidRPr="00B06F7A" w:rsidRDefault="005B7866" w:rsidP="005B7866">
      <w:pPr>
        <w:pStyle w:val="PL"/>
      </w:pPr>
      <w:r w:rsidRPr="00B06F7A">
        <w:t xml:space="preserve">        lpi:</w:t>
      </w:r>
    </w:p>
    <w:p w14:paraId="0771D2AA" w14:textId="77777777" w:rsidR="005B7866" w:rsidRPr="00B06F7A" w:rsidRDefault="005B7866" w:rsidP="005B7866">
      <w:pPr>
        <w:pStyle w:val="PL"/>
      </w:pPr>
      <w:r w:rsidRPr="00B06F7A">
        <w:rPr>
          <w:lang w:val="en-US"/>
        </w:rPr>
        <w:t xml:space="preserve">          $ref: '#/components/schemas/</w:t>
      </w:r>
      <w:r w:rsidRPr="00B06F7A">
        <w:t>Lpi</w:t>
      </w:r>
      <w:r w:rsidRPr="00B06F7A">
        <w:rPr>
          <w:lang w:val="en-US"/>
        </w:rPr>
        <w:t>'</w:t>
      </w:r>
    </w:p>
    <w:p w14:paraId="34AB83E6" w14:textId="77777777" w:rsidR="005B7866" w:rsidRPr="00B06F7A" w:rsidRDefault="005B7866" w:rsidP="005B7866">
      <w:pPr>
        <w:pStyle w:val="PL"/>
      </w:pPr>
      <w:r w:rsidRPr="00B06F7A">
        <w:t xml:space="preserve">        unrelatedClass:</w:t>
      </w:r>
    </w:p>
    <w:p w14:paraId="32EFD49D" w14:textId="77777777" w:rsidR="005B7866" w:rsidRPr="00B06F7A" w:rsidRDefault="005B7866" w:rsidP="005B7866">
      <w:pPr>
        <w:pStyle w:val="PL"/>
        <w:rPr>
          <w:lang w:val="en-US"/>
        </w:rPr>
      </w:pPr>
      <w:r w:rsidRPr="00B06F7A">
        <w:rPr>
          <w:lang w:val="en-US"/>
        </w:rPr>
        <w:t xml:space="preserve">          $ref: '#/components/schemas/</w:t>
      </w:r>
      <w:r w:rsidRPr="00B06F7A">
        <w:t>UnrelatedClass</w:t>
      </w:r>
      <w:r w:rsidRPr="00B06F7A">
        <w:rPr>
          <w:lang w:val="en-US"/>
        </w:rPr>
        <w:t>'</w:t>
      </w:r>
    </w:p>
    <w:p w14:paraId="35BC5E82" w14:textId="77777777" w:rsidR="005B7866" w:rsidRPr="00B06F7A" w:rsidRDefault="005B7866" w:rsidP="005B7866">
      <w:pPr>
        <w:pStyle w:val="PL"/>
      </w:pPr>
      <w:r w:rsidRPr="00B06F7A">
        <w:t xml:space="preserve">        plmnOperatorClasses:</w:t>
      </w:r>
    </w:p>
    <w:p w14:paraId="1682620B" w14:textId="77777777" w:rsidR="005B7866" w:rsidRPr="00B06F7A" w:rsidRDefault="005B7866" w:rsidP="005B7866">
      <w:pPr>
        <w:pStyle w:val="PL"/>
      </w:pPr>
      <w:r w:rsidRPr="00B06F7A">
        <w:t xml:space="preserve">          type: array</w:t>
      </w:r>
    </w:p>
    <w:p w14:paraId="22F7F80B" w14:textId="77777777" w:rsidR="005B7866" w:rsidRPr="00B06F7A" w:rsidRDefault="005B7866" w:rsidP="005B7866">
      <w:pPr>
        <w:pStyle w:val="PL"/>
      </w:pPr>
      <w:r w:rsidRPr="00B06F7A">
        <w:t xml:space="preserve">          items:</w:t>
      </w:r>
    </w:p>
    <w:p w14:paraId="1DF392BE" w14:textId="77777777" w:rsidR="005B7866" w:rsidRPr="00B06F7A" w:rsidRDefault="005B7866" w:rsidP="005B7866">
      <w:pPr>
        <w:pStyle w:val="PL"/>
        <w:rPr>
          <w:lang w:val="en-US"/>
        </w:rPr>
      </w:pPr>
      <w:r w:rsidRPr="00B06F7A">
        <w:rPr>
          <w:lang w:val="en-US"/>
        </w:rPr>
        <w:t xml:space="preserve">            $ref: '#/components/schemas/</w:t>
      </w:r>
      <w:r w:rsidRPr="00B06F7A">
        <w:t>PlmnOperatorClass</w:t>
      </w:r>
      <w:r w:rsidRPr="00B06F7A">
        <w:rPr>
          <w:lang w:val="en-US"/>
        </w:rPr>
        <w:t>'</w:t>
      </w:r>
    </w:p>
    <w:p w14:paraId="24514736" w14:textId="77777777" w:rsidR="005B7866" w:rsidRPr="00B06F7A" w:rsidRDefault="005B7866" w:rsidP="005B7866">
      <w:pPr>
        <w:pStyle w:val="PL"/>
        <w:rPr>
          <w:lang w:val="en-US"/>
        </w:rPr>
      </w:pPr>
      <w:r w:rsidRPr="00B06F7A">
        <w:rPr>
          <w:lang w:val="en-US"/>
        </w:rPr>
        <w:t xml:space="preserve">          </w:t>
      </w:r>
      <w:r w:rsidRPr="00B06F7A">
        <w:t>minItems: 1</w:t>
      </w:r>
    </w:p>
    <w:p w14:paraId="5D25A155" w14:textId="77777777" w:rsidR="005B7866" w:rsidRPr="00B06F7A" w:rsidRDefault="005B7866" w:rsidP="005B7866">
      <w:pPr>
        <w:pStyle w:val="PL"/>
        <w:rPr>
          <w:lang w:val="en-US"/>
        </w:rPr>
      </w:pPr>
    </w:p>
    <w:p w14:paraId="07AB14FF" w14:textId="77777777" w:rsidR="005B7866" w:rsidRPr="00B06F7A" w:rsidRDefault="005B7866" w:rsidP="005B7866">
      <w:pPr>
        <w:pStyle w:val="PL"/>
      </w:pPr>
      <w:r w:rsidRPr="00B06F7A">
        <w:t xml:space="preserve">    Lpi:</w:t>
      </w:r>
    </w:p>
    <w:p w14:paraId="49512951" w14:textId="77777777" w:rsidR="005B7866" w:rsidRPr="00B06F7A" w:rsidRDefault="005B7866" w:rsidP="005B7866">
      <w:pPr>
        <w:pStyle w:val="PL"/>
      </w:pPr>
      <w:r w:rsidRPr="00B06F7A">
        <w:t xml:space="preserve">      type: object</w:t>
      </w:r>
    </w:p>
    <w:p w14:paraId="49AAE87C" w14:textId="77777777" w:rsidR="005B7866" w:rsidRPr="00B06F7A" w:rsidRDefault="005B7866" w:rsidP="005B7866">
      <w:pPr>
        <w:pStyle w:val="PL"/>
      </w:pPr>
      <w:r w:rsidRPr="00B06F7A">
        <w:t xml:space="preserve">      required:</w:t>
      </w:r>
    </w:p>
    <w:p w14:paraId="3CA5B1A4" w14:textId="77777777" w:rsidR="005B7866" w:rsidRPr="00B06F7A" w:rsidRDefault="005B7866" w:rsidP="005B7866">
      <w:pPr>
        <w:pStyle w:val="PL"/>
      </w:pPr>
      <w:r w:rsidRPr="00B06F7A">
        <w:t xml:space="preserve">        - locationPrivacyInd</w:t>
      </w:r>
    </w:p>
    <w:p w14:paraId="3B9CBD31" w14:textId="77777777" w:rsidR="005B7866" w:rsidRPr="00B06F7A" w:rsidRDefault="005B7866" w:rsidP="005B7866">
      <w:pPr>
        <w:pStyle w:val="PL"/>
      </w:pPr>
      <w:r w:rsidRPr="00B06F7A">
        <w:t xml:space="preserve">      properties:</w:t>
      </w:r>
    </w:p>
    <w:p w14:paraId="0712C7C3" w14:textId="77777777" w:rsidR="005B7866" w:rsidRPr="00B06F7A" w:rsidRDefault="005B7866" w:rsidP="005B7866">
      <w:pPr>
        <w:pStyle w:val="PL"/>
      </w:pPr>
      <w:r w:rsidRPr="00B06F7A">
        <w:t xml:space="preserve">        locationPrivacyInd:</w:t>
      </w:r>
    </w:p>
    <w:p w14:paraId="768637D6" w14:textId="77777777" w:rsidR="005B7866" w:rsidRPr="00B06F7A" w:rsidRDefault="005B7866" w:rsidP="005B7866">
      <w:pPr>
        <w:pStyle w:val="PL"/>
      </w:pPr>
      <w:r w:rsidRPr="00B06F7A">
        <w:rPr>
          <w:lang w:val="en-US"/>
        </w:rPr>
        <w:t xml:space="preserve">          $ref: '#/components/schemas/</w:t>
      </w:r>
      <w:r w:rsidRPr="00B06F7A">
        <w:t>LocationPrivacyInd</w:t>
      </w:r>
      <w:r w:rsidRPr="00B06F7A">
        <w:rPr>
          <w:lang w:val="en-US"/>
        </w:rPr>
        <w:t>'</w:t>
      </w:r>
    </w:p>
    <w:p w14:paraId="16190F32" w14:textId="77777777" w:rsidR="005B7866" w:rsidRPr="00B06F7A" w:rsidRDefault="005B7866" w:rsidP="005B7866">
      <w:pPr>
        <w:pStyle w:val="PL"/>
      </w:pPr>
      <w:r w:rsidRPr="00B06F7A">
        <w:t xml:space="preserve">        validTimePeriod:</w:t>
      </w:r>
    </w:p>
    <w:p w14:paraId="5A68ADC8" w14:textId="77777777" w:rsidR="005B7866" w:rsidRPr="00B06F7A" w:rsidRDefault="005B7866" w:rsidP="005B7866">
      <w:pPr>
        <w:pStyle w:val="PL"/>
        <w:rPr>
          <w:lang w:eastAsia="zh-CN"/>
        </w:rPr>
      </w:pPr>
      <w:r w:rsidRPr="00B06F7A">
        <w:rPr>
          <w:lang w:val="en-US"/>
        </w:rPr>
        <w:t xml:space="preserve">          $ref: '#/components/schemas/</w:t>
      </w:r>
      <w:r w:rsidRPr="00B06F7A">
        <w:t>ValidTimePeriod</w:t>
      </w:r>
      <w:r w:rsidRPr="00B06F7A">
        <w:rPr>
          <w:lang w:val="en-US"/>
        </w:rPr>
        <w:t>'</w:t>
      </w:r>
    </w:p>
    <w:p w14:paraId="7CDFA978" w14:textId="77777777" w:rsidR="005B7866" w:rsidRPr="00B06F7A" w:rsidRDefault="005B7866" w:rsidP="005B7866">
      <w:pPr>
        <w:pStyle w:val="PL"/>
        <w:rPr>
          <w:lang w:eastAsia="zh-CN"/>
        </w:rPr>
      </w:pPr>
    </w:p>
    <w:p w14:paraId="2B755C4D" w14:textId="77777777" w:rsidR="005B7866" w:rsidRPr="00B06F7A" w:rsidRDefault="005B7866" w:rsidP="005B7866">
      <w:pPr>
        <w:pStyle w:val="PL"/>
      </w:pPr>
      <w:r w:rsidRPr="00B06F7A">
        <w:t xml:space="preserve">    UnrelatedClass:</w:t>
      </w:r>
    </w:p>
    <w:p w14:paraId="5062CB9D" w14:textId="77777777" w:rsidR="005B7866" w:rsidRPr="00B06F7A" w:rsidRDefault="005B7866" w:rsidP="005B7866">
      <w:pPr>
        <w:pStyle w:val="PL"/>
      </w:pPr>
      <w:r w:rsidRPr="00B06F7A">
        <w:t xml:space="preserve">      type: object</w:t>
      </w:r>
    </w:p>
    <w:p w14:paraId="792A3779" w14:textId="77777777" w:rsidR="005B7866" w:rsidRPr="00B06F7A" w:rsidRDefault="005B7866" w:rsidP="005B7866">
      <w:pPr>
        <w:pStyle w:val="PL"/>
      </w:pPr>
      <w:r w:rsidRPr="00B06F7A">
        <w:t xml:space="preserve">      </w:t>
      </w:r>
      <w:r w:rsidRPr="00B06F7A">
        <w:rPr>
          <w:rFonts w:hint="eastAsia"/>
          <w:lang w:eastAsia="zh-CN"/>
        </w:rPr>
        <w:t>required</w:t>
      </w:r>
      <w:r w:rsidRPr="00B06F7A">
        <w:t>:</w:t>
      </w:r>
    </w:p>
    <w:p w14:paraId="639F1D4F" w14:textId="77777777" w:rsidR="005B7866" w:rsidRPr="00B06F7A" w:rsidRDefault="005B7866" w:rsidP="005B7866">
      <w:pPr>
        <w:pStyle w:val="PL"/>
      </w:pPr>
      <w:r w:rsidRPr="00B06F7A">
        <w:t xml:space="preserve">        - default</w:t>
      </w:r>
      <w:r w:rsidRPr="00B06F7A">
        <w:rPr>
          <w:rFonts w:hint="eastAsia"/>
          <w:lang w:eastAsia="zh-CN"/>
        </w:rPr>
        <w:t>UnrelatedClass</w:t>
      </w:r>
    </w:p>
    <w:p w14:paraId="6A343F61" w14:textId="77777777" w:rsidR="005B7866" w:rsidRPr="00B06F7A" w:rsidRDefault="005B7866" w:rsidP="005B7866">
      <w:pPr>
        <w:pStyle w:val="PL"/>
        <w:rPr>
          <w:lang w:eastAsia="zh-CN"/>
        </w:rPr>
      </w:pPr>
      <w:r w:rsidRPr="00B06F7A">
        <w:t xml:space="preserve">      properties:</w:t>
      </w:r>
    </w:p>
    <w:p w14:paraId="71706AB7" w14:textId="77777777" w:rsidR="005B7866" w:rsidRPr="00B06F7A" w:rsidRDefault="005B7866" w:rsidP="005B7866">
      <w:pPr>
        <w:pStyle w:val="PL"/>
      </w:pPr>
      <w:r w:rsidRPr="00B06F7A">
        <w:t xml:space="preserve">        default</w:t>
      </w:r>
      <w:r w:rsidRPr="00B06F7A">
        <w:rPr>
          <w:rFonts w:hint="eastAsia"/>
          <w:lang w:eastAsia="zh-CN"/>
        </w:rPr>
        <w:t>UnrelatedClass</w:t>
      </w:r>
      <w:r w:rsidRPr="00B06F7A">
        <w:t>:</w:t>
      </w:r>
    </w:p>
    <w:p w14:paraId="00BADFB4" w14:textId="77777777" w:rsidR="005B7866" w:rsidRPr="00B06F7A" w:rsidRDefault="005B7866" w:rsidP="005B7866">
      <w:pPr>
        <w:pStyle w:val="PL"/>
        <w:rPr>
          <w:lang w:eastAsia="zh-CN"/>
        </w:rPr>
      </w:pPr>
      <w:r w:rsidRPr="00B06F7A">
        <w:rPr>
          <w:lang w:val="en-US"/>
        </w:rPr>
        <w:t xml:space="preserve">          $ref: '#/components/schemas/Default</w:t>
      </w:r>
      <w:r w:rsidRPr="00B06F7A">
        <w:rPr>
          <w:rFonts w:hint="eastAsia"/>
          <w:lang w:eastAsia="zh-CN"/>
        </w:rPr>
        <w:t>UnrelatedClass</w:t>
      </w:r>
      <w:r w:rsidRPr="00B06F7A">
        <w:rPr>
          <w:lang w:val="en-US"/>
        </w:rPr>
        <w:t>'</w:t>
      </w:r>
    </w:p>
    <w:p w14:paraId="1C249B30" w14:textId="77777777" w:rsidR="005B7866" w:rsidRPr="00B06F7A" w:rsidRDefault="005B7866" w:rsidP="005B7866">
      <w:pPr>
        <w:pStyle w:val="PL"/>
      </w:pPr>
      <w:r w:rsidRPr="00B06F7A">
        <w:t xml:space="preserve">        </w:t>
      </w:r>
      <w:r w:rsidRPr="00B06F7A">
        <w:rPr>
          <w:rFonts w:hint="eastAsia"/>
          <w:lang w:eastAsia="zh-CN"/>
        </w:rPr>
        <w:t>externalUnrelatedClass</w:t>
      </w:r>
      <w:r w:rsidRPr="00B06F7A">
        <w:t>:</w:t>
      </w:r>
    </w:p>
    <w:p w14:paraId="43624D04" w14:textId="77777777" w:rsidR="005B7866" w:rsidRPr="00B06F7A" w:rsidRDefault="005B7866" w:rsidP="005B7866">
      <w:pPr>
        <w:pStyle w:val="PL"/>
        <w:rPr>
          <w:lang w:eastAsia="zh-CN"/>
        </w:rPr>
      </w:pPr>
      <w:r w:rsidRPr="00B06F7A">
        <w:rPr>
          <w:lang w:val="en-US"/>
        </w:rPr>
        <w:t xml:space="preserve">          $ref: '#/components/schemas/</w:t>
      </w:r>
      <w:r w:rsidRPr="00B06F7A">
        <w:rPr>
          <w:rFonts w:hint="eastAsia"/>
          <w:lang w:eastAsia="zh-CN"/>
        </w:rPr>
        <w:t>ExternalUnrelatedClass</w:t>
      </w:r>
      <w:r w:rsidRPr="00B06F7A">
        <w:rPr>
          <w:lang w:val="en-US"/>
        </w:rPr>
        <w:t>'</w:t>
      </w:r>
    </w:p>
    <w:p w14:paraId="2D3169DC" w14:textId="77777777" w:rsidR="005B7866" w:rsidRPr="00B06F7A" w:rsidRDefault="005B7866" w:rsidP="005B7866">
      <w:pPr>
        <w:pStyle w:val="PL"/>
      </w:pPr>
      <w:r w:rsidRPr="00B06F7A">
        <w:t xml:space="preserve">        </w:t>
      </w:r>
      <w:r w:rsidRPr="00B06F7A">
        <w:rPr>
          <w:rFonts w:hint="eastAsia"/>
          <w:lang w:eastAsia="zh-CN"/>
        </w:rPr>
        <w:t>serviceTypeUnrelatedClasses</w:t>
      </w:r>
      <w:r w:rsidRPr="00B06F7A">
        <w:t>:</w:t>
      </w:r>
    </w:p>
    <w:p w14:paraId="5BB6DF28" w14:textId="77777777" w:rsidR="005B7866" w:rsidRPr="00B06F7A" w:rsidRDefault="005B7866" w:rsidP="005B7866">
      <w:pPr>
        <w:pStyle w:val="PL"/>
        <w:rPr>
          <w:lang w:eastAsia="zh-CN"/>
        </w:rPr>
      </w:pPr>
      <w:r w:rsidRPr="00B06F7A">
        <w:rPr>
          <w:rFonts w:hint="eastAsia"/>
          <w:lang w:eastAsia="zh-CN"/>
        </w:rPr>
        <w:t xml:space="preserve">          type: </w:t>
      </w:r>
      <w:r w:rsidRPr="00B06F7A">
        <w:rPr>
          <w:lang w:eastAsia="zh-CN"/>
        </w:rPr>
        <w:t>array</w:t>
      </w:r>
    </w:p>
    <w:p w14:paraId="119BF141" w14:textId="77777777" w:rsidR="005B7866" w:rsidRPr="00B06F7A" w:rsidRDefault="005B7866" w:rsidP="005B7866">
      <w:pPr>
        <w:pStyle w:val="PL"/>
        <w:rPr>
          <w:lang w:eastAsia="zh-CN"/>
        </w:rPr>
      </w:pPr>
      <w:r w:rsidRPr="00B06F7A">
        <w:rPr>
          <w:lang w:eastAsia="zh-CN"/>
        </w:rPr>
        <w:t xml:space="preserve">          items:</w:t>
      </w:r>
    </w:p>
    <w:p w14:paraId="2682F76C" w14:textId="77777777" w:rsidR="005B7866" w:rsidRPr="00B06F7A" w:rsidRDefault="005B7866" w:rsidP="005B7866">
      <w:pPr>
        <w:pStyle w:val="PL"/>
      </w:pPr>
      <w:r w:rsidRPr="00B06F7A">
        <w:rPr>
          <w:lang w:val="en-US"/>
        </w:rPr>
        <w:t xml:space="preserve">            </w:t>
      </w:r>
      <w:r w:rsidRPr="00B06F7A">
        <w:t>$ref: '#/components/schemas/</w:t>
      </w:r>
      <w:r w:rsidRPr="00B06F7A">
        <w:rPr>
          <w:rFonts w:hint="eastAsia"/>
          <w:lang w:eastAsia="zh-CN"/>
        </w:rPr>
        <w:t>ServiceTypeUnrelatedClass</w:t>
      </w:r>
      <w:r w:rsidRPr="00B06F7A">
        <w:t>'</w:t>
      </w:r>
    </w:p>
    <w:p w14:paraId="095AB58A" w14:textId="77777777" w:rsidR="005B7866" w:rsidRPr="00B06F7A" w:rsidRDefault="005B7866" w:rsidP="005B7866">
      <w:pPr>
        <w:pStyle w:val="PL"/>
      </w:pPr>
      <w:r w:rsidRPr="00B06F7A">
        <w:t xml:space="preserve">          minItems: 1</w:t>
      </w:r>
    </w:p>
    <w:p w14:paraId="77F337A9" w14:textId="77777777" w:rsidR="005B7866" w:rsidRPr="00B06F7A" w:rsidRDefault="005B7866" w:rsidP="005B7866">
      <w:pPr>
        <w:pStyle w:val="PL"/>
      </w:pPr>
    </w:p>
    <w:p w14:paraId="48AB4801" w14:textId="77777777" w:rsidR="005B7866" w:rsidRPr="00B06F7A" w:rsidRDefault="005B7866" w:rsidP="005B7866">
      <w:pPr>
        <w:pStyle w:val="PL"/>
      </w:pPr>
      <w:r w:rsidRPr="00B06F7A">
        <w:t xml:space="preserve">    PlmnOperatorClass:</w:t>
      </w:r>
    </w:p>
    <w:p w14:paraId="6DF620B5" w14:textId="77777777" w:rsidR="005B7866" w:rsidRPr="00B06F7A" w:rsidRDefault="005B7866" w:rsidP="005B7866">
      <w:pPr>
        <w:pStyle w:val="PL"/>
      </w:pPr>
      <w:r w:rsidRPr="00B06F7A">
        <w:t xml:space="preserve">      type: object</w:t>
      </w:r>
    </w:p>
    <w:p w14:paraId="1651B17F" w14:textId="77777777" w:rsidR="005B7866" w:rsidRPr="00B06F7A" w:rsidRDefault="005B7866" w:rsidP="005B7866">
      <w:pPr>
        <w:pStyle w:val="PL"/>
      </w:pPr>
      <w:r w:rsidRPr="00B06F7A">
        <w:t xml:space="preserve">      required:</w:t>
      </w:r>
    </w:p>
    <w:p w14:paraId="571324C9" w14:textId="77777777" w:rsidR="005B7866" w:rsidRPr="00B06F7A" w:rsidRDefault="005B7866" w:rsidP="005B7866">
      <w:pPr>
        <w:pStyle w:val="PL"/>
        <w:rPr>
          <w:lang w:eastAsia="zh-CN"/>
        </w:rPr>
      </w:pPr>
      <w:r w:rsidRPr="00B06F7A">
        <w:t xml:space="preserve">        - </w:t>
      </w:r>
      <w:r w:rsidRPr="00B06F7A">
        <w:rPr>
          <w:lang w:eastAsia="zh-CN"/>
        </w:rPr>
        <w:t>lcsClientClass</w:t>
      </w:r>
    </w:p>
    <w:p w14:paraId="14771015" w14:textId="77777777" w:rsidR="005B7866" w:rsidRPr="00B06F7A" w:rsidRDefault="005B7866" w:rsidP="005B7866">
      <w:pPr>
        <w:pStyle w:val="PL"/>
      </w:pPr>
      <w:r w:rsidRPr="00B06F7A">
        <w:t xml:space="preserve">        - lcsClientIds</w:t>
      </w:r>
    </w:p>
    <w:p w14:paraId="36B0C009" w14:textId="77777777" w:rsidR="005B7866" w:rsidRPr="00B06F7A" w:rsidRDefault="005B7866" w:rsidP="005B7866">
      <w:pPr>
        <w:pStyle w:val="PL"/>
      </w:pPr>
      <w:r w:rsidRPr="00B06F7A">
        <w:t xml:space="preserve">      properties:</w:t>
      </w:r>
    </w:p>
    <w:p w14:paraId="35C3DAE8" w14:textId="77777777" w:rsidR="005B7866" w:rsidRPr="00B06F7A" w:rsidRDefault="005B7866" w:rsidP="005B7866">
      <w:pPr>
        <w:pStyle w:val="PL"/>
      </w:pPr>
      <w:r w:rsidRPr="00B06F7A">
        <w:t xml:space="preserve">        </w:t>
      </w:r>
      <w:r w:rsidRPr="00B06F7A">
        <w:rPr>
          <w:lang w:eastAsia="zh-CN"/>
        </w:rPr>
        <w:t>lcsClientClass</w:t>
      </w:r>
      <w:r w:rsidRPr="00B06F7A">
        <w:t>:</w:t>
      </w:r>
    </w:p>
    <w:p w14:paraId="35B1D49E" w14:textId="77777777" w:rsidR="005B7866" w:rsidRPr="00B06F7A" w:rsidRDefault="005B7866" w:rsidP="005B7866">
      <w:pPr>
        <w:pStyle w:val="PL"/>
      </w:pPr>
      <w:r w:rsidRPr="00B06F7A">
        <w:rPr>
          <w:lang w:val="en-US"/>
        </w:rPr>
        <w:t xml:space="preserve">          $ref: '#/components/schemas/</w:t>
      </w:r>
      <w:r w:rsidRPr="00B06F7A">
        <w:rPr>
          <w:lang w:eastAsia="zh-CN"/>
        </w:rPr>
        <w:t>LcsClientClass</w:t>
      </w:r>
      <w:r w:rsidRPr="00B06F7A">
        <w:rPr>
          <w:lang w:val="en-US"/>
        </w:rPr>
        <w:t>'</w:t>
      </w:r>
    </w:p>
    <w:p w14:paraId="02367F2E" w14:textId="77777777" w:rsidR="005B7866" w:rsidRPr="00B06F7A" w:rsidRDefault="005B7866" w:rsidP="005B7866">
      <w:pPr>
        <w:pStyle w:val="PL"/>
      </w:pPr>
      <w:r w:rsidRPr="00B06F7A">
        <w:t xml:space="preserve">        lcsClientIds:</w:t>
      </w:r>
    </w:p>
    <w:p w14:paraId="7FB9A9A6" w14:textId="77777777" w:rsidR="005B7866" w:rsidRPr="00B06F7A" w:rsidRDefault="005B7866" w:rsidP="005B7866">
      <w:pPr>
        <w:pStyle w:val="PL"/>
        <w:rPr>
          <w:lang w:eastAsia="zh-CN"/>
        </w:rPr>
      </w:pPr>
      <w:r w:rsidRPr="00B06F7A">
        <w:rPr>
          <w:rFonts w:hint="eastAsia"/>
          <w:lang w:eastAsia="zh-CN"/>
        </w:rPr>
        <w:t xml:space="preserve">          type: </w:t>
      </w:r>
      <w:r w:rsidRPr="00B06F7A">
        <w:rPr>
          <w:lang w:eastAsia="zh-CN"/>
        </w:rPr>
        <w:t>array</w:t>
      </w:r>
    </w:p>
    <w:p w14:paraId="10AE5061" w14:textId="77777777" w:rsidR="005B7866" w:rsidRPr="00B06F7A" w:rsidRDefault="005B7866" w:rsidP="005B7866">
      <w:pPr>
        <w:pStyle w:val="PL"/>
        <w:rPr>
          <w:lang w:eastAsia="zh-CN"/>
        </w:rPr>
      </w:pPr>
      <w:r w:rsidRPr="00B06F7A">
        <w:rPr>
          <w:lang w:eastAsia="zh-CN"/>
        </w:rPr>
        <w:t xml:space="preserve">          items:</w:t>
      </w:r>
    </w:p>
    <w:p w14:paraId="0A4E423A" w14:textId="77777777" w:rsidR="005B7866" w:rsidRPr="00B06F7A" w:rsidRDefault="005B7866" w:rsidP="005B7866">
      <w:pPr>
        <w:pStyle w:val="PL"/>
      </w:pPr>
      <w:r w:rsidRPr="00B06F7A">
        <w:rPr>
          <w:lang w:val="en-US"/>
        </w:rPr>
        <w:t xml:space="preserve">            </w:t>
      </w:r>
      <w:r w:rsidRPr="00B06F7A">
        <w:t>$ref: '#/components/schemas/LcsClientId'</w:t>
      </w:r>
    </w:p>
    <w:p w14:paraId="774F6C41" w14:textId="77777777" w:rsidR="005B7866" w:rsidRPr="00B06F7A" w:rsidRDefault="005B7866" w:rsidP="005B7866">
      <w:pPr>
        <w:pStyle w:val="PL"/>
      </w:pPr>
      <w:r w:rsidRPr="00B06F7A">
        <w:t xml:space="preserve">          minItems: 1</w:t>
      </w:r>
    </w:p>
    <w:p w14:paraId="3CF8FADD" w14:textId="77777777" w:rsidR="005B7866" w:rsidRPr="00B06F7A" w:rsidRDefault="005B7866" w:rsidP="005B7866">
      <w:pPr>
        <w:pStyle w:val="PL"/>
      </w:pPr>
    </w:p>
    <w:p w14:paraId="36BCD6DD" w14:textId="77777777" w:rsidR="005B7866" w:rsidRPr="00B06F7A" w:rsidRDefault="005B7866" w:rsidP="005B7866">
      <w:pPr>
        <w:pStyle w:val="PL"/>
      </w:pPr>
      <w:r w:rsidRPr="00B06F7A">
        <w:t xml:space="preserve">    ValidTimePeriod:</w:t>
      </w:r>
    </w:p>
    <w:p w14:paraId="058BA951" w14:textId="77777777" w:rsidR="005B7866" w:rsidRPr="00B06F7A" w:rsidRDefault="005B7866" w:rsidP="005B7866">
      <w:pPr>
        <w:pStyle w:val="PL"/>
      </w:pPr>
      <w:r w:rsidRPr="00B06F7A">
        <w:t xml:space="preserve">      type: object</w:t>
      </w:r>
    </w:p>
    <w:p w14:paraId="59EB3169" w14:textId="77777777" w:rsidR="005B7866" w:rsidRPr="00B06F7A" w:rsidRDefault="005B7866" w:rsidP="005B7866">
      <w:pPr>
        <w:pStyle w:val="PL"/>
      </w:pPr>
      <w:r w:rsidRPr="00B06F7A">
        <w:t xml:space="preserve">      properties:</w:t>
      </w:r>
    </w:p>
    <w:p w14:paraId="2ED370B2" w14:textId="77777777" w:rsidR="005B7866" w:rsidRPr="00B06F7A" w:rsidRDefault="005B7866" w:rsidP="005B7866">
      <w:pPr>
        <w:pStyle w:val="PL"/>
      </w:pPr>
      <w:r w:rsidRPr="00B06F7A">
        <w:t xml:space="preserve">        startTime:</w:t>
      </w:r>
    </w:p>
    <w:p w14:paraId="0097378E" w14:textId="77777777" w:rsidR="005B7866" w:rsidRPr="00B06F7A" w:rsidRDefault="005B7866" w:rsidP="005B7866">
      <w:pPr>
        <w:pStyle w:val="PL"/>
      </w:pPr>
      <w:r w:rsidRPr="00B06F7A">
        <w:rPr>
          <w:lang w:val="en-US"/>
        </w:rPr>
        <w:t xml:space="preserve">          </w:t>
      </w:r>
      <w:r w:rsidRPr="00B06F7A">
        <w:t>$ref: 'TS29571_CommonData.yaml#/components/schemas/DateTime'</w:t>
      </w:r>
    </w:p>
    <w:p w14:paraId="443B02BA" w14:textId="77777777" w:rsidR="005B7866" w:rsidRPr="00B06F7A" w:rsidRDefault="005B7866" w:rsidP="005B7866">
      <w:pPr>
        <w:pStyle w:val="PL"/>
      </w:pPr>
      <w:r w:rsidRPr="00B06F7A">
        <w:t xml:space="preserve">        endTime:</w:t>
      </w:r>
    </w:p>
    <w:p w14:paraId="26E45FA2" w14:textId="77777777" w:rsidR="005B7866" w:rsidRPr="00B06F7A" w:rsidRDefault="005B7866" w:rsidP="005B7866">
      <w:pPr>
        <w:pStyle w:val="PL"/>
      </w:pPr>
      <w:r w:rsidRPr="00B06F7A">
        <w:t xml:space="preserve">          $ref: 'TS29571_CommonData.yaml#/components/schemas/DateTime'</w:t>
      </w:r>
    </w:p>
    <w:p w14:paraId="2235826D" w14:textId="77777777" w:rsidR="005B7866" w:rsidRPr="00B06F7A" w:rsidRDefault="005B7866" w:rsidP="005B7866">
      <w:pPr>
        <w:pStyle w:val="PL"/>
      </w:pPr>
    </w:p>
    <w:p w14:paraId="79D94864" w14:textId="77777777" w:rsidR="005B7866" w:rsidRPr="00B06F7A" w:rsidRDefault="005B7866" w:rsidP="005B7866">
      <w:pPr>
        <w:pStyle w:val="PL"/>
      </w:pPr>
      <w:r w:rsidRPr="00B06F7A">
        <w:t xml:space="preserve">    </w:t>
      </w:r>
      <w:r w:rsidRPr="00B06F7A">
        <w:rPr>
          <w:rFonts w:hint="eastAsia"/>
          <w:lang w:eastAsia="zh-CN"/>
        </w:rPr>
        <w:t>ExternalUnrelatedClass</w:t>
      </w:r>
      <w:r w:rsidRPr="00B06F7A">
        <w:t>:</w:t>
      </w:r>
    </w:p>
    <w:p w14:paraId="1FBB1865" w14:textId="77777777" w:rsidR="005B7866" w:rsidRPr="00B06F7A" w:rsidRDefault="005B7866" w:rsidP="005B7866">
      <w:pPr>
        <w:pStyle w:val="PL"/>
      </w:pPr>
      <w:r w:rsidRPr="00B06F7A">
        <w:t xml:space="preserve">      properties:</w:t>
      </w:r>
    </w:p>
    <w:p w14:paraId="67A39C1A" w14:textId="77777777" w:rsidR="005B7866" w:rsidRPr="00B06F7A" w:rsidRDefault="005B7866" w:rsidP="005B7866">
      <w:pPr>
        <w:pStyle w:val="PL"/>
        <w:rPr>
          <w:lang w:eastAsia="zh-CN"/>
        </w:rPr>
      </w:pPr>
      <w:r w:rsidRPr="00B06F7A">
        <w:t xml:space="preserve">        </w:t>
      </w:r>
      <w:r w:rsidRPr="00B06F7A">
        <w:rPr>
          <w:rFonts w:hint="eastAsia"/>
          <w:lang w:eastAsia="zh-CN"/>
        </w:rPr>
        <w:t>lcsClientExternals</w:t>
      </w:r>
      <w:r w:rsidRPr="00B06F7A">
        <w:t>:</w:t>
      </w:r>
    </w:p>
    <w:p w14:paraId="0AA8813E" w14:textId="77777777" w:rsidR="005B7866" w:rsidRPr="00B06F7A" w:rsidRDefault="005B7866" w:rsidP="005B7866">
      <w:pPr>
        <w:pStyle w:val="PL"/>
        <w:rPr>
          <w:lang w:eastAsia="zh-CN"/>
        </w:rPr>
      </w:pPr>
      <w:r w:rsidRPr="00B06F7A">
        <w:rPr>
          <w:rFonts w:hint="eastAsia"/>
          <w:lang w:eastAsia="zh-CN"/>
        </w:rPr>
        <w:t xml:space="preserve">          type: </w:t>
      </w:r>
      <w:r w:rsidRPr="00B06F7A">
        <w:rPr>
          <w:lang w:eastAsia="zh-CN"/>
        </w:rPr>
        <w:t>array</w:t>
      </w:r>
    </w:p>
    <w:p w14:paraId="7D72DB4C" w14:textId="77777777" w:rsidR="005B7866" w:rsidRPr="00B06F7A" w:rsidRDefault="005B7866" w:rsidP="005B7866">
      <w:pPr>
        <w:pStyle w:val="PL"/>
        <w:rPr>
          <w:lang w:eastAsia="zh-CN"/>
        </w:rPr>
      </w:pPr>
      <w:r w:rsidRPr="00B06F7A">
        <w:rPr>
          <w:lang w:eastAsia="zh-CN"/>
        </w:rPr>
        <w:lastRenderedPageBreak/>
        <w:t xml:space="preserve">          items:</w:t>
      </w:r>
    </w:p>
    <w:p w14:paraId="3A53E028" w14:textId="77777777" w:rsidR="005B7866" w:rsidRPr="00B06F7A" w:rsidRDefault="005B7866" w:rsidP="005B7866">
      <w:pPr>
        <w:pStyle w:val="PL"/>
        <w:rPr>
          <w:lang w:eastAsia="zh-CN"/>
        </w:rPr>
      </w:pPr>
      <w:r w:rsidRPr="00B06F7A">
        <w:rPr>
          <w:lang w:val="en-US"/>
        </w:rPr>
        <w:t xml:space="preserve">            </w:t>
      </w:r>
      <w:r w:rsidRPr="00B06F7A">
        <w:t>$ref: '#/components/schemas/</w:t>
      </w:r>
      <w:r w:rsidRPr="00B06F7A">
        <w:rPr>
          <w:rFonts w:hint="eastAsia"/>
          <w:lang w:eastAsia="zh-CN"/>
        </w:rPr>
        <w:t>LcsClientExternal</w:t>
      </w:r>
      <w:r w:rsidRPr="00B06F7A">
        <w:t>'</w:t>
      </w:r>
    </w:p>
    <w:p w14:paraId="3ECB2796" w14:textId="77777777" w:rsidR="005B7866" w:rsidRPr="00B06F7A" w:rsidRDefault="005B7866" w:rsidP="005B7866">
      <w:pPr>
        <w:pStyle w:val="PL"/>
        <w:rPr>
          <w:lang w:eastAsia="zh-CN"/>
        </w:rPr>
      </w:pPr>
      <w:r w:rsidRPr="00B06F7A">
        <w:t xml:space="preserve">          minItems: 1</w:t>
      </w:r>
    </w:p>
    <w:p w14:paraId="12BA8328" w14:textId="77777777" w:rsidR="005B7866" w:rsidRPr="00B06F7A" w:rsidRDefault="005B7866" w:rsidP="005B7866">
      <w:pPr>
        <w:pStyle w:val="PL"/>
        <w:rPr>
          <w:lang w:eastAsia="zh-CN"/>
        </w:rPr>
      </w:pPr>
      <w:r w:rsidRPr="00B06F7A">
        <w:t xml:space="preserve">        </w:t>
      </w:r>
      <w:r w:rsidRPr="00B06F7A">
        <w:rPr>
          <w:rFonts w:hint="eastAsia"/>
          <w:lang w:eastAsia="zh-CN"/>
        </w:rPr>
        <w:t>afExternals</w:t>
      </w:r>
      <w:r w:rsidRPr="00B06F7A">
        <w:t>:</w:t>
      </w:r>
    </w:p>
    <w:p w14:paraId="18464AF5" w14:textId="77777777" w:rsidR="005B7866" w:rsidRPr="00B06F7A" w:rsidRDefault="005B7866" w:rsidP="005B7866">
      <w:pPr>
        <w:pStyle w:val="PL"/>
        <w:rPr>
          <w:lang w:eastAsia="zh-CN"/>
        </w:rPr>
      </w:pPr>
      <w:r w:rsidRPr="00B06F7A">
        <w:rPr>
          <w:rFonts w:hint="eastAsia"/>
          <w:lang w:eastAsia="zh-CN"/>
        </w:rPr>
        <w:t xml:space="preserve">          type: </w:t>
      </w:r>
      <w:r w:rsidRPr="00B06F7A">
        <w:rPr>
          <w:lang w:eastAsia="zh-CN"/>
        </w:rPr>
        <w:t>array</w:t>
      </w:r>
    </w:p>
    <w:p w14:paraId="5BB66009" w14:textId="77777777" w:rsidR="005B7866" w:rsidRPr="00B06F7A" w:rsidRDefault="005B7866" w:rsidP="005B7866">
      <w:pPr>
        <w:pStyle w:val="PL"/>
        <w:rPr>
          <w:lang w:eastAsia="zh-CN"/>
        </w:rPr>
      </w:pPr>
      <w:r w:rsidRPr="00B06F7A">
        <w:rPr>
          <w:lang w:eastAsia="zh-CN"/>
        </w:rPr>
        <w:t xml:space="preserve">          items:</w:t>
      </w:r>
    </w:p>
    <w:p w14:paraId="7E8F1A99" w14:textId="77777777" w:rsidR="005B7866" w:rsidRPr="00B06F7A" w:rsidRDefault="005B7866" w:rsidP="005B7866">
      <w:pPr>
        <w:pStyle w:val="PL"/>
      </w:pPr>
      <w:r w:rsidRPr="00B06F7A">
        <w:t xml:space="preserve">            $ref: '#/components/schemas/</w:t>
      </w:r>
      <w:r w:rsidRPr="00B06F7A">
        <w:rPr>
          <w:rFonts w:hint="eastAsia"/>
          <w:lang w:eastAsia="zh-CN"/>
        </w:rPr>
        <w:t>AfExternal</w:t>
      </w:r>
      <w:r w:rsidRPr="00B06F7A">
        <w:t>'</w:t>
      </w:r>
    </w:p>
    <w:p w14:paraId="52FC5DE9" w14:textId="77777777" w:rsidR="005B7866" w:rsidRPr="00B06F7A" w:rsidRDefault="005B7866" w:rsidP="005B7866">
      <w:pPr>
        <w:pStyle w:val="PL"/>
        <w:rPr>
          <w:lang w:eastAsia="zh-CN"/>
        </w:rPr>
      </w:pPr>
      <w:r w:rsidRPr="00B06F7A">
        <w:t xml:space="preserve">          minItems: 1</w:t>
      </w:r>
    </w:p>
    <w:p w14:paraId="36AB9713" w14:textId="77777777" w:rsidR="005B7866" w:rsidRPr="00B06F7A" w:rsidRDefault="005B7866" w:rsidP="005B7866">
      <w:pPr>
        <w:pStyle w:val="PL"/>
        <w:rPr>
          <w:lang w:eastAsia="zh-CN"/>
        </w:rPr>
      </w:pPr>
      <w:r w:rsidRPr="00B06F7A">
        <w:t xml:space="preserve">        </w:t>
      </w:r>
      <w:r w:rsidRPr="00B06F7A">
        <w:rPr>
          <w:rFonts w:hint="eastAsia"/>
          <w:lang w:eastAsia="zh-CN"/>
        </w:rPr>
        <w:t>lcsClientGroupExternals</w:t>
      </w:r>
      <w:r w:rsidRPr="00B06F7A">
        <w:t>:</w:t>
      </w:r>
    </w:p>
    <w:p w14:paraId="6FCF8F2A" w14:textId="77777777" w:rsidR="005B7866" w:rsidRPr="00B06F7A" w:rsidRDefault="005B7866" w:rsidP="005B7866">
      <w:pPr>
        <w:pStyle w:val="PL"/>
        <w:rPr>
          <w:lang w:eastAsia="zh-CN"/>
        </w:rPr>
      </w:pPr>
      <w:r w:rsidRPr="00B06F7A">
        <w:rPr>
          <w:rFonts w:hint="eastAsia"/>
          <w:lang w:eastAsia="zh-CN"/>
        </w:rPr>
        <w:t xml:space="preserve">          type: </w:t>
      </w:r>
      <w:r w:rsidRPr="00B06F7A">
        <w:rPr>
          <w:lang w:eastAsia="zh-CN"/>
        </w:rPr>
        <w:t>array</w:t>
      </w:r>
    </w:p>
    <w:p w14:paraId="08B4213E" w14:textId="77777777" w:rsidR="005B7866" w:rsidRPr="00B06F7A" w:rsidRDefault="005B7866" w:rsidP="005B7866">
      <w:pPr>
        <w:pStyle w:val="PL"/>
        <w:rPr>
          <w:lang w:eastAsia="zh-CN"/>
        </w:rPr>
      </w:pPr>
      <w:r w:rsidRPr="00B06F7A">
        <w:rPr>
          <w:lang w:eastAsia="zh-CN"/>
        </w:rPr>
        <w:t xml:space="preserve">          items:</w:t>
      </w:r>
    </w:p>
    <w:p w14:paraId="016BF90E" w14:textId="77777777" w:rsidR="005B7866" w:rsidRPr="00B06F7A" w:rsidRDefault="005B7866" w:rsidP="005B7866">
      <w:pPr>
        <w:pStyle w:val="PL"/>
      </w:pPr>
      <w:r w:rsidRPr="00B06F7A">
        <w:t xml:space="preserve">            $ref: '#/components/schemas/</w:t>
      </w:r>
      <w:r w:rsidRPr="00B06F7A">
        <w:rPr>
          <w:rFonts w:hint="eastAsia"/>
          <w:lang w:eastAsia="zh-CN"/>
        </w:rPr>
        <w:t>LcsClientGroupExternal</w:t>
      </w:r>
      <w:r w:rsidRPr="00B06F7A">
        <w:t>'</w:t>
      </w:r>
    </w:p>
    <w:p w14:paraId="263E4409" w14:textId="77777777" w:rsidR="005B7866" w:rsidRPr="00B06F7A" w:rsidRDefault="005B7866" w:rsidP="005B7866">
      <w:pPr>
        <w:pStyle w:val="PL"/>
        <w:rPr>
          <w:lang w:eastAsia="zh-CN"/>
        </w:rPr>
      </w:pPr>
      <w:r w:rsidRPr="00B06F7A">
        <w:t xml:space="preserve">          minItems: 1</w:t>
      </w:r>
    </w:p>
    <w:p w14:paraId="3DC4DEB8" w14:textId="77777777" w:rsidR="005B7866" w:rsidRPr="00B06F7A" w:rsidRDefault="005B7866" w:rsidP="005B7866">
      <w:pPr>
        <w:pStyle w:val="PL"/>
        <w:rPr>
          <w:lang w:eastAsia="zh-CN"/>
        </w:rPr>
      </w:pPr>
    </w:p>
    <w:p w14:paraId="44A108D4" w14:textId="77777777" w:rsidR="005B7866" w:rsidRPr="00B06F7A" w:rsidRDefault="005B7866" w:rsidP="005B7866">
      <w:pPr>
        <w:pStyle w:val="PL"/>
        <w:rPr>
          <w:lang w:eastAsia="zh-CN"/>
        </w:rPr>
      </w:pPr>
      <w:r w:rsidRPr="00B06F7A">
        <w:t xml:space="preserve">    </w:t>
      </w:r>
      <w:r w:rsidRPr="00B06F7A">
        <w:rPr>
          <w:rFonts w:hint="eastAsia"/>
          <w:lang w:eastAsia="zh-CN"/>
        </w:rPr>
        <w:t>AfExternal</w:t>
      </w:r>
      <w:r w:rsidRPr="00B06F7A">
        <w:t>:</w:t>
      </w:r>
    </w:p>
    <w:p w14:paraId="70DC9636" w14:textId="77777777" w:rsidR="005B7866" w:rsidRPr="00B06F7A" w:rsidRDefault="005B7866" w:rsidP="005B7866">
      <w:pPr>
        <w:pStyle w:val="PL"/>
      </w:pPr>
      <w:r w:rsidRPr="00B06F7A">
        <w:t xml:space="preserve">      type: object</w:t>
      </w:r>
    </w:p>
    <w:p w14:paraId="597B96B8" w14:textId="77777777" w:rsidR="005B7866" w:rsidRPr="00B06F7A" w:rsidRDefault="005B7866" w:rsidP="005B7866">
      <w:pPr>
        <w:pStyle w:val="PL"/>
        <w:rPr>
          <w:lang w:eastAsia="zh-CN"/>
        </w:rPr>
      </w:pPr>
      <w:r w:rsidRPr="00B06F7A">
        <w:t xml:space="preserve">      properties:</w:t>
      </w:r>
    </w:p>
    <w:p w14:paraId="7551E97B" w14:textId="77777777" w:rsidR="005B7866" w:rsidRPr="00B06F7A" w:rsidRDefault="005B7866" w:rsidP="005B7866">
      <w:pPr>
        <w:pStyle w:val="PL"/>
        <w:rPr>
          <w:lang w:eastAsia="zh-CN"/>
        </w:rPr>
      </w:pPr>
      <w:r w:rsidRPr="00B06F7A">
        <w:t xml:space="preserve">        </w:t>
      </w:r>
      <w:r w:rsidRPr="00B06F7A">
        <w:rPr>
          <w:rFonts w:hint="eastAsia"/>
          <w:lang w:eastAsia="zh-CN"/>
        </w:rPr>
        <w:t>afId</w:t>
      </w:r>
      <w:r w:rsidRPr="00B06F7A">
        <w:t>:</w:t>
      </w:r>
    </w:p>
    <w:p w14:paraId="62770F50" w14:textId="77777777" w:rsidR="005B7866" w:rsidRPr="00B06F7A" w:rsidRDefault="005B7866" w:rsidP="005B7866">
      <w:pPr>
        <w:pStyle w:val="PL"/>
      </w:pPr>
      <w:r w:rsidRPr="00B06F7A">
        <w:t xml:space="preserve">          $ref: '#/components/schemas/AfId'</w:t>
      </w:r>
    </w:p>
    <w:p w14:paraId="0C93652E" w14:textId="77777777" w:rsidR="005B7866" w:rsidRPr="00B06F7A" w:rsidRDefault="005B7866" w:rsidP="005B7866">
      <w:pPr>
        <w:pStyle w:val="PL"/>
        <w:rPr>
          <w:lang w:eastAsia="zh-CN"/>
        </w:rPr>
      </w:pPr>
      <w:r w:rsidRPr="00B06F7A">
        <w:t xml:space="preserve">        </w:t>
      </w:r>
      <w:r w:rsidRPr="00B06F7A">
        <w:rPr>
          <w:rFonts w:hint="eastAsia"/>
        </w:rPr>
        <w:t>allowed</w:t>
      </w:r>
      <w:r w:rsidRPr="00B06F7A">
        <w:t>GeographicArea:</w:t>
      </w:r>
    </w:p>
    <w:p w14:paraId="0D9D4585" w14:textId="77777777" w:rsidR="005B7866" w:rsidRPr="00B06F7A" w:rsidRDefault="005B7866" w:rsidP="005B7866">
      <w:pPr>
        <w:pStyle w:val="PL"/>
        <w:rPr>
          <w:lang w:eastAsia="zh-CN"/>
        </w:rPr>
      </w:pPr>
      <w:r w:rsidRPr="00B06F7A">
        <w:rPr>
          <w:rFonts w:hint="eastAsia"/>
          <w:lang w:eastAsia="zh-CN"/>
        </w:rPr>
        <w:t xml:space="preserve">          type: </w:t>
      </w:r>
      <w:r w:rsidRPr="00B06F7A">
        <w:rPr>
          <w:lang w:eastAsia="zh-CN"/>
        </w:rPr>
        <w:t>array</w:t>
      </w:r>
    </w:p>
    <w:p w14:paraId="6580AE72" w14:textId="77777777" w:rsidR="005B7866" w:rsidRPr="00B06F7A" w:rsidRDefault="005B7866" w:rsidP="005B7866">
      <w:pPr>
        <w:pStyle w:val="PL"/>
        <w:rPr>
          <w:lang w:eastAsia="zh-CN"/>
        </w:rPr>
      </w:pPr>
      <w:r w:rsidRPr="00B06F7A">
        <w:rPr>
          <w:lang w:eastAsia="zh-CN"/>
        </w:rPr>
        <w:t xml:space="preserve">          items:</w:t>
      </w:r>
    </w:p>
    <w:p w14:paraId="14B12EEC" w14:textId="77777777" w:rsidR="005B7866" w:rsidRPr="00B06F7A" w:rsidRDefault="005B7866" w:rsidP="005B7866">
      <w:pPr>
        <w:pStyle w:val="PL"/>
        <w:rPr>
          <w:lang w:eastAsia="zh-CN"/>
        </w:rPr>
      </w:pPr>
      <w:r w:rsidRPr="00B06F7A">
        <w:rPr>
          <w:lang w:val="en-US"/>
        </w:rPr>
        <w:t xml:space="preserve">            </w:t>
      </w:r>
      <w:r w:rsidRPr="00B06F7A">
        <w:t>$ref: 'TS29572_Nlmf_Location.yaml#/components/schemas/GeographicArea'</w:t>
      </w:r>
    </w:p>
    <w:p w14:paraId="6C61CF9A" w14:textId="77777777" w:rsidR="005B7866" w:rsidRPr="00B06F7A" w:rsidRDefault="005B7866" w:rsidP="005B7866">
      <w:pPr>
        <w:pStyle w:val="PL"/>
        <w:rPr>
          <w:lang w:eastAsia="zh-CN"/>
        </w:rPr>
      </w:pPr>
      <w:r w:rsidRPr="00B06F7A">
        <w:t xml:space="preserve">          minItems: 1</w:t>
      </w:r>
    </w:p>
    <w:p w14:paraId="7F6625CD" w14:textId="77777777" w:rsidR="005B7866" w:rsidRPr="00B06F7A" w:rsidRDefault="005B7866" w:rsidP="005B7866">
      <w:pPr>
        <w:pStyle w:val="PL"/>
        <w:rPr>
          <w:lang w:eastAsia="zh-CN"/>
        </w:rPr>
      </w:pPr>
      <w:r w:rsidRPr="00B06F7A">
        <w:t xml:space="preserve">        privacyCheckRelatedAction:</w:t>
      </w:r>
    </w:p>
    <w:p w14:paraId="0CC5282E" w14:textId="77777777" w:rsidR="005B7866" w:rsidRPr="00B06F7A" w:rsidRDefault="005B7866" w:rsidP="005B7866">
      <w:pPr>
        <w:pStyle w:val="PL"/>
      </w:pPr>
      <w:r w:rsidRPr="00B06F7A">
        <w:t xml:space="preserve">          $ref: '#/components/schemas/</w:t>
      </w:r>
      <w:r w:rsidRPr="00B06F7A">
        <w:rPr>
          <w:rFonts w:hint="eastAsia"/>
          <w:lang w:eastAsia="zh-CN"/>
        </w:rPr>
        <w:t>P</w:t>
      </w:r>
      <w:r w:rsidRPr="00B06F7A">
        <w:t>rivacyCheckRelatedAction'</w:t>
      </w:r>
    </w:p>
    <w:p w14:paraId="02A3262F" w14:textId="77777777" w:rsidR="005B7866" w:rsidRPr="00B06F7A" w:rsidRDefault="005B7866" w:rsidP="005B7866">
      <w:pPr>
        <w:pStyle w:val="PL"/>
        <w:rPr>
          <w:lang w:eastAsia="zh-CN"/>
        </w:rPr>
      </w:pPr>
      <w:r w:rsidRPr="00B06F7A">
        <w:t xml:space="preserve">        validTimePeriod:</w:t>
      </w:r>
    </w:p>
    <w:p w14:paraId="47FC98C3" w14:textId="77777777" w:rsidR="005B7866" w:rsidRPr="00B06F7A" w:rsidRDefault="005B7866" w:rsidP="005B7866">
      <w:pPr>
        <w:pStyle w:val="PL"/>
        <w:rPr>
          <w:lang w:eastAsia="zh-CN"/>
        </w:rPr>
      </w:pPr>
      <w:r w:rsidRPr="00B06F7A">
        <w:t xml:space="preserve">          $ref: '#/components/schemas/</w:t>
      </w:r>
      <w:r w:rsidRPr="00B06F7A">
        <w:rPr>
          <w:rFonts w:hint="eastAsia"/>
          <w:lang w:eastAsia="zh-CN"/>
        </w:rPr>
        <w:t>V</w:t>
      </w:r>
      <w:r w:rsidRPr="00B06F7A">
        <w:t>alidTimePeriod'</w:t>
      </w:r>
    </w:p>
    <w:p w14:paraId="407D59D1" w14:textId="77777777" w:rsidR="005B7866" w:rsidRPr="00B06F7A" w:rsidRDefault="005B7866" w:rsidP="005B7866">
      <w:pPr>
        <w:pStyle w:val="PL"/>
        <w:rPr>
          <w:lang w:eastAsia="zh-CN"/>
        </w:rPr>
      </w:pPr>
    </w:p>
    <w:p w14:paraId="23EB83C4" w14:textId="77777777" w:rsidR="005B7866" w:rsidRPr="00B06F7A" w:rsidRDefault="005B7866" w:rsidP="005B7866">
      <w:pPr>
        <w:pStyle w:val="PL"/>
        <w:rPr>
          <w:lang w:eastAsia="zh-CN"/>
        </w:rPr>
      </w:pPr>
      <w:r w:rsidRPr="00B06F7A">
        <w:t xml:space="preserve">    </w:t>
      </w:r>
      <w:r w:rsidRPr="00B06F7A">
        <w:rPr>
          <w:rFonts w:hint="eastAsia"/>
          <w:lang w:eastAsia="zh-CN"/>
        </w:rPr>
        <w:t>LcsClientExternal</w:t>
      </w:r>
      <w:r w:rsidRPr="00B06F7A">
        <w:t>:</w:t>
      </w:r>
    </w:p>
    <w:p w14:paraId="1D2AABB4" w14:textId="77777777" w:rsidR="005B7866" w:rsidRPr="00B06F7A" w:rsidRDefault="005B7866" w:rsidP="005B7866">
      <w:pPr>
        <w:pStyle w:val="PL"/>
      </w:pPr>
      <w:r w:rsidRPr="00B06F7A">
        <w:t xml:space="preserve">      type: object</w:t>
      </w:r>
    </w:p>
    <w:p w14:paraId="0909E665" w14:textId="77777777" w:rsidR="005B7866" w:rsidRPr="00B06F7A" w:rsidRDefault="005B7866" w:rsidP="005B7866">
      <w:pPr>
        <w:pStyle w:val="PL"/>
      </w:pPr>
      <w:r w:rsidRPr="00B06F7A">
        <w:t xml:space="preserve">      properties:</w:t>
      </w:r>
    </w:p>
    <w:p w14:paraId="5BD8678A" w14:textId="77777777" w:rsidR="005B7866" w:rsidRPr="00B06F7A" w:rsidRDefault="005B7866" w:rsidP="005B7866">
      <w:pPr>
        <w:pStyle w:val="PL"/>
        <w:rPr>
          <w:lang w:eastAsia="zh-CN"/>
        </w:rPr>
      </w:pPr>
      <w:r w:rsidRPr="00B06F7A">
        <w:t xml:space="preserve">        </w:t>
      </w:r>
      <w:r w:rsidRPr="00B06F7A">
        <w:rPr>
          <w:rFonts w:hint="eastAsia"/>
        </w:rPr>
        <w:t>allowed</w:t>
      </w:r>
      <w:r w:rsidRPr="00B06F7A">
        <w:t>GeographicArea:</w:t>
      </w:r>
    </w:p>
    <w:p w14:paraId="1808F17A" w14:textId="77777777" w:rsidR="005B7866" w:rsidRPr="00B06F7A" w:rsidRDefault="005B7866" w:rsidP="005B7866">
      <w:pPr>
        <w:pStyle w:val="PL"/>
        <w:rPr>
          <w:lang w:eastAsia="zh-CN"/>
        </w:rPr>
      </w:pPr>
      <w:r w:rsidRPr="00B06F7A">
        <w:rPr>
          <w:rFonts w:hint="eastAsia"/>
          <w:lang w:eastAsia="zh-CN"/>
        </w:rPr>
        <w:t xml:space="preserve">          type: </w:t>
      </w:r>
      <w:r w:rsidRPr="00B06F7A">
        <w:rPr>
          <w:lang w:eastAsia="zh-CN"/>
        </w:rPr>
        <w:t>array</w:t>
      </w:r>
    </w:p>
    <w:p w14:paraId="2A248EB8" w14:textId="77777777" w:rsidR="005B7866" w:rsidRPr="00B06F7A" w:rsidRDefault="005B7866" w:rsidP="005B7866">
      <w:pPr>
        <w:pStyle w:val="PL"/>
        <w:rPr>
          <w:lang w:eastAsia="zh-CN"/>
        </w:rPr>
      </w:pPr>
      <w:r w:rsidRPr="00B06F7A">
        <w:rPr>
          <w:lang w:eastAsia="zh-CN"/>
        </w:rPr>
        <w:t xml:space="preserve">          items:</w:t>
      </w:r>
    </w:p>
    <w:p w14:paraId="5783E190" w14:textId="77777777" w:rsidR="005B7866" w:rsidRPr="00B06F7A" w:rsidRDefault="005B7866" w:rsidP="005B7866">
      <w:pPr>
        <w:pStyle w:val="PL"/>
        <w:rPr>
          <w:lang w:eastAsia="zh-CN"/>
        </w:rPr>
      </w:pPr>
      <w:r w:rsidRPr="00B06F7A">
        <w:rPr>
          <w:lang w:val="en-US"/>
        </w:rPr>
        <w:t xml:space="preserve">            </w:t>
      </w:r>
      <w:r w:rsidRPr="00B06F7A">
        <w:t>$ref: 'TS29572_Nlmf_Location.yaml#/components/schemas/GeographicArea'</w:t>
      </w:r>
    </w:p>
    <w:p w14:paraId="79713E68" w14:textId="77777777" w:rsidR="005B7866" w:rsidRPr="00B06F7A" w:rsidRDefault="005B7866" w:rsidP="005B7866">
      <w:pPr>
        <w:pStyle w:val="PL"/>
        <w:rPr>
          <w:lang w:eastAsia="zh-CN"/>
        </w:rPr>
      </w:pPr>
      <w:r w:rsidRPr="00B06F7A">
        <w:t xml:space="preserve">          minItems: 1</w:t>
      </w:r>
    </w:p>
    <w:p w14:paraId="0874079B" w14:textId="77777777" w:rsidR="005B7866" w:rsidRPr="00B06F7A" w:rsidRDefault="005B7866" w:rsidP="005B7866">
      <w:pPr>
        <w:pStyle w:val="PL"/>
        <w:rPr>
          <w:lang w:eastAsia="zh-CN"/>
        </w:rPr>
      </w:pPr>
      <w:r w:rsidRPr="00B06F7A">
        <w:t xml:space="preserve">        privacyCheckRelatedAction:</w:t>
      </w:r>
    </w:p>
    <w:p w14:paraId="66548778" w14:textId="77777777" w:rsidR="005B7866" w:rsidRPr="00B06F7A" w:rsidRDefault="005B7866" w:rsidP="005B7866">
      <w:pPr>
        <w:pStyle w:val="PL"/>
      </w:pPr>
      <w:r w:rsidRPr="00B06F7A">
        <w:t xml:space="preserve">          $ref: '#/components/schemas/</w:t>
      </w:r>
      <w:r w:rsidRPr="00B06F7A">
        <w:rPr>
          <w:rFonts w:hint="eastAsia"/>
          <w:lang w:eastAsia="zh-CN"/>
        </w:rPr>
        <w:t>P</w:t>
      </w:r>
      <w:r w:rsidRPr="00B06F7A">
        <w:t>rivacyCheckRelatedAction'</w:t>
      </w:r>
    </w:p>
    <w:p w14:paraId="53DDEF58" w14:textId="77777777" w:rsidR="005B7866" w:rsidRPr="00B06F7A" w:rsidRDefault="005B7866" w:rsidP="005B7866">
      <w:pPr>
        <w:pStyle w:val="PL"/>
        <w:rPr>
          <w:lang w:eastAsia="zh-CN"/>
        </w:rPr>
      </w:pPr>
      <w:r w:rsidRPr="00B06F7A">
        <w:t xml:space="preserve">        validTimePeriod:</w:t>
      </w:r>
    </w:p>
    <w:p w14:paraId="0433DA44" w14:textId="77777777" w:rsidR="005B7866" w:rsidRPr="00B06F7A" w:rsidRDefault="005B7866" w:rsidP="005B7866">
      <w:pPr>
        <w:pStyle w:val="PL"/>
        <w:rPr>
          <w:lang w:eastAsia="zh-CN"/>
        </w:rPr>
      </w:pPr>
      <w:r w:rsidRPr="00B06F7A">
        <w:t xml:space="preserve">          $ref: '#/components/schemas/</w:t>
      </w:r>
      <w:r w:rsidRPr="00B06F7A">
        <w:rPr>
          <w:rFonts w:hint="eastAsia"/>
          <w:lang w:eastAsia="zh-CN"/>
        </w:rPr>
        <w:t>V</w:t>
      </w:r>
      <w:r w:rsidRPr="00B06F7A">
        <w:t>alidTimePeriod'</w:t>
      </w:r>
    </w:p>
    <w:p w14:paraId="54490744" w14:textId="77777777" w:rsidR="005B7866" w:rsidRPr="00B06F7A" w:rsidRDefault="005B7866" w:rsidP="005B7866">
      <w:pPr>
        <w:pStyle w:val="PL"/>
        <w:rPr>
          <w:lang w:eastAsia="zh-CN"/>
        </w:rPr>
      </w:pPr>
    </w:p>
    <w:p w14:paraId="10A8AE1F" w14:textId="77777777" w:rsidR="005B7866" w:rsidRPr="00B06F7A" w:rsidRDefault="005B7866" w:rsidP="005B7866">
      <w:pPr>
        <w:pStyle w:val="PL"/>
        <w:rPr>
          <w:lang w:eastAsia="zh-CN"/>
        </w:rPr>
      </w:pPr>
      <w:r w:rsidRPr="00B06F7A">
        <w:t xml:space="preserve">    </w:t>
      </w:r>
      <w:r w:rsidRPr="00B06F7A">
        <w:rPr>
          <w:rFonts w:hint="eastAsia"/>
          <w:lang w:eastAsia="zh-CN"/>
        </w:rPr>
        <w:t>LcsClientGroupExternal</w:t>
      </w:r>
      <w:r w:rsidRPr="00B06F7A">
        <w:t>:</w:t>
      </w:r>
    </w:p>
    <w:p w14:paraId="322C9CC0" w14:textId="77777777" w:rsidR="005B7866" w:rsidRPr="00B06F7A" w:rsidRDefault="005B7866" w:rsidP="005B7866">
      <w:pPr>
        <w:pStyle w:val="PL"/>
      </w:pPr>
      <w:r w:rsidRPr="00B06F7A">
        <w:t xml:space="preserve">      type: object</w:t>
      </w:r>
    </w:p>
    <w:p w14:paraId="74864225" w14:textId="77777777" w:rsidR="005B7866" w:rsidRPr="00B06F7A" w:rsidRDefault="005B7866" w:rsidP="005B7866">
      <w:pPr>
        <w:pStyle w:val="PL"/>
        <w:rPr>
          <w:lang w:eastAsia="zh-CN"/>
        </w:rPr>
      </w:pPr>
      <w:r w:rsidRPr="00B06F7A">
        <w:t xml:space="preserve">      properties:</w:t>
      </w:r>
    </w:p>
    <w:p w14:paraId="5DA481D2" w14:textId="77777777" w:rsidR="005B7866" w:rsidRPr="00B06F7A" w:rsidRDefault="005B7866" w:rsidP="005B7866">
      <w:pPr>
        <w:pStyle w:val="PL"/>
        <w:rPr>
          <w:lang w:eastAsia="zh-CN"/>
        </w:rPr>
      </w:pPr>
      <w:r w:rsidRPr="00B06F7A">
        <w:t xml:space="preserve">        </w:t>
      </w:r>
      <w:r w:rsidRPr="00B06F7A">
        <w:rPr>
          <w:rFonts w:hint="eastAsia"/>
          <w:lang w:eastAsia="zh-CN"/>
        </w:rPr>
        <w:t>lcsClientGroupId</w:t>
      </w:r>
      <w:r w:rsidRPr="00B06F7A">
        <w:rPr>
          <w:lang w:eastAsia="zh-CN"/>
        </w:rPr>
        <w:t>:</w:t>
      </w:r>
    </w:p>
    <w:p w14:paraId="0B154336" w14:textId="77777777" w:rsidR="005B7866" w:rsidRPr="00B06F7A" w:rsidRDefault="005B7866" w:rsidP="00C05182">
      <w:pPr>
        <w:pStyle w:val="PL"/>
        <w:rPr>
          <w:rFonts w:eastAsia="DengXian"/>
        </w:rPr>
      </w:pPr>
      <w:r w:rsidRPr="00C05182">
        <w:rPr>
          <w:rFonts w:eastAsia="DengXian"/>
        </w:rPr>
        <w:t xml:space="preserve">          $ref: '#/components/schemas/ExtGroupId'</w:t>
      </w:r>
    </w:p>
    <w:p w14:paraId="49C03400" w14:textId="77777777" w:rsidR="005B7866" w:rsidRPr="00B06F7A" w:rsidRDefault="005B7866" w:rsidP="005B7866">
      <w:pPr>
        <w:pStyle w:val="PL"/>
        <w:rPr>
          <w:lang w:eastAsia="zh-CN"/>
        </w:rPr>
      </w:pPr>
      <w:r w:rsidRPr="00B06F7A">
        <w:t xml:space="preserve">        </w:t>
      </w:r>
      <w:r w:rsidRPr="00B06F7A">
        <w:rPr>
          <w:rFonts w:hint="eastAsia"/>
        </w:rPr>
        <w:t>allowed</w:t>
      </w:r>
      <w:r w:rsidRPr="00B06F7A">
        <w:t>GeographicArea:</w:t>
      </w:r>
    </w:p>
    <w:p w14:paraId="6D97C57B" w14:textId="77777777" w:rsidR="005B7866" w:rsidRPr="00B06F7A" w:rsidRDefault="005B7866" w:rsidP="005B7866">
      <w:pPr>
        <w:pStyle w:val="PL"/>
        <w:rPr>
          <w:lang w:eastAsia="zh-CN"/>
        </w:rPr>
      </w:pPr>
      <w:r w:rsidRPr="00B06F7A">
        <w:rPr>
          <w:rFonts w:hint="eastAsia"/>
          <w:lang w:eastAsia="zh-CN"/>
        </w:rPr>
        <w:t xml:space="preserve">          type: </w:t>
      </w:r>
      <w:r w:rsidRPr="00B06F7A">
        <w:rPr>
          <w:lang w:eastAsia="zh-CN"/>
        </w:rPr>
        <w:t>array</w:t>
      </w:r>
    </w:p>
    <w:p w14:paraId="727FE595" w14:textId="77777777" w:rsidR="005B7866" w:rsidRPr="00B06F7A" w:rsidRDefault="005B7866" w:rsidP="005B7866">
      <w:pPr>
        <w:pStyle w:val="PL"/>
        <w:rPr>
          <w:lang w:eastAsia="zh-CN"/>
        </w:rPr>
      </w:pPr>
      <w:r w:rsidRPr="00B06F7A">
        <w:rPr>
          <w:lang w:eastAsia="zh-CN"/>
        </w:rPr>
        <w:t xml:space="preserve">          items:</w:t>
      </w:r>
    </w:p>
    <w:p w14:paraId="2F978688" w14:textId="77777777" w:rsidR="005B7866" w:rsidRPr="00B06F7A" w:rsidRDefault="005B7866" w:rsidP="005B7866">
      <w:pPr>
        <w:pStyle w:val="PL"/>
        <w:rPr>
          <w:lang w:eastAsia="zh-CN"/>
        </w:rPr>
      </w:pPr>
      <w:r w:rsidRPr="00B06F7A">
        <w:rPr>
          <w:lang w:val="en-US"/>
        </w:rPr>
        <w:t xml:space="preserve">            </w:t>
      </w:r>
      <w:r w:rsidRPr="00B06F7A">
        <w:t>$ref: 'TS29572_Nlmf_Location.yaml#/components/schemas/GeographicArea'</w:t>
      </w:r>
    </w:p>
    <w:p w14:paraId="6310DD8E" w14:textId="77777777" w:rsidR="005B7866" w:rsidRPr="00B06F7A" w:rsidRDefault="005B7866" w:rsidP="005B7866">
      <w:pPr>
        <w:pStyle w:val="PL"/>
        <w:rPr>
          <w:lang w:eastAsia="zh-CN"/>
        </w:rPr>
      </w:pPr>
      <w:r w:rsidRPr="00B06F7A">
        <w:t xml:space="preserve">          minItems: 1</w:t>
      </w:r>
    </w:p>
    <w:p w14:paraId="19107BBC" w14:textId="77777777" w:rsidR="005B7866" w:rsidRPr="00B06F7A" w:rsidRDefault="005B7866" w:rsidP="005B7866">
      <w:pPr>
        <w:pStyle w:val="PL"/>
        <w:rPr>
          <w:lang w:eastAsia="zh-CN"/>
        </w:rPr>
      </w:pPr>
      <w:r w:rsidRPr="00B06F7A">
        <w:t xml:space="preserve">        privacyCheckRelatedAction:</w:t>
      </w:r>
    </w:p>
    <w:p w14:paraId="2867AB66" w14:textId="77777777" w:rsidR="005B7866" w:rsidRPr="00B06F7A" w:rsidRDefault="005B7866" w:rsidP="005B7866">
      <w:pPr>
        <w:pStyle w:val="PL"/>
      </w:pPr>
      <w:r w:rsidRPr="00B06F7A">
        <w:t xml:space="preserve">          $ref: '#/components/schemas/</w:t>
      </w:r>
      <w:r w:rsidRPr="00B06F7A">
        <w:rPr>
          <w:rFonts w:hint="eastAsia"/>
          <w:lang w:eastAsia="zh-CN"/>
        </w:rPr>
        <w:t>P</w:t>
      </w:r>
      <w:r w:rsidRPr="00B06F7A">
        <w:t>rivacyCheckRelatedAction'</w:t>
      </w:r>
    </w:p>
    <w:p w14:paraId="2C272233" w14:textId="77777777" w:rsidR="005B7866" w:rsidRPr="00B06F7A" w:rsidRDefault="005B7866" w:rsidP="005B7866">
      <w:pPr>
        <w:pStyle w:val="PL"/>
        <w:rPr>
          <w:lang w:eastAsia="zh-CN"/>
        </w:rPr>
      </w:pPr>
      <w:r w:rsidRPr="00B06F7A">
        <w:t xml:space="preserve">        validTimePeriod:</w:t>
      </w:r>
    </w:p>
    <w:p w14:paraId="7457D691" w14:textId="77777777" w:rsidR="005B7866" w:rsidRPr="00B06F7A" w:rsidRDefault="005B7866" w:rsidP="005B7866">
      <w:pPr>
        <w:pStyle w:val="PL"/>
        <w:rPr>
          <w:lang w:eastAsia="zh-CN"/>
        </w:rPr>
      </w:pPr>
      <w:r w:rsidRPr="00B06F7A">
        <w:t xml:space="preserve">          $ref: '#/components/schemas/</w:t>
      </w:r>
      <w:r w:rsidRPr="00B06F7A">
        <w:rPr>
          <w:rFonts w:hint="eastAsia"/>
          <w:lang w:eastAsia="zh-CN"/>
        </w:rPr>
        <w:t>V</w:t>
      </w:r>
      <w:r w:rsidRPr="00B06F7A">
        <w:t>alidTimePeriod'</w:t>
      </w:r>
    </w:p>
    <w:p w14:paraId="68CF62EC" w14:textId="77777777" w:rsidR="005B7866" w:rsidRPr="00B06F7A" w:rsidRDefault="005B7866" w:rsidP="005B7866">
      <w:pPr>
        <w:pStyle w:val="PL"/>
        <w:rPr>
          <w:b/>
          <w:lang w:eastAsia="zh-CN"/>
        </w:rPr>
      </w:pPr>
    </w:p>
    <w:p w14:paraId="7712E773" w14:textId="77777777" w:rsidR="005B7866" w:rsidRPr="00B06F7A" w:rsidRDefault="005B7866" w:rsidP="005B7866">
      <w:pPr>
        <w:pStyle w:val="PL"/>
        <w:rPr>
          <w:lang w:eastAsia="zh-CN"/>
        </w:rPr>
      </w:pPr>
      <w:r w:rsidRPr="00B06F7A">
        <w:t xml:space="preserve">    </w:t>
      </w:r>
      <w:r w:rsidRPr="00B06F7A">
        <w:rPr>
          <w:rFonts w:hint="eastAsia"/>
          <w:lang w:eastAsia="zh-CN"/>
        </w:rPr>
        <w:t>ServiceTypeUnrelatedClass</w:t>
      </w:r>
      <w:r w:rsidRPr="00B06F7A">
        <w:t>:</w:t>
      </w:r>
    </w:p>
    <w:p w14:paraId="2B462050" w14:textId="77777777" w:rsidR="005B7866" w:rsidRPr="00B06F7A" w:rsidRDefault="005B7866" w:rsidP="005B7866">
      <w:pPr>
        <w:pStyle w:val="PL"/>
      </w:pPr>
      <w:r w:rsidRPr="00B06F7A">
        <w:t xml:space="preserve">      type: object</w:t>
      </w:r>
    </w:p>
    <w:p w14:paraId="3C526884" w14:textId="77777777" w:rsidR="005B7866" w:rsidRPr="00B06F7A" w:rsidRDefault="005B7866" w:rsidP="005B7866">
      <w:pPr>
        <w:pStyle w:val="PL"/>
        <w:rPr>
          <w:lang w:eastAsia="zh-CN"/>
        </w:rPr>
      </w:pPr>
      <w:r w:rsidRPr="00B06F7A">
        <w:t xml:space="preserve">      required:</w:t>
      </w:r>
    </w:p>
    <w:p w14:paraId="4080666C" w14:textId="77777777" w:rsidR="005B7866" w:rsidRPr="00B06F7A" w:rsidRDefault="005B7866" w:rsidP="005B7866">
      <w:pPr>
        <w:pStyle w:val="PL"/>
        <w:rPr>
          <w:lang w:eastAsia="zh-CN"/>
        </w:rPr>
      </w:pPr>
      <w:r w:rsidRPr="00B06F7A">
        <w:t xml:space="preserve">        - </w:t>
      </w:r>
      <w:r w:rsidRPr="00B06F7A">
        <w:rPr>
          <w:rFonts w:hint="eastAsia"/>
          <w:lang w:eastAsia="zh-CN"/>
        </w:rPr>
        <w:t>serviceType</w:t>
      </w:r>
    </w:p>
    <w:p w14:paraId="18E6083E" w14:textId="77777777" w:rsidR="005B7866" w:rsidRPr="00B06F7A" w:rsidRDefault="005B7866" w:rsidP="005B7866">
      <w:pPr>
        <w:pStyle w:val="PL"/>
        <w:rPr>
          <w:lang w:eastAsia="zh-CN"/>
        </w:rPr>
      </w:pPr>
      <w:r w:rsidRPr="00B06F7A">
        <w:t xml:space="preserve">      properties:</w:t>
      </w:r>
    </w:p>
    <w:p w14:paraId="4BD6DF2E" w14:textId="77777777" w:rsidR="005B7866" w:rsidRPr="00B06F7A" w:rsidRDefault="005B7866" w:rsidP="005B7866">
      <w:pPr>
        <w:pStyle w:val="PL"/>
        <w:rPr>
          <w:lang w:eastAsia="zh-CN"/>
        </w:rPr>
      </w:pPr>
      <w:r w:rsidRPr="00B06F7A">
        <w:t xml:space="preserve">        </w:t>
      </w:r>
      <w:r w:rsidRPr="00B06F7A">
        <w:rPr>
          <w:rFonts w:hint="eastAsia"/>
          <w:lang w:eastAsia="zh-CN"/>
        </w:rPr>
        <w:t>serviceType</w:t>
      </w:r>
      <w:r w:rsidRPr="00B06F7A">
        <w:rPr>
          <w:lang w:eastAsia="zh-CN"/>
        </w:rPr>
        <w:t>:</w:t>
      </w:r>
    </w:p>
    <w:p w14:paraId="0D3CCB72" w14:textId="77777777" w:rsidR="005B7866" w:rsidRPr="00B06F7A" w:rsidRDefault="005B7866" w:rsidP="005B7866">
      <w:pPr>
        <w:pStyle w:val="PL"/>
        <w:rPr>
          <w:rFonts w:eastAsia="DengXian"/>
          <w:lang w:val="en-US"/>
        </w:rPr>
      </w:pPr>
      <w:r w:rsidRPr="00B06F7A">
        <w:rPr>
          <w:rFonts w:eastAsia="DengXian"/>
          <w:lang w:val="en-US"/>
        </w:rPr>
        <w:t xml:space="preserve">          $ref: '</w:t>
      </w:r>
      <w:r w:rsidRPr="00B06F7A">
        <w:rPr>
          <w:rFonts w:eastAsia="DengXian"/>
        </w:rPr>
        <w:t>TS29572_Nlmf_Location.yaml#/components/schemas/LcsServiceType</w:t>
      </w:r>
      <w:r w:rsidRPr="00B06F7A">
        <w:rPr>
          <w:rFonts w:eastAsia="DengXian"/>
          <w:lang w:val="en-US"/>
        </w:rPr>
        <w:t>'</w:t>
      </w:r>
    </w:p>
    <w:p w14:paraId="70557ED2" w14:textId="77777777" w:rsidR="005B7866" w:rsidRPr="00B06F7A" w:rsidRDefault="005B7866" w:rsidP="005B7866">
      <w:pPr>
        <w:pStyle w:val="PL"/>
        <w:rPr>
          <w:lang w:eastAsia="zh-CN"/>
        </w:rPr>
      </w:pPr>
      <w:r w:rsidRPr="00B06F7A">
        <w:t xml:space="preserve">        </w:t>
      </w:r>
      <w:r w:rsidRPr="00B06F7A">
        <w:rPr>
          <w:rFonts w:hint="eastAsia"/>
        </w:rPr>
        <w:t>allowed</w:t>
      </w:r>
      <w:r w:rsidRPr="00B06F7A">
        <w:t>GeographicArea:</w:t>
      </w:r>
    </w:p>
    <w:p w14:paraId="1AEF3727" w14:textId="77777777" w:rsidR="005B7866" w:rsidRPr="00B06F7A" w:rsidRDefault="005B7866" w:rsidP="005B7866">
      <w:pPr>
        <w:pStyle w:val="PL"/>
        <w:rPr>
          <w:lang w:eastAsia="zh-CN"/>
        </w:rPr>
      </w:pPr>
      <w:r w:rsidRPr="00B06F7A">
        <w:rPr>
          <w:rFonts w:hint="eastAsia"/>
          <w:lang w:eastAsia="zh-CN"/>
        </w:rPr>
        <w:t xml:space="preserve">          type: </w:t>
      </w:r>
      <w:r w:rsidRPr="00B06F7A">
        <w:rPr>
          <w:lang w:eastAsia="zh-CN"/>
        </w:rPr>
        <w:t>array</w:t>
      </w:r>
    </w:p>
    <w:p w14:paraId="66238631" w14:textId="77777777" w:rsidR="005B7866" w:rsidRPr="00B06F7A" w:rsidRDefault="005B7866" w:rsidP="005B7866">
      <w:pPr>
        <w:pStyle w:val="PL"/>
        <w:rPr>
          <w:lang w:eastAsia="zh-CN"/>
        </w:rPr>
      </w:pPr>
      <w:r w:rsidRPr="00B06F7A">
        <w:rPr>
          <w:lang w:eastAsia="zh-CN"/>
        </w:rPr>
        <w:t xml:space="preserve">          items:</w:t>
      </w:r>
    </w:p>
    <w:p w14:paraId="7BDFFA63" w14:textId="77777777" w:rsidR="005B7866" w:rsidRPr="00B06F7A" w:rsidRDefault="005B7866" w:rsidP="005B7866">
      <w:pPr>
        <w:pStyle w:val="PL"/>
        <w:rPr>
          <w:lang w:eastAsia="zh-CN"/>
        </w:rPr>
      </w:pPr>
      <w:r w:rsidRPr="00B06F7A">
        <w:rPr>
          <w:lang w:val="en-US"/>
        </w:rPr>
        <w:t xml:space="preserve">            </w:t>
      </w:r>
      <w:r w:rsidRPr="00B06F7A">
        <w:t>$ref: 'TS29572_Nlmf_Location.yaml#/components/schemas/GeographicArea'</w:t>
      </w:r>
    </w:p>
    <w:p w14:paraId="5A959A14" w14:textId="77777777" w:rsidR="005B7866" w:rsidRPr="00B06F7A" w:rsidRDefault="005B7866" w:rsidP="005B7866">
      <w:pPr>
        <w:pStyle w:val="PL"/>
        <w:rPr>
          <w:lang w:eastAsia="zh-CN"/>
        </w:rPr>
      </w:pPr>
      <w:r w:rsidRPr="00B06F7A">
        <w:t xml:space="preserve">          minItems: 1</w:t>
      </w:r>
    </w:p>
    <w:p w14:paraId="3844E3AF" w14:textId="77777777" w:rsidR="005B7866" w:rsidRPr="00B06F7A" w:rsidRDefault="005B7866" w:rsidP="005B7866">
      <w:pPr>
        <w:pStyle w:val="PL"/>
        <w:rPr>
          <w:lang w:eastAsia="zh-CN"/>
        </w:rPr>
      </w:pPr>
      <w:r w:rsidRPr="00B06F7A">
        <w:t xml:space="preserve">        privacyCheckRelatedAction:</w:t>
      </w:r>
    </w:p>
    <w:p w14:paraId="45DF7210" w14:textId="77777777" w:rsidR="005B7866" w:rsidRPr="00B06F7A" w:rsidRDefault="005B7866" w:rsidP="005B7866">
      <w:pPr>
        <w:pStyle w:val="PL"/>
        <w:rPr>
          <w:lang w:eastAsia="zh-CN"/>
        </w:rPr>
      </w:pPr>
      <w:r w:rsidRPr="00B06F7A">
        <w:t xml:space="preserve">          $ref: '#/components/schemas/</w:t>
      </w:r>
      <w:r w:rsidRPr="00B06F7A">
        <w:rPr>
          <w:rFonts w:hint="eastAsia"/>
          <w:lang w:eastAsia="zh-CN"/>
        </w:rPr>
        <w:t>P</w:t>
      </w:r>
      <w:r w:rsidRPr="00B06F7A">
        <w:t>rivacyCheckRelatedAction'</w:t>
      </w:r>
    </w:p>
    <w:p w14:paraId="2827A036" w14:textId="77777777" w:rsidR="005B7866" w:rsidRPr="00B06F7A" w:rsidRDefault="005B7866" w:rsidP="005B7866">
      <w:pPr>
        <w:pStyle w:val="PL"/>
        <w:tabs>
          <w:tab w:val="clear" w:pos="2304"/>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lang w:eastAsia="zh-CN"/>
        </w:rPr>
      </w:pPr>
      <w:r w:rsidRPr="00B06F7A">
        <w:t xml:space="preserve">        </w:t>
      </w:r>
      <w:r w:rsidRPr="00B06F7A">
        <w:rPr>
          <w:rFonts w:hint="eastAsia"/>
          <w:lang w:eastAsia="zh-CN"/>
        </w:rPr>
        <w:t>codeWordInd</w:t>
      </w:r>
      <w:r w:rsidRPr="00B06F7A">
        <w:t>:</w:t>
      </w:r>
    </w:p>
    <w:p w14:paraId="133A0DA3" w14:textId="77777777" w:rsidR="005B7866" w:rsidRPr="00B06F7A" w:rsidRDefault="005B7866" w:rsidP="005B7866">
      <w:pPr>
        <w:pStyle w:val="PL"/>
        <w:rPr>
          <w:lang w:eastAsia="zh-CN"/>
        </w:rPr>
      </w:pPr>
      <w:r w:rsidRPr="00B06F7A">
        <w:t xml:space="preserve">          $ref: '#/components/schemas/</w:t>
      </w:r>
      <w:r w:rsidRPr="00B06F7A">
        <w:rPr>
          <w:rFonts w:hint="eastAsia"/>
          <w:lang w:eastAsia="zh-CN"/>
        </w:rPr>
        <w:t>CodeWordInd</w:t>
      </w:r>
      <w:r w:rsidRPr="00B06F7A">
        <w:t>'</w:t>
      </w:r>
    </w:p>
    <w:p w14:paraId="3529EDC6" w14:textId="77777777" w:rsidR="005B7866" w:rsidRPr="00B06F7A" w:rsidRDefault="005B7866" w:rsidP="005B7866">
      <w:pPr>
        <w:pStyle w:val="PL"/>
        <w:rPr>
          <w:lang w:eastAsia="zh-CN"/>
        </w:rPr>
      </w:pPr>
      <w:r w:rsidRPr="00B06F7A">
        <w:t xml:space="preserve">        validTimePeriod:</w:t>
      </w:r>
    </w:p>
    <w:p w14:paraId="24938A51" w14:textId="77777777" w:rsidR="005B7866" w:rsidRPr="00B06F7A" w:rsidRDefault="005B7866" w:rsidP="005B7866">
      <w:pPr>
        <w:pStyle w:val="PL"/>
      </w:pPr>
      <w:r w:rsidRPr="00B06F7A">
        <w:t xml:space="preserve">          $ref: '#/components/schemas/</w:t>
      </w:r>
      <w:r w:rsidRPr="00B06F7A">
        <w:rPr>
          <w:rFonts w:hint="eastAsia"/>
          <w:lang w:eastAsia="zh-CN"/>
        </w:rPr>
        <w:t>V</w:t>
      </w:r>
      <w:r w:rsidRPr="00B06F7A">
        <w:t>alidTimePeriod'</w:t>
      </w:r>
    </w:p>
    <w:p w14:paraId="4B2E008B" w14:textId="77777777" w:rsidR="005B7866" w:rsidRPr="00B06F7A" w:rsidRDefault="005B7866" w:rsidP="005B7866">
      <w:pPr>
        <w:pStyle w:val="PL"/>
        <w:rPr>
          <w:lang w:eastAsia="zh-CN"/>
        </w:rPr>
      </w:pPr>
      <w:r w:rsidRPr="00B06F7A">
        <w:t xml:space="preserve">        </w:t>
      </w:r>
      <w:r w:rsidRPr="00B06F7A">
        <w:rPr>
          <w:lang w:eastAsia="zh-CN"/>
        </w:rPr>
        <w:t>codeWordList</w:t>
      </w:r>
      <w:r w:rsidRPr="00B06F7A">
        <w:t>:</w:t>
      </w:r>
    </w:p>
    <w:p w14:paraId="3ED7BA66" w14:textId="77777777" w:rsidR="005B7866" w:rsidRPr="00B06F7A" w:rsidRDefault="005B7866" w:rsidP="005B7866">
      <w:pPr>
        <w:pStyle w:val="PL"/>
        <w:rPr>
          <w:lang w:eastAsia="zh-CN"/>
        </w:rPr>
      </w:pPr>
      <w:r w:rsidRPr="00B06F7A">
        <w:rPr>
          <w:lang w:eastAsia="zh-CN"/>
        </w:rPr>
        <w:t xml:space="preserve">          type: array</w:t>
      </w:r>
    </w:p>
    <w:p w14:paraId="7516B617" w14:textId="77777777" w:rsidR="005B7866" w:rsidRPr="00B06F7A" w:rsidRDefault="005B7866" w:rsidP="005B7866">
      <w:pPr>
        <w:pStyle w:val="PL"/>
        <w:rPr>
          <w:lang w:eastAsia="zh-CN"/>
        </w:rPr>
      </w:pPr>
      <w:r w:rsidRPr="00B06F7A">
        <w:rPr>
          <w:lang w:eastAsia="zh-CN"/>
        </w:rPr>
        <w:t xml:space="preserve">          items:</w:t>
      </w:r>
    </w:p>
    <w:p w14:paraId="035484CC" w14:textId="77777777" w:rsidR="005B7866" w:rsidRPr="00B06F7A" w:rsidRDefault="005B7866" w:rsidP="005B7866">
      <w:pPr>
        <w:pStyle w:val="PL"/>
        <w:rPr>
          <w:lang w:eastAsia="zh-CN"/>
        </w:rPr>
      </w:pPr>
      <w:r w:rsidRPr="00B06F7A">
        <w:rPr>
          <w:lang w:val="en-US"/>
        </w:rPr>
        <w:lastRenderedPageBreak/>
        <w:t xml:space="preserve">            </w:t>
      </w:r>
      <w:r w:rsidRPr="00B06F7A">
        <w:t>$ref: '#/components/schemas/CodeWord'</w:t>
      </w:r>
    </w:p>
    <w:p w14:paraId="5C774413" w14:textId="77777777" w:rsidR="005B7866" w:rsidRPr="00B06F7A" w:rsidRDefault="005B7866" w:rsidP="005B7866">
      <w:pPr>
        <w:pStyle w:val="PL"/>
        <w:rPr>
          <w:lang w:eastAsia="zh-CN"/>
        </w:rPr>
      </w:pPr>
      <w:r w:rsidRPr="00B06F7A">
        <w:t xml:space="preserve">          minItems: 1</w:t>
      </w:r>
    </w:p>
    <w:p w14:paraId="667B6F0F" w14:textId="77777777" w:rsidR="005B7866" w:rsidRPr="00B06F7A" w:rsidRDefault="005B7866" w:rsidP="005B7866">
      <w:pPr>
        <w:pStyle w:val="PL"/>
        <w:rPr>
          <w:lang w:val="en-US" w:eastAsia="zh-CN"/>
        </w:rPr>
      </w:pPr>
    </w:p>
    <w:p w14:paraId="28608158" w14:textId="77777777" w:rsidR="005B7866" w:rsidRPr="00B06F7A" w:rsidRDefault="005B7866" w:rsidP="005B7866">
      <w:pPr>
        <w:pStyle w:val="PL"/>
      </w:pPr>
      <w:r w:rsidRPr="00B06F7A">
        <w:t xml:space="preserve">    LcsMoData:</w:t>
      </w:r>
    </w:p>
    <w:p w14:paraId="194EE037" w14:textId="77777777" w:rsidR="005B7866" w:rsidRPr="00B06F7A" w:rsidRDefault="005B7866" w:rsidP="005B7866">
      <w:pPr>
        <w:pStyle w:val="PL"/>
      </w:pPr>
      <w:r w:rsidRPr="00B06F7A">
        <w:t xml:space="preserve">      type: object</w:t>
      </w:r>
    </w:p>
    <w:p w14:paraId="01FC7041" w14:textId="77777777" w:rsidR="005B7866" w:rsidRPr="00B06F7A" w:rsidRDefault="005B7866" w:rsidP="005B7866">
      <w:pPr>
        <w:pStyle w:val="PL"/>
      </w:pPr>
      <w:r w:rsidRPr="00B06F7A">
        <w:t xml:space="preserve">      required:</w:t>
      </w:r>
    </w:p>
    <w:p w14:paraId="4C6B3206" w14:textId="77777777" w:rsidR="005B7866" w:rsidRPr="00B06F7A" w:rsidRDefault="005B7866" w:rsidP="005B7866">
      <w:pPr>
        <w:pStyle w:val="PL"/>
      </w:pPr>
      <w:r w:rsidRPr="00B06F7A">
        <w:t xml:space="preserve">        - allowedServiceClasses</w:t>
      </w:r>
    </w:p>
    <w:p w14:paraId="476AE3CD" w14:textId="77777777" w:rsidR="005B7866" w:rsidRPr="00B06F7A" w:rsidRDefault="005B7866" w:rsidP="005B7866">
      <w:pPr>
        <w:pStyle w:val="PL"/>
      </w:pPr>
      <w:r w:rsidRPr="00B06F7A">
        <w:t xml:space="preserve">      properties:</w:t>
      </w:r>
    </w:p>
    <w:p w14:paraId="6AB21539" w14:textId="77777777" w:rsidR="005B7866" w:rsidRPr="00B06F7A" w:rsidRDefault="005B7866" w:rsidP="005B7866">
      <w:pPr>
        <w:pStyle w:val="PL"/>
      </w:pPr>
      <w:r w:rsidRPr="00B06F7A">
        <w:t xml:space="preserve">        allowedServiceClasses:</w:t>
      </w:r>
    </w:p>
    <w:p w14:paraId="4CE51F2C" w14:textId="77777777" w:rsidR="005B7866" w:rsidRPr="00B06F7A" w:rsidRDefault="005B7866" w:rsidP="005B7866">
      <w:pPr>
        <w:pStyle w:val="PL"/>
      </w:pPr>
      <w:r w:rsidRPr="00B06F7A">
        <w:t xml:space="preserve">          type: array</w:t>
      </w:r>
    </w:p>
    <w:p w14:paraId="0CE9B14E" w14:textId="77777777" w:rsidR="005B7866" w:rsidRPr="00B06F7A" w:rsidRDefault="005B7866" w:rsidP="005B7866">
      <w:pPr>
        <w:pStyle w:val="PL"/>
      </w:pPr>
      <w:r w:rsidRPr="00B06F7A">
        <w:t xml:space="preserve">          items:</w:t>
      </w:r>
    </w:p>
    <w:p w14:paraId="7C43BA66" w14:textId="77777777" w:rsidR="005B7866" w:rsidRPr="00B06F7A" w:rsidRDefault="005B7866" w:rsidP="005B7866">
      <w:pPr>
        <w:pStyle w:val="PL"/>
      </w:pPr>
      <w:r w:rsidRPr="00B06F7A">
        <w:rPr>
          <w:lang w:val="en-US"/>
        </w:rPr>
        <w:t xml:space="preserve">            $ref: '#/components/schemas/</w:t>
      </w:r>
      <w:r w:rsidRPr="00B06F7A">
        <w:t>LcsMoServiceClass</w:t>
      </w:r>
      <w:r w:rsidRPr="00B06F7A">
        <w:rPr>
          <w:lang w:val="en-US"/>
        </w:rPr>
        <w:t>'</w:t>
      </w:r>
    </w:p>
    <w:p w14:paraId="3B444ECC" w14:textId="77777777" w:rsidR="00944EAC" w:rsidRPr="00B06F7A" w:rsidRDefault="005B7866" w:rsidP="00944EAC">
      <w:pPr>
        <w:pStyle w:val="PL"/>
        <w:rPr>
          <w:lang w:val="en-US" w:eastAsia="zh-CN"/>
        </w:rPr>
      </w:pPr>
      <w:r w:rsidRPr="00B06F7A">
        <w:rPr>
          <w:rFonts w:hint="eastAsia"/>
          <w:lang w:val="en-US" w:eastAsia="zh-CN"/>
        </w:rPr>
        <w:t xml:space="preserve">          minItems: 1</w:t>
      </w:r>
    </w:p>
    <w:p w14:paraId="468FADB8" w14:textId="77777777" w:rsidR="00944EAC" w:rsidRPr="00B06F7A" w:rsidRDefault="00944EAC" w:rsidP="00944EAC">
      <w:pPr>
        <w:pStyle w:val="PL"/>
      </w:pPr>
      <w:r w:rsidRPr="00B06F7A">
        <w:t xml:space="preserve">        </w:t>
      </w:r>
      <w:r w:rsidRPr="00B06F7A">
        <w:rPr>
          <w:rFonts w:hint="eastAsia"/>
          <w:lang w:eastAsia="zh-CN"/>
        </w:rPr>
        <w:t>moAssistanceDataType</w:t>
      </w:r>
      <w:r w:rsidRPr="00B06F7A">
        <w:rPr>
          <w:lang w:eastAsia="zh-CN"/>
        </w:rPr>
        <w:t>s</w:t>
      </w:r>
      <w:r w:rsidRPr="00B06F7A">
        <w:t>:</w:t>
      </w:r>
    </w:p>
    <w:p w14:paraId="11083BDF" w14:textId="77777777" w:rsidR="00944EAC" w:rsidRPr="00B06F7A" w:rsidRDefault="00944EAC" w:rsidP="00944EAC">
      <w:pPr>
        <w:pStyle w:val="PL"/>
      </w:pPr>
      <w:r w:rsidRPr="00B06F7A">
        <w:rPr>
          <w:lang w:val="en-US"/>
        </w:rPr>
        <w:t xml:space="preserve">          $ref: '#/components/schemas/</w:t>
      </w:r>
      <w:r w:rsidRPr="00B06F7A">
        <w:t>LcsBroadcastAssistanceTypesData</w:t>
      </w:r>
      <w:r w:rsidRPr="00B06F7A">
        <w:rPr>
          <w:lang w:val="en-US"/>
        </w:rPr>
        <w:t>'</w:t>
      </w:r>
    </w:p>
    <w:p w14:paraId="4D52DCAE" w14:textId="03ED8D31" w:rsidR="005B7866" w:rsidRPr="00B06F7A" w:rsidRDefault="005B7866" w:rsidP="005B7866">
      <w:pPr>
        <w:pStyle w:val="PL"/>
        <w:rPr>
          <w:lang w:val="en-US" w:eastAsia="zh-CN"/>
        </w:rPr>
      </w:pPr>
    </w:p>
    <w:p w14:paraId="7EE8E256" w14:textId="77777777" w:rsidR="005B7866" w:rsidRPr="00B06F7A" w:rsidRDefault="005B7866" w:rsidP="005B7866">
      <w:pPr>
        <w:pStyle w:val="PL"/>
        <w:rPr>
          <w:lang w:val="en-US" w:eastAsia="zh-CN"/>
        </w:rPr>
      </w:pPr>
    </w:p>
    <w:p w14:paraId="4740095C" w14:textId="77777777" w:rsidR="005B7866" w:rsidRPr="00B06F7A" w:rsidRDefault="005B7866" w:rsidP="005B7866">
      <w:pPr>
        <w:pStyle w:val="PL"/>
        <w:rPr>
          <w:lang w:val="en-US" w:eastAsia="zh-CN"/>
        </w:rPr>
      </w:pPr>
      <w:r w:rsidRPr="00B06F7A">
        <w:rPr>
          <w:lang w:val="en-US" w:eastAsia="zh-CN"/>
        </w:rPr>
        <w:t xml:space="preserve">    LcsBroadcastAssistanceTypesData:</w:t>
      </w:r>
    </w:p>
    <w:p w14:paraId="7EB3DBAB" w14:textId="77777777" w:rsidR="005B7866" w:rsidRPr="00B06F7A" w:rsidRDefault="005B7866" w:rsidP="005B7866">
      <w:pPr>
        <w:pStyle w:val="PL"/>
        <w:rPr>
          <w:lang w:val="en-US" w:eastAsia="zh-CN"/>
        </w:rPr>
      </w:pPr>
      <w:r w:rsidRPr="00B06F7A">
        <w:rPr>
          <w:lang w:val="en-US" w:eastAsia="zh-CN"/>
        </w:rPr>
        <w:t xml:space="preserve">      type: object</w:t>
      </w:r>
    </w:p>
    <w:p w14:paraId="54FF39BD" w14:textId="77777777" w:rsidR="005B7866" w:rsidRPr="00B06F7A" w:rsidRDefault="005B7866" w:rsidP="005B7866">
      <w:pPr>
        <w:pStyle w:val="PL"/>
        <w:rPr>
          <w:lang w:val="en-US" w:eastAsia="zh-CN"/>
        </w:rPr>
      </w:pPr>
      <w:r w:rsidRPr="00B06F7A">
        <w:rPr>
          <w:lang w:val="en-US" w:eastAsia="zh-CN"/>
        </w:rPr>
        <w:t xml:space="preserve">      required:</w:t>
      </w:r>
    </w:p>
    <w:p w14:paraId="5E56E2FF" w14:textId="77777777" w:rsidR="005B7866" w:rsidRPr="00B06F7A" w:rsidRDefault="005B7866" w:rsidP="005B7866">
      <w:pPr>
        <w:pStyle w:val="PL"/>
        <w:rPr>
          <w:lang w:val="en-US" w:eastAsia="zh-CN"/>
        </w:rPr>
      </w:pPr>
      <w:r w:rsidRPr="00B06F7A">
        <w:rPr>
          <w:lang w:val="en-US" w:eastAsia="zh-CN"/>
        </w:rPr>
        <w:t xml:space="preserve">        - locationAssistanceType</w:t>
      </w:r>
    </w:p>
    <w:p w14:paraId="464F3A96" w14:textId="77777777" w:rsidR="005B7866" w:rsidRPr="00B06F7A" w:rsidRDefault="005B7866" w:rsidP="005B7866">
      <w:pPr>
        <w:pStyle w:val="PL"/>
        <w:rPr>
          <w:lang w:val="en-US" w:eastAsia="zh-CN"/>
        </w:rPr>
      </w:pPr>
      <w:r w:rsidRPr="00B06F7A">
        <w:rPr>
          <w:lang w:val="en-US" w:eastAsia="zh-CN"/>
        </w:rPr>
        <w:t xml:space="preserve">      properties:</w:t>
      </w:r>
    </w:p>
    <w:p w14:paraId="6887602F" w14:textId="77777777" w:rsidR="005B7866" w:rsidRPr="00B06F7A" w:rsidRDefault="005B7866" w:rsidP="005B7866">
      <w:pPr>
        <w:pStyle w:val="PL"/>
        <w:rPr>
          <w:lang w:val="en-US" w:eastAsia="zh-CN"/>
        </w:rPr>
      </w:pPr>
      <w:r w:rsidRPr="00B06F7A">
        <w:rPr>
          <w:lang w:val="en-US" w:eastAsia="zh-CN"/>
        </w:rPr>
        <w:t xml:space="preserve">        locationAssistanceType:</w:t>
      </w:r>
    </w:p>
    <w:p w14:paraId="6E61F2A2" w14:textId="04D6038B" w:rsidR="005B7866" w:rsidRPr="00B06F7A" w:rsidRDefault="005B7866" w:rsidP="005B7866">
      <w:pPr>
        <w:pStyle w:val="PL"/>
        <w:rPr>
          <w:lang w:val="en-US" w:eastAsia="zh-CN"/>
        </w:rPr>
      </w:pPr>
      <w:r w:rsidRPr="00B06F7A">
        <w:rPr>
          <w:lang w:val="en-US" w:eastAsia="zh-CN"/>
        </w:rPr>
        <w:t xml:space="preserve">          $ref: </w:t>
      </w:r>
      <w:r w:rsidRPr="00B06F7A">
        <w:rPr>
          <w:lang w:val="en-US"/>
        </w:rPr>
        <w:t>'TS29571_CommonData.yaml#/components/schemas/Binary'</w:t>
      </w:r>
    </w:p>
    <w:p w14:paraId="03E0AF72" w14:textId="77777777" w:rsidR="005B7866" w:rsidRPr="00B06F7A" w:rsidRDefault="005B7866" w:rsidP="005B7866">
      <w:pPr>
        <w:pStyle w:val="PL"/>
        <w:rPr>
          <w:lang w:val="en-US" w:eastAsia="zh-CN"/>
        </w:rPr>
      </w:pPr>
    </w:p>
    <w:p w14:paraId="5DB769C0" w14:textId="77777777" w:rsidR="005B7866" w:rsidRPr="00B06F7A" w:rsidRDefault="005B7866" w:rsidP="005B7866">
      <w:pPr>
        <w:pStyle w:val="PL"/>
      </w:pPr>
      <w:r w:rsidRPr="00B06F7A">
        <w:t xml:space="preserve">    EcRestrictionDataWb:</w:t>
      </w:r>
    </w:p>
    <w:p w14:paraId="6060D393" w14:textId="77777777" w:rsidR="005B7866" w:rsidRPr="00B06F7A" w:rsidRDefault="005B7866" w:rsidP="005B7866">
      <w:pPr>
        <w:pStyle w:val="PL"/>
      </w:pPr>
      <w:r w:rsidRPr="00B06F7A">
        <w:t xml:space="preserve">      type: object</w:t>
      </w:r>
    </w:p>
    <w:p w14:paraId="7DA18CA9" w14:textId="77777777" w:rsidR="005B7866" w:rsidRPr="00B06F7A" w:rsidRDefault="005B7866" w:rsidP="005B7866">
      <w:pPr>
        <w:pStyle w:val="PL"/>
      </w:pPr>
      <w:r w:rsidRPr="00B06F7A">
        <w:t xml:space="preserve">      anyOf:</w:t>
      </w:r>
    </w:p>
    <w:p w14:paraId="399E1C91" w14:textId="77777777" w:rsidR="005B7866" w:rsidRPr="00B06F7A" w:rsidRDefault="005B7866" w:rsidP="005B7866">
      <w:pPr>
        <w:pStyle w:val="PL"/>
      </w:pPr>
      <w:r w:rsidRPr="00B06F7A">
        <w:t xml:space="preserve">        - required: [ ecModeARestricted ]</w:t>
      </w:r>
    </w:p>
    <w:p w14:paraId="01BAB32F" w14:textId="77777777" w:rsidR="005B7866" w:rsidRPr="00B06F7A" w:rsidRDefault="005B7866" w:rsidP="005B7866">
      <w:pPr>
        <w:pStyle w:val="PL"/>
      </w:pPr>
      <w:r w:rsidRPr="00B06F7A">
        <w:t xml:space="preserve">        - required: [ ecModeBRestricted ]</w:t>
      </w:r>
    </w:p>
    <w:p w14:paraId="7278B0A4" w14:textId="77777777" w:rsidR="005B7866" w:rsidRPr="00B06F7A" w:rsidRDefault="005B7866" w:rsidP="005B7866">
      <w:pPr>
        <w:pStyle w:val="PL"/>
      </w:pPr>
      <w:r w:rsidRPr="00B06F7A">
        <w:t xml:space="preserve">      properties:</w:t>
      </w:r>
    </w:p>
    <w:p w14:paraId="1B1D87FB" w14:textId="77777777" w:rsidR="005B7866" w:rsidRPr="00B06F7A" w:rsidRDefault="005B7866" w:rsidP="005B7866">
      <w:pPr>
        <w:pStyle w:val="PL"/>
      </w:pPr>
      <w:r w:rsidRPr="00B06F7A">
        <w:t xml:space="preserve">        ecModeARestricted:</w:t>
      </w:r>
    </w:p>
    <w:p w14:paraId="56F67116" w14:textId="77777777" w:rsidR="005B7866" w:rsidRPr="00B06F7A" w:rsidRDefault="005B7866" w:rsidP="005B7866">
      <w:pPr>
        <w:pStyle w:val="PL"/>
      </w:pPr>
      <w:r w:rsidRPr="00B06F7A">
        <w:rPr>
          <w:lang w:val="en-US"/>
        </w:rPr>
        <w:t xml:space="preserve">          type: boolean</w:t>
      </w:r>
    </w:p>
    <w:p w14:paraId="475D4F14" w14:textId="77777777" w:rsidR="005B7866" w:rsidRPr="00B06F7A" w:rsidRDefault="005B7866" w:rsidP="005B7866">
      <w:pPr>
        <w:pStyle w:val="PL"/>
      </w:pPr>
      <w:r w:rsidRPr="00B06F7A">
        <w:t xml:space="preserve">        ecModeBRestricted:</w:t>
      </w:r>
    </w:p>
    <w:p w14:paraId="61AF964B" w14:textId="77777777" w:rsidR="005B7866" w:rsidRPr="00B06F7A" w:rsidRDefault="005B7866" w:rsidP="005B7866">
      <w:pPr>
        <w:pStyle w:val="PL"/>
        <w:rPr>
          <w:lang w:eastAsia="zh-CN"/>
        </w:rPr>
      </w:pPr>
      <w:r w:rsidRPr="00B06F7A">
        <w:rPr>
          <w:lang w:val="en-US"/>
        </w:rPr>
        <w:t xml:space="preserve">          type: boolean</w:t>
      </w:r>
    </w:p>
    <w:p w14:paraId="2825A7E5" w14:textId="77777777" w:rsidR="005B7866" w:rsidRPr="00B06F7A" w:rsidRDefault="005B7866" w:rsidP="005B7866">
      <w:pPr>
        <w:pStyle w:val="PL"/>
      </w:pPr>
    </w:p>
    <w:p w14:paraId="47A6BE34" w14:textId="77777777" w:rsidR="005B7866" w:rsidRPr="00B06F7A" w:rsidRDefault="005B7866" w:rsidP="005B7866">
      <w:pPr>
        <w:pStyle w:val="PL"/>
        <w:rPr>
          <w:lang w:eastAsia="zh-CN"/>
        </w:rPr>
      </w:pPr>
      <w:r w:rsidRPr="00B06F7A">
        <w:rPr>
          <w:rFonts w:hint="eastAsia"/>
          <w:lang w:eastAsia="zh-CN"/>
        </w:rPr>
        <w:t xml:space="preserve">    </w:t>
      </w:r>
      <w:r w:rsidRPr="00B06F7A">
        <w:t>ExpectedUeBehaviourData</w:t>
      </w:r>
      <w:r w:rsidRPr="00B06F7A">
        <w:rPr>
          <w:rFonts w:hint="eastAsia"/>
          <w:lang w:eastAsia="zh-CN"/>
        </w:rPr>
        <w:t>:</w:t>
      </w:r>
    </w:p>
    <w:p w14:paraId="62DBABB4" w14:textId="77777777" w:rsidR="005B7866" w:rsidRPr="00B06F7A" w:rsidRDefault="005B7866" w:rsidP="005B7866">
      <w:pPr>
        <w:pStyle w:val="PL"/>
        <w:rPr>
          <w:lang w:eastAsia="zh-CN"/>
        </w:rPr>
      </w:pPr>
      <w:r w:rsidRPr="00B06F7A">
        <w:rPr>
          <w:rFonts w:hint="eastAsia"/>
          <w:lang w:eastAsia="zh-CN"/>
        </w:rPr>
        <w:t xml:space="preserve">      type:</w:t>
      </w:r>
      <w:r w:rsidRPr="00B06F7A">
        <w:rPr>
          <w:lang w:eastAsia="zh-CN"/>
        </w:rPr>
        <w:t xml:space="preserve"> </w:t>
      </w:r>
      <w:r w:rsidRPr="00B06F7A">
        <w:rPr>
          <w:rFonts w:hint="eastAsia"/>
          <w:lang w:eastAsia="zh-CN"/>
        </w:rPr>
        <w:t>object</w:t>
      </w:r>
    </w:p>
    <w:p w14:paraId="2056F7ED" w14:textId="77777777" w:rsidR="005B7866" w:rsidRPr="00B06F7A" w:rsidRDefault="005B7866" w:rsidP="005B7866">
      <w:pPr>
        <w:pStyle w:val="PL"/>
        <w:rPr>
          <w:lang w:eastAsia="zh-CN"/>
        </w:rPr>
      </w:pPr>
      <w:r w:rsidRPr="00B06F7A">
        <w:t xml:space="preserve">      properties:</w:t>
      </w:r>
    </w:p>
    <w:p w14:paraId="43720947"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stationaryIndication</w:t>
      </w:r>
      <w:r w:rsidRPr="00B06F7A">
        <w:rPr>
          <w:rFonts w:hint="eastAsia"/>
          <w:lang w:eastAsia="zh-CN"/>
        </w:rPr>
        <w:t>:</w:t>
      </w:r>
    </w:p>
    <w:p w14:paraId="08DABBE4"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$ref: 'TS29571_CommonData.yaml#/components/schemas/StationaryIndication'</w:t>
      </w:r>
    </w:p>
    <w:p w14:paraId="4A66DE2A" w14:textId="77777777" w:rsidR="005B7866" w:rsidRPr="00B06F7A" w:rsidRDefault="005B7866" w:rsidP="005B7866">
      <w:pPr>
        <w:pStyle w:val="PL"/>
        <w:rPr>
          <w:lang w:eastAsia="zh-CN"/>
        </w:rPr>
      </w:pPr>
      <w:r w:rsidRPr="00B06F7A">
        <w:rPr>
          <w:rFonts w:hint="eastAsia"/>
          <w:lang w:eastAsia="zh-CN"/>
        </w:rPr>
        <w:t xml:space="preserve">        </w:t>
      </w:r>
      <w:r w:rsidRPr="00B06F7A">
        <w:rPr>
          <w:rFonts w:hint="eastAsia"/>
        </w:rPr>
        <w:t>communicationDuration</w:t>
      </w:r>
      <w:r w:rsidRPr="00B06F7A">
        <w:t>Time</w:t>
      </w:r>
      <w:r w:rsidRPr="00B06F7A">
        <w:rPr>
          <w:rFonts w:hint="eastAsia"/>
          <w:lang w:eastAsia="zh-CN"/>
        </w:rPr>
        <w:t>:</w:t>
      </w:r>
    </w:p>
    <w:p w14:paraId="6765BDE8"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$ref: 'TS29571_CommonData.yaml#/components/schemas/DurationSec'</w:t>
      </w:r>
    </w:p>
    <w:p w14:paraId="45336684"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periodicTime</w:t>
      </w:r>
      <w:r w:rsidRPr="00B06F7A">
        <w:rPr>
          <w:rFonts w:hint="eastAsia"/>
          <w:lang w:eastAsia="zh-CN"/>
        </w:rPr>
        <w:t>:</w:t>
      </w:r>
    </w:p>
    <w:p w14:paraId="5FF0ABBF"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$ref: 'TS29571_CommonData.yaml#/components/schemas/DurationSec'</w:t>
      </w:r>
    </w:p>
    <w:p w14:paraId="2EF99767"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scheduledCommunicationTime</w:t>
      </w:r>
      <w:r w:rsidRPr="00B06F7A">
        <w:rPr>
          <w:rFonts w:hint="eastAsia"/>
          <w:lang w:eastAsia="zh-CN"/>
        </w:rPr>
        <w:t>:</w:t>
      </w:r>
    </w:p>
    <w:p w14:paraId="38321C2A"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$ref: 'TS29571_CommonData.yaml#/components/schemas/ScheduledCommunicationTime'</w:t>
      </w:r>
    </w:p>
    <w:p w14:paraId="756F579D"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scheduledCommunicationType</w:t>
      </w:r>
      <w:r w:rsidRPr="00B06F7A">
        <w:rPr>
          <w:rFonts w:hint="eastAsia"/>
          <w:lang w:eastAsia="zh-CN"/>
        </w:rPr>
        <w:t>:</w:t>
      </w:r>
    </w:p>
    <w:p w14:paraId="4B811281" w14:textId="77777777" w:rsidR="005B7866" w:rsidRPr="00B06F7A" w:rsidRDefault="005B7866" w:rsidP="005B7866">
      <w:pPr>
        <w:pStyle w:val="PL"/>
        <w:rPr>
          <w:b/>
          <w:lang w:eastAsia="zh-CN"/>
        </w:rPr>
      </w:pPr>
      <w:r w:rsidRPr="00B06F7A">
        <w:rPr>
          <w:rFonts w:hint="eastAsia"/>
          <w:lang w:eastAsia="zh-CN"/>
        </w:rPr>
        <w:t xml:space="preserve">          </w:t>
      </w:r>
      <w:r w:rsidRPr="00B06F7A">
        <w:rPr>
          <w:lang w:eastAsia="zh-CN"/>
        </w:rPr>
        <w:t>$ref: 'TS29571_CommonData.yaml#/components/schemas/ScheduledCommunicationType'</w:t>
      </w:r>
    </w:p>
    <w:p w14:paraId="31AFAB11"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expectedUmts</w:t>
      </w:r>
      <w:r w:rsidRPr="00B06F7A">
        <w:rPr>
          <w:rFonts w:hint="eastAsia"/>
          <w:lang w:eastAsia="zh-CN"/>
        </w:rPr>
        <w:t>:</w:t>
      </w:r>
    </w:p>
    <w:p w14:paraId="3B427A9A" w14:textId="77777777" w:rsidR="005B7866" w:rsidRPr="00B06F7A" w:rsidRDefault="005B7866" w:rsidP="005B7866">
      <w:pPr>
        <w:pStyle w:val="PL"/>
        <w:rPr>
          <w:lang w:eastAsia="zh-CN"/>
        </w:rPr>
      </w:pPr>
      <w:r w:rsidRPr="00B06F7A">
        <w:rPr>
          <w:rFonts w:hint="eastAsia"/>
          <w:lang w:eastAsia="zh-CN"/>
        </w:rPr>
        <w:t xml:space="preserve">          type: array</w:t>
      </w:r>
    </w:p>
    <w:p w14:paraId="00662E1B" w14:textId="77777777" w:rsidR="005B7866" w:rsidRPr="00B06F7A" w:rsidRDefault="005B7866" w:rsidP="005B7866">
      <w:pPr>
        <w:pStyle w:val="PL"/>
        <w:rPr>
          <w:lang w:eastAsia="zh-CN"/>
        </w:rPr>
      </w:pPr>
      <w:r w:rsidRPr="00B06F7A">
        <w:rPr>
          <w:rFonts w:hint="eastAsia"/>
          <w:lang w:eastAsia="zh-CN"/>
        </w:rPr>
        <w:t xml:space="preserve">          items:</w:t>
      </w:r>
    </w:p>
    <w:p w14:paraId="6B037236" w14:textId="77777777" w:rsidR="005B7866" w:rsidRPr="00B06F7A" w:rsidRDefault="005B7866" w:rsidP="005B7866">
      <w:pPr>
        <w:pStyle w:val="PL"/>
      </w:pPr>
      <w:r w:rsidRPr="00B06F7A">
        <w:rPr>
          <w:rFonts w:hint="eastAsia"/>
          <w:lang w:eastAsia="zh-CN"/>
        </w:rPr>
        <w:t xml:space="preserve">            </w:t>
      </w:r>
      <w:r w:rsidRPr="00B06F7A">
        <w:t>$ref: '</w:t>
      </w:r>
      <w:r w:rsidRPr="00B06F7A">
        <w:rPr>
          <w:lang w:eastAsia="zh-CN"/>
        </w:rPr>
        <w:t>TS29503_Nudm_PP.yaml</w:t>
      </w:r>
      <w:r w:rsidRPr="00B06F7A">
        <w:t>#/components/schemas/LocationArea'</w:t>
      </w:r>
    </w:p>
    <w:p w14:paraId="7E41687E" w14:textId="77777777" w:rsidR="005B7866" w:rsidRPr="00B06F7A" w:rsidRDefault="005B7866" w:rsidP="005B7866">
      <w:pPr>
        <w:pStyle w:val="PL"/>
        <w:rPr>
          <w:lang w:eastAsia="zh-CN"/>
        </w:rPr>
      </w:pPr>
      <w:r w:rsidRPr="00B06F7A">
        <w:t xml:space="preserve">          minItems: 1</w:t>
      </w:r>
    </w:p>
    <w:p w14:paraId="2E52A123" w14:textId="77777777" w:rsidR="005B7866" w:rsidRPr="00B06F7A" w:rsidRDefault="005B7866" w:rsidP="005B7866">
      <w:pPr>
        <w:pStyle w:val="PL"/>
      </w:pPr>
      <w:r w:rsidRPr="00B06F7A">
        <w:t xml:space="preserve">          description: Identifies the UE's expected geographical movement. The attribute is only applicable in 5G.</w:t>
      </w:r>
    </w:p>
    <w:p w14:paraId="32FC7CD4" w14:textId="77777777" w:rsidR="005B7866" w:rsidRPr="00B06F7A" w:rsidRDefault="005B7866" w:rsidP="005B7866">
      <w:pPr>
        <w:pStyle w:val="PL"/>
      </w:pPr>
      <w:r w:rsidRPr="00B06F7A">
        <w:t xml:space="preserve">        trafficProfile:</w:t>
      </w:r>
    </w:p>
    <w:p w14:paraId="1B4DA4F0" w14:textId="77777777" w:rsidR="005B7866" w:rsidRPr="00B06F7A" w:rsidRDefault="005B7866" w:rsidP="005B7866">
      <w:pPr>
        <w:pStyle w:val="PL"/>
      </w:pPr>
      <w:r w:rsidRPr="00B06F7A">
        <w:t xml:space="preserve">          $ref: '</w:t>
      </w:r>
      <w:r w:rsidRPr="00B06F7A">
        <w:rPr>
          <w:lang w:eastAsia="zh-CN"/>
        </w:rPr>
        <w:t>TS29571_CommonData.yaml</w:t>
      </w:r>
      <w:r w:rsidRPr="00B06F7A">
        <w:t>#/components/schemas/TrafficProfile'</w:t>
      </w:r>
    </w:p>
    <w:p w14:paraId="0CBD4F73" w14:textId="77777777" w:rsidR="005B7866" w:rsidRPr="00B06F7A" w:rsidRDefault="005B7866" w:rsidP="005B7866">
      <w:pPr>
        <w:pStyle w:val="PL"/>
        <w:rPr>
          <w:lang w:eastAsia="zh-CN"/>
        </w:rPr>
      </w:pPr>
      <w:r w:rsidRPr="00B06F7A">
        <w:rPr>
          <w:rFonts w:hint="eastAsia"/>
          <w:lang w:eastAsia="zh-CN"/>
        </w:rPr>
        <w:t xml:space="preserve">        </w:t>
      </w:r>
      <w:r w:rsidRPr="00B06F7A">
        <w:t>batteryIndication</w:t>
      </w:r>
      <w:r w:rsidRPr="00B06F7A">
        <w:rPr>
          <w:rFonts w:hint="eastAsia"/>
          <w:lang w:eastAsia="zh-CN"/>
        </w:rPr>
        <w:t>:</w:t>
      </w:r>
    </w:p>
    <w:p w14:paraId="559DB476"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$ref: 'TS29571_CommonData.yaml#/components/schemas/BatteryIndication'</w:t>
      </w:r>
    </w:p>
    <w:p w14:paraId="1E20E9DC"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validityTime</w:t>
      </w:r>
      <w:r w:rsidRPr="00B06F7A">
        <w:rPr>
          <w:rFonts w:hint="eastAsia"/>
          <w:lang w:eastAsia="zh-CN"/>
        </w:rPr>
        <w:t>:</w:t>
      </w:r>
    </w:p>
    <w:p w14:paraId="6FB87256" w14:textId="77777777" w:rsidR="005B7866" w:rsidRPr="00B06F7A" w:rsidRDefault="005B7866" w:rsidP="005B7866">
      <w:pPr>
        <w:pStyle w:val="PL"/>
      </w:pPr>
      <w:r w:rsidRPr="00B06F7A">
        <w:rPr>
          <w:rFonts w:hint="eastAsia"/>
        </w:rPr>
        <w:t xml:space="preserve">          </w:t>
      </w:r>
      <w:r w:rsidRPr="00B06F7A">
        <w:t>$ref: 'TS29571_CommonData.yaml#/components/schemas/DateTime'</w:t>
      </w:r>
    </w:p>
    <w:p w14:paraId="12075025" w14:textId="77777777" w:rsidR="005B7866" w:rsidRPr="00B06F7A" w:rsidRDefault="005B7866" w:rsidP="005B7866">
      <w:pPr>
        <w:pStyle w:val="PL"/>
        <w:rPr>
          <w:lang w:eastAsia="zh-CN"/>
        </w:rPr>
      </w:pPr>
    </w:p>
    <w:p w14:paraId="3D9A5B81" w14:textId="77777777" w:rsidR="005B7866" w:rsidRPr="00B06F7A" w:rsidRDefault="005B7866" w:rsidP="005B7866">
      <w:pPr>
        <w:pStyle w:val="PL"/>
        <w:rPr>
          <w:lang w:eastAsia="zh-CN"/>
        </w:rPr>
      </w:pPr>
    </w:p>
    <w:p w14:paraId="65B54950"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SuggestedPacketNumDl</w:t>
      </w:r>
      <w:r w:rsidRPr="00B06F7A">
        <w:rPr>
          <w:rFonts w:hint="eastAsia"/>
          <w:lang w:eastAsia="zh-CN"/>
        </w:rPr>
        <w:t>:</w:t>
      </w:r>
    </w:p>
    <w:p w14:paraId="76CA8004" w14:textId="77777777" w:rsidR="005B7866" w:rsidRPr="00B06F7A" w:rsidRDefault="005B7866" w:rsidP="005B7866">
      <w:pPr>
        <w:pStyle w:val="PL"/>
        <w:rPr>
          <w:lang w:eastAsia="zh-CN"/>
        </w:rPr>
      </w:pPr>
      <w:r w:rsidRPr="00B06F7A">
        <w:rPr>
          <w:rFonts w:hint="eastAsia"/>
          <w:lang w:eastAsia="zh-CN"/>
        </w:rPr>
        <w:t xml:space="preserve">      type:</w:t>
      </w:r>
      <w:r w:rsidRPr="00B06F7A">
        <w:rPr>
          <w:lang w:eastAsia="zh-CN"/>
        </w:rPr>
        <w:t xml:space="preserve"> </w:t>
      </w:r>
      <w:r w:rsidRPr="00B06F7A">
        <w:rPr>
          <w:rFonts w:hint="eastAsia"/>
          <w:lang w:eastAsia="zh-CN"/>
        </w:rPr>
        <w:t>object</w:t>
      </w:r>
    </w:p>
    <w:p w14:paraId="519E0041" w14:textId="77777777" w:rsidR="005B7866" w:rsidRPr="00B06F7A" w:rsidRDefault="005B7866" w:rsidP="005B7866">
      <w:pPr>
        <w:pStyle w:val="PL"/>
        <w:rPr>
          <w:lang w:eastAsia="zh-CN"/>
        </w:rPr>
      </w:pPr>
      <w:r w:rsidRPr="00B06F7A">
        <w:rPr>
          <w:lang w:eastAsia="zh-CN"/>
        </w:rPr>
        <w:t xml:space="preserve">      required:</w:t>
      </w:r>
    </w:p>
    <w:p w14:paraId="357C9F8C" w14:textId="77777777" w:rsidR="005B7866" w:rsidRPr="00B06F7A" w:rsidRDefault="005B7866" w:rsidP="005B7866">
      <w:pPr>
        <w:pStyle w:val="PL"/>
        <w:rPr>
          <w:lang w:eastAsia="zh-CN"/>
        </w:rPr>
      </w:pPr>
      <w:r w:rsidRPr="00B06F7A">
        <w:rPr>
          <w:lang w:eastAsia="zh-CN"/>
        </w:rPr>
        <w:t xml:space="preserve">        - suggestedPacketNumDl</w:t>
      </w:r>
    </w:p>
    <w:p w14:paraId="090180D9" w14:textId="77777777" w:rsidR="005B7866" w:rsidRPr="00B06F7A" w:rsidRDefault="005B7866" w:rsidP="005B7866">
      <w:pPr>
        <w:pStyle w:val="PL"/>
        <w:rPr>
          <w:lang w:eastAsia="zh-CN"/>
        </w:rPr>
      </w:pPr>
      <w:r w:rsidRPr="00B06F7A">
        <w:rPr>
          <w:lang w:eastAsia="zh-CN"/>
        </w:rPr>
        <w:t xml:space="preserve">      properties:</w:t>
      </w:r>
    </w:p>
    <w:p w14:paraId="19B8C725"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suggestedPacketNumDl</w:t>
      </w:r>
      <w:r w:rsidRPr="00B06F7A">
        <w:rPr>
          <w:rFonts w:hint="eastAsia"/>
          <w:lang w:eastAsia="zh-CN"/>
        </w:rPr>
        <w:t>:</w:t>
      </w:r>
    </w:p>
    <w:p w14:paraId="60BCA6C3" w14:textId="77777777" w:rsidR="005B7866" w:rsidRPr="00B06F7A" w:rsidRDefault="005B7866" w:rsidP="005B7866">
      <w:pPr>
        <w:pStyle w:val="PL"/>
        <w:rPr>
          <w:lang w:eastAsia="zh-CN"/>
        </w:rPr>
      </w:pPr>
      <w:r w:rsidRPr="00B06F7A">
        <w:rPr>
          <w:lang w:eastAsia="zh-CN"/>
        </w:rPr>
        <w:t xml:space="preserve">          type: integer</w:t>
      </w:r>
    </w:p>
    <w:p w14:paraId="40567C41" w14:textId="77777777" w:rsidR="005B7866" w:rsidRPr="00B06F7A" w:rsidRDefault="005B7866" w:rsidP="005B7866">
      <w:pPr>
        <w:pStyle w:val="PL"/>
        <w:rPr>
          <w:lang w:eastAsia="zh-CN"/>
        </w:rPr>
      </w:pPr>
      <w:r w:rsidRPr="00B06F7A">
        <w:rPr>
          <w:lang w:eastAsia="zh-CN"/>
        </w:rPr>
        <w:t xml:space="preserve">          minimum: 1</w:t>
      </w:r>
    </w:p>
    <w:p w14:paraId="50E9954A"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validityTime</w:t>
      </w:r>
      <w:r w:rsidRPr="00B06F7A">
        <w:rPr>
          <w:rFonts w:hint="eastAsia"/>
          <w:lang w:eastAsia="zh-CN"/>
        </w:rPr>
        <w:t>:</w:t>
      </w:r>
    </w:p>
    <w:p w14:paraId="2C112342"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$ref: 'TS29571_CommonData.yaml#/components/schemas/DateTime'</w:t>
      </w:r>
    </w:p>
    <w:p w14:paraId="2882599E" w14:textId="77777777" w:rsidR="005B7866" w:rsidRPr="00B06F7A" w:rsidRDefault="005B7866" w:rsidP="005B7866">
      <w:pPr>
        <w:pStyle w:val="PL"/>
        <w:rPr>
          <w:lang w:eastAsia="zh-CN"/>
        </w:rPr>
      </w:pPr>
    </w:p>
    <w:p w14:paraId="2BB4D68B" w14:textId="77777777" w:rsidR="005B7866" w:rsidRPr="00B06F7A" w:rsidRDefault="005B7866" w:rsidP="005B7866">
      <w:pPr>
        <w:pStyle w:val="PL"/>
      </w:pPr>
      <w:r w:rsidRPr="00B06F7A">
        <w:t xml:space="preserve">    FrameRouteInfo:</w:t>
      </w:r>
    </w:p>
    <w:p w14:paraId="53976BA9" w14:textId="77777777" w:rsidR="005B7866" w:rsidRPr="00B06F7A" w:rsidRDefault="005B7866" w:rsidP="005B7866">
      <w:pPr>
        <w:pStyle w:val="PL"/>
      </w:pPr>
      <w:r w:rsidRPr="00B06F7A">
        <w:t xml:space="preserve">      type: object</w:t>
      </w:r>
    </w:p>
    <w:p w14:paraId="730A1213" w14:textId="77777777" w:rsidR="005B7866" w:rsidRPr="00B06F7A" w:rsidRDefault="005B7866" w:rsidP="005B7866">
      <w:pPr>
        <w:pStyle w:val="PL"/>
      </w:pPr>
      <w:r w:rsidRPr="00B06F7A">
        <w:t xml:space="preserve">      properties:</w:t>
      </w:r>
    </w:p>
    <w:p w14:paraId="64646161" w14:textId="77777777" w:rsidR="005B7866" w:rsidRPr="00B06F7A" w:rsidRDefault="005B7866" w:rsidP="005B7866">
      <w:pPr>
        <w:pStyle w:val="PL"/>
      </w:pPr>
      <w:r w:rsidRPr="00B06F7A">
        <w:lastRenderedPageBreak/>
        <w:t xml:space="preserve">        ipv4Mask:</w:t>
      </w:r>
    </w:p>
    <w:p w14:paraId="79F8B774" w14:textId="77777777" w:rsidR="005B7866" w:rsidRPr="00B06F7A" w:rsidRDefault="005B7866" w:rsidP="005B7866">
      <w:pPr>
        <w:pStyle w:val="PL"/>
      </w:pPr>
      <w:r w:rsidRPr="00B06F7A">
        <w:t xml:space="preserve">          $ref: 'TS29571_CommonData.yaml#/components/schemas/</w:t>
      </w:r>
      <w:r w:rsidRPr="00B06F7A">
        <w:rPr>
          <w:lang w:eastAsia="zh-CN"/>
        </w:rPr>
        <w:t>Ipv4AddrMask</w:t>
      </w:r>
      <w:r w:rsidRPr="00B06F7A">
        <w:t>'</w:t>
      </w:r>
    </w:p>
    <w:p w14:paraId="55A2C896" w14:textId="77777777" w:rsidR="005B7866" w:rsidRPr="00B06F7A" w:rsidRDefault="005B7866" w:rsidP="005B7866">
      <w:pPr>
        <w:pStyle w:val="PL"/>
      </w:pPr>
      <w:r w:rsidRPr="00B06F7A">
        <w:t xml:space="preserve">        ipv6Prefix:</w:t>
      </w:r>
    </w:p>
    <w:p w14:paraId="60F60E9D" w14:textId="77777777" w:rsidR="005B7866" w:rsidRPr="00B06F7A" w:rsidRDefault="005B7866" w:rsidP="005B7866">
      <w:pPr>
        <w:pStyle w:val="PL"/>
      </w:pPr>
      <w:r w:rsidRPr="00B06F7A">
        <w:t xml:space="preserve">          $ref: 'TS29571_CommonData.yaml#/components/schemas/Ipv6Prefix'</w:t>
      </w:r>
    </w:p>
    <w:p w14:paraId="5A9B7AFE" w14:textId="77777777" w:rsidR="005B7866" w:rsidRPr="00B06F7A" w:rsidRDefault="005B7866" w:rsidP="005B7866">
      <w:pPr>
        <w:pStyle w:val="PL"/>
      </w:pPr>
    </w:p>
    <w:p w14:paraId="19CA59F0" w14:textId="77777777" w:rsidR="005B7866" w:rsidRPr="00B06F7A" w:rsidRDefault="005B7866" w:rsidP="005B7866">
      <w:pPr>
        <w:pStyle w:val="PL"/>
      </w:pPr>
      <w:r w:rsidRPr="00B06F7A">
        <w:t xml:space="preserve">    SorUpdateInfo:</w:t>
      </w:r>
    </w:p>
    <w:p w14:paraId="02E902BD" w14:textId="77777777" w:rsidR="005B7866" w:rsidRPr="00B06F7A" w:rsidRDefault="005B7866" w:rsidP="005B7866">
      <w:pPr>
        <w:pStyle w:val="PL"/>
      </w:pPr>
      <w:r w:rsidRPr="00B06F7A">
        <w:t xml:space="preserve">      type: object</w:t>
      </w:r>
    </w:p>
    <w:p w14:paraId="401AC921" w14:textId="77777777" w:rsidR="005B7866" w:rsidRPr="00B06F7A" w:rsidRDefault="005B7866" w:rsidP="005B7866">
      <w:pPr>
        <w:pStyle w:val="PL"/>
      </w:pPr>
      <w:r w:rsidRPr="00B06F7A">
        <w:t xml:space="preserve">      required:</w:t>
      </w:r>
    </w:p>
    <w:p w14:paraId="5EA2C0DE" w14:textId="77777777" w:rsidR="005B7866" w:rsidRPr="00B06F7A" w:rsidRDefault="005B7866" w:rsidP="005B7866">
      <w:pPr>
        <w:pStyle w:val="PL"/>
      </w:pPr>
      <w:r w:rsidRPr="00B06F7A">
        <w:t xml:space="preserve">        - vplmnId</w:t>
      </w:r>
    </w:p>
    <w:p w14:paraId="24CDF93D" w14:textId="77777777" w:rsidR="005B7866" w:rsidRPr="00B06F7A" w:rsidRDefault="005B7866" w:rsidP="005B7866">
      <w:pPr>
        <w:pStyle w:val="PL"/>
      </w:pPr>
      <w:r w:rsidRPr="00B06F7A">
        <w:t xml:space="preserve">      properties:</w:t>
      </w:r>
    </w:p>
    <w:p w14:paraId="0CDF64EB" w14:textId="77777777" w:rsidR="005B7866" w:rsidRPr="00B06F7A" w:rsidRDefault="005B7866" w:rsidP="005B7866">
      <w:pPr>
        <w:pStyle w:val="PL"/>
      </w:pPr>
      <w:r w:rsidRPr="00B06F7A">
        <w:t xml:space="preserve">        vplmnId:</w:t>
      </w:r>
    </w:p>
    <w:p w14:paraId="5137CF0A" w14:textId="77777777" w:rsidR="00D71412" w:rsidRPr="00B06F7A" w:rsidRDefault="005B7866" w:rsidP="00D71412">
      <w:pPr>
        <w:pStyle w:val="PL"/>
      </w:pPr>
      <w:r w:rsidRPr="00B06F7A">
        <w:t xml:space="preserve">          $ref: 'TS29571_CommonData.yaml#/components/schemas/PlmnId'</w:t>
      </w:r>
    </w:p>
    <w:p w14:paraId="650E886C" w14:textId="77777777" w:rsidR="00D71412" w:rsidRPr="00B06F7A" w:rsidRDefault="00D71412" w:rsidP="00D71412">
      <w:pPr>
        <w:pStyle w:val="PL"/>
      </w:pPr>
      <w:r w:rsidRPr="00B06F7A">
        <w:t xml:space="preserve">        supportedFeatures:</w:t>
      </w:r>
    </w:p>
    <w:p w14:paraId="712F30FC" w14:textId="7994969C" w:rsidR="005B7866" w:rsidRPr="00B06F7A" w:rsidRDefault="00D71412" w:rsidP="00D71412">
      <w:pPr>
        <w:pStyle w:val="PL"/>
      </w:pPr>
      <w:r w:rsidRPr="00B06F7A">
        <w:t xml:space="preserve">          $ref: 'TS29571_CommonData.yaml#/components/schemas/SupportedFeatures'</w:t>
      </w:r>
    </w:p>
    <w:p w14:paraId="3A77146E" w14:textId="77777777" w:rsidR="005B7866" w:rsidRPr="00B06F7A" w:rsidRDefault="005B7866" w:rsidP="005B7866">
      <w:pPr>
        <w:pStyle w:val="PL"/>
      </w:pPr>
    </w:p>
    <w:p w14:paraId="0557948F" w14:textId="77777777" w:rsidR="005B7866" w:rsidRPr="00B06F7A" w:rsidRDefault="005B7866" w:rsidP="005B7866">
      <w:pPr>
        <w:pStyle w:val="PL"/>
      </w:pPr>
      <w:r w:rsidRPr="00B06F7A">
        <w:t xml:space="preserve">    </w:t>
      </w:r>
      <w:r w:rsidRPr="00B06F7A">
        <w:rPr>
          <w:rFonts w:hint="eastAsia"/>
          <w:lang w:eastAsia="zh-CN"/>
        </w:rPr>
        <w:t>E</w:t>
      </w:r>
      <w:r w:rsidRPr="00B06F7A">
        <w:rPr>
          <w:lang w:eastAsia="zh-CN"/>
        </w:rPr>
        <w:t>nhancedCoverage</w:t>
      </w:r>
      <w:r w:rsidRPr="00B06F7A">
        <w:t>Restriction</w:t>
      </w:r>
      <w:r w:rsidRPr="00B06F7A">
        <w:rPr>
          <w:lang w:eastAsia="zh-CN"/>
        </w:rPr>
        <w:t>Data</w:t>
      </w:r>
      <w:r w:rsidRPr="00B06F7A">
        <w:t>:</w:t>
      </w:r>
    </w:p>
    <w:p w14:paraId="0BEAE833" w14:textId="77777777" w:rsidR="005B7866" w:rsidRPr="00B06F7A" w:rsidRDefault="005B7866" w:rsidP="005B7866">
      <w:pPr>
        <w:pStyle w:val="PL"/>
      </w:pPr>
      <w:r w:rsidRPr="00B06F7A">
        <w:t xml:space="preserve">      type: object</w:t>
      </w:r>
    </w:p>
    <w:p w14:paraId="4DDAB37C" w14:textId="77777777" w:rsidR="005B7866" w:rsidRPr="00B06F7A" w:rsidRDefault="005B7866" w:rsidP="005B7866">
      <w:pPr>
        <w:pStyle w:val="PL"/>
        <w:rPr>
          <w:lang w:eastAsia="zh-CN"/>
        </w:rPr>
      </w:pPr>
      <w:r w:rsidRPr="00B06F7A">
        <w:t xml:space="preserve">      properties:</w:t>
      </w:r>
    </w:p>
    <w:p w14:paraId="5A247669" w14:textId="77777777" w:rsidR="005B7866" w:rsidRPr="00B06F7A" w:rsidRDefault="005B7866" w:rsidP="005B7866">
      <w:pPr>
        <w:pStyle w:val="PL"/>
        <w:rPr>
          <w:lang w:val="en-US"/>
        </w:rPr>
      </w:pPr>
      <w:r w:rsidRPr="00B06F7A">
        <w:rPr>
          <w:lang w:val="en-US"/>
        </w:rPr>
        <w:t xml:space="preserve">        </w:t>
      </w:r>
      <w:r w:rsidRPr="00B06F7A">
        <w:t>plmnEcInfoList</w:t>
      </w:r>
      <w:r w:rsidRPr="00B06F7A">
        <w:rPr>
          <w:lang w:val="en-US"/>
        </w:rPr>
        <w:t>:</w:t>
      </w:r>
    </w:p>
    <w:p w14:paraId="43DF763B" w14:textId="77777777" w:rsidR="005B7866" w:rsidRPr="00B06F7A" w:rsidRDefault="005B7866" w:rsidP="005B7866">
      <w:pPr>
        <w:pStyle w:val="PL"/>
      </w:pPr>
      <w:r w:rsidRPr="00B06F7A">
        <w:t xml:space="preserve">          type: array</w:t>
      </w:r>
    </w:p>
    <w:p w14:paraId="6EC79856" w14:textId="77777777" w:rsidR="005B7866" w:rsidRPr="00B06F7A" w:rsidRDefault="005B7866" w:rsidP="005B7866">
      <w:pPr>
        <w:pStyle w:val="PL"/>
      </w:pPr>
      <w:r w:rsidRPr="00B06F7A">
        <w:t xml:space="preserve">          items:</w:t>
      </w:r>
    </w:p>
    <w:p w14:paraId="7A2C1273" w14:textId="77777777" w:rsidR="005B7866" w:rsidRPr="00B06F7A" w:rsidRDefault="005B7866" w:rsidP="005B7866">
      <w:pPr>
        <w:pStyle w:val="PL"/>
      </w:pPr>
      <w:r w:rsidRPr="00B06F7A">
        <w:t xml:space="preserve">            $ref: '</w:t>
      </w:r>
      <w:r w:rsidRPr="00B06F7A">
        <w:rPr>
          <w:lang w:eastAsia="zh-CN"/>
        </w:rPr>
        <w:t>TS29503_Nudm_PP.yaml</w:t>
      </w:r>
      <w:r w:rsidRPr="00B06F7A">
        <w:t>#/components/schemas/PlmnEcInfo'</w:t>
      </w:r>
    </w:p>
    <w:p w14:paraId="07CCC5AF" w14:textId="77777777" w:rsidR="005B7866" w:rsidRPr="00B06F7A" w:rsidRDefault="005B7866" w:rsidP="005B7866">
      <w:pPr>
        <w:pStyle w:val="PL"/>
      </w:pPr>
      <w:r w:rsidRPr="00B06F7A">
        <w:t xml:space="preserve">          minItems: 1</w:t>
      </w:r>
    </w:p>
    <w:p w14:paraId="55C88072" w14:textId="77777777" w:rsidR="005B7866" w:rsidRPr="00B06F7A" w:rsidRDefault="005B7866" w:rsidP="005B7866">
      <w:pPr>
        <w:pStyle w:val="PL"/>
      </w:pPr>
    </w:p>
    <w:p w14:paraId="07F48643" w14:textId="77777777" w:rsidR="005B7866" w:rsidRPr="00B06F7A" w:rsidRDefault="005B7866" w:rsidP="005B7866">
      <w:pPr>
        <w:pStyle w:val="PL"/>
      </w:pPr>
      <w:r w:rsidRPr="00B06F7A">
        <w:t xml:space="preserve">    </w:t>
      </w:r>
      <w:r w:rsidRPr="00B06F7A">
        <w:rPr>
          <w:rFonts w:hint="eastAsia"/>
          <w:lang w:eastAsia="zh-CN"/>
        </w:rPr>
        <w:t>Edrx</w:t>
      </w:r>
      <w:r w:rsidRPr="00B06F7A">
        <w:rPr>
          <w:lang w:eastAsia="zh-CN"/>
        </w:rPr>
        <w:t>Parameters</w:t>
      </w:r>
      <w:r w:rsidRPr="00B06F7A">
        <w:t>:</w:t>
      </w:r>
    </w:p>
    <w:p w14:paraId="4ACF5A95" w14:textId="77777777" w:rsidR="005B7866" w:rsidRPr="00B06F7A" w:rsidRDefault="005B7866" w:rsidP="005B7866">
      <w:pPr>
        <w:pStyle w:val="PL"/>
      </w:pPr>
      <w:r w:rsidRPr="00B06F7A">
        <w:t xml:space="preserve">      type: object</w:t>
      </w:r>
    </w:p>
    <w:p w14:paraId="0FD2E059" w14:textId="77777777" w:rsidR="005B7866" w:rsidRPr="00B06F7A" w:rsidRDefault="005B7866" w:rsidP="005B7866">
      <w:pPr>
        <w:pStyle w:val="PL"/>
        <w:rPr>
          <w:lang w:eastAsia="zh-CN"/>
        </w:rPr>
      </w:pPr>
      <w:r w:rsidRPr="00B06F7A">
        <w:rPr>
          <w:lang w:eastAsia="zh-CN"/>
        </w:rPr>
        <w:t xml:space="preserve">      required:</w:t>
      </w:r>
    </w:p>
    <w:p w14:paraId="27F55E1F" w14:textId="77777777" w:rsidR="005B7866" w:rsidRPr="00B06F7A" w:rsidRDefault="005B7866" w:rsidP="005B7866">
      <w:pPr>
        <w:pStyle w:val="PL"/>
      </w:pPr>
      <w:r w:rsidRPr="00B06F7A">
        <w:rPr>
          <w:lang w:eastAsia="zh-CN"/>
        </w:rPr>
        <w:t xml:space="preserve">        - </w:t>
      </w:r>
      <w:r w:rsidRPr="00B06F7A">
        <w:t>ratType</w:t>
      </w:r>
    </w:p>
    <w:p w14:paraId="0B28900D" w14:textId="77777777" w:rsidR="005B7866" w:rsidRPr="00B06F7A" w:rsidRDefault="005B7866" w:rsidP="005B7866">
      <w:pPr>
        <w:pStyle w:val="PL"/>
      </w:pPr>
      <w:r w:rsidRPr="00B06F7A">
        <w:rPr>
          <w:lang w:eastAsia="zh-CN"/>
        </w:rPr>
        <w:t xml:space="preserve">        - </w:t>
      </w:r>
      <w:r w:rsidRPr="00B06F7A">
        <w:t>edrxValue</w:t>
      </w:r>
    </w:p>
    <w:p w14:paraId="2E2AEC76" w14:textId="77777777" w:rsidR="005B7866" w:rsidRPr="00B06F7A" w:rsidRDefault="005B7866" w:rsidP="005B7866">
      <w:pPr>
        <w:pStyle w:val="PL"/>
      </w:pPr>
      <w:r w:rsidRPr="00B06F7A">
        <w:t xml:space="preserve">      properties:</w:t>
      </w:r>
    </w:p>
    <w:p w14:paraId="3FBE2503" w14:textId="77777777" w:rsidR="005B7866" w:rsidRPr="00B06F7A" w:rsidRDefault="005B7866" w:rsidP="005B7866">
      <w:pPr>
        <w:pStyle w:val="PL"/>
      </w:pPr>
      <w:r w:rsidRPr="00B06F7A">
        <w:t xml:space="preserve">        ratType:</w:t>
      </w:r>
    </w:p>
    <w:p w14:paraId="7C9EBC21" w14:textId="77777777" w:rsidR="005B7866" w:rsidRPr="00B06F7A" w:rsidRDefault="005B7866" w:rsidP="005B7866">
      <w:pPr>
        <w:pStyle w:val="PL"/>
      </w:pPr>
      <w:r w:rsidRPr="00B06F7A">
        <w:t xml:space="preserve">          $ref: 'TS29571_CommonData.yaml#/components/schemas/RatType'</w:t>
      </w:r>
    </w:p>
    <w:p w14:paraId="70A4283C" w14:textId="77777777" w:rsidR="005B7866" w:rsidRPr="00B06F7A" w:rsidRDefault="005B7866" w:rsidP="005B7866">
      <w:pPr>
        <w:pStyle w:val="PL"/>
      </w:pPr>
      <w:r w:rsidRPr="00B06F7A">
        <w:t xml:space="preserve">        edrxValue:</w:t>
      </w:r>
    </w:p>
    <w:p w14:paraId="64A87583" w14:textId="77777777" w:rsidR="005B7866" w:rsidRPr="00B06F7A" w:rsidRDefault="005B7866" w:rsidP="005B7866">
      <w:pPr>
        <w:pStyle w:val="PL"/>
      </w:pPr>
      <w:r w:rsidRPr="00B06F7A">
        <w:t xml:space="preserve">          type: string</w:t>
      </w:r>
    </w:p>
    <w:p w14:paraId="2DB11C33" w14:textId="77777777" w:rsidR="005B7866" w:rsidRPr="00B06F7A" w:rsidRDefault="005B7866" w:rsidP="005B7866">
      <w:pPr>
        <w:pStyle w:val="PL"/>
      </w:pPr>
      <w:r w:rsidRPr="00B06F7A">
        <w:t xml:space="preserve">          pattern: '^([0-1]{4})$'</w:t>
      </w:r>
    </w:p>
    <w:p w14:paraId="7E93A2CC" w14:textId="77777777" w:rsidR="005B7866" w:rsidRPr="00B06F7A" w:rsidRDefault="005B7866" w:rsidP="005B7866">
      <w:pPr>
        <w:pStyle w:val="PL"/>
      </w:pPr>
    </w:p>
    <w:p w14:paraId="00D956E3" w14:textId="77777777" w:rsidR="005B7866" w:rsidRPr="00B06F7A" w:rsidRDefault="005B7866" w:rsidP="005B7866">
      <w:pPr>
        <w:pStyle w:val="PL"/>
      </w:pPr>
      <w:r w:rsidRPr="00B06F7A">
        <w:t xml:space="preserve">    </w:t>
      </w:r>
      <w:r w:rsidRPr="00B06F7A">
        <w:rPr>
          <w:lang w:eastAsia="zh-CN"/>
        </w:rPr>
        <w:t>PtwParameters</w:t>
      </w:r>
      <w:r w:rsidRPr="00B06F7A">
        <w:t>:</w:t>
      </w:r>
    </w:p>
    <w:p w14:paraId="2CE6EFCC" w14:textId="77777777" w:rsidR="005B7866" w:rsidRPr="00B06F7A" w:rsidRDefault="005B7866" w:rsidP="005B7866">
      <w:pPr>
        <w:pStyle w:val="PL"/>
      </w:pPr>
      <w:r w:rsidRPr="00B06F7A">
        <w:t xml:space="preserve">      type: object</w:t>
      </w:r>
    </w:p>
    <w:p w14:paraId="328A3AD4" w14:textId="77777777" w:rsidR="005B7866" w:rsidRPr="00B06F7A" w:rsidRDefault="005B7866" w:rsidP="005B7866">
      <w:pPr>
        <w:pStyle w:val="PL"/>
        <w:rPr>
          <w:lang w:eastAsia="zh-CN"/>
        </w:rPr>
      </w:pPr>
      <w:r w:rsidRPr="00B06F7A">
        <w:rPr>
          <w:lang w:eastAsia="zh-CN"/>
        </w:rPr>
        <w:t xml:space="preserve">      required:</w:t>
      </w:r>
    </w:p>
    <w:p w14:paraId="7BFFB48F" w14:textId="77777777" w:rsidR="005B7866" w:rsidRPr="00B06F7A" w:rsidRDefault="005B7866" w:rsidP="005B7866">
      <w:pPr>
        <w:pStyle w:val="PL"/>
      </w:pPr>
      <w:r w:rsidRPr="00B06F7A">
        <w:rPr>
          <w:lang w:eastAsia="zh-CN"/>
        </w:rPr>
        <w:t xml:space="preserve">        - </w:t>
      </w:r>
      <w:r w:rsidRPr="00B06F7A">
        <w:t>operationMode</w:t>
      </w:r>
    </w:p>
    <w:p w14:paraId="1BBEDCD5" w14:textId="77777777" w:rsidR="005B7866" w:rsidRPr="00B06F7A" w:rsidRDefault="005B7866" w:rsidP="005B7866">
      <w:pPr>
        <w:pStyle w:val="PL"/>
      </w:pPr>
      <w:r w:rsidRPr="00B06F7A">
        <w:rPr>
          <w:lang w:eastAsia="zh-CN"/>
        </w:rPr>
        <w:t xml:space="preserve">        - </w:t>
      </w:r>
      <w:r w:rsidRPr="00B06F7A">
        <w:rPr>
          <w:rFonts w:hint="eastAsia"/>
          <w:lang w:eastAsia="zh-CN"/>
        </w:rPr>
        <w:t>ptw</w:t>
      </w:r>
      <w:r w:rsidRPr="00B06F7A">
        <w:rPr>
          <w:lang w:eastAsia="zh-CN"/>
        </w:rPr>
        <w:t>Value</w:t>
      </w:r>
    </w:p>
    <w:p w14:paraId="042A9174" w14:textId="77777777" w:rsidR="005B7866" w:rsidRPr="00B06F7A" w:rsidRDefault="005B7866" w:rsidP="005B7866">
      <w:pPr>
        <w:pStyle w:val="PL"/>
      </w:pPr>
      <w:r w:rsidRPr="00B06F7A">
        <w:t xml:space="preserve">      properties:</w:t>
      </w:r>
    </w:p>
    <w:p w14:paraId="701AB9D9" w14:textId="77777777" w:rsidR="005B7866" w:rsidRPr="00B06F7A" w:rsidRDefault="005B7866" w:rsidP="005B7866">
      <w:pPr>
        <w:pStyle w:val="PL"/>
      </w:pPr>
      <w:r w:rsidRPr="00B06F7A">
        <w:t xml:space="preserve">        operationMode:</w:t>
      </w:r>
    </w:p>
    <w:p w14:paraId="4C58A833" w14:textId="77777777" w:rsidR="005B7866" w:rsidRPr="00B06F7A" w:rsidRDefault="005B7866" w:rsidP="005B7866">
      <w:pPr>
        <w:pStyle w:val="PL"/>
      </w:pPr>
      <w:r w:rsidRPr="00B06F7A">
        <w:t xml:space="preserve">          $ref: '#/components/schemas/OperationMode'</w:t>
      </w:r>
    </w:p>
    <w:p w14:paraId="00399BCD" w14:textId="77777777" w:rsidR="005B7866" w:rsidRPr="00B06F7A" w:rsidRDefault="005B7866" w:rsidP="005B7866">
      <w:pPr>
        <w:pStyle w:val="PL"/>
      </w:pPr>
      <w:r w:rsidRPr="00B06F7A">
        <w:t xml:space="preserve">        </w:t>
      </w:r>
      <w:r w:rsidRPr="00B06F7A">
        <w:rPr>
          <w:rFonts w:hint="eastAsia"/>
          <w:lang w:eastAsia="zh-CN"/>
        </w:rPr>
        <w:t>ptw</w:t>
      </w:r>
      <w:r w:rsidRPr="00B06F7A">
        <w:rPr>
          <w:lang w:eastAsia="zh-CN"/>
        </w:rPr>
        <w:t>Value</w:t>
      </w:r>
      <w:r w:rsidRPr="00B06F7A">
        <w:t>:</w:t>
      </w:r>
    </w:p>
    <w:p w14:paraId="3D1AB0D5" w14:textId="77777777" w:rsidR="005B7866" w:rsidRPr="00B06F7A" w:rsidRDefault="005B7866" w:rsidP="005B7866">
      <w:pPr>
        <w:pStyle w:val="PL"/>
      </w:pPr>
      <w:r w:rsidRPr="00B06F7A">
        <w:t xml:space="preserve">          type: string</w:t>
      </w:r>
    </w:p>
    <w:p w14:paraId="43FEBF69" w14:textId="77777777" w:rsidR="005B7866" w:rsidRPr="00B06F7A" w:rsidRDefault="005B7866" w:rsidP="005B7866">
      <w:pPr>
        <w:pStyle w:val="PL"/>
      </w:pPr>
      <w:r w:rsidRPr="00B06F7A">
        <w:t xml:space="preserve">          pattern: '^([0-1]{4})$'</w:t>
      </w:r>
    </w:p>
    <w:p w14:paraId="1F01F3D1" w14:textId="77777777" w:rsidR="005B7866" w:rsidRPr="00B06F7A" w:rsidRDefault="005B7866" w:rsidP="005B7866">
      <w:pPr>
        <w:pStyle w:val="PL"/>
      </w:pPr>
    </w:p>
    <w:p w14:paraId="28F35625" w14:textId="77777777" w:rsidR="005B7866" w:rsidRPr="00B06F7A" w:rsidRDefault="005B7866" w:rsidP="005B7866">
      <w:pPr>
        <w:pStyle w:val="PL"/>
      </w:pPr>
      <w:r w:rsidRPr="00B06F7A">
        <w:t xml:space="preserve">    UeId:</w:t>
      </w:r>
    </w:p>
    <w:p w14:paraId="1A3C8C48" w14:textId="77777777" w:rsidR="005B7866" w:rsidRPr="00B06F7A" w:rsidRDefault="005B7866" w:rsidP="005B7866">
      <w:pPr>
        <w:pStyle w:val="PL"/>
      </w:pPr>
      <w:r w:rsidRPr="00B06F7A">
        <w:t xml:space="preserve">      type: object</w:t>
      </w:r>
    </w:p>
    <w:p w14:paraId="1FDE5A89" w14:textId="77777777" w:rsidR="005B7866" w:rsidRPr="00B06F7A" w:rsidRDefault="005B7866" w:rsidP="005B7866">
      <w:pPr>
        <w:pStyle w:val="PL"/>
      </w:pPr>
      <w:r w:rsidRPr="00B06F7A">
        <w:t xml:space="preserve">      required:</w:t>
      </w:r>
    </w:p>
    <w:p w14:paraId="3043EBF9" w14:textId="77777777" w:rsidR="005B7866" w:rsidRPr="00B06F7A" w:rsidRDefault="005B7866" w:rsidP="005B7866">
      <w:pPr>
        <w:pStyle w:val="PL"/>
      </w:pPr>
      <w:r w:rsidRPr="00B06F7A">
        <w:t xml:space="preserve">        - supi</w:t>
      </w:r>
    </w:p>
    <w:p w14:paraId="38C07DC2" w14:textId="77777777" w:rsidR="005B7866" w:rsidRPr="00B06F7A" w:rsidRDefault="005B7866" w:rsidP="005B7866">
      <w:pPr>
        <w:pStyle w:val="PL"/>
      </w:pPr>
      <w:r w:rsidRPr="00B06F7A">
        <w:t xml:space="preserve">      properties:</w:t>
      </w:r>
    </w:p>
    <w:p w14:paraId="4BA54E32" w14:textId="77777777" w:rsidR="005B7866" w:rsidRPr="00B06F7A" w:rsidRDefault="005B7866" w:rsidP="005B7866">
      <w:pPr>
        <w:pStyle w:val="PL"/>
      </w:pPr>
      <w:r w:rsidRPr="00B06F7A">
        <w:t xml:space="preserve">        supi:</w:t>
      </w:r>
    </w:p>
    <w:p w14:paraId="1FB5C263" w14:textId="77777777" w:rsidR="005B7866" w:rsidRPr="00B06F7A" w:rsidRDefault="005B7866" w:rsidP="005B7866">
      <w:pPr>
        <w:pStyle w:val="PL"/>
      </w:pPr>
      <w:r w:rsidRPr="00B06F7A">
        <w:t xml:space="preserve">          $ref: 'TS29571_CommonData.yaml#/components/schemas/</w:t>
      </w:r>
      <w:r w:rsidRPr="00B06F7A">
        <w:rPr>
          <w:lang w:eastAsia="zh-CN"/>
        </w:rPr>
        <w:t>Supi</w:t>
      </w:r>
      <w:r w:rsidRPr="00B06F7A">
        <w:t>'</w:t>
      </w:r>
    </w:p>
    <w:p w14:paraId="1AEF0ADC" w14:textId="77777777" w:rsidR="005B7866" w:rsidRPr="00B06F7A" w:rsidRDefault="005B7866" w:rsidP="005B7866">
      <w:pPr>
        <w:pStyle w:val="PL"/>
      </w:pPr>
      <w:r w:rsidRPr="00B06F7A">
        <w:t xml:space="preserve">        gpsiList:</w:t>
      </w:r>
    </w:p>
    <w:p w14:paraId="5F806AEB" w14:textId="77777777" w:rsidR="005B7866" w:rsidRPr="00B06F7A" w:rsidRDefault="005B7866" w:rsidP="005B7866">
      <w:pPr>
        <w:pStyle w:val="PL"/>
      </w:pPr>
      <w:r w:rsidRPr="00B06F7A">
        <w:t xml:space="preserve">          type: array</w:t>
      </w:r>
    </w:p>
    <w:p w14:paraId="5C92A0C5" w14:textId="77777777" w:rsidR="005B7866" w:rsidRPr="00B06F7A" w:rsidRDefault="005B7866" w:rsidP="005B7866">
      <w:pPr>
        <w:pStyle w:val="PL"/>
      </w:pPr>
      <w:r w:rsidRPr="00B06F7A">
        <w:t xml:space="preserve">          items:</w:t>
      </w:r>
    </w:p>
    <w:p w14:paraId="002E98E3" w14:textId="77777777" w:rsidR="005B7866" w:rsidRPr="00B06F7A" w:rsidRDefault="005B7866" w:rsidP="005B7866">
      <w:pPr>
        <w:pStyle w:val="PL"/>
      </w:pPr>
      <w:r w:rsidRPr="00B06F7A">
        <w:t xml:space="preserve">            $ref: 'TS29571_CommonData.yaml#/components/schemas/Gpsi'</w:t>
      </w:r>
    </w:p>
    <w:p w14:paraId="16ABDE7C" w14:textId="77777777" w:rsidR="005B7866" w:rsidRPr="00B06F7A" w:rsidRDefault="005B7866" w:rsidP="005B7866">
      <w:pPr>
        <w:pStyle w:val="PL"/>
      </w:pPr>
      <w:r w:rsidRPr="00B06F7A">
        <w:t xml:space="preserve">          minItems: 1</w:t>
      </w:r>
    </w:p>
    <w:p w14:paraId="5A83005B" w14:textId="77777777" w:rsidR="005B7866" w:rsidRPr="00B06F7A" w:rsidRDefault="005B7866" w:rsidP="005B7866">
      <w:pPr>
        <w:pStyle w:val="PL"/>
      </w:pPr>
    </w:p>
    <w:p w14:paraId="6EB18BF0" w14:textId="77777777" w:rsidR="005B7866" w:rsidRPr="00B06F7A" w:rsidRDefault="005B7866" w:rsidP="005B7866">
      <w:pPr>
        <w:pStyle w:val="PL"/>
      </w:pPr>
      <w:r w:rsidRPr="00B06F7A">
        <w:t xml:space="preserve">    V2xSubscriptionData:</w:t>
      </w:r>
    </w:p>
    <w:p w14:paraId="2C526349" w14:textId="77777777" w:rsidR="005B7866" w:rsidRPr="00B06F7A" w:rsidRDefault="005B7866" w:rsidP="005B7866">
      <w:pPr>
        <w:pStyle w:val="PL"/>
      </w:pPr>
      <w:r w:rsidRPr="00B06F7A">
        <w:t xml:space="preserve">      type: object</w:t>
      </w:r>
    </w:p>
    <w:p w14:paraId="6FB7ACFA" w14:textId="77777777" w:rsidR="005B7866" w:rsidRPr="00B06F7A" w:rsidRDefault="005B7866" w:rsidP="005B7866">
      <w:pPr>
        <w:pStyle w:val="PL"/>
      </w:pPr>
      <w:r w:rsidRPr="00B06F7A">
        <w:t xml:space="preserve">      properties:</w:t>
      </w:r>
    </w:p>
    <w:p w14:paraId="7473DB44" w14:textId="77777777" w:rsidR="005B7866" w:rsidRPr="00B06F7A" w:rsidRDefault="005B7866" w:rsidP="005B7866">
      <w:pPr>
        <w:pStyle w:val="PL"/>
      </w:pPr>
      <w:r w:rsidRPr="00B06F7A">
        <w:t xml:space="preserve">        nrV2xServicesAuth:</w:t>
      </w:r>
    </w:p>
    <w:p w14:paraId="1BAFC800" w14:textId="77777777" w:rsidR="005B7866" w:rsidRPr="00B06F7A" w:rsidRDefault="005B7866" w:rsidP="005B7866">
      <w:pPr>
        <w:pStyle w:val="PL"/>
      </w:pPr>
      <w:r w:rsidRPr="00B06F7A">
        <w:t xml:space="preserve">          $ref: 'TS29571_CommonData.yaml#/components/schemas/NrV2xAuth'</w:t>
      </w:r>
    </w:p>
    <w:p w14:paraId="41986B10" w14:textId="77777777" w:rsidR="005B7866" w:rsidRPr="00B06F7A" w:rsidRDefault="005B7866" w:rsidP="005B7866">
      <w:pPr>
        <w:pStyle w:val="PL"/>
      </w:pPr>
      <w:r w:rsidRPr="00B06F7A">
        <w:t xml:space="preserve">        lteV2xServicesAuth:</w:t>
      </w:r>
    </w:p>
    <w:p w14:paraId="0F500E18" w14:textId="77777777" w:rsidR="005B7866" w:rsidRPr="00B06F7A" w:rsidRDefault="005B7866" w:rsidP="005B7866">
      <w:pPr>
        <w:pStyle w:val="PL"/>
      </w:pPr>
      <w:r w:rsidRPr="00B06F7A">
        <w:t xml:space="preserve">          $ref: 'TS29571_CommonData.yaml#/components/schemas/LteV2xAuth'</w:t>
      </w:r>
    </w:p>
    <w:p w14:paraId="0D397AED" w14:textId="77777777" w:rsidR="005B7866" w:rsidRPr="00B06F7A" w:rsidRDefault="005B7866" w:rsidP="005B7866">
      <w:pPr>
        <w:pStyle w:val="PL"/>
      </w:pPr>
      <w:r w:rsidRPr="00B06F7A">
        <w:t xml:space="preserve">        nrUePc5Ambr:</w:t>
      </w:r>
    </w:p>
    <w:p w14:paraId="712D7F28" w14:textId="77777777" w:rsidR="005B7866" w:rsidRPr="00B06F7A" w:rsidRDefault="005B7866" w:rsidP="005B7866">
      <w:pPr>
        <w:pStyle w:val="PL"/>
      </w:pPr>
      <w:r w:rsidRPr="00B06F7A">
        <w:t xml:space="preserve">          $ref: 'TS29571_CommonData.yaml#/components/schemas/BitRate'</w:t>
      </w:r>
    </w:p>
    <w:p w14:paraId="7974100C" w14:textId="77777777" w:rsidR="005B7866" w:rsidRPr="00B06F7A" w:rsidRDefault="005B7866" w:rsidP="005B7866">
      <w:pPr>
        <w:pStyle w:val="PL"/>
      </w:pPr>
      <w:r w:rsidRPr="00B06F7A">
        <w:t xml:space="preserve">        ltePc5Ambr:</w:t>
      </w:r>
    </w:p>
    <w:p w14:paraId="74989990" w14:textId="77777777" w:rsidR="005B7866" w:rsidRPr="00B06F7A" w:rsidRDefault="005B7866" w:rsidP="005B7866">
      <w:pPr>
        <w:pStyle w:val="PL"/>
      </w:pPr>
      <w:r w:rsidRPr="00B06F7A">
        <w:t xml:space="preserve">          $ref: 'TS29571_CommonData.yaml#/components/schemas/BitRate'</w:t>
      </w:r>
    </w:p>
    <w:p w14:paraId="1D48173C" w14:textId="77777777" w:rsidR="005B7866" w:rsidRPr="00B06F7A" w:rsidRDefault="005B7866" w:rsidP="005B7866">
      <w:pPr>
        <w:pStyle w:val="PL"/>
      </w:pPr>
    </w:p>
    <w:p w14:paraId="71B01E41" w14:textId="77777777" w:rsidR="005B7866" w:rsidRPr="00B06F7A" w:rsidRDefault="005B7866" w:rsidP="005B7866">
      <w:pPr>
        <w:pStyle w:val="PL"/>
        <w:rPr>
          <w:lang w:eastAsia="zh-CN"/>
        </w:rPr>
      </w:pPr>
      <w:r w:rsidRPr="00B06F7A">
        <w:t xml:space="preserve">    Default</w:t>
      </w:r>
      <w:r w:rsidRPr="00B06F7A">
        <w:rPr>
          <w:rFonts w:hint="eastAsia"/>
          <w:lang w:eastAsia="zh-CN"/>
        </w:rPr>
        <w:t>UnrelatedClass</w:t>
      </w:r>
      <w:r w:rsidRPr="00B06F7A">
        <w:t>:</w:t>
      </w:r>
    </w:p>
    <w:p w14:paraId="0C858C11" w14:textId="77777777" w:rsidR="005B7866" w:rsidRPr="00B06F7A" w:rsidRDefault="005B7866" w:rsidP="005B7866">
      <w:pPr>
        <w:pStyle w:val="PL"/>
      </w:pPr>
      <w:r w:rsidRPr="00B06F7A">
        <w:t xml:space="preserve">      type: object</w:t>
      </w:r>
    </w:p>
    <w:p w14:paraId="7A5B23BE" w14:textId="77777777" w:rsidR="005B7866" w:rsidRPr="00B06F7A" w:rsidRDefault="005B7866" w:rsidP="005B7866">
      <w:pPr>
        <w:pStyle w:val="PL"/>
      </w:pPr>
      <w:r w:rsidRPr="00B06F7A">
        <w:t xml:space="preserve">      properties:</w:t>
      </w:r>
    </w:p>
    <w:p w14:paraId="15771960" w14:textId="77777777" w:rsidR="005B7866" w:rsidRPr="00B06F7A" w:rsidRDefault="005B7866" w:rsidP="005B7866">
      <w:pPr>
        <w:pStyle w:val="PL"/>
        <w:rPr>
          <w:lang w:eastAsia="zh-CN"/>
        </w:rPr>
      </w:pPr>
      <w:r w:rsidRPr="00B06F7A">
        <w:t xml:space="preserve">        </w:t>
      </w:r>
      <w:r w:rsidRPr="00B06F7A">
        <w:rPr>
          <w:rFonts w:hint="eastAsia"/>
          <w:lang w:eastAsia="zh-CN"/>
        </w:rPr>
        <w:t>allowed</w:t>
      </w:r>
      <w:r w:rsidRPr="00B06F7A">
        <w:t>GeographicArea:</w:t>
      </w:r>
    </w:p>
    <w:p w14:paraId="15153A57" w14:textId="77777777" w:rsidR="005B7866" w:rsidRPr="00B06F7A" w:rsidRDefault="005B7866" w:rsidP="005B7866">
      <w:pPr>
        <w:pStyle w:val="PL"/>
        <w:rPr>
          <w:lang w:eastAsia="zh-CN"/>
        </w:rPr>
      </w:pPr>
      <w:r w:rsidRPr="00B06F7A">
        <w:rPr>
          <w:rFonts w:hint="eastAsia"/>
          <w:lang w:eastAsia="zh-CN"/>
        </w:rPr>
        <w:t xml:space="preserve">          type: </w:t>
      </w:r>
      <w:r w:rsidRPr="00B06F7A">
        <w:rPr>
          <w:lang w:eastAsia="zh-CN"/>
        </w:rPr>
        <w:t>array</w:t>
      </w:r>
    </w:p>
    <w:p w14:paraId="6A6BD380" w14:textId="77777777" w:rsidR="005B7866" w:rsidRPr="00B06F7A" w:rsidRDefault="005B7866" w:rsidP="005B7866">
      <w:pPr>
        <w:pStyle w:val="PL"/>
        <w:rPr>
          <w:lang w:eastAsia="zh-CN"/>
        </w:rPr>
      </w:pPr>
      <w:r w:rsidRPr="00B06F7A">
        <w:rPr>
          <w:lang w:eastAsia="zh-CN"/>
        </w:rPr>
        <w:lastRenderedPageBreak/>
        <w:t xml:space="preserve">          items:</w:t>
      </w:r>
    </w:p>
    <w:p w14:paraId="459DC2AC" w14:textId="77777777" w:rsidR="005B7866" w:rsidRPr="00B06F7A" w:rsidRDefault="005B7866" w:rsidP="005B7866">
      <w:pPr>
        <w:pStyle w:val="PL"/>
        <w:rPr>
          <w:lang w:eastAsia="zh-CN"/>
        </w:rPr>
      </w:pPr>
      <w:r w:rsidRPr="00B06F7A">
        <w:rPr>
          <w:lang w:val="en-US"/>
        </w:rPr>
        <w:t xml:space="preserve">            </w:t>
      </w:r>
      <w:r w:rsidRPr="00B06F7A">
        <w:t>$ref: 'TS29572_Nlmf_Location.yaml#/components/schemas/GeographicArea'</w:t>
      </w:r>
    </w:p>
    <w:p w14:paraId="50420CE9" w14:textId="77777777" w:rsidR="005B7866" w:rsidRPr="00B06F7A" w:rsidRDefault="005B7866" w:rsidP="005B7866">
      <w:pPr>
        <w:pStyle w:val="PL"/>
        <w:rPr>
          <w:lang w:eastAsia="zh-CN"/>
        </w:rPr>
      </w:pPr>
      <w:r w:rsidRPr="00B06F7A">
        <w:t xml:space="preserve">          minItems: 1</w:t>
      </w:r>
    </w:p>
    <w:p w14:paraId="10F62AFA" w14:textId="77777777" w:rsidR="005B7866" w:rsidRPr="00B06F7A" w:rsidRDefault="005B7866" w:rsidP="005B7866">
      <w:pPr>
        <w:pStyle w:val="PL"/>
        <w:rPr>
          <w:lang w:eastAsia="zh-CN"/>
        </w:rPr>
      </w:pPr>
      <w:r w:rsidRPr="00B06F7A">
        <w:t xml:space="preserve">        privacyCheckRelatedAction:</w:t>
      </w:r>
    </w:p>
    <w:p w14:paraId="4EDB749D" w14:textId="77777777" w:rsidR="005B7866" w:rsidRPr="00B06F7A" w:rsidRDefault="005B7866" w:rsidP="005B7866">
      <w:pPr>
        <w:pStyle w:val="PL"/>
      </w:pPr>
      <w:r w:rsidRPr="00B06F7A">
        <w:t xml:space="preserve">          $ref: '#/components/schemas/</w:t>
      </w:r>
      <w:r w:rsidRPr="00B06F7A">
        <w:rPr>
          <w:rFonts w:hint="eastAsia"/>
          <w:lang w:eastAsia="zh-CN"/>
        </w:rPr>
        <w:t>P</w:t>
      </w:r>
      <w:r w:rsidRPr="00B06F7A">
        <w:t>rivacyCheckRelatedAction'</w:t>
      </w:r>
    </w:p>
    <w:p w14:paraId="541582ED" w14:textId="77777777" w:rsidR="005B7866" w:rsidRPr="00B06F7A" w:rsidRDefault="005B7866" w:rsidP="005B7866">
      <w:pPr>
        <w:pStyle w:val="PL"/>
        <w:tabs>
          <w:tab w:val="clear" w:pos="2304"/>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lang w:eastAsia="zh-CN"/>
        </w:rPr>
      </w:pPr>
      <w:r w:rsidRPr="00B06F7A">
        <w:t xml:space="preserve">        </w:t>
      </w:r>
      <w:r w:rsidRPr="00B06F7A">
        <w:rPr>
          <w:rFonts w:hint="eastAsia"/>
          <w:lang w:eastAsia="zh-CN"/>
        </w:rPr>
        <w:t>codeWordInd</w:t>
      </w:r>
      <w:r w:rsidRPr="00B06F7A">
        <w:t>:</w:t>
      </w:r>
    </w:p>
    <w:p w14:paraId="584C9A68" w14:textId="77777777" w:rsidR="005B7866" w:rsidRPr="00B06F7A" w:rsidRDefault="005B7866" w:rsidP="005B7866">
      <w:pPr>
        <w:pStyle w:val="PL"/>
      </w:pPr>
      <w:r w:rsidRPr="00B06F7A">
        <w:t xml:space="preserve">          $ref: '#/components/schemas/</w:t>
      </w:r>
      <w:r w:rsidRPr="00B06F7A">
        <w:rPr>
          <w:rFonts w:hint="eastAsia"/>
          <w:lang w:eastAsia="zh-CN"/>
        </w:rPr>
        <w:t>CodeWordInd</w:t>
      </w:r>
      <w:r w:rsidRPr="00B06F7A">
        <w:t>'</w:t>
      </w:r>
    </w:p>
    <w:p w14:paraId="0DCC7F98" w14:textId="77777777" w:rsidR="005B7866" w:rsidRPr="00B06F7A" w:rsidRDefault="005B7866" w:rsidP="005B7866">
      <w:pPr>
        <w:pStyle w:val="PL"/>
        <w:rPr>
          <w:lang w:eastAsia="zh-CN"/>
        </w:rPr>
      </w:pPr>
      <w:r w:rsidRPr="00B06F7A">
        <w:t xml:space="preserve">        validTimePeriod:</w:t>
      </w:r>
    </w:p>
    <w:p w14:paraId="7947AEB3" w14:textId="77777777" w:rsidR="005B7866" w:rsidRPr="00B06F7A" w:rsidRDefault="005B7866" w:rsidP="005B7866">
      <w:pPr>
        <w:pStyle w:val="PL"/>
      </w:pPr>
      <w:r w:rsidRPr="00B06F7A">
        <w:t xml:space="preserve">          $ref: '#/components/schemas/</w:t>
      </w:r>
      <w:r w:rsidRPr="00B06F7A">
        <w:rPr>
          <w:rFonts w:hint="eastAsia"/>
          <w:lang w:eastAsia="zh-CN"/>
        </w:rPr>
        <w:t>V</w:t>
      </w:r>
      <w:r w:rsidRPr="00B06F7A">
        <w:t>alidTimePeriod'</w:t>
      </w:r>
    </w:p>
    <w:p w14:paraId="4E0609FA" w14:textId="77777777" w:rsidR="005B7866" w:rsidRPr="00B06F7A" w:rsidRDefault="005B7866" w:rsidP="005B7866">
      <w:pPr>
        <w:pStyle w:val="PL"/>
        <w:rPr>
          <w:lang w:eastAsia="zh-CN"/>
        </w:rPr>
      </w:pPr>
      <w:r w:rsidRPr="00B06F7A">
        <w:t xml:space="preserve">        </w:t>
      </w:r>
      <w:r w:rsidRPr="00B06F7A">
        <w:rPr>
          <w:lang w:eastAsia="zh-CN"/>
        </w:rPr>
        <w:t>codeWordList</w:t>
      </w:r>
      <w:r w:rsidRPr="00B06F7A">
        <w:t>:</w:t>
      </w:r>
    </w:p>
    <w:p w14:paraId="58B9ACE3" w14:textId="77777777" w:rsidR="005B7866" w:rsidRPr="00B06F7A" w:rsidRDefault="005B7866" w:rsidP="005B7866">
      <w:pPr>
        <w:pStyle w:val="PL"/>
        <w:rPr>
          <w:lang w:eastAsia="zh-CN"/>
        </w:rPr>
      </w:pPr>
      <w:r w:rsidRPr="00B06F7A">
        <w:rPr>
          <w:lang w:eastAsia="zh-CN"/>
        </w:rPr>
        <w:t xml:space="preserve">          type: array</w:t>
      </w:r>
    </w:p>
    <w:p w14:paraId="662A5DF9" w14:textId="77777777" w:rsidR="005B7866" w:rsidRPr="00B06F7A" w:rsidRDefault="005B7866" w:rsidP="005B7866">
      <w:pPr>
        <w:pStyle w:val="PL"/>
        <w:rPr>
          <w:lang w:eastAsia="zh-CN"/>
        </w:rPr>
      </w:pPr>
      <w:r w:rsidRPr="00B06F7A">
        <w:rPr>
          <w:lang w:eastAsia="zh-CN"/>
        </w:rPr>
        <w:t xml:space="preserve">          items:</w:t>
      </w:r>
    </w:p>
    <w:p w14:paraId="02640DAD" w14:textId="77777777" w:rsidR="005B7866" w:rsidRPr="00B06F7A" w:rsidRDefault="005B7866" w:rsidP="005B7866">
      <w:pPr>
        <w:pStyle w:val="PL"/>
        <w:rPr>
          <w:lang w:eastAsia="zh-CN"/>
        </w:rPr>
      </w:pPr>
      <w:r w:rsidRPr="00B06F7A">
        <w:rPr>
          <w:lang w:val="en-US"/>
        </w:rPr>
        <w:t xml:space="preserve">            </w:t>
      </w:r>
      <w:r w:rsidRPr="00B06F7A">
        <w:t>$ref: '#/components/schemas/CodeWord'</w:t>
      </w:r>
    </w:p>
    <w:p w14:paraId="536D4EC2" w14:textId="77777777" w:rsidR="005B7866" w:rsidRPr="00B06F7A" w:rsidRDefault="005B7866" w:rsidP="005B7866">
      <w:pPr>
        <w:pStyle w:val="PL"/>
      </w:pPr>
      <w:r w:rsidRPr="00B06F7A">
        <w:t xml:space="preserve">          minItems: 1</w:t>
      </w:r>
    </w:p>
    <w:p w14:paraId="23734910" w14:textId="77777777" w:rsidR="005B7866" w:rsidRPr="00B06F7A" w:rsidRDefault="005B7866" w:rsidP="005B7866">
      <w:pPr>
        <w:pStyle w:val="PL"/>
      </w:pPr>
    </w:p>
    <w:p w14:paraId="18C6BA77" w14:textId="77777777" w:rsidR="005B7866" w:rsidRPr="00B06F7A" w:rsidRDefault="005B7866" w:rsidP="005B7866">
      <w:pPr>
        <w:pStyle w:val="PL"/>
      </w:pPr>
      <w:r w:rsidRPr="00B06F7A">
        <w:t xml:space="preserve">    ContextInfo:</w:t>
      </w:r>
    </w:p>
    <w:p w14:paraId="1AEC1DEE" w14:textId="77777777" w:rsidR="005B7866" w:rsidRPr="00B06F7A" w:rsidRDefault="005B7866" w:rsidP="005B7866">
      <w:pPr>
        <w:pStyle w:val="PL"/>
      </w:pPr>
      <w:r w:rsidRPr="00B06F7A">
        <w:t xml:space="preserve">      type: object</w:t>
      </w:r>
    </w:p>
    <w:p w14:paraId="6F44FDDD" w14:textId="77777777" w:rsidR="005B7866" w:rsidRPr="00B06F7A" w:rsidRDefault="005B7866" w:rsidP="005B7866">
      <w:pPr>
        <w:pStyle w:val="PL"/>
      </w:pPr>
      <w:r w:rsidRPr="00B06F7A">
        <w:t xml:space="preserve">      properties:</w:t>
      </w:r>
    </w:p>
    <w:p w14:paraId="44CBEF49" w14:textId="77777777" w:rsidR="005B7866" w:rsidRPr="00B06F7A" w:rsidRDefault="005B7866" w:rsidP="005B7866">
      <w:pPr>
        <w:pStyle w:val="PL"/>
      </w:pPr>
      <w:r w:rsidRPr="00B06F7A">
        <w:t xml:space="preserve">        origHeaders:</w:t>
      </w:r>
    </w:p>
    <w:p w14:paraId="5EA7A1DA" w14:textId="77777777" w:rsidR="005B7866" w:rsidRPr="00B06F7A" w:rsidRDefault="005B7866" w:rsidP="005B7866">
      <w:pPr>
        <w:pStyle w:val="PL"/>
      </w:pPr>
      <w:r w:rsidRPr="00B06F7A">
        <w:t xml:space="preserve">          type: array</w:t>
      </w:r>
    </w:p>
    <w:p w14:paraId="5FF91C55" w14:textId="77777777" w:rsidR="005B7866" w:rsidRPr="00B06F7A" w:rsidRDefault="005B7866" w:rsidP="005B7866">
      <w:pPr>
        <w:pStyle w:val="PL"/>
      </w:pPr>
      <w:r w:rsidRPr="00B06F7A">
        <w:t xml:space="preserve">          items:</w:t>
      </w:r>
    </w:p>
    <w:p w14:paraId="72C0D78C" w14:textId="77777777" w:rsidR="005B7866" w:rsidRPr="00B06F7A" w:rsidRDefault="005B7866" w:rsidP="005B7866">
      <w:pPr>
        <w:pStyle w:val="PL"/>
      </w:pPr>
      <w:r w:rsidRPr="00B06F7A">
        <w:t xml:space="preserve">            type: string</w:t>
      </w:r>
    </w:p>
    <w:p w14:paraId="6B19FA90" w14:textId="77777777" w:rsidR="005B7866" w:rsidRPr="00B06F7A" w:rsidRDefault="005B7866" w:rsidP="005B7866">
      <w:pPr>
        <w:pStyle w:val="PL"/>
      </w:pPr>
      <w:r w:rsidRPr="00B06F7A">
        <w:t xml:space="preserve">          minItems: 1</w:t>
      </w:r>
    </w:p>
    <w:p w14:paraId="67FE4C70" w14:textId="77777777" w:rsidR="008D6202" w:rsidRPr="00B06F7A" w:rsidRDefault="008D6202" w:rsidP="008D6202">
      <w:pPr>
        <w:pStyle w:val="PL"/>
      </w:pPr>
      <w:r w:rsidRPr="00B06F7A">
        <w:t xml:space="preserve">        requestHeaders:</w:t>
      </w:r>
    </w:p>
    <w:p w14:paraId="21C76232" w14:textId="77777777" w:rsidR="008D6202" w:rsidRPr="00B06F7A" w:rsidRDefault="008D6202" w:rsidP="008D6202">
      <w:pPr>
        <w:pStyle w:val="PL"/>
      </w:pPr>
      <w:r w:rsidRPr="00B06F7A">
        <w:t xml:space="preserve">          type: array</w:t>
      </w:r>
    </w:p>
    <w:p w14:paraId="790ED527" w14:textId="77777777" w:rsidR="008D6202" w:rsidRPr="00B06F7A" w:rsidRDefault="008D6202" w:rsidP="008D6202">
      <w:pPr>
        <w:pStyle w:val="PL"/>
      </w:pPr>
      <w:r w:rsidRPr="00B06F7A">
        <w:t xml:space="preserve">          items:</w:t>
      </w:r>
    </w:p>
    <w:p w14:paraId="491433D3" w14:textId="77777777" w:rsidR="008D6202" w:rsidRPr="00B06F7A" w:rsidRDefault="008D6202" w:rsidP="008D6202">
      <w:pPr>
        <w:pStyle w:val="PL"/>
      </w:pPr>
      <w:r w:rsidRPr="00B06F7A">
        <w:t xml:space="preserve">            type: string</w:t>
      </w:r>
    </w:p>
    <w:p w14:paraId="27150CD5" w14:textId="77777777" w:rsidR="008D6202" w:rsidRPr="00B06F7A" w:rsidRDefault="008D6202" w:rsidP="008D6202">
      <w:pPr>
        <w:pStyle w:val="PL"/>
      </w:pPr>
      <w:r w:rsidRPr="00B06F7A">
        <w:t xml:space="preserve">          minItems: 1</w:t>
      </w:r>
    </w:p>
    <w:p w14:paraId="261862E5" w14:textId="77777777" w:rsidR="00313E56" w:rsidRPr="00B06F7A" w:rsidRDefault="00313E56" w:rsidP="00313E56">
      <w:pPr>
        <w:pStyle w:val="PL"/>
      </w:pPr>
    </w:p>
    <w:p w14:paraId="5C12A72B" w14:textId="55AB4239" w:rsidR="00313E56" w:rsidRPr="00B06F7A" w:rsidRDefault="00313E56" w:rsidP="00313E56">
      <w:pPr>
        <w:pStyle w:val="PL"/>
      </w:pPr>
      <w:r w:rsidRPr="00B06F7A">
        <w:t xml:space="preserve">    AerialUeSubscriptionInfo:</w:t>
      </w:r>
    </w:p>
    <w:p w14:paraId="52A40C57" w14:textId="77777777" w:rsidR="00313E56" w:rsidRPr="00B06F7A" w:rsidRDefault="00313E56" w:rsidP="00313E56">
      <w:pPr>
        <w:pStyle w:val="PL"/>
      </w:pPr>
      <w:r w:rsidRPr="00B06F7A">
        <w:t xml:space="preserve">      description: Contains the </w:t>
      </w:r>
      <w:r w:rsidRPr="00B06F7A">
        <w:rPr>
          <w:rFonts w:cs="Arial"/>
          <w:szCs w:val="18"/>
        </w:rPr>
        <w:t xml:space="preserve">Aerial UE Subscription Information, it at least contains the </w:t>
      </w:r>
      <w:r w:rsidRPr="00B06F7A">
        <w:rPr>
          <w:lang w:eastAsia="ja-JP"/>
        </w:rPr>
        <w:t>Aerial UE Indication.</w:t>
      </w:r>
    </w:p>
    <w:p w14:paraId="7A7A38C6" w14:textId="77777777" w:rsidR="00313E56" w:rsidRPr="00B06F7A" w:rsidRDefault="00313E56" w:rsidP="00313E56">
      <w:pPr>
        <w:pStyle w:val="PL"/>
      </w:pPr>
      <w:r w:rsidRPr="00B06F7A">
        <w:t xml:space="preserve">      type: object</w:t>
      </w:r>
    </w:p>
    <w:p w14:paraId="3DE0F599" w14:textId="77777777" w:rsidR="00313E56" w:rsidRPr="00B06F7A" w:rsidRDefault="00313E56" w:rsidP="00313E56">
      <w:pPr>
        <w:pStyle w:val="PL"/>
      </w:pPr>
      <w:r w:rsidRPr="00B06F7A">
        <w:t xml:space="preserve">      required:</w:t>
      </w:r>
    </w:p>
    <w:p w14:paraId="7A3AB72F" w14:textId="77777777" w:rsidR="00313E56" w:rsidRPr="00B06F7A" w:rsidRDefault="00313E56" w:rsidP="00313E56">
      <w:pPr>
        <w:pStyle w:val="PL"/>
      </w:pPr>
      <w:r w:rsidRPr="00B06F7A">
        <w:t xml:space="preserve">        - aerialUeInd</w:t>
      </w:r>
    </w:p>
    <w:p w14:paraId="399286A7" w14:textId="77777777" w:rsidR="00313E56" w:rsidRPr="00B06F7A" w:rsidRDefault="00313E56" w:rsidP="00313E56">
      <w:pPr>
        <w:pStyle w:val="PL"/>
      </w:pPr>
      <w:r w:rsidRPr="00B06F7A">
        <w:t xml:space="preserve">      properties:</w:t>
      </w:r>
    </w:p>
    <w:p w14:paraId="454482D1" w14:textId="77777777" w:rsidR="00313E56" w:rsidRPr="00B06F7A" w:rsidRDefault="00313E56" w:rsidP="00313E56">
      <w:pPr>
        <w:pStyle w:val="PL"/>
      </w:pPr>
      <w:r w:rsidRPr="00B06F7A">
        <w:t xml:space="preserve">        aerialUeInd:</w:t>
      </w:r>
    </w:p>
    <w:p w14:paraId="705B7712" w14:textId="77777777" w:rsidR="00313E56" w:rsidRPr="00B06F7A" w:rsidRDefault="00313E56" w:rsidP="00313E56">
      <w:pPr>
        <w:pStyle w:val="PL"/>
      </w:pPr>
      <w:r w:rsidRPr="00B06F7A">
        <w:t xml:space="preserve">          $ref: '#/components/schemas/</w:t>
      </w:r>
      <w:r w:rsidRPr="00B06F7A">
        <w:rPr>
          <w:lang w:eastAsia="ja-JP"/>
        </w:rPr>
        <w:t>AerialUeIndication</w:t>
      </w:r>
      <w:r w:rsidRPr="00B06F7A">
        <w:t>'</w:t>
      </w:r>
    </w:p>
    <w:p w14:paraId="7FF3E3FF" w14:textId="77777777" w:rsidR="00313E56" w:rsidRPr="00B06F7A" w:rsidRDefault="00313E56" w:rsidP="00313E56">
      <w:pPr>
        <w:pStyle w:val="PL"/>
      </w:pPr>
      <w:r w:rsidRPr="00B06F7A">
        <w:t xml:space="preserve">        3gppUavId:</w:t>
      </w:r>
    </w:p>
    <w:p w14:paraId="4A7EB495" w14:textId="77777777" w:rsidR="00313E56" w:rsidRPr="00B06F7A" w:rsidRDefault="00313E56" w:rsidP="00313E56">
      <w:pPr>
        <w:pStyle w:val="PL"/>
      </w:pPr>
      <w:r w:rsidRPr="00B06F7A">
        <w:t xml:space="preserve">          $ref: 'TS29571_CommonData.yaml#/components/schemas/Gpsi'</w:t>
      </w:r>
    </w:p>
    <w:p w14:paraId="2A27A76F" w14:textId="77777777" w:rsidR="00E17F31" w:rsidRPr="00B06F7A" w:rsidRDefault="00E17F31" w:rsidP="00E17F31">
      <w:pPr>
        <w:pStyle w:val="PL"/>
        <w:rPr>
          <w:lang w:val="en-US"/>
        </w:rPr>
      </w:pPr>
    </w:p>
    <w:p w14:paraId="4E4F255D" w14:textId="77777777" w:rsidR="00E17F31" w:rsidRPr="00B06F7A" w:rsidRDefault="00E17F31" w:rsidP="00E17F31">
      <w:pPr>
        <w:pStyle w:val="PL"/>
        <w:rPr>
          <w:lang w:val="en-US"/>
        </w:rPr>
      </w:pPr>
      <w:r w:rsidRPr="00B06F7A">
        <w:rPr>
          <w:lang w:val="en-US"/>
        </w:rPr>
        <w:t xml:space="preserve">    SmSubsData:</w:t>
      </w:r>
    </w:p>
    <w:p w14:paraId="4D594B08" w14:textId="77777777" w:rsidR="00E17F31" w:rsidRPr="00B06F7A" w:rsidRDefault="00E17F31" w:rsidP="00E17F31">
      <w:pPr>
        <w:pStyle w:val="PL"/>
        <w:rPr>
          <w:lang w:val="en-US"/>
        </w:rPr>
      </w:pPr>
      <w:r w:rsidRPr="00B06F7A">
        <w:rPr>
          <w:lang w:val="en-US"/>
        </w:rPr>
        <w:t xml:space="preserve">      oneOf:</w:t>
      </w:r>
    </w:p>
    <w:p w14:paraId="75A06179" w14:textId="77777777" w:rsidR="00E17F31" w:rsidRPr="00B06F7A" w:rsidRDefault="00E17F31" w:rsidP="00E17F31">
      <w:pPr>
        <w:pStyle w:val="PL"/>
        <w:rPr>
          <w:lang w:val="en-US"/>
        </w:rPr>
      </w:pPr>
      <w:r w:rsidRPr="00B06F7A">
        <w:rPr>
          <w:lang w:val="en-US"/>
        </w:rPr>
        <w:t xml:space="preserve">        - type: array</w:t>
      </w:r>
    </w:p>
    <w:p w14:paraId="24C84A8E" w14:textId="77777777" w:rsidR="00E17F31" w:rsidRPr="00B06F7A" w:rsidRDefault="00E17F31" w:rsidP="00E17F31">
      <w:pPr>
        <w:pStyle w:val="PL"/>
        <w:rPr>
          <w:lang w:val="en-US"/>
        </w:rPr>
      </w:pPr>
      <w:r w:rsidRPr="00B06F7A">
        <w:rPr>
          <w:lang w:val="en-US"/>
        </w:rPr>
        <w:t xml:space="preserve">          items:</w:t>
      </w:r>
    </w:p>
    <w:p w14:paraId="32E0FD22" w14:textId="77777777" w:rsidR="00E17F31" w:rsidRPr="00B06F7A" w:rsidRDefault="00E17F31" w:rsidP="00E17F31">
      <w:pPr>
        <w:pStyle w:val="PL"/>
      </w:pPr>
      <w:r w:rsidRPr="00B06F7A">
        <w:t xml:space="preserve">            $ref: </w:t>
      </w:r>
      <w:r w:rsidRPr="00B06F7A">
        <w:rPr>
          <w:lang w:val="en-US"/>
        </w:rPr>
        <w:t>'#/components/schemas/SessionManagementSubscriptionData'</w:t>
      </w:r>
    </w:p>
    <w:p w14:paraId="7C5BC921" w14:textId="77777777" w:rsidR="00E17F31" w:rsidRPr="00B06F7A" w:rsidRDefault="00E17F31" w:rsidP="00E17F31">
      <w:pPr>
        <w:pStyle w:val="PL"/>
        <w:rPr>
          <w:lang w:val="en-US"/>
        </w:rPr>
      </w:pPr>
      <w:r w:rsidRPr="00B06F7A">
        <w:rPr>
          <w:lang w:val="en-US"/>
        </w:rPr>
        <w:t xml:space="preserve">          minItems: 1</w:t>
      </w:r>
    </w:p>
    <w:p w14:paraId="683FF7A3" w14:textId="77777777" w:rsidR="00E17F31" w:rsidRPr="00B06F7A" w:rsidRDefault="00E17F31" w:rsidP="00E17F31">
      <w:pPr>
        <w:pStyle w:val="PL"/>
      </w:pPr>
      <w:r w:rsidRPr="00B06F7A">
        <w:rPr>
          <w:lang w:val="en-US"/>
        </w:rPr>
        <w:t xml:space="preserve">        - </w:t>
      </w:r>
      <w:r w:rsidRPr="00B06F7A">
        <w:t xml:space="preserve">$ref: </w:t>
      </w:r>
      <w:r w:rsidRPr="00B06F7A">
        <w:rPr>
          <w:lang w:val="en-US"/>
        </w:rPr>
        <w:t>'#/components/schemas/ExtendedSmSubsData'</w:t>
      </w:r>
    </w:p>
    <w:p w14:paraId="790C23C5" w14:textId="77777777" w:rsidR="00E17F31" w:rsidRPr="00B06F7A" w:rsidRDefault="00E17F31" w:rsidP="00E17F31">
      <w:pPr>
        <w:pStyle w:val="PL"/>
      </w:pPr>
    </w:p>
    <w:p w14:paraId="61C52A8F" w14:textId="77777777" w:rsidR="00E17F31" w:rsidRPr="00B06F7A" w:rsidRDefault="00E17F31" w:rsidP="00E17F31">
      <w:pPr>
        <w:pStyle w:val="PL"/>
      </w:pPr>
      <w:r w:rsidRPr="00B06F7A">
        <w:t xml:space="preserve">    ExtendedSmSubsData:</w:t>
      </w:r>
    </w:p>
    <w:p w14:paraId="63FEA2AA" w14:textId="77777777" w:rsidR="00E17F31" w:rsidRPr="00B06F7A" w:rsidRDefault="00E17F31" w:rsidP="00E17F31">
      <w:pPr>
        <w:pStyle w:val="PL"/>
      </w:pPr>
      <w:r w:rsidRPr="00B06F7A">
        <w:t xml:space="preserve">      description: Contains identifiers of shared Session Management Subscription Data and optionally individual Session Management Subscription Data</w:t>
      </w:r>
      <w:r w:rsidRPr="00B06F7A">
        <w:rPr>
          <w:lang w:eastAsia="ja-JP"/>
        </w:rPr>
        <w:t>.</w:t>
      </w:r>
    </w:p>
    <w:p w14:paraId="3AB3311E" w14:textId="77777777" w:rsidR="00E17F31" w:rsidRPr="00B06F7A" w:rsidRDefault="00E17F31" w:rsidP="00E17F31">
      <w:pPr>
        <w:pStyle w:val="PL"/>
      </w:pPr>
      <w:r w:rsidRPr="00B06F7A">
        <w:t xml:space="preserve">      type: object</w:t>
      </w:r>
    </w:p>
    <w:p w14:paraId="0770322E" w14:textId="77777777" w:rsidR="00E17F31" w:rsidRPr="00B06F7A" w:rsidRDefault="00E17F31" w:rsidP="00E17F31">
      <w:pPr>
        <w:pStyle w:val="PL"/>
      </w:pPr>
      <w:r w:rsidRPr="00B06F7A">
        <w:t xml:space="preserve">      required:</w:t>
      </w:r>
    </w:p>
    <w:p w14:paraId="7641BFDC" w14:textId="77777777" w:rsidR="00E17F31" w:rsidRPr="00B06F7A" w:rsidRDefault="00E17F31" w:rsidP="00E17F31">
      <w:pPr>
        <w:pStyle w:val="PL"/>
      </w:pPr>
      <w:r w:rsidRPr="00B06F7A">
        <w:t xml:space="preserve">        - sharedSmSubsDataIds</w:t>
      </w:r>
    </w:p>
    <w:p w14:paraId="536A611E" w14:textId="77777777" w:rsidR="00E17F31" w:rsidRPr="00B06F7A" w:rsidRDefault="00E17F31" w:rsidP="00E17F31">
      <w:pPr>
        <w:pStyle w:val="PL"/>
      </w:pPr>
      <w:r w:rsidRPr="00B06F7A">
        <w:t xml:space="preserve">      properties:</w:t>
      </w:r>
    </w:p>
    <w:p w14:paraId="331CA207" w14:textId="77777777" w:rsidR="00E17F31" w:rsidRPr="00B06F7A" w:rsidRDefault="00E17F31" w:rsidP="00E17F31">
      <w:pPr>
        <w:pStyle w:val="PL"/>
      </w:pPr>
      <w:r w:rsidRPr="00B06F7A">
        <w:t xml:space="preserve">        sharedSmSubsDataIds:</w:t>
      </w:r>
    </w:p>
    <w:p w14:paraId="6C80B01F" w14:textId="77777777" w:rsidR="00E17F31" w:rsidRPr="00B06F7A" w:rsidRDefault="00E17F31" w:rsidP="00E17F31">
      <w:pPr>
        <w:pStyle w:val="PL"/>
      </w:pPr>
      <w:r w:rsidRPr="00B06F7A">
        <w:t xml:space="preserve">          type: array</w:t>
      </w:r>
    </w:p>
    <w:p w14:paraId="1FF17D57" w14:textId="77777777" w:rsidR="00E17F31" w:rsidRPr="00B06F7A" w:rsidRDefault="00E17F31" w:rsidP="00E17F31">
      <w:pPr>
        <w:pStyle w:val="PL"/>
      </w:pPr>
      <w:r w:rsidRPr="00B06F7A">
        <w:t xml:space="preserve">          items:</w:t>
      </w:r>
    </w:p>
    <w:p w14:paraId="0E6231A0" w14:textId="77777777" w:rsidR="00E17F31" w:rsidRPr="00B06F7A" w:rsidRDefault="00E17F31" w:rsidP="00E17F31">
      <w:pPr>
        <w:pStyle w:val="PL"/>
      </w:pPr>
      <w:r w:rsidRPr="00B06F7A">
        <w:t xml:space="preserve">            $ref: '#/components/schemas/SharedDataId'</w:t>
      </w:r>
    </w:p>
    <w:p w14:paraId="68167162" w14:textId="77777777" w:rsidR="00E17F31" w:rsidRPr="00B06F7A" w:rsidRDefault="00E17F31" w:rsidP="00E17F31">
      <w:pPr>
        <w:pStyle w:val="PL"/>
      </w:pPr>
      <w:r w:rsidRPr="00B06F7A">
        <w:t xml:space="preserve">          minItems: 1</w:t>
      </w:r>
    </w:p>
    <w:p w14:paraId="4008A786" w14:textId="77777777" w:rsidR="00E17F31" w:rsidRPr="00B06F7A" w:rsidRDefault="00E17F31" w:rsidP="00E17F31">
      <w:pPr>
        <w:pStyle w:val="PL"/>
      </w:pPr>
      <w:r w:rsidRPr="00B06F7A">
        <w:t xml:space="preserve">        individualSmSubsData:</w:t>
      </w:r>
    </w:p>
    <w:p w14:paraId="270FA13D" w14:textId="77777777" w:rsidR="00E17F31" w:rsidRPr="00B06F7A" w:rsidRDefault="00E17F31" w:rsidP="00E17F31">
      <w:pPr>
        <w:pStyle w:val="PL"/>
      </w:pPr>
      <w:r w:rsidRPr="00B06F7A">
        <w:t xml:space="preserve">          type: array</w:t>
      </w:r>
    </w:p>
    <w:p w14:paraId="1DA967AC" w14:textId="77777777" w:rsidR="00E17F31" w:rsidRPr="00B06F7A" w:rsidRDefault="00E17F31" w:rsidP="00E17F31">
      <w:pPr>
        <w:pStyle w:val="PL"/>
      </w:pPr>
      <w:r w:rsidRPr="00B06F7A">
        <w:t xml:space="preserve">          items:</w:t>
      </w:r>
    </w:p>
    <w:p w14:paraId="081D4301" w14:textId="77777777" w:rsidR="00E506A8" w:rsidRDefault="00E17F31" w:rsidP="00E506A8">
      <w:pPr>
        <w:pStyle w:val="PL"/>
      </w:pPr>
      <w:r w:rsidRPr="00B06F7A">
        <w:t xml:space="preserve">            $ref: '#/components/schemas/SessionManagementSubscriptionData'</w:t>
      </w:r>
    </w:p>
    <w:p w14:paraId="65A028AB" w14:textId="77777777" w:rsidR="00E506A8" w:rsidRDefault="00E506A8" w:rsidP="00E506A8">
      <w:pPr>
        <w:pStyle w:val="PL"/>
      </w:pPr>
    </w:p>
    <w:p w14:paraId="4C4527E0" w14:textId="77777777" w:rsidR="00E506A8" w:rsidRPr="00B06F7A" w:rsidRDefault="00E506A8" w:rsidP="00E506A8">
      <w:pPr>
        <w:pStyle w:val="PL"/>
        <w:rPr>
          <w:lang w:val="en-US"/>
        </w:rPr>
      </w:pPr>
      <w:r w:rsidRPr="00B06F7A">
        <w:rPr>
          <w:lang w:val="en-US"/>
        </w:rPr>
        <w:t xml:space="preserve">    </w:t>
      </w:r>
      <w:r w:rsidRPr="00B06F7A">
        <w:rPr>
          <w:rFonts w:cs="Arial"/>
          <w:szCs w:val="18"/>
        </w:rPr>
        <w:t>ImmediateReport</w:t>
      </w:r>
      <w:r w:rsidRPr="00B06F7A">
        <w:rPr>
          <w:lang w:val="en-US"/>
        </w:rPr>
        <w:t>:</w:t>
      </w:r>
    </w:p>
    <w:p w14:paraId="14178A9A" w14:textId="77777777" w:rsidR="00E506A8" w:rsidRPr="00B06F7A" w:rsidRDefault="00E506A8" w:rsidP="00E506A8">
      <w:pPr>
        <w:pStyle w:val="PL"/>
        <w:rPr>
          <w:lang w:val="en-US"/>
        </w:rPr>
      </w:pPr>
      <w:r w:rsidRPr="00B06F7A">
        <w:rPr>
          <w:lang w:val="en-US"/>
        </w:rPr>
        <w:t xml:space="preserve">      oneOf:</w:t>
      </w:r>
    </w:p>
    <w:p w14:paraId="662D01B2" w14:textId="77777777" w:rsidR="00E506A8" w:rsidRDefault="00E506A8" w:rsidP="00E506A8">
      <w:pPr>
        <w:pStyle w:val="PL"/>
        <w:rPr>
          <w:lang w:val="en-US"/>
        </w:rPr>
      </w:pPr>
      <w:r w:rsidRPr="00B06F7A">
        <w:rPr>
          <w:lang w:val="en-US"/>
        </w:rPr>
        <w:t xml:space="preserve">        - </w:t>
      </w:r>
      <w:r w:rsidRPr="00B06F7A">
        <w:t xml:space="preserve">$ref: </w:t>
      </w:r>
      <w:r w:rsidRPr="00B06F7A">
        <w:rPr>
          <w:lang w:val="en-US"/>
        </w:rPr>
        <w:t>'#/components/schemas/</w:t>
      </w:r>
      <w:r w:rsidRPr="00B06F7A">
        <w:t>SubscriptionDataSets</w:t>
      </w:r>
      <w:r w:rsidRPr="00B06F7A">
        <w:rPr>
          <w:lang w:val="en-US"/>
        </w:rPr>
        <w:t>'</w:t>
      </w:r>
    </w:p>
    <w:p w14:paraId="67A6FC01" w14:textId="77777777" w:rsidR="00E506A8" w:rsidRPr="00B06F7A" w:rsidRDefault="00E506A8" w:rsidP="00E506A8">
      <w:pPr>
        <w:pStyle w:val="PL"/>
        <w:rPr>
          <w:lang w:val="en-US"/>
        </w:rPr>
      </w:pPr>
      <w:r w:rsidRPr="00B06F7A">
        <w:rPr>
          <w:lang w:val="en-US"/>
        </w:rPr>
        <w:t xml:space="preserve">        - type: array</w:t>
      </w:r>
    </w:p>
    <w:p w14:paraId="0C1E9340" w14:textId="77777777" w:rsidR="00E506A8" w:rsidRPr="00B06F7A" w:rsidRDefault="00E506A8" w:rsidP="00E506A8">
      <w:pPr>
        <w:pStyle w:val="PL"/>
        <w:rPr>
          <w:lang w:val="en-US"/>
        </w:rPr>
      </w:pPr>
      <w:r w:rsidRPr="00B06F7A">
        <w:rPr>
          <w:lang w:val="en-US"/>
        </w:rPr>
        <w:t xml:space="preserve">          items:</w:t>
      </w:r>
    </w:p>
    <w:p w14:paraId="0C03AC69" w14:textId="77777777" w:rsidR="00E506A8" w:rsidRPr="00B06F7A" w:rsidRDefault="00E506A8" w:rsidP="00E506A8">
      <w:pPr>
        <w:pStyle w:val="PL"/>
      </w:pPr>
      <w:r w:rsidRPr="00B06F7A">
        <w:t xml:space="preserve">            $ref: </w:t>
      </w:r>
      <w:r w:rsidRPr="00B06F7A">
        <w:rPr>
          <w:lang w:val="en-US"/>
        </w:rPr>
        <w:t>'#/components/schemas/</w:t>
      </w:r>
      <w:r w:rsidRPr="00B06F7A">
        <w:t>SharedData</w:t>
      </w:r>
      <w:r w:rsidRPr="00B06F7A">
        <w:rPr>
          <w:lang w:val="en-US"/>
        </w:rPr>
        <w:t>'</w:t>
      </w:r>
    </w:p>
    <w:p w14:paraId="03F9E76E" w14:textId="77777777" w:rsidR="00E506A8" w:rsidRPr="00B06F7A" w:rsidRDefault="00E506A8" w:rsidP="00E506A8">
      <w:pPr>
        <w:pStyle w:val="PL"/>
        <w:rPr>
          <w:lang w:val="en-US"/>
        </w:rPr>
      </w:pPr>
      <w:r w:rsidRPr="00B06F7A">
        <w:rPr>
          <w:lang w:val="en-US"/>
        </w:rPr>
        <w:t xml:space="preserve">          minItems: </w:t>
      </w:r>
      <w:r>
        <w:rPr>
          <w:lang w:val="en-US"/>
        </w:rPr>
        <w:t>0</w:t>
      </w:r>
    </w:p>
    <w:p w14:paraId="06FAE20B" w14:textId="25300BAE" w:rsidR="00E17F31" w:rsidRPr="00B06F7A" w:rsidRDefault="00E17F31" w:rsidP="00E17F31">
      <w:pPr>
        <w:pStyle w:val="PL"/>
      </w:pPr>
    </w:p>
    <w:p w14:paraId="11B4B931" w14:textId="77777777" w:rsidR="00907B1B" w:rsidRDefault="00907B1B" w:rsidP="00907B1B">
      <w:pPr>
        <w:pStyle w:val="PL"/>
      </w:pPr>
      <w:r w:rsidRPr="00B3056F">
        <w:t xml:space="preserve">    </w:t>
      </w:r>
      <w:r>
        <w:t>Mbs</w:t>
      </w:r>
      <w:r w:rsidRPr="00A86042">
        <w:t>SubscriptionData</w:t>
      </w:r>
      <w:r w:rsidRPr="00B3056F">
        <w:t>:</w:t>
      </w:r>
    </w:p>
    <w:p w14:paraId="5D3152EF" w14:textId="77777777" w:rsidR="00907B1B" w:rsidRPr="00B3056F" w:rsidRDefault="00907B1B" w:rsidP="00907B1B">
      <w:pPr>
        <w:pStyle w:val="PL"/>
      </w:pPr>
      <w:r>
        <w:rPr>
          <w:rFonts w:hint="eastAsia"/>
          <w:lang w:eastAsia="zh-CN"/>
        </w:rPr>
        <w:t xml:space="preserve"> </w:t>
      </w:r>
      <w:r>
        <w:rPr>
          <w:lang w:eastAsia="zh-CN"/>
        </w:rPr>
        <w:t xml:space="preserve">     description: Contains the 5MBS Subscription Data.</w:t>
      </w:r>
    </w:p>
    <w:p w14:paraId="48477543" w14:textId="77777777" w:rsidR="00907B1B" w:rsidRPr="00B3056F" w:rsidRDefault="00907B1B" w:rsidP="00907B1B">
      <w:pPr>
        <w:pStyle w:val="PL"/>
      </w:pPr>
      <w:r w:rsidRPr="00B3056F">
        <w:t xml:space="preserve">      type: object</w:t>
      </w:r>
    </w:p>
    <w:p w14:paraId="786A6E64" w14:textId="77777777" w:rsidR="00907B1B" w:rsidRPr="00B3056F" w:rsidRDefault="00907B1B" w:rsidP="00907B1B">
      <w:pPr>
        <w:pStyle w:val="PL"/>
      </w:pPr>
      <w:r w:rsidRPr="00B3056F">
        <w:t xml:space="preserve">      properties:</w:t>
      </w:r>
    </w:p>
    <w:p w14:paraId="2619F77A" w14:textId="77777777" w:rsidR="00907B1B" w:rsidRPr="00B3056F" w:rsidRDefault="00907B1B" w:rsidP="00907B1B">
      <w:pPr>
        <w:pStyle w:val="PL"/>
        <w:rPr>
          <w:lang w:val="en-US"/>
        </w:rPr>
      </w:pPr>
      <w:r w:rsidRPr="00B3056F">
        <w:rPr>
          <w:lang w:val="en-US"/>
        </w:rPr>
        <w:lastRenderedPageBreak/>
        <w:t xml:space="preserve">        </w:t>
      </w:r>
      <w:r>
        <w:t>mbsAllowed</w:t>
      </w:r>
      <w:r w:rsidRPr="00B3056F">
        <w:rPr>
          <w:lang w:val="en-US"/>
        </w:rPr>
        <w:t>:</w:t>
      </w:r>
    </w:p>
    <w:p w14:paraId="4D37D49E" w14:textId="77777777" w:rsidR="00907B1B" w:rsidRDefault="00907B1B" w:rsidP="00907B1B">
      <w:pPr>
        <w:pStyle w:val="PL"/>
      </w:pPr>
      <w:r w:rsidRPr="000B71E3">
        <w:t xml:space="preserve">          type: </w:t>
      </w:r>
      <w:r>
        <w:t>boolean</w:t>
      </w:r>
    </w:p>
    <w:p w14:paraId="71E48E4F" w14:textId="77777777" w:rsidR="00907B1B" w:rsidRPr="00B3056F" w:rsidRDefault="00907B1B" w:rsidP="00907B1B">
      <w:pPr>
        <w:pStyle w:val="PL"/>
        <w:rPr>
          <w:lang w:val="en-US"/>
        </w:rPr>
      </w:pPr>
      <w:r w:rsidRPr="00B3056F">
        <w:t xml:space="preserve">          default: false</w:t>
      </w:r>
    </w:p>
    <w:p w14:paraId="68344F87" w14:textId="77777777" w:rsidR="00907B1B" w:rsidRDefault="00907B1B" w:rsidP="00907B1B">
      <w:pPr>
        <w:pStyle w:val="PL"/>
        <w:rPr>
          <w:lang w:val="en-US"/>
        </w:rPr>
      </w:pPr>
      <w:r w:rsidRPr="00B3056F">
        <w:rPr>
          <w:lang w:val="en-US"/>
        </w:rPr>
        <w:t xml:space="preserve">        </w:t>
      </w:r>
      <w:r>
        <w:rPr>
          <w:lang w:eastAsia="zh-CN"/>
        </w:rPr>
        <w:t>mbsSessionIdList</w:t>
      </w:r>
      <w:r w:rsidRPr="00B3056F">
        <w:rPr>
          <w:lang w:val="en-US"/>
        </w:rPr>
        <w:t>:</w:t>
      </w:r>
    </w:p>
    <w:p w14:paraId="39DBDE5C" w14:textId="77777777" w:rsidR="00907B1B" w:rsidRDefault="00907B1B" w:rsidP="00907B1B">
      <w:pPr>
        <w:pStyle w:val="PL"/>
        <w:rPr>
          <w:lang w:val="en-US"/>
        </w:rPr>
      </w:pPr>
      <w:r>
        <w:rPr>
          <w:lang w:val="en-US"/>
        </w:rPr>
        <w:t xml:space="preserve">          type: array</w:t>
      </w:r>
    </w:p>
    <w:p w14:paraId="42EE53FA" w14:textId="77777777" w:rsidR="00907B1B" w:rsidRPr="00B3056F" w:rsidRDefault="00907B1B" w:rsidP="00907B1B">
      <w:pPr>
        <w:pStyle w:val="PL"/>
        <w:rPr>
          <w:lang w:val="en-US"/>
        </w:rPr>
      </w:pPr>
      <w:r>
        <w:rPr>
          <w:lang w:val="en-US"/>
        </w:rPr>
        <w:t xml:space="preserve">          items:</w:t>
      </w:r>
    </w:p>
    <w:p w14:paraId="4C186E85" w14:textId="77777777" w:rsidR="00907B1B" w:rsidRDefault="00907B1B" w:rsidP="00907B1B">
      <w:pPr>
        <w:pStyle w:val="PL"/>
        <w:rPr>
          <w:lang w:val="en-US"/>
        </w:rPr>
      </w:pPr>
      <w:r>
        <w:rPr>
          <w:lang w:val="en-US"/>
        </w:rPr>
        <w:t xml:space="preserve">            </w:t>
      </w:r>
      <w:r w:rsidRPr="00B3056F">
        <w:rPr>
          <w:lang w:val="en-US"/>
        </w:rPr>
        <w:t>$ref: '</w:t>
      </w:r>
      <w:r w:rsidRPr="00F473AE">
        <w:t>TS29571_CommonData.yaml#/components/schemas/</w:t>
      </w:r>
      <w:r>
        <w:t>MbsSessionId</w:t>
      </w:r>
      <w:r w:rsidRPr="00B3056F">
        <w:rPr>
          <w:lang w:val="en-US"/>
        </w:rPr>
        <w:t>'</w:t>
      </w:r>
    </w:p>
    <w:p w14:paraId="6054AFD8" w14:textId="77777777" w:rsidR="00907B1B" w:rsidRDefault="00907B1B" w:rsidP="00907B1B">
      <w:pPr>
        <w:pStyle w:val="PL"/>
      </w:pPr>
      <w:r>
        <w:t xml:space="preserve">          minItems: 1</w:t>
      </w:r>
    </w:p>
    <w:p w14:paraId="61BE6815" w14:textId="3F68CFBF" w:rsidR="00E17F31" w:rsidRDefault="00E17F31" w:rsidP="00E17F31">
      <w:pPr>
        <w:pStyle w:val="PL"/>
      </w:pPr>
    </w:p>
    <w:p w14:paraId="6EFDD830" w14:textId="77777777" w:rsidR="004D5D16" w:rsidRDefault="004D5D16" w:rsidP="004D5D16">
      <w:pPr>
        <w:pStyle w:val="PL"/>
      </w:pPr>
      <w:r w:rsidRPr="00B3056F">
        <w:t xml:space="preserve">    </w:t>
      </w:r>
      <w:r>
        <w:t>Uc</w:t>
      </w:r>
      <w:r w:rsidRPr="00A86042">
        <w:t>SubscriptionData</w:t>
      </w:r>
      <w:r w:rsidRPr="00B3056F">
        <w:t>:</w:t>
      </w:r>
    </w:p>
    <w:p w14:paraId="1B5BA8D1" w14:textId="77777777" w:rsidR="004D5D16" w:rsidRPr="00B3056F" w:rsidRDefault="004D5D16" w:rsidP="004D5D16">
      <w:pPr>
        <w:pStyle w:val="PL"/>
      </w:pPr>
      <w:r>
        <w:rPr>
          <w:rFonts w:hint="eastAsia"/>
          <w:lang w:eastAsia="zh-CN"/>
        </w:rPr>
        <w:t xml:space="preserve"> </w:t>
      </w:r>
      <w:r>
        <w:rPr>
          <w:lang w:eastAsia="zh-CN"/>
        </w:rPr>
        <w:t xml:space="preserve">     description: Contains the User Consent Subscription Data.</w:t>
      </w:r>
    </w:p>
    <w:p w14:paraId="26682BAD" w14:textId="77777777" w:rsidR="004D5D16" w:rsidRDefault="004D5D16" w:rsidP="004D5D16">
      <w:pPr>
        <w:pStyle w:val="PL"/>
      </w:pPr>
      <w:r w:rsidRPr="00B3056F">
        <w:t xml:space="preserve">      type: object</w:t>
      </w:r>
    </w:p>
    <w:p w14:paraId="056045D9" w14:textId="77777777" w:rsidR="004D5D16" w:rsidRPr="00B3056F" w:rsidRDefault="004D5D16" w:rsidP="004D5D16">
      <w:pPr>
        <w:pStyle w:val="PL"/>
      </w:pPr>
      <w:r w:rsidRPr="00B3056F">
        <w:t xml:space="preserve">      properties:</w:t>
      </w:r>
    </w:p>
    <w:p w14:paraId="59643992" w14:textId="77777777" w:rsidR="004D5D16" w:rsidRPr="00B06F7A" w:rsidRDefault="004D5D16" w:rsidP="004D5D16">
      <w:pPr>
        <w:pStyle w:val="PL"/>
        <w:rPr>
          <w:lang w:eastAsia="zh-CN"/>
        </w:rPr>
      </w:pPr>
      <w:r w:rsidRPr="00B06F7A">
        <w:t xml:space="preserve">        </w:t>
      </w:r>
      <w:r>
        <w:rPr>
          <w:lang w:eastAsia="zh-CN"/>
        </w:rPr>
        <w:t>userConsentPerPurposeList</w:t>
      </w:r>
      <w:r w:rsidRPr="00B06F7A">
        <w:t>:</w:t>
      </w:r>
    </w:p>
    <w:p w14:paraId="75018887" w14:textId="77777777" w:rsidR="004D5D16" w:rsidRDefault="004D5D16" w:rsidP="004D5D16">
      <w:pPr>
        <w:pStyle w:val="PL"/>
        <w:rPr>
          <w:lang w:eastAsia="zh-CN"/>
        </w:rPr>
      </w:pPr>
      <w:r>
        <w:rPr>
          <w:lang w:eastAsia="zh-CN"/>
        </w:rPr>
        <w:t xml:space="preserve">          description: A map(list of key-value pairs) where user consent purpose serves as key of user consent</w:t>
      </w:r>
    </w:p>
    <w:p w14:paraId="56DF91DC" w14:textId="77777777" w:rsidR="004D5D16" w:rsidRDefault="004D5D16" w:rsidP="004D5D16">
      <w:pPr>
        <w:pStyle w:val="PL"/>
        <w:rPr>
          <w:lang w:eastAsia="zh-CN"/>
        </w:rPr>
      </w:pPr>
      <w:r>
        <w:rPr>
          <w:lang w:eastAsia="zh-CN"/>
        </w:rPr>
        <w:t xml:space="preserve">          type: object</w:t>
      </w:r>
    </w:p>
    <w:p w14:paraId="59EB97A3" w14:textId="77777777" w:rsidR="004D5D16" w:rsidRDefault="004D5D16" w:rsidP="004D5D16">
      <w:pPr>
        <w:pStyle w:val="PL"/>
        <w:rPr>
          <w:lang w:eastAsia="zh-CN"/>
        </w:rPr>
      </w:pPr>
      <w:r>
        <w:rPr>
          <w:lang w:eastAsia="zh-CN"/>
        </w:rPr>
        <w:t xml:space="preserve">          additionalProperties:</w:t>
      </w:r>
    </w:p>
    <w:p w14:paraId="3E252593" w14:textId="77777777" w:rsidR="004D5D16" w:rsidRDefault="004D5D16" w:rsidP="004D5D16">
      <w:pPr>
        <w:pStyle w:val="PL"/>
        <w:rPr>
          <w:lang w:eastAsia="zh-CN"/>
        </w:rPr>
      </w:pPr>
      <w:r>
        <w:rPr>
          <w:lang w:eastAsia="zh-CN"/>
        </w:rPr>
        <w:t xml:space="preserve">            $ref: '#/components/schemas/UserConsent'</w:t>
      </w:r>
    </w:p>
    <w:p w14:paraId="321F5EAE" w14:textId="77777777" w:rsidR="004D5D16" w:rsidRDefault="004D5D16" w:rsidP="004D5D16">
      <w:pPr>
        <w:pStyle w:val="PL"/>
        <w:rPr>
          <w:lang w:eastAsia="zh-CN"/>
        </w:rPr>
      </w:pPr>
      <w:r>
        <w:rPr>
          <w:lang w:eastAsia="zh-CN"/>
        </w:rPr>
        <w:t xml:space="preserve">          minProperties: 1</w:t>
      </w:r>
    </w:p>
    <w:p w14:paraId="32F6AD5A" w14:textId="3C651CCE" w:rsidR="004D5D16" w:rsidRDefault="004D5D16" w:rsidP="00E17F31">
      <w:pPr>
        <w:pStyle w:val="PL"/>
      </w:pPr>
    </w:p>
    <w:p w14:paraId="65A2D2DC" w14:textId="77777777" w:rsidR="000F74FA" w:rsidRDefault="000F74FA" w:rsidP="000F74FA">
      <w:pPr>
        <w:pStyle w:val="PL"/>
      </w:pPr>
      <w:r w:rsidRPr="00B3056F">
        <w:t xml:space="preserve">    </w:t>
      </w:r>
      <w:r>
        <w:rPr>
          <w:lang w:eastAsia="zh-CN"/>
        </w:rPr>
        <w:t>UeContextInSmfDataSubFilter</w:t>
      </w:r>
      <w:r w:rsidRPr="00B3056F">
        <w:t>:</w:t>
      </w:r>
    </w:p>
    <w:p w14:paraId="32801F6F" w14:textId="77777777" w:rsidR="000F74FA" w:rsidRPr="00B3056F" w:rsidRDefault="000F74FA" w:rsidP="000F74FA">
      <w:pPr>
        <w:pStyle w:val="PL"/>
      </w:pPr>
      <w:r>
        <w:rPr>
          <w:rFonts w:hint="eastAsia"/>
          <w:lang w:eastAsia="zh-CN"/>
        </w:rPr>
        <w:t xml:space="preserve"> </w:t>
      </w:r>
      <w:r>
        <w:rPr>
          <w:lang w:eastAsia="zh-CN"/>
        </w:rPr>
        <w:t xml:space="preserve">     description: UE Context In Smf Data Subscription Filter.</w:t>
      </w:r>
    </w:p>
    <w:p w14:paraId="7842B32C" w14:textId="77777777" w:rsidR="000F74FA" w:rsidRPr="00B3056F" w:rsidRDefault="000F74FA" w:rsidP="000F74FA">
      <w:pPr>
        <w:pStyle w:val="PL"/>
      </w:pPr>
      <w:r w:rsidRPr="00B3056F">
        <w:t xml:space="preserve">      type: object</w:t>
      </w:r>
    </w:p>
    <w:p w14:paraId="31E0949F" w14:textId="77777777" w:rsidR="000F74FA" w:rsidRPr="00B3056F" w:rsidRDefault="000F74FA" w:rsidP="000F74FA">
      <w:pPr>
        <w:pStyle w:val="PL"/>
      </w:pPr>
      <w:r w:rsidRPr="00B3056F">
        <w:t xml:space="preserve">      properties:</w:t>
      </w:r>
    </w:p>
    <w:p w14:paraId="0FB2787F" w14:textId="77777777" w:rsidR="000F74FA" w:rsidRDefault="000F74FA" w:rsidP="000F74FA">
      <w:pPr>
        <w:pStyle w:val="PL"/>
        <w:rPr>
          <w:lang w:val="en-US"/>
        </w:rPr>
      </w:pPr>
      <w:r w:rsidRPr="00B3056F">
        <w:rPr>
          <w:lang w:val="en-US"/>
        </w:rPr>
        <w:t xml:space="preserve">        </w:t>
      </w:r>
      <w:r>
        <w:rPr>
          <w:lang w:eastAsia="zh-CN"/>
        </w:rPr>
        <w:t>dnnList</w:t>
      </w:r>
      <w:r w:rsidRPr="00B3056F">
        <w:rPr>
          <w:lang w:val="en-US"/>
        </w:rPr>
        <w:t>:</w:t>
      </w:r>
    </w:p>
    <w:p w14:paraId="4CC566B8" w14:textId="77777777" w:rsidR="000F74FA" w:rsidRDefault="000F74FA" w:rsidP="000F74FA">
      <w:pPr>
        <w:pStyle w:val="PL"/>
        <w:rPr>
          <w:lang w:val="en-US"/>
        </w:rPr>
      </w:pPr>
      <w:r>
        <w:rPr>
          <w:lang w:val="en-US"/>
        </w:rPr>
        <w:t xml:space="preserve">          type: array</w:t>
      </w:r>
    </w:p>
    <w:p w14:paraId="4C027EBA" w14:textId="77777777" w:rsidR="000F74FA" w:rsidRPr="00B3056F" w:rsidRDefault="000F74FA" w:rsidP="000F74FA">
      <w:pPr>
        <w:pStyle w:val="PL"/>
        <w:rPr>
          <w:lang w:val="en-US"/>
        </w:rPr>
      </w:pPr>
      <w:r>
        <w:rPr>
          <w:lang w:val="en-US"/>
        </w:rPr>
        <w:t xml:space="preserve">          items:</w:t>
      </w:r>
    </w:p>
    <w:p w14:paraId="16C49644" w14:textId="77777777" w:rsidR="000F74FA" w:rsidRDefault="000F74FA" w:rsidP="000F74FA">
      <w:pPr>
        <w:pStyle w:val="PL"/>
        <w:rPr>
          <w:lang w:val="en-US"/>
        </w:rPr>
      </w:pPr>
      <w:r>
        <w:rPr>
          <w:lang w:val="en-US"/>
        </w:rPr>
        <w:t xml:space="preserve">            </w:t>
      </w:r>
      <w:r w:rsidRPr="00B3056F">
        <w:rPr>
          <w:lang w:val="en-US"/>
        </w:rPr>
        <w:t>$ref: '</w:t>
      </w:r>
      <w:r w:rsidRPr="00F473AE">
        <w:t>TS29571_CommonData.yaml#/components/schemas/</w:t>
      </w:r>
      <w:r>
        <w:t>Dnn</w:t>
      </w:r>
      <w:r w:rsidRPr="00B3056F">
        <w:rPr>
          <w:lang w:val="en-US"/>
        </w:rPr>
        <w:t>'</w:t>
      </w:r>
    </w:p>
    <w:p w14:paraId="0EC56960" w14:textId="77777777" w:rsidR="000F74FA" w:rsidRDefault="000F74FA" w:rsidP="000F74FA">
      <w:pPr>
        <w:pStyle w:val="PL"/>
      </w:pPr>
      <w:r>
        <w:t xml:space="preserve">          minItems: 1</w:t>
      </w:r>
    </w:p>
    <w:p w14:paraId="466843F8" w14:textId="77777777" w:rsidR="000F74FA" w:rsidRDefault="000F74FA" w:rsidP="000F74FA">
      <w:pPr>
        <w:pStyle w:val="PL"/>
        <w:rPr>
          <w:lang w:val="en-US"/>
        </w:rPr>
      </w:pPr>
      <w:r w:rsidRPr="00B3056F">
        <w:rPr>
          <w:lang w:val="en-US"/>
        </w:rPr>
        <w:t xml:space="preserve">        </w:t>
      </w:r>
      <w:r>
        <w:rPr>
          <w:lang w:val="en-US"/>
        </w:rPr>
        <w:t>snssai</w:t>
      </w:r>
      <w:r>
        <w:rPr>
          <w:lang w:eastAsia="zh-CN"/>
        </w:rPr>
        <w:t>List</w:t>
      </w:r>
      <w:r w:rsidRPr="00B3056F">
        <w:rPr>
          <w:lang w:val="en-US"/>
        </w:rPr>
        <w:t>:</w:t>
      </w:r>
    </w:p>
    <w:p w14:paraId="29044E7F" w14:textId="77777777" w:rsidR="000F74FA" w:rsidRDefault="000F74FA" w:rsidP="000F74FA">
      <w:pPr>
        <w:pStyle w:val="PL"/>
        <w:rPr>
          <w:lang w:val="en-US"/>
        </w:rPr>
      </w:pPr>
      <w:r>
        <w:rPr>
          <w:lang w:val="en-US"/>
        </w:rPr>
        <w:t xml:space="preserve">          type: array</w:t>
      </w:r>
    </w:p>
    <w:p w14:paraId="254429F7" w14:textId="77777777" w:rsidR="000F74FA" w:rsidRPr="00B3056F" w:rsidRDefault="000F74FA" w:rsidP="000F74FA">
      <w:pPr>
        <w:pStyle w:val="PL"/>
        <w:rPr>
          <w:lang w:val="en-US"/>
        </w:rPr>
      </w:pPr>
      <w:r>
        <w:rPr>
          <w:lang w:val="en-US"/>
        </w:rPr>
        <w:t xml:space="preserve">          items:</w:t>
      </w:r>
    </w:p>
    <w:p w14:paraId="430ABBAD" w14:textId="77777777" w:rsidR="000F74FA" w:rsidRDefault="000F74FA" w:rsidP="000F74FA">
      <w:pPr>
        <w:pStyle w:val="PL"/>
        <w:rPr>
          <w:lang w:val="en-US"/>
        </w:rPr>
      </w:pPr>
      <w:r>
        <w:rPr>
          <w:lang w:val="en-US"/>
        </w:rPr>
        <w:t xml:space="preserve">            </w:t>
      </w:r>
      <w:r w:rsidRPr="00B3056F">
        <w:rPr>
          <w:lang w:val="en-US"/>
        </w:rPr>
        <w:t>$ref: '</w:t>
      </w:r>
      <w:r w:rsidRPr="00F473AE">
        <w:t>TS29571_CommonData.yaml#/components/schemas/</w:t>
      </w:r>
      <w:r>
        <w:t>Snssai</w:t>
      </w:r>
      <w:r w:rsidRPr="00B3056F">
        <w:rPr>
          <w:lang w:val="en-US"/>
        </w:rPr>
        <w:t>'</w:t>
      </w:r>
    </w:p>
    <w:p w14:paraId="0DCEB89D" w14:textId="77777777" w:rsidR="000F74FA" w:rsidRDefault="000F74FA" w:rsidP="000F74FA">
      <w:pPr>
        <w:pStyle w:val="PL"/>
      </w:pPr>
      <w:r>
        <w:t xml:space="preserve">          minItems: 1</w:t>
      </w:r>
    </w:p>
    <w:p w14:paraId="4E8D0D91" w14:textId="77777777" w:rsidR="000F74FA" w:rsidRPr="00B3056F" w:rsidRDefault="000F74FA" w:rsidP="000F74FA">
      <w:pPr>
        <w:pStyle w:val="PL"/>
        <w:rPr>
          <w:lang w:val="en-US"/>
        </w:rPr>
      </w:pPr>
      <w:r w:rsidRPr="00B3056F">
        <w:rPr>
          <w:lang w:val="en-US"/>
        </w:rPr>
        <w:t xml:space="preserve">        </w:t>
      </w:r>
      <w:r>
        <w:t>emergencyInd</w:t>
      </w:r>
      <w:r w:rsidRPr="00B3056F">
        <w:rPr>
          <w:lang w:val="en-US"/>
        </w:rPr>
        <w:t>:</w:t>
      </w:r>
    </w:p>
    <w:p w14:paraId="144E45CD" w14:textId="77777777" w:rsidR="000F74FA" w:rsidRDefault="000F74FA" w:rsidP="000F74FA">
      <w:pPr>
        <w:pStyle w:val="PL"/>
      </w:pPr>
      <w:r w:rsidRPr="000B71E3">
        <w:t xml:space="preserve">          type: </w:t>
      </w:r>
      <w:r>
        <w:t>boolean</w:t>
      </w:r>
    </w:p>
    <w:p w14:paraId="19D87FF3" w14:textId="77777777" w:rsidR="000F74FA" w:rsidRPr="00B3056F" w:rsidRDefault="000F74FA" w:rsidP="000F74FA">
      <w:pPr>
        <w:pStyle w:val="PL"/>
        <w:rPr>
          <w:lang w:val="en-US"/>
        </w:rPr>
      </w:pPr>
      <w:r w:rsidRPr="00B3056F">
        <w:t xml:space="preserve">          default: false</w:t>
      </w:r>
    </w:p>
    <w:p w14:paraId="0E0ECCC7" w14:textId="77777777" w:rsidR="004D5D16" w:rsidRPr="00B06F7A" w:rsidRDefault="004D5D16" w:rsidP="00E17F31">
      <w:pPr>
        <w:pStyle w:val="PL"/>
      </w:pPr>
    </w:p>
    <w:p w14:paraId="5EAE44F2" w14:textId="77777777" w:rsidR="005B7866" w:rsidRPr="00B06F7A" w:rsidRDefault="005B7866" w:rsidP="005B7866">
      <w:pPr>
        <w:pStyle w:val="PL"/>
      </w:pPr>
    </w:p>
    <w:p w14:paraId="5E97E1A3" w14:textId="77777777" w:rsidR="005B7866" w:rsidRPr="00B06F7A" w:rsidRDefault="005B7866" w:rsidP="005B7866">
      <w:pPr>
        <w:pStyle w:val="PL"/>
      </w:pPr>
      <w:r w:rsidRPr="00B06F7A">
        <w:t># SIMPLE TYPES:</w:t>
      </w:r>
    </w:p>
    <w:p w14:paraId="03B80F5F" w14:textId="77777777" w:rsidR="005B7866" w:rsidRPr="00B06F7A" w:rsidRDefault="005B7866" w:rsidP="005B7866">
      <w:pPr>
        <w:pStyle w:val="PL"/>
      </w:pPr>
    </w:p>
    <w:p w14:paraId="47326B3B" w14:textId="77777777" w:rsidR="005B7866" w:rsidRPr="00B06F7A" w:rsidRDefault="005B7866" w:rsidP="005B7866">
      <w:pPr>
        <w:pStyle w:val="PL"/>
      </w:pPr>
      <w:r w:rsidRPr="00B06F7A">
        <w:t xml:space="preserve">    UeUsageType:</w:t>
      </w:r>
    </w:p>
    <w:p w14:paraId="7448875A" w14:textId="77777777" w:rsidR="005B7866" w:rsidRPr="00B06F7A" w:rsidRDefault="005B7866" w:rsidP="005B7866">
      <w:pPr>
        <w:pStyle w:val="PL"/>
      </w:pPr>
      <w:r w:rsidRPr="00B06F7A">
        <w:t xml:space="preserve">      type: integer</w:t>
      </w:r>
    </w:p>
    <w:p w14:paraId="1D7D8E7E" w14:textId="77777777" w:rsidR="005B7866" w:rsidRPr="00B06F7A" w:rsidRDefault="005B7866" w:rsidP="005B7866">
      <w:pPr>
        <w:pStyle w:val="PL"/>
      </w:pPr>
    </w:p>
    <w:p w14:paraId="74D048EB" w14:textId="77777777" w:rsidR="005B7866" w:rsidRPr="00B06F7A" w:rsidRDefault="005B7866" w:rsidP="005B7866">
      <w:pPr>
        <w:pStyle w:val="PL"/>
      </w:pPr>
      <w:r w:rsidRPr="00B06F7A">
        <w:t xml:space="preserve">    MpsPriorityIndicator:</w:t>
      </w:r>
    </w:p>
    <w:p w14:paraId="758A54B5" w14:textId="77777777" w:rsidR="005B7866" w:rsidRPr="00B06F7A" w:rsidRDefault="005B7866" w:rsidP="005B7866">
      <w:pPr>
        <w:pStyle w:val="PL"/>
      </w:pPr>
      <w:r w:rsidRPr="00B06F7A">
        <w:t xml:space="preserve">      type: boolean</w:t>
      </w:r>
    </w:p>
    <w:p w14:paraId="56E08EFA" w14:textId="77777777" w:rsidR="005B7866" w:rsidRPr="00B06F7A" w:rsidRDefault="005B7866" w:rsidP="005B7866">
      <w:pPr>
        <w:pStyle w:val="PL"/>
      </w:pPr>
    </w:p>
    <w:p w14:paraId="7FD9E3F5" w14:textId="77777777" w:rsidR="005B7866" w:rsidRPr="00B06F7A" w:rsidRDefault="005B7866" w:rsidP="005B7866">
      <w:pPr>
        <w:pStyle w:val="PL"/>
      </w:pPr>
      <w:r w:rsidRPr="00B06F7A">
        <w:t xml:space="preserve">    McsPriorityIndicator:</w:t>
      </w:r>
    </w:p>
    <w:p w14:paraId="650B37B8" w14:textId="77777777" w:rsidR="005B7866" w:rsidRPr="00B06F7A" w:rsidRDefault="005B7866" w:rsidP="005B7866">
      <w:pPr>
        <w:pStyle w:val="PL"/>
      </w:pPr>
      <w:r w:rsidRPr="00B06F7A">
        <w:t xml:space="preserve">      type: boolean</w:t>
      </w:r>
    </w:p>
    <w:p w14:paraId="7A6588A6" w14:textId="77777777" w:rsidR="005B7866" w:rsidRPr="00B06F7A" w:rsidRDefault="005B7866" w:rsidP="005B7866">
      <w:pPr>
        <w:pStyle w:val="PL"/>
      </w:pPr>
    </w:p>
    <w:p w14:paraId="24383D58" w14:textId="77777777" w:rsidR="005B7866" w:rsidRPr="00B06F7A" w:rsidRDefault="005B7866" w:rsidP="005B7866">
      <w:pPr>
        <w:pStyle w:val="PL"/>
      </w:pPr>
      <w:r w:rsidRPr="00B06F7A">
        <w:t xml:space="preserve">    DnnIndicator:</w:t>
      </w:r>
    </w:p>
    <w:p w14:paraId="1C962852" w14:textId="77777777" w:rsidR="005B7866" w:rsidRPr="00B06F7A" w:rsidRDefault="005B7866" w:rsidP="005B7866">
      <w:pPr>
        <w:pStyle w:val="PL"/>
      </w:pPr>
      <w:r w:rsidRPr="00B06F7A">
        <w:t xml:space="preserve">      type: boolean</w:t>
      </w:r>
    </w:p>
    <w:p w14:paraId="479592FA" w14:textId="77777777" w:rsidR="005B7866" w:rsidRPr="00B06F7A" w:rsidRDefault="005B7866" w:rsidP="005B7866">
      <w:pPr>
        <w:pStyle w:val="PL"/>
      </w:pPr>
    </w:p>
    <w:p w14:paraId="50345BB5" w14:textId="77777777" w:rsidR="005B7866" w:rsidRPr="00B06F7A" w:rsidRDefault="005B7866" w:rsidP="005B7866">
      <w:pPr>
        <w:pStyle w:val="PL"/>
      </w:pPr>
      <w:r w:rsidRPr="00B06F7A">
        <w:t xml:space="preserve">    LboRoamingAllowed:</w:t>
      </w:r>
    </w:p>
    <w:p w14:paraId="03AF1543" w14:textId="77777777" w:rsidR="005B7866" w:rsidRPr="00B06F7A" w:rsidRDefault="005B7866" w:rsidP="005B7866">
      <w:pPr>
        <w:pStyle w:val="PL"/>
      </w:pPr>
      <w:r w:rsidRPr="00B06F7A">
        <w:t xml:space="preserve">      type: boolean</w:t>
      </w:r>
    </w:p>
    <w:p w14:paraId="6ECF4B08" w14:textId="77777777" w:rsidR="005B7866" w:rsidRPr="00B06F7A" w:rsidRDefault="005B7866" w:rsidP="005B7866">
      <w:pPr>
        <w:pStyle w:val="PL"/>
      </w:pPr>
    </w:p>
    <w:p w14:paraId="217E6BBE" w14:textId="77777777" w:rsidR="005B7866" w:rsidRPr="00B06F7A" w:rsidRDefault="005B7866" w:rsidP="005B7866">
      <w:pPr>
        <w:pStyle w:val="PL"/>
      </w:pPr>
      <w:r w:rsidRPr="00B06F7A">
        <w:t xml:space="preserve">    SmsSubscribed:</w:t>
      </w:r>
    </w:p>
    <w:p w14:paraId="09F818FD" w14:textId="77777777" w:rsidR="005B7866" w:rsidRPr="00B06F7A" w:rsidRDefault="005B7866" w:rsidP="005B7866">
      <w:pPr>
        <w:pStyle w:val="PL"/>
      </w:pPr>
      <w:r w:rsidRPr="00B06F7A">
        <w:t xml:space="preserve">      type: boolean</w:t>
      </w:r>
    </w:p>
    <w:p w14:paraId="0DE367E6" w14:textId="77777777" w:rsidR="005B7866" w:rsidRPr="00B06F7A" w:rsidRDefault="005B7866" w:rsidP="005B7866">
      <w:pPr>
        <w:pStyle w:val="PL"/>
      </w:pPr>
    </w:p>
    <w:p w14:paraId="681588B1" w14:textId="77777777" w:rsidR="005B7866" w:rsidRPr="00B06F7A" w:rsidRDefault="005B7866" w:rsidP="005B7866">
      <w:pPr>
        <w:pStyle w:val="PL"/>
      </w:pPr>
      <w:r w:rsidRPr="00B06F7A">
        <w:t xml:space="preserve">    3GppChargingCharacteristics:</w:t>
      </w:r>
    </w:p>
    <w:p w14:paraId="1D29D99A" w14:textId="77777777" w:rsidR="005B7866" w:rsidRPr="00B06F7A" w:rsidRDefault="005B7866" w:rsidP="005B7866">
      <w:pPr>
        <w:pStyle w:val="PL"/>
      </w:pPr>
      <w:r w:rsidRPr="00B06F7A">
        <w:t xml:space="preserve">      type: string</w:t>
      </w:r>
    </w:p>
    <w:p w14:paraId="698DA09D" w14:textId="77777777" w:rsidR="005B7866" w:rsidRPr="00B06F7A" w:rsidRDefault="005B7866" w:rsidP="005B7866">
      <w:pPr>
        <w:pStyle w:val="PL"/>
      </w:pPr>
    </w:p>
    <w:p w14:paraId="7957A5A9" w14:textId="77777777" w:rsidR="005B7866" w:rsidRPr="00B06F7A" w:rsidRDefault="005B7866" w:rsidP="005B7866">
      <w:pPr>
        <w:pStyle w:val="PL"/>
      </w:pPr>
      <w:r w:rsidRPr="00B06F7A">
        <w:t xml:space="preserve">    MicoAllowed:</w:t>
      </w:r>
    </w:p>
    <w:p w14:paraId="327B438D" w14:textId="77777777" w:rsidR="005B7866" w:rsidRPr="00B06F7A" w:rsidRDefault="005B7866" w:rsidP="005B7866">
      <w:pPr>
        <w:pStyle w:val="PL"/>
      </w:pPr>
      <w:r w:rsidRPr="00B06F7A">
        <w:t xml:space="preserve">      type: boolean</w:t>
      </w:r>
    </w:p>
    <w:p w14:paraId="3DDB3524" w14:textId="77777777" w:rsidR="005B7866" w:rsidRPr="00B06F7A" w:rsidRDefault="005B7866" w:rsidP="005B7866">
      <w:pPr>
        <w:pStyle w:val="PL"/>
      </w:pPr>
    </w:p>
    <w:p w14:paraId="1D927368" w14:textId="77777777" w:rsidR="005B7866" w:rsidRPr="00B06F7A" w:rsidRDefault="005B7866" w:rsidP="005B7866">
      <w:pPr>
        <w:pStyle w:val="PL"/>
      </w:pPr>
      <w:r w:rsidRPr="00B06F7A">
        <w:t xml:space="preserve">    SharedDataId:</w:t>
      </w:r>
    </w:p>
    <w:p w14:paraId="166221A5" w14:textId="77777777" w:rsidR="005B7866" w:rsidRPr="00B06F7A" w:rsidRDefault="005B7866" w:rsidP="005B7866">
      <w:pPr>
        <w:pStyle w:val="PL"/>
      </w:pPr>
      <w:r w:rsidRPr="00B06F7A">
        <w:t xml:space="preserve">      type: string</w:t>
      </w:r>
    </w:p>
    <w:p w14:paraId="4DB167A5" w14:textId="77777777" w:rsidR="005B7866" w:rsidRPr="00B06F7A" w:rsidRDefault="005B7866" w:rsidP="005B7866">
      <w:pPr>
        <w:pStyle w:val="PL"/>
      </w:pPr>
      <w:r w:rsidRPr="00B06F7A">
        <w:t xml:space="preserve">      pattern: '^[0-9]{5,6}-.+$'</w:t>
      </w:r>
    </w:p>
    <w:p w14:paraId="29E20154" w14:textId="77777777" w:rsidR="005B7866" w:rsidRPr="00B06F7A" w:rsidRDefault="005B7866" w:rsidP="005B7866">
      <w:pPr>
        <w:pStyle w:val="PL"/>
      </w:pPr>
    </w:p>
    <w:p w14:paraId="5E59CBEE" w14:textId="77777777" w:rsidR="005B7866" w:rsidRPr="00B06F7A" w:rsidRDefault="005B7866" w:rsidP="005B7866">
      <w:pPr>
        <w:pStyle w:val="PL"/>
      </w:pPr>
      <w:r w:rsidRPr="00B06F7A">
        <w:t xml:space="preserve">    IwkEpsInd:</w:t>
      </w:r>
    </w:p>
    <w:p w14:paraId="35F15030" w14:textId="77777777" w:rsidR="005B7866" w:rsidRPr="00B06F7A" w:rsidRDefault="005B7866" w:rsidP="005B7866">
      <w:pPr>
        <w:pStyle w:val="PL"/>
      </w:pPr>
      <w:r w:rsidRPr="00B06F7A">
        <w:t xml:space="preserve">      type: boolean</w:t>
      </w:r>
    </w:p>
    <w:p w14:paraId="059E1C68" w14:textId="77777777" w:rsidR="005B7866" w:rsidRPr="00B06F7A" w:rsidRDefault="005B7866" w:rsidP="005B7866">
      <w:pPr>
        <w:pStyle w:val="PL"/>
      </w:pPr>
    </w:p>
    <w:p w14:paraId="1DB46287" w14:textId="77777777" w:rsidR="005B7866" w:rsidRPr="00B06F7A" w:rsidRDefault="005B7866" w:rsidP="005B7866">
      <w:pPr>
        <w:pStyle w:val="PL"/>
      </w:pPr>
      <w:r w:rsidRPr="00B06F7A">
        <w:t xml:space="preserve">    SecuredPacket:</w:t>
      </w:r>
    </w:p>
    <w:p w14:paraId="2C3496FB" w14:textId="77777777" w:rsidR="005B7866" w:rsidRPr="00B06F7A" w:rsidRDefault="005B7866" w:rsidP="005B7866">
      <w:pPr>
        <w:pStyle w:val="PL"/>
      </w:pPr>
      <w:r w:rsidRPr="00B06F7A">
        <w:t xml:space="preserve">      type: string</w:t>
      </w:r>
    </w:p>
    <w:p w14:paraId="7890EF06" w14:textId="774DE349" w:rsidR="005B7866" w:rsidRPr="00B06F7A" w:rsidRDefault="005B7866" w:rsidP="005B7866">
      <w:pPr>
        <w:pStyle w:val="PL"/>
        <w:rPr>
          <w:lang w:eastAsia="zh-CN"/>
        </w:rPr>
      </w:pPr>
      <w:r w:rsidRPr="00B06F7A">
        <w:t xml:space="preserve">      format: </w:t>
      </w:r>
      <w:r w:rsidR="004A45D9" w:rsidRPr="00B06F7A">
        <w:t>byte</w:t>
      </w:r>
    </w:p>
    <w:p w14:paraId="6B2EC332" w14:textId="77777777" w:rsidR="005B7866" w:rsidRPr="00B06F7A" w:rsidRDefault="005B7866" w:rsidP="005B7866">
      <w:pPr>
        <w:pStyle w:val="PL"/>
      </w:pPr>
    </w:p>
    <w:p w14:paraId="7C03457A" w14:textId="77777777" w:rsidR="005B7866" w:rsidRPr="00B06F7A" w:rsidRDefault="005B7866" w:rsidP="005B7866">
      <w:pPr>
        <w:pStyle w:val="PL"/>
      </w:pPr>
      <w:r w:rsidRPr="00B06F7A">
        <w:t xml:space="preserve">    </w:t>
      </w:r>
      <w:r w:rsidRPr="00B06F7A">
        <w:rPr>
          <w:rFonts w:hint="eastAsia"/>
          <w:lang w:eastAsia="zh-CN"/>
        </w:rPr>
        <w:t>UpuReg</w:t>
      </w:r>
      <w:r w:rsidRPr="00B06F7A">
        <w:t>Ind:</w:t>
      </w:r>
    </w:p>
    <w:p w14:paraId="248D6450" w14:textId="77777777" w:rsidR="005B7866" w:rsidRPr="00B06F7A" w:rsidRDefault="005B7866" w:rsidP="005B7866">
      <w:pPr>
        <w:pStyle w:val="PL"/>
      </w:pPr>
      <w:r w:rsidRPr="00B06F7A">
        <w:lastRenderedPageBreak/>
        <w:t xml:space="preserve">      type: boolean</w:t>
      </w:r>
    </w:p>
    <w:p w14:paraId="5F4E28CD" w14:textId="77777777" w:rsidR="005B7866" w:rsidRPr="00B06F7A" w:rsidRDefault="005B7866" w:rsidP="005B7866">
      <w:pPr>
        <w:pStyle w:val="PL"/>
      </w:pPr>
    </w:p>
    <w:p w14:paraId="54803536" w14:textId="77777777" w:rsidR="005B7866" w:rsidRPr="00B06F7A" w:rsidRDefault="005B7866" w:rsidP="005B7866">
      <w:pPr>
        <w:pStyle w:val="PL"/>
      </w:pPr>
      <w:r w:rsidRPr="00B06F7A">
        <w:t xml:space="preserve">    ExtGroupId:</w:t>
      </w:r>
    </w:p>
    <w:p w14:paraId="5586324E" w14:textId="77777777" w:rsidR="005B7866" w:rsidRPr="00B06F7A" w:rsidRDefault="005B7866" w:rsidP="005B7866">
      <w:pPr>
        <w:pStyle w:val="PL"/>
      </w:pPr>
      <w:r w:rsidRPr="00B06F7A">
        <w:t xml:space="preserve">      type: string</w:t>
      </w:r>
    </w:p>
    <w:p w14:paraId="1844C470" w14:textId="77777777" w:rsidR="005B7866" w:rsidRPr="00B06F7A" w:rsidRDefault="005B7866" w:rsidP="005B7866">
      <w:pPr>
        <w:pStyle w:val="PL"/>
      </w:pPr>
      <w:r w:rsidRPr="00B06F7A">
        <w:t xml:space="preserve">      pattern: '^extgroupid-[^@]+@[^@]+$'</w:t>
      </w:r>
    </w:p>
    <w:p w14:paraId="2130B7F5" w14:textId="77777777" w:rsidR="005B7866" w:rsidRPr="00B06F7A" w:rsidRDefault="005B7866" w:rsidP="005B7866">
      <w:pPr>
        <w:pStyle w:val="PL"/>
      </w:pPr>
    </w:p>
    <w:p w14:paraId="650DFF7A" w14:textId="77777777" w:rsidR="005B7866" w:rsidRPr="00B06F7A" w:rsidRDefault="005B7866" w:rsidP="005B7866">
      <w:pPr>
        <w:pStyle w:val="PL"/>
      </w:pPr>
      <w:r w:rsidRPr="00B06F7A">
        <w:t xml:space="preserve">    NbIoTUePriority:</w:t>
      </w:r>
    </w:p>
    <w:p w14:paraId="650EE47A" w14:textId="77777777" w:rsidR="005B7866" w:rsidRPr="00B06F7A" w:rsidRDefault="005B7866" w:rsidP="005B7866">
      <w:pPr>
        <w:pStyle w:val="PL"/>
        <w:rPr>
          <w:lang w:val="en-US" w:eastAsia="zh-CN"/>
        </w:rPr>
      </w:pPr>
      <w:r w:rsidRPr="00B06F7A">
        <w:rPr>
          <w:rFonts w:hint="eastAsia"/>
          <w:lang w:val="en-US" w:eastAsia="zh-CN"/>
        </w:rPr>
        <w:t xml:space="preserve">      </w:t>
      </w:r>
      <w:r w:rsidRPr="00B06F7A">
        <w:rPr>
          <w:lang w:val="en-US" w:eastAsia="zh-CN"/>
        </w:rPr>
        <w:t>t</w:t>
      </w:r>
      <w:r w:rsidRPr="00B06F7A">
        <w:rPr>
          <w:rFonts w:hint="eastAsia"/>
          <w:lang w:val="en-US" w:eastAsia="zh-CN"/>
        </w:rPr>
        <w:t>ype:</w:t>
      </w:r>
      <w:r w:rsidRPr="00B06F7A">
        <w:rPr>
          <w:lang w:val="en-US" w:eastAsia="zh-CN"/>
        </w:rPr>
        <w:t xml:space="preserve"> integer</w:t>
      </w:r>
    </w:p>
    <w:p w14:paraId="07601183" w14:textId="77777777" w:rsidR="005B7866" w:rsidRPr="00B06F7A" w:rsidRDefault="005B7866" w:rsidP="005B7866">
      <w:pPr>
        <w:pStyle w:val="PL"/>
      </w:pPr>
      <w:r w:rsidRPr="00B06F7A">
        <w:t xml:space="preserve">      minimum: 0</w:t>
      </w:r>
    </w:p>
    <w:p w14:paraId="0B8C855E" w14:textId="77777777" w:rsidR="005B7866" w:rsidRPr="00B06F7A" w:rsidRDefault="005B7866" w:rsidP="005B7866">
      <w:pPr>
        <w:pStyle w:val="PL"/>
      </w:pPr>
      <w:r w:rsidRPr="00B06F7A">
        <w:t xml:space="preserve">      maximum: 255</w:t>
      </w:r>
    </w:p>
    <w:p w14:paraId="28E51229" w14:textId="77777777" w:rsidR="005B7866" w:rsidRPr="00B06F7A" w:rsidRDefault="005B7866" w:rsidP="005B7866">
      <w:pPr>
        <w:pStyle w:val="PL"/>
      </w:pPr>
    </w:p>
    <w:p w14:paraId="76F66C68" w14:textId="77777777" w:rsidR="005B7866" w:rsidRPr="00B06F7A" w:rsidRDefault="005B7866" w:rsidP="005B7866">
      <w:pPr>
        <w:pStyle w:val="PL"/>
      </w:pPr>
      <w:r w:rsidRPr="00B06F7A">
        <w:t xml:space="preserve">    CodeWord:</w:t>
      </w:r>
    </w:p>
    <w:p w14:paraId="66A9D6DA" w14:textId="77777777" w:rsidR="005B7866" w:rsidRPr="00B06F7A" w:rsidRDefault="005B7866" w:rsidP="005B7866">
      <w:pPr>
        <w:pStyle w:val="PL"/>
      </w:pPr>
      <w:r w:rsidRPr="00B06F7A">
        <w:rPr>
          <w:rFonts w:hint="eastAsia"/>
          <w:lang w:val="en-US" w:eastAsia="zh-CN"/>
        </w:rPr>
        <w:t xml:space="preserve">      </w:t>
      </w:r>
      <w:r w:rsidRPr="00B06F7A">
        <w:rPr>
          <w:lang w:val="en-US" w:eastAsia="zh-CN"/>
        </w:rPr>
        <w:t>t</w:t>
      </w:r>
      <w:r w:rsidRPr="00B06F7A">
        <w:rPr>
          <w:rFonts w:hint="eastAsia"/>
          <w:lang w:val="en-US" w:eastAsia="zh-CN"/>
        </w:rPr>
        <w:t>ype:</w:t>
      </w:r>
      <w:r w:rsidRPr="00B06F7A">
        <w:rPr>
          <w:lang w:val="en-US" w:eastAsia="zh-CN"/>
        </w:rPr>
        <w:t xml:space="preserve"> </w:t>
      </w:r>
      <w:r w:rsidRPr="00B06F7A">
        <w:t>string</w:t>
      </w:r>
    </w:p>
    <w:p w14:paraId="1CA459D1" w14:textId="77777777" w:rsidR="005B7866" w:rsidRPr="00B06F7A" w:rsidRDefault="005B7866" w:rsidP="005B7866">
      <w:pPr>
        <w:pStyle w:val="PL"/>
      </w:pPr>
    </w:p>
    <w:p w14:paraId="68165AA0" w14:textId="77777777" w:rsidR="005B7866" w:rsidRPr="00B06F7A" w:rsidRDefault="005B7866" w:rsidP="005B7866">
      <w:pPr>
        <w:pStyle w:val="PL"/>
      </w:pPr>
      <w:r w:rsidRPr="00B06F7A">
        <w:t xml:space="preserve">    AfId:</w:t>
      </w:r>
    </w:p>
    <w:p w14:paraId="3C9F92B4" w14:textId="77777777" w:rsidR="005B7866" w:rsidRPr="00B06F7A" w:rsidRDefault="005B7866" w:rsidP="005B7866">
      <w:pPr>
        <w:pStyle w:val="PL"/>
      </w:pPr>
      <w:r w:rsidRPr="00B06F7A">
        <w:rPr>
          <w:rFonts w:hint="eastAsia"/>
          <w:lang w:val="en-US" w:eastAsia="zh-CN"/>
        </w:rPr>
        <w:t xml:space="preserve">      </w:t>
      </w:r>
      <w:r w:rsidRPr="00B06F7A">
        <w:rPr>
          <w:lang w:val="en-US" w:eastAsia="zh-CN"/>
        </w:rPr>
        <w:t>t</w:t>
      </w:r>
      <w:r w:rsidRPr="00B06F7A">
        <w:rPr>
          <w:rFonts w:hint="eastAsia"/>
          <w:lang w:val="en-US" w:eastAsia="zh-CN"/>
        </w:rPr>
        <w:t>ype:</w:t>
      </w:r>
      <w:r w:rsidRPr="00B06F7A">
        <w:rPr>
          <w:lang w:val="en-US" w:eastAsia="zh-CN"/>
        </w:rPr>
        <w:t xml:space="preserve"> </w:t>
      </w:r>
      <w:r w:rsidRPr="00B06F7A">
        <w:t>string</w:t>
      </w:r>
    </w:p>
    <w:p w14:paraId="50CBD06B" w14:textId="77777777" w:rsidR="005B7866" w:rsidRPr="00B06F7A" w:rsidRDefault="005B7866" w:rsidP="005B7866">
      <w:pPr>
        <w:pStyle w:val="PL"/>
      </w:pPr>
    </w:p>
    <w:p w14:paraId="36076839" w14:textId="77777777" w:rsidR="005B7866" w:rsidRPr="00B06F7A" w:rsidRDefault="005B7866" w:rsidP="005B7866">
      <w:pPr>
        <w:pStyle w:val="PL"/>
      </w:pPr>
      <w:r w:rsidRPr="00B06F7A">
        <w:t xml:space="preserve">    LcsClientId:</w:t>
      </w:r>
    </w:p>
    <w:p w14:paraId="553613E5" w14:textId="77777777" w:rsidR="005B7866" w:rsidRPr="00B06F7A" w:rsidRDefault="005B7866" w:rsidP="005B7866">
      <w:pPr>
        <w:pStyle w:val="PL"/>
      </w:pPr>
      <w:r w:rsidRPr="00B06F7A">
        <w:rPr>
          <w:rFonts w:hint="eastAsia"/>
          <w:lang w:val="en-US" w:eastAsia="zh-CN"/>
        </w:rPr>
        <w:t xml:space="preserve">      </w:t>
      </w:r>
      <w:r w:rsidRPr="00B06F7A">
        <w:rPr>
          <w:lang w:val="en-US" w:eastAsia="zh-CN"/>
        </w:rPr>
        <w:t>t</w:t>
      </w:r>
      <w:r w:rsidRPr="00B06F7A">
        <w:rPr>
          <w:rFonts w:hint="eastAsia"/>
          <w:lang w:val="en-US" w:eastAsia="zh-CN"/>
        </w:rPr>
        <w:t>ype:</w:t>
      </w:r>
      <w:r w:rsidRPr="00B06F7A">
        <w:rPr>
          <w:lang w:val="en-US" w:eastAsia="zh-CN"/>
        </w:rPr>
        <w:t xml:space="preserve"> </w:t>
      </w:r>
      <w:r w:rsidRPr="00B06F7A">
        <w:t>string</w:t>
      </w:r>
    </w:p>
    <w:p w14:paraId="16A61315" w14:textId="77777777" w:rsidR="005B7866" w:rsidRPr="00B06F7A" w:rsidRDefault="005B7866" w:rsidP="005B7866">
      <w:pPr>
        <w:pStyle w:val="PL"/>
      </w:pPr>
    </w:p>
    <w:p w14:paraId="7C36CCC4" w14:textId="77777777" w:rsidR="005B7866" w:rsidRPr="00B06F7A" w:rsidRDefault="005B7866" w:rsidP="005B7866">
      <w:pPr>
        <w:pStyle w:val="PL"/>
        <w:rPr>
          <w:lang w:val="en-US"/>
        </w:rPr>
      </w:pPr>
      <w:r w:rsidRPr="00B06F7A">
        <w:rPr>
          <w:lang w:val="en-US"/>
        </w:rPr>
        <w:t xml:space="preserve">    SorTransparentContainer:</w:t>
      </w:r>
    </w:p>
    <w:p w14:paraId="5D5A679F" w14:textId="77777777" w:rsidR="005B7866" w:rsidRPr="00B06F7A" w:rsidRDefault="005B7866" w:rsidP="005B7866">
      <w:pPr>
        <w:pStyle w:val="PL"/>
      </w:pPr>
      <w:r w:rsidRPr="00B06F7A">
        <w:rPr>
          <w:lang w:val="en-US"/>
        </w:rPr>
        <w:t xml:space="preserve">      $ref: </w:t>
      </w:r>
      <w:r w:rsidRPr="00B06F7A">
        <w:t>'TS29571_CommonData.yaml#/components/schemas/Bytes'</w:t>
      </w:r>
    </w:p>
    <w:p w14:paraId="3AB61150" w14:textId="77777777" w:rsidR="0018113B" w:rsidRPr="00B06F7A" w:rsidRDefault="0018113B" w:rsidP="0018113B">
      <w:pPr>
        <w:pStyle w:val="PL"/>
      </w:pPr>
    </w:p>
    <w:p w14:paraId="75C2F67D" w14:textId="77777777" w:rsidR="0018113B" w:rsidRPr="00B06F7A" w:rsidRDefault="0018113B" w:rsidP="0018113B">
      <w:pPr>
        <w:pStyle w:val="PL"/>
        <w:rPr>
          <w:lang w:val="en-US"/>
        </w:rPr>
      </w:pPr>
      <w:r w:rsidRPr="00B06F7A">
        <w:rPr>
          <w:lang w:val="en-US"/>
        </w:rPr>
        <w:t xml:space="preserve">    UpuTransparentContainer:</w:t>
      </w:r>
    </w:p>
    <w:p w14:paraId="5376FDBD" w14:textId="77777777" w:rsidR="0018113B" w:rsidRPr="00B06F7A" w:rsidRDefault="0018113B" w:rsidP="0018113B">
      <w:pPr>
        <w:pStyle w:val="PL"/>
      </w:pPr>
      <w:r w:rsidRPr="00B06F7A">
        <w:rPr>
          <w:lang w:val="en-US"/>
        </w:rPr>
        <w:t xml:space="preserve">      $ref: </w:t>
      </w:r>
      <w:r w:rsidRPr="00B06F7A">
        <w:t>'TS29571_CommonData.yaml#/components/schemas/Bytes'</w:t>
      </w:r>
    </w:p>
    <w:p w14:paraId="32806492" w14:textId="77777777" w:rsidR="00AF7763" w:rsidRPr="00B06F7A" w:rsidRDefault="00AF7763" w:rsidP="00AF7763">
      <w:pPr>
        <w:pStyle w:val="PL"/>
      </w:pPr>
    </w:p>
    <w:p w14:paraId="029EFA6D" w14:textId="77777777" w:rsidR="00AF7763" w:rsidRPr="00B06F7A" w:rsidRDefault="00AF7763" w:rsidP="00AF7763">
      <w:pPr>
        <w:pStyle w:val="PL"/>
      </w:pPr>
      <w:r w:rsidRPr="00B06F7A">
        <w:t xml:space="preserve">    IpIndex:</w:t>
      </w:r>
    </w:p>
    <w:p w14:paraId="27F9E2B8" w14:textId="77777777" w:rsidR="00AF7763" w:rsidRPr="00B06F7A" w:rsidRDefault="00AF7763" w:rsidP="00AF7763">
      <w:pPr>
        <w:pStyle w:val="PL"/>
      </w:pPr>
      <w:r w:rsidRPr="00B06F7A">
        <w:t xml:space="preserve">      description: Represents the IP Index to be sent from UDM to the SMF (its value can be either an integer or a string)</w:t>
      </w:r>
    </w:p>
    <w:p w14:paraId="387B6C63" w14:textId="77777777" w:rsidR="00AF7763" w:rsidRPr="00B06F7A" w:rsidRDefault="00AF7763" w:rsidP="00AF7763">
      <w:pPr>
        <w:pStyle w:val="PL"/>
      </w:pPr>
      <w:r w:rsidRPr="00B06F7A">
        <w:t xml:space="preserve">      anyOf:</w:t>
      </w:r>
    </w:p>
    <w:p w14:paraId="71F9DDA4" w14:textId="77777777" w:rsidR="00AF7763" w:rsidRPr="00B06F7A" w:rsidRDefault="00AF7763" w:rsidP="00AF7763">
      <w:pPr>
        <w:pStyle w:val="PL"/>
      </w:pPr>
      <w:r w:rsidRPr="00B06F7A">
        <w:t xml:space="preserve">        - type: integer</w:t>
      </w:r>
    </w:p>
    <w:p w14:paraId="60DB9A5B" w14:textId="4BA7B86C" w:rsidR="00AF7763" w:rsidRPr="00B06F7A" w:rsidRDefault="00AF7763" w:rsidP="00AF7763">
      <w:pPr>
        <w:pStyle w:val="PL"/>
      </w:pPr>
      <w:r w:rsidRPr="00B06F7A">
        <w:t xml:space="preserve">        - type: string</w:t>
      </w:r>
    </w:p>
    <w:p w14:paraId="26A977AF" w14:textId="77777777" w:rsidR="004A4538" w:rsidRDefault="004A4538" w:rsidP="004A4538">
      <w:pPr>
        <w:pStyle w:val="PL"/>
        <w:rPr>
          <w:lang w:val="en-US"/>
        </w:rPr>
      </w:pPr>
    </w:p>
    <w:p w14:paraId="5F9EB715" w14:textId="6317E498" w:rsidR="004A4538" w:rsidRPr="00B06F7A" w:rsidRDefault="004A4538" w:rsidP="004A4538">
      <w:pPr>
        <w:pStyle w:val="PL"/>
        <w:rPr>
          <w:lang w:val="en-US"/>
        </w:rPr>
      </w:pPr>
      <w:r w:rsidRPr="00B06F7A">
        <w:rPr>
          <w:lang w:val="en-US"/>
        </w:rPr>
        <w:t xml:space="preserve">    Sor</w:t>
      </w:r>
      <w:r>
        <w:rPr>
          <w:lang w:val="en-US"/>
        </w:rPr>
        <w:t>Cmci</w:t>
      </w:r>
      <w:r w:rsidRPr="00B06F7A">
        <w:rPr>
          <w:lang w:val="en-US"/>
        </w:rPr>
        <w:t>:</w:t>
      </w:r>
    </w:p>
    <w:p w14:paraId="66E28BB3" w14:textId="77777777" w:rsidR="004A4538" w:rsidRPr="00B06F7A" w:rsidRDefault="004A4538" w:rsidP="004A4538">
      <w:pPr>
        <w:pStyle w:val="PL"/>
      </w:pPr>
      <w:r w:rsidRPr="00B06F7A">
        <w:rPr>
          <w:lang w:val="en-US"/>
        </w:rPr>
        <w:t xml:space="preserve">      $ref: </w:t>
      </w:r>
      <w:r w:rsidRPr="00B06F7A">
        <w:t>'TS29571_CommonData.yaml#/components/schemas/Bytes'</w:t>
      </w:r>
    </w:p>
    <w:p w14:paraId="1C164186" w14:textId="77777777" w:rsidR="004A4538" w:rsidRDefault="004A4538" w:rsidP="004A4538">
      <w:pPr>
        <w:pStyle w:val="PL"/>
      </w:pPr>
    </w:p>
    <w:p w14:paraId="704638AB" w14:textId="77777777" w:rsidR="005B7866" w:rsidRPr="00B06F7A" w:rsidRDefault="005B7866" w:rsidP="005B7866">
      <w:pPr>
        <w:pStyle w:val="PL"/>
      </w:pPr>
    </w:p>
    <w:p w14:paraId="50F8E644" w14:textId="77777777" w:rsidR="005B7866" w:rsidRPr="00B06F7A" w:rsidRDefault="005B7866" w:rsidP="005B7866">
      <w:pPr>
        <w:pStyle w:val="PL"/>
      </w:pPr>
      <w:r w:rsidRPr="00B06F7A">
        <w:t># ENUMS:</w:t>
      </w:r>
    </w:p>
    <w:p w14:paraId="77A69923" w14:textId="77777777" w:rsidR="005B7866" w:rsidRPr="00B06F7A" w:rsidRDefault="005B7866" w:rsidP="005B7866">
      <w:pPr>
        <w:pStyle w:val="PL"/>
      </w:pPr>
    </w:p>
    <w:p w14:paraId="4D4DDD22" w14:textId="77777777" w:rsidR="005B7866" w:rsidRPr="00B06F7A" w:rsidRDefault="005B7866" w:rsidP="005B7866">
      <w:pPr>
        <w:pStyle w:val="PL"/>
      </w:pPr>
      <w:r w:rsidRPr="00B06F7A">
        <w:t xml:space="preserve">    DataSetName:</w:t>
      </w:r>
    </w:p>
    <w:p w14:paraId="3F294049" w14:textId="77777777" w:rsidR="005B7866" w:rsidRPr="00B06F7A" w:rsidRDefault="005B7866" w:rsidP="005B7866">
      <w:pPr>
        <w:pStyle w:val="PL"/>
      </w:pPr>
      <w:r w:rsidRPr="00B06F7A">
        <w:t xml:space="preserve">      anyOf:</w:t>
      </w:r>
    </w:p>
    <w:p w14:paraId="2C940FAE" w14:textId="77777777" w:rsidR="005B7866" w:rsidRPr="00B06F7A" w:rsidRDefault="005B7866" w:rsidP="005B7866">
      <w:pPr>
        <w:pStyle w:val="PL"/>
      </w:pPr>
      <w:r w:rsidRPr="00B06F7A">
        <w:t xml:space="preserve">        - type: string</w:t>
      </w:r>
    </w:p>
    <w:p w14:paraId="472A53E9" w14:textId="77777777" w:rsidR="005B7866" w:rsidRPr="00B06F7A" w:rsidRDefault="005B7866" w:rsidP="005B7866">
      <w:pPr>
        <w:pStyle w:val="PL"/>
      </w:pPr>
      <w:r w:rsidRPr="00B06F7A">
        <w:t xml:space="preserve">          enum:</w:t>
      </w:r>
    </w:p>
    <w:p w14:paraId="3DE1F959" w14:textId="77777777" w:rsidR="005B7866" w:rsidRPr="00B06F7A" w:rsidRDefault="005B7866" w:rsidP="005B7866">
      <w:pPr>
        <w:pStyle w:val="PL"/>
      </w:pPr>
      <w:r w:rsidRPr="00B06F7A">
        <w:t xml:space="preserve">          - AM</w:t>
      </w:r>
    </w:p>
    <w:p w14:paraId="21278DCC" w14:textId="77777777" w:rsidR="005B7866" w:rsidRPr="00B06F7A" w:rsidRDefault="005B7866" w:rsidP="005B7866">
      <w:pPr>
        <w:pStyle w:val="PL"/>
      </w:pPr>
      <w:r w:rsidRPr="00B06F7A">
        <w:t xml:space="preserve">          - SMF_SEL</w:t>
      </w:r>
    </w:p>
    <w:p w14:paraId="05778303" w14:textId="77777777" w:rsidR="005B7866" w:rsidRPr="00B06F7A" w:rsidRDefault="005B7866" w:rsidP="005B7866">
      <w:pPr>
        <w:pStyle w:val="PL"/>
      </w:pPr>
      <w:r w:rsidRPr="00B06F7A">
        <w:t xml:space="preserve">          - UEC_SMF</w:t>
      </w:r>
    </w:p>
    <w:p w14:paraId="54E9AA88" w14:textId="77777777" w:rsidR="005B7866" w:rsidRPr="00B06F7A" w:rsidRDefault="005B7866" w:rsidP="005B7866">
      <w:pPr>
        <w:pStyle w:val="PL"/>
      </w:pPr>
      <w:r w:rsidRPr="00B06F7A">
        <w:t xml:space="preserve">          - UEC_SMSF</w:t>
      </w:r>
    </w:p>
    <w:p w14:paraId="23401633" w14:textId="77777777" w:rsidR="005B7866" w:rsidRPr="00B06F7A" w:rsidRDefault="005B7866" w:rsidP="005B7866">
      <w:pPr>
        <w:pStyle w:val="PL"/>
      </w:pPr>
      <w:r w:rsidRPr="00B06F7A">
        <w:t xml:space="preserve">          - SMS_SUB</w:t>
      </w:r>
    </w:p>
    <w:p w14:paraId="6CA0607E" w14:textId="77777777" w:rsidR="005B7866" w:rsidRPr="00B06F7A" w:rsidRDefault="005B7866" w:rsidP="005B7866">
      <w:pPr>
        <w:pStyle w:val="PL"/>
      </w:pPr>
      <w:r w:rsidRPr="00B06F7A">
        <w:t xml:space="preserve">          - SM</w:t>
      </w:r>
    </w:p>
    <w:p w14:paraId="5FA2A3EE" w14:textId="77777777" w:rsidR="005B7866" w:rsidRPr="00B06F7A" w:rsidRDefault="005B7866" w:rsidP="005B7866">
      <w:pPr>
        <w:pStyle w:val="PL"/>
      </w:pPr>
      <w:r w:rsidRPr="00B06F7A">
        <w:t xml:space="preserve">          - TRACE</w:t>
      </w:r>
    </w:p>
    <w:p w14:paraId="7D77B980" w14:textId="77777777" w:rsidR="005B7866" w:rsidRPr="00B06F7A" w:rsidRDefault="005B7866" w:rsidP="005B7866">
      <w:pPr>
        <w:pStyle w:val="PL"/>
      </w:pPr>
      <w:r w:rsidRPr="00B06F7A">
        <w:t xml:space="preserve">          - SMS_MNG</w:t>
      </w:r>
    </w:p>
    <w:p w14:paraId="75144DBF" w14:textId="77777777" w:rsidR="005B7866" w:rsidRPr="00B06F7A" w:rsidRDefault="005B7866" w:rsidP="005B7866">
      <w:pPr>
        <w:pStyle w:val="PL"/>
      </w:pPr>
      <w:r w:rsidRPr="00B06F7A">
        <w:t xml:space="preserve">          - </w:t>
      </w:r>
      <w:r w:rsidRPr="00B06F7A">
        <w:rPr>
          <w:lang w:val="en-US"/>
        </w:rPr>
        <w:t>LCS_PRIVACY</w:t>
      </w:r>
    </w:p>
    <w:p w14:paraId="26F7881B" w14:textId="77777777" w:rsidR="005B7866" w:rsidRPr="00B06F7A" w:rsidRDefault="005B7866" w:rsidP="005B7866">
      <w:pPr>
        <w:pStyle w:val="PL"/>
        <w:rPr>
          <w:lang w:val="en-US"/>
        </w:rPr>
      </w:pPr>
      <w:r w:rsidRPr="00B06F7A">
        <w:t xml:space="preserve">          - </w:t>
      </w:r>
      <w:r w:rsidRPr="00B06F7A">
        <w:rPr>
          <w:lang w:val="en-US"/>
        </w:rPr>
        <w:t>LCS_MO</w:t>
      </w:r>
    </w:p>
    <w:p w14:paraId="012D470F" w14:textId="77777777" w:rsidR="005B7866" w:rsidRPr="00B06F7A" w:rsidRDefault="005B7866" w:rsidP="005B7866">
      <w:pPr>
        <w:pStyle w:val="PL"/>
        <w:rPr>
          <w:lang w:val="en-US"/>
        </w:rPr>
      </w:pPr>
      <w:r w:rsidRPr="00B06F7A">
        <w:t xml:space="preserve">          - UEC_AMF</w:t>
      </w:r>
    </w:p>
    <w:p w14:paraId="7E5905A7" w14:textId="77777777" w:rsidR="00B2180C" w:rsidRDefault="005B7866" w:rsidP="00B2180C">
      <w:pPr>
        <w:pStyle w:val="PL"/>
        <w:rPr>
          <w:lang w:val="en-US"/>
        </w:rPr>
      </w:pPr>
      <w:r w:rsidRPr="00B06F7A">
        <w:t xml:space="preserve">          - </w:t>
      </w:r>
      <w:r w:rsidRPr="00B06F7A">
        <w:rPr>
          <w:lang w:val="en-US"/>
        </w:rPr>
        <w:t>V2X</w:t>
      </w:r>
    </w:p>
    <w:p w14:paraId="7CFD5C92" w14:textId="383ACE81" w:rsidR="00A341D4" w:rsidRPr="00B06F7A" w:rsidRDefault="00B2180C" w:rsidP="00B2180C">
      <w:pPr>
        <w:pStyle w:val="PL"/>
        <w:rPr>
          <w:lang w:val="en-US"/>
        </w:rPr>
      </w:pPr>
      <w:r w:rsidRPr="00B06F7A">
        <w:t xml:space="preserve">          - LCS_BCA</w:t>
      </w:r>
    </w:p>
    <w:p w14:paraId="410BB65C" w14:textId="27C42793" w:rsidR="005B7866" w:rsidRDefault="00A341D4" w:rsidP="00A341D4">
      <w:pPr>
        <w:pStyle w:val="PL"/>
        <w:rPr>
          <w:lang w:eastAsia="zh-CN"/>
        </w:rPr>
      </w:pPr>
      <w:r w:rsidRPr="00B06F7A">
        <w:t xml:space="preserve">          - </w:t>
      </w:r>
      <w:r w:rsidRPr="00B06F7A">
        <w:rPr>
          <w:lang w:eastAsia="zh-CN"/>
        </w:rPr>
        <w:t>PROSE</w:t>
      </w:r>
    </w:p>
    <w:p w14:paraId="0FFD3E24" w14:textId="77777777" w:rsidR="005B1360" w:rsidRDefault="004D5D16" w:rsidP="005B1360">
      <w:pPr>
        <w:pStyle w:val="PL"/>
        <w:rPr>
          <w:lang w:eastAsia="zh-CN"/>
        </w:rPr>
      </w:pPr>
      <w:r>
        <w:rPr>
          <w:lang w:eastAsia="zh-CN"/>
        </w:rPr>
        <w:t xml:space="preserve">          - UC</w:t>
      </w:r>
    </w:p>
    <w:p w14:paraId="2B2EFB02" w14:textId="0145B1BD" w:rsidR="004D5D16" w:rsidRPr="00B06F7A" w:rsidRDefault="005B1360" w:rsidP="005B1360">
      <w:pPr>
        <w:pStyle w:val="PL"/>
      </w:pPr>
      <w:r w:rsidRPr="00B06F7A">
        <w:t xml:space="preserve">          - </w:t>
      </w:r>
      <w:r>
        <w:rPr>
          <w:lang w:eastAsia="zh-CN"/>
        </w:rPr>
        <w:t>MBS</w:t>
      </w:r>
    </w:p>
    <w:p w14:paraId="795FABD4" w14:textId="77777777" w:rsidR="005B7866" w:rsidRPr="00B06F7A" w:rsidRDefault="005B7866" w:rsidP="005B7866">
      <w:pPr>
        <w:pStyle w:val="PL"/>
      </w:pPr>
      <w:r w:rsidRPr="00B06F7A">
        <w:t xml:space="preserve">        - type: string</w:t>
      </w:r>
    </w:p>
    <w:p w14:paraId="664FE976" w14:textId="78E539B4" w:rsidR="005B7866" w:rsidRDefault="005B7866" w:rsidP="005B7866">
      <w:pPr>
        <w:pStyle w:val="PL"/>
      </w:pPr>
    </w:p>
    <w:p w14:paraId="516B1F43" w14:textId="77777777" w:rsidR="004D5D16" w:rsidRPr="00B06F7A" w:rsidRDefault="004D5D16" w:rsidP="004D5D16">
      <w:pPr>
        <w:pStyle w:val="PL"/>
      </w:pPr>
      <w:r w:rsidRPr="00B06F7A">
        <w:t xml:space="preserve">    </w:t>
      </w:r>
      <w:r>
        <w:rPr>
          <w:lang w:eastAsia="zh-CN"/>
        </w:rPr>
        <w:t>UcPurpose</w:t>
      </w:r>
      <w:r w:rsidRPr="00B06F7A">
        <w:t>:</w:t>
      </w:r>
    </w:p>
    <w:p w14:paraId="159B2BE7" w14:textId="77777777" w:rsidR="004D5D16" w:rsidRPr="00B06F7A" w:rsidRDefault="004D5D16" w:rsidP="004D5D16">
      <w:pPr>
        <w:pStyle w:val="PL"/>
      </w:pPr>
      <w:r w:rsidRPr="00B06F7A">
        <w:t xml:space="preserve">      anyOf:</w:t>
      </w:r>
    </w:p>
    <w:p w14:paraId="7CEFF93B" w14:textId="77777777" w:rsidR="004D5D16" w:rsidRPr="00B06F7A" w:rsidRDefault="004D5D16" w:rsidP="004D5D16">
      <w:pPr>
        <w:pStyle w:val="PL"/>
      </w:pPr>
      <w:r w:rsidRPr="00B06F7A">
        <w:t xml:space="preserve">        - type: string</w:t>
      </w:r>
    </w:p>
    <w:p w14:paraId="1D39551B" w14:textId="77777777" w:rsidR="004D5D16" w:rsidRPr="00B06F7A" w:rsidRDefault="004D5D16" w:rsidP="004D5D16">
      <w:pPr>
        <w:pStyle w:val="PL"/>
      </w:pPr>
      <w:r w:rsidRPr="00B06F7A">
        <w:t xml:space="preserve">          enum:</w:t>
      </w:r>
    </w:p>
    <w:p w14:paraId="3B82AC46" w14:textId="77777777" w:rsidR="004D5D16" w:rsidRPr="00B06F7A" w:rsidRDefault="004D5D16" w:rsidP="004D5D16">
      <w:pPr>
        <w:pStyle w:val="PL"/>
      </w:pPr>
      <w:r w:rsidRPr="00B06F7A">
        <w:t xml:space="preserve">          - </w:t>
      </w:r>
      <w:r>
        <w:t>ANALYTICS</w:t>
      </w:r>
    </w:p>
    <w:p w14:paraId="018C410F" w14:textId="77777777" w:rsidR="00265226" w:rsidRDefault="004D5D16" w:rsidP="00265226">
      <w:pPr>
        <w:pStyle w:val="PL"/>
        <w:rPr>
          <w:lang w:eastAsia="ja-JP"/>
        </w:rPr>
      </w:pPr>
      <w:r w:rsidRPr="00B06F7A">
        <w:t xml:space="preserve">          - </w:t>
      </w:r>
      <w:r>
        <w:rPr>
          <w:lang w:eastAsia="ja-JP"/>
        </w:rPr>
        <w:t>MODEL_TRAINING</w:t>
      </w:r>
    </w:p>
    <w:p w14:paraId="1F17CD80" w14:textId="7CA89817" w:rsidR="004D5D16" w:rsidRPr="00B06F7A" w:rsidRDefault="00265226" w:rsidP="00265226">
      <w:pPr>
        <w:pStyle w:val="PL"/>
        <w:rPr>
          <w:lang w:eastAsia="ja-JP"/>
        </w:rPr>
      </w:pPr>
      <w:r w:rsidRPr="00B06F7A">
        <w:t xml:space="preserve">          - </w:t>
      </w:r>
      <w:r>
        <w:t>NW_CAP_</w:t>
      </w:r>
      <w:r>
        <w:rPr>
          <w:lang w:eastAsia="ja-JP"/>
        </w:rPr>
        <w:t>EXPOSURE</w:t>
      </w:r>
    </w:p>
    <w:p w14:paraId="51650CCB" w14:textId="77777777" w:rsidR="00945702" w:rsidRPr="00B06F7A" w:rsidRDefault="00945702" w:rsidP="00945702">
      <w:pPr>
        <w:pStyle w:val="PL"/>
        <w:rPr>
          <w:lang w:eastAsia="ja-JP"/>
        </w:rPr>
      </w:pPr>
      <w:r w:rsidRPr="00B06F7A">
        <w:t xml:space="preserve">          - </w:t>
      </w:r>
      <w:r>
        <w:rPr>
          <w:lang w:eastAsia="ja-JP"/>
        </w:rPr>
        <w:t>EDGEAPP_UE_LOCATION</w:t>
      </w:r>
    </w:p>
    <w:p w14:paraId="6F3379B2" w14:textId="77777777" w:rsidR="004D5D16" w:rsidRPr="00B06F7A" w:rsidRDefault="004D5D16" w:rsidP="004D5D16">
      <w:pPr>
        <w:pStyle w:val="PL"/>
      </w:pPr>
      <w:r w:rsidRPr="00B06F7A">
        <w:t xml:space="preserve">        - type: string</w:t>
      </w:r>
    </w:p>
    <w:p w14:paraId="24D08578" w14:textId="77777777" w:rsidR="004D5D16" w:rsidRPr="00B06F7A" w:rsidRDefault="004D5D16" w:rsidP="004D5D16">
      <w:pPr>
        <w:pStyle w:val="PL"/>
      </w:pPr>
      <w:r w:rsidRPr="00B06F7A">
        <w:t xml:space="preserve">      description: Indicates </w:t>
      </w:r>
      <w:r w:rsidRPr="00B06F7A">
        <w:rPr>
          <w:lang w:eastAsia="zh-CN"/>
        </w:rPr>
        <w:t xml:space="preserve">the </w:t>
      </w:r>
      <w:r>
        <w:rPr>
          <w:lang w:eastAsia="zh-CN"/>
        </w:rPr>
        <w:t>purpose of the user consent</w:t>
      </w:r>
      <w:r w:rsidRPr="00B06F7A">
        <w:t>.</w:t>
      </w:r>
    </w:p>
    <w:p w14:paraId="5E8E224C" w14:textId="77777777" w:rsidR="004D5D16" w:rsidRDefault="004D5D16" w:rsidP="004D5D16">
      <w:pPr>
        <w:pStyle w:val="PL"/>
      </w:pPr>
    </w:p>
    <w:p w14:paraId="1D87C59F" w14:textId="1E9894B8" w:rsidR="004D5D16" w:rsidRPr="00B06F7A" w:rsidRDefault="004D5D16" w:rsidP="004D5D16">
      <w:pPr>
        <w:pStyle w:val="PL"/>
      </w:pPr>
      <w:r w:rsidRPr="00B06F7A">
        <w:t xml:space="preserve">    </w:t>
      </w:r>
      <w:r w:rsidRPr="00B06F7A">
        <w:rPr>
          <w:lang w:eastAsia="zh-CN"/>
        </w:rPr>
        <w:t>UserConsent</w:t>
      </w:r>
      <w:r w:rsidRPr="00B06F7A">
        <w:t>:</w:t>
      </w:r>
    </w:p>
    <w:p w14:paraId="7CB5183C" w14:textId="77777777" w:rsidR="004D5D16" w:rsidRPr="00B06F7A" w:rsidRDefault="004D5D16" w:rsidP="004D5D16">
      <w:pPr>
        <w:pStyle w:val="PL"/>
      </w:pPr>
      <w:r w:rsidRPr="00B06F7A">
        <w:t xml:space="preserve">      anyOf:</w:t>
      </w:r>
    </w:p>
    <w:p w14:paraId="4A6FADD5" w14:textId="77777777" w:rsidR="004D5D16" w:rsidRPr="00B06F7A" w:rsidRDefault="004D5D16" w:rsidP="004D5D16">
      <w:pPr>
        <w:pStyle w:val="PL"/>
      </w:pPr>
      <w:r w:rsidRPr="00B06F7A">
        <w:t xml:space="preserve">        - type: string</w:t>
      </w:r>
    </w:p>
    <w:p w14:paraId="396C9DEB" w14:textId="77777777" w:rsidR="004D5D16" w:rsidRPr="00B06F7A" w:rsidRDefault="004D5D16" w:rsidP="004D5D16">
      <w:pPr>
        <w:pStyle w:val="PL"/>
      </w:pPr>
      <w:r w:rsidRPr="00B06F7A">
        <w:t xml:space="preserve">          enum:</w:t>
      </w:r>
    </w:p>
    <w:p w14:paraId="16F31C89" w14:textId="77777777" w:rsidR="004D5D16" w:rsidRPr="00B06F7A" w:rsidRDefault="004D5D16" w:rsidP="004D5D16">
      <w:pPr>
        <w:pStyle w:val="PL"/>
      </w:pPr>
      <w:r w:rsidRPr="00B06F7A">
        <w:t xml:space="preserve">          - CONSENT_NOT_GIVEN</w:t>
      </w:r>
    </w:p>
    <w:p w14:paraId="079A7749" w14:textId="77777777" w:rsidR="004D5D16" w:rsidRPr="00B06F7A" w:rsidRDefault="004D5D16" w:rsidP="004D5D16">
      <w:pPr>
        <w:pStyle w:val="PL"/>
      </w:pPr>
      <w:r w:rsidRPr="00B06F7A">
        <w:t xml:space="preserve">          - </w:t>
      </w:r>
      <w:r w:rsidRPr="00B06F7A">
        <w:rPr>
          <w:lang w:eastAsia="zh-CN"/>
        </w:rPr>
        <w:t>CONSENT_GIVEN</w:t>
      </w:r>
    </w:p>
    <w:p w14:paraId="4BDED1E2" w14:textId="77777777" w:rsidR="004D5D16" w:rsidRPr="00B06F7A" w:rsidRDefault="004D5D16" w:rsidP="004D5D16">
      <w:pPr>
        <w:pStyle w:val="PL"/>
      </w:pPr>
      <w:r w:rsidRPr="00B06F7A">
        <w:lastRenderedPageBreak/>
        <w:t xml:space="preserve">        - type: string</w:t>
      </w:r>
    </w:p>
    <w:p w14:paraId="081A2BD3" w14:textId="77777777" w:rsidR="004D5D16" w:rsidRPr="00B06F7A" w:rsidRDefault="004D5D16" w:rsidP="005B7866">
      <w:pPr>
        <w:pStyle w:val="PL"/>
      </w:pPr>
    </w:p>
    <w:p w14:paraId="22BC410A" w14:textId="77777777" w:rsidR="005B7866" w:rsidRPr="00B06F7A" w:rsidRDefault="005B7866" w:rsidP="005B7866">
      <w:pPr>
        <w:pStyle w:val="PL"/>
        <w:rPr>
          <w:lang w:eastAsia="zh-CN"/>
        </w:rPr>
      </w:pPr>
      <w:r w:rsidRPr="00B06F7A">
        <w:rPr>
          <w:rFonts w:hint="eastAsia"/>
          <w:lang w:eastAsia="zh-CN"/>
        </w:rPr>
        <w:t xml:space="preserve">    PduS</w:t>
      </w:r>
      <w:r w:rsidRPr="00B06F7A">
        <w:rPr>
          <w:lang w:eastAsia="zh-CN"/>
        </w:rPr>
        <w:t>ession</w:t>
      </w:r>
      <w:r w:rsidRPr="00B06F7A">
        <w:rPr>
          <w:rFonts w:hint="eastAsia"/>
          <w:lang w:eastAsia="zh-CN"/>
        </w:rPr>
        <w:t>Continuity</w:t>
      </w:r>
      <w:r w:rsidRPr="00B06F7A">
        <w:rPr>
          <w:lang w:eastAsia="zh-CN"/>
        </w:rPr>
        <w:t>Ind</w:t>
      </w:r>
      <w:r w:rsidRPr="00B06F7A">
        <w:rPr>
          <w:rFonts w:hint="eastAsia"/>
          <w:lang w:eastAsia="zh-CN"/>
        </w:rPr>
        <w:t>:</w:t>
      </w:r>
    </w:p>
    <w:p w14:paraId="2B17E910"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anyOf:</w:t>
      </w:r>
    </w:p>
    <w:p w14:paraId="4F54C8C7" w14:textId="77777777" w:rsidR="005B7866" w:rsidRPr="00B06F7A" w:rsidRDefault="005B7866" w:rsidP="005B7866">
      <w:pPr>
        <w:pStyle w:val="PL"/>
      </w:pPr>
      <w:r w:rsidRPr="00B06F7A">
        <w:rPr>
          <w:rFonts w:hint="eastAsia"/>
          <w:lang w:eastAsia="zh-CN"/>
        </w:rPr>
        <w:t xml:space="preserve">        </w:t>
      </w:r>
      <w:r w:rsidRPr="00B06F7A">
        <w:t>- type: string</w:t>
      </w:r>
    </w:p>
    <w:p w14:paraId="02A75C74" w14:textId="77777777" w:rsidR="005B7866" w:rsidRPr="00B06F7A" w:rsidRDefault="005B7866" w:rsidP="005B7866">
      <w:pPr>
        <w:pStyle w:val="PL"/>
      </w:pPr>
      <w:r w:rsidRPr="00B06F7A">
        <w:t xml:space="preserve">          enum:</w:t>
      </w:r>
    </w:p>
    <w:p w14:paraId="69927FAB" w14:textId="77777777" w:rsidR="005B7866" w:rsidRPr="00B06F7A" w:rsidRDefault="005B7866" w:rsidP="005B7866">
      <w:pPr>
        <w:pStyle w:val="PL"/>
      </w:pPr>
      <w:r w:rsidRPr="00B06F7A">
        <w:t xml:space="preserve">          - </w:t>
      </w:r>
      <w:r w:rsidRPr="00B06F7A">
        <w:rPr>
          <w:rFonts w:hint="eastAsia"/>
          <w:lang w:eastAsia="zh-CN"/>
        </w:rPr>
        <w:t>MAINTAIN_PDUSESSION</w:t>
      </w:r>
    </w:p>
    <w:p w14:paraId="34389F70" w14:textId="77777777" w:rsidR="005B7866" w:rsidRPr="00B06F7A" w:rsidRDefault="005B7866" w:rsidP="005B7866">
      <w:pPr>
        <w:pStyle w:val="PL"/>
      </w:pPr>
      <w:r w:rsidRPr="00B06F7A">
        <w:t xml:space="preserve">          - </w:t>
      </w:r>
      <w:r w:rsidRPr="00B06F7A">
        <w:rPr>
          <w:rFonts w:hint="eastAsia"/>
          <w:lang w:eastAsia="zh-CN"/>
        </w:rPr>
        <w:t>RECONNECT</w:t>
      </w:r>
      <w:r w:rsidRPr="00B06F7A">
        <w:t>_</w:t>
      </w:r>
      <w:r w:rsidRPr="00B06F7A">
        <w:rPr>
          <w:rFonts w:hint="eastAsia"/>
          <w:lang w:eastAsia="zh-CN"/>
        </w:rPr>
        <w:t>PDUSESSION</w:t>
      </w:r>
    </w:p>
    <w:p w14:paraId="7B494DC5" w14:textId="77777777" w:rsidR="005B7866" w:rsidRPr="00B06F7A" w:rsidRDefault="005B7866" w:rsidP="005B7866">
      <w:pPr>
        <w:pStyle w:val="PL"/>
      </w:pPr>
      <w:r w:rsidRPr="00B06F7A">
        <w:t xml:space="preserve">          - </w:t>
      </w:r>
      <w:r w:rsidRPr="00B06F7A">
        <w:rPr>
          <w:rFonts w:hint="eastAsia"/>
          <w:lang w:eastAsia="zh-CN"/>
        </w:rPr>
        <w:t>RELEASE</w:t>
      </w:r>
      <w:r w:rsidRPr="00B06F7A">
        <w:t>_</w:t>
      </w:r>
      <w:r w:rsidRPr="00B06F7A">
        <w:rPr>
          <w:rFonts w:hint="eastAsia"/>
          <w:lang w:eastAsia="zh-CN"/>
        </w:rPr>
        <w:t>PDUSESSION</w:t>
      </w:r>
    </w:p>
    <w:p w14:paraId="463986B6" w14:textId="77777777" w:rsidR="005B7866" w:rsidRPr="00B06F7A" w:rsidRDefault="005B7866" w:rsidP="005B7866">
      <w:pPr>
        <w:pStyle w:val="PL"/>
        <w:rPr>
          <w:lang w:eastAsia="zh-CN"/>
        </w:rPr>
      </w:pPr>
      <w:r w:rsidRPr="00B06F7A">
        <w:t xml:space="preserve">        - type: string</w:t>
      </w:r>
    </w:p>
    <w:p w14:paraId="27F1CF9B" w14:textId="77777777" w:rsidR="005B7866" w:rsidRPr="00B06F7A" w:rsidRDefault="005B7866" w:rsidP="005B7866">
      <w:pPr>
        <w:pStyle w:val="PL"/>
      </w:pPr>
    </w:p>
    <w:p w14:paraId="02B63ED6" w14:textId="77777777" w:rsidR="005B7866" w:rsidRPr="00B06F7A" w:rsidRDefault="005B7866" w:rsidP="005B7866">
      <w:pPr>
        <w:pStyle w:val="PL"/>
      </w:pPr>
      <w:r w:rsidRPr="00B06F7A">
        <w:t xml:space="preserve">    LocationPrivacyInd:</w:t>
      </w:r>
    </w:p>
    <w:p w14:paraId="24953CD5" w14:textId="77777777" w:rsidR="005B7866" w:rsidRPr="00B06F7A" w:rsidRDefault="005B7866" w:rsidP="005B7866">
      <w:pPr>
        <w:pStyle w:val="PL"/>
      </w:pPr>
      <w:r w:rsidRPr="00B06F7A">
        <w:t xml:space="preserve">      anyOf:</w:t>
      </w:r>
    </w:p>
    <w:p w14:paraId="0C4B8DDA" w14:textId="77777777" w:rsidR="005B7866" w:rsidRPr="00B06F7A" w:rsidRDefault="005B7866" w:rsidP="005B7866">
      <w:pPr>
        <w:pStyle w:val="PL"/>
      </w:pPr>
      <w:r w:rsidRPr="00B06F7A">
        <w:t xml:space="preserve">        - type: string</w:t>
      </w:r>
    </w:p>
    <w:p w14:paraId="498D9FD7" w14:textId="77777777" w:rsidR="005B7866" w:rsidRPr="00B06F7A" w:rsidRDefault="005B7866" w:rsidP="005B7866">
      <w:pPr>
        <w:pStyle w:val="PL"/>
      </w:pPr>
      <w:r w:rsidRPr="00B06F7A">
        <w:t xml:space="preserve">          enum:</w:t>
      </w:r>
    </w:p>
    <w:p w14:paraId="5939C50F" w14:textId="77777777" w:rsidR="005B7866" w:rsidRPr="00B06F7A" w:rsidRDefault="005B7866" w:rsidP="005B7866">
      <w:pPr>
        <w:pStyle w:val="PL"/>
      </w:pPr>
      <w:r w:rsidRPr="00B06F7A">
        <w:t xml:space="preserve">          - LOCATION_DISALLOWED</w:t>
      </w:r>
    </w:p>
    <w:p w14:paraId="1849B501" w14:textId="77777777" w:rsidR="005B7866" w:rsidRPr="00B06F7A" w:rsidRDefault="005B7866" w:rsidP="005B7866">
      <w:pPr>
        <w:pStyle w:val="PL"/>
      </w:pPr>
      <w:r w:rsidRPr="00B06F7A">
        <w:t xml:space="preserve">          - LOCATION_ALLOWED</w:t>
      </w:r>
    </w:p>
    <w:p w14:paraId="5EB1B80F" w14:textId="77777777" w:rsidR="005B7866" w:rsidRPr="00B06F7A" w:rsidRDefault="005B7866" w:rsidP="005B7866">
      <w:pPr>
        <w:pStyle w:val="PL"/>
      </w:pPr>
      <w:r w:rsidRPr="00B06F7A">
        <w:t xml:space="preserve">        - type: string</w:t>
      </w:r>
    </w:p>
    <w:p w14:paraId="62EF0957" w14:textId="77777777" w:rsidR="005B7866" w:rsidRPr="00B06F7A" w:rsidRDefault="005B7866" w:rsidP="005B7866">
      <w:pPr>
        <w:pStyle w:val="PL"/>
      </w:pPr>
    </w:p>
    <w:p w14:paraId="07462C0B" w14:textId="77777777" w:rsidR="005B7866" w:rsidRPr="00B06F7A" w:rsidRDefault="005B7866" w:rsidP="005B7866">
      <w:pPr>
        <w:pStyle w:val="PL"/>
      </w:pPr>
      <w:r w:rsidRPr="00B06F7A">
        <w:t xml:space="preserve">    PrivacyCheckRelatedAction:</w:t>
      </w:r>
    </w:p>
    <w:p w14:paraId="2A1468E1" w14:textId="77777777" w:rsidR="005B7866" w:rsidRPr="00B06F7A" w:rsidRDefault="005B7866" w:rsidP="005B7866">
      <w:pPr>
        <w:pStyle w:val="PL"/>
      </w:pPr>
      <w:r w:rsidRPr="00B06F7A">
        <w:t xml:space="preserve">      anyOf:</w:t>
      </w:r>
    </w:p>
    <w:p w14:paraId="6C085322" w14:textId="77777777" w:rsidR="005B7866" w:rsidRPr="00B06F7A" w:rsidRDefault="005B7866" w:rsidP="005B7866">
      <w:pPr>
        <w:pStyle w:val="PL"/>
      </w:pPr>
      <w:r w:rsidRPr="00B06F7A">
        <w:t xml:space="preserve">        - type: string</w:t>
      </w:r>
    </w:p>
    <w:p w14:paraId="166A1F90" w14:textId="77777777" w:rsidR="005B7866" w:rsidRPr="00B06F7A" w:rsidRDefault="005B7866" w:rsidP="005B7866">
      <w:pPr>
        <w:pStyle w:val="PL"/>
      </w:pPr>
      <w:r w:rsidRPr="00B06F7A">
        <w:t xml:space="preserve">          enum:</w:t>
      </w:r>
    </w:p>
    <w:p w14:paraId="0049937C" w14:textId="77777777" w:rsidR="005B7866" w:rsidRPr="00B06F7A" w:rsidRDefault="005B7866" w:rsidP="005B7866">
      <w:pPr>
        <w:pStyle w:val="PL"/>
      </w:pPr>
      <w:r w:rsidRPr="00B06F7A">
        <w:t xml:space="preserve">          - LOCATION_NOT_ALLOWED</w:t>
      </w:r>
    </w:p>
    <w:p w14:paraId="21ABAA0E" w14:textId="77777777" w:rsidR="005B7866" w:rsidRPr="00B06F7A" w:rsidRDefault="005B7866" w:rsidP="005B7866">
      <w:pPr>
        <w:pStyle w:val="PL"/>
      </w:pPr>
      <w:r w:rsidRPr="00B06F7A">
        <w:t xml:space="preserve">          - LOCATION_ALLOWED_WITH_NOTIFICATION</w:t>
      </w:r>
    </w:p>
    <w:p w14:paraId="51A7A2CB" w14:textId="77777777" w:rsidR="005B7866" w:rsidRPr="00B06F7A" w:rsidRDefault="005B7866" w:rsidP="005B7866">
      <w:pPr>
        <w:pStyle w:val="PL"/>
      </w:pPr>
      <w:r w:rsidRPr="00B06F7A">
        <w:t xml:space="preserve">          - LOCATION_ALLOWED_WITHOUT_NOTIFICATION</w:t>
      </w:r>
    </w:p>
    <w:p w14:paraId="271D2774" w14:textId="77777777" w:rsidR="005B7866" w:rsidRPr="00B06F7A" w:rsidRDefault="005B7866" w:rsidP="005B7866">
      <w:pPr>
        <w:pStyle w:val="PL"/>
      </w:pPr>
      <w:r w:rsidRPr="00B06F7A">
        <w:t xml:space="preserve">          - LOCATION_ALLOWED_WITHOUT_RESPONSE</w:t>
      </w:r>
    </w:p>
    <w:p w14:paraId="247F6196" w14:textId="77777777" w:rsidR="005B7866" w:rsidRPr="00B06F7A" w:rsidRDefault="005B7866" w:rsidP="005B7866">
      <w:pPr>
        <w:pStyle w:val="PL"/>
      </w:pPr>
      <w:r w:rsidRPr="00B06F7A">
        <w:t xml:space="preserve">          - LOCATION_RESTRICTED_WITHOUT_RESPONSE</w:t>
      </w:r>
    </w:p>
    <w:p w14:paraId="45CF862B" w14:textId="77777777" w:rsidR="005B7866" w:rsidRPr="00B06F7A" w:rsidRDefault="005B7866" w:rsidP="005B7866">
      <w:pPr>
        <w:pStyle w:val="PL"/>
      </w:pPr>
      <w:r w:rsidRPr="00B06F7A">
        <w:t xml:space="preserve">        - type: string</w:t>
      </w:r>
    </w:p>
    <w:p w14:paraId="455AEED2" w14:textId="77777777" w:rsidR="005B7866" w:rsidRPr="00B06F7A" w:rsidRDefault="005B7866" w:rsidP="005B7866">
      <w:pPr>
        <w:pStyle w:val="PL"/>
      </w:pPr>
    </w:p>
    <w:p w14:paraId="4C88C7E7" w14:textId="77777777" w:rsidR="005B7866" w:rsidRPr="00B06F7A" w:rsidRDefault="005B7866" w:rsidP="005B7866">
      <w:pPr>
        <w:pStyle w:val="PL"/>
      </w:pPr>
      <w:r w:rsidRPr="00B06F7A">
        <w:t xml:space="preserve">    LcsClientClass:</w:t>
      </w:r>
    </w:p>
    <w:p w14:paraId="3669CC0D" w14:textId="77777777" w:rsidR="005B7866" w:rsidRPr="00B06F7A" w:rsidRDefault="005B7866" w:rsidP="005B7866">
      <w:pPr>
        <w:pStyle w:val="PL"/>
      </w:pPr>
      <w:r w:rsidRPr="00B06F7A">
        <w:t xml:space="preserve">      anyOf:</w:t>
      </w:r>
    </w:p>
    <w:p w14:paraId="13C5CE1D" w14:textId="77777777" w:rsidR="005B7866" w:rsidRPr="00B06F7A" w:rsidRDefault="005B7866" w:rsidP="005B7866">
      <w:pPr>
        <w:pStyle w:val="PL"/>
      </w:pPr>
      <w:r w:rsidRPr="00B06F7A">
        <w:t xml:space="preserve">        - type: string</w:t>
      </w:r>
    </w:p>
    <w:p w14:paraId="2680FBA3" w14:textId="77777777" w:rsidR="005B7866" w:rsidRPr="00B06F7A" w:rsidRDefault="005B7866" w:rsidP="005B7866">
      <w:pPr>
        <w:pStyle w:val="PL"/>
      </w:pPr>
      <w:r w:rsidRPr="00B06F7A">
        <w:t xml:space="preserve">          enum:</w:t>
      </w:r>
    </w:p>
    <w:p w14:paraId="3D427288" w14:textId="77777777" w:rsidR="005B7866" w:rsidRPr="00B06F7A" w:rsidRDefault="005B7866" w:rsidP="005B7866">
      <w:pPr>
        <w:pStyle w:val="PL"/>
      </w:pPr>
      <w:r w:rsidRPr="00B06F7A">
        <w:t xml:space="preserve">          - BROADCAST_SERVICE</w:t>
      </w:r>
    </w:p>
    <w:p w14:paraId="3930AED6" w14:textId="77777777" w:rsidR="005B7866" w:rsidRPr="00B06F7A" w:rsidRDefault="005B7866" w:rsidP="005B7866">
      <w:pPr>
        <w:pStyle w:val="PL"/>
      </w:pPr>
      <w:r w:rsidRPr="00B06F7A">
        <w:t xml:space="preserve">          - OM_IN_HPLMN</w:t>
      </w:r>
    </w:p>
    <w:p w14:paraId="1BB02302" w14:textId="77777777" w:rsidR="005B7866" w:rsidRPr="00B06F7A" w:rsidRDefault="005B7866" w:rsidP="005B7866">
      <w:pPr>
        <w:pStyle w:val="PL"/>
      </w:pPr>
      <w:r w:rsidRPr="00B06F7A">
        <w:t xml:space="preserve">          - OM_IN_VPLMN</w:t>
      </w:r>
    </w:p>
    <w:p w14:paraId="4F3BC058" w14:textId="77777777" w:rsidR="005B7866" w:rsidRPr="00B06F7A" w:rsidRDefault="005B7866" w:rsidP="005B7866">
      <w:pPr>
        <w:pStyle w:val="PL"/>
      </w:pPr>
      <w:r w:rsidRPr="00B06F7A">
        <w:t xml:space="preserve">          - ANONYMOUS_LOCATION_SERVICE</w:t>
      </w:r>
    </w:p>
    <w:p w14:paraId="424EC7C9" w14:textId="77777777" w:rsidR="005B7866" w:rsidRPr="00B06F7A" w:rsidRDefault="005B7866" w:rsidP="005B7866">
      <w:pPr>
        <w:pStyle w:val="PL"/>
      </w:pPr>
      <w:r w:rsidRPr="00B06F7A">
        <w:t xml:space="preserve">          - SPECIFIC_SERVICE</w:t>
      </w:r>
    </w:p>
    <w:p w14:paraId="63533F5C" w14:textId="77777777" w:rsidR="005B7866" w:rsidRPr="00B06F7A" w:rsidRDefault="005B7866" w:rsidP="005B7866">
      <w:pPr>
        <w:pStyle w:val="PL"/>
      </w:pPr>
      <w:r w:rsidRPr="00B06F7A">
        <w:t xml:space="preserve">        - type: string</w:t>
      </w:r>
    </w:p>
    <w:p w14:paraId="0BB2A85B" w14:textId="77777777" w:rsidR="005B7866" w:rsidRPr="00B06F7A" w:rsidRDefault="005B7866" w:rsidP="005B7866">
      <w:pPr>
        <w:pStyle w:val="PL"/>
      </w:pPr>
    </w:p>
    <w:p w14:paraId="5FF16F2B" w14:textId="77777777" w:rsidR="005B7866" w:rsidRPr="00B06F7A" w:rsidRDefault="005B7866" w:rsidP="005B7866">
      <w:pPr>
        <w:pStyle w:val="PL"/>
      </w:pPr>
      <w:r w:rsidRPr="00B06F7A">
        <w:t xml:space="preserve">    LcsMoServiceClass:</w:t>
      </w:r>
    </w:p>
    <w:p w14:paraId="4C42A2BB" w14:textId="77777777" w:rsidR="005B7866" w:rsidRPr="00B06F7A" w:rsidRDefault="005B7866" w:rsidP="005B7866">
      <w:pPr>
        <w:pStyle w:val="PL"/>
      </w:pPr>
      <w:r w:rsidRPr="00B06F7A">
        <w:t xml:space="preserve">      anyOf:</w:t>
      </w:r>
    </w:p>
    <w:p w14:paraId="3369BF2B" w14:textId="77777777" w:rsidR="005B7866" w:rsidRPr="00B06F7A" w:rsidRDefault="005B7866" w:rsidP="005B7866">
      <w:pPr>
        <w:pStyle w:val="PL"/>
      </w:pPr>
      <w:r w:rsidRPr="00B06F7A">
        <w:t xml:space="preserve">        - type: string</w:t>
      </w:r>
    </w:p>
    <w:p w14:paraId="7AD7A949" w14:textId="77777777" w:rsidR="005B7866" w:rsidRPr="00B06F7A" w:rsidRDefault="005B7866" w:rsidP="005B7866">
      <w:pPr>
        <w:pStyle w:val="PL"/>
      </w:pPr>
      <w:r w:rsidRPr="00B06F7A">
        <w:t xml:space="preserve">          enum:</w:t>
      </w:r>
    </w:p>
    <w:p w14:paraId="3E865F77" w14:textId="77777777" w:rsidR="005B7866" w:rsidRPr="00B06F7A" w:rsidRDefault="005B7866" w:rsidP="005B7866">
      <w:pPr>
        <w:pStyle w:val="PL"/>
      </w:pPr>
      <w:r w:rsidRPr="00B06F7A">
        <w:t xml:space="preserve">          - BASIC_SELF_LOCATION</w:t>
      </w:r>
    </w:p>
    <w:p w14:paraId="44091B24" w14:textId="77777777" w:rsidR="005B7866" w:rsidRPr="00B06F7A" w:rsidRDefault="005B7866" w:rsidP="005B7866">
      <w:pPr>
        <w:pStyle w:val="PL"/>
      </w:pPr>
      <w:r w:rsidRPr="00B06F7A">
        <w:t xml:space="preserve">          - AUTONOMOUS_SELF_LOCATION</w:t>
      </w:r>
    </w:p>
    <w:p w14:paraId="2C6315C9" w14:textId="77777777" w:rsidR="005B7866" w:rsidRPr="00B06F7A" w:rsidRDefault="005B7866" w:rsidP="005B7866">
      <w:pPr>
        <w:pStyle w:val="PL"/>
      </w:pPr>
      <w:r w:rsidRPr="00B06F7A">
        <w:t xml:space="preserve">          - TRANSFER_TO_THIRD_PARTY</w:t>
      </w:r>
    </w:p>
    <w:p w14:paraId="70479476" w14:textId="77777777" w:rsidR="005B7866" w:rsidRPr="00B06F7A" w:rsidRDefault="005B7866" w:rsidP="005B7866">
      <w:pPr>
        <w:pStyle w:val="PL"/>
      </w:pPr>
      <w:r w:rsidRPr="00B06F7A">
        <w:t xml:space="preserve">        - type: string</w:t>
      </w:r>
    </w:p>
    <w:p w14:paraId="051767E9" w14:textId="77777777" w:rsidR="005B7866" w:rsidRPr="00B06F7A" w:rsidRDefault="005B7866" w:rsidP="005B7866">
      <w:pPr>
        <w:pStyle w:val="PL"/>
      </w:pPr>
    </w:p>
    <w:p w14:paraId="6DF9FEA1" w14:textId="77777777" w:rsidR="005B7866" w:rsidRPr="00B06F7A" w:rsidRDefault="005B7866" w:rsidP="005B7866">
      <w:pPr>
        <w:pStyle w:val="PL"/>
      </w:pPr>
      <w:r w:rsidRPr="00B06F7A">
        <w:t xml:space="preserve">    OperationMode:</w:t>
      </w:r>
    </w:p>
    <w:p w14:paraId="2AAA4E0A" w14:textId="77777777" w:rsidR="005B7866" w:rsidRPr="00B06F7A" w:rsidRDefault="005B7866" w:rsidP="005B7866">
      <w:pPr>
        <w:pStyle w:val="PL"/>
      </w:pPr>
      <w:r w:rsidRPr="00B06F7A">
        <w:t xml:space="preserve">      anyOf:</w:t>
      </w:r>
    </w:p>
    <w:p w14:paraId="6280B0AB" w14:textId="77777777" w:rsidR="005B7866" w:rsidRPr="00B06F7A" w:rsidRDefault="005B7866" w:rsidP="005B7866">
      <w:pPr>
        <w:pStyle w:val="PL"/>
      </w:pPr>
      <w:r w:rsidRPr="00B06F7A">
        <w:t xml:space="preserve">        - type: string</w:t>
      </w:r>
    </w:p>
    <w:p w14:paraId="7E06848E" w14:textId="77777777" w:rsidR="005B7866" w:rsidRPr="00B06F7A" w:rsidRDefault="005B7866" w:rsidP="005B7866">
      <w:pPr>
        <w:pStyle w:val="PL"/>
      </w:pPr>
      <w:r w:rsidRPr="00B06F7A">
        <w:t xml:space="preserve">          enum:</w:t>
      </w:r>
    </w:p>
    <w:p w14:paraId="5B184621" w14:textId="77777777" w:rsidR="005B7866" w:rsidRPr="00B06F7A" w:rsidRDefault="005B7866" w:rsidP="005B7866">
      <w:pPr>
        <w:pStyle w:val="PL"/>
      </w:pPr>
      <w:r w:rsidRPr="00B06F7A">
        <w:t xml:space="preserve">          - WB_S1</w:t>
      </w:r>
    </w:p>
    <w:p w14:paraId="4D473448" w14:textId="77777777" w:rsidR="005B7866" w:rsidRPr="00B06F7A" w:rsidRDefault="005B7866" w:rsidP="005B7866">
      <w:pPr>
        <w:pStyle w:val="PL"/>
      </w:pPr>
      <w:r w:rsidRPr="00B06F7A">
        <w:t xml:space="preserve">          - NB_S1</w:t>
      </w:r>
    </w:p>
    <w:p w14:paraId="3FAD9542" w14:textId="77777777" w:rsidR="005B7866" w:rsidRPr="00B06F7A" w:rsidRDefault="005B7866" w:rsidP="005B7866">
      <w:pPr>
        <w:pStyle w:val="PL"/>
        <w:rPr>
          <w:lang w:eastAsia="zh-CN"/>
        </w:rPr>
      </w:pPr>
      <w:r w:rsidRPr="00B06F7A">
        <w:t xml:space="preserve">          - </w:t>
      </w:r>
      <w:r w:rsidRPr="00B06F7A">
        <w:rPr>
          <w:lang w:eastAsia="zh-CN"/>
        </w:rPr>
        <w:t>WB_N1</w:t>
      </w:r>
    </w:p>
    <w:p w14:paraId="0143DC6C" w14:textId="77777777" w:rsidR="005B7866" w:rsidRPr="00B06F7A" w:rsidRDefault="005B7866" w:rsidP="005B7866">
      <w:pPr>
        <w:pStyle w:val="PL"/>
        <w:rPr>
          <w:lang w:eastAsia="zh-CN"/>
        </w:rPr>
      </w:pPr>
      <w:r w:rsidRPr="00B06F7A">
        <w:t xml:space="preserve">          - N</w:t>
      </w:r>
      <w:r w:rsidRPr="00B06F7A">
        <w:rPr>
          <w:lang w:eastAsia="zh-CN"/>
        </w:rPr>
        <w:t>B_N1</w:t>
      </w:r>
    </w:p>
    <w:p w14:paraId="236BCDBD" w14:textId="77777777" w:rsidR="005B7866" w:rsidRPr="00B06F7A" w:rsidRDefault="005B7866" w:rsidP="005B7866">
      <w:pPr>
        <w:pStyle w:val="PL"/>
      </w:pPr>
      <w:r w:rsidRPr="00B06F7A">
        <w:t xml:space="preserve">        - type: string</w:t>
      </w:r>
    </w:p>
    <w:p w14:paraId="79C08F78" w14:textId="77777777" w:rsidR="005B7866" w:rsidRPr="00B06F7A" w:rsidRDefault="005B7866" w:rsidP="005B7866">
      <w:pPr>
        <w:pStyle w:val="PL"/>
      </w:pPr>
    </w:p>
    <w:p w14:paraId="6B4CE2B1" w14:textId="77777777" w:rsidR="005B7866" w:rsidRPr="00B06F7A" w:rsidRDefault="005B7866" w:rsidP="005B7866">
      <w:pPr>
        <w:pStyle w:val="PL"/>
      </w:pPr>
      <w:r w:rsidRPr="00B06F7A">
        <w:t xml:space="preserve">    SorUpdateIndicator:</w:t>
      </w:r>
    </w:p>
    <w:p w14:paraId="7FA19EB4" w14:textId="77777777" w:rsidR="005B7866" w:rsidRPr="00B06F7A" w:rsidRDefault="005B7866" w:rsidP="005B7866">
      <w:pPr>
        <w:pStyle w:val="PL"/>
      </w:pPr>
      <w:r w:rsidRPr="00B06F7A">
        <w:t xml:space="preserve">      anyOf:</w:t>
      </w:r>
    </w:p>
    <w:p w14:paraId="765249B6" w14:textId="77777777" w:rsidR="005B7866" w:rsidRPr="00B06F7A" w:rsidRDefault="005B7866" w:rsidP="005B7866">
      <w:pPr>
        <w:pStyle w:val="PL"/>
      </w:pPr>
      <w:r w:rsidRPr="00B06F7A">
        <w:t xml:space="preserve">        - type: string</w:t>
      </w:r>
    </w:p>
    <w:p w14:paraId="4DE2C1BA" w14:textId="77777777" w:rsidR="005B7866" w:rsidRPr="00B06F7A" w:rsidRDefault="005B7866" w:rsidP="005B7866">
      <w:pPr>
        <w:pStyle w:val="PL"/>
      </w:pPr>
      <w:r w:rsidRPr="00B06F7A">
        <w:t xml:space="preserve">          enum:</w:t>
      </w:r>
    </w:p>
    <w:p w14:paraId="0F2EEB18" w14:textId="77777777" w:rsidR="005B7866" w:rsidRPr="00B06F7A" w:rsidRDefault="005B7866" w:rsidP="005B7866">
      <w:pPr>
        <w:pStyle w:val="PL"/>
      </w:pPr>
      <w:r w:rsidRPr="00B06F7A">
        <w:t xml:space="preserve">          - INITIAL_REGISTRATION</w:t>
      </w:r>
    </w:p>
    <w:p w14:paraId="15FDA820" w14:textId="77777777" w:rsidR="005B7866" w:rsidRPr="00B06F7A" w:rsidRDefault="005B7866" w:rsidP="005B7866">
      <w:pPr>
        <w:pStyle w:val="PL"/>
      </w:pPr>
      <w:r w:rsidRPr="00B06F7A">
        <w:t xml:space="preserve">          - EMERGENCY_REGISTRATION</w:t>
      </w:r>
    </w:p>
    <w:p w14:paraId="3F279423" w14:textId="77777777" w:rsidR="005B7866" w:rsidRPr="00B06F7A" w:rsidRDefault="005B7866" w:rsidP="005B7866">
      <w:pPr>
        <w:pStyle w:val="PL"/>
      </w:pPr>
      <w:r w:rsidRPr="00B06F7A">
        <w:t xml:space="preserve">        - type: string</w:t>
      </w:r>
    </w:p>
    <w:p w14:paraId="6C6AEB9D" w14:textId="77777777" w:rsidR="005B7866" w:rsidRPr="00B06F7A" w:rsidRDefault="005B7866" w:rsidP="005B7866">
      <w:pPr>
        <w:pStyle w:val="PL"/>
      </w:pPr>
    </w:p>
    <w:p w14:paraId="5CDDCB43" w14:textId="77777777" w:rsidR="005B7866" w:rsidRPr="00B06F7A" w:rsidRDefault="005B7866" w:rsidP="005B7866">
      <w:pPr>
        <w:pStyle w:val="PL"/>
      </w:pPr>
      <w:r w:rsidRPr="00B06F7A">
        <w:t xml:space="preserve">    </w:t>
      </w:r>
      <w:r w:rsidRPr="00B06F7A">
        <w:rPr>
          <w:rFonts w:hint="eastAsia"/>
          <w:lang w:eastAsia="zh-CN"/>
        </w:rPr>
        <w:t>CodeWordInd</w:t>
      </w:r>
      <w:r w:rsidRPr="00B06F7A">
        <w:t>:</w:t>
      </w:r>
    </w:p>
    <w:p w14:paraId="43CBB277" w14:textId="77777777" w:rsidR="005B7866" w:rsidRPr="00B06F7A" w:rsidRDefault="005B7866" w:rsidP="005B7866">
      <w:pPr>
        <w:pStyle w:val="PL"/>
      </w:pPr>
      <w:r w:rsidRPr="00B06F7A">
        <w:t xml:space="preserve">      anyOf:</w:t>
      </w:r>
    </w:p>
    <w:p w14:paraId="788A52FF" w14:textId="77777777" w:rsidR="005B7866" w:rsidRPr="00B06F7A" w:rsidRDefault="005B7866" w:rsidP="005B7866">
      <w:pPr>
        <w:pStyle w:val="PL"/>
      </w:pPr>
      <w:r w:rsidRPr="00B06F7A">
        <w:t xml:space="preserve">        - type: string</w:t>
      </w:r>
    </w:p>
    <w:p w14:paraId="6D9F03AF" w14:textId="77777777" w:rsidR="005B7866" w:rsidRPr="00B06F7A" w:rsidRDefault="005B7866" w:rsidP="005B7866">
      <w:pPr>
        <w:pStyle w:val="PL"/>
      </w:pPr>
      <w:r w:rsidRPr="00B06F7A">
        <w:t xml:space="preserve">          enum:</w:t>
      </w:r>
    </w:p>
    <w:p w14:paraId="085D44F1" w14:textId="77777777" w:rsidR="005B7866" w:rsidRPr="00B06F7A" w:rsidRDefault="005B7866" w:rsidP="005B7866">
      <w:pPr>
        <w:pStyle w:val="PL"/>
      </w:pPr>
      <w:r w:rsidRPr="00B06F7A">
        <w:t xml:space="preserve">          - </w:t>
      </w:r>
      <w:r w:rsidRPr="00B06F7A">
        <w:rPr>
          <w:rFonts w:hint="eastAsia"/>
          <w:lang w:eastAsia="zh-CN"/>
        </w:rPr>
        <w:t>CODEWORD_CHECK</w:t>
      </w:r>
      <w:r w:rsidRPr="00B06F7A">
        <w:t>_</w:t>
      </w:r>
      <w:r w:rsidRPr="00B06F7A">
        <w:rPr>
          <w:rFonts w:hint="eastAsia"/>
          <w:lang w:eastAsia="zh-CN"/>
        </w:rPr>
        <w:t>IN_UE</w:t>
      </w:r>
    </w:p>
    <w:p w14:paraId="7D2A8878" w14:textId="77777777" w:rsidR="005B7866" w:rsidRPr="00B06F7A" w:rsidRDefault="005B7866" w:rsidP="005B7866">
      <w:pPr>
        <w:pStyle w:val="PL"/>
      </w:pPr>
      <w:r w:rsidRPr="00B06F7A">
        <w:t xml:space="preserve">          - </w:t>
      </w:r>
      <w:r w:rsidRPr="00B06F7A">
        <w:rPr>
          <w:rFonts w:hint="eastAsia"/>
          <w:lang w:eastAsia="zh-CN"/>
        </w:rPr>
        <w:t>CODEWORD_CHECK</w:t>
      </w:r>
      <w:r w:rsidRPr="00B06F7A">
        <w:t>_</w:t>
      </w:r>
      <w:r w:rsidRPr="00B06F7A">
        <w:rPr>
          <w:rFonts w:hint="eastAsia"/>
          <w:lang w:eastAsia="zh-CN"/>
        </w:rPr>
        <w:t>IN_GMLC</w:t>
      </w:r>
    </w:p>
    <w:p w14:paraId="63C26944" w14:textId="77777777" w:rsidR="005B7866" w:rsidRPr="00B06F7A" w:rsidRDefault="005B7866" w:rsidP="005B7866">
      <w:pPr>
        <w:pStyle w:val="PL"/>
      </w:pPr>
      <w:r w:rsidRPr="00B06F7A">
        <w:t xml:space="preserve">        - type: string</w:t>
      </w:r>
    </w:p>
    <w:p w14:paraId="344D3157" w14:textId="77777777" w:rsidR="005B7866" w:rsidRPr="00B06F7A" w:rsidRDefault="005B7866" w:rsidP="005B7866">
      <w:pPr>
        <w:pStyle w:val="PL"/>
      </w:pPr>
    </w:p>
    <w:p w14:paraId="106AB611" w14:textId="77777777" w:rsidR="005B7866" w:rsidRPr="00B06F7A" w:rsidRDefault="005B7866" w:rsidP="005B7866">
      <w:pPr>
        <w:pStyle w:val="PL"/>
      </w:pPr>
      <w:r w:rsidRPr="00B06F7A">
        <w:t xml:space="preserve">    </w:t>
      </w:r>
      <w:r w:rsidRPr="00B06F7A">
        <w:rPr>
          <w:lang w:eastAsia="zh-CN"/>
        </w:rPr>
        <w:t>MdtUserConsent</w:t>
      </w:r>
      <w:r w:rsidRPr="00B06F7A">
        <w:t>:</w:t>
      </w:r>
    </w:p>
    <w:p w14:paraId="68D76D62" w14:textId="77777777" w:rsidR="005B7866" w:rsidRPr="00B06F7A" w:rsidRDefault="005B7866" w:rsidP="005B7866">
      <w:pPr>
        <w:pStyle w:val="PL"/>
      </w:pPr>
      <w:r w:rsidRPr="00B06F7A">
        <w:t xml:space="preserve">      anyOf:</w:t>
      </w:r>
    </w:p>
    <w:p w14:paraId="2B8C462F" w14:textId="77777777" w:rsidR="005B7866" w:rsidRPr="00B06F7A" w:rsidRDefault="005B7866" w:rsidP="005B7866">
      <w:pPr>
        <w:pStyle w:val="PL"/>
      </w:pPr>
      <w:r w:rsidRPr="00B06F7A">
        <w:lastRenderedPageBreak/>
        <w:t xml:space="preserve">        - type: string</w:t>
      </w:r>
    </w:p>
    <w:p w14:paraId="3F6D3D09" w14:textId="77777777" w:rsidR="005B7866" w:rsidRPr="00B06F7A" w:rsidRDefault="005B7866" w:rsidP="005B7866">
      <w:pPr>
        <w:pStyle w:val="PL"/>
      </w:pPr>
      <w:r w:rsidRPr="00B06F7A">
        <w:t xml:space="preserve">          enum:</w:t>
      </w:r>
    </w:p>
    <w:p w14:paraId="5CCB5271" w14:textId="77777777" w:rsidR="005B7866" w:rsidRPr="00B06F7A" w:rsidRDefault="005B7866" w:rsidP="005B7866">
      <w:pPr>
        <w:pStyle w:val="PL"/>
      </w:pPr>
      <w:r w:rsidRPr="00B06F7A">
        <w:t xml:space="preserve">          - CONSENT_NOT_GIVEN</w:t>
      </w:r>
    </w:p>
    <w:p w14:paraId="7F26A086" w14:textId="77777777" w:rsidR="005B7866" w:rsidRPr="00B06F7A" w:rsidRDefault="005B7866" w:rsidP="005B7866">
      <w:pPr>
        <w:pStyle w:val="PL"/>
      </w:pPr>
      <w:r w:rsidRPr="00B06F7A">
        <w:t xml:space="preserve">          - </w:t>
      </w:r>
      <w:r w:rsidRPr="00B06F7A">
        <w:rPr>
          <w:lang w:eastAsia="zh-CN"/>
        </w:rPr>
        <w:t>CONSENT_GIVEN</w:t>
      </w:r>
    </w:p>
    <w:p w14:paraId="07E92EF7" w14:textId="77777777" w:rsidR="005B7866" w:rsidRPr="00B06F7A" w:rsidRDefault="005B7866" w:rsidP="005B7866">
      <w:pPr>
        <w:pStyle w:val="PL"/>
      </w:pPr>
      <w:r w:rsidRPr="00B06F7A">
        <w:t xml:space="preserve">        - type: string</w:t>
      </w:r>
    </w:p>
    <w:p w14:paraId="17BB7DFE" w14:textId="77777777" w:rsidR="005B7866" w:rsidRPr="00B06F7A" w:rsidRDefault="005B7866" w:rsidP="005B7866">
      <w:pPr>
        <w:pStyle w:val="PL"/>
      </w:pPr>
    </w:p>
    <w:p w14:paraId="0EDD3EF6" w14:textId="77777777" w:rsidR="005B7866" w:rsidRPr="00B06F7A" w:rsidRDefault="005B7866" w:rsidP="005B7866">
      <w:pPr>
        <w:pStyle w:val="PL"/>
      </w:pPr>
      <w:r w:rsidRPr="00B06F7A">
        <w:t xml:space="preserve">    SharedDataTreatmentInstruction:</w:t>
      </w:r>
    </w:p>
    <w:p w14:paraId="58C513FF" w14:textId="77777777" w:rsidR="005B7866" w:rsidRPr="00B06F7A" w:rsidRDefault="005B7866" w:rsidP="005B7866">
      <w:pPr>
        <w:pStyle w:val="PL"/>
      </w:pPr>
      <w:r w:rsidRPr="00B06F7A">
        <w:t xml:space="preserve">      anyOf:</w:t>
      </w:r>
    </w:p>
    <w:p w14:paraId="1B9CF30F" w14:textId="77777777" w:rsidR="005B7866" w:rsidRPr="00B06F7A" w:rsidRDefault="005B7866" w:rsidP="005B7866">
      <w:pPr>
        <w:pStyle w:val="PL"/>
      </w:pPr>
      <w:r w:rsidRPr="00B06F7A">
        <w:t xml:space="preserve">        - type: string</w:t>
      </w:r>
    </w:p>
    <w:p w14:paraId="6F253C9F" w14:textId="77777777" w:rsidR="005B7866" w:rsidRPr="00B06F7A" w:rsidRDefault="005B7866" w:rsidP="005B7866">
      <w:pPr>
        <w:pStyle w:val="PL"/>
      </w:pPr>
      <w:r w:rsidRPr="00B06F7A">
        <w:t xml:space="preserve">          enum:</w:t>
      </w:r>
    </w:p>
    <w:p w14:paraId="0293861E" w14:textId="77777777" w:rsidR="005B7866" w:rsidRPr="00B06F7A" w:rsidRDefault="005B7866" w:rsidP="005B7866">
      <w:pPr>
        <w:pStyle w:val="PL"/>
      </w:pPr>
      <w:r w:rsidRPr="00B06F7A">
        <w:t xml:space="preserve">          - USE_IF_NO_CLASH</w:t>
      </w:r>
    </w:p>
    <w:p w14:paraId="708CE52B" w14:textId="77777777" w:rsidR="005B7866" w:rsidRPr="00B06F7A" w:rsidRDefault="005B7866" w:rsidP="005B7866">
      <w:pPr>
        <w:pStyle w:val="PL"/>
      </w:pPr>
      <w:r w:rsidRPr="00B06F7A">
        <w:t xml:space="preserve">          - OVERWRITE</w:t>
      </w:r>
    </w:p>
    <w:p w14:paraId="68408C45" w14:textId="77777777" w:rsidR="005B7866" w:rsidRPr="00B06F7A" w:rsidRDefault="005B7866" w:rsidP="005B7866">
      <w:pPr>
        <w:pStyle w:val="PL"/>
      </w:pPr>
      <w:r w:rsidRPr="00B06F7A">
        <w:t xml:space="preserve">          - MAX</w:t>
      </w:r>
    </w:p>
    <w:p w14:paraId="0F522855" w14:textId="77777777" w:rsidR="005B7866" w:rsidRPr="00B06F7A" w:rsidRDefault="005B7866" w:rsidP="005B7866">
      <w:pPr>
        <w:pStyle w:val="PL"/>
      </w:pPr>
      <w:r w:rsidRPr="00B06F7A">
        <w:t xml:space="preserve">          - MIN</w:t>
      </w:r>
    </w:p>
    <w:p w14:paraId="5DE2029E" w14:textId="77777777" w:rsidR="005B7866" w:rsidRPr="00B06F7A" w:rsidRDefault="005B7866" w:rsidP="005B7866">
      <w:pPr>
        <w:pStyle w:val="PL"/>
      </w:pPr>
      <w:r w:rsidRPr="00B06F7A">
        <w:t xml:space="preserve">        - type: string</w:t>
      </w:r>
    </w:p>
    <w:p w14:paraId="5674D063" w14:textId="77777777" w:rsidR="00D667B6" w:rsidRPr="00B06F7A" w:rsidRDefault="00D667B6" w:rsidP="00D667B6">
      <w:pPr>
        <w:pStyle w:val="PL"/>
      </w:pPr>
    </w:p>
    <w:p w14:paraId="4F30D4DE" w14:textId="23CEFAB6" w:rsidR="00D667B6" w:rsidRPr="00B06F7A" w:rsidRDefault="00D667B6" w:rsidP="00D667B6">
      <w:pPr>
        <w:pStyle w:val="PL"/>
      </w:pPr>
      <w:r w:rsidRPr="00B06F7A">
        <w:t xml:space="preserve">    </w:t>
      </w:r>
      <w:r w:rsidRPr="00B06F7A">
        <w:rPr>
          <w:lang w:eastAsia="zh-CN"/>
        </w:rPr>
        <w:t>GpsiType</w:t>
      </w:r>
      <w:r w:rsidRPr="00B06F7A">
        <w:t>:</w:t>
      </w:r>
    </w:p>
    <w:p w14:paraId="1F631CDF" w14:textId="77777777" w:rsidR="00D667B6" w:rsidRPr="00B06F7A" w:rsidRDefault="00D667B6" w:rsidP="00D667B6">
      <w:pPr>
        <w:pStyle w:val="PL"/>
      </w:pPr>
      <w:r w:rsidRPr="00B06F7A">
        <w:t xml:space="preserve">      description: Type of GPSI (MSISDN or External-ID)</w:t>
      </w:r>
    </w:p>
    <w:p w14:paraId="385750C8" w14:textId="77777777" w:rsidR="00D667B6" w:rsidRPr="00B06F7A" w:rsidRDefault="00D667B6" w:rsidP="00D667B6">
      <w:pPr>
        <w:pStyle w:val="PL"/>
      </w:pPr>
      <w:r w:rsidRPr="00B06F7A">
        <w:t xml:space="preserve">      anyOf:</w:t>
      </w:r>
    </w:p>
    <w:p w14:paraId="08C2E439" w14:textId="77777777" w:rsidR="00D667B6" w:rsidRPr="00B06F7A" w:rsidRDefault="00D667B6" w:rsidP="00D667B6">
      <w:pPr>
        <w:pStyle w:val="PL"/>
      </w:pPr>
      <w:r w:rsidRPr="00B06F7A">
        <w:t xml:space="preserve">        - type: string</w:t>
      </w:r>
    </w:p>
    <w:p w14:paraId="37BA10D6" w14:textId="77777777" w:rsidR="00D667B6" w:rsidRPr="00B06F7A" w:rsidRDefault="00D667B6" w:rsidP="00D667B6">
      <w:pPr>
        <w:pStyle w:val="PL"/>
      </w:pPr>
      <w:r w:rsidRPr="00B06F7A">
        <w:t xml:space="preserve">          enum:</w:t>
      </w:r>
    </w:p>
    <w:p w14:paraId="7824A912" w14:textId="77777777" w:rsidR="00D667B6" w:rsidRPr="00B06F7A" w:rsidRDefault="00D667B6" w:rsidP="00D667B6">
      <w:pPr>
        <w:pStyle w:val="PL"/>
      </w:pPr>
      <w:r w:rsidRPr="00B06F7A">
        <w:t xml:space="preserve">          - MSISDN</w:t>
      </w:r>
    </w:p>
    <w:p w14:paraId="317714BF" w14:textId="77777777" w:rsidR="00D667B6" w:rsidRPr="00B06F7A" w:rsidRDefault="00D667B6" w:rsidP="00D667B6">
      <w:pPr>
        <w:pStyle w:val="PL"/>
      </w:pPr>
      <w:r w:rsidRPr="00B06F7A">
        <w:t xml:space="preserve">          - </w:t>
      </w:r>
      <w:r w:rsidRPr="00B06F7A">
        <w:rPr>
          <w:lang w:eastAsia="zh-CN"/>
        </w:rPr>
        <w:t>EXT_ID</w:t>
      </w:r>
    </w:p>
    <w:p w14:paraId="75815253" w14:textId="77777777" w:rsidR="00DE574C" w:rsidRPr="00B06F7A" w:rsidRDefault="00DE574C" w:rsidP="00DE574C">
      <w:pPr>
        <w:pStyle w:val="PL"/>
      </w:pPr>
      <w:r w:rsidRPr="00B06F7A">
        <w:t xml:space="preserve">          - </w:t>
      </w:r>
      <w:r w:rsidRPr="00B06F7A">
        <w:rPr>
          <w:lang w:eastAsia="zh-CN"/>
        </w:rPr>
        <w:t>EXT_</w:t>
      </w:r>
      <w:r>
        <w:rPr>
          <w:rFonts w:hint="eastAsia"/>
          <w:lang w:eastAsia="zh-CN"/>
        </w:rPr>
        <w:t>GROUP_</w:t>
      </w:r>
      <w:r w:rsidRPr="00B06F7A">
        <w:rPr>
          <w:lang w:eastAsia="zh-CN"/>
        </w:rPr>
        <w:t>ID</w:t>
      </w:r>
    </w:p>
    <w:p w14:paraId="4063AAF2" w14:textId="77777777" w:rsidR="00D667B6" w:rsidRPr="00B06F7A" w:rsidRDefault="00D667B6" w:rsidP="00D667B6">
      <w:pPr>
        <w:pStyle w:val="PL"/>
      </w:pPr>
      <w:r w:rsidRPr="00B06F7A">
        <w:t xml:space="preserve">        - type: string</w:t>
      </w:r>
    </w:p>
    <w:p w14:paraId="627F3F08" w14:textId="77777777" w:rsidR="00313E56" w:rsidRPr="00B06F7A" w:rsidRDefault="00313E56" w:rsidP="00313E56">
      <w:pPr>
        <w:pStyle w:val="PL"/>
      </w:pPr>
    </w:p>
    <w:p w14:paraId="46A2118A" w14:textId="77777777" w:rsidR="00313E56" w:rsidRPr="00B06F7A" w:rsidRDefault="00313E56" w:rsidP="00313E56">
      <w:pPr>
        <w:pStyle w:val="PL"/>
      </w:pPr>
      <w:r w:rsidRPr="00B06F7A">
        <w:t xml:space="preserve">    </w:t>
      </w:r>
      <w:r w:rsidRPr="00B06F7A">
        <w:rPr>
          <w:lang w:eastAsia="ja-JP"/>
        </w:rPr>
        <w:t>AerialUeIndication</w:t>
      </w:r>
      <w:r w:rsidRPr="00B06F7A">
        <w:t>:</w:t>
      </w:r>
    </w:p>
    <w:p w14:paraId="5287A9BB" w14:textId="77777777" w:rsidR="00313E56" w:rsidRPr="00B06F7A" w:rsidRDefault="00313E56" w:rsidP="00313E56">
      <w:pPr>
        <w:pStyle w:val="PL"/>
      </w:pPr>
      <w:r w:rsidRPr="00B06F7A">
        <w:t xml:space="preserve">      anyOf:</w:t>
      </w:r>
    </w:p>
    <w:p w14:paraId="39875987" w14:textId="77777777" w:rsidR="00313E56" w:rsidRPr="00B06F7A" w:rsidRDefault="00313E56" w:rsidP="00313E56">
      <w:pPr>
        <w:pStyle w:val="PL"/>
      </w:pPr>
      <w:r w:rsidRPr="00B06F7A">
        <w:t xml:space="preserve">        - type: string</w:t>
      </w:r>
    </w:p>
    <w:p w14:paraId="18826DC8" w14:textId="77777777" w:rsidR="00313E56" w:rsidRPr="00B06F7A" w:rsidRDefault="00313E56" w:rsidP="00313E56">
      <w:pPr>
        <w:pStyle w:val="PL"/>
      </w:pPr>
      <w:r w:rsidRPr="00B06F7A">
        <w:t xml:space="preserve">          enum:</w:t>
      </w:r>
    </w:p>
    <w:p w14:paraId="5EBA4E0C" w14:textId="77777777" w:rsidR="00313E56" w:rsidRPr="00B06F7A" w:rsidRDefault="00313E56" w:rsidP="00313E56">
      <w:pPr>
        <w:pStyle w:val="PL"/>
      </w:pPr>
      <w:r w:rsidRPr="00B06F7A">
        <w:t xml:space="preserve">          - AERIAL_UE_ALLOWED</w:t>
      </w:r>
    </w:p>
    <w:p w14:paraId="2C510BA3" w14:textId="77777777" w:rsidR="00313E56" w:rsidRPr="00B06F7A" w:rsidRDefault="00313E56" w:rsidP="00313E56">
      <w:pPr>
        <w:pStyle w:val="PL"/>
      </w:pPr>
      <w:r w:rsidRPr="00B06F7A">
        <w:t xml:space="preserve">          - </w:t>
      </w:r>
      <w:r w:rsidRPr="00B06F7A">
        <w:rPr>
          <w:lang w:eastAsia="ja-JP"/>
        </w:rPr>
        <w:t>AERIAL_UE</w:t>
      </w:r>
      <w:r w:rsidRPr="00B06F7A">
        <w:rPr>
          <w:lang w:eastAsia="zh-CN"/>
        </w:rPr>
        <w:t>_</w:t>
      </w:r>
      <w:r w:rsidRPr="00B06F7A">
        <w:rPr>
          <w:lang w:eastAsia="ja-JP"/>
        </w:rPr>
        <w:t>NOT_ALLOWED</w:t>
      </w:r>
    </w:p>
    <w:p w14:paraId="3C38278F" w14:textId="77777777" w:rsidR="00313E56" w:rsidRPr="00B06F7A" w:rsidRDefault="00313E56" w:rsidP="00313E56">
      <w:pPr>
        <w:pStyle w:val="PL"/>
      </w:pPr>
      <w:r w:rsidRPr="00B06F7A">
        <w:t xml:space="preserve">        - type: string</w:t>
      </w:r>
    </w:p>
    <w:p w14:paraId="51526D65" w14:textId="77777777" w:rsidR="00313E56" w:rsidRPr="00B06F7A" w:rsidRDefault="00313E56" w:rsidP="00313E56">
      <w:pPr>
        <w:pStyle w:val="PL"/>
      </w:pPr>
      <w:r w:rsidRPr="00B06F7A">
        <w:t xml:space="preserve">      description: &gt;</w:t>
      </w:r>
    </w:p>
    <w:p w14:paraId="623B8A5D" w14:textId="77777777" w:rsidR="00313E56" w:rsidRPr="00B06F7A" w:rsidRDefault="00313E56" w:rsidP="00313E56">
      <w:pPr>
        <w:pStyle w:val="PL"/>
      </w:pPr>
      <w:r w:rsidRPr="00B06F7A">
        <w:t xml:space="preserve">        Indicates the Aerial service for the UE is allowed or not allowed, possible values are</w:t>
      </w:r>
    </w:p>
    <w:p w14:paraId="2138075A" w14:textId="77777777" w:rsidR="00313E56" w:rsidRPr="00B06F7A" w:rsidRDefault="00313E56" w:rsidP="00313E56">
      <w:pPr>
        <w:pStyle w:val="PL"/>
      </w:pPr>
      <w:r w:rsidRPr="00B06F7A">
        <w:t xml:space="preserve">        - AERIAL_UE_ALLOWED: </w:t>
      </w:r>
      <w:r w:rsidRPr="00B06F7A">
        <w:rPr>
          <w:rFonts w:hint="eastAsia"/>
          <w:bCs/>
          <w:lang w:eastAsia="zh-CN"/>
        </w:rPr>
        <w:t>A</w:t>
      </w:r>
      <w:r w:rsidRPr="00B06F7A">
        <w:rPr>
          <w:bCs/>
          <w:lang w:eastAsia="zh-CN"/>
        </w:rPr>
        <w:t>erial service for the UE is allowed.</w:t>
      </w:r>
    </w:p>
    <w:p w14:paraId="1DDAC1BA" w14:textId="77777777" w:rsidR="00A341D4" w:rsidRPr="00B06F7A" w:rsidRDefault="00313E56" w:rsidP="00A341D4">
      <w:pPr>
        <w:pStyle w:val="PL"/>
      </w:pPr>
      <w:r w:rsidRPr="00B06F7A">
        <w:t xml:space="preserve">        - </w:t>
      </w:r>
      <w:r w:rsidRPr="00B06F7A">
        <w:rPr>
          <w:lang w:eastAsia="ja-JP"/>
        </w:rPr>
        <w:t>AERIAL_UE</w:t>
      </w:r>
      <w:r w:rsidRPr="00B06F7A">
        <w:rPr>
          <w:lang w:eastAsia="zh-CN"/>
        </w:rPr>
        <w:t>_</w:t>
      </w:r>
      <w:r w:rsidRPr="00B06F7A">
        <w:rPr>
          <w:lang w:eastAsia="ja-JP"/>
        </w:rPr>
        <w:t>NOT_ALLOWED</w:t>
      </w:r>
      <w:r w:rsidRPr="00B06F7A">
        <w:t xml:space="preserve">: </w:t>
      </w:r>
      <w:r w:rsidRPr="00B06F7A">
        <w:rPr>
          <w:rFonts w:hint="eastAsia"/>
          <w:bCs/>
          <w:lang w:eastAsia="zh-CN"/>
        </w:rPr>
        <w:t>A</w:t>
      </w:r>
      <w:r w:rsidRPr="00B06F7A">
        <w:rPr>
          <w:bCs/>
          <w:lang w:eastAsia="zh-CN"/>
        </w:rPr>
        <w:t>erial service for the UE is not allowed.</w:t>
      </w:r>
    </w:p>
    <w:p w14:paraId="6C46B344" w14:textId="77777777" w:rsidR="00A341D4" w:rsidRPr="00B06F7A" w:rsidRDefault="00A341D4" w:rsidP="00A341D4">
      <w:pPr>
        <w:pStyle w:val="PL"/>
      </w:pPr>
    </w:p>
    <w:p w14:paraId="6F582878" w14:textId="77777777" w:rsidR="00A341D4" w:rsidRPr="00B06F7A" w:rsidRDefault="00A341D4" w:rsidP="00A341D4">
      <w:pPr>
        <w:pStyle w:val="PL"/>
      </w:pPr>
      <w:r w:rsidRPr="00B06F7A">
        <w:t xml:space="preserve">    </w:t>
      </w:r>
      <w:r w:rsidRPr="00B06F7A">
        <w:rPr>
          <w:lang w:eastAsia="zh-CN"/>
        </w:rPr>
        <w:t>ProseDirectAllowed</w:t>
      </w:r>
      <w:r w:rsidRPr="00B06F7A">
        <w:t>:</w:t>
      </w:r>
    </w:p>
    <w:p w14:paraId="24156BAC" w14:textId="77777777" w:rsidR="00A341D4" w:rsidRPr="00B06F7A" w:rsidRDefault="00A341D4" w:rsidP="00A341D4">
      <w:pPr>
        <w:pStyle w:val="PL"/>
      </w:pPr>
      <w:r w:rsidRPr="00B06F7A">
        <w:t xml:space="preserve">      anyOf:</w:t>
      </w:r>
    </w:p>
    <w:p w14:paraId="64D0647F" w14:textId="77777777" w:rsidR="00A341D4" w:rsidRPr="00B06F7A" w:rsidRDefault="00A341D4" w:rsidP="00A341D4">
      <w:pPr>
        <w:pStyle w:val="PL"/>
      </w:pPr>
      <w:r w:rsidRPr="00B06F7A">
        <w:t xml:space="preserve">        - type: string</w:t>
      </w:r>
    </w:p>
    <w:p w14:paraId="29AC5320" w14:textId="77777777" w:rsidR="00A341D4" w:rsidRPr="00B06F7A" w:rsidRDefault="00A341D4" w:rsidP="00A341D4">
      <w:pPr>
        <w:pStyle w:val="PL"/>
      </w:pPr>
      <w:r w:rsidRPr="00B06F7A">
        <w:t xml:space="preserve">          enum:</w:t>
      </w:r>
    </w:p>
    <w:p w14:paraId="52FDB72F" w14:textId="77777777" w:rsidR="00A341D4" w:rsidRPr="00B06F7A" w:rsidRDefault="00A341D4" w:rsidP="00A341D4">
      <w:pPr>
        <w:pStyle w:val="PL"/>
      </w:pPr>
      <w:r w:rsidRPr="00B06F7A">
        <w:t xml:space="preserve">          - ANNOUNCE</w:t>
      </w:r>
    </w:p>
    <w:p w14:paraId="6A6967A1" w14:textId="77777777" w:rsidR="00A341D4" w:rsidRPr="00B06F7A" w:rsidRDefault="00A341D4" w:rsidP="00A341D4">
      <w:pPr>
        <w:pStyle w:val="PL"/>
        <w:rPr>
          <w:lang w:eastAsia="ja-JP"/>
        </w:rPr>
      </w:pPr>
      <w:r w:rsidRPr="00B06F7A">
        <w:t xml:space="preserve">          - </w:t>
      </w:r>
      <w:r w:rsidRPr="00B06F7A">
        <w:rPr>
          <w:lang w:eastAsia="ja-JP"/>
        </w:rPr>
        <w:t>MONITOR</w:t>
      </w:r>
    </w:p>
    <w:p w14:paraId="68B9785B" w14:textId="77777777" w:rsidR="00A341D4" w:rsidRPr="00B06F7A" w:rsidRDefault="00A341D4" w:rsidP="00A341D4">
      <w:pPr>
        <w:pStyle w:val="PL"/>
      </w:pPr>
      <w:r w:rsidRPr="00B06F7A">
        <w:t xml:space="preserve">          - RESTRICTD_ANNOUNCE</w:t>
      </w:r>
    </w:p>
    <w:p w14:paraId="2E4B3857" w14:textId="77777777" w:rsidR="00A341D4" w:rsidRPr="00B06F7A" w:rsidRDefault="00A341D4" w:rsidP="00A341D4">
      <w:pPr>
        <w:pStyle w:val="PL"/>
      </w:pPr>
      <w:r w:rsidRPr="00B06F7A">
        <w:t xml:space="preserve">          - RESTRICTD_</w:t>
      </w:r>
      <w:r w:rsidRPr="00B06F7A">
        <w:rPr>
          <w:lang w:eastAsia="ja-JP"/>
        </w:rPr>
        <w:t>MONITOR</w:t>
      </w:r>
    </w:p>
    <w:p w14:paraId="16BD300F" w14:textId="77777777" w:rsidR="00A341D4" w:rsidRPr="00B06F7A" w:rsidRDefault="00A341D4" w:rsidP="00A341D4">
      <w:pPr>
        <w:pStyle w:val="PL"/>
      </w:pPr>
      <w:r w:rsidRPr="00B06F7A">
        <w:t xml:space="preserve">          - DISCOVERER</w:t>
      </w:r>
    </w:p>
    <w:p w14:paraId="72E969BE" w14:textId="77777777" w:rsidR="00A341D4" w:rsidRPr="00B06F7A" w:rsidRDefault="00A341D4" w:rsidP="00A341D4">
      <w:pPr>
        <w:pStyle w:val="PL"/>
      </w:pPr>
      <w:r w:rsidRPr="00B06F7A">
        <w:t xml:space="preserve">          - DISCOVEREE</w:t>
      </w:r>
    </w:p>
    <w:p w14:paraId="7F8A83FF" w14:textId="77777777" w:rsidR="00A341D4" w:rsidRPr="00B06F7A" w:rsidRDefault="00A341D4" w:rsidP="00A341D4">
      <w:pPr>
        <w:pStyle w:val="PL"/>
      </w:pPr>
      <w:r w:rsidRPr="00B06F7A">
        <w:t xml:space="preserve">          - </w:t>
      </w:r>
      <w:r w:rsidRPr="00B06F7A">
        <w:rPr>
          <w:lang w:eastAsia="zh-CN"/>
        </w:rPr>
        <w:t>BROADCAST</w:t>
      </w:r>
    </w:p>
    <w:p w14:paraId="7FF6D614" w14:textId="77777777" w:rsidR="00A341D4" w:rsidRPr="00B06F7A" w:rsidRDefault="00A341D4" w:rsidP="00A341D4">
      <w:pPr>
        <w:pStyle w:val="PL"/>
      </w:pPr>
      <w:r w:rsidRPr="00B06F7A">
        <w:t xml:space="preserve">          - </w:t>
      </w:r>
      <w:r w:rsidRPr="00B06F7A">
        <w:rPr>
          <w:lang w:eastAsia="zh-CN"/>
        </w:rPr>
        <w:t>GROUPCAST</w:t>
      </w:r>
    </w:p>
    <w:p w14:paraId="3B7FB4A1" w14:textId="77777777" w:rsidR="00A341D4" w:rsidRPr="00B06F7A" w:rsidRDefault="00A341D4" w:rsidP="00A341D4">
      <w:pPr>
        <w:pStyle w:val="PL"/>
      </w:pPr>
      <w:r w:rsidRPr="00B06F7A">
        <w:t xml:space="preserve">          - </w:t>
      </w:r>
      <w:r w:rsidRPr="00B06F7A">
        <w:rPr>
          <w:lang w:eastAsia="zh-CN"/>
        </w:rPr>
        <w:t>UNICAST</w:t>
      </w:r>
    </w:p>
    <w:p w14:paraId="2D41459A" w14:textId="77777777" w:rsidR="00A341D4" w:rsidRPr="00B06F7A" w:rsidRDefault="00A341D4" w:rsidP="00A341D4">
      <w:pPr>
        <w:pStyle w:val="PL"/>
      </w:pPr>
      <w:r w:rsidRPr="00B06F7A">
        <w:t xml:space="preserve">          - </w:t>
      </w:r>
      <w:r w:rsidRPr="00B06F7A">
        <w:rPr>
          <w:lang w:eastAsia="zh-CN"/>
        </w:rPr>
        <w:t>LAYER2_RELAY</w:t>
      </w:r>
    </w:p>
    <w:p w14:paraId="3C17F8DE" w14:textId="77777777" w:rsidR="00A341D4" w:rsidRPr="00B06F7A" w:rsidRDefault="00A341D4" w:rsidP="00A341D4">
      <w:pPr>
        <w:pStyle w:val="PL"/>
      </w:pPr>
      <w:r w:rsidRPr="00B06F7A">
        <w:t xml:space="preserve">          - </w:t>
      </w:r>
      <w:r w:rsidRPr="00B06F7A">
        <w:rPr>
          <w:lang w:eastAsia="zh-CN"/>
        </w:rPr>
        <w:t>LAYER3_RELAY</w:t>
      </w:r>
    </w:p>
    <w:p w14:paraId="7EB320E8" w14:textId="77777777" w:rsidR="00A341D4" w:rsidRPr="00B06F7A" w:rsidRDefault="00A341D4" w:rsidP="00A341D4">
      <w:pPr>
        <w:pStyle w:val="PL"/>
      </w:pPr>
      <w:r w:rsidRPr="00B06F7A">
        <w:t xml:space="preserve">        - type: string</w:t>
      </w:r>
    </w:p>
    <w:p w14:paraId="7D7EBAF1" w14:textId="6D2FCD26" w:rsidR="00313E56" w:rsidRPr="00B06F7A" w:rsidRDefault="00A341D4" w:rsidP="00A341D4">
      <w:pPr>
        <w:pStyle w:val="PL"/>
      </w:pPr>
      <w:r w:rsidRPr="00B06F7A">
        <w:t xml:space="preserve">      description: Indicates </w:t>
      </w:r>
      <w:r w:rsidRPr="00B06F7A">
        <w:rPr>
          <w:lang w:eastAsia="zh-CN"/>
        </w:rPr>
        <w:t>the 5G ProSe Direct services that can be authorised to use in the given PLMN</w:t>
      </w:r>
      <w:r w:rsidRPr="00B06F7A">
        <w:t xml:space="preserve"> </w:t>
      </w:r>
      <w:r w:rsidRPr="00B06F7A">
        <w:rPr>
          <w:lang w:eastAsia="zh-CN"/>
        </w:rPr>
        <w:t>for the UE</w:t>
      </w:r>
      <w:r w:rsidRPr="00B06F7A">
        <w:t>.</w:t>
      </w:r>
    </w:p>
    <w:p w14:paraId="5DDE10B5" w14:textId="77777777" w:rsidR="00A341D4" w:rsidRPr="00B06F7A" w:rsidRDefault="00A341D4" w:rsidP="00A341D4">
      <w:pPr>
        <w:pStyle w:val="PL"/>
      </w:pPr>
    </w:p>
    <w:p w14:paraId="428B5B03" w14:textId="77777777" w:rsidR="005B7866" w:rsidRPr="00B06F7A" w:rsidRDefault="005B7866" w:rsidP="005B7866"/>
    <w:p w14:paraId="772F6657" w14:textId="77777777" w:rsidR="005B7866" w:rsidRPr="00B06F7A" w:rsidRDefault="005B7866" w:rsidP="002C737E">
      <w:pPr>
        <w:pStyle w:val="Heading1"/>
      </w:pPr>
      <w:bookmarkStart w:id="5607" w:name="_Toc11338879"/>
      <w:bookmarkStart w:id="5608" w:name="_Toc27585640"/>
      <w:bookmarkStart w:id="5609" w:name="_Toc36457663"/>
      <w:bookmarkStart w:id="5610" w:name="_Toc45028582"/>
      <w:bookmarkStart w:id="5611" w:name="_Toc45029417"/>
      <w:bookmarkStart w:id="5612" w:name="_Toc67682191"/>
      <w:bookmarkStart w:id="5613" w:name="historyclause"/>
      <w:bookmarkStart w:id="5614" w:name="_Toc114765059"/>
      <w:r w:rsidRPr="00B06F7A">
        <w:t>A.3</w:t>
      </w:r>
      <w:r w:rsidRPr="00B06F7A">
        <w:tab/>
        <w:t>Nudm_UECM API</w:t>
      </w:r>
      <w:bookmarkEnd w:id="5607"/>
      <w:bookmarkEnd w:id="5608"/>
      <w:bookmarkEnd w:id="5609"/>
      <w:bookmarkEnd w:id="5610"/>
      <w:bookmarkEnd w:id="5611"/>
      <w:bookmarkEnd w:id="5612"/>
      <w:bookmarkEnd w:id="5614"/>
    </w:p>
    <w:p w14:paraId="70761927" w14:textId="77777777" w:rsidR="005B7866" w:rsidRPr="00B06F7A" w:rsidRDefault="005B7866" w:rsidP="005B7866">
      <w:pPr>
        <w:pStyle w:val="PL"/>
      </w:pPr>
      <w:r w:rsidRPr="00B06F7A">
        <w:t>openapi: 3.0.0</w:t>
      </w:r>
    </w:p>
    <w:p w14:paraId="7DAFEF9D" w14:textId="77777777" w:rsidR="005B7866" w:rsidRPr="00B06F7A" w:rsidRDefault="005B7866" w:rsidP="005B7866">
      <w:pPr>
        <w:pStyle w:val="PL"/>
      </w:pPr>
    </w:p>
    <w:p w14:paraId="61886361" w14:textId="77777777" w:rsidR="005B7866" w:rsidRPr="00B06F7A" w:rsidRDefault="005B7866" w:rsidP="005B7866">
      <w:pPr>
        <w:pStyle w:val="PL"/>
      </w:pPr>
      <w:r w:rsidRPr="00B06F7A">
        <w:t>info:</w:t>
      </w:r>
    </w:p>
    <w:p w14:paraId="48595821" w14:textId="0D4EB0DD" w:rsidR="005B7866" w:rsidRPr="00B06F7A" w:rsidRDefault="005B7866" w:rsidP="005B7866">
      <w:pPr>
        <w:pStyle w:val="PL"/>
      </w:pPr>
      <w:r w:rsidRPr="00B06F7A">
        <w:t xml:space="preserve">  version: '1.2.</w:t>
      </w:r>
      <w:r w:rsidR="006F18AF">
        <w:t>1</w:t>
      </w:r>
      <w:r w:rsidRPr="00B06F7A">
        <w:t>'</w:t>
      </w:r>
    </w:p>
    <w:p w14:paraId="2696C64D" w14:textId="77777777" w:rsidR="005B7866" w:rsidRPr="00B06F7A" w:rsidRDefault="005B7866" w:rsidP="005B7866">
      <w:pPr>
        <w:pStyle w:val="PL"/>
      </w:pPr>
      <w:r w:rsidRPr="00B06F7A">
        <w:t xml:space="preserve">  title: 'Nudm_UECM'</w:t>
      </w:r>
    </w:p>
    <w:p w14:paraId="0142496D" w14:textId="77777777" w:rsidR="005B7866" w:rsidRPr="00B06F7A" w:rsidRDefault="005B7866" w:rsidP="005B7866">
      <w:pPr>
        <w:pStyle w:val="PL"/>
      </w:pPr>
      <w:r w:rsidRPr="00B06F7A">
        <w:t xml:space="preserve">  description: |</w:t>
      </w:r>
    </w:p>
    <w:p w14:paraId="670778B7" w14:textId="646028CD" w:rsidR="005B7866" w:rsidRPr="00B06F7A" w:rsidRDefault="005B7866" w:rsidP="005B7866">
      <w:pPr>
        <w:pStyle w:val="PL"/>
      </w:pPr>
      <w:r w:rsidRPr="00B06F7A">
        <w:t xml:space="preserve">    Nudm Context Management Service.</w:t>
      </w:r>
      <w:r w:rsidR="00380B56">
        <w:t xml:space="preserve">  </w:t>
      </w:r>
    </w:p>
    <w:p w14:paraId="24AF056F" w14:textId="76AC5C3F" w:rsidR="005B7866" w:rsidRPr="00B06F7A" w:rsidRDefault="005B7866" w:rsidP="005B7866">
      <w:pPr>
        <w:pStyle w:val="PL"/>
      </w:pPr>
      <w:r w:rsidRPr="00B06F7A">
        <w:t xml:space="preserve">    © 202</w:t>
      </w:r>
      <w:r w:rsidR="007C27ED">
        <w:t>2</w:t>
      </w:r>
      <w:r w:rsidRPr="00B06F7A">
        <w:t>, 3GPP Organizational Partners (ARIB, ATIS, CCSA, ETSI, TSDSI, TTA, TTC).</w:t>
      </w:r>
      <w:r w:rsidR="00380B56">
        <w:t xml:space="preserve">  </w:t>
      </w:r>
    </w:p>
    <w:p w14:paraId="6970496A" w14:textId="77777777" w:rsidR="005B7866" w:rsidRPr="00B06F7A" w:rsidRDefault="005B7866" w:rsidP="005B7866">
      <w:pPr>
        <w:pStyle w:val="PL"/>
      </w:pPr>
      <w:r w:rsidRPr="00B06F7A">
        <w:t xml:space="preserve">    All rights reserved.</w:t>
      </w:r>
    </w:p>
    <w:p w14:paraId="13BD5C66" w14:textId="77777777" w:rsidR="005B7866" w:rsidRPr="00B06F7A" w:rsidRDefault="005B7866" w:rsidP="005B7866">
      <w:pPr>
        <w:pStyle w:val="PL"/>
        <w:rPr>
          <w:lang w:val="en-US"/>
        </w:rPr>
      </w:pPr>
    </w:p>
    <w:p w14:paraId="628E7651" w14:textId="77777777" w:rsidR="005B7866" w:rsidRPr="00B06F7A" w:rsidRDefault="005B7866" w:rsidP="005B7866">
      <w:pPr>
        <w:pStyle w:val="PL"/>
        <w:rPr>
          <w:lang w:val="en-US"/>
        </w:rPr>
      </w:pPr>
      <w:r w:rsidRPr="00B06F7A">
        <w:rPr>
          <w:lang w:val="en-US"/>
        </w:rPr>
        <w:t>externalDocs:</w:t>
      </w:r>
    </w:p>
    <w:p w14:paraId="0E5DE349" w14:textId="1EE3B972" w:rsidR="005B7866" w:rsidRPr="00B06F7A" w:rsidRDefault="005B7866" w:rsidP="005B7866">
      <w:pPr>
        <w:pStyle w:val="PL"/>
        <w:rPr>
          <w:lang w:val="en-US"/>
        </w:rPr>
      </w:pPr>
      <w:r w:rsidRPr="00B06F7A">
        <w:rPr>
          <w:lang w:val="en-US"/>
        </w:rPr>
        <w:t xml:space="preserve">  description: 3GPP TS 29.503 Unified Data Management Services, version 17.</w:t>
      </w:r>
      <w:r w:rsidR="006F18AF">
        <w:rPr>
          <w:lang w:val="en-US"/>
        </w:rPr>
        <w:t>8</w:t>
      </w:r>
      <w:r w:rsidRPr="00B06F7A">
        <w:rPr>
          <w:lang w:val="en-US"/>
        </w:rPr>
        <w:t>.0</w:t>
      </w:r>
    </w:p>
    <w:p w14:paraId="42E5238A" w14:textId="6553C86D" w:rsidR="005B7866" w:rsidRPr="00B06F7A" w:rsidRDefault="005B7866" w:rsidP="005B7866">
      <w:pPr>
        <w:pStyle w:val="PL"/>
        <w:rPr>
          <w:lang w:val="en-US"/>
        </w:rPr>
      </w:pPr>
      <w:r w:rsidRPr="00B06F7A">
        <w:rPr>
          <w:lang w:val="en-US"/>
        </w:rPr>
        <w:t xml:space="preserve">  url: 'http</w:t>
      </w:r>
      <w:r w:rsidR="00380B56">
        <w:rPr>
          <w:lang w:val="en-US"/>
        </w:rPr>
        <w:t>s</w:t>
      </w:r>
      <w:r w:rsidRPr="00B06F7A">
        <w:rPr>
          <w:lang w:val="en-US"/>
        </w:rPr>
        <w:t>://www.3gpp.org/ftp/Specs/archive/29_series/29.503/'</w:t>
      </w:r>
    </w:p>
    <w:p w14:paraId="6B912B90" w14:textId="77777777" w:rsidR="005B7866" w:rsidRPr="00B06F7A" w:rsidRDefault="005B7866" w:rsidP="005B7866">
      <w:pPr>
        <w:pStyle w:val="PL"/>
      </w:pPr>
    </w:p>
    <w:p w14:paraId="3B4129A0" w14:textId="77777777" w:rsidR="005B7866" w:rsidRPr="00B06F7A" w:rsidRDefault="005B7866" w:rsidP="005B7866">
      <w:pPr>
        <w:pStyle w:val="PL"/>
      </w:pPr>
      <w:r w:rsidRPr="00B06F7A">
        <w:lastRenderedPageBreak/>
        <w:t>servers:</w:t>
      </w:r>
    </w:p>
    <w:p w14:paraId="4DE6B1C5" w14:textId="77777777" w:rsidR="005B7866" w:rsidRPr="00B06F7A" w:rsidRDefault="005B7866" w:rsidP="005B7866">
      <w:pPr>
        <w:pStyle w:val="PL"/>
      </w:pPr>
      <w:r w:rsidRPr="00B06F7A">
        <w:t xml:space="preserve">  - url: '{apiRoot}/nudm-uecm/v1'</w:t>
      </w:r>
    </w:p>
    <w:p w14:paraId="263EB9D2" w14:textId="77777777" w:rsidR="005B7866" w:rsidRPr="00B06F7A" w:rsidRDefault="005B7866" w:rsidP="005B7866">
      <w:pPr>
        <w:pStyle w:val="PL"/>
      </w:pPr>
      <w:r w:rsidRPr="00B06F7A">
        <w:t xml:space="preserve">    variables:</w:t>
      </w:r>
    </w:p>
    <w:p w14:paraId="4F6B6C4E" w14:textId="77777777" w:rsidR="005B7866" w:rsidRPr="00B06F7A" w:rsidRDefault="005B7866" w:rsidP="005B7866">
      <w:pPr>
        <w:pStyle w:val="PL"/>
      </w:pPr>
      <w:r w:rsidRPr="00B06F7A">
        <w:t xml:space="preserve">      apiRoot:</w:t>
      </w:r>
    </w:p>
    <w:p w14:paraId="6726BCF5" w14:textId="77777777" w:rsidR="005B7866" w:rsidRPr="00B06F7A" w:rsidRDefault="005B7866" w:rsidP="005B7866">
      <w:pPr>
        <w:pStyle w:val="PL"/>
      </w:pPr>
      <w:r w:rsidRPr="00B06F7A">
        <w:t xml:space="preserve">        default: https://example.com</w:t>
      </w:r>
    </w:p>
    <w:p w14:paraId="542BEDED" w14:textId="1177A970" w:rsidR="005B7866" w:rsidRPr="00B06F7A" w:rsidRDefault="005B7866" w:rsidP="005B7866">
      <w:pPr>
        <w:pStyle w:val="PL"/>
      </w:pPr>
      <w:r w:rsidRPr="00B06F7A">
        <w:t xml:space="preserve">        description: apiRoot as defined in clause 4.4 of 3GPP TS 29.501.</w:t>
      </w:r>
    </w:p>
    <w:p w14:paraId="34537EA8" w14:textId="77777777" w:rsidR="005B7866" w:rsidRPr="00B06F7A" w:rsidRDefault="005B7866" w:rsidP="005B7866">
      <w:pPr>
        <w:pStyle w:val="PL"/>
        <w:rPr>
          <w:lang w:val="en-US"/>
        </w:rPr>
      </w:pPr>
    </w:p>
    <w:p w14:paraId="022EB98B" w14:textId="77777777" w:rsidR="005B7866" w:rsidRPr="00B06F7A" w:rsidRDefault="005B7866" w:rsidP="005B7866">
      <w:pPr>
        <w:pStyle w:val="PL"/>
        <w:rPr>
          <w:lang w:val="en-US"/>
        </w:rPr>
      </w:pPr>
      <w:r w:rsidRPr="00B06F7A">
        <w:rPr>
          <w:lang w:val="en-US"/>
        </w:rPr>
        <w:t>security:</w:t>
      </w:r>
    </w:p>
    <w:p w14:paraId="5590BA0C" w14:textId="77777777" w:rsidR="005B7866" w:rsidRPr="00B06F7A" w:rsidRDefault="005B7866" w:rsidP="005B7866">
      <w:pPr>
        <w:pStyle w:val="PL"/>
        <w:rPr>
          <w:lang w:val="en-US"/>
        </w:rPr>
      </w:pPr>
      <w:r w:rsidRPr="00B06F7A">
        <w:rPr>
          <w:lang w:val="en-US"/>
        </w:rPr>
        <w:t xml:space="preserve">  - oAuth2ClientCredentials:</w:t>
      </w:r>
    </w:p>
    <w:p w14:paraId="2C3E532D" w14:textId="77777777" w:rsidR="005B7866" w:rsidRPr="00B06F7A" w:rsidRDefault="005B7866" w:rsidP="005B7866">
      <w:pPr>
        <w:pStyle w:val="PL"/>
        <w:rPr>
          <w:lang w:val="en-US"/>
        </w:rPr>
      </w:pPr>
      <w:r w:rsidRPr="00B06F7A">
        <w:rPr>
          <w:lang w:val="en-US"/>
        </w:rPr>
        <w:t xml:space="preserve">    - nudm-uecm</w:t>
      </w:r>
    </w:p>
    <w:p w14:paraId="6E09B6A4" w14:textId="77777777" w:rsidR="005B7866" w:rsidRPr="00B06F7A" w:rsidRDefault="005B7866" w:rsidP="005B7866">
      <w:pPr>
        <w:pStyle w:val="PL"/>
        <w:rPr>
          <w:lang w:val="en-US"/>
        </w:rPr>
      </w:pPr>
      <w:r w:rsidRPr="00B06F7A">
        <w:rPr>
          <w:lang w:val="en-US"/>
        </w:rPr>
        <w:t xml:space="preserve">  - {}</w:t>
      </w:r>
    </w:p>
    <w:p w14:paraId="05B0B4DB" w14:textId="77777777" w:rsidR="005B7866" w:rsidRPr="00B06F7A" w:rsidRDefault="005B7866" w:rsidP="005B7866">
      <w:pPr>
        <w:pStyle w:val="PL"/>
      </w:pPr>
    </w:p>
    <w:p w14:paraId="6716F206" w14:textId="77777777" w:rsidR="005B7866" w:rsidRPr="00B06F7A" w:rsidRDefault="005B7866" w:rsidP="005B7866">
      <w:pPr>
        <w:pStyle w:val="PL"/>
      </w:pPr>
      <w:r w:rsidRPr="00B06F7A">
        <w:t>paths:</w:t>
      </w:r>
    </w:p>
    <w:p w14:paraId="764FC06B" w14:textId="77777777" w:rsidR="005B7866" w:rsidRPr="00B06F7A" w:rsidRDefault="005B7866" w:rsidP="005B7866">
      <w:pPr>
        <w:pStyle w:val="PL"/>
      </w:pPr>
      <w:r w:rsidRPr="00B06F7A">
        <w:t xml:space="preserve">  /{ueId}/registrations:</w:t>
      </w:r>
    </w:p>
    <w:p w14:paraId="6C95CCD1" w14:textId="77777777" w:rsidR="005B7866" w:rsidRPr="00B06F7A" w:rsidRDefault="005B7866" w:rsidP="005B7866">
      <w:pPr>
        <w:pStyle w:val="PL"/>
      </w:pPr>
      <w:r w:rsidRPr="00B06F7A">
        <w:t xml:space="preserve">    get:</w:t>
      </w:r>
    </w:p>
    <w:p w14:paraId="49DF692F" w14:textId="77777777" w:rsidR="005B7866" w:rsidRPr="00B06F7A" w:rsidRDefault="005B7866" w:rsidP="005B7866">
      <w:pPr>
        <w:pStyle w:val="PL"/>
      </w:pPr>
      <w:r w:rsidRPr="00B06F7A">
        <w:t xml:space="preserve">      summary: retrieve UE registration data sets</w:t>
      </w:r>
    </w:p>
    <w:p w14:paraId="1AD30246" w14:textId="77777777" w:rsidR="005B7866" w:rsidRPr="00B06F7A" w:rsidRDefault="005B7866" w:rsidP="005B7866">
      <w:pPr>
        <w:pStyle w:val="PL"/>
      </w:pPr>
      <w:r w:rsidRPr="00B06F7A">
        <w:t xml:space="preserve">      operationId: GetRegistrations</w:t>
      </w:r>
    </w:p>
    <w:p w14:paraId="2C0AF4DF" w14:textId="77777777" w:rsidR="005B7866" w:rsidRPr="00B06F7A" w:rsidRDefault="005B7866" w:rsidP="005B7866">
      <w:pPr>
        <w:pStyle w:val="PL"/>
      </w:pPr>
      <w:r w:rsidRPr="00B06F7A">
        <w:t xml:space="preserve">      tags:</w:t>
      </w:r>
    </w:p>
    <w:p w14:paraId="3B60E6C1" w14:textId="77777777" w:rsidR="005B7866" w:rsidRPr="00B06F7A" w:rsidRDefault="005B7866" w:rsidP="005B7866">
      <w:pPr>
        <w:pStyle w:val="PL"/>
      </w:pPr>
      <w:r w:rsidRPr="00B06F7A">
        <w:t xml:space="preserve">        - UECM Registration Info Retrieval</w:t>
      </w:r>
    </w:p>
    <w:p w14:paraId="0F81487E" w14:textId="77777777" w:rsidR="005B7866" w:rsidRPr="00B06F7A" w:rsidRDefault="005B7866" w:rsidP="005B7866">
      <w:pPr>
        <w:pStyle w:val="PL"/>
      </w:pPr>
      <w:r w:rsidRPr="00B06F7A">
        <w:t xml:space="preserve">      parameters:</w:t>
      </w:r>
    </w:p>
    <w:p w14:paraId="6DC6BD19" w14:textId="77777777" w:rsidR="005B7866" w:rsidRPr="00B06F7A" w:rsidRDefault="005B7866" w:rsidP="005B7866">
      <w:pPr>
        <w:pStyle w:val="PL"/>
      </w:pPr>
      <w:r w:rsidRPr="00B06F7A">
        <w:t xml:space="preserve">        - name: ueId</w:t>
      </w:r>
    </w:p>
    <w:p w14:paraId="7C51522D" w14:textId="77777777" w:rsidR="005B7866" w:rsidRPr="00B06F7A" w:rsidRDefault="005B7866" w:rsidP="005B7866">
      <w:pPr>
        <w:pStyle w:val="PL"/>
      </w:pPr>
      <w:r w:rsidRPr="00B06F7A">
        <w:t xml:space="preserve">          in: path</w:t>
      </w:r>
    </w:p>
    <w:p w14:paraId="56CA9057" w14:textId="77777777" w:rsidR="005B7866" w:rsidRPr="00B06F7A" w:rsidRDefault="005B7866" w:rsidP="005B7866">
      <w:pPr>
        <w:pStyle w:val="PL"/>
      </w:pPr>
      <w:r w:rsidRPr="00B06F7A">
        <w:t xml:space="preserve">          description: Identifier of the UE</w:t>
      </w:r>
    </w:p>
    <w:p w14:paraId="34104D85" w14:textId="77777777" w:rsidR="005B7866" w:rsidRPr="00B06F7A" w:rsidRDefault="005B7866" w:rsidP="005B7866">
      <w:pPr>
        <w:pStyle w:val="PL"/>
      </w:pPr>
      <w:r w:rsidRPr="00B06F7A">
        <w:t xml:space="preserve">          required: true</w:t>
      </w:r>
    </w:p>
    <w:p w14:paraId="707AC114" w14:textId="77777777" w:rsidR="005B7866" w:rsidRPr="00B06F7A" w:rsidRDefault="005B7866" w:rsidP="005B7866">
      <w:pPr>
        <w:pStyle w:val="PL"/>
      </w:pPr>
      <w:r w:rsidRPr="00B06F7A">
        <w:t xml:space="preserve">          schema:</w:t>
      </w:r>
    </w:p>
    <w:p w14:paraId="304E0D55" w14:textId="77777777" w:rsidR="005B7866" w:rsidRPr="00B06F7A" w:rsidRDefault="005B7866" w:rsidP="005B7866">
      <w:pPr>
        <w:pStyle w:val="PL"/>
      </w:pPr>
      <w:r w:rsidRPr="00B06F7A">
        <w:t xml:space="preserve">            $ref: 'TS29571_CommonData.yaml#/components/schemas/VarUeId'</w:t>
      </w:r>
    </w:p>
    <w:p w14:paraId="3D625377" w14:textId="77777777" w:rsidR="005B7866" w:rsidRPr="00B06F7A" w:rsidRDefault="005B7866" w:rsidP="005B7866">
      <w:pPr>
        <w:pStyle w:val="PL"/>
      </w:pPr>
      <w:r w:rsidRPr="00B06F7A">
        <w:t xml:space="preserve">        - name: supported-features</w:t>
      </w:r>
    </w:p>
    <w:p w14:paraId="0028D10E" w14:textId="77777777" w:rsidR="005B7866" w:rsidRPr="00B06F7A" w:rsidRDefault="005B7866" w:rsidP="005B7866">
      <w:pPr>
        <w:pStyle w:val="PL"/>
      </w:pPr>
      <w:r w:rsidRPr="00B06F7A">
        <w:t xml:space="preserve">          in: query</w:t>
      </w:r>
    </w:p>
    <w:p w14:paraId="38E8AAE0" w14:textId="77777777" w:rsidR="005B7866" w:rsidRPr="00B06F7A" w:rsidRDefault="005B7866" w:rsidP="005B7866">
      <w:pPr>
        <w:pStyle w:val="PL"/>
      </w:pPr>
      <w:r w:rsidRPr="00B06F7A">
        <w:t xml:space="preserve">          schema:</w:t>
      </w:r>
    </w:p>
    <w:p w14:paraId="50F03455" w14:textId="77777777" w:rsidR="005B7866" w:rsidRPr="00B06F7A" w:rsidRDefault="005B7866" w:rsidP="005B7866">
      <w:pPr>
        <w:pStyle w:val="PL"/>
      </w:pPr>
      <w:r w:rsidRPr="00B06F7A">
        <w:t xml:space="preserve">            $ref: 'TS29571_CommonData.yaml#/components/schemas/SupportedFeatures'</w:t>
      </w:r>
    </w:p>
    <w:p w14:paraId="2A148AC1" w14:textId="77777777" w:rsidR="005B7866" w:rsidRPr="00B06F7A" w:rsidRDefault="005B7866" w:rsidP="005B7866">
      <w:pPr>
        <w:pStyle w:val="PL"/>
      </w:pPr>
      <w:r w:rsidRPr="00B06F7A">
        <w:t xml:space="preserve">        - name: registration-dataset-names</w:t>
      </w:r>
    </w:p>
    <w:p w14:paraId="711BDAD6" w14:textId="77777777" w:rsidR="005B7866" w:rsidRPr="00B06F7A" w:rsidRDefault="005B7866" w:rsidP="005B7866">
      <w:pPr>
        <w:pStyle w:val="PL"/>
      </w:pPr>
      <w:r w:rsidRPr="00B06F7A">
        <w:t xml:space="preserve">          in: query</w:t>
      </w:r>
    </w:p>
    <w:p w14:paraId="54A743F2" w14:textId="77777777" w:rsidR="005B7866" w:rsidRPr="00B06F7A" w:rsidRDefault="005B7866" w:rsidP="005B7866">
      <w:pPr>
        <w:pStyle w:val="PL"/>
      </w:pPr>
      <w:r w:rsidRPr="00B06F7A">
        <w:t xml:space="preserve">          style: form</w:t>
      </w:r>
    </w:p>
    <w:p w14:paraId="2FE66CAA" w14:textId="77777777" w:rsidR="005B7866" w:rsidRPr="00B06F7A" w:rsidRDefault="005B7866" w:rsidP="005B7866">
      <w:pPr>
        <w:pStyle w:val="PL"/>
      </w:pPr>
      <w:r w:rsidRPr="00B06F7A">
        <w:t xml:space="preserve">          explode: false</w:t>
      </w:r>
    </w:p>
    <w:p w14:paraId="35E36FC1" w14:textId="77777777" w:rsidR="005B7866" w:rsidRPr="00B06F7A" w:rsidRDefault="005B7866" w:rsidP="005B7866">
      <w:pPr>
        <w:pStyle w:val="PL"/>
      </w:pPr>
      <w:r w:rsidRPr="00B06F7A">
        <w:t xml:space="preserve">          description: List of UECM registration dataset names</w:t>
      </w:r>
    </w:p>
    <w:p w14:paraId="71430937" w14:textId="77777777" w:rsidR="005B7866" w:rsidRPr="00B06F7A" w:rsidRDefault="005B7866" w:rsidP="005B7866">
      <w:pPr>
        <w:pStyle w:val="PL"/>
      </w:pPr>
      <w:r w:rsidRPr="00B06F7A">
        <w:t xml:space="preserve">          required: true</w:t>
      </w:r>
    </w:p>
    <w:p w14:paraId="33C57579" w14:textId="77777777" w:rsidR="005B7866" w:rsidRPr="00B06F7A" w:rsidRDefault="005B7866" w:rsidP="005B7866">
      <w:pPr>
        <w:pStyle w:val="PL"/>
      </w:pPr>
      <w:r w:rsidRPr="00B06F7A">
        <w:t xml:space="preserve">          schema:</w:t>
      </w:r>
    </w:p>
    <w:p w14:paraId="39386B6A" w14:textId="77777777" w:rsidR="005B7866" w:rsidRPr="00B06F7A" w:rsidRDefault="005B7866" w:rsidP="005B7866">
      <w:pPr>
        <w:pStyle w:val="PL"/>
      </w:pPr>
      <w:r w:rsidRPr="00B06F7A">
        <w:t xml:space="preserve">             $ref: '#/components/schemas/RegistrationDatasetNames'</w:t>
      </w:r>
    </w:p>
    <w:p w14:paraId="447D8DC9" w14:textId="77777777" w:rsidR="005B7866" w:rsidRPr="00B06F7A" w:rsidRDefault="005B7866" w:rsidP="005B7866">
      <w:pPr>
        <w:pStyle w:val="PL"/>
      </w:pPr>
      <w:r w:rsidRPr="00B06F7A">
        <w:t xml:space="preserve">        - name: single-nssai</w:t>
      </w:r>
    </w:p>
    <w:p w14:paraId="1FB52E6A" w14:textId="77777777" w:rsidR="005B7866" w:rsidRPr="00B06F7A" w:rsidRDefault="005B7866" w:rsidP="005B7866">
      <w:pPr>
        <w:pStyle w:val="PL"/>
      </w:pPr>
      <w:r w:rsidRPr="00B06F7A">
        <w:t xml:space="preserve">          in: query</w:t>
      </w:r>
    </w:p>
    <w:p w14:paraId="04C25C8C" w14:textId="77777777" w:rsidR="005B7866" w:rsidRPr="00B06F7A" w:rsidRDefault="005B7866" w:rsidP="005B7866">
      <w:pPr>
        <w:pStyle w:val="PL"/>
      </w:pPr>
      <w:r w:rsidRPr="00B06F7A">
        <w:t xml:space="preserve">          content:</w:t>
      </w:r>
    </w:p>
    <w:p w14:paraId="2F6517A4" w14:textId="77777777" w:rsidR="005B7866" w:rsidRPr="00B06F7A" w:rsidRDefault="005B7866" w:rsidP="005B7866">
      <w:pPr>
        <w:pStyle w:val="PL"/>
      </w:pPr>
      <w:r w:rsidRPr="00B06F7A">
        <w:t xml:space="preserve">            application/json:</w:t>
      </w:r>
    </w:p>
    <w:p w14:paraId="5448AB92" w14:textId="77777777" w:rsidR="005B7866" w:rsidRPr="00B06F7A" w:rsidRDefault="005B7866" w:rsidP="005B7866">
      <w:pPr>
        <w:pStyle w:val="PL"/>
      </w:pPr>
      <w:r w:rsidRPr="00B06F7A">
        <w:t xml:space="preserve">              schema:</w:t>
      </w:r>
    </w:p>
    <w:p w14:paraId="02EAD456" w14:textId="77777777" w:rsidR="005B7866" w:rsidRPr="00B06F7A" w:rsidRDefault="005B7866" w:rsidP="005B7866">
      <w:pPr>
        <w:pStyle w:val="PL"/>
      </w:pPr>
      <w:r w:rsidRPr="00B06F7A">
        <w:t xml:space="preserve">               $ref: 'TS29571_CommonData.yaml#/components/schemas/Snssai'</w:t>
      </w:r>
    </w:p>
    <w:p w14:paraId="05E0A7FC" w14:textId="77777777" w:rsidR="005B7866" w:rsidRPr="00B06F7A" w:rsidRDefault="005B7866" w:rsidP="005B7866">
      <w:pPr>
        <w:pStyle w:val="PL"/>
      </w:pPr>
      <w:r w:rsidRPr="00B06F7A">
        <w:t xml:space="preserve">        - name: dnn</w:t>
      </w:r>
    </w:p>
    <w:p w14:paraId="16991FA1" w14:textId="77777777" w:rsidR="005B7866" w:rsidRPr="00B06F7A" w:rsidRDefault="005B7866" w:rsidP="005B7866">
      <w:pPr>
        <w:pStyle w:val="PL"/>
      </w:pPr>
      <w:r w:rsidRPr="00B06F7A">
        <w:t xml:space="preserve">          in: query</w:t>
      </w:r>
    </w:p>
    <w:p w14:paraId="0B5F2CFD" w14:textId="77777777" w:rsidR="005B7866" w:rsidRPr="00B06F7A" w:rsidRDefault="005B7866" w:rsidP="005B7866">
      <w:pPr>
        <w:pStyle w:val="PL"/>
      </w:pPr>
      <w:r w:rsidRPr="00B06F7A">
        <w:t xml:space="preserve">          schema:</w:t>
      </w:r>
    </w:p>
    <w:p w14:paraId="5D4D9168" w14:textId="77777777" w:rsidR="005B7866" w:rsidRPr="00B06F7A" w:rsidRDefault="005B7866" w:rsidP="005B7866">
      <w:pPr>
        <w:pStyle w:val="PL"/>
      </w:pPr>
      <w:r w:rsidRPr="00B06F7A">
        <w:t xml:space="preserve">             $ref: 'TS29571_CommonData.yaml#/components/schemas/Dnn'</w:t>
      </w:r>
    </w:p>
    <w:p w14:paraId="03D01A6A" w14:textId="77777777" w:rsidR="005B7866" w:rsidRPr="00B06F7A" w:rsidRDefault="005B7866" w:rsidP="005B7866">
      <w:pPr>
        <w:pStyle w:val="PL"/>
      </w:pPr>
      <w:r w:rsidRPr="00B06F7A">
        <w:t xml:space="preserve">      responses:</w:t>
      </w:r>
    </w:p>
    <w:p w14:paraId="61920536" w14:textId="77777777" w:rsidR="005B7866" w:rsidRPr="00B06F7A" w:rsidRDefault="005B7866" w:rsidP="005B7866">
      <w:pPr>
        <w:pStyle w:val="PL"/>
      </w:pPr>
      <w:r w:rsidRPr="00B06F7A">
        <w:t xml:space="preserve">        '200':</w:t>
      </w:r>
    </w:p>
    <w:p w14:paraId="39DEC501" w14:textId="77777777" w:rsidR="005B7866" w:rsidRPr="00B06F7A" w:rsidRDefault="005B7866" w:rsidP="005B7866">
      <w:pPr>
        <w:pStyle w:val="PL"/>
      </w:pPr>
      <w:r w:rsidRPr="00B06F7A">
        <w:t xml:space="preserve">          description: Expected response to a valid request</w:t>
      </w:r>
    </w:p>
    <w:p w14:paraId="32388FC8" w14:textId="77777777" w:rsidR="005B7866" w:rsidRPr="00B06F7A" w:rsidRDefault="005B7866" w:rsidP="005B7866">
      <w:pPr>
        <w:pStyle w:val="PL"/>
      </w:pPr>
      <w:r w:rsidRPr="00B06F7A">
        <w:t xml:space="preserve">          content:</w:t>
      </w:r>
    </w:p>
    <w:p w14:paraId="3EF0AC05" w14:textId="77777777" w:rsidR="005B7866" w:rsidRPr="00B06F7A" w:rsidRDefault="005B7866" w:rsidP="005B7866">
      <w:pPr>
        <w:pStyle w:val="PL"/>
      </w:pPr>
      <w:r w:rsidRPr="00B06F7A">
        <w:t xml:space="preserve">            application/json:</w:t>
      </w:r>
    </w:p>
    <w:p w14:paraId="320416C8" w14:textId="77777777" w:rsidR="005B7866" w:rsidRPr="00B06F7A" w:rsidRDefault="005B7866" w:rsidP="005B7866">
      <w:pPr>
        <w:pStyle w:val="PL"/>
      </w:pPr>
      <w:r w:rsidRPr="00B06F7A">
        <w:t xml:space="preserve">              schema:</w:t>
      </w:r>
    </w:p>
    <w:p w14:paraId="61EABDC3" w14:textId="77777777" w:rsidR="005B7866" w:rsidRPr="00B06F7A" w:rsidRDefault="005B7866" w:rsidP="005B7866">
      <w:pPr>
        <w:pStyle w:val="PL"/>
      </w:pPr>
      <w:r w:rsidRPr="00B06F7A">
        <w:t xml:space="preserve">                $ref: '#/components/schemas/RegistrationDataSets'</w:t>
      </w:r>
    </w:p>
    <w:p w14:paraId="057ECA25" w14:textId="77777777" w:rsidR="005B7866" w:rsidRPr="00B06F7A" w:rsidRDefault="005B7866" w:rsidP="005B7866">
      <w:pPr>
        <w:pStyle w:val="PL"/>
      </w:pPr>
      <w:r w:rsidRPr="00B06F7A">
        <w:t xml:space="preserve">        '400':</w:t>
      </w:r>
    </w:p>
    <w:p w14:paraId="6C1D9AEC" w14:textId="77777777" w:rsidR="005B7866" w:rsidRPr="00B06F7A" w:rsidRDefault="005B7866" w:rsidP="005B7866">
      <w:pPr>
        <w:pStyle w:val="PL"/>
      </w:pPr>
      <w:r w:rsidRPr="00B06F7A">
        <w:t xml:space="preserve">          $ref: 'TS29571_CommonData.yaml#/components/responses/400'</w:t>
      </w:r>
    </w:p>
    <w:p w14:paraId="46CD3364" w14:textId="77777777" w:rsidR="005B7866" w:rsidRPr="00B06F7A" w:rsidRDefault="005B7866" w:rsidP="005B7866">
      <w:pPr>
        <w:pStyle w:val="PL"/>
      </w:pPr>
      <w:r w:rsidRPr="00B06F7A">
        <w:t xml:space="preserve">        '403':</w:t>
      </w:r>
    </w:p>
    <w:p w14:paraId="49394D48" w14:textId="77777777" w:rsidR="005B7866" w:rsidRPr="00B06F7A" w:rsidRDefault="005B7866" w:rsidP="005B7866">
      <w:pPr>
        <w:pStyle w:val="PL"/>
      </w:pPr>
      <w:r w:rsidRPr="00B06F7A">
        <w:t xml:space="preserve">          $ref: 'TS29571_CommonData.yaml#/components/responses/403'</w:t>
      </w:r>
    </w:p>
    <w:p w14:paraId="3656A7B6" w14:textId="77777777" w:rsidR="005B7866" w:rsidRPr="00B06F7A" w:rsidRDefault="005B7866" w:rsidP="005B7866">
      <w:pPr>
        <w:pStyle w:val="PL"/>
      </w:pPr>
      <w:r w:rsidRPr="00B06F7A">
        <w:t xml:space="preserve">        '404':</w:t>
      </w:r>
    </w:p>
    <w:p w14:paraId="356CC1D1" w14:textId="77777777" w:rsidR="005B7866" w:rsidRPr="00B06F7A" w:rsidRDefault="005B7866" w:rsidP="005B7866">
      <w:pPr>
        <w:pStyle w:val="PL"/>
      </w:pPr>
      <w:r w:rsidRPr="00B06F7A">
        <w:t xml:space="preserve">          $ref: 'TS29571_CommonData.yaml#/components/responses/404'</w:t>
      </w:r>
    </w:p>
    <w:p w14:paraId="28543A75" w14:textId="77777777" w:rsidR="005B7866" w:rsidRPr="00B06F7A" w:rsidRDefault="005B7866" w:rsidP="005B7866">
      <w:pPr>
        <w:pStyle w:val="PL"/>
      </w:pPr>
      <w:r w:rsidRPr="00B06F7A">
        <w:t xml:space="preserve">        '500':</w:t>
      </w:r>
    </w:p>
    <w:p w14:paraId="42535194" w14:textId="77777777" w:rsidR="005B7866" w:rsidRPr="00B06F7A" w:rsidRDefault="005B7866" w:rsidP="005B7866">
      <w:pPr>
        <w:pStyle w:val="PL"/>
      </w:pPr>
      <w:r w:rsidRPr="00B06F7A">
        <w:t xml:space="preserve">          $ref: 'TS29571_CommonData.yaml#/components/responses/500'</w:t>
      </w:r>
    </w:p>
    <w:p w14:paraId="116D61A7" w14:textId="77777777" w:rsidR="005B7866" w:rsidRPr="00B06F7A" w:rsidRDefault="005B7866" w:rsidP="005B7866">
      <w:pPr>
        <w:pStyle w:val="PL"/>
      </w:pPr>
      <w:r w:rsidRPr="00B06F7A">
        <w:t xml:space="preserve">        '503':</w:t>
      </w:r>
    </w:p>
    <w:p w14:paraId="2C47F0B4" w14:textId="77777777" w:rsidR="005B7866" w:rsidRPr="00B06F7A" w:rsidRDefault="005B7866" w:rsidP="005B7866">
      <w:pPr>
        <w:pStyle w:val="PL"/>
      </w:pPr>
      <w:r w:rsidRPr="00B06F7A">
        <w:t xml:space="preserve">          $ref: 'TS29571_CommonData.yaml#/components/responses/503'</w:t>
      </w:r>
    </w:p>
    <w:p w14:paraId="5EE9E33C" w14:textId="77777777" w:rsidR="005B7866" w:rsidRPr="00B06F7A" w:rsidRDefault="005B7866" w:rsidP="005B7866">
      <w:pPr>
        <w:pStyle w:val="PL"/>
      </w:pPr>
      <w:r w:rsidRPr="00B06F7A">
        <w:t xml:space="preserve">        default:</w:t>
      </w:r>
    </w:p>
    <w:p w14:paraId="4DBF5754" w14:textId="77777777" w:rsidR="005B7866" w:rsidRPr="00B06F7A" w:rsidRDefault="005B7866" w:rsidP="005B7866">
      <w:pPr>
        <w:pStyle w:val="PL"/>
      </w:pPr>
      <w:r w:rsidRPr="00B06F7A">
        <w:t xml:space="preserve">          description: Unexpected error</w:t>
      </w:r>
    </w:p>
    <w:p w14:paraId="3C8AB932" w14:textId="77777777" w:rsidR="00C149A5" w:rsidRDefault="00C149A5" w:rsidP="00C149A5">
      <w:pPr>
        <w:pStyle w:val="PL"/>
      </w:pPr>
    </w:p>
    <w:p w14:paraId="50C3FB72" w14:textId="6AE05E33" w:rsidR="00C149A5" w:rsidRDefault="00C149A5" w:rsidP="00C149A5">
      <w:pPr>
        <w:pStyle w:val="PL"/>
      </w:pPr>
      <w:r w:rsidRPr="00B06F7A">
        <w:t xml:space="preserve">  /{ueId}/registrations</w:t>
      </w:r>
      <w:r>
        <w:t>/send-routing-info-sm</w:t>
      </w:r>
      <w:r w:rsidRPr="00B06F7A">
        <w:t>:</w:t>
      </w:r>
    </w:p>
    <w:p w14:paraId="09922F1E" w14:textId="77777777" w:rsidR="00C149A5" w:rsidRDefault="00C149A5" w:rsidP="00C149A5">
      <w:pPr>
        <w:pStyle w:val="PL"/>
      </w:pPr>
      <w:r>
        <w:t xml:space="preserve">    post:</w:t>
      </w:r>
    </w:p>
    <w:p w14:paraId="48263830" w14:textId="77777777" w:rsidR="00C149A5" w:rsidRPr="00B06F7A" w:rsidRDefault="00C149A5" w:rsidP="00C149A5">
      <w:pPr>
        <w:pStyle w:val="PL"/>
      </w:pPr>
      <w:r w:rsidRPr="00B06F7A">
        <w:t xml:space="preserve">      summary: </w:t>
      </w:r>
      <w:r>
        <w:t>Retreive addressing information for SMS delivery</w:t>
      </w:r>
    </w:p>
    <w:p w14:paraId="7D465C4E" w14:textId="77777777" w:rsidR="00C149A5" w:rsidRPr="00B06F7A" w:rsidRDefault="00C149A5" w:rsidP="00C149A5">
      <w:pPr>
        <w:pStyle w:val="PL"/>
      </w:pPr>
      <w:r w:rsidRPr="00B06F7A">
        <w:t xml:space="preserve">      operationId: </w:t>
      </w:r>
      <w:r>
        <w:t>SendRoutingInfoSm</w:t>
      </w:r>
    </w:p>
    <w:p w14:paraId="0F50187F" w14:textId="77777777" w:rsidR="00C149A5" w:rsidRPr="00B06F7A" w:rsidRDefault="00C149A5" w:rsidP="00C149A5">
      <w:pPr>
        <w:pStyle w:val="PL"/>
      </w:pPr>
      <w:r w:rsidRPr="00B06F7A">
        <w:t xml:space="preserve">      tags:</w:t>
      </w:r>
    </w:p>
    <w:p w14:paraId="0EC872DE" w14:textId="77777777" w:rsidR="00C149A5" w:rsidRPr="00B06F7A" w:rsidRDefault="00C149A5" w:rsidP="00C149A5">
      <w:pPr>
        <w:pStyle w:val="PL"/>
      </w:pPr>
      <w:r w:rsidRPr="00B06F7A">
        <w:t xml:space="preserve">        - </w:t>
      </w:r>
      <w:r>
        <w:t>SendRoutingInfoSM (Custom Operation)</w:t>
      </w:r>
    </w:p>
    <w:p w14:paraId="3AEB6100" w14:textId="77777777" w:rsidR="00C149A5" w:rsidRPr="00B06F7A" w:rsidRDefault="00C149A5" w:rsidP="00C149A5">
      <w:pPr>
        <w:pStyle w:val="PL"/>
      </w:pPr>
      <w:r w:rsidRPr="00B06F7A">
        <w:t xml:space="preserve">      parameters:</w:t>
      </w:r>
    </w:p>
    <w:p w14:paraId="72F5193C" w14:textId="77777777" w:rsidR="00C149A5" w:rsidRPr="00B06F7A" w:rsidRDefault="00C149A5" w:rsidP="00C149A5">
      <w:pPr>
        <w:pStyle w:val="PL"/>
      </w:pPr>
      <w:r w:rsidRPr="00B06F7A">
        <w:t xml:space="preserve">        - name: ueId</w:t>
      </w:r>
    </w:p>
    <w:p w14:paraId="3FD603A4" w14:textId="77777777" w:rsidR="00C149A5" w:rsidRPr="00B06F7A" w:rsidRDefault="00C149A5" w:rsidP="00C149A5">
      <w:pPr>
        <w:pStyle w:val="PL"/>
      </w:pPr>
      <w:r w:rsidRPr="00B06F7A">
        <w:t xml:space="preserve">          in: path</w:t>
      </w:r>
    </w:p>
    <w:p w14:paraId="10567356" w14:textId="77777777" w:rsidR="00C149A5" w:rsidRPr="00B06F7A" w:rsidRDefault="00C149A5" w:rsidP="00C149A5">
      <w:pPr>
        <w:pStyle w:val="PL"/>
      </w:pPr>
      <w:r w:rsidRPr="00B06F7A">
        <w:t xml:space="preserve">          description: Identifier of the UE</w:t>
      </w:r>
    </w:p>
    <w:p w14:paraId="5F936C07" w14:textId="77777777" w:rsidR="00C149A5" w:rsidRPr="00B06F7A" w:rsidRDefault="00C149A5" w:rsidP="00C149A5">
      <w:pPr>
        <w:pStyle w:val="PL"/>
      </w:pPr>
      <w:r w:rsidRPr="00B06F7A">
        <w:lastRenderedPageBreak/>
        <w:t xml:space="preserve">          required: true</w:t>
      </w:r>
    </w:p>
    <w:p w14:paraId="35A434D1" w14:textId="77777777" w:rsidR="00C149A5" w:rsidRPr="00B06F7A" w:rsidRDefault="00C149A5" w:rsidP="00C149A5">
      <w:pPr>
        <w:pStyle w:val="PL"/>
      </w:pPr>
      <w:r w:rsidRPr="00B06F7A">
        <w:t xml:space="preserve">          schema:</w:t>
      </w:r>
    </w:p>
    <w:p w14:paraId="778AFB75" w14:textId="77777777" w:rsidR="00C149A5" w:rsidRPr="00B06F7A" w:rsidRDefault="00C149A5" w:rsidP="00C149A5">
      <w:pPr>
        <w:pStyle w:val="PL"/>
      </w:pPr>
      <w:r w:rsidRPr="00B06F7A">
        <w:t xml:space="preserve">            $ref: 'TS29571_CommonData.yaml#/components/schemas/</w:t>
      </w:r>
      <w:r>
        <w:t>VarUeId</w:t>
      </w:r>
      <w:r w:rsidRPr="00B06F7A">
        <w:t>'</w:t>
      </w:r>
    </w:p>
    <w:p w14:paraId="29DDA6ED" w14:textId="77777777" w:rsidR="00C149A5" w:rsidRDefault="00C149A5" w:rsidP="00C149A5">
      <w:pPr>
        <w:pStyle w:val="PL"/>
      </w:pPr>
      <w:r w:rsidRPr="00B06F7A">
        <w:t xml:space="preserve">      requestBody:</w:t>
      </w:r>
    </w:p>
    <w:p w14:paraId="37598978" w14:textId="77777777" w:rsidR="00C149A5" w:rsidRDefault="00C149A5" w:rsidP="00C149A5">
      <w:pPr>
        <w:pStyle w:val="PL"/>
      </w:pPr>
      <w:r>
        <w:t xml:space="preserve">        content:</w:t>
      </w:r>
    </w:p>
    <w:p w14:paraId="00FBA35A" w14:textId="77777777" w:rsidR="00C149A5" w:rsidRDefault="00C149A5" w:rsidP="00C149A5">
      <w:pPr>
        <w:pStyle w:val="PL"/>
      </w:pPr>
      <w:r>
        <w:t xml:space="preserve">          application/json:</w:t>
      </w:r>
    </w:p>
    <w:p w14:paraId="50B6769B" w14:textId="77777777" w:rsidR="00C149A5" w:rsidRDefault="00C149A5" w:rsidP="00C149A5">
      <w:pPr>
        <w:pStyle w:val="PL"/>
      </w:pPr>
      <w:r>
        <w:t xml:space="preserve">            schema:</w:t>
      </w:r>
    </w:p>
    <w:p w14:paraId="02F0FA05" w14:textId="77777777" w:rsidR="00C149A5" w:rsidRPr="00B06F7A" w:rsidRDefault="00C149A5" w:rsidP="00C149A5">
      <w:pPr>
        <w:pStyle w:val="PL"/>
      </w:pPr>
      <w:r>
        <w:t xml:space="preserve">              $ref: '#/components/schemas/RoutingInfoSmRequest'</w:t>
      </w:r>
    </w:p>
    <w:p w14:paraId="71B44B5C" w14:textId="77777777" w:rsidR="00C149A5" w:rsidRPr="00B06F7A" w:rsidRDefault="00C149A5" w:rsidP="00C149A5">
      <w:pPr>
        <w:pStyle w:val="PL"/>
      </w:pPr>
      <w:r w:rsidRPr="00B06F7A">
        <w:t xml:space="preserve">        required: </w:t>
      </w:r>
      <w:r>
        <w:t>true</w:t>
      </w:r>
    </w:p>
    <w:p w14:paraId="2CBBF572" w14:textId="77777777" w:rsidR="00C149A5" w:rsidRPr="00B06F7A" w:rsidRDefault="00C149A5" w:rsidP="00C149A5">
      <w:pPr>
        <w:pStyle w:val="PL"/>
      </w:pPr>
      <w:r w:rsidRPr="00B06F7A">
        <w:t xml:space="preserve">      responses:</w:t>
      </w:r>
    </w:p>
    <w:p w14:paraId="41C3EBE8" w14:textId="77777777" w:rsidR="00C149A5" w:rsidRPr="00B06F7A" w:rsidRDefault="00C149A5" w:rsidP="00C149A5">
      <w:pPr>
        <w:pStyle w:val="PL"/>
      </w:pPr>
      <w:r w:rsidRPr="00B06F7A">
        <w:t xml:space="preserve">        '20</w:t>
      </w:r>
      <w:r>
        <w:t>0</w:t>
      </w:r>
      <w:r w:rsidRPr="00B06F7A">
        <w:t>':</w:t>
      </w:r>
    </w:p>
    <w:p w14:paraId="143E06CA" w14:textId="77777777" w:rsidR="00C149A5" w:rsidRDefault="00C149A5" w:rsidP="00C149A5">
      <w:pPr>
        <w:pStyle w:val="PL"/>
      </w:pPr>
      <w:r>
        <w:t xml:space="preserve">          description: Expected response to a valid request</w:t>
      </w:r>
    </w:p>
    <w:p w14:paraId="2A972F41" w14:textId="77777777" w:rsidR="00C149A5" w:rsidRDefault="00C149A5" w:rsidP="00C149A5">
      <w:pPr>
        <w:pStyle w:val="PL"/>
      </w:pPr>
      <w:r>
        <w:t xml:space="preserve">          content:</w:t>
      </w:r>
    </w:p>
    <w:p w14:paraId="04FC891D" w14:textId="77777777" w:rsidR="00C149A5" w:rsidRDefault="00C149A5" w:rsidP="00C149A5">
      <w:pPr>
        <w:pStyle w:val="PL"/>
      </w:pPr>
      <w:r>
        <w:t xml:space="preserve">            application/json:</w:t>
      </w:r>
    </w:p>
    <w:p w14:paraId="6724CF5C" w14:textId="77777777" w:rsidR="00C149A5" w:rsidRDefault="00C149A5" w:rsidP="00C149A5">
      <w:pPr>
        <w:pStyle w:val="PL"/>
      </w:pPr>
      <w:r>
        <w:t xml:space="preserve">              schema:</w:t>
      </w:r>
    </w:p>
    <w:p w14:paraId="0A33F49C" w14:textId="77777777" w:rsidR="00C149A5" w:rsidRDefault="00C149A5" w:rsidP="00C149A5">
      <w:pPr>
        <w:pStyle w:val="PL"/>
      </w:pPr>
      <w:r>
        <w:t xml:space="preserve">                $ref: '#/components/schemas/RoutingInfoSmResponse'</w:t>
      </w:r>
    </w:p>
    <w:p w14:paraId="063BC5A3" w14:textId="77777777" w:rsidR="00C149A5" w:rsidRPr="00B06F7A" w:rsidRDefault="00C149A5" w:rsidP="00C149A5">
      <w:pPr>
        <w:pStyle w:val="PL"/>
        <w:rPr>
          <w:lang w:val="en-US"/>
        </w:rPr>
      </w:pPr>
      <w:r w:rsidRPr="00B06F7A">
        <w:rPr>
          <w:lang w:val="en-US"/>
        </w:rPr>
        <w:t xml:space="preserve">        '400':</w:t>
      </w:r>
    </w:p>
    <w:p w14:paraId="3E19C433" w14:textId="77777777" w:rsidR="00C149A5" w:rsidRPr="00B06F7A" w:rsidRDefault="00C149A5" w:rsidP="00C149A5">
      <w:pPr>
        <w:pStyle w:val="PL"/>
        <w:rPr>
          <w:lang w:val="en-US"/>
        </w:rPr>
      </w:pPr>
      <w:r w:rsidRPr="00B06F7A">
        <w:rPr>
          <w:lang w:val="en-US"/>
        </w:rPr>
        <w:t xml:space="preserve">          $ref: 'TS29571_CommonData.yaml#/components/responses/400'</w:t>
      </w:r>
    </w:p>
    <w:p w14:paraId="7D88A507" w14:textId="77777777" w:rsidR="00C149A5" w:rsidRPr="00B06F7A" w:rsidRDefault="00C149A5" w:rsidP="00C149A5">
      <w:pPr>
        <w:pStyle w:val="PL"/>
        <w:rPr>
          <w:lang w:val="en-US"/>
        </w:rPr>
      </w:pPr>
      <w:r w:rsidRPr="00B06F7A">
        <w:rPr>
          <w:lang w:val="en-US"/>
        </w:rPr>
        <w:t xml:space="preserve">        '403':</w:t>
      </w:r>
    </w:p>
    <w:p w14:paraId="7E2FE8D6" w14:textId="77777777" w:rsidR="00C149A5" w:rsidRPr="00B06F7A" w:rsidRDefault="00C149A5" w:rsidP="00C149A5">
      <w:pPr>
        <w:pStyle w:val="PL"/>
        <w:rPr>
          <w:lang w:val="en-US"/>
        </w:rPr>
      </w:pPr>
      <w:r w:rsidRPr="00B06F7A">
        <w:rPr>
          <w:lang w:val="en-US"/>
        </w:rPr>
        <w:t xml:space="preserve">          $ref: 'TS29571_CommonData.yaml#/components/responses/403'</w:t>
      </w:r>
    </w:p>
    <w:p w14:paraId="0F045E25" w14:textId="77777777" w:rsidR="00C149A5" w:rsidRPr="00B06F7A" w:rsidRDefault="00C149A5" w:rsidP="00C149A5">
      <w:pPr>
        <w:pStyle w:val="PL"/>
        <w:rPr>
          <w:lang w:val="en-US"/>
        </w:rPr>
      </w:pPr>
      <w:r w:rsidRPr="00B06F7A">
        <w:rPr>
          <w:lang w:val="en-US"/>
        </w:rPr>
        <w:t xml:space="preserve">        '404':</w:t>
      </w:r>
    </w:p>
    <w:p w14:paraId="359C636B" w14:textId="77777777" w:rsidR="00C149A5" w:rsidRPr="00B06F7A" w:rsidRDefault="00C149A5" w:rsidP="00C149A5">
      <w:pPr>
        <w:pStyle w:val="PL"/>
        <w:rPr>
          <w:lang w:val="en-US"/>
        </w:rPr>
      </w:pPr>
      <w:r w:rsidRPr="00B06F7A">
        <w:rPr>
          <w:lang w:val="en-US"/>
        </w:rPr>
        <w:t xml:space="preserve">          $ref: 'TS29571_CommonData.yaml#/components/responses/404'</w:t>
      </w:r>
    </w:p>
    <w:p w14:paraId="4B9EDFA1" w14:textId="77777777" w:rsidR="00C149A5" w:rsidRPr="00B06F7A" w:rsidRDefault="00C149A5" w:rsidP="00C149A5">
      <w:pPr>
        <w:pStyle w:val="PL"/>
        <w:rPr>
          <w:lang w:val="en-US"/>
        </w:rPr>
      </w:pPr>
      <w:r w:rsidRPr="00B06F7A">
        <w:rPr>
          <w:lang w:val="en-US"/>
        </w:rPr>
        <w:t xml:space="preserve">        '500':</w:t>
      </w:r>
    </w:p>
    <w:p w14:paraId="28F60293" w14:textId="77777777" w:rsidR="00C149A5" w:rsidRPr="00B06F7A" w:rsidRDefault="00C149A5" w:rsidP="00C149A5">
      <w:pPr>
        <w:pStyle w:val="PL"/>
      </w:pPr>
      <w:r w:rsidRPr="00B06F7A">
        <w:rPr>
          <w:lang w:val="en-US"/>
        </w:rPr>
        <w:t xml:space="preserve">          </w:t>
      </w:r>
      <w:r w:rsidRPr="00B06F7A">
        <w:t>$ref: 'TS29571_CommonData.yaml#/components/responses/500'</w:t>
      </w:r>
    </w:p>
    <w:p w14:paraId="00CD8824" w14:textId="77777777" w:rsidR="00C149A5" w:rsidRPr="00B06F7A" w:rsidRDefault="00C149A5" w:rsidP="00C149A5">
      <w:pPr>
        <w:pStyle w:val="PL"/>
        <w:rPr>
          <w:lang w:val="en-US"/>
        </w:rPr>
      </w:pPr>
      <w:r w:rsidRPr="00B06F7A">
        <w:rPr>
          <w:lang w:val="en-US"/>
        </w:rPr>
        <w:t xml:space="preserve">        '503':</w:t>
      </w:r>
    </w:p>
    <w:p w14:paraId="67EC6C2C" w14:textId="77777777" w:rsidR="00C149A5" w:rsidRPr="00B06F7A" w:rsidRDefault="00C149A5" w:rsidP="00C149A5">
      <w:pPr>
        <w:pStyle w:val="PL"/>
        <w:rPr>
          <w:lang w:val="en-US"/>
        </w:rPr>
      </w:pPr>
      <w:r w:rsidRPr="00B06F7A">
        <w:t xml:space="preserve">          $ref: 'TS29571_CommonData.yaml#/components/responses/503'</w:t>
      </w:r>
    </w:p>
    <w:p w14:paraId="73FEBC6F" w14:textId="77777777" w:rsidR="00C149A5" w:rsidRPr="00B06F7A" w:rsidRDefault="00C149A5" w:rsidP="00C149A5">
      <w:pPr>
        <w:pStyle w:val="PL"/>
      </w:pPr>
      <w:r w:rsidRPr="00B06F7A">
        <w:t xml:space="preserve">        default:</w:t>
      </w:r>
    </w:p>
    <w:p w14:paraId="0E8FDB93" w14:textId="77777777" w:rsidR="00C149A5" w:rsidRPr="00B06F7A" w:rsidRDefault="00C149A5" w:rsidP="00C149A5">
      <w:pPr>
        <w:pStyle w:val="PL"/>
      </w:pPr>
      <w:r w:rsidRPr="00B06F7A">
        <w:t xml:space="preserve">          description: Unexpected error</w:t>
      </w:r>
    </w:p>
    <w:p w14:paraId="408605E3" w14:textId="77777777" w:rsidR="005B7866" w:rsidRPr="00B06F7A" w:rsidRDefault="005B7866" w:rsidP="005B7866">
      <w:pPr>
        <w:pStyle w:val="PL"/>
      </w:pPr>
    </w:p>
    <w:p w14:paraId="709C9D2B" w14:textId="77777777" w:rsidR="005B7866" w:rsidRPr="00B06F7A" w:rsidRDefault="005B7866" w:rsidP="005B7866">
      <w:pPr>
        <w:pStyle w:val="PL"/>
      </w:pPr>
      <w:r w:rsidRPr="00B06F7A">
        <w:t xml:space="preserve">  /{ueId}/registrations/amf-3gpp-access:</w:t>
      </w:r>
    </w:p>
    <w:p w14:paraId="4346744E" w14:textId="77777777" w:rsidR="005B7866" w:rsidRPr="00B06F7A" w:rsidRDefault="005B7866" w:rsidP="005B7866">
      <w:pPr>
        <w:pStyle w:val="PL"/>
      </w:pPr>
      <w:r w:rsidRPr="00B06F7A">
        <w:t xml:space="preserve">    put:</w:t>
      </w:r>
    </w:p>
    <w:p w14:paraId="00E8AD94" w14:textId="77777777" w:rsidR="005B7866" w:rsidRPr="00B06F7A" w:rsidRDefault="005B7866" w:rsidP="005B7866">
      <w:pPr>
        <w:pStyle w:val="PL"/>
      </w:pPr>
      <w:r w:rsidRPr="00B06F7A">
        <w:t xml:space="preserve">      summary: register as AMF for 3GPP access</w:t>
      </w:r>
    </w:p>
    <w:p w14:paraId="7957C70D" w14:textId="77777777" w:rsidR="005B7866" w:rsidRPr="00B06F7A" w:rsidRDefault="005B7866" w:rsidP="005B7866">
      <w:pPr>
        <w:pStyle w:val="PL"/>
      </w:pPr>
      <w:r w:rsidRPr="00B06F7A">
        <w:t xml:space="preserve">      operationId: 3GppRegistration</w:t>
      </w:r>
    </w:p>
    <w:p w14:paraId="377C3815" w14:textId="77777777" w:rsidR="005B7866" w:rsidRPr="00B06F7A" w:rsidRDefault="005B7866" w:rsidP="005B7866">
      <w:pPr>
        <w:pStyle w:val="PL"/>
      </w:pPr>
      <w:r w:rsidRPr="00B06F7A">
        <w:t xml:space="preserve">      tags:</w:t>
      </w:r>
    </w:p>
    <w:p w14:paraId="33805479" w14:textId="77777777" w:rsidR="005B7866" w:rsidRPr="00B06F7A" w:rsidRDefault="005B7866" w:rsidP="005B7866">
      <w:pPr>
        <w:pStyle w:val="PL"/>
      </w:pPr>
      <w:r w:rsidRPr="00B06F7A">
        <w:t xml:space="preserve">        - AMF registration for 3GPP access</w:t>
      </w:r>
    </w:p>
    <w:p w14:paraId="5D356D70" w14:textId="77777777" w:rsidR="005B7866" w:rsidRPr="00B06F7A" w:rsidRDefault="005B7866" w:rsidP="005B7866">
      <w:pPr>
        <w:pStyle w:val="PL"/>
      </w:pPr>
      <w:r w:rsidRPr="00B06F7A">
        <w:t xml:space="preserve">      security:</w:t>
      </w:r>
    </w:p>
    <w:p w14:paraId="65B44677" w14:textId="77777777" w:rsidR="005B7866" w:rsidRPr="00B06F7A" w:rsidRDefault="005B7866" w:rsidP="005B7866">
      <w:pPr>
        <w:pStyle w:val="PL"/>
      </w:pPr>
      <w:r w:rsidRPr="00B06F7A">
        <w:t xml:space="preserve">        - {}</w:t>
      </w:r>
    </w:p>
    <w:p w14:paraId="500028D5" w14:textId="77777777" w:rsidR="005B7866" w:rsidRPr="00B06F7A" w:rsidRDefault="005B7866" w:rsidP="005B7866">
      <w:pPr>
        <w:pStyle w:val="PL"/>
      </w:pPr>
      <w:r w:rsidRPr="00B06F7A">
        <w:t xml:space="preserve">        - oAuth2ClientCredentials:</w:t>
      </w:r>
    </w:p>
    <w:p w14:paraId="312B58E8" w14:textId="77777777" w:rsidR="005B7866" w:rsidRPr="00B06F7A" w:rsidRDefault="005B7866" w:rsidP="005B7866">
      <w:pPr>
        <w:pStyle w:val="PL"/>
      </w:pPr>
      <w:r w:rsidRPr="00B06F7A">
        <w:t xml:space="preserve">          - nudm-uecm</w:t>
      </w:r>
    </w:p>
    <w:p w14:paraId="66FE9AD7" w14:textId="77777777" w:rsidR="005B7866" w:rsidRPr="00B06F7A" w:rsidRDefault="005B7866" w:rsidP="005B7866">
      <w:pPr>
        <w:pStyle w:val="PL"/>
      </w:pPr>
      <w:r w:rsidRPr="00B06F7A">
        <w:t xml:space="preserve">        - oAuth2ClientCredentials:</w:t>
      </w:r>
    </w:p>
    <w:p w14:paraId="50870CC9" w14:textId="77777777" w:rsidR="005B7866" w:rsidRPr="00B06F7A" w:rsidRDefault="005B7866" w:rsidP="005B7866">
      <w:pPr>
        <w:pStyle w:val="PL"/>
      </w:pPr>
      <w:r w:rsidRPr="00B06F7A">
        <w:t xml:space="preserve">          - nudm-uecm</w:t>
      </w:r>
    </w:p>
    <w:p w14:paraId="68025D53" w14:textId="77777777" w:rsidR="005B7866" w:rsidRPr="00B06F7A" w:rsidRDefault="005B7866" w:rsidP="005B7866">
      <w:pPr>
        <w:pStyle w:val="PL"/>
      </w:pPr>
      <w:r w:rsidRPr="00B06F7A">
        <w:t xml:space="preserve">          - nudm-uecm:amf-registration:write</w:t>
      </w:r>
    </w:p>
    <w:p w14:paraId="3DC31EFB" w14:textId="77777777" w:rsidR="005B7866" w:rsidRPr="00B06F7A" w:rsidRDefault="005B7866" w:rsidP="005B7866">
      <w:pPr>
        <w:pStyle w:val="PL"/>
      </w:pPr>
      <w:r w:rsidRPr="00B06F7A">
        <w:t xml:space="preserve">      parameters:</w:t>
      </w:r>
    </w:p>
    <w:p w14:paraId="01885742" w14:textId="77777777" w:rsidR="005B7866" w:rsidRPr="00B06F7A" w:rsidRDefault="005B7866" w:rsidP="005B7866">
      <w:pPr>
        <w:pStyle w:val="PL"/>
      </w:pPr>
      <w:r w:rsidRPr="00B06F7A">
        <w:t xml:space="preserve">        - name: ueId</w:t>
      </w:r>
    </w:p>
    <w:p w14:paraId="66882ACF" w14:textId="77777777" w:rsidR="005B7866" w:rsidRPr="00B06F7A" w:rsidRDefault="005B7866" w:rsidP="005B7866">
      <w:pPr>
        <w:pStyle w:val="PL"/>
      </w:pPr>
      <w:r w:rsidRPr="00B06F7A">
        <w:t xml:space="preserve">          in: path</w:t>
      </w:r>
    </w:p>
    <w:p w14:paraId="10DF2B02" w14:textId="77777777" w:rsidR="005B7866" w:rsidRPr="00B06F7A" w:rsidRDefault="005B7866" w:rsidP="005B7866">
      <w:pPr>
        <w:pStyle w:val="PL"/>
      </w:pPr>
      <w:r w:rsidRPr="00B06F7A">
        <w:t xml:space="preserve">          description: Identifier of the UE</w:t>
      </w:r>
    </w:p>
    <w:p w14:paraId="5C81A891" w14:textId="77777777" w:rsidR="005B7866" w:rsidRPr="00B06F7A" w:rsidRDefault="005B7866" w:rsidP="005B7866">
      <w:pPr>
        <w:pStyle w:val="PL"/>
      </w:pPr>
      <w:r w:rsidRPr="00B06F7A">
        <w:t xml:space="preserve">          required: true</w:t>
      </w:r>
    </w:p>
    <w:p w14:paraId="752CAF65" w14:textId="77777777" w:rsidR="005B7866" w:rsidRPr="00B06F7A" w:rsidRDefault="005B7866" w:rsidP="005B7866">
      <w:pPr>
        <w:pStyle w:val="PL"/>
      </w:pPr>
      <w:r w:rsidRPr="00B06F7A">
        <w:t xml:space="preserve">          schema:</w:t>
      </w:r>
    </w:p>
    <w:p w14:paraId="4E51A509" w14:textId="77777777" w:rsidR="005B7866" w:rsidRPr="00B06F7A" w:rsidRDefault="005B7866" w:rsidP="005B7866">
      <w:pPr>
        <w:pStyle w:val="PL"/>
      </w:pPr>
      <w:r w:rsidRPr="00B06F7A">
        <w:t xml:space="preserve">            $ref: 'TS29571_CommonData.yaml#/components/schemas/Supi'</w:t>
      </w:r>
    </w:p>
    <w:p w14:paraId="2D35211D" w14:textId="77777777" w:rsidR="005B7866" w:rsidRPr="00B06F7A" w:rsidRDefault="005B7866" w:rsidP="005B7866">
      <w:pPr>
        <w:pStyle w:val="PL"/>
      </w:pPr>
      <w:r w:rsidRPr="00B06F7A">
        <w:t xml:space="preserve">      requestBody:</w:t>
      </w:r>
    </w:p>
    <w:p w14:paraId="6A441D04" w14:textId="77777777" w:rsidR="005B7866" w:rsidRPr="00B06F7A" w:rsidRDefault="005B7866" w:rsidP="005B7866">
      <w:pPr>
        <w:pStyle w:val="PL"/>
      </w:pPr>
      <w:r w:rsidRPr="00B06F7A">
        <w:t xml:space="preserve">        content:</w:t>
      </w:r>
    </w:p>
    <w:p w14:paraId="521A073B" w14:textId="77777777" w:rsidR="005B7866" w:rsidRPr="00B06F7A" w:rsidRDefault="005B7866" w:rsidP="005B7866">
      <w:pPr>
        <w:pStyle w:val="PL"/>
      </w:pPr>
      <w:r w:rsidRPr="00B06F7A">
        <w:t xml:space="preserve">          application/json:</w:t>
      </w:r>
    </w:p>
    <w:p w14:paraId="4B944809" w14:textId="77777777" w:rsidR="005B7866" w:rsidRPr="00B06F7A" w:rsidRDefault="005B7866" w:rsidP="005B7866">
      <w:pPr>
        <w:pStyle w:val="PL"/>
      </w:pPr>
      <w:r w:rsidRPr="00B06F7A">
        <w:t xml:space="preserve">            schema:</w:t>
      </w:r>
    </w:p>
    <w:p w14:paraId="129C66CD" w14:textId="77777777" w:rsidR="005B7866" w:rsidRPr="00B06F7A" w:rsidRDefault="005B7866" w:rsidP="005B7866">
      <w:pPr>
        <w:pStyle w:val="PL"/>
      </w:pPr>
      <w:r w:rsidRPr="00B06F7A">
        <w:t xml:space="preserve">              $ref: '#/components/schemas/Amf3GppAccessRegistration'</w:t>
      </w:r>
    </w:p>
    <w:p w14:paraId="15207EAC" w14:textId="77777777" w:rsidR="005B7866" w:rsidRPr="00B06F7A" w:rsidRDefault="005B7866" w:rsidP="005B7866">
      <w:pPr>
        <w:pStyle w:val="PL"/>
      </w:pPr>
      <w:r w:rsidRPr="00B06F7A">
        <w:t xml:space="preserve">        required: true</w:t>
      </w:r>
    </w:p>
    <w:p w14:paraId="1AA848CE" w14:textId="77777777" w:rsidR="005B7866" w:rsidRPr="00B06F7A" w:rsidRDefault="005B7866" w:rsidP="005B7866">
      <w:pPr>
        <w:pStyle w:val="PL"/>
      </w:pPr>
      <w:r w:rsidRPr="00B06F7A">
        <w:t xml:space="preserve">      responses:</w:t>
      </w:r>
    </w:p>
    <w:p w14:paraId="44FDC2C7" w14:textId="77777777" w:rsidR="005B7866" w:rsidRPr="00B06F7A" w:rsidRDefault="005B7866" w:rsidP="005B7866">
      <w:pPr>
        <w:pStyle w:val="PL"/>
      </w:pPr>
      <w:r w:rsidRPr="00B06F7A">
        <w:t xml:space="preserve">        '201':</w:t>
      </w:r>
    </w:p>
    <w:p w14:paraId="5626321F" w14:textId="77777777" w:rsidR="005B7866" w:rsidRPr="00B06F7A" w:rsidRDefault="005B7866" w:rsidP="005B7866">
      <w:pPr>
        <w:pStyle w:val="PL"/>
      </w:pPr>
      <w:r w:rsidRPr="00B06F7A">
        <w:t xml:space="preserve">          description: Created</w:t>
      </w:r>
    </w:p>
    <w:p w14:paraId="125DA356" w14:textId="77777777" w:rsidR="005B7866" w:rsidRPr="00B06F7A" w:rsidRDefault="005B7866" w:rsidP="005B7866">
      <w:pPr>
        <w:pStyle w:val="PL"/>
      </w:pPr>
      <w:r w:rsidRPr="00B06F7A">
        <w:t xml:space="preserve">          content:</w:t>
      </w:r>
    </w:p>
    <w:p w14:paraId="2D4FC614" w14:textId="77777777" w:rsidR="005B7866" w:rsidRPr="00B06F7A" w:rsidRDefault="005B7866" w:rsidP="005B7866">
      <w:pPr>
        <w:pStyle w:val="PL"/>
      </w:pPr>
      <w:r w:rsidRPr="00B06F7A">
        <w:t xml:space="preserve">            application/json:</w:t>
      </w:r>
    </w:p>
    <w:p w14:paraId="686EAAB4" w14:textId="77777777" w:rsidR="005B7866" w:rsidRPr="00B06F7A" w:rsidRDefault="005B7866" w:rsidP="005B7866">
      <w:pPr>
        <w:pStyle w:val="PL"/>
      </w:pPr>
      <w:r w:rsidRPr="00B06F7A">
        <w:t xml:space="preserve">              schema:</w:t>
      </w:r>
    </w:p>
    <w:p w14:paraId="7897B97E" w14:textId="77777777" w:rsidR="005B7866" w:rsidRPr="00B06F7A" w:rsidRDefault="005B7866" w:rsidP="005B7866">
      <w:pPr>
        <w:pStyle w:val="PL"/>
      </w:pPr>
      <w:r w:rsidRPr="00B06F7A">
        <w:t xml:space="preserve">                $ref: '#/components/schemas/Amf3GppAccessRegistration'</w:t>
      </w:r>
    </w:p>
    <w:p w14:paraId="6FB40B82" w14:textId="77777777" w:rsidR="005B7866" w:rsidRPr="00B06F7A" w:rsidRDefault="005B7866" w:rsidP="005B7866">
      <w:pPr>
        <w:pStyle w:val="PL"/>
      </w:pPr>
      <w:r w:rsidRPr="00B06F7A">
        <w:t xml:space="preserve">          headers:</w:t>
      </w:r>
    </w:p>
    <w:p w14:paraId="692A7A6D" w14:textId="77777777" w:rsidR="005B7866" w:rsidRPr="00B06F7A" w:rsidRDefault="005B7866" w:rsidP="005B7866">
      <w:pPr>
        <w:pStyle w:val="PL"/>
      </w:pPr>
      <w:r w:rsidRPr="00B06F7A">
        <w:t xml:space="preserve">            Location:</w:t>
      </w:r>
    </w:p>
    <w:p w14:paraId="1DA79FB6" w14:textId="77777777" w:rsidR="005B7866" w:rsidRPr="00B06F7A" w:rsidRDefault="005B7866" w:rsidP="005B7866">
      <w:pPr>
        <w:pStyle w:val="PL"/>
      </w:pPr>
      <w:r w:rsidRPr="00B06F7A">
        <w:t xml:space="preserve">              description: 'Contains the URI of the newly created resource, according to the structure: {apiRoot}/nudm-uecm/v1/{ueId}/registrations/amf-3gpp-access'</w:t>
      </w:r>
    </w:p>
    <w:p w14:paraId="42A6C31D" w14:textId="77777777" w:rsidR="005B7866" w:rsidRPr="00B06F7A" w:rsidRDefault="005B7866" w:rsidP="005B7866">
      <w:pPr>
        <w:pStyle w:val="PL"/>
      </w:pPr>
      <w:r w:rsidRPr="00B06F7A">
        <w:t xml:space="preserve">              required: true</w:t>
      </w:r>
    </w:p>
    <w:p w14:paraId="1297F9A4" w14:textId="77777777" w:rsidR="005B7866" w:rsidRPr="00B06F7A" w:rsidRDefault="005B7866" w:rsidP="005B7866">
      <w:pPr>
        <w:pStyle w:val="PL"/>
      </w:pPr>
      <w:r w:rsidRPr="00B06F7A">
        <w:t xml:space="preserve">              schema:</w:t>
      </w:r>
    </w:p>
    <w:p w14:paraId="6B50D4B4" w14:textId="77777777" w:rsidR="005B7866" w:rsidRPr="00B06F7A" w:rsidRDefault="005B7866" w:rsidP="005B7866">
      <w:pPr>
        <w:pStyle w:val="PL"/>
      </w:pPr>
      <w:r w:rsidRPr="00B06F7A">
        <w:t xml:space="preserve">                type: string</w:t>
      </w:r>
    </w:p>
    <w:p w14:paraId="16FCEC36" w14:textId="77777777" w:rsidR="005B7866" w:rsidRPr="00B06F7A" w:rsidRDefault="005B7866" w:rsidP="005B7866">
      <w:pPr>
        <w:pStyle w:val="PL"/>
      </w:pPr>
      <w:r w:rsidRPr="00B06F7A">
        <w:t xml:space="preserve">        '200':</w:t>
      </w:r>
    </w:p>
    <w:p w14:paraId="7FFE9FF7" w14:textId="77777777" w:rsidR="005B7866" w:rsidRPr="00B06F7A" w:rsidRDefault="005B7866" w:rsidP="005B7866">
      <w:pPr>
        <w:pStyle w:val="PL"/>
      </w:pPr>
      <w:r w:rsidRPr="00B06F7A">
        <w:t xml:space="preserve">          description: OK</w:t>
      </w:r>
    </w:p>
    <w:p w14:paraId="664BCA74" w14:textId="77777777" w:rsidR="005B7866" w:rsidRPr="00B06F7A" w:rsidRDefault="005B7866" w:rsidP="005B7866">
      <w:pPr>
        <w:pStyle w:val="PL"/>
      </w:pPr>
      <w:r w:rsidRPr="00B06F7A">
        <w:t xml:space="preserve">          content:</w:t>
      </w:r>
    </w:p>
    <w:p w14:paraId="04A2AA92" w14:textId="77777777" w:rsidR="005B7866" w:rsidRPr="00B06F7A" w:rsidRDefault="005B7866" w:rsidP="005B7866">
      <w:pPr>
        <w:pStyle w:val="PL"/>
      </w:pPr>
      <w:r w:rsidRPr="00B06F7A">
        <w:t xml:space="preserve">            application/json:</w:t>
      </w:r>
    </w:p>
    <w:p w14:paraId="6F766220" w14:textId="77777777" w:rsidR="005B7866" w:rsidRPr="00B06F7A" w:rsidRDefault="005B7866" w:rsidP="005B7866">
      <w:pPr>
        <w:pStyle w:val="PL"/>
      </w:pPr>
      <w:r w:rsidRPr="00B06F7A">
        <w:t xml:space="preserve">              schema:</w:t>
      </w:r>
    </w:p>
    <w:p w14:paraId="2B9F6395" w14:textId="77777777" w:rsidR="005B7866" w:rsidRPr="00B06F7A" w:rsidRDefault="005B7866" w:rsidP="005B7866">
      <w:pPr>
        <w:pStyle w:val="PL"/>
      </w:pPr>
      <w:r w:rsidRPr="00B06F7A">
        <w:t xml:space="preserve">                $ref: '#/components/schemas/Amf3GppAccessRegistration'</w:t>
      </w:r>
    </w:p>
    <w:p w14:paraId="1CBC0BA5" w14:textId="77777777" w:rsidR="005B7866" w:rsidRPr="00B06F7A" w:rsidRDefault="005B7866" w:rsidP="005B7866">
      <w:pPr>
        <w:pStyle w:val="PL"/>
      </w:pPr>
      <w:r w:rsidRPr="00B06F7A">
        <w:t xml:space="preserve">        '204':</w:t>
      </w:r>
    </w:p>
    <w:p w14:paraId="75177B7A" w14:textId="77777777" w:rsidR="005B7866" w:rsidRPr="00B06F7A" w:rsidRDefault="005B7866" w:rsidP="005B7866">
      <w:pPr>
        <w:pStyle w:val="PL"/>
      </w:pPr>
      <w:r w:rsidRPr="00B06F7A">
        <w:t xml:space="preserve">          description: No content</w:t>
      </w:r>
    </w:p>
    <w:p w14:paraId="20E8DC8D" w14:textId="77777777" w:rsidR="005B7866" w:rsidRPr="00B06F7A" w:rsidRDefault="005B7866" w:rsidP="005B7866">
      <w:pPr>
        <w:pStyle w:val="PL"/>
        <w:rPr>
          <w:lang w:val="en-US"/>
        </w:rPr>
      </w:pPr>
      <w:r w:rsidRPr="00B06F7A">
        <w:rPr>
          <w:lang w:val="en-US"/>
        </w:rPr>
        <w:t xml:space="preserve">        '400':</w:t>
      </w:r>
    </w:p>
    <w:p w14:paraId="2061CFFC" w14:textId="77777777" w:rsidR="005B7866" w:rsidRPr="00B06F7A" w:rsidRDefault="005B7866" w:rsidP="005B7866">
      <w:pPr>
        <w:pStyle w:val="PL"/>
        <w:rPr>
          <w:lang w:val="en-US"/>
        </w:rPr>
      </w:pPr>
      <w:r w:rsidRPr="00B06F7A">
        <w:rPr>
          <w:lang w:val="en-US"/>
        </w:rPr>
        <w:lastRenderedPageBreak/>
        <w:t xml:space="preserve">          $ref: 'TS29571_CommonData.yaml#/components/responses/400'</w:t>
      </w:r>
    </w:p>
    <w:p w14:paraId="6374CA51" w14:textId="77777777" w:rsidR="005B7866" w:rsidRPr="00B06F7A" w:rsidRDefault="005B7866" w:rsidP="005B7866">
      <w:pPr>
        <w:pStyle w:val="PL"/>
        <w:rPr>
          <w:lang w:val="en-US"/>
        </w:rPr>
      </w:pPr>
      <w:r w:rsidRPr="00B06F7A">
        <w:rPr>
          <w:lang w:val="en-US"/>
        </w:rPr>
        <w:t xml:space="preserve">        '403':</w:t>
      </w:r>
    </w:p>
    <w:p w14:paraId="1282621D" w14:textId="77777777" w:rsidR="005B7866" w:rsidRPr="00B06F7A" w:rsidRDefault="005B7866" w:rsidP="005B7866">
      <w:pPr>
        <w:pStyle w:val="PL"/>
        <w:rPr>
          <w:lang w:val="en-US"/>
        </w:rPr>
      </w:pPr>
      <w:r w:rsidRPr="00B06F7A">
        <w:rPr>
          <w:lang w:val="en-US"/>
        </w:rPr>
        <w:t xml:space="preserve">          $ref: 'TS29571_CommonData.yaml#/components/responses/403'</w:t>
      </w:r>
    </w:p>
    <w:p w14:paraId="2EFAC076" w14:textId="77777777" w:rsidR="005B7866" w:rsidRPr="00B06F7A" w:rsidRDefault="005B7866" w:rsidP="005B7866">
      <w:pPr>
        <w:pStyle w:val="PL"/>
        <w:rPr>
          <w:lang w:val="en-US"/>
        </w:rPr>
      </w:pPr>
      <w:r w:rsidRPr="00B06F7A">
        <w:rPr>
          <w:lang w:val="en-US"/>
        </w:rPr>
        <w:t xml:space="preserve">        '404':</w:t>
      </w:r>
    </w:p>
    <w:p w14:paraId="64B6451C" w14:textId="77777777" w:rsidR="005B7866" w:rsidRPr="00B06F7A" w:rsidRDefault="005B7866" w:rsidP="005B7866">
      <w:pPr>
        <w:pStyle w:val="PL"/>
        <w:rPr>
          <w:lang w:val="en-US"/>
        </w:rPr>
      </w:pPr>
      <w:r w:rsidRPr="00B06F7A">
        <w:rPr>
          <w:lang w:val="en-US"/>
        </w:rPr>
        <w:t xml:space="preserve">          $ref: 'TS29571_CommonData.yaml#/components/responses/404'</w:t>
      </w:r>
    </w:p>
    <w:p w14:paraId="3F861FA2" w14:textId="77777777" w:rsidR="005B7866" w:rsidRPr="00B06F7A" w:rsidRDefault="005B7866" w:rsidP="005B7866">
      <w:pPr>
        <w:pStyle w:val="PL"/>
        <w:rPr>
          <w:lang w:val="en-US"/>
        </w:rPr>
      </w:pPr>
      <w:r w:rsidRPr="00B06F7A">
        <w:rPr>
          <w:lang w:val="en-US"/>
        </w:rPr>
        <w:t xml:space="preserve">        '500':</w:t>
      </w:r>
    </w:p>
    <w:p w14:paraId="1778693D" w14:textId="77777777" w:rsidR="005B7866" w:rsidRPr="00B06F7A" w:rsidRDefault="005B7866" w:rsidP="005B7866">
      <w:pPr>
        <w:pStyle w:val="PL"/>
      </w:pPr>
      <w:r w:rsidRPr="00B06F7A">
        <w:rPr>
          <w:lang w:val="en-US"/>
        </w:rPr>
        <w:t xml:space="preserve">          </w:t>
      </w:r>
      <w:r w:rsidRPr="00B06F7A">
        <w:t>$ref: 'TS29571_CommonData.yaml#/components/responses/500'</w:t>
      </w:r>
    </w:p>
    <w:p w14:paraId="016A0568" w14:textId="77777777" w:rsidR="005B7866" w:rsidRPr="00B06F7A" w:rsidRDefault="005B7866" w:rsidP="005B7866">
      <w:pPr>
        <w:pStyle w:val="PL"/>
        <w:rPr>
          <w:lang w:val="en-US"/>
        </w:rPr>
      </w:pPr>
      <w:r w:rsidRPr="00B06F7A">
        <w:rPr>
          <w:lang w:val="en-US"/>
        </w:rPr>
        <w:t xml:space="preserve">        '503':</w:t>
      </w:r>
    </w:p>
    <w:p w14:paraId="5B5E1BC1" w14:textId="77777777" w:rsidR="005B7866" w:rsidRPr="00B06F7A" w:rsidRDefault="005B7866" w:rsidP="005B7866">
      <w:pPr>
        <w:pStyle w:val="PL"/>
        <w:rPr>
          <w:lang w:val="en-US"/>
        </w:rPr>
      </w:pPr>
      <w:r w:rsidRPr="00B06F7A">
        <w:t xml:space="preserve">          $ref: 'TS29571_CommonData.yaml#/components/responses/503'</w:t>
      </w:r>
    </w:p>
    <w:p w14:paraId="445BA510" w14:textId="77777777" w:rsidR="005B7866" w:rsidRPr="00B06F7A" w:rsidRDefault="005B7866" w:rsidP="005B7866">
      <w:pPr>
        <w:pStyle w:val="PL"/>
      </w:pPr>
      <w:r w:rsidRPr="00B06F7A">
        <w:t xml:space="preserve">        default:</w:t>
      </w:r>
    </w:p>
    <w:p w14:paraId="0AD835FA" w14:textId="77777777" w:rsidR="005B7866" w:rsidRPr="00B06F7A" w:rsidRDefault="005B7866" w:rsidP="005B7866">
      <w:pPr>
        <w:pStyle w:val="PL"/>
      </w:pPr>
      <w:r w:rsidRPr="00B06F7A">
        <w:t xml:space="preserve">          description: Unexpected error</w:t>
      </w:r>
    </w:p>
    <w:p w14:paraId="239B5F29" w14:textId="77777777" w:rsidR="005B7866" w:rsidRPr="00B06F7A" w:rsidRDefault="005B7866" w:rsidP="005B7866">
      <w:pPr>
        <w:pStyle w:val="PL"/>
      </w:pPr>
      <w:r w:rsidRPr="00B06F7A">
        <w:t xml:space="preserve">      callbacks:</w:t>
      </w:r>
    </w:p>
    <w:p w14:paraId="1A9E693C" w14:textId="1966780B" w:rsidR="005B7866" w:rsidRPr="00B06F7A" w:rsidRDefault="005B7866" w:rsidP="005B7866">
      <w:pPr>
        <w:pStyle w:val="PL"/>
      </w:pPr>
      <w:r w:rsidRPr="00B06F7A">
        <w:t xml:space="preserve">        deregistrationNotification:</w:t>
      </w:r>
    </w:p>
    <w:p w14:paraId="4A37E542" w14:textId="77777777" w:rsidR="005B7866" w:rsidRPr="00B06F7A" w:rsidRDefault="005B7866" w:rsidP="005B7866">
      <w:pPr>
        <w:pStyle w:val="PL"/>
      </w:pPr>
      <w:r w:rsidRPr="00B06F7A">
        <w:t xml:space="preserve">          '{request.body#/deregCallbackUri}':</w:t>
      </w:r>
    </w:p>
    <w:p w14:paraId="5D62F33C" w14:textId="77777777" w:rsidR="005B7866" w:rsidRPr="00B06F7A" w:rsidRDefault="005B7866" w:rsidP="005B7866">
      <w:pPr>
        <w:pStyle w:val="PL"/>
      </w:pPr>
      <w:r w:rsidRPr="00B06F7A">
        <w:t xml:space="preserve">            post:</w:t>
      </w:r>
    </w:p>
    <w:p w14:paraId="381A31F8" w14:textId="77777777" w:rsidR="005B7866" w:rsidRPr="00B06F7A" w:rsidRDefault="005B7866" w:rsidP="005B7866">
      <w:pPr>
        <w:pStyle w:val="PL"/>
      </w:pPr>
      <w:r w:rsidRPr="00B06F7A">
        <w:t xml:space="preserve">              requestBody:</w:t>
      </w:r>
    </w:p>
    <w:p w14:paraId="5FFBC385" w14:textId="77777777" w:rsidR="005B7866" w:rsidRPr="00B06F7A" w:rsidRDefault="005B7866" w:rsidP="005B7866">
      <w:pPr>
        <w:pStyle w:val="PL"/>
      </w:pPr>
      <w:r w:rsidRPr="00B06F7A">
        <w:t xml:space="preserve">                required: true</w:t>
      </w:r>
    </w:p>
    <w:p w14:paraId="5888A9A5" w14:textId="77777777" w:rsidR="005B7866" w:rsidRPr="00B06F7A" w:rsidRDefault="005B7866" w:rsidP="005B7866">
      <w:pPr>
        <w:pStyle w:val="PL"/>
      </w:pPr>
      <w:r w:rsidRPr="00B06F7A">
        <w:t xml:space="preserve">                content:</w:t>
      </w:r>
    </w:p>
    <w:p w14:paraId="0DE1011A" w14:textId="77777777" w:rsidR="005B7866" w:rsidRPr="00B06F7A" w:rsidRDefault="005B7866" w:rsidP="005B7866">
      <w:pPr>
        <w:pStyle w:val="PL"/>
      </w:pPr>
      <w:r w:rsidRPr="00B06F7A">
        <w:t xml:space="preserve">                  application/json:</w:t>
      </w:r>
    </w:p>
    <w:p w14:paraId="0BF3F3FA" w14:textId="77777777" w:rsidR="005B7866" w:rsidRPr="00B06F7A" w:rsidRDefault="005B7866" w:rsidP="005B7866">
      <w:pPr>
        <w:pStyle w:val="PL"/>
      </w:pPr>
      <w:r w:rsidRPr="00B06F7A">
        <w:t xml:space="preserve">                    schema:</w:t>
      </w:r>
    </w:p>
    <w:p w14:paraId="28E373C5" w14:textId="77777777" w:rsidR="005B7866" w:rsidRPr="00B06F7A" w:rsidRDefault="005B7866" w:rsidP="005B7866">
      <w:pPr>
        <w:pStyle w:val="PL"/>
      </w:pPr>
      <w:r w:rsidRPr="00B06F7A">
        <w:t xml:space="preserve">                      $ref: '#/components/schemas/DeregistrationData'</w:t>
      </w:r>
    </w:p>
    <w:p w14:paraId="38DD1E04" w14:textId="77777777" w:rsidR="005B7866" w:rsidRPr="00B06F7A" w:rsidRDefault="005B7866" w:rsidP="005B7866">
      <w:pPr>
        <w:pStyle w:val="PL"/>
      </w:pPr>
      <w:r w:rsidRPr="00B06F7A">
        <w:t xml:space="preserve">              responses:</w:t>
      </w:r>
    </w:p>
    <w:p w14:paraId="15D543F1" w14:textId="77777777" w:rsidR="005B7866" w:rsidRPr="00B06F7A" w:rsidRDefault="005B7866" w:rsidP="005B7866">
      <w:pPr>
        <w:pStyle w:val="PL"/>
      </w:pPr>
      <w:r w:rsidRPr="00B06F7A">
        <w:t xml:space="preserve">                '204':</w:t>
      </w:r>
    </w:p>
    <w:p w14:paraId="319C28C7" w14:textId="77777777" w:rsidR="005B7866" w:rsidRPr="00B06F7A" w:rsidRDefault="005B7866" w:rsidP="005B7866">
      <w:pPr>
        <w:pStyle w:val="PL"/>
      </w:pPr>
      <w:r w:rsidRPr="00B06F7A">
        <w:t xml:space="preserve">                  description: Successful Notification response</w:t>
      </w:r>
    </w:p>
    <w:p w14:paraId="4ED524EC" w14:textId="77777777" w:rsidR="005B7866" w:rsidRPr="00B06F7A" w:rsidRDefault="005B7866" w:rsidP="005B7866">
      <w:pPr>
        <w:pStyle w:val="PL"/>
      </w:pPr>
      <w:r w:rsidRPr="00B06F7A">
        <w:t xml:space="preserve">                '307':</w:t>
      </w:r>
    </w:p>
    <w:p w14:paraId="419A2A35" w14:textId="77777777" w:rsidR="001F4B78" w:rsidRPr="00B06F7A" w:rsidRDefault="001F4B78" w:rsidP="001F4B78">
      <w:pPr>
        <w:pStyle w:val="PL"/>
        <w:rPr>
          <w:lang w:val="en-US"/>
        </w:rPr>
      </w:pPr>
      <w:r w:rsidRPr="00B06F7A">
        <w:rPr>
          <w:lang w:val="en-US"/>
        </w:rPr>
        <w:t xml:space="preserve">                  $ref: </w:t>
      </w:r>
      <w:r w:rsidRPr="00B06F7A">
        <w:t>'TS29571_CommonData.yaml#/components/responses/307'</w:t>
      </w:r>
    </w:p>
    <w:p w14:paraId="095E7371" w14:textId="77777777" w:rsidR="005B7866" w:rsidRPr="00B06F7A" w:rsidRDefault="005B7866" w:rsidP="005B7866">
      <w:pPr>
        <w:pStyle w:val="PL"/>
      </w:pPr>
      <w:r w:rsidRPr="00B06F7A">
        <w:t xml:space="preserve">                '308':</w:t>
      </w:r>
    </w:p>
    <w:p w14:paraId="1F723B64" w14:textId="77777777" w:rsidR="001F4B78" w:rsidRPr="00B06F7A" w:rsidRDefault="001F4B78" w:rsidP="001F4B78">
      <w:pPr>
        <w:pStyle w:val="PL"/>
        <w:rPr>
          <w:lang w:val="en-US"/>
        </w:rPr>
      </w:pPr>
      <w:r w:rsidRPr="00B06F7A">
        <w:rPr>
          <w:lang w:val="en-US"/>
        </w:rPr>
        <w:t xml:space="preserve">                  $ref: </w:t>
      </w:r>
      <w:r w:rsidRPr="00B06F7A">
        <w:t>'TS29571_CommonData.yaml#/components/responses/308'</w:t>
      </w:r>
    </w:p>
    <w:p w14:paraId="2DE10333" w14:textId="77777777" w:rsidR="005B7866" w:rsidRPr="00B06F7A" w:rsidRDefault="005B7866" w:rsidP="005B7866">
      <w:pPr>
        <w:pStyle w:val="PL"/>
        <w:rPr>
          <w:lang w:val="en-US"/>
        </w:rPr>
      </w:pPr>
      <w:r w:rsidRPr="00B06F7A">
        <w:rPr>
          <w:lang w:val="en-US"/>
        </w:rPr>
        <w:t xml:space="preserve">                '400':</w:t>
      </w:r>
    </w:p>
    <w:p w14:paraId="2C448F99" w14:textId="77777777" w:rsidR="005B7866" w:rsidRPr="00B06F7A" w:rsidRDefault="005B7866" w:rsidP="005B7866">
      <w:pPr>
        <w:pStyle w:val="PL"/>
        <w:rPr>
          <w:lang w:val="en-US"/>
        </w:rPr>
      </w:pPr>
      <w:r w:rsidRPr="00B06F7A">
        <w:rPr>
          <w:lang w:val="en-US"/>
        </w:rPr>
        <w:t xml:space="preserve">                  $ref: 'TS29571_CommonData.yaml#/components/responses/400'</w:t>
      </w:r>
    </w:p>
    <w:p w14:paraId="5D45B2C7" w14:textId="77777777" w:rsidR="005B7866" w:rsidRPr="00B06F7A" w:rsidRDefault="005B7866" w:rsidP="005B7866">
      <w:pPr>
        <w:pStyle w:val="PL"/>
        <w:rPr>
          <w:lang w:val="en-US"/>
        </w:rPr>
      </w:pPr>
      <w:r w:rsidRPr="00B06F7A">
        <w:rPr>
          <w:lang w:val="en-US"/>
        </w:rPr>
        <w:t xml:space="preserve">                '404':</w:t>
      </w:r>
    </w:p>
    <w:p w14:paraId="55E86019" w14:textId="77777777" w:rsidR="005B7866" w:rsidRPr="00B06F7A" w:rsidRDefault="005B7866" w:rsidP="005B7866">
      <w:pPr>
        <w:pStyle w:val="PL"/>
        <w:rPr>
          <w:lang w:val="en-US"/>
        </w:rPr>
      </w:pPr>
      <w:r w:rsidRPr="00B06F7A">
        <w:rPr>
          <w:lang w:val="en-US"/>
        </w:rPr>
        <w:t xml:space="preserve">                  $ref: 'TS29571_CommonData.yaml#/components/responses/404'</w:t>
      </w:r>
    </w:p>
    <w:p w14:paraId="4EBB76D3" w14:textId="77777777" w:rsidR="005B7866" w:rsidRPr="00B06F7A" w:rsidRDefault="005B7866" w:rsidP="005B7866">
      <w:pPr>
        <w:pStyle w:val="PL"/>
        <w:rPr>
          <w:lang w:val="en-US"/>
        </w:rPr>
      </w:pPr>
      <w:r w:rsidRPr="00B06F7A">
        <w:rPr>
          <w:lang w:val="en-US"/>
        </w:rPr>
        <w:t xml:space="preserve">                '500':</w:t>
      </w:r>
    </w:p>
    <w:p w14:paraId="08CA4B08" w14:textId="77777777" w:rsidR="005B7866" w:rsidRPr="00B06F7A" w:rsidRDefault="005B7866" w:rsidP="005B7866">
      <w:pPr>
        <w:pStyle w:val="PL"/>
      </w:pPr>
      <w:r w:rsidRPr="00B06F7A">
        <w:rPr>
          <w:lang w:val="en-US"/>
        </w:rPr>
        <w:t xml:space="preserve">                  </w:t>
      </w:r>
      <w:r w:rsidRPr="00B06F7A">
        <w:t>$ref: 'TS29571_CommonData.yaml#/components/responses/500'</w:t>
      </w:r>
    </w:p>
    <w:p w14:paraId="53AD253B" w14:textId="77777777" w:rsidR="005B7866" w:rsidRPr="00B06F7A" w:rsidRDefault="005B7866" w:rsidP="005B7866">
      <w:pPr>
        <w:pStyle w:val="PL"/>
        <w:rPr>
          <w:lang w:val="en-US"/>
        </w:rPr>
      </w:pPr>
      <w:r w:rsidRPr="00B06F7A">
        <w:rPr>
          <w:lang w:val="en-US"/>
        </w:rPr>
        <w:t xml:space="preserve">                '503':</w:t>
      </w:r>
    </w:p>
    <w:p w14:paraId="347A3288" w14:textId="77777777" w:rsidR="005B7866" w:rsidRPr="00B06F7A" w:rsidRDefault="005B7866" w:rsidP="005B7866">
      <w:pPr>
        <w:pStyle w:val="PL"/>
        <w:rPr>
          <w:lang w:val="en-US"/>
        </w:rPr>
      </w:pPr>
      <w:r w:rsidRPr="00B06F7A">
        <w:t xml:space="preserve">                  $ref: 'TS29571_CommonData.yaml#/components/responses/503'</w:t>
      </w:r>
    </w:p>
    <w:p w14:paraId="4EF16D0A" w14:textId="77777777" w:rsidR="005B7866" w:rsidRPr="00B06F7A" w:rsidRDefault="005B7866" w:rsidP="005B7866">
      <w:pPr>
        <w:pStyle w:val="PL"/>
      </w:pPr>
      <w:r w:rsidRPr="00B06F7A">
        <w:t xml:space="preserve">                default:</w:t>
      </w:r>
    </w:p>
    <w:p w14:paraId="1EF0E61C" w14:textId="77777777" w:rsidR="005B7866" w:rsidRPr="00B06F7A" w:rsidRDefault="005B7866" w:rsidP="005B7866">
      <w:pPr>
        <w:pStyle w:val="PL"/>
      </w:pPr>
      <w:r w:rsidRPr="00B06F7A">
        <w:t xml:space="preserve">                  description: Unexpected error</w:t>
      </w:r>
    </w:p>
    <w:p w14:paraId="1AB892F8" w14:textId="77777777" w:rsidR="005B7866" w:rsidRPr="00B06F7A" w:rsidRDefault="005B7866" w:rsidP="005B7866">
      <w:pPr>
        <w:pStyle w:val="PL"/>
      </w:pPr>
      <w:r w:rsidRPr="00B06F7A">
        <w:t xml:space="preserve">        pcscfRestorationNotification:</w:t>
      </w:r>
    </w:p>
    <w:p w14:paraId="35EB02EB" w14:textId="77777777" w:rsidR="005B7866" w:rsidRPr="00B06F7A" w:rsidRDefault="005B7866" w:rsidP="005B7866">
      <w:pPr>
        <w:pStyle w:val="PL"/>
      </w:pPr>
      <w:r w:rsidRPr="00B06F7A">
        <w:t xml:space="preserve">          '{request.body#/pcscfRestorationCallbackUri}':</w:t>
      </w:r>
    </w:p>
    <w:p w14:paraId="13DBCE83" w14:textId="77777777" w:rsidR="005B7866" w:rsidRPr="00B06F7A" w:rsidRDefault="005B7866" w:rsidP="005B7866">
      <w:pPr>
        <w:pStyle w:val="PL"/>
      </w:pPr>
      <w:r w:rsidRPr="00B06F7A">
        <w:t xml:space="preserve">            post:</w:t>
      </w:r>
    </w:p>
    <w:p w14:paraId="728E2299" w14:textId="77777777" w:rsidR="005B7866" w:rsidRPr="00B06F7A" w:rsidRDefault="005B7866" w:rsidP="005B7866">
      <w:pPr>
        <w:pStyle w:val="PL"/>
      </w:pPr>
      <w:r w:rsidRPr="00B06F7A">
        <w:t xml:space="preserve">              requestBody:</w:t>
      </w:r>
    </w:p>
    <w:p w14:paraId="51D22B76" w14:textId="77777777" w:rsidR="005B7866" w:rsidRPr="00B06F7A" w:rsidRDefault="005B7866" w:rsidP="005B7866">
      <w:pPr>
        <w:pStyle w:val="PL"/>
      </w:pPr>
      <w:r w:rsidRPr="00B06F7A">
        <w:t xml:space="preserve">                required: true</w:t>
      </w:r>
    </w:p>
    <w:p w14:paraId="06DA2CA8" w14:textId="77777777" w:rsidR="005B7866" w:rsidRPr="00B06F7A" w:rsidRDefault="005B7866" w:rsidP="005B7866">
      <w:pPr>
        <w:pStyle w:val="PL"/>
      </w:pPr>
      <w:r w:rsidRPr="00B06F7A">
        <w:t xml:space="preserve">                content:</w:t>
      </w:r>
    </w:p>
    <w:p w14:paraId="7AEFD3E3" w14:textId="77777777" w:rsidR="005B7866" w:rsidRPr="00B06F7A" w:rsidRDefault="005B7866" w:rsidP="005B7866">
      <w:pPr>
        <w:pStyle w:val="PL"/>
      </w:pPr>
      <w:r w:rsidRPr="00B06F7A">
        <w:t xml:space="preserve">                  application/json:</w:t>
      </w:r>
    </w:p>
    <w:p w14:paraId="5DA0A7C5" w14:textId="77777777" w:rsidR="005B7866" w:rsidRPr="00B06F7A" w:rsidRDefault="005B7866" w:rsidP="005B7866">
      <w:pPr>
        <w:pStyle w:val="PL"/>
      </w:pPr>
      <w:r w:rsidRPr="00B06F7A">
        <w:t xml:space="preserve">                    schema:</w:t>
      </w:r>
    </w:p>
    <w:p w14:paraId="77511797" w14:textId="77777777" w:rsidR="005B7866" w:rsidRPr="00B06F7A" w:rsidRDefault="005B7866" w:rsidP="005B7866">
      <w:pPr>
        <w:pStyle w:val="PL"/>
      </w:pPr>
      <w:r w:rsidRPr="00B06F7A">
        <w:t xml:space="preserve">                      $ref: '#/components/schemas/PcscfRestorationNotification'</w:t>
      </w:r>
    </w:p>
    <w:p w14:paraId="7D02F2B0" w14:textId="77777777" w:rsidR="005B7866" w:rsidRPr="00B06F7A" w:rsidRDefault="005B7866" w:rsidP="005B7866">
      <w:pPr>
        <w:pStyle w:val="PL"/>
      </w:pPr>
      <w:r w:rsidRPr="00B06F7A">
        <w:t xml:space="preserve">              responses:</w:t>
      </w:r>
    </w:p>
    <w:p w14:paraId="75254D6F" w14:textId="77777777" w:rsidR="005B7866" w:rsidRPr="00B06F7A" w:rsidRDefault="005B7866" w:rsidP="005B7866">
      <w:pPr>
        <w:pStyle w:val="PL"/>
      </w:pPr>
      <w:r w:rsidRPr="00B06F7A">
        <w:t xml:space="preserve">                '204':</w:t>
      </w:r>
    </w:p>
    <w:p w14:paraId="33189323" w14:textId="77777777" w:rsidR="005B7866" w:rsidRPr="00B06F7A" w:rsidRDefault="005B7866" w:rsidP="005B7866">
      <w:pPr>
        <w:pStyle w:val="PL"/>
      </w:pPr>
      <w:r w:rsidRPr="00B06F7A">
        <w:t xml:space="preserve">                  description: Successful Notification response</w:t>
      </w:r>
    </w:p>
    <w:p w14:paraId="50D16A46" w14:textId="77777777" w:rsidR="005B7866" w:rsidRPr="00B06F7A" w:rsidRDefault="005B7866" w:rsidP="005B7866">
      <w:pPr>
        <w:pStyle w:val="PL"/>
      </w:pPr>
      <w:r w:rsidRPr="00B06F7A">
        <w:t xml:space="preserve">                '307':</w:t>
      </w:r>
    </w:p>
    <w:p w14:paraId="3643CE22" w14:textId="77777777" w:rsidR="001F4B78" w:rsidRPr="00B06F7A" w:rsidRDefault="001F4B78" w:rsidP="001F4B78">
      <w:pPr>
        <w:pStyle w:val="PL"/>
        <w:rPr>
          <w:lang w:val="en-US"/>
        </w:rPr>
      </w:pPr>
      <w:r w:rsidRPr="00B06F7A">
        <w:rPr>
          <w:lang w:val="en-US"/>
        </w:rPr>
        <w:t xml:space="preserve">                  $ref: </w:t>
      </w:r>
      <w:r w:rsidRPr="00B06F7A">
        <w:t>'TS29571_CommonData.yaml#/components/responses/307'</w:t>
      </w:r>
    </w:p>
    <w:p w14:paraId="64F33C9A" w14:textId="77777777" w:rsidR="005B7866" w:rsidRPr="00B06F7A" w:rsidRDefault="005B7866" w:rsidP="005B7866">
      <w:pPr>
        <w:pStyle w:val="PL"/>
      </w:pPr>
      <w:r w:rsidRPr="00B06F7A">
        <w:t xml:space="preserve">                '308':</w:t>
      </w:r>
    </w:p>
    <w:p w14:paraId="0422B2B7" w14:textId="77777777" w:rsidR="001F4B78" w:rsidRPr="00B06F7A" w:rsidRDefault="001F4B78" w:rsidP="001F4B78">
      <w:pPr>
        <w:pStyle w:val="PL"/>
        <w:rPr>
          <w:lang w:val="en-US"/>
        </w:rPr>
      </w:pPr>
      <w:r w:rsidRPr="00B06F7A">
        <w:rPr>
          <w:lang w:val="en-US"/>
        </w:rPr>
        <w:t xml:space="preserve">                  $ref: </w:t>
      </w:r>
      <w:r w:rsidRPr="00B06F7A">
        <w:t>'TS29571_CommonData.yaml#/components/responses/308'</w:t>
      </w:r>
    </w:p>
    <w:p w14:paraId="7BA24346" w14:textId="77777777" w:rsidR="005B7866" w:rsidRPr="00B06F7A" w:rsidRDefault="005B7866" w:rsidP="005B7866">
      <w:pPr>
        <w:pStyle w:val="PL"/>
        <w:rPr>
          <w:lang w:val="en-US"/>
        </w:rPr>
      </w:pPr>
      <w:r w:rsidRPr="00B06F7A">
        <w:rPr>
          <w:lang w:val="en-US"/>
        </w:rPr>
        <w:t xml:space="preserve">                '400':</w:t>
      </w:r>
    </w:p>
    <w:p w14:paraId="1AFBC772" w14:textId="77777777" w:rsidR="005B7866" w:rsidRPr="00B06F7A" w:rsidRDefault="005B7866" w:rsidP="005B7866">
      <w:pPr>
        <w:pStyle w:val="PL"/>
        <w:rPr>
          <w:lang w:val="en-US"/>
        </w:rPr>
      </w:pPr>
      <w:r w:rsidRPr="00B06F7A">
        <w:rPr>
          <w:lang w:val="en-US"/>
        </w:rPr>
        <w:t xml:space="preserve">                  $ref: 'TS29571_CommonData.yaml#/components/responses/400'</w:t>
      </w:r>
    </w:p>
    <w:p w14:paraId="481F335C" w14:textId="77777777" w:rsidR="005B7866" w:rsidRPr="00B06F7A" w:rsidRDefault="005B7866" w:rsidP="005B7866">
      <w:pPr>
        <w:pStyle w:val="PL"/>
        <w:rPr>
          <w:lang w:val="en-US"/>
        </w:rPr>
      </w:pPr>
      <w:r w:rsidRPr="00B06F7A">
        <w:rPr>
          <w:lang w:val="en-US"/>
        </w:rPr>
        <w:t xml:space="preserve">                '404':</w:t>
      </w:r>
    </w:p>
    <w:p w14:paraId="70022D2E" w14:textId="77777777" w:rsidR="005B7866" w:rsidRPr="00B06F7A" w:rsidRDefault="005B7866" w:rsidP="005B7866">
      <w:pPr>
        <w:pStyle w:val="PL"/>
        <w:rPr>
          <w:lang w:val="en-US"/>
        </w:rPr>
      </w:pPr>
      <w:r w:rsidRPr="00B06F7A">
        <w:rPr>
          <w:lang w:val="en-US"/>
        </w:rPr>
        <w:t xml:space="preserve">                  $ref: 'TS29571_CommonData.yaml#/components/responses/404'</w:t>
      </w:r>
    </w:p>
    <w:p w14:paraId="1E8C38F8" w14:textId="77777777" w:rsidR="005B7866" w:rsidRPr="00B06F7A" w:rsidRDefault="005B7866" w:rsidP="005B7866">
      <w:pPr>
        <w:pStyle w:val="PL"/>
        <w:rPr>
          <w:lang w:val="en-US"/>
        </w:rPr>
      </w:pPr>
      <w:r w:rsidRPr="00B06F7A">
        <w:rPr>
          <w:lang w:val="en-US"/>
        </w:rPr>
        <w:t xml:space="preserve">                '409':</w:t>
      </w:r>
    </w:p>
    <w:p w14:paraId="0472544B" w14:textId="77777777" w:rsidR="005B7866" w:rsidRPr="00B06F7A" w:rsidRDefault="005B7866" w:rsidP="005B7866">
      <w:pPr>
        <w:pStyle w:val="PL"/>
        <w:rPr>
          <w:lang w:val="en-US"/>
        </w:rPr>
      </w:pPr>
      <w:r w:rsidRPr="00B06F7A">
        <w:rPr>
          <w:lang w:val="en-US"/>
        </w:rPr>
        <w:t xml:space="preserve">                  $ref: 'TS29571_CommonData.yaml#/components/responses/409'</w:t>
      </w:r>
    </w:p>
    <w:p w14:paraId="31187EB0" w14:textId="77777777" w:rsidR="005B7866" w:rsidRPr="00B06F7A" w:rsidRDefault="005B7866" w:rsidP="005B7866">
      <w:pPr>
        <w:pStyle w:val="PL"/>
        <w:rPr>
          <w:lang w:val="en-US"/>
        </w:rPr>
      </w:pPr>
      <w:r w:rsidRPr="00B06F7A">
        <w:rPr>
          <w:lang w:val="en-US"/>
        </w:rPr>
        <w:t xml:space="preserve">                '500':</w:t>
      </w:r>
    </w:p>
    <w:p w14:paraId="13C0FDAE" w14:textId="77777777" w:rsidR="005B7866" w:rsidRPr="00B06F7A" w:rsidRDefault="005B7866" w:rsidP="005B7866">
      <w:pPr>
        <w:pStyle w:val="PL"/>
      </w:pPr>
      <w:r w:rsidRPr="00B06F7A">
        <w:rPr>
          <w:lang w:val="en-US"/>
        </w:rPr>
        <w:t xml:space="preserve">                  </w:t>
      </w:r>
      <w:r w:rsidRPr="00B06F7A">
        <w:t>$ref: 'TS29571_CommonData.yaml#/components/responses/500'</w:t>
      </w:r>
    </w:p>
    <w:p w14:paraId="6DD0CA95" w14:textId="77777777" w:rsidR="005B7866" w:rsidRPr="00B06F7A" w:rsidRDefault="005B7866" w:rsidP="005B7866">
      <w:pPr>
        <w:pStyle w:val="PL"/>
        <w:rPr>
          <w:lang w:val="en-US"/>
        </w:rPr>
      </w:pPr>
      <w:r w:rsidRPr="00B06F7A">
        <w:rPr>
          <w:lang w:val="en-US"/>
        </w:rPr>
        <w:t xml:space="preserve">                '503':</w:t>
      </w:r>
    </w:p>
    <w:p w14:paraId="7DF8B62E" w14:textId="77777777" w:rsidR="005B7866" w:rsidRPr="00B06F7A" w:rsidRDefault="005B7866" w:rsidP="005B7866">
      <w:pPr>
        <w:pStyle w:val="PL"/>
        <w:rPr>
          <w:lang w:val="en-US"/>
        </w:rPr>
      </w:pPr>
      <w:r w:rsidRPr="00B06F7A">
        <w:t xml:space="preserve">                  $ref: 'TS29571_CommonData.yaml#/components/responses/503'</w:t>
      </w:r>
    </w:p>
    <w:p w14:paraId="4971ECE2" w14:textId="77777777" w:rsidR="005B7866" w:rsidRPr="00B06F7A" w:rsidRDefault="005B7866" w:rsidP="005B7866">
      <w:pPr>
        <w:pStyle w:val="PL"/>
      </w:pPr>
      <w:r w:rsidRPr="00B06F7A">
        <w:t xml:space="preserve">                default:</w:t>
      </w:r>
    </w:p>
    <w:p w14:paraId="329982C7" w14:textId="77777777" w:rsidR="005B7866" w:rsidRPr="00B06F7A" w:rsidRDefault="005B7866" w:rsidP="005B7866">
      <w:pPr>
        <w:pStyle w:val="PL"/>
      </w:pPr>
      <w:r w:rsidRPr="00B06F7A">
        <w:t xml:space="preserve">                  description: Unexpected error</w:t>
      </w:r>
    </w:p>
    <w:p w14:paraId="387B9AEA" w14:textId="77777777" w:rsidR="006E70A4" w:rsidRPr="00B06F7A" w:rsidRDefault="006E70A4" w:rsidP="006E70A4">
      <w:pPr>
        <w:pStyle w:val="PL"/>
      </w:pPr>
      <w:r w:rsidRPr="00B06F7A">
        <w:t xml:space="preserve">        </w:t>
      </w:r>
      <w:r>
        <w:t>data</w:t>
      </w:r>
      <w:r w:rsidRPr="00B06F7A">
        <w:t>RestorationNotification:</w:t>
      </w:r>
    </w:p>
    <w:p w14:paraId="78F2D427" w14:textId="77777777" w:rsidR="006E70A4" w:rsidRPr="00B06F7A" w:rsidRDefault="006E70A4" w:rsidP="006E70A4">
      <w:pPr>
        <w:pStyle w:val="PL"/>
      </w:pPr>
      <w:r w:rsidRPr="00B06F7A">
        <w:t xml:space="preserve">          '{request.body#/</w:t>
      </w:r>
      <w:r>
        <w:t>data</w:t>
      </w:r>
      <w:r w:rsidRPr="00B06F7A">
        <w:t>RestorationCallbackUri}':</w:t>
      </w:r>
    </w:p>
    <w:p w14:paraId="16C1D182" w14:textId="77777777" w:rsidR="006E70A4" w:rsidRPr="00B06F7A" w:rsidRDefault="006E70A4" w:rsidP="006E70A4">
      <w:pPr>
        <w:pStyle w:val="PL"/>
      </w:pPr>
      <w:r w:rsidRPr="00B06F7A">
        <w:t xml:space="preserve">            post:</w:t>
      </w:r>
    </w:p>
    <w:p w14:paraId="248F2D16" w14:textId="77777777" w:rsidR="006E70A4" w:rsidRPr="00B06F7A" w:rsidRDefault="006E70A4" w:rsidP="006E70A4">
      <w:pPr>
        <w:pStyle w:val="PL"/>
      </w:pPr>
      <w:r w:rsidRPr="00B06F7A">
        <w:t xml:space="preserve">              requestBody:</w:t>
      </w:r>
    </w:p>
    <w:p w14:paraId="23C17C10" w14:textId="77777777" w:rsidR="006E70A4" w:rsidRPr="00B06F7A" w:rsidRDefault="006E70A4" w:rsidP="006E70A4">
      <w:pPr>
        <w:pStyle w:val="PL"/>
      </w:pPr>
      <w:r w:rsidRPr="00B06F7A">
        <w:t xml:space="preserve">                required: true</w:t>
      </w:r>
    </w:p>
    <w:p w14:paraId="50C127D6" w14:textId="77777777" w:rsidR="006E70A4" w:rsidRPr="00B06F7A" w:rsidRDefault="006E70A4" w:rsidP="006E70A4">
      <w:pPr>
        <w:pStyle w:val="PL"/>
      </w:pPr>
      <w:r w:rsidRPr="00B06F7A">
        <w:t xml:space="preserve">                content:</w:t>
      </w:r>
    </w:p>
    <w:p w14:paraId="1D221529" w14:textId="77777777" w:rsidR="006E70A4" w:rsidRPr="00B06F7A" w:rsidRDefault="006E70A4" w:rsidP="006E70A4">
      <w:pPr>
        <w:pStyle w:val="PL"/>
      </w:pPr>
      <w:r w:rsidRPr="00B06F7A">
        <w:t xml:space="preserve">                  application/json:</w:t>
      </w:r>
    </w:p>
    <w:p w14:paraId="3F928642" w14:textId="77777777" w:rsidR="006E70A4" w:rsidRPr="00B06F7A" w:rsidRDefault="006E70A4" w:rsidP="006E70A4">
      <w:pPr>
        <w:pStyle w:val="PL"/>
      </w:pPr>
      <w:r w:rsidRPr="00B06F7A">
        <w:t xml:space="preserve">                    schema:</w:t>
      </w:r>
    </w:p>
    <w:p w14:paraId="73356CF0" w14:textId="77777777" w:rsidR="006E70A4" w:rsidRPr="00B06F7A" w:rsidRDefault="006E70A4" w:rsidP="006E70A4">
      <w:pPr>
        <w:pStyle w:val="PL"/>
      </w:pPr>
      <w:r w:rsidRPr="00B06F7A">
        <w:t xml:space="preserve">                      $ref: '#/components/schemas/</w:t>
      </w:r>
      <w:r>
        <w:t>Data</w:t>
      </w:r>
      <w:r w:rsidRPr="00B06F7A">
        <w:t>RestorationNotification'</w:t>
      </w:r>
    </w:p>
    <w:p w14:paraId="63A120A8" w14:textId="77777777" w:rsidR="006E70A4" w:rsidRPr="00B06F7A" w:rsidRDefault="006E70A4" w:rsidP="006E70A4">
      <w:pPr>
        <w:pStyle w:val="PL"/>
      </w:pPr>
      <w:r w:rsidRPr="00B06F7A">
        <w:t xml:space="preserve">              responses:</w:t>
      </w:r>
    </w:p>
    <w:p w14:paraId="376EB568" w14:textId="77777777" w:rsidR="006E70A4" w:rsidRPr="00B06F7A" w:rsidRDefault="006E70A4" w:rsidP="006E70A4">
      <w:pPr>
        <w:pStyle w:val="PL"/>
      </w:pPr>
      <w:r w:rsidRPr="00B06F7A">
        <w:t xml:space="preserve">                '204':</w:t>
      </w:r>
    </w:p>
    <w:p w14:paraId="2D323199" w14:textId="77777777" w:rsidR="006E70A4" w:rsidRPr="00B06F7A" w:rsidRDefault="006E70A4" w:rsidP="006E70A4">
      <w:pPr>
        <w:pStyle w:val="PL"/>
      </w:pPr>
      <w:r w:rsidRPr="00B06F7A">
        <w:t xml:space="preserve">                  description: Successful Notification response</w:t>
      </w:r>
    </w:p>
    <w:p w14:paraId="79A573C0" w14:textId="77777777" w:rsidR="006E70A4" w:rsidRPr="00B06F7A" w:rsidRDefault="006E70A4" w:rsidP="006E70A4">
      <w:pPr>
        <w:pStyle w:val="PL"/>
      </w:pPr>
      <w:r w:rsidRPr="00B06F7A">
        <w:lastRenderedPageBreak/>
        <w:t xml:space="preserve">                '307':</w:t>
      </w:r>
    </w:p>
    <w:p w14:paraId="5B567D4A" w14:textId="77777777" w:rsidR="006E70A4" w:rsidRPr="00B06F7A" w:rsidRDefault="006E70A4" w:rsidP="006E70A4">
      <w:pPr>
        <w:pStyle w:val="PL"/>
        <w:rPr>
          <w:lang w:val="en-US"/>
        </w:rPr>
      </w:pPr>
      <w:r w:rsidRPr="00B06F7A">
        <w:rPr>
          <w:lang w:val="en-US"/>
        </w:rPr>
        <w:t xml:space="preserve">                  $ref: </w:t>
      </w:r>
      <w:r w:rsidRPr="00B06F7A">
        <w:t>'TS29571_CommonData.yaml#/components/responses/307'</w:t>
      </w:r>
    </w:p>
    <w:p w14:paraId="2011797E" w14:textId="77777777" w:rsidR="006E70A4" w:rsidRPr="00B06F7A" w:rsidRDefault="006E70A4" w:rsidP="006E70A4">
      <w:pPr>
        <w:pStyle w:val="PL"/>
      </w:pPr>
      <w:r w:rsidRPr="00B06F7A">
        <w:t xml:space="preserve">                '308':</w:t>
      </w:r>
    </w:p>
    <w:p w14:paraId="596EA90B" w14:textId="77777777" w:rsidR="006E70A4" w:rsidRPr="00B06F7A" w:rsidRDefault="006E70A4" w:rsidP="006E70A4">
      <w:pPr>
        <w:pStyle w:val="PL"/>
        <w:rPr>
          <w:lang w:val="en-US"/>
        </w:rPr>
      </w:pPr>
      <w:r w:rsidRPr="00B06F7A">
        <w:rPr>
          <w:lang w:val="en-US"/>
        </w:rPr>
        <w:t xml:space="preserve">                  $ref: </w:t>
      </w:r>
      <w:r w:rsidRPr="00B06F7A">
        <w:t>'TS29571_CommonData.yaml#/components/responses/308'</w:t>
      </w:r>
    </w:p>
    <w:p w14:paraId="0557F5C6" w14:textId="77777777" w:rsidR="006E70A4" w:rsidRPr="00B06F7A" w:rsidRDefault="006E70A4" w:rsidP="006E70A4">
      <w:pPr>
        <w:pStyle w:val="PL"/>
        <w:rPr>
          <w:lang w:val="en-US"/>
        </w:rPr>
      </w:pPr>
      <w:r w:rsidRPr="00B06F7A">
        <w:rPr>
          <w:lang w:val="en-US"/>
        </w:rPr>
        <w:t xml:space="preserve">                '400':</w:t>
      </w:r>
    </w:p>
    <w:p w14:paraId="1A7C5A30" w14:textId="77777777" w:rsidR="006E70A4" w:rsidRPr="00B06F7A" w:rsidRDefault="006E70A4" w:rsidP="006E70A4">
      <w:pPr>
        <w:pStyle w:val="PL"/>
        <w:rPr>
          <w:lang w:val="en-US"/>
        </w:rPr>
      </w:pPr>
      <w:r w:rsidRPr="00B06F7A">
        <w:rPr>
          <w:lang w:val="en-US"/>
        </w:rPr>
        <w:t xml:space="preserve">                  $ref: 'TS29571_CommonData.yaml#/components/responses/400'</w:t>
      </w:r>
    </w:p>
    <w:p w14:paraId="2F9CB230" w14:textId="77777777" w:rsidR="006E70A4" w:rsidRPr="00B06F7A" w:rsidRDefault="006E70A4" w:rsidP="006E70A4">
      <w:pPr>
        <w:pStyle w:val="PL"/>
        <w:rPr>
          <w:lang w:val="en-US"/>
        </w:rPr>
      </w:pPr>
      <w:r w:rsidRPr="00B06F7A">
        <w:rPr>
          <w:lang w:val="en-US"/>
        </w:rPr>
        <w:t xml:space="preserve">                '404':</w:t>
      </w:r>
    </w:p>
    <w:p w14:paraId="296CB19B" w14:textId="77777777" w:rsidR="006E70A4" w:rsidRPr="00B06F7A" w:rsidRDefault="006E70A4" w:rsidP="006E70A4">
      <w:pPr>
        <w:pStyle w:val="PL"/>
        <w:rPr>
          <w:lang w:val="en-US"/>
        </w:rPr>
      </w:pPr>
      <w:r w:rsidRPr="00B06F7A">
        <w:rPr>
          <w:lang w:val="en-US"/>
        </w:rPr>
        <w:t xml:space="preserve">                  $ref: 'TS29571_CommonData.yaml#/components/responses/404'</w:t>
      </w:r>
    </w:p>
    <w:p w14:paraId="49E65CCD" w14:textId="77777777" w:rsidR="006E70A4" w:rsidRPr="00B06F7A" w:rsidRDefault="006E70A4" w:rsidP="006E70A4">
      <w:pPr>
        <w:pStyle w:val="PL"/>
        <w:rPr>
          <w:lang w:val="en-US"/>
        </w:rPr>
      </w:pPr>
      <w:r w:rsidRPr="00B06F7A">
        <w:rPr>
          <w:lang w:val="en-US"/>
        </w:rPr>
        <w:t xml:space="preserve">                '409':</w:t>
      </w:r>
    </w:p>
    <w:p w14:paraId="258307FB" w14:textId="77777777" w:rsidR="006E70A4" w:rsidRPr="00B06F7A" w:rsidRDefault="006E70A4" w:rsidP="006E70A4">
      <w:pPr>
        <w:pStyle w:val="PL"/>
        <w:rPr>
          <w:lang w:val="en-US"/>
        </w:rPr>
      </w:pPr>
      <w:r w:rsidRPr="00B06F7A">
        <w:rPr>
          <w:lang w:val="en-US"/>
        </w:rPr>
        <w:t xml:space="preserve">                  $ref: 'TS29571_CommonData.yaml#/components/responses/409'</w:t>
      </w:r>
    </w:p>
    <w:p w14:paraId="2ED5E40D" w14:textId="77777777" w:rsidR="006E70A4" w:rsidRPr="00B06F7A" w:rsidRDefault="006E70A4" w:rsidP="006E70A4">
      <w:pPr>
        <w:pStyle w:val="PL"/>
        <w:rPr>
          <w:lang w:val="en-US"/>
        </w:rPr>
      </w:pPr>
      <w:r w:rsidRPr="00B06F7A">
        <w:rPr>
          <w:lang w:val="en-US"/>
        </w:rPr>
        <w:t xml:space="preserve">                '500':</w:t>
      </w:r>
    </w:p>
    <w:p w14:paraId="5E9AA595" w14:textId="77777777" w:rsidR="006E70A4" w:rsidRPr="00B06F7A" w:rsidRDefault="006E70A4" w:rsidP="006E70A4">
      <w:pPr>
        <w:pStyle w:val="PL"/>
      </w:pPr>
      <w:r w:rsidRPr="00B06F7A">
        <w:rPr>
          <w:lang w:val="en-US"/>
        </w:rPr>
        <w:t xml:space="preserve">                  </w:t>
      </w:r>
      <w:r w:rsidRPr="00B06F7A">
        <w:t>$ref: 'TS29571_CommonData.yaml#/components/responses/500'</w:t>
      </w:r>
    </w:p>
    <w:p w14:paraId="6DCF1D51" w14:textId="77777777" w:rsidR="006E70A4" w:rsidRPr="00B06F7A" w:rsidRDefault="006E70A4" w:rsidP="006E70A4">
      <w:pPr>
        <w:pStyle w:val="PL"/>
        <w:rPr>
          <w:lang w:val="en-US"/>
        </w:rPr>
      </w:pPr>
      <w:r w:rsidRPr="00B06F7A">
        <w:rPr>
          <w:lang w:val="en-US"/>
        </w:rPr>
        <w:t xml:space="preserve">                '503':</w:t>
      </w:r>
    </w:p>
    <w:p w14:paraId="3DA4A49C" w14:textId="77777777" w:rsidR="006E70A4" w:rsidRPr="00B06F7A" w:rsidRDefault="006E70A4" w:rsidP="006E70A4">
      <w:pPr>
        <w:pStyle w:val="PL"/>
        <w:rPr>
          <w:lang w:val="en-US"/>
        </w:rPr>
      </w:pPr>
      <w:r w:rsidRPr="00B06F7A">
        <w:t xml:space="preserve">                  $ref: 'TS29571_CommonData.yaml#/components/responses/503'</w:t>
      </w:r>
    </w:p>
    <w:p w14:paraId="704BDBFF" w14:textId="77777777" w:rsidR="006E70A4" w:rsidRPr="00B06F7A" w:rsidRDefault="006E70A4" w:rsidP="006E70A4">
      <w:pPr>
        <w:pStyle w:val="PL"/>
      </w:pPr>
      <w:r w:rsidRPr="00B06F7A">
        <w:t xml:space="preserve">                default:</w:t>
      </w:r>
    </w:p>
    <w:p w14:paraId="2943B1FC" w14:textId="77777777" w:rsidR="006E70A4" w:rsidRPr="00B06F7A" w:rsidRDefault="006E70A4" w:rsidP="006E70A4">
      <w:pPr>
        <w:pStyle w:val="PL"/>
      </w:pPr>
      <w:r w:rsidRPr="00B06F7A">
        <w:t xml:space="preserve">                  description: Unexpected error</w:t>
      </w:r>
    </w:p>
    <w:p w14:paraId="463ADC9E" w14:textId="77777777" w:rsidR="005B7866" w:rsidRPr="00B06F7A" w:rsidRDefault="005B7866" w:rsidP="005B7866">
      <w:pPr>
        <w:pStyle w:val="PL"/>
      </w:pPr>
    </w:p>
    <w:p w14:paraId="5B2E6872" w14:textId="77777777" w:rsidR="005B7866" w:rsidRPr="00B06F7A" w:rsidRDefault="005B7866" w:rsidP="005B7866">
      <w:pPr>
        <w:pStyle w:val="PL"/>
      </w:pPr>
      <w:r w:rsidRPr="00B06F7A">
        <w:t xml:space="preserve">    patch:</w:t>
      </w:r>
    </w:p>
    <w:p w14:paraId="1E69CF75" w14:textId="77777777" w:rsidR="005B7866" w:rsidRPr="00B06F7A" w:rsidRDefault="005B7866" w:rsidP="005B7866">
      <w:pPr>
        <w:pStyle w:val="PL"/>
      </w:pPr>
      <w:r w:rsidRPr="00B06F7A">
        <w:t xml:space="preserve">      summary: Update a parameter in the AMF registration for 3GPP access</w:t>
      </w:r>
    </w:p>
    <w:p w14:paraId="5C488083" w14:textId="77777777" w:rsidR="005B7866" w:rsidRPr="00B06F7A" w:rsidRDefault="005B7866" w:rsidP="005B7866">
      <w:pPr>
        <w:pStyle w:val="PL"/>
      </w:pPr>
      <w:r w:rsidRPr="00B06F7A">
        <w:t xml:space="preserve">      operationId: Update3GppRegistration</w:t>
      </w:r>
    </w:p>
    <w:p w14:paraId="64770697" w14:textId="77777777" w:rsidR="005B7866" w:rsidRPr="00B06F7A" w:rsidRDefault="005B7866" w:rsidP="005B7866">
      <w:pPr>
        <w:pStyle w:val="PL"/>
      </w:pPr>
      <w:r w:rsidRPr="00B06F7A">
        <w:t xml:space="preserve">      tags:</w:t>
      </w:r>
    </w:p>
    <w:p w14:paraId="4544C95D" w14:textId="77777777" w:rsidR="005B7866" w:rsidRPr="00B06F7A" w:rsidRDefault="005B7866" w:rsidP="005B7866">
      <w:pPr>
        <w:pStyle w:val="PL"/>
      </w:pPr>
      <w:r w:rsidRPr="00B06F7A">
        <w:t xml:space="preserve">        - Parameter update in the AMF registration for 3GPP access</w:t>
      </w:r>
    </w:p>
    <w:p w14:paraId="7AEDCDF2" w14:textId="77777777" w:rsidR="005B7866" w:rsidRPr="00B06F7A" w:rsidRDefault="005B7866" w:rsidP="005B7866">
      <w:pPr>
        <w:pStyle w:val="PL"/>
      </w:pPr>
      <w:r w:rsidRPr="00B06F7A">
        <w:t xml:space="preserve">      security:</w:t>
      </w:r>
    </w:p>
    <w:p w14:paraId="1002C2F7" w14:textId="77777777" w:rsidR="005B7866" w:rsidRPr="00B06F7A" w:rsidRDefault="005B7866" w:rsidP="005B7866">
      <w:pPr>
        <w:pStyle w:val="PL"/>
      </w:pPr>
      <w:r w:rsidRPr="00B06F7A">
        <w:t xml:space="preserve">        - {}</w:t>
      </w:r>
    </w:p>
    <w:p w14:paraId="54FE2F8F" w14:textId="77777777" w:rsidR="005B7866" w:rsidRPr="00B06F7A" w:rsidRDefault="005B7866" w:rsidP="005B7866">
      <w:pPr>
        <w:pStyle w:val="PL"/>
      </w:pPr>
      <w:r w:rsidRPr="00B06F7A">
        <w:t xml:space="preserve">        - oAuth2ClientCredentials:</w:t>
      </w:r>
    </w:p>
    <w:p w14:paraId="367352C6" w14:textId="77777777" w:rsidR="005B7866" w:rsidRPr="00B06F7A" w:rsidRDefault="005B7866" w:rsidP="005B7866">
      <w:pPr>
        <w:pStyle w:val="PL"/>
      </w:pPr>
      <w:r w:rsidRPr="00B06F7A">
        <w:t xml:space="preserve">          - nudm-uecm</w:t>
      </w:r>
    </w:p>
    <w:p w14:paraId="013B36E6" w14:textId="77777777" w:rsidR="005B7866" w:rsidRPr="00B06F7A" w:rsidRDefault="005B7866" w:rsidP="005B7866">
      <w:pPr>
        <w:pStyle w:val="PL"/>
      </w:pPr>
      <w:r w:rsidRPr="00B06F7A">
        <w:t xml:space="preserve">        - oAuth2ClientCredentials:</w:t>
      </w:r>
    </w:p>
    <w:p w14:paraId="57B5B52C" w14:textId="77777777" w:rsidR="005B7866" w:rsidRPr="00B06F7A" w:rsidRDefault="005B7866" w:rsidP="005B7866">
      <w:pPr>
        <w:pStyle w:val="PL"/>
      </w:pPr>
      <w:r w:rsidRPr="00B06F7A">
        <w:t xml:space="preserve">          - nudm-uecm</w:t>
      </w:r>
    </w:p>
    <w:p w14:paraId="70F44BD9" w14:textId="77777777" w:rsidR="005B7866" w:rsidRPr="00B06F7A" w:rsidRDefault="005B7866" w:rsidP="005B7866">
      <w:pPr>
        <w:pStyle w:val="PL"/>
      </w:pPr>
      <w:r w:rsidRPr="00B06F7A">
        <w:t xml:space="preserve">          - nudm-uecm:amf-registration:write</w:t>
      </w:r>
    </w:p>
    <w:p w14:paraId="670EBA97" w14:textId="77777777" w:rsidR="005B7866" w:rsidRPr="00B06F7A" w:rsidRDefault="005B7866" w:rsidP="005B7866">
      <w:pPr>
        <w:pStyle w:val="PL"/>
      </w:pPr>
      <w:r w:rsidRPr="00B06F7A">
        <w:t xml:space="preserve">      parameters:</w:t>
      </w:r>
    </w:p>
    <w:p w14:paraId="3B192F50" w14:textId="77777777" w:rsidR="005B7866" w:rsidRPr="00B06F7A" w:rsidRDefault="005B7866" w:rsidP="005B7866">
      <w:pPr>
        <w:pStyle w:val="PL"/>
      </w:pPr>
      <w:r w:rsidRPr="00B06F7A">
        <w:t xml:space="preserve">        - name: ueId</w:t>
      </w:r>
    </w:p>
    <w:p w14:paraId="5038DE96" w14:textId="77777777" w:rsidR="005B7866" w:rsidRPr="00B06F7A" w:rsidRDefault="005B7866" w:rsidP="005B7866">
      <w:pPr>
        <w:pStyle w:val="PL"/>
      </w:pPr>
      <w:r w:rsidRPr="00B06F7A">
        <w:t xml:space="preserve">          in: path</w:t>
      </w:r>
    </w:p>
    <w:p w14:paraId="30C0081F" w14:textId="77777777" w:rsidR="005B7866" w:rsidRPr="00B06F7A" w:rsidRDefault="005B7866" w:rsidP="005B7866">
      <w:pPr>
        <w:pStyle w:val="PL"/>
      </w:pPr>
      <w:r w:rsidRPr="00B06F7A">
        <w:t xml:space="preserve">          description: Identifier of the UE</w:t>
      </w:r>
    </w:p>
    <w:p w14:paraId="520448C1" w14:textId="77777777" w:rsidR="005B7866" w:rsidRPr="00B06F7A" w:rsidRDefault="005B7866" w:rsidP="005B7866">
      <w:pPr>
        <w:pStyle w:val="PL"/>
      </w:pPr>
      <w:r w:rsidRPr="00B06F7A">
        <w:t xml:space="preserve">          required: true</w:t>
      </w:r>
    </w:p>
    <w:p w14:paraId="0967F67F" w14:textId="77777777" w:rsidR="005B7866" w:rsidRPr="00B06F7A" w:rsidRDefault="005B7866" w:rsidP="005B7866">
      <w:pPr>
        <w:pStyle w:val="PL"/>
      </w:pPr>
      <w:r w:rsidRPr="00B06F7A">
        <w:t xml:space="preserve">          schema:</w:t>
      </w:r>
    </w:p>
    <w:p w14:paraId="74682C91" w14:textId="77777777" w:rsidR="005B7866" w:rsidRPr="00B06F7A" w:rsidRDefault="005B7866" w:rsidP="005B7866">
      <w:pPr>
        <w:pStyle w:val="PL"/>
      </w:pPr>
      <w:r w:rsidRPr="00B06F7A">
        <w:t xml:space="preserve">            $ref: 'TS29571_CommonData.yaml#/components/schemas/Supi'</w:t>
      </w:r>
    </w:p>
    <w:p w14:paraId="5B82ACFC" w14:textId="77777777" w:rsidR="005B7866" w:rsidRPr="00B06F7A" w:rsidRDefault="005B7866" w:rsidP="005B7866">
      <w:pPr>
        <w:pStyle w:val="PL"/>
      </w:pPr>
      <w:r w:rsidRPr="00B06F7A">
        <w:t xml:space="preserve">        - name: supported-features</w:t>
      </w:r>
    </w:p>
    <w:p w14:paraId="3F33388E" w14:textId="77777777" w:rsidR="005B7866" w:rsidRPr="00B06F7A" w:rsidRDefault="005B7866" w:rsidP="005B7866">
      <w:pPr>
        <w:pStyle w:val="PL"/>
      </w:pPr>
      <w:r w:rsidRPr="00B06F7A">
        <w:t xml:space="preserve">          in: query</w:t>
      </w:r>
    </w:p>
    <w:p w14:paraId="2B0D86D7" w14:textId="77777777" w:rsidR="005B7866" w:rsidRPr="00B06F7A" w:rsidRDefault="005B7866" w:rsidP="005B7866">
      <w:pPr>
        <w:pStyle w:val="PL"/>
        <w:rPr>
          <w:lang w:val="en-US"/>
        </w:rPr>
      </w:pPr>
      <w:r w:rsidRPr="00B06F7A">
        <w:rPr>
          <w:lang w:val="en-US"/>
        </w:rPr>
        <w:t xml:space="preserve">          description: Features required to be supported by the target NF</w:t>
      </w:r>
    </w:p>
    <w:p w14:paraId="40FAA51F" w14:textId="77777777" w:rsidR="005B7866" w:rsidRPr="00B06F7A" w:rsidRDefault="005B7866" w:rsidP="005B7866">
      <w:pPr>
        <w:pStyle w:val="PL"/>
      </w:pPr>
      <w:r w:rsidRPr="00B06F7A">
        <w:t xml:space="preserve">          schema:</w:t>
      </w:r>
    </w:p>
    <w:p w14:paraId="6A9D66E2" w14:textId="77777777" w:rsidR="005B7866" w:rsidRPr="00B06F7A" w:rsidRDefault="005B7866" w:rsidP="005B7866">
      <w:pPr>
        <w:pStyle w:val="PL"/>
      </w:pPr>
      <w:r w:rsidRPr="00B06F7A">
        <w:t xml:space="preserve">            $ref: 'TS29571_CommonData.yaml#/components/schemas/SupportedFeatures'</w:t>
      </w:r>
    </w:p>
    <w:p w14:paraId="3380D706" w14:textId="77777777" w:rsidR="005B7866" w:rsidRPr="00B06F7A" w:rsidRDefault="005B7866" w:rsidP="005B7866">
      <w:pPr>
        <w:pStyle w:val="PL"/>
      </w:pPr>
      <w:r w:rsidRPr="00B06F7A">
        <w:t xml:space="preserve">      requestBody:</w:t>
      </w:r>
    </w:p>
    <w:p w14:paraId="70C5E2BC" w14:textId="77777777" w:rsidR="005B7866" w:rsidRPr="00B06F7A" w:rsidRDefault="005B7866" w:rsidP="005B7866">
      <w:pPr>
        <w:pStyle w:val="PL"/>
      </w:pPr>
      <w:r w:rsidRPr="00B06F7A">
        <w:t xml:space="preserve">        content:</w:t>
      </w:r>
    </w:p>
    <w:p w14:paraId="7298332A" w14:textId="77777777" w:rsidR="005B7866" w:rsidRPr="00B06F7A" w:rsidRDefault="005B7866" w:rsidP="005B7866">
      <w:pPr>
        <w:pStyle w:val="PL"/>
      </w:pPr>
      <w:r w:rsidRPr="00B06F7A">
        <w:t xml:space="preserve">          application/</w:t>
      </w:r>
      <w:r w:rsidRPr="00B06F7A">
        <w:rPr>
          <w:lang w:val="en-US"/>
        </w:rPr>
        <w:t>merge-patch+</w:t>
      </w:r>
      <w:r w:rsidRPr="00B06F7A">
        <w:t>json:</w:t>
      </w:r>
    </w:p>
    <w:p w14:paraId="53EFCF9D" w14:textId="77777777" w:rsidR="005B7866" w:rsidRPr="00B06F7A" w:rsidRDefault="005B7866" w:rsidP="005B7866">
      <w:pPr>
        <w:pStyle w:val="PL"/>
      </w:pPr>
      <w:r w:rsidRPr="00B06F7A">
        <w:t xml:space="preserve">            schema:</w:t>
      </w:r>
    </w:p>
    <w:p w14:paraId="31FC8F88" w14:textId="77777777" w:rsidR="005B7866" w:rsidRPr="00B06F7A" w:rsidRDefault="005B7866" w:rsidP="005B7866">
      <w:pPr>
        <w:pStyle w:val="PL"/>
      </w:pPr>
      <w:r w:rsidRPr="00B06F7A">
        <w:t xml:space="preserve">              $ref: '#/components/schemas/Amf3GppAccessRegistrationModification'</w:t>
      </w:r>
    </w:p>
    <w:p w14:paraId="411B118C" w14:textId="77777777" w:rsidR="005B7866" w:rsidRPr="00B06F7A" w:rsidRDefault="005B7866" w:rsidP="005B7866">
      <w:pPr>
        <w:pStyle w:val="PL"/>
      </w:pPr>
      <w:r w:rsidRPr="00B06F7A">
        <w:t xml:space="preserve">        required: true</w:t>
      </w:r>
    </w:p>
    <w:p w14:paraId="467D0A17" w14:textId="77777777" w:rsidR="005B7866" w:rsidRPr="00B06F7A" w:rsidRDefault="005B7866" w:rsidP="005B7866">
      <w:pPr>
        <w:pStyle w:val="PL"/>
        <w:rPr>
          <w:lang w:eastAsia="zh-CN"/>
        </w:rPr>
      </w:pPr>
      <w:r w:rsidRPr="00B06F7A">
        <w:t xml:space="preserve">      responses:</w:t>
      </w:r>
    </w:p>
    <w:p w14:paraId="45F8F337" w14:textId="77777777" w:rsidR="005B7866" w:rsidRPr="00B06F7A" w:rsidRDefault="005B7866" w:rsidP="005B7866">
      <w:pPr>
        <w:pStyle w:val="PL"/>
        <w:rPr>
          <w:lang w:eastAsia="zh-CN"/>
        </w:rPr>
      </w:pPr>
      <w:r w:rsidRPr="00B06F7A">
        <w:rPr>
          <w:rFonts w:hint="eastAsia"/>
          <w:lang w:eastAsia="zh-CN"/>
        </w:rPr>
        <w:t xml:space="preserve">        '200':</w:t>
      </w:r>
    </w:p>
    <w:p w14:paraId="7A975D2B" w14:textId="77777777" w:rsidR="005B7866" w:rsidRPr="00B06F7A" w:rsidRDefault="005B7866" w:rsidP="005B7866">
      <w:pPr>
        <w:pStyle w:val="PL"/>
      </w:pPr>
      <w:r w:rsidRPr="00B06F7A">
        <w:t xml:space="preserve">          description: Expected response to a valid request</w:t>
      </w:r>
    </w:p>
    <w:p w14:paraId="1BDE32CF" w14:textId="77777777" w:rsidR="005B7866" w:rsidRPr="00B06F7A" w:rsidRDefault="005B7866" w:rsidP="005B7866">
      <w:pPr>
        <w:pStyle w:val="PL"/>
      </w:pPr>
      <w:r w:rsidRPr="00B06F7A">
        <w:t xml:space="preserve">          content:</w:t>
      </w:r>
    </w:p>
    <w:p w14:paraId="364FF02A" w14:textId="77777777" w:rsidR="005B7866" w:rsidRPr="00B06F7A" w:rsidRDefault="005B7866" w:rsidP="005B7866">
      <w:pPr>
        <w:pStyle w:val="PL"/>
      </w:pPr>
      <w:r w:rsidRPr="00B06F7A">
        <w:t xml:space="preserve">            application/json:</w:t>
      </w:r>
    </w:p>
    <w:p w14:paraId="33BD413E" w14:textId="77777777" w:rsidR="005B7866" w:rsidRPr="00B06F7A" w:rsidRDefault="005B7866" w:rsidP="005B7866">
      <w:pPr>
        <w:pStyle w:val="PL"/>
      </w:pPr>
      <w:r w:rsidRPr="00B06F7A">
        <w:t xml:space="preserve">              schema:</w:t>
      </w:r>
    </w:p>
    <w:p w14:paraId="7E7CB406" w14:textId="77777777" w:rsidR="005B7866" w:rsidRPr="00B06F7A" w:rsidRDefault="005B7866" w:rsidP="005B7866">
      <w:pPr>
        <w:pStyle w:val="PL"/>
      </w:pPr>
      <w:r w:rsidRPr="00B06F7A">
        <w:t xml:space="preserve">                $ref: 'TS29571_CommonData.yaml#/components/schemas/PatchResult'</w:t>
      </w:r>
    </w:p>
    <w:p w14:paraId="1113357B" w14:textId="77777777" w:rsidR="005B7866" w:rsidRPr="00B06F7A" w:rsidRDefault="005B7866" w:rsidP="005B7866">
      <w:pPr>
        <w:pStyle w:val="PL"/>
      </w:pPr>
      <w:r w:rsidRPr="00B06F7A">
        <w:t xml:space="preserve">        '204':</w:t>
      </w:r>
    </w:p>
    <w:p w14:paraId="28F7675B" w14:textId="77777777" w:rsidR="005B7866" w:rsidRPr="00B06F7A" w:rsidRDefault="005B7866" w:rsidP="005B7866">
      <w:pPr>
        <w:pStyle w:val="PL"/>
      </w:pPr>
      <w:r w:rsidRPr="00B06F7A">
        <w:t xml:space="preserve">          description: Expected response to a valid request</w:t>
      </w:r>
    </w:p>
    <w:p w14:paraId="3644E653" w14:textId="77777777" w:rsidR="005B7866" w:rsidRPr="00B06F7A" w:rsidRDefault="005B7866" w:rsidP="005B7866">
      <w:pPr>
        <w:pStyle w:val="PL"/>
        <w:rPr>
          <w:lang w:val="en-US"/>
        </w:rPr>
      </w:pPr>
      <w:r w:rsidRPr="00B06F7A">
        <w:rPr>
          <w:lang w:val="en-US"/>
        </w:rPr>
        <w:t xml:space="preserve">        '400':</w:t>
      </w:r>
    </w:p>
    <w:p w14:paraId="0C44D6F2" w14:textId="77777777" w:rsidR="005B7866" w:rsidRPr="00B06F7A" w:rsidRDefault="005B7866" w:rsidP="005B7866">
      <w:pPr>
        <w:pStyle w:val="PL"/>
        <w:rPr>
          <w:lang w:val="en-US"/>
        </w:rPr>
      </w:pPr>
      <w:r w:rsidRPr="00B06F7A">
        <w:rPr>
          <w:lang w:val="en-US"/>
        </w:rPr>
        <w:t xml:space="preserve">          $ref: 'TS29571_CommonData.yaml#/components/responses/400'</w:t>
      </w:r>
    </w:p>
    <w:p w14:paraId="47F6BEC1" w14:textId="77777777" w:rsidR="005B7866" w:rsidRPr="00B06F7A" w:rsidRDefault="005B7866" w:rsidP="005B7866">
      <w:pPr>
        <w:pStyle w:val="PL"/>
        <w:rPr>
          <w:lang w:val="en-US"/>
        </w:rPr>
      </w:pPr>
      <w:r w:rsidRPr="00B06F7A">
        <w:rPr>
          <w:lang w:val="en-US"/>
        </w:rPr>
        <w:t xml:space="preserve">        '403':</w:t>
      </w:r>
    </w:p>
    <w:p w14:paraId="6000DED5" w14:textId="77777777" w:rsidR="005B7866" w:rsidRPr="00B06F7A" w:rsidRDefault="005B7866" w:rsidP="005B7866">
      <w:pPr>
        <w:pStyle w:val="PL"/>
        <w:rPr>
          <w:lang w:val="en-US"/>
        </w:rPr>
      </w:pPr>
      <w:r w:rsidRPr="00B06F7A">
        <w:rPr>
          <w:lang w:val="en-US"/>
        </w:rPr>
        <w:t xml:space="preserve">          $ref: 'TS29571_CommonData.yaml#/components/responses/403'</w:t>
      </w:r>
    </w:p>
    <w:p w14:paraId="1C7180BA" w14:textId="77777777" w:rsidR="005B7866" w:rsidRPr="00B06F7A" w:rsidRDefault="005B7866" w:rsidP="005B7866">
      <w:pPr>
        <w:pStyle w:val="PL"/>
        <w:rPr>
          <w:lang w:val="en-US"/>
        </w:rPr>
      </w:pPr>
      <w:r w:rsidRPr="00B06F7A">
        <w:rPr>
          <w:lang w:val="en-US"/>
        </w:rPr>
        <w:t xml:space="preserve">        '404':</w:t>
      </w:r>
    </w:p>
    <w:p w14:paraId="49640FE6" w14:textId="77777777" w:rsidR="005B7866" w:rsidRPr="00B06F7A" w:rsidRDefault="005B7866" w:rsidP="005B7866">
      <w:pPr>
        <w:pStyle w:val="PL"/>
        <w:rPr>
          <w:lang w:val="en-US"/>
        </w:rPr>
      </w:pPr>
      <w:r w:rsidRPr="00B06F7A">
        <w:rPr>
          <w:lang w:val="en-US"/>
        </w:rPr>
        <w:t xml:space="preserve">          $ref: 'TS29571_CommonData.yaml#/components/responses/404'</w:t>
      </w:r>
    </w:p>
    <w:p w14:paraId="1EC2CA77" w14:textId="77777777" w:rsidR="005B7866" w:rsidRPr="00B06F7A" w:rsidRDefault="005B7866" w:rsidP="005B7866">
      <w:pPr>
        <w:pStyle w:val="PL"/>
        <w:rPr>
          <w:lang w:val="en-US"/>
        </w:rPr>
      </w:pPr>
      <w:r w:rsidRPr="00B06F7A">
        <w:rPr>
          <w:lang w:val="en-US"/>
        </w:rPr>
        <w:t xml:space="preserve">        '422':</w:t>
      </w:r>
    </w:p>
    <w:p w14:paraId="31DDFDE4" w14:textId="77777777" w:rsidR="005B7866" w:rsidRPr="00B06F7A" w:rsidRDefault="005B7866" w:rsidP="005B7866">
      <w:pPr>
        <w:pStyle w:val="PL"/>
      </w:pPr>
      <w:r w:rsidRPr="00B06F7A">
        <w:t xml:space="preserve">          description: Unprocessable Request</w:t>
      </w:r>
    </w:p>
    <w:p w14:paraId="2C61D252" w14:textId="77777777" w:rsidR="005B7866" w:rsidRPr="00B06F7A" w:rsidRDefault="005B7866" w:rsidP="005B7866">
      <w:pPr>
        <w:pStyle w:val="PL"/>
      </w:pPr>
      <w:r w:rsidRPr="00B06F7A">
        <w:t xml:space="preserve">          content:</w:t>
      </w:r>
    </w:p>
    <w:p w14:paraId="3FCE59FF" w14:textId="77777777" w:rsidR="005B7866" w:rsidRPr="00B06F7A" w:rsidRDefault="005B7866" w:rsidP="005B7866">
      <w:pPr>
        <w:pStyle w:val="PL"/>
      </w:pPr>
      <w:r w:rsidRPr="00B06F7A">
        <w:t xml:space="preserve">            application/problem+json:</w:t>
      </w:r>
    </w:p>
    <w:p w14:paraId="6A5F6D0B" w14:textId="77777777" w:rsidR="005B7866" w:rsidRPr="00B06F7A" w:rsidRDefault="005B7866" w:rsidP="005B7866">
      <w:pPr>
        <w:pStyle w:val="PL"/>
      </w:pPr>
      <w:r w:rsidRPr="00B06F7A">
        <w:t xml:space="preserve">              schema:</w:t>
      </w:r>
    </w:p>
    <w:p w14:paraId="69E71DEE" w14:textId="77777777" w:rsidR="005B7866" w:rsidRPr="00B06F7A" w:rsidRDefault="005B7866" w:rsidP="005B7866">
      <w:pPr>
        <w:pStyle w:val="PL"/>
      </w:pPr>
      <w:r w:rsidRPr="00B06F7A">
        <w:t xml:space="preserve">                $ref: 'TS29571_CommonData.yaml#/components/schemas/ProblemDetails'</w:t>
      </w:r>
    </w:p>
    <w:p w14:paraId="6274129E" w14:textId="77777777" w:rsidR="005B7866" w:rsidRPr="00B06F7A" w:rsidRDefault="005B7866" w:rsidP="005B7866">
      <w:pPr>
        <w:pStyle w:val="PL"/>
        <w:rPr>
          <w:lang w:val="en-US"/>
        </w:rPr>
      </w:pPr>
      <w:r w:rsidRPr="00B06F7A">
        <w:rPr>
          <w:lang w:val="en-US"/>
        </w:rPr>
        <w:t xml:space="preserve">        '500':</w:t>
      </w:r>
    </w:p>
    <w:p w14:paraId="19FB2B77" w14:textId="77777777" w:rsidR="005B7866" w:rsidRPr="00B06F7A" w:rsidRDefault="005B7866" w:rsidP="005B7866">
      <w:pPr>
        <w:pStyle w:val="PL"/>
      </w:pPr>
      <w:r w:rsidRPr="00B06F7A">
        <w:rPr>
          <w:lang w:val="en-US"/>
        </w:rPr>
        <w:t xml:space="preserve">          </w:t>
      </w:r>
      <w:r w:rsidRPr="00B06F7A">
        <w:t>$ref: 'TS29571_CommonData.yaml#/components/responses/500'</w:t>
      </w:r>
    </w:p>
    <w:p w14:paraId="53BF3591" w14:textId="77777777" w:rsidR="005B7866" w:rsidRPr="00B06F7A" w:rsidRDefault="005B7866" w:rsidP="005B7866">
      <w:pPr>
        <w:pStyle w:val="PL"/>
        <w:rPr>
          <w:lang w:val="en-US"/>
        </w:rPr>
      </w:pPr>
      <w:r w:rsidRPr="00B06F7A">
        <w:rPr>
          <w:lang w:val="en-US"/>
        </w:rPr>
        <w:t xml:space="preserve">        '503':</w:t>
      </w:r>
    </w:p>
    <w:p w14:paraId="6976E480" w14:textId="77777777" w:rsidR="005B7866" w:rsidRPr="00B06F7A" w:rsidRDefault="005B7866" w:rsidP="005B7866">
      <w:pPr>
        <w:pStyle w:val="PL"/>
        <w:rPr>
          <w:lang w:val="en-US"/>
        </w:rPr>
      </w:pPr>
      <w:r w:rsidRPr="00B06F7A">
        <w:t xml:space="preserve">          $ref: 'TS29571_CommonData.yaml#/components/responses/503'</w:t>
      </w:r>
    </w:p>
    <w:p w14:paraId="1128E0C3" w14:textId="77777777" w:rsidR="005B7866" w:rsidRPr="00B06F7A" w:rsidRDefault="005B7866" w:rsidP="005B7866">
      <w:pPr>
        <w:pStyle w:val="PL"/>
      </w:pPr>
      <w:r w:rsidRPr="00B06F7A">
        <w:t xml:space="preserve">        default:</w:t>
      </w:r>
    </w:p>
    <w:p w14:paraId="68435FA5" w14:textId="77777777" w:rsidR="005B7866" w:rsidRPr="00B06F7A" w:rsidRDefault="005B7866" w:rsidP="005B7866">
      <w:pPr>
        <w:pStyle w:val="PL"/>
      </w:pPr>
      <w:r w:rsidRPr="00B06F7A">
        <w:t xml:space="preserve">          description: Unexpected error</w:t>
      </w:r>
    </w:p>
    <w:p w14:paraId="7BB92FBA" w14:textId="77777777" w:rsidR="005B7866" w:rsidRPr="00B06F7A" w:rsidRDefault="005B7866" w:rsidP="005B7866">
      <w:pPr>
        <w:pStyle w:val="PL"/>
      </w:pPr>
      <w:r w:rsidRPr="00B06F7A">
        <w:t xml:space="preserve">    get:</w:t>
      </w:r>
    </w:p>
    <w:p w14:paraId="0A68FD44" w14:textId="77777777" w:rsidR="005B7866" w:rsidRPr="00B06F7A" w:rsidRDefault="005B7866" w:rsidP="005B7866">
      <w:pPr>
        <w:pStyle w:val="PL"/>
      </w:pPr>
      <w:r w:rsidRPr="00B06F7A">
        <w:t xml:space="preserve">      summary: retrieve the AMF registration for 3GPP access information</w:t>
      </w:r>
    </w:p>
    <w:p w14:paraId="78C8D591" w14:textId="77777777" w:rsidR="005B7866" w:rsidRPr="00B06F7A" w:rsidRDefault="005B7866" w:rsidP="005B7866">
      <w:pPr>
        <w:pStyle w:val="PL"/>
      </w:pPr>
      <w:r w:rsidRPr="00B06F7A">
        <w:t xml:space="preserve">      operationId: Get3GppRegistration</w:t>
      </w:r>
    </w:p>
    <w:p w14:paraId="4BB620E6" w14:textId="77777777" w:rsidR="005B7866" w:rsidRPr="00B06F7A" w:rsidRDefault="005B7866" w:rsidP="005B7866">
      <w:pPr>
        <w:pStyle w:val="PL"/>
      </w:pPr>
      <w:r w:rsidRPr="00B06F7A">
        <w:t xml:space="preserve">      tags:</w:t>
      </w:r>
    </w:p>
    <w:p w14:paraId="2518EFE6" w14:textId="77777777" w:rsidR="005B7866" w:rsidRPr="00B06F7A" w:rsidRDefault="005B7866" w:rsidP="005B7866">
      <w:pPr>
        <w:pStyle w:val="PL"/>
      </w:pPr>
      <w:r w:rsidRPr="00B06F7A">
        <w:lastRenderedPageBreak/>
        <w:t xml:space="preserve">        - AMF 3Gpp-access Registration Info Retrieval</w:t>
      </w:r>
    </w:p>
    <w:p w14:paraId="48B803F3" w14:textId="77777777" w:rsidR="005B7866" w:rsidRPr="00B06F7A" w:rsidRDefault="005B7866" w:rsidP="005B7866">
      <w:pPr>
        <w:pStyle w:val="PL"/>
      </w:pPr>
      <w:r w:rsidRPr="00B06F7A">
        <w:t xml:space="preserve">      parameters:</w:t>
      </w:r>
    </w:p>
    <w:p w14:paraId="567C605C" w14:textId="77777777" w:rsidR="005B7866" w:rsidRPr="00B06F7A" w:rsidRDefault="005B7866" w:rsidP="005B7866">
      <w:pPr>
        <w:pStyle w:val="PL"/>
      </w:pPr>
      <w:r w:rsidRPr="00B06F7A">
        <w:t xml:space="preserve">        - name: ueId</w:t>
      </w:r>
    </w:p>
    <w:p w14:paraId="7C899684" w14:textId="77777777" w:rsidR="005B7866" w:rsidRPr="00B06F7A" w:rsidRDefault="005B7866" w:rsidP="005B7866">
      <w:pPr>
        <w:pStyle w:val="PL"/>
      </w:pPr>
      <w:r w:rsidRPr="00B06F7A">
        <w:t xml:space="preserve">          in: path</w:t>
      </w:r>
    </w:p>
    <w:p w14:paraId="456031C6" w14:textId="77777777" w:rsidR="005B7866" w:rsidRPr="00B06F7A" w:rsidRDefault="005B7866" w:rsidP="005B7866">
      <w:pPr>
        <w:pStyle w:val="PL"/>
      </w:pPr>
      <w:r w:rsidRPr="00B06F7A">
        <w:t xml:space="preserve">          description: Identifier of the UE</w:t>
      </w:r>
    </w:p>
    <w:p w14:paraId="16626175" w14:textId="77777777" w:rsidR="005B7866" w:rsidRPr="00B06F7A" w:rsidRDefault="005B7866" w:rsidP="005B7866">
      <w:pPr>
        <w:pStyle w:val="PL"/>
      </w:pPr>
      <w:r w:rsidRPr="00B06F7A">
        <w:t xml:space="preserve">          required: true</w:t>
      </w:r>
    </w:p>
    <w:p w14:paraId="574187E4" w14:textId="77777777" w:rsidR="005B7866" w:rsidRPr="00B06F7A" w:rsidRDefault="005B7866" w:rsidP="005B7866">
      <w:pPr>
        <w:pStyle w:val="PL"/>
      </w:pPr>
      <w:r w:rsidRPr="00B06F7A">
        <w:t xml:space="preserve">          schema:</w:t>
      </w:r>
    </w:p>
    <w:p w14:paraId="08070D20" w14:textId="77777777" w:rsidR="005B7866" w:rsidRPr="00B06F7A" w:rsidRDefault="005B7866" w:rsidP="005B7866">
      <w:pPr>
        <w:pStyle w:val="PL"/>
      </w:pPr>
      <w:r w:rsidRPr="00B06F7A">
        <w:t xml:space="preserve">            $ref: 'TS29571_CommonData.yaml#/components/schemas/VarUeId'</w:t>
      </w:r>
    </w:p>
    <w:p w14:paraId="118F2931" w14:textId="77777777" w:rsidR="005B7866" w:rsidRPr="00B06F7A" w:rsidRDefault="005B7866" w:rsidP="005B7866">
      <w:pPr>
        <w:pStyle w:val="PL"/>
      </w:pPr>
      <w:r w:rsidRPr="00B06F7A">
        <w:t xml:space="preserve">        - name: supported-features</w:t>
      </w:r>
    </w:p>
    <w:p w14:paraId="3C2C08DB" w14:textId="77777777" w:rsidR="005B7866" w:rsidRPr="00B06F7A" w:rsidRDefault="005B7866" w:rsidP="005B7866">
      <w:pPr>
        <w:pStyle w:val="PL"/>
      </w:pPr>
      <w:r w:rsidRPr="00B06F7A">
        <w:t xml:space="preserve">          in: query</w:t>
      </w:r>
    </w:p>
    <w:p w14:paraId="005C7B0D" w14:textId="77777777" w:rsidR="005B7866" w:rsidRPr="00B06F7A" w:rsidRDefault="005B7866" w:rsidP="005B7866">
      <w:pPr>
        <w:pStyle w:val="PL"/>
      </w:pPr>
      <w:r w:rsidRPr="00B06F7A">
        <w:t xml:space="preserve">          schema:</w:t>
      </w:r>
    </w:p>
    <w:p w14:paraId="76E94BC1" w14:textId="77777777" w:rsidR="005B7866" w:rsidRPr="00B06F7A" w:rsidRDefault="005B7866" w:rsidP="005B7866">
      <w:pPr>
        <w:pStyle w:val="PL"/>
      </w:pPr>
      <w:r w:rsidRPr="00B06F7A">
        <w:t xml:space="preserve">            $ref: 'TS29571_CommonData.yaml#/components/schemas/SupportedFeatures'</w:t>
      </w:r>
    </w:p>
    <w:p w14:paraId="6F0C277E" w14:textId="77777777" w:rsidR="005B7866" w:rsidRPr="00B06F7A" w:rsidRDefault="005B7866" w:rsidP="005B7866">
      <w:pPr>
        <w:pStyle w:val="PL"/>
      </w:pPr>
      <w:r w:rsidRPr="00B06F7A">
        <w:t xml:space="preserve">      responses:</w:t>
      </w:r>
    </w:p>
    <w:p w14:paraId="40540914" w14:textId="77777777" w:rsidR="005B7866" w:rsidRPr="00B06F7A" w:rsidRDefault="005B7866" w:rsidP="005B7866">
      <w:pPr>
        <w:pStyle w:val="PL"/>
      </w:pPr>
      <w:r w:rsidRPr="00B06F7A">
        <w:t xml:space="preserve">        '200':</w:t>
      </w:r>
    </w:p>
    <w:p w14:paraId="72ED2B4A" w14:textId="77777777" w:rsidR="005B7866" w:rsidRPr="00B06F7A" w:rsidRDefault="005B7866" w:rsidP="005B7866">
      <w:pPr>
        <w:pStyle w:val="PL"/>
      </w:pPr>
      <w:r w:rsidRPr="00B06F7A">
        <w:t xml:space="preserve">          description: Expected response to a valid request</w:t>
      </w:r>
    </w:p>
    <w:p w14:paraId="0FA2ACB9" w14:textId="77777777" w:rsidR="005B7866" w:rsidRPr="00B06F7A" w:rsidRDefault="005B7866" w:rsidP="005B7866">
      <w:pPr>
        <w:pStyle w:val="PL"/>
      </w:pPr>
      <w:r w:rsidRPr="00B06F7A">
        <w:t xml:space="preserve">          content:</w:t>
      </w:r>
    </w:p>
    <w:p w14:paraId="6EC8EBFA" w14:textId="77777777" w:rsidR="005B7866" w:rsidRPr="00B06F7A" w:rsidRDefault="005B7866" w:rsidP="005B7866">
      <w:pPr>
        <w:pStyle w:val="PL"/>
      </w:pPr>
      <w:r w:rsidRPr="00B06F7A">
        <w:t xml:space="preserve">            application/json:</w:t>
      </w:r>
    </w:p>
    <w:p w14:paraId="2D11CD8F" w14:textId="77777777" w:rsidR="005B7866" w:rsidRPr="00B06F7A" w:rsidRDefault="005B7866" w:rsidP="005B7866">
      <w:pPr>
        <w:pStyle w:val="PL"/>
      </w:pPr>
      <w:r w:rsidRPr="00B06F7A">
        <w:t xml:space="preserve">              schema:</w:t>
      </w:r>
    </w:p>
    <w:p w14:paraId="1F07A49E" w14:textId="77777777" w:rsidR="005B7866" w:rsidRPr="00B06F7A" w:rsidRDefault="005B7866" w:rsidP="005B7866">
      <w:pPr>
        <w:pStyle w:val="PL"/>
      </w:pPr>
      <w:r w:rsidRPr="00B06F7A">
        <w:t xml:space="preserve">                $ref: '#/components/schemas/Amf3GppAccessRegistration'</w:t>
      </w:r>
    </w:p>
    <w:p w14:paraId="034307AF" w14:textId="77777777" w:rsidR="005B7866" w:rsidRPr="00B06F7A" w:rsidRDefault="005B7866" w:rsidP="005B7866">
      <w:pPr>
        <w:pStyle w:val="PL"/>
        <w:rPr>
          <w:lang w:val="en-US"/>
        </w:rPr>
      </w:pPr>
      <w:r w:rsidRPr="00B06F7A">
        <w:rPr>
          <w:lang w:val="en-US"/>
        </w:rPr>
        <w:t xml:space="preserve">        '400':</w:t>
      </w:r>
    </w:p>
    <w:p w14:paraId="3D8A8696" w14:textId="77777777" w:rsidR="005B7866" w:rsidRPr="00B06F7A" w:rsidRDefault="005B7866" w:rsidP="005B7866">
      <w:pPr>
        <w:pStyle w:val="PL"/>
        <w:rPr>
          <w:lang w:val="en-US"/>
        </w:rPr>
      </w:pPr>
      <w:r w:rsidRPr="00B06F7A">
        <w:rPr>
          <w:lang w:val="en-US"/>
        </w:rPr>
        <w:t xml:space="preserve">          $ref: 'TS29571_CommonData.yaml#/components/responses/400'</w:t>
      </w:r>
    </w:p>
    <w:p w14:paraId="065A0350" w14:textId="77777777" w:rsidR="005B7866" w:rsidRPr="00B06F7A" w:rsidRDefault="005B7866" w:rsidP="005B7866">
      <w:pPr>
        <w:pStyle w:val="PL"/>
        <w:rPr>
          <w:lang w:val="en-US"/>
        </w:rPr>
      </w:pPr>
      <w:r w:rsidRPr="00B06F7A">
        <w:rPr>
          <w:lang w:val="en-US"/>
        </w:rPr>
        <w:t xml:space="preserve">        '403':</w:t>
      </w:r>
    </w:p>
    <w:p w14:paraId="463DBDDF" w14:textId="77777777" w:rsidR="005B7866" w:rsidRPr="00B06F7A" w:rsidRDefault="005B7866" w:rsidP="005B7866">
      <w:pPr>
        <w:pStyle w:val="PL"/>
        <w:rPr>
          <w:lang w:val="en-US"/>
        </w:rPr>
      </w:pPr>
      <w:r w:rsidRPr="00B06F7A">
        <w:rPr>
          <w:lang w:val="en-US"/>
        </w:rPr>
        <w:t xml:space="preserve">          $ref: 'TS29571_CommonData.yaml#/components/responses/403'</w:t>
      </w:r>
    </w:p>
    <w:p w14:paraId="49A9FB7D" w14:textId="77777777" w:rsidR="005B7866" w:rsidRPr="00B06F7A" w:rsidRDefault="005B7866" w:rsidP="005B7866">
      <w:pPr>
        <w:pStyle w:val="PL"/>
        <w:rPr>
          <w:lang w:val="en-US"/>
        </w:rPr>
      </w:pPr>
      <w:r w:rsidRPr="00B06F7A">
        <w:rPr>
          <w:lang w:val="en-US"/>
        </w:rPr>
        <w:t xml:space="preserve">        '404':</w:t>
      </w:r>
    </w:p>
    <w:p w14:paraId="1921BE55" w14:textId="77777777" w:rsidR="005B7866" w:rsidRPr="00B06F7A" w:rsidRDefault="005B7866" w:rsidP="005B7866">
      <w:pPr>
        <w:pStyle w:val="PL"/>
        <w:rPr>
          <w:lang w:val="en-US"/>
        </w:rPr>
      </w:pPr>
      <w:r w:rsidRPr="00B06F7A">
        <w:rPr>
          <w:lang w:val="en-US"/>
        </w:rPr>
        <w:t xml:space="preserve">          $ref: 'TS29571_CommonData.yaml#/components/responses/404'</w:t>
      </w:r>
    </w:p>
    <w:p w14:paraId="3E8F8724" w14:textId="77777777" w:rsidR="005B7866" w:rsidRPr="00B06F7A" w:rsidRDefault="005B7866" w:rsidP="005B7866">
      <w:pPr>
        <w:pStyle w:val="PL"/>
        <w:rPr>
          <w:lang w:val="en-US"/>
        </w:rPr>
      </w:pPr>
      <w:r w:rsidRPr="00B06F7A">
        <w:rPr>
          <w:lang w:val="en-US"/>
        </w:rPr>
        <w:t xml:space="preserve">        '500':</w:t>
      </w:r>
    </w:p>
    <w:p w14:paraId="234035C3" w14:textId="77777777" w:rsidR="005B7866" w:rsidRPr="00B06F7A" w:rsidRDefault="005B7866" w:rsidP="005B7866">
      <w:pPr>
        <w:pStyle w:val="PL"/>
      </w:pPr>
      <w:r w:rsidRPr="00B06F7A">
        <w:rPr>
          <w:lang w:val="en-US"/>
        </w:rPr>
        <w:t xml:space="preserve">          </w:t>
      </w:r>
      <w:r w:rsidRPr="00B06F7A">
        <w:t>$ref: 'TS29571_CommonData.yaml#/components/responses/500'</w:t>
      </w:r>
    </w:p>
    <w:p w14:paraId="715B50D4" w14:textId="77777777" w:rsidR="005B7866" w:rsidRPr="00B06F7A" w:rsidRDefault="005B7866" w:rsidP="005B7866">
      <w:pPr>
        <w:pStyle w:val="PL"/>
        <w:rPr>
          <w:lang w:val="en-US"/>
        </w:rPr>
      </w:pPr>
      <w:r w:rsidRPr="00B06F7A">
        <w:rPr>
          <w:lang w:val="en-US"/>
        </w:rPr>
        <w:t xml:space="preserve">        '503':</w:t>
      </w:r>
    </w:p>
    <w:p w14:paraId="5738D0CC" w14:textId="77777777" w:rsidR="005B7866" w:rsidRPr="00B06F7A" w:rsidRDefault="005B7866" w:rsidP="005B7866">
      <w:pPr>
        <w:pStyle w:val="PL"/>
        <w:rPr>
          <w:lang w:val="en-US"/>
        </w:rPr>
      </w:pPr>
      <w:r w:rsidRPr="00B06F7A">
        <w:t xml:space="preserve">          $ref: 'TS29571_CommonData.yaml#/components/responses/503'</w:t>
      </w:r>
    </w:p>
    <w:p w14:paraId="39AEFEA6" w14:textId="77777777" w:rsidR="005B7866" w:rsidRPr="00B06F7A" w:rsidRDefault="005B7866" w:rsidP="005B7866">
      <w:pPr>
        <w:pStyle w:val="PL"/>
      </w:pPr>
      <w:r w:rsidRPr="00B06F7A">
        <w:t xml:space="preserve">        default:</w:t>
      </w:r>
    </w:p>
    <w:p w14:paraId="096BE64C" w14:textId="77777777" w:rsidR="005B7866" w:rsidRPr="00B06F7A" w:rsidRDefault="005B7866" w:rsidP="005B7866">
      <w:pPr>
        <w:pStyle w:val="PL"/>
      </w:pPr>
      <w:r w:rsidRPr="00B06F7A">
        <w:t xml:space="preserve">          description: Unexpected error</w:t>
      </w:r>
    </w:p>
    <w:p w14:paraId="0B6EA9BC" w14:textId="77777777" w:rsidR="005B7866" w:rsidRPr="00B06F7A" w:rsidRDefault="005B7866" w:rsidP="005B7866">
      <w:pPr>
        <w:pStyle w:val="PL"/>
      </w:pPr>
    </w:p>
    <w:p w14:paraId="2F7246A6" w14:textId="77777777" w:rsidR="005B7866" w:rsidRPr="00B06F7A" w:rsidRDefault="005B7866" w:rsidP="005B7866">
      <w:pPr>
        <w:pStyle w:val="PL"/>
      </w:pPr>
      <w:r w:rsidRPr="00B06F7A">
        <w:t xml:space="preserve">  /{ueId}/registrations/amf-3gpp-access/dereg-amf:</w:t>
      </w:r>
    </w:p>
    <w:p w14:paraId="4E0D0E5E" w14:textId="77777777" w:rsidR="005B7866" w:rsidRPr="00B06F7A" w:rsidRDefault="005B7866" w:rsidP="005B7866">
      <w:pPr>
        <w:pStyle w:val="PL"/>
      </w:pPr>
      <w:r w:rsidRPr="00B06F7A">
        <w:t xml:space="preserve">    post:</w:t>
      </w:r>
    </w:p>
    <w:p w14:paraId="65ED1199" w14:textId="77777777" w:rsidR="005B7866" w:rsidRPr="00B06F7A" w:rsidRDefault="005B7866" w:rsidP="005B7866">
      <w:pPr>
        <w:pStyle w:val="PL"/>
      </w:pPr>
      <w:r w:rsidRPr="00B06F7A">
        <w:t xml:space="preserve">      summary: trigger AMF for 3GPP access deregistration</w:t>
      </w:r>
    </w:p>
    <w:p w14:paraId="52C91889" w14:textId="77777777" w:rsidR="005B7866" w:rsidRPr="00B06F7A" w:rsidRDefault="005B7866" w:rsidP="005B7866">
      <w:pPr>
        <w:pStyle w:val="PL"/>
      </w:pPr>
      <w:r w:rsidRPr="00B06F7A">
        <w:t xml:space="preserve">      operationId: deregAMF</w:t>
      </w:r>
    </w:p>
    <w:p w14:paraId="07BF2693" w14:textId="77777777" w:rsidR="005B7866" w:rsidRPr="00B06F7A" w:rsidRDefault="005B7866" w:rsidP="005B7866">
      <w:pPr>
        <w:pStyle w:val="PL"/>
      </w:pPr>
      <w:r w:rsidRPr="00B06F7A">
        <w:t xml:space="preserve">      tags:</w:t>
      </w:r>
    </w:p>
    <w:p w14:paraId="4B3790F8" w14:textId="77777777" w:rsidR="005B7866" w:rsidRPr="00B06F7A" w:rsidRDefault="005B7866" w:rsidP="005B7866">
      <w:pPr>
        <w:pStyle w:val="PL"/>
      </w:pPr>
      <w:r w:rsidRPr="00B06F7A">
        <w:t xml:space="preserve">        - Trigger AMF for 3GPP access deregistration</w:t>
      </w:r>
    </w:p>
    <w:p w14:paraId="2DC16372" w14:textId="77777777" w:rsidR="005B7866" w:rsidRPr="00B06F7A" w:rsidRDefault="005B7866" w:rsidP="005B7866">
      <w:pPr>
        <w:pStyle w:val="PL"/>
      </w:pPr>
      <w:r w:rsidRPr="00B06F7A">
        <w:t xml:space="preserve">      security:</w:t>
      </w:r>
    </w:p>
    <w:p w14:paraId="6F10CEB9" w14:textId="77777777" w:rsidR="005B7866" w:rsidRPr="00B06F7A" w:rsidRDefault="005B7866" w:rsidP="005B7866">
      <w:pPr>
        <w:pStyle w:val="PL"/>
      </w:pPr>
      <w:r w:rsidRPr="00B06F7A">
        <w:t xml:space="preserve">        - {}</w:t>
      </w:r>
    </w:p>
    <w:p w14:paraId="72D785E4" w14:textId="77777777" w:rsidR="005B7866" w:rsidRPr="00B06F7A" w:rsidRDefault="005B7866" w:rsidP="005B7866">
      <w:pPr>
        <w:pStyle w:val="PL"/>
      </w:pPr>
      <w:r w:rsidRPr="00B06F7A">
        <w:t xml:space="preserve">        - oAuth2ClientCredentials:</w:t>
      </w:r>
    </w:p>
    <w:p w14:paraId="5138713D" w14:textId="77777777" w:rsidR="005B7866" w:rsidRPr="00B06F7A" w:rsidRDefault="005B7866" w:rsidP="005B7866">
      <w:pPr>
        <w:pStyle w:val="PL"/>
      </w:pPr>
      <w:r w:rsidRPr="00B06F7A">
        <w:t xml:space="preserve">          - nudm-uecm</w:t>
      </w:r>
    </w:p>
    <w:p w14:paraId="7D5D2346" w14:textId="77777777" w:rsidR="005B7866" w:rsidRPr="00B06F7A" w:rsidRDefault="005B7866" w:rsidP="005B7866">
      <w:pPr>
        <w:pStyle w:val="PL"/>
      </w:pPr>
      <w:r w:rsidRPr="00B06F7A">
        <w:t xml:space="preserve">        - oAuth2ClientCredentials:</w:t>
      </w:r>
    </w:p>
    <w:p w14:paraId="791F26C4" w14:textId="77777777" w:rsidR="005B7866" w:rsidRPr="00B06F7A" w:rsidRDefault="005B7866" w:rsidP="005B7866">
      <w:pPr>
        <w:pStyle w:val="PL"/>
      </w:pPr>
      <w:r w:rsidRPr="00B06F7A">
        <w:t xml:space="preserve">          - nudm-uecm</w:t>
      </w:r>
    </w:p>
    <w:p w14:paraId="3B1F3499" w14:textId="77777777" w:rsidR="005B7866" w:rsidRPr="00B06F7A" w:rsidRDefault="005B7866" w:rsidP="005B7866">
      <w:pPr>
        <w:pStyle w:val="PL"/>
      </w:pPr>
      <w:r w:rsidRPr="00B06F7A">
        <w:t xml:space="preserve">          - nudm-uecm:amf-registration:write</w:t>
      </w:r>
    </w:p>
    <w:p w14:paraId="3731B41D" w14:textId="77777777" w:rsidR="005B7866" w:rsidRPr="00B06F7A" w:rsidRDefault="005B7866" w:rsidP="005B7866">
      <w:pPr>
        <w:pStyle w:val="PL"/>
      </w:pPr>
      <w:r w:rsidRPr="00B06F7A">
        <w:t xml:space="preserve">      parameters:</w:t>
      </w:r>
    </w:p>
    <w:p w14:paraId="08D790E8" w14:textId="77777777" w:rsidR="005B7866" w:rsidRPr="00B06F7A" w:rsidRDefault="005B7866" w:rsidP="005B7866">
      <w:pPr>
        <w:pStyle w:val="PL"/>
      </w:pPr>
      <w:r w:rsidRPr="00B06F7A">
        <w:t xml:space="preserve">        - name: ueId</w:t>
      </w:r>
    </w:p>
    <w:p w14:paraId="50DEDBFD" w14:textId="77777777" w:rsidR="005B7866" w:rsidRPr="00B06F7A" w:rsidRDefault="005B7866" w:rsidP="005B7866">
      <w:pPr>
        <w:pStyle w:val="PL"/>
      </w:pPr>
      <w:r w:rsidRPr="00B06F7A">
        <w:t xml:space="preserve">          in: path</w:t>
      </w:r>
    </w:p>
    <w:p w14:paraId="10AA4C3C" w14:textId="77777777" w:rsidR="005B7866" w:rsidRPr="00B06F7A" w:rsidRDefault="005B7866" w:rsidP="005B7866">
      <w:pPr>
        <w:pStyle w:val="PL"/>
      </w:pPr>
      <w:r w:rsidRPr="00B06F7A">
        <w:t xml:space="preserve">          description: Identifier of the UE</w:t>
      </w:r>
    </w:p>
    <w:p w14:paraId="703B4CAC" w14:textId="77777777" w:rsidR="005B7866" w:rsidRPr="00B06F7A" w:rsidRDefault="005B7866" w:rsidP="005B7866">
      <w:pPr>
        <w:pStyle w:val="PL"/>
      </w:pPr>
      <w:r w:rsidRPr="00B06F7A">
        <w:t xml:space="preserve">          required: true</w:t>
      </w:r>
    </w:p>
    <w:p w14:paraId="2DF94923" w14:textId="77777777" w:rsidR="005B7866" w:rsidRPr="00B06F7A" w:rsidRDefault="005B7866" w:rsidP="005B7866">
      <w:pPr>
        <w:pStyle w:val="PL"/>
      </w:pPr>
      <w:r w:rsidRPr="00B06F7A">
        <w:t xml:space="preserve">          schema:</w:t>
      </w:r>
    </w:p>
    <w:p w14:paraId="4F7797DC" w14:textId="77777777" w:rsidR="005B7866" w:rsidRPr="00B06F7A" w:rsidRDefault="005B7866" w:rsidP="005B7866">
      <w:pPr>
        <w:pStyle w:val="PL"/>
      </w:pPr>
      <w:r w:rsidRPr="00B06F7A">
        <w:t xml:space="preserve">            $ref: 'TS29571_CommonData.yaml#/components/schemas/Supi'</w:t>
      </w:r>
    </w:p>
    <w:p w14:paraId="3A09AC16" w14:textId="77777777" w:rsidR="005B7866" w:rsidRPr="00B06F7A" w:rsidRDefault="005B7866" w:rsidP="005B7866">
      <w:pPr>
        <w:pStyle w:val="PL"/>
      </w:pPr>
      <w:r w:rsidRPr="00B06F7A">
        <w:t xml:space="preserve">      requestBody:</w:t>
      </w:r>
    </w:p>
    <w:p w14:paraId="201BA7AE" w14:textId="77777777" w:rsidR="005B7866" w:rsidRPr="00B06F7A" w:rsidRDefault="005B7866" w:rsidP="005B7866">
      <w:pPr>
        <w:pStyle w:val="PL"/>
      </w:pPr>
      <w:r w:rsidRPr="00B06F7A">
        <w:t xml:space="preserve">        content:</w:t>
      </w:r>
    </w:p>
    <w:p w14:paraId="5FFC6FF6" w14:textId="77777777" w:rsidR="005B7866" w:rsidRPr="00B06F7A" w:rsidRDefault="005B7866" w:rsidP="005B7866">
      <w:pPr>
        <w:pStyle w:val="PL"/>
      </w:pPr>
      <w:r w:rsidRPr="00B06F7A">
        <w:t xml:space="preserve">          application/json:</w:t>
      </w:r>
    </w:p>
    <w:p w14:paraId="72602195" w14:textId="77777777" w:rsidR="005B7866" w:rsidRPr="00B06F7A" w:rsidRDefault="005B7866" w:rsidP="005B7866">
      <w:pPr>
        <w:pStyle w:val="PL"/>
      </w:pPr>
      <w:r w:rsidRPr="00B06F7A">
        <w:t xml:space="preserve">            schema:</w:t>
      </w:r>
    </w:p>
    <w:p w14:paraId="6CF53C93" w14:textId="77777777" w:rsidR="005B7866" w:rsidRPr="00B06F7A" w:rsidRDefault="005B7866" w:rsidP="005B7866">
      <w:pPr>
        <w:pStyle w:val="PL"/>
      </w:pPr>
      <w:r w:rsidRPr="00B06F7A">
        <w:t xml:space="preserve">              $ref: '#/components/schemas/AmfDeregInfo'</w:t>
      </w:r>
    </w:p>
    <w:p w14:paraId="1721BF87" w14:textId="77777777" w:rsidR="005B7866" w:rsidRPr="00B06F7A" w:rsidRDefault="005B7866" w:rsidP="005B7866">
      <w:pPr>
        <w:pStyle w:val="PL"/>
      </w:pPr>
      <w:r w:rsidRPr="00B06F7A">
        <w:t xml:space="preserve">        required: true</w:t>
      </w:r>
    </w:p>
    <w:p w14:paraId="04BD55B8" w14:textId="77777777" w:rsidR="005B7866" w:rsidRPr="00B06F7A" w:rsidRDefault="005B7866" w:rsidP="005B7866">
      <w:pPr>
        <w:pStyle w:val="PL"/>
      </w:pPr>
      <w:r w:rsidRPr="00B06F7A">
        <w:t xml:space="preserve">      responses:</w:t>
      </w:r>
    </w:p>
    <w:p w14:paraId="6E8E25BE" w14:textId="77777777" w:rsidR="005B7866" w:rsidRPr="00B06F7A" w:rsidRDefault="005B7866" w:rsidP="005B7866">
      <w:pPr>
        <w:pStyle w:val="PL"/>
      </w:pPr>
      <w:r w:rsidRPr="00B06F7A">
        <w:t xml:space="preserve">        '204':</w:t>
      </w:r>
    </w:p>
    <w:p w14:paraId="5E4AE92D" w14:textId="77777777" w:rsidR="005B7866" w:rsidRPr="00B06F7A" w:rsidRDefault="005B7866" w:rsidP="005B7866">
      <w:pPr>
        <w:pStyle w:val="PL"/>
      </w:pPr>
      <w:r w:rsidRPr="00B06F7A">
        <w:t xml:space="preserve">          description: No content</w:t>
      </w:r>
    </w:p>
    <w:p w14:paraId="7AE046A0" w14:textId="77777777" w:rsidR="005B7866" w:rsidRPr="00B06F7A" w:rsidRDefault="005B7866" w:rsidP="005B7866">
      <w:pPr>
        <w:pStyle w:val="PL"/>
        <w:rPr>
          <w:lang w:val="en-US"/>
        </w:rPr>
      </w:pPr>
      <w:r w:rsidRPr="00B06F7A">
        <w:rPr>
          <w:lang w:val="en-US"/>
        </w:rPr>
        <w:t xml:space="preserve">        '400':</w:t>
      </w:r>
    </w:p>
    <w:p w14:paraId="09025BD1" w14:textId="77777777" w:rsidR="005B7866" w:rsidRPr="00B06F7A" w:rsidRDefault="005B7866" w:rsidP="005B7866">
      <w:pPr>
        <w:pStyle w:val="PL"/>
        <w:rPr>
          <w:lang w:val="en-US"/>
        </w:rPr>
      </w:pPr>
      <w:r w:rsidRPr="00B06F7A">
        <w:rPr>
          <w:lang w:val="en-US"/>
        </w:rPr>
        <w:t xml:space="preserve">          $ref: 'TS29571_CommonData.yaml#/components/responses/400'</w:t>
      </w:r>
    </w:p>
    <w:p w14:paraId="3A8925C9" w14:textId="77777777" w:rsidR="005B7866" w:rsidRPr="00B06F7A" w:rsidRDefault="005B7866" w:rsidP="005B7866">
      <w:pPr>
        <w:pStyle w:val="PL"/>
        <w:rPr>
          <w:lang w:val="en-US"/>
        </w:rPr>
      </w:pPr>
      <w:r w:rsidRPr="00B06F7A">
        <w:rPr>
          <w:lang w:val="en-US"/>
        </w:rPr>
        <w:t xml:space="preserve">        '403':</w:t>
      </w:r>
    </w:p>
    <w:p w14:paraId="3A7B6716" w14:textId="77777777" w:rsidR="005B7866" w:rsidRPr="00B06F7A" w:rsidRDefault="005B7866" w:rsidP="005B7866">
      <w:pPr>
        <w:pStyle w:val="PL"/>
        <w:rPr>
          <w:lang w:val="en-US"/>
        </w:rPr>
      </w:pPr>
      <w:r w:rsidRPr="00B06F7A">
        <w:rPr>
          <w:lang w:val="en-US"/>
        </w:rPr>
        <w:t xml:space="preserve">          $ref: 'TS29571_CommonData.yaml#/components/responses/403'</w:t>
      </w:r>
    </w:p>
    <w:p w14:paraId="2B2E9361" w14:textId="77777777" w:rsidR="005B7866" w:rsidRPr="00B06F7A" w:rsidRDefault="005B7866" w:rsidP="005B7866">
      <w:pPr>
        <w:pStyle w:val="PL"/>
        <w:rPr>
          <w:lang w:val="en-US"/>
        </w:rPr>
      </w:pPr>
      <w:r w:rsidRPr="00B06F7A">
        <w:rPr>
          <w:lang w:val="en-US"/>
        </w:rPr>
        <w:t xml:space="preserve">        '404':</w:t>
      </w:r>
    </w:p>
    <w:p w14:paraId="34D8C8A8" w14:textId="77777777" w:rsidR="005B7866" w:rsidRPr="00B06F7A" w:rsidRDefault="005B7866" w:rsidP="005B7866">
      <w:pPr>
        <w:pStyle w:val="PL"/>
        <w:rPr>
          <w:lang w:val="en-US"/>
        </w:rPr>
      </w:pPr>
      <w:r w:rsidRPr="00B06F7A">
        <w:rPr>
          <w:lang w:val="en-US"/>
        </w:rPr>
        <w:t xml:space="preserve">          $ref: 'TS29571_CommonData.yaml#/components/responses/404'</w:t>
      </w:r>
    </w:p>
    <w:p w14:paraId="7B969564" w14:textId="77777777" w:rsidR="005B7866" w:rsidRPr="00B06F7A" w:rsidRDefault="005B7866" w:rsidP="005B7866">
      <w:pPr>
        <w:pStyle w:val="PL"/>
        <w:rPr>
          <w:lang w:val="en-US"/>
        </w:rPr>
      </w:pPr>
      <w:r w:rsidRPr="00B06F7A">
        <w:rPr>
          <w:lang w:val="en-US"/>
        </w:rPr>
        <w:t xml:space="preserve">        '500':</w:t>
      </w:r>
    </w:p>
    <w:p w14:paraId="5AEE1EA7" w14:textId="77777777" w:rsidR="005B7866" w:rsidRPr="00B06F7A" w:rsidRDefault="005B7866" w:rsidP="005B7866">
      <w:pPr>
        <w:pStyle w:val="PL"/>
      </w:pPr>
      <w:r w:rsidRPr="00B06F7A">
        <w:rPr>
          <w:lang w:val="en-US"/>
        </w:rPr>
        <w:t xml:space="preserve">          </w:t>
      </w:r>
      <w:r w:rsidRPr="00B06F7A">
        <w:t>$ref: 'TS29571_CommonData.yaml#/components/responses/500'</w:t>
      </w:r>
    </w:p>
    <w:p w14:paraId="7C1ADA49" w14:textId="77777777" w:rsidR="005B7866" w:rsidRPr="00B06F7A" w:rsidRDefault="005B7866" w:rsidP="005B7866">
      <w:pPr>
        <w:pStyle w:val="PL"/>
        <w:rPr>
          <w:lang w:val="en-US"/>
        </w:rPr>
      </w:pPr>
      <w:r w:rsidRPr="00B06F7A">
        <w:rPr>
          <w:lang w:val="en-US"/>
        </w:rPr>
        <w:t xml:space="preserve">        '503':</w:t>
      </w:r>
    </w:p>
    <w:p w14:paraId="2D3518C2" w14:textId="77777777" w:rsidR="005B7866" w:rsidRPr="00B06F7A" w:rsidRDefault="005B7866" w:rsidP="005B7866">
      <w:pPr>
        <w:pStyle w:val="PL"/>
        <w:rPr>
          <w:lang w:val="en-US"/>
        </w:rPr>
      </w:pPr>
      <w:r w:rsidRPr="00B06F7A">
        <w:t xml:space="preserve">          $ref: 'TS29571_CommonData.yaml#/components/responses/503'</w:t>
      </w:r>
    </w:p>
    <w:p w14:paraId="6903963A" w14:textId="77777777" w:rsidR="005B7866" w:rsidRPr="00B06F7A" w:rsidRDefault="005B7866" w:rsidP="005B7866">
      <w:pPr>
        <w:pStyle w:val="PL"/>
      </w:pPr>
      <w:r w:rsidRPr="00B06F7A">
        <w:t xml:space="preserve">        default:</w:t>
      </w:r>
    </w:p>
    <w:p w14:paraId="49A72169" w14:textId="77777777" w:rsidR="005B7866" w:rsidRPr="00B06F7A" w:rsidRDefault="005B7866" w:rsidP="005B7866">
      <w:pPr>
        <w:pStyle w:val="PL"/>
      </w:pPr>
      <w:r w:rsidRPr="00B06F7A">
        <w:t xml:space="preserve">          description: Unexpected error</w:t>
      </w:r>
    </w:p>
    <w:p w14:paraId="2BB99A07" w14:textId="77777777" w:rsidR="005B7866" w:rsidRPr="00B06F7A" w:rsidRDefault="005B7866" w:rsidP="005B7866">
      <w:pPr>
        <w:pStyle w:val="PL"/>
      </w:pPr>
    </w:p>
    <w:p w14:paraId="0A56D311" w14:textId="77777777" w:rsidR="005B7866" w:rsidRPr="00B06F7A" w:rsidRDefault="005B7866" w:rsidP="005B7866">
      <w:pPr>
        <w:pStyle w:val="PL"/>
      </w:pPr>
      <w:r w:rsidRPr="00B06F7A">
        <w:t xml:space="preserve">  /{ueId}/registrations/amf-3gpp-access/pei-update:</w:t>
      </w:r>
    </w:p>
    <w:p w14:paraId="3FEBE275" w14:textId="77777777" w:rsidR="005B7866" w:rsidRPr="00B06F7A" w:rsidRDefault="005B7866" w:rsidP="005B7866">
      <w:pPr>
        <w:pStyle w:val="PL"/>
      </w:pPr>
      <w:r w:rsidRPr="00B06F7A">
        <w:t xml:space="preserve">    post:</w:t>
      </w:r>
    </w:p>
    <w:p w14:paraId="575B6D95" w14:textId="77777777" w:rsidR="005B7866" w:rsidRPr="00B06F7A" w:rsidRDefault="005B7866" w:rsidP="005B7866">
      <w:pPr>
        <w:pStyle w:val="PL"/>
      </w:pPr>
      <w:r w:rsidRPr="00B06F7A">
        <w:t xml:space="preserve">      summary: Updates the PEI in the 3GPP access registration context</w:t>
      </w:r>
    </w:p>
    <w:p w14:paraId="6987C71E" w14:textId="77777777" w:rsidR="005B7866" w:rsidRPr="00B06F7A" w:rsidRDefault="005B7866" w:rsidP="005B7866">
      <w:pPr>
        <w:pStyle w:val="PL"/>
      </w:pPr>
      <w:r w:rsidRPr="00B06F7A">
        <w:t xml:space="preserve">      operationId: PeiUpdate</w:t>
      </w:r>
    </w:p>
    <w:p w14:paraId="18EEA982" w14:textId="77777777" w:rsidR="005B7866" w:rsidRPr="00B06F7A" w:rsidRDefault="005B7866" w:rsidP="005B7866">
      <w:pPr>
        <w:pStyle w:val="PL"/>
      </w:pPr>
      <w:r w:rsidRPr="00B06F7A">
        <w:lastRenderedPageBreak/>
        <w:t xml:space="preserve">      tags:</w:t>
      </w:r>
    </w:p>
    <w:p w14:paraId="16E9B160" w14:textId="77777777" w:rsidR="005B7866" w:rsidRPr="00B06F7A" w:rsidRDefault="005B7866" w:rsidP="005B7866">
      <w:pPr>
        <w:pStyle w:val="PL"/>
      </w:pPr>
      <w:r w:rsidRPr="00B06F7A">
        <w:t xml:space="preserve">        - PEI Update</w:t>
      </w:r>
    </w:p>
    <w:p w14:paraId="1E467EDA" w14:textId="77777777" w:rsidR="005B7866" w:rsidRPr="00B06F7A" w:rsidRDefault="005B7866" w:rsidP="005B7866">
      <w:pPr>
        <w:pStyle w:val="PL"/>
      </w:pPr>
      <w:r w:rsidRPr="00B06F7A">
        <w:t xml:space="preserve">      security:</w:t>
      </w:r>
    </w:p>
    <w:p w14:paraId="117D35E8" w14:textId="77777777" w:rsidR="005B7866" w:rsidRPr="00B06F7A" w:rsidRDefault="005B7866" w:rsidP="005B7866">
      <w:pPr>
        <w:pStyle w:val="PL"/>
      </w:pPr>
      <w:r w:rsidRPr="00B06F7A">
        <w:t xml:space="preserve">        - {}</w:t>
      </w:r>
    </w:p>
    <w:p w14:paraId="0B89CE6A" w14:textId="77777777" w:rsidR="005B7866" w:rsidRPr="00B06F7A" w:rsidRDefault="005B7866" w:rsidP="005B7866">
      <w:pPr>
        <w:pStyle w:val="PL"/>
      </w:pPr>
      <w:r w:rsidRPr="00B06F7A">
        <w:t xml:space="preserve">        - oAuth2ClientCredentials:</w:t>
      </w:r>
    </w:p>
    <w:p w14:paraId="40C076C6" w14:textId="77777777" w:rsidR="005B7866" w:rsidRPr="00B06F7A" w:rsidRDefault="005B7866" w:rsidP="005B7866">
      <w:pPr>
        <w:pStyle w:val="PL"/>
      </w:pPr>
      <w:r w:rsidRPr="00B06F7A">
        <w:t xml:space="preserve">          - nudm-uecm</w:t>
      </w:r>
    </w:p>
    <w:p w14:paraId="32996199" w14:textId="77777777" w:rsidR="005B7866" w:rsidRPr="00B06F7A" w:rsidRDefault="005B7866" w:rsidP="005B7866">
      <w:pPr>
        <w:pStyle w:val="PL"/>
      </w:pPr>
      <w:r w:rsidRPr="00B06F7A">
        <w:t xml:space="preserve">        - oAuth2ClientCredentials:</w:t>
      </w:r>
    </w:p>
    <w:p w14:paraId="4141F1FD" w14:textId="77777777" w:rsidR="005B7866" w:rsidRPr="00B06F7A" w:rsidRDefault="005B7866" w:rsidP="005B7866">
      <w:pPr>
        <w:pStyle w:val="PL"/>
      </w:pPr>
      <w:r w:rsidRPr="00B06F7A">
        <w:t xml:space="preserve">          - nudm-uecm</w:t>
      </w:r>
    </w:p>
    <w:p w14:paraId="19ED54B9" w14:textId="77777777" w:rsidR="005B7866" w:rsidRPr="00B06F7A" w:rsidRDefault="005B7866" w:rsidP="005B7866">
      <w:pPr>
        <w:pStyle w:val="PL"/>
      </w:pPr>
      <w:r w:rsidRPr="00B06F7A">
        <w:t xml:space="preserve">          - nudm-uecm:amf-registration:write</w:t>
      </w:r>
    </w:p>
    <w:p w14:paraId="40D80091" w14:textId="77777777" w:rsidR="005B7866" w:rsidRPr="00B06F7A" w:rsidRDefault="005B7866" w:rsidP="005B7866">
      <w:pPr>
        <w:pStyle w:val="PL"/>
      </w:pPr>
      <w:r w:rsidRPr="00B06F7A">
        <w:t xml:space="preserve">      parameters:</w:t>
      </w:r>
    </w:p>
    <w:p w14:paraId="399A9FD4" w14:textId="77777777" w:rsidR="005B7866" w:rsidRPr="00B06F7A" w:rsidRDefault="005B7866" w:rsidP="005B7866">
      <w:pPr>
        <w:pStyle w:val="PL"/>
      </w:pPr>
      <w:r w:rsidRPr="00B06F7A">
        <w:t xml:space="preserve">        - name: ueId</w:t>
      </w:r>
    </w:p>
    <w:p w14:paraId="7BF26A18" w14:textId="77777777" w:rsidR="005B7866" w:rsidRPr="00B06F7A" w:rsidRDefault="005B7866" w:rsidP="005B7866">
      <w:pPr>
        <w:pStyle w:val="PL"/>
      </w:pPr>
      <w:r w:rsidRPr="00B06F7A">
        <w:t xml:space="preserve">          in: path</w:t>
      </w:r>
    </w:p>
    <w:p w14:paraId="1DDD1202" w14:textId="77777777" w:rsidR="005B7866" w:rsidRPr="00B06F7A" w:rsidRDefault="005B7866" w:rsidP="005B7866">
      <w:pPr>
        <w:pStyle w:val="PL"/>
      </w:pPr>
      <w:r w:rsidRPr="00B06F7A">
        <w:t xml:space="preserve">          description: Identifier of the UE</w:t>
      </w:r>
    </w:p>
    <w:p w14:paraId="450890CC" w14:textId="77777777" w:rsidR="005B7866" w:rsidRPr="00B06F7A" w:rsidRDefault="005B7866" w:rsidP="005B7866">
      <w:pPr>
        <w:pStyle w:val="PL"/>
      </w:pPr>
      <w:r w:rsidRPr="00B06F7A">
        <w:t xml:space="preserve">          required: true</w:t>
      </w:r>
    </w:p>
    <w:p w14:paraId="74A7B32E" w14:textId="77777777" w:rsidR="005B7866" w:rsidRPr="00B06F7A" w:rsidRDefault="005B7866" w:rsidP="005B7866">
      <w:pPr>
        <w:pStyle w:val="PL"/>
      </w:pPr>
      <w:r w:rsidRPr="00B06F7A">
        <w:t xml:space="preserve">          schema:</w:t>
      </w:r>
    </w:p>
    <w:p w14:paraId="6091DA14" w14:textId="77777777" w:rsidR="005B7866" w:rsidRPr="00B06F7A" w:rsidRDefault="005B7866" w:rsidP="005B7866">
      <w:pPr>
        <w:pStyle w:val="PL"/>
      </w:pPr>
      <w:r w:rsidRPr="00B06F7A">
        <w:t xml:space="preserve">            $ref: 'TS29571_CommonData.yaml#/components/schemas/Supi'</w:t>
      </w:r>
    </w:p>
    <w:p w14:paraId="56682088" w14:textId="77777777" w:rsidR="005B7866" w:rsidRPr="00B06F7A" w:rsidRDefault="005B7866" w:rsidP="005B7866">
      <w:pPr>
        <w:pStyle w:val="PL"/>
      </w:pPr>
      <w:r w:rsidRPr="00B06F7A">
        <w:t xml:space="preserve">      requestBody:</w:t>
      </w:r>
    </w:p>
    <w:p w14:paraId="73B4F77E" w14:textId="77777777" w:rsidR="005B7866" w:rsidRPr="00B06F7A" w:rsidRDefault="005B7866" w:rsidP="005B7866">
      <w:pPr>
        <w:pStyle w:val="PL"/>
      </w:pPr>
      <w:r w:rsidRPr="00B06F7A">
        <w:t xml:space="preserve">        content:</w:t>
      </w:r>
    </w:p>
    <w:p w14:paraId="008780CF" w14:textId="77777777" w:rsidR="005B7866" w:rsidRPr="00B06F7A" w:rsidRDefault="005B7866" w:rsidP="005B7866">
      <w:pPr>
        <w:pStyle w:val="PL"/>
      </w:pPr>
      <w:r w:rsidRPr="00B06F7A">
        <w:t xml:space="preserve">          application/json:</w:t>
      </w:r>
    </w:p>
    <w:p w14:paraId="69652531" w14:textId="77777777" w:rsidR="005B7866" w:rsidRPr="00B06F7A" w:rsidRDefault="005B7866" w:rsidP="005B7866">
      <w:pPr>
        <w:pStyle w:val="PL"/>
      </w:pPr>
      <w:r w:rsidRPr="00B06F7A">
        <w:t xml:space="preserve">            schema:</w:t>
      </w:r>
    </w:p>
    <w:p w14:paraId="6850B825" w14:textId="77777777" w:rsidR="005B7866" w:rsidRPr="00B06F7A" w:rsidRDefault="005B7866" w:rsidP="005B7866">
      <w:pPr>
        <w:pStyle w:val="PL"/>
      </w:pPr>
      <w:r w:rsidRPr="00B06F7A">
        <w:t xml:space="preserve">              $ref: '#/components/schemas/PeiUpdateInfo'</w:t>
      </w:r>
    </w:p>
    <w:p w14:paraId="7BB54598" w14:textId="77777777" w:rsidR="005B7866" w:rsidRPr="00B06F7A" w:rsidRDefault="005B7866" w:rsidP="005B7866">
      <w:pPr>
        <w:pStyle w:val="PL"/>
      </w:pPr>
      <w:r w:rsidRPr="00B06F7A">
        <w:t xml:space="preserve">        required: true</w:t>
      </w:r>
    </w:p>
    <w:p w14:paraId="743BD678" w14:textId="77777777" w:rsidR="005B7866" w:rsidRPr="00B06F7A" w:rsidRDefault="005B7866" w:rsidP="005B7866">
      <w:pPr>
        <w:pStyle w:val="PL"/>
      </w:pPr>
      <w:r w:rsidRPr="00B06F7A">
        <w:t xml:space="preserve">      responses:</w:t>
      </w:r>
    </w:p>
    <w:p w14:paraId="369FBC58" w14:textId="77777777" w:rsidR="005B7866" w:rsidRPr="00B06F7A" w:rsidRDefault="005B7866" w:rsidP="005B7866">
      <w:pPr>
        <w:pStyle w:val="PL"/>
      </w:pPr>
      <w:r w:rsidRPr="00B06F7A">
        <w:t xml:space="preserve">        '204':</w:t>
      </w:r>
    </w:p>
    <w:p w14:paraId="29095476" w14:textId="77777777" w:rsidR="005B7866" w:rsidRPr="00B06F7A" w:rsidRDefault="005B7866" w:rsidP="005B7866">
      <w:pPr>
        <w:pStyle w:val="PL"/>
      </w:pPr>
      <w:r w:rsidRPr="00B06F7A">
        <w:t xml:space="preserve">          description: No content</w:t>
      </w:r>
    </w:p>
    <w:p w14:paraId="65F9FA32" w14:textId="77777777" w:rsidR="005B7866" w:rsidRPr="00B06F7A" w:rsidRDefault="005B7866" w:rsidP="005B7866">
      <w:pPr>
        <w:pStyle w:val="PL"/>
      </w:pPr>
      <w:r w:rsidRPr="00B06F7A">
        <w:t xml:space="preserve">        '400':</w:t>
      </w:r>
    </w:p>
    <w:p w14:paraId="42004D5F" w14:textId="77777777" w:rsidR="005B7866" w:rsidRPr="00B06F7A" w:rsidRDefault="005B7866" w:rsidP="005B7866">
      <w:pPr>
        <w:pStyle w:val="PL"/>
      </w:pPr>
      <w:r w:rsidRPr="00B06F7A">
        <w:t xml:space="preserve">          $ref: 'TS29571_CommonData.yaml#/components/responses/400'</w:t>
      </w:r>
    </w:p>
    <w:p w14:paraId="20A4FCFF" w14:textId="77777777" w:rsidR="005B7866" w:rsidRPr="00B06F7A" w:rsidRDefault="005B7866" w:rsidP="005B7866">
      <w:pPr>
        <w:pStyle w:val="PL"/>
      </w:pPr>
      <w:r w:rsidRPr="00B06F7A">
        <w:t xml:space="preserve">        '403':</w:t>
      </w:r>
    </w:p>
    <w:p w14:paraId="748A810D" w14:textId="77777777" w:rsidR="005B7866" w:rsidRPr="00B06F7A" w:rsidRDefault="005B7866" w:rsidP="005B7866">
      <w:pPr>
        <w:pStyle w:val="PL"/>
      </w:pPr>
      <w:r w:rsidRPr="00B06F7A">
        <w:t xml:space="preserve">          $ref: 'TS29571_CommonData.yaml#/components/responses/403'</w:t>
      </w:r>
    </w:p>
    <w:p w14:paraId="0085B554" w14:textId="77777777" w:rsidR="005B7866" w:rsidRPr="00B06F7A" w:rsidRDefault="005B7866" w:rsidP="005B7866">
      <w:pPr>
        <w:pStyle w:val="PL"/>
      </w:pPr>
      <w:r w:rsidRPr="00B06F7A">
        <w:t xml:space="preserve">        '404':</w:t>
      </w:r>
    </w:p>
    <w:p w14:paraId="248A16AF" w14:textId="77777777" w:rsidR="005B7866" w:rsidRPr="00B06F7A" w:rsidRDefault="005B7866" w:rsidP="005B7866">
      <w:pPr>
        <w:pStyle w:val="PL"/>
      </w:pPr>
      <w:r w:rsidRPr="00B06F7A">
        <w:t xml:space="preserve">          $ref: 'TS29571_CommonData.yaml#/components/responses/404'</w:t>
      </w:r>
    </w:p>
    <w:p w14:paraId="6094EFC5" w14:textId="77777777" w:rsidR="005B7866" w:rsidRPr="00B06F7A" w:rsidRDefault="005B7866" w:rsidP="005B7866">
      <w:pPr>
        <w:pStyle w:val="PL"/>
      </w:pPr>
      <w:r w:rsidRPr="00B06F7A">
        <w:t xml:space="preserve">        '500':</w:t>
      </w:r>
    </w:p>
    <w:p w14:paraId="4CBF46BF" w14:textId="77777777" w:rsidR="005B7866" w:rsidRPr="00B06F7A" w:rsidRDefault="005B7866" w:rsidP="005B7866">
      <w:pPr>
        <w:pStyle w:val="PL"/>
      </w:pPr>
      <w:r w:rsidRPr="00B06F7A">
        <w:t xml:space="preserve">          $ref: 'TS29571_CommonData.yaml#/components/responses/500'</w:t>
      </w:r>
    </w:p>
    <w:p w14:paraId="6109FE60" w14:textId="77777777" w:rsidR="005B7866" w:rsidRPr="00B06F7A" w:rsidRDefault="005B7866" w:rsidP="005B7866">
      <w:pPr>
        <w:pStyle w:val="PL"/>
      </w:pPr>
      <w:r w:rsidRPr="00B06F7A">
        <w:t xml:space="preserve">        '503':</w:t>
      </w:r>
    </w:p>
    <w:p w14:paraId="5770A5C8" w14:textId="77777777" w:rsidR="005B7866" w:rsidRPr="00B06F7A" w:rsidRDefault="005B7866" w:rsidP="005B7866">
      <w:pPr>
        <w:pStyle w:val="PL"/>
      </w:pPr>
      <w:r w:rsidRPr="00B06F7A">
        <w:t xml:space="preserve">          $ref: 'TS29571_CommonData.yaml#/components/responses/503'</w:t>
      </w:r>
    </w:p>
    <w:p w14:paraId="1794BBA1" w14:textId="77777777" w:rsidR="005B7866" w:rsidRPr="00B06F7A" w:rsidRDefault="005B7866" w:rsidP="005B7866">
      <w:pPr>
        <w:pStyle w:val="PL"/>
      </w:pPr>
      <w:r w:rsidRPr="00B06F7A">
        <w:t xml:space="preserve">        default:</w:t>
      </w:r>
    </w:p>
    <w:p w14:paraId="3FEEDE63" w14:textId="77777777" w:rsidR="005B7866" w:rsidRPr="00B06F7A" w:rsidRDefault="005B7866" w:rsidP="005B7866">
      <w:pPr>
        <w:pStyle w:val="PL"/>
      </w:pPr>
      <w:r w:rsidRPr="00B06F7A">
        <w:t xml:space="preserve">          description: Unexpected error</w:t>
      </w:r>
    </w:p>
    <w:p w14:paraId="088E7A21" w14:textId="77777777" w:rsidR="00E95D05" w:rsidRDefault="00E95D05" w:rsidP="00E95D05">
      <w:pPr>
        <w:pStyle w:val="PL"/>
      </w:pPr>
    </w:p>
    <w:p w14:paraId="5CEFF990" w14:textId="77777777" w:rsidR="00E95D05" w:rsidRPr="00B06F7A" w:rsidRDefault="00E95D05" w:rsidP="00E95D05">
      <w:pPr>
        <w:pStyle w:val="PL"/>
      </w:pPr>
      <w:r w:rsidRPr="00B06F7A">
        <w:t xml:space="preserve">  /{ueId}/registrations/amf-3gpp-access/</w:t>
      </w:r>
      <w:r>
        <w:t>roaming</w:t>
      </w:r>
      <w:r w:rsidRPr="00B06F7A">
        <w:t>-</w:t>
      </w:r>
      <w:r>
        <w:t>info-update</w:t>
      </w:r>
      <w:r w:rsidRPr="00B06F7A">
        <w:t>:</w:t>
      </w:r>
    </w:p>
    <w:p w14:paraId="7D45DE47" w14:textId="77777777" w:rsidR="00E95D05" w:rsidRPr="00B06F7A" w:rsidRDefault="00E95D05" w:rsidP="00E95D05">
      <w:pPr>
        <w:pStyle w:val="PL"/>
      </w:pPr>
      <w:r w:rsidRPr="00B06F7A">
        <w:t xml:space="preserve">    post:</w:t>
      </w:r>
    </w:p>
    <w:p w14:paraId="7C6D493E" w14:textId="77777777" w:rsidR="00E95D05" w:rsidRPr="00B06F7A" w:rsidRDefault="00E95D05" w:rsidP="00E95D05">
      <w:pPr>
        <w:pStyle w:val="PL"/>
      </w:pPr>
      <w:r w:rsidRPr="00B06F7A">
        <w:t xml:space="preserve">      summary: </w:t>
      </w:r>
      <w:r>
        <w:t>Update the Roaming Information</w:t>
      </w:r>
    </w:p>
    <w:p w14:paraId="079FCEAE" w14:textId="77777777" w:rsidR="00E95D05" w:rsidRPr="006A7EE2" w:rsidRDefault="00E95D05" w:rsidP="00E95D05">
      <w:pPr>
        <w:pStyle w:val="PL"/>
      </w:pPr>
      <w:r w:rsidRPr="006A7EE2">
        <w:t xml:space="preserve">      operationId: </w:t>
      </w:r>
      <w:r>
        <w:t>UpdateRoamingInformation</w:t>
      </w:r>
    </w:p>
    <w:p w14:paraId="18C8A621" w14:textId="77777777" w:rsidR="00E95D05" w:rsidRPr="006A7EE2" w:rsidRDefault="00E95D05" w:rsidP="00E95D05">
      <w:pPr>
        <w:pStyle w:val="PL"/>
      </w:pPr>
      <w:r w:rsidRPr="006A7EE2">
        <w:t xml:space="preserve">      tags:</w:t>
      </w:r>
    </w:p>
    <w:p w14:paraId="649A0D50" w14:textId="77777777" w:rsidR="00E95D05" w:rsidRPr="006A7EE2" w:rsidRDefault="00E95D05" w:rsidP="00E95D05">
      <w:pPr>
        <w:pStyle w:val="PL"/>
      </w:pPr>
      <w:r w:rsidRPr="006A7EE2">
        <w:t xml:space="preserve">        - </w:t>
      </w:r>
      <w:r>
        <w:t>Roaming Information Update</w:t>
      </w:r>
    </w:p>
    <w:p w14:paraId="04FDA14A" w14:textId="77777777" w:rsidR="00E95D05" w:rsidRDefault="00E95D05" w:rsidP="00E95D05">
      <w:pPr>
        <w:pStyle w:val="PL"/>
      </w:pPr>
      <w:r>
        <w:t xml:space="preserve">      security:</w:t>
      </w:r>
    </w:p>
    <w:p w14:paraId="11214497" w14:textId="77777777" w:rsidR="00E95D05" w:rsidRDefault="00E95D05" w:rsidP="00E95D05">
      <w:pPr>
        <w:pStyle w:val="PL"/>
      </w:pPr>
      <w:r>
        <w:t xml:space="preserve">        - {}</w:t>
      </w:r>
    </w:p>
    <w:p w14:paraId="44510AE1" w14:textId="77777777" w:rsidR="00E95D05" w:rsidRDefault="00E95D05" w:rsidP="00E95D05">
      <w:pPr>
        <w:pStyle w:val="PL"/>
      </w:pPr>
      <w:r>
        <w:t xml:space="preserve">        - oAuth2ClientCredentials:</w:t>
      </w:r>
    </w:p>
    <w:p w14:paraId="741B3227" w14:textId="77777777" w:rsidR="00E95D05" w:rsidRDefault="00E95D05" w:rsidP="00E95D05">
      <w:pPr>
        <w:pStyle w:val="PL"/>
      </w:pPr>
      <w:r>
        <w:t xml:space="preserve">          - nudm-uecm</w:t>
      </w:r>
    </w:p>
    <w:p w14:paraId="525FE8E5" w14:textId="77777777" w:rsidR="00E95D05" w:rsidRDefault="00E95D05" w:rsidP="00E95D05">
      <w:pPr>
        <w:pStyle w:val="PL"/>
      </w:pPr>
      <w:r>
        <w:t xml:space="preserve">        - oAuth2ClientCredentials:</w:t>
      </w:r>
    </w:p>
    <w:p w14:paraId="4476743B" w14:textId="77777777" w:rsidR="00E95D05" w:rsidRDefault="00E95D05" w:rsidP="00E95D05">
      <w:pPr>
        <w:pStyle w:val="PL"/>
      </w:pPr>
      <w:r>
        <w:t xml:space="preserve">          - nudm-uecm</w:t>
      </w:r>
    </w:p>
    <w:p w14:paraId="0F55C983" w14:textId="6A3AFA60" w:rsidR="00E95D05" w:rsidRPr="00533C32" w:rsidRDefault="00E95D05" w:rsidP="00E95D05">
      <w:pPr>
        <w:pStyle w:val="PL"/>
      </w:pPr>
      <w:r>
        <w:t xml:space="preserve">          - nudm-uecm:roaming-info-update:write</w:t>
      </w:r>
    </w:p>
    <w:p w14:paraId="69206467" w14:textId="77777777" w:rsidR="00E95D05" w:rsidRPr="006A7EE2" w:rsidRDefault="00E95D05" w:rsidP="00E95D05">
      <w:pPr>
        <w:pStyle w:val="PL"/>
      </w:pPr>
      <w:r w:rsidRPr="006A7EE2">
        <w:t xml:space="preserve">      parameters:</w:t>
      </w:r>
    </w:p>
    <w:p w14:paraId="1AB8BE01" w14:textId="77777777" w:rsidR="00E95D05" w:rsidRPr="006A7EE2" w:rsidRDefault="00E95D05" w:rsidP="00E95D05">
      <w:pPr>
        <w:pStyle w:val="PL"/>
      </w:pPr>
      <w:r w:rsidRPr="006A7EE2">
        <w:t xml:space="preserve">        - name: ueId</w:t>
      </w:r>
    </w:p>
    <w:p w14:paraId="3C5DE622" w14:textId="77777777" w:rsidR="00E95D05" w:rsidRPr="006A7EE2" w:rsidRDefault="00E95D05" w:rsidP="00E95D05">
      <w:pPr>
        <w:pStyle w:val="PL"/>
      </w:pPr>
      <w:r w:rsidRPr="006A7EE2">
        <w:t xml:space="preserve">          in: path</w:t>
      </w:r>
    </w:p>
    <w:p w14:paraId="795281E9" w14:textId="77777777" w:rsidR="00E95D05" w:rsidRPr="006A7EE2" w:rsidRDefault="00E95D05" w:rsidP="00E95D05">
      <w:pPr>
        <w:pStyle w:val="PL"/>
      </w:pPr>
      <w:r w:rsidRPr="006A7EE2">
        <w:t xml:space="preserve">          description: Identifier of the UE</w:t>
      </w:r>
    </w:p>
    <w:p w14:paraId="6D4EC67F" w14:textId="77777777" w:rsidR="00E95D05" w:rsidRPr="006A7EE2" w:rsidRDefault="00E95D05" w:rsidP="00E95D05">
      <w:pPr>
        <w:pStyle w:val="PL"/>
      </w:pPr>
      <w:r w:rsidRPr="006A7EE2">
        <w:t xml:space="preserve">          required: true</w:t>
      </w:r>
    </w:p>
    <w:p w14:paraId="0221E3E9" w14:textId="77777777" w:rsidR="00E95D05" w:rsidRPr="006A7EE2" w:rsidRDefault="00E95D05" w:rsidP="00E95D05">
      <w:pPr>
        <w:pStyle w:val="PL"/>
      </w:pPr>
      <w:r w:rsidRPr="006A7EE2">
        <w:t xml:space="preserve">          schema:</w:t>
      </w:r>
    </w:p>
    <w:p w14:paraId="6931192A" w14:textId="77777777" w:rsidR="00E95D05" w:rsidRPr="006A7EE2" w:rsidRDefault="00E95D05" w:rsidP="00E95D05">
      <w:pPr>
        <w:pStyle w:val="PL"/>
      </w:pPr>
      <w:r w:rsidRPr="006A7EE2">
        <w:t xml:space="preserve">            $ref: 'TS29571_CommonData.yaml#/components/schemas/Supi'</w:t>
      </w:r>
    </w:p>
    <w:p w14:paraId="1B9F50F4" w14:textId="77777777" w:rsidR="00E95D05" w:rsidRPr="006A7EE2" w:rsidRDefault="00E95D05" w:rsidP="00E95D05">
      <w:pPr>
        <w:pStyle w:val="PL"/>
      </w:pPr>
      <w:r w:rsidRPr="006A7EE2">
        <w:t xml:space="preserve">      requestBody:</w:t>
      </w:r>
    </w:p>
    <w:p w14:paraId="49F17250" w14:textId="77777777" w:rsidR="00E95D05" w:rsidRPr="006A7EE2" w:rsidRDefault="00E95D05" w:rsidP="00E95D05">
      <w:pPr>
        <w:pStyle w:val="PL"/>
      </w:pPr>
      <w:r w:rsidRPr="006A7EE2">
        <w:t xml:space="preserve">        content:</w:t>
      </w:r>
    </w:p>
    <w:p w14:paraId="4EBB4074" w14:textId="77777777" w:rsidR="00E95D05" w:rsidRPr="006A7EE2" w:rsidRDefault="00E95D05" w:rsidP="00E95D05">
      <w:pPr>
        <w:pStyle w:val="PL"/>
      </w:pPr>
      <w:r w:rsidRPr="006A7EE2">
        <w:t xml:space="preserve">          application/json:</w:t>
      </w:r>
    </w:p>
    <w:p w14:paraId="00A4705F" w14:textId="77777777" w:rsidR="00E95D05" w:rsidRPr="006A7EE2" w:rsidRDefault="00E95D05" w:rsidP="00E95D05">
      <w:pPr>
        <w:pStyle w:val="PL"/>
      </w:pPr>
      <w:r w:rsidRPr="006A7EE2">
        <w:t xml:space="preserve">            schema:</w:t>
      </w:r>
    </w:p>
    <w:p w14:paraId="3F7791E7" w14:textId="77777777" w:rsidR="00E95D05" w:rsidRPr="006A7EE2" w:rsidRDefault="00E95D05" w:rsidP="00E95D05">
      <w:pPr>
        <w:pStyle w:val="PL"/>
      </w:pPr>
      <w:r w:rsidRPr="006A7EE2">
        <w:t xml:space="preserve">              $ref: '#/components/schemas/</w:t>
      </w:r>
      <w:r>
        <w:t>RoamingInfoUpdate</w:t>
      </w:r>
      <w:r w:rsidRPr="006A7EE2">
        <w:t>'</w:t>
      </w:r>
    </w:p>
    <w:p w14:paraId="692516E5" w14:textId="77777777" w:rsidR="00E95D05" w:rsidRPr="006A7EE2" w:rsidRDefault="00E95D05" w:rsidP="00E95D05">
      <w:pPr>
        <w:pStyle w:val="PL"/>
      </w:pPr>
      <w:r w:rsidRPr="006A7EE2">
        <w:t xml:space="preserve">        required: true</w:t>
      </w:r>
    </w:p>
    <w:p w14:paraId="4EEC3B8A" w14:textId="77777777" w:rsidR="00E95D05" w:rsidRPr="006A7EE2" w:rsidRDefault="00E95D05" w:rsidP="00E95D05">
      <w:pPr>
        <w:pStyle w:val="PL"/>
      </w:pPr>
      <w:r w:rsidRPr="006A7EE2">
        <w:t xml:space="preserve">      responses:</w:t>
      </w:r>
    </w:p>
    <w:p w14:paraId="57B4E9A2" w14:textId="77777777" w:rsidR="00E95D05" w:rsidRPr="006A7EE2" w:rsidRDefault="00E95D05" w:rsidP="00E95D05">
      <w:pPr>
        <w:pStyle w:val="PL"/>
      </w:pPr>
      <w:r w:rsidRPr="006A7EE2">
        <w:t xml:space="preserve">        '201':</w:t>
      </w:r>
    </w:p>
    <w:p w14:paraId="5273D726" w14:textId="77777777" w:rsidR="00E95D05" w:rsidRPr="006A7EE2" w:rsidRDefault="00E95D05" w:rsidP="00E95D05">
      <w:pPr>
        <w:pStyle w:val="PL"/>
      </w:pPr>
      <w:r w:rsidRPr="006A7EE2">
        <w:t xml:space="preserve">          description: Created</w:t>
      </w:r>
    </w:p>
    <w:p w14:paraId="4111AAD7" w14:textId="77777777" w:rsidR="00E95D05" w:rsidRPr="006A7EE2" w:rsidRDefault="00E95D05" w:rsidP="00E95D05">
      <w:pPr>
        <w:pStyle w:val="PL"/>
      </w:pPr>
      <w:r w:rsidRPr="006A7EE2">
        <w:t xml:space="preserve">          content:</w:t>
      </w:r>
    </w:p>
    <w:p w14:paraId="5DD3D25F" w14:textId="77777777" w:rsidR="00E95D05" w:rsidRPr="006A7EE2" w:rsidRDefault="00E95D05" w:rsidP="00E95D05">
      <w:pPr>
        <w:pStyle w:val="PL"/>
      </w:pPr>
      <w:r w:rsidRPr="006A7EE2">
        <w:t xml:space="preserve">            application/json:</w:t>
      </w:r>
    </w:p>
    <w:p w14:paraId="223A5F4E" w14:textId="77777777" w:rsidR="00E95D05" w:rsidRPr="006A7EE2" w:rsidRDefault="00E95D05" w:rsidP="00E95D05">
      <w:pPr>
        <w:pStyle w:val="PL"/>
      </w:pPr>
      <w:r w:rsidRPr="006A7EE2">
        <w:t xml:space="preserve">              schema:</w:t>
      </w:r>
    </w:p>
    <w:p w14:paraId="3466F02E" w14:textId="77777777" w:rsidR="00E95D05" w:rsidRPr="006A7EE2" w:rsidRDefault="00E95D05" w:rsidP="00E95D05">
      <w:pPr>
        <w:pStyle w:val="PL"/>
      </w:pPr>
      <w:r w:rsidRPr="006A7EE2">
        <w:t xml:space="preserve">                $ref: '#/components/schemas/</w:t>
      </w:r>
      <w:r>
        <w:t>RoamingInfoUpdate</w:t>
      </w:r>
      <w:r w:rsidRPr="006A7EE2">
        <w:t>'</w:t>
      </w:r>
    </w:p>
    <w:p w14:paraId="6C18DB11" w14:textId="77777777" w:rsidR="00E95D05" w:rsidRPr="006A7EE2" w:rsidRDefault="00E95D05" w:rsidP="00E95D05">
      <w:pPr>
        <w:pStyle w:val="PL"/>
      </w:pPr>
      <w:r w:rsidRPr="006A7EE2">
        <w:t xml:space="preserve">          headers:</w:t>
      </w:r>
    </w:p>
    <w:p w14:paraId="10990A86" w14:textId="77777777" w:rsidR="00E95D05" w:rsidRPr="006A7EE2" w:rsidRDefault="00E95D05" w:rsidP="00E95D05">
      <w:pPr>
        <w:pStyle w:val="PL"/>
      </w:pPr>
      <w:r w:rsidRPr="006A7EE2">
        <w:t xml:space="preserve">            Location:</w:t>
      </w:r>
    </w:p>
    <w:p w14:paraId="5A356728" w14:textId="77777777" w:rsidR="00E95D05" w:rsidRPr="006A7EE2" w:rsidRDefault="00E95D05" w:rsidP="00E95D05">
      <w:pPr>
        <w:pStyle w:val="PL"/>
      </w:pPr>
      <w:r w:rsidRPr="006A7EE2">
        <w:t xml:space="preserve">              description: 'Contains the URI of the newly created resource, according to the </w:t>
      </w:r>
      <w:r w:rsidRPr="00B94452">
        <w:t>structure: {apiRoot}/nudm-uecm/&lt;apiVersion&gt;/{ueId}/registrations/amf-3gpp-access/roaming-</w:t>
      </w:r>
      <w:r>
        <w:t>info-update</w:t>
      </w:r>
      <w:r w:rsidRPr="00B94452">
        <w:t>'</w:t>
      </w:r>
    </w:p>
    <w:p w14:paraId="4DC35760" w14:textId="77777777" w:rsidR="00E95D05" w:rsidRPr="006A7EE2" w:rsidRDefault="00E95D05" w:rsidP="00E95D05">
      <w:pPr>
        <w:pStyle w:val="PL"/>
      </w:pPr>
      <w:r w:rsidRPr="006A7EE2">
        <w:t xml:space="preserve">              required: true</w:t>
      </w:r>
    </w:p>
    <w:p w14:paraId="59FBE2A7" w14:textId="77777777" w:rsidR="00E95D05" w:rsidRPr="006A7EE2" w:rsidRDefault="00E95D05" w:rsidP="00E95D05">
      <w:pPr>
        <w:pStyle w:val="PL"/>
      </w:pPr>
      <w:r w:rsidRPr="006A7EE2">
        <w:t xml:space="preserve">              schema:</w:t>
      </w:r>
    </w:p>
    <w:p w14:paraId="2F330646" w14:textId="77777777" w:rsidR="00E95D05" w:rsidRPr="006A7EE2" w:rsidRDefault="00E95D05" w:rsidP="00E95D05">
      <w:pPr>
        <w:pStyle w:val="PL"/>
      </w:pPr>
      <w:r w:rsidRPr="006A7EE2">
        <w:lastRenderedPageBreak/>
        <w:t xml:space="preserve">                type: string</w:t>
      </w:r>
    </w:p>
    <w:p w14:paraId="53846A98" w14:textId="77777777" w:rsidR="00E95D05" w:rsidRPr="006A7EE2" w:rsidRDefault="00E95D05" w:rsidP="00E95D05">
      <w:pPr>
        <w:pStyle w:val="PL"/>
      </w:pPr>
      <w:r w:rsidRPr="006A7EE2">
        <w:t xml:space="preserve">        '204':</w:t>
      </w:r>
    </w:p>
    <w:p w14:paraId="19FA27C8" w14:textId="77777777" w:rsidR="00E95D05" w:rsidRPr="006A7EE2" w:rsidRDefault="00E95D05" w:rsidP="00E95D05">
      <w:pPr>
        <w:pStyle w:val="PL"/>
      </w:pPr>
      <w:r w:rsidRPr="006A7EE2">
        <w:t xml:space="preserve">          description: No content</w:t>
      </w:r>
    </w:p>
    <w:p w14:paraId="2CD4DFFA" w14:textId="77777777" w:rsidR="00E95D05" w:rsidRPr="006A7EE2" w:rsidRDefault="00E95D05" w:rsidP="00E95D05">
      <w:pPr>
        <w:pStyle w:val="PL"/>
        <w:rPr>
          <w:lang w:val="en-US"/>
        </w:rPr>
      </w:pPr>
      <w:r w:rsidRPr="006A7EE2">
        <w:rPr>
          <w:lang w:val="en-US"/>
        </w:rPr>
        <w:t xml:space="preserve">        '400':</w:t>
      </w:r>
    </w:p>
    <w:p w14:paraId="7DA135C2" w14:textId="77777777" w:rsidR="00E95D05" w:rsidRPr="006A7EE2" w:rsidRDefault="00E95D05" w:rsidP="00E95D05">
      <w:pPr>
        <w:pStyle w:val="PL"/>
        <w:rPr>
          <w:lang w:val="en-US"/>
        </w:rPr>
      </w:pPr>
      <w:r w:rsidRPr="006A7EE2">
        <w:rPr>
          <w:lang w:val="en-US"/>
        </w:rPr>
        <w:t xml:space="preserve">          $ref: 'TS29571_CommonData.yaml#/components/responses/400'</w:t>
      </w:r>
    </w:p>
    <w:p w14:paraId="2C985FAB" w14:textId="77777777" w:rsidR="00E95D05" w:rsidRPr="006A7EE2" w:rsidRDefault="00E95D05" w:rsidP="00E95D05">
      <w:pPr>
        <w:pStyle w:val="PL"/>
        <w:rPr>
          <w:lang w:val="en-US"/>
        </w:rPr>
      </w:pPr>
      <w:r w:rsidRPr="006A7EE2">
        <w:rPr>
          <w:lang w:val="en-US"/>
        </w:rPr>
        <w:t xml:space="preserve">        '403':</w:t>
      </w:r>
    </w:p>
    <w:p w14:paraId="6C9AF743" w14:textId="77777777" w:rsidR="00E95D05" w:rsidRPr="006A7EE2" w:rsidRDefault="00E95D05" w:rsidP="00E95D05">
      <w:pPr>
        <w:pStyle w:val="PL"/>
        <w:rPr>
          <w:lang w:val="en-US"/>
        </w:rPr>
      </w:pPr>
      <w:r w:rsidRPr="006A7EE2">
        <w:rPr>
          <w:lang w:val="en-US"/>
        </w:rPr>
        <w:t xml:space="preserve">          $ref: 'TS29571_CommonData.yaml#/components/responses/403'</w:t>
      </w:r>
    </w:p>
    <w:p w14:paraId="100CC4DF" w14:textId="77777777" w:rsidR="00E95D05" w:rsidRPr="006A7EE2" w:rsidRDefault="00E95D05" w:rsidP="00E95D05">
      <w:pPr>
        <w:pStyle w:val="PL"/>
        <w:rPr>
          <w:lang w:val="en-US"/>
        </w:rPr>
      </w:pPr>
      <w:r w:rsidRPr="006A7EE2">
        <w:rPr>
          <w:lang w:val="en-US"/>
        </w:rPr>
        <w:t xml:space="preserve">        '404':</w:t>
      </w:r>
    </w:p>
    <w:p w14:paraId="54E9587B" w14:textId="77777777" w:rsidR="00E95D05" w:rsidRPr="006A7EE2" w:rsidRDefault="00E95D05" w:rsidP="00E95D05">
      <w:pPr>
        <w:pStyle w:val="PL"/>
        <w:rPr>
          <w:lang w:val="en-US"/>
        </w:rPr>
      </w:pPr>
      <w:r w:rsidRPr="006A7EE2">
        <w:rPr>
          <w:lang w:val="en-US"/>
        </w:rPr>
        <w:t xml:space="preserve">          $ref: 'TS29571_CommonData.yaml#/components/responses/404'</w:t>
      </w:r>
    </w:p>
    <w:p w14:paraId="16F44CBD" w14:textId="77777777" w:rsidR="00E95D05" w:rsidRPr="006A7EE2" w:rsidRDefault="00E95D05" w:rsidP="00E95D05">
      <w:pPr>
        <w:pStyle w:val="PL"/>
        <w:rPr>
          <w:lang w:val="en-US"/>
        </w:rPr>
      </w:pPr>
      <w:r w:rsidRPr="006A7EE2">
        <w:rPr>
          <w:lang w:val="en-US"/>
        </w:rPr>
        <w:t xml:space="preserve">        '500':</w:t>
      </w:r>
    </w:p>
    <w:p w14:paraId="3530B146" w14:textId="77777777" w:rsidR="00E95D05" w:rsidRPr="006A7EE2" w:rsidRDefault="00E95D05" w:rsidP="00E95D05">
      <w:pPr>
        <w:pStyle w:val="PL"/>
      </w:pPr>
      <w:r w:rsidRPr="006A7EE2">
        <w:rPr>
          <w:lang w:val="en-US"/>
        </w:rPr>
        <w:t xml:space="preserve">          </w:t>
      </w:r>
      <w:r w:rsidRPr="006A7EE2">
        <w:t>$ref: 'TS29571_CommonData.yaml#/components/responses/500'</w:t>
      </w:r>
    </w:p>
    <w:p w14:paraId="280D9044" w14:textId="77777777" w:rsidR="00E95D05" w:rsidRPr="006A7EE2" w:rsidRDefault="00E95D05" w:rsidP="00E95D05">
      <w:pPr>
        <w:pStyle w:val="PL"/>
        <w:rPr>
          <w:lang w:val="en-US"/>
        </w:rPr>
      </w:pPr>
      <w:r w:rsidRPr="006A7EE2">
        <w:rPr>
          <w:lang w:val="en-US"/>
        </w:rPr>
        <w:t xml:space="preserve">        '503':</w:t>
      </w:r>
    </w:p>
    <w:p w14:paraId="2B643F45" w14:textId="77777777" w:rsidR="00E95D05" w:rsidRPr="006A7EE2" w:rsidRDefault="00E95D05" w:rsidP="00E95D05">
      <w:pPr>
        <w:pStyle w:val="PL"/>
        <w:rPr>
          <w:lang w:val="en-US"/>
        </w:rPr>
      </w:pPr>
      <w:r w:rsidRPr="006A7EE2">
        <w:t xml:space="preserve">          $ref: 'TS29571_CommonData.yaml#/components/responses/503'</w:t>
      </w:r>
    </w:p>
    <w:p w14:paraId="3FDC073E" w14:textId="77777777" w:rsidR="00E95D05" w:rsidRPr="006A7EE2" w:rsidRDefault="00E95D05" w:rsidP="00E95D05">
      <w:pPr>
        <w:pStyle w:val="PL"/>
      </w:pPr>
      <w:r w:rsidRPr="006A7EE2">
        <w:t xml:space="preserve">        default:</w:t>
      </w:r>
    </w:p>
    <w:p w14:paraId="770EB2CE" w14:textId="77777777" w:rsidR="00E95D05" w:rsidRDefault="00E95D05" w:rsidP="00E95D05">
      <w:pPr>
        <w:pStyle w:val="PL"/>
      </w:pPr>
      <w:r w:rsidRPr="006A7EE2">
        <w:t xml:space="preserve">          description: Unexpected error</w:t>
      </w:r>
    </w:p>
    <w:p w14:paraId="49D66012" w14:textId="77777777" w:rsidR="005B7866" w:rsidRPr="00B06F7A" w:rsidRDefault="005B7866" w:rsidP="005B7866">
      <w:pPr>
        <w:pStyle w:val="PL"/>
      </w:pPr>
    </w:p>
    <w:p w14:paraId="40305FCA" w14:textId="77777777" w:rsidR="005B7866" w:rsidRPr="00B06F7A" w:rsidRDefault="005B7866" w:rsidP="005B7866">
      <w:pPr>
        <w:pStyle w:val="PL"/>
      </w:pPr>
      <w:r w:rsidRPr="00B06F7A">
        <w:t xml:space="preserve">  /{ueId}/registrations/amf-non-3gpp-access:</w:t>
      </w:r>
    </w:p>
    <w:p w14:paraId="1AD7ACA4" w14:textId="77777777" w:rsidR="005B7866" w:rsidRPr="00B06F7A" w:rsidRDefault="005B7866" w:rsidP="005B7866">
      <w:pPr>
        <w:pStyle w:val="PL"/>
      </w:pPr>
      <w:r w:rsidRPr="00B06F7A">
        <w:t xml:space="preserve">    put:</w:t>
      </w:r>
    </w:p>
    <w:p w14:paraId="5F06C467" w14:textId="77777777" w:rsidR="005B7866" w:rsidRPr="00B06F7A" w:rsidRDefault="005B7866" w:rsidP="005B7866">
      <w:pPr>
        <w:pStyle w:val="PL"/>
      </w:pPr>
      <w:r w:rsidRPr="00B06F7A">
        <w:t xml:space="preserve">      summary: register as AMF for non-3GPP access</w:t>
      </w:r>
    </w:p>
    <w:p w14:paraId="21A97F6F" w14:textId="77777777" w:rsidR="005B7866" w:rsidRPr="00B06F7A" w:rsidRDefault="005B7866" w:rsidP="005B7866">
      <w:pPr>
        <w:pStyle w:val="PL"/>
      </w:pPr>
      <w:r w:rsidRPr="00B06F7A">
        <w:t xml:space="preserve">      operationId: Non3GppRegistration</w:t>
      </w:r>
    </w:p>
    <w:p w14:paraId="7E8A7AE5" w14:textId="77777777" w:rsidR="005B7866" w:rsidRPr="00B06F7A" w:rsidRDefault="005B7866" w:rsidP="005B7866">
      <w:pPr>
        <w:pStyle w:val="PL"/>
      </w:pPr>
      <w:r w:rsidRPr="00B06F7A">
        <w:t xml:space="preserve">      tags:</w:t>
      </w:r>
    </w:p>
    <w:p w14:paraId="21999E87" w14:textId="77777777" w:rsidR="005B7866" w:rsidRPr="00B06F7A" w:rsidRDefault="005B7866" w:rsidP="005B7866">
      <w:pPr>
        <w:pStyle w:val="PL"/>
      </w:pPr>
      <w:r w:rsidRPr="00B06F7A">
        <w:t xml:space="preserve">        - AMF registration for non-3GPP access</w:t>
      </w:r>
    </w:p>
    <w:p w14:paraId="1D6353EC" w14:textId="77777777" w:rsidR="005B7866" w:rsidRPr="00B06F7A" w:rsidRDefault="005B7866" w:rsidP="005B7866">
      <w:pPr>
        <w:pStyle w:val="PL"/>
      </w:pPr>
      <w:r w:rsidRPr="00B06F7A">
        <w:t xml:space="preserve">      security:</w:t>
      </w:r>
    </w:p>
    <w:p w14:paraId="06974507" w14:textId="77777777" w:rsidR="005B7866" w:rsidRPr="00B06F7A" w:rsidRDefault="005B7866" w:rsidP="005B7866">
      <w:pPr>
        <w:pStyle w:val="PL"/>
      </w:pPr>
      <w:r w:rsidRPr="00B06F7A">
        <w:t xml:space="preserve">        - {}</w:t>
      </w:r>
    </w:p>
    <w:p w14:paraId="743FCB2C" w14:textId="77777777" w:rsidR="005B7866" w:rsidRPr="00B06F7A" w:rsidRDefault="005B7866" w:rsidP="005B7866">
      <w:pPr>
        <w:pStyle w:val="PL"/>
      </w:pPr>
      <w:r w:rsidRPr="00B06F7A">
        <w:t xml:space="preserve">        - oAuth2ClientCredentials:</w:t>
      </w:r>
    </w:p>
    <w:p w14:paraId="4E624893" w14:textId="77777777" w:rsidR="005B7866" w:rsidRPr="00B06F7A" w:rsidRDefault="005B7866" w:rsidP="005B7866">
      <w:pPr>
        <w:pStyle w:val="PL"/>
      </w:pPr>
      <w:r w:rsidRPr="00B06F7A">
        <w:t xml:space="preserve">          - nudm-uecm</w:t>
      </w:r>
    </w:p>
    <w:p w14:paraId="2B871754" w14:textId="77777777" w:rsidR="005B7866" w:rsidRPr="00B06F7A" w:rsidRDefault="005B7866" w:rsidP="005B7866">
      <w:pPr>
        <w:pStyle w:val="PL"/>
      </w:pPr>
      <w:r w:rsidRPr="00B06F7A">
        <w:t xml:space="preserve">        - oAuth2ClientCredentials:</w:t>
      </w:r>
    </w:p>
    <w:p w14:paraId="7896C8E1" w14:textId="77777777" w:rsidR="005B7866" w:rsidRPr="00B06F7A" w:rsidRDefault="005B7866" w:rsidP="005B7866">
      <w:pPr>
        <w:pStyle w:val="PL"/>
      </w:pPr>
      <w:r w:rsidRPr="00B06F7A">
        <w:t xml:space="preserve">          - nudm-uecm</w:t>
      </w:r>
    </w:p>
    <w:p w14:paraId="4BA557FF" w14:textId="77777777" w:rsidR="005B7866" w:rsidRPr="00B06F7A" w:rsidRDefault="005B7866" w:rsidP="005B7866">
      <w:pPr>
        <w:pStyle w:val="PL"/>
      </w:pPr>
      <w:r w:rsidRPr="00B06F7A">
        <w:t xml:space="preserve">          - nudm-uecm:amf-registration:write</w:t>
      </w:r>
    </w:p>
    <w:p w14:paraId="212DC002" w14:textId="77777777" w:rsidR="005B7866" w:rsidRPr="00B06F7A" w:rsidRDefault="005B7866" w:rsidP="005B7866">
      <w:pPr>
        <w:pStyle w:val="PL"/>
      </w:pPr>
      <w:r w:rsidRPr="00B06F7A">
        <w:t xml:space="preserve">      parameters:</w:t>
      </w:r>
    </w:p>
    <w:p w14:paraId="732BD58E" w14:textId="77777777" w:rsidR="005B7866" w:rsidRPr="00B06F7A" w:rsidRDefault="005B7866" w:rsidP="005B7866">
      <w:pPr>
        <w:pStyle w:val="PL"/>
      </w:pPr>
      <w:r w:rsidRPr="00B06F7A">
        <w:t xml:space="preserve">        - name: ueId</w:t>
      </w:r>
    </w:p>
    <w:p w14:paraId="73AC97B4" w14:textId="77777777" w:rsidR="005B7866" w:rsidRPr="00B06F7A" w:rsidRDefault="005B7866" w:rsidP="005B7866">
      <w:pPr>
        <w:pStyle w:val="PL"/>
      </w:pPr>
      <w:r w:rsidRPr="00B06F7A">
        <w:t xml:space="preserve">          in: path</w:t>
      </w:r>
    </w:p>
    <w:p w14:paraId="3F44BC9E" w14:textId="77777777" w:rsidR="005B7866" w:rsidRPr="00B06F7A" w:rsidRDefault="005B7866" w:rsidP="005B7866">
      <w:pPr>
        <w:pStyle w:val="PL"/>
      </w:pPr>
      <w:r w:rsidRPr="00B06F7A">
        <w:t xml:space="preserve">          description: Identifier of the UE</w:t>
      </w:r>
    </w:p>
    <w:p w14:paraId="4B04C659" w14:textId="77777777" w:rsidR="005B7866" w:rsidRPr="00B06F7A" w:rsidRDefault="005B7866" w:rsidP="005B7866">
      <w:pPr>
        <w:pStyle w:val="PL"/>
      </w:pPr>
      <w:r w:rsidRPr="00B06F7A">
        <w:t xml:space="preserve">          required: true</w:t>
      </w:r>
    </w:p>
    <w:p w14:paraId="113A3314" w14:textId="77777777" w:rsidR="005B7866" w:rsidRPr="00B06F7A" w:rsidRDefault="005B7866" w:rsidP="005B7866">
      <w:pPr>
        <w:pStyle w:val="PL"/>
      </w:pPr>
      <w:r w:rsidRPr="00B06F7A">
        <w:t xml:space="preserve">          schema:</w:t>
      </w:r>
    </w:p>
    <w:p w14:paraId="00C64B94" w14:textId="77777777" w:rsidR="005B7866" w:rsidRPr="00B06F7A" w:rsidRDefault="005B7866" w:rsidP="005B7866">
      <w:pPr>
        <w:pStyle w:val="PL"/>
      </w:pPr>
      <w:r w:rsidRPr="00B06F7A">
        <w:t xml:space="preserve">            $ref: 'TS29571_CommonData.yaml#/components/schemas/Supi'</w:t>
      </w:r>
    </w:p>
    <w:p w14:paraId="524E20EA" w14:textId="77777777" w:rsidR="005B7866" w:rsidRPr="00B06F7A" w:rsidRDefault="005B7866" w:rsidP="005B7866">
      <w:pPr>
        <w:pStyle w:val="PL"/>
      </w:pPr>
      <w:r w:rsidRPr="00B06F7A">
        <w:t xml:space="preserve">      requestBody:</w:t>
      </w:r>
    </w:p>
    <w:p w14:paraId="1A519B09" w14:textId="77777777" w:rsidR="005B7866" w:rsidRPr="00B06F7A" w:rsidRDefault="005B7866" w:rsidP="005B7866">
      <w:pPr>
        <w:pStyle w:val="PL"/>
      </w:pPr>
      <w:r w:rsidRPr="00B06F7A">
        <w:t xml:space="preserve">        content:</w:t>
      </w:r>
    </w:p>
    <w:p w14:paraId="47B56809" w14:textId="77777777" w:rsidR="005B7866" w:rsidRPr="00B06F7A" w:rsidRDefault="005B7866" w:rsidP="005B7866">
      <w:pPr>
        <w:pStyle w:val="PL"/>
      </w:pPr>
      <w:r w:rsidRPr="00B06F7A">
        <w:t xml:space="preserve">          application/json:</w:t>
      </w:r>
    </w:p>
    <w:p w14:paraId="1564EADA" w14:textId="77777777" w:rsidR="005B7866" w:rsidRPr="00B06F7A" w:rsidRDefault="005B7866" w:rsidP="005B7866">
      <w:pPr>
        <w:pStyle w:val="PL"/>
      </w:pPr>
      <w:r w:rsidRPr="00B06F7A">
        <w:t xml:space="preserve">            schema:</w:t>
      </w:r>
    </w:p>
    <w:p w14:paraId="5B926EE8" w14:textId="77777777" w:rsidR="005B7866" w:rsidRPr="00B06F7A" w:rsidRDefault="005B7866" w:rsidP="005B7866">
      <w:pPr>
        <w:pStyle w:val="PL"/>
      </w:pPr>
      <w:r w:rsidRPr="00B06F7A">
        <w:t xml:space="preserve">              $ref: '#/components/schemas/AmfNon3GppAccessRegistration'</w:t>
      </w:r>
    </w:p>
    <w:p w14:paraId="1BB59F96" w14:textId="77777777" w:rsidR="005B7866" w:rsidRPr="00B06F7A" w:rsidRDefault="005B7866" w:rsidP="005B7866">
      <w:pPr>
        <w:pStyle w:val="PL"/>
      </w:pPr>
      <w:r w:rsidRPr="00B06F7A">
        <w:t xml:space="preserve">        required: true</w:t>
      </w:r>
    </w:p>
    <w:p w14:paraId="21B80726" w14:textId="77777777" w:rsidR="005B7866" w:rsidRPr="00B06F7A" w:rsidRDefault="005B7866" w:rsidP="005B7866">
      <w:pPr>
        <w:pStyle w:val="PL"/>
      </w:pPr>
      <w:r w:rsidRPr="00B06F7A">
        <w:t xml:space="preserve">      responses:</w:t>
      </w:r>
    </w:p>
    <w:p w14:paraId="2BF7057D" w14:textId="77777777" w:rsidR="005B7866" w:rsidRPr="00B06F7A" w:rsidRDefault="005B7866" w:rsidP="005B7866">
      <w:pPr>
        <w:pStyle w:val="PL"/>
      </w:pPr>
      <w:r w:rsidRPr="00B06F7A">
        <w:t xml:space="preserve">        '201':</w:t>
      </w:r>
    </w:p>
    <w:p w14:paraId="3E9A473B" w14:textId="77777777" w:rsidR="005B7866" w:rsidRPr="00B06F7A" w:rsidRDefault="005B7866" w:rsidP="005B7866">
      <w:pPr>
        <w:pStyle w:val="PL"/>
      </w:pPr>
      <w:r w:rsidRPr="00B06F7A">
        <w:t xml:space="preserve">          description: Created</w:t>
      </w:r>
    </w:p>
    <w:p w14:paraId="3FAB6C77" w14:textId="77777777" w:rsidR="005B7866" w:rsidRPr="00B06F7A" w:rsidRDefault="005B7866" w:rsidP="005B7866">
      <w:pPr>
        <w:pStyle w:val="PL"/>
      </w:pPr>
      <w:r w:rsidRPr="00B06F7A">
        <w:t xml:space="preserve">          content:</w:t>
      </w:r>
    </w:p>
    <w:p w14:paraId="2E6CD664" w14:textId="77777777" w:rsidR="005B7866" w:rsidRPr="00B06F7A" w:rsidRDefault="005B7866" w:rsidP="005B7866">
      <w:pPr>
        <w:pStyle w:val="PL"/>
      </w:pPr>
      <w:r w:rsidRPr="00B06F7A">
        <w:t xml:space="preserve">            application/json:</w:t>
      </w:r>
    </w:p>
    <w:p w14:paraId="206986E8" w14:textId="77777777" w:rsidR="005B7866" w:rsidRPr="00B06F7A" w:rsidRDefault="005B7866" w:rsidP="005B7866">
      <w:pPr>
        <w:pStyle w:val="PL"/>
      </w:pPr>
      <w:r w:rsidRPr="00B06F7A">
        <w:t xml:space="preserve">              schema:</w:t>
      </w:r>
    </w:p>
    <w:p w14:paraId="0B693E30" w14:textId="77777777" w:rsidR="005B7866" w:rsidRPr="00B06F7A" w:rsidRDefault="005B7866" w:rsidP="005B7866">
      <w:pPr>
        <w:pStyle w:val="PL"/>
      </w:pPr>
      <w:r w:rsidRPr="00B06F7A">
        <w:t xml:space="preserve">                $ref: '#/components/schemas/AmfNon3GppAccessRegistration'</w:t>
      </w:r>
    </w:p>
    <w:p w14:paraId="5F836AFD" w14:textId="77777777" w:rsidR="005B7866" w:rsidRPr="00B06F7A" w:rsidRDefault="005B7866" w:rsidP="005B7866">
      <w:pPr>
        <w:pStyle w:val="PL"/>
      </w:pPr>
      <w:r w:rsidRPr="00B06F7A">
        <w:t xml:space="preserve">          headers:</w:t>
      </w:r>
    </w:p>
    <w:p w14:paraId="4FAC448D" w14:textId="77777777" w:rsidR="005B7866" w:rsidRPr="00B06F7A" w:rsidRDefault="005B7866" w:rsidP="005B7866">
      <w:pPr>
        <w:pStyle w:val="PL"/>
      </w:pPr>
      <w:r w:rsidRPr="00B06F7A">
        <w:t xml:space="preserve">            Location:</w:t>
      </w:r>
    </w:p>
    <w:p w14:paraId="1ECEAA7E" w14:textId="77777777" w:rsidR="005B7866" w:rsidRPr="00B06F7A" w:rsidRDefault="005B7866" w:rsidP="005B7866">
      <w:pPr>
        <w:pStyle w:val="PL"/>
      </w:pPr>
      <w:r w:rsidRPr="00B06F7A">
        <w:t xml:space="preserve">              description: 'Contains the URI of the newly created resource, according to the structure: {apiRoot}/nudm-uecm/v1/{ueId}/registrations/amf-non-3gpp-access'</w:t>
      </w:r>
    </w:p>
    <w:p w14:paraId="796F725F" w14:textId="77777777" w:rsidR="005B7866" w:rsidRPr="00B06F7A" w:rsidRDefault="005B7866" w:rsidP="005B7866">
      <w:pPr>
        <w:pStyle w:val="PL"/>
      </w:pPr>
      <w:r w:rsidRPr="00B06F7A">
        <w:t xml:space="preserve">              required: true</w:t>
      </w:r>
    </w:p>
    <w:p w14:paraId="4383951B" w14:textId="77777777" w:rsidR="005B7866" w:rsidRPr="00B06F7A" w:rsidRDefault="005B7866" w:rsidP="005B7866">
      <w:pPr>
        <w:pStyle w:val="PL"/>
      </w:pPr>
      <w:r w:rsidRPr="00B06F7A">
        <w:t xml:space="preserve">              schema:</w:t>
      </w:r>
    </w:p>
    <w:p w14:paraId="29FC0A8C" w14:textId="77777777" w:rsidR="005B7866" w:rsidRPr="00B06F7A" w:rsidRDefault="005B7866" w:rsidP="005B7866">
      <w:pPr>
        <w:pStyle w:val="PL"/>
      </w:pPr>
      <w:r w:rsidRPr="00B06F7A">
        <w:t xml:space="preserve">                type: string</w:t>
      </w:r>
    </w:p>
    <w:p w14:paraId="452D5940" w14:textId="77777777" w:rsidR="005B7866" w:rsidRPr="00B06F7A" w:rsidRDefault="005B7866" w:rsidP="005B7866">
      <w:pPr>
        <w:pStyle w:val="PL"/>
      </w:pPr>
      <w:r w:rsidRPr="00B06F7A">
        <w:t xml:space="preserve">        '200':</w:t>
      </w:r>
    </w:p>
    <w:p w14:paraId="77C5D585" w14:textId="77777777" w:rsidR="005B7866" w:rsidRPr="00B06F7A" w:rsidRDefault="005B7866" w:rsidP="005B7866">
      <w:pPr>
        <w:pStyle w:val="PL"/>
      </w:pPr>
      <w:r w:rsidRPr="00B06F7A">
        <w:t xml:space="preserve">          description: OK</w:t>
      </w:r>
    </w:p>
    <w:p w14:paraId="7B9D5762" w14:textId="77777777" w:rsidR="005B7866" w:rsidRPr="00B06F7A" w:rsidRDefault="005B7866" w:rsidP="005B7866">
      <w:pPr>
        <w:pStyle w:val="PL"/>
      </w:pPr>
      <w:r w:rsidRPr="00B06F7A">
        <w:t xml:space="preserve">          content:</w:t>
      </w:r>
    </w:p>
    <w:p w14:paraId="5E2E4568" w14:textId="77777777" w:rsidR="005B7866" w:rsidRPr="00B06F7A" w:rsidRDefault="005B7866" w:rsidP="005B7866">
      <w:pPr>
        <w:pStyle w:val="PL"/>
      </w:pPr>
      <w:r w:rsidRPr="00B06F7A">
        <w:t xml:space="preserve">            application/json:</w:t>
      </w:r>
    </w:p>
    <w:p w14:paraId="30299BE5" w14:textId="77777777" w:rsidR="005B7866" w:rsidRPr="00B06F7A" w:rsidRDefault="005B7866" w:rsidP="005B7866">
      <w:pPr>
        <w:pStyle w:val="PL"/>
      </w:pPr>
      <w:r w:rsidRPr="00B06F7A">
        <w:t xml:space="preserve">              schema:</w:t>
      </w:r>
    </w:p>
    <w:p w14:paraId="474E765C" w14:textId="77777777" w:rsidR="005B7866" w:rsidRPr="00B06F7A" w:rsidRDefault="005B7866" w:rsidP="005B7866">
      <w:pPr>
        <w:pStyle w:val="PL"/>
      </w:pPr>
      <w:r w:rsidRPr="00B06F7A">
        <w:t xml:space="preserve">                $ref: '#/components/schemas/AmfNon3GppAccessRegistration'</w:t>
      </w:r>
    </w:p>
    <w:p w14:paraId="281F7CEB" w14:textId="77777777" w:rsidR="005B7866" w:rsidRPr="00B06F7A" w:rsidRDefault="005B7866" w:rsidP="005B7866">
      <w:pPr>
        <w:pStyle w:val="PL"/>
      </w:pPr>
      <w:r w:rsidRPr="00B06F7A">
        <w:t xml:space="preserve">        '204':</w:t>
      </w:r>
    </w:p>
    <w:p w14:paraId="5B080083" w14:textId="77777777" w:rsidR="005B7866" w:rsidRPr="00B06F7A" w:rsidRDefault="005B7866" w:rsidP="005B7866">
      <w:pPr>
        <w:pStyle w:val="PL"/>
      </w:pPr>
      <w:r w:rsidRPr="00B06F7A">
        <w:t xml:space="preserve">          description: No Content</w:t>
      </w:r>
    </w:p>
    <w:p w14:paraId="5D0883D2" w14:textId="77777777" w:rsidR="005B7866" w:rsidRPr="00B06F7A" w:rsidRDefault="005B7866" w:rsidP="005B7866">
      <w:pPr>
        <w:pStyle w:val="PL"/>
        <w:rPr>
          <w:lang w:val="en-US"/>
        </w:rPr>
      </w:pPr>
      <w:r w:rsidRPr="00B06F7A">
        <w:rPr>
          <w:lang w:val="en-US"/>
        </w:rPr>
        <w:t xml:space="preserve">        '400':</w:t>
      </w:r>
    </w:p>
    <w:p w14:paraId="2AB5EE26" w14:textId="77777777" w:rsidR="005B7866" w:rsidRPr="00B06F7A" w:rsidRDefault="005B7866" w:rsidP="005B7866">
      <w:pPr>
        <w:pStyle w:val="PL"/>
        <w:rPr>
          <w:lang w:val="en-US"/>
        </w:rPr>
      </w:pPr>
      <w:r w:rsidRPr="00B06F7A">
        <w:rPr>
          <w:lang w:val="en-US"/>
        </w:rPr>
        <w:t xml:space="preserve">          $ref: 'TS29571_CommonData.yaml#/components/responses/400'</w:t>
      </w:r>
    </w:p>
    <w:p w14:paraId="207DFFFF" w14:textId="77777777" w:rsidR="005B7866" w:rsidRPr="00B06F7A" w:rsidRDefault="005B7866" w:rsidP="005B7866">
      <w:pPr>
        <w:pStyle w:val="PL"/>
        <w:rPr>
          <w:lang w:val="en-US"/>
        </w:rPr>
      </w:pPr>
      <w:r w:rsidRPr="00B06F7A">
        <w:rPr>
          <w:lang w:val="en-US"/>
        </w:rPr>
        <w:t xml:space="preserve">        '403':</w:t>
      </w:r>
    </w:p>
    <w:p w14:paraId="1CD2AB76" w14:textId="77777777" w:rsidR="005B7866" w:rsidRPr="00B06F7A" w:rsidRDefault="005B7866" w:rsidP="005B7866">
      <w:pPr>
        <w:pStyle w:val="PL"/>
        <w:rPr>
          <w:lang w:val="en-US"/>
        </w:rPr>
      </w:pPr>
      <w:r w:rsidRPr="00B06F7A">
        <w:rPr>
          <w:lang w:val="en-US"/>
        </w:rPr>
        <w:t xml:space="preserve">          $ref: 'TS29571_CommonData.yaml#/components/responses/403'</w:t>
      </w:r>
    </w:p>
    <w:p w14:paraId="59088ED4" w14:textId="77777777" w:rsidR="005B7866" w:rsidRPr="00B06F7A" w:rsidRDefault="005B7866" w:rsidP="005B7866">
      <w:pPr>
        <w:pStyle w:val="PL"/>
        <w:rPr>
          <w:lang w:val="en-US"/>
        </w:rPr>
      </w:pPr>
      <w:r w:rsidRPr="00B06F7A">
        <w:rPr>
          <w:lang w:val="en-US"/>
        </w:rPr>
        <w:t xml:space="preserve">        '404':</w:t>
      </w:r>
    </w:p>
    <w:p w14:paraId="385C475D" w14:textId="77777777" w:rsidR="005B7866" w:rsidRPr="00B06F7A" w:rsidRDefault="005B7866" w:rsidP="005B7866">
      <w:pPr>
        <w:pStyle w:val="PL"/>
        <w:rPr>
          <w:lang w:val="en-US"/>
        </w:rPr>
      </w:pPr>
      <w:r w:rsidRPr="00B06F7A">
        <w:rPr>
          <w:lang w:val="en-US"/>
        </w:rPr>
        <w:t xml:space="preserve">          $ref: 'TS29571_CommonData.yaml#/components/responses/404'</w:t>
      </w:r>
    </w:p>
    <w:p w14:paraId="472A8749" w14:textId="77777777" w:rsidR="005B7866" w:rsidRPr="00B06F7A" w:rsidRDefault="005B7866" w:rsidP="005B7866">
      <w:pPr>
        <w:pStyle w:val="PL"/>
        <w:rPr>
          <w:lang w:val="en-US"/>
        </w:rPr>
      </w:pPr>
      <w:r w:rsidRPr="00B06F7A">
        <w:rPr>
          <w:lang w:val="en-US"/>
        </w:rPr>
        <w:t xml:space="preserve">        '500':</w:t>
      </w:r>
    </w:p>
    <w:p w14:paraId="4594E6D1" w14:textId="77777777" w:rsidR="005B7866" w:rsidRPr="00B06F7A" w:rsidRDefault="005B7866" w:rsidP="005B7866">
      <w:pPr>
        <w:pStyle w:val="PL"/>
      </w:pPr>
      <w:r w:rsidRPr="00B06F7A">
        <w:rPr>
          <w:lang w:val="en-US"/>
        </w:rPr>
        <w:t xml:space="preserve">          </w:t>
      </w:r>
      <w:r w:rsidRPr="00B06F7A">
        <w:t>$ref: 'TS29571_CommonData.yaml#/components/responses/500'</w:t>
      </w:r>
    </w:p>
    <w:p w14:paraId="7C67BDF5" w14:textId="77777777" w:rsidR="005B7866" w:rsidRPr="00B06F7A" w:rsidRDefault="005B7866" w:rsidP="005B7866">
      <w:pPr>
        <w:pStyle w:val="PL"/>
        <w:rPr>
          <w:lang w:val="en-US"/>
        </w:rPr>
      </w:pPr>
      <w:r w:rsidRPr="00B06F7A">
        <w:rPr>
          <w:lang w:val="en-US"/>
        </w:rPr>
        <w:t xml:space="preserve">        '503':</w:t>
      </w:r>
    </w:p>
    <w:p w14:paraId="32EF5EA2" w14:textId="77777777" w:rsidR="005B7866" w:rsidRPr="00B06F7A" w:rsidRDefault="005B7866" w:rsidP="005B7866">
      <w:pPr>
        <w:pStyle w:val="PL"/>
        <w:rPr>
          <w:lang w:val="en-US"/>
        </w:rPr>
      </w:pPr>
      <w:r w:rsidRPr="00B06F7A">
        <w:t xml:space="preserve">          $ref: 'TS29571_CommonData.yaml#/components/responses/503'</w:t>
      </w:r>
    </w:p>
    <w:p w14:paraId="240E45CB" w14:textId="77777777" w:rsidR="005B7866" w:rsidRPr="00B06F7A" w:rsidRDefault="005B7866" w:rsidP="005B7866">
      <w:pPr>
        <w:pStyle w:val="PL"/>
      </w:pPr>
      <w:r w:rsidRPr="00B06F7A">
        <w:t xml:space="preserve">        default:</w:t>
      </w:r>
    </w:p>
    <w:p w14:paraId="52984786" w14:textId="77777777" w:rsidR="005B7866" w:rsidRPr="00B06F7A" w:rsidRDefault="005B7866" w:rsidP="005B7866">
      <w:pPr>
        <w:pStyle w:val="PL"/>
      </w:pPr>
      <w:r w:rsidRPr="00B06F7A">
        <w:t xml:space="preserve">          description: Unexpected error</w:t>
      </w:r>
    </w:p>
    <w:p w14:paraId="36FCC429" w14:textId="77777777" w:rsidR="005B7866" w:rsidRPr="00B06F7A" w:rsidRDefault="005B7866" w:rsidP="005B7866">
      <w:pPr>
        <w:pStyle w:val="PL"/>
      </w:pPr>
      <w:r w:rsidRPr="00B06F7A">
        <w:t xml:space="preserve">      callbacks:</w:t>
      </w:r>
    </w:p>
    <w:p w14:paraId="19FE22A0" w14:textId="0B17F54C" w:rsidR="005B7866" w:rsidRPr="00B06F7A" w:rsidRDefault="005B7866" w:rsidP="005B7866">
      <w:pPr>
        <w:pStyle w:val="PL"/>
      </w:pPr>
      <w:r w:rsidRPr="00B06F7A">
        <w:t xml:space="preserve">        deregistrationNotification:</w:t>
      </w:r>
    </w:p>
    <w:p w14:paraId="458323C6" w14:textId="77777777" w:rsidR="005B7866" w:rsidRPr="00B06F7A" w:rsidRDefault="005B7866" w:rsidP="005B7866">
      <w:pPr>
        <w:pStyle w:val="PL"/>
      </w:pPr>
      <w:r w:rsidRPr="00B06F7A">
        <w:lastRenderedPageBreak/>
        <w:t xml:space="preserve">          '{request.body#/deregCallbackUri}':</w:t>
      </w:r>
    </w:p>
    <w:p w14:paraId="53003FFD" w14:textId="77777777" w:rsidR="005B7866" w:rsidRPr="00B06F7A" w:rsidRDefault="005B7866" w:rsidP="005B7866">
      <w:pPr>
        <w:pStyle w:val="PL"/>
      </w:pPr>
      <w:r w:rsidRPr="00B06F7A">
        <w:t xml:space="preserve">            post:</w:t>
      </w:r>
    </w:p>
    <w:p w14:paraId="4BA3BDAD" w14:textId="77777777" w:rsidR="005B7866" w:rsidRPr="00B06F7A" w:rsidRDefault="005B7866" w:rsidP="005B7866">
      <w:pPr>
        <w:pStyle w:val="PL"/>
      </w:pPr>
      <w:r w:rsidRPr="00B06F7A">
        <w:t xml:space="preserve">              requestBody:</w:t>
      </w:r>
    </w:p>
    <w:p w14:paraId="63B07DD9" w14:textId="77777777" w:rsidR="005B7866" w:rsidRPr="00B06F7A" w:rsidRDefault="005B7866" w:rsidP="005B7866">
      <w:pPr>
        <w:pStyle w:val="PL"/>
      </w:pPr>
      <w:r w:rsidRPr="00B06F7A">
        <w:t xml:space="preserve">                required: true</w:t>
      </w:r>
    </w:p>
    <w:p w14:paraId="04D8CC2C" w14:textId="77777777" w:rsidR="005B7866" w:rsidRPr="00B06F7A" w:rsidRDefault="005B7866" w:rsidP="005B7866">
      <w:pPr>
        <w:pStyle w:val="PL"/>
      </w:pPr>
      <w:r w:rsidRPr="00B06F7A">
        <w:t xml:space="preserve">                content:</w:t>
      </w:r>
    </w:p>
    <w:p w14:paraId="0C1D5B66" w14:textId="77777777" w:rsidR="005B7866" w:rsidRPr="00B06F7A" w:rsidRDefault="005B7866" w:rsidP="005B7866">
      <w:pPr>
        <w:pStyle w:val="PL"/>
      </w:pPr>
      <w:r w:rsidRPr="00B06F7A">
        <w:t xml:space="preserve">                  application/json:</w:t>
      </w:r>
    </w:p>
    <w:p w14:paraId="5D48205C" w14:textId="77777777" w:rsidR="005B7866" w:rsidRPr="00B06F7A" w:rsidRDefault="005B7866" w:rsidP="005B7866">
      <w:pPr>
        <w:pStyle w:val="PL"/>
      </w:pPr>
      <w:r w:rsidRPr="00B06F7A">
        <w:t xml:space="preserve">                    schema:</w:t>
      </w:r>
    </w:p>
    <w:p w14:paraId="330E4E20" w14:textId="77777777" w:rsidR="005B7866" w:rsidRPr="00B06F7A" w:rsidRDefault="005B7866" w:rsidP="005B7866">
      <w:pPr>
        <w:pStyle w:val="PL"/>
      </w:pPr>
      <w:r w:rsidRPr="00B06F7A">
        <w:t xml:space="preserve">                      $ref: '#/components/schemas/DeregistrationData'</w:t>
      </w:r>
    </w:p>
    <w:p w14:paraId="46D80042" w14:textId="77777777" w:rsidR="005B7866" w:rsidRPr="00B06F7A" w:rsidRDefault="005B7866" w:rsidP="005B7866">
      <w:pPr>
        <w:pStyle w:val="PL"/>
      </w:pPr>
      <w:r w:rsidRPr="00B06F7A">
        <w:t xml:space="preserve">              responses:</w:t>
      </w:r>
    </w:p>
    <w:p w14:paraId="678ECDA0" w14:textId="77777777" w:rsidR="005B7866" w:rsidRPr="00B06F7A" w:rsidRDefault="005B7866" w:rsidP="005B7866">
      <w:pPr>
        <w:pStyle w:val="PL"/>
      </w:pPr>
      <w:r w:rsidRPr="00B06F7A">
        <w:t xml:space="preserve">                '204':</w:t>
      </w:r>
    </w:p>
    <w:p w14:paraId="6C73514F" w14:textId="77777777" w:rsidR="005B7866" w:rsidRPr="00B06F7A" w:rsidRDefault="005B7866" w:rsidP="005B7866">
      <w:pPr>
        <w:pStyle w:val="PL"/>
      </w:pPr>
      <w:r w:rsidRPr="00B06F7A">
        <w:t xml:space="preserve">                  description: Successful Notification response</w:t>
      </w:r>
    </w:p>
    <w:p w14:paraId="1F0329E7" w14:textId="77777777" w:rsidR="005B7866" w:rsidRPr="00B06F7A" w:rsidRDefault="005B7866" w:rsidP="005B7866">
      <w:pPr>
        <w:pStyle w:val="PL"/>
      </w:pPr>
      <w:r w:rsidRPr="00B06F7A">
        <w:t xml:space="preserve">                '307':</w:t>
      </w:r>
    </w:p>
    <w:p w14:paraId="1A6B97EC" w14:textId="77777777" w:rsidR="001F4B78" w:rsidRPr="00B06F7A" w:rsidRDefault="001F4B78" w:rsidP="001F4B78">
      <w:pPr>
        <w:pStyle w:val="PL"/>
        <w:rPr>
          <w:lang w:val="en-US"/>
        </w:rPr>
      </w:pPr>
      <w:r w:rsidRPr="00B06F7A">
        <w:rPr>
          <w:lang w:val="en-US"/>
        </w:rPr>
        <w:t xml:space="preserve">                  $ref: </w:t>
      </w:r>
      <w:r w:rsidRPr="00B06F7A">
        <w:t>'TS29571_CommonData.yaml#/components/responses/307'</w:t>
      </w:r>
    </w:p>
    <w:p w14:paraId="1D4757F5" w14:textId="77777777" w:rsidR="005B7866" w:rsidRPr="00B06F7A" w:rsidRDefault="005B7866" w:rsidP="005B7866">
      <w:pPr>
        <w:pStyle w:val="PL"/>
      </w:pPr>
      <w:r w:rsidRPr="00B06F7A">
        <w:t xml:space="preserve">                '308':</w:t>
      </w:r>
    </w:p>
    <w:p w14:paraId="4FC9367D" w14:textId="77777777" w:rsidR="001F4B78" w:rsidRPr="00B06F7A" w:rsidRDefault="001F4B78" w:rsidP="001F4B78">
      <w:pPr>
        <w:pStyle w:val="PL"/>
        <w:rPr>
          <w:lang w:val="en-US"/>
        </w:rPr>
      </w:pPr>
      <w:r w:rsidRPr="00B06F7A">
        <w:rPr>
          <w:lang w:val="en-US"/>
        </w:rPr>
        <w:t xml:space="preserve">                  $ref: </w:t>
      </w:r>
      <w:r w:rsidRPr="00B06F7A">
        <w:t>'TS29571_CommonData.yaml#/components/responses/308'</w:t>
      </w:r>
    </w:p>
    <w:p w14:paraId="41FFF61E" w14:textId="77777777" w:rsidR="005B7866" w:rsidRPr="00B06F7A" w:rsidRDefault="005B7866" w:rsidP="005B7866">
      <w:pPr>
        <w:pStyle w:val="PL"/>
        <w:rPr>
          <w:lang w:val="en-US"/>
        </w:rPr>
      </w:pPr>
      <w:r w:rsidRPr="00B06F7A">
        <w:rPr>
          <w:lang w:val="en-US"/>
        </w:rPr>
        <w:t xml:space="preserve">                '400':</w:t>
      </w:r>
    </w:p>
    <w:p w14:paraId="1391B158" w14:textId="77777777" w:rsidR="005B7866" w:rsidRPr="00B06F7A" w:rsidRDefault="005B7866" w:rsidP="005B7866">
      <w:pPr>
        <w:pStyle w:val="PL"/>
        <w:rPr>
          <w:lang w:val="en-US"/>
        </w:rPr>
      </w:pPr>
      <w:r w:rsidRPr="00B06F7A">
        <w:rPr>
          <w:lang w:val="en-US"/>
        </w:rPr>
        <w:t xml:space="preserve">                  $ref: 'TS29571_CommonData.yaml#/components/responses/400'</w:t>
      </w:r>
    </w:p>
    <w:p w14:paraId="574D4BA4" w14:textId="77777777" w:rsidR="005B7866" w:rsidRPr="00B06F7A" w:rsidRDefault="005B7866" w:rsidP="005B7866">
      <w:pPr>
        <w:pStyle w:val="PL"/>
        <w:rPr>
          <w:lang w:val="en-US"/>
        </w:rPr>
      </w:pPr>
      <w:r w:rsidRPr="00B06F7A">
        <w:rPr>
          <w:lang w:val="en-US"/>
        </w:rPr>
        <w:t xml:space="preserve">                '404':</w:t>
      </w:r>
    </w:p>
    <w:p w14:paraId="4B5BC824" w14:textId="77777777" w:rsidR="005B7866" w:rsidRPr="00B06F7A" w:rsidRDefault="005B7866" w:rsidP="005B7866">
      <w:pPr>
        <w:pStyle w:val="PL"/>
        <w:rPr>
          <w:lang w:val="en-US"/>
        </w:rPr>
      </w:pPr>
      <w:r w:rsidRPr="00B06F7A">
        <w:rPr>
          <w:lang w:val="en-US"/>
        </w:rPr>
        <w:t xml:space="preserve">                  $ref: 'TS29571_CommonData.yaml#/components/responses/404'</w:t>
      </w:r>
    </w:p>
    <w:p w14:paraId="1B19E6B2" w14:textId="77777777" w:rsidR="005B7866" w:rsidRPr="00B06F7A" w:rsidRDefault="005B7866" w:rsidP="005B7866">
      <w:pPr>
        <w:pStyle w:val="PL"/>
        <w:rPr>
          <w:lang w:val="en-US"/>
        </w:rPr>
      </w:pPr>
      <w:r w:rsidRPr="00B06F7A">
        <w:rPr>
          <w:lang w:val="en-US"/>
        </w:rPr>
        <w:t xml:space="preserve">                '500':</w:t>
      </w:r>
    </w:p>
    <w:p w14:paraId="4BB3F76E" w14:textId="77777777" w:rsidR="005B7866" w:rsidRPr="00B06F7A" w:rsidRDefault="005B7866" w:rsidP="005B7866">
      <w:pPr>
        <w:pStyle w:val="PL"/>
      </w:pPr>
      <w:r w:rsidRPr="00B06F7A">
        <w:rPr>
          <w:lang w:val="en-US"/>
        </w:rPr>
        <w:t xml:space="preserve">                  </w:t>
      </w:r>
      <w:r w:rsidRPr="00B06F7A">
        <w:t>$ref: 'TS29571_CommonData.yaml#/components/responses/500'</w:t>
      </w:r>
    </w:p>
    <w:p w14:paraId="52281CB6" w14:textId="77777777" w:rsidR="005B7866" w:rsidRPr="00B06F7A" w:rsidRDefault="005B7866" w:rsidP="005B7866">
      <w:pPr>
        <w:pStyle w:val="PL"/>
        <w:rPr>
          <w:lang w:val="en-US"/>
        </w:rPr>
      </w:pPr>
      <w:r w:rsidRPr="00B06F7A">
        <w:rPr>
          <w:lang w:val="en-US"/>
        </w:rPr>
        <w:t xml:space="preserve">                '503':</w:t>
      </w:r>
    </w:p>
    <w:p w14:paraId="67E26594" w14:textId="77777777" w:rsidR="005B7866" w:rsidRPr="00B06F7A" w:rsidRDefault="005B7866" w:rsidP="005B7866">
      <w:pPr>
        <w:pStyle w:val="PL"/>
        <w:rPr>
          <w:lang w:val="en-US"/>
        </w:rPr>
      </w:pPr>
      <w:r w:rsidRPr="00B06F7A">
        <w:t xml:space="preserve">                  $ref: 'TS29571_CommonData.yaml#/components/responses/503'</w:t>
      </w:r>
    </w:p>
    <w:p w14:paraId="735FDB72" w14:textId="77777777" w:rsidR="005B7866" w:rsidRPr="00B06F7A" w:rsidRDefault="005B7866" w:rsidP="005B7866">
      <w:pPr>
        <w:pStyle w:val="PL"/>
      </w:pPr>
      <w:r w:rsidRPr="00B06F7A">
        <w:t xml:space="preserve">                default:</w:t>
      </w:r>
    </w:p>
    <w:p w14:paraId="3F7287D8" w14:textId="77777777" w:rsidR="005B7866" w:rsidRPr="00B06F7A" w:rsidRDefault="005B7866" w:rsidP="005B7866">
      <w:pPr>
        <w:pStyle w:val="PL"/>
      </w:pPr>
      <w:r w:rsidRPr="00B06F7A">
        <w:t xml:space="preserve">                  description: Unexpected error</w:t>
      </w:r>
    </w:p>
    <w:p w14:paraId="27D244CF" w14:textId="77777777" w:rsidR="005B7866" w:rsidRPr="00B06F7A" w:rsidRDefault="005B7866" w:rsidP="005B7866">
      <w:pPr>
        <w:pStyle w:val="PL"/>
      </w:pPr>
      <w:r w:rsidRPr="00B06F7A">
        <w:t xml:space="preserve">        pcscfRestorationNotification:</w:t>
      </w:r>
    </w:p>
    <w:p w14:paraId="48A67CC9" w14:textId="77777777" w:rsidR="005B7866" w:rsidRPr="00B06F7A" w:rsidRDefault="005B7866" w:rsidP="005B7866">
      <w:pPr>
        <w:pStyle w:val="PL"/>
      </w:pPr>
      <w:r w:rsidRPr="00B06F7A">
        <w:t xml:space="preserve">          '{request.body#/pcscfRestorationCallbackUri}':</w:t>
      </w:r>
    </w:p>
    <w:p w14:paraId="360DFEB7" w14:textId="77777777" w:rsidR="005B7866" w:rsidRPr="00B06F7A" w:rsidRDefault="005B7866" w:rsidP="005B7866">
      <w:pPr>
        <w:pStyle w:val="PL"/>
      </w:pPr>
      <w:r w:rsidRPr="00B06F7A">
        <w:t xml:space="preserve">            post:</w:t>
      </w:r>
    </w:p>
    <w:p w14:paraId="51F18833" w14:textId="77777777" w:rsidR="005B7866" w:rsidRPr="00B06F7A" w:rsidRDefault="005B7866" w:rsidP="005B7866">
      <w:pPr>
        <w:pStyle w:val="PL"/>
      </w:pPr>
      <w:r w:rsidRPr="00B06F7A">
        <w:t xml:space="preserve">              requestBody:</w:t>
      </w:r>
    </w:p>
    <w:p w14:paraId="3A02DE93" w14:textId="77777777" w:rsidR="005B7866" w:rsidRPr="00B06F7A" w:rsidRDefault="005B7866" w:rsidP="005B7866">
      <w:pPr>
        <w:pStyle w:val="PL"/>
      </w:pPr>
      <w:r w:rsidRPr="00B06F7A">
        <w:t xml:space="preserve">                required: true</w:t>
      </w:r>
    </w:p>
    <w:p w14:paraId="1B218346" w14:textId="77777777" w:rsidR="005B7866" w:rsidRPr="00B06F7A" w:rsidRDefault="005B7866" w:rsidP="005B7866">
      <w:pPr>
        <w:pStyle w:val="PL"/>
      </w:pPr>
      <w:r w:rsidRPr="00B06F7A">
        <w:t xml:space="preserve">                content:</w:t>
      </w:r>
    </w:p>
    <w:p w14:paraId="6FB5CE0C" w14:textId="77777777" w:rsidR="005B7866" w:rsidRPr="00B06F7A" w:rsidRDefault="005B7866" w:rsidP="005B7866">
      <w:pPr>
        <w:pStyle w:val="PL"/>
      </w:pPr>
      <w:r w:rsidRPr="00B06F7A">
        <w:t xml:space="preserve">                  application/json:</w:t>
      </w:r>
    </w:p>
    <w:p w14:paraId="2CAE965A" w14:textId="77777777" w:rsidR="005B7866" w:rsidRPr="00B06F7A" w:rsidRDefault="005B7866" w:rsidP="005B7866">
      <w:pPr>
        <w:pStyle w:val="PL"/>
      </w:pPr>
      <w:r w:rsidRPr="00B06F7A">
        <w:t xml:space="preserve">                    schema:</w:t>
      </w:r>
    </w:p>
    <w:p w14:paraId="40CAB511" w14:textId="77777777" w:rsidR="005B7866" w:rsidRPr="00B06F7A" w:rsidRDefault="005B7866" w:rsidP="005B7866">
      <w:pPr>
        <w:pStyle w:val="PL"/>
      </w:pPr>
      <w:r w:rsidRPr="00B06F7A">
        <w:t xml:space="preserve">                      $ref: '#/components/schemas/PcscfRestorationNotification'</w:t>
      </w:r>
    </w:p>
    <w:p w14:paraId="3B9113C2" w14:textId="77777777" w:rsidR="005B7866" w:rsidRPr="00B06F7A" w:rsidRDefault="005B7866" w:rsidP="005B7866">
      <w:pPr>
        <w:pStyle w:val="PL"/>
      </w:pPr>
      <w:r w:rsidRPr="00B06F7A">
        <w:t xml:space="preserve">              responses:</w:t>
      </w:r>
    </w:p>
    <w:p w14:paraId="47AFD75D" w14:textId="77777777" w:rsidR="005B7866" w:rsidRPr="00B06F7A" w:rsidRDefault="005B7866" w:rsidP="005B7866">
      <w:pPr>
        <w:pStyle w:val="PL"/>
      </w:pPr>
      <w:r w:rsidRPr="00B06F7A">
        <w:t xml:space="preserve">                '204':</w:t>
      </w:r>
    </w:p>
    <w:p w14:paraId="3FE5D51D" w14:textId="77777777" w:rsidR="005B7866" w:rsidRPr="00B06F7A" w:rsidRDefault="005B7866" w:rsidP="005B7866">
      <w:pPr>
        <w:pStyle w:val="PL"/>
      </w:pPr>
      <w:r w:rsidRPr="00B06F7A">
        <w:t xml:space="preserve">                  description: Successful Notification response</w:t>
      </w:r>
    </w:p>
    <w:p w14:paraId="6F2D9A91" w14:textId="77777777" w:rsidR="005B7866" w:rsidRPr="00B06F7A" w:rsidRDefault="005B7866" w:rsidP="005B7866">
      <w:pPr>
        <w:pStyle w:val="PL"/>
      </w:pPr>
      <w:r w:rsidRPr="00B06F7A">
        <w:t xml:space="preserve">                '307':</w:t>
      </w:r>
    </w:p>
    <w:p w14:paraId="453802B7" w14:textId="77777777" w:rsidR="001F4B78" w:rsidRPr="00B06F7A" w:rsidRDefault="001F4B78" w:rsidP="001F4B78">
      <w:pPr>
        <w:pStyle w:val="PL"/>
        <w:rPr>
          <w:lang w:val="en-US"/>
        </w:rPr>
      </w:pPr>
      <w:r w:rsidRPr="00B06F7A">
        <w:rPr>
          <w:lang w:val="en-US"/>
        </w:rPr>
        <w:t xml:space="preserve">                  $ref: </w:t>
      </w:r>
      <w:r w:rsidRPr="00B06F7A">
        <w:t>'TS29571_CommonData.yaml#/components/responses/307'</w:t>
      </w:r>
    </w:p>
    <w:p w14:paraId="0965D764" w14:textId="77777777" w:rsidR="005B7866" w:rsidRPr="00B06F7A" w:rsidRDefault="005B7866" w:rsidP="005B7866">
      <w:pPr>
        <w:pStyle w:val="PL"/>
      </w:pPr>
      <w:r w:rsidRPr="00B06F7A">
        <w:t xml:space="preserve">                '308':</w:t>
      </w:r>
    </w:p>
    <w:p w14:paraId="414F49CE" w14:textId="77777777" w:rsidR="001F4B78" w:rsidRPr="00B06F7A" w:rsidRDefault="001F4B78" w:rsidP="001F4B78">
      <w:pPr>
        <w:pStyle w:val="PL"/>
        <w:rPr>
          <w:lang w:val="en-US"/>
        </w:rPr>
      </w:pPr>
      <w:r w:rsidRPr="00B06F7A">
        <w:rPr>
          <w:lang w:val="en-US"/>
        </w:rPr>
        <w:t xml:space="preserve">                  $ref: </w:t>
      </w:r>
      <w:r w:rsidRPr="00B06F7A">
        <w:t>'TS29571_CommonData.yaml#/components/responses/308'</w:t>
      </w:r>
    </w:p>
    <w:p w14:paraId="66546786" w14:textId="77777777" w:rsidR="005B7866" w:rsidRPr="00B06F7A" w:rsidRDefault="005B7866" w:rsidP="005B7866">
      <w:pPr>
        <w:pStyle w:val="PL"/>
        <w:rPr>
          <w:lang w:val="en-US"/>
        </w:rPr>
      </w:pPr>
      <w:r w:rsidRPr="00B06F7A">
        <w:rPr>
          <w:lang w:val="en-US"/>
        </w:rPr>
        <w:t xml:space="preserve">                '400':</w:t>
      </w:r>
    </w:p>
    <w:p w14:paraId="4F146C66" w14:textId="77777777" w:rsidR="005B7866" w:rsidRPr="00B06F7A" w:rsidRDefault="005B7866" w:rsidP="005B7866">
      <w:pPr>
        <w:pStyle w:val="PL"/>
        <w:rPr>
          <w:lang w:val="en-US"/>
        </w:rPr>
      </w:pPr>
      <w:r w:rsidRPr="00B06F7A">
        <w:rPr>
          <w:lang w:val="en-US"/>
        </w:rPr>
        <w:t xml:space="preserve">                  $ref: 'TS29571_CommonData.yaml#/components/responses/400'</w:t>
      </w:r>
    </w:p>
    <w:p w14:paraId="5D8F7466" w14:textId="77777777" w:rsidR="005B7866" w:rsidRPr="00B06F7A" w:rsidRDefault="005B7866" w:rsidP="005B7866">
      <w:pPr>
        <w:pStyle w:val="PL"/>
        <w:rPr>
          <w:lang w:val="en-US"/>
        </w:rPr>
      </w:pPr>
      <w:r w:rsidRPr="00B06F7A">
        <w:rPr>
          <w:lang w:val="en-US"/>
        </w:rPr>
        <w:t xml:space="preserve">                '404':</w:t>
      </w:r>
    </w:p>
    <w:p w14:paraId="637143BF" w14:textId="77777777" w:rsidR="005B7866" w:rsidRPr="00B06F7A" w:rsidRDefault="005B7866" w:rsidP="005B7866">
      <w:pPr>
        <w:pStyle w:val="PL"/>
        <w:rPr>
          <w:lang w:val="en-US"/>
        </w:rPr>
      </w:pPr>
      <w:r w:rsidRPr="00B06F7A">
        <w:rPr>
          <w:lang w:val="en-US"/>
        </w:rPr>
        <w:t xml:space="preserve">                  $ref: 'TS29571_CommonData.yaml#/components/responses/404'</w:t>
      </w:r>
    </w:p>
    <w:p w14:paraId="0B40D64C" w14:textId="77777777" w:rsidR="005B7866" w:rsidRPr="00B06F7A" w:rsidRDefault="005B7866" w:rsidP="005B7866">
      <w:pPr>
        <w:pStyle w:val="PL"/>
        <w:rPr>
          <w:lang w:val="en-US"/>
        </w:rPr>
      </w:pPr>
      <w:r w:rsidRPr="00B06F7A">
        <w:rPr>
          <w:lang w:val="en-US"/>
        </w:rPr>
        <w:t xml:space="preserve">                '500':</w:t>
      </w:r>
    </w:p>
    <w:p w14:paraId="5169E844" w14:textId="77777777" w:rsidR="005B7866" w:rsidRPr="00B06F7A" w:rsidRDefault="005B7866" w:rsidP="005B7866">
      <w:pPr>
        <w:pStyle w:val="PL"/>
      </w:pPr>
      <w:r w:rsidRPr="00B06F7A">
        <w:rPr>
          <w:lang w:val="en-US"/>
        </w:rPr>
        <w:t xml:space="preserve">                  </w:t>
      </w:r>
      <w:r w:rsidRPr="00B06F7A">
        <w:t>$ref: 'TS29571_CommonData.yaml#/components/responses/500'</w:t>
      </w:r>
    </w:p>
    <w:p w14:paraId="67005D8E" w14:textId="77777777" w:rsidR="005B7866" w:rsidRPr="00B06F7A" w:rsidRDefault="005B7866" w:rsidP="005B7866">
      <w:pPr>
        <w:pStyle w:val="PL"/>
        <w:rPr>
          <w:lang w:val="en-US"/>
        </w:rPr>
      </w:pPr>
      <w:r w:rsidRPr="00B06F7A">
        <w:rPr>
          <w:lang w:val="en-US"/>
        </w:rPr>
        <w:t xml:space="preserve">                '503':</w:t>
      </w:r>
    </w:p>
    <w:p w14:paraId="1411FD29" w14:textId="77777777" w:rsidR="005B7866" w:rsidRPr="00B06F7A" w:rsidRDefault="005B7866" w:rsidP="005B7866">
      <w:pPr>
        <w:pStyle w:val="PL"/>
        <w:rPr>
          <w:lang w:val="en-US"/>
        </w:rPr>
      </w:pPr>
      <w:r w:rsidRPr="00B06F7A">
        <w:t xml:space="preserve">                  $ref: 'TS29571_CommonData.yaml#/components/responses/503'</w:t>
      </w:r>
    </w:p>
    <w:p w14:paraId="1129C8F1" w14:textId="77777777" w:rsidR="005B7866" w:rsidRPr="00B06F7A" w:rsidRDefault="005B7866" w:rsidP="005B7866">
      <w:pPr>
        <w:pStyle w:val="PL"/>
      </w:pPr>
      <w:r w:rsidRPr="00B06F7A">
        <w:t xml:space="preserve">                default:</w:t>
      </w:r>
    </w:p>
    <w:p w14:paraId="0B0E7E20" w14:textId="77777777" w:rsidR="005B7866" w:rsidRPr="00B06F7A" w:rsidRDefault="005B7866" w:rsidP="005B7866">
      <w:pPr>
        <w:pStyle w:val="PL"/>
      </w:pPr>
      <w:r w:rsidRPr="00B06F7A">
        <w:t xml:space="preserve">                  description: Unexpected error</w:t>
      </w:r>
    </w:p>
    <w:p w14:paraId="2E97A330" w14:textId="77777777" w:rsidR="006E70A4" w:rsidRPr="00B06F7A" w:rsidRDefault="006E70A4" w:rsidP="006E70A4">
      <w:pPr>
        <w:pStyle w:val="PL"/>
      </w:pPr>
      <w:r w:rsidRPr="00B06F7A">
        <w:t xml:space="preserve">        </w:t>
      </w:r>
      <w:r>
        <w:t>data</w:t>
      </w:r>
      <w:r w:rsidRPr="00B06F7A">
        <w:t>RestorationNotification:</w:t>
      </w:r>
    </w:p>
    <w:p w14:paraId="0A5C3EE9" w14:textId="77777777" w:rsidR="006E70A4" w:rsidRPr="00B06F7A" w:rsidRDefault="006E70A4" w:rsidP="006E70A4">
      <w:pPr>
        <w:pStyle w:val="PL"/>
      </w:pPr>
      <w:r w:rsidRPr="00B06F7A">
        <w:t xml:space="preserve">          '{request.body#/</w:t>
      </w:r>
      <w:r>
        <w:t>data</w:t>
      </w:r>
      <w:r w:rsidRPr="00B06F7A">
        <w:t>RestorationCallbackUri}':</w:t>
      </w:r>
    </w:p>
    <w:p w14:paraId="0FE6154A" w14:textId="77777777" w:rsidR="006E70A4" w:rsidRPr="00B06F7A" w:rsidRDefault="006E70A4" w:rsidP="006E70A4">
      <w:pPr>
        <w:pStyle w:val="PL"/>
      </w:pPr>
      <w:r w:rsidRPr="00B06F7A">
        <w:t xml:space="preserve">            post:</w:t>
      </w:r>
    </w:p>
    <w:p w14:paraId="08CB648B" w14:textId="77777777" w:rsidR="006E70A4" w:rsidRPr="00B06F7A" w:rsidRDefault="006E70A4" w:rsidP="006E70A4">
      <w:pPr>
        <w:pStyle w:val="PL"/>
      </w:pPr>
      <w:r w:rsidRPr="00B06F7A">
        <w:t xml:space="preserve">              requestBody:</w:t>
      </w:r>
    </w:p>
    <w:p w14:paraId="7DDCE5DC" w14:textId="77777777" w:rsidR="006E70A4" w:rsidRPr="00B06F7A" w:rsidRDefault="006E70A4" w:rsidP="006E70A4">
      <w:pPr>
        <w:pStyle w:val="PL"/>
      </w:pPr>
      <w:r w:rsidRPr="00B06F7A">
        <w:t xml:space="preserve">                required: true</w:t>
      </w:r>
    </w:p>
    <w:p w14:paraId="1E6B200F" w14:textId="77777777" w:rsidR="006E70A4" w:rsidRPr="00B06F7A" w:rsidRDefault="006E70A4" w:rsidP="006E70A4">
      <w:pPr>
        <w:pStyle w:val="PL"/>
      </w:pPr>
      <w:r w:rsidRPr="00B06F7A">
        <w:t xml:space="preserve">                content:</w:t>
      </w:r>
    </w:p>
    <w:p w14:paraId="0EB9B219" w14:textId="77777777" w:rsidR="006E70A4" w:rsidRPr="00B06F7A" w:rsidRDefault="006E70A4" w:rsidP="006E70A4">
      <w:pPr>
        <w:pStyle w:val="PL"/>
      </w:pPr>
      <w:r w:rsidRPr="00B06F7A">
        <w:t xml:space="preserve">                  application/json:</w:t>
      </w:r>
    </w:p>
    <w:p w14:paraId="04F229F9" w14:textId="77777777" w:rsidR="006E70A4" w:rsidRPr="00B06F7A" w:rsidRDefault="006E70A4" w:rsidP="006E70A4">
      <w:pPr>
        <w:pStyle w:val="PL"/>
      </w:pPr>
      <w:r w:rsidRPr="00B06F7A">
        <w:t xml:space="preserve">                    schema:</w:t>
      </w:r>
    </w:p>
    <w:p w14:paraId="5940F478" w14:textId="77777777" w:rsidR="006E70A4" w:rsidRPr="00B06F7A" w:rsidRDefault="006E70A4" w:rsidP="006E70A4">
      <w:pPr>
        <w:pStyle w:val="PL"/>
      </w:pPr>
      <w:r w:rsidRPr="00B06F7A">
        <w:t xml:space="preserve">                      $ref: '#/components/schemas/</w:t>
      </w:r>
      <w:r>
        <w:t>Data</w:t>
      </w:r>
      <w:r w:rsidRPr="00B06F7A">
        <w:t>RestorationNotification'</w:t>
      </w:r>
    </w:p>
    <w:p w14:paraId="2BEF9695" w14:textId="77777777" w:rsidR="006E70A4" w:rsidRPr="00B06F7A" w:rsidRDefault="006E70A4" w:rsidP="006E70A4">
      <w:pPr>
        <w:pStyle w:val="PL"/>
      </w:pPr>
      <w:r w:rsidRPr="00B06F7A">
        <w:t xml:space="preserve">              responses:</w:t>
      </w:r>
    </w:p>
    <w:p w14:paraId="217096B1" w14:textId="77777777" w:rsidR="006E70A4" w:rsidRPr="00B06F7A" w:rsidRDefault="006E70A4" w:rsidP="006E70A4">
      <w:pPr>
        <w:pStyle w:val="PL"/>
      </w:pPr>
      <w:r w:rsidRPr="00B06F7A">
        <w:t xml:space="preserve">                '204':</w:t>
      </w:r>
    </w:p>
    <w:p w14:paraId="7751BF7E" w14:textId="77777777" w:rsidR="006E70A4" w:rsidRPr="00B06F7A" w:rsidRDefault="006E70A4" w:rsidP="006E70A4">
      <w:pPr>
        <w:pStyle w:val="PL"/>
      </w:pPr>
      <w:r w:rsidRPr="00B06F7A">
        <w:t xml:space="preserve">                  description: Successful Notification response</w:t>
      </w:r>
    </w:p>
    <w:p w14:paraId="162C31A6" w14:textId="77777777" w:rsidR="006E70A4" w:rsidRPr="00B06F7A" w:rsidRDefault="006E70A4" w:rsidP="006E70A4">
      <w:pPr>
        <w:pStyle w:val="PL"/>
      </w:pPr>
      <w:r w:rsidRPr="00B06F7A">
        <w:t xml:space="preserve">                '307':</w:t>
      </w:r>
    </w:p>
    <w:p w14:paraId="38795DEF" w14:textId="77777777" w:rsidR="006E70A4" w:rsidRPr="00B06F7A" w:rsidRDefault="006E70A4" w:rsidP="006E70A4">
      <w:pPr>
        <w:pStyle w:val="PL"/>
        <w:rPr>
          <w:lang w:val="en-US"/>
        </w:rPr>
      </w:pPr>
      <w:r w:rsidRPr="00B06F7A">
        <w:rPr>
          <w:lang w:val="en-US"/>
        </w:rPr>
        <w:t xml:space="preserve">                  $ref: </w:t>
      </w:r>
      <w:r w:rsidRPr="00B06F7A">
        <w:t>'TS29571_CommonData.yaml#/components/responses/307'</w:t>
      </w:r>
    </w:p>
    <w:p w14:paraId="23156F3F" w14:textId="77777777" w:rsidR="006E70A4" w:rsidRPr="00B06F7A" w:rsidRDefault="006E70A4" w:rsidP="006E70A4">
      <w:pPr>
        <w:pStyle w:val="PL"/>
      </w:pPr>
      <w:r w:rsidRPr="00B06F7A">
        <w:t xml:space="preserve">                '308':</w:t>
      </w:r>
    </w:p>
    <w:p w14:paraId="08597A10" w14:textId="77777777" w:rsidR="006E70A4" w:rsidRPr="00B06F7A" w:rsidRDefault="006E70A4" w:rsidP="006E70A4">
      <w:pPr>
        <w:pStyle w:val="PL"/>
        <w:rPr>
          <w:lang w:val="en-US"/>
        </w:rPr>
      </w:pPr>
      <w:r w:rsidRPr="00B06F7A">
        <w:rPr>
          <w:lang w:val="en-US"/>
        </w:rPr>
        <w:t xml:space="preserve">                  $ref: </w:t>
      </w:r>
      <w:r w:rsidRPr="00B06F7A">
        <w:t>'TS29571_CommonData.yaml#/components/responses/308'</w:t>
      </w:r>
    </w:p>
    <w:p w14:paraId="6BAC77CD" w14:textId="77777777" w:rsidR="006E70A4" w:rsidRPr="00B06F7A" w:rsidRDefault="006E70A4" w:rsidP="006E70A4">
      <w:pPr>
        <w:pStyle w:val="PL"/>
        <w:rPr>
          <w:lang w:val="en-US"/>
        </w:rPr>
      </w:pPr>
      <w:r w:rsidRPr="00B06F7A">
        <w:rPr>
          <w:lang w:val="en-US"/>
        </w:rPr>
        <w:t xml:space="preserve">                '400':</w:t>
      </w:r>
    </w:p>
    <w:p w14:paraId="527CD1F5" w14:textId="77777777" w:rsidR="006E70A4" w:rsidRPr="00B06F7A" w:rsidRDefault="006E70A4" w:rsidP="006E70A4">
      <w:pPr>
        <w:pStyle w:val="PL"/>
        <w:rPr>
          <w:lang w:val="en-US"/>
        </w:rPr>
      </w:pPr>
      <w:r w:rsidRPr="00B06F7A">
        <w:rPr>
          <w:lang w:val="en-US"/>
        </w:rPr>
        <w:t xml:space="preserve">                  $ref: 'TS29571_CommonData.yaml#/components/responses/400'</w:t>
      </w:r>
    </w:p>
    <w:p w14:paraId="198F7FCB" w14:textId="77777777" w:rsidR="006E70A4" w:rsidRPr="00B06F7A" w:rsidRDefault="006E70A4" w:rsidP="006E70A4">
      <w:pPr>
        <w:pStyle w:val="PL"/>
        <w:rPr>
          <w:lang w:val="en-US"/>
        </w:rPr>
      </w:pPr>
      <w:r w:rsidRPr="00B06F7A">
        <w:rPr>
          <w:lang w:val="en-US"/>
        </w:rPr>
        <w:t xml:space="preserve">                '404':</w:t>
      </w:r>
    </w:p>
    <w:p w14:paraId="312655C8" w14:textId="77777777" w:rsidR="006E70A4" w:rsidRPr="00B06F7A" w:rsidRDefault="006E70A4" w:rsidP="006E70A4">
      <w:pPr>
        <w:pStyle w:val="PL"/>
        <w:rPr>
          <w:lang w:val="en-US"/>
        </w:rPr>
      </w:pPr>
      <w:r w:rsidRPr="00B06F7A">
        <w:rPr>
          <w:lang w:val="en-US"/>
        </w:rPr>
        <w:t xml:space="preserve">                  $ref: 'TS29571_CommonData.yaml#/components/responses/404'</w:t>
      </w:r>
    </w:p>
    <w:p w14:paraId="26B594A0" w14:textId="77777777" w:rsidR="006E70A4" w:rsidRPr="00B06F7A" w:rsidRDefault="006E70A4" w:rsidP="006E70A4">
      <w:pPr>
        <w:pStyle w:val="PL"/>
        <w:rPr>
          <w:lang w:val="en-US"/>
        </w:rPr>
      </w:pPr>
      <w:r w:rsidRPr="00B06F7A">
        <w:rPr>
          <w:lang w:val="en-US"/>
        </w:rPr>
        <w:t xml:space="preserve">                '409':</w:t>
      </w:r>
    </w:p>
    <w:p w14:paraId="1F139618" w14:textId="77777777" w:rsidR="006E70A4" w:rsidRPr="00B06F7A" w:rsidRDefault="006E70A4" w:rsidP="006E70A4">
      <w:pPr>
        <w:pStyle w:val="PL"/>
        <w:rPr>
          <w:lang w:val="en-US"/>
        </w:rPr>
      </w:pPr>
      <w:r w:rsidRPr="00B06F7A">
        <w:rPr>
          <w:lang w:val="en-US"/>
        </w:rPr>
        <w:t xml:space="preserve">                  $ref: 'TS29571_CommonData.yaml#/components/responses/409'</w:t>
      </w:r>
    </w:p>
    <w:p w14:paraId="4D71D3A3" w14:textId="77777777" w:rsidR="006E70A4" w:rsidRPr="00B06F7A" w:rsidRDefault="006E70A4" w:rsidP="006E70A4">
      <w:pPr>
        <w:pStyle w:val="PL"/>
        <w:rPr>
          <w:lang w:val="en-US"/>
        </w:rPr>
      </w:pPr>
      <w:r w:rsidRPr="00B06F7A">
        <w:rPr>
          <w:lang w:val="en-US"/>
        </w:rPr>
        <w:t xml:space="preserve">                '500':</w:t>
      </w:r>
    </w:p>
    <w:p w14:paraId="22D0E18B" w14:textId="77777777" w:rsidR="006E70A4" w:rsidRPr="00B06F7A" w:rsidRDefault="006E70A4" w:rsidP="006E70A4">
      <w:pPr>
        <w:pStyle w:val="PL"/>
      </w:pPr>
      <w:r w:rsidRPr="00B06F7A">
        <w:rPr>
          <w:lang w:val="en-US"/>
        </w:rPr>
        <w:t xml:space="preserve">                  </w:t>
      </w:r>
      <w:r w:rsidRPr="00B06F7A">
        <w:t>$ref: 'TS29571_CommonData.yaml#/components/responses/500'</w:t>
      </w:r>
    </w:p>
    <w:p w14:paraId="4269565B" w14:textId="77777777" w:rsidR="006E70A4" w:rsidRPr="00B06F7A" w:rsidRDefault="006E70A4" w:rsidP="006E70A4">
      <w:pPr>
        <w:pStyle w:val="PL"/>
        <w:rPr>
          <w:lang w:val="en-US"/>
        </w:rPr>
      </w:pPr>
      <w:r w:rsidRPr="00B06F7A">
        <w:rPr>
          <w:lang w:val="en-US"/>
        </w:rPr>
        <w:t xml:space="preserve">                '503':</w:t>
      </w:r>
    </w:p>
    <w:p w14:paraId="5E22B820" w14:textId="77777777" w:rsidR="006E70A4" w:rsidRPr="00B06F7A" w:rsidRDefault="006E70A4" w:rsidP="006E70A4">
      <w:pPr>
        <w:pStyle w:val="PL"/>
        <w:rPr>
          <w:lang w:val="en-US"/>
        </w:rPr>
      </w:pPr>
      <w:r w:rsidRPr="00B06F7A">
        <w:t xml:space="preserve">                  $ref: 'TS29571_CommonData.yaml#/components/responses/503'</w:t>
      </w:r>
    </w:p>
    <w:p w14:paraId="74FE8002" w14:textId="77777777" w:rsidR="006E70A4" w:rsidRPr="00B06F7A" w:rsidRDefault="006E70A4" w:rsidP="006E70A4">
      <w:pPr>
        <w:pStyle w:val="PL"/>
      </w:pPr>
      <w:r w:rsidRPr="00B06F7A">
        <w:t xml:space="preserve">                default:</w:t>
      </w:r>
    </w:p>
    <w:p w14:paraId="6281CB81" w14:textId="77777777" w:rsidR="006E70A4" w:rsidRPr="00B06F7A" w:rsidRDefault="006E70A4" w:rsidP="006E70A4">
      <w:pPr>
        <w:pStyle w:val="PL"/>
      </w:pPr>
      <w:r w:rsidRPr="00B06F7A">
        <w:lastRenderedPageBreak/>
        <w:t xml:space="preserve">                  description: Unexpected error</w:t>
      </w:r>
    </w:p>
    <w:p w14:paraId="46094A6C" w14:textId="77777777" w:rsidR="005B7866" w:rsidRPr="00B06F7A" w:rsidRDefault="005B7866" w:rsidP="005B7866">
      <w:pPr>
        <w:pStyle w:val="PL"/>
      </w:pPr>
      <w:r w:rsidRPr="00B06F7A">
        <w:t xml:space="preserve">    patch:</w:t>
      </w:r>
    </w:p>
    <w:p w14:paraId="6D78DEEF" w14:textId="77777777" w:rsidR="005B7866" w:rsidRPr="00B06F7A" w:rsidRDefault="005B7866" w:rsidP="005B7866">
      <w:pPr>
        <w:pStyle w:val="PL"/>
      </w:pPr>
      <w:r w:rsidRPr="00B06F7A">
        <w:t xml:space="preserve">      summary: update a parameter in the AMF registration for non-3GPP access</w:t>
      </w:r>
    </w:p>
    <w:p w14:paraId="510D5E86" w14:textId="77777777" w:rsidR="005B7866" w:rsidRPr="00B06F7A" w:rsidRDefault="005B7866" w:rsidP="005B7866">
      <w:pPr>
        <w:pStyle w:val="PL"/>
      </w:pPr>
      <w:r w:rsidRPr="00B06F7A">
        <w:t xml:space="preserve">      operationId: UpdateNon3GppRegistration</w:t>
      </w:r>
    </w:p>
    <w:p w14:paraId="08F02382" w14:textId="77777777" w:rsidR="005B7866" w:rsidRPr="00B06F7A" w:rsidRDefault="005B7866" w:rsidP="005B7866">
      <w:pPr>
        <w:pStyle w:val="PL"/>
      </w:pPr>
      <w:r w:rsidRPr="00B06F7A">
        <w:t xml:space="preserve">      tags:</w:t>
      </w:r>
    </w:p>
    <w:p w14:paraId="7F8EEA1F" w14:textId="77777777" w:rsidR="005B7866" w:rsidRPr="00B06F7A" w:rsidRDefault="005B7866" w:rsidP="005B7866">
      <w:pPr>
        <w:pStyle w:val="PL"/>
      </w:pPr>
      <w:r w:rsidRPr="00B06F7A">
        <w:t xml:space="preserve">        - Parameter update in the AMF registration for non-3GPP access</w:t>
      </w:r>
    </w:p>
    <w:p w14:paraId="28B8946F" w14:textId="77777777" w:rsidR="005B7866" w:rsidRPr="00B06F7A" w:rsidRDefault="005B7866" w:rsidP="005B7866">
      <w:pPr>
        <w:pStyle w:val="PL"/>
      </w:pPr>
      <w:r w:rsidRPr="00B06F7A">
        <w:t xml:space="preserve">      security:</w:t>
      </w:r>
    </w:p>
    <w:p w14:paraId="4C2332D3" w14:textId="77777777" w:rsidR="005B7866" w:rsidRPr="00B06F7A" w:rsidRDefault="005B7866" w:rsidP="005B7866">
      <w:pPr>
        <w:pStyle w:val="PL"/>
      </w:pPr>
      <w:r w:rsidRPr="00B06F7A">
        <w:t xml:space="preserve">        - {}</w:t>
      </w:r>
    </w:p>
    <w:p w14:paraId="7D61B3F2" w14:textId="77777777" w:rsidR="005B7866" w:rsidRPr="00B06F7A" w:rsidRDefault="005B7866" w:rsidP="005B7866">
      <w:pPr>
        <w:pStyle w:val="PL"/>
      </w:pPr>
      <w:r w:rsidRPr="00B06F7A">
        <w:t xml:space="preserve">        - oAuth2ClientCredentials:</w:t>
      </w:r>
    </w:p>
    <w:p w14:paraId="28414F50" w14:textId="77777777" w:rsidR="005B7866" w:rsidRPr="00B06F7A" w:rsidRDefault="005B7866" w:rsidP="005B7866">
      <w:pPr>
        <w:pStyle w:val="PL"/>
      </w:pPr>
      <w:r w:rsidRPr="00B06F7A">
        <w:t xml:space="preserve">          - nudm-uecm</w:t>
      </w:r>
    </w:p>
    <w:p w14:paraId="6C8C8867" w14:textId="77777777" w:rsidR="005B7866" w:rsidRPr="00B06F7A" w:rsidRDefault="005B7866" w:rsidP="005B7866">
      <w:pPr>
        <w:pStyle w:val="PL"/>
      </w:pPr>
      <w:r w:rsidRPr="00B06F7A">
        <w:t xml:space="preserve">        - oAuth2ClientCredentials:</w:t>
      </w:r>
    </w:p>
    <w:p w14:paraId="6659B72D" w14:textId="77777777" w:rsidR="005B7866" w:rsidRPr="00B06F7A" w:rsidRDefault="005B7866" w:rsidP="005B7866">
      <w:pPr>
        <w:pStyle w:val="PL"/>
      </w:pPr>
      <w:r w:rsidRPr="00B06F7A">
        <w:t xml:space="preserve">          - nudm-uecm</w:t>
      </w:r>
    </w:p>
    <w:p w14:paraId="1AD51896" w14:textId="77777777" w:rsidR="005B7866" w:rsidRPr="00B06F7A" w:rsidRDefault="005B7866" w:rsidP="005B7866">
      <w:pPr>
        <w:pStyle w:val="PL"/>
      </w:pPr>
      <w:r w:rsidRPr="00B06F7A">
        <w:t xml:space="preserve">          - nudm-uecm:amf-registration:write</w:t>
      </w:r>
    </w:p>
    <w:p w14:paraId="7C1CE0CB" w14:textId="77777777" w:rsidR="005B7866" w:rsidRPr="00B06F7A" w:rsidRDefault="005B7866" w:rsidP="005B7866">
      <w:pPr>
        <w:pStyle w:val="PL"/>
      </w:pPr>
      <w:r w:rsidRPr="00B06F7A">
        <w:t xml:space="preserve">      parameters:</w:t>
      </w:r>
    </w:p>
    <w:p w14:paraId="7AE8D5B0" w14:textId="77777777" w:rsidR="005B7866" w:rsidRPr="00B06F7A" w:rsidRDefault="005B7866" w:rsidP="005B7866">
      <w:pPr>
        <w:pStyle w:val="PL"/>
      </w:pPr>
      <w:r w:rsidRPr="00B06F7A">
        <w:t xml:space="preserve">        - name: ueId</w:t>
      </w:r>
    </w:p>
    <w:p w14:paraId="515AAA36" w14:textId="77777777" w:rsidR="005B7866" w:rsidRPr="00B06F7A" w:rsidRDefault="005B7866" w:rsidP="005B7866">
      <w:pPr>
        <w:pStyle w:val="PL"/>
      </w:pPr>
      <w:r w:rsidRPr="00B06F7A">
        <w:t xml:space="preserve">          in: path</w:t>
      </w:r>
    </w:p>
    <w:p w14:paraId="1E40BB67" w14:textId="77777777" w:rsidR="005B7866" w:rsidRPr="00B06F7A" w:rsidRDefault="005B7866" w:rsidP="005B7866">
      <w:pPr>
        <w:pStyle w:val="PL"/>
      </w:pPr>
      <w:r w:rsidRPr="00B06F7A">
        <w:t xml:space="preserve">          description: Identifier of the UE</w:t>
      </w:r>
    </w:p>
    <w:p w14:paraId="34621378" w14:textId="77777777" w:rsidR="005B7866" w:rsidRPr="00B06F7A" w:rsidRDefault="005B7866" w:rsidP="005B7866">
      <w:pPr>
        <w:pStyle w:val="PL"/>
      </w:pPr>
      <w:r w:rsidRPr="00B06F7A">
        <w:t xml:space="preserve">          required: true</w:t>
      </w:r>
    </w:p>
    <w:p w14:paraId="3191AD26" w14:textId="77777777" w:rsidR="005B7866" w:rsidRPr="00B06F7A" w:rsidRDefault="005B7866" w:rsidP="005B7866">
      <w:pPr>
        <w:pStyle w:val="PL"/>
      </w:pPr>
      <w:r w:rsidRPr="00B06F7A">
        <w:t xml:space="preserve">          schema:</w:t>
      </w:r>
    </w:p>
    <w:p w14:paraId="3CAC5A61" w14:textId="77777777" w:rsidR="005B7866" w:rsidRPr="00B06F7A" w:rsidRDefault="005B7866" w:rsidP="005B7866">
      <w:pPr>
        <w:pStyle w:val="PL"/>
      </w:pPr>
      <w:r w:rsidRPr="00B06F7A">
        <w:t xml:space="preserve">            $ref: 'TS29571_CommonData.yaml#/components/schemas/Supi'</w:t>
      </w:r>
    </w:p>
    <w:p w14:paraId="3B141155" w14:textId="77777777" w:rsidR="005B7866" w:rsidRPr="00B06F7A" w:rsidRDefault="005B7866" w:rsidP="005B7866">
      <w:pPr>
        <w:pStyle w:val="PL"/>
      </w:pPr>
      <w:r w:rsidRPr="00B06F7A">
        <w:t xml:space="preserve">        - name: supported-features</w:t>
      </w:r>
    </w:p>
    <w:p w14:paraId="0BE9B868" w14:textId="77777777" w:rsidR="005B7866" w:rsidRPr="00B06F7A" w:rsidRDefault="005B7866" w:rsidP="005B7866">
      <w:pPr>
        <w:pStyle w:val="PL"/>
      </w:pPr>
      <w:r w:rsidRPr="00B06F7A">
        <w:t xml:space="preserve">          in: query</w:t>
      </w:r>
    </w:p>
    <w:p w14:paraId="20542F0C" w14:textId="77777777" w:rsidR="005B7866" w:rsidRPr="00B06F7A" w:rsidRDefault="005B7866" w:rsidP="005B7866">
      <w:pPr>
        <w:pStyle w:val="PL"/>
        <w:rPr>
          <w:lang w:val="en-US"/>
        </w:rPr>
      </w:pPr>
      <w:r w:rsidRPr="00B06F7A">
        <w:rPr>
          <w:lang w:val="en-US"/>
        </w:rPr>
        <w:t xml:space="preserve">          description: Features required to be supported by the target NF</w:t>
      </w:r>
    </w:p>
    <w:p w14:paraId="589D9ADA" w14:textId="77777777" w:rsidR="005B7866" w:rsidRPr="00B06F7A" w:rsidRDefault="005B7866" w:rsidP="005B7866">
      <w:pPr>
        <w:pStyle w:val="PL"/>
      </w:pPr>
      <w:r w:rsidRPr="00B06F7A">
        <w:t xml:space="preserve">          schema:</w:t>
      </w:r>
    </w:p>
    <w:p w14:paraId="314A7F94" w14:textId="77777777" w:rsidR="005B7866" w:rsidRPr="00B06F7A" w:rsidRDefault="005B7866" w:rsidP="005B7866">
      <w:pPr>
        <w:pStyle w:val="PL"/>
      </w:pPr>
      <w:r w:rsidRPr="00B06F7A">
        <w:t xml:space="preserve">            $ref: 'TS29571_CommonData.yaml#/components/schemas/SupportedFeatures'</w:t>
      </w:r>
    </w:p>
    <w:p w14:paraId="120D1734" w14:textId="77777777" w:rsidR="005B7866" w:rsidRPr="00B06F7A" w:rsidRDefault="005B7866" w:rsidP="005B7866">
      <w:pPr>
        <w:pStyle w:val="PL"/>
      </w:pPr>
      <w:r w:rsidRPr="00B06F7A">
        <w:t xml:space="preserve">      requestBody:</w:t>
      </w:r>
    </w:p>
    <w:p w14:paraId="1B3FCF7A" w14:textId="77777777" w:rsidR="005B7866" w:rsidRPr="00B06F7A" w:rsidRDefault="005B7866" w:rsidP="005B7866">
      <w:pPr>
        <w:pStyle w:val="PL"/>
      </w:pPr>
      <w:r w:rsidRPr="00B06F7A">
        <w:t xml:space="preserve">        content:</w:t>
      </w:r>
    </w:p>
    <w:p w14:paraId="7A074DE3" w14:textId="77777777" w:rsidR="005B7866" w:rsidRPr="00B06F7A" w:rsidRDefault="005B7866" w:rsidP="005B7866">
      <w:pPr>
        <w:pStyle w:val="PL"/>
      </w:pPr>
      <w:r w:rsidRPr="00B06F7A">
        <w:t xml:space="preserve">          application/</w:t>
      </w:r>
      <w:r w:rsidRPr="00B06F7A">
        <w:rPr>
          <w:lang w:val="en-US"/>
        </w:rPr>
        <w:t>merge-patch+</w:t>
      </w:r>
      <w:r w:rsidRPr="00B06F7A">
        <w:t>json:</w:t>
      </w:r>
    </w:p>
    <w:p w14:paraId="0544041D" w14:textId="77777777" w:rsidR="005B7866" w:rsidRPr="00B06F7A" w:rsidRDefault="005B7866" w:rsidP="005B7866">
      <w:pPr>
        <w:pStyle w:val="PL"/>
      </w:pPr>
      <w:r w:rsidRPr="00B06F7A">
        <w:t xml:space="preserve">            schema:</w:t>
      </w:r>
    </w:p>
    <w:p w14:paraId="1D5E8FC0" w14:textId="77777777" w:rsidR="005B7866" w:rsidRPr="00B06F7A" w:rsidRDefault="005B7866" w:rsidP="005B7866">
      <w:pPr>
        <w:pStyle w:val="PL"/>
      </w:pPr>
      <w:r w:rsidRPr="00B06F7A">
        <w:t xml:space="preserve">              $ref: '#/components/schemas/AmfNon3GppAccessRegistrationModification'</w:t>
      </w:r>
    </w:p>
    <w:p w14:paraId="4FBD699A" w14:textId="77777777" w:rsidR="005B7866" w:rsidRPr="00B06F7A" w:rsidRDefault="005B7866" w:rsidP="005B7866">
      <w:pPr>
        <w:pStyle w:val="PL"/>
      </w:pPr>
      <w:r w:rsidRPr="00B06F7A">
        <w:t xml:space="preserve">        required: true</w:t>
      </w:r>
    </w:p>
    <w:p w14:paraId="30892345" w14:textId="77777777" w:rsidR="005B7866" w:rsidRPr="00B06F7A" w:rsidRDefault="005B7866" w:rsidP="005B7866">
      <w:pPr>
        <w:pStyle w:val="PL"/>
        <w:rPr>
          <w:lang w:eastAsia="zh-CN"/>
        </w:rPr>
      </w:pPr>
      <w:r w:rsidRPr="00B06F7A">
        <w:t xml:space="preserve">      responses:</w:t>
      </w:r>
    </w:p>
    <w:p w14:paraId="181ADE3E" w14:textId="77777777" w:rsidR="005B7866" w:rsidRPr="00B06F7A" w:rsidRDefault="005B7866" w:rsidP="005B7866">
      <w:pPr>
        <w:pStyle w:val="PL"/>
        <w:rPr>
          <w:lang w:eastAsia="zh-CN"/>
        </w:rPr>
      </w:pPr>
      <w:r w:rsidRPr="00B06F7A">
        <w:rPr>
          <w:rFonts w:hint="eastAsia"/>
          <w:lang w:eastAsia="zh-CN"/>
        </w:rPr>
        <w:t xml:space="preserve">        '200':</w:t>
      </w:r>
    </w:p>
    <w:p w14:paraId="59CCB1A3" w14:textId="77777777" w:rsidR="005B7866" w:rsidRPr="00B06F7A" w:rsidRDefault="005B7866" w:rsidP="005B7866">
      <w:pPr>
        <w:pStyle w:val="PL"/>
      </w:pPr>
      <w:r w:rsidRPr="00B06F7A">
        <w:t xml:space="preserve">          description: Expected response to a valid request</w:t>
      </w:r>
    </w:p>
    <w:p w14:paraId="1CC78E23" w14:textId="77777777" w:rsidR="005B7866" w:rsidRPr="00B06F7A" w:rsidRDefault="005B7866" w:rsidP="005B7866">
      <w:pPr>
        <w:pStyle w:val="PL"/>
      </w:pPr>
      <w:r w:rsidRPr="00B06F7A">
        <w:t xml:space="preserve">          content:</w:t>
      </w:r>
    </w:p>
    <w:p w14:paraId="2EA498FA" w14:textId="77777777" w:rsidR="005B7866" w:rsidRPr="00B06F7A" w:rsidRDefault="005B7866" w:rsidP="005B7866">
      <w:pPr>
        <w:pStyle w:val="PL"/>
      </w:pPr>
      <w:r w:rsidRPr="00B06F7A">
        <w:t xml:space="preserve">            application/json:</w:t>
      </w:r>
    </w:p>
    <w:p w14:paraId="7B8D7480" w14:textId="77777777" w:rsidR="005B7866" w:rsidRPr="00B06F7A" w:rsidRDefault="005B7866" w:rsidP="005B7866">
      <w:pPr>
        <w:pStyle w:val="PL"/>
      </w:pPr>
      <w:r w:rsidRPr="00B06F7A">
        <w:t xml:space="preserve">              schema:</w:t>
      </w:r>
    </w:p>
    <w:p w14:paraId="7CBB4FDA" w14:textId="77777777" w:rsidR="005B7866" w:rsidRPr="00B06F7A" w:rsidRDefault="005B7866" w:rsidP="005B7866">
      <w:pPr>
        <w:pStyle w:val="PL"/>
      </w:pPr>
      <w:r w:rsidRPr="00B06F7A">
        <w:t xml:space="preserve">                $ref: 'TS29571_CommonData.yaml#/components/schemas/</w:t>
      </w:r>
      <w:r w:rsidRPr="00B06F7A">
        <w:rPr>
          <w:rFonts w:hint="eastAsia"/>
          <w:lang w:eastAsia="zh-CN"/>
        </w:rPr>
        <w:t>PatchResult</w:t>
      </w:r>
      <w:r w:rsidRPr="00B06F7A">
        <w:t>'</w:t>
      </w:r>
    </w:p>
    <w:p w14:paraId="38F35A0D" w14:textId="77777777" w:rsidR="005B7866" w:rsidRPr="00B06F7A" w:rsidRDefault="005B7866" w:rsidP="005B7866">
      <w:pPr>
        <w:pStyle w:val="PL"/>
      </w:pPr>
      <w:r w:rsidRPr="00B06F7A">
        <w:t xml:space="preserve">        '204':</w:t>
      </w:r>
    </w:p>
    <w:p w14:paraId="6AD2884D" w14:textId="77777777" w:rsidR="005B7866" w:rsidRPr="00B06F7A" w:rsidRDefault="005B7866" w:rsidP="005B7866">
      <w:pPr>
        <w:pStyle w:val="PL"/>
      </w:pPr>
      <w:r w:rsidRPr="00B06F7A">
        <w:t xml:space="preserve">          description: Expected response to a valid request</w:t>
      </w:r>
    </w:p>
    <w:p w14:paraId="29C3DB2C" w14:textId="77777777" w:rsidR="005B7866" w:rsidRPr="00B06F7A" w:rsidRDefault="005B7866" w:rsidP="005B7866">
      <w:pPr>
        <w:pStyle w:val="PL"/>
        <w:rPr>
          <w:lang w:val="en-US"/>
        </w:rPr>
      </w:pPr>
      <w:r w:rsidRPr="00B06F7A">
        <w:rPr>
          <w:lang w:val="en-US"/>
        </w:rPr>
        <w:t xml:space="preserve">        '400':</w:t>
      </w:r>
    </w:p>
    <w:p w14:paraId="59BC01B9" w14:textId="77777777" w:rsidR="005B7866" w:rsidRPr="00B06F7A" w:rsidRDefault="005B7866" w:rsidP="005B7866">
      <w:pPr>
        <w:pStyle w:val="PL"/>
        <w:rPr>
          <w:lang w:val="en-US"/>
        </w:rPr>
      </w:pPr>
      <w:r w:rsidRPr="00B06F7A">
        <w:rPr>
          <w:lang w:val="en-US"/>
        </w:rPr>
        <w:t xml:space="preserve">          $ref: 'TS29571_CommonData.yaml#/components/responses/400'</w:t>
      </w:r>
    </w:p>
    <w:p w14:paraId="1C9AEEC6" w14:textId="77777777" w:rsidR="005B7866" w:rsidRPr="00B06F7A" w:rsidRDefault="005B7866" w:rsidP="005B7866">
      <w:pPr>
        <w:pStyle w:val="PL"/>
        <w:rPr>
          <w:lang w:val="en-US"/>
        </w:rPr>
      </w:pPr>
      <w:r w:rsidRPr="00B06F7A">
        <w:rPr>
          <w:lang w:val="en-US"/>
        </w:rPr>
        <w:t xml:space="preserve">        '403':</w:t>
      </w:r>
    </w:p>
    <w:p w14:paraId="7EC6F03A" w14:textId="77777777" w:rsidR="005B7866" w:rsidRPr="00B06F7A" w:rsidRDefault="005B7866" w:rsidP="005B7866">
      <w:pPr>
        <w:pStyle w:val="PL"/>
        <w:rPr>
          <w:lang w:val="en-US"/>
        </w:rPr>
      </w:pPr>
      <w:r w:rsidRPr="00B06F7A">
        <w:rPr>
          <w:lang w:val="en-US"/>
        </w:rPr>
        <w:t xml:space="preserve">          $ref: 'TS29571_CommonData.yaml#/components/responses/403'</w:t>
      </w:r>
    </w:p>
    <w:p w14:paraId="30FADA28" w14:textId="77777777" w:rsidR="005B7866" w:rsidRPr="00B06F7A" w:rsidRDefault="005B7866" w:rsidP="005B7866">
      <w:pPr>
        <w:pStyle w:val="PL"/>
        <w:rPr>
          <w:lang w:val="en-US"/>
        </w:rPr>
      </w:pPr>
      <w:r w:rsidRPr="00B06F7A">
        <w:rPr>
          <w:lang w:val="en-US"/>
        </w:rPr>
        <w:t xml:space="preserve">        '404':</w:t>
      </w:r>
    </w:p>
    <w:p w14:paraId="228FF864" w14:textId="77777777" w:rsidR="005B7866" w:rsidRPr="00B06F7A" w:rsidRDefault="005B7866" w:rsidP="005B7866">
      <w:pPr>
        <w:pStyle w:val="PL"/>
        <w:rPr>
          <w:lang w:val="en-US"/>
        </w:rPr>
      </w:pPr>
      <w:r w:rsidRPr="00B06F7A">
        <w:rPr>
          <w:lang w:val="en-US"/>
        </w:rPr>
        <w:t xml:space="preserve">          $ref: 'TS29571_CommonData.yaml#/components/responses/404'</w:t>
      </w:r>
    </w:p>
    <w:p w14:paraId="0838CF3A" w14:textId="77777777" w:rsidR="005B7866" w:rsidRPr="00B06F7A" w:rsidRDefault="005B7866" w:rsidP="005B7866">
      <w:pPr>
        <w:pStyle w:val="PL"/>
        <w:rPr>
          <w:lang w:val="en-US"/>
        </w:rPr>
      </w:pPr>
      <w:r w:rsidRPr="00B06F7A">
        <w:rPr>
          <w:lang w:val="en-US"/>
        </w:rPr>
        <w:t xml:space="preserve">        '422':</w:t>
      </w:r>
    </w:p>
    <w:p w14:paraId="06728EB5" w14:textId="77777777" w:rsidR="005B7866" w:rsidRPr="00B06F7A" w:rsidRDefault="005B7866" w:rsidP="005B7866">
      <w:pPr>
        <w:pStyle w:val="PL"/>
      </w:pPr>
      <w:r w:rsidRPr="00B06F7A">
        <w:t xml:space="preserve">          description: Unprocessable Request</w:t>
      </w:r>
    </w:p>
    <w:p w14:paraId="73D976CA" w14:textId="77777777" w:rsidR="005B7866" w:rsidRPr="00B06F7A" w:rsidRDefault="005B7866" w:rsidP="005B7866">
      <w:pPr>
        <w:pStyle w:val="PL"/>
      </w:pPr>
      <w:r w:rsidRPr="00B06F7A">
        <w:t xml:space="preserve">          content:</w:t>
      </w:r>
    </w:p>
    <w:p w14:paraId="78AF16B2" w14:textId="77777777" w:rsidR="005B7866" w:rsidRPr="00B06F7A" w:rsidRDefault="005B7866" w:rsidP="005B7866">
      <w:pPr>
        <w:pStyle w:val="PL"/>
      </w:pPr>
      <w:r w:rsidRPr="00B06F7A">
        <w:t xml:space="preserve">            application/problem+json:</w:t>
      </w:r>
    </w:p>
    <w:p w14:paraId="7006997B" w14:textId="77777777" w:rsidR="005B7866" w:rsidRPr="00B06F7A" w:rsidRDefault="005B7866" w:rsidP="005B7866">
      <w:pPr>
        <w:pStyle w:val="PL"/>
      </w:pPr>
      <w:r w:rsidRPr="00B06F7A">
        <w:t xml:space="preserve">              schema:</w:t>
      </w:r>
    </w:p>
    <w:p w14:paraId="483AF666" w14:textId="77777777" w:rsidR="005B7866" w:rsidRPr="00B06F7A" w:rsidRDefault="005B7866" w:rsidP="005B7866">
      <w:pPr>
        <w:pStyle w:val="PL"/>
      </w:pPr>
      <w:r w:rsidRPr="00B06F7A">
        <w:t xml:space="preserve">                $ref: 'TS29571_CommonData.yaml#/components/schemas/ProblemDetails'</w:t>
      </w:r>
    </w:p>
    <w:p w14:paraId="190B847E" w14:textId="77777777" w:rsidR="005B7866" w:rsidRPr="00B06F7A" w:rsidRDefault="005B7866" w:rsidP="005B7866">
      <w:pPr>
        <w:pStyle w:val="PL"/>
        <w:rPr>
          <w:lang w:val="en-US"/>
        </w:rPr>
      </w:pPr>
      <w:r w:rsidRPr="00B06F7A">
        <w:rPr>
          <w:lang w:val="en-US"/>
        </w:rPr>
        <w:t xml:space="preserve">        '500':</w:t>
      </w:r>
    </w:p>
    <w:p w14:paraId="69E69CA7" w14:textId="77777777" w:rsidR="005B7866" w:rsidRPr="00B06F7A" w:rsidRDefault="005B7866" w:rsidP="005B7866">
      <w:pPr>
        <w:pStyle w:val="PL"/>
      </w:pPr>
      <w:r w:rsidRPr="00B06F7A">
        <w:rPr>
          <w:lang w:val="en-US"/>
        </w:rPr>
        <w:t xml:space="preserve">          </w:t>
      </w:r>
      <w:r w:rsidRPr="00B06F7A">
        <w:t>$ref: 'TS29571_CommonData.yaml#/components/responses/500'</w:t>
      </w:r>
    </w:p>
    <w:p w14:paraId="4F14AC6D" w14:textId="77777777" w:rsidR="005B7866" w:rsidRPr="00B06F7A" w:rsidRDefault="005B7866" w:rsidP="005B7866">
      <w:pPr>
        <w:pStyle w:val="PL"/>
        <w:rPr>
          <w:lang w:val="en-US"/>
        </w:rPr>
      </w:pPr>
      <w:r w:rsidRPr="00B06F7A">
        <w:rPr>
          <w:lang w:val="en-US"/>
        </w:rPr>
        <w:t xml:space="preserve">        '503':</w:t>
      </w:r>
    </w:p>
    <w:p w14:paraId="6727B1CE" w14:textId="77777777" w:rsidR="005B7866" w:rsidRPr="00B06F7A" w:rsidRDefault="005B7866" w:rsidP="005B7866">
      <w:pPr>
        <w:pStyle w:val="PL"/>
        <w:rPr>
          <w:lang w:val="en-US"/>
        </w:rPr>
      </w:pPr>
      <w:r w:rsidRPr="00B06F7A">
        <w:t xml:space="preserve">          $ref: 'TS29571_CommonData.yaml#/components/responses/503'</w:t>
      </w:r>
    </w:p>
    <w:p w14:paraId="78DD0E5D" w14:textId="77777777" w:rsidR="005B7866" w:rsidRPr="00B06F7A" w:rsidRDefault="005B7866" w:rsidP="005B7866">
      <w:pPr>
        <w:pStyle w:val="PL"/>
      </w:pPr>
      <w:r w:rsidRPr="00B06F7A">
        <w:t xml:space="preserve">        default:</w:t>
      </w:r>
    </w:p>
    <w:p w14:paraId="537D0084" w14:textId="77777777" w:rsidR="005B7866" w:rsidRPr="00B06F7A" w:rsidRDefault="005B7866" w:rsidP="005B7866">
      <w:pPr>
        <w:pStyle w:val="PL"/>
      </w:pPr>
      <w:r w:rsidRPr="00B06F7A">
        <w:t xml:space="preserve">          description: Unexpected error</w:t>
      </w:r>
    </w:p>
    <w:p w14:paraId="7D89B62B" w14:textId="77777777" w:rsidR="005B7866" w:rsidRPr="00B06F7A" w:rsidRDefault="005B7866" w:rsidP="005B7866">
      <w:pPr>
        <w:pStyle w:val="PL"/>
      </w:pPr>
      <w:r w:rsidRPr="00B06F7A">
        <w:t xml:space="preserve">    get:</w:t>
      </w:r>
    </w:p>
    <w:p w14:paraId="271E973E" w14:textId="77777777" w:rsidR="005B7866" w:rsidRPr="00B06F7A" w:rsidRDefault="005B7866" w:rsidP="005B7866">
      <w:pPr>
        <w:pStyle w:val="PL"/>
      </w:pPr>
      <w:r w:rsidRPr="00B06F7A">
        <w:t xml:space="preserve">      summary: retrieve the AMF registration for non-3GPP access information</w:t>
      </w:r>
    </w:p>
    <w:p w14:paraId="5B9CF6AB" w14:textId="77777777" w:rsidR="005B7866" w:rsidRPr="00B06F7A" w:rsidRDefault="005B7866" w:rsidP="005B7866">
      <w:pPr>
        <w:pStyle w:val="PL"/>
      </w:pPr>
      <w:r w:rsidRPr="00B06F7A">
        <w:t xml:space="preserve">      operationId: GetNon3GppRegistration</w:t>
      </w:r>
    </w:p>
    <w:p w14:paraId="2FAFF376" w14:textId="77777777" w:rsidR="005B7866" w:rsidRPr="00B06F7A" w:rsidRDefault="005B7866" w:rsidP="005B7866">
      <w:pPr>
        <w:pStyle w:val="PL"/>
      </w:pPr>
      <w:r w:rsidRPr="00B06F7A">
        <w:t xml:space="preserve">      tags:</w:t>
      </w:r>
    </w:p>
    <w:p w14:paraId="0C1BBA94" w14:textId="77777777" w:rsidR="005B7866" w:rsidRPr="00B06F7A" w:rsidRDefault="005B7866" w:rsidP="005B7866">
      <w:pPr>
        <w:pStyle w:val="PL"/>
      </w:pPr>
      <w:r w:rsidRPr="00B06F7A">
        <w:t xml:space="preserve">        - AMF non-3GPP-access Registration Info  Retrieval</w:t>
      </w:r>
    </w:p>
    <w:p w14:paraId="1ED188E6" w14:textId="77777777" w:rsidR="005B7866" w:rsidRPr="00B06F7A" w:rsidRDefault="005B7866" w:rsidP="005B7866">
      <w:pPr>
        <w:pStyle w:val="PL"/>
      </w:pPr>
      <w:r w:rsidRPr="00B06F7A">
        <w:t xml:space="preserve">      parameters:</w:t>
      </w:r>
    </w:p>
    <w:p w14:paraId="677D9DD1" w14:textId="77777777" w:rsidR="005B7866" w:rsidRPr="00B06F7A" w:rsidRDefault="005B7866" w:rsidP="005B7866">
      <w:pPr>
        <w:pStyle w:val="PL"/>
      </w:pPr>
      <w:r w:rsidRPr="00B06F7A">
        <w:t xml:space="preserve">        - name: ueId</w:t>
      </w:r>
    </w:p>
    <w:p w14:paraId="591C58F4" w14:textId="77777777" w:rsidR="005B7866" w:rsidRPr="00B06F7A" w:rsidRDefault="005B7866" w:rsidP="005B7866">
      <w:pPr>
        <w:pStyle w:val="PL"/>
      </w:pPr>
      <w:r w:rsidRPr="00B06F7A">
        <w:t xml:space="preserve">          in: path</w:t>
      </w:r>
    </w:p>
    <w:p w14:paraId="2F8D7669" w14:textId="77777777" w:rsidR="005B7866" w:rsidRPr="00B06F7A" w:rsidRDefault="005B7866" w:rsidP="005B7866">
      <w:pPr>
        <w:pStyle w:val="PL"/>
      </w:pPr>
      <w:r w:rsidRPr="00B06F7A">
        <w:t xml:space="preserve">          description: Identifier of the UE</w:t>
      </w:r>
    </w:p>
    <w:p w14:paraId="610477F4" w14:textId="77777777" w:rsidR="005B7866" w:rsidRPr="00B06F7A" w:rsidRDefault="005B7866" w:rsidP="005B7866">
      <w:pPr>
        <w:pStyle w:val="PL"/>
      </w:pPr>
      <w:r w:rsidRPr="00B06F7A">
        <w:t xml:space="preserve">          required: true</w:t>
      </w:r>
    </w:p>
    <w:p w14:paraId="037AB55E" w14:textId="77777777" w:rsidR="005B7866" w:rsidRPr="00B06F7A" w:rsidRDefault="005B7866" w:rsidP="005B7866">
      <w:pPr>
        <w:pStyle w:val="PL"/>
      </w:pPr>
      <w:r w:rsidRPr="00B06F7A">
        <w:t xml:space="preserve">          schema:</w:t>
      </w:r>
    </w:p>
    <w:p w14:paraId="158C95F1" w14:textId="77777777" w:rsidR="005B7866" w:rsidRPr="00B06F7A" w:rsidRDefault="005B7866" w:rsidP="005B7866">
      <w:pPr>
        <w:pStyle w:val="PL"/>
      </w:pPr>
      <w:r w:rsidRPr="00B06F7A">
        <w:t xml:space="preserve">            $ref: 'TS29571_CommonData.yaml#/components/schemas/VarUeId'</w:t>
      </w:r>
    </w:p>
    <w:p w14:paraId="4D60FA45" w14:textId="77777777" w:rsidR="005B7866" w:rsidRPr="00B06F7A" w:rsidRDefault="005B7866" w:rsidP="005B7866">
      <w:pPr>
        <w:pStyle w:val="PL"/>
      </w:pPr>
      <w:r w:rsidRPr="00B06F7A">
        <w:t xml:space="preserve">        - name: supported-features</w:t>
      </w:r>
    </w:p>
    <w:p w14:paraId="1C6DF9FE" w14:textId="77777777" w:rsidR="005B7866" w:rsidRPr="00B06F7A" w:rsidRDefault="005B7866" w:rsidP="005B7866">
      <w:pPr>
        <w:pStyle w:val="PL"/>
      </w:pPr>
      <w:r w:rsidRPr="00B06F7A">
        <w:t xml:space="preserve">          in: query</w:t>
      </w:r>
    </w:p>
    <w:p w14:paraId="421C3F58" w14:textId="77777777" w:rsidR="005B7866" w:rsidRPr="00B06F7A" w:rsidRDefault="005B7866" w:rsidP="005B7866">
      <w:pPr>
        <w:pStyle w:val="PL"/>
      </w:pPr>
      <w:r w:rsidRPr="00B06F7A">
        <w:t xml:space="preserve">          schema:</w:t>
      </w:r>
    </w:p>
    <w:p w14:paraId="50B6E40A" w14:textId="77777777" w:rsidR="005B7866" w:rsidRPr="00B06F7A" w:rsidRDefault="005B7866" w:rsidP="005B7866">
      <w:pPr>
        <w:pStyle w:val="PL"/>
      </w:pPr>
      <w:r w:rsidRPr="00B06F7A">
        <w:t xml:space="preserve">            $ref: 'TS29571_CommonData.yaml#/components/schemas/SupportedFeatures'</w:t>
      </w:r>
    </w:p>
    <w:p w14:paraId="13574201" w14:textId="77777777" w:rsidR="005B7866" w:rsidRPr="00B06F7A" w:rsidRDefault="005B7866" w:rsidP="005B7866">
      <w:pPr>
        <w:pStyle w:val="PL"/>
      </w:pPr>
      <w:r w:rsidRPr="00B06F7A">
        <w:t xml:space="preserve">      responses:</w:t>
      </w:r>
    </w:p>
    <w:p w14:paraId="158BE932" w14:textId="77777777" w:rsidR="005B7866" w:rsidRPr="00B06F7A" w:rsidRDefault="005B7866" w:rsidP="005B7866">
      <w:pPr>
        <w:pStyle w:val="PL"/>
      </w:pPr>
      <w:r w:rsidRPr="00B06F7A">
        <w:t xml:space="preserve">        '200':</w:t>
      </w:r>
    </w:p>
    <w:p w14:paraId="337DEBEC" w14:textId="77777777" w:rsidR="005B7866" w:rsidRPr="00B06F7A" w:rsidRDefault="005B7866" w:rsidP="005B7866">
      <w:pPr>
        <w:pStyle w:val="PL"/>
      </w:pPr>
      <w:r w:rsidRPr="00B06F7A">
        <w:t xml:space="preserve">          description: Expected response to a valid request</w:t>
      </w:r>
    </w:p>
    <w:p w14:paraId="00D07E87" w14:textId="77777777" w:rsidR="005B7866" w:rsidRPr="00B06F7A" w:rsidRDefault="005B7866" w:rsidP="005B7866">
      <w:pPr>
        <w:pStyle w:val="PL"/>
      </w:pPr>
      <w:r w:rsidRPr="00B06F7A">
        <w:t xml:space="preserve">          content:</w:t>
      </w:r>
    </w:p>
    <w:p w14:paraId="5992A096" w14:textId="77777777" w:rsidR="005B7866" w:rsidRPr="00B06F7A" w:rsidRDefault="005B7866" w:rsidP="005B7866">
      <w:pPr>
        <w:pStyle w:val="PL"/>
      </w:pPr>
      <w:r w:rsidRPr="00B06F7A">
        <w:lastRenderedPageBreak/>
        <w:t xml:space="preserve">            application/json:</w:t>
      </w:r>
    </w:p>
    <w:p w14:paraId="69278663" w14:textId="77777777" w:rsidR="005B7866" w:rsidRPr="00B06F7A" w:rsidRDefault="005B7866" w:rsidP="005B7866">
      <w:pPr>
        <w:pStyle w:val="PL"/>
      </w:pPr>
      <w:r w:rsidRPr="00B06F7A">
        <w:t xml:space="preserve">              schema:</w:t>
      </w:r>
    </w:p>
    <w:p w14:paraId="2C5B7ED9" w14:textId="77777777" w:rsidR="005B7866" w:rsidRPr="00B06F7A" w:rsidRDefault="005B7866" w:rsidP="005B7866">
      <w:pPr>
        <w:pStyle w:val="PL"/>
      </w:pPr>
      <w:r w:rsidRPr="00B06F7A">
        <w:t xml:space="preserve">                $ref: '#/components/schemas/AmfNon3GppAccessRegistration'</w:t>
      </w:r>
    </w:p>
    <w:p w14:paraId="4D1E2079" w14:textId="77777777" w:rsidR="005B7866" w:rsidRPr="00B06F7A" w:rsidRDefault="005B7866" w:rsidP="005B7866">
      <w:pPr>
        <w:pStyle w:val="PL"/>
        <w:rPr>
          <w:lang w:val="en-US"/>
        </w:rPr>
      </w:pPr>
      <w:r w:rsidRPr="00B06F7A">
        <w:rPr>
          <w:lang w:val="en-US"/>
        </w:rPr>
        <w:t xml:space="preserve">        '400':</w:t>
      </w:r>
    </w:p>
    <w:p w14:paraId="17D0B367" w14:textId="77777777" w:rsidR="005B7866" w:rsidRPr="00B06F7A" w:rsidRDefault="005B7866" w:rsidP="005B7866">
      <w:pPr>
        <w:pStyle w:val="PL"/>
        <w:rPr>
          <w:lang w:val="en-US"/>
        </w:rPr>
      </w:pPr>
      <w:r w:rsidRPr="00B06F7A">
        <w:rPr>
          <w:lang w:val="en-US"/>
        </w:rPr>
        <w:t xml:space="preserve">          $ref: 'TS29571_CommonData.yaml#/components/responses/400'</w:t>
      </w:r>
    </w:p>
    <w:p w14:paraId="3C7F2A0B" w14:textId="77777777" w:rsidR="005B7866" w:rsidRPr="00B06F7A" w:rsidRDefault="005B7866" w:rsidP="005B7866">
      <w:pPr>
        <w:pStyle w:val="PL"/>
        <w:rPr>
          <w:lang w:val="en-US"/>
        </w:rPr>
      </w:pPr>
      <w:r w:rsidRPr="00B06F7A">
        <w:rPr>
          <w:lang w:val="en-US"/>
        </w:rPr>
        <w:t xml:space="preserve">        '403':</w:t>
      </w:r>
    </w:p>
    <w:p w14:paraId="757CC79A" w14:textId="77777777" w:rsidR="005B7866" w:rsidRPr="00B06F7A" w:rsidRDefault="005B7866" w:rsidP="005B7866">
      <w:pPr>
        <w:pStyle w:val="PL"/>
        <w:rPr>
          <w:lang w:val="en-US"/>
        </w:rPr>
      </w:pPr>
      <w:r w:rsidRPr="00B06F7A">
        <w:rPr>
          <w:lang w:val="en-US"/>
        </w:rPr>
        <w:t xml:space="preserve">          $ref: 'TS29571_CommonData.yaml#/components/responses/403'</w:t>
      </w:r>
    </w:p>
    <w:p w14:paraId="4F025675" w14:textId="77777777" w:rsidR="005B7866" w:rsidRPr="00B06F7A" w:rsidRDefault="005B7866" w:rsidP="005B7866">
      <w:pPr>
        <w:pStyle w:val="PL"/>
        <w:rPr>
          <w:lang w:val="en-US"/>
        </w:rPr>
      </w:pPr>
      <w:r w:rsidRPr="00B06F7A">
        <w:rPr>
          <w:lang w:val="en-US"/>
        </w:rPr>
        <w:t xml:space="preserve">        '404':</w:t>
      </w:r>
    </w:p>
    <w:p w14:paraId="27BB958E" w14:textId="77777777" w:rsidR="005B7866" w:rsidRPr="00B06F7A" w:rsidRDefault="005B7866" w:rsidP="005B7866">
      <w:pPr>
        <w:pStyle w:val="PL"/>
        <w:rPr>
          <w:lang w:val="en-US"/>
        </w:rPr>
      </w:pPr>
      <w:r w:rsidRPr="00B06F7A">
        <w:rPr>
          <w:lang w:val="en-US"/>
        </w:rPr>
        <w:t xml:space="preserve">          $ref: 'TS29571_CommonData.yaml#/components/responses/404'</w:t>
      </w:r>
    </w:p>
    <w:p w14:paraId="62653443" w14:textId="77777777" w:rsidR="005B7866" w:rsidRPr="00B06F7A" w:rsidRDefault="005B7866" w:rsidP="005B7866">
      <w:pPr>
        <w:pStyle w:val="PL"/>
        <w:rPr>
          <w:lang w:val="en-US"/>
        </w:rPr>
      </w:pPr>
      <w:r w:rsidRPr="00B06F7A">
        <w:rPr>
          <w:lang w:val="en-US"/>
        </w:rPr>
        <w:t xml:space="preserve">        '500':</w:t>
      </w:r>
    </w:p>
    <w:p w14:paraId="5F92D9B6" w14:textId="77777777" w:rsidR="005B7866" w:rsidRPr="00B06F7A" w:rsidRDefault="005B7866" w:rsidP="005B7866">
      <w:pPr>
        <w:pStyle w:val="PL"/>
      </w:pPr>
      <w:r w:rsidRPr="00B06F7A">
        <w:rPr>
          <w:lang w:val="en-US"/>
        </w:rPr>
        <w:t xml:space="preserve">          </w:t>
      </w:r>
      <w:r w:rsidRPr="00B06F7A">
        <w:t>$ref: 'TS29571_CommonData.yaml#/components/responses/500'</w:t>
      </w:r>
    </w:p>
    <w:p w14:paraId="1FB7001F" w14:textId="77777777" w:rsidR="005B7866" w:rsidRPr="00B06F7A" w:rsidRDefault="005B7866" w:rsidP="005B7866">
      <w:pPr>
        <w:pStyle w:val="PL"/>
        <w:rPr>
          <w:lang w:val="en-US"/>
        </w:rPr>
      </w:pPr>
      <w:r w:rsidRPr="00B06F7A">
        <w:rPr>
          <w:lang w:val="en-US"/>
        </w:rPr>
        <w:t xml:space="preserve">        '503':</w:t>
      </w:r>
    </w:p>
    <w:p w14:paraId="4A8C7968" w14:textId="77777777" w:rsidR="005B7866" w:rsidRPr="00B06F7A" w:rsidRDefault="005B7866" w:rsidP="005B7866">
      <w:pPr>
        <w:pStyle w:val="PL"/>
        <w:rPr>
          <w:lang w:val="en-US"/>
        </w:rPr>
      </w:pPr>
      <w:r w:rsidRPr="00B06F7A">
        <w:t xml:space="preserve">          $ref: 'TS29571_CommonData.yaml#/components/responses/503'</w:t>
      </w:r>
    </w:p>
    <w:p w14:paraId="0A1A63F3" w14:textId="77777777" w:rsidR="005B7866" w:rsidRPr="00B06F7A" w:rsidRDefault="005B7866" w:rsidP="005B7866">
      <w:pPr>
        <w:pStyle w:val="PL"/>
      </w:pPr>
      <w:r w:rsidRPr="00B06F7A">
        <w:t xml:space="preserve">        default:</w:t>
      </w:r>
    </w:p>
    <w:p w14:paraId="31791A99" w14:textId="77777777" w:rsidR="005B7866" w:rsidRPr="00B06F7A" w:rsidRDefault="005B7866" w:rsidP="005B7866">
      <w:pPr>
        <w:pStyle w:val="PL"/>
      </w:pPr>
      <w:r w:rsidRPr="00B06F7A">
        <w:t xml:space="preserve">          description: Unexpected error</w:t>
      </w:r>
    </w:p>
    <w:p w14:paraId="0DFE37B3" w14:textId="77777777" w:rsidR="005B7866" w:rsidRPr="00B06F7A" w:rsidRDefault="005B7866" w:rsidP="005B7866">
      <w:pPr>
        <w:pStyle w:val="PL"/>
      </w:pPr>
    </w:p>
    <w:p w14:paraId="6CAB98E1" w14:textId="77777777" w:rsidR="005B7866" w:rsidRPr="00B06F7A" w:rsidRDefault="005B7866" w:rsidP="005B7866">
      <w:pPr>
        <w:pStyle w:val="PL"/>
      </w:pPr>
      <w:r w:rsidRPr="00B06F7A">
        <w:t xml:space="preserve">  /{ueId}/registrations/smf-registrations:</w:t>
      </w:r>
    </w:p>
    <w:p w14:paraId="0E14DB30" w14:textId="77777777" w:rsidR="005B7866" w:rsidRPr="00B06F7A" w:rsidRDefault="005B7866" w:rsidP="005B7866">
      <w:pPr>
        <w:pStyle w:val="PL"/>
      </w:pPr>
      <w:r w:rsidRPr="00B06F7A">
        <w:t xml:space="preserve">    get:</w:t>
      </w:r>
    </w:p>
    <w:p w14:paraId="51298632" w14:textId="77777777" w:rsidR="005B7866" w:rsidRPr="00B06F7A" w:rsidRDefault="005B7866" w:rsidP="005B7866">
      <w:pPr>
        <w:pStyle w:val="PL"/>
      </w:pPr>
      <w:r w:rsidRPr="00B06F7A">
        <w:t xml:space="preserve">      summary: retrieve the SMF registration information</w:t>
      </w:r>
    </w:p>
    <w:p w14:paraId="410E0A20" w14:textId="77777777" w:rsidR="005B7866" w:rsidRPr="00B06F7A" w:rsidRDefault="005B7866" w:rsidP="005B7866">
      <w:pPr>
        <w:pStyle w:val="PL"/>
      </w:pPr>
      <w:r w:rsidRPr="00B06F7A">
        <w:t xml:space="preserve">      operationId: GetSmfRegistration</w:t>
      </w:r>
    </w:p>
    <w:p w14:paraId="52A73EEC" w14:textId="77777777" w:rsidR="005B7866" w:rsidRPr="00B06F7A" w:rsidRDefault="005B7866" w:rsidP="005B7866">
      <w:pPr>
        <w:pStyle w:val="PL"/>
      </w:pPr>
      <w:r w:rsidRPr="00B06F7A">
        <w:t xml:space="preserve">      tags:</w:t>
      </w:r>
    </w:p>
    <w:p w14:paraId="7525C0A4" w14:textId="77777777" w:rsidR="005B7866" w:rsidRPr="00B06F7A" w:rsidRDefault="005B7866" w:rsidP="005B7866">
      <w:pPr>
        <w:pStyle w:val="PL"/>
      </w:pPr>
      <w:r w:rsidRPr="00B06F7A">
        <w:t xml:space="preserve">        - SMF SmfRegistration</w:t>
      </w:r>
    </w:p>
    <w:p w14:paraId="445C5CC6" w14:textId="77777777" w:rsidR="005B7866" w:rsidRPr="00B06F7A" w:rsidRDefault="005B7866" w:rsidP="005B7866">
      <w:pPr>
        <w:pStyle w:val="PL"/>
      </w:pPr>
      <w:r w:rsidRPr="00B06F7A">
        <w:t xml:space="preserve">      parameters:</w:t>
      </w:r>
    </w:p>
    <w:p w14:paraId="265FE1E3" w14:textId="77777777" w:rsidR="005B7866" w:rsidRPr="00B06F7A" w:rsidRDefault="005B7866" w:rsidP="005B7866">
      <w:pPr>
        <w:pStyle w:val="PL"/>
      </w:pPr>
      <w:r w:rsidRPr="00B06F7A">
        <w:t xml:space="preserve">        - name: ueId</w:t>
      </w:r>
    </w:p>
    <w:p w14:paraId="47697FA8" w14:textId="77777777" w:rsidR="005B7866" w:rsidRPr="00B06F7A" w:rsidRDefault="005B7866" w:rsidP="005B7866">
      <w:pPr>
        <w:pStyle w:val="PL"/>
      </w:pPr>
      <w:r w:rsidRPr="00B06F7A">
        <w:t xml:space="preserve">          in: path</w:t>
      </w:r>
    </w:p>
    <w:p w14:paraId="355320BB" w14:textId="77777777" w:rsidR="005B7866" w:rsidRPr="00B06F7A" w:rsidRDefault="005B7866" w:rsidP="005B7866">
      <w:pPr>
        <w:pStyle w:val="PL"/>
      </w:pPr>
      <w:r w:rsidRPr="00B06F7A">
        <w:t xml:space="preserve">          description: Identifier of the UE</w:t>
      </w:r>
    </w:p>
    <w:p w14:paraId="511B7176" w14:textId="77777777" w:rsidR="005B7866" w:rsidRPr="00B06F7A" w:rsidRDefault="005B7866" w:rsidP="005B7866">
      <w:pPr>
        <w:pStyle w:val="PL"/>
      </w:pPr>
      <w:r w:rsidRPr="00B06F7A">
        <w:t xml:space="preserve">          required: true</w:t>
      </w:r>
    </w:p>
    <w:p w14:paraId="24DC994E" w14:textId="77777777" w:rsidR="005B7866" w:rsidRPr="00B06F7A" w:rsidRDefault="005B7866" w:rsidP="005B7866">
      <w:pPr>
        <w:pStyle w:val="PL"/>
      </w:pPr>
      <w:r w:rsidRPr="00B06F7A">
        <w:t xml:space="preserve">          schema:</w:t>
      </w:r>
    </w:p>
    <w:p w14:paraId="3DF20C38" w14:textId="77777777" w:rsidR="005B7866" w:rsidRPr="00B06F7A" w:rsidRDefault="005B7866" w:rsidP="005B7866">
      <w:pPr>
        <w:pStyle w:val="PL"/>
      </w:pPr>
      <w:r w:rsidRPr="00B06F7A">
        <w:t xml:space="preserve">            $ref: 'TS29571_CommonData.yaml#/components/schemas/VarUeId'</w:t>
      </w:r>
    </w:p>
    <w:p w14:paraId="09CB93BE" w14:textId="77777777" w:rsidR="005B7866" w:rsidRPr="00B06F7A" w:rsidRDefault="005B7866" w:rsidP="005B7866">
      <w:pPr>
        <w:pStyle w:val="PL"/>
      </w:pPr>
      <w:r w:rsidRPr="00B06F7A">
        <w:t xml:space="preserve">        - name: single-nssai</w:t>
      </w:r>
    </w:p>
    <w:p w14:paraId="61EF99DE" w14:textId="77777777" w:rsidR="005B7866" w:rsidRPr="00B06F7A" w:rsidRDefault="005B7866" w:rsidP="005B7866">
      <w:pPr>
        <w:pStyle w:val="PL"/>
      </w:pPr>
      <w:r w:rsidRPr="00B06F7A">
        <w:t xml:space="preserve">          in: query</w:t>
      </w:r>
    </w:p>
    <w:p w14:paraId="3FEEBC2E" w14:textId="77777777" w:rsidR="005B7866" w:rsidRPr="00B06F7A" w:rsidRDefault="005B7866" w:rsidP="005B7866">
      <w:pPr>
        <w:pStyle w:val="PL"/>
      </w:pPr>
      <w:r w:rsidRPr="00B06F7A">
        <w:t xml:space="preserve">          content:</w:t>
      </w:r>
    </w:p>
    <w:p w14:paraId="44B60515" w14:textId="77777777" w:rsidR="005B7866" w:rsidRPr="00B06F7A" w:rsidRDefault="005B7866" w:rsidP="005B7866">
      <w:pPr>
        <w:pStyle w:val="PL"/>
      </w:pPr>
      <w:r w:rsidRPr="00B06F7A">
        <w:t xml:space="preserve">            application/json:</w:t>
      </w:r>
    </w:p>
    <w:p w14:paraId="15EDBE57" w14:textId="77777777" w:rsidR="005B7866" w:rsidRPr="00B06F7A" w:rsidRDefault="005B7866" w:rsidP="005B7866">
      <w:pPr>
        <w:pStyle w:val="PL"/>
      </w:pPr>
      <w:r w:rsidRPr="00B06F7A">
        <w:t xml:space="preserve">              schema:</w:t>
      </w:r>
    </w:p>
    <w:p w14:paraId="5CABBC90" w14:textId="77777777" w:rsidR="005B7866" w:rsidRPr="00B06F7A" w:rsidRDefault="005B7866" w:rsidP="005B7866">
      <w:pPr>
        <w:pStyle w:val="PL"/>
      </w:pPr>
      <w:r w:rsidRPr="00B06F7A">
        <w:t xml:space="preserve">               $ref: 'TS29571_CommonData.yaml#/components/schemas/Snssai'</w:t>
      </w:r>
    </w:p>
    <w:p w14:paraId="436DB98D" w14:textId="77777777" w:rsidR="005B7866" w:rsidRPr="00B06F7A" w:rsidRDefault="005B7866" w:rsidP="005B7866">
      <w:pPr>
        <w:pStyle w:val="PL"/>
      </w:pPr>
      <w:r w:rsidRPr="00B06F7A">
        <w:t xml:space="preserve">        - name: dnn</w:t>
      </w:r>
    </w:p>
    <w:p w14:paraId="63743CDF" w14:textId="77777777" w:rsidR="005B7866" w:rsidRPr="00B06F7A" w:rsidRDefault="005B7866" w:rsidP="005B7866">
      <w:pPr>
        <w:pStyle w:val="PL"/>
      </w:pPr>
      <w:r w:rsidRPr="00B06F7A">
        <w:t xml:space="preserve">          in: query</w:t>
      </w:r>
    </w:p>
    <w:p w14:paraId="7D50315E" w14:textId="77777777" w:rsidR="005B7866" w:rsidRPr="00B06F7A" w:rsidRDefault="005B7866" w:rsidP="005B7866">
      <w:pPr>
        <w:pStyle w:val="PL"/>
      </w:pPr>
      <w:r w:rsidRPr="00B06F7A">
        <w:t xml:space="preserve">          schema:</w:t>
      </w:r>
    </w:p>
    <w:p w14:paraId="0882D4BE" w14:textId="77777777" w:rsidR="005B7866" w:rsidRPr="00B06F7A" w:rsidRDefault="005B7866" w:rsidP="005B7866">
      <w:pPr>
        <w:pStyle w:val="PL"/>
      </w:pPr>
      <w:r w:rsidRPr="00B06F7A">
        <w:t xml:space="preserve">             $ref: 'TS29571_CommonData.yaml#/components/schemas/Dnn'</w:t>
      </w:r>
    </w:p>
    <w:p w14:paraId="1E283E97" w14:textId="77777777" w:rsidR="005B7866" w:rsidRPr="00B06F7A" w:rsidRDefault="005B7866" w:rsidP="005B7866">
      <w:pPr>
        <w:pStyle w:val="PL"/>
      </w:pPr>
      <w:r w:rsidRPr="00B06F7A">
        <w:t xml:space="preserve">        - name: supported-features</w:t>
      </w:r>
    </w:p>
    <w:p w14:paraId="08F5D7DD" w14:textId="77777777" w:rsidR="005B7866" w:rsidRPr="00B06F7A" w:rsidRDefault="005B7866" w:rsidP="005B7866">
      <w:pPr>
        <w:pStyle w:val="PL"/>
      </w:pPr>
      <w:r w:rsidRPr="00B06F7A">
        <w:t xml:space="preserve">          in: query</w:t>
      </w:r>
    </w:p>
    <w:p w14:paraId="5A66E4D1" w14:textId="77777777" w:rsidR="005B7866" w:rsidRPr="00B06F7A" w:rsidRDefault="005B7866" w:rsidP="005B7866">
      <w:pPr>
        <w:pStyle w:val="PL"/>
      </w:pPr>
      <w:r w:rsidRPr="00B06F7A">
        <w:t xml:space="preserve">          schema:</w:t>
      </w:r>
    </w:p>
    <w:p w14:paraId="38651439" w14:textId="77777777" w:rsidR="005B7866" w:rsidRPr="00B06F7A" w:rsidRDefault="005B7866" w:rsidP="005B7866">
      <w:pPr>
        <w:pStyle w:val="PL"/>
      </w:pPr>
      <w:r w:rsidRPr="00B06F7A">
        <w:t xml:space="preserve">            $ref: 'TS29571_CommonData.yaml#/components/schemas/SupportedFeatures'</w:t>
      </w:r>
    </w:p>
    <w:p w14:paraId="18C59092" w14:textId="77777777" w:rsidR="005B7866" w:rsidRPr="00B06F7A" w:rsidRDefault="005B7866" w:rsidP="005B7866">
      <w:pPr>
        <w:pStyle w:val="PL"/>
      </w:pPr>
      <w:r w:rsidRPr="00B06F7A">
        <w:t xml:space="preserve">      responses:</w:t>
      </w:r>
    </w:p>
    <w:p w14:paraId="6E47FDEA" w14:textId="77777777" w:rsidR="005B7866" w:rsidRPr="00B06F7A" w:rsidRDefault="005B7866" w:rsidP="005B7866">
      <w:pPr>
        <w:pStyle w:val="PL"/>
      </w:pPr>
      <w:r w:rsidRPr="00B06F7A">
        <w:t xml:space="preserve">        '200':</w:t>
      </w:r>
    </w:p>
    <w:p w14:paraId="5AE4E1C8" w14:textId="77777777" w:rsidR="005B7866" w:rsidRPr="00B06F7A" w:rsidRDefault="005B7866" w:rsidP="005B7866">
      <w:pPr>
        <w:pStyle w:val="PL"/>
      </w:pPr>
      <w:r w:rsidRPr="00B06F7A">
        <w:t xml:space="preserve">          description: Expected response to a valid request</w:t>
      </w:r>
    </w:p>
    <w:p w14:paraId="19B6A587" w14:textId="77777777" w:rsidR="005B7866" w:rsidRPr="00B06F7A" w:rsidRDefault="005B7866" w:rsidP="005B7866">
      <w:pPr>
        <w:pStyle w:val="PL"/>
      </w:pPr>
      <w:r w:rsidRPr="00B06F7A">
        <w:t xml:space="preserve">          content:</w:t>
      </w:r>
    </w:p>
    <w:p w14:paraId="0EF8E6CA" w14:textId="77777777" w:rsidR="005B7866" w:rsidRPr="00B06F7A" w:rsidRDefault="005B7866" w:rsidP="005B7866">
      <w:pPr>
        <w:pStyle w:val="PL"/>
      </w:pPr>
      <w:r w:rsidRPr="00B06F7A">
        <w:t xml:space="preserve">            application/json:</w:t>
      </w:r>
    </w:p>
    <w:p w14:paraId="7DBA9671" w14:textId="77777777" w:rsidR="005B7866" w:rsidRPr="00B06F7A" w:rsidRDefault="005B7866" w:rsidP="005B7866">
      <w:pPr>
        <w:pStyle w:val="PL"/>
      </w:pPr>
      <w:r w:rsidRPr="00B06F7A">
        <w:t xml:space="preserve">              schema:</w:t>
      </w:r>
    </w:p>
    <w:p w14:paraId="7A2A5CB1" w14:textId="77777777" w:rsidR="005B7866" w:rsidRPr="00B06F7A" w:rsidRDefault="005B7866" w:rsidP="005B7866">
      <w:pPr>
        <w:pStyle w:val="PL"/>
      </w:pPr>
      <w:r w:rsidRPr="00B06F7A">
        <w:t xml:space="preserve">                $ref: '#/components/schemas/SmfRegistrationInfo'</w:t>
      </w:r>
    </w:p>
    <w:p w14:paraId="4632E504" w14:textId="77777777" w:rsidR="005B7866" w:rsidRPr="00B06F7A" w:rsidRDefault="005B7866" w:rsidP="005B7866">
      <w:pPr>
        <w:pStyle w:val="PL"/>
        <w:rPr>
          <w:lang w:val="en-US"/>
        </w:rPr>
      </w:pPr>
      <w:r w:rsidRPr="00B06F7A">
        <w:rPr>
          <w:lang w:val="en-US"/>
        </w:rPr>
        <w:t xml:space="preserve">        '400':</w:t>
      </w:r>
    </w:p>
    <w:p w14:paraId="2988A7E4" w14:textId="77777777" w:rsidR="005B7866" w:rsidRPr="00B06F7A" w:rsidRDefault="005B7866" w:rsidP="005B7866">
      <w:pPr>
        <w:pStyle w:val="PL"/>
        <w:rPr>
          <w:lang w:val="en-US"/>
        </w:rPr>
      </w:pPr>
      <w:r w:rsidRPr="00B06F7A">
        <w:rPr>
          <w:lang w:val="en-US"/>
        </w:rPr>
        <w:t xml:space="preserve">          $ref: 'TS29571_CommonData.yaml#/components/responses/400'</w:t>
      </w:r>
    </w:p>
    <w:p w14:paraId="7A9D9CB5" w14:textId="77777777" w:rsidR="005B7866" w:rsidRPr="00B06F7A" w:rsidRDefault="005B7866" w:rsidP="005B7866">
      <w:pPr>
        <w:pStyle w:val="PL"/>
        <w:rPr>
          <w:lang w:val="en-US"/>
        </w:rPr>
      </w:pPr>
      <w:r w:rsidRPr="00B06F7A">
        <w:rPr>
          <w:lang w:val="en-US"/>
        </w:rPr>
        <w:t xml:space="preserve">        '403':</w:t>
      </w:r>
    </w:p>
    <w:p w14:paraId="0B91C584" w14:textId="77777777" w:rsidR="005B7866" w:rsidRPr="00B06F7A" w:rsidRDefault="005B7866" w:rsidP="005B7866">
      <w:pPr>
        <w:pStyle w:val="PL"/>
        <w:rPr>
          <w:lang w:val="en-US"/>
        </w:rPr>
      </w:pPr>
      <w:r w:rsidRPr="00B06F7A">
        <w:rPr>
          <w:lang w:val="en-US"/>
        </w:rPr>
        <w:t xml:space="preserve">          $ref: 'TS29571_CommonData.yaml#/components/responses/403'</w:t>
      </w:r>
    </w:p>
    <w:p w14:paraId="725312DF" w14:textId="77777777" w:rsidR="005B7866" w:rsidRPr="00B06F7A" w:rsidRDefault="005B7866" w:rsidP="005B7866">
      <w:pPr>
        <w:pStyle w:val="PL"/>
        <w:rPr>
          <w:lang w:val="en-US"/>
        </w:rPr>
      </w:pPr>
      <w:r w:rsidRPr="00B06F7A">
        <w:rPr>
          <w:lang w:val="en-US"/>
        </w:rPr>
        <w:t xml:space="preserve">        '404':</w:t>
      </w:r>
    </w:p>
    <w:p w14:paraId="7807DE82" w14:textId="77777777" w:rsidR="005B7866" w:rsidRPr="00B06F7A" w:rsidRDefault="005B7866" w:rsidP="005B7866">
      <w:pPr>
        <w:pStyle w:val="PL"/>
        <w:rPr>
          <w:lang w:val="en-US"/>
        </w:rPr>
      </w:pPr>
      <w:r w:rsidRPr="00B06F7A">
        <w:rPr>
          <w:lang w:val="en-US"/>
        </w:rPr>
        <w:t xml:space="preserve">          $ref: 'TS29571_CommonData.yaml#/components/responses/404'</w:t>
      </w:r>
    </w:p>
    <w:p w14:paraId="60F017D6" w14:textId="77777777" w:rsidR="005B7866" w:rsidRPr="00B06F7A" w:rsidRDefault="005B7866" w:rsidP="005B7866">
      <w:pPr>
        <w:pStyle w:val="PL"/>
        <w:rPr>
          <w:lang w:val="en-US"/>
        </w:rPr>
      </w:pPr>
      <w:r w:rsidRPr="00B06F7A">
        <w:rPr>
          <w:lang w:val="en-US"/>
        </w:rPr>
        <w:t xml:space="preserve">        '500':</w:t>
      </w:r>
    </w:p>
    <w:p w14:paraId="75CF5B42" w14:textId="77777777" w:rsidR="005B7866" w:rsidRPr="00B06F7A" w:rsidRDefault="005B7866" w:rsidP="005B7866">
      <w:pPr>
        <w:pStyle w:val="PL"/>
      </w:pPr>
      <w:r w:rsidRPr="00B06F7A">
        <w:rPr>
          <w:lang w:val="en-US"/>
        </w:rPr>
        <w:t xml:space="preserve">          </w:t>
      </w:r>
      <w:r w:rsidRPr="00B06F7A">
        <w:t>$ref: 'TS29571_CommonData.yaml#/components/responses/500'</w:t>
      </w:r>
    </w:p>
    <w:p w14:paraId="2EECF01C" w14:textId="77777777" w:rsidR="005B7866" w:rsidRPr="00B06F7A" w:rsidRDefault="005B7866" w:rsidP="005B7866">
      <w:pPr>
        <w:pStyle w:val="PL"/>
        <w:rPr>
          <w:lang w:val="en-US"/>
        </w:rPr>
      </w:pPr>
      <w:r w:rsidRPr="00B06F7A">
        <w:rPr>
          <w:lang w:val="en-US"/>
        </w:rPr>
        <w:t xml:space="preserve">        '503':</w:t>
      </w:r>
    </w:p>
    <w:p w14:paraId="52C422D6" w14:textId="77777777" w:rsidR="005B7866" w:rsidRPr="00B06F7A" w:rsidRDefault="005B7866" w:rsidP="005B7866">
      <w:pPr>
        <w:pStyle w:val="PL"/>
        <w:rPr>
          <w:lang w:val="en-US"/>
        </w:rPr>
      </w:pPr>
      <w:r w:rsidRPr="00B06F7A">
        <w:t xml:space="preserve">          $ref: 'TS29571_CommonData.yaml#/components/responses/503'</w:t>
      </w:r>
    </w:p>
    <w:p w14:paraId="49793C37" w14:textId="77777777" w:rsidR="005B7866" w:rsidRPr="00B06F7A" w:rsidRDefault="005B7866" w:rsidP="005B7866">
      <w:pPr>
        <w:pStyle w:val="PL"/>
      </w:pPr>
      <w:r w:rsidRPr="00B06F7A">
        <w:t xml:space="preserve">        default:</w:t>
      </w:r>
    </w:p>
    <w:p w14:paraId="4B07E6F7" w14:textId="77777777" w:rsidR="005B7866" w:rsidRPr="00B06F7A" w:rsidRDefault="005B7866" w:rsidP="005B7866">
      <w:pPr>
        <w:pStyle w:val="PL"/>
      </w:pPr>
      <w:r w:rsidRPr="00B06F7A">
        <w:t xml:space="preserve">          description: Unexpected error</w:t>
      </w:r>
    </w:p>
    <w:p w14:paraId="09347B88" w14:textId="77777777" w:rsidR="005B7866" w:rsidRPr="00B06F7A" w:rsidRDefault="005B7866" w:rsidP="005B7866">
      <w:pPr>
        <w:pStyle w:val="PL"/>
      </w:pPr>
    </w:p>
    <w:p w14:paraId="3D73D62A" w14:textId="77777777" w:rsidR="005B7866" w:rsidRPr="00B06F7A" w:rsidRDefault="005B7866" w:rsidP="005B7866">
      <w:pPr>
        <w:pStyle w:val="PL"/>
      </w:pPr>
      <w:r w:rsidRPr="00B06F7A">
        <w:t xml:space="preserve">  /{ueId}/registrations/smf-registrations/{pduSessionId}:</w:t>
      </w:r>
    </w:p>
    <w:p w14:paraId="1FEBE738" w14:textId="77777777" w:rsidR="005B7866" w:rsidRPr="00B06F7A" w:rsidRDefault="005B7866" w:rsidP="005B7866">
      <w:pPr>
        <w:pStyle w:val="PL"/>
      </w:pPr>
      <w:r w:rsidRPr="00B06F7A">
        <w:t xml:space="preserve">    put:</w:t>
      </w:r>
    </w:p>
    <w:p w14:paraId="381220A4" w14:textId="77777777" w:rsidR="005B7866" w:rsidRPr="00B06F7A" w:rsidRDefault="005B7866" w:rsidP="005B7866">
      <w:pPr>
        <w:pStyle w:val="PL"/>
      </w:pPr>
      <w:r w:rsidRPr="00B06F7A">
        <w:t xml:space="preserve">      summary: register as SMF</w:t>
      </w:r>
    </w:p>
    <w:p w14:paraId="2A7B107E" w14:textId="77777777" w:rsidR="005B7866" w:rsidRPr="00B06F7A" w:rsidRDefault="005B7866" w:rsidP="005B7866">
      <w:pPr>
        <w:pStyle w:val="PL"/>
      </w:pPr>
      <w:r w:rsidRPr="00B06F7A">
        <w:t xml:space="preserve">      operationId: Registration</w:t>
      </w:r>
    </w:p>
    <w:p w14:paraId="4E346E3D" w14:textId="77777777" w:rsidR="005B7866" w:rsidRPr="00B06F7A" w:rsidRDefault="005B7866" w:rsidP="005B7866">
      <w:pPr>
        <w:pStyle w:val="PL"/>
      </w:pPr>
      <w:r w:rsidRPr="00B06F7A">
        <w:t xml:space="preserve">      tags:</w:t>
      </w:r>
    </w:p>
    <w:p w14:paraId="4C760A67" w14:textId="77777777" w:rsidR="005B7866" w:rsidRPr="00B06F7A" w:rsidRDefault="005B7866" w:rsidP="005B7866">
      <w:pPr>
        <w:pStyle w:val="PL"/>
      </w:pPr>
      <w:r w:rsidRPr="00B06F7A">
        <w:t xml:space="preserve">        - SMF SmfRegistration</w:t>
      </w:r>
    </w:p>
    <w:p w14:paraId="6779EF00" w14:textId="77777777" w:rsidR="005B7866" w:rsidRPr="00B06F7A" w:rsidRDefault="005B7866" w:rsidP="005B7866">
      <w:pPr>
        <w:pStyle w:val="PL"/>
      </w:pPr>
      <w:r w:rsidRPr="00B06F7A">
        <w:t xml:space="preserve">      security:</w:t>
      </w:r>
    </w:p>
    <w:p w14:paraId="4BD2CE2F" w14:textId="77777777" w:rsidR="005B7866" w:rsidRPr="00B06F7A" w:rsidRDefault="005B7866" w:rsidP="005B7866">
      <w:pPr>
        <w:pStyle w:val="PL"/>
      </w:pPr>
      <w:r w:rsidRPr="00B06F7A">
        <w:t xml:space="preserve">        - {}</w:t>
      </w:r>
    </w:p>
    <w:p w14:paraId="713CAC3A" w14:textId="77777777" w:rsidR="005B7866" w:rsidRPr="00B06F7A" w:rsidRDefault="005B7866" w:rsidP="005B7866">
      <w:pPr>
        <w:pStyle w:val="PL"/>
      </w:pPr>
      <w:r w:rsidRPr="00B06F7A">
        <w:t xml:space="preserve">        - oAuth2ClientCredentials:</w:t>
      </w:r>
    </w:p>
    <w:p w14:paraId="3FA80E07" w14:textId="77777777" w:rsidR="005B7866" w:rsidRPr="00B06F7A" w:rsidRDefault="005B7866" w:rsidP="005B7866">
      <w:pPr>
        <w:pStyle w:val="PL"/>
      </w:pPr>
      <w:r w:rsidRPr="00B06F7A">
        <w:t xml:space="preserve">          - nudm-uecm</w:t>
      </w:r>
    </w:p>
    <w:p w14:paraId="2D2EFE2F" w14:textId="77777777" w:rsidR="005B7866" w:rsidRPr="00B06F7A" w:rsidRDefault="005B7866" w:rsidP="005B7866">
      <w:pPr>
        <w:pStyle w:val="PL"/>
      </w:pPr>
      <w:r w:rsidRPr="00B06F7A">
        <w:t xml:space="preserve">        - oAuth2ClientCredentials:</w:t>
      </w:r>
    </w:p>
    <w:p w14:paraId="7EDA0A2B" w14:textId="77777777" w:rsidR="005B7866" w:rsidRPr="00B06F7A" w:rsidRDefault="005B7866" w:rsidP="005B7866">
      <w:pPr>
        <w:pStyle w:val="PL"/>
      </w:pPr>
      <w:r w:rsidRPr="00B06F7A">
        <w:t xml:space="preserve">          - nudm-uecm</w:t>
      </w:r>
    </w:p>
    <w:p w14:paraId="0DC4FD33" w14:textId="77777777" w:rsidR="005B7866" w:rsidRPr="00B06F7A" w:rsidRDefault="005B7866" w:rsidP="005B7866">
      <w:pPr>
        <w:pStyle w:val="PL"/>
      </w:pPr>
      <w:r w:rsidRPr="00B06F7A">
        <w:t xml:space="preserve">          - nudm-uecm:smf-registration:write</w:t>
      </w:r>
    </w:p>
    <w:p w14:paraId="59323E74" w14:textId="77777777" w:rsidR="005B7866" w:rsidRPr="00B06F7A" w:rsidRDefault="005B7866" w:rsidP="005B7866">
      <w:pPr>
        <w:pStyle w:val="PL"/>
      </w:pPr>
      <w:r w:rsidRPr="00B06F7A">
        <w:t xml:space="preserve">      parameters:</w:t>
      </w:r>
    </w:p>
    <w:p w14:paraId="7792D96E" w14:textId="77777777" w:rsidR="005B7866" w:rsidRPr="00B06F7A" w:rsidRDefault="005B7866" w:rsidP="005B7866">
      <w:pPr>
        <w:pStyle w:val="PL"/>
      </w:pPr>
      <w:r w:rsidRPr="00B06F7A">
        <w:t xml:space="preserve">        - name: ueId</w:t>
      </w:r>
    </w:p>
    <w:p w14:paraId="57AC4360" w14:textId="77777777" w:rsidR="005B7866" w:rsidRPr="00B06F7A" w:rsidRDefault="005B7866" w:rsidP="005B7866">
      <w:pPr>
        <w:pStyle w:val="PL"/>
      </w:pPr>
      <w:r w:rsidRPr="00B06F7A">
        <w:lastRenderedPageBreak/>
        <w:t xml:space="preserve">          in: path</w:t>
      </w:r>
    </w:p>
    <w:p w14:paraId="06A1A1CE" w14:textId="77777777" w:rsidR="005B7866" w:rsidRPr="00B06F7A" w:rsidRDefault="005B7866" w:rsidP="005B7866">
      <w:pPr>
        <w:pStyle w:val="PL"/>
      </w:pPr>
      <w:r w:rsidRPr="00B06F7A">
        <w:t xml:space="preserve">          description: Identifier of the UE</w:t>
      </w:r>
    </w:p>
    <w:p w14:paraId="01C90CD8" w14:textId="77777777" w:rsidR="005B7866" w:rsidRPr="00B06F7A" w:rsidRDefault="005B7866" w:rsidP="005B7866">
      <w:pPr>
        <w:pStyle w:val="PL"/>
      </w:pPr>
      <w:r w:rsidRPr="00B06F7A">
        <w:t xml:space="preserve">          required: true</w:t>
      </w:r>
    </w:p>
    <w:p w14:paraId="18FE6601" w14:textId="77777777" w:rsidR="005B7866" w:rsidRPr="00B06F7A" w:rsidRDefault="005B7866" w:rsidP="005B7866">
      <w:pPr>
        <w:pStyle w:val="PL"/>
      </w:pPr>
      <w:r w:rsidRPr="00B06F7A">
        <w:t xml:space="preserve">          schema:</w:t>
      </w:r>
    </w:p>
    <w:p w14:paraId="729BFC4B" w14:textId="77777777" w:rsidR="005B7866" w:rsidRPr="00B06F7A" w:rsidRDefault="005B7866" w:rsidP="005B7866">
      <w:pPr>
        <w:pStyle w:val="PL"/>
      </w:pPr>
      <w:r w:rsidRPr="00B06F7A">
        <w:t xml:space="preserve">            $ref: 'TS29571_CommonData.yaml#/components/schemas/Supi'</w:t>
      </w:r>
    </w:p>
    <w:p w14:paraId="652AC879" w14:textId="77777777" w:rsidR="005B7866" w:rsidRPr="00B06F7A" w:rsidRDefault="005B7866" w:rsidP="005B7866">
      <w:pPr>
        <w:pStyle w:val="PL"/>
      </w:pPr>
      <w:r w:rsidRPr="00B06F7A">
        <w:t xml:space="preserve">        - name: pduSessionId</w:t>
      </w:r>
    </w:p>
    <w:p w14:paraId="3559B448" w14:textId="77777777" w:rsidR="005B7866" w:rsidRPr="00B06F7A" w:rsidRDefault="005B7866" w:rsidP="005B7866">
      <w:pPr>
        <w:pStyle w:val="PL"/>
      </w:pPr>
      <w:r w:rsidRPr="00B06F7A">
        <w:t xml:space="preserve">          in: path</w:t>
      </w:r>
    </w:p>
    <w:p w14:paraId="4D65FE54" w14:textId="77777777" w:rsidR="005B7866" w:rsidRPr="00B06F7A" w:rsidRDefault="005B7866" w:rsidP="005B7866">
      <w:pPr>
        <w:pStyle w:val="PL"/>
      </w:pPr>
      <w:r w:rsidRPr="00B06F7A">
        <w:t xml:space="preserve">          description: Identifier of the PDU session</w:t>
      </w:r>
    </w:p>
    <w:p w14:paraId="5CDAC3FD" w14:textId="77777777" w:rsidR="005B7866" w:rsidRPr="00B06F7A" w:rsidRDefault="005B7866" w:rsidP="005B7866">
      <w:pPr>
        <w:pStyle w:val="PL"/>
      </w:pPr>
      <w:r w:rsidRPr="00B06F7A">
        <w:t xml:space="preserve">          required: true</w:t>
      </w:r>
    </w:p>
    <w:p w14:paraId="4F9DBB31" w14:textId="77777777" w:rsidR="005B7866" w:rsidRPr="00B06F7A" w:rsidRDefault="005B7866" w:rsidP="005B7866">
      <w:pPr>
        <w:pStyle w:val="PL"/>
      </w:pPr>
      <w:r w:rsidRPr="00B06F7A">
        <w:t xml:space="preserve">          schema:</w:t>
      </w:r>
    </w:p>
    <w:p w14:paraId="7123316C" w14:textId="77777777" w:rsidR="005B7866" w:rsidRPr="00B06F7A" w:rsidRDefault="005B7866" w:rsidP="005B7866">
      <w:pPr>
        <w:pStyle w:val="PL"/>
      </w:pPr>
      <w:r w:rsidRPr="00B06F7A">
        <w:t xml:space="preserve">            $ref: 'TS29571_CommonData.yaml#/components/schemas/PduSessionId'</w:t>
      </w:r>
    </w:p>
    <w:p w14:paraId="6E2BE847" w14:textId="77777777" w:rsidR="005B7866" w:rsidRPr="00B06F7A" w:rsidRDefault="005B7866" w:rsidP="005B7866">
      <w:pPr>
        <w:pStyle w:val="PL"/>
      </w:pPr>
      <w:r w:rsidRPr="00B06F7A">
        <w:t xml:space="preserve">      requestBody:</w:t>
      </w:r>
    </w:p>
    <w:p w14:paraId="257AE94D" w14:textId="77777777" w:rsidR="005B7866" w:rsidRPr="00B06F7A" w:rsidRDefault="005B7866" w:rsidP="005B7866">
      <w:pPr>
        <w:pStyle w:val="PL"/>
      </w:pPr>
      <w:r w:rsidRPr="00B06F7A">
        <w:t xml:space="preserve">        content:</w:t>
      </w:r>
    </w:p>
    <w:p w14:paraId="7754EC09" w14:textId="77777777" w:rsidR="005B7866" w:rsidRPr="00B06F7A" w:rsidRDefault="005B7866" w:rsidP="005B7866">
      <w:pPr>
        <w:pStyle w:val="PL"/>
      </w:pPr>
      <w:r w:rsidRPr="00B06F7A">
        <w:t xml:space="preserve">          application/json:</w:t>
      </w:r>
    </w:p>
    <w:p w14:paraId="0FF016E6" w14:textId="77777777" w:rsidR="005B7866" w:rsidRPr="00B06F7A" w:rsidRDefault="005B7866" w:rsidP="005B7866">
      <w:pPr>
        <w:pStyle w:val="PL"/>
      </w:pPr>
      <w:r w:rsidRPr="00B06F7A">
        <w:t xml:space="preserve">            schema:</w:t>
      </w:r>
    </w:p>
    <w:p w14:paraId="08AB3253" w14:textId="77777777" w:rsidR="005B7866" w:rsidRPr="00B06F7A" w:rsidRDefault="005B7866" w:rsidP="005B7866">
      <w:pPr>
        <w:pStyle w:val="PL"/>
      </w:pPr>
      <w:r w:rsidRPr="00B06F7A">
        <w:t xml:space="preserve">              $ref: '#/components/schemas/SmfRegistration'</w:t>
      </w:r>
    </w:p>
    <w:p w14:paraId="2AB6598B" w14:textId="77777777" w:rsidR="005B7866" w:rsidRPr="00B06F7A" w:rsidRDefault="005B7866" w:rsidP="005B7866">
      <w:pPr>
        <w:pStyle w:val="PL"/>
      </w:pPr>
      <w:r w:rsidRPr="00B06F7A">
        <w:t xml:space="preserve">        required: true</w:t>
      </w:r>
    </w:p>
    <w:p w14:paraId="3095F699" w14:textId="77777777" w:rsidR="005B7866" w:rsidRPr="00B06F7A" w:rsidRDefault="005B7866" w:rsidP="005B7866">
      <w:pPr>
        <w:pStyle w:val="PL"/>
      </w:pPr>
      <w:r w:rsidRPr="00B06F7A">
        <w:t xml:space="preserve">      responses:</w:t>
      </w:r>
    </w:p>
    <w:p w14:paraId="042221E7" w14:textId="77777777" w:rsidR="005B7866" w:rsidRPr="00B06F7A" w:rsidRDefault="005B7866" w:rsidP="005B7866">
      <w:pPr>
        <w:pStyle w:val="PL"/>
      </w:pPr>
      <w:r w:rsidRPr="00B06F7A">
        <w:t xml:space="preserve">        '201':</w:t>
      </w:r>
    </w:p>
    <w:p w14:paraId="2C7B57FC" w14:textId="77777777" w:rsidR="005B7866" w:rsidRPr="00B06F7A" w:rsidRDefault="005B7866" w:rsidP="005B7866">
      <w:pPr>
        <w:pStyle w:val="PL"/>
      </w:pPr>
      <w:r w:rsidRPr="00B06F7A">
        <w:t xml:space="preserve">          description: Created</w:t>
      </w:r>
    </w:p>
    <w:p w14:paraId="12EB39D0" w14:textId="77777777" w:rsidR="005B7866" w:rsidRPr="00B06F7A" w:rsidRDefault="005B7866" w:rsidP="005B7866">
      <w:pPr>
        <w:pStyle w:val="PL"/>
      </w:pPr>
      <w:r w:rsidRPr="00B06F7A">
        <w:t xml:space="preserve">          content:</w:t>
      </w:r>
    </w:p>
    <w:p w14:paraId="65159D2D" w14:textId="77777777" w:rsidR="005B7866" w:rsidRPr="00B06F7A" w:rsidRDefault="005B7866" w:rsidP="005B7866">
      <w:pPr>
        <w:pStyle w:val="PL"/>
      </w:pPr>
      <w:r w:rsidRPr="00B06F7A">
        <w:t xml:space="preserve">            application/json:</w:t>
      </w:r>
    </w:p>
    <w:p w14:paraId="093BC588" w14:textId="77777777" w:rsidR="005B7866" w:rsidRPr="00B06F7A" w:rsidRDefault="005B7866" w:rsidP="005B7866">
      <w:pPr>
        <w:pStyle w:val="PL"/>
      </w:pPr>
      <w:r w:rsidRPr="00B06F7A">
        <w:t xml:space="preserve">              schema:</w:t>
      </w:r>
    </w:p>
    <w:p w14:paraId="5515A163" w14:textId="77777777" w:rsidR="005B7866" w:rsidRPr="00B06F7A" w:rsidRDefault="005B7866" w:rsidP="005B7866">
      <w:pPr>
        <w:pStyle w:val="PL"/>
      </w:pPr>
      <w:r w:rsidRPr="00B06F7A">
        <w:t xml:space="preserve">                $ref: '#/components/schemas/SmfRegistration'</w:t>
      </w:r>
    </w:p>
    <w:p w14:paraId="39DD2889" w14:textId="77777777" w:rsidR="005B7866" w:rsidRPr="00B06F7A" w:rsidRDefault="005B7866" w:rsidP="005B7866">
      <w:pPr>
        <w:pStyle w:val="PL"/>
      </w:pPr>
      <w:r w:rsidRPr="00B06F7A">
        <w:t xml:space="preserve">          headers:</w:t>
      </w:r>
    </w:p>
    <w:p w14:paraId="7468D3E0" w14:textId="77777777" w:rsidR="005B7866" w:rsidRPr="00B06F7A" w:rsidRDefault="005B7866" w:rsidP="005B7866">
      <w:pPr>
        <w:pStyle w:val="PL"/>
      </w:pPr>
      <w:r w:rsidRPr="00B06F7A">
        <w:t xml:space="preserve">            Location:</w:t>
      </w:r>
    </w:p>
    <w:p w14:paraId="74953CD8" w14:textId="77777777" w:rsidR="005B7866" w:rsidRPr="00B06F7A" w:rsidRDefault="005B7866" w:rsidP="005B7866">
      <w:pPr>
        <w:pStyle w:val="PL"/>
      </w:pPr>
      <w:r w:rsidRPr="00B06F7A">
        <w:t xml:space="preserve">              description: 'Contains the URI of the newly created resource, according to the structure: {apiRoot}/nudm-uecm/v1/{ueId}/registrations/smf-registrations/{pduSessionId}'</w:t>
      </w:r>
    </w:p>
    <w:p w14:paraId="1C4C3012" w14:textId="77777777" w:rsidR="005B7866" w:rsidRPr="00B06F7A" w:rsidRDefault="005B7866" w:rsidP="005B7866">
      <w:pPr>
        <w:pStyle w:val="PL"/>
      </w:pPr>
      <w:r w:rsidRPr="00B06F7A">
        <w:t xml:space="preserve">              required: true</w:t>
      </w:r>
    </w:p>
    <w:p w14:paraId="31DCD0EC" w14:textId="77777777" w:rsidR="005B7866" w:rsidRPr="00B06F7A" w:rsidRDefault="005B7866" w:rsidP="005B7866">
      <w:pPr>
        <w:pStyle w:val="PL"/>
      </w:pPr>
      <w:r w:rsidRPr="00B06F7A">
        <w:t xml:space="preserve">              schema:</w:t>
      </w:r>
    </w:p>
    <w:p w14:paraId="7F47B1EA" w14:textId="77777777" w:rsidR="005B7866" w:rsidRPr="00B06F7A" w:rsidRDefault="005B7866" w:rsidP="005B7866">
      <w:pPr>
        <w:pStyle w:val="PL"/>
      </w:pPr>
      <w:r w:rsidRPr="00B06F7A">
        <w:t xml:space="preserve">                type: string</w:t>
      </w:r>
    </w:p>
    <w:p w14:paraId="7C816972" w14:textId="77777777" w:rsidR="005B7866" w:rsidRPr="00B06F7A" w:rsidRDefault="005B7866" w:rsidP="005B7866">
      <w:pPr>
        <w:pStyle w:val="PL"/>
      </w:pPr>
      <w:r w:rsidRPr="00B06F7A">
        <w:t xml:space="preserve">        '200':</w:t>
      </w:r>
    </w:p>
    <w:p w14:paraId="0BB73BF8" w14:textId="77777777" w:rsidR="005B7866" w:rsidRPr="00B06F7A" w:rsidRDefault="005B7866" w:rsidP="005B7866">
      <w:pPr>
        <w:pStyle w:val="PL"/>
      </w:pPr>
      <w:r w:rsidRPr="00B06F7A">
        <w:t xml:space="preserve">          description: Expected response to a valid request</w:t>
      </w:r>
    </w:p>
    <w:p w14:paraId="0F844ED2" w14:textId="77777777" w:rsidR="005B7866" w:rsidRPr="00B06F7A" w:rsidRDefault="005B7866" w:rsidP="005B7866">
      <w:pPr>
        <w:pStyle w:val="PL"/>
      </w:pPr>
      <w:r w:rsidRPr="00B06F7A">
        <w:t xml:space="preserve">          content:</w:t>
      </w:r>
    </w:p>
    <w:p w14:paraId="61D08AD4" w14:textId="77777777" w:rsidR="005B7866" w:rsidRPr="00B06F7A" w:rsidRDefault="005B7866" w:rsidP="005B7866">
      <w:pPr>
        <w:pStyle w:val="PL"/>
      </w:pPr>
      <w:r w:rsidRPr="00B06F7A">
        <w:t xml:space="preserve">            application/json:</w:t>
      </w:r>
    </w:p>
    <w:p w14:paraId="186ADE3B" w14:textId="77777777" w:rsidR="005B7866" w:rsidRPr="00B06F7A" w:rsidRDefault="005B7866" w:rsidP="005B7866">
      <w:pPr>
        <w:pStyle w:val="PL"/>
      </w:pPr>
      <w:r w:rsidRPr="00B06F7A">
        <w:t xml:space="preserve">              schema:</w:t>
      </w:r>
    </w:p>
    <w:p w14:paraId="56DC3089" w14:textId="77777777" w:rsidR="005B7866" w:rsidRPr="00B06F7A" w:rsidRDefault="005B7866" w:rsidP="005B7866">
      <w:pPr>
        <w:pStyle w:val="PL"/>
      </w:pPr>
      <w:r w:rsidRPr="00B06F7A">
        <w:t xml:space="preserve">                $ref: '#/components/schemas/SmfRegistration'</w:t>
      </w:r>
    </w:p>
    <w:p w14:paraId="583ECCF6" w14:textId="77777777" w:rsidR="005B7866" w:rsidRPr="00B06F7A" w:rsidRDefault="005B7866" w:rsidP="005B7866">
      <w:pPr>
        <w:pStyle w:val="PL"/>
      </w:pPr>
      <w:r w:rsidRPr="00B06F7A">
        <w:t xml:space="preserve">        '204':</w:t>
      </w:r>
    </w:p>
    <w:p w14:paraId="7C49E75C" w14:textId="77777777" w:rsidR="005B7866" w:rsidRPr="00B06F7A" w:rsidRDefault="005B7866" w:rsidP="005B7866">
      <w:pPr>
        <w:pStyle w:val="PL"/>
      </w:pPr>
      <w:r w:rsidRPr="00B06F7A">
        <w:t xml:space="preserve">          description: No content</w:t>
      </w:r>
    </w:p>
    <w:p w14:paraId="3A3DA723" w14:textId="77777777" w:rsidR="005B7866" w:rsidRPr="00B06F7A" w:rsidRDefault="005B7866" w:rsidP="005B7866">
      <w:pPr>
        <w:pStyle w:val="PL"/>
        <w:rPr>
          <w:lang w:val="en-US"/>
        </w:rPr>
      </w:pPr>
      <w:r w:rsidRPr="00B06F7A">
        <w:rPr>
          <w:lang w:val="en-US"/>
        </w:rPr>
        <w:t xml:space="preserve">        '400':</w:t>
      </w:r>
    </w:p>
    <w:p w14:paraId="6A41C726" w14:textId="77777777" w:rsidR="005B7866" w:rsidRPr="00B06F7A" w:rsidRDefault="005B7866" w:rsidP="005B7866">
      <w:pPr>
        <w:pStyle w:val="PL"/>
        <w:rPr>
          <w:lang w:val="en-US"/>
        </w:rPr>
      </w:pPr>
      <w:r w:rsidRPr="00B06F7A">
        <w:rPr>
          <w:lang w:val="en-US"/>
        </w:rPr>
        <w:t xml:space="preserve">          $ref: 'TS29571_CommonData.yaml#/components/responses/400'</w:t>
      </w:r>
    </w:p>
    <w:p w14:paraId="7881EA0C" w14:textId="77777777" w:rsidR="005B7866" w:rsidRPr="00B06F7A" w:rsidRDefault="005B7866" w:rsidP="005B7866">
      <w:pPr>
        <w:pStyle w:val="PL"/>
        <w:rPr>
          <w:lang w:val="en-US"/>
        </w:rPr>
      </w:pPr>
      <w:r w:rsidRPr="00B06F7A">
        <w:rPr>
          <w:lang w:val="en-US"/>
        </w:rPr>
        <w:t xml:space="preserve">        '403':</w:t>
      </w:r>
    </w:p>
    <w:p w14:paraId="2AFCC81F" w14:textId="77777777" w:rsidR="005B7866" w:rsidRPr="00B06F7A" w:rsidRDefault="005B7866" w:rsidP="005B7866">
      <w:pPr>
        <w:pStyle w:val="PL"/>
        <w:rPr>
          <w:lang w:val="en-US"/>
        </w:rPr>
      </w:pPr>
      <w:r w:rsidRPr="00B06F7A">
        <w:rPr>
          <w:lang w:val="en-US"/>
        </w:rPr>
        <w:t xml:space="preserve">          $ref: 'TS29571_CommonData.yaml#/components/responses/403'</w:t>
      </w:r>
    </w:p>
    <w:p w14:paraId="3E96072F" w14:textId="77777777" w:rsidR="005B7866" w:rsidRPr="00B06F7A" w:rsidRDefault="005B7866" w:rsidP="005B7866">
      <w:pPr>
        <w:pStyle w:val="PL"/>
        <w:rPr>
          <w:lang w:val="en-US"/>
        </w:rPr>
      </w:pPr>
      <w:r w:rsidRPr="00B06F7A">
        <w:rPr>
          <w:lang w:val="en-US"/>
        </w:rPr>
        <w:t xml:space="preserve">        '404':</w:t>
      </w:r>
    </w:p>
    <w:p w14:paraId="1C9E5936" w14:textId="77777777" w:rsidR="005B7866" w:rsidRPr="00B06F7A" w:rsidRDefault="005B7866" w:rsidP="005B7866">
      <w:pPr>
        <w:pStyle w:val="PL"/>
        <w:rPr>
          <w:lang w:val="en-US"/>
        </w:rPr>
      </w:pPr>
      <w:r w:rsidRPr="00B06F7A">
        <w:rPr>
          <w:lang w:val="en-US"/>
        </w:rPr>
        <w:t xml:space="preserve">          $ref: 'TS29571_CommonData.yaml#/components/responses/404'</w:t>
      </w:r>
    </w:p>
    <w:p w14:paraId="01D13CDF" w14:textId="77777777" w:rsidR="005B7866" w:rsidRPr="00B06F7A" w:rsidRDefault="005B7866" w:rsidP="005B7866">
      <w:pPr>
        <w:pStyle w:val="PL"/>
        <w:rPr>
          <w:lang w:val="en-US"/>
        </w:rPr>
      </w:pPr>
      <w:r w:rsidRPr="00B06F7A">
        <w:rPr>
          <w:lang w:val="en-US"/>
        </w:rPr>
        <w:t xml:space="preserve">        '500':</w:t>
      </w:r>
    </w:p>
    <w:p w14:paraId="5318D8BB" w14:textId="77777777" w:rsidR="005B7866" w:rsidRPr="00B06F7A" w:rsidRDefault="005B7866" w:rsidP="005B7866">
      <w:pPr>
        <w:pStyle w:val="PL"/>
      </w:pPr>
      <w:r w:rsidRPr="00B06F7A">
        <w:rPr>
          <w:lang w:val="en-US"/>
        </w:rPr>
        <w:t xml:space="preserve">          </w:t>
      </w:r>
      <w:r w:rsidRPr="00B06F7A">
        <w:t>$ref: 'TS29571_CommonData.yaml#/components/responses/500'</w:t>
      </w:r>
    </w:p>
    <w:p w14:paraId="7B3F4DBB" w14:textId="77777777" w:rsidR="005B7866" w:rsidRPr="00B06F7A" w:rsidRDefault="005B7866" w:rsidP="005B7866">
      <w:pPr>
        <w:pStyle w:val="PL"/>
        <w:rPr>
          <w:lang w:val="en-US"/>
        </w:rPr>
      </w:pPr>
      <w:r w:rsidRPr="00B06F7A">
        <w:rPr>
          <w:lang w:val="en-US"/>
        </w:rPr>
        <w:t xml:space="preserve">        '503':</w:t>
      </w:r>
    </w:p>
    <w:p w14:paraId="469600EF" w14:textId="77777777" w:rsidR="005B7866" w:rsidRPr="00B06F7A" w:rsidRDefault="005B7866" w:rsidP="005B7866">
      <w:pPr>
        <w:pStyle w:val="PL"/>
        <w:rPr>
          <w:lang w:val="en-US"/>
        </w:rPr>
      </w:pPr>
      <w:r w:rsidRPr="00B06F7A">
        <w:t xml:space="preserve">          $ref: 'TS29571_CommonData.yaml#/components/responses/503'</w:t>
      </w:r>
    </w:p>
    <w:p w14:paraId="03AEB05D" w14:textId="77777777" w:rsidR="005B7866" w:rsidRPr="00B06F7A" w:rsidRDefault="005B7866" w:rsidP="005B7866">
      <w:pPr>
        <w:pStyle w:val="PL"/>
      </w:pPr>
      <w:r w:rsidRPr="00B06F7A">
        <w:t xml:space="preserve">        default:</w:t>
      </w:r>
    </w:p>
    <w:p w14:paraId="5FB08399" w14:textId="77777777" w:rsidR="005B7866" w:rsidRPr="00B06F7A" w:rsidRDefault="005B7866" w:rsidP="005B7866">
      <w:pPr>
        <w:pStyle w:val="PL"/>
      </w:pPr>
      <w:r w:rsidRPr="00B06F7A">
        <w:t xml:space="preserve">          description: Unexpected error</w:t>
      </w:r>
    </w:p>
    <w:p w14:paraId="11B57E0B" w14:textId="77777777" w:rsidR="005B7866" w:rsidRPr="00B06F7A" w:rsidRDefault="005B7866" w:rsidP="005B7866">
      <w:pPr>
        <w:pStyle w:val="PL"/>
      </w:pPr>
      <w:r w:rsidRPr="00B06F7A">
        <w:t xml:space="preserve">      callbacks:</w:t>
      </w:r>
    </w:p>
    <w:p w14:paraId="7AB13054" w14:textId="312A1A09" w:rsidR="005B7866" w:rsidRPr="00B06F7A" w:rsidRDefault="005B7866" w:rsidP="005B7866">
      <w:pPr>
        <w:pStyle w:val="PL"/>
      </w:pPr>
      <w:r w:rsidRPr="00B06F7A">
        <w:t xml:space="preserve">        deregistrationNotification:</w:t>
      </w:r>
    </w:p>
    <w:p w14:paraId="7A97F987" w14:textId="77777777" w:rsidR="005B7866" w:rsidRPr="00B06F7A" w:rsidRDefault="005B7866" w:rsidP="005B7866">
      <w:pPr>
        <w:pStyle w:val="PL"/>
      </w:pPr>
      <w:r w:rsidRPr="00B06F7A">
        <w:t xml:space="preserve">          '{request.body#/deregCallbackUri}':</w:t>
      </w:r>
    </w:p>
    <w:p w14:paraId="334CA95A" w14:textId="77777777" w:rsidR="005B7866" w:rsidRPr="00B06F7A" w:rsidRDefault="005B7866" w:rsidP="005B7866">
      <w:pPr>
        <w:pStyle w:val="PL"/>
      </w:pPr>
      <w:r w:rsidRPr="00B06F7A">
        <w:t xml:space="preserve">            post:</w:t>
      </w:r>
    </w:p>
    <w:p w14:paraId="1F09BE89" w14:textId="77777777" w:rsidR="005B7866" w:rsidRPr="00B06F7A" w:rsidRDefault="005B7866" w:rsidP="005B7866">
      <w:pPr>
        <w:pStyle w:val="PL"/>
      </w:pPr>
      <w:r w:rsidRPr="00B06F7A">
        <w:t xml:space="preserve">              requestBody:</w:t>
      </w:r>
    </w:p>
    <w:p w14:paraId="53DF4344" w14:textId="77777777" w:rsidR="005B7866" w:rsidRPr="00B06F7A" w:rsidRDefault="005B7866" w:rsidP="005B7866">
      <w:pPr>
        <w:pStyle w:val="PL"/>
      </w:pPr>
      <w:r w:rsidRPr="00B06F7A">
        <w:t xml:space="preserve">                required: true</w:t>
      </w:r>
    </w:p>
    <w:p w14:paraId="37247C11" w14:textId="77777777" w:rsidR="005B7866" w:rsidRPr="00B06F7A" w:rsidRDefault="005B7866" w:rsidP="005B7866">
      <w:pPr>
        <w:pStyle w:val="PL"/>
      </w:pPr>
      <w:r w:rsidRPr="00B06F7A">
        <w:t xml:space="preserve">                content:</w:t>
      </w:r>
    </w:p>
    <w:p w14:paraId="0DB87564" w14:textId="77777777" w:rsidR="005B7866" w:rsidRPr="00B06F7A" w:rsidRDefault="005B7866" w:rsidP="005B7866">
      <w:pPr>
        <w:pStyle w:val="PL"/>
      </w:pPr>
      <w:r w:rsidRPr="00B06F7A">
        <w:t xml:space="preserve">                  application/json:</w:t>
      </w:r>
    </w:p>
    <w:p w14:paraId="787C2F4D" w14:textId="77777777" w:rsidR="005B7866" w:rsidRPr="00B06F7A" w:rsidRDefault="005B7866" w:rsidP="005B7866">
      <w:pPr>
        <w:pStyle w:val="PL"/>
      </w:pPr>
      <w:r w:rsidRPr="00B06F7A">
        <w:t xml:space="preserve">                    schema:</w:t>
      </w:r>
    </w:p>
    <w:p w14:paraId="4F2FA318" w14:textId="77777777" w:rsidR="005B7866" w:rsidRPr="00B06F7A" w:rsidRDefault="005B7866" w:rsidP="005B7866">
      <w:pPr>
        <w:pStyle w:val="PL"/>
      </w:pPr>
      <w:r w:rsidRPr="00B06F7A">
        <w:t xml:space="preserve">                      $ref: '#/components/schemas/DeregistrationData'</w:t>
      </w:r>
    </w:p>
    <w:p w14:paraId="7190AEF3" w14:textId="77777777" w:rsidR="005B7866" w:rsidRPr="00B06F7A" w:rsidRDefault="005B7866" w:rsidP="005B7866">
      <w:pPr>
        <w:pStyle w:val="PL"/>
      </w:pPr>
      <w:r w:rsidRPr="00B06F7A">
        <w:t xml:space="preserve">              responses:</w:t>
      </w:r>
    </w:p>
    <w:p w14:paraId="56949B4F" w14:textId="77777777" w:rsidR="005B7866" w:rsidRPr="00B06F7A" w:rsidRDefault="005B7866" w:rsidP="005B7866">
      <w:pPr>
        <w:pStyle w:val="PL"/>
      </w:pPr>
      <w:r w:rsidRPr="00B06F7A">
        <w:t xml:space="preserve">                '204':</w:t>
      </w:r>
    </w:p>
    <w:p w14:paraId="1E17096E" w14:textId="77777777" w:rsidR="005B7866" w:rsidRPr="00B06F7A" w:rsidRDefault="005B7866" w:rsidP="005B7866">
      <w:pPr>
        <w:pStyle w:val="PL"/>
      </w:pPr>
      <w:r w:rsidRPr="00B06F7A">
        <w:t xml:space="preserve">                  description: Successful Notification response</w:t>
      </w:r>
    </w:p>
    <w:p w14:paraId="74D191BB" w14:textId="77777777" w:rsidR="005B7866" w:rsidRPr="00B06F7A" w:rsidRDefault="005B7866" w:rsidP="005B7866">
      <w:pPr>
        <w:pStyle w:val="PL"/>
      </w:pPr>
      <w:r w:rsidRPr="00B06F7A">
        <w:t xml:space="preserve">                '307':</w:t>
      </w:r>
    </w:p>
    <w:p w14:paraId="72DED617" w14:textId="77777777" w:rsidR="001F4B78" w:rsidRPr="00B06F7A" w:rsidRDefault="001F4B78" w:rsidP="001F4B78">
      <w:pPr>
        <w:pStyle w:val="PL"/>
        <w:rPr>
          <w:lang w:val="en-US"/>
        </w:rPr>
      </w:pPr>
      <w:r w:rsidRPr="00B06F7A">
        <w:rPr>
          <w:lang w:val="en-US"/>
        </w:rPr>
        <w:t xml:space="preserve">                  $ref: </w:t>
      </w:r>
      <w:r w:rsidRPr="00B06F7A">
        <w:t>'TS29571_CommonData.yaml#/components/responses/307'</w:t>
      </w:r>
    </w:p>
    <w:p w14:paraId="563529FD" w14:textId="77777777" w:rsidR="005B7866" w:rsidRPr="00B06F7A" w:rsidRDefault="005B7866" w:rsidP="005B7866">
      <w:pPr>
        <w:pStyle w:val="PL"/>
      </w:pPr>
      <w:r w:rsidRPr="00B06F7A">
        <w:t xml:space="preserve">                '308':</w:t>
      </w:r>
    </w:p>
    <w:p w14:paraId="5C1A5FF6" w14:textId="77777777" w:rsidR="001F4B78" w:rsidRPr="00B06F7A" w:rsidRDefault="001F4B78" w:rsidP="001F4B78">
      <w:pPr>
        <w:pStyle w:val="PL"/>
        <w:rPr>
          <w:lang w:val="en-US"/>
        </w:rPr>
      </w:pPr>
      <w:r w:rsidRPr="00B06F7A">
        <w:rPr>
          <w:lang w:val="en-US"/>
        </w:rPr>
        <w:t xml:space="preserve">                  $ref: </w:t>
      </w:r>
      <w:r w:rsidRPr="00B06F7A">
        <w:t>'TS29571_CommonData.yaml#/components/responses/308'</w:t>
      </w:r>
    </w:p>
    <w:p w14:paraId="0A835565" w14:textId="77777777" w:rsidR="005B7866" w:rsidRPr="00B06F7A" w:rsidRDefault="005B7866" w:rsidP="005B7866">
      <w:pPr>
        <w:pStyle w:val="PL"/>
        <w:rPr>
          <w:lang w:val="en-US"/>
        </w:rPr>
      </w:pPr>
      <w:r w:rsidRPr="00B06F7A">
        <w:rPr>
          <w:lang w:val="en-US"/>
        </w:rPr>
        <w:t xml:space="preserve">                '400':</w:t>
      </w:r>
    </w:p>
    <w:p w14:paraId="6B6FC69A" w14:textId="77777777" w:rsidR="005B7866" w:rsidRPr="00B06F7A" w:rsidRDefault="005B7866" w:rsidP="005B7866">
      <w:pPr>
        <w:pStyle w:val="PL"/>
        <w:rPr>
          <w:lang w:val="en-US"/>
        </w:rPr>
      </w:pPr>
      <w:r w:rsidRPr="00B06F7A">
        <w:rPr>
          <w:lang w:val="en-US"/>
        </w:rPr>
        <w:t xml:space="preserve">                  $ref: 'TS29571_CommonData.yaml#/components/responses/400'</w:t>
      </w:r>
    </w:p>
    <w:p w14:paraId="3A22E3A7" w14:textId="77777777" w:rsidR="005B7866" w:rsidRPr="00B06F7A" w:rsidRDefault="005B7866" w:rsidP="005B7866">
      <w:pPr>
        <w:pStyle w:val="PL"/>
        <w:rPr>
          <w:lang w:val="en-US"/>
        </w:rPr>
      </w:pPr>
      <w:r w:rsidRPr="00B06F7A">
        <w:rPr>
          <w:lang w:val="en-US"/>
        </w:rPr>
        <w:t xml:space="preserve">                '404':</w:t>
      </w:r>
    </w:p>
    <w:p w14:paraId="6784521C" w14:textId="77777777" w:rsidR="005B7866" w:rsidRPr="00B06F7A" w:rsidRDefault="005B7866" w:rsidP="005B7866">
      <w:pPr>
        <w:pStyle w:val="PL"/>
        <w:rPr>
          <w:lang w:val="en-US"/>
        </w:rPr>
      </w:pPr>
      <w:r w:rsidRPr="00B06F7A">
        <w:rPr>
          <w:lang w:val="en-US"/>
        </w:rPr>
        <w:t xml:space="preserve">                  $ref: 'TS29571_CommonData.yaml#/components/responses/404'</w:t>
      </w:r>
    </w:p>
    <w:p w14:paraId="5A4EF135" w14:textId="77777777" w:rsidR="005B7866" w:rsidRPr="00B06F7A" w:rsidRDefault="005B7866" w:rsidP="005B7866">
      <w:pPr>
        <w:pStyle w:val="PL"/>
        <w:rPr>
          <w:lang w:val="en-US"/>
        </w:rPr>
      </w:pPr>
      <w:r w:rsidRPr="00B06F7A">
        <w:rPr>
          <w:lang w:val="en-US"/>
        </w:rPr>
        <w:t xml:space="preserve">                '500':</w:t>
      </w:r>
    </w:p>
    <w:p w14:paraId="218873D2" w14:textId="77777777" w:rsidR="005B7866" w:rsidRPr="00B06F7A" w:rsidRDefault="005B7866" w:rsidP="005B7866">
      <w:pPr>
        <w:pStyle w:val="PL"/>
      </w:pPr>
      <w:r w:rsidRPr="00B06F7A">
        <w:rPr>
          <w:lang w:val="en-US"/>
        </w:rPr>
        <w:t xml:space="preserve">                  </w:t>
      </w:r>
      <w:r w:rsidRPr="00B06F7A">
        <w:t>$ref: 'TS29571_CommonData.yaml#/components/responses/500'</w:t>
      </w:r>
    </w:p>
    <w:p w14:paraId="0ACFF28B" w14:textId="77777777" w:rsidR="005B7866" w:rsidRPr="00B06F7A" w:rsidRDefault="005B7866" w:rsidP="005B7866">
      <w:pPr>
        <w:pStyle w:val="PL"/>
        <w:rPr>
          <w:lang w:val="en-US"/>
        </w:rPr>
      </w:pPr>
      <w:r w:rsidRPr="00B06F7A">
        <w:rPr>
          <w:lang w:val="en-US"/>
        </w:rPr>
        <w:t xml:space="preserve">                '503':</w:t>
      </w:r>
    </w:p>
    <w:p w14:paraId="66987B43" w14:textId="77777777" w:rsidR="005B7866" w:rsidRPr="00B06F7A" w:rsidRDefault="005B7866" w:rsidP="005B7866">
      <w:pPr>
        <w:pStyle w:val="PL"/>
        <w:rPr>
          <w:lang w:val="en-US"/>
        </w:rPr>
      </w:pPr>
      <w:r w:rsidRPr="00B06F7A">
        <w:t xml:space="preserve">                  $ref: 'TS29571_CommonData.yaml#/components/responses/503'</w:t>
      </w:r>
    </w:p>
    <w:p w14:paraId="02BD9F19" w14:textId="77777777" w:rsidR="005B7866" w:rsidRPr="00B06F7A" w:rsidRDefault="005B7866" w:rsidP="005B7866">
      <w:pPr>
        <w:pStyle w:val="PL"/>
      </w:pPr>
      <w:r w:rsidRPr="00B06F7A">
        <w:t xml:space="preserve">                default:</w:t>
      </w:r>
    </w:p>
    <w:p w14:paraId="3F8D28D2" w14:textId="77777777" w:rsidR="005B7866" w:rsidRPr="00B06F7A" w:rsidRDefault="005B7866" w:rsidP="005B7866">
      <w:pPr>
        <w:pStyle w:val="PL"/>
      </w:pPr>
      <w:r w:rsidRPr="00B06F7A">
        <w:t xml:space="preserve">                  description: Unexpected error</w:t>
      </w:r>
    </w:p>
    <w:p w14:paraId="2563D69C" w14:textId="77777777" w:rsidR="005B7866" w:rsidRPr="00B06F7A" w:rsidRDefault="005B7866" w:rsidP="005B7866">
      <w:pPr>
        <w:pStyle w:val="PL"/>
      </w:pPr>
      <w:r w:rsidRPr="00B06F7A">
        <w:lastRenderedPageBreak/>
        <w:t xml:space="preserve">        pcscfRestorationNotification:</w:t>
      </w:r>
    </w:p>
    <w:p w14:paraId="022CF2BF" w14:textId="77777777" w:rsidR="005B7866" w:rsidRPr="00B06F7A" w:rsidRDefault="005B7866" w:rsidP="005B7866">
      <w:pPr>
        <w:pStyle w:val="PL"/>
      </w:pPr>
      <w:r w:rsidRPr="00B06F7A">
        <w:t xml:space="preserve">          '{request.body#/pcscfRestorationCallbackUri}':</w:t>
      </w:r>
    </w:p>
    <w:p w14:paraId="11693539" w14:textId="77777777" w:rsidR="005B7866" w:rsidRPr="00B06F7A" w:rsidRDefault="005B7866" w:rsidP="005B7866">
      <w:pPr>
        <w:pStyle w:val="PL"/>
      </w:pPr>
      <w:r w:rsidRPr="00B06F7A">
        <w:t xml:space="preserve">            post:</w:t>
      </w:r>
    </w:p>
    <w:p w14:paraId="0C2B8927" w14:textId="77777777" w:rsidR="005B7866" w:rsidRPr="00B06F7A" w:rsidRDefault="005B7866" w:rsidP="005B7866">
      <w:pPr>
        <w:pStyle w:val="PL"/>
      </w:pPr>
      <w:r w:rsidRPr="00B06F7A">
        <w:t xml:space="preserve">              requestBody:</w:t>
      </w:r>
    </w:p>
    <w:p w14:paraId="7D39658C" w14:textId="77777777" w:rsidR="005B7866" w:rsidRPr="00B06F7A" w:rsidRDefault="005B7866" w:rsidP="005B7866">
      <w:pPr>
        <w:pStyle w:val="PL"/>
      </w:pPr>
      <w:r w:rsidRPr="00B06F7A">
        <w:t xml:space="preserve">                required: true</w:t>
      </w:r>
    </w:p>
    <w:p w14:paraId="1DF99789" w14:textId="77777777" w:rsidR="005B7866" w:rsidRPr="00B06F7A" w:rsidRDefault="005B7866" w:rsidP="005B7866">
      <w:pPr>
        <w:pStyle w:val="PL"/>
      </w:pPr>
      <w:r w:rsidRPr="00B06F7A">
        <w:t xml:space="preserve">                content:</w:t>
      </w:r>
    </w:p>
    <w:p w14:paraId="0B371700" w14:textId="77777777" w:rsidR="005B7866" w:rsidRPr="00B06F7A" w:rsidRDefault="005B7866" w:rsidP="005B7866">
      <w:pPr>
        <w:pStyle w:val="PL"/>
      </w:pPr>
      <w:r w:rsidRPr="00B06F7A">
        <w:t xml:space="preserve">                  application/json:</w:t>
      </w:r>
    </w:p>
    <w:p w14:paraId="5B79FF44" w14:textId="77777777" w:rsidR="005B7866" w:rsidRPr="00B06F7A" w:rsidRDefault="005B7866" w:rsidP="005B7866">
      <w:pPr>
        <w:pStyle w:val="PL"/>
      </w:pPr>
      <w:r w:rsidRPr="00B06F7A">
        <w:t xml:space="preserve">                    schema:</w:t>
      </w:r>
    </w:p>
    <w:p w14:paraId="7242AA3E" w14:textId="77777777" w:rsidR="005B7866" w:rsidRPr="00B06F7A" w:rsidRDefault="005B7866" w:rsidP="005B7866">
      <w:pPr>
        <w:pStyle w:val="PL"/>
      </w:pPr>
      <w:r w:rsidRPr="00B06F7A">
        <w:t xml:space="preserve">                      $ref: '#/components/schemas/PcscfRestorationNotification'</w:t>
      </w:r>
    </w:p>
    <w:p w14:paraId="028A04DD" w14:textId="77777777" w:rsidR="005B7866" w:rsidRPr="00B06F7A" w:rsidRDefault="005B7866" w:rsidP="005B7866">
      <w:pPr>
        <w:pStyle w:val="PL"/>
      </w:pPr>
      <w:r w:rsidRPr="00B06F7A">
        <w:t xml:space="preserve">              responses:</w:t>
      </w:r>
    </w:p>
    <w:p w14:paraId="03E93AFA" w14:textId="77777777" w:rsidR="005B7866" w:rsidRPr="00B06F7A" w:rsidRDefault="005B7866" w:rsidP="005B7866">
      <w:pPr>
        <w:pStyle w:val="PL"/>
      </w:pPr>
      <w:r w:rsidRPr="00B06F7A">
        <w:t xml:space="preserve">                '204':</w:t>
      </w:r>
    </w:p>
    <w:p w14:paraId="25882E24" w14:textId="77777777" w:rsidR="005B7866" w:rsidRPr="00B06F7A" w:rsidRDefault="005B7866" w:rsidP="005B7866">
      <w:pPr>
        <w:pStyle w:val="PL"/>
      </w:pPr>
      <w:r w:rsidRPr="00B06F7A">
        <w:t xml:space="preserve">                  description: Successful Notification response</w:t>
      </w:r>
    </w:p>
    <w:p w14:paraId="745ED0B7" w14:textId="77777777" w:rsidR="005B7866" w:rsidRPr="00B06F7A" w:rsidRDefault="005B7866" w:rsidP="005B7866">
      <w:pPr>
        <w:pStyle w:val="PL"/>
      </w:pPr>
      <w:r w:rsidRPr="00B06F7A">
        <w:t xml:space="preserve">                '307':</w:t>
      </w:r>
    </w:p>
    <w:p w14:paraId="35BBF494" w14:textId="77777777" w:rsidR="001F4B78" w:rsidRPr="00B06F7A" w:rsidRDefault="001F4B78" w:rsidP="001F4B78">
      <w:pPr>
        <w:pStyle w:val="PL"/>
        <w:rPr>
          <w:lang w:val="en-US"/>
        </w:rPr>
      </w:pPr>
      <w:r w:rsidRPr="00B06F7A">
        <w:rPr>
          <w:lang w:val="en-US"/>
        </w:rPr>
        <w:t xml:space="preserve">                  $ref: </w:t>
      </w:r>
      <w:r w:rsidRPr="00B06F7A">
        <w:t>'TS29571_CommonData.yaml#/components/responses/307'</w:t>
      </w:r>
    </w:p>
    <w:p w14:paraId="6470A430" w14:textId="77777777" w:rsidR="005B7866" w:rsidRPr="00B06F7A" w:rsidRDefault="005B7866" w:rsidP="005B7866">
      <w:pPr>
        <w:pStyle w:val="PL"/>
      </w:pPr>
      <w:r w:rsidRPr="00B06F7A">
        <w:t xml:space="preserve">                '308':</w:t>
      </w:r>
    </w:p>
    <w:p w14:paraId="63E53C46" w14:textId="77777777" w:rsidR="001F4B78" w:rsidRPr="00B06F7A" w:rsidRDefault="001F4B78" w:rsidP="001F4B78">
      <w:pPr>
        <w:pStyle w:val="PL"/>
        <w:rPr>
          <w:lang w:val="en-US"/>
        </w:rPr>
      </w:pPr>
      <w:r w:rsidRPr="00B06F7A">
        <w:rPr>
          <w:lang w:val="en-US"/>
        </w:rPr>
        <w:t xml:space="preserve">                  $ref: </w:t>
      </w:r>
      <w:r w:rsidRPr="00B06F7A">
        <w:t>'TS29571_CommonData.yaml#/components/responses/308'</w:t>
      </w:r>
    </w:p>
    <w:p w14:paraId="56EC6F1B" w14:textId="77777777" w:rsidR="005B7866" w:rsidRPr="00B06F7A" w:rsidRDefault="005B7866" w:rsidP="005B7866">
      <w:pPr>
        <w:pStyle w:val="PL"/>
        <w:rPr>
          <w:lang w:val="en-US"/>
        </w:rPr>
      </w:pPr>
      <w:r w:rsidRPr="00B06F7A">
        <w:rPr>
          <w:lang w:val="en-US"/>
        </w:rPr>
        <w:t xml:space="preserve">                '400':</w:t>
      </w:r>
    </w:p>
    <w:p w14:paraId="476F3055" w14:textId="77777777" w:rsidR="005B7866" w:rsidRPr="00B06F7A" w:rsidRDefault="005B7866" w:rsidP="005B7866">
      <w:pPr>
        <w:pStyle w:val="PL"/>
        <w:rPr>
          <w:lang w:val="en-US"/>
        </w:rPr>
      </w:pPr>
      <w:r w:rsidRPr="00B06F7A">
        <w:rPr>
          <w:lang w:val="en-US"/>
        </w:rPr>
        <w:t xml:space="preserve">                  $ref: 'TS29571_CommonData.yaml#/components/responses/400'</w:t>
      </w:r>
    </w:p>
    <w:p w14:paraId="0F9DF856" w14:textId="77777777" w:rsidR="005B7866" w:rsidRPr="00B06F7A" w:rsidRDefault="005B7866" w:rsidP="005B7866">
      <w:pPr>
        <w:pStyle w:val="PL"/>
        <w:rPr>
          <w:lang w:val="en-US"/>
        </w:rPr>
      </w:pPr>
      <w:r w:rsidRPr="00B06F7A">
        <w:rPr>
          <w:lang w:val="en-US"/>
        </w:rPr>
        <w:t xml:space="preserve">                '404':</w:t>
      </w:r>
    </w:p>
    <w:p w14:paraId="3A4CAB59" w14:textId="77777777" w:rsidR="005B7866" w:rsidRPr="00B06F7A" w:rsidRDefault="005B7866" w:rsidP="005B7866">
      <w:pPr>
        <w:pStyle w:val="PL"/>
        <w:rPr>
          <w:lang w:val="en-US"/>
        </w:rPr>
      </w:pPr>
      <w:r w:rsidRPr="00B06F7A">
        <w:rPr>
          <w:lang w:val="en-US"/>
        </w:rPr>
        <w:t xml:space="preserve">                  $ref: 'TS29571_CommonData.yaml#/components/responses/404'</w:t>
      </w:r>
    </w:p>
    <w:p w14:paraId="2A564056" w14:textId="77777777" w:rsidR="005B7866" w:rsidRPr="00B06F7A" w:rsidRDefault="005B7866" w:rsidP="005B7866">
      <w:pPr>
        <w:pStyle w:val="PL"/>
        <w:rPr>
          <w:lang w:val="en-US"/>
        </w:rPr>
      </w:pPr>
      <w:r w:rsidRPr="00B06F7A">
        <w:rPr>
          <w:lang w:val="en-US"/>
        </w:rPr>
        <w:t xml:space="preserve">                '500':</w:t>
      </w:r>
    </w:p>
    <w:p w14:paraId="49EEF643" w14:textId="77777777" w:rsidR="005B7866" w:rsidRPr="00B06F7A" w:rsidRDefault="005B7866" w:rsidP="005B7866">
      <w:pPr>
        <w:pStyle w:val="PL"/>
      </w:pPr>
      <w:r w:rsidRPr="00B06F7A">
        <w:rPr>
          <w:lang w:val="en-US"/>
        </w:rPr>
        <w:t xml:space="preserve">                  </w:t>
      </w:r>
      <w:r w:rsidRPr="00B06F7A">
        <w:t>$ref: 'TS29571_CommonData.yaml#/components/responses/500'</w:t>
      </w:r>
    </w:p>
    <w:p w14:paraId="6F6A4C11" w14:textId="77777777" w:rsidR="005B7866" w:rsidRPr="00B06F7A" w:rsidRDefault="005B7866" w:rsidP="005B7866">
      <w:pPr>
        <w:pStyle w:val="PL"/>
        <w:rPr>
          <w:lang w:val="en-US"/>
        </w:rPr>
      </w:pPr>
      <w:r w:rsidRPr="00B06F7A">
        <w:rPr>
          <w:lang w:val="en-US"/>
        </w:rPr>
        <w:t xml:space="preserve">                '503':</w:t>
      </w:r>
    </w:p>
    <w:p w14:paraId="5BF51F4F" w14:textId="77777777" w:rsidR="005B7866" w:rsidRPr="00B06F7A" w:rsidRDefault="005B7866" w:rsidP="005B7866">
      <w:pPr>
        <w:pStyle w:val="PL"/>
        <w:rPr>
          <w:lang w:val="en-US"/>
        </w:rPr>
      </w:pPr>
      <w:r w:rsidRPr="00B06F7A">
        <w:t xml:space="preserve">                  $ref: 'TS29571_CommonData.yaml#/components/responses/503'</w:t>
      </w:r>
    </w:p>
    <w:p w14:paraId="65BF12B5" w14:textId="77777777" w:rsidR="005B7866" w:rsidRPr="00B06F7A" w:rsidRDefault="005B7866" w:rsidP="005B7866">
      <w:pPr>
        <w:pStyle w:val="PL"/>
      </w:pPr>
      <w:r w:rsidRPr="00B06F7A">
        <w:t xml:space="preserve">                default:</w:t>
      </w:r>
    </w:p>
    <w:p w14:paraId="6E3D9101" w14:textId="77777777" w:rsidR="005B7866" w:rsidRPr="00B06F7A" w:rsidRDefault="005B7866" w:rsidP="005B7866">
      <w:pPr>
        <w:pStyle w:val="PL"/>
      </w:pPr>
      <w:r w:rsidRPr="00B06F7A">
        <w:t xml:space="preserve">                  description: Unexpected error</w:t>
      </w:r>
    </w:p>
    <w:p w14:paraId="5A084589" w14:textId="77777777" w:rsidR="006E70A4" w:rsidRPr="00B06F7A" w:rsidRDefault="006E70A4" w:rsidP="006E70A4">
      <w:pPr>
        <w:pStyle w:val="PL"/>
      </w:pPr>
      <w:r w:rsidRPr="00B06F7A">
        <w:t xml:space="preserve">        </w:t>
      </w:r>
      <w:r>
        <w:t>data</w:t>
      </w:r>
      <w:r w:rsidRPr="00B06F7A">
        <w:t>RestorationNotification:</w:t>
      </w:r>
    </w:p>
    <w:p w14:paraId="0A608365" w14:textId="77777777" w:rsidR="006E70A4" w:rsidRPr="00B06F7A" w:rsidRDefault="006E70A4" w:rsidP="006E70A4">
      <w:pPr>
        <w:pStyle w:val="PL"/>
      </w:pPr>
      <w:r w:rsidRPr="00B06F7A">
        <w:t xml:space="preserve">          '{request.body#/</w:t>
      </w:r>
      <w:r>
        <w:t>data</w:t>
      </w:r>
      <w:r w:rsidRPr="00B06F7A">
        <w:t>RestorationCallbackUri}':</w:t>
      </w:r>
    </w:p>
    <w:p w14:paraId="339D7F60" w14:textId="77777777" w:rsidR="006E70A4" w:rsidRPr="00B06F7A" w:rsidRDefault="006E70A4" w:rsidP="006E70A4">
      <w:pPr>
        <w:pStyle w:val="PL"/>
      </w:pPr>
      <w:r w:rsidRPr="00B06F7A">
        <w:t xml:space="preserve">            post:</w:t>
      </w:r>
    </w:p>
    <w:p w14:paraId="3C2C5CDE" w14:textId="77777777" w:rsidR="006E70A4" w:rsidRPr="00B06F7A" w:rsidRDefault="006E70A4" w:rsidP="006E70A4">
      <w:pPr>
        <w:pStyle w:val="PL"/>
      </w:pPr>
      <w:r w:rsidRPr="00B06F7A">
        <w:t xml:space="preserve">              requestBody:</w:t>
      </w:r>
    </w:p>
    <w:p w14:paraId="0CF38612" w14:textId="77777777" w:rsidR="006E70A4" w:rsidRPr="00B06F7A" w:rsidRDefault="006E70A4" w:rsidP="006E70A4">
      <w:pPr>
        <w:pStyle w:val="PL"/>
      </w:pPr>
      <w:r w:rsidRPr="00B06F7A">
        <w:t xml:space="preserve">                required: true</w:t>
      </w:r>
    </w:p>
    <w:p w14:paraId="756B16B6" w14:textId="77777777" w:rsidR="006E70A4" w:rsidRPr="00B06F7A" w:rsidRDefault="006E70A4" w:rsidP="006E70A4">
      <w:pPr>
        <w:pStyle w:val="PL"/>
      </w:pPr>
      <w:r w:rsidRPr="00B06F7A">
        <w:t xml:space="preserve">                content:</w:t>
      </w:r>
    </w:p>
    <w:p w14:paraId="28532A79" w14:textId="77777777" w:rsidR="006E70A4" w:rsidRPr="00B06F7A" w:rsidRDefault="006E70A4" w:rsidP="006E70A4">
      <w:pPr>
        <w:pStyle w:val="PL"/>
      </w:pPr>
      <w:r w:rsidRPr="00B06F7A">
        <w:t xml:space="preserve">                  application/json:</w:t>
      </w:r>
    </w:p>
    <w:p w14:paraId="19911C3B" w14:textId="77777777" w:rsidR="006E70A4" w:rsidRPr="00B06F7A" w:rsidRDefault="006E70A4" w:rsidP="006E70A4">
      <w:pPr>
        <w:pStyle w:val="PL"/>
      </w:pPr>
      <w:r w:rsidRPr="00B06F7A">
        <w:t xml:space="preserve">                    schema:</w:t>
      </w:r>
    </w:p>
    <w:p w14:paraId="6EF4C6B7" w14:textId="77777777" w:rsidR="006E70A4" w:rsidRPr="00B06F7A" w:rsidRDefault="006E70A4" w:rsidP="006E70A4">
      <w:pPr>
        <w:pStyle w:val="PL"/>
      </w:pPr>
      <w:r w:rsidRPr="00B06F7A">
        <w:t xml:space="preserve">                      $ref: '#/components/schemas/</w:t>
      </w:r>
      <w:r>
        <w:t>Data</w:t>
      </w:r>
      <w:r w:rsidRPr="00B06F7A">
        <w:t>RestorationNotification'</w:t>
      </w:r>
    </w:p>
    <w:p w14:paraId="3F785F07" w14:textId="77777777" w:rsidR="006E70A4" w:rsidRPr="00B06F7A" w:rsidRDefault="006E70A4" w:rsidP="006E70A4">
      <w:pPr>
        <w:pStyle w:val="PL"/>
      </w:pPr>
      <w:r w:rsidRPr="00B06F7A">
        <w:t xml:space="preserve">              responses:</w:t>
      </w:r>
    </w:p>
    <w:p w14:paraId="07E275D3" w14:textId="77777777" w:rsidR="006E70A4" w:rsidRPr="00B06F7A" w:rsidRDefault="006E70A4" w:rsidP="006E70A4">
      <w:pPr>
        <w:pStyle w:val="PL"/>
      </w:pPr>
      <w:r w:rsidRPr="00B06F7A">
        <w:t xml:space="preserve">                '204':</w:t>
      </w:r>
    </w:p>
    <w:p w14:paraId="15CED0CF" w14:textId="77777777" w:rsidR="006E70A4" w:rsidRPr="00B06F7A" w:rsidRDefault="006E70A4" w:rsidP="006E70A4">
      <w:pPr>
        <w:pStyle w:val="PL"/>
      </w:pPr>
      <w:r w:rsidRPr="00B06F7A">
        <w:t xml:space="preserve">                  description: Successful Notification response</w:t>
      </w:r>
    </w:p>
    <w:p w14:paraId="3A2D4EAB" w14:textId="77777777" w:rsidR="006E70A4" w:rsidRPr="00B06F7A" w:rsidRDefault="006E70A4" w:rsidP="006E70A4">
      <w:pPr>
        <w:pStyle w:val="PL"/>
      </w:pPr>
      <w:r w:rsidRPr="00B06F7A">
        <w:t xml:space="preserve">                '307':</w:t>
      </w:r>
    </w:p>
    <w:p w14:paraId="772FDC2C" w14:textId="77777777" w:rsidR="006E70A4" w:rsidRPr="00B06F7A" w:rsidRDefault="006E70A4" w:rsidP="006E70A4">
      <w:pPr>
        <w:pStyle w:val="PL"/>
        <w:rPr>
          <w:lang w:val="en-US"/>
        </w:rPr>
      </w:pPr>
      <w:r w:rsidRPr="00B06F7A">
        <w:rPr>
          <w:lang w:val="en-US"/>
        </w:rPr>
        <w:t xml:space="preserve">                  $ref: </w:t>
      </w:r>
      <w:r w:rsidRPr="00B06F7A">
        <w:t>'TS29571_CommonData.yaml#/components/responses/307'</w:t>
      </w:r>
    </w:p>
    <w:p w14:paraId="021E6CF7" w14:textId="77777777" w:rsidR="006E70A4" w:rsidRPr="00B06F7A" w:rsidRDefault="006E70A4" w:rsidP="006E70A4">
      <w:pPr>
        <w:pStyle w:val="PL"/>
      </w:pPr>
      <w:r w:rsidRPr="00B06F7A">
        <w:t xml:space="preserve">                '308':</w:t>
      </w:r>
    </w:p>
    <w:p w14:paraId="6446DF46" w14:textId="77777777" w:rsidR="006E70A4" w:rsidRPr="00B06F7A" w:rsidRDefault="006E70A4" w:rsidP="006E70A4">
      <w:pPr>
        <w:pStyle w:val="PL"/>
        <w:rPr>
          <w:lang w:val="en-US"/>
        </w:rPr>
      </w:pPr>
      <w:r w:rsidRPr="00B06F7A">
        <w:rPr>
          <w:lang w:val="en-US"/>
        </w:rPr>
        <w:t xml:space="preserve">                  $ref: </w:t>
      </w:r>
      <w:r w:rsidRPr="00B06F7A">
        <w:t>'TS29571_CommonData.yaml#/components/responses/308'</w:t>
      </w:r>
    </w:p>
    <w:p w14:paraId="0DF06C55" w14:textId="77777777" w:rsidR="006E70A4" w:rsidRPr="00B06F7A" w:rsidRDefault="006E70A4" w:rsidP="006E70A4">
      <w:pPr>
        <w:pStyle w:val="PL"/>
        <w:rPr>
          <w:lang w:val="en-US"/>
        </w:rPr>
      </w:pPr>
      <w:r w:rsidRPr="00B06F7A">
        <w:rPr>
          <w:lang w:val="en-US"/>
        </w:rPr>
        <w:t xml:space="preserve">                '400':</w:t>
      </w:r>
    </w:p>
    <w:p w14:paraId="5B78B293" w14:textId="77777777" w:rsidR="006E70A4" w:rsidRPr="00B06F7A" w:rsidRDefault="006E70A4" w:rsidP="006E70A4">
      <w:pPr>
        <w:pStyle w:val="PL"/>
        <w:rPr>
          <w:lang w:val="en-US"/>
        </w:rPr>
      </w:pPr>
      <w:r w:rsidRPr="00B06F7A">
        <w:rPr>
          <w:lang w:val="en-US"/>
        </w:rPr>
        <w:t xml:space="preserve">                  $ref: 'TS29571_CommonData.yaml#/components/responses/400'</w:t>
      </w:r>
    </w:p>
    <w:p w14:paraId="406785FF" w14:textId="77777777" w:rsidR="006E70A4" w:rsidRPr="00B06F7A" w:rsidRDefault="006E70A4" w:rsidP="006E70A4">
      <w:pPr>
        <w:pStyle w:val="PL"/>
        <w:rPr>
          <w:lang w:val="en-US"/>
        </w:rPr>
      </w:pPr>
      <w:r w:rsidRPr="00B06F7A">
        <w:rPr>
          <w:lang w:val="en-US"/>
        </w:rPr>
        <w:t xml:space="preserve">                '404':</w:t>
      </w:r>
    </w:p>
    <w:p w14:paraId="5E8C643F" w14:textId="77777777" w:rsidR="006E70A4" w:rsidRPr="00B06F7A" w:rsidRDefault="006E70A4" w:rsidP="006E70A4">
      <w:pPr>
        <w:pStyle w:val="PL"/>
        <w:rPr>
          <w:lang w:val="en-US"/>
        </w:rPr>
      </w:pPr>
      <w:r w:rsidRPr="00B06F7A">
        <w:rPr>
          <w:lang w:val="en-US"/>
        </w:rPr>
        <w:t xml:space="preserve">                  $ref: 'TS29571_CommonData.yaml#/components/responses/404'</w:t>
      </w:r>
    </w:p>
    <w:p w14:paraId="4AEEB235" w14:textId="77777777" w:rsidR="006E70A4" w:rsidRPr="00B06F7A" w:rsidRDefault="006E70A4" w:rsidP="006E70A4">
      <w:pPr>
        <w:pStyle w:val="PL"/>
        <w:rPr>
          <w:lang w:val="en-US"/>
        </w:rPr>
      </w:pPr>
      <w:r w:rsidRPr="00B06F7A">
        <w:rPr>
          <w:lang w:val="en-US"/>
        </w:rPr>
        <w:t xml:space="preserve">                '409':</w:t>
      </w:r>
    </w:p>
    <w:p w14:paraId="4237759E" w14:textId="77777777" w:rsidR="006E70A4" w:rsidRPr="00B06F7A" w:rsidRDefault="006E70A4" w:rsidP="006E70A4">
      <w:pPr>
        <w:pStyle w:val="PL"/>
        <w:rPr>
          <w:lang w:val="en-US"/>
        </w:rPr>
      </w:pPr>
      <w:r w:rsidRPr="00B06F7A">
        <w:rPr>
          <w:lang w:val="en-US"/>
        </w:rPr>
        <w:t xml:space="preserve">                  $ref: 'TS29571_CommonData.yaml#/components/responses/409'</w:t>
      </w:r>
    </w:p>
    <w:p w14:paraId="64A80A7C" w14:textId="77777777" w:rsidR="006E70A4" w:rsidRPr="00B06F7A" w:rsidRDefault="006E70A4" w:rsidP="006E70A4">
      <w:pPr>
        <w:pStyle w:val="PL"/>
        <w:rPr>
          <w:lang w:val="en-US"/>
        </w:rPr>
      </w:pPr>
      <w:r w:rsidRPr="00B06F7A">
        <w:rPr>
          <w:lang w:val="en-US"/>
        </w:rPr>
        <w:t xml:space="preserve">                '500':</w:t>
      </w:r>
    </w:p>
    <w:p w14:paraId="1DA719F4" w14:textId="77777777" w:rsidR="006E70A4" w:rsidRPr="00B06F7A" w:rsidRDefault="006E70A4" w:rsidP="006E70A4">
      <w:pPr>
        <w:pStyle w:val="PL"/>
      </w:pPr>
      <w:r w:rsidRPr="00B06F7A">
        <w:rPr>
          <w:lang w:val="en-US"/>
        </w:rPr>
        <w:t xml:space="preserve">                  </w:t>
      </w:r>
      <w:r w:rsidRPr="00B06F7A">
        <w:t>$ref: 'TS29571_CommonData.yaml#/components/responses/500'</w:t>
      </w:r>
    </w:p>
    <w:p w14:paraId="2E9B767D" w14:textId="77777777" w:rsidR="006E70A4" w:rsidRPr="00B06F7A" w:rsidRDefault="006E70A4" w:rsidP="006E70A4">
      <w:pPr>
        <w:pStyle w:val="PL"/>
        <w:rPr>
          <w:lang w:val="en-US"/>
        </w:rPr>
      </w:pPr>
      <w:r w:rsidRPr="00B06F7A">
        <w:rPr>
          <w:lang w:val="en-US"/>
        </w:rPr>
        <w:t xml:space="preserve">                '503':</w:t>
      </w:r>
    </w:p>
    <w:p w14:paraId="1D1D72E1" w14:textId="77777777" w:rsidR="006E70A4" w:rsidRPr="00B06F7A" w:rsidRDefault="006E70A4" w:rsidP="006E70A4">
      <w:pPr>
        <w:pStyle w:val="PL"/>
        <w:rPr>
          <w:lang w:val="en-US"/>
        </w:rPr>
      </w:pPr>
      <w:r w:rsidRPr="00B06F7A">
        <w:t xml:space="preserve">                  $ref: 'TS29571_CommonData.yaml#/components/responses/503'</w:t>
      </w:r>
    </w:p>
    <w:p w14:paraId="0DCCD092" w14:textId="77777777" w:rsidR="006E70A4" w:rsidRPr="00B06F7A" w:rsidRDefault="006E70A4" w:rsidP="006E70A4">
      <w:pPr>
        <w:pStyle w:val="PL"/>
      </w:pPr>
      <w:r w:rsidRPr="00B06F7A">
        <w:t xml:space="preserve">                default:</w:t>
      </w:r>
    </w:p>
    <w:p w14:paraId="056A38AD" w14:textId="77777777" w:rsidR="006E70A4" w:rsidRPr="00B06F7A" w:rsidRDefault="006E70A4" w:rsidP="006E70A4">
      <w:pPr>
        <w:pStyle w:val="PL"/>
      </w:pPr>
      <w:r w:rsidRPr="00B06F7A">
        <w:t xml:space="preserve">                  description: Unexpected error</w:t>
      </w:r>
    </w:p>
    <w:p w14:paraId="4AF0B8BE" w14:textId="77777777" w:rsidR="005B7866" w:rsidRPr="00B06F7A" w:rsidRDefault="005B7866" w:rsidP="005B7866">
      <w:pPr>
        <w:pStyle w:val="PL"/>
      </w:pPr>
      <w:r w:rsidRPr="00B06F7A">
        <w:t xml:space="preserve">    delete:</w:t>
      </w:r>
    </w:p>
    <w:p w14:paraId="0FEC21B9" w14:textId="77777777" w:rsidR="005B7866" w:rsidRPr="00B06F7A" w:rsidRDefault="005B7866" w:rsidP="005B7866">
      <w:pPr>
        <w:pStyle w:val="PL"/>
      </w:pPr>
      <w:r w:rsidRPr="00B06F7A">
        <w:t xml:space="preserve">      summary: delete an SMF registration</w:t>
      </w:r>
    </w:p>
    <w:p w14:paraId="70D681BB" w14:textId="77777777" w:rsidR="005B7866" w:rsidRPr="00B06F7A" w:rsidRDefault="005B7866" w:rsidP="005B7866">
      <w:pPr>
        <w:pStyle w:val="PL"/>
      </w:pPr>
      <w:r w:rsidRPr="00B06F7A">
        <w:t xml:space="preserve">      operationId: SmfDeregistration</w:t>
      </w:r>
    </w:p>
    <w:p w14:paraId="703BE6BB" w14:textId="77777777" w:rsidR="005B7866" w:rsidRPr="00B06F7A" w:rsidRDefault="005B7866" w:rsidP="005B7866">
      <w:pPr>
        <w:pStyle w:val="PL"/>
      </w:pPr>
      <w:r w:rsidRPr="00B06F7A">
        <w:t xml:space="preserve">      tags:</w:t>
      </w:r>
    </w:p>
    <w:p w14:paraId="450F8141" w14:textId="77777777" w:rsidR="005B7866" w:rsidRPr="00B06F7A" w:rsidRDefault="005B7866" w:rsidP="005B7866">
      <w:pPr>
        <w:pStyle w:val="PL"/>
      </w:pPr>
      <w:r w:rsidRPr="00B06F7A">
        <w:t xml:space="preserve">        - SMF Deregistration</w:t>
      </w:r>
    </w:p>
    <w:p w14:paraId="7EDE750C" w14:textId="77777777" w:rsidR="005B7866" w:rsidRPr="00B06F7A" w:rsidRDefault="005B7866" w:rsidP="005B7866">
      <w:pPr>
        <w:pStyle w:val="PL"/>
      </w:pPr>
      <w:r w:rsidRPr="00B06F7A">
        <w:t xml:space="preserve">      security:</w:t>
      </w:r>
    </w:p>
    <w:p w14:paraId="373D56C7" w14:textId="77777777" w:rsidR="005B7866" w:rsidRPr="00B06F7A" w:rsidRDefault="005B7866" w:rsidP="005B7866">
      <w:pPr>
        <w:pStyle w:val="PL"/>
      </w:pPr>
      <w:r w:rsidRPr="00B06F7A">
        <w:t xml:space="preserve">        - {}</w:t>
      </w:r>
    </w:p>
    <w:p w14:paraId="4736EF3A" w14:textId="77777777" w:rsidR="005B7866" w:rsidRPr="00B06F7A" w:rsidRDefault="005B7866" w:rsidP="005B7866">
      <w:pPr>
        <w:pStyle w:val="PL"/>
      </w:pPr>
      <w:r w:rsidRPr="00B06F7A">
        <w:t xml:space="preserve">        - oAuth2ClientCredentials:</w:t>
      </w:r>
    </w:p>
    <w:p w14:paraId="2184633B" w14:textId="77777777" w:rsidR="005B7866" w:rsidRPr="00B06F7A" w:rsidRDefault="005B7866" w:rsidP="005B7866">
      <w:pPr>
        <w:pStyle w:val="PL"/>
      </w:pPr>
      <w:r w:rsidRPr="00B06F7A">
        <w:t xml:space="preserve">          - nudm-uecm</w:t>
      </w:r>
    </w:p>
    <w:p w14:paraId="6EDF9C22" w14:textId="77777777" w:rsidR="005B7866" w:rsidRPr="00B06F7A" w:rsidRDefault="005B7866" w:rsidP="005B7866">
      <w:pPr>
        <w:pStyle w:val="PL"/>
      </w:pPr>
      <w:r w:rsidRPr="00B06F7A">
        <w:t xml:space="preserve">        - oAuth2ClientCredentials:</w:t>
      </w:r>
    </w:p>
    <w:p w14:paraId="1375AC0E" w14:textId="77777777" w:rsidR="005B7866" w:rsidRPr="00B06F7A" w:rsidRDefault="005B7866" w:rsidP="005B7866">
      <w:pPr>
        <w:pStyle w:val="PL"/>
      </w:pPr>
      <w:r w:rsidRPr="00B06F7A">
        <w:t xml:space="preserve">          - nudm-uecm</w:t>
      </w:r>
    </w:p>
    <w:p w14:paraId="2456578D" w14:textId="77777777" w:rsidR="005B7866" w:rsidRPr="00B06F7A" w:rsidRDefault="005B7866" w:rsidP="005B7866">
      <w:pPr>
        <w:pStyle w:val="PL"/>
      </w:pPr>
      <w:r w:rsidRPr="00B06F7A">
        <w:t xml:space="preserve">          - nudm-uecm:smf-registration:write</w:t>
      </w:r>
    </w:p>
    <w:p w14:paraId="1F69741F" w14:textId="77777777" w:rsidR="005B7866" w:rsidRPr="00B06F7A" w:rsidRDefault="005B7866" w:rsidP="005B7866">
      <w:pPr>
        <w:pStyle w:val="PL"/>
      </w:pPr>
      <w:r w:rsidRPr="00B06F7A">
        <w:t xml:space="preserve">      parameters:</w:t>
      </w:r>
    </w:p>
    <w:p w14:paraId="2B989012" w14:textId="77777777" w:rsidR="005B7866" w:rsidRPr="00B06F7A" w:rsidRDefault="005B7866" w:rsidP="005B7866">
      <w:pPr>
        <w:pStyle w:val="PL"/>
      </w:pPr>
      <w:r w:rsidRPr="00B06F7A">
        <w:t xml:space="preserve">        - name: ueId</w:t>
      </w:r>
    </w:p>
    <w:p w14:paraId="16DBCEF8" w14:textId="77777777" w:rsidR="005B7866" w:rsidRPr="00B06F7A" w:rsidRDefault="005B7866" w:rsidP="005B7866">
      <w:pPr>
        <w:pStyle w:val="PL"/>
      </w:pPr>
      <w:r w:rsidRPr="00B06F7A">
        <w:t xml:space="preserve">          in: path</w:t>
      </w:r>
    </w:p>
    <w:p w14:paraId="099FBE10" w14:textId="77777777" w:rsidR="005B7866" w:rsidRPr="00B06F7A" w:rsidRDefault="005B7866" w:rsidP="005B7866">
      <w:pPr>
        <w:pStyle w:val="PL"/>
      </w:pPr>
      <w:r w:rsidRPr="00B06F7A">
        <w:t xml:space="preserve">          description: Identifier of the UE</w:t>
      </w:r>
    </w:p>
    <w:p w14:paraId="504B279B" w14:textId="77777777" w:rsidR="005B7866" w:rsidRPr="00B06F7A" w:rsidRDefault="005B7866" w:rsidP="005B7866">
      <w:pPr>
        <w:pStyle w:val="PL"/>
      </w:pPr>
      <w:r w:rsidRPr="00B06F7A">
        <w:t xml:space="preserve">          required: true</w:t>
      </w:r>
    </w:p>
    <w:p w14:paraId="6E3B3D32" w14:textId="77777777" w:rsidR="005B7866" w:rsidRPr="00B06F7A" w:rsidRDefault="005B7866" w:rsidP="005B7866">
      <w:pPr>
        <w:pStyle w:val="PL"/>
      </w:pPr>
      <w:r w:rsidRPr="00B06F7A">
        <w:t xml:space="preserve">          schema:</w:t>
      </w:r>
    </w:p>
    <w:p w14:paraId="71A7A9D6" w14:textId="77777777" w:rsidR="005B7866" w:rsidRPr="00B06F7A" w:rsidRDefault="005B7866" w:rsidP="005B7866">
      <w:pPr>
        <w:pStyle w:val="PL"/>
      </w:pPr>
      <w:r w:rsidRPr="00B06F7A">
        <w:t xml:space="preserve">            $ref: 'TS29571_CommonData.yaml#/components/schemas/Supi'</w:t>
      </w:r>
    </w:p>
    <w:p w14:paraId="482B6E8D" w14:textId="77777777" w:rsidR="005B7866" w:rsidRPr="00B06F7A" w:rsidRDefault="005B7866" w:rsidP="005B7866">
      <w:pPr>
        <w:pStyle w:val="PL"/>
      </w:pPr>
      <w:r w:rsidRPr="00B06F7A">
        <w:t xml:space="preserve">        - name: pduSessionId</w:t>
      </w:r>
    </w:p>
    <w:p w14:paraId="453D0225" w14:textId="77777777" w:rsidR="005B7866" w:rsidRPr="00B06F7A" w:rsidRDefault="005B7866" w:rsidP="005B7866">
      <w:pPr>
        <w:pStyle w:val="PL"/>
      </w:pPr>
      <w:r w:rsidRPr="00B06F7A">
        <w:t xml:space="preserve">          in: path</w:t>
      </w:r>
    </w:p>
    <w:p w14:paraId="508826FF" w14:textId="77777777" w:rsidR="005B7866" w:rsidRPr="00B06F7A" w:rsidRDefault="005B7866" w:rsidP="005B7866">
      <w:pPr>
        <w:pStyle w:val="PL"/>
      </w:pPr>
      <w:r w:rsidRPr="00B06F7A">
        <w:t xml:space="preserve">          description: Identifier of the PDU session</w:t>
      </w:r>
    </w:p>
    <w:p w14:paraId="124CF183" w14:textId="77777777" w:rsidR="005B7866" w:rsidRPr="00B06F7A" w:rsidRDefault="005B7866" w:rsidP="005B7866">
      <w:pPr>
        <w:pStyle w:val="PL"/>
      </w:pPr>
      <w:r w:rsidRPr="00B06F7A">
        <w:t xml:space="preserve">          required: true</w:t>
      </w:r>
    </w:p>
    <w:p w14:paraId="2CD9DF25" w14:textId="77777777" w:rsidR="005B7866" w:rsidRPr="00B06F7A" w:rsidRDefault="005B7866" w:rsidP="005B7866">
      <w:pPr>
        <w:pStyle w:val="PL"/>
      </w:pPr>
      <w:r w:rsidRPr="00B06F7A">
        <w:t xml:space="preserve">          schema:</w:t>
      </w:r>
    </w:p>
    <w:p w14:paraId="3D525CE4" w14:textId="77777777" w:rsidR="005B7866" w:rsidRPr="00B06F7A" w:rsidRDefault="005B7866" w:rsidP="005B7866">
      <w:pPr>
        <w:pStyle w:val="PL"/>
      </w:pPr>
      <w:r w:rsidRPr="00B06F7A">
        <w:lastRenderedPageBreak/>
        <w:t xml:space="preserve">            $ref: 'TS29571_CommonData.yaml#/components/schemas/PduSessionId'</w:t>
      </w:r>
    </w:p>
    <w:p w14:paraId="1BC2777D" w14:textId="77777777" w:rsidR="005B7866" w:rsidRPr="00B06F7A" w:rsidRDefault="005B7866" w:rsidP="005B7866">
      <w:pPr>
        <w:pStyle w:val="PL"/>
      </w:pPr>
      <w:r w:rsidRPr="00B06F7A">
        <w:t xml:space="preserve">        - name: smf-set-id</w:t>
      </w:r>
    </w:p>
    <w:p w14:paraId="0E6EB607" w14:textId="77777777" w:rsidR="005B7866" w:rsidRPr="00B06F7A" w:rsidRDefault="005B7866" w:rsidP="005B7866">
      <w:pPr>
        <w:pStyle w:val="PL"/>
      </w:pPr>
      <w:r w:rsidRPr="00B06F7A">
        <w:t xml:space="preserve">          in: query</w:t>
      </w:r>
    </w:p>
    <w:p w14:paraId="4849E630" w14:textId="77777777" w:rsidR="005B7866" w:rsidRPr="00B06F7A" w:rsidRDefault="005B7866" w:rsidP="005B7866">
      <w:pPr>
        <w:pStyle w:val="PL"/>
      </w:pPr>
      <w:r w:rsidRPr="00B06F7A">
        <w:t xml:space="preserve">          schema:</w:t>
      </w:r>
    </w:p>
    <w:p w14:paraId="16BD1329" w14:textId="77777777" w:rsidR="00247C57" w:rsidRDefault="005B7866" w:rsidP="00247C57">
      <w:pPr>
        <w:pStyle w:val="PL"/>
      </w:pPr>
      <w:r w:rsidRPr="00B06F7A">
        <w:t xml:space="preserve">            $ref: 'TS29571_CommonData.yaml#/components/schemas/NfSetId'</w:t>
      </w:r>
    </w:p>
    <w:p w14:paraId="6E94DAA4" w14:textId="77777777" w:rsidR="00247C57" w:rsidRPr="00B06F7A" w:rsidRDefault="00247C57" w:rsidP="00247C57">
      <w:pPr>
        <w:pStyle w:val="PL"/>
      </w:pPr>
      <w:r w:rsidRPr="00B06F7A">
        <w:t xml:space="preserve">        - name: </w:t>
      </w:r>
      <w:r>
        <w:t>smf-instance-id</w:t>
      </w:r>
    </w:p>
    <w:p w14:paraId="5F94C21B" w14:textId="77777777" w:rsidR="00247C57" w:rsidRPr="00B06F7A" w:rsidRDefault="00247C57" w:rsidP="00247C57">
      <w:pPr>
        <w:pStyle w:val="PL"/>
      </w:pPr>
      <w:r w:rsidRPr="00B06F7A">
        <w:t xml:space="preserve">          in: query</w:t>
      </w:r>
    </w:p>
    <w:p w14:paraId="68E781D0" w14:textId="77777777" w:rsidR="00247C57" w:rsidRPr="00B06F7A" w:rsidRDefault="00247C57" w:rsidP="00247C57">
      <w:pPr>
        <w:pStyle w:val="PL"/>
      </w:pPr>
      <w:r w:rsidRPr="00B06F7A">
        <w:t xml:space="preserve">          schema:</w:t>
      </w:r>
    </w:p>
    <w:p w14:paraId="56108964" w14:textId="146BFA02" w:rsidR="005B7866" w:rsidRPr="00B06F7A" w:rsidRDefault="00247C57" w:rsidP="00247C57">
      <w:pPr>
        <w:pStyle w:val="PL"/>
      </w:pPr>
      <w:r w:rsidRPr="00B06F7A">
        <w:t xml:space="preserve">            $ref: 'TS29571_CommonData.yaml#/components/schemas/</w:t>
      </w:r>
      <w:r>
        <w:t>NfInstanceId</w:t>
      </w:r>
      <w:r w:rsidRPr="00B06F7A">
        <w:t>'</w:t>
      </w:r>
    </w:p>
    <w:p w14:paraId="5373A5E2" w14:textId="77777777" w:rsidR="005B7866" w:rsidRPr="00B06F7A" w:rsidRDefault="005B7866" w:rsidP="005B7866">
      <w:pPr>
        <w:pStyle w:val="PL"/>
      </w:pPr>
      <w:r w:rsidRPr="00B06F7A">
        <w:t xml:space="preserve">      responses:</w:t>
      </w:r>
    </w:p>
    <w:p w14:paraId="16AF9FCD" w14:textId="77777777" w:rsidR="005B7866" w:rsidRPr="00B06F7A" w:rsidRDefault="005B7866" w:rsidP="005B7866">
      <w:pPr>
        <w:pStyle w:val="PL"/>
      </w:pPr>
      <w:r w:rsidRPr="00B06F7A">
        <w:t xml:space="preserve">        '204':</w:t>
      </w:r>
    </w:p>
    <w:p w14:paraId="6A924700" w14:textId="77777777" w:rsidR="005B7866" w:rsidRPr="00B06F7A" w:rsidRDefault="005B7866" w:rsidP="005B7866">
      <w:pPr>
        <w:pStyle w:val="PL"/>
      </w:pPr>
      <w:r w:rsidRPr="00B06F7A">
        <w:t xml:space="preserve">          description: Expected response to a valid request</w:t>
      </w:r>
    </w:p>
    <w:p w14:paraId="08BAA870" w14:textId="77777777" w:rsidR="005B7866" w:rsidRPr="00B06F7A" w:rsidRDefault="005B7866" w:rsidP="005B7866">
      <w:pPr>
        <w:pStyle w:val="PL"/>
        <w:rPr>
          <w:lang w:val="en-US"/>
        </w:rPr>
      </w:pPr>
      <w:r w:rsidRPr="00B06F7A">
        <w:rPr>
          <w:lang w:val="en-US"/>
        </w:rPr>
        <w:t xml:space="preserve">        '400':</w:t>
      </w:r>
    </w:p>
    <w:p w14:paraId="7BDC9791" w14:textId="77777777" w:rsidR="005B7866" w:rsidRPr="00B06F7A" w:rsidRDefault="005B7866" w:rsidP="005B7866">
      <w:pPr>
        <w:pStyle w:val="PL"/>
        <w:rPr>
          <w:lang w:val="en-US"/>
        </w:rPr>
      </w:pPr>
      <w:r w:rsidRPr="00B06F7A">
        <w:rPr>
          <w:lang w:val="en-US"/>
        </w:rPr>
        <w:t xml:space="preserve">          $ref: 'TS29571_CommonData.yaml#/components/responses/400'</w:t>
      </w:r>
    </w:p>
    <w:p w14:paraId="58AF8F6F" w14:textId="77777777" w:rsidR="005B7866" w:rsidRPr="00B06F7A" w:rsidRDefault="005B7866" w:rsidP="005B7866">
      <w:pPr>
        <w:pStyle w:val="PL"/>
        <w:rPr>
          <w:lang w:val="en-US"/>
        </w:rPr>
      </w:pPr>
      <w:r w:rsidRPr="00B06F7A">
        <w:rPr>
          <w:lang w:val="en-US"/>
        </w:rPr>
        <w:t xml:space="preserve">        '404':</w:t>
      </w:r>
    </w:p>
    <w:p w14:paraId="621E759B" w14:textId="77777777" w:rsidR="005B7866" w:rsidRPr="00B06F7A" w:rsidRDefault="005B7866" w:rsidP="005B7866">
      <w:pPr>
        <w:pStyle w:val="PL"/>
        <w:rPr>
          <w:lang w:val="en-US"/>
        </w:rPr>
      </w:pPr>
      <w:r w:rsidRPr="00B06F7A">
        <w:rPr>
          <w:lang w:val="en-US"/>
        </w:rPr>
        <w:t xml:space="preserve">          $ref: 'TS29571_CommonData.yaml#/components/responses/404'</w:t>
      </w:r>
    </w:p>
    <w:p w14:paraId="4592A4CF" w14:textId="77777777" w:rsidR="005B7866" w:rsidRPr="00B06F7A" w:rsidRDefault="005B7866" w:rsidP="005B7866">
      <w:pPr>
        <w:pStyle w:val="PL"/>
        <w:rPr>
          <w:lang w:val="en-US"/>
        </w:rPr>
      </w:pPr>
      <w:r w:rsidRPr="00B06F7A">
        <w:rPr>
          <w:lang w:val="en-US"/>
        </w:rPr>
        <w:t xml:space="preserve">        '422':</w:t>
      </w:r>
    </w:p>
    <w:p w14:paraId="25C96973" w14:textId="77777777" w:rsidR="005B7866" w:rsidRPr="00B06F7A" w:rsidRDefault="005B7866" w:rsidP="005B7866">
      <w:pPr>
        <w:pStyle w:val="PL"/>
      </w:pPr>
      <w:r w:rsidRPr="00B06F7A">
        <w:t xml:space="preserve">          description: Unprocessable Request</w:t>
      </w:r>
    </w:p>
    <w:p w14:paraId="3ADF28DC" w14:textId="77777777" w:rsidR="005B7866" w:rsidRPr="00B06F7A" w:rsidRDefault="005B7866" w:rsidP="005B7866">
      <w:pPr>
        <w:pStyle w:val="PL"/>
      </w:pPr>
      <w:r w:rsidRPr="00B06F7A">
        <w:t xml:space="preserve">          content:</w:t>
      </w:r>
    </w:p>
    <w:p w14:paraId="1E2F4FB9" w14:textId="77777777" w:rsidR="005B7866" w:rsidRPr="00B06F7A" w:rsidRDefault="005B7866" w:rsidP="005B7866">
      <w:pPr>
        <w:pStyle w:val="PL"/>
      </w:pPr>
      <w:r w:rsidRPr="00B06F7A">
        <w:t xml:space="preserve">            application/problem+json:</w:t>
      </w:r>
    </w:p>
    <w:p w14:paraId="181230D8" w14:textId="77777777" w:rsidR="005B7866" w:rsidRPr="00B06F7A" w:rsidRDefault="005B7866" w:rsidP="005B7866">
      <w:pPr>
        <w:pStyle w:val="PL"/>
      </w:pPr>
      <w:r w:rsidRPr="00B06F7A">
        <w:t xml:space="preserve">              schema:</w:t>
      </w:r>
    </w:p>
    <w:p w14:paraId="0CE890A2" w14:textId="77777777" w:rsidR="005B7866" w:rsidRPr="00B06F7A" w:rsidRDefault="005B7866" w:rsidP="005B7866">
      <w:pPr>
        <w:pStyle w:val="PL"/>
      </w:pPr>
      <w:r w:rsidRPr="00B06F7A">
        <w:t xml:space="preserve">                $ref: 'TS29571_CommonData.yaml#/components/schemas/ProblemDetails'</w:t>
      </w:r>
    </w:p>
    <w:p w14:paraId="5101593D" w14:textId="77777777" w:rsidR="005B7866" w:rsidRPr="00B06F7A" w:rsidRDefault="005B7866" w:rsidP="005B7866">
      <w:pPr>
        <w:pStyle w:val="PL"/>
        <w:rPr>
          <w:lang w:val="en-US"/>
        </w:rPr>
      </w:pPr>
      <w:r w:rsidRPr="00B06F7A">
        <w:rPr>
          <w:lang w:val="en-US"/>
        </w:rPr>
        <w:t xml:space="preserve">        '500':</w:t>
      </w:r>
    </w:p>
    <w:p w14:paraId="3BC95074" w14:textId="77777777" w:rsidR="005B7866" w:rsidRPr="00B06F7A" w:rsidRDefault="005B7866" w:rsidP="005B7866">
      <w:pPr>
        <w:pStyle w:val="PL"/>
      </w:pPr>
      <w:r w:rsidRPr="00B06F7A">
        <w:rPr>
          <w:lang w:val="en-US"/>
        </w:rPr>
        <w:t xml:space="preserve">          </w:t>
      </w:r>
      <w:r w:rsidRPr="00B06F7A">
        <w:t>$ref: 'TS29571_CommonData.yaml#/components/responses/500'</w:t>
      </w:r>
    </w:p>
    <w:p w14:paraId="35203D12" w14:textId="77777777" w:rsidR="005B7866" w:rsidRPr="00B06F7A" w:rsidRDefault="005B7866" w:rsidP="005B7866">
      <w:pPr>
        <w:pStyle w:val="PL"/>
        <w:rPr>
          <w:lang w:val="en-US"/>
        </w:rPr>
      </w:pPr>
      <w:r w:rsidRPr="00B06F7A">
        <w:rPr>
          <w:lang w:val="en-US"/>
        </w:rPr>
        <w:t xml:space="preserve">        '503':</w:t>
      </w:r>
    </w:p>
    <w:p w14:paraId="30D3A798" w14:textId="77777777" w:rsidR="005B7866" w:rsidRPr="00B06F7A" w:rsidRDefault="005B7866" w:rsidP="005B7866">
      <w:pPr>
        <w:pStyle w:val="PL"/>
        <w:rPr>
          <w:lang w:val="en-US"/>
        </w:rPr>
      </w:pPr>
      <w:r w:rsidRPr="00B06F7A">
        <w:t xml:space="preserve">          $ref: 'TS29571_CommonData.yaml#/components/responses/503'</w:t>
      </w:r>
    </w:p>
    <w:p w14:paraId="42D133B5" w14:textId="77777777" w:rsidR="005B7866" w:rsidRPr="00B06F7A" w:rsidRDefault="005B7866" w:rsidP="005B7866">
      <w:pPr>
        <w:pStyle w:val="PL"/>
      </w:pPr>
      <w:r w:rsidRPr="00B06F7A">
        <w:t xml:space="preserve">        default:</w:t>
      </w:r>
    </w:p>
    <w:p w14:paraId="6EB97726" w14:textId="77777777" w:rsidR="005B7866" w:rsidRPr="00B06F7A" w:rsidRDefault="005B7866" w:rsidP="005B7866">
      <w:pPr>
        <w:pStyle w:val="PL"/>
      </w:pPr>
      <w:r w:rsidRPr="00B06F7A">
        <w:t xml:space="preserve">          description: Unexpected error</w:t>
      </w:r>
    </w:p>
    <w:p w14:paraId="5C1CE92F" w14:textId="77777777" w:rsidR="005B7866" w:rsidRPr="00B06F7A" w:rsidRDefault="005B7866" w:rsidP="005B7866">
      <w:pPr>
        <w:pStyle w:val="PL"/>
      </w:pPr>
      <w:r w:rsidRPr="00B06F7A">
        <w:t xml:space="preserve">    get:</w:t>
      </w:r>
    </w:p>
    <w:p w14:paraId="5C2A9DFE" w14:textId="77777777" w:rsidR="005B7866" w:rsidRPr="00B06F7A" w:rsidRDefault="005B7866" w:rsidP="005B7866">
      <w:pPr>
        <w:pStyle w:val="PL"/>
      </w:pPr>
      <w:r w:rsidRPr="00B06F7A">
        <w:t xml:space="preserve">      summary: get an SMF registration</w:t>
      </w:r>
    </w:p>
    <w:p w14:paraId="69FC0505" w14:textId="77777777" w:rsidR="005B7866" w:rsidRPr="00B06F7A" w:rsidRDefault="005B7866" w:rsidP="005B7866">
      <w:pPr>
        <w:pStyle w:val="PL"/>
      </w:pPr>
      <w:r w:rsidRPr="00B06F7A">
        <w:t xml:space="preserve">      operationId: RetrieveSmfRegistration</w:t>
      </w:r>
    </w:p>
    <w:p w14:paraId="0459724D" w14:textId="77777777" w:rsidR="005B7866" w:rsidRPr="00B06F7A" w:rsidRDefault="005B7866" w:rsidP="005B7866">
      <w:pPr>
        <w:pStyle w:val="PL"/>
      </w:pPr>
      <w:r w:rsidRPr="00B06F7A">
        <w:t xml:space="preserve">      tags:</w:t>
      </w:r>
    </w:p>
    <w:p w14:paraId="7682B382" w14:textId="77777777" w:rsidR="005B7866" w:rsidRPr="00B06F7A" w:rsidRDefault="005B7866" w:rsidP="005B7866">
      <w:pPr>
        <w:pStyle w:val="PL"/>
      </w:pPr>
      <w:r w:rsidRPr="00B06F7A">
        <w:t xml:space="preserve">        - Retrieve SMF Registration</w:t>
      </w:r>
    </w:p>
    <w:p w14:paraId="0F2D83A2" w14:textId="77777777" w:rsidR="005B7866" w:rsidRPr="00B06F7A" w:rsidRDefault="005B7866" w:rsidP="005B7866">
      <w:pPr>
        <w:pStyle w:val="PL"/>
      </w:pPr>
      <w:r w:rsidRPr="00B06F7A">
        <w:t xml:space="preserve">      parameters:</w:t>
      </w:r>
    </w:p>
    <w:p w14:paraId="601F85A3" w14:textId="77777777" w:rsidR="005B7866" w:rsidRPr="00B06F7A" w:rsidRDefault="005B7866" w:rsidP="005B7866">
      <w:pPr>
        <w:pStyle w:val="PL"/>
      </w:pPr>
      <w:r w:rsidRPr="00B06F7A">
        <w:t xml:space="preserve">        - name: ueId</w:t>
      </w:r>
    </w:p>
    <w:p w14:paraId="3456A95D" w14:textId="77777777" w:rsidR="005B7866" w:rsidRPr="00B06F7A" w:rsidRDefault="005B7866" w:rsidP="005B7866">
      <w:pPr>
        <w:pStyle w:val="PL"/>
      </w:pPr>
      <w:r w:rsidRPr="00B06F7A">
        <w:t xml:space="preserve">          in: path</w:t>
      </w:r>
    </w:p>
    <w:p w14:paraId="7BAC24E1" w14:textId="77777777" w:rsidR="005B7866" w:rsidRPr="00B06F7A" w:rsidRDefault="005B7866" w:rsidP="005B7866">
      <w:pPr>
        <w:pStyle w:val="PL"/>
      </w:pPr>
      <w:r w:rsidRPr="00B06F7A">
        <w:t xml:space="preserve">          description: Identifier of the UE</w:t>
      </w:r>
    </w:p>
    <w:p w14:paraId="160FD29D" w14:textId="77777777" w:rsidR="005B7866" w:rsidRPr="00B06F7A" w:rsidRDefault="005B7866" w:rsidP="005B7866">
      <w:pPr>
        <w:pStyle w:val="PL"/>
      </w:pPr>
      <w:r w:rsidRPr="00B06F7A">
        <w:t xml:space="preserve">          required: true</w:t>
      </w:r>
    </w:p>
    <w:p w14:paraId="780F82B6" w14:textId="77777777" w:rsidR="005B7866" w:rsidRPr="00B06F7A" w:rsidRDefault="005B7866" w:rsidP="005B7866">
      <w:pPr>
        <w:pStyle w:val="PL"/>
      </w:pPr>
      <w:r w:rsidRPr="00B06F7A">
        <w:t xml:space="preserve">          schema:</w:t>
      </w:r>
    </w:p>
    <w:p w14:paraId="06166A5F" w14:textId="77777777" w:rsidR="005B7866" w:rsidRPr="00B06F7A" w:rsidRDefault="005B7866" w:rsidP="005B7866">
      <w:pPr>
        <w:pStyle w:val="PL"/>
      </w:pPr>
      <w:r w:rsidRPr="00B06F7A">
        <w:t xml:space="preserve">            $ref: 'TS29571_CommonData.yaml#/components/schemas/Supi'</w:t>
      </w:r>
    </w:p>
    <w:p w14:paraId="24FB6181" w14:textId="77777777" w:rsidR="005B7866" w:rsidRPr="00B06F7A" w:rsidRDefault="005B7866" w:rsidP="005B7866">
      <w:pPr>
        <w:pStyle w:val="PL"/>
      </w:pPr>
      <w:r w:rsidRPr="00B06F7A">
        <w:t xml:space="preserve">        - name: pduSessionId</w:t>
      </w:r>
    </w:p>
    <w:p w14:paraId="5AD86508" w14:textId="77777777" w:rsidR="005B7866" w:rsidRPr="00B06F7A" w:rsidRDefault="005B7866" w:rsidP="005B7866">
      <w:pPr>
        <w:pStyle w:val="PL"/>
      </w:pPr>
      <w:r w:rsidRPr="00B06F7A">
        <w:t xml:space="preserve">          in: path</w:t>
      </w:r>
    </w:p>
    <w:p w14:paraId="3AA8D593" w14:textId="77777777" w:rsidR="005B7866" w:rsidRPr="00B06F7A" w:rsidRDefault="005B7866" w:rsidP="005B7866">
      <w:pPr>
        <w:pStyle w:val="PL"/>
      </w:pPr>
      <w:r w:rsidRPr="00B06F7A">
        <w:t xml:space="preserve">          description: Identifier of the PDU session</w:t>
      </w:r>
    </w:p>
    <w:p w14:paraId="7A1630EE" w14:textId="77777777" w:rsidR="005B7866" w:rsidRPr="00B06F7A" w:rsidRDefault="005B7866" w:rsidP="005B7866">
      <w:pPr>
        <w:pStyle w:val="PL"/>
      </w:pPr>
      <w:r w:rsidRPr="00B06F7A">
        <w:t xml:space="preserve">          required: true</w:t>
      </w:r>
    </w:p>
    <w:p w14:paraId="40601412" w14:textId="77777777" w:rsidR="005B7866" w:rsidRPr="00B06F7A" w:rsidRDefault="005B7866" w:rsidP="005B7866">
      <w:pPr>
        <w:pStyle w:val="PL"/>
      </w:pPr>
      <w:r w:rsidRPr="00B06F7A">
        <w:t xml:space="preserve">          schema:</w:t>
      </w:r>
    </w:p>
    <w:p w14:paraId="40EEC8E3" w14:textId="77777777" w:rsidR="005B7866" w:rsidRPr="00B06F7A" w:rsidRDefault="005B7866" w:rsidP="005B7866">
      <w:pPr>
        <w:pStyle w:val="PL"/>
      </w:pPr>
      <w:r w:rsidRPr="00B06F7A">
        <w:t xml:space="preserve">            $ref: 'TS29571_CommonData.yaml#/components/schemas/PduSessionId'</w:t>
      </w:r>
    </w:p>
    <w:p w14:paraId="239D77D8" w14:textId="77777777" w:rsidR="005B7866" w:rsidRPr="00B06F7A" w:rsidRDefault="005B7866" w:rsidP="005B7866">
      <w:pPr>
        <w:pStyle w:val="PL"/>
      </w:pPr>
      <w:r w:rsidRPr="00B06F7A">
        <w:t xml:space="preserve">      responses:</w:t>
      </w:r>
    </w:p>
    <w:p w14:paraId="6B0B68F7" w14:textId="77777777" w:rsidR="005B7866" w:rsidRPr="00B06F7A" w:rsidRDefault="005B7866" w:rsidP="005B7866">
      <w:pPr>
        <w:pStyle w:val="PL"/>
      </w:pPr>
      <w:r w:rsidRPr="00B06F7A">
        <w:t xml:space="preserve">        '200':</w:t>
      </w:r>
    </w:p>
    <w:p w14:paraId="2FC6C138" w14:textId="77777777" w:rsidR="005B7866" w:rsidRPr="00B06F7A" w:rsidRDefault="005B7866" w:rsidP="005B7866">
      <w:pPr>
        <w:pStyle w:val="PL"/>
      </w:pPr>
      <w:r w:rsidRPr="00B06F7A">
        <w:t xml:space="preserve">          description: Expected response to a valid request</w:t>
      </w:r>
    </w:p>
    <w:p w14:paraId="76EF53FD" w14:textId="77777777" w:rsidR="005B7866" w:rsidRPr="00B06F7A" w:rsidRDefault="005B7866" w:rsidP="005B7866">
      <w:pPr>
        <w:pStyle w:val="PL"/>
      </w:pPr>
      <w:r w:rsidRPr="00B06F7A">
        <w:t xml:space="preserve">          content:</w:t>
      </w:r>
    </w:p>
    <w:p w14:paraId="5675F829" w14:textId="77777777" w:rsidR="005B7866" w:rsidRPr="00B06F7A" w:rsidRDefault="005B7866" w:rsidP="005B7866">
      <w:pPr>
        <w:pStyle w:val="PL"/>
      </w:pPr>
      <w:r w:rsidRPr="00B06F7A">
        <w:t xml:space="preserve">            application/json:</w:t>
      </w:r>
    </w:p>
    <w:p w14:paraId="06BE226D" w14:textId="77777777" w:rsidR="005B7866" w:rsidRPr="00B06F7A" w:rsidRDefault="005B7866" w:rsidP="005B7866">
      <w:pPr>
        <w:pStyle w:val="PL"/>
      </w:pPr>
      <w:r w:rsidRPr="00B06F7A">
        <w:t xml:space="preserve">              schema:</w:t>
      </w:r>
    </w:p>
    <w:p w14:paraId="473B67CB" w14:textId="77777777" w:rsidR="005B7866" w:rsidRPr="00B06F7A" w:rsidRDefault="005B7866" w:rsidP="005B7866">
      <w:pPr>
        <w:pStyle w:val="PL"/>
      </w:pPr>
      <w:r w:rsidRPr="00B06F7A">
        <w:t xml:space="preserve">                $ref: '#/components/schemas/SmfRegistration'</w:t>
      </w:r>
    </w:p>
    <w:p w14:paraId="4D09B96D" w14:textId="77777777" w:rsidR="005B7866" w:rsidRPr="00B06F7A" w:rsidRDefault="005B7866" w:rsidP="005B7866">
      <w:pPr>
        <w:pStyle w:val="PL"/>
        <w:rPr>
          <w:lang w:val="en-US"/>
        </w:rPr>
      </w:pPr>
      <w:r w:rsidRPr="00B06F7A">
        <w:rPr>
          <w:lang w:val="en-US"/>
        </w:rPr>
        <w:t xml:space="preserve">        '400':</w:t>
      </w:r>
    </w:p>
    <w:p w14:paraId="091B6CE8" w14:textId="77777777" w:rsidR="005B7866" w:rsidRPr="00B06F7A" w:rsidRDefault="005B7866" w:rsidP="005B7866">
      <w:pPr>
        <w:pStyle w:val="PL"/>
        <w:rPr>
          <w:lang w:val="en-US"/>
        </w:rPr>
      </w:pPr>
      <w:r w:rsidRPr="00B06F7A">
        <w:rPr>
          <w:lang w:val="en-US"/>
        </w:rPr>
        <w:t xml:space="preserve">          $ref: 'TS29571_CommonData.yaml#/components/responses/400'</w:t>
      </w:r>
    </w:p>
    <w:p w14:paraId="7C2DBFBE" w14:textId="77777777" w:rsidR="005B7866" w:rsidRPr="00B06F7A" w:rsidRDefault="005B7866" w:rsidP="005B7866">
      <w:pPr>
        <w:pStyle w:val="PL"/>
        <w:rPr>
          <w:lang w:val="en-US"/>
        </w:rPr>
      </w:pPr>
      <w:r w:rsidRPr="00B06F7A">
        <w:rPr>
          <w:lang w:val="en-US"/>
        </w:rPr>
        <w:t xml:space="preserve">        '403':</w:t>
      </w:r>
    </w:p>
    <w:p w14:paraId="0221D676" w14:textId="77777777" w:rsidR="005B7866" w:rsidRPr="00B06F7A" w:rsidRDefault="005B7866" w:rsidP="005B7866">
      <w:pPr>
        <w:pStyle w:val="PL"/>
        <w:rPr>
          <w:lang w:val="en-US"/>
        </w:rPr>
      </w:pPr>
      <w:r w:rsidRPr="00B06F7A">
        <w:rPr>
          <w:lang w:val="en-US"/>
        </w:rPr>
        <w:t xml:space="preserve">          $ref: 'TS29571_CommonData.yaml#/components/responses/403'</w:t>
      </w:r>
    </w:p>
    <w:p w14:paraId="672D18D9" w14:textId="77777777" w:rsidR="005B7866" w:rsidRPr="00B06F7A" w:rsidRDefault="005B7866" w:rsidP="005B7866">
      <w:pPr>
        <w:pStyle w:val="PL"/>
        <w:rPr>
          <w:lang w:val="en-US"/>
        </w:rPr>
      </w:pPr>
      <w:r w:rsidRPr="00B06F7A">
        <w:rPr>
          <w:lang w:val="en-US"/>
        </w:rPr>
        <w:t xml:space="preserve">        '404':</w:t>
      </w:r>
    </w:p>
    <w:p w14:paraId="481F2E93" w14:textId="77777777" w:rsidR="005B7866" w:rsidRPr="00B06F7A" w:rsidRDefault="005B7866" w:rsidP="005B7866">
      <w:pPr>
        <w:pStyle w:val="PL"/>
        <w:rPr>
          <w:lang w:val="en-US"/>
        </w:rPr>
      </w:pPr>
      <w:r w:rsidRPr="00B06F7A">
        <w:rPr>
          <w:lang w:val="en-US"/>
        </w:rPr>
        <w:t xml:space="preserve">          $ref: 'TS29571_CommonData.yaml#/components/responses/404'</w:t>
      </w:r>
    </w:p>
    <w:p w14:paraId="6F4AA3E7" w14:textId="77777777" w:rsidR="005B7866" w:rsidRPr="00B06F7A" w:rsidRDefault="005B7866" w:rsidP="005B7866">
      <w:pPr>
        <w:pStyle w:val="PL"/>
        <w:rPr>
          <w:lang w:val="en-US"/>
        </w:rPr>
      </w:pPr>
      <w:r w:rsidRPr="00B06F7A">
        <w:rPr>
          <w:lang w:val="en-US"/>
        </w:rPr>
        <w:t xml:space="preserve">        '500':</w:t>
      </w:r>
    </w:p>
    <w:p w14:paraId="1D7EC157" w14:textId="77777777" w:rsidR="005B7866" w:rsidRPr="00B06F7A" w:rsidRDefault="005B7866" w:rsidP="005B7866">
      <w:pPr>
        <w:pStyle w:val="PL"/>
      </w:pPr>
      <w:r w:rsidRPr="00B06F7A">
        <w:rPr>
          <w:lang w:val="en-US"/>
        </w:rPr>
        <w:t xml:space="preserve">          </w:t>
      </w:r>
      <w:r w:rsidRPr="00B06F7A">
        <w:t>$ref: 'TS29571_CommonData.yaml#/components/responses/500'</w:t>
      </w:r>
    </w:p>
    <w:p w14:paraId="22CBFA27" w14:textId="77777777" w:rsidR="005B7866" w:rsidRPr="00B06F7A" w:rsidRDefault="005B7866" w:rsidP="005B7866">
      <w:pPr>
        <w:pStyle w:val="PL"/>
        <w:rPr>
          <w:lang w:val="en-US"/>
        </w:rPr>
      </w:pPr>
      <w:r w:rsidRPr="00B06F7A">
        <w:rPr>
          <w:lang w:val="en-US"/>
        </w:rPr>
        <w:t xml:space="preserve">        '503':</w:t>
      </w:r>
    </w:p>
    <w:p w14:paraId="064871F4" w14:textId="77777777" w:rsidR="005B7866" w:rsidRPr="00B06F7A" w:rsidRDefault="005B7866" w:rsidP="005B7866">
      <w:pPr>
        <w:pStyle w:val="PL"/>
        <w:rPr>
          <w:lang w:val="en-US"/>
        </w:rPr>
      </w:pPr>
      <w:r w:rsidRPr="00B06F7A">
        <w:t xml:space="preserve">          $ref: 'TS29571_CommonData.yaml#/components/responses/503'</w:t>
      </w:r>
    </w:p>
    <w:p w14:paraId="24485191" w14:textId="77777777" w:rsidR="005B7866" w:rsidRPr="00B06F7A" w:rsidRDefault="005B7866" w:rsidP="005B7866">
      <w:pPr>
        <w:pStyle w:val="PL"/>
      </w:pPr>
      <w:r w:rsidRPr="00B06F7A">
        <w:t xml:space="preserve">        default:</w:t>
      </w:r>
    </w:p>
    <w:p w14:paraId="056DFCCC" w14:textId="77777777" w:rsidR="005B7866" w:rsidRPr="00B06F7A" w:rsidRDefault="005B7866" w:rsidP="005B7866">
      <w:pPr>
        <w:pStyle w:val="PL"/>
      </w:pPr>
      <w:r w:rsidRPr="00B06F7A">
        <w:t xml:space="preserve">          description: Unexpected error</w:t>
      </w:r>
    </w:p>
    <w:p w14:paraId="72041330" w14:textId="77777777" w:rsidR="00D103D7" w:rsidRPr="00B06F7A" w:rsidRDefault="00D103D7" w:rsidP="00D103D7">
      <w:pPr>
        <w:pStyle w:val="PL"/>
      </w:pPr>
      <w:r w:rsidRPr="00B06F7A">
        <w:t xml:space="preserve">    patch:</w:t>
      </w:r>
    </w:p>
    <w:p w14:paraId="2161145F" w14:textId="77777777" w:rsidR="00D103D7" w:rsidRPr="00B06F7A" w:rsidRDefault="00D103D7" w:rsidP="00D103D7">
      <w:pPr>
        <w:pStyle w:val="PL"/>
      </w:pPr>
      <w:r w:rsidRPr="00B06F7A">
        <w:t xml:space="preserve">      summary: update a parameter in the SMF registration</w:t>
      </w:r>
    </w:p>
    <w:p w14:paraId="245744C6" w14:textId="77777777" w:rsidR="00D103D7" w:rsidRPr="00B06F7A" w:rsidRDefault="00D103D7" w:rsidP="00D103D7">
      <w:pPr>
        <w:pStyle w:val="PL"/>
      </w:pPr>
      <w:r w:rsidRPr="00B06F7A">
        <w:t xml:space="preserve">      operationId: UpdateSmfRegistration</w:t>
      </w:r>
    </w:p>
    <w:p w14:paraId="42F6259D" w14:textId="77777777" w:rsidR="00D103D7" w:rsidRPr="00B06F7A" w:rsidRDefault="00D103D7" w:rsidP="00D103D7">
      <w:pPr>
        <w:pStyle w:val="PL"/>
      </w:pPr>
      <w:r w:rsidRPr="00B06F7A">
        <w:t xml:space="preserve">      tags:</w:t>
      </w:r>
    </w:p>
    <w:p w14:paraId="780DCF06" w14:textId="77777777" w:rsidR="00D103D7" w:rsidRPr="00B06F7A" w:rsidRDefault="00D103D7" w:rsidP="00D103D7">
      <w:pPr>
        <w:pStyle w:val="PL"/>
      </w:pPr>
      <w:r w:rsidRPr="00B06F7A">
        <w:t xml:space="preserve">        - Parameter update in the SMF registration</w:t>
      </w:r>
    </w:p>
    <w:p w14:paraId="44CC14F6" w14:textId="77777777" w:rsidR="00D103D7" w:rsidRPr="00B06F7A" w:rsidRDefault="00D103D7" w:rsidP="00D103D7">
      <w:pPr>
        <w:pStyle w:val="PL"/>
      </w:pPr>
      <w:r w:rsidRPr="00B06F7A">
        <w:t xml:space="preserve">      security:</w:t>
      </w:r>
    </w:p>
    <w:p w14:paraId="644CFDE7" w14:textId="77777777" w:rsidR="00D103D7" w:rsidRPr="00B06F7A" w:rsidRDefault="00D103D7" w:rsidP="00D103D7">
      <w:pPr>
        <w:pStyle w:val="PL"/>
      </w:pPr>
      <w:r w:rsidRPr="00B06F7A">
        <w:t xml:space="preserve">        - {}</w:t>
      </w:r>
    </w:p>
    <w:p w14:paraId="78B56D44" w14:textId="77777777" w:rsidR="00D103D7" w:rsidRPr="00B06F7A" w:rsidRDefault="00D103D7" w:rsidP="00D103D7">
      <w:pPr>
        <w:pStyle w:val="PL"/>
      </w:pPr>
      <w:r w:rsidRPr="00B06F7A">
        <w:t xml:space="preserve">        - oAuth2ClientCredentials:</w:t>
      </w:r>
    </w:p>
    <w:p w14:paraId="632DCE8D" w14:textId="77777777" w:rsidR="00D103D7" w:rsidRPr="00B06F7A" w:rsidRDefault="00D103D7" w:rsidP="00D103D7">
      <w:pPr>
        <w:pStyle w:val="PL"/>
      </w:pPr>
      <w:r w:rsidRPr="00B06F7A">
        <w:t xml:space="preserve">          - nudm-uecm</w:t>
      </w:r>
    </w:p>
    <w:p w14:paraId="6F59D302" w14:textId="77777777" w:rsidR="00D103D7" w:rsidRPr="00B06F7A" w:rsidRDefault="00D103D7" w:rsidP="00D103D7">
      <w:pPr>
        <w:pStyle w:val="PL"/>
      </w:pPr>
      <w:r w:rsidRPr="00B06F7A">
        <w:t xml:space="preserve">        - oAuth2ClientCredentials:</w:t>
      </w:r>
    </w:p>
    <w:p w14:paraId="6400E11F" w14:textId="77777777" w:rsidR="00D103D7" w:rsidRPr="00B06F7A" w:rsidRDefault="00D103D7" w:rsidP="00D103D7">
      <w:pPr>
        <w:pStyle w:val="PL"/>
      </w:pPr>
      <w:r w:rsidRPr="00B06F7A">
        <w:t xml:space="preserve">          - nudm-uecm</w:t>
      </w:r>
    </w:p>
    <w:p w14:paraId="10C94399" w14:textId="77777777" w:rsidR="00D103D7" w:rsidRPr="00B06F7A" w:rsidRDefault="00D103D7" w:rsidP="00D103D7">
      <w:pPr>
        <w:pStyle w:val="PL"/>
      </w:pPr>
      <w:r w:rsidRPr="00B06F7A">
        <w:t xml:space="preserve">          - nudm-uecm:smf-registration:write</w:t>
      </w:r>
    </w:p>
    <w:p w14:paraId="1432F630" w14:textId="77777777" w:rsidR="00D103D7" w:rsidRPr="00B06F7A" w:rsidRDefault="00D103D7" w:rsidP="00D103D7">
      <w:pPr>
        <w:pStyle w:val="PL"/>
      </w:pPr>
      <w:r w:rsidRPr="00B06F7A">
        <w:t xml:space="preserve">      parameters:</w:t>
      </w:r>
    </w:p>
    <w:p w14:paraId="021B4C5C" w14:textId="77777777" w:rsidR="00D103D7" w:rsidRPr="00B06F7A" w:rsidRDefault="00D103D7" w:rsidP="00D103D7">
      <w:pPr>
        <w:pStyle w:val="PL"/>
      </w:pPr>
      <w:r w:rsidRPr="00B06F7A">
        <w:lastRenderedPageBreak/>
        <w:t xml:space="preserve">        - name: ueId</w:t>
      </w:r>
    </w:p>
    <w:p w14:paraId="6C4D0C62" w14:textId="77777777" w:rsidR="00D103D7" w:rsidRPr="00B06F7A" w:rsidRDefault="00D103D7" w:rsidP="00D103D7">
      <w:pPr>
        <w:pStyle w:val="PL"/>
      </w:pPr>
      <w:r w:rsidRPr="00B06F7A">
        <w:t xml:space="preserve">          in: path</w:t>
      </w:r>
    </w:p>
    <w:p w14:paraId="62E0F6D3" w14:textId="77777777" w:rsidR="00D103D7" w:rsidRPr="00B06F7A" w:rsidRDefault="00D103D7" w:rsidP="00D103D7">
      <w:pPr>
        <w:pStyle w:val="PL"/>
      </w:pPr>
      <w:r w:rsidRPr="00B06F7A">
        <w:t xml:space="preserve">          description: Identifier of the UE</w:t>
      </w:r>
    </w:p>
    <w:p w14:paraId="6B69EAB8" w14:textId="77777777" w:rsidR="00D103D7" w:rsidRPr="00B06F7A" w:rsidRDefault="00D103D7" w:rsidP="00D103D7">
      <w:pPr>
        <w:pStyle w:val="PL"/>
      </w:pPr>
      <w:r w:rsidRPr="00B06F7A">
        <w:t xml:space="preserve">          required: true</w:t>
      </w:r>
    </w:p>
    <w:p w14:paraId="595E8E87" w14:textId="77777777" w:rsidR="00D103D7" w:rsidRPr="00B06F7A" w:rsidRDefault="00D103D7" w:rsidP="00D103D7">
      <w:pPr>
        <w:pStyle w:val="PL"/>
      </w:pPr>
      <w:r w:rsidRPr="00B06F7A">
        <w:t xml:space="preserve">          schema:</w:t>
      </w:r>
    </w:p>
    <w:p w14:paraId="1B8EAA49" w14:textId="77777777" w:rsidR="00D103D7" w:rsidRPr="00B06F7A" w:rsidRDefault="00D103D7" w:rsidP="00D103D7">
      <w:pPr>
        <w:pStyle w:val="PL"/>
      </w:pPr>
      <w:r w:rsidRPr="00B06F7A">
        <w:t xml:space="preserve">            $ref: 'TS29571_CommonData.yaml#/components/schemas/Supi'</w:t>
      </w:r>
    </w:p>
    <w:p w14:paraId="4B2772CF" w14:textId="77777777" w:rsidR="00D103D7" w:rsidRPr="00B06F7A" w:rsidRDefault="00D103D7" w:rsidP="00D103D7">
      <w:pPr>
        <w:pStyle w:val="PL"/>
      </w:pPr>
      <w:r w:rsidRPr="00B06F7A">
        <w:t xml:space="preserve">        - name: pduSessionId</w:t>
      </w:r>
    </w:p>
    <w:p w14:paraId="436C4332" w14:textId="77777777" w:rsidR="00D103D7" w:rsidRPr="00B06F7A" w:rsidRDefault="00D103D7" w:rsidP="00D103D7">
      <w:pPr>
        <w:pStyle w:val="PL"/>
      </w:pPr>
      <w:r w:rsidRPr="00B06F7A">
        <w:t xml:space="preserve">          in: path</w:t>
      </w:r>
    </w:p>
    <w:p w14:paraId="2B5AA065" w14:textId="77777777" w:rsidR="00D103D7" w:rsidRPr="00B06F7A" w:rsidRDefault="00D103D7" w:rsidP="00D103D7">
      <w:pPr>
        <w:pStyle w:val="PL"/>
      </w:pPr>
      <w:r w:rsidRPr="00B06F7A">
        <w:t xml:space="preserve">          description: Identifier of the PDU session</w:t>
      </w:r>
    </w:p>
    <w:p w14:paraId="4EC80441" w14:textId="77777777" w:rsidR="00D103D7" w:rsidRPr="00B06F7A" w:rsidRDefault="00D103D7" w:rsidP="00D103D7">
      <w:pPr>
        <w:pStyle w:val="PL"/>
      </w:pPr>
      <w:r w:rsidRPr="00B06F7A">
        <w:t xml:space="preserve">          required: true</w:t>
      </w:r>
    </w:p>
    <w:p w14:paraId="6A5808FA" w14:textId="77777777" w:rsidR="00D103D7" w:rsidRPr="00B06F7A" w:rsidRDefault="00D103D7" w:rsidP="00D103D7">
      <w:pPr>
        <w:pStyle w:val="PL"/>
      </w:pPr>
      <w:r w:rsidRPr="00B06F7A">
        <w:t xml:space="preserve">          schema:</w:t>
      </w:r>
    </w:p>
    <w:p w14:paraId="4E5D5714" w14:textId="77777777" w:rsidR="00D103D7" w:rsidRPr="00B06F7A" w:rsidRDefault="00D103D7" w:rsidP="00D103D7">
      <w:pPr>
        <w:pStyle w:val="PL"/>
      </w:pPr>
      <w:r w:rsidRPr="00B06F7A">
        <w:t xml:space="preserve">            $ref: 'TS29571_CommonData.yaml#/components/schemas/PduSessionId'</w:t>
      </w:r>
    </w:p>
    <w:p w14:paraId="6DE2888F" w14:textId="77777777" w:rsidR="00D103D7" w:rsidRPr="00B06F7A" w:rsidRDefault="00D103D7" w:rsidP="00D103D7">
      <w:pPr>
        <w:pStyle w:val="PL"/>
      </w:pPr>
      <w:r w:rsidRPr="00B06F7A">
        <w:t xml:space="preserve">        - name: supported-features</w:t>
      </w:r>
    </w:p>
    <w:p w14:paraId="269DBE2D" w14:textId="77777777" w:rsidR="00D103D7" w:rsidRPr="00B06F7A" w:rsidRDefault="00D103D7" w:rsidP="00D103D7">
      <w:pPr>
        <w:pStyle w:val="PL"/>
      </w:pPr>
      <w:r w:rsidRPr="00B06F7A">
        <w:t xml:space="preserve">          in: query</w:t>
      </w:r>
    </w:p>
    <w:p w14:paraId="0C95914D" w14:textId="77777777" w:rsidR="00D103D7" w:rsidRPr="00B06F7A" w:rsidRDefault="00D103D7" w:rsidP="00D103D7">
      <w:pPr>
        <w:pStyle w:val="PL"/>
        <w:rPr>
          <w:lang w:val="en-US"/>
        </w:rPr>
      </w:pPr>
      <w:r w:rsidRPr="00B06F7A">
        <w:rPr>
          <w:lang w:val="en-US"/>
        </w:rPr>
        <w:t xml:space="preserve">          description: Features required to be supported by the target NF</w:t>
      </w:r>
    </w:p>
    <w:p w14:paraId="60F3FF5A" w14:textId="77777777" w:rsidR="00D103D7" w:rsidRPr="00B06F7A" w:rsidRDefault="00D103D7" w:rsidP="00D103D7">
      <w:pPr>
        <w:pStyle w:val="PL"/>
      </w:pPr>
      <w:r w:rsidRPr="00B06F7A">
        <w:t xml:space="preserve">          schema:</w:t>
      </w:r>
    </w:p>
    <w:p w14:paraId="0B980B5F" w14:textId="77777777" w:rsidR="00D103D7" w:rsidRPr="00B06F7A" w:rsidRDefault="00D103D7" w:rsidP="00D103D7">
      <w:pPr>
        <w:pStyle w:val="PL"/>
      </w:pPr>
      <w:r w:rsidRPr="00B06F7A">
        <w:t xml:space="preserve">            $ref: 'TS29571_CommonData.yaml#/components/schemas/SupportedFeatures'</w:t>
      </w:r>
    </w:p>
    <w:p w14:paraId="62F8EFA9" w14:textId="77777777" w:rsidR="00D103D7" w:rsidRPr="00B06F7A" w:rsidRDefault="00D103D7" w:rsidP="00D103D7">
      <w:pPr>
        <w:pStyle w:val="PL"/>
      </w:pPr>
      <w:r w:rsidRPr="00B06F7A">
        <w:t xml:space="preserve">      requestBody:</w:t>
      </w:r>
    </w:p>
    <w:p w14:paraId="030F106C" w14:textId="77777777" w:rsidR="00D103D7" w:rsidRPr="00B06F7A" w:rsidRDefault="00D103D7" w:rsidP="00D103D7">
      <w:pPr>
        <w:pStyle w:val="PL"/>
      </w:pPr>
      <w:r w:rsidRPr="00B06F7A">
        <w:t xml:space="preserve">        content:</w:t>
      </w:r>
    </w:p>
    <w:p w14:paraId="73F5B388" w14:textId="77777777" w:rsidR="00D103D7" w:rsidRPr="00B06F7A" w:rsidRDefault="00D103D7" w:rsidP="00D103D7">
      <w:pPr>
        <w:pStyle w:val="PL"/>
      </w:pPr>
      <w:r w:rsidRPr="00B06F7A">
        <w:t xml:space="preserve">          application/</w:t>
      </w:r>
      <w:r w:rsidRPr="00B06F7A">
        <w:rPr>
          <w:lang w:val="en-US"/>
        </w:rPr>
        <w:t>merge-patch+</w:t>
      </w:r>
      <w:r w:rsidRPr="00B06F7A">
        <w:t>json:</w:t>
      </w:r>
    </w:p>
    <w:p w14:paraId="33F5605F" w14:textId="77777777" w:rsidR="00D103D7" w:rsidRPr="00B06F7A" w:rsidRDefault="00D103D7" w:rsidP="00D103D7">
      <w:pPr>
        <w:pStyle w:val="PL"/>
      </w:pPr>
      <w:r w:rsidRPr="00B06F7A">
        <w:t xml:space="preserve">            schema:</w:t>
      </w:r>
    </w:p>
    <w:p w14:paraId="677EDF92" w14:textId="77777777" w:rsidR="00D103D7" w:rsidRPr="00B06F7A" w:rsidRDefault="00D103D7" w:rsidP="00D103D7">
      <w:pPr>
        <w:pStyle w:val="PL"/>
      </w:pPr>
      <w:r w:rsidRPr="00B06F7A">
        <w:t xml:space="preserve">              $ref: '#/components/schemas/SmfRegistrationModification'</w:t>
      </w:r>
    </w:p>
    <w:p w14:paraId="0953D3B0" w14:textId="77777777" w:rsidR="00D103D7" w:rsidRPr="00B06F7A" w:rsidRDefault="00D103D7" w:rsidP="00D103D7">
      <w:pPr>
        <w:pStyle w:val="PL"/>
      </w:pPr>
      <w:r w:rsidRPr="00B06F7A">
        <w:t xml:space="preserve">        required: true</w:t>
      </w:r>
    </w:p>
    <w:p w14:paraId="6FECACC6" w14:textId="77777777" w:rsidR="00D103D7" w:rsidRPr="00B06F7A" w:rsidRDefault="00D103D7" w:rsidP="00D103D7">
      <w:pPr>
        <w:pStyle w:val="PL"/>
        <w:rPr>
          <w:lang w:eastAsia="zh-CN"/>
        </w:rPr>
      </w:pPr>
      <w:r w:rsidRPr="00B06F7A">
        <w:t xml:space="preserve">      responses:</w:t>
      </w:r>
    </w:p>
    <w:p w14:paraId="65AD1DB7" w14:textId="77777777" w:rsidR="00D103D7" w:rsidRPr="00B06F7A" w:rsidRDefault="00D103D7" w:rsidP="00D103D7">
      <w:pPr>
        <w:pStyle w:val="PL"/>
        <w:rPr>
          <w:lang w:eastAsia="zh-CN"/>
        </w:rPr>
      </w:pPr>
      <w:r w:rsidRPr="00B06F7A">
        <w:rPr>
          <w:rFonts w:hint="eastAsia"/>
          <w:lang w:eastAsia="zh-CN"/>
        </w:rPr>
        <w:t xml:space="preserve">        '200':</w:t>
      </w:r>
    </w:p>
    <w:p w14:paraId="3D59E400" w14:textId="77777777" w:rsidR="00D103D7" w:rsidRPr="00B06F7A" w:rsidRDefault="00D103D7" w:rsidP="00D103D7">
      <w:pPr>
        <w:pStyle w:val="PL"/>
      </w:pPr>
      <w:r w:rsidRPr="00B06F7A">
        <w:t xml:space="preserve">          description: Expected response to a valid request</w:t>
      </w:r>
    </w:p>
    <w:p w14:paraId="3C8CAAC4" w14:textId="77777777" w:rsidR="00D103D7" w:rsidRPr="00B06F7A" w:rsidRDefault="00D103D7" w:rsidP="00D103D7">
      <w:pPr>
        <w:pStyle w:val="PL"/>
      </w:pPr>
      <w:r w:rsidRPr="00B06F7A">
        <w:t xml:space="preserve">          content:</w:t>
      </w:r>
    </w:p>
    <w:p w14:paraId="7B800814" w14:textId="77777777" w:rsidR="00D103D7" w:rsidRPr="00B06F7A" w:rsidRDefault="00D103D7" w:rsidP="00D103D7">
      <w:pPr>
        <w:pStyle w:val="PL"/>
      </w:pPr>
      <w:r w:rsidRPr="00B06F7A">
        <w:t xml:space="preserve">            application/json:</w:t>
      </w:r>
    </w:p>
    <w:p w14:paraId="79C2D029" w14:textId="77777777" w:rsidR="00D103D7" w:rsidRPr="00B06F7A" w:rsidRDefault="00D103D7" w:rsidP="00D103D7">
      <w:pPr>
        <w:pStyle w:val="PL"/>
      </w:pPr>
      <w:r w:rsidRPr="00B06F7A">
        <w:t xml:space="preserve">              schema:</w:t>
      </w:r>
    </w:p>
    <w:p w14:paraId="41B8C07C" w14:textId="77777777" w:rsidR="00D103D7" w:rsidRPr="00B06F7A" w:rsidRDefault="00D103D7" w:rsidP="00D103D7">
      <w:pPr>
        <w:pStyle w:val="PL"/>
      </w:pPr>
      <w:r w:rsidRPr="00B06F7A">
        <w:t xml:space="preserve">                $ref: 'TS29571_CommonData.yaml#/components/schemas/</w:t>
      </w:r>
      <w:r w:rsidRPr="00B06F7A">
        <w:rPr>
          <w:rFonts w:hint="eastAsia"/>
          <w:lang w:eastAsia="zh-CN"/>
        </w:rPr>
        <w:t>PatchResult</w:t>
      </w:r>
      <w:r w:rsidRPr="00B06F7A">
        <w:t>'</w:t>
      </w:r>
    </w:p>
    <w:p w14:paraId="67BD3E2B" w14:textId="77777777" w:rsidR="00D103D7" w:rsidRPr="00B06F7A" w:rsidRDefault="00D103D7" w:rsidP="00D103D7">
      <w:pPr>
        <w:pStyle w:val="PL"/>
      </w:pPr>
      <w:r w:rsidRPr="00B06F7A">
        <w:t xml:space="preserve">        '204':</w:t>
      </w:r>
    </w:p>
    <w:p w14:paraId="6206F1C1" w14:textId="77777777" w:rsidR="00D103D7" w:rsidRPr="00B06F7A" w:rsidRDefault="00D103D7" w:rsidP="00D103D7">
      <w:pPr>
        <w:pStyle w:val="PL"/>
      </w:pPr>
      <w:r w:rsidRPr="00B06F7A">
        <w:t xml:space="preserve">          description: Expected response to a valid request</w:t>
      </w:r>
    </w:p>
    <w:p w14:paraId="3F7555CD" w14:textId="77777777" w:rsidR="00D103D7" w:rsidRPr="00B06F7A" w:rsidRDefault="00D103D7" w:rsidP="00D103D7">
      <w:pPr>
        <w:pStyle w:val="PL"/>
        <w:rPr>
          <w:lang w:val="en-US"/>
        </w:rPr>
      </w:pPr>
      <w:r w:rsidRPr="00B06F7A">
        <w:rPr>
          <w:lang w:val="en-US"/>
        </w:rPr>
        <w:t xml:space="preserve">        '400':</w:t>
      </w:r>
    </w:p>
    <w:p w14:paraId="13696767" w14:textId="77777777" w:rsidR="00D103D7" w:rsidRPr="00B06F7A" w:rsidRDefault="00D103D7" w:rsidP="00D103D7">
      <w:pPr>
        <w:pStyle w:val="PL"/>
        <w:rPr>
          <w:lang w:val="en-US"/>
        </w:rPr>
      </w:pPr>
      <w:r w:rsidRPr="00B06F7A">
        <w:rPr>
          <w:lang w:val="en-US"/>
        </w:rPr>
        <w:t xml:space="preserve">          $ref: 'TS29571_CommonData.yaml#/components/responses/400'</w:t>
      </w:r>
    </w:p>
    <w:p w14:paraId="4DB08A4C" w14:textId="77777777" w:rsidR="00D103D7" w:rsidRPr="00B06F7A" w:rsidRDefault="00D103D7" w:rsidP="00D103D7">
      <w:pPr>
        <w:pStyle w:val="PL"/>
        <w:rPr>
          <w:lang w:val="en-US"/>
        </w:rPr>
      </w:pPr>
      <w:r w:rsidRPr="00B06F7A">
        <w:rPr>
          <w:lang w:val="en-US"/>
        </w:rPr>
        <w:t xml:space="preserve">        '404':</w:t>
      </w:r>
    </w:p>
    <w:p w14:paraId="08B66213" w14:textId="77777777" w:rsidR="00D103D7" w:rsidRPr="00B06F7A" w:rsidRDefault="00D103D7" w:rsidP="00D103D7">
      <w:pPr>
        <w:pStyle w:val="PL"/>
        <w:rPr>
          <w:lang w:val="en-US"/>
        </w:rPr>
      </w:pPr>
      <w:r w:rsidRPr="00B06F7A">
        <w:rPr>
          <w:lang w:val="en-US"/>
        </w:rPr>
        <w:t xml:space="preserve">          $ref: 'TS29571_CommonData.yaml#/components/responses/404'</w:t>
      </w:r>
    </w:p>
    <w:p w14:paraId="57DD2BEC" w14:textId="77777777" w:rsidR="00D103D7" w:rsidRPr="00B06F7A" w:rsidRDefault="00D103D7" w:rsidP="00D103D7">
      <w:pPr>
        <w:pStyle w:val="PL"/>
        <w:rPr>
          <w:lang w:val="en-US"/>
        </w:rPr>
      </w:pPr>
      <w:r w:rsidRPr="00B06F7A">
        <w:rPr>
          <w:lang w:val="en-US"/>
        </w:rPr>
        <w:t xml:space="preserve">        '422':</w:t>
      </w:r>
    </w:p>
    <w:p w14:paraId="5AEADF57" w14:textId="77777777" w:rsidR="00D103D7" w:rsidRPr="00B06F7A" w:rsidRDefault="00D103D7" w:rsidP="00D103D7">
      <w:pPr>
        <w:pStyle w:val="PL"/>
      </w:pPr>
      <w:r w:rsidRPr="00B06F7A">
        <w:t xml:space="preserve">          description: Unprocessable Request</w:t>
      </w:r>
    </w:p>
    <w:p w14:paraId="7F86E7F1" w14:textId="77777777" w:rsidR="00D103D7" w:rsidRPr="00B06F7A" w:rsidRDefault="00D103D7" w:rsidP="00D103D7">
      <w:pPr>
        <w:pStyle w:val="PL"/>
      </w:pPr>
      <w:r w:rsidRPr="00B06F7A">
        <w:t xml:space="preserve">          content:</w:t>
      </w:r>
    </w:p>
    <w:p w14:paraId="757CF27F" w14:textId="77777777" w:rsidR="00D103D7" w:rsidRPr="00B06F7A" w:rsidRDefault="00D103D7" w:rsidP="00D103D7">
      <w:pPr>
        <w:pStyle w:val="PL"/>
      </w:pPr>
      <w:r w:rsidRPr="00B06F7A">
        <w:t xml:space="preserve">            application/problem+json:</w:t>
      </w:r>
    </w:p>
    <w:p w14:paraId="556FEC58" w14:textId="77777777" w:rsidR="00D103D7" w:rsidRPr="00B06F7A" w:rsidRDefault="00D103D7" w:rsidP="00D103D7">
      <w:pPr>
        <w:pStyle w:val="PL"/>
      </w:pPr>
      <w:r w:rsidRPr="00B06F7A">
        <w:t xml:space="preserve">              schema:</w:t>
      </w:r>
    </w:p>
    <w:p w14:paraId="41CACFB3" w14:textId="77777777" w:rsidR="00D103D7" w:rsidRPr="00B06F7A" w:rsidRDefault="00D103D7" w:rsidP="00D103D7">
      <w:pPr>
        <w:pStyle w:val="PL"/>
      </w:pPr>
      <w:r w:rsidRPr="00B06F7A">
        <w:t xml:space="preserve">                $ref: 'TS29571_CommonData.yaml#/components/schemas/ProblemDetails'</w:t>
      </w:r>
    </w:p>
    <w:p w14:paraId="1C8ED6CD" w14:textId="77777777" w:rsidR="00D103D7" w:rsidRPr="00B06F7A" w:rsidRDefault="00D103D7" w:rsidP="00D103D7">
      <w:pPr>
        <w:pStyle w:val="PL"/>
        <w:rPr>
          <w:lang w:val="en-US"/>
        </w:rPr>
      </w:pPr>
      <w:r w:rsidRPr="00B06F7A">
        <w:rPr>
          <w:lang w:val="en-US"/>
        </w:rPr>
        <w:t xml:space="preserve">        '500':</w:t>
      </w:r>
    </w:p>
    <w:p w14:paraId="2ED348F8" w14:textId="77777777" w:rsidR="00D103D7" w:rsidRPr="00B06F7A" w:rsidRDefault="00D103D7" w:rsidP="00D103D7">
      <w:pPr>
        <w:pStyle w:val="PL"/>
      </w:pPr>
      <w:r w:rsidRPr="00B06F7A">
        <w:rPr>
          <w:lang w:val="en-US"/>
        </w:rPr>
        <w:t xml:space="preserve">          </w:t>
      </w:r>
      <w:r w:rsidRPr="00B06F7A">
        <w:t>$ref: 'TS29571_CommonData.yaml#/components/responses/500'</w:t>
      </w:r>
    </w:p>
    <w:p w14:paraId="7AA32B68" w14:textId="77777777" w:rsidR="00D103D7" w:rsidRPr="00B06F7A" w:rsidRDefault="00D103D7" w:rsidP="00D103D7">
      <w:pPr>
        <w:pStyle w:val="PL"/>
        <w:rPr>
          <w:lang w:val="en-US"/>
        </w:rPr>
      </w:pPr>
      <w:r w:rsidRPr="00B06F7A">
        <w:rPr>
          <w:lang w:val="en-US"/>
        </w:rPr>
        <w:t xml:space="preserve">        '503':</w:t>
      </w:r>
    </w:p>
    <w:p w14:paraId="60C52266" w14:textId="77777777" w:rsidR="00D103D7" w:rsidRPr="00B06F7A" w:rsidRDefault="00D103D7" w:rsidP="00D103D7">
      <w:pPr>
        <w:pStyle w:val="PL"/>
        <w:rPr>
          <w:lang w:val="en-US"/>
        </w:rPr>
      </w:pPr>
      <w:r w:rsidRPr="00B06F7A">
        <w:t xml:space="preserve">          $ref: 'TS29571_CommonData.yaml#/components/responses/503'</w:t>
      </w:r>
    </w:p>
    <w:p w14:paraId="05C5995F" w14:textId="77777777" w:rsidR="00D103D7" w:rsidRPr="00B06F7A" w:rsidRDefault="00D103D7" w:rsidP="00D103D7">
      <w:pPr>
        <w:pStyle w:val="PL"/>
      </w:pPr>
      <w:r w:rsidRPr="00B06F7A">
        <w:t xml:space="preserve">        default:</w:t>
      </w:r>
    </w:p>
    <w:p w14:paraId="08997DB9" w14:textId="77777777" w:rsidR="00D103D7" w:rsidRPr="00B06F7A" w:rsidRDefault="00D103D7" w:rsidP="00D103D7">
      <w:pPr>
        <w:pStyle w:val="PL"/>
      </w:pPr>
      <w:r w:rsidRPr="00B06F7A">
        <w:t xml:space="preserve">          description: Unexpected error</w:t>
      </w:r>
    </w:p>
    <w:p w14:paraId="6787DEC5" w14:textId="77777777" w:rsidR="005B7866" w:rsidRPr="00B06F7A" w:rsidRDefault="005B7866" w:rsidP="005B7866">
      <w:pPr>
        <w:pStyle w:val="PL"/>
      </w:pPr>
    </w:p>
    <w:p w14:paraId="627A2267" w14:textId="77777777" w:rsidR="005B7866" w:rsidRPr="00B06F7A" w:rsidRDefault="005B7866" w:rsidP="005B7866">
      <w:pPr>
        <w:pStyle w:val="PL"/>
      </w:pPr>
      <w:r w:rsidRPr="00B06F7A">
        <w:t xml:space="preserve">  /{ueId}/registrations/smsf-3gpp-access:</w:t>
      </w:r>
    </w:p>
    <w:p w14:paraId="0286A668" w14:textId="77777777" w:rsidR="005B7866" w:rsidRPr="00B06F7A" w:rsidRDefault="005B7866" w:rsidP="005B7866">
      <w:pPr>
        <w:pStyle w:val="PL"/>
      </w:pPr>
      <w:r w:rsidRPr="00B06F7A">
        <w:t xml:space="preserve">    put:</w:t>
      </w:r>
    </w:p>
    <w:p w14:paraId="02AAA739" w14:textId="77777777" w:rsidR="005B7866" w:rsidRPr="00B06F7A" w:rsidRDefault="005B7866" w:rsidP="005B7866">
      <w:pPr>
        <w:pStyle w:val="PL"/>
      </w:pPr>
      <w:r w:rsidRPr="00B06F7A">
        <w:t xml:space="preserve">      summary: register as SMSF for 3GPP access</w:t>
      </w:r>
    </w:p>
    <w:p w14:paraId="67DDD51A" w14:textId="77777777" w:rsidR="005B7866" w:rsidRPr="00B06F7A" w:rsidRDefault="005B7866" w:rsidP="005B7866">
      <w:pPr>
        <w:pStyle w:val="PL"/>
      </w:pPr>
      <w:r w:rsidRPr="00B06F7A">
        <w:t xml:space="preserve">      operationId: 3GppSmsfRegistration</w:t>
      </w:r>
    </w:p>
    <w:p w14:paraId="44453B67" w14:textId="77777777" w:rsidR="005B7866" w:rsidRPr="00B06F7A" w:rsidRDefault="005B7866" w:rsidP="005B7866">
      <w:pPr>
        <w:pStyle w:val="PL"/>
      </w:pPr>
      <w:r w:rsidRPr="00B06F7A">
        <w:t xml:space="preserve">      tags:</w:t>
      </w:r>
    </w:p>
    <w:p w14:paraId="2F04C55F" w14:textId="77777777" w:rsidR="005B7866" w:rsidRPr="00B06F7A" w:rsidRDefault="005B7866" w:rsidP="005B7866">
      <w:pPr>
        <w:pStyle w:val="PL"/>
      </w:pPr>
      <w:r w:rsidRPr="00B06F7A">
        <w:t xml:space="preserve">        - SMSF registration for 3GPP access</w:t>
      </w:r>
    </w:p>
    <w:p w14:paraId="65149704" w14:textId="77777777" w:rsidR="005B7866" w:rsidRPr="00B06F7A" w:rsidRDefault="005B7866" w:rsidP="005B7866">
      <w:pPr>
        <w:pStyle w:val="PL"/>
      </w:pPr>
      <w:r w:rsidRPr="00B06F7A">
        <w:t xml:space="preserve">      security:</w:t>
      </w:r>
    </w:p>
    <w:p w14:paraId="61F2558F" w14:textId="77777777" w:rsidR="005B7866" w:rsidRPr="00B06F7A" w:rsidRDefault="005B7866" w:rsidP="005B7866">
      <w:pPr>
        <w:pStyle w:val="PL"/>
      </w:pPr>
      <w:r w:rsidRPr="00B06F7A">
        <w:t xml:space="preserve">        - {}</w:t>
      </w:r>
    </w:p>
    <w:p w14:paraId="28C93860" w14:textId="77777777" w:rsidR="005B7866" w:rsidRPr="00B06F7A" w:rsidRDefault="005B7866" w:rsidP="005B7866">
      <w:pPr>
        <w:pStyle w:val="PL"/>
      </w:pPr>
      <w:r w:rsidRPr="00B06F7A">
        <w:t xml:space="preserve">        - oAuth2ClientCredentials:</w:t>
      </w:r>
    </w:p>
    <w:p w14:paraId="4A848428" w14:textId="77777777" w:rsidR="005B7866" w:rsidRPr="00B06F7A" w:rsidRDefault="005B7866" w:rsidP="005B7866">
      <w:pPr>
        <w:pStyle w:val="PL"/>
      </w:pPr>
      <w:r w:rsidRPr="00B06F7A">
        <w:t xml:space="preserve">          - nudm-uecm</w:t>
      </w:r>
    </w:p>
    <w:p w14:paraId="58CEBEBB" w14:textId="77777777" w:rsidR="005B7866" w:rsidRPr="00B06F7A" w:rsidRDefault="005B7866" w:rsidP="005B7866">
      <w:pPr>
        <w:pStyle w:val="PL"/>
      </w:pPr>
      <w:r w:rsidRPr="00B06F7A">
        <w:t xml:space="preserve">        - oAuth2ClientCredentials:</w:t>
      </w:r>
    </w:p>
    <w:p w14:paraId="0E7801B9" w14:textId="77777777" w:rsidR="005B7866" w:rsidRPr="00B06F7A" w:rsidRDefault="005B7866" w:rsidP="005B7866">
      <w:pPr>
        <w:pStyle w:val="PL"/>
      </w:pPr>
      <w:r w:rsidRPr="00B06F7A">
        <w:t xml:space="preserve">          - nudm-uecm</w:t>
      </w:r>
    </w:p>
    <w:p w14:paraId="2CE6DE5D" w14:textId="77777777" w:rsidR="005B7866" w:rsidRPr="00B06F7A" w:rsidRDefault="005B7866" w:rsidP="005B7866">
      <w:pPr>
        <w:pStyle w:val="PL"/>
      </w:pPr>
      <w:r w:rsidRPr="00B06F7A">
        <w:t xml:space="preserve">          - nudm-uecm:smsf-registration:write</w:t>
      </w:r>
    </w:p>
    <w:p w14:paraId="2FED6C8E" w14:textId="77777777" w:rsidR="005B7866" w:rsidRPr="00B06F7A" w:rsidRDefault="005B7866" w:rsidP="005B7866">
      <w:pPr>
        <w:pStyle w:val="PL"/>
      </w:pPr>
      <w:r w:rsidRPr="00B06F7A">
        <w:t xml:space="preserve">      parameters:</w:t>
      </w:r>
    </w:p>
    <w:p w14:paraId="426A4419" w14:textId="77777777" w:rsidR="005B7866" w:rsidRPr="00B06F7A" w:rsidRDefault="005B7866" w:rsidP="005B7866">
      <w:pPr>
        <w:pStyle w:val="PL"/>
      </w:pPr>
      <w:r w:rsidRPr="00B06F7A">
        <w:t xml:space="preserve">        - name: ueId</w:t>
      </w:r>
    </w:p>
    <w:p w14:paraId="01C35BFC" w14:textId="77777777" w:rsidR="005B7866" w:rsidRPr="00B06F7A" w:rsidRDefault="005B7866" w:rsidP="005B7866">
      <w:pPr>
        <w:pStyle w:val="PL"/>
      </w:pPr>
      <w:r w:rsidRPr="00B06F7A">
        <w:t xml:space="preserve">          in: path</w:t>
      </w:r>
    </w:p>
    <w:p w14:paraId="3EAC916A" w14:textId="77777777" w:rsidR="005B7866" w:rsidRPr="00B06F7A" w:rsidRDefault="005B7866" w:rsidP="005B7866">
      <w:pPr>
        <w:pStyle w:val="PL"/>
      </w:pPr>
      <w:r w:rsidRPr="00B06F7A">
        <w:t xml:space="preserve">          description: Identifier of the UE</w:t>
      </w:r>
    </w:p>
    <w:p w14:paraId="7D535231" w14:textId="77777777" w:rsidR="005B7866" w:rsidRPr="00B06F7A" w:rsidRDefault="005B7866" w:rsidP="005B7866">
      <w:pPr>
        <w:pStyle w:val="PL"/>
      </w:pPr>
      <w:r w:rsidRPr="00B06F7A">
        <w:t xml:space="preserve">          required: true</w:t>
      </w:r>
    </w:p>
    <w:p w14:paraId="00852BF9" w14:textId="77777777" w:rsidR="005B7866" w:rsidRPr="00B06F7A" w:rsidRDefault="005B7866" w:rsidP="005B7866">
      <w:pPr>
        <w:pStyle w:val="PL"/>
      </w:pPr>
      <w:r w:rsidRPr="00B06F7A">
        <w:t xml:space="preserve">          schema:</w:t>
      </w:r>
    </w:p>
    <w:p w14:paraId="0FF4A0D7" w14:textId="77777777" w:rsidR="005B7866" w:rsidRPr="00B06F7A" w:rsidRDefault="005B7866" w:rsidP="005B7866">
      <w:pPr>
        <w:pStyle w:val="PL"/>
      </w:pPr>
      <w:r w:rsidRPr="00B06F7A">
        <w:t xml:space="preserve">            $ref: 'TS29571_CommonData.yaml#/components/schemas/Supi'</w:t>
      </w:r>
    </w:p>
    <w:p w14:paraId="36CB001F" w14:textId="77777777" w:rsidR="005B7866" w:rsidRPr="00B06F7A" w:rsidRDefault="005B7866" w:rsidP="005B7866">
      <w:pPr>
        <w:pStyle w:val="PL"/>
      </w:pPr>
      <w:r w:rsidRPr="00B06F7A">
        <w:t xml:space="preserve">      requestBody:</w:t>
      </w:r>
    </w:p>
    <w:p w14:paraId="24D06417" w14:textId="77777777" w:rsidR="005B7866" w:rsidRPr="00B06F7A" w:rsidRDefault="005B7866" w:rsidP="005B7866">
      <w:pPr>
        <w:pStyle w:val="PL"/>
      </w:pPr>
      <w:r w:rsidRPr="00B06F7A">
        <w:t xml:space="preserve">        content:</w:t>
      </w:r>
    </w:p>
    <w:p w14:paraId="699C98C6" w14:textId="77777777" w:rsidR="005B7866" w:rsidRPr="00B06F7A" w:rsidRDefault="005B7866" w:rsidP="005B7866">
      <w:pPr>
        <w:pStyle w:val="PL"/>
      </w:pPr>
      <w:r w:rsidRPr="00B06F7A">
        <w:t xml:space="preserve">          application/json:</w:t>
      </w:r>
    </w:p>
    <w:p w14:paraId="379DDCA4" w14:textId="77777777" w:rsidR="005B7866" w:rsidRPr="00B06F7A" w:rsidRDefault="005B7866" w:rsidP="005B7866">
      <w:pPr>
        <w:pStyle w:val="PL"/>
      </w:pPr>
      <w:r w:rsidRPr="00B06F7A">
        <w:t xml:space="preserve">            schema:</w:t>
      </w:r>
    </w:p>
    <w:p w14:paraId="3E264AF5" w14:textId="77777777" w:rsidR="005B7866" w:rsidRPr="00B06F7A" w:rsidRDefault="005B7866" w:rsidP="005B7866">
      <w:pPr>
        <w:pStyle w:val="PL"/>
      </w:pPr>
      <w:r w:rsidRPr="00B06F7A">
        <w:t xml:space="preserve">              $ref: '#/components/schemas/SmsfRegistration'</w:t>
      </w:r>
    </w:p>
    <w:p w14:paraId="5E166880" w14:textId="77777777" w:rsidR="005B7866" w:rsidRPr="00B06F7A" w:rsidRDefault="005B7866" w:rsidP="005B7866">
      <w:pPr>
        <w:pStyle w:val="PL"/>
      </w:pPr>
      <w:r w:rsidRPr="00B06F7A">
        <w:t xml:space="preserve">        required: true</w:t>
      </w:r>
    </w:p>
    <w:p w14:paraId="1CB3EBFD" w14:textId="77777777" w:rsidR="005B7866" w:rsidRPr="00B06F7A" w:rsidRDefault="005B7866" w:rsidP="005B7866">
      <w:pPr>
        <w:pStyle w:val="PL"/>
      </w:pPr>
      <w:r w:rsidRPr="00B06F7A">
        <w:t xml:space="preserve">      responses:</w:t>
      </w:r>
    </w:p>
    <w:p w14:paraId="3D711B8E" w14:textId="77777777" w:rsidR="005B7866" w:rsidRPr="00B06F7A" w:rsidRDefault="005B7866" w:rsidP="005B7866">
      <w:pPr>
        <w:pStyle w:val="PL"/>
      </w:pPr>
      <w:r w:rsidRPr="00B06F7A">
        <w:t xml:space="preserve">        '201':</w:t>
      </w:r>
    </w:p>
    <w:p w14:paraId="373AFDD7" w14:textId="77777777" w:rsidR="005B7866" w:rsidRPr="00B06F7A" w:rsidRDefault="005B7866" w:rsidP="005B7866">
      <w:pPr>
        <w:pStyle w:val="PL"/>
      </w:pPr>
      <w:r w:rsidRPr="00B06F7A">
        <w:t xml:space="preserve">          description: Created</w:t>
      </w:r>
    </w:p>
    <w:p w14:paraId="6D28E01E" w14:textId="77777777" w:rsidR="005B7866" w:rsidRPr="00B06F7A" w:rsidRDefault="005B7866" w:rsidP="005B7866">
      <w:pPr>
        <w:pStyle w:val="PL"/>
      </w:pPr>
      <w:r w:rsidRPr="00B06F7A">
        <w:lastRenderedPageBreak/>
        <w:t xml:space="preserve">          content:</w:t>
      </w:r>
    </w:p>
    <w:p w14:paraId="542AD5E2" w14:textId="77777777" w:rsidR="005B7866" w:rsidRPr="00B06F7A" w:rsidRDefault="005B7866" w:rsidP="005B7866">
      <w:pPr>
        <w:pStyle w:val="PL"/>
      </w:pPr>
      <w:r w:rsidRPr="00B06F7A">
        <w:t xml:space="preserve">            application/json:</w:t>
      </w:r>
    </w:p>
    <w:p w14:paraId="0A5C2A07" w14:textId="77777777" w:rsidR="005B7866" w:rsidRPr="00B06F7A" w:rsidRDefault="005B7866" w:rsidP="005B7866">
      <w:pPr>
        <w:pStyle w:val="PL"/>
      </w:pPr>
      <w:r w:rsidRPr="00B06F7A">
        <w:t xml:space="preserve">              schema:</w:t>
      </w:r>
    </w:p>
    <w:p w14:paraId="0CC509BD" w14:textId="77777777" w:rsidR="005B7866" w:rsidRPr="00B06F7A" w:rsidRDefault="005B7866" w:rsidP="005B7866">
      <w:pPr>
        <w:pStyle w:val="PL"/>
      </w:pPr>
      <w:r w:rsidRPr="00B06F7A">
        <w:t xml:space="preserve">                $ref: '#/components/schemas/SmsfRegistration'</w:t>
      </w:r>
    </w:p>
    <w:p w14:paraId="7E135E2A" w14:textId="77777777" w:rsidR="005B7866" w:rsidRPr="00B06F7A" w:rsidRDefault="005B7866" w:rsidP="005B7866">
      <w:pPr>
        <w:pStyle w:val="PL"/>
      </w:pPr>
      <w:r w:rsidRPr="00B06F7A">
        <w:t xml:space="preserve">          headers:</w:t>
      </w:r>
    </w:p>
    <w:p w14:paraId="48106E8A" w14:textId="77777777" w:rsidR="005B7866" w:rsidRPr="00B06F7A" w:rsidRDefault="005B7866" w:rsidP="005B7866">
      <w:pPr>
        <w:pStyle w:val="PL"/>
      </w:pPr>
      <w:r w:rsidRPr="00B06F7A">
        <w:t xml:space="preserve">            Location:</w:t>
      </w:r>
    </w:p>
    <w:p w14:paraId="396D7295" w14:textId="77777777" w:rsidR="005B7866" w:rsidRPr="00B06F7A" w:rsidRDefault="005B7866" w:rsidP="005B7866">
      <w:pPr>
        <w:pStyle w:val="PL"/>
      </w:pPr>
      <w:r w:rsidRPr="00B06F7A">
        <w:t xml:space="preserve">              description: 'Contains the URI of the newly created resource, according to the structure: {apiRoot}/nudm-uecm/v1/{ueId}/registrations/smsf-3gpp-access'</w:t>
      </w:r>
    </w:p>
    <w:p w14:paraId="36D19ECA" w14:textId="77777777" w:rsidR="005B7866" w:rsidRPr="00B06F7A" w:rsidRDefault="005B7866" w:rsidP="005B7866">
      <w:pPr>
        <w:pStyle w:val="PL"/>
      </w:pPr>
      <w:r w:rsidRPr="00B06F7A">
        <w:t xml:space="preserve">              required: true</w:t>
      </w:r>
    </w:p>
    <w:p w14:paraId="22C56B00" w14:textId="77777777" w:rsidR="005B7866" w:rsidRPr="00B06F7A" w:rsidRDefault="005B7866" w:rsidP="005B7866">
      <w:pPr>
        <w:pStyle w:val="PL"/>
      </w:pPr>
      <w:r w:rsidRPr="00B06F7A">
        <w:t xml:space="preserve">              schema:</w:t>
      </w:r>
    </w:p>
    <w:p w14:paraId="0AA69AA6" w14:textId="77777777" w:rsidR="005B7866" w:rsidRPr="00B06F7A" w:rsidRDefault="005B7866" w:rsidP="005B7866">
      <w:pPr>
        <w:pStyle w:val="PL"/>
      </w:pPr>
      <w:r w:rsidRPr="00B06F7A">
        <w:t xml:space="preserve">                type: string</w:t>
      </w:r>
    </w:p>
    <w:p w14:paraId="34177B67" w14:textId="77777777" w:rsidR="00AA35DD" w:rsidRPr="00CB7047" w:rsidRDefault="00AA35DD" w:rsidP="00AA35DD">
      <w:pPr>
        <w:pStyle w:val="PL"/>
      </w:pPr>
      <w:r w:rsidRPr="00CB7047">
        <w:t xml:space="preserve">            ETag:</w:t>
      </w:r>
    </w:p>
    <w:p w14:paraId="03E5F111" w14:textId="77777777" w:rsidR="00AA35DD" w:rsidRPr="00CB7047" w:rsidRDefault="00AA35DD" w:rsidP="00AA35DD">
      <w:pPr>
        <w:pStyle w:val="PL"/>
      </w:pPr>
      <w:r w:rsidRPr="00CB7047">
        <w:t xml:space="preserve">              description: Entity Tag, containing a strong validator, as described in IETF RFC 7232, 2.3</w:t>
      </w:r>
    </w:p>
    <w:p w14:paraId="275DDA11" w14:textId="77777777" w:rsidR="00AA35DD" w:rsidRPr="00CB7047" w:rsidRDefault="00AA35DD" w:rsidP="00AA35DD">
      <w:pPr>
        <w:pStyle w:val="PL"/>
      </w:pPr>
      <w:r w:rsidRPr="00CB7047">
        <w:t xml:space="preserve">              schema:</w:t>
      </w:r>
    </w:p>
    <w:p w14:paraId="56837D30" w14:textId="77777777" w:rsidR="00AA35DD" w:rsidRPr="00CB7047" w:rsidRDefault="00AA35DD" w:rsidP="00AA35DD">
      <w:pPr>
        <w:pStyle w:val="PL"/>
      </w:pPr>
      <w:r w:rsidRPr="00CB7047">
        <w:t xml:space="preserve">                type: string</w:t>
      </w:r>
    </w:p>
    <w:p w14:paraId="348775E6" w14:textId="77777777" w:rsidR="005B7866" w:rsidRPr="00B06F7A" w:rsidRDefault="005B7866" w:rsidP="005B7866">
      <w:pPr>
        <w:pStyle w:val="PL"/>
      </w:pPr>
      <w:r w:rsidRPr="00B06F7A">
        <w:t xml:space="preserve">        '200':</w:t>
      </w:r>
    </w:p>
    <w:p w14:paraId="4BC2B6BF" w14:textId="77777777" w:rsidR="005B7866" w:rsidRPr="00B06F7A" w:rsidRDefault="005B7866" w:rsidP="005B7866">
      <w:pPr>
        <w:pStyle w:val="PL"/>
      </w:pPr>
      <w:r w:rsidRPr="00B06F7A">
        <w:t xml:space="preserve">          description: Expected response to a valid request</w:t>
      </w:r>
    </w:p>
    <w:p w14:paraId="07E98E17" w14:textId="77777777" w:rsidR="005B7866" w:rsidRPr="00B06F7A" w:rsidRDefault="005B7866" w:rsidP="005B7866">
      <w:pPr>
        <w:pStyle w:val="PL"/>
      </w:pPr>
      <w:r w:rsidRPr="00B06F7A">
        <w:t xml:space="preserve">          content:</w:t>
      </w:r>
    </w:p>
    <w:p w14:paraId="25FCAD86" w14:textId="77777777" w:rsidR="005B7866" w:rsidRPr="00B06F7A" w:rsidRDefault="005B7866" w:rsidP="005B7866">
      <w:pPr>
        <w:pStyle w:val="PL"/>
      </w:pPr>
      <w:r w:rsidRPr="00B06F7A">
        <w:t xml:space="preserve">            application/json:</w:t>
      </w:r>
    </w:p>
    <w:p w14:paraId="6999A4C0" w14:textId="77777777" w:rsidR="005B7866" w:rsidRPr="00B06F7A" w:rsidRDefault="005B7866" w:rsidP="005B7866">
      <w:pPr>
        <w:pStyle w:val="PL"/>
      </w:pPr>
      <w:r w:rsidRPr="00B06F7A">
        <w:t xml:space="preserve">              schema:</w:t>
      </w:r>
    </w:p>
    <w:p w14:paraId="465246FF" w14:textId="77777777" w:rsidR="005B7866" w:rsidRPr="00B06F7A" w:rsidRDefault="005B7866" w:rsidP="005B7866">
      <w:pPr>
        <w:pStyle w:val="PL"/>
      </w:pPr>
      <w:r w:rsidRPr="00B06F7A">
        <w:t xml:space="preserve">                $ref: '#/components/schemas/SmsfRegistration'</w:t>
      </w:r>
    </w:p>
    <w:p w14:paraId="5205ECA7" w14:textId="77777777" w:rsidR="00AA35DD" w:rsidRPr="007021DF" w:rsidRDefault="00AA35DD" w:rsidP="00AA35DD">
      <w:pPr>
        <w:pStyle w:val="PL"/>
      </w:pPr>
      <w:r w:rsidRPr="007021DF">
        <w:t xml:space="preserve">          headers:</w:t>
      </w:r>
    </w:p>
    <w:p w14:paraId="4854A426" w14:textId="77777777" w:rsidR="00AA35DD" w:rsidRPr="00CB7047" w:rsidRDefault="00AA35DD" w:rsidP="00AA35DD">
      <w:pPr>
        <w:pStyle w:val="PL"/>
      </w:pPr>
      <w:r w:rsidRPr="00CB7047">
        <w:t xml:space="preserve">            ETag:</w:t>
      </w:r>
    </w:p>
    <w:p w14:paraId="722A2BB4" w14:textId="77777777" w:rsidR="00AA35DD" w:rsidRPr="00CB7047" w:rsidRDefault="00AA35DD" w:rsidP="00AA35DD">
      <w:pPr>
        <w:pStyle w:val="PL"/>
      </w:pPr>
      <w:r w:rsidRPr="00CB7047">
        <w:t xml:space="preserve">              description: Entity Tag, containing a strong validator, as described in IETF RFC 7232, 2.3</w:t>
      </w:r>
    </w:p>
    <w:p w14:paraId="56DB99CA" w14:textId="77777777" w:rsidR="00AA35DD" w:rsidRPr="00CB7047" w:rsidRDefault="00AA35DD" w:rsidP="00AA35DD">
      <w:pPr>
        <w:pStyle w:val="PL"/>
      </w:pPr>
      <w:r w:rsidRPr="00CB7047">
        <w:t xml:space="preserve">              schema:</w:t>
      </w:r>
    </w:p>
    <w:p w14:paraId="41A7CEE6" w14:textId="77777777" w:rsidR="00AA35DD" w:rsidRPr="00CB7047" w:rsidRDefault="00AA35DD" w:rsidP="00AA35DD">
      <w:pPr>
        <w:pStyle w:val="PL"/>
      </w:pPr>
      <w:r w:rsidRPr="00CB7047">
        <w:t xml:space="preserve">                type: string</w:t>
      </w:r>
    </w:p>
    <w:p w14:paraId="5D7A7808" w14:textId="77777777" w:rsidR="005B7866" w:rsidRPr="00B06F7A" w:rsidRDefault="005B7866" w:rsidP="005B7866">
      <w:pPr>
        <w:pStyle w:val="PL"/>
      </w:pPr>
      <w:r w:rsidRPr="00B06F7A">
        <w:t xml:space="preserve">        '204':</w:t>
      </w:r>
    </w:p>
    <w:p w14:paraId="3E5BAB1D" w14:textId="77777777" w:rsidR="005B7866" w:rsidRPr="00B06F7A" w:rsidRDefault="005B7866" w:rsidP="005B7866">
      <w:pPr>
        <w:pStyle w:val="PL"/>
      </w:pPr>
      <w:r w:rsidRPr="00B06F7A">
        <w:t xml:space="preserve">          description: No content</w:t>
      </w:r>
    </w:p>
    <w:p w14:paraId="4366A60E" w14:textId="77777777" w:rsidR="00AA35DD" w:rsidRPr="007021DF" w:rsidRDefault="00AA35DD" w:rsidP="00AA35DD">
      <w:pPr>
        <w:pStyle w:val="PL"/>
      </w:pPr>
      <w:r w:rsidRPr="007021DF">
        <w:t xml:space="preserve">          headers:</w:t>
      </w:r>
    </w:p>
    <w:p w14:paraId="53FD4425" w14:textId="77777777" w:rsidR="00AA35DD" w:rsidRPr="00CB7047" w:rsidRDefault="00AA35DD" w:rsidP="00AA35DD">
      <w:pPr>
        <w:pStyle w:val="PL"/>
      </w:pPr>
      <w:r w:rsidRPr="00CB7047">
        <w:t xml:space="preserve">            ETag:</w:t>
      </w:r>
    </w:p>
    <w:p w14:paraId="362C3036" w14:textId="77777777" w:rsidR="00AA35DD" w:rsidRPr="00CB7047" w:rsidRDefault="00AA35DD" w:rsidP="00AA35DD">
      <w:pPr>
        <w:pStyle w:val="PL"/>
      </w:pPr>
      <w:r w:rsidRPr="00CB7047">
        <w:t xml:space="preserve">              description: Entity Tag, containing a strong validator, as described in IETF RFC 7232, 2.3</w:t>
      </w:r>
    </w:p>
    <w:p w14:paraId="58424941" w14:textId="77777777" w:rsidR="00AA35DD" w:rsidRPr="00CB7047" w:rsidRDefault="00AA35DD" w:rsidP="00AA35DD">
      <w:pPr>
        <w:pStyle w:val="PL"/>
      </w:pPr>
      <w:r w:rsidRPr="00CB7047">
        <w:t xml:space="preserve">              schema:</w:t>
      </w:r>
    </w:p>
    <w:p w14:paraId="020120F4" w14:textId="77777777" w:rsidR="00AA35DD" w:rsidRPr="00CB7047" w:rsidRDefault="00AA35DD" w:rsidP="00AA35DD">
      <w:pPr>
        <w:pStyle w:val="PL"/>
      </w:pPr>
      <w:r w:rsidRPr="00CB7047">
        <w:t xml:space="preserve">                type: string</w:t>
      </w:r>
    </w:p>
    <w:p w14:paraId="5DC05A10" w14:textId="77777777" w:rsidR="005B7866" w:rsidRPr="00B06F7A" w:rsidRDefault="005B7866" w:rsidP="005B7866">
      <w:pPr>
        <w:pStyle w:val="PL"/>
        <w:rPr>
          <w:lang w:val="en-US"/>
        </w:rPr>
      </w:pPr>
      <w:r w:rsidRPr="00B06F7A">
        <w:rPr>
          <w:lang w:val="en-US"/>
        </w:rPr>
        <w:t xml:space="preserve">        '400':</w:t>
      </w:r>
    </w:p>
    <w:p w14:paraId="374C128C" w14:textId="77777777" w:rsidR="005B7866" w:rsidRPr="00B06F7A" w:rsidRDefault="005B7866" w:rsidP="005B7866">
      <w:pPr>
        <w:pStyle w:val="PL"/>
        <w:rPr>
          <w:lang w:val="en-US"/>
        </w:rPr>
      </w:pPr>
      <w:r w:rsidRPr="00B06F7A">
        <w:rPr>
          <w:lang w:val="en-US"/>
        </w:rPr>
        <w:t xml:space="preserve">          $ref: 'TS29571_CommonData.yaml#/components/responses/400'</w:t>
      </w:r>
    </w:p>
    <w:p w14:paraId="7C704C90" w14:textId="77777777" w:rsidR="005B7866" w:rsidRPr="00B06F7A" w:rsidRDefault="005B7866" w:rsidP="005B7866">
      <w:pPr>
        <w:pStyle w:val="PL"/>
        <w:rPr>
          <w:lang w:val="en-US"/>
        </w:rPr>
      </w:pPr>
      <w:r w:rsidRPr="00B06F7A">
        <w:rPr>
          <w:lang w:val="en-US"/>
        </w:rPr>
        <w:t xml:space="preserve">        '403':</w:t>
      </w:r>
    </w:p>
    <w:p w14:paraId="7B3629FE" w14:textId="77777777" w:rsidR="005B7866" w:rsidRPr="00B06F7A" w:rsidRDefault="005B7866" w:rsidP="005B7866">
      <w:pPr>
        <w:pStyle w:val="PL"/>
        <w:rPr>
          <w:lang w:val="en-US"/>
        </w:rPr>
      </w:pPr>
      <w:r w:rsidRPr="00B06F7A">
        <w:rPr>
          <w:lang w:val="en-US"/>
        </w:rPr>
        <w:t xml:space="preserve">          $ref: 'TS29571_CommonData.yaml#/components/responses/403'</w:t>
      </w:r>
    </w:p>
    <w:p w14:paraId="67F5F4E0" w14:textId="77777777" w:rsidR="005B7866" w:rsidRPr="00B06F7A" w:rsidRDefault="005B7866" w:rsidP="005B7866">
      <w:pPr>
        <w:pStyle w:val="PL"/>
        <w:rPr>
          <w:lang w:val="en-US"/>
        </w:rPr>
      </w:pPr>
      <w:r w:rsidRPr="00B06F7A">
        <w:rPr>
          <w:lang w:val="en-US"/>
        </w:rPr>
        <w:t xml:space="preserve">        '404':</w:t>
      </w:r>
    </w:p>
    <w:p w14:paraId="61C01C1A" w14:textId="77777777" w:rsidR="005B7866" w:rsidRPr="00B06F7A" w:rsidRDefault="005B7866" w:rsidP="005B7866">
      <w:pPr>
        <w:pStyle w:val="PL"/>
        <w:rPr>
          <w:lang w:val="en-US"/>
        </w:rPr>
      </w:pPr>
      <w:r w:rsidRPr="00B06F7A">
        <w:rPr>
          <w:lang w:val="en-US"/>
        </w:rPr>
        <w:t xml:space="preserve">          $ref: 'TS29571_CommonData.yaml#/components/responses/404'</w:t>
      </w:r>
    </w:p>
    <w:p w14:paraId="2202EC69" w14:textId="77777777" w:rsidR="005B7866" w:rsidRPr="00B06F7A" w:rsidRDefault="005B7866" w:rsidP="005B7866">
      <w:pPr>
        <w:pStyle w:val="PL"/>
        <w:rPr>
          <w:lang w:val="en-US"/>
        </w:rPr>
      </w:pPr>
      <w:r w:rsidRPr="00B06F7A">
        <w:rPr>
          <w:lang w:val="en-US"/>
        </w:rPr>
        <w:t xml:space="preserve">        '500':</w:t>
      </w:r>
    </w:p>
    <w:p w14:paraId="65343F40" w14:textId="77777777" w:rsidR="005B7866" w:rsidRPr="00B06F7A" w:rsidRDefault="005B7866" w:rsidP="005B7866">
      <w:pPr>
        <w:pStyle w:val="PL"/>
      </w:pPr>
      <w:r w:rsidRPr="00B06F7A">
        <w:rPr>
          <w:lang w:val="en-US"/>
        </w:rPr>
        <w:t xml:space="preserve">          </w:t>
      </w:r>
      <w:r w:rsidRPr="00B06F7A">
        <w:t>$ref: 'TS29571_CommonData.yaml#/components/responses/500'</w:t>
      </w:r>
    </w:p>
    <w:p w14:paraId="206B628D" w14:textId="77777777" w:rsidR="005B7866" w:rsidRPr="00B06F7A" w:rsidRDefault="005B7866" w:rsidP="005B7866">
      <w:pPr>
        <w:pStyle w:val="PL"/>
        <w:rPr>
          <w:lang w:val="en-US"/>
        </w:rPr>
      </w:pPr>
      <w:r w:rsidRPr="00B06F7A">
        <w:rPr>
          <w:lang w:val="en-US"/>
        </w:rPr>
        <w:t xml:space="preserve">        '503':</w:t>
      </w:r>
    </w:p>
    <w:p w14:paraId="52B08F11" w14:textId="77777777" w:rsidR="005B7866" w:rsidRPr="00B06F7A" w:rsidRDefault="005B7866" w:rsidP="005B7866">
      <w:pPr>
        <w:pStyle w:val="PL"/>
        <w:rPr>
          <w:lang w:val="en-US"/>
        </w:rPr>
      </w:pPr>
      <w:r w:rsidRPr="00B06F7A">
        <w:t xml:space="preserve">          $ref: 'TS29571_CommonData.yaml#/components/responses/503'</w:t>
      </w:r>
    </w:p>
    <w:p w14:paraId="5A6D62D4" w14:textId="77777777" w:rsidR="005B7866" w:rsidRPr="00B06F7A" w:rsidRDefault="005B7866" w:rsidP="005B7866">
      <w:pPr>
        <w:pStyle w:val="PL"/>
      </w:pPr>
      <w:r w:rsidRPr="00B06F7A">
        <w:t xml:space="preserve">        default:</w:t>
      </w:r>
    </w:p>
    <w:p w14:paraId="31754F2F" w14:textId="77777777" w:rsidR="005B7866" w:rsidRPr="00B06F7A" w:rsidRDefault="005B7866" w:rsidP="005B7866">
      <w:pPr>
        <w:pStyle w:val="PL"/>
      </w:pPr>
      <w:r w:rsidRPr="00B06F7A">
        <w:t xml:space="preserve">          description: Unexpected error</w:t>
      </w:r>
    </w:p>
    <w:p w14:paraId="4C3C0AEC" w14:textId="77777777" w:rsidR="006E70A4" w:rsidRPr="00B06F7A" w:rsidRDefault="006E70A4" w:rsidP="006E70A4">
      <w:pPr>
        <w:pStyle w:val="PL"/>
      </w:pPr>
      <w:r w:rsidRPr="00B06F7A">
        <w:t xml:space="preserve">      callbacks:</w:t>
      </w:r>
    </w:p>
    <w:p w14:paraId="367BED21" w14:textId="77777777" w:rsidR="006E70A4" w:rsidRPr="00B06F7A" w:rsidRDefault="006E70A4" w:rsidP="006E70A4">
      <w:pPr>
        <w:pStyle w:val="PL"/>
      </w:pPr>
      <w:r w:rsidRPr="00B06F7A">
        <w:t xml:space="preserve">        </w:t>
      </w:r>
      <w:r>
        <w:t>data</w:t>
      </w:r>
      <w:r w:rsidRPr="00B06F7A">
        <w:t>RestorationNotification:</w:t>
      </w:r>
    </w:p>
    <w:p w14:paraId="4B44EC52" w14:textId="77777777" w:rsidR="006E70A4" w:rsidRPr="00B06F7A" w:rsidRDefault="006E70A4" w:rsidP="006E70A4">
      <w:pPr>
        <w:pStyle w:val="PL"/>
      </w:pPr>
      <w:r w:rsidRPr="00B06F7A">
        <w:t xml:space="preserve">          '{request.body#/</w:t>
      </w:r>
      <w:r>
        <w:t>data</w:t>
      </w:r>
      <w:r w:rsidRPr="00B06F7A">
        <w:t>RestorationCallbackUri}':</w:t>
      </w:r>
    </w:p>
    <w:p w14:paraId="2E2ADDC2" w14:textId="77777777" w:rsidR="006E70A4" w:rsidRPr="00B06F7A" w:rsidRDefault="006E70A4" w:rsidP="006E70A4">
      <w:pPr>
        <w:pStyle w:val="PL"/>
      </w:pPr>
      <w:r w:rsidRPr="00B06F7A">
        <w:t xml:space="preserve">            post:</w:t>
      </w:r>
    </w:p>
    <w:p w14:paraId="3D8A1865" w14:textId="77777777" w:rsidR="006E70A4" w:rsidRPr="00B06F7A" w:rsidRDefault="006E70A4" w:rsidP="006E70A4">
      <w:pPr>
        <w:pStyle w:val="PL"/>
      </w:pPr>
      <w:r w:rsidRPr="00B06F7A">
        <w:t xml:space="preserve">              requestBody:</w:t>
      </w:r>
    </w:p>
    <w:p w14:paraId="75D6A804" w14:textId="77777777" w:rsidR="006E70A4" w:rsidRPr="00B06F7A" w:rsidRDefault="006E70A4" w:rsidP="006E70A4">
      <w:pPr>
        <w:pStyle w:val="PL"/>
      </w:pPr>
      <w:r w:rsidRPr="00B06F7A">
        <w:t xml:space="preserve">                required: true</w:t>
      </w:r>
    </w:p>
    <w:p w14:paraId="46F88CAD" w14:textId="77777777" w:rsidR="006E70A4" w:rsidRPr="00B06F7A" w:rsidRDefault="006E70A4" w:rsidP="006E70A4">
      <w:pPr>
        <w:pStyle w:val="PL"/>
      </w:pPr>
      <w:r w:rsidRPr="00B06F7A">
        <w:t xml:space="preserve">                content:</w:t>
      </w:r>
    </w:p>
    <w:p w14:paraId="48399FFD" w14:textId="77777777" w:rsidR="006E70A4" w:rsidRPr="00B06F7A" w:rsidRDefault="006E70A4" w:rsidP="006E70A4">
      <w:pPr>
        <w:pStyle w:val="PL"/>
      </w:pPr>
      <w:r w:rsidRPr="00B06F7A">
        <w:t xml:space="preserve">                  application/json:</w:t>
      </w:r>
    </w:p>
    <w:p w14:paraId="65BB9043" w14:textId="77777777" w:rsidR="006E70A4" w:rsidRPr="00B06F7A" w:rsidRDefault="006E70A4" w:rsidP="006E70A4">
      <w:pPr>
        <w:pStyle w:val="PL"/>
      </w:pPr>
      <w:r w:rsidRPr="00B06F7A">
        <w:t xml:space="preserve">                    schema:</w:t>
      </w:r>
    </w:p>
    <w:p w14:paraId="679A54FF" w14:textId="77777777" w:rsidR="006E70A4" w:rsidRPr="00B06F7A" w:rsidRDefault="006E70A4" w:rsidP="006E70A4">
      <w:pPr>
        <w:pStyle w:val="PL"/>
      </w:pPr>
      <w:r w:rsidRPr="00B06F7A">
        <w:t xml:space="preserve">                      $ref: '#/components/schemas/</w:t>
      </w:r>
      <w:r>
        <w:t>Data</w:t>
      </w:r>
      <w:r w:rsidRPr="00B06F7A">
        <w:t>RestorationNotification'</w:t>
      </w:r>
    </w:p>
    <w:p w14:paraId="26BBA1BD" w14:textId="77777777" w:rsidR="006E70A4" w:rsidRPr="00B06F7A" w:rsidRDefault="006E70A4" w:rsidP="006E70A4">
      <w:pPr>
        <w:pStyle w:val="PL"/>
      </w:pPr>
      <w:r w:rsidRPr="00B06F7A">
        <w:t xml:space="preserve">              responses:</w:t>
      </w:r>
    </w:p>
    <w:p w14:paraId="0738A71B" w14:textId="77777777" w:rsidR="006E70A4" w:rsidRPr="00B06F7A" w:rsidRDefault="006E70A4" w:rsidP="006E70A4">
      <w:pPr>
        <w:pStyle w:val="PL"/>
      </w:pPr>
      <w:r w:rsidRPr="00B06F7A">
        <w:t xml:space="preserve">                '204':</w:t>
      </w:r>
    </w:p>
    <w:p w14:paraId="236F6950" w14:textId="77777777" w:rsidR="006E70A4" w:rsidRPr="00B06F7A" w:rsidRDefault="006E70A4" w:rsidP="006E70A4">
      <w:pPr>
        <w:pStyle w:val="PL"/>
      </w:pPr>
      <w:r w:rsidRPr="00B06F7A">
        <w:t xml:space="preserve">                  description: Successful Notification response</w:t>
      </w:r>
    </w:p>
    <w:p w14:paraId="0427E5E0" w14:textId="77777777" w:rsidR="006E70A4" w:rsidRPr="00B06F7A" w:rsidRDefault="006E70A4" w:rsidP="006E70A4">
      <w:pPr>
        <w:pStyle w:val="PL"/>
      </w:pPr>
      <w:r w:rsidRPr="00B06F7A">
        <w:t xml:space="preserve">                '307':</w:t>
      </w:r>
    </w:p>
    <w:p w14:paraId="09AA849E" w14:textId="77777777" w:rsidR="006E70A4" w:rsidRPr="00B06F7A" w:rsidRDefault="006E70A4" w:rsidP="006E70A4">
      <w:pPr>
        <w:pStyle w:val="PL"/>
        <w:rPr>
          <w:lang w:val="en-US"/>
        </w:rPr>
      </w:pPr>
      <w:r w:rsidRPr="00B06F7A">
        <w:rPr>
          <w:lang w:val="en-US"/>
        </w:rPr>
        <w:t xml:space="preserve">                  $ref: </w:t>
      </w:r>
      <w:r w:rsidRPr="00B06F7A">
        <w:t>'TS29571_CommonData.yaml#/components/responses/307'</w:t>
      </w:r>
    </w:p>
    <w:p w14:paraId="6DAE4463" w14:textId="77777777" w:rsidR="006E70A4" w:rsidRPr="00B06F7A" w:rsidRDefault="006E70A4" w:rsidP="006E70A4">
      <w:pPr>
        <w:pStyle w:val="PL"/>
      </w:pPr>
      <w:r w:rsidRPr="00B06F7A">
        <w:t xml:space="preserve">                '308':</w:t>
      </w:r>
    </w:p>
    <w:p w14:paraId="5182837F" w14:textId="77777777" w:rsidR="006E70A4" w:rsidRPr="00B06F7A" w:rsidRDefault="006E70A4" w:rsidP="006E70A4">
      <w:pPr>
        <w:pStyle w:val="PL"/>
        <w:rPr>
          <w:lang w:val="en-US"/>
        </w:rPr>
      </w:pPr>
      <w:r w:rsidRPr="00B06F7A">
        <w:rPr>
          <w:lang w:val="en-US"/>
        </w:rPr>
        <w:t xml:space="preserve">                  $ref: </w:t>
      </w:r>
      <w:r w:rsidRPr="00B06F7A">
        <w:t>'TS29571_CommonData.yaml#/components/responses/308'</w:t>
      </w:r>
    </w:p>
    <w:p w14:paraId="16FB90F5" w14:textId="77777777" w:rsidR="006E70A4" w:rsidRPr="00B06F7A" w:rsidRDefault="006E70A4" w:rsidP="006E70A4">
      <w:pPr>
        <w:pStyle w:val="PL"/>
        <w:rPr>
          <w:lang w:val="en-US"/>
        </w:rPr>
      </w:pPr>
      <w:r w:rsidRPr="00B06F7A">
        <w:rPr>
          <w:lang w:val="en-US"/>
        </w:rPr>
        <w:t xml:space="preserve">                '400':</w:t>
      </w:r>
    </w:p>
    <w:p w14:paraId="4BF4B71C" w14:textId="77777777" w:rsidR="006E70A4" w:rsidRPr="00B06F7A" w:rsidRDefault="006E70A4" w:rsidP="006E70A4">
      <w:pPr>
        <w:pStyle w:val="PL"/>
        <w:rPr>
          <w:lang w:val="en-US"/>
        </w:rPr>
      </w:pPr>
      <w:r w:rsidRPr="00B06F7A">
        <w:rPr>
          <w:lang w:val="en-US"/>
        </w:rPr>
        <w:t xml:space="preserve">                  $ref: 'TS29571_CommonData.yaml#/components/responses/400'</w:t>
      </w:r>
    </w:p>
    <w:p w14:paraId="0621782E" w14:textId="77777777" w:rsidR="006E70A4" w:rsidRPr="00B06F7A" w:rsidRDefault="006E70A4" w:rsidP="006E70A4">
      <w:pPr>
        <w:pStyle w:val="PL"/>
        <w:rPr>
          <w:lang w:val="en-US"/>
        </w:rPr>
      </w:pPr>
      <w:r w:rsidRPr="00B06F7A">
        <w:rPr>
          <w:lang w:val="en-US"/>
        </w:rPr>
        <w:t xml:space="preserve">                '404':</w:t>
      </w:r>
    </w:p>
    <w:p w14:paraId="4D0C295E" w14:textId="77777777" w:rsidR="006E70A4" w:rsidRPr="00B06F7A" w:rsidRDefault="006E70A4" w:rsidP="006E70A4">
      <w:pPr>
        <w:pStyle w:val="PL"/>
        <w:rPr>
          <w:lang w:val="en-US"/>
        </w:rPr>
      </w:pPr>
      <w:r w:rsidRPr="00B06F7A">
        <w:rPr>
          <w:lang w:val="en-US"/>
        </w:rPr>
        <w:t xml:space="preserve">                  $ref: 'TS29571_CommonData.yaml#/components/responses/404'</w:t>
      </w:r>
    </w:p>
    <w:p w14:paraId="669BDEE0" w14:textId="77777777" w:rsidR="006E70A4" w:rsidRPr="00B06F7A" w:rsidRDefault="006E70A4" w:rsidP="006E70A4">
      <w:pPr>
        <w:pStyle w:val="PL"/>
        <w:rPr>
          <w:lang w:val="en-US"/>
        </w:rPr>
      </w:pPr>
      <w:r w:rsidRPr="00B06F7A">
        <w:rPr>
          <w:lang w:val="en-US"/>
        </w:rPr>
        <w:t xml:space="preserve">                '409':</w:t>
      </w:r>
    </w:p>
    <w:p w14:paraId="04C22E84" w14:textId="77777777" w:rsidR="006E70A4" w:rsidRPr="00B06F7A" w:rsidRDefault="006E70A4" w:rsidP="006E70A4">
      <w:pPr>
        <w:pStyle w:val="PL"/>
        <w:rPr>
          <w:lang w:val="en-US"/>
        </w:rPr>
      </w:pPr>
      <w:r w:rsidRPr="00B06F7A">
        <w:rPr>
          <w:lang w:val="en-US"/>
        </w:rPr>
        <w:t xml:space="preserve">                  $ref: 'TS29571_CommonData.yaml#/components/responses/409'</w:t>
      </w:r>
    </w:p>
    <w:p w14:paraId="287F2A16" w14:textId="77777777" w:rsidR="006E70A4" w:rsidRPr="00B06F7A" w:rsidRDefault="006E70A4" w:rsidP="006E70A4">
      <w:pPr>
        <w:pStyle w:val="PL"/>
        <w:rPr>
          <w:lang w:val="en-US"/>
        </w:rPr>
      </w:pPr>
      <w:r w:rsidRPr="00B06F7A">
        <w:rPr>
          <w:lang w:val="en-US"/>
        </w:rPr>
        <w:t xml:space="preserve">                '500':</w:t>
      </w:r>
    </w:p>
    <w:p w14:paraId="317E674F" w14:textId="77777777" w:rsidR="006E70A4" w:rsidRPr="00B06F7A" w:rsidRDefault="006E70A4" w:rsidP="006E70A4">
      <w:pPr>
        <w:pStyle w:val="PL"/>
      </w:pPr>
      <w:r w:rsidRPr="00B06F7A">
        <w:rPr>
          <w:lang w:val="en-US"/>
        </w:rPr>
        <w:t xml:space="preserve">                  </w:t>
      </w:r>
      <w:r w:rsidRPr="00B06F7A">
        <w:t>$ref: 'TS29571_CommonData.yaml#/components/responses/500'</w:t>
      </w:r>
    </w:p>
    <w:p w14:paraId="594E08F4" w14:textId="77777777" w:rsidR="006E70A4" w:rsidRPr="00B06F7A" w:rsidRDefault="006E70A4" w:rsidP="006E70A4">
      <w:pPr>
        <w:pStyle w:val="PL"/>
        <w:rPr>
          <w:lang w:val="en-US"/>
        </w:rPr>
      </w:pPr>
      <w:r w:rsidRPr="00B06F7A">
        <w:rPr>
          <w:lang w:val="en-US"/>
        </w:rPr>
        <w:t xml:space="preserve">                '503':</w:t>
      </w:r>
    </w:p>
    <w:p w14:paraId="21BA6EE1" w14:textId="77777777" w:rsidR="006E70A4" w:rsidRPr="00B06F7A" w:rsidRDefault="006E70A4" w:rsidP="006E70A4">
      <w:pPr>
        <w:pStyle w:val="PL"/>
        <w:rPr>
          <w:lang w:val="en-US"/>
        </w:rPr>
      </w:pPr>
      <w:r w:rsidRPr="00B06F7A">
        <w:t xml:space="preserve">                  $ref: 'TS29571_CommonData.yaml#/components/responses/503'</w:t>
      </w:r>
    </w:p>
    <w:p w14:paraId="083C7958" w14:textId="77777777" w:rsidR="006E70A4" w:rsidRPr="00B06F7A" w:rsidRDefault="006E70A4" w:rsidP="006E70A4">
      <w:pPr>
        <w:pStyle w:val="PL"/>
      </w:pPr>
      <w:r w:rsidRPr="00B06F7A">
        <w:t xml:space="preserve">                default:</w:t>
      </w:r>
    </w:p>
    <w:p w14:paraId="1307E303" w14:textId="77777777" w:rsidR="006E70A4" w:rsidRPr="00B06F7A" w:rsidRDefault="006E70A4" w:rsidP="006E70A4">
      <w:pPr>
        <w:pStyle w:val="PL"/>
      </w:pPr>
      <w:r w:rsidRPr="00B06F7A">
        <w:t xml:space="preserve">                  description: Unexpected error</w:t>
      </w:r>
    </w:p>
    <w:p w14:paraId="7C6B94B0" w14:textId="77777777" w:rsidR="005B7866" w:rsidRPr="00B06F7A" w:rsidRDefault="005B7866" w:rsidP="005B7866">
      <w:pPr>
        <w:pStyle w:val="PL"/>
      </w:pPr>
      <w:r w:rsidRPr="00B06F7A">
        <w:t xml:space="preserve">    delete:</w:t>
      </w:r>
    </w:p>
    <w:p w14:paraId="4634233E" w14:textId="77777777" w:rsidR="005B7866" w:rsidRPr="00B06F7A" w:rsidRDefault="005B7866" w:rsidP="005B7866">
      <w:pPr>
        <w:pStyle w:val="PL"/>
      </w:pPr>
      <w:r w:rsidRPr="00B06F7A">
        <w:lastRenderedPageBreak/>
        <w:t xml:space="preserve">      summary: delete the SMSF registration for 3GPP access</w:t>
      </w:r>
    </w:p>
    <w:p w14:paraId="5938CC60" w14:textId="77777777" w:rsidR="005B7866" w:rsidRPr="00B06F7A" w:rsidRDefault="005B7866" w:rsidP="005B7866">
      <w:pPr>
        <w:pStyle w:val="PL"/>
      </w:pPr>
      <w:r w:rsidRPr="00B06F7A">
        <w:t xml:space="preserve">      operationId: 3GppSmsfDeregistration</w:t>
      </w:r>
    </w:p>
    <w:p w14:paraId="73056A52" w14:textId="77777777" w:rsidR="005B7866" w:rsidRPr="00B06F7A" w:rsidRDefault="005B7866" w:rsidP="005B7866">
      <w:pPr>
        <w:pStyle w:val="PL"/>
      </w:pPr>
      <w:r w:rsidRPr="00B06F7A">
        <w:t xml:space="preserve">      tags:</w:t>
      </w:r>
    </w:p>
    <w:p w14:paraId="31CCB7C3" w14:textId="77777777" w:rsidR="005B7866" w:rsidRPr="00B06F7A" w:rsidRDefault="005B7866" w:rsidP="005B7866">
      <w:pPr>
        <w:pStyle w:val="PL"/>
      </w:pPr>
      <w:r w:rsidRPr="00B06F7A">
        <w:t xml:space="preserve">        - SMSF Deregistration for 3GPP Access</w:t>
      </w:r>
    </w:p>
    <w:p w14:paraId="15B283F1" w14:textId="77777777" w:rsidR="005B7866" w:rsidRPr="00B06F7A" w:rsidRDefault="005B7866" w:rsidP="005B7866">
      <w:pPr>
        <w:pStyle w:val="PL"/>
      </w:pPr>
      <w:r w:rsidRPr="00B06F7A">
        <w:t xml:space="preserve">      security:</w:t>
      </w:r>
    </w:p>
    <w:p w14:paraId="7C7C6EB1" w14:textId="77777777" w:rsidR="005B7866" w:rsidRPr="00B06F7A" w:rsidRDefault="005B7866" w:rsidP="005B7866">
      <w:pPr>
        <w:pStyle w:val="PL"/>
      </w:pPr>
      <w:r w:rsidRPr="00B06F7A">
        <w:t xml:space="preserve">        - {}</w:t>
      </w:r>
    </w:p>
    <w:p w14:paraId="4CAF7AB4" w14:textId="77777777" w:rsidR="005B7866" w:rsidRPr="00B06F7A" w:rsidRDefault="005B7866" w:rsidP="005B7866">
      <w:pPr>
        <w:pStyle w:val="PL"/>
      </w:pPr>
      <w:r w:rsidRPr="00B06F7A">
        <w:t xml:space="preserve">        - oAuth2ClientCredentials:</w:t>
      </w:r>
    </w:p>
    <w:p w14:paraId="030335B8" w14:textId="77777777" w:rsidR="005B7866" w:rsidRPr="00B06F7A" w:rsidRDefault="005B7866" w:rsidP="005B7866">
      <w:pPr>
        <w:pStyle w:val="PL"/>
      </w:pPr>
      <w:r w:rsidRPr="00B06F7A">
        <w:t xml:space="preserve">          - nudm-uecm</w:t>
      </w:r>
    </w:p>
    <w:p w14:paraId="2D307DA8" w14:textId="77777777" w:rsidR="005B7866" w:rsidRPr="00B06F7A" w:rsidRDefault="005B7866" w:rsidP="005B7866">
      <w:pPr>
        <w:pStyle w:val="PL"/>
      </w:pPr>
      <w:r w:rsidRPr="00B06F7A">
        <w:t xml:space="preserve">        - oAuth2ClientCredentials:</w:t>
      </w:r>
    </w:p>
    <w:p w14:paraId="38515726" w14:textId="77777777" w:rsidR="005B7866" w:rsidRPr="00B06F7A" w:rsidRDefault="005B7866" w:rsidP="005B7866">
      <w:pPr>
        <w:pStyle w:val="PL"/>
      </w:pPr>
      <w:r w:rsidRPr="00B06F7A">
        <w:t xml:space="preserve">          - nudm-uecm</w:t>
      </w:r>
    </w:p>
    <w:p w14:paraId="2389115E" w14:textId="77777777" w:rsidR="005B7866" w:rsidRPr="00B06F7A" w:rsidRDefault="005B7866" w:rsidP="005B7866">
      <w:pPr>
        <w:pStyle w:val="PL"/>
      </w:pPr>
      <w:r w:rsidRPr="00B06F7A">
        <w:t xml:space="preserve">          - nudm-uecm:smsf-registration:write</w:t>
      </w:r>
    </w:p>
    <w:p w14:paraId="5C6BFE57" w14:textId="77777777" w:rsidR="005B7866" w:rsidRPr="00B06F7A" w:rsidRDefault="005B7866" w:rsidP="005B7866">
      <w:pPr>
        <w:pStyle w:val="PL"/>
      </w:pPr>
      <w:r w:rsidRPr="00B06F7A">
        <w:t xml:space="preserve">      parameters:</w:t>
      </w:r>
    </w:p>
    <w:p w14:paraId="36093C7A" w14:textId="77777777" w:rsidR="005B7866" w:rsidRPr="00B06F7A" w:rsidRDefault="005B7866" w:rsidP="005B7866">
      <w:pPr>
        <w:pStyle w:val="PL"/>
      </w:pPr>
      <w:r w:rsidRPr="00B06F7A">
        <w:t xml:space="preserve">        - name: ueId</w:t>
      </w:r>
    </w:p>
    <w:p w14:paraId="1B61EB3D" w14:textId="77777777" w:rsidR="005B7866" w:rsidRPr="00B06F7A" w:rsidRDefault="005B7866" w:rsidP="005B7866">
      <w:pPr>
        <w:pStyle w:val="PL"/>
      </w:pPr>
      <w:r w:rsidRPr="00B06F7A">
        <w:t xml:space="preserve">          in: path</w:t>
      </w:r>
    </w:p>
    <w:p w14:paraId="168A519D" w14:textId="77777777" w:rsidR="005B7866" w:rsidRPr="00B06F7A" w:rsidRDefault="005B7866" w:rsidP="005B7866">
      <w:pPr>
        <w:pStyle w:val="PL"/>
      </w:pPr>
      <w:r w:rsidRPr="00B06F7A">
        <w:t xml:space="preserve">          description: Identifier of the UE</w:t>
      </w:r>
    </w:p>
    <w:p w14:paraId="5369AE54" w14:textId="77777777" w:rsidR="005B7866" w:rsidRPr="00B06F7A" w:rsidRDefault="005B7866" w:rsidP="005B7866">
      <w:pPr>
        <w:pStyle w:val="PL"/>
      </w:pPr>
      <w:r w:rsidRPr="00B06F7A">
        <w:t xml:space="preserve">          required: true</w:t>
      </w:r>
    </w:p>
    <w:p w14:paraId="1851B27F" w14:textId="77777777" w:rsidR="005B7866" w:rsidRPr="00B06F7A" w:rsidRDefault="005B7866" w:rsidP="005B7866">
      <w:pPr>
        <w:pStyle w:val="PL"/>
      </w:pPr>
      <w:r w:rsidRPr="00B06F7A">
        <w:t xml:space="preserve">          schema:</w:t>
      </w:r>
    </w:p>
    <w:p w14:paraId="11396DC8" w14:textId="77777777" w:rsidR="005B7866" w:rsidRPr="00B06F7A" w:rsidRDefault="005B7866" w:rsidP="005B7866">
      <w:pPr>
        <w:pStyle w:val="PL"/>
      </w:pPr>
      <w:r w:rsidRPr="00B06F7A">
        <w:t xml:space="preserve">            $ref: 'TS29571_CommonData.yaml#/components/schemas/Supi'</w:t>
      </w:r>
    </w:p>
    <w:p w14:paraId="63355B9C" w14:textId="77777777" w:rsidR="005B7866" w:rsidRPr="00B06F7A" w:rsidRDefault="005B7866" w:rsidP="005B7866">
      <w:pPr>
        <w:pStyle w:val="PL"/>
      </w:pPr>
      <w:r w:rsidRPr="00B06F7A">
        <w:t xml:space="preserve">        - name: smsf-set-id</w:t>
      </w:r>
    </w:p>
    <w:p w14:paraId="1108543B" w14:textId="77777777" w:rsidR="005B7866" w:rsidRPr="00B06F7A" w:rsidRDefault="005B7866" w:rsidP="005B7866">
      <w:pPr>
        <w:pStyle w:val="PL"/>
      </w:pPr>
      <w:r w:rsidRPr="00B06F7A">
        <w:t xml:space="preserve">          in: query</w:t>
      </w:r>
    </w:p>
    <w:p w14:paraId="079405C6" w14:textId="77777777" w:rsidR="005B7866" w:rsidRPr="00B06F7A" w:rsidRDefault="005B7866" w:rsidP="005B7866">
      <w:pPr>
        <w:pStyle w:val="PL"/>
      </w:pPr>
      <w:r w:rsidRPr="00B06F7A">
        <w:t xml:space="preserve">          schema:</w:t>
      </w:r>
    </w:p>
    <w:p w14:paraId="54AE2218" w14:textId="77777777" w:rsidR="005B7866" w:rsidRPr="00B06F7A" w:rsidRDefault="005B7866" w:rsidP="005B7866">
      <w:pPr>
        <w:pStyle w:val="PL"/>
      </w:pPr>
      <w:r w:rsidRPr="00B06F7A">
        <w:t xml:space="preserve">            $ref: 'TS29571_CommonData.yaml#/components/schemas/NfSetId'</w:t>
      </w:r>
    </w:p>
    <w:p w14:paraId="196E575B" w14:textId="77777777" w:rsidR="00AA35DD" w:rsidRPr="00CB7047" w:rsidRDefault="00AA35DD" w:rsidP="00AA35DD">
      <w:pPr>
        <w:pStyle w:val="PL"/>
      </w:pPr>
      <w:r w:rsidRPr="00CB7047">
        <w:t xml:space="preserve">        - name: If-Match</w:t>
      </w:r>
    </w:p>
    <w:p w14:paraId="391A08EA" w14:textId="77777777" w:rsidR="00AA35DD" w:rsidRPr="00CB7047" w:rsidRDefault="00AA35DD" w:rsidP="00AA35DD">
      <w:pPr>
        <w:pStyle w:val="PL"/>
      </w:pPr>
      <w:r w:rsidRPr="00CB7047">
        <w:t xml:space="preserve">          in: header</w:t>
      </w:r>
    </w:p>
    <w:p w14:paraId="36D4BE18" w14:textId="77777777" w:rsidR="00AA35DD" w:rsidRPr="00CB7047" w:rsidRDefault="00AA35DD" w:rsidP="00AA35DD">
      <w:pPr>
        <w:pStyle w:val="PL"/>
      </w:pPr>
      <w:r w:rsidRPr="00CB7047">
        <w:t xml:space="preserve">          description: Validator for conditional requests, as described in IETF RFC 7232, 3.1</w:t>
      </w:r>
    </w:p>
    <w:p w14:paraId="1A8D6454" w14:textId="77777777" w:rsidR="00AA35DD" w:rsidRPr="00CB7047" w:rsidRDefault="00AA35DD" w:rsidP="00AA35DD">
      <w:pPr>
        <w:pStyle w:val="PL"/>
      </w:pPr>
      <w:r w:rsidRPr="00CB7047">
        <w:t xml:space="preserve">          schema:</w:t>
      </w:r>
    </w:p>
    <w:p w14:paraId="3D4EBA8A" w14:textId="77777777" w:rsidR="00AA35DD" w:rsidRPr="00CB7047" w:rsidRDefault="00AA35DD" w:rsidP="00AA35DD">
      <w:pPr>
        <w:pStyle w:val="PL"/>
      </w:pPr>
      <w:r w:rsidRPr="00CB7047">
        <w:t xml:space="preserve">            type: string</w:t>
      </w:r>
    </w:p>
    <w:p w14:paraId="375ED028" w14:textId="77777777" w:rsidR="005B7866" w:rsidRPr="00B06F7A" w:rsidRDefault="005B7866" w:rsidP="005B7866">
      <w:pPr>
        <w:pStyle w:val="PL"/>
      </w:pPr>
      <w:r w:rsidRPr="00B06F7A">
        <w:t xml:space="preserve">      responses:</w:t>
      </w:r>
    </w:p>
    <w:p w14:paraId="4B64556A" w14:textId="77777777" w:rsidR="005B7866" w:rsidRPr="00B06F7A" w:rsidRDefault="005B7866" w:rsidP="005B7866">
      <w:pPr>
        <w:pStyle w:val="PL"/>
      </w:pPr>
      <w:r w:rsidRPr="00B06F7A">
        <w:t xml:space="preserve">        '204':</w:t>
      </w:r>
    </w:p>
    <w:p w14:paraId="632D96E7" w14:textId="77777777" w:rsidR="005B7866" w:rsidRPr="00B06F7A" w:rsidRDefault="005B7866" w:rsidP="005B7866">
      <w:pPr>
        <w:pStyle w:val="PL"/>
      </w:pPr>
      <w:r w:rsidRPr="00B06F7A">
        <w:t xml:space="preserve">          description: Expected response to a valid request</w:t>
      </w:r>
    </w:p>
    <w:p w14:paraId="6702FC20" w14:textId="77777777" w:rsidR="005B7866" w:rsidRPr="00B06F7A" w:rsidRDefault="005B7866" w:rsidP="005B7866">
      <w:pPr>
        <w:pStyle w:val="PL"/>
        <w:rPr>
          <w:lang w:val="en-US"/>
        </w:rPr>
      </w:pPr>
      <w:r w:rsidRPr="00B06F7A">
        <w:rPr>
          <w:lang w:val="en-US"/>
        </w:rPr>
        <w:t xml:space="preserve">        '400':</w:t>
      </w:r>
    </w:p>
    <w:p w14:paraId="788F3A27" w14:textId="77777777" w:rsidR="005B7866" w:rsidRPr="00B06F7A" w:rsidRDefault="005B7866" w:rsidP="005B7866">
      <w:pPr>
        <w:pStyle w:val="PL"/>
        <w:rPr>
          <w:lang w:val="en-US"/>
        </w:rPr>
      </w:pPr>
      <w:r w:rsidRPr="00B06F7A">
        <w:rPr>
          <w:lang w:val="en-US"/>
        </w:rPr>
        <w:t xml:space="preserve">          $ref: 'TS29571_CommonData.yaml#/components/responses/400'</w:t>
      </w:r>
    </w:p>
    <w:p w14:paraId="29B6E4E7" w14:textId="77777777" w:rsidR="005B7866" w:rsidRPr="00B06F7A" w:rsidRDefault="005B7866" w:rsidP="005B7866">
      <w:pPr>
        <w:pStyle w:val="PL"/>
        <w:rPr>
          <w:lang w:val="en-US"/>
        </w:rPr>
      </w:pPr>
      <w:r w:rsidRPr="00B06F7A">
        <w:rPr>
          <w:lang w:val="en-US"/>
        </w:rPr>
        <w:t xml:space="preserve">        '404':</w:t>
      </w:r>
    </w:p>
    <w:p w14:paraId="687839C6" w14:textId="77777777" w:rsidR="005B7866" w:rsidRPr="00B06F7A" w:rsidRDefault="005B7866" w:rsidP="005B7866">
      <w:pPr>
        <w:pStyle w:val="PL"/>
        <w:rPr>
          <w:lang w:val="en-US"/>
        </w:rPr>
      </w:pPr>
      <w:r w:rsidRPr="00B06F7A">
        <w:rPr>
          <w:lang w:val="en-US"/>
        </w:rPr>
        <w:t xml:space="preserve">          $ref: 'TS29571_CommonData.yaml#/components/responses/404'</w:t>
      </w:r>
    </w:p>
    <w:p w14:paraId="674D422F" w14:textId="77777777" w:rsidR="005B7866" w:rsidRPr="00B06F7A" w:rsidRDefault="005B7866" w:rsidP="005B7866">
      <w:pPr>
        <w:pStyle w:val="PL"/>
        <w:rPr>
          <w:lang w:val="en-US"/>
        </w:rPr>
      </w:pPr>
      <w:r w:rsidRPr="00B06F7A">
        <w:rPr>
          <w:lang w:val="en-US"/>
        </w:rPr>
        <w:t xml:space="preserve">        '422':</w:t>
      </w:r>
    </w:p>
    <w:p w14:paraId="19F0FC70" w14:textId="77777777" w:rsidR="005B7866" w:rsidRPr="00B06F7A" w:rsidRDefault="005B7866" w:rsidP="005B7866">
      <w:pPr>
        <w:pStyle w:val="PL"/>
      </w:pPr>
      <w:r w:rsidRPr="00B06F7A">
        <w:t xml:space="preserve">          description: Unprocessable Request</w:t>
      </w:r>
    </w:p>
    <w:p w14:paraId="4D1115BA" w14:textId="77777777" w:rsidR="005B7866" w:rsidRPr="00B06F7A" w:rsidRDefault="005B7866" w:rsidP="005B7866">
      <w:pPr>
        <w:pStyle w:val="PL"/>
      </w:pPr>
      <w:r w:rsidRPr="00B06F7A">
        <w:t xml:space="preserve">          content:</w:t>
      </w:r>
    </w:p>
    <w:p w14:paraId="237B4D86" w14:textId="77777777" w:rsidR="005B7866" w:rsidRPr="00B06F7A" w:rsidRDefault="005B7866" w:rsidP="005B7866">
      <w:pPr>
        <w:pStyle w:val="PL"/>
      </w:pPr>
      <w:r w:rsidRPr="00B06F7A">
        <w:t xml:space="preserve">            application/problem+json:</w:t>
      </w:r>
    </w:p>
    <w:p w14:paraId="4C59D60F" w14:textId="77777777" w:rsidR="005B7866" w:rsidRPr="00B06F7A" w:rsidRDefault="005B7866" w:rsidP="005B7866">
      <w:pPr>
        <w:pStyle w:val="PL"/>
      </w:pPr>
      <w:r w:rsidRPr="00B06F7A">
        <w:t xml:space="preserve">              schema:</w:t>
      </w:r>
    </w:p>
    <w:p w14:paraId="2D75E91F" w14:textId="77777777" w:rsidR="005B7866" w:rsidRPr="00B06F7A" w:rsidRDefault="005B7866" w:rsidP="005B7866">
      <w:pPr>
        <w:pStyle w:val="PL"/>
      </w:pPr>
      <w:r w:rsidRPr="00B06F7A">
        <w:t xml:space="preserve">                $ref: 'TS29571_CommonData.yaml#/components/schemas/ProblemDetails'</w:t>
      </w:r>
    </w:p>
    <w:p w14:paraId="1F7D24C7" w14:textId="77777777" w:rsidR="005B7866" w:rsidRPr="00B06F7A" w:rsidRDefault="005B7866" w:rsidP="005B7866">
      <w:pPr>
        <w:pStyle w:val="PL"/>
        <w:rPr>
          <w:lang w:val="en-US"/>
        </w:rPr>
      </w:pPr>
      <w:r w:rsidRPr="00B06F7A">
        <w:rPr>
          <w:lang w:val="en-US"/>
        </w:rPr>
        <w:t xml:space="preserve">        '500':</w:t>
      </w:r>
    </w:p>
    <w:p w14:paraId="1EF8A9F5" w14:textId="77777777" w:rsidR="005B7866" w:rsidRPr="00B06F7A" w:rsidRDefault="005B7866" w:rsidP="005B7866">
      <w:pPr>
        <w:pStyle w:val="PL"/>
      </w:pPr>
      <w:r w:rsidRPr="00B06F7A">
        <w:rPr>
          <w:lang w:val="en-US"/>
        </w:rPr>
        <w:t xml:space="preserve">          </w:t>
      </w:r>
      <w:r w:rsidRPr="00B06F7A">
        <w:t>$ref: 'TS29571_CommonData.yaml#/components/responses/500'</w:t>
      </w:r>
    </w:p>
    <w:p w14:paraId="449CD04E" w14:textId="77777777" w:rsidR="005B7866" w:rsidRPr="00B06F7A" w:rsidRDefault="005B7866" w:rsidP="005B7866">
      <w:pPr>
        <w:pStyle w:val="PL"/>
        <w:rPr>
          <w:lang w:val="en-US"/>
        </w:rPr>
      </w:pPr>
      <w:r w:rsidRPr="00B06F7A">
        <w:rPr>
          <w:lang w:val="en-US"/>
        </w:rPr>
        <w:t xml:space="preserve">        '503':</w:t>
      </w:r>
    </w:p>
    <w:p w14:paraId="4EF011EF" w14:textId="77777777" w:rsidR="005B7866" w:rsidRPr="00B06F7A" w:rsidRDefault="005B7866" w:rsidP="005B7866">
      <w:pPr>
        <w:pStyle w:val="PL"/>
        <w:rPr>
          <w:lang w:val="en-US"/>
        </w:rPr>
      </w:pPr>
      <w:r w:rsidRPr="00B06F7A">
        <w:t xml:space="preserve">          $ref: 'TS29571_CommonData.yaml#/components/responses/503'</w:t>
      </w:r>
    </w:p>
    <w:p w14:paraId="6AECD03E" w14:textId="77777777" w:rsidR="005B7866" w:rsidRPr="00B06F7A" w:rsidRDefault="005B7866" w:rsidP="005B7866">
      <w:pPr>
        <w:pStyle w:val="PL"/>
      </w:pPr>
      <w:r w:rsidRPr="00B06F7A">
        <w:t xml:space="preserve">        default:</w:t>
      </w:r>
    </w:p>
    <w:p w14:paraId="19FDD33C" w14:textId="77777777" w:rsidR="005B7866" w:rsidRPr="00B06F7A" w:rsidRDefault="005B7866" w:rsidP="005B7866">
      <w:pPr>
        <w:pStyle w:val="PL"/>
      </w:pPr>
      <w:r w:rsidRPr="00B06F7A">
        <w:t xml:space="preserve">          description: Unexpected error</w:t>
      </w:r>
    </w:p>
    <w:p w14:paraId="399D7040" w14:textId="77777777" w:rsidR="005B7866" w:rsidRPr="00B06F7A" w:rsidRDefault="005B7866" w:rsidP="005B7866">
      <w:pPr>
        <w:pStyle w:val="PL"/>
      </w:pPr>
      <w:r w:rsidRPr="00B06F7A">
        <w:t xml:space="preserve">    get:</w:t>
      </w:r>
    </w:p>
    <w:p w14:paraId="67E81DB7" w14:textId="77777777" w:rsidR="005B7866" w:rsidRPr="00B06F7A" w:rsidRDefault="005B7866" w:rsidP="005B7866">
      <w:pPr>
        <w:pStyle w:val="PL"/>
      </w:pPr>
      <w:r w:rsidRPr="00B06F7A">
        <w:t xml:space="preserve">      summary: retrieve the SMSF registration for 3GPP access information</w:t>
      </w:r>
    </w:p>
    <w:p w14:paraId="4EC8E6D9" w14:textId="77777777" w:rsidR="005B7866" w:rsidRPr="00B06F7A" w:rsidRDefault="005B7866" w:rsidP="005B7866">
      <w:pPr>
        <w:pStyle w:val="PL"/>
      </w:pPr>
      <w:r w:rsidRPr="00B06F7A">
        <w:t xml:space="preserve">      operationId: Get3GppSmsfRegistration</w:t>
      </w:r>
    </w:p>
    <w:p w14:paraId="0C4CE5DB" w14:textId="77777777" w:rsidR="005B7866" w:rsidRPr="00B06F7A" w:rsidRDefault="005B7866" w:rsidP="005B7866">
      <w:pPr>
        <w:pStyle w:val="PL"/>
      </w:pPr>
      <w:r w:rsidRPr="00B06F7A">
        <w:t xml:space="preserve">      tags:</w:t>
      </w:r>
    </w:p>
    <w:p w14:paraId="7D1ABFEC" w14:textId="77777777" w:rsidR="005B7866" w:rsidRPr="00B06F7A" w:rsidRDefault="005B7866" w:rsidP="005B7866">
      <w:pPr>
        <w:pStyle w:val="PL"/>
      </w:pPr>
      <w:r w:rsidRPr="00B06F7A">
        <w:t xml:space="preserve">        - SMSF 3GPP access Registration Info Retrieval</w:t>
      </w:r>
    </w:p>
    <w:p w14:paraId="0641B7E0" w14:textId="77777777" w:rsidR="005B7866" w:rsidRPr="00B06F7A" w:rsidRDefault="005B7866" w:rsidP="005B7866">
      <w:pPr>
        <w:pStyle w:val="PL"/>
      </w:pPr>
      <w:r w:rsidRPr="00B06F7A">
        <w:t xml:space="preserve">      parameters:</w:t>
      </w:r>
    </w:p>
    <w:p w14:paraId="2237B8A9" w14:textId="77777777" w:rsidR="005B7866" w:rsidRPr="00B06F7A" w:rsidRDefault="005B7866" w:rsidP="005B7866">
      <w:pPr>
        <w:pStyle w:val="PL"/>
      </w:pPr>
      <w:r w:rsidRPr="00B06F7A">
        <w:t xml:space="preserve">        - name: ueId</w:t>
      </w:r>
    </w:p>
    <w:p w14:paraId="4EB3EC48" w14:textId="77777777" w:rsidR="005B7866" w:rsidRPr="00B06F7A" w:rsidRDefault="005B7866" w:rsidP="005B7866">
      <w:pPr>
        <w:pStyle w:val="PL"/>
      </w:pPr>
      <w:r w:rsidRPr="00B06F7A">
        <w:t xml:space="preserve">          in: path</w:t>
      </w:r>
    </w:p>
    <w:p w14:paraId="677C6B88" w14:textId="77777777" w:rsidR="005B7866" w:rsidRPr="00B06F7A" w:rsidRDefault="005B7866" w:rsidP="005B7866">
      <w:pPr>
        <w:pStyle w:val="PL"/>
      </w:pPr>
      <w:r w:rsidRPr="00B06F7A">
        <w:t xml:space="preserve">          description: Identifier of the UE</w:t>
      </w:r>
    </w:p>
    <w:p w14:paraId="2B363765" w14:textId="77777777" w:rsidR="005B7866" w:rsidRPr="00B06F7A" w:rsidRDefault="005B7866" w:rsidP="005B7866">
      <w:pPr>
        <w:pStyle w:val="PL"/>
      </w:pPr>
      <w:r w:rsidRPr="00B06F7A">
        <w:t xml:space="preserve">          required: true</w:t>
      </w:r>
    </w:p>
    <w:p w14:paraId="59F7E240" w14:textId="77777777" w:rsidR="005B7866" w:rsidRPr="00B06F7A" w:rsidRDefault="005B7866" w:rsidP="005B7866">
      <w:pPr>
        <w:pStyle w:val="PL"/>
      </w:pPr>
      <w:r w:rsidRPr="00B06F7A">
        <w:t xml:space="preserve">          schema:</w:t>
      </w:r>
    </w:p>
    <w:p w14:paraId="15AF92CF" w14:textId="77777777" w:rsidR="005B7866" w:rsidRPr="00B06F7A" w:rsidRDefault="005B7866" w:rsidP="005B7866">
      <w:pPr>
        <w:pStyle w:val="PL"/>
      </w:pPr>
      <w:r w:rsidRPr="00B06F7A">
        <w:t xml:space="preserve">            $ref: 'TS29571_CommonData.yaml#/components/schemas/Gpsi'</w:t>
      </w:r>
    </w:p>
    <w:p w14:paraId="0B9FD5B6" w14:textId="77777777" w:rsidR="005B7866" w:rsidRPr="00B06F7A" w:rsidRDefault="005B7866" w:rsidP="005B7866">
      <w:pPr>
        <w:pStyle w:val="PL"/>
      </w:pPr>
      <w:r w:rsidRPr="00B06F7A">
        <w:t xml:space="preserve">        - name: supported-features</w:t>
      </w:r>
    </w:p>
    <w:p w14:paraId="0DD657AD" w14:textId="77777777" w:rsidR="005B7866" w:rsidRPr="00B06F7A" w:rsidRDefault="005B7866" w:rsidP="005B7866">
      <w:pPr>
        <w:pStyle w:val="PL"/>
      </w:pPr>
      <w:r w:rsidRPr="00B06F7A">
        <w:t xml:space="preserve">          in: query</w:t>
      </w:r>
    </w:p>
    <w:p w14:paraId="72EE2FEE" w14:textId="77777777" w:rsidR="005B7866" w:rsidRPr="00B06F7A" w:rsidRDefault="005B7866" w:rsidP="005B7866">
      <w:pPr>
        <w:pStyle w:val="PL"/>
      </w:pPr>
      <w:r w:rsidRPr="00B06F7A">
        <w:t xml:space="preserve">          schema:</w:t>
      </w:r>
    </w:p>
    <w:p w14:paraId="36B1C47C" w14:textId="77777777" w:rsidR="005B7866" w:rsidRPr="00B06F7A" w:rsidRDefault="005B7866" w:rsidP="005B7866">
      <w:pPr>
        <w:pStyle w:val="PL"/>
      </w:pPr>
      <w:r w:rsidRPr="00B06F7A">
        <w:t xml:space="preserve">            $ref: 'TS29571_CommonData.yaml#/components/schemas/SupportedFeatures'</w:t>
      </w:r>
    </w:p>
    <w:p w14:paraId="5CCB88CF" w14:textId="77777777" w:rsidR="005B7866" w:rsidRPr="00B06F7A" w:rsidRDefault="005B7866" w:rsidP="005B7866">
      <w:pPr>
        <w:pStyle w:val="PL"/>
      </w:pPr>
      <w:r w:rsidRPr="00B06F7A">
        <w:t xml:space="preserve">      responses:</w:t>
      </w:r>
    </w:p>
    <w:p w14:paraId="074C5D25" w14:textId="77777777" w:rsidR="005B7866" w:rsidRPr="00B06F7A" w:rsidRDefault="005B7866" w:rsidP="005B7866">
      <w:pPr>
        <w:pStyle w:val="PL"/>
      </w:pPr>
      <w:r w:rsidRPr="00B06F7A">
        <w:t xml:space="preserve">        '200':</w:t>
      </w:r>
    </w:p>
    <w:p w14:paraId="179E1628" w14:textId="77777777" w:rsidR="005B7866" w:rsidRPr="00B06F7A" w:rsidRDefault="005B7866" w:rsidP="005B7866">
      <w:pPr>
        <w:pStyle w:val="PL"/>
      </w:pPr>
      <w:r w:rsidRPr="00B06F7A">
        <w:t xml:space="preserve">          description: Expected response to a valid request</w:t>
      </w:r>
    </w:p>
    <w:p w14:paraId="26C4BB79" w14:textId="77777777" w:rsidR="005B7866" w:rsidRPr="00B06F7A" w:rsidRDefault="005B7866" w:rsidP="005B7866">
      <w:pPr>
        <w:pStyle w:val="PL"/>
      </w:pPr>
      <w:r w:rsidRPr="00B06F7A">
        <w:t xml:space="preserve">          content:</w:t>
      </w:r>
    </w:p>
    <w:p w14:paraId="6458DA9C" w14:textId="77777777" w:rsidR="005B7866" w:rsidRPr="00B06F7A" w:rsidRDefault="005B7866" w:rsidP="005B7866">
      <w:pPr>
        <w:pStyle w:val="PL"/>
      </w:pPr>
      <w:r w:rsidRPr="00B06F7A">
        <w:t xml:space="preserve">            application/json:</w:t>
      </w:r>
    </w:p>
    <w:p w14:paraId="3FC781B7" w14:textId="77777777" w:rsidR="005B7866" w:rsidRPr="00B06F7A" w:rsidRDefault="005B7866" w:rsidP="005B7866">
      <w:pPr>
        <w:pStyle w:val="PL"/>
      </w:pPr>
      <w:r w:rsidRPr="00B06F7A">
        <w:t xml:space="preserve">              schema:</w:t>
      </w:r>
    </w:p>
    <w:p w14:paraId="63C82AA9" w14:textId="77777777" w:rsidR="005B7866" w:rsidRPr="00B06F7A" w:rsidRDefault="005B7866" w:rsidP="005B7866">
      <w:pPr>
        <w:pStyle w:val="PL"/>
      </w:pPr>
      <w:r w:rsidRPr="00B06F7A">
        <w:t xml:space="preserve">                $ref: '#/components/schemas/SmsfRegistration'</w:t>
      </w:r>
    </w:p>
    <w:p w14:paraId="111985CA" w14:textId="77777777" w:rsidR="005B7866" w:rsidRPr="00B06F7A" w:rsidRDefault="005B7866" w:rsidP="005B7866">
      <w:pPr>
        <w:pStyle w:val="PL"/>
        <w:rPr>
          <w:lang w:val="en-US"/>
        </w:rPr>
      </w:pPr>
      <w:r w:rsidRPr="00B06F7A">
        <w:rPr>
          <w:lang w:val="en-US"/>
        </w:rPr>
        <w:t xml:space="preserve">        '400':</w:t>
      </w:r>
    </w:p>
    <w:p w14:paraId="1B2E5B8B" w14:textId="77777777" w:rsidR="005B7866" w:rsidRPr="00B06F7A" w:rsidRDefault="005B7866" w:rsidP="005B7866">
      <w:pPr>
        <w:pStyle w:val="PL"/>
        <w:rPr>
          <w:lang w:val="en-US"/>
        </w:rPr>
      </w:pPr>
      <w:r w:rsidRPr="00B06F7A">
        <w:rPr>
          <w:lang w:val="en-US"/>
        </w:rPr>
        <w:t xml:space="preserve">          $ref: 'TS29571_CommonData.yaml#/components/responses/400'</w:t>
      </w:r>
    </w:p>
    <w:p w14:paraId="5C7AB012" w14:textId="77777777" w:rsidR="005B7866" w:rsidRPr="00B06F7A" w:rsidRDefault="005B7866" w:rsidP="005B7866">
      <w:pPr>
        <w:pStyle w:val="PL"/>
        <w:rPr>
          <w:lang w:val="en-US"/>
        </w:rPr>
      </w:pPr>
      <w:r w:rsidRPr="00B06F7A">
        <w:rPr>
          <w:lang w:val="en-US"/>
        </w:rPr>
        <w:t xml:space="preserve">        '403':</w:t>
      </w:r>
    </w:p>
    <w:p w14:paraId="69C194CD" w14:textId="77777777" w:rsidR="005B7866" w:rsidRPr="00B06F7A" w:rsidRDefault="005B7866" w:rsidP="005B7866">
      <w:pPr>
        <w:pStyle w:val="PL"/>
        <w:rPr>
          <w:lang w:val="en-US"/>
        </w:rPr>
      </w:pPr>
      <w:r w:rsidRPr="00B06F7A">
        <w:rPr>
          <w:lang w:val="en-US"/>
        </w:rPr>
        <w:t xml:space="preserve">          $ref: 'TS29571_CommonData.yaml#/components/responses/403'</w:t>
      </w:r>
    </w:p>
    <w:p w14:paraId="42767CC0" w14:textId="77777777" w:rsidR="005B7866" w:rsidRPr="00B06F7A" w:rsidRDefault="005B7866" w:rsidP="005B7866">
      <w:pPr>
        <w:pStyle w:val="PL"/>
        <w:rPr>
          <w:lang w:val="en-US"/>
        </w:rPr>
      </w:pPr>
      <w:r w:rsidRPr="00B06F7A">
        <w:rPr>
          <w:lang w:val="en-US"/>
        </w:rPr>
        <w:t xml:space="preserve">        '404':</w:t>
      </w:r>
    </w:p>
    <w:p w14:paraId="569CAA64" w14:textId="77777777" w:rsidR="005B7866" w:rsidRPr="00B06F7A" w:rsidRDefault="005B7866" w:rsidP="005B7866">
      <w:pPr>
        <w:pStyle w:val="PL"/>
        <w:rPr>
          <w:lang w:val="en-US"/>
        </w:rPr>
      </w:pPr>
      <w:r w:rsidRPr="00B06F7A">
        <w:rPr>
          <w:lang w:val="en-US"/>
        </w:rPr>
        <w:t xml:space="preserve">          $ref: 'TS29571_CommonData.yaml#/components/responses/404'</w:t>
      </w:r>
    </w:p>
    <w:p w14:paraId="53419398" w14:textId="77777777" w:rsidR="005B7866" w:rsidRPr="00B06F7A" w:rsidRDefault="005B7866" w:rsidP="005B7866">
      <w:pPr>
        <w:pStyle w:val="PL"/>
        <w:rPr>
          <w:lang w:val="en-US"/>
        </w:rPr>
      </w:pPr>
      <w:r w:rsidRPr="00B06F7A">
        <w:rPr>
          <w:lang w:val="en-US"/>
        </w:rPr>
        <w:t xml:space="preserve">        '500':</w:t>
      </w:r>
    </w:p>
    <w:p w14:paraId="15C8232F" w14:textId="77777777" w:rsidR="005B7866" w:rsidRPr="00B06F7A" w:rsidRDefault="005B7866" w:rsidP="005B7866">
      <w:pPr>
        <w:pStyle w:val="PL"/>
      </w:pPr>
      <w:r w:rsidRPr="00B06F7A">
        <w:rPr>
          <w:lang w:val="en-US"/>
        </w:rPr>
        <w:t xml:space="preserve">          </w:t>
      </w:r>
      <w:r w:rsidRPr="00B06F7A">
        <w:t>$ref: 'TS29571_CommonData.yaml#/components/responses/500'</w:t>
      </w:r>
    </w:p>
    <w:p w14:paraId="39FA8A4E" w14:textId="77777777" w:rsidR="005B7866" w:rsidRPr="00B06F7A" w:rsidRDefault="005B7866" w:rsidP="005B7866">
      <w:pPr>
        <w:pStyle w:val="PL"/>
        <w:rPr>
          <w:lang w:val="en-US"/>
        </w:rPr>
      </w:pPr>
      <w:r w:rsidRPr="00B06F7A">
        <w:rPr>
          <w:lang w:val="en-US"/>
        </w:rPr>
        <w:t xml:space="preserve">        '503':</w:t>
      </w:r>
    </w:p>
    <w:p w14:paraId="5B98B012" w14:textId="77777777" w:rsidR="005B7866" w:rsidRPr="00B06F7A" w:rsidRDefault="005B7866" w:rsidP="005B7866">
      <w:pPr>
        <w:pStyle w:val="PL"/>
        <w:rPr>
          <w:lang w:val="en-US"/>
        </w:rPr>
      </w:pPr>
      <w:r w:rsidRPr="00B06F7A">
        <w:lastRenderedPageBreak/>
        <w:t xml:space="preserve">          $ref: 'TS29571_CommonData.yaml#/components/responses/503'</w:t>
      </w:r>
    </w:p>
    <w:p w14:paraId="0BA7854C" w14:textId="77777777" w:rsidR="005B7866" w:rsidRPr="00B06F7A" w:rsidRDefault="005B7866" w:rsidP="005B7866">
      <w:pPr>
        <w:pStyle w:val="PL"/>
      </w:pPr>
      <w:r w:rsidRPr="00B06F7A">
        <w:t xml:space="preserve">        default:</w:t>
      </w:r>
    </w:p>
    <w:p w14:paraId="34B17785" w14:textId="77777777" w:rsidR="005B7866" w:rsidRPr="00B06F7A" w:rsidRDefault="005B7866" w:rsidP="005B7866">
      <w:pPr>
        <w:pStyle w:val="PL"/>
      </w:pPr>
      <w:r w:rsidRPr="00B06F7A">
        <w:t xml:space="preserve">          description: Unexpected error</w:t>
      </w:r>
    </w:p>
    <w:p w14:paraId="17430B07" w14:textId="77777777" w:rsidR="005B7866" w:rsidRPr="00B06F7A" w:rsidRDefault="005B7866" w:rsidP="005B7866">
      <w:pPr>
        <w:pStyle w:val="PL"/>
      </w:pPr>
    </w:p>
    <w:p w14:paraId="020AB9A1" w14:textId="77777777" w:rsidR="005B7866" w:rsidRPr="00B06F7A" w:rsidRDefault="005B7866" w:rsidP="005B7866">
      <w:pPr>
        <w:pStyle w:val="PL"/>
      </w:pPr>
      <w:r w:rsidRPr="00B06F7A">
        <w:t xml:space="preserve">  /{ueId}/registrations/smsf-non-3gpp-access:</w:t>
      </w:r>
    </w:p>
    <w:p w14:paraId="707FFDCC" w14:textId="77777777" w:rsidR="005B7866" w:rsidRPr="00B06F7A" w:rsidRDefault="005B7866" w:rsidP="005B7866">
      <w:pPr>
        <w:pStyle w:val="PL"/>
      </w:pPr>
      <w:r w:rsidRPr="00B06F7A">
        <w:t xml:space="preserve">    put:</w:t>
      </w:r>
    </w:p>
    <w:p w14:paraId="793870AC" w14:textId="77777777" w:rsidR="005B7866" w:rsidRPr="00B06F7A" w:rsidRDefault="005B7866" w:rsidP="005B7866">
      <w:pPr>
        <w:pStyle w:val="PL"/>
      </w:pPr>
      <w:r w:rsidRPr="00B06F7A">
        <w:t xml:space="preserve">      summary: register as SMSF for non-3GPP access</w:t>
      </w:r>
    </w:p>
    <w:p w14:paraId="0547671B" w14:textId="77777777" w:rsidR="005B7866" w:rsidRPr="00B06F7A" w:rsidRDefault="005B7866" w:rsidP="005B7866">
      <w:pPr>
        <w:pStyle w:val="PL"/>
      </w:pPr>
      <w:r w:rsidRPr="00B06F7A">
        <w:t xml:space="preserve">      operationId: Non3GppSmsfRegistration</w:t>
      </w:r>
    </w:p>
    <w:p w14:paraId="1F4B2A96" w14:textId="77777777" w:rsidR="005B7866" w:rsidRPr="00B06F7A" w:rsidRDefault="005B7866" w:rsidP="005B7866">
      <w:pPr>
        <w:pStyle w:val="PL"/>
      </w:pPr>
      <w:r w:rsidRPr="00B06F7A">
        <w:t xml:space="preserve">      tags:</w:t>
      </w:r>
    </w:p>
    <w:p w14:paraId="21AD83AD" w14:textId="77777777" w:rsidR="005B7866" w:rsidRPr="00B06F7A" w:rsidRDefault="005B7866" w:rsidP="005B7866">
      <w:pPr>
        <w:pStyle w:val="PL"/>
      </w:pPr>
      <w:r w:rsidRPr="00B06F7A">
        <w:t xml:space="preserve">        - SMSF registration for non-3GPP access</w:t>
      </w:r>
    </w:p>
    <w:p w14:paraId="18A14CC1" w14:textId="77777777" w:rsidR="005B7866" w:rsidRPr="00B06F7A" w:rsidRDefault="005B7866" w:rsidP="005B7866">
      <w:pPr>
        <w:pStyle w:val="PL"/>
      </w:pPr>
      <w:r w:rsidRPr="00B06F7A">
        <w:t xml:space="preserve">      security:</w:t>
      </w:r>
    </w:p>
    <w:p w14:paraId="7F0A57D5" w14:textId="77777777" w:rsidR="005B7866" w:rsidRPr="00B06F7A" w:rsidRDefault="005B7866" w:rsidP="005B7866">
      <w:pPr>
        <w:pStyle w:val="PL"/>
      </w:pPr>
      <w:r w:rsidRPr="00B06F7A">
        <w:t xml:space="preserve">        - {}</w:t>
      </w:r>
    </w:p>
    <w:p w14:paraId="4AD890C5" w14:textId="77777777" w:rsidR="005B7866" w:rsidRPr="00B06F7A" w:rsidRDefault="005B7866" w:rsidP="005B7866">
      <w:pPr>
        <w:pStyle w:val="PL"/>
      </w:pPr>
      <w:r w:rsidRPr="00B06F7A">
        <w:t xml:space="preserve">        - oAuth2ClientCredentials:</w:t>
      </w:r>
    </w:p>
    <w:p w14:paraId="7136C249" w14:textId="77777777" w:rsidR="005B7866" w:rsidRPr="00B06F7A" w:rsidRDefault="005B7866" w:rsidP="005B7866">
      <w:pPr>
        <w:pStyle w:val="PL"/>
      </w:pPr>
      <w:r w:rsidRPr="00B06F7A">
        <w:t xml:space="preserve">          - nudm-uecm</w:t>
      </w:r>
    </w:p>
    <w:p w14:paraId="5CC859DD" w14:textId="77777777" w:rsidR="005B7866" w:rsidRPr="00B06F7A" w:rsidRDefault="005B7866" w:rsidP="005B7866">
      <w:pPr>
        <w:pStyle w:val="PL"/>
      </w:pPr>
      <w:r w:rsidRPr="00B06F7A">
        <w:t xml:space="preserve">        - oAuth2ClientCredentials:</w:t>
      </w:r>
    </w:p>
    <w:p w14:paraId="0D2C4A21" w14:textId="77777777" w:rsidR="005B7866" w:rsidRPr="00B06F7A" w:rsidRDefault="005B7866" w:rsidP="005B7866">
      <w:pPr>
        <w:pStyle w:val="PL"/>
      </w:pPr>
      <w:r w:rsidRPr="00B06F7A">
        <w:t xml:space="preserve">          - nudm-uecm</w:t>
      </w:r>
    </w:p>
    <w:p w14:paraId="77249B78" w14:textId="77777777" w:rsidR="005B7866" w:rsidRPr="00B06F7A" w:rsidRDefault="005B7866" w:rsidP="005B7866">
      <w:pPr>
        <w:pStyle w:val="PL"/>
      </w:pPr>
      <w:r w:rsidRPr="00B06F7A">
        <w:t xml:space="preserve">          - nudm-uecm:smsf-registration:write</w:t>
      </w:r>
    </w:p>
    <w:p w14:paraId="526D2F5F" w14:textId="77777777" w:rsidR="005B7866" w:rsidRPr="00B06F7A" w:rsidRDefault="005B7866" w:rsidP="005B7866">
      <w:pPr>
        <w:pStyle w:val="PL"/>
      </w:pPr>
      <w:r w:rsidRPr="00B06F7A">
        <w:t xml:space="preserve">      parameters:</w:t>
      </w:r>
    </w:p>
    <w:p w14:paraId="41BF3531" w14:textId="77777777" w:rsidR="005B7866" w:rsidRPr="00B06F7A" w:rsidRDefault="005B7866" w:rsidP="005B7866">
      <w:pPr>
        <w:pStyle w:val="PL"/>
      </w:pPr>
      <w:r w:rsidRPr="00B06F7A">
        <w:t xml:space="preserve">        - name: ueId</w:t>
      </w:r>
    </w:p>
    <w:p w14:paraId="5F685EEF" w14:textId="77777777" w:rsidR="005B7866" w:rsidRPr="00B06F7A" w:rsidRDefault="005B7866" w:rsidP="005B7866">
      <w:pPr>
        <w:pStyle w:val="PL"/>
      </w:pPr>
      <w:r w:rsidRPr="00B06F7A">
        <w:t xml:space="preserve">          in: path</w:t>
      </w:r>
    </w:p>
    <w:p w14:paraId="420ED143" w14:textId="77777777" w:rsidR="005B7866" w:rsidRPr="00B06F7A" w:rsidRDefault="005B7866" w:rsidP="005B7866">
      <w:pPr>
        <w:pStyle w:val="PL"/>
      </w:pPr>
      <w:r w:rsidRPr="00B06F7A">
        <w:t xml:space="preserve">          description: Identifier of the UE</w:t>
      </w:r>
    </w:p>
    <w:p w14:paraId="4D7EDA65" w14:textId="77777777" w:rsidR="005B7866" w:rsidRPr="00B06F7A" w:rsidRDefault="005B7866" w:rsidP="005B7866">
      <w:pPr>
        <w:pStyle w:val="PL"/>
      </w:pPr>
      <w:r w:rsidRPr="00B06F7A">
        <w:t xml:space="preserve">          required: true</w:t>
      </w:r>
    </w:p>
    <w:p w14:paraId="168D337B" w14:textId="77777777" w:rsidR="005B7866" w:rsidRPr="00B06F7A" w:rsidRDefault="005B7866" w:rsidP="005B7866">
      <w:pPr>
        <w:pStyle w:val="PL"/>
      </w:pPr>
      <w:r w:rsidRPr="00B06F7A">
        <w:t xml:space="preserve">          schema:</w:t>
      </w:r>
    </w:p>
    <w:p w14:paraId="41FCA08B" w14:textId="77777777" w:rsidR="005B7866" w:rsidRPr="00B06F7A" w:rsidRDefault="005B7866" w:rsidP="005B7866">
      <w:pPr>
        <w:pStyle w:val="PL"/>
      </w:pPr>
      <w:r w:rsidRPr="00B06F7A">
        <w:t xml:space="preserve">            $ref: 'TS29571_CommonData.yaml#/components/schemas/Supi'</w:t>
      </w:r>
    </w:p>
    <w:p w14:paraId="13A7CA71" w14:textId="77777777" w:rsidR="005B7866" w:rsidRPr="00B06F7A" w:rsidRDefault="005B7866" w:rsidP="005B7866">
      <w:pPr>
        <w:pStyle w:val="PL"/>
      </w:pPr>
      <w:r w:rsidRPr="00B06F7A">
        <w:t xml:space="preserve">      requestBody:</w:t>
      </w:r>
    </w:p>
    <w:p w14:paraId="270E11A4" w14:textId="77777777" w:rsidR="005B7866" w:rsidRPr="00B06F7A" w:rsidRDefault="005B7866" w:rsidP="005B7866">
      <w:pPr>
        <w:pStyle w:val="PL"/>
      </w:pPr>
      <w:r w:rsidRPr="00B06F7A">
        <w:t xml:space="preserve">        content:</w:t>
      </w:r>
    </w:p>
    <w:p w14:paraId="61C78A15" w14:textId="77777777" w:rsidR="005B7866" w:rsidRPr="00B06F7A" w:rsidRDefault="005B7866" w:rsidP="005B7866">
      <w:pPr>
        <w:pStyle w:val="PL"/>
      </w:pPr>
      <w:r w:rsidRPr="00B06F7A">
        <w:t xml:space="preserve">          application/json:</w:t>
      </w:r>
    </w:p>
    <w:p w14:paraId="3F0928BD" w14:textId="77777777" w:rsidR="005B7866" w:rsidRPr="00B06F7A" w:rsidRDefault="005B7866" w:rsidP="005B7866">
      <w:pPr>
        <w:pStyle w:val="PL"/>
      </w:pPr>
      <w:r w:rsidRPr="00B06F7A">
        <w:t xml:space="preserve">            schema:</w:t>
      </w:r>
    </w:p>
    <w:p w14:paraId="5D6C9DB8" w14:textId="77777777" w:rsidR="005B7866" w:rsidRPr="00B06F7A" w:rsidRDefault="005B7866" w:rsidP="005B7866">
      <w:pPr>
        <w:pStyle w:val="PL"/>
      </w:pPr>
      <w:r w:rsidRPr="00B06F7A">
        <w:t xml:space="preserve">              $ref: '#/components/schemas/SmsfRegistration'</w:t>
      </w:r>
    </w:p>
    <w:p w14:paraId="2AEB8B7D" w14:textId="77777777" w:rsidR="005B7866" w:rsidRPr="00B06F7A" w:rsidRDefault="005B7866" w:rsidP="005B7866">
      <w:pPr>
        <w:pStyle w:val="PL"/>
      </w:pPr>
      <w:r w:rsidRPr="00B06F7A">
        <w:t xml:space="preserve">        required: true</w:t>
      </w:r>
    </w:p>
    <w:p w14:paraId="2953069D" w14:textId="77777777" w:rsidR="005B7866" w:rsidRPr="00B06F7A" w:rsidRDefault="005B7866" w:rsidP="005B7866">
      <w:pPr>
        <w:pStyle w:val="PL"/>
      </w:pPr>
      <w:r w:rsidRPr="00B06F7A">
        <w:t xml:space="preserve">      responses:</w:t>
      </w:r>
    </w:p>
    <w:p w14:paraId="71318475" w14:textId="77777777" w:rsidR="005B7866" w:rsidRPr="00B06F7A" w:rsidRDefault="005B7866" w:rsidP="005B7866">
      <w:pPr>
        <w:pStyle w:val="PL"/>
      </w:pPr>
      <w:r w:rsidRPr="00B06F7A">
        <w:t xml:space="preserve">        '201':</w:t>
      </w:r>
    </w:p>
    <w:p w14:paraId="13B36B07" w14:textId="77777777" w:rsidR="005B7866" w:rsidRPr="00B06F7A" w:rsidRDefault="005B7866" w:rsidP="005B7866">
      <w:pPr>
        <w:pStyle w:val="PL"/>
      </w:pPr>
      <w:r w:rsidRPr="00B06F7A">
        <w:t xml:space="preserve">          description: Created</w:t>
      </w:r>
    </w:p>
    <w:p w14:paraId="651D9C05" w14:textId="77777777" w:rsidR="005B7866" w:rsidRPr="00B06F7A" w:rsidRDefault="005B7866" w:rsidP="005B7866">
      <w:pPr>
        <w:pStyle w:val="PL"/>
      </w:pPr>
      <w:r w:rsidRPr="00B06F7A">
        <w:t xml:space="preserve">          content:</w:t>
      </w:r>
    </w:p>
    <w:p w14:paraId="3BF759A9" w14:textId="77777777" w:rsidR="005B7866" w:rsidRPr="00B06F7A" w:rsidRDefault="005B7866" w:rsidP="005B7866">
      <w:pPr>
        <w:pStyle w:val="PL"/>
      </w:pPr>
      <w:r w:rsidRPr="00B06F7A">
        <w:t xml:space="preserve">            application/json:</w:t>
      </w:r>
    </w:p>
    <w:p w14:paraId="1B378D2D" w14:textId="77777777" w:rsidR="005B7866" w:rsidRPr="00B06F7A" w:rsidRDefault="005B7866" w:rsidP="005B7866">
      <w:pPr>
        <w:pStyle w:val="PL"/>
      </w:pPr>
      <w:r w:rsidRPr="00B06F7A">
        <w:t xml:space="preserve">              schema:</w:t>
      </w:r>
    </w:p>
    <w:p w14:paraId="3D2FB696" w14:textId="77777777" w:rsidR="005B7866" w:rsidRPr="00B06F7A" w:rsidRDefault="005B7866" w:rsidP="005B7866">
      <w:pPr>
        <w:pStyle w:val="PL"/>
      </w:pPr>
      <w:r w:rsidRPr="00B06F7A">
        <w:t xml:space="preserve">                $ref: '#/components/schemas/SmsfRegistration'</w:t>
      </w:r>
    </w:p>
    <w:p w14:paraId="6A7C7E05" w14:textId="77777777" w:rsidR="005B7866" w:rsidRPr="00B06F7A" w:rsidRDefault="005B7866" w:rsidP="005B7866">
      <w:pPr>
        <w:pStyle w:val="PL"/>
      </w:pPr>
      <w:r w:rsidRPr="00B06F7A">
        <w:t xml:space="preserve">          headers:</w:t>
      </w:r>
    </w:p>
    <w:p w14:paraId="44FB6460" w14:textId="77777777" w:rsidR="005B7866" w:rsidRPr="00B06F7A" w:rsidRDefault="005B7866" w:rsidP="005B7866">
      <w:pPr>
        <w:pStyle w:val="PL"/>
      </w:pPr>
      <w:r w:rsidRPr="00B06F7A">
        <w:t xml:space="preserve">            Location:</w:t>
      </w:r>
    </w:p>
    <w:p w14:paraId="7B46998D" w14:textId="77777777" w:rsidR="005B7866" w:rsidRPr="00B06F7A" w:rsidRDefault="005B7866" w:rsidP="005B7866">
      <w:pPr>
        <w:pStyle w:val="PL"/>
      </w:pPr>
      <w:r w:rsidRPr="00B06F7A">
        <w:t xml:space="preserve">              description: 'Contains the URI of the newly created resource, according to the structure: {apiRoot}/nudm-uecm/v1/{ueId}/registrations/smsf-non-3gpp-access'</w:t>
      </w:r>
    </w:p>
    <w:p w14:paraId="5E7DBEE4" w14:textId="77777777" w:rsidR="005B7866" w:rsidRPr="00B06F7A" w:rsidRDefault="005B7866" w:rsidP="005B7866">
      <w:pPr>
        <w:pStyle w:val="PL"/>
      </w:pPr>
      <w:r w:rsidRPr="00B06F7A">
        <w:t xml:space="preserve">              required: true</w:t>
      </w:r>
    </w:p>
    <w:p w14:paraId="191116A9" w14:textId="77777777" w:rsidR="005B7866" w:rsidRPr="00B06F7A" w:rsidRDefault="005B7866" w:rsidP="005B7866">
      <w:pPr>
        <w:pStyle w:val="PL"/>
      </w:pPr>
      <w:r w:rsidRPr="00B06F7A">
        <w:t xml:space="preserve">              schema:</w:t>
      </w:r>
    </w:p>
    <w:p w14:paraId="3F9EFF1A" w14:textId="77777777" w:rsidR="005B7866" w:rsidRPr="00B06F7A" w:rsidRDefault="005B7866" w:rsidP="005B7866">
      <w:pPr>
        <w:pStyle w:val="PL"/>
      </w:pPr>
      <w:r w:rsidRPr="00B06F7A">
        <w:t xml:space="preserve">                type: string</w:t>
      </w:r>
    </w:p>
    <w:p w14:paraId="35E841CF" w14:textId="77777777" w:rsidR="002835FA" w:rsidRPr="00CB7047" w:rsidRDefault="002835FA" w:rsidP="002835FA">
      <w:pPr>
        <w:pStyle w:val="PL"/>
      </w:pPr>
      <w:r w:rsidRPr="00CB7047">
        <w:t xml:space="preserve">            ETag:</w:t>
      </w:r>
    </w:p>
    <w:p w14:paraId="2A317539" w14:textId="77777777" w:rsidR="002835FA" w:rsidRPr="00CB7047" w:rsidRDefault="002835FA" w:rsidP="002835FA">
      <w:pPr>
        <w:pStyle w:val="PL"/>
      </w:pPr>
      <w:r w:rsidRPr="00CB7047">
        <w:t xml:space="preserve">              description: Entity Tag, containing a strong validator, as described in IETF RFC 7232, 2.3</w:t>
      </w:r>
    </w:p>
    <w:p w14:paraId="466AC913" w14:textId="77777777" w:rsidR="002835FA" w:rsidRPr="00CB7047" w:rsidRDefault="002835FA" w:rsidP="002835FA">
      <w:pPr>
        <w:pStyle w:val="PL"/>
      </w:pPr>
      <w:r w:rsidRPr="00CB7047">
        <w:t xml:space="preserve">              schema:</w:t>
      </w:r>
    </w:p>
    <w:p w14:paraId="09B0AEAE" w14:textId="77777777" w:rsidR="002835FA" w:rsidRPr="00CB7047" w:rsidRDefault="002835FA" w:rsidP="002835FA">
      <w:pPr>
        <w:pStyle w:val="PL"/>
      </w:pPr>
      <w:r w:rsidRPr="00CB7047">
        <w:t xml:space="preserve">                type: string</w:t>
      </w:r>
    </w:p>
    <w:p w14:paraId="51AD5AA4" w14:textId="77777777" w:rsidR="005B7866" w:rsidRPr="00B06F7A" w:rsidRDefault="005B7866" w:rsidP="005B7866">
      <w:pPr>
        <w:pStyle w:val="PL"/>
      </w:pPr>
      <w:r w:rsidRPr="00B06F7A">
        <w:t xml:space="preserve">        '200':</w:t>
      </w:r>
    </w:p>
    <w:p w14:paraId="027B2963" w14:textId="77777777" w:rsidR="005B7866" w:rsidRPr="00B06F7A" w:rsidRDefault="005B7866" w:rsidP="005B7866">
      <w:pPr>
        <w:pStyle w:val="PL"/>
      </w:pPr>
      <w:r w:rsidRPr="00B06F7A">
        <w:t xml:space="preserve">          description: Expected response to a valid request</w:t>
      </w:r>
    </w:p>
    <w:p w14:paraId="49EF6C58" w14:textId="77777777" w:rsidR="005B7866" w:rsidRPr="00B06F7A" w:rsidRDefault="005B7866" w:rsidP="005B7866">
      <w:pPr>
        <w:pStyle w:val="PL"/>
      </w:pPr>
      <w:r w:rsidRPr="00B06F7A">
        <w:t xml:space="preserve">          content:</w:t>
      </w:r>
    </w:p>
    <w:p w14:paraId="011C3A5A" w14:textId="77777777" w:rsidR="005B7866" w:rsidRPr="00B06F7A" w:rsidRDefault="005B7866" w:rsidP="005B7866">
      <w:pPr>
        <w:pStyle w:val="PL"/>
      </w:pPr>
      <w:r w:rsidRPr="00B06F7A">
        <w:t xml:space="preserve">            application/json:</w:t>
      </w:r>
    </w:p>
    <w:p w14:paraId="32F732A9" w14:textId="77777777" w:rsidR="005B7866" w:rsidRPr="00B06F7A" w:rsidRDefault="005B7866" w:rsidP="005B7866">
      <w:pPr>
        <w:pStyle w:val="PL"/>
      </w:pPr>
      <w:r w:rsidRPr="00B06F7A">
        <w:t xml:space="preserve">              schema:</w:t>
      </w:r>
    </w:p>
    <w:p w14:paraId="505F5E6D" w14:textId="77777777" w:rsidR="005B7866" w:rsidRPr="00B06F7A" w:rsidRDefault="005B7866" w:rsidP="005B7866">
      <w:pPr>
        <w:pStyle w:val="PL"/>
      </w:pPr>
      <w:r w:rsidRPr="00B06F7A">
        <w:t xml:space="preserve">                $ref: '#/components/schemas/SmsfRegistration'</w:t>
      </w:r>
    </w:p>
    <w:p w14:paraId="1FDC897C" w14:textId="77777777" w:rsidR="002835FA" w:rsidRPr="007021DF" w:rsidRDefault="002835FA" w:rsidP="002835FA">
      <w:pPr>
        <w:pStyle w:val="PL"/>
      </w:pPr>
      <w:r w:rsidRPr="007021DF">
        <w:t xml:space="preserve">          headers:</w:t>
      </w:r>
    </w:p>
    <w:p w14:paraId="6A932B7E" w14:textId="77777777" w:rsidR="002835FA" w:rsidRPr="00CB7047" w:rsidRDefault="002835FA" w:rsidP="002835FA">
      <w:pPr>
        <w:pStyle w:val="PL"/>
      </w:pPr>
      <w:r w:rsidRPr="00CB7047">
        <w:t xml:space="preserve">            ETag:</w:t>
      </w:r>
    </w:p>
    <w:p w14:paraId="2AF86B9F" w14:textId="77777777" w:rsidR="002835FA" w:rsidRPr="00CB7047" w:rsidRDefault="002835FA" w:rsidP="002835FA">
      <w:pPr>
        <w:pStyle w:val="PL"/>
      </w:pPr>
      <w:r w:rsidRPr="00CB7047">
        <w:t xml:space="preserve">              description: Entity Tag, containing a strong validator, as described in IETF RFC 7232, 2.3</w:t>
      </w:r>
    </w:p>
    <w:p w14:paraId="17458D5A" w14:textId="77777777" w:rsidR="002835FA" w:rsidRPr="00CB7047" w:rsidRDefault="002835FA" w:rsidP="002835FA">
      <w:pPr>
        <w:pStyle w:val="PL"/>
      </w:pPr>
      <w:r w:rsidRPr="00CB7047">
        <w:t xml:space="preserve">              schema:</w:t>
      </w:r>
    </w:p>
    <w:p w14:paraId="624C8052" w14:textId="77777777" w:rsidR="002835FA" w:rsidRPr="00CB7047" w:rsidRDefault="002835FA" w:rsidP="002835FA">
      <w:pPr>
        <w:pStyle w:val="PL"/>
      </w:pPr>
      <w:r w:rsidRPr="00CB7047">
        <w:t xml:space="preserve">                type: string</w:t>
      </w:r>
    </w:p>
    <w:p w14:paraId="75B6698D" w14:textId="77777777" w:rsidR="005B7866" w:rsidRPr="00B06F7A" w:rsidRDefault="005B7866" w:rsidP="005B7866">
      <w:pPr>
        <w:pStyle w:val="PL"/>
      </w:pPr>
      <w:r w:rsidRPr="00B06F7A">
        <w:t xml:space="preserve">        '204':</w:t>
      </w:r>
    </w:p>
    <w:p w14:paraId="71FC4898" w14:textId="77777777" w:rsidR="005B7866" w:rsidRPr="00B06F7A" w:rsidRDefault="005B7866" w:rsidP="005B7866">
      <w:pPr>
        <w:pStyle w:val="PL"/>
      </w:pPr>
      <w:r w:rsidRPr="00B06F7A">
        <w:t xml:space="preserve">          description: No content</w:t>
      </w:r>
    </w:p>
    <w:p w14:paraId="540CB3E9" w14:textId="77777777" w:rsidR="002835FA" w:rsidRPr="007021DF" w:rsidRDefault="002835FA" w:rsidP="002835FA">
      <w:pPr>
        <w:pStyle w:val="PL"/>
      </w:pPr>
      <w:r w:rsidRPr="007021DF">
        <w:t xml:space="preserve">          headers:</w:t>
      </w:r>
    </w:p>
    <w:p w14:paraId="065ECD96" w14:textId="77777777" w:rsidR="002835FA" w:rsidRPr="00CB7047" w:rsidRDefault="002835FA" w:rsidP="002835FA">
      <w:pPr>
        <w:pStyle w:val="PL"/>
      </w:pPr>
      <w:r w:rsidRPr="00CB7047">
        <w:t xml:space="preserve">            ETag:</w:t>
      </w:r>
    </w:p>
    <w:p w14:paraId="7E01A218" w14:textId="77777777" w:rsidR="002835FA" w:rsidRPr="00CB7047" w:rsidRDefault="002835FA" w:rsidP="002835FA">
      <w:pPr>
        <w:pStyle w:val="PL"/>
      </w:pPr>
      <w:r w:rsidRPr="00CB7047">
        <w:t xml:space="preserve">              description: Entity Tag, containing a strong validator, as described in IETF RFC 7232, 2.3</w:t>
      </w:r>
    </w:p>
    <w:p w14:paraId="1FB4722D" w14:textId="77777777" w:rsidR="002835FA" w:rsidRPr="00CB7047" w:rsidRDefault="002835FA" w:rsidP="002835FA">
      <w:pPr>
        <w:pStyle w:val="PL"/>
      </w:pPr>
      <w:r w:rsidRPr="00CB7047">
        <w:t xml:space="preserve">              schema:</w:t>
      </w:r>
    </w:p>
    <w:p w14:paraId="688CDAC6" w14:textId="77777777" w:rsidR="002835FA" w:rsidRPr="00CB7047" w:rsidRDefault="002835FA" w:rsidP="002835FA">
      <w:pPr>
        <w:pStyle w:val="PL"/>
      </w:pPr>
      <w:r w:rsidRPr="00CB7047">
        <w:t xml:space="preserve">                type: string</w:t>
      </w:r>
    </w:p>
    <w:p w14:paraId="7679F184" w14:textId="77777777" w:rsidR="005B7866" w:rsidRPr="00B06F7A" w:rsidRDefault="005B7866" w:rsidP="005B7866">
      <w:pPr>
        <w:pStyle w:val="PL"/>
        <w:rPr>
          <w:lang w:val="en-US"/>
        </w:rPr>
      </w:pPr>
      <w:r w:rsidRPr="00B06F7A">
        <w:rPr>
          <w:lang w:val="en-US"/>
        </w:rPr>
        <w:t xml:space="preserve">        '400':</w:t>
      </w:r>
    </w:p>
    <w:p w14:paraId="3F33505C" w14:textId="77777777" w:rsidR="005B7866" w:rsidRPr="00B06F7A" w:rsidRDefault="005B7866" w:rsidP="005B7866">
      <w:pPr>
        <w:pStyle w:val="PL"/>
        <w:rPr>
          <w:lang w:val="en-US"/>
        </w:rPr>
      </w:pPr>
      <w:r w:rsidRPr="00B06F7A">
        <w:rPr>
          <w:lang w:val="en-US"/>
        </w:rPr>
        <w:t xml:space="preserve">          $ref: 'TS29571_CommonData.yaml#/components/responses/400'</w:t>
      </w:r>
    </w:p>
    <w:p w14:paraId="2E9EB98E" w14:textId="77777777" w:rsidR="005B7866" w:rsidRPr="00B06F7A" w:rsidRDefault="005B7866" w:rsidP="005B7866">
      <w:pPr>
        <w:pStyle w:val="PL"/>
        <w:rPr>
          <w:lang w:val="en-US"/>
        </w:rPr>
      </w:pPr>
      <w:r w:rsidRPr="00B06F7A">
        <w:rPr>
          <w:lang w:val="en-US"/>
        </w:rPr>
        <w:t xml:space="preserve">        '403':</w:t>
      </w:r>
    </w:p>
    <w:p w14:paraId="1A415827" w14:textId="77777777" w:rsidR="005B7866" w:rsidRPr="00B06F7A" w:rsidRDefault="005B7866" w:rsidP="005B7866">
      <w:pPr>
        <w:pStyle w:val="PL"/>
        <w:rPr>
          <w:lang w:val="en-US"/>
        </w:rPr>
      </w:pPr>
      <w:r w:rsidRPr="00B06F7A">
        <w:rPr>
          <w:lang w:val="en-US"/>
        </w:rPr>
        <w:t xml:space="preserve">          $ref: 'TS29571_CommonData.yaml#/components/responses/403'</w:t>
      </w:r>
    </w:p>
    <w:p w14:paraId="57DF824B" w14:textId="77777777" w:rsidR="005B7866" w:rsidRPr="00B06F7A" w:rsidRDefault="005B7866" w:rsidP="005B7866">
      <w:pPr>
        <w:pStyle w:val="PL"/>
        <w:rPr>
          <w:lang w:val="en-US"/>
        </w:rPr>
      </w:pPr>
      <w:r w:rsidRPr="00B06F7A">
        <w:rPr>
          <w:lang w:val="en-US"/>
        </w:rPr>
        <w:t xml:space="preserve">        '404':</w:t>
      </w:r>
    </w:p>
    <w:p w14:paraId="349664F1" w14:textId="77777777" w:rsidR="005B7866" w:rsidRPr="00B06F7A" w:rsidRDefault="005B7866" w:rsidP="005B7866">
      <w:pPr>
        <w:pStyle w:val="PL"/>
        <w:rPr>
          <w:lang w:val="en-US"/>
        </w:rPr>
      </w:pPr>
      <w:r w:rsidRPr="00B06F7A">
        <w:rPr>
          <w:lang w:val="en-US"/>
        </w:rPr>
        <w:t xml:space="preserve">          $ref: 'TS29571_CommonData.yaml#/components/responses/404'</w:t>
      </w:r>
    </w:p>
    <w:p w14:paraId="08AB4865" w14:textId="77777777" w:rsidR="005B7866" w:rsidRPr="00B06F7A" w:rsidRDefault="005B7866" w:rsidP="005B7866">
      <w:pPr>
        <w:pStyle w:val="PL"/>
        <w:rPr>
          <w:lang w:val="en-US"/>
        </w:rPr>
      </w:pPr>
      <w:r w:rsidRPr="00B06F7A">
        <w:rPr>
          <w:lang w:val="en-US"/>
        </w:rPr>
        <w:t xml:space="preserve">        '500':</w:t>
      </w:r>
    </w:p>
    <w:p w14:paraId="2E05122D" w14:textId="77777777" w:rsidR="005B7866" w:rsidRPr="00B06F7A" w:rsidRDefault="005B7866" w:rsidP="005B7866">
      <w:pPr>
        <w:pStyle w:val="PL"/>
      </w:pPr>
      <w:r w:rsidRPr="00B06F7A">
        <w:rPr>
          <w:lang w:val="en-US"/>
        </w:rPr>
        <w:t xml:space="preserve">          </w:t>
      </w:r>
      <w:r w:rsidRPr="00B06F7A">
        <w:t>$ref: 'TS29571_CommonData.yaml#/components/responses/500'</w:t>
      </w:r>
    </w:p>
    <w:p w14:paraId="139706C4" w14:textId="77777777" w:rsidR="005B7866" w:rsidRPr="00B06F7A" w:rsidRDefault="005B7866" w:rsidP="005B7866">
      <w:pPr>
        <w:pStyle w:val="PL"/>
        <w:rPr>
          <w:lang w:val="en-US"/>
        </w:rPr>
      </w:pPr>
      <w:r w:rsidRPr="00B06F7A">
        <w:rPr>
          <w:lang w:val="en-US"/>
        </w:rPr>
        <w:t xml:space="preserve">        '503':</w:t>
      </w:r>
    </w:p>
    <w:p w14:paraId="23EB4C72" w14:textId="77777777" w:rsidR="005B7866" w:rsidRPr="00B06F7A" w:rsidRDefault="005B7866" w:rsidP="005B7866">
      <w:pPr>
        <w:pStyle w:val="PL"/>
        <w:rPr>
          <w:lang w:val="en-US"/>
        </w:rPr>
      </w:pPr>
      <w:r w:rsidRPr="00B06F7A">
        <w:lastRenderedPageBreak/>
        <w:t xml:space="preserve">          $ref: 'TS29571_CommonData.yaml#/components/responses/503'</w:t>
      </w:r>
    </w:p>
    <w:p w14:paraId="14E07095" w14:textId="77777777" w:rsidR="005B7866" w:rsidRPr="00B06F7A" w:rsidRDefault="005B7866" w:rsidP="005B7866">
      <w:pPr>
        <w:pStyle w:val="PL"/>
      </w:pPr>
      <w:r w:rsidRPr="00B06F7A">
        <w:t xml:space="preserve">        default:</w:t>
      </w:r>
    </w:p>
    <w:p w14:paraId="014BBC54" w14:textId="77777777" w:rsidR="005B7866" w:rsidRPr="00B06F7A" w:rsidRDefault="005B7866" w:rsidP="005B7866">
      <w:pPr>
        <w:pStyle w:val="PL"/>
      </w:pPr>
      <w:r w:rsidRPr="00B06F7A">
        <w:t xml:space="preserve">          description: Unexpected error</w:t>
      </w:r>
    </w:p>
    <w:p w14:paraId="5010BA80" w14:textId="77777777" w:rsidR="006E70A4" w:rsidRPr="00B06F7A" w:rsidRDefault="006E70A4" w:rsidP="006E70A4">
      <w:pPr>
        <w:pStyle w:val="PL"/>
      </w:pPr>
      <w:r w:rsidRPr="00B06F7A">
        <w:t xml:space="preserve">      callbacks:</w:t>
      </w:r>
    </w:p>
    <w:p w14:paraId="2CCFA32F" w14:textId="77777777" w:rsidR="006E70A4" w:rsidRPr="00B06F7A" w:rsidRDefault="006E70A4" w:rsidP="006E70A4">
      <w:pPr>
        <w:pStyle w:val="PL"/>
      </w:pPr>
      <w:r w:rsidRPr="00B06F7A">
        <w:t xml:space="preserve">        </w:t>
      </w:r>
      <w:r>
        <w:t>data</w:t>
      </w:r>
      <w:r w:rsidRPr="00B06F7A">
        <w:t>RestorationNotification:</w:t>
      </w:r>
    </w:p>
    <w:p w14:paraId="34B3FE05" w14:textId="77777777" w:rsidR="006E70A4" w:rsidRPr="00B06F7A" w:rsidRDefault="006E70A4" w:rsidP="006E70A4">
      <w:pPr>
        <w:pStyle w:val="PL"/>
      </w:pPr>
      <w:r w:rsidRPr="00B06F7A">
        <w:t xml:space="preserve">          '{request.body#/</w:t>
      </w:r>
      <w:r>
        <w:t>data</w:t>
      </w:r>
      <w:r w:rsidRPr="00B06F7A">
        <w:t>RestorationCallbackUri}':</w:t>
      </w:r>
    </w:p>
    <w:p w14:paraId="7824C547" w14:textId="77777777" w:rsidR="006E70A4" w:rsidRPr="00B06F7A" w:rsidRDefault="006E70A4" w:rsidP="006E70A4">
      <w:pPr>
        <w:pStyle w:val="PL"/>
      </w:pPr>
      <w:r w:rsidRPr="00B06F7A">
        <w:t xml:space="preserve">            post:</w:t>
      </w:r>
    </w:p>
    <w:p w14:paraId="35B12F3A" w14:textId="77777777" w:rsidR="006E70A4" w:rsidRPr="00B06F7A" w:rsidRDefault="006E70A4" w:rsidP="006E70A4">
      <w:pPr>
        <w:pStyle w:val="PL"/>
      </w:pPr>
      <w:r w:rsidRPr="00B06F7A">
        <w:t xml:space="preserve">              requestBody:</w:t>
      </w:r>
    </w:p>
    <w:p w14:paraId="696D966A" w14:textId="77777777" w:rsidR="006E70A4" w:rsidRPr="00B06F7A" w:rsidRDefault="006E70A4" w:rsidP="006E70A4">
      <w:pPr>
        <w:pStyle w:val="PL"/>
      </w:pPr>
      <w:r w:rsidRPr="00B06F7A">
        <w:t xml:space="preserve">                required: true</w:t>
      </w:r>
    </w:p>
    <w:p w14:paraId="2C305240" w14:textId="77777777" w:rsidR="006E70A4" w:rsidRPr="00B06F7A" w:rsidRDefault="006E70A4" w:rsidP="006E70A4">
      <w:pPr>
        <w:pStyle w:val="PL"/>
      </w:pPr>
      <w:r w:rsidRPr="00B06F7A">
        <w:t xml:space="preserve">                content:</w:t>
      </w:r>
    </w:p>
    <w:p w14:paraId="54D030BF" w14:textId="77777777" w:rsidR="006E70A4" w:rsidRPr="00B06F7A" w:rsidRDefault="006E70A4" w:rsidP="006E70A4">
      <w:pPr>
        <w:pStyle w:val="PL"/>
      </w:pPr>
      <w:r w:rsidRPr="00B06F7A">
        <w:t xml:space="preserve">                  application/json:</w:t>
      </w:r>
    </w:p>
    <w:p w14:paraId="51EB04E0" w14:textId="77777777" w:rsidR="006E70A4" w:rsidRPr="00B06F7A" w:rsidRDefault="006E70A4" w:rsidP="006E70A4">
      <w:pPr>
        <w:pStyle w:val="PL"/>
      </w:pPr>
      <w:r w:rsidRPr="00B06F7A">
        <w:t xml:space="preserve">                    schema:</w:t>
      </w:r>
    </w:p>
    <w:p w14:paraId="4026D805" w14:textId="77777777" w:rsidR="006E70A4" w:rsidRPr="00B06F7A" w:rsidRDefault="006E70A4" w:rsidP="006E70A4">
      <w:pPr>
        <w:pStyle w:val="PL"/>
      </w:pPr>
      <w:r w:rsidRPr="00B06F7A">
        <w:t xml:space="preserve">                      $ref: '#/components/schemas/</w:t>
      </w:r>
      <w:r>
        <w:t>Data</w:t>
      </w:r>
      <w:r w:rsidRPr="00B06F7A">
        <w:t>RestorationNotification'</w:t>
      </w:r>
    </w:p>
    <w:p w14:paraId="2D3A1F12" w14:textId="77777777" w:rsidR="006E70A4" w:rsidRPr="00B06F7A" w:rsidRDefault="006E70A4" w:rsidP="006E70A4">
      <w:pPr>
        <w:pStyle w:val="PL"/>
      </w:pPr>
      <w:r w:rsidRPr="00B06F7A">
        <w:t xml:space="preserve">              responses:</w:t>
      </w:r>
    </w:p>
    <w:p w14:paraId="29C6B48E" w14:textId="77777777" w:rsidR="006E70A4" w:rsidRPr="00B06F7A" w:rsidRDefault="006E70A4" w:rsidP="006E70A4">
      <w:pPr>
        <w:pStyle w:val="PL"/>
      </w:pPr>
      <w:r w:rsidRPr="00B06F7A">
        <w:t xml:space="preserve">                '204':</w:t>
      </w:r>
    </w:p>
    <w:p w14:paraId="47097C35" w14:textId="77777777" w:rsidR="006E70A4" w:rsidRPr="00B06F7A" w:rsidRDefault="006E70A4" w:rsidP="006E70A4">
      <w:pPr>
        <w:pStyle w:val="PL"/>
      </w:pPr>
      <w:r w:rsidRPr="00B06F7A">
        <w:t xml:space="preserve">                  description: Successful Notification response</w:t>
      </w:r>
    </w:p>
    <w:p w14:paraId="51EEE82D" w14:textId="77777777" w:rsidR="006E70A4" w:rsidRPr="00B06F7A" w:rsidRDefault="006E70A4" w:rsidP="006E70A4">
      <w:pPr>
        <w:pStyle w:val="PL"/>
      </w:pPr>
      <w:r w:rsidRPr="00B06F7A">
        <w:t xml:space="preserve">                '307':</w:t>
      </w:r>
    </w:p>
    <w:p w14:paraId="554DE7E7" w14:textId="77777777" w:rsidR="006E70A4" w:rsidRPr="00B06F7A" w:rsidRDefault="006E70A4" w:rsidP="006E70A4">
      <w:pPr>
        <w:pStyle w:val="PL"/>
        <w:rPr>
          <w:lang w:val="en-US"/>
        </w:rPr>
      </w:pPr>
      <w:r w:rsidRPr="00B06F7A">
        <w:rPr>
          <w:lang w:val="en-US"/>
        </w:rPr>
        <w:t xml:space="preserve">                  $ref: </w:t>
      </w:r>
      <w:r w:rsidRPr="00B06F7A">
        <w:t>'TS29571_CommonData.yaml#/components/responses/307'</w:t>
      </w:r>
    </w:p>
    <w:p w14:paraId="28C675CA" w14:textId="77777777" w:rsidR="006E70A4" w:rsidRPr="00B06F7A" w:rsidRDefault="006E70A4" w:rsidP="006E70A4">
      <w:pPr>
        <w:pStyle w:val="PL"/>
      </w:pPr>
      <w:r w:rsidRPr="00B06F7A">
        <w:t xml:space="preserve">                '308':</w:t>
      </w:r>
    </w:p>
    <w:p w14:paraId="60A19D4C" w14:textId="77777777" w:rsidR="006E70A4" w:rsidRPr="00B06F7A" w:rsidRDefault="006E70A4" w:rsidP="006E70A4">
      <w:pPr>
        <w:pStyle w:val="PL"/>
        <w:rPr>
          <w:lang w:val="en-US"/>
        </w:rPr>
      </w:pPr>
      <w:r w:rsidRPr="00B06F7A">
        <w:rPr>
          <w:lang w:val="en-US"/>
        </w:rPr>
        <w:t xml:space="preserve">                  $ref: </w:t>
      </w:r>
      <w:r w:rsidRPr="00B06F7A">
        <w:t>'TS29571_CommonData.yaml#/components/responses/308'</w:t>
      </w:r>
    </w:p>
    <w:p w14:paraId="331C616C" w14:textId="77777777" w:rsidR="006E70A4" w:rsidRPr="00B06F7A" w:rsidRDefault="006E70A4" w:rsidP="006E70A4">
      <w:pPr>
        <w:pStyle w:val="PL"/>
        <w:rPr>
          <w:lang w:val="en-US"/>
        </w:rPr>
      </w:pPr>
      <w:r w:rsidRPr="00B06F7A">
        <w:rPr>
          <w:lang w:val="en-US"/>
        </w:rPr>
        <w:t xml:space="preserve">                '400':</w:t>
      </w:r>
    </w:p>
    <w:p w14:paraId="62D24CE4" w14:textId="77777777" w:rsidR="006E70A4" w:rsidRPr="00B06F7A" w:rsidRDefault="006E70A4" w:rsidP="006E70A4">
      <w:pPr>
        <w:pStyle w:val="PL"/>
        <w:rPr>
          <w:lang w:val="en-US"/>
        </w:rPr>
      </w:pPr>
      <w:r w:rsidRPr="00B06F7A">
        <w:rPr>
          <w:lang w:val="en-US"/>
        </w:rPr>
        <w:t xml:space="preserve">                  $ref: 'TS29571_CommonData.yaml#/components/responses/400'</w:t>
      </w:r>
    </w:p>
    <w:p w14:paraId="38DCACCE" w14:textId="77777777" w:rsidR="006E70A4" w:rsidRPr="00B06F7A" w:rsidRDefault="006E70A4" w:rsidP="006E70A4">
      <w:pPr>
        <w:pStyle w:val="PL"/>
        <w:rPr>
          <w:lang w:val="en-US"/>
        </w:rPr>
      </w:pPr>
      <w:r w:rsidRPr="00B06F7A">
        <w:rPr>
          <w:lang w:val="en-US"/>
        </w:rPr>
        <w:t xml:space="preserve">                '404':</w:t>
      </w:r>
    </w:p>
    <w:p w14:paraId="04DE3CD9" w14:textId="77777777" w:rsidR="006E70A4" w:rsidRPr="00B06F7A" w:rsidRDefault="006E70A4" w:rsidP="006E70A4">
      <w:pPr>
        <w:pStyle w:val="PL"/>
        <w:rPr>
          <w:lang w:val="en-US"/>
        </w:rPr>
      </w:pPr>
      <w:r w:rsidRPr="00B06F7A">
        <w:rPr>
          <w:lang w:val="en-US"/>
        </w:rPr>
        <w:t xml:space="preserve">                  $ref: 'TS29571_CommonData.yaml#/components/responses/404'</w:t>
      </w:r>
    </w:p>
    <w:p w14:paraId="5CD0F46C" w14:textId="77777777" w:rsidR="006E70A4" w:rsidRPr="00B06F7A" w:rsidRDefault="006E70A4" w:rsidP="006E70A4">
      <w:pPr>
        <w:pStyle w:val="PL"/>
        <w:rPr>
          <w:lang w:val="en-US"/>
        </w:rPr>
      </w:pPr>
      <w:r w:rsidRPr="00B06F7A">
        <w:rPr>
          <w:lang w:val="en-US"/>
        </w:rPr>
        <w:t xml:space="preserve">                '409':</w:t>
      </w:r>
    </w:p>
    <w:p w14:paraId="573DB7C9" w14:textId="77777777" w:rsidR="006E70A4" w:rsidRPr="00B06F7A" w:rsidRDefault="006E70A4" w:rsidP="006E70A4">
      <w:pPr>
        <w:pStyle w:val="PL"/>
        <w:rPr>
          <w:lang w:val="en-US"/>
        </w:rPr>
      </w:pPr>
      <w:r w:rsidRPr="00B06F7A">
        <w:rPr>
          <w:lang w:val="en-US"/>
        </w:rPr>
        <w:t xml:space="preserve">                  $ref: 'TS29571_CommonData.yaml#/components/responses/409'</w:t>
      </w:r>
    </w:p>
    <w:p w14:paraId="75C09114" w14:textId="77777777" w:rsidR="006E70A4" w:rsidRPr="00B06F7A" w:rsidRDefault="006E70A4" w:rsidP="006E70A4">
      <w:pPr>
        <w:pStyle w:val="PL"/>
        <w:rPr>
          <w:lang w:val="en-US"/>
        </w:rPr>
      </w:pPr>
      <w:r w:rsidRPr="00B06F7A">
        <w:rPr>
          <w:lang w:val="en-US"/>
        </w:rPr>
        <w:t xml:space="preserve">                '500':</w:t>
      </w:r>
    </w:p>
    <w:p w14:paraId="778A9E27" w14:textId="77777777" w:rsidR="006E70A4" w:rsidRPr="00B06F7A" w:rsidRDefault="006E70A4" w:rsidP="006E70A4">
      <w:pPr>
        <w:pStyle w:val="PL"/>
      </w:pPr>
      <w:r w:rsidRPr="00B06F7A">
        <w:rPr>
          <w:lang w:val="en-US"/>
        </w:rPr>
        <w:t xml:space="preserve">                  </w:t>
      </w:r>
      <w:r w:rsidRPr="00B06F7A">
        <w:t>$ref: 'TS29571_CommonData.yaml#/components/responses/500'</w:t>
      </w:r>
    </w:p>
    <w:p w14:paraId="1BE241F8" w14:textId="77777777" w:rsidR="006E70A4" w:rsidRPr="00B06F7A" w:rsidRDefault="006E70A4" w:rsidP="006E70A4">
      <w:pPr>
        <w:pStyle w:val="PL"/>
        <w:rPr>
          <w:lang w:val="en-US"/>
        </w:rPr>
      </w:pPr>
      <w:r w:rsidRPr="00B06F7A">
        <w:rPr>
          <w:lang w:val="en-US"/>
        </w:rPr>
        <w:t xml:space="preserve">                '503':</w:t>
      </w:r>
    </w:p>
    <w:p w14:paraId="52098E0D" w14:textId="77777777" w:rsidR="006E70A4" w:rsidRPr="00B06F7A" w:rsidRDefault="006E70A4" w:rsidP="006E70A4">
      <w:pPr>
        <w:pStyle w:val="PL"/>
        <w:rPr>
          <w:lang w:val="en-US"/>
        </w:rPr>
      </w:pPr>
      <w:r w:rsidRPr="00B06F7A">
        <w:t xml:space="preserve">                  $ref: 'TS29571_CommonData.yaml#/components/responses/503'</w:t>
      </w:r>
    </w:p>
    <w:p w14:paraId="539B6316" w14:textId="77777777" w:rsidR="006E70A4" w:rsidRPr="00B06F7A" w:rsidRDefault="006E70A4" w:rsidP="006E70A4">
      <w:pPr>
        <w:pStyle w:val="PL"/>
      </w:pPr>
      <w:r w:rsidRPr="00B06F7A">
        <w:t xml:space="preserve">                default:</w:t>
      </w:r>
    </w:p>
    <w:p w14:paraId="0B351F15" w14:textId="77777777" w:rsidR="006E70A4" w:rsidRPr="00B06F7A" w:rsidRDefault="006E70A4" w:rsidP="006E70A4">
      <w:pPr>
        <w:pStyle w:val="PL"/>
      </w:pPr>
      <w:r w:rsidRPr="00B06F7A">
        <w:t xml:space="preserve">                  description: Unexpected error</w:t>
      </w:r>
    </w:p>
    <w:p w14:paraId="51849ED5" w14:textId="77777777" w:rsidR="005B7866" w:rsidRPr="00B06F7A" w:rsidRDefault="005B7866" w:rsidP="005B7866">
      <w:pPr>
        <w:pStyle w:val="PL"/>
      </w:pPr>
      <w:r w:rsidRPr="00B06F7A">
        <w:t xml:space="preserve">    delete:</w:t>
      </w:r>
    </w:p>
    <w:p w14:paraId="67CE33AF" w14:textId="77777777" w:rsidR="005B7866" w:rsidRPr="00B06F7A" w:rsidRDefault="005B7866" w:rsidP="005B7866">
      <w:pPr>
        <w:pStyle w:val="PL"/>
      </w:pPr>
      <w:r w:rsidRPr="00B06F7A">
        <w:t xml:space="preserve">      summary: delete SMSF registration for non 3GPP access</w:t>
      </w:r>
    </w:p>
    <w:p w14:paraId="6CA1B1DD" w14:textId="77777777" w:rsidR="005B7866" w:rsidRPr="00B06F7A" w:rsidRDefault="005B7866" w:rsidP="005B7866">
      <w:pPr>
        <w:pStyle w:val="PL"/>
      </w:pPr>
      <w:r w:rsidRPr="00B06F7A">
        <w:t xml:space="preserve">      operationId: Non3GppSmsfDeregistration</w:t>
      </w:r>
    </w:p>
    <w:p w14:paraId="12315DB4" w14:textId="77777777" w:rsidR="005B7866" w:rsidRPr="00B06F7A" w:rsidRDefault="005B7866" w:rsidP="005B7866">
      <w:pPr>
        <w:pStyle w:val="PL"/>
      </w:pPr>
      <w:r w:rsidRPr="00B06F7A">
        <w:t xml:space="preserve">      tags:</w:t>
      </w:r>
    </w:p>
    <w:p w14:paraId="0AE483F5" w14:textId="77777777" w:rsidR="005B7866" w:rsidRPr="00B06F7A" w:rsidRDefault="005B7866" w:rsidP="005B7866">
      <w:pPr>
        <w:pStyle w:val="PL"/>
      </w:pPr>
      <w:r w:rsidRPr="00B06F7A">
        <w:t xml:space="preserve">        - SMSF Deregistration for non-3GPP access</w:t>
      </w:r>
    </w:p>
    <w:p w14:paraId="7BA6FF01" w14:textId="77777777" w:rsidR="005B7866" w:rsidRPr="00B06F7A" w:rsidRDefault="005B7866" w:rsidP="005B7866">
      <w:pPr>
        <w:pStyle w:val="PL"/>
      </w:pPr>
      <w:r w:rsidRPr="00B06F7A">
        <w:t xml:space="preserve">      security:</w:t>
      </w:r>
    </w:p>
    <w:p w14:paraId="5091C19F" w14:textId="77777777" w:rsidR="005B7866" w:rsidRPr="00B06F7A" w:rsidRDefault="005B7866" w:rsidP="005B7866">
      <w:pPr>
        <w:pStyle w:val="PL"/>
      </w:pPr>
      <w:r w:rsidRPr="00B06F7A">
        <w:t xml:space="preserve">        - {}</w:t>
      </w:r>
    </w:p>
    <w:p w14:paraId="02BDDF23" w14:textId="77777777" w:rsidR="005B7866" w:rsidRPr="00B06F7A" w:rsidRDefault="005B7866" w:rsidP="005B7866">
      <w:pPr>
        <w:pStyle w:val="PL"/>
      </w:pPr>
      <w:r w:rsidRPr="00B06F7A">
        <w:t xml:space="preserve">        - oAuth2ClientCredentials:</w:t>
      </w:r>
    </w:p>
    <w:p w14:paraId="4925E42E" w14:textId="77777777" w:rsidR="005B7866" w:rsidRPr="00B06F7A" w:rsidRDefault="005B7866" w:rsidP="005B7866">
      <w:pPr>
        <w:pStyle w:val="PL"/>
      </w:pPr>
      <w:r w:rsidRPr="00B06F7A">
        <w:t xml:space="preserve">          - nudm-uecm</w:t>
      </w:r>
    </w:p>
    <w:p w14:paraId="4DAFA7D5" w14:textId="77777777" w:rsidR="005B7866" w:rsidRPr="00B06F7A" w:rsidRDefault="005B7866" w:rsidP="005B7866">
      <w:pPr>
        <w:pStyle w:val="PL"/>
      </w:pPr>
      <w:r w:rsidRPr="00B06F7A">
        <w:t xml:space="preserve">        - oAuth2ClientCredentials:</w:t>
      </w:r>
    </w:p>
    <w:p w14:paraId="66C66F2B" w14:textId="77777777" w:rsidR="005B7866" w:rsidRPr="00B06F7A" w:rsidRDefault="005B7866" w:rsidP="005B7866">
      <w:pPr>
        <w:pStyle w:val="PL"/>
      </w:pPr>
      <w:r w:rsidRPr="00B06F7A">
        <w:t xml:space="preserve">          - nudm-uecm</w:t>
      </w:r>
    </w:p>
    <w:p w14:paraId="65A3A7D3" w14:textId="77777777" w:rsidR="005B7866" w:rsidRPr="00B06F7A" w:rsidRDefault="005B7866" w:rsidP="005B7866">
      <w:pPr>
        <w:pStyle w:val="PL"/>
      </w:pPr>
      <w:r w:rsidRPr="00B06F7A">
        <w:t xml:space="preserve">          - nudm-uecm:smsf-registration:write</w:t>
      </w:r>
    </w:p>
    <w:p w14:paraId="526A365F" w14:textId="77777777" w:rsidR="005B7866" w:rsidRPr="00B06F7A" w:rsidRDefault="005B7866" w:rsidP="005B7866">
      <w:pPr>
        <w:pStyle w:val="PL"/>
      </w:pPr>
      <w:r w:rsidRPr="00B06F7A">
        <w:t xml:space="preserve">      parameters:</w:t>
      </w:r>
    </w:p>
    <w:p w14:paraId="4FB4C9DB" w14:textId="77777777" w:rsidR="005B7866" w:rsidRPr="00B06F7A" w:rsidRDefault="005B7866" w:rsidP="005B7866">
      <w:pPr>
        <w:pStyle w:val="PL"/>
      </w:pPr>
      <w:r w:rsidRPr="00B06F7A">
        <w:t xml:space="preserve">        - name: ueId</w:t>
      </w:r>
    </w:p>
    <w:p w14:paraId="65B0AD40" w14:textId="77777777" w:rsidR="005B7866" w:rsidRPr="00B06F7A" w:rsidRDefault="005B7866" w:rsidP="005B7866">
      <w:pPr>
        <w:pStyle w:val="PL"/>
      </w:pPr>
      <w:r w:rsidRPr="00B06F7A">
        <w:t xml:space="preserve">          in: path</w:t>
      </w:r>
    </w:p>
    <w:p w14:paraId="45F35028" w14:textId="77777777" w:rsidR="005B7866" w:rsidRPr="00B06F7A" w:rsidRDefault="005B7866" w:rsidP="005B7866">
      <w:pPr>
        <w:pStyle w:val="PL"/>
      </w:pPr>
      <w:r w:rsidRPr="00B06F7A">
        <w:t xml:space="preserve">          description: Identifier of the UE</w:t>
      </w:r>
    </w:p>
    <w:p w14:paraId="2256FB8E" w14:textId="77777777" w:rsidR="005B7866" w:rsidRPr="00B06F7A" w:rsidRDefault="005B7866" w:rsidP="005B7866">
      <w:pPr>
        <w:pStyle w:val="PL"/>
      </w:pPr>
      <w:r w:rsidRPr="00B06F7A">
        <w:t xml:space="preserve">          required: true</w:t>
      </w:r>
    </w:p>
    <w:p w14:paraId="7DFD3513" w14:textId="77777777" w:rsidR="005B7866" w:rsidRPr="00B06F7A" w:rsidRDefault="005B7866" w:rsidP="005B7866">
      <w:pPr>
        <w:pStyle w:val="PL"/>
      </w:pPr>
      <w:r w:rsidRPr="00B06F7A">
        <w:t xml:space="preserve">          schema:</w:t>
      </w:r>
    </w:p>
    <w:p w14:paraId="75EA0678" w14:textId="77777777" w:rsidR="005B7866" w:rsidRPr="00B06F7A" w:rsidRDefault="005B7866" w:rsidP="005B7866">
      <w:pPr>
        <w:pStyle w:val="PL"/>
      </w:pPr>
      <w:r w:rsidRPr="00B06F7A">
        <w:t xml:space="preserve">            $ref: 'TS29571_CommonData.yaml#/components/schemas/Supi'</w:t>
      </w:r>
    </w:p>
    <w:p w14:paraId="2E073171" w14:textId="77777777" w:rsidR="005B7866" w:rsidRPr="00B06F7A" w:rsidRDefault="005B7866" w:rsidP="005B7866">
      <w:pPr>
        <w:pStyle w:val="PL"/>
      </w:pPr>
      <w:r w:rsidRPr="00B06F7A">
        <w:t xml:space="preserve">        - name: smsf-set-id</w:t>
      </w:r>
    </w:p>
    <w:p w14:paraId="65007BAA" w14:textId="77777777" w:rsidR="005B7866" w:rsidRPr="00B06F7A" w:rsidRDefault="005B7866" w:rsidP="005B7866">
      <w:pPr>
        <w:pStyle w:val="PL"/>
      </w:pPr>
      <w:r w:rsidRPr="00B06F7A">
        <w:t xml:space="preserve">          in: query</w:t>
      </w:r>
    </w:p>
    <w:p w14:paraId="5E950AC3" w14:textId="77777777" w:rsidR="005B7866" w:rsidRPr="00B06F7A" w:rsidRDefault="005B7866" w:rsidP="005B7866">
      <w:pPr>
        <w:pStyle w:val="PL"/>
      </w:pPr>
      <w:r w:rsidRPr="00B06F7A">
        <w:t xml:space="preserve">          schema:</w:t>
      </w:r>
    </w:p>
    <w:p w14:paraId="16CACB29" w14:textId="77777777" w:rsidR="005B7866" w:rsidRPr="00B06F7A" w:rsidRDefault="005B7866" w:rsidP="005B7866">
      <w:pPr>
        <w:pStyle w:val="PL"/>
      </w:pPr>
      <w:r w:rsidRPr="00B06F7A">
        <w:t xml:space="preserve">            $ref: 'TS29571_CommonData.yaml#/components/schemas/NfSetId'</w:t>
      </w:r>
    </w:p>
    <w:p w14:paraId="5F4DEC91" w14:textId="77777777" w:rsidR="002835FA" w:rsidRPr="00CB7047" w:rsidRDefault="002835FA" w:rsidP="002835FA">
      <w:pPr>
        <w:pStyle w:val="PL"/>
      </w:pPr>
      <w:r w:rsidRPr="00CB7047">
        <w:t xml:space="preserve">        - name: If-Match</w:t>
      </w:r>
    </w:p>
    <w:p w14:paraId="4B796DF6" w14:textId="77777777" w:rsidR="002835FA" w:rsidRPr="00CB7047" w:rsidRDefault="002835FA" w:rsidP="002835FA">
      <w:pPr>
        <w:pStyle w:val="PL"/>
      </w:pPr>
      <w:r w:rsidRPr="00CB7047">
        <w:t xml:space="preserve">          in: header</w:t>
      </w:r>
    </w:p>
    <w:p w14:paraId="0C7C56CE" w14:textId="77777777" w:rsidR="002835FA" w:rsidRPr="00CB7047" w:rsidRDefault="002835FA" w:rsidP="002835FA">
      <w:pPr>
        <w:pStyle w:val="PL"/>
      </w:pPr>
      <w:r w:rsidRPr="00CB7047">
        <w:t xml:space="preserve">          description: Validator for conditional requests, as described in IETF RFC 7232, 3.1</w:t>
      </w:r>
    </w:p>
    <w:p w14:paraId="191AC78C" w14:textId="77777777" w:rsidR="002835FA" w:rsidRPr="00CB7047" w:rsidRDefault="002835FA" w:rsidP="002835FA">
      <w:pPr>
        <w:pStyle w:val="PL"/>
      </w:pPr>
      <w:r w:rsidRPr="00CB7047">
        <w:t xml:space="preserve">          schema:</w:t>
      </w:r>
    </w:p>
    <w:p w14:paraId="33660DDE" w14:textId="77777777" w:rsidR="002835FA" w:rsidRPr="00CB7047" w:rsidRDefault="002835FA" w:rsidP="002835FA">
      <w:pPr>
        <w:pStyle w:val="PL"/>
      </w:pPr>
      <w:r w:rsidRPr="00CB7047">
        <w:t xml:space="preserve">            type: string</w:t>
      </w:r>
    </w:p>
    <w:p w14:paraId="7CE0A215" w14:textId="77777777" w:rsidR="005B7866" w:rsidRPr="00B06F7A" w:rsidRDefault="005B7866" w:rsidP="005B7866">
      <w:pPr>
        <w:pStyle w:val="PL"/>
      </w:pPr>
      <w:r w:rsidRPr="00B06F7A">
        <w:t xml:space="preserve">      responses:</w:t>
      </w:r>
    </w:p>
    <w:p w14:paraId="50B6F6B0" w14:textId="77777777" w:rsidR="005B7866" w:rsidRPr="00B06F7A" w:rsidRDefault="005B7866" w:rsidP="005B7866">
      <w:pPr>
        <w:pStyle w:val="PL"/>
      </w:pPr>
      <w:r w:rsidRPr="00B06F7A">
        <w:t xml:space="preserve">        '204':</w:t>
      </w:r>
    </w:p>
    <w:p w14:paraId="1622AFE8" w14:textId="77777777" w:rsidR="005B7866" w:rsidRPr="00B06F7A" w:rsidRDefault="005B7866" w:rsidP="005B7866">
      <w:pPr>
        <w:pStyle w:val="PL"/>
      </w:pPr>
      <w:r w:rsidRPr="00B06F7A">
        <w:t xml:space="preserve">          description: Expected response to a valid request</w:t>
      </w:r>
    </w:p>
    <w:p w14:paraId="4BC31552" w14:textId="77777777" w:rsidR="005B7866" w:rsidRPr="00B06F7A" w:rsidRDefault="005B7866" w:rsidP="005B7866">
      <w:pPr>
        <w:pStyle w:val="PL"/>
        <w:rPr>
          <w:lang w:val="en-US"/>
        </w:rPr>
      </w:pPr>
      <w:r w:rsidRPr="00B06F7A">
        <w:rPr>
          <w:lang w:val="en-US"/>
        </w:rPr>
        <w:t xml:space="preserve">        '400':</w:t>
      </w:r>
    </w:p>
    <w:p w14:paraId="1615D3EB" w14:textId="77777777" w:rsidR="005B7866" w:rsidRPr="00B06F7A" w:rsidRDefault="005B7866" w:rsidP="005B7866">
      <w:pPr>
        <w:pStyle w:val="PL"/>
        <w:rPr>
          <w:lang w:val="en-US"/>
        </w:rPr>
      </w:pPr>
      <w:r w:rsidRPr="00B06F7A">
        <w:rPr>
          <w:lang w:val="en-US"/>
        </w:rPr>
        <w:t xml:space="preserve">          $ref: 'TS29571_CommonData.yaml#/components/responses/400'</w:t>
      </w:r>
    </w:p>
    <w:p w14:paraId="5E6F8BC7" w14:textId="77777777" w:rsidR="005B7866" w:rsidRPr="00B06F7A" w:rsidRDefault="005B7866" w:rsidP="005B7866">
      <w:pPr>
        <w:pStyle w:val="PL"/>
        <w:rPr>
          <w:lang w:val="en-US"/>
        </w:rPr>
      </w:pPr>
      <w:r w:rsidRPr="00B06F7A">
        <w:rPr>
          <w:lang w:val="en-US"/>
        </w:rPr>
        <w:t xml:space="preserve">        '404':</w:t>
      </w:r>
    </w:p>
    <w:p w14:paraId="78522DFA" w14:textId="77777777" w:rsidR="005B7866" w:rsidRPr="00B06F7A" w:rsidRDefault="005B7866" w:rsidP="005B7866">
      <w:pPr>
        <w:pStyle w:val="PL"/>
        <w:rPr>
          <w:lang w:val="en-US"/>
        </w:rPr>
      </w:pPr>
      <w:r w:rsidRPr="00B06F7A">
        <w:rPr>
          <w:lang w:val="en-US"/>
        </w:rPr>
        <w:t xml:space="preserve">          $ref: 'TS29571_CommonData.yaml#/components/responses/404'</w:t>
      </w:r>
    </w:p>
    <w:p w14:paraId="03BAC41D" w14:textId="77777777" w:rsidR="005B7866" w:rsidRPr="00B06F7A" w:rsidRDefault="005B7866" w:rsidP="005B7866">
      <w:pPr>
        <w:pStyle w:val="PL"/>
        <w:rPr>
          <w:lang w:val="en-US"/>
        </w:rPr>
      </w:pPr>
      <w:r w:rsidRPr="00B06F7A">
        <w:rPr>
          <w:lang w:val="en-US"/>
        </w:rPr>
        <w:t xml:space="preserve">        '422':</w:t>
      </w:r>
    </w:p>
    <w:p w14:paraId="2F023C6A" w14:textId="77777777" w:rsidR="005B7866" w:rsidRPr="00B06F7A" w:rsidRDefault="005B7866" w:rsidP="005B7866">
      <w:pPr>
        <w:pStyle w:val="PL"/>
      </w:pPr>
      <w:r w:rsidRPr="00B06F7A">
        <w:t xml:space="preserve">          description: Unprocessable Request</w:t>
      </w:r>
    </w:p>
    <w:p w14:paraId="03D48AF9" w14:textId="77777777" w:rsidR="005B7866" w:rsidRPr="00B06F7A" w:rsidRDefault="005B7866" w:rsidP="005B7866">
      <w:pPr>
        <w:pStyle w:val="PL"/>
      </w:pPr>
      <w:r w:rsidRPr="00B06F7A">
        <w:t xml:space="preserve">          content:</w:t>
      </w:r>
    </w:p>
    <w:p w14:paraId="0BE42B7B" w14:textId="77777777" w:rsidR="005B7866" w:rsidRPr="00B06F7A" w:rsidRDefault="005B7866" w:rsidP="005B7866">
      <w:pPr>
        <w:pStyle w:val="PL"/>
      </w:pPr>
      <w:r w:rsidRPr="00B06F7A">
        <w:t xml:space="preserve">            application/problem+json:</w:t>
      </w:r>
    </w:p>
    <w:p w14:paraId="4B64C9ED" w14:textId="77777777" w:rsidR="005B7866" w:rsidRPr="00B06F7A" w:rsidRDefault="005B7866" w:rsidP="005B7866">
      <w:pPr>
        <w:pStyle w:val="PL"/>
      </w:pPr>
      <w:r w:rsidRPr="00B06F7A">
        <w:t xml:space="preserve">              schema:</w:t>
      </w:r>
    </w:p>
    <w:p w14:paraId="74A3646F" w14:textId="77777777" w:rsidR="005B7866" w:rsidRPr="00B06F7A" w:rsidRDefault="005B7866" w:rsidP="005B7866">
      <w:pPr>
        <w:pStyle w:val="PL"/>
      </w:pPr>
      <w:r w:rsidRPr="00B06F7A">
        <w:t xml:space="preserve">                $ref: 'TS29571_CommonData.yaml#/components/schemas/ProblemDetails'</w:t>
      </w:r>
    </w:p>
    <w:p w14:paraId="3B50E046" w14:textId="77777777" w:rsidR="005B7866" w:rsidRPr="00B06F7A" w:rsidRDefault="005B7866" w:rsidP="005B7866">
      <w:pPr>
        <w:pStyle w:val="PL"/>
        <w:rPr>
          <w:lang w:val="en-US"/>
        </w:rPr>
      </w:pPr>
      <w:r w:rsidRPr="00B06F7A">
        <w:rPr>
          <w:lang w:val="en-US"/>
        </w:rPr>
        <w:t xml:space="preserve">        '500':</w:t>
      </w:r>
    </w:p>
    <w:p w14:paraId="28B8B147" w14:textId="77777777" w:rsidR="005B7866" w:rsidRPr="00B06F7A" w:rsidRDefault="005B7866" w:rsidP="005B7866">
      <w:pPr>
        <w:pStyle w:val="PL"/>
      </w:pPr>
      <w:r w:rsidRPr="00B06F7A">
        <w:rPr>
          <w:lang w:val="en-US"/>
        </w:rPr>
        <w:t xml:space="preserve">          </w:t>
      </w:r>
      <w:r w:rsidRPr="00B06F7A">
        <w:t>$ref: 'TS29571_CommonData.yaml#/components/responses/500'</w:t>
      </w:r>
    </w:p>
    <w:p w14:paraId="5075AE15" w14:textId="77777777" w:rsidR="005B7866" w:rsidRPr="00B06F7A" w:rsidRDefault="005B7866" w:rsidP="005B7866">
      <w:pPr>
        <w:pStyle w:val="PL"/>
        <w:rPr>
          <w:lang w:val="en-US"/>
        </w:rPr>
      </w:pPr>
      <w:r w:rsidRPr="00B06F7A">
        <w:rPr>
          <w:lang w:val="en-US"/>
        </w:rPr>
        <w:t xml:space="preserve">        '503':</w:t>
      </w:r>
    </w:p>
    <w:p w14:paraId="4DA44BCC" w14:textId="77777777" w:rsidR="005B7866" w:rsidRPr="00B06F7A" w:rsidRDefault="005B7866" w:rsidP="005B7866">
      <w:pPr>
        <w:pStyle w:val="PL"/>
        <w:rPr>
          <w:lang w:val="en-US"/>
        </w:rPr>
      </w:pPr>
      <w:r w:rsidRPr="00B06F7A">
        <w:t xml:space="preserve">          $ref: 'TS29571_CommonData.yaml#/components/responses/503'</w:t>
      </w:r>
    </w:p>
    <w:p w14:paraId="32FCA7BA" w14:textId="77777777" w:rsidR="005B7866" w:rsidRPr="00B06F7A" w:rsidRDefault="005B7866" w:rsidP="005B7866">
      <w:pPr>
        <w:pStyle w:val="PL"/>
      </w:pPr>
      <w:r w:rsidRPr="00B06F7A">
        <w:t xml:space="preserve">        default:</w:t>
      </w:r>
    </w:p>
    <w:p w14:paraId="21BB6383" w14:textId="77777777" w:rsidR="005B7866" w:rsidRPr="00B06F7A" w:rsidRDefault="005B7866" w:rsidP="005B7866">
      <w:pPr>
        <w:pStyle w:val="PL"/>
      </w:pPr>
      <w:r w:rsidRPr="00B06F7A">
        <w:lastRenderedPageBreak/>
        <w:t xml:space="preserve">          description: Unexpected error</w:t>
      </w:r>
    </w:p>
    <w:p w14:paraId="2CE5635F" w14:textId="77777777" w:rsidR="005B7866" w:rsidRPr="00B06F7A" w:rsidRDefault="005B7866" w:rsidP="005B7866">
      <w:pPr>
        <w:pStyle w:val="PL"/>
      </w:pPr>
      <w:r w:rsidRPr="00B06F7A">
        <w:t xml:space="preserve">    get:</w:t>
      </w:r>
    </w:p>
    <w:p w14:paraId="7721F1A0" w14:textId="77777777" w:rsidR="005B7866" w:rsidRPr="00B06F7A" w:rsidRDefault="005B7866" w:rsidP="005B7866">
      <w:pPr>
        <w:pStyle w:val="PL"/>
      </w:pPr>
      <w:r w:rsidRPr="00B06F7A">
        <w:t xml:space="preserve">      summary: retrieve the SMSF registration for non-3GPP access information</w:t>
      </w:r>
    </w:p>
    <w:p w14:paraId="6C3F7737" w14:textId="77777777" w:rsidR="005B7866" w:rsidRPr="00B06F7A" w:rsidRDefault="005B7866" w:rsidP="005B7866">
      <w:pPr>
        <w:pStyle w:val="PL"/>
      </w:pPr>
      <w:r w:rsidRPr="00B06F7A">
        <w:t xml:space="preserve">      operationId: GetNon3GppSmsfRegistration</w:t>
      </w:r>
    </w:p>
    <w:p w14:paraId="59CD6EFE" w14:textId="77777777" w:rsidR="005B7866" w:rsidRPr="00B06F7A" w:rsidRDefault="005B7866" w:rsidP="005B7866">
      <w:pPr>
        <w:pStyle w:val="PL"/>
      </w:pPr>
      <w:r w:rsidRPr="00B06F7A">
        <w:t xml:space="preserve">      tags:</w:t>
      </w:r>
    </w:p>
    <w:p w14:paraId="3927E369" w14:textId="77777777" w:rsidR="005B7866" w:rsidRPr="00B06F7A" w:rsidRDefault="005B7866" w:rsidP="005B7866">
      <w:pPr>
        <w:pStyle w:val="PL"/>
      </w:pPr>
      <w:r w:rsidRPr="00B06F7A">
        <w:t xml:space="preserve">        - SMSF non-3GPP access Registration Info Retrieval</w:t>
      </w:r>
    </w:p>
    <w:p w14:paraId="4A4C0484" w14:textId="77777777" w:rsidR="005B7866" w:rsidRPr="00B06F7A" w:rsidRDefault="005B7866" w:rsidP="005B7866">
      <w:pPr>
        <w:pStyle w:val="PL"/>
      </w:pPr>
      <w:r w:rsidRPr="00B06F7A">
        <w:t xml:space="preserve">      parameters:</w:t>
      </w:r>
    </w:p>
    <w:p w14:paraId="61561FD5" w14:textId="77777777" w:rsidR="005B7866" w:rsidRPr="00B06F7A" w:rsidRDefault="005B7866" w:rsidP="005B7866">
      <w:pPr>
        <w:pStyle w:val="PL"/>
      </w:pPr>
      <w:r w:rsidRPr="00B06F7A">
        <w:t xml:space="preserve">        - name: ueId</w:t>
      </w:r>
    </w:p>
    <w:p w14:paraId="40100D17" w14:textId="77777777" w:rsidR="005B7866" w:rsidRPr="00B06F7A" w:rsidRDefault="005B7866" w:rsidP="005B7866">
      <w:pPr>
        <w:pStyle w:val="PL"/>
      </w:pPr>
      <w:r w:rsidRPr="00B06F7A">
        <w:t xml:space="preserve">          in: path</w:t>
      </w:r>
    </w:p>
    <w:p w14:paraId="42D2F59C" w14:textId="77777777" w:rsidR="005B7866" w:rsidRPr="00B06F7A" w:rsidRDefault="005B7866" w:rsidP="005B7866">
      <w:pPr>
        <w:pStyle w:val="PL"/>
      </w:pPr>
      <w:r w:rsidRPr="00B06F7A">
        <w:t xml:space="preserve">          description: Identifier of the UE</w:t>
      </w:r>
    </w:p>
    <w:p w14:paraId="32253BBD" w14:textId="77777777" w:rsidR="005B7866" w:rsidRPr="00B06F7A" w:rsidRDefault="005B7866" w:rsidP="005B7866">
      <w:pPr>
        <w:pStyle w:val="PL"/>
      </w:pPr>
      <w:r w:rsidRPr="00B06F7A">
        <w:t xml:space="preserve">          required: true</w:t>
      </w:r>
    </w:p>
    <w:p w14:paraId="597181DF" w14:textId="77777777" w:rsidR="005B7866" w:rsidRPr="00B06F7A" w:rsidRDefault="005B7866" w:rsidP="005B7866">
      <w:pPr>
        <w:pStyle w:val="PL"/>
      </w:pPr>
      <w:r w:rsidRPr="00B06F7A">
        <w:t xml:space="preserve">          schema:</w:t>
      </w:r>
    </w:p>
    <w:p w14:paraId="72903B66" w14:textId="77777777" w:rsidR="005B7866" w:rsidRPr="00B06F7A" w:rsidRDefault="005B7866" w:rsidP="005B7866">
      <w:pPr>
        <w:pStyle w:val="PL"/>
      </w:pPr>
      <w:r w:rsidRPr="00B06F7A">
        <w:t xml:space="preserve">            $ref: 'TS29571_CommonData.yaml#/components/schemas/Gpsi'</w:t>
      </w:r>
    </w:p>
    <w:p w14:paraId="2243ADC5" w14:textId="77777777" w:rsidR="005B7866" w:rsidRPr="00B06F7A" w:rsidRDefault="005B7866" w:rsidP="005B7866">
      <w:pPr>
        <w:pStyle w:val="PL"/>
      </w:pPr>
      <w:r w:rsidRPr="00B06F7A">
        <w:t xml:space="preserve">        - name: supported-features</w:t>
      </w:r>
    </w:p>
    <w:p w14:paraId="196E1FD5" w14:textId="77777777" w:rsidR="005B7866" w:rsidRPr="00B06F7A" w:rsidRDefault="005B7866" w:rsidP="005B7866">
      <w:pPr>
        <w:pStyle w:val="PL"/>
      </w:pPr>
      <w:r w:rsidRPr="00B06F7A">
        <w:t xml:space="preserve">          in: query</w:t>
      </w:r>
    </w:p>
    <w:p w14:paraId="30C7E9E0" w14:textId="77777777" w:rsidR="005B7866" w:rsidRPr="00B06F7A" w:rsidRDefault="005B7866" w:rsidP="005B7866">
      <w:pPr>
        <w:pStyle w:val="PL"/>
      </w:pPr>
      <w:r w:rsidRPr="00B06F7A">
        <w:t xml:space="preserve">          schema:</w:t>
      </w:r>
    </w:p>
    <w:p w14:paraId="0063F266" w14:textId="77777777" w:rsidR="005B7866" w:rsidRPr="00B06F7A" w:rsidRDefault="005B7866" w:rsidP="005B7866">
      <w:pPr>
        <w:pStyle w:val="PL"/>
      </w:pPr>
      <w:r w:rsidRPr="00B06F7A">
        <w:t xml:space="preserve">            $ref: 'TS29571_CommonData.yaml#/components/schemas/SupportedFeatures'</w:t>
      </w:r>
    </w:p>
    <w:p w14:paraId="1556D320" w14:textId="77777777" w:rsidR="005B7866" w:rsidRPr="00B06F7A" w:rsidRDefault="005B7866" w:rsidP="005B7866">
      <w:pPr>
        <w:pStyle w:val="PL"/>
      </w:pPr>
      <w:r w:rsidRPr="00B06F7A">
        <w:t xml:space="preserve">      responses:</w:t>
      </w:r>
    </w:p>
    <w:p w14:paraId="3EEE4293" w14:textId="77777777" w:rsidR="005B7866" w:rsidRPr="00B06F7A" w:rsidRDefault="005B7866" w:rsidP="005B7866">
      <w:pPr>
        <w:pStyle w:val="PL"/>
      </w:pPr>
      <w:r w:rsidRPr="00B06F7A">
        <w:t xml:space="preserve">        '200':</w:t>
      </w:r>
    </w:p>
    <w:p w14:paraId="557CE257" w14:textId="77777777" w:rsidR="005B7866" w:rsidRPr="00B06F7A" w:rsidRDefault="005B7866" w:rsidP="005B7866">
      <w:pPr>
        <w:pStyle w:val="PL"/>
      </w:pPr>
      <w:r w:rsidRPr="00B06F7A">
        <w:t xml:space="preserve">          description: Expected response to a valid request</w:t>
      </w:r>
    </w:p>
    <w:p w14:paraId="330406F6" w14:textId="77777777" w:rsidR="005B7866" w:rsidRPr="00B06F7A" w:rsidRDefault="005B7866" w:rsidP="005B7866">
      <w:pPr>
        <w:pStyle w:val="PL"/>
      </w:pPr>
      <w:r w:rsidRPr="00B06F7A">
        <w:t xml:space="preserve">          content:</w:t>
      </w:r>
    </w:p>
    <w:p w14:paraId="3C8BDFA9" w14:textId="77777777" w:rsidR="005B7866" w:rsidRPr="00B06F7A" w:rsidRDefault="005B7866" w:rsidP="005B7866">
      <w:pPr>
        <w:pStyle w:val="PL"/>
      </w:pPr>
      <w:r w:rsidRPr="00B06F7A">
        <w:t xml:space="preserve">            application/json:</w:t>
      </w:r>
    </w:p>
    <w:p w14:paraId="5D103D7F" w14:textId="77777777" w:rsidR="005B7866" w:rsidRPr="00B06F7A" w:rsidRDefault="005B7866" w:rsidP="005B7866">
      <w:pPr>
        <w:pStyle w:val="PL"/>
      </w:pPr>
      <w:r w:rsidRPr="00B06F7A">
        <w:t xml:space="preserve">              schema:</w:t>
      </w:r>
    </w:p>
    <w:p w14:paraId="53140894" w14:textId="77777777" w:rsidR="005B7866" w:rsidRPr="00B06F7A" w:rsidRDefault="005B7866" w:rsidP="005B7866">
      <w:pPr>
        <w:pStyle w:val="PL"/>
      </w:pPr>
      <w:r w:rsidRPr="00B06F7A">
        <w:t xml:space="preserve">                $ref: '#/components/schemas/SmsfRegistration'</w:t>
      </w:r>
    </w:p>
    <w:p w14:paraId="4299EEA1" w14:textId="77777777" w:rsidR="005B7866" w:rsidRPr="00B06F7A" w:rsidRDefault="005B7866" w:rsidP="005B7866">
      <w:pPr>
        <w:pStyle w:val="PL"/>
        <w:rPr>
          <w:lang w:val="en-US"/>
        </w:rPr>
      </w:pPr>
      <w:r w:rsidRPr="00B06F7A">
        <w:rPr>
          <w:lang w:val="en-US"/>
        </w:rPr>
        <w:t xml:space="preserve">        '400':</w:t>
      </w:r>
    </w:p>
    <w:p w14:paraId="266480AA" w14:textId="77777777" w:rsidR="005B7866" w:rsidRPr="00B06F7A" w:rsidRDefault="005B7866" w:rsidP="005B7866">
      <w:pPr>
        <w:pStyle w:val="PL"/>
        <w:rPr>
          <w:lang w:val="en-US"/>
        </w:rPr>
      </w:pPr>
      <w:r w:rsidRPr="00B06F7A">
        <w:rPr>
          <w:lang w:val="en-US"/>
        </w:rPr>
        <w:t xml:space="preserve">          $ref: 'TS29571_CommonData.yaml#/components/responses/400'</w:t>
      </w:r>
    </w:p>
    <w:p w14:paraId="78A8BBFE" w14:textId="77777777" w:rsidR="005B7866" w:rsidRPr="00B06F7A" w:rsidRDefault="005B7866" w:rsidP="005B7866">
      <w:pPr>
        <w:pStyle w:val="PL"/>
        <w:rPr>
          <w:lang w:val="en-US"/>
        </w:rPr>
      </w:pPr>
      <w:r w:rsidRPr="00B06F7A">
        <w:rPr>
          <w:lang w:val="en-US"/>
        </w:rPr>
        <w:t xml:space="preserve">        '403':</w:t>
      </w:r>
    </w:p>
    <w:p w14:paraId="7C40EEFD" w14:textId="77777777" w:rsidR="005B7866" w:rsidRPr="00B06F7A" w:rsidRDefault="005B7866" w:rsidP="005B7866">
      <w:pPr>
        <w:pStyle w:val="PL"/>
        <w:rPr>
          <w:lang w:val="en-US"/>
        </w:rPr>
      </w:pPr>
      <w:r w:rsidRPr="00B06F7A">
        <w:rPr>
          <w:lang w:val="en-US"/>
        </w:rPr>
        <w:t xml:space="preserve">          $ref: 'TS29571_CommonData.yaml#/components/responses/403'</w:t>
      </w:r>
    </w:p>
    <w:p w14:paraId="621D5984" w14:textId="77777777" w:rsidR="005B7866" w:rsidRPr="00B06F7A" w:rsidRDefault="005B7866" w:rsidP="005B7866">
      <w:pPr>
        <w:pStyle w:val="PL"/>
        <w:rPr>
          <w:lang w:val="en-US"/>
        </w:rPr>
      </w:pPr>
      <w:r w:rsidRPr="00B06F7A">
        <w:rPr>
          <w:lang w:val="en-US"/>
        </w:rPr>
        <w:t xml:space="preserve">        '404':</w:t>
      </w:r>
    </w:p>
    <w:p w14:paraId="1B0015AA" w14:textId="77777777" w:rsidR="005B7866" w:rsidRPr="00B06F7A" w:rsidRDefault="005B7866" w:rsidP="005B7866">
      <w:pPr>
        <w:pStyle w:val="PL"/>
        <w:rPr>
          <w:lang w:val="en-US"/>
        </w:rPr>
      </w:pPr>
      <w:r w:rsidRPr="00B06F7A">
        <w:rPr>
          <w:lang w:val="en-US"/>
        </w:rPr>
        <w:t xml:space="preserve">          $ref: 'TS29571_CommonData.yaml#/components/responses/404'</w:t>
      </w:r>
    </w:p>
    <w:p w14:paraId="6D4BE622" w14:textId="77777777" w:rsidR="005B7866" w:rsidRPr="00B06F7A" w:rsidRDefault="005B7866" w:rsidP="005B7866">
      <w:pPr>
        <w:pStyle w:val="PL"/>
        <w:rPr>
          <w:lang w:val="en-US"/>
        </w:rPr>
      </w:pPr>
      <w:r w:rsidRPr="00B06F7A">
        <w:rPr>
          <w:lang w:val="en-US"/>
        </w:rPr>
        <w:t xml:space="preserve">        '500':</w:t>
      </w:r>
    </w:p>
    <w:p w14:paraId="13C89C37" w14:textId="77777777" w:rsidR="005B7866" w:rsidRPr="00B06F7A" w:rsidRDefault="005B7866" w:rsidP="005B7866">
      <w:pPr>
        <w:pStyle w:val="PL"/>
      </w:pPr>
      <w:r w:rsidRPr="00B06F7A">
        <w:rPr>
          <w:lang w:val="en-US"/>
        </w:rPr>
        <w:t xml:space="preserve">          </w:t>
      </w:r>
      <w:r w:rsidRPr="00B06F7A">
        <w:t>$ref: 'TS29571_CommonData.yaml#/components/responses/500'</w:t>
      </w:r>
    </w:p>
    <w:p w14:paraId="121DB92F" w14:textId="77777777" w:rsidR="005B7866" w:rsidRPr="00B06F7A" w:rsidRDefault="005B7866" w:rsidP="005B7866">
      <w:pPr>
        <w:pStyle w:val="PL"/>
        <w:rPr>
          <w:lang w:val="en-US"/>
        </w:rPr>
      </w:pPr>
      <w:r w:rsidRPr="00B06F7A">
        <w:rPr>
          <w:lang w:val="en-US"/>
        </w:rPr>
        <w:t xml:space="preserve">        '503':</w:t>
      </w:r>
    </w:p>
    <w:p w14:paraId="1955F354" w14:textId="77777777" w:rsidR="005B7866" w:rsidRPr="00B06F7A" w:rsidRDefault="005B7866" w:rsidP="005B7866">
      <w:pPr>
        <w:pStyle w:val="PL"/>
        <w:rPr>
          <w:lang w:val="en-US"/>
        </w:rPr>
      </w:pPr>
      <w:r w:rsidRPr="00B06F7A">
        <w:t xml:space="preserve">          $ref: 'TS29571_CommonData.yaml#/components/responses/503'</w:t>
      </w:r>
    </w:p>
    <w:p w14:paraId="11649A49" w14:textId="77777777" w:rsidR="005B7866" w:rsidRPr="00B06F7A" w:rsidRDefault="005B7866" w:rsidP="005B7866">
      <w:pPr>
        <w:pStyle w:val="PL"/>
      </w:pPr>
      <w:r w:rsidRPr="00B06F7A">
        <w:t xml:space="preserve">        default:</w:t>
      </w:r>
    </w:p>
    <w:p w14:paraId="5B7FA1E8" w14:textId="77777777" w:rsidR="005B7866" w:rsidRPr="00B06F7A" w:rsidRDefault="005B7866" w:rsidP="005B7866">
      <w:pPr>
        <w:pStyle w:val="PL"/>
      </w:pPr>
      <w:r w:rsidRPr="00B06F7A">
        <w:t xml:space="preserve">          description: Unexpected error</w:t>
      </w:r>
    </w:p>
    <w:p w14:paraId="4A7334BF" w14:textId="77777777" w:rsidR="005B7866" w:rsidRPr="00B06F7A" w:rsidRDefault="005B7866" w:rsidP="005B7866">
      <w:pPr>
        <w:pStyle w:val="PL"/>
      </w:pPr>
    </w:p>
    <w:p w14:paraId="40BB59B4" w14:textId="77777777" w:rsidR="005B7866" w:rsidRPr="00B06F7A" w:rsidRDefault="005B7866" w:rsidP="005B7866">
      <w:pPr>
        <w:pStyle w:val="PL"/>
      </w:pPr>
      <w:r w:rsidRPr="00B06F7A">
        <w:t xml:space="preserve">  /{ueId}/registrations/ip-sm-gw:</w:t>
      </w:r>
    </w:p>
    <w:p w14:paraId="6E6D31D1" w14:textId="77777777" w:rsidR="005B7866" w:rsidRPr="00B06F7A" w:rsidRDefault="005B7866" w:rsidP="005B7866">
      <w:pPr>
        <w:pStyle w:val="PL"/>
      </w:pPr>
      <w:r w:rsidRPr="00B06F7A">
        <w:t xml:space="preserve">    put:</w:t>
      </w:r>
    </w:p>
    <w:p w14:paraId="6E1D208D" w14:textId="77777777" w:rsidR="005B7866" w:rsidRPr="00B06F7A" w:rsidRDefault="005B7866" w:rsidP="005B7866">
      <w:pPr>
        <w:pStyle w:val="PL"/>
      </w:pPr>
      <w:r w:rsidRPr="00B06F7A">
        <w:t xml:space="preserve">      summary: Register an IP-SM-GW</w:t>
      </w:r>
    </w:p>
    <w:p w14:paraId="6E76A45A" w14:textId="77777777" w:rsidR="005B7866" w:rsidRPr="00B06F7A" w:rsidRDefault="005B7866" w:rsidP="005B7866">
      <w:pPr>
        <w:pStyle w:val="PL"/>
      </w:pPr>
      <w:r w:rsidRPr="00B06F7A">
        <w:t xml:space="preserve">      operationId: IpSmGwRegistration</w:t>
      </w:r>
    </w:p>
    <w:p w14:paraId="588BF686" w14:textId="77777777" w:rsidR="005B7866" w:rsidRPr="00B06F7A" w:rsidRDefault="005B7866" w:rsidP="005B7866">
      <w:pPr>
        <w:pStyle w:val="PL"/>
      </w:pPr>
      <w:r w:rsidRPr="00B06F7A">
        <w:t xml:space="preserve">      tags:</w:t>
      </w:r>
    </w:p>
    <w:p w14:paraId="0C7D46D4" w14:textId="77777777" w:rsidR="005B7866" w:rsidRPr="00B06F7A" w:rsidRDefault="005B7866" w:rsidP="005B7866">
      <w:pPr>
        <w:pStyle w:val="PL"/>
      </w:pPr>
      <w:r w:rsidRPr="00B06F7A">
        <w:t xml:space="preserve">        - IP-SM-GW registration</w:t>
      </w:r>
    </w:p>
    <w:p w14:paraId="3D12E5D1" w14:textId="77777777" w:rsidR="005B7866" w:rsidRPr="00B06F7A" w:rsidRDefault="005B7866" w:rsidP="005B7866">
      <w:pPr>
        <w:pStyle w:val="PL"/>
      </w:pPr>
      <w:r w:rsidRPr="00B06F7A">
        <w:t xml:space="preserve">      security:</w:t>
      </w:r>
    </w:p>
    <w:p w14:paraId="1907629D" w14:textId="77777777" w:rsidR="005B7866" w:rsidRPr="00B06F7A" w:rsidRDefault="005B7866" w:rsidP="005B7866">
      <w:pPr>
        <w:pStyle w:val="PL"/>
      </w:pPr>
      <w:r w:rsidRPr="00B06F7A">
        <w:t xml:space="preserve">        - {}</w:t>
      </w:r>
    </w:p>
    <w:p w14:paraId="4B5ED2CA" w14:textId="77777777" w:rsidR="005B7866" w:rsidRPr="00B06F7A" w:rsidRDefault="005B7866" w:rsidP="005B7866">
      <w:pPr>
        <w:pStyle w:val="PL"/>
      </w:pPr>
      <w:r w:rsidRPr="00B06F7A">
        <w:t xml:space="preserve">        - oAuth2ClientCredentials:</w:t>
      </w:r>
    </w:p>
    <w:p w14:paraId="0FC95A3D" w14:textId="77777777" w:rsidR="005B7866" w:rsidRPr="00B06F7A" w:rsidRDefault="005B7866" w:rsidP="005B7866">
      <w:pPr>
        <w:pStyle w:val="PL"/>
      </w:pPr>
      <w:r w:rsidRPr="00B06F7A">
        <w:t xml:space="preserve">          - nudm-uecm</w:t>
      </w:r>
    </w:p>
    <w:p w14:paraId="3A979B3F" w14:textId="77777777" w:rsidR="005B7866" w:rsidRPr="00B06F7A" w:rsidRDefault="005B7866" w:rsidP="005B7866">
      <w:pPr>
        <w:pStyle w:val="PL"/>
      </w:pPr>
      <w:r w:rsidRPr="00B06F7A">
        <w:t xml:space="preserve">        - oAuth2ClientCredentials:</w:t>
      </w:r>
    </w:p>
    <w:p w14:paraId="652B857E" w14:textId="77777777" w:rsidR="005B7866" w:rsidRPr="00B06F7A" w:rsidRDefault="005B7866" w:rsidP="005B7866">
      <w:pPr>
        <w:pStyle w:val="PL"/>
      </w:pPr>
      <w:r w:rsidRPr="00B06F7A">
        <w:t xml:space="preserve">          - nudm-uecm</w:t>
      </w:r>
    </w:p>
    <w:p w14:paraId="51AD2929" w14:textId="77777777" w:rsidR="005B7866" w:rsidRPr="00B06F7A" w:rsidRDefault="005B7866" w:rsidP="005B7866">
      <w:pPr>
        <w:pStyle w:val="PL"/>
      </w:pPr>
      <w:r w:rsidRPr="00B06F7A">
        <w:t xml:space="preserve">          - nudm-uecm:ip-sm-gw-registration:write</w:t>
      </w:r>
    </w:p>
    <w:p w14:paraId="7B10E36E" w14:textId="77777777" w:rsidR="005B7866" w:rsidRPr="00B06F7A" w:rsidRDefault="005B7866" w:rsidP="005B7866">
      <w:pPr>
        <w:pStyle w:val="PL"/>
      </w:pPr>
      <w:r w:rsidRPr="00B06F7A">
        <w:t xml:space="preserve">      parameters:</w:t>
      </w:r>
    </w:p>
    <w:p w14:paraId="51F1F57C" w14:textId="77777777" w:rsidR="005B7866" w:rsidRPr="00B06F7A" w:rsidRDefault="005B7866" w:rsidP="005B7866">
      <w:pPr>
        <w:pStyle w:val="PL"/>
      </w:pPr>
      <w:r w:rsidRPr="00B06F7A">
        <w:t xml:space="preserve">        - name: ueId</w:t>
      </w:r>
    </w:p>
    <w:p w14:paraId="4A638012" w14:textId="77777777" w:rsidR="005B7866" w:rsidRPr="00B06F7A" w:rsidRDefault="005B7866" w:rsidP="005B7866">
      <w:pPr>
        <w:pStyle w:val="PL"/>
      </w:pPr>
      <w:r w:rsidRPr="00B06F7A">
        <w:t xml:space="preserve">          in: path</w:t>
      </w:r>
    </w:p>
    <w:p w14:paraId="66350D33" w14:textId="77777777" w:rsidR="005B7866" w:rsidRPr="00B06F7A" w:rsidRDefault="005B7866" w:rsidP="005B7866">
      <w:pPr>
        <w:pStyle w:val="PL"/>
      </w:pPr>
      <w:r w:rsidRPr="00B06F7A">
        <w:t xml:space="preserve">          description: Identifier of the UE</w:t>
      </w:r>
    </w:p>
    <w:p w14:paraId="1C48557D" w14:textId="77777777" w:rsidR="005B7866" w:rsidRPr="00B06F7A" w:rsidRDefault="005B7866" w:rsidP="005B7866">
      <w:pPr>
        <w:pStyle w:val="PL"/>
      </w:pPr>
      <w:r w:rsidRPr="00B06F7A">
        <w:t xml:space="preserve">          required: true</w:t>
      </w:r>
    </w:p>
    <w:p w14:paraId="1E046ED5" w14:textId="77777777" w:rsidR="005B7866" w:rsidRPr="00B06F7A" w:rsidRDefault="005B7866" w:rsidP="005B7866">
      <w:pPr>
        <w:pStyle w:val="PL"/>
      </w:pPr>
      <w:r w:rsidRPr="00B06F7A">
        <w:t xml:space="preserve">          schema:</w:t>
      </w:r>
    </w:p>
    <w:p w14:paraId="2B1CB3BA" w14:textId="77777777" w:rsidR="005B7866" w:rsidRPr="00B06F7A" w:rsidRDefault="005B7866" w:rsidP="005B7866">
      <w:pPr>
        <w:pStyle w:val="PL"/>
      </w:pPr>
      <w:r w:rsidRPr="00B06F7A">
        <w:t xml:space="preserve">            $ref: 'TS29571_CommonData.yaml#/components/schemas/Supi'</w:t>
      </w:r>
    </w:p>
    <w:p w14:paraId="0727B1F4" w14:textId="77777777" w:rsidR="005B7866" w:rsidRPr="00B06F7A" w:rsidRDefault="005B7866" w:rsidP="005B7866">
      <w:pPr>
        <w:pStyle w:val="PL"/>
      </w:pPr>
      <w:r w:rsidRPr="00B06F7A">
        <w:t xml:space="preserve">      requestBody:</w:t>
      </w:r>
    </w:p>
    <w:p w14:paraId="18E286C7" w14:textId="77777777" w:rsidR="005B7866" w:rsidRPr="00B06F7A" w:rsidRDefault="005B7866" w:rsidP="005B7866">
      <w:pPr>
        <w:pStyle w:val="PL"/>
      </w:pPr>
      <w:r w:rsidRPr="00B06F7A">
        <w:t xml:space="preserve">        content:</w:t>
      </w:r>
    </w:p>
    <w:p w14:paraId="45594F6B" w14:textId="77777777" w:rsidR="005B7866" w:rsidRPr="00B06F7A" w:rsidRDefault="005B7866" w:rsidP="005B7866">
      <w:pPr>
        <w:pStyle w:val="PL"/>
      </w:pPr>
      <w:r w:rsidRPr="00B06F7A">
        <w:t xml:space="preserve">          application/json:</w:t>
      </w:r>
    </w:p>
    <w:p w14:paraId="0E488E85" w14:textId="77777777" w:rsidR="005B7866" w:rsidRPr="00B06F7A" w:rsidRDefault="005B7866" w:rsidP="005B7866">
      <w:pPr>
        <w:pStyle w:val="PL"/>
      </w:pPr>
      <w:r w:rsidRPr="00B06F7A">
        <w:t xml:space="preserve">            schema:</w:t>
      </w:r>
    </w:p>
    <w:p w14:paraId="10904535" w14:textId="77777777" w:rsidR="005B7866" w:rsidRPr="00B06F7A" w:rsidRDefault="005B7866" w:rsidP="005B7866">
      <w:pPr>
        <w:pStyle w:val="PL"/>
      </w:pPr>
      <w:r w:rsidRPr="00B06F7A">
        <w:t xml:space="preserve">              $ref: '#/components/schemas/IpSmGwRegistration'</w:t>
      </w:r>
    </w:p>
    <w:p w14:paraId="09BBC146" w14:textId="77777777" w:rsidR="005B7866" w:rsidRPr="00B06F7A" w:rsidRDefault="005B7866" w:rsidP="005B7866">
      <w:pPr>
        <w:pStyle w:val="PL"/>
      </w:pPr>
      <w:r w:rsidRPr="00B06F7A">
        <w:t xml:space="preserve">        required: true</w:t>
      </w:r>
    </w:p>
    <w:p w14:paraId="02F244B1" w14:textId="77777777" w:rsidR="005B7866" w:rsidRPr="00B06F7A" w:rsidRDefault="005B7866" w:rsidP="005B7866">
      <w:pPr>
        <w:pStyle w:val="PL"/>
      </w:pPr>
      <w:r w:rsidRPr="00B06F7A">
        <w:t xml:space="preserve">      responses:</w:t>
      </w:r>
    </w:p>
    <w:p w14:paraId="2341FEDD" w14:textId="77777777" w:rsidR="005B7866" w:rsidRPr="00B06F7A" w:rsidRDefault="005B7866" w:rsidP="005B7866">
      <w:pPr>
        <w:pStyle w:val="PL"/>
      </w:pPr>
      <w:r w:rsidRPr="00B06F7A">
        <w:t xml:space="preserve">        '201':</w:t>
      </w:r>
    </w:p>
    <w:p w14:paraId="35DB1F7B" w14:textId="77777777" w:rsidR="005B7866" w:rsidRPr="00B06F7A" w:rsidRDefault="005B7866" w:rsidP="005B7866">
      <w:pPr>
        <w:pStyle w:val="PL"/>
      </w:pPr>
      <w:r w:rsidRPr="00B06F7A">
        <w:t xml:space="preserve">          description: Created</w:t>
      </w:r>
    </w:p>
    <w:p w14:paraId="32538F32" w14:textId="77777777" w:rsidR="005B7866" w:rsidRPr="00B06F7A" w:rsidRDefault="005B7866" w:rsidP="005B7866">
      <w:pPr>
        <w:pStyle w:val="PL"/>
      </w:pPr>
      <w:r w:rsidRPr="00B06F7A">
        <w:t xml:space="preserve">          content:</w:t>
      </w:r>
    </w:p>
    <w:p w14:paraId="4AA93F04" w14:textId="77777777" w:rsidR="005B7866" w:rsidRPr="00B06F7A" w:rsidRDefault="005B7866" w:rsidP="005B7866">
      <w:pPr>
        <w:pStyle w:val="PL"/>
      </w:pPr>
      <w:r w:rsidRPr="00B06F7A">
        <w:t xml:space="preserve">            application/json:</w:t>
      </w:r>
    </w:p>
    <w:p w14:paraId="59E34BBA" w14:textId="77777777" w:rsidR="005B7866" w:rsidRPr="00B06F7A" w:rsidRDefault="005B7866" w:rsidP="005B7866">
      <w:pPr>
        <w:pStyle w:val="PL"/>
      </w:pPr>
      <w:r w:rsidRPr="00B06F7A">
        <w:t xml:space="preserve">              schema:</w:t>
      </w:r>
    </w:p>
    <w:p w14:paraId="7FDCFF26" w14:textId="77777777" w:rsidR="005B7866" w:rsidRPr="00B06F7A" w:rsidRDefault="005B7866" w:rsidP="005B7866">
      <w:pPr>
        <w:pStyle w:val="PL"/>
      </w:pPr>
      <w:r w:rsidRPr="00B06F7A">
        <w:t xml:space="preserve">                $ref: '#/components/schemas/IpSmGwRegistration'</w:t>
      </w:r>
    </w:p>
    <w:p w14:paraId="5C355A2D" w14:textId="77777777" w:rsidR="005B7866" w:rsidRPr="00B06F7A" w:rsidRDefault="005B7866" w:rsidP="005B7866">
      <w:pPr>
        <w:pStyle w:val="PL"/>
      </w:pPr>
      <w:r w:rsidRPr="00B06F7A">
        <w:t xml:space="preserve">          headers:</w:t>
      </w:r>
    </w:p>
    <w:p w14:paraId="05D1567B" w14:textId="77777777" w:rsidR="005B7866" w:rsidRPr="00B06F7A" w:rsidRDefault="005B7866" w:rsidP="005B7866">
      <w:pPr>
        <w:pStyle w:val="PL"/>
      </w:pPr>
      <w:r w:rsidRPr="00B06F7A">
        <w:t xml:space="preserve">            Location:</w:t>
      </w:r>
    </w:p>
    <w:p w14:paraId="4AEF4FE6" w14:textId="77777777" w:rsidR="005B7866" w:rsidRPr="00B06F7A" w:rsidRDefault="005B7866" w:rsidP="005B7866">
      <w:pPr>
        <w:pStyle w:val="PL"/>
      </w:pPr>
      <w:r w:rsidRPr="00B06F7A">
        <w:t xml:space="preserve">              description: 'Contains the URI of the newly created resource, according to the structure: {apiRoot}/nudm-uecm/v1/{ueId}/registrations/ip-sm-gw'</w:t>
      </w:r>
    </w:p>
    <w:p w14:paraId="59D912A1" w14:textId="77777777" w:rsidR="005B7866" w:rsidRPr="00B06F7A" w:rsidRDefault="005B7866" w:rsidP="005B7866">
      <w:pPr>
        <w:pStyle w:val="PL"/>
      </w:pPr>
      <w:r w:rsidRPr="00B06F7A">
        <w:t xml:space="preserve">              required: true</w:t>
      </w:r>
    </w:p>
    <w:p w14:paraId="77AC8FCA" w14:textId="77777777" w:rsidR="005B7866" w:rsidRPr="00B06F7A" w:rsidRDefault="005B7866" w:rsidP="005B7866">
      <w:pPr>
        <w:pStyle w:val="PL"/>
      </w:pPr>
      <w:r w:rsidRPr="00B06F7A">
        <w:t xml:space="preserve">              schema:</w:t>
      </w:r>
    </w:p>
    <w:p w14:paraId="32152867" w14:textId="77777777" w:rsidR="005B7866" w:rsidRPr="00B06F7A" w:rsidRDefault="005B7866" w:rsidP="005B7866">
      <w:pPr>
        <w:pStyle w:val="PL"/>
      </w:pPr>
      <w:r w:rsidRPr="00B06F7A">
        <w:t xml:space="preserve">                type: string</w:t>
      </w:r>
    </w:p>
    <w:p w14:paraId="70BBC02C" w14:textId="77777777" w:rsidR="005B7866" w:rsidRPr="00B06F7A" w:rsidRDefault="005B7866" w:rsidP="005B7866">
      <w:pPr>
        <w:pStyle w:val="PL"/>
      </w:pPr>
      <w:r w:rsidRPr="00B06F7A">
        <w:t xml:space="preserve">        '200':</w:t>
      </w:r>
    </w:p>
    <w:p w14:paraId="6DC84022" w14:textId="77777777" w:rsidR="005B7866" w:rsidRPr="00B06F7A" w:rsidRDefault="005B7866" w:rsidP="005B7866">
      <w:pPr>
        <w:pStyle w:val="PL"/>
      </w:pPr>
      <w:r w:rsidRPr="00B06F7A">
        <w:lastRenderedPageBreak/>
        <w:t xml:space="preserve">          description: Expected response to a valid request</w:t>
      </w:r>
    </w:p>
    <w:p w14:paraId="365144C6" w14:textId="77777777" w:rsidR="005B7866" w:rsidRPr="00B06F7A" w:rsidRDefault="005B7866" w:rsidP="005B7866">
      <w:pPr>
        <w:pStyle w:val="PL"/>
      </w:pPr>
      <w:r w:rsidRPr="00B06F7A">
        <w:t xml:space="preserve">          content:</w:t>
      </w:r>
    </w:p>
    <w:p w14:paraId="66C83379" w14:textId="77777777" w:rsidR="005B7866" w:rsidRPr="00B06F7A" w:rsidRDefault="005B7866" w:rsidP="005B7866">
      <w:pPr>
        <w:pStyle w:val="PL"/>
      </w:pPr>
      <w:r w:rsidRPr="00B06F7A">
        <w:t xml:space="preserve">            application/json:</w:t>
      </w:r>
    </w:p>
    <w:p w14:paraId="296B971A" w14:textId="77777777" w:rsidR="005B7866" w:rsidRPr="00B06F7A" w:rsidRDefault="005B7866" w:rsidP="005B7866">
      <w:pPr>
        <w:pStyle w:val="PL"/>
      </w:pPr>
      <w:r w:rsidRPr="00B06F7A">
        <w:t xml:space="preserve">              schema:</w:t>
      </w:r>
    </w:p>
    <w:p w14:paraId="1F909ABC" w14:textId="77777777" w:rsidR="005B7866" w:rsidRPr="00B06F7A" w:rsidRDefault="005B7866" w:rsidP="005B7866">
      <w:pPr>
        <w:pStyle w:val="PL"/>
      </w:pPr>
      <w:r w:rsidRPr="00B06F7A">
        <w:t xml:space="preserve">                $ref: '#/components/schemas/IpSmGwRegistration'</w:t>
      </w:r>
    </w:p>
    <w:p w14:paraId="098CF36B" w14:textId="77777777" w:rsidR="005B7866" w:rsidRPr="00B06F7A" w:rsidRDefault="005B7866" w:rsidP="005B7866">
      <w:pPr>
        <w:pStyle w:val="PL"/>
      </w:pPr>
      <w:r w:rsidRPr="00B06F7A">
        <w:t xml:space="preserve">        '204':</w:t>
      </w:r>
    </w:p>
    <w:p w14:paraId="7F631088" w14:textId="77777777" w:rsidR="005B7866" w:rsidRPr="00B06F7A" w:rsidRDefault="005B7866" w:rsidP="005B7866">
      <w:pPr>
        <w:pStyle w:val="PL"/>
      </w:pPr>
      <w:r w:rsidRPr="00B06F7A">
        <w:t xml:space="preserve">          description: No content</w:t>
      </w:r>
    </w:p>
    <w:p w14:paraId="167E283F" w14:textId="77777777" w:rsidR="005B7866" w:rsidRPr="00B06F7A" w:rsidRDefault="005B7866" w:rsidP="005B7866">
      <w:pPr>
        <w:pStyle w:val="PL"/>
        <w:rPr>
          <w:lang w:val="en-US"/>
        </w:rPr>
      </w:pPr>
      <w:r w:rsidRPr="00B06F7A">
        <w:rPr>
          <w:lang w:val="en-US"/>
        </w:rPr>
        <w:t xml:space="preserve">        '400':</w:t>
      </w:r>
    </w:p>
    <w:p w14:paraId="00DAAFAA" w14:textId="77777777" w:rsidR="005B7866" w:rsidRPr="00B06F7A" w:rsidRDefault="005B7866" w:rsidP="005B7866">
      <w:pPr>
        <w:pStyle w:val="PL"/>
        <w:rPr>
          <w:lang w:val="en-US"/>
        </w:rPr>
      </w:pPr>
      <w:r w:rsidRPr="00B06F7A">
        <w:rPr>
          <w:lang w:val="en-US"/>
        </w:rPr>
        <w:t xml:space="preserve">          $ref: 'TS29571_CommonData.yaml#/components/responses/400'</w:t>
      </w:r>
    </w:p>
    <w:p w14:paraId="6091B7C4" w14:textId="77777777" w:rsidR="005B7866" w:rsidRPr="00B06F7A" w:rsidRDefault="005B7866" w:rsidP="005B7866">
      <w:pPr>
        <w:pStyle w:val="PL"/>
        <w:rPr>
          <w:lang w:val="en-US"/>
        </w:rPr>
      </w:pPr>
      <w:r w:rsidRPr="00B06F7A">
        <w:rPr>
          <w:lang w:val="en-US"/>
        </w:rPr>
        <w:t xml:space="preserve">        '403':</w:t>
      </w:r>
    </w:p>
    <w:p w14:paraId="5143BE15" w14:textId="77777777" w:rsidR="005B7866" w:rsidRPr="00B06F7A" w:rsidRDefault="005B7866" w:rsidP="005B7866">
      <w:pPr>
        <w:pStyle w:val="PL"/>
        <w:rPr>
          <w:lang w:val="en-US"/>
        </w:rPr>
      </w:pPr>
      <w:r w:rsidRPr="00B06F7A">
        <w:rPr>
          <w:lang w:val="en-US"/>
        </w:rPr>
        <w:t xml:space="preserve">          $ref: 'TS29571_CommonData.yaml#/components/responses/403'</w:t>
      </w:r>
    </w:p>
    <w:p w14:paraId="2EE015CE" w14:textId="77777777" w:rsidR="005B7866" w:rsidRPr="00B06F7A" w:rsidRDefault="005B7866" w:rsidP="005B7866">
      <w:pPr>
        <w:pStyle w:val="PL"/>
        <w:rPr>
          <w:lang w:val="en-US"/>
        </w:rPr>
      </w:pPr>
      <w:r w:rsidRPr="00B06F7A">
        <w:rPr>
          <w:lang w:val="en-US"/>
        </w:rPr>
        <w:t xml:space="preserve">        '404':</w:t>
      </w:r>
    </w:p>
    <w:p w14:paraId="65B14212" w14:textId="77777777" w:rsidR="005B7866" w:rsidRPr="00B06F7A" w:rsidRDefault="005B7866" w:rsidP="005B7866">
      <w:pPr>
        <w:pStyle w:val="PL"/>
        <w:rPr>
          <w:lang w:val="en-US"/>
        </w:rPr>
      </w:pPr>
      <w:r w:rsidRPr="00B06F7A">
        <w:rPr>
          <w:lang w:val="en-US"/>
        </w:rPr>
        <w:t xml:space="preserve">          $ref: 'TS29571_CommonData.yaml#/components/responses/404'</w:t>
      </w:r>
    </w:p>
    <w:p w14:paraId="5C409C41" w14:textId="77777777" w:rsidR="005B7866" w:rsidRPr="00B06F7A" w:rsidRDefault="005B7866" w:rsidP="005B7866">
      <w:pPr>
        <w:pStyle w:val="PL"/>
        <w:rPr>
          <w:lang w:val="en-US"/>
        </w:rPr>
      </w:pPr>
      <w:r w:rsidRPr="00B06F7A">
        <w:rPr>
          <w:lang w:val="en-US"/>
        </w:rPr>
        <w:t xml:space="preserve">        '500':</w:t>
      </w:r>
    </w:p>
    <w:p w14:paraId="35B76326" w14:textId="77777777" w:rsidR="005B7866" w:rsidRPr="00B06F7A" w:rsidRDefault="005B7866" w:rsidP="005B7866">
      <w:pPr>
        <w:pStyle w:val="PL"/>
      </w:pPr>
      <w:r w:rsidRPr="00B06F7A">
        <w:rPr>
          <w:lang w:val="en-US"/>
        </w:rPr>
        <w:t xml:space="preserve">          </w:t>
      </w:r>
      <w:r w:rsidRPr="00B06F7A">
        <w:t>$ref: 'TS29571_CommonData.yaml#/components/responses/500'</w:t>
      </w:r>
    </w:p>
    <w:p w14:paraId="5763741B" w14:textId="77777777" w:rsidR="005B7866" w:rsidRPr="00B06F7A" w:rsidRDefault="005B7866" w:rsidP="005B7866">
      <w:pPr>
        <w:pStyle w:val="PL"/>
        <w:rPr>
          <w:lang w:val="en-US"/>
        </w:rPr>
      </w:pPr>
      <w:r w:rsidRPr="00B06F7A">
        <w:rPr>
          <w:lang w:val="en-US"/>
        </w:rPr>
        <w:t xml:space="preserve">        '503':</w:t>
      </w:r>
    </w:p>
    <w:p w14:paraId="1D6A1EB4" w14:textId="77777777" w:rsidR="005B7866" w:rsidRPr="00B06F7A" w:rsidRDefault="005B7866" w:rsidP="005B7866">
      <w:pPr>
        <w:pStyle w:val="PL"/>
        <w:rPr>
          <w:lang w:val="en-US"/>
        </w:rPr>
      </w:pPr>
      <w:r w:rsidRPr="00B06F7A">
        <w:t xml:space="preserve">          $ref: 'TS29571_CommonData.yaml#/components/responses/503'</w:t>
      </w:r>
    </w:p>
    <w:p w14:paraId="0B28B2A4" w14:textId="77777777" w:rsidR="005B7866" w:rsidRPr="00B06F7A" w:rsidRDefault="005B7866" w:rsidP="005B7866">
      <w:pPr>
        <w:pStyle w:val="PL"/>
      </w:pPr>
      <w:r w:rsidRPr="00B06F7A">
        <w:t xml:space="preserve">        default:</w:t>
      </w:r>
    </w:p>
    <w:p w14:paraId="3359E97D" w14:textId="77777777" w:rsidR="005B7866" w:rsidRPr="00B06F7A" w:rsidRDefault="005B7866" w:rsidP="005B7866">
      <w:pPr>
        <w:pStyle w:val="PL"/>
      </w:pPr>
      <w:r w:rsidRPr="00B06F7A">
        <w:t xml:space="preserve">          description: Unexpected error</w:t>
      </w:r>
    </w:p>
    <w:p w14:paraId="1B5F24D2" w14:textId="77777777" w:rsidR="005B7866" w:rsidRPr="00B06F7A" w:rsidRDefault="005B7866" w:rsidP="005B7866">
      <w:pPr>
        <w:pStyle w:val="PL"/>
      </w:pPr>
      <w:r w:rsidRPr="00B06F7A">
        <w:t xml:space="preserve">    delete:</w:t>
      </w:r>
    </w:p>
    <w:p w14:paraId="2C145FE9" w14:textId="77777777" w:rsidR="005B7866" w:rsidRPr="00B06F7A" w:rsidRDefault="005B7866" w:rsidP="005B7866">
      <w:pPr>
        <w:pStyle w:val="PL"/>
      </w:pPr>
      <w:r w:rsidRPr="00B06F7A">
        <w:t xml:space="preserve">      summary: Delete the IP-SM-GW registration</w:t>
      </w:r>
    </w:p>
    <w:p w14:paraId="24B03C65" w14:textId="77777777" w:rsidR="005B7866" w:rsidRPr="00B06F7A" w:rsidRDefault="005B7866" w:rsidP="005B7866">
      <w:pPr>
        <w:pStyle w:val="PL"/>
      </w:pPr>
      <w:r w:rsidRPr="00B06F7A">
        <w:t xml:space="preserve">      operationId: IpSmGwDeregistration</w:t>
      </w:r>
    </w:p>
    <w:p w14:paraId="1809C4DD" w14:textId="77777777" w:rsidR="005B7866" w:rsidRPr="00B06F7A" w:rsidRDefault="005B7866" w:rsidP="005B7866">
      <w:pPr>
        <w:pStyle w:val="PL"/>
      </w:pPr>
      <w:r w:rsidRPr="00B06F7A">
        <w:t xml:space="preserve">      tags:</w:t>
      </w:r>
    </w:p>
    <w:p w14:paraId="49D2016A" w14:textId="77777777" w:rsidR="005B7866" w:rsidRPr="00B06F7A" w:rsidRDefault="005B7866" w:rsidP="005B7866">
      <w:pPr>
        <w:pStyle w:val="PL"/>
      </w:pPr>
      <w:r w:rsidRPr="00B06F7A">
        <w:t xml:space="preserve">        - IP-SM-GW Deregistration</w:t>
      </w:r>
    </w:p>
    <w:p w14:paraId="188D2304" w14:textId="77777777" w:rsidR="005B7866" w:rsidRPr="00B06F7A" w:rsidRDefault="005B7866" w:rsidP="005B7866">
      <w:pPr>
        <w:pStyle w:val="PL"/>
      </w:pPr>
      <w:r w:rsidRPr="00B06F7A">
        <w:t xml:space="preserve">      security:</w:t>
      </w:r>
    </w:p>
    <w:p w14:paraId="79850C51" w14:textId="77777777" w:rsidR="005B7866" w:rsidRPr="00B06F7A" w:rsidRDefault="005B7866" w:rsidP="005B7866">
      <w:pPr>
        <w:pStyle w:val="PL"/>
      </w:pPr>
      <w:r w:rsidRPr="00B06F7A">
        <w:t xml:space="preserve">        - {}</w:t>
      </w:r>
    </w:p>
    <w:p w14:paraId="003684A7" w14:textId="77777777" w:rsidR="005B7866" w:rsidRPr="00B06F7A" w:rsidRDefault="005B7866" w:rsidP="005B7866">
      <w:pPr>
        <w:pStyle w:val="PL"/>
      </w:pPr>
      <w:r w:rsidRPr="00B06F7A">
        <w:t xml:space="preserve">        - oAuth2ClientCredentials:</w:t>
      </w:r>
    </w:p>
    <w:p w14:paraId="468BACA5" w14:textId="77777777" w:rsidR="005B7866" w:rsidRPr="00B06F7A" w:rsidRDefault="005B7866" w:rsidP="005B7866">
      <w:pPr>
        <w:pStyle w:val="PL"/>
      </w:pPr>
      <w:r w:rsidRPr="00B06F7A">
        <w:t xml:space="preserve">          - nudm-uecm</w:t>
      </w:r>
    </w:p>
    <w:p w14:paraId="776B15B3" w14:textId="77777777" w:rsidR="005B7866" w:rsidRPr="00B06F7A" w:rsidRDefault="005B7866" w:rsidP="005B7866">
      <w:pPr>
        <w:pStyle w:val="PL"/>
      </w:pPr>
      <w:r w:rsidRPr="00B06F7A">
        <w:t xml:space="preserve">        - oAuth2ClientCredentials:</w:t>
      </w:r>
    </w:p>
    <w:p w14:paraId="622C617F" w14:textId="77777777" w:rsidR="005B7866" w:rsidRPr="00B06F7A" w:rsidRDefault="005B7866" w:rsidP="005B7866">
      <w:pPr>
        <w:pStyle w:val="PL"/>
      </w:pPr>
      <w:r w:rsidRPr="00B06F7A">
        <w:t xml:space="preserve">          - nudm-uecm</w:t>
      </w:r>
    </w:p>
    <w:p w14:paraId="5BA52D83" w14:textId="77777777" w:rsidR="005B7866" w:rsidRPr="00B06F7A" w:rsidRDefault="005B7866" w:rsidP="005B7866">
      <w:pPr>
        <w:pStyle w:val="PL"/>
      </w:pPr>
      <w:r w:rsidRPr="00B06F7A">
        <w:t xml:space="preserve">          - nudm-uecm:ip-sm-gw-registration:write</w:t>
      </w:r>
    </w:p>
    <w:p w14:paraId="6ACFD567" w14:textId="77777777" w:rsidR="005B7866" w:rsidRPr="00B06F7A" w:rsidRDefault="005B7866" w:rsidP="005B7866">
      <w:pPr>
        <w:pStyle w:val="PL"/>
      </w:pPr>
      <w:r w:rsidRPr="00B06F7A">
        <w:t xml:space="preserve">      parameters:</w:t>
      </w:r>
    </w:p>
    <w:p w14:paraId="423AAFF4" w14:textId="77777777" w:rsidR="005B7866" w:rsidRPr="00B06F7A" w:rsidRDefault="005B7866" w:rsidP="005B7866">
      <w:pPr>
        <w:pStyle w:val="PL"/>
      </w:pPr>
      <w:r w:rsidRPr="00B06F7A">
        <w:t xml:space="preserve">        - name: ueId</w:t>
      </w:r>
    </w:p>
    <w:p w14:paraId="607CEDE5" w14:textId="77777777" w:rsidR="005B7866" w:rsidRPr="00B06F7A" w:rsidRDefault="005B7866" w:rsidP="005B7866">
      <w:pPr>
        <w:pStyle w:val="PL"/>
      </w:pPr>
      <w:r w:rsidRPr="00B06F7A">
        <w:t xml:space="preserve">          in: path</w:t>
      </w:r>
    </w:p>
    <w:p w14:paraId="33BF4442" w14:textId="77777777" w:rsidR="005B7866" w:rsidRPr="00B06F7A" w:rsidRDefault="005B7866" w:rsidP="005B7866">
      <w:pPr>
        <w:pStyle w:val="PL"/>
      </w:pPr>
      <w:r w:rsidRPr="00B06F7A">
        <w:t xml:space="preserve">          description: Identifier of the UE</w:t>
      </w:r>
    </w:p>
    <w:p w14:paraId="4BAA5831" w14:textId="77777777" w:rsidR="005B7866" w:rsidRPr="00B06F7A" w:rsidRDefault="005B7866" w:rsidP="005B7866">
      <w:pPr>
        <w:pStyle w:val="PL"/>
      </w:pPr>
      <w:r w:rsidRPr="00B06F7A">
        <w:t xml:space="preserve">          required: true</w:t>
      </w:r>
    </w:p>
    <w:p w14:paraId="61061CD3" w14:textId="77777777" w:rsidR="005B7866" w:rsidRPr="00B06F7A" w:rsidRDefault="005B7866" w:rsidP="005B7866">
      <w:pPr>
        <w:pStyle w:val="PL"/>
      </w:pPr>
      <w:r w:rsidRPr="00B06F7A">
        <w:t xml:space="preserve">          schema:</w:t>
      </w:r>
    </w:p>
    <w:p w14:paraId="428CC05D" w14:textId="77777777" w:rsidR="005B7866" w:rsidRPr="00B06F7A" w:rsidRDefault="005B7866" w:rsidP="005B7866">
      <w:pPr>
        <w:pStyle w:val="PL"/>
      </w:pPr>
      <w:r w:rsidRPr="00B06F7A">
        <w:t xml:space="preserve">            $ref: 'TS29571_CommonData.yaml#/components/schemas/Supi'</w:t>
      </w:r>
    </w:p>
    <w:p w14:paraId="2CBC9756" w14:textId="77777777" w:rsidR="005B7866" w:rsidRPr="00B06F7A" w:rsidRDefault="005B7866" w:rsidP="005B7866">
      <w:pPr>
        <w:pStyle w:val="PL"/>
      </w:pPr>
      <w:r w:rsidRPr="00B06F7A">
        <w:t xml:space="preserve">      responses:</w:t>
      </w:r>
    </w:p>
    <w:p w14:paraId="5A069921" w14:textId="77777777" w:rsidR="005B7866" w:rsidRPr="00B06F7A" w:rsidRDefault="005B7866" w:rsidP="005B7866">
      <w:pPr>
        <w:pStyle w:val="PL"/>
      </w:pPr>
      <w:r w:rsidRPr="00B06F7A">
        <w:t xml:space="preserve">        '204':</w:t>
      </w:r>
    </w:p>
    <w:p w14:paraId="4A2D6D7D" w14:textId="77777777" w:rsidR="005B7866" w:rsidRPr="00B06F7A" w:rsidRDefault="005B7866" w:rsidP="005B7866">
      <w:pPr>
        <w:pStyle w:val="PL"/>
      </w:pPr>
      <w:r w:rsidRPr="00B06F7A">
        <w:t xml:space="preserve">          description: Expected response to a valid request</w:t>
      </w:r>
    </w:p>
    <w:p w14:paraId="4BCE40D5" w14:textId="77777777" w:rsidR="005B7866" w:rsidRPr="00B06F7A" w:rsidRDefault="005B7866" w:rsidP="005B7866">
      <w:pPr>
        <w:pStyle w:val="PL"/>
        <w:rPr>
          <w:lang w:val="en-US"/>
        </w:rPr>
      </w:pPr>
      <w:r w:rsidRPr="00B06F7A">
        <w:rPr>
          <w:lang w:val="en-US"/>
        </w:rPr>
        <w:t xml:space="preserve">        '400':</w:t>
      </w:r>
    </w:p>
    <w:p w14:paraId="4299FED9" w14:textId="77777777" w:rsidR="005B7866" w:rsidRPr="00B06F7A" w:rsidRDefault="005B7866" w:rsidP="005B7866">
      <w:pPr>
        <w:pStyle w:val="PL"/>
        <w:rPr>
          <w:lang w:val="en-US"/>
        </w:rPr>
      </w:pPr>
      <w:r w:rsidRPr="00B06F7A">
        <w:rPr>
          <w:lang w:val="en-US"/>
        </w:rPr>
        <w:t xml:space="preserve">          $ref: 'TS29571_CommonData.yaml#/components/responses/400'</w:t>
      </w:r>
    </w:p>
    <w:p w14:paraId="28D2B203" w14:textId="77777777" w:rsidR="005B7866" w:rsidRPr="00B06F7A" w:rsidRDefault="005B7866" w:rsidP="005B7866">
      <w:pPr>
        <w:pStyle w:val="PL"/>
        <w:rPr>
          <w:lang w:val="en-US"/>
        </w:rPr>
      </w:pPr>
      <w:r w:rsidRPr="00B06F7A">
        <w:rPr>
          <w:lang w:val="en-US"/>
        </w:rPr>
        <w:t xml:space="preserve">        '404':</w:t>
      </w:r>
    </w:p>
    <w:p w14:paraId="3603D523" w14:textId="77777777" w:rsidR="005B7866" w:rsidRPr="00B06F7A" w:rsidRDefault="005B7866" w:rsidP="005B7866">
      <w:pPr>
        <w:pStyle w:val="PL"/>
        <w:rPr>
          <w:lang w:val="en-US"/>
        </w:rPr>
      </w:pPr>
      <w:r w:rsidRPr="00B06F7A">
        <w:rPr>
          <w:lang w:val="en-US"/>
        </w:rPr>
        <w:t xml:space="preserve">          $ref: 'TS29571_CommonData.yaml#/components/responses/404'</w:t>
      </w:r>
    </w:p>
    <w:p w14:paraId="4C147475" w14:textId="77777777" w:rsidR="005B7866" w:rsidRPr="00B06F7A" w:rsidRDefault="005B7866" w:rsidP="005B7866">
      <w:pPr>
        <w:pStyle w:val="PL"/>
        <w:rPr>
          <w:lang w:val="en-US"/>
        </w:rPr>
      </w:pPr>
      <w:r w:rsidRPr="00B06F7A">
        <w:rPr>
          <w:lang w:val="en-US"/>
        </w:rPr>
        <w:t xml:space="preserve">        '500':</w:t>
      </w:r>
    </w:p>
    <w:p w14:paraId="47C4970D" w14:textId="77777777" w:rsidR="005B7866" w:rsidRPr="00B06F7A" w:rsidRDefault="005B7866" w:rsidP="005B7866">
      <w:pPr>
        <w:pStyle w:val="PL"/>
      </w:pPr>
      <w:r w:rsidRPr="00B06F7A">
        <w:rPr>
          <w:lang w:val="en-US"/>
        </w:rPr>
        <w:t xml:space="preserve">          </w:t>
      </w:r>
      <w:r w:rsidRPr="00B06F7A">
        <w:t>$ref: 'TS29571_CommonData.yaml#/components/responses/500'</w:t>
      </w:r>
    </w:p>
    <w:p w14:paraId="5BE3B2CD" w14:textId="77777777" w:rsidR="005B7866" w:rsidRPr="00B06F7A" w:rsidRDefault="005B7866" w:rsidP="005B7866">
      <w:pPr>
        <w:pStyle w:val="PL"/>
        <w:rPr>
          <w:lang w:val="en-US"/>
        </w:rPr>
      </w:pPr>
      <w:r w:rsidRPr="00B06F7A">
        <w:rPr>
          <w:lang w:val="en-US"/>
        </w:rPr>
        <w:t xml:space="preserve">        '503':</w:t>
      </w:r>
    </w:p>
    <w:p w14:paraId="494F3D96" w14:textId="77777777" w:rsidR="005B7866" w:rsidRPr="00B06F7A" w:rsidRDefault="005B7866" w:rsidP="005B7866">
      <w:pPr>
        <w:pStyle w:val="PL"/>
        <w:rPr>
          <w:lang w:val="en-US"/>
        </w:rPr>
      </w:pPr>
      <w:r w:rsidRPr="00B06F7A">
        <w:t xml:space="preserve">          $ref: 'TS29571_CommonData.yaml#/components/responses/503'</w:t>
      </w:r>
    </w:p>
    <w:p w14:paraId="7FFA7888" w14:textId="77777777" w:rsidR="005B7866" w:rsidRPr="00B06F7A" w:rsidRDefault="005B7866" w:rsidP="005B7866">
      <w:pPr>
        <w:pStyle w:val="PL"/>
      </w:pPr>
      <w:r w:rsidRPr="00B06F7A">
        <w:t xml:space="preserve">        default:</w:t>
      </w:r>
    </w:p>
    <w:p w14:paraId="46EEFFD4" w14:textId="77777777" w:rsidR="005B7866" w:rsidRPr="00B06F7A" w:rsidRDefault="005B7866" w:rsidP="005B7866">
      <w:pPr>
        <w:pStyle w:val="PL"/>
      </w:pPr>
      <w:r w:rsidRPr="00B06F7A">
        <w:t xml:space="preserve">          description: Unexpected error</w:t>
      </w:r>
    </w:p>
    <w:p w14:paraId="59D93CC2" w14:textId="77777777" w:rsidR="005B7866" w:rsidRPr="00B06F7A" w:rsidRDefault="005B7866" w:rsidP="005B7866">
      <w:pPr>
        <w:pStyle w:val="PL"/>
      </w:pPr>
      <w:r w:rsidRPr="00B06F7A">
        <w:t xml:space="preserve">    get:</w:t>
      </w:r>
    </w:p>
    <w:p w14:paraId="7DFCC905" w14:textId="77777777" w:rsidR="005B7866" w:rsidRPr="00B06F7A" w:rsidRDefault="005B7866" w:rsidP="005B7866">
      <w:pPr>
        <w:pStyle w:val="PL"/>
      </w:pPr>
      <w:r w:rsidRPr="00B06F7A">
        <w:t xml:space="preserve">      summary: Retrieve the IP-SM-GW registration information</w:t>
      </w:r>
    </w:p>
    <w:p w14:paraId="65B8D042" w14:textId="77777777" w:rsidR="005B7866" w:rsidRPr="00B06F7A" w:rsidRDefault="005B7866" w:rsidP="005B7866">
      <w:pPr>
        <w:pStyle w:val="PL"/>
      </w:pPr>
      <w:r w:rsidRPr="00B06F7A">
        <w:t xml:space="preserve">      operationId: GetIpSmGwRegistration</w:t>
      </w:r>
    </w:p>
    <w:p w14:paraId="7E1A4F29" w14:textId="77777777" w:rsidR="005B7866" w:rsidRPr="00B06F7A" w:rsidRDefault="005B7866" w:rsidP="005B7866">
      <w:pPr>
        <w:pStyle w:val="PL"/>
      </w:pPr>
      <w:r w:rsidRPr="00B06F7A">
        <w:t xml:space="preserve">      tags:</w:t>
      </w:r>
    </w:p>
    <w:p w14:paraId="525BDA45" w14:textId="77777777" w:rsidR="005B7866" w:rsidRPr="00B06F7A" w:rsidRDefault="005B7866" w:rsidP="005B7866">
      <w:pPr>
        <w:pStyle w:val="PL"/>
      </w:pPr>
      <w:r w:rsidRPr="00B06F7A">
        <w:t xml:space="preserve">        - IP-SM-GW Registration Info Retrieval</w:t>
      </w:r>
    </w:p>
    <w:p w14:paraId="28D16501" w14:textId="77777777" w:rsidR="005B7866" w:rsidRPr="00B06F7A" w:rsidRDefault="005B7866" w:rsidP="005B7866">
      <w:pPr>
        <w:pStyle w:val="PL"/>
      </w:pPr>
      <w:r w:rsidRPr="00B06F7A">
        <w:t xml:space="preserve">      parameters:</w:t>
      </w:r>
    </w:p>
    <w:p w14:paraId="041CAC56" w14:textId="77777777" w:rsidR="005B7866" w:rsidRPr="00B06F7A" w:rsidRDefault="005B7866" w:rsidP="005B7866">
      <w:pPr>
        <w:pStyle w:val="PL"/>
      </w:pPr>
      <w:r w:rsidRPr="00B06F7A">
        <w:t xml:space="preserve">        - name: ueId</w:t>
      </w:r>
    </w:p>
    <w:p w14:paraId="5B0C11F8" w14:textId="77777777" w:rsidR="005B7866" w:rsidRPr="00B06F7A" w:rsidRDefault="005B7866" w:rsidP="005B7866">
      <w:pPr>
        <w:pStyle w:val="PL"/>
      </w:pPr>
      <w:r w:rsidRPr="00B06F7A">
        <w:t xml:space="preserve">          in: path</w:t>
      </w:r>
    </w:p>
    <w:p w14:paraId="791A2FCE" w14:textId="77777777" w:rsidR="005B7866" w:rsidRPr="00B06F7A" w:rsidRDefault="005B7866" w:rsidP="005B7866">
      <w:pPr>
        <w:pStyle w:val="PL"/>
      </w:pPr>
      <w:r w:rsidRPr="00B06F7A">
        <w:t xml:space="preserve">          description: Identifier of the UE</w:t>
      </w:r>
    </w:p>
    <w:p w14:paraId="7CA8F46F" w14:textId="77777777" w:rsidR="005B7866" w:rsidRPr="00B06F7A" w:rsidRDefault="005B7866" w:rsidP="005B7866">
      <w:pPr>
        <w:pStyle w:val="PL"/>
      </w:pPr>
      <w:r w:rsidRPr="00B06F7A">
        <w:t xml:space="preserve">          required: true</w:t>
      </w:r>
    </w:p>
    <w:p w14:paraId="78B6373D" w14:textId="77777777" w:rsidR="005B7866" w:rsidRPr="00B06F7A" w:rsidRDefault="005B7866" w:rsidP="005B7866">
      <w:pPr>
        <w:pStyle w:val="PL"/>
      </w:pPr>
      <w:r w:rsidRPr="00B06F7A">
        <w:t xml:space="preserve">          schema:</w:t>
      </w:r>
    </w:p>
    <w:p w14:paraId="0172152D" w14:textId="77777777" w:rsidR="005B7866" w:rsidRPr="00B06F7A" w:rsidRDefault="005B7866" w:rsidP="005B7866">
      <w:pPr>
        <w:pStyle w:val="PL"/>
      </w:pPr>
      <w:r w:rsidRPr="00B06F7A">
        <w:t xml:space="preserve">            $ref: 'TS29571_CommonData.yaml#/components/schemas/Supi'</w:t>
      </w:r>
    </w:p>
    <w:p w14:paraId="10A31620" w14:textId="77777777" w:rsidR="005B7866" w:rsidRPr="00B06F7A" w:rsidRDefault="005B7866" w:rsidP="005B7866">
      <w:pPr>
        <w:pStyle w:val="PL"/>
      </w:pPr>
      <w:r w:rsidRPr="00B06F7A">
        <w:t xml:space="preserve">      responses:</w:t>
      </w:r>
    </w:p>
    <w:p w14:paraId="5B9474A2" w14:textId="77777777" w:rsidR="005B7866" w:rsidRPr="00B06F7A" w:rsidRDefault="005B7866" w:rsidP="005B7866">
      <w:pPr>
        <w:pStyle w:val="PL"/>
      </w:pPr>
      <w:r w:rsidRPr="00B06F7A">
        <w:t xml:space="preserve">        '200':</w:t>
      </w:r>
    </w:p>
    <w:p w14:paraId="694B5A3B" w14:textId="77777777" w:rsidR="005B7866" w:rsidRPr="00B06F7A" w:rsidRDefault="005B7866" w:rsidP="005B7866">
      <w:pPr>
        <w:pStyle w:val="PL"/>
      </w:pPr>
      <w:r w:rsidRPr="00B06F7A">
        <w:t xml:space="preserve">          description: Expected response to a valid request</w:t>
      </w:r>
    </w:p>
    <w:p w14:paraId="0AD176D5" w14:textId="77777777" w:rsidR="005B7866" w:rsidRPr="00B06F7A" w:rsidRDefault="005B7866" w:rsidP="005B7866">
      <w:pPr>
        <w:pStyle w:val="PL"/>
      </w:pPr>
      <w:r w:rsidRPr="00B06F7A">
        <w:t xml:space="preserve">          content:</w:t>
      </w:r>
    </w:p>
    <w:p w14:paraId="20C8845A" w14:textId="77777777" w:rsidR="005B7866" w:rsidRPr="00B06F7A" w:rsidRDefault="005B7866" w:rsidP="005B7866">
      <w:pPr>
        <w:pStyle w:val="PL"/>
      </w:pPr>
      <w:r w:rsidRPr="00B06F7A">
        <w:t xml:space="preserve">            application/json:</w:t>
      </w:r>
    </w:p>
    <w:p w14:paraId="478A224C" w14:textId="77777777" w:rsidR="005B7866" w:rsidRPr="00B06F7A" w:rsidRDefault="005B7866" w:rsidP="005B7866">
      <w:pPr>
        <w:pStyle w:val="PL"/>
      </w:pPr>
      <w:r w:rsidRPr="00B06F7A">
        <w:t xml:space="preserve">              schema:</w:t>
      </w:r>
    </w:p>
    <w:p w14:paraId="1952A0E4" w14:textId="77777777" w:rsidR="005B7866" w:rsidRPr="00B06F7A" w:rsidRDefault="005B7866" w:rsidP="005B7866">
      <w:pPr>
        <w:pStyle w:val="PL"/>
      </w:pPr>
      <w:r w:rsidRPr="00B06F7A">
        <w:t xml:space="preserve">                $ref: '#/components/schemas/IpSmGwRegistration'</w:t>
      </w:r>
    </w:p>
    <w:p w14:paraId="11F31828" w14:textId="77777777" w:rsidR="005B7866" w:rsidRPr="00B06F7A" w:rsidRDefault="005B7866" w:rsidP="005B7866">
      <w:pPr>
        <w:pStyle w:val="PL"/>
        <w:rPr>
          <w:lang w:val="en-US"/>
        </w:rPr>
      </w:pPr>
      <w:r w:rsidRPr="00B06F7A">
        <w:rPr>
          <w:lang w:val="en-US"/>
        </w:rPr>
        <w:t xml:space="preserve">        '400':</w:t>
      </w:r>
    </w:p>
    <w:p w14:paraId="35F27B64" w14:textId="77777777" w:rsidR="005B7866" w:rsidRPr="00B06F7A" w:rsidRDefault="005B7866" w:rsidP="005B7866">
      <w:pPr>
        <w:pStyle w:val="PL"/>
        <w:rPr>
          <w:lang w:val="en-US"/>
        </w:rPr>
      </w:pPr>
      <w:r w:rsidRPr="00B06F7A">
        <w:rPr>
          <w:lang w:val="en-US"/>
        </w:rPr>
        <w:t xml:space="preserve">          $ref: 'TS29571_CommonData.yaml#/components/responses/400'</w:t>
      </w:r>
    </w:p>
    <w:p w14:paraId="32748265" w14:textId="77777777" w:rsidR="005B7866" w:rsidRPr="00B06F7A" w:rsidRDefault="005B7866" w:rsidP="005B7866">
      <w:pPr>
        <w:pStyle w:val="PL"/>
        <w:rPr>
          <w:lang w:val="en-US"/>
        </w:rPr>
      </w:pPr>
      <w:r w:rsidRPr="00B06F7A">
        <w:rPr>
          <w:lang w:val="en-US"/>
        </w:rPr>
        <w:t xml:space="preserve">        '403':</w:t>
      </w:r>
    </w:p>
    <w:p w14:paraId="3ABB3914" w14:textId="77777777" w:rsidR="005B7866" w:rsidRPr="00B06F7A" w:rsidRDefault="005B7866" w:rsidP="005B7866">
      <w:pPr>
        <w:pStyle w:val="PL"/>
        <w:rPr>
          <w:lang w:val="en-US"/>
        </w:rPr>
      </w:pPr>
      <w:r w:rsidRPr="00B06F7A">
        <w:rPr>
          <w:lang w:val="en-US"/>
        </w:rPr>
        <w:t xml:space="preserve">          $ref: 'TS29571_CommonData.yaml#/components/responses/403'</w:t>
      </w:r>
    </w:p>
    <w:p w14:paraId="3B898CAE" w14:textId="77777777" w:rsidR="005B7866" w:rsidRPr="00B06F7A" w:rsidRDefault="005B7866" w:rsidP="005B7866">
      <w:pPr>
        <w:pStyle w:val="PL"/>
        <w:rPr>
          <w:lang w:val="en-US"/>
        </w:rPr>
      </w:pPr>
      <w:r w:rsidRPr="00B06F7A">
        <w:rPr>
          <w:lang w:val="en-US"/>
        </w:rPr>
        <w:t xml:space="preserve">        '404':</w:t>
      </w:r>
    </w:p>
    <w:p w14:paraId="26E6D5F1" w14:textId="77777777" w:rsidR="005B7866" w:rsidRPr="00B06F7A" w:rsidRDefault="005B7866" w:rsidP="005B7866">
      <w:pPr>
        <w:pStyle w:val="PL"/>
        <w:rPr>
          <w:lang w:val="en-US"/>
        </w:rPr>
      </w:pPr>
      <w:r w:rsidRPr="00B06F7A">
        <w:rPr>
          <w:lang w:val="en-US"/>
        </w:rPr>
        <w:t xml:space="preserve">          $ref: 'TS29571_CommonData.yaml#/components/responses/404'</w:t>
      </w:r>
    </w:p>
    <w:p w14:paraId="00AA3328" w14:textId="77777777" w:rsidR="005B7866" w:rsidRPr="00B06F7A" w:rsidRDefault="005B7866" w:rsidP="005B7866">
      <w:pPr>
        <w:pStyle w:val="PL"/>
        <w:rPr>
          <w:lang w:val="en-US"/>
        </w:rPr>
      </w:pPr>
      <w:r w:rsidRPr="00B06F7A">
        <w:rPr>
          <w:lang w:val="en-US"/>
        </w:rPr>
        <w:t xml:space="preserve">        '500':</w:t>
      </w:r>
    </w:p>
    <w:p w14:paraId="1C792647" w14:textId="77777777" w:rsidR="005B7866" w:rsidRPr="00B06F7A" w:rsidRDefault="005B7866" w:rsidP="005B7866">
      <w:pPr>
        <w:pStyle w:val="PL"/>
      </w:pPr>
      <w:r w:rsidRPr="00B06F7A">
        <w:rPr>
          <w:lang w:val="en-US"/>
        </w:rPr>
        <w:t xml:space="preserve">          </w:t>
      </w:r>
      <w:r w:rsidRPr="00B06F7A">
        <w:t>$ref: 'TS29571_CommonData.yaml#/components/responses/500'</w:t>
      </w:r>
    </w:p>
    <w:p w14:paraId="6EBE33BA" w14:textId="77777777" w:rsidR="005B7866" w:rsidRPr="00B06F7A" w:rsidRDefault="005B7866" w:rsidP="005B7866">
      <w:pPr>
        <w:pStyle w:val="PL"/>
        <w:rPr>
          <w:lang w:val="en-US"/>
        </w:rPr>
      </w:pPr>
      <w:r w:rsidRPr="00B06F7A">
        <w:rPr>
          <w:lang w:val="en-US"/>
        </w:rPr>
        <w:lastRenderedPageBreak/>
        <w:t xml:space="preserve">        '503':</w:t>
      </w:r>
    </w:p>
    <w:p w14:paraId="11D36C48" w14:textId="77777777" w:rsidR="005B7866" w:rsidRPr="00B06F7A" w:rsidRDefault="005B7866" w:rsidP="005B7866">
      <w:pPr>
        <w:pStyle w:val="PL"/>
        <w:rPr>
          <w:lang w:val="en-US"/>
        </w:rPr>
      </w:pPr>
      <w:r w:rsidRPr="00B06F7A">
        <w:t xml:space="preserve">          $ref: 'TS29571_CommonData.yaml#/components/responses/503'</w:t>
      </w:r>
    </w:p>
    <w:p w14:paraId="76EDD235" w14:textId="77777777" w:rsidR="005B7866" w:rsidRPr="00B06F7A" w:rsidRDefault="005B7866" w:rsidP="005B7866">
      <w:pPr>
        <w:pStyle w:val="PL"/>
      </w:pPr>
      <w:r w:rsidRPr="00B06F7A">
        <w:t xml:space="preserve">        default:</w:t>
      </w:r>
    </w:p>
    <w:p w14:paraId="1CA6231B" w14:textId="77777777" w:rsidR="005B7866" w:rsidRPr="00B06F7A" w:rsidRDefault="005B7866" w:rsidP="005B7866">
      <w:pPr>
        <w:pStyle w:val="PL"/>
      </w:pPr>
      <w:r w:rsidRPr="00B06F7A">
        <w:t xml:space="preserve">          description: Unexpected error</w:t>
      </w:r>
    </w:p>
    <w:p w14:paraId="2C9D935C" w14:textId="77777777" w:rsidR="005B7866" w:rsidRPr="00B06F7A" w:rsidRDefault="005B7866" w:rsidP="005B7866">
      <w:pPr>
        <w:pStyle w:val="PL"/>
      </w:pPr>
    </w:p>
    <w:p w14:paraId="342AEE04" w14:textId="77777777" w:rsidR="005B7866" w:rsidRPr="00B06F7A" w:rsidRDefault="005B7866" w:rsidP="005B7866">
      <w:pPr>
        <w:pStyle w:val="PL"/>
        <w:rPr>
          <w:lang w:val="en-US"/>
        </w:rPr>
      </w:pPr>
      <w:r w:rsidRPr="00B06F7A">
        <w:rPr>
          <w:lang w:val="en-US"/>
        </w:rPr>
        <w:t xml:space="preserve">  /restore-pcscf:</w:t>
      </w:r>
    </w:p>
    <w:p w14:paraId="6DF9CEC4" w14:textId="77777777" w:rsidR="005B7866" w:rsidRPr="00B06F7A" w:rsidRDefault="005B7866" w:rsidP="005B7866">
      <w:pPr>
        <w:pStyle w:val="PL"/>
        <w:rPr>
          <w:lang w:val="en-US"/>
        </w:rPr>
      </w:pPr>
      <w:r w:rsidRPr="00B06F7A">
        <w:rPr>
          <w:lang w:val="en-US"/>
        </w:rPr>
        <w:t xml:space="preserve">    post:</w:t>
      </w:r>
    </w:p>
    <w:p w14:paraId="237E21B4" w14:textId="77777777" w:rsidR="005B7866" w:rsidRPr="00B06F7A" w:rsidRDefault="005B7866" w:rsidP="005B7866">
      <w:pPr>
        <w:pStyle w:val="PL"/>
        <w:rPr>
          <w:lang w:val="en-US"/>
        </w:rPr>
      </w:pPr>
      <w:r w:rsidRPr="00B06F7A">
        <w:rPr>
          <w:lang w:val="en-US"/>
        </w:rPr>
        <w:t xml:space="preserve">      summary: Trigger the Restoration of the P-CSCF</w:t>
      </w:r>
    </w:p>
    <w:p w14:paraId="38DFAA77" w14:textId="77777777" w:rsidR="005B7866" w:rsidRPr="00B06F7A" w:rsidRDefault="005B7866" w:rsidP="005B7866">
      <w:pPr>
        <w:pStyle w:val="PL"/>
        <w:rPr>
          <w:lang w:val="en-US"/>
        </w:rPr>
      </w:pPr>
      <w:r w:rsidRPr="00B06F7A">
        <w:rPr>
          <w:lang w:val="en-US"/>
        </w:rPr>
        <w:t xml:space="preserve">      operationId: Trigger P-CSCF Restoration</w:t>
      </w:r>
    </w:p>
    <w:p w14:paraId="779B7A48" w14:textId="77777777" w:rsidR="005B7866" w:rsidRPr="00B06F7A" w:rsidRDefault="005B7866" w:rsidP="005B7866">
      <w:pPr>
        <w:pStyle w:val="PL"/>
        <w:rPr>
          <w:lang w:val="en-US"/>
        </w:rPr>
      </w:pPr>
      <w:r w:rsidRPr="00B06F7A">
        <w:rPr>
          <w:lang w:val="en-US"/>
        </w:rPr>
        <w:t xml:space="preserve">      tags:</w:t>
      </w:r>
    </w:p>
    <w:p w14:paraId="22AF214E" w14:textId="77777777" w:rsidR="005B7866" w:rsidRPr="00B06F7A" w:rsidRDefault="005B7866" w:rsidP="005B7866">
      <w:pPr>
        <w:pStyle w:val="PL"/>
        <w:rPr>
          <w:lang w:val="en-US"/>
        </w:rPr>
      </w:pPr>
      <w:r w:rsidRPr="00B06F7A">
        <w:rPr>
          <w:lang w:val="en-US"/>
        </w:rPr>
        <w:t xml:space="preserve">        - Trigger P-CSCF Restoration</w:t>
      </w:r>
    </w:p>
    <w:p w14:paraId="339D7EA2" w14:textId="77777777" w:rsidR="005B7866" w:rsidRPr="00B06F7A" w:rsidRDefault="005B7866" w:rsidP="005B7866">
      <w:pPr>
        <w:pStyle w:val="PL"/>
        <w:rPr>
          <w:lang w:val="en-US"/>
        </w:rPr>
      </w:pPr>
      <w:r w:rsidRPr="00B06F7A">
        <w:rPr>
          <w:lang w:val="en-US"/>
        </w:rPr>
        <w:t xml:space="preserve">      requestBody:</w:t>
      </w:r>
    </w:p>
    <w:p w14:paraId="3C0FE9C3" w14:textId="77777777" w:rsidR="005B7866" w:rsidRPr="00B06F7A" w:rsidRDefault="005B7866" w:rsidP="005B7866">
      <w:pPr>
        <w:pStyle w:val="PL"/>
        <w:rPr>
          <w:lang w:val="en-US"/>
        </w:rPr>
      </w:pPr>
      <w:r w:rsidRPr="00B06F7A">
        <w:rPr>
          <w:lang w:val="en-US"/>
        </w:rPr>
        <w:t xml:space="preserve">        content:</w:t>
      </w:r>
    </w:p>
    <w:p w14:paraId="4987C0AC" w14:textId="77777777" w:rsidR="005B7866" w:rsidRPr="00B06F7A" w:rsidRDefault="005B7866" w:rsidP="005B7866">
      <w:pPr>
        <w:pStyle w:val="PL"/>
        <w:rPr>
          <w:lang w:val="en-US"/>
        </w:rPr>
      </w:pPr>
      <w:r w:rsidRPr="00B06F7A">
        <w:rPr>
          <w:lang w:val="en-US"/>
        </w:rPr>
        <w:t xml:space="preserve">          application/json:</w:t>
      </w:r>
    </w:p>
    <w:p w14:paraId="77F7505C" w14:textId="77777777" w:rsidR="005B7866" w:rsidRPr="00B06F7A" w:rsidRDefault="005B7866" w:rsidP="005B7866">
      <w:pPr>
        <w:pStyle w:val="PL"/>
        <w:rPr>
          <w:lang w:val="en-US"/>
        </w:rPr>
      </w:pPr>
      <w:r w:rsidRPr="00B06F7A">
        <w:rPr>
          <w:lang w:val="en-US"/>
        </w:rPr>
        <w:t xml:space="preserve">            schema:</w:t>
      </w:r>
    </w:p>
    <w:p w14:paraId="65D2DD5E" w14:textId="77777777" w:rsidR="005B7866" w:rsidRPr="00B06F7A" w:rsidRDefault="005B7866" w:rsidP="005B7866">
      <w:pPr>
        <w:pStyle w:val="PL"/>
      </w:pPr>
      <w:r w:rsidRPr="00B06F7A">
        <w:t xml:space="preserve">              $ref: '#/components/schemas/TriggerRequest'</w:t>
      </w:r>
    </w:p>
    <w:p w14:paraId="65835A67" w14:textId="77777777" w:rsidR="005B7866" w:rsidRPr="00B06F7A" w:rsidRDefault="005B7866" w:rsidP="005B7866">
      <w:pPr>
        <w:pStyle w:val="PL"/>
        <w:rPr>
          <w:lang w:val="en-US"/>
        </w:rPr>
      </w:pPr>
      <w:r w:rsidRPr="00B06F7A">
        <w:rPr>
          <w:lang w:val="en-US"/>
        </w:rPr>
        <w:t xml:space="preserve">        required: true</w:t>
      </w:r>
    </w:p>
    <w:p w14:paraId="7B3019E6" w14:textId="77777777" w:rsidR="005B7866" w:rsidRPr="00B06F7A" w:rsidRDefault="005B7866" w:rsidP="005B7866">
      <w:pPr>
        <w:pStyle w:val="PL"/>
        <w:rPr>
          <w:lang w:val="en-US"/>
        </w:rPr>
      </w:pPr>
      <w:r w:rsidRPr="00B06F7A">
        <w:rPr>
          <w:lang w:val="en-US"/>
        </w:rPr>
        <w:t xml:space="preserve">      responses:</w:t>
      </w:r>
    </w:p>
    <w:p w14:paraId="7F5E8FC0" w14:textId="77777777" w:rsidR="005B7866" w:rsidRPr="00B06F7A" w:rsidRDefault="005B7866" w:rsidP="005B7866">
      <w:pPr>
        <w:pStyle w:val="PL"/>
        <w:rPr>
          <w:lang w:val="en-US"/>
        </w:rPr>
      </w:pPr>
      <w:r w:rsidRPr="00B06F7A">
        <w:rPr>
          <w:lang w:val="en-US"/>
        </w:rPr>
        <w:t xml:space="preserve">        '204':</w:t>
      </w:r>
    </w:p>
    <w:p w14:paraId="69BDBB0C" w14:textId="77777777" w:rsidR="005B7866" w:rsidRPr="00B06F7A" w:rsidRDefault="005B7866" w:rsidP="005B7866">
      <w:pPr>
        <w:pStyle w:val="PL"/>
        <w:rPr>
          <w:lang w:val="en-US"/>
        </w:rPr>
      </w:pPr>
      <w:r w:rsidRPr="00B06F7A">
        <w:rPr>
          <w:lang w:val="en-US"/>
        </w:rPr>
        <w:t xml:space="preserve">          description: Successful response</w:t>
      </w:r>
    </w:p>
    <w:p w14:paraId="2EBDB6C5" w14:textId="77777777" w:rsidR="005B7866" w:rsidRPr="00B06F7A" w:rsidRDefault="005B7866" w:rsidP="005B7866">
      <w:pPr>
        <w:pStyle w:val="PL"/>
        <w:rPr>
          <w:lang w:val="en-US"/>
        </w:rPr>
      </w:pPr>
      <w:r w:rsidRPr="00B06F7A">
        <w:rPr>
          <w:lang w:val="en-US"/>
        </w:rPr>
        <w:t xml:space="preserve">        '400':</w:t>
      </w:r>
    </w:p>
    <w:p w14:paraId="3F195D43" w14:textId="77777777" w:rsidR="005B7866" w:rsidRPr="00B06F7A" w:rsidRDefault="005B7866" w:rsidP="005B7866">
      <w:pPr>
        <w:pStyle w:val="PL"/>
        <w:rPr>
          <w:lang w:val="en-US"/>
        </w:rPr>
      </w:pPr>
      <w:r w:rsidRPr="00B06F7A">
        <w:rPr>
          <w:lang w:val="en-US"/>
        </w:rPr>
        <w:t xml:space="preserve">          $ref: 'TS29571_CommonData.yaml#/components/responses/400'</w:t>
      </w:r>
    </w:p>
    <w:p w14:paraId="4B1BA7EF" w14:textId="77777777" w:rsidR="005B7866" w:rsidRPr="00B06F7A" w:rsidRDefault="005B7866" w:rsidP="005B7866">
      <w:pPr>
        <w:pStyle w:val="PL"/>
        <w:rPr>
          <w:lang w:val="en-US"/>
        </w:rPr>
      </w:pPr>
      <w:r w:rsidRPr="00B06F7A">
        <w:rPr>
          <w:lang w:val="en-US"/>
        </w:rPr>
        <w:t xml:space="preserve">        '403':</w:t>
      </w:r>
    </w:p>
    <w:p w14:paraId="7F06586F" w14:textId="77777777" w:rsidR="005B7866" w:rsidRPr="00B06F7A" w:rsidRDefault="005B7866" w:rsidP="005B7866">
      <w:pPr>
        <w:pStyle w:val="PL"/>
        <w:rPr>
          <w:lang w:val="en-US"/>
        </w:rPr>
      </w:pPr>
      <w:r w:rsidRPr="00B06F7A">
        <w:rPr>
          <w:lang w:val="en-US"/>
        </w:rPr>
        <w:t xml:space="preserve">          $ref: 'TS29571_CommonData.yaml#/components/responses/403'</w:t>
      </w:r>
    </w:p>
    <w:p w14:paraId="317B87A5" w14:textId="77777777" w:rsidR="005B7866" w:rsidRPr="00B06F7A" w:rsidRDefault="005B7866" w:rsidP="005B7866">
      <w:pPr>
        <w:pStyle w:val="PL"/>
        <w:rPr>
          <w:lang w:val="en-US"/>
        </w:rPr>
      </w:pPr>
      <w:r w:rsidRPr="00B06F7A">
        <w:rPr>
          <w:lang w:val="en-US"/>
        </w:rPr>
        <w:t xml:space="preserve">        '404':</w:t>
      </w:r>
    </w:p>
    <w:p w14:paraId="6B0F9F61" w14:textId="77777777" w:rsidR="005B7866" w:rsidRPr="00B06F7A" w:rsidRDefault="005B7866" w:rsidP="005B7866">
      <w:pPr>
        <w:pStyle w:val="PL"/>
        <w:rPr>
          <w:lang w:val="en-US"/>
        </w:rPr>
      </w:pPr>
      <w:r w:rsidRPr="00B06F7A">
        <w:rPr>
          <w:lang w:val="en-US"/>
        </w:rPr>
        <w:t xml:space="preserve">          $ref: 'TS29571_CommonData.yaml#/components/responses/404'</w:t>
      </w:r>
    </w:p>
    <w:p w14:paraId="51622F4B" w14:textId="77777777" w:rsidR="005B7866" w:rsidRPr="00B06F7A" w:rsidRDefault="005B7866" w:rsidP="005B7866">
      <w:pPr>
        <w:pStyle w:val="PL"/>
        <w:rPr>
          <w:lang w:val="en-US"/>
        </w:rPr>
      </w:pPr>
      <w:r w:rsidRPr="00B06F7A">
        <w:rPr>
          <w:lang w:val="en-US"/>
        </w:rPr>
        <w:t xml:space="preserve">        '500':</w:t>
      </w:r>
    </w:p>
    <w:p w14:paraId="3EBD2F2E" w14:textId="77777777" w:rsidR="005B7866" w:rsidRPr="00B06F7A" w:rsidRDefault="005B7866" w:rsidP="005B7866">
      <w:pPr>
        <w:pStyle w:val="PL"/>
      </w:pPr>
      <w:r w:rsidRPr="00B06F7A">
        <w:rPr>
          <w:lang w:val="en-US"/>
        </w:rPr>
        <w:t xml:space="preserve">          </w:t>
      </w:r>
      <w:r w:rsidRPr="00B06F7A">
        <w:t>$ref: 'TS29571_CommonData.yaml#/components/responses/500'</w:t>
      </w:r>
    </w:p>
    <w:p w14:paraId="7AC7D6DE" w14:textId="77777777" w:rsidR="005B7866" w:rsidRPr="00B06F7A" w:rsidRDefault="005B7866" w:rsidP="005B7866">
      <w:pPr>
        <w:pStyle w:val="PL"/>
        <w:rPr>
          <w:lang w:val="en-US"/>
        </w:rPr>
      </w:pPr>
      <w:r w:rsidRPr="00B06F7A">
        <w:rPr>
          <w:lang w:val="en-US"/>
        </w:rPr>
        <w:t xml:space="preserve">        '501':</w:t>
      </w:r>
    </w:p>
    <w:p w14:paraId="5F8AF6B6" w14:textId="77777777" w:rsidR="005B7866" w:rsidRPr="00B06F7A" w:rsidRDefault="005B7866" w:rsidP="005B7866">
      <w:pPr>
        <w:pStyle w:val="PL"/>
      </w:pPr>
      <w:r w:rsidRPr="00B06F7A">
        <w:rPr>
          <w:lang w:val="en-US"/>
        </w:rPr>
        <w:t xml:space="preserve">          </w:t>
      </w:r>
      <w:r w:rsidRPr="00B06F7A">
        <w:t>$ref: 'TS29571_CommonData.yaml#/components/responses/501'</w:t>
      </w:r>
    </w:p>
    <w:p w14:paraId="71278BE4" w14:textId="77777777" w:rsidR="005B7866" w:rsidRPr="00B06F7A" w:rsidRDefault="005B7866" w:rsidP="005B7866">
      <w:pPr>
        <w:pStyle w:val="PL"/>
        <w:rPr>
          <w:lang w:val="en-US"/>
        </w:rPr>
      </w:pPr>
      <w:r w:rsidRPr="00B06F7A">
        <w:rPr>
          <w:lang w:val="en-US"/>
        </w:rPr>
        <w:t xml:space="preserve">        '503':</w:t>
      </w:r>
    </w:p>
    <w:p w14:paraId="152E99A0" w14:textId="77777777" w:rsidR="005B7866" w:rsidRPr="00B06F7A" w:rsidRDefault="005B7866" w:rsidP="005B7866">
      <w:pPr>
        <w:pStyle w:val="PL"/>
        <w:rPr>
          <w:lang w:val="en-US"/>
        </w:rPr>
      </w:pPr>
      <w:r w:rsidRPr="00B06F7A">
        <w:t xml:space="preserve">          $ref: 'TS29571_CommonData.yaml#/components/responses/503'</w:t>
      </w:r>
    </w:p>
    <w:p w14:paraId="37C842E7" w14:textId="77777777" w:rsidR="005B7866" w:rsidRPr="00B06F7A" w:rsidRDefault="005B7866" w:rsidP="005B7866">
      <w:pPr>
        <w:pStyle w:val="PL"/>
        <w:rPr>
          <w:lang w:val="en-US"/>
        </w:rPr>
      </w:pPr>
      <w:r w:rsidRPr="00B06F7A">
        <w:rPr>
          <w:lang w:val="en-US"/>
        </w:rPr>
        <w:t xml:space="preserve">        default:</w:t>
      </w:r>
    </w:p>
    <w:p w14:paraId="18BB5F1A" w14:textId="77777777" w:rsidR="005B7866" w:rsidRPr="00B06F7A" w:rsidRDefault="005B7866" w:rsidP="005B7866">
      <w:pPr>
        <w:pStyle w:val="PL"/>
        <w:rPr>
          <w:lang w:val="en-US"/>
        </w:rPr>
      </w:pPr>
      <w:r w:rsidRPr="00B06F7A">
        <w:rPr>
          <w:lang w:val="en-US"/>
        </w:rPr>
        <w:t xml:space="preserve">          description: Unexpected error</w:t>
      </w:r>
    </w:p>
    <w:p w14:paraId="673C3159" w14:textId="77777777" w:rsidR="005B7866" w:rsidRPr="00B06F7A" w:rsidRDefault="005B7866" w:rsidP="005B7866">
      <w:pPr>
        <w:pStyle w:val="PL"/>
      </w:pPr>
    </w:p>
    <w:p w14:paraId="0B3E196C" w14:textId="77777777" w:rsidR="005B7866" w:rsidRPr="00B06F7A" w:rsidRDefault="005B7866" w:rsidP="005B7866">
      <w:pPr>
        <w:pStyle w:val="PL"/>
      </w:pPr>
      <w:r w:rsidRPr="00B06F7A">
        <w:t xml:space="preserve">  /{ueId}/registrations/location:</w:t>
      </w:r>
    </w:p>
    <w:p w14:paraId="686201E6" w14:textId="77777777" w:rsidR="005B7866" w:rsidRPr="00B06F7A" w:rsidRDefault="005B7866" w:rsidP="005B7866">
      <w:pPr>
        <w:pStyle w:val="PL"/>
      </w:pPr>
      <w:r w:rsidRPr="00B06F7A">
        <w:t xml:space="preserve">    get:</w:t>
      </w:r>
    </w:p>
    <w:p w14:paraId="12EFC134" w14:textId="77777777" w:rsidR="005B7866" w:rsidRPr="00B06F7A" w:rsidRDefault="005B7866" w:rsidP="005B7866">
      <w:pPr>
        <w:pStyle w:val="PL"/>
      </w:pPr>
      <w:r w:rsidRPr="00B06F7A">
        <w:t xml:space="preserve">      summary: retrieve the </w:t>
      </w:r>
      <w:r w:rsidRPr="00B06F7A">
        <w:rPr>
          <w:rFonts w:hint="eastAsia"/>
          <w:lang w:eastAsia="zh-CN"/>
        </w:rPr>
        <w:t>target UE</w:t>
      </w:r>
      <w:r w:rsidRPr="00B06F7A">
        <w:rPr>
          <w:lang w:eastAsia="zh-CN"/>
        </w:rPr>
        <w:t>'</w:t>
      </w:r>
      <w:r w:rsidRPr="00B06F7A">
        <w:rPr>
          <w:rFonts w:hint="eastAsia"/>
          <w:lang w:eastAsia="zh-CN"/>
        </w:rPr>
        <w:t>s location</w:t>
      </w:r>
      <w:r w:rsidRPr="00B06F7A">
        <w:t xml:space="preserve"> information</w:t>
      </w:r>
    </w:p>
    <w:p w14:paraId="12D3A9E8" w14:textId="77777777" w:rsidR="005B7866" w:rsidRPr="00B06F7A" w:rsidRDefault="005B7866" w:rsidP="005B7866">
      <w:pPr>
        <w:pStyle w:val="PL"/>
        <w:rPr>
          <w:lang w:eastAsia="zh-CN"/>
        </w:rPr>
      </w:pPr>
      <w:r w:rsidRPr="00B06F7A">
        <w:t xml:space="preserve">      operationId: Get</w:t>
      </w:r>
      <w:r w:rsidRPr="00B06F7A">
        <w:rPr>
          <w:rFonts w:hint="eastAsia"/>
          <w:lang w:eastAsia="zh-CN"/>
        </w:rPr>
        <w:t>LocationInfo</w:t>
      </w:r>
    </w:p>
    <w:p w14:paraId="5D29DDBB" w14:textId="77777777" w:rsidR="005B7866" w:rsidRPr="00B06F7A" w:rsidRDefault="005B7866" w:rsidP="005B7866">
      <w:pPr>
        <w:pStyle w:val="PL"/>
      </w:pPr>
      <w:r w:rsidRPr="00B06F7A">
        <w:t xml:space="preserve">      tags:</w:t>
      </w:r>
    </w:p>
    <w:p w14:paraId="2A2C2E78" w14:textId="77777777" w:rsidR="005B7866" w:rsidRPr="00B06F7A" w:rsidRDefault="005B7866" w:rsidP="005B7866">
      <w:pPr>
        <w:pStyle w:val="PL"/>
        <w:rPr>
          <w:lang w:eastAsia="zh-CN"/>
        </w:rPr>
      </w:pPr>
      <w:r w:rsidRPr="00B06F7A">
        <w:t xml:space="preserve">        - </w:t>
      </w:r>
      <w:r w:rsidRPr="00B06F7A">
        <w:rPr>
          <w:rFonts w:hint="eastAsia"/>
          <w:lang w:eastAsia="zh-CN"/>
        </w:rPr>
        <w:t>UE</w:t>
      </w:r>
      <w:r w:rsidRPr="00B06F7A">
        <w:t xml:space="preserve"> </w:t>
      </w:r>
      <w:r w:rsidRPr="00B06F7A">
        <w:rPr>
          <w:rFonts w:hint="eastAsia"/>
          <w:lang w:eastAsia="zh-CN"/>
        </w:rPr>
        <w:t>Location Information retrieval</w:t>
      </w:r>
    </w:p>
    <w:p w14:paraId="7BFF7BC5" w14:textId="77777777" w:rsidR="005B7866" w:rsidRPr="00B06F7A" w:rsidRDefault="005B7866" w:rsidP="005B7866">
      <w:pPr>
        <w:pStyle w:val="PL"/>
      </w:pPr>
      <w:r w:rsidRPr="00B06F7A">
        <w:t xml:space="preserve">      parameters:</w:t>
      </w:r>
    </w:p>
    <w:p w14:paraId="133C2E07" w14:textId="77777777" w:rsidR="005B7866" w:rsidRPr="00B06F7A" w:rsidRDefault="005B7866" w:rsidP="005B7866">
      <w:pPr>
        <w:pStyle w:val="PL"/>
      </w:pPr>
      <w:r w:rsidRPr="00B06F7A">
        <w:t xml:space="preserve">        - name: ueId</w:t>
      </w:r>
    </w:p>
    <w:p w14:paraId="06BE86F5" w14:textId="77777777" w:rsidR="005B7866" w:rsidRPr="00B06F7A" w:rsidRDefault="005B7866" w:rsidP="005B7866">
      <w:pPr>
        <w:pStyle w:val="PL"/>
      </w:pPr>
      <w:r w:rsidRPr="00B06F7A">
        <w:t xml:space="preserve">          in: path</w:t>
      </w:r>
    </w:p>
    <w:p w14:paraId="564C1242" w14:textId="77777777" w:rsidR="005B7866" w:rsidRPr="00B06F7A" w:rsidRDefault="005B7866" w:rsidP="005B7866">
      <w:pPr>
        <w:pStyle w:val="PL"/>
      </w:pPr>
      <w:r w:rsidRPr="00B06F7A">
        <w:t xml:space="preserve">          description: Identifier of the UE</w:t>
      </w:r>
    </w:p>
    <w:p w14:paraId="3F656317" w14:textId="77777777" w:rsidR="005B7866" w:rsidRPr="00B06F7A" w:rsidRDefault="005B7866" w:rsidP="005B7866">
      <w:pPr>
        <w:pStyle w:val="PL"/>
      </w:pPr>
      <w:r w:rsidRPr="00B06F7A">
        <w:t xml:space="preserve">          required: true</w:t>
      </w:r>
    </w:p>
    <w:p w14:paraId="2F973F86" w14:textId="77777777" w:rsidR="005B7866" w:rsidRPr="00B06F7A" w:rsidRDefault="005B7866" w:rsidP="005B7866">
      <w:pPr>
        <w:pStyle w:val="PL"/>
      </w:pPr>
      <w:r w:rsidRPr="00B06F7A">
        <w:t xml:space="preserve">          schema:</w:t>
      </w:r>
    </w:p>
    <w:p w14:paraId="586CCD2C" w14:textId="77777777" w:rsidR="005B7866" w:rsidRPr="00B06F7A" w:rsidRDefault="005B7866" w:rsidP="005B7866">
      <w:pPr>
        <w:pStyle w:val="PL"/>
      </w:pPr>
      <w:r w:rsidRPr="00B06F7A">
        <w:t xml:space="preserve">            $ref: 'TS29571_CommonData.yaml#/components/schemas/VarUeId'</w:t>
      </w:r>
    </w:p>
    <w:p w14:paraId="6107F47D" w14:textId="77777777" w:rsidR="005B7866" w:rsidRPr="00B06F7A" w:rsidRDefault="005B7866" w:rsidP="005B7866">
      <w:pPr>
        <w:pStyle w:val="PL"/>
      </w:pPr>
      <w:r w:rsidRPr="00B06F7A">
        <w:t xml:space="preserve">        - name: supported-features</w:t>
      </w:r>
    </w:p>
    <w:p w14:paraId="093B41A5" w14:textId="77777777" w:rsidR="005B7866" w:rsidRPr="00B06F7A" w:rsidRDefault="005B7866" w:rsidP="005B7866">
      <w:pPr>
        <w:pStyle w:val="PL"/>
      </w:pPr>
      <w:r w:rsidRPr="00B06F7A">
        <w:t xml:space="preserve">          in: query</w:t>
      </w:r>
    </w:p>
    <w:p w14:paraId="41520F70" w14:textId="77777777" w:rsidR="005B7866" w:rsidRPr="00B06F7A" w:rsidRDefault="005B7866" w:rsidP="005B7866">
      <w:pPr>
        <w:pStyle w:val="PL"/>
      </w:pPr>
      <w:r w:rsidRPr="00B06F7A">
        <w:t xml:space="preserve">          schema:</w:t>
      </w:r>
    </w:p>
    <w:p w14:paraId="042713E2" w14:textId="77777777" w:rsidR="005B7866" w:rsidRPr="00B06F7A" w:rsidRDefault="005B7866" w:rsidP="005B7866">
      <w:pPr>
        <w:pStyle w:val="PL"/>
      </w:pPr>
      <w:r w:rsidRPr="00B06F7A">
        <w:t xml:space="preserve">            $ref: 'TS29571_CommonData.yaml#/components/schemas/SupportedFeatures'</w:t>
      </w:r>
    </w:p>
    <w:p w14:paraId="6A32708F" w14:textId="77777777" w:rsidR="005B7866" w:rsidRPr="00B06F7A" w:rsidRDefault="005B7866" w:rsidP="005B7866">
      <w:pPr>
        <w:pStyle w:val="PL"/>
      </w:pPr>
      <w:r w:rsidRPr="00B06F7A">
        <w:t xml:space="preserve">      responses:</w:t>
      </w:r>
    </w:p>
    <w:p w14:paraId="2C150547" w14:textId="77777777" w:rsidR="005B7866" w:rsidRPr="00B06F7A" w:rsidRDefault="005B7866" w:rsidP="005B7866">
      <w:pPr>
        <w:pStyle w:val="PL"/>
      </w:pPr>
      <w:r w:rsidRPr="00B06F7A">
        <w:t xml:space="preserve">        '200':</w:t>
      </w:r>
    </w:p>
    <w:p w14:paraId="3D783AC7" w14:textId="77777777" w:rsidR="005B7866" w:rsidRPr="00B06F7A" w:rsidRDefault="005B7866" w:rsidP="005B7866">
      <w:pPr>
        <w:pStyle w:val="PL"/>
      </w:pPr>
      <w:r w:rsidRPr="00B06F7A">
        <w:t xml:space="preserve">          description: Expected response to a valid request</w:t>
      </w:r>
    </w:p>
    <w:p w14:paraId="4873B0CB" w14:textId="77777777" w:rsidR="005B7866" w:rsidRPr="00B06F7A" w:rsidRDefault="005B7866" w:rsidP="005B7866">
      <w:pPr>
        <w:pStyle w:val="PL"/>
      </w:pPr>
      <w:r w:rsidRPr="00B06F7A">
        <w:t xml:space="preserve">          content:</w:t>
      </w:r>
    </w:p>
    <w:p w14:paraId="1952470C" w14:textId="77777777" w:rsidR="005B7866" w:rsidRPr="00B06F7A" w:rsidRDefault="005B7866" w:rsidP="005B7866">
      <w:pPr>
        <w:pStyle w:val="PL"/>
      </w:pPr>
      <w:r w:rsidRPr="00B06F7A">
        <w:t xml:space="preserve">            application/json:</w:t>
      </w:r>
    </w:p>
    <w:p w14:paraId="047C4F09" w14:textId="77777777" w:rsidR="005B7866" w:rsidRPr="00B06F7A" w:rsidRDefault="005B7866" w:rsidP="005B7866">
      <w:pPr>
        <w:pStyle w:val="PL"/>
      </w:pPr>
      <w:r w:rsidRPr="00B06F7A">
        <w:t xml:space="preserve">              schema:</w:t>
      </w:r>
    </w:p>
    <w:p w14:paraId="2FF0BE2C" w14:textId="77777777" w:rsidR="005B7866" w:rsidRPr="00B06F7A" w:rsidRDefault="005B7866" w:rsidP="005B7866">
      <w:pPr>
        <w:pStyle w:val="PL"/>
      </w:pPr>
      <w:r w:rsidRPr="00B06F7A">
        <w:t xml:space="preserve">                $ref: '#/components/schemas/</w:t>
      </w:r>
      <w:r w:rsidRPr="00B06F7A">
        <w:rPr>
          <w:rFonts w:hint="eastAsia"/>
          <w:lang w:eastAsia="zh-CN"/>
        </w:rPr>
        <w:t>Location</w:t>
      </w:r>
      <w:r w:rsidRPr="00B06F7A">
        <w:t>Info'</w:t>
      </w:r>
    </w:p>
    <w:p w14:paraId="41BC76C6" w14:textId="77777777" w:rsidR="005B7866" w:rsidRPr="00B06F7A" w:rsidRDefault="005B7866" w:rsidP="005B7866">
      <w:pPr>
        <w:pStyle w:val="PL"/>
        <w:rPr>
          <w:lang w:val="en-US"/>
        </w:rPr>
      </w:pPr>
      <w:r w:rsidRPr="00B06F7A">
        <w:rPr>
          <w:lang w:val="en-US"/>
        </w:rPr>
        <w:t xml:space="preserve">        '400':</w:t>
      </w:r>
    </w:p>
    <w:p w14:paraId="76256D22" w14:textId="77777777" w:rsidR="005B7866" w:rsidRPr="00B06F7A" w:rsidRDefault="005B7866" w:rsidP="005B7866">
      <w:pPr>
        <w:pStyle w:val="PL"/>
        <w:rPr>
          <w:lang w:val="en-US"/>
        </w:rPr>
      </w:pPr>
      <w:r w:rsidRPr="00B06F7A">
        <w:rPr>
          <w:lang w:val="en-US"/>
        </w:rPr>
        <w:t xml:space="preserve">          $ref: 'TS29571_CommonData.yaml#/components/responses/400'</w:t>
      </w:r>
    </w:p>
    <w:p w14:paraId="14D89E13" w14:textId="77777777" w:rsidR="005B7866" w:rsidRPr="00B06F7A" w:rsidRDefault="005B7866" w:rsidP="005B7866">
      <w:pPr>
        <w:pStyle w:val="PL"/>
        <w:rPr>
          <w:lang w:val="en-US"/>
        </w:rPr>
      </w:pPr>
      <w:r w:rsidRPr="00B06F7A">
        <w:rPr>
          <w:lang w:val="en-US"/>
        </w:rPr>
        <w:t xml:space="preserve">        '403':</w:t>
      </w:r>
    </w:p>
    <w:p w14:paraId="553507F5" w14:textId="77777777" w:rsidR="005B7866" w:rsidRPr="00B06F7A" w:rsidRDefault="005B7866" w:rsidP="005B7866">
      <w:pPr>
        <w:pStyle w:val="PL"/>
        <w:rPr>
          <w:lang w:val="en-US"/>
        </w:rPr>
      </w:pPr>
      <w:r w:rsidRPr="00B06F7A">
        <w:rPr>
          <w:lang w:val="en-US"/>
        </w:rPr>
        <w:t xml:space="preserve">          $ref: 'TS29571_CommonData.yaml#/components/responses/403'</w:t>
      </w:r>
    </w:p>
    <w:p w14:paraId="6E7F1FA9" w14:textId="77777777" w:rsidR="005B7866" w:rsidRPr="00B06F7A" w:rsidRDefault="005B7866" w:rsidP="005B7866">
      <w:pPr>
        <w:pStyle w:val="PL"/>
        <w:rPr>
          <w:lang w:val="en-US"/>
        </w:rPr>
      </w:pPr>
      <w:r w:rsidRPr="00B06F7A">
        <w:rPr>
          <w:lang w:val="en-US"/>
        </w:rPr>
        <w:t xml:space="preserve">        '404':</w:t>
      </w:r>
    </w:p>
    <w:p w14:paraId="1DEE988C" w14:textId="77777777" w:rsidR="005B7866" w:rsidRPr="00B06F7A" w:rsidRDefault="005B7866" w:rsidP="005B7866">
      <w:pPr>
        <w:pStyle w:val="PL"/>
        <w:rPr>
          <w:lang w:val="en-US"/>
        </w:rPr>
      </w:pPr>
      <w:r w:rsidRPr="00B06F7A">
        <w:rPr>
          <w:lang w:val="en-US"/>
        </w:rPr>
        <w:t xml:space="preserve">          $ref: 'TS29571_CommonData.yaml#/components/responses/404'</w:t>
      </w:r>
    </w:p>
    <w:p w14:paraId="655EF9F7" w14:textId="77777777" w:rsidR="005B7866" w:rsidRPr="00B06F7A" w:rsidRDefault="005B7866" w:rsidP="005B7866">
      <w:pPr>
        <w:pStyle w:val="PL"/>
        <w:rPr>
          <w:lang w:val="en-US"/>
        </w:rPr>
      </w:pPr>
      <w:r w:rsidRPr="00B06F7A">
        <w:rPr>
          <w:lang w:val="en-US"/>
        </w:rPr>
        <w:t xml:space="preserve">        '500':</w:t>
      </w:r>
    </w:p>
    <w:p w14:paraId="07A86109" w14:textId="77777777" w:rsidR="005B7866" w:rsidRPr="00B06F7A" w:rsidRDefault="005B7866" w:rsidP="005B7866">
      <w:pPr>
        <w:pStyle w:val="PL"/>
      </w:pPr>
      <w:r w:rsidRPr="00B06F7A">
        <w:rPr>
          <w:lang w:val="en-US"/>
        </w:rPr>
        <w:t xml:space="preserve">          </w:t>
      </w:r>
      <w:r w:rsidRPr="00B06F7A">
        <w:t>$ref: 'TS29571_CommonData.yaml#/components/responses/500'</w:t>
      </w:r>
    </w:p>
    <w:p w14:paraId="619F43C0" w14:textId="77777777" w:rsidR="005B7866" w:rsidRPr="00B06F7A" w:rsidRDefault="005B7866" w:rsidP="005B7866">
      <w:pPr>
        <w:pStyle w:val="PL"/>
        <w:rPr>
          <w:lang w:val="en-US"/>
        </w:rPr>
      </w:pPr>
      <w:r w:rsidRPr="00B06F7A">
        <w:rPr>
          <w:lang w:val="en-US"/>
        </w:rPr>
        <w:t xml:space="preserve">        '503':</w:t>
      </w:r>
    </w:p>
    <w:p w14:paraId="35F70068" w14:textId="77777777" w:rsidR="005B7866" w:rsidRPr="00B06F7A" w:rsidRDefault="005B7866" w:rsidP="005B7866">
      <w:pPr>
        <w:pStyle w:val="PL"/>
        <w:rPr>
          <w:lang w:val="en-US"/>
        </w:rPr>
      </w:pPr>
      <w:r w:rsidRPr="00B06F7A">
        <w:t xml:space="preserve">          $ref: 'TS29571_CommonData.yaml#/components/responses/503'</w:t>
      </w:r>
    </w:p>
    <w:p w14:paraId="5FD75F96" w14:textId="77777777" w:rsidR="005B7866" w:rsidRPr="00B06F7A" w:rsidRDefault="005B7866" w:rsidP="005B7866">
      <w:pPr>
        <w:pStyle w:val="PL"/>
      </w:pPr>
      <w:r w:rsidRPr="00B06F7A">
        <w:t xml:space="preserve">        default:</w:t>
      </w:r>
    </w:p>
    <w:p w14:paraId="647AD41B" w14:textId="77777777" w:rsidR="005B7866" w:rsidRPr="00B06F7A" w:rsidRDefault="005B7866" w:rsidP="005B7866">
      <w:pPr>
        <w:pStyle w:val="PL"/>
      </w:pPr>
      <w:r w:rsidRPr="00B06F7A">
        <w:t xml:space="preserve">          description: Unexpected error</w:t>
      </w:r>
    </w:p>
    <w:p w14:paraId="57280F1C" w14:textId="77777777" w:rsidR="005B7866" w:rsidRPr="00B06F7A" w:rsidRDefault="005B7866" w:rsidP="005B7866">
      <w:pPr>
        <w:pStyle w:val="PL"/>
        <w:rPr>
          <w:lang w:eastAsia="zh-CN"/>
        </w:rPr>
      </w:pPr>
    </w:p>
    <w:p w14:paraId="71CC5C3A" w14:textId="77777777" w:rsidR="0003749B" w:rsidRPr="00B06F7A" w:rsidRDefault="0003749B" w:rsidP="0003749B">
      <w:pPr>
        <w:pStyle w:val="PL"/>
        <w:rPr>
          <w:lang w:eastAsia="zh-CN"/>
        </w:rPr>
      </w:pPr>
      <w:r w:rsidRPr="00B06F7A">
        <w:t xml:space="preserve">  /{ueId}/registrations/</w:t>
      </w:r>
      <w:r w:rsidRPr="00B06F7A">
        <w:rPr>
          <w:rFonts w:hint="eastAsia"/>
          <w:lang w:eastAsia="zh-CN"/>
        </w:rPr>
        <w:t>nwdaf-registrations:</w:t>
      </w:r>
    </w:p>
    <w:p w14:paraId="47FB0D76" w14:textId="77777777" w:rsidR="0003749B" w:rsidRPr="00B06F7A" w:rsidRDefault="0003749B" w:rsidP="0003749B">
      <w:pPr>
        <w:pStyle w:val="PL"/>
      </w:pPr>
      <w:r w:rsidRPr="00B06F7A">
        <w:t xml:space="preserve">    get:</w:t>
      </w:r>
    </w:p>
    <w:p w14:paraId="05405365" w14:textId="77777777" w:rsidR="0003749B" w:rsidRPr="00B06F7A" w:rsidRDefault="0003749B" w:rsidP="0003749B">
      <w:pPr>
        <w:pStyle w:val="PL"/>
      </w:pPr>
      <w:r w:rsidRPr="00B06F7A">
        <w:t xml:space="preserve">      summary: retrieve the </w:t>
      </w:r>
      <w:r w:rsidRPr="00B06F7A">
        <w:rPr>
          <w:rFonts w:hint="eastAsia"/>
          <w:lang w:eastAsia="zh-CN"/>
        </w:rPr>
        <w:t>NWDAF</w:t>
      </w:r>
      <w:r w:rsidRPr="00B06F7A">
        <w:t xml:space="preserve"> registration</w:t>
      </w:r>
    </w:p>
    <w:p w14:paraId="0FCBEFE8" w14:textId="77777777" w:rsidR="0003749B" w:rsidRPr="00B06F7A" w:rsidRDefault="0003749B" w:rsidP="0003749B">
      <w:pPr>
        <w:pStyle w:val="PL"/>
      </w:pPr>
      <w:r w:rsidRPr="00B06F7A">
        <w:t xml:space="preserve">      operationId: Get</w:t>
      </w:r>
      <w:r w:rsidRPr="00B06F7A">
        <w:rPr>
          <w:rFonts w:hint="eastAsia"/>
          <w:lang w:eastAsia="zh-CN"/>
        </w:rPr>
        <w:t>Nwdaf</w:t>
      </w:r>
      <w:r w:rsidRPr="00B06F7A">
        <w:t>Registration</w:t>
      </w:r>
    </w:p>
    <w:p w14:paraId="1DBF6330" w14:textId="77777777" w:rsidR="0003749B" w:rsidRPr="00B06F7A" w:rsidRDefault="0003749B" w:rsidP="0003749B">
      <w:pPr>
        <w:pStyle w:val="PL"/>
      </w:pPr>
      <w:r w:rsidRPr="00B06F7A">
        <w:t xml:space="preserve">      tags:</w:t>
      </w:r>
    </w:p>
    <w:p w14:paraId="524CDBFD" w14:textId="77777777" w:rsidR="0003749B" w:rsidRPr="00B06F7A" w:rsidRDefault="0003749B" w:rsidP="0003749B">
      <w:pPr>
        <w:pStyle w:val="PL"/>
      </w:pPr>
      <w:r w:rsidRPr="00B06F7A">
        <w:t xml:space="preserve">        - </w:t>
      </w:r>
      <w:r w:rsidRPr="00B06F7A">
        <w:rPr>
          <w:rFonts w:hint="eastAsia"/>
          <w:lang w:eastAsia="zh-CN"/>
        </w:rPr>
        <w:t>NWDAF</w:t>
      </w:r>
      <w:r w:rsidRPr="00B06F7A">
        <w:t xml:space="preserve"> Registration Info Retrieval</w:t>
      </w:r>
    </w:p>
    <w:p w14:paraId="69A0518C" w14:textId="77777777" w:rsidR="0003749B" w:rsidRPr="00B06F7A" w:rsidRDefault="0003749B" w:rsidP="0003749B">
      <w:pPr>
        <w:pStyle w:val="PL"/>
      </w:pPr>
      <w:r w:rsidRPr="00B06F7A">
        <w:lastRenderedPageBreak/>
        <w:t xml:space="preserve">      parameters:</w:t>
      </w:r>
    </w:p>
    <w:p w14:paraId="4665637E" w14:textId="77777777" w:rsidR="0003749B" w:rsidRPr="00B06F7A" w:rsidRDefault="0003749B" w:rsidP="0003749B">
      <w:pPr>
        <w:pStyle w:val="PL"/>
      </w:pPr>
      <w:r w:rsidRPr="00B06F7A">
        <w:t xml:space="preserve">        - name: ueId</w:t>
      </w:r>
    </w:p>
    <w:p w14:paraId="3AA6A760" w14:textId="77777777" w:rsidR="0003749B" w:rsidRPr="00B06F7A" w:rsidRDefault="0003749B" w:rsidP="0003749B">
      <w:pPr>
        <w:pStyle w:val="PL"/>
      </w:pPr>
      <w:r w:rsidRPr="00B06F7A">
        <w:t xml:space="preserve">          in: path</w:t>
      </w:r>
    </w:p>
    <w:p w14:paraId="266FD61C" w14:textId="77777777" w:rsidR="0003749B" w:rsidRPr="00B06F7A" w:rsidRDefault="0003749B" w:rsidP="0003749B">
      <w:pPr>
        <w:pStyle w:val="PL"/>
      </w:pPr>
      <w:r w:rsidRPr="00B06F7A">
        <w:t xml:space="preserve">          description: Identifier of the UE</w:t>
      </w:r>
    </w:p>
    <w:p w14:paraId="2B75A78C" w14:textId="77777777" w:rsidR="0003749B" w:rsidRPr="00B06F7A" w:rsidRDefault="0003749B" w:rsidP="0003749B">
      <w:pPr>
        <w:pStyle w:val="PL"/>
      </w:pPr>
      <w:r w:rsidRPr="00B06F7A">
        <w:t xml:space="preserve">          required: true</w:t>
      </w:r>
    </w:p>
    <w:p w14:paraId="5BA96240" w14:textId="77777777" w:rsidR="0003749B" w:rsidRPr="00B06F7A" w:rsidRDefault="0003749B" w:rsidP="0003749B">
      <w:pPr>
        <w:pStyle w:val="PL"/>
      </w:pPr>
      <w:r w:rsidRPr="00B06F7A">
        <w:t xml:space="preserve">          schema:</w:t>
      </w:r>
    </w:p>
    <w:p w14:paraId="0C2B1A87" w14:textId="77777777" w:rsidR="0003749B" w:rsidRPr="00B06F7A" w:rsidRDefault="0003749B" w:rsidP="0003749B">
      <w:pPr>
        <w:pStyle w:val="PL"/>
        <w:rPr>
          <w:lang w:eastAsia="zh-CN"/>
        </w:rPr>
      </w:pPr>
      <w:r w:rsidRPr="00B06F7A">
        <w:t xml:space="preserve">            $ref: 'TS29571_CommonData.yaml#/components/schemas/VarUeId'</w:t>
      </w:r>
    </w:p>
    <w:p w14:paraId="6CA56862" w14:textId="77777777" w:rsidR="0003749B" w:rsidRPr="00B06F7A" w:rsidRDefault="0003749B" w:rsidP="0003749B">
      <w:pPr>
        <w:pStyle w:val="PL"/>
      </w:pPr>
      <w:r w:rsidRPr="00B06F7A">
        <w:t xml:space="preserve">        - name: </w:t>
      </w:r>
      <w:r w:rsidRPr="00B06F7A">
        <w:rPr>
          <w:rFonts w:hint="eastAsia"/>
        </w:rPr>
        <w:t>analytics</w:t>
      </w:r>
      <w:r w:rsidRPr="00B06F7A">
        <w:rPr>
          <w:rFonts w:hint="eastAsia"/>
          <w:lang w:eastAsia="zh-CN"/>
        </w:rPr>
        <w:t>-i</w:t>
      </w:r>
      <w:r w:rsidRPr="00B06F7A">
        <w:rPr>
          <w:rFonts w:hint="eastAsia"/>
        </w:rPr>
        <w:t>ds</w:t>
      </w:r>
    </w:p>
    <w:p w14:paraId="20A27269" w14:textId="77777777" w:rsidR="0003749B" w:rsidRPr="00B06F7A" w:rsidRDefault="0003749B" w:rsidP="0003749B">
      <w:pPr>
        <w:pStyle w:val="PL"/>
        <w:rPr>
          <w:lang w:eastAsia="zh-CN"/>
        </w:rPr>
      </w:pPr>
      <w:r w:rsidRPr="00B06F7A">
        <w:t xml:space="preserve">          in: query</w:t>
      </w:r>
    </w:p>
    <w:p w14:paraId="130BF4E6" w14:textId="77777777" w:rsidR="0003749B" w:rsidRPr="00B06F7A" w:rsidRDefault="0003749B" w:rsidP="0003749B">
      <w:pPr>
        <w:pStyle w:val="PL"/>
        <w:rPr>
          <w:lang w:eastAsia="zh-CN"/>
        </w:rPr>
      </w:pPr>
      <w:r w:rsidRPr="00B06F7A">
        <w:rPr>
          <w:lang w:eastAsia="zh-CN"/>
        </w:rPr>
        <w:t xml:space="preserve">          description: </w:t>
      </w:r>
      <w:r w:rsidRPr="00B06F7A">
        <w:rPr>
          <w:rFonts w:hint="eastAsia"/>
          <w:lang w:eastAsia="zh-CN"/>
        </w:rPr>
        <w:t>List of a</w:t>
      </w:r>
      <w:r w:rsidRPr="00B06F7A">
        <w:t>nalytics Id</w:t>
      </w:r>
      <w:r w:rsidRPr="00B06F7A">
        <w:rPr>
          <w:rFonts w:hint="eastAsia"/>
          <w:lang w:eastAsia="zh-CN"/>
        </w:rPr>
        <w:t>(s)</w:t>
      </w:r>
      <w:r w:rsidRPr="00B06F7A">
        <w:t xml:space="preserve"> provided by</w:t>
      </w:r>
      <w:r w:rsidRPr="00B06F7A">
        <w:rPr>
          <w:rFonts w:hint="eastAsia"/>
          <w:lang w:eastAsia="zh-CN"/>
        </w:rPr>
        <w:t xml:space="preserve"> the</w:t>
      </w:r>
      <w:r w:rsidRPr="00B06F7A">
        <w:t xml:space="preserve"> consumers of NWDAF.</w:t>
      </w:r>
    </w:p>
    <w:p w14:paraId="4CBECB5C" w14:textId="77777777" w:rsidR="0003749B" w:rsidRPr="00B06F7A" w:rsidRDefault="0003749B" w:rsidP="0003749B">
      <w:pPr>
        <w:pStyle w:val="PL"/>
        <w:rPr>
          <w:lang w:eastAsia="zh-CN"/>
        </w:rPr>
      </w:pPr>
      <w:r w:rsidRPr="00B06F7A">
        <w:t xml:space="preserve">          schema:</w:t>
      </w:r>
    </w:p>
    <w:p w14:paraId="4E8C5DEA" w14:textId="77777777" w:rsidR="0003749B" w:rsidRPr="00B06F7A" w:rsidRDefault="0003749B" w:rsidP="0003749B">
      <w:pPr>
        <w:pStyle w:val="PL"/>
      </w:pPr>
      <w:r w:rsidRPr="00B06F7A">
        <w:t xml:space="preserve">            type: array</w:t>
      </w:r>
    </w:p>
    <w:p w14:paraId="79FBBD82" w14:textId="77777777" w:rsidR="0003749B" w:rsidRPr="00B06F7A" w:rsidRDefault="0003749B" w:rsidP="0003749B">
      <w:pPr>
        <w:pStyle w:val="PL"/>
      </w:pPr>
      <w:r w:rsidRPr="00B06F7A">
        <w:t xml:space="preserve">            items:</w:t>
      </w:r>
    </w:p>
    <w:p w14:paraId="49A22CD2" w14:textId="77777777" w:rsidR="0003749B" w:rsidRPr="00B06F7A" w:rsidRDefault="0003749B" w:rsidP="0003749B">
      <w:pPr>
        <w:pStyle w:val="PL"/>
        <w:rPr>
          <w:lang w:eastAsia="zh-CN"/>
        </w:rPr>
      </w:pPr>
      <w:r w:rsidRPr="00B06F7A">
        <w:rPr>
          <w:lang w:val="en-US"/>
        </w:rPr>
        <w:t xml:space="preserve">          </w:t>
      </w:r>
      <w:r w:rsidRPr="00B06F7A">
        <w:rPr>
          <w:rFonts w:hint="eastAsia"/>
          <w:lang w:val="en-US" w:eastAsia="zh-CN"/>
        </w:rPr>
        <w:t xml:space="preserve">    </w:t>
      </w:r>
      <w:r w:rsidRPr="00B06F7A">
        <w:rPr>
          <w:lang w:val="en-US"/>
        </w:rPr>
        <w:t>$ref: 'TS295</w:t>
      </w:r>
      <w:r w:rsidRPr="00B06F7A">
        <w:rPr>
          <w:rFonts w:hint="eastAsia"/>
          <w:lang w:val="en-US" w:eastAsia="zh-CN"/>
        </w:rPr>
        <w:t>20</w:t>
      </w:r>
      <w:r w:rsidRPr="00B06F7A">
        <w:rPr>
          <w:lang w:val="en-US"/>
        </w:rPr>
        <w:t>_Nnwdaf_AnalyticsInfo.yaml#/components/</w:t>
      </w:r>
      <w:r w:rsidRPr="00B06F7A">
        <w:rPr>
          <w:rFonts w:hint="eastAsia"/>
          <w:lang w:val="en-US" w:eastAsia="zh-CN"/>
        </w:rPr>
        <w:t>schemas</w:t>
      </w:r>
      <w:r w:rsidRPr="00B06F7A">
        <w:rPr>
          <w:lang w:val="en-US"/>
        </w:rPr>
        <w:t>/</w:t>
      </w:r>
      <w:r w:rsidRPr="00B06F7A">
        <w:rPr>
          <w:rFonts w:hint="eastAsia"/>
          <w:lang w:val="en-US" w:eastAsia="zh-CN"/>
        </w:rPr>
        <w:t>EventId</w:t>
      </w:r>
      <w:r w:rsidRPr="00B06F7A">
        <w:rPr>
          <w:lang w:val="en-US"/>
        </w:rPr>
        <w:t>'</w:t>
      </w:r>
    </w:p>
    <w:p w14:paraId="6D9E5339" w14:textId="77777777" w:rsidR="0003749B" w:rsidRPr="00B06F7A" w:rsidRDefault="0003749B" w:rsidP="0003749B">
      <w:pPr>
        <w:pStyle w:val="PL"/>
      </w:pPr>
      <w:r w:rsidRPr="00B06F7A">
        <w:t xml:space="preserve">        - name: supported-features</w:t>
      </w:r>
    </w:p>
    <w:p w14:paraId="6DEB90DD" w14:textId="77777777" w:rsidR="0003749B" w:rsidRPr="00B06F7A" w:rsidRDefault="0003749B" w:rsidP="0003749B">
      <w:pPr>
        <w:pStyle w:val="PL"/>
        <w:rPr>
          <w:lang w:eastAsia="zh-CN"/>
        </w:rPr>
      </w:pPr>
      <w:r w:rsidRPr="00B06F7A">
        <w:t xml:space="preserve">          in: query</w:t>
      </w:r>
    </w:p>
    <w:p w14:paraId="01216281" w14:textId="77777777" w:rsidR="0003749B" w:rsidRPr="00B06F7A" w:rsidRDefault="0003749B" w:rsidP="0003749B">
      <w:pPr>
        <w:pStyle w:val="PL"/>
        <w:rPr>
          <w:lang w:eastAsia="zh-CN"/>
        </w:rPr>
      </w:pPr>
      <w:r w:rsidRPr="00B06F7A">
        <w:rPr>
          <w:lang w:eastAsia="zh-CN"/>
        </w:rPr>
        <w:t xml:space="preserve">          description: Supported Features</w:t>
      </w:r>
    </w:p>
    <w:p w14:paraId="78CC97D9" w14:textId="77777777" w:rsidR="0003749B" w:rsidRPr="00B06F7A" w:rsidRDefault="0003749B" w:rsidP="0003749B">
      <w:pPr>
        <w:pStyle w:val="PL"/>
        <w:rPr>
          <w:lang w:eastAsia="zh-CN"/>
        </w:rPr>
      </w:pPr>
      <w:r w:rsidRPr="00B06F7A">
        <w:t xml:space="preserve">          schema:</w:t>
      </w:r>
    </w:p>
    <w:p w14:paraId="5BEA4762" w14:textId="77777777" w:rsidR="0003749B" w:rsidRPr="00B06F7A" w:rsidRDefault="0003749B" w:rsidP="0003749B">
      <w:pPr>
        <w:pStyle w:val="PL"/>
        <w:rPr>
          <w:lang w:eastAsia="zh-CN"/>
        </w:rPr>
      </w:pPr>
      <w:r w:rsidRPr="00B06F7A">
        <w:t xml:space="preserve">            $ref: 'TS29571_CommonData.yaml#/components/schemas/SupportedFeatures'</w:t>
      </w:r>
    </w:p>
    <w:p w14:paraId="45C16107" w14:textId="77777777" w:rsidR="0003749B" w:rsidRPr="00B06F7A" w:rsidRDefault="0003749B" w:rsidP="0003749B">
      <w:pPr>
        <w:pStyle w:val="PL"/>
      </w:pPr>
      <w:r w:rsidRPr="00B06F7A">
        <w:t xml:space="preserve">      responses:</w:t>
      </w:r>
    </w:p>
    <w:p w14:paraId="26B42EFF" w14:textId="77777777" w:rsidR="0003749B" w:rsidRPr="00B06F7A" w:rsidRDefault="0003749B" w:rsidP="0003749B">
      <w:pPr>
        <w:pStyle w:val="PL"/>
      </w:pPr>
      <w:r w:rsidRPr="00B06F7A">
        <w:t xml:space="preserve">        '200':</w:t>
      </w:r>
    </w:p>
    <w:p w14:paraId="697BC43A" w14:textId="77777777" w:rsidR="0003749B" w:rsidRPr="00B06F7A" w:rsidRDefault="0003749B" w:rsidP="0003749B">
      <w:pPr>
        <w:pStyle w:val="PL"/>
      </w:pPr>
      <w:r w:rsidRPr="00B06F7A">
        <w:t xml:space="preserve">          description: Expected response to a valid request</w:t>
      </w:r>
    </w:p>
    <w:p w14:paraId="4C23CBDF" w14:textId="77777777" w:rsidR="0003749B" w:rsidRPr="00B06F7A" w:rsidRDefault="0003749B" w:rsidP="0003749B">
      <w:pPr>
        <w:pStyle w:val="PL"/>
      </w:pPr>
      <w:r w:rsidRPr="00B06F7A">
        <w:t xml:space="preserve">          content:</w:t>
      </w:r>
    </w:p>
    <w:p w14:paraId="14510BF2" w14:textId="77777777" w:rsidR="0003749B" w:rsidRPr="00B06F7A" w:rsidRDefault="0003749B" w:rsidP="0003749B">
      <w:pPr>
        <w:pStyle w:val="PL"/>
      </w:pPr>
      <w:r w:rsidRPr="00B06F7A">
        <w:t xml:space="preserve">            application/json:</w:t>
      </w:r>
    </w:p>
    <w:p w14:paraId="044405E7" w14:textId="77777777" w:rsidR="0003749B" w:rsidRPr="00B06F7A" w:rsidRDefault="0003749B" w:rsidP="0003749B">
      <w:pPr>
        <w:pStyle w:val="PL"/>
        <w:rPr>
          <w:lang w:eastAsia="zh-CN"/>
        </w:rPr>
      </w:pPr>
      <w:r w:rsidRPr="00B06F7A">
        <w:t xml:space="preserve">              schema:</w:t>
      </w:r>
    </w:p>
    <w:p w14:paraId="40A3313B" w14:textId="77777777" w:rsidR="0003749B" w:rsidRPr="00B06F7A" w:rsidRDefault="0003749B" w:rsidP="0003749B">
      <w:pPr>
        <w:pStyle w:val="PL"/>
      </w:pPr>
      <w:r w:rsidRPr="00B06F7A">
        <w:t xml:space="preserve">                type: array</w:t>
      </w:r>
    </w:p>
    <w:p w14:paraId="4FA474C2" w14:textId="77777777" w:rsidR="0003749B" w:rsidRPr="00B06F7A" w:rsidRDefault="0003749B" w:rsidP="0003749B">
      <w:pPr>
        <w:pStyle w:val="PL"/>
        <w:rPr>
          <w:lang w:eastAsia="zh-CN"/>
        </w:rPr>
      </w:pPr>
      <w:r w:rsidRPr="00B06F7A">
        <w:t xml:space="preserve">                items:</w:t>
      </w:r>
    </w:p>
    <w:p w14:paraId="73200586" w14:textId="77777777" w:rsidR="0003749B" w:rsidRPr="00B06F7A" w:rsidRDefault="0003749B" w:rsidP="0003749B">
      <w:pPr>
        <w:pStyle w:val="PL"/>
        <w:rPr>
          <w:lang w:eastAsia="zh-CN"/>
        </w:rPr>
      </w:pPr>
      <w:r w:rsidRPr="00B06F7A">
        <w:t xml:space="preserve">                </w:t>
      </w:r>
      <w:r w:rsidRPr="00B06F7A">
        <w:rPr>
          <w:rFonts w:hint="eastAsia"/>
          <w:lang w:eastAsia="zh-CN"/>
        </w:rPr>
        <w:t xml:space="preserve">  </w:t>
      </w:r>
      <w:r w:rsidRPr="00B06F7A">
        <w:t>$ref: '#/components/schemas/</w:t>
      </w:r>
      <w:r w:rsidRPr="00B06F7A">
        <w:rPr>
          <w:rFonts w:hint="eastAsia"/>
          <w:lang w:eastAsia="zh-CN"/>
        </w:rPr>
        <w:t>Nwdaf</w:t>
      </w:r>
      <w:r w:rsidRPr="00B06F7A">
        <w:t>Registration'</w:t>
      </w:r>
    </w:p>
    <w:p w14:paraId="2E80D7B9" w14:textId="77777777" w:rsidR="0003749B" w:rsidRPr="00B06F7A" w:rsidRDefault="0003749B" w:rsidP="0003749B">
      <w:pPr>
        <w:pStyle w:val="PL"/>
        <w:rPr>
          <w:lang w:eastAsia="zh-CN"/>
        </w:rPr>
      </w:pPr>
      <w:r w:rsidRPr="00B06F7A">
        <w:rPr>
          <w:lang w:eastAsia="zh-CN"/>
        </w:rPr>
        <w:t xml:space="preserve">           </w:t>
      </w:r>
      <w:r w:rsidRPr="00B06F7A">
        <w:rPr>
          <w:rFonts w:hint="eastAsia"/>
          <w:lang w:eastAsia="zh-CN"/>
        </w:rPr>
        <w:t xml:space="preserve">  </w:t>
      </w:r>
      <w:r w:rsidRPr="00B06F7A">
        <w:rPr>
          <w:lang w:eastAsia="zh-CN"/>
        </w:rPr>
        <w:t xml:space="preserve"> </w:t>
      </w:r>
      <w:r w:rsidRPr="00B06F7A">
        <w:rPr>
          <w:rFonts w:hint="eastAsia"/>
          <w:lang w:eastAsia="zh-CN"/>
        </w:rPr>
        <w:t xml:space="preserve">  </w:t>
      </w:r>
      <w:r w:rsidRPr="00B06F7A">
        <w:rPr>
          <w:lang w:eastAsia="zh-CN"/>
        </w:rPr>
        <w:t>minItems: 1</w:t>
      </w:r>
    </w:p>
    <w:p w14:paraId="1FE0995E" w14:textId="77777777" w:rsidR="0003749B" w:rsidRPr="00B06F7A" w:rsidRDefault="0003749B" w:rsidP="0003749B">
      <w:pPr>
        <w:pStyle w:val="PL"/>
        <w:rPr>
          <w:lang w:val="en-US"/>
        </w:rPr>
      </w:pPr>
      <w:r w:rsidRPr="00B06F7A">
        <w:rPr>
          <w:lang w:val="en-US"/>
        </w:rPr>
        <w:t xml:space="preserve">        '400':</w:t>
      </w:r>
    </w:p>
    <w:p w14:paraId="066877BB" w14:textId="77777777" w:rsidR="0003749B" w:rsidRPr="00B06F7A" w:rsidRDefault="0003749B" w:rsidP="0003749B">
      <w:pPr>
        <w:pStyle w:val="PL"/>
        <w:rPr>
          <w:lang w:val="en-US"/>
        </w:rPr>
      </w:pPr>
      <w:r w:rsidRPr="00B06F7A">
        <w:rPr>
          <w:lang w:val="en-US"/>
        </w:rPr>
        <w:t xml:space="preserve">          $ref: 'TS29571_CommonData.yaml#/components/responses/400'</w:t>
      </w:r>
    </w:p>
    <w:p w14:paraId="70C5E678" w14:textId="77777777" w:rsidR="0003749B" w:rsidRPr="00B06F7A" w:rsidRDefault="0003749B" w:rsidP="0003749B">
      <w:pPr>
        <w:pStyle w:val="PL"/>
        <w:rPr>
          <w:lang w:val="en-US"/>
        </w:rPr>
      </w:pPr>
      <w:r w:rsidRPr="00B06F7A">
        <w:rPr>
          <w:lang w:val="en-US"/>
        </w:rPr>
        <w:t xml:space="preserve">        '403':</w:t>
      </w:r>
    </w:p>
    <w:p w14:paraId="732789DE" w14:textId="77777777" w:rsidR="0003749B" w:rsidRPr="00B06F7A" w:rsidRDefault="0003749B" w:rsidP="0003749B">
      <w:pPr>
        <w:pStyle w:val="PL"/>
        <w:rPr>
          <w:lang w:val="en-US"/>
        </w:rPr>
      </w:pPr>
      <w:r w:rsidRPr="00B06F7A">
        <w:rPr>
          <w:lang w:val="en-US"/>
        </w:rPr>
        <w:t xml:space="preserve">          $ref: 'TS29571_CommonData.yaml#/components/responses/403'</w:t>
      </w:r>
    </w:p>
    <w:p w14:paraId="4EE108A7" w14:textId="77777777" w:rsidR="0003749B" w:rsidRPr="00B06F7A" w:rsidRDefault="0003749B" w:rsidP="0003749B">
      <w:pPr>
        <w:pStyle w:val="PL"/>
        <w:rPr>
          <w:lang w:val="en-US"/>
        </w:rPr>
      </w:pPr>
      <w:r w:rsidRPr="00B06F7A">
        <w:rPr>
          <w:lang w:val="en-US"/>
        </w:rPr>
        <w:t xml:space="preserve">        '404':</w:t>
      </w:r>
    </w:p>
    <w:p w14:paraId="2A15C403" w14:textId="77777777" w:rsidR="0003749B" w:rsidRPr="00B06F7A" w:rsidRDefault="0003749B" w:rsidP="0003749B">
      <w:pPr>
        <w:pStyle w:val="PL"/>
        <w:rPr>
          <w:lang w:val="en-US"/>
        </w:rPr>
      </w:pPr>
      <w:r w:rsidRPr="00B06F7A">
        <w:rPr>
          <w:lang w:val="en-US"/>
        </w:rPr>
        <w:t xml:space="preserve">          $ref: 'TS29571_CommonData.yaml#/components/responses/404'</w:t>
      </w:r>
    </w:p>
    <w:p w14:paraId="200D7CA9" w14:textId="77777777" w:rsidR="0003749B" w:rsidRPr="00B06F7A" w:rsidRDefault="0003749B" w:rsidP="0003749B">
      <w:pPr>
        <w:pStyle w:val="PL"/>
        <w:rPr>
          <w:lang w:val="en-US"/>
        </w:rPr>
      </w:pPr>
      <w:r w:rsidRPr="00B06F7A">
        <w:rPr>
          <w:lang w:val="en-US"/>
        </w:rPr>
        <w:t xml:space="preserve">        '500':</w:t>
      </w:r>
    </w:p>
    <w:p w14:paraId="40742381" w14:textId="77777777" w:rsidR="0003749B" w:rsidRPr="00B06F7A" w:rsidRDefault="0003749B" w:rsidP="0003749B">
      <w:pPr>
        <w:pStyle w:val="PL"/>
      </w:pPr>
      <w:r w:rsidRPr="00B06F7A">
        <w:rPr>
          <w:lang w:val="en-US"/>
        </w:rPr>
        <w:t xml:space="preserve">          </w:t>
      </w:r>
      <w:r w:rsidRPr="00B06F7A">
        <w:t>$ref: 'TS29571_CommonData.yaml#/components/responses/500'</w:t>
      </w:r>
    </w:p>
    <w:p w14:paraId="4282E9F9" w14:textId="77777777" w:rsidR="0003749B" w:rsidRPr="00B06F7A" w:rsidRDefault="0003749B" w:rsidP="0003749B">
      <w:pPr>
        <w:pStyle w:val="PL"/>
        <w:rPr>
          <w:lang w:val="en-US"/>
        </w:rPr>
      </w:pPr>
      <w:r w:rsidRPr="00B06F7A">
        <w:rPr>
          <w:lang w:val="en-US"/>
        </w:rPr>
        <w:t xml:space="preserve">        '503':</w:t>
      </w:r>
    </w:p>
    <w:p w14:paraId="31BBA300" w14:textId="77777777" w:rsidR="000244B9" w:rsidRPr="00B06F7A" w:rsidRDefault="0003749B" w:rsidP="0003749B">
      <w:pPr>
        <w:pStyle w:val="PL"/>
      </w:pPr>
      <w:r w:rsidRPr="00B06F7A">
        <w:t xml:space="preserve">          $ref: 'TS29571_CommonData.yaml#/components/responses/503'</w:t>
      </w:r>
    </w:p>
    <w:p w14:paraId="252A5EF9" w14:textId="7A5F3686" w:rsidR="0003749B" w:rsidRPr="00B06F7A" w:rsidRDefault="0003749B" w:rsidP="0003749B">
      <w:pPr>
        <w:pStyle w:val="PL"/>
      </w:pPr>
      <w:r w:rsidRPr="00B06F7A">
        <w:t xml:space="preserve">        default:</w:t>
      </w:r>
    </w:p>
    <w:p w14:paraId="658A33AC" w14:textId="77777777" w:rsidR="0003749B" w:rsidRPr="00B06F7A" w:rsidRDefault="0003749B" w:rsidP="0003749B">
      <w:pPr>
        <w:pStyle w:val="PL"/>
      </w:pPr>
      <w:r w:rsidRPr="00B06F7A">
        <w:t xml:space="preserve">          description: Unexpected error</w:t>
      </w:r>
    </w:p>
    <w:p w14:paraId="01ED36B0" w14:textId="77777777" w:rsidR="0003749B" w:rsidRPr="00B06F7A" w:rsidRDefault="0003749B" w:rsidP="0003749B">
      <w:pPr>
        <w:pStyle w:val="PL"/>
        <w:rPr>
          <w:lang w:eastAsia="zh-CN"/>
        </w:rPr>
      </w:pPr>
    </w:p>
    <w:p w14:paraId="0457B251" w14:textId="77777777" w:rsidR="0003749B" w:rsidRPr="00B06F7A" w:rsidRDefault="0003749B" w:rsidP="0003749B">
      <w:pPr>
        <w:pStyle w:val="PL"/>
      </w:pPr>
      <w:r w:rsidRPr="00B06F7A">
        <w:t xml:space="preserve">  /{ueId}/registrations/</w:t>
      </w:r>
      <w:r w:rsidRPr="00B06F7A">
        <w:rPr>
          <w:rFonts w:hint="eastAsia"/>
          <w:lang w:eastAsia="zh-CN"/>
        </w:rPr>
        <w:t>nwdaf-registrations</w:t>
      </w:r>
      <w:r w:rsidRPr="00B06F7A">
        <w:t>/{nwdafRegistrationId}:</w:t>
      </w:r>
    </w:p>
    <w:p w14:paraId="33607FA2" w14:textId="77777777" w:rsidR="0003749B" w:rsidRPr="00B06F7A" w:rsidRDefault="0003749B" w:rsidP="0003749B">
      <w:pPr>
        <w:pStyle w:val="PL"/>
      </w:pPr>
      <w:r w:rsidRPr="00B06F7A">
        <w:t xml:space="preserve">    put:</w:t>
      </w:r>
    </w:p>
    <w:p w14:paraId="6DDA1D40" w14:textId="77777777" w:rsidR="004968D7" w:rsidRPr="00B06F7A" w:rsidRDefault="0003749B" w:rsidP="0003749B">
      <w:pPr>
        <w:pStyle w:val="PL"/>
        <w:rPr>
          <w:lang w:eastAsia="zh-CN"/>
        </w:rPr>
      </w:pPr>
      <w:r w:rsidRPr="00B06F7A">
        <w:t xml:space="preserve">      summary: register as </w:t>
      </w:r>
      <w:r w:rsidRPr="00B06F7A">
        <w:rPr>
          <w:rFonts w:hint="eastAsia"/>
          <w:lang w:eastAsia="zh-CN"/>
        </w:rPr>
        <w:t>NWDAF</w:t>
      </w:r>
    </w:p>
    <w:p w14:paraId="4BE2616D" w14:textId="63A108D9" w:rsidR="0003749B" w:rsidRPr="00B06F7A" w:rsidRDefault="0003749B" w:rsidP="0003749B">
      <w:pPr>
        <w:pStyle w:val="PL"/>
      </w:pPr>
      <w:r w:rsidRPr="00B06F7A">
        <w:t xml:space="preserve">      operationId: </w:t>
      </w:r>
      <w:r w:rsidRPr="00B06F7A">
        <w:rPr>
          <w:rFonts w:hint="eastAsia"/>
          <w:lang w:eastAsia="zh-CN"/>
        </w:rPr>
        <w:t>Nwdaf</w:t>
      </w:r>
      <w:r w:rsidRPr="00B06F7A">
        <w:t>Registration</w:t>
      </w:r>
    </w:p>
    <w:p w14:paraId="46C06FD9" w14:textId="77777777" w:rsidR="0003749B" w:rsidRPr="00B06F7A" w:rsidRDefault="0003749B" w:rsidP="0003749B">
      <w:pPr>
        <w:pStyle w:val="PL"/>
      </w:pPr>
      <w:r w:rsidRPr="00B06F7A">
        <w:t xml:space="preserve">      tags:</w:t>
      </w:r>
    </w:p>
    <w:p w14:paraId="5F8FA083" w14:textId="77777777" w:rsidR="0003749B" w:rsidRPr="00B06F7A" w:rsidRDefault="0003749B" w:rsidP="0003749B">
      <w:pPr>
        <w:pStyle w:val="PL"/>
      </w:pPr>
      <w:r w:rsidRPr="00B06F7A">
        <w:t xml:space="preserve">        - </w:t>
      </w:r>
      <w:r w:rsidRPr="00B06F7A">
        <w:rPr>
          <w:rFonts w:hint="eastAsia"/>
          <w:lang w:eastAsia="zh-CN"/>
        </w:rPr>
        <w:t>NWDAF</w:t>
      </w:r>
      <w:r w:rsidRPr="00B06F7A">
        <w:t xml:space="preserve"> registration</w:t>
      </w:r>
    </w:p>
    <w:p w14:paraId="240DA2C6" w14:textId="77777777" w:rsidR="0003749B" w:rsidRPr="00B06F7A" w:rsidRDefault="0003749B" w:rsidP="0003749B">
      <w:pPr>
        <w:pStyle w:val="PL"/>
      </w:pPr>
      <w:r w:rsidRPr="00B06F7A">
        <w:t xml:space="preserve">      security:</w:t>
      </w:r>
    </w:p>
    <w:p w14:paraId="3A2A4FF6" w14:textId="77777777" w:rsidR="0003749B" w:rsidRPr="00B06F7A" w:rsidRDefault="0003749B" w:rsidP="0003749B">
      <w:pPr>
        <w:pStyle w:val="PL"/>
      </w:pPr>
      <w:r w:rsidRPr="00B06F7A">
        <w:t xml:space="preserve">        - {}</w:t>
      </w:r>
    </w:p>
    <w:p w14:paraId="044A5588" w14:textId="77777777" w:rsidR="0003749B" w:rsidRPr="00B06F7A" w:rsidRDefault="0003749B" w:rsidP="0003749B">
      <w:pPr>
        <w:pStyle w:val="PL"/>
      </w:pPr>
      <w:r w:rsidRPr="00B06F7A">
        <w:t xml:space="preserve">        - oAuth2ClientCredentials:</w:t>
      </w:r>
    </w:p>
    <w:p w14:paraId="32BFE89F" w14:textId="77777777" w:rsidR="0003749B" w:rsidRPr="00B06F7A" w:rsidRDefault="0003749B" w:rsidP="0003749B">
      <w:pPr>
        <w:pStyle w:val="PL"/>
      </w:pPr>
      <w:r w:rsidRPr="00B06F7A">
        <w:t xml:space="preserve">          - nudm-uecm</w:t>
      </w:r>
    </w:p>
    <w:p w14:paraId="074BE7AB" w14:textId="77777777" w:rsidR="0003749B" w:rsidRPr="00B06F7A" w:rsidRDefault="0003749B" w:rsidP="0003749B">
      <w:pPr>
        <w:pStyle w:val="PL"/>
      </w:pPr>
      <w:r w:rsidRPr="00B06F7A">
        <w:t xml:space="preserve">        - oAuth2ClientCredentials:</w:t>
      </w:r>
    </w:p>
    <w:p w14:paraId="06033EAD" w14:textId="77777777" w:rsidR="0003749B" w:rsidRPr="00B06F7A" w:rsidRDefault="0003749B" w:rsidP="0003749B">
      <w:pPr>
        <w:pStyle w:val="PL"/>
      </w:pPr>
      <w:r w:rsidRPr="00B06F7A">
        <w:t xml:space="preserve">          - nudm-uecm</w:t>
      </w:r>
    </w:p>
    <w:p w14:paraId="45882520" w14:textId="77777777" w:rsidR="0003749B" w:rsidRPr="00B06F7A" w:rsidRDefault="0003749B" w:rsidP="0003749B">
      <w:pPr>
        <w:pStyle w:val="PL"/>
      </w:pPr>
      <w:r w:rsidRPr="00B06F7A">
        <w:t xml:space="preserve">          - nudm-uecm:</w:t>
      </w:r>
      <w:r w:rsidRPr="00B06F7A">
        <w:rPr>
          <w:rFonts w:hint="eastAsia"/>
          <w:lang w:eastAsia="zh-CN"/>
        </w:rPr>
        <w:t>nwda</w:t>
      </w:r>
      <w:r w:rsidRPr="00B06F7A">
        <w:t>f-registration:write</w:t>
      </w:r>
    </w:p>
    <w:p w14:paraId="130511E5" w14:textId="77777777" w:rsidR="0003749B" w:rsidRPr="00B06F7A" w:rsidRDefault="0003749B" w:rsidP="0003749B">
      <w:pPr>
        <w:pStyle w:val="PL"/>
      </w:pPr>
      <w:r w:rsidRPr="00B06F7A">
        <w:t xml:space="preserve">      parameters:</w:t>
      </w:r>
    </w:p>
    <w:p w14:paraId="448C4CCB" w14:textId="77777777" w:rsidR="0003749B" w:rsidRPr="00B06F7A" w:rsidRDefault="0003749B" w:rsidP="0003749B">
      <w:pPr>
        <w:pStyle w:val="PL"/>
      </w:pPr>
      <w:r w:rsidRPr="00B06F7A">
        <w:t xml:space="preserve">        - name: ueId</w:t>
      </w:r>
    </w:p>
    <w:p w14:paraId="556ACFFA" w14:textId="77777777" w:rsidR="0003749B" w:rsidRPr="00B06F7A" w:rsidRDefault="0003749B" w:rsidP="0003749B">
      <w:pPr>
        <w:pStyle w:val="PL"/>
      </w:pPr>
      <w:r w:rsidRPr="00B06F7A">
        <w:t xml:space="preserve">          in: path</w:t>
      </w:r>
    </w:p>
    <w:p w14:paraId="7DB9878D" w14:textId="77777777" w:rsidR="0003749B" w:rsidRPr="00B06F7A" w:rsidRDefault="0003749B" w:rsidP="0003749B">
      <w:pPr>
        <w:pStyle w:val="PL"/>
      </w:pPr>
      <w:r w:rsidRPr="00B06F7A">
        <w:t xml:space="preserve">          description: Identifier of the UE</w:t>
      </w:r>
    </w:p>
    <w:p w14:paraId="51923557" w14:textId="77777777" w:rsidR="0003749B" w:rsidRPr="00B06F7A" w:rsidRDefault="0003749B" w:rsidP="0003749B">
      <w:pPr>
        <w:pStyle w:val="PL"/>
      </w:pPr>
      <w:r w:rsidRPr="00B06F7A">
        <w:t xml:space="preserve">          required: true</w:t>
      </w:r>
    </w:p>
    <w:p w14:paraId="71153407" w14:textId="77777777" w:rsidR="0003749B" w:rsidRPr="00B06F7A" w:rsidRDefault="0003749B" w:rsidP="0003749B">
      <w:pPr>
        <w:pStyle w:val="PL"/>
      </w:pPr>
      <w:r w:rsidRPr="00B06F7A">
        <w:t xml:space="preserve">          schema:</w:t>
      </w:r>
    </w:p>
    <w:p w14:paraId="5579E02F" w14:textId="77777777" w:rsidR="0003749B" w:rsidRPr="00B06F7A" w:rsidRDefault="0003749B" w:rsidP="0003749B">
      <w:pPr>
        <w:pStyle w:val="PL"/>
        <w:rPr>
          <w:lang w:eastAsia="zh-CN"/>
        </w:rPr>
      </w:pPr>
      <w:r w:rsidRPr="00B06F7A">
        <w:t xml:space="preserve">            $ref: 'TS29571_CommonData.yaml#/components/schemas/VarUeId'</w:t>
      </w:r>
    </w:p>
    <w:p w14:paraId="3F9A5DCA" w14:textId="77777777" w:rsidR="0003749B" w:rsidRPr="00B06F7A" w:rsidRDefault="0003749B" w:rsidP="0003749B">
      <w:pPr>
        <w:pStyle w:val="PL"/>
      </w:pPr>
      <w:r w:rsidRPr="00B06F7A">
        <w:t xml:space="preserve">        - name: nwdafRegistrationId</w:t>
      </w:r>
    </w:p>
    <w:p w14:paraId="200CEBBF" w14:textId="77777777" w:rsidR="0003749B" w:rsidRPr="00B06F7A" w:rsidRDefault="0003749B" w:rsidP="0003749B">
      <w:pPr>
        <w:pStyle w:val="PL"/>
      </w:pPr>
      <w:r w:rsidRPr="00B06F7A">
        <w:t xml:space="preserve">          in: path</w:t>
      </w:r>
    </w:p>
    <w:p w14:paraId="2ABCBE4D" w14:textId="77777777" w:rsidR="0003749B" w:rsidRPr="00B06F7A" w:rsidRDefault="0003749B" w:rsidP="0003749B">
      <w:pPr>
        <w:pStyle w:val="PL"/>
      </w:pPr>
      <w:r w:rsidRPr="00B06F7A">
        <w:t xml:space="preserve">          description: </w:t>
      </w:r>
      <w:r w:rsidRPr="00B06F7A">
        <w:rPr>
          <w:rFonts w:hint="eastAsia"/>
          <w:lang w:eastAsia="zh-CN"/>
        </w:rPr>
        <w:t>NWDAF registration i</w:t>
      </w:r>
      <w:r w:rsidRPr="00B06F7A">
        <w:t>dentifier</w:t>
      </w:r>
    </w:p>
    <w:p w14:paraId="25DD677E" w14:textId="77777777" w:rsidR="0003749B" w:rsidRPr="00B06F7A" w:rsidRDefault="0003749B" w:rsidP="0003749B">
      <w:pPr>
        <w:pStyle w:val="PL"/>
      </w:pPr>
      <w:r w:rsidRPr="00B06F7A">
        <w:t xml:space="preserve">          required: true</w:t>
      </w:r>
    </w:p>
    <w:p w14:paraId="39D8063F" w14:textId="77777777" w:rsidR="0003749B" w:rsidRPr="00B06F7A" w:rsidRDefault="0003749B" w:rsidP="0003749B">
      <w:pPr>
        <w:pStyle w:val="PL"/>
      </w:pPr>
      <w:r w:rsidRPr="00B06F7A">
        <w:t xml:space="preserve">          schema:</w:t>
      </w:r>
    </w:p>
    <w:p w14:paraId="2F745E94" w14:textId="77777777" w:rsidR="0003749B" w:rsidRPr="00B06F7A" w:rsidRDefault="0003749B" w:rsidP="0003749B">
      <w:pPr>
        <w:pStyle w:val="PL"/>
        <w:rPr>
          <w:lang w:eastAsia="zh-CN"/>
        </w:rPr>
      </w:pPr>
      <w:r w:rsidRPr="00B06F7A">
        <w:t xml:space="preserve">            </w:t>
      </w:r>
      <w:r w:rsidRPr="00B06F7A">
        <w:rPr>
          <w:rFonts w:hint="eastAsia"/>
          <w:lang w:eastAsia="zh-CN"/>
        </w:rPr>
        <w:t>type: string</w:t>
      </w:r>
    </w:p>
    <w:p w14:paraId="1E5D1661" w14:textId="77777777" w:rsidR="0003749B" w:rsidRPr="00B06F7A" w:rsidRDefault="0003749B" w:rsidP="0003749B">
      <w:pPr>
        <w:pStyle w:val="PL"/>
      </w:pPr>
      <w:r w:rsidRPr="00B06F7A">
        <w:t xml:space="preserve">      requestBody:</w:t>
      </w:r>
    </w:p>
    <w:p w14:paraId="74304D12" w14:textId="77777777" w:rsidR="0003749B" w:rsidRPr="00B06F7A" w:rsidRDefault="0003749B" w:rsidP="0003749B">
      <w:pPr>
        <w:pStyle w:val="PL"/>
      </w:pPr>
      <w:r w:rsidRPr="00B06F7A">
        <w:t xml:space="preserve">        content:</w:t>
      </w:r>
    </w:p>
    <w:p w14:paraId="7C099077" w14:textId="77777777" w:rsidR="0003749B" w:rsidRPr="00B06F7A" w:rsidRDefault="0003749B" w:rsidP="0003749B">
      <w:pPr>
        <w:pStyle w:val="PL"/>
      </w:pPr>
      <w:r w:rsidRPr="00B06F7A">
        <w:t xml:space="preserve">          application/json:</w:t>
      </w:r>
    </w:p>
    <w:p w14:paraId="15F818D9" w14:textId="77777777" w:rsidR="0003749B" w:rsidRPr="00B06F7A" w:rsidRDefault="0003749B" w:rsidP="0003749B">
      <w:pPr>
        <w:pStyle w:val="PL"/>
      </w:pPr>
      <w:r w:rsidRPr="00B06F7A">
        <w:t xml:space="preserve">            schema:</w:t>
      </w:r>
    </w:p>
    <w:p w14:paraId="69DDFACC" w14:textId="77777777" w:rsidR="0003749B" w:rsidRPr="00B06F7A" w:rsidRDefault="0003749B" w:rsidP="0003749B">
      <w:pPr>
        <w:pStyle w:val="PL"/>
      </w:pPr>
      <w:r w:rsidRPr="00B06F7A">
        <w:t xml:space="preserve">              $ref: '#/components/schemas/</w:t>
      </w:r>
      <w:r w:rsidRPr="00B06F7A">
        <w:rPr>
          <w:rFonts w:hint="eastAsia"/>
          <w:lang w:eastAsia="zh-CN"/>
        </w:rPr>
        <w:t>Nwdaf</w:t>
      </w:r>
      <w:r w:rsidRPr="00B06F7A">
        <w:t>Registration'</w:t>
      </w:r>
    </w:p>
    <w:p w14:paraId="03EB4645" w14:textId="77777777" w:rsidR="0003749B" w:rsidRPr="00B06F7A" w:rsidRDefault="0003749B" w:rsidP="0003749B">
      <w:pPr>
        <w:pStyle w:val="PL"/>
      </w:pPr>
      <w:r w:rsidRPr="00B06F7A">
        <w:t xml:space="preserve">        required: true</w:t>
      </w:r>
    </w:p>
    <w:p w14:paraId="73F37697" w14:textId="77777777" w:rsidR="0003749B" w:rsidRPr="00B06F7A" w:rsidRDefault="0003749B" w:rsidP="0003749B">
      <w:pPr>
        <w:pStyle w:val="PL"/>
      </w:pPr>
      <w:r w:rsidRPr="00B06F7A">
        <w:t xml:space="preserve">      responses:</w:t>
      </w:r>
    </w:p>
    <w:p w14:paraId="5E198187" w14:textId="77777777" w:rsidR="0003749B" w:rsidRPr="00B06F7A" w:rsidRDefault="0003749B" w:rsidP="0003749B">
      <w:pPr>
        <w:pStyle w:val="PL"/>
      </w:pPr>
      <w:r w:rsidRPr="00B06F7A">
        <w:t xml:space="preserve">        '201':</w:t>
      </w:r>
    </w:p>
    <w:p w14:paraId="138B0FDB" w14:textId="77777777" w:rsidR="0003749B" w:rsidRPr="00B06F7A" w:rsidRDefault="0003749B" w:rsidP="0003749B">
      <w:pPr>
        <w:pStyle w:val="PL"/>
      </w:pPr>
      <w:r w:rsidRPr="00B06F7A">
        <w:t xml:space="preserve">          description: Created</w:t>
      </w:r>
    </w:p>
    <w:p w14:paraId="58EC090B" w14:textId="77777777" w:rsidR="0003749B" w:rsidRPr="00B06F7A" w:rsidRDefault="0003749B" w:rsidP="0003749B">
      <w:pPr>
        <w:pStyle w:val="PL"/>
      </w:pPr>
      <w:r w:rsidRPr="00B06F7A">
        <w:t xml:space="preserve">          content:</w:t>
      </w:r>
    </w:p>
    <w:p w14:paraId="7223C595" w14:textId="77777777" w:rsidR="0003749B" w:rsidRPr="00B06F7A" w:rsidRDefault="0003749B" w:rsidP="0003749B">
      <w:pPr>
        <w:pStyle w:val="PL"/>
      </w:pPr>
      <w:r w:rsidRPr="00B06F7A">
        <w:lastRenderedPageBreak/>
        <w:t xml:space="preserve">            application/json:</w:t>
      </w:r>
    </w:p>
    <w:p w14:paraId="615FD61E" w14:textId="77777777" w:rsidR="0003749B" w:rsidRPr="00B06F7A" w:rsidRDefault="0003749B" w:rsidP="0003749B">
      <w:pPr>
        <w:pStyle w:val="PL"/>
      </w:pPr>
      <w:r w:rsidRPr="00B06F7A">
        <w:t xml:space="preserve">              schema:</w:t>
      </w:r>
    </w:p>
    <w:p w14:paraId="34A639CE" w14:textId="77777777" w:rsidR="0003749B" w:rsidRPr="00B06F7A" w:rsidRDefault="0003749B" w:rsidP="0003749B">
      <w:pPr>
        <w:pStyle w:val="PL"/>
      </w:pPr>
      <w:r w:rsidRPr="00B06F7A">
        <w:t xml:space="preserve">                $ref: '#/components/schemas/</w:t>
      </w:r>
      <w:r w:rsidRPr="00B06F7A">
        <w:rPr>
          <w:rFonts w:hint="eastAsia"/>
          <w:lang w:eastAsia="zh-CN"/>
        </w:rPr>
        <w:t>Nwdaf</w:t>
      </w:r>
      <w:r w:rsidRPr="00B06F7A">
        <w:t>Registration'</w:t>
      </w:r>
    </w:p>
    <w:p w14:paraId="680465CE" w14:textId="77777777" w:rsidR="0003749B" w:rsidRPr="00B06F7A" w:rsidRDefault="0003749B" w:rsidP="0003749B">
      <w:pPr>
        <w:pStyle w:val="PL"/>
      </w:pPr>
      <w:r w:rsidRPr="00B06F7A">
        <w:t xml:space="preserve">        '200':</w:t>
      </w:r>
    </w:p>
    <w:p w14:paraId="0BC2851A" w14:textId="77777777" w:rsidR="0003749B" w:rsidRPr="00B06F7A" w:rsidRDefault="0003749B" w:rsidP="0003749B">
      <w:pPr>
        <w:pStyle w:val="PL"/>
      </w:pPr>
      <w:r w:rsidRPr="00B06F7A">
        <w:t xml:space="preserve">          description: Expected response to a valid request</w:t>
      </w:r>
    </w:p>
    <w:p w14:paraId="4078F430" w14:textId="77777777" w:rsidR="0003749B" w:rsidRPr="00B06F7A" w:rsidRDefault="0003749B" w:rsidP="0003749B">
      <w:pPr>
        <w:pStyle w:val="PL"/>
      </w:pPr>
      <w:r w:rsidRPr="00B06F7A">
        <w:t xml:space="preserve">          content:</w:t>
      </w:r>
    </w:p>
    <w:p w14:paraId="7B3CA2AF" w14:textId="77777777" w:rsidR="0003749B" w:rsidRPr="00B06F7A" w:rsidRDefault="0003749B" w:rsidP="0003749B">
      <w:pPr>
        <w:pStyle w:val="PL"/>
      </w:pPr>
      <w:r w:rsidRPr="00B06F7A">
        <w:t xml:space="preserve">            application/json:</w:t>
      </w:r>
    </w:p>
    <w:p w14:paraId="603A1E31" w14:textId="77777777" w:rsidR="0003749B" w:rsidRPr="00B06F7A" w:rsidRDefault="0003749B" w:rsidP="0003749B">
      <w:pPr>
        <w:pStyle w:val="PL"/>
      </w:pPr>
      <w:r w:rsidRPr="00B06F7A">
        <w:t xml:space="preserve">              schema:</w:t>
      </w:r>
    </w:p>
    <w:p w14:paraId="30A51924" w14:textId="77777777" w:rsidR="0003749B" w:rsidRPr="00B06F7A" w:rsidRDefault="0003749B" w:rsidP="0003749B">
      <w:pPr>
        <w:pStyle w:val="PL"/>
        <w:rPr>
          <w:lang w:eastAsia="zh-CN"/>
        </w:rPr>
      </w:pPr>
      <w:r w:rsidRPr="00B06F7A">
        <w:t xml:space="preserve">                $ref: '#/components/schemas/</w:t>
      </w:r>
      <w:r w:rsidRPr="00B06F7A">
        <w:rPr>
          <w:rFonts w:hint="eastAsia"/>
          <w:lang w:eastAsia="zh-CN"/>
        </w:rPr>
        <w:t>Nwda</w:t>
      </w:r>
      <w:r w:rsidRPr="00B06F7A">
        <w:t>fRegistration'</w:t>
      </w:r>
    </w:p>
    <w:p w14:paraId="48C23DAA" w14:textId="77777777" w:rsidR="0003749B" w:rsidRPr="00B06F7A" w:rsidRDefault="0003749B" w:rsidP="0003749B">
      <w:pPr>
        <w:pStyle w:val="PL"/>
      </w:pPr>
      <w:r w:rsidRPr="00B06F7A">
        <w:t xml:space="preserve">        '204':</w:t>
      </w:r>
    </w:p>
    <w:p w14:paraId="5EC47673" w14:textId="77777777" w:rsidR="0003749B" w:rsidRPr="00B06F7A" w:rsidRDefault="0003749B" w:rsidP="0003749B">
      <w:pPr>
        <w:pStyle w:val="PL"/>
      </w:pPr>
      <w:r w:rsidRPr="00B06F7A">
        <w:t xml:space="preserve">          description: No content</w:t>
      </w:r>
    </w:p>
    <w:p w14:paraId="320115DC" w14:textId="77777777" w:rsidR="0003749B" w:rsidRPr="00B06F7A" w:rsidRDefault="0003749B" w:rsidP="0003749B">
      <w:pPr>
        <w:pStyle w:val="PL"/>
        <w:rPr>
          <w:lang w:val="en-US"/>
        </w:rPr>
      </w:pPr>
      <w:r w:rsidRPr="00B06F7A">
        <w:rPr>
          <w:lang w:val="en-US"/>
        </w:rPr>
        <w:t xml:space="preserve">        '400':</w:t>
      </w:r>
    </w:p>
    <w:p w14:paraId="6EB06AF7" w14:textId="77777777" w:rsidR="0003749B" w:rsidRPr="00B06F7A" w:rsidRDefault="0003749B" w:rsidP="0003749B">
      <w:pPr>
        <w:pStyle w:val="PL"/>
        <w:rPr>
          <w:lang w:val="en-US"/>
        </w:rPr>
      </w:pPr>
      <w:r w:rsidRPr="00B06F7A">
        <w:rPr>
          <w:lang w:val="en-US"/>
        </w:rPr>
        <w:t xml:space="preserve">          $ref: 'TS29571_CommonData.yaml#/components/responses/400'</w:t>
      </w:r>
    </w:p>
    <w:p w14:paraId="010481F7" w14:textId="77777777" w:rsidR="0003749B" w:rsidRPr="00B06F7A" w:rsidRDefault="0003749B" w:rsidP="0003749B">
      <w:pPr>
        <w:pStyle w:val="PL"/>
        <w:rPr>
          <w:lang w:val="en-US"/>
        </w:rPr>
      </w:pPr>
      <w:r w:rsidRPr="00B06F7A">
        <w:rPr>
          <w:lang w:val="en-US"/>
        </w:rPr>
        <w:t xml:space="preserve">        '403':</w:t>
      </w:r>
    </w:p>
    <w:p w14:paraId="24FA9A81" w14:textId="77777777" w:rsidR="0003749B" w:rsidRPr="00B06F7A" w:rsidRDefault="0003749B" w:rsidP="0003749B">
      <w:pPr>
        <w:pStyle w:val="PL"/>
        <w:rPr>
          <w:lang w:val="en-US"/>
        </w:rPr>
      </w:pPr>
      <w:r w:rsidRPr="00B06F7A">
        <w:rPr>
          <w:lang w:val="en-US"/>
        </w:rPr>
        <w:t xml:space="preserve">          $ref: 'TS29571_CommonData.yaml#/components/responses/403'</w:t>
      </w:r>
    </w:p>
    <w:p w14:paraId="3D05FC10" w14:textId="77777777" w:rsidR="0003749B" w:rsidRPr="00B06F7A" w:rsidRDefault="0003749B" w:rsidP="0003749B">
      <w:pPr>
        <w:pStyle w:val="PL"/>
        <w:rPr>
          <w:lang w:val="en-US"/>
        </w:rPr>
      </w:pPr>
      <w:r w:rsidRPr="00B06F7A">
        <w:rPr>
          <w:lang w:val="en-US"/>
        </w:rPr>
        <w:t xml:space="preserve">        '404':</w:t>
      </w:r>
    </w:p>
    <w:p w14:paraId="29A3D5CE" w14:textId="77777777" w:rsidR="0003749B" w:rsidRPr="00B06F7A" w:rsidRDefault="0003749B" w:rsidP="0003749B">
      <w:pPr>
        <w:pStyle w:val="PL"/>
        <w:rPr>
          <w:lang w:val="en-US"/>
        </w:rPr>
      </w:pPr>
      <w:r w:rsidRPr="00B06F7A">
        <w:rPr>
          <w:lang w:val="en-US"/>
        </w:rPr>
        <w:t xml:space="preserve">          $ref: 'TS29571_CommonData.yaml#/components/responses/404'</w:t>
      </w:r>
    </w:p>
    <w:p w14:paraId="0D4E15DB" w14:textId="77777777" w:rsidR="0003749B" w:rsidRPr="00B06F7A" w:rsidRDefault="0003749B" w:rsidP="0003749B">
      <w:pPr>
        <w:pStyle w:val="PL"/>
        <w:rPr>
          <w:lang w:val="en-US"/>
        </w:rPr>
      </w:pPr>
      <w:r w:rsidRPr="00B06F7A">
        <w:rPr>
          <w:lang w:val="en-US"/>
        </w:rPr>
        <w:t xml:space="preserve">        '500':</w:t>
      </w:r>
    </w:p>
    <w:p w14:paraId="07A93A1E" w14:textId="77777777" w:rsidR="0003749B" w:rsidRPr="00B06F7A" w:rsidRDefault="0003749B" w:rsidP="0003749B">
      <w:pPr>
        <w:pStyle w:val="PL"/>
      </w:pPr>
      <w:r w:rsidRPr="00B06F7A">
        <w:rPr>
          <w:lang w:val="en-US"/>
        </w:rPr>
        <w:t xml:space="preserve">          </w:t>
      </w:r>
      <w:r w:rsidRPr="00B06F7A">
        <w:t>$ref: 'TS29571_CommonData.yaml#/components/responses/500'</w:t>
      </w:r>
    </w:p>
    <w:p w14:paraId="02275649" w14:textId="77777777" w:rsidR="0003749B" w:rsidRPr="00B06F7A" w:rsidRDefault="0003749B" w:rsidP="0003749B">
      <w:pPr>
        <w:pStyle w:val="PL"/>
        <w:rPr>
          <w:lang w:val="en-US"/>
        </w:rPr>
      </w:pPr>
      <w:r w:rsidRPr="00B06F7A">
        <w:rPr>
          <w:lang w:val="en-US"/>
        </w:rPr>
        <w:t xml:space="preserve">        '503':</w:t>
      </w:r>
    </w:p>
    <w:p w14:paraId="3A25E9A3" w14:textId="77777777" w:rsidR="0003749B" w:rsidRPr="00B06F7A" w:rsidRDefault="0003749B" w:rsidP="0003749B">
      <w:pPr>
        <w:pStyle w:val="PL"/>
        <w:rPr>
          <w:lang w:val="en-US"/>
        </w:rPr>
      </w:pPr>
      <w:r w:rsidRPr="00B06F7A">
        <w:t xml:space="preserve">          $ref: 'TS29571_CommonData.yaml#/components/responses/503'</w:t>
      </w:r>
    </w:p>
    <w:p w14:paraId="5B80F81E" w14:textId="77777777" w:rsidR="0003749B" w:rsidRPr="00B06F7A" w:rsidRDefault="0003749B" w:rsidP="0003749B">
      <w:pPr>
        <w:pStyle w:val="PL"/>
      </w:pPr>
      <w:r w:rsidRPr="00B06F7A">
        <w:t xml:space="preserve">        default:</w:t>
      </w:r>
    </w:p>
    <w:p w14:paraId="7DBB88F0" w14:textId="77777777" w:rsidR="0003749B" w:rsidRPr="00B06F7A" w:rsidRDefault="0003749B" w:rsidP="0003749B">
      <w:pPr>
        <w:pStyle w:val="PL"/>
      </w:pPr>
      <w:r w:rsidRPr="00B06F7A">
        <w:t xml:space="preserve">          description: Unexpected error</w:t>
      </w:r>
    </w:p>
    <w:p w14:paraId="1E814A90" w14:textId="77777777" w:rsidR="0003749B" w:rsidRPr="00B06F7A" w:rsidRDefault="0003749B" w:rsidP="0003749B">
      <w:pPr>
        <w:pStyle w:val="PL"/>
        <w:rPr>
          <w:lang w:eastAsia="zh-CN"/>
        </w:rPr>
      </w:pPr>
    </w:p>
    <w:p w14:paraId="61163507" w14:textId="77777777" w:rsidR="0003749B" w:rsidRPr="00B06F7A" w:rsidRDefault="0003749B" w:rsidP="0003749B">
      <w:pPr>
        <w:pStyle w:val="PL"/>
      </w:pPr>
      <w:r w:rsidRPr="00B06F7A">
        <w:t xml:space="preserve">    delete:</w:t>
      </w:r>
    </w:p>
    <w:p w14:paraId="2BFD28A8" w14:textId="77777777" w:rsidR="0003749B" w:rsidRPr="00B06F7A" w:rsidRDefault="0003749B" w:rsidP="0003749B">
      <w:pPr>
        <w:pStyle w:val="PL"/>
      </w:pPr>
      <w:r w:rsidRPr="00B06F7A">
        <w:t xml:space="preserve">      summary: delete an </w:t>
      </w:r>
      <w:r w:rsidRPr="00B06F7A">
        <w:rPr>
          <w:rFonts w:hint="eastAsia"/>
          <w:lang w:eastAsia="zh-CN"/>
        </w:rPr>
        <w:t>NWDAF</w:t>
      </w:r>
      <w:r w:rsidRPr="00B06F7A">
        <w:t xml:space="preserve"> registration</w:t>
      </w:r>
    </w:p>
    <w:p w14:paraId="2A0D8A14" w14:textId="77777777" w:rsidR="0003749B" w:rsidRPr="00B06F7A" w:rsidRDefault="0003749B" w:rsidP="0003749B">
      <w:pPr>
        <w:pStyle w:val="PL"/>
      </w:pPr>
      <w:r w:rsidRPr="00B06F7A">
        <w:t xml:space="preserve">      operationId: </w:t>
      </w:r>
      <w:r w:rsidRPr="00B06F7A">
        <w:rPr>
          <w:rFonts w:hint="eastAsia"/>
          <w:lang w:eastAsia="zh-CN"/>
        </w:rPr>
        <w:t>Nwda</w:t>
      </w:r>
      <w:r w:rsidRPr="00B06F7A">
        <w:t>fDeregistration</w:t>
      </w:r>
    </w:p>
    <w:p w14:paraId="6476DAF5" w14:textId="77777777" w:rsidR="0003749B" w:rsidRPr="00B06F7A" w:rsidRDefault="0003749B" w:rsidP="0003749B">
      <w:pPr>
        <w:pStyle w:val="PL"/>
      </w:pPr>
      <w:r w:rsidRPr="00B06F7A">
        <w:t xml:space="preserve">      tags:</w:t>
      </w:r>
    </w:p>
    <w:p w14:paraId="3EBAE3F6" w14:textId="77777777" w:rsidR="0003749B" w:rsidRPr="00B06F7A" w:rsidRDefault="0003749B" w:rsidP="0003749B">
      <w:pPr>
        <w:pStyle w:val="PL"/>
      </w:pPr>
      <w:r w:rsidRPr="00B06F7A">
        <w:t xml:space="preserve">        - </w:t>
      </w:r>
      <w:r w:rsidRPr="00B06F7A">
        <w:rPr>
          <w:rFonts w:hint="eastAsia"/>
          <w:lang w:eastAsia="zh-CN"/>
        </w:rPr>
        <w:t>NWDAF</w:t>
      </w:r>
      <w:r w:rsidRPr="00B06F7A">
        <w:t xml:space="preserve"> Deregistration</w:t>
      </w:r>
    </w:p>
    <w:p w14:paraId="22C830FB" w14:textId="77777777" w:rsidR="0003749B" w:rsidRPr="00B06F7A" w:rsidRDefault="0003749B" w:rsidP="0003749B">
      <w:pPr>
        <w:pStyle w:val="PL"/>
      </w:pPr>
      <w:r w:rsidRPr="00B06F7A">
        <w:t xml:space="preserve">      security:</w:t>
      </w:r>
    </w:p>
    <w:p w14:paraId="750BD423" w14:textId="77777777" w:rsidR="0003749B" w:rsidRPr="00B06F7A" w:rsidRDefault="0003749B" w:rsidP="0003749B">
      <w:pPr>
        <w:pStyle w:val="PL"/>
      </w:pPr>
      <w:r w:rsidRPr="00B06F7A">
        <w:t xml:space="preserve">        - {}</w:t>
      </w:r>
    </w:p>
    <w:p w14:paraId="61D64371" w14:textId="77777777" w:rsidR="0003749B" w:rsidRPr="00B06F7A" w:rsidRDefault="0003749B" w:rsidP="0003749B">
      <w:pPr>
        <w:pStyle w:val="PL"/>
      </w:pPr>
      <w:r w:rsidRPr="00B06F7A">
        <w:t xml:space="preserve">        - oAuth2ClientCredentials:</w:t>
      </w:r>
    </w:p>
    <w:p w14:paraId="73E62249" w14:textId="77777777" w:rsidR="0003749B" w:rsidRPr="00B06F7A" w:rsidRDefault="0003749B" w:rsidP="0003749B">
      <w:pPr>
        <w:pStyle w:val="PL"/>
      </w:pPr>
      <w:r w:rsidRPr="00B06F7A">
        <w:t xml:space="preserve">          - nudm-uecm</w:t>
      </w:r>
    </w:p>
    <w:p w14:paraId="5EBE3B5C" w14:textId="77777777" w:rsidR="0003749B" w:rsidRPr="00B06F7A" w:rsidRDefault="0003749B" w:rsidP="0003749B">
      <w:pPr>
        <w:pStyle w:val="PL"/>
      </w:pPr>
      <w:r w:rsidRPr="00B06F7A">
        <w:t xml:space="preserve">        - oAuth2ClientCredentials:</w:t>
      </w:r>
    </w:p>
    <w:p w14:paraId="42F8278A" w14:textId="77777777" w:rsidR="0003749B" w:rsidRPr="00B06F7A" w:rsidRDefault="0003749B" w:rsidP="0003749B">
      <w:pPr>
        <w:pStyle w:val="PL"/>
      </w:pPr>
      <w:r w:rsidRPr="00B06F7A">
        <w:t xml:space="preserve">          - nudm-uecm</w:t>
      </w:r>
    </w:p>
    <w:p w14:paraId="4511C148" w14:textId="77777777" w:rsidR="0003749B" w:rsidRPr="00B06F7A" w:rsidRDefault="0003749B" w:rsidP="0003749B">
      <w:pPr>
        <w:pStyle w:val="PL"/>
      </w:pPr>
      <w:r w:rsidRPr="00B06F7A">
        <w:t xml:space="preserve">          - nudm-uecm:</w:t>
      </w:r>
      <w:r w:rsidRPr="00B06F7A">
        <w:rPr>
          <w:rFonts w:hint="eastAsia"/>
          <w:lang w:eastAsia="zh-CN"/>
        </w:rPr>
        <w:t>nwdaf</w:t>
      </w:r>
      <w:r w:rsidRPr="00B06F7A">
        <w:t>-registration:write</w:t>
      </w:r>
    </w:p>
    <w:p w14:paraId="5530D36D" w14:textId="77777777" w:rsidR="0003749B" w:rsidRPr="00B06F7A" w:rsidRDefault="0003749B" w:rsidP="0003749B">
      <w:pPr>
        <w:pStyle w:val="PL"/>
      </w:pPr>
      <w:r w:rsidRPr="00B06F7A">
        <w:t xml:space="preserve">      parameters:</w:t>
      </w:r>
    </w:p>
    <w:p w14:paraId="4D2BE87E" w14:textId="77777777" w:rsidR="0003749B" w:rsidRPr="00B06F7A" w:rsidRDefault="0003749B" w:rsidP="0003749B">
      <w:pPr>
        <w:pStyle w:val="PL"/>
      </w:pPr>
      <w:r w:rsidRPr="00B06F7A">
        <w:t xml:space="preserve">        - name: ueId</w:t>
      </w:r>
    </w:p>
    <w:p w14:paraId="28831932" w14:textId="77777777" w:rsidR="0003749B" w:rsidRPr="00B06F7A" w:rsidRDefault="0003749B" w:rsidP="0003749B">
      <w:pPr>
        <w:pStyle w:val="PL"/>
      </w:pPr>
      <w:r w:rsidRPr="00B06F7A">
        <w:t xml:space="preserve">          in: path</w:t>
      </w:r>
    </w:p>
    <w:p w14:paraId="486A4A76" w14:textId="77777777" w:rsidR="0003749B" w:rsidRPr="00B06F7A" w:rsidRDefault="0003749B" w:rsidP="0003749B">
      <w:pPr>
        <w:pStyle w:val="PL"/>
      </w:pPr>
      <w:r w:rsidRPr="00B06F7A">
        <w:t xml:space="preserve">          description: Identifier of the UE</w:t>
      </w:r>
    </w:p>
    <w:p w14:paraId="30B76CA8" w14:textId="77777777" w:rsidR="0003749B" w:rsidRPr="00B06F7A" w:rsidRDefault="0003749B" w:rsidP="0003749B">
      <w:pPr>
        <w:pStyle w:val="PL"/>
      </w:pPr>
      <w:r w:rsidRPr="00B06F7A">
        <w:t xml:space="preserve">          required: true</w:t>
      </w:r>
    </w:p>
    <w:p w14:paraId="07D03011" w14:textId="77777777" w:rsidR="0003749B" w:rsidRPr="00B06F7A" w:rsidRDefault="0003749B" w:rsidP="0003749B">
      <w:pPr>
        <w:pStyle w:val="PL"/>
      </w:pPr>
      <w:r w:rsidRPr="00B06F7A">
        <w:t xml:space="preserve">          schema:</w:t>
      </w:r>
    </w:p>
    <w:p w14:paraId="58D0B725" w14:textId="77777777" w:rsidR="0003749B" w:rsidRPr="00B06F7A" w:rsidRDefault="0003749B" w:rsidP="0003749B">
      <w:pPr>
        <w:pStyle w:val="PL"/>
        <w:rPr>
          <w:lang w:eastAsia="zh-CN"/>
        </w:rPr>
      </w:pPr>
      <w:r w:rsidRPr="00B06F7A">
        <w:t xml:space="preserve">            $ref: 'TS29571_CommonData.yaml#/components/schemas/VarUeId'</w:t>
      </w:r>
    </w:p>
    <w:p w14:paraId="5A0EDE68" w14:textId="77777777" w:rsidR="0003749B" w:rsidRPr="00B06F7A" w:rsidRDefault="0003749B" w:rsidP="0003749B">
      <w:pPr>
        <w:pStyle w:val="PL"/>
      </w:pPr>
      <w:r w:rsidRPr="00B06F7A">
        <w:t xml:space="preserve">        - name: nwdafRegistrationId</w:t>
      </w:r>
    </w:p>
    <w:p w14:paraId="07771F11" w14:textId="77777777" w:rsidR="0003749B" w:rsidRPr="00B06F7A" w:rsidRDefault="0003749B" w:rsidP="0003749B">
      <w:pPr>
        <w:pStyle w:val="PL"/>
      </w:pPr>
      <w:r w:rsidRPr="00B06F7A">
        <w:t xml:space="preserve">          in: path</w:t>
      </w:r>
    </w:p>
    <w:p w14:paraId="7FEF7623" w14:textId="77777777" w:rsidR="0003749B" w:rsidRPr="00B06F7A" w:rsidRDefault="0003749B" w:rsidP="0003749B">
      <w:pPr>
        <w:pStyle w:val="PL"/>
      </w:pPr>
      <w:r w:rsidRPr="00B06F7A">
        <w:t xml:space="preserve">          description: </w:t>
      </w:r>
      <w:r w:rsidRPr="00B06F7A">
        <w:rPr>
          <w:rFonts w:hint="eastAsia"/>
          <w:lang w:eastAsia="zh-CN"/>
        </w:rPr>
        <w:t>NWDAF registration i</w:t>
      </w:r>
      <w:r w:rsidRPr="00B06F7A">
        <w:t>dentifier</w:t>
      </w:r>
    </w:p>
    <w:p w14:paraId="209407F1" w14:textId="77777777" w:rsidR="0003749B" w:rsidRPr="00B06F7A" w:rsidRDefault="0003749B" w:rsidP="0003749B">
      <w:pPr>
        <w:pStyle w:val="PL"/>
      </w:pPr>
      <w:r w:rsidRPr="00B06F7A">
        <w:t xml:space="preserve">          required: true</w:t>
      </w:r>
    </w:p>
    <w:p w14:paraId="6A015954" w14:textId="77777777" w:rsidR="0003749B" w:rsidRPr="00B06F7A" w:rsidRDefault="0003749B" w:rsidP="0003749B">
      <w:pPr>
        <w:pStyle w:val="PL"/>
      </w:pPr>
      <w:r w:rsidRPr="00B06F7A">
        <w:t xml:space="preserve">          schema:</w:t>
      </w:r>
    </w:p>
    <w:p w14:paraId="50CCCEDF" w14:textId="77777777" w:rsidR="0003749B" w:rsidRPr="00B06F7A" w:rsidRDefault="0003749B" w:rsidP="0003749B">
      <w:pPr>
        <w:pStyle w:val="PL"/>
        <w:rPr>
          <w:lang w:eastAsia="zh-CN"/>
        </w:rPr>
      </w:pPr>
      <w:r w:rsidRPr="00B06F7A">
        <w:t xml:space="preserve">            </w:t>
      </w:r>
      <w:r w:rsidRPr="00B06F7A">
        <w:rPr>
          <w:rFonts w:hint="eastAsia"/>
          <w:lang w:eastAsia="zh-CN"/>
        </w:rPr>
        <w:t>type: string</w:t>
      </w:r>
    </w:p>
    <w:p w14:paraId="5C29154E" w14:textId="77777777" w:rsidR="0003749B" w:rsidRPr="00B06F7A" w:rsidRDefault="0003749B" w:rsidP="0003749B">
      <w:pPr>
        <w:pStyle w:val="PL"/>
      </w:pPr>
      <w:r w:rsidRPr="00B06F7A">
        <w:t xml:space="preserve">      responses:</w:t>
      </w:r>
    </w:p>
    <w:p w14:paraId="2F233870" w14:textId="77777777" w:rsidR="0003749B" w:rsidRPr="00B06F7A" w:rsidRDefault="0003749B" w:rsidP="0003749B">
      <w:pPr>
        <w:pStyle w:val="PL"/>
      </w:pPr>
      <w:r w:rsidRPr="00B06F7A">
        <w:t xml:space="preserve">        '204':</w:t>
      </w:r>
    </w:p>
    <w:p w14:paraId="7538F820" w14:textId="77777777" w:rsidR="0003749B" w:rsidRPr="00B06F7A" w:rsidRDefault="0003749B" w:rsidP="0003749B">
      <w:pPr>
        <w:pStyle w:val="PL"/>
      </w:pPr>
      <w:r w:rsidRPr="00B06F7A">
        <w:t xml:space="preserve">          description: Expected response to a valid request</w:t>
      </w:r>
    </w:p>
    <w:p w14:paraId="2593E2DB" w14:textId="77777777" w:rsidR="0003749B" w:rsidRPr="00B06F7A" w:rsidRDefault="0003749B" w:rsidP="0003749B">
      <w:pPr>
        <w:pStyle w:val="PL"/>
        <w:rPr>
          <w:lang w:val="en-US"/>
        </w:rPr>
      </w:pPr>
      <w:r w:rsidRPr="00B06F7A">
        <w:rPr>
          <w:lang w:val="en-US"/>
        </w:rPr>
        <w:t xml:space="preserve">        '400':</w:t>
      </w:r>
    </w:p>
    <w:p w14:paraId="3572AF85" w14:textId="77777777" w:rsidR="0003749B" w:rsidRPr="00B06F7A" w:rsidRDefault="0003749B" w:rsidP="0003749B">
      <w:pPr>
        <w:pStyle w:val="PL"/>
        <w:rPr>
          <w:lang w:val="en-US"/>
        </w:rPr>
      </w:pPr>
      <w:r w:rsidRPr="00B06F7A">
        <w:rPr>
          <w:lang w:val="en-US"/>
        </w:rPr>
        <w:t xml:space="preserve">          $ref: 'TS29571_CommonData.yaml#/components/responses/400'</w:t>
      </w:r>
    </w:p>
    <w:p w14:paraId="0BC4517E" w14:textId="77777777" w:rsidR="0003749B" w:rsidRPr="00B06F7A" w:rsidRDefault="0003749B" w:rsidP="0003749B">
      <w:pPr>
        <w:pStyle w:val="PL"/>
        <w:rPr>
          <w:lang w:val="en-US"/>
        </w:rPr>
      </w:pPr>
      <w:r w:rsidRPr="00B06F7A">
        <w:rPr>
          <w:lang w:val="en-US"/>
        </w:rPr>
        <w:t xml:space="preserve">        '404':</w:t>
      </w:r>
    </w:p>
    <w:p w14:paraId="05770FE4" w14:textId="77777777" w:rsidR="0003749B" w:rsidRPr="00B06F7A" w:rsidRDefault="0003749B" w:rsidP="0003749B">
      <w:pPr>
        <w:pStyle w:val="PL"/>
        <w:rPr>
          <w:lang w:val="en-US"/>
        </w:rPr>
      </w:pPr>
      <w:r w:rsidRPr="00B06F7A">
        <w:rPr>
          <w:lang w:val="en-US"/>
        </w:rPr>
        <w:t xml:space="preserve">          $ref: 'TS29571_CommonData.yaml#/components/responses/404'</w:t>
      </w:r>
    </w:p>
    <w:p w14:paraId="43A94B62" w14:textId="77777777" w:rsidR="0003749B" w:rsidRPr="00B06F7A" w:rsidRDefault="0003749B" w:rsidP="0003749B">
      <w:pPr>
        <w:pStyle w:val="PL"/>
        <w:rPr>
          <w:lang w:val="en-US"/>
        </w:rPr>
      </w:pPr>
      <w:r w:rsidRPr="00B06F7A">
        <w:rPr>
          <w:lang w:val="en-US"/>
        </w:rPr>
        <w:t xml:space="preserve">        '500':</w:t>
      </w:r>
    </w:p>
    <w:p w14:paraId="50BDD939" w14:textId="77777777" w:rsidR="0003749B" w:rsidRPr="00B06F7A" w:rsidRDefault="0003749B" w:rsidP="0003749B">
      <w:pPr>
        <w:pStyle w:val="PL"/>
      </w:pPr>
      <w:r w:rsidRPr="00B06F7A">
        <w:rPr>
          <w:lang w:val="en-US"/>
        </w:rPr>
        <w:t xml:space="preserve">          </w:t>
      </w:r>
      <w:r w:rsidRPr="00B06F7A">
        <w:t>$ref: 'TS29571_CommonData.yaml#/components/responses/500'</w:t>
      </w:r>
    </w:p>
    <w:p w14:paraId="1E434BC2" w14:textId="77777777" w:rsidR="0003749B" w:rsidRPr="00B06F7A" w:rsidRDefault="0003749B" w:rsidP="0003749B">
      <w:pPr>
        <w:pStyle w:val="PL"/>
        <w:rPr>
          <w:lang w:val="en-US"/>
        </w:rPr>
      </w:pPr>
      <w:r w:rsidRPr="00B06F7A">
        <w:rPr>
          <w:lang w:val="en-US"/>
        </w:rPr>
        <w:t xml:space="preserve">        '503':</w:t>
      </w:r>
    </w:p>
    <w:p w14:paraId="16BE021C" w14:textId="77777777" w:rsidR="0003749B" w:rsidRPr="00B06F7A" w:rsidRDefault="0003749B" w:rsidP="0003749B">
      <w:pPr>
        <w:pStyle w:val="PL"/>
        <w:rPr>
          <w:lang w:val="en-US"/>
        </w:rPr>
      </w:pPr>
      <w:r w:rsidRPr="00B06F7A">
        <w:t xml:space="preserve">          $ref: 'TS29571_CommonData.yaml#/components/responses/503'</w:t>
      </w:r>
    </w:p>
    <w:p w14:paraId="12639B3B" w14:textId="77777777" w:rsidR="0003749B" w:rsidRPr="00B06F7A" w:rsidRDefault="0003749B" w:rsidP="0003749B">
      <w:pPr>
        <w:pStyle w:val="PL"/>
      </w:pPr>
      <w:r w:rsidRPr="00B06F7A">
        <w:t xml:space="preserve">        default:</w:t>
      </w:r>
    </w:p>
    <w:p w14:paraId="1246DC9C" w14:textId="77777777" w:rsidR="0003749B" w:rsidRPr="00B06F7A" w:rsidRDefault="0003749B" w:rsidP="0003749B">
      <w:pPr>
        <w:pStyle w:val="PL"/>
      </w:pPr>
      <w:r w:rsidRPr="00B06F7A">
        <w:t xml:space="preserve">          description: Unexpected error</w:t>
      </w:r>
    </w:p>
    <w:p w14:paraId="438A0CA9" w14:textId="77777777" w:rsidR="0003749B" w:rsidRPr="00B06F7A" w:rsidRDefault="0003749B" w:rsidP="0003749B">
      <w:pPr>
        <w:pStyle w:val="PL"/>
        <w:rPr>
          <w:lang w:eastAsia="zh-CN"/>
        </w:rPr>
      </w:pPr>
    </w:p>
    <w:p w14:paraId="22148DE2" w14:textId="77777777" w:rsidR="0003749B" w:rsidRPr="00B06F7A" w:rsidRDefault="0003749B" w:rsidP="0003749B">
      <w:pPr>
        <w:pStyle w:val="PL"/>
      </w:pPr>
      <w:r w:rsidRPr="00B06F7A">
        <w:t xml:space="preserve">    patch:</w:t>
      </w:r>
    </w:p>
    <w:p w14:paraId="0993CC74" w14:textId="77777777" w:rsidR="0003749B" w:rsidRPr="00B06F7A" w:rsidRDefault="0003749B" w:rsidP="0003749B">
      <w:pPr>
        <w:pStyle w:val="PL"/>
      </w:pPr>
      <w:r w:rsidRPr="00B06F7A">
        <w:t xml:space="preserve">      summary: Update a parameter in the </w:t>
      </w:r>
      <w:r w:rsidRPr="00B06F7A">
        <w:rPr>
          <w:rFonts w:hint="eastAsia"/>
          <w:lang w:eastAsia="zh-CN"/>
        </w:rPr>
        <w:t>NWDA</w:t>
      </w:r>
      <w:r w:rsidRPr="00B06F7A">
        <w:t>F registration</w:t>
      </w:r>
    </w:p>
    <w:p w14:paraId="06173E35" w14:textId="77777777" w:rsidR="0003749B" w:rsidRPr="00B06F7A" w:rsidRDefault="0003749B" w:rsidP="0003749B">
      <w:pPr>
        <w:pStyle w:val="PL"/>
      </w:pPr>
      <w:r w:rsidRPr="00B06F7A">
        <w:t xml:space="preserve">      operationId: Update</w:t>
      </w:r>
      <w:r w:rsidRPr="00B06F7A">
        <w:rPr>
          <w:rFonts w:hint="eastAsia"/>
          <w:lang w:eastAsia="zh-CN"/>
        </w:rPr>
        <w:t>Nwdaf</w:t>
      </w:r>
      <w:r w:rsidRPr="00B06F7A">
        <w:t>Registration</w:t>
      </w:r>
    </w:p>
    <w:p w14:paraId="44BA3658" w14:textId="77777777" w:rsidR="0003749B" w:rsidRPr="00B06F7A" w:rsidRDefault="0003749B" w:rsidP="0003749B">
      <w:pPr>
        <w:pStyle w:val="PL"/>
      </w:pPr>
      <w:r w:rsidRPr="00B06F7A">
        <w:t xml:space="preserve">      tags:</w:t>
      </w:r>
    </w:p>
    <w:p w14:paraId="36C3A590" w14:textId="77777777" w:rsidR="0003749B" w:rsidRPr="00B06F7A" w:rsidRDefault="0003749B" w:rsidP="0003749B">
      <w:pPr>
        <w:pStyle w:val="PL"/>
      </w:pPr>
      <w:r w:rsidRPr="00B06F7A">
        <w:t xml:space="preserve">        - Parameter update in the </w:t>
      </w:r>
      <w:r w:rsidRPr="00B06F7A">
        <w:rPr>
          <w:rFonts w:hint="eastAsia"/>
          <w:lang w:eastAsia="zh-CN"/>
        </w:rPr>
        <w:t>NWDAF</w:t>
      </w:r>
      <w:r w:rsidRPr="00B06F7A">
        <w:t xml:space="preserve"> registration</w:t>
      </w:r>
    </w:p>
    <w:p w14:paraId="0AB345C1" w14:textId="77777777" w:rsidR="0003749B" w:rsidRPr="00B06F7A" w:rsidRDefault="0003749B" w:rsidP="0003749B">
      <w:pPr>
        <w:pStyle w:val="PL"/>
      </w:pPr>
      <w:r w:rsidRPr="00B06F7A">
        <w:t xml:space="preserve">      security:</w:t>
      </w:r>
    </w:p>
    <w:p w14:paraId="1A87B8AF" w14:textId="77777777" w:rsidR="0003749B" w:rsidRPr="00B06F7A" w:rsidRDefault="0003749B" w:rsidP="0003749B">
      <w:pPr>
        <w:pStyle w:val="PL"/>
      </w:pPr>
      <w:r w:rsidRPr="00B06F7A">
        <w:t xml:space="preserve">        - {}</w:t>
      </w:r>
    </w:p>
    <w:p w14:paraId="63C4D48F" w14:textId="77777777" w:rsidR="0003749B" w:rsidRPr="00B06F7A" w:rsidRDefault="0003749B" w:rsidP="0003749B">
      <w:pPr>
        <w:pStyle w:val="PL"/>
      </w:pPr>
      <w:r w:rsidRPr="00B06F7A">
        <w:t xml:space="preserve">        - oAuth2ClientCredentials:</w:t>
      </w:r>
    </w:p>
    <w:p w14:paraId="111B5AA1" w14:textId="77777777" w:rsidR="0003749B" w:rsidRPr="00B06F7A" w:rsidRDefault="0003749B" w:rsidP="0003749B">
      <w:pPr>
        <w:pStyle w:val="PL"/>
      </w:pPr>
      <w:r w:rsidRPr="00B06F7A">
        <w:t xml:space="preserve">          - nudm-uecm</w:t>
      </w:r>
    </w:p>
    <w:p w14:paraId="61707C72" w14:textId="77777777" w:rsidR="0003749B" w:rsidRPr="00B06F7A" w:rsidRDefault="0003749B" w:rsidP="0003749B">
      <w:pPr>
        <w:pStyle w:val="PL"/>
      </w:pPr>
      <w:r w:rsidRPr="00B06F7A">
        <w:t xml:space="preserve">        - oAuth2ClientCredentials:</w:t>
      </w:r>
    </w:p>
    <w:p w14:paraId="336316D4" w14:textId="77777777" w:rsidR="0003749B" w:rsidRPr="00B06F7A" w:rsidRDefault="0003749B" w:rsidP="0003749B">
      <w:pPr>
        <w:pStyle w:val="PL"/>
      </w:pPr>
      <w:r w:rsidRPr="00B06F7A">
        <w:t xml:space="preserve">          - nudm-uecm</w:t>
      </w:r>
    </w:p>
    <w:p w14:paraId="7B6F8EB1" w14:textId="77777777" w:rsidR="0003749B" w:rsidRPr="00B06F7A" w:rsidRDefault="0003749B" w:rsidP="0003749B">
      <w:pPr>
        <w:pStyle w:val="PL"/>
      </w:pPr>
      <w:r w:rsidRPr="00B06F7A">
        <w:t xml:space="preserve">          - nudm-uecm:</w:t>
      </w:r>
      <w:r w:rsidRPr="00B06F7A">
        <w:rPr>
          <w:rFonts w:hint="eastAsia"/>
          <w:lang w:eastAsia="zh-CN"/>
        </w:rPr>
        <w:t>nwdaf</w:t>
      </w:r>
      <w:r w:rsidRPr="00B06F7A">
        <w:t>-registration:write</w:t>
      </w:r>
    </w:p>
    <w:p w14:paraId="01C207AD" w14:textId="77777777" w:rsidR="0003749B" w:rsidRPr="00B06F7A" w:rsidRDefault="0003749B" w:rsidP="0003749B">
      <w:pPr>
        <w:pStyle w:val="PL"/>
      </w:pPr>
      <w:r w:rsidRPr="00B06F7A">
        <w:t xml:space="preserve">      parameters:</w:t>
      </w:r>
    </w:p>
    <w:p w14:paraId="0BAD3691" w14:textId="77777777" w:rsidR="0003749B" w:rsidRPr="00B06F7A" w:rsidRDefault="0003749B" w:rsidP="0003749B">
      <w:pPr>
        <w:pStyle w:val="PL"/>
      </w:pPr>
      <w:r w:rsidRPr="00B06F7A">
        <w:t xml:space="preserve">        - name: ueId</w:t>
      </w:r>
    </w:p>
    <w:p w14:paraId="0F130D6E" w14:textId="77777777" w:rsidR="0003749B" w:rsidRPr="00B06F7A" w:rsidRDefault="0003749B" w:rsidP="0003749B">
      <w:pPr>
        <w:pStyle w:val="PL"/>
      </w:pPr>
      <w:r w:rsidRPr="00B06F7A">
        <w:t xml:space="preserve">          in: path</w:t>
      </w:r>
    </w:p>
    <w:p w14:paraId="68F6FAA2" w14:textId="77777777" w:rsidR="0003749B" w:rsidRPr="00B06F7A" w:rsidRDefault="0003749B" w:rsidP="0003749B">
      <w:pPr>
        <w:pStyle w:val="PL"/>
      </w:pPr>
      <w:r w:rsidRPr="00B06F7A">
        <w:lastRenderedPageBreak/>
        <w:t xml:space="preserve">          description: Identifier of the UE</w:t>
      </w:r>
    </w:p>
    <w:p w14:paraId="65FA06F5" w14:textId="77777777" w:rsidR="0003749B" w:rsidRPr="00B06F7A" w:rsidRDefault="0003749B" w:rsidP="0003749B">
      <w:pPr>
        <w:pStyle w:val="PL"/>
      </w:pPr>
      <w:r w:rsidRPr="00B06F7A">
        <w:t xml:space="preserve">          required: true</w:t>
      </w:r>
    </w:p>
    <w:p w14:paraId="43E9CEF4" w14:textId="77777777" w:rsidR="0003749B" w:rsidRPr="00B06F7A" w:rsidRDefault="0003749B" w:rsidP="0003749B">
      <w:pPr>
        <w:pStyle w:val="PL"/>
      </w:pPr>
      <w:r w:rsidRPr="00B06F7A">
        <w:t xml:space="preserve">          schema:</w:t>
      </w:r>
    </w:p>
    <w:p w14:paraId="7BB53A55" w14:textId="77777777" w:rsidR="0003749B" w:rsidRPr="00B06F7A" w:rsidRDefault="0003749B" w:rsidP="0003749B">
      <w:pPr>
        <w:pStyle w:val="PL"/>
        <w:rPr>
          <w:lang w:eastAsia="zh-CN"/>
        </w:rPr>
      </w:pPr>
      <w:r w:rsidRPr="00B06F7A">
        <w:t xml:space="preserve">            $ref: 'TS29571_CommonData.yaml#/components/schemas/VarUeId'</w:t>
      </w:r>
    </w:p>
    <w:p w14:paraId="728BCAF5" w14:textId="77777777" w:rsidR="0003749B" w:rsidRPr="00B06F7A" w:rsidRDefault="0003749B" w:rsidP="0003749B">
      <w:pPr>
        <w:pStyle w:val="PL"/>
      </w:pPr>
      <w:r w:rsidRPr="00B06F7A">
        <w:t xml:space="preserve">        - name: nwdafRegistrationId</w:t>
      </w:r>
    </w:p>
    <w:p w14:paraId="77F61169" w14:textId="77777777" w:rsidR="0003749B" w:rsidRPr="00B06F7A" w:rsidRDefault="0003749B" w:rsidP="0003749B">
      <w:pPr>
        <w:pStyle w:val="PL"/>
      </w:pPr>
      <w:r w:rsidRPr="00B06F7A">
        <w:t xml:space="preserve">          in: path</w:t>
      </w:r>
    </w:p>
    <w:p w14:paraId="3606E574" w14:textId="77777777" w:rsidR="0003749B" w:rsidRPr="00B06F7A" w:rsidRDefault="0003749B" w:rsidP="0003749B">
      <w:pPr>
        <w:pStyle w:val="PL"/>
      </w:pPr>
      <w:r w:rsidRPr="00B06F7A">
        <w:t xml:space="preserve">          description: </w:t>
      </w:r>
      <w:r w:rsidRPr="00B06F7A">
        <w:rPr>
          <w:rFonts w:hint="eastAsia"/>
          <w:lang w:eastAsia="zh-CN"/>
        </w:rPr>
        <w:t>NWDAF registration i</w:t>
      </w:r>
      <w:r w:rsidRPr="00B06F7A">
        <w:t>dentifier</w:t>
      </w:r>
    </w:p>
    <w:p w14:paraId="419D53CE" w14:textId="77777777" w:rsidR="0003749B" w:rsidRPr="00B06F7A" w:rsidRDefault="0003749B" w:rsidP="0003749B">
      <w:pPr>
        <w:pStyle w:val="PL"/>
      </w:pPr>
      <w:r w:rsidRPr="00B06F7A">
        <w:t xml:space="preserve">          required: true</w:t>
      </w:r>
    </w:p>
    <w:p w14:paraId="4BA4D64F" w14:textId="77777777" w:rsidR="0003749B" w:rsidRPr="00B06F7A" w:rsidRDefault="0003749B" w:rsidP="0003749B">
      <w:pPr>
        <w:pStyle w:val="PL"/>
      </w:pPr>
      <w:r w:rsidRPr="00B06F7A">
        <w:t xml:space="preserve">          schema:</w:t>
      </w:r>
    </w:p>
    <w:p w14:paraId="70BD79D8" w14:textId="77777777" w:rsidR="004C1BD0" w:rsidRDefault="0003749B" w:rsidP="004C1BD0">
      <w:pPr>
        <w:pStyle w:val="PL"/>
        <w:rPr>
          <w:lang w:eastAsia="zh-CN"/>
        </w:rPr>
      </w:pPr>
      <w:r w:rsidRPr="00B06F7A">
        <w:t xml:space="preserve">            </w:t>
      </w:r>
      <w:r w:rsidRPr="00B06F7A">
        <w:rPr>
          <w:rFonts w:hint="eastAsia"/>
          <w:lang w:eastAsia="zh-CN"/>
        </w:rPr>
        <w:t>type: string</w:t>
      </w:r>
    </w:p>
    <w:p w14:paraId="2FF84390" w14:textId="77777777" w:rsidR="004C1BD0" w:rsidRPr="00B06F7A" w:rsidRDefault="004C1BD0" w:rsidP="004C1BD0">
      <w:pPr>
        <w:pStyle w:val="PL"/>
      </w:pPr>
      <w:r w:rsidRPr="00B06F7A">
        <w:t xml:space="preserve">        - name: supported-features</w:t>
      </w:r>
    </w:p>
    <w:p w14:paraId="6244BAF6" w14:textId="77777777" w:rsidR="004C1BD0" w:rsidRPr="00B06F7A" w:rsidRDefault="004C1BD0" w:rsidP="004C1BD0">
      <w:pPr>
        <w:pStyle w:val="PL"/>
      </w:pPr>
      <w:r w:rsidRPr="00B06F7A">
        <w:t xml:space="preserve">          in: query</w:t>
      </w:r>
    </w:p>
    <w:p w14:paraId="01C54C6F" w14:textId="77777777" w:rsidR="004C1BD0" w:rsidRPr="00B06F7A" w:rsidRDefault="004C1BD0" w:rsidP="004C1BD0">
      <w:pPr>
        <w:pStyle w:val="PL"/>
      </w:pPr>
      <w:r w:rsidRPr="00B06F7A">
        <w:t xml:space="preserve">          description: Supported Features</w:t>
      </w:r>
    </w:p>
    <w:p w14:paraId="0911E25E" w14:textId="77777777" w:rsidR="004C1BD0" w:rsidRPr="00B06F7A" w:rsidRDefault="004C1BD0" w:rsidP="004C1BD0">
      <w:pPr>
        <w:pStyle w:val="PL"/>
      </w:pPr>
      <w:r w:rsidRPr="00B06F7A">
        <w:t xml:space="preserve">          schema:</w:t>
      </w:r>
    </w:p>
    <w:p w14:paraId="0DBE71B0" w14:textId="0E25F1CB" w:rsidR="0003749B" w:rsidRPr="00B06F7A" w:rsidRDefault="004C1BD0" w:rsidP="004C1BD0">
      <w:pPr>
        <w:pStyle w:val="PL"/>
        <w:rPr>
          <w:lang w:eastAsia="zh-CN"/>
        </w:rPr>
      </w:pPr>
      <w:r w:rsidRPr="00B06F7A">
        <w:t xml:space="preserve">             $ref: 'TS29571_CommonData.yaml#/components/schemas/SupportedFeatures'</w:t>
      </w:r>
    </w:p>
    <w:p w14:paraId="5E1C305F" w14:textId="77777777" w:rsidR="0003749B" w:rsidRPr="00B06F7A" w:rsidRDefault="0003749B" w:rsidP="0003749B">
      <w:pPr>
        <w:pStyle w:val="PL"/>
      </w:pPr>
      <w:r w:rsidRPr="00B06F7A">
        <w:t xml:space="preserve">      requestBody:</w:t>
      </w:r>
    </w:p>
    <w:p w14:paraId="7A7898A1" w14:textId="77777777" w:rsidR="0003749B" w:rsidRPr="00B06F7A" w:rsidRDefault="0003749B" w:rsidP="0003749B">
      <w:pPr>
        <w:pStyle w:val="PL"/>
      </w:pPr>
      <w:r w:rsidRPr="00B06F7A">
        <w:t xml:space="preserve">        content:</w:t>
      </w:r>
    </w:p>
    <w:p w14:paraId="7F845CCF" w14:textId="77777777" w:rsidR="0003749B" w:rsidRPr="00B06F7A" w:rsidRDefault="0003749B" w:rsidP="0003749B">
      <w:pPr>
        <w:pStyle w:val="PL"/>
      </w:pPr>
      <w:r w:rsidRPr="00B06F7A">
        <w:t xml:space="preserve">          application/</w:t>
      </w:r>
      <w:r w:rsidRPr="00B06F7A">
        <w:rPr>
          <w:lang w:val="en-US"/>
        </w:rPr>
        <w:t>merge-patch+</w:t>
      </w:r>
      <w:r w:rsidRPr="00B06F7A">
        <w:t>json:</w:t>
      </w:r>
    </w:p>
    <w:p w14:paraId="13E96903" w14:textId="77777777" w:rsidR="0003749B" w:rsidRPr="00B06F7A" w:rsidRDefault="0003749B" w:rsidP="0003749B">
      <w:pPr>
        <w:pStyle w:val="PL"/>
      </w:pPr>
      <w:r w:rsidRPr="00B06F7A">
        <w:t xml:space="preserve">            schema:</w:t>
      </w:r>
    </w:p>
    <w:p w14:paraId="7C6E5CA5" w14:textId="77777777" w:rsidR="0003749B" w:rsidRPr="00B06F7A" w:rsidRDefault="0003749B" w:rsidP="0003749B">
      <w:pPr>
        <w:pStyle w:val="PL"/>
      </w:pPr>
      <w:r w:rsidRPr="00B06F7A">
        <w:t xml:space="preserve">              $ref: '#/components/schemas/</w:t>
      </w:r>
      <w:r w:rsidRPr="00B06F7A">
        <w:rPr>
          <w:rFonts w:hint="eastAsia"/>
          <w:lang w:eastAsia="zh-CN"/>
        </w:rPr>
        <w:t>Nwdaf</w:t>
      </w:r>
      <w:r w:rsidRPr="00B06F7A">
        <w:t>RegistrationModification'</w:t>
      </w:r>
    </w:p>
    <w:p w14:paraId="30E52DDD" w14:textId="77777777" w:rsidR="0003749B" w:rsidRPr="00B06F7A" w:rsidRDefault="0003749B" w:rsidP="0003749B">
      <w:pPr>
        <w:pStyle w:val="PL"/>
      </w:pPr>
      <w:r w:rsidRPr="00B06F7A">
        <w:t xml:space="preserve">        required: true</w:t>
      </w:r>
    </w:p>
    <w:p w14:paraId="631D3DF1" w14:textId="77777777" w:rsidR="0003749B" w:rsidRPr="00B06F7A" w:rsidRDefault="0003749B" w:rsidP="0003749B">
      <w:pPr>
        <w:pStyle w:val="PL"/>
        <w:rPr>
          <w:lang w:eastAsia="zh-CN"/>
        </w:rPr>
      </w:pPr>
      <w:r w:rsidRPr="00B06F7A">
        <w:t xml:space="preserve">      responses:</w:t>
      </w:r>
    </w:p>
    <w:p w14:paraId="73DE2B67" w14:textId="77777777" w:rsidR="0003749B" w:rsidRPr="00B06F7A" w:rsidRDefault="0003749B" w:rsidP="0003749B">
      <w:pPr>
        <w:pStyle w:val="PL"/>
        <w:rPr>
          <w:lang w:eastAsia="zh-CN"/>
        </w:rPr>
      </w:pPr>
      <w:r w:rsidRPr="00B06F7A">
        <w:rPr>
          <w:rFonts w:hint="eastAsia"/>
          <w:lang w:eastAsia="zh-CN"/>
        </w:rPr>
        <w:t xml:space="preserve">        '200':</w:t>
      </w:r>
    </w:p>
    <w:p w14:paraId="2D33FAFE" w14:textId="77777777" w:rsidR="0003749B" w:rsidRPr="00B06F7A" w:rsidRDefault="0003749B" w:rsidP="0003749B">
      <w:pPr>
        <w:pStyle w:val="PL"/>
      </w:pPr>
      <w:r w:rsidRPr="00B06F7A">
        <w:t xml:space="preserve">          description: Expected response to a valid request</w:t>
      </w:r>
    </w:p>
    <w:p w14:paraId="3E309D64" w14:textId="77777777" w:rsidR="0003749B" w:rsidRPr="00B06F7A" w:rsidRDefault="0003749B" w:rsidP="0003749B">
      <w:pPr>
        <w:pStyle w:val="PL"/>
      </w:pPr>
      <w:r w:rsidRPr="00B06F7A">
        <w:t xml:space="preserve">          content:</w:t>
      </w:r>
    </w:p>
    <w:p w14:paraId="6A12EB3A" w14:textId="77777777" w:rsidR="0003749B" w:rsidRPr="00B06F7A" w:rsidRDefault="0003749B" w:rsidP="0003749B">
      <w:pPr>
        <w:pStyle w:val="PL"/>
      </w:pPr>
      <w:r w:rsidRPr="00B06F7A">
        <w:t xml:space="preserve">            application/json:</w:t>
      </w:r>
    </w:p>
    <w:p w14:paraId="4D311EA7" w14:textId="77777777" w:rsidR="004C1BD0" w:rsidRDefault="0003749B" w:rsidP="004C1BD0">
      <w:pPr>
        <w:pStyle w:val="PL"/>
      </w:pPr>
      <w:r w:rsidRPr="00B06F7A">
        <w:t xml:space="preserve">              schema:</w:t>
      </w:r>
    </w:p>
    <w:p w14:paraId="7071D6B0" w14:textId="77777777" w:rsidR="004C1BD0" w:rsidRPr="00B06F7A" w:rsidRDefault="004C1BD0" w:rsidP="004C1BD0">
      <w:pPr>
        <w:pStyle w:val="PL"/>
      </w:pPr>
      <w:r w:rsidRPr="00B06F7A">
        <w:t xml:space="preserve">                oneOf:</w:t>
      </w:r>
    </w:p>
    <w:p w14:paraId="72D71178" w14:textId="5A461EF6" w:rsidR="0003749B" w:rsidRPr="00B06F7A" w:rsidRDefault="004C1BD0" w:rsidP="004C1BD0">
      <w:pPr>
        <w:pStyle w:val="PL"/>
      </w:pPr>
      <w:r w:rsidRPr="00B06F7A">
        <w:t xml:space="preserve">                  - $ref: '#/components/schemas/</w:t>
      </w:r>
      <w:r w:rsidRPr="00B06F7A">
        <w:rPr>
          <w:rFonts w:hint="eastAsia"/>
          <w:lang w:eastAsia="zh-CN"/>
        </w:rPr>
        <w:t>Nwdaf</w:t>
      </w:r>
      <w:r w:rsidRPr="00B06F7A">
        <w:t>Registration'</w:t>
      </w:r>
    </w:p>
    <w:p w14:paraId="3FC61D08" w14:textId="7D107DAB" w:rsidR="0003749B" w:rsidRPr="00B06F7A" w:rsidRDefault="0003749B" w:rsidP="0003749B">
      <w:pPr>
        <w:pStyle w:val="PL"/>
        <w:rPr>
          <w:lang w:eastAsia="zh-CN"/>
        </w:rPr>
      </w:pPr>
      <w:r w:rsidRPr="00B06F7A">
        <w:t xml:space="preserve">                </w:t>
      </w:r>
      <w:r w:rsidR="004C1BD0">
        <w:t xml:space="preserve">  - </w:t>
      </w:r>
      <w:r w:rsidRPr="00B06F7A">
        <w:t>$ref: 'TS29571_CommonData.yaml#/components/schemas/PatchResult'</w:t>
      </w:r>
    </w:p>
    <w:p w14:paraId="2E54A03D" w14:textId="77777777" w:rsidR="0003749B" w:rsidRPr="00B06F7A" w:rsidRDefault="0003749B" w:rsidP="0003749B">
      <w:pPr>
        <w:pStyle w:val="PL"/>
      </w:pPr>
      <w:r w:rsidRPr="00B06F7A">
        <w:t xml:space="preserve">        '204':</w:t>
      </w:r>
    </w:p>
    <w:p w14:paraId="7F93FFF3" w14:textId="77777777" w:rsidR="0003749B" w:rsidRPr="00B06F7A" w:rsidRDefault="0003749B" w:rsidP="0003749B">
      <w:pPr>
        <w:pStyle w:val="PL"/>
      </w:pPr>
      <w:r w:rsidRPr="00B06F7A">
        <w:t xml:space="preserve">          description: Expected response to a valid request</w:t>
      </w:r>
    </w:p>
    <w:p w14:paraId="6BCF0B87" w14:textId="77777777" w:rsidR="0003749B" w:rsidRPr="00B06F7A" w:rsidRDefault="0003749B" w:rsidP="0003749B">
      <w:pPr>
        <w:pStyle w:val="PL"/>
        <w:rPr>
          <w:lang w:val="en-US"/>
        </w:rPr>
      </w:pPr>
      <w:r w:rsidRPr="00B06F7A">
        <w:rPr>
          <w:lang w:val="en-US"/>
        </w:rPr>
        <w:t xml:space="preserve">        '400':</w:t>
      </w:r>
    </w:p>
    <w:p w14:paraId="00FA3CCC" w14:textId="77777777" w:rsidR="0003749B" w:rsidRPr="00B06F7A" w:rsidRDefault="0003749B" w:rsidP="0003749B">
      <w:pPr>
        <w:pStyle w:val="PL"/>
        <w:rPr>
          <w:lang w:val="en-US"/>
        </w:rPr>
      </w:pPr>
      <w:r w:rsidRPr="00B06F7A">
        <w:rPr>
          <w:lang w:val="en-US"/>
        </w:rPr>
        <w:t xml:space="preserve">          $ref: 'TS29571_CommonData.yaml#/components/responses/400'</w:t>
      </w:r>
    </w:p>
    <w:p w14:paraId="1AFB103D" w14:textId="77777777" w:rsidR="0003749B" w:rsidRPr="00B06F7A" w:rsidRDefault="0003749B" w:rsidP="0003749B">
      <w:pPr>
        <w:pStyle w:val="PL"/>
        <w:rPr>
          <w:lang w:val="en-US"/>
        </w:rPr>
      </w:pPr>
      <w:r w:rsidRPr="00B06F7A">
        <w:rPr>
          <w:lang w:val="en-US"/>
        </w:rPr>
        <w:t xml:space="preserve">        '403':</w:t>
      </w:r>
    </w:p>
    <w:p w14:paraId="2CAABB7F" w14:textId="77777777" w:rsidR="0003749B" w:rsidRPr="00B06F7A" w:rsidRDefault="0003749B" w:rsidP="0003749B">
      <w:pPr>
        <w:pStyle w:val="PL"/>
        <w:rPr>
          <w:lang w:val="en-US"/>
        </w:rPr>
      </w:pPr>
      <w:r w:rsidRPr="00B06F7A">
        <w:rPr>
          <w:lang w:val="en-US"/>
        </w:rPr>
        <w:t xml:space="preserve">          $ref: 'TS29571_CommonData.yaml#/components/responses/403'</w:t>
      </w:r>
    </w:p>
    <w:p w14:paraId="2CE7B31E" w14:textId="77777777" w:rsidR="0003749B" w:rsidRPr="00B06F7A" w:rsidRDefault="0003749B" w:rsidP="0003749B">
      <w:pPr>
        <w:pStyle w:val="PL"/>
        <w:rPr>
          <w:lang w:val="en-US"/>
        </w:rPr>
      </w:pPr>
      <w:r w:rsidRPr="00B06F7A">
        <w:rPr>
          <w:lang w:val="en-US"/>
        </w:rPr>
        <w:t xml:space="preserve">        '404':</w:t>
      </w:r>
    </w:p>
    <w:p w14:paraId="4FCF5C07" w14:textId="77777777" w:rsidR="0003749B" w:rsidRPr="00B06F7A" w:rsidRDefault="0003749B" w:rsidP="0003749B">
      <w:pPr>
        <w:pStyle w:val="PL"/>
        <w:rPr>
          <w:lang w:val="en-US"/>
        </w:rPr>
      </w:pPr>
      <w:r w:rsidRPr="00B06F7A">
        <w:rPr>
          <w:lang w:val="en-US"/>
        </w:rPr>
        <w:t xml:space="preserve">          $ref: 'TS29571_CommonData.yaml#/components/responses/404'</w:t>
      </w:r>
    </w:p>
    <w:p w14:paraId="610A5DBB" w14:textId="77777777" w:rsidR="0003749B" w:rsidRPr="00B06F7A" w:rsidRDefault="0003749B" w:rsidP="0003749B">
      <w:pPr>
        <w:pStyle w:val="PL"/>
        <w:rPr>
          <w:lang w:val="en-US"/>
        </w:rPr>
      </w:pPr>
      <w:r w:rsidRPr="00B06F7A">
        <w:rPr>
          <w:lang w:val="en-US"/>
        </w:rPr>
        <w:t xml:space="preserve">        '422':</w:t>
      </w:r>
    </w:p>
    <w:p w14:paraId="65BAC7B7" w14:textId="77777777" w:rsidR="0003749B" w:rsidRPr="00B06F7A" w:rsidRDefault="0003749B" w:rsidP="0003749B">
      <w:pPr>
        <w:pStyle w:val="PL"/>
      </w:pPr>
      <w:r w:rsidRPr="00B06F7A">
        <w:t xml:space="preserve">          description: Unprocessable Request</w:t>
      </w:r>
    </w:p>
    <w:p w14:paraId="498CB031" w14:textId="77777777" w:rsidR="0003749B" w:rsidRPr="00B06F7A" w:rsidRDefault="0003749B" w:rsidP="0003749B">
      <w:pPr>
        <w:pStyle w:val="PL"/>
      </w:pPr>
      <w:r w:rsidRPr="00B06F7A">
        <w:t xml:space="preserve">          content:</w:t>
      </w:r>
    </w:p>
    <w:p w14:paraId="3550132E" w14:textId="77777777" w:rsidR="0003749B" w:rsidRPr="00B06F7A" w:rsidRDefault="0003749B" w:rsidP="0003749B">
      <w:pPr>
        <w:pStyle w:val="PL"/>
      </w:pPr>
      <w:r w:rsidRPr="00B06F7A">
        <w:t xml:space="preserve">            application/problem+json:</w:t>
      </w:r>
    </w:p>
    <w:p w14:paraId="5BFC9B35" w14:textId="77777777" w:rsidR="0003749B" w:rsidRPr="00B06F7A" w:rsidRDefault="0003749B" w:rsidP="0003749B">
      <w:pPr>
        <w:pStyle w:val="PL"/>
      </w:pPr>
      <w:r w:rsidRPr="00B06F7A">
        <w:t xml:space="preserve">              schema:</w:t>
      </w:r>
    </w:p>
    <w:p w14:paraId="04DB35BF" w14:textId="77777777" w:rsidR="0003749B" w:rsidRPr="00B06F7A" w:rsidRDefault="0003749B" w:rsidP="0003749B">
      <w:pPr>
        <w:pStyle w:val="PL"/>
      </w:pPr>
      <w:r w:rsidRPr="00B06F7A">
        <w:t xml:space="preserve">                $ref: 'TS29571_CommonData.yaml#/components/schemas/ProblemDetails'</w:t>
      </w:r>
    </w:p>
    <w:p w14:paraId="68A98CAB" w14:textId="77777777" w:rsidR="0003749B" w:rsidRPr="00B06F7A" w:rsidRDefault="0003749B" w:rsidP="0003749B">
      <w:pPr>
        <w:pStyle w:val="PL"/>
        <w:rPr>
          <w:lang w:val="en-US"/>
        </w:rPr>
      </w:pPr>
      <w:r w:rsidRPr="00B06F7A">
        <w:rPr>
          <w:lang w:val="en-US"/>
        </w:rPr>
        <w:t xml:space="preserve">        '500':</w:t>
      </w:r>
    </w:p>
    <w:p w14:paraId="4B86635F" w14:textId="77777777" w:rsidR="0003749B" w:rsidRPr="00B06F7A" w:rsidRDefault="0003749B" w:rsidP="0003749B">
      <w:pPr>
        <w:pStyle w:val="PL"/>
      </w:pPr>
      <w:r w:rsidRPr="00B06F7A">
        <w:rPr>
          <w:lang w:val="en-US"/>
        </w:rPr>
        <w:t xml:space="preserve">          </w:t>
      </w:r>
      <w:r w:rsidRPr="00B06F7A">
        <w:t>$ref: 'TS29571_CommonData.yaml#/components/responses/500'</w:t>
      </w:r>
    </w:p>
    <w:p w14:paraId="7D9F18E3" w14:textId="77777777" w:rsidR="0003749B" w:rsidRPr="00B06F7A" w:rsidRDefault="0003749B" w:rsidP="0003749B">
      <w:pPr>
        <w:pStyle w:val="PL"/>
        <w:rPr>
          <w:lang w:val="en-US"/>
        </w:rPr>
      </w:pPr>
      <w:r w:rsidRPr="00B06F7A">
        <w:rPr>
          <w:lang w:val="en-US"/>
        </w:rPr>
        <w:t xml:space="preserve">        '503':</w:t>
      </w:r>
    </w:p>
    <w:p w14:paraId="5B8AB373" w14:textId="77777777" w:rsidR="0003749B" w:rsidRPr="00B06F7A" w:rsidRDefault="0003749B" w:rsidP="0003749B">
      <w:pPr>
        <w:pStyle w:val="PL"/>
        <w:rPr>
          <w:lang w:val="en-US"/>
        </w:rPr>
      </w:pPr>
      <w:r w:rsidRPr="00B06F7A">
        <w:t xml:space="preserve">          $ref: 'TS29571_CommonData.yaml#/components/responses/503'</w:t>
      </w:r>
    </w:p>
    <w:p w14:paraId="73132DB2" w14:textId="77777777" w:rsidR="0003749B" w:rsidRPr="00B06F7A" w:rsidRDefault="0003749B" w:rsidP="0003749B">
      <w:pPr>
        <w:pStyle w:val="PL"/>
      </w:pPr>
      <w:r w:rsidRPr="00B06F7A">
        <w:t xml:space="preserve">        default:</w:t>
      </w:r>
    </w:p>
    <w:p w14:paraId="41CD0D96" w14:textId="77777777" w:rsidR="0003749B" w:rsidRPr="00B06F7A" w:rsidRDefault="0003749B" w:rsidP="0003749B">
      <w:pPr>
        <w:pStyle w:val="PL"/>
        <w:rPr>
          <w:lang w:eastAsia="zh-CN"/>
        </w:rPr>
      </w:pPr>
      <w:r w:rsidRPr="00B06F7A">
        <w:t xml:space="preserve">          description: Unexpected error</w:t>
      </w:r>
    </w:p>
    <w:p w14:paraId="36D89651" w14:textId="77777777" w:rsidR="005B7866" w:rsidRPr="00B06F7A" w:rsidRDefault="005B7866" w:rsidP="005B7866">
      <w:pPr>
        <w:pStyle w:val="PL"/>
      </w:pPr>
    </w:p>
    <w:p w14:paraId="2E0B5F8B" w14:textId="77777777" w:rsidR="005B7866" w:rsidRPr="00B06F7A" w:rsidRDefault="005B7866" w:rsidP="005B7866">
      <w:pPr>
        <w:pStyle w:val="PL"/>
        <w:rPr>
          <w:lang w:val="en-US"/>
        </w:rPr>
      </w:pPr>
      <w:r w:rsidRPr="00B06F7A">
        <w:t>components:</w:t>
      </w:r>
    </w:p>
    <w:p w14:paraId="055D213B" w14:textId="77777777" w:rsidR="005B7866" w:rsidRPr="00B06F7A" w:rsidRDefault="005B7866" w:rsidP="005B7866">
      <w:pPr>
        <w:pStyle w:val="PL"/>
        <w:rPr>
          <w:lang w:val="en-US"/>
        </w:rPr>
      </w:pPr>
      <w:r w:rsidRPr="00B06F7A">
        <w:rPr>
          <w:lang w:val="en-US"/>
        </w:rPr>
        <w:t xml:space="preserve">  securitySchemes:</w:t>
      </w:r>
    </w:p>
    <w:p w14:paraId="60D07DB8" w14:textId="77777777" w:rsidR="005B7866" w:rsidRPr="00B06F7A" w:rsidRDefault="005B7866" w:rsidP="005B7866">
      <w:pPr>
        <w:pStyle w:val="PL"/>
        <w:rPr>
          <w:lang w:val="en-US"/>
        </w:rPr>
      </w:pPr>
      <w:r w:rsidRPr="00B06F7A">
        <w:rPr>
          <w:lang w:val="en-US"/>
        </w:rPr>
        <w:t xml:space="preserve">    oAuth2ClientCredentials:</w:t>
      </w:r>
    </w:p>
    <w:p w14:paraId="3973D8E8" w14:textId="77777777" w:rsidR="005B7866" w:rsidRPr="00B06F7A" w:rsidRDefault="005B7866" w:rsidP="005B7866">
      <w:pPr>
        <w:pStyle w:val="PL"/>
        <w:rPr>
          <w:lang w:val="en-US"/>
        </w:rPr>
      </w:pPr>
      <w:r w:rsidRPr="00B06F7A">
        <w:rPr>
          <w:lang w:val="en-US"/>
        </w:rPr>
        <w:t xml:space="preserve">      type: oauth2</w:t>
      </w:r>
    </w:p>
    <w:p w14:paraId="2C5506B0" w14:textId="77777777" w:rsidR="005B7866" w:rsidRPr="00B06F7A" w:rsidRDefault="005B7866" w:rsidP="005B7866">
      <w:pPr>
        <w:pStyle w:val="PL"/>
        <w:rPr>
          <w:lang w:val="en-US"/>
        </w:rPr>
      </w:pPr>
      <w:r w:rsidRPr="00B06F7A">
        <w:rPr>
          <w:lang w:val="en-US"/>
        </w:rPr>
        <w:t xml:space="preserve">      flows:</w:t>
      </w:r>
    </w:p>
    <w:p w14:paraId="54EE4F93" w14:textId="77777777" w:rsidR="005B7866" w:rsidRPr="00B06F7A" w:rsidRDefault="005B7866" w:rsidP="005B7866">
      <w:pPr>
        <w:pStyle w:val="PL"/>
        <w:rPr>
          <w:lang w:val="en-US"/>
        </w:rPr>
      </w:pPr>
      <w:r w:rsidRPr="00B06F7A">
        <w:rPr>
          <w:lang w:val="en-US"/>
        </w:rPr>
        <w:t xml:space="preserve">        clientCredentials:</w:t>
      </w:r>
    </w:p>
    <w:p w14:paraId="556F98BC" w14:textId="77777777" w:rsidR="005B7866" w:rsidRPr="00B06F7A" w:rsidRDefault="005B7866" w:rsidP="005B7866">
      <w:pPr>
        <w:pStyle w:val="PL"/>
        <w:rPr>
          <w:lang w:val="en-US"/>
        </w:rPr>
      </w:pPr>
      <w:r w:rsidRPr="00B06F7A">
        <w:rPr>
          <w:lang w:val="en-US"/>
        </w:rPr>
        <w:t xml:space="preserve">          tokenUrl: '{nrfApiRoot}/oauth2/token'</w:t>
      </w:r>
    </w:p>
    <w:p w14:paraId="35435870" w14:textId="77777777" w:rsidR="005B7866" w:rsidRPr="00B06F7A" w:rsidRDefault="005B7866" w:rsidP="005B7866">
      <w:pPr>
        <w:pStyle w:val="PL"/>
        <w:rPr>
          <w:lang w:val="en-US"/>
        </w:rPr>
      </w:pPr>
      <w:r w:rsidRPr="00B06F7A">
        <w:rPr>
          <w:lang w:val="en-US"/>
        </w:rPr>
        <w:t xml:space="preserve">          scopes:</w:t>
      </w:r>
    </w:p>
    <w:p w14:paraId="73A488FE" w14:textId="77777777" w:rsidR="005B7866" w:rsidRPr="00B06F7A" w:rsidRDefault="005B7866" w:rsidP="005B7866">
      <w:pPr>
        <w:pStyle w:val="PL"/>
      </w:pPr>
      <w:r w:rsidRPr="00B06F7A">
        <w:t xml:space="preserve">            nudm-uecm: Access to the nudm-uecm API</w:t>
      </w:r>
    </w:p>
    <w:p w14:paraId="0A285CFB" w14:textId="77777777" w:rsidR="005B7866" w:rsidRPr="00B06F7A" w:rsidRDefault="005B7866" w:rsidP="005B7866">
      <w:pPr>
        <w:pStyle w:val="PL"/>
      </w:pPr>
      <w:r w:rsidRPr="00B06F7A">
        <w:t xml:space="preserve">            nudm_uecm:amf-registration:write: Write access (update/modify) to representations of the Amf3GppAccessRegistration and AmfNon3GppAccessRegistration resources</w:t>
      </w:r>
    </w:p>
    <w:p w14:paraId="4983C174" w14:textId="77777777" w:rsidR="005B7866" w:rsidRPr="00B06F7A" w:rsidRDefault="005B7866" w:rsidP="005B7866">
      <w:pPr>
        <w:pStyle w:val="PL"/>
      </w:pPr>
      <w:r w:rsidRPr="00B06F7A">
        <w:t xml:space="preserve">            nudm_uecm:smf-registration:write: Write access (create/delete/modify) to the representations of individualSmfRegistration resources</w:t>
      </w:r>
    </w:p>
    <w:p w14:paraId="5EA168CA" w14:textId="77777777" w:rsidR="005B7866" w:rsidRPr="00B06F7A" w:rsidRDefault="005B7866" w:rsidP="005B7866">
      <w:pPr>
        <w:pStyle w:val="PL"/>
      </w:pPr>
      <w:r w:rsidRPr="00B06F7A">
        <w:t xml:space="preserve">            nudm_uecm:smsf-registration:write: Write access (create/delete/modify) to representations of the Smsf3GppAccessRegistration and SmsfNon3GppAccessRegistration resources</w:t>
      </w:r>
    </w:p>
    <w:p w14:paraId="1A4EA0BE" w14:textId="77777777" w:rsidR="0003749B" w:rsidRPr="00B06F7A" w:rsidRDefault="005B7866" w:rsidP="0003749B">
      <w:pPr>
        <w:pStyle w:val="PL"/>
        <w:rPr>
          <w:lang w:eastAsia="zh-CN"/>
        </w:rPr>
      </w:pPr>
      <w:r w:rsidRPr="00B06F7A">
        <w:t xml:space="preserve">            nudm_uecm:ip-sm-gw-registration:write: Write access (create/delete/modify) to the representation of the I</w:t>
      </w:r>
      <w:r w:rsidRPr="00B06F7A">
        <w:rPr>
          <w:lang w:eastAsia="zh-CN"/>
        </w:rPr>
        <w:t xml:space="preserve">pSmGwRegistration </w:t>
      </w:r>
      <w:r w:rsidRPr="00B06F7A">
        <w:t>resource</w:t>
      </w:r>
    </w:p>
    <w:p w14:paraId="557960A7" w14:textId="77777777" w:rsidR="0003749B" w:rsidRPr="00B06F7A" w:rsidRDefault="0003749B" w:rsidP="0003749B">
      <w:pPr>
        <w:pStyle w:val="PL"/>
        <w:rPr>
          <w:lang w:eastAsia="zh-CN"/>
        </w:rPr>
      </w:pPr>
      <w:r w:rsidRPr="00B06F7A">
        <w:t xml:space="preserve">            nudm_uecm:</w:t>
      </w:r>
      <w:r w:rsidRPr="00B06F7A">
        <w:rPr>
          <w:rFonts w:hint="eastAsia"/>
          <w:lang w:eastAsia="zh-CN"/>
        </w:rPr>
        <w:t>nwdaf</w:t>
      </w:r>
      <w:r w:rsidRPr="00B06F7A">
        <w:t xml:space="preserve">-registration:write: Write access (create/delete/modify) to the representation of the </w:t>
      </w:r>
      <w:r w:rsidRPr="00B06F7A">
        <w:rPr>
          <w:rFonts w:hint="eastAsia"/>
          <w:lang w:eastAsia="zh-CN"/>
        </w:rPr>
        <w:t>Nwdaf</w:t>
      </w:r>
      <w:r w:rsidRPr="00B06F7A">
        <w:rPr>
          <w:lang w:eastAsia="zh-CN"/>
        </w:rPr>
        <w:t xml:space="preserve">Registration </w:t>
      </w:r>
      <w:r w:rsidRPr="00B06F7A">
        <w:t>resource</w:t>
      </w:r>
    </w:p>
    <w:p w14:paraId="713DEB91" w14:textId="2C7DD962" w:rsidR="005B7866" w:rsidRPr="00B06F7A" w:rsidRDefault="005B7866" w:rsidP="005B7866">
      <w:pPr>
        <w:pStyle w:val="PL"/>
      </w:pPr>
    </w:p>
    <w:p w14:paraId="6F82FFE0" w14:textId="77777777" w:rsidR="005B7866" w:rsidRPr="00B06F7A" w:rsidRDefault="005B7866" w:rsidP="005B7866">
      <w:pPr>
        <w:pStyle w:val="PL"/>
      </w:pPr>
    </w:p>
    <w:p w14:paraId="0F9F2B4A" w14:textId="77777777" w:rsidR="005B7866" w:rsidRPr="00B06F7A" w:rsidRDefault="005B7866" w:rsidP="005B7866">
      <w:pPr>
        <w:pStyle w:val="PL"/>
      </w:pPr>
      <w:r w:rsidRPr="00B06F7A">
        <w:t xml:space="preserve">  schemas:</w:t>
      </w:r>
    </w:p>
    <w:p w14:paraId="684C738C" w14:textId="77777777" w:rsidR="005B7866" w:rsidRPr="00B06F7A" w:rsidRDefault="005B7866" w:rsidP="005B7866">
      <w:pPr>
        <w:pStyle w:val="PL"/>
      </w:pPr>
    </w:p>
    <w:p w14:paraId="57F9AE81" w14:textId="77777777" w:rsidR="005B7866" w:rsidRPr="00B06F7A" w:rsidRDefault="005B7866" w:rsidP="005B7866">
      <w:pPr>
        <w:pStyle w:val="PL"/>
      </w:pPr>
      <w:r w:rsidRPr="00B06F7A">
        <w:t># COMPLEX TYPES:</w:t>
      </w:r>
    </w:p>
    <w:p w14:paraId="20A8733E" w14:textId="77777777" w:rsidR="005B7866" w:rsidRPr="00B06F7A" w:rsidRDefault="005B7866" w:rsidP="005B7866">
      <w:pPr>
        <w:pStyle w:val="PL"/>
      </w:pPr>
    </w:p>
    <w:p w14:paraId="7959C5F8" w14:textId="77777777" w:rsidR="005B7866" w:rsidRPr="00B06F7A" w:rsidRDefault="005B7866" w:rsidP="005B7866">
      <w:pPr>
        <w:pStyle w:val="PL"/>
      </w:pPr>
      <w:r w:rsidRPr="00B06F7A">
        <w:t xml:space="preserve">    Amf3GppAccessRegistration:</w:t>
      </w:r>
    </w:p>
    <w:p w14:paraId="040CC0FF" w14:textId="77777777" w:rsidR="005B7866" w:rsidRPr="00B06F7A" w:rsidRDefault="005B7866" w:rsidP="005B7866">
      <w:pPr>
        <w:pStyle w:val="PL"/>
      </w:pPr>
      <w:r w:rsidRPr="00B06F7A">
        <w:t xml:space="preserve">      type: object</w:t>
      </w:r>
    </w:p>
    <w:p w14:paraId="78549A86" w14:textId="77777777" w:rsidR="005B7866" w:rsidRPr="00B06F7A" w:rsidRDefault="005B7866" w:rsidP="005B7866">
      <w:pPr>
        <w:pStyle w:val="PL"/>
      </w:pPr>
      <w:r w:rsidRPr="00B06F7A">
        <w:lastRenderedPageBreak/>
        <w:t xml:space="preserve">      required:</w:t>
      </w:r>
    </w:p>
    <w:p w14:paraId="60B9071B" w14:textId="77777777" w:rsidR="005B7866" w:rsidRPr="00B06F7A" w:rsidRDefault="005B7866" w:rsidP="005B7866">
      <w:pPr>
        <w:pStyle w:val="PL"/>
      </w:pPr>
      <w:r w:rsidRPr="00B06F7A">
        <w:t xml:space="preserve">        - amfInstanceId</w:t>
      </w:r>
    </w:p>
    <w:p w14:paraId="35527D89" w14:textId="77777777" w:rsidR="005B7866" w:rsidRPr="00B06F7A" w:rsidRDefault="005B7866" w:rsidP="005B7866">
      <w:pPr>
        <w:pStyle w:val="PL"/>
      </w:pPr>
      <w:r w:rsidRPr="00B06F7A">
        <w:t xml:space="preserve">        - deregCallbackUri</w:t>
      </w:r>
    </w:p>
    <w:p w14:paraId="38A6CBBC" w14:textId="77777777" w:rsidR="005B7866" w:rsidRPr="00B06F7A" w:rsidRDefault="005B7866" w:rsidP="005B7866">
      <w:pPr>
        <w:pStyle w:val="PL"/>
      </w:pPr>
      <w:r w:rsidRPr="00B06F7A">
        <w:t xml:space="preserve">        - guami</w:t>
      </w:r>
    </w:p>
    <w:p w14:paraId="71E2B267" w14:textId="77777777" w:rsidR="005B7866" w:rsidRPr="00B06F7A" w:rsidRDefault="005B7866" w:rsidP="005B7866">
      <w:pPr>
        <w:pStyle w:val="PL"/>
      </w:pPr>
      <w:r w:rsidRPr="00B06F7A">
        <w:t xml:space="preserve">        - ratType</w:t>
      </w:r>
    </w:p>
    <w:p w14:paraId="20E301B8" w14:textId="77777777" w:rsidR="005B7866" w:rsidRPr="00B06F7A" w:rsidRDefault="005B7866" w:rsidP="005B7866">
      <w:pPr>
        <w:pStyle w:val="PL"/>
      </w:pPr>
      <w:r w:rsidRPr="00B06F7A">
        <w:t xml:space="preserve">      properties:</w:t>
      </w:r>
    </w:p>
    <w:p w14:paraId="3FC5C3B0" w14:textId="77777777" w:rsidR="005B7866" w:rsidRPr="00B06F7A" w:rsidRDefault="005B7866" w:rsidP="005B7866">
      <w:pPr>
        <w:pStyle w:val="PL"/>
      </w:pPr>
      <w:r w:rsidRPr="00B06F7A">
        <w:t xml:space="preserve">        amfInstanceId:</w:t>
      </w:r>
    </w:p>
    <w:p w14:paraId="20F11A98" w14:textId="77777777" w:rsidR="005B7866" w:rsidRPr="00B06F7A" w:rsidRDefault="005B7866" w:rsidP="005B7866">
      <w:pPr>
        <w:pStyle w:val="PL"/>
      </w:pPr>
      <w:r w:rsidRPr="00B06F7A">
        <w:t xml:space="preserve">          $ref: 'TS29571_CommonData.yaml#/components/schemas/NfInstanceId'</w:t>
      </w:r>
    </w:p>
    <w:p w14:paraId="5C960306" w14:textId="77777777" w:rsidR="005B7866" w:rsidRPr="00B06F7A" w:rsidRDefault="005B7866" w:rsidP="005B7866">
      <w:pPr>
        <w:pStyle w:val="PL"/>
      </w:pPr>
      <w:r w:rsidRPr="00B06F7A">
        <w:t xml:space="preserve">        supportedFeatures:</w:t>
      </w:r>
    </w:p>
    <w:p w14:paraId="01FED3CD" w14:textId="77777777" w:rsidR="005B7866" w:rsidRPr="00B06F7A" w:rsidRDefault="005B7866" w:rsidP="005B7866">
      <w:pPr>
        <w:pStyle w:val="PL"/>
      </w:pPr>
      <w:r w:rsidRPr="00B06F7A">
        <w:t xml:space="preserve">          $ref: 'TS29571_CommonData.yaml#/components/schemas/SupportedFeatures'</w:t>
      </w:r>
    </w:p>
    <w:p w14:paraId="2810120D" w14:textId="77777777" w:rsidR="005B7866" w:rsidRPr="00B06F7A" w:rsidRDefault="005B7866" w:rsidP="005B7866">
      <w:pPr>
        <w:pStyle w:val="PL"/>
      </w:pPr>
      <w:r w:rsidRPr="00B06F7A">
        <w:t xml:space="preserve">        purgeFlag:</w:t>
      </w:r>
    </w:p>
    <w:p w14:paraId="0B914782" w14:textId="77777777" w:rsidR="005B7866" w:rsidRPr="00B06F7A" w:rsidRDefault="005B7866" w:rsidP="005B7866">
      <w:pPr>
        <w:pStyle w:val="PL"/>
      </w:pPr>
      <w:r w:rsidRPr="00B06F7A">
        <w:t xml:space="preserve">          $ref: '#/components/schemas/PurgeFlag'</w:t>
      </w:r>
    </w:p>
    <w:p w14:paraId="5F70F4FB" w14:textId="77777777" w:rsidR="005B7866" w:rsidRPr="00B06F7A" w:rsidRDefault="005B7866" w:rsidP="005B7866">
      <w:pPr>
        <w:pStyle w:val="PL"/>
      </w:pPr>
      <w:r w:rsidRPr="00B06F7A">
        <w:t xml:space="preserve">        pei:</w:t>
      </w:r>
    </w:p>
    <w:p w14:paraId="0B732837" w14:textId="77777777" w:rsidR="005B7866" w:rsidRPr="00B06F7A" w:rsidRDefault="005B7866" w:rsidP="005B7866">
      <w:pPr>
        <w:pStyle w:val="PL"/>
      </w:pPr>
      <w:r w:rsidRPr="00B06F7A">
        <w:t xml:space="preserve">          $ref: 'TS29571_CommonData.yaml#/components/schemas/Pei'</w:t>
      </w:r>
    </w:p>
    <w:p w14:paraId="5BDA7017" w14:textId="77777777" w:rsidR="005B7866" w:rsidRPr="00B06F7A" w:rsidRDefault="005B7866" w:rsidP="005B7866">
      <w:pPr>
        <w:pStyle w:val="PL"/>
      </w:pPr>
      <w:r w:rsidRPr="00B06F7A">
        <w:t xml:space="preserve">        imsVoPs:</w:t>
      </w:r>
    </w:p>
    <w:p w14:paraId="660AFF57" w14:textId="77777777" w:rsidR="005B7866" w:rsidRPr="00B06F7A" w:rsidRDefault="005B7866" w:rsidP="005B7866">
      <w:pPr>
        <w:pStyle w:val="PL"/>
      </w:pPr>
      <w:r w:rsidRPr="00B06F7A">
        <w:t xml:space="preserve">          $ref: '#/components/schemas/ImsVoPs'</w:t>
      </w:r>
    </w:p>
    <w:p w14:paraId="4EF29667" w14:textId="77777777" w:rsidR="005B7866" w:rsidRPr="00B06F7A" w:rsidRDefault="005B7866" w:rsidP="005B7866">
      <w:pPr>
        <w:pStyle w:val="PL"/>
      </w:pPr>
      <w:r w:rsidRPr="00B06F7A">
        <w:t xml:space="preserve">        deregCallbackUri:</w:t>
      </w:r>
    </w:p>
    <w:p w14:paraId="4B80D98A" w14:textId="77777777" w:rsidR="005B7866" w:rsidRPr="00B06F7A" w:rsidRDefault="005B7866" w:rsidP="005B7866">
      <w:pPr>
        <w:pStyle w:val="PL"/>
      </w:pPr>
      <w:r w:rsidRPr="00B06F7A">
        <w:t xml:space="preserve">          $ref: 'TS29571_CommonData.yaml#/components/schemas/Uri'</w:t>
      </w:r>
    </w:p>
    <w:p w14:paraId="29266118" w14:textId="77777777" w:rsidR="005B7866" w:rsidRPr="00B06F7A" w:rsidRDefault="005B7866" w:rsidP="005B7866">
      <w:pPr>
        <w:pStyle w:val="PL"/>
      </w:pPr>
      <w:r w:rsidRPr="00B06F7A">
        <w:t xml:space="preserve">        amfServiceNameDereg:</w:t>
      </w:r>
    </w:p>
    <w:p w14:paraId="4067A704" w14:textId="77777777" w:rsidR="005B7866" w:rsidRPr="00B06F7A" w:rsidRDefault="005B7866" w:rsidP="005B7866">
      <w:pPr>
        <w:pStyle w:val="PL"/>
      </w:pPr>
      <w:r w:rsidRPr="00B06F7A">
        <w:t xml:space="preserve">          $ref: 'TS29510_Nnrf_NFManagement.yaml#/components/schemas/ServiceName'</w:t>
      </w:r>
    </w:p>
    <w:p w14:paraId="637F215D" w14:textId="77777777" w:rsidR="005B7866" w:rsidRPr="00B06F7A" w:rsidRDefault="005B7866" w:rsidP="005B7866">
      <w:pPr>
        <w:pStyle w:val="PL"/>
      </w:pPr>
      <w:r w:rsidRPr="00B06F7A">
        <w:t xml:space="preserve">        pcscfRestorationCallbackUri:</w:t>
      </w:r>
    </w:p>
    <w:p w14:paraId="1F2FCF9E" w14:textId="77777777" w:rsidR="005B7866" w:rsidRPr="00B06F7A" w:rsidRDefault="005B7866" w:rsidP="005B7866">
      <w:pPr>
        <w:pStyle w:val="PL"/>
      </w:pPr>
      <w:r w:rsidRPr="00B06F7A">
        <w:t xml:space="preserve">          $ref: 'TS29571_CommonData.yaml#/components/schemas/Uri'</w:t>
      </w:r>
    </w:p>
    <w:p w14:paraId="083CAA48" w14:textId="77777777" w:rsidR="005B7866" w:rsidRPr="00B06F7A" w:rsidRDefault="005B7866" w:rsidP="005B7866">
      <w:pPr>
        <w:pStyle w:val="PL"/>
      </w:pPr>
      <w:r w:rsidRPr="00B06F7A">
        <w:t xml:space="preserve">        amfServiceNamePcscfRest:</w:t>
      </w:r>
    </w:p>
    <w:p w14:paraId="1A5D4362" w14:textId="77777777" w:rsidR="005B7866" w:rsidRPr="00B06F7A" w:rsidRDefault="005B7866" w:rsidP="005B7866">
      <w:pPr>
        <w:pStyle w:val="PL"/>
      </w:pPr>
      <w:r w:rsidRPr="00B06F7A">
        <w:t xml:space="preserve">          $ref: 'TS29510_Nnrf_NFManagement.yaml#/components/schemas/ServiceName'</w:t>
      </w:r>
    </w:p>
    <w:p w14:paraId="06EEB510" w14:textId="77777777" w:rsidR="005B7866" w:rsidRPr="00B06F7A" w:rsidRDefault="005B7866" w:rsidP="005B7866">
      <w:pPr>
        <w:pStyle w:val="PL"/>
      </w:pPr>
      <w:r w:rsidRPr="00B06F7A">
        <w:t xml:space="preserve">        initialRegistrationInd:</w:t>
      </w:r>
    </w:p>
    <w:p w14:paraId="6A995743" w14:textId="77777777" w:rsidR="00745902" w:rsidRDefault="005B7866" w:rsidP="00745902">
      <w:pPr>
        <w:pStyle w:val="PL"/>
      </w:pPr>
      <w:r w:rsidRPr="00B06F7A">
        <w:t xml:space="preserve">          type: boolean</w:t>
      </w:r>
    </w:p>
    <w:p w14:paraId="17B584BA" w14:textId="77777777" w:rsidR="00745902" w:rsidRPr="00B06F7A" w:rsidRDefault="00745902" w:rsidP="00745902">
      <w:pPr>
        <w:pStyle w:val="PL"/>
      </w:pPr>
      <w:r>
        <w:t xml:space="preserve">        emergency</w:t>
      </w:r>
      <w:r w:rsidRPr="00B06F7A">
        <w:t>RegistrationInd:</w:t>
      </w:r>
    </w:p>
    <w:p w14:paraId="0EA4CB9B" w14:textId="29B18FD0" w:rsidR="005B7866" w:rsidRPr="00B06F7A" w:rsidRDefault="00745902" w:rsidP="00745902">
      <w:pPr>
        <w:pStyle w:val="PL"/>
      </w:pPr>
      <w:r w:rsidRPr="00B06F7A">
        <w:t xml:space="preserve">          type: boolean</w:t>
      </w:r>
    </w:p>
    <w:p w14:paraId="6323B3E7" w14:textId="77777777" w:rsidR="005B7866" w:rsidRPr="00B06F7A" w:rsidRDefault="005B7866" w:rsidP="005B7866">
      <w:pPr>
        <w:pStyle w:val="PL"/>
      </w:pPr>
      <w:r w:rsidRPr="00B06F7A">
        <w:t xml:space="preserve">        guami:</w:t>
      </w:r>
    </w:p>
    <w:p w14:paraId="6BB98067" w14:textId="77777777" w:rsidR="005B7866" w:rsidRPr="00B06F7A" w:rsidRDefault="005B7866" w:rsidP="005B7866">
      <w:pPr>
        <w:pStyle w:val="PL"/>
      </w:pPr>
      <w:r w:rsidRPr="00B06F7A">
        <w:t xml:space="preserve">          $ref: 'TS29571_CommonData.yaml#/components/schemas/Guami'</w:t>
      </w:r>
    </w:p>
    <w:p w14:paraId="467FE74E" w14:textId="77777777" w:rsidR="005B7866" w:rsidRPr="00B06F7A" w:rsidRDefault="005B7866" w:rsidP="005B7866">
      <w:pPr>
        <w:pStyle w:val="PL"/>
      </w:pPr>
      <w:r w:rsidRPr="00B06F7A">
        <w:t xml:space="preserve">        backupAmfInfo:</w:t>
      </w:r>
    </w:p>
    <w:p w14:paraId="33D966CA" w14:textId="77777777" w:rsidR="005B7866" w:rsidRPr="00B06F7A" w:rsidRDefault="005B7866" w:rsidP="005B7866">
      <w:pPr>
        <w:pStyle w:val="PL"/>
      </w:pPr>
      <w:r w:rsidRPr="00B06F7A">
        <w:t xml:space="preserve">          type: array</w:t>
      </w:r>
    </w:p>
    <w:p w14:paraId="364929DA" w14:textId="77777777" w:rsidR="005B7866" w:rsidRPr="00B06F7A" w:rsidRDefault="005B7866" w:rsidP="005B7866">
      <w:pPr>
        <w:pStyle w:val="PL"/>
      </w:pPr>
      <w:r w:rsidRPr="00B06F7A">
        <w:t xml:space="preserve">          items:</w:t>
      </w:r>
    </w:p>
    <w:p w14:paraId="2FD75B33" w14:textId="77777777" w:rsidR="005B7866" w:rsidRPr="00B06F7A" w:rsidRDefault="005B7866" w:rsidP="005B7866">
      <w:pPr>
        <w:pStyle w:val="PL"/>
      </w:pPr>
      <w:r w:rsidRPr="00B06F7A">
        <w:t xml:space="preserve">            $ref: 'TS29571_CommonData.yaml#/components/schemas/BackupAmfInfo'</w:t>
      </w:r>
    </w:p>
    <w:p w14:paraId="73D2868C" w14:textId="77777777" w:rsidR="005B7866" w:rsidRPr="00B06F7A" w:rsidRDefault="005B7866" w:rsidP="005B7866">
      <w:pPr>
        <w:pStyle w:val="PL"/>
      </w:pPr>
      <w:r w:rsidRPr="00B06F7A">
        <w:t xml:space="preserve">          minItems: 1</w:t>
      </w:r>
    </w:p>
    <w:p w14:paraId="6E808C96" w14:textId="77777777" w:rsidR="005B7866" w:rsidRPr="00B06F7A" w:rsidRDefault="005B7866" w:rsidP="005B7866">
      <w:pPr>
        <w:pStyle w:val="PL"/>
      </w:pPr>
      <w:r w:rsidRPr="00B06F7A">
        <w:t xml:space="preserve">        drFlag:</w:t>
      </w:r>
    </w:p>
    <w:p w14:paraId="549E4DB4" w14:textId="77777777" w:rsidR="005B7866" w:rsidRPr="00B06F7A" w:rsidRDefault="005B7866" w:rsidP="005B7866">
      <w:pPr>
        <w:pStyle w:val="PL"/>
      </w:pPr>
      <w:r w:rsidRPr="00B06F7A">
        <w:t xml:space="preserve">          $ref: '#/components/schemas/DualRegistrationFlag'</w:t>
      </w:r>
    </w:p>
    <w:p w14:paraId="5817CBEE" w14:textId="77777777" w:rsidR="005B7866" w:rsidRPr="00B06F7A" w:rsidRDefault="005B7866" w:rsidP="005B7866">
      <w:pPr>
        <w:pStyle w:val="PL"/>
      </w:pPr>
      <w:r w:rsidRPr="00B06F7A">
        <w:t xml:space="preserve">        ratType:</w:t>
      </w:r>
    </w:p>
    <w:p w14:paraId="23F745A0" w14:textId="77777777" w:rsidR="005B7866" w:rsidRPr="00B06F7A" w:rsidRDefault="005B7866" w:rsidP="005B7866">
      <w:pPr>
        <w:pStyle w:val="PL"/>
      </w:pPr>
      <w:r w:rsidRPr="00B06F7A">
        <w:t xml:space="preserve">          $ref: 'TS29571_CommonData.yaml#/components/schemas/RatType'</w:t>
      </w:r>
    </w:p>
    <w:p w14:paraId="6036CEA2" w14:textId="77777777" w:rsidR="005B7866" w:rsidRPr="00B06F7A" w:rsidRDefault="005B7866" w:rsidP="005B7866">
      <w:pPr>
        <w:pStyle w:val="PL"/>
      </w:pPr>
      <w:r w:rsidRPr="00B06F7A">
        <w:t xml:space="preserve">        urrpIndicator:</w:t>
      </w:r>
    </w:p>
    <w:p w14:paraId="31A20FF1" w14:textId="77777777" w:rsidR="005B7866" w:rsidRPr="00B06F7A" w:rsidRDefault="005B7866" w:rsidP="005B7866">
      <w:pPr>
        <w:pStyle w:val="PL"/>
      </w:pPr>
      <w:r w:rsidRPr="00B06F7A">
        <w:t xml:space="preserve">          type: boolean</w:t>
      </w:r>
    </w:p>
    <w:p w14:paraId="314A6A64" w14:textId="77777777" w:rsidR="005B7866" w:rsidRPr="00B06F7A" w:rsidRDefault="005B7866" w:rsidP="005B7866">
      <w:pPr>
        <w:pStyle w:val="PL"/>
      </w:pPr>
      <w:r w:rsidRPr="00B06F7A">
        <w:t xml:space="preserve">        amfEeSubscriptionId:</w:t>
      </w:r>
    </w:p>
    <w:p w14:paraId="0EE05001" w14:textId="471262AB" w:rsidR="005B7866" w:rsidRPr="00B06F7A" w:rsidRDefault="005B7866" w:rsidP="005B7866">
      <w:pPr>
        <w:pStyle w:val="PL"/>
      </w:pPr>
      <w:r w:rsidRPr="00B06F7A">
        <w:t xml:space="preserve">          </w:t>
      </w:r>
      <w:r w:rsidR="001F4B78" w:rsidRPr="00B06F7A">
        <w:t>$ref: 'TS29571_CommonData.yaml#/components/schemas/Uri'</w:t>
      </w:r>
    </w:p>
    <w:p w14:paraId="4E69E964" w14:textId="77777777" w:rsidR="005B7866" w:rsidRPr="00B06F7A" w:rsidRDefault="005B7866" w:rsidP="005B7866">
      <w:pPr>
        <w:pStyle w:val="PL"/>
      </w:pPr>
      <w:r w:rsidRPr="00B06F7A">
        <w:t xml:space="preserve">        </w:t>
      </w:r>
      <w:r w:rsidRPr="00B06F7A">
        <w:rPr>
          <w:rFonts w:hint="eastAsia"/>
          <w:lang w:eastAsia="zh-CN"/>
        </w:rPr>
        <w:t>epsInterworkingInfo</w:t>
      </w:r>
      <w:r w:rsidRPr="00B06F7A">
        <w:t>:</w:t>
      </w:r>
    </w:p>
    <w:p w14:paraId="502B6F8D" w14:textId="77777777" w:rsidR="005B7866" w:rsidRPr="00B06F7A" w:rsidRDefault="005B7866" w:rsidP="005B7866">
      <w:pPr>
        <w:pStyle w:val="PL"/>
      </w:pPr>
      <w:r w:rsidRPr="00B06F7A">
        <w:t xml:space="preserve">      </w:t>
      </w:r>
      <w:r w:rsidRPr="00B06F7A">
        <w:rPr>
          <w:rFonts w:hint="eastAsia"/>
          <w:lang w:eastAsia="zh-CN"/>
        </w:rPr>
        <w:t xml:space="preserve">    </w:t>
      </w:r>
      <w:r w:rsidRPr="00B06F7A">
        <w:t>$ref: '#/components/schemas/EpsInterworkingInfo'</w:t>
      </w:r>
    </w:p>
    <w:p w14:paraId="2D636657" w14:textId="77777777" w:rsidR="005B7866" w:rsidRPr="00B06F7A" w:rsidRDefault="005B7866" w:rsidP="005B7866">
      <w:pPr>
        <w:pStyle w:val="PL"/>
      </w:pPr>
      <w:r w:rsidRPr="00B06F7A">
        <w:t xml:space="preserve">        </w:t>
      </w:r>
      <w:r w:rsidRPr="00B06F7A">
        <w:rPr>
          <w:rFonts w:eastAsia="SimSun" w:hint="eastAsia"/>
          <w:lang w:val="en-US" w:eastAsia="zh-CN"/>
        </w:rPr>
        <w:t>ueSrvccCapability</w:t>
      </w:r>
      <w:r w:rsidRPr="00B06F7A">
        <w:t>:</w:t>
      </w:r>
    </w:p>
    <w:p w14:paraId="5959E395" w14:textId="77777777" w:rsidR="005B7866" w:rsidRPr="00B06F7A" w:rsidRDefault="005B7866" w:rsidP="005B7866">
      <w:pPr>
        <w:pStyle w:val="PL"/>
      </w:pPr>
      <w:r w:rsidRPr="00B06F7A">
        <w:t xml:space="preserve">          type: boolean</w:t>
      </w:r>
    </w:p>
    <w:p w14:paraId="687CAC02" w14:textId="77777777" w:rsidR="005B7866" w:rsidRPr="00B06F7A" w:rsidRDefault="005B7866" w:rsidP="005B7866">
      <w:pPr>
        <w:pStyle w:val="PL"/>
      </w:pPr>
      <w:r w:rsidRPr="00B06F7A">
        <w:t xml:space="preserve">        registrationTime:</w:t>
      </w:r>
    </w:p>
    <w:p w14:paraId="11DFC39D" w14:textId="77777777" w:rsidR="005B7866" w:rsidRPr="00B06F7A" w:rsidRDefault="005B7866" w:rsidP="005B7866">
      <w:pPr>
        <w:pStyle w:val="PL"/>
        <w:rPr>
          <w:lang w:val="en-US"/>
        </w:rPr>
      </w:pPr>
      <w:r w:rsidRPr="00B06F7A">
        <w:t xml:space="preserve"> </w:t>
      </w:r>
      <w:r w:rsidRPr="00B06F7A">
        <w:rPr>
          <w:lang w:val="en-US"/>
        </w:rPr>
        <w:t xml:space="preserve">         $ref: '</w:t>
      </w:r>
      <w:r w:rsidRPr="00B06F7A">
        <w:t>TS29571_CommonData.yaml</w:t>
      </w:r>
      <w:r w:rsidRPr="00B06F7A">
        <w:rPr>
          <w:lang w:val="en-US"/>
        </w:rPr>
        <w:t>#/components/schemas/DateTime'</w:t>
      </w:r>
    </w:p>
    <w:p w14:paraId="50600D50" w14:textId="77777777" w:rsidR="005B7866" w:rsidRPr="00B06F7A" w:rsidRDefault="005B7866" w:rsidP="005B7866">
      <w:pPr>
        <w:pStyle w:val="PL"/>
      </w:pPr>
      <w:r w:rsidRPr="00B06F7A">
        <w:t xml:space="preserve">        </w:t>
      </w:r>
      <w:r w:rsidRPr="00B06F7A">
        <w:rPr>
          <w:lang w:val="en-US" w:eastAsia="zh-CN"/>
        </w:rPr>
        <w:t>vgmlcAddress</w:t>
      </w:r>
      <w:r w:rsidRPr="00B06F7A">
        <w:t>:</w:t>
      </w:r>
    </w:p>
    <w:p w14:paraId="0FEBA782" w14:textId="77777777" w:rsidR="005B7866" w:rsidRPr="00B06F7A" w:rsidRDefault="005B7866" w:rsidP="005B7866">
      <w:pPr>
        <w:pStyle w:val="PL"/>
        <w:rPr>
          <w:lang w:val="en-US"/>
        </w:rPr>
      </w:pPr>
      <w:r w:rsidRPr="00B06F7A">
        <w:t xml:space="preserve"> </w:t>
      </w:r>
      <w:r w:rsidRPr="00B06F7A">
        <w:rPr>
          <w:lang w:val="en-US"/>
        </w:rPr>
        <w:t xml:space="preserve">         $ref: '#/components/schemas/VgmlcAddress'</w:t>
      </w:r>
    </w:p>
    <w:p w14:paraId="5E85D9DA" w14:textId="77777777" w:rsidR="005B7866" w:rsidRPr="00B06F7A" w:rsidRDefault="005B7866" w:rsidP="005B7866">
      <w:pPr>
        <w:pStyle w:val="PL"/>
        <w:rPr>
          <w:lang w:val="en-US"/>
        </w:rPr>
      </w:pPr>
      <w:r w:rsidRPr="00B06F7A">
        <w:rPr>
          <w:lang w:val="en-US"/>
        </w:rPr>
        <w:t xml:space="preserve">        contextInfo:</w:t>
      </w:r>
    </w:p>
    <w:p w14:paraId="50035FCE" w14:textId="77777777" w:rsidR="005B7866" w:rsidRPr="00B06F7A" w:rsidRDefault="005B7866" w:rsidP="005B7866">
      <w:pPr>
        <w:pStyle w:val="PL"/>
        <w:rPr>
          <w:lang w:val="en-US"/>
        </w:rPr>
      </w:pPr>
      <w:r w:rsidRPr="00B06F7A">
        <w:rPr>
          <w:lang w:val="en-US"/>
        </w:rPr>
        <w:t xml:space="preserve">          $ref: 'TS29503_Nudm_SDM.yaml#/components/schemas/ContextInfo'</w:t>
      </w:r>
    </w:p>
    <w:p w14:paraId="2C7F32FC" w14:textId="77777777" w:rsidR="005B7866" w:rsidRPr="00B06F7A" w:rsidRDefault="005B7866" w:rsidP="005B7866">
      <w:pPr>
        <w:pStyle w:val="PL"/>
        <w:rPr>
          <w:lang w:eastAsia="zh-CN"/>
        </w:rPr>
      </w:pPr>
      <w:r w:rsidRPr="00B06F7A">
        <w:rPr>
          <w:lang w:eastAsia="zh-CN"/>
        </w:rPr>
        <w:t xml:space="preserve">        </w:t>
      </w:r>
      <w:r w:rsidRPr="00B06F7A">
        <w:t>noEeSubscriptionInd:</w:t>
      </w:r>
    </w:p>
    <w:p w14:paraId="26D3BC86" w14:textId="77777777" w:rsidR="005B7866" w:rsidRPr="00B06F7A" w:rsidRDefault="005B7866" w:rsidP="005B7866">
      <w:pPr>
        <w:pStyle w:val="PL"/>
      </w:pPr>
      <w:r w:rsidRPr="00B06F7A">
        <w:t xml:space="preserve">          type: boolean</w:t>
      </w:r>
    </w:p>
    <w:p w14:paraId="352FB3BB" w14:textId="77777777" w:rsidR="00284708" w:rsidRPr="00B06F7A" w:rsidRDefault="00284708" w:rsidP="00284708">
      <w:pPr>
        <w:pStyle w:val="PL"/>
      </w:pPr>
      <w:r w:rsidRPr="00B06F7A">
        <w:t xml:space="preserve">        supi:</w:t>
      </w:r>
    </w:p>
    <w:p w14:paraId="684B3675" w14:textId="489D3679" w:rsidR="005B7866" w:rsidRPr="00B06F7A" w:rsidRDefault="00284708" w:rsidP="005B7866">
      <w:pPr>
        <w:pStyle w:val="PL"/>
      </w:pPr>
      <w:r w:rsidRPr="00B06F7A">
        <w:t xml:space="preserve">          $ref: 'TS29571_CommonData.yaml#/components/schemas/Supi'</w:t>
      </w:r>
    </w:p>
    <w:p w14:paraId="24559294" w14:textId="77777777" w:rsidR="00A43E80" w:rsidRPr="00B06F7A" w:rsidRDefault="00A43E80" w:rsidP="00A43E80">
      <w:pPr>
        <w:pStyle w:val="PL"/>
      </w:pPr>
      <w:r w:rsidRPr="00B06F7A">
        <w:t xml:space="preserve">        ueReachableInd:</w:t>
      </w:r>
    </w:p>
    <w:p w14:paraId="26DD2937" w14:textId="77777777" w:rsidR="00887EE2" w:rsidRPr="00B06F7A" w:rsidRDefault="00A43E80" w:rsidP="00887EE2">
      <w:pPr>
        <w:pStyle w:val="PL"/>
      </w:pPr>
      <w:r w:rsidRPr="00B06F7A">
        <w:t xml:space="preserve"> </w:t>
      </w:r>
      <w:r w:rsidRPr="00B06F7A">
        <w:rPr>
          <w:lang w:val="en-US"/>
        </w:rPr>
        <w:t xml:space="preserve">         $ref: '#/components/schemas/</w:t>
      </w:r>
      <w:r w:rsidRPr="00B06F7A">
        <w:t>UeReachableInd'</w:t>
      </w:r>
    </w:p>
    <w:p w14:paraId="3889F75B" w14:textId="77777777" w:rsidR="00887EE2" w:rsidRPr="00B06F7A" w:rsidRDefault="00887EE2" w:rsidP="00887EE2">
      <w:pPr>
        <w:pStyle w:val="PL"/>
      </w:pPr>
      <w:r w:rsidRPr="00B06F7A">
        <w:t xml:space="preserve">        reRegistrationRequired:</w:t>
      </w:r>
    </w:p>
    <w:p w14:paraId="01E4F67C" w14:textId="16B22799" w:rsidR="00A43E80" w:rsidRPr="00B06F7A" w:rsidRDefault="00887EE2" w:rsidP="008C5F1B">
      <w:pPr>
        <w:pStyle w:val="PL"/>
        <w:rPr>
          <w:lang w:val="en-US"/>
        </w:rPr>
      </w:pPr>
      <w:r w:rsidRPr="00B06F7A">
        <w:t xml:space="preserve">          type: boolean</w:t>
      </w:r>
    </w:p>
    <w:p w14:paraId="69638B3F" w14:textId="77777777" w:rsidR="000D0852" w:rsidRPr="00B06F7A" w:rsidRDefault="000D0852" w:rsidP="00C05182">
      <w:pPr>
        <w:pStyle w:val="PL"/>
      </w:pPr>
      <w:r w:rsidRPr="00C05182">
        <w:t xml:space="preserve">        adminDeregSubWithdrawn:</w:t>
      </w:r>
    </w:p>
    <w:p w14:paraId="2AE1E97F" w14:textId="77777777" w:rsidR="000D0852" w:rsidRPr="00B06F7A" w:rsidRDefault="000D0852" w:rsidP="000D0852">
      <w:pPr>
        <w:pStyle w:val="PL"/>
        <w:rPr>
          <w:lang w:val="en-US"/>
        </w:rPr>
      </w:pPr>
      <w:r w:rsidRPr="00B06F7A">
        <w:t xml:space="preserve">          type: boolean</w:t>
      </w:r>
    </w:p>
    <w:p w14:paraId="116A2811" w14:textId="77777777" w:rsidR="006E70A4" w:rsidRPr="00B06F7A" w:rsidRDefault="006E70A4" w:rsidP="006E70A4">
      <w:pPr>
        <w:pStyle w:val="PL"/>
      </w:pPr>
      <w:r w:rsidRPr="00B06F7A">
        <w:t xml:space="preserve">        </w:t>
      </w:r>
      <w:r>
        <w:t>dataRestoration</w:t>
      </w:r>
      <w:r w:rsidRPr="00B06F7A">
        <w:t>CallbackUri:</w:t>
      </w:r>
    </w:p>
    <w:p w14:paraId="28ED052C" w14:textId="77777777" w:rsidR="00A61635" w:rsidRDefault="006E70A4" w:rsidP="00A61635">
      <w:pPr>
        <w:pStyle w:val="PL"/>
      </w:pPr>
      <w:r w:rsidRPr="00B06F7A">
        <w:t xml:space="preserve">          $ref: 'TS29571_CommonData.yaml#/components/schemas/Uri'</w:t>
      </w:r>
    </w:p>
    <w:p w14:paraId="27EC3B55" w14:textId="77777777" w:rsidR="00A61635" w:rsidRDefault="00A61635" w:rsidP="00A61635">
      <w:pPr>
        <w:pStyle w:val="PL"/>
        <w:rPr>
          <w:lang w:val="en-US"/>
        </w:rPr>
      </w:pPr>
      <w:r>
        <w:t xml:space="preserve">        </w:t>
      </w:r>
      <w:r>
        <w:rPr>
          <w:lang w:val="en-US"/>
        </w:rPr>
        <w:t>resetIds:</w:t>
      </w:r>
    </w:p>
    <w:p w14:paraId="2CACF742" w14:textId="77777777" w:rsidR="00A61635" w:rsidRDefault="00A61635" w:rsidP="00A61635">
      <w:pPr>
        <w:pStyle w:val="PL"/>
        <w:rPr>
          <w:lang w:val="en-US"/>
        </w:rPr>
      </w:pPr>
      <w:r>
        <w:rPr>
          <w:lang w:val="en-US"/>
        </w:rPr>
        <w:t xml:space="preserve">          type: array</w:t>
      </w:r>
    </w:p>
    <w:p w14:paraId="02966E7B" w14:textId="77777777" w:rsidR="00A61635" w:rsidRDefault="00A61635" w:rsidP="00A61635">
      <w:pPr>
        <w:pStyle w:val="PL"/>
        <w:rPr>
          <w:lang w:val="en-US"/>
        </w:rPr>
      </w:pPr>
      <w:r>
        <w:rPr>
          <w:lang w:val="en-US"/>
        </w:rPr>
        <w:t xml:space="preserve">          items:</w:t>
      </w:r>
    </w:p>
    <w:p w14:paraId="60190D71" w14:textId="77777777" w:rsidR="00A61635" w:rsidRDefault="00A61635" w:rsidP="00A61635">
      <w:pPr>
        <w:pStyle w:val="PL"/>
        <w:rPr>
          <w:lang w:val="en-US"/>
        </w:rPr>
      </w:pPr>
      <w:r>
        <w:rPr>
          <w:lang w:val="en-US"/>
        </w:rPr>
        <w:t xml:space="preserve">            type: string</w:t>
      </w:r>
    </w:p>
    <w:p w14:paraId="2ED9363D" w14:textId="77777777" w:rsidR="00FE53E1" w:rsidRDefault="00A61635" w:rsidP="00FE53E1">
      <w:pPr>
        <w:pStyle w:val="PL"/>
        <w:rPr>
          <w:lang w:val="en-US"/>
        </w:rPr>
      </w:pPr>
      <w:r>
        <w:rPr>
          <w:lang w:val="en-US"/>
        </w:rPr>
        <w:t xml:space="preserve">          minItems: 1</w:t>
      </w:r>
    </w:p>
    <w:p w14:paraId="5E027EB3" w14:textId="77777777" w:rsidR="00FE53E1" w:rsidRDefault="00FE53E1" w:rsidP="00FE53E1">
      <w:pPr>
        <w:pStyle w:val="PL"/>
        <w:rPr>
          <w:lang w:eastAsia="zh-CN"/>
        </w:rPr>
      </w:pPr>
      <w:r>
        <w:t xml:space="preserve">        </w:t>
      </w:r>
      <w:r>
        <w:rPr>
          <w:lang w:eastAsia="zh-CN"/>
        </w:rPr>
        <w:t>disasterRoamingInd:</w:t>
      </w:r>
    </w:p>
    <w:p w14:paraId="20C3903E" w14:textId="77777777" w:rsidR="00FE53E1" w:rsidRPr="00B06F7A" w:rsidRDefault="00FE53E1" w:rsidP="00FE53E1">
      <w:pPr>
        <w:pStyle w:val="PL"/>
      </w:pPr>
      <w:r>
        <w:rPr>
          <w:lang w:val="en-US"/>
        </w:rPr>
        <w:t xml:space="preserve">          </w:t>
      </w:r>
      <w:r w:rsidRPr="00B06F7A">
        <w:t>type: boolean</w:t>
      </w:r>
    </w:p>
    <w:p w14:paraId="27885ABD" w14:textId="77777777" w:rsidR="00852AA0" w:rsidRPr="00B06F7A" w:rsidRDefault="00FE53E1" w:rsidP="00852AA0">
      <w:pPr>
        <w:pStyle w:val="PL"/>
      </w:pPr>
      <w:r>
        <w:rPr>
          <w:lang w:val="en-US"/>
        </w:rPr>
        <w:t xml:space="preserve">          </w:t>
      </w:r>
      <w:r w:rsidRPr="00B06F7A">
        <w:t>default: false</w:t>
      </w:r>
    </w:p>
    <w:p w14:paraId="350DC4A7" w14:textId="77777777" w:rsidR="00852AA0" w:rsidRPr="00B06F7A" w:rsidRDefault="00852AA0" w:rsidP="00852AA0">
      <w:pPr>
        <w:pStyle w:val="PL"/>
      </w:pPr>
      <w:r w:rsidRPr="00B06F7A">
        <w:t xml:space="preserve">        </w:t>
      </w:r>
      <w:r w:rsidRPr="00B06F7A">
        <w:rPr>
          <w:rFonts w:eastAsia="SimSun" w:hint="eastAsia"/>
          <w:lang w:val="en-US" w:eastAsia="zh-CN"/>
        </w:rPr>
        <w:t>ue</w:t>
      </w:r>
      <w:r>
        <w:rPr>
          <w:rFonts w:eastAsia="SimSun"/>
          <w:lang w:val="en-US" w:eastAsia="zh-CN"/>
        </w:rPr>
        <w:t>MINT</w:t>
      </w:r>
      <w:r w:rsidRPr="00B06F7A">
        <w:rPr>
          <w:rFonts w:eastAsia="SimSun" w:hint="eastAsia"/>
          <w:lang w:val="en-US" w:eastAsia="zh-CN"/>
        </w:rPr>
        <w:t>Capability</w:t>
      </w:r>
      <w:r w:rsidRPr="00B06F7A">
        <w:t>:</w:t>
      </w:r>
    </w:p>
    <w:p w14:paraId="3DF4BA5A" w14:textId="77777777" w:rsidR="00AF3160" w:rsidRDefault="00852AA0" w:rsidP="00AF3160">
      <w:pPr>
        <w:pStyle w:val="PL"/>
        <w:rPr>
          <w:lang w:val="en-US"/>
        </w:rPr>
      </w:pPr>
      <w:r w:rsidRPr="00B06F7A">
        <w:t xml:space="preserve">          type: boolean</w:t>
      </w:r>
    </w:p>
    <w:p w14:paraId="709DD367" w14:textId="77777777" w:rsidR="00AF3160" w:rsidRDefault="00AF3160" w:rsidP="00AF3160">
      <w:pPr>
        <w:pStyle w:val="PL"/>
        <w:rPr>
          <w:lang w:val="en-US"/>
        </w:rPr>
      </w:pPr>
      <w:r>
        <w:rPr>
          <w:lang w:val="en-US"/>
        </w:rPr>
        <w:t xml:space="preserve">        sorSnpnSiSupported:</w:t>
      </w:r>
    </w:p>
    <w:p w14:paraId="71C405E9" w14:textId="77777777" w:rsidR="00AF3160" w:rsidRDefault="00AF3160" w:rsidP="00AF3160">
      <w:pPr>
        <w:pStyle w:val="PL"/>
        <w:rPr>
          <w:lang w:val="en-US"/>
        </w:rPr>
      </w:pPr>
      <w:r>
        <w:rPr>
          <w:lang w:val="en-US"/>
        </w:rPr>
        <w:t xml:space="preserve">          type: boolean</w:t>
      </w:r>
    </w:p>
    <w:p w14:paraId="43FFFDC3" w14:textId="77777777" w:rsidR="008744D7" w:rsidRDefault="00AF3160" w:rsidP="008744D7">
      <w:pPr>
        <w:pStyle w:val="PL"/>
        <w:rPr>
          <w:lang w:val="en-US"/>
        </w:rPr>
      </w:pPr>
      <w:r>
        <w:rPr>
          <w:lang w:val="en-US"/>
        </w:rPr>
        <w:t xml:space="preserve">          default: false</w:t>
      </w:r>
    </w:p>
    <w:p w14:paraId="4EB700B3" w14:textId="77777777" w:rsidR="008744D7" w:rsidRDefault="008744D7" w:rsidP="008744D7">
      <w:pPr>
        <w:pStyle w:val="PL"/>
        <w:rPr>
          <w:lang w:val="en-US"/>
        </w:rPr>
      </w:pPr>
      <w:r>
        <w:rPr>
          <w:lang w:val="en-US"/>
        </w:rPr>
        <w:lastRenderedPageBreak/>
        <w:t xml:space="preserve">        udrRestartInd:</w:t>
      </w:r>
    </w:p>
    <w:p w14:paraId="5DA2AB37" w14:textId="77777777" w:rsidR="008744D7" w:rsidRDefault="008744D7" w:rsidP="008744D7">
      <w:pPr>
        <w:pStyle w:val="PL"/>
        <w:rPr>
          <w:lang w:val="en-US"/>
        </w:rPr>
      </w:pPr>
      <w:r>
        <w:rPr>
          <w:lang w:val="en-US"/>
        </w:rPr>
        <w:t xml:space="preserve">          type: boolean</w:t>
      </w:r>
    </w:p>
    <w:p w14:paraId="448F552A" w14:textId="77777777" w:rsidR="008744D7" w:rsidRDefault="008744D7" w:rsidP="008744D7">
      <w:pPr>
        <w:pStyle w:val="PL"/>
        <w:rPr>
          <w:lang w:val="en-US"/>
        </w:rPr>
      </w:pPr>
      <w:r>
        <w:rPr>
          <w:lang w:val="en-US"/>
        </w:rPr>
        <w:t xml:space="preserve">          default: false</w:t>
      </w:r>
    </w:p>
    <w:p w14:paraId="49C31395" w14:textId="77777777" w:rsidR="008744D7" w:rsidRDefault="008744D7" w:rsidP="008744D7">
      <w:pPr>
        <w:pStyle w:val="PL"/>
        <w:rPr>
          <w:lang w:val="en-US"/>
        </w:rPr>
      </w:pPr>
      <w:r>
        <w:rPr>
          <w:lang w:val="en-US"/>
        </w:rPr>
        <w:t xml:space="preserve">        lastSynchronizationTime:</w:t>
      </w:r>
    </w:p>
    <w:p w14:paraId="09814DA1" w14:textId="5BD32779" w:rsidR="00FE53E1" w:rsidRPr="000C78E9" w:rsidRDefault="008744D7" w:rsidP="008744D7">
      <w:pPr>
        <w:pStyle w:val="PL"/>
      </w:pPr>
      <w:r>
        <w:rPr>
          <w:lang w:val="en-US"/>
        </w:rPr>
        <w:t xml:space="preserve">          </w:t>
      </w:r>
      <w:r w:rsidRPr="00B06F7A">
        <w:rPr>
          <w:lang w:val="en-US"/>
        </w:rPr>
        <w:t>$ref: '</w:t>
      </w:r>
      <w:r w:rsidRPr="00B06F7A">
        <w:t>TS29571_CommonData.yaml</w:t>
      </w:r>
      <w:r w:rsidRPr="00B06F7A">
        <w:rPr>
          <w:lang w:val="en-US"/>
        </w:rPr>
        <w:t>#/components/schemas/DateTime'</w:t>
      </w:r>
    </w:p>
    <w:p w14:paraId="308FC2A2" w14:textId="4AAEDB54" w:rsidR="006E70A4" w:rsidRPr="00B06F7A" w:rsidRDefault="006E70A4" w:rsidP="00A61635">
      <w:pPr>
        <w:pStyle w:val="PL"/>
      </w:pPr>
    </w:p>
    <w:p w14:paraId="28750B22" w14:textId="77777777" w:rsidR="005B7866" w:rsidRPr="00B06F7A" w:rsidRDefault="005B7866" w:rsidP="005B7866">
      <w:pPr>
        <w:pStyle w:val="PL"/>
      </w:pPr>
    </w:p>
    <w:p w14:paraId="2D38EF05" w14:textId="77777777" w:rsidR="005B7866" w:rsidRPr="00B06F7A" w:rsidRDefault="005B7866" w:rsidP="005B7866">
      <w:pPr>
        <w:pStyle w:val="PL"/>
      </w:pPr>
      <w:r w:rsidRPr="00B06F7A">
        <w:t xml:space="preserve">    Amf3GppAccessRegistrationModification:</w:t>
      </w:r>
    </w:p>
    <w:p w14:paraId="7C365A38" w14:textId="77777777" w:rsidR="005B7866" w:rsidRPr="00B06F7A" w:rsidRDefault="005B7866" w:rsidP="005B7866">
      <w:pPr>
        <w:pStyle w:val="PL"/>
      </w:pPr>
      <w:r w:rsidRPr="00B06F7A">
        <w:t xml:space="preserve">      type: object</w:t>
      </w:r>
    </w:p>
    <w:p w14:paraId="4C301A84" w14:textId="77777777" w:rsidR="005B7866" w:rsidRPr="00B06F7A" w:rsidRDefault="005B7866" w:rsidP="005B7866">
      <w:pPr>
        <w:pStyle w:val="PL"/>
      </w:pPr>
      <w:r w:rsidRPr="00B06F7A">
        <w:t xml:space="preserve">      required:</w:t>
      </w:r>
    </w:p>
    <w:p w14:paraId="6C7623AD" w14:textId="77777777" w:rsidR="005B7866" w:rsidRPr="00B06F7A" w:rsidRDefault="005B7866" w:rsidP="005B7866">
      <w:pPr>
        <w:pStyle w:val="PL"/>
      </w:pPr>
      <w:r w:rsidRPr="00B06F7A">
        <w:t xml:space="preserve">        - guami</w:t>
      </w:r>
    </w:p>
    <w:p w14:paraId="0B438901" w14:textId="77777777" w:rsidR="005B7866" w:rsidRPr="00B06F7A" w:rsidRDefault="005B7866" w:rsidP="005B7866">
      <w:pPr>
        <w:pStyle w:val="PL"/>
      </w:pPr>
      <w:r w:rsidRPr="00B06F7A">
        <w:t xml:space="preserve">      properties:</w:t>
      </w:r>
    </w:p>
    <w:p w14:paraId="38EBA73B" w14:textId="77777777" w:rsidR="005B7866" w:rsidRPr="00B06F7A" w:rsidRDefault="005B7866" w:rsidP="005B7866">
      <w:pPr>
        <w:pStyle w:val="PL"/>
      </w:pPr>
      <w:r w:rsidRPr="00B06F7A">
        <w:t xml:space="preserve">        guami:</w:t>
      </w:r>
    </w:p>
    <w:p w14:paraId="437B614B" w14:textId="77777777" w:rsidR="005B7866" w:rsidRPr="00B06F7A" w:rsidRDefault="005B7866" w:rsidP="005B7866">
      <w:pPr>
        <w:pStyle w:val="PL"/>
      </w:pPr>
      <w:r w:rsidRPr="00B06F7A">
        <w:t xml:space="preserve">          $ref: 'TS29571_CommonData.yaml#/components/schemas/Guami'</w:t>
      </w:r>
    </w:p>
    <w:p w14:paraId="6F50526F" w14:textId="77777777" w:rsidR="005B7866" w:rsidRPr="00B06F7A" w:rsidRDefault="005B7866" w:rsidP="005B7866">
      <w:pPr>
        <w:pStyle w:val="PL"/>
      </w:pPr>
      <w:r w:rsidRPr="00B06F7A">
        <w:t xml:space="preserve">        purgeFlag:</w:t>
      </w:r>
    </w:p>
    <w:p w14:paraId="77776482" w14:textId="77777777" w:rsidR="005B7866" w:rsidRPr="00B06F7A" w:rsidRDefault="005B7866" w:rsidP="005B7866">
      <w:pPr>
        <w:pStyle w:val="PL"/>
      </w:pPr>
      <w:r w:rsidRPr="00B06F7A">
        <w:t xml:space="preserve">          $ref: '#/components/schemas/PurgeFlag'</w:t>
      </w:r>
    </w:p>
    <w:p w14:paraId="3A57B68E" w14:textId="77777777" w:rsidR="005B7866" w:rsidRPr="00B06F7A" w:rsidRDefault="005B7866" w:rsidP="005B7866">
      <w:pPr>
        <w:pStyle w:val="PL"/>
      </w:pPr>
      <w:r w:rsidRPr="00B06F7A">
        <w:t xml:space="preserve">        pei:</w:t>
      </w:r>
    </w:p>
    <w:p w14:paraId="52032BA5" w14:textId="77777777" w:rsidR="005B7866" w:rsidRPr="00B06F7A" w:rsidRDefault="005B7866" w:rsidP="005B7866">
      <w:pPr>
        <w:pStyle w:val="PL"/>
      </w:pPr>
      <w:r w:rsidRPr="00B06F7A">
        <w:t xml:space="preserve">          $ref: 'TS29571_CommonData.yaml#/components/schemas/Pei'</w:t>
      </w:r>
    </w:p>
    <w:p w14:paraId="5EAE2C69" w14:textId="77777777" w:rsidR="005B7866" w:rsidRPr="00B06F7A" w:rsidRDefault="005B7866" w:rsidP="005B7866">
      <w:pPr>
        <w:pStyle w:val="PL"/>
      </w:pPr>
      <w:r w:rsidRPr="00B06F7A">
        <w:t xml:space="preserve">        imsVoPs:</w:t>
      </w:r>
    </w:p>
    <w:p w14:paraId="5AEA9F52" w14:textId="77777777" w:rsidR="005B7866" w:rsidRPr="00B06F7A" w:rsidRDefault="005B7866" w:rsidP="005B7866">
      <w:pPr>
        <w:pStyle w:val="PL"/>
      </w:pPr>
      <w:r w:rsidRPr="00B06F7A">
        <w:t xml:space="preserve">          $ref: '#/components/schemas/ImsVoPs'</w:t>
      </w:r>
    </w:p>
    <w:p w14:paraId="75EEEB32" w14:textId="77777777" w:rsidR="005B7866" w:rsidRPr="00B06F7A" w:rsidRDefault="005B7866" w:rsidP="005B7866">
      <w:pPr>
        <w:pStyle w:val="PL"/>
      </w:pPr>
      <w:r w:rsidRPr="00B06F7A">
        <w:t xml:space="preserve">        backupAmfInfo:</w:t>
      </w:r>
    </w:p>
    <w:p w14:paraId="69C1D845" w14:textId="77777777" w:rsidR="005B7866" w:rsidRPr="00B06F7A" w:rsidRDefault="005B7866" w:rsidP="005B7866">
      <w:pPr>
        <w:pStyle w:val="PL"/>
      </w:pPr>
      <w:r w:rsidRPr="00B06F7A">
        <w:t xml:space="preserve">          type: array</w:t>
      </w:r>
    </w:p>
    <w:p w14:paraId="4C92B9B0" w14:textId="77777777" w:rsidR="005B7866" w:rsidRPr="00B06F7A" w:rsidRDefault="005B7866" w:rsidP="005B7866">
      <w:pPr>
        <w:pStyle w:val="PL"/>
      </w:pPr>
      <w:r w:rsidRPr="00B06F7A">
        <w:t xml:space="preserve">          items:</w:t>
      </w:r>
    </w:p>
    <w:p w14:paraId="33EA80FC" w14:textId="77777777" w:rsidR="005B7866" w:rsidRPr="00B06F7A" w:rsidRDefault="005B7866" w:rsidP="005B7866">
      <w:pPr>
        <w:pStyle w:val="PL"/>
      </w:pPr>
      <w:r w:rsidRPr="00B06F7A">
        <w:t xml:space="preserve">            $ref: 'TS29571_CommonData.yaml#/components/schemas/BackupAmfInfo'</w:t>
      </w:r>
    </w:p>
    <w:p w14:paraId="46631A8A" w14:textId="77777777" w:rsidR="005B7866" w:rsidRPr="00B06F7A" w:rsidRDefault="005B7866" w:rsidP="005B7866">
      <w:pPr>
        <w:pStyle w:val="PL"/>
      </w:pPr>
      <w:r w:rsidRPr="00B06F7A">
        <w:t xml:space="preserve">        </w:t>
      </w:r>
      <w:r w:rsidRPr="00B06F7A">
        <w:rPr>
          <w:rFonts w:hint="eastAsia"/>
          <w:lang w:eastAsia="zh-CN"/>
        </w:rPr>
        <w:t>epsInterworkingInfo</w:t>
      </w:r>
      <w:r w:rsidRPr="00B06F7A">
        <w:t>:</w:t>
      </w:r>
    </w:p>
    <w:p w14:paraId="62FDF58D" w14:textId="77777777" w:rsidR="005B7866" w:rsidRPr="00B06F7A" w:rsidRDefault="005B7866" w:rsidP="005B7866">
      <w:pPr>
        <w:pStyle w:val="PL"/>
      </w:pPr>
      <w:r w:rsidRPr="00B06F7A">
        <w:t xml:space="preserve">      </w:t>
      </w:r>
      <w:r w:rsidRPr="00B06F7A">
        <w:rPr>
          <w:rFonts w:hint="eastAsia"/>
          <w:lang w:eastAsia="zh-CN"/>
        </w:rPr>
        <w:t xml:space="preserve">    </w:t>
      </w:r>
      <w:r w:rsidRPr="00B06F7A">
        <w:t>$ref: '#/components/schemas/EpsInterworkingInfo'</w:t>
      </w:r>
    </w:p>
    <w:p w14:paraId="43C1FEC2" w14:textId="77777777" w:rsidR="005B7866" w:rsidRPr="00B06F7A" w:rsidRDefault="005B7866" w:rsidP="005B7866">
      <w:pPr>
        <w:pStyle w:val="PL"/>
      </w:pPr>
      <w:r w:rsidRPr="00B06F7A">
        <w:t xml:space="preserve">        </w:t>
      </w:r>
      <w:r w:rsidRPr="00B06F7A">
        <w:rPr>
          <w:rFonts w:eastAsia="SimSun" w:hint="eastAsia"/>
          <w:lang w:val="en-US" w:eastAsia="zh-CN"/>
        </w:rPr>
        <w:t>ueSrvccCapability</w:t>
      </w:r>
      <w:r w:rsidRPr="00B06F7A">
        <w:t>:</w:t>
      </w:r>
    </w:p>
    <w:p w14:paraId="04573ED5" w14:textId="77777777" w:rsidR="005B7866" w:rsidRPr="00B06F7A" w:rsidRDefault="005B7866" w:rsidP="005B7866">
      <w:pPr>
        <w:pStyle w:val="PL"/>
        <w:rPr>
          <w:lang w:eastAsia="zh-CN"/>
        </w:rPr>
      </w:pPr>
      <w:r w:rsidRPr="00B06F7A">
        <w:t xml:space="preserve">          type: boolean</w:t>
      </w:r>
    </w:p>
    <w:p w14:paraId="22122981" w14:textId="13B35A34" w:rsidR="005B7866" w:rsidRDefault="005B7866" w:rsidP="005B7866">
      <w:pPr>
        <w:pStyle w:val="PL"/>
        <w:rPr>
          <w:lang w:eastAsia="zh-CN"/>
        </w:rPr>
      </w:pPr>
      <w:r w:rsidRPr="00B06F7A">
        <w:t xml:space="preserve">          </w:t>
      </w:r>
      <w:r w:rsidRPr="00B06F7A">
        <w:rPr>
          <w:rFonts w:hint="eastAsia"/>
          <w:lang w:eastAsia="zh-CN"/>
        </w:rPr>
        <w:t>nullable</w:t>
      </w:r>
      <w:r w:rsidRPr="00B06F7A">
        <w:t xml:space="preserve">: </w:t>
      </w:r>
      <w:r w:rsidRPr="00B06F7A">
        <w:rPr>
          <w:rFonts w:hint="eastAsia"/>
          <w:lang w:eastAsia="zh-CN"/>
        </w:rPr>
        <w:t>true</w:t>
      </w:r>
    </w:p>
    <w:p w14:paraId="27B99149" w14:textId="77777777" w:rsidR="00852AA0" w:rsidRPr="00B06F7A" w:rsidRDefault="00852AA0" w:rsidP="00852AA0">
      <w:pPr>
        <w:pStyle w:val="PL"/>
      </w:pPr>
      <w:r w:rsidRPr="00B06F7A">
        <w:t xml:space="preserve">        </w:t>
      </w:r>
      <w:r w:rsidRPr="00B06F7A">
        <w:rPr>
          <w:rFonts w:eastAsia="SimSun" w:hint="eastAsia"/>
          <w:lang w:val="en-US" w:eastAsia="zh-CN"/>
        </w:rPr>
        <w:t>ue</w:t>
      </w:r>
      <w:r>
        <w:rPr>
          <w:rFonts w:eastAsia="SimSun"/>
          <w:lang w:val="en-US" w:eastAsia="zh-CN"/>
        </w:rPr>
        <w:t>MINT</w:t>
      </w:r>
      <w:r w:rsidRPr="00B06F7A">
        <w:rPr>
          <w:rFonts w:eastAsia="SimSun" w:hint="eastAsia"/>
          <w:lang w:val="en-US" w:eastAsia="zh-CN"/>
        </w:rPr>
        <w:t>Capability</w:t>
      </w:r>
      <w:r w:rsidRPr="00B06F7A">
        <w:t>:</w:t>
      </w:r>
    </w:p>
    <w:p w14:paraId="62982BDE" w14:textId="15075964" w:rsidR="000962A2" w:rsidRPr="00B06F7A" w:rsidRDefault="00852AA0" w:rsidP="00852AA0">
      <w:pPr>
        <w:pStyle w:val="PL"/>
        <w:rPr>
          <w:lang w:val="en-US"/>
        </w:rPr>
      </w:pPr>
      <w:r w:rsidRPr="00B06F7A">
        <w:t xml:space="preserve">          type: boolean</w:t>
      </w:r>
    </w:p>
    <w:p w14:paraId="2DCEEF37" w14:textId="77777777" w:rsidR="005B7866" w:rsidRPr="00B06F7A" w:rsidRDefault="005B7866" w:rsidP="005B7866">
      <w:pPr>
        <w:pStyle w:val="PL"/>
        <w:rPr>
          <w:lang w:eastAsia="zh-CN"/>
        </w:rPr>
      </w:pPr>
    </w:p>
    <w:p w14:paraId="76BBD10B" w14:textId="77777777" w:rsidR="005B7866" w:rsidRPr="00B06F7A" w:rsidRDefault="005B7866" w:rsidP="005B7866">
      <w:pPr>
        <w:pStyle w:val="PL"/>
        <w:rPr>
          <w:lang w:eastAsia="zh-CN"/>
        </w:rPr>
      </w:pPr>
      <w:r w:rsidRPr="00B06F7A">
        <w:rPr>
          <w:lang w:eastAsia="zh-CN"/>
        </w:rPr>
        <w:t xml:space="preserve">    EpsInterworkingInfo:</w:t>
      </w:r>
    </w:p>
    <w:p w14:paraId="1E4F7874" w14:textId="77777777" w:rsidR="005B7866" w:rsidRPr="00B06F7A" w:rsidRDefault="005B7866" w:rsidP="005B7866">
      <w:pPr>
        <w:pStyle w:val="PL"/>
        <w:rPr>
          <w:lang w:eastAsia="zh-CN"/>
        </w:rPr>
      </w:pPr>
      <w:r w:rsidRPr="00B06F7A">
        <w:rPr>
          <w:lang w:eastAsia="zh-CN"/>
        </w:rPr>
        <w:t xml:space="preserve">      type: object</w:t>
      </w:r>
    </w:p>
    <w:p w14:paraId="69CCAB84" w14:textId="77777777" w:rsidR="005B7866" w:rsidRPr="00B06F7A" w:rsidRDefault="005B7866" w:rsidP="005B7866">
      <w:pPr>
        <w:pStyle w:val="PL"/>
        <w:rPr>
          <w:lang w:eastAsia="zh-CN"/>
        </w:rPr>
      </w:pPr>
      <w:r w:rsidRPr="00B06F7A">
        <w:rPr>
          <w:lang w:eastAsia="zh-CN"/>
        </w:rPr>
        <w:t xml:space="preserve">      properties:</w:t>
      </w:r>
    </w:p>
    <w:p w14:paraId="6BDCDBB0" w14:textId="77777777" w:rsidR="005B7866" w:rsidRPr="00B06F7A" w:rsidRDefault="005B7866" w:rsidP="005B7866">
      <w:pPr>
        <w:pStyle w:val="PL"/>
        <w:rPr>
          <w:lang w:eastAsia="zh-CN"/>
        </w:rPr>
      </w:pPr>
      <w:r w:rsidRPr="00B06F7A">
        <w:rPr>
          <w:lang w:eastAsia="zh-CN"/>
        </w:rPr>
        <w:t xml:space="preserve">        epsIwkPgws:</w:t>
      </w:r>
    </w:p>
    <w:p w14:paraId="12E4EEFE" w14:textId="77777777" w:rsidR="005B7866" w:rsidRPr="00B06F7A" w:rsidRDefault="005B7866" w:rsidP="005B7866">
      <w:pPr>
        <w:pStyle w:val="PL"/>
        <w:rPr>
          <w:lang w:eastAsia="zh-CN"/>
        </w:rPr>
      </w:pPr>
      <w:r w:rsidRPr="00B06F7A">
        <w:rPr>
          <w:lang w:eastAsia="zh-CN"/>
        </w:rPr>
        <w:t xml:space="preserve">          description: A map (list of key-value pairs where Dnn serves as key) of EpsIwkPgws</w:t>
      </w:r>
    </w:p>
    <w:p w14:paraId="73B14A15" w14:textId="77777777" w:rsidR="005B7866" w:rsidRPr="00B06F7A" w:rsidRDefault="005B7866" w:rsidP="005B7866">
      <w:pPr>
        <w:pStyle w:val="PL"/>
        <w:rPr>
          <w:lang w:eastAsia="zh-CN"/>
        </w:rPr>
      </w:pPr>
      <w:r w:rsidRPr="00B06F7A">
        <w:rPr>
          <w:lang w:eastAsia="zh-CN"/>
        </w:rPr>
        <w:t xml:space="preserve">          type: object</w:t>
      </w:r>
    </w:p>
    <w:p w14:paraId="7373F03A" w14:textId="77777777" w:rsidR="005B7866" w:rsidRPr="00B06F7A" w:rsidRDefault="005B7866" w:rsidP="005B7866">
      <w:pPr>
        <w:pStyle w:val="PL"/>
        <w:rPr>
          <w:lang w:eastAsia="zh-CN"/>
        </w:rPr>
      </w:pPr>
      <w:r w:rsidRPr="00B06F7A">
        <w:rPr>
          <w:lang w:eastAsia="zh-CN"/>
        </w:rPr>
        <w:t xml:space="preserve">          additionalProperties:</w:t>
      </w:r>
    </w:p>
    <w:p w14:paraId="41D3D0CA" w14:textId="77777777" w:rsidR="005B7866" w:rsidRPr="00B06F7A" w:rsidRDefault="005B7866" w:rsidP="005B7866">
      <w:pPr>
        <w:pStyle w:val="PL"/>
        <w:rPr>
          <w:lang w:eastAsia="zh-CN"/>
        </w:rPr>
      </w:pPr>
      <w:r w:rsidRPr="00B06F7A">
        <w:rPr>
          <w:lang w:eastAsia="zh-CN"/>
        </w:rPr>
        <w:t xml:space="preserve">            $ref: '#/components/schemas/EpsIwkPgw'</w:t>
      </w:r>
    </w:p>
    <w:p w14:paraId="75FDA8A0" w14:textId="77777777" w:rsidR="005B7866" w:rsidRPr="00B06F7A" w:rsidRDefault="005B7866" w:rsidP="005B7866">
      <w:pPr>
        <w:pStyle w:val="PL"/>
        <w:rPr>
          <w:lang w:eastAsia="zh-CN"/>
        </w:rPr>
      </w:pPr>
    </w:p>
    <w:p w14:paraId="1F3AFAC3" w14:textId="77777777" w:rsidR="005B7866" w:rsidRPr="00B06F7A" w:rsidRDefault="005B7866" w:rsidP="005B7866">
      <w:pPr>
        <w:pStyle w:val="PL"/>
      </w:pPr>
      <w:r w:rsidRPr="00B06F7A">
        <w:t xml:space="preserve">    </w:t>
      </w:r>
      <w:r w:rsidRPr="00B06F7A">
        <w:rPr>
          <w:rFonts w:hint="eastAsia"/>
          <w:lang w:eastAsia="zh-CN"/>
        </w:rPr>
        <w:t>EpsIwkPgw</w:t>
      </w:r>
      <w:r w:rsidRPr="00B06F7A">
        <w:t>:</w:t>
      </w:r>
    </w:p>
    <w:p w14:paraId="34B2CF66" w14:textId="77777777" w:rsidR="005B7866" w:rsidRPr="00B06F7A" w:rsidRDefault="005B7866" w:rsidP="005B7866">
      <w:pPr>
        <w:pStyle w:val="PL"/>
      </w:pPr>
      <w:r w:rsidRPr="00B06F7A">
        <w:t xml:space="preserve">      type: object</w:t>
      </w:r>
    </w:p>
    <w:p w14:paraId="4ACB5D9C" w14:textId="77777777" w:rsidR="005B7866" w:rsidRPr="00B06F7A" w:rsidRDefault="005B7866" w:rsidP="005B7866">
      <w:pPr>
        <w:pStyle w:val="PL"/>
      </w:pPr>
      <w:r w:rsidRPr="00B06F7A">
        <w:t xml:space="preserve">      required:</w:t>
      </w:r>
    </w:p>
    <w:p w14:paraId="76D3168A" w14:textId="77777777" w:rsidR="005B7866" w:rsidRPr="00B06F7A" w:rsidRDefault="005B7866" w:rsidP="005B7866">
      <w:pPr>
        <w:pStyle w:val="PL"/>
        <w:rPr>
          <w:lang w:eastAsia="zh-CN"/>
        </w:rPr>
      </w:pPr>
      <w:r w:rsidRPr="00B06F7A">
        <w:t xml:space="preserve">        - </w:t>
      </w:r>
      <w:r w:rsidRPr="00B06F7A">
        <w:rPr>
          <w:rFonts w:hint="eastAsia"/>
          <w:lang w:eastAsia="zh-CN"/>
        </w:rPr>
        <w:t>pgwFqdn</w:t>
      </w:r>
    </w:p>
    <w:p w14:paraId="1B14A96A" w14:textId="77777777" w:rsidR="005B7866" w:rsidRPr="00B06F7A" w:rsidRDefault="005B7866" w:rsidP="005B7866">
      <w:pPr>
        <w:pStyle w:val="PL"/>
        <w:rPr>
          <w:lang w:eastAsia="zh-CN"/>
        </w:rPr>
      </w:pPr>
      <w:r w:rsidRPr="00B06F7A">
        <w:t xml:space="preserve">        - </w:t>
      </w:r>
      <w:r w:rsidRPr="00B06F7A">
        <w:rPr>
          <w:rFonts w:hint="eastAsia"/>
          <w:lang w:eastAsia="zh-CN"/>
        </w:rPr>
        <w:t>smfInstanceId</w:t>
      </w:r>
    </w:p>
    <w:p w14:paraId="02B415F6" w14:textId="77777777" w:rsidR="005B7866" w:rsidRPr="00B06F7A" w:rsidRDefault="005B7866" w:rsidP="005B7866">
      <w:pPr>
        <w:pStyle w:val="PL"/>
      </w:pPr>
      <w:r w:rsidRPr="00B06F7A">
        <w:t xml:space="preserve">      properties:</w:t>
      </w:r>
    </w:p>
    <w:p w14:paraId="51BB38A9" w14:textId="77777777" w:rsidR="005B7866" w:rsidRPr="00B06F7A" w:rsidRDefault="005B7866" w:rsidP="005B7866">
      <w:pPr>
        <w:pStyle w:val="PL"/>
      </w:pPr>
      <w:r w:rsidRPr="00B06F7A">
        <w:t xml:space="preserve">        </w:t>
      </w:r>
      <w:r w:rsidRPr="00B06F7A">
        <w:rPr>
          <w:rFonts w:hint="eastAsia"/>
          <w:lang w:eastAsia="zh-CN"/>
        </w:rPr>
        <w:t>pgwFqdn</w:t>
      </w:r>
      <w:r w:rsidRPr="00B06F7A">
        <w:t>:</w:t>
      </w:r>
    </w:p>
    <w:p w14:paraId="6F2DE446" w14:textId="77777777" w:rsidR="00062D35" w:rsidRPr="00B06F7A" w:rsidRDefault="00062D35" w:rsidP="00062D35">
      <w:pPr>
        <w:pStyle w:val="PL"/>
        <w:rPr>
          <w:lang w:val="en-US"/>
        </w:rPr>
      </w:pPr>
      <w:r w:rsidRPr="00B06F7A">
        <w:t xml:space="preserve">          $ref: 'TS295</w:t>
      </w:r>
      <w:r>
        <w:t>7</w:t>
      </w:r>
      <w:r w:rsidRPr="00B06F7A">
        <w:t>1_</w:t>
      </w:r>
      <w:r>
        <w:t>CommonData</w:t>
      </w:r>
      <w:r w:rsidRPr="00B06F7A">
        <w:t>.yaml#/components/schemas/Fqdn'</w:t>
      </w:r>
    </w:p>
    <w:p w14:paraId="50CAE285" w14:textId="77777777" w:rsidR="005B7866" w:rsidRPr="00B06F7A" w:rsidRDefault="005B7866" w:rsidP="005B7866">
      <w:pPr>
        <w:pStyle w:val="PL"/>
      </w:pPr>
      <w:r w:rsidRPr="00B06F7A">
        <w:t xml:space="preserve">        </w:t>
      </w:r>
      <w:r w:rsidRPr="00B06F7A">
        <w:rPr>
          <w:rFonts w:hint="eastAsia"/>
          <w:lang w:eastAsia="zh-CN"/>
        </w:rPr>
        <w:t>smfInstanceId</w:t>
      </w:r>
      <w:r w:rsidRPr="00B06F7A">
        <w:t>:</w:t>
      </w:r>
    </w:p>
    <w:p w14:paraId="1260EF92" w14:textId="77777777" w:rsidR="005B7866" w:rsidRPr="00B06F7A" w:rsidRDefault="005B7866" w:rsidP="005B7866">
      <w:pPr>
        <w:pStyle w:val="PL"/>
      </w:pPr>
      <w:r w:rsidRPr="00B06F7A">
        <w:t xml:space="preserve">          $ref: 'TS29571_CommonData.yaml#/components/schemas/NfInstanceId'</w:t>
      </w:r>
    </w:p>
    <w:p w14:paraId="31DFFC68" w14:textId="77777777" w:rsidR="00DA4C3C" w:rsidRPr="00B06F7A" w:rsidRDefault="00DA4C3C" w:rsidP="00DA4C3C">
      <w:pPr>
        <w:pStyle w:val="PL"/>
      </w:pPr>
      <w:r w:rsidRPr="00B06F7A">
        <w:t xml:space="preserve">        plmnId:</w:t>
      </w:r>
    </w:p>
    <w:p w14:paraId="78E2F0E7" w14:textId="77777777" w:rsidR="00DA4C3C" w:rsidRPr="00B06F7A" w:rsidRDefault="00DA4C3C" w:rsidP="00DA4C3C">
      <w:pPr>
        <w:pStyle w:val="PL"/>
      </w:pPr>
      <w:r w:rsidRPr="00B06F7A">
        <w:t xml:space="preserve">          $ref: 'TS29571_CommonData.yaml#/components/schemas/PlmnId'</w:t>
      </w:r>
    </w:p>
    <w:p w14:paraId="2BD3730E" w14:textId="77777777" w:rsidR="005B7866" w:rsidRPr="00B06F7A" w:rsidRDefault="005B7866" w:rsidP="005B7866">
      <w:pPr>
        <w:pStyle w:val="PL"/>
      </w:pPr>
    </w:p>
    <w:p w14:paraId="69F1B0B5" w14:textId="77777777" w:rsidR="005B7866" w:rsidRPr="00B06F7A" w:rsidRDefault="005B7866" w:rsidP="005B7866">
      <w:pPr>
        <w:pStyle w:val="PL"/>
      </w:pPr>
      <w:r w:rsidRPr="00B06F7A">
        <w:t xml:space="preserve">    AmfNon3GppAccessRegistration:</w:t>
      </w:r>
    </w:p>
    <w:p w14:paraId="7814FAAC" w14:textId="77777777" w:rsidR="005B7866" w:rsidRPr="00B06F7A" w:rsidRDefault="005B7866" w:rsidP="005B7866">
      <w:pPr>
        <w:pStyle w:val="PL"/>
      </w:pPr>
      <w:r w:rsidRPr="00B06F7A">
        <w:t xml:space="preserve">      type: object</w:t>
      </w:r>
    </w:p>
    <w:p w14:paraId="57E1A067" w14:textId="77777777" w:rsidR="005B7866" w:rsidRPr="00B06F7A" w:rsidRDefault="005B7866" w:rsidP="005B7866">
      <w:pPr>
        <w:pStyle w:val="PL"/>
      </w:pPr>
      <w:r w:rsidRPr="00B06F7A">
        <w:t xml:space="preserve">      required:</w:t>
      </w:r>
    </w:p>
    <w:p w14:paraId="05D37C71" w14:textId="77777777" w:rsidR="005B7866" w:rsidRPr="00B06F7A" w:rsidRDefault="005B7866" w:rsidP="005B7866">
      <w:pPr>
        <w:pStyle w:val="PL"/>
      </w:pPr>
      <w:r w:rsidRPr="00B06F7A">
        <w:t xml:space="preserve">        - amfInstanceId</w:t>
      </w:r>
    </w:p>
    <w:p w14:paraId="1D59B98B" w14:textId="77777777" w:rsidR="005B7866" w:rsidRPr="00B06F7A" w:rsidRDefault="005B7866" w:rsidP="005B7866">
      <w:pPr>
        <w:pStyle w:val="PL"/>
      </w:pPr>
      <w:r w:rsidRPr="00B06F7A">
        <w:t xml:space="preserve">        - imsVoPs</w:t>
      </w:r>
    </w:p>
    <w:p w14:paraId="162FCFB5" w14:textId="77777777" w:rsidR="005B7866" w:rsidRPr="00B06F7A" w:rsidRDefault="005B7866" w:rsidP="005B7866">
      <w:pPr>
        <w:pStyle w:val="PL"/>
      </w:pPr>
      <w:r w:rsidRPr="00B06F7A">
        <w:t xml:space="preserve">        - deregCallbackUri</w:t>
      </w:r>
    </w:p>
    <w:p w14:paraId="43400DCC" w14:textId="77777777" w:rsidR="005B7866" w:rsidRPr="00B06F7A" w:rsidRDefault="005B7866" w:rsidP="005B7866">
      <w:pPr>
        <w:pStyle w:val="PL"/>
      </w:pPr>
      <w:r w:rsidRPr="00B06F7A">
        <w:t xml:space="preserve">        - guami</w:t>
      </w:r>
    </w:p>
    <w:p w14:paraId="0B5E2A0C" w14:textId="77777777" w:rsidR="005B7866" w:rsidRPr="00B06F7A" w:rsidRDefault="005B7866" w:rsidP="005B7866">
      <w:pPr>
        <w:pStyle w:val="PL"/>
      </w:pPr>
      <w:r w:rsidRPr="00B06F7A">
        <w:t xml:space="preserve">        - ratType</w:t>
      </w:r>
    </w:p>
    <w:p w14:paraId="367FC728" w14:textId="77777777" w:rsidR="005B7866" w:rsidRPr="00B06F7A" w:rsidRDefault="005B7866" w:rsidP="005B7866">
      <w:pPr>
        <w:pStyle w:val="PL"/>
      </w:pPr>
      <w:r w:rsidRPr="00B06F7A">
        <w:t xml:space="preserve">      properties:</w:t>
      </w:r>
    </w:p>
    <w:p w14:paraId="5F08173B" w14:textId="77777777" w:rsidR="005B7866" w:rsidRPr="00B06F7A" w:rsidRDefault="005B7866" w:rsidP="005B7866">
      <w:pPr>
        <w:pStyle w:val="PL"/>
      </w:pPr>
      <w:r w:rsidRPr="00B06F7A">
        <w:t xml:space="preserve">        amfInstanceId:</w:t>
      </w:r>
    </w:p>
    <w:p w14:paraId="54701A22" w14:textId="77777777" w:rsidR="005B7866" w:rsidRPr="00B06F7A" w:rsidRDefault="005B7866" w:rsidP="005B7866">
      <w:pPr>
        <w:pStyle w:val="PL"/>
      </w:pPr>
      <w:r w:rsidRPr="00B06F7A">
        <w:t xml:space="preserve">          $ref: 'TS29571_CommonData.yaml#/components/schemas/NfInstanceId'</w:t>
      </w:r>
    </w:p>
    <w:p w14:paraId="6BA7732D" w14:textId="77777777" w:rsidR="005B7866" w:rsidRPr="00B06F7A" w:rsidRDefault="005B7866" w:rsidP="005B7866">
      <w:pPr>
        <w:pStyle w:val="PL"/>
      </w:pPr>
      <w:r w:rsidRPr="00B06F7A">
        <w:t xml:space="preserve">        supportedFeatures:</w:t>
      </w:r>
    </w:p>
    <w:p w14:paraId="11FA639C" w14:textId="77777777" w:rsidR="005B7866" w:rsidRPr="00B06F7A" w:rsidRDefault="005B7866" w:rsidP="005B7866">
      <w:pPr>
        <w:pStyle w:val="PL"/>
      </w:pPr>
      <w:r w:rsidRPr="00B06F7A">
        <w:t xml:space="preserve">          $ref: 'TS29571_CommonData.yaml#/components/schemas/SupportedFeatures'</w:t>
      </w:r>
    </w:p>
    <w:p w14:paraId="4DCC1EA1" w14:textId="77777777" w:rsidR="005B7866" w:rsidRPr="00B06F7A" w:rsidRDefault="005B7866" w:rsidP="005B7866">
      <w:pPr>
        <w:pStyle w:val="PL"/>
      </w:pPr>
      <w:r w:rsidRPr="00B06F7A">
        <w:t xml:space="preserve">        purgeFlag:</w:t>
      </w:r>
    </w:p>
    <w:p w14:paraId="2ABFE0DA" w14:textId="77777777" w:rsidR="005B7866" w:rsidRPr="00B06F7A" w:rsidRDefault="005B7866" w:rsidP="005B7866">
      <w:pPr>
        <w:pStyle w:val="PL"/>
      </w:pPr>
      <w:r w:rsidRPr="00B06F7A">
        <w:t xml:space="preserve">          $ref: '#/components/schemas/PurgeFlag'</w:t>
      </w:r>
    </w:p>
    <w:p w14:paraId="1E21E749" w14:textId="77777777" w:rsidR="005B7866" w:rsidRPr="00B06F7A" w:rsidRDefault="005B7866" w:rsidP="005B7866">
      <w:pPr>
        <w:pStyle w:val="PL"/>
      </w:pPr>
      <w:r w:rsidRPr="00B06F7A">
        <w:t xml:space="preserve">        pei:</w:t>
      </w:r>
    </w:p>
    <w:p w14:paraId="15B29811" w14:textId="77777777" w:rsidR="005B7866" w:rsidRPr="00B06F7A" w:rsidRDefault="005B7866" w:rsidP="005B7866">
      <w:pPr>
        <w:pStyle w:val="PL"/>
      </w:pPr>
      <w:r w:rsidRPr="00B06F7A">
        <w:t xml:space="preserve">          $ref: 'TS29571_CommonData.yaml#/components/schemas/Pei'</w:t>
      </w:r>
    </w:p>
    <w:p w14:paraId="7F806EA8" w14:textId="77777777" w:rsidR="005B7866" w:rsidRPr="00B06F7A" w:rsidRDefault="005B7866" w:rsidP="005B7866">
      <w:pPr>
        <w:pStyle w:val="PL"/>
      </w:pPr>
      <w:r w:rsidRPr="00B06F7A">
        <w:t xml:space="preserve">        imsVoPs:</w:t>
      </w:r>
    </w:p>
    <w:p w14:paraId="7D2222DB" w14:textId="77777777" w:rsidR="005B7866" w:rsidRPr="00B06F7A" w:rsidRDefault="005B7866" w:rsidP="005B7866">
      <w:pPr>
        <w:pStyle w:val="PL"/>
      </w:pPr>
      <w:r w:rsidRPr="00B06F7A">
        <w:t xml:space="preserve">          $ref: '#/components/schemas/ImsVoPs'</w:t>
      </w:r>
    </w:p>
    <w:p w14:paraId="21A02744" w14:textId="77777777" w:rsidR="005B7866" w:rsidRPr="00B06F7A" w:rsidRDefault="005B7866" w:rsidP="005B7866">
      <w:pPr>
        <w:pStyle w:val="PL"/>
      </w:pPr>
      <w:r w:rsidRPr="00B06F7A">
        <w:t xml:space="preserve">        deregCallbackUri:</w:t>
      </w:r>
    </w:p>
    <w:p w14:paraId="180F3159" w14:textId="77777777" w:rsidR="005B7866" w:rsidRPr="00B06F7A" w:rsidRDefault="005B7866" w:rsidP="005B7866">
      <w:pPr>
        <w:pStyle w:val="PL"/>
      </w:pPr>
      <w:r w:rsidRPr="00B06F7A">
        <w:t xml:space="preserve">          $ref: 'TS29571_CommonData.yaml#/components/schemas/Uri'</w:t>
      </w:r>
    </w:p>
    <w:p w14:paraId="19E4EE6A" w14:textId="77777777" w:rsidR="005B7866" w:rsidRPr="00B06F7A" w:rsidRDefault="005B7866" w:rsidP="005B7866">
      <w:pPr>
        <w:pStyle w:val="PL"/>
      </w:pPr>
      <w:r w:rsidRPr="00B06F7A">
        <w:t xml:space="preserve">        amfServiceNameDereg:</w:t>
      </w:r>
    </w:p>
    <w:p w14:paraId="7E9B0C21" w14:textId="77777777" w:rsidR="005B7866" w:rsidRPr="00B06F7A" w:rsidRDefault="005B7866" w:rsidP="005B7866">
      <w:pPr>
        <w:pStyle w:val="PL"/>
      </w:pPr>
      <w:r w:rsidRPr="00B06F7A">
        <w:t xml:space="preserve">          $ref: 'TS29510_Nnrf_NFManagement.yaml#/components/schemas/ServiceName'</w:t>
      </w:r>
    </w:p>
    <w:p w14:paraId="1D2D53F6" w14:textId="77777777" w:rsidR="005B7866" w:rsidRPr="00B06F7A" w:rsidRDefault="005B7866" w:rsidP="005B7866">
      <w:pPr>
        <w:pStyle w:val="PL"/>
      </w:pPr>
      <w:r w:rsidRPr="00B06F7A">
        <w:t xml:space="preserve">        pcscfRestorationCallbackUri:</w:t>
      </w:r>
    </w:p>
    <w:p w14:paraId="6EFAD583" w14:textId="77777777" w:rsidR="005B7866" w:rsidRPr="00B06F7A" w:rsidRDefault="005B7866" w:rsidP="005B7866">
      <w:pPr>
        <w:pStyle w:val="PL"/>
      </w:pPr>
      <w:r w:rsidRPr="00B06F7A">
        <w:lastRenderedPageBreak/>
        <w:t xml:space="preserve">          $ref: 'TS29571_CommonData.yaml#/components/schemas/Uri'</w:t>
      </w:r>
    </w:p>
    <w:p w14:paraId="27DDF7EE" w14:textId="77777777" w:rsidR="005B7866" w:rsidRPr="00B06F7A" w:rsidRDefault="005B7866" w:rsidP="005B7866">
      <w:pPr>
        <w:pStyle w:val="PL"/>
      </w:pPr>
      <w:r w:rsidRPr="00B06F7A">
        <w:t xml:space="preserve">        amfServiceNamePcscfRest:</w:t>
      </w:r>
    </w:p>
    <w:p w14:paraId="097D2A53" w14:textId="77777777" w:rsidR="005B7866" w:rsidRPr="00B06F7A" w:rsidRDefault="005B7866" w:rsidP="005B7866">
      <w:pPr>
        <w:pStyle w:val="PL"/>
      </w:pPr>
      <w:r w:rsidRPr="00B06F7A">
        <w:t xml:space="preserve">          $ref: 'TS29510_Nnrf_NFManagement.yaml#/components/schemas/ServiceName'</w:t>
      </w:r>
    </w:p>
    <w:p w14:paraId="21CD62DC" w14:textId="77777777" w:rsidR="005B7866" w:rsidRPr="00B06F7A" w:rsidRDefault="005B7866" w:rsidP="005B7866">
      <w:pPr>
        <w:pStyle w:val="PL"/>
      </w:pPr>
      <w:r w:rsidRPr="00B06F7A">
        <w:t xml:space="preserve">        guami:</w:t>
      </w:r>
    </w:p>
    <w:p w14:paraId="5F5647F2" w14:textId="77777777" w:rsidR="005B7866" w:rsidRPr="00B06F7A" w:rsidRDefault="005B7866" w:rsidP="005B7866">
      <w:pPr>
        <w:pStyle w:val="PL"/>
      </w:pPr>
      <w:r w:rsidRPr="00B06F7A">
        <w:t xml:space="preserve">          $ref: 'TS29571_CommonData.yaml#/components/schemas/Guami'</w:t>
      </w:r>
    </w:p>
    <w:p w14:paraId="0C12E755" w14:textId="77777777" w:rsidR="005B7866" w:rsidRPr="00B06F7A" w:rsidRDefault="005B7866" w:rsidP="005B7866">
      <w:pPr>
        <w:pStyle w:val="PL"/>
      </w:pPr>
      <w:r w:rsidRPr="00B06F7A">
        <w:t xml:space="preserve">        backupAmfInfo:</w:t>
      </w:r>
    </w:p>
    <w:p w14:paraId="4C41683E" w14:textId="77777777" w:rsidR="005B7866" w:rsidRPr="00B06F7A" w:rsidRDefault="005B7866" w:rsidP="005B7866">
      <w:pPr>
        <w:pStyle w:val="PL"/>
      </w:pPr>
      <w:r w:rsidRPr="00B06F7A">
        <w:t xml:space="preserve">          type: array</w:t>
      </w:r>
    </w:p>
    <w:p w14:paraId="0448ED7E" w14:textId="77777777" w:rsidR="005B7866" w:rsidRPr="00B06F7A" w:rsidRDefault="005B7866" w:rsidP="005B7866">
      <w:pPr>
        <w:pStyle w:val="PL"/>
      </w:pPr>
      <w:r w:rsidRPr="00B06F7A">
        <w:t xml:space="preserve">          items:</w:t>
      </w:r>
    </w:p>
    <w:p w14:paraId="7CCB9B84" w14:textId="77777777" w:rsidR="005B7866" w:rsidRPr="00B06F7A" w:rsidRDefault="005B7866" w:rsidP="005B7866">
      <w:pPr>
        <w:pStyle w:val="PL"/>
      </w:pPr>
      <w:r w:rsidRPr="00B06F7A">
        <w:t xml:space="preserve">            $ref: 'TS29571_CommonData.yaml#/components/schemas/BackupAmfInfo'</w:t>
      </w:r>
    </w:p>
    <w:p w14:paraId="2A19FF41" w14:textId="77777777" w:rsidR="005B7866" w:rsidRPr="00B06F7A" w:rsidRDefault="005B7866" w:rsidP="005B7866">
      <w:pPr>
        <w:pStyle w:val="PL"/>
      </w:pPr>
      <w:r w:rsidRPr="00B06F7A">
        <w:t xml:space="preserve">          minItems: 1</w:t>
      </w:r>
    </w:p>
    <w:p w14:paraId="42623475" w14:textId="77777777" w:rsidR="005B7866" w:rsidRPr="00B06F7A" w:rsidRDefault="005B7866" w:rsidP="005B7866">
      <w:pPr>
        <w:pStyle w:val="PL"/>
      </w:pPr>
      <w:r w:rsidRPr="00B06F7A">
        <w:t xml:space="preserve">        ratType:</w:t>
      </w:r>
    </w:p>
    <w:p w14:paraId="4C835028" w14:textId="77777777" w:rsidR="005B7866" w:rsidRPr="00B06F7A" w:rsidRDefault="005B7866" w:rsidP="005B7866">
      <w:pPr>
        <w:pStyle w:val="PL"/>
      </w:pPr>
      <w:r w:rsidRPr="00B06F7A">
        <w:t xml:space="preserve">          $ref: 'TS29571_CommonData.yaml#/components/schemas/RatType'</w:t>
      </w:r>
    </w:p>
    <w:p w14:paraId="64A6FEB2" w14:textId="77777777" w:rsidR="005B7866" w:rsidRPr="00B06F7A" w:rsidRDefault="005B7866" w:rsidP="005B7866">
      <w:pPr>
        <w:pStyle w:val="PL"/>
      </w:pPr>
      <w:r w:rsidRPr="00B06F7A">
        <w:t xml:space="preserve">        urrpIndicator:</w:t>
      </w:r>
    </w:p>
    <w:p w14:paraId="7585EFA4" w14:textId="77777777" w:rsidR="005B7866" w:rsidRPr="00B06F7A" w:rsidRDefault="005B7866" w:rsidP="005B7866">
      <w:pPr>
        <w:pStyle w:val="PL"/>
      </w:pPr>
      <w:r w:rsidRPr="00B06F7A">
        <w:t xml:space="preserve">          type: boolean</w:t>
      </w:r>
    </w:p>
    <w:p w14:paraId="2E4765E2" w14:textId="77777777" w:rsidR="005B7866" w:rsidRPr="00B06F7A" w:rsidRDefault="005B7866" w:rsidP="005B7866">
      <w:pPr>
        <w:pStyle w:val="PL"/>
      </w:pPr>
      <w:r w:rsidRPr="00B06F7A">
        <w:t xml:space="preserve">        amfEeSubscriptionId:</w:t>
      </w:r>
    </w:p>
    <w:p w14:paraId="041C59F5" w14:textId="27600281" w:rsidR="005B7866" w:rsidRPr="00B06F7A" w:rsidRDefault="005B7866" w:rsidP="005B7866">
      <w:pPr>
        <w:pStyle w:val="PL"/>
      </w:pPr>
      <w:r w:rsidRPr="00B06F7A">
        <w:t xml:space="preserve">          </w:t>
      </w:r>
      <w:r w:rsidR="001F4B78" w:rsidRPr="00B06F7A">
        <w:t>$ref: 'TS29571_CommonData.yaml#/components/schemas/Uri'</w:t>
      </w:r>
    </w:p>
    <w:p w14:paraId="4EB3D116" w14:textId="77777777" w:rsidR="005B7866" w:rsidRPr="00B06F7A" w:rsidRDefault="005B7866" w:rsidP="005B7866">
      <w:pPr>
        <w:pStyle w:val="PL"/>
      </w:pPr>
      <w:r w:rsidRPr="00B06F7A">
        <w:t xml:space="preserve">        registrationTime:</w:t>
      </w:r>
    </w:p>
    <w:p w14:paraId="636924F6" w14:textId="77777777" w:rsidR="005B7866" w:rsidRPr="00B06F7A" w:rsidRDefault="005B7866" w:rsidP="005B7866">
      <w:pPr>
        <w:pStyle w:val="PL"/>
        <w:rPr>
          <w:lang w:val="en-US"/>
        </w:rPr>
      </w:pPr>
      <w:r w:rsidRPr="00B06F7A">
        <w:t xml:space="preserve"> </w:t>
      </w:r>
      <w:r w:rsidRPr="00B06F7A">
        <w:rPr>
          <w:lang w:val="en-US"/>
        </w:rPr>
        <w:t xml:space="preserve">         $ref: '</w:t>
      </w:r>
      <w:r w:rsidRPr="00B06F7A">
        <w:t>TS29571_CommonData.yaml</w:t>
      </w:r>
      <w:r w:rsidRPr="00B06F7A">
        <w:rPr>
          <w:lang w:val="en-US"/>
        </w:rPr>
        <w:t>#/components/schemas/DateTime'</w:t>
      </w:r>
    </w:p>
    <w:p w14:paraId="53BBE7C1" w14:textId="77777777" w:rsidR="005B7866" w:rsidRPr="00B06F7A" w:rsidRDefault="005B7866" w:rsidP="005B7866">
      <w:pPr>
        <w:pStyle w:val="PL"/>
      </w:pPr>
      <w:r w:rsidRPr="00B06F7A">
        <w:t xml:space="preserve">        </w:t>
      </w:r>
      <w:r w:rsidRPr="00B06F7A">
        <w:rPr>
          <w:lang w:val="en-US" w:eastAsia="zh-CN"/>
        </w:rPr>
        <w:t>vgmlcAddress</w:t>
      </w:r>
      <w:r w:rsidRPr="00B06F7A">
        <w:t>:</w:t>
      </w:r>
    </w:p>
    <w:p w14:paraId="6AB6B0A6" w14:textId="77777777" w:rsidR="005B7866" w:rsidRPr="00B06F7A" w:rsidRDefault="005B7866" w:rsidP="005B7866">
      <w:pPr>
        <w:pStyle w:val="PL"/>
        <w:rPr>
          <w:lang w:val="en-US"/>
        </w:rPr>
      </w:pPr>
      <w:r w:rsidRPr="00B06F7A">
        <w:t xml:space="preserve"> </w:t>
      </w:r>
      <w:r w:rsidRPr="00B06F7A">
        <w:rPr>
          <w:lang w:val="en-US"/>
        </w:rPr>
        <w:t xml:space="preserve">         $ref: '#/components/schemas/VgmlcAddress'</w:t>
      </w:r>
    </w:p>
    <w:p w14:paraId="7DA3D2D4" w14:textId="77777777" w:rsidR="005B7866" w:rsidRPr="00B06F7A" w:rsidRDefault="005B7866" w:rsidP="005B7866">
      <w:pPr>
        <w:pStyle w:val="PL"/>
        <w:rPr>
          <w:lang w:val="en-US"/>
        </w:rPr>
      </w:pPr>
      <w:r w:rsidRPr="00B06F7A">
        <w:rPr>
          <w:lang w:val="en-US"/>
        </w:rPr>
        <w:t xml:space="preserve">        contextInfo:</w:t>
      </w:r>
    </w:p>
    <w:p w14:paraId="10DBF8E4" w14:textId="77777777" w:rsidR="005B7866" w:rsidRPr="00B06F7A" w:rsidRDefault="005B7866" w:rsidP="005B7866">
      <w:pPr>
        <w:pStyle w:val="PL"/>
        <w:rPr>
          <w:lang w:val="en-US"/>
        </w:rPr>
      </w:pPr>
      <w:r w:rsidRPr="00B06F7A">
        <w:rPr>
          <w:lang w:val="en-US"/>
        </w:rPr>
        <w:t xml:space="preserve">          $ref: 'TS29503_Nudm_SDM.yaml#/components/schemas/ContextInfo'</w:t>
      </w:r>
    </w:p>
    <w:p w14:paraId="61E80FA1" w14:textId="77777777" w:rsidR="005B7866" w:rsidRPr="00B06F7A" w:rsidRDefault="005B7866" w:rsidP="005B7866">
      <w:pPr>
        <w:pStyle w:val="PL"/>
        <w:rPr>
          <w:lang w:eastAsia="zh-CN"/>
        </w:rPr>
      </w:pPr>
      <w:r w:rsidRPr="00B06F7A">
        <w:rPr>
          <w:lang w:eastAsia="zh-CN"/>
        </w:rPr>
        <w:t xml:space="preserve">        </w:t>
      </w:r>
      <w:r w:rsidRPr="00B06F7A">
        <w:t>noEeSubscriptionInd:</w:t>
      </w:r>
    </w:p>
    <w:p w14:paraId="1EAC744C" w14:textId="77777777" w:rsidR="005B7866" w:rsidRPr="00B06F7A" w:rsidRDefault="005B7866" w:rsidP="005B7866">
      <w:pPr>
        <w:pStyle w:val="PL"/>
        <w:rPr>
          <w:lang w:eastAsia="zh-CN"/>
        </w:rPr>
      </w:pPr>
      <w:r w:rsidRPr="00B06F7A">
        <w:t xml:space="preserve">          type: boolean</w:t>
      </w:r>
    </w:p>
    <w:p w14:paraId="5EAB41A9" w14:textId="77777777" w:rsidR="00284708" w:rsidRPr="00B06F7A" w:rsidRDefault="00284708" w:rsidP="00284708">
      <w:pPr>
        <w:pStyle w:val="PL"/>
      </w:pPr>
      <w:r w:rsidRPr="00B06F7A">
        <w:t xml:space="preserve">        supi:</w:t>
      </w:r>
    </w:p>
    <w:p w14:paraId="58F65529" w14:textId="6B02CFA0" w:rsidR="005B7866" w:rsidRPr="00B06F7A" w:rsidRDefault="00284708" w:rsidP="00284708">
      <w:pPr>
        <w:pStyle w:val="PL"/>
        <w:rPr>
          <w:lang w:eastAsia="zh-CN"/>
        </w:rPr>
      </w:pPr>
      <w:r w:rsidRPr="00B06F7A">
        <w:t xml:space="preserve">          $ref: 'TS29571_CommonData.yaml#/components/schemas/Supi'</w:t>
      </w:r>
    </w:p>
    <w:p w14:paraId="4C76A482" w14:textId="77777777" w:rsidR="00887EE2" w:rsidRPr="00B06F7A" w:rsidRDefault="00887EE2" w:rsidP="00887EE2">
      <w:pPr>
        <w:pStyle w:val="PL"/>
      </w:pPr>
      <w:r w:rsidRPr="00B06F7A">
        <w:t xml:space="preserve">        reRegistrationRequired:</w:t>
      </w:r>
    </w:p>
    <w:p w14:paraId="4D784FC3" w14:textId="23A511D7" w:rsidR="008C5F1B" w:rsidRPr="00B06F7A" w:rsidRDefault="00887EE2" w:rsidP="008C5F1B">
      <w:pPr>
        <w:pStyle w:val="PL"/>
      </w:pPr>
      <w:r w:rsidRPr="00B06F7A">
        <w:t xml:space="preserve">          type: boolean</w:t>
      </w:r>
    </w:p>
    <w:p w14:paraId="11585A29" w14:textId="77777777" w:rsidR="000D0852" w:rsidRPr="00B06F7A" w:rsidRDefault="000D0852" w:rsidP="00C05182">
      <w:pPr>
        <w:pStyle w:val="PL"/>
      </w:pPr>
      <w:r w:rsidRPr="00C05182">
        <w:t xml:space="preserve">        adminDeregSubWithdrawn:</w:t>
      </w:r>
    </w:p>
    <w:p w14:paraId="05878CB2" w14:textId="77777777" w:rsidR="000D0852" w:rsidRPr="00B06F7A" w:rsidRDefault="000D0852" w:rsidP="000D0852">
      <w:pPr>
        <w:pStyle w:val="PL"/>
        <w:rPr>
          <w:lang w:val="en-US"/>
        </w:rPr>
      </w:pPr>
      <w:r w:rsidRPr="00B06F7A">
        <w:t xml:space="preserve">          type: boolean</w:t>
      </w:r>
    </w:p>
    <w:p w14:paraId="4A44137B" w14:textId="77777777" w:rsidR="006E70A4" w:rsidRPr="00B06F7A" w:rsidRDefault="006E70A4" w:rsidP="006E70A4">
      <w:pPr>
        <w:pStyle w:val="PL"/>
      </w:pPr>
      <w:r w:rsidRPr="00B06F7A">
        <w:t xml:space="preserve">        </w:t>
      </w:r>
      <w:r>
        <w:t>dataRestoration</w:t>
      </w:r>
      <w:r w:rsidRPr="00B06F7A">
        <w:t>CallbackUri:</w:t>
      </w:r>
    </w:p>
    <w:p w14:paraId="053E3E08" w14:textId="77777777" w:rsidR="00A61635" w:rsidRDefault="006E70A4" w:rsidP="00A61635">
      <w:pPr>
        <w:pStyle w:val="PL"/>
      </w:pPr>
      <w:r w:rsidRPr="00B06F7A">
        <w:t xml:space="preserve">          $ref: 'TS29571_CommonData.yaml#/components/schemas/Uri'</w:t>
      </w:r>
    </w:p>
    <w:p w14:paraId="3FDE5CF2" w14:textId="77777777" w:rsidR="00A61635" w:rsidRDefault="00A61635" w:rsidP="00A61635">
      <w:pPr>
        <w:pStyle w:val="PL"/>
        <w:rPr>
          <w:lang w:val="en-US"/>
        </w:rPr>
      </w:pPr>
      <w:r>
        <w:t xml:space="preserve">        </w:t>
      </w:r>
      <w:r>
        <w:rPr>
          <w:lang w:val="en-US"/>
        </w:rPr>
        <w:t>resetIds:</w:t>
      </w:r>
    </w:p>
    <w:p w14:paraId="50A097EA" w14:textId="77777777" w:rsidR="00A61635" w:rsidRDefault="00A61635" w:rsidP="00A61635">
      <w:pPr>
        <w:pStyle w:val="PL"/>
        <w:rPr>
          <w:lang w:val="en-US"/>
        </w:rPr>
      </w:pPr>
      <w:r>
        <w:rPr>
          <w:lang w:val="en-US"/>
        </w:rPr>
        <w:t xml:space="preserve">          type: array</w:t>
      </w:r>
    </w:p>
    <w:p w14:paraId="3BF0CA58" w14:textId="77777777" w:rsidR="00A61635" w:rsidRDefault="00A61635" w:rsidP="00A61635">
      <w:pPr>
        <w:pStyle w:val="PL"/>
        <w:rPr>
          <w:lang w:val="en-US"/>
        </w:rPr>
      </w:pPr>
      <w:r>
        <w:rPr>
          <w:lang w:val="en-US"/>
        </w:rPr>
        <w:t xml:space="preserve">          items:</w:t>
      </w:r>
    </w:p>
    <w:p w14:paraId="1F8F5FBF" w14:textId="77777777" w:rsidR="00A61635" w:rsidRDefault="00A61635" w:rsidP="00A61635">
      <w:pPr>
        <w:pStyle w:val="PL"/>
        <w:rPr>
          <w:lang w:val="en-US"/>
        </w:rPr>
      </w:pPr>
      <w:r>
        <w:rPr>
          <w:lang w:val="en-US"/>
        </w:rPr>
        <w:t xml:space="preserve">            type: string</w:t>
      </w:r>
    </w:p>
    <w:p w14:paraId="62BD4249" w14:textId="77777777" w:rsidR="00FE53E1" w:rsidRDefault="00A61635" w:rsidP="00FE53E1">
      <w:pPr>
        <w:pStyle w:val="PL"/>
        <w:rPr>
          <w:lang w:val="en-US"/>
        </w:rPr>
      </w:pPr>
      <w:r>
        <w:rPr>
          <w:lang w:val="en-US"/>
        </w:rPr>
        <w:t xml:space="preserve">          minItems: 1</w:t>
      </w:r>
    </w:p>
    <w:p w14:paraId="11A4D3F2" w14:textId="77777777" w:rsidR="00FE53E1" w:rsidRDefault="00FE53E1" w:rsidP="00FE53E1">
      <w:pPr>
        <w:pStyle w:val="PL"/>
        <w:rPr>
          <w:lang w:eastAsia="zh-CN"/>
        </w:rPr>
      </w:pPr>
      <w:r>
        <w:t xml:space="preserve">        </w:t>
      </w:r>
      <w:r>
        <w:rPr>
          <w:lang w:eastAsia="zh-CN"/>
        </w:rPr>
        <w:t>disasterRoamingInd:</w:t>
      </w:r>
    </w:p>
    <w:p w14:paraId="7B63B431" w14:textId="77777777" w:rsidR="00FE53E1" w:rsidRPr="00B06F7A" w:rsidRDefault="00FE53E1" w:rsidP="00FE53E1">
      <w:pPr>
        <w:pStyle w:val="PL"/>
      </w:pPr>
      <w:r>
        <w:rPr>
          <w:lang w:val="en-US"/>
        </w:rPr>
        <w:t xml:space="preserve">          </w:t>
      </w:r>
      <w:r w:rsidRPr="00B06F7A">
        <w:t>type: boolean</w:t>
      </w:r>
    </w:p>
    <w:p w14:paraId="30AC3418" w14:textId="49555451" w:rsidR="006E70A4" w:rsidRPr="00B06F7A" w:rsidRDefault="00FE53E1" w:rsidP="0098617F">
      <w:pPr>
        <w:pStyle w:val="PL"/>
      </w:pPr>
      <w:r>
        <w:rPr>
          <w:lang w:val="en-US"/>
        </w:rPr>
        <w:t xml:space="preserve">          </w:t>
      </w:r>
      <w:r w:rsidRPr="00B06F7A">
        <w:t>default: false</w:t>
      </w:r>
    </w:p>
    <w:p w14:paraId="037C7B13" w14:textId="77777777" w:rsidR="00AF3160" w:rsidRDefault="00AF3160" w:rsidP="00AF3160">
      <w:pPr>
        <w:pStyle w:val="PL"/>
        <w:rPr>
          <w:lang w:val="en-US"/>
        </w:rPr>
      </w:pPr>
      <w:r>
        <w:rPr>
          <w:lang w:val="en-US"/>
        </w:rPr>
        <w:t xml:space="preserve">        sorSnpnSiSupported:</w:t>
      </w:r>
    </w:p>
    <w:p w14:paraId="598A31F0" w14:textId="77777777" w:rsidR="00AF3160" w:rsidRDefault="00AF3160" w:rsidP="00AF3160">
      <w:pPr>
        <w:pStyle w:val="PL"/>
        <w:rPr>
          <w:lang w:val="en-US"/>
        </w:rPr>
      </w:pPr>
      <w:r>
        <w:rPr>
          <w:lang w:val="en-US"/>
        </w:rPr>
        <w:t xml:space="preserve">          type: boolean</w:t>
      </w:r>
    </w:p>
    <w:p w14:paraId="25AA9A35" w14:textId="77777777" w:rsidR="00AF3160" w:rsidRPr="00B06F7A" w:rsidRDefault="00AF3160" w:rsidP="00AF3160">
      <w:pPr>
        <w:pStyle w:val="PL"/>
      </w:pPr>
      <w:r>
        <w:rPr>
          <w:lang w:val="en-US"/>
        </w:rPr>
        <w:t xml:space="preserve">          default: false</w:t>
      </w:r>
    </w:p>
    <w:p w14:paraId="662D503A" w14:textId="77777777" w:rsidR="008744D7" w:rsidRDefault="008744D7" w:rsidP="008744D7">
      <w:pPr>
        <w:pStyle w:val="PL"/>
        <w:rPr>
          <w:lang w:val="en-US"/>
        </w:rPr>
      </w:pPr>
      <w:r>
        <w:rPr>
          <w:lang w:val="en-US"/>
        </w:rPr>
        <w:t xml:space="preserve">        udrRestartInd:</w:t>
      </w:r>
    </w:p>
    <w:p w14:paraId="736BA266" w14:textId="77777777" w:rsidR="008744D7" w:rsidRDefault="008744D7" w:rsidP="008744D7">
      <w:pPr>
        <w:pStyle w:val="PL"/>
        <w:rPr>
          <w:lang w:val="en-US"/>
        </w:rPr>
      </w:pPr>
      <w:r>
        <w:rPr>
          <w:lang w:val="en-US"/>
        </w:rPr>
        <w:t xml:space="preserve">          type: boolean</w:t>
      </w:r>
    </w:p>
    <w:p w14:paraId="03422163" w14:textId="77777777" w:rsidR="008744D7" w:rsidRPr="00B06F7A" w:rsidRDefault="008744D7" w:rsidP="008744D7">
      <w:pPr>
        <w:pStyle w:val="PL"/>
      </w:pPr>
      <w:r>
        <w:rPr>
          <w:lang w:val="en-US"/>
        </w:rPr>
        <w:t xml:space="preserve">          default: false</w:t>
      </w:r>
    </w:p>
    <w:p w14:paraId="1B079009" w14:textId="77777777" w:rsidR="008744D7" w:rsidRDefault="008744D7" w:rsidP="008744D7">
      <w:pPr>
        <w:pStyle w:val="PL"/>
        <w:rPr>
          <w:lang w:val="en-US"/>
        </w:rPr>
      </w:pPr>
      <w:r>
        <w:rPr>
          <w:lang w:val="en-US"/>
        </w:rPr>
        <w:t xml:space="preserve">        lastSynchronizationTime:</w:t>
      </w:r>
    </w:p>
    <w:p w14:paraId="0C2D5E2D" w14:textId="77777777" w:rsidR="008744D7" w:rsidRPr="00B06F7A" w:rsidRDefault="008744D7" w:rsidP="008744D7">
      <w:pPr>
        <w:pStyle w:val="PL"/>
      </w:pPr>
      <w:r>
        <w:rPr>
          <w:lang w:val="en-US"/>
        </w:rPr>
        <w:t xml:space="preserve">          </w:t>
      </w:r>
      <w:r w:rsidRPr="00B06F7A">
        <w:rPr>
          <w:lang w:val="en-US"/>
        </w:rPr>
        <w:t>$ref: '</w:t>
      </w:r>
      <w:r w:rsidRPr="00B06F7A">
        <w:t>TS29571_CommonData.yaml</w:t>
      </w:r>
      <w:r w:rsidRPr="00B06F7A">
        <w:rPr>
          <w:lang w:val="en-US"/>
        </w:rPr>
        <w:t>#/components/schemas/DateTime'</w:t>
      </w:r>
    </w:p>
    <w:p w14:paraId="7D2DDFA8" w14:textId="77777777" w:rsidR="005B7866" w:rsidRPr="00B06F7A" w:rsidRDefault="005B7866" w:rsidP="005B7866">
      <w:pPr>
        <w:pStyle w:val="PL"/>
      </w:pPr>
    </w:p>
    <w:p w14:paraId="63EA2119" w14:textId="77777777" w:rsidR="005B7866" w:rsidRPr="00B06F7A" w:rsidRDefault="005B7866" w:rsidP="005B7866">
      <w:pPr>
        <w:pStyle w:val="PL"/>
      </w:pPr>
      <w:r w:rsidRPr="00B06F7A">
        <w:t xml:space="preserve">    AmfNon3GppAccessRegistrationModification:</w:t>
      </w:r>
    </w:p>
    <w:p w14:paraId="280499AB" w14:textId="77777777" w:rsidR="005B7866" w:rsidRPr="00B06F7A" w:rsidRDefault="005B7866" w:rsidP="005B7866">
      <w:pPr>
        <w:pStyle w:val="PL"/>
      </w:pPr>
      <w:r w:rsidRPr="00B06F7A">
        <w:t xml:space="preserve">      type: object</w:t>
      </w:r>
    </w:p>
    <w:p w14:paraId="538809F0" w14:textId="77777777" w:rsidR="005B7866" w:rsidRPr="00B06F7A" w:rsidRDefault="005B7866" w:rsidP="005B7866">
      <w:pPr>
        <w:pStyle w:val="PL"/>
      </w:pPr>
      <w:r w:rsidRPr="00B06F7A">
        <w:t xml:space="preserve">      required:</w:t>
      </w:r>
    </w:p>
    <w:p w14:paraId="24F22DB5" w14:textId="77777777" w:rsidR="005B7866" w:rsidRPr="00B06F7A" w:rsidRDefault="005B7866" w:rsidP="005B7866">
      <w:pPr>
        <w:pStyle w:val="PL"/>
      </w:pPr>
      <w:r w:rsidRPr="00B06F7A">
        <w:t xml:space="preserve">        - guami</w:t>
      </w:r>
    </w:p>
    <w:p w14:paraId="79D03358" w14:textId="77777777" w:rsidR="005B7866" w:rsidRPr="00B06F7A" w:rsidRDefault="005B7866" w:rsidP="005B7866">
      <w:pPr>
        <w:pStyle w:val="PL"/>
      </w:pPr>
      <w:r w:rsidRPr="00B06F7A">
        <w:t xml:space="preserve">      properties:</w:t>
      </w:r>
    </w:p>
    <w:p w14:paraId="434EB8D2" w14:textId="77777777" w:rsidR="005B7866" w:rsidRPr="00B06F7A" w:rsidRDefault="005B7866" w:rsidP="005B7866">
      <w:pPr>
        <w:pStyle w:val="PL"/>
      </w:pPr>
      <w:r w:rsidRPr="00B06F7A">
        <w:t xml:space="preserve">        guami:</w:t>
      </w:r>
    </w:p>
    <w:p w14:paraId="3E1521E3" w14:textId="77777777" w:rsidR="005B7866" w:rsidRPr="00B06F7A" w:rsidRDefault="005B7866" w:rsidP="005B7866">
      <w:pPr>
        <w:pStyle w:val="PL"/>
      </w:pPr>
      <w:r w:rsidRPr="00B06F7A">
        <w:t xml:space="preserve">          $ref: 'TS29571_CommonData.yaml#/components/schemas/Guami'</w:t>
      </w:r>
    </w:p>
    <w:p w14:paraId="4BC1D3E3" w14:textId="77777777" w:rsidR="005B7866" w:rsidRPr="00B06F7A" w:rsidRDefault="005B7866" w:rsidP="005B7866">
      <w:pPr>
        <w:pStyle w:val="PL"/>
      </w:pPr>
      <w:r w:rsidRPr="00B06F7A">
        <w:t xml:space="preserve">        purgeFlag:</w:t>
      </w:r>
    </w:p>
    <w:p w14:paraId="65EA7DCF" w14:textId="77777777" w:rsidR="005B7866" w:rsidRPr="00B06F7A" w:rsidRDefault="005B7866" w:rsidP="005B7866">
      <w:pPr>
        <w:pStyle w:val="PL"/>
      </w:pPr>
      <w:r w:rsidRPr="00B06F7A">
        <w:t xml:space="preserve">          $ref: '#/components/schemas/PurgeFlag'</w:t>
      </w:r>
    </w:p>
    <w:p w14:paraId="6FE95FF0" w14:textId="77777777" w:rsidR="005B7866" w:rsidRPr="00B06F7A" w:rsidRDefault="005B7866" w:rsidP="005B7866">
      <w:pPr>
        <w:pStyle w:val="PL"/>
      </w:pPr>
      <w:r w:rsidRPr="00B06F7A">
        <w:t xml:space="preserve">        pei:</w:t>
      </w:r>
    </w:p>
    <w:p w14:paraId="6712700C" w14:textId="77777777" w:rsidR="005B7866" w:rsidRPr="00B06F7A" w:rsidRDefault="005B7866" w:rsidP="005B7866">
      <w:pPr>
        <w:pStyle w:val="PL"/>
      </w:pPr>
      <w:r w:rsidRPr="00B06F7A">
        <w:t xml:space="preserve">          $ref: 'TS29571_CommonData.yaml#/components/schemas/Pei'</w:t>
      </w:r>
    </w:p>
    <w:p w14:paraId="496171EC" w14:textId="77777777" w:rsidR="005B7866" w:rsidRPr="00B06F7A" w:rsidRDefault="005B7866" w:rsidP="005B7866">
      <w:pPr>
        <w:pStyle w:val="PL"/>
      </w:pPr>
      <w:r w:rsidRPr="00B06F7A">
        <w:t xml:space="preserve">        imsVoPs:</w:t>
      </w:r>
    </w:p>
    <w:p w14:paraId="3A5C4459" w14:textId="77777777" w:rsidR="005B7866" w:rsidRPr="00B06F7A" w:rsidRDefault="005B7866" w:rsidP="005B7866">
      <w:pPr>
        <w:pStyle w:val="PL"/>
      </w:pPr>
      <w:r w:rsidRPr="00B06F7A">
        <w:t xml:space="preserve">          $ref: '#/components/schemas/ImsVoPs'</w:t>
      </w:r>
    </w:p>
    <w:p w14:paraId="00B6ED77" w14:textId="77777777" w:rsidR="005B7866" w:rsidRPr="00B06F7A" w:rsidRDefault="005B7866" w:rsidP="005B7866">
      <w:pPr>
        <w:pStyle w:val="PL"/>
      </w:pPr>
      <w:r w:rsidRPr="00B06F7A">
        <w:t xml:space="preserve">        backupAmfInfo:</w:t>
      </w:r>
    </w:p>
    <w:p w14:paraId="04C0ADA0" w14:textId="77777777" w:rsidR="005B7866" w:rsidRPr="00B06F7A" w:rsidRDefault="005B7866" w:rsidP="005B7866">
      <w:pPr>
        <w:pStyle w:val="PL"/>
      </w:pPr>
      <w:r w:rsidRPr="00B06F7A">
        <w:t xml:space="preserve">          type: array</w:t>
      </w:r>
    </w:p>
    <w:p w14:paraId="6ED179DD" w14:textId="77777777" w:rsidR="005B7866" w:rsidRPr="00B06F7A" w:rsidRDefault="005B7866" w:rsidP="005B7866">
      <w:pPr>
        <w:pStyle w:val="PL"/>
      </w:pPr>
      <w:r w:rsidRPr="00B06F7A">
        <w:t xml:space="preserve">          items:</w:t>
      </w:r>
    </w:p>
    <w:p w14:paraId="753CF519" w14:textId="473659B0" w:rsidR="005B7866" w:rsidRDefault="005B7866" w:rsidP="005B7866">
      <w:pPr>
        <w:pStyle w:val="PL"/>
      </w:pPr>
      <w:r w:rsidRPr="00B06F7A">
        <w:t xml:space="preserve">            $ref: 'TS29571_CommonData.yaml#/components/schemas/BackupAmfInfo'</w:t>
      </w:r>
    </w:p>
    <w:p w14:paraId="3E93AA8E" w14:textId="77777777" w:rsidR="005B7866" w:rsidRPr="00B06F7A" w:rsidRDefault="005B7866" w:rsidP="005B7866">
      <w:pPr>
        <w:pStyle w:val="PL"/>
      </w:pPr>
    </w:p>
    <w:p w14:paraId="4202E7C5" w14:textId="77777777" w:rsidR="005B7866" w:rsidRPr="00B06F7A" w:rsidRDefault="005B7866" w:rsidP="005B7866">
      <w:pPr>
        <w:pStyle w:val="PL"/>
      </w:pPr>
      <w:r w:rsidRPr="00B06F7A">
        <w:t xml:space="preserve">    SmfRegistration:</w:t>
      </w:r>
    </w:p>
    <w:p w14:paraId="048256C6" w14:textId="77777777" w:rsidR="005B7866" w:rsidRPr="00B06F7A" w:rsidRDefault="005B7866" w:rsidP="005B7866">
      <w:pPr>
        <w:pStyle w:val="PL"/>
      </w:pPr>
      <w:r w:rsidRPr="00B06F7A">
        <w:t xml:space="preserve">      type: object</w:t>
      </w:r>
    </w:p>
    <w:p w14:paraId="1747941E" w14:textId="77777777" w:rsidR="005B7866" w:rsidRPr="00B06F7A" w:rsidRDefault="005B7866" w:rsidP="005B7866">
      <w:pPr>
        <w:pStyle w:val="PL"/>
      </w:pPr>
      <w:r w:rsidRPr="00B06F7A">
        <w:t xml:space="preserve">      required:</w:t>
      </w:r>
    </w:p>
    <w:p w14:paraId="300A007E" w14:textId="77777777" w:rsidR="005B7866" w:rsidRPr="00B06F7A" w:rsidRDefault="005B7866" w:rsidP="005B7866">
      <w:pPr>
        <w:pStyle w:val="PL"/>
      </w:pPr>
      <w:r w:rsidRPr="00B06F7A">
        <w:t xml:space="preserve">        - smfInstanceId</w:t>
      </w:r>
    </w:p>
    <w:p w14:paraId="0AC1A117" w14:textId="77777777" w:rsidR="005B7866" w:rsidRPr="00B06F7A" w:rsidRDefault="005B7866" w:rsidP="005B7866">
      <w:pPr>
        <w:pStyle w:val="PL"/>
      </w:pPr>
      <w:r w:rsidRPr="00B06F7A">
        <w:t xml:space="preserve">        - pduSessionId</w:t>
      </w:r>
    </w:p>
    <w:p w14:paraId="414DB57D" w14:textId="77777777" w:rsidR="005B7866" w:rsidRPr="00B06F7A" w:rsidRDefault="005B7866" w:rsidP="005B7866">
      <w:pPr>
        <w:pStyle w:val="PL"/>
      </w:pPr>
      <w:r w:rsidRPr="00B06F7A">
        <w:t xml:space="preserve">        - singleNssai</w:t>
      </w:r>
    </w:p>
    <w:p w14:paraId="5D3856D9" w14:textId="77777777" w:rsidR="005B7866" w:rsidRPr="00B06F7A" w:rsidRDefault="005B7866" w:rsidP="005B7866">
      <w:pPr>
        <w:pStyle w:val="PL"/>
      </w:pPr>
      <w:r w:rsidRPr="00B06F7A">
        <w:t xml:space="preserve">        - plmnId</w:t>
      </w:r>
    </w:p>
    <w:p w14:paraId="5568A5E3" w14:textId="77777777" w:rsidR="005B7866" w:rsidRPr="00B06F7A" w:rsidRDefault="005B7866" w:rsidP="005B7866">
      <w:pPr>
        <w:pStyle w:val="PL"/>
      </w:pPr>
      <w:r w:rsidRPr="00B06F7A">
        <w:t xml:space="preserve">      properties:</w:t>
      </w:r>
    </w:p>
    <w:p w14:paraId="2AB0D440" w14:textId="77777777" w:rsidR="005B7866" w:rsidRPr="00B06F7A" w:rsidRDefault="005B7866" w:rsidP="005B7866">
      <w:pPr>
        <w:pStyle w:val="PL"/>
      </w:pPr>
      <w:r w:rsidRPr="00B06F7A">
        <w:t xml:space="preserve">        smfInstanceId:</w:t>
      </w:r>
    </w:p>
    <w:p w14:paraId="5CCB6C79" w14:textId="77777777" w:rsidR="005B7866" w:rsidRPr="00B06F7A" w:rsidRDefault="005B7866" w:rsidP="005B7866">
      <w:pPr>
        <w:pStyle w:val="PL"/>
      </w:pPr>
      <w:r w:rsidRPr="00B06F7A">
        <w:t xml:space="preserve">          $ref: 'TS29571_CommonData.yaml#/components/schemas/NfInstanceId'</w:t>
      </w:r>
    </w:p>
    <w:p w14:paraId="030D33E7" w14:textId="77777777" w:rsidR="005B7866" w:rsidRPr="00B06F7A" w:rsidRDefault="005B7866" w:rsidP="005B7866">
      <w:pPr>
        <w:pStyle w:val="PL"/>
      </w:pPr>
      <w:r w:rsidRPr="00B06F7A">
        <w:t xml:space="preserve">        smfSetId:</w:t>
      </w:r>
    </w:p>
    <w:p w14:paraId="2C8CE582" w14:textId="77777777" w:rsidR="005B7866" w:rsidRPr="00B06F7A" w:rsidRDefault="005B7866" w:rsidP="005B7866">
      <w:pPr>
        <w:pStyle w:val="PL"/>
      </w:pPr>
      <w:r w:rsidRPr="00B06F7A">
        <w:lastRenderedPageBreak/>
        <w:t xml:space="preserve">          $ref: 'TS29571_CommonData.yaml#/components/schemas/NfSetId'</w:t>
      </w:r>
    </w:p>
    <w:p w14:paraId="344D75BC" w14:textId="77777777" w:rsidR="005B7866" w:rsidRPr="00B06F7A" w:rsidRDefault="005B7866" w:rsidP="005B7866">
      <w:pPr>
        <w:pStyle w:val="PL"/>
      </w:pPr>
      <w:r w:rsidRPr="00B06F7A">
        <w:t xml:space="preserve">        supportedFeatures:</w:t>
      </w:r>
    </w:p>
    <w:p w14:paraId="1AAA7F0C" w14:textId="77777777" w:rsidR="005B7866" w:rsidRPr="00B06F7A" w:rsidRDefault="005B7866" w:rsidP="005B7866">
      <w:pPr>
        <w:pStyle w:val="PL"/>
      </w:pPr>
      <w:r w:rsidRPr="00B06F7A">
        <w:t xml:space="preserve">          $ref: 'TS29571_CommonData.yaml#/components/schemas/SupportedFeatures'</w:t>
      </w:r>
    </w:p>
    <w:p w14:paraId="19D8A95B" w14:textId="77777777" w:rsidR="005B7866" w:rsidRPr="00B06F7A" w:rsidRDefault="005B7866" w:rsidP="005B7866">
      <w:pPr>
        <w:pStyle w:val="PL"/>
      </w:pPr>
      <w:r w:rsidRPr="00B06F7A">
        <w:t xml:space="preserve">        pduSessionId:</w:t>
      </w:r>
    </w:p>
    <w:p w14:paraId="27E5D22A" w14:textId="77777777" w:rsidR="005B7866" w:rsidRPr="00B06F7A" w:rsidRDefault="005B7866" w:rsidP="005B7866">
      <w:pPr>
        <w:pStyle w:val="PL"/>
      </w:pPr>
      <w:r w:rsidRPr="00B06F7A">
        <w:t xml:space="preserve">          $ref: 'TS29571_CommonData.yaml#/components/schemas/PduSessionId'</w:t>
      </w:r>
    </w:p>
    <w:p w14:paraId="36BC6163" w14:textId="77777777" w:rsidR="005B7866" w:rsidRPr="00B06F7A" w:rsidRDefault="005B7866" w:rsidP="005B7866">
      <w:pPr>
        <w:pStyle w:val="PL"/>
      </w:pPr>
      <w:r w:rsidRPr="00B06F7A">
        <w:t xml:space="preserve">        singleNssai:</w:t>
      </w:r>
    </w:p>
    <w:p w14:paraId="73F0DB6B" w14:textId="77777777" w:rsidR="005B7866" w:rsidRPr="00B06F7A" w:rsidRDefault="005B7866" w:rsidP="005B7866">
      <w:pPr>
        <w:pStyle w:val="PL"/>
      </w:pPr>
      <w:r w:rsidRPr="00B06F7A">
        <w:t xml:space="preserve">          $ref: 'TS29571_CommonData.yaml#/components/schemas/Snssai'</w:t>
      </w:r>
    </w:p>
    <w:p w14:paraId="7A1E8A82" w14:textId="77777777" w:rsidR="005B7866" w:rsidRPr="00B06F7A" w:rsidRDefault="005B7866" w:rsidP="005B7866">
      <w:pPr>
        <w:pStyle w:val="PL"/>
      </w:pPr>
      <w:r w:rsidRPr="00B06F7A">
        <w:t xml:space="preserve">        dnn:</w:t>
      </w:r>
    </w:p>
    <w:p w14:paraId="00B49A23" w14:textId="77777777" w:rsidR="005B7866" w:rsidRPr="00B06F7A" w:rsidRDefault="005B7866" w:rsidP="005B7866">
      <w:pPr>
        <w:pStyle w:val="PL"/>
      </w:pPr>
      <w:r w:rsidRPr="00B06F7A">
        <w:t xml:space="preserve">          $ref: 'TS29571_CommonData.yaml#/components/schemas/Dnn'</w:t>
      </w:r>
    </w:p>
    <w:p w14:paraId="2B89DC66" w14:textId="77777777" w:rsidR="005B7866" w:rsidRPr="00B06F7A" w:rsidRDefault="005B7866" w:rsidP="005B7866">
      <w:pPr>
        <w:pStyle w:val="PL"/>
      </w:pPr>
      <w:r w:rsidRPr="00B06F7A">
        <w:t xml:space="preserve">        emergencyServices:</w:t>
      </w:r>
    </w:p>
    <w:p w14:paraId="62D90AEC" w14:textId="77777777" w:rsidR="005B7866" w:rsidRPr="00B06F7A" w:rsidRDefault="005B7866" w:rsidP="005B7866">
      <w:pPr>
        <w:pStyle w:val="PL"/>
      </w:pPr>
      <w:r w:rsidRPr="00B06F7A">
        <w:t xml:space="preserve">          type: boolean</w:t>
      </w:r>
    </w:p>
    <w:p w14:paraId="3B84EB38" w14:textId="77777777" w:rsidR="005B7866" w:rsidRPr="00B06F7A" w:rsidRDefault="005B7866" w:rsidP="005B7866">
      <w:pPr>
        <w:pStyle w:val="PL"/>
      </w:pPr>
      <w:r w:rsidRPr="00B06F7A">
        <w:t xml:space="preserve">        pcscfRestorationCallbackUri:</w:t>
      </w:r>
    </w:p>
    <w:p w14:paraId="75409FA7" w14:textId="77777777" w:rsidR="005B7866" w:rsidRPr="00B06F7A" w:rsidRDefault="005B7866" w:rsidP="005B7866">
      <w:pPr>
        <w:pStyle w:val="PL"/>
      </w:pPr>
      <w:r w:rsidRPr="00B06F7A">
        <w:t xml:space="preserve">          $ref: 'TS29571_CommonData.yaml#/components/schemas/Uri'</w:t>
      </w:r>
    </w:p>
    <w:p w14:paraId="4B39C17A" w14:textId="77777777" w:rsidR="005B7866" w:rsidRPr="00B06F7A" w:rsidRDefault="005B7866" w:rsidP="005B7866">
      <w:pPr>
        <w:pStyle w:val="PL"/>
      </w:pPr>
      <w:r w:rsidRPr="00B06F7A">
        <w:t xml:space="preserve">        plmnId:</w:t>
      </w:r>
    </w:p>
    <w:p w14:paraId="01C0503F" w14:textId="77777777" w:rsidR="005B7866" w:rsidRPr="00B06F7A" w:rsidRDefault="005B7866" w:rsidP="005B7866">
      <w:pPr>
        <w:pStyle w:val="PL"/>
      </w:pPr>
      <w:r w:rsidRPr="00B06F7A">
        <w:t xml:space="preserve">          $ref: 'TS29571_CommonData.yaml#/components/schemas/PlmnId'</w:t>
      </w:r>
    </w:p>
    <w:p w14:paraId="49D33C14" w14:textId="77777777" w:rsidR="005B7866" w:rsidRPr="00B06F7A" w:rsidRDefault="005B7866" w:rsidP="005B7866">
      <w:pPr>
        <w:pStyle w:val="PL"/>
      </w:pPr>
      <w:r w:rsidRPr="00B06F7A">
        <w:t xml:space="preserve">        pgwFqdn:</w:t>
      </w:r>
    </w:p>
    <w:p w14:paraId="14F675FE" w14:textId="77777777" w:rsidR="00062D35" w:rsidRPr="00B06F7A" w:rsidRDefault="00062D35" w:rsidP="00062D35">
      <w:pPr>
        <w:pStyle w:val="PL"/>
        <w:rPr>
          <w:lang w:val="en-US"/>
        </w:rPr>
      </w:pPr>
      <w:r w:rsidRPr="00B06F7A">
        <w:t xml:space="preserve">          $ref: 'TS295</w:t>
      </w:r>
      <w:r>
        <w:t>7</w:t>
      </w:r>
      <w:r w:rsidRPr="00B06F7A">
        <w:t>1_</w:t>
      </w:r>
      <w:r>
        <w:t>CommonData</w:t>
      </w:r>
      <w:r w:rsidRPr="00B06F7A">
        <w:t>.yaml#/components/schemas/Fqdn'</w:t>
      </w:r>
    </w:p>
    <w:p w14:paraId="0D83450F" w14:textId="77777777" w:rsidR="00190BD8" w:rsidRPr="00B06F7A" w:rsidRDefault="00190BD8" w:rsidP="00190BD8">
      <w:pPr>
        <w:pStyle w:val="PL"/>
      </w:pPr>
      <w:r w:rsidRPr="00B06F7A">
        <w:t xml:space="preserve">        pgwIpAddr:</w:t>
      </w:r>
    </w:p>
    <w:p w14:paraId="7FFD001A" w14:textId="77777777" w:rsidR="00190BD8" w:rsidRPr="00B06F7A" w:rsidRDefault="00190BD8" w:rsidP="00190BD8">
      <w:pPr>
        <w:pStyle w:val="PL"/>
        <w:rPr>
          <w:lang w:val="en-US"/>
        </w:rPr>
      </w:pPr>
      <w:r w:rsidRPr="00B06F7A">
        <w:rPr>
          <w:lang w:val="en-US"/>
        </w:rPr>
        <w:t xml:space="preserve">          $ref: '</w:t>
      </w:r>
      <w:r w:rsidRPr="00B06F7A">
        <w:t>TS29503_Nudm_SDM.yaml</w:t>
      </w:r>
      <w:r w:rsidRPr="00B06F7A">
        <w:rPr>
          <w:lang w:val="en-US"/>
        </w:rPr>
        <w:t>#/components/schemas/IpAddress'</w:t>
      </w:r>
    </w:p>
    <w:p w14:paraId="7B0904A2" w14:textId="77777777" w:rsidR="005B7866" w:rsidRPr="00B06F7A" w:rsidRDefault="005B7866" w:rsidP="005B7866">
      <w:pPr>
        <w:pStyle w:val="PL"/>
      </w:pPr>
      <w:r w:rsidRPr="00B06F7A">
        <w:t xml:space="preserve">        </w:t>
      </w:r>
      <w:r w:rsidRPr="00B06F7A">
        <w:rPr>
          <w:rFonts w:hint="eastAsia"/>
          <w:lang w:eastAsia="zh-CN"/>
        </w:rPr>
        <w:t>epdgInd</w:t>
      </w:r>
      <w:r w:rsidRPr="00B06F7A">
        <w:t>:</w:t>
      </w:r>
    </w:p>
    <w:p w14:paraId="2403A69A" w14:textId="77777777" w:rsidR="005B7866" w:rsidRPr="00B06F7A" w:rsidRDefault="005B7866" w:rsidP="005B7866">
      <w:pPr>
        <w:pStyle w:val="PL"/>
      </w:pPr>
      <w:r w:rsidRPr="00B06F7A">
        <w:t xml:space="preserve">          type: boolean</w:t>
      </w:r>
    </w:p>
    <w:p w14:paraId="3B1B1D37" w14:textId="77777777" w:rsidR="005B7866" w:rsidRPr="00B06F7A" w:rsidRDefault="005B7866" w:rsidP="005B7866">
      <w:pPr>
        <w:pStyle w:val="PL"/>
      </w:pPr>
      <w:r w:rsidRPr="00B06F7A">
        <w:t xml:space="preserve">          default: false</w:t>
      </w:r>
    </w:p>
    <w:p w14:paraId="1A3C9475" w14:textId="77777777" w:rsidR="005B7866" w:rsidRPr="00B06F7A" w:rsidRDefault="005B7866" w:rsidP="005B7866">
      <w:pPr>
        <w:pStyle w:val="PL"/>
      </w:pPr>
      <w:r w:rsidRPr="00B06F7A">
        <w:t xml:space="preserve">        deregCallbackUri:</w:t>
      </w:r>
    </w:p>
    <w:p w14:paraId="21181F4D" w14:textId="77777777" w:rsidR="005B7866" w:rsidRPr="00B06F7A" w:rsidRDefault="005B7866" w:rsidP="005B7866">
      <w:pPr>
        <w:pStyle w:val="PL"/>
      </w:pPr>
      <w:r w:rsidRPr="00B06F7A">
        <w:t xml:space="preserve">          $ref: 'TS29571_CommonData.yaml#/components/schemas/Uri'</w:t>
      </w:r>
    </w:p>
    <w:p w14:paraId="35759BCC" w14:textId="77777777" w:rsidR="005B7866" w:rsidRPr="00B06F7A" w:rsidRDefault="005B7866" w:rsidP="005B7866">
      <w:pPr>
        <w:pStyle w:val="PL"/>
      </w:pPr>
      <w:r w:rsidRPr="00B06F7A">
        <w:t xml:space="preserve">        registrationReason:</w:t>
      </w:r>
    </w:p>
    <w:p w14:paraId="7BE6BE3E" w14:textId="77777777" w:rsidR="005B7866" w:rsidRPr="00C05182" w:rsidRDefault="005B7866" w:rsidP="00C05182">
      <w:pPr>
        <w:pStyle w:val="PL"/>
        <w:rPr>
          <w:b/>
        </w:rPr>
      </w:pPr>
      <w:r w:rsidRPr="00C05182">
        <w:t xml:space="preserve">          $ref: '#/components/schemas/RegistrationReason'</w:t>
      </w:r>
    </w:p>
    <w:p w14:paraId="5E1D4842" w14:textId="77777777" w:rsidR="005B7866" w:rsidRPr="00B06F7A" w:rsidRDefault="005B7866" w:rsidP="005B7866">
      <w:pPr>
        <w:pStyle w:val="PL"/>
      </w:pPr>
      <w:r w:rsidRPr="00B06F7A">
        <w:t xml:space="preserve">        registrationTime:</w:t>
      </w:r>
    </w:p>
    <w:p w14:paraId="2469F002" w14:textId="77777777" w:rsidR="005B7866" w:rsidRPr="00B06F7A" w:rsidRDefault="005B7866" w:rsidP="005B7866">
      <w:pPr>
        <w:pStyle w:val="PL"/>
      </w:pPr>
      <w:r w:rsidRPr="00B06F7A">
        <w:t xml:space="preserve"> </w:t>
      </w:r>
      <w:r w:rsidRPr="00B06F7A">
        <w:rPr>
          <w:lang w:val="en-US"/>
        </w:rPr>
        <w:t xml:space="preserve">         $ref: '</w:t>
      </w:r>
      <w:r w:rsidRPr="00B06F7A">
        <w:t>TS29571_CommonData.yaml</w:t>
      </w:r>
      <w:r w:rsidRPr="00B06F7A">
        <w:rPr>
          <w:lang w:val="en-US"/>
        </w:rPr>
        <w:t>#/components/schemas/DateTime'</w:t>
      </w:r>
    </w:p>
    <w:p w14:paraId="0F294303" w14:textId="77777777" w:rsidR="005B7866" w:rsidRPr="00B06F7A" w:rsidRDefault="005B7866" w:rsidP="005B7866">
      <w:pPr>
        <w:pStyle w:val="PL"/>
        <w:rPr>
          <w:lang w:val="en-US"/>
        </w:rPr>
      </w:pPr>
      <w:r w:rsidRPr="00B06F7A">
        <w:rPr>
          <w:lang w:val="en-US"/>
        </w:rPr>
        <w:t xml:space="preserve">        contextInfo:</w:t>
      </w:r>
    </w:p>
    <w:p w14:paraId="293911B7" w14:textId="77777777" w:rsidR="00D34BB9" w:rsidRPr="00B06F7A" w:rsidRDefault="005B7866" w:rsidP="00D34BB9">
      <w:pPr>
        <w:pStyle w:val="PL"/>
        <w:rPr>
          <w:lang w:val="en-US"/>
        </w:rPr>
      </w:pPr>
      <w:r w:rsidRPr="00B06F7A">
        <w:rPr>
          <w:lang w:val="en-US"/>
        </w:rPr>
        <w:t xml:space="preserve">          $ref: 'TS29503_Nudm_SDM.yaml#/components/schemas/ContextInfo'</w:t>
      </w:r>
    </w:p>
    <w:p w14:paraId="0D6958F3" w14:textId="77777777" w:rsidR="00D34BB9" w:rsidRPr="00B06F7A" w:rsidRDefault="00D34BB9" w:rsidP="00D34BB9">
      <w:pPr>
        <w:pStyle w:val="PL"/>
      </w:pPr>
      <w:r w:rsidRPr="00B06F7A">
        <w:rPr>
          <w:lang w:val="en-US"/>
        </w:rPr>
        <w:t xml:space="preserve">        pcf</w:t>
      </w:r>
      <w:r w:rsidRPr="00B06F7A">
        <w:t>Id:</w:t>
      </w:r>
    </w:p>
    <w:p w14:paraId="3CFC8C1A" w14:textId="7167228D" w:rsidR="005B7866" w:rsidRPr="00B06F7A" w:rsidRDefault="00D34BB9" w:rsidP="005B7866">
      <w:pPr>
        <w:pStyle w:val="PL"/>
        <w:rPr>
          <w:lang w:val="en-US"/>
        </w:rPr>
      </w:pPr>
      <w:r w:rsidRPr="00B06F7A">
        <w:t xml:space="preserve">          $ref: 'TS29571_CommonData.yaml#/components/schemas/NfInstanceId'</w:t>
      </w:r>
    </w:p>
    <w:p w14:paraId="6971030D" w14:textId="77777777" w:rsidR="006E70A4" w:rsidRPr="00B06F7A" w:rsidRDefault="006E70A4" w:rsidP="006E70A4">
      <w:pPr>
        <w:pStyle w:val="PL"/>
      </w:pPr>
      <w:r w:rsidRPr="00B06F7A">
        <w:t xml:space="preserve">        </w:t>
      </w:r>
      <w:r>
        <w:t>dataRestoration</w:t>
      </w:r>
      <w:r w:rsidRPr="00B06F7A">
        <w:t>CallbackUri:</w:t>
      </w:r>
    </w:p>
    <w:p w14:paraId="2999E1F6" w14:textId="77777777" w:rsidR="00A61635" w:rsidRDefault="006E70A4" w:rsidP="00A61635">
      <w:pPr>
        <w:pStyle w:val="PL"/>
      </w:pPr>
      <w:r w:rsidRPr="00B06F7A">
        <w:t xml:space="preserve">          $ref: 'TS29571_CommonData.yaml#/components/schemas/Uri'</w:t>
      </w:r>
    </w:p>
    <w:p w14:paraId="0F7E7509" w14:textId="77777777" w:rsidR="00A61635" w:rsidRDefault="00A61635" w:rsidP="00A61635">
      <w:pPr>
        <w:pStyle w:val="PL"/>
        <w:rPr>
          <w:lang w:val="en-US"/>
        </w:rPr>
      </w:pPr>
      <w:r>
        <w:t xml:space="preserve">        </w:t>
      </w:r>
      <w:r>
        <w:rPr>
          <w:lang w:val="en-US"/>
        </w:rPr>
        <w:t>resetIds:</w:t>
      </w:r>
    </w:p>
    <w:p w14:paraId="015C8582" w14:textId="77777777" w:rsidR="00A61635" w:rsidRDefault="00A61635" w:rsidP="00A61635">
      <w:pPr>
        <w:pStyle w:val="PL"/>
        <w:rPr>
          <w:lang w:val="en-US"/>
        </w:rPr>
      </w:pPr>
      <w:r>
        <w:rPr>
          <w:lang w:val="en-US"/>
        </w:rPr>
        <w:t xml:space="preserve">          type: array</w:t>
      </w:r>
    </w:p>
    <w:p w14:paraId="557A7849" w14:textId="77777777" w:rsidR="00A61635" w:rsidRDefault="00A61635" w:rsidP="00A61635">
      <w:pPr>
        <w:pStyle w:val="PL"/>
        <w:rPr>
          <w:lang w:val="en-US"/>
        </w:rPr>
      </w:pPr>
      <w:r>
        <w:rPr>
          <w:lang w:val="en-US"/>
        </w:rPr>
        <w:t xml:space="preserve">          items:</w:t>
      </w:r>
    </w:p>
    <w:p w14:paraId="56655ADE" w14:textId="77777777" w:rsidR="00A61635" w:rsidRDefault="00A61635" w:rsidP="00A61635">
      <w:pPr>
        <w:pStyle w:val="PL"/>
        <w:rPr>
          <w:lang w:val="en-US"/>
        </w:rPr>
      </w:pPr>
      <w:r>
        <w:rPr>
          <w:lang w:val="en-US"/>
        </w:rPr>
        <w:t xml:space="preserve">            type: string</w:t>
      </w:r>
    </w:p>
    <w:p w14:paraId="2F8EF3AC" w14:textId="095BCD7E" w:rsidR="006E70A4" w:rsidRPr="00B06F7A" w:rsidRDefault="00A61635" w:rsidP="00A61635">
      <w:pPr>
        <w:pStyle w:val="PL"/>
      </w:pPr>
      <w:r>
        <w:rPr>
          <w:lang w:val="en-US"/>
        </w:rPr>
        <w:t xml:space="preserve">          minItems: 1</w:t>
      </w:r>
    </w:p>
    <w:p w14:paraId="2AB37301" w14:textId="77777777" w:rsidR="008744D7" w:rsidRDefault="008744D7" w:rsidP="008744D7">
      <w:pPr>
        <w:pStyle w:val="PL"/>
        <w:rPr>
          <w:lang w:val="en-US"/>
        </w:rPr>
      </w:pPr>
      <w:r>
        <w:rPr>
          <w:lang w:val="en-US"/>
        </w:rPr>
        <w:t xml:space="preserve">        udrRestartInd:</w:t>
      </w:r>
    </w:p>
    <w:p w14:paraId="414FC8F7" w14:textId="77777777" w:rsidR="008744D7" w:rsidRDefault="008744D7" w:rsidP="008744D7">
      <w:pPr>
        <w:pStyle w:val="PL"/>
        <w:rPr>
          <w:lang w:val="en-US"/>
        </w:rPr>
      </w:pPr>
      <w:r>
        <w:rPr>
          <w:lang w:val="en-US"/>
        </w:rPr>
        <w:t xml:space="preserve">          type: boolean</w:t>
      </w:r>
    </w:p>
    <w:p w14:paraId="2CDD7486" w14:textId="77777777" w:rsidR="008744D7" w:rsidRPr="00B06F7A" w:rsidRDefault="008744D7" w:rsidP="008744D7">
      <w:pPr>
        <w:pStyle w:val="PL"/>
      </w:pPr>
      <w:r>
        <w:rPr>
          <w:lang w:val="en-US"/>
        </w:rPr>
        <w:t xml:space="preserve">          default: false</w:t>
      </w:r>
    </w:p>
    <w:p w14:paraId="46CC1118" w14:textId="77777777" w:rsidR="008744D7" w:rsidRDefault="008744D7" w:rsidP="008744D7">
      <w:pPr>
        <w:pStyle w:val="PL"/>
        <w:rPr>
          <w:lang w:val="en-US"/>
        </w:rPr>
      </w:pPr>
      <w:r>
        <w:rPr>
          <w:lang w:val="en-US"/>
        </w:rPr>
        <w:t xml:space="preserve">        lastSynchronizationTime:</w:t>
      </w:r>
    </w:p>
    <w:p w14:paraId="1DB8AC73" w14:textId="77777777" w:rsidR="008744D7" w:rsidRPr="00B06F7A" w:rsidRDefault="008744D7" w:rsidP="008744D7">
      <w:pPr>
        <w:pStyle w:val="PL"/>
      </w:pPr>
      <w:r>
        <w:rPr>
          <w:lang w:val="en-US"/>
        </w:rPr>
        <w:t xml:space="preserve">          </w:t>
      </w:r>
      <w:r w:rsidRPr="00B06F7A">
        <w:rPr>
          <w:lang w:val="en-US"/>
        </w:rPr>
        <w:t>$ref: '</w:t>
      </w:r>
      <w:r w:rsidRPr="00B06F7A">
        <w:t>TS29571_CommonData.yaml</w:t>
      </w:r>
      <w:r w:rsidRPr="00B06F7A">
        <w:rPr>
          <w:lang w:val="en-US"/>
        </w:rPr>
        <w:t>#/components/schemas/DateTime'</w:t>
      </w:r>
    </w:p>
    <w:p w14:paraId="3F979C42" w14:textId="77777777" w:rsidR="005B7866" w:rsidRPr="00B06F7A" w:rsidRDefault="005B7866" w:rsidP="005B7866">
      <w:pPr>
        <w:pStyle w:val="PL"/>
      </w:pPr>
    </w:p>
    <w:p w14:paraId="36526F83" w14:textId="77777777" w:rsidR="005B7866" w:rsidRPr="00B06F7A" w:rsidRDefault="005B7866" w:rsidP="005B7866">
      <w:pPr>
        <w:pStyle w:val="PL"/>
      </w:pPr>
      <w:r w:rsidRPr="00B06F7A">
        <w:t xml:space="preserve">    SmsfRegistration:</w:t>
      </w:r>
    </w:p>
    <w:p w14:paraId="138CBEC6" w14:textId="77777777" w:rsidR="005B7866" w:rsidRPr="00B06F7A" w:rsidRDefault="005B7866" w:rsidP="005B7866">
      <w:pPr>
        <w:pStyle w:val="PL"/>
      </w:pPr>
      <w:r w:rsidRPr="00B06F7A">
        <w:t xml:space="preserve">      type: object</w:t>
      </w:r>
    </w:p>
    <w:p w14:paraId="197F5EAA" w14:textId="77777777" w:rsidR="005B7866" w:rsidRPr="00B06F7A" w:rsidRDefault="005B7866" w:rsidP="005B7866">
      <w:pPr>
        <w:pStyle w:val="PL"/>
      </w:pPr>
      <w:r w:rsidRPr="00B06F7A">
        <w:t xml:space="preserve">      required:</w:t>
      </w:r>
    </w:p>
    <w:p w14:paraId="465F6418" w14:textId="77777777" w:rsidR="005B7866" w:rsidRPr="00B06F7A" w:rsidRDefault="005B7866" w:rsidP="005B7866">
      <w:pPr>
        <w:pStyle w:val="PL"/>
      </w:pPr>
      <w:r w:rsidRPr="00B06F7A">
        <w:t xml:space="preserve">        - smsfInstanceId</w:t>
      </w:r>
    </w:p>
    <w:p w14:paraId="548FB95F" w14:textId="77777777" w:rsidR="005B7866" w:rsidRPr="00B06F7A" w:rsidRDefault="005B7866" w:rsidP="005B7866">
      <w:pPr>
        <w:pStyle w:val="PL"/>
      </w:pPr>
      <w:r w:rsidRPr="00B06F7A">
        <w:t xml:space="preserve">        - plmnId</w:t>
      </w:r>
    </w:p>
    <w:p w14:paraId="28C74462" w14:textId="77777777" w:rsidR="005B7866" w:rsidRPr="00B06F7A" w:rsidRDefault="005B7866" w:rsidP="005B7866">
      <w:pPr>
        <w:pStyle w:val="PL"/>
      </w:pPr>
      <w:r w:rsidRPr="00B06F7A">
        <w:t xml:space="preserve">      properties:</w:t>
      </w:r>
    </w:p>
    <w:p w14:paraId="7F973964" w14:textId="77777777" w:rsidR="005B7866" w:rsidRPr="00B06F7A" w:rsidRDefault="005B7866" w:rsidP="005B7866">
      <w:pPr>
        <w:pStyle w:val="PL"/>
      </w:pPr>
      <w:r w:rsidRPr="00B06F7A">
        <w:t xml:space="preserve">        smsfInstanceId:</w:t>
      </w:r>
    </w:p>
    <w:p w14:paraId="6781B0B4" w14:textId="77777777" w:rsidR="005B7866" w:rsidRPr="00B06F7A" w:rsidRDefault="005B7866" w:rsidP="005B7866">
      <w:pPr>
        <w:pStyle w:val="PL"/>
      </w:pPr>
      <w:r w:rsidRPr="00B06F7A">
        <w:t xml:space="preserve">          $ref: 'TS29571_CommonData.yaml#/components/schemas/NfInstanceId'</w:t>
      </w:r>
    </w:p>
    <w:p w14:paraId="7564E17F" w14:textId="77777777" w:rsidR="005B7866" w:rsidRPr="00B06F7A" w:rsidRDefault="005B7866" w:rsidP="005B7866">
      <w:pPr>
        <w:pStyle w:val="PL"/>
      </w:pPr>
      <w:r w:rsidRPr="00B06F7A">
        <w:t xml:space="preserve">        smsfSetId:</w:t>
      </w:r>
    </w:p>
    <w:p w14:paraId="3A2BCBDC" w14:textId="77777777" w:rsidR="005B7866" w:rsidRPr="00B06F7A" w:rsidRDefault="005B7866" w:rsidP="005B7866">
      <w:pPr>
        <w:pStyle w:val="PL"/>
      </w:pPr>
      <w:r w:rsidRPr="00B06F7A">
        <w:t xml:space="preserve">          $ref: 'TS29571_CommonData.yaml#/components/schemas/NfSetId'</w:t>
      </w:r>
    </w:p>
    <w:p w14:paraId="3D38812D" w14:textId="77777777" w:rsidR="005B7866" w:rsidRPr="00B06F7A" w:rsidRDefault="005B7866" w:rsidP="005B7866">
      <w:pPr>
        <w:pStyle w:val="PL"/>
      </w:pPr>
      <w:r w:rsidRPr="00B06F7A">
        <w:t xml:space="preserve">        supportedFeatures:</w:t>
      </w:r>
    </w:p>
    <w:p w14:paraId="3BC07569" w14:textId="77777777" w:rsidR="005B7866" w:rsidRPr="00B06F7A" w:rsidRDefault="005B7866" w:rsidP="005B7866">
      <w:pPr>
        <w:pStyle w:val="PL"/>
      </w:pPr>
      <w:r w:rsidRPr="00B06F7A">
        <w:t xml:space="preserve">          $ref: 'TS29571_CommonData.yaml#/components/schemas/SupportedFeatures'</w:t>
      </w:r>
    </w:p>
    <w:p w14:paraId="616523B8" w14:textId="77777777" w:rsidR="005B7866" w:rsidRPr="00B06F7A" w:rsidRDefault="005B7866" w:rsidP="005B7866">
      <w:pPr>
        <w:pStyle w:val="PL"/>
      </w:pPr>
      <w:r w:rsidRPr="00B06F7A">
        <w:t xml:space="preserve">        plmnId:</w:t>
      </w:r>
    </w:p>
    <w:p w14:paraId="00183D3D" w14:textId="77777777" w:rsidR="005B7866" w:rsidRPr="00B06F7A" w:rsidRDefault="005B7866" w:rsidP="005B7866">
      <w:pPr>
        <w:pStyle w:val="PL"/>
      </w:pPr>
      <w:r w:rsidRPr="00B06F7A">
        <w:t xml:space="preserve">          $ref: 'TS29571_CommonData.yaml#/components/schemas/PlmnId'</w:t>
      </w:r>
    </w:p>
    <w:p w14:paraId="3CF1F625" w14:textId="77777777" w:rsidR="005B7866" w:rsidRPr="00B06F7A" w:rsidRDefault="005B7866" w:rsidP="005B7866">
      <w:pPr>
        <w:pStyle w:val="PL"/>
      </w:pPr>
      <w:r w:rsidRPr="00B06F7A">
        <w:t xml:space="preserve">        smsfMAPAddress:</w:t>
      </w:r>
    </w:p>
    <w:p w14:paraId="297CD0FF" w14:textId="77777777" w:rsidR="005B7866" w:rsidRPr="00B06F7A" w:rsidRDefault="005B7866" w:rsidP="005B7866">
      <w:pPr>
        <w:pStyle w:val="PL"/>
      </w:pPr>
      <w:r w:rsidRPr="00B06F7A">
        <w:t xml:space="preserve">          $ref: '#/components/schemas/E164Number'</w:t>
      </w:r>
    </w:p>
    <w:p w14:paraId="346A88CD" w14:textId="77777777" w:rsidR="005B7866" w:rsidRPr="00B06F7A" w:rsidRDefault="005B7866" w:rsidP="005B7866">
      <w:pPr>
        <w:pStyle w:val="PL"/>
      </w:pPr>
      <w:r w:rsidRPr="00B06F7A">
        <w:t xml:space="preserve">        smsfDiameterAddress:</w:t>
      </w:r>
    </w:p>
    <w:p w14:paraId="760EE2DB" w14:textId="77777777" w:rsidR="005B7866" w:rsidRPr="00B06F7A" w:rsidRDefault="005B7866" w:rsidP="005B7866">
      <w:pPr>
        <w:pStyle w:val="PL"/>
      </w:pPr>
      <w:r w:rsidRPr="00B06F7A">
        <w:t xml:space="preserve">          $ref: '#/components/schemas/NetworkNodeDiameterAddress'</w:t>
      </w:r>
    </w:p>
    <w:p w14:paraId="3421E937" w14:textId="77777777" w:rsidR="005B7866" w:rsidRPr="00B06F7A" w:rsidRDefault="005B7866" w:rsidP="005B7866">
      <w:pPr>
        <w:pStyle w:val="PL"/>
      </w:pPr>
      <w:r w:rsidRPr="00B06F7A">
        <w:t xml:space="preserve">        registrationTime:</w:t>
      </w:r>
    </w:p>
    <w:p w14:paraId="13FCADFD" w14:textId="77777777" w:rsidR="005B7866" w:rsidRPr="00B06F7A" w:rsidRDefault="005B7866" w:rsidP="005B7866">
      <w:pPr>
        <w:pStyle w:val="PL"/>
        <w:rPr>
          <w:lang w:val="en-US"/>
        </w:rPr>
      </w:pPr>
      <w:r w:rsidRPr="00B06F7A">
        <w:t xml:space="preserve"> </w:t>
      </w:r>
      <w:r w:rsidRPr="00B06F7A">
        <w:rPr>
          <w:lang w:val="en-US"/>
        </w:rPr>
        <w:t xml:space="preserve">         $ref: '</w:t>
      </w:r>
      <w:r w:rsidRPr="00B06F7A">
        <w:t>TS29571_CommonData.yaml</w:t>
      </w:r>
      <w:r w:rsidRPr="00B06F7A">
        <w:rPr>
          <w:lang w:val="en-US"/>
        </w:rPr>
        <w:t>#/components/schemas/DateTime'</w:t>
      </w:r>
    </w:p>
    <w:p w14:paraId="5FAB6F91" w14:textId="77777777" w:rsidR="005B7866" w:rsidRPr="00B06F7A" w:rsidRDefault="005B7866" w:rsidP="005B7866">
      <w:pPr>
        <w:pStyle w:val="PL"/>
        <w:rPr>
          <w:lang w:val="en-US"/>
        </w:rPr>
      </w:pPr>
      <w:r w:rsidRPr="00B06F7A">
        <w:rPr>
          <w:lang w:val="en-US"/>
        </w:rPr>
        <w:t xml:space="preserve">        contextInfo:</w:t>
      </w:r>
    </w:p>
    <w:p w14:paraId="4EE3F168" w14:textId="77777777" w:rsidR="005B7866" w:rsidRPr="00B06F7A" w:rsidRDefault="005B7866" w:rsidP="005B7866">
      <w:pPr>
        <w:pStyle w:val="PL"/>
        <w:rPr>
          <w:lang w:val="en-US"/>
        </w:rPr>
      </w:pPr>
      <w:r w:rsidRPr="00B06F7A">
        <w:rPr>
          <w:lang w:val="en-US"/>
        </w:rPr>
        <w:t xml:space="preserve">          $ref: 'TS29503_Nudm_SDM.yaml#/components/schemas/ContextInfo'</w:t>
      </w:r>
    </w:p>
    <w:p w14:paraId="05DA45D4" w14:textId="77777777" w:rsidR="006E70A4" w:rsidRPr="00B06F7A" w:rsidRDefault="006E70A4" w:rsidP="006E70A4">
      <w:pPr>
        <w:pStyle w:val="PL"/>
      </w:pPr>
      <w:r w:rsidRPr="00B06F7A">
        <w:t xml:space="preserve">        </w:t>
      </w:r>
      <w:r>
        <w:t>dataRestoration</w:t>
      </w:r>
      <w:r w:rsidRPr="00B06F7A">
        <w:t>CallbackUri:</w:t>
      </w:r>
    </w:p>
    <w:p w14:paraId="6375AC8D" w14:textId="77777777" w:rsidR="00A61635" w:rsidRDefault="006E70A4" w:rsidP="00A61635">
      <w:pPr>
        <w:pStyle w:val="PL"/>
      </w:pPr>
      <w:r w:rsidRPr="00B06F7A">
        <w:t xml:space="preserve">          $ref: 'TS29571_CommonData.yaml#/components/schemas/Uri'</w:t>
      </w:r>
    </w:p>
    <w:p w14:paraId="34697A82" w14:textId="77777777" w:rsidR="00A61635" w:rsidRDefault="00A61635" w:rsidP="00A61635">
      <w:pPr>
        <w:pStyle w:val="PL"/>
        <w:rPr>
          <w:lang w:val="en-US"/>
        </w:rPr>
      </w:pPr>
      <w:r>
        <w:t xml:space="preserve">        </w:t>
      </w:r>
      <w:r>
        <w:rPr>
          <w:lang w:val="en-US"/>
        </w:rPr>
        <w:t>resetIds:</w:t>
      </w:r>
    </w:p>
    <w:p w14:paraId="4D8DAC89" w14:textId="77777777" w:rsidR="00A61635" w:rsidRDefault="00A61635" w:rsidP="00A61635">
      <w:pPr>
        <w:pStyle w:val="PL"/>
        <w:rPr>
          <w:lang w:val="en-US"/>
        </w:rPr>
      </w:pPr>
      <w:r>
        <w:rPr>
          <w:lang w:val="en-US"/>
        </w:rPr>
        <w:t xml:space="preserve">          type: array</w:t>
      </w:r>
    </w:p>
    <w:p w14:paraId="4F20DF68" w14:textId="77777777" w:rsidR="00A61635" w:rsidRDefault="00A61635" w:rsidP="00A61635">
      <w:pPr>
        <w:pStyle w:val="PL"/>
        <w:rPr>
          <w:lang w:val="en-US"/>
        </w:rPr>
      </w:pPr>
      <w:r>
        <w:rPr>
          <w:lang w:val="en-US"/>
        </w:rPr>
        <w:t xml:space="preserve">          items:</w:t>
      </w:r>
    </w:p>
    <w:p w14:paraId="3B27783E" w14:textId="77777777" w:rsidR="00A61635" w:rsidRDefault="00A61635" w:rsidP="00A61635">
      <w:pPr>
        <w:pStyle w:val="PL"/>
        <w:rPr>
          <w:lang w:val="en-US"/>
        </w:rPr>
      </w:pPr>
      <w:r>
        <w:rPr>
          <w:lang w:val="en-US"/>
        </w:rPr>
        <w:t xml:space="preserve">            type: string</w:t>
      </w:r>
    </w:p>
    <w:p w14:paraId="21B57A48" w14:textId="743CA5BB" w:rsidR="006E70A4" w:rsidRPr="00B06F7A" w:rsidRDefault="00A61635" w:rsidP="00A61635">
      <w:pPr>
        <w:pStyle w:val="PL"/>
      </w:pPr>
      <w:r>
        <w:rPr>
          <w:lang w:val="en-US"/>
        </w:rPr>
        <w:t xml:space="preserve">          minItems: 1</w:t>
      </w:r>
    </w:p>
    <w:p w14:paraId="191A1E0A" w14:textId="77777777" w:rsidR="00FD69F2" w:rsidRDefault="00FD69F2" w:rsidP="00FD69F2">
      <w:pPr>
        <w:pStyle w:val="PL"/>
      </w:pPr>
      <w:r>
        <w:t xml:space="preserve">        smsfSbiSupInd:</w:t>
      </w:r>
    </w:p>
    <w:p w14:paraId="19FF185D" w14:textId="77777777" w:rsidR="00FD69F2" w:rsidRDefault="00FD69F2" w:rsidP="00FD69F2">
      <w:pPr>
        <w:pStyle w:val="PL"/>
      </w:pPr>
      <w:r w:rsidRPr="00B06F7A">
        <w:t xml:space="preserve">          type: boolean</w:t>
      </w:r>
    </w:p>
    <w:p w14:paraId="19B0F38E" w14:textId="2DEC1665" w:rsidR="005B7866" w:rsidRPr="00B06F7A" w:rsidRDefault="00FD69F2" w:rsidP="005B7866">
      <w:pPr>
        <w:pStyle w:val="PL"/>
      </w:pPr>
      <w:r w:rsidRPr="00B06F7A">
        <w:t xml:space="preserve">         </w:t>
      </w:r>
      <w:r>
        <w:t xml:space="preserve"> </w:t>
      </w:r>
      <w:r w:rsidRPr="00B06F7A">
        <w:t>default: false</w:t>
      </w:r>
    </w:p>
    <w:p w14:paraId="6895000A" w14:textId="77777777" w:rsidR="008744D7" w:rsidRDefault="008744D7" w:rsidP="008744D7">
      <w:pPr>
        <w:pStyle w:val="PL"/>
        <w:rPr>
          <w:lang w:val="en-US"/>
        </w:rPr>
      </w:pPr>
      <w:r>
        <w:rPr>
          <w:lang w:val="en-US"/>
        </w:rPr>
        <w:t xml:space="preserve">        udrRestartInd:</w:t>
      </w:r>
    </w:p>
    <w:p w14:paraId="372F8096" w14:textId="77777777" w:rsidR="008744D7" w:rsidRDefault="008744D7" w:rsidP="008744D7">
      <w:pPr>
        <w:pStyle w:val="PL"/>
        <w:rPr>
          <w:lang w:val="en-US"/>
        </w:rPr>
      </w:pPr>
      <w:r>
        <w:rPr>
          <w:lang w:val="en-US"/>
        </w:rPr>
        <w:lastRenderedPageBreak/>
        <w:t xml:space="preserve">          type: boolean</w:t>
      </w:r>
    </w:p>
    <w:p w14:paraId="3464C51F" w14:textId="77777777" w:rsidR="008744D7" w:rsidRPr="00B06F7A" w:rsidRDefault="008744D7" w:rsidP="008744D7">
      <w:pPr>
        <w:pStyle w:val="PL"/>
      </w:pPr>
      <w:r>
        <w:rPr>
          <w:lang w:val="en-US"/>
        </w:rPr>
        <w:t xml:space="preserve">          default: false</w:t>
      </w:r>
    </w:p>
    <w:p w14:paraId="18EB0CCE" w14:textId="77777777" w:rsidR="008744D7" w:rsidRDefault="008744D7" w:rsidP="008744D7">
      <w:pPr>
        <w:pStyle w:val="PL"/>
        <w:rPr>
          <w:lang w:val="en-US"/>
        </w:rPr>
      </w:pPr>
      <w:r>
        <w:rPr>
          <w:lang w:val="en-US"/>
        </w:rPr>
        <w:t xml:space="preserve">        lastSynchronizationTime:</w:t>
      </w:r>
    </w:p>
    <w:p w14:paraId="0C570CD0" w14:textId="77777777" w:rsidR="008744D7" w:rsidRPr="00B06F7A" w:rsidRDefault="008744D7" w:rsidP="008744D7">
      <w:pPr>
        <w:pStyle w:val="PL"/>
      </w:pPr>
      <w:r>
        <w:rPr>
          <w:lang w:val="en-US"/>
        </w:rPr>
        <w:t xml:space="preserve">          </w:t>
      </w:r>
      <w:r w:rsidRPr="00B06F7A">
        <w:rPr>
          <w:lang w:val="en-US"/>
        </w:rPr>
        <w:t>$ref: '</w:t>
      </w:r>
      <w:r w:rsidRPr="00B06F7A">
        <w:t>TS29571_CommonData.yaml</w:t>
      </w:r>
      <w:r w:rsidRPr="00B06F7A">
        <w:rPr>
          <w:lang w:val="en-US"/>
        </w:rPr>
        <w:t>#/components/schemas/DateTime'</w:t>
      </w:r>
    </w:p>
    <w:p w14:paraId="347C6115" w14:textId="77777777" w:rsidR="005B7866" w:rsidRPr="00B06F7A" w:rsidRDefault="005B7866" w:rsidP="005B7866">
      <w:pPr>
        <w:pStyle w:val="PL"/>
      </w:pPr>
    </w:p>
    <w:p w14:paraId="22A53BF2" w14:textId="77777777" w:rsidR="005B7866" w:rsidRPr="00B06F7A" w:rsidRDefault="005B7866" w:rsidP="005B7866">
      <w:pPr>
        <w:pStyle w:val="PL"/>
      </w:pPr>
      <w:r w:rsidRPr="00B06F7A">
        <w:t xml:space="preserve">    DeregistrationData:</w:t>
      </w:r>
    </w:p>
    <w:p w14:paraId="37F97A2C" w14:textId="77777777" w:rsidR="005B7866" w:rsidRPr="00B06F7A" w:rsidRDefault="005B7866" w:rsidP="005B7866">
      <w:pPr>
        <w:pStyle w:val="PL"/>
      </w:pPr>
      <w:r w:rsidRPr="00B06F7A">
        <w:t xml:space="preserve">      type: object</w:t>
      </w:r>
    </w:p>
    <w:p w14:paraId="78D0B9DB" w14:textId="77777777" w:rsidR="005B7866" w:rsidRPr="00B06F7A" w:rsidRDefault="005B7866" w:rsidP="005B7866">
      <w:pPr>
        <w:pStyle w:val="PL"/>
      </w:pPr>
      <w:r w:rsidRPr="00B06F7A">
        <w:t xml:space="preserve">      required:</w:t>
      </w:r>
    </w:p>
    <w:p w14:paraId="7A76F885" w14:textId="77777777" w:rsidR="005B7866" w:rsidRPr="00B06F7A" w:rsidRDefault="005B7866" w:rsidP="005B7866">
      <w:pPr>
        <w:pStyle w:val="PL"/>
      </w:pPr>
      <w:r w:rsidRPr="00B06F7A">
        <w:t xml:space="preserve">        - deregReason</w:t>
      </w:r>
    </w:p>
    <w:p w14:paraId="41291129" w14:textId="77777777" w:rsidR="005B7866" w:rsidRPr="00B06F7A" w:rsidRDefault="005B7866" w:rsidP="005B7866">
      <w:pPr>
        <w:pStyle w:val="PL"/>
      </w:pPr>
      <w:r w:rsidRPr="00B06F7A">
        <w:t xml:space="preserve">      properties:</w:t>
      </w:r>
    </w:p>
    <w:p w14:paraId="5F841BB3" w14:textId="77777777" w:rsidR="005B7866" w:rsidRPr="00B06F7A" w:rsidRDefault="005B7866" w:rsidP="005B7866">
      <w:pPr>
        <w:pStyle w:val="PL"/>
      </w:pPr>
      <w:r w:rsidRPr="00B06F7A">
        <w:t xml:space="preserve">        deregReason:</w:t>
      </w:r>
    </w:p>
    <w:p w14:paraId="6A2778A4" w14:textId="77777777" w:rsidR="005B7866" w:rsidRPr="00B06F7A" w:rsidRDefault="005B7866" w:rsidP="005B7866">
      <w:pPr>
        <w:pStyle w:val="PL"/>
      </w:pPr>
      <w:r w:rsidRPr="00B06F7A">
        <w:t xml:space="preserve">          $ref: '#/components/schemas/DeregistrationReason'</w:t>
      </w:r>
    </w:p>
    <w:p w14:paraId="074C2AE3" w14:textId="77777777" w:rsidR="005B7866" w:rsidRPr="00B06F7A" w:rsidRDefault="005B7866" w:rsidP="005B7866">
      <w:pPr>
        <w:pStyle w:val="PL"/>
      </w:pPr>
      <w:r w:rsidRPr="00B06F7A">
        <w:t xml:space="preserve">        accessType:</w:t>
      </w:r>
    </w:p>
    <w:p w14:paraId="1015EAE2" w14:textId="77777777" w:rsidR="005B7866" w:rsidRPr="00B06F7A" w:rsidRDefault="005B7866" w:rsidP="005B7866">
      <w:pPr>
        <w:pStyle w:val="PL"/>
      </w:pPr>
      <w:r w:rsidRPr="00B06F7A">
        <w:t xml:space="preserve">          $ref: 'TS29571_CommonData.yaml#/components/schemas/AccessType'</w:t>
      </w:r>
    </w:p>
    <w:p w14:paraId="33E09E38" w14:textId="77777777" w:rsidR="005B7866" w:rsidRPr="00B06F7A" w:rsidRDefault="005B7866" w:rsidP="005B7866">
      <w:pPr>
        <w:pStyle w:val="PL"/>
      </w:pPr>
      <w:r w:rsidRPr="00B06F7A">
        <w:t xml:space="preserve">        pduSessionId:</w:t>
      </w:r>
    </w:p>
    <w:p w14:paraId="4B229413" w14:textId="77777777" w:rsidR="005B7866" w:rsidRPr="00B06F7A" w:rsidRDefault="005B7866" w:rsidP="005B7866">
      <w:pPr>
        <w:pStyle w:val="PL"/>
      </w:pPr>
      <w:r w:rsidRPr="00B06F7A">
        <w:t xml:space="preserve">          $ref: 'TS29571_CommonData.yaml#/components/schemas/PduSessionId'</w:t>
      </w:r>
    </w:p>
    <w:p w14:paraId="08976C8E" w14:textId="77777777" w:rsidR="005B7866" w:rsidRPr="00B06F7A" w:rsidRDefault="005B7866" w:rsidP="005B7866">
      <w:pPr>
        <w:pStyle w:val="PL"/>
      </w:pPr>
      <w:r w:rsidRPr="00B06F7A">
        <w:t xml:space="preserve">        newSmfInstanceId:</w:t>
      </w:r>
    </w:p>
    <w:p w14:paraId="342C3A49" w14:textId="77777777" w:rsidR="005B7866" w:rsidRPr="00B06F7A" w:rsidRDefault="005B7866" w:rsidP="005B7866">
      <w:pPr>
        <w:pStyle w:val="PL"/>
      </w:pPr>
      <w:r w:rsidRPr="00B06F7A">
        <w:t xml:space="preserve">          $ref: 'TS29571_CommonData.yaml#/components/schemas/NfInstanceId'</w:t>
      </w:r>
    </w:p>
    <w:p w14:paraId="1FC4CCED" w14:textId="77777777" w:rsidR="005B7866" w:rsidRPr="00B06F7A" w:rsidRDefault="005B7866" w:rsidP="005B7866">
      <w:pPr>
        <w:pStyle w:val="PL"/>
      </w:pPr>
    </w:p>
    <w:p w14:paraId="5BF661BC" w14:textId="77777777" w:rsidR="005B7866" w:rsidRPr="00B06F7A" w:rsidRDefault="005B7866" w:rsidP="005B7866">
      <w:pPr>
        <w:pStyle w:val="PL"/>
      </w:pPr>
      <w:r w:rsidRPr="00B06F7A">
        <w:t xml:space="preserve">    PcscfRestorationNotification:</w:t>
      </w:r>
    </w:p>
    <w:p w14:paraId="161047A2" w14:textId="77777777" w:rsidR="005B7866" w:rsidRPr="00B06F7A" w:rsidRDefault="005B7866" w:rsidP="005B7866">
      <w:pPr>
        <w:pStyle w:val="PL"/>
      </w:pPr>
      <w:r w:rsidRPr="00B06F7A">
        <w:t xml:space="preserve">      type: object</w:t>
      </w:r>
    </w:p>
    <w:p w14:paraId="0998DFA1" w14:textId="77777777" w:rsidR="005B7866" w:rsidRPr="00B06F7A" w:rsidRDefault="005B7866" w:rsidP="005B7866">
      <w:pPr>
        <w:pStyle w:val="PL"/>
      </w:pPr>
      <w:r w:rsidRPr="00B06F7A">
        <w:t xml:space="preserve">      required:</w:t>
      </w:r>
    </w:p>
    <w:p w14:paraId="48C7EBCB" w14:textId="77777777" w:rsidR="005B7866" w:rsidRPr="00B06F7A" w:rsidRDefault="005B7866" w:rsidP="005B7866">
      <w:pPr>
        <w:pStyle w:val="PL"/>
      </w:pPr>
      <w:r w:rsidRPr="00B06F7A">
        <w:t xml:space="preserve">        - supi</w:t>
      </w:r>
    </w:p>
    <w:p w14:paraId="38ADAF73" w14:textId="77777777" w:rsidR="005B7866" w:rsidRPr="00B06F7A" w:rsidRDefault="005B7866" w:rsidP="005B7866">
      <w:pPr>
        <w:pStyle w:val="PL"/>
      </w:pPr>
      <w:r w:rsidRPr="00B06F7A">
        <w:t xml:space="preserve">      properties:</w:t>
      </w:r>
    </w:p>
    <w:p w14:paraId="7A30AD69" w14:textId="77777777" w:rsidR="005B7866" w:rsidRPr="00B06F7A" w:rsidRDefault="005B7866" w:rsidP="005B7866">
      <w:pPr>
        <w:pStyle w:val="PL"/>
      </w:pPr>
      <w:r w:rsidRPr="00B06F7A">
        <w:t xml:space="preserve">        supi:</w:t>
      </w:r>
    </w:p>
    <w:p w14:paraId="0F58CCF5" w14:textId="77777777" w:rsidR="002F3731" w:rsidRDefault="005B7866" w:rsidP="002F3731">
      <w:pPr>
        <w:pStyle w:val="PL"/>
      </w:pPr>
      <w:r w:rsidRPr="00B06F7A">
        <w:t xml:space="preserve">          $ref: 'TS29571_CommonData.yaml#/components/schemas/Supi'</w:t>
      </w:r>
    </w:p>
    <w:p w14:paraId="5CBB87AD" w14:textId="77777777" w:rsidR="002F3731" w:rsidRDefault="002F3731" w:rsidP="002F3731">
      <w:pPr>
        <w:pStyle w:val="PL"/>
      </w:pPr>
      <w:r>
        <w:t xml:space="preserve">        failedPcscf:</w:t>
      </w:r>
    </w:p>
    <w:p w14:paraId="38797ECB" w14:textId="42961574" w:rsidR="005B7866" w:rsidRPr="00B06F7A" w:rsidRDefault="002F3731" w:rsidP="005B7866">
      <w:pPr>
        <w:pStyle w:val="PL"/>
      </w:pPr>
      <w:r>
        <w:t xml:space="preserve">          $ref: '</w:t>
      </w:r>
      <w:r w:rsidRPr="00B06F7A">
        <w:t>#/components/schemas/</w:t>
      </w:r>
      <w:r>
        <w:t>PcscfAddress</w:t>
      </w:r>
      <w:r w:rsidRPr="00B06F7A">
        <w:t>'</w:t>
      </w:r>
    </w:p>
    <w:p w14:paraId="28021015" w14:textId="77777777" w:rsidR="005B7866" w:rsidRPr="00B06F7A" w:rsidRDefault="005B7866" w:rsidP="005B7866">
      <w:pPr>
        <w:pStyle w:val="PL"/>
      </w:pPr>
    </w:p>
    <w:p w14:paraId="722FC367" w14:textId="77777777" w:rsidR="005B7866" w:rsidRPr="00B06F7A" w:rsidRDefault="005B7866" w:rsidP="005B7866">
      <w:pPr>
        <w:pStyle w:val="PL"/>
      </w:pPr>
      <w:r w:rsidRPr="00B06F7A">
        <w:t xml:space="preserve">    NetworkNodeDiameterAddress:</w:t>
      </w:r>
    </w:p>
    <w:p w14:paraId="2D683517" w14:textId="77777777" w:rsidR="005B7866" w:rsidRPr="00B06F7A" w:rsidRDefault="005B7866" w:rsidP="005B7866">
      <w:pPr>
        <w:pStyle w:val="PL"/>
      </w:pPr>
      <w:r w:rsidRPr="00B06F7A">
        <w:t xml:space="preserve">      type: object</w:t>
      </w:r>
    </w:p>
    <w:p w14:paraId="11C971C6" w14:textId="77777777" w:rsidR="005B7866" w:rsidRPr="00B06F7A" w:rsidRDefault="005B7866" w:rsidP="005B7866">
      <w:pPr>
        <w:pStyle w:val="PL"/>
      </w:pPr>
      <w:r w:rsidRPr="00B06F7A">
        <w:t xml:space="preserve">      required:</w:t>
      </w:r>
    </w:p>
    <w:p w14:paraId="781E782B" w14:textId="77777777" w:rsidR="005B7866" w:rsidRPr="00B06F7A" w:rsidRDefault="005B7866" w:rsidP="005B7866">
      <w:pPr>
        <w:pStyle w:val="PL"/>
      </w:pPr>
      <w:r w:rsidRPr="00B06F7A">
        <w:t xml:space="preserve">        - name</w:t>
      </w:r>
    </w:p>
    <w:p w14:paraId="43F4EF26" w14:textId="77777777" w:rsidR="005B7866" w:rsidRPr="00B06F7A" w:rsidRDefault="005B7866" w:rsidP="005B7866">
      <w:pPr>
        <w:pStyle w:val="PL"/>
      </w:pPr>
      <w:r w:rsidRPr="00B06F7A">
        <w:t xml:space="preserve">        - realm</w:t>
      </w:r>
    </w:p>
    <w:p w14:paraId="26876371" w14:textId="77777777" w:rsidR="005B7866" w:rsidRPr="00B06F7A" w:rsidRDefault="005B7866" w:rsidP="005B7866">
      <w:pPr>
        <w:pStyle w:val="PL"/>
      </w:pPr>
      <w:r w:rsidRPr="00B06F7A">
        <w:t xml:space="preserve">      properties:</w:t>
      </w:r>
    </w:p>
    <w:p w14:paraId="32FEA956" w14:textId="77777777" w:rsidR="005B7866" w:rsidRPr="00B06F7A" w:rsidRDefault="005B7866" w:rsidP="005B7866">
      <w:pPr>
        <w:pStyle w:val="PL"/>
      </w:pPr>
      <w:r w:rsidRPr="00B06F7A">
        <w:t xml:space="preserve">        name:</w:t>
      </w:r>
    </w:p>
    <w:p w14:paraId="6EB3266D" w14:textId="77777777" w:rsidR="005B7866" w:rsidRPr="00B06F7A" w:rsidRDefault="005B7866" w:rsidP="005B7866">
      <w:pPr>
        <w:pStyle w:val="PL"/>
      </w:pPr>
      <w:r w:rsidRPr="00B06F7A">
        <w:t xml:space="preserve">          $ref: 'TS29571_CommonData.yaml#/components/schemas/DiameterIdentity'</w:t>
      </w:r>
    </w:p>
    <w:p w14:paraId="69D609CC" w14:textId="77777777" w:rsidR="005B7866" w:rsidRPr="00B06F7A" w:rsidRDefault="005B7866" w:rsidP="005B7866">
      <w:pPr>
        <w:pStyle w:val="PL"/>
      </w:pPr>
      <w:r w:rsidRPr="00B06F7A">
        <w:t xml:space="preserve">        realm:</w:t>
      </w:r>
    </w:p>
    <w:p w14:paraId="5342CE05" w14:textId="77777777" w:rsidR="005B7866" w:rsidRPr="00B06F7A" w:rsidRDefault="005B7866" w:rsidP="005B7866">
      <w:pPr>
        <w:pStyle w:val="PL"/>
      </w:pPr>
      <w:r w:rsidRPr="00B06F7A">
        <w:t xml:space="preserve">          $ref: 'TS29571_CommonData.yaml#/components/schemas/DiameterIdentity'</w:t>
      </w:r>
    </w:p>
    <w:p w14:paraId="44E679C5" w14:textId="77777777" w:rsidR="005B7866" w:rsidRPr="00B06F7A" w:rsidRDefault="005B7866" w:rsidP="005B7866">
      <w:pPr>
        <w:pStyle w:val="PL"/>
      </w:pPr>
    </w:p>
    <w:p w14:paraId="58DA603E" w14:textId="77777777" w:rsidR="005B7866" w:rsidRPr="00B06F7A" w:rsidRDefault="005B7866" w:rsidP="005B7866">
      <w:pPr>
        <w:pStyle w:val="PL"/>
      </w:pPr>
      <w:r w:rsidRPr="00B06F7A">
        <w:t xml:space="preserve">    TriggerRequest:</w:t>
      </w:r>
    </w:p>
    <w:p w14:paraId="4CAB1705" w14:textId="77777777" w:rsidR="005B7866" w:rsidRPr="00B06F7A" w:rsidRDefault="005B7866" w:rsidP="005B7866">
      <w:pPr>
        <w:pStyle w:val="PL"/>
      </w:pPr>
      <w:r w:rsidRPr="00B06F7A">
        <w:t xml:space="preserve">      type: object</w:t>
      </w:r>
    </w:p>
    <w:p w14:paraId="5A9EF541" w14:textId="77777777" w:rsidR="005B7866" w:rsidRPr="00B06F7A" w:rsidRDefault="005B7866" w:rsidP="005B7866">
      <w:pPr>
        <w:pStyle w:val="PL"/>
      </w:pPr>
      <w:r w:rsidRPr="00B06F7A">
        <w:t xml:space="preserve">      required:</w:t>
      </w:r>
    </w:p>
    <w:p w14:paraId="1F33A1AC" w14:textId="77777777" w:rsidR="005B7866" w:rsidRPr="00B06F7A" w:rsidRDefault="005B7866" w:rsidP="005B7866">
      <w:pPr>
        <w:pStyle w:val="PL"/>
      </w:pPr>
      <w:r w:rsidRPr="00B06F7A">
        <w:t xml:space="preserve">        - supi</w:t>
      </w:r>
    </w:p>
    <w:p w14:paraId="1ACDFBE8" w14:textId="77777777" w:rsidR="005B7866" w:rsidRPr="00B06F7A" w:rsidRDefault="005B7866" w:rsidP="005B7866">
      <w:pPr>
        <w:pStyle w:val="PL"/>
      </w:pPr>
      <w:r w:rsidRPr="00B06F7A">
        <w:t xml:space="preserve">      properties:</w:t>
      </w:r>
    </w:p>
    <w:p w14:paraId="6B45C480" w14:textId="77777777" w:rsidR="005B7866" w:rsidRPr="00B06F7A" w:rsidRDefault="005B7866" w:rsidP="005B7866">
      <w:pPr>
        <w:pStyle w:val="PL"/>
      </w:pPr>
      <w:r w:rsidRPr="00B06F7A">
        <w:t xml:space="preserve">        supi:</w:t>
      </w:r>
    </w:p>
    <w:p w14:paraId="6E905ECE" w14:textId="77777777" w:rsidR="005B7866" w:rsidRPr="00B06F7A" w:rsidRDefault="005B7866" w:rsidP="005B7866">
      <w:pPr>
        <w:pStyle w:val="PL"/>
      </w:pPr>
      <w:r w:rsidRPr="00B06F7A">
        <w:t xml:space="preserve">          $ref: 'TS29571_CommonData.yaml#/components/schemas/Supi'</w:t>
      </w:r>
    </w:p>
    <w:p w14:paraId="3184FE02" w14:textId="77777777" w:rsidR="002F3731" w:rsidRDefault="002F3731" w:rsidP="002F3731">
      <w:pPr>
        <w:pStyle w:val="PL"/>
      </w:pPr>
      <w:r>
        <w:t xml:space="preserve">        failedPcscf:</w:t>
      </w:r>
    </w:p>
    <w:p w14:paraId="561154BD" w14:textId="77777777" w:rsidR="002F3731" w:rsidRPr="00B06F7A" w:rsidRDefault="002F3731" w:rsidP="002F3731">
      <w:pPr>
        <w:pStyle w:val="PL"/>
      </w:pPr>
      <w:r>
        <w:t xml:space="preserve">          $ref: '</w:t>
      </w:r>
      <w:r w:rsidRPr="00B06F7A">
        <w:t>#/components/schemas/</w:t>
      </w:r>
      <w:r>
        <w:t>PcscfAddress</w:t>
      </w:r>
      <w:r w:rsidRPr="00B06F7A">
        <w:t>'</w:t>
      </w:r>
    </w:p>
    <w:p w14:paraId="3391EBDD" w14:textId="77777777" w:rsidR="005B7866" w:rsidRPr="00B06F7A" w:rsidRDefault="005B7866" w:rsidP="005B7866">
      <w:pPr>
        <w:pStyle w:val="PL"/>
      </w:pPr>
    </w:p>
    <w:p w14:paraId="00124DD6" w14:textId="77777777" w:rsidR="005B7866" w:rsidRPr="00B06F7A" w:rsidRDefault="005B7866" w:rsidP="005B7866">
      <w:pPr>
        <w:pStyle w:val="PL"/>
      </w:pPr>
      <w:r w:rsidRPr="00B06F7A">
        <w:t xml:space="preserve">    SmfRegistrationInfo:</w:t>
      </w:r>
    </w:p>
    <w:p w14:paraId="5940C855" w14:textId="77777777" w:rsidR="005B7866" w:rsidRPr="00B06F7A" w:rsidRDefault="005B7866" w:rsidP="005B7866">
      <w:pPr>
        <w:pStyle w:val="PL"/>
      </w:pPr>
      <w:r w:rsidRPr="00B06F7A">
        <w:t xml:space="preserve">      type: object</w:t>
      </w:r>
    </w:p>
    <w:p w14:paraId="25524A8F" w14:textId="77777777" w:rsidR="005B7866" w:rsidRPr="00B06F7A" w:rsidRDefault="005B7866" w:rsidP="005B7866">
      <w:pPr>
        <w:pStyle w:val="PL"/>
      </w:pPr>
      <w:r w:rsidRPr="00B06F7A">
        <w:t xml:space="preserve">      required:</w:t>
      </w:r>
    </w:p>
    <w:p w14:paraId="610323B8" w14:textId="77777777" w:rsidR="005B7866" w:rsidRPr="00B06F7A" w:rsidRDefault="005B7866" w:rsidP="005B7866">
      <w:pPr>
        <w:pStyle w:val="PL"/>
      </w:pPr>
      <w:r w:rsidRPr="00B06F7A">
        <w:t xml:space="preserve">        - smfRegistrationList</w:t>
      </w:r>
    </w:p>
    <w:p w14:paraId="507E2688" w14:textId="77777777" w:rsidR="005B7866" w:rsidRPr="00B06F7A" w:rsidRDefault="005B7866" w:rsidP="005B7866">
      <w:pPr>
        <w:pStyle w:val="PL"/>
      </w:pPr>
      <w:r w:rsidRPr="00B06F7A">
        <w:t xml:space="preserve">      properties:</w:t>
      </w:r>
    </w:p>
    <w:p w14:paraId="1298FD56" w14:textId="77777777" w:rsidR="005B7866" w:rsidRPr="00B06F7A" w:rsidRDefault="005B7866" w:rsidP="005B7866">
      <w:pPr>
        <w:pStyle w:val="PL"/>
      </w:pPr>
      <w:r w:rsidRPr="00B06F7A">
        <w:t xml:space="preserve">        smfRegistrationList:</w:t>
      </w:r>
    </w:p>
    <w:p w14:paraId="123B7C20" w14:textId="77777777" w:rsidR="005B7866" w:rsidRPr="00B06F7A" w:rsidRDefault="005B7866" w:rsidP="005B7866">
      <w:pPr>
        <w:pStyle w:val="PL"/>
      </w:pPr>
      <w:r w:rsidRPr="00B06F7A">
        <w:t xml:space="preserve">          type: array</w:t>
      </w:r>
    </w:p>
    <w:p w14:paraId="0F158DBA" w14:textId="77777777" w:rsidR="005B7866" w:rsidRPr="00B06F7A" w:rsidRDefault="005B7866" w:rsidP="005B7866">
      <w:pPr>
        <w:pStyle w:val="PL"/>
      </w:pPr>
      <w:r w:rsidRPr="00B06F7A">
        <w:t xml:space="preserve">          items:</w:t>
      </w:r>
    </w:p>
    <w:p w14:paraId="48EAD197" w14:textId="77777777" w:rsidR="005B7866" w:rsidRPr="00B06F7A" w:rsidRDefault="005B7866" w:rsidP="005B7866">
      <w:pPr>
        <w:pStyle w:val="PL"/>
      </w:pPr>
      <w:r w:rsidRPr="00B06F7A">
        <w:t xml:space="preserve">            $ref: '#/components/schemas/SmfRegistration'</w:t>
      </w:r>
    </w:p>
    <w:p w14:paraId="73777075" w14:textId="77777777" w:rsidR="005B7866" w:rsidRPr="00B06F7A" w:rsidRDefault="005B7866" w:rsidP="005B7866">
      <w:pPr>
        <w:pStyle w:val="PL"/>
      </w:pPr>
      <w:r w:rsidRPr="00B06F7A">
        <w:t xml:space="preserve">          minItems: 1</w:t>
      </w:r>
    </w:p>
    <w:p w14:paraId="48223A34" w14:textId="77777777" w:rsidR="005B7866" w:rsidRPr="00B06F7A" w:rsidRDefault="005B7866" w:rsidP="005B7866">
      <w:pPr>
        <w:pStyle w:val="PL"/>
      </w:pPr>
    </w:p>
    <w:p w14:paraId="641FC6EA" w14:textId="77777777" w:rsidR="005B7866" w:rsidRPr="00B06F7A" w:rsidRDefault="005B7866" w:rsidP="005B7866">
      <w:pPr>
        <w:pStyle w:val="PL"/>
      </w:pPr>
      <w:r w:rsidRPr="00B06F7A">
        <w:t xml:space="preserve">    IpSmGwRegistration:</w:t>
      </w:r>
    </w:p>
    <w:p w14:paraId="321ED9AC" w14:textId="77777777" w:rsidR="005B7866" w:rsidRPr="00B06F7A" w:rsidRDefault="005B7866" w:rsidP="005B7866">
      <w:pPr>
        <w:pStyle w:val="PL"/>
      </w:pPr>
      <w:r w:rsidRPr="00B06F7A">
        <w:t xml:space="preserve">      type: object</w:t>
      </w:r>
    </w:p>
    <w:p w14:paraId="64916D14" w14:textId="77777777" w:rsidR="005B7866" w:rsidRPr="00B06F7A" w:rsidRDefault="005B7866" w:rsidP="005B7866">
      <w:pPr>
        <w:pStyle w:val="PL"/>
      </w:pPr>
      <w:r w:rsidRPr="00B06F7A">
        <w:t xml:space="preserve">      anyOf:</w:t>
      </w:r>
    </w:p>
    <w:p w14:paraId="3A12910D" w14:textId="77777777" w:rsidR="005B7866" w:rsidRPr="00B06F7A" w:rsidRDefault="005B7866" w:rsidP="005B7866">
      <w:pPr>
        <w:pStyle w:val="PL"/>
      </w:pPr>
      <w:r w:rsidRPr="00B06F7A">
        <w:t xml:space="preserve">        - required: [ ipSmGwMapAddress ]</w:t>
      </w:r>
    </w:p>
    <w:p w14:paraId="75537211" w14:textId="77777777" w:rsidR="005B7866" w:rsidRPr="00B06F7A" w:rsidRDefault="005B7866" w:rsidP="005B7866">
      <w:pPr>
        <w:pStyle w:val="PL"/>
      </w:pPr>
      <w:r w:rsidRPr="00B06F7A">
        <w:t xml:space="preserve">        - required: [ ipSmGwDiameterAddress ]</w:t>
      </w:r>
    </w:p>
    <w:p w14:paraId="49E719BA" w14:textId="77777777" w:rsidR="006E48AC" w:rsidRDefault="006E48AC" w:rsidP="006E48AC">
      <w:pPr>
        <w:pStyle w:val="PL"/>
      </w:pPr>
      <w:r>
        <w:t xml:space="preserve">        - required: [ ipsmgwIpv4 ]</w:t>
      </w:r>
    </w:p>
    <w:p w14:paraId="41D2C6D7" w14:textId="77777777" w:rsidR="006E48AC" w:rsidRDefault="006E48AC" w:rsidP="006E48AC">
      <w:pPr>
        <w:pStyle w:val="PL"/>
      </w:pPr>
      <w:r>
        <w:t xml:space="preserve">        - required: [ ipsmgwIpv6 ]</w:t>
      </w:r>
    </w:p>
    <w:p w14:paraId="4E2310E1" w14:textId="77777777" w:rsidR="006E48AC" w:rsidRDefault="006E48AC" w:rsidP="006E48AC">
      <w:pPr>
        <w:pStyle w:val="PL"/>
      </w:pPr>
      <w:r>
        <w:t xml:space="preserve">        - required: [ ipsmgwFqdn ]</w:t>
      </w:r>
    </w:p>
    <w:p w14:paraId="1D4BE7EB" w14:textId="77777777" w:rsidR="005B7866" w:rsidRPr="00B06F7A" w:rsidRDefault="005B7866" w:rsidP="005B7866">
      <w:pPr>
        <w:pStyle w:val="PL"/>
      </w:pPr>
      <w:r w:rsidRPr="00B06F7A">
        <w:t xml:space="preserve">      properties:</w:t>
      </w:r>
    </w:p>
    <w:p w14:paraId="040CF206" w14:textId="77777777" w:rsidR="005B7866" w:rsidRPr="00B06F7A" w:rsidRDefault="005B7866" w:rsidP="005B7866">
      <w:pPr>
        <w:pStyle w:val="PL"/>
      </w:pPr>
      <w:r w:rsidRPr="00B06F7A">
        <w:t xml:space="preserve">        ipSmGwMapAddress:</w:t>
      </w:r>
    </w:p>
    <w:p w14:paraId="7FAD86E0" w14:textId="77777777" w:rsidR="005B7866" w:rsidRPr="00B06F7A" w:rsidRDefault="005B7866" w:rsidP="005B7866">
      <w:pPr>
        <w:pStyle w:val="PL"/>
      </w:pPr>
      <w:r w:rsidRPr="00B06F7A">
        <w:t xml:space="preserve">          $ref: '#/components/schemas/E164Number'</w:t>
      </w:r>
    </w:p>
    <w:p w14:paraId="3F1C3024" w14:textId="77777777" w:rsidR="005B7866" w:rsidRPr="00B06F7A" w:rsidRDefault="005B7866" w:rsidP="005B7866">
      <w:pPr>
        <w:pStyle w:val="PL"/>
      </w:pPr>
      <w:r w:rsidRPr="00B06F7A">
        <w:t xml:space="preserve">        ipSmGwDiameterAddress:</w:t>
      </w:r>
    </w:p>
    <w:p w14:paraId="3D4D1128" w14:textId="77777777" w:rsidR="00C149A5" w:rsidRDefault="005B7866" w:rsidP="00C149A5">
      <w:pPr>
        <w:pStyle w:val="PL"/>
      </w:pPr>
      <w:r w:rsidRPr="00B06F7A">
        <w:t xml:space="preserve">          $ref: '#/components/schemas/NetworkNodeDiameterAddress'</w:t>
      </w:r>
    </w:p>
    <w:p w14:paraId="72CC584E" w14:textId="77777777" w:rsidR="006E48AC" w:rsidRDefault="006E48AC" w:rsidP="006E48AC">
      <w:pPr>
        <w:pStyle w:val="PL"/>
        <w:rPr>
          <w:lang w:eastAsia="zh-CN"/>
        </w:rPr>
      </w:pPr>
      <w:r>
        <w:t xml:space="preserve">        ipsmgwIpv4:</w:t>
      </w:r>
    </w:p>
    <w:p w14:paraId="2464AD8F" w14:textId="77777777" w:rsidR="006E48AC" w:rsidRDefault="006E48AC" w:rsidP="006E48AC">
      <w:pPr>
        <w:pStyle w:val="PL"/>
      </w:pPr>
      <w:r>
        <w:t xml:space="preserve">          $ref: 'TS29571_CommonData.yaml#/components/schemas/Ipv4Addr'</w:t>
      </w:r>
    </w:p>
    <w:p w14:paraId="45631F4A" w14:textId="77777777" w:rsidR="006E48AC" w:rsidRDefault="006E48AC" w:rsidP="006E48AC">
      <w:pPr>
        <w:pStyle w:val="PL"/>
      </w:pPr>
      <w:r>
        <w:t xml:space="preserve">        ipsmgwIpv6:</w:t>
      </w:r>
    </w:p>
    <w:p w14:paraId="06B439A5" w14:textId="77777777" w:rsidR="006E48AC" w:rsidRDefault="006E48AC" w:rsidP="006E48AC">
      <w:pPr>
        <w:pStyle w:val="PL"/>
      </w:pPr>
      <w:r>
        <w:t xml:space="preserve">          $ref: 'TS29571_CommonData.yaml#/components/schemas/Ipv6Addr'</w:t>
      </w:r>
    </w:p>
    <w:p w14:paraId="4B1427A9" w14:textId="77777777" w:rsidR="006E48AC" w:rsidRDefault="006E48AC" w:rsidP="006E48AC">
      <w:pPr>
        <w:pStyle w:val="PL"/>
      </w:pPr>
      <w:r>
        <w:lastRenderedPageBreak/>
        <w:t xml:space="preserve">        ipsmgwFqdn:</w:t>
      </w:r>
    </w:p>
    <w:p w14:paraId="5F426B7D" w14:textId="77777777" w:rsidR="006E48AC" w:rsidRDefault="006E48AC" w:rsidP="006E48AC">
      <w:pPr>
        <w:pStyle w:val="PL"/>
        <w:rPr>
          <w:lang w:eastAsia="zh-CN"/>
        </w:rPr>
      </w:pPr>
      <w:r>
        <w:t xml:space="preserve">          $ref: 'TS29571_CommonData.yaml#/components/schemas/Fqdn'</w:t>
      </w:r>
    </w:p>
    <w:p w14:paraId="5098090B" w14:textId="77777777" w:rsidR="00C149A5" w:rsidRDefault="00C149A5" w:rsidP="00C149A5">
      <w:pPr>
        <w:pStyle w:val="PL"/>
      </w:pPr>
      <w:r>
        <w:t xml:space="preserve">        nfInstanceId:</w:t>
      </w:r>
    </w:p>
    <w:p w14:paraId="376FBD28" w14:textId="739FB8D8" w:rsidR="005B7866" w:rsidRPr="00B06F7A" w:rsidRDefault="00C149A5" w:rsidP="00C149A5">
      <w:pPr>
        <w:pStyle w:val="PL"/>
      </w:pPr>
      <w:r>
        <w:t xml:space="preserve">          $ref: 'TS29571_CommonData.yaml#/components/schemas/NfInstanceId</w:t>
      </w:r>
      <w:r w:rsidRPr="00B06F7A">
        <w:t>'</w:t>
      </w:r>
    </w:p>
    <w:p w14:paraId="54B86678" w14:textId="77777777" w:rsidR="005B7866" w:rsidRPr="00B06F7A" w:rsidRDefault="005B7866" w:rsidP="005B7866">
      <w:pPr>
        <w:pStyle w:val="PL"/>
      </w:pPr>
      <w:r w:rsidRPr="00B06F7A">
        <w:t xml:space="preserve">        unriIndicator:</w:t>
      </w:r>
    </w:p>
    <w:p w14:paraId="413FF99D" w14:textId="77777777" w:rsidR="005B7866" w:rsidRPr="00B06F7A" w:rsidRDefault="005B7866" w:rsidP="005B7866">
      <w:pPr>
        <w:pStyle w:val="PL"/>
      </w:pPr>
      <w:r w:rsidRPr="00B06F7A">
        <w:t xml:space="preserve">          type: boolean</w:t>
      </w:r>
    </w:p>
    <w:p w14:paraId="08E79FFA" w14:textId="77777777" w:rsidR="00A61635" w:rsidRDefault="005B7866" w:rsidP="00A61635">
      <w:pPr>
        <w:pStyle w:val="PL"/>
      </w:pPr>
      <w:r w:rsidRPr="00B06F7A">
        <w:t xml:space="preserve">          default: false</w:t>
      </w:r>
    </w:p>
    <w:p w14:paraId="38F0EF05" w14:textId="77777777" w:rsidR="00A61635" w:rsidRDefault="00A61635" w:rsidP="00A61635">
      <w:pPr>
        <w:pStyle w:val="PL"/>
        <w:rPr>
          <w:lang w:val="en-US"/>
        </w:rPr>
      </w:pPr>
      <w:r>
        <w:t xml:space="preserve">        </w:t>
      </w:r>
      <w:r>
        <w:rPr>
          <w:lang w:val="en-US"/>
        </w:rPr>
        <w:t>resetIds:</w:t>
      </w:r>
    </w:p>
    <w:p w14:paraId="0E0E6B4F" w14:textId="77777777" w:rsidR="00A61635" w:rsidRDefault="00A61635" w:rsidP="00A61635">
      <w:pPr>
        <w:pStyle w:val="PL"/>
        <w:rPr>
          <w:lang w:val="en-US"/>
        </w:rPr>
      </w:pPr>
      <w:r>
        <w:rPr>
          <w:lang w:val="en-US"/>
        </w:rPr>
        <w:t xml:space="preserve">          type: array</w:t>
      </w:r>
    </w:p>
    <w:p w14:paraId="5A377D08" w14:textId="77777777" w:rsidR="00A61635" w:rsidRDefault="00A61635" w:rsidP="00A61635">
      <w:pPr>
        <w:pStyle w:val="PL"/>
        <w:rPr>
          <w:lang w:val="en-US"/>
        </w:rPr>
      </w:pPr>
      <w:r>
        <w:rPr>
          <w:lang w:val="en-US"/>
        </w:rPr>
        <w:t xml:space="preserve">          items:</w:t>
      </w:r>
    </w:p>
    <w:p w14:paraId="1DC472C0" w14:textId="77777777" w:rsidR="00A61635" w:rsidRDefault="00A61635" w:rsidP="00A61635">
      <w:pPr>
        <w:pStyle w:val="PL"/>
        <w:rPr>
          <w:lang w:val="en-US"/>
        </w:rPr>
      </w:pPr>
      <w:r>
        <w:rPr>
          <w:lang w:val="en-US"/>
        </w:rPr>
        <w:t xml:space="preserve">            type: string</w:t>
      </w:r>
    </w:p>
    <w:p w14:paraId="4E57C4B7" w14:textId="1472F73C" w:rsidR="005B7866" w:rsidRPr="00B06F7A" w:rsidRDefault="00A61635" w:rsidP="00A61635">
      <w:pPr>
        <w:pStyle w:val="PL"/>
      </w:pPr>
      <w:r>
        <w:rPr>
          <w:lang w:val="en-US"/>
        </w:rPr>
        <w:t xml:space="preserve">          minItems: 1</w:t>
      </w:r>
    </w:p>
    <w:p w14:paraId="2C00E29D" w14:textId="77777777" w:rsidR="00456AD5" w:rsidRPr="00B06F7A" w:rsidRDefault="00456AD5" w:rsidP="00456AD5">
      <w:pPr>
        <w:pStyle w:val="PL"/>
      </w:pPr>
      <w:r w:rsidRPr="00B06F7A">
        <w:t xml:space="preserve">        </w:t>
      </w:r>
      <w:r w:rsidRPr="00B06F7A">
        <w:rPr>
          <w:lang w:eastAsia="zh-CN"/>
        </w:rPr>
        <w:t>ipSmGw</w:t>
      </w:r>
      <w:r>
        <w:rPr>
          <w:lang w:eastAsia="zh-CN"/>
        </w:rPr>
        <w:t>SbiSupInd</w:t>
      </w:r>
      <w:r w:rsidRPr="00B06F7A">
        <w:t>:</w:t>
      </w:r>
    </w:p>
    <w:p w14:paraId="39027DCC" w14:textId="77777777" w:rsidR="00456AD5" w:rsidRDefault="00456AD5" w:rsidP="00456AD5">
      <w:pPr>
        <w:pStyle w:val="PL"/>
      </w:pPr>
      <w:r w:rsidRPr="00B06F7A">
        <w:t xml:space="preserve">          type: boolean</w:t>
      </w:r>
    </w:p>
    <w:p w14:paraId="2FA0D001" w14:textId="77777777" w:rsidR="00456AD5" w:rsidRDefault="00456AD5" w:rsidP="00456AD5">
      <w:pPr>
        <w:pStyle w:val="PL"/>
      </w:pPr>
      <w:r w:rsidRPr="00B06F7A">
        <w:t xml:space="preserve">          default: false</w:t>
      </w:r>
    </w:p>
    <w:p w14:paraId="182281AA" w14:textId="77777777" w:rsidR="005B7866" w:rsidRPr="00B06F7A" w:rsidRDefault="005B7866" w:rsidP="005B7866">
      <w:pPr>
        <w:pStyle w:val="PL"/>
      </w:pPr>
    </w:p>
    <w:p w14:paraId="7ED520C9" w14:textId="77777777" w:rsidR="005B7866" w:rsidRPr="00B06F7A" w:rsidRDefault="005B7866" w:rsidP="005B7866">
      <w:pPr>
        <w:pStyle w:val="PL"/>
      </w:pPr>
    </w:p>
    <w:p w14:paraId="5157AA8A" w14:textId="77777777" w:rsidR="005B7866" w:rsidRPr="00B06F7A" w:rsidRDefault="005B7866" w:rsidP="005B7866">
      <w:pPr>
        <w:pStyle w:val="PL"/>
      </w:pPr>
      <w:r w:rsidRPr="00B06F7A">
        <w:t xml:space="preserve">    AmfDeregInfo:</w:t>
      </w:r>
    </w:p>
    <w:p w14:paraId="2B366326" w14:textId="77777777" w:rsidR="005B7866" w:rsidRPr="00B06F7A" w:rsidRDefault="005B7866" w:rsidP="005B7866">
      <w:pPr>
        <w:pStyle w:val="PL"/>
      </w:pPr>
      <w:r w:rsidRPr="00B06F7A">
        <w:t xml:space="preserve">      type: object</w:t>
      </w:r>
    </w:p>
    <w:p w14:paraId="60867BAC" w14:textId="77777777" w:rsidR="005B7866" w:rsidRPr="00B06F7A" w:rsidRDefault="005B7866" w:rsidP="005B7866">
      <w:pPr>
        <w:pStyle w:val="PL"/>
      </w:pPr>
      <w:r w:rsidRPr="00B06F7A">
        <w:t xml:space="preserve">      required:</w:t>
      </w:r>
    </w:p>
    <w:p w14:paraId="224371A5" w14:textId="77777777" w:rsidR="005B7866" w:rsidRPr="00B06F7A" w:rsidRDefault="005B7866" w:rsidP="005B7866">
      <w:pPr>
        <w:pStyle w:val="PL"/>
      </w:pPr>
      <w:r w:rsidRPr="00B06F7A">
        <w:t xml:space="preserve">        - deregReason</w:t>
      </w:r>
    </w:p>
    <w:p w14:paraId="106B7999" w14:textId="77777777" w:rsidR="005B7866" w:rsidRPr="00B06F7A" w:rsidRDefault="005B7866" w:rsidP="005B7866">
      <w:pPr>
        <w:pStyle w:val="PL"/>
      </w:pPr>
      <w:r w:rsidRPr="00B06F7A">
        <w:t xml:space="preserve">      properties:</w:t>
      </w:r>
    </w:p>
    <w:p w14:paraId="06248DF8" w14:textId="77777777" w:rsidR="005B7866" w:rsidRPr="00B06F7A" w:rsidRDefault="005B7866" w:rsidP="005B7866">
      <w:pPr>
        <w:pStyle w:val="PL"/>
      </w:pPr>
      <w:r w:rsidRPr="00B06F7A">
        <w:t xml:space="preserve">        deregReason:</w:t>
      </w:r>
    </w:p>
    <w:p w14:paraId="43671D17" w14:textId="77777777" w:rsidR="005B7866" w:rsidRPr="00B06F7A" w:rsidRDefault="005B7866" w:rsidP="005B7866">
      <w:pPr>
        <w:pStyle w:val="PL"/>
      </w:pPr>
      <w:r w:rsidRPr="00B06F7A">
        <w:t xml:space="preserve">          $ref: '#/components/schemas/DeregistrationReason'</w:t>
      </w:r>
    </w:p>
    <w:p w14:paraId="65D3C575" w14:textId="77777777" w:rsidR="005B7866" w:rsidRPr="00B06F7A" w:rsidRDefault="005B7866" w:rsidP="005B7866">
      <w:pPr>
        <w:pStyle w:val="PL"/>
      </w:pPr>
    </w:p>
    <w:p w14:paraId="084B0C00" w14:textId="77777777" w:rsidR="005B7866" w:rsidRPr="00B06F7A" w:rsidRDefault="005B7866" w:rsidP="005B7866">
      <w:pPr>
        <w:pStyle w:val="PL"/>
      </w:pPr>
      <w:r w:rsidRPr="00B06F7A">
        <w:t xml:space="preserve">    </w:t>
      </w:r>
      <w:r w:rsidRPr="00B06F7A">
        <w:rPr>
          <w:rFonts w:hint="eastAsia"/>
          <w:lang w:eastAsia="zh-CN"/>
        </w:rPr>
        <w:t>LocationInfo</w:t>
      </w:r>
      <w:r w:rsidRPr="00B06F7A">
        <w:t>:</w:t>
      </w:r>
    </w:p>
    <w:p w14:paraId="4217FE18" w14:textId="77777777" w:rsidR="005B7866" w:rsidRPr="00B06F7A" w:rsidRDefault="005B7866" w:rsidP="005B7866">
      <w:pPr>
        <w:pStyle w:val="PL"/>
      </w:pPr>
      <w:r w:rsidRPr="00B06F7A">
        <w:t xml:space="preserve">      type: object</w:t>
      </w:r>
    </w:p>
    <w:p w14:paraId="2D7BAAFF" w14:textId="77777777" w:rsidR="005B7866" w:rsidRPr="00B06F7A" w:rsidRDefault="005B7866" w:rsidP="005B7866">
      <w:pPr>
        <w:pStyle w:val="PL"/>
      </w:pPr>
      <w:r w:rsidRPr="00B06F7A">
        <w:t xml:space="preserve">      required:</w:t>
      </w:r>
    </w:p>
    <w:p w14:paraId="7C5BCF07" w14:textId="77777777" w:rsidR="005B7866" w:rsidRPr="00B06F7A" w:rsidRDefault="005B7866" w:rsidP="005B7866">
      <w:pPr>
        <w:pStyle w:val="PL"/>
        <w:rPr>
          <w:lang w:eastAsia="zh-CN"/>
        </w:rPr>
      </w:pPr>
      <w:r w:rsidRPr="00B06F7A">
        <w:t xml:space="preserve">        - </w:t>
      </w:r>
      <w:r w:rsidRPr="00B06F7A">
        <w:rPr>
          <w:rFonts w:hint="eastAsia"/>
          <w:lang w:eastAsia="zh-CN"/>
        </w:rPr>
        <w:t>registrationLocationInfoList</w:t>
      </w:r>
    </w:p>
    <w:p w14:paraId="692229F0" w14:textId="77777777" w:rsidR="005B7866" w:rsidRPr="00B06F7A" w:rsidRDefault="005B7866" w:rsidP="005B7866">
      <w:pPr>
        <w:pStyle w:val="PL"/>
      </w:pPr>
      <w:r w:rsidRPr="00B06F7A">
        <w:t xml:space="preserve">      properties:</w:t>
      </w:r>
    </w:p>
    <w:p w14:paraId="5EAFD9B1" w14:textId="77777777" w:rsidR="005B7866" w:rsidRPr="00B06F7A" w:rsidRDefault="005B7866" w:rsidP="005B7866">
      <w:pPr>
        <w:pStyle w:val="PL"/>
      </w:pPr>
      <w:r w:rsidRPr="00B06F7A">
        <w:t xml:space="preserve">        </w:t>
      </w:r>
      <w:r w:rsidRPr="00B06F7A">
        <w:rPr>
          <w:rFonts w:hint="eastAsia"/>
          <w:lang w:eastAsia="zh-CN"/>
        </w:rPr>
        <w:t>supi</w:t>
      </w:r>
      <w:r w:rsidRPr="00B06F7A">
        <w:t>:</w:t>
      </w:r>
    </w:p>
    <w:p w14:paraId="1B3F3EA9" w14:textId="77777777" w:rsidR="005B7866" w:rsidRPr="00B06F7A" w:rsidRDefault="005B7866" w:rsidP="005B7866">
      <w:pPr>
        <w:pStyle w:val="PL"/>
        <w:rPr>
          <w:lang w:eastAsia="zh-CN"/>
        </w:rPr>
      </w:pPr>
      <w:r w:rsidRPr="00B06F7A">
        <w:t xml:space="preserve">          $ref: 'TS29571_CommonData.yaml#/components/schemas/</w:t>
      </w:r>
      <w:r w:rsidRPr="00B06F7A">
        <w:rPr>
          <w:rFonts w:hint="eastAsia"/>
          <w:lang w:eastAsia="zh-CN"/>
        </w:rPr>
        <w:t>Supi</w:t>
      </w:r>
      <w:r w:rsidRPr="00B06F7A">
        <w:t>'</w:t>
      </w:r>
    </w:p>
    <w:p w14:paraId="64538753" w14:textId="77777777" w:rsidR="005B7866" w:rsidRPr="00B06F7A" w:rsidRDefault="005B7866" w:rsidP="005B7866">
      <w:pPr>
        <w:pStyle w:val="PL"/>
      </w:pPr>
      <w:r w:rsidRPr="00B06F7A">
        <w:t xml:space="preserve">        </w:t>
      </w:r>
      <w:r w:rsidRPr="00B06F7A">
        <w:rPr>
          <w:rFonts w:hint="eastAsia"/>
          <w:lang w:eastAsia="zh-CN"/>
        </w:rPr>
        <w:t>gpsi</w:t>
      </w:r>
      <w:r w:rsidRPr="00B06F7A">
        <w:t>:</w:t>
      </w:r>
    </w:p>
    <w:p w14:paraId="737B6240" w14:textId="77777777" w:rsidR="005B7866" w:rsidRPr="00B06F7A" w:rsidRDefault="005B7866" w:rsidP="005B7866">
      <w:pPr>
        <w:pStyle w:val="PL"/>
        <w:rPr>
          <w:lang w:eastAsia="zh-CN"/>
        </w:rPr>
      </w:pPr>
      <w:r w:rsidRPr="00B06F7A">
        <w:t xml:space="preserve">          $ref: 'TS29571_CommonData.yaml#/components/schemas/</w:t>
      </w:r>
      <w:r w:rsidRPr="00B06F7A">
        <w:rPr>
          <w:rFonts w:hint="eastAsia"/>
          <w:lang w:eastAsia="zh-CN"/>
        </w:rPr>
        <w:t>Gpsi</w:t>
      </w:r>
      <w:r w:rsidRPr="00B06F7A">
        <w:t>'</w:t>
      </w:r>
    </w:p>
    <w:p w14:paraId="5F752F0E" w14:textId="77777777" w:rsidR="005B7866" w:rsidRPr="00B06F7A" w:rsidRDefault="005B7866" w:rsidP="005B7866">
      <w:pPr>
        <w:pStyle w:val="PL"/>
      </w:pPr>
      <w:r w:rsidRPr="00B06F7A">
        <w:t xml:space="preserve">        </w:t>
      </w:r>
      <w:r w:rsidRPr="00B06F7A">
        <w:rPr>
          <w:rFonts w:hint="eastAsia"/>
          <w:lang w:eastAsia="zh-CN"/>
        </w:rPr>
        <w:t>registrationLocationInfoList</w:t>
      </w:r>
      <w:r w:rsidRPr="00B06F7A">
        <w:t>:</w:t>
      </w:r>
    </w:p>
    <w:p w14:paraId="2D9B0507" w14:textId="77777777" w:rsidR="005B7866" w:rsidRPr="00B06F7A" w:rsidRDefault="005B7866" w:rsidP="005B7866">
      <w:pPr>
        <w:pStyle w:val="PL"/>
      </w:pPr>
      <w:r w:rsidRPr="00B06F7A">
        <w:t xml:space="preserve">          type: array</w:t>
      </w:r>
    </w:p>
    <w:p w14:paraId="2F1CA853" w14:textId="77777777" w:rsidR="005B7866" w:rsidRPr="00B06F7A" w:rsidRDefault="005B7866" w:rsidP="005B7866">
      <w:pPr>
        <w:pStyle w:val="PL"/>
      </w:pPr>
      <w:r w:rsidRPr="00B06F7A">
        <w:t xml:space="preserve">          items:</w:t>
      </w:r>
    </w:p>
    <w:p w14:paraId="79723644" w14:textId="77777777" w:rsidR="005B7866" w:rsidRPr="00B06F7A" w:rsidRDefault="005B7866" w:rsidP="005B7866">
      <w:pPr>
        <w:pStyle w:val="PL"/>
      </w:pPr>
      <w:r w:rsidRPr="00B06F7A">
        <w:t xml:space="preserve">            $ref: '#/components/schemas/</w:t>
      </w:r>
      <w:r w:rsidRPr="00B06F7A">
        <w:rPr>
          <w:rFonts w:hint="eastAsia"/>
          <w:lang w:eastAsia="zh-CN"/>
        </w:rPr>
        <w:t>RegistrationLocationInfo</w:t>
      </w:r>
      <w:r w:rsidRPr="00B06F7A">
        <w:t>'</w:t>
      </w:r>
    </w:p>
    <w:p w14:paraId="2D98BECC" w14:textId="77777777" w:rsidR="005B7866" w:rsidRPr="00B06F7A" w:rsidRDefault="005B7866" w:rsidP="005B7866">
      <w:pPr>
        <w:pStyle w:val="PL"/>
        <w:rPr>
          <w:lang w:eastAsia="zh-CN"/>
        </w:rPr>
      </w:pPr>
      <w:r w:rsidRPr="00B06F7A">
        <w:t xml:space="preserve">          minItems: 1</w:t>
      </w:r>
    </w:p>
    <w:p w14:paraId="57DC67C2" w14:textId="77777777" w:rsidR="005B7866" w:rsidRPr="00B06F7A" w:rsidRDefault="005B7866" w:rsidP="005B7866">
      <w:pPr>
        <w:pStyle w:val="PL"/>
        <w:rPr>
          <w:lang w:eastAsia="zh-CN"/>
        </w:rPr>
      </w:pPr>
      <w:r w:rsidRPr="00B06F7A">
        <w:t xml:space="preserve">          m</w:t>
      </w:r>
      <w:r w:rsidRPr="00B06F7A">
        <w:rPr>
          <w:rFonts w:hint="eastAsia"/>
          <w:lang w:eastAsia="zh-CN"/>
        </w:rPr>
        <w:t>ax</w:t>
      </w:r>
      <w:r w:rsidRPr="00B06F7A">
        <w:t xml:space="preserve">Items: </w:t>
      </w:r>
      <w:r w:rsidRPr="00B06F7A">
        <w:rPr>
          <w:rFonts w:hint="eastAsia"/>
          <w:lang w:eastAsia="zh-CN"/>
        </w:rPr>
        <w:t>2</w:t>
      </w:r>
    </w:p>
    <w:p w14:paraId="3D855A8A" w14:textId="77777777" w:rsidR="005B7866" w:rsidRPr="00B06F7A" w:rsidRDefault="005B7866" w:rsidP="005B7866">
      <w:pPr>
        <w:pStyle w:val="PL"/>
      </w:pPr>
      <w:r w:rsidRPr="00B06F7A">
        <w:t xml:space="preserve">        supportedFeatures:</w:t>
      </w:r>
    </w:p>
    <w:p w14:paraId="3FEF2A89" w14:textId="77777777" w:rsidR="005B7866" w:rsidRPr="00B06F7A" w:rsidRDefault="005B7866" w:rsidP="005B7866">
      <w:pPr>
        <w:pStyle w:val="PL"/>
      </w:pPr>
      <w:r w:rsidRPr="00B06F7A">
        <w:t xml:space="preserve">          $ref: 'TS29571_CommonData.yaml#/components/schemas/SupportedFeatures'</w:t>
      </w:r>
    </w:p>
    <w:p w14:paraId="553FB1C5" w14:textId="77777777" w:rsidR="005B7866" w:rsidRPr="00B06F7A" w:rsidRDefault="005B7866" w:rsidP="005B7866">
      <w:pPr>
        <w:pStyle w:val="PL"/>
        <w:rPr>
          <w:lang w:eastAsia="zh-CN"/>
        </w:rPr>
      </w:pPr>
    </w:p>
    <w:p w14:paraId="0793B0E8" w14:textId="77777777" w:rsidR="005B7866" w:rsidRPr="00B06F7A" w:rsidRDefault="005B7866" w:rsidP="005B7866">
      <w:pPr>
        <w:pStyle w:val="PL"/>
        <w:rPr>
          <w:lang w:eastAsia="zh-CN"/>
        </w:rPr>
      </w:pPr>
      <w:r w:rsidRPr="00B06F7A">
        <w:rPr>
          <w:lang w:eastAsia="zh-CN"/>
        </w:rPr>
        <w:t xml:space="preserve">    RegistrationLocationInfo:</w:t>
      </w:r>
    </w:p>
    <w:p w14:paraId="47F65BB2" w14:textId="77777777" w:rsidR="005B7866" w:rsidRPr="00B06F7A" w:rsidRDefault="005B7866" w:rsidP="005B7866">
      <w:pPr>
        <w:pStyle w:val="PL"/>
        <w:rPr>
          <w:lang w:eastAsia="zh-CN"/>
        </w:rPr>
      </w:pPr>
      <w:r w:rsidRPr="00B06F7A">
        <w:rPr>
          <w:lang w:eastAsia="zh-CN"/>
        </w:rPr>
        <w:t xml:space="preserve">      type: object</w:t>
      </w:r>
    </w:p>
    <w:p w14:paraId="512883F8" w14:textId="77777777" w:rsidR="005B7866" w:rsidRPr="00B06F7A" w:rsidRDefault="005B7866" w:rsidP="005B7866">
      <w:pPr>
        <w:pStyle w:val="PL"/>
      </w:pPr>
      <w:r w:rsidRPr="00B06F7A">
        <w:t xml:space="preserve">      required:</w:t>
      </w:r>
    </w:p>
    <w:p w14:paraId="1A5BA5CD" w14:textId="77777777" w:rsidR="005B7866" w:rsidRPr="00B06F7A" w:rsidRDefault="005B7866" w:rsidP="005B7866">
      <w:pPr>
        <w:pStyle w:val="PL"/>
        <w:rPr>
          <w:lang w:eastAsia="zh-CN"/>
        </w:rPr>
      </w:pPr>
      <w:r w:rsidRPr="00B06F7A">
        <w:t xml:space="preserve">        - </w:t>
      </w:r>
      <w:r w:rsidRPr="00B06F7A">
        <w:rPr>
          <w:rFonts w:hint="eastAsia"/>
          <w:lang w:eastAsia="zh-CN"/>
        </w:rPr>
        <w:t>amfInstanceId</w:t>
      </w:r>
    </w:p>
    <w:p w14:paraId="48F461BE" w14:textId="77777777" w:rsidR="005B7866" w:rsidRPr="00B06F7A" w:rsidRDefault="005B7866" w:rsidP="005B7866">
      <w:pPr>
        <w:pStyle w:val="PL"/>
        <w:rPr>
          <w:lang w:eastAsia="zh-CN"/>
        </w:rPr>
      </w:pPr>
      <w:r w:rsidRPr="00B06F7A">
        <w:t xml:space="preserve">        - </w:t>
      </w:r>
      <w:r w:rsidRPr="00B06F7A">
        <w:rPr>
          <w:rFonts w:hint="eastAsia"/>
          <w:lang w:eastAsia="zh-CN"/>
        </w:rPr>
        <w:t>accessTypeList</w:t>
      </w:r>
    </w:p>
    <w:p w14:paraId="62569FAC" w14:textId="77777777" w:rsidR="005B7866" w:rsidRPr="00B06F7A" w:rsidRDefault="005B7866" w:rsidP="005B7866">
      <w:pPr>
        <w:pStyle w:val="PL"/>
        <w:rPr>
          <w:lang w:eastAsia="zh-CN"/>
        </w:rPr>
      </w:pPr>
      <w:r w:rsidRPr="00B06F7A">
        <w:t xml:space="preserve">      properties:</w:t>
      </w:r>
    </w:p>
    <w:p w14:paraId="303867AC" w14:textId="77777777" w:rsidR="005B7866" w:rsidRPr="00B06F7A" w:rsidRDefault="005B7866" w:rsidP="005B7866">
      <w:pPr>
        <w:pStyle w:val="PL"/>
        <w:rPr>
          <w:lang w:eastAsia="zh-CN"/>
        </w:rPr>
      </w:pPr>
      <w:r w:rsidRPr="00B06F7A">
        <w:t xml:space="preserve">        </w:t>
      </w:r>
      <w:r w:rsidRPr="00B06F7A">
        <w:rPr>
          <w:rFonts w:hint="eastAsia"/>
          <w:lang w:eastAsia="zh-CN"/>
        </w:rPr>
        <w:t>amfInstanceId</w:t>
      </w:r>
      <w:r w:rsidRPr="00B06F7A">
        <w:t>:</w:t>
      </w:r>
    </w:p>
    <w:p w14:paraId="7EEDF152" w14:textId="77777777" w:rsidR="005B7866" w:rsidRPr="00B06F7A" w:rsidRDefault="005B7866" w:rsidP="005B7866">
      <w:pPr>
        <w:pStyle w:val="PL"/>
      </w:pPr>
      <w:r w:rsidRPr="00B06F7A">
        <w:t xml:space="preserve">          $ref: 'TS29571_CommonData.yaml#/components/schemas/NfInstanceId'</w:t>
      </w:r>
    </w:p>
    <w:p w14:paraId="094FCDB4" w14:textId="77777777" w:rsidR="005B7866" w:rsidRPr="00B06F7A" w:rsidRDefault="005B7866" w:rsidP="005B7866">
      <w:pPr>
        <w:pStyle w:val="PL"/>
      </w:pPr>
      <w:r w:rsidRPr="00B06F7A">
        <w:t xml:space="preserve">        plmnId:</w:t>
      </w:r>
    </w:p>
    <w:p w14:paraId="5593300E" w14:textId="77777777" w:rsidR="005B7866" w:rsidRPr="00B06F7A" w:rsidRDefault="005B7866" w:rsidP="005B7866">
      <w:pPr>
        <w:pStyle w:val="PL"/>
      </w:pPr>
      <w:r w:rsidRPr="00B06F7A">
        <w:t xml:space="preserve">          $ref: 'TS29571_CommonData.yaml#/components/schemas/PlmnId'</w:t>
      </w:r>
    </w:p>
    <w:p w14:paraId="0AA775BC" w14:textId="77777777" w:rsidR="005B7866" w:rsidRPr="00B06F7A" w:rsidRDefault="005B7866" w:rsidP="005B7866">
      <w:pPr>
        <w:pStyle w:val="PL"/>
      </w:pPr>
      <w:r w:rsidRPr="00B06F7A">
        <w:t xml:space="preserve">        </w:t>
      </w:r>
      <w:r w:rsidRPr="00B06F7A">
        <w:rPr>
          <w:rFonts w:hint="eastAsia"/>
          <w:lang w:eastAsia="zh-CN"/>
        </w:rPr>
        <w:t>vgmlcAddress</w:t>
      </w:r>
      <w:r w:rsidRPr="00B06F7A">
        <w:t>:</w:t>
      </w:r>
    </w:p>
    <w:p w14:paraId="555C6F4F" w14:textId="77777777" w:rsidR="005B7866" w:rsidRPr="00B06F7A" w:rsidRDefault="005B7866" w:rsidP="005B7866">
      <w:pPr>
        <w:pStyle w:val="PL"/>
        <w:rPr>
          <w:lang w:eastAsia="zh-CN"/>
        </w:rPr>
      </w:pPr>
      <w:r w:rsidRPr="00B06F7A">
        <w:t xml:space="preserve">          $ref: '#/components/schemas/</w:t>
      </w:r>
      <w:r w:rsidRPr="00B06F7A">
        <w:rPr>
          <w:rFonts w:hint="eastAsia"/>
          <w:lang w:eastAsia="zh-CN"/>
        </w:rPr>
        <w:t>VgmlcAddress</w:t>
      </w:r>
      <w:r w:rsidRPr="00B06F7A">
        <w:t>'</w:t>
      </w:r>
    </w:p>
    <w:p w14:paraId="56270483" w14:textId="77777777" w:rsidR="005B7866" w:rsidRPr="00B06F7A" w:rsidRDefault="005B7866" w:rsidP="005B7866">
      <w:pPr>
        <w:pStyle w:val="PL"/>
        <w:rPr>
          <w:lang w:eastAsia="zh-CN"/>
        </w:rPr>
      </w:pPr>
      <w:r w:rsidRPr="00B06F7A">
        <w:t xml:space="preserve">        </w:t>
      </w:r>
      <w:r w:rsidRPr="00B06F7A">
        <w:rPr>
          <w:rFonts w:hint="eastAsia"/>
          <w:lang w:eastAsia="zh-CN"/>
        </w:rPr>
        <w:t>accessTypeList</w:t>
      </w:r>
      <w:r w:rsidRPr="00B06F7A">
        <w:t>:</w:t>
      </w:r>
    </w:p>
    <w:p w14:paraId="31E4F520" w14:textId="77777777" w:rsidR="005B7866" w:rsidRPr="00B06F7A" w:rsidRDefault="005B7866" w:rsidP="005B7866">
      <w:pPr>
        <w:pStyle w:val="PL"/>
      </w:pPr>
      <w:r w:rsidRPr="00B06F7A">
        <w:t xml:space="preserve">          type: array</w:t>
      </w:r>
    </w:p>
    <w:p w14:paraId="379C96CE" w14:textId="77777777" w:rsidR="005B7866" w:rsidRPr="00B06F7A" w:rsidRDefault="005B7866" w:rsidP="005B7866">
      <w:pPr>
        <w:pStyle w:val="PL"/>
        <w:rPr>
          <w:lang w:eastAsia="zh-CN"/>
        </w:rPr>
      </w:pPr>
      <w:r w:rsidRPr="00B06F7A">
        <w:t xml:space="preserve">          items:</w:t>
      </w:r>
    </w:p>
    <w:p w14:paraId="0D522FEF" w14:textId="77777777" w:rsidR="005B7866" w:rsidRPr="00B06F7A" w:rsidRDefault="005B7866" w:rsidP="005B7866">
      <w:pPr>
        <w:pStyle w:val="PL"/>
        <w:tabs>
          <w:tab w:val="clear" w:pos="1152"/>
        </w:tabs>
        <w:rPr>
          <w:lang w:eastAsia="zh-CN"/>
        </w:rPr>
      </w:pPr>
      <w:r w:rsidRPr="00B06F7A">
        <w:t xml:space="preserve">            $ref: 'TS29571_CommonData.yaml#/components/schemas/AccessType'</w:t>
      </w:r>
    </w:p>
    <w:p w14:paraId="2505A829" w14:textId="77777777" w:rsidR="005B7866" w:rsidRPr="00B06F7A" w:rsidRDefault="005B7866" w:rsidP="005B7866">
      <w:pPr>
        <w:pStyle w:val="PL"/>
        <w:rPr>
          <w:lang w:eastAsia="zh-CN"/>
        </w:rPr>
      </w:pPr>
      <w:r w:rsidRPr="00B06F7A">
        <w:t xml:space="preserve">          minItems: 1</w:t>
      </w:r>
    </w:p>
    <w:p w14:paraId="6510F98B" w14:textId="77777777" w:rsidR="005B7866" w:rsidRPr="00B06F7A" w:rsidRDefault="005B7866" w:rsidP="005B7866">
      <w:pPr>
        <w:pStyle w:val="PL"/>
        <w:rPr>
          <w:lang w:eastAsia="zh-CN"/>
        </w:rPr>
      </w:pPr>
      <w:r w:rsidRPr="00B06F7A">
        <w:t xml:space="preserve">          m</w:t>
      </w:r>
      <w:r w:rsidRPr="00B06F7A">
        <w:rPr>
          <w:rFonts w:hint="eastAsia"/>
          <w:lang w:eastAsia="zh-CN"/>
        </w:rPr>
        <w:t>ax</w:t>
      </w:r>
      <w:r w:rsidRPr="00B06F7A">
        <w:t xml:space="preserve">Items: </w:t>
      </w:r>
      <w:r w:rsidRPr="00B06F7A">
        <w:rPr>
          <w:rFonts w:hint="eastAsia"/>
          <w:lang w:eastAsia="zh-CN"/>
        </w:rPr>
        <w:t>2</w:t>
      </w:r>
    </w:p>
    <w:p w14:paraId="574242BB" w14:textId="77777777" w:rsidR="005B7866" w:rsidRPr="00B06F7A" w:rsidRDefault="005B7866" w:rsidP="005B7866">
      <w:pPr>
        <w:pStyle w:val="PL"/>
        <w:rPr>
          <w:lang w:eastAsia="zh-CN"/>
        </w:rPr>
      </w:pPr>
    </w:p>
    <w:p w14:paraId="2406D5BB" w14:textId="77777777" w:rsidR="005B7866" w:rsidRPr="00B06F7A" w:rsidRDefault="005B7866" w:rsidP="005B7866">
      <w:pPr>
        <w:pStyle w:val="PL"/>
      </w:pPr>
      <w:r w:rsidRPr="00B06F7A">
        <w:t xml:space="preserve">    </w:t>
      </w:r>
      <w:r w:rsidRPr="00B06F7A">
        <w:rPr>
          <w:rFonts w:hint="eastAsia"/>
          <w:lang w:eastAsia="zh-CN"/>
        </w:rPr>
        <w:t>VgmlcAddress</w:t>
      </w:r>
      <w:r w:rsidRPr="00B06F7A">
        <w:t>:</w:t>
      </w:r>
    </w:p>
    <w:p w14:paraId="35421996" w14:textId="77777777" w:rsidR="005B7866" w:rsidRPr="00B06F7A" w:rsidRDefault="005B7866" w:rsidP="005B7866">
      <w:pPr>
        <w:pStyle w:val="PL"/>
      </w:pPr>
      <w:r w:rsidRPr="00B06F7A">
        <w:t xml:space="preserve">      type: object</w:t>
      </w:r>
    </w:p>
    <w:p w14:paraId="43DC613D" w14:textId="77777777" w:rsidR="005B7866" w:rsidRPr="00B06F7A" w:rsidRDefault="005B7866" w:rsidP="005B7866">
      <w:pPr>
        <w:pStyle w:val="PL"/>
        <w:rPr>
          <w:lang w:eastAsia="zh-CN"/>
        </w:rPr>
      </w:pPr>
      <w:r w:rsidRPr="00B06F7A">
        <w:t xml:space="preserve">      properties:</w:t>
      </w:r>
    </w:p>
    <w:p w14:paraId="788B4184" w14:textId="77777777" w:rsidR="005B7866" w:rsidRPr="00B06F7A" w:rsidRDefault="005B7866" w:rsidP="005B7866">
      <w:pPr>
        <w:pStyle w:val="PL"/>
        <w:rPr>
          <w:lang w:eastAsia="zh-CN"/>
        </w:rPr>
      </w:pPr>
      <w:r w:rsidRPr="00B06F7A">
        <w:t xml:space="preserve">        </w:t>
      </w:r>
      <w:r w:rsidRPr="00B06F7A">
        <w:rPr>
          <w:lang w:val="en-US" w:eastAsia="zh-CN"/>
        </w:rPr>
        <w:t>vgmlcAddressIpv4</w:t>
      </w:r>
      <w:r w:rsidRPr="00B06F7A">
        <w:t>:</w:t>
      </w:r>
    </w:p>
    <w:p w14:paraId="115D556C" w14:textId="7946B3FD" w:rsidR="005B7866" w:rsidRPr="00B06F7A" w:rsidRDefault="005B7866" w:rsidP="005B7866">
      <w:pPr>
        <w:pStyle w:val="PL"/>
        <w:tabs>
          <w:tab w:val="clear" w:pos="1152"/>
        </w:tabs>
        <w:rPr>
          <w:lang w:eastAsia="zh-CN"/>
        </w:rPr>
      </w:pPr>
      <w:r w:rsidRPr="00B06F7A">
        <w:t xml:space="preserve">          $ref: 'TS29</w:t>
      </w:r>
      <w:r w:rsidRPr="00B06F7A">
        <w:rPr>
          <w:rFonts w:hint="eastAsia"/>
          <w:lang w:eastAsia="zh-CN"/>
        </w:rPr>
        <w:t>571</w:t>
      </w:r>
      <w:r w:rsidRPr="00B06F7A">
        <w:t>_CommonData.yaml#/components/schemas/Ipv4Addr'</w:t>
      </w:r>
    </w:p>
    <w:p w14:paraId="44A2DC70" w14:textId="77777777" w:rsidR="005B7866" w:rsidRPr="00B06F7A" w:rsidRDefault="005B7866" w:rsidP="005B7866">
      <w:pPr>
        <w:pStyle w:val="PL"/>
        <w:rPr>
          <w:lang w:eastAsia="zh-CN"/>
        </w:rPr>
      </w:pPr>
      <w:r w:rsidRPr="00B06F7A">
        <w:t xml:space="preserve">        </w:t>
      </w:r>
      <w:r w:rsidRPr="00B06F7A">
        <w:rPr>
          <w:lang w:val="en-US" w:eastAsia="zh-CN"/>
        </w:rPr>
        <w:t>vgmlcAddressIpv6</w:t>
      </w:r>
      <w:r w:rsidRPr="00B06F7A">
        <w:t>:</w:t>
      </w:r>
    </w:p>
    <w:p w14:paraId="36EF841D" w14:textId="2873DBFC" w:rsidR="005B7866" w:rsidRPr="00B06F7A" w:rsidRDefault="005B7866" w:rsidP="005B7866">
      <w:pPr>
        <w:pStyle w:val="PL"/>
        <w:tabs>
          <w:tab w:val="clear" w:pos="1152"/>
        </w:tabs>
        <w:rPr>
          <w:lang w:eastAsia="zh-CN"/>
        </w:rPr>
      </w:pPr>
      <w:r w:rsidRPr="00B06F7A">
        <w:t xml:space="preserve">          $ref: 'TS29</w:t>
      </w:r>
      <w:r w:rsidRPr="00B06F7A">
        <w:rPr>
          <w:rFonts w:hint="eastAsia"/>
          <w:lang w:eastAsia="zh-CN"/>
        </w:rPr>
        <w:t>571</w:t>
      </w:r>
      <w:r w:rsidRPr="00B06F7A">
        <w:t>_CommonData.yaml#/components/schemas/Ipv</w:t>
      </w:r>
      <w:r w:rsidRPr="00B06F7A">
        <w:rPr>
          <w:rFonts w:hint="eastAsia"/>
          <w:lang w:eastAsia="zh-CN"/>
        </w:rPr>
        <w:t>6</w:t>
      </w:r>
      <w:r w:rsidRPr="00B06F7A">
        <w:t>Addr'</w:t>
      </w:r>
    </w:p>
    <w:p w14:paraId="1DAC14B2" w14:textId="77777777" w:rsidR="005B7866" w:rsidRPr="00B06F7A" w:rsidRDefault="005B7866" w:rsidP="005B7866">
      <w:pPr>
        <w:pStyle w:val="PL"/>
        <w:rPr>
          <w:lang w:eastAsia="zh-CN"/>
        </w:rPr>
      </w:pPr>
      <w:r w:rsidRPr="00B06F7A">
        <w:t xml:space="preserve">        </w:t>
      </w:r>
      <w:r w:rsidRPr="00B06F7A">
        <w:rPr>
          <w:rFonts w:hint="eastAsia"/>
          <w:lang w:val="en-US" w:eastAsia="zh-CN"/>
        </w:rPr>
        <w:t>vgmlcFqdn</w:t>
      </w:r>
      <w:r w:rsidRPr="00B06F7A">
        <w:t>:</w:t>
      </w:r>
    </w:p>
    <w:p w14:paraId="580AF249" w14:textId="77777777" w:rsidR="00062D35" w:rsidRPr="00B06F7A" w:rsidRDefault="00062D35" w:rsidP="00062D35">
      <w:pPr>
        <w:pStyle w:val="PL"/>
        <w:rPr>
          <w:lang w:val="en-US"/>
        </w:rPr>
      </w:pPr>
      <w:r w:rsidRPr="00B06F7A">
        <w:t xml:space="preserve">          $ref: 'TS295</w:t>
      </w:r>
      <w:r>
        <w:t>7</w:t>
      </w:r>
      <w:r w:rsidRPr="00B06F7A">
        <w:t>1_</w:t>
      </w:r>
      <w:r>
        <w:t>CommonData</w:t>
      </w:r>
      <w:r w:rsidRPr="00B06F7A">
        <w:t>.yaml#/components/schemas/Fqdn'</w:t>
      </w:r>
    </w:p>
    <w:p w14:paraId="1309F00E" w14:textId="77777777" w:rsidR="005B7866" w:rsidRPr="00B06F7A" w:rsidRDefault="005B7866" w:rsidP="005B7866">
      <w:pPr>
        <w:pStyle w:val="PL"/>
        <w:rPr>
          <w:lang w:eastAsia="zh-CN"/>
        </w:rPr>
      </w:pPr>
    </w:p>
    <w:p w14:paraId="7F4B0BB2" w14:textId="77777777" w:rsidR="005B7866" w:rsidRPr="00B06F7A" w:rsidRDefault="005B7866" w:rsidP="005B7866">
      <w:pPr>
        <w:pStyle w:val="PL"/>
      </w:pPr>
      <w:r w:rsidRPr="00B06F7A">
        <w:t xml:space="preserve">    PeiUpdateInfo:</w:t>
      </w:r>
    </w:p>
    <w:p w14:paraId="7D0C97DB" w14:textId="77777777" w:rsidR="005B7866" w:rsidRPr="00B06F7A" w:rsidRDefault="005B7866" w:rsidP="005B7866">
      <w:pPr>
        <w:pStyle w:val="PL"/>
      </w:pPr>
      <w:r w:rsidRPr="00B06F7A">
        <w:t xml:space="preserve">      type: object</w:t>
      </w:r>
    </w:p>
    <w:p w14:paraId="672AB7D9" w14:textId="77777777" w:rsidR="005B7866" w:rsidRPr="00B06F7A" w:rsidRDefault="005B7866" w:rsidP="005B7866">
      <w:pPr>
        <w:pStyle w:val="PL"/>
      </w:pPr>
      <w:r w:rsidRPr="00B06F7A">
        <w:t xml:space="preserve">      required:</w:t>
      </w:r>
    </w:p>
    <w:p w14:paraId="6CDBF372" w14:textId="77777777" w:rsidR="005B7866" w:rsidRPr="00B06F7A" w:rsidRDefault="005B7866" w:rsidP="005B7866">
      <w:pPr>
        <w:pStyle w:val="PL"/>
      </w:pPr>
      <w:r w:rsidRPr="00B06F7A">
        <w:t xml:space="preserve">        - pei</w:t>
      </w:r>
    </w:p>
    <w:p w14:paraId="4D1740AB" w14:textId="77777777" w:rsidR="005B7866" w:rsidRPr="00B06F7A" w:rsidRDefault="005B7866" w:rsidP="005B7866">
      <w:pPr>
        <w:pStyle w:val="PL"/>
      </w:pPr>
      <w:r w:rsidRPr="00B06F7A">
        <w:t xml:space="preserve">      properties:</w:t>
      </w:r>
    </w:p>
    <w:p w14:paraId="1018BB76" w14:textId="77777777" w:rsidR="005B7866" w:rsidRPr="00B06F7A" w:rsidRDefault="005B7866" w:rsidP="005B7866">
      <w:pPr>
        <w:pStyle w:val="PL"/>
      </w:pPr>
      <w:r w:rsidRPr="00B06F7A">
        <w:t xml:space="preserve">        pei:</w:t>
      </w:r>
    </w:p>
    <w:p w14:paraId="1FDC6174" w14:textId="77777777" w:rsidR="005B7866" w:rsidRPr="00B06F7A" w:rsidRDefault="005B7866" w:rsidP="005B7866">
      <w:pPr>
        <w:pStyle w:val="PL"/>
      </w:pPr>
      <w:r w:rsidRPr="00B06F7A">
        <w:lastRenderedPageBreak/>
        <w:t xml:space="preserve">          $ref: 'TS29571_CommonData.yaml#/components/schemas/Pei'</w:t>
      </w:r>
    </w:p>
    <w:p w14:paraId="649372D5" w14:textId="77777777" w:rsidR="005B7866" w:rsidRPr="00B06F7A" w:rsidRDefault="005B7866" w:rsidP="005B7866">
      <w:pPr>
        <w:pStyle w:val="PL"/>
      </w:pPr>
    </w:p>
    <w:p w14:paraId="07A95177" w14:textId="77777777" w:rsidR="005B7866" w:rsidRPr="00B06F7A" w:rsidRDefault="005B7866" w:rsidP="005B7866">
      <w:pPr>
        <w:pStyle w:val="PL"/>
      </w:pPr>
      <w:r w:rsidRPr="00B06F7A">
        <w:t xml:space="preserve">    RegistrationDatasetNames:</w:t>
      </w:r>
    </w:p>
    <w:p w14:paraId="05A6EDEB" w14:textId="77777777" w:rsidR="005B7866" w:rsidRPr="00B06F7A" w:rsidRDefault="005B7866" w:rsidP="005B7866">
      <w:pPr>
        <w:pStyle w:val="PL"/>
      </w:pPr>
      <w:r w:rsidRPr="00B06F7A">
        <w:t xml:space="preserve">      type: array</w:t>
      </w:r>
    </w:p>
    <w:p w14:paraId="7001FFDF" w14:textId="77777777" w:rsidR="005B7866" w:rsidRPr="00B06F7A" w:rsidRDefault="005B7866" w:rsidP="005B7866">
      <w:pPr>
        <w:pStyle w:val="PL"/>
      </w:pPr>
      <w:r w:rsidRPr="00B06F7A">
        <w:t xml:space="preserve">      items:</w:t>
      </w:r>
    </w:p>
    <w:p w14:paraId="17C2145C" w14:textId="77777777" w:rsidR="005B7866" w:rsidRPr="00B06F7A" w:rsidRDefault="005B7866" w:rsidP="005B7866">
      <w:pPr>
        <w:pStyle w:val="PL"/>
      </w:pPr>
      <w:r w:rsidRPr="00B06F7A">
        <w:t xml:space="preserve">        $ref: '#/components/schemas/RegistrationDataSetName'</w:t>
      </w:r>
    </w:p>
    <w:p w14:paraId="0B93DB20" w14:textId="77777777" w:rsidR="005B7866" w:rsidRPr="00B06F7A" w:rsidRDefault="005B7866" w:rsidP="005B7866">
      <w:pPr>
        <w:pStyle w:val="PL"/>
      </w:pPr>
      <w:r w:rsidRPr="00B06F7A">
        <w:t xml:space="preserve">      minItems: 2</w:t>
      </w:r>
    </w:p>
    <w:p w14:paraId="424A1BF6" w14:textId="77777777" w:rsidR="005B7866" w:rsidRPr="00B06F7A" w:rsidRDefault="005B7866" w:rsidP="005B7866">
      <w:pPr>
        <w:pStyle w:val="PL"/>
      </w:pPr>
      <w:r w:rsidRPr="00B06F7A">
        <w:t xml:space="preserve">      uniqueItems: true</w:t>
      </w:r>
    </w:p>
    <w:p w14:paraId="301F9531" w14:textId="77777777" w:rsidR="005B7866" w:rsidRPr="00B06F7A" w:rsidRDefault="005B7866" w:rsidP="005B7866">
      <w:pPr>
        <w:pStyle w:val="PL"/>
      </w:pPr>
    </w:p>
    <w:p w14:paraId="46AB570F" w14:textId="77777777" w:rsidR="005B7866" w:rsidRPr="00B06F7A" w:rsidRDefault="005B7866" w:rsidP="005B7866">
      <w:pPr>
        <w:pStyle w:val="PL"/>
      </w:pPr>
      <w:r w:rsidRPr="00B06F7A">
        <w:t xml:space="preserve">    RegistrationDataSets:</w:t>
      </w:r>
    </w:p>
    <w:p w14:paraId="3637C79F" w14:textId="77777777" w:rsidR="005B7866" w:rsidRPr="00B06F7A" w:rsidRDefault="005B7866" w:rsidP="005B7866">
      <w:pPr>
        <w:pStyle w:val="PL"/>
      </w:pPr>
      <w:r w:rsidRPr="00B06F7A">
        <w:t xml:space="preserve">      type: object</w:t>
      </w:r>
    </w:p>
    <w:p w14:paraId="14F1EB31" w14:textId="77777777" w:rsidR="005B7866" w:rsidRPr="00B06F7A" w:rsidRDefault="005B7866" w:rsidP="005B7866">
      <w:pPr>
        <w:pStyle w:val="PL"/>
      </w:pPr>
      <w:r w:rsidRPr="00B06F7A">
        <w:t xml:space="preserve">      properties:</w:t>
      </w:r>
    </w:p>
    <w:p w14:paraId="1FD874C5" w14:textId="77777777" w:rsidR="005B7866" w:rsidRPr="00B06F7A" w:rsidRDefault="005B7866" w:rsidP="005B7866">
      <w:pPr>
        <w:pStyle w:val="PL"/>
      </w:pPr>
      <w:r w:rsidRPr="00B06F7A">
        <w:t xml:space="preserve">        amf3Gpp:</w:t>
      </w:r>
    </w:p>
    <w:p w14:paraId="4E04655C" w14:textId="77777777" w:rsidR="005B7866" w:rsidRPr="00B06F7A" w:rsidRDefault="005B7866" w:rsidP="005B7866">
      <w:pPr>
        <w:pStyle w:val="PL"/>
      </w:pPr>
      <w:r w:rsidRPr="00B06F7A">
        <w:t xml:space="preserve">          $ref: '#/components/schemas/Amf3GppAccessRegistration'</w:t>
      </w:r>
    </w:p>
    <w:p w14:paraId="19B15251" w14:textId="77777777" w:rsidR="005B7866" w:rsidRPr="00B06F7A" w:rsidRDefault="005B7866" w:rsidP="005B7866">
      <w:pPr>
        <w:pStyle w:val="PL"/>
      </w:pPr>
      <w:r w:rsidRPr="00B06F7A">
        <w:t xml:space="preserve">        amfNon3Gpp:</w:t>
      </w:r>
    </w:p>
    <w:p w14:paraId="42AFA360" w14:textId="77777777" w:rsidR="005B7866" w:rsidRPr="00B06F7A" w:rsidRDefault="005B7866" w:rsidP="005B7866">
      <w:pPr>
        <w:pStyle w:val="PL"/>
      </w:pPr>
      <w:r w:rsidRPr="00B06F7A">
        <w:t xml:space="preserve">          $ref: '#/components/schemas/AmfNon3GppAccessRegistration'</w:t>
      </w:r>
    </w:p>
    <w:p w14:paraId="671B6B52" w14:textId="77777777" w:rsidR="005B7866" w:rsidRPr="00B06F7A" w:rsidRDefault="005B7866" w:rsidP="005B7866">
      <w:pPr>
        <w:pStyle w:val="PL"/>
      </w:pPr>
      <w:r w:rsidRPr="00B06F7A">
        <w:t xml:space="preserve">        smfRegistration:</w:t>
      </w:r>
    </w:p>
    <w:p w14:paraId="21F113A4" w14:textId="77777777" w:rsidR="005B7866" w:rsidRPr="00B06F7A" w:rsidRDefault="005B7866" w:rsidP="005B7866">
      <w:pPr>
        <w:pStyle w:val="PL"/>
      </w:pPr>
      <w:r w:rsidRPr="00B06F7A">
        <w:t xml:space="preserve">          $ref: '#/components/schemas/SmfRegistrationInfo'</w:t>
      </w:r>
    </w:p>
    <w:p w14:paraId="388B2ECE" w14:textId="77777777" w:rsidR="005B7866" w:rsidRPr="00B06F7A" w:rsidRDefault="005B7866" w:rsidP="005B7866">
      <w:pPr>
        <w:pStyle w:val="PL"/>
      </w:pPr>
      <w:r w:rsidRPr="00B06F7A">
        <w:t xml:space="preserve">        smsf3Gpp:</w:t>
      </w:r>
    </w:p>
    <w:p w14:paraId="4E8F5F77" w14:textId="77777777" w:rsidR="005B7866" w:rsidRPr="00B06F7A" w:rsidRDefault="005B7866" w:rsidP="005B7866">
      <w:pPr>
        <w:pStyle w:val="PL"/>
      </w:pPr>
      <w:r w:rsidRPr="00B06F7A">
        <w:t xml:space="preserve">          $ref: '#/components/schemas/SmsfRegistration'</w:t>
      </w:r>
    </w:p>
    <w:p w14:paraId="6D4E2EC5" w14:textId="77777777" w:rsidR="005B7866" w:rsidRPr="00B06F7A" w:rsidRDefault="005B7866" w:rsidP="005B7866">
      <w:pPr>
        <w:pStyle w:val="PL"/>
      </w:pPr>
      <w:r w:rsidRPr="00B06F7A">
        <w:t xml:space="preserve">        smsfNon3Gpp:</w:t>
      </w:r>
    </w:p>
    <w:p w14:paraId="0535100D" w14:textId="77777777" w:rsidR="008947B3" w:rsidRPr="00B06F7A" w:rsidRDefault="005B7866" w:rsidP="008947B3">
      <w:pPr>
        <w:pStyle w:val="PL"/>
      </w:pPr>
      <w:r w:rsidRPr="00B06F7A">
        <w:t xml:space="preserve">          $ref: '#/components/schemas/SmsfRegistration'</w:t>
      </w:r>
    </w:p>
    <w:p w14:paraId="5FB5839C" w14:textId="77777777" w:rsidR="008947B3" w:rsidRPr="00B06F7A" w:rsidRDefault="008947B3" w:rsidP="008947B3">
      <w:pPr>
        <w:pStyle w:val="PL"/>
      </w:pPr>
      <w:r w:rsidRPr="00B06F7A">
        <w:t xml:space="preserve">        ipSmGw:</w:t>
      </w:r>
    </w:p>
    <w:p w14:paraId="5CCB914A" w14:textId="77777777" w:rsidR="00CE7AB6" w:rsidRDefault="008947B3" w:rsidP="00CE7AB6">
      <w:pPr>
        <w:pStyle w:val="PL"/>
      </w:pPr>
      <w:r w:rsidRPr="00B06F7A">
        <w:t xml:space="preserve">          $ref: '#/components/schemas/IpSmGwRegistration'</w:t>
      </w:r>
    </w:p>
    <w:p w14:paraId="0891B747" w14:textId="77777777" w:rsidR="00CE7AB6" w:rsidRDefault="00CE7AB6" w:rsidP="00CE7AB6">
      <w:pPr>
        <w:pStyle w:val="PL"/>
      </w:pPr>
      <w:r w:rsidRPr="00B06F7A">
        <w:t xml:space="preserve">        </w:t>
      </w:r>
      <w:r>
        <w:rPr>
          <w:rFonts w:hint="eastAsia"/>
          <w:lang w:eastAsia="zh-CN"/>
        </w:rPr>
        <w:t>n</w:t>
      </w:r>
      <w:r>
        <w:rPr>
          <w:lang w:eastAsia="zh-CN"/>
        </w:rPr>
        <w:t>wdaf</w:t>
      </w:r>
      <w:r w:rsidRPr="00B06F7A">
        <w:t>Registration</w:t>
      </w:r>
      <w:r>
        <w:t>:</w:t>
      </w:r>
    </w:p>
    <w:p w14:paraId="6B6533E6" w14:textId="5930C7C7" w:rsidR="005B7866" w:rsidRPr="00B06F7A" w:rsidRDefault="00CE7AB6" w:rsidP="00CE7AB6">
      <w:pPr>
        <w:pStyle w:val="PL"/>
      </w:pPr>
      <w:r w:rsidRPr="00B06F7A">
        <w:t xml:space="preserve">          $ref: '#/components/schemas/</w:t>
      </w:r>
      <w:r>
        <w:rPr>
          <w:lang w:eastAsia="zh-CN"/>
        </w:rPr>
        <w:t>Nwdaf</w:t>
      </w:r>
      <w:r w:rsidRPr="00B06F7A">
        <w:t>Registration</w:t>
      </w:r>
      <w:r>
        <w:t>Info</w:t>
      </w:r>
      <w:r w:rsidRPr="00B06F7A">
        <w:t>'</w:t>
      </w:r>
    </w:p>
    <w:p w14:paraId="2484F3F8" w14:textId="77777777" w:rsidR="005B7866" w:rsidRPr="00B06F7A" w:rsidRDefault="005B7866" w:rsidP="005B7866">
      <w:pPr>
        <w:pStyle w:val="PL"/>
      </w:pPr>
    </w:p>
    <w:p w14:paraId="475E4042" w14:textId="77777777" w:rsidR="0003749B" w:rsidRPr="00B06F7A" w:rsidRDefault="0003749B" w:rsidP="0003749B">
      <w:pPr>
        <w:pStyle w:val="PL"/>
        <w:rPr>
          <w:lang w:eastAsia="zh-CN"/>
        </w:rPr>
      </w:pPr>
      <w:r w:rsidRPr="00B06F7A">
        <w:t xml:space="preserve">    </w:t>
      </w:r>
      <w:r w:rsidRPr="00B06F7A">
        <w:rPr>
          <w:rFonts w:hint="eastAsia"/>
          <w:lang w:eastAsia="zh-CN"/>
        </w:rPr>
        <w:t>Nwdaf</w:t>
      </w:r>
      <w:r w:rsidRPr="00B06F7A">
        <w:t>Registration:</w:t>
      </w:r>
    </w:p>
    <w:p w14:paraId="05D3F461" w14:textId="77777777" w:rsidR="0003749B" w:rsidRPr="00B06F7A" w:rsidRDefault="0003749B" w:rsidP="0003749B">
      <w:pPr>
        <w:pStyle w:val="PL"/>
        <w:rPr>
          <w:lang w:eastAsia="zh-CN"/>
        </w:rPr>
      </w:pPr>
      <w:r w:rsidRPr="00B06F7A">
        <w:rPr>
          <w:lang w:eastAsia="zh-CN"/>
        </w:rPr>
        <w:t xml:space="preserve">      description: </w:t>
      </w:r>
      <w:r w:rsidRPr="00B06F7A">
        <w:rPr>
          <w:rFonts w:cs="Arial"/>
          <w:szCs w:val="18"/>
        </w:rPr>
        <w:t xml:space="preserve">The complete set of information relevant to an </w:t>
      </w:r>
      <w:r w:rsidRPr="00B06F7A">
        <w:rPr>
          <w:rFonts w:cs="Arial" w:hint="eastAsia"/>
          <w:szCs w:val="18"/>
          <w:lang w:eastAsia="zh-CN"/>
        </w:rPr>
        <w:t>NWDAF</w:t>
      </w:r>
      <w:r w:rsidRPr="00B06F7A">
        <w:rPr>
          <w:rFonts w:cs="Arial"/>
          <w:szCs w:val="18"/>
        </w:rPr>
        <w:t xml:space="preserve"> serving the UE</w:t>
      </w:r>
    </w:p>
    <w:p w14:paraId="2F52DCE5" w14:textId="77777777" w:rsidR="0003749B" w:rsidRPr="00B06F7A" w:rsidRDefault="0003749B" w:rsidP="0003749B">
      <w:pPr>
        <w:pStyle w:val="PL"/>
      </w:pPr>
      <w:r w:rsidRPr="00B06F7A">
        <w:t xml:space="preserve">      type: object</w:t>
      </w:r>
    </w:p>
    <w:p w14:paraId="18F104C0" w14:textId="77777777" w:rsidR="0003749B" w:rsidRPr="00B06F7A" w:rsidRDefault="0003749B" w:rsidP="0003749B">
      <w:pPr>
        <w:pStyle w:val="PL"/>
      </w:pPr>
      <w:r w:rsidRPr="00B06F7A">
        <w:t xml:space="preserve">      required:</w:t>
      </w:r>
    </w:p>
    <w:p w14:paraId="714FFF22" w14:textId="77777777" w:rsidR="0003749B" w:rsidRPr="00B06F7A" w:rsidRDefault="0003749B" w:rsidP="0003749B">
      <w:pPr>
        <w:pStyle w:val="PL"/>
        <w:rPr>
          <w:lang w:eastAsia="zh-CN"/>
        </w:rPr>
      </w:pPr>
      <w:r w:rsidRPr="00B06F7A">
        <w:t xml:space="preserve">        - </w:t>
      </w:r>
      <w:r w:rsidRPr="00B06F7A">
        <w:rPr>
          <w:rFonts w:hint="eastAsia"/>
          <w:lang w:eastAsia="zh-CN"/>
        </w:rPr>
        <w:t>nwdaf</w:t>
      </w:r>
      <w:r w:rsidRPr="00B06F7A">
        <w:t>InstanceId</w:t>
      </w:r>
    </w:p>
    <w:p w14:paraId="24FB9CD6" w14:textId="77777777" w:rsidR="0003749B" w:rsidRPr="00B06F7A" w:rsidRDefault="0003749B" w:rsidP="0003749B">
      <w:pPr>
        <w:pStyle w:val="PL"/>
        <w:rPr>
          <w:lang w:eastAsia="zh-CN"/>
        </w:rPr>
      </w:pPr>
      <w:r w:rsidRPr="00B06F7A">
        <w:t xml:space="preserve">        - </w:t>
      </w:r>
      <w:r w:rsidRPr="00B06F7A">
        <w:rPr>
          <w:rFonts w:hint="eastAsia"/>
          <w:lang w:eastAsia="zh-CN"/>
        </w:rPr>
        <w:t>analyticsIds</w:t>
      </w:r>
    </w:p>
    <w:p w14:paraId="63BC7D5B" w14:textId="77777777" w:rsidR="0003749B" w:rsidRPr="00B06F7A" w:rsidRDefault="0003749B" w:rsidP="0003749B">
      <w:pPr>
        <w:pStyle w:val="PL"/>
      </w:pPr>
      <w:r w:rsidRPr="00B06F7A">
        <w:t xml:space="preserve">      properties:</w:t>
      </w:r>
    </w:p>
    <w:p w14:paraId="5121EE10" w14:textId="77777777" w:rsidR="0003749B" w:rsidRPr="00B06F7A" w:rsidRDefault="0003749B" w:rsidP="0003749B">
      <w:pPr>
        <w:pStyle w:val="PL"/>
      </w:pPr>
      <w:r w:rsidRPr="00B06F7A">
        <w:t xml:space="preserve">        </w:t>
      </w:r>
      <w:r w:rsidRPr="00B06F7A">
        <w:rPr>
          <w:rFonts w:hint="eastAsia"/>
          <w:lang w:eastAsia="zh-CN"/>
        </w:rPr>
        <w:t>nwdaf</w:t>
      </w:r>
      <w:r w:rsidRPr="00B06F7A">
        <w:t>InstanceId:</w:t>
      </w:r>
    </w:p>
    <w:p w14:paraId="1DB6CC22" w14:textId="77777777" w:rsidR="0003749B" w:rsidRPr="00B06F7A" w:rsidRDefault="0003749B" w:rsidP="0003749B">
      <w:pPr>
        <w:pStyle w:val="PL"/>
        <w:rPr>
          <w:lang w:eastAsia="zh-CN"/>
        </w:rPr>
      </w:pPr>
      <w:r w:rsidRPr="00B06F7A">
        <w:t xml:space="preserve">          $ref: 'TS29571_CommonData.yaml#/components/schemas/NfInstanceId'</w:t>
      </w:r>
    </w:p>
    <w:p w14:paraId="08C1F28C" w14:textId="77777777" w:rsidR="0003749B" w:rsidRPr="00B06F7A" w:rsidRDefault="0003749B" w:rsidP="0003749B">
      <w:pPr>
        <w:pStyle w:val="PL"/>
      </w:pPr>
      <w:r w:rsidRPr="00B06F7A">
        <w:t xml:space="preserve">        </w:t>
      </w:r>
      <w:r w:rsidRPr="00B06F7A">
        <w:rPr>
          <w:rFonts w:hint="eastAsia"/>
        </w:rPr>
        <w:t>a</w:t>
      </w:r>
      <w:r w:rsidRPr="00B06F7A">
        <w:t>nalytics</w:t>
      </w:r>
      <w:r w:rsidRPr="00B06F7A">
        <w:rPr>
          <w:rFonts w:hint="eastAsia"/>
        </w:rPr>
        <w:t>Ids</w:t>
      </w:r>
      <w:r w:rsidRPr="00B06F7A">
        <w:t>:</w:t>
      </w:r>
    </w:p>
    <w:p w14:paraId="13828F32" w14:textId="77777777" w:rsidR="0003749B" w:rsidRPr="00B06F7A" w:rsidRDefault="0003749B" w:rsidP="0003749B">
      <w:pPr>
        <w:pStyle w:val="PL"/>
      </w:pPr>
      <w:r w:rsidRPr="00B06F7A">
        <w:t xml:space="preserve">        </w:t>
      </w:r>
      <w:r w:rsidRPr="00B06F7A">
        <w:rPr>
          <w:rFonts w:hint="eastAsia"/>
        </w:rPr>
        <w:t xml:space="preserve">  </w:t>
      </w:r>
      <w:r w:rsidRPr="00B06F7A">
        <w:t>type: array</w:t>
      </w:r>
    </w:p>
    <w:p w14:paraId="12BC3CB2" w14:textId="77777777" w:rsidR="0003749B" w:rsidRPr="00B06F7A" w:rsidRDefault="0003749B" w:rsidP="0003749B">
      <w:pPr>
        <w:pStyle w:val="PL"/>
      </w:pPr>
      <w:r w:rsidRPr="00B06F7A">
        <w:t xml:space="preserve">        </w:t>
      </w:r>
      <w:r w:rsidRPr="00B06F7A">
        <w:rPr>
          <w:rFonts w:hint="eastAsia"/>
        </w:rPr>
        <w:t xml:space="preserve">  </w:t>
      </w:r>
      <w:r w:rsidRPr="00B06F7A">
        <w:t>items:</w:t>
      </w:r>
    </w:p>
    <w:p w14:paraId="5A712FBC" w14:textId="4CAA0473" w:rsidR="0003749B" w:rsidRPr="00B06F7A" w:rsidRDefault="0003749B" w:rsidP="0003749B">
      <w:pPr>
        <w:pStyle w:val="PL"/>
      </w:pPr>
      <w:r w:rsidRPr="00B06F7A">
        <w:rPr>
          <w:lang w:val="en-US"/>
        </w:rPr>
        <w:t xml:space="preserve">          </w:t>
      </w:r>
      <w:r w:rsidRPr="00B06F7A">
        <w:rPr>
          <w:rFonts w:hint="eastAsia"/>
          <w:lang w:val="en-US" w:eastAsia="zh-CN"/>
        </w:rPr>
        <w:t xml:space="preserve">  </w:t>
      </w:r>
      <w:r w:rsidRPr="00B06F7A">
        <w:rPr>
          <w:lang w:val="en-US"/>
        </w:rPr>
        <w:t>$ref: 'TS295</w:t>
      </w:r>
      <w:r w:rsidRPr="00B06F7A">
        <w:rPr>
          <w:rFonts w:hint="eastAsia"/>
          <w:lang w:val="en-US" w:eastAsia="zh-CN"/>
        </w:rPr>
        <w:t>20</w:t>
      </w:r>
      <w:r w:rsidRPr="00B06F7A">
        <w:rPr>
          <w:lang w:val="en-US"/>
        </w:rPr>
        <w:t>_Nnwdaf_AnalyticsInfo.yaml#/components/</w:t>
      </w:r>
      <w:r w:rsidRPr="00B06F7A">
        <w:rPr>
          <w:rFonts w:hint="eastAsia"/>
          <w:lang w:val="en-US" w:eastAsia="zh-CN"/>
        </w:rPr>
        <w:t>schemas</w:t>
      </w:r>
      <w:r w:rsidRPr="00B06F7A">
        <w:rPr>
          <w:lang w:val="en-US"/>
        </w:rPr>
        <w:t>/</w:t>
      </w:r>
      <w:r w:rsidRPr="00B06F7A">
        <w:rPr>
          <w:rFonts w:hint="eastAsia"/>
          <w:lang w:val="en-US" w:eastAsia="zh-CN"/>
        </w:rPr>
        <w:t>EventId</w:t>
      </w:r>
      <w:r w:rsidRPr="00B06F7A">
        <w:rPr>
          <w:lang w:val="en-US"/>
        </w:rPr>
        <w:t>'</w:t>
      </w:r>
    </w:p>
    <w:p w14:paraId="43412C8B" w14:textId="77777777" w:rsidR="0003749B" w:rsidRPr="00B06F7A" w:rsidRDefault="0003749B" w:rsidP="0003749B">
      <w:pPr>
        <w:pStyle w:val="PL"/>
      </w:pPr>
      <w:r w:rsidRPr="00B06F7A">
        <w:t xml:space="preserve">        </w:t>
      </w:r>
      <w:r w:rsidRPr="00B06F7A">
        <w:rPr>
          <w:rFonts w:hint="eastAsia"/>
        </w:rPr>
        <w:t xml:space="preserve">  minI</w:t>
      </w:r>
      <w:r w:rsidRPr="00B06F7A">
        <w:t>tems:</w:t>
      </w:r>
      <w:r w:rsidRPr="00B06F7A">
        <w:rPr>
          <w:rFonts w:hint="eastAsia"/>
        </w:rPr>
        <w:t xml:space="preserve"> 1</w:t>
      </w:r>
    </w:p>
    <w:p w14:paraId="3656A3E4" w14:textId="77777777" w:rsidR="0003749B" w:rsidRPr="00B06F7A" w:rsidRDefault="0003749B" w:rsidP="0003749B">
      <w:pPr>
        <w:pStyle w:val="PL"/>
      </w:pPr>
      <w:r w:rsidRPr="00B06F7A">
        <w:t xml:space="preserve">        </w:t>
      </w:r>
      <w:r w:rsidRPr="00B06F7A">
        <w:rPr>
          <w:rFonts w:hint="eastAsia"/>
          <w:lang w:eastAsia="zh-CN"/>
        </w:rPr>
        <w:t>nwda</w:t>
      </w:r>
      <w:r w:rsidRPr="00B06F7A">
        <w:t>fSetId:</w:t>
      </w:r>
    </w:p>
    <w:p w14:paraId="34DA4209" w14:textId="77777777" w:rsidR="0003749B" w:rsidRPr="00B06F7A" w:rsidRDefault="0003749B" w:rsidP="0003749B">
      <w:pPr>
        <w:pStyle w:val="PL"/>
        <w:rPr>
          <w:lang w:eastAsia="zh-CN"/>
        </w:rPr>
      </w:pPr>
      <w:r w:rsidRPr="00B06F7A">
        <w:t xml:space="preserve">          $ref: 'TS29571_CommonData.yaml#/components/schemas/NfSetId'</w:t>
      </w:r>
    </w:p>
    <w:p w14:paraId="342435CD" w14:textId="77777777" w:rsidR="0003749B" w:rsidRPr="00B06F7A" w:rsidRDefault="0003749B" w:rsidP="0003749B">
      <w:pPr>
        <w:pStyle w:val="PL"/>
      </w:pPr>
      <w:r w:rsidRPr="00B06F7A">
        <w:t xml:space="preserve">        registrationTime:</w:t>
      </w:r>
    </w:p>
    <w:p w14:paraId="6C30CDD7" w14:textId="77777777" w:rsidR="0003749B" w:rsidRPr="00B06F7A" w:rsidRDefault="0003749B" w:rsidP="0003749B">
      <w:pPr>
        <w:pStyle w:val="PL"/>
        <w:rPr>
          <w:lang w:val="en-US"/>
        </w:rPr>
      </w:pPr>
      <w:r w:rsidRPr="00B06F7A">
        <w:t xml:space="preserve"> </w:t>
      </w:r>
      <w:r w:rsidRPr="00B06F7A">
        <w:rPr>
          <w:lang w:val="en-US"/>
        </w:rPr>
        <w:t xml:space="preserve">         $ref: '</w:t>
      </w:r>
      <w:r w:rsidRPr="00B06F7A">
        <w:t>TS29571_CommonData.yaml</w:t>
      </w:r>
      <w:r w:rsidRPr="00B06F7A">
        <w:rPr>
          <w:lang w:val="en-US"/>
        </w:rPr>
        <w:t>#/components/schemas/DateTime'</w:t>
      </w:r>
    </w:p>
    <w:p w14:paraId="27559F2D" w14:textId="77777777" w:rsidR="0003749B" w:rsidRPr="00B06F7A" w:rsidRDefault="0003749B" w:rsidP="0003749B">
      <w:pPr>
        <w:pStyle w:val="PL"/>
        <w:rPr>
          <w:lang w:val="en-US"/>
        </w:rPr>
      </w:pPr>
      <w:r w:rsidRPr="00B06F7A">
        <w:rPr>
          <w:lang w:val="en-US"/>
        </w:rPr>
        <w:t xml:space="preserve">        contextInfo:</w:t>
      </w:r>
    </w:p>
    <w:p w14:paraId="1AC854BF" w14:textId="77777777" w:rsidR="0003749B" w:rsidRPr="00B06F7A" w:rsidRDefault="0003749B" w:rsidP="0003749B">
      <w:pPr>
        <w:pStyle w:val="PL"/>
        <w:rPr>
          <w:lang w:val="en-US" w:eastAsia="zh-CN"/>
        </w:rPr>
      </w:pPr>
      <w:r w:rsidRPr="00B06F7A">
        <w:rPr>
          <w:lang w:val="en-US"/>
        </w:rPr>
        <w:t xml:space="preserve">          $ref: 'TS29503_Nudm_SDM.yaml#/components/schemas/ContextInfo'</w:t>
      </w:r>
    </w:p>
    <w:p w14:paraId="1267DD3C" w14:textId="77777777" w:rsidR="0003749B" w:rsidRPr="00B06F7A" w:rsidRDefault="0003749B" w:rsidP="0003749B">
      <w:pPr>
        <w:pStyle w:val="PL"/>
      </w:pPr>
      <w:r w:rsidRPr="00B06F7A">
        <w:t xml:space="preserve">        supportedFeatures:</w:t>
      </w:r>
    </w:p>
    <w:p w14:paraId="57B612C8" w14:textId="77777777" w:rsidR="00A61635" w:rsidRDefault="0003749B" w:rsidP="00A61635">
      <w:pPr>
        <w:pStyle w:val="PL"/>
      </w:pPr>
      <w:r w:rsidRPr="00B06F7A">
        <w:t xml:space="preserve">          $ref: 'TS29571_CommonData.yaml#/components/schemas/SupportedFeatures'</w:t>
      </w:r>
    </w:p>
    <w:p w14:paraId="7EFB5D17" w14:textId="77777777" w:rsidR="00A61635" w:rsidRDefault="00A61635" w:rsidP="00A61635">
      <w:pPr>
        <w:pStyle w:val="PL"/>
        <w:rPr>
          <w:lang w:val="en-US"/>
        </w:rPr>
      </w:pPr>
      <w:r>
        <w:t xml:space="preserve">        </w:t>
      </w:r>
      <w:r>
        <w:rPr>
          <w:lang w:val="en-US"/>
        </w:rPr>
        <w:t>resetIds:</w:t>
      </w:r>
    </w:p>
    <w:p w14:paraId="0C2F44C7" w14:textId="77777777" w:rsidR="00A61635" w:rsidRDefault="00A61635" w:rsidP="00A61635">
      <w:pPr>
        <w:pStyle w:val="PL"/>
        <w:rPr>
          <w:lang w:val="en-US"/>
        </w:rPr>
      </w:pPr>
      <w:r>
        <w:rPr>
          <w:lang w:val="en-US"/>
        </w:rPr>
        <w:t xml:space="preserve">          type: array</w:t>
      </w:r>
    </w:p>
    <w:p w14:paraId="0C6E3EDE" w14:textId="77777777" w:rsidR="00A61635" w:rsidRDefault="00A61635" w:rsidP="00A61635">
      <w:pPr>
        <w:pStyle w:val="PL"/>
        <w:rPr>
          <w:lang w:val="en-US"/>
        </w:rPr>
      </w:pPr>
      <w:r>
        <w:rPr>
          <w:lang w:val="en-US"/>
        </w:rPr>
        <w:t xml:space="preserve">          items:</w:t>
      </w:r>
    </w:p>
    <w:p w14:paraId="7C6E8371" w14:textId="77777777" w:rsidR="00A61635" w:rsidRDefault="00A61635" w:rsidP="00A61635">
      <w:pPr>
        <w:pStyle w:val="PL"/>
        <w:rPr>
          <w:lang w:val="en-US"/>
        </w:rPr>
      </w:pPr>
      <w:r>
        <w:rPr>
          <w:lang w:val="en-US"/>
        </w:rPr>
        <w:t xml:space="preserve">            type: string</w:t>
      </w:r>
    </w:p>
    <w:p w14:paraId="359F02F7" w14:textId="36B57A1E" w:rsidR="0003749B" w:rsidRPr="00B06F7A" w:rsidRDefault="00A61635" w:rsidP="00A61635">
      <w:pPr>
        <w:pStyle w:val="PL"/>
      </w:pPr>
      <w:r>
        <w:rPr>
          <w:lang w:val="en-US"/>
        </w:rPr>
        <w:t xml:space="preserve">          minItems: 1</w:t>
      </w:r>
    </w:p>
    <w:p w14:paraId="3041921A" w14:textId="77777777" w:rsidR="0003749B" w:rsidRPr="00B06F7A" w:rsidRDefault="0003749B" w:rsidP="0003749B">
      <w:pPr>
        <w:pStyle w:val="PL"/>
        <w:rPr>
          <w:lang w:eastAsia="zh-CN"/>
        </w:rPr>
      </w:pPr>
    </w:p>
    <w:p w14:paraId="5A7262A6" w14:textId="77777777" w:rsidR="0003749B" w:rsidRPr="00B06F7A" w:rsidRDefault="0003749B" w:rsidP="0003749B">
      <w:pPr>
        <w:pStyle w:val="PL"/>
        <w:rPr>
          <w:lang w:eastAsia="zh-CN"/>
        </w:rPr>
      </w:pPr>
      <w:r w:rsidRPr="00B06F7A">
        <w:t xml:space="preserve">    </w:t>
      </w:r>
      <w:r w:rsidRPr="00B06F7A">
        <w:rPr>
          <w:rFonts w:hint="eastAsia"/>
          <w:lang w:eastAsia="zh-CN"/>
        </w:rPr>
        <w:t>Nwdaf</w:t>
      </w:r>
      <w:r w:rsidRPr="00B06F7A">
        <w:t>RegistrationModification:</w:t>
      </w:r>
    </w:p>
    <w:p w14:paraId="713F60F4" w14:textId="77777777" w:rsidR="0003749B" w:rsidRPr="00B06F7A" w:rsidRDefault="0003749B" w:rsidP="0003749B">
      <w:pPr>
        <w:pStyle w:val="PL"/>
        <w:rPr>
          <w:lang w:eastAsia="zh-CN"/>
        </w:rPr>
      </w:pPr>
      <w:r w:rsidRPr="00B06F7A">
        <w:rPr>
          <w:lang w:eastAsia="zh-CN"/>
        </w:rPr>
        <w:t xml:space="preserve">      description: </w:t>
      </w:r>
      <w:r w:rsidRPr="00B06F7A">
        <w:rPr>
          <w:rFonts w:cs="Arial"/>
          <w:szCs w:val="18"/>
        </w:rPr>
        <w:t xml:space="preserve">Contains attributes of </w:t>
      </w:r>
      <w:r w:rsidRPr="00B06F7A">
        <w:rPr>
          <w:rFonts w:cs="Arial" w:hint="eastAsia"/>
          <w:szCs w:val="18"/>
          <w:lang w:eastAsia="zh-CN"/>
        </w:rPr>
        <w:t>Nwdaf</w:t>
      </w:r>
      <w:r w:rsidRPr="00B06F7A">
        <w:rPr>
          <w:rFonts w:cs="Arial"/>
          <w:szCs w:val="18"/>
        </w:rPr>
        <w:t>Registration that can be modified using PATCH</w:t>
      </w:r>
    </w:p>
    <w:p w14:paraId="27776B00" w14:textId="77777777" w:rsidR="0003749B" w:rsidRPr="00B06F7A" w:rsidRDefault="0003749B" w:rsidP="0003749B">
      <w:pPr>
        <w:pStyle w:val="PL"/>
      </w:pPr>
      <w:r w:rsidRPr="00B06F7A">
        <w:t xml:space="preserve">      required:</w:t>
      </w:r>
    </w:p>
    <w:p w14:paraId="2B50AA4E" w14:textId="77777777" w:rsidR="0003749B" w:rsidRPr="00B06F7A" w:rsidRDefault="0003749B" w:rsidP="0003749B">
      <w:pPr>
        <w:pStyle w:val="PL"/>
      </w:pPr>
      <w:r w:rsidRPr="00B06F7A">
        <w:t xml:space="preserve">        - </w:t>
      </w:r>
      <w:r w:rsidRPr="00B06F7A">
        <w:rPr>
          <w:rFonts w:hint="eastAsia"/>
          <w:lang w:eastAsia="zh-CN"/>
        </w:rPr>
        <w:t>nwdaf</w:t>
      </w:r>
      <w:r w:rsidRPr="00B06F7A">
        <w:t>InstanceId</w:t>
      </w:r>
    </w:p>
    <w:p w14:paraId="50A23ADE" w14:textId="77777777" w:rsidR="0003749B" w:rsidRPr="00B06F7A" w:rsidRDefault="0003749B" w:rsidP="0003749B">
      <w:pPr>
        <w:pStyle w:val="PL"/>
      </w:pPr>
      <w:r w:rsidRPr="00B06F7A">
        <w:t xml:space="preserve">      properties:</w:t>
      </w:r>
    </w:p>
    <w:p w14:paraId="7AB929E4" w14:textId="77777777" w:rsidR="0003749B" w:rsidRPr="00B06F7A" w:rsidRDefault="0003749B" w:rsidP="0003749B">
      <w:pPr>
        <w:pStyle w:val="PL"/>
      </w:pPr>
      <w:r w:rsidRPr="00B06F7A">
        <w:t xml:space="preserve">        </w:t>
      </w:r>
      <w:r w:rsidRPr="00B06F7A">
        <w:rPr>
          <w:rFonts w:hint="eastAsia"/>
          <w:lang w:eastAsia="zh-CN"/>
        </w:rPr>
        <w:t>nwdaf</w:t>
      </w:r>
      <w:r w:rsidRPr="00B06F7A">
        <w:t>InstanceId:</w:t>
      </w:r>
    </w:p>
    <w:p w14:paraId="2C890877" w14:textId="77777777" w:rsidR="0003749B" w:rsidRPr="00B06F7A" w:rsidRDefault="0003749B" w:rsidP="0003749B">
      <w:pPr>
        <w:pStyle w:val="PL"/>
        <w:rPr>
          <w:lang w:eastAsia="zh-CN"/>
        </w:rPr>
      </w:pPr>
      <w:r w:rsidRPr="00B06F7A">
        <w:t xml:space="preserve">          $ref: 'TS29571_CommonData.yaml#/components/schemas/NfInstanceId'</w:t>
      </w:r>
    </w:p>
    <w:p w14:paraId="201681CB" w14:textId="77777777" w:rsidR="0003749B" w:rsidRPr="00B06F7A" w:rsidRDefault="0003749B" w:rsidP="0003749B">
      <w:pPr>
        <w:pStyle w:val="PL"/>
      </w:pPr>
      <w:r w:rsidRPr="00B06F7A">
        <w:t xml:space="preserve">        </w:t>
      </w:r>
      <w:r w:rsidRPr="00B06F7A">
        <w:rPr>
          <w:rFonts w:hint="eastAsia"/>
          <w:lang w:eastAsia="zh-CN"/>
        </w:rPr>
        <w:t>nwda</w:t>
      </w:r>
      <w:r w:rsidRPr="00B06F7A">
        <w:t>fSetId:</w:t>
      </w:r>
    </w:p>
    <w:p w14:paraId="1A7E03F1" w14:textId="77777777" w:rsidR="0003749B" w:rsidRPr="00B06F7A" w:rsidRDefault="0003749B" w:rsidP="0003749B">
      <w:pPr>
        <w:pStyle w:val="PL"/>
        <w:rPr>
          <w:lang w:eastAsia="zh-CN"/>
        </w:rPr>
      </w:pPr>
      <w:r w:rsidRPr="00B06F7A">
        <w:t xml:space="preserve">          $ref: 'TS29571_CommonData.yaml#/components/schemas/NfSetId'</w:t>
      </w:r>
    </w:p>
    <w:p w14:paraId="6F69FB0E" w14:textId="77777777" w:rsidR="0003749B" w:rsidRPr="00B06F7A" w:rsidRDefault="0003749B" w:rsidP="0003749B">
      <w:pPr>
        <w:pStyle w:val="PL"/>
      </w:pPr>
      <w:r w:rsidRPr="00B06F7A">
        <w:t xml:space="preserve">        </w:t>
      </w:r>
      <w:r w:rsidRPr="00B06F7A">
        <w:rPr>
          <w:rFonts w:hint="eastAsia"/>
        </w:rPr>
        <w:t>a</w:t>
      </w:r>
      <w:r w:rsidRPr="00B06F7A">
        <w:t>nalytics</w:t>
      </w:r>
      <w:r w:rsidRPr="00B06F7A">
        <w:rPr>
          <w:rFonts w:hint="eastAsia"/>
        </w:rPr>
        <w:t>Ids</w:t>
      </w:r>
      <w:r w:rsidRPr="00B06F7A">
        <w:t>:</w:t>
      </w:r>
    </w:p>
    <w:p w14:paraId="4FD1455E" w14:textId="77777777" w:rsidR="0003749B" w:rsidRPr="00B06F7A" w:rsidRDefault="0003749B" w:rsidP="0003749B">
      <w:pPr>
        <w:pStyle w:val="PL"/>
      </w:pPr>
      <w:r w:rsidRPr="00B06F7A">
        <w:t xml:space="preserve">        </w:t>
      </w:r>
      <w:r w:rsidRPr="00B06F7A">
        <w:rPr>
          <w:rFonts w:hint="eastAsia"/>
        </w:rPr>
        <w:t xml:space="preserve">  </w:t>
      </w:r>
      <w:r w:rsidRPr="00B06F7A">
        <w:t>type: array</w:t>
      </w:r>
    </w:p>
    <w:p w14:paraId="2A5EF59A" w14:textId="77777777" w:rsidR="0003749B" w:rsidRPr="00B06F7A" w:rsidRDefault="0003749B" w:rsidP="0003749B">
      <w:pPr>
        <w:pStyle w:val="PL"/>
      </w:pPr>
      <w:r w:rsidRPr="00B06F7A">
        <w:t xml:space="preserve">        </w:t>
      </w:r>
      <w:r w:rsidRPr="00B06F7A">
        <w:rPr>
          <w:rFonts w:hint="eastAsia"/>
        </w:rPr>
        <w:t xml:space="preserve">  </w:t>
      </w:r>
      <w:r w:rsidRPr="00B06F7A">
        <w:t>items:</w:t>
      </w:r>
    </w:p>
    <w:p w14:paraId="1800CF3E" w14:textId="31418D89" w:rsidR="0003749B" w:rsidRPr="00B06F7A" w:rsidRDefault="0003749B" w:rsidP="0003749B">
      <w:pPr>
        <w:pStyle w:val="PL"/>
        <w:rPr>
          <w:lang w:eastAsia="zh-CN"/>
        </w:rPr>
      </w:pPr>
      <w:r w:rsidRPr="00B06F7A">
        <w:rPr>
          <w:lang w:val="en-US"/>
        </w:rPr>
        <w:t xml:space="preserve">          </w:t>
      </w:r>
      <w:r w:rsidRPr="00B06F7A">
        <w:rPr>
          <w:rFonts w:hint="eastAsia"/>
          <w:lang w:val="en-US" w:eastAsia="zh-CN"/>
        </w:rPr>
        <w:t xml:space="preserve">  </w:t>
      </w:r>
      <w:r w:rsidRPr="00B06F7A">
        <w:rPr>
          <w:lang w:val="en-US"/>
        </w:rPr>
        <w:t>$ref: 'TS295</w:t>
      </w:r>
      <w:r w:rsidRPr="00B06F7A">
        <w:rPr>
          <w:rFonts w:hint="eastAsia"/>
          <w:lang w:val="en-US" w:eastAsia="zh-CN"/>
        </w:rPr>
        <w:t>20</w:t>
      </w:r>
      <w:r w:rsidRPr="00B06F7A">
        <w:rPr>
          <w:lang w:val="en-US"/>
        </w:rPr>
        <w:t>_Nnwdaf_AnalyticsInfo.yaml#/components/</w:t>
      </w:r>
      <w:r w:rsidRPr="00B06F7A">
        <w:rPr>
          <w:rFonts w:hint="eastAsia"/>
          <w:lang w:val="en-US" w:eastAsia="zh-CN"/>
        </w:rPr>
        <w:t>schemas</w:t>
      </w:r>
      <w:r w:rsidRPr="00B06F7A">
        <w:rPr>
          <w:lang w:val="en-US"/>
        </w:rPr>
        <w:t>/</w:t>
      </w:r>
      <w:r w:rsidRPr="00B06F7A">
        <w:rPr>
          <w:rFonts w:hint="eastAsia"/>
          <w:lang w:val="en-US" w:eastAsia="zh-CN"/>
        </w:rPr>
        <w:t>EventId</w:t>
      </w:r>
      <w:r w:rsidRPr="00B06F7A">
        <w:rPr>
          <w:lang w:val="en-US"/>
        </w:rPr>
        <w:t>'</w:t>
      </w:r>
    </w:p>
    <w:p w14:paraId="721B3D23" w14:textId="77777777" w:rsidR="0003749B" w:rsidRPr="00B06F7A" w:rsidRDefault="0003749B" w:rsidP="0003749B">
      <w:pPr>
        <w:pStyle w:val="PL"/>
      </w:pPr>
      <w:r w:rsidRPr="00B06F7A">
        <w:t xml:space="preserve">        supportedFeatures:</w:t>
      </w:r>
    </w:p>
    <w:p w14:paraId="1A0549B9" w14:textId="77777777" w:rsidR="0003749B" w:rsidRPr="00B06F7A" w:rsidRDefault="0003749B" w:rsidP="0003749B">
      <w:pPr>
        <w:pStyle w:val="PL"/>
      </w:pPr>
      <w:r w:rsidRPr="00B06F7A">
        <w:t xml:space="preserve">          $ref: 'TS29571_CommonData.yaml#/components/schemas/SupportedFeatures'</w:t>
      </w:r>
    </w:p>
    <w:p w14:paraId="57EA0829" w14:textId="77777777" w:rsidR="0003749B" w:rsidRPr="00B06F7A" w:rsidRDefault="0003749B" w:rsidP="0003749B">
      <w:pPr>
        <w:pStyle w:val="PL"/>
        <w:rPr>
          <w:lang w:eastAsia="zh-CN"/>
        </w:rPr>
      </w:pPr>
    </w:p>
    <w:p w14:paraId="4C97BAD2" w14:textId="77777777" w:rsidR="00D103D7" w:rsidRPr="00B06F7A" w:rsidRDefault="00D103D7" w:rsidP="00D103D7">
      <w:pPr>
        <w:pStyle w:val="PL"/>
      </w:pPr>
      <w:r w:rsidRPr="00B06F7A">
        <w:t xml:space="preserve">    SmfRegistrationModification:</w:t>
      </w:r>
    </w:p>
    <w:p w14:paraId="73E6F954" w14:textId="77777777" w:rsidR="00D103D7" w:rsidRPr="00B06F7A" w:rsidRDefault="00D103D7" w:rsidP="00D103D7">
      <w:pPr>
        <w:pStyle w:val="PL"/>
      </w:pPr>
      <w:r w:rsidRPr="00B06F7A">
        <w:t xml:space="preserve">      description: </w:t>
      </w:r>
      <w:r w:rsidRPr="00B06F7A">
        <w:rPr>
          <w:rFonts w:cs="Arial"/>
          <w:szCs w:val="18"/>
        </w:rPr>
        <w:t xml:space="preserve">Contains attributes of </w:t>
      </w:r>
      <w:r w:rsidRPr="00B06F7A">
        <w:t>SmfRegistration</w:t>
      </w:r>
      <w:r w:rsidRPr="00B06F7A">
        <w:rPr>
          <w:rFonts w:cs="Arial"/>
          <w:szCs w:val="18"/>
        </w:rPr>
        <w:t xml:space="preserve"> that can be modified using PATCH</w:t>
      </w:r>
    </w:p>
    <w:p w14:paraId="7EF8130F" w14:textId="77777777" w:rsidR="00D103D7" w:rsidRPr="00B06F7A" w:rsidRDefault="00D103D7" w:rsidP="00D103D7">
      <w:pPr>
        <w:pStyle w:val="PL"/>
      </w:pPr>
      <w:r w:rsidRPr="00B06F7A">
        <w:t xml:space="preserve">      type: object</w:t>
      </w:r>
    </w:p>
    <w:p w14:paraId="0E0016EC" w14:textId="77777777" w:rsidR="00D103D7" w:rsidRPr="00B06F7A" w:rsidRDefault="00D103D7" w:rsidP="00D103D7">
      <w:pPr>
        <w:pStyle w:val="PL"/>
      </w:pPr>
      <w:r w:rsidRPr="00B06F7A">
        <w:t xml:space="preserve">      required:</w:t>
      </w:r>
    </w:p>
    <w:p w14:paraId="347C0193" w14:textId="77777777" w:rsidR="00D103D7" w:rsidRPr="00B06F7A" w:rsidRDefault="00D103D7" w:rsidP="00D103D7">
      <w:pPr>
        <w:pStyle w:val="PL"/>
      </w:pPr>
      <w:r w:rsidRPr="00B06F7A">
        <w:t xml:space="preserve">        - smfInstanceId</w:t>
      </w:r>
    </w:p>
    <w:p w14:paraId="145533D4" w14:textId="77777777" w:rsidR="00D103D7" w:rsidRPr="00B06F7A" w:rsidRDefault="00D103D7" w:rsidP="00D103D7">
      <w:pPr>
        <w:pStyle w:val="PL"/>
      </w:pPr>
      <w:r w:rsidRPr="00B06F7A">
        <w:t xml:space="preserve">      properties:</w:t>
      </w:r>
    </w:p>
    <w:p w14:paraId="23B2142C" w14:textId="77777777" w:rsidR="00D103D7" w:rsidRPr="00B06F7A" w:rsidRDefault="00D103D7" w:rsidP="00D103D7">
      <w:pPr>
        <w:pStyle w:val="PL"/>
      </w:pPr>
      <w:r w:rsidRPr="00B06F7A">
        <w:t xml:space="preserve">        smfInstanceId:</w:t>
      </w:r>
    </w:p>
    <w:p w14:paraId="48824675" w14:textId="77777777" w:rsidR="00247C57" w:rsidRDefault="00D103D7" w:rsidP="00247C57">
      <w:pPr>
        <w:pStyle w:val="PL"/>
      </w:pPr>
      <w:r w:rsidRPr="00B06F7A">
        <w:lastRenderedPageBreak/>
        <w:t xml:space="preserve">          $ref: 'TS29571_CommonData.yaml#/components/schemas/NfInstanceId'</w:t>
      </w:r>
    </w:p>
    <w:p w14:paraId="48D5D2F7" w14:textId="77777777" w:rsidR="00247C57" w:rsidRPr="00B06F7A" w:rsidRDefault="00247C57" w:rsidP="00247C57">
      <w:pPr>
        <w:pStyle w:val="PL"/>
      </w:pPr>
      <w:r w:rsidRPr="00B06F7A">
        <w:t xml:space="preserve">        smf</w:t>
      </w:r>
      <w:r>
        <w:t>Set</w:t>
      </w:r>
      <w:r w:rsidRPr="00B06F7A">
        <w:t>Id:</w:t>
      </w:r>
    </w:p>
    <w:p w14:paraId="01BCB2C1" w14:textId="4E0B2D1D" w:rsidR="00D103D7" w:rsidRPr="00B06F7A" w:rsidRDefault="00247C57" w:rsidP="00247C57">
      <w:pPr>
        <w:pStyle w:val="PL"/>
      </w:pPr>
      <w:r w:rsidRPr="00B06F7A">
        <w:t xml:space="preserve">          $ref: 'TS29571_CommonData.yaml#/components/schemas/Nf</w:t>
      </w:r>
      <w:r>
        <w:t>Set</w:t>
      </w:r>
      <w:r w:rsidRPr="00B06F7A">
        <w:t>Id'</w:t>
      </w:r>
    </w:p>
    <w:p w14:paraId="3F2256A0" w14:textId="77777777" w:rsidR="00D103D7" w:rsidRPr="00B06F7A" w:rsidRDefault="00D103D7" w:rsidP="00D103D7">
      <w:pPr>
        <w:pStyle w:val="PL"/>
      </w:pPr>
      <w:r w:rsidRPr="00B06F7A">
        <w:t xml:space="preserve">        pgwFqdn:</w:t>
      </w:r>
    </w:p>
    <w:p w14:paraId="5B818827" w14:textId="7151EA4A" w:rsidR="00062D35" w:rsidRPr="00B06F7A" w:rsidRDefault="00062D35" w:rsidP="00062D35">
      <w:pPr>
        <w:pStyle w:val="PL"/>
        <w:rPr>
          <w:lang w:val="en-US"/>
        </w:rPr>
      </w:pPr>
      <w:r w:rsidRPr="00B06F7A">
        <w:t xml:space="preserve">          $ref: 'TS295</w:t>
      </w:r>
      <w:r>
        <w:t>7</w:t>
      </w:r>
      <w:r w:rsidRPr="00B06F7A">
        <w:t>1_</w:t>
      </w:r>
      <w:r>
        <w:t>CommonData</w:t>
      </w:r>
      <w:r w:rsidRPr="00B06F7A">
        <w:t>.yaml#/components/schemas/Fqdn</w:t>
      </w:r>
      <w:r w:rsidR="00D33851">
        <w:t>Rm</w:t>
      </w:r>
      <w:r w:rsidRPr="00B06F7A">
        <w:t>'</w:t>
      </w:r>
    </w:p>
    <w:p w14:paraId="2BF69778" w14:textId="77777777" w:rsidR="006E70A4" w:rsidRDefault="006E70A4" w:rsidP="006E70A4">
      <w:pPr>
        <w:pStyle w:val="PL"/>
        <w:rPr>
          <w:lang w:eastAsia="zh-CN"/>
        </w:rPr>
      </w:pPr>
    </w:p>
    <w:p w14:paraId="42D2D1D6" w14:textId="77777777" w:rsidR="006E70A4" w:rsidRDefault="006E70A4" w:rsidP="006E70A4">
      <w:pPr>
        <w:pStyle w:val="PL"/>
        <w:rPr>
          <w:lang w:eastAsia="zh-CN"/>
        </w:rPr>
      </w:pPr>
      <w:r>
        <w:rPr>
          <w:lang w:eastAsia="zh-CN"/>
        </w:rPr>
        <w:t xml:space="preserve">    DataRestorationNotification:</w:t>
      </w:r>
    </w:p>
    <w:p w14:paraId="2CC8C4BA" w14:textId="77777777" w:rsidR="006E70A4" w:rsidRDefault="006E70A4" w:rsidP="006E70A4">
      <w:pPr>
        <w:pStyle w:val="PL"/>
        <w:rPr>
          <w:lang w:eastAsia="zh-CN"/>
        </w:rPr>
      </w:pPr>
      <w:r>
        <w:rPr>
          <w:lang w:eastAsia="zh-CN"/>
        </w:rPr>
        <w:t xml:space="preserve">      description: Contains identities representing those UEs potentially affected by a data-loss event at the UDR</w:t>
      </w:r>
    </w:p>
    <w:p w14:paraId="2D2FE013" w14:textId="77777777" w:rsidR="006E70A4" w:rsidRDefault="006E70A4" w:rsidP="006E70A4">
      <w:pPr>
        <w:pStyle w:val="PL"/>
        <w:rPr>
          <w:lang w:eastAsia="zh-CN"/>
        </w:rPr>
      </w:pPr>
      <w:r>
        <w:rPr>
          <w:lang w:eastAsia="zh-CN"/>
        </w:rPr>
        <w:t xml:space="preserve">      type: object</w:t>
      </w:r>
    </w:p>
    <w:p w14:paraId="20B3FDD7" w14:textId="77777777" w:rsidR="006E70A4" w:rsidRDefault="006E70A4" w:rsidP="006E70A4">
      <w:pPr>
        <w:pStyle w:val="PL"/>
        <w:rPr>
          <w:lang w:eastAsia="zh-CN"/>
        </w:rPr>
      </w:pPr>
      <w:r>
        <w:rPr>
          <w:lang w:eastAsia="zh-CN"/>
        </w:rPr>
        <w:t xml:space="preserve">      properties:</w:t>
      </w:r>
    </w:p>
    <w:p w14:paraId="341DD8C7" w14:textId="77777777" w:rsidR="006E70A4" w:rsidRDefault="006E70A4" w:rsidP="006E70A4">
      <w:pPr>
        <w:pStyle w:val="PL"/>
        <w:rPr>
          <w:lang w:eastAsia="zh-CN"/>
        </w:rPr>
      </w:pPr>
      <w:r>
        <w:rPr>
          <w:lang w:eastAsia="zh-CN"/>
        </w:rPr>
        <w:t xml:space="preserve">        lastReplicationTime:</w:t>
      </w:r>
    </w:p>
    <w:p w14:paraId="7812228E" w14:textId="77777777" w:rsidR="006E70A4" w:rsidRPr="00690A26" w:rsidRDefault="006E70A4" w:rsidP="006E70A4">
      <w:pPr>
        <w:pStyle w:val="PL"/>
        <w:rPr>
          <w:lang w:val="en-US"/>
        </w:rPr>
      </w:pPr>
      <w:r w:rsidRPr="00690A26">
        <w:rPr>
          <w:lang w:val="en-US"/>
        </w:rPr>
        <w:t xml:space="preserve">          $ref: 'TS29571_CommonData.yaml#/components/schemas/</w:t>
      </w:r>
      <w:r>
        <w:rPr>
          <w:lang w:val="en-US"/>
        </w:rPr>
        <w:t>DateTime</w:t>
      </w:r>
      <w:r w:rsidRPr="00690A26">
        <w:rPr>
          <w:lang w:val="en-US"/>
        </w:rPr>
        <w:t>'</w:t>
      </w:r>
    </w:p>
    <w:p w14:paraId="6AC4A0BD" w14:textId="77777777" w:rsidR="006E70A4" w:rsidRDefault="006E70A4" w:rsidP="006E70A4">
      <w:pPr>
        <w:pStyle w:val="PL"/>
        <w:rPr>
          <w:lang w:eastAsia="zh-CN"/>
        </w:rPr>
      </w:pPr>
      <w:r>
        <w:rPr>
          <w:lang w:eastAsia="zh-CN"/>
        </w:rPr>
        <w:t xml:space="preserve">        recoveryTime:</w:t>
      </w:r>
    </w:p>
    <w:p w14:paraId="141B9FF3" w14:textId="77777777" w:rsidR="008744D7" w:rsidRDefault="006E70A4" w:rsidP="008744D7">
      <w:pPr>
        <w:pStyle w:val="PL"/>
        <w:rPr>
          <w:lang w:val="en-US"/>
        </w:rPr>
      </w:pPr>
      <w:r w:rsidRPr="00690A26">
        <w:rPr>
          <w:lang w:val="en-US"/>
        </w:rPr>
        <w:t xml:space="preserve">          $ref: 'TS29571_CommonData.yaml#/components/schemas/</w:t>
      </w:r>
      <w:r>
        <w:rPr>
          <w:lang w:val="en-US"/>
        </w:rPr>
        <w:t>DateTime</w:t>
      </w:r>
      <w:r w:rsidRPr="00690A26">
        <w:rPr>
          <w:lang w:val="en-US"/>
        </w:rPr>
        <w:t>'</w:t>
      </w:r>
    </w:p>
    <w:p w14:paraId="02D3FC41" w14:textId="77777777" w:rsidR="008744D7" w:rsidRDefault="008744D7" w:rsidP="008744D7">
      <w:pPr>
        <w:pStyle w:val="PL"/>
        <w:rPr>
          <w:lang w:val="en-US"/>
        </w:rPr>
      </w:pPr>
      <w:r>
        <w:rPr>
          <w:lang w:val="en-US"/>
        </w:rPr>
        <w:t xml:space="preserve">        plmnId:</w:t>
      </w:r>
    </w:p>
    <w:p w14:paraId="145755F1" w14:textId="19810E53" w:rsidR="006E70A4" w:rsidRPr="00690A26" w:rsidRDefault="008744D7" w:rsidP="008744D7">
      <w:pPr>
        <w:pStyle w:val="PL"/>
        <w:rPr>
          <w:lang w:val="en-US"/>
        </w:rPr>
      </w:pPr>
      <w:r>
        <w:rPr>
          <w:lang w:val="en-US"/>
        </w:rPr>
        <w:t xml:space="preserve">          </w:t>
      </w:r>
      <w:r w:rsidRPr="00690A26">
        <w:rPr>
          <w:lang w:val="en-US"/>
        </w:rPr>
        <w:t>$ref: 'TS29571_CommonData.yaml#/components/schemas/</w:t>
      </w:r>
      <w:r>
        <w:rPr>
          <w:lang w:val="en-US"/>
        </w:rPr>
        <w:t>PlmnId</w:t>
      </w:r>
      <w:r w:rsidRPr="00690A26">
        <w:rPr>
          <w:lang w:val="en-US"/>
        </w:rPr>
        <w:t>'</w:t>
      </w:r>
    </w:p>
    <w:p w14:paraId="7588CBF3" w14:textId="77777777" w:rsidR="006E70A4" w:rsidRDefault="006E70A4" w:rsidP="006E70A4">
      <w:pPr>
        <w:pStyle w:val="PL"/>
        <w:rPr>
          <w:lang w:val="en-US"/>
        </w:rPr>
      </w:pPr>
      <w:r>
        <w:rPr>
          <w:lang w:val="en-US"/>
        </w:rPr>
        <w:t xml:space="preserve">        supiRanges:</w:t>
      </w:r>
    </w:p>
    <w:p w14:paraId="1C051B78" w14:textId="77777777" w:rsidR="006E70A4" w:rsidRPr="00690A26" w:rsidRDefault="006E70A4" w:rsidP="006E70A4">
      <w:pPr>
        <w:pStyle w:val="PL"/>
      </w:pPr>
      <w:r w:rsidRPr="00690A26">
        <w:t xml:space="preserve">          type: array</w:t>
      </w:r>
    </w:p>
    <w:p w14:paraId="0AFB9D8B" w14:textId="77777777" w:rsidR="006E70A4" w:rsidRPr="00690A26" w:rsidRDefault="006E70A4" w:rsidP="006E70A4">
      <w:pPr>
        <w:pStyle w:val="PL"/>
      </w:pPr>
      <w:r w:rsidRPr="00690A26">
        <w:t xml:space="preserve">          items:</w:t>
      </w:r>
    </w:p>
    <w:p w14:paraId="71D793E4" w14:textId="77777777" w:rsidR="006E70A4" w:rsidRPr="00690A26" w:rsidRDefault="006E70A4" w:rsidP="006E70A4">
      <w:pPr>
        <w:pStyle w:val="PL"/>
      </w:pPr>
      <w:r w:rsidRPr="00690A26">
        <w:t xml:space="preserve">            $ref: '</w:t>
      </w:r>
      <w:r>
        <w:t>TS29510_Nnrf_NFManagement.yaml</w:t>
      </w:r>
      <w:r w:rsidRPr="00690A26">
        <w:t>#/components/schemas/SupiRange'</w:t>
      </w:r>
    </w:p>
    <w:p w14:paraId="76518D15" w14:textId="77777777" w:rsidR="006E70A4" w:rsidRPr="00690A26" w:rsidRDefault="006E70A4" w:rsidP="006E70A4">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19E5731" w14:textId="77777777" w:rsidR="006E70A4" w:rsidRDefault="006E70A4" w:rsidP="006E70A4">
      <w:pPr>
        <w:pStyle w:val="PL"/>
        <w:rPr>
          <w:lang w:val="en-US"/>
        </w:rPr>
      </w:pPr>
      <w:r>
        <w:rPr>
          <w:lang w:val="en-US"/>
        </w:rPr>
        <w:t xml:space="preserve">        gpsiRanges:</w:t>
      </w:r>
    </w:p>
    <w:p w14:paraId="2283B052" w14:textId="77777777" w:rsidR="006E70A4" w:rsidRPr="00690A26" w:rsidRDefault="006E70A4" w:rsidP="006E70A4">
      <w:pPr>
        <w:pStyle w:val="PL"/>
      </w:pPr>
      <w:r w:rsidRPr="00690A26">
        <w:t xml:space="preserve">          type: array</w:t>
      </w:r>
    </w:p>
    <w:p w14:paraId="310FF223" w14:textId="77777777" w:rsidR="006E70A4" w:rsidRPr="00690A26" w:rsidRDefault="006E70A4" w:rsidP="006E70A4">
      <w:pPr>
        <w:pStyle w:val="PL"/>
      </w:pPr>
      <w:r w:rsidRPr="00690A26">
        <w:t xml:space="preserve">          items:</w:t>
      </w:r>
    </w:p>
    <w:p w14:paraId="4BC8F2F8" w14:textId="77777777" w:rsidR="006E70A4" w:rsidRPr="00690A26" w:rsidRDefault="006E70A4" w:rsidP="006E70A4">
      <w:pPr>
        <w:pStyle w:val="PL"/>
      </w:pPr>
      <w:r w:rsidRPr="00690A26">
        <w:t xml:space="preserve">            $ref: '</w:t>
      </w:r>
      <w:r>
        <w:t>TS29510_Nnrf_NFManagement.yaml</w:t>
      </w:r>
      <w:r w:rsidRPr="00690A26">
        <w:t>#/components/schemas/IdentityRange'</w:t>
      </w:r>
    </w:p>
    <w:p w14:paraId="771DEE28" w14:textId="77777777" w:rsidR="006E70A4" w:rsidRPr="00690A26" w:rsidRDefault="006E70A4" w:rsidP="006E70A4">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2465B1B" w14:textId="77777777" w:rsidR="006E70A4" w:rsidRDefault="006E70A4" w:rsidP="006E70A4">
      <w:pPr>
        <w:pStyle w:val="PL"/>
        <w:rPr>
          <w:lang w:val="en-US"/>
        </w:rPr>
      </w:pPr>
      <w:r>
        <w:rPr>
          <w:lang w:val="en-US"/>
        </w:rPr>
        <w:t xml:space="preserve">        resetIds:</w:t>
      </w:r>
    </w:p>
    <w:p w14:paraId="70220E45" w14:textId="77777777" w:rsidR="006E70A4" w:rsidRDefault="006E70A4" w:rsidP="006E70A4">
      <w:pPr>
        <w:pStyle w:val="PL"/>
        <w:rPr>
          <w:lang w:val="en-US"/>
        </w:rPr>
      </w:pPr>
      <w:r>
        <w:rPr>
          <w:lang w:val="en-US"/>
        </w:rPr>
        <w:t xml:space="preserve">          type: array</w:t>
      </w:r>
    </w:p>
    <w:p w14:paraId="658A69BF" w14:textId="77777777" w:rsidR="006E70A4" w:rsidRDefault="006E70A4" w:rsidP="006E70A4">
      <w:pPr>
        <w:pStyle w:val="PL"/>
        <w:rPr>
          <w:lang w:val="en-US"/>
        </w:rPr>
      </w:pPr>
      <w:r>
        <w:rPr>
          <w:lang w:val="en-US"/>
        </w:rPr>
        <w:t xml:space="preserve">          items:</w:t>
      </w:r>
    </w:p>
    <w:p w14:paraId="0A07A7D2" w14:textId="77777777" w:rsidR="006E70A4" w:rsidRDefault="006E70A4" w:rsidP="006E70A4">
      <w:pPr>
        <w:pStyle w:val="PL"/>
        <w:rPr>
          <w:lang w:val="en-US"/>
        </w:rPr>
      </w:pPr>
      <w:r>
        <w:rPr>
          <w:lang w:val="en-US"/>
        </w:rPr>
        <w:t xml:space="preserve">            type: string</w:t>
      </w:r>
    </w:p>
    <w:p w14:paraId="62BDD830" w14:textId="77777777" w:rsidR="006E70A4" w:rsidRDefault="006E70A4" w:rsidP="006E70A4">
      <w:pPr>
        <w:pStyle w:val="PL"/>
        <w:rPr>
          <w:lang w:val="en-US"/>
        </w:rPr>
      </w:pPr>
      <w:r>
        <w:rPr>
          <w:lang w:val="en-US"/>
        </w:rPr>
        <w:t xml:space="preserve">          minItems: 1</w:t>
      </w:r>
    </w:p>
    <w:p w14:paraId="281B8C6B" w14:textId="77777777" w:rsidR="006E70A4" w:rsidRPr="00690A26" w:rsidRDefault="006E70A4" w:rsidP="006E70A4">
      <w:pPr>
        <w:pStyle w:val="PL"/>
        <w:rPr>
          <w:lang w:val="en-US"/>
        </w:rPr>
      </w:pPr>
      <w:r w:rsidRPr="00690A26">
        <w:rPr>
          <w:lang w:val="en-US"/>
        </w:rPr>
        <w:t xml:space="preserve">        sNssai</w:t>
      </w:r>
      <w:r>
        <w:rPr>
          <w:lang w:val="en-US"/>
        </w:rPr>
        <w:t>List</w:t>
      </w:r>
      <w:r w:rsidRPr="00690A26">
        <w:rPr>
          <w:lang w:val="en-US"/>
        </w:rPr>
        <w:t>:</w:t>
      </w:r>
    </w:p>
    <w:p w14:paraId="43E6BCB0" w14:textId="77777777" w:rsidR="006E70A4" w:rsidRPr="00690A26" w:rsidRDefault="006E70A4" w:rsidP="006E70A4">
      <w:pPr>
        <w:pStyle w:val="PL"/>
        <w:rPr>
          <w:lang w:val="en-US"/>
        </w:rPr>
      </w:pPr>
      <w:r w:rsidRPr="00690A26">
        <w:rPr>
          <w:lang w:val="en-US"/>
        </w:rPr>
        <w:t xml:space="preserve">          type: array</w:t>
      </w:r>
    </w:p>
    <w:p w14:paraId="05E18149" w14:textId="77777777" w:rsidR="006E70A4" w:rsidRPr="00690A26" w:rsidRDefault="006E70A4" w:rsidP="006E70A4">
      <w:pPr>
        <w:pStyle w:val="PL"/>
        <w:rPr>
          <w:lang w:val="en-US"/>
        </w:rPr>
      </w:pPr>
      <w:r w:rsidRPr="00690A26">
        <w:rPr>
          <w:lang w:val="en-US"/>
        </w:rPr>
        <w:t xml:space="preserve">          items:</w:t>
      </w:r>
    </w:p>
    <w:p w14:paraId="37297CBA" w14:textId="77777777" w:rsidR="006E70A4" w:rsidRPr="00690A26" w:rsidRDefault="006E70A4" w:rsidP="006E70A4">
      <w:pPr>
        <w:pStyle w:val="PL"/>
        <w:rPr>
          <w:lang w:val="en-US"/>
        </w:rPr>
      </w:pPr>
      <w:r w:rsidRPr="00690A26">
        <w:rPr>
          <w:lang w:val="en-US"/>
        </w:rPr>
        <w:t xml:space="preserve">            $ref: 'TS29571_CommonData.yaml#/components/schemas/Snssai'</w:t>
      </w:r>
    </w:p>
    <w:p w14:paraId="4DA2AFAE" w14:textId="77777777" w:rsidR="006E70A4" w:rsidRPr="00690A26" w:rsidRDefault="006E70A4" w:rsidP="006E70A4">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53A8451" w14:textId="77777777" w:rsidR="006E70A4" w:rsidRPr="00690A26" w:rsidRDefault="006E70A4" w:rsidP="006E70A4">
      <w:pPr>
        <w:pStyle w:val="PL"/>
      </w:pPr>
      <w:r w:rsidRPr="00690A26">
        <w:t xml:space="preserve">        dnnList:</w:t>
      </w:r>
    </w:p>
    <w:p w14:paraId="60F31D05" w14:textId="77777777" w:rsidR="006E70A4" w:rsidRPr="00690A26" w:rsidRDefault="006E70A4" w:rsidP="006E70A4">
      <w:pPr>
        <w:pStyle w:val="PL"/>
      </w:pPr>
      <w:r w:rsidRPr="00690A26">
        <w:t xml:space="preserve">          type: array</w:t>
      </w:r>
    </w:p>
    <w:p w14:paraId="69AD43EC" w14:textId="77777777" w:rsidR="006E70A4" w:rsidRPr="00690A26" w:rsidRDefault="006E70A4" w:rsidP="006E70A4">
      <w:pPr>
        <w:pStyle w:val="PL"/>
      </w:pPr>
      <w:r w:rsidRPr="00690A26">
        <w:t xml:space="preserve">          items:</w:t>
      </w:r>
    </w:p>
    <w:p w14:paraId="37139F49" w14:textId="77777777" w:rsidR="006E70A4" w:rsidRPr="00690A26" w:rsidRDefault="006E70A4" w:rsidP="006E70A4">
      <w:pPr>
        <w:pStyle w:val="PL"/>
      </w:pPr>
      <w:r w:rsidRPr="00690A26">
        <w:t xml:space="preserve">            $ref: 'TS29571_CommonData.yaml#/components/schemas/Dnn'</w:t>
      </w:r>
    </w:p>
    <w:p w14:paraId="7F45C45B" w14:textId="77777777" w:rsidR="008744D7" w:rsidRDefault="006E70A4" w:rsidP="008744D7">
      <w:pPr>
        <w:pStyle w:val="PL"/>
      </w:pPr>
      <w:r w:rsidRPr="00690A26">
        <w:t xml:space="preserve">          minItems: 1</w:t>
      </w:r>
    </w:p>
    <w:p w14:paraId="328AC355" w14:textId="77777777" w:rsidR="008744D7" w:rsidRDefault="008744D7" w:rsidP="008744D7">
      <w:pPr>
        <w:pStyle w:val="PL"/>
      </w:pPr>
      <w:r>
        <w:t xml:space="preserve">        udmGroupId:</w:t>
      </w:r>
    </w:p>
    <w:p w14:paraId="06D2723D" w14:textId="1074597E" w:rsidR="006E70A4" w:rsidRPr="00690A26" w:rsidRDefault="008744D7" w:rsidP="008744D7">
      <w:pPr>
        <w:pStyle w:val="PL"/>
      </w:pPr>
      <w:r>
        <w:t xml:space="preserve">          </w:t>
      </w:r>
      <w:r w:rsidRPr="00690A26">
        <w:rPr>
          <w:lang w:val="en-US"/>
        </w:rPr>
        <w:t>$ref: 'TS29571_CommonData.yaml#/components/schemas/</w:t>
      </w:r>
      <w:r>
        <w:rPr>
          <w:lang w:val="en-US"/>
        </w:rPr>
        <w:t>NfGroupId</w:t>
      </w:r>
      <w:r w:rsidRPr="00690A26">
        <w:rPr>
          <w:lang w:val="en-US"/>
        </w:rPr>
        <w:t>'</w:t>
      </w:r>
    </w:p>
    <w:p w14:paraId="7B44C08E" w14:textId="77777777" w:rsidR="00E95D05" w:rsidRDefault="00E95D05" w:rsidP="00E95D05">
      <w:pPr>
        <w:pStyle w:val="PL"/>
        <w:rPr>
          <w:lang w:val="en-US" w:eastAsia="zh-CN"/>
        </w:rPr>
      </w:pPr>
    </w:p>
    <w:p w14:paraId="179BFE46" w14:textId="45DCEF9C" w:rsidR="00E95D05" w:rsidRDefault="00E95D05" w:rsidP="00E95D05">
      <w:pPr>
        <w:pStyle w:val="PL"/>
        <w:rPr>
          <w:lang w:val="en-US"/>
        </w:rPr>
      </w:pPr>
      <w:r w:rsidRPr="00B3056F">
        <w:rPr>
          <w:lang w:val="en-US"/>
        </w:rPr>
        <w:t xml:space="preserve">    </w:t>
      </w:r>
      <w:r>
        <w:t>RoamingInfo</w:t>
      </w:r>
      <w:r w:rsidR="00823C9F">
        <w:t>Update</w:t>
      </w:r>
      <w:r w:rsidRPr="00B3056F">
        <w:rPr>
          <w:lang w:val="en-US"/>
        </w:rPr>
        <w:t>:</w:t>
      </w:r>
    </w:p>
    <w:p w14:paraId="5676927A" w14:textId="77777777" w:rsidR="00E95D05" w:rsidRPr="00B3056F" w:rsidRDefault="00E95D05" w:rsidP="00E95D05">
      <w:pPr>
        <w:pStyle w:val="PL"/>
        <w:rPr>
          <w:lang w:val="en-US"/>
        </w:rPr>
      </w:pPr>
      <w:r>
        <w:t xml:space="preserve">      description: Contains the </w:t>
      </w:r>
      <w:r>
        <w:rPr>
          <w:rFonts w:cs="Arial" w:hint="eastAsia"/>
          <w:szCs w:val="18"/>
          <w:lang w:eastAsia="zh-CN"/>
        </w:rPr>
        <w:t>R</w:t>
      </w:r>
      <w:r>
        <w:rPr>
          <w:rFonts w:cs="Arial"/>
          <w:szCs w:val="18"/>
          <w:lang w:eastAsia="zh-CN"/>
        </w:rPr>
        <w:t>oaming Information Update</w:t>
      </w:r>
    </w:p>
    <w:p w14:paraId="1DDE445D" w14:textId="77777777" w:rsidR="00E95D05" w:rsidRPr="00B3056F" w:rsidRDefault="00E95D05" w:rsidP="00E95D05">
      <w:pPr>
        <w:pStyle w:val="PL"/>
        <w:rPr>
          <w:lang w:val="en-US"/>
        </w:rPr>
      </w:pPr>
      <w:r w:rsidRPr="00B3056F">
        <w:rPr>
          <w:lang w:val="en-US"/>
        </w:rPr>
        <w:t xml:space="preserve">      type: object</w:t>
      </w:r>
    </w:p>
    <w:p w14:paraId="72F168CB" w14:textId="77777777" w:rsidR="00E95D05" w:rsidRPr="00B3056F" w:rsidRDefault="00E95D05" w:rsidP="00E95D05">
      <w:pPr>
        <w:pStyle w:val="PL"/>
        <w:rPr>
          <w:lang w:val="en-US"/>
        </w:rPr>
      </w:pPr>
      <w:r w:rsidRPr="00B3056F">
        <w:rPr>
          <w:lang w:val="en-US"/>
        </w:rPr>
        <w:t xml:space="preserve">      required:</w:t>
      </w:r>
    </w:p>
    <w:p w14:paraId="324E18C0" w14:textId="77777777" w:rsidR="00E95D05" w:rsidRPr="00B3056F" w:rsidRDefault="00E95D05" w:rsidP="00E95D05">
      <w:pPr>
        <w:pStyle w:val="PL"/>
        <w:rPr>
          <w:lang w:val="en-US"/>
        </w:rPr>
      </w:pPr>
      <w:r>
        <w:rPr>
          <w:lang w:val="en-US"/>
        </w:rPr>
        <w:t xml:space="preserve">        - s</w:t>
      </w:r>
      <w:r w:rsidRPr="00B3056F">
        <w:rPr>
          <w:lang w:val="en-US"/>
        </w:rPr>
        <w:t>ervingPlmn</w:t>
      </w:r>
    </w:p>
    <w:p w14:paraId="791851E4" w14:textId="77777777" w:rsidR="00E95D05" w:rsidRPr="00B3056F" w:rsidRDefault="00E95D05" w:rsidP="00E95D05">
      <w:pPr>
        <w:pStyle w:val="PL"/>
        <w:rPr>
          <w:lang w:val="en-US"/>
        </w:rPr>
      </w:pPr>
      <w:r w:rsidRPr="00B3056F">
        <w:rPr>
          <w:lang w:val="en-US"/>
        </w:rPr>
        <w:t xml:space="preserve">      properties:</w:t>
      </w:r>
    </w:p>
    <w:p w14:paraId="350A975B" w14:textId="77777777" w:rsidR="00E95D05" w:rsidRPr="00B3056F" w:rsidRDefault="00E95D05" w:rsidP="00E95D05">
      <w:pPr>
        <w:pStyle w:val="PL"/>
        <w:rPr>
          <w:lang w:val="en-US"/>
        </w:rPr>
      </w:pPr>
      <w:r w:rsidRPr="00B3056F">
        <w:rPr>
          <w:lang w:val="en-US"/>
        </w:rPr>
        <w:t xml:space="preserve">        roaming:</w:t>
      </w:r>
    </w:p>
    <w:p w14:paraId="725D5DE4" w14:textId="77777777" w:rsidR="00E95D05" w:rsidRPr="00B3056F" w:rsidRDefault="00E95D05" w:rsidP="00E95D05">
      <w:pPr>
        <w:pStyle w:val="PL"/>
        <w:rPr>
          <w:lang w:val="en-US"/>
        </w:rPr>
      </w:pPr>
      <w:r w:rsidRPr="00B3056F">
        <w:rPr>
          <w:lang w:val="en-US"/>
        </w:rPr>
        <w:t xml:space="preserve">          type:</w:t>
      </w:r>
    </w:p>
    <w:p w14:paraId="02E7D9E2" w14:textId="77777777" w:rsidR="00E95D05" w:rsidRPr="00B3056F" w:rsidRDefault="00E95D05" w:rsidP="00E95D05">
      <w:pPr>
        <w:pStyle w:val="PL"/>
        <w:rPr>
          <w:lang w:val="en-US"/>
        </w:rPr>
      </w:pPr>
      <w:r w:rsidRPr="00B3056F">
        <w:rPr>
          <w:lang w:val="en-US"/>
        </w:rPr>
        <w:t xml:space="preserve">            boolean</w:t>
      </w:r>
    </w:p>
    <w:p w14:paraId="139E75DE" w14:textId="77777777" w:rsidR="00E95D05" w:rsidRPr="00B3056F" w:rsidRDefault="00E95D05" w:rsidP="00E95D05">
      <w:pPr>
        <w:pStyle w:val="PL"/>
        <w:rPr>
          <w:lang w:val="en-US"/>
        </w:rPr>
      </w:pPr>
      <w:r>
        <w:rPr>
          <w:lang w:val="en-US"/>
        </w:rPr>
        <w:t xml:space="preserve">        s</w:t>
      </w:r>
      <w:r w:rsidRPr="00B3056F">
        <w:rPr>
          <w:lang w:val="en-US"/>
        </w:rPr>
        <w:t>ervingPlmn:</w:t>
      </w:r>
    </w:p>
    <w:p w14:paraId="411C730F" w14:textId="77777777" w:rsidR="00E95D05" w:rsidRDefault="00E95D05" w:rsidP="00E95D05">
      <w:pPr>
        <w:pStyle w:val="PL"/>
        <w:rPr>
          <w:lang w:val="en-US"/>
        </w:rPr>
      </w:pPr>
      <w:r w:rsidRPr="00B3056F">
        <w:rPr>
          <w:lang w:val="en-US"/>
        </w:rPr>
        <w:t xml:space="preserve">          $ref: '</w:t>
      </w:r>
      <w:r w:rsidRPr="00B3056F">
        <w:t>TS29571_CommonData.yaml</w:t>
      </w:r>
      <w:r w:rsidRPr="00B3056F">
        <w:rPr>
          <w:lang w:val="en-US"/>
        </w:rPr>
        <w:t>#/components/schemas/PlmnId'</w:t>
      </w:r>
    </w:p>
    <w:p w14:paraId="0FCBF468" w14:textId="77777777" w:rsidR="002F3731" w:rsidRDefault="002F3731" w:rsidP="002F3731">
      <w:pPr>
        <w:pStyle w:val="PL"/>
        <w:rPr>
          <w:lang w:val="en-US"/>
        </w:rPr>
      </w:pPr>
    </w:p>
    <w:p w14:paraId="1E6BFDE5" w14:textId="77777777" w:rsidR="002F3731" w:rsidRDefault="002F3731" w:rsidP="002F3731">
      <w:pPr>
        <w:pStyle w:val="PL"/>
        <w:rPr>
          <w:lang w:val="en-US"/>
        </w:rPr>
      </w:pPr>
      <w:r>
        <w:rPr>
          <w:lang w:val="en-US"/>
        </w:rPr>
        <w:t xml:space="preserve">    PcscfAddress:</w:t>
      </w:r>
    </w:p>
    <w:p w14:paraId="2FF7F1F0" w14:textId="77777777" w:rsidR="002F3731" w:rsidRDefault="002F3731" w:rsidP="002F3731">
      <w:pPr>
        <w:pStyle w:val="PL"/>
        <w:rPr>
          <w:lang w:val="en-US"/>
        </w:rPr>
      </w:pPr>
      <w:r>
        <w:rPr>
          <w:lang w:val="en-US"/>
        </w:rPr>
        <w:t xml:space="preserve">      description: </w:t>
      </w:r>
      <w:r>
        <w:rPr>
          <w:rFonts w:cs="Arial"/>
          <w:szCs w:val="18"/>
        </w:rPr>
        <w:t>Contains the addressing information (IP addresses and/or FQDN) of the P-CSCF</w:t>
      </w:r>
    </w:p>
    <w:p w14:paraId="5609636C" w14:textId="77777777" w:rsidR="002F3731" w:rsidRDefault="002F3731" w:rsidP="002F3731">
      <w:pPr>
        <w:pStyle w:val="PL"/>
        <w:rPr>
          <w:lang w:val="en-US"/>
        </w:rPr>
      </w:pPr>
      <w:r>
        <w:rPr>
          <w:lang w:val="en-US"/>
        </w:rPr>
        <w:t xml:space="preserve">      type: object</w:t>
      </w:r>
    </w:p>
    <w:p w14:paraId="4137FAE7" w14:textId="77777777" w:rsidR="002F3731" w:rsidRDefault="002F3731" w:rsidP="002F3731">
      <w:pPr>
        <w:pStyle w:val="PL"/>
        <w:rPr>
          <w:lang w:val="en-US"/>
        </w:rPr>
      </w:pPr>
      <w:r>
        <w:rPr>
          <w:lang w:val="en-US"/>
        </w:rPr>
        <w:t xml:space="preserve">      anyOf:</w:t>
      </w:r>
    </w:p>
    <w:p w14:paraId="1BA15380" w14:textId="77777777" w:rsidR="002F3731" w:rsidRDefault="002F3731" w:rsidP="002F3731">
      <w:pPr>
        <w:pStyle w:val="PL"/>
        <w:rPr>
          <w:lang w:val="en-US"/>
        </w:rPr>
      </w:pPr>
      <w:r>
        <w:rPr>
          <w:lang w:val="en-US"/>
        </w:rPr>
        <w:t xml:space="preserve">        - required: [ipv4Addrs]</w:t>
      </w:r>
    </w:p>
    <w:p w14:paraId="170D1857" w14:textId="77777777" w:rsidR="002F3731" w:rsidRDefault="002F3731" w:rsidP="002F3731">
      <w:pPr>
        <w:pStyle w:val="PL"/>
        <w:rPr>
          <w:lang w:val="en-US"/>
        </w:rPr>
      </w:pPr>
      <w:r>
        <w:rPr>
          <w:lang w:val="en-US"/>
        </w:rPr>
        <w:t xml:space="preserve">        - required: [ipv6Addrs]</w:t>
      </w:r>
    </w:p>
    <w:p w14:paraId="6C6B75FA" w14:textId="77777777" w:rsidR="002F3731" w:rsidRDefault="002F3731" w:rsidP="002F3731">
      <w:pPr>
        <w:pStyle w:val="PL"/>
        <w:rPr>
          <w:lang w:val="en-US"/>
        </w:rPr>
      </w:pPr>
      <w:r>
        <w:rPr>
          <w:lang w:val="en-US"/>
        </w:rPr>
        <w:t xml:space="preserve">        - required: [fqdn]</w:t>
      </w:r>
    </w:p>
    <w:p w14:paraId="7199F6BF" w14:textId="77777777" w:rsidR="002F3731" w:rsidRDefault="002F3731" w:rsidP="002F3731">
      <w:pPr>
        <w:pStyle w:val="PL"/>
        <w:rPr>
          <w:lang w:val="en-US"/>
        </w:rPr>
      </w:pPr>
      <w:r>
        <w:rPr>
          <w:lang w:val="en-US"/>
        </w:rPr>
        <w:t xml:space="preserve">      properties:</w:t>
      </w:r>
    </w:p>
    <w:p w14:paraId="3A9BF233" w14:textId="77777777" w:rsidR="002F3731" w:rsidRDefault="002F3731" w:rsidP="002F3731">
      <w:pPr>
        <w:pStyle w:val="PL"/>
        <w:rPr>
          <w:lang w:val="en-US"/>
        </w:rPr>
      </w:pPr>
      <w:r>
        <w:rPr>
          <w:lang w:val="en-US"/>
        </w:rPr>
        <w:t xml:space="preserve">        ipv4Addrs:</w:t>
      </w:r>
    </w:p>
    <w:p w14:paraId="0BA76F43" w14:textId="77777777" w:rsidR="002F3731" w:rsidRDefault="002F3731" w:rsidP="002F3731">
      <w:pPr>
        <w:pStyle w:val="PL"/>
        <w:rPr>
          <w:lang w:val="en-US"/>
        </w:rPr>
      </w:pPr>
      <w:r>
        <w:rPr>
          <w:lang w:val="en-US"/>
        </w:rPr>
        <w:t xml:space="preserve">          type: array</w:t>
      </w:r>
    </w:p>
    <w:p w14:paraId="316423EC" w14:textId="77777777" w:rsidR="002F3731" w:rsidRDefault="002F3731" w:rsidP="002F3731">
      <w:pPr>
        <w:pStyle w:val="PL"/>
        <w:rPr>
          <w:lang w:val="en-US"/>
        </w:rPr>
      </w:pPr>
      <w:r>
        <w:rPr>
          <w:lang w:val="en-US"/>
        </w:rPr>
        <w:t xml:space="preserve">          items:</w:t>
      </w:r>
    </w:p>
    <w:p w14:paraId="69C2F29E" w14:textId="77777777" w:rsidR="002F3731" w:rsidRDefault="002F3731" w:rsidP="002F3731">
      <w:pPr>
        <w:pStyle w:val="PL"/>
        <w:rPr>
          <w:lang w:val="en-US"/>
        </w:rPr>
      </w:pPr>
      <w:r>
        <w:rPr>
          <w:lang w:val="en-US"/>
        </w:rPr>
        <w:t xml:space="preserve">            $ref: </w:t>
      </w:r>
      <w:r w:rsidRPr="00A35155">
        <w:rPr>
          <w:lang w:val="en-US"/>
        </w:rPr>
        <w:t>'TS29571_CommonData.yaml#/components/schemas/Ipv4Addr'</w:t>
      </w:r>
    </w:p>
    <w:p w14:paraId="76E28816" w14:textId="77777777" w:rsidR="002F3731" w:rsidRPr="00B06F7A" w:rsidRDefault="002F3731" w:rsidP="002F3731">
      <w:pPr>
        <w:pStyle w:val="PL"/>
        <w:rPr>
          <w:lang w:val="en-US"/>
        </w:rPr>
      </w:pPr>
      <w:r>
        <w:rPr>
          <w:lang w:val="en-US"/>
        </w:rPr>
        <w:t xml:space="preserve">          minItems: 1</w:t>
      </w:r>
    </w:p>
    <w:p w14:paraId="6B8BBB63" w14:textId="77777777" w:rsidR="002F3731" w:rsidRDefault="002F3731" w:rsidP="002F3731">
      <w:pPr>
        <w:pStyle w:val="PL"/>
        <w:rPr>
          <w:lang w:val="en-US"/>
        </w:rPr>
      </w:pPr>
      <w:r>
        <w:rPr>
          <w:lang w:val="en-US"/>
        </w:rPr>
        <w:t xml:space="preserve">        ipv6Addrs:</w:t>
      </w:r>
    </w:p>
    <w:p w14:paraId="6AA0A77E" w14:textId="77777777" w:rsidR="002F3731" w:rsidRDefault="002F3731" w:rsidP="002F3731">
      <w:pPr>
        <w:pStyle w:val="PL"/>
        <w:rPr>
          <w:lang w:val="en-US"/>
        </w:rPr>
      </w:pPr>
      <w:r>
        <w:rPr>
          <w:lang w:val="en-US"/>
        </w:rPr>
        <w:t xml:space="preserve">          type: array</w:t>
      </w:r>
    </w:p>
    <w:p w14:paraId="30468795" w14:textId="77777777" w:rsidR="002F3731" w:rsidRDefault="002F3731" w:rsidP="002F3731">
      <w:pPr>
        <w:pStyle w:val="PL"/>
        <w:rPr>
          <w:lang w:val="en-US"/>
        </w:rPr>
      </w:pPr>
      <w:r>
        <w:rPr>
          <w:lang w:val="en-US"/>
        </w:rPr>
        <w:t xml:space="preserve">          items:</w:t>
      </w:r>
    </w:p>
    <w:p w14:paraId="1CCC2DCE" w14:textId="77777777" w:rsidR="002F3731" w:rsidRDefault="002F3731" w:rsidP="002F3731">
      <w:pPr>
        <w:pStyle w:val="PL"/>
        <w:rPr>
          <w:lang w:val="en-US"/>
        </w:rPr>
      </w:pPr>
      <w:r>
        <w:rPr>
          <w:lang w:val="en-US"/>
        </w:rPr>
        <w:t xml:space="preserve">            $ref: </w:t>
      </w:r>
      <w:r w:rsidRPr="00A35155">
        <w:rPr>
          <w:lang w:val="en-US"/>
        </w:rPr>
        <w:t>'TS29571_CommonData.yaml#/components/schemas/Ipv</w:t>
      </w:r>
      <w:r>
        <w:rPr>
          <w:lang w:val="en-US"/>
        </w:rPr>
        <w:t>6</w:t>
      </w:r>
      <w:r w:rsidRPr="00A35155">
        <w:rPr>
          <w:lang w:val="en-US"/>
        </w:rPr>
        <w:t>Addr'</w:t>
      </w:r>
    </w:p>
    <w:p w14:paraId="60060709" w14:textId="77777777" w:rsidR="002F3731" w:rsidRPr="00B06F7A" w:rsidRDefault="002F3731" w:rsidP="002F3731">
      <w:pPr>
        <w:pStyle w:val="PL"/>
        <w:rPr>
          <w:lang w:val="en-US"/>
        </w:rPr>
      </w:pPr>
      <w:r>
        <w:rPr>
          <w:lang w:val="en-US"/>
        </w:rPr>
        <w:t xml:space="preserve">          minItems: 1</w:t>
      </w:r>
    </w:p>
    <w:p w14:paraId="6248BDE2" w14:textId="77777777" w:rsidR="002F3731" w:rsidRPr="00B06F7A" w:rsidRDefault="002F3731" w:rsidP="002F3731">
      <w:pPr>
        <w:pStyle w:val="PL"/>
        <w:rPr>
          <w:lang w:eastAsia="zh-CN"/>
        </w:rPr>
      </w:pPr>
      <w:r w:rsidRPr="00B06F7A">
        <w:t xml:space="preserve">        </w:t>
      </w:r>
      <w:r>
        <w:t>f</w:t>
      </w:r>
      <w:r w:rsidRPr="00B06F7A">
        <w:rPr>
          <w:rFonts w:hint="eastAsia"/>
          <w:lang w:val="en-US" w:eastAsia="zh-CN"/>
        </w:rPr>
        <w:t>qdn</w:t>
      </w:r>
      <w:r w:rsidRPr="00B06F7A">
        <w:t>:</w:t>
      </w:r>
    </w:p>
    <w:p w14:paraId="05E8A79F" w14:textId="77777777" w:rsidR="00B178A8" w:rsidRPr="00B06F7A" w:rsidRDefault="00B178A8" w:rsidP="00B178A8">
      <w:pPr>
        <w:pStyle w:val="PL"/>
        <w:rPr>
          <w:lang w:val="en-US"/>
        </w:rPr>
      </w:pPr>
      <w:r w:rsidRPr="00B06F7A">
        <w:t xml:space="preserve">          $ref: 'TS295</w:t>
      </w:r>
      <w:r>
        <w:t>7</w:t>
      </w:r>
      <w:r w:rsidRPr="00B06F7A">
        <w:t>1_</w:t>
      </w:r>
      <w:r>
        <w:t>CommonData</w:t>
      </w:r>
      <w:r w:rsidRPr="00B06F7A">
        <w:t>.yaml#/components/schemas/Fqdn'</w:t>
      </w:r>
    </w:p>
    <w:p w14:paraId="1639C437" w14:textId="77777777" w:rsidR="00CE7AB6" w:rsidRDefault="00CE7AB6" w:rsidP="00CE7AB6">
      <w:pPr>
        <w:pStyle w:val="PL"/>
        <w:rPr>
          <w:lang w:val="en-US"/>
        </w:rPr>
      </w:pPr>
    </w:p>
    <w:p w14:paraId="6315E518" w14:textId="77777777" w:rsidR="00CE7AB6" w:rsidRDefault="00CE7AB6" w:rsidP="00CE7AB6">
      <w:pPr>
        <w:pStyle w:val="PL"/>
      </w:pPr>
      <w:r>
        <w:lastRenderedPageBreak/>
        <w:t xml:space="preserve">    Nwdaf</w:t>
      </w:r>
      <w:r w:rsidRPr="00B06F7A">
        <w:t>RegistrationInfo:</w:t>
      </w:r>
    </w:p>
    <w:p w14:paraId="5A02C799" w14:textId="77777777" w:rsidR="00CE7AB6" w:rsidRPr="00B06F7A" w:rsidRDefault="00CE7AB6" w:rsidP="00CE7AB6">
      <w:pPr>
        <w:pStyle w:val="PL"/>
      </w:pPr>
      <w:r>
        <w:rPr>
          <w:lang w:val="en-US"/>
        </w:rPr>
        <w:t xml:space="preserve">      </w:t>
      </w:r>
      <w:r w:rsidRPr="00B06F7A">
        <w:rPr>
          <w:lang w:val="en-US"/>
        </w:rPr>
        <w:t xml:space="preserve">description: </w:t>
      </w:r>
      <w:r>
        <w:rPr>
          <w:rFonts w:cs="Arial"/>
          <w:szCs w:val="18"/>
        </w:rPr>
        <w:t>List of NwdafRegistration</w:t>
      </w:r>
    </w:p>
    <w:p w14:paraId="37B0186B" w14:textId="77777777" w:rsidR="00CE7AB6" w:rsidRPr="00B06F7A" w:rsidRDefault="00CE7AB6" w:rsidP="00CE7AB6">
      <w:pPr>
        <w:pStyle w:val="PL"/>
      </w:pPr>
      <w:r w:rsidRPr="00B06F7A">
        <w:t xml:space="preserve">      type: object</w:t>
      </w:r>
    </w:p>
    <w:p w14:paraId="79A5808F" w14:textId="77777777" w:rsidR="00CE7AB6" w:rsidRPr="00B06F7A" w:rsidRDefault="00CE7AB6" w:rsidP="00CE7AB6">
      <w:pPr>
        <w:pStyle w:val="PL"/>
      </w:pPr>
      <w:r w:rsidRPr="00B06F7A">
        <w:t xml:space="preserve">      required:</w:t>
      </w:r>
    </w:p>
    <w:p w14:paraId="5D41D6EC" w14:textId="77777777" w:rsidR="00CE7AB6" w:rsidRPr="00B06F7A" w:rsidRDefault="00CE7AB6" w:rsidP="00CE7AB6">
      <w:pPr>
        <w:pStyle w:val="PL"/>
      </w:pPr>
      <w:r>
        <w:t xml:space="preserve">        - nwdaf</w:t>
      </w:r>
      <w:r w:rsidRPr="00B06F7A">
        <w:t>RegistrationList</w:t>
      </w:r>
    </w:p>
    <w:p w14:paraId="41DF0802" w14:textId="77777777" w:rsidR="00CE7AB6" w:rsidRPr="00B06F7A" w:rsidRDefault="00CE7AB6" w:rsidP="00CE7AB6">
      <w:pPr>
        <w:pStyle w:val="PL"/>
      </w:pPr>
      <w:r w:rsidRPr="00B06F7A">
        <w:t xml:space="preserve">      properties:</w:t>
      </w:r>
    </w:p>
    <w:p w14:paraId="2442FA43" w14:textId="77777777" w:rsidR="00CE7AB6" w:rsidRPr="00B06F7A" w:rsidRDefault="00CE7AB6" w:rsidP="00CE7AB6">
      <w:pPr>
        <w:pStyle w:val="PL"/>
      </w:pPr>
      <w:r>
        <w:t xml:space="preserve">        nwdaf</w:t>
      </w:r>
      <w:r w:rsidRPr="00B06F7A">
        <w:t>RegistrationList:</w:t>
      </w:r>
    </w:p>
    <w:p w14:paraId="3887A565" w14:textId="77777777" w:rsidR="00CE7AB6" w:rsidRPr="00B06F7A" w:rsidRDefault="00CE7AB6" w:rsidP="00CE7AB6">
      <w:pPr>
        <w:pStyle w:val="PL"/>
      </w:pPr>
      <w:r w:rsidRPr="00B06F7A">
        <w:t xml:space="preserve">          type: array</w:t>
      </w:r>
    </w:p>
    <w:p w14:paraId="46E0F15A" w14:textId="77777777" w:rsidR="00CE7AB6" w:rsidRPr="00B06F7A" w:rsidRDefault="00CE7AB6" w:rsidP="00CE7AB6">
      <w:pPr>
        <w:pStyle w:val="PL"/>
      </w:pPr>
      <w:r w:rsidRPr="00B06F7A">
        <w:t xml:space="preserve">          items:</w:t>
      </w:r>
    </w:p>
    <w:p w14:paraId="3E97E57C" w14:textId="77777777" w:rsidR="00CE7AB6" w:rsidRPr="00B06F7A" w:rsidRDefault="00CE7AB6" w:rsidP="00CE7AB6">
      <w:pPr>
        <w:pStyle w:val="PL"/>
      </w:pPr>
      <w:r w:rsidRPr="00B06F7A">
        <w:t xml:space="preserve">           </w:t>
      </w:r>
      <w:r>
        <w:t xml:space="preserve"> $ref: '#/components/schemas/Nwdaf</w:t>
      </w:r>
      <w:r w:rsidRPr="00B06F7A">
        <w:t>Registration'</w:t>
      </w:r>
    </w:p>
    <w:p w14:paraId="644B8D14" w14:textId="77777777" w:rsidR="00CE7AB6" w:rsidRDefault="00CE7AB6" w:rsidP="00CE7AB6">
      <w:pPr>
        <w:pStyle w:val="PL"/>
        <w:rPr>
          <w:lang w:val="en-US" w:eastAsia="zh-CN"/>
        </w:rPr>
      </w:pPr>
      <w:r w:rsidRPr="00B06F7A">
        <w:t xml:space="preserve">          minItems: 1</w:t>
      </w:r>
    </w:p>
    <w:p w14:paraId="62F5A43D" w14:textId="77777777" w:rsidR="00C149A5" w:rsidRDefault="00C149A5" w:rsidP="00C149A5">
      <w:pPr>
        <w:pStyle w:val="PL"/>
        <w:rPr>
          <w:lang w:val="en-US"/>
        </w:rPr>
      </w:pPr>
    </w:p>
    <w:p w14:paraId="04AA9719" w14:textId="77777777" w:rsidR="00C149A5" w:rsidRDefault="00C149A5" w:rsidP="00C149A5">
      <w:pPr>
        <w:pStyle w:val="PL"/>
        <w:rPr>
          <w:lang w:val="en-US"/>
        </w:rPr>
      </w:pPr>
      <w:r>
        <w:rPr>
          <w:lang w:val="en-US"/>
        </w:rPr>
        <w:t xml:space="preserve">    RoutingInfoSmRequest:</w:t>
      </w:r>
    </w:p>
    <w:p w14:paraId="1F7352E1" w14:textId="77777777" w:rsidR="00C149A5" w:rsidRDefault="00C149A5" w:rsidP="00C149A5">
      <w:pPr>
        <w:pStyle w:val="PL"/>
        <w:rPr>
          <w:lang w:val="en-US"/>
        </w:rPr>
      </w:pPr>
      <w:r>
        <w:rPr>
          <w:lang w:val="en-US"/>
        </w:rPr>
        <w:t xml:space="preserve">      description: Request body of the send-routing-info-sm custom operation</w:t>
      </w:r>
    </w:p>
    <w:p w14:paraId="263F4F71" w14:textId="77777777" w:rsidR="00C149A5" w:rsidRDefault="00C149A5" w:rsidP="00C149A5">
      <w:pPr>
        <w:pStyle w:val="PL"/>
        <w:rPr>
          <w:lang w:val="en-US"/>
        </w:rPr>
      </w:pPr>
      <w:r>
        <w:rPr>
          <w:lang w:val="en-US"/>
        </w:rPr>
        <w:t xml:space="preserve">      type: object</w:t>
      </w:r>
    </w:p>
    <w:p w14:paraId="65D76363" w14:textId="77777777" w:rsidR="00C149A5" w:rsidRDefault="00C149A5" w:rsidP="00C149A5">
      <w:pPr>
        <w:pStyle w:val="PL"/>
        <w:rPr>
          <w:lang w:val="en-US"/>
        </w:rPr>
      </w:pPr>
      <w:r>
        <w:rPr>
          <w:lang w:val="en-US"/>
        </w:rPr>
        <w:t xml:space="preserve">      properties:</w:t>
      </w:r>
    </w:p>
    <w:p w14:paraId="130CB5CB" w14:textId="77777777" w:rsidR="00C149A5" w:rsidRDefault="00C149A5" w:rsidP="00C149A5">
      <w:pPr>
        <w:pStyle w:val="PL"/>
        <w:rPr>
          <w:lang w:val="en-US"/>
        </w:rPr>
      </w:pPr>
      <w:r>
        <w:rPr>
          <w:lang w:val="en-US"/>
        </w:rPr>
        <w:t xml:space="preserve">        ipSmGwInd:</w:t>
      </w:r>
    </w:p>
    <w:p w14:paraId="69A6E4A4" w14:textId="77777777" w:rsidR="00C149A5" w:rsidRDefault="00C149A5" w:rsidP="00C149A5">
      <w:pPr>
        <w:pStyle w:val="PL"/>
        <w:rPr>
          <w:lang w:val="en-US"/>
        </w:rPr>
      </w:pPr>
      <w:r>
        <w:rPr>
          <w:lang w:val="en-US"/>
        </w:rPr>
        <w:t xml:space="preserve">          type: boolean</w:t>
      </w:r>
    </w:p>
    <w:p w14:paraId="429E54C0" w14:textId="77777777" w:rsidR="00C149A5" w:rsidRDefault="00C149A5" w:rsidP="00C149A5">
      <w:pPr>
        <w:pStyle w:val="PL"/>
        <w:rPr>
          <w:lang w:val="en-US"/>
        </w:rPr>
      </w:pPr>
      <w:r>
        <w:rPr>
          <w:lang w:val="en-US"/>
        </w:rPr>
        <w:t xml:space="preserve">          default: false</w:t>
      </w:r>
    </w:p>
    <w:p w14:paraId="4F26162D" w14:textId="77777777" w:rsidR="00C149A5" w:rsidRDefault="00C149A5" w:rsidP="00C149A5">
      <w:pPr>
        <w:pStyle w:val="PL"/>
        <w:rPr>
          <w:lang w:val="en-US"/>
        </w:rPr>
      </w:pPr>
      <w:r>
        <w:rPr>
          <w:lang w:val="en-US"/>
        </w:rPr>
        <w:t xml:space="preserve">        supportedFeatures:</w:t>
      </w:r>
    </w:p>
    <w:p w14:paraId="032DA0AE" w14:textId="77777777" w:rsidR="00C149A5" w:rsidRDefault="00C149A5" w:rsidP="00C149A5">
      <w:pPr>
        <w:pStyle w:val="PL"/>
        <w:rPr>
          <w:lang w:val="en-US"/>
        </w:rPr>
      </w:pPr>
      <w:r>
        <w:rPr>
          <w:lang w:val="en-US"/>
        </w:rPr>
        <w:t xml:space="preserve">          </w:t>
      </w:r>
      <w:r>
        <w:t>$ref: 'TS29571_CommonData.yaml#/components/schemas/SupportedFeatures</w:t>
      </w:r>
      <w:r w:rsidRPr="00B06F7A">
        <w:t>'</w:t>
      </w:r>
    </w:p>
    <w:p w14:paraId="0879EF02" w14:textId="77777777" w:rsidR="00C149A5" w:rsidRDefault="00C149A5" w:rsidP="00C149A5">
      <w:pPr>
        <w:pStyle w:val="PL"/>
        <w:rPr>
          <w:lang w:val="en-US"/>
        </w:rPr>
      </w:pPr>
    </w:p>
    <w:p w14:paraId="48D2D142" w14:textId="77777777" w:rsidR="00C149A5" w:rsidRDefault="00C149A5" w:rsidP="00C149A5">
      <w:pPr>
        <w:pStyle w:val="PL"/>
        <w:rPr>
          <w:lang w:val="en-US"/>
        </w:rPr>
      </w:pPr>
      <w:r>
        <w:rPr>
          <w:lang w:val="en-US"/>
        </w:rPr>
        <w:t xml:space="preserve">    RoutingInfoSmResponse:</w:t>
      </w:r>
    </w:p>
    <w:p w14:paraId="5AB29DEB" w14:textId="77777777" w:rsidR="00C149A5" w:rsidRDefault="00C149A5" w:rsidP="00C149A5">
      <w:pPr>
        <w:pStyle w:val="PL"/>
        <w:rPr>
          <w:lang w:val="en-US"/>
        </w:rPr>
      </w:pPr>
      <w:r>
        <w:rPr>
          <w:lang w:val="en-US"/>
        </w:rPr>
        <w:t xml:space="preserve">      description: Addressing information of available nodes for SMS delivery</w:t>
      </w:r>
    </w:p>
    <w:p w14:paraId="11611FD5" w14:textId="77777777" w:rsidR="00C149A5" w:rsidRDefault="00C149A5" w:rsidP="00C149A5">
      <w:pPr>
        <w:pStyle w:val="PL"/>
        <w:rPr>
          <w:lang w:val="en-US"/>
        </w:rPr>
      </w:pPr>
      <w:r>
        <w:rPr>
          <w:lang w:val="en-US"/>
        </w:rPr>
        <w:t xml:space="preserve">      type: object</w:t>
      </w:r>
    </w:p>
    <w:p w14:paraId="560EF197" w14:textId="77777777" w:rsidR="00C149A5" w:rsidRDefault="00C149A5" w:rsidP="00C149A5">
      <w:pPr>
        <w:pStyle w:val="PL"/>
        <w:rPr>
          <w:lang w:val="en-US"/>
        </w:rPr>
      </w:pPr>
      <w:r>
        <w:rPr>
          <w:lang w:val="en-US"/>
        </w:rPr>
        <w:t xml:space="preserve">      properties:</w:t>
      </w:r>
    </w:p>
    <w:p w14:paraId="16570513" w14:textId="77777777" w:rsidR="00C149A5" w:rsidRDefault="00C149A5" w:rsidP="00C149A5">
      <w:pPr>
        <w:pStyle w:val="PL"/>
        <w:rPr>
          <w:lang w:val="en-US"/>
        </w:rPr>
      </w:pPr>
      <w:r>
        <w:rPr>
          <w:lang w:val="en-US"/>
        </w:rPr>
        <w:t xml:space="preserve">        supi:</w:t>
      </w:r>
    </w:p>
    <w:p w14:paraId="236A6DDD" w14:textId="77777777" w:rsidR="00C149A5" w:rsidRDefault="00C149A5" w:rsidP="00C149A5">
      <w:pPr>
        <w:pStyle w:val="PL"/>
        <w:rPr>
          <w:lang w:val="en-US"/>
        </w:rPr>
      </w:pPr>
      <w:r>
        <w:rPr>
          <w:lang w:val="en-US"/>
        </w:rPr>
        <w:t xml:space="preserve">          $ref: </w:t>
      </w:r>
      <w:r>
        <w:t>'TS29571_CommonData.yaml#/components/schemas/Supi</w:t>
      </w:r>
      <w:r w:rsidRPr="00B06F7A">
        <w:t>'</w:t>
      </w:r>
    </w:p>
    <w:p w14:paraId="45058775" w14:textId="77777777" w:rsidR="00C149A5" w:rsidRDefault="00C149A5" w:rsidP="00C149A5">
      <w:pPr>
        <w:pStyle w:val="PL"/>
        <w:rPr>
          <w:lang w:val="en-US"/>
        </w:rPr>
      </w:pPr>
      <w:r>
        <w:rPr>
          <w:lang w:val="en-US"/>
        </w:rPr>
        <w:t xml:space="preserve">        smsf3Gpp:</w:t>
      </w:r>
    </w:p>
    <w:p w14:paraId="002A7AFC" w14:textId="77777777" w:rsidR="00C149A5" w:rsidRDefault="00C149A5" w:rsidP="00C149A5">
      <w:pPr>
        <w:pStyle w:val="PL"/>
        <w:rPr>
          <w:lang w:val="en-US"/>
        </w:rPr>
      </w:pPr>
      <w:r>
        <w:rPr>
          <w:lang w:val="en-US"/>
        </w:rPr>
        <w:t xml:space="preserve">          </w:t>
      </w:r>
      <w:r>
        <w:t>$ref: '#/components/schemas/Smsf</w:t>
      </w:r>
      <w:r w:rsidRPr="00B06F7A">
        <w:t>Registration'</w:t>
      </w:r>
    </w:p>
    <w:p w14:paraId="78BCC31A" w14:textId="77777777" w:rsidR="00C149A5" w:rsidRDefault="00C149A5" w:rsidP="00C149A5">
      <w:pPr>
        <w:pStyle w:val="PL"/>
        <w:rPr>
          <w:lang w:val="en-US"/>
        </w:rPr>
      </w:pPr>
      <w:r>
        <w:rPr>
          <w:lang w:val="en-US"/>
        </w:rPr>
        <w:t xml:space="preserve">        smsfNon3Gpp:</w:t>
      </w:r>
    </w:p>
    <w:p w14:paraId="7C95A711" w14:textId="77777777" w:rsidR="00C149A5" w:rsidRDefault="00C149A5" w:rsidP="00C149A5">
      <w:pPr>
        <w:pStyle w:val="PL"/>
      </w:pPr>
      <w:r>
        <w:t xml:space="preserve">          $ref: '#/components/schemas/Smsf</w:t>
      </w:r>
      <w:r w:rsidRPr="00B06F7A">
        <w:t>Registration'</w:t>
      </w:r>
    </w:p>
    <w:p w14:paraId="143731B0" w14:textId="77777777" w:rsidR="00C149A5" w:rsidRDefault="00C149A5" w:rsidP="00C149A5">
      <w:pPr>
        <w:pStyle w:val="PL"/>
      </w:pPr>
      <w:r>
        <w:t xml:space="preserve">        ipSmGw:</w:t>
      </w:r>
    </w:p>
    <w:p w14:paraId="2479DFD1" w14:textId="77777777" w:rsidR="00C149A5" w:rsidRDefault="00C149A5" w:rsidP="00C149A5">
      <w:pPr>
        <w:pStyle w:val="PL"/>
      </w:pPr>
      <w:r>
        <w:t xml:space="preserve">          $ref: '#/components/schemas/IpSmGwInfo</w:t>
      </w:r>
      <w:r w:rsidRPr="00B06F7A">
        <w:t>'</w:t>
      </w:r>
    </w:p>
    <w:p w14:paraId="728C1536" w14:textId="77777777" w:rsidR="00C149A5" w:rsidRDefault="00C149A5" w:rsidP="00C149A5">
      <w:pPr>
        <w:pStyle w:val="PL"/>
      </w:pPr>
      <w:r>
        <w:t xml:space="preserve">        smsRouter:</w:t>
      </w:r>
    </w:p>
    <w:p w14:paraId="0316B2FB" w14:textId="77777777" w:rsidR="00C149A5" w:rsidRDefault="00C149A5" w:rsidP="00C149A5">
      <w:pPr>
        <w:pStyle w:val="PL"/>
      </w:pPr>
      <w:r>
        <w:t xml:space="preserve">          $ref: '#/components/schemas/SmsRouterInfo</w:t>
      </w:r>
      <w:r w:rsidRPr="00B06F7A">
        <w:t>'</w:t>
      </w:r>
    </w:p>
    <w:p w14:paraId="18DCEC20" w14:textId="77777777" w:rsidR="00C149A5" w:rsidRDefault="00C149A5" w:rsidP="00C149A5">
      <w:pPr>
        <w:pStyle w:val="PL"/>
        <w:rPr>
          <w:lang w:val="en-US"/>
        </w:rPr>
      </w:pPr>
    </w:p>
    <w:p w14:paraId="6E5B5028" w14:textId="77777777" w:rsidR="00C149A5" w:rsidRDefault="00C149A5" w:rsidP="00C149A5">
      <w:pPr>
        <w:pStyle w:val="PL"/>
      </w:pPr>
      <w:r>
        <w:t xml:space="preserve">    </w:t>
      </w:r>
      <w:r>
        <w:rPr>
          <w:lang w:eastAsia="zh-CN"/>
        </w:rPr>
        <w:t>I</w:t>
      </w:r>
      <w:r w:rsidRPr="00B06F7A">
        <w:rPr>
          <w:lang w:eastAsia="zh-CN"/>
        </w:rPr>
        <w:t>pSmGw</w:t>
      </w:r>
      <w:r>
        <w:rPr>
          <w:lang w:eastAsia="zh-CN"/>
        </w:rPr>
        <w:t>Info</w:t>
      </w:r>
      <w:r w:rsidRPr="00B06F7A">
        <w:t>:</w:t>
      </w:r>
    </w:p>
    <w:p w14:paraId="401EF8C8" w14:textId="77777777" w:rsidR="00C149A5" w:rsidRPr="00B06F7A" w:rsidRDefault="00C149A5" w:rsidP="00C149A5">
      <w:pPr>
        <w:pStyle w:val="PL"/>
      </w:pPr>
      <w:r>
        <w:rPr>
          <w:lang w:val="en-US"/>
        </w:rPr>
        <w:t xml:space="preserve">      </w:t>
      </w:r>
      <w:r w:rsidRPr="00B06F7A">
        <w:rPr>
          <w:lang w:val="en-US"/>
        </w:rPr>
        <w:t xml:space="preserve">description: </w:t>
      </w:r>
      <w:r>
        <w:rPr>
          <w:lang w:eastAsia="zh-CN"/>
        </w:rPr>
        <w:t>Contains the IP-SM-GW Information</w:t>
      </w:r>
    </w:p>
    <w:p w14:paraId="7F3ADA02" w14:textId="77777777" w:rsidR="00C149A5" w:rsidRPr="00B06F7A" w:rsidRDefault="00C149A5" w:rsidP="00C149A5">
      <w:pPr>
        <w:pStyle w:val="PL"/>
      </w:pPr>
      <w:r w:rsidRPr="00B06F7A">
        <w:t xml:space="preserve">      type: object</w:t>
      </w:r>
    </w:p>
    <w:p w14:paraId="0FCA7843" w14:textId="77777777" w:rsidR="00C149A5" w:rsidRDefault="00C149A5" w:rsidP="00C149A5">
      <w:pPr>
        <w:pStyle w:val="PL"/>
      </w:pPr>
      <w:r w:rsidRPr="00B06F7A">
        <w:t xml:space="preserve">      properties:</w:t>
      </w:r>
    </w:p>
    <w:p w14:paraId="65746DCA" w14:textId="77777777" w:rsidR="00C149A5" w:rsidRDefault="00C149A5" w:rsidP="00C149A5">
      <w:pPr>
        <w:pStyle w:val="PL"/>
      </w:pPr>
      <w:r>
        <w:t xml:space="preserve">        </w:t>
      </w:r>
      <w:r w:rsidRPr="00B06F7A">
        <w:rPr>
          <w:lang w:eastAsia="zh-CN"/>
        </w:rPr>
        <w:t>ipSmGw</w:t>
      </w:r>
      <w:r>
        <w:rPr>
          <w:lang w:eastAsia="zh-CN"/>
        </w:rPr>
        <w:t>Registration</w:t>
      </w:r>
      <w:r>
        <w:t>:</w:t>
      </w:r>
    </w:p>
    <w:p w14:paraId="3EA4DB37" w14:textId="77777777" w:rsidR="00C149A5" w:rsidRPr="0043085F" w:rsidRDefault="00C149A5" w:rsidP="00C149A5">
      <w:pPr>
        <w:pStyle w:val="PL"/>
      </w:pPr>
      <w:r w:rsidRPr="00B06F7A">
        <w:t xml:space="preserve">    </w:t>
      </w:r>
      <w:r>
        <w:t xml:space="preserve">      </w:t>
      </w:r>
      <w:r w:rsidRPr="00B06F7A">
        <w:t>$ref: '#/components/schemas/</w:t>
      </w:r>
      <w:r>
        <w:t>IpSmGwRegistration</w:t>
      </w:r>
      <w:r w:rsidRPr="00B06F7A">
        <w:t>'</w:t>
      </w:r>
    </w:p>
    <w:p w14:paraId="557A97FC" w14:textId="77777777" w:rsidR="00C149A5" w:rsidRPr="00B06F7A" w:rsidRDefault="00C149A5" w:rsidP="00C149A5">
      <w:pPr>
        <w:pStyle w:val="PL"/>
      </w:pPr>
      <w:r w:rsidRPr="00B06F7A">
        <w:t xml:space="preserve">        </w:t>
      </w:r>
      <w:r>
        <w:t>ipSmGw</w:t>
      </w:r>
      <w:r w:rsidRPr="00653FE2">
        <w:t>Guidance</w:t>
      </w:r>
      <w:r w:rsidRPr="00B06F7A">
        <w:t>:</w:t>
      </w:r>
    </w:p>
    <w:p w14:paraId="5B257191" w14:textId="77777777" w:rsidR="00C149A5" w:rsidRPr="0043085F" w:rsidRDefault="00C149A5" w:rsidP="00C149A5">
      <w:pPr>
        <w:pStyle w:val="PL"/>
      </w:pPr>
      <w:r w:rsidRPr="00B06F7A">
        <w:t xml:space="preserve">    </w:t>
      </w:r>
      <w:r>
        <w:t xml:space="preserve">      </w:t>
      </w:r>
      <w:r w:rsidRPr="00B06F7A">
        <w:t>$ref: '#/components/schemas/</w:t>
      </w:r>
      <w:r>
        <w:t>IpSmGw</w:t>
      </w:r>
      <w:r w:rsidRPr="00653FE2">
        <w:t>Guidance</w:t>
      </w:r>
      <w:r w:rsidRPr="00B06F7A">
        <w:t>'</w:t>
      </w:r>
    </w:p>
    <w:p w14:paraId="4682AB68" w14:textId="77777777" w:rsidR="00C149A5" w:rsidRPr="00F3007E" w:rsidRDefault="00C149A5" w:rsidP="00C149A5">
      <w:pPr>
        <w:pStyle w:val="PL"/>
      </w:pPr>
    </w:p>
    <w:p w14:paraId="1DF6858E" w14:textId="77777777" w:rsidR="00C149A5" w:rsidRDefault="00C149A5" w:rsidP="00C149A5">
      <w:pPr>
        <w:pStyle w:val="PL"/>
      </w:pPr>
      <w:r w:rsidRPr="00B06F7A">
        <w:t xml:space="preserve">    </w:t>
      </w:r>
      <w:r>
        <w:t>IpSmGw</w:t>
      </w:r>
      <w:r w:rsidRPr="00653FE2">
        <w:t>Guidance</w:t>
      </w:r>
      <w:r w:rsidRPr="00B06F7A">
        <w:t>:</w:t>
      </w:r>
    </w:p>
    <w:p w14:paraId="156E6B16" w14:textId="77777777" w:rsidR="00C149A5" w:rsidRDefault="00C149A5" w:rsidP="00C149A5">
      <w:pPr>
        <w:pStyle w:val="PL"/>
        <w:rPr>
          <w:lang w:val="en-US"/>
        </w:rPr>
      </w:pPr>
      <w:r>
        <w:rPr>
          <w:lang w:val="en-US"/>
        </w:rPr>
        <w:t xml:space="preserve">      </w:t>
      </w:r>
      <w:r w:rsidRPr="00B06F7A">
        <w:rPr>
          <w:lang w:val="en-US"/>
        </w:rPr>
        <w:t xml:space="preserve">description: </w:t>
      </w:r>
      <w:r>
        <w:rPr>
          <w:lang w:val="en-US"/>
        </w:rPr>
        <w:t>&gt;</w:t>
      </w:r>
    </w:p>
    <w:p w14:paraId="480EDDF1" w14:textId="77777777" w:rsidR="00C149A5" w:rsidRPr="00B06F7A" w:rsidRDefault="00C149A5" w:rsidP="00C149A5">
      <w:pPr>
        <w:pStyle w:val="PL"/>
      </w:pPr>
      <w:r>
        <w:rPr>
          <w:lang w:val="en-US"/>
        </w:rPr>
        <w:t xml:space="preserve">        </w:t>
      </w:r>
      <w:r>
        <w:rPr>
          <w:rFonts w:cs="Arial"/>
          <w:szCs w:val="18"/>
          <w:lang w:eastAsia="zh-CN"/>
        </w:rPr>
        <w:t>Contains guidance information (e.g. minimum and recommended delivery times) of the IP-SM-GW</w:t>
      </w:r>
    </w:p>
    <w:p w14:paraId="7D65542B" w14:textId="77777777" w:rsidR="00C149A5" w:rsidRDefault="00C149A5" w:rsidP="00C149A5">
      <w:pPr>
        <w:pStyle w:val="PL"/>
      </w:pPr>
      <w:r w:rsidRPr="00B06F7A">
        <w:t xml:space="preserve">      type: object</w:t>
      </w:r>
    </w:p>
    <w:p w14:paraId="335AEBDC" w14:textId="77777777" w:rsidR="00C149A5" w:rsidRPr="007021DF" w:rsidRDefault="00C149A5" w:rsidP="00C149A5">
      <w:pPr>
        <w:pStyle w:val="PL"/>
      </w:pPr>
      <w:r w:rsidRPr="007021DF">
        <w:t xml:space="preserve">      required:</w:t>
      </w:r>
    </w:p>
    <w:p w14:paraId="421722AD" w14:textId="77777777" w:rsidR="00C149A5" w:rsidRPr="007021DF" w:rsidRDefault="00C149A5" w:rsidP="00C149A5">
      <w:pPr>
        <w:pStyle w:val="PL"/>
        <w:rPr>
          <w:lang w:eastAsia="zh-CN"/>
        </w:rPr>
      </w:pPr>
      <w:r w:rsidRPr="007021DF">
        <w:t xml:space="preserve">        - </w:t>
      </w:r>
      <w:r>
        <w:t>min</w:t>
      </w:r>
      <w:r w:rsidRPr="00653FE2">
        <w:t>DeliveryTime</w:t>
      </w:r>
    </w:p>
    <w:p w14:paraId="0C9A12D4" w14:textId="77777777" w:rsidR="00C149A5" w:rsidRPr="00B06F7A" w:rsidRDefault="00C149A5" w:rsidP="00C149A5">
      <w:pPr>
        <w:pStyle w:val="PL"/>
      </w:pPr>
      <w:r w:rsidRPr="007021DF">
        <w:t xml:space="preserve">        - </w:t>
      </w:r>
      <w:r>
        <w:rPr>
          <w:lang w:eastAsia="zh-CN"/>
        </w:rPr>
        <w:t>recomm</w:t>
      </w:r>
      <w:r w:rsidRPr="00653FE2">
        <w:rPr>
          <w:lang w:eastAsia="zh-CN"/>
        </w:rPr>
        <w:t>DeliveryTime</w:t>
      </w:r>
    </w:p>
    <w:p w14:paraId="0DD1098A" w14:textId="77777777" w:rsidR="00C149A5" w:rsidRPr="00B06F7A" w:rsidRDefault="00C149A5" w:rsidP="00C149A5">
      <w:pPr>
        <w:pStyle w:val="PL"/>
        <w:rPr>
          <w:lang w:eastAsia="zh-CN"/>
        </w:rPr>
      </w:pPr>
      <w:r w:rsidRPr="00B06F7A">
        <w:t xml:space="preserve">      properties:</w:t>
      </w:r>
    </w:p>
    <w:p w14:paraId="2767A14A" w14:textId="77777777" w:rsidR="00C149A5" w:rsidRPr="00B06F7A" w:rsidRDefault="00C149A5" w:rsidP="00C149A5">
      <w:pPr>
        <w:pStyle w:val="PL"/>
      </w:pPr>
      <w:r w:rsidRPr="00B06F7A">
        <w:t xml:space="preserve">        </w:t>
      </w:r>
      <w:r>
        <w:t>min</w:t>
      </w:r>
      <w:r w:rsidRPr="00653FE2">
        <w:t>DeliveryTime</w:t>
      </w:r>
      <w:r w:rsidRPr="00B06F7A">
        <w:t>:</w:t>
      </w:r>
    </w:p>
    <w:p w14:paraId="4DA36986" w14:textId="77777777" w:rsidR="00C149A5" w:rsidRPr="00B06F7A" w:rsidRDefault="00C149A5" w:rsidP="00C149A5">
      <w:pPr>
        <w:pStyle w:val="PL"/>
        <w:rPr>
          <w:lang w:val="en-US" w:eastAsia="zh-CN"/>
        </w:rPr>
      </w:pPr>
      <w:r w:rsidRPr="00B06F7A">
        <w:rPr>
          <w:rFonts w:hint="eastAsia"/>
          <w:lang w:val="en-US" w:eastAsia="zh-CN"/>
        </w:rPr>
        <w:t xml:space="preserve">  </w:t>
      </w:r>
      <w:r>
        <w:rPr>
          <w:lang w:val="en-US" w:eastAsia="zh-CN"/>
        </w:rPr>
        <w:t xml:space="preserve">    </w:t>
      </w:r>
      <w:r w:rsidRPr="00B06F7A">
        <w:rPr>
          <w:rFonts w:hint="eastAsia"/>
          <w:lang w:val="en-US" w:eastAsia="zh-CN"/>
        </w:rPr>
        <w:t xml:space="preserve">    </w:t>
      </w:r>
      <w:r w:rsidRPr="00B06F7A">
        <w:rPr>
          <w:lang w:val="en-US" w:eastAsia="zh-CN"/>
        </w:rPr>
        <w:t>t</w:t>
      </w:r>
      <w:r w:rsidRPr="00B06F7A">
        <w:rPr>
          <w:rFonts w:hint="eastAsia"/>
          <w:lang w:val="en-US" w:eastAsia="zh-CN"/>
        </w:rPr>
        <w:t>ype:</w:t>
      </w:r>
      <w:r w:rsidRPr="00B06F7A">
        <w:rPr>
          <w:lang w:val="en-US" w:eastAsia="zh-CN"/>
        </w:rPr>
        <w:t xml:space="preserve"> integer</w:t>
      </w:r>
    </w:p>
    <w:p w14:paraId="11142B20" w14:textId="77777777" w:rsidR="00C149A5" w:rsidRPr="00B06F7A" w:rsidRDefault="00C149A5" w:rsidP="00C149A5">
      <w:pPr>
        <w:pStyle w:val="PL"/>
      </w:pPr>
      <w:r w:rsidRPr="00B06F7A">
        <w:t xml:space="preserve">   </w:t>
      </w:r>
      <w:r>
        <w:t xml:space="preserve">       minimum: 30</w:t>
      </w:r>
    </w:p>
    <w:p w14:paraId="4DC71E40" w14:textId="77777777" w:rsidR="00C149A5" w:rsidRPr="00B06F7A" w:rsidRDefault="00C149A5" w:rsidP="00C149A5">
      <w:pPr>
        <w:pStyle w:val="PL"/>
      </w:pPr>
      <w:r w:rsidRPr="00B06F7A">
        <w:t xml:space="preserve">    </w:t>
      </w:r>
      <w:r>
        <w:t xml:space="preserve">      maximum: 600</w:t>
      </w:r>
    </w:p>
    <w:p w14:paraId="6AE05CDB" w14:textId="77777777" w:rsidR="00C149A5" w:rsidRPr="00B06F7A" w:rsidRDefault="00C149A5" w:rsidP="00C149A5">
      <w:pPr>
        <w:pStyle w:val="PL"/>
        <w:rPr>
          <w:lang w:eastAsia="zh-CN"/>
        </w:rPr>
      </w:pPr>
      <w:r w:rsidRPr="00B06F7A">
        <w:t xml:space="preserve">        </w:t>
      </w:r>
      <w:r>
        <w:rPr>
          <w:lang w:eastAsia="zh-CN"/>
        </w:rPr>
        <w:t>recomm</w:t>
      </w:r>
      <w:r w:rsidRPr="00653FE2">
        <w:rPr>
          <w:lang w:eastAsia="zh-CN"/>
        </w:rPr>
        <w:t>DeliveryTime</w:t>
      </w:r>
      <w:r w:rsidRPr="00B06F7A">
        <w:t>:</w:t>
      </w:r>
    </w:p>
    <w:p w14:paraId="3C573512" w14:textId="77777777" w:rsidR="00C149A5" w:rsidRPr="00B06F7A" w:rsidRDefault="00C149A5" w:rsidP="00C149A5">
      <w:pPr>
        <w:pStyle w:val="PL"/>
        <w:rPr>
          <w:lang w:val="en-US" w:eastAsia="zh-CN"/>
        </w:rPr>
      </w:pPr>
      <w:r w:rsidRPr="00B06F7A">
        <w:rPr>
          <w:rFonts w:hint="eastAsia"/>
          <w:lang w:val="en-US" w:eastAsia="zh-CN"/>
        </w:rPr>
        <w:t xml:space="preserve">  </w:t>
      </w:r>
      <w:r>
        <w:rPr>
          <w:lang w:val="en-US" w:eastAsia="zh-CN"/>
        </w:rPr>
        <w:t xml:space="preserve">    </w:t>
      </w:r>
      <w:r w:rsidRPr="00B06F7A">
        <w:rPr>
          <w:rFonts w:hint="eastAsia"/>
          <w:lang w:val="en-US" w:eastAsia="zh-CN"/>
        </w:rPr>
        <w:t xml:space="preserve">    </w:t>
      </w:r>
      <w:r w:rsidRPr="00B06F7A">
        <w:rPr>
          <w:lang w:val="en-US" w:eastAsia="zh-CN"/>
        </w:rPr>
        <w:t>t</w:t>
      </w:r>
      <w:r w:rsidRPr="00B06F7A">
        <w:rPr>
          <w:rFonts w:hint="eastAsia"/>
          <w:lang w:val="en-US" w:eastAsia="zh-CN"/>
        </w:rPr>
        <w:t>ype:</w:t>
      </w:r>
      <w:r w:rsidRPr="00B06F7A">
        <w:rPr>
          <w:lang w:val="en-US" w:eastAsia="zh-CN"/>
        </w:rPr>
        <w:t xml:space="preserve"> integer</w:t>
      </w:r>
    </w:p>
    <w:p w14:paraId="789BC296" w14:textId="77777777" w:rsidR="00C149A5" w:rsidRPr="00B06F7A" w:rsidRDefault="00C149A5" w:rsidP="00C149A5">
      <w:pPr>
        <w:pStyle w:val="PL"/>
      </w:pPr>
      <w:r w:rsidRPr="00B06F7A">
        <w:t xml:space="preserve">   </w:t>
      </w:r>
      <w:r>
        <w:t xml:space="preserve">       minimum: 30</w:t>
      </w:r>
    </w:p>
    <w:p w14:paraId="0A84E689" w14:textId="77777777" w:rsidR="00C149A5" w:rsidRPr="001F0E9D" w:rsidRDefault="00C149A5" w:rsidP="00C149A5">
      <w:pPr>
        <w:pStyle w:val="PL"/>
        <w:rPr>
          <w:lang w:val="en-US" w:eastAsia="zh-CN"/>
        </w:rPr>
      </w:pPr>
      <w:r w:rsidRPr="00B06F7A">
        <w:t xml:space="preserve">    </w:t>
      </w:r>
      <w:r>
        <w:t xml:space="preserve">      maximum: 600</w:t>
      </w:r>
    </w:p>
    <w:p w14:paraId="278CDAEE" w14:textId="77777777" w:rsidR="00C149A5" w:rsidRDefault="00C149A5" w:rsidP="00C149A5">
      <w:pPr>
        <w:pStyle w:val="PL"/>
        <w:rPr>
          <w:lang w:val="en-US"/>
        </w:rPr>
      </w:pPr>
    </w:p>
    <w:p w14:paraId="61B7A909" w14:textId="77777777" w:rsidR="00C149A5" w:rsidRDefault="00C149A5" w:rsidP="00C149A5">
      <w:pPr>
        <w:pStyle w:val="PL"/>
        <w:rPr>
          <w:lang w:val="en-US"/>
        </w:rPr>
      </w:pPr>
      <w:r>
        <w:rPr>
          <w:lang w:val="en-US"/>
        </w:rPr>
        <w:t xml:space="preserve">    SmsRouterInfo:</w:t>
      </w:r>
    </w:p>
    <w:p w14:paraId="5DDCB089" w14:textId="77777777" w:rsidR="00C149A5" w:rsidRDefault="00C149A5" w:rsidP="00C149A5">
      <w:pPr>
        <w:pStyle w:val="PL"/>
        <w:rPr>
          <w:lang w:val="en-US"/>
        </w:rPr>
      </w:pPr>
      <w:r>
        <w:rPr>
          <w:lang w:val="en-US"/>
        </w:rPr>
        <w:t xml:space="preserve">      description: Addressing information of the SMS Router configured at the UDM</w:t>
      </w:r>
    </w:p>
    <w:p w14:paraId="766D51AE" w14:textId="77777777" w:rsidR="00C149A5" w:rsidRDefault="00C149A5" w:rsidP="00C149A5">
      <w:pPr>
        <w:pStyle w:val="PL"/>
        <w:rPr>
          <w:lang w:val="en-US"/>
        </w:rPr>
      </w:pPr>
      <w:r>
        <w:rPr>
          <w:lang w:val="en-US"/>
        </w:rPr>
        <w:t xml:space="preserve">      type: object</w:t>
      </w:r>
    </w:p>
    <w:p w14:paraId="5AE37F37" w14:textId="77777777" w:rsidR="00C149A5" w:rsidRDefault="00C149A5" w:rsidP="00C149A5">
      <w:pPr>
        <w:pStyle w:val="PL"/>
        <w:rPr>
          <w:lang w:val="en-US"/>
        </w:rPr>
      </w:pPr>
      <w:r>
        <w:rPr>
          <w:lang w:val="en-US"/>
        </w:rPr>
        <w:t xml:space="preserve">      properties:</w:t>
      </w:r>
    </w:p>
    <w:p w14:paraId="64943652" w14:textId="77777777" w:rsidR="00C149A5" w:rsidRDefault="00C149A5" w:rsidP="00C149A5">
      <w:pPr>
        <w:pStyle w:val="PL"/>
        <w:rPr>
          <w:lang w:val="en-US"/>
        </w:rPr>
      </w:pPr>
      <w:r>
        <w:rPr>
          <w:lang w:val="en-US"/>
        </w:rPr>
        <w:t xml:space="preserve">        nfInstanceId:</w:t>
      </w:r>
    </w:p>
    <w:p w14:paraId="24F4E3B9" w14:textId="77777777" w:rsidR="00C149A5" w:rsidRDefault="00C149A5" w:rsidP="00C149A5">
      <w:pPr>
        <w:pStyle w:val="PL"/>
      </w:pPr>
      <w:r>
        <w:t xml:space="preserve">          $ref: 'TS29571_CommonData.yaml#/components/schemas/NfInstanceId</w:t>
      </w:r>
      <w:r w:rsidRPr="00B06F7A">
        <w:t>'</w:t>
      </w:r>
    </w:p>
    <w:p w14:paraId="61D0F451" w14:textId="77777777" w:rsidR="00C149A5" w:rsidRDefault="00C149A5" w:rsidP="00C149A5">
      <w:pPr>
        <w:pStyle w:val="PL"/>
        <w:rPr>
          <w:lang w:val="en-US"/>
        </w:rPr>
      </w:pPr>
      <w:r>
        <w:rPr>
          <w:lang w:val="en-US"/>
        </w:rPr>
        <w:t xml:space="preserve">        diameterAddress:</w:t>
      </w:r>
    </w:p>
    <w:p w14:paraId="2839A58A" w14:textId="77777777" w:rsidR="00C149A5" w:rsidRDefault="00C149A5" w:rsidP="00C149A5">
      <w:pPr>
        <w:pStyle w:val="PL"/>
      </w:pPr>
      <w:r>
        <w:t xml:space="preserve">          $ref: '#/components/schemas/NetworkNodeDiameterAddress</w:t>
      </w:r>
      <w:r w:rsidRPr="00B06F7A">
        <w:t>'</w:t>
      </w:r>
    </w:p>
    <w:p w14:paraId="46905801" w14:textId="77777777" w:rsidR="00C149A5" w:rsidRDefault="00C149A5" w:rsidP="00C149A5">
      <w:pPr>
        <w:pStyle w:val="PL"/>
        <w:rPr>
          <w:lang w:val="en-US"/>
        </w:rPr>
      </w:pPr>
      <w:r>
        <w:rPr>
          <w:lang w:val="en-US"/>
        </w:rPr>
        <w:t xml:space="preserve">        mapAddress:</w:t>
      </w:r>
    </w:p>
    <w:p w14:paraId="7C545D7C" w14:textId="0C2DF954" w:rsidR="00C149A5" w:rsidRPr="00B06F7A" w:rsidRDefault="00C149A5" w:rsidP="00C149A5">
      <w:pPr>
        <w:pStyle w:val="PL"/>
      </w:pPr>
      <w:r>
        <w:t xml:space="preserve">          $ref: '#/components/schemas/E164Number</w:t>
      </w:r>
      <w:r w:rsidRPr="00B06F7A">
        <w:t>'</w:t>
      </w:r>
    </w:p>
    <w:p w14:paraId="3D404351" w14:textId="77777777" w:rsidR="006E48AC" w:rsidRDefault="006E48AC" w:rsidP="006E48AC">
      <w:pPr>
        <w:pStyle w:val="PL"/>
        <w:rPr>
          <w:lang w:eastAsia="zh-CN"/>
        </w:rPr>
      </w:pPr>
      <w:r>
        <w:t xml:space="preserve">        routerIpv4:</w:t>
      </w:r>
    </w:p>
    <w:p w14:paraId="65633F95" w14:textId="77777777" w:rsidR="006E48AC" w:rsidRDefault="006E48AC" w:rsidP="006E48AC">
      <w:pPr>
        <w:pStyle w:val="PL"/>
      </w:pPr>
      <w:r>
        <w:t xml:space="preserve">          $ref: 'TS29571_CommonData.yaml#/components/schemas/Ipv4Addr'</w:t>
      </w:r>
    </w:p>
    <w:p w14:paraId="2B8B2A12" w14:textId="77777777" w:rsidR="006E48AC" w:rsidRDefault="006E48AC" w:rsidP="006E48AC">
      <w:pPr>
        <w:pStyle w:val="PL"/>
      </w:pPr>
      <w:r>
        <w:t xml:space="preserve">        routerIpv6:</w:t>
      </w:r>
    </w:p>
    <w:p w14:paraId="14D9C072" w14:textId="77777777" w:rsidR="006E48AC" w:rsidRDefault="006E48AC" w:rsidP="006E48AC">
      <w:pPr>
        <w:pStyle w:val="PL"/>
      </w:pPr>
      <w:r>
        <w:t xml:space="preserve">          $ref: 'TS29571_CommonData.yaml#/components/schemas/Ipv6Addr'</w:t>
      </w:r>
    </w:p>
    <w:p w14:paraId="00B888F8" w14:textId="77777777" w:rsidR="006E48AC" w:rsidRDefault="006E48AC" w:rsidP="006E48AC">
      <w:pPr>
        <w:pStyle w:val="PL"/>
      </w:pPr>
      <w:r>
        <w:t xml:space="preserve">        routerFqdn:</w:t>
      </w:r>
    </w:p>
    <w:p w14:paraId="42542CF2" w14:textId="426B445F" w:rsidR="00D103D7" w:rsidRPr="00B06F7A" w:rsidRDefault="006E48AC" w:rsidP="006E48AC">
      <w:pPr>
        <w:pStyle w:val="PL"/>
        <w:rPr>
          <w:lang w:val="en-US"/>
        </w:rPr>
      </w:pPr>
      <w:r>
        <w:lastRenderedPageBreak/>
        <w:t xml:space="preserve">          $ref: 'TS29571_CommonData.yaml#/components/schemas/Fqdn'</w:t>
      </w:r>
    </w:p>
    <w:p w14:paraId="1B903CD9" w14:textId="77777777" w:rsidR="005B7866" w:rsidRPr="00B06F7A" w:rsidRDefault="005B7866" w:rsidP="005B7866">
      <w:pPr>
        <w:pStyle w:val="PL"/>
      </w:pPr>
    </w:p>
    <w:p w14:paraId="077B1CD0" w14:textId="77777777" w:rsidR="005B7866" w:rsidRPr="00B06F7A" w:rsidRDefault="005B7866" w:rsidP="005B7866">
      <w:pPr>
        <w:pStyle w:val="PL"/>
      </w:pPr>
      <w:r w:rsidRPr="00B06F7A">
        <w:t># SIMPLE TYPES:</w:t>
      </w:r>
    </w:p>
    <w:p w14:paraId="190D1216" w14:textId="77777777" w:rsidR="005B7866" w:rsidRPr="00B06F7A" w:rsidRDefault="005B7866" w:rsidP="005B7866">
      <w:pPr>
        <w:pStyle w:val="PL"/>
      </w:pPr>
    </w:p>
    <w:p w14:paraId="257B8426" w14:textId="77777777" w:rsidR="005B7866" w:rsidRPr="00B06F7A" w:rsidRDefault="005B7866" w:rsidP="005B7866">
      <w:pPr>
        <w:pStyle w:val="PL"/>
      </w:pPr>
      <w:r w:rsidRPr="00B06F7A">
        <w:t xml:space="preserve">    PurgeFlag:</w:t>
      </w:r>
    </w:p>
    <w:p w14:paraId="0E897B73" w14:textId="77777777" w:rsidR="005B7866" w:rsidRPr="00B06F7A" w:rsidRDefault="005B7866" w:rsidP="005B7866">
      <w:pPr>
        <w:pStyle w:val="PL"/>
      </w:pPr>
      <w:r w:rsidRPr="00B06F7A">
        <w:t xml:space="preserve">      type: boolean</w:t>
      </w:r>
    </w:p>
    <w:p w14:paraId="4B51B5DB" w14:textId="77777777" w:rsidR="005B7866" w:rsidRPr="00B06F7A" w:rsidRDefault="005B7866" w:rsidP="005B7866">
      <w:pPr>
        <w:pStyle w:val="PL"/>
      </w:pPr>
    </w:p>
    <w:p w14:paraId="18BA6C8D" w14:textId="77777777" w:rsidR="005B7866" w:rsidRPr="00B06F7A" w:rsidRDefault="005B7866" w:rsidP="005B7866">
      <w:pPr>
        <w:pStyle w:val="PL"/>
      </w:pPr>
      <w:r w:rsidRPr="00B06F7A">
        <w:t xml:space="preserve">    E164Number:</w:t>
      </w:r>
    </w:p>
    <w:p w14:paraId="42E31678" w14:textId="77777777" w:rsidR="005B7866" w:rsidRPr="00B06F7A" w:rsidRDefault="005B7866" w:rsidP="005B7866">
      <w:pPr>
        <w:pStyle w:val="PL"/>
      </w:pPr>
      <w:r w:rsidRPr="00B06F7A">
        <w:t xml:space="preserve">      type: string</w:t>
      </w:r>
    </w:p>
    <w:p w14:paraId="1CE1CABE" w14:textId="77777777" w:rsidR="005B7866" w:rsidRPr="00B06F7A" w:rsidRDefault="005B7866" w:rsidP="005B7866">
      <w:pPr>
        <w:pStyle w:val="PL"/>
      </w:pPr>
      <w:r w:rsidRPr="00B06F7A">
        <w:rPr>
          <w:lang w:val="en-US"/>
        </w:rPr>
        <w:t xml:space="preserve">      pattern: '^[0-9]{1,15}$'</w:t>
      </w:r>
    </w:p>
    <w:p w14:paraId="1D2BAA00" w14:textId="77777777" w:rsidR="005B7866" w:rsidRPr="00B06F7A" w:rsidRDefault="005B7866" w:rsidP="005B7866">
      <w:pPr>
        <w:pStyle w:val="PL"/>
      </w:pPr>
    </w:p>
    <w:p w14:paraId="2F2586B6" w14:textId="77777777" w:rsidR="005B7866" w:rsidRPr="00B06F7A" w:rsidRDefault="005B7866" w:rsidP="005B7866">
      <w:pPr>
        <w:pStyle w:val="PL"/>
      </w:pPr>
      <w:r w:rsidRPr="00B06F7A">
        <w:t xml:space="preserve">    DualRegistrationFlag:</w:t>
      </w:r>
    </w:p>
    <w:p w14:paraId="4DADBD3F" w14:textId="77777777" w:rsidR="005B7866" w:rsidRPr="00B06F7A" w:rsidRDefault="005B7866" w:rsidP="005B7866">
      <w:pPr>
        <w:pStyle w:val="PL"/>
      </w:pPr>
      <w:r w:rsidRPr="00B06F7A">
        <w:t xml:space="preserve">      type: boolean</w:t>
      </w:r>
    </w:p>
    <w:p w14:paraId="1D41FE85" w14:textId="77777777" w:rsidR="005B7866" w:rsidRPr="00B06F7A" w:rsidRDefault="005B7866" w:rsidP="005B7866">
      <w:pPr>
        <w:pStyle w:val="PL"/>
      </w:pPr>
    </w:p>
    <w:p w14:paraId="07CDE59F" w14:textId="77777777" w:rsidR="005B7866" w:rsidRPr="00B06F7A" w:rsidRDefault="005B7866" w:rsidP="005B7866">
      <w:pPr>
        <w:pStyle w:val="PL"/>
      </w:pPr>
      <w:r w:rsidRPr="00B06F7A">
        <w:t># ENUMS:</w:t>
      </w:r>
    </w:p>
    <w:p w14:paraId="00EECC2C" w14:textId="77777777" w:rsidR="005B7866" w:rsidRPr="00B06F7A" w:rsidRDefault="005B7866" w:rsidP="005B7866">
      <w:pPr>
        <w:pStyle w:val="PL"/>
      </w:pPr>
    </w:p>
    <w:p w14:paraId="641B6B6E" w14:textId="77777777" w:rsidR="005B7866" w:rsidRPr="00B06F7A" w:rsidRDefault="005B7866" w:rsidP="005B7866">
      <w:pPr>
        <w:pStyle w:val="PL"/>
      </w:pPr>
      <w:r w:rsidRPr="00B06F7A">
        <w:t xml:space="preserve">    ImsVoPs:</w:t>
      </w:r>
    </w:p>
    <w:p w14:paraId="0AF544B1" w14:textId="77777777" w:rsidR="005B7866" w:rsidRPr="00B06F7A" w:rsidRDefault="005B7866" w:rsidP="005B7866">
      <w:pPr>
        <w:pStyle w:val="PL"/>
      </w:pPr>
      <w:r w:rsidRPr="00B06F7A">
        <w:t xml:space="preserve">      anyOf:</w:t>
      </w:r>
    </w:p>
    <w:p w14:paraId="7E58DE30" w14:textId="77777777" w:rsidR="005B7866" w:rsidRPr="00B06F7A" w:rsidRDefault="005B7866" w:rsidP="005B7866">
      <w:pPr>
        <w:pStyle w:val="PL"/>
      </w:pPr>
      <w:r w:rsidRPr="00B06F7A">
        <w:t xml:space="preserve">        - type: string</w:t>
      </w:r>
    </w:p>
    <w:p w14:paraId="3250D7DE" w14:textId="77777777" w:rsidR="005B7866" w:rsidRPr="00B06F7A" w:rsidRDefault="005B7866" w:rsidP="005B7866">
      <w:pPr>
        <w:pStyle w:val="PL"/>
      </w:pPr>
      <w:r w:rsidRPr="00B06F7A">
        <w:t xml:space="preserve">          enum:</w:t>
      </w:r>
    </w:p>
    <w:p w14:paraId="62762003" w14:textId="77777777" w:rsidR="005B7866" w:rsidRPr="00B06F7A" w:rsidRDefault="005B7866" w:rsidP="005B7866">
      <w:pPr>
        <w:pStyle w:val="PL"/>
      </w:pPr>
      <w:r w:rsidRPr="00B06F7A">
        <w:t xml:space="preserve">          - HOMOGENEOUS_SUPPORT</w:t>
      </w:r>
    </w:p>
    <w:p w14:paraId="68B6EE0D" w14:textId="77777777" w:rsidR="005B7866" w:rsidRPr="00B06F7A" w:rsidRDefault="005B7866" w:rsidP="005B7866">
      <w:pPr>
        <w:pStyle w:val="PL"/>
      </w:pPr>
      <w:r w:rsidRPr="00B06F7A">
        <w:t xml:space="preserve">          - HOMOGENEOUS_NON_SUPPORT</w:t>
      </w:r>
    </w:p>
    <w:p w14:paraId="4CD75631" w14:textId="77777777" w:rsidR="005B7866" w:rsidRPr="00B06F7A" w:rsidRDefault="005B7866" w:rsidP="005B7866">
      <w:pPr>
        <w:pStyle w:val="PL"/>
      </w:pPr>
      <w:r w:rsidRPr="00B06F7A">
        <w:t xml:space="preserve">          - NON_HOMOGENEOUS_OR_UNKNOWN</w:t>
      </w:r>
    </w:p>
    <w:p w14:paraId="7C127E19" w14:textId="77777777" w:rsidR="005B7866" w:rsidRPr="00B06F7A" w:rsidRDefault="005B7866" w:rsidP="005B7866">
      <w:pPr>
        <w:pStyle w:val="PL"/>
      </w:pPr>
      <w:r w:rsidRPr="00B06F7A">
        <w:t xml:space="preserve">        - type: string</w:t>
      </w:r>
    </w:p>
    <w:p w14:paraId="6C7C7F4A" w14:textId="77777777" w:rsidR="005B7866" w:rsidRPr="00B06F7A" w:rsidRDefault="005B7866" w:rsidP="005B7866">
      <w:pPr>
        <w:pStyle w:val="PL"/>
      </w:pPr>
    </w:p>
    <w:p w14:paraId="7F2C1D9C" w14:textId="77777777" w:rsidR="005B7866" w:rsidRPr="00B06F7A" w:rsidRDefault="005B7866" w:rsidP="005B7866">
      <w:pPr>
        <w:pStyle w:val="PL"/>
      </w:pPr>
      <w:r w:rsidRPr="00B06F7A">
        <w:t xml:space="preserve">    DeregistrationReason:</w:t>
      </w:r>
    </w:p>
    <w:p w14:paraId="5A78E0E2" w14:textId="77777777" w:rsidR="005B7866" w:rsidRPr="00B06F7A" w:rsidRDefault="005B7866" w:rsidP="005B7866">
      <w:pPr>
        <w:pStyle w:val="PL"/>
      </w:pPr>
      <w:r w:rsidRPr="00B06F7A">
        <w:t xml:space="preserve">      anyOf:</w:t>
      </w:r>
    </w:p>
    <w:p w14:paraId="6A5817A3" w14:textId="77777777" w:rsidR="005B7866" w:rsidRPr="00B06F7A" w:rsidRDefault="005B7866" w:rsidP="005B7866">
      <w:pPr>
        <w:pStyle w:val="PL"/>
      </w:pPr>
      <w:r w:rsidRPr="00B06F7A">
        <w:t xml:space="preserve">        - type: string</w:t>
      </w:r>
    </w:p>
    <w:p w14:paraId="508FCABD" w14:textId="77777777" w:rsidR="005B7866" w:rsidRPr="00B06F7A" w:rsidRDefault="005B7866" w:rsidP="005B7866">
      <w:pPr>
        <w:pStyle w:val="PL"/>
      </w:pPr>
      <w:r w:rsidRPr="00B06F7A">
        <w:t xml:space="preserve">          enum:</w:t>
      </w:r>
    </w:p>
    <w:p w14:paraId="37619E89" w14:textId="77777777" w:rsidR="005B7866" w:rsidRPr="00B06F7A" w:rsidRDefault="005B7866" w:rsidP="005B7866">
      <w:pPr>
        <w:pStyle w:val="PL"/>
      </w:pPr>
      <w:r w:rsidRPr="00B06F7A">
        <w:t xml:space="preserve">          - UE_INITIAL_REGISTRATION</w:t>
      </w:r>
    </w:p>
    <w:p w14:paraId="370BBA7F" w14:textId="77777777" w:rsidR="005B7866" w:rsidRPr="00B06F7A" w:rsidRDefault="005B7866" w:rsidP="005B7866">
      <w:pPr>
        <w:pStyle w:val="PL"/>
      </w:pPr>
      <w:r w:rsidRPr="00B06F7A">
        <w:t xml:space="preserve">          - UE_REGISTRATION_AREA_CHANGE</w:t>
      </w:r>
    </w:p>
    <w:p w14:paraId="57FE73F9" w14:textId="77777777" w:rsidR="005B7866" w:rsidRPr="00B06F7A" w:rsidRDefault="005B7866" w:rsidP="005B7866">
      <w:pPr>
        <w:pStyle w:val="PL"/>
      </w:pPr>
      <w:r w:rsidRPr="00B06F7A">
        <w:t xml:space="preserve">          - SUBSCRIPTION_WITHDRAWN</w:t>
      </w:r>
    </w:p>
    <w:p w14:paraId="57B40F7E" w14:textId="77777777" w:rsidR="005B7866" w:rsidRPr="00B06F7A" w:rsidRDefault="005B7866" w:rsidP="005B7866">
      <w:pPr>
        <w:pStyle w:val="PL"/>
      </w:pPr>
      <w:r w:rsidRPr="00B06F7A">
        <w:t xml:space="preserve">          - 5GS_TO_EPS_MOBILITY</w:t>
      </w:r>
    </w:p>
    <w:p w14:paraId="31C32E2A" w14:textId="77777777" w:rsidR="005B7866" w:rsidRPr="00B06F7A" w:rsidRDefault="005B7866" w:rsidP="005B7866">
      <w:pPr>
        <w:pStyle w:val="PL"/>
      </w:pPr>
      <w:r w:rsidRPr="00B06F7A">
        <w:t xml:space="preserve">          - 5GS_TO_EPS_MOBILITY_UE_INITIAL_REGISTRATION</w:t>
      </w:r>
    </w:p>
    <w:p w14:paraId="27CECF7C" w14:textId="77777777" w:rsidR="005B7866" w:rsidRPr="00B06F7A" w:rsidRDefault="005B7866" w:rsidP="005B7866">
      <w:pPr>
        <w:pStyle w:val="PL"/>
      </w:pPr>
      <w:r w:rsidRPr="00B06F7A">
        <w:t xml:space="preserve">          - REREGISTRATION_REQUIRED</w:t>
      </w:r>
    </w:p>
    <w:p w14:paraId="36BDB56C" w14:textId="77777777" w:rsidR="00257739" w:rsidRDefault="005B7866" w:rsidP="00257739">
      <w:pPr>
        <w:pStyle w:val="PL"/>
        <w:rPr>
          <w:lang w:eastAsia="zh-CN"/>
        </w:rPr>
      </w:pPr>
      <w:r w:rsidRPr="00B06F7A">
        <w:t xml:space="preserve">          - </w:t>
      </w:r>
      <w:r w:rsidRPr="00B06F7A">
        <w:rPr>
          <w:lang w:eastAsia="zh-CN"/>
        </w:rPr>
        <w:t>SMF_CONTEXT_TRANSFERRED</w:t>
      </w:r>
    </w:p>
    <w:p w14:paraId="764AB2C3" w14:textId="77777777" w:rsidR="00BF158B" w:rsidRDefault="00257739" w:rsidP="00BF158B">
      <w:pPr>
        <w:pStyle w:val="PL"/>
      </w:pPr>
      <w:r w:rsidRPr="00B06F7A">
        <w:t xml:space="preserve">          - </w:t>
      </w:r>
      <w:r>
        <w:t>DUPLICATE_PDU_SESSION</w:t>
      </w:r>
    </w:p>
    <w:p w14:paraId="43FA93CD" w14:textId="2AB8E18C" w:rsidR="005B7866" w:rsidRPr="00B06F7A" w:rsidRDefault="00BF158B" w:rsidP="00BF158B">
      <w:pPr>
        <w:pStyle w:val="PL"/>
      </w:pPr>
      <w:r>
        <w:t xml:space="preserve">          - 5G_SRVCC_TO_UTRAN_MOBILITY</w:t>
      </w:r>
    </w:p>
    <w:p w14:paraId="7F04EB72" w14:textId="77777777" w:rsidR="005B7866" w:rsidRPr="00B06F7A" w:rsidRDefault="005B7866" w:rsidP="005B7866">
      <w:pPr>
        <w:pStyle w:val="PL"/>
      </w:pPr>
      <w:r w:rsidRPr="00B06F7A">
        <w:t xml:space="preserve">        - type: string</w:t>
      </w:r>
    </w:p>
    <w:p w14:paraId="7AC97BA8" w14:textId="77777777" w:rsidR="005B7866" w:rsidRPr="00B06F7A" w:rsidRDefault="005B7866" w:rsidP="005B7866">
      <w:pPr>
        <w:pStyle w:val="PL"/>
      </w:pPr>
    </w:p>
    <w:p w14:paraId="1E99D6FE" w14:textId="77777777" w:rsidR="005B7866" w:rsidRPr="00B06F7A" w:rsidRDefault="005B7866" w:rsidP="005B7866">
      <w:pPr>
        <w:pStyle w:val="PL"/>
      </w:pPr>
      <w:r w:rsidRPr="00B06F7A">
        <w:t xml:space="preserve">    RegistrationReason:</w:t>
      </w:r>
    </w:p>
    <w:p w14:paraId="0ED9849A" w14:textId="77777777" w:rsidR="005B7866" w:rsidRPr="00B06F7A" w:rsidRDefault="005B7866" w:rsidP="005B7866">
      <w:pPr>
        <w:pStyle w:val="PL"/>
      </w:pPr>
      <w:r w:rsidRPr="00B06F7A">
        <w:t xml:space="preserve">      anyOf:</w:t>
      </w:r>
    </w:p>
    <w:p w14:paraId="49C0AF82" w14:textId="77777777" w:rsidR="005B7866" w:rsidRPr="00B06F7A" w:rsidRDefault="005B7866" w:rsidP="005B7866">
      <w:pPr>
        <w:pStyle w:val="PL"/>
      </w:pPr>
      <w:r w:rsidRPr="00B06F7A">
        <w:t xml:space="preserve">        - type: string</w:t>
      </w:r>
    </w:p>
    <w:p w14:paraId="0019E479" w14:textId="77777777" w:rsidR="005B7866" w:rsidRPr="00B06F7A" w:rsidRDefault="005B7866" w:rsidP="005B7866">
      <w:pPr>
        <w:pStyle w:val="PL"/>
      </w:pPr>
      <w:r w:rsidRPr="00B06F7A">
        <w:t xml:space="preserve">          enum:</w:t>
      </w:r>
    </w:p>
    <w:p w14:paraId="7C5EAC0D" w14:textId="77777777" w:rsidR="005B7866" w:rsidRPr="00B06F7A" w:rsidRDefault="005B7866" w:rsidP="005B7866">
      <w:pPr>
        <w:pStyle w:val="PL"/>
      </w:pPr>
      <w:r w:rsidRPr="00B06F7A">
        <w:t xml:space="preserve">          - </w:t>
      </w:r>
      <w:r w:rsidRPr="00B06F7A">
        <w:rPr>
          <w:lang w:eastAsia="zh-CN"/>
        </w:rPr>
        <w:t>SMF_CONTEXT_TRANSFERRED</w:t>
      </w:r>
    </w:p>
    <w:p w14:paraId="56FB7478" w14:textId="77777777" w:rsidR="005B7866" w:rsidRPr="00B06F7A" w:rsidRDefault="005B7866" w:rsidP="005B7866">
      <w:pPr>
        <w:pStyle w:val="PL"/>
      </w:pPr>
      <w:r w:rsidRPr="00B06F7A">
        <w:t xml:space="preserve">        - type: string</w:t>
      </w:r>
    </w:p>
    <w:p w14:paraId="07B00FEA" w14:textId="77777777" w:rsidR="005B7866" w:rsidRPr="00B06F7A" w:rsidRDefault="005B7866" w:rsidP="005B7866">
      <w:pPr>
        <w:pStyle w:val="PL"/>
      </w:pPr>
    </w:p>
    <w:p w14:paraId="085F4234" w14:textId="77777777" w:rsidR="005B7866" w:rsidRPr="00B06F7A" w:rsidRDefault="005B7866" w:rsidP="005B7866">
      <w:pPr>
        <w:pStyle w:val="PL"/>
      </w:pPr>
      <w:r w:rsidRPr="00B06F7A">
        <w:t xml:space="preserve">    RegistrationDataSetName:</w:t>
      </w:r>
    </w:p>
    <w:p w14:paraId="497B6F3A" w14:textId="77777777" w:rsidR="005B7866" w:rsidRPr="00B06F7A" w:rsidRDefault="005B7866" w:rsidP="005B7866">
      <w:pPr>
        <w:pStyle w:val="PL"/>
      </w:pPr>
      <w:r w:rsidRPr="00B06F7A">
        <w:t xml:space="preserve">      anyOf:</w:t>
      </w:r>
    </w:p>
    <w:p w14:paraId="1F66CF9A" w14:textId="77777777" w:rsidR="005B7866" w:rsidRPr="00B06F7A" w:rsidRDefault="005B7866" w:rsidP="005B7866">
      <w:pPr>
        <w:pStyle w:val="PL"/>
      </w:pPr>
      <w:r w:rsidRPr="00B06F7A">
        <w:t xml:space="preserve">        - type: string</w:t>
      </w:r>
    </w:p>
    <w:p w14:paraId="4636FE04" w14:textId="77777777" w:rsidR="005B7866" w:rsidRPr="00B06F7A" w:rsidRDefault="005B7866" w:rsidP="005B7866">
      <w:pPr>
        <w:pStyle w:val="PL"/>
      </w:pPr>
      <w:r w:rsidRPr="00B06F7A">
        <w:t xml:space="preserve">          enum:</w:t>
      </w:r>
    </w:p>
    <w:p w14:paraId="46BBCCB3" w14:textId="77777777" w:rsidR="005B7866" w:rsidRPr="00B06F7A" w:rsidRDefault="005B7866" w:rsidP="005B7866">
      <w:pPr>
        <w:pStyle w:val="PL"/>
      </w:pPr>
      <w:r w:rsidRPr="00B06F7A">
        <w:t xml:space="preserve">          - AMF_3GPP</w:t>
      </w:r>
    </w:p>
    <w:p w14:paraId="2DA8C26D" w14:textId="77777777" w:rsidR="005B7866" w:rsidRPr="00B06F7A" w:rsidRDefault="005B7866" w:rsidP="005B7866">
      <w:pPr>
        <w:pStyle w:val="PL"/>
      </w:pPr>
      <w:r w:rsidRPr="00B06F7A">
        <w:t xml:space="preserve">          - AMF_NON_3GPP</w:t>
      </w:r>
    </w:p>
    <w:p w14:paraId="3E378971" w14:textId="77777777" w:rsidR="005B7866" w:rsidRPr="00B06F7A" w:rsidRDefault="005B7866" w:rsidP="005B7866">
      <w:pPr>
        <w:pStyle w:val="PL"/>
      </w:pPr>
      <w:r w:rsidRPr="00B06F7A">
        <w:t xml:space="preserve">          - SMF_PDU_SESSIONS</w:t>
      </w:r>
    </w:p>
    <w:p w14:paraId="73A09694" w14:textId="77777777" w:rsidR="005B7866" w:rsidRPr="00B06F7A" w:rsidRDefault="005B7866" w:rsidP="005B7866">
      <w:pPr>
        <w:pStyle w:val="PL"/>
      </w:pPr>
      <w:r w:rsidRPr="00B06F7A">
        <w:t xml:space="preserve">          - SMSF_3GPP</w:t>
      </w:r>
    </w:p>
    <w:p w14:paraId="1128581E" w14:textId="77777777" w:rsidR="008947B3" w:rsidRPr="00B06F7A" w:rsidRDefault="005B7866" w:rsidP="008947B3">
      <w:pPr>
        <w:pStyle w:val="PL"/>
      </w:pPr>
      <w:r w:rsidRPr="00B06F7A">
        <w:t xml:space="preserve">          - SMSF_NON_3GPP</w:t>
      </w:r>
    </w:p>
    <w:p w14:paraId="366E9474" w14:textId="77777777" w:rsidR="00CE7AB6" w:rsidRDefault="008947B3" w:rsidP="00CE7AB6">
      <w:pPr>
        <w:pStyle w:val="PL"/>
      </w:pPr>
      <w:r w:rsidRPr="00B06F7A">
        <w:t xml:space="preserve">          - IP_SM_GW</w:t>
      </w:r>
    </w:p>
    <w:p w14:paraId="72BDA67F" w14:textId="4B420261" w:rsidR="005B7866" w:rsidRPr="00B06F7A" w:rsidRDefault="00CE7AB6" w:rsidP="00CE7AB6">
      <w:pPr>
        <w:pStyle w:val="PL"/>
      </w:pPr>
      <w:r w:rsidRPr="00B06F7A">
        <w:t xml:space="preserve">          - </w:t>
      </w:r>
      <w:r>
        <w:t>NWDAF</w:t>
      </w:r>
    </w:p>
    <w:p w14:paraId="70A9445B" w14:textId="77777777" w:rsidR="005B7866" w:rsidRPr="00B06F7A" w:rsidRDefault="005B7866" w:rsidP="005B7866">
      <w:pPr>
        <w:pStyle w:val="PL"/>
      </w:pPr>
      <w:r w:rsidRPr="00B06F7A">
        <w:t xml:space="preserve">        - type: string</w:t>
      </w:r>
    </w:p>
    <w:p w14:paraId="3217A0D1" w14:textId="77777777" w:rsidR="00A43E80" w:rsidRPr="00B06F7A" w:rsidRDefault="00A43E80" w:rsidP="00A43E80">
      <w:pPr>
        <w:pStyle w:val="PL"/>
      </w:pPr>
    </w:p>
    <w:p w14:paraId="03277AFB" w14:textId="77777777" w:rsidR="003A1C9B" w:rsidRPr="00B06F7A" w:rsidRDefault="00A43E80" w:rsidP="003A1C9B">
      <w:pPr>
        <w:pStyle w:val="PL"/>
      </w:pPr>
      <w:r w:rsidRPr="00B06F7A">
        <w:t xml:space="preserve">    UeReachableInd:</w:t>
      </w:r>
    </w:p>
    <w:p w14:paraId="4F8144F2" w14:textId="1CA5B46B" w:rsidR="00A43E80" w:rsidRPr="00B06F7A" w:rsidRDefault="003A1C9B" w:rsidP="003A1C9B">
      <w:pPr>
        <w:pStyle w:val="PL"/>
      </w:pPr>
      <w:r w:rsidRPr="00B06F7A">
        <w:t xml:space="preserve">      description: UE Reachable Indication</w:t>
      </w:r>
    </w:p>
    <w:p w14:paraId="2D3EDBA5" w14:textId="77777777" w:rsidR="00A43E80" w:rsidRPr="00B06F7A" w:rsidRDefault="00A43E80" w:rsidP="00A43E80">
      <w:pPr>
        <w:pStyle w:val="PL"/>
      </w:pPr>
      <w:r w:rsidRPr="00B06F7A">
        <w:t xml:space="preserve">      anyOf:</w:t>
      </w:r>
    </w:p>
    <w:p w14:paraId="5F7D19B6" w14:textId="77777777" w:rsidR="00A43E80" w:rsidRPr="00B06F7A" w:rsidRDefault="00A43E80" w:rsidP="00A43E80">
      <w:pPr>
        <w:pStyle w:val="PL"/>
      </w:pPr>
      <w:r w:rsidRPr="00B06F7A">
        <w:t xml:space="preserve">        - type: string</w:t>
      </w:r>
    </w:p>
    <w:p w14:paraId="5D5053FA" w14:textId="77777777" w:rsidR="00A43E80" w:rsidRPr="00B06F7A" w:rsidRDefault="00A43E80" w:rsidP="00A43E80">
      <w:pPr>
        <w:pStyle w:val="PL"/>
      </w:pPr>
      <w:r w:rsidRPr="00B06F7A">
        <w:t xml:space="preserve">          enum:</w:t>
      </w:r>
    </w:p>
    <w:p w14:paraId="6DB27722" w14:textId="77777777" w:rsidR="00A43E80" w:rsidRPr="00B06F7A" w:rsidRDefault="00A43E80" w:rsidP="00A43E80">
      <w:pPr>
        <w:pStyle w:val="PL"/>
      </w:pPr>
      <w:r w:rsidRPr="00B06F7A">
        <w:t xml:space="preserve">          - REACHABLE</w:t>
      </w:r>
    </w:p>
    <w:p w14:paraId="729140F8" w14:textId="77777777" w:rsidR="00A43E80" w:rsidRPr="00B06F7A" w:rsidRDefault="00A43E80" w:rsidP="00A43E80">
      <w:pPr>
        <w:pStyle w:val="PL"/>
      </w:pPr>
      <w:r w:rsidRPr="00B06F7A">
        <w:t xml:space="preserve">          - NOT_REACHABLE</w:t>
      </w:r>
    </w:p>
    <w:p w14:paraId="49766068" w14:textId="77777777" w:rsidR="00A43E80" w:rsidRPr="00B06F7A" w:rsidRDefault="00A43E80" w:rsidP="00A43E80">
      <w:pPr>
        <w:pStyle w:val="PL"/>
      </w:pPr>
      <w:r w:rsidRPr="00B06F7A">
        <w:t xml:space="preserve">          - UNKNOWN</w:t>
      </w:r>
    </w:p>
    <w:p w14:paraId="5D5D486D" w14:textId="77777777" w:rsidR="00A43E80" w:rsidRPr="00B06F7A" w:rsidRDefault="00A43E80" w:rsidP="00A43E80">
      <w:pPr>
        <w:pStyle w:val="PL"/>
      </w:pPr>
      <w:r w:rsidRPr="00B06F7A">
        <w:t xml:space="preserve">        - type: string</w:t>
      </w:r>
    </w:p>
    <w:p w14:paraId="28B03864" w14:textId="77777777" w:rsidR="005B7866" w:rsidRPr="00B06F7A" w:rsidRDefault="005B7866" w:rsidP="005B7866">
      <w:pPr>
        <w:pStyle w:val="PL"/>
      </w:pPr>
    </w:p>
    <w:p w14:paraId="0B702C5F" w14:textId="77777777" w:rsidR="005B7866" w:rsidRPr="00B06F7A" w:rsidRDefault="005B7866" w:rsidP="002C737E">
      <w:pPr>
        <w:pStyle w:val="Heading1"/>
      </w:pPr>
      <w:bookmarkStart w:id="5615" w:name="_Toc27585641"/>
      <w:bookmarkStart w:id="5616" w:name="_Toc36457664"/>
      <w:bookmarkStart w:id="5617" w:name="_Toc45028583"/>
      <w:bookmarkStart w:id="5618" w:name="_Toc45029418"/>
      <w:bookmarkStart w:id="5619" w:name="_Toc67682192"/>
      <w:bookmarkStart w:id="5620" w:name="_Toc11338880"/>
      <w:bookmarkStart w:id="5621" w:name="_Toc114765060"/>
      <w:r w:rsidRPr="00B06F7A">
        <w:t>A.4</w:t>
      </w:r>
      <w:r w:rsidRPr="00B06F7A">
        <w:tab/>
        <w:t>Nudm_UEAU API</w:t>
      </w:r>
      <w:bookmarkEnd w:id="5615"/>
      <w:bookmarkEnd w:id="5616"/>
      <w:bookmarkEnd w:id="5617"/>
      <w:bookmarkEnd w:id="5618"/>
      <w:bookmarkEnd w:id="5619"/>
      <w:bookmarkEnd w:id="5621"/>
    </w:p>
    <w:p w14:paraId="6962FC65" w14:textId="77777777" w:rsidR="005B7866" w:rsidRPr="00B06F7A" w:rsidRDefault="005B7866" w:rsidP="005B7866">
      <w:pPr>
        <w:pStyle w:val="PL"/>
      </w:pPr>
      <w:r w:rsidRPr="00B06F7A">
        <w:rPr>
          <w:lang w:val="en-US"/>
        </w:rPr>
        <w:t>openapi: 3.0.0</w:t>
      </w:r>
    </w:p>
    <w:p w14:paraId="15799E43" w14:textId="77777777" w:rsidR="005B7866" w:rsidRPr="00B06F7A" w:rsidRDefault="005B7866" w:rsidP="005B7866">
      <w:pPr>
        <w:pStyle w:val="PL"/>
        <w:rPr>
          <w:lang w:val="en-US"/>
        </w:rPr>
      </w:pPr>
      <w:r w:rsidRPr="00B06F7A">
        <w:rPr>
          <w:lang w:val="en-US"/>
        </w:rPr>
        <w:t>info:</w:t>
      </w:r>
    </w:p>
    <w:p w14:paraId="75B93592" w14:textId="417C6AE5" w:rsidR="005B7866" w:rsidRPr="00B06F7A" w:rsidRDefault="005B7866" w:rsidP="005B7866">
      <w:pPr>
        <w:pStyle w:val="PL"/>
        <w:rPr>
          <w:lang w:val="en-US"/>
        </w:rPr>
      </w:pPr>
      <w:r w:rsidRPr="00B06F7A">
        <w:rPr>
          <w:lang w:val="en-US"/>
        </w:rPr>
        <w:t xml:space="preserve">  version: '1.2.0'</w:t>
      </w:r>
    </w:p>
    <w:p w14:paraId="5D491BF2" w14:textId="77777777" w:rsidR="005B7866" w:rsidRPr="00B06F7A" w:rsidRDefault="005B7866" w:rsidP="005B7866">
      <w:pPr>
        <w:pStyle w:val="PL"/>
        <w:rPr>
          <w:lang w:val="en-US"/>
        </w:rPr>
      </w:pPr>
      <w:r w:rsidRPr="00B06F7A">
        <w:rPr>
          <w:lang w:val="en-US"/>
        </w:rPr>
        <w:lastRenderedPageBreak/>
        <w:t xml:space="preserve">  title: 'Nudm_UEAU'</w:t>
      </w:r>
    </w:p>
    <w:p w14:paraId="58C20122" w14:textId="77777777" w:rsidR="005B7866" w:rsidRPr="00B06F7A" w:rsidRDefault="005B7866" w:rsidP="005B7866">
      <w:pPr>
        <w:pStyle w:val="PL"/>
      </w:pPr>
      <w:r w:rsidRPr="00B06F7A">
        <w:rPr>
          <w:lang w:val="en-US"/>
        </w:rPr>
        <w:t xml:space="preserve">  description: </w:t>
      </w:r>
      <w:r w:rsidRPr="00B06F7A">
        <w:t>|</w:t>
      </w:r>
    </w:p>
    <w:p w14:paraId="25B2569C" w14:textId="67B410BA" w:rsidR="005B7866" w:rsidRPr="00B06F7A" w:rsidRDefault="005B7866" w:rsidP="005B7866">
      <w:pPr>
        <w:pStyle w:val="PL"/>
      </w:pPr>
      <w:r w:rsidRPr="00B06F7A">
        <w:t xml:space="preserve">    </w:t>
      </w:r>
      <w:r w:rsidRPr="00B06F7A">
        <w:rPr>
          <w:lang w:val="en-US"/>
        </w:rPr>
        <w:t>UDM UE Authentication Service</w:t>
      </w:r>
      <w:r w:rsidRPr="00B06F7A">
        <w:t>.</w:t>
      </w:r>
      <w:r w:rsidR="00380B56">
        <w:t xml:space="preserve">  </w:t>
      </w:r>
    </w:p>
    <w:p w14:paraId="45B16FAB" w14:textId="40EF438A" w:rsidR="005B7866" w:rsidRPr="00B06F7A" w:rsidRDefault="005B7866" w:rsidP="005B7866">
      <w:pPr>
        <w:pStyle w:val="PL"/>
      </w:pPr>
      <w:r w:rsidRPr="00B06F7A">
        <w:t xml:space="preserve">    © 202</w:t>
      </w:r>
      <w:r w:rsidR="007C27ED">
        <w:t>2</w:t>
      </w:r>
      <w:r w:rsidRPr="00B06F7A">
        <w:t>, 3GPP Organizational Partners (ARIB, ATIS, CCSA, ETSI, TSDSI, TTA, TTC).</w:t>
      </w:r>
      <w:r w:rsidR="00380B56">
        <w:t xml:space="preserve">  </w:t>
      </w:r>
    </w:p>
    <w:p w14:paraId="4315DA86" w14:textId="77777777" w:rsidR="005B7866" w:rsidRPr="00B06F7A" w:rsidRDefault="005B7866" w:rsidP="005B7866">
      <w:pPr>
        <w:pStyle w:val="PL"/>
        <w:rPr>
          <w:lang w:val="en-US"/>
        </w:rPr>
      </w:pPr>
      <w:r w:rsidRPr="00B06F7A">
        <w:t xml:space="preserve">    All rights reserved.</w:t>
      </w:r>
    </w:p>
    <w:p w14:paraId="386D13A2" w14:textId="77777777" w:rsidR="005B7866" w:rsidRPr="00B06F7A" w:rsidRDefault="005B7866" w:rsidP="005B7866">
      <w:pPr>
        <w:pStyle w:val="PL"/>
        <w:rPr>
          <w:lang w:val="en-US"/>
        </w:rPr>
      </w:pPr>
    </w:p>
    <w:p w14:paraId="4B96F63B" w14:textId="77777777" w:rsidR="005B7866" w:rsidRPr="00B06F7A" w:rsidRDefault="005B7866" w:rsidP="005B7866">
      <w:pPr>
        <w:pStyle w:val="PL"/>
        <w:rPr>
          <w:lang w:val="en-US"/>
        </w:rPr>
      </w:pPr>
      <w:r w:rsidRPr="00B06F7A">
        <w:rPr>
          <w:lang w:val="en-US"/>
        </w:rPr>
        <w:t>externalDocs:</w:t>
      </w:r>
    </w:p>
    <w:p w14:paraId="7971211A" w14:textId="5D1DA7B6" w:rsidR="005B7866" w:rsidRPr="00B06F7A" w:rsidRDefault="005B7866" w:rsidP="005B7866">
      <w:pPr>
        <w:pStyle w:val="PL"/>
        <w:rPr>
          <w:lang w:val="en-US"/>
        </w:rPr>
      </w:pPr>
      <w:r w:rsidRPr="00B06F7A">
        <w:rPr>
          <w:lang w:val="en-US"/>
        </w:rPr>
        <w:t xml:space="preserve">  description: 3GPP TS 29.503 Unified Data Management Services, version 17.</w:t>
      </w:r>
      <w:r w:rsidR="00E47BAA">
        <w:rPr>
          <w:lang w:val="en-US"/>
        </w:rPr>
        <w:t>7</w:t>
      </w:r>
      <w:r w:rsidRPr="00B06F7A">
        <w:rPr>
          <w:lang w:val="en-US"/>
        </w:rPr>
        <w:t>.0</w:t>
      </w:r>
    </w:p>
    <w:p w14:paraId="040FE353" w14:textId="09EF6BF0" w:rsidR="005B7866" w:rsidRPr="00B06F7A" w:rsidRDefault="005B7866" w:rsidP="005B7866">
      <w:pPr>
        <w:pStyle w:val="PL"/>
        <w:rPr>
          <w:lang w:val="en-US"/>
        </w:rPr>
      </w:pPr>
      <w:r w:rsidRPr="00B06F7A">
        <w:rPr>
          <w:lang w:val="en-US"/>
        </w:rPr>
        <w:t xml:space="preserve">  url: 'http</w:t>
      </w:r>
      <w:r w:rsidR="00380B56">
        <w:rPr>
          <w:lang w:val="en-US"/>
        </w:rPr>
        <w:t>s</w:t>
      </w:r>
      <w:r w:rsidRPr="00B06F7A">
        <w:rPr>
          <w:lang w:val="en-US"/>
        </w:rPr>
        <w:t>://www.3gpp.org/ftp/Specs/archive/29_series/29.503/'</w:t>
      </w:r>
    </w:p>
    <w:p w14:paraId="7090AACF" w14:textId="77777777" w:rsidR="005B7866" w:rsidRPr="00B06F7A" w:rsidRDefault="005B7866" w:rsidP="005B7866">
      <w:pPr>
        <w:pStyle w:val="PL"/>
        <w:rPr>
          <w:lang w:val="en-US"/>
        </w:rPr>
      </w:pPr>
    </w:p>
    <w:p w14:paraId="78F5C839" w14:textId="77777777" w:rsidR="005B7866" w:rsidRPr="00B06F7A" w:rsidRDefault="005B7866" w:rsidP="005B7866">
      <w:pPr>
        <w:pStyle w:val="PL"/>
      </w:pPr>
      <w:r w:rsidRPr="00B06F7A">
        <w:t>servers:</w:t>
      </w:r>
    </w:p>
    <w:p w14:paraId="080F2AD2" w14:textId="77777777" w:rsidR="005B7866" w:rsidRPr="00B06F7A" w:rsidRDefault="005B7866" w:rsidP="005B7866">
      <w:pPr>
        <w:pStyle w:val="PL"/>
      </w:pPr>
      <w:r w:rsidRPr="00B06F7A">
        <w:t xml:space="preserve">  - url: '{apiRoot}/nudm-ueau/v1'</w:t>
      </w:r>
    </w:p>
    <w:p w14:paraId="48EA745C" w14:textId="77777777" w:rsidR="005B7866" w:rsidRPr="00B06F7A" w:rsidRDefault="005B7866" w:rsidP="005B7866">
      <w:pPr>
        <w:pStyle w:val="PL"/>
      </w:pPr>
      <w:r w:rsidRPr="00B06F7A">
        <w:t xml:space="preserve">    variables:</w:t>
      </w:r>
    </w:p>
    <w:p w14:paraId="657EBE7E" w14:textId="77777777" w:rsidR="005B7866" w:rsidRPr="00B06F7A" w:rsidRDefault="005B7866" w:rsidP="005B7866">
      <w:pPr>
        <w:pStyle w:val="PL"/>
      </w:pPr>
      <w:r w:rsidRPr="00B06F7A">
        <w:t xml:space="preserve">      apiRoot:</w:t>
      </w:r>
    </w:p>
    <w:p w14:paraId="4A5ED624" w14:textId="77777777" w:rsidR="005B7866" w:rsidRPr="00B06F7A" w:rsidRDefault="005B7866" w:rsidP="005B7866">
      <w:pPr>
        <w:pStyle w:val="PL"/>
      </w:pPr>
      <w:r w:rsidRPr="00B06F7A">
        <w:t xml:space="preserve">        default: https://example.com</w:t>
      </w:r>
    </w:p>
    <w:p w14:paraId="334A1246" w14:textId="55B7C6C2" w:rsidR="005B7866" w:rsidRPr="00B06F7A" w:rsidRDefault="005B7866" w:rsidP="005B7866">
      <w:pPr>
        <w:pStyle w:val="PL"/>
      </w:pPr>
      <w:r w:rsidRPr="00B06F7A">
        <w:t xml:space="preserve">        description: apiRoot as defined in clause 4.4 of 3GPP TS 29.501.</w:t>
      </w:r>
    </w:p>
    <w:p w14:paraId="3BABD030" w14:textId="77777777" w:rsidR="005B7866" w:rsidRPr="00B06F7A" w:rsidRDefault="005B7866" w:rsidP="005B7866">
      <w:pPr>
        <w:pStyle w:val="PL"/>
        <w:rPr>
          <w:lang w:val="en-US"/>
        </w:rPr>
      </w:pPr>
    </w:p>
    <w:p w14:paraId="495E8339" w14:textId="77777777" w:rsidR="005B7866" w:rsidRPr="00B06F7A" w:rsidRDefault="005B7866" w:rsidP="005B7866">
      <w:pPr>
        <w:pStyle w:val="PL"/>
        <w:rPr>
          <w:lang w:val="en-US"/>
        </w:rPr>
      </w:pPr>
      <w:r w:rsidRPr="00B06F7A">
        <w:rPr>
          <w:lang w:val="en-US"/>
        </w:rPr>
        <w:t>security:</w:t>
      </w:r>
    </w:p>
    <w:p w14:paraId="49DD0DFA" w14:textId="77777777" w:rsidR="005B7866" w:rsidRPr="00B06F7A" w:rsidRDefault="005B7866" w:rsidP="005B7866">
      <w:pPr>
        <w:pStyle w:val="PL"/>
        <w:rPr>
          <w:lang w:val="en-US"/>
        </w:rPr>
      </w:pPr>
      <w:r w:rsidRPr="00B06F7A">
        <w:rPr>
          <w:lang w:val="en-US"/>
        </w:rPr>
        <w:t xml:space="preserve">  - oAuth2ClientCredentials:</w:t>
      </w:r>
    </w:p>
    <w:p w14:paraId="406E1BB8" w14:textId="77777777" w:rsidR="005B7866" w:rsidRPr="00B06F7A" w:rsidRDefault="005B7866" w:rsidP="005B7866">
      <w:pPr>
        <w:pStyle w:val="PL"/>
        <w:rPr>
          <w:lang w:val="en-US"/>
        </w:rPr>
      </w:pPr>
      <w:r w:rsidRPr="00B06F7A">
        <w:rPr>
          <w:lang w:val="en-US"/>
        </w:rPr>
        <w:t xml:space="preserve">    - nudm-ueau</w:t>
      </w:r>
    </w:p>
    <w:p w14:paraId="5B2A2AE6" w14:textId="77777777" w:rsidR="005B7866" w:rsidRPr="00B06F7A" w:rsidRDefault="005B7866" w:rsidP="005B7866">
      <w:pPr>
        <w:pStyle w:val="PL"/>
        <w:rPr>
          <w:lang w:val="en-US"/>
        </w:rPr>
      </w:pPr>
      <w:r w:rsidRPr="00B06F7A">
        <w:rPr>
          <w:lang w:val="en-US"/>
        </w:rPr>
        <w:t xml:space="preserve">  - {}</w:t>
      </w:r>
    </w:p>
    <w:p w14:paraId="7BBC9736" w14:textId="77777777" w:rsidR="005B7866" w:rsidRPr="00B06F7A" w:rsidRDefault="005B7866" w:rsidP="005B7866">
      <w:pPr>
        <w:pStyle w:val="PL"/>
        <w:rPr>
          <w:lang w:val="en-US"/>
        </w:rPr>
      </w:pPr>
    </w:p>
    <w:p w14:paraId="0D01F4C5" w14:textId="77777777" w:rsidR="005B7866" w:rsidRPr="00B06F7A" w:rsidRDefault="005B7866" w:rsidP="005B7866">
      <w:pPr>
        <w:pStyle w:val="PL"/>
        <w:rPr>
          <w:lang w:val="en-US"/>
        </w:rPr>
      </w:pPr>
      <w:r w:rsidRPr="00B06F7A">
        <w:rPr>
          <w:lang w:val="en-US"/>
        </w:rPr>
        <w:t>paths:</w:t>
      </w:r>
    </w:p>
    <w:p w14:paraId="1F17F0AD" w14:textId="77777777" w:rsidR="005B7866" w:rsidRPr="00B06F7A" w:rsidRDefault="005B7866" w:rsidP="005B7866">
      <w:pPr>
        <w:pStyle w:val="PL"/>
        <w:rPr>
          <w:lang w:val="en-US"/>
        </w:rPr>
      </w:pPr>
      <w:r w:rsidRPr="00B06F7A">
        <w:rPr>
          <w:lang w:val="en-US"/>
        </w:rPr>
        <w:t xml:space="preserve">  /{supiOrSuci}/security-information/generate-auth-data:</w:t>
      </w:r>
    </w:p>
    <w:p w14:paraId="7478DEC8" w14:textId="77777777" w:rsidR="005B7866" w:rsidRPr="00B06F7A" w:rsidRDefault="005B7866" w:rsidP="005B7866">
      <w:pPr>
        <w:pStyle w:val="PL"/>
        <w:rPr>
          <w:lang w:val="en-US"/>
        </w:rPr>
      </w:pPr>
      <w:r w:rsidRPr="00B06F7A">
        <w:rPr>
          <w:lang w:val="en-US"/>
        </w:rPr>
        <w:t xml:space="preserve">    post:</w:t>
      </w:r>
    </w:p>
    <w:p w14:paraId="5C0798DD" w14:textId="77777777" w:rsidR="005B7866" w:rsidRPr="00B06F7A" w:rsidRDefault="005B7866" w:rsidP="005B7866">
      <w:pPr>
        <w:pStyle w:val="PL"/>
        <w:rPr>
          <w:lang w:val="en-US"/>
        </w:rPr>
      </w:pPr>
      <w:r w:rsidRPr="00B06F7A">
        <w:rPr>
          <w:lang w:val="en-US"/>
        </w:rPr>
        <w:t xml:space="preserve">      summary: Generate authentication data for the UE</w:t>
      </w:r>
    </w:p>
    <w:p w14:paraId="2A803A04" w14:textId="77777777" w:rsidR="005B7866" w:rsidRPr="00B06F7A" w:rsidRDefault="005B7866" w:rsidP="005B7866">
      <w:pPr>
        <w:pStyle w:val="PL"/>
        <w:rPr>
          <w:lang w:val="en-US"/>
        </w:rPr>
      </w:pPr>
      <w:r w:rsidRPr="00B06F7A">
        <w:rPr>
          <w:lang w:val="en-US"/>
        </w:rPr>
        <w:t xml:space="preserve">      operationId: GenerateAuthData</w:t>
      </w:r>
    </w:p>
    <w:p w14:paraId="143E7C3B" w14:textId="77777777" w:rsidR="005B7866" w:rsidRPr="00B06F7A" w:rsidRDefault="005B7866" w:rsidP="005B7866">
      <w:pPr>
        <w:pStyle w:val="PL"/>
        <w:rPr>
          <w:lang w:val="en-US"/>
        </w:rPr>
      </w:pPr>
      <w:r w:rsidRPr="00B06F7A">
        <w:rPr>
          <w:lang w:val="en-US"/>
        </w:rPr>
        <w:t xml:space="preserve">      tags:</w:t>
      </w:r>
    </w:p>
    <w:p w14:paraId="3C308F91" w14:textId="77777777" w:rsidR="005B7866" w:rsidRPr="00B06F7A" w:rsidRDefault="005B7866" w:rsidP="005B7866">
      <w:pPr>
        <w:pStyle w:val="PL"/>
        <w:rPr>
          <w:lang w:val="en-US"/>
        </w:rPr>
      </w:pPr>
      <w:r w:rsidRPr="00B06F7A">
        <w:rPr>
          <w:lang w:val="en-US"/>
        </w:rPr>
        <w:t xml:space="preserve">        - Generate Auth Data</w:t>
      </w:r>
    </w:p>
    <w:p w14:paraId="0F4AE62D" w14:textId="77777777" w:rsidR="00274A3A" w:rsidRDefault="00274A3A" w:rsidP="00274A3A">
      <w:pPr>
        <w:pStyle w:val="PL"/>
      </w:pPr>
      <w:r>
        <w:t xml:space="preserve">      security:</w:t>
      </w:r>
    </w:p>
    <w:p w14:paraId="476D122E" w14:textId="77777777" w:rsidR="00274A3A" w:rsidRDefault="00274A3A" w:rsidP="00274A3A">
      <w:pPr>
        <w:pStyle w:val="PL"/>
      </w:pPr>
      <w:r>
        <w:t xml:space="preserve">        - {}</w:t>
      </w:r>
    </w:p>
    <w:p w14:paraId="3E5F53A4" w14:textId="77777777" w:rsidR="00274A3A" w:rsidRDefault="00274A3A" w:rsidP="00274A3A">
      <w:pPr>
        <w:pStyle w:val="PL"/>
      </w:pPr>
      <w:r>
        <w:t xml:space="preserve">        - oAuth2ClientCredentials:</w:t>
      </w:r>
    </w:p>
    <w:p w14:paraId="6A1887C1" w14:textId="77777777" w:rsidR="00274A3A" w:rsidRDefault="00274A3A" w:rsidP="00274A3A">
      <w:pPr>
        <w:pStyle w:val="PL"/>
      </w:pPr>
      <w:r>
        <w:t xml:space="preserve">          - nudm-ueau</w:t>
      </w:r>
    </w:p>
    <w:p w14:paraId="4A1CD466" w14:textId="77777777" w:rsidR="00274A3A" w:rsidRDefault="00274A3A" w:rsidP="00274A3A">
      <w:pPr>
        <w:pStyle w:val="PL"/>
      </w:pPr>
      <w:r>
        <w:t xml:space="preserve">        - oAuth2ClientCredentials:</w:t>
      </w:r>
    </w:p>
    <w:p w14:paraId="4F0D2C5D" w14:textId="77777777" w:rsidR="00274A3A" w:rsidRDefault="00274A3A" w:rsidP="00274A3A">
      <w:pPr>
        <w:pStyle w:val="PL"/>
      </w:pPr>
      <w:r>
        <w:t xml:space="preserve">          - nudm-ueau</w:t>
      </w:r>
    </w:p>
    <w:p w14:paraId="476BC76C" w14:textId="77777777" w:rsidR="00274A3A" w:rsidRDefault="00274A3A" w:rsidP="00274A3A">
      <w:pPr>
        <w:pStyle w:val="PL"/>
      </w:pPr>
      <w:r>
        <w:t xml:space="preserve">          - nudm-ueau:security-information:generate-auth-data:invoke</w:t>
      </w:r>
    </w:p>
    <w:p w14:paraId="2E0086FE" w14:textId="77777777" w:rsidR="005B7866" w:rsidRPr="00B06F7A" w:rsidRDefault="005B7866" w:rsidP="005B7866">
      <w:pPr>
        <w:pStyle w:val="PL"/>
        <w:rPr>
          <w:lang w:val="en-US"/>
        </w:rPr>
      </w:pPr>
      <w:r w:rsidRPr="00B06F7A">
        <w:rPr>
          <w:lang w:val="en-US"/>
        </w:rPr>
        <w:t xml:space="preserve">      parameters:</w:t>
      </w:r>
    </w:p>
    <w:p w14:paraId="65478587" w14:textId="77777777" w:rsidR="005B7866" w:rsidRPr="00B06F7A" w:rsidRDefault="005B7866" w:rsidP="005B7866">
      <w:pPr>
        <w:pStyle w:val="PL"/>
        <w:rPr>
          <w:lang w:val="en-US"/>
        </w:rPr>
      </w:pPr>
      <w:r w:rsidRPr="00B06F7A">
        <w:rPr>
          <w:lang w:val="en-US"/>
        </w:rPr>
        <w:t xml:space="preserve">        - name: supiOrSuci</w:t>
      </w:r>
    </w:p>
    <w:p w14:paraId="03DA8249" w14:textId="77777777" w:rsidR="005B7866" w:rsidRPr="00B06F7A" w:rsidRDefault="005B7866" w:rsidP="005B7866">
      <w:pPr>
        <w:pStyle w:val="PL"/>
        <w:rPr>
          <w:lang w:val="en-US"/>
        </w:rPr>
      </w:pPr>
      <w:r w:rsidRPr="00B06F7A">
        <w:rPr>
          <w:lang w:val="en-US"/>
        </w:rPr>
        <w:t xml:space="preserve">          in: path</w:t>
      </w:r>
    </w:p>
    <w:p w14:paraId="70C4CFC2" w14:textId="77777777" w:rsidR="005B7866" w:rsidRPr="00B06F7A" w:rsidRDefault="005B7866" w:rsidP="005B7866">
      <w:pPr>
        <w:pStyle w:val="PL"/>
        <w:rPr>
          <w:lang w:val="en-US"/>
        </w:rPr>
      </w:pPr>
      <w:r w:rsidRPr="00B06F7A">
        <w:rPr>
          <w:lang w:val="en-US"/>
        </w:rPr>
        <w:t xml:space="preserve">          description: SUPI or SUCI of the user</w:t>
      </w:r>
    </w:p>
    <w:p w14:paraId="496329E1" w14:textId="77777777" w:rsidR="005B7866" w:rsidRPr="00B06F7A" w:rsidRDefault="005B7866" w:rsidP="005B7866">
      <w:pPr>
        <w:pStyle w:val="PL"/>
        <w:rPr>
          <w:lang w:val="en-US"/>
        </w:rPr>
      </w:pPr>
      <w:r w:rsidRPr="00B06F7A">
        <w:rPr>
          <w:lang w:val="en-US"/>
        </w:rPr>
        <w:t xml:space="preserve">          required: true</w:t>
      </w:r>
    </w:p>
    <w:p w14:paraId="7C4A85DC" w14:textId="77777777" w:rsidR="005B7866" w:rsidRPr="00B06F7A" w:rsidRDefault="005B7866" w:rsidP="005B7866">
      <w:pPr>
        <w:pStyle w:val="PL"/>
        <w:rPr>
          <w:lang w:val="en-US"/>
        </w:rPr>
      </w:pPr>
      <w:r w:rsidRPr="00B06F7A">
        <w:rPr>
          <w:lang w:val="en-US"/>
        </w:rPr>
        <w:t xml:space="preserve">          schema:</w:t>
      </w:r>
    </w:p>
    <w:p w14:paraId="51FE430E" w14:textId="77777777" w:rsidR="005B7866" w:rsidRPr="00B06F7A" w:rsidRDefault="005B7866" w:rsidP="005B7866">
      <w:pPr>
        <w:pStyle w:val="PL"/>
        <w:rPr>
          <w:lang w:val="en-US"/>
        </w:rPr>
      </w:pPr>
      <w:r w:rsidRPr="00B06F7A">
        <w:rPr>
          <w:lang w:val="en-US"/>
        </w:rPr>
        <w:t xml:space="preserve">            $ref: 'TS29571_CommonData.yaml#/components/schemas/SupiOrSuci'</w:t>
      </w:r>
    </w:p>
    <w:p w14:paraId="225F4CED" w14:textId="77777777" w:rsidR="005B7866" w:rsidRPr="00B06F7A" w:rsidRDefault="005B7866" w:rsidP="005B7866">
      <w:pPr>
        <w:pStyle w:val="PL"/>
        <w:rPr>
          <w:lang w:val="en-US"/>
        </w:rPr>
      </w:pPr>
      <w:r w:rsidRPr="00B06F7A">
        <w:rPr>
          <w:lang w:val="en-US"/>
        </w:rPr>
        <w:t xml:space="preserve">      requestBody:</w:t>
      </w:r>
    </w:p>
    <w:p w14:paraId="3D16D599" w14:textId="77777777" w:rsidR="005B7866" w:rsidRPr="00B06F7A" w:rsidRDefault="005B7866" w:rsidP="005B7866">
      <w:pPr>
        <w:pStyle w:val="PL"/>
        <w:rPr>
          <w:lang w:val="en-US"/>
        </w:rPr>
      </w:pPr>
      <w:r w:rsidRPr="00B06F7A">
        <w:rPr>
          <w:lang w:val="en-US"/>
        </w:rPr>
        <w:t xml:space="preserve">        content:</w:t>
      </w:r>
    </w:p>
    <w:p w14:paraId="300D1C95" w14:textId="77777777" w:rsidR="005B7866" w:rsidRPr="00B06F7A" w:rsidRDefault="005B7866" w:rsidP="005B7866">
      <w:pPr>
        <w:pStyle w:val="PL"/>
        <w:rPr>
          <w:lang w:val="en-US"/>
        </w:rPr>
      </w:pPr>
      <w:r w:rsidRPr="00B06F7A">
        <w:rPr>
          <w:lang w:val="en-US"/>
        </w:rPr>
        <w:t xml:space="preserve">          application/json:</w:t>
      </w:r>
    </w:p>
    <w:p w14:paraId="020E5D58" w14:textId="77777777" w:rsidR="005B7866" w:rsidRPr="00B06F7A" w:rsidRDefault="005B7866" w:rsidP="005B7866">
      <w:pPr>
        <w:pStyle w:val="PL"/>
        <w:rPr>
          <w:lang w:val="en-US"/>
        </w:rPr>
      </w:pPr>
      <w:r w:rsidRPr="00B06F7A">
        <w:rPr>
          <w:lang w:val="en-US"/>
        </w:rPr>
        <w:t xml:space="preserve">            schema:</w:t>
      </w:r>
    </w:p>
    <w:p w14:paraId="7C1FAAF1" w14:textId="77777777" w:rsidR="005B7866" w:rsidRPr="00B06F7A" w:rsidRDefault="005B7866" w:rsidP="005B7866">
      <w:pPr>
        <w:pStyle w:val="PL"/>
        <w:rPr>
          <w:lang w:val="en-US"/>
        </w:rPr>
      </w:pPr>
      <w:r w:rsidRPr="00B06F7A">
        <w:rPr>
          <w:lang w:val="en-US"/>
        </w:rPr>
        <w:t xml:space="preserve">              $ref: '#/components/schemas/AuthenticationInfoRequest'</w:t>
      </w:r>
    </w:p>
    <w:p w14:paraId="65EDE5AC" w14:textId="77777777" w:rsidR="005B7866" w:rsidRPr="00B06F7A" w:rsidRDefault="005B7866" w:rsidP="005B7866">
      <w:pPr>
        <w:pStyle w:val="PL"/>
        <w:rPr>
          <w:lang w:val="en-US"/>
        </w:rPr>
      </w:pPr>
      <w:r w:rsidRPr="00B06F7A">
        <w:rPr>
          <w:lang w:val="en-US"/>
        </w:rPr>
        <w:t xml:space="preserve">        required: true</w:t>
      </w:r>
    </w:p>
    <w:p w14:paraId="7290EDA5" w14:textId="77777777" w:rsidR="005B7866" w:rsidRPr="00B06F7A" w:rsidRDefault="005B7866" w:rsidP="005B7866">
      <w:pPr>
        <w:pStyle w:val="PL"/>
        <w:rPr>
          <w:lang w:val="en-US"/>
        </w:rPr>
      </w:pPr>
      <w:r w:rsidRPr="00B06F7A">
        <w:rPr>
          <w:lang w:val="en-US"/>
        </w:rPr>
        <w:t xml:space="preserve">      responses:</w:t>
      </w:r>
    </w:p>
    <w:p w14:paraId="3CF9BDF1" w14:textId="77777777" w:rsidR="005B7866" w:rsidRPr="00B06F7A" w:rsidRDefault="005B7866" w:rsidP="005B7866">
      <w:pPr>
        <w:pStyle w:val="PL"/>
        <w:rPr>
          <w:lang w:val="en-US"/>
        </w:rPr>
      </w:pPr>
      <w:r w:rsidRPr="00B06F7A">
        <w:rPr>
          <w:lang w:val="en-US"/>
        </w:rPr>
        <w:t xml:space="preserve">        '200':</w:t>
      </w:r>
    </w:p>
    <w:p w14:paraId="53F888B6" w14:textId="77777777" w:rsidR="005B7866" w:rsidRPr="00B06F7A" w:rsidRDefault="005B7866" w:rsidP="005B7866">
      <w:pPr>
        <w:pStyle w:val="PL"/>
        <w:rPr>
          <w:lang w:val="en-US"/>
        </w:rPr>
      </w:pPr>
      <w:r w:rsidRPr="00B06F7A">
        <w:rPr>
          <w:lang w:val="en-US"/>
        </w:rPr>
        <w:t xml:space="preserve">          description: Expected response to a valid request</w:t>
      </w:r>
    </w:p>
    <w:p w14:paraId="00A196DF" w14:textId="77777777" w:rsidR="005B7866" w:rsidRPr="00B06F7A" w:rsidRDefault="005B7866" w:rsidP="005B7866">
      <w:pPr>
        <w:pStyle w:val="PL"/>
        <w:rPr>
          <w:lang w:val="en-US"/>
        </w:rPr>
      </w:pPr>
      <w:r w:rsidRPr="00B06F7A">
        <w:rPr>
          <w:lang w:val="en-US"/>
        </w:rPr>
        <w:t xml:space="preserve">          content:</w:t>
      </w:r>
    </w:p>
    <w:p w14:paraId="522599F0" w14:textId="77777777" w:rsidR="005B7866" w:rsidRPr="00B06F7A" w:rsidRDefault="005B7866" w:rsidP="005B7866">
      <w:pPr>
        <w:pStyle w:val="PL"/>
        <w:rPr>
          <w:lang w:val="en-US"/>
        </w:rPr>
      </w:pPr>
      <w:r w:rsidRPr="00B06F7A">
        <w:rPr>
          <w:lang w:val="en-US"/>
        </w:rPr>
        <w:t xml:space="preserve">            application/json:</w:t>
      </w:r>
    </w:p>
    <w:p w14:paraId="078F7D7C" w14:textId="77777777" w:rsidR="005B7866" w:rsidRPr="00B06F7A" w:rsidRDefault="005B7866" w:rsidP="005B7866">
      <w:pPr>
        <w:pStyle w:val="PL"/>
        <w:rPr>
          <w:lang w:val="en-US"/>
        </w:rPr>
      </w:pPr>
      <w:r w:rsidRPr="00B06F7A">
        <w:rPr>
          <w:lang w:val="en-US"/>
        </w:rPr>
        <w:t xml:space="preserve">              schema:</w:t>
      </w:r>
    </w:p>
    <w:p w14:paraId="26CDAF34" w14:textId="77777777" w:rsidR="005B7866" w:rsidRPr="00B06F7A" w:rsidRDefault="005B7866" w:rsidP="005B7866">
      <w:pPr>
        <w:pStyle w:val="PL"/>
        <w:rPr>
          <w:lang w:val="en-US"/>
        </w:rPr>
      </w:pPr>
      <w:r w:rsidRPr="00B06F7A">
        <w:rPr>
          <w:lang w:val="en-US"/>
        </w:rPr>
        <w:t xml:space="preserve">                $ref: '#/components/schemas/AuthenticationInfoResult'</w:t>
      </w:r>
    </w:p>
    <w:p w14:paraId="3BC7175C" w14:textId="77777777" w:rsidR="005B7866" w:rsidRPr="00B06F7A" w:rsidRDefault="005B7866" w:rsidP="005B7866">
      <w:pPr>
        <w:pStyle w:val="PL"/>
        <w:rPr>
          <w:lang w:val="en-US"/>
        </w:rPr>
      </w:pPr>
      <w:r w:rsidRPr="00B06F7A">
        <w:rPr>
          <w:lang w:val="en-US"/>
        </w:rPr>
        <w:t xml:space="preserve">        '400':</w:t>
      </w:r>
    </w:p>
    <w:p w14:paraId="5FD80A79" w14:textId="77777777" w:rsidR="005B7866" w:rsidRPr="00B06F7A" w:rsidRDefault="005B7866" w:rsidP="005B7866">
      <w:pPr>
        <w:pStyle w:val="PL"/>
        <w:rPr>
          <w:lang w:val="en-US"/>
        </w:rPr>
      </w:pPr>
      <w:r w:rsidRPr="00B06F7A">
        <w:rPr>
          <w:lang w:val="en-US"/>
        </w:rPr>
        <w:t xml:space="preserve">          $ref: 'TS29571_CommonData.yaml#/components/responses/400'</w:t>
      </w:r>
    </w:p>
    <w:p w14:paraId="7E16ACEE" w14:textId="77777777" w:rsidR="005B7866" w:rsidRPr="00B06F7A" w:rsidRDefault="005B7866" w:rsidP="005B7866">
      <w:pPr>
        <w:pStyle w:val="PL"/>
        <w:rPr>
          <w:lang w:val="en-US"/>
        </w:rPr>
      </w:pPr>
      <w:r w:rsidRPr="00B06F7A">
        <w:rPr>
          <w:lang w:val="en-US"/>
        </w:rPr>
        <w:t xml:space="preserve">        '403':</w:t>
      </w:r>
    </w:p>
    <w:p w14:paraId="46F512A8" w14:textId="77777777" w:rsidR="005B7866" w:rsidRPr="00B06F7A" w:rsidRDefault="005B7866" w:rsidP="005B7866">
      <w:pPr>
        <w:pStyle w:val="PL"/>
        <w:rPr>
          <w:lang w:val="en-US"/>
        </w:rPr>
      </w:pPr>
      <w:r w:rsidRPr="00B06F7A">
        <w:rPr>
          <w:lang w:val="en-US"/>
        </w:rPr>
        <w:t xml:space="preserve">          $ref: 'TS29571_CommonData.yaml#/components/responses/403'</w:t>
      </w:r>
    </w:p>
    <w:p w14:paraId="42D99BF6" w14:textId="77777777" w:rsidR="005B7866" w:rsidRPr="00B06F7A" w:rsidRDefault="005B7866" w:rsidP="005B7866">
      <w:pPr>
        <w:pStyle w:val="PL"/>
        <w:rPr>
          <w:lang w:val="en-US"/>
        </w:rPr>
      </w:pPr>
      <w:r w:rsidRPr="00B06F7A">
        <w:rPr>
          <w:lang w:val="en-US"/>
        </w:rPr>
        <w:t xml:space="preserve">        '404':</w:t>
      </w:r>
    </w:p>
    <w:p w14:paraId="3140F98B" w14:textId="77777777" w:rsidR="005B7866" w:rsidRPr="00B06F7A" w:rsidRDefault="005B7866" w:rsidP="005B7866">
      <w:pPr>
        <w:pStyle w:val="PL"/>
        <w:rPr>
          <w:lang w:val="en-US"/>
        </w:rPr>
      </w:pPr>
      <w:r w:rsidRPr="00B06F7A">
        <w:rPr>
          <w:lang w:val="en-US"/>
        </w:rPr>
        <w:t xml:space="preserve">          $ref: 'TS29571_CommonData.yaml#/components/responses/404'</w:t>
      </w:r>
    </w:p>
    <w:p w14:paraId="24B226C9" w14:textId="77777777" w:rsidR="005B7866" w:rsidRPr="00B06F7A" w:rsidRDefault="005B7866" w:rsidP="005B7866">
      <w:pPr>
        <w:pStyle w:val="PL"/>
        <w:rPr>
          <w:lang w:val="en-US"/>
        </w:rPr>
      </w:pPr>
      <w:r w:rsidRPr="00B06F7A">
        <w:rPr>
          <w:lang w:val="en-US"/>
        </w:rPr>
        <w:t xml:space="preserve">        '500':</w:t>
      </w:r>
    </w:p>
    <w:p w14:paraId="6186A5F7" w14:textId="77777777" w:rsidR="005B7866" w:rsidRPr="00B06F7A" w:rsidRDefault="005B7866" w:rsidP="005B7866">
      <w:pPr>
        <w:pStyle w:val="PL"/>
      </w:pPr>
      <w:r w:rsidRPr="00B06F7A">
        <w:rPr>
          <w:lang w:val="en-US"/>
        </w:rPr>
        <w:t xml:space="preserve">          </w:t>
      </w:r>
      <w:r w:rsidRPr="00B06F7A">
        <w:t>$ref: 'TS29571_CommonData.yaml#/components/responses/500'</w:t>
      </w:r>
    </w:p>
    <w:p w14:paraId="0599D05F" w14:textId="77777777" w:rsidR="005B7866" w:rsidRPr="00B06F7A" w:rsidRDefault="005B7866" w:rsidP="005B7866">
      <w:pPr>
        <w:pStyle w:val="PL"/>
        <w:rPr>
          <w:lang w:val="en-US"/>
        </w:rPr>
      </w:pPr>
      <w:r w:rsidRPr="00B06F7A">
        <w:rPr>
          <w:lang w:val="en-US"/>
        </w:rPr>
        <w:t xml:space="preserve">        '501':</w:t>
      </w:r>
    </w:p>
    <w:p w14:paraId="78DB859B" w14:textId="77777777" w:rsidR="005B7866" w:rsidRPr="00B06F7A" w:rsidRDefault="005B7866" w:rsidP="005B7866">
      <w:pPr>
        <w:pStyle w:val="PL"/>
      </w:pPr>
      <w:r w:rsidRPr="00B06F7A">
        <w:rPr>
          <w:lang w:val="en-US"/>
        </w:rPr>
        <w:t xml:space="preserve">          </w:t>
      </w:r>
      <w:r w:rsidRPr="00B06F7A">
        <w:t>$ref: 'TS29571_CommonData.yaml#/components/responses/501'</w:t>
      </w:r>
    </w:p>
    <w:p w14:paraId="18A174E3" w14:textId="77777777" w:rsidR="005B7866" w:rsidRPr="00B06F7A" w:rsidRDefault="005B7866" w:rsidP="005B7866">
      <w:pPr>
        <w:pStyle w:val="PL"/>
        <w:rPr>
          <w:lang w:val="en-US"/>
        </w:rPr>
      </w:pPr>
      <w:r w:rsidRPr="00B06F7A">
        <w:rPr>
          <w:lang w:val="en-US"/>
        </w:rPr>
        <w:t xml:space="preserve">        '503':</w:t>
      </w:r>
    </w:p>
    <w:p w14:paraId="050DD966" w14:textId="77777777" w:rsidR="005B7866" w:rsidRPr="00B06F7A" w:rsidRDefault="005B7866" w:rsidP="005B7866">
      <w:pPr>
        <w:pStyle w:val="PL"/>
        <w:rPr>
          <w:lang w:val="en-US"/>
        </w:rPr>
      </w:pPr>
      <w:r w:rsidRPr="00B06F7A">
        <w:t xml:space="preserve">          $ref: 'TS29571_CommonData.yaml#/components/responses/503'</w:t>
      </w:r>
    </w:p>
    <w:p w14:paraId="7F59C29E" w14:textId="77777777" w:rsidR="005B7866" w:rsidRPr="00B06F7A" w:rsidRDefault="005B7866" w:rsidP="005B7866">
      <w:pPr>
        <w:pStyle w:val="PL"/>
        <w:rPr>
          <w:lang w:val="en-US"/>
        </w:rPr>
      </w:pPr>
      <w:r w:rsidRPr="00B06F7A">
        <w:rPr>
          <w:lang w:val="en-US"/>
        </w:rPr>
        <w:t xml:space="preserve">        default:</w:t>
      </w:r>
    </w:p>
    <w:p w14:paraId="318C19D1" w14:textId="77777777" w:rsidR="005B7866" w:rsidRPr="00B06F7A" w:rsidRDefault="005B7866" w:rsidP="005B7866">
      <w:pPr>
        <w:pStyle w:val="PL"/>
        <w:rPr>
          <w:lang w:val="en-US"/>
        </w:rPr>
      </w:pPr>
      <w:r w:rsidRPr="00B06F7A">
        <w:rPr>
          <w:lang w:val="en-US"/>
        </w:rPr>
        <w:t xml:space="preserve">          description: Unexpected error</w:t>
      </w:r>
    </w:p>
    <w:p w14:paraId="66C7287C" w14:textId="77777777" w:rsidR="005B7866" w:rsidRPr="00B06F7A" w:rsidRDefault="005B7866" w:rsidP="005B7866">
      <w:pPr>
        <w:pStyle w:val="PL"/>
        <w:rPr>
          <w:lang w:val="en-US"/>
        </w:rPr>
      </w:pPr>
    </w:p>
    <w:p w14:paraId="01691AC8" w14:textId="77777777" w:rsidR="005B7866" w:rsidRPr="00B06F7A" w:rsidRDefault="005B7866" w:rsidP="005B7866">
      <w:pPr>
        <w:pStyle w:val="PL"/>
        <w:rPr>
          <w:lang w:val="en-US"/>
        </w:rPr>
      </w:pPr>
      <w:r w:rsidRPr="00B06F7A">
        <w:rPr>
          <w:lang w:val="en-US"/>
        </w:rPr>
        <w:t xml:space="preserve">  /{supiOrSuci}/</w:t>
      </w:r>
      <w:r w:rsidRPr="00B06F7A">
        <w:t>security-information-rg</w:t>
      </w:r>
      <w:r w:rsidRPr="00B06F7A">
        <w:rPr>
          <w:lang w:val="en-US"/>
        </w:rPr>
        <w:t>:</w:t>
      </w:r>
    </w:p>
    <w:p w14:paraId="38351631" w14:textId="77777777" w:rsidR="005B7866" w:rsidRPr="00B06F7A" w:rsidRDefault="005B7866" w:rsidP="005B7866">
      <w:pPr>
        <w:pStyle w:val="PL"/>
        <w:rPr>
          <w:lang w:val="en-US"/>
        </w:rPr>
      </w:pPr>
      <w:r w:rsidRPr="00B06F7A">
        <w:rPr>
          <w:lang w:val="en-US"/>
        </w:rPr>
        <w:t xml:space="preserve">    </w:t>
      </w:r>
      <w:r w:rsidRPr="00B06F7A">
        <w:rPr>
          <w:lang w:val="en-US" w:eastAsia="zh-CN"/>
        </w:rPr>
        <w:t>get</w:t>
      </w:r>
      <w:r w:rsidRPr="00B06F7A">
        <w:rPr>
          <w:lang w:val="en-US"/>
        </w:rPr>
        <w:t>:</w:t>
      </w:r>
    </w:p>
    <w:p w14:paraId="67A11DBB" w14:textId="77777777" w:rsidR="005B7866" w:rsidRPr="00B06F7A" w:rsidRDefault="005B7866" w:rsidP="005B7866">
      <w:pPr>
        <w:pStyle w:val="PL"/>
        <w:rPr>
          <w:lang w:val="en-US"/>
        </w:rPr>
      </w:pPr>
      <w:r w:rsidRPr="00B06F7A">
        <w:rPr>
          <w:lang w:val="en-US"/>
        </w:rPr>
        <w:t xml:space="preserve">      summary: Get authentication data for the FN-RG</w:t>
      </w:r>
    </w:p>
    <w:p w14:paraId="2AFE82A0" w14:textId="77777777" w:rsidR="005B7866" w:rsidRPr="00B06F7A" w:rsidRDefault="005B7866" w:rsidP="005B7866">
      <w:pPr>
        <w:pStyle w:val="PL"/>
        <w:rPr>
          <w:lang w:val="en-US"/>
        </w:rPr>
      </w:pPr>
      <w:r w:rsidRPr="00B06F7A">
        <w:rPr>
          <w:lang w:val="en-US"/>
        </w:rPr>
        <w:t xml:space="preserve">      operationId: Get</w:t>
      </w:r>
      <w:r w:rsidRPr="00B06F7A">
        <w:rPr>
          <w:rFonts w:hint="eastAsia"/>
          <w:lang w:val="en-US" w:eastAsia="zh-CN"/>
        </w:rPr>
        <w:t>Rg</w:t>
      </w:r>
      <w:r w:rsidRPr="00B06F7A">
        <w:rPr>
          <w:lang w:val="en-US"/>
        </w:rPr>
        <w:t>AuthData</w:t>
      </w:r>
    </w:p>
    <w:p w14:paraId="00E5F8FD" w14:textId="77777777" w:rsidR="005B7866" w:rsidRPr="00B06F7A" w:rsidRDefault="005B7866" w:rsidP="005B7866">
      <w:pPr>
        <w:pStyle w:val="PL"/>
        <w:rPr>
          <w:lang w:val="en-US"/>
        </w:rPr>
      </w:pPr>
      <w:r w:rsidRPr="00B06F7A">
        <w:rPr>
          <w:lang w:val="en-US"/>
        </w:rPr>
        <w:t xml:space="preserve">      tags:</w:t>
      </w:r>
    </w:p>
    <w:p w14:paraId="118DB29E" w14:textId="77777777" w:rsidR="005B7866" w:rsidRPr="00B06F7A" w:rsidRDefault="005B7866" w:rsidP="005B7866">
      <w:pPr>
        <w:pStyle w:val="PL"/>
        <w:rPr>
          <w:lang w:val="en-US"/>
        </w:rPr>
      </w:pPr>
      <w:r w:rsidRPr="00B06F7A">
        <w:rPr>
          <w:lang w:val="en-US"/>
        </w:rPr>
        <w:t xml:space="preserve">        - Get Auth Data for </w:t>
      </w:r>
      <w:r w:rsidRPr="00B06F7A">
        <w:rPr>
          <w:rFonts w:hint="eastAsia"/>
          <w:lang w:val="en-US" w:eastAsia="zh-CN"/>
        </w:rPr>
        <w:t>FN-RG</w:t>
      </w:r>
    </w:p>
    <w:p w14:paraId="497BBDA4" w14:textId="77777777" w:rsidR="00274A3A" w:rsidRDefault="00274A3A" w:rsidP="00274A3A">
      <w:pPr>
        <w:pStyle w:val="PL"/>
      </w:pPr>
      <w:r>
        <w:t xml:space="preserve">      security:</w:t>
      </w:r>
    </w:p>
    <w:p w14:paraId="2B2725A1" w14:textId="77777777" w:rsidR="00274A3A" w:rsidRDefault="00274A3A" w:rsidP="00274A3A">
      <w:pPr>
        <w:pStyle w:val="PL"/>
      </w:pPr>
      <w:r>
        <w:lastRenderedPageBreak/>
        <w:t xml:space="preserve">        - {}</w:t>
      </w:r>
    </w:p>
    <w:p w14:paraId="17DB5E4B" w14:textId="77777777" w:rsidR="00274A3A" w:rsidRDefault="00274A3A" w:rsidP="00274A3A">
      <w:pPr>
        <w:pStyle w:val="PL"/>
      </w:pPr>
      <w:r>
        <w:t xml:space="preserve">        - oAuth2ClientCredentials:</w:t>
      </w:r>
    </w:p>
    <w:p w14:paraId="55BD1DB0" w14:textId="77777777" w:rsidR="00274A3A" w:rsidRDefault="00274A3A" w:rsidP="00274A3A">
      <w:pPr>
        <w:pStyle w:val="PL"/>
      </w:pPr>
      <w:r>
        <w:t xml:space="preserve">          - nudm-ueau</w:t>
      </w:r>
    </w:p>
    <w:p w14:paraId="5328DCDA" w14:textId="77777777" w:rsidR="00274A3A" w:rsidRDefault="00274A3A" w:rsidP="00274A3A">
      <w:pPr>
        <w:pStyle w:val="PL"/>
      </w:pPr>
      <w:r>
        <w:t xml:space="preserve">        - oAuth2ClientCredentials:</w:t>
      </w:r>
    </w:p>
    <w:p w14:paraId="61AD70F5" w14:textId="77777777" w:rsidR="00274A3A" w:rsidRDefault="00274A3A" w:rsidP="00274A3A">
      <w:pPr>
        <w:pStyle w:val="PL"/>
      </w:pPr>
      <w:r>
        <w:t xml:space="preserve">          - nudm-ueau</w:t>
      </w:r>
    </w:p>
    <w:p w14:paraId="55D35812" w14:textId="77777777" w:rsidR="00274A3A" w:rsidRDefault="00274A3A" w:rsidP="00274A3A">
      <w:pPr>
        <w:pStyle w:val="PL"/>
      </w:pPr>
      <w:r>
        <w:t xml:space="preserve">          - nudm-ueau:security-information-rg:read</w:t>
      </w:r>
    </w:p>
    <w:p w14:paraId="040A0D6D" w14:textId="77777777" w:rsidR="005B7866" w:rsidRPr="00B06F7A" w:rsidRDefault="005B7866" w:rsidP="005B7866">
      <w:pPr>
        <w:pStyle w:val="PL"/>
        <w:rPr>
          <w:lang w:val="en-US"/>
        </w:rPr>
      </w:pPr>
      <w:r w:rsidRPr="00B06F7A">
        <w:rPr>
          <w:lang w:val="en-US"/>
        </w:rPr>
        <w:t xml:space="preserve">      parameters:</w:t>
      </w:r>
    </w:p>
    <w:p w14:paraId="10B1CC28" w14:textId="77777777" w:rsidR="005B7866" w:rsidRPr="00B06F7A" w:rsidRDefault="005B7866" w:rsidP="005B7866">
      <w:pPr>
        <w:pStyle w:val="PL"/>
        <w:rPr>
          <w:lang w:val="en-US"/>
        </w:rPr>
      </w:pPr>
      <w:r w:rsidRPr="00B06F7A">
        <w:rPr>
          <w:lang w:val="en-US"/>
        </w:rPr>
        <w:t xml:space="preserve">        - name: supiOrSuci</w:t>
      </w:r>
    </w:p>
    <w:p w14:paraId="0FF1C32F" w14:textId="77777777" w:rsidR="005B7866" w:rsidRPr="00B06F7A" w:rsidRDefault="005B7866" w:rsidP="005B7866">
      <w:pPr>
        <w:pStyle w:val="PL"/>
        <w:rPr>
          <w:lang w:val="en-US"/>
        </w:rPr>
      </w:pPr>
      <w:r w:rsidRPr="00B06F7A">
        <w:rPr>
          <w:lang w:val="en-US"/>
        </w:rPr>
        <w:t xml:space="preserve">          in: path</w:t>
      </w:r>
    </w:p>
    <w:p w14:paraId="48D99716" w14:textId="77777777" w:rsidR="005B7866" w:rsidRPr="00B06F7A" w:rsidRDefault="005B7866" w:rsidP="005B7866">
      <w:pPr>
        <w:pStyle w:val="PL"/>
        <w:rPr>
          <w:lang w:val="en-US"/>
        </w:rPr>
      </w:pPr>
      <w:r w:rsidRPr="00B06F7A">
        <w:rPr>
          <w:lang w:val="en-US"/>
        </w:rPr>
        <w:t xml:space="preserve">          description: SUPI or SUCI of the user</w:t>
      </w:r>
    </w:p>
    <w:p w14:paraId="5E86013E" w14:textId="77777777" w:rsidR="005B7866" w:rsidRPr="00B06F7A" w:rsidRDefault="005B7866" w:rsidP="005B7866">
      <w:pPr>
        <w:pStyle w:val="PL"/>
        <w:rPr>
          <w:lang w:val="en-US"/>
        </w:rPr>
      </w:pPr>
      <w:r w:rsidRPr="00B06F7A">
        <w:rPr>
          <w:lang w:val="en-US"/>
        </w:rPr>
        <w:t xml:space="preserve">          required: true</w:t>
      </w:r>
    </w:p>
    <w:p w14:paraId="55EA8C60" w14:textId="77777777" w:rsidR="005B7866" w:rsidRPr="00B06F7A" w:rsidRDefault="005B7866" w:rsidP="005B7866">
      <w:pPr>
        <w:pStyle w:val="PL"/>
        <w:rPr>
          <w:lang w:val="en-US"/>
        </w:rPr>
      </w:pPr>
      <w:r w:rsidRPr="00B06F7A">
        <w:rPr>
          <w:lang w:val="en-US"/>
        </w:rPr>
        <w:t xml:space="preserve">          schema:</w:t>
      </w:r>
    </w:p>
    <w:p w14:paraId="22182B73" w14:textId="77777777" w:rsidR="005B7866" w:rsidRPr="00B06F7A" w:rsidRDefault="005B7866" w:rsidP="005B7866">
      <w:pPr>
        <w:pStyle w:val="PL"/>
        <w:rPr>
          <w:lang w:val="en-US"/>
        </w:rPr>
      </w:pPr>
      <w:r w:rsidRPr="00B06F7A">
        <w:rPr>
          <w:lang w:val="en-US"/>
        </w:rPr>
        <w:t xml:space="preserve">            $ref: 'TS29571_CommonData.yaml#/components/schemas/SupiOrSuci'</w:t>
      </w:r>
    </w:p>
    <w:p w14:paraId="144795D3" w14:textId="77777777" w:rsidR="005B7866" w:rsidRPr="00B06F7A" w:rsidRDefault="005B7866" w:rsidP="005B7866">
      <w:pPr>
        <w:pStyle w:val="PL"/>
      </w:pPr>
      <w:r w:rsidRPr="00B06F7A">
        <w:t xml:space="preserve">        - name: authenticated-ind</w:t>
      </w:r>
    </w:p>
    <w:p w14:paraId="194B783A" w14:textId="77777777" w:rsidR="005B7866" w:rsidRPr="00B06F7A" w:rsidRDefault="005B7866" w:rsidP="005B7866">
      <w:pPr>
        <w:pStyle w:val="PL"/>
      </w:pPr>
      <w:r w:rsidRPr="00B06F7A">
        <w:t xml:space="preserve">          in: query</w:t>
      </w:r>
    </w:p>
    <w:p w14:paraId="7F5001DD" w14:textId="77777777" w:rsidR="005B7866" w:rsidRPr="00B06F7A" w:rsidRDefault="005B7866" w:rsidP="005B7866">
      <w:pPr>
        <w:pStyle w:val="PL"/>
        <w:rPr>
          <w:lang w:eastAsia="zh-CN"/>
        </w:rPr>
      </w:pPr>
      <w:r w:rsidRPr="00B06F7A">
        <w:t xml:space="preserve">          description: </w:t>
      </w:r>
      <w:r w:rsidRPr="00B06F7A">
        <w:rPr>
          <w:rFonts w:hint="eastAsia"/>
          <w:lang w:eastAsia="zh-CN"/>
        </w:rPr>
        <w:t>Authenticated</w:t>
      </w:r>
      <w:r w:rsidRPr="00B06F7A">
        <w:rPr>
          <w:lang w:eastAsia="zh-CN"/>
        </w:rPr>
        <w:t xml:space="preserve"> </w:t>
      </w:r>
      <w:r w:rsidRPr="00B06F7A">
        <w:rPr>
          <w:rFonts w:hint="eastAsia"/>
          <w:lang w:eastAsia="zh-CN"/>
        </w:rPr>
        <w:t>indication</w:t>
      </w:r>
    </w:p>
    <w:p w14:paraId="3B646F5A" w14:textId="77777777" w:rsidR="005B7866" w:rsidRPr="00B06F7A" w:rsidRDefault="005B7866" w:rsidP="005B7866">
      <w:pPr>
        <w:pStyle w:val="PL"/>
      </w:pPr>
      <w:r w:rsidRPr="00B06F7A">
        <w:rPr>
          <w:lang w:eastAsia="zh-CN"/>
        </w:rPr>
        <w:t xml:space="preserve">          required: true</w:t>
      </w:r>
    </w:p>
    <w:p w14:paraId="1710911C" w14:textId="77777777" w:rsidR="005B7866" w:rsidRPr="00B06F7A" w:rsidRDefault="005B7866" w:rsidP="005B7866">
      <w:pPr>
        <w:pStyle w:val="PL"/>
      </w:pPr>
      <w:r w:rsidRPr="00B06F7A">
        <w:t xml:space="preserve">          schema:</w:t>
      </w:r>
    </w:p>
    <w:p w14:paraId="719BA899" w14:textId="77777777" w:rsidR="005B7866" w:rsidRPr="00B06F7A" w:rsidRDefault="005B7866" w:rsidP="005B7866">
      <w:pPr>
        <w:pStyle w:val="PL"/>
      </w:pPr>
      <w:r w:rsidRPr="00B06F7A">
        <w:t xml:space="preserve">             $ref: '#/components/schemas/AuthenticatedInd'</w:t>
      </w:r>
    </w:p>
    <w:p w14:paraId="7B9FF615" w14:textId="77777777" w:rsidR="005B7866" w:rsidRPr="00B06F7A" w:rsidRDefault="005B7866" w:rsidP="005B7866">
      <w:pPr>
        <w:pStyle w:val="PL"/>
      </w:pPr>
      <w:r w:rsidRPr="00B06F7A">
        <w:t xml:space="preserve">        - name: supported-features</w:t>
      </w:r>
    </w:p>
    <w:p w14:paraId="42B07140" w14:textId="77777777" w:rsidR="005B7866" w:rsidRPr="00B06F7A" w:rsidRDefault="005B7866" w:rsidP="005B7866">
      <w:pPr>
        <w:pStyle w:val="PL"/>
      </w:pPr>
      <w:r w:rsidRPr="00B06F7A">
        <w:t xml:space="preserve">          in: query</w:t>
      </w:r>
    </w:p>
    <w:p w14:paraId="05F57434" w14:textId="77777777" w:rsidR="005B7866" w:rsidRPr="00B06F7A" w:rsidRDefault="005B7866" w:rsidP="005B7866">
      <w:pPr>
        <w:pStyle w:val="PL"/>
      </w:pPr>
      <w:r w:rsidRPr="00B06F7A">
        <w:t xml:space="preserve">          description: Supported Features</w:t>
      </w:r>
    </w:p>
    <w:p w14:paraId="34779B19" w14:textId="77777777" w:rsidR="005B7866" w:rsidRPr="00B06F7A" w:rsidRDefault="005B7866" w:rsidP="005B7866">
      <w:pPr>
        <w:pStyle w:val="PL"/>
      </w:pPr>
      <w:r w:rsidRPr="00B06F7A">
        <w:t xml:space="preserve">          schema:</w:t>
      </w:r>
    </w:p>
    <w:p w14:paraId="6B85EE5D" w14:textId="77777777" w:rsidR="005B7866" w:rsidRPr="00B06F7A" w:rsidRDefault="005B7866" w:rsidP="005B7866">
      <w:pPr>
        <w:pStyle w:val="PL"/>
      </w:pPr>
      <w:r w:rsidRPr="00B06F7A">
        <w:t xml:space="preserve">             $ref: 'TS29571_CommonData.yaml#/components/schemas/SupportedFeatures'</w:t>
      </w:r>
    </w:p>
    <w:p w14:paraId="0C164F4A" w14:textId="77777777" w:rsidR="005B7866" w:rsidRPr="00B06F7A" w:rsidRDefault="005B7866" w:rsidP="005B7866">
      <w:pPr>
        <w:pStyle w:val="PL"/>
      </w:pPr>
      <w:r w:rsidRPr="00B06F7A">
        <w:t xml:space="preserve">        - name: plmn-id</w:t>
      </w:r>
    </w:p>
    <w:p w14:paraId="4EEC73C4" w14:textId="77777777" w:rsidR="005B7866" w:rsidRPr="00B06F7A" w:rsidRDefault="005B7866" w:rsidP="005B7866">
      <w:pPr>
        <w:pStyle w:val="PL"/>
      </w:pPr>
      <w:r w:rsidRPr="00B06F7A">
        <w:t xml:space="preserve">          in: query</w:t>
      </w:r>
    </w:p>
    <w:p w14:paraId="602214A5" w14:textId="77777777" w:rsidR="005B7866" w:rsidRPr="00B06F7A" w:rsidRDefault="005B7866" w:rsidP="005B7866">
      <w:pPr>
        <w:pStyle w:val="PL"/>
      </w:pPr>
      <w:r w:rsidRPr="00B06F7A">
        <w:t xml:space="preserve">          description: serving PLMN ID</w:t>
      </w:r>
    </w:p>
    <w:p w14:paraId="167EF41B" w14:textId="77777777" w:rsidR="005B7866" w:rsidRPr="00B06F7A" w:rsidRDefault="005B7866" w:rsidP="005B7866">
      <w:pPr>
        <w:pStyle w:val="PL"/>
      </w:pPr>
      <w:r w:rsidRPr="00B06F7A">
        <w:t xml:space="preserve">          content:</w:t>
      </w:r>
    </w:p>
    <w:p w14:paraId="1F677472" w14:textId="77777777" w:rsidR="005B7866" w:rsidRPr="00B06F7A" w:rsidRDefault="005B7866" w:rsidP="005B7866">
      <w:pPr>
        <w:pStyle w:val="PL"/>
      </w:pPr>
      <w:r w:rsidRPr="00B06F7A">
        <w:t xml:space="preserve">            application/json:</w:t>
      </w:r>
    </w:p>
    <w:p w14:paraId="5EEAFB93" w14:textId="77777777" w:rsidR="005B7866" w:rsidRPr="00B06F7A" w:rsidRDefault="005B7866" w:rsidP="005B7866">
      <w:pPr>
        <w:pStyle w:val="PL"/>
      </w:pPr>
      <w:r w:rsidRPr="00B06F7A">
        <w:t xml:space="preserve">              schema:</w:t>
      </w:r>
    </w:p>
    <w:p w14:paraId="77C21F26" w14:textId="77777777" w:rsidR="005B7866" w:rsidRPr="00B06F7A" w:rsidRDefault="005B7866" w:rsidP="005B7866">
      <w:pPr>
        <w:pStyle w:val="PL"/>
      </w:pPr>
      <w:r w:rsidRPr="00B06F7A">
        <w:t xml:space="preserve">                $ref: 'TS29571_CommonData.yaml#/components/schemas/PlmnId'</w:t>
      </w:r>
    </w:p>
    <w:p w14:paraId="6D31F275" w14:textId="77777777" w:rsidR="005B7866" w:rsidRPr="00B06F7A" w:rsidRDefault="005B7866" w:rsidP="005B7866">
      <w:pPr>
        <w:pStyle w:val="PL"/>
        <w:rPr>
          <w:lang w:val="en-US"/>
        </w:rPr>
      </w:pPr>
      <w:r w:rsidRPr="00B06F7A">
        <w:rPr>
          <w:lang w:val="en-US"/>
        </w:rPr>
        <w:t xml:space="preserve">        - name: If-None-Match</w:t>
      </w:r>
    </w:p>
    <w:p w14:paraId="302F63DF" w14:textId="77777777" w:rsidR="005B7866" w:rsidRPr="00B06F7A" w:rsidRDefault="005B7866" w:rsidP="005B7866">
      <w:pPr>
        <w:pStyle w:val="PL"/>
        <w:rPr>
          <w:lang w:val="en-US"/>
        </w:rPr>
      </w:pPr>
      <w:r w:rsidRPr="00B06F7A">
        <w:rPr>
          <w:lang w:val="en-US"/>
        </w:rPr>
        <w:t xml:space="preserve">          in: header</w:t>
      </w:r>
    </w:p>
    <w:p w14:paraId="2517351C" w14:textId="77777777" w:rsidR="005B7866" w:rsidRPr="00B06F7A" w:rsidRDefault="005B7866" w:rsidP="005B7866">
      <w:pPr>
        <w:pStyle w:val="PL"/>
        <w:rPr>
          <w:lang w:val="en-US"/>
        </w:rPr>
      </w:pPr>
      <w:r w:rsidRPr="00B06F7A">
        <w:rPr>
          <w:lang w:val="en-US"/>
        </w:rPr>
        <w:t xml:space="preserve">          description: Validator for conditional requests, as described in RFC 7232, 3.2</w:t>
      </w:r>
    </w:p>
    <w:p w14:paraId="065D3783" w14:textId="77777777" w:rsidR="005B7866" w:rsidRPr="00B06F7A" w:rsidRDefault="005B7866" w:rsidP="005B7866">
      <w:pPr>
        <w:pStyle w:val="PL"/>
        <w:rPr>
          <w:lang w:val="en-US"/>
        </w:rPr>
      </w:pPr>
      <w:r w:rsidRPr="00B06F7A">
        <w:rPr>
          <w:lang w:val="en-US"/>
        </w:rPr>
        <w:t xml:space="preserve">          schema:</w:t>
      </w:r>
    </w:p>
    <w:p w14:paraId="412742E1" w14:textId="77777777" w:rsidR="005B7866" w:rsidRPr="00B06F7A" w:rsidRDefault="005B7866" w:rsidP="005B7866">
      <w:pPr>
        <w:pStyle w:val="PL"/>
        <w:rPr>
          <w:lang w:val="en-US"/>
        </w:rPr>
      </w:pPr>
      <w:r w:rsidRPr="00B06F7A">
        <w:rPr>
          <w:lang w:val="en-US"/>
        </w:rPr>
        <w:t xml:space="preserve">            type: string</w:t>
      </w:r>
    </w:p>
    <w:p w14:paraId="1A3D849D" w14:textId="77777777" w:rsidR="005B7866" w:rsidRPr="00B06F7A" w:rsidRDefault="005B7866" w:rsidP="005B7866">
      <w:pPr>
        <w:pStyle w:val="PL"/>
        <w:rPr>
          <w:lang w:val="en-US"/>
        </w:rPr>
      </w:pPr>
      <w:r w:rsidRPr="00B06F7A">
        <w:rPr>
          <w:lang w:val="en-US"/>
        </w:rPr>
        <w:t xml:space="preserve">        - name: If-Modified-Since</w:t>
      </w:r>
    </w:p>
    <w:p w14:paraId="45152A77" w14:textId="77777777" w:rsidR="005B7866" w:rsidRPr="00B06F7A" w:rsidRDefault="005B7866" w:rsidP="005B7866">
      <w:pPr>
        <w:pStyle w:val="PL"/>
        <w:rPr>
          <w:lang w:val="en-US"/>
        </w:rPr>
      </w:pPr>
      <w:r w:rsidRPr="00B06F7A">
        <w:rPr>
          <w:lang w:val="en-US"/>
        </w:rPr>
        <w:t xml:space="preserve">          in: header</w:t>
      </w:r>
    </w:p>
    <w:p w14:paraId="580AF03E" w14:textId="77777777" w:rsidR="005B7866" w:rsidRPr="00B06F7A" w:rsidRDefault="005B7866" w:rsidP="005B7866">
      <w:pPr>
        <w:pStyle w:val="PL"/>
        <w:rPr>
          <w:lang w:val="en-US"/>
        </w:rPr>
      </w:pPr>
      <w:r w:rsidRPr="00B06F7A">
        <w:rPr>
          <w:lang w:val="en-US"/>
        </w:rPr>
        <w:t xml:space="preserve">          description: Validator for conditional requests, as described in RFC 7232, 3.3</w:t>
      </w:r>
    </w:p>
    <w:p w14:paraId="36AF72A2" w14:textId="77777777" w:rsidR="005B7866" w:rsidRPr="00B06F7A" w:rsidRDefault="005B7866" w:rsidP="005B7866">
      <w:pPr>
        <w:pStyle w:val="PL"/>
        <w:rPr>
          <w:lang w:val="en-US"/>
        </w:rPr>
      </w:pPr>
      <w:r w:rsidRPr="00B06F7A">
        <w:rPr>
          <w:lang w:val="en-US"/>
        </w:rPr>
        <w:t xml:space="preserve">          schema:</w:t>
      </w:r>
    </w:p>
    <w:p w14:paraId="03CD9137" w14:textId="77777777" w:rsidR="005B7866" w:rsidRPr="00B06F7A" w:rsidRDefault="005B7866" w:rsidP="005B7866">
      <w:pPr>
        <w:pStyle w:val="PL"/>
        <w:rPr>
          <w:lang w:val="en-US"/>
        </w:rPr>
      </w:pPr>
      <w:r w:rsidRPr="00B06F7A">
        <w:rPr>
          <w:lang w:val="en-US"/>
        </w:rPr>
        <w:t xml:space="preserve">            type: string</w:t>
      </w:r>
    </w:p>
    <w:p w14:paraId="00488EBA" w14:textId="77777777" w:rsidR="005B7866" w:rsidRPr="00B06F7A" w:rsidRDefault="005B7866" w:rsidP="005B7866">
      <w:pPr>
        <w:pStyle w:val="PL"/>
        <w:rPr>
          <w:lang w:val="en-US"/>
        </w:rPr>
      </w:pPr>
      <w:r w:rsidRPr="00B06F7A">
        <w:rPr>
          <w:lang w:val="en-US"/>
        </w:rPr>
        <w:t xml:space="preserve">      responses:</w:t>
      </w:r>
    </w:p>
    <w:p w14:paraId="7A981B55" w14:textId="77777777" w:rsidR="005B7866" w:rsidRPr="00B06F7A" w:rsidRDefault="005B7866" w:rsidP="005B7866">
      <w:pPr>
        <w:pStyle w:val="PL"/>
        <w:rPr>
          <w:lang w:val="en-US"/>
        </w:rPr>
      </w:pPr>
      <w:r w:rsidRPr="00B06F7A">
        <w:rPr>
          <w:lang w:val="en-US"/>
        </w:rPr>
        <w:t xml:space="preserve">        '200':</w:t>
      </w:r>
    </w:p>
    <w:p w14:paraId="385D7AB3" w14:textId="77777777" w:rsidR="005B7866" w:rsidRPr="00B06F7A" w:rsidRDefault="005B7866" w:rsidP="005B7866">
      <w:pPr>
        <w:pStyle w:val="PL"/>
        <w:rPr>
          <w:lang w:val="en-US"/>
        </w:rPr>
      </w:pPr>
      <w:r w:rsidRPr="00B06F7A">
        <w:rPr>
          <w:lang w:val="en-US"/>
        </w:rPr>
        <w:t xml:space="preserve">          description: Expected response to a valid request</w:t>
      </w:r>
    </w:p>
    <w:p w14:paraId="7538FFC3" w14:textId="77777777" w:rsidR="005B7866" w:rsidRPr="00B06F7A" w:rsidRDefault="005B7866" w:rsidP="005B7866">
      <w:pPr>
        <w:pStyle w:val="PL"/>
        <w:rPr>
          <w:lang w:val="en-US"/>
        </w:rPr>
      </w:pPr>
      <w:r w:rsidRPr="00B06F7A">
        <w:rPr>
          <w:lang w:val="en-US"/>
        </w:rPr>
        <w:t xml:space="preserve">          content:</w:t>
      </w:r>
    </w:p>
    <w:p w14:paraId="26B8DAC5" w14:textId="77777777" w:rsidR="005B7866" w:rsidRPr="00B06F7A" w:rsidRDefault="005B7866" w:rsidP="005B7866">
      <w:pPr>
        <w:pStyle w:val="PL"/>
        <w:rPr>
          <w:lang w:val="en-US"/>
        </w:rPr>
      </w:pPr>
      <w:r w:rsidRPr="00B06F7A">
        <w:rPr>
          <w:lang w:val="en-US"/>
        </w:rPr>
        <w:t xml:space="preserve">            application/json:</w:t>
      </w:r>
    </w:p>
    <w:p w14:paraId="1CAD8605" w14:textId="77777777" w:rsidR="005B7866" w:rsidRPr="00B06F7A" w:rsidRDefault="005B7866" w:rsidP="005B7866">
      <w:pPr>
        <w:pStyle w:val="PL"/>
        <w:rPr>
          <w:lang w:val="en-US"/>
        </w:rPr>
      </w:pPr>
      <w:r w:rsidRPr="00B06F7A">
        <w:rPr>
          <w:lang w:val="en-US"/>
        </w:rPr>
        <w:t xml:space="preserve">              schema:</w:t>
      </w:r>
    </w:p>
    <w:p w14:paraId="47FB281C" w14:textId="77777777" w:rsidR="005B7866" w:rsidRPr="00B06F7A" w:rsidRDefault="005B7866" w:rsidP="005B7866">
      <w:pPr>
        <w:pStyle w:val="PL"/>
        <w:rPr>
          <w:lang w:val="en-US"/>
        </w:rPr>
      </w:pPr>
      <w:r w:rsidRPr="00B06F7A">
        <w:rPr>
          <w:lang w:val="en-US"/>
        </w:rPr>
        <w:t xml:space="preserve">                $ref: '#/components/schemas/RgAuthCtx'</w:t>
      </w:r>
    </w:p>
    <w:p w14:paraId="093EA027" w14:textId="77777777" w:rsidR="005B7866" w:rsidRPr="00B06F7A" w:rsidRDefault="005B7866" w:rsidP="005B7866">
      <w:pPr>
        <w:pStyle w:val="PL"/>
        <w:rPr>
          <w:lang w:val="en-US"/>
        </w:rPr>
      </w:pPr>
      <w:r w:rsidRPr="00B06F7A">
        <w:rPr>
          <w:lang w:val="en-US"/>
        </w:rPr>
        <w:t xml:space="preserve">        '400':</w:t>
      </w:r>
    </w:p>
    <w:p w14:paraId="4292B3D0" w14:textId="77777777" w:rsidR="005B7866" w:rsidRPr="00B06F7A" w:rsidRDefault="005B7866" w:rsidP="005B7866">
      <w:pPr>
        <w:pStyle w:val="PL"/>
        <w:rPr>
          <w:lang w:val="en-US"/>
        </w:rPr>
      </w:pPr>
      <w:r w:rsidRPr="00B06F7A">
        <w:rPr>
          <w:lang w:val="en-US"/>
        </w:rPr>
        <w:t xml:space="preserve">          $ref: 'TS29571_CommonData.yaml#/components/responses/400'</w:t>
      </w:r>
    </w:p>
    <w:p w14:paraId="1108FC85" w14:textId="77777777" w:rsidR="005B7866" w:rsidRPr="00B06F7A" w:rsidRDefault="005B7866" w:rsidP="005B7866">
      <w:pPr>
        <w:pStyle w:val="PL"/>
        <w:rPr>
          <w:lang w:val="en-US"/>
        </w:rPr>
      </w:pPr>
      <w:r w:rsidRPr="00B06F7A">
        <w:rPr>
          <w:lang w:val="en-US"/>
        </w:rPr>
        <w:t xml:space="preserve">        '403':</w:t>
      </w:r>
    </w:p>
    <w:p w14:paraId="20CC3882" w14:textId="77777777" w:rsidR="005B7866" w:rsidRPr="00B06F7A" w:rsidRDefault="005B7866" w:rsidP="005B7866">
      <w:pPr>
        <w:pStyle w:val="PL"/>
        <w:rPr>
          <w:lang w:val="en-US"/>
        </w:rPr>
      </w:pPr>
      <w:r w:rsidRPr="00B06F7A">
        <w:rPr>
          <w:lang w:val="en-US"/>
        </w:rPr>
        <w:t xml:space="preserve">          $ref: 'TS29571_CommonData.yaml#/components/responses/403'</w:t>
      </w:r>
    </w:p>
    <w:p w14:paraId="55A0A3EC" w14:textId="77777777" w:rsidR="005B7866" w:rsidRPr="00B06F7A" w:rsidRDefault="005B7866" w:rsidP="005B7866">
      <w:pPr>
        <w:pStyle w:val="PL"/>
        <w:rPr>
          <w:lang w:val="en-US"/>
        </w:rPr>
      </w:pPr>
      <w:r w:rsidRPr="00B06F7A">
        <w:rPr>
          <w:lang w:val="en-US"/>
        </w:rPr>
        <w:t xml:space="preserve">        '404':</w:t>
      </w:r>
    </w:p>
    <w:p w14:paraId="0EBD86A1" w14:textId="77777777" w:rsidR="005B7866" w:rsidRPr="00B06F7A" w:rsidRDefault="005B7866" w:rsidP="005B7866">
      <w:pPr>
        <w:pStyle w:val="PL"/>
        <w:rPr>
          <w:lang w:val="en-US"/>
        </w:rPr>
      </w:pPr>
      <w:r w:rsidRPr="00B06F7A">
        <w:rPr>
          <w:lang w:val="en-US"/>
        </w:rPr>
        <w:t xml:space="preserve">          $ref: 'TS29571_CommonData.yaml#/components/responses/404'</w:t>
      </w:r>
    </w:p>
    <w:p w14:paraId="17E28590" w14:textId="77777777" w:rsidR="005B7866" w:rsidRPr="00B06F7A" w:rsidRDefault="005B7866" w:rsidP="005B7866">
      <w:pPr>
        <w:pStyle w:val="PL"/>
        <w:rPr>
          <w:lang w:val="en-US"/>
        </w:rPr>
      </w:pPr>
      <w:r w:rsidRPr="00B06F7A">
        <w:rPr>
          <w:lang w:val="en-US"/>
        </w:rPr>
        <w:t xml:space="preserve">        '500':</w:t>
      </w:r>
    </w:p>
    <w:p w14:paraId="682AAC31" w14:textId="77777777" w:rsidR="005B7866" w:rsidRPr="00B06F7A" w:rsidRDefault="005B7866" w:rsidP="005B7866">
      <w:pPr>
        <w:pStyle w:val="PL"/>
      </w:pPr>
      <w:r w:rsidRPr="00B06F7A">
        <w:rPr>
          <w:lang w:val="en-US"/>
        </w:rPr>
        <w:t xml:space="preserve">          </w:t>
      </w:r>
      <w:r w:rsidRPr="00B06F7A">
        <w:t>$ref: 'TS29571_CommonData.yaml#/components/responses/500'</w:t>
      </w:r>
    </w:p>
    <w:p w14:paraId="481CCD8F" w14:textId="77777777" w:rsidR="005B7866" w:rsidRPr="00B06F7A" w:rsidRDefault="005B7866" w:rsidP="005B7866">
      <w:pPr>
        <w:pStyle w:val="PL"/>
        <w:rPr>
          <w:lang w:val="en-US"/>
        </w:rPr>
      </w:pPr>
      <w:r w:rsidRPr="00B06F7A">
        <w:rPr>
          <w:lang w:val="en-US"/>
        </w:rPr>
        <w:t xml:space="preserve">        '503':</w:t>
      </w:r>
    </w:p>
    <w:p w14:paraId="1406C729" w14:textId="77777777" w:rsidR="005B7866" w:rsidRPr="00B06F7A" w:rsidRDefault="005B7866" w:rsidP="005B7866">
      <w:pPr>
        <w:pStyle w:val="PL"/>
        <w:rPr>
          <w:lang w:val="en-US"/>
        </w:rPr>
      </w:pPr>
      <w:r w:rsidRPr="00B06F7A">
        <w:t xml:space="preserve">          $ref: 'TS29571_CommonData.yaml#/components/responses/503'</w:t>
      </w:r>
    </w:p>
    <w:p w14:paraId="63132C0F" w14:textId="77777777" w:rsidR="005B7866" w:rsidRPr="00B06F7A" w:rsidRDefault="005B7866" w:rsidP="005B7866">
      <w:pPr>
        <w:pStyle w:val="PL"/>
        <w:rPr>
          <w:lang w:val="en-US"/>
        </w:rPr>
      </w:pPr>
      <w:r w:rsidRPr="00B06F7A">
        <w:rPr>
          <w:lang w:val="en-US"/>
        </w:rPr>
        <w:t xml:space="preserve">        default:</w:t>
      </w:r>
    </w:p>
    <w:p w14:paraId="718E362E" w14:textId="77777777" w:rsidR="005B7866" w:rsidRPr="00B06F7A" w:rsidRDefault="005B7866" w:rsidP="005B7866">
      <w:pPr>
        <w:pStyle w:val="PL"/>
        <w:rPr>
          <w:lang w:val="en-US"/>
        </w:rPr>
      </w:pPr>
      <w:r w:rsidRPr="00B06F7A">
        <w:rPr>
          <w:lang w:val="en-US"/>
        </w:rPr>
        <w:t xml:space="preserve">          description: Unexpected error</w:t>
      </w:r>
    </w:p>
    <w:p w14:paraId="77C170C7" w14:textId="77777777" w:rsidR="005B7866" w:rsidRPr="00B06F7A" w:rsidRDefault="005B7866" w:rsidP="005B7866">
      <w:pPr>
        <w:pStyle w:val="PL"/>
        <w:rPr>
          <w:lang w:val="en-US"/>
        </w:rPr>
      </w:pPr>
    </w:p>
    <w:p w14:paraId="53107C0D" w14:textId="77777777" w:rsidR="005B7866" w:rsidRPr="00B06F7A" w:rsidRDefault="005B7866" w:rsidP="005B7866">
      <w:pPr>
        <w:pStyle w:val="PL"/>
        <w:rPr>
          <w:lang w:val="en-US"/>
        </w:rPr>
      </w:pPr>
      <w:r w:rsidRPr="00B06F7A">
        <w:rPr>
          <w:lang w:val="en-US"/>
        </w:rPr>
        <w:t xml:space="preserve">  /{supi}/auth-events:</w:t>
      </w:r>
    </w:p>
    <w:p w14:paraId="3A73DF02" w14:textId="77777777" w:rsidR="005B7866" w:rsidRPr="00B06F7A" w:rsidRDefault="005B7866" w:rsidP="005B7866">
      <w:pPr>
        <w:pStyle w:val="PL"/>
        <w:rPr>
          <w:lang w:val="en-US"/>
        </w:rPr>
      </w:pPr>
      <w:r w:rsidRPr="00B06F7A">
        <w:rPr>
          <w:lang w:val="en-US"/>
        </w:rPr>
        <w:t xml:space="preserve">    post:</w:t>
      </w:r>
    </w:p>
    <w:p w14:paraId="0A3F12DE" w14:textId="77777777" w:rsidR="005B7866" w:rsidRPr="00B06F7A" w:rsidRDefault="005B7866" w:rsidP="005B7866">
      <w:pPr>
        <w:pStyle w:val="PL"/>
        <w:rPr>
          <w:lang w:val="en-US"/>
        </w:rPr>
      </w:pPr>
      <w:r w:rsidRPr="00B06F7A">
        <w:rPr>
          <w:lang w:val="en-US"/>
        </w:rPr>
        <w:t xml:space="preserve">      summary: Create a new confirmation event</w:t>
      </w:r>
    </w:p>
    <w:p w14:paraId="30C37889" w14:textId="77777777" w:rsidR="005B7866" w:rsidRPr="00B06F7A" w:rsidRDefault="005B7866" w:rsidP="005B7866">
      <w:pPr>
        <w:pStyle w:val="PL"/>
        <w:rPr>
          <w:lang w:val="en-US"/>
        </w:rPr>
      </w:pPr>
      <w:r w:rsidRPr="00B06F7A">
        <w:rPr>
          <w:lang w:val="en-US"/>
        </w:rPr>
        <w:t xml:space="preserve">      operationId: ConfirmAuth</w:t>
      </w:r>
    </w:p>
    <w:p w14:paraId="55F3E7D9" w14:textId="77777777" w:rsidR="005B7866" w:rsidRPr="00B06F7A" w:rsidRDefault="005B7866" w:rsidP="005B7866">
      <w:pPr>
        <w:pStyle w:val="PL"/>
        <w:rPr>
          <w:lang w:val="en-US"/>
        </w:rPr>
      </w:pPr>
      <w:r w:rsidRPr="00B06F7A">
        <w:rPr>
          <w:lang w:val="en-US"/>
        </w:rPr>
        <w:t xml:space="preserve">      tags:</w:t>
      </w:r>
    </w:p>
    <w:p w14:paraId="091265FF" w14:textId="77777777" w:rsidR="005B7866" w:rsidRPr="00B06F7A" w:rsidRDefault="005B7866" w:rsidP="005B7866">
      <w:pPr>
        <w:pStyle w:val="PL"/>
        <w:rPr>
          <w:lang w:val="en-US"/>
        </w:rPr>
      </w:pPr>
      <w:r w:rsidRPr="00B06F7A">
        <w:rPr>
          <w:lang w:val="en-US"/>
        </w:rPr>
        <w:t xml:space="preserve">        - Confirm Auth</w:t>
      </w:r>
    </w:p>
    <w:p w14:paraId="63468FA9" w14:textId="77777777" w:rsidR="00274A3A" w:rsidRDefault="00274A3A" w:rsidP="00274A3A">
      <w:pPr>
        <w:pStyle w:val="PL"/>
      </w:pPr>
      <w:r>
        <w:t xml:space="preserve">      security:</w:t>
      </w:r>
    </w:p>
    <w:p w14:paraId="25022BD9" w14:textId="77777777" w:rsidR="00274A3A" w:rsidRDefault="00274A3A" w:rsidP="00274A3A">
      <w:pPr>
        <w:pStyle w:val="PL"/>
      </w:pPr>
      <w:r>
        <w:t xml:space="preserve">        - {}</w:t>
      </w:r>
    </w:p>
    <w:p w14:paraId="5F58FB6C" w14:textId="77777777" w:rsidR="00274A3A" w:rsidRDefault="00274A3A" w:rsidP="00274A3A">
      <w:pPr>
        <w:pStyle w:val="PL"/>
      </w:pPr>
      <w:r>
        <w:t xml:space="preserve">        - oAuth2ClientCredentials:</w:t>
      </w:r>
    </w:p>
    <w:p w14:paraId="73B24508" w14:textId="77777777" w:rsidR="00274A3A" w:rsidRDefault="00274A3A" w:rsidP="00274A3A">
      <w:pPr>
        <w:pStyle w:val="PL"/>
      </w:pPr>
      <w:r>
        <w:t xml:space="preserve">          - nudm-ueau</w:t>
      </w:r>
    </w:p>
    <w:p w14:paraId="190F4C34" w14:textId="77777777" w:rsidR="00274A3A" w:rsidRDefault="00274A3A" w:rsidP="00274A3A">
      <w:pPr>
        <w:pStyle w:val="PL"/>
      </w:pPr>
      <w:r>
        <w:t xml:space="preserve">        - oAuth2ClientCredentials:</w:t>
      </w:r>
    </w:p>
    <w:p w14:paraId="7AEB29F3" w14:textId="77777777" w:rsidR="00274A3A" w:rsidRDefault="00274A3A" w:rsidP="00274A3A">
      <w:pPr>
        <w:pStyle w:val="PL"/>
      </w:pPr>
      <w:r>
        <w:t xml:space="preserve">          - nudm-ueau</w:t>
      </w:r>
    </w:p>
    <w:p w14:paraId="2AB53EEC" w14:textId="77777777" w:rsidR="00274A3A" w:rsidRDefault="00274A3A" w:rsidP="00274A3A">
      <w:pPr>
        <w:pStyle w:val="PL"/>
      </w:pPr>
      <w:r>
        <w:t xml:space="preserve">          - nudm-ueau:auth-events:create</w:t>
      </w:r>
    </w:p>
    <w:p w14:paraId="21DFAC46" w14:textId="77777777" w:rsidR="005B7866" w:rsidRPr="00B06F7A" w:rsidRDefault="005B7866" w:rsidP="005B7866">
      <w:pPr>
        <w:pStyle w:val="PL"/>
        <w:rPr>
          <w:lang w:val="en-US"/>
        </w:rPr>
      </w:pPr>
      <w:r w:rsidRPr="00B06F7A">
        <w:rPr>
          <w:lang w:val="en-US"/>
        </w:rPr>
        <w:t xml:space="preserve">      parameters:</w:t>
      </w:r>
    </w:p>
    <w:p w14:paraId="1CE0BB98" w14:textId="77777777" w:rsidR="005B7866" w:rsidRPr="00B06F7A" w:rsidRDefault="005B7866" w:rsidP="005B7866">
      <w:pPr>
        <w:pStyle w:val="PL"/>
        <w:rPr>
          <w:lang w:val="en-US"/>
        </w:rPr>
      </w:pPr>
      <w:r w:rsidRPr="00B06F7A">
        <w:rPr>
          <w:lang w:val="en-US"/>
        </w:rPr>
        <w:t xml:space="preserve">        - name: supi</w:t>
      </w:r>
    </w:p>
    <w:p w14:paraId="7489789A" w14:textId="77777777" w:rsidR="005B7866" w:rsidRPr="00B06F7A" w:rsidRDefault="005B7866" w:rsidP="005B7866">
      <w:pPr>
        <w:pStyle w:val="PL"/>
        <w:rPr>
          <w:lang w:val="en-US"/>
        </w:rPr>
      </w:pPr>
      <w:r w:rsidRPr="00B06F7A">
        <w:rPr>
          <w:lang w:val="en-US"/>
        </w:rPr>
        <w:t xml:space="preserve">          in: path</w:t>
      </w:r>
    </w:p>
    <w:p w14:paraId="58E4A999" w14:textId="77777777" w:rsidR="005B7866" w:rsidRPr="00B06F7A" w:rsidRDefault="005B7866" w:rsidP="005B7866">
      <w:pPr>
        <w:pStyle w:val="PL"/>
        <w:rPr>
          <w:lang w:val="en-US"/>
        </w:rPr>
      </w:pPr>
      <w:r w:rsidRPr="00B06F7A">
        <w:rPr>
          <w:lang w:val="en-US"/>
        </w:rPr>
        <w:t xml:space="preserve">          description: SUPI of the user</w:t>
      </w:r>
    </w:p>
    <w:p w14:paraId="574B43F3" w14:textId="77777777" w:rsidR="005B7866" w:rsidRPr="00B06F7A" w:rsidRDefault="005B7866" w:rsidP="005B7866">
      <w:pPr>
        <w:pStyle w:val="PL"/>
        <w:rPr>
          <w:lang w:val="en-US"/>
        </w:rPr>
      </w:pPr>
      <w:r w:rsidRPr="00B06F7A">
        <w:rPr>
          <w:lang w:val="en-US"/>
        </w:rPr>
        <w:lastRenderedPageBreak/>
        <w:t xml:space="preserve">          required: true</w:t>
      </w:r>
    </w:p>
    <w:p w14:paraId="7D7A944B" w14:textId="77777777" w:rsidR="005B7866" w:rsidRPr="00B06F7A" w:rsidRDefault="005B7866" w:rsidP="005B7866">
      <w:pPr>
        <w:pStyle w:val="PL"/>
        <w:rPr>
          <w:lang w:val="en-US"/>
        </w:rPr>
      </w:pPr>
      <w:r w:rsidRPr="00B06F7A">
        <w:rPr>
          <w:lang w:val="en-US"/>
        </w:rPr>
        <w:t xml:space="preserve">          schema:</w:t>
      </w:r>
    </w:p>
    <w:p w14:paraId="62980B56"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#/components/schemas/Supi'</w:t>
      </w:r>
    </w:p>
    <w:p w14:paraId="7DF7D973" w14:textId="77777777" w:rsidR="005B7866" w:rsidRPr="00B06F7A" w:rsidRDefault="005B7866" w:rsidP="005B7866">
      <w:pPr>
        <w:pStyle w:val="PL"/>
        <w:rPr>
          <w:lang w:val="en-US"/>
        </w:rPr>
      </w:pPr>
      <w:r w:rsidRPr="00B06F7A">
        <w:rPr>
          <w:lang w:val="en-US"/>
        </w:rPr>
        <w:t xml:space="preserve">      requestBody:</w:t>
      </w:r>
    </w:p>
    <w:p w14:paraId="285E109B" w14:textId="77777777" w:rsidR="005B7866" w:rsidRPr="00B06F7A" w:rsidRDefault="005B7866" w:rsidP="005B7866">
      <w:pPr>
        <w:pStyle w:val="PL"/>
        <w:rPr>
          <w:lang w:val="en-US"/>
        </w:rPr>
      </w:pPr>
      <w:r w:rsidRPr="00B06F7A">
        <w:rPr>
          <w:lang w:val="en-US"/>
        </w:rPr>
        <w:t xml:space="preserve">        content:</w:t>
      </w:r>
    </w:p>
    <w:p w14:paraId="3BAFDFA7" w14:textId="77777777" w:rsidR="005B7866" w:rsidRPr="00B06F7A" w:rsidRDefault="005B7866" w:rsidP="005B7866">
      <w:pPr>
        <w:pStyle w:val="PL"/>
        <w:rPr>
          <w:lang w:val="en-US"/>
        </w:rPr>
      </w:pPr>
      <w:r w:rsidRPr="00B06F7A">
        <w:rPr>
          <w:lang w:val="en-US"/>
        </w:rPr>
        <w:t xml:space="preserve">          application/json:</w:t>
      </w:r>
    </w:p>
    <w:p w14:paraId="6523DF3C" w14:textId="77777777" w:rsidR="005B7866" w:rsidRPr="00B06F7A" w:rsidRDefault="005B7866" w:rsidP="005B7866">
      <w:pPr>
        <w:pStyle w:val="PL"/>
        <w:rPr>
          <w:lang w:val="en-US"/>
        </w:rPr>
      </w:pPr>
      <w:r w:rsidRPr="00B06F7A">
        <w:rPr>
          <w:lang w:val="en-US"/>
        </w:rPr>
        <w:t xml:space="preserve">            schema:</w:t>
      </w:r>
    </w:p>
    <w:p w14:paraId="2C37EB46" w14:textId="77777777" w:rsidR="005B7866" w:rsidRPr="00B06F7A" w:rsidRDefault="005B7866" w:rsidP="005B7866">
      <w:pPr>
        <w:pStyle w:val="PL"/>
        <w:rPr>
          <w:lang w:val="en-US"/>
        </w:rPr>
      </w:pPr>
      <w:r w:rsidRPr="00B06F7A">
        <w:rPr>
          <w:lang w:val="en-US"/>
        </w:rPr>
        <w:t xml:space="preserve">              $ref: '#/components/schemas/AuthEvent'</w:t>
      </w:r>
    </w:p>
    <w:p w14:paraId="7849942C" w14:textId="77777777" w:rsidR="005B7866" w:rsidRPr="00B06F7A" w:rsidRDefault="005B7866" w:rsidP="005B7866">
      <w:pPr>
        <w:pStyle w:val="PL"/>
        <w:rPr>
          <w:lang w:val="en-US"/>
        </w:rPr>
      </w:pPr>
      <w:r w:rsidRPr="00B06F7A">
        <w:rPr>
          <w:lang w:val="en-US"/>
        </w:rPr>
        <w:t xml:space="preserve">        required: true</w:t>
      </w:r>
    </w:p>
    <w:p w14:paraId="39C66195" w14:textId="77777777" w:rsidR="005B7866" w:rsidRPr="00B06F7A" w:rsidRDefault="005B7866" w:rsidP="005B7866">
      <w:pPr>
        <w:pStyle w:val="PL"/>
        <w:rPr>
          <w:lang w:val="en-US"/>
        </w:rPr>
      </w:pPr>
      <w:r w:rsidRPr="00B06F7A">
        <w:rPr>
          <w:lang w:val="en-US"/>
        </w:rPr>
        <w:t xml:space="preserve">      responses:</w:t>
      </w:r>
    </w:p>
    <w:p w14:paraId="0A9A65E0" w14:textId="77777777" w:rsidR="005B7866" w:rsidRPr="00B06F7A" w:rsidRDefault="005B7866" w:rsidP="005B7866">
      <w:pPr>
        <w:pStyle w:val="PL"/>
        <w:rPr>
          <w:lang w:val="en-US"/>
        </w:rPr>
      </w:pPr>
      <w:r w:rsidRPr="00B06F7A">
        <w:rPr>
          <w:lang w:val="en-US"/>
        </w:rPr>
        <w:t xml:space="preserve">        '201':</w:t>
      </w:r>
    </w:p>
    <w:p w14:paraId="6043068F" w14:textId="77777777" w:rsidR="005B7866" w:rsidRPr="00B06F7A" w:rsidRDefault="005B7866" w:rsidP="005B7866">
      <w:pPr>
        <w:pStyle w:val="PL"/>
        <w:rPr>
          <w:lang w:val="en-US"/>
        </w:rPr>
      </w:pPr>
      <w:r w:rsidRPr="00B06F7A">
        <w:rPr>
          <w:lang w:val="en-US"/>
        </w:rPr>
        <w:t xml:space="preserve">          description: Expected response to a valid request</w:t>
      </w:r>
    </w:p>
    <w:p w14:paraId="065F8108" w14:textId="77777777" w:rsidR="005B7866" w:rsidRPr="00B06F7A" w:rsidRDefault="005B7866" w:rsidP="005B7866">
      <w:pPr>
        <w:pStyle w:val="PL"/>
        <w:rPr>
          <w:lang w:val="en-US"/>
        </w:rPr>
      </w:pPr>
      <w:r w:rsidRPr="00B06F7A">
        <w:rPr>
          <w:lang w:val="en-US"/>
        </w:rPr>
        <w:t xml:space="preserve">          content:</w:t>
      </w:r>
    </w:p>
    <w:p w14:paraId="18E5C4A9" w14:textId="77777777" w:rsidR="005B7866" w:rsidRPr="00B06F7A" w:rsidRDefault="005B7866" w:rsidP="005B7866">
      <w:pPr>
        <w:pStyle w:val="PL"/>
        <w:rPr>
          <w:lang w:val="en-US"/>
        </w:rPr>
      </w:pPr>
      <w:r w:rsidRPr="00B06F7A">
        <w:rPr>
          <w:lang w:val="en-US"/>
        </w:rPr>
        <w:t xml:space="preserve">            application/json:</w:t>
      </w:r>
    </w:p>
    <w:p w14:paraId="41B63613" w14:textId="77777777" w:rsidR="005B7866" w:rsidRPr="00B06F7A" w:rsidRDefault="005B7866" w:rsidP="005B7866">
      <w:pPr>
        <w:pStyle w:val="PL"/>
        <w:rPr>
          <w:lang w:val="en-US"/>
        </w:rPr>
      </w:pPr>
      <w:r w:rsidRPr="00B06F7A">
        <w:rPr>
          <w:lang w:val="en-US"/>
        </w:rPr>
        <w:t xml:space="preserve">              schema:</w:t>
      </w:r>
    </w:p>
    <w:p w14:paraId="064556F7" w14:textId="77777777" w:rsidR="005B7866" w:rsidRPr="00B06F7A" w:rsidRDefault="005B7866" w:rsidP="005B7866">
      <w:pPr>
        <w:pStyle w:val="PL"/>
        <w:rPr>
          <w:lang w:val="en-US"/>
        </w:rPr>
      </w:pPr>
      <w:r w:rsidRPr="00B06F7A">
        <w:rPr>
          <w:lang w:val="en-US"/>
        </w:rPr>
        <w:t xml:space="preserve">                $ref: '#/components/schemas/AuthEvent'</w:t>
      </w:r>
    </w:p>
    <w:p w14:paraId="2D25EFF6" w14:textId="77777777" w:rsidR="005B7866" w:rsidRPr="00B06F7A" w:rsidRDefault="005B7866" w:rsidP="005B7866">
      <w:pPr>
        <w:pStyle w:val="PL"/>
      </w:pPr>
      <w:r w:rsidRPr="00B06F7A">
        <w:t xml:space="preserve">          headers:</w:t>
      </w:r>
    </w:p>
    <w:p w14:paraId="23738CFB" w14:textId="77777777" w:rsidR="005B7866" w:rsidRPr="00B06F7A" w:rsidRDefault="005B7866" w:rsidP="005B7866">
      <w:pPr>
        <w:pStyle w:val="PL"/>
      </w:pPr>
      <w:r w:rsidRPr="00B06F7A">
        <w:t xml:space="preserve">            Location:</w:t>
      </w:r>
    </w:p>
    <w:p w14:paraId="22F44025" w14:textId="77777777" w:rsidR="005B7866" w:rsidRPr="00B06F7A" w:rsidRDefault="005B7866" w:rsidP="005B7866">
      <w:pPr>
        <w:pStyle w:val="PL"/>
      </w:pPr>
      <w:r w:rsidRPr="00B06F7A">
        <w:t xml:space="preserve">              description: 'Contains the URI of the newly created resource, according to the structure: {apiRoot}/nudm-ueau/v1/{supi}/auth-events/{authEventId}'</w:t>
      </w:r>
    </w:p>
    <w:p w14:paraId="0F4D7F72" w14:textId="77777777" w:rsidR="005B7866" w:rsidRPr="00B06F7A" w:rsidRDefault="005B7866" w:rsidP="005B7866">
      <w:pPr>
        <w:pStyle w:val="PL"/>
      </w:pPr>
      <w:r w:rsidRPr="00B06F7A">
        <w:t xml:space="preserve">              required: true</w:t>
      </w:r>
    </w:p>
    <w:p w14:paraId="2B1EEE24" w14:textId="77777777" w:rsidR="005B7866" w:rsidRPr="00B06F7A" w:rsidRDefault="005B7866" w:rsidP="005B7866">
      <w:pPr>
        <w:pStyle w:val="PL"/>
      </w:pPr>
      <w:r w:rsidRPr="00B06F7A">
        <w:t xml:space="preserve">              schema:</w:t>
      </w:r>
    </w:p>
    <w:p w14:paraId="5CA2979E" w14:textId="77777777" w:rsidR="005B7866" w:rsidRPr="00B06F7A" w:rsidRDefault="005B7866" w:rsidP="005B7866">
      <w:pPr>
        <w:pStyle w:val="PL"/>
      </w:pPr>
      <w:r w:rsidRPr="00B06F7A">
        <w:t xml:space="preserve">                type: string</w:t>
      </w:r>
    </w:p>
    <w:p w14:paraId="649F7F9C" w14:textId="77777777" w:rsidR="005B7866" w:rsidRPr="00B06F7A" w:rsidRDefault="005B7866" w:rsidP="005B7866">
      <w:pPr>
        <w:pStyle w:val="PL"/>
        <w:rPr>
          <w:lang w:val="en-US"/>
        </w:rPr>
      </w:pPr>
      <w:r w:rsidRPr="00B06F7A">
        <w:rPr>
          <w:lang w:val="en-US"/>
        </w:rPr>
        <w:t xml:space="preserve">        '400':</w:t>
      </w:r>
    </w:p>
    <w:p w14:paraId="55EF5D23" w14:textId="77777777" w:rsidR="005B7866" w:rsidRPr="00B06F7A" w:rsidRDefault="005B7866" w:rsidP="005B7866">
      <w:pPr>
        <w:pStyle w:val="PL"/>
        <w:rPr>
          <w:lang w:val="en-US"/>
        </w:rPr>
      </w:pPr>
      <w:r w:rsidRPr="00B06F7A">
        <w:rPr>
          <w:lang w:val="en-US"/>
        </w:rPr>
        <w:t xml:space="preserve">          $ref: 'TS29571_CommonData.yaml#/components/responses/400'</w:t>
      </w:r>
    </w:p>
    <w:p w14:paraId="5AD4DCE8" w14:textId="77777777" w:rsidR="005B7866" w:rsidRPr="00B06F7A" w:rsidRDefault="005B7866" w:rsidP="005B7866">
      <w:pPr>
        <w:pStyle w:val="PL"/>
        <w:rPr>
          <w:lang w:val="en-US"/>
        </w:rPr>
      </w:pPr>
      <w:r w:rsidRPr="00B06F7A">
        <w:rPr>
          <w:lang w:val="en-US"/>
        </w:rPr>
        <w:t xml:space="preserve">        '404':</w:t>
      </w:r>
    </w:p>
    <w:p w14:paraId="332B9E47" w14:textId="77777777" w:rsidR="005B7866" w:rsidRPr="00B06F7A" w:rsidRDefault="005B7866" w:rsidP="005B7866">
      <w:pPr>
        <w:pStyle w:val="PL"/>
        <w:rPr>
          <w:lang w:val="en-US"/>
        </w:rPr>
      </w:pPr>
      <w:r w:rsidRPr="00B06F7A">
        <w:rPr>
          <w:lang w:val="en-US"/>
        </w:rPr>
        <w:t xml:space="preserve">          $ref: 'TS29571_CommonData.yaml#/components/responses/404'</w:t>
      </w:r>
    </w:p>
    <w:p w14:paraId="2B63D625" w14:textId="77777777" w:rsidR="005B7866" w:rsidRPr="00B06F7A" w:rsidRDefault="005B7866" w:rsidP="005B7866">
      <w:pPr>
        <w:pStyle w:val="PL"/>
        <w:rPr>
          <w:lang w:val="en-US"/>
        </w:rPr>
      </w:pPr>
      <w:r w:rsidRPr="00B06F7A">
        <w:rPr>
          <w:lang w:val="en-US"/>
        </w:rPr>
        <w:t xml:space="preserve">        '500':</w:t>
      </w:r>
    </w:p>
    <w:p w14:paraId="301B26CE" w14:textId="77777777" w:rsidR="005B7866" w:rsidRPr="00B06F7A" w:rsidRDefault="005B7866" w:rsidP="005B7866">
      <w:pPr>
        <w:pStyle w:val="PL"/>
      </w:pPr>
      <w:r w:rsidRPr="00B06F7A">
        <w:rPr>
          <w:lang w:val="en-US"/>
        </w:rPr>
        <w:t xml:space="preserve">          </w:t>
      </w:r>
      <w:r w:rsidRPr="00B06F7A">
        <w:t>$ref: 'TS29571_CommonData.yaml#/components/responses/500'</w:t>
      </w:r>
    </w:p>
    <w:p w14:paraId="1CAC6CC1" w14:textId="77777777" w:rsidR="005B7866" w:rsidRPr="00B06F7A" w:rsidRDefault="005B7866" w:rsidP="005B7866">
      <w:pPr>
        <w:pStyle w:val="PL"/>
        <w:rPr>
          <w:lang w:val="en-US"/>
        </w:rPr>
      </w:pPr>
      <w:r w:rsidRPr="00B06F7A">
        <w:rPr>
          <w:lang w:val="en-US"/>
        </w:rPr>
        <w:t xml:space="preserve">        '503':</w:t>
      </w:r>
    </w:p>
    <w:p w14:paraId="1DD4D945" w14:textId="77777777" w:rsidR="005B7866" w:rsidRPr="00B06F7A" w:rsidRDefault="005B7866" w:rsidP="005B7866">
      <w:pPr>
        <w:pStyle w:val="PL"/>
        <w:rPr>
          <w:lang w:val="en-US"/>
        </w:rPr>
      </w:pPr>
      <w:r w:rsidRPr="00B06F7A">
        <w:t xml:space="preserve">          $ref: 'TS29571_CommonData.yaml#/components/responses/503'</w:t>
      </w:r>
    </w:p>
    <w:p w14:paraId="099FE58A" w14:textId="77777777" w:rsidR="005B7866" w:rsidRPr="00B06F7A" w:rsidRDefault="005B7866" w:rsidP="005B7866">
      <w:pPr>
        <w:pStyle w:val="PL"/>
        <w:rPr>
          <w:lang w:val="en-US"/>
        </w:rPr>
      </w:pPr>
      <w:r w:rsidRPr="00B06F7A">
        <w:rPr>
          <w:lang w:val="en-US"/>
        </w:rPr>
        <w:t xml:space="preserve">        default:</w:t>
      </w:r>
    </w:p>
    <w:p w14:paraId="56359ED2" w14:textId="77777777" w:rsidR="005B7866" w:rsidRPr="00B06F7A" w:rsidRDefault="005B7866" w:rsidP="005B7866">
      <w:pPr>
        <w:pStyle w:val="PL"/>
        <w:rPr>
          <w:lang w:val="en-US"/>
        </w:rPr>
      </w:pPr>
      <w:r w:rsidRPr="00B06F7A">
        <w:rPr>
          <w:lang w:val="en-US"/>
        </w:rPr>
        <w:t xml:space="preserve">          description: Unexpected error</w:t>
      </w:r>
    </w:p>
    <w:p w14:paraId="621AC743" w14:textId="77777777" w:rsidR="005B7866" w:rsidRPr="00B06F7A" w:rsidRDefault="005B7866" w:rsidP="005B7866">
      <w:pPr>
        <w:pStyle w:val="PL"/>
        <w:rPr>
          <w:lang w:val="en-US"/>
        </w:rPr>
      </w:pPr>
    </w:p>
    <w:p w14:paraId="385B4189" w14:textId="77777777" w:rsidR="005B7866" w:rsidRPr="00B06F7A" w:rsidRDefault="005B7866" w:rsidP="005B7866">
      <w:pPr>
        <w:pStyle w:val="PL"/>
        <w:rPr>
          <w:lang w:val="en-US"/>
        </w:rPr>
      </w:pPr>
      <w:r w:rsidRPr="00B06F7A">
        <w:rPr>
          <w:lang w:val="en-US"/>
        </w:rPr>
        <w:t xml:space="preserve">  /{supi}/hss-security-information/{hssAuthType}/generate-av:</w:t>
      </w:r>
    </w:p>
    <w:p w14:paraId="1FEE09B3" w14:textId="77777777" w:rsidR="005B7866" w:rsidRPr="00B06F7A" w:rsidRDefault="005B7866" w:rsidP="005B7866">
      <w:pPr>
        <w:pStyle w:val="PL"/>
        <w:rPr>
          <w:lang w:val="en-US"/>
        </w:rPr>
      </w:pPr>
      <w:r w:rsidRPr="00B06F7A">
        <w:rPr>
          <w:lang w:val="en-US"/>
        </w:rPr>
        <w:t xml:space="preserve">    post:</w:t>
      </w:r>
    </w:p>
    <w:p w14:paraId="09F6E535" w14:textId="77777777" w:rsidR="005B7866" w:rsidRPr="00B06F7A" w:rsidRDefault="005B7866" w:rsidP="005B7866">
      <w:pPr>
        <w:pStyle w:val="PL"/>
        <w:rPr>
          <w:lang w:val="en-US"/>
        </w:rPr>
      </w:pPr>
      <w:r w:rsidRPr="00B06F7A">
        <w:rPr>
          <w:lang w:val="en-US"/>
        </w:rPr>
        <w:t xml:space="preserve">      summary: Generate authentication data for the UE in EPS or IMS domain</w:t>
      </w:r>
    </w:p>
    <w:p w14:paraId="5FC3D92D" w14:textId="77777777" w:rsidR="005B7866" w:rsidRPr="00B06F7A" w:rsidRDefault="005B7866" w:rsidP="005B7866">
      <w:pPr>
        <w:pStyle w:val="PL"/>
        <w:rPr>
          <w:lang w:val="en-US"/>
        </w:rPr>
      </w:pPr>
      <w:r w:rsidRPr="00B06F7A">
        <w:rPr>
          <w:lang w:val="en-US"/>
        </w:rPr>
        <w:t xml:space="preserve">      operationId: GenerateAv</w:t>
      </w:r>
    </w:p>
    <w:p w14:paraId="776F72A7" w14:textId="77777777" w:rsidR="005B7866" w:rsidRPr="00B06F7A" w:rsidRDefault="005B7866" w:rsidP="005B7866">
      <w:pPr>
        <w:pStyle w:val="PL"/>
        <w:rPr>
          <w:lang w:val="en-US"/>
        </w:rPr>
      </w:pPr>
      <w:r w:rsidRPr="00B06F7A">
        <w:rPr>
          <w:lang w:val="en-US"/>
        </w:rPr>
        <w:t xml:space="preserve">      tags:</w:t>
      </w:r>
    </w:p>
    <w:p w14:paraId="098E72AC" w14:textId="77777777" w:rsidR="005B7866" w:rsidRPr="00B06F7A" w:rsidRDefault="005B7866" w:rsidP="005B7866">
      <w:pPr>
        <w:pStyle w:val="PL"/>
        <w:rPr>
          <w:lang w:val="en-US"/>
        </w:rPr>
      </w:pPr>
      <w:r w:rsidRPr="00B06F7A">
        <w:rPr>
          <w:lang w:val="en-US"/>
        </w:rPr>
        <w:t xml:space="preserve">        - Generate HSS Authentication Vectors</w:t>
      </w:r>
    </w:p>
    <w:p w14:paraId="048805BB" w14:textId="77777777" w:rsidR="00274A3A" w:rsidRDefault="00274A3A" w:rsidP="00274A3A">
      <w:pPr>
        <w:pStyle w:val="PL"/>
      </w:pPr>
      <w:r>
        <w:t xml:space="preserve">      </w:t>
      </w:r>
      <w:bookmarkStart w:id="5622" w:name="_Hlk92627753"/>
      <w:r>
        <w:t>security:</w:t>
      </w:r>
    </w:p>
    <w:p w14:paraId="71507FEB" w14:textId="77777777" w:rsidR="00274A3A" w:rsidRDefault="00274A3A" w:rsidP="00274A3A">
      <w:pPr>
        <w:pStyle w:val="PL"/>
      </w:pPr>
      <w:r>
        <w:t xml:space="preserve">        - {}</w:t>
      </w:r>
    </w:p>
    <w:p w14:paraId="384841EC" w14:textId="77777777" w:rsidR="00274A3A" w:rsidRDefault="00274A3A" w:rsidP="00274A3A">
      <w:pPr>
        <w:pStyle w:val="PL"/>
      </w:pPr>
      <w:r>
        <w:t xml:space="preserve">        - oAuth2ClientCredentials:</w:t>
      </w:r>
    </w:p>
    <w:p w14:paraId="4715D5C6" w14:textId="77777777" w:rsidR="00274A3A" w:rsidRDefault="00274A3A" w:rsidP="00274A3A">
      <w:pPr>
        <w:pStyle w:val="PL"/>
      </w:pPr>
      <w:r>
        <w:t xml:space="preserve">          - nudm-ueau</w:t>
      </w:r>
    </w:p>
    <w:p w14:paraId="2BB6DB02" w14:textId="77777777" w:rsidR="00274A3A" w:rsidRDefault="00274A3A" w:rsidP="00274A3A">
      <w:pPr>
        <w:pStyle w:val="PL"/>
      </w:pPr>
      <w:r>
        <w:t xml:space="preserve">        - oAuth2ClientCredentials:</w:t>
      </w:r>
    </w:p>
    <w:p w14:paraId="20FC998B" w14:textId="77777777" w:rsidR="00274A3A" w:rsidRDefault="00274A3A" w:rsidP="00274A3A">
      <w:pPr>
        <w:pStyle w:val="PL"/>
      </w:pPr>
      <w:r>
        <w:t xml:space="preserve">          - nudm-ueau</w:t>
      </w:r>
    </w:p>
    <w:p w14:paraId="159B3DB8" w14:textId="77777777" w:rsidR="00274A3A" w:rsidRDefault="00274A3A" w:rsidP="00274A3A">
      <w:pPr>
        <w:pStyle w:val="PL"/>
      </w:pPr>
      <w:r>
        <w:t xml:space="preserve">          - nudm-ueau:hss-security-information:generate-av:invoke</w:t>
      </w:r>
    </w:p>
    <w:bookmarkEnd w:id="5622"/>
    <w:p w14:paraId="38D1E9A8" w14:textId="77777777" w:rsidR="005B7866" w:rsidRPr="00B06F7A" w:rsidRDefault="005B7866" w:rsidP="005B7866">
      <w:pPr>
        <w:pStyle w:val="PL"/>
        <w:rPr>
          <w:lang w:val="en-US"/>
        </w:rPr>
      </w:pPr>
      <w:r w:rsidRPr="00B06F7A">
        <w:rPr>
          <w:lang w:val="en-US"/>
        </w:rPr>
        <w:t xml:space="preserve">      parameters:</w:t>
      </w:r>
    </w:p>
    <w:p w14:paraId="67FD9C35" w14:textId="77777777" w:rsidR="005B7866" w:rsidRPr="00B06F7A" w:rsidRDefault="005B7866" w:rsidP="005B7866">
      <w:pPr>
        <w:pStyle w:val="PL"/>
        <w:rPr>
          <w:lang w:val="en-US"/>
        </w:rPr>
      </w:pPr>
      <w:r w:rsidRPr="00B06F7A">
        <w:rPr>
          <w:lang w:val="en-US"/>
        </w:rPr>
        <w:t xml:space="preserve">        - name: supi</w:t>
      </w:r>
    </w:p>
    <w:p w14:paraId="075E96B7" w14:textId="77777777" w:rsidR="005B7866" w:rsidRPr="00B06F7A" w:rsidRDefault="005B7866" w:rsidP="005B7866">
      <w:pPr>
        <w:pStyle w:val="PL"/>
        <w:rPr>
          <w:lang w:val="en-US"/>
        </w:rPr>
      </w:pPr>
      <w:r w:rsidRPr="00B06F7A">
        <w:rPr>
          <w:lang w:val="en-US"/>
        </w:rPr>
        <w:t xml:space="preserve">          in: path</w:t>
      </w:r>
    </w:p>
    <w:p w14:paraId="52C8AED0" w14:textId="77777777" w:rsidR="005B7866" w:rsidRPr="00B06F7A" w:rsidRDefault="005B7866" w:rsidP="005B7866">
      <w:pPr>
        <w:pStyle w:val="PL"/>
        <w:rPr>
          <w:lang w:val="en-US"/>
        </w:rPr>
      </w:pPr>
      <w:r w:rsidRPr="00B06F7A">
        <w:rPr>
          <w:lang w:val="en-US"/>
        </w:rPr>
        <w:t xml:space="preserve">          description: SUPI of the user</w:t>
      </w:r>
    </w:p>
    <w:p w14:paraId="77E75493" w14:textId="77777777" w:rsidR="005B7866" w:rsidRPr="00B06F7A" w:rsidRDefault="005B7866" w:rsidP="005B7866">
      <w:pPr>
        <w:pStyle w:val="PL"/>
        <w:rPr>
          <w:lang w:val="en-US"/>
        </w:rPr>
      </w:pPr>
      <w:r w:rsidRPr="00B06F7A">
        <w:rPr>
          <w:lang w:val="en-US"/>
        </w:rPr>
        <w:t xml:space="preserve">          required: true</w:t>
      </w:r>
    </w:p>
    <w:p w14:paraId="00A484A4" w14:textId="77777777" w:rsidR="005B7866" w:rsidRPr="00B06F7A" w:rsidRDefault="005B7866" w:rsidP="005B7866">
      <w:pPr>
        <w:pStyle w:val="PL"/>
        <w:rPr>
          <w:lang w:val="en-US"/>
        </w:rPr>
      </w:pPr>
      <w:r w:rsidRPr="00B06F7A">
        <w:rPr>
          <w:lang w:val="en-US"/>
        </w:rPr>
        <w:t xml:space="preserve">          schema:</w:t>
      </w:r>
    </w:p>
    <w:p w14:paraId="42813728" w14:textId="77777777" w:rsidR="005B7866" w:rsidRPr="00B06F7A" w:rsidRDefault="005B7866" w:rsidP="005B7866">
      <w:pPr>
        <w:pStyle w:val="PL"/>
        <w:rPr>
          <w:lang w:val="en-US"/>
        </w:rPr>
      </w:pPr>
      <w:r w:rsidRPr="00B06F7A">
        <w:rPr>
          <w:lang w:val="en-US"/>
        </w:rPr>
        <w:t xml:space="preserve">            $ref: 'TS29571_CommonData.yaml#/components/schemas/Supi'</w:t>
      </w:r>
    </w:p>
    <w:p w14:paraId="722DE07B" w14:textId="77777777" w:rsidR="005B7866" w:rsidRPr="00B06F7A" w:rsidRDefault="005B7866" w:rsidP="005B7866">
      <w:pPr>
        <w:pStyle w:val="PL"/>
        <w:rPr>
          <w:lang w:val="en-US"/>
        </w:rPr>
      </w:pPr>
      <w:r w:rsidRPr="00B06F7A">
        <w:rPr>
          <w:lang w:val="en-US"/>
        </w:rPr>
        <w:t xml:space="preserve">        - name: hssAuthType</w:t>
      </w:r>
    </w:p>
    <w:p w14:paraId="6509CA03" w14:textId="77777777" w:rsidR="005B7866" w:rsidRPr="00B06F7A" w:rsidRDefault="005B7866" w:rsidP="005B7866">
      <w:pPr>
        <w:pStyle w:val="PL"/>
        <w:rPr>
          <w:lang w:val="en-US"/>
        </w:rPr>
      </w:pPr>
      <w:r w:rsidRPr="00B06F7A">
        <w:rPr>
          <w:lang w:val="en-US"/>
        </w:rPr>
        <w:t xml:space="preserve">          in: path</w:t>
      </w:r>
    </w:p>
    <w:p w14:paraId="4397D4B1" w14:textId="77777777" w:rsidR="005B7866" w:rsidRPr="00B06F7A" w:rsidRDefault="005B7866" w:rsidP="005B7866">
      <w:pPr>
        <w:pStyle w:val="PL"/>
        <w:rPr>
          <w:lang w:val="en-US"/>
        </w:rPr>
      </w:pPr>
      <w:r w:rsidRPr="00B06F7A">
        <w:rPr>
          <w:lang w:val="en-US"/>
        </w:rPr>
        <w:t xml:space="preserve">          description: Type of AV requested by HSS</w:t>
      </w:r>
    </w:p>
    <w:p w14:paraId="32C770F4" w14:textId="77777777" w:rsidR="005B7866" w:rsidRPr="00B06F7A" w:rsidRDefault="005B7866" w:rsidP="005B7866">
      <w:pPr>
        <w:pStyle w:val="PL"/>
        <w:rPr>
          <w:lang w:val="en-US"/>
        </w:rPr>
      </w:pPr>
      <w:r w:rsidRPr="00B06F7A">
        <w:rPr>
          <w:lang w:val="en-US"/>
        </w:rPr>
        <w:t xml:space="preserve">          required: true</w:t>
      </w:r>
    </w:p>
    <w:p w14:paraId="284514A3" w14:textId="77777777" w:rsidR="005B7866" w:rsidRPr="00B06F7A" w:rsidRDefault="005B7866" w:rsidP="005B7866">
      <w:pPr>
        <w:pStyle w:val="PL"/>
        <w:rPr>
          <w:lang w:val="en-US"/>
        </w:rPr>
      </w:pPr>
      <w:r w:rsidRPr="00B06F7A">
        <w:rPr>
          <w:lang w:val="en-US"/>
        </w:rPr>
        <w:t xml:space="preserve">          schema:</w:t>
      </w:r>
    </w:p>
    <w:p w14:paraId="7D357C70" w14:textId="77777777" w:rsidR="005B7866" w:rsidRPr="00B06F7A" w:rsidRDefault="005B7866" w:rsidP="005B7866">
      <w:pPr>
        <w:pStyle w:val="PL"/>
        <w:rPr>
          <w:lang w:val="en-US"/>
        </w:rPr>
      </w:pPr>
      <w:r w:rsidRPr="00B06F7A">
        <w:rPr>
          <w:lang w:val="en-US"/>
        </w:rPr>
        <w:t xml:space="preserve">            $ref: '#/components/schemas/HssAuthTypeInUri'</w:t>
      </w:r>
    </w:p>
    <w:p w14:paraId="07F3E2FB" w14:textId="77777777" w:rsidR="005B7866" w:rsidRPr="00B06F7A" w:rsidRDefault="005B7866" w:rsidP="005B7866">
      <w:pPr>
        <w:pStyle w:val="PL"/>
        <w:rPr>
          <w:lang w:val="en-US"/>
        </w:rPr>
      </w:pPr>
      <w:r w:rsidRPr="00B06F7A">
        <w:rPr>
          <w:lang w:val="en-US"/>
        </w:rPr>
        <w:t xml:space="preserve">      requestBody:</w:t>
      </w:r>
    </w:p>
    <w:p w14:paraId="32576843" w14:textId="77777777" w:rsidR="005B7866" w:rsidRPr="00B06F7A" w:rsidRDefault="005B7866" w:rsidP="005B7866">
      <w:pPr>
        <w:pStyle w:val="PL"/>
        <w:rPr>
          <w:lang w:val="en-US"/>
        </w:rPr>
      </w:pPr>
      <w:r w:rsidRPr="00B06F7A">
        <w:rPr>
          <w:lang w:val="en-US"/>
        </w:rPr>
        <w:t xml:space="preserve">        content:</w:t>
      </w:r>
    </w:p>
    <w:p w14:paraId="5E47AB34" w14:textId="77777777" w:rsidR="005B7866" w:rsidRPr="00B06F7A" w:rsidRDefault="005B7866" w:rsidP="005B7866">
      <w:pPr>
        <w:pStyle w:val="PL"/>
        <w:rPr>
          <w:lang w:val="en-US"/>
        </w:rPr>
      </w:pPr>
      <w:r w:rsidRPr="00B06F7A">
        <w:rPr>
          <w:lang w:val="en-US"/>
        </w:rPr>
        <w:t xml:space="preserve">          application/json:</w:t>
      </w:r>
    </w:p>
    <w:p w14:paraId="7E7FD40F" w14:textId="77777777" w:rsidR="005B7866" w:rsidRPr="00B06F7A" w:rsidRDefault="005B7866" w:rsidP="005B7866">
      <w:pPr>
        <w:pStyle w:val="PL"/>
        <w:rPr>
          <w:lang w:val="en-US"/>
        </w:rPr>
      </w:pPr>
      <w:r w:rsidRPr="00B06F7A">
        <w:rPr>
          <w:lang w:val="en-US"/>
        </w:rPr>
        <w:t xml:space="preserve">            schema:</w:t>
      </w:r>
    </w:p>
    <w:p w14:paraId="08F7526B" w14:textId="77777777" w:rsidR="005B7866" w:rsidRPr="00B06F7A" w:rsidRDefault="005B7866" w:rsidP="005B7866">
      <w:pPr>
        <w:pStyle w:val="PL"/>
        <w:rPr>
          <w:lang w:val="en-US"/>
        </w:rPr>
      </w:pPr>
      <w:r w:rsidRPr="00B06F7A">
        <w:rPr>
          <w:lang w:val="en-US"/>
        </w:rPr>
        <w:t xml:space="preserve">              $ref: '#/components/schemas/HssAuthenticationInfoRequest'</w:t>
      </w:r>
    </w:p>
    <w:p w14:paraId="132175DE" w14:textId="77777777" w:rsidR="005B7866" w:rsidRPr="00B06F7A" w:rsidRDefault="005B7866" w:rsidP="005B7866">
      <w:pPr>
        <w:pStyle w:val="PL"/>
        <w:rPr>
          <w:lang w:val="en-US"/>
        </w:rPr>
      </w:pPr>
      <w:r w:rsidRPr="00B06F7A">
        <w:rPr>
          <w:lang w:val="en-US"/>
        </w:rPr>
        <w:t xml:space="preserve">        required: true</w:t>
      </w:r>
    </w:p>
    <w:p w14:paraId="05B37276" w14:textId="77777777" w:rsidR="005B7866" w:rsidRPr="00B06F7A" w:rsidRDefault="005B7866" w:rsidP="005B7866">
      <w:pPr>
        <w:pStyle w:val="PL"/>
        <w:rPr>
          <w:lang w:val="en-US"/>
        </w:rPr>
      </w:pPr>
      <w:r w:rsidRPr="00B06F7A">
        <w:rPr>
          <w:lang w:val="en-US"/>
        </w:rPr>
        <w:t xml:space="preserve">      responses:</w:t>
      </w:r>
    </w:p>
    <w:p w14:paraId="503ABDCE" w14:textId="77777777" w:rsidR="005B7866" w:rsidRPr="00B06F7A" w:rsidRDefault="005B7866" w:rsidP="005B7866">
      <w:pPr>
        <w:pStyle w:val="PL"/>
        <w:rPr>
          <w:lang w:val="en-US"/>
        </w:rPr>
      </w:pPr>
      <w:r w:rsidRPr="00B06F7A">
        <w:rPr>
          <w:lang w:val="en-US"/>
        </w:rPr>
        <w:t xml:space="preserve">        '200':</w:t>
      </w:r>
    </w:p>
    <w:p w14:paraId="789076BA" w14:textId="77777777" w:rsidR="005B7866" w:rsidRPr="00B06F7A" w:rsidRDefault="005B7866" w:rsidP="005B7866">
      <w:pPr>
        <w:pStyle w:val="PL"/>
        <w:rPr>
          <w:lang w:val="en-US"/>
        </w:rPr>
      </w:pPr>
      <w:r w:rsidRPr="00B06F7A">
        <w:rPr>
          <w:lang w:val="en-US"/>
        </w:rPr>
        <w:t xml:space="preserve">          description: Expected response to a valid request</w:t>
      </w:r>
    </w:p>
    <w:p w14:paraId="5927B72D" w14:textId="77777777" w:rsidR="005B7866" w:rsidRPr="00B06F7A" w:rsidRDefault="005B7866" w:rsidP="005B7866">
      <w:pPr>
        <w:pStyle w:val="PL"/>
        <w:rPr>
          <w:lang w:val="en-US"/>
        </w:rPr>
      </w:pPr>
      <w:r w:rsidRPr="00B06F7A">
        <w:rPr>
          <w:lang w:val="en-US"/>
        </w:rPr>
        <w:t xml:space="preserve">          content:</w:t>
      </w:r>
    </w:p>
    <w:p w14:paraId="63AB320E" w14:textId="77777777" w:rsidR="005B7866" w:rsidRPr="00B06F7A" w:rsidRDefault="005B7866" w:rsidP="005B7866">
      <w:pPr>
        <w:pStyle w:val="PL"/>
        <w:rPr>
          <w:lang w:val="en-US"/>
        </w:rPr>
      </w:pPr>
      <w:r w:rsidRPr="00B06F7A">
        <w:rPr>
          <w:lang w:val="en-US"/>
        </w:rPr>
        <w:t xml:space="preserve">            application/json:</w:t>
      </w:r>
    </w:p>
    <w:p w14:paraId="39AC34D4" w14:textId="77777777" w:rsidR="005B7866" w:rsidRPr="00B06F7A" w:rsidRDefault="005B7866" w:rsidP="005B7866">
      <w:pPr>
        <w:pStyle w:val="PL"/>
        <w:rPr>
          <w:lang w:val="en-US"/>
        </w:rPr>
      </w:pPr>
      <w:r w:rsidRPr="00B06F7A">
        <w:rPr>
          <w:lang w:val="en-US"/>
        </w:rPr>
        <w:t xml:space="preserve">              schema:</w:t>
      </w:r>
    </w:p>
    <w:p w14:paraId="1E737884" w14:textId="77777777" w:rsidR="005B7866" w:rsidRPr="00B06F7A" w:rsidRDefault="005B7866" w:rsidP="005B7866">
      <w:pPr>
        <w:pStyle w:val="PL"/>
        <w:rPr>
          <w:lang w:val="en-US"/>
        </w:rPr>
      </w:pPr>
      <w:r w:rsidRPr="00B06F7A">
        <w:rPr>
          <w:lang w:val="en-US"/>
        </w:rPr>
        <w:t xml:space="preserve">                $ref: '#/components/schemas/HssAuthenticationInfoResult'</w:t>
      </w:r>
    </w:p>
    <w:p w14:paraId="4EE32F14" w14:textId="77777777" w:rsidR="005B7866" w:rsidRPr="00B06F7A" w:rsidRDefault="005B7866" w:rsidP="005B7866">
      <w:pPr>
        <w:pStyle w:val="PL"/>
        <w:rPr>
          <w:lang w:val="en-US"/>
        </w:rPr>
      </w:pPr>
      <w:r w:rsidRPr="00B06F7A">
        <w:rPr>
          <w:lang w:val="en-US"/>
        </w:rPr>
        <w:t xml:space="preserve">        '400':</w:t>
      </w:r>
    </w:p>
    <w:p w14:paraId="7C91E4E8" w14:textId="77777777" w:rsidR="005B7866" w:rsidRPr="00B06F7A" w:rsidRDefault="005B7866" w:rsidP="005B7866">
      <w:pPr>
        <w:pStyle w:val="PL"/>
        <w:rPr>
          <w:lang w:val="en-US"/>
        </w:rPr>
      </w:pPr>
      <w:r w:rsidRPr="00B06F7A">
        <w:rPr>
          <w:lang w:val="en-US"/>
        </w:rPr>
        <w:t xml:space="preserve">          $ref: 'TS29571_CommonData.yaml#/components/responses/400'</w:t>
      </w:r>
    </w:p>
    <w:p w14:paraId="0407A5E6" w14:textId="77777777" w:rsidR="005B7866" w:rsidRPr="00B06F7A" w:rsidRDefault="005B7866" w:rsidP="005B7866">
      <w:pPr>
        <w:pStyle w:val="PL"/>
        <w:rPr>
          <w:lang w:val="en-US"/>
        </w:rPr>
      </w:pPr>
      <w:r w:rsidRPr="00B06F7A">
        <w:rPr>
          <w:lang w:val="en-US"/>
        </w:rPr>
        <w:t xml:space="preserve">        '403':</w:t>
      </w:r>
    </w:p>
    <w:p w14:paraId="347427B8" w14:textId="77777777" w:rsidR="005B7866" w:rsidRPr="00B06F7A" w:rsidRDefault="005B7866" w:rsidP="005B7866">
      <w:pPr>
        <w:pStyle w:val="PL"/>
        <w:rPr>
          <w:lang w:val="en-US"/>
        </w:rPr>
      </w:pPr>
      <w:r w:rsidRPr="00B06F7A">
        <w:rPr>
          <w:lang w:val="en-US"/>
        </w:rPr>
        <w:t xml:space="preserve">          $ref: 'TS29571_CommonData.yaml#/components/responses/403'</w:t>
      </w:r>
    </w:p>
    <w:p w14:paraId="67249C67" w14:textId="77777777" w:rsidR="005B7866" w:rsidRPr="00B06F7A" w:rsidRDefault="005B7866" w:rsidP="005B7866">
      <w:pPr>
        <w:pStyle w:val="PL"/>
        <w:rPr>
          <w:lang w:val="en-US"/>
        </w:rPr>
      </w:pPr>
      <w:r w:rsidRPr="00B06F7A">
        <w:rPr>
          <w:lang w:val="en-US"/>
        </w:rPr>
        <w:t xml:space="preserve">        '404':</w:t>
      </w:r>
    </w:p>
    <w:p w14:paraId="0290FE1A" w14:textId="77777777" w:rsidR="005B7866" w:rsidRPr="00B06F7A" w:rsidRDefault="005B7866" w:rsidP="005B7866">
      <w:pPr>
        <w:pStyle w:val="PL"/>
        <w:rPr>
          <w:lang w:val="en-US"/>
        </w:rPr>
      </w:pPr>
      <w:r w:rsidRPr="00B06F7A">
        <w:rPr>
          <w:lang w:val="en-US"/>
        </w:rPr>
        <w:lastRenderedPageBreak/>
        <w:t xml:space="preserve">          $ref: 'TS29571_CommonData.yaml#/components/responses/404'</w:t>
      </w:r>
    </w:p>
    <w:p w14:paraId="0F70E764" w14:textId="77777777" w:rsidR="005B7866" w:rsidRPr="00B06F7A" w:rsidRDefault="005B7866" w:rsidP="005B7866">
      <w:pPr>
        <w:pStyle w:val="PL"/>
        <w:rPr>
          <w:lang w:val="en-US"/>
        </w:rPr>
      </w:pPr>
      <w:r w:rsidRPr="00B06F7A">
        <w:rPr>
          <w:lang w:val="en-US"/>
        </w:rPr>
        <w:t xml:space="preserve">        '500':</w:t>
      </w:r>
    </w:p>
    <w:p w14:paraId="7969A6CB" w14:textId="77777777" w:rsidR="005B7866" w:rsidRPr="00B06F7A" w:rsidRDefault="005B7866" w:rsidP="005B7866">
      <w:pPr>
        <w:pStyle w:val="PL"/>
      </w:pPr>
      <w:r w:rsidRPr="00B06F7A">
        <w:rPr>
          <w:lang w:val="en-US"/>
        </w:rPr>
        <w:t xml:space="preserve">          </w:t>
      </w:r>
      <w:r w:rsidRPr="00B06F7A">
        <w:t>$ref: 'TS29571_CommonData.yaml#/components/responses/500'</w:t>
      </w:r>
    </w:p>
    <w:p w14:paraId="6530A4D1" w14:textId="77777777" w:rsidR="005B7866" w:rsidRPr="00B06F7A" w:rsidRDefault="005B7866" w:rsidP="005B7866">
      <w:pPr>
        <w:pStyle w:val="PL"/>
        <w:rPr>
          <w:lang w:val="en-US"/>
        </w:rPr>
      </w:pPr>
      <w:r w:rsidRPr="00B06F7A">
        <w:rPr>
          <w:lang w:val="en-US"/>
        </w:rPr>
        <w:t xml:space="preserve">        '501':</w:t>
      </w:r>
    </w:p>
    <w:p w14:paraId="162FD57F" w14:textId="77777777" w:rsidR="005B7866" w:rsidRPr="00B06F7A" w:rsidRDefault="005B7866" w:rsidP="005B7866">
      <w:pPr>
        <w:pStyle w:val="PL"/>
      </w:pPr>
      <w:r w:rsidRPr="00B06F7A">
        <w:rPr>
          <w:lang w:val="en-US"/>
        </w:rPr>
        <w:t xml:space="preserve">          </w:t>
      </w:r>
      <w:r w:rsidRPr="00B06F7A">
        <w:t>$ref: 'TS29571_CommonData.yaml#/components/responses/501'</w:t>
      </w:r>
    </w:p>
    <w:p w14:paraId="441E2E5F" w14:textId="77777777" w:rsidR="005B7866" w:rsidRPr="00B06F7A" w:rsidRDefault="005B7866" w:rsidP="005B7866">
      <w:pPr>
        <w:pStyle w:val="PL"/>
        <w:rPr>
          <w:lang w:val="en-US"/>
        </w:rPr>
      </w:pPr>
      <w:r w:rsidRPr="00B06F7A">
        <w:rPr>
          <w:lang w:val="en-US"/>
        </w:rPr>
        <w:t xml:space="preserve">        '503':</w:t>
      </w:r>
    </w:p>
    <w:p w14:paraId="54E5C60E" w14:textId="77777777" w:rsidR="005B7866" w:rsidRPr="00B06F7A" w:rsidRDefault="005B7866" w:rsidP="005B7866">
      <w:pPr>
        <w:pStyle w:val="PL"/>
        <w:rPr>
          <w:lang w:val="en-US"/>
        </w:rPr>
      </w:pPr>
      <w:r w:rsidRPr="00B06F7A">
        <w:t xml:space="preserve">          $ref: 'TS29571_CommonData.yaml#/components/responses/503'</w:t>
      </w:r>
    </w:p>
    <w:p w14:paraId="0DEBF53C" w14:textId="77777777" w:rsidR="005B7866" w:rsidRPr="00B06F7A" w:rsidRDefault="005B7866" w:rsidP="005B7866">
      <w:pPr>
        <w:pStyle w:val="PL"/>
        <w:rPr>
          <w:lang w:val="en-US"/>
        </w:rPr>
      </w:pPr>
      <w:r w:rsidRPr="00B06F7A">
        <w:rPr>
          <w:lang w:val="en-US"/>
        </w:rPr>
        <w:t xml:space="preserve">        default:</w:t>
      </w:r>
    </w:p>
    <w:p w14:paraId="302BB2B9" w14:textId="77777777" w:rsidR="005B7866" w:rsidRPr="00B06F7A" w:rsidRDefault="005B7866" w:rsidP="005B7866">
      <w:pPr>
        <w:pStyle w:val="PL"/>
        <w:rPr>
          <w:lang w:val="en-US"/>
        </w:rPr>
      </w:pPr>
      <w:r w:rsidRPr="00B06F7A">
        <w:rPr>
          <w:lang w:val="en-US"/>
        </w:rPr>
        <w:t xml:space="preserve">          description: Unexpected error</w:t>
      </w:r>
    </w:p>
    <w:p w14:paraId="17743854" w14:textId="77777777" w:rsidR="005B7866" w:rsidRPr="00B06F7A" w:rsidRDefault="005B7866" w:rsidP="005B7866">
      <w:pPr>
        <w:pStyle w:val="PL"/>
        <w:rPr>
          <w:lang w:val="en-US"/>
        </w:rPr>
      </w:pPr>
    </w:p>
    <w:p w14:paraId="60A1AF2D" w14:textId="77777777" w:rsidR="005B7866" w:rsidRPr="00B06F7A" w:rsidRDefault="005B7866" w:rsidP="005B7866">
      <w:pPr>
        <w:pStyle w:val="PL"/>
        <w:rPr>
          <w:lang w:val="en-US"/>
        </w:rPr>
      </w:pPr>
      <w:r w:rsidRPr="00B06F7A">
        <w:rPr>
          <w:lang w:val="en-US"/>
        </w:rPr>
        <w:t xml:space="preserve">  /{supi}/auth-events/{authEventId}:</w:t>
      </w:r>
    </w:p>
    <w:p w14:paraId="35CA482F" w14:textId="77777777" w:rsidR="005B7866" w:rsidRPr="00B06F7A" w:rsidRDefault="005B7866" w:rsidP="005B7866">
      <w:pPr>
        <w:pStyle w:val="PL"/>
        <w:rPr>
          <w:lang w:val="en-US"/>
        </w:rPr>
      </w:pPr>
      <w:r w:rsidRPr="00B06F7A">
        <w:rPr>
          <w:lang w:val="en-US"/>
        </w:rPr>
        <w:t xml:space="preserve">    put:</w:t>
      </w:r>
    </w:p>
    <w:p w14:paraId="2C401010" w14:textId="77777777" w:rsidR="005B7866" w:rsidRPr="00B06F7A" w:rsidRDefault="005B7866" w:rsidP="005B7866">
      <w:pPr>
        <w:pStyle w:val="PL"/>
        <w:rPr>
          <w:lang w:val="en-US"/>
        </w:rPr>
      </w:pPr>
      <w:r w:rsidRPr="00B06F7A">
        <w:rPr>
          <w:lang w:val="en-US"/>
        </w:rPr>
        <w:t xml:space="preserve">      summary: </w:t>
      </w:r>
      <w:r w:rsidRPr="00B06F7A">
        <w:t>Deletes the authentication result in the UDM</w:t>
      </w:r>
    </w:p>
    <w:p w14:paraId="30B4F940" w14:textId="77777777" w:rsidR="005B7866" w:rsidRPr="00B06F7A" w:rsidRDefault="005B7866" w:rsidP="005B7866">
      <w:pPr>
        <w:pStyle w:val="PL"/>
        <w:rPr>
          <w:lang w:val="en-US"/>
        </w:rPr>
      </w:pPr>
      <w:r w:rsidRPr="00B06F7A">
        <w:rPr>
          <w:lang w:val="en-US"/>
        </w:rPr>
        <w:t xml:space="preserve">      operationId: DeleteAuth</w:t>
      </w:r>
    </w:p>
    <w:p w14:paraId="29CAD203" w14:textId="77777777" w:rsidR="005B7866" w:rsidRPr="00B06F7A" w:rsidRDefault="005B7866" w:rsidP="005B7866">
      <w:pPr>
        <w:pStyle w:val="PL"/>
        <w:rPr>
          <w:lang w:val="en-US"/>
        </w:rPr>
      </w:pPr>
      <w:r w:rsidRPr="00B06F7A">
        <w:rPr>
          <w:lang w:val="en-US"/>
        </w:rPr>
        <w:t xml:space="preserve">      tags:</w:t>
      </w:r>
    </w:p>
    <w:p w14:paraId="64E774AF" w14:textId="77777777" w:rsidR="005B7866" w:rsidRPr="00B06F7A" w:rsidRDefault="005B7866" w:rsidP="005B7866">
      <w:pPr>
        <w:pStyle w:val="PL"/>
        <w:rPr>
          <w:lang w:val="en-US"/>
        </w:rPr>
      </w:pPr>
      <w:r w:rsidRPr="00B06F7A">
        <w:rPr>
          <w:lang w:val="en-US"/>
        </w:rPr>
        <w:t xml:space="preserve">        - Delete Auth</w:t>
      </w:r>
    </w:p>
    <w:p w14:paraId="0E04183E" w14:textId="77777777" w:rsidR="00274A3A" w:rsidRDefault="00274A3A" w:rsidP="00274A3A">
      <w:pPr>
        <w:pStyle w:val="PL"/>
      </w:pPr>
      <w:r>
        <w:t xml:space="preserve">      security:</w:t>
      </w:r>
    </w:p>
    <w:p w14:paraId="4E22C74F" w14:textId="77777777" w:rsidR="00274A3A" w:rsidRDefault="00274A3A" w:rsidP="00274A3A">
      <w:pPr>
        <w:pStyle w:val="PL"/>
      </w:pPr>
      <w:r>
        <w:t xml:space="preserve">        - {}</w:t>
      </w:r>
    </w:p>
    <w:p w14:paraId="2744F1CD" w14:textId="77777777" w:rsidR="00274A3A" w:rsidRDefault="00274A3A" w:rsidP="00274A3A">
      <w:pPr>
        <w:pStyle w:val="PL"/>
      </w:pPr>
      <w:r>
        <w:t xml:space="preserve">        - oAuth2ClientCredentials:</w:t>
      </w:r>
    </w:p>
    <w:p w14:paraId="1AFCFF9F" w14:textId="77777777" w:rsidR="00274A3A" w:rsidRDefault="00274A3A" w:rsidP="00274A3A">
      <w:pPr>
        <w:pStyle w:val="PL"/>
      </w:pPr>
      <w:r>
        <w:t xml:space="preserve">          - nudm-ueau</w:t>
      </w:r>
    </w:p>
    <w:p w14:paraId="76E72870" w14:textId="77777777" w:rsidR="00274A3A" w:rsidRDefault="00274A3A" w:rsidP="00274A3A">
      <w:pPr>
        <w:pStyle w:val="PL"/>
      </w:pPr>
      <w:r>
        <w:t xml:space="preserve">        - oAuth2ClientCredentials:</w:t>
      </w:r>
    </w:p>
    <w:p w14:paraId="1D073AF0" w14:textId="77777777" w:rsidR="00274A3A" w:rsidRDefault="00274A3A" w:rsidP="00274A3A">
      <w:pPr>
        <w:pStyle w:val="PL"/>
      </w:pPr>
      <w:r>
        <w:t xml:space="preserve">          - nudm-ueau</w:t>
      </w:r>
    </w:p>
    <w:p w14:paraId="396CD28B" w14:textId="77777777" w:rsidR="00274A3A" w:rsidRDefault="00274A3A" w:rsidP="00274A3A">
      <w:pPr>
        <w:pStyle w:val="PL"/>
      </w:pPr>
      <w:r>
        <w:t xml:space="preserve">          - nudm-ueau:auth-event-id:modify</w:t>
      </w:r>
    </w:p>
    <w:p w14:paraId="1E74553D" w14:textId="77777777" w:rsidR="005B7866" w:rsidRPr="00B06F7A" w:rsidRDefault="005B7866" w:rsidP="005B7866">
      <w:pPr>
        <w:pStyle w:val="PL"/>
        <w:rPr>
          <w:lang w:val="en-US"/>
        </w:rPr>
      </w:pPr>
      <w:r w:rsidRPr="00B06F7A">
        <w:rPr>
          <w:lang w:val="en-US"/>
        </w:rPr>
        <w:t xml:space="preserve">      parameters:</w:t>
      </w:r>
    </w:p>
    <w:p w14:paraId="6FF6BBB5" w14:textId="77777777" w:rsidR="005B7866" w:rsidRPr="00B06F7A" w:rsidRDefault="005B7866" w:rsidP="005B7866">
      <w:pPr>
        <w:pStyle w:val="PL"/>
        <w:rPr>
          <w:lang w:val="en-US"/>
        </w:rPr>
      </w:pPr>
      <w:r w:rsidRPr="00B06F7A">
        <w:rPr>
          <w:lang w:val="en-US"/>
        </w:rPr>
        <w:t xml:space="preserve">        - name: supi</w:t>
      </w:r>
    </w:p>
    <w:p w14:paraId="678BF195" w14:textId="77777777" w:rsidR="005B7866" w:rsidRPr="00B06F7A" w:rsidRDefault="005B7866" w:rsidP="005B7866">
      <w:pPr>
        <w:pStyle w:val="PL"/>
        <w:rPr>
          <w:lang w:val="en-US"/>
        </w:rPr>
      </w:pPr>
      <w:r w:rsidRPr="00B06F7A">
        <w:rPr>
          <w:lang w:val="en-US"/>
        </w:rPr>
        <w:t xml:space="preserve">          in: path</w:t>
      </w:r>
    </w:p>
    <w:p w14:paraId="7EBFD171" w14:textId="77777777" w:rsidR="005B7866" w:rsidRPr="00B06F7A" w:rsidRDefault="005B7866" w:rsidP="005B7866">
      <w:pPr>
        <w:pStyle w:val="PL"/>
        <w:rPr>
          <w:lang w:val="en-US"/>
        </w:rPr>
      </w:pPr>
      <w:r w:rsidRPr="00B06F7A">
        <w:rPr>
          <w:lang w:val="en-US"/>
        </w:rPr>
        <w:t xml:space="preserve">          description: SUPI of the user</w:t>
      </w:r>
    </w:p>
    <w:p w14:paraId="1FD2E6F8" w14:textId="77777777" w:rsidR="005B7866" w:rsidRPr="00B06F7A" w:rsidRDefault="005B7866" w:rsidP="005B7866">
      <w:pPr>
        <w:pStyle w:val="PL"/>
        <w:rPr>
          <w:lang w:val="en-US"/>
        </w:rPr>
      </w:pPr>
      <w:r w:rsidRPr="00B06F7A">
        <w:rPr>
          <w:lang w:val="en-US"/>
        </w:rPr>
        <w:t xml:space="preserve">          required: true</w:t>
      </w:r>
    </w:p>
    <w:p w14:paraId="78F388F0" w14:textId="77777777" w:rsidR="005B7866" w:rsidRPr="00B06F7A" w:rsidRDefault="005B7866" w:rsidP="005B7866">
      <w:pPr>
        <w:pStyle w:val="PL"/>
        <w:rPr>
          <w:lang w:val="en-US"/>
        </w:rPr>
      </w:pPr>
      <w:r w:rsidRPr="00B06F7A">
        <w:rPr>
          <w:lang w:val="en-US"/>
        </w:rPr>
        <w:t xml:space="preserve">          schema:</w:t>
      </w:r>
    </w:p>
    <w:p w14:paraId="31D95F04"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#/components/schemas/Supi'</w:t>
      </w:r>
    </w:p>
    <w:p w14:paraId="7B1EF1CB" w14:textId="77777777" w:rsidR="005B7866" w:rsidRPr="00B06F7A" w:rsidRDefault="005B7866" w:rsidP="005B7866">
      <w:pPr>
        <w:pStyle w:val="PL"/>
        <w:rPr>
          <w:lang w:val="en-US"/>
        </w:rPr>
      </w:pPr>
      <w:r w:rsidRPr="00B06F7A">
        <w:rPr>
          <w:lang w:val="en-US"/>
        </w:rPr>
        <w:t xml:space="preserve">        - name: authEventId</w:t>
      </w:r>
    </w:p>
    <w:p w14:paraId="6D2EF4AD" w14:textId="77777777" w:rsidR="005B7866" w:rsidRPr="00B06F7A" w:rsidRDefault="005B7866" w:rsidP="005B7866">
      <w:pPr>
        <w:pStyle w:val="PL"/>
        <w:rPr>
          <w:lang w:val="en-US"/>
        </w:rPr>
      </w:pPr>
      <w:r w:rsidRPr="00B06F7A">
        <w:rPr>
          <w:lang w:val="en-US"/>
        </w:rPr>
        <w:t xml:space="preserve">          in: path</w:t>
      </w:r>
    </w:p>
    <w:p w14:paraId="3D6D7B79" w14:textId="77777777" w:rsidR="005B7866" w:rsidRPr="00B06F7A" w:rsidRDefault="005B7866" w:rsidP="005B7866">
      <w:pPr>
        <w:pStyle w:val="PL"/>
        <w:rPr>
          <w:lang w:val="en-US"/>
        </w:rPr>
      </w:pPr>
      <w:r w:rsidRPr="00B06F7A">
        <w:rPr>
          <w:lang w:val="en-US"/>
        </w:rPr>
        <w:t xml:space="preserve">          description: authEvent Id</w:t>
      </w:r>
    </w:p>
    <w:p w14:paraId="2C2696B8" w14:textId="77777777" w:rsidR="005B7866" w:rsidRPr="00B06F7A" w:rsidRDefault="005B7866" w:rsidP="005B7866">
      <w:pPr>
        <w:pStyle w:val="PL"/>
        <w:rPr>
          <w:lang w:val="en-US"/>
        </w:rPr>
      </w:pPr>
      <w:r w:rsidRPr="00B06F7A">
        <w:rPr>
          <w:lang w:val="en-US"/>
        </w:rPr>
        <w:t xml:space="preserve">          required: true</w:t>
      </w:r>
    </w:p>
    <w:p w14:paraId="5F70C870" w14:textId="77777777" w:rsidR="005B7866" w:rsidRPr="00B06F7A" w:rsidRDefault="005B7866" w:rsidP="005B7866">
      <w:pPr>
        <w:pStyle w:val="PL"/>
        <w:rPr>
          <w:lang w:val="en-US"/>
        </w:rPr>
      </w:pPr>
      <w:r w:rsidRPr="00B06F7A">
        <w:rPr>
          <w:lang w:val="en-US"/>
        </w:rPr>
        <w:t xml:space="preserve">          schema:</w:t>
      </w:r>
    </w:p>
    <w:p w14:paraId="04C6685A" w14:textId="77777777" w:rsidR="005B7866" w:rsidRPr="00B06F7A" w:rsidRDefault="005B7866" w:rsidP="005B7866">
      <w:pPr>
        <w:pStyle w:val="PL"/>
        <w:rPr>
          <w:lang w:val="en-US"/>
        </w:rPr>
      </w:pPr>
      <w:r w:rsidRPr="00B06F7A">
        <w:rPr>
          <w:lang w:val="en-US"/>
        </w:rPr>
        <w:t xml:space="preserve">            type: string</w:t>
      </w:r>
    </w:p>
    <w:p w14:paraId="4A9DFB3E" w14:textId="77777777" w:rsidR="005B7866" w:rsidRPr="00B06F7A" w:rsidRDefault="005B7866" w:rsidP="005B7866">
      <w:pPr>
        <w:pStyle w:val="PL"/>
        <w:rPr>
          <w:lang w:val="en-US"/>
        </w:rPr>
      </w:pPr>
      <w:r w:rsidRPr="00B06F7A">
        <w:rPr>
          <w:lang w:val="en-US"/>
        </w:rPr>
        <w:t xml:space="preserve">      requestBody:</w:t>
      </w:r>
    </w:p>
    <w:p w14:paraId="29BC5C5B" w14:textId="77777777" w:rsidR="005B7866" w:rsidRPr="00B06F7A" w:rsidRDefault="005B7866" w:rsidP="005B7866">
      <w:pPr>
        <w:pStyle w:val="PL"/>
        <w:rPr>
          <w:lang w:val="en-US"/>
        </w:rPr>
      </w:pPr>
      <w:r w:rsidRPr="00B06F7A">
        <w:rPr>
          <w:lang w:val="en-US"/>
        </w:rPr>
        <w:t xml:space="preserve">        content:</w:t>
      </w:r>
    </w:p>
    <w:p w14:paraId="3A2FD8F0" w14:textId="77777777" w:rsidR="005B7866" w:rsidRPr="00B06F7A" w:rsidRDefault="005B7866" w:rsidP="005B7866">
      <w:pPr>
        <w:pStyle w:val="PL"/>
        <w:rPr>
          <w:lang w:val="en-US"/>
        </w:rPr>
      </w:pPr>
      <w:r w:rsidRPr="00B06F7A">
        <w:rPr>
          <w:lang w:val="en-US"/>
        </w:rPr>
        <w:t xml:space="preserve">          application/json:</w:t>
      </w:r>
    </w:p>
    <w:p w14:paraId="58A24CC6" w14:textId="77777777" w:rsidR="005B7866" w:rsidRPr="00B06F7A" w:rsidRDefault="005B7866" w:rsidP="005B7866">
      <w:pPr>
        <w:pStyle w:val="PL"/>
        <w:rPr>
          <w:lang w:val="en-US"/>
        </w:rPr>
      </w:pPr>
      <w:r w:rsidRPr="00B06F7A">
        <w:rPr>
          <w:lang w:val="en-US"/>
        </w:rPr>
        <w:t xml:space="preserve">            schema:</w:t>
      </w:r>
    </w:p>
    <w:p w14:paraId="65681CBF" w14:textId="77777777" w:rsidR="005B7866" w:rsidRPr="00B06F7A" w:rsidRDefault="005B7866" w:rsidP="005B7866">
      <w:pPr>
        <w:pStyle w:val="PL"/>
        <w:rPr>
          <w:lang w:val="en-US"/>
        </w:rPr>
      </w:pPr>
      <w:r w:rsidRPr="00B06F7A">
        <w:rPr>
          <w:lang w:val="en-US"/>
        </w:rPr>
        <w:t xml:space="preserve">              $ref: '#/components/schemas/AuthEvent'</w:t>
      </w:r>
    </w:p>
    <w:p w14:paraId="6623BCE7" w14:textId="77777777" w:rsidR="005B7866" w:rsidRPr="00B06F7A" w:rsidRDefault="005B7866" w:rsidP="005B7866">
      <w:pPr>
        <w:pStyle w:val="PL"/>
        <w:rPr>
          <w:lang w:val="en-US"/>
        </w:rPr>
      </w:pPr>
      <w:r w:rsidRPr="00B06F7A">
        <w:rPr>
          <w:lang w:val="en-US"/>
        </w:rPr>
        <w:t xml:space="preserve">        required: true</w:t>
      </w:r>
    </w:p>
    <w:p w14:paraId="0412CAE1" w14:textId="77777777" w:rsidR="005B7866" w:rsidRPr="00B06F7A" w:rsidRDefault="005B7866" w:rsidP="005B7866">
      <w:pPr>
        <w:pStyle w:val="PL"/>
      </w:pPr>
      <w:r w:rsidRPr="00B06F7A">
        <w:t xml:space="preserve">      responses:</w:t>
      </w:r>
    </w:p>
    <w:p w14:paraId="5FFDCEDC" w14:textId="77777777" w:rsidR="005B7866" w:rsidRPr="00B06F7A" w:rsidRDefault="005B7866" w:rsidP="005B7866">
      <w:pPr>
        <w:pStyle w:val="PL"/>
      </w:pPr>
      <w:r w:rsidRPr="00B06F7A">
        <w:t xml:space="preserve">        '204':</w:t>
      </w:r>
    </w:p>
    <w:p w14:paraId="26F5C5CF" w14:textId="77777777" w:rsidR="005B7866" w:rsidRPr="00B06F7A" w:rsidRDefault="005B7866" w:rsidP="005B7866">
      <w:pPr>
        <w:pStyle w:val="PL"/>
      </w:pPr>
      <w:r w:rsidRPr="00B06F7A">
        <w:t xml:space="preserve">          description: Expected response to a successful authentication result removal</w:t>
      </w:r>
    </w:p>
    <w:p w14:paraId="3DB261A7" w14:textId="77777777" w:rsidR="005B7866" w:rsidRPr="00B06F7A" w:rsidRDefault="005B7866" w:rsidP="005B7866">
      <w:pPr>
        <w:pStyle w:val="PL"/>
        <w:rPr>
          <w:lang w:val="en-US"/>
        </w:rPr>
      </w:pPr>
      <w:r w:rsidRPr="00B06F7A">
        <w:rPr>
          <w:lang w:val="en-US"/>
        </w:rPr>
        <w:t xml:space="preserve">        '400':</w:t>
      </w:r>
    </w:p>
    <w:p w14:paraId="7F591A22" w14:textId="77777777" w:rsidR="005B7866" w:rsidRPr="00B06F7A" w:rsidRDefault="005B7866" w:rsidP="005B7866">
      <w:pPr>
        <w:pStyle w:val="PL"/>
        <w:rPr>
          <w:lang w:val="en-US"/>
        </w:rPr>
      </w:pPr>
      <w:r w:rsidRPr="00B06F7A">
        <w:rPr>
          <w:lang w:val="en-US"/>
        </w:rPr>
        <w:t xml:space="preserve">          $ref: 'TS29571_CommonData.yaml#/components/responses/400'</w:t>
      </w:r>
    </w:p>
    <w:p w14:paraId="184C7BB9" w14:textId="77777777" w:rsidR="005B7866" w:rsidRPr="00B06F7A" w:rsidRDefault="005B7866" w:rsidP="005B7866">
      <w:pPr>
        <w:pStyle w:val="PL"/>
        <w:rPr>
          <w:lang w:val="en-US"/>
        </w:rPr>
      </w:pPr>
      <w:r w:rsidRPr="00B06F7A">
        <w:rPr>
          <w:lang w:val="en-US"/>
        </w:rPr>
        <w:t xml:space="preserve">        '404':</w:t>
      </w:r>
    </w:p>
    <w:p w14:paraId="493314F0" w14:textId="77777777" w:rsidR="005B7866" w:rsidRPr="00B06F7A" w:rsidRDefault="005B7866" w:rsidP="005B7866">
      <w:pPr>
        <w:pStyle w:val="PL"/>
        <w:rPr>
          <w:lang w:val="en-US"/>
        </w:rPr>
      </w:pPr>
      <w:r w:rsidRPr="00B06F7A">
        <w:rPr>
          <w:lang w:val="en-US"/>
        </w:rPr>
        <w:t xml:space="preserve">          $ref: 'TS29571_CommonData.yaml#/components/responses/404'</w:t>
      </w:r>
    </w:p>
    <w:p w14:paraId="47B725E3" w14:textId="77777777" w:rsidR="005B7866" w:rsidRPr="00B06F7A" w:rsidRDefault="005B7866" w:rsidP="005B7866">
      <w:pPr>
        <w:pStyle w:val="PL"/>
        <w:rPr>
          <w:lang w:val="en-US"/>
        </w:rPr>
      </w:pPr>
      <w:r w:rsidRPr="00B06F7A">
        <w:rPr>
          <w:lang w:val="en-US"/>
        </w:rPr>
        <w:t xml:space="preserve">        '500':</w:t>
      </w:r>
    </w:p>
    <w:p w14:paraId="5835421E" w14:textId="77777777" w:rsidR="005B7866" w:rsidRPr="00B06F7A" w:rsidRDefault="005B7866" w:rsidP="005B7866">
      <w:pPr>
        <w:pStyle w:val="PL"/>
      </w:pPr>
      <w:r w:rsidRPr="00B06F7A">
        <w:rPr>
          <w:lang w:val="en-US"/>
        </w:rPr>
        <w:t xml:space="preserve">          </w:t>
      </w:r>
      <w:r w:rsidRPr="00B06F7A">
        <w:t>$ref: 'TS29571_CommonData.yaml#/components/responses/500'</w:t>
      </w:r>
    </w:p>
    <w:p w14:paraId="0E364BC6" w14:textId="77777777" w:rsidR="005B7866" w:rsidRPr="00B06F7A" w:rsidRDefault="005B7866" w:rsidP="005B7866">
      <w:pPr>
        <w:pStyle w:val="PL"/>
        <w:rPr>
          <w:lang w:val="en-US"/>
        </w:rPr>
      </w:pPr>
      <w:r w:rsidRPr="00B06F7A">
        <w:rPr>
          <w:lang w:val="en-US"/>
        </w:rPr>
        <w:t xml:space="preserve">        '503':</w:t>
      </w:r>
    </w:p>
    <w:p w14:paraId="54059A5C" w14:textId="77777777" w:rsidR="005B7866" w:rsidRPr="00B06F7A" w:rsidRDefault="005B7866" w:rsidP="005B7866">
      <w:pPr>
        <w:pStyle w:val="PL"/>
        <w:rPr>
          <w:lang w:val="en-US"/>
        </w:rPr>
      </w:pPr>
      <w:r w:rsidRPr="00B06F7A">
        <w:t xml:space="preserve">          $ref: 'TS29571_CommonData.yaml#/components/responses/503'</w:t>
      </w:r>
    </w:p>
    <w:p w14:paraId="75FF946F" w14:textId="77777777" w:rsidR="005B7866" w:rsidRPr="00B06F7A" w:rsidRDefault="005B7866" w:rsidP="005B7866">
      <w:pPr>
        <w:pStyle w:val="PL"/>
        <w:rPr>
          <w:lang w:val="en-US"/>
        </w:rPr>
      </w:pPr>
      <w:r w:rsidRPr="00B06F7A">
        <w:rPr>
          <w:lang w:val="en-US"/>
        </w:rPr>
        <w:t xml:space="preserve">        default:</w:t>
      </w:r>
    </w:p>
    <w:p w14:paraId="68EE5E6F" w14:textId="77777777" w:rsidR="005B7866" w:rsidRPr="00B06F7A" w:rsidRDefault="005B7866" w:rsidP="005B7866">
      <w:pPr>
        <w:pStyle w:val="PL"/>
        <w:rPr>
          <w:lang w:val="en-US"/>
        </w:rPr>
      </w:pPr>
      <w:r w:rsidRPr="00B06F7A">
        <w:rPr>
          <w:lang w:val="en-US"/>
        </w:rPr>
        <w:t xml:space="preserve">          $ref: 'TS29571_CommonData.yaml#/components/responses/default'</w:t>
      </w:r>
    </w:p>
    <w:p w14:paraId="55E3713E" w14:textId="77777777" w:rsidR="0059712C" w:rsidRDefault="0059712C" w:rsidP="0059712C">
      <w:pPr>
        <w:pStyle w:val="PL"/>
        <w:rPr>
          <w:lang w:val="en-US"/>
        </w:rPr>
      </w:pPr>
    </w:p>
    <w:p w14:paraId="117C2826" w14:textId="77777777" w:rsidR="0059712C" w:rsidRPr="00B06F7A" w:rsidRDefault="0059712C" w:rsidP="0059712C">
      <w:pPr>
        <w:pStyle w:val="PL"/>
        <w:rPr>
          <w:lang w:val="en-US"/>
        </w:rPr>
      </w:pPr>
      <w:r w:rsidRPr="00B06F7A">
        <w:rPr>
          <w:lang w:val="en-US"/>
        </w:rPr>
        <w:t xml:space="preserve">  /{supi}/</w:t>
      </w:r>
      <w:r>
        <w:rPr>
          <w:lang w:val="en-US"/>
        </w:rPr>
        <w:t>gba</w:t>
      </w:r>
      <w:r w:rsidRPr="00B06F7A">
        <w:rPr>
          <w:lang w:val="en-US"/>
        </w:rPr>
        <w:t>-security-information</w:t>
      </w:r>
      <w:r>
        <w:rPr>
          <w:lang w:val="en-US"/>
        </w:rPr>
        <w:t>/</w:t>
      </w:r>
      <w:r w:rsidRPr="00B06F7A">
        <w:rPr>
          <w:lang w:val="en-US"/>
        </w:rPr>
        <w:t>generate-av:</w:t>
      </w:r>
    </w:p>
    <w:p w14:paraId="631CFE5D" w14:textId="77777777" w:rsidR="0059712C" w:rsidRPr="00B06F7A" w:rsidRDefault="0059712C" w:rsidP="0059712C">
      <w:pPr>
        <w:pStyle w:val="PL"/>
        <w:rPr>
          <w:lang w:val="en-US"/>
        </w:rPr>
      </w:pPr>
      <w:r w:rsidRPr="00B06F7A">
        <w:rPr>
          <w:lang w:val="en-US"/>
        </w:rPr>
        <w:t xml:space="preserve">    post:</w:t>
      </w:r>
    </w:p>
    <w:p w14:paraId="6A571757" w14:textId="77777777" w:rsidR="0059712C" w:rsidRPr="00B06F7A" w:rsidRDefault="0059712C" w:rsidP="0059712C">
      <w:pPr>
        <w:pStyle w:val="PL"/>
        <w:rPr>
          <w:lang w:val="en-US"/>
        </w:rPr>
      </w:pPr>
      <w:r w:rsidRPr="00B06F7A">
        <w:rPr>
          <w:lang w:val="en-US"/>
        </w:rPr>
        <w:t xml:space="preserve">      summary: Generate authentication data for the UE in </w:t>
      </w:r>
      <w:r>
        <w:rPr>
          <w:lang w:val="en-US"/>
        </w:rPr>
        <w:t>GBA</w:t>
      </w:r>
      <w:r w:rsidRPr="00B06F7A">
        <w:rPr>
          <w:lang w:val="en-US"/>
        </w:rPr>
        <w:t xml:space="preserve"> domain</w:t>
      </w:r>
    </w:p>
    <w:p w14:paraId="2A27517A" w14:textId="77777777" w:rsidR="0059712C" w:rsidRPr="00B06F7A" w:rsidRDefault="0059712C" w:rsidP="0059712C">
      <w:pPr>
        <w:pStyle w:val="PL"/>
        <w:rPr>
          <w:lang w:val="en-US"/>
        </w:rPr>
      </w:pPr>
      <w:r w:rsidRPr="00B06F7A">
        <w:rPr>
          <w:lang w:val="en-US"/>
        </w:rPr>
        <w:t xml:space="preserve">      operationId: Generate</w:t>
      </w:r>
      <w:r>
        <w:rPr>
          <w:lang w:val="en-US"/>
        </w:rPr>
        <w:t>Gba</w:t>
      </w:r>
      <w:r w:rsidRPr="00B06F7A">
        <w:rPr>
          <w:lang w:val="en-US"/>
        </w:rPr>
        <w:t>Av</w:t>
      </w:r>
    </w:p>
    <w:p w14:paraId="416D8C3D" w14:textId="77777777" w:rsidR="0059712C" w:rsidRPr="00B06F7A" w:rsidRDefault="0059712C" w:rsidP="0059712C">
      <w:pPr>
        <w:pStyle w:val="PL"/>
        <w:rPr>
          <w:lang w:val="en-US"/>
        </w:rPr>
      </w:pPr>
      <w:r w:rsidRPr="00B06F7A">
        <w:rPr>
          <w:lang w:val="en-US"/>
        </w:rPr>
        <w:t xml:space="preserve">      tags:</w:t>
      </w:r>
    </w:p>
    <w:p w14:paraId="22A9CE9D" w14:textId="77777777" w:rsidR="0059712C" w:rsidRPr="00B06F7A" w:rsidRDefault="0059712C" w:rsidP="0059712C">
      <w:pPr>
        <w:pStyle w:val="PL"/>
        <w:rPr>
          <w:lang w:val="en-US"/>
        </w:rPr>
      </w:pPr>
      <w:r w:rsidRPr="00B06F7A">
        <w:rPr>
          <w:lang w:val="en-US"/>
        </w:rPr>
        <w:t xml:space="preserve">        - Generate </w:t>
      </w:r>
      <w:r>
        <w:rPr>
          <w:lang w:val="en-US"/>
        </w:rPr>
        <w:t>GBA</w:t>
      </w:r>
      <w:r w:rsidRPr="00B06F7A">
        <w:rPr>
          <w:lang w:val="en-US"/>
        </w:rPr>
        <w:t xml:space="preserve"> Authentication Vectors</w:t>
      </w:r>
    </w:p>
    <w:p w14:paraId="67681754" w14:textId="77777777" w:rsidR="0059712C" w:rsidRDefault="0059712C" w:rsidP="0059712C">
      <w:pPr>
        <w:pStyle w:val="PL"/>
      </w:pPr>
      <w:r>
        <w:t xml:space="preserve">      security:</w:t>
      </w:r>
    </w:p>
    <w:p w14:paraId="1F53D77F" w14:textId="77777777" w:rsidR="0059712C" w:rsidRDefault="0059712C" w:rsidP="0059712C">
      <w:pPr>
        <w:pStyle w:val="PL"/>
      </w:pPr>
      <w:r>
        <w:t xml:space="preserve">        - {}</w:t>
      </w:r>
    </w:p>
    <w:p w14:paraId="6E7EDEC7" w14:textId="77777777" w:rsidR="0059712C" w:rsidRDefault="0059712C" w:rsidP="0059712C">
      <w:pPr>
        <w:pStyle w:val="PL"/>
      </w:pPr>
      <w:r>
        <w:t xml:space="preserve">        - oAuth2ClientCredentials:</w:t>
      </w:r>
    </w:p>
    <w:p w14:paraId="1435689D" w14:textId="77777777" w:rsidR="0059712C" w:rsidRDefault="0059712C" w:rsidP="0059712C">
      <w:pPr>
        <w:pStyle w:val="PL"/>
      </w:pPr>
      <w:r>
        <w:t xml:space="preserve">          - nudm-ueau</w:t>
      </w:r>
    </w:p>
    <w:p w14:paraId="5FFB0D4D" w14:textId="77777777" w:rsidR="0059712C" w:rsidRDefault="0059712C" w:rsidP="0059712C">
      <w:pPr>
        <w:pStyle w:val="PL"/>
      </w:pPr>
      <w:r>
        <w:t xml:space="preserve">        - oAuth2ClientCredentials:</w:t>
      </w:r>
    </w:p>
    <w:p w14:paraId="3D3A1AA4" w14:textId="77777777" w:rsidR="0059712C" w:rsidRDefault="0059712C" w:rsidP="0059712C">
      <w:pPr>
        <w:pStyle w:val="PL"/>
      </w:pPr>
      <w:r>
        <w:t xml:space="preserve">          - nudm-ueau</w:t>
      </w:r>
    </w:p>
    <w:p w14:paraId="791CCCFB" w14:textId="77777777" w:rsidR="0059712C" w:rsidRDefault="0059712C" w:rsidP="0059712C">
      <w:pPr>
        <w:pStyle w:val="PL"/>
      </w:pPr>
      <w:r>
        <w:t xml:space="preserve">          - nudm-ueau:gba-security-information:generate-av:invoke</w:t>
      </w:r>
    </w:p>
    <w:p w14:paraId="60F0BD5B" w14:textId="77777777" w:rsidR="0059712C" w:rsidRPr="00B06F7A" w:rsidRDefault="0059712C" w:rsidP="0059712C">
      <w:pPr>
        <w:pStyle w:val="PL"/>
        <w:rPr>
          <w:lang w:val="en-US"/>
        </w:rPr>
      </w:pPr>
      <w:r w:rsidRPr="00B06F7A">
        <w:rPr>
          <w:lang w:val="en-US"/>
        </w:rPr>
        <w:t xml:space="preserve">      parameters:</w:t>
      </w:r>
    </w:p>
    <w:p w14:paraId="0E9D35C9" w14:textId="77777777" w:rsidR="0059712C" w:rsidRPr="00B06F7A" w:rsidRDefault="0059712C" w:rsidP="0059712C">
      <w:pPr>
        <w:pStyle w:val="PL"/>
        <w:rPr>
          <w:lang w:val="en-US"/>
        </w:rPr>
      </w:pPr>
      <w:r w:rsidRPr="00B06F7A">
        <w:rPr>
          <w:lang w:val="en-US"/>
        </w:rPr>
        <w:t xml:space="preserve">        - name: supi</w:t>
      </w:r>
    </w:p>
    <w:p w14:paraId="40251ECF" w14:textId="77777777" w:rsidR="0059712C" w:rsidRPr="00B06F7A" w:rsidRDefault="0059712C" w:rsidP="0059712C">
      <w:pPr>
        <w:pStyle w:val="PL"/>
        <w:rPr>
          <w:lang w:val="en-US"/>
        </w:rPr>
      </w:pPr>
      <w:r w:rsidRPr="00B06F7A">
        <w:rPr>
          <w:lang w:val="en-US"/>
        </w:rPr>
        <w:t xml:space="preserve">          in: path</w:t>
      </w:r>
    </w:p>
    <w:p w14:paraId="6B1BCD47" w14:textId="77777777" w:rsidR="0059712C" w:rsidRPr="00B06F7A" w:rsidRDefault="0059712C" w:rsidP="0059712C">
      <w:pPr>
        <w:pStyle w:val="PL"/>
        <w:rPr>
          <w:lang w:val="en-US"/>
        </w:rPr>
      </w:pPr>
      <w:r w:rsidRPr="00B06F7A">
        <w:rPr>
          <w:lang w:val="en-US"/>
        </w:rPr>
        <w:t xml:space="preserve">          description: SUPI of the user</w:t>
      </w:r>
    </w:p>
    <w:p w14:paraId="249F1415" w14:textId="77777777" w:rsidR="0059712C" w:rsidRPr="00B06F7A" w:rsidRDefault="0059712C" w:rsidP="0059712C">
      <w:pPr>
        <w:pStyle w:val="PL"/>
        <w:rPr>
          <w:lang w:val="en-US"/>
        </w:rPr>
      </w:pPr>
      <w:r w:rsidRPr="00B06F7A">
        <w:rPr>
          <w:lang w:val="en-US"/>
        </w:rPr>
        <w:t xml:space="preserve">          required: true</w:t>
      </w:r>
    </w:p>
    <w:p w14:paraId="05D223B4" w14:textId="77777777" w:rsidR="0059712C" w:rsidRPr="00B06F7A" w:rsidRDefault="0059712C" w:rsidP="0059712C">
      <w:pPr>
        <w:pStyle w:val="PL"/>
        <w:rPr>
          <w:lang w:val="en-US"/>
        </w:rPr>
      </w:pPr>
      <w:r w:rsidRPr="00B06F7A">
        <w:rPr>
          <w:lang w:val="en-US"/>
        </w:rPr>
        <w:t xml:space="preserve">          schema:</w:t>
      </w:r>
    </w:p>
    <w:p w14:paraId="69B05B19" w14:textId="77777777" w:rsidR="0059712C" w:rsidRPr="00B06F7A" w:rsidRDefault="0059712C" w:rsidP="0059712C">
      <w:pPr>
        <w:pStyle w:val="PL"/>
        <w:rPr>
          <w:lang w:val="en-US"/>
        </w:rPr>
      </w:pPr>
      <w:r w:rsidRPr="00B06F7A">
        <w:rPr>
          <w:lang w:val="en-US"/>
        </w:rPr>
        <w:t xml:space="preserve">            $ref: 'TS29571_CommonData.yaml#/components/schemas/Supi'</w:t>
      </w:r>
    </w:p>
    <w:p w14:paraId="2DA3BC74" w14:textId="77777777" w:rsidR="0059712C" w:rsidRPr="00B06F7A" w:rsidRDefault="0059712C" w:rsidP="0059712C">
      <w:pPr>
        <w:pStyle w:val="PL"/>
        <w:rPr>
          <w:lang w:val="en-US"/>
        </w:rPr>
      </w:pPr>
      <w:r w:rsidRPr="00B06F7A">
        <w:rPr>
          <w:lang w:val="en-US"/>
        </w:rPr>
        <w:t xml:space="preserve">      requestBody:</w:t>
      </w:r>
    </w:p>
    <w:p w14:paraId="7D8176F8" w14:textId="77777777" w:rsidR="0059712C" w:rsidRPr="00B06F7A" w:rsidRDefault="0059712C" w:rsidP="0059712C">
      <w:pPr>
        <w:pStyle w:val="PL"/>
        <w:rPr>
          <w:lang w:val="en-US"/>
        </w:rPr>
      </w:pPr>
      <w:r w:rsidRPr="00B06F7A">
        <w:rPr>
          <w:lang w:val="en-US"/>
        </w:rPr>
        <w:t xml:space="preserve">        content:</w:t>
      </w:r>
    </w:p>
    <w:p w14:paraId="6ABDF736" w14:textId="77777777" w:rsidR="0059712C" w:rsidRPr="00B06F7A" w:rsidRDefault="0059712C" w:rsidP="0059712C">
      <w:pPr>
        <w:pStyle w:val="PL"/>
        <w:rPr>
          <w:lang w:val="en-US"/>
        </w:rPr>
      </w:pPr>
      <w:r w:rsidRPr="00B06F7A">
        <w:rPr>
          <w:lang w:val="en-US"/>
        </w:rPr>
        <w:lastRenderedPageBreak/>
        <w:t xml:space="preserve">          application/json:</w:t>
      </w:r>
    </w:p>
    <w:p w14:paraId="14C1BAD8" w14:textId="77777777" w:rsidR="0059712C" w:rsidRPr="00B06F7A" w:rsidRDefault="0059712C" w:rsidP="0059712C">
      <w:pPr>
        <w:pStyle w:val="PL"/>
        <w:rPr>
          <w:lang w:val="en-US"/>
        </w:rPr>
      </w:pPr>
      <w:r w:rsidRPr="00B06F7A">
        <w:rPr>
          <w:lang w:val="en-US"/>
        </w:rPr>
        <w:t xml:space="preserve">            schema:</w:t>
      </w:r>
    </w:p>
    <w:p w14:paraId="6729BD58" w14:textId="77777777" w:rsidR="0059712C" w:rsidRPr="00B06F7A" w:rsidRDefault="0059712C" w:rsidP="0059712C">
      <w:pPr>
        <w:pStyle w:val="PL"/>
        <w:rPr>
          <w:lang w:val="en-US"/>
        </w:rPr>
      </w:pPr>
      <w:r w:rsidRPr="00B06F7A">
        <w:rPr>
          <w:lang w:val="en-US"/>
        </w:rPr>
        <w:t xml:space="preserve">              $ref: '#/components/schemas/</w:t>
      </w:r>
      <w:r>
        <w:rPr>
          <w:lang w:val="en-US"/>
        </w:rPr>
        <w:t>Gba</w:t>
      </w:r>
      <w:r w:rsidRPr="00B06F7A">
        <w:rPr>
          <w:lang w:val="en-US"/>
        </w:rPr>
        <w:t>AuthenticationInfoRequest'</w:t>
      </w:r>
    </w:p>
    <w:p w14:paraId="4751C0BF" w14:textId="77777777" w:rsidR="0059712C" w:rsidRPr="00B06F7A" w:rsidRDefault="0059712C" w:rsidP="0059712C">
      <w:pPr>
        <w:pStyle w:val="PL"/>
        <w:rPr>
          <w:lang w:val="en-US"/>
        </w:rPr>
      </w:pPr>
      <w:r w:rsidRPr="00B06F7A">
        <w:rPr>
          <w:lang w:val="en-US"/>
        </w:rPr>
        <w:t xml:space="preserve">        required: true</w:t>
      </w:r>
    </w:p>
    <w:p w14:paraId="265C28D1" w14:textId="77777777" w:rsidR="0059712C" w:rsidRPr="00B06F7A" w:rsidRDefault="0059712C" w:rsidP="0059712C">
      <w:pPr>
        <w:pStyle w:val="PL"/>
        <w:rPr>
          <w:lang w:val="en-US"/>
        </w:rPr>
      </w:pPr>
      <w:r w:rsidRPr="00B06F7A">
        <w:rPr>
          <w:lang w:val="en-US"/>
        </w:rPr>
        <w:t xml:space="preserve">      responses:</w:t>
      </w:r>
    </w:p>
    <w:p w14:paraId="3896B411" w14:textId="77777777" w:rsidR="0059712C" w:rsidRPr="00B06F7A" w:rsidRDefault="0059712C" w:rsidP="0059712C">
      <w:pPr>
        <w:pStyle w:val="PL"/>
        <w:rPr>
          <w:lang w:val="en-US"/>
        </w:rPr>
      </w:pPr>
      <w:r w:rsidRPr="00B06F7A">
        <w:rPr>
          <w:lang w:val="en-US"/>
        </w:rPr>
        <w:t xml:space="preserve">        '200':</w:t>
      </w:r>
    </w:p>
    <w:p w14:paraId="0886B75D" w14:textId="77777777" w:rsidR="0059712C" w:rsidRPr="00B06F7A" w:rsidRDefault="0059712C" w:rsidP="0059712C">
      <w:pPr>
        <w:pStyle w:val="PL"/>
        <w:rPr>
          <w:lang w:val="en-US"/>
        </w:rPr>
      </w:pPr>
      <w:r w:rsidRPr="00B06F7A">
        <w:rPr>
          <w:lang w:val="en-US"/>
        </w:rPr>
        <w:t xml:space="preserve">          description: Expected response to a valid request</w:t>
      </w:r>
    </w:p>
    <w:p w14:paraId="33350D54" w14:textId="77777777" w:rsidR="0059712C" w:rsidRPr="00B06F7A" w:rsidRDefault="0059712C" w:rsidP="0059712C">
      <w:pPr>
        <w:pStyle w:val="PL"/>
        <w:rPr>
          <w:lang w:val="en-US"/>
        </w:rPr>
      </w:pPr>
      <w:r w:rsidRPr="00B06F7A">
        <w:rPr>
          <w:lang w:val="en-US"/>
        </w:rPr>
        <w:t xml:space="preserve">          content:</w:t>
      </w:r>
    </w:p>
    <w:p w14:paraId="154D1F3E" w14:textId="77777777" w:rsidR="0059712C" w:rsidRPr="00B06F7A" w:rsidRDefault="0059712C" w:rsidP="0059712C">
      <w:pPr>
        <w:pStyle w:val="PL"/>
        <w:rPr>
          <w:lang w:val="en-US"/>
        </w:rPr>
      </w:pPr>
      <w:r w:rsidRPr="00B06F7A">
        <w:rPr>
          <w:lang w:val="en-US"/>
        </w:rPr>
        <w:t xml:space="preserve">            application/json:</w:t>
      </w:r>
    </w:p>
    <w:p w14:paraId="4AB44B30" w14:textId="77777777" w:rsidR="0059712C" w:rsidRPr="00B06F7A" w:rsidRDefault="0059712C" w:rsidP="0059712C">
      <w:pPr>
        <w:pStyle w:val="PL"/>
        <w:rPr>
          <w:lang w:val="en-US"/>
        </w:rPr>
      </w:pPr>
      <w:r w:rsidRPr="00B06F7A">
        <w:rPr>
          <w:lang w:val="en-US"/>
        </w:rPr>
        <w:t xml:space="preserve">              schema:</w:t>
      </w:r>
    </w:p>
    <w:p w14:paraId="01B55D16" w14:textId="77777777" w:rsidR="0059712C" w:rsidRPr="00B06F7A" w:rsidRDefault="0059712C" w:rsidP="0059712C">
      <w:pPr>
        <w:pStyle w:val="PL"/>
        <w:rPr>
          <w:lang w:val="en-US"/>
        </w:rPr>
      </w:pPr>
      <w:r w:rsidRPr="00B06F7A">
        <w:rPr>
          <w:lang w:val="en-US"/>
        </w:rPr>
        <w:t xml:space="preserve">                $ref: '#/components/schemas/</w:t>
      </w:r>
      <w:r>
        <w:rPr>
          <w:lang w:val="en-US"/>
        </w:rPr>
        <w:t>Gba</w:t>
      </w:r>
      <w:r w:rsidRPr="00B06F7A">
        <w:rPr>
          <w:lang w:val="en-US"/>
        </w:rPr>
        <w:t>AuthenticationInfoResult'</w:t>
      </w:r>
    </w:p>
    <w:p w14:paraId="25C0D702" w14:textId="77777777" w:rsidR="0059712C" w:rsidRPr="00B06F7A" w:rsidRDefault="0059712C" w:rsidP="0059712C">
      <w:pPr>
        <w:pStyle w:val="PL"/>
        <w:rPr>
          <w:lang w:val="en-US"/>
        </w:rPr>
      </w:pPr>
      <w:r w:rsidRPr="00B06F7A">
        <w:rPr>
          <w:lang w:val="en-US"/>
        </w:rPr>
        <w:t xml:space="preserve">        '400':</w:t>
      </w:r>
    </w:p>
    <w:p w14:paraId="72051C2D" w14:textId="77777777" w:rsidR="0059712C" w:rsidRPr="00B06F7A" w:rsidRDefault="0059712C" w:rsidP="0059712C">
      <w:pPr>
        <w:pStyle w:val="PL"/>
        <w:rPr>
          <w:lang w:val="en-US"/>
        </w:rPr>
      </w:pPr>
      <w:r w:rsidRPr="00B06F7A">
        <w:rPr>
          <w:lang w:val="en-US"/>
        </w:rPr>
        <w:t xml:space="preserve">          $ref: 'TS29571_CommonData.yaml#/components/responses/400'</w:t>
      </w:r>
    </w:p>
    <w:p w14:paraId="4916E0E2" w14:textId="77777777" w:rsidR="0059712C" w:rsidRPr="00B06F7A" w:rsidRDefault="0059712C" w:rsidP="0059712C">
      <w:pPr>
        <w:pStyle w:val="PL"/>
        <w:rPr>
          <w:lang w:val="en-US"/>
        </w:rPr>
      </w:pPr>
      <w:r w:rsidRPr="00B06F7A">
        <w:rPr>
          <w:lang w:val="en-US"/>
        </w:rPr>
        <w:t xml:space="preserve">        '403':</w:t>
      </w:r>
    </w:p>
    <w:p w14:paraId="0DBE25BB" w14:textId="77777777" w:rsidR="0059712C" w:rsidRPr="00B06F7A" w:rsidRDefault="0059712C" w:rsidP="0059712C">
      <w:pPr>
        <w:pStyle w:val="PL"/>
        <w:rPr>
          <w:lang w:val="en-US"/>
        </w:rPr>
      </w:pPr>
      <w:r w:rsidRPr="00B06F7A">
        <w:rPr>
          <w:lang w:val="en-US"/>
        </w:rPr>
        <w:t xml:space="preserve">          $ref: 'TS29571_CommonData.yaml#/components/responses/403'</w:t>
      </w:r>
    </w:p>
    <w:p w14:paraId="52BA326D" w14:textId="77777777" w:rsidR="0059712C" w:rsidRPr="00B06F7A" w:rsidRDefault="0059712C" w:rsidP="0059712C">
      <w:pPr>
        <w:pStyle w:val="PL"/>
        <w:rPr>
          <w:lang w:val="en-US"/>
        </w:rPr>
      </w:pPr>
      <w:r w:rsidRPr="00B06F7A">
        <w:rPr>
          <w:lang w:val="en-US"/>
        </w:rPr>
        <w:t xml:space="preserve">        '404':</w:t>
      </w:r>
    </w:p>
    <w:p w14:paraId="4C2D61FA" w14:textId="77777777" w:rsidR="0059712C" w:rsidRPr="00B06F7A" w:rsidRDefault="0059712C" w:rsidP="0059712C">
      <w:pPr>
        <w:pStyle w:val="PL"/>
        <w:rPr>
          <w:lang w:val="en-US"/>
        </w:rPr>
      </w:pPr>
      <w:r w:rsidRPr="00B06F7A">
        <w:rPr>
          <w:lang w:val="en-US"/>
        </w:rPr>
        <w:t xml:space="preserve">          $ref: 'TS29571_CommonData.yaml#/components/responses/404'</w:t>
      </w:r>
    </w:p>
    <w:p w14:paraId="0414A09F" w14:textId="77777777" w:rsidR="0059712C" w:rsidRPr="00B06F7A" w:rsidRDefault="0059712C" w:rsidP="0059712C">
      <w:pPr>
        <w:pStyle w:val="PL"/>
        <w:rPr>
          <w:lang w:val="en-US"/>
        </w:rPr>
      </w:pPr>
      <w:r w:rsidRPr="00B06F7A">
        <w:rPr>
          <w:lang w:val="en-US"/>
        </w:rPr>
        <w:t xml:space="preserve">        '500':</w:t>
      </w:r>
    </w:p>
    <w:p w14:paraId="26629D59" w14:textId="77777777" w:rsidR="0059712C" w:rsidRPr="00B06F7A" w:rsidRDefault="0059712C" w:rsidP="0059712C">
      <w:pPr>
        <w:pStyle w:val="PL"/>
      </w:pPr>
      <w:r w:rsidRPr="00B06F7A">
        <w:rPr>
          <w:lang w:val="en-US"/>
        </w:rPr>
        <w:t xml:space="preserve">          </w:t>
      </w:r>
      <w:r w:rsidRPr="00B06F7A">
        <w:t>$ref: 'TS29571_CommonData.yaml#/components/responses/500'</w:t>
      </w:r>
    </w:p>
    <w:p w14:paraId="303B31E8" w14:textId="77777777" w:rsidR="0059712C" w:rsidRPr="00B06F7A" w:rsidRDefault="0059712C" w:rsidP="0059712C">
      <w:pPr>
        <w:pStyle w:val="PL"/>
        <w:rPr>
          <w:lang w:val="en-US"/>
        </w:rPr>
      </w:pPr>
      <w:r w:rsidRPr="00B06F7A">
        <w:rPr>
          <w:lang w:val="en-US"/>
        </w:rPr>
        <w:t xml:space="preserve">        '501':</w:t>
      </w:r>
    </w:p>
    <w:p w14:paraId="69F64B33" w14:textId="77777777" w:rsidR="0059712C" w:rsidRPr="00B06F7A" w:rsidRDefault="0059712C" w:rsidP="0059712C">
      <w:pPr>
        <w:pStyle w:val="PL"/>
      </w:pPr>
      <w:r w:rsidRPr="00B06F7A">
        <w:rPr>
          <w:lang w:val="en-US"/>
        </w:rPr>
        <w:t xml:space="preserve">          </w:t>
      </w:r>
      <w:r w:rsidRPr="00B06F7A">
        <w:t>$ref: 'TS29571_CommonData.yaml#/components/responses/501'</w:t>
      </w:r>
    </w:p>
    <w:p w14:paraId="28AFCD07" w14:textId="77777777" w:rsidR="0059712C" w:rsidRPr="00B06F7A" w:rsidRDefault="0059712C" w:rsidP="0059712C">
      <w:pPr>
        <w:pStyle w:val="PL"/>
        <w:rPr>
          <w:lang w:val="en-US"/>
        </w:rPr>
      </w:pPr>
      <w:r w:rsidRPr="00B06F7A">
        <w:rPr>
          <w:lang w:val="en-US"/>
        </w:rPr>
        <w:t xml:space="preserve">        '503':</w:t>
      </w:r>
    </w:p>
    <w:p w14:paraId="7B5955CA" w14:textId="77777777" w:rsidR="0059712C" w:rsidRPr="00B06F7A" w:rsidRDefault="0059712C" w:rsidP="0059712C">
      <w:pPr>
        <w:pStyle w:val="PL"/>
        <w:rPr>
          <w:lang w:val="en-US"/>
        </w:rPr>
      </w:pPr>
      <w:r w:rsidRPr="00B06F7A">
        <w:t xml:space="preserve">          $ref: 'TS29571_CommonData.yaml#/components/responses/503'</w:t>
      </w:r>
    </w:p>
    <w:p w14:paraId="2D3D14D4" w14:textId="77777777" w:rsidR="0059712C" w:rsidRPr="00B06F7A" w:rsidRDefault="0059712C" w:rsidP="0059712C">
      <w:pPr>
        <w:pStyle w:val="PL"/>
        <w:rPr>
          <w:lang w:val="en-US"/>
        </w:rPr>
      </w:pPr>
      <w:r w:rsidRPr="00B06F7A">
        <w:rPr>
          <w:lang w:val="en-US"/>
        </w:rPr>
        <w:t xml:space="preserve">        default:</w:t>
      </w:r>
    </w:p>
    <w:p w14:paraId="1B54D8F7" w14:textId="77777777" w:rsidR="0059712C" w:rsidRPr="00B06F7A" w:rsidRDefault="0059712C" w:rsidP="0059712C">
      <w:pPr>
        <w:pStyle w:val="PL"/>
        <w:rPr>
          <w:lang w:val="en-US"/>
        </w:rPr>
      </w:pPr>
      <w:r w:rsidRPr="00B06F7A">
        <w:rPr>
          <w:lang w:val="en-US"/>
        </w:rPr>
        <w:t xml:space="preserve">          description: Unexpected error</w:t>
      </w:r>
    </w:p>
    <w:p w14:paraId="45BF61E8" w14:textId="77777777" w:rsidR="00C12521" w:rsidRDefault="00C12521" w:rsidP="00C12521">
      <w:pPr>
        <w:pStyle w:val="PL"/>
        <w:rPr>
          <w:lang w:val="en-US"/>
        </w:rPr>
      </w:pPr>
    </w:p>
    <w:p w14:paraId="5A1BDD24" w14:textId="77777777" w:rsidR="00C12521" w:rsidRDefault="00C12521" w:rsidP="00C12521">
      <w:pPr>
        <w:pStyle w:val="PL"/>
        <w:rPr>
          <w:lang w:val="en-US"/>
        </w:rPr>
      </w:pPr>
      <w:r>
        <w:rPr>
          <w:lang w:val="en-US"/>
        </w:rPr>
        <w:t xml:space="preserve">  /{supiOrSuci}/prose-security-information/generate-av:</w:t>
      </w:r>
    </w:p>
    <w:p w14:paraId="79FFA270" w14:textId="77777777" w:rsidR="00C12521" w:rsidRDefault="00C12521" w:rsidP="00C12521">
      <w:pPr>
        <w:pStyle w:val="PL"/>
        <w:rPr>
          <w:lang w:val="en-US"/>
        </w:rPr>
      </w:pPr>
      <w:r>
        <w:rPr>
          <w:lang w:val="en-US"/>
        </w:rPr>
        <w:t xml:space="preserve">    post:</w:t>
      </w:r>
    </w:p>
    <w:p w14:paraId="5F07A643" w14:textId="77777777" w:rsidR="00C12521" w:rsidRDefault="00C12521" w:rsidP="00C12521">
      <w:pPr>
        <w:pStyle w:val="PL"/>
        <w:rPr>
          <w:lang w:val="en-US"/>
        </w:rPr>
      </w:pPr>
      <w:r>
        <w:rPr>
          <w:lang w:val="en-US"/>
        </w:rPr>
        <w:t xml:space="preserve">      summary: Generate authentication data for ProSe</w:t>
      </w:r>
    </w:p>
    <w:p w14:paraId="438230AE" w14:textId="77777777" w:rsidR="00C12521" w:rsidRDefault="00C12521" w:rsidP="00C12521">
      <w:pPr>
        <w:pStyle w:val="PL"/>
        <w:rPr>
          <w:lang w:val="en-US"/>
        </w:rPr>
      </w:pPr>
      <w:r>
        <w:rPr>
          <w:lang w:val="en-US"/>
        </w:rPr>
        <w:t xml:space="preserve">      operationId: GenerateProseAV</w:t>
      </w:r>
    </w:p>
    <w:p w14:paraId="749262F7" w14:textId="77777777" w:rsidR="00C12521" w:rsidRDefault="00C12521" w:rsidP="00C12521">
      <w:pPr>
        <w:pStyle w:val="PL"/>
        <w:rPr>
          <w:lang w:val="en-US"/>
        </w:rPr>
      </w:pPr>
      <w:r>
        <w:rPr>
          <w:lang w:val="en-US"/>
        </w:rPr>
        <w:t xml:space="preserve">      tags:</w:t>
      </w:r>
    </w:p>
    <w:p w14:paraId="2EEBA32E" w14:textId="77777777" w:rsidR="00C12521" w:rsidRPr="00B748EE" w:rsidRDefault="00C12521" w:rsidP="00C12521">
      <w:pPr>
        <w:pStyle w:val="PL"/>
        <w:rPr>
          <w:lang w:val="en-US"/>
        </w:rPr>
      </w:pPr>
      <w:r>
        <w:rPr>
          <w:lang w:val="en-US"/>
        </w:rPr>
        <w:t xml:space="preserve">        - Generate ProSe Authentication Vectors</w:t>
      </w:r>
    </w:p>
    <w:p w14:paraId="20DFE285" w14:textId="77777777" w:rsidR="00C12521" w:rsidRDefault="00C12521" w:rsidP="00C12521">
      <w:pPr>
        <w:pStyle w:val="PL"/>
        <w:rPr>
          <w:lang w:val="en-US"/>
        </w:rPr>
      </w:pPr>
      <w:r>
        <w:rPr>
          <w:lang w:val="en-US"/>
        </w:rPr>
        <w:t xml:space="preserve">      parameters:</w:t>
      </w:r>
    </w:p>
    <w:p w14:paraId="4801D4BE" w14:textId="77777777" w:rsidR="00C12521" w:rsidRDefault="00C12521" w:rsidP="00C12521">
      <w:pPr>
        <w:pStyle w:val="PL"/>
        <w:rPr>
          <w:lang w:val="en-US"/>
        </w:rPr>
      </w:pPr>
      <w:r>
        <w:rPr>
          <w:lang w:val="en-US"/>
        </w:rPr>
        <w:t xml:space="preserve">        - name: supiOrSuci</w:t>
      </w:r>
    </w:p>
    <w:p w14:paraId="094B615B" w14:textId="77777777" w:rsidR="00C12521" w:rsidRDefault="00C12521" w:rsidP="00C12521">
      <w:pPr>
        <w:pStyle w:val="PL"/>
        <w:rPr>
          <w:lang w:val="en-US"/>
        </w:rPr>
      </w:pPr>
      <w:r>
        <w:rPr>
          <w:lang w:val="en-US"/>
        </w:rPr>
        <w:t xml:space="preserve">          in: path</w:t>
      </w:r>
    </w:p>
    <w:p w14:paraId="2BE29BDA" w14:textId="77777777" w:rsidR="00C12521" w:rsidRDefault="00C12521" w:rsidP="00C12521">
      <w:pPr>
        <w:pStyle w:val="PL"/>
        <w:rPr>
          <w:lang w:val="en-US"/>
        </w:rPr>
      </w:pPr>
      <w:r>
        <w:rPr>
          <w:lang w:val="en-US"/>
        </w:rPr>
        <w:t xml:space="preserve">          description: SUPI or SUCI of the user</w:t>
      </w:r>
    </w:p>
    <w:p w14:paraId="2F81D216" w14:textId="77777777" w:rsidR="00C12521" w:rsidRDefault="00C12521" w:rsidP="00C12521">
      <w:pPr>
        <w:pStyle w:val="PL"/>
        <w:rPr>
          <w:lang w:val="en-US"/>
        </w:rPr>
      </w:pPr>
      <w:r>
        <w:rPr>
          <w:lang w:val="en-US"/>
        </w:rPr>
        <w:t xml:space="preserve">          required: true</w:t>
      </w:r>
    </w:p>
    <w:p w14:paraId="2265724E" w14:textId="77777777" w:rsidR="00C12521" w:rsidRDefault="00C12521" w:rsidP="00C12521">
      <w:pPr>
        <w:pStyle w:val="PL"/>
        <w:rPr>
          <w:lang w:val="en-US"/>
        </w:rPr>
      </w:pPr>
      <w:r>
        <w:rPr>
          <w:lang w:val="en-US"/>
        </w:rPr>
        <w:t xml:space="preserve">          schema:</w:t>
      </w:r>
    </w:p>
    <w:p w14:paraId="28DEEBC9" w14:textId="77777777" w:rsidR="00C12521" w:rsidRDefault="00C12521" w:rsidP="00C12521">
      <w:pPr>
        <w:pStyle w:val="PL"/>
        <w:rPr>
          <w:lang w:val="en-US"/>
        </w:rPr>
      </w:pPr>
      <w:r>
        <w:rPr>
          <w:lang w:val="en-US"/>
        </w:rPr>
        <w:t xml:space="preserve">            $ref: 'TS29571_CommonData.yaml#/components/schemas/SupiOrSuci'</w:t>
      </w:r>
    </w:p>
    <w:p w14:paraId="0B084282" w14:textId="77777777" w:rsidR="00C12521" w:rsidRDefault="00C12521" w:rsidP="00C12521">
      <w:pPr>
        <w:pStyle w:val="PL"/>
        <w:rPr>
          <w:lang w:val="en-US"/>
        </w:rPr>
      </w:pPr>
      <w:r>
        <w:rPr>
          <w:lang w:val="en-US"/>
        </w:rPr>
        <w:t xml:space="preserve">      requestBody:</w:t>
      </w:r>
    </w:p>
    <w:p w14:paraId="56EC2973" w14:textId="77777777" w:rsidR="00C12521" w:rsidRDefault="00C12521" w:rsidP="00C12521">
      <w:pPr>
        <w:pStyle w:val="PL"/>
        <w:rPr>
          <w:lang w:val="en-US"/>
        </w:rPr>
      </w:pPr>
      <w:r>
        <w:rPr>
          <w:lang w:val="en-US"/>
        </w:rPr>
        <w:t xml:space="preserve">        content:</w:t>
      </w:r>
    </w:p>
    <w:p w14:paraId="3CFF11C5" w14:textId="77777777" w:rsidR="00C12521" w:rsidRDefault="00C12521" w:rsidP="00C12521">
      <w:pPr>
        <w:pStyle w:val="PL"/>
        <w:rPr>
          <w:lang w:val="en-US"/>
        </w:rPr>
      </w:pPr>
      <w:r>
        <w:rPr>
          <w:lang w:val="en-US"/>
        </w:rPr>
        <w:t xml:space="preserve">          application/json:</w:t>
      </w:r>
    </w:p>
    <w:p w14:paraId="2059891C" w14:textId="77777777" w:rsidR="00C12521" w:rsidRDefault="00C12521" w:rsidP="00C12521">
      <w:pPr>
        <w:pStyle w:val="PL"/>
        <w:rPr>
          <w:lang w:val="en-US"/>
        </w:rPr>
      </w:pPr>
      <w:r>
        <w:rPr>
          <w:lang w:val="en-US"/>
        </w:rPr>
        <w:t xml:space="preserve">            schema:</w:t>
      </w:r>
    </w:p>
    <w:p w14:paraId="25EDC925" w14:textId="77777777" w:rsidR="00C12521" w:rsidRDefault="00C12521" w:rsidP="00C12521">
      <w:pPr>
        <w:pStyle w:val="PL"/>
        <w:rPr>
          <w:lang w:val="en-US"/>
        </w:rPr>
      </w:pPr>
      <w:r>
        <w:rPr>
          <w:lang w:val="en-US"/>
        </w:rPr>
        <w:t xml:space="preserve">              $ref: '#/components/schemas/ProSeAuthenticationInfoRequest'</w:t>
      </w:r>
    </w:p>
    <w:p w14:paraId="2E4A5F58" w14:textId="77777777" w:rsidR="00C12521" w:rsidRDefault="00C12521" w:rsidP="00C12521">
      <w:pPr>
        <w:pStyle w:val="PL"/>
        <w:rPr>
          <w:lang w:val="en-US"/>
        </w:rPr>
      </w:pPr>
      <w:r>
        <w:rPr>
          <w:lang w:val="en-US"/>
        </w:rPr>
        <w:t xml:space="preserve">        required: true</w:t>
      </w:r>
    </w:p>
    <w:p w14:paraId="763870B5" w14:textId="77777777" w:rsidR="00C12521" w:rsidRDefault="00C12521" w:rsidP="00C12521">
      <w:pPr>
        <w:pStyle w:val="PL"/>
        <w:rPr>
          <w:lang w:val="en-US"/>
        </w:rPr>
      </w:pPr>
      <w:r>
        <w:rPr>
          <w:lang w:val="en-US"/>
        </w:rPr>
        <w:t xml:space="preserve">      responses:</w:t>
      </w:r>
    </w:p>
    <w:p w14:paraId="6E48C35E" w14:textId="77777777" w:rsidR="00C12521" w:rsidRDefault="00C12521" w:rsidP="00C12521">
      <w:pPr>
        <w:pStyle w:val="PL"/>
        <w:rPr>
          <w:lang w:val="en-US"/>
        </w:rPr>
      </w:pPr>
      <w:r>
        <w:rPr>
          <w:lang w:val="en-US"/>
        </w:rPr>
        <w:t xml:space="preserve">        '200':</w:t>
      </w:r>
    </w:p>
    <w:p w14:paraId="787BD179" w14:textId="77777777" w:rsidR="00C12521" w:rsidRDefault="00C12521" w:rsidP="00C12521">
      <w:pPr>
        <w:pStyle w:val="PL"/>
        <w:rPr>
          <w:lang w:val="en-US"/>
        </w:rPr>
      </w:pPr>
      <w:r>
        <w:rPr>
          <w:lang w:val="en-US"/>
        </w:rPr>
        <w:t xml:space="preserve">          description: Expected response to a valid request</w:t>
      </w:r>
    </w:p>
    <w:p w14:paraId="4120178D" w14:textId="77777777" w:rsidR="00C12521" w:rsidRDefault="00C12521" w:rsidP="00C12521">
      <w:pPr>
        <w:pStyle w:val="PL"/>
        <w:rPr>
          <w:lang w:val="en-US"/>
        </w:rPr>
      </w:pPr>
      <w:r>
        <w:rPr>
          <w:lang w:val="en-US"/>
        </w:rPr>
        <w:t xml:space="preserve">          content:</w:t>
      </w:r>
    </w:p>
    <w:p w14:paraId="07345B29" w14:textId="77777777" w:rsidR="00C12521" w:rsidRDefault="00C12521" w:rsidP="00C12521">
      <w:pPr>
        <w:pStyle w:val="PL"/>
        <w:rPr>
          <w:lang w:val="en-US"/>
        </w:rPr>
      </w:pPr>
      <w:r>
        <w:rPr>
          <w:lang w:val="en-US"/>
        </w:rPr>
        <w:t xml:space="preserve">            application/json:</w:t>
      </w:r>
    </w:p>
    <w:p w14:paraId="7E99ECB0" w14:textId="77777777" w:rsidR="00C12521" w:rsidRDefault="00C12521" w:rsidP="00C12521">
      <w:pPr>
        <w:pStyle w:val="PL"/>
        <w:rPr>
          <w:lang w:val="en-US"/>
        </w:rPr>
      </w:pPr>
      <w:r>
        <w:rPr>
          <w:lang w:val="en-US"/>
        </w:rPr>
        <w:t xml:space="preserve">              schema:</w:t>
      </w:r>
    </w:p>
    <w:p w14:paraId="721A1000" w14:textId="77777777" w:rsidR="00C12521" w:rsidRDefault="00C12521" w:rsidP="00C12521">
      <w:pPr>
        <w:pStyle w:val="PL"/>
        <w:rPr>
          <w:lang w:val="en-US"/>
        </w:rPr>
      </w:pPr>
      <w:r>
        <w:rPr>
          <w:lang w:val="en-US"/>
        </w:rPr>
        <w:t xml:space="preserve">                $ref: '#/components/schemas/P</w:t>
      </w:r>
      <w:r>
        <w:rPr>
          <w:rFonts w:hint="eastAsia"/>
          <w:lang w:val="en-US" w:eastAsia="zh-CN"/>
        </w:rPr>
        <w:t>ro</w:t>
      </w:r>
      <w:r>
        <w:rPr>
          <w:lang w:val="en-US" w:eastAsia="zh-CN"/>
        </w:rPr>
        <w:t>Se</w:t>
      </w:r>
      <w:r>
        <w:rPr>
          <w:lang w:val="en-US"/>
        </w:rPr>
        <w:t>AuthenticationInfoResult'</w:t>
      </w:r>
    </w:p>
    <w:p w14:paraId="6CE4B7C6" w14:textId="77777777" w:rsidR="00C12521" w:rsidRDefault="00C12521" w:rsidP="00C12521">
      <w:pPr>
        <w:pStyle w:val="PL"/>
        <w:rPr>
          <w:lang w:val="en-US"/>
        </w:rPr>
      </w:pPr>
      <w:r>
        <w:rPr>
          <w:lang w:val="en-US"/>
        </w:rPr>
        <w:t xml:space="preserve">        '400':</w:t>
      </w:r>
    </w:p>
    <w:p w14:paraId="1D6B16CD" w14:textId="77777777" w:rsidR="00C12521" w:rsidRDefault="00C12521" w:rsidP="00C12521">
      <w:pPr>
        <w:pStyle w:val="PL"/>
        <w:rPr>
          <w:lang w:val="en-US"/>
        </w:rPr>
      </w:pPr>
      <w:r>
        <w:rPr>
          <w:lang w:val="en-US"/>
        </w:rPr>
        <w:t xml:space="preserve">          $ref: 'TS29571_CommonData.yaml#/components/responses/400'</w:t>
      </w:r>
    </w:p>
    <w:p w14:paraId="3056714B" w14:textId="77777777" w:rsidR="00C12521" w:rsidRDefault="00C12521" w:rsidP="00C12521">
      <w:pPr>
        <w:pStyle w:val="PL"/>
        <w:rPr>
          <w:lang w:val="en-US"/>
        </w:rPr>
      </w:pPr>
      <w:r>
        <w:rPr>
          <w:lang w:val="en-US"/>
        </w:rPr>
        <w:t xml:space="preserve">        '403':</w:t>
      </w:r>
    </w:p>
    <w:p w14:paraId="7F451446" w14:textId="77777777" w:rsidR="00C12521" w:rsidRDefault="00C12521" w:rsidP="00C12521">
      <w:pPr>
        <w:pStyle w:val="PL"/>
        <w:rPr>
          <w:lang w:val="en-US"/>
        </w:rPr>
      </w:pPr>
      <w:r>
        <w:rPr>
          <w:lang w:val="en-US"/>
        </w:rPr>
        <w:t xml:space="preserve">          $ref: 'TS29571_CommonData.yaml#/components/responses/403'</w:t>
      </w:r>
    </w:p>
    <w:p w14:paraId="1827ACF4" w14:textId="77777777" w:rsidR="00C12521" w:rsidRDefault="00C12521" w:rsidP="00C12521">
      <w:pPr>
        <w:pStyle w:val="PL"/>
        <w:rPr>
          <w:lang w:val="en-US"/>
        </w:rPr>
      </w:pPr>
      <w:r>
        <w:rPr>
          <w:lang w:val="en-US"/>
        </w:rPr>
        <w:t xml:space="preserve">        '404':</w:t>
      </w:r>
    </w:p>
    <w:p w14:paraId="4522D94B" w14:textId="77777777" w:rsidR="00C12521" w:rsidRDefault="00C12521" w:rsidP="00C12521">
      <w:pPr>
        <w:pStyle w:val="PL"/>
        <w:rPr>
          <w:lang w:val="en-US"/>
        </w:rPr>
      </w:pPr>
      <w:r>
        <w:rPr>
          <w:lang w:val="en-US"/>
        </w:rPr>
        <w:t xml:space="preserve">          $ref: 'TS29571_CommonData.yaml#/components/responses/404'</w:t>
      </w:r>
    </w:p>
    <w:p w14:paraId="64F6E51D" w14:textId="77777777" w:rsidR="00C12521" w:rsidRDefault="00C12521" w:rsidP="00C12521">
      <w:pPr>
        <w:pStyle w:val="PL"/>
        <w:rPr>
          <w:lang w:val="en-US"/>
        </w:rPr>
      </w:pPr>
      <w:r>
        <w:rPr>
          <w:lang w:val="en-US"/>
        </w:rPr>
        <w:t xml:space="preserve">        '500':</w:t>
      </w:r>
    </w:p>
    <w:p w14:paraId="6EC085B0" w14:textId="77777777" w:rsidR="00C12521" w:rsidRDefault="00C12521" w:rsidP="00C12521">
      <w:pPr>
        <w:pStyle w:val="PL"/>
      </w:pPr>
      <w:r>
        <w:rPr>
          <w:lang w:val="en-US"/>
        </w:rPr>
        <w:t xml:space="preserve">          </w:t>
      </w:r>
      <w:r>
        <w:t>$ref: 'TS29571_CommonData.yaml#/components/responses/500'</w:t>
      </w:r>
    </w:p>
    <w:p w14:paraId="6AD5B050" w14:textId="77777777" w:rsidR="00C12521" w:rsidRDefault="00C12521" w:rsidP="00C12521">
      <w:pPr>
        <w:pStyle w:val="PL"/>
        <w:rPr>
          <w:lang w:val="en-US"/>
        </w:rPr>
      </w:pPr>
      <w:r>
        <w:rPr>
          <w:lang w:val="en-US"/>
        </w:rPr>
        <w:t xml:space="preserve">        '501':</w:t>
      </w:r>
    </w:p>
    <w:p w14:paraId="22D9E52D" w14:textId="77777777" w:rsidR="00C12521" w:rsidRDefault="00C12521" w:rsidP="00C12521">
      <w:pPr>
        <w:pStyle w:val="PL"/>
      </w:pPr>
      <w:r>
        <w:rPr>
          <w:lang w:val="en-US"/>
        </w:rPr>
        <w:t xml:space="preserve">          </w:t>
      </w:r>
      <w:r>
        <w:t>$ref: 'TS29571_CommonData.yaml#/components/responses/501'</w:t>
      </w:r>
    </w:p>
    <w:p w14:paraId="1C39A96B" w14:textId="77777777" w:rsidR="00C12521" w:rsidRDefault="00C12521" w:rsidP="00C12521">
      <w:pPr>
        <w:pStyle w:val="PL"/>
        <w:rPr>
          <w:lang w:val="en-US"/>
        </w:rPr>
      </w:pPr>
      <w:r>
        <w:rPr>
          <w:lang w:val="en-US"/>
        </w:rPr>
        <w:t xml:space="preserve">        '503':</w:t>
      </w:r>
    </w:p>
    <w:p w14:paraId="6B253EF1" w14:textId="77777777" w:rsidR="00C12521" w:rsidRDefault="00C12521" w:rsidP="00C12521">
      <w:pPr>
        <w:pStyle w:val="PL"/>
        <w:rPr>
          <w:lang w:val="en-US"/>
        </w:rPr>
      </w:pPr>
      <w:r>
        <w:t xml:space="preserve">          $ref: 'TS29571_CommonData.yaml#/components/responses/503'</w:t>
      </w:r>
    </w:p>
    <w:p w14:paraId="0EEC91EC" w14:textId="77777777" w:rsidR="00C12521" w:rsidRDefault="00C12521" w:rsidP="00C12521">
      <w:pPr>
        <w:pStyle w:val="PL"/>
        <w:rPr>
          <w:lang w:val="en-US"/>
        </w:rPr>
      </w:pPr>
      <w:r>
        <w:rPr>
          <w:lang w:val="en-US"/>
        </w:rPr>
        <w:t xml:space="preserve">        default:</w:t>
      </w:r>
    </w:p>
    <w:p w14:paraId="24A6D3A4" w14:textId="77777777" w:rsidR="00C12521" w:rsidRDefault="00C12521" w:rsidP="00C12521">
      <w:pPr>
        <w:pStyle w:val="PL"/>
        <w:rPr>
          <w:lang w:val="en-US"/>
        </w:rPr>
      </w:pPr>
      <w:r>
        <w:rPr>
          <w:lang w:val="en-US"/>
        </w:rPr>
        <w:t xml:space="preserve">          description: Unexpected error</w:t>
      </w:r>
    </w:p>
    <w:p w14:paraId="1BA9A8C2" w14:textId="77777777" w:rsidR="005B7866" w:rsidRPr="00B06F7A" w:rsidRDefault="005B7866" w:rsidP="005B7866">
      <w:pPr>
        <w:pStyle w:val="PL"/>
        <w:rPr>
          <w:lang w:val="en-US"/>
        </w:rPr>
      </w:pPr>
    </w:p>
    <w:p w14:paraId="56BBEB8C" w14:textId="77777777" w:rsidR="005B7866" w:rsidRPr="00B06F7A" w:rsidRDefault="005B7866" w:rsidP="005B7866">
      <w:pPr>
        <w:pStyle w:val="PL"/>
        <w:rPr>
          <w:lang w:val="en-US"/>
        </w:rPr>
      </w:pPr>
      <w:r w:rsidRPr="00B06F7A">
        <w:rPr>
          <w:lang w:val="en-US"/>
        </w:rPr>
        <w:t>components:</w:t>
      </w:r>
    </w:p>
    <w:p w14:paraId="0248483C" w14:textId="77777777" w:rsidR="005B7866" w:rsidRPr="00B06F7A" w:rsidRDefault="005B7866" w:rsidP="005B7866">
      <w:pPr>
        <w:pStyle w:val="PL"/>
        <w:rPr>
          <w:lang w:val="en-US"/>
        </w:rPr>
      </w:pPr>
      <w:r w:rsidRPr="00B06F7A">
        <w:rPr>
          <w:lang w:val="en-US"/>
        </w:rPr>
        <w:t xml:space="preserve">  securitySchemes:</w:t>
      </w:r>
    </w:p>
    <w:p w14:paraId="2A07C844" w14:textId="77777777" w:rsidR="005B7866" w:rsidRPr="00B06F7A" w:rsidRDefault="005B7866" w:rsidP="005B7866">
      <w:pPr>
        <w:pStyle w:val="PL"/>
        <w:rPr>
          <w:lang w:val="en-US"/>
        </w:rPr>
      </w:pPr>
      <w:r w:rsidRPr="00B06F7A">
        <w:rPr>
          <w:lang w:val="en-US"/>
        </w:rPr>
        <w:t xml:space="preserve">    oAuth2ClientCredentials:</w:t>
      </w:r>
    </w:p>
    <w:p w14:paraId="079AA177" w14:textId="77777777" w:rsidR="005B7866" w:rsidRPr="00B06F7A" w:rsidRDefault="005B7866" w:rsidP="005B7866">
      <w:pPr>
        <w:pStyle w:val="PL"/>
        <w:rPr>
          <w:lang w:val="en-US"/>
        </w:rPr>
      </w:pPr>
      <w:r w:rsidRPr="00B06F7A">
        <w:rPr>
          <w:lang w:val="en-US"/>
        </w:rPr>
        <w:t xml:space="preserve">      type: oauth2</w:t>
      </w:r>
    </w:p>
    <w:p w14:paraId="523104A8" w14:textId="77777777" w:rsidR="005B7866" w:rsidRPr="00B06F7A" w:rsidRDefault="005B7866" w:rsidP="005B7866">
      <w:pPr>
        <w:pStyle w:val="PL"/>
        <w:rPr>
          <w:lang w:val="en-US"/>
        </w:rPr>
      </w:pPr>
      <w:r w:rsidRPr="00B06F7A">
        <w:rPr>
          <w:lang w:val="en-US"/>
        </w:rPr>
        <w:t xml:space="preserve">      flows:</w:t>
      </w:r>
    </w:p>
    <w:p w14:paraId="3D8C843D" w14:textId="77777777" w:rsidR="005B7866" w:rsidRPr="00B06F7A" w:rsidRDefault="005B7866" w:rsidP="005B7866">
      <w:pPr>
        <w:pStyle w:val="PL"/>
        <w:rPr>
          <w:lang w:val="en-US"/>
        </w:rPr>
      </w:pPr>
      <w:r w:rsidRPr="00B06F7A">
        <w:rPr>
          <w:lang w:val="en-US"/>
        </w:rPr>
        <w:t xml:space="preserve">        clientCredentials:</w:t>
      </w:r>
    </w:p>
    <w:p w14:paraId="52B9DE84" w14:textId="77777777" w:rsidR="005B7866" w:rsidRPr="00B06F7A" w:rsidRDefault="005B7866" w:rsidP="005B7866">
      <w:pPr>
        <w:pStyle w:val="PL"/>
        <w:rPr>
          <w:lang w:val="en-US"/>
        </w:rPr>
      </w:pPr>
      <w:r w:rsidRPr="00B06F7A">
        <w:rPr>
          <w:lang w:val="en-US"/>
        </w:rPr>
        <w:t xml:space="preserve">          tokenUrl: '{nrfApiRoot}/oauth2/token'</w:t>
      </w:r>
    </w:p>
    <w:p w14:paraId="3F9A5D4C" w14:textId="77777777" w:rsidR="005B7866" w:rsidRPr="00B06F7A" w:rsidRDefault="005B7866" w:rsidP="005B7866">
      <w:pPr>
        <w:pStyle w:val="PL"/>
        <w:rPr>
          <w:lang w:val="en-US"/>
        </w:rPr>
      </w:pPr>
      <w:r w:rsidRPr="00B06F7A">
        <w:rPr>
          <w:lang w:val="en-US"/>
        </w:rPr>
        <w:t xml:space="preserve">          scopes:</w:t>
      </w:r>
    </w:p>
    <w:p w14:paraId="5201A8A2" w14:textId="77777777" w:rsidR="00274A3A" w:rsidRDefault="005B7866" w:rsidP="00274A3A">
      <w:pPr>
        <w:pStyle w:val="PL"/>
      </w:pPr>
      <w:r w:rsidRPr="00B06F7A">
        <w:t xml:space="preserve">            nudm-ueau: Access to the nudm-ueau API</w:t>
      </w:r>
    </w:p>
    <w:p w14:paraId="24AF1EF4" w14:textId="77777777" w:rsidR="00274A3A" w:rsidRDefault="00274A3A" w:rsidP="00274A3A">
      <w:pPr>
        <w:pStyle w:val="PL"/>
      </w:pPr>
      <w:r>
        <w:t xml:space="preserve">            nudm-ueau:security-information:generate-auth-data:invoke: </w:t>
      </w:r>
      <w:r w:rsidRPr="00CB64BD">
        <w:t xml:space="preserve">Acess to </w:t>
      </w:r>
      <w:r>
        <w:t>invoke</w:t>
      </w:r>
      <w:r w:rsidRPr="00CB64BD">
        <w:t xml:space="preserve"> the </w:t>
      </w:r>
      <w:r>
        <w:t>"generate-auth-data"</w:t>
      </w:r>
      <w:r w:rsidRPr="00CB64BD">
        <w:t xml:space="preserve"> </w:t>
      </w:r>
      <w:r>
        <w:t>custom operation on the "security-information" resource</w:t>
      </w:r>
    </w:p>
    <w:p w14:paraId="6D4330C8" w14:textId="77777777" w:rsidR="00274A3A" w:rsidRDefault="00274A3A" w:rsidP="00274A3A">
      <w:pPr>
        <w:pStyle w:val="PL"/>
      </w:pPr>
      <w:r>
        <w:lastRenderedPageBreak/>
        <w:t xml:space="preserve">            nudm-ueau:security-information-rg:read: </w:t>
      </w:r>
      <w:r w:rsidRPr="00CB64BD">
        <w:t xml:space="preserve">Access to read </w:t>
      </w:r>
      <w:r>
        <w:t>the "security-information-rg" resource</w:t>
      </w:r>
    </w:p>
    <w:p w14:paraId="45B3670F" w14:textId="77777777" w:rsidR="00274A3A" w:rsidRDefault="00274A3A" w:rsidP="00274A3A">
      <w:pPr>
        <w:pStyle w:val="PL"/>
      </w:pPr>
      <w:r>
        <w:t xml:space="preserve">            nudm-ueau:auth-events:create: Access to create a new child resource on the "auth-events" collection resource</w:t>
      </w:r>
    </w:p>
    <w:p w14:paraId="0E8594C7" w14:textId="77777777" w:rsidR="00274A3A" w:rsidRDefault="00274A3A" w:rsidP="00274A3A">
      <w:pPr>
        <w:pStyle w:val="PL"/>
      </w:pPr>
      <w:r>
        <w:t xml:space="preserve">            nudm-ueau:auth-event-id:modify: Access to modify (delete) an "auth-event-id" individual resource</w:t>
      </w:r>
    </w:p>
    <w:p w14:paraId="35A9401B" w14:textId="77777777" w:rsidR="00274A3A" w:rsidRDefault="00274A3A" w:rsidP="00274A3A">
      <w:pPr>
        <w:pStyle w:val="PL"/>
      </w:pPr>
      <w:r>
        <w:t xml:space="preserve">            nudm-ueau:hss-security-information:generate-av:invoke: </w:t>
      </w:r>
      <w:r w:rsidRPr="00CB64BD">
        <w:t xml:space="preserve">Acess to </w:t>
      </w:r>
      <w:r>
        <w:t>invoke</w:t>
      </w:r>
      <w:r w:rsidRPr="00CB64BD">
        <w:t xml:space="preserve"> the </w:t>
      </w:r>
      <w:r>
        <w:t>"generate-av"</w:t>
      </w:r>
      <w:r w:rsidRPr="00CB64BD">
        <w:t xml:space="preserve"> </w:t>
      </w:r>
      <w:r>
        <w:t>custom operation on the "hss-security-information" resource</w:t>
      </w:r>
    </w:p>
    <w:p w14:paraId="1FFA034E" w14:textId="390D0CEC" w:rsidR="005B7866" w:rsidRPr="00B06F7A" w:rsidRDefault="00274A3A" w:rsidP="00274A3A">
      <w:pPr>
        <w:pStyle w:val="PL"/>
      </w:pPr>
      <w:r>
        <w:t xml:space="preserve">            nudm-ueau:gba-security-information:generate-av:invoke: </w:t>
      </w:r>
      <w:r w:rsidRPr="00CB64BD">
        <w:t xml:space="preserve">Acess to </w:t>
      </w:r>
      <w:r>
        <w:t>invoke</w:t>
      </w:r>
      <w:r w:rsidRPr="00CB64BD">
        <w:t xml:space="preserve"> the </w:t>
      </w:r>
      <w:r>
        <w:t>"generate-av"</w:t>
      </w:r>
      <w:r w:rsidRPr="00CB64BD">
        <w:t xml:space="preserve"> </w:t>
      </w:r>
      <w:r>
        <w:t>custom operation on the "gba-security-information" resource</w:t>
      </w:r>
    </w:p>
    <w:p w14:paraId="555D80E1" w14:textId="77777777" w:rsidR="005B7866" w:rsidRPr="00B06F7A" w:rsidRDefault="005B7866" w:rsidP="005B7866">
      <w:pPr>
        <w:pStyle w:val="PL"/>
        <w:rPr>
          <w:lang w:val="en-US"/>
        </w:rPr>
      </w:pPr>
    </w:p>
    <w:p w14:paraId="7F2624C1" w14:textId="77777777" w:rsidR="005B7866" w:rsidRPr="00B06F7A" w:rsidRDefault="005B7866" w:rsidP="005B7866">
      <w:pPr>
        <w:pStyle w:val="PL"/>
        <w:rPr>
          <w:lang w:val="en-US"/>
        </w:rPr>
      </w:pPr>
    </w:p>
    <w:p w14:paraId="755D0B54" w14:textId="77777777" w:rsidR="005B7866" w:rsidRPr="00B06F7A" w:rsidRDefault="005B7866" w:rsidP="005B7866">
      <w:pPr>
        <w:pStyle w:val="PL"/>
        <w:rPr>
          <w:lang w:val="en-US"/>
        </w:rPr>
      </w:pPr>
      <w:r w:rsidRPr="00B06F7A">
        <w:rPr>
          <w:lang w:val="en-US"/>
        </w:rPr>
        <w:t xml:space="preserve">  schemas:</w:t>
      </w:r>
    </w:p>
    <w:p w14:paraId="0D88823D" w14:textId="77777777" w:rsidR="005B7866" w:rsidRPr="00B06F7A" w:rsidRDefault="005B7866" w:rsidP="005B7866">
      <w:pPr>
        <w:pStyle w:val="PL"/>
        <w:rPr>
          <w:lang w:val="en-US"/>
        </w:rPr>
      </w:pPr>
    </w:p>
    <w:p w14:paraId="48F92737" w14:textId="77777777" w:rsidR="005B7866" w:rsidRPr="00B06F7A" w:rsidRDefault="005B7866" w:rsidP="005B7866">
      <w:pPr>
        <w:pStyle w:val="PL"/>
        <w:rPr>
          <w:lang w:val="en-US"/>
        </w:rPr>
      </w:pPr>
      <w:r w:rsidRPr="00B06F7A">
        <w:rPr>
          <w:lang w:val="en-US"/>
        </w:rPr>
        <w:t># COMPLEX TYPES:</w:t>
      </w:r>
    </w:p>
    <w:p w14:paraId="196246A5" w14:textId="77777777" w:rsidR="005B7866" w:rsidRPr="00B06F7A" w:rsidRDefault="005B7866" w:rsidP="005B7866">
      <w:pPr>
        <w:pStyle w:val="PL"/>
        <w:rPr>
          <w:lang w:val="en-US"/>
        </w:rPr>
      </w:pPr>
    </w:p>
    <w:p w14:paraId="6A3CDD5D" w14:textId="77777777" w:rsidR="005B7866" w:rsidRPr="00B06F7A" w:rsidRDefault="005B7866" w:rsidP="005B7866">
      <w:pPr>
        <w:pStyle w:val="PL"/>
        <w:rPr>
          <w:lang w:val="en-US"/>
        </w:rPr>
      </w:pPr>
      <w:r w:rsidRPr="00B06F7A">
        <w:rPr>
          <w:lang w:val="en-US"/>
        </w:rPr>
        <w:t xml:space="preserve">    AuthenticationInfoRequest:</w:t>
      </w:r>
    </w:p>
    <w:p w14:paraId="3C05262E" w14:textId="77777777" w:rsidR="005B7866" w:rsidRPr="00B06F7A" w:rsidRDefault="005B7866" w:rsidP="005B7866">
      <w:pPr>
        <w:pStyle w:val="PL"/>
        <w:rPr>
          <w:lang w:val="en-US"/>
        </w:rPr>
      </w:pPr>
      <w:r w:rsidRPr="00B06F7A">
        <w:rPr>
          <w:lang w:val="en-US"/>
        </w:rPr>
        <w:t xml:space="preserve">      type: object</w:t>
      </w:r>
    </w:p>
    <w:p w14:paraId="2C96940B" w14:textId="77777777" w:rsidR="005B7866" w:rsidRPr="00B06F7A" w:rsidRDefault="005B7866" w:rsidP="005B7866">
      <w:pPr>
        <w:pStyle w:val="PL"/>
        <w:rPr>
          <w:lang w:val="en-US"/>
        </w:rPr>
      </w:pPr>
      <w:r w:rsidRPr="00B06F7A">
        <w:rPr>
          <w:lang w:val="en-US"/>
        </w:rPr>
        <w:t xml:space="preserve">      required:</w:t>
      </w:r>
    </w:p>
    <w:p w14:paraId="27BA41F7" w14:textId="77777777" w:rsidR="005B7866" w:rsidRPr="00B06F7A" w:rsidRDefault="005B7866" w:rsidP="005B7866">
      <w:pPr>
        <w:pStyle w:val="PL"/>
        <w:rPr>
          <w:lang w:val="en-US"/>
        </w:rPr>
      </w:pPr>
      <w:r w:rsidRPr="00B06F7A">
        <w:rPr>
          <w:lang w:val="en-US"/>
        </w:rPr>
        <w:t xml:space="preserve">        - servingNetworkName</w:t>
      </w:r>
    </w:p>
    <w:p w14:paraId="2F815DA6" w14:textId="77777777" w:rsidR="005B7866" w:rsidRPr="00B06F7A" w:rsidRDefault="005B7866" w:rsidP="005B7866">
      <w:pPr>
        <w:pStyle w:val="PL"/>
        <w:rPr>
          <w:lang w:val="en-US"/>
        </w:rPr>
      </w:pPr>
      <w:r w:rsidRPr="00B06F7A">
        <w:rPr>
          <w:lang w:val="en-US"/>
        </w:rPr>
        <w:t xml:space="preserve">        - ausfInstanceId</w:t>
      </w:r>
    </w:p>
    <w:p w14:paraId="10F276A2" w14:textId="77777777" w:rsidR="005B7866" w:rsidRPr="00B06F7A" w:rsidRDefault="005B7866" w:rsidP="005B7866">
      <w:pPr>
        <w:pStyle w:val="PL"/>
        <w:rPr>
          <w:lang w:val="en-US"/>
        </w:rPr>
      </w:pPr>
      <w:r w:rsidRPr="00B06F7A">
        <w:rPr>
          <w:lang w:val="en-US"/>
        </w:rPr>
        <w:t xml:space="preserve">      properties:</w:t>
      </w:r>
    </w:p>
    <w:p w14:paraId="40BDE9B6" w14:textId="77777777" w:rsidR="005B7866" w:rsidRPr="00B06F7A" w:rsidRDefault="005B7866" w:rsidP="005B7866">
      <w:pPr>
        <w:pStyle w:val="PL"/>
        <w:rPr>
          <w:lang w:val="en-US"/>
        </w:rPr>
      </w:pPr>
      <w:r w:rsidRPr="00B06F7A">
        <w:rPr>
          <w:lang w:val="en-US"/>
        </w:rPr>
        <w:t xml:space="preserve">        supportedFeatures:</w:t>
      </w:r>
    </w:p>
    <w:p w14:paraId="50BBC22F"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#/components/schemas/SupportedFeatures'</w:t>
      </w:r>
    </w:p>
    <w:p w14:paraId="4E156176" w14:textId="77777777" w:rsidR="005B7866" w:rsidRPr="00B06F7A" w:rsidRDefault="005B7866" w:rsidP="005B7866">
      <w:pPr>
        <w:pStyle w:val="PL"/>
        <w:rPr>
          <w:lang w:val="en-US"/>
        </w:rPr>
      </w:pPr>
      <w:r w:rsidRPr="00B06F7A">
        <w:rPr>
          <w:lang w:val="en-US"/>
        </w:rPr>
        <w:t xml:space="preserve">        servingNetworkName:</w:t>
      </w:r>
    </w:p>
    <w:p w14:paraId="2548C449" w14:textId="77777777" w:rsidR="005B7866" w:rsidRPr="00B06F7A" w:rsidRDefault="005B7866" w:rsidP="005B7866">
      <w:pPr>
        <w:pStyle w:val="PL"/>
        <w:rPr>
          <w:lang w:val="en-US"/>
        </w:rPr>
      </w:pPr>
      <w:r w:rsidRPr="00B06F7A">
        <w:rPr>
          <w:lang w:val="en-US"/>
        </w:rPr>
        <w:t xml:space="preserve">          $ref: '#/components/schemas/ServingNetworkName'</w:t>
      </w:r>
    </w:p>
    <w:p w14:paraId="739EE4E1" w14:textId="77777777" w:rsidR="005B7866" w:rsidRPr="00B06F7A" w:rsidRDefault="005B7866" w:rsidP="005B7866">
      <w:pPr>
        <w:pStyle w:val="PL"/>
        <w:rPr>
          <w:lang w:val="en-US"/>
        </w:rPr>
      </w:pPr>
      <w:r w:rsidRPr="00B06F7A">
        <w:rPr>
          <w:lang w:val="en-US"/>
        </w:rPr>
        <w:t xml:space="preserve">        resynchronizationInfo:</w:t>
      </w:r>
    </w:p>
    <w:p w14:paraId="31BF8D11" w14:textId="77777777" w:rsidR="005B7866" w:rsidRPr="00B06F7A" w:rsidRDefault="005B7866" w:rsidP="005B7866">
      <w:pPr>
        <w:pStyle w:val="PL"/>
        <w:rPr>
          <w:lang w:val="en-US"/>
        </w:rPr>
      </w:pPr>
      <w:r w:rsidRPr="00B06F7A">
        <w:rPr>
          <w:lang w:val="en-US"/>
        </w:rPr>
        <w:t xml:space="preserve">          $ref: '#/components/schemas/ResynchronizationInfo'</w:t>
      </w:r>
    </w:p>
    <w:p w14:paraId="1C938C6F" w14:textId="77777777" w:rsidR="005B7866" w:rsidRPr="00B06F7A" w:rsidRDefault="005B7866" w:rsidP="005B7866">
      <w:pPr>
        <w:pStyle w:val="PL"/>
        <w:rPr>
          <w:lang w:val="en-US"/>
        </w:rPr>
      </w:pPr>
      <w:r w:rsidRPr="00B06F7A">
        <w:rPr>
          <w:lang w:val="en-US"/>
        </w:rPr>
        <w:t xml:space="preserve">        ausfInstanceId:</w:t>
      </w:r>
    </w:p>
    <w:p w14:paraId="637F4E32"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#/components/schemas/NfInstanceId'</w:t>
      </w:r>
    </w:p>
    <w:p w14:paraId="25E7C622" w14:textId="77777777" w:rsidR="005B7866" w:rsidRPr="00B06F7A" w:rsidRDefault="005B7866" w:rsidP="005B7866">
      <w:pPr>
        <w:pStyle w:val="PL"/>
        <w:rPr>
          <w:lang w:val="en-US"/>
        </w:rPr>
      </w:pPr>
      <w:r w:rsidRPr="00B06F7A">
        <w:rPr>
          <w:lang w:val="en-US"/>
        </w:rPr>
        <w:t xml:space="preserve">        cellCagInfo:</w:t>
      </w:r>
    </w:p>
    <w:p w14:paraId="47A8C464" w14:textId="77777777" w:rsidR="005B7866" w:rsidRPr="00B06F7A" w:rsidRDefault="005B7866" w:rsidP="005B7866">
      <w:pPr>
        <w:pStyle w:val="PL"/>
        <w:rPr>
          <w:lang w:val="en-US"/>
        </w:rPr>
      </w:pPr>
      <w:r w:rsidRPr="00B06F7A">
        <w:rPr>
          <w:lang w:val="en-US"/>
        </w:rPr>
        <w:t xml:space="preserve">          type: array</w:t>
      </w:r>
    </w:p>
    <w:p w14:paraId="30831974" w14:textId="77777777" w:rsidR="005B7866" w:rsidRPr="00B06F7A" w:rsidRDefault="005B7866" w:rsidP="005B7866">
      <w:pPr>
        <w:pStyle w:val="PL"/>
        <w:rPr>
          <w:lang w:val="en-US"/>
        </w:rPr>
      </w:pPr>
      <w:r w:rsidRPr="00B06F7A">
        <w:rPr>
          <w:lang w:val="en-US"/>
        </w:rPr>
        <w:t xml:space="preserve">          items:</w:t>
      </w:r>
    </w:p>
    <w:p w14:paraId="30744AE9" w14:textId="77777777" w:rsidR="005B7866" w:rsidRPr="00B06F7A" w:rsidRDefault="005B7866" w:rsidP="005B7866">
      <w:pPr>
        <w:pStyle w:val="PL"/>
        <w:rPr>
          <w:lang w:val="en-US"/>
        </w:rPr>
      </w:pPr>
      <w:r w:rsidRPr="00B06F7A">
        <w:rPr>
          <w:lang w:val="en-US"/>
        </w:rPr>
        <w:t xml:space="preserve">            $ref: 'TS29571_CommonData.yaml#/components/schemas/CagId'</w:t>
      </w:r>
    </w:p>
    <w:p w14:paraId="786AA954" w14:textId="77777777" w:rsidR="005B7866" w:rsidRPr="00B06F7A" w:rsidRDefault="005B7866" w:rsidP="005B7866">
      <w:pPr>
        <w:pStyle w:val="PL"/>
        <w:rPr>
          <w:lang w:val="en-US"/>
        </w:rPr>
      </w:pPr>
      <w:r w:rsidRPr="00B06F7A">
        <w:rPr>
          <w:lang w:val="en-US"/>
        </w:rPr>
        <w:t xml:space="preserve">          minItems: 1</w:t>
      </w:r>
    </w:p>
    <w:p w14:paraId="2EEEEFCE" w14:textId="77777777" w:rsidR="005B7866" w:rsidRPr="00B06F7A" w:rsidRDefault="005B7866" w:rsidP="005B7866">
      <w:pPr>
        <w:pStyle w:val="PL"/>
        <w:rPr>
          <w:lang w:val="en-US"/>
        </w:rPr>
      </w:pPr>
      <w:r w:rsidRPr="00B06F7A">
        <w:rPr>
          <w:lang w:val="en-US"/>
        </w:rPr>
        <w:t xml:space="preserve">        n5gcInd:</w:t>
      </w:r>
    </w:p>
    <w:p w14:paraId="1F728815" w14:textId="77777777" w:rsidR="005B7866" w:rsidRPr="00B06F7A" w:rsidRDefault="005B7866" w:rsidP="005B7866">
      <w:pPr>
        <w:pStyle w:val="PL"/>
        <w:rPr>
          <w:lang w:val="en-US"/>
        </w:rPr>
      </w:pPr>
      <w:r w:rsidRPr="00B06F7A">
        <w:rPr>
          <w:lang w:val="en-US"/>
        </w:rPr>
        <w:t xml:space="preserve">          type: boolean</w:t>
      </w:r>
    </w:p>
    <w:p w14:paraId="2825E226" w14:textId="77777777" w:rsidR="002A7327" w:rsidRDefault="005B7866" w:rsidP="002A7327">
      <w:pPr>
        <w:pStyle w:val="PL"/>
      </w:pPr>
      <w:r w:rsidRPr="00B06F7A">
        <w:rPr>
          <w:lang w:val="en-US"/>
        </w:rPr>
        <w:t xml:space="preserve">          default: false</w:t>
      </w:r>
    </w:p>
    <w:p w14:paraId="50618D37" w14:textId="77777777" w:rsidR="002A7327" w:rsidRDefault="002A7327" w:rsidP="002A7327">
      <w:pPr>
        <w:pStyle w:val="PL"/>
      </w:pPr>
      <w:r>
        <w:t xml:space="preserve">        nswoInd:</w:t>
      </w:r>
    </w:p>
    <w:p w14:paraId="497366C6" w14:textId="77777777" w:rsidR="002A7327" w:rsidRDefault="002A7327" w:rsidP="002A7327">
      <w:pPr>
        <w:pStyle w:val="PL"/>
      </w:pPr>
      <w:r>
        <w:t xml:space="preserve">          type: boolean</w:t>
      </w:r>
    </w:p>
    <w:p w14:paraId="32235B16" w14:textId="77777777" w:rsidR="006245E9" w:rsidRDefault="002A7327" w:rsidP="006245E9">
      <w:pPr>
        <w:pStyle w:val="PL"/>
      </w:pPr>
      <w:r>
        <w:t xml:space="preserve">          default: false</w:t>
      </w:r>
    </w:p>
    <w:p w14:paraId="116A1E35" w14:textId="77777777" w:rsidR="006245E9" w:rsidRDefault="006245E9" w:rsidP="006245E9">
      <w:pPr>
        <w:pStyle w:val="PL"/>
        <w:rPr>
          <w:lang w:eastAsia="zh-CN"/>
        </w:rPr>
      </w:pPr>
      <w:r>
        <w:t xml:space="preserve">        </w:t>
      </w:r>
      <w:r>
        <w:rPr>
          <w:lang w:eastAsia="zh-CN"/>
        </w:rPr>
        <w:t>disasterRoamingInd:</w:t>
      </w:r>
    </w:p>
    <w:p w14:paraId="2F15881C" w14:textId="77777777" w:rsidR="006245E9" w:rsidRPr="00B06F7A" w:rsidRDefault="006245E9" w:rsidP="006245E9">
      <w:pPr>
        <w:pStyle w:val="PL"/>
      </w:pPr>
      <w:r>
        <w:rPr>
          <w:lang w:val="en-US"/>
        </w:rPr>
        <w:t xml:space="preserve">          </w:t>
      </w:r>
      <w:r w:rsidRPr="00B06F7A">
        <w:t>type: boolean</w:t>
      </w:r>
    </w:p>
    <w:p w14:paraId="07DB43BB" w14:textId="44AD31EE" w:rsidR="005B7866" w:rsidRPr="00B06F7A" w:rsidRDefault="006245E9" w:rsidP="0098617F">
      <w:pPr>
        <w:pStyle w:val="PL"/>
        <w:rPr>
          <w:lang w:val="en-US"/>
        </w:rPr>
      </w:pPr>
      <w:r>
        <w:rPr>
          <w:lang w:val="en-US"/>
        </w:rPr>
        <w:t xml:space="preserve">          </w:t>
      </w:r>
      <w:r w:rsidRPr="00B06F7A">
        <w:t>default: false</w:t>
      </w:r>
    </w:p>
    <w:p w14:paraId="01C215F5" w14:textId="77777777" w:rsidR="005B7866" w:rsidRPr="00B06F7A" w:rsidRDefault="005B7866" w:rsidP="005B7866">
      <w:pPr>
        <w:pStyle w:val="PL"/>
        <w:rPr>
          <w:lang w:val="en-US"/>
        </w:rPr>
      </w:pPr>
    </w:p>
    <w:p w14:paraId="0DD11440" w14:textId="77777777" w:rsidR="005B7866" w:rsidRPr="00B06F7A" w:rsidRDefault="005B7866" w:rsidP="005B7866">
      <w:pPr>
        <w:pStyle w:val="PL"/>
        <w:rPr>
          <w:lang w:val="en-US"/>
        </w:rPr>
      </w:pPr>
      <w:r w:rsidRPr="00B06F7A">
        <w:rPr>
          <w:lang w:val="en-US"/>
        </w:rPr>
        <w:t xml:space="preserve">    AuthenticationInfoResult:</w:t>
      </w:r>
    </w:p>
    <w:p w14:paraId="2902903A" w14:textId="77777777" w:rsidR="005B7866" w:rsidRPr="00B06F7A" w:rsidRDefault="005B7866" w:rsidP="005B7866">
      <w:pPr>
        <w:pStyle w:val="PL"/>
        <w:rPr>
          <w:lang w:val="en-US"/>
        </w:rPr>
      </w:pPr>
      <w:r w:rsidRPr="00B06F7A">
        <w:rPr>
          <w:lang w:val="en-US"/>
        </w:rPr>
        <w:t xml:space="preserve">      type: object</w:t>
      </w:r>
    </w:p>
    <w:p w14:paraId="6263DBA8" w14:textId="77777777" w:rsidR="005B7866" w:rsidRPr="00B06F7A" w:rsidRDefault="005B7866" w:rsidP="005B7866">
      <w:pPr>
        <w:pStyle w:val="PL"/>
        <w:rPr>
          <w:lang w:val="en-US"/>
        </w:rPr>
      </w:pPr>
      <w:r w:rsidRPr="00B06F7A">
        <w:rPr>
          <w:lang w:val="en-US"/>
        </w:rPr>
        <w:t xml:space="preserve">      required:</w:t>
      </w:r>
    </w:p>
    <w:p w14:paraId="2BEEAD06" w14:textId="77777777" w:rsidR="005B7866" w:rsidRPr="00B06F7A" w:rsidRDefault="005B7866" w:rsidP="005B7866">
      <w:pPr>
        <w:pStyle w:val="PL"/>
        <w:rPr>
          <w:lang w:val="en-US"/>
        </w:rPr>
      </w:pPr>
      <w:r w:rsidRPr="00B06F7A">
        <w:rPr>
          <w:lang w:val="en-US"/>
        </w:rPr>
        <w:t xml:space="preserve">        - authType</w:t>
      </w:r>
    </w:p>
    <w:p w14:paraId="7E7095B8" w14:textId="77777777" w:rsidR="005B7866" w:rsidRPr="00B06F7A" w:rsidRDefault="005B7866" w:rsidP="005B7866">
      <w:pPr>
        <w:pStyle w:val="PL"/>
        <w:rPr>
          <w:lang w:val="en-US"/>
        </w:rPr>
      </w:pPr>
      <w:r w:rsidRPr="00B06F7A">
        <w:rPr>
          <w:lang w:val="en-US"/>
        </w:rPr>
        <w:t xml:space="preserve">      properties:</w:t>
      </w:r>
    </w:p>
    <w:p w14:paraId="402CAC2E" w14:textId="77777777" w:rsidR="005B7866" w:rsidRPr="00B06F7A" w:rsidRDefault="005B7866" w:rsidP="005B7866">
      <w:pPr>
        <w:pStyle w:val="PL"/>
        <w:rPr>
          <w:lang w:val="en-US"/>
        </w:rPr>
      </w:pPr>
      <w:r w:rsidRPr="00B06F7A">
        <w:rPr>
          <w:lang w:val="en-US"/>
        </w:rPr>
        <w:t xml:space="preserve">        authType:</w:t>
      </w:r>
    </w:p>
    <w:p w14:paraId="0CD62FC4" w14:textId="77777777" w:rsidR="005B7866" w:rsidRPr="00B06F7A" w:rsidRDefault="005B7866" w:rsidP="005B7866">
      <w:pPr>
        <w:pStyle w:val="PL"/>
        <w:rPr>
          <w:lang w:val="en-US"/>
        </w:rPr>
      </w:pPr>
      <w:r w:rsidRPr="00B06F7A">
        <w:rPr>
          <w:lang w:val="en-US"/>
        </w:rPr>
        <w:t xml:space="preserve">          $ref: '#/components/schemas/AuthType'</w:t>
      </w:r>
    </w:p>
    <w:p w14:paraId="0FF31785" w14:textId="77777777" w:rsidR="005B7866" w:rsidRPr="00B06F7A" w:rsidRDefault="005B7866" w:rsidP="005B7866">
      <w:pPr>
        <w:pStyle w:val="PL"/>
        <w:rPr>
          <w:lang w:val="en-US"/>
        </w:rPr>
      </w:pPr>
      <w:r w:rsidRPr="00B06F7A">
        <w:rPr>
          <w:lang w:val="en-US"/>
        </w:rPr>
        <w:t xml:space="preserve">        supportedFeatures:</w:t>
      </w:r>
    </w:p>
    <w:p w14:paraId="7BDA0E52"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#/components/schemas/SupportedFeatures'</w:t>
      </w:r>
    </w:p>
    <w:p w14:paraId="77646B27" w14:textId="77777777" w:rsidR="005B7866" w:rsidRPr="00B06F7A" w:rsidRDefault="005B7866" w:rsidP="005B7866">
      <w:pPr>
        <w:pStyle w:val="PL"/>
        <w:rPr>
          <w:lang w:val="en-US"/>
        </w:rPr>
      </w:pPr>
      <w:r w:rsidRPr="00B06F7A">
        <w:rPr>
          <w:lang w:val="en-US"/>
        </w:rPr>
        <w:t xml:space="preserve">        authenticationVector:</w:t>
      </w:r>
    </w:p>
    <w:p w14:paraId="626FB1AD" w14:textId="77777777" w:rsidR="005B7866" w:rsidRPr="00B06F7A" w:rsidRDefault="005B7866" w:rsidP="005B7866">
      <w:pPr>
        <w:pStyle w:val="PL"/>
        <w:rPr>
          <w:lang w:val="en-US"/>
        </w:rPr>
      </w:pPr>
      <w:r w:rsidRPr="00B06F7A">
        <w:rPr>
          <w:lang w:val="en-US"/>
        </w:rPr>
        <w:t xml:space="preserve">          $ref: '#/components/schemas/AuthenticationVector'</w:t>
      </w:r>
    </w:p>
    <w:p w14:paraId="72001316" w14:textId="77777777" w:rsidR="005B7866" w:rsidRPr="00B06F7A" w:rsidRDefault="005B7866" w:rsidP="005B7866">
      <w:pPr>
        <w:pStyle w:val="PL"/>
        <w:rPr>
          <w:lang w:val="en-US"/>
        </w:rPr>
      </w:pPr>
      <w:r w:rsidRPr="00B06F7A">
        <w:rPr>
          <w:lang w:val="en-US"/>
        </w:rPr>
        <w:t xml:space="preserve">        supi:</w:t>
      </w:r>
    </w:p>
    <w:p w14:paraId="07E919A6"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#/components/schemas/Supi'</w:t>
      </w:r>
    </w:p>
    <w:p w14:paraId="1489A317" w14:textId="77777777" w:rsidR="005B7866" w:rsidRPr="00B06F7A" w:rsidRDefault="005B7866" w:rsidP="005B7866">
      <w:pPr>
        <w:pStyle w:val="PL"/>
        <w:rPr>
          <w:lang w:val="en-US"/>
        </w:rPr>
      </w:pPr>
      <w:r w:rsidRPr="00B06F7A">
        <w:rPr>
          <w:lang w:val="en-US"/>
        </w:rPr>
        <w:t xml:space="preserve">        </w:t>
      </w:r>
      <w:r w:rsidRPr="00B06F7A">
        <w:rPr>
          <w:rFonts w:hint="eastAsia"/>
          <w:lang w:eastAsia="zh-CN"/>
        </w:rPr>
        <w:t>a</w:t>
      </w:r>
      <w:r w:rsidRPr="00B06F7A">
        <w:rPr>
          <w:lang w:eastAsia="zh-CN"/>
        </w:rPr>
        <w:t>kmaInd</w:t>
      </w:r>
      <w:r w:rsidRPr="00B06F7A">
        <w:rPr>
          <w:lang w:val="en-US"/>
        </w:rPr>
        <w:t>:</w:t>
      </w:r>
    </w:p>
    <w:p w14:paraId="7F425C27" w14:textId="77777777" w:rsidR="005B7866" w:rsidRPr="00B06F7A" w:rsidRDefault="005B7866" w:rsidP="005B7866">
      <w:pPr>
        <w:pStyle w:val="PL"/>
      </w:pPr>
      <w:r w:rsidRPr="00B06F7A">
        <w:t xml:space="preserve">          type: boolean</w:t>
      </w:r>
    </w:p>
    <w:p w14:paraId="2FD64A37" w14:textId="77777777" w:rsidR="005B7866" w:rsidRPr="00B06F7A" w:rsidRDefault="005B7866" w:rsidP="005B7866">
      <w:pPr>
        <w:pStyle w:val="PL"/>
        <w:rPr>
          <w:lang w:val="en-US"/>
        </w:rPr>
      </w:pPr>
      <w:r w:rsidRPr="00B06F7A">
        <w:t xml:space="preserve">          default: false</w:t>
      </w:r>
    </w:p>
    <w:p w14:paraId="71E858CC" w14:textId="77777777" w:rsidR="00333E80" w:rsidRPr="00B06F7A" w:rsidRDefault="00333E80" w:rsidP="00333E80">
      <w:pPr>
        <w:pStyle w:val="PL"/>
        <w:rPr>
          <w:lang w:val="en-US"/>
        </w:rPr>
      </w:pPr>
      <w:r w:rsidRPr="00B06F7A">
        <w:rPr>
          <w:lang w:val="en-US"/>
        </w:rPr>
        <w:t xml:space="preserve">        </w:t>
      </w:r>
      <w:r w:rsidRPr="00B06F7A">
        <w:rPr>
          <w:lang w:eastAsia="zh-CN"/>
        </w:rPr>
        <w:t>authAaa</w:t>
      </w:r>
      <w:r w:rsidRPr="00B06F7A">
        <w:rPr>
          <w:lang w:val="en-US"/>
        </w:rPr>
        <w:t>:</w:t>
      </w:r>
    </w:p>
    <w:p w14:paraId="79A37900" w14:textId="77777777" w:rsidR="00333E80" w:rsidRPr="00B06F7A" w:rsidRDefault="00333E80" w:rsidP="00333E80">
      <w:pPr>
        <w:pStyle w:val="PL"/>
      </w:pPr>
      <w:r w:rsidRPr="00B06F7A">
        <w:t xml:space="preserve">          type: boolean</w:t>
      </w:r>
    </w:p>
    <w:p w14:paraId="435A87EF" w14:textId="77777777" w:rsidR="00012A9A" w:rsidRDefault="00333E80" w:rsidP="00012A9A">
      <w:pPr>
        <w:pStyle w:val="PL"/>
      </w:pPr>
      <w:r w:rsidRPr="00B06F7A">
        <w:t xml:space="preserve">          default: false</w:t>
      </w:r>
    </w:p>
    <w:p w14:paraId="031DC75A" w14:textId="77777777" w:rsidR="00012A9A" w:rsidRDefault="00012A9A" w:rsidP="00012A9A">
      <w:pPr>
        <w:pStyle w:val="PL"/>
        <w:rPr>
          <w:lang w:val="en-US"/>
        </w:rPr>
      </w:pPr>
      <w:r>
        <w:rPr>
          <w:lang w:val="en-US"/>
        </w:rPr>
        <w:t xml:space="preserve">        routingId:</w:t>
      </w:r>
    </w:p>
    <w:p w14:paraId="28756DE9" w14:textId="77777777" w:rsidR="00012A9A" w:rsidRPr="002857AD" w:rsidRDefault="00012A9A" w:rsidP="00012A9A">
      <w:pPr>
        <w:pStyle w:val="PL"/>
      </w:pPr>
      <w:r w:rsidRPr="002857AD">
        <w:t xml:space="preserve">          type: string</w:t>
      </w:r>
    </w:p>
    <w:p w14:paraId="0F65EE9D" w14:textId="1C57D797" w:rsidR="00333E80" w:rsidRPr="00B06F7A" w:rsidRDefault="00012A9A" w:rsidP="00333E80">
      <w:pPr>
        <w:pStyle w:val="PL"/>
        <w:rPr>
          <w:lang w:val="en-US"/>
        </w:rPr>
      </w:pPr>
      <w:r>
        <w:t xml:space="preserve">          p</w:t>
      </w:r>
      <w:r w:rsidRPr="00C22B4A">
        <w:t>attern: '^[0-9]{1,4}</w:t>
      </w:r>
      <w:r>
        <w:t>$</w:t>
      </w:r>
      <w:r w:rsidRPr="00C22B4A">
        <w:t>'</w:t>
      </w:r>
    </w:p>
    <w:p w14:paraId="55819788" w14:textId="77777777" w:rsidR="00BF24EE" w:rsidRDefault="00BF24EE" w:rsidP="00BF24EE">
      <w:pPr>
        <w:pStyle w:val="PL"/>
        <w:rPr>
          <w:lang w:eastAsia="zh-CN"/>
        </w:rPr>
      </w:pPr>
      <w:r w:rsidRPr="002E5CBA">
        <w:rPr>
          <w:lang w:val="en-US"/>
        </w:rPr>
        <w:t xml:space="preserve">        </w:t>
      </w:r>
      <w:r>
        <w:rPr>
          <w:lang w:eastAsia="zh-CN"/>
        </w:rPr>
        <w:t>pvsInfo:</w:t>
      </w:r>
    </w:p>
    <w:p w14:paraId="679F2395" w14:textId="77777777" w:rsidR="00BF24EE" w:rsidRDefault="00BF24EE" w:rsidP="00BF24EE">
      <w:pPr>
        <w:pStyle w:val="PL"/>
        <w:rPr>
          <w:lang w:eastAsia="zh-CN"/>
        </w:rPr>
      </w:pPr>
      <w:r>
        <w:rPr>
          <w:lang w:eastAsia="zh-CN"/>
        </w:rPr>
        <w:t xml:space="preserve">          type: array</w:t>
      </w:r>
    </w:p>
    <w:p w14:paraId="5F24E989" w14:textId="77777777" w:rsidR="00BF24EE" w:rsidRDefault="00BF24EE" w:rsidP="00BF24EE">
      <w:pPr>
        <w:pStyle w:val="PL"/>
        <w:rPr>
          <w:lang w:eastAsia="zh-CN"/>
        </w:rPr>
      </w:pPr>
      <w:r>
        <w:rPr>
          <w:lang w:eastAsia="zh-CN"/>
        </w:rPr>
        <w:t xml:space="preserve">          items:</w:t>
      </w:r>
    </w:p>
    <w:p w14:paraId="262027E1" w14:textId="77777777" w:rsidR="00BF24EE" w:rsidRDefault="00BF24EE" w:rsidP="00BF24EE">
      <w:pPr>
        <w:pStyle w:val="PL"/>
        <w:rPr>
          <w:lang w:val="en-US"/>
        </w:rPr>
      </w:pPr>
      <w:r>
        <w:rPr>
          <w:lang w:val="en-US"/>
        </w:rPr>
        <w:t xml:space="preserve">            $ref: 'TS29571_CommonData.yaml#/components/schemas/</w:t>
      </w:r>
      <w:r w:rsidRPr="00B65C82">
        <w:rPr>
          <w:lang w:val="en-US"/>
        </w:rPr>
        <w:t>ServerAddressingInfo</w:t>
      </w:r>
      <w:r>
        <w:rPr>
          <w:lang w:val="en-US"/>
        </w:rPr>
        <w:t>'</w:t>
      </w:r>
    </w:p>
    <w:p w14:paraId="4AE9F82C" w14:textId="68F9E1B2" w:rsidR="005B7866" w:rsidRPr="00B06F7A" w:rsidRDefault="00BF24EE" w:rsidP="005B7866">
      <w:pPr>
        <w:pStyle w:val="PL"/>
        <w:rPr>
          <w:lang w:val="en-US"/>
        </w:rPr>
      </w:pPr>
      <w:r w:rsidRPr="00B65C82">
        <w:rPr>
          <w:lang w:val="en-US"/>
        </w:rPr>
        <w:t xml:space="preserve">          minItems: 1</w:t>
      </w:r>
    </w:p>
    <w:p w14:paraId="0CE281CF" w14:textId="0EBB1201" w:rsidR="005B7866" w:rsidRPr="00B06F7A" w:rsidRDefault="005B7866" w:rsidP="005B7866">
      <w:pPr>
        <w:pStyle w:val="PL"/>
        <w:rPr>
          <w:lang w:val="en-US"/>
        </w:rPr>
      </w:pPr>
    </w:p>
    <w:p w14:paraId="689AA329" w14:textId="77777777" w:rsidR="005B7866" w:rsidRPr="00B06F7A" w:rsidRDefault="005B7866" w:rsidP="005B7866">
      <w:pPr>
        <w:pStyle w:val="PL"/>
        <w:rPr>
          <w:lang w:val="en-US"/>
        </w:rPr>
      </w:pPr>
      <w:r w:rsidRPr="00B06F7A">
        <w:rPr>
          <w:lang w:val="en-US"/>
        </w:rPr>
        <w:t xml:space="preserve">    AuthenticationVector:</w:t>
      </w:r>
    </w:p>
    <w:p w14:paraId="0F72483E" w14:textId="77777777" w:rsidR="005B7866" w:rsidRPr="00B06F7A" w:rsidRDefault="005B7866" w:rsidP="005B7866">
      <w:pPr>
        <w:pStyle w:val="PL"/>
        <w:rPr>
          <w:lang w:val="en-US"/>
        </w:rPr>
      </w:pPr>
      <w:r w:rsidRPr="00B06F7A">
        <w:rPr>
          <w:lang w:val="en-US"/>
        </w:rPr>
        <w:t xml:space="preserve">      oneOf:</w:t>
      </w:r>
    </w:p>
    <w:p w14:paraId="2E4A3F07" w14:textId="77777777" w:rsidR="005B7866" w:rsidRPr="00B06F7A" w:rsidRDefault="005B7866" w:rsidP="005B7866">
      <w:pPr>
        <w:pStyle w:val="PL"/>
        <w:rPr>
          <w:lang w:val="en-US"/>
        </w:rPr>
      </w:pPr>
      <w:r w:rsidRPr="00B06F7A">
        <w:rPr>
          <w:lang w:val="en-US"/>
        </w:rPr>
        <w:t xml:space="preserve">        - $ref: '#/components/schemas/AvEapAkaPrime'</w:t>
      </w:r>
    </w:p>
    <w:p w14:paraId="7160B479" w14:textId="77777777" w:rsidR="005B7866" w:rsidRPr="00B06F7A" w:rsidRDefault="005B7866" w:rsidP="005B7866">
      <w:pPr>
        <w:pStyle w:val="PL"/>
        <w:rPr>
          <w:lang w:val="en-US"/>
        </w:rPr>
      </w:pPr>
      <w:r w:rsidRPr="00B06F7A">
        <w:rPr>
          <w:lang w:val="en-US"/>
        </w:rPr>
        <w:t xml:space="preserve">        - $ref: '#/components/schemas/Av5GHeAka'</w:t>
      </w:r>
    </w:p>
    <w:p w14:paraId="25F88A5B" w14:textId="77777777" w:rsidR="005B7866" w:rsidRPr="00B06F7A" w:rsidRDefault="005B7866" w:rsidP="005B7866">
      <w:pPr>
        <w:pStyle w:val="PL"/>
        <w:rPr>
          <w:lang w:val="en-US"/>
        </w:rPr>
      </w:pPr>
      <w:r w:rsidRPr="00B06F7A">
        <w:rPr>
          <w:lang w:val="en-US"/>
        </w:rPr>
        <w:t xml:space="preserve">      discriminator:</w:t>
      </w:r>
    </w:p>
    <w:p w14:paraId="4AE09D66" w14:textId="77777777" w:rsidR="005B7866" w:rsidRPr="00B06F7A" w:rsidRDefault="005B7866" w:rsidP="005B7866">
      <w:pPr>
        <w:pStyle w:val="PL"/>
        <w:rPr>
          <w:lang w:val="en-US"/>
        </w:rPr>
      </w:pPr>
      <w:r w:rsidRPr="00B06F7A">
        <w:rPr>
          <w:lang w:val="en-US"/>
        </w:rPr>
        <w:lastRenderedPageBreak/>
        <w:t xml:space="preserve">        propertyName: avType</w:t>
      </w:r>
    </w:p>
    <w:p w14:paraId="260331D1" w14:textId="77777777" w:rsidR="005B7866" w:rsidRPr="00B06F7A" w:rsidRDefault="005B7866" w:rsidP="005B7866">
      <w:pPr>
        <w:pStyle w:val="PL"/>
        <w:rPr>
          <w:lang w:val="en-US"/>
        </w:rPr>
      </w:pPr>
      <w:r w:rsidRPr="00B06F7A">
        <w:rPr>
          <w:lang w:val="en-US"/>
        </w:rPr>
        <w:t xml:space="preserve">        mapping:</w:t>
      </w:r>
    </w:p>
    <w:p w14:paraId="639AD7A5" w14:textId="77777777" w:rsidR="005B7866" w:rsidRPr="00B06F7A" w:rsidRDefault="005B7866" w:rsidP="005B7866">
      <w:pPr>
        <w:pStyle w:val="PL"/>
        <w:rPr>
          <w:lang w:val="en-US"/>
        </w:rPr>
      </w:pPr>
      <w:r w:rsidRPr="00B06F7A">
        <w:rPr>
          <w:lang w:val="en-US"/>
        </w:rPr>
        <w:t xml:space="preserve">          5G_HE_AKA: '#/components/schemas/Av5GHeAka'</w:t>
      </w:r>
    </w:p>
    <w:p w14:paraId="464FC209" w14:textId="77777777" w:rsidR="005B7866" w:rsidRPr="00B06F7A" w:rsidRDefault="005B7866" w:rsidP="005B7866">
      <w:pPr>
        <w:pStyle w:val="PL"/>
        <w:rPr>
          <w:lang w:val="en-US"/>
        </w:rPr>
      </w:pPr>
      <w:r w:rsidRPr="00B06F7A">
        <w:rPr>
          <w:lang w:val="en-US"/>
        </w:rPr>
        <w:t xml:space="preserve">          EAP_AKA_PRIME: '#/components/schemas/AvEapAkaPrime'</w:t>
      </w:r>
    </w:p>
    <w:p w14:paraId="7CD3BF17" w14:textId="77777777" w:rsidR="005B7866" w:rsidRPr="00B06F7A" w:rsidRDefault="005B7866" w:rsidP="005B7866">
      <w:pPr>
        <w:pStyle w:val="PL"/>
        <w:rPr>
          <w:lang w:val="en-US"/>
        </w:rPr>
      </w:pPr>
    </w:p>
    <w:p w14:paraId="6256BDCE" w14:textId="77777777" w:rsidR="005B7866" w:rsidRPr="00B06F7A" w:rsidRDefault="005B7866" w:rsidP="005B7866">
      <w:pPr>
        <w:pStyle w:val="PL"/>
        <w:rPr>
          <w:lang w:val="en-US"/>
        </w:rPr>
      </w:pPr>
      <w:r w:rsidRPr="00B06F7A">
        <w:rPr>
          <w:lang w:val="en-US"/>
        </w:rPr>
        <w:t xml:space="preserve">    AvEapAkaPrime:</w:t>
      </w:r>
    </w:p>
    <w:p w14:paraId="34BC69C5" w14:textId="77777777" w:rsidR="005B7866" w:rsidRPr="00B06F7A" w:rsidRDefault="005B7866" w:rsidP="005B7866">
      <w:pPr>
        <w:pStyle w:val="PL"/>
        <w:rPr>
          <w:lang w:val="en-US"/>
        </w:rPr>
      </w:pPr>
      <w:r w:rsidRPr="00B06F7A">
        <w:rPr>
          <w:lang w:val="en-US"/>
        </w:rPr>
        <w:t xml:space="preserve">      type: object</w:t>
      </w:r>
    </w:p>
    <w:p w14:paraId="3B326D8E" w14:textId="77777777" w:rsidR="005B7866" w:rsidRPr="00B06F7A" w:rsidRDefault="005B7866" w:rsidP="005B7866">
      <w:pPr>
        <w:pStyle w:val="PL"/>
        <w:rPr>
          <w:lang w:val="en-US"/>
        </w:rPr>
      </w:pPr>
      <w:r w:rsidRPr="00B06F7A">
        <w:rPr>
          <w:lang w:val="en-US"/>
        </w:rPr>
        <w:t xml:space="preserve">      required:</w:t>
      </w:r>
    </w:p>
    <w:p w14:paraId="18A1A2E6" w14:textId="77777777" w:rsidR="005B7866" w:rsidRPr="00B06F7A" w:rsidRDefault="005B7866" w:rsidP="005B7866">
      <w:pPr>
        <w:pStyle w:val="PL"/>
        <w:rPr>
          <w:lang w:val="en-US"/>
        </w:rPr>
      </w:pPr>
      <w:r w:rsidRPr="00B06F7A">
        <w:rPr>
          <w:lang w:val="en-US"/>
        </w:rPr>
        <w:t xml:space="preserve">        - avType</w:t>
      </w:r>
    </w:p>
    <w:p w14:paraId="0BF321E2" w14:textId="77777777" w:rsidR="005B7866" w:rsidRPr="00B06F7A" w:rsidRDefault="005B7866" w:rsidP="005B7866">
      <w:pPr>
        <w:pStyle w:val="PL"/>
        <w:rPr>
          <w:lang w:val="en-US"/>
        </w:rPr>
      </w:pPr>
      <w:r w:rsidRPr="00B06F7A">
        <w:rPr>
          <w:lang w:val="en-US"/>
        </w:rPr>
        <w:t xml:space="preserve">        - rand</w:t>
      </w:r>
    </w:p>
    <w:p w14:paraId="096783CB" w14:textId="77777777" w:rsidR="005B7866" w:rsidRPr="00B06F7A" w:rsidRDefault="005B7866" w:rsidP="005B7866">
      <w:pPr>
        <w:pStyle w:val="PL"/>
        <w:rPr>
          <w:lang w:val="en-US"/>
        </w:rPr>
      </w:pPr>
      <w:r w:rsidRPr="00B06F7A">
        <w:rPr>
          <w:lang w:val="en-US"/>
        </w:rPr>
        <w:t xml:space="preserve">        - xres</w:t>
      </w:r>
    </w:p>
    <w:p w14:paraId="6337A80F" w14:textId="77777777" w:rsidR="005B7866" w:rsidRPr="00B06F7A" w:rsidRDefault="005B7866" w:rsidP="005B7866">
      <w:pPr>
        <w:pStyle w:val="PL"/>
        <w:rPr>
          <w:lang w:val="en-US"/>
        </w:rPr>
      </w:pPr>
      <w:r w:rsidRPr="00B06F7A">
        <w:rPr>
          <w:lang w:val="en-US"/>
        </w:rPr>
        <w:t xml:space="preserve">        - autn</w:t>
      </w:r>
    </w:p>
    <w:p w14:paraId="693732D2" w14:textId="77777777" w:rsidR="005B7866" w:rsidRPr="00B06F7A" w:rsidRDefault="005B7866" w:rsidP="005B7866">
      <w:pPr>
        <w:pStyle w:val="PL"/>
        <w:rPr>
          <w:lang w:val="en-US"/>
        </w:rPr>
      </w:pPr>
      <w:r w:rsidRPr="00B06F7A">
        <w:rPr>
          <w:lang w:val="en-US"/>
        </w:rPr>
        <w:t xml:space="preserve">        - ckPrime</w:t>
      </w:r>
    </w:p>
    <w:p w14:paraId="05A5874C" w14:textId="77777777" w:rsidR="005B7866" w:rsidRPr="00B06F7A" w:rsidRDefault="005B7866" w:rsidP="005B7866">
      <w:pPr>
        <w:pStyle w:val="PL"/>
        <w:rPr>
          <w:lang w:val="en-US"/>
        </w:rPr>
      </w:pPr>
      <w:r w:rsidRPr="00B06F7A">
        <w:rPr>
          <w:lang w:val="en-US"/>
        </w:rPr>
        <w:t xml:space="preserve">        - ikPrime</w:t>
      </w:r>
    </w:p>
    <w:p w14:paraId="3A441C64" w14:textId="77777777" w:rsidR="005B7866" w:rsidRPr="00B06F7A" w:rsidRDefault="005B7866" w:rsidP="005B7866">
      <w:pPr>
        <w:pStyle w:val="PL"/>
        <w:rPr>
          <w:lang w:val="en-US"/>
        </w:rPr>
      </w:pPr>
      <w:r w:rsidRPr="00B06F7A">
        <w:rPr>
          <w:lang w:val="en-US"/>
        </w:rPr>
        <w:t xml:space="preserve">      properties:</w:t>
      </w:r>
    </w:p>
    <w:p w14:paraId="6202017E" w14:textId="77777777" w:rsidR="005B7866" w:rsidRPr="00B06F7A" w:rsidRDefault="005B7866" w:rsidP="005B7866">
      <w:pPr>
        <w:pStyle w:val="PL"/>
        <w:rPr>
          <w:lang w:val="en-US"/>
        </w:rPr>
      </w:pPr>
      <w:r w:rsidRPr="00B06F7A">
        <w:rPr>
          <w:lang w:val="en-US"/>
        </w:rPr>
        <w:t xml:space="preserve">        avType:</w:t>
      </w:r>
    </w:p>
    <w:p w14:paraId="02001E76" w14:textId="77777777" w:rsidR="005B7866" w:rsidRPr="00B06F7A" w:rsidRDefault="005B7866" w:rsidP="005B7866">
      <w:pPr>
        <w:pStyle w:val="PL"/>
        <w:rPr>
          <w:lang w:val="en-US"/>
        </w:rPr>
      </w:pPr>
      <w:r w:rsidRPr="00B06F7A">
        <w:rPr>
          <w:lang w:val="en-US"/>
        </w:rPr>
        <w:t xml:space="preserve">          $ref: '#/components/schemas/AvType'</w:t>
      </w:r>
    </w:p>
    <w:p w14:paraId="599D469E" w14:textId="77777777" w:rsidR="005B7866" w:rsidRPr="00B06F7A" w:rsidRDefault="005B7866" w:rsidP="005B7866">
      <w:pPr>
        <w:pStyle w:val="PL"/>
        <w:rPr>
          <w:lang w:val="en-US"/>
        </w:rPr>
      </w:pPr>
      <w:r w:rsidRPr="00B06F7A">
        <w:rPr>
          <w:lang w:val="en-US"/>
        </w:rPr>
        <w:t xml:space="preserve">        rand:</w:t>
      </w:r>
    </w:p>
    <w:p w14:paraId="01AB0C9F" w14:textId="77777777" w:rsidR="005B7866" w:rsidRPr="00B06F7A" w:rsidRDefault="005B7866" w:rsidP="005B7866">
      <w:pPr>
        <w:pStyle w:val="PL"/>
        <w:rPr>
          <w:lang w:val="en-US"/>
        </w:rPr>
      </w:pPr>
      <w:r w:rsidRPr="00B06F7A">
        <w:rPr>
          <w:lang w:val="en-US"/>
        </w:rPr>
        <w:t xml:space="preserve">          $ref: '#/components/schemas/Rand'</w:t>
      </w:r>
    </w:p>
    <w:p w14:paraId="1A0FE57D" w14:textId="77777777" w:rsidR="005B7866" w:rsidRPr="00B06F7A" w:rsidRDefault="005B7866" w:rsidP="005B7866">
      <w:pPr>
        <w:pStyle w:val="PL"/>
        <w:rPr>
          <w:lang w:val="en-US"/>
        </w:rPr>
      </w:pPr>
      <w:r w:rsidRPr="00B06F7A">
        <w:rPr>
          <w:lang w:val="en-US"/>
        </w:rPr>
        <w:t xml:space="preserve">        xres:</w:t>
      </w:r>
    </w:p>
    <w:p w14:paraId="6EE3A8F4" w14:textId="77777777" w:rsidR="005B7866" w:rsidRPr="00B06F7A" w:rsidRDefault="005B7866" w:rsidP="005B7866">
      <w:pPr>
        <w:pStyle w:val="PL"/>
        <w:rPr>
          <w:lang w:val="en-US"/>
        </w:rPr>
      </w:pPr>
      <w:r w:rsidRPr="00B06F7A">
        <w:rPr>
          <w:lang w:val="en-US"/>
        </w:rPr>
        <w:t xml:space="preserve">          $ref: '#/components/schemas/Xres'</w:t>
      </w:r>
    </w:p>
    <w:p w14:paraId="2ED5807E" w14:textId="77777777" w:rsidR="005B7866" w:rsidRPr="00B06F7A" w:rsidRDefault="005B7866" w:rsidP="005B7866">
      <w:pPr>
        <w:pStyle w:val="PL"/>
        <w:rPr>
          <w:lang w:val="en-US"/>
        </w:rPr>
      </w:pPr>
      <w:r w:rsidRPr="00B06F7A">
        <w:rPr>
          <w:lang w:val="en-US"/>
        </w:rPr>
        <w:t xml:space="preserve">        autn:</w:t>
      </w:r>
    </w:p>
    <w:p w14:paraId="4FAF3252" w14:textId="77777777" w:rsidR="005B7866" w:rsidRPr="00B06F7A" w:rsidRDefault="005B7866" w:rsidP="005B7866">
      <w:pPr>
        <w:pStyle w:val="PL"/>
        <w:rPr>
          <w:lang w:val="en-US"/>
        </w:rPr>
      </w:pPr>
      <w:r w:rsidRPr="00B06F7A">
        <w:rPr>
          <w:lang w:val="en-US"/>
        </w:rPr>
        <w:t xml:space="preserve">          $ref: '#/components/schemas/Autn'</w:t>
      </w:r>
    </w:p>
    <w:p w14:paraId="0F2A57BF" w14:textId="77777777" w:rsidR="005B7866" w:rsidRPr="00B06F7A" w:rsidRDefault="005B7866" w:rsidP="005B7866">
      <w:pPr>
        <w:pStyle w:val="PL"/>
        <w:rPr>
          <w:lang w:val="en-US"/>
        </w:rPr>
      </w:pPr>
      <w:r w:rsidRPr="00B06F7A">
        <w:rPr>
          <w:lang w:val="en-US"/>
        </w:rPr>
        <w:t xml:space="preserve">        ckPrime:</w:t>
      </w:r>
    </w:p>
    <w:p w14:paraId="6674F9B3" w14:textId="77777777" w:rsidR="005B7866" w:rsidRPr="00B06F7A" w:rsidRDefault="005B7866" w:rsidP="005B7866">
      <w:pPr>
        <w:pStyle w:val="PL"/>
        <w:rPr>
          <w:lang w:val="en-US"/>
        </w:rPr>
      </w:pPr>
      <w:r w:rsidRPr="00B06F7A">
        <w:rPr>
          <w:lang w:val="en-US"/>
        </w:rPr>
        <w:t xml:space="preserve">          $ref: '#/components/schemas/CkPrime'</w:t>
      </w:r>
    </w:p>
    <w:p w14:paraId="309C3486" w14:textId="77777777" w:rsidR="005B7866" w:rsidRPr="00B06F7A" w:rsidRDefault="005B7866" w:rsidP="005B7866">
      <w:pPr>
        <w:pStyle w:val="PL"/>
        <w:rPr>
          <w:lang w:val="en-US"/>
        </w:rPr>
      </w:pPr>
      <w:r w:rsidRPr="00B06F7A">
        <w:rPr>
          <w:lang w:val="en-US"/>
        </w:rPr>
        <w:t xml:space="preserve">        ikPrime:</w:t>
      </w:r>
    </w:p>
    <w:p w14:paraId="7397D31E" w14:textId="77777777" w:rsidR="005B7866" w:rsidRPr="00B06F7A" w:rsidRDefault="005B7866" w:rsidP="005B7866">
      <w:pPr>
        <w:pStyle w:val="PL"/>
        <w:rPr>
          <w:lang w:val="en-US"/>
        </w:rPr>
      </w:pPr>
      <w:r w:rsidRPr="00B06F7A">
        <w:rPr>
          <w:lang w:val="en-US"/>
        </w:rPr>
        <w:t xml:space="preserve">          $ref: '#/components/schemas/IkPrime'</w:t>
      </w:r>
    </w:p>
    <w:p w14:paraId="228B08F5" w14:textId="77777777" w:rsidR="005B7866" w:rsidRPr="00B06F7A" w:rsidRDefault="005B7866" w:rsidP="005B7866">
      <w:pPr>
        <w:pStyle w:val="PL"/>
        <w:rPr>
          <w:lang w:val="en-US"/>
        </w:rPr>
      </w:pPr>
    </w:p>
    <w:p w14:paraId="4AE35793" w14:textId="77777777" w:rsidR="005B7866" w:rsidRPr="00B06F7A" w:rsidRDefault="005B7866" w:rsidP="005B7866">
      <w:pPr>
        <w:pStyle w:val="PL"/>
        <w:rPr>
          <w:lang w:val="en-US"/>
        </w:rPr>
      </w:pPr>
      <w:r w:rsidRPr="00B06F7A">
        <w:rPr>
          <w:lang w:val="en-US"/>
        </w:rPr>
        <w:t xml:space="preserve">    Av5GHeAka:</w:t>
      </w:r>
    </w:p>
    <w:p w14:paraId="0EA38191" w14:textId="77777777" w:rsidR="005B7866" w:rsidRPr="00B06F7A" w:rsidRDefault="005B7866" w:rsidP="005B7866">
      <w:pPr>
        <w:pStyle w:val="PL"/>
        <w:rPr>
          <w:lang w:val="en-US"/>
        </w:rPr>
      </w:pPr>
      <w:r w:rsidRPr="00B06F7A">
        <w:rPr>
          <w:lang w:val="en-US"/>
        </w:rPr>
        <w:t xml:space="preserve">      type: object</w:t>
      </w:r>
    </w:p>
    <w:p w14:paraId="31AE3F04" w14:textId="77777777" w:rsidR="005B7866" w:rsidRPr="00B06F7A" w:rsidRDefault="005B7866" w:rsidP="005B7866">
      <w:pPr>
        <w:pStyle w:val="PL"/>
        <w:rPr>
          <w:lang w:val="en-US"/>
        </w:rPr>
      </w:pPr>
      <w:r w:rsidRPr="00B06F7A">
        <w:rPr>
          <w:lang w:val="en-US"/>
        </w:rPr>
        <w:t xml:space="preserve">      required:</w:t>
      </w:r>
    </w:p>
    <w:p w14:paraId="04B43DCB" w14:textId="77777777" w:rsidR="005B7866" w:rsidRPr="00B06F7A" w:rsidRDefault="005B7866" w:rsidP="005B7866">
      <w:pPr>
        <w:pStyle w:val="PL"/>
        <w:rPr>
          <w:lang w:val="en-US"/>
        </w:rPr>
      </w:pPr>
      <w:r w:rsidRPr="00B06F7A">
        <w:rPr>
          <w:lang w:val="en-US"/>
        </w:rPr>
        <w:t xml:space="preserve">        - avType</w:t>
      </w:r>
    </w:p>
    <w:p w14:paraId="11B35736" w14:textId="77777777" w:rsidR="005B7866" w:rsidRPr="00B06F7A" w:rsidRDefault="005B7866" w:rsidP="005B7866">
      <w:pPr>
        <w:pStyle w:val="PL"/>
        <w:rPr>
          <w:lang w:val="en-US"/>
        </w:rPr>
      </w:pPr>
      <w:r w:rsidRPr="00B06F7A">
        <w:rPr>
          <w:lang w:val="en-US"/>
        </w:rPr>
        <w:t xml:space="preserve">        - rand</w:t>
      </w:r>
    </w:p>
    <w:p w14:paraId="28256A84" w14:textId="77777777" w:rsidR="005B7866" w:rsidRPr="00B06F7A" w:rsidRDefault="005B7866" w:rsidP="005B7866">
      <w:pPr>
        <w:pStyle w:val="PL"/>
        <w:rPr>
          <w:lang w:val="en-US"/>
        </w:rPr>
      </w:pPr>
      <w:r w:rsidRPr="00B06F7A">
        <w:rPr>
          <w:lang w:val="en-US"/>
        </w:rPr>
        <w:t xml:space="preserve">        - xresStar</w:t>
      </w:r>
    </w:p>
    <w:p w14:paraId="3E7410C3" w14:textId="77777777" w:rsidR="005B7866" w:rsidRPr="00B06F7A" w:rsidRDefault="005B7866" w:rsidP="005B7866">
      <w:pPr>
        <w:pStyle w:val="PL"/>
        <w:rPr>
          <w:lang w:val="en-US"/>
        </w:rPr>
      </w:pPr>
      <w:r w:rsidRPr="00B06F7A">
        <w:rPr>
          <w:lang w:val="en-US"/>
        </w:rPr>
        <w:t xml:space="preserve">        - autn</w:t>
      </w:r>
    </w:p>
    <w:p w14:paraId="05B3D545" w14:textId="77777777" w:rsidR="005B7866" w:rsidRPr="00B06F7A" w:rsidRDefault="005B7866" w:rsidP="005B7866">
      <w:pPr>
        <w:pStyle w:val="PL"/>
        <w:rPr>
          <w:lang w:val="en-US"/>
        </w:rPr>
      </w:pPr>
      <w:r w:rsidRPr="00B06F7A">
        <w:rPr>
          <w:lang w:val="en-US"/>
        </w:rPr>
        <w:t xml:space="preserve">        - kausf</w:t>
      </w:r>
    </w:p>
    <w:p w14:paraId="5F097608" w14:textId="77777777" w:rsidR="005B7866" w:rsidRPr="00B06F7A" w:rsidRDefault="005B7866" w:rsidP="005B7866">
      <w:pPr>
        <w:pStyle w:val="PL"/>
        <w:rPr>
          <w:lang w:val="en-US"/>
        </w:rPr>
      </w:pPr>
      <w:r w:rsidRPr="00B06F7A">
        <w:rPr>
          <w:lang w:val="en-US"/>
        </w:rPr>
        <w:t xml:space="preserve">      properties:</w:t>
      </w:r>
    </w:p>
    <w:p w14:paraId="0901F311" w14:textId="77777777" w:rsidR="005B7866" w:rsidRPr="00B06F7A" w:rsidRDefault="005B7866" w:rsidP="005B7866">
      <w:pPr>
        <w:pStyle w:val="PL"/>
        <w:rPr>
          <w:lang w:val="en-US"/>
        </w:rPr>
      </w:pPr>
      <w:r w:rsidRPr="00B06F7A">
        <w:rPr>
          <w:lang w:val="en-US"/>
        </w:rPr>
        <w:t xml:space="preserve">        avType:</w:t>
      </w:r>
    </w:p>
    <w:p w14:paraId="2AD684B4" w14:textId="77777777" w:rsidR="005B7866" w:rsidRPr="00B06F7A" w:rsidRDefault="005B7866" w:rsidP="005B7866">
      <w:pPr>
        <w:pStyle w:val="PL"/>
        <w:rPr>
          <w:lang w:val="en-US"/>
        </w:rPr>
      </w:pPr>
      <w:r w:rsidRPr="00B06F7A">
        <w:rPr>
          <w:lang w:val="en-US"/>
        </w:rPr>
        <w:t xml:space="preserve">          $ref: '#/components/schemas/AvType'</w:t>
      </w:r>
    </w:p>
    <w:p w14:paraId="02ADC9B5" w14:textId="77777777" w:rsidR="005B7866" w:rsidRPr="00B06F7A" w:rsidRDefault="005B7866" w:rsidP="005B7866">
      <w:pPr>
        <w:pStyle w:val="PL"/>
        <w:rPr>
          <w:lang w:val="en-US"/>
        </w:rPr>
      </w:pPr>
      <w:r w:rsidRPr="00B06F7A">
        <w:rPr>
          <w:lang w:val="en-US"/>
        </w:rPr>
        <w:t xml:space="preserve">        rand:</w:t>
      </w:r>
    </w:p>
    <w:p w14:paraId="601FCFD6" w14:textId="77777777" w:rsidR="005B7866" w:rsidRPr="00B06F7A" w:rsidRDefault="005B7866" w:rsidP="005B7866">
      <w:pPr>
        <w:pStyle w:val="PL"/>
        <w:rPr>
          <w:lang w:val="en-US"/>
        </w:rPr>
      </w:pPr>
      <w:r w:rsidRPr="00B06F7A">
        <w:rPr>
          <w:lang w:val="en-US"/>
        </w:rPr>
        <w:t xml:space="preserve">          $ref: '#/components/schemas/Rand'</w:t>
      </w:r>
    </w:p>
    <w:p w14:paraId="3F752F98" w14:textId="77777777" w:rsidR="005B7866" w:rsidRPr="00B06F7A" w:rsidRDefault="005B7866" w:rsidP="005B7866">
      <w:pPr>
        <w:pStyle w:val="PL"/>
        <w:rPr>
          <w:lang w:val="en-US"/>
        </w:rPr>
      </w:pPr>
      <w:r w:rsidRPr="00B06F7A">
        <w:rPr>
          <w:lang w:val="en-US"/>
        </w:rPr>
        <w:t xml:space="preserve">        xresStar:</w:t>
      </w:r>
    </w:p>
    <w:p w14:paraId="0DAFA573" w14:textId="77777777" w:rsidR="005B7866" w:rsidRPr="00B06F7A" w:rsidRDefault="005B7866" w:rsidP="005B7866">
      <w:pPr>
        <w:pStyle w:val="PL"/>
        <w:rPr>
          <w:lang w:val="en-US"/>
        </w:rPr>
      </w:pPr>
      <w:r w:rsidRPr="00B06F7A">
        <w:rPr>
          <w:lang w:val="en-US"/>
        </w:rPr>
        <w:t xml:space="preserve">          $ref: '#/components/schemas/XresStar'</w:t>
      </w:r>
    </w:p>
    <w:p w14:paraId="266AEE57" w14:textId="77777777" w:rsidR="005B7866" w:rsidRPr="00B06F7A" w:rsidRDefault="005B7866" w:rsidP="005B7866">
      <w:pPr>
        <w:pStyle w:val="PL"/>
        <w:rPr>
          <w:lang w:val="en-US"/>
        </w:rPr>
      </w:pPr>
      <w:r w:rsidRPr="00B06F7A">
        <w:rPr>
          <w:lang w:val="en-US"/>
        </w:rPr>
        <w:t xml:space="preserve">        autn:</w:t>
      </w:r>
    </w:p>
    <w:p w14:paraId="6F4656F8" w14:textId="77777777" w:rsidR="005B7866" w:rsidRPr="00B06F7A" w:rsidRDefault="005B7866" w:rsidP="005B7866">
      <w:pPr>
        <w:pStyle w:val="PL"/>
        <w:rPr>
          <w:lang w:val="en-US"/>
        </w:rPr>
      </w:pPr>
      <w:r w:rsidRPr="00B06F7A">
        <w:rPr>
          <w:lang w:val="en-US"/>
        </w:rPr>
        <w:t xml:space="preserve">          $ref: '#/components/schemas/Autn'</w:t>
      </w:r>
    </w:p>
    <w:p w14:paraId="7883605A" w14:textId="77777777" w:rsidR="005B7866" w:rsidRPr="00B06F7A" w:rsidRDefault="005B7866" w:rsidP="005B7866">
      <w:pPr>
        <w:pStyle w:val="PL"/>
        <w:rPr>
          <w:lang w:val="en-US"/>
        </w:rPr>
      </w:pPr>
      <w:r w:rsidRPr="00B06F7A">
        <w:rPr>
          <w:lang w:val="en-US"/>
        </w:rPr>
        <w:t xml:space="preserve">        kausf:</w:t>
      </w:r>
    </w:p>
    <w:p w14:paraId="63144B10" w14:textId="77777777" w:rsidR="005B7866" w:rsidRPr="00B06F7A" w:rsidRDefault="005B7866" w:rsidP="005B7866">
      <w:pPr>
        <w:pStyle w:val="PL"/>
        <w:rPr>
          <w:lang w:val="en-US"/>
        </w:rPr>
      </w:pPr>
      <w:r w:rsidRPr="00B06F7A">
        <w:rPr>
          <w:lang w:val="en-US"/>
        </w:rPr>
        <w:t xml:space="preserve">          $ref: '#/components/schemas/Kausf'</w:t>
      </w:r>
    </w:p>
    <w:p w14:paraId="1C909415" w14:textId="77777777" w:rsidR="005B7866" w:rsidRPr="00B06F7A" w:rsidRDefault="005B7866" w:rsidP="005B7866">
      <w:pPr>
        <w:pStyle w:val="PL"/>
        <w:rPr>
          <w:lang w:val="en-US"/>
        </w:rPr>
      </w:pPr>
    </w:p>
    <w:p w14:paraId="718DB95A" w14:textId="77777777" w:rsidR="005B7866" w:rsidRPr="00B06F7A" w:rsidRDefault="005B7866" w:rsidP="005B7866">
      <w:pPr>
        <w:pStyle w:val="PL"/>
        <w:rPr>
          <w:lang w:val="en-US"/>
        </w:rPr>
      </w:pPr>
      <w:r w:rsidRPr="00B06F7A">
        <w:rPr>
          <w:lang w:val="en-US"/>
        </w:rPr>
        <w:t xml:space="preserve">    ResynchronizationInfo:</w:t>
      </w:r>
    </w:p>
    <w:p w14:paraId="650C95B9" w14:textId="77777777" w:rsidR="005B7866" w:rsidRPr="00B06F7A" w:rsidRDefault="005B7866" w:rsidP="005B7866">
      <w:pPr>
        <w:pStyle w:val="PL"/>
        <w:rPr>
          <w:lang w:val="en-US"/>
        </w:rPr>
      </w:pPr>
      <w:r w:rsidRPr="00B06F7A">
        <w:rPr>
          <w:lang w:val="en-US"/>
        </w:rPr>
        <w:t xml:space="preserve">      type: object</w:t>
      </w:r>
    </w:p>
    <w:p w14:paraId="2ED8C6EE" w14:textId="77777777" w:rsidR="005B7866" w:rsidRPr="00B06F7A" w:rsidRDefault="005B7866" w:rsidP="005B7866">
      <w:pPr>
        <w:pStyle w:val="PL"/>
        <w:rPr>
          <w:lang w:val="en-US"/>
        </w:rPr>
      </w:pPr>
      <w:r w:rsidRPr="00B06F7A">
        <w:rPr>
          <w:lang w:val="en-US"/>
        </w:rPr>
        <w:t xml:space="preserve">      required:</w:t>
      </w:r>
    </w:p>
    <w:p w14:paraId="4D546171" w14:textId="77777777" w:rsidR="005B7866" w:rsidRPr="00B06F7A" w:rsidRDefault="005B7866" w:rsidP="005B7866">
      <w:pPr>
        <w:pStyle w:val="PL"/>
        <w:rPr>
          <w:lang w:val="en-US"/>
        </w:rPr>
      </w:pPr>
      <w:r w:rsidRPr="00B06F7A">
        <w:rPr>
          <w:lang w:val="en-US"/>
        </w:rPr>
        <w:t xml:space="preserve">        - rand</w:t>
      </w:r>
    </w:p>
    <w:p w14:paraId="392B02BE" w14:textId="77777777" w:rsidR="005B7866" w:rsidRPr="00B06F7A" w:rsidRDefault="005B7866" w:rsidP="005B7866">
      <w:pPr>
        <w:pStyle w:val="PL"/>
        <w:rPr>
          <w:lang w:val="en-US"/>
        </w:rPr>
      </w:pPr>
      <w:r w:rsidRPr="00B06F7A">
        <w:rPr>
          <w:lang w:val="en-US"/>
        </w:rPr>
        <w:t xml:space="preserve">        - auts</w:t>
      </w:r>
    </w:p>
    <w:p w14:paraId="421512EF" w14:textId="77777777" w:rsidR="005B7866" w:rsidRPr="00B06F7A" w:rsidRDefault="005B7866" w:rsidP="005B7866">
      <w:pPr>
        <w:pStyle w:val="PL"/>
        <w:rPr>
          <w:lang w:val="en-US"/>
        </w:rPr>
      </w:pPr>
      <w:r w:rsidRPr="00B06F7A">
        <w:rPr>
          <w:lang w:val="en-US"/>
        </w:rPr>
        <w:t xml:space="preserve">      properties:</w:t>
      </w:r>
    </w:p>
    <w:p w14:paraId="3D84217B" w14:textId="77777777" w:rsidR="005B7866" w:rsidRPr="00B06F7A" w:rsidRDefault="005B7866" w:rsidP="005B7866">
      <w:pPr>
        <w:pStyle w:val="PL"/>
        <w:rPr>
          <w:lang w:val="en-US"/>
        </w:rPr>
      </w:pPr>
      <w:r w:rsidRPr="00B06F7A">
        <w:rPr>
          <w:lang w:val="en-US"/>
        </w:rPr>
        <w:t xml:space="preserve">        rand:</w:t>
      </w:r>
    </w:p>
    <w:p w14:paraId="1105508A" w14:textId="77777777" w:rsidR="005B7866" w:rsidRPr="00B06F7A" w:rsidRDefault="005B7866" w:rsidP="005B7866">
      <w:pPr>
        <w:pStyle w:val="PL"/>
        <w:rPr>
          <w:lang w:val="en-US"/>
        </w:rPr>
      </w:pPr>
      <w:r w:rsidRPr="00B06F7A">
        <w:rPr>
          <w:lang w:val="en-US"/>
        </w:rPr>
        <w:t xml:space="preserve">          $ref: '#/components/schemas/Rand'</w:t>
      </w:r>
    </w:p>
    <w:p w14:paraId="13EF8458" w14:textId="77777777" w:rsidR="005B7866" w:rsidRPr="00B06F7A" w:rsidRDefault="005B7866" w:rsidP="005B7866">
      <w:pPr>
        <w:pStyle w:val="PL"/>
        <w:rPr>
          <w:lang w:val="en-US"/>
        </w:rPr>
      </w:pPr>
      <w:r w:rsidRPr="00B06F7A">
        <w:rPr>
          <w:lang w:val="en-US"/>
        </w:rPr>
        <w:t xml:space="preserve">        auts:</w:t>
      </w:r>
    </w:p>
    <w:p w14:paraId="66B4DF03" w14:textId="77777777" w:rsidR="005B7866" w:rsidRPr="00B06F7A" w:rsidRDefault="005B7866" w:rsidP="005B7866">
      <w:pPr>
        <w:pStyle w:val="PL"/>
        <w:rPr>
          <w:lang w:val="en-US"/>
        </w:rPr>
      </w:pPr>
      <w:r w:rsidRPr="00B06F7A">
        <w:rPr>
          <w:lang w:val="en-US"/>
        </w:rPr>
        <w:t xml:space="preserve">          $ref: '#/components/schemas/Auts'</w:t>
      </w:r>
    </w:p>
    <w:p w14:paraId="43DC5506" w14:textId="77777777" w:rsidR="005B7866" w:rsidRPr="00B06F7A" w:rsidRDefault="005B7866" w:rsidP="005B7866">
      <w:pPr>
        <w:pStyle w:val="PL"/>
        <w:rPr>
          <w:lang w:val="en-US"/>
        </w:rPr>
      </w:pPr>
    </w:p>
    <w:p w14:paraId="76B6A656" w14:textId="77777777" w:rsidR="005B7866" w:rsidRPr="00B06F7A" w:rsidRDefault="005B7866" w:rsidP="005B7866">
      <w:pPr>
        <w:pStyle w:val="PL"/>
        <w:rPr>
          <w:lang w:val="en-US"/>
        </w:rPr>
      </w:pPr>
      <w:r w:rsidRPr="00B06F7A">
        <w:rPr>
          <w:lang w:val="en-US"/>
        </w:rPr>
        <w:t xml:space="preserve">    AuthEvent:</w:t>
      </w:r>
    </w:p>
    <w:p w14:paraId="5818254E" w14:textId="77777777" w:rsidR="005B7866" w:rsidRPr="00B06F7A" w:rsidRDefault="005B7866" w:rsidP="005B7866">
      <w:pPr>
        <w:pStyle w:val="PL"/>
        <w:rPr>
          <w:lang w:val="en-US"/>
        </w:rPr>
      </w:pPr>
      <w:r w:rsidRPr="00B06F7A">
        <w:rPr>
          <w:lang w:val="en-US"/>
        </w:rPr>
        <w:t xml:space="preserve">      type: object</w:t>
      </w:r>
    </w:p>
    <w:p w14:paraId="315C091D" w14:textId="77777777" w:rsidR="005B7866" w:rsidRPr="00B06F7A" w:rsidRDefault="005B7866" w:rsidP="005B7866">
      <w:pPr>
        <w:pStyle w:val="PL"/>
        <w:rPr>
          <w:lang w:val="en-US"/>
        </w:rPr>
      </w:pPr>
      <w:r w:rsidRPr="00B06F7A">
        <w:rPr>
          <w:lang w:val="en-US"/>
        </w:rPr>
        <w:t xml:space="preserve">      required:</w:t>
      </w:r>
    </w:p>
    <w:p w14:paraId="32D666F7" w14:textId="77777777" w:rsidR="005B7866" w:rsidRPr="00B06F7A" w:rsidRDefault="005B7866" w:rsidP="005B7866">
      <w:pPr>
        <w:pStyle w:val="PL"/>
        <w:rPr>
          <w:lang w:val="en-US"/>
        </w:rPr>
      </w:pPr>
      <w:r w:rsidRPr="00B06F7A">
        <w:rPr>
          <w:lang w:val="en-US"/>
        </w:rPr>
        <w:t xml:space="preserve">        - nfInstanceId</w:t>
      </w:r>
    </w:p>
    <w:p w14:paraId="6638EBDE" w14:textId="77777777" w:rsidR="005B7866" w:rsidRPr="00B06F7A" w:rsidRDefault="005B7866" w:rsidP="005B7866">
      <w:pPr>
        <w:pStyle w:val="PL"/>
        <w:rPr>
          <w:lang w:val="en-US"/>
        </w:rPr>
      </w:pPr>
      <w:r w:rsidRPr="00B06F7A">
        <w:rPr>
          <w:lang w:val="en-US"/>
        </w:rPr>
        <w:t xml:space="preserve">        - success</w:t>
      </w:r>
    </w:p>
    <w:p w14:paraId="30BD9132" w14:textId="77777777" w:rsidR="005B7866" w:rsidRPr="00B06F7A" w:rsidRDefault="005B7866" w:rsidP="005B7866">
      <w:pPr>
        <w:pStyle w:val="PL"/>
        <w:rPr>
          <w:lang w:val="en-US"/>
        </w:rPr>
      </w:pPr>
      <w:r w:rsidRPr="00B06F7A">
        <w:rPr>
          <w:lang w:val="en-US"/>
        </w:rPr>
        <w:t xml:space="preserve">        - timeStamp</w:t>
      </w:r>
    </w:p>
    <w:p w14:paraId="7377F411" w14:textId="77777777" w:rsidR="005B7866" w:rsidRPr="00B06F7A" w:rsidRDefault="005B7866" w:rsidP="005B7866">
      <w:pPr>
        <w:pStyle w:val="PL"/>
        <w:rPr>
          <w:lang w:val="en-US"/>
        </w:rPr>
      </w:pPr>
      <w:r w:rsidRPr="00B06F7A">
        <w:rPr>
          <w:lang w:val="en-US"/>
        </w:rPr>
        <w:t xml:space="preserve">        - authType</w:t>
      </w:r>
    </w:p>
    <w:p w14:paraId="5BDB2643" w14:textId="77777777" w:rsidR="005B7866" w:rsidRPr="00B06F7A" w:rsidRDefault="005B7866" w:rsidP="005B7866">
      <w:pPr>
        <w:pStyle w:val="PL"/>
        <w:rPr>
          <w:lang w:val="en-US"/>
        </w:rPr>
      </w:pPr>
      <w:r w:rsidRPr="00B06F7A">
        <w:rPr>
          <w:lang w:val="en-US"/>
        </w:rPr>
        <w:t xml:space="preserve">        - servingNetworkName</w:t>
      </w:r>
    </w:p>
    <w:p w14:paraId="0157BC60" w14:textId="77777777" w:rsidR="005B7866" w:rsidRPr="00B06F7A" w:rsidRDefault="005B7866" w:rsidP="005B7866">
      <w:pPr>
        <w:pStyle w:val="PL"/>
        <w:rPr>
          <w:lang w:val="en-US"/>
        </w:rPr>
      </w:pPr>
      <w:r w:rsidRPr="00B06F7A">
        <w:rPr>
          <w:lang w:val="en-US"/>
        </w:rPr>
        <w:t xml:space="preserve">      properties:</w:t>
      </w:r>
    </w:p>
    <w:p w14:paraId="1DE24ECC" w14:textId="77777777" w:rsidR="005B7866" w:rsidRPr="00B06F7A" w:rsidRDefault="005B7866" w:rsidP="005B7866">
      <w:pPr>
        <w:pStyle w:val="PL"/>
        <w:rPr>
          <w:lang w:val="en-US"/>
        </w:rPr>
      </w:pPr>
      <w:r w:rsidRPr="00B06F7A">
        <w:rPr>
          <w:lang w:val="en-US"/>
        </w:rPr>
        <w:t xml:space="preserve">        nfInstanceId:</w:t>
      </w:r>
    </w:p>
    <w:p w14:paraId="0DF5AA20"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#/components/schemas/NfInstanceId'</w:t>
      </w:r>
    </w:p>
    <w:p w14:paraId="248C4D94" w14:textId="77777777" w:rsidR="005B7866" w:rsidRPr="00B06F7A" w:rsidRDefault="005B7866" w:rsidP="005B7866">
      <w:pPr>
        <w:pStyle w:val="PL"/>
        <w:rPr>
          <w:lang w:val="en-US"/>
        </w:rPr>
      </w:pPr>
      <w:r w:rsidRPr="00B06F7A">
        <w:rPr>
          <w:lang w:val="en-US"/>
        </w:rPr>
        <w:t xml:space="preserve">        success:</w:t>
      </w:r>
    </w:p>
    <w:p w14:paraId="3588EE96" w14:textId="77777777" w:rsidR="005B7866" w:rsidRPr="00B06F7A" w:rsidRDefault="005B7866" w:rsidP="005B7866">
      <w:pPr>
        <w:pStyle w:val="PL"/>
        <w:rPr>
          <w:lang w:val="en-US"/>
        </w:rPr>
      </w:pPr>
      <w:r w:rsidRPr="00B06F7A">
        <w:rPr>
          <w:lang w:val="en-US"/>
        </w:rPr>
        <w:t xml:space="preserve">          $ref: '#/components/schemas/Success'</w:t>
      </w:r>
    </w:p>
    <w:p w14:paraId="6135BB15" w14:textId="77777777" w:rsidR="005B7866" w:rsidRPr="00B06F7A" w:rsidRDefault="005B7866" w:rsidP="005B7866">
      <w:pPr>
        <w:pStyle w:val="PL"/>
        <w:rPr>
          <w:lang w:val="en-US"/>
        </w:rPr>
      </w:pPr>
      <w:r w:rsidRPr="00B06F7A">
        <w:rPr>
          <w:lang w:val="en-US"/>
        </w:rPr>
        <w:t xml:space="preserve">        timeStamp:</w:t>
      </w:r>
    </w:p>
    <w:p w14:paraId="6556FAD4"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#/components/schemas/DateTime'</w:t>
      </w:r>
    </w:p>
    <w:p w14:paraId="54E18DED" w14:textId="77777777" w:rsidR="005B7866" w:rsidRPr="00B06F7A" w:rsidRDefault="005B7866" w:rsidP="005B7866">
      <w:pPr>
        <w:pStyle w:val="PL"/>
        <w:rPr>
          <w:lang w:val="en-US"/>
        </w:rPr>
      </w:pPr>
      <w:r w:rsidRPr="00B06F7A">
        <w:rPr>
          <w:lang w:val="en-US"/>
        </w:rPr>
        <w:t xml:space="preserve">        authType:</w:t>
      </w:r>
    </w:p>
    <w:p w14:paraId="6C0EA10D" w14:textId="77777777" w:rsidR="005B7866" w:rsidRPr="00B06F7A" w:rsidRDefault="005B7866" w:rsidP="005B7866">
      <w:pPr>
        <w:pStyle w:val="PL"/>
        <w:rPr>
          <w:lang w:val="en-US"/>
        </w:rPr>
      </w:pPr>
      <w:r w:rsidRPr="00B06F7A">
        <w:rPr>
          <w:lang w:val="en-US"/>
        </w:rPr>
        <w:t xml:space="preserve">          $ref: '#/components/schemas/AuthType'</w:t>
      </w:r>
    </w:p>
    <w:p w14:paraId="08455567" w14:textId="77777777" w:rsidR="005B7866" w:rsidRPr="00B06F7A" w:rsidRDefault="005B7866" w:rsidP="005B7866">
      <w:pPr>
        <w:pStyle w:val="PL"/>
        <w:rPr>
          <w:lang w:val="en-US"/>
        </w:rPr>
      </w:pPr>
      <w:r w:rsidRPr="00B06F7A">
        <w:rPr>
          <w:lang w:val="en-US"/>
        </w:rPr>
        <w:t xml:space="preserve">        servingNetworkName:</w:t>
      </w:r>
    </w:p>
    <w:p w14:paraId="66EA16A0" w14:textId="77777777" w:rsidR="005B7866" w:rsidRPr="00B06F7A" w:rsidRDefault="005B7866" w:rsidP="005B7866">
      <w:pPr>
        <w:pStyle w:val="PL"/>
        <w:rPr>
          <w:lang w:val="en-US"/>
        </w:rPr>
      </w:pPr>
      <w:r w:rsidRPr="00B06F7A">
        <w:rPr>
          <w:lang w:val="en-US"/>
        </w:rPr>
        <w:t xml:space="preserve">          $ref: '#/components/schemas/ServingNetworkName'</w:t>
      </w:r>
    </w:p>
    <w:p w14:paraId="3D72D988" w14:textId="77777777" w:rsidR="005B7866" w:rsidRPr="00B06F7A" w:rsidRDefault="005B7866" w:rsidP="005B7866">
      <w:pPr>
        <w:pStyle w:val="PL"/>
        <w:rPr>
          <w:lang w:eastAsia="zh-CN"/>
        </w:rPr>
      </w:pPr>
      <w:r w:rsidRPr="00B06F7A">
        <w:lastRenderedPageBreak/>
        <w:t xml:space="preserve">        </w:t>
      </w:r>
      <w:r w:rsidRPr="00B06F7A">
        <w:rPr>
          <w:rFonts w:hint="eastAsia"/>
          <w:lang w:eastAsia="zh-CN"/>
        </w:rPr>
        <w:t>a</w:t>
      </w:r>
      <w:r w:rsidRPr="00B06F7A">
        <w:rPr>
          <w:lang w:eastAsia="zh-CN"/>
        </w:rPr>
        <w:t>uthRemovalInd:</w:t>
      </w:r>
    </w:p>
    <w:p w14:paraId="7A101556" w14:textId="77777777" w:rsidR="005B7866" w:rsidRPr="00B06F7A" w:rsidRDefault="005B7866" w:rsidP="005B7866">
      <w:pPr>
        <w:pStyle w:val="PL"/>
      </w:pPr>
      <w:r w:rsidRPr="00B06F7A">
        <w:t xml:space="preserve">          type: boolean</w:t>
      </w:r>
    </w:p>
    <w:p w14:paraId="6B45DAF2" w14:textId="77777777" w:rsidR="00D168E2" w:rsidRDefault="005B7866" w:rsidP="00D168E2">
      <w:pPr>
        <w:pStyle w:val="PL"/>
      </w:pPr>
      <w:r w:rsidRPr="00B06F7A">
        <w:t xml:space="preserve">          default: false</w:t>
      </w:r>
    </w:p>
    <w:p w14:paraId="71ED74D7" w14:textId="77777777" w:rsidR="00D168E2" w:rsidRDefault="00D168E2" w:rsidP="00D168E2">
      <w:pPr>
        <w:pStyle w:val="PL"/>
      </w:pPr>
      <w:r>
        <w:t xml:space="preserve">        nfSetId:</w:t>
      </w:r>
    </w:p>
    <w:p w14:paraId="560F89C3" w14:textId="3DA850EB" w:rsidR="005B7866" w:rsidRDefault="00D168E2" w:rsidP="00D168E2">
      <w:pPr>
        <w:pStyle w:val="PL"/>
      </w:pPr>
      <w:r>
        <w:t xml:space="preserve">  </w:t>
      </w:r>
      <w:r w:rsidRPr="00B3056F">
        <w:t xml:space="preserve">        $ref: 'TS29571_CommonData.yaml#/components/schemas/NfSetId'</w:t>
      </w:r>
    </w:p>
    <w:p w14:paraId="08B25DD6" w14:textId="77777777" w:rsidR="00A61635" w:rsidRDefault="00A61635" w:rsidP="00A61635">
      <w:pPr>
        <w:pStyle w:val="PL"/>
        <w:rPr>
          <w:lang w:val="en-US"/>
        </w:rPr>
      </w:pPr>
      <w:r>
        <w:t xml:space="preserve">        </w:t>
      </w:r>
      <w:r>
        <w:rPr>
          <w:lang w:val="en-US"/>
        </w:rPr>
        <w:t>resetIds:</w:t>
      </w:r>
    </w:p>
    <w:p w14:paraId="3DC692F0" w14:textId="77777777" w:rsidR="00A61635" w:rsidRDefault="00A61635" w:rsidP="00A61635">
      <w:pPr>
        <w:pStyle w:val="PL"/>
        <w:rPr>
          <w:lang w:val="en-US"/>
        </w:rPr>
      </w:pPr>
      <w:r>
        <w:rPr>
          <w:lang w:val="en-US"/>
        </w:rPr>
        <w:t xml:space="preserve">          type: array</w:t>
      </w:r>
    </w:p>
    <w:p w14:paraId="05FFE3DF" w14:textId="77777777" w:rsidR="00A61635" w:rsidRDefault="00A61635" w:rsidP="00A61635">
      <w:pPr>
        <w:pStyle w:val="PL"/>
        <w:rPr>
          <w:lang w:val="en-US"/>
        </w:rPr>
      </w:pPr>
      <w:r>
        <w:rPr>
          <w:lang w:val="en-US"/>
        </w:rPr>
        <w:t xml:space="preserve">          items:</w:t>
      </w:r>
    </w:p>
    <w:p w14:paraId="44D59DF4" w14:textId="77777777" w:rsidR="00A61635" w:rsidRDefault="00A61635" w:rsidP="00A61635">
      <w:pPr>
        <w:pStyle w:val="PL"/>
        <w:rPr>
          <w:lang w:val="en-US"/>
        </w:rPr>
      </w:pPr>
      <w:r>
        <w:rPr>
          <w:lang w:val="en-US"/>
        </w:rPr>
        <w:t xml:space="preserve">            type: string</w:t>
      </w:r>
    </w:p>
    <w:p w14:paraId="52197F78" w14:textId="77777777" w:rsidR="00A61635" w:rsidRPr="00B06F7A" w:rsidRDefault="00A61635" w:rsidP="00A61635">
      <w:pPr>
        <w:pStyle w:val="PL"/>
      </w:pPr>
      <w:r>
        <w:rPr>
          <w:lang w:val="en-US"/>
        </w:rPr>
        <w:t xml:space="preserve">          minItems: 1</w:t>
      </w:r>
    </w:p>
    <w:p w14:paraId="45CE81C5" w14:textId="77777777" w:rsidR="00A61635" w:rsidRPr="00B06F7A" w:rsidRDefault="00A61635" w:rsidP="005B7866">
      <w:pPr>
        <w:pStyle w:val="PL"/>
        <w:rPr>
          <w:lang w:val="en-US"/>
        </w:rPr>
      </w:pPr>
    </w:p>
    <w:p w14:paraId="2D24F20E" w14:textId="77777777" w:rsidR="005B7866" w:rsidRPr="00B06F7A" w:rsidRDefault="005B7866" w:rsidP="005B7866">
      <w:pPr>
        <w:pStyle w:val="PL"/>
        <w:rPr>
          <w:lang w:val="en-US"/>
        </w:rPr>
      </w:pPr>
    </w:p>
    <w:p w14:paraId="7D66D25B" w14:textId="77777777" w:rsidR="005B7866" w:rsidRPr="00B06F7A" w:rsidRDefault="005B7866" w:rsidP="005B7866">
      <w:pPr>
        <w:pStyle w:val="PL"/>
        <w:rPr>
          <w:lang w:val="en-US"/>
        </w:rPr>
      </w:pPr>
      <w:r w:rsidRPr="00B06F7A">
        <w:rPr>
          <w:lang w:val="en-US"/>
        </w:rPr>
        <w:t xml:space="preserve">    RgAuthCtx:</w:t>
      </w:r>
    </w:p>
    <w:p w14:paraId="6CA0F401" w14:textId="77777777" w:rsidR="005B7866" w:rsidRPr="00B06F7A" w:rsidRDefault="005B7866" w:rsidP="005B7866">
      <w:pPr>
        <w:pStyle w:val="PL"/>
        <w:rPr>
          <w:lang w:val="en-US"/>
        </w:rPr>
      </w:pPr>
      <w:r w:rsidRPr="00B06F7A">
        <w:rPr>
          <w:lang w:val="en-US"/>
        </w:rPr>
        <w:t xml:space="preserve">      type: object</w:t>
      </w:r>
    </w:p>
    <w:p w14:paraId="75BDA972" w14:textId="77777777" w:rsidR="005B7866" w:rsidRPr="00B06F7A" w:rsidRDefault="005B7866" w:rsidP="005B7866">
      <w:pPr>
        <w:pStyle w:val="PL"/>
        <w:rPr>
          <w:lang w:val="en-US"/>
        </w:rPr>
      </w:pPr>
      <w:r w:rsidRPr="00B06F7A">
        <w:rPr>
          <w:lang w:val="en-US"/>
        </w:rPr>
        <w:t xml:space="preserve">      required:</w:t>
      </w:r>
    </w:p>
    <w:p w14:paraId="081A6797" w14:textId="77777777" w:rsidR="005B7866" w:rsidRPr="00B06F7A" w:rsidRDefault="005B7866" w:rsidP="005B7866">
      <w:pPr>
        <w:pStyle w:val="PL"/>
        <w:rPr>
          <w:lang w:val="en-US"/>
        </w:rPr>
      </w:pPr>
      <w:r w:rsidRPr="00B06F7A">
        <w:rPr>
          <w:lang w:val="en-US"/>
        </w:rPr>
        <w:t xml:space="preserve">        - authInd</w:t>
      </w:r>
    </w:p>
    <w:p w14:paraId="7804B1FE" w14:textId="77777777" w:rsidR="005B7866" w:rsidRPr="00B06F7A" w:rsidRDefault="005B7866" w:rsidP="005B7866">
      <w:pPr>
        <w:pStyle w:val="PL"/>
        <w:rPr>
          <w:lang w:val="en-US"/>
        </w:rPr>
      </w:pPr>
      <w:r w:rsidRPr="00B06F7A">
        <w:rPr>
          <w:lang w:val="en-US"/>
        </w:rPr>
        <w:t xml:space="preserve">      properties:</w:t>
      </w:r>
    </w:p>
    <w:p w14:paraId="672D4892" w14:textId="77777777" w:rsidR="005B7866" w:rsidRPr="00B06F7A" w:rsidRDefault="005B7866" w:rsidP="005B7866">
      <w:pPr>
        <w:pStyle w:val="PL"/>
      </w:pPr>
      <w:r w:rsidRPr="00B06F7A">
        <w:t xml:space="preserve">        authInd:</w:t>
      </w:r>
    </w:p>
    <w:p w14:paraId="4F45E713" w14:textId="77777777" w:rsidR="005B7866" w:rsidRPr="00B06F7A" w:rsidRDefault="005B7866" w:rsidP="005B7866">
      <w:pPr>
        <w:pStyle w:val="PL"/>
      </w:pPr>
      <w:r w:rsidRPr="00B06F7A">
        <w:t xml:space="preserve">          type: boolean</w:t>
      </w:r>
    </w:p>
    <w:p w14:paraId="47BE9C2B" w14:textId="77777777" w:rsidR="005B7866" w:rsidRPr="00B06F7A" w:rsidRDefault="005B7866" w:rsidP="005B7866">
      <w:pPr>
        <w:pStyle w:val="PL"/>
      </w:pPr>
      <w:r w:rsidRPr="00B06F7A">
        <w:t xml:space="preserve">          default: false</w:t>
      </w:r>
    </w:p>
    <w:p w14:paraId="7679F668" w14:textId="77777777" w:rsidR="005B7866" w:rsidRPr="00B06F7A" w:rsidRDefault="005B7866" w:rsidP="005B7866">
      <w:pPr>
        <w:pStyle w:val="PL"/>
        <w:rPr>
          <w:lang w:val="en-US"/>
        </w:rPr>
      </w:pPr>
      <w:r w:rsidRPr="00B06F7A">
        <w:rPr>
          <w:lang w:val="en-US"/>
        </w:rPr>
        <w:t xml:space="preserve">        supi:</w:t>
      </w:r>
    </w:p>
    <w:p w14:paraId="3FEEFD5A"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#/components/schemas/Supi'</w:t>
      </w:r>
    </w:p>
    <w:p w14:paraId="4E7A2C0D" w14:textId="77777777" w:rsidR="005B7866" w:rsidRPr="00B06F7A" w:rsidRDefault="005B7866" w:rsidP="005B7866">
      <w:pPr>
        <w:pStyle w:val="PL"/>
        <w:rPr>
          <w:lang w:val="en-US"/>
        </w:rPr>
      </w:pPr>
      <w:r w:rsidRPr="00B06F7A">
        <w:rPr>
          <w:lang w:val="en-US"/>
        </w:rPr>
        <w:t xml:space="preserve">        supportedFeatures:</w:t>
      </w:r>
    </w:p>
    <w:p w14:paraId="3FF8DE11"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#/components/schemas/SupportedFeatures'</w:t>
      </w:r>
    </w:p>
    <w:p w14:paraId="496C08DE" w14:textId="77777777" w:rsidR="005B7866" w:rsidRPr="00B06F7A" w:rsidRDefault="005B7866" w:rsidP="005B7866">
      <w:pPr>
        <w:pStyle w:val="PL"/>
        <w:rPr>
          <w:lang w:val="en-US"/>
        </w:rPr>
      </w:pPr>
    </w:p>
    <w:p w14:paraId="509D0C8E" w14:textId="77777777" w:rsidR="005B7866" w:rsidRPr="00B06F7A" w:rsidRDefault="005B7866" w:rsidP="005B7866">
      <w:pPr>
        <w:pStyle w:val="PL"/>
        <w:rPr>
          <w:lang w:val="en-US"/>
        </w:rPr>
      </w:pPr>
      <w:r w:rsidRPr="00B06F7A">
        <w:rPr>
          <w:lang w:val="en-US"/>
        </w:rPr>
        <w:t xml:space="preserve">    HssAuthenticationInfoRequest:</w:t>
      </w:r>
    </w:p>
    <w:p w14:paraId="33F7909C" w14:textId="77777777" w:rsidR="005B7866" w:rsidRPr="00B06F7A" w:rsidRDefault="005B7866" w:rsidP="005B7866">
      <w:pPr>
        <w:pStyle w:val="PL"/>
        <w:rPr>
          <w:lang w:val="en-US"/>
        </w:rPr>
      </w:pPr>
      <w:r w:rsidRPr="00B06F7A">
        <w:rPr>
          <w:lang w:val="en-US"/>
        </w:rPr>
        <w:t xml:space="preserve">      type: object</w:t>
      </w:r>
    </w:p>
    <w:p w14:paraId="3B736F2A" w14:textId="77777777" w:rsidR="005B7866" w:rsidRPr="00B06F7A" w:rsidRDefault="005B7866" w:rsidP="005B7866">
      <w:pPr>
        <w:pStyle w:val="PL"/>
        <w:rPr>
          <w:lang w:val="en-US"/>
        </w:rPr>
      </w:pPr>
      <w:r w:rsidRPr="00B06F7A">
        <w:rPr>
          <w:lang w:val="en-US"/>
        </w:rPr>
        <w:t xml:space="preserve">      required:</w:t>
      </w:r>
    </w:p>
    <w:p w14:paraId="567C6477" w14:textId="77777777" w:rsidR="005B7866" w:rsidRPr="00B06F7A" w:rsidRDefault="005B7866" w:rsidP="005B7866">
      <w:pPr>
        <w:pStyle w:val="PL"/>
        <w:rPr>
          <w:lang w:val="en-US"/>
        </w:rPr>
      </w:pPr>
      <w:r w:rsidRPr="00B06F7A">
        <w:rPr>
          <w:lang w:val="en-US"/>
        </w:rPr>
        <w:t xml:space="preserve">        - hssAuthType</w:t>
      </w:r>
    </w:p>
    <w:p w14:paraId="7D270AA2" w14:textId="77777777" w:rsidR="005B7866" w:rsidRPr="00B06F7A" w:rsidRDefault="005B7866" w:rsidP="005B7866">
      <w:pPr>
        <w:pStyle w:val="PL"/>
        <w:rPr>
          <w:lang w:val="en-US"/>
        </w:rPr>
      </w:pPr>
      <w:r w:rsidRPr="00B06F7A">
        <w:rPr>
          <w:lang w:val="en-US"/>
        </w:rPr>
        <w:t xml:space="preserve">        - numOfRequestedVectors</w:t>
      </w:r>
    </w:p>
    <w:p w14:paraId="5DCFEE26" w14:textId="77777777" w:rsidR="005B7866" w:rsidRPr="00B06F7A" w:rsidRDefault="005B7866" w:rsidP="005B7866">
      <w:pPr>
        <w:pStyle w:val="PL"/>
        <w:rPr>
          <w:lang w:val="en-US"/>
        </w:rPr>
      </w:pPr>
      <w:r w:rsidRPr="00B06F7A">
        <w:rPr>
          <w:lang w:val="en-US"/>
        </w:rPr>
        <w:t xml:space="preserve">      properties:</w:t>
      </w:r>
    </w:p>
    <w:p w14:paraId="0CF0070B" w14:textId="77777777" w:rsidR="005B7866" w:rsidRPr="00B06F7A" w:rsidRDefault="005B7866" w:rsidP="005B7866">
      <w:pPr>
        <w:pStyle w:val="PL"/>
        <w:rPr>
          <w:lang w:val="en-US"/>
        </w:rPr>
      </w:pPr>
      <w:r w:rsidRPr="00B06F7A">
        <w:rPr>
          <w:lang w:val="en-US"/>
        </w:rPr>
        <w:t xml:space="preserve">        supportedFeatures:</w:t>
      </w:r>
    </w:p>
    <w:p w14:paraId="6F4ADF4D"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#/components/schemas/SupportedFeatures'</w:t>
      </w:r>
    </w:p>
    <w:p w14:paraId="2665708E" w14:textId="77777777" w:rsidR="005B7866" w:rsidRPr="00B06F7A" w:rsidRDefault="005B7866" w:rsidP="005B7866">
      <w:pPr>
        <w:pStyle w:val="PL"/>
        <w:rPr>
          <w:lang w:val="en-US"/>
        </w:rPr>
      </w:pPr>
      <w:r w:rsidRPr="00B06F7A">
        <w:rPr>
          <w:lang w:val="en-US"/>
        </w:rPr>
        <w:t xml:space="preserve">        hssAuthType:</w:t>
      </w:r>
    </w:p>
    <w:p w14:paraId="1C9BBA80" w14:textId="77777777" w:rsidR="005B7866" w:rsidRPr="00B06F7A" w:rsidRDefault="005B7866" w:rsidP="005B7866">
      <w:pPr>
        <w:pStyle w:val="PL"/>
        <w:rPr>
          <w:lang w:val="en-US"/>
        </w:rPr>
      </w:pPr>
      <w:r w:rsidRPr="00B06F7A">
        <w:rPr>
          <w:lang w:val="en-US"/>
        </w:rPr>
        <w:t xml:space="preserve">          $ref: '#/components/schemas/HssAuthType'</w:t>
      </w:r>
    </w:p>
    <w:p w14:paraId="1D4E7BD8" w14:textId="77777777" w:rsidR="005B7866" w:rsidRPr="00B06F7A" w:rsidRDefault="005B7866" w:rsidP="005B7866">
      <w:pPr>
        <w:pStyle w:val="PL"/>
        <w:rPr>
          <w:lang w:val="en-US"/>
        </w:rPr>
      </w:pPr>
      <w:r w:rsidRPr="00B06F7A">
        <w:rPr>
          <w:lang w:val="en-US"/>
        </w:rPr>
        <w:t xml:space="preserve">        numOfRequestedVectors:</w:t>
      </w:r>
    </w:p>
    <w:p w14:paraId="66F1E1E9" w14:textId="77777777" w:rsidR="005B7866" w:rsidRPr="00B06F7A" w:rsidRDefault="005B7866" w:rsidP="005B7866">
      <w:pPr>
        <w:pStyle w:val="PL"/>
        <w:rPr>
          <w:lang w:val="en-US"/>
        </w:rPr>
      </w:pPr>
      <w:r w:rsidRPr="00B06F7A">
        <w:rPr>
          <w:lang w:val="en-US"/>
        </w:rPr>
        <w:t xml:space="preserve">          $ref: '#/components/schemas/NumOfRequestedVectors'</w:t>
      </w:r>
    </w:p>
    <w:p w14:paraId="68749CAE" w14:textId="77777777" w:rsidR="005B7866" w:rsidRPr="00B06F7A" w:rsidRDefault="005B7866" w:rsidP="005B7866">
      <w:pPr>
        <w:pStyle w:val="PL"/>
        <w:rPr>
          <w:lang w:val="en-US"/>
        </w:rPr>
      </w:pPr>
      <w:r w:rsidRPr="00B06F7A">
        <w:rPr>
          <w:lang w:val="en-US"/>
        </w:rPr>
        <w:t xml:space="preserve">        requestingNodeType:</w:t>
      </w:r>
    </w:p>
    <w:p w14:paraId="5CABB4C6" w14:textId="77777777" w:rsidR="005B7866" w:rsidRPr="00B06F7A" w:rsidRDefault="005B7866" w:rsidP="005B7866">
      <w:pPr>
        <w:pStyle w:val="PL"/>
        <w:rPr>
          <w:lang w:val="en-US"/>
        </w:rPr>
      </w:pPr>
      <w:r w:rsidRPr="00B06F7A">
        <w:rPr>
          <w:lang w:val="en-US"/>
        </w:rPr>
        <w:t xml:space="preserve">          $ref: '#/components/schemas/NodeType'</w:t>
      </w:r>
    </w:p>
    <w:p w14:paraId="4242E98B" w14:textId="77777777" w:rsidR="005B7866" w:rsidRPr="00B06F7A" w:rsidRDefault="005B7866" w:rsidP="005B7866">
      <w:pPr>
        <w:pStyle w:val="PL"/>
        <w:rPr>
          <w:lang w:val="en-US"/>
        </w:rPr>
      </w:pPr>
      <w:r w:rsidRPr="00B06F7A">
        <w:rPr>
          <w:lang w:val="en-US"/>
        </w:rPr>
        <w:t xml:space="preserve">        servingNetworkId:</w:t>
      </w:r>
    </w:p>
    <w:p w14:paraId="1C065CA1" w14:textId="77777777" w:rsidR="005B7866" w:rsidRPr="00B06F7A" w:rsidRDefault="005B7866" w:rsidP="005B7866">
      <w:pPr>
        <w:pStyle w:val="PL"/>
        <w:rPr>
          <w:lang w:val="en-US"/>
        </w:rPr>
      </w:pPr>
      <w:r w:rsidRPr="00B06F7A">
        <w:rPr>
          <w:lang w:val="en-US"/>
        </w:rPr>
        <w:t xml:space="preserve">          </w:t>
      </w:r>
      <w:r w:rsidRPr="00B06F7A">
        <w:t>$ref: 'TS29571_CommonData.yaml#/components/schemas/PlmnId'</w:t>
      </w:r>
    </w:p>
    <w:p w14:paraId="3B1C4BE1" w14:textId="77777777" w:rsidR="005B7866" w:rsidRPr="00B06F7A" w:rsidRDefault="005B7866" w:rsidP="005B7866">
      <w:pPr>
        <w:pStyle w:val="PL"/>
        <w:rPr>
          <w:lang w:val="en-US"/>
        </w:rPr>
      </w:pPr>
      <w:r w:rsidRPr="00B06F7A">
        <w:rPr>
          <w:lang w:val="en-US"/>
        </w:rPr>
        <w:t xml:space="preserve">        resynchronizationInfo:</w:t>
      </w:r>
    </w:p>
    <w:p w14:paraId="4797C3D7" w14:textId="77777777" w:rsidR="005B7866" w:rsidRPr="00B06F7A" w:rsidRDefault="005B7866" w:rsidP="005B7866">
      <w:pPr>
        <w:pStyle w:val="PL"/>
        <w:rPr>
          <w:lang w:val="en-US"/>
        </w:rPr>
      </w:pPr>
      <w:r w:rsidRPr="00B06F7A">
        <w:rPr>
          <w:lang w:val="en-US"/>
        </w:rPr>
        <w:t xml:space="preserve">          $ref: '#/components/schemas/ResynchronizationInfo'</w:t>
      </w:r>
    </w:p>
    <w:p w14:paraId="2440E56D" w14:textId="77777777" w:rsidR="005B7866" w:rsidRPr="00B06F7A" w:rsidRDefault="005B7866" w:rsidP="005B7866">
      <w:pPr>
        <w:pStyle w:val="PL"/>
        <w:rPr>
          <w:lang w:val="en-US"/>
        </w:rPr>
      </w:pPr>
      <w:r w:rsidRPr="00B06F7A">
        <w:rPr>
          <w:lang w:val="en-US"/>
        </w:rPr>
        <w:t xml:space="preserve">        anId:</w:t>
      </w:r>
    </w:p>
    <w:p w14:paraId="68AE43A9" w14:textId="77777777" w:rsidR="005B7866" w:rsidRPr="00B06F7A" w:rsidRDefault="005B7866" w:rsidP="005B7866">
      <w:pPr>
        <w:pStyle w:val="PL"/>
        <w:rPr>
          <w:lang w:val="en-US"/>
        </w:rPr>
      </w:pPr>
      <w:r w:rsidRPr="00B06F7A">
        <w:rPr>
          <w:lang w:val="en-US"/>
        </w:rPr>
        <w:t xml:space="preserve">          $ref: '#/components/schemas/AccessNetworkId'</w:t>
      </w:r>
    </w:p>
    <w:p w14:paraId="0066AC06" w14:textId="77777777" w:rsidR="005B7866" w:rsidRPr="00B06F7A" w:rsidRDefault="005B7866" w:rsidP="005B7866">
      <w:pPr>
        <w:pStyle w:val="PL"/>
        <w:rPr>
          <w:lang w:val="en-US"/>
        </w:rPr>
      </w:pPr>
    </w:p>
    <w:p w14:paraId="66C44FED" w14:textId="77777777" w:rsidR="005B7866" w:rsidRPr="00B06F7A" w:rsidRDefault="005B7866" w:rsidP="005B7866">
      <w:pPr>
        <w:pStyle w:val="PL"/>
        <w:rPr>
          <w:lang w:val="en-US"/>
        </w:rPr>
      </w:pPr>
      <w:r w:rsidRPr="00B06F7A">
        <w:rPr>
          <w:lang w:val="en-US"/>
        </w:rPr>
        <w:t xml:space="preserve">    HssAuthenticationInfoResult:</w:t>
      </w:r>
    </w:p>
    <w:p w14:paraId="143B1AD5" w14:textId="77777777" w:rsidR="005B7866" w:rsidRPr="00B06F7A" w:rsidRDefault="005B7866" w:rsidP="005B7866">
      <w:pPr>
        <w:pStyle w:val="PL"/>
        <w:rPr>
          <w:lang w:val="en-US"/>
        </w:rPr>
      </w:pPr>
      <w:r w:rsidRPr="00B06F7A">
        <w:rPr>
          <w:lang w:val="en-US"/>
        </w:rPr>
        <w:t xml:space="preserve">      type: object</w:t>
      </w:r>
    </w:p>
    <w:p w14:paraId="3A8107CA" w14:textId="77777777" w:rsidR="005B7866" w:rsidRPr="00B06F7A" w:rsidRDefault="005B7866" w:rsidP="005B7866">
      <w:pPr>
        <w:pStyle w:val="PL"/>
        <w:rPr>
          <w:lang w:val="en-US"/>
        </w:rPr>
      </w:pPr>
      <w:r w:rsidRPr="00B06F7A">
        <w:rPr>
          <w:lang w:val="en-US"/>
        </w:rPr>
        <w:t xml:space="preserve">      required:</w:t>
      </w:r>
    </w:p>
    <w:p w14:paraId="0314A2E2" w14:textId="77777777" w:rsidR="005B7866" w:rsidRPr="00B06F7A" w:rsidRDefault="005B7866" w:rsidP="005B7866">
      <w:pPr>
        <w:pStyle w:val="PL"/>
        <w:rPr>
          <w:lang w:val="en-US"/>
        </w:rPr>
      </w:pPr>
      <w:r w:rsidRPr="00B06F7A">
        <w:rPr>
          <w:lang w:val="en-US"/>
        </w:rPr>
        <w:t xml:space="preserve">        - hssAuthenticationVectors</w:t>
      </w:r>
    </w:p>
    <w:p w14:paraId="49B96B0D" w14:textId="77777777" w:rsidR="005B7866" w:rsidRPr="00B06F7A" w:rsidRDefault="005B7866" w:rsidP="005B7866">
      <w:pPr>
        <w:pStyle w:val="PL"/>
        <w:rPr>
          <w:lang w:val="en-US"/>
        </w:rPr>
      </w:pPr>
      <w:r w:rsidRPr="00B06F7A">
        <w:rPr>
          <w:lang w:val="en-US"/>
        </w:rPr>
        <w:t xml:space="preserve">      properties:</w:t>
      </w:r>
    </w:p>
    <w:p w14:paraId="694CBF58" w14:textId="77777777" w:rsidR="005B7866" w:rsidRPr="00B06F7A" w:rsidRDefault="005B7866" w:rsidP="005B7866">
      <w:pPr>
        <w:pStyle w:val="PL"/>
        <w:rPr>
          <w:lang w:val="en-US"/>
        </w:rPr>
      </w:pPr>
      <w:r w:rsidRPr="00B06F7A">
        <w:rPr>
          <w:lang w:val="en-US"/>
        </w:rPr>
        <w:t xml:space="preserve">        supportedFeatures:</w:t>
      </w:r>
    </w:p>
    <w:p w14:paraId="405579D8"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#/components/schemas/SupportedFeatures'</w:t>
      </w:r>
    </w:p>
    <w:p w14:paraId="2A303C5F" w14:textId="77777777" w:rsidR="005B7866" w:rsidRPr="00B06F7A" w:rsidRDefault="005B7866" w:rsidP="005B7866">
      <w:pPr>
        <w:pStyle w:val="PL"/>
        <w:rPr>
          <w:lang w:val="en-US"/>
        </w:rPr>
      </w:pPr>
      <w:r w:rsidRPr="00B06F7A">
        <w:rPr>
          <w:lang w:val="en-US"/>
        </w:rPr>
        <w:t xml:space="preserve">        hssAuthenticationVectors:</w:t>
      </w:r>
    </w:p>
    <w:p w14:paraId="1788C761" w14:textId="77777777" w:rsidR="005B7866" w:rsidRPr="00B06F7A" w:rsidRDefault="005B7866" w:rsidP="005B7866">
      <w:pPr>
        <w:pStyle w:val="PL"/>
        <w:rPr>
          <w:lang w:val="en-US"/>
        </w:rPr>
      </w:pPr>
      <w:r w:rsidRPr="00B06F7A">
        <w:rPr>
          <w:lang w:val="en-US"/>
        </w:rPr>
        <w:t xml:space="preserve">          $ref: '#/components/schemas/HssAuthenticationVectors'</w:t>
      </w:r>
    </w:p>
    <w:p w14:paraId="755596EC" w14:textId="77777777" w:rsidR="005B7866" w:rsidRPr="00B06F7A" w:rsidRDefault="005B7866" w:rsidP="005B7866">
      <w:pPr>
        <w:pStyle w:val="PL"/>
        <w:rPr>
          <w:lang w:val="en-US"/>
        </w:rPr>
      </w:pPr>
    </w:p>
    <w:p w14:paraId="6F8BCEE6" w14:textId="77777777" w:rsidR="005B7866" w:rsidRPr="00B06F7A" w:rsidRDefault="005B7866" w:rsidP="005B7866">
      <w:pPr>
        <w:pStyle w:val="PL"/>
        <w:rPr>
          <w:lang w:val="en-US"/>
        </w:rPr>
      </w:pPr>
      <w:r w:rsidRPr="00B06F7A">
        <w:rPr>
          <w:lang w:val="en-US"/>
        </w:rPr>
        <w:t xml:space="preserve">    HssAuthenticationVectors:</w:t>
      </w:r>
    </w:p>
    <w:p w14:paraId="618D2E6F" w14:textId="77777777" w:rsidR="005B7866" w:rsidRPr="00B06F7A" w:rsidRDefault="005B7866" w:rsidP="005B7866">
      <w:pPr>
        <w:pStyle w:val="PL"/>
        <w:rPr>
          <w:lang w:val="en-US"/>
        </w:rPr>
      </w:pPr>
      <w:r w:rsidRPr="00B06F7A">
        <w:rPr>
          <w:lang w:val="en-US"/>
        </w:rPr>
        <w:t xml:space="preserve">      oneOf:</w:t>
      </w:r>
    </w:p>
    <w:p w14:paraId="003B5349" w14:textId="77777777" w:rsidR="005B7866" w:rsidRPr="00B06F7A" w:rsidRDefault="005B7866" w:rsidP="005B7866">
      <w:pPr>
        <w:pStyle w:val="PL"/>
        <w:rPr>
          <w:lang w:val="en-US"/>
        </w:rPr>
      </w:pPr>
      <w:r w:rsidRPr="00B06F7A">
        <w:rPr>
          <w:lang w:val="en-US"/>
        </w:rPr>
        <w:t xml:space="preserve">        - type: array</w:t>
      </w:r>
    </w:p>
    <w:p w14:paraId="7EF6CDC4" w14:textId="77777777" w:rsidR="005B7866" w:rsidRPr="00B06F7A" w:rsidRDefault="005B7866" w:rsidP="005B7866">
      <w:pPr>
        <w:pStyle w:val="PL"/>
        <w:rPr>
          <w:lang w:val="en-US"/>
        </w:rPr>
      </w:pPr>
      <w:r w:rsidRPr="00B06F7A">
        <w:rPr>
          <w:lang w:val="en-US"/>
        </w:rPr>
        <w:t xml:space="preserve">          items:</w:t>
      </w:r>
    </w:p>
    <w:p w14:paraId="5D40C586" w14:textId="77777777" w:rsidR="005B7866" w:rsidRPr="00B06F7A" w:rsidRDefault="005B7866" w:rsidP="005B7866">
      <w:pPr>
        <w:pStyle w:val="PL"/>
      </w:pPr>
      <w:r w:rsidRPr="00B06F7A">
        <w:t xml:space="preserve">            $ref: </w:t>
      </w:r>
      <w:r w:rsidRPr="00B06F7A">
        <w:rPr>
          <w:lang w:val="en-US"/>
        </w:rPr>
        <w:t>'#/components/schemas/AvEpsAka'</w:t>
      </w:r>
    </w:p>
    <w:p w14:paraId="18E68E82" w14:textId="77777777" w:rsidR="005B7866" w:rsidRPr="00B06F7A" w:rsidRDefault="005B7866" w:rsidP="005B7866">
      <w:pPr>
        <w:pStyle w:val="PL"/>
        <w:rPr>
          <w:lang w:val="en-US"/>
        </w:rPr>
      </w:pPr>
      <w:r w:rsidRPr="00B06F7A">
        <w:rPr>
          <w:lang w:val="en-US"/>
        </w:rPr>
        <w:t xml:space="preserve">          minItems: 1</w:t>
      </w:r>
    </w:p>
    <w:p w14:paraId="5FF5C91F" w14:textId="77777777" w:rsidR="005B7866" w:rsidRPr="00B06F7A" w:rsidRDefault="005B7866" w:rsidP="005B7866">
      <w:pPr>
        <w:pStyle w:val="PL"/>
        <w:rPr>
          <w:lang w:val="en-US"/>
        </w:rPr>
      </w:pPr>
      <w:r w:rsidRPr="00B06F7A">
        <w:rPr>
          <w:lang w:val="en-US"/>
        </w:rPr>
        <w:t xml:space="preserve">          maxItems: 5</w:t>
      </w:r>
    </w:p>
    <w:p w14:paraId="7331976E" w14:textId="77777777" w:rsidR="005B7866" w:rsidRPr="00B06F7A" w:rsidRDefault="005B7866" w:rsidP="005B7866">
      <w:pPr>
        <w:pStyle w:val="PL"/>
        <w:rPr>
          <w:lang w:val="en-US"/>
        </w:rPr>
      </w:pPr>
      <w:r w:rsidRPr="00B06F7A">
        <w:rPr>
          <w:lang w:val="en-US"/>
        </w:rPr>
        <w:t xml:space="preserve">        - type: array</w:t>
      </w:r>
    </w:p>
    <w:p w14:paraId="508B49C0" w14:textId="77777777" w:rsidR="005B7866" w:rsidRPr="00B06F7A" w:rsidRDefault="005B7866" w:rsidP="005B7866">
      <w:pPr>
        <w:pStyle w:val="PL"/>
        <w:rPr>
          <w:lang w:val="en-US"/>
        </w:rPr>
      </w:pPr>
      <w:r w:rsidRPr="00B06F7A">
        <w:rPr>
          <w:lang w:val="en-US"/>
        </w:rPr>
        <w:t xml:space="preserve">          items:</w:t>
      </w:r>
    </w:p>
    <w:p w14:paraId="0A992F15" w14:textId="77777777" w:rsidR="005B7866" w:rsidRPr="00B06F7A" w:rsidRDefault="005B7866" w:rsidP="005B7866">
      <w:pPr>
        <w:pStyle w:val="PL"/>
      </w:pPr>
      <w:r w:rsidRPr="00B06F7A">
        <w:t xml:space="preserve">            $ref: </w:t>
      </w:r>
      <w:r w:rsidRPr="00B06F7A">
        <w:rPr>
          <w:lang w:val="en-US"/>
        </w:rPr>
        <w:t>'#/components/schemas/AvImsGbaEapAka'</w:t>
      </w:r>
    </w:p>
    <w:p w14:paraId="31AFF46C" w14:textId="77777777" w:rsidR="005B7866" w:rsidRPr="00B06F7A" w:rsidRDefault="005B7866" w:rsidP="005B7866">
      <w:pPr>
        <w:pStyle w:val="PL"/>
        <w:rPr>
          <w:lang w:val="en-US"/>
        </w:rPr>
      </w:pPr>
      <w:r w:rsidRPr="00B06F7A">
        <w:rPr>
          <w:lang w:val="en-US"/>
        </w:rPr>
        <w:t xml:space="preserve">          minItems: 1</w:t>
      </w:r>
    </w:p>
    <w:p w14:paraId="4640AB20" w14:textId="77777777" w:rsidR="005B7866" w:rsidRPr="00B06F7A" w:rsidRDefault="005B7866" w:rsidP="005B7866">
      <w:pPr>
        <w:pStyle w:val="PL"/>
        <w:rPr>
          <w:lang w:val="en-US"/>
        </w:rPr>
      </w:pPr>
      <w:r w:rsidRPr="00B06F7A">
        <w:rPr>
          <w:lang w:val="en-US"/>
        </w:rPr>
        <w:t xml:space="preserve">          maxItems: 5</w:t>
      </w:r>
    </w:p>
    <w:p w14:paraId="39F1C6F0" w14:textId="77777777" w:rsidR="005B7866" w:rsidRPr="00B06F7A" w:rsidRDefault="005B7866" w:rsidP="005B7866">
      <w:pPr>
        <w:pStyle w:val="PL"/>
        <w:rPr>
          <w:lang w:val="en-US"/>
        </w:rPr>
      </w:pPr>
      <w:r w:rsidRPr="00B06F7A">
        <w:rPr>
          <w:lang w:val="en-US"/>
        </w:rPr>
        <w:t xml:space="preserve">        - type: array</w:t>
      </w:r>
    </w:p>
    <w:p w14:paraId="0B69B6A3" w14:textId="77777777" w:rsidR="005B7866" w:rsidRPr="00B06F7A" w:rsidRDefault="005B7866" w:rsidP="005B7866">
      <w:pPr>
        <w:pStyle w:val="PL"/>
        <w:rPr>
          <w:lang w:val="en-US"/>
        </w:rPr>
      </w:pPr>
      <w:r w:rsidRPr="00B06F7A">
        <w:rPr>
          <w:lang w:val="en-US"/>
        </w:rPr>
        <w:t xml:space="preserve">          items:</w:t>
      </w:r>
    </w:p>
    <w:p w14:paraId="71904FB2" w14:textId="77777777" w:rsidR="005B7866" w:rsidRPr="00B06F7A" w:rsidRDefault="005B7866" w:rsidP="005B7866">
      <w:pPr>
        <w:pStyle w:val="PL"/>
      </w:pPr>
      <w:r w:rsidRPr="00B06F7A">
        <w:t xml:space="preserve">            $ref: </w:t>
      </w:r>
      <w:r w:rsidRPr="00B06F7A">
        <w:rPr>
          <w:lang w:val="en-US"/>
        </w:rPr>
        <w:t>'#/components/schemas/AvEapAkaPrime'</w:t>
      </w:r>
    </w:p>
    <w:p w14:paraId="484E609E" w14:textId="77777777" w:rsidR="005B7866" w:rsidRPr="00B06F7A" w:rsidRDefault="005B7866" w:rsidP="005B7866">
      <w:pPr>
        <w:pStyle w:val="PL"/>
        <w:rPr>
          <w:lang w:val="en-US"/>
        </w:rPr>
      </w:pPr>
      <w:r w:rsidRPr="00B06F7A">
        <w:rPr>
          <w:lang w:val="en-US"/>
        </w:rPr>
        <w:t xml:space="preserve">          minItems: 1</w:t>
      </w:r>
    </w:p>
    <w:p w14:paraId="01DD581B" w14:textId="77777777" w:rsidR="005B7866" w:rsidRPr="00B06F7A" w:rsidRDefault="005B7866" w:rsidP="005B7866">
      <w:pPr>
        <w:pStyle w:val="PL"/>
        <w:rPr>
          <w:lang w:val="en-US"/>
        </w:rPr>
      </w:pPr>
      <w:r w:rsidRPr="00B06F7A">
        <w:rPr>
          <w:lang w:val="en-US"/>
        </w:rPr>
        <w:t xml:space="preserve">          maxItems: 5</w:t>
      </w:r>
    </w:p>
    <w:p w14:paraId="2389BAF5" w14:textId="77777777" w:rsidR="005B7866" w:rsidRPr="00B06F7A" w:rsidRDefault="005B7866" w:rsidP="005B7866">
      <w:pPr>
        <w:pStyle w:val="PL"/>
        <w:rPr>
          <w:lang w:val="en-US"/>
        </w:rPr>
      </w:pPr>
    </w:p>
    <w:p w14:paraId="75D616DB" w14:textId="77777777" w:rsidR="005B7866" w:rsidRPr="00B06F7A" w:rsidRDefault="005B7866" w:rsidP="005B7866">
      <w:pPr>
        <w:pStyle w:val="PL"/>
        <w:rPr>
          <w:lang w:val="en-US"/>
        </w:rPr>
      </w:pPr>
      <w:r w:rsidRPr="00B06F7A">
        <w:rPr>
          <w:lang w:val="en-US"/>
        </w:rPr>
        <w:t xml:space="preserve">    AvEpsAka:</w:t>
      </w:r>
    </w:p>
    <w:p w14:paraId="3137B5D6" w14:textId="77777777" w:rsidR="005B7866" w:rsidRPr="00B06F7A" w:rsidRDefault="005B7866" w:rsidP="005B7866">
      <w:pPr>
        <w:pStyle w:val="PL"/>
        <w:rPr>
          <w:lang w:val="en-US"/>
        </w:rPr>
      </w:pPr>
      <w:r w:rsidRPr="00B06F7A">
        <w:rPr>
          <w:lang w:val="en-US"/>
        </w:rPr>
        <w:t xml:space="preserve">      type: object</w:t>
      </w:r>
    </w:p>
    <w:p w14:paraId="4147AA55" w14:textId="77777777" w:rsidR="005B7866" w:rsidRPr="00B06F7A" w:rsidRDefault="005B7866" w:rsidP="005B7866">
      <w:pPr>
        <w:pStyle w:val="PL"/>
        <w:rPr>
          <w:lang w:val="en-US"/>
        </w:rPr>
      </w:pPr>
      <w:r w:rsidRPr="00B06F7A">
        <w:rPr>
          <w:lang w:val="en-US"/>
        </w:rPr>
        <w:t xml:space="preserve">      required:</w:t>
      </w:r>
    </w:p>
    <w:p w14:paraId="755E65AD" w14:textId="77777777" w:rsidR="005B7866" w:rsidRPr="00B06F7A" w:rsidRDefault="005B7866" w:rsidP="005B7866">
      <w:pPr>
        <w:pStyle w:val="PL"/>
        <w:rPr>
          <w:lang w:val="en-US"/>
        </w:rPr>
      </w:pPr>
      <w:r w:rsidRPr="00B06F7A">
        <w:rPr>
          <w:lang w:val="en-US"/>
        </w:rPr>
        <w:t xml:space="preserve">        - avType</w:t>
      </w:r>
    </w:p>
    <w:p w14:paraId="416FA624" w14:textId="77777777" w:rsidR="005B7866" w:rsidRPr="00B06F7A" w:rsidRDefault="005B7866" w:rsidP="005B7866">
      <w:pPr>
        <w:pStyle w:val="PL"/>
        <w:rPr>
          <w:lang w:val="en-US"/>
        </w:rPr>
      </w:pPr>
      <w:r w:rsidRPr="00B06F7A">
        <w:rPr>
          <w:lang w:val="en-US"/>
        </w:rPr>
        <w:lastRenderedPageBreak/>
        <w:t xml:space="preserve">        - rand</w:t>
      </w:r>
    </w:p>
    <w:p w14:paraId="73459C80" w14:textId="77777777" w:rsidR="005B7866" w:rsidRPr="00B06F7A" w:rsidRDefault="005B7866" w:rsidP="005B7866">
      <w:pPr>
        <w:pStyle w:val="PL"/>
        <w:rPr>
          <w:lang w:val="en-US"/>
        </w:rPr>
      </w:pPr>
      <w:r w:rsidRPr="00B06F7A">
        <w:rPr>
          <w:lang w:val="en-US"/>
        </w:rPr>
        <w:t xml:space="preserve">        - xres</w:t>
      </w:r>
    </w:p>
    <w:p w14:paraId="5091CA24" w14:textId="77777777" w:rsidR="005B7866" w:rsidRPr="00B06F7A" w:rsidRDefault="005B7866" w:rsidP="005B7866">
      <w:pPr>
        <w:pStyle w:val="PL"/>
        <w:rPr>
          <w:lang w:val="en-US"/>
        </w:rPr>
      </w:pPr>
      <w:r w:rsidRPr="00B06F7A">
        <w:rPr>
          <w:lang w:val="en-US"/>
        </w:rPr>
        <w:t xml:space="preserve">        - autn</w:t>
      </w:r>
    </w:p>
    <w:p w14:paraId="0404B9CC" w14:textId="77777777" w:rsidR="005B7866" w:rsidRPr="00B06F7A" w:rsidRDefault="005B7866" w:rsidP="005B7866">
      <w:pPr>
        <w:pStyle w:val="PL"/>
        <w:rPr>
          <w:lang w:val="en-US"/>
        </w:rPr>
      </w:pPr>
      <w:r w:rsidRPr="00B06F7A">
        <w:rPr>
          <w:lang w:val="en-US"/>
        </w:rPr>
        <w:t xml:space="preserve">        - kasme</w:t>
      </w:r>
    </w:p>
    <w:p w14:paraId="44587E1B" w14:textId="77777777" w:rsidR="005B7866" w:rsidRPr="00B06F7A" w:rsidRDefault="005B7866" w:rsidP="005B7866">
      <w:pPr>
        <w:pStyle w:val="PL"/>
        <w:rPr>
          <w:lang w:val="en-US"/>
        </w:rPr>
      </w:pPr>
      <w:r w:rsidRPr="00B06F7A">
        <w:rPr>
          <w:lang w:val="en-US"/>
        </w:rPr>
        <w:t xml:space="preserve">      properties:</w:t>
      </w:r>
    </w:p>
    <w:p w14:paraId="11EAB817" w14:textId="77777777" w:rsidR="005B7866" w:rsidRPr="00B06F7A" w:rsidRDefault="005B7866" w:rsidP="005B7866">
      <w:pPr>
        <w:pStyle w:val="PL"/>
        <w:rPr>
          <w:lang w:val="en-US"/>
        </w:rPr>
      </w:pPr>
      <w:r w:rsidRPr="00B06F7A">
        <w:rPr>
          <w:lang w:val="en-US"/>
        </w:rPr>
        <w:t xml:space="preserve">        avType:</w:t>
      </w:r>
    </w:p>
    <w:p w14:paraId="74A4FB81" w14:textId="77777777" w:rsidR="005B7866" w:rsidRPr="00B06F7A" w:rsidRDefault="005B7866" w:rsidP="005B7866">
      <w:pPr>
        <w:pStyle w:val="PL"/>
        <w:rPr>
          <w:lang w:val="en-US"/>
        </w:rPr>
      </w:pPr>
      <w:r w:rsidRPr="00B06F7A">
        <w:rPr>
          <w:lang w:val="en-US"/>
        </w:rPr>
        <w:t xml:space="preserve">          $ref: '#/components/schemas/HssAvType'</w:t>
      </w:r>
    </w:p>
    <w:p w14:paraId="78518A0F" w14:textId="77777777" w:rsidR="005B7866" w:rsidRPr="00B06F7A" w:rsidRDefault="005B7866" w:rsidP="005B7866">
      <w:pPr>
        <w:pStyle w:val="PL"/>
        <w:rPr>
          <w:lang w:val="en-US"/>
        </w:rPr>
      </w:pPr>
      <w:r w:rsidRPr="00B06F7A">
        <w:rPr>
          <w:lang w:val="en-US"/>
        </w:rPr>
        <w:t xml:space="preserve">        rand:</w:t>
      </w:r>
    </w:p>
    <w:p w14:paraId="6B2A4793" w14:textId="77777777" w:rsidR="005B7866" w:rsidRPr="00B06F7A" w:rsidRDefault="005B7866" w:rsidP="005B7866">
      <w:pPr>
        <w:pStyle w:val="PL"/>
        <w:rPr>
          <w:lang w:val="en-US"/>
        </w:rPr>
      </w:pPr>
      <w:r w:rsidRPr="00B06F7A">
        <w:rPr>
          <w:lang w:val="en-US"/>
        </w:rPr>
        <w:t xml:space="preserve">          $ref: '#/components/schemas/Rand'</w:t>
      </w:r>
    </w:p>
    <w:p w14:paraId="5008C26B" w14:textId="77777777" w:rsidR="005B7866" w:rsidRPr="00B06F7A" w:rsidRDefault="005B7866" w:rsidP="005B7866">
      <w:pPr>
        <w:pStyle w:val="PL"/>
        <w:rPr>
          <w:lang w:val="en-US"/>
        </w:rPr>
      </w:pPr>
      <w:r w:rsidRPr="00B06F7A">
        <w:rPr>
          <w:lang w:val="en-US"/>
        </w:rPr>
        <w:t xml:space="preserve">        xres:</w:t>
      </w:r>
    </w:p>
    <w:p w14:paraId="7B1771FD" w14:textId="77777777" w:rsidR="005B7866" w:rsidRPr="00B06F7A" w:rsidRDefault="005B7866" w:rsidP="005B7866">
      <w:pPr>
        <w:pStyle w:val="PL"/>
        <w:rPr>
          <w:lang w:val="en-US"/>
        </w:rPr>
      </w:pPr>
      <w:r w:rsidRPr="00B06F7A">
        <w:rPr>
          <w:lang w:val="en-US"/>
        </w:rPr>
        <w:t xml:space="preserve">          $ref: '#/components/schemas/Xres'</w:t>
      </w:r>
    </w:p>
    <w:p w14:paraId="4D7CDF0F" w14:textId="77777777" w:rsidR="005B7866" w:rsidRPr="00B06F7A" w:rsidRDefault="005B7866" w:rsidP="005B7866">
      <w:pPr>
        <w:pStyle w:val="PL"/>
        <w:rPr>
          <w:lang w:val="en-US"/>
        </w:rPr>
      </w:pPr>
      <w:r w:rsidRPr="00B06F7A">
        <w:rPr>
          <w:lang w:val="en-US"/>
        </w:rPr>
        <w:t xml:space="preserve">        autn:</w:t>
      </w:r>
    </w:p>
    <w:p w14:paraId="4A862EDF" w14:textId="77777777" w:rsidR="005B7866" w:rsidRPr="00B06F7A" w:rsidRDefault="005B7866" w:rsidP="005B7866">
      <w:pPr>
        <w:pStyle w:val="PL"/>
        <w:rPr>
          <w:lang w:val="en-US"/>
        </w:rPr>
      </w:pPr>
      <w:r w:rsidRPr="00B06F7A">
        <w:rPr>
          <w:lang w:val="en-US"/>
        </w:rPr>
        <w:t xml:space="preserve">          $ref: '#/components/schemas/Autn'</w:t>
      </w:r>
    </w:p>
    <w:p w14:paraId="18C0F47C" w14:textId="77777777" w:rsidR="005B7866" w:rsidRPr="00B06F7A" w:rsidRDefault="005B7866" w:rsidP="005B7866">
      <w:pPr>
        <w:pStyle w:val="PL"/>
        <w:rPr>
          <w:lang w:val="en-US"/>
        </w:rPr>
      </w:pPr>
      <w:r w:rsidRPr="00B06F7A">
        <w:rPr>
          <w:lang w:val="en-US"/>
        </w:rPr>
        <w:t xml:space="preserve">        kasme:</w:t>
      </w:r>
    </w:p>
    <w:p w14:paraId="3D6FF9DC" w14:textId="77777777" w:rsidR="005B7866" w:rsidRPr="00B06F7A" w:rsidRDefault="005B7866" w:rsidP="005B7866">
      <w:pPr>
        <w:pStyle w:val="PL"/>
        <w:rPr>
          <w:lang w:val="en-US"/>
        </w:rPr>
      </w:pPr>
      <w:r w:rsidRPr="00B06F7A">
        <w:rPr>
          <w:lang w:val="en-US"/>
        </w:rPr>
        <w:t xml:space="preserve">          $ref: '#/components/schemas/Kasme'</w:t>
      </w:r>
    </w:p>
    <w:p w14:paraId="0BD14B56" w14:textId="77777777" w:rsidR="005B7866" w:rsidRPr="00B06F7A" w:rsidRDefault="005B7866" w:rsidP="005B7866">
      <w:pPr>
        <w:pStyle w:val="PL"/>
        <w:rPr>
          <w:lang w:val="en-US"/>
        </w:rPr>
      </w:pPr>
    </w:p>
    <w:p w14:paraId="7743D09F" w14:textId="77777777" w:rsidR="005B7866" w:rsidRPr="00B06F7A" w:rsidRDefault="005B7866" w:rsidP="005B7866">
      <w:pPr>
        <w:pStyle w:val="PL"/>
        <w:rPr>
          <w:lang w:val="en-US"/>
        </w:rPr>
      </w:pPr>
      <w:r w:rsidRPr="00B06F7A">
        <w:rPr>
          <w:lang w:val="en-US"/>
        </w:rPr>
        <w:t xml:space="preserve">    AvImsGbaEapAka:</w:t>
      </w:r>
    </w:p>
    <w:p w14:paraId="7FA74E4E" w14:textId="77777777" w:rsidR="005B7866" w:rsidRPr="00B06F7A" w:rsidRDefault="005B7866" w:rsidP="005B7866">
      <w:pPr>
        <w:pStyle w:val="PL"/>
        <w:rPr>
          <w:lang w:val="en-US"/>
        </w:rPr>
      </w:pPr>
      <w:r w:rsidRPr="00B06F7A">
        <w:rPr>
          <w:lang w:val="en-US"/>
        </w:rPr>
        <w:t xml:space="preserve">      type: object</w:t>
      </w:r>
    </w:p>
    <w:p w14:paraId="507411ED" w14:textId="77777777" w:rsidR="005B7866" w:rsidRPr="00B06F7A" w:rsidRDefault="005B7866" w:rsidP="005B7866">
      <w:pPr>
        <w:pStyle w:val="PL"/>
        <w:rPr>
          <w:lang w:val="en-US"/>
        </w:rPr>
      </w:pPr>
      <w:r w:rsidRPr="00B06F7A">
        <w:rPr>
          <w:lang w:val="en-US"/>
        </w:rPr>
        <w:t xml:space="preserve">      required:</w:t>
      </w:r>
    </w:p>
    <w:p w14:paraId="0FE09A3A" w14:textId="77777777" w:rsidR="005B7866" w:rsidRPr="00B06F7A" w:rsidRDefault="005B7866" w:rsidP="005B7866">
      <w:pPr>
        <w:pStyle w:val="PL"/>
        <w:rPr>
          <w:lang w:val="en-US"/>
        </w:rPr>
      </w:pPr>
      <w:r w:rsidRPr="00B06F7A">
        <w:rPr>
          <w:lang w:val="en-US"/>
        </w:rPr>
        <w:t xml:space="preserve">        - avType</w:t>
      </w:r>
    </w:p>
    <w:p w14:paraId="3689507A" w14:textId="77777777" w:rsidR="005B7866" w:rsidRPr="00B06F7A" w:rsidRDefault="005B7866" w:rsidP="005B7866">
      <w:pPr>
        <w:pStyle w:val="PL"/>
        <w:rPr>
          <w:lang w:val="en-US"/>
        </w:rPr>
      </w:pPr>
      <w:r w:rsidRPr="00B06F7A">
        <w:rPr>
          <w:lang w:val="en-US"/>
        </w:rPr>
        <w:t xml:space="preserve">        - rand</w:t>
      </w:r>
    </w:p>
    <w:p w14:paraId="4CE13502" w14:textId="77777777" w:rsidR="005B7866" w:rsidRPr="00B06F7A" w:rsidRDefault="005B7866" w:rsidP="005B7866">
      <w:pPr>
        <w:pStyle w:val="PL"/>
        <w:rPr>
          <w:lang w:val="en-US"/>
        </w:rPr>
      </w:pPr>
      <w:r w:rsidRPr="00B06F7A">
        <w:rPr>
          <w:lang w:val="en-US"/>
        </w:rPr>
        <w:t xml:space="preserve">        - xres</w:t>
      </w:r>
    </w:p>
    <w:p w14:paraId="76BB5BA6" w14:textId="77777777" w:rsidR="005B7866" w:rsidRPr="00B06F7A" w:rsidRDefault="005B7866" w:rsidP="005B7866">
      <w:pPr>
        <w:pStyle w:val="PL"/>
        <w:rPr>
          <w:lang w:val="en-US"/>
        </w:rPr>
      </w:pPr>
      <w:r w:rsidRPr="00B06F7A">
        <w:rPr>
          <w:lang w:val="en-US"/>
        </w:rPr>
        <w:t xml:space="preserve">        - autn</w:t>
      </w:r>
    </w:p>
    <w:p w14:paraId="0CB7EBEA" w14:textId="77777777" w:rsidR="005B7866" w:rsidRPr="00B06F7A" w:rsidRDefault="005B7866" w:rsidP="005B7866">
      <w:pPr>
        <w:pStyle w:val="PL"/>
        <w:rPr>
          <w:lang w:val="en-US"/>
        </w:rPr>
      </w:pPr>
      <w:r w:rsidRPr="00B06F7A">
        <w:rPr>
          <w:lang w:val="en-US"/>
        </w:rPr>
        <w:t xml:space="preserve">        - ck</w:t>
      </w:r>
    </w:p>
    <w:p w14:paraId="06E2262F" w14:textId="77777777" w:rsidR="005B7866" w:rsidRPr="00B06F7A" w:rsidRDefault="005B7866" w:rsidP="005B7866">
      <w:pPr>
        <w:pStyle w:val="PL"/>
        <w:rPr>
          <w:lang w:val="en-US"/>
        </w:rPr>
      </w:pPr>
      <w:r w:rsidRPr="00B06F7A">
        <w:rPr>
          <w:lang w:val="en-US"/>
        </w:rPr>
        <w:t xml:space="preserve">        - ik</w:t>
      </w:r>
    </w:p>
    <w:p w14:paraId="2CDF9911" w14:textId="77777777" w:rsidR="005B7866" w:rsidRPr="00B06F7A" w:rsidRDefault="005B7866" w:rsidP="005B7866">
      <w:pPr>
        <w:pStyle w:val="PL"/>
        <w:rPr>
          <w:lang w:val="en-US"/>
        </w:rPr>
      </w:pPr>
      <w:r w:rsidRPr="00B06F7A">
        <w:rPr>
          <w:lang w:val="en-US"/>
        </w:rPr>
        <w:t xml:space="preserve">      properties:</w:t>
      </w:r>
    </w:p>
    <w:p w14:paraId="18FFD94D" w14:textId="77777777" w:rsidR="005B7866" w:rsidRPr="00B06F7A" w:rsidRDefault="005B7866" w:rsidP="005B7866">
      <w:pPr>
        <w:pStyle w:val="PL"/>
        <w:rPr>
          <w:lang w:val="en-US"/>
        </w:rPr>
      </w:pPr>
      <w:r w:rsidRPr="00B06F7A">
        <w:rPr>
          <w:lang w:val="en-US"/>
        </w:rPr>
        <w:t xml:space="preserve">        avType:</w:t>
      </w:r>
    </w:p>
    <w:p w14:paraId="2A401453" w14:textId="77777777" w:rsidR="005B7866" w:rsidRPr="00B06F7A" w:rsidRDefault="005B7866" w:rsidP="005B7866">
      <w:pPr>
        <w:pStyle w:val="PL"/>
        <w:rPr>
          <w:lang w:val="en-US"/>
        </w:rPr>
      </w:pPr>
      <w:r w:rsidRPr="00B06F7A">
        <w:rPr>
          <w:lang w:val="en-US"/>
        </w:rPr>
        <w:t xml:space="preserve">          $ref: '#/components/schemas/HssAvType'</w:t>
      </w:r>
    </w:p>
    <w:p w14:paraId="77587437" w14:textId="77777777" w:rsidR="005B7866" w:rsidRPr="00B06F7A" w:rsidRDefault="005B7866" w:rsidP="005B7866">
      <w:pPr>
        <w:pStyle w:val="PL"/>
        <w:rPr>
          <w:lang w:val="en-US"/>
        </w:rPr>
      </w:pPr>
      <w:r w:rsidRPr="00B06F7A">
        <w:rPr>
          <w:lang w:val="en-US"/>
        </w:rPr>
        <w:t xml:space="preserve">        rand:</w:t>
      </w:r>
    </w:p>
    <w:p w14:paraId="176F4770" w14:textId="77777777" w:rsidR="005B7866" w:rsidRPr="00B06F7A" w:rsidRDefault="005B7866" w:rsidP="005B7866">
      <w:pPr>
        <w:pStyle w:val="PL"/>
        <w:rPr>
          <w:lang w:val="en-US"/>
        </w:rPr>
      </w:pPr>
      <w:r w:rsidRPr="00B06F7A">
        <w:rPr>
          <w:lang w:val="en-US"/>
        </w:rPr>
        <w:t xml:space="preserve">          $ref: '#/components/schemas/Rand'</w:t>
      </w:r>
    </w:p>
    <w:p w14:paraId="23144511" w14:textId="77777777" w:rsidR="005B7866" w:rsidRPr="00B06F7A" w:rsidRDefault="005B7866" w:rsidP="005B7866">
      <w:pPr>
        <w:pStyle w:val="PL"/>
        <w:rPr>
          <w:lang w:val="en-US"/>
        </w:rPr>
      </w:pPr>
      <w:r w:rsidRPr="00B06F7A">
        <w:rPr>
          <w:lang w:val="en-US"/>
        </w:rPr>
        <w:t xml:space="preserve">        xres:</w:t>
      </w:r>
    </w:p>
    <w:p w14:paraId="5BAA6B8D" w14:textId="77777777" w:rsidR="005B7866" w:rsidRPr="00B06F7A" w:rsidRDefault="005B7866" w:rsidP="005B7866">
      <w:pPr>
        <w:pStyle w:val="PL"/>
        <w:rPr>
          <w:lang w:val="en-US"/>
        </w:rPr>
      </w:pPr>
      <w:r w:rsidRPr="00B06F7A">
        <w:rPr>
          <w:lang w:val="en-US"/>
        </w:rPr>
        <w:t xml:space="preserve">          $ref: '#/components/schemas/Xres'</w:t>
      </w:r>
    </w:p>
    <w:p w14:paraId="33ECD9EA" w14:textId="77777777" w:rsidR="005B7866" w:rsidRPr="00B06F7A" w:rsidRDefault="005B7866" w:rsidP="005B7866">
      <w:pPr>
        <w:pStyle w:val="PL"/>
        <w:rPr>
          <w:lang w:val="en-US"/>
        </w:rPr>
      </w:pPr>
      <w:r w:rsidRPr="00B06F7A">
        <w:rPr>
          <w:lang w:val="en-US"/>
        </w:rPr>
        <w:t xml:space="preserve">        autn:</w:t>
      </w:r>
    </w:p>
    <w:p w14:paraId="2070A9BF" w14:textId="77777777" w:rsidR="005B7866" w:rsidRPr="00B06F7A" w:rsidRDefault="005B7866" w:rsidP="005B7866">
      <w:pPr>
        <w:pStyle w:val="PL"/>
        <w:rPr>
          <w:lang w:val="en-US"/>
        </w:rPr>
      </w:pPr>
      <w:r w:rsidRPr="00B06F7A">
        <w:rPr>
          <w:lang w:val="en-US"/>
        </w:rPr>
        <w:t xml:space="preserve">          $ref: '#/components/schemas/Autn'</w:t>
      </w:r>
    </w:p>
    <w:p w14:paraId="1D2CBFA8" w14:textId="77777777" w:rsidR="005B7866" w:rsidRPr="00B06F7A" w:rsidRDefault="005B7866" w:rsidP="005B7866">
      <w:pPr>
        <w:pStyle w:val="PL"/>
        <w:rPr>
          <w:lang w:val="en-US"/>
        </w:rPr>
      </w:pPr>
      <w:r w:rsidRPr="00B06F7A">
        <w:rPr>
          <w:lang w:val="en-US"/>
        </w:rPr>
        <w:t xml:space="preserve">        ck:</w:t>
      </w:r>
    </w:p>
    <w:p w14:paraId="58C15D82" w14:textId="77777777" w:rsidR="005B7866" w:rsidRPr="00B06F7A" w:rsidRDefault="005B7866" w:rsidP="005B7866">
      <w:pPr>
        <w:pStyle w:val="PL"/>
        <w:rPr>
          <w:lang w:val="en-US"/>
        </w:rPr>
      </w:pPr>
      <w:r w:rsidRPr="00B06F7A">
        <w:rPr>
          <w:lang w:val="en-US"/>
        </w:rPr>
        <w:t xml:space="preserve">          $ref: '#/components/schemas/</w:t>
      </w:r>
      <w:r w:rsidRPr="00B06F7A">
        <w:t>ConfidentialityKey</w:t>
      </w:r>
      <w:r w:rsidRPr="00B06F7A">
        <w:rPr>
          <w:lang w:val="en-US"/>
        </w:rPr>
        <w:t>'</w:t>
      </w:r>
    </w:p>
    <w:p w14:paraId="0D2D1707" w14:textId="77777777" w:rsidR="005B7866" w:rsidRPr="00B06F7A" w:rsidRDefault="005B7866" w:rsidP="005B7866">
      <w:pPr>
        <w:pStyle w:val="PL"/>
        <w:rPr>
          <w:lang w:val="en-US"/>
        </w:rPr>
      </w:pPr>
      <w:r w:rsidRPr="00B06F7A">
        <w:rPr>
          <w:lang w:val="en-US"/>
        </w:rPr>
        <w:t xml:space="preserve">        ik:</w:t>
      </w:r>
    </w:p>
    <w:p w14:paraId="15D91002" w14:textId="77777777" w:rsidR="005B7866" w:rsidRPr="00B06F7A" w:rsidRDefault="005B7866" w:rsidP="005B7866">
      <w:pPr>
        <w:pStyle w:val="PL"/>
        <w:rPr>
          <w:lang w:val="en-US"/>
        </w:rPr>
      </w:pPr>
      <w:r w:rsidRPr="00B06F7A">
        <w:rPr>
          <w:lang w:val="en-US"/>
        </w:rPr>
        <w:t xml:space="preserve">          $ref: '#/components/schemas/</w:t>
      </w:r>
      <w:r w:rsidRPr="00B06F7A">
        <w:t>IntegrityKey</w:t>
      </w:r>
      <w:r w:rsidRPr="00B06F7A">
        <w:rPr>
          <w:lang w:val="en-US"/>
        </w:rPr>
        <w:t>'</w:t>
      </w:r>
    </w:p>
    <w:p w14:paraId="520BD385" w14:textId="77777777" w:rsidR="0059712C" w:rsidRDefault="0059712C" w:rsidP="0059712C">
      <w:pPr>
        <w:pStyle w:val="PL"/>
        <w:rPr>
          <w:lang w:val="en-US"/>
        </w:rPr>
      </w:pPr>
    </w:p>
    <w:p w14:paraId="2ABE6B7C" w14:textId="77777777" w:rsidR="0059712C" w:rsidRPr="00B06F7A" w:rsidRDefault="0059712C" w:rsidP="0059712C">
      <w:pPr>
        <w:pStyle w:val="PL"/>
        <w:rPr>
          <w:lang w:val="en-US"/>
        </w:rPr>
      </w:pPr>
      <w:r w:rsidRPr="00B06F7A">
        <w:rPr>
          <w:lang w:val="en-US"/>
        </w:rPr>
        <w:t xml:space="preserve">    </w:t>
      </w:r>
      <w:r>
        <w:rPr>
          <w:lang w:val="en-US"/>
        </w:rPr>
        <w:t>Gba</w:t>
      </w:r>
      <w:r w:rsidRPr="00B06F7A">
        <w:rPr>
          <w:lang w:val="en-US"/>
        </w:rPr>
        <w:t>AuthenticationInfoRequest:</w:t>
      </w:r>
    </w:p>
    <w:p w14:paraId="662E498A" w14:textId="77777777" w:rsidR="0059712C" w:rsidRPr="00B06F7A" w:rsidRDefault="0059712C" w:rsidP="0059712C">
      <w:pPr>
        <w:pStyle w:val="PL"/>
        <w:rPr>
          <w:lang w:val="en-US"/>
        </w:rPr>
      </w:pPr>
      <w:r w:rsidRPr="00B06F7A">
        <w:rPr>
          <w:lang w:val="en-US"/>
        </w:rPr>
        <w:t xml:space="preserve">      type: object</w:t>
      </w:r>
    </w:p>
    <w:p w14:paraId="18C816A4" w14:textId="77777777" w:rsidR="0059712C" w:rsidRPr="00B06F7A" w:rsidRDefault="0059712C" w:rsidP="0059712C">
      <w:pPr>
        <w:pStyle w:val="PL"/>
        <w:rPr>
          <w:lang w:val="en-US"/>
        </w:rPr>
      </w:pPr>
      <w:r w:rsidRPr="00B06F7A">
        <w:rPr>
          <w:lang w:val="en-US"/>
        </w:rPr>
        <w:t xml:space="preserve">      required:</w:t>
      </w:r>
    </w:p>
    <w:p w14:paraId="4F194D72" w14:textId="77777777" w:rsidR="0059712C" w:rsidRPr="00B06F7A" w:rsidRDefault="0059712C" w:rsidP="0059712C">
      <w:pPr>
        <w:pStyle w:val="PL"/>
        <w:rPr>
          <w:lang w:val="en-US"/>
        </w:rPr>
      </w:pPr>
      <w:r w:rsidRPr="00B06F7A">
        <w:rPr>
          <w:lang w:val="en-US"/>
        </w:rPr>
        <w:t xml:space="preserve">        - </w:t>
      </w:r>
      <w:r>
        <w:rPr>
          <w:lang w:val="en-US"/>
        </w:rPr>
        <w:t>a</w:t>
      </w:r>
      <w:r w:rsidRPr="00B06F7A">
        <w:rPr>
          <w:lang w:val="en-US"/>
        </w:rPr>
        <w:t>uthType</w:t>
      </w:r>
    </w:p>
    <w:p w14:paraId="18BCED47" w14:textId="77777777" w:rsidR="0059712C" w:rsidRPr="00B06F7A" w:rsidRDefault="0059712C" w:rsidP="0059712C">
      <w:pPr>
        <w:pStyle w:val="PL"/>
        <w:rPr>
          <w:lang w:val="en-US"/>
        </w:rPr>
      </w:pPr>
      <w:r w:rsidRPr="00B06F7A">
        <w:rPr>
          <w:lang w:val="en-US"/>
        </w:rPr>
        <w:t xml:space="preserve">      properties:</w:t>
      </w:r>
    </w:p>
    <w:p w14:paraId="22E76E9F" w14:textId="77777777" w:rsidR="0059712C" w:rsidRPr="00B06F7A" w:rsidRDefault="0059712C" w:rsidP="0059712C">
      <w:pPr>
        <w:pStyle w:val="PL"/>
        <w:rPr>
          <w:lang w:val="en-US"/>
        </w:rPr>
      </w:pPr>
      <w:r w:rsidRPr="00B06F7A">
        <w:rPr>
          <w:lang w:val="en-US"/>
        </w:rPr>
        <w:t xml:space="preserve">        </w:t>
      </w:r>
      <w:r>
        <w:rPr>
          <w:lang w:val="en-US"/>
        </w:rPr>
        <w:t>a</w:t>
      </w:r>
      <w:r w:rsidRPr="00B06F7A">
        <w:rPr>
          <w:lang w:val="en-US"/>
        </w:rPr>
        <w:t>uthType:</w:t>
      </w:r>
    </w:p>
    <w:p w14:paraId="238B9B96" w14:textId="77777777" w:rsidR="0059712C" w:rsidRPr="00B06F7A" w:rsidRDefault="0059712C" w:rsidP="0059712C">
      <w:pPr>
        <w:pStyle w:val="PL"/>
        <w:rPr>
          <w:lang w:val="en-US"/>
        </w:rPr>
      </w:pPr>
      <w:r w:rsidRPr="00B06F7A">
        <w:rPr>
          <w:lang w:val="en-US"/>
        </w:rPr>
        <w:t xml:space="preserve">          $ref: '#/components/schemas/</w:t>
      </w:r>
      <w:r>
        <w:rPr>
          <w:lang w:val="en-US"/>
        </w:rPr>
        <w:t>Gba</w:t>
      </w:r>
      <w:r w:rsidRPr="00B06F7A">
        <w:rPr>
          <w:lang w:val="en-US"/>
        </w:rPr>
        <w:t>AuthType'</w:t>
      </w:r>
    </w:p>
    <w:p w14:paraId="3DDC8A75" w14:textId="77777777" w:rsidR="0059712C" w:rsidRPr="00B06F7A" w:rsidRDefault="0059712C" w:rsidP="0059712C">
      <w:pPr>
        <w:pStyle w:val="PL"/>
        <w:rPr>
          <w:lang w:val="en-US"/>
        </w:rPr>
      </w:pPr>
      <w:r w:rsidRPr="00B06F7A">
        <w:rPr>
          <w:lang w:val="en-US"/>
        </w:rPr>
        <w:t xml:space="preserve">        resynchronizationInfo:</w:t>
      </w:r>
    </w:p>
    <w:p w14:paraId="50B8707C" w14:textId="0650F1EC" w:rsidR="0059712C" w:rsidRPr="00B06F7A" w:rsidRDefault="0059712C" w:rsidP="0059712C">
      <w:pPr>
        <w:pStyle w:val="PL"/>
        <w:rPr>
          <w:lang w:val="en-US"/>
        </w:rPr>
      </w:pPr>
      <w:r w:rsidRPr="00B06F7A">
        <w:rPr>
          <w:lang w:val="en-US"/>
        </w:rPr>
        <w:t xml:space="preserve">          $ref: '</w:t>
      </w:r>
      <w:r>
        <w:rPr>
          <w:lang w:val="en-US"/>
        </w:rPr>
        <w:t>TS29562_Nhss_</w:t>
      </w:r>
      <w:r w:rsidR="00582F82">
        <w:rPr>
          <w:lang w:val="en-US"/>
        </w:rPr>
        <w:t>ims</w:t>
      </w:r>
      <w:r>
        <w:rPr>
          <w:lang w:val="en-US"/>
        </w:rPr>
        <w:t>UEAU.yaml</w:t>
      </w:r>
      <w:r w:rsidRPr="00B06F7A">
        <w:rPr>
          <w:lang w:val="en-US"/>
        </w:rPr>
        <w:t>#/components/schemas/ResynchronizationInfo'</w:t>
      </w:r>
    </w:p>
    <w:p w14:paraId="4EC037E9" w14:textId="77777777" w:rsidR="0059712C" w:rsidRPr="00B06F7A" w:rsidRDefault="0059712C" w:rsidP="0059712C">
      <w:pPr>
        <w:pStyle w:val="PL"/>
        <w:rPr>
          <w:lang w:val="en-US"/>
        </w:rPr>
      </w:pPr>
      <w:r w:rsidRPr="00B06F7A">
        <w:rPr>
          <w:lang w:val="en-US"/>
        </w:rPr>
        <w:t xml:space="preserve">        supportedFeatures:</w:t>
      </w:r>
    </w:p>
    <w:p w14:paraId="3F2DD0F1" w14:textId="77777777" w:rsidR="0059712C" w:rsidRPr="00B06F7A" w:rsidRDefault="0059712C" w:rsidP="0059712C">
      <w:pPr>
        <w:pStyle w:val="PL"/>
        <w:rPr>
          <w:lang w:val="en-US"/>
        </w:rPr>
      </w:pPr>
      <w:r w:rsidRPr="00B06F7A">
        <w:rPr>
          <w:lang w:val="en-US"/>
        </w:rPr>
        <w:t xml:space="preserve">          $ref: '</w:t>
      </w:r>
      <w:r w:rsidRPr="00B06F7A">
        <w:t>TS29571_CommonData.yaml</w:t>
      </w:r>
      <w:r w:rsidRPr="00B06F7A">
        <w:rPr>
          <w:lang w:val="en-US"/>
        </w:rPr>
        <w:t>#/components/schemas/SupportedFeatures'</w:t>
      </w:r>
    </w:p>
    <w:p w14:paraId="5BB58B96" w14:textId="77777777" w:rsidR="0059712C" w:rsidRPr="00B06F7A" w:rsidRDefault="0059712C" w:rsidP="0059712C">
      <w:pPr>
        <w:pStyle w:val="PL"/>
        <w:rPr>
          <w:lang w:val="en-US"/>
        </w:rPr>
      </w:pPr>
    </w:p>
    <w:p w14:paraId="5EB8D1C2" w14:textId="77777777" w:rsidR="0059712C" w:rsidRPr="00B06F7A" w:rsidRDefault="0059712C" w:rsidP="0059712C">
      <w:pPr>
        <w:pStyle w:val="PL"/>
        <w:rPr>
          <w:lang w:val="en-US"/>
        </w:rPr>
      </w:pPr>
      <w:r w:rsidRPr="00B06F7A">
        <w:rPr>
          <w:lang w:val="en-US"/>
        </w:rPr>
        <w:t xml:space="preserve">    </w:t>
      </w:r>
      <w:r>
        <w:rPr>
          <w:lang w:val="en-US"/>
        </w:rPr>
        <w:t>Gba</w:t>
      </w:r>
      <w:r w:rsidRPr="00B06F7A">
        <w:rPr>
          <w:lang w:val="en-US"/>
        </w:rPr>
        <w:t>AuthenticationInfoResult:</w:t>
      </w:r>
    </w:p>
    <w:p w14:paraId="7353D844" w14:textId="77777777" w:rsidR="0059712C" w:rsidRPr="00B06F7A" w:rsidRDefault="0059712C" w:rsidP="0059712C">
      <w:pPr>
        <w:pStyle w:val="PL"/>
        <w:rPr>
          <w:lang w:val="en-US"/>
        </w:rPr>
      </w:pPr>
      <w:r w:rsidRPr="00B06F7A">
        <w:rPr>
          <w:lang w:val="en-US"/>
        </w:rPr>
        <w:t xml:space="preserve">      type: object</w:t>
      </w:r>
    </w:p>
    <w:p w14:paraId="729C8BE8" w14:textId="77777777" w:rsidR="0059712C" w:rsidRPr="00B06F7A" w:rsidRDefault="0059712C" w:rsidP="0059712C">
      <w:pPr>
        <w:pStyle w:val="PL"/>
        <w:rPr>
          <w:lang w:val="en-US"/>
        </w:rPr>
      </w:pPr>
      <w:r w:rsidRPr="00B06F7A">
        <w:rPr>
          <w:lang w:val="en-US"/>
        </w:rPr>
        <w:t xml:space="preserve">      properties:</w:t>
      </w:r>
    </w:p>
    <w:p w14:paraId="7AB03000" w14:textId="77777777" w:rsidR="0059712C" w:rsidRDefault="0059712C" w:rsidP="0059712C">
      <w:pPr>
        <w:pStyle w:val="PL"/>
        <w:rPr>
          <w:lang w:val="en-US"/>
        </w:rPr>
      </w:pPr>
      <w:r w:rsidRPr="00B06F7A">
        <w:rPr>
          <w:lang w:val="en-US"/>
        </w:rPr>
        <w:t xml:space="preserve">        </w:t>
      </w:r>
      <w:r>
        <w:rPr>
          <w:rFonts w:cs="Arial"/>
          <w:szCs w:val="18"/>
        </w:rPr>
        <w:t>3gAkaAv</w:t>
      </w:r>
      <w:r w:rsidRPr="00B06F7A">
        <w:rPr>
          <w:lang w:val="en-US"/>
        </w:rPr>
        <w:t>:</w:t>
      </w:r>
    </w:p>
    <w:p w14:paraId="542E5F6B" w14:textId="6A5D9E5C" w:rsidR="0059712C" w:rsidRDefault="0059712C" w:rsidP="0059712C">
      <w:pPr>
        <w:pStyle w:val="PL"/>
        <w:rPr>
          <w:lang w:val="en-US"/>
        </w:rPr>
      </w:pPr>
      <w:r w:rsidRPr="00B06F7A">
        <w:rPr>
          <w:lang w:val="en-US"/>
        </w:rPr>
        <w:t xml:space="preserve">        </w:t>
      </w:r>
      <w:r>
        <w:rPr>
          <w:lang w:val="en-US"/>
        </w:rPr>
        <w:t xml:space="preserve">  </w:t>
      </w:r>
      <w:r w:rsidRPr="00B06F7A">
        <w:rPr>
          <w:lang w:val="en-US"/>
        </w:rPr>
        <w:t>$ref: '</w:t>
      </w:r>
      <w:r>
        <w:rPr>
          <w:lang w:val="en-US"/>
        </w:rPr>
        <w:t>TS29562_Nhss_</w:t>
      </w:r>
      <w:r w:rsidR="00582F82">
        <w:rPr>
          <w:lang w:val="en-US"/>
        </w:rPr>
        <w:t>ims</w:t>
      </w:r>
      <w:r>
        <w:rPr>
          <w:lang w:val="en-US"/>
        </w:rPr>
        <w:t>UEAU.yaml</w:t>
      </w:r>
      <w:r w:rsidRPr="00B06F7A">
        <w:rPr>
          <w:lang w:val="en-US"/>
        </w:rPr>
        <w:t>#/components/schemas/</w:t>
      </w:r>
      <w:r>
        <w:rPr>
          <w:rFonts w:cs="Arial"/>
          <w:szCs w:val="18"/>
        </w:rPr>
        <w:t>3GAkaAv</w:t>
      </w:r>
      <w:r w:rsidRPr="00B06F7A">
        <w:rPr>
          <w:lang w:val="en-US"/>
        </w:rPr>
        <w:t>'</w:t>
      </w:r>
    </w:p>
    <w:p w14:paraId="120F699C" w14:textId="77777777" w:rsidR="0059712C" w:rsidRPr="00B06F7A" w:rsidRDefault="0059712C" w:rsidP="0059712C">
      <w:pPr>
        <w:pStyle w:val="PL"/>
        <w:rPr>
          <w:lang w:val="en-US"/>
        </w:rPr>
      </w:pPr>
      <w:r w:rsidRPr="00B06F7A">
        <w:rPr>
          <w:lang w:val="en-US"/>
        </w:rPr>
        <w:t xml:space="preserve">        supportedFeatures:</w:t>
      </w:r>
    </w:p>
    <w:p w14:paraId="74534210" w14:textId="77777777" w:rsidR="0059712C" w:rsidRPr="00B06F7A" w:rsidRDefault="0059712C" w:rsidP="0059712C">
      <w:pPr>
        <w:pStyle w:val="PL"/>
        <w:rPr>
          <w:lang w:val="en-US"/>
        </w:rPr>
      </w:pPr>
      <w:r w:rsidRPr="00B06F7A">
        <w:rPr>
          <w:lang w:val="en-US"/>
        </w:rPr>
        <w:t xml:space="preserve">          $ref: '</w:t>
      </w:r>
      <w:r w:rsidRPr="00B06F7A">
        <w:t>TS29571_CommonData.yaml</w:t>
      </w:r>
      <w:r w:rsidRPr="00B06F7A">
        <w:rPr>
          <w:lang w:val="en-US"/>
        </w:rPr>
        <w:t>#/components/schemas/SupportedFeatures'</w:t>
      </w:r>
    </w:p>
    <w:p w14:paraId="279F57D9" w14:textId="77777777" w:rsidR="00C12521" w:rsidRDefault="00C12521" w:rsidP="00C12521">
      <w:pPr>
        <w:pStyle w:val="PL"/>
        <w:rPr>
          <w:lang w:val="en-US"/>
        </w:rPr>
      </w:pPr>
    </w:p>
    <w:p w14:paraId="26F9EA3D" w14:textId="77777777" w:rsidR="00C12521" w:rsidRDefault="00C12521" w:rsidP="00C12521">
      <w:pPr>
        <w:pStyle w:val="PL"/>
        <w:rPr>
          <w:lang w:val="en-US"/>
        </w:rPr>
      </w:pPr>
      <w:r>
        <w:rPr>
          <w:lang w:val="en-US"/>
        </w:rPr>
        <w:t xml:space="preserve">    ProSeAuthenticationInfoRequest:</w:t>
      </w:r>
    </w:p>
    <w:p w14:paraId="5C9BE7CC" w14:textId="77777777" w:rsidR="00C12521" w:rsidRDefault="00C12521" w:rsidP="00C12521">
      <w:pPr>
        <w:pStyle w:val="PL"/>
        <w:rPr>
          <w:lang w:val="en-US"/>
        </w:rPr>
      </w:pPr>
      <w:r>
        <w:rPr>
          <w:lang w:val="en-US"/>
        </w:rPr>
        <w:t xml:space="preserve">      type: object</w:t>
      </w:r>
    </w:p>
    <w:p w14:paraId="64185B71" w14:textId="77777777" w:rsidR="00C12521" w:rsidRDefault="00C12521" w:rsidP="00C12521">
      <w:pPr>
        <w:pStyle w:val="PL"/>
        <w:rPr>
          <w:lang w:val="en-US"/>
        </w:rPr>
      </w:pPr>
      <w:r>
        <w:rPr>
          <w:lang w:val="en-US"/>
        </w:rPr>
        <w:t xml:space="preserve">      required:</w:t>
      </w:r>
    </w:p>
    <w:p w14:paraId="1578F231" w14:textId="77777777" w:rsidR="00C12521" w:rsidRDefault="00C12521" w:rsidP="00C12521">
      <w:pPr>
        <w:pStyle w:val="PL"/>
        <w:rPr>
          <w:lang w:val="en-US"/>
        </w:rPr>
      </w:pPr>
      <w:r>
        <w:rPr>
          <w:lang w:val="en-US"/>
        </w:rPr>
        <w:t xml:space="preserve">        - servingNetworkName</w:t>
      </w:r>
    </w:p>
    <w:p w14:paraId="5BF00A1B" w14:textId="77777777" w:rsidR="00C12521" w:rsidRDefault="00C12521" w:rsidP="00C12521">
      <w:pPr>
        <w:pStyle w:val="PL"/>
        <w:rPr>
          <w:lang w:val="en-US"/>
        </w:rPr>
      </w:pPr>
      <w:r>
        <w:rPr>
          <w:lang w:val="en-US"/>
        </w:rPr>
        <w:t xml:space="preserve">        - </w:t>
      </w:r>
      <w:r>
        <w:t>relayServiceCode</w:t>
      </w:r>
    </w:p>
    <w:p w14:paraId="22C09284" w14:textId="77777777" w:rsidR="00C12521" w:rsidRDefault="00C12521" w:rsidP="00C12521">
      <w:pPr>
        <w:pStyle w:val="PL"/>
        <w:rPr>
          <w:lang w:val="en-US"/>
        </w:rPr>
      </w:pPr>
      <w:r>
        <w:rPr>
          <w:lang w:val="en-US"/>
        </w:rPr>
        <w:t xml:space="preserve">      properties:</w:t>
      </w:r>
    </w:p>
    <w:p w14:paraId="50C18A39" w14:textId="77777777" w:rsidR="00C12521" w:rsidRDefault="00C12521" w:rsidP="00C12521">
      <w:pPr>
        <w:pStyle w:val="PL"/>
        <w:rPr>
          <w:lang w:val="en-US"/>
        </w:rPr>
      </w:pPr>
      <w:r>
        <w:rPr>
          <w:lang w:val="en-US"/>
        </w:rPr>
        <w:t xml:space="preserve">        </w:t>
      </w:r>
      <w:r>
        <w:t>relayServiceCode</w:t>
      </w:r>
      <w:r>
        <w:rPr>
          <w:lang w:val="en-US"/>
        </w:rPr>
        <w:t>:</w:t>
      </w:r>
    </w:p>
    <w:p w14:paraId="2BE0965C" w14:textId="77777777" w:rsidR="00C12521" w:rsidRDefault="00C12521" w:rsidP="00C12521">
      <w:pPr>
        <w:pStyle w:val="PL"/>
        <w:rPr>
          <w:lang w:val="en-US"/>
        </w:rPr>
      </w:pPr>
      <w:r>
        <w:rPr>
          <w:lang w:val="en-US"/>
        </w:rPr>
        <w:t xml:space="preserve">          $ref: '</w:t>
      </w:r>
      <w:r>
        <w:t>TS29571_CommonData.yaml</w:t>
      </w:r>
      <w:r>
        <w:rPr>
          <w:lang w:val="en-US"/>
        </w:rPr>
        <w:t>#/components/schemas/R</w:t>
      </w:r>
      <w:r w:rsidRPr="00450747">
        <w:rPr>
          <w:lang w:val="en-US"/>
        </w:rPr>
        <w:t>elayServiceCode</w:t>
      </w:r>
      <w:r>
        <w:rPr>
          <w:lang w:val="en-US"/>
        </w:rPr>
        <w:t>'</w:t>
      </w:r>
    </w:p>
    <w:p w14:paraId="61F4FF3E" w14:textId="77777777" w:rsidR="00C12521" w:rsidRDefault="00C12521" w:rsidP="00C12521">
      <w:pPr>
        <w:pStyle w:val="PL"/>
        <w:rPr>
          <w:lang w:val="en-US"/>
        </w:rPr>
      </w:pPr>
      <w:r>
        <w:rPr>
          <w:lang w:val="en-US"/>
        </w:rPr>
        <w:t xml:space="preserve">        resynchronizationInfo:</w:t>
      </w:r>
    </w:p>
    <w:p w14:paraId="0EF0D3BB" w14:textId="77777777" w:rsidR="00C12521" w:rsidRDefault="00C12521" w:rsidP="00C12521">
      <w:pPr>
        <w:pStyle w:val="PL"/>
        <w:rPr>
          <w:lang w:val="en-US"/>
        </w:rPr>
      </w:pPr>
      <w:r>
        <w:rPr>
          <w:lang w:val="en-US"/>
        </w:rPr>
        <w:t xml:space="preserve">          $ref: '#/components/schemas/ResynchronizationInfo'</w:t>
      </w:r>
    </w:p>
    <w:p w14:paraId="47F7571E" w14:textId="77777777" w:rsidR="00C12521" w:rsidRDefault="00C12521" w:rsidP="00C12521">
      <w:pPr>
        <w:pStyle w:val="PL"/>
        <w:rPr>
          <w:lang w:val="en-US"/>
        </w:rPr>
      </w:pPr>
      <w:r>
        <w:rPr>
          <w:lang w:val="en-US"/>
        </w:rPr>
        <w:t xml:space="preserve">        supportedFeatures:</w:t>
      </w:r>
    </w:p>
    <w:p w14:paraId="76D5FDDA" w14:textId="77777777" w:rsidR="00C12521" w:rsidRDefault="00C12521" w:rsidP="00C12521">
      <w:pPr>
        <w:pStyle w:val="PL"/>
        <w:rPr>
          <w:lang w:val="en-US"/>
        </w:rPr>
      </w:pPr>
      <w:r>
        <w:rPr>
          <w:lang w:val="en-US"/>
        </w:rPr>
        <w:t xml:space="preserve">          $ref: '</w:t>
      </w:r>
      <w:r>
        <w:t>TS29571_CommonData.yaml</w:t>
      </w:r>
      <w:r>
        <w:rPr>
          <w:lang w:val="en-US"/>
        </w:rPr>
        <w:t>#/components/schemas/SupportedFeatures'</w:t>
      </w:r>
    </w:p>
    <w:p w14:paraId="0A7879E0" w14:textId="77777777" w:rsidR="00C12521" w:rsidRDefault="00C12521" w:rsidP="00C12521">
      <w:pPr>
        <w:pStyle w:val="PL"/>
        <w:rPr>
          <w:lang w:val="en-US"/>
        </w:rPr>
      </w:pPr>
    </w:p>
    <w:p w14:paraId="4CCED189" w14:textId="77777777" w:rsidR="00C12521" w:rsidRDefault="00C12521" w:rsidP="00C12521">
      <w:pPr>
        <w:pStyle w:val="PL"/>
        <w:rPr>
          <w:lang w:val="en-US"/>
        </w:rPr>
      </w:pPr>
      <w:r>
        <w:rPr>
          <w:lang w:val="en-US"/>
        </w:rPr>
        <w:t xml:space="preserve">    ProSeAuthenticationInfoResult:</w:t>
      </w:r>
    </w:p>
    <w:p w14:paraId="354953B4" w14:textId="77777777" w:rsidR="00C12521" w:rsidRDefault="00C12521" w:rsidP="00C12521">
      <w:pPr>
        <w:pStyle w:val="PL"/>
        <w:rPr>
          <w:lang w:val="en-US"/>
        </w:rPr>
      </w:pPr>
      <w:r>
        <w:rPr>
          <w:lang w:val="en-US"/>
        </w:rPr>
        <w:t xml:space="preserve">      type: object</w:t>
      </w:r>
    </w:p>
    <w:p w14:paraId="591CFF8C" w14:textId="77777777" w:rsidR="00C12521" w:rsidRDefault="00C12521" w:rsidP="00C12521">
      <w:pPr>
        <w:pStyle w:val="PL"/>
        <w:rPr>
          <w:lang w:val="en-US"/>
        </w:rPr>
      </w:pPr>
      <w:r>
        <w:rPr>
          <w:lang w:val="en-US"/>
        </w:rPr>
        <w:t xml:space="preserve">      required:</w:t>
      </w:r>
    </w:p>
    <w:p w14:paraId="488491EC" w14:textId="77777777" w:rsidR="00C12521" w:rsidRDefault="00C12521" w:rsidP="00C12521">
      <w:pPr>
        <w:pStyle w:val="PL"/>
        <w:rPr>
          <w:lang w:val="en-US"/>
        </w:rPr>
      </w:pPr>
      <w:r>
        <w:rPr>
          <w:lang w:val="en-US"/>
        </w:rPr>
        <w:t xml:space="preserve">        - authType</w:t>
      </w:r>
    </w:p>
    <w:p w14:paraId="20DEF270" w14:textId="77777777" w:rsidR="00C12521" w:rsidRDefault="00C12521" w:rsidP="00C12521">
      <w:pPr>
        <w:pStyle w:val="PL"/>
        <w:rPr>
          <w:lang w:val="en-US"/>
        </w:rPr>
      </w:pPr>
      <w:r>
        <w:rPr>
          <w:lang w:val="en-US"/>
        </w:rPr>
        <w:t xml:space="preserve">      properties:</w:t>
      </w:r>
    </w:p>
    <w:p w14:paraId="24077527" w14:textId="77777777" w:rsidR="00C12521" w:rsidRDefault="00C12521" w:rsidP="00C12521">
      <w:pPr>
        <w:pStyle w:val="PL"/>
        <w:rPr>
          <w:lang w:val="en-US"/>
        </w:rPr>
      </w:pPr>
      <w:r>
        <w:rPr>
          <w:lang w:val="en-US"/>
        </w:rPr>
        <w:t xml:space="preserve">        authType:</w:t>
      </w:r>
    </w:p>
    <w:p w14:paraId="4D261110" w14:textId="77777777" w:rsidR="00C12521" w:rsidRDefault="00C12521" w:rsidP="00C12521">
      <w:pPr>
        <w:pStyle w:val="PL"/>
        <w:rPr>
          <w:lang w:val="en-US"/>
        </w:rPr>
      </w:pPr>
      <w:r>
        <w:rPr>
          <w:lang w:val="en-US"/>
        </w:rPr>
        <w:lastRenderedPageBreak/>
        <w:t xml:space="preserve">          $ref: '#/components/schemas/AuthType'</w:t>
      </w:r>
    </w:p>
    <w:p w14:paraId="48697FFC" w14:textId="77777777" w:rsidR="00C12521" w:rsidRDefault="00C12521" w:rsidP="00C12521">
      <w:pPr>
        <w:pStyle w:val="PL"/>
        <w:rPr>
          <w:lang w:val="en-US"/>
        </w:rPr>
      </w:pPr>
      <w:r>
        <w:rPr>
          <w:lang w:val="en-US"/>
        </w:rPr>
        <w:t xml:space="preserve">        proseAuthenticationVectors:</w:t>
      </w:r>
    </w:p>
    <w:p w14:paraId="125FB2FA" w14:textId="77777777" w:rsidR="00C12521" w:rsidRDefault="00C12521" w:rsidP="00C12521">
      <w:pPr>
        <w:pStyle w:val="PL"/>
        <w:rPr>
          <w:lang w:val="en-US"/>
        </w:rPr>
      </w:pPr>
      <w:r>
        <w:rPr>
          <w:lang w:val="en-US"/>
        </w:rPr>
        <w:t xml:space="preserve">          $ref: '#/components/schemas/ProSeAuthenticationVectors'</w:t>
      </w:r>
    </w:p>
    <w:p w14:paraId="7C61DEC8" w14:textId="77777777" w:rsidR="00C12521" w:rsidRDefault="00C12521" w:rsidP="00C12521">
      <w:pPr>
        <w:pStyle w:val="PL"/>
        <w:rPr>
          <w:lang w:val="en-US"/>
        </w:rPr>
      </w:pPr>
      <w:r>
        <w:rPr>
          <w:lang w:val="en-US"/>
        </w:rPr>
        <w:t xml:space="preserve">        supi:</w:t>
      </w:r>
    </w:p>
    <w:p w14:paraId="51ACA72D" w14:textId="77777777" w:rsidR="00C12521" w:rsidRDefault="00C12521" w:rsidP="00C12521">
      <w:pPr>
        <w:pStyle w:val="PL"/>
        <w:rPr>
          <w:lang w:val="en-US"/>
        </w:rPr>
      </w:pPr>
      <w:r>
        <w:rPr>
          <w:lang w:val="en-US"/>
        </w:rPr>
        <w:t xml:space="preserve">          $ref: '</w:t>
      </w:r>
      <w:r>
        <w:t>TS29571_CommonData.yaml</w:t>
      </w:r>
      <w:r>
        <w:rPr>
          <w:lang w:val="en-US"/>
        </w:rPr>
        <w:t>#/components/schemas/Supi'</w:t>
      </w:r>
    </w:p>
    <w:p w14:paraId="67964163" w14:textId="77777777" w:rsidR="00C12521" w:rsidRDefault="00C12521" w:rsidP="00C12521">
      <w:pPr>
        <w:pStyle w:val="PL"/>
        <w:rPr>
          <w:lang w:val="en-US"/>
        </w:rPr>
      </w:pPr>
      <w:r>
        <w:rPr>
          <w:lang w:val="en-US"/>
        </w:rPr>
        <w:t xml:space="preserve">        supportedFeatures:</w:t>
      </w:r>
    </w:p>
    <w:p w14:paraId="0A575D37" w14:textId="11555F80" w:rsidR="00C12521" w:rsidRDefault="00C12521" w:rsidP="00C12521">
      <w:pPr>
        <w:pStyle w:val="PL"/>
        <w:rPr>
          <w:lang w:val="en-US"/>
        </w:rPr>
      </w:pPr>
      <w:r>
        <w:rPr>
          <w:lang w:val="en-US"/>
        </w:rPr>
        <w:t xml:space="preserve">          $ref: '</w:t>
      </w:r>
      <w:r>
        <w:t>TS29571_CommonData.yaml</w:t>
      </w:r>
      <w:r>
        <w:rPr>
          <w:lang w:val="en-US"/>
        </w:rPr>
        <w:t>#/components/schemas/SupportedFeatures'</w:t>
      </w:r>
    </w:p>
    <w:p w14:paraId="133D66A1" w14:textId="77777777" w:rsidR="00C12521" w:rsidRDefault="00C12521" w:rsidP="00C12521">
      <w:pPr>
        <w:pStyle w:val="PL"/>
        <w:rPr>
          <w:lang w:val="en-US"/>
        </w:rPr>
      </w:pPr>
    </w:p>
    <w:p w14:paraId="120286AD" w14:textId="77777777" w:rsidR="00C12521" w:rsidRDefault="00C12521" w:rsidP="00C12521">
      <w:pPr>
        <w:pStyle w:val="PL"/>
        <w:rPr>
          <w:lang w:val="en-US"/>
        </w:rPr>
      </w:pPr>
      <w:r>
        <w:rPr>
          <w:lang w:val="en-US"/>
        </w:rPr>
        <w:t xml:space="preserve">    ProSeAuthenticationVectors:</w:t>
      </w:r>
    </w:p>
    <w:p w14:paraId="05F54809" w14:textId="77777777" w:rsidR="00C12521" w:rsidRDefault="00C12521" w:rsidP="00C12521">
      <w:pPr>
        <w:pStyle w:val="PL"/>
        <w:rPr>
          <w:lang w:val="en-US"/>
        </w:rPr>
      </w:pPr>
      <w:r>
        <w:rPr>
          <w:lang w:val="en-US"/>
        </w:rPr>
        <w:t xml:space="preserve">      oneOf:</w:t>
      </w:r>
    </w:p>
    <w:p w14:paraId="2DD922B0" w14:textId="77777777" w:rsidR="00C12521" w:rsidRDefault="00C12521" w:rsidP="00C12521">
      <w:pPr>
        <w:pStyle w:val="PL"/>
        <w:rPr>
          <w:lang w:val="en-US"/>
        </w:rPr>
      </w:pPr>
      <w:r>
        <w:rPr>
          <w:lang w:val="en-US"/>
        </w:rPr>
        <w:t xml:space="preserve">        - type: array</w:t>
      </w:r>
    </w:p>
    <w:p w14:paraId="7E149439" w14:textId="77777777" w:rsidR="00C12521" w:rsidRDefault="00C12521" w:rsidP="00C12521">
      <w:pPr>
        <w:pStyle w:val="PL"/>
        <w:rPr>
          <w:lang w:val="en-US"/>
        </w:rPr>
      </w:pPr>
      <w:r>
        <w:rPr>
          <w:lang w:val="en-US"/>
        </w:rPr>
        <w:t xml:space="preserve">          items:</w:t>
      </w:r>
    </w:p>
    <w:p w14:paraId="76874A30" w14:textId="77777777" w:rsidR="00C12521" w:rsidRDefault="00C12521" w:rsidP="00C12521">
      <w:pPr>
        <w:pStyle w:val="PL"/>
      </w:pPr>
      <w:r>
        <w:t xml:space="preserve">            $ref: </w:t>
      </w:r>
      <w:r>
        <w:rPr>
          <w:lang w:val="en-US"/>
        </w:rPr>
        <w:t>'#/components/schemas/AvEapAkaPrime'</w:t>
      </w:r>
    </w:p>
    <w:p w14:paraId="3F35FA77" w14:textId="77777777" w:rsidR="00C12521" w:rsidRDefault="00C12521" w:rsidP="00C12521">
      <w:pPr>
        <w:pStyle w:val="PL"/>
        <w:rPr>
          <w:lang w:val="en-US"/>
        </w:rPr>
      </w:pPr>
      <w:r>
        <w:rPr>
          <w:lang w:val="en-US"/>
        </w:rPr>
        <w:t xml:space="preserve">          minItems: 1</w:t>
      </w:r>
    </w:p>
    <w:p w14:paraId="14D677C8" w14:textId="77777777" w:rsidR="00C12521" w:rsidRDefault="00C12521" w:rsidP="00C12521">
      <w:pPr>
        <w:pStyle w:val="PL"/>
        <w:rPr>
          <w:lang w:val="en-US"/>
        </w:rPr>
      </w:pPr>
      <w:r>
        <w:rPr>
          <w:lang w:val="en-US"/>
        </w:rPr>
        <w:t xml:space="preserve">          maxItems: 5</w:t>
      </w:r>
    </w:p>
    <w:p w14:paraId="02BDF140" w14:textId="77777777" w:rsidR="00C12521" w:rsidRDefault="00C12521" w:rsidP="00C12521">
      <w:pPr>
        <w:pStyle w:val="PL"/>
        <w:rPr>
          <w:lang w:val="en-US"/>
        </w:rPr>
      </w:pPr>
    </w:p>
    <w:p w14:paraId="4347D380" w14:textId="77777777" w:rsidR="005B7866" w:rsidRPr="00B06F7A" w:rsidRDefault="005B7866" w:rsidP="005B7866">
      <w:pPr>
        <w:pStyle w:val="PL"/>
        <w:rPr>
          <w:lang w:val="en-US"/>
        </w:rPr>
      </w:pPr>
    </w:p>
    <w:p w14:paraId="3589A6E0" w14:textId="77777777" w:rsidR="005B7866" w:rsidRPr="00B06F7A" w:rsidRDefault="005B7866" w:rsidP="005B7866">
      <w:pPr>
        <w:pStyle w:val="PL"/>
        <w:rPr>
          <w:lang w:val="en-US"/>
        </w:rPr>
      </w:pPr>
    </w:p>
    <w:p w14:paraId="7CD39CE3" w14:textId="77777777" w:rsidR="005B7866" w:rsidRPr="00B06F7A" w:rsidRDefault="005B7866" w:rsidP="005B7866">
      <w:pPr>
        <w:pStyle w:val="PL"/>
        <w:rPr>
          <w:lang w:val="en-US"/>
        </w:rPr>
      </w:pPr>
      <w:r w:rsidRPr="00B06F7A">
        <w:rPr>
          <w:lang w:val="en-US"/>
        </w:rPr>
        <w:t># SIMPLE TYPES:</w:t>
      </w:r>
    </w:p>
    <w:p w14:paraId="5D36B589" w14:textId="77777777" w:rsidR="005B7866" w:rsidRPr="00B06F7A" w:rsidRDefault="005B7866" w:rsidP="005B7866">
      <w:pPr>
        <w:pStyle w:val="PL"/>
        <w:rPr>
          <w:lang w:val="en-US"/>
        </w:rPr>
      </w:pPr>
    </w:p>
    <w:p w14:paraId="16DF3964" w14:textId="77777777" w:rsidR="005B7866" w:rsidRPr="00B06F7A" w:rsidRDefault="005B7866" w:rsidP="005B7866">
      <w:pPr>
        <w:pStyle w:val="PL"/>
        <w:rPr>
          <w:lang w:val="en-US"/>
        </w:rPr>
      </w:pPr>
      <w:r w:rsidRPr="00B06F7A">
        <w:rPr>
          <w:lang w:val="en-US"/>
        </w:rPr>
        <w:t xml:space="preserve">    Autn:</w:t>
      </w:r>
    </w:p>
    <w:p w14:paraId="0CA96508" w14:textId="77777777" w:rsidR="005B7866" w:rsidRPr="00B06F7A" w:rsidRDefault="005B7866" w:rsidP="005B7866">
      <w:pPr>
        <w:pStyle w:val="PL"/>
        <w:rPr>
          <w:lang w:val="en-US"/>
        </w:rPr>
      </w:pPr>
      <w:r w:rsidRPr="00B06F7A">
        <w:rPr>
          <w:lang w:val="en-US"/>
        </w:rPr>
        <w:t xml:space="preserve">      type: string</w:t>
      </w:r>
    </w:p>
    <w:p w14:paraId="5995A41E" w14:textId="77777777" w:rsidR="005B7866" w:rsidRPr="00B06F7A" w:rsidRDefault="005B7866" w:rsidP="005B7866">
      <w:pPr>
        <w:pStyle w:val="PL"/>
        <w:rPr>
          <w:lang w:val="en-US"/>
        </w:rPr>
      </w:pPr>
      <w:r w:rsidRPr="00B06F7A">
        <w:rPr>
          <w:lang w:val="en-US"/>
        </w:rPr>
        <w:t xml:space="preserve">      pattern: '^[A-Fa-f0-9]{32}$'</w:t>
      </w:r>
    </w:p>
    <w:p w14:paraId="5CC60649" w14:textId="77777777" w:rsidR="005B7866" w:rsidRPr="00B06F7A" w:rsidRDefault="005B7866" w:rsidP="005B7866">
      <w:pPr>
        <w:pStyle w:val="PL"/>
        <w:rPr>
          <w:lang w:val="en-US"/>
        </w:rPr>
      </w:pPr>
    </w:p>
    <w:p w14:paraId="33EC143C" w14:textId="77777777" w:rsidR="005B7866" w:rsidRPr="00B06F7A" w:rsidRDefault="005B7866" w:rsidP="005B7866">
      <w:pPr>
        <w:pStyle w:val="PL"/>
        <w:rPr>
          <w:lang w:val="en-US"/>
        </w:rPr>
      </w:pPr>
      <w:r w:rsidRPr="00B06F7A">
        <w:rPr>
          <w:lang w:val="en-US"/>
        </w:rPr>
        <w:t xml:space="preserve">    Auts:</w:t>
      </w:r>
    </w:p>
    <w:p w14:paraId="02D102FD" w14:textId="77777777" w:rsidR="005B7866" w:rsidRPr="00B06F7A" w:rsidRDefault="005B7866" w:rsidP="005B7866">
      <w:pPr>
        <w:pStyle w:val="PL"/>
        <w:rPr>
          <w:lang w:val="en-US"/>
        </w:rPr>
      </w:pPr>
      <w:r w:rsidRPr="00B06F7A">
        <w:rPr>
          <w:lang w:val="en-US"/>
        </w:rPr>
        <w:t xml:space="preserve">      type: string</w:t>
      </w:r>
    </w:p>
    <w:p w14:paraId="276C5870" w14:textId="77777777" w:rsidR="005B7866" w:rsidRPr="00B06F7A" w:rsidRDefault="005B7866" w:rsidP="005B7866">
      <w:pPr>
        <w:pStyle w:val="PL"/>
        <w:rPr>
          <w:lang w:val="en-US"/>
        </w:rPr>
      </w:pPr>
      <w:r w:rsidRPr="00B06F7A">
        <w:rPr>
          <w:lang w:val="en-US"/>
        </w:rPr>
        <w:t xml:space="preserve">      pattern: '^[A-Fa-f0-9]{28}$'</w:t>
      </w:r>
    </w:p>
    <w:p w14:paraId="028980D5" w14:textId="77777777" w:rsidR="005B7866" w:rsidRPr="00B06F7A" w:rsidRDefault="005B7866" w:rsidP="005B7866">
      <w:pPr>
        <w:pStyle w:val="PL"/>
        <w:rPr>
          <w:lang w:val="en-US"/>
        </w:rPr>
      </w:pPr>
    </w:p>
    <w:p w14:paraId="70202213" w14:textId="77777777" w:rsidR="005B7866" w:rsidRPr="00B06F7A" w:rsidRDefault="005B7866" w:rsidP="005B7866">
      <w:pPr>
        <w:pStyle w:val="PL"/>
        <w:rPr>
          <w:lang w:val="en-US"/>
        </w:rPr>
      </w:pPr>
      <w:r w:rsidRPr="00B06F7A">
        <w:rPr>
          <w:lang w:val="en-US"/>
        </w:rPr>
        <w:t xml:space="preserve">    CkPrime:</w:t>
      </w:r>
    </w:p>
    <w:p w14:paraId="1BC823AD" w14:textId="77777777" w:rsidR="005B7866" w:rsidRPr="00B06F7A" w:rsidRDefault="005B7866" w:rsidP="005B7866">
      <w:pPr>
        <w:pStyle w:val="PL"/>
        <w:rPr>
          <w:lang w:val="en-US"/>
        </w:rPr>
      </w:pPr>
      <w:r w:rsidRPr="00B06F7A">
        <w:rPr>
          <w:lang w:val="en-US"/>
        </w:rPr>
        <w:t xml:space="preserve">      type: string</w:t>
      </w:r>
    </w:p>
    <w:p w14:paraId="680D561F" w14:textId="77777777" w:rsidR="005B7866" w:rsidRPr="00B06F7A" w:rsidRDefault="005B7866" w:rsidP="005B7866">
      <w:pPr>
        <w:pStyle w:val="PL"/>
        <w:rPr>
          <w:lang w:val="en-US"/>
        </w:rPr>
      </w:pPr>
      <w:r w:rsidRPr="00B06F7A">
        <w:rPr>
          <w:lang w:val="en-US"/>
        </w:rPr>
        <w:t xml:space="preserve">      pattern: '^[A-Fa-f0-9]{32}$'</w:t>
      </w:r>
    </w:p>
    <w:p w14:paraId="62ADDEE4" w14:textId="77777777" w:rsidR="005B7866" w:rsidRPr="00B06F7A" w:rsidRDefault="005B7866" w:rsidP="005B7866">
      <w:pPr>
        <w:pStyle w:val="PL"/>
        <w:rPr>
          <w:lang w:val="en-US"/>
        </w:rPr>
      </w:pPr>
    </w:p>
    <w:p w14:paraId="434CC5CB" w14:textId="77777777" w:rsidR="005B7866" w:rsidRPr="00B06F7A" w:rsidRDefault="005B7866" w:rsidP="005B7866">
      <w:pPr>
        <w:pStyle w:val="PL"/>
        <w:rPr>
          <w:lang w:val="en-US"/>
        </w:rPr>
      </w:pPr>
      <w:r w:rsidRPr="00B06F7A">
        <w:rPr>
          <w:lang w:val="en-US"/>
        </w:rPr>
        <w:t xml:space="preserve">    IkPrime:</w:t>
      </w:r>
    </w:p>
    <w:p w14:paraId="734CC4F9" w14:textId="77777777" w:rsidR="005B7866" w:rsidRPr="00B06F7A" w:rsidRDefault="005B7866" w:rsidP="005B7866">
      <w:pPr>
        <w:pStyle w:val="PL"/>
        <w:rPr>
          <w:lang w:val="en-US"/>
        </w:rPr>
      </w:pPr>
      <w:r w:rsidRPr="00B06F7A">
        <w:rPr>
          <w:lang w:val="en-US"/>
        </w:rPr>
        <w:t xml:space="preserve">      type: string</w:t>
      </w:r>
    </w:p>
    <w:p w14:paraId="632D888E" w14:textId="77777777" w:rsidR="005B7866" w:rsidRPr="00B06F7A" w:rsidRDefault="005B7866" w:rsidP="005B7866">
      <w:pPr>
        <w:pStyle w:val="PL"/>
        <w:rPr>
          <w:lang w:val="en-US"/>
        </w:rPr>
      </w:pPr>
      <w:r w:rsidRPr="00B06F7A">
        <w:rPr>
          <w:lang w:val="en-US"/>
        </w:rPr>
        <w:t xml:space="preserve">      pattern: '^[A-Fa-f0-9]{32}$'</w:t>
      </w:r>
    </w:p>
    <w:p w14:paraId="64DC926A" w14:textId="77777777" w:rsidR="005B7866" w:rsidRPr="00B06F7A" w:rsidRDefault="005B7866" w:rsidP="005B7866">
      <w:pPr>
        <w:pStyle w:val="PL"/>
        <w:rPr>
          <w:lang w:val="en-US"/>
        </w:rPr>
      </w:pPr>
    </w:p>
    <w:p w14:paraId="7CE9DCBF" w14:textId="77777777" w:rsidR="005B7866" w:rsidRPr="00B06F7A" w:rsidRDefault="005B7866" w:rsidP="005B7866">
      <w:pPr>
        <w:pStyle w:val="PL"/>
        <w:rPr>
          <w:lang w:val="en-US"/>
        </w:rPr>
      </w:pPr>
      <w:r w:rsidRPr="00B06F7A">
        <w:rPr>
          <w:lang w:val="en-US"/>
        </w:rPr>
        <w:t xml:space="preserve">    Kausf:</w:t>
      </w:r>
    </w:p>
    <w:p w14:paraId="32C68F56" w14:textId="77777777" w:rsidR="005B7866" w:rsidRPr="00B06F7A" w:rsidRDefault="005B7866" w:rsidP="005B7866">
      <w:pPr>
        <w:pStyle w:val="PL"/>
        <w:rPr>
          <w:lang w:val="en-US"/>
        </w:rPr>
      </w:pPr>
      <w:r w:rsidRPr="00B06F7A">
        <w:rPr>
          <w:lang w:val="en-US"/>
        </w:rPr>
        <w:t xml:space="preserve">      type: string</w:t>
      </w:r>
    </w:p>
    <w:p w14:paraId="0675AB24" w14:textId="77777777" w:rsidR="005B7866" w:rsidRPr="00B06F7A" w:rsidRDefault="005B7866" w:rsidP="005B7866">
      <w:pPr>
        <w:pStyle w:val="PL"/>
        <w:rPr>
          <w:lang w:val="en-US"/>
        </w:rPr>
      </w:pPr>
      <w:r w:rsidRPr="00B06F7A">
        <w:rPr>
          <w:lang w:val="en-US"/>
        </w:rPr>
        <w:t xml:space="preserve">      pattern: '^[A-Fa-f0-9]{64}$'</w:t>
      </w:r>
    </w:p>
    <w:p w14:paraId="6B332FD5" w14:textId="77777777" w:rsidR="005B7866" w:rsidRPr="00B06F7A" w:rsidRDefault="005B7866" w:rsidP="005B7866">
      <w:pPr>
        <w:pStyle w:val="PL"/>
        <w:rPr>
          <w:lang w:val="en-US"/>
        </w:rPr>
      </w:pPr>
    </w:p>
    <w:p w14:paraId="25BF0195" w14:textId="77777777" w:rsidR="005B7866" w:rsidRPr="00B06F7A" w:rsidRDefault="005B7866" w:rsidP="005B7866">
      <w:pPr>
        <w:pStyle w:val="PL"/>
        <w:rPr>
          <w:lang w:val="en-US"/>
        </w:rPr>
      </w:pPr>
      <w:r w:rsidRPr="00B06F7A">
        <w:rPr>
          <w:lang w:val="en-US"/>
        </w:rPr>
        <w:t xml:space="preserve">    Rand:</w:t>
      </w:r>
    </w:p>
    <w:p w14:paraId="2BAC66B4" w14:textId="77777777" w:rsidR="005B7866" w:rsidRPr="00B06F7A" w:rsidRDefault="005B7866" w:rsidP="005B7866">
      <w:pPr>
        <w:pStyle w:val="PL"/>
        <w:rPr>
          <w:lang w:val="en-US"/>
        </w:rPr>
      </w:pPr>
      <w:r w:rsidRPr="00B06F7A">
        <w:rPr>
          <w:lang w:val="en-US"/>
        </w:rPr>
        <w:t xml:space="preserve">      type: string</w:t>
      </w:r>
    </w:p>
    <w:p w14:paraId="0FECDC5D" w14:textId="77777777" w:rsidR="005B7866" w:rsidRPr="00B06F7A" w:rsidRDefault="005B7866" w:rsidP="005B7866">
      <w:pPr>
        <w:pStyle w:val="PL"/>
        <w:rPr>
          <w:lang w:val="en-US"/>
        </w:rPr>
      </w:pPr>
      <w:r w:rsidRPr="00B06F7A">
        <w:rPr>
          <w:lang w:val="en-US"/>
        </w:rPr>
        <w:t xml:space="preserve">      pattern: '^[A-Fa-f0-9]{32}$'</w:t>
      </w:r>
    </w:p>
    <w:p w14:paraId="0CCE8E84" w14:textId="77777777" w:rsidR="005B7866" w:rsidRPr="00B06F7A" w:rsidRDefault="005B7866" w:rsidP="005B7866">
      <w:pPr>
        <w:pStyle w:val="PL"/>
        <w:rPr>
          <w:lang w:val="en-US"/>
        </w:rPr>
      </w:pPr>
    </w:p>
    <w:p w14:paraId="6B3E104D" w14:textId="77777777" w:rsidR="005B7866" w:rsidRPr="00B06F7A" w:rsidRDefault="005B7866" w:rsidP="005B7866">
      <w:pPr>
        <w:pStyle w:val="PL"/>
        <w:rPr>
          <w:lang w:val="en-US"/>
        </w:rPr>
      </w:pPr>
      <w:r w:rsidRPr="00B06F7A">
        <w:rPr>
          <w:lang w:val="en-US"/>
        </w:rPr>
        <w:t xml:space="preserve">    Xres:</w:t>
      </w:r>
    </w:p>
    <w:p w14:paraId="47045C93" w14:textId="77777777" w:rsidR="005B7866" w:rsidRPr="00B06F7A" w:rsidRDefault="005B7866" w:rsidP="005B7866">
      <w:pPr>
        <w:pStyle w:val="PL"/>
        <w:rPr>
          <w:lang w:val="en-US"/>
        </w:rPr>
      </w:pPr>
      <w:r w:rsidRPr="00B06F7A">
        <w:rPr>
          <w:lang w:val="en-US"/>
        </w:rPr>
        <w:t xml:space="preserve">      type: string</w:t>
      </w:r>
    </w:p>
    <w:p w14:paraId="0D603DF6" w14:textId="77777777" w:rsidR="005B7866" w:rsidRPr="00B06F7A" w:rsidRDefault="005B7866" w:rsidP="005B7866">
      <w:pPr>
        <w:pStyle w:val="PL"/>
        <w:rPr>
          <w:lang w:val="en-US"/>
        </w:rPr>
      </w:pPr>
      <w:r w:rsidRPr="00B06F7A">
        <w:rPr>
          <w:lang w:val="en-US"/>
        </w:rPr>
        <w:t xml:space="preserve">      pattern: '^[A-Fa-f0-9]{8,32}$'</w:t>
      </w:r>
    </w:p>
    <w:p w14:paraId="4035AF94" w14:textId="77777777" w:rsidR="005B7866" w:rsidRPr="00B06F7A" w:rsidRDefault="005B7866" w:rsidP="005B7866">
      <w:pPr>
        <w:pStyle w:val="PL"/>
        <w:rPr>
          <w:lang w:val="en-US"/>
        </w:rPr>
      </w:pPr>
    </w:p>
    <w:p w14:paraId="669D96DB" w14:textId="77777777" w:rsidR="005B7866" w:rsidRPr="00B06F7A" w:rsidRDefault="005B7866" w:rsidP="005B7866">
      <w:pPr>
        <w:pStyle w:val="PL"/>
        <w:rPr>
          <w:lang w:val="en-US"/>
        </w:rPr>
      </w:pPr>
      <w:r w:rsidRPr="00B06F7A">
        <w:rPr>
          <w:lang w:val="en-US"/>
        </w:rPr>
        <w:t xml:space="preserve">    XresStar:</w:t>
      </w:r>
    </w:p>
    <w:p w14:paraId="46B14472" w14:textId="77777777" w:rsidR="005B7866" w:rsidRPr="00B06F7A" w:rsidRDefault="005B7866" w:rsidP="005B7866">
      <w:pPr>
        <w:pStyle w:val="PL"/>
        <w:rPr>
          <w:lang w:val="en-US"/>
        </w:rPr>
      </w:pPr>
      <w:r w:rsidRPr="00B06F7A">
        <w:rPr>
          <w:lang w:val="en-US"/>
        </w:rPr>
        <w:t xml:space="preserve">      type: string</w:t>
      </w:r>
    </w:p>
    <w:p w14:paraId="199BB10B" w14:textId="77777777" w:rsidR="005B7866" w:rsidRPr="00B06F7A" w:rsidRDefault="005B7866" w:rsidP="005B7866">
      <w:pPr>
        <w:pStyle w:val="PL"/>
        <w:rPr>
          <w:lang w:val="en-US"/>
        </w:rPr>
      </w:pPr>
      <w:r w:rsidRPr="00B06F7A">
        <w:rPr>
          <w:lang w:val="en-US"/>
        </w:rPr>
        <w:t xml:space="preserve">      pattern: '^[A-Fa-f0-9]{32}$'</w:t>
      </w:r>
    </w:p>
    <w:p w14:paraId="04E3AE7E" w14:textId="77777777" w:rsidR="005B7866" w:rsidRPr="00B06F7A" w:rsidRDefault="005B7866" w:rsidP="005B7866">
      <w:pPr>
        <w:pStyle w:val="PL"/>
        <w:rPr>
          <w:lang w:val="en-US"/>
        </w:rPr>
      </w:pPr>
    </w:p>
    <w:p w14:paraId="2DA9D3CB" w14:textId="77777777" w:rsidR="005B7866" w:rsidRPr="00B06F7A" w:rsidRDefault="005B7866" w:rsidP="005B7866">
      <w:pPr>
        <w:pStyle w:val="PL"/>
        <w:rPr>
          <w:lang w:val="en-US"/>
        </w:rPr>
      </w:pPr>
      <w:r w:rsidRPr="00B06F7A">
        <w:rPr>
          <w:lang w:val="en-US"/>
        </w:rPr>
        <w:t xml:space="preserve">    ServingNetworkName:</w:t>
      </w:r>
    </w:p>
    <w:p w14:paraId="672ED92D" w14:textId="77777777" w:rsidR="005B7866" w:rsidRPr="00B06F7A" w:rsidRDefault="005B7866" w:rsidP="005B7866">
      <w:pPr>
        <w:pStyle w:val="PL"/>
        <w:rPr>
          <w:lang w:val="en-US"/>
        </w:rPr>
      </w:pPr>
      <w:r w:rsidRPr="00B06F7A">
        <w:rPr>
          <w:lang w:val="en-US"/>
        </w:rPr>
        <w:t xml:space="preserve">      type: string</w:t>
      </w:r>
    </w:p>
    <w:p w14:paraId="0B4E89AA" w14:textId="776DA76E" w:rsidR="005B7866" w:rsidRPr="00B06F7A" w:rsidRDefault="005B7866" w:rsidP="005B7866">
      <w:pPr>
        <w:pStyle w:val="PL"/>
        <w:rPr>
          <w:lang w:val="en-US"/>
        </w:rPr>
      </w:pPr>
      <w:r w:rsidRPr="00B06F7A">
        <w:rPr>
          <w:lang w:val="en-US"/>
        </w:rPr>
        <w:t xml:space="preserve">      pattern: '^</w:t>
      </w:r>
      <w:r w:rsidR="002A7327">
        <w:rPr>
          <w:lang w:val="en-US"/>
        </w:rPr>
        <w:t>(</w:t>
      </w:r>
      <w:r w:rsidRPr="00B06F7A">
        <w:rPr>
          <w:lang w:val="en-US"/>
        </w:rPr>
        <w:t>5G:mnc[0-9]{3}[.]mcc[0-9]{3}[.]3gppnetwork[.]org(:[A-F0-9]{11})?</w:t>
      </w:r>
      <w:r w:rsidR="002A7327">
        <w:rPr>
          <w:lang w:val="en-US"/>
        </w:rPr>
        <w:t>)|5G:NSWO</w:t>
      </w:r>
      <w:r w:rsidRPr="00B06F7A">
        <w:rPr>
          <w:lang w:val="en-US"/>
        </w:rPr>
        <w:t>$'</w:t>
      </w:r>
    </w:p>
    <w:p w14:paraId="5F03EAF7" w14:textId="77777777" w:rsidR="005B7866" w:rsidRPr="00B06F7A" w:rsidRDefault="005B7866" w:rsidP="005B7866">
      <w:pPr>
        <w:pStyle w:val="PL"/>
        <w:rPr>
          <w:lang w:val="en-US"/>
        </w:rPr>
      </w:pPr>
    </w:p>
    <w:p w14:paraId="3459E604" w14:textId="77777777" w:rsidR="005B7866" w:rsidRPr="00B06F7A" w:rsidRDefault="005B7866" w:rsidP="005B7866">
      <w:pPr>
        <w:pStyle w:val="PL"/>
        <w:rPr>
          <w:lang w:val="en-US"/>
        </w:rPr>
      </w:pPr>
      <w:r w:rsidRPr="00B06F7A">
        <w:rPr>
          <w:lang w:val="en-US"/>
        </w:rPr>
        <w:t xml:space="preserve">    Success:</w:t>
      </w:r>
    </w:p>
    <w:p w14:paraId="77D9EA96" w14:textId="77777777" w:rsidR="005B7866" w:rsidRPr="00B06F7A" w:rsidRDefault="005B7866" w:rsidP="005B7866">
      <w:pPr>
        <w:pStyle w:val="PL"/>
        <w:rPr>
          <w:lang w:val="en-US"/>
        </w:rPr>
      </w:pPr>
      <w:r w:rsidRPr="00B06F7A">
        <w:rPr>
          <w:lang w:val="en-US"/>
        </w:rPr>
        <w:t xml:space="preserve">      type: boolean</w:t>
      </w:r>
    </w:p>
    <w:p w14:paraId="7E09731A" w14:textId="77777777" w:rsidR="005B7866" w:rsidRPr="00B06F7A" w:rsidRDefault="005B7866" w:rsidP="005B7866">
      <w:pPr>
        <w:pStyle w:val="PL"/>
        <w:rPr>
          <w:lang w:val="en-US"/>
        </w:rPr>
      </w:pPr>
    </w:p>
    <w:p w14:paraId="4B919AF7" w14:textId="77777777" w:rsidR="005B7866" w:rsidRPr="00B06F7A" w:rsidRDefault="005B7866" w:rsidP="005B7866">
      <w:pPr>
        <w:pStyle w:val="PL"/>
        <w:rPr>
          <w:lang w:val="en-US"/>
        </w:rPr>
      </w:pPr>
      <w:r w:rsidRPr="00B06F7A">
        <w:rPr>
          <w:lang w:val="en-US"/>
        </w:rPr>
        <w:t xml:space="preserve">    AuthenticatedInd:</w:t>
      </w:r>
    </w:p>
    <w:p w14:paraId="2BF2CC93" w14:textId="77777777" w:rsidR="005B7866" w:rsidRPr="00B06F7A" w:rsidRDefault="005B7866" w:rsidP="005B7866">
      <w:pPr>
        <w:pStyle w:val="PL"/>
        <w:rPr>
          <w:lang w:val="en-US"/>
        </w:rPr>
      </w:pPr>
      <w:r w:rsidRPr="00B06F7A">
        <w:rPr>
          <w:lang w:val="en-US"/>
        </w:rPr>
        <w:t xml:space="preserve">      type: boolean</w:t>
      </w:r>
    </w:p>
    <w:p w14:paraId="1C9EEAE3" w14:textId="77777777" w:rsidR="005B7866" w:rsidRPr="00B06F7A" w:rsidRDefault="005B7866" w:rsidP="005B7866">
      <w:pPr>
        <w:pStyle w:val="PL"/>
        <w:rPr>
          <w:lang w:val="en-US"/>
        </w:rPr>
      </w:pPr>
    </w:p>
    <w:p w14:paraId="17A5C4E2" w14:textId="77777777" w:rsidR="005B7866" w:rsidRPr="00B06F7A" w:rsidRDefault="005B7866" w:rsidP="005B7866">
      <w:pPr>
        <w:pStyle w:val="PL"/>
        <w:rPr>
          <w:lang w:val="en-US"/>
        </w:rPr>
      </w:pPr>
      <w:r w:rsidRPr="00B06F7A">
        <w:rPr>
          <w:lang w:val="en-US"/>
        </w:rPr>
        <w:t xml:space="preserve">    </w:t>
      </w:r>
      <w:r w:rsidRPr="00B06F7A">
        <w:t>ConfidentialityKey</w:t>
      </w:r>
      <w:r w:rsidRPr="00B06F7A">
        <w:rPr>
          <w:lang w:val="en-US"/>
        </w:rPr>
        <w:t>:</w:t>
      </w:r>
    </w:p>
    <w:p w14:paraId="4D7ED157" w14:textId="77777777" w:rsidR="005B7866" w:rsidRPr="00B06F7A" w:rsidRDefault="005B7866" w:rsidP="005B7866">
      <w:pPr>
        <w:pStyle w:val="PL"/>
        <w:rPr>
          <w:lang w:val="en-US"/>
        </w:rPr>
      </w:pPr>
      <w:r w:rsidRPr="00B06F7A">
        <w:rPr>
          <w:lang w:val="en-US"/>
        </w:rPr>
        <w:t xml:space="preserve">      type: string</w:t>
      </w:r>
    </w:p>
    <w:p w14:paraId="1531DC23" w14:textId="77777777" w:rsidR="005B7866" w:rsidRPr="00B06F7A" w:rsidRDefault="005B7866" w:rsidP="005B7866">
      <w:pPr>
        <w:pStyle w:val="PL"/>
        <w:rPr>
          <w:lang w:val="en-US"/>
        </w:rPr>
      </w:pPr>
      <w:r w:rsidRPr="00B06F7A">
        <w:rPr>
          <w:lang w:val="en-US"/>
        </w:rPr>
        <w:t xml:space="preserve">      pattern: '^[A-Fa-f0-9]{32}$'</w:t>
      </w:r>
    </w:p>
    <w:p w14:paraId="34D6E2E9" w14:textId="77777777" w:rsidR="005B7866" w:rsidRPr="00B06F7A" w:rsidRDefault="005B7866" w:rsidP="005B7866">
      <w:pPr>
        <w:pStyle w:val="PL"/>
        <w:rPr>
          <w:lang w:val="en-US"/>
        </w:rPr>
      </w:pPr>
    </w:p>
    <w:p w14:paraId="32CBE754" w14:textId="77777777" w:rsidR="005B7866" w:rsidRPr="00B06F7A" w:rsidRDefault="005B7866" w:rsidP="005B7866">
      <w:pPr>
        <w:pStyle w:val="PL"/>
        <w:rPr>
          <w:lang w:val="en-US"/>
        </w:rPr>
      </w:pPr>
      <w:r w:rsidRPr="00B06F7A">
        <w:rPr>
          <w:lang w:val="en-US"/>
        </w:rPr>
        <w:t xml:space="preserve">    </w:t>
      </w:r>
      <w:r w:rsidRPr="00B06F7A">
        <w:t>IntegrityKey</w:t>
      </w:r>
      <w:r w:rsidRPr="00B06F7A">
        <w:rPr>
          <w:lang w:val="en-US"/>
        </w:rPr>
        <w:t>:</w:t>
      </w:r>
    </w:p>
    <w:p w14:paraId="53763D75" w14:textId="77777777" w:rsidR="005B7866" w:rsidRPr="00B06F7A" w:rsidRDefault="005B7866" w:rsidP="005B7866">
      <w:pPr>
        <w:pStyle w:val="PL"/>
        <w:rPr>
          <w:lang w:val="en-US"/>
        </w:rPr>
      </w:pPr>
      <w:r w:rsidRPr="00B06F7A">
        <w:rPr>
          <w:lang w:val="en-US"/>
        </w:rPr>
        <w:t xml:space="preserve">      type: string</w:t>
      </w:r>
    </w:p>
    <w:p w14:paraId="7A209754" w14:textId="77777777" w:rsidR="005B7866" w:rsidRPr="00B06F7A" w:rsidRDefault="005B7866" w:rsidP="005B7866">
      <w:pPr>
        <w:pStyle w:val="PL"/>
        <w:rPr>
          <w:lang w:val="en-US"/>
        </w:rPr>
      </w:pPr>
      <w:r w:rsidRPr="00B06F7A">
        <w:rPr>
          <w:lang w:val="en-US"/>
        </w:rPr>
        <w:t xml:space="preserve">      pattern: '^[A-Fa-f0-9]{32}$'</w:t>
      </w:r>
    </w:p>
    <w:p w14:paraId="4F5A6BF3" w14:textId="77777777" w:rsidR="005B7866" w:rsidRPr="00B06F7A" w:rsidRDefault="005B7866" w:rsidP="005B7866">
      <w:pPr>
        <w:pStyle w:val="PL"/>
        <w:rPr>
          <w:lang w:val="en-US"/>
        </w:rPr>
      </w:pPr>
    </w:p>
    <w:p w14:paraId="5AEC1B9F" w14:textId="77777777" w:rsidR="005B7866" w:rsidRPr="00B06F7A" w:rsidRDefault="005B7866" w:rsidP="005B7866">
      <w:pPr>
        <w:pStyle w:val="PL"/>
        <w:rPr>
          <w:lang w:val="en-US"/>
        </w:rPr>
      </w:pPr>
      <w:r w:rsidRPr="00B06F7A">
        <w:rPr>
          <w:lang w:val="en-US"/>
        </w:rPr>
        <w:t xml:space="preserve">    Kasme:</w:t>
      </w:r>
    </w:p>
    <w:p w14:paraId="2EEC9481" w14:textId="77777777" w:rsidR="005B7866" w:rsidRPr="00B06F7A" w:rsidRDefault="005B7866" w:rsidP="005B7866">
      <w:pPr>
        <w:pStyle w:val="PL"/>
        <w:rPr>
          <w:lang w:val="en-US"/>
        </w:rPr>
      </w:pPr>
      <w:r w:rsidRPr="00B06F7A">
        <w:rPr>
          <w:lang w:val="en-US"/>
        </w:rPr>
        <w:t xml:space="preserve">      type: string</w:t>
      </w:r>
    </w:p>
    <w:p w14:paraId="4509E85D" w14:textId="77777777" w:rsidR="005B7866" w:rsidRPr="00B06F7A" w:rsidRDefault="005B7866" w:rsidP="005B7866">
      <w:pPr>
        <w:pStyle w:val="PL"/>
        <w:rPr>
          <w:lang w:val="en-US"/>
        </w:rPr>
      </w:pPr>
      <w:r w:rsidRPr="00B06F7A">
        <w:rPr>
          <w:lang w:val="en-US"/>
        </w:rPr>
        <w:t xml:space="preserve">      pattern: '^[A-Fa-f0-9]{64}$'</w:t>
      </w:r>
    </w:p>
    <w:p w14:paraId="282406E9" w14:textId="77777777" w:rsidR="005B7866" w:rsidRPr="00B06F7A" w:rsidRDefault="005B7866" w:rsidP="005B7866">
      <w:pPr>
        <w:pStyle w:val="PL"/>
        <w:rPr>
          <w:lang w:val="en-US"/>
        </w:rPr>
      </w:pPr>
    </w:p>
    <w:p w14:paraId="0929EB4B" w14:textId="77777777" w:rsidR="005B7866" w:rsidRPr="00B06F7A" w:rsidRDefault="005B7866" w:rsidP="005B7866">
      <w:pPr>
        <w:pStyle w:val="PL"/>
        <w:rPr>
          <w:lang w:val="en-US"/>
        </w:rPr>
      </w:pPr>
      <w:r w:rsidRPr="00B06F7A">
        <w:rPr>
          <w:lang w:val="en-US"/>
        </w:rPr>
        <w:t xml:space="preserve">    </w:t>
      </w:r>
      <w:r w:rsidRPr="00B06F7A">
        <w:t>NumOfRequestedVectors</w:t>
      </w:r>
      <w:r w:rsidRPr="00B06F7A">
        <w:rPr>
          <w:lang w:val="en-US"/>
        </w:rPr>
        <w:t>:</w:t>
      </w:r>
    </w:p>
    <w:p w14:paraId="28345D23" w14:textId="77777777" w:rsidR="005B7866" w:rsidRPr="00B06F7A" w:rsidRDefault="005B7866" w:rsidP="005B7866">
      <w:pPr>
        <w:pStyle w:val="PL"/>
        <w:rPr>
          <w:lang w:val="en-US"/>
        </w:rPr>
      </w:pPr>
      <w:r w:rsidRPr="00B06F7A">
        <w:rPr>
          <w:lang w:val="en-US"/>
        </w:rPr>
        <w:t xml:space="preserve">      type: integer</w:t>
      </w:r>
    </w:p>
    <w:p w14:paraId="7BE5C6BA" w14:textId="77777777" w:rsidR="005B7866" w:rsidRPr="00B06F7A" w:rsidRDefault="005B7866" w:rsidP="005B7866">
      <w:pPr>
        <w:pStyle w:val="PL"/>
        <w:rPr>
          <w:lang w:val="en-US"/>
        </w:rPr>
      </w:pPr>
      <w:r w:rsidRPr="00B06F7A">
        <w:rPr>
          <w:lang w:val="en-US"/>
        </w:rPr>
        <w:t xml:space="preserve">      minimum: 1</w:t>
      </w:r>
    </w:p>
    <w:p w14:paraId="3905C48F" w14:textId="77777777" w:rsidR="005B7866" w:rsidRPr="00B06F7A" w:rsidRDefault="005B7866" w:rsidP="005B7866">
      <w:pPr>
        <w:pStyle w:val="PL"/>
        <w:rPr>
          <w:lang w:val="en-US"/>
        </w:rPr>
      </w:pPr>
      <w:r w:rsidRPr="00B06F7A">
        <w:rPr>
          <w:lang w:val="en-US"/>
        </w:rPr>
        <w:t xml:space="preserve">      maximum: 5</w:t>
      </w:r>
    </w:p>
    <w:p w14:paraId="2D526683" w14:textId="77777777" w:rsidR="005B7866" w:rsidRPr="00B06F7A" w:rsidRDefault="005B7866" w:rsidP="005B7866">
      <w:pPr>
        <w:pStyle w:val="PL"/>
        <w:rPr>
          <w:lang w:val="en-US"/>
        </w:rPr>
      </w:pPr>
    </w:p>
    <w:p w14:paraId="4D336AC8" w14:textId="77777777" w:rsidR="005B7866" w:rsidRPr="00B06F7A" w:rsidRDefault="005B7866" w:rsidP="005B7866">
      <w:pPr>
        <w:pStyle w:val="PL"/>
        <w:rPr>
          <w:lang w:val="en-US"/>
        </w:rPr>
      </w:pPr>
    </w:p>
    <w:p w14:paraId="48946787" w14:textId="77777777" w:rsidR="005B7866" w:rsidRPr="00B06F7A" w:rsidRDefault="005B7866" w:rsidP="005B7866">
      <w:pPr>
        <w:pStyle w:val="PL"/>
        <w:rPr>
          <w:lang w:val="en-US"/>
        </w:rPr>
      </w:pPr>
      <w:r w:rsidRPr="00B06F7A">
        <w:rPr>
          <w:lang w:val="en-US"/>
        </w:rPr>
        <w:t># ENUMS:</w:t>
      </w:r>
    </w:p>
    <w:p w14:paraId="00547CF7" w14:textId="77777777" w:rsidR="005B7866" w:rsidRPr="00B06F7A" w:rsidRDefault="005B7866" w:rsidP="005B7866">
      <w:pPr>
        <w:pStyle w:val="PL"/>
        <w:rPr>
          <w:lang w:val="en-US"/>
        </w:rPr>
      </w:pPr>
    </w:p>
    <w:p w14:paraId="444AB7D1" w14:textId="77777777" w:rsidR="005B7866" w:rsidRPr="00B06F7A" w:rsidRDefault="005B7866" w:rsidP="005B7866">
      <w:pPr>
        <w:pStyle w:val="PL"/>
        <w:rPr>
          <w:lang w:val="en-US"/>
        </w:rPr>
      </w:pPr>
      <w:r w:rsidRPr="00B06F7A">
        <w:rPr>
          <w:lang w:val="en-US"/>
        </w:rPr>
        <w:t xml:space="preserve">    AuthType:</w:t>
      </w:r>
    </w:p>
    <w:p w14:paraId="017AAD97" w14:textId="77777777" w:rsidR="005B7866" w:rsidRPr="00B06F7A" w:rsidRDefault="005B7866" w:rsidP="005B7866">
      <w:pPr>
        <w:pStyle w:val="PL"/>
        <w:rPr>
          <w:lang w:val="en-US"/>
        </w:rPr>
      </w:pPr>
      <w:r w:rsidRPr="00B06F7A">
        <w:rPr>
          <w:lang w:val="en-US"/>
        </w:rPr>
        <w:t xml:space="preserve">      anyOf:</w:t>
      </w:r>
    </w:p>
    <w:p w14:paraId="5A62217E" w14:textId="77777777" w:rsidR="005B7866" w:rsidRPr="00B06F7A" w:rsidRDefault="005B7866" w:rsidP="005B7866">
      <w:pPr>
        <w:pStyle w:val="PL"/>
        <w:rPr>
          <w:lang w:val="en-US"/>
        </w:rPr>
      </w:pPr>
      <w:r w:rsidRPr="00B06F7A">
        <w:rPr>
          <w:lang w:val="en-US"/>
        </w:rPr>
        <w:t xml:space="preserve">        - type: string</w:t>
      </w:r>
    </w:p>
    <w:p w14:paraId="01ABBBFD" w14:textId="77777777" w:rsidR="005B7866" w:rsidRPr="00B06F7A" w:rsidRDefault="005B7866" w:rsidP="005B7866">
      <w:pPr>
        <w:pStyle w:val="PL"/>
        <w:rPr>
          <w:lang w:val="en-US"/>
        </w:rPr>
      </w:pPr>
      <w:r w:rsidRPr="00B06F7A">
        <w:rPr>
          <w:lang w:val="en-US"/>
        </w:rPr>
        <w:t xml:space="preserve">          enum:</w:t>
      </w:r>
    </w:p>
    <w:p w14:paraId="3457965A" w14:textId="77777777" w:rsidR="005B7866" w:rsidRPr="00B06F7A" w:rsidRDefault="005B7866" w:rsidP="005B7866">
      <w:pPr>
        <w:pStyle w:val="PL"/>
        <w:rPr>
          <w:lang w:val="en-US"/>
        </w:rPr>
      </w:pPr>
      <w:r w:rsidRPr="00B06F7A">
        <w:rPr>
          <w:lang w:val="en-US"/>
        </w:rPr>
        <w:t xml:space="preserve">          - 5G_AKA</w:t>
      </w:r>
    </w:p>
    <w:p w14:paraId="1F2FD271" w14:textId="77777777" w:rsidR="005B7866" w:rsidRPr="00B06F7A" w:rsidRDefault="005B7866" w:rsidP="005B7866">
      <w:pPr>
        <w:pStyle w:val="PL"/>
        <w:rPr>
          <w:lang w:val="en-US"/>
        </w:rPr>
      </w:pPr>
      <w:r w:rsidRPr="00B06F7A">
        <w:rPr>
          <w:lang w:val="en-US"/>
        </w:rPr>
        <w:t xml:space="preserve">          - EAP_AKA_PRIME</w:t>
      </w:r>
    </w:p>
    <w:p w14:paraId="44FFD22F" w14:textId="77777777" w:rsidR="00333E80" w:rsidRPr="00B06F7A" w:rsidRDefault="005B7866" w:rsidP="00333E80">
      <w:pPr>
        <w:pStyle w:val="PL"/>
        <w:rPr>
          <w:lang w:val="en-US"/>
        </w:rPr>
      </w:pPr>
      <w:r w:rsidRPr="00B06F7A">
        <w:rPr>
          <w:lang w:val="en-US"/>
        </w:rPr>
        <w:t xml:space="preserve">          - EAP_TLS</w:t>
      </w:r>
    </w:p>
    <w:p w14:paraId="71A13791" w14:textId="77777777" w:rsidR="009C5FD3" w:rsidRDefault="00333E80" w:rsidP="009C5FD3">
      <w:pPr>
        <w:pStyle w:val="PL"/>
        <w:rPr>
          <w:lang w:val="en-US"/>
        </w:rPr>
      </w:pPr>
      <w:r w:rsidRPr="00B06F7A">
        <w:rPr>
          <w:lang w:val="en-US"/>
        </w:rPr>
        <w:t xml:space="preserve">          - NONE</w:t>
      </w:r>
    </w:p>
    <w:p w14:paraId="08A8F812" w14:textId="50DDB2F5" w:rsidR="005B7866" w:rsidRPr="00B06F7A" w:rsidRDefault="009C5FD3" w:rsidP="009C5FD3">
      <w:pPr>
        <w:pStyle w:val="PL"/>
        <w:rPr>
          <w:lang w:val="en-US"/>
        </w:rPr>
      </w:pPr>
      <w:r w:rsidRPr="00B06F7A">
        <w:rPr>
          <w:lang w:val="en-US"/>
        </w:rPr>
        <w:t xml:space="preserve">          - EAP_</w:t>
      </w:r>
      <w:r>
        <w:rPr>
          <w:lang w:val="en-US"/>
        </w:rPr>
        <w:t>T</w:t>
      </w:r>
      <w:r w:rsidRPr="00B06F7A">
        <w:rPr>
          <w:lang w:val="en-US"/>
        </w:rPr>
        <w:t>TLS</w:t>
      </w:r>
    </w:p>
    <w:p w14:paraId="554174CC" w14:textId="77777777" w:rsidR="005B7866" w:rsidRPr="00B06F7A" w:rsidRDefault="005B7866" w:rsidP="005B7866">
      <w:pPr>
        <w:pStyle w:val="PL"/>
        <w:rPr>
          <w:lang w:val="en-US"/>
        </w:rPr>
      </w:pPr>
      <w:r w:rsidRPr="00B06F7A">
        <w:rPr>
          <w:lang w:val="en-US"/>
        </w:rPr>
        <w:t xml:space="preserve">        - type: string</w:t>
      </w:r>
    </w:p>
    <w:p w14:paraId="4B2AA108" w14:textId="77777777" w:rsidR="005B7866" w:rsidRPr="00B06F7A" w:rsidRDefault="005B7866" w:rsidP="005B7866">
      <w:pPr>
        <w:pStyle w:val="PL"/>
        <w:rPr>
          <w:lang w:val="en-US"/>
        </w:rPr>
      </w:pPr>
    </w:p>
    <w:p w14:paraId="3D709177" w14:textId="77777777" w:rsidR="005B7866" w:rsidRPr="00B06F7A" w:rsidRDefault="005B7866" w:rsidP="005B7866">
      <w:pPr>
        <w:pStyle w:val="PL"/>
        <w:rPr>
          <w:lang w:val="en-US"/>
        </w:rPr>
      </w:pPr>
      <w:r w:rsidRPr="00B06F7A">
        <w:rPr>
          <w:lang w:val="en-US"/>
        </w:rPr>
        <w:t xml:space="preserve">    AvType:</w:t>
      </w:r>
    </w:p>
    <w:p w14:paraId="228948BD" w14:textId="77777777" w:rsidR="005B7866" w:rsidRPr="00B06F7A" w:rsidRDefault="005B7866" w:rsidP="005B7866">
      <w:pPr>
        <w:pStyle w:val="PL"/>
        <w:rPr>
          <w:lang w:val="en-US"/>
        </w:rPr>
      </w:pPr>
      <w:r w:rsidRPr="00B06F7A">
        <w:rPr>
          <w:lang w:val="en-US"/>
        </w:rPr>
        <w:t xml:space="preserve">      anyOf:</w:t>
      </w:r>
    </w:p>
    <w:p w14:paraId="07B85195" w14:textId="77777777" w:rsidR="005B7866" w:rsidRPr="00B06F7A" w:rsidRDefault="005B7866" w:rsidP="005B7866">
      <w:pPr>
        <w:pStyle w:val="PL"/>
        <w:rPr>
          <w:lang w:val="en-US"/>
        </w:rPr>
      </w:pPr>
      <w:r w:rsidRPr="00B06F7A">
        <w:rPr>
          <w:lang w:val="en-US"/>
        </w:rPr>
        <w:t xml:space="preserve">        - type: string</w:t>
      </w:r>
    </w:p>
    <w:p w14:paraId="451E6937" w14:textId="77777777" w:rsidR="005B7866" w:rsidRPr="00B06F7A" w:rsidRDefault="005B7866" w:rsidP="005B7866">
      <w:pPr>
        <w:pStyle w:val="PL"/>
        <w:rPr>
          <w:lang w:val="en-US"/>
        </w:rPr>
      </w:pPr>
      <w:r w:rsidRPr="00B06F7A">
        <w:rPr>
          <w:lang w:val="en-US"/>
        </w:rPr>
        <w:t xml:space="preserve">          enum:</w:t>
      </w:r>
    </w:p>
    <w:p w14:paraId="3AB743A3" w14:textId="77777777" w:rsidR="005B7866" w:rsidRPr="00B06F7A" w:rsidRDefault="005B7866" w:rsidP="005B7866">
      <w:pPr>
        <w:pStyle w:val="PL"/>
        <w:rPr>
          <w:lang w:val="en-US"/>
        </w:rPr>
      </w:pPr>
      <w:r w:rsidRPr="00B06F7A">
        <w:rPr>
          <w:lang w:val="en-US"/>
        </w:rPr>
        <w:t xml:space="preserve">          - 5G_HE_AKA</w:t>
      </w:r>
    </w:p>
    <w:p w14:paraId="23AAAA32" w14:textId="77777777" w:rsidR="005B7866" w:rsidRPr="00B06F7A" w:rsidRDefault="005B7866" w:rsidP="005B7866">
      <w:pPr>
        <w:pStyle w:val="PL"/>
        <w:rPr>
          <w:lang w:val="en-US"/>
        </w:rPr>
      </w:pPr>
      <w:r w:rsidRPr="00B06F7A">
        <w:rPr>
          <w:lang w:val="en-US"/>
        </w:rPr>
        <w:t xml:space="preserve">          - EAP_AKA_PRIME</w:t>
      </w:r>
    </w:p>
    <w:p w14:paraId="654FFBCE" w14:textId="77777777" w:rsidR="005B7866" w:rsidRPr="00B06F7A" w:rsidRDefault="005B7866" w:rsidP="005B7866">
      <w:pPr>
        <w:pStyle w:val="PL"/>
        <w:rPr>
          <w:lang w:val="en-US"/>
        </w:rPr>
      </w:pPr>
      <w:r w:rsidRPr="00B06F7A">
        <w:rPr>
          <w:lang w:val="en-US"/>
        </w:rPr>
        <w:t xml:space="preserve">        - type: string</w:t>
      </w:r>
    </w:p>
    <w:p w14:paraId="487BFE27" w14:textId="77777777" w:rsidR="005B7866" w:rsidRPr="00B06F7A" w:rsidRDefault="005B7866" w:rsidP="005B7866">
      <w:pPr>
        <w:pStyle w:val="PL"/>
        <w:rPr>
          <w:lang w:val="en-US"/>
        </w:rPr>
      </w:pPr>
    </w:p>
    <w:p w14:paraId="57D202B8" w14:textId="77777777" w:rsidR="005B7866" w:rsidRPr="00B06F7A" w:rsidRDefault="005B7866" w:rsidP="005B7866">
      <w:pPr>
        <w:pStyle w:val="PL"/>
        <w:rPr>
          <w:lang w:val="en-US"/>
        </w:rPr>
      </w:pPr>
      <w:r w:rsidRPr="00B06F7A">
        <w:rPr>
          <w:lang w:val="en-US"/>
        </w:rPr>
        <w:t xml:space="preserve">    HssAuthType:</w:t>
      </w:r>
    </w:p>
    <w:p w14:paraId="2EBF43E8" w14:textId="77777777" w:rsidR="005B7866" w:rsidRPr="00B06F7A" w:rsidRDefault="005B7866" w:rsidP="005B7866">
      <w:pPr>
        <w:pStyle w:val="PL"/>
        <w:rPr>
          <w:lang w:val="en-US"/>
        </w:rPr>
      </w:pPr>
      <w:r w:rsidRPr="00B06F7A">
        <w:rPr>
          <w:lang w:val="en-US"/>
        </w:rPr>
        <w:t xml:space="preserve">      anyOf:</w:t>
      </w:r>
    </w:p>
    <w:p w14:paraId="7A9CE6CE" w14:textId="77777777" w:rsidR="005B7866" w:rsidRPr="00B06F7A" w:rsidRDefault="005B7866" w:rsidP="005B7866">
      <w:pPr>
        <w:pStyle w:val="PL"/>
        <w:rPr>
          <w:lang w:val="en-US"/>
        </w:rPr>
      </w:pPr>
      <w:r w:rsidRPr="00B06F7A">
        <w:rPr>
          <w:lang w:val="en-US"/>
        </w:rPr>
        <w:t xml:space="preserve">        - type: string</w:t>
      </w:r>
    </w:p>
    <w:p w14:paraId="704F70A2" w14:textId="77777777" w:rsidR="005B7866" w:rsidRPr="00B06F7A" w:rsidRDefault="005B7866" w:rsidP="005B7866">
      <w:pPr>
        <w:pStyle w:val="PL"/>
        <w:rPr>
          <w:lang w:val="en-US"/>
        </w:rPr>
      </w:pPr>
      <w:r w:rsidRPr="00B06F7A">
        <w:rPr>
          <w:lang w:val="en-US"/>
        </w:rPr>
        <w:t xml:space="preserve">          enum:</w:t>
      </w:r>
    </w:p>
    <w:p w14:paraId="32A0E42C" w14:textId="77777777" w:rsidR="005B7866" w:rsidRPr="00B06F7A" w:rsidRDefault="005B7866" w:rsidP="005B7866">
      <w:pPr>
        <w:pStyle w:val="PL"/>
        <w:rPr>
          <w:lang w:val="en-US"/>
        </w:rPr>
      </w:pPr>
      <w:r w:rsidRPr="00B06F7A">
        <w:rPr>
          <w:lang w:val="en-US"/>
        </w:rPr>
        <w:t xml:space="preserve">          - EPS_AKA</w:t>
      </w:r>
    </w:p>
    <w:p w14:paraId="615E466C" w14:textId="77777777" w:rsidR="005B7866" w:rsidRPr="00B06F7A" w:rsidRDefault="005B7866" w:rsidP="005B7866">
      <w:pPr>
        <w:pStyle w:val="PL"/>
        <w:rPr>
          <w:lang w:val="en-US"/>
        </w:rPr>
      </w:pPr>
      <w:r w:rsidRPr="00B06F7A">
        <w:rPr>
          <w:lang w:val="en-US"/>
        </w:rPr>
        <w:t xml:space="preserve">          - EAP_AKA</w:t>
      </w:r>
    </w:p>
    <w:p w14:paraId="78C08049" w14:textId="77777777" w:rsidR="005B7866" w:rsidRPr="00B06F7A" w:rsidRDefault="005B7866" w:rsidP="005B7866">
      <w:pPr>
        <w:pStyle w:val="PL"/>
        <w:rPr>
          <w:lang w:val="en-US"/>
        </w:rPr>
      </w:pPr>
      <w:r w:rsidRPr="00B06F7A">
        <w:rPr>
          <w:lang w:val="en-US"/>
        </w:rPr>
        <w:t xml:space="preserve">          - EAP_AKA_PRIME</w:t>
      </w:r>
    </w:p>
    <w:p w14:paraId="0C0675AC" w14:textId="77777777" w:rsidR="005B7866" w:rsidRPr="00B06F7A" w:rsidRDefault="005B7866" w:rsidP="005B7866">
      <w:pPr>
        <w:pStyle w:val="PL"/>
      </w:pPr>
      <w:r w:rsidRPr="00B06F7A">
        <w:rPr>
          <w:lang w:val="en-US"/>
        </w:rPr>
        <w:t xml:space="preserve">          </w:t>
      </w:r>
      <w:r w:rsidRPr="00B06F7A">
        <w:t>- IMS_AKA</w:t>
      </w:r>
    </w:p>
    <w:p w14:paraId="6EDCF26A" w14:textId="77777777" w:rsidR="005B7866" w:rsidRPr="00B06F7A" w:rsidRDefault="005B7866" w:rsidP="005B7866">
      <w:pPr>
        <w:pStyle w:val="PL"/>
        <w:rPr>
          <w:lang w:val="sv-SE"/>
        </w:rPr>
      </w:pPr>
      <w:r w:rsidRPr="00B06F7A">
        <w:t xml:space="preserve">          - GBA_AKA</w:t>
      </w:r>
    </w:p>
    <w:p w14:paraId="2D4CCFC9" w14:textId="77777777" w:rsidR="005B7866" w:rsidRPr="00B06F7A" w:rsidRDefault="005B7866" w:rsidP="005B7866">
      <w:pPr>
        <w:pStyle w:val="PL"/>
      </w:pPr>
      <w:r w:rsidRPr="00B06F7A">
        <w:rPr>
          <w:lang w:val="sv-SE"/>
        </w:rPr>
        <w:t xml:space="preserve">          - UMTS_AKA</w:t>
      </w:r>
    </w:p>
    <w:p w14:paraId="76CC0E7C" w14:textId="77777777" w:rsidR="005B7866" w:rsidRPr="00B06F7A" w:rsidRDefault="005B7866" w:rsidP="005B7866">
      <w:pPr>
        <w:pStyle w:val="PL"/>
        <w:rPr>
          <w:lang w:val="en-US"/>
        </w:rPr>
      </w:pPr>
      <w:r w:rsidRPr="00B06F7A">
        <w:t xml:space="preserve">        </w:t>
      </w:r>
      <w:r w:rsidRPr="00B06F7A">
        <w:rPr>
          <w:lang w:val="en-US"/>
        </w:rPr>
        <w:t>- type: string</w:t>
      </w:r>
    </w:p>
    <w:p w14:paraId="0D549B4B" w14:textId="77777777" w:rsidR="005B7866" w:rsidRPr="00B06F7A" w:rsidRDefault="005B7866" w:rsidP="005B7866">
      <w:pPr>
        <w:pStyle w:val="PL"/>
        <w:rPr>
          <w:lang w:val="en-US"/>
        </w:rPr>
      </w:pPr>
    </w:p>
    <w:p w14:paraId="01D6439F" w14:textId="77777777" w:rsidR="005B7866" w:rsidRPr="00B06F7A" w:rsidRDefault="005B7866" w:rsidP="005B7866">
      <w:pPr>
        <w:pStyle w:val="PL"/>
        <w:rPr>
          <w:lang w:val="en-US"/>
        </w:rPr>
      </w:pPr>
      <w:r w:rsidRPr="00B06F7A">
        <w:rPr>
          <w:lang w:val="en-US"/>
        </w:rPr>
        <w:t xml:space="preserve">    HssAvType:</w:t>
      </w:r>
    </w:p>
    <w:p w14:paraId="13ECE728" w14:textId="77777777" w:rsidR="005B7866" w:rsidRPr="00B06F7A" w:rsidRDefault="005B7866" w:rsidP="005B7866">
      <w:pPr>
        <w:pStyle w:val="PL"/>
        <w:rPr>
          <w:lang w:val="en-US"/>
        </w:rPr>
      </w:pPr>
      <w:r w:rsidRPr="00B06F7A">
        <w:rPr>
          <w:lang w:val="en-US"/>
        </w:rPr>
        <w:t xml:space="preserve">      anyOf:</w:t>
      </w:r>
    </w:p>
    <w:p w14:paraId="026CAC73" w14:textId="77777777" w:rsidR="005B7866" w:rsidRPr="00B06F7A" w:rsidRDefault="005B7866" w:rsidP="005B7866">
      <w:pPr>
        <w:pStyle w:val="PL"/>
        <w:rPr>
          <w:lang w:val="en-US"/>
        </w:rPr>
      </w:pPr>
      <w:r w:rsidRPr="00B06F7A">
        <w:rPr>
          <w:lang w:val="en-US"/>
        </w:rPr>
        <w:t xml:space="preserve">        - type: string</w:t>
      </w:r>
    </w:p>
    <w:p w14:paraId="1E2063C3" w14:textId="77777777" w:rsidR="005B7866" w:rsidRPr="00B06F7A" w:rsidRDefault="005B7866" w:rsidP="005B7866">
      <w:pPr>
        <w:pStyle w:val="PL"/>
        <w:rPr>
          <w:lang w:val="en-US"/>
        </w:rPr>
      </w:pPr>
      <w:r w:rsidRPr="00B06F7A">
        <w:rPr>
          <w:lang w:val="en-US"/>
        </w:rPr>
        <w:t xml:space="preserve">          enum:</w:t>
      </w:r>
    </w:p>
    <w:p w14:paraId="5B9FFB38" w14:textId="77777777" w:rsidR="005B7866" w:rsidRPr="00B06F7A" w:rsidRDefault="005B7866" w:rsidP="005B7866">
      <w:pPr>
        <w:pStyle w:val="PL"/>
        <w:rPr>
          <w:lang w:val="en-US"/>
        </w:rPr>
      </w:pPr>
      <w:r w:rsidRPr="00B06F7A">
        <w:rPr>
          <w:lang w:val="en-US"/>
        </w:rPr>
        <w:t xml:space="preserve">          - EPS_AKA</w:t>
      </w:r>
    </w:p>
    <w:p w14:paraId="237579D9" w14:textId="77777777" w:rsidR="005B7866" w:rsidRPr="00B06F7A" w:rsidRDefault="005B7866" w:rsidP="005B7866">
      <w:pPr>
        <w:pStyle w:val="PL"/>
        <w:rPr>
          <w:lang w:val="fi-FI"/>
        </w:rPr>
      </w:pPr>
      <w:r w:rsidRPr="00B06F7A">
        <w:rPr>
          <w:lang w:val="en-US"/>
        </w:rPr>
        <w:t xml:space="preserve">          </w:t>
      </w:r>
      <w:r w:rsidRPr="00B06F7A">
        <w:rPr>
          <w:lang w:val="fi-FI"/>
        </w:rPr>
        <w:t>- EAP_AKA</w:t>
      </w:r>
    </w:p>
    <w:p w14:paraId="6CD03FE3" w14:textId="77777777" w:rsidR="005B7866" w:rsidRPr="00B06F7A" w:rsidRDefault="005B7866" w:rsidP="005B7866">
      <w:pPr>
        <w:pStyle w:val="PL"/>
        <w:rPr>
          <w:lang w:val="fi-FI"/>
        </w:rPr>
      </w:pPr>
      <w:r w:rsidRPr="00B06F7A">
        <w:rPr>
          <w:lang w:val="fi-FI"/>
        </w:rPr>
        <w:t xml:space="preserve">          - IMS_AKA</w:t>
      </w:r>
    </w:p>
    <w:p w14:paraId="0C2FE14D" w14:textId="77777777" w:rsidR="005B7866" w:rsidRPr="00B06F7A" w:rsidRDefault="005B7866" w:rsidP="005B7866">
      <w:pPr>
        <w:pStyle w:val="PL"/>
        <w:rPr>
          <w:lang w:val="sv-SE"/>
        </w:rPr>
      </w:pPr>
      <w:r w:rsidRPr="00B06F7A">
        <w:rPr>
          <w:lang w:val="fi-FI"/>
        </w:rPr>
        <w:t xml:space="preserve">          - GBA_AKA</w:t>
      </w:r>
    </w:p>
    <w:p w14:paraId="23E307F0" w14:textId="77777777" w:rsidR="005B7866" w:rsidRPr="00B06F7A" w:rsidRDefault="005B7866" w:rsidP="005B7866">
      <w:pPr>
        <w:pStyle w:val="PL"/>
        <w:rPr>
          <w:lang w:val="en-US"/>
        </w:rPr>
      </w:pPr>
      <w:r w:rsidRPr="00B06F7A">
        <w:rPr>
          <w:lang w:val="sv-SE"/>
        </w:rPr>
        <w:t xml:space="preserve">          - UMTS_AKA</w:t>
      </w:r>
    </w:p>
    <w:p w14:paraId="57B4482B" w14:textId="77777777" w:rsidR="005B7866" w:rsidRPr="00B06F7A" w:rsidRDefault="005B7866" w:rsidP="005B7866">
      <w:pPr>
        <w:pStyle w:val="PL"/>
        <w:rPr>
          <w:lang w:val="en-US"/>
        </w:rPr>
      </w:pPr>
      <w:r w:rsidRPr="00B06F7A">
        <w:rPr>
          <w:lang w:val="en-US"/>
        </w:rPr>
        <w:t xml:space="preserve">        - type: string</w:t>
      </w:r>
    </w:p>
    <w:p w14:paraId="3A418C7D" w14:textId="77777777" w:rsidR="005B7866" w:rsidRPr="00B06F7A" w:rsidRDefault="005B7866" w:rsidP="005B7866">
      <w:pPr>
        <w:pStyle w:val="PL"/>
        <w:rPr>
          <w:lang w:val="en-US"/>
        </w:rPr>
      </w:pPr>
    </w:p>
    <w:p w14:paraId="7FB75C57" w14:textId="77777777" w:rsidR="005B7866" w:rsidRPr="00B06F7A" w:rsidRDefault="005B7866" w:rsidP="005B7866">
      <w:pPr>
        <w:pStyle w:val="PL"/>
        <w:rPr>
          <w:lang w:val="en-US"/>
        </w:rPr>
      </w:pPr>
      <w:r w:rsidRPr="00B06F7A">
        <w:rPr>
          <w:lang w:val="en-US"/>
        </w:rPr>
        <w:t xml:space="preserve">    HssAuthTypeInUri:</w:t>
      </w:r>
    </w:p>
    <w:p w14:paraId="385E7A01" w14:textId="77777777" w:rsidR="005B7866" w:rsidRPr="00B06F7A" w:rsidRDefault="005B7866" w:rsidP="005B7866">
      <w:pPr>
        <w:pStyle w:val="PL"/>
        <w:rPr>
          <w:lang w:val="en-US"/>
        </w:rPr>
      </w:pPr>
      <w:r w:rsidRPr="00B06F7A">
        <w:rPr>
          <w:lang w:val="en-US"/>
        </w:rPr>
        <w:t xml:space="preserve">      anyOf:</w:t>
      </w:r>
    </w:p>
    <w:p w14:paraId="1B7B50B5" w14:textId="77777777" w:rsidR="005B7866" w:rsidRPr="00B06F7A" w:rsidRDefault="005B7866" w:rsidP="005B7866">
      <w:pPr>
        <w:pStyle w:val="PL"/>
        <w:rPr>
          <w:lang w:val="en-US"/>
        </w:rPr>
      </w:pPr>
      <w:r w:rsidRPr="00B06F7A">
        <w:rPr>
          <w:lang w:val="en-US"/>
        </w:rPr>
        <w:t xml:space="preserve">        - type: string</w:t>
      </w:r>
    </w:p>
    <w:p w14:paraId="64D3E926" w14:textId="77777777" w:rsidR="005B7866" w:rsidRPr="00B06F7A" w:rsidRDefault="005B7866" w:rsidP="005B7866">
      <w:pPr>
        <w:pStyle w:val="PL"/>
        <w:rPr>
          <w:lang w:val="en-US"/>
        </w:rPr>
      </w:pPr>
      <w:r w:rsidRPr="00B06F7A">
        <w:rPr>
          <w:lang w:val="en-US"/>
        </w:rPr>
        <w:t xml:space="preserve">          enum:</w:t>
      </w:r>
    </w:p>
    <w:p w14:paraId="30A435E4" w14:textId="77777777" w:rsidR="005B7866" w:rsidRPr="00B06F7A" w:rsidRDefault="005B7866" w:rsidP="005B7866">
      <w:pPr>
        <w:pStyle w:val="PL"/>
        <w:rPr>
          <w:lang w:val="en-US"/>
        </w:rPr>
      </w:pPr>
      <w:r w:rsidRPr="00B06F7A">
        <w:rPr>
          <w:lang w:val="en-US"/>
        </w:rPr>
        <w:t xml:space="preserve">          - eps-aka</w:t>
      </w:r>
    </w:p>
    <w:p w14:paraId="26B43290" w14:textId="77777777" w:rsidR="005B7866" w:rsidRPr="00B06F7A" w:rsidRDefault="005B7866" w:rsidP="005B7866">
      <w:pPr>
        <w:pStyle w:val="PL"/>
        <w:rPr>
          <w:lang w:val="en-US"/>
        </w:rPr>
      </w:pPr>
      <w:r w:rsidRPr="00B06F7A">
        <w:rPr>
          <w:lang w:val="en-US"/>
        </w:rPr>
        <w:t xml:space="preserve">          - eap-aka</w:t>
      </w:r>
    </w:p>
    <w:p w14:paraId="6A0483C5" w14:textId="77777777" w:rsidR="005B7866" w:rsidRPr="00B06F7A" w:rsidRDefault="005B7866" w:rsidP="005B7866">
      <w:pPr>
        <w:pStyle w:val="PL"/>
        <w:rPr>
          <w:lang w:val="en-US"/>
        </w:rPr>
      </w:pPr>
      <w:r w:rsidRPr="00B06F7A">
        <w:rPr>
          <w:lang w:val="en-US"/>
        </w:rPr>
        <w:t xml:space="preserve">          - eap-aka-prime</w:t>
      </w:r>
    </w:p>
    <w:p w14:paraId="4A400504" w14:textId="77777777" w:rsidR="005B7866" w:rsidRPr="00B06F7A" w:rsidRDefault="005B7866" w:rsidP="005B7866">
      <w:pPr>
        <w:pStyle w:val="PL"/>
        <w:rPr>
          <w:lang w:val="en-US"/>
        </w:rPr>
      </w:pPr>
      <w:r w:rsidRPr="00B06F7A">
        <w:rPr>
          <w:lang w:val="en-US"/>
        </w:rPr>
        <w:t xml:space="preserve">          - ims-aka</w:t>
      </w:r>
    </w:p>
    <w:p w14:paraId="150D4C3D" w14:textId="77777777" w:rsidR="005B7866" w:rsidRPr="00B06F7A" w:rsidRDefault="005B7866" w:rsidP="005B7866">
      <w:pPr>
        <w:pStyle w:val="PL"/>
        <w:rPr>
          <w:lang w:val="en-US"/>
        </w:rPr>
      </w:pPr>
      <w:r w:rsidRPr="00B06F7A">
        <w:rPr>
          <w:lang w:val="en-US"/>
        </w:rPr>
        <w:t xml:space="preserve">          - gba-aka</w:t>
      </w:r>
    </w:p>
    <w:p w14:paraId="3A327536" w14:textId="77777777" w:rsidR="005B7866" w:rsidRPr="00B06F7A" w:rsidRDefault="005B7866" w:rsidP="005B7866">
      <w:pPr>
        <w:pStyle w:val="PL"/>
        <w:rPr>
          <w:lang w:val="en-US"/>
        </w:rPr>
      </w:pPr>
      <w:r w:rsidRPr="00B06F7A">
        <w:rPr>
          <w:lang w:val="en-US"/>
        </w:rPr>
        <w:t xml:space="preserve">        - type: string</w:t>
      </w:r>
    </w:p>
    <w:p w14:paraId="3CC7632C" w14:textId="77777777" w:rsidR="005B7866" w:rsidRPr="00B06F7A" w:rsidRDefault="005B7866" w:rsidP="005B7866">
      <w:pPr>
        <w:pStyle w:val="PL"/>
        <w:rPr>
          <w:lang w:val="en-US"/>
        </w:rPr>
      </w:pPr>
    </w:p>
    <w:p w14:paraId="48345E8F" w14:textId="77777777" w:rsidR="005B7866" w:rsidRPr="00B06F7A" w:rsidRDefault="005B7866" w:rsidP="005B7866">
      <w:pPr>
        <w:pStyle w:val="PL"/>
        <w:rPr>
          <w:lang w:val="en-US"/>
        </w:rPr>
      </w:pPr>
      <w:r w:rsidRPr="00B06F7A">
        <w:rPr>
          <w:lang w:val="en-US"/>
        </w:rPr>
        <w:t xml:space="preserve">    AccessNetworkId:</w:t>
      </w:r>
    </w:p>
    <w:p w14:paraId="1C1C6A0B" w14:textId="77777777" w:rsidR="005B7866" w:rsidRPr="00B06F7A" w:rsidRDefault="005B7866" w:rsidP="005B7866">
      <w:pPr>
        <w:pStyle w:val="PL"/>
        <w:rPr>
          <w:lang w:val="en-US"/>
        </w:rPr>
      </w:pPr>
      <w:r w:rsidRPr="00B06F7A">
        <w:rPr>
          <w:lang w:val="en-US"/>
        </w:rPr>
        <w:t xml:space="preserve">      anyOf:</w:t>
      </w:r>
    </w:p>
    <w:p w14:paraId="091CF686" w14:textId="77777777" w:rsidR="005B7866" w:rsidRPr="00B06F7A" w:rsidRDefault="005B7866" w:rsidP="005B7866">
      <w:pPr>
        <w:pStyle w:val="PL"/>
        <w:rPr>
          <w:lang w:val="en-US"/>
        </w:rPr>
      </w:pPr>
      <w:r w:rsidRPr="00B06F7A">
        <w:rPr>
          <w:lang w:val="en-US"/>
        </w:rPr>
        <w:t xml:space="preserve">        - type: string</w:t>
      </w:r>
    </w:p>
    <w:p w14:paraId="372A33F1" w14:textId="77777777" w:rsidR="005B7866" w:rsidRPr="00B06F7A" w:rsidRDefault="005B7866" w:rsidP="005B7866">
      <w:pPr>
        <w:pStyle w:val="PL"/>
        <w:rPr>
          <w:lang w:val="en-US"/>
        </w:rPr>
      </w:pPr>
      <w:r w:rsidRPr="00B06F7A">
        <w:rPr>
          <w:lang w:val="en-US"/>
        </w:rPr>
        <w:t xml:space="preserve">          enum:</w:t>
      </w:r>
    </w:p>
    <w:p w14:paraId="69178668" w14:textId="77777777" w:rsidR="005B7866" w:rsidRPr="00B06F7A" w:rsidRDefault="005B7866" w:rsidP="005B7866">
      <w:pPr>
        <w:pStyle w:val="PL"/>
        <w:rPr>
          <w:lang w:val="en-US"/>
        </w:rPr>
      </w:pPr>
      <w:r w:rsidRPr="00B06F7A">
        <w:rPr>
          <w:lang w:val="en-US"/>
        </w:rPr>
        <w:t xml:space="preserve">          - HRPD</w:t>
      </w:r>
    </w:p>
    <w:p w14:paraId="468C2629" w14:textId="77777777" w:rsidR="005B7866" w:rsidRPr="00B06F7A" w:rsidRDefault="005B7866" w:rsidP="005B7866">
      <w:pPr>
        <w:pStyle w:val="PL"/>
        <w:rPr>
          <w:lang w:val="en-US"/>
        </w:rPr>
      </w:pPr>
      <w:r w:rsidRPr="00B06F7A">
        <w:rPr>
          <w:lang w:val="en-US"/>
        </w:rPr>
        <w:t xml:space="preserve">          - WIMAX</w:t>
      </w:r>
    </w:p>
    <w:p w14:paraId="09A0DFB2" w14:textId="77777777" w:rsidR="005B7866" w:rsidRPr="00B06F7A" w:rsidRDefault="005B7866" w:rsidP="005B7866">
      <w:pPr>
        <w:pStyle w:val="PL"/>
        <w:rPr>
          <w:lang w:val="en-US"/>
        </w:rPr>
      </w:pPr>
      <w:r w:rsidRPr="00B06F7A">
        <w:rPr>
          <w:lang w:val="en-US"/>
        </w:rPr>
        <w:t xml:space="preserve">          - WLAN</w:t>
      </w:r>
    </w:p>
    <w:p w14:paraId="7BB2593F" w14:textId="77777777" w:rsidR="005B7866" w:rsidRPr="00B06F7A" w:rsidRDefault="005B7866" w:rsidP="005B7866">
      <w:pPr>
        <w:pStyle w:val="PL"/>
        <w:rPr>
          <w:lang w:val="en-US"/>
        </w:rPr>
      </w:pPr>
      <w:r w:rsidRPr="00B06F7A">
        <w:rPr>
          <w:lang w:val="en-US"/>
        </w:rPr>
        <w:t xml:space="preserve">          - ETHERNET</w:t>
      </w:r>
    </w:p>
    <w:p w14:paraId="0416BED3" w14:textId="77777777" w:rsidR="005B7866" w:rsidRPr="00B06F7A" w:rsidRDefault="005B7866" w:rsidP="005B7866">
      <w:pPr>
        <w:pStyle w:val="PL"/>
        <w:rPr>
          <w:lang w:val="en-US"/>
        </w:rPr>
      </w:pPr>
      <w:r w:rsidRPr="00B06F7A">
        <w:rPr>
          <w:lang w:val="en-US"/>
        </w:rPr>
        <w:t xml:space="preserve">        - type: string</w:t>
      </w:r>
    </w:p>
    <w:p w14:paraId="77A35EB8" w14:textId="77777777" w:rsidR="005B7866" w:rsidRPr="00B06F7A" w:rsidRDefault="005B7866" w:rsidP="005B7866">
      <w:pPr>
        <w:pStyle w:val="PL"/>
        <w:rPr>
          <w:lang w:val="en-US"/>
        </w:rPr>
      </w:pPr>
    </w:p>
    <w:p w14:paraId="5175B047" w14:textId="77777777" w:rsidR="005B7866" w:rsidRPr="00B06F7A" w:rsidRDefault="005B7866" w:rsidP="005B7866">
      <w:pPr>
        <w:pStyle w:val="PL"/>
        <w:rPr>
          <w:lang w:val="en-US"/>
        </w:rPr>
      </w:pPr>
      <w:r w:rsidRPr="00B06F7A">
        <w:rPr>
          <w:lang w:val="en-US"/>
        </w:rPr>
        <w:t xml:space="preserve">    NodeType:</w:t>
      </w:r>
    </w:p>
    <w:p w14:paraId="2AF88250" w14:textId="77777777" w:rsidR="005B7866" w:rsidRPr="00B06F7A" w:rsidRDefault="005B7866" w:rsidP="005B7866">
      <w:pPr>
        <w:pStyle w:val="PL"/>
        <w:rPr>
          <w:lang w:val="en-US"/>
        </w:rPr>
      </w:pPr>
      <w:r w:rsidRPr="00B06F7A">
        <w:rPr>
          <w:lang w:val="en-US"/>
        </w:rPr>
        <w:t xml:space="preserve">      anyOf:</w:t>
      </w:r>
    </w:p>
    <w:p w14:paraId="1AAC0DD5" w14:textId="77777777" w:rsidR="005B7866" w:rsidRPr="00B06F7A" w:rsidRDefault="005B7866" w:rsidP="005B7866">
      <w:pPr>
        <w:pStyle w:val="PL"/>
        <w:rPr>
          <w:lang w:val="en-US"/>
        </w:rPr>
      </w:pPr>
      <w:r w:rsidRPr="00B06F7A">
        <w:rPr>
          <w:lang w:val="en-US"/>
        </w:rPr>
        <w:t xml:space="preserve">        - type: string</w:t>
      </w:r>
    </w:p>
    <w:p w14:paraId="559B64E4" w14:textId="77777777" w:rsidR="005B7866" w:rsidRPr="00B06F7A" w:rsidRDefault="005B7866" w:rsidP="005B7866">
      <w:pPr>
        <w:pStyle w:val="PL"/>
        <w:rPr>
          <w:lang w:val="en-US"/>
        </w:rPr>
      </w:pPr>
      <w:r w:rsidRPr="00B06F7A">
        <w:rPr>
          <w:lang w:val="en-US"/>
        </w:rPr>
        <w:t xml:space="preserve">          enum:</w:t>
      </w:r>
    </w:p>
    <w:p w14:paraId="457A67BA" w14:textId="77777777" w:rsidR="005B7866" w:rsidRPr="00B06F7A" w:rsidRDefault="005B7866" w:rsidP="005B7866">
      <w:pPr>
        <w:pStyle w:val="PL"/>
        <w:rPr>
          <w:lang w:val="en-US"/>
        </w:rPr>
      </w:pPr>
      <w:r w:rsidRPr="00B06F7A">
        <w:rPr>
          <w:lang w:val="en-US"/>
        </w:rPr>
        <w:t xml:space="preserve">          - AUSF</w:t>
      </w:r>
    </w:p>
    <w:p w14:paraId="03EA2FCD" w14:textId="77777777" w:rsidR="005B7866" w:rsidRPr="00B06F7A" w:rsidRDefault="005B7866" w:rsidP="005B7866">
      <w:pPr>
        <w:pStyle w:val="PL"/>
        <w:rPr>
          <w:lang w:val="en-US"/>
        </w:rPr>
      </w:pPr>
      <w:r w:rsidRPr="00B06F7A">
        <w:rPr>
          <w:lang w:val="en-US"/>
        </w:rPr>
        <w:t xml:space="preserve">          - VLR</w:t>
      </w:r>
    </w:p>
    <w:p w14:paraId="4A388E29" w14:textId="77777777" w:rsidR="005B7866" w:rsidRPr="00B06F7A" w:rsidRDefault="005B7866" w:rsidP="005B7866">
      <w:pPr>
        <w:pStyle w:val="PL"/>
        <w:rPr>
          <w:lang w:val="en-US"/>
        </w:rPr>
      </w:pPr>
      <w:r w:rsidRPr="00B06F7A">
        <w:rPr>
          <w:lang w:val="en-US"/>
        </w:rPr>
        <w:t xml:space="preserve">          - SGSN</w:t>
      </w:r>
    </w:p>
    <w:p w14:paraId="76B287B1" w14:textId="77777777" w:rsidR="005B7866" w:rsidRPr="00B06F7A" w:rsidRDefault="005B7866" w:rsidP="005B7866">
      <w:pPr>
        <w:pStyle w:val="PL"/>
        <w:rPr>
          <w:lang w:val="en-US"/>
        </w:rPr>
      </w:pPr>
      <w:r w:rsidRPr="00B06F7A">
        <w:rPr>
          <w:lang w:val="en-US"/>
        </w:rPr>
        <w:t xml:space="preserve">          - S_CSCF</w:t>
      </w:r>
    </w:p>
    <w:p w14:paraId="3A0C9879" w14:textId="77777777" w:rsidR="005B7866" w:rsidRPr="00B06F7A" w:rsidRDefault="005B7866" w:rsidP="005B7866">
      <w:pPr>
        <w:pStyle w:val="PL"/>
        <w:rPr>
          <w:lang w:val="en-US"/>
        </w:rPr>
      </w:pPr>
      <w:r w:rsidRPr="00B06F7A">
        <w:rPr>
          <w:lang w:val="en-US"/>
        </w:rPr>
        <w:t xml:space="preserve">          - BSF</w:t>
      </w:r>
    </w:p>
    <w:p w14:paraId="10422783" w14:textId="77777777" w:rsidR="005B7866" w:rsidRPr="00B06F7A" w:rsidRDefault="005B7866" w:rsidP="005B7866">
      <w:pPr>
        <w:pStyle w:val="PL"/>
        <w:rPr>
          <w:lang w:val="sv-SE"/>
        </w:rPr>
      </w:pPr>
      <w:r w:rsidRPr="00B06F7A">
        <w:rPr>
          <w:lang w:val="en-US"/>
        </w:rPr>
        <w:t xml:space="preserve">          </w:t>
      </w:r>
      <w:r w:rsidRPr="00B06F7A">
        <w:rPr>
          <w:lang w:val="sv-SE"/>
        </w:rPr>
        <w:t>- GAN_AAA_SERVER</w:t>
      </w:r>
    </w:p>
    <w:p w14:paraId="54F27FFD" w14:textId="77777777" w:rsidR="005B7866" w:rsidRPr="00B06F7A" w:rsidRDefault="005B7866" w:rsidP="005B7866">
      <w:pPr>
        <w:pStyle w:val="PL"/>
        <w:rPr>
          <w:lang w:val="sv-SE"/>
        </w:rPr>
      </w:pPr>
      <w:r w:rsidRPr="00B06F7A">
        <w:rPr>
          <w:lang w:val="sv-SE"/>
        </w:rPr>
        <w:t xml:space="preserve">          - WLAN_AAA_SERVER</w:t>
      </w:r>
    </w:p>
    <w:p w14:paraId="7624FDF9" w14:textId="77777777" w:rsidR="005B7866" w:rsidRPr="00B06F7A" w:rsidRDefault="005B7866" w:rsidP="005B7866">
      <w:pPr>
        <w:pStyle w:val="PL"/>
        <w:rPr>
          <w:lang w:val="sv-SE"/>
        </w:rPr>
      </w:pPr>
      <w:r w:rsidRPr="00B06F7A">
        <w:rPr>
          <w:lang w:val="sv-SE"/>
        </w:rPr>
        <w:lastRenderedPageBreak/>
        <w:t xml:space="preserve">          - MME</w:t>
      </w:r>
    </w:p>
    <w:p w14:paraId="6650D16F" w14:textId="77777777" w:rsidR="0059712C" w:rsidRDefault="005B7866" w:rsidP="0059712C">
      <w:pPr>
        <w:pStyle w:val="PL"/>
        <w:rPr>
          <w:lang w:val="en-US"/>
        </w:rPr>
      </w:pPr>
      <w:r w:rsidRPr="00B06F7A">
        <w:rPr>
          <w:lang w:val="sv-SE"/>
        </w:rPr>
        <w:t xml:space="preserve">        </w:t>
      </w:r>
      <w:r w:rsidRPr="00B06F7A">
        <w:rPr>
          <w:lang w:val="en-US"/>
        </w:rPr>
        <w:t>- type: string</w:t>
      </w:r>
    </w:p>
    <w:p w14:paraId="457F8650" w14:textId="77777777" w:rsidR="0059712C" w:rsidRDefault="0059712C" w:rsidP="0059712C">
      <w:pPr>
        <w:pStyle w:val="PL"/>
        <w:rPr>
          <w:lang w:val="en-US"/>
        </w:rPr>
      </w:pPr>
    </w:p>
    <w:p w14:paraId="48507B16" w14:textId="77777777" w:rsidR="0059712C" w:rsidRPr="00B06F7A" w:rsidRDefault="0059712C" w:rsidP="0059712C">
      <w:pPr>
        <w:pStyle w:val="PL"/>
        <w:rPr>
          <w:lang w:val="en-US"/>
        </w:rPr>
      </w:pPr>
      <w:r w:rsidRPr="00B06F7A">
        <w:rPr>
          <w:lang w:val="en-US"/>
        </w:rPr>
        <w:t xml:space="preserve">    </w:t>
      </w:r>
      <w:r>
        <w:rPr>
          <w:lang w:val="en-US"/>
        </w:rPr>
        <w:t>Gba</w:t>
      </w:r>
      <w:r w:rsidRPr="00B06F7A">
        <w:rPr>
          <w:lang w:val="en-US"/>
        </w:rPr>
        <w:t>AuthType:</w:t>
      </w:r>
    </w:p>
    <w:p w14:paraId="528ED488" w14:textId="77777777" w:rsidR="0059712C" w:rsidRPr="00B06F7A" w:rsidRDefault="0059712C" w:rsidP="0059712C">
      <w:pPr>
        <w:pStyle w:val="PL"/>
        <w:rPr>
          <w:lang w:val="en-US"/>
        </w:rPr>
      </w:pPr>
      <w:r w:rsidRPr="00B06F7A">
        <w:rPr>
          <w:lang w:val="en-US"/>
        </w:rPr>
        <w:t xml:space="preserve">      anyOf:</w:t>
      </w:r>
    </w:p>
    <w:p w14:paraId="4C7C4191" w14:textId="77777777" w:rsidR="0059712C" w:rsidRPr="00B06F7A" w:rsidRDefault="0059712C" w:rsidP="0059712C">
      <w:pPr>
        <w:pStyle w:val="PL"/>
        <w:rPr>
          <w:lang w:val="en-US"/>
        </w:rPr>
      </w:pPr>
      <w:r w:rsidRPr="00B06F7A">
        <w:rPr>
          <w:lang w:val="en-US"/>
        </w:rPr>
        <w:t xml:space="preserve">        - type: string</w:t>
      </w:r>
    </w:p>
    <w:p w14:paraId="55EC418C" w14:textId="77777777" w:rsidR="0059712C" w:rsidRPr="00B06F7A" w:rsidRDefault="0059712C" w:rsidP="0059712C">
      <w:pPr>
        <w:pStyle w:val="PL"/>
        <w:rPr>
          <w:lang w:val="en-US"/>
        </w:rPr>
      </w:pPr>
      <w:r w:rsidRPr="00B06F7A">
        <w:rPr>
          <w:lang w:val="en-US"/>
        </w:rPr>
        <w:t xml:space="preserve">          enum:</w:t>
      </w:r>
    </w:p>
    <w:p w14:paraId="639B8AF3" w14:textId="77777777" w:rsidR="0059712C" w:rsidRDefault="0059712C" w:rsidP="0059712C">
      <w:pPr>
        <w:pStyle w:val="PL"/>
      </w:pPr>
      <w:r w:rsidRPr="00B06F7A">
        <w:t xml:space="preserve">          - </w:t>
      </w:r>
      <w:r>
        <w:t>DIGEST_AKAV1_MD5</w:t>
      </w:r>
    </w:p>
    <w:p w14:paraId="612E661D" w14:textId="77777777" w:rsidR="0059712C" w:rsidRPr="00B06F7A" w:rsidRDefault="0059712C" w:rsidP="0059712C">
      <w:pPr>
        <w:pStyle w:val="PL"/>
        <w:rPr>
          <w:lang w:val="en-US"/>
        </w:rPr>
      </w:pPr>
      <w:r w:rsidRPr="00B06F7A">
        <w:t xml:space="preserve">        </w:t>
      </w:r>
      <w:r w:rsidRPr="00B06F7A">
        <w:rPr>
          <w:lang w:val="en-US"/>
        </w:rPr>
        <w:t>- type: string</w:t>
      </w:r>
    </w:p>
    <w:p w14:paraId="4C105E92" w14:textId="77777777" w:rsidR="0059712C" w:rsidRDefault="0059712C" w:rsidP="0059712C">
      <w:pPr>
        <w:pStyle w:val="PL"/>
        <w:rPr>
          <w:lang w:val="en-US"/>
        </w:rPr>
      </w:pPr>
    </w:p>
    <w:p w14:paraId="04303D56" w14:textId="2B08E06E" w:rsidR="005B7866" w:rsidRPr="00B06F7A" w:rsidRDefault="005B7866" w:rsidP="005B7866">
      <w:pPr>
        <w:pStyle w:val="PL"/>
        <w:rPr>
          <w:lang w:val="en-US"/>
        </w:rPr>
      </w:pPr>
    </w:p>
    <w:p w14:paraId="49ADB3BB" w14:textId="77777777" w:rsidR="005B7866" w:rsidRPr="00B06F7A" w:rsidRDefault="005B7866" w:rsidP="005B7866">
      <w:pPr>
        <w:pStyle w:val="PL"/>
        <w:rPr>
          <w:lang w:val="en-US"/>
        </w:rPr>
      </w:pPr>
    </w:p>
    <w:p w14:paraId="27D4DC36" w14:textId="77777777" w:rsidR="005B7866" w:rsidRPr="00B06F7A" w:rsidRDefault="005B7866" w:rsidP="002C737E">
      <w:pPr>
        <w:pStyle w:val="Heading1"/>
      </w:pPr>
      <w:bookmarkStart w:id="5623" w:name="_Toc11338881"/>
      <w:bookmarkStart w:id="5624" w:name="_Toc27585642"/>
      <w:bookmarkStart w:id="5625" w:name="_Toc36457665"/>
      <w:bookmarkStart w:id="5626" w:name="_Toc45028584"/>
      <w:bookmarkStart w:id="5627" w:name="_Toc45029419"/>
      <w:bookmarkStart w:id="5628" w:name="_Toc67682193"/>
      <w:bookmarkStart w:id="5629" w:name="_Toc114765061"/>
      <w:bookmarkEnd w:id="5620"/>
      <w:r w:rsidRPr="00B06F7A">
        <w:t>A.5</w:t>
      </w:r>
      <w:r w:rsidRPr="00B06F7A">
        <w:tab/>
        <w:t>Nudm_EE API</w:t>
      </w:r>
      <w:bookmarkEnd w:id="5623"/>
      <w:bookmarkEnd w:id="5624"/>
      <w:bookmarkEnd w:id="5625"/>
      <w:bookmarkEnd w:id="5626"/>
      <w:bookmarkEnd w:id="5627"/>
      <w:bookmarkEnd w:id="5628"/>
      <w:bookmarkEnd w:id="5629"/>
    </w:p>
    <w:p w14:paraId="2C10BDD7" w14:textId="77777777" w:rsidR="005B7866" w:rsidRPr="00B06F7A" w:rsidRDefault="005B7866" w:rsidP="005B7866">
      <w:pPr>
        <w:pStyle w:val="PL"/>
        <w:rPr>
          <w:lang w:val="en-US"/>
        </w:rPr>
      </w:pPr>
      <w:r w:rsidRPr="00B06F7A">
        <w:rPr>
          <w:lang w:val="en-US"/>
        </w:rPr>
        <w:t>openapi: 3.0.0</w:t>
      </w:r>
    </w:p>
    <w:p w14:paraId="194F99C1" w14:textId="77777777" w:rsidR="005B7866" w:rsidRPr="00B06F7A" w:rsidRDefault="005B7866" w:rsidP="005B7866">
      <w:pPr>
        <w:pStyle w:val="PL"/>
        <w:rPr>
          <w:lang w:val="en-US"/>
        </w:rPr>
      </w:pPr>
    </w:p>
    <w:p w14:paraId="1DCA40E1" w14:textId="77777777" w:rsidR="005B7866" w:rsidRPr="00B06F7A" w:rsidRDefault="005B7866" w:rsidP="005B7866">
      <w:pPr>
        <w:pStyle w:val="PL"/>
        <w:rPr>
          <w:lang w:val="en-US"/>
        </w:rPr>
      </w:pPr>
      <w:r w:rsidRPr="00B06F7A">
        <w:rPr>
          <w:lang w:val="en-US"/>
        </w:rPr>
        <w:t>info:</w:t>
      </w:r>
    </w:p>
    <w:p w14:paraId="7327C151" w14:textId="214E15DE" w:rsidR="005B7866" w:rsidRPr="00B06F7A" w:rsidRDefault="005B7866" w:rsidP="005B7866">
      <w:pPr>
        <w:pStyle w:val="PL"/>
        <w:rPr>
          <w:lang w:val="en-US"/>
        </w:rPr>
      </w:pPr>
      <w:r w:rsidRPr="00B06F7A">
        <w:rPr>
          <w:lang w:val="en-US"/>
        </w:rPr>
        <w:t xml:space="preserve">  version: '1.2.</w:t>
      </w:r>
      <w:r w:rsidR="006F18AF">
        <w:rPr>
          <w:lang w:val="en-US"/>
        </w:rPr>
        <w:t>1</w:t>
      </w:r>
      <w:r w:rsidRPr="00B06F7A">
        <w:rPr>
          <w:lang w:val="en-US"/>
        </w:rPr>
        <w:t>'</w:t>
      </w:r>
    </w:p>
    <w:p w14:paraId="57302880" w14:textId="77777777" w:rsidR="005B7866" w:rsidRPr="00B06F7A" w:rsidRDefault="005B7866" w:rsidP="005B7866">
      <w:pPr>
        <w:pStyle w:val="PL"/>
        <w:rPr>
          <w:lang w:val="en-US"/>
        </w:rPr>
      </w:pPr>
      <w:r w:rsidRPr="00B06F7A">
        <w:rPr>
          <w:lang w:val="en-US"/>
        </w:rPr>
        <w:t xml:space="preserve">  title: 'Nudm_EE'</w:t>
      </w:r>
    </w:p>
    <w:p w14:paraId="6D8E9BE0" w14:textId="77777777" w:rsidR="005B7866" w:rsidRPr="00B06F7A" w:rsidRDefault="005B7866" w:rsidP="005B7866">
      <w:pPr>
        <w:pStyle w:val="PL"/>
      </w:pPr>
      <w:r w:rsidRPr="00B06F7A">
        <w:rPr>
          <w:lang w:val="en-US"/>
        </w:rPr>
        <w:t xml:space="preserve">  description: </w:t>
      </w:r>
      <w:r w:rsidRPr="00B06F7A">
        <w:t>|</w:t>
      </w:r>
    </w:p>
    <w:p w14:paraId="12FED75D" w14:textId="7312CAA0" w:rsidR="005B7866" w:rsidRPr="00B06F7A" w:rsidRDefault="005B7866" w:rsidP="005B7866">
      <w:pPr>
        <w:pStyle w:val="PL"/>
      </w:pPr>
      <w:r w:rsidRPr="00B06F7A">
        <w:t xml:space="preserve">    </w:t>
      </w:r>
      <w:r w:rsidRPr="00B06F7A">
        <w:rPr>
          <w:lang w:val="en-US"/>
        </w:rPr>
        <w:t>Nudm Event Exposure Service</w:t>
      </w:r>
      <w:r w:rsidRPr="00B06F7A">
        <w:t>.</w:t>
      </w:r>
      <w:r w:rsidR="00380B56">
        <w:t xml:space="preserve">  </w:t>
      </w:r>
    </w:p>
    <w:p w14:paraId="5598CF58" w14:textId="4FB56D94" w:rsidR="005B7866" w:rsidRPr="00B06F7A" w:rsidRDefault="005B7866" w:rsidP="005B7866">
      <w:pPr>
        <w:pStyle w:val="PL"/>
      </w:pPr>
      <w:r w:rsidRPr="00B06F7A">
        <w:t xml:space="preserve">    © 202</w:t>
      </w:r>
      <w:r w:rsidR="007C27ED">
        <w:t>2</w:t>
      </w:r>
      <w:r w:rsidRPr="00B06F7A">
        <w:t>, 3GPP Organizational Partners (ARIB, ATIS, CCSA, ETSI, TSDSI, TTA, TTC).</w:t>
      </w:r>
      <w:r w:rsidR="00380B56">
        <w:t xml:space="preserve">  </w:t>
      </w:r>
    </w:p>
    <w:p w14:paraId="62574486" w14:textId="77777777" w:rsidR="005B7866" w:rsidRPr="00B06F7A" w:rsidRDefault="005B7866" w:rsidP="005B7866">
      <w:pPr>
        <w:pStyle w:val="PL"/>
        <w:rPr>
          <w:lang w:val="en-US"/>
        </w:rPr>
      </w:pPr>
      <w:r w:rsidRPr="00B06F7A">
        <w:t xml:space="preserve">    All rights reserved.</w:t>
      </w:r>
    </w:p>
    <w:p w14:paraId="48ECB58D" w14:textId="77777777" w:rsidR="005B7866" w:rsidRPr="00B06F7A" w:rsidRDefault="005B7866" w:rsidP="005B7866">
      <w:pPr>
        <w:pStyle w:val="PL"/>
        <w:rPr>
          <w:lang w:val="en-US"/>
        </w:rPr>
      </w:pPr>
    </w:p>
    <w:p w14:paraId="3BFDB924" w14:textId="77777777" w:rsidR="005B7866" w:rsidRPr="00B06F7A" w:rsidRDefault="005B7866" w:rsidP="005B7866">
      <w:pPr>
        <w:pStyle w:val="PL"/>
        <w:rPr>
          <w:lang w:val="en-US"/>
        </w:rPr>
      </w:pPr>
      <w:r w:rsidRPr="00B06F7A">
        <w:rPr>
          <w:lang w:val="en-US"/>
        </w:rPr>
        <w:t>externalDocs:</w:t>
      </w:r>
    </w:p>
    <w:p w14:paraId="0FB46888" w14:textId="4BA9BC1E" w:rsidR="005B7866" w:rsidRPr="00B06F7A" w:rsidRDefault="005B7866" w:rsidP="005B7866">
      <w:pPr>
        <w:pStyle w:val="PL"/>
        <w:rPr>
          <w:lang w:val="en-US"/>
        </w:rPr>
      </w:pPr>
      <w:r w:rsidRPr="00B06F7A">
        <w:rPr>
          <w:lang w:val="en-US"/>
        </w:rPr>
        <w:t xml:space="preserve">  description: 3GPP TS 29.503 Unified Data Management Services, version 17.</w:t>
      </w:r>
      <w:r w:rsidR="006F18AF">
        <w:rPr>
          <w:lang w:val="en-US"/>
        </w:rPr>
        <w:t>8</w:t>
      </w:r>
      <w:r w:rsidRPr="00B06F7A">
        <w:rPr>
          <w:lang w:val="en-US"/>
        </w:rPr>
        <w:t>.0</w:t>
      </w:r>
    </w:p>
    <w:p w14:paraId="171AE3B4" w14:textId="110D2D64" w:rsidR="005B7866" w:rsidRPr="00B06F7A" w:rsidRDefault="005B7866" w:rsidP="005B7866">
      <w:pPr>
        <w:pStyle w:val="PL"/>
        <w:rPr>
          <w:lang w:val="en-US"/>
        </w:rPr>
      </w:pPr>
      <w:r w:rsidRPr="00B06F7A">
        <w:rPr>
          <w:lang w:val="en-US"/>
        </w:rPr>
        <w:t xml:space="preserve">  url: 'http</w:t>
      </w:r>
      <w:r w:rsidR="00380B56">
        <w:rPr>
          <w:lang w:val="en-US"/>
        </w:rPr>
        <w:t>s</w:t>
      </w:r>
      <w:r w:rsidRPr="00B06F7A">
        <w:rPr>
          <w:lang w:val="en-US"/>
        </w:rPr>
        <w:t>://www.3gpp.org/ftp/Specs/archive/29_series/29.503/'</w:t>
      </w:r>
    </w:p>
    <w:p w14:paraId="7D9E3000" w14:textId="77777777" w:rsidR="005B7866" w:rsidRPr="00B06F7A" w:rsidRDefault="005B7866" w:rsidP="005B7866">
      <w:pPr>
        <w:pStyle w:val="PL"/>
        <w:rPr>
          <w:lang w:val="en-US"/>
        </w:rPr>
      </w:pPr>
    </w:p>
    <w:p w14:paraId="38A4785F" w14:textId="77777777" w:rsidR="005B7866" w:rsidRPr="00B06F7A" w:rsidRDefault="005B7866" w:rsidP="005B7866">
      <w:pPr>
        <w:pStyle w:val="PL"/>
        <w:rPr>
          <w:lang w:val="en-US"/>
        </w:rPr>
      </w:pPr>
      <w:r w:rsidRPr="00B06F7A">
        <w:rPr>
          <w:lang w:val="en-US"/>
        </w:rPr>
        <w:t>servers:</w:t>
      </w:r>
    </w:p>
    <w:p w14:paraId="18AA9E78" w14:textId="77777777" w:rsidR="005B7866" w:rsidRPr="00B06F7A" w:rsidRDefault="005B7866" w:rsidP="005B7866">
      <w:pPr>
        <w:pStyle w:val="PL"/>
        <w:rPr>
          <w:lang w:val="en-US"/>
        </w:rPr>
      </w:pPr>
      <w:r w:rsidRPr="00B06F7A">
        <w:rPr>
          <w:lang w:val="en-US"/>
        </w:rPr>
        <w:t xml:space="preserve">  - url: '{apiRoot}/nudm-ee/v1'</w:t>
      </w:r>
    </w:p>
    <w:p w14:paraId="648E1FC8" w14:textId="77777777" w:rsidR="005B7866" w:rsidRPr="00B06F7A" w:rsidRDefault="005B7866" w:rsidP="005B7866">
      <w:pPr>
        <w:pStyle w:val="PL"/>
        <w:rPr>
          <w:lang w:val="en-US"/>
        </w:rPr>
      </w:pPr>
      <w:r w:rsidRPr="00B06F7A">
        <w:rPr>
          <w:lang w:val="en-US"/>
        </w:rPr>
        <w:t xml:space="preserve">    variables:</w:t>
      </w:r>
    </w:p>
    <w:p w14:paraId="3B6632B8" w14:textId="77777777" w:rsidR="005B7866" w:rsidRPr="00B06F7A" w:rsidRDefault="005B7866" w:rsidP="005B7866">
      <w:pPr>
        <w:pStyle w:val="PL"/>
        <w:rPr>
          <w:lang w:val="en-US"/>
        </w:rPr>
      </w:pPr>
      <w:r w:rsidRPr="00B06F7A">
        <w:rPr>
          <w:lang w:val="en-US"/>
        </w:rPr>
        <w:t xml:space="preserve">      apiRoot:</w:t>
      </w:r>
    </w:p>
    <w:p w14:paraId="5AB4885F" w14:textId="77777777" w:rsidR="005B7866" w:rsidRPr="00B06F7A" w:rsidRDefault="005B7866" w:rsidP="005B7866">
      <w:pPr>
        <w:pStyle w:val="PL"/>
        <w:rPr>
          <w:lang w:val="en-US"/>
        </w:rPr>
      </w:pPr>
      <w:r w:rsidRPr="00B06F7A">
        <w:rPr>
          <w:lang w:val="en-US"/>
        </w:rPr>
        <w:t xml:space="preserve">        default: https://example.com</w:t>
      </w:r>
    </w:p>
    <w:p w14:paraId="5AE081F2" w14:textId="206BE1AD" w:rsidR="005B7866" w:rsidRPr="00B06F7A" w:rsidRDefault="005B7866" w:rsidP="005B7866">
      <w:pPr>
        <w:pStyle w:val="PL"/>
        <w:rPr>
          <w:lang w:val="en-US"/>
        </w:rPr>
      </w:pPr>
      <w:r w:rsidRPr="00B06F7A">
        <w:rPr>
          <w:lang w:val="en-US"/>
        </w:rPr>
        <w:t xml:space="preserve">        description: apiRoot as defined in clause 4.4 of 3GPP TS 29.501.</w:t>
      </w:r>
    </w:p>
    <w:p w14:paraId="71E60E28" w14:textId="77777777" w:rsidR="005B7866" w:rsidRPr="00B06F7A" w:rsidRDefault="005B7866" w:rsidP="005B7866">
      <w:pPr>
        <w:pStyle w:val="PL"/>
        <w:rPr>
          <w:lang w:val="en-US"/>
        </w:rPr>
      </w:pPr>
    </w:p>
    <w:p w14:paraId="21BA0E4B" w14:textId="77777777" w:rsidR="005B7866" w:rsidRPr="00B06F7A" w:rsidRDefault="005B7866" w:rsidP="005B7866">
      <w:pPr>
        <w:pStyle w:val="PL"/>
        <w:rPr>
          <w:lang w:val="en-US"/>
        </w:rPr>
      </w:pPr>
      <w:r w:rsidRPr="00B06F7A">
        <w:rPr>
          <w:lang w:val="en-US"/>
        </w:rPr>
        <w:t>security:</w:t>
      </w:r>
    </w:p>
    <w:p w14:paraId="79C30D2A" w14:textId="77777777" w:rsidR="005B7866" w:rsidRPr="00B06F7A" w:rsidRDefault="005B7866" w:rsidP="005B7866">
      <w:pPr>
        <w:pStyle w:val="PL"/>
        <w:rPr>
          <w:lang w:val="en-US"/>
        </w:rPr>
      </w:pPr>
      <w:r w:rsidRPr="00B06F7A">
        <w:rPr>
          <w:lang w:val="en-US"/>
        </w:rPr>
        <w:t xml:space="preserve">  - oAuth2ClientCredentials:</w:t>
      </w:r>
    </w:p>
    <w:p w14:paraId="4ADCEDC2" w14:textId="77777777" w:rsidR="005B7866" w:rsidRPr="00B06F7A" w:rsidRDefault="005B7866" w:rsidP="005B7866">
      <w:pPr>
        <w:pStyle w:val="PL"/>
        <w:rPr>
          <w:lang w:val="en-US"/>
        </w:rPr>
      </w:pPr>
      <w:r w:rsidRPr="00B06F7A">
        <w:rPr>
          <w:lang w:val="en-US"/>
        </w:rPr>
        <w:t xml:space="preserve">    - nudm-ee</w:t>
      </w:r>
    </w:p>
    <w:p w14:paraId="1899FBBA" w14:textId="77777777" w:rsidR="005B7866" w:rsidRPr="00B06F7A" w:rsidRDefault="005B7866" w:rsidP="005B7866">
      <w:pPr>
        <w:pStyle w:val="PL"/>
        <w:rPr>
          <w:lang w:val="en-US"/>
        </w:rPr>
      </w:pPr>
      <w:r w:rsidRPr="00B06F7A">
        <w:rPr>
          <w:lang w:val="en-US"/>
        </w:rPr>
        <w:t xml:space="preserve">  - {}</w:t>
      </w:r>
    </w:p>
    <w:p w14:paraId="665AD6A6" w14:textId="77777777" w:rsidR="005B7866" w:rsidRPr="00B06F7A" w:rsidRDefault="005B7866" w:rsidP="005B7866">
      <w:pPr>
        <w:pStyle w:val="PL"/>
        <w:rPr>
          <w:lang w:val="en-US"/>
        </w:rPr>
      </w:pPr>
    </w:p>
    <w:p w14:paraId="45E99477" w14:textId="77777777" w:rsidR="005B7866" w:rsidRPr="00B06F7A" w:rsidRDefault="005B7866" w:rsidP="005B7866">
      <w:pPr>
        <w:pStyle w:val="PL"/>
        <w:rPr>
          <w:lang w:val="en-US"/>
        </w:rPr>
      </w:pPr>
      <w:r w:rsidRPr="00B06F7A">
        <w:rPr>
          <w:lang w:val="en-US"/>
        </w:rPr>
        <w:t>paths:</w:t>
      </w:r>
    </w:p>
    <w:p w14:paraId="2CF1843B" w14:textId="77777777" w:rsidR="005B7866" w:rsidRPr="00B06F7A" w:rsidRDefault="005B7866" w:rsidP="005B7866">
      <w:pPr>
        <w:pStyle w:val="PL"/>
        <w:rPr>
          <w:lang w:val="en-US"/>
        </w:rPr>
      </w:pPr>
      <w:r w:rsidRPr="00B06F7A">
        <w:rPr>
          <w:lang w:val="en-US"/>
        </w:rPr>
        <w:t xml:space="preserve">  /{ueIdentity}/ee-subscriptions:</w:t>
      </w:r>
    </w:p>
    <w:p w14:paraId="486A8D98" w14:textId="77777777" w:rsidR="005B7866" w:rsidRPr="00B06F7A" w:rsidRDefault="005B7866" w:rsidP="005B7866">
      <w:pPr>
        <w:pStyle w:val="PL"/>
        <w:rPr>
          <w:lang w:val="en-US"/>
        </w:rPr>
      </w:pPr>
      <w:r w:rsidRPr="00B06F7A">
        <w:rPr>
          <w:lang w:val="en-US"/>
        </w:rPr>
        <w:t xml:space="preserve">    post:</w:t>
      </w:r>
    </w:p>
    <w:p w14:paraId="3AC6E8F8" w14:textId="77777777" w:rsidR="005B7866" w:rsidRPr="00B06F7A" w:rsidRDefault="005B7866" w:rsidP="005B7866">
      <w:pPr>
        <w:pStyle w:val="PL"/>
        <w:rPr>
          <w:lang w:val="en-US"/>
        </w:rPr>
      </w:pPr>
      <w:r w:rsidRPr="00B06F7A">
        <w:rPr>
          <w:lang w:val="en-US"/>
        </w:rPr>
        <w:t xml:space="preserve">      summary: Subscribe</w:t>
      </w:r>
    </w:p>
    <w:p w14:paraId="7BE44962" w14:textId="77777777" w:rsidR="005B7866" w:rsidRPr="00B06F7A" w:rsidRDefault="005B7866" w:rsidP="005B7866">
      <w:pPr>
        <w:pStyle w:val="PL"/>
        <w:rPr>
          <w:lang w:val="en-US"/>
        </w:rPr>
      </w:pPr>
      <w:r w:rsidRPr="00B06F7A">
        <w:rPr>
          <w:lang w:val="en-US"/>
        </w:rPr>
        <w:t xml:space="preserve">      operationId: CreateEeSubscription</w:t>
      </w:r>
    </w:p>
    <w:p w14:paraId="7FE025E4" w14:textId="77777777" w:rsidR="005B7866" w:rsidRPr="00B06F7A" w:rsidRDefault="005B7866" w:rsidP="005B7866">
      <w:pPr>
        <w:pStyle w:val="PL"/>
        <w:rPr>
          <w:lang w:val="en-US"/>
        </w:rPr>
      </w:pPr>
      <w:r w:rsidRPr="00B06F7A">
        <w:rPr>
          <w:lang w:val="en-US"/>
        </w:rPr>
        <w:t xml:space="preserve">      tags:</w:t>
      </w:r>
    </w:p>
    <w:p w14:paraId="551A8E3E" w14:textId="77777777" w:rsidR="005B7866" w:rsidRPr="00B06F7A" w:rsidRDefault="005B7866" w:rsidP="005B7866">
      <w:pPr>
        <w:pStyle w:val="PL"/>
        <w:rPr>
          <w:lang w:val="en-US"/>
        </w:rPr>
      </w:pPr>
      <w:r w:rsidRPr="00B06F7A">
        <w:rPr>
          <w:lang w:val="en-US"/>
        </w:rPr>
        <w:t xml:space="preserve">        - Create EE Subscription</w:t>
      </w:r>
    </w:p>
    <w:p w14:paraId="76CFC872" w14:textId="77777777" w:rsidR="005B7866" w:rsidRPr="00B06F7A" w:rsidRDefault="005B7866" w:rsidP="005B7866">
      <w:pPr>
        <w:pStyle w:val="PL"/>
        <w:rPr>
          <w:lang w:val="en-US"/>
        </w:rPr>
      </w:pPr>
      <w:r w:rsidRPr="00B06F7A">
        <w:rPr>
          <w:lang w:val="en-US"/>
        </w:rPr>
        <w:t xml:space="preserve">      parameters:</w:t>
      </w:r>
    </w:p>
    <w:p w14:paraId="1C49BB25" w14:textId="77777777" w:rsidR="005B7866" w:rsidRPr="00B06F7A" w:rsidRDefault="005B7866" w:rsidP="005B7866">
      <w:pPr>
        <w:pStyle w:val="PL"/>
        <w:rPr>
          <w:lang w:val="en-US"/>
        </w:rPr>
      </w:pPr>
      <w:r w:rsidRPr="00B06F7A">
        <w:rPr>
          <w:lang w:val="en-US"/>
        </w:rPr>
        <w:t xml:space="preserve">        - name: ueIdentity</w:t>
      </w:r>
    </w:p>
    <w:p w14:paraId="539D4C7D" w14:textId="77777777" w:rsidR="005B7866" w:rsidRPr="00B06F7A" w:rsidRDefault="005B7866" w:rsidP="005B7866">
      <w:pPr>
        <w:pStyle w:val="PL"/>
        <w:rPr>
          <w:lang w:val="en-US"/>
        </w:rPr>
      </w:pPr>
      <w:r w:rsidRPr="00B06F7A">
        <w:rPr>
          <w:lang w:val="en-US"/>
        </w:rPr>
        <w:t xml:space="preserve">          in: path</w:t>
      </w:r>
    </w:p>
    <w:p w14:paraId="548C2D47" w14:textId="77777777" w:rsidR="005B7866" w:rsidRPr="00B06F7A" w:rsidRDefault="005B7866" w:rsidP="005B7866">
      <w:pPr>
        <w:pStyle w:val="PL"/>
        <w:rPr>
          <w:lang w:val="en-US"/>
        </w:rPr>
      </w:pPr>
      <w:r w:rsidRPr="00B06F7A">
        <w:rPr>
          <w:lang w:val="en-US"/>
        </w:rPr>
        <w:t xml:space="preserve">          description: Represents the scope of the UE for which the subscription is applied. Contains the GPSI of the user or the external group ID or any UE.</w:t>
      </w:r>
    </w:p>
    <w:p w14:paraId="20B1DCC7" w14:textId="77777777" w:rsidR="005B7866" w:rsidRPr="00B06F7A" w:rsidRDefault="005B7866" w:rsidP="005B7866">
      <w:pPr>
        <w:pStyle w:val="PL"/>
        <w:rPr>
          <w:lang w:val="en-US"/>
        </w:rPr>
      </w:pPr>
      <w:r w:rsidRPr="00B06F7A">
        <w:rPr>
          <w:lang w:val="en-US"/>
        </w:rPr>
        <w:t xml:space="preserve">          required: true</w:t>
      </w:r>
    </w:p>
    <w:p w14:paraId="626F8BEB" w14:textId="77777777" w:rsidR="005B7866" w:rsidRPr="00B06F7A" w:rsidRDefault="005B7866" w:rsidP="005B7866">
      <w:pPr>
        <w:pStyle w:val="PL"/>
        <w:rPr>
          <w:lang w:val="en-US"/>
        </w:rPr>
      </w:pPr>
      <w:r w:rsidRPr="00B06F7A">
        <w:rPr>
          <w:lang w:val="en-US"/>
        </w:rPr>
        <w:t xml:space="preserve">          schema:</w:t>
      </w:r>
    </w:p>
    <w:p w14:paraId="6C57971A" w14:textId="77777777" w:rsidR="005B7866" w:rsidRPr="00B06F7A" w:rsidRDefault="005B7866" w:rsidP="005B7866">
      <w:pPr>
        <w:pStyle w:val="PL"/>
        <w:rPr>
          <w:lang w:val="en-US"/>
        </w:rPr>
      </w:pPr>
      <w:r w:rsidRPr="00B06F7A">
        <w:rPr>
          <w:lang w:val="en-US"/>
        </w:rPr>
        <w:t xml:space="preserve">            type: string</w:t>
      </w:r>
    </w:p>
    <w:p w14:paraId="774CAD63" w14:textId="77777777" w:rsidR="005B7866" w:rsidRPr="00B06F7A" w:rsidRDefault="005B7866" w:rsidP="005B7866">
      <w:pPr>
        <w:pStyle w:val="PL"/>
        <w:rPr>
          <w:lang w:val="en-US"/>
        </w:rPr>
      </w:pPr>
      <w:r w:rsidRPr="00B06F7A">
        <w:rPr>
          <w:lang w:val="en-US"/>
        </w:rPr>
        <w:t xml:space="preserve">            pattern: '</w:t>
      </w:r>
      <w:r w:rsidRPr="00B06F7A">
        <w:t>^(msisdn-[0-9]{5,15}|.+|extid-[^@]+@[^@]+|extgroupid-[^@]+@[^@]+|anyUE)$'</w:t>
      </w:r>
    </w:p>
    <w:p w14:paraId="53A4B35D" w14:textId="77777777" w:rsidR="005B7866" w:rsidRPr="00B06F7A" w:rsidRDefault="005B7866" w:rsidP="005B7866">
      <w:pPr>
        <w:pStyle w:val="PL"/>
        <w:rPr>
          <w:lang w:val="en-US"/>
        </w:rPr>
      </w:pPr>
      <w:r w:rsidRPr="00B06F7A">
        <w:rPr>
          <w:lang w:val="en-US"/>
        </w:rPr>
        <w:t xml:space="preserve">      requestBody:</w:t>
      </w:r>
    </w:p>
    <w:p w14:paraId="7081CF1F" w14:textId="77777777" w:rsidR="005B7866" w:rsidRPr="00B06F7A" w:rsidRDefault="005B7866" w:rsidP="005B7866">
      <w:pPr>
        <w:pStyle w:val="PL"/>
        <w:rPr>
          <w:lang w:val="en-US"/>
        </w:rPr>
      </w:pPr>
      <w:r w:rsidRPr="00B06F7A">
        <w:rPr>
          <w:lang w:val="en-US"/>
        </w:rPr>
        <w:t xml:space="preserve">        content:</w:t>
      </w:r>
    </w:p>
    <w:p w14:paraId="3EF3DE62" w14:textId="77777777" w:rsidR="005B7866" w:rsidRPr="00B06F7A" w:rsidRDefault="005B7866" w:rsidP="005B7866">
      <w:pPr>
        <w:pStyle w:val="PL"/>
        <w:rPr>
          <w:lang w:val="en-US"/>
        </w:rPr>
      </w:pPr>
      <w:r w:rsidRPr="00B06F7A">
        <w:rPr>
          <w:lang w:val="en-US"/>
        </w:rPr>
        <w:t xml:space="preserve">          application/json:</w:t>
      </w:r>
    </w:p>
    <w:p w14:paraId="2CA734D6" w14:textId="77777777" w:rsidR="005B7866" w:rsidRPr="00B06F7A" w:rsidRDefault="005B7866" w:rsidP="005B7866">
      <w:pPr>
        <w:pStyle w:val="PL"/>
        <w:rPr>
          <w:lang w:val="en-US"/>
        </w:rPr>
      </w:pPr>
      <w:r w:rsidRPr="00B06F7A">
        <w:rPr>
          <w:lang w:val="en-US"/>
        </w:rPr>
        <w:t xml:space="preserve">            schema:</w:t>
      </w:r>
    </w:p>
    <w:p w14:paraId="25A2CA6A" w14:textId="77777777" w:rsidR="005B7866" w:rsidRPr="00B06F7A" w:rsidRDefault="005B7866" w:rsidP="005B7866">
      <w:pPr>
        <w:pStyle w:val="PL"/>
        <w:rPr>
          <w:lang w:val="en-US"/>
        </w:rPr>
      </w:pPr>
      <w:r w:rsidRPr="00B06F7A">
        <w:rPr>
          <w:lang w:val="en-US"/>
        </w:rPr>
        <w:t xml:space="preserve">              $ref: '#/components/schemas/EeSubscription'</w:t>
      </w:r>
    </w:p>
    <w:p w14:paraId="713C01B9" w14:textId="77777777" w:rsidR="005B7866" w:rsidRPr="00B06F7A" w:rsidRDefault="005B7866" w:rsidP="005B7866">
      <w:pPr>
        <w:pStyle w:val="PL"/>
        <w:rPr>
          <w:lang w:val="en-US"/>
        </w:rPr>
      </w:pPr>
      <w:r w:rsidRPr="00B06F7A">
        <w:rPr>
          <w:lang w:val="en-US"/>
        </w:rPr>
        <w:t xml:space="preserve">        required: true</w:t>
      </w:r>
    </w:p>
    <w:p w14:paraId="261AFF69" w14:textId="77777777" w:rsidR="005B7866" w:rsidRPr="00B06F7A" w:rsidRDefault="005B7866" w:rsidP="005B7866">
      <w:pPr>
        <w:pStyle w:val="PL"/>
        <w:rPr>
          <w:lang w:val="en-US"/>
        </w:rPr>
      </w:pPr>
      <w:r w:rsidRPr="00B06F7A">
        <w:rPr>
          <w:lang w:val="en-US"/>
        </w:rPr>
        <w:t xml:space="preserve">      responses:</w:t>
      </w:r>
    </w:p>
    <w:p w14:paraId="74C51384" w14:textId="77777777" w:rsidR="005B7866" w:rsidRPr="00B06F7A" w:rsidRDefault="005B7866" w:rsidP="005B7866">
      <w:pPr>
        <w:pStyle w:val="PL"/>
        <w:rPr>
          <w:lang w:val="en-US"/>
        </w:rPr>
      </w:pPr>
      <w:r w:rsidRPr="00B06F7A">
        <w:rPr>
          <w:lang w:val="en-US"/>
        </w:rPr>
        <w:t xml:space="preserve">        '201':</w:t>
      </w:r>
    </w:p>
    <w:p w14:paraId="478AADE2" w14:textId="77777777" w:rsidR="005B7866" w:rsidRPr="00B06F7A" w:rsidRDefault="005B7866" w:rsidP="005B7866">
      <w:pPr>
        <w:pStyle w:val="PL"/>
        <w:rPr>
          <w:lang w:val="en-US"/>
        </w:rPr>
      </w:pPr>
      <w:r w:rsidRPr="00B06F7A">
        <w:rPr>
          <w:lang w:val="en-US"/>
        </w:rPr>
        <w:t xml:space="preserve">          description: Expected response to a valid request</w:t>
      </w:r>
    </w:p>
    <w:p w14:paraId="2E3D858E" w14:textId="77777777" w:rsidR="005B7866" w:rsidRPr="00B06F7A" w:rsidRDefault="005B7866" w:rsidP="005B7866">
      <w:pPr>
        <w:pStyle w:val="PL"/>
        <w:rPr>
          <w:lang w:val="en-US"/>
        </w:rPr>
      </w:pPr>
      <w:r w:rsidRPr="00B06F7A">
        <w:rPr>
          <w:lang w:val="en-US"/>
        </w:rPr>
        <w:t xml:space="preserve">          content:</w:t>
      </w:r>
    </w:p>
    <w:p w14:paraId="093952E2" w14:textId="77777777" w:rsidR="005B7866" w:rsidRPr="00B06F7A" w:rsidRDefault="005B7866" w:rsidP="005B7866">
      <w:pPr>
        <w:pStyle w:val="PL"/>
        <w:rPr>
          <w:lang w:val="en-US"/>
        </w:rPr>
      </w:pPr>
      <w:r w:rsidRPr="00B06F7A">
        <w:rPr>
          <w:lang w:val="en-US"/>
        </w:rPr>
        <w:t xml:space="preserve">            application/json:</w:t>
      </w:r>
    </w:p>
    <w:p w14:paraId="772D67B6" w14:textId="77777777" w:rsidR="005B7866" w:rsidRPr="00B06F7A" w:rsidRDefault="005B7866" w:rsidP="005B7866">
      <w:pPr>
        <w:pStyle w:val="PL"/>
        <w:rPr>
          <w:lang w:val="en-US"/>
        </w:rPr>
      </w:pPr>
      <w:r w:rsidRPr="00B06F7A">
        <w:rPr>
          <w:lang w:val="en-US"/>
        </w:rPr>
        <w:t xml:space="preserve">              schema:</w:t>
      </w:r>
    </w:p>
    <w:p w14:paraId="23F0B97D" w14:textId="77777777" w:rsidR="005B7866" w:rsidRPr="00B06F7A" w:rsidRDefault="005B7866" w:rsidP="005B7866">
      <w:pPr>
        <w:pStyle w:val="PL"/>
        <w:rPr>
          <w:lang w:val="en-US"/>
        </w:rPr>
      </w:pPr>
      <w:r w:rsidRPr="00B06F7A">
        <w:rPr>
          <w:lang w:val="en-US"/>
        </w:rPr>
        <w:t xml:space="preserve">                $ref: '#/components/schemas/CreatedEeSubscription'</w:t>
      </w:r>
    </w:p>
    <w:p w14:paraId="6508BA5D" w14:textId="77777777" w:rsidR="005B7866" w:rsidRPr="00B06F7A" w:rsidRDefault="005B7866" w:rsidP="005B7866">
      <w:pPr>
        <w:pStyle w:val="PL"/>
      </w:pPr>
      <w:r w:rsidRPr="00B06F7A">
        <w:t xml:space="preserve">          headers:</w:t>
      </w:r>
    </w:p>
    <w:p w14:paraId="1AE26657" w14:textId="77777777" w:rsidR="005B7866" w:rsidRPr="00B06F7A" w:rsidRDefault="005B7866" w:rsidP="005B7866">
      <w:pPr>
        <w:pStyle w:val="PL"/>
      </w:pPr>
      <w:r w:rsidRPr="00B06F7A">
        <w:t xml:space="preserve">            Location:</w:t>
      </w:r>
    </w:p>
    <w:p w14:paraId="7A7CE84D" w14:textId="77777777" w:rsidR="005B7866" w:rsidRPr="00B06F7A" w:rsidRDefault="005B7866" w:rsidP="005B7866">
      <w:pPr>
        <w:pStyle w:val="PL"/>
      </w:pPr>
      <w:r w:rsidRPr="00B06F7A">
        <w:t xml:space="preserve">              description: 'Contains the URI of the newly created resource, according to the structure: {apiRoot}/nudm-ee/v1/{ueIdentity}/ee-subscriptions/{subscriptionId}'</w:t>
      </w:r>
    </w:p>
    <w:p w14:paraId="24E8C3DE" w14:textId="77777777" w:rsidR="005B7866" w:rsidRPr="00B06F7A" w:rsidRDefault="005B7866" w:rsidP="005B7866">
      <w:pPr>
        <w:pStyle w:val="PL"/>
      </w:pPr>
      <w:r w:rsidRPr="00B06F7A">
        <w:t xml:space="preserve">              required: true</w:t>
      </w:r>
    </w:p>
    <w:p w14:paraId="10AED2B9" w14:textId="77777777" w:rsidR="005B7866" w:rsidRPr="00B06F7A" w:rsidRDefault="005B7866" w:rsidP="005B7866">
      <w:pPr>
        <w:pStyle w:val="PL"/>
      </w:pPr>
      <w:r w:rsidRPr="00B06F7A">
        <w:t xml:space="preserve">              schema:</w:t>
      </w:r>
    </w:p>
    <w:p w14:paraId="1DD6CA17" w14:textId="77777777" w:rsidR="005B7866" w:rsidRPr="00B06F7A" w:rsidRDefault="005B7866" w:rsidP="005B7866">
      <w:pPr>
        <w:pStyle w:val="PL"/>
      </w:pPr>
      <w:r w:rsidRPr="00B06F7A">
        <w:lastRenderedPageBreak/>
        <w:t xml:space="preserve">                type: string</w:t>
      </w:r>
    </w:p>
    <w:p w14:paraId="5413A7C0" w14:textId="77777777" w:rsidR="005B7866" w:rsidRPr="00B06F7A" w:rsidRDefault="005B7866" w:rsidP="005B7866">
      <w:pPr>
        <w:pStyle w:val="PL"/>
        <w:rPr>
          <w:lang w:val="en-US"/>
        </w:rPr>
      </w:pPr>
      <w:r w:rsidRPr="00B06F7A">
        <w:rPr>
          <w:lang w:val="en-US"/>
        </w:rPr>
        <w:t xml:space="preserve">        '400':</w:t>
      </w:r>
    </w:p>
    <w:p w14:paraId="111750F6" w14:textId="77777777" w:rsidR="005B7866" w:rsidRPr="00B06F7A" w:rsidRDefault="005B7866" w:rsidP="005B7866">
      <w:pPr>
        <w:pStyle w:val="PL"/>
        <w:rPr>
          <w:lang w:val="en-US"/>
        </w:rPr>
      </w:pPr>
      <w:r w:rsidRPr="00B06F7A">
        <w:rPr>
          <w:lang w:val="en-US"/>
        </w:rPr>
        <w:t xml:space="preserve">          $ref: 'TS29571_CommonData.yaml#/components/responses/400'</w:t>
      </w:r>
    </w:p>
    <w:p w14:paraId="4689A989" w14:textId="77777777" w:rsidR="005B7866" w:rsidRPr="00B06F7A" w:rsidRDefault="005B7866" w:rsidP="005B7866">
      <w:pPr>
        <w:pStyle w:val="PL"/>
        <w:rPr>
          <w:lang w:val="en-US"/>
        </w:rPr>
      </w:pPr>
      <w:r w:rsidRPr="00B06F7A">
        <w:rPr>
          <w:lang w:val="en-US"/>
        </w:rPr>
        <w:t xml:space="preserve">        '403':</w:t>
      </w:r>
    </w:p>
    <w:p w14:paraId="2A39C124" w14:textId="77777777" w:rsidR="005B7866" w:rsidRPr="00B06F7A" w:rsidRDefault="005B7866" w:rsidP="005B7866">
      <w:pPr>
        <w:pStyle w:val="PL"/>
        <w:rPr>
          <w:lang w:val="en-US"/>
        </w:rPr>
      </w:pPr>
      <w:r w:rsidRPr="00B06F7A">
        <w:rPr>
          <w:lang w:val="en-US"/>
        </w:rPr>
        <w:t xml:space="preserve">          $ref: 'TS29571_CommonData.yaml#/components/responses/403'</w:t>
      </w:r>
    </w:p>
    <w:p w14:paraId="04B349CA" w14:textId="77777777" w:rsidR="005B7866" w:rsidRPr="00B06F7A" w:rsidRDefault="005B7866" w:rsidP="005B7866">
      <w:pPr>
        <w:pStyle w:val="PL"/>
        <w:rPr>
          <w:lang w:val="en-US"/>
        </w:rPr>
      </w:pPr>
      <w:r w:rsidRPr="00B06F7A">
        <w:rPr>
          <w:lang w:val="en-US"/>
        </w:rPr>
        <w:t xml:space="preserve">        '404':</w:t>
      </w:r>
    </w:p>
    <w:p w14:paraId="6D227756" w14:textId="77777777" w:rsidR="005B7866" w:rsidRPr="00B06F7A" w:rsidRDefault="005B7866" w:rsidP="005B7866">
      <w:pPr>
        <w:pStyle w:val="PL"/>
        <w:rPr>
          <w:lang w:val="en-US"/>
        </w:rPr>
      </w:pPr>
      <w:r w:rsidRPr="00B06F7A">
        <w:rPr>
          <w:lang w:val="en-US"/>
        </w:rPr>
        <w:t xml:space="preserve">          $ref: 'TS29571_CommonData.yaml#/components/responses/404'</w:t>
      </w:r>
    </w:p>
    <w:p w14:paraId="5E491DD8" w14:textId="77777777" w:rsidR="005B7866" w:rsidRPr="00B06F7A" w:rsidRDefault="005B7866" w:rsidP="005B7866">
      <w:pPr>
        <w:pStyle w:val="PL"/>
        <w:rPr>
          <w:lang w:val="en-US"/>
        </w:rPr>
      </w:pPr>
      <w:r w:rsidRPr="00B06F7A">
        <w:rPr>
          <w:lang w:val="en-US"/>
        </w:rPr>
        <w:t xml:space="preserve">        '500':</w:t>
      </w:r>
    </w:p>
    <w:p w14:paraId="360ACE32" w14:textId="77777777" w:rsidR="005B7866" w:rsidRPr="00B06F7A" w:rsidRDefault="005B7866" w:rsidP="005B7866">
      <w:pPr>
        <w:pStyle w:val="PL"/>
      </w:pPr>
      <w:r w:rsidRPr="00B06F7A">
        <w:rPr>
          <w:lang w:val="en-US"/>
        </w:rPr>
        <w:t xml:space="preserve">          </w:t>
      </w:r>
      <w:r w:rsidRPr="00B06F7A">
        <w:t>$ref: 'TS29571_CommonData.yaml#/components/responses/500'</w:t>
      </w:r>
    </w:p>
    <w:p w14:paraId="57952F20" w14:textId="77777777" w:rsidR="005B7866" w:rsidRPr="00B06F7A" w:rsidRDefault="005B7866" w:rsidP="005B7866">
      <w:pPr>
        <w:pStyle w:val="PL"/>
        <w:rPr>
          <w:lang w:val="en-US"/>
        </w:rPr>
      </w:pPr>
      <w:r w:rsidRPr="00B06F7A">
        <w:rPr>
          <w:lang w:val="en-US"/>
        </w:rPr>
        <w:t xml:space="preserve">        '501':</w:t>
      </w:r>
    </w:p>
    <w:p w14:paraId="113DCC19" w14:textId="77777777" w:rsidR="005B7866" w:rsidRPr="00B06F7A" w:rsidRDefault="005B7866" w:rsidP="005B7866">
      <w:pPr>
        <w:pStyle w:val="PL"/>
      </w:pPr>
      <w:r w:rsidRPr="00B06F7A">
        <w:rPr>
          <w:lang w:val="en-US"/>
        </w:rPr>
        <w:t xml:space="preserve">          </w:t>
      </w:r>
      <w:r w:rsidRPr="00B06F7A">
        <w:t>$ref: 'TS29571_CommonData.yaml#/components/responses/501'</w:t>
      </w:r>
    </w:p>
    <w:p w14:paraId="0ACB9D06" w14:textId="77777777" w:rsidR="005B7866" w:rsidRPr="00B06F7A" w:rsidRDefault="005B7866" w:rsidP="005B7866">
      <w:pPr>
        <w:pStyle w:val="PL"/>
        <w:rPr>
          <w:lang w:val="en-US"/>
        </w:rPr>
      </w:pPr>
      <w:r w:rsidRPr="00B06F7A">
        <w:rPr>
          <w:lang w:val="en-US"/>
        </w:rPr>
        <w:t xml:space="preserve">        '503':</w:t>
      </w:r>
    </w:p>
    <w:p w14:paraId="40539CA9" w14:textId="77777777" w:rsidR="005B7866" w:rsidRPr="00B06F7A" w:rsidRDefault="005B7866" w:rsidP="005B7866">
      <w:pPr>
        <w:pStyle w:val="PL"/>
        <w:rPr>
          <w:lang w:val="en-US"/>
        </w:rPr>
      </w:pPr>
      <w:r w:rsidRPr="00B06F7A">
        <w:t xml:space="preserve">          $ref: 'TS29571_CommonData.yaml#/components/responses/503'</w:t>
      </w:r>
    </w:p>
    <w:p w14:paraId="62ADE30C" w14:textId="77777777" w:rsidR="005B7866" w:rsidRPr="00B06F7A" w:rsidRDefault="005B7866" w:rsidP="005B7866">
      <w:pPr>
        <w:pStyle w:val="PL"/>
        <w:rPr>
          <w:lang w:val="en-US"/>
        </w:rPr>
      </w:pPr>
      <w:r w:rsidRPr="00B06F7A">
        <w:rPr>
          <w:lang w:val="en-US"/>
        </w:rPr>
        <w:t xml:space="preserve">        default:</w:t>
      </w:r>
    </w:p>
    <w:p w14:paraId="43EC3387" w14:textId="77777777" w:rsidR="005B7866" w:rsidRPr="00B06F7A" w:rsidRDefault="005B7866" w:rsidP="005B7866">
      <w:pPr>
        <w:pStyle w:val="PL"/>
        <w:rPr>
          <w:lang w:val="en-US"/>
        </w:rPr>
      </w:pPr>
      <w:r w:rsidRPr="00B06F7A">
        <w:rPr>
          <w:lang w:val="en-US"/>
        </w:rPr>
        <w:t xml:space="preserve">          description: Unexpected error</w:t>
      </w:r>
    </w:p>
    <w:p w14:paraId="578198A9" w14:textId="77777777" w:rsidR="005B7866" w:rsidRPr="00B06F7A" w:rsidRDefault="005B7866" w:rsidP="005B7866">
      <w:pPr>
        <w:pStyle w:val="PL"/>
        <w:rPr>
          <w:lang w:val="en-US"/>
        </w:rPr>
      </w:pPr>
      <w:r w:rsidRPr="00B06F7A">
        <w:rPr>
          <w:lang w:val="en-US"/>
        </w:rPr>
        <w:t xml:space="preserve">      callbacks:</w:t>
      </w:r>
    </w:p>
    <w:p w14:paraId="21CA6456" w14:textId="77777777" w:rsidR="005B7866" w:rsidRPr="00B06F7A" w:rsidRDefault="005B7866" w:rsidP="005B7866">
      <w:pPr>
        <w:pStyle w:val="PL"/>
        <w:rPr>
          <w:lang w:val="en-US"/>
        </w:rPr>
      </w:pPr>
      <w:r w:rsidRPr="00B06F7A">
        <w:rPr>
          <w:lang w:val="en-US"/>
        </w:rPr>
        <w:t xml:space="preserve">        eventOccurrenceNotification:</w:t>
      </w:r>
    </w:p>
    <w:p w14:paraId="6C780205" w14:textId="77777777" w:rsidR="005B7866" w:rsidRPr="00B06F7A" w:rsidRDefault="005B7866" w:rsidP="005B7866">
      <w:pPr>
        <w:pStyle w:val="PL"/>
        <w:rPr>
          <w:lang w:val="en-US"/>
        </w:rPr>
      </w:pPr>
      <w:r w:rsidRPr="00B06F7A">
        <w:rPr>
          <w:lang w:val="en-US"/>
        </w:rPr>
        <w:t xml:space="preserve">          '{request.body#/callbackReference}':</w:t>
      </w:r>
    </w:p>
    <w:p w14:paraId="52F25E4B" w14:textId="77777777" w:rsidR="005B7866" w:rsidRPr="00B06F7A" w:rsidRDefault="005B7866" w:rsidP="005B7866">
      <w:pPr>
        <w:pStyle w:val="PL"/>
        <w:rPr>
          <w:lang w:val="en-US"/>
        </w:rPr>
      </w:pPr>
      <w:r w:rsidRPr="00B06F7A">
        <w:rPr>
          <w:lang w:val="en-US"/>
        </w:rPr>
        <w:t xml:space="preserve">            post:</w:t>
      </w:r>
    </w:p>
    <w:p w14:paraId="3718536A" w14:textId="77777777" w:rsidR="005B7866" w:rsidRPr="00B06F7A" w:rsidRDefault="005B7866" w:rsidP="005B7866">
      <w:pPr>
        <w:pStyle w:val="PL"/>
        <w:rPr>
          <w:lang w:val="en-US"/>
        </w:rPr>
      </w:pPr>
      <w:r w:rsidRPr="00B06F7A">
        <w:rPr>
          <w:lang w:val="en-US"/>
        </w:rPr>
        <w:t xml:space="preserve">              requestBody:</w:t>
      </w:r>
    </w:p>
    <w:p w14:paraId="3B44E020" w14:textId="77777777" w:rsidR="005B7866" w:rsidRPr="00B06F7A" w:rsidRDefault="005B7866" w:rsidP="005B7866">
      <w:pPr>
        <w:pStyle w:val="PL"/>
        <w:rPr>
          <w:lang w:val="en-US"/>
        </w:rPr>
      </w:pPr>
      <w:r w:rsidRPr="00B06F7A">
        <w:rPr>
          <w:lang w:val="en-US"/>
        </w:rPr>
        <w:t xml:space="preserve">                required: true</w:t>
      </w:r>
    </w:p>
    <w:p w14:paraId="5C570490" w14:textId="77777777" w:rsidR="005B7866" w:rsidRPr="00B06F7A" w:rsidRDefault="005B7866" w:rsidP="005B7866">
      <w:pPr>
        <w:pStyle w:val="PL"/>
        <w:rPr>
          <w:lang w:val="en-US"/>
        </w:rPr>
      </w:pPr>
      <w:r w:rsidRPr="00B06F7A">
        <w:rPr>
          <w:lang w:val="en-US"/>
        </w:rPr>
        <w:t xml:space="preserve">                content:</w:t>
      </w:r>
    </w:p>
    <w:p w14:paraId="1156F975" w14:textId="77777777" w:rsidR="005B7866" w:rsidRPr="00B06F7A" w:rsidRDefault="005B7866" w:rsidP="005B7866">
      <w:pPr>
        <w:pStyle w:val="PL"/>
        <w:rPr>
          <w:lang w:val="en-US"/>
        </w:rPr>
      </w:pPr>
      <w:r w:rsidRPr="00B06F7A">
        <w:rPr>
          <w:lang w:val="en-US"/>
        </w:rPr>
        <w:t xml:space="preserve">                  application/json:</w:t>
      </w:r>
    </w:p>
    <w:p w14:paraId="50ACBB9E" w14:textId="77777777" w:rsidR="005B7866" w:rsidRPr="00B06F7A" w:rsidRDefault="005B7866" w:rsidP="005B7866">
      <w:pPr>
        <w:pStyle w:val="PL"/>
        <w:rPr>
          <w:lang w:val="en-US"/>
        </w:rPr>
      </w:pPr>
      <w:r w:rsidRPr="00B06F7A">
        <w:rPr>
          <w:lang w:val="en-US"/>
        </w:rPr>
        <w:t xml:space="preserve">                    schema:</w:t>
      </w:r>
    </w:p>
    <w:p w14:paraId="0DA68C7F" w14:textId="77777777" w:rsidR="005B7866" w:rsidRPr="00B06F7A" w:rsidRDefault="005B7866" w:rsidP="005B7866">
      <w:pPr>
        <w:pStyle w:val="PL"/>
      </w:pPr>
      <w:r w:rsidRPr="00B06F7A">
        <w:t xml:space="preserve">                      type: array</w:t>
      </w:r>
    </w:p>
    <w:p w14:paraId="49688D6C" w14:textId="77777777" w:rsidR="005B7866" w:rsidRPr="00B06F7A" w:rsidRDefault="005B7866" w:rsidP="005B7866">
      <w:pPr>
        <w:pStyle w:val="PL"/>
        <w:rPr>
          <w:lang w:val="en-US"/>
        </w:rPr>
      </w:pPr>
      <w:r w:rsidRPr="00B06F7A">
        <w:t xml:space="preserve">                      items:</w:t>
      </w:r>
    </w:p>
    <w:p w14:paraId="4B06454C" w14:textId="77777777" w:rsidR="005B7866" w:rsidRPr="00B06F7A" w:rsidRDefault="005B7866" w:rsidP="005B7866">
      <w:pPr>
        <w:pStyle w:val="PL"/>
        <w:rPr>
          <w:lang w:val="en-US"/>
        </w:rPr>
      </w:pPr>
      <w:r w:rsidRPr="00B06F7A">
        <w:rPr>
          <w:lang w:val="en-US"/>
        </w:rPr>
        <w:t xml:space="preserve">                        $ref: '#/components/schemas/MonitoringReport'</w:t>
      </w:r>
    </w:p>
    <w:p w14:paraId="4A9D3F03" w14:textId="77777777" w:rsidR="005B7866" w:rsidRPr="00B06F7A" w:rsidRDefault="005B7866" w:rsidP="005B7866">
      <w:pPr>
        <w:pStyle w:val="PL"/>
        <w:rPr>
          <w:lang w:val="en-US"/>
        </w:rPr>
      </w:pPr>
      <w:r w:rsidRPr="00B06F7A">
        <w:t xml:space="preserve">                      minItems: 1</w:t>
      </w:r>
    </w:p>
    <w:p w14:paraId="0D873E18" w14:textId="77777777" w:rsidR="005B7866" w:rsidRPr="00B06F7A" w:rsidRDefault="005B7866" w:rsidP="005B7866">
      <w:pPr>
        <w:pStyle w:val="PL"/>
        <w:rPr>
          <w:lang w:val="en-US"/>
        </w:rPr>
      </w:pPr>
      <w:r w:rsidRPr="00B06F7A">
        <w:rPr>
          <w:lang w:val="en-US"/>
        </w:rPr>
        <w:t xml:space="preserve">              responses:</w:t>
      </w:r>
    </w:p>
    <w:p w14:paraId="1865D6B1" w14:textId="77777777" w:rsidR="005B7866" w:rsidRPr="00B06F7A" w:rsidRDefault="005B7866" w:rsidP="005B7866">
      <w:pPr>
        <w:pStyle w:val="PL"/>
        <w:rPr>
          <w:lang w:val="en-US"/>
        </w:rPr>
      </w:pPr>
      <w:r w:rsidRPr="00B06F7A">
        <w:rPr>
          <w:lang w:val="en-US"/>
        </w:rPr>
        <w:t xml:space="preserve">                '204':</w:t>
      </w:r>
    </w:p>
    <w:p w14:paraId="15EA1214" w14:textId="77777777" w:rsidR="005B7866" w:rsidRPr="00B06F7A" w:rsidRDefault="005B7866" w:rsidP="005B7866">
      <w:pPr>
        <w:pStyle w:val="PL"/>
        <w:rPr>
          <w:lang w:val="en-US"/>
        </w:rPr>
      </w:pPr>
      <w:r w:rsidRPr="00B06F7A">
        <w:rPr>
          <w:lang w:val="en-US"/>
        </w:rPr>
        <w:t xml:space="preserve">                  description: Successful Notification response</w:t>
      </w:r>
    </w:p>
    <w:p w14:paraId="4FC45192" w14:textId="77777777" w:rsidR="005B7866" w:rsidRPr="00B06F7A" w:rsidRDefault="005B7866" w:rsidP="005B7866">
      <w:pPr>
        <w:pStyle w:val="PL"/>
        <w:rPr>
          <w:lang w:val="en-US"/>
        </w:rPr>
      </w:pPr>
      <w:r w:rsidRPr="00B06F7A">
        <w:rPr>
          <w:lang w:val="en-US"/>
        </w:rPr>
        <w:t xml:space="preserve">                '400':</w:t>
      </w:r>
    </w:p>
    <w:p w14:paraId="397A32BE" w14:textId="77777777" w:rsidR="005B7866" w:rsidRPr="00B06F7A" w:rsidRDefault="005B7866" w:rsidP="005B7866">
      <w:pPr>
        <w:pStyle w:val="PL"/>
        <w:rPr>
          <w:lang w:val="en-US"/>
        </w:rPr>
      </w:pPr>
      <w:r w:rsidRPr="00B06F7A">
        <w:rPr>
          <w:lang w:val="en-US"/>
        </w:rPr>
        <w:t xml:space="preserve">                  $ref: 'TS29571_CommonData.yaml#/components/responses/400'</w:t>
      </w:r>
    </w:p>
    <w:p w14:paraId="1FF981A9" w14:textId="77777777" w:rsidR="005B7866" w:rsidRPr="00B06F7A" w:rsidRDefault="005B7866" w:rsidP="005B7866">
      <w:pPr>
        <w:pStyle w:val="PL"/>
        <w:rPr>
          <w:lang w:val="en-US"/>
        </w:rPr>
      </w:pPr>
      <w:r w:rsidRPr="00B06F7A">
        <w:rPr>
          <w:lang w:val="en-US"/>
        </w:rPr>
        <w:t xml:space="preserve">                '404':</w:t>
      </w:r>
    </w:p>
    <w:p w14:paraId="41EFF3AE" w14:textId="77777777" w:rsidR="005B7866" w:rsidRPr="00B06F7A" w:rsidRDefault="005B7866" w:rsidP="005B7866">
      <w:pPr>
        <w:pStyle w:val="PL"/>
        <w:rPr>
          <w:lang w:val="en-US"/>
        </w:rPr>
      </w:pPr>
      <w:r w:rsidRPr="00B06F7A">
        <w:rPr>
          <w:lang w:val="en-US"/>
        </w:rPr>
        <w:t xml:space="preserve">                  $ref: 'TS29571_CommonData.yaml#/components/responses/404'</w:t>
      </w:r>
    </w:p>
    <w:p w14:paraId="2D643866" w14:textId="77777777" w:rsidR="005B7866" w:rsidRPr="00B06F7A" w:rsidRDefault="005B7866" w:rsidP="005B7866">
      <w:pPr>
        <w:pStyle w:val="PL"/>
        <w:rPr>
          <w:lang w:val="en-US"/>
        </w:rPr>
      </w:pPr>
      <w:r w:rsidRPr="00B06F7A">
        <w:rPr>
          <w:lang w:val="en-US"/>
        </w:rPr>
        <w:t xml:space="preserve">                '500':</w:t>
      </w:r>
    </w:p>
    <w:p w14:paraId="78D460E4" w14:textId="77777777" w:rsidR="005B7866" w:rsidRPr="00B06F7A" w:rsidRDefault="005B7866" w:rsidP="005B7866">
      <w:pPr>
        <w:pStyle w:val="PL"/>
      </w:pPr>
      <w:r w:rsidRPr="00B06F7A">
        <w:rPr>
          <w:lang w:val="en-US"/>
        </w:rPr>
        <w:t xml:space="preserve">                  </w:t>
      </w:r>
      <w:r w:rsidRPr="00B06F7A">
        <w:t>$ref: 'TS29571_CommonData.yaml#/components/responses/500'</w:t>
      </w:r>
    </w:p>
    <w:p w14:paraId="069601BE" w14:textId="77777777" w:rsidR="005B7866" w:rsidRPr="00B06F7A" w:rsidRDefault="005B7866" w:rsidP="005B7866">
      <w:pPr>
        <w:pStyle w:val="PL"/>
        <w:rPr>
          <w:lang w:val="en-US"/>
        </w:rPr>
      </w:pPr>
      <w:r w:rsidRPr="00B06F7A">
        <w:rPr>
          <w:lang w:val="en-US"/>
        </w:rPr>
        <w:t xml:space="preserve">                '503':</w:t>
      </w:r>
    </w:p>
    <w:p w14:paraId="43CD93B1" w14:textId="77777777" w:rsidR="005B7866" w:rsidRPr="00B06F7A" w:rsidRDefault="005B7866" w:rsidP="005B7866">
      <w:pPr>
        <w:pStyle w:val="PL"/>
        <w:rPr>
          <w:lang w:val="en-US"/>
        </w:rPr>
      </w:pPr>
      <w:r w:rsidRPr="00B06F7A">
        <w:t xml:space="preserve">                  $ref: 'TS29571_CommonData.yaml#/components/responses/503'</w:t>
      </w:r>
    </w:p>
    <w:p w14:paraId="40A7B395" w14:textId="77777777" w:rsidR="005B7866" w:rsidRPr="00B06F7A" w:rsidRDefault="005B7866" w:rsidP="005B7866">
      <w:pPr>
        <w:pStyle w:val="PL"/>
      </w:pPr>
      <w:r w:rsidRPr="00B06F7A">
        <w:t xml:space="preserve">                default:</w:t>
      </w:r>
    </w:p>
    <w:p w14:paraId="7CA14380" w14:textId="77777777" w:rsidR="005B7866" w:rsidRPr="00B06F7A" w:rsidRDefault="005B7866" w:rsidP="005B7866">
      <w:pPr>
        <w:pStyle w:val="PL"/>
      </w:pPr>
      <w:r w:rsidRPr="00B06F7A">
        <w:t xml:space="preserve">                  description: Unexpected error</w:t>
      </w:r>
    </w:p>
    <w:p w14:paraId="51A786AD" w14:textId="77777777" w:rsidR="005B7866" w:rsidRPr="00B06F7A" w:rsidRDefault="005B7866" w:rsidP="005B7866">
      <w:pPr>
        <w:pStyle w:val="PL"/>
        <w:rPr>
          <w:lang w:val="en-US"/>
        </w:rPr>
      </w:pPr>
      <w:r w:rsidRPr="00B06F7A">
        <w:rPr>
          <w:lang w:val="en-US"/>
        </w:rPr>
        <w:t xml:space="preserve">        </w:t>
      </w:r>
      <w:r w:rsidRPr="00B06F7A">
        <w:t>monitoringRevocationNotification</w:t>
      </w:r>
      <w:r w:rsidRPr="00B06F7A">
        <w:rPr>
          <w:lang w:val="en-US"/>
        </w:rPr>
        <w:t>:</w:t>
      </w:r>
    </w:p>
    <w:p w14:paraId="22E67A62" w14:textId="77777777" w:rsidR="005B7866" w:rsidRPr="00B06F7A" w:rsidRDefault="005B7866" w:rsidP="005B7866">
      <w:pPr>
        <w:pStyle w:val="PL"/>
        <w:rPr>
          <w:lang w:val="en-US"/>
        </w:rPr>
      </w:pPr>
      <w:r w:rsidRPr="00B06F7A">
        <w:rPr>
          <w:lang w:val="en-US"/>
        </w:rPr>
        <w:t xml:space="preserve">          '{request.body#/secondCallbackRef}':</w:t>
      </w:r>
    </w:p>
    <w:p w14:paraId="7EF1CBC7" w14:textId="77777777" w:rsidR="005B7866" w:rsidRPr="00B06F7A" w:rsidRDefault="005B7866" w:rsidP="005B7866">
      <w:pPr>
        <w:pStyle w:val="PL"/>
        <w:rPr>
          <w:lang w:val="en-US"/>
        </w:rPr>
      </w:pPr>
      <w:r w:rsidRPr="00B06F7A">
        <w:rPr>
          <w:lang w:val="en-US"/>
        </w:rPr>
        <w:t xml:space="preserve">            post:</w:t>
      </w:r>
    </w:p>
    <w:p w14:paraId="1D238AC1" w14:textId="77777777" w:rsidR="005B7866" w:rsidRPr="00B06F7A" w:rsidRDefault="005B7866" w:rsidP="005B7866">
      <w:pPr>
        <w:pStyle w:val="PL"/>
        <w:rPr>
          <w:lang w:val="en-US"/>
        </w:rPr>
      </w:pPr>
      <w:r w:rsidRPr="00B06F7A">
        <w:rPr>
          <w:lang w:val="en-US"/>
        </w:rPr>
        <w:t xml:space="preserve">              requestBody:</w:t>
      </w:r>
    </w:p>
    <w:p w14:paraId="778ED285" w14:textId="77777777" w:rsidR="005B7866" w:rsidRPr="00B06F7A" w:rsidRDefault="005B7866" w:rsidP="005B7866">
      <w:pPr>
        <w:pStyle w:val="PL"/>
        <w:rPr>
          <w:lang w:val="en-US"/>
        </w:rPr>
      </w:pPr>
      <w:r w:rsidRPr="00B06F7A">
        <w:rPr>
          <w:lang w:val="en-US"/>
        </w:rPr>
        <w:t xml:space="preserve">                required: true</w:t>
      </w:r>
    </w:p>
    <w:p w14:paraId="3D2F324D" w14:textId="77777777" w:rsidR="005B7866" w:rsidRPr="00B06F7A" w:rsidRDefault="005B7866" w:rsidP="005B7866">
      <w:pPr>
        <w:pStyle w:val="PL"/>
        <w:rPr>
          <w:lang w:val="en-US"/>
        </w:rPr>
      </w:pPr>
      <w:r w:rsidRPr="00B06F7A">
        <w:rPr>
          <w:lang w:val="en-US"/>
        </w:rPr>
        <w:t xml:space="preserve">                content:</w:t>
      </w:r>
    </w:p>
    <w:p w14:paraId="56A982B9" w14:textId="77777777" w:rsidR="005B7866" w:rsidRPr="00B06F7A" w:rsidRDefault="005B7866" w:rsidP="005B7866">
      <w:pPr>
        <w:pStyle w:val="PL"/>
        <w:rPr>
          <w:lang w:val="en-US"/>
        </w:rPr>
      </w:pPr>
      <w:r w:rsidRPr="00B06F7A">
        <w:rPr>
          <w:lang w:val="en-US"/>
        </w:rPr>
        <w:t xml:space="preserve">                  application/json:</w:t>
      </w:r>
    </w:p>
    <w:p w14:paraId="4008C960" w14:textId="77777777" w:rsidR="005B7866" w:rsidRPr="00B06F7A" w:rsidRDefault="005B7866" w:rsidP="005B7866">
      <w:pPr>
        <w:pStyle w:val="PL"/>
        <w:rPr>
          <w:lang w:val="en-US"/>
        </w:rPr>
      </w:pPr>
      <w:r w:rsidRPr="00B06F7A">
        <w:rPr>
          <w:lang w:val="en-US"/>
        </w:rPr>
        <w:t xml:space="preserve">                    schema:</w:t>
      </w:r>
    </w:p>
    <w:p w14:paraId="2C223D5F" w14:textId="77777777" w:rsidR="005B7866" w:rsidRPr="00B06F7A" w:rsidRDefault="005B7866" w:rsidP="005B7866">
      <w:pPr>
        <w:pStyle w:val="PL"/>
        <w:rPr>
          <w:lang w:val="en-US"/>
        </w:rPr>
      </w:pPr>
      <w:r w:rsidRPr="00B06F7A">
        <w:rPr>
          <w:lang w:val="en-US"/>
        </w:rPr>
        <w:t xml:space="preserve">                      $ref: '#/components/schemas/</w:t>
      </w:r>
      <w:r w:rsidRPr="00B06F7A">
        <w:t>EeMonitoringRevoked</w:t>
      </w:r>
      <w:r w:rsidRPr="00B06F7A">
        <w:rPr>
          <w:lang w:val="en-US"/>
        </w:rPr>
        <w:t>'</w:t>
      </w:r>
    </w:p>
    <w:p w14:paraId="389922A7" w14:textId="77777777" w:rsidR="005B7866" w:rsidRPr="00B06F7A" w:rsidRDefault="005B7866" w:rsidP="005B7866">
      <w:pPr>
        <w:pStyle w:val="PL"/>
        <w:rPr>
          <w:lang w:val="en-US"/>
        </w:rPr>
      </w:pPr>
      <w:r w:rsidRPr="00B06F7A">
        <w:rPr>
          <w:lang w:val="en-US"/>
        </w:rPr>
        <w:t xml:space="preserve">              responses:</w:t>
      </w:r>
    </w:p>
    <w:p w14:paraId="65D342E6" w14:textId="77777777" w:rsidR="005B7866" w:rsidRPr="00B06F7A" w:rsidRDefault="005B7866" w:rsidP="005B7866">
      <w:pPr>
        <w:pStyle w:val="PL"/>
        <w:rPr>
          <w:lang w:val="en-US"/>
        </w:rPr>
      </w:pPr>
      <w:r w:rsidRPr="00B06F7A">
        <w:rPr>
          <w:lang w:val="en-US"/>
        </w:rPr>
        <w:t xml:space="preserve">                '204':</w:t>
      </w:r>
    </w:p>
    <w:p w14:paraId="74BA5069" w14:textId="77777777" w:rsidR="005B7866" w:rsidRPr="00B06F7A" w:rsidRDefault="005B7866" w:rsidP="005B7866">
      <w:pPr>
        <w:pStyle w:val="PL"/>
        <w:rPr>
          <w:lang w:val="en-US"/>
        </w:rPr>
      </w:pPr>
      <w:r w:rsidRPr="00B06F7A">
        <w:rPr>
          <w:lang w:val="en-US"/>
        </w:rPr>
        <w:t xml:space="preserve">                  description: Successful Notification response</w:t>
      </w:r>
    </w:p>
    <w:p w14:paraId="2AABCAB3" w14:textId="77777777" w:rsidR="005B7866" w:rsidRPr="00B06F7A" w:rsidRDefault="005B7866" w:rsidP="005B7866">
      <w:pPr>
        <w:pStyle w:val="PL"/>
        <w:rPr>
          <w:lang w:val="en-US"/>
        </w:rPr>
      </w:pPr>
      <w:r w:rsidRPr="00B06F7A">
        <w:rPr>
          <w:lang w:val="en-US"/>
        </w:rPr>
        <w:t xml:space="preserve">                '400':</w:t>
      </w:r>
    </w:p>
    <w:p w14:paraId="1B8C06ED" w14:textId="77777777" w:rsidR="005B7866" w:rsidRPr="00B06F7A" w:rsidRDefault="005B7866" w:rsidP="005B7866">
      <w:pPr>
        <w:pStyle w:val="PL"/>
        <w:rPr>
          <w:lang w:val="en-US"/>
        </w:rPr>
      </w:pPr>
      <w:r w:rsidRPr="00B06F7A">
        <w:rPr>
          <w:lang w:val="en-US"/>
        </w:rPr>
        <w:t xml:space="preserve">                  $ref: 'TS29571_CommonData.yaml#/components/responses/400'</w:t>
      </w:r>
    </w:p>
    <w:p w14:paraId="65F27A07" w14:textId="77777777" w:rsidR="005B7866" w:rsidRPr="00B06F7A" w:rsidRDefault="005B7866" w:rsidP="005B7866">
      <w:pPr>
        <w:pStyle w:val="PL"/>
        <w:rPr>
          <w:lang w:val="en-US"/>
        </w:rPr>
      </w:pPr>
      <w:r w:rsidRPr="00B06F7A">
        <w:rPr>
          <w:lang w:val="en-US"/>
        </w:rPr>
        <w:t xml:space="preserve">                '404':</w:t>
      </w:r>
    </w:p>
    <w:p w14:paraId="224046C5" w14:textId="77777777" w:rsidR="005B7866" w:rsidRPr="00B06F7A" w:rsidRDefault="005B7866" w:rsidP="005B7866">
      <w:pPr>
        <w:pStyle w:val="PL"/>
        <w:rPr>
          <w:lang w:val="en-US"/>
        </w:rPr>
      </w:pPr>
      <w:r w:rsidRPr="00B06F7A">
        <w:rPr>
          <w:lang w:val="en-US"/>
        </w:rPr>
        <w:t xml:space="preserve">                  $ref: 'TS29571_CommonData.yaml#/components/responses/404'</w:t>
      </w:r>
    </w:p>
    <w:p w14:paraId="16E7C072" w14:textId="77777777" w:rsidR="005B7866" w:rsidRPr="00B06F7A" w:rsidRDefault="005B7866" w:rsidP="005B7866">
      <w:pPr>
        <w:pStyle w:val="PL"/>
        <w:rPr>
          <w:lang w:val="en-US"/>
        </w:rPr>
      </w:pPr>
      <w:r w:rsidRPr="00B06F7A">
        <w:rPr>
          <w:lang w:val="en-US"/>
        </w:rPr>
        <w:t xml:space="preserve">                '500':</w:t>
      </w:r>
    </w:p>
    <w:p w14:paraId="53CE96D3" w14:textId="77777777" w:rsidR="005B7866" w:rsidRPr="00B06F7A" w:rsidRDefault="005B7866" w:rsidP="005B7866">
      <w:pPr>
        <w:pStyle w:val="PL"/>
      </w:pPr>
      <w:r w:rsidRPr="00B06F7A">
        <w:rPr>
          <w:lang w:val="en-US"/>
        </w:rPr>
        <w:t xml:space="preserve">                  </w:t>
      </w:r>
      <w:r w:rsidRPr="00B06F7A">
        <w:t>$ref: 'TS29571_CommonData.yaml#/components/responses/500'</w:t>
      </w:r>
    </w:p>
    <w:p w14:paraId="377D0C72" w14:textId="77777777" w:rsidR="005B7866" w:rsidRPr="00B06F7A" w:rsidRDefault="005B7866" w:rsidP="005B7866">
      <w:pPr>
        <w:pStyle w:val="PL"/>
        <w:rPr>
          <w:lang w:val="en-US"/>
        </w:rPr>
      </w:pPr>
      <w:r w:rsidRPr="00B06F7A">
        <w:rPr>
          <w:lang w:val="en-US"/>
        </w:rPr>
        <w:t xml:space="preserve">                '503':</w:t>
      </w:r>
    </w:p>
    <w:p w14:paraId="53534B8D" w14:textId="77777777" w:rsidR="005B7866" w:rsidRPr="00B06F7A" w:rsidRDefault="005B7866" w:rsidP="005B7866">
      <w:pPr>
        <w:pStyle w:val="PL"/>
        <w:rPr>
          <w:lang w:val="en-US"/>
        </w:rPr>
      </w:pPr>
      <w:r w:rsidRPr="00B06F7A">
        <w:t xml:space="preserve">                  $ref: 'TS29571_CommonData.yaml#/components/responses/503'</w:t>
      </w:r>
    </w:p>
    <w:p w14:paraId="3D864DC5" w14:textId="77777777" w:rsidR="005B7866" w:rsidRPr="00B06F7A" w:rsidRDefault="005B7866" w:rsidP="005B7866">
      <w:pPr>
        <w:pStyle w:val="PL"/>
      </w:pPr>
      <w:r w:rsidRPr="00B06F7A">
        <w:t xml:space="preserve">                default:</w:t>
      </w:r>
    </w:p>
    <w:p w14:paraId="64624778" w14:textId="77777777" w:rsidR="005B7866" w:rsidRPr="00B06F7A" w:rsidRDefault="005B7866" w:rsidP="005B7866">
      <w:pPr>
        <w:pStyle w:val="PL"/>
      </w:pPr>
      <w:r w:rsidRPr="00B06F7A">
        <w:t xml:space="preserve">                  description: Unexpected error</w:t>
      </w:r>
    </w:p>
    <w:p w14:paraId="295CBCAF" w14:textId="77777777" w:rsidR="005B7866" w:rsidRPr="00B06F7A" w:rsidRDefault="005B7866" w:rsidP="005B7866">
      <w:pPr>
        <w:pStyle w:val="PL"/>
      </w:pPr>
    </w:p>
    <w:p w14:paraId="65BF433D" w14:textId="77777777" w:rsidR="005B7866" w:rsidRPr="00B06F7A" w:rsidRDefault="005B7866" w:rsidP="005B7866">
      <w:pPr>
        <w:pStyle w:val="PL"/>
        <w:rPr>
          <w:lang w:val="en-US"/>
        </w:rPr>
      </w:pPr>
    </w:p>
    <w:p w14:paraId="758367CE" w14:textId="77777777" w:rsidR="005B7866" w:rsidRPr="00B06F7A" w:rsidRDefault="005B7866" w:rsidP="005B7866">
      <w:pPr>
        <w:pStyle w:val="PL"/>
        <w:rPr>
          <w:lang w:val="en-US"/>
        </w:rPr>
      </w:pPr>
      <w:r w:rsidRPr="00B06F7A">
        <w:rPr>
          <w:lang w:val="en-US"/>
        </w:rPr>
        <w:t xml:space="preserve">  /{ueIdentity}/ee-subscriptions/{subscriptionId}:</w:t>
      </w:r>
    </w:p>
    <w:p w14:paraId="4D323236" w14:textId="77777777" w:rsidR="005B7866" w:rsidRPr="00B06F7A" w:rsidRDefault="005B7866" w:rsidP="005B7866">
      <w:pPr>
        <w:pStyle w:val="PL"/>
        <w:rPr>
          <w:lang w:val="en-US"/>
        </w:rPr>
      </w:pPr>
      <w:r w:rsidRPr="00B06F7A">
        <w:rPr>
          <w:lang w:val="en-US"/>
        </w:rPr>
        <w:t xml:space="preserve">    delete:</w:t>
      </w:r>
    </w:p>
    <w:p w14:paraId="19BD1C82" w14:textId="77777777" w:rsidR="005B7866" w:rsidRPr="00B06F7A" w:rsidRDefault="005B7866" w:rsidP="005B7866">
      <w:pPr>
        <w:pStyle w:val="PL"/>
        <w:rPr>
          <w:lang w:val="en-US"/>
        </w:rPr>
      </w:pPr>
      <w:r w:rsidRPr="00B06F7A">
        <w:rPr>
          <w:lang w:val="en-US"/>
        </w:rPr>
        <w:t xml:space="preserve">      summary: Unsubscribe</w:t>
      </w:r>
    </w:p>
    <w:p w14:paraId="06FB675E" w14:textId="77777777" w:rsidR="005B7866" w:rsidRPr="00B06F7A" w:rsidRDefault="005B7866" w:rsidP="005B7866">
      <w:pPr>
        <w:pStyle w:val="PL"/>
        <w:rPr>
          <w:lang w:val="en-US"/>
        </w:rPr>
      </w:pPr>
      <w:r w:rsidRPr="00B06F7A">
        <w:rPr>
          <w:lang w:val="en-US"/>
        </w:rPr>
        <w:t xml:space="preserve">      operationId: DeleteEeSubscription</w:t>
      </w:r>
    </w:p>
    <w:p w14:paraId="75B94734" w14:textId="77777777" w:rsidR="005B7866" w:rsidRPr="00B06F7A" w:rsidRDefault="005B7866" w:rsidP="005B7866">
      <w:pPr>
        <w:pStyle w:val="PL"/>
        <w:rPr>
          <w:lang w:val="en-US"/>
        </w:rPr>
      </w:pPr>
      <w:r w:rsidRPr="00B06F7A">
        <w:rPr>
          <w:lang w:val="en-US"/>
        </w:rPr>
        <w:t xml:space="preserve">      tags:</w:t>
      </w:r>
    </w:p>
    <w:p w14:paraId="5FED8FB9" w14:textId="77777777" w:rsidR="005B7866" w:rsidRPr="00B06F7A" w:rsidRDefault="005B7866" w:rsidP="005B7866">
      <w:pPr>
        <w:pStyle w:val="PL"/>
        <w:rPr>
          <w:lang w:val="en-US"/>
        </w:rPr>
      </w:pPr>
      <w:r w:rsidRPr="00B06F7A">
        <w:rPr>
          <w:lang w:val="en-US"/>
        </w:rPr>
        <w:t xml:space="preserve">        - Delete EE Subscription</w:t>
      </w:r>
    </w:p>
    <w:p w14:paraId="37AF9389" w14:textId="77777777" w:rsidR="005B7866" w:rsidRPr="00B06F7A" w:rsidRDefault="005B7866" w:rsidP="005B7866">
      <w:pPr>
        <w:pStyle w:val="PL"/>
        <w:rPr>
          <w:lang w:val="en-US"/>
        </w:rPr>
      </w:pPr>
      <w:r w:rsidRPr="00B06F7A">
        <w:rPr>
          <w:lang w:val="en-US"/>
        </w:rPr>
        <w:t xml:space="preserve">      parameters:</w:t>
      </w:r>
    </w:p>
    <w:p w14:paraId="65BBB4C0" w14:textId="77777777" w:rsidR="005B7866" w:rsidRPr="00B06F7A" w:rsidRDefault="005B7866" w:rsidP="005B7866">
      <w:pPr>
        <w:pStyle w:val="PL"/>
        <w:rPr>
          <w:lang w:val="en-US"/>
        </w:rPr>
      </w:pPr>
      <w:r w:rsidRPr="00B06F7A">
        <w:rPr>
          <w:lang w:val="en-US"/>
        </w:rPr>
        <w:t xml:space="preserve">        - name: ueIdentity</w:t>
      </w:r>
    </w:p>
    <w:p w14:paraId="6D121C9D" w14:textId="77777777" w:rsidR="005B7866" w:rsidRPr="00B06F7A" w:rsidRDefault="005B7866" w:rsidP="005B7866">
      <w:pPr>
        <w:pStyle w:val="PL"/>
        <w:rPr>
          <w:lang w:val="en-US"/>
        </w:rPr>
      </w:pPr>
      <w:r w:rsidRPr="00B06F7A">
        <w:rPr>
          <w:lang w:val="en-US"/>
        </w:rPr>
        <w:t xml:space="preserve">          in: path</w:t>
      </w:r>
    </w:p>
    <w:p w14:paraId="6AE09E55" w14:textId="77777777" w:rsidR="005B7866" w:rsidRPr="00B06F7A" w:rsidRDefault="005B7866" w:rsidP="005B7866">
      <w:pPr>
        <w:pStyle w:val="PL"/>
        <w:rPr>
          <w:lang w:val="en-US"/>
        </w:rPr>
      </w:pPr>
      <w:r w:rsidRPr="00B06F7A">
        <w:rPr>
          <w:lang w:val="en-US"/>
        </w:rPr>
        <w:t xml:space="preserve">          description: Represents the scope of the UE for which the subscription is applied. Contains the GPSI of the user or the external group ID or any UE.</w:t>
      </w:r>
    </w:p>
    <w:p w14:paraId="462700EA" w14:textId="77777777" w:rsidR="005B7866" w:rsidRPr="00B06F7A" w:rsidRDefault="005B7866" w:rsidP="005B7866">
      <w:pPr>
        <w:pStyle w:val="PL"/>
        <w:rPr>
          <w:lang w:val="en-US"/>
        </w:rPr>
      </w:pPr>
      <w:r w:rsidRPr="00B06F7A">
        <w:rPr>
          <w:lang w:val="en-US"/>
        </w:rPr>
        <w:t xml:space="preserve">          required: true</w:t>
      </w:r>
    </w:p>
    <w:p w14:paraId="615AE959" w14:textId="77777777" w:rsidR="005B7866" w:rsidRPr="00B06F7A" w:rsidRDefault="005B7866" w:rsidP="005B7866">
      <w:pPr>
        <w:pStyle w:val="PL"/>
        <w:rPr>
          <w:lang w:val="en-US"/>
        </w:rPr>
      </w:pPr>
      <w:r w:rsidRPr="00B06F7A">
        <w:rPr>
          <w:lang w:val="en-US"/>
        </w:rPr>
        <w:t xml:space="preserve">          schema:</w:t>
      </w:r>
    </w:p>
    <w:p w14:paraId="77B6DB16" w14:textId="77777777" w:rsidR="005B7866" w:rsidRPr="00B06F7A" w:rsidRDefault="005B7866" w:rsidP="005B7866">
      <w:pPr>
        <w:pStyle w:val="PL"/>
        <w:rPr>
          <w:lang w:val="en-US"/>
        </w:rPr>
      </w:pPr>
      <w:r w:rsidRPr="00B06F7A">
        <w:rPr>
          <w:lang w:val="en-US"/>
        </w:rPr>
        <w:lastRenderedPageBreak/>
        <w:t xml:space="preserve">            type: string</w:t>
      </w:r>
    </w:p>
    <w:p w14:paraId="3CFFE071" w14:textId="77777777" w:rsidR="005B7866" w:rsidRPr="00B06F7A" w:rsidRDefault="005B7866" w:rsidP="005B7866">
      <w:pPr>
        <w:pStyle w:val="PL"/>
        <w:rPr>
          <w:lang w:val="en-US"/>
        </w:rPr>
      </w:pPr>
      <w:r w:rsidRPr="00B06F7A">
        <w:rPr>
          <w:lang w:val="en-US"/>
        </w:rPr>
        <w:t xml:space="preserve">            pattern: '</w:t>
      </w:r>
      <w:r w:rsidRPr="00B06F7A">
        <w:t>^(msisdn-[0-9]{5,15}|.+|extid-[^@]+@[^@]+|extgroupid-[^@]+@[^@]+|anyUE)$'</w:t>
      </w:r>
    </w:p>
    <w:p w14:paraId="3F5215DC" w14:textId="77777777" w:rsidR="005B7866" w:rsidRPr="00B06F7A" w:rsidRDefault="005B7866" w:rsidP="005B7866">
      <w:pPr>
        <w:pStyle w:val="PL"/>
        <w:rPr>
          <w:lang w:val="en-US"/>
        </w:rPr>
      </w:pPr>
      <w:r w:rsidRPr="00B06F7A">
        <w:rPr>
          <w:lang w:val="en-US"/>
        </w:rPr>
        <w:t xml:space="preserve">        - name: subscriptionId</w:t>
      </w:r>
    </w:p>
    <w:p w14:paraId="4B1D6559" w14:textId="77777777" w:rsidR="005B7866" w:rsidRPr="00B06F7A" w:rsidRDefault="005B7866" w:rsidP="005B7866">
      <w:pPr>
        <w:pStyle w:val="PL"/>
        <w:rPr>
          <w:lang w:val="en-US"/>
        </w:rPr>
      </w:pPr>
      <w:r w:rsidRPr="00B06F7A">
        <w:rPr>
          <w:lang w:val="en-US"/>
        </w:rPr>
        <w:t xml:space="preserve">          in: path</w:t>
      </w:r>
    </w:p>
    <w:p w14:paraId="41C5EBA9" w14:textId="77777777" w:rsidR="005B7866" w:rsidRPr="00B06F7A" w:rsidRDefault="005B7866" w:rsidP="005B7866">
      <w:pPr>
        <w:pStyle w:val="PL"/>
        <w:rPr>
          <w:lang w:val="en-US"/>
        </w:rPr>
      </w:pPr>
      <w:r w:rsidRPr="00B06F7A">
        <w:rPr>
          <w:lang w:val="en-US"/>
        </w:rPr>
        <w:t xml:space="preserve">          description: Id of the EE Subscription</w:t>
      </w:r>
    </w:p>
    <w:p w14:paraId="60EE948D" w14:textId="77777777" w:rsidR="005B7866" w:rsidRPr="00B06F7A" w:rsidRDefault="005B7866" w:rsidP="005B7866">
      <w:pPr>
        <w:pStyle w:val="PL"/>
        <w:rPr>
          <w:lang w:val="en-US"/>
        </w:rPr>
      </w:pPr>
      <w:r w:rsidRPr="00B06F7A">
        <w:rPr>
          <w:lang w:val="en-US"/>
        </w:rPr>
        <w:t xml:space="preserve">          required: true</w:t>
      </w:r>
    </w:p>
    <w:p w14:paraId="3BC5BD1D" w14:textId="77777777" w:rsidR="005B7866" w:rsidRPr="00B06F7A" w:rsidRDefault="005B7866" w:rsidP="005B7866">
      <w:pPr>
        <w:pStyle w:val="PL"/>
        <w:rPr>
          <w:lang w:val="en-US"/>
        </w:rPr>
      </w:pPr>
      <w:r w:rsidRPr="00B06F7A">
        <w:rPr>
          <w:lang w:val="en-US"/>
        </w:rPr>
        <w:t xml:space="preserve">          schema:</w:t>
      </w:r>
    </w:p>
    <w:p w14:paraId="2BF4DDD9" w14:textId="77777777" w:rsidR="005B7866" w:rsidRPr="00B06F7A" w:rsidRDefault="005B7866" w:rsidP="005B7866">
      <w:pPr>
        <w:pStyle w:val="PL"/>
        <w:rPr>
          <w:lang w:val="en-US"/>
        </w:rPr>
      </w:pPr>
      <w:r w:rsidRPr="00B06F7A">
        <w:rPr>
          <w:lang w:val="en-US"/>
        </w:rPr>
        <w:t xml:space="preserve">            type: string</w:t>
      </w:r>
    </w:p>
    <w:p w14:paraId="6BEF9F47" w14:textId="77777777" w:rsidR="005B7866" w:rsidRPr="00B06F7A" w:rsidRDefault="005B7866" w:rsidP="005B7866">
      <w:pPr>
        <w:pStyle w:val="PL"/>
        <w:rPr>
          <w:lang w:val="en-US"/>
        </w:rPr>
      </w:pPr>
      <w:r w:rsidRPr="00B06F7A">
        <w:rPr>
          <w:lang w:val="en-US"/>
        </w:rPr>
        <w:t xml:space="preserve">      responses:</w:t>
      </w:r>
    </w:p>
    <w:p w14:paraId="62BE51A4" w14:textId="77777777" w:rsidR="005B7866" w:rsidRPr="00B06F7A" w:rsidRDefault="005B7866" w:rsidP="005B7866">
      <w:pPr>
        <w:pStyle w:val="PL"/>
        <w:rPr>
          <w:lang w:val="en-US"/>
        </w:rPr>
      </w:pPr>
      <w:r w:rsidRPr="00B06F7A">
        <w:rPr>
          <w:lang w:val="en-US"/>
        </w:rPr>
        <w:t xml:space="preserve">        '204':</w:t>
      </w:r>
    </w:p>
    <w:p w14:paraId="3A4EDB51" w14:textId="77777777" w:rsidR="005B7866" w:rsidRPr="00B06F7A" w:rsidRDefault="005B7866" w:rsidP="005B7866">
      <w:pPr>
        <w:pStyle w:val="PL"/>
        <w:rPr>
          <w:lang w:val="en-US"/>
        </w:rPr>
      </w:pPr>
      <w:r w:rsidRPr="00B06F7A">
        <w:rPr>
          <w:lang w:val="en-US"/>
        </w:rPr>
        <w:t xml:space="preserve">          description: Successful response</w:t>
      </w:r>
    </w:p>
    <w:p w14:paraId="7E408AFD" w14:textId="77777777" w:rsidR="005B7866" w:rsidRPr="00B06F7A" w:rsidRDefault="005B7866" w:rsidP="005B7866">
      <w:pPr>
        <w:pStyle w:val="PL"/>
        <w:rPr>
          <w:lang w:val="en-US"/>
        </w:rPr>
      </w:pPr>
      <w:r w:rsidRPr="00B06F7A">
        <w:rPr>
          <w:lang w:val="en-US"/>
        </w:rPr>
        <w:t xml:space="preserve">        '400':</w:t>
      </w:r>
    </w:p>
    <w:p w14:paraId="0D210094" w14:textId="77777777" w:rsidR="005B7866" w:rsidRPr="00B06F7A" w:rsidRDefault="005B7866" w:rsidP="005B7866">
      <w:pPr>
        <w:pStyle w:val="PL"/>
        <w:rPr>
          <w:lang w:val="en-US"/>
        </w:rPr>
      </w:pPr>
      <w:r w:rsidRPr="00B06F7A">
        <w:rPr>
          <w:lang w:val="en-US"/>
        </w:rPr>
        <w:t xml:space="preserve">          $ref: 'TS29571_CommonData.yaml#/components/responses/400'</w:t>
      </w:r>
    </w:p>
    <w:p w14:paraId="461FDA33" w14:textId="77777777" w:rsidR="005B7866" w:rsidRPr="00B06F7A" w:rsidRDefault="005B7866" w:rsidP="005B7866">
      <w:pPr>
        <w:pStyle w:val="PL"/>
        <w:rPr>
          <w:lang w:val="en-US"/>
        </w:rPr>
      </w:pPr>
      <w:r w:rsidRPr="00B06F7A">
        <w:rPr>
          <w:lang w:val="en-US"/>
        </w:rPr>
        <w:t xml:space="preserve">        '404':</w:t>
      </w:r>
    </w:p>
    <w:p w14:paraId="4F02A55A" w14:textId="77777777" w:rsidR="005B7866" w:rsidRPr="00B06F7A" w:rsidRDefault="005B7866" w:rsidP="005B7866">
      <w:pPr>
        <w:pStyle w:val="PL"/>
        <w:rPr>
          <w:lang w:val="en-US"/>
        </w:rPr>
      </w:pPr>
      <w:r w:rsidRPr="00B06F7A">
        <w:rPr>
          <w:lang w:val="en-US"/>
        </w:rPr>
        <w:t xml:space="preserve">          $ref: 'TS29571_CommonData.yaml#/components/responses/404'</w:t>
      </w:r>
    </w:p>
    <w:p w14:paraId="338E4AD5" w14:textId="77777777" w:rsidR="005B7866" w:rsidRPr="00B06F7A" w:rsidRDefault="005B7866" w:rsidP="005B7866">
      <w:pPr>
        <w:pStyle w:val="PL"/>
        <w:rPr>
          <w:lang w:val="en-US"/>
        </w:rPr>
      </w:pPr>
      <w:r w:rsidRPr="00B06F7A">
        <w:rPr>
          <w:lang w:val="en-US"/>
        </w:rPr>
        <w:t xml:space="preserve">        '500':</w:t>
      </w:r>
    </w:p>
    <w:p w14:paraId="74D99EC0" w14:textId="77777777" w:rsidR="005B7866" w:rsidRPr="00B06F7A" w:rsidRDefault="005B7866" w:rsidP="005B7866">
      <w:pPr>
        <w:pStyle w:val="PL"/>
      </w:pPr>
      <w:r w:rsidRPr="00B06F7A">
        <w:rPr>
          <w:lang w:val="en-US"/>
        </w:rPr>
        <w:t xml:space="preserve">          </w:t>
      </w:r>
      <w:r w:rsidRPr="00B06F7A">
        <w:t>$ref: 'TS29571_CommonData.yaml#/components/responses/500'</w:t>
      </w:r>
    </w:p>
    <w:p w14:paraId="5BAC0FA1" w14:textId="77777777" w:rsidR="005B7866" w:rsidRPr="00B06F7A" w:rsidRDefault="005B7866" w:rsidP="005B7866">
      <w:pPr>
        <w:pStyle w:val="PL"/>
        <w:rPr>
          <w:lang w:val="en-US"/>
        </w:rPr>
      </w:pPr>
      <w:r w:rsidRPr="00B06F7A">
        <w:rPr>
          <w:lang w:val="en-US"/>
        </w:rPr>
        <w:t xml:space="preserve">        '503':</w:t>
      </w:r>
    </w:p>
    <w:p w14:paraId="72E07245" w14:textId="77777777" w:rsidR="005B7866" w:rsidRPr="00B06F7A" w:rsidRDefault="005B7866" w:rsidP="005B7866">
      <w:pPr>
        <w:pStyle w:val="PL"/>
        <w:rPr>
          <w:lang w:val="en-US"/>
        </w:rPr>
      </w:pPr>
      <w:r w:rsidRPr="00B06F7A">
        <w:t xml:space="preserve">          $ref: 'TS29571_CommonData.yaml#/components/responses/503'</w:t>
      </w:r>
    </w:p>
    <w:p w14:paraId="278CB8A7" w14:textId="77777777" w:rsidR="005B7866" w:rsidRPr="00B06F7A" w:rsidRDefault="005B7866" w:rsidP="005B7866">
      <w:pPr>
        <w:pStyle w:val="PL"/>
        <w:rPr>
          <w:lang w:val="en-US"/>
        </w:rPr>
      </w:pPr>
      <w:r w:rsidRPr="00B06F7A">
        <w:rPr>
          <w:lang w:val="en-US"/>
        </w:rPr>
        <w:t xml:space="preserve">        default:</w:t>
      </w:r>
    </w:p>
    <w:p w14:paraId="5C94B49C" w14:textId="77777777" w:rsidR="005B7866" w:rsidRPr="00B06F7A" w:rsidRDefault="005B7866" w:rsidP="005B7866">
      <w:pPr>
        <w:pStyle w:val="PL"/>
        <w:rPr>
          <w:lang w:val="en-US"/>
        </w:rPr>
      </w:pPr>
      <w:r w:rsidRPr="00B06F7A">
        <w:rPr>
          <w:lang w:val="en-US"/>
        </w:rPr>
        <w:t xml:space="preserve">          description: Unexpected error</w:t>
      </w:r>
    </w:p>
    <w:p w14:paraId="4FE1AB9F" w14:textId="77777777" w:rsidR="005B7866" w:rsidRPr="00B06F7A" w:rsidRDefault="005B7866" w:rsidP="005B7866">
      <w:pPr>
        <w:pStyle w:val="PL"/>
        <w:rPr>
          <w:lang w:val="en-US"/>
        </w:rPr>
      </w:pPr>
      <w:r w:rsidRPr="00B06F7A">
        <w:rPr>
          <w:lang w:val="en-US"/>
        </w:rPr>
        <w:t xml:space="preserve">    patch:</w:t>
      </w:r>
    </w:p>
    <w:p w14:paraId="1F81E2A2" w14:textId="77777777" w:rsidR="005B7866" w:rsidRPr="00B06F7A" w:rsidRDefault="005B7866" w:rsidP="005B7866">
      <w:pPr>
        <w:pStyle w:val="PL"/>
        <w:rPr>
          <w:lang w:val="en-US"/>
        </w:rPr>
      </w:pPr>
      <w:r w:rsidRPr="00B06F7A">
        <w:rPr>
          <w:lang w:val="en-US"/>
        </w:rPr>
        <w:t xml:space="preserve">      summary: Patch</w:t>
      </w:r>
    </w:p>
    <w:p w14:paraId="54E01B98" w14:textId="77777777" w:rsidR="005B7866" w:rsidRPr="00B06F7A" w:rsidRDefault="005B7866" w:rsidP="005B7866">
      <w:pPr>
        <w:pStyle w:val="PL"/>
        <w:rPr>
          <w:lang w:val="en-US"/>
        </w:rPr>
      </w:pPr>
      <w:r w:rsidRPr="00B06F7A">
        <w:rPr>
          <w:lang w:val="en-US"/>
        </w:rPr>
        <w:t xml:space="preserve">      operationId: UpdateEeSubscription</w:t>
      </w:r>
    </w:p>
    <w:p w14:paraId="348F7FA5" w14:textId="77777777" w:rsidR="005B7866" w:rsidRPr="00B06F7A" w:rsidRDefault="005B7866" w:rsidP="005B7866">
      <w:pPr>
        <w:pStyle w:val="PL"/>
        <w:rPr>
          <w:lang w:val="en-US"/>
        </w:rPr>
      </w:pPr>
      <w:r w:rsidRPr="00B06F7A">
        <w:rPr>
          <w:lang w:val="en-US"/>
        </w:rPr>
        <w:t xml:space="preserve">      tags:</w:t>
      </w:r>
    </w:p>
    <w:p w14:paraId="0020A63A" w14:textId="77777777" w:rsidR="005B7866" w:rsidRPr="00B06F7A" w:rsidRDefault="005B7866" w:rsidP="005B7866">
      <w:pPr>
        <w:pStyle w:val="PL"/>
        <w:rPr>
          <w:lang w:val="en-US"/>
        </w:rPr>
      </w:pPr>
      <w:r w:rsidRPr="00B06F7A">
        <w:rPr>
          <w:lang w:val="en-US"/>
        </w:rPr>
        <w:t xml:space="preserve">        - Update EE Subscription</w:t>
      </w:r>
    </w:p>
    <w:p w14:paraId="7F95A4E8" w14:textId="77777777" w:rsidR="005B7866" w:rsidRPr="00B06F7A" w:rsidRDefault="005B7866" w:rsidP="005B7866">
      <w:pPr>
        <w:pStyle w:val="PL"/>
        <w:rPr>
          <w:lang w:val="en-US"/>
        </w:rPr>
      </w:pPr>
      <w:r w:rsidRPr="00B06F7A">
        <w:rPr>
          <w:lang w:val="en-US"/>
        </w:rPr>
        <w:t xml:space="preserve">      parameters:</w:t>
      </w:r>
    </w:p>
    <w:p w14:paraId="2AE44E12" w14:textId="77777777" w:rsidR="005B7866" w:rsidRPr="00B06F7A" w:rsidRDefault="005B7866" w:rsidP="005B7866">
      <w:pPr>
        <w:pStyle w:val="PL"/>
        <w:rPr>
          <w:lang w:val="en-US"/>
        </w:rPr>
      </w:pPr>
      <w:r w:rsidRPr="00B06F7A">
        <w:rPr>
          <w:lang w:val="en-US"/>
        </w:rPr>
        <w:t xml:space="preserve">        - name: ueIdentity</w:t>
      </w:r>
    </w:p>
    <w:p w14:paraId="1393DF16" w14:textId="77777777" w:rsidR="005B7866" w:rsidRPr="00B06F7A" w:rsidRDefault="005B7866" w:rsidP="005B7866">
      <w:pPr>
        <w:pStyle w:val="PL"/>
        <w:rPr>
          <w:lang w:val="en-US"/>
        </w:rPr>
      </w:pPr>
      <w:r w:rsidRPr="00B06F7A">
        <w:rPr>
          <w:lang w:val="en-US"/>
        </w:rPr>
        <w:t xml:space="preserve">          in: path</w:t>
      </w:r>
    </w:p>
    <w:p w14:paraId="2AE1FA9A" w14:textId="77777777" w:rsidR="005B7866" w:rsidRPr="00B06F7A" w:rsidRDefault="005B7866" w:rsidP="005B7866">
      <w:pPr>
        <w:pStyle w:val="PL"/>
        <w:rPr>
          <w:lang w:val="en-US"/>
        </w:rPr>
      </w:pPr>
      <w:r w:rsidRPr="00B06F7A">
        <w:rPr>
          <w:lang w:val="en-US"/>
        </w:rPr>
        <w:t xml:space="preserve">          description: Represents the scope of the UE for which the subscription is applied. Contains the GPSI of the user or the external group ID or any UE.</w:t>
      </w:r>
    </w:p>
    <w:p w14:paraId="3A57B4D8" w14:textId="77777777" w:rsidR="005B7866" w:rsidRPr="00B06F7A" w:rsidRDefault="005B7866" w:rsidP="005B7866">
      <w:pPr>
        <w:pStyle w:val="PL"/>
        <w:rPr>
          <w:lang w:val="en-US"/>
        </w:rPr>
      </w:pPr>
      <w:r w:rsidRPr="00B06F7A">
        <w:rPr>
          <w:lang w:val="en-US"/>
        </w:rPr>
        <w:t xml:space="preserve">          required: true</w:t>
      </w:r>
    </w:p>
    <w:p w14:paraId="51C1A692" w14:textId="77777777" w:rsidR="005B7866" w:rsidRPr="00B06F7A" w:rsidRDefault="005B7866" w:rsidP="005B7866">
      <w:pPr>
        <w:pStyle w:val="PL"/>
        <w:rPr>
          <w:lang w:val="en-US"/>
        </w:rPr>
      </w:pPr>
      <w:r w:rsidRPr="00B06F7A">
        <w:rPr>
          <w:lang w:val="en-US"/>
        </w:rPr>
        <w:t xml:space="preserve">          schema:</w:t>
      </w:r>
    </w:p>
    <w:p w14:paraId="0D2022A8" w14:textId="77777777" w:rsidR="005B7866" w:rsidRPr="00B06F7A" w:rsidRDefault="005B7866" w:rsidP="005B7866">
      <w:pPr>
        <w:pStyle w:val="PL"/>
        <w:rPr>
          <w:lang w:val="en-US"/>
        </w:rPr>
      </w:pPr>
      <w:r w:rsidRPr="00B06F7A">
        <w:rPr>
          <w:lang w:val="en-US"/>
        </w:rPr>
        <w:t xml:space="preserve">            type: string</w:t>
      </w:r>
    </w:p>
    <w:p w14:paraId="24DE44ED" w14:textId="77777777" w:rsidR="005B7866" w:rsidRPr="00B06F7A" w:rsidRDefault="005B7866" w:rsidP="005B7866">
      <w:pPr>
        <w:pStyle w:val="PL"/>
        <w:rPr>
          <w:lang w:val="en-US"/>
        </w:rPr>
      </w:pPr>
      <w:r w:rsidRPr="00B06F7A">
        <w:rPr>
          <w:lang w:val="en-US"/>
        </w:rPr>
        <w:t xml:space="preserve">            pattern: '^(msisdn-[0-9]{5,15}|.+|extid-[^@]+@[^@]+|extgroupid-[^@]+@[^@]+|anyUE)$'</w:t>
      </w:r>
    </w:p>
    <w:p w14:paraId="7E06ECEB" w14:textId="77777777" w:rsidR="005B7866" w:rsidRPr="00B06F7A" w:rsidRDefault="005B7866" w:rsidP="005B7866">
      <w:pPr>
        <w:pStyle w:val="PL"/>
        <w:rPr>
          <w:lang w:val="en-US"/>
        </w:rPr>
      </w:pPr>
      <w:r w:rsidRPr="00B06F7A">
        <w:rPr>
          <w:lang w:val="en-US"/>
        </w:rPr>
        <w:t xml:space="preserve">        - name: subscriptionId</w:t>
      </w:r>
    </w:p>
    <w:p w14:paraId="6ABBF5BE" w14:textId="77777777" w:rsidR="005B7866" w:rsidRPr="00B06F7A" w:rsidRDefault="005B7866" w:rsidP="005B7866">
      <w:pPr>
        <w:pStyle w:val="PL"/>
        <w:rPr>
          <w:lang w:val="en-US"/>
        </w:rPr>
      </w:pPr>
      <w:r w:rsidRPr="00B06F7A">
        <w:rPr>
          <w:lang w:val="en-US"/>
        </w:rPr>
        <w:t xml:space="preserve">          in: path</w:t>
      </w:r>
    </w:p>
    <w:p w14:paraId="47CF7C53" w14:textId="77777777" w:rsidR="005B7866" w:rsidRPr="00B06F7A" w:rsidRDefault="005B7866" w:rsidP="005B7866">
      <w:pPr>
        <w:pStyle w:val="PL"/>
        <w:rPr>
          <w:lang w:val="en-US"/>
        </w:rPr>
      </w:pPr>
      <w:r w:rsidRPr="00B06F7A">
        <w:rPr>
          <w:lang w:val="en-US"/>
        </w:rPr>
        <w:t xml:space="preserve">          description: Id of the EE Subscription</w:t>
      </w:r>
    </w:p>
    <w:p w14:paraId="7DE1511E" w14:textId="77777777" w:rsidR="005B7866" w:rsidRPr="00B06F7A" w:rsidRDefault="005B7866" w:rsidP="005B7866">
      <w:pPr>
        <w:pStyle w:val="PL"/>
        <w:rPr>
          <w:lang w:val="en-US"/>
        </w:rPr>
      </w:pPr>
      <w:r w:rsidRPr="00B06F7A">
        <w:rPr>
          <w:lang w:val="en-US"/>
        </w:rPr>
        <w:t xml:space="preserve">          required: true</w:t>
      </w:r>
    </w:p>
    <w:p w14:paraId="47F1EB5A" w14:textId="77777777" w:rsidR="005B7866" w:rsidRPr="00B06F7A" w:rsidRDefault="005B7866" w:rsidP="005B7866">
      <w:pPr>
        <w:pStyle w:val="PL"/>
        <w:rPr>
          <w:lang w:val="en-US"/>
        </w:rPr>
      </w:pPr>
      <w:r w:rsidRPr="00B06F7A">
        <w:rPr>
          <w:lang w:val="en-US"/>
        </w:rPr>
        <w:t xml:space="preserve">          schema:</w:t>
      </w:r>
    </w:p>
    <w:p w14:paraId="26DEB47D" w14:textId="77777777" w:rsidR="005B7866" w:rsidRPr="00B06F7A" w:rsidRDefault="005B7866" w:rsidP="005B7866">
      <w:pPr>
        <w:pStyle w:val="PL"/>
        <w:rPr>
          <w:lang w:val="en-US"/>
        </w:rPr>
      </w:pPr>
      <w:r w:rsidRPr="00B06F7A">
        <w:rPr>
          <w:lang w:val="en-US"/>
        </w:rPr>
        <w:t xml:space="preserve">            type: string</w:t>
      </w:r>
    </w:p>
    <w:p w14:paraId="48BEDC40" w14:textId="77777777" w:rsidR="005B7866" w:rsidRPr="00B06F7A" w:rsidRDefault="005B7866" w:rsidP="005B7866">
      <w:pPr>
        <w:pStyle w:val="PL"/>
      </w:pPr>
      <w:r w:rsidRPr="00B06F7A">
        <w:t xml:space="preserve">        - name: supported-features</w:t>
      </w:r>
    </w:p>
    <w:p w14:paraId="5D146FF8" w14:textId="77777777" w:rsidR="005B7866" w:rsidRPr="00B06F7A" w:rsidRDefault="005B7866" w:rsidP="005B7866">
      <w:pPr>
        <w:pStyle w:val="PL"/>
      </w:pPr>
      <w:r w:rsidRPr="00B06F7A">
        <w:t xml:space="preserve">          in: query</w:t>
      </w:r>
    </w:p>
    <w:p w14:paraId="74186C6F" w14:textId="77777777" w:rsidR="005B7866" w:rsidRPr="00B06F7A" w:rsidRDefault="005B7866" w:rsidP="005B7866">
      <w:pPr>
        <w:pStyle w:val="PL"/>
        <w:rPr>
          <w:lang w:val="en-US"/>
        </w:rPr>
      </w:pPr>
      <w:r w:rsidRPr="00B06F7A">
        <w:rPr>
          <w:lang w:val="en-US"/>
        </w:rPr>
        <w:t xml:space="preserve">          description: Features required to be supported by the target NF</w:t>
      </w:r>
    </w:p>
    <w:p w14:paraId="6804DB61" w14:textId="77777777" w:rsidR="005B7866" w:rsidRPr="00B06F7A" w:rsidRDefault="005B7866" w:rsidP="005B7866">
      <w:pPr>
        <w:pStyle w:val="PL"/>
      </w:pPr>
      <w:r w:rsidRPr="00B06F7A">
        <w:t xml:space="preserve">          schema:</w:t>
      </w:r>
    </w:p>
    <w:p w14:paraId="1D60F839" w14:textId="77777777" w:rsidR="005B7866" w:rsidRPr="00B06F7A" w:rsidRDefault="005B7866" w:rsidP="005B7866">
      <w:pPr>
        <w:pStyle w:val="PL"/>
      </w:pPr>
      <w:r w:rsidRPr="00B06F7A">
        <w:t xml:space="preserve">            $ref: 'TS29571_CommonData.yaml#/components/schemas/SupportedFeatures'</w:t>
      </w:r>
    </w:p>
    <w:p w14:paraId="2C1F7056" w14:textId="77777777" w:rsidR="005B7866" w:rsidRPr="00B06F7A" w:rsidRDefault="005B7866" w:rsidP="005B7866">
      <w:pPr>
        <w:pStyle w:val="PL"/>
        <w:rPr>
          <w:lang w:val="en-US"/>
        </w:rPr>
      </w:pPr>
      <w:r w:rsidRPr="00B06F7A">
        <w:rPr>
          <w:lang w:val="en-US"/>
        </w:rPr>
        <w:t xml:space="preserve">      requestBody:</w:t>
      </w:r>
    </w:p>
    <w:p w14:paraId="4D254D9C" w14:textId="77777777" w:rsidR="005B7866" w:rsidRPr="00B06F7A" w:rsidRDefault="005B7866" w:rsidP="005B7866">
      <w:pPr>
        <w:pStyle w:val="PL"/>
        <w:rPr>
          <w:lang w:val="en-US"/>
        </w:rPr>
      </w:pPr>
      <w:r w:rsidRPr="00B06F7A">
        <w:rPr>
          <w:lang w:val="en-US"/>
        </w:rPr>
        <w:t xml:space="preserve">        content:</w:t>
      </w:r>
    </w:p>
    <w:p w14:paraId="2B1F469F" w14:textId="77777777" w:rsidR="005B7866" w:rsidRPr="00B06F7A" w:rsidRDefault="005B7866" w:rsidP="005B7866">
      <w:pPr>
        <w:pStyle w:val="PL"/>
        <w:rPr>
          <w:lang w:val="en-US"/>
        </w:rPr>
      </w:pPr>
      <w:r w:rsidRPr="00B06F7A">
        <w:rPr>
          <w:lang w:val="en-US"/>
        </w:rPr>
        <w:t xml:space="preserve">          application/json-patch+json:</w:t>
      </w:r>
    </w:p>
    <w:p w14:paraId="69E4F948" w14:textId="77777777" w:rsidR="005B7866" w:rsidRPr="00B06F7A" w:rsidRDefault="005B7866" w:rsidP="005B7866">
      <w:pPr>
        <w:pStyle w:val="PL"/>
        <w:rPr>
          <w:lang w:val="en-US"/>
        </w:rPr>
      </w:pPr>
      <w:r w:rsidRPr="00B06F7A">
        <w:rPr>
          <w:lang w:val="en-US"/>
        </w:rPr>
        <w:t xml:space="preserve">            schema:</w:t>
      </w:r>
    </w:p>
    <w:p w14:paraId="103C2FDA" w14:textId="77777777" w:rsidR="005B7866" w:rsidRPr="00B06F7A" w:rsidRDefault="005B7866" w:rsidP="005B7866">
      <w:pPr>
        <w:pStyle w:val="PL"/>
        <w:rPr>
          <w:lang w:val="en-US"/>
        </w:rPr>
      </w:pPr>
      <w:r w:rsidRPr="00B06F7A">
        <w:rPr>
          <w:lang w:val="en-US"/>
        </w:rPr>
        <w:t xml:space="preserve">              type: array</w:t>
      </w:r>
    </w:p>
    <w:p w14:paraId="700478DD" w14:textId="77777777" w:rsidR="005B7866" w:rsidRPr="00B06F7A" w:rsidRDefault="005B7866" w:rsidP="005B7866">
      <w:pPr>
        <w:pStyle w:val="PL"/>
        <w:rPr>
          <w:lang w:val="en-US"/>
        </w:rPr>
      </w:pPr>
      <w:r w:rsidRPr="00B06F7A">
        <w:rPr>
          <w:lang w:val="en-US"/>
        </w:rPr>
        <w:t xml:space="preserve">              items:</w:t>
      </w:r>
    </w:p>
    <w:p w14:paraId="769D98BD" w14:textId="77777777" w:rsidR="005B7866" w:rsidRPr="00B06F7A" w:rsidRDefault="005B7866" w:rsidP="005B7866">
      <w:pPr>
        <w:pStyle w:val="PL"/>
        <w:rPr>
          <w:lang w:val="en-US"/>
        </w:rPr>
      </w:pPr>
      <w:r w:rsidRPr="00B06F7A">
        <w:rPr>
          <w:lang w:val="en-US"/>
        </w:rPr>
        <w:t xml:space="preserve">                $ref: 'TS29571_CommonData.yaml#/components/schemas/PatchItem'</w:t>
      </w:r>
    </w:p>
    <w:p w14:paraId="16F97E94" w14:textId="77777777" w:rsidR="005B7866" w:rsidRPr="00B06F7A" w:rsidRDefault="005B7866" w:rsidP="005B7866">
      <w:pPr>
        <w:pStyle w:val="PL"/>
        <w:rPr>
          <w:lang w:val="en-US"/>
        </w:rPr>
      </w:pPr>
      <w:r w:rsidRPr="00B06F7A">
        <w:rPr>
          <w:lang w:val="en-US"/>
        </w:rPr>
        <w:t xml:space="preserve">              minItems: 1</w:t>
      </w:r>
    </w:p>
    <w:p w14:paraId="7C79A73D" w14:textId="77777777" w:rsidR="005B7866" w:rsidRPr="00B06F7A" w:rsidRDefault="005B7866" w:rsidP="005B7866">
      <w:pPr>
        <w:pStyle w:val="PL"/>
        <w:rPr>
          <w:lang w:val="en-US"/>
        </w:rPr>
      </w:pPr>
      <w:r w:rsidRPr="00B06F7A">
        <w:rPr>
          <w:lang w:val="en-US"/>
        </w:rPr>
        <w:t xml:space="preserve">        required: true</w:t>
      </w:r>
    </w:p>
    <w:p w14:paraId="6211C732" w14:textId="77777777" w:rsidR="005B7866" w:rsidRPr="00B06F7A" w:rsidRDefault="005B7866" w:rsidP="005B7866">
      <w:pPr>
        <w:pStyle w:val="PL"/>
        <w:rPr>
          <w:lang w:val="en-US" w:eastAsia="zh-CN"/>
        </w:rPr>
      </w:pPr>
      <w:r w:rsidRPr="00B06F7A">
        <w:rPr>
          <w:lang w:val="en-US"/>
        </w:rPr>
        <w:t xml:space="preserve">      responses:</w:t>
      </w:r>
    </w:p>
    <w:p w14:paraId="5F13A2B4" w14:textId="77777777" w:rsidR="005B7866" w:rsidRPr="00B06F7A" w:rsidRDefault="005B7866" w:rsidP="005B7866">
      <w:pPr>
        <w:pStyle w:val="PL"/>
        <w:rPr>
          <w:lang w:eastAsia="zh-CN"/>
        </w:rPr>
      </w:pPr>
      <w:r w:rsidRPr="00B06F7A">
        <w:rPr>
          <w:rFonts w:hint="eastAsia"/>
          <w:lang w:eastAsia="zh-CN"/>
        </w:rPr>
        <w:t xml:space="preserve">        '200':</w:t>
      </w:r>
    </w:p>
    <w:p w14:paraId="0F55AF8E" w14:textId="77777777" w:rsidR="005B7866" w:rsidRPr="00B06F7A" w:rsidRDefault="005B7866" w:rsidP="005B7866">
      <w:pPr>
        <w:pStyle w:val="PL"/>
      </w:pPr>
      <w:r w:rsidRPr="00B06F7A">
        <w:t xml:space="preserve">          description: Expected response to a valid request</w:t>
      </w:r>
    </w:p>
    <w:p w14:paraId="653C9E18" w14:textId="77777777" w:rsidR="005B7866" w:rsidRPr="00B06F7A" w:rsidRDefault="005B7866" w:rsidP="005B7866">
      <w:pPr>
        <w:pStyle w:val="PL"/>
      </w:pPr>
      <w:r w:rsidRPr="00B06F7A">
        <w:t xml:space="preserve">          content:</w:t>
      </w:r>
    </w:p>
    <w:p w14:paraId="6189F1CF" w14:textId="77777777" w:rsidR="005B7866" w:rsidRPr="00B06F7A" w:rsidRDefault="005B7866" w:rsidP="005B7866">
      <w:pPr>
        <w:pStyle w:val="PL"/>
      </w:pPr>
      <w:r w:rsidRPr="00B06F7A">
        <w:t xml:space="preserve">            application/json:</w:t>
      </w:r>
    </w:p>
    <w:p w14:paraId="040E6C0B" w14:textId="77777777" w:rsidR="005B7866" w:rsidRPr="00B06F7A" w:rsidRDefault="005B7866" w:rsidP="005B7866">
      <w:pPr>
        <w:pStyle w:val="PL"/>
      </w:pPr>
      <w:r w:rsidRPr="00B06F7A">
        <w:t xml:space="preserve">              schema:</w:t>
      </w:r>
    </w:p>
    <w:p w14:paraId="38538D4E" w14:textId="77777777" w:rsidR="005B7866" w:rsidRPr="00B06F7A" w:rsidRDefault="005B7866" w:rsidP="005B7866">
      <w:pPr>
        <w:pStyle w:val="PL"/>
        <w:rPr>
          <w:lang w:val="en-US"/>
        </w:rPr>
      </w:pPr>
      <w:r w:rsidRPr="00B06F7A">
        <w:t xml:space="preserve">                $ref: 'TS29571_CommonData.yaml#/components/schemas/</w:t>
      </w:r>
      <w:r w:rsidRPr="00B06F7A">
        <w:rPr>
          <w:rFonts w:hint="eastAsia"/>
          <w:lang w:eastAsia="zh-CN"/>
        </w:rPr>
        <w:t>PatchResult</w:t>
      </w:r>
      <w:r w:rsidRPr="00B06F7A">
        <w:t>'</w:t>
      </w:r>
    </w:p>
    <w:p w14:paraId="7860C2B9" w14:textId="77777777" w:rsidR="005B7866" w:rsidRPr="00B06F7A" w:rsidRDefault="005B7866" w:rsidP="005B7866">
      <w:pPr>
        <w:pStyle w:val="PL"/>
        <w:rPr>
          <w:lang w:val="en-US"/>
        </w:rPr>
      </w:pPr>
      <w:r w:rsidRPr="00B06F7A">
        <w:rPr>
          <w:lang w:val="en-US"/>
        </w:rPr>
        <w:t xml:space="preserve">        '204':</w:t>
      </w:r>
    </w:p>
    <w:p w14:paraId="331B27CC" w14:textId="77777777" w:rsidR="005B7866" w:rsidRPr="00B06F7A" w:rsidRDefault="005B7866" w:rsidP="005B7866">
      <w:pPr>
        <w:pStyle w:val="PL"/>
        <w:rPr>
          <w:lang w:val="en-US"/>
        </w:rPr>
      </w:pPr>
      <w:r w:rsidRPr="00B06F7A">
        <w:rPr>
          <w:lang w:val="en-US"/>
        </w:rPr>
        <w:t xml:space="preserve">          description: Successful response</w:t>
      </w:r>
    </w:p>
    <w:p w14:paraId="33D288DD" w14:textId="77777777" w:rsidR="005B7866" w:rsidRPr="00B06F7A" w:rsidRDefault="005B7866" w:rsidP="005B7866">
      <w:pPr>
        <w:pStyle w:val="PL"/>
        <w:rPr>
          <w:lang w:val="en-US"/>
        </w:rPr>
      </w:pPr>
      <w:r w:rsidRPr="00B06F7A">
        <w:rPr>
          <w:lang w:val="en-US"/>
        </w:rPr>
        <w:t xml:space="preserve">        '403':</w:t>
      </w:r>
    </w:p>
    <w:p w14:paraId="2ED95244" w14:textId="77777777" w:rsidR="005B7866" w:rsidRPr="00B06F7A" w:rsidRDefault="005B7866" w:rsidP="005B7866">
      <w:pPr>
        <w:pStyle w:val="PL"/>
        <w:rPr>
          <w:lang w:val="en-US"/>
        </w:rPr>
      </w:pPr>
      <w:r w:rsidRPr="00B06F7A">
        <w:rPr>
          <w:lang w:val="en-US"/>
        </w:rPr>
        <w:t xml:space="preserve">          $ref: 'TS29571_CommonData.yaml#/components/responses/403'</w:t>
      </w:r>
    </w:p>
    <w:p w14:paraId="6235B538" w14:textId="77777777" w:rsidR="005B7866" w:rsidRPr="00B06F7A" w:rsidRDefault="005B7866" w:rsidP="005B7866">
      <w:pPr>
        <w:pStyle w:val="PL"/>
        <w:rPr>
          <w:lang w:val="en-US"/>
        </w:rPr>
      </w:pPr>
      <w:r w:rsidRPr="00B06F7A">
        <w:rPr>
          <w:lang w:val="en-US"/>
        </w:rPr>
        <w:t xml:space="preserve">        '404':</w:t>
      </w:r>
    </w:p>
    <w:p w14:paraId="4176203A" w14:textId="77777777" w:rsidR="005B7866" w:rsidRPr="00B06F7A" w:rsidRDefault="005B7866" w:rsidP="005B7866">
      <w:pPr>
        <w:pStyle w:val="PL"/>
        <w:rPr>
          <w:lang w:val="en-US"/>
        </w:rPr>
      </w:pPr>
      <w:r w:rsidRPr="00B06F7A">
        <w:rPr>
          <w:lang w:val="en-US"/>
        </w:rPr>
        <w:t xml:space="preserve">          $ref: 'TS29571_CommonData.yaml#/components/responses/404'</w:t>
      </w:r>
    </w:p>
    <w:p w14:paraId="6BBF26B6" w14:textId="77777777" w:rsidR="005B7866" w:rsidRPr="00B06F7A" w:rsidRDefault="005B7866" w:rsidP="005B7866">
      <w:pPr>
        <w:pStyle w:val="PL"/>
        <w:rPr>
          <w:lang w:val="en-US"/>
        </w:rPr>
      </w:pPr>
      <w:r w:rsidRPr="00B06F7A">
        <w:rPr>
          <w:lang w:val="en-US"/>
        </w:rPr>
        <w:t xml:space="preserve">        default:</w:t>
      </w:r>
    </w:p>
    <w:p w14:paraId="1F3D0590" w14:textId="77777777" w:rsidR="005B7866" w:rsidRPr="00B06F7A" w:rsidRDefault="005B7866" w:rsidP="005B7866">
      <w:pPr>
        <w:pStyle w:val="PL"/>
        <w:rPr>
          <w:lang w:val="en-US"/>
        </w:rPr>
      </w:pPr>
      <w:r w:rsidRPr="00B06F7A">
        <w:rPr>
          <w:lang w:val="en-US"/>
        </w:rPr>
        <w:t xml:space="preserve">          description: Unexpected error</w:t>
      </w:r>
    </w:p>
    <w:p w14:paraId="030B1918" w14:textId="77777777" w:rsidR="005B7866" w:rsidRPr="00B06F7A" w:rsidRDefault="005B7866" w:rsidP="005B7866">
      <w:pPr>
        <w:pStyle w:val="PL"/>
        <w:rPr>
          <w:lang w:val="en-US"/>
        </w:rPr>
      </w:pPr>
    </w:p>
    <w:p w14:paraId="5BCE4E89" w14:textId="77777777" w:rsidR="005B7866" w:rsidRPr="00B06F7A" w:rsidRDefault="005B7866" w:rsidP="005B7866">
      <w:pPr>
        <w:pStyle w:val="PL"/>
        <w:rPr>
          <w:lang w:val="en-US"/>
        </w:rPr>
      </w:pPr>
      <w:r w:rsidRPr="00B06F7A">
        <w:rPr>
          <w:lang w:val="en-US"/>
        </w:rPr>
        <w:t>components:</w:t>
      </w:r>
    </w:p>
    <w:p w14:paraId="14A7CD0B" w14:textId="77777777" w:rsidR="005B7866" w:rsidRPr="00B06F7A" w:rsidRDefault="005B7866" w:rsidP="005B7866">
      <w:pPr>
        <w:pStyle w:val="PL"/>
        <w:rPr>
          <w:lang w:val="en-US"/>
        </w:rPr>
      </w:pPr>
      <w:r w:rsidRPr="00B06F7A">
        <w:rPr>
          <w:lang w:val="en-US"/>
        </w:rPr>
        <w:t xml:space="preserve">  securitySchemes:</w:t>
      </w:r>
    </w:p>
    <w:p w14:paraId="0471DF5D" w14:textId="77777777" w:rsidR="005B7866" w:rsidRPr="00B06F7A" w:rsidRDefault="005B7866" w:rsidP="005B7866">
      <w:pPr>
        <w:pStyle w:val="PL"/>
        <w:rPr>
          <w:lang w:val="en-US"/>
        </w:rPr>
      </w:pPr>
      <w:r w:rsidRPr="00B06F7A">
        <w:rPr>
          <w:lang w:val="en-US"/>
        </w:rPr>
        <w:t xml:space="preserve">    oAuth2ClientCredentials:</w:t>
      </w:r>
    </w:p>
    <w:p w14:paraId="1F92A763" w14:textId="77777777" w:rsidR="005B7866" w:rsidRPr="00B06F7A" w:rsidRDefault="005B7866" w:rsidP="005B7866">
      <w:pPr>
        <w:pStyle w:val="PL"/>
        <w:rPr>
          <w:lang w:val="en-US"/>
        </w:rPr>
      </w:pPr>
      <w:r w:rsidRPr="00B06F7A">
        <w:rPr>
          <w:lang w:val="en-US"/>
        </w:rPr>
        <w:t xml:space="preserve">      type: oauth2</w:t>
      </w:r>
    </w:p>
    <w:p w14:paraId="582C4812" w14:textId="77777777" w:rsidR="005B7866" w:rsidRPr="00B06F7A" w:rsidRDefault="005B7866" w:rsidP="005B7866">
      <w:pPr>
        <w:pStyle w:val="PL"/>
        <w:rPr>
          <w:lang w:val="en-US"/>
        </w:rPr>
      </w:pPr>
      <w:r w:rsidRPr="00B06F7A">
        <w:rPr>
          <w:lang w:val="en-US"/>
        </w:rPr>
        <w:t xml:space="preserve">      flows:</w:t>
      </w:r>
    </w:p>
    <w:p w14:paraId="35D5C2D7" w14:textId="77777777" w:rsidR="005B7866" w:rsidRPr="00B06F7A" w:rsidRDefault="005B7866" w:rsidP="005B7866">
      <w:pPr>
        <w:pStyle w:val="PL"/>
        <w:rPr>
          <w:lang w:val="en-US"/>
        </w:rPr>
      </w:pPr>
      <w:r w:rsidRPr="00B06F7A">
        <w:rPr>
          <w:lang w:val="en-US"/>
        </w:rPr>
        <w:t xml:space="preserve">        clientCredentials:</w:t>
      </w:r>
    </w:p>
    <w:p w14:paraId="64A085F3" w14:textId="77777777" w:rsidR="005B7866" w:rsidRPr="00B06F7A" w:rsidRDefault="005B7866" w:rsidP="005B7866">
      <w:pPr>
        <w:pStyle w:val="PL"/>
        <w:rPr>
          <w:lang w:val="en-US"/>
        </w:rPr>
      </w:pPr>
      <w:r w:rsidRPr="00B06F7A">
        <w:rPr>
          <w:lang w:val="en-US"/>
        </w:rPr>
        <w:t xml:space="preserve">          tokenUrl: '{nrfApiRoot}/oauth2/token'</w:t>
      </w:r>
    </w:p>
    <w:p w14:paraId="7D3F9EEE" w14:textId="77777777" w:rsidR="005B7866" w:rsidRPr="00B06F7A" w:rsidRDefault="005B7866" w:rsidP="005B7866">
      <w:pPr>
        <w:pStyle w:val="PL"/>
        <w:rPr>
          <w:lang w:val="en-US"/>
        </w:rPr>
      </w:pPr>
      <w:r w:rsidRPr="00B06F7A">
        <w:rPr>
          <w:lang w:val="en-US"/>
        </w:rPr>
        <w:lastRenderedPageBreak/>
        <w:t xml:space="preserve">          scopes:</w:t>
      </w:r>
    </w:p>
    <w:p w14:paraId="0CC100A2" w14:textId="77777777" w:rsidR="005B7866" w:rsidRPr="00B06F7A" w:rsidRDefault="005B7866" w:rsidP="005B7866">
      <w:pPr>
        <w:pStyle w:val="PL"/>
      </w:pPr>
      <w:r w:rsidRPr="00B06F7A">
        <w:t xml:space="preserve">            nudm-ee: Access to the nudm-ee API</w:t>
      </w:r>
    </w:p>
    <w:p w14:paraId="6341F72E" w14:textId="77777777" w:rsidR="005B7866" w:rsidRPr="00B06F7A" w:rsidRDefault="005B7866" w:rsidP="005B7866">
      <w:pPr>
        <w:pStyle w:val="PL"/>
        <w:rPr>
          <w:lang w:val="en-US"/>
        </w:rPr>
      </w:pPr>
    </w:p>
    <w:p w14:paraId="74B47F9E" w14:textId="77777777" w:rsidR="005B7866" w:rsidRPr="00B06F7A" w:rsidRDefault="005B7866" w:rsidP="005B7866">
      <w:pPr>
        <w:pStyle w:val="PL"/>
        <w:rPr>
          <w:lang w:val="en-US"/>
        </w:rPr>
      </w:pPr>
    </w:p>
    <w:p w14:paraId="4B90BD6B" w14:textId="77777777" w:rsidR="005B7866" w:rsidRPr="00B06F7A" w:rsidRDefault="005B7866" w:rsidP="005B7866">
      <w:pPr>
        <w:pStyle w:val="PL"/>
        <w:rPr>
          <w:lang w:val="en-US"/>
        </w:rPr>
      </w:pPr>
      <w:r w:rsidRPr="00B06F7A">
        <w:rPr>
          <w:lang w:val="en-US"/>
        </w:rPr>
        <w:t xml:space="preserve">  schemas:</w:t>
      </w:r>
    </w:p>
    <w:p w14:paraId="0ABF96CE" w14:textId="77777777" w:rsidR="005B7866" w:rsidRPr="00B06F7A" w:rsidRDefault="005B7866" w:rsidP="005B7866">
      <w:pPr>
        <w:pStyle w:val="PL"/>
        <w:rPr>
          <w:lang w:val="en-US"/>
        </w:rPr>
      </w:pPr>
    </w:p>
    <w:p w14:paraId="730903A5" w14:textId="77777777" w:rsidR="005B7866" w:rsidRPr="00B06F7A" w:rsidRDefault="005B7866" w:rsidP="005B7866">
      <w:pPr>
        <w:pStyle w:val="PL"/>
        <w:rPr>
          <w:lang w:val="en-US"/>
        </w:rPr>
      </w:pPr>
      <w:r w:rsidRPr="00B06F7A">
        <w:rPr>
          <w:lang w:val="en-US"/>
        </w:rPr>
        <w:t># COMPLEX TYPES:</w:t>
      </w:r>
    </w:p>
    <w:p w14:paraId="3BDDD497" w14:textId="77777777" w:rsidR="005B7866" w:rsidRPr="00B06F7A" w:rsidRDefault="005B7866" w:rsidP="005B7866">
      <w:pPr>
        <w:pStyle w:val="PL"/>
        <w:rPr>
          <w:lang w:val="en-US"/>
        </w:rPr>
      </w:pPr>
    </w:p>
    <w:p w14:paraId="4831843D" w14:textId="77777777" w:rsidR="005B7866" w:rsidRPr="00B06F7A" w:rsidRDefault="005B7866" w:rsidP="005B7866">
      <w:pPr>
        <w:pStyle w:val="PL"/>
        <w:rPr>
          <w:lang w:val="en-US"/>
        </w:rPr>
      </w:pPr>
      <w:r w:rsidRPr="00B06F7A">
        <w:rPr>
          <w:lang w:val="en-US"/>
        </w:rPr>
        <w:t xml:space="preserve">    CreatedEeSubscription:</w:t>
      </w:r>
    </w:p>
    <w:p w14:paraId="2EAAFAC4" w14:textId="77777777" w:rsidR="005B7866" w:rsidRPr="00B06F7A" w:rsidRDefault="005B7866" w:rsidP="005B7866">
      <w:pPr>
        <w:pStyle w:val="PL"/>
        <w:rPr>
          <w:lang w:val="en-US"/>
        </w:rPr>
      </w:pPr>
      <w:r w:rsidRPr="00B06F7A">
        <w:rPr>
          <w:lang w:val="en-US"/>
        </w:rPr>
        <w:t xml:space="preserve">      type: object</w:t>
      </w:r>
    </w:p>
    <w:p w14:paraId="70630C8A" w14:textId="77777777" w:rsidR="005B7866" w:rsidRPr="00B06F7A" w:rsidRDefault="005B7866" w:rsidP="005B7866">
      <w:pPr>
        <w:pStyle w:val="PL"/>
        <w:rPr>
          <w:lang w:val="en-US"/>
        </w:rPr>
      </w:pPr>
      <w:r w:rsidRPr="00B06F7A">
        <w:rPr>
          <w:lang w:val="en-US"/>
        </w:rPr>
        <w:t xml:space="preserve">      required:</w:t>
      </w:r>
    </w:p>
    <w:p w14:paraId="22E4F415" w14:textId="77777777" w:rsidR="005B7866" w:rsidRPr="00B06F7A" w:rsidRDefault="005B7866" w:rsidP="005B7866">
      <w:pPr>
        <w:pStyle w:val="PL"/>
        <w:rPr>
          <w:lang w:val="en-US"/>
        </w:rPr>
      </w:pPr>
      <w:r w:rsidRPr="00B06F7A">
        <w:rPr>
          <w:lang w:val="en-US"/>
        </w:rPr>
        <w:t xml:space="preserve">        - eeSubscription</w:t>
      </w:r>
    </w:p>
    <w:p w14:paraId="44749D79" w14:textId="77777777" w:rsidR="005B7866" w:rsidRPr="00B06F7A" w:rsidRDefault="005B7866" w:rsidP="005B7866">
      <w:pPr>
        <w:pStyle w:val="PL"/>
        <w:rPr>
          <w:lang w:val="en-US"/>
        </w:rPr>
      </w:pPr>
      <w:r w:rsidRPr="00B06F7A">
        <w:rPr>
          <w:lang w:val="en-US"/>
        </w:rPr>
        <w:t xml:space="preserve">      properties:</w:t>
      </w:r>
    </w:p>
    <w:p w14:paraId="48CA0E9D" w14:textId="77777777" w:rsidR="005B7866" w:rsidRPr="00B06F7A" w:rsidRDefault="005B7866" w:rsidP="005B7866">
      <w:pPr>
        <w:pStyle w:val="PL"/>
        <w:rPr>
          <w:lang w:val="en-US"/>
        </w:rPr>
      </w:pPr>
      <w:r w:rsidRPr="00B06F7A">
        <w:rPr>
          <w:lang w:val="en-US"/>
        </w:rPr>
        <w:t xml:space="preserve">        eeSubscription:</w:t>
      </w:r>
    </w:p>
    <w:p w14:paraId="0A9F66D8" w14:textId="2EA6AF68" w:rsidR="005B7866" w:rsidRPr="00B06F7A" w:rsidRDefault="005B7866" w:rsidP="005B7866">
      <w:pPr>
        <w:pStyle w:val="PL"/>
        <w:rPr>
          <w:lang w:val="en-US"/>
        </w:rPr>
      </w:pPr>
      <w:r w:rsidRPr="00B06F7A">
        <w:rPr>
          <w:lang w:val="en-US"/>
        </w:rPr>
        <w:t xml:space="preserve">          $ref: '#/components/schemas/EeSubscription'</w:t>
      </w:r>
    </w:p>
    <w:p w14:paraId="20391CBA" w14:textId="77777777" w:rsidR="005B7866" w:rsidRPr="00B06F7A" w:rsidRDefault="005B7866" w:rsidP="005B7866">
      <w:pPr>
        <w:pStyle w:val="PL"/>
        <w:rPr>
          <w:lang w:val="en-US"/>
        </w:rPr>
      </w:pPr>
      <w:r w:rsidRPr="00B06F7A">
        <w:rPr>
          <w:lang w:val="en-US"/>
        </w:rPr>
        <w:t xml:space="preserve">        numberOfUes:</w:t>
      </w:r>
    </w:p>
    <w:p w14:paraId="4A0FBE26" w14:textId="77777777" w:rsidR="005B7866" w:rsidRPr="00B06F7A" w:rsidRDefault="005B7866" w:rsidP="005B7866">
      <w:pPr>
        <w:pStyle w:val="PL"/>
        <w:rPr>
          <w:lang w:val="en-US"/>
        </w:rPr>
      </w:pPr>
      <w:r w:rsidRPr="00B06F7A">
        <w:rPr>
          <w:lang w:val="en-US"/>
        </w:rPr>
        <w:t xml:space="preserve">          $ref: </w:t>
      </w:r>
      <w:r w:rsidRPr="00B06F7A">
        <w:t>'TS29571_CommonData.yaml#/components/schemas/Uinteger'</w:t>
      </w:r>
    </w:p>
    <w:p w14:paraId="58FE8295" w14:textId="77777777" w:rsidR="005B7866" w:rsidRPr="00B06F7A" w:rsidRDefault="005B7866" w:rsidP="005B7866">
      <w:pPr>
        <w:pStyle w:val="PL"/>
      </w:pPr>
      <w:r w:rsidRPr="00B06F7A">
        <w:rPr>
          <w:lang w:val="en-US"/>
        </w:rPr>
        <w:t xml:space="preserve">        </w:t>
      </w:r>
      <w:r w:rsidRPr="00B06F7A">
        <w:rPr>
          <w:rFonts w:hint="eastAsia"/>
        </w:rPr>
        <w:t>ev</w:t>
      </w:r>
      <w:r w:rsidRPr="00B06F7A">
        <w:t>en</w:t>
      </w:r>
      <w:r w:rsidRPr="00B06F7A">
        <w:rPr>
          <w:rFonts w:hint="eastAsia"/>
        </w:rPr>
        <w:t>tReport</w:t>
      </w:r>
      <w:r w:rsidRPr="00B06F7A">
        <w:t>s:</w:t>
      </w:r>
    </w:p>
    <w:p w14:paraId="36E4729C" w14:textId="4BA3E745" w:rsidR="005B7866" w:rsidRPr="00B06F7A" w:rsidRDefault="005B7866" w:rsidP="005B7866">
      <w:pPr>
        <w:pStyle w:val="PL"/>
        <w:rPr>
          <w:lang w:val="en-US"/>
        </w:rPr>
      </w:pPr>
      <w:r w:rsidRPr="00B06F7A">
        <w:rPr>
          <w:lang w:val="en-US"/>
        </w:rPr>
        <w:t xml:space="preserve">          type: array</w:t>
      </w:r>
    </w:p>
    <w:p w14:paraId="750D9466" w14:textId="69EC2EA3" w:rsidR="005B7866" w:rsidRPr="00B06F7A" w:rsidRDefault="005B7866" w:rsidP="005B7866">
      <w:pPr>
        <w:pStyle w:val="PL"/>
        <w:rPr>
          <w:lang w:val="en-US"/>
        </w:rPr>
      </w:pPr>
      <w:r w:rsidRPr="00B06F7A">
        <w:rPr>
          <w:lang w:val="en-US"/>
        </w:rPr>
        <w:t xml:space="preserve">          items:</w:t>
      </w:r>
    </w:p>
    <w:p w14:paraId="25030312" w14:textId="24C604A0" w:rsidR="005B7866" w:rsidRPr="00B06F7A" w:rsidRDefault="005B7866" w:rsidP="005B7866">
      <w:pPr>
        <w:pStyle w:val="PL"/>
      </w:pPr>
      <w:r w:rsidRPr="00B06F7A">
        <w:rPr>
          <w:lang w:val="en-US"/>
        </w:rPr>
        <w:t xml:space="preserve">            $ref: '#/components/schemas/</w:t>
      </w:r>
      <w:r w:rsidRPr="00B06F7A">
        <w:t>MonitoringReport'</w:t>
      </w:r>
    </w:p>
    <w:p w14:paraId="7F99804F" w14:textId="5BAC26B2" w:rsidR="005B7866" w:rsidRPr="00B06F7A" w:rsidRDefault="005B7866" w:rsidP="005B7866">
      <w:pPr>
        <w:pStyle w:val="PL"/>
      </w:pPr>
      <w:r w:rsidRPr="00B06F7A">
        <w:t xml:space="preserve">          minItems: 1</w:t>
      </w:r>
    </w:p>
    <w:p w14:paraId="3EDC4E6F" w14:textId="77777777" w:rsidR="005B7866" w:rsidRPr="00B06F7A" w:rsidRDefault="005B7866" w:rsidP="005B7866">
      <w:pPr>
        <w:pStyle w:val="PL"/>
        <w:rPr>
          <w:lang w:val="en-US"/>
        </w:rPr>
      </w:pPr>
      <w:r w:rsidRPr="00B06F7A">
        <w:rPr>
          <w:lang w:val="en-US"/>
        </w:rPr>
        <w:t xml:space="preserve">        </w:t>
      </w:r>
      <w:r w:rsidRPr="00B06F7A">
        <w:rPr>
          <w:lang w:eastAsia="zh-CN"/>
        </w:rPr>
        <w:t>epcStatusInd</w:t>
      </w:r>
      <w:r w:rsidRPr="00B06F7A">
        <w:rPr>
          <w:lang w:val="en-US"/>
        </w:rPr>
        <w:t>:</w:t>
      </w:r>
    </w:p>
    <w:p w14:paraId="5304E18F" w14:textId="77777777" w:rsidR="00734577" w:rsidRPr="00B06F7A" w:rsidRDefault="005B7866" w:rsidP="00734577">
      <w:pPr>
        <w:pStyle w:val="PL"/>
        <w:rPr>
          <w:lang w:val="en-US"/>
        </w:rPr>
      </w:pPr>
      <w:r w:rsidRPr="00B06F7A">
        <w:rPr>
          <w:lang w:val="en-US"/>
        </w:rPr>
        <w:t xml:space="preserve">          type: boolean</w:t>
      </w:r>
    </w:p>
    <w:p w14:paraId="7D4E096E" w14:textId="77777777" w:rsidR="00734577" w:rsidRPr="00B06F7A" w:rsidRDefault="00734577" w:rsidP="00734577">
      <w:pPr>
        <w:pStyle w:val="PL"/>
        <w:rPr>
          <w:lang w:eastAsia="zh-CN"/>
        </w:rPr>
      </w:pPr>
      <w:r w:rsidRPr="00B06F7A">
        <w:rPr>
          <w:lang w:val="en-US"/>
        </w:rPr>
        <w:t xml:space="preserve">        </w:t>
      </w:r>
      <w:r w:rsidRPr="00B06F7A">
        <w:rPr>
          <w:rFonts w:hint="eastAsia"/>
          <w:lang w:eastAsia="zh-CN"/>
        </w:rPr>
        <w:t>f</w:t>
      </w:r>
      <w:r w:rsidRPr="00B06F7A">
        <w:rPr>
          <w:lang w:eastAsia="zh-CN"/>
        </w:rPr>
        <w:t>ailedMonitoringConfigs:</w:t>
      </w:r>
    </w:p>
    <w:p w14:paraId="35CCC30A" w14:textId="77777777" w:rsidR="00734577" w:rsidRPr="00B06F7A" w:rsidRDefault="00734577" w:rsidP="00734577">
      <w:pPr>
        <w:pStyle w:val="PL"/>
      </w:pPr>
      <w:r w:rsidRPr="00B06F7A">
        <w:t xml:space="preserve">          description: </w:t>
      </w:r>
      <w:r w:rsidRPr="00B06F7A">
        <w:rPr>
          <w:rFonts w:cs="Arial"/>
          <w:szCs w:val="18"/>
        </w:rPr>
        <w:t xml:space="preserve">A map (list of key-value pairs where referenceId converted from integer to string serves as key; see clause 6.4.6.3.2) of </w:t>
      </w:r>
      <w:r w:rsidRPr="00B06F7A">
        <w:rPr>
          <w:lang w:eastAsia="zh-CN"/>
        </w:rPr>
        <w:t>Failed</w:t>
      </w:r>
      <w:r w:rsidRPr="00B06F7A">
        <w:t>MonitoringConfiguration</w:t>
      </w:r>
    </w:p>
    <w:p w14:paraId="0B6316B3" w14:textId="77777777" w:rsidR="00734577" w:rsidRPr="00B06F7A" w:rsidRDefault="00734577" w:rsidP="00734577">
      <w:pPr>
        <w:pStyle w:val="PL"/>
      </w:pPr>
      <w:r w:rsidRPr="00B06F7A">
        <w:t xml:space="preserve">          type: object</w:t>
      </w:r>
    </w:p>
    <w:p w14:paraId="736A901D" w14:textId="77777777" w:rsidR="00734577" w:rsidRPr="00B06F7A" w:rsidRDefault="00734577" w:rsidP="00734577">
      <w:pPr>
        <w:pStyle w:val="PL"/>
      </w:pPr>
      <w:r w:rsidRPr="00B06F7A">
        <w:t xml:space="preserve">          additionalProperties:</w:t>
      </w:r>
    </w:p>
    <w:p w14:paraId="5A27A67D" w14:textId="77777777" w:rsidR="00734577" w:rsidRPr="00B06F7A" w:rsidRDefault="00734577" w:rsidP="00734577">
      <w:pPr>
        <w:pStyle w:val="PL"/>
      </w:pPr>
      <w:r w:rsidRPr="00B06F7A">
        <w:t xml:space="preserve">            $ref: '#/components/schemas/</w:t>
      </w:r>
      <w:r w:rsidRPr="00B06F7A">
        <w:rPr>
          <w:lang w:eastAsia="zh-CN"/>
        </w:rPr>
        <w:t>Failed</w:t>
      </w:r>
      <w:r w:rsidRPr="00B06F7A">
        <w:t>MonitoringConfiguration'</w:t>
      </w:r>
    </w:p>
    <w:p w14:paraId="6065DAAC" w14:textId="77777777" w:rsidR="00966A91" w:rsidRPr="00B06F7A" w:rsidRDefault="00734577" w:rsidP="00966A91">
      <w:pPr>
        <w:pStyle w:val="PL"/>
        <w:rPr>
          <w:lang w:val="en-US"/>
        </w:rPr>
      </w:pPr>
      <w:r w:rsidRPr="00B06F7A">
        <w:t xml:space="preserve">          minProperties: 1</w:t>
      </w:r>
    </w:p>
    <w:p w14:paraId="3E82D2C6" w14:textId="77777777" w:rsidR="00966A91" w:rsidRPr="00B06F7A" w:rsidRDefault="00966A91" w:rsidP="00966A91">
      <w:pPr>
        <w:pStyle w:val="PL"/>
        <w:rPr>
          <w:lang w:eastAsia="zh-CN"/>
        </w:rPr>
      </w:pPr>
      <w:r w:rsidRPr="00B06F7A">
        <w:rPr>
          <w:lang w:val="en-US"/>
        </w:rPr>
        <w:t xml:space="preserve">        </w:t>
      </w:r>
      <w:r w:rsidRPr="00B06F7A">
        <w:rPr>
          <w:rFonts w:hint="eastAsia"/>
          <w:lang w:eastAsia="zh-CN"/>
        </w:rPr>
        <w:t>f</w:t>
      </w:r>
      <w:r w:rsidRPr="00B06F7A">
        <w:rPr>
          <w:lang w:eastAsia="zh-CN"/>
        </w:rPr>
        <w:t>ailedMoniConfigsEPC:</w:t>
      </w:r>
    </w:p>
    <w:p w14:paraId="3BDCCB0C" w14:textId="77777777" w:rsidR="00966A91" w:rsidRPr="00B06F7A" w:rsidRDefault="00966A91" w:rsidP="00966A91">
      <w:pPr>
        <w:pStyle w:val="PL"/>
      </w:pPr>
      <w:r w:rsidRPr="00B06F7A">
        <w:t xml:space="preserve">          description: </w:t>
      </w:r>
      <w:r w:rsidRPr="00B06F7A">
        <w:rPr>
          <w:rFonts w:cs="Arial"/>
          <w:szCs w:val="18"/>
        </w:rPr>
        <w:t xml:space="preserve">A map (list of key-value pairs where referenceId converted from integer to string serves as key; see clause 6.4.6.3.2) of </w:t>
      </w:r>
      <w:r w:rsidRPr="00B06F7A">
        <w:rPr>
          <w:lang w:eastAsia="zh-CN"/>
        </w:rPr>
        <w:t>Failed</w:t>
      </w:r>
      <w:r w:rsidRPr="00B06F7A">
        <w:t xml:space="preserve">MonitoringConfiguration, </w:t>
      </w:r>
      <w:r w:rsidRPr="00B06F7A">
        <w:rPr>
          <w:lang w:val="en-US"/>
        </w:rPr>
        <w:t xml:space="preserve">the key value "ALL" may be used to identify a map entry which contains the failed cause of the </w:t>
      </w:r>
      <w:r w:rsidRPr="00B06F7A">
        <w:rPr>
          <w:rFonts w:cs="Arial"/>
          <w:szCs w:val="18"/>
        </w:rPr>
        <w:t>EE subscription was not successful in EPC domain</w:t>
      </w:r>
      <w:r w:rsidRPr="00B06F7A">
        <w:rPr>
          <w:lang w:val="en-US"/>
        </w:rPr>
        <w:t>.</w:t>
      </w:r>
    </w:p>
    <w:p w14:paraId="20667263" w14:textId="77777777" w:rsidR="00966A91" w:rsidRPr="00B06F7A" w:rsidRDefault="00966A91" w:rsidP="00966A91">
      <w:pPr>
        <w:pStyle w:val="PL"/>
      </w:pPr>
      <w:r w:rsidRPr="00B06F7A">
        <w:t xml:space="preserve">          type: object</w:t>
      </w:r>
    </w:p>
    <w:p w14:paraId="153F1071" w14:textId="77777777" w:rsidR="00966A91" w:rsidRPr="00B06F7A" w:rsidRDefault="00966A91" w:rsidP="00966A91">
      <w:pPr>
        <w:pStyle w:val="PL"/>
      </w:pPr>
      <w:r w:rsidRPr="00B06F7A">
        <w:t xml:space="preserve">          additionalProperties:</w:t>
      </w:r>
    </w:p>
    <w:p w14:paraId="2F6675AD" w14:textId="77777777" w:rsidR="00966A91" w:rsidRPr="00B06F7A" w:rsidRDefault="00966A91" w:rsidP="00966A91">
      <w:pPr>
        <w:pStyle w:val="PL"/>
      </w:pPr>
      <w:r w:rsidRPr="00B06F7A">
        <w:t xml:space="preserve">            $ref: '#/components/schemas/</w:t>
      </w:r>
      <w:r w:rsidRPr="00B06F7A">
        <w:rPr>
          <w:lang w:eastAsia="zh-CN"/>
        </w:rPr>
        <w:t>Failed</w:t>
      </w:r>
      <w:r w:rsidRPr="00B06F7A">
        <w:t>MonitoringConfiguration'</w:t>
      </w:r>
    </w:p>
    <w:p w14:paraId="7359B265" w14:textId="77777777" w:rsidR="00E84E9C" w:rsidRDefault="00966A91" w:rsidP="00E84E9C">
      <w:pPr>
        <w:pStyle w:val="PL"/>
      </w:pPr>
      <w:r w:rsidRPr="00B06F7A">
        <w:t xml:space="preserve">          minProperties: 1</w:t>
      </w:r>
    </w:p>
    <w:p w14:paraId="531DCADF" w14:textId="77777777" w:rsidR="00E84E9C" w:rsidRDefault="00E84E9C" w:rsidP="00E84E9C">
      <w:pPr>
        <w:pStyle w:val="PL"/>
        <w:rPr>
          <w:lang w:val="en-US"/>
        </w:rPr>
      </w:pPr>
      <w:r>
        <w:t xml:space="preserve">        </w:t>
      </w:r>
      <w:r>
        <w:rPr>
          <w:lang w:val="en-US"/>
        </w:rPr>
        <w:t>resetIds:</w:t>
      </w:r>
    </w:p>
    <w:p w14:paraId="38FCA25B" w14:textId="77777777" w:rsidR="00E84E9C" w:rsidRDefault="00E84E9C" w:rsidP="00E84E9C">
      <w:pPr>
        <w:pStyle w:val="PL"/>
        <w:rPr>
          <w:lang w:val="en-US"/>
        </w:rPr>
      </w:pPr>
      <w:r>
        <w:rPr>
          <w:lang w:val="en-US"/>
        </w:rPr>
        <w:t xml:space="preserve">          type: array</w:t>
      </w:r>
    </w:p>
    <w:p w14:paraId="4EED52A0" w14:textId="77777777" w:rsidR="00E84E9C" w:rsidRDefault="00E84E9C" w:rsidP="00E84E9C">
      <w:pPr>
        <w:pStyle w:val="PL"/>
        <w:rPr>
          <w:lang w:val="en-US"/>
        </w:rPr>
      </w:pPr>
      <w:r>
        <w:rPr>
          <w:lang w:val="en-US"/>
        </w:rPr>
        <w:t xml:space="preserve">          items:</w:t>
      </w:r>
    </w:p>
    <w:p w14:paraId="0187AE9A" w14:textId="77777777" w:rsidR="00E84E9C" w:rsidRDefault="00E84E9C" w:rsidP="00E84E9C">
      <w:pPr>
        <w:pStyle w:val="PL"/>
        <w:rPr>
          <w:lang w:val="en-US"/>
        </w:rPr>
      </w:pPr>
      <w:r>
        <w:rPr>
          <w:lang w:val="en-US"/>
        </w:rPr>
        <w:t xml:space="preserve">            type: string</w:t>
      </w:r>
    </w:p>
    <w:p w14:paraId="08BD3149" w14:textId="4D4201B1" w:rsidR="00966A91" w:rsidRPr="00B06F7A" w:rsidRDefault="00E84E9C" w:rsidP="00E84E9C">
      <w:pPr>
        <w:pStyle w:val="PL"/>
      </w:pPr>
      <w:r>
        <w:rPr>
          <w:lang w:val="en-US"/>
        </w:rPr>
        <w:t xml:space="preserve">          minItems: 1</w:t>
      </w:r>
    </w:p>
    <w:p w14:paraId="3E2AF04A" w14:textId="5D188347" w:rsidR="00734577" w:rsidRPr="00B06F7A" w:rsidRDefault="00734577" w:rsidP="00734577">
      <w:pPr>
        <w:pStyle w:val="PL"/>
      </w:pPr>
    </w:p>
    <w:p w14:paraId="1051096C" w14:textId="77777777" w:rsidR="00734577" w:rsidRPr="00B06F7A" w:rsidRDefault="00734577" w:rsidP="00734577">
      <w:pPr>
        <w:pStyle w:val="PL"/>
        <w:rPr>
          <w:lang w:eastAsia="zh-CN"/>
        </w:rPr>
      </w:pPr>
    </w:p>
    <w:p w14:paraId="0FE3331A" w14:textId="77777777" w:rsidR="00734577" w:rsidRPr="00B06F7A" w:rsidRDefault="00734577" w:rsidP="00734577">
      <w:pPr>
        <w:pStyle w:val="PL"/>
        <w:rPr>
          <w:lang w:val="en-US"/>
        </w:rPr>
      </w:pPr>
      <w:r w:rsidRPr="00B06F7A">
        <w:rPr>
          <w:lang w:val="en-US"/>
        </w:rPr>
        <w:t xml:space="preserve">    </w:t>
      </w:r>
      <w:r w:rsidRPr="00B06F7A">
        <w:rPr>
          <w:lang w:eastAsia="zh-CN"/>
        </w:rPr>
        <w:t>Failed</w:t>
      </w:r>
      <w:r w:rsidRPr="00B06F7A">
        <w:t>MonitoringConfiguration</w:t>
      </w:r>
      <w:r w:rsidRPr="00B06F7A">
        <w:rPr>
          <w:lang w:val="en-US"/>
        </w:rPr>
        <w:t>:</w:t>
      </w:r>
    </w:p>
    <w:p w14:paraId="1A2C2F22" w14:textId="77777777" w:rsidR="00734577" w:rsidRPr="00B06F7A" w:rsidRDefault="00734577" w:rsidP="00734577">
      <w:pPr>
        <w:pStyle w:val="PL"/>
        <w:rPr>
          <w:lang w:val="en-US" w:eastAsia="zh-CN"/>
        </w:rPr>
      </w:pPr>
      <w:r w:rsidRPr="00B06F7A">
        <w:rPr>
          <w:rFonts w:hint="eastAsia"/>
          <w:lang w:val="en-US" w:eastAsia="zh-CN"/>
        </w:rPr>
        <w:t xml:space="preserve"> </w:t>
      </w:r>
      <w:r w:rsidRPr="00B06F7A">
        <w:rPr>
          <w:lang w:val="en-US" w:eastAsia="zh-CN"/>
        </w:rPr>
        <w:t xml:space="preserve">     description: Contains the event type and failed cause of the f</w:t>
      </w:r>
      <w:r w:rsidRPr="00B06F7A">
        <w:rPr>
          <w:lang w:eastAsia="zh-CN"/>
        </w:rPr>
        <w:t xml:space="preserve">ailed </w:t>
      </w:r>
      <w:r w:rsidRPr="00B06F7A">
        <w:t>Monitoring Configuration in the EE subscription</w:t>
      </w:r>
    </w:p>
    <w:p w14:paraId="2C18F828" w14:textId="77777777" w:rsidR="00734577" w:rsidRPr="00B06F7A" w:rsidRDefault="00734577" w:rsidP="00734577">
      <w:pPr>
        <w:pStyle w:val="PL"/>
        <w:rPr>
          <w:lang w:val="en-US"/>
        </w:rPr>
      </w:pPr>
      <w:r w:rsidRPr="00B06F7A">
        <w:rPr>
          <w:lang w:val="en-US"/>
        </w:rPr>
        <w:t xml:space="preserve">      type: object</w:t>
      </w:r>
    </w:p>
    <w:p w14:paraId="54F4D0F9" w14:textId="77777777" w:rsidR="00734577" w:rsidRPr="00B06F7A" w:rsidRDefault="00734577" w:rsidP="00734577">
      <w:pPr>
        <w:pStyle w:val="PL"/>
        <w:rPr>
          <w:lang w:val="en-US"/>
        </w:rPr>
      </w:pPr>
      <w:r w:rsidRPr="00B06F7A">
        <w:rPr>
          <w:lang w:val="en-US"/>
        </w:rPr>
        <w:t xml:space="preserve">      required:</w:t>
      </w:r>
    </w:p>
    <w:p w14:paraId="4F01D45F" w14:textId="77777777" w:rsidR="00734577" w:rsidRPr="00B06F7A" w:rsidRDefault="00734577" w:rsidP="00734577">
      <w:pPr>
        <w:pStyle w:val="PL"/>
      </w:pPr>
      <w:r w:rsidRPr="00B06F7A">
        <w:rPr>
          <w:lang w:val="en-US"/>
        </w:rPr>
        <w:t xml:space="preserve">        - </w:t>
      </w:r>
      <w:r w:rsidRPr="00B06F7A">
        <w:t>eventType</w:t>
      </w:r>
    </w:p>
    <w:p w14:paraId="143D1A47" w14:textId="77777777" w:rsidR="00734577" w:rsidRPr="00B06F7A" w:rsidRDefault="00734577" w:rsidP="00734577">
      <w:pPr>
        <w:pStyle w:val="PL"/>
        <w:rPr>
          <w:lang w:val="en-US"/>
        </w:rPr>
      </w:pPr>
      <w:r w:rsidRPr="00B06F7A">
        <w:rPr>
          <w:lang w:val="en-US"/>
        </w:rPr>
        <w:t xml:space="preserve">        - </w:t>
      </w:r>
      <w:r w:rsidRPr="00B06F7A">
        <w:t>failedCause</w:t>
      </w:r>
    </w:p>
    <w:p w14:paraId="0725E080" w14:textId="77777777" w:rsidR="00734577" w:rsidRPr="00B06F7A" w:rsidRDefault="00734577" w:rsidP="00734577">
      <w:pPr>
        <w:pStyle w:val="PL"/>
        <w:rPr>
          <w:lang w:val="en-US"/>
        </w:rPr>
      </w:pPr>
      <w:r w:rsidRPr="00B06F7A">
        <w:rPr>
          <w:lang w:val="en-US"/>
        </w:rPr>
        <w:t xml:space="preserve">      properties:</w:t>
      </w:r>
    </w:p>
    <w:p w14:paraId="532245A5" w14:textId="77777777" w:rsidR="00734577" w:rsidRPr="00B06F7A" w:rsidRDefault="00734577" w:rsidP="00734577">
      <w:pPr>
        <w:pStyle w:val="PL"/>
        <w:rPr>
          <w:lang w:val="en-US"/>
        </w:rPr>
      </w:pPr>
      <w:r w:rsidRPr="00B06F7A">
        <w:rPr>
          <w:lang w:val="en-US"/>
        </w:rPr>
        <w:t xml:space="preserve">        </w:t>
      </w:r>
      <w:r w:rsidRPr="00B06F7A">
        <w:t>eventType</w:t>
      </w:r>
      <w:r w:rsidRPr="00B06F7A">
        <w:rPr>
          <w:lang w:val="en-US"/>
        </w:rPr>
        <w:t>:</w:t>
      </w:r>
    </w:p>
    <w:p w14:paraId="64D6BF27" w14:textId="77777777" w:rsidR="00734577" w:rsidRPr="00B06F7A" w:rsidRDefault="00734577" w:rsidP="00734577">
      <w:pPr>
        <w:pStyle w:val="PL"/>
        <w:rPr>
          <w:lang w:val="en-US"/>
        </w:rPr>
      </w:pPr>
      <w:r w:rsidRPr="00B06F7A">
        <w:rPr>
          <w:lang w:val="en-US"/>
        </w:rPr>
        <w:t xml:space="preserve">          $ref: '#/components/schemas/</w:t>
      </w:r>
      <w:r w:rsidRPr="00B06F7A">
        <w:t>EventType</w:t>
      </w:r>
      <w:r w:rsidRPr="00B06F7A">
        <w:rPr>
          <w:lang w:val="en-US"/>
        </w:rPr>
        <w:t>'</w:t>
      </w:r>
    </w:p>
    <w:p w14:paraId="1D7030CF" w14:textId="77777777" w:rsidR="00734577" w:rsidRPr="00B06F7A" w:rsidRDefault="00734577" w:rsidP="00734577">
      <w:pPr>
        <w:pStyle w:val="PL"/>
        <w:rPr>
          <w:lang w:val="en-US"/>
        </w:rPr>
      </w:pPr>
      <w:r w:rsidRPr="00B06F7A">
        <w:rPr>
          <w:lang w:val="en-US"/>
        </w:rPr>
        <w:t xml:space="preserve">        </w:t>
      </w:r>
      <w:r w:rsidRPr="00B06F7A">
        <w:t>failedCause</w:t>
      </w:r>
      <w:r w:rsidRPr="00B06F7A">
        <w:rPr>
          <w:lang w:val="en-US"/>
        </w:rPr>
        <w:t>:</w:t>
      </w:r>
    </w:p>
    <w:p w14:paraId="740D2F6A" w14:textId="77777777" w:rsidR="00734577" w:rsidRPr="00B06F7A" w:rsidRDefault="00734577" w:rsidP="00734577">
      <w:pPr>
        <w:pStyle w:val="PL"/>
        <w:rPr>
          <w:lang w:val="en-US"/>
        </w:rPr>
      </w:pPr>
      <w:r w:rsidRPr="00B06F7A">
        <w:rPr>
          <w:lang w:val="en-US"/>
        </w:rPr>
        <w:t xml:space="preserve">          $ref: </w:t>
      </w:r>
      <w:r w:rsidRPr="00B06F7A">
        <w:t>'#/components/schemas/FailedCause'</w:t>
      </w:r>
    </w:p>
    <w:p w14:paraId="24B9DC5B" w14:textId="38E0FAE2" w:rsidR="005B7866" w:rsidRPr="00B06F7A" w:rsidRDefault="005B7866" w:rsidP="005B7866">
      <w:pPr>
        <w:pStyle w:val="PL"/>
        <w:rPr>
          <w:lang w:val="en-US"/>
        </w:rPr>
      </w:pPr>
    </w:p>
    <w:p w14:paraId="09475558" w14:textId="77777777" w:rsidR="005B7866" w:rsidRPr="00B06F7A" w:rsidRDefault="005B7866" w:rsidP="005B7866">
      <w:pPr>
        <w:pStyle w:val="PL"/>
        <w:rPr>
          <w:lang w:val="en-US"/>
        </w:rPr>
      </w:pPr>
    </w:p>
    <w:p w14:paraId="10A1D2FC" w14:textId="77777777" w:rsidR="005B7866" w:rsidRPr="00B06F7A" w:rsidRDefault="005B7866" w:rsidP="005B7866">
      <w:pPr>
        <w:pStyle w:val="PL"/>
        <w:rPr>
          <w:lang w:val="en-US"/>
        </w:rPr>
      </w:pPr>
      <w:r w:rsidRPr="00B06F7A">
        <w:rPr>
          <w:lang w:val="en-US"/>
        </w:rPr>
        <w:t xml:space="preserve">    EeSubscription:</w:t>
      </w:r>
    </w:p>
    <w:p w14:paraId="2B27C200" w14:textId="77777777" w:rsidR="005B7866" w:rsidRPr="00B06F7A" w:rsidRDefault="005B7866" w:rsidP="005B7866">
      <w:pPr>
        <w:pStyle w:val="PL"/>
        <w:rPr>
          <w:lang w:val="en-US"/>
        </w:rPr>
      </w:pPr>
      <w:r w:rsidRPr="00B06F7A">
        <w:rPr>
          <w:lang w:val="en-US"/>
        </w:rPr>
        <w:t xml:space="preserve">      type: object</w:t>
      </w:r>
    </w:p>
    <w:p w14:paraId="2F4A332C" w14:textId="77777777" w:rsidR="005B7866" w:rsidRPr="00B06F7A" w:rsidRDefault="005B7866" w:rsidP="005B7866">
      <w:pPr>
        <w:pStyle w:val="PL"/>
        <w:rPr>
          <w:lang w:val="en-US"/>
        </w:rPr>
      </w:pPr>
      <w:r w:rsidRPr="00B06F7A">
        <w:rPr>
          <w:lang w:val="en-US"/>
        </w:rPr>
        <w:t xml:space="preserve">      required:</w:t>
      </w:r>
    </w:p>
    <w:p w14:paraId="4C99E92A" w14:textId="77777777" w:rsidR="005B7866" w:rsidRPr="00B06F7A" w:rsidRDefault="005B7866" w:rsidP="005B7866">
      <w:pPr>
        <w:pStyle w:val="PL"/>
        <w:rPr>
          <w:lang w:val="en-US"/>
        </w:rPr>
      </w:pPr>
      <w:r w:rsidRPr="00B06F7A">
        <w:rPr>
          <w:lang w:val="en-US"/>
        </w:rPr>
        <w:t xml:space="preserve">        - callbackReference</w:t>
      </w:r>
    </w:p>
    <w:p w14:paraId="4792C35A" w14:textId="77777777" w:rsidR="005B7866" w:rsidRPr="00B06F7A" w:rsidRDefault="005B7866" w:rsidP="005B7866">
      <w:pPr>
        <w:pStyle w:val="PL"/>
        <w:rPr>
          <w:lang w:val="en-US"/>
        </w:rPr>
      </w:pPr>
      <w:r w:rsidRPr="00B06F7A">
        <w:rPr>
          <w:lang w:val="en-US"/>
        </w:rPr>
        <w:t xml:space="preserve">        - monitoringConfigurations</w:t>
      </w:r>
    </w:p>
    <w:p w14:paraId="645D3E64" w14:textId="77777777" w:rsidR="005B7866" w:rsidRPr="00B06F7A" w:rsidRDefault="005B7866" w:rsidP="005B7866">
      <w:pPr>
        <w:pStyle w:val="PL"/>
        <w:rPr>
          <w:lang w:val="en-US"/>
        </w:rPr>
      </w:pPr>
      <w:r w:rsidRPr="00B06F7A">
        <w:rPr>
          <w:lang w:val="en-US"/>
        </w:rPr>
        <w:t xml:space="preserve">      properties:</w:t>
      </w:r>
    </w:p>
    <w:p w14:paraId="682F7557" w14:textId="77777777" w:rsidR="005B7866" w:rsidRPr="00B06F7A" w:rsidRDefault="005B7866" w:rsidP="005B7866">
      <w:pPr>
        <w:pStyle w:val="PL"/>
        <w:rPr>
          <w:lang w:val="en-US"/>
        </w:rPr>
      </w:pPr>
      <w:r w:rsidRPr="00B06F7A">
        <w:rPr>
          <w:lang w:val="en-US"/>
        </w:rPr>
        <w:t xml:space="preserve">        callbackReference:</w:t>
      </w:r>
    </w:p>
    <w:p w14:paraId="7FB583D6"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#/components/schemas/Uri'</w:t>
      </w:r>
    </w:p>
    <w:p w14:paraId="718FA4E5" w14:textId="77777777" w:rsidR="005B7866" w:rsidRPr="00B06F7A" w:rsidRDefault="005B7866" w:rsidP="005B7866">
      <w:pPr>
        <w:pStyle w:val="PL"/>
        <w:rPr>
          <w:lang w:val="en-US"/>
        </w:rPr>
      </w:pPr>
      <w:r w:rsidRPr="00B06F7A">
        <w:rPr>
          <w:lang w:val="en-US"/>
        </w:rPr>
        <w:t xml:space="preserve">        monitoringConfigurations:</w:t>
      </w:r>
    </w:p>
    <w:p w14:paraId="2EB5E4A5" w14:textId="77777777" w:rsidR="005B7866" w:rsidRPr="00B06F7A" w:rsidRDefault="005B7866" w:rsidP="005B7866">
      <w:pPr>
        <w:pStyle w:val="PL"/>
        <w:rPr>
          <w:lang w:val="en-US"/>
        </w:rPr>
      </w:pPr>
      <w:r w:rsidRPr="00B06F7A">
        <w:rPr>
          <w:lang w:val="en-US"/>
        </w:rPr>
        <w:t xml:space="preserve">          description: </w:t>
      </w:r>
      <w:r w:rsidRPr="00B06F7A">
        <w:rPr>
          <w:rFonts w:cs="Arial"/>
          <w:szCs w:val="18"/>
        </w:rPr>
        <w:t>A map (list of key-value pairs where ReferenceId serves as key) of MonitoringConfigurations</w:t>
      </w:r>
    </w:p>
    <w:p w14:paraId="131166BC" w14:textId="77777777" w:rsidR="005B7866" w:rsidRPr="00B06F7A" w:rsidRDefault="005B7866" w:rsidP="005B7866">
      <w:pPr>
        <w:pStyle w:val="PL"/>
        <w:rPr>
          <w:lang w:val="en-US"/>
        </w:rPr>
      </w:pPr>
      <w:r w:rsidRPr="00B06F7A">
        <w:rPr>
          <w:lang w:val="en-US"/>
        </w:rPr>
        <w:t xml:space="preserve">          type: object</w:t>
      </w:r>
    </w:p>
    <w:p w14:paraId="1D9EF724" w14:textId="77777777" w:rsidR="005B7866" w:rsidRPr="00B06F7A" w:rsidRDefault="005B7866" w:rsidP="005B7866">
      <w:pPr>
        <w:pStyle w:val="PL"/>
        <w:rPr>
          <w:lang w:val="en-US"/>
        </w:rPr>
      </w:pPr>
      <w:r w:rsidRPr="00B06F7A">
        <w:rPr>
          <w:lang w:val="en-US"/>
        </w:rPr>
        <w:t xml:space="preserve">          additionalProperties:</w:t>
      </w:r>
    </w:p>
    <w:p w14:paraId="767BE66F" w14:textId="77777777" w:rsidR="005B7866" w:rsidRPr="00B06F7A" w:rsidRDefault="005B7866" w:rsidP="005B7866">
      <w:pPr>
        <w:pStyle w:val="PL"/>
        <w:rPr>
          <w:lang w:val="en-US"/>
        </w:rPr>
      </w:pPr>
      <w:r w:rsidRPr="00B06F7A">
        <w:rPr>
          <w:lang w:val="en-US"/>
        </w:rPr>
        <w:t xml:space="preserve">            $ref: '#/components/schemas/MonitoringConfiguration'</w:t>
      </w:r>
    </w:p>
    <w:p w14:paraId="0A441FAC" w14:textId="77777777" w:rsidR="005B7866" w:rsidRPr="00B06F7A" w:rsidRDefault="005B7866" w:rsidP="005B7866">
      <w:pPr>
        <w:pStyle w:val="PL"/>
        <w:rPr>
          <w:lang w:val="en-US"/>
        </w:rPr>
      </w:pPr>
      <w:r w:rsidRPr="00B06F7A">
        <w:rPr>
          <w:lang w:val="en-US"/>
        </w:rPr>
        <w:t xml:space="preserve">          minProperties: 1</w:t>
      </w:r>
    </w:p>
    <w:p w14:paraId="727FB9F6" w14:textId="77777777" w:rsidR="005B7866" w:rsidRPr="00B06F7A" w:rsidRDefault="005B7866" w:rsidP="005B7866">
      <w:pPr>
        <w:pStyle w:val="PL"/>
        <w:rPr>
          <w:lang w:val="en-US"/>
        </w:rPr>
      </w:pPr>
      <w:r w:rsidRPr="00B06F7A">
        <w:rPr>
          <w:lang w:val="en-US"/>
        </w:rPr>
        <w:t xml:space="preserve">        reportingOptions:</w:t>
      </w:r>
    </w:p>
    <w:p w14:paraId="290E0037" w14:textId="77777777" w:rsidR="005B7866" w:rsidRPr="00B06F7A" w:rsidRDefault="005B7866" w:rsidP="005B7866">
      <w:pPr>
        <w:pStyle w:val="PL"/>
        <w:rPr>
          <w:lang w:val="en-US"/>
        </w:rPr>
      </w:pPr>
      <w:r w:rsidRPr="00B06F7A">
        <w:rPr>
          <w:lang w:val="en-US"/>
        </w:rPr>
        <w:t xml:space="preserve">          $ref: '#/components/schemas/ReportingOptions'</w:t>
      </w:r>
    </w:p>
    <w:p w14:paraId="192AFC8C" w14:textId="77777777" w:rsidR="005B7866" w:rsidRPr="00B06F7A" w:rsidRDefault="005B7866" w:rsidP="005B7866">
      <w:pPr>
        <w:pStyle w:val="PL"/>
        <w:rPr>
          <w:lang w:val="en-US"/>
        </w:rPr>
      </w:pPr>
      <w:r w:rsidRPr="00B06F7A">
        <w:rPr>
          <w:lang w:val="en-US"/>
        </w:rPr>
        <w:lastRenderedPageBreak/>
        <w:t xml:space="preserve">        supportedFeatures:</w:t>
      </w:r>
    </w:p>
    <w:p w14:paraId="2127540A"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#/components/schemas/SupportedFeatures'</w:t>
      </w:r>
    </w:p>
    <w:p w14:paraId="7CCFBA8D" w14:textId="77777777" w:rsidR="005B7866" w:rsidRPr="00B06F7A" w:rsidRDefault="005B7866" w:rsidP="005B7866">
      <w:pPr>
        <w:pStyle w:val="PL"/>
      </w:pPr>
      <w:r w:rsidRPr="00B06F7A">
        <w:t xml:space="preserve">        subscriptionId:</w:t>
      </w:r>
    </w:p>
    <w:p w14:paraId="4834B8E5" w14:textId="77777777" w:rsidR="005B7866" w:rsidRPr="00B06F7A" w:rsidRDefault="005B7866" w:rsidP="005B7866">
      <w:pPr>
        <w:pStyle w:val="PL"/>
        <w:rPr>
          <w:lang w:val="en-US"/>
        </w:rPr>
      </w:pPr>
      <w:r w:rsidRPr="00B06F7A">
        <w:t xml:space="preserve">          type: string</w:t>
      </w:r>
    </w:p>
    <w:p w14:paraId="29A604D5" w14:textId="77777777" w:rsidR="005B7866" w:rsidRPr="00B06F7A" w:rsidRDefault="005B7866" w:rsidP="005B7866">
      <w:pPr>
        <w:pStyle w:val="PL"/>
        <w:rPr>
          <w:lang w:val="en-US"/>
        </w:rPr>
      </w:pPr>
      <w:r w:rsidRPr="00B06F7A">
        <w:rPr>
          <w:lang w:val="en-US"/>
        </w:rPr>
        <w:t xml:space="preserve">        contextInfo:</w:t>
      </w:r>
    </w:p>
    <w:p w14:paraId="61141879" w14:textId="77777777" w:rsidR="005B7866" w:rsidRPr="00B06F7A" w:rsidRDefault="005B7866" w:rsidP="005B7866">
      <w:pPr>
        <w:pStyle w:val="PL"/>
      </w:pPr>
      <w:r w:rsidRPr="00B06F7A">
        <w:rPr>
          <w:lang w:val="en-US"/>
        </w:rPr>
        <w:t xml:space="preserve">          $ref: 'TS29503_Nudm_SDM.yaml#/components/schemas/ContextInfo'</w:t>
      </w:r>
    </w:p>
    <w:p w14:paraId="5AFBC388" w14:textId="77777777" w:rsidR="005B7866" w:rsidRPr="00B06F7A" w:rsidRDefault="005B7866" w:rsidP="005B7866">
      <w:pPr>
        <w:pStyle w:val="PL"/>
        <w:rPr>
          <w:lang w:val="en-US"/>
        </w:rPr>
      </w:pPr>
      <w:r w:rsidRPr="00B06F7A">
        <w:rPr>
          <w:lang w:val="en-US"/>
        </w:rPr>
        <w:t xml:space="preserve">        </w:t>
      </w:r>
      <w:r w:rsidRPr="00B06F7A">
        <w:rPr>
          <w:lang w:eastAsia="zh-CN"/>
        </w:rPr>
        <w:t>epcAppliedInd</w:t>
      </w:r>
      <w:r w:rsidRPr="00B06F7A">
        <w:rPr>
          <w:lang w:val="en-US"/>
        </w:rPr>
        <w:t>:</w:t>
      </w:r>
    </w:p>
    <w:p w14:paraId="07890FA0" w14:textId="77777777" w:rsidR="005B7866" w:rsidRPr="00B06F7A" w:rsidRDefault="005B7866" w:rsidP="005B7866">
      <w:pPr>
        <w:pStyle w:val="PL"/>
        <w:rPr>
          <w:lang w:val="en-US"/>
        </w:rPr>
      </w:pPr>
      <w:r w:rsidRPr="00B06F7A">
        <w:rPr>
          <w:lang w:val="en-US"/>
        </w:rPr>
        <w:t xml:space="preserve">          type: boolean</w:t>
      </w:r>
    </w:p>
    <w:p w14:paraId="30293116" w14:textId="77777777" w:rsidR="005B7866" w:rsidRPr="00B06F7A" w:rsidRDefault="005B7866" w:rsidP="005B7866">
      <w:pPr>
        <w:pStyle w:val="PL"/>
        <w:rPr>
          <w:lang w:val="en-US"/>
        </w:rPr>
      </w:pPr>
      <w:r w:rsidRPr="00B06F7A">
        <w:rPr>
          <w:lang w:val="en-US"/>
        </w:rPr>
        <w:t xml:space="preserve">          default: false</w:t>
      </w:r>
    </w:p>
    <w:p w14:paraId="374CE92B" w14:textId="77777777" w:rsidR="005B7866" w:rsidRPr="00B06F7A" w:rsidRDefault="005B7866" w:rsidP="005B7866">
      <w:pPr>
        <w:pStyle w:val="PL"/>
        <w:rPr>
          <w:lang w:val="en-US"/>
        </w:rPr>
      </w:pPr>
      <w:r w:rsidRPr="00B06F7A">
        <w:rPr>
          <w:lang w:val="en-US"/>
        </w:rPr>
        <w:t xml:space="preserve">        </w:t>
      </w:r>
      <w:r w:rsidRPr="00B06F7A">
        <w:t>scefDiamHost</w:t>
      </w:r>
      <w:r w:rsidRPr="00B06F7A">
        <w:rPr>
          <w:lang w:val="en-US"/>
        </w:rPr>
        <w:t>:</w:t>
      </w:r>
    </w:p>
    <w:p w14:paraId="1C99D7BC"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w:t>
      </w:r>
      <w:r w:rsidRPr="00B06F7A">
        <w:t>DiameterIdentity</w:t>
      </w:r>
      <w:r w:rsidRPr="00B06F7A">
        <w:rPr>
          <w:lang w:val="en-US"/>
        </w:rPr>
        <w:t>'</w:t>
      </w:r>
    </w:p>
    <w:p w14:paraId="54F61B37" w14:textId="77777777" w:rsidR="005B7866" w:rsidRPr="00B06F7A" w:rsidRDefault="005B7866" w:rsidP="005B7866">
      <w:pPr>
        <w:pStyle w:val="PL"/>
        <w:rPr>
          <w:lang w:val="en-US"/>
        </w:rPr>
      </w:pPr>
      <w:r w:rsidRPr="00B06F7A">
        <w:rPr>
          <w:lang w:val="en-US"/>
        </w:rPr>
        <w:t xml:space="preserve">        </w:t>
      </w:r>
      <w:r w:rsidRPr="00B06F7A">
        <w:t>scef</w:t>
      </w:r>
      <w:r w:rsidRPr="00B06F7A">
        <w:rPr>
          <w:rFonts w:eastAsia="MS Mincho"/>
          <w:lang w:val="en-US"/>
        </w:rPr>
        <w:t>D</w:t>
      </w:r>
      <w:r w:rsidRPr="00B06F7A">
        <w:rPr>
          <w:rFonts w:eastAsia="MS Mincho"/>
        </w:rPr>
        <w:t>iamRealm</w:t>
      </w:r>
      <w:r w:rsidRPr="00B06F7A">
        <w:rPr>
          <w:lang w:val="en-US"/>
        </w:rPr>
        <w:t>:</w:t>
      </w:r>
    </w:p>
    <w:p w14:paraId="007EF79C"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w:t>
      </w:r>
      <w:r w:rsidRPr="00B06F7A">
        <w:t>DiameterIdentity</w:t>
      </w:r>
      <w:r w:rsidRPr="00B06F7A">
        <w:rPr>
          <w:lang w:val="en-US"/>
        </w:rPr>
        <w:t>'</w:t>
      </w:r>
    </w:p>
    <w:p w14:paraId="21EDBAFE" w14:textId="77777777" w:rsidR="005B7866" w:rsidRPr="00B06F7A" w:rsidRDefault="005B7866" w:rsidP="005B7866">
      <w:pPr>
        <w:pStyle w:val="PL"/>
      </w:pPr>
      <w:r w:rsidRPr="00B06F7A">
        <w:rPr>
          <w:lang w:val="en-US"/>
        </w:rPr>
        <w:t xml:space="preserve">        </w:t>
      </w:r>
      <w:r w:rsidRPr="00B06F7A">
        <w:rPr>
          <w:rFonts w:hint="eastAsia"/>
        </w:rPr>
        <w:t>notif</w:t>
      </w:r>
      <w:r w:rsidRPr="00B06F7A">
        <w:t>y</w:t>
      </w:r>
      <w:r w:rsidRPr="00B06F7A">
        <w:rPr>
          <w:rFonts w:hint="eastAsia"/>
        </w:rPr>
        <w:t>Cor</w:t>
      </w:r>
      <w:r w:rsidRPr="00B06F7A">
        <w:t>r</w:t>
      </w:r>
      <w:r w:rsidRPr="00B06F7A">
        <w:rPr>
          <w:rFonts w:hint="eastAsia"/>
        </w:rPr>
        <w:t>elationId</w:t>
      </w:r>
      <w:r w:rsidRPr="00B06F7A">
        <w:t>:</w:t>
      </w:r>
    </w:p>
    <w:p w14:paraId="382B7944" w14:textId="77777777" w:rsidR="005B7866" w:rsidRPr="00B06F7A" w:rsidRDefault="005B7866" w:rsidP="005B7866">
      <w:pPr>
        <w:pStyle w:val="PL"/>
        <w:rPr>
          <w:lang w:val="en-US"/>
        </w:rPr>
      </w:pPr>
      <w:r w:rsidRPr="00B06F7A">
        <w:rPr>
          <w:lang w:val="en-US"/>
        </w:rPr>
        <w:t xml:space="preserve">          type: string</w:t>
      </w:r>
    </w:p>
    <w:p w14:paraId="76D8069F" w14:textId="77777777" w:rsidR="005B7866" w:rsidRPr="00B06F7A" w:rsidRDefault="005B7866" w:rsidP="005B7866">
      <w:pPr>
        <w:pStyle w:val="PL"/>
        <w:rPr>
          <w:lang w:val="en-US"/>
        </w:rPr>
      </w:pPr>
      <w:r w:rsidRPr="00B06F7A">
        <w:rPr>
          <w:lang w:val="en-US"/>
        </w:rPr>
        <w:t xml:space="preserve">        secondCallbackRef:</w:t>
      </w:r>
    </w:p>
    <w:p w14:paraId="0ADDA1BF" w14:textId="77777777" w:rsidR="00A3027D" w:rsidRDefault="005B7866" w:rsidP="00A3027D">
      <w:pPr>
        <w:pStyle w:val="PL"/>
        <w:rPr>
          <w:lang w:val="en-US"/>
        </w:rPr>
      </w:pPr>
      <w:r w:rsidRPr="00B06F7A">
        <w:rPr>
          <w:lang w:val="en-US"/>
        </w:rPr>
        <w:t xml:space="preserve">          $ref: '</w:t>
      </w:r>
      <w:r w:rsidRPr="00B06F7A">
        <w:t>TS29571_CommonData.yaml</w:t>
      </w:r>
      <w:r w:rsidRPr="00B06F7A">
        <w:rPr>
          <w:lang w:val="en-US"/>
        </w:rPr>
        <w:t>#/components/schemas/Uri'</w:t>
      </w:r>
    </w:p>
    <w:p w14:paraId="7392D721" w14:textId="77777777" w:rsidR="00A3027D" w:rsidRDefault="00A3027D" w:rsidP="00A3027D">
      <w:pPr>
        <w:pStyle w:val="PL"/>
        <w:rPr>
          <w:lang w:val="en-US"/>
        </w:rPr>
      </w:pPr>
      <w:r>
        <w:rPr>
          <w:lang w:val="en-US"/>
        </w:rPr>
        <w:t xml:space="preserve">        gpsi:</w:t>
      </w:r>
    </w:p>
    <w:p w14:paraId="5882ECE8" w14:textId="6353F669" w:rsidR="005B7866" w:rsidRPr="00B06F7A" w:rsidRDefault="00A3027D" w:rsidP="00A3027D">
      <w:pPr>
        <w:pStyle w:val="PL"/>
        <w:rPr>
          <w:lang w:val="en-US"/>
        </w:rPr>
      </w:pPr>
      <w:r>
        <w:rPr>
          <w:lang w:val="en-US"/>
        </w:rPr>
        <w:t xml:space="preserve">          </w:t>
      </w:r>
      <w:r w:rsidRPr="00B06F7A">
        <w:t>$ref: 'TS29571_CommonData.yaml#/components/schemas/Gpsi'</w:t>
      </w:r>
    </w:p>
    <w:p w14:paraId="304ACCEE" w14:textId="77777777" w:rsidR="005A07F5" w:rsidRPr="00B06F7A" w:rsidRDefault="005A07F5" w:rsidP="005A07F5">
      <w:pPr>
        <w:pStyle w:val="PL"/>
      </w:pPr>
      <w:r w:rsidRPr="00B06F7A">
        <w:t xml:space="preserve">        excludeGpsiList:</w:t>
      </w:r>
    </w:p>
    <w:p w14:paraId="40A486C0" w14:textId="77777777" w:rsidR="005A07F5" w:rsidRPr="00B06F7A" w:rsidRDefault="005A07F5" w:rsidP="005A07F5">
      <w:pPr>
        <w:pStyle w:val="PL"/>
      </w:pPr>
      <w:r w:rsidRPr="00B06F7A">
        <w:t xml:space="preserve">          type: array</w:t>
      </w:r>
    </w:p>
    <w:p w14:paraId="02D247C0" w14:textId="77777777" w:rsidR="005A07F5" w:rsidRPr="00B06F7A" w:rsidRDefault="005A07F5" w:rsidP="005A07F5">
      <w:pPr>
        <w:pStyle w:val="PL"/>
      </w:pPr>
      <w:r w:rsidRPr="00B06F7A">
        <w:t xml:space="preserve">          items:</w:t>
      </w:r>
    </w:p>
    <w:p w14:paraId="5817359D" w14:textId="77777777" w:rsidR="005A07F5" w:rsidRPr="00B06F7A" w:rsidRDefault="005A07F5" w:rsidP="005A07F5">
      <w:pPr>
        <w:pStyle w:val="PL"/>
      </w:pPr>
      <w:r w:rsidRPr="00B06F7A">
        <w:t xml:space="preserve">            $ref: 'TS29571_CommonData.yaml#/components/schemas/Gpsi'</w:t>
      </w:r>
    </w:p>
    <w:p w14:paraId="0E85D17B" w14:textId="77777777" w:rsidR="006915CB" w:rsidRDefault="005A07F5" w:rsidP="006915CB">
      <w:pPr>
        <w:pStyle w:val="PL"/>
      </w:pPr>
      <w:r w:rsidRPr="00B06F7A">
        <w:t xml:space="preserve">          minItems: 1</w:t>
      </w:r>
    </w:p>
    <w:p w14:paraId="3EC2209E" w14:textId="77777777" w:rsidR="006915CB" w:rsidRPr="00B06F7A" w:rsidRDefault="006915CB" w:rsidP="006915CB">
      <w:pPr>
        <w:pStyle w:val="PL"/>
      </w:pPr>
      <w:r>
        <w:t xml:space="preserve">        in</w:t>
      </w:r>
      <w:r w:rsidRPr="00B06F7A">
        <w:t>cludeGpsiList:</w:t>
      </w:r>
    </w:p>
    <w:p w14:paraId="386A2B6F" w14:textId="77777777" w:rsidR="006915CB" w:rsidRPr="00B06F7A" w:rsidRDefault="006915CB" w:rsidP="006915CB">
      <w:pPr>
        <w:pStyle w:val="PL"/>
      </w:pPr>
      <w:r w:rsidRPr="00B06F7A">
        <w:t xml:space="preserve">          type: array</w:t>
      </w:r>
    </w:p>
    <w:p w14:paraId="5C111997" w14:textId="77777777" w:rsidR="006915CB" w:rsidRPr="00B06F7A" w:rsidRDefault="006915CB" w:rsidP="006915CB">
      <w:pPr>
        <w:pStyle w:val="PL"/>
      </w:pPr>
      <w:r w:rsidRPr="00B06F7A">
        <w:t xml:space="preserve">          items:</w:t>
      </w:r>
    </w:p>
    <w:p w14:paraId="170F8EA6" w14:textId="77777777" w:rsidR="006915CB" w:rsidRPr="00B06F7A" w:rsidRDefault="006915CB" w:rsidP="006915CB">
      <w:pPr>
        <w:pStyle w:val="PL"/>
      </w:pPr>
      <w:r w:rsidRPr="00B06F7A">
        <w:t xml:space="preserve">            $ref: 'TS29571_CommonData.yaml#/components/schemas/Gpsi'</w:t>
      </w:r>
    </w:p>
    <w:p w14:paraId="31C776E5" w14:textId="4AE03325" w:rsidR="005B7866" w:rsidRPr="00B06F7A" w:rsidRDefault="006915CB" w:rsidP="006915CB">
      <w:pPr>
        <w:pStyle w:val="PL"/>
        <w:rPr>
          <w:lang w:val="en-US"/>
        </w:rPr>
      </w:pPr>
      <w:r w:rsidRPr="00B06F7A">
        <w:t xml:space="preserve">          minItems: 1</w:t>
      </w:r>
    </w:p>
    <w:p w14:paraId="4C28F746" w14:textId="77777777" w:rsidR="005B7866" w:rsidRPr="00B06F7A" w:rsidRDefault="005B7866" w:rsidP="005B7866">
      <w:pPr>
        <w:pStyle w:val="PL"/>
        <w:rPr>
          <w:lang w:val="en-US"/>
        </w:rPr>
      </w:pPr>
    </w:p>
    <w:p w14:paraId="5AA3083A" w14:textId="77777777" w:rsidR="005B7866" w:rsidRPr="00B06F7A" w:rsidRDefault="005B7866" w:rsidP="005B7866">
      <w:pPr>
        <w:pStyle w:val="PL"/>
        <w:rPr>
          <w:lang w:val="en-US"/>
        </w:rPr>
      </w:pPr>
    </w:p>
    <w:p w14:paraId="3B7F8412" w14:textId="77777777" w:rsidR="005B7866" w:rsidRPr="00B06F7A" w:rsidRDefault="005B7866" w:rsidP="005B7866">
      <w:pPr>
        <w:pStyle w:val="PL"/>
        <w:rPr>
          <w:lang w:val="en-US"/>
        </w:rPr>
      </w:pPr>
      <w:r w:rsidRPr="00B06F7A">
        <w:rPr>
          <w:lang w:val="en-US"/>
        </w:rPr>
        <w:t xml:space="preserve">    MonitoringConfiguration:</w:t>
      </w:r>
    </w:p>
    <w:p w14:paraId="25FA68B4" w14:textId="77777777" w:rsidR="005B7866" w:rsidRPr="00B06F7A" w:rsidRDefault="005B7866" w:rsidP="005B7866">
      <w:pPr>
        <w:pStyle w:val="PL"/>
        <w:rPr>
          <w:lang w:val="en-US"/>
        </w:rPr>
      </w:pPr>
      <w:r w:rsidRPr="00B06F7A">
        <w:rPr>
          <w:lang w:val="en-US"/>
        </w:rPr>
        <w:t xml:space="preserve">      type: object</w:t>
      </w:r>
    </w:p>
    <w:p w14:paraId="128F83C8" w14:textId="77777777" w:rsidR="005B7866" w:rsidRPr="00B06F7A" w:rsidRDefault="005B7866" w:rsidP="005B7866">
      <w:pPr>
        <w:pStyle w:val="PL"/>
        <w:rPr>
          <w:lang w:val="en-US"/>
        </w:rPr>
      </w:pPr>
      <w:r w:rsidRPr="00B06F7A">
        <w:rPr>
          <w:lang w:val="en-US"/>
        </w:rPr>
        <w:t xml:space="preserve">      required:</w:t>
      </w:r>
    </w:p>
    <w:p w14:paraId="26BF4096" w14:textId="77777777" w:rsidR="005B7866" w:rsidRPr="00B06F7A" w:rsidRDefault="005B7866" w:rsidP="005B7866">
      <w:pPr>
        <w:pStyle w:val="PL"/>
        <w:rPr>
          <w:lang w:val="en-US"/>
        </w:rPr>
      </w:pPr>
      <w:r w:rsidRPr="00B06F7A">
        <w:rPr>
          <w:lang w:val="en-US"/>
        </w:rPr>
        <w:t xml:space="preserve">        - eventType</w:t>
      </w:r>
    </w:p>
    <w:p w14:paraId="121D856C" w14:textId="77777777" w:rsidR="005B7866" w:rsidRPr="00B06F7A" w:rsidRDefault="005B7866" w:rsidP="005B7866">
      <w:pPr>
        <w:pStyle w:val="PL"/>
        <w:rPr>
          <w:lang w:val="en-US"/>
        </w:rPr>
      </w:pPr>
      <w:r w:rsidRPr="00B06F7A">
        <w:rPr>
          <w:lang w:val="en-US"/>
        </w:rPr>
        <w:t xml:space="preserve">      properties:</w:t>
      </w:r>
    </w:p>
    <w:p w14:paraId="11944C4A" w14:textId="77777777" w:rsidR="005B7866" w:rsidRPr="00B06F7A" w:rsidRDefault="005B7866" w:rsidP="005B7866">
      <w:pPr>
        <w:pStyle w:val="PL"/>
        <w:rPr>
          <w:lang w:val="en-US"/>
        </w:rPr>
      </w:pPr>
      <w:r w:rsidRPr="00B06F7A">
        <w:rPr>
          <w:lang w:val="en-US"/>
        </w:rPr>
        <w:t xml:space="preserve">        eventType:</w:t>
      </w:r>
    </w:p>
    <w:p w14:paraId="013F7460" w14:textId="77777777" w:rsidR="005B7866" w:rsidRPr="00B06F7A" w:rsidRDefault="005B7866" w:rsidP="005B7866">
      <w:pPr>
        <w:pStyle w:val="PL"/>
        <w:rPr>
          <w:lang w:val="en-US"/>
        </w:rPr>
      </w:pPr>
      <w:r w:rsidRPr="00B06F7A">
        <w:rPr>
          <w:lang w:val="en-US"/>
        </w:rPr>
        <w:t xml:space="preserve">          $ref: '#/components/schemas/EventType'</w:t>
      </w:r>
    </w:p>
    <w:p w14:paraId="7A6030E8" w14:textId="77777777" w:rsidR="005B7866" w:rsidRPr="00B06F7A" w:rsidRDefault="005B7866" w:rsidP="005B7866">
      <w:pPr>
        <w:pStyle w:val="PL"/>
        <w:rPr>
          <w:lang w:val="en-US"/>
        </w:rPr>
      </w:pPr>
      <w:r w:rsidRPr="00B06F7A">
        <w:rPr>
          <w:lang w:val="en-US"/>
        </w:rPr>
        <w:t xml:space="preserve">        immediateFlag:</w:t>
      </w:r>
    </w:p>
    <w:p w14:paraId="574130AA" w14:textId="77777777" w:rsidR="005B7866" w:rsidRPr="00B06F7A" w:rsidRDefault="005B7866" w:rsidP="005B7866">
      <w:pPr>
        <w:pStyle w:val="PL"/>
        <w:rPr>
          <w:lang w:val="en-US"/>
        </w:rPr>
      </w:pPr>
      <w:r w:rsidRPr="00B06F7A">
        <w:rPr>
          <w:lang w:val="en-US"/>
        </w:rPr>
        <w:t xml:space="preserve">          type: boolean</w:t>
      </w:r>
    </w:p>
    <w:p w14:paraId="7AF4BCDA" w14:textId="77777777" w:rsidR="005B7866" w:rsidRPr="00B06F7A" w:rsidRDefault="005B7866" w:rsidP="005B7866">
      <w:pPr>
        <w:pStyle w:val="PL"/>
        <w:rPr>
          <w:lang w:val="en-US"/>
        </w:rPr>
      </w:pPr>
      <w:r w:rsidRPr="00B06F7A">
        <w:rPr>
          <w:lang w:val="en-US"/>
        </w:rPr>
        <w:t xml:space="preserve">        locationReportingConfiguration:</w:t>
      </w:r>
    </w:p>
    <w:p w14:paraId="19FDE1E5" w14:textId="77777777" w:rsidR="005B7866" w:rsidRPr="00B06F7A" w:rsidRDefault="005B7866" w:rsidP="005B7866">
      <w:pPr>
        <w:pStyle w:val="PL"/>
        <w:rPr>
          <w:lang w:val="en-US"/>
        </w:rPr>
      </w:pPr>
      <w:r w:rsidRPr="00B06F7A">
        <w:rPr>
          <w:lang w:val="en-US"/>
        </w:rPr>
        <w:t xml:space="preserve">          $ref: '#/components/schemas/LocationReportingConfiguration'</w:t>
      </w:r>
    </w:p>
    <w:p w14:paraId="3BCFDAD8" w14:textId="77777777" w:rsidR="005B7866" w:rsidRPr="00B06F7A" w:rsidRDefault="005B7866" w:rsidP="005B7866">
      <w:pPr>
        <w:pStyle w:val="PL"/>
        <w:rPr>
          <w:lang w:val="en-US"/>
        </w:rPr>
      </w:pPr>
      <w:r w:rsidRPr="00B06F7A">
        <w:rPr>
          <w:lang w:val="en-US"/>
        </w:rPr>
        <w:t xml:space="preserve">        associationType:</w:t>
      </w:r>
    </w:p>
    <w:p w14:paraId="300B6357" w14:textId="77777777" w:rsidR="005B7866" w:rsidRPr="00B06F7A" w:rsidRDefault="005B7866" w:rsidP="005B7866">
      <w:pPr>
        <w:pStyle w:val="PL"/>
        <w:rPr>
          <w:lang w:val="en-US"/>
        </w:rPr>
      </w:pPr>
      <w:r w:rsidRPr="00B06F7A">
        <w:rPr>
          <w:lang w:val="en-US"/>
        </w:rPr>
        <w:t xml:space="preserve">          $ref: '#/components/schemas/AssociationType'</w:t>
      </w:r>
    </w:p>
    <w:p w14:paraId="3FEED666" w14:textId="77777777" w:rsidR="005B7866" w:rsidRPr="00B06F7A" w:rsidRDefault="005B7866" w:rsidP="005B7866">
      <w:pPr>
        <w:pStyle w:val="PL"/>
        <w:rPr>
          <w:lang w:val="en-US"/>
        </w:rPr>
      </w:pPr>
      <w:r w:rsidRPr="00B06F7A">
        <w:rPr>
          <w:lang w:val="en-US"/>
        </w:rPr>
        <w:t xml:space="preserve">        </w:t>
      </w:r>
      <w:r w:rsidRPr="00B06F7A">
        <w:t>datalinkReportCfg</w:t>
      </w:r>
      <w:r w:rsidRPr="00B06F7A">
        <w:rPr>
          <w:lang w:val="en-US"/>
        </w:rPr>
        <w:t>:</w:t>
      </w:r>
    </w:p>
    <w:p w14:paraId="48A3E012" w14:textId="77777777" w:rsidR="005B7866" w:rsidRPr="00B06F7A" w:rsidRDefault="005B7866" w:rsidP="005B7866">
      <w:pPr>
        <w:pStyle w:val="PL"/>
        <w:rPr>
          <w:lang w:val="en-US"/>
        </w:rPr>
      </w:pPr>
      <w:r w:rsidRPr="00B06F7A">
        <w:rPr>
          <w:lang w:val="en-US"/>
        </w:rPr>
        <w:t xml:space="preserve">          $ref: '#/components/schemas/</w:t>
      </w:r>
      <w:r w:rsidRPr="00B06F7A">
        <w:t>DatalinkReportingConfiguration</w:t>
      </w:r>
      <w:r w:rsidRPr="00B06F7A">
        <w:rPr>
          <w:lang w:val="en-US"/>
        </w:rPr>
        <w:t>'</w:t>
      </w:r>
    </w:p>
    <w:p w14:paraId="51D7E449" w14:textId="77777777" w:rsidR="005B7866" w:rsidRPr="00B06F7A" w:rsidRDefault="005B7866" w:rsidP="005B7866">
      <w:pPr>
        <w:pStyle w:val="PL"/>
        <w:rPr>
          <w:lang w:val="en-US"/>
        </w:rPr>
      </w:pPr>
      <w:r w:rsidRPr="00B06F7A">
        <w:rPr>
          <w:lang w:val="en-US"/>
        </w:rPr>
        <w:t xml:space="preserve">        </w:t>
      </w:r>
      <w:r w:rsidRPr="00B06F7A">
        <w:t>lossConnectivityCfg</w:t>
      </w:r>
      <w:r w:rsidRPr="00B06F7A">
        <w:rPr>
          <w:lang w:val="en-US"/>
        </w:rPr>
        <w:t>:</w:t>
      </w:r>
    </w:p>
    <w:p w14:paraId="625DA4E0" w14:textId="77777777" w:rsidR="005B7866" w:rsidRPr="00B06F7A" w:rsidRDefault="005B7866" w:rsidP="005B7866">
      <w:pPr>
        <w:pStyle w:val="PL"/>
        <w:rPr>
          <w:lang w:val="en-US"/>
        </w:rPr>
      </w:pPr>
      <w:r w:rsidRPr="00B06F7A">
        <w:rPr>
          <w:lang w:val="en-US"/>
        </w:rPr>
        <w:t xml:space="preserve">          $ref: '#/components/schemas/</w:t>
      </w:r>
      <w:r w:rsidRPr="00B06F7A">
        <w:t>LossConnectivityCfg</w:t>
      </w:r>
      <w:r w:rsidRPr="00B06F7A">
        <w:rPr>
          <w:lang w:val="en-US"/>
        </w:rPr>
        <w:t>'</w:t>
      </w:r>
    </w:p>
    <w:p w14:paraId="3D8B15D8" w14:textId="77777777" w:rsidR="005B7866" w:rsidRPr="00B06F7A" w:rsidRDefault="005B7866" w:rsidP="005B7866">
      <w:pPr>
        <w:pStyle w:val="PL"/>
        <w:rPr>
          <w:lang w:val="en-US"/>
        </w:rPr>
      </w:pPr>
      <w:r w:rsidRPr="00B06F7A">
        <w:rPr>
          <w:lang w:val="en-US"/>
        </w:rPr>
        <w:t xml:space="preserve">        </w:t>
      </w:r>
      <w:r w:rsidRPr="00B06F7A">
        <w:rPr>
          <w:rFonts w:eastAsia="Malgun Gothic"/>
        </w:rPr>
        <w:t>maximumLatency</w:t>
      </w:r>
      <w:r w:rsidRPr="00B06F7A">
        <w:rPr>
          <w:lang w:val="en-US"/>
        </w:rPr>
        <w:t>:</w:t>
      </w:r>
    </w:p>
    <w:p w14:paraId="1BD1CB99"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w:t>
      </w:r>
      <w:r w:rsidRPr="00B06F7A">
        <w:rPr>
          <w:lang w:eastAsia="zh-CN"/>
        </w:rPr>
        <w:t>DurationSec</w:t>
      </w:r>
      <w:r w:rsidRPr="00B06F7A">
        <w:rPr>
          <w:lang w:val="en-US"/>
        </w:rPr>
        <w:t>'</w:t>
      </w:r>
    </w:p>
    <w:p w14:paraId="5A7C7509" w14:textId="77777777" w:rsidR="005B7866" w:rsidRPr="00B06F7A" w:rsidRDefault="005B7866" w:rsidP="005B7866">
      <w:pPr>
        <w:pStyle w:val="PL"/>
        <w:rPr>
          <w:lang w:val="en-US"/>
        </w:rPr>
      </w:pPr>
      <w:r w:rsidRPr="00B06F7A">
        <w:rPr>
          <w:lang w:val="en-US"/>
        </w:rPr>
        <w:t xml:space="preserve">        </w:t>
      </w:r>
      <w:r w:rsidRPr="00B06F7A">
        <w:rPr>
          <w:lang w:eastAsia="zh-CN"/>
        </w:rPr>
        <w:t>maximumResponseTime</w:t>
      </w:r>
      <w:r w:rsidRPr="00B06F7A">
        <w:rPr>
          <w:lang w:val="en-US"/>
        </w:rPr>
        <w:t>:</w:t>
      </w:r>
    </w:p>
    <w:p w14:paraId="73A2CCE8"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w:t>
      </w:r>
      <w:r w:rsidRPr="00B06F7A">
        <w:rPr>
          <w:lang w:eastAsia="zh-CN"/>
        </w:rPr>
        <w:t>DurationSec</w:t>
      </w:r>
      <w:r w:rsidRPr="00B06F7A">
        <w:rPr>
          <w:lang w:val="en-US"/>
        </w:rPr>
        <w:t>'</w:t>
      </w:r>
    </w:p>
    <w:p w14:paraId="479BDD09" w14:textId="77777777" w:rsidR="005B7866" w:rsidRPr="00B06F7A" w:rsidRDefault="005B7866" w:rsidP="005B7866">
      <w:pPr>
        <w:pStyle w:val="PL"/>
        <w:rPr>
          <w:lang w:val="en-US"/>
        </w:rPr>
      </w:pPr>
      <w:r w:rsidRPr="00B06F7A">
        <w:rPr>
          <w:lang w:val="en-US"/>
        </w:rPr>
        <w:t xml:space="preserve">        </w:t>
      </w:r>
      <w:r w:rsidRPr="00B06F7A">
        <w:rPr>
          <w:lang w:eastAsia="zh-CN"/>
        </w:rPr>
        <w:t>suggestedPacketNumDl</w:t>
      </w:r>
      <w:r w:rsidRPr="00B06F7A">
        <w:rPr>
          <w:lang w:val="en-US"/>
        </w:rPr>
        <w:t>:</w:t>
      </w:r>
    </w:p>
    <w:p w14:paraId="417B8CBE" w14:textId="77777777" w:rsidR="005B7866" w:rsidRPr="00B06F7A" w:rsidRDefault="005B7866" w:rsidP="005B7866">
      <w:pPr>
        <w:pStyle w:val="PL"/>
        <w:rPr>
          <w:lang w:val="en-US"/>
        </w:rPr>
      </w:pPr>
      <w:r w:rsidRPr="00B06F7A">
        <w:rPr>
          <w:lang w:val="en-US"/>
        </w:rPr>
        <w:t xml:space="preserve">          type: integer</w:t>
      </w:r>
    </w:p>
    <w:p w14:paraId="558F4188" w14:textId="77777777" w:rsidR="009615DB" w:rsidRDefault="005B7866" w:rsidP="009615DB">
      <w:pPr>
        <w:pStyle w:val="PL"/>
        <w:rPr>
          <w:lang w:eastAsia="zh-CN"/>
        </w:rPr>
      </w:pPr>
      <w:r w:rsidRPr="00B06F7A">
        <w:rPr>
          <w:lang w:eastAsia="zh-CN"/>
        </w:rPr>
        <w:t xml:space="preserve">          minimum: 1</w:t>
      </w:r>
    </w:p>
    <w:p w14:paraId="73D1E3DB" w14:textId="77777777" w:rsidR="009615DB" w:rsidRDefault="009615DB" w:rsidP="009615DB">
      <w:pPr>
        <w:pStyle w:val="PL"/>
        <w:rPr>
          <w:lang w:eastAsia="zh-CN"/>
        </w:rPr>
      </w:pPr>
      <w:r>
        <w:rPr>
          <w:lang w:eastAsia="zh-CN"/>
        </w:rPr>
        <w:t xml:space="preserve">        dnn:</w:t>
      </w:r>
    </w:p>
    <w:p w14:paraId="561F4683" w14:textId="77777777" w:rsidR="009615DB" w:rsidRPr="00B06F7A" w:rsidRDefault="009615DB" w:rsidP="009615DB">
      <w:pPr>
        <w:pStyle w:val="PL"/>
        <w:rPr>
          <w:lang w:eastAsia="zh-CN"/>
        </w:rPr>
      </w:pPr>
      <w:r w:rsidRPr="00B06F7A">
        <w:rPr>
          <w:lang w:val="en-US"/>
        </w:rPr>
        <w:t xml:space="preserve">          $ref: '</w:t>
      </w:r>
      <w:r w:rsidRPr="00B06F7A">
        <w:t>TS29571_CommonData.yaml</w:t>
      </w:r>
      <w:r w:rsidRPr="00B06F7A">
        <w:rPr>
          <w:lang w:val="en-US"/>
        </w:rPr>
        <w:t>#/components/schemas/Dnn'</w:t>
      </w:r>
    </w:p>
    <w:p w14:paraId="08E0F678" w14:textId="77777777" w:rsidR="009615DB" w:rsidRPr="00B06F7A" w:rsidRDefault="009615DB" w:rsidP="009615DB">
      <w:pPr>
        <w:pStyle w:val="PL"/>
      </w:pPr>
      <w:r w:rsidRPr="00B06F7A">
        <w:t xml:space="preserve">        singleNssai:</w:t>
      </w:r>
    </w:p>
    <w:p w14:paraId="3BD33322" w14:textId="0DBBA95A" w:rsidR="005B7866" w:rsidRPr="00B06F7A" w:rsidRDefault="009615DB" w:rsidP="005B7866">
      <w:pPr>
        <w:pStyle w:val="PL"/>
        <w:rPr>
          <w:lang w:eastAsia="zh-CN"/>
        </w:rPr>
      </w:pPr>
      <w:r w:rsidRPr="00B06F7A">
        <w:t xml:space="preserve">          $ref: 'TS29571_CommonData.yaml#/components/schemas/Snssai'</w:t>
      </w:r>
    </w:p>
    <w:p w14:paraId="305D7E96" w14:textId="77777777" w:rsidR="005B7866" w:rsidRPr="00B06F7A" w:rsidRDefault="005B7866" w:rsidP="005B7866">
      <w:pPr>
        <w:pStyle w:val="PL"/>
        <w:rPr>
          <w:lang w:val="en-US"/>
        </w:rPr>
      </w:pPr>
      <w:r w:rsidRPr="00B06F7A">
        <w:rPr>
          <w:lang w:val="en-US"/>
        </w:rPr>
        <w:t xml:space="preserve">        </w:t>
      </w:r>
      <w:r w:rsidRPr="00B06F7A">
        <w:t>pduSessionStatusCfg</w:t>
      </w:r>
      <w:r w:rsidRPr="00B06F7A">
        <w:rPr>
          <w:lang w:val="en-US"/>
        </w:rPr>
        <w:t>:</w:t>
      </w:r>
    </w:p>
    <w:p w14:paraId="0DCE152A" w14:textId="77777777" w:rsidR="005B7866" w:rsidRPr="00B06F7A" w:rsidRDefault="005B7866" w:rsidP="005B7866">
      <w:pPr>
        <w:pStyle w:val="PL"/>
        <w:rPr>
          <w:lang w:eastAsia="zh-CN"/>
        </w:rPr>
      </w:pPr>
      <w:r w:rsidRPr="00B06F7A">
        <w:rPr>
          <w:lang w:val="en-US"/>
        </w:rPr>
        <w:t xml:space="preserve">          $ref: '#/components/schemas/</w:t>
      </w:r>
      <w:r w:rsidRPr="00B06F7A">
        <w:t>PduSessionStatusCfg</w:t>
      </w:r>
      <w:r w:rsidRPr="00B06F7A">
        <w:rPr>
          <w:lang w:val="en-US"/>
        </w:rPr>
        <w:t>'</w:t>
      </w:r>
    </w:p>
    <w:p w14:paraId="360EA97A" w14:textId="77777777" w:rsidR="005B7866" w:rsidRPr="00B06F7A" w:rsidRDefault="005B7866" w:rsidP="005B7866">
      <w:pPr>
        <w:pStyle w:val="PL"/>
        <w:rPr>
          <w:lang w:eastAsia="zh-CN"/>
        </w:rPr>
      </w:pPr>
      <w:r w:rsidRPr="00B06F7A">
        <w:rPr>
          <w:lang w:eastAsia="zh-CN"/>
        </w:rPr>
        <w:t xml:space="preserve">        reachabilityForSmsCfg:</w:t>
      </w:r>
    </w:p>
    <w:p w14:paraId="6B887027" w14:textId="77777777" w:rsidR="005B7866" w:rsidRPr="00B06F7A" w:rsidRDefault="005B7866" w:rsidP="005B7866">
      <w:pPr>
        <w:pStyle w:val="PL"/>
      </w:pPr>
      <w:r w:rsidRPr="00B06F7A">
        <w:rPr>
          <w:lang w:eastAsia="zh-CN"/>
        </w:rPr>
        <w:t xml:space="preserve">          $ref: '#/components/schemas/ReachabilityForSmsConfiguration'</w:t>
      </w:r>
    </w:p>
    <w:p w14:paraId="6C438944" w14:textId="77777777" w:rsidR="005B7866" w:rsidRPr="00B06F7A" w:rsidRDefault="005B7866" w:rsidP="005B7866">
      <w:pPr>
        <w:pStyle w:val="PL"/>
      </w:pPr>
      <w:r w:rsidRPr="00B06F7A">
        <w:t xml:space="preserve">        mtcProviderInformation:</w:t>
      </w:r>
    </w:p>
    <w:p w14:paraId="75F5F4B4"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#/components/schemas/MtcProviderInformation'</w:t>
      </w:r>
    </w:p>
    <w:p w14:paraId="77B99918" w14:textId="77777777" w:rsidR="005B7866" w:rsidRPr="00B06F7A" w:rsidRDefault="005B7866" w:rsidP="005B7866">
      <w:pPr>
        <w:pStyle w:val="PL"/>
      </w:pPr>
      <w:r w:rsidRPr="00B06F7A">
        <w:rPr>
          <w:lang w:eastAsia="zh-CN"/>
        </w:rPr>
        <w:t xml:space="preserve">        </w:t>
      </w:r>
      <w:r w:rsidRPr="00B06F7A">
        <w:t>afId:</w:t>
      </w:r>
    </w:p>
    <w:p w14:paraId="263329BA" w14:textId="77777777" w:rsidR="005B7866" w:rsidRPr="00B06F7A" w:rsidRDefault="005B7866" w:rsidP="005B7866">
      <w:pPr>
        <w:pStyle w:val="PL"/>
        <w:rPr>
          <w:lang w:val="en-US"/>
        </w:rPr>
      </w:pPr>
      <w:r w:rsidRPr="00B06F7A">
        <w:rPr>
          <w:lang w:val="en-US"/>
        </w:rPr>
        <w:t xml:space="preserve">          type: string</w:t>
      </w:r>
    </w:p>
    <w:p w14:paraId="4A62CDFE" w14:textId="77777777" w:rsidR="004968D7" w:rsidRPr="00B06F7A" w:rsidRDefault="005B7866" w:rsidP="005B7866">
      <w:pPr>
        <w:pStyle w:val="PL"/>
      </w:pPr>
      <w:r w:rsidRPr="00B06F7A">
        <w:t xml:space="preserve">        reachabilityForDataCfg:</w:t>
      </w:r>
    </w:p>
    <w:p w14:paraId="02CD4E28" w14:textId="4B85782B" w:rsidR="00A6515D" w:rsidRDefault="005B7866" w:rsidP="00A6515D">
      <w:pPr>
        <w:pStyle w:val="PL"/>
        <w:rPr>
          <w:lang w:val="en-US"/>
        </w:rPr>
      </w:pPr>
      <w:r w:rsidRPr="00B06F7A">
        <w:t xml:space="preserve">          $ref: </w:t>
      </w:r>
      <w:r w:rsidRPr="00B06F7A">
        <w:rPr>
          <w:lang w:val="en-US"/>
        </w:rPr>
        <w:t>'#/components/schemas/</w:t>
      </w:r>
      <w:r w:rsidRPr="00B06F7A">
        <w:t>ReachabilityForDataConfiguration'</w:t>
      </w:r>
    </w:p>
    <w:p w14:paraId="193C0829" w14:textId="77777777" w:rsidR="00A6515D" w:rsidRDefault="00A6515D" w:rsidP="00A6515D">
      <w:pPr>
        <w:pStyle w:val="PL"/>
        <w:rPr>
          <w:lang w:val="en-US"/>
        </w:rPr>
      </w:pPr>
      <w:r>
        <w:rPr>
          <w:lang w:val="en-US"/>
        </w:rPr>
        <w:t xml:space="preserve">        idleStatusInd:</w:t>
      </w:r>
    </w:p>
    <w:p w14:paraId="2F11C625" w14:textId="77777777" w:rsidR="00A6515D" w:rsidRDefault="00A6515D" w:rsidP="00A6515D">
      <w:pPr>
        <w:pStyle w:val="PL"/>
        <w:rPr>
          <w:lang w:val="en-US"/>
        </w:rPr>
      </w:pPr>
      <w:r>
        <w:rPr>
          <w:lang w:val="en-US"/>
        </w:rPr>
        <w:t xml:space="preserve">          type: boolean</w:t>
      </w:r>
    </w:p>
    <w:p w14:paraId="5C9A8D2A" w14:textId="57EB3B3A" w:rsidR="005B7866" w:rsidRPr="00B06F7A" w:rsidRDefault="00A6515D" w:rsidP="00A6515D">
      <w:pPr>
        <w:pStyle w:val="PL"/>
      </w:pPr>
      <w:r>
        <w:rPr>
          <w:lang w:val="en-US"/>
        </w:rPr>
        <w:t xml:space="preserve">          default: false</w:t>
      </w:r>
    </w:p>
    <w:p w14:paraId="30265FBF" w14:textId="77777777" w:rsidR="005B7866" w:rsidRPr="00B06F7A" w:rsidRDefault="005B7866" w:rsidP="005B7866">
      <w:pPr>
        <w:pStyle w:val="PL"/>
        <w:rPr>
          <w:lang w:val="en-US"/>
        </w:rPr>
      </w:pPr>
    </w:p>
    <w:p w14:paraId="4B33F3E9" w14:textId="77777777" w:rsidR="005B7866" w:rsidRPr="00B06F7A" w:rsidRDefault="005B7866" w:rsidP="005B7866">
      <w:pPr>
        <w:pStyle w:val="PL"/>
        <w:rPr>
          <w:lang w:val="en-US"/>
        </w:rPr>
      </w:pPr>
      <w:r w:rsidRPr="00B06F7A">
        <w:rPr>
          <w:lang w:val="en-US"/>
        </w:rPr>
        <w:t xml:space="preserve">    </w:t>
      </w:r>
      <w:r w:rsidRPr="00B06F7A">
        <w:t>LossConnectivityCfg</w:t>
      </w:r>
      <w:r w:rsidRPr="00B06F7A">
        <w:rPr>
          <w:lang w:val="en-US"/>
        </w:rPr>
        <w:t>:</w:t>
      </w:r>
    </w:p>
    <w:p w14:paraId="2320FD19" w14:textId="77777777" w:rsidR="005B7866" w:rsidRPr="00B06F7A" w:rsidRDefault="005B7866" w:rsidP="005B7866">
      <w:pPr>
        <w:pStyle w:val="PL"/>
        <w:rPr>
          <w:lang w:val="en-US"/>
        </w:rPr>
      </w:pPr>
      <w:r w:rsidRPr="00B06F7A">
        <w:rPr>
          <w:lang w:val="en-US"/>
        </w:rPr>
        <w:t xml:space="preserve">      type: object</w:t>
      </w:r>
    </w:p>
    <w:p w14:paraId="439A7E8D" w14:textId="77777777" w:rsidR="005B7866" w:rsidRPr="00B06F7A" w:rsidRDefault="005B7866" w:rsidP="005B7866">
      <w:pPr>
        <w:pStyle w:val="PL"/>
        <w:rPr>
          <w:lang w:val="en-US"/>
        </w:rPr>
      </w:pPr>
      <w:r w:rsidRPr="00B06F7A">
        <w:rPr>
          <w:lang w:val="en-US"/>
        </w:rPr>
        <w:t xml:space="preserve">      properties:</w:t>
      </w:r>
    </w:p>
    <w:p w14:paraId="18F5B23B" w14:textId="77777777" w:rsidR="005B7866" w:rsidRPr="00B06F7A" w:rsidRDefault="005B7866" w:rsidP="005B7866">
      <w:pPr>
        <w:pStyle w:val="PL"/>
        <w:rPr>
          <w:lang w:val="en-US"/>
        </w:rPr>
      </w:pPr>
      <w:r w:rsidRPr="00B06F7A">
        <w:rPr>
          <w:lang w:val="en-US"/>
        </w:rPr>
        <w:t xml:space="preserve">        </w:t>
      </w:r>
      <w:r w:rsidRPr="00B06F7A">
        <w:t>maxDetectionTime</w:t>
      </w:r>
      <w:r w:rsidRPr="00B06F7A">
        <w:rPr>
          <w:lang w:val="en-US"/>
        </w:rPr>
        <w:t>:</w:t>
      </w:r>
    </w:p>
    <w:p w14:paraId="24C32E18"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w:t>
      </w:r>
      <w:r w:rsidRPr="00B06F7A">
        <w:rPr>
          <w:lang w:eastAsia="zh-CN"/>
        </w:rPr>
        <w:t>DurationSec</w:t>
      </w:r>
      <w:r w:rsidRPr="00B06F7A">
        <w:rPr>
          <w:lang w:val="en-US"/>
        </w:rPr>
        <w:t>'</w:t>
      </w:r>
    </w:p>
    <w:p w14:paraId="6ECC0C15" w14:textId="77777777" w:rsidR="005B7866" w:rsidRPr="00B06F7A" w:rsidRDefault="005B7866" w:rsidP="005B7866">
      <w:pPr>
        <w:pStyle w:val="PL"/>
        <w:rPr>
          <w:lang w:val="en-US"/>
        </w:rPr>
      </w:pPr>
    </w:p>
    <w:p w14:paraId="24F878C4" w14:textId="77777777" w:rsidR="005B7866" w:rsidRPr="00B06F7A" w:rsidRDefault="005B7866" w:rsidP="005B7866">
      <w:pPr>
        <w:pStyle w:val="PL"/>
        <w:rPr>
          <w:lang w:val="en-US"/>
        </w:rPr>
      </w:pPr>
      <w:r w:rsidRPr="00B06F7A">
        <w:rPr>
          <w:lang w:val="en-US"/>
        </w:rPr>
        <w:t xml:space="preserve">    LocationReportingConfiguration:</w:t>
      </w:r>
    </w:p>
    <w:p w14:paraId="6B3DC9D9" w14:textId="77777777" w:rsidR="005B7866" w:rsidRPr="00B06F7A" w:rsidRDefault="005B7866" w:rsidP="005B7866">
      <w:pPr>
        <w:pStyle w:val="PL"/>
        <w:rPr>
          <w:lang w:val="en-US"/>
        </w:rPr>
      </w:pPr>
      <w:r w:rsidRPr="00B06F7A">
        <w:rPr>
          <w:lang w:val="en-US"/>
        </w:rPr>
        <w:t xml:space="preserve">      type: object</w:t>
      </w:r>
    </w:p>
    <w:p w14:paraId="3C757115" w14:textId="77777777" w:rsidR="005B7866" w:rsidRPr="00B06F7A" w:rsidRDefault="005B7866" w:rsidP="005B7866">
      <w:pPr>
        <w:pStyle w:val="PL"/>
        <w:rPr>
          <w:lang w:val="en-US"/>
        </w:rPr>
      </w:pPr>
      <w:r w:rsidRPr="00B06F7A">
        <w:rPr>
          <w:lang w:val="en-US"/>
        </w:rPr>
        <w:t xml:space="preserve">      required:</w:t>
      </w:r>
    </w:p>
    <w:p w14:paraId="00801829" w14:textId="77777777" w:rsidR="005B7866" w:rsidRPr="00B06F7A" w:rsidRDefault="005B7866" w:rsidP="005B7866">
      <w:pPr>
        <w:pStyle w:val="PL"/>
        <w:rPr>
          <w:lang w:val="en-US"/>
        </w:rPr>
      </w:pPr>
      <w:r w:rsidRPr="00B06F7A">
        <w:rPr>
          <w:lang w:val="en-US"/>
        </w:rPr>
        <w:t xml:space="preserve">        - currentLocation</w:t>
      </w:r>
    </w:p>
    <w:p w14:paraId="4D2B9517" w14:textId="77777777" w:rsidR="005B7866" w:rsidRPr="00B06F7A" w:rsidRDefault="005B7866" w:rsidP="005B7866">
      <w:pPr>
        <w:pStyle w:val="PL"/>
        <w:rPr>
          <w:lang w:val="en-US"/>
        </w:rPr>
      </w:pPr>
      <w:r w:rsidRPr="00B06F7A">
        <w:rPr>
          <w:lang w:val="en-US"/>
        </w:rPr>
        <w:t xml:space="preserve">      properties:</w:t>
      </w:r>
    </w:p>
    <w:p w14:paraId="1C03760A" w14:textId="77777777" w:rsidR="005B7866" w:rsidRPr="00B06F7A" w:rsidRDefault="005B7866" w:rsidP="005B7866">
      <w:pPr>
        <w:pStyle w:val="PL"/>
        <w:rPr>
          <w:lang w:val="en-US"/>
        </w:rPr>
      </w:pPr>
      <w:r w:rsidRPr="00B06F7A">
        <w:rPr>
          <w:lang w:val="en-US"/>
        </w:rPr>
        <w:t xml:space="preserve">        currentLocation:</w:t>
      </w:r>
    </w:p>
    <w:p w14:paraId="4BD4250A" w14:textId="77777777" w:rsidR="005B7866" w:rsidRPr="00B06F7A" w:rsidRDefault="005B7866" w:rsidP="005B7866">
      <w:pPr>
        <w:pStyle w:val="PL"/>
        <w:rPr>
          <w:lang w:val="en-US"/>
        </w:rPr>
      </w:pPr>
      <w:r w:rsidRPr="00B06F7A">
        <w:rPr>
          <w:lang w:val="en-US"/>
        </w:rPr>
        <w:t xml:space="preserve">          type: boolean</w:t>
      </w:r>
    </w:p>
    <w:p w14:paraId="249DCE72" w14:textId="77777777" w:rsidR="005B7866" w:rsidRPr="00B06F7A" w:rsidRDefault="005B7866" w:rsidP="005B7866">
      <w:pPr>
        <w:pStyle w:val="PL"/>
        <w:rPr>
          <w:lang w:val="en-US"/>
        </w:rPr>
      </w:pPr>
      <w:r w:rsidRPr="00B06F7A">
        <w:rPr>
          <w:lang w:val="en-US"/>
        </w:rPr>
        <w:t xml:space="preserve">        oneTime:</w:t>
      </w:r>
    </w:p>
    <w:p w14:paraId="5505AEC6" w14:textId="77777777" w:rsidR="005B7866" w:rsidRPr="00B06F7A" w:rsidRDefault="005B7866" w:rsidP="005B7866">
      <w:pPr>
        <w:pStyle w:val="PL"/>
        <w:rPr>
          <w:lang w:val="en-US"/>
        </w:rPr>
      </w:pPr>
      <w:r w:rsidRPr="00B06F7A">
        <w:rPr>
          <w:lang w:val="en-US"/>
        </w:rPr>
        <w:t xml:space="preserve">          type: boolean</w:t>
      </w:r>
    </w:p>
    <w:p w14:paraId="560EC715" w14:textId="77777777" w:rsidR="005B7866" w:rsidRPr="00B06F7A" w:rsidRDefault="005B7866" w:rsidP="005B7866">
      <w:pPr>
        <w:pStyle w:val="PL"/>
        <w:rPr>
          <w:lang w:val="en-US"/>
        </w:rPr>
      </w:pPr>
      <w:r w:rsidRPr="00B06F7A">
        <w:rPr>
          <w:lang w:val="en-US"/>
        </w:rPr>
        <w:t xml:space="preserve">        accuracy:</w:t>
      </w:r>
    </w:p>
    <w:p w14:paraId="0FF852B7" w14:textId="77777777" w:rsidR="005B7866" w:rsidRPr="00B06F7A" w:rsidRDefault="005B7866" w:rsidP="005B7866">
      <w:pPr>
        <w:pStyle w:val="PL"/>
        <w:rPr>
          <w:lang w:val="en-US"/>
        </w:rPr>
      </w:pPr>
      <w:r w:rsidRPr="00B06F7A">
        <w:rPr>
          <w:lang w:val="en-US"/>
        </w:rPr>
        <w:t xml:space="preserve">          $ref: '#/components/schemas/LocationAccuracy'</w:t>
      </w:r>
    </w:p>
    <w:p w14:paraId="4489E10A" w14:textId="77777777" w:rsidR="005B7866" w:rsidRPr="00B06F7A" w:rsidRDefault="005B7866" w:rsidP="005B7866">
      <w:pPr>
        <w:pStyle w:val="PL"/>
        <w:rPr>
          <w:lang w:val="en-US"/>
        </w:rPr>
      </w:pPr>
      <w:r w:rsidRPr="00B06F7A">
        <w:rPr>
          <w:lang w:val="en-US"/>
        </w:rPr>
        <w:t xml:space="preserve">        n3gppAccuracy:</w:t>
      </w:r>
    </w:p>
    <w:p w14:paraId="788B1D10" w14:textId="77777777" w:rsidR="005B7866" w:rsidRPr="00B06F7A" w:rsidRDefault="005B7866" w:rsidP="005B7866">
      <w:pPr>
        <w:pStyle w:val="PL"/>
        <w:rPr>
          <w:lang w:val="en-US"/>
        </w:rPr>
      </w:pPr>
      <w:r w:rsidRPr="00B06F7A">
        <w:rPr>
          <w:lang w:val="en-US"/>
        </w:rPr>
        <w:t xml:space="preserve">          $ref: '#/components/schemas/LocationAccuracy'</w:t>
      </w:r>
    </w:p>
    <w:p w14:paraId="0BE6E640" w14:textId="77777777" w:rsidR="005B7866" w:rsidRPr="00B06F7A" w:rsidRDefault="005B7866" w:rsidP="005B7866">
      <w:pPr>
        <w:pStyle w:val="PL"/>
        <w:rPr>
          <w:lang w:val="en-US"/>
        </w:rPr>
      </w:pPr>
    </w:p>
    <w:p w14:paraId="341BED68" w14:textId="77777777" w:rsidR="005B7866" w:rsidRPr="00B06F7A" w:rsidRDefault="005B7866" w:rsidP="005B7866">
      <w:pPr>
        <w:pStyle w:val="PL"/>
        <w:rPr>
          <w:lang w:val="en-US"/>
        </w:rPr>
      </w:pPr>
      <w:r w:rsidRPr="00B06F7A">
        <w:rPr>
          <w:lang w:val="en-US"/>
        </w:rPr>
        <w:t xml:space="preserve">    ReportingOptions:</w:t>
      </w:r>
    </w:p>
    <w:p w14:paraId="2E6F858D" w14:textId="77777777" w:rsidR="005B7866" w:rsidRPr="00B06F7A" w:rsidRDefault="005B7866" w:rsidP="005B7866">
      <w:pPr>
        <w:pStyle w:val="PL"/>
        <w:rPr>
          <w:lang w:val="en-US"/>
        </w:rPr>
      </w:pPr>
      <w:r w:rsidRPr="00B06F7A">
        <w:rPr>
          <w:lang w:val="en-US"/>
        </w:rPr>
        <w:t xml:space="preserve">      type: object</w:t>
      </w:r>
    </w:p>
    <w:p w14:paraId="076332BD" w14:textId="77777777" w:rsidR="005B7866" w:rsidRPr="00B06F7A" w:rsidRDefault="005B7866" w:rsidP="005B7866">
      <w:pPr>
        <w:pStyle w:val="PL"/>
        <w:rPr>
          <w:lang w:val="en-US"/>
        </w:rPr>
      </w:pPr>
      <w:r w:rsidRPr="00B06F7A">
        <w:rPr>
          <w:lang w:val="en-US"/>
        </w:rPr>
        <w:t xml:space="preserve">      properties:</w:t>
      </w:r>
    </w:p>
    <w:p w14:paraId="039E3F33" w14:textId="77777777" w:rsidR="005B7866" w:rsidRPr="00B06F7A" w:rsidRDefault="005B7866" w:rsidP="005B7866">
      <w:pPr>
        <w:pStyle w:val="PL"/>
        <w:rPr>
          <w:lang w:val="en-US"/>
        </w:rPr>
      </w:pPr>
      <w:r w:rsidRPr="00B06F7A">
        <w:rPr>
          <w:lang w:val="en-US"/>
        </w:rPr>
        <w:t xml:space="preserve">        reportMode:</w:t>
      </w:r>
    </w:p>
    <w:p w14:paraId="68EB4664" w14:textId="77777777" w:rsidR="005B7866" w:rsidRPr="00B06F7A" w:rsidRDefault="005B7866" w:rsidP="005B7866">
      <w:pPr>
        <w:pStyle w:val="PL"/>
        <w:rPr>
          <w:lang w:val="en-US"/>
        </w:rPr>
      </w:pPr>
      <w:r w:rsidRPr="00B06F7A">
        <w:rPr>
          <w:lang w:val="en-US"/>
        </w:rPr>
        <w:t xml:space="preserve">          $ref: '#/components/schemas/</w:t>
      </w:r>
      <w:r w:rsidRPr="00B06F7A">
        <w:rPr>
          <w:rFonts w:hint="eastAsia"/>
          <w:lang w:eastAsia="zh-CN"/>
        </w:rPr>
        <w:t>EventReportMode</w:t>
      </w:r>
      <w:r w:rsidRPr="00B06F7A">
        <w:rPr>
          <w:lang w:val="en-US"/>
        </w:rPr>
        <w:t>'</w:t>
      </w:r>
    </w:p>
    <w:p w14:paraId="24F85361" w14:textId="77777777" w:rsidR="005B7866" w:rsidRPr="00B06F7A" w:rsidRDefault="005B7866" w:rsidP="005B7866">
      <w:pPr>
        <w:pStyle w:val="PL"/>
        <w:rPr>
          <w:lang w:val="en-US"/>
        </w:rPr>
      </w:pPr>
      <w:r w:rsidRPr="00B06F7A">
        <w:rPr>
          <w:lang w:val="en-US"/>
        </w:rPr>
        <w:t xml:space="preserve">        maxNumOfReports:</w:t>
      </w:r>
    </w:p>
    <w:p w14:paraId="65A37D0A" w14:textId="77777777" w:rsidR="005B7866" w:rsidRPr="00B06F7A" w:rsidRDefault="005B7866" w:rsidP="005B7866">
      <w:pPr>
        <w:pStyle w:val="PL"/>
        <w:rPr>
          <w:lang w:val="en-US"/>
        </w:rPr>
      </w:pPr>
      <w:r w:rsidRPr="00B06F7A">
        <w:rPr>
          <w:lang w:val="en-US"/>
        </w:rPr>
        <w:t xml:space="preserve">          $ref: '#/components/schemas/MaxNumOfReports'</w:t>
      </w:r>
    </w:p>
    <w:p w14:paraId="4C00C971" w14:textId="77777777" w:rsidR="005B7866" w:rsidRPr="00B06F7A" w:rsidRDefault="005B7866" w:rsidP="005B7866">
      <w:pPr>
        <w:pStyle w:val="PL"/>
        <w:rPr>
          <w:lang w:val="en-US"/>
        </w:rPr>
      </w:pPr>
      <w:r w:rsidRPr="00B06F7A">
        <w:rPr>
          <w:lang w:val="en-US"/>
        </w:rPr>
        <w:t xml:space="preserve">        expiry:</w:t>
      </w:r>
    </w:p>
    <w:p w14:paraId="553CC19A"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#/components/schemas/DateTime'</w:t>
      </w:r>
    </w:p>
    <w:p w14:paraId="16DC0AB6" w14:textId="77777777" w:rsidR="005B7866" w:rsidRPr="00B06F7A" w:rsidRDefault="005B7866" w:rsidP="005B7866">
      <w:pPr>
        <w:pStyle w:val="PL"/>
        <w:rPr>
          <w:lang w:eastAsia="zh-CN"/>
        </w:rPr>
      </w:pPr>
      <w:r w:rsidRPr="00B06F7A">
        <w:rPr>
          <w:lang w:val="en-US"/>
        </w:rPr>
        <w:t xml:space="preserve">        </w:t>
      </w:r>
      <w:r w:rsidRPr="00B06F7A">
        <w:rPr>
          <w:lang w:eastAsia="zh-CN"/>
        </w:rPr>
        <w:t>samplingRatio:</w:t>
      </w:r>
    </w:p>
    <w:p w14:paraId="1293B2D3"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w:t>
      </w:r>
      <w:r w:rsidRPr="00B06F7A">
        <w:rPr>
          <w:lang w:eastAsia="zh-CN"/>
        </w:rPr>
        <w:t>SamplingRatio</w:t>
      </w:r>
      <w:r w:rsidRPr="00B06F7A">
        <w:rPr>
          <w:lang w:val="en-US"/>
        </w:rPr>
        <w:t>'</w:t>
      </w:r>
    </w:p>
    <w:p w14:paraId="473FFFCD" w14:textId="77777777" w:rsidR="005B7866" w:rsidRPr="00B06F7A" w:rsidRDefault="005B7866" w:rsidP="005B7866">
      <w:pPr>
        <w:pStyle w:val="PL"/>
        <w:rPr>
          <w:lang w:eastAsia="zh-CN"/>
        </w:rPr>
      </w:pPr>
      <w:r w:rsidRPr="00B06F7A">
        <w:rPr>
          <w:lang w:val="en-US"/>
        </w:rPr>
        <w:t xml:space="preserve">        </w:t>
      </w:r>
      <w:r w:rsidRPr="00B06F7A">
        <w:rPr>
          <w:lang w:eastAsia="zh-CN"/>
        </w:rPr>
        <w:t>g</w:t>
      </w:r>
      <w:r w:rsidRPr="00B06F7A">
        <w:rPr>
          <w:rFonts w:hint="eastAsia"/>
          <w:lang w:eastAsia="zh-CN"/>
        </w:rPr>
        <w:t>uardTim</w:t>
      </w:r>
      <w:r w:rsidRPr="00B06F7A">
        <w:rPr>
          <w:lang w:eastAsia="zh-CN"/>
        </w:rPr>
        <w:t>e:</w:t>
      </w:r>
    </w:p>
    <w:p w14:paraId="7D452952"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w:t>
      </w:r>
      <w:r w:rsidRPr="00B06F7A">
        <w:rPr>
          <w:lang w:eastAsia="zh-CN"/>
        </w:rPr>
        <w:t>DurationSec</w:t>
      </w:r>
      <w:r w:rsidRPr="00B06F7A">
        <w:rPr>
          <w:lang w:val="en-US"/>
        </w:rPr>
        <w:t>'</w:t>
      </w:r>
    </w:p>
    <w:p w14:paraId="614F246D" w14:textId="77777777" w:rsidR="005B7866" w:rsidRPr="00B06F7A" w:rsidRDefault="005B7866" w:rsidP="005B7866">
      <w:pPr>
        <w:pStyle w:val="PL"/>
        <w:rPr>
          <w:lang w:eastAsia="zh-CN"/>
        </w:rPr>
      </w:pPr>
      <w:r w:rsidRPr="00B06F7A">
        <w:rPr>
          <w:lang w:val="en-US"/>
        </w:rPr>
        <w:t xml:space="preserve">        </w:t>
      </w:r>
      <w:r w:rsidRPr="00B06F7A">
        <w:rPr>
          <w:rFonts w:hint="eastAsia"/>
          <w:lang w:eastAsia="zh-CN"/>
        </w:rPr>
        <w:t>reportPeriod</w:t>
      </w:r>
      <w:r w:rsidRPr="00B06F7A">
        <w:rPr>
          <w:lang w:eastAsia="zh-CN"/>
        </w:rPr>
        <w:t>:</w:t>
      </w:r>
    </w:p>
    <w:p w14:paraId="73B7352D" w14:textId="77777777" w:rsidR="00AC4215" w:rsidRPr="00B06F7A" w:rsidRDefault="005B7866" w:rsidP="00AC4215">
      <w:pPr>
        <w:pStyle w:val="PL"/>
        <w:rPr>
          <w:lang w:val="en-US"/>
        </w:rPr>
      </w:pPr>
      <w:r w:rsidRPr="00B06F7A">
        <w:rPr>
          <w:lang w:val="en-US"/>
        </w:rPr>
        <w:t xml:space="preserve">          $ref: '</w:t>
      </w:r>
      <w:r w:rsidRPr="00B06F7A">
        <w:t>TS29571_CommonData.yaml</w:t>
      </w:r>
      <w:r w:rsidRPr="00B06F7A">
        <w:rPr>
          <w:lang w:val="en-US"/>
        </w:rPr>
        <w:t>#/components/schemas/</w:t>
      </w:r>
      <w:r w:rsidRPr="00B06F7A">
        <w:rPr>
          <w:lang w:eastAsia="zh-CN"/>
        </w:rPr>
        <w:t>DurationSec</w:t>
      </w:r>
      <w:r w:rsidRPr="00B06F7A">
        <w:rPr>
          <w:lang w:val="en-US"/>
        </w:rPr>
        <w:t>'</w:t>
      </w:r>
    </w:p>
    <w:p w14:paraId="567FFD27" w14:textId="77777777" w:rsidR="00AC4215" w:rsidRPr="00B06F7A" w:rsidRDefault="00AC4215" w:rsidP="00AC4215">
      <w:pPr>
        <w:pStyle w:val="PL"/>
      </w:pPr>
      <w:r w:rsidRPr="00B06F7A">
        <w:t xml:space="preserve">        </w:t>
      </w:r>
      <w:r w:rsidRPr="00B06F7A">
        <w:rPr>
          <w:lang w:eastAsia="zh-CN"/>
        </w:rPr>
        <w:t>notifFlag</w:t>
      </w:r>
      <w:r w:rsidRPr="00B06F7A">
        <w:t>:</w:t>
      </w:r>
    </w:p>
    <w:p w14:paraId="34354A55" w14:textId="071F9A1D" w:rsidR="005B7866" w:rsidRPr="00B06F7A" w:rsidRDefault="00AC4215" w:rsidP="00AC4215">
      <w:pPr>
        <w:pStyle w:val="PL"/>
        <w:rPr>
          <w:lang w:val="en-US"/>
        </w:rPr>
      </w:pPr>
      <w:r w:rsidRPr="00B06F7A">
        <w:t xml:space="preserve">          $ref: '</w:t>
      </w:r>
      <w:r w:rsidRPr="00B06F7A">
        <w:rPr>
          <w:lang w:val="en-US" w:eastAsia="es-ES"/>
        </w:rPr>
        <w:t>TS29571_CommonData.yaml</w:t>
      </w:r>
      <w:r w:rsidRPr="00B06F7A">
        <w:t>#/components/schemas/</w:t>
      </w:r>
      <w:r w:rsidRPr="00B06F7A">
        <w:rPr>
          <w:rFonts w:hint="eastAsia"/>
          <w:lang w:eastAsia="zh-CN"/>
        </w:rPr>
        <w:t>N</w:t>
      </w:r>
      <w:r w:rsidRPr="00B06F7A">
        <w:rPr>
          <w:lang w:eastAsia="zh-CN"/>
        </w:rPr>
        <w:t>otificationFlag</w:t>
      </w:r>
      <w:r w:rsidRPr="00B06F7A">
        <w:t>'</w:t>
      </w:r>
    </w:p>
    <w:p w14:paraId="7B716575" w14:textId="77777777" w:rsidR="005B7866" w:rsidRPr="00B06F7A" w:rsidRDefault="005B7866" w:rsidP="005B7866">
      <w:pPr>
        <w:pStyle w:val="PL"/>
        <w:rPr>
          <w:lang w:val="en-US"/>
        </w:rPr>
      </w:pPr>
    </w:p>
    <w:p w14:paraId="484E3DC1" w14:textId="77777777" w:rsidR="005B7866" w:rsidRPr="00B06F7A" w:rsidRDefault="005B7866" w:rsidP="005B7866">
      <w:pPr>
        <w:pStyle w:val="PL"/>
        <w:rPr>
          <w:lang w:val="en-US"/>
        </w:rPr>
      </w:pPr>
      <w:r w:rsidRPr="00B06F7A">
        <w:rPr>
          <w:lang w:val="en-US"/>
        </w:rPr>
        <w:t xml:space="preserve">    MonitoringReport:</w:t>
      </w:r>
    </w:p>
    <w:p w14:paraId="7CA3DF84" w14:textId="77777777" w:rsidR="005B7866" w:rsidRPr="00B06F7A" w:rsidRDefault="005B7866" w:rsidP="005B7866">
      <w:pPr>
        <w:pStyle w:val="PL"/>
        <w:rPr>
          <w:lang w:val="en-US"/>
        </w:rPr>
      </w:pPr>
      <w:r w:rsidRPr="00B06F7A">
        <w:rPr>
          <w:lang w:val="en-US"/>
        </w:rPr>
        <w:t xml:space="preserve">      type: object</w:t>
      </w:r>
    </w:p>
    <w:p w14:paraId="35C2B2F4" w14:textId="77777777" w:rsidR="005B7866" w:rsidRPr="00B06F7A" w:rsidRDefault="005B7866" w:rsidP="005B7866">
      <w:pPr>
        <w:pStyle w:val="PL"/>
        <w:rPr>
          <w:lang w:val="en-US"/>
        </w:rPr>
      </w:pPr>
      <w:r w:rsidRPr="00B06F7A">
        <w:rPr>
          <w:lang w:val="en-US"/>
        </w:rPr>
        <w:t xml:space="preserve">      required:</w:t>
      </w:r>
    </w:p>
    <w:p w14:paraId="095818FB" w14:textId="77777777" w:rsidR="005B7866" w:rsidRPr="00B06F7A" w:rsidRDefault="005B7866" w:rsidP="005B7866">
      <w:pPr>
        <w:pStyle w:val="PL"/>
        <w:rPr>
          <w:lang w:val="en-US"/>
        </w:rPr>
      </w:pPr>
      <w:r w:rsidRPr="00B06F7A">
        <w:rPr>
          <w:lang w:val="en-US"/>
        </w:rPr>
        <w:t xml:space="preserve">        - referenceId</w:t>
      </w:r>
    </w:p>
    <w:p w14:paraId="13C2FC99" w14:textId="77777777" w:rsidR="005B7866" w:rsidRPr="00B06F7A" w:rsidRDefault="005B7866" w:rsidP="005B7866">
      <w:pPr>
        <w:pStyle w:val="PL"/>
        <w:rPr>
          <w:lang w:val="en-US"/>
        </w:rPr>
      </w:pPr>
      <w:r w:rsidRPr="00B06F7A">
        <w:rPr>
          <w:lang w:val="en-US"/>
        </w:rPr>
        <w:t xml:space="preserve">        - eventType</w:t>
      </w:r>
    </w:p>
    <w:p w14:paraId="3A6141E3" w14:textId="77777777" w:rsidR="005B7866" w:rsidRPr="00B06F7A" w:rsidRDefault="005B7866" w:rsidP="005B7866">
      <w:pPr>
        <w:pStyle w:val="PL"/>
        <w:rPr>
          <w:lang w:val="en-US"/>
        </w:rPr>
      </w:pPr>
      <w:r w:rsidRPr="00B06F7A">
        <w:rPr>
          <w:lang w:val="en-US"/>
        </w:rPr>
        <w:t xml:space="preserve">        - timeStamp</w:t>
      </w:r>
    </w:p>
    <w:p w14:paraId="4029862B" w14:textId="77777777" w:rsidR="005B7866" w:rsidRPr="00B06F7A" w:rsidRDefault="005B7866" w:rsidP="005B7866">
      <w:pPr>
        <w:pStyle w:val="PL"/>
        <w:rPr>
          <w:lang w:val="en-US"/>
        </w:rPr>
      </w:pPr>
      <w:r w:rsidRPr="00B06F7A">
        <w:rPr>
          <w:lang w:val="en-US"/>
        </w:rPr>
        <w:t xml:space="preserve">      properties:</w:t>
      </w:r>
    </w:p>
    <w:p w14:paraId="140CFE42" w14:textId="77777777" w:rsidR="005B7866" w:rsidRPr="00B06F7A" w:rsidRDefault="005B7866" w:rsidP="005B7866">
      <w:pPr>
        <w:pStyle w:val="PL"/>
        <w:rPr>
          <w:lang w:val="en-US"/>
        </w:rPr>
      </w:pPr>
      <w:r w:rsidRPr="00B06F7A">
        <w:rPr>
          <w:lang w:val="en-US"/>
        </w:rPr>
        <w:t xml:space="preserve">        referenceId:</w:t>
      </w:r>
    </w:p>
    <w:p w14:paraId="5182ED43" w14:textId="77777777" w:rsidR="005B7866" w:rsidRPr="00B06F7A" w:rsidRDefault="005B7866" w:rsidP="005B7866">
      <w:pPr>
        <w:pStyle w:val="PL"/>
        <w:rPr>
          <w:lang w:val="en-US"/>
        </w:rPr>
      </w:pPr>
      <w:r w:rsidRPr="00B06F7A">
        <w:rPr>
          <w:lang w:val="en-US"/>
        </w:rPr>
        <w:t xml:space="preserve">          $ref: '#/components/schemas/ReferenceId'</w:t>
      </w:r>
    </w:p>
    <w:p w14:paraId="26D50187" w14:textId="77777777" w:rsidR="005B7866" w:rsidRPr="00B06F7A" w:rsidRDefault="005B7866" w:rsidP="005B7866">
      <w:pPr>
        <w:pStyle w:val="PL"/>
        <w:rPr>
          <w:lang w:val="en-US"/>
        </w:rPr>
      </w:pPr>
      <w:r w:rsidRPr="00B06F7A">
        <w:rPr>
          <w:lang w:val="en-US"/>
        </w:rPr>
        <w:t xml:space="preserve">        eventType:</w:t>
      </w:r>
    </w:p>
    <w:p w14:paraId="54A857E2" w14:textId="77777777" w:rsidR="005B7866" w:rsidRPr="00B06F7A" w:rsidRDefault="005B7866" w:rsidP="005B7866">
      <w:pPr>
        <w:pStyle w:val="PL"/>
        <w:rPr>
          <w:lang w:val="en-US"/>
        </w:rPr>
      </w:pPr>
      <w:r w:rsidRPr="00B06F7A">
        <w:rPr>
          <w:lang w:val="en-US"/>
        </w:rPr>
        <w:t xml:space="preserve">          $ref: '#/components/schemas/EventType'</w:t>
      </w:r>
    </w:p>
    <w:p w14:paraId="594049A6" w14:textId="77777777" w:rsidR="005B7866" w:rsidRPr="00B06F7A" w:rsidRDefault="005B7866" w:rsidP="005B7866">
      <w:pPr>
        <w:pStyle w:val="PL"/>
        <w:rPr>
          <w:lang w:val="en-US"/>
        </w:rPr>
      </w:pPr>
      <w:r w:rsidRPr="00B06F7A">
        <w:rPr>
          <w:lang w:val="en-US"/>
        </w:rPr>
        <w:t xml:space="preserve">        report:</w:t>
      </w:r>
    </w:p>
    <w:p w14:paraId="12564943" w14:textId="77777777" w:rsidR="005B7866" w:rsidRPr="00B06F7A" w:rsidRDefault="005B7866" w:rsidP="005B7866">
      <w:pPr>
        <w:pStyle w:val="PL"/>
        <w:rPr>
          <w:lang w:val="en-US"/>
        </w:rPr>
      </w:pPr>
      <w:r w:rsidRPr="00B06F7A">
        <w:rPr>
          <w:lang w:val="en-US"/>
        </w:rPr>
        <w:t xml:space="preserve">          $ref: '#/components/schemas/Report'</w:t>
      </w:r>
    </w:p>
    <w:p w14:paraId="13454EA8" w14:textId="77777777" w:rsidR="005B7866" w:rsidRPr="00B06F7A" w:rsidRDefault="005B7866" w:rsidP="005B7866">
      <w:pPr>
        <w:pStyle w:val="PL"/>
        <w:rPr>
          <w:lang w:val="en-US"/>
        </w:rPr>
      </w:pPr>
      <w:r w:rsidRPr="00B06F7A">
        <w:rPr>
          <w:lang w:val="en-US"/>
        </w:rPr>
        <w:t xml:space="preserve">        reachabilityForSmsReport:</w:t>
      </w:r>
    </w:p>
    <w:p w14:paraId="64E7492A" w14:textId="77777777" w:rsidR="005B7866" w:rsidRPr="00B06F7A" w:rsidRDefault="005B7866" w:rsidP="005B7866">
      <w:pPr>
        <w:pStyle w:val="PL"/>
        <w:rPr>
          <w:lang w:val="en-US"/>
        </w:rPr>
      </w:pPr>
      <w:r w:rsidRPr="00B06F7A">
        <w:rPr>
          <w:lang w:val="en-US"/>
        </w:rPr>
        <w:t xml:space="preserve">          $ref: '#/components/schemas/ReachabilityForSmsReport'</w:t>
      </w:r>
    </w:p>
    <w:p w14:paraId="17EEAAB3" w14:textId="77777777" w:rsidR="005B7866" w:rsidRPr="00B06F7A" w:rsidRDefault="005B7866" w:rsidP="005B7866">
      <w:pPr>
        <w:pStyle w:val="PL"/>
        <w:rPr>
          <w:lang w:val="en-US"/>
        </w:rPr>
      </w:pPr>
      <w:r w:rsidRPr="00B06F7A">
        <w:rPr>
          <w:lang w:val="en-US"/>
        </w:rPr>
        <w:t xml:space="preserve">        gpsi:</w:t>
      </w:r>
    </w:p>
    <w:p w14:paraId="3A1751B8"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#/components/schemas/Gpsi'</w:t>
      </w:r>
    </w:p>
    <w:p w14:paraId="2BA6DEA1" w14:textId="77777777" w:rsidR="005B7866" w:rsidRPr="00B06F7A" w:rsidRDefault="005B7866" w:rsidP="005B7866">
      <w:pPr>
        <w:pStyle w:val="PL"/>
        <w:rPr>
          <w:lang w:val="en-US"/>
        </w:rPr>
      </w:pPr>
      <w:r w:rsidRPr="00B06F7A">
        <w:rPr>
          <w:lang w:val="en-US"/>
        </w:rPr>
        <w:t xml:space="preserve">        timeStamp:</w:t>
      </w:r>
    </w:p>
    <w:p w14:paraId="3BB797B6"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#/components/schemas/DateTime'</w:t>
      </w:r>
    </w:p>
    <w:p w14:paraId="0D43F710" w14:textId="77777777" w:rsidR="005B7866" w:rsidRPr="00B06F7A" w:rsidRDefault="005B7866" w:rsidP="005B7866">
      <w:pPr>
        <w:pStyle w:val="PL"/>
        <w:rPr>
          <w:lang w:val="en-US"/>
        </w:rPr>
      </w:pPr>
      <w:r w:rsidRPr="00B06F7A">
        <w:rPr>
          <w:lang w:val="en-US"/>
        </w:rPr>
        <w:t xml:space="preserve">        reachabilityReport:</w:t>
      </w:r>
    </w:p>
    <w:p w14:paraId="0369E168" w14:textId="77777777" w:rsidR="005B7866" w:rsidRPr="00B06F7A" w:rsidRDefault="005B7866" w:rsidP="005B7866">
      <w:pPr>
        <w:pStyle w:val="PL"/>
        <w:rPr>
          <w:lang w:val="en-US"/>
        </w:rPr>
      </w:pPr>
      <w:r w:rsidRPr="00B06F7A">
        <w:rPr>
          <w:lang w:val="en-US"/>
        </w:rPr>
        <w:t xml:space="preserve">          $ref: '#/components/schemas/ReachabilityReport'</w:t>
      </w:r>
    </w:p>
    <w:p w14:paraId="0FF8F5ED" w14:textId="77777777" w:rsidR="005B7866" w:rsidRPr="00B06F7A" w:rsidRDefault="005B7866" w:rsidP="005B7866">
      <w:pPr>
        <w:pStyle w:val="PL"/>
        <w:rPr>
          <w:lang w:val="en-US"/>
        </w:rPr>
      </w:pPr>
    </w:p>
    <w:p w14:paraId="5CFF3FD7" w14:textId="77777777" w:rsidR="005B7866" w:rsidRPr="00B06F7A" w:rsidRDefault="005B7866" w:rsidP="005B7866">
      <w:pPr>
        <w:pStyle w:val="PL"/>
        <w:rPr>
          <w:lang w:val="en-US"/>
        </w:rPr>
      </w:pPr>
      <w:r w:rsidRPr="00B06F7A">
        <w:rPr>
          <w:lang w:val="en-US"/>
        </w:rPr>
        <w:t xml:space="preserve">    Report:</w:t>
      </w:r>
    </w:p>
    <w:p w14:paraId="47410488" w14:textId="77777777" w:rsidR="005B7866" w:rsidRPr="00B06F7A" w:rsidRDefault="005B7866" w:rsidP="005B7866">
      <w:pPr>
        <w:pStyle w:val="PL"/>
        <w:rPr>
          <w:lang w:val="en-US"/>
        </w:rPr>
      </w:pPr>
      <w:r w:rsidRPr="00B06F7A">
        <w:rPr>
          <w:lang w:val="en-US"/>
        </w:rPr>
        <w:t xml:space="preserve">      oneOf:</w:t>
      </w:r>
    </w:p>
    <w:p w14:paraId="24579EB0" w14:textId="77777777" w:rsidR="005B7866" w:rsidRPr="00B06F7A" w:rsidRDefault="005B7866" w:rsidP="005B7866">
      <w:pPr>
        <w:pStyle w:val="PL"/>
        <w:rPr>
          <w:lang w:val="en-US"/>
        </w:rPr>
      </w:pPr>
      <w:r w:rsidRPr="00B06F7A">
        <w:rPr>
          <w:lang w:val="en-US"/>
        </w:rPr>
        <w:t xml:space="preserve">        - $ref: '#/components/schemas/ChangeOfSupiPeiAssociationReport'</w:t>
      </w:r>
    </w:p>
    <w:p w14:paraId="506F9224" w14:textId="77777777" w:rsidR="005B7866" w:rsidRPr="00B06F7A" w:rsidRDefault="005B7866" w:rsidP="005B7866">
      <w:pPr>
        <w:pStyle w:val="PL"/>
        <w:rPr>
          <w:lang w:val="en-US"/>
        </w:rPr>
      </w:pPr>
      <w:r w:rsidRPr="00B06F7A">
        <w:rPr>
          <w:lang w:val="en-US"/>
        </w:rPr>
        <w:t xml:space="preserve">        - $ref: '#/components/schemas/RoamingStatusReport'</w:t>
      </w:r>
    </w:p>
    <w:p w14:paraId="63463E80" w14:textId="77777777" w:rsidR="005B7866" w:rsidRPr="00B06F7A" w:rsidRDefault="005B7866" w:rsidP="005B7866">
      <w:pPr>
        <w:pStyle w:val="PL"/>
        <w:rPr>
          <w:lang w:val="en-US"/>
        </w:rPr>
      </w:pPr>
      <w:r w:rsidRPr="00B06F7A">
        <w:rPr>
          <w:lang w:val="en-US"/>
        </w:rPr>
        <w:t xml:space="preserve">        - $ref: '#/components/schemas/CnTypeChangeReport'</w:t>
      </w:r>
    </w:p>
    <w:p w14:paraId="18D8A306" w14:textId="77777777" w:rsidR="005B7866" w:rsidRPr="00B06F7A" w:rsidRDefault="005B7866" w:rsidP="00C05182">
      <w:pPr>
        <w:pStyle w:val="PL"/>
        <w:rPr>
          <w:rFonts w:eastAsia="DengXian"/>
          <w:lang w:val="en-US"/>
        </w:rPr>
      </w:pPr>
      <w:r w:rsidRPr="00C05182">
        <w:rPr>
          <w:rFonts w:eastAsia="DengXian"/>
        </w:rPr>
        <w:t xml:space="preserve">        - $ref: '#/components/schemas/C</w:t>
      </w:r>
      <w:r w:rsidRPr="00C05182">
        <w:rPr>
          <w:rFonts w:eastAsia="DengXian" w:hint="eastAsia"/>
        </w:rPr>
        <w:t>mInfo</w:t>
      </w:r>
      <w:r w:rsidRPr="00C05182">
        <w:rPr>
          <w:rFonts w:eastAsia="DengXian"/>
        </w:rPr>
        <w:t>Report'</w:t>
      </w:r>
    </w:p>
    <w:p w14:paraId="2038CC4F" w14:textId="77777777" w:rsidR="00F93764" w:rsidRPr="00B06F7A" w:rsidRDefault="00F93764" w:rsidP="00F93764">
      <w:pPr>
        <w:pStyle w:val="PL"/>
        <w:rPr>
          <w:rFonts w:eastAsia="DengXian"/>
        </w:rPr>
      </w:pPr>
      <w:r w:rsidRPr="00B06F7A">
        <w:rPr>
          <w:rFonts w:eastAsia="DengXian"/>
        </w:rPr>
        <w:t xml:space="preserve">        - $ref: '#/components/schemas/LossConnectivityReport'</w:t>
      </w:r>
    </w:p>
    <w:p w14:paraId="3E02AF2B" w14:textId="77777777" w:rsidR="00F93764" w:rsidRPr="00B06F7A" w:rsidRDefault="00F93764" w:rsidP="00F93764">
      <w:pPr>
        <w:pStyle w:val="PL"/>
        <w:rPr>
          <w:rFonts w:eastAsia="DengXian"/>
        </w:rPr>
      </w:pPr>
      <w:r w:rsidRPr="00B06F7A">
        <w:rPr>
          <w:rFonts w:eastAsia="DengXian"/>
        </w:rPr>
        <w:t xml:space="preserve">        - $ref: '#/components/schemas/LocationReport'</w:t>
      </w:r>
    </w:p>
    <w:p w14:paraId="0806CE81" w14:textId="77777777" w:rsidR="00F93764" w:rsidRPr="00B06F7A" w:rsidRDefault="00F93764" w:rsidP="00F93764">
      <w:pPr>
        <w:pStyle w:val="PL"/>
        <w:rPr>
          <w:rFonts w:eastAsia="DengXian"/>
        </w:rPr>
      </w:pPr>
      <w:r w:rsidRPr="00B06F7A">
        <w:rPr>
          <w:rFonts w:eastAsia="DengXian"/>
        </w:rPr>
        <w:t xml:space="preserve">        - $ref: '#/components/schemas/PdnConnectivityStatReport'</w:t>
      </w:r>
    </w:p>
    <w:p w14:paraId="49F2CD95" w14:textId="77777777" w:rsidR="005B7866" w:rsidRPr="00B06F7A" w:rsidRDefault="005B7866" w:rsidP="005B7866">
      <w:pPr>
        <w:pStyle w:val="PL"/>
        <w:rPr>
          <w:lang w:val="en-US"/>
        </w:rPr>
      </w:pPr>
    </w:p>
    <w:p w14:paraId="02C5B402" w14:textId="77777777" w:rsidR="005B7866" w:rsidRPr="00B06F7A" w:rsidRDefault="005B7866" w:rsidP="005B7866">
      <w:pPr>
        <w:pStyle w:val="PL"/>
        <w:rPr>
          <w:lang w:val="en-US"/>
        </w:rPr>
      </w:pPr>
      <w:r w:rsidRPr="00B06F7A">
        <w:rPr>
          <w:lang w:val="en-US"/>
        </w:rPr>
        <w:t xml:space="preserve">    ReachabilityForSmsReport:</w:t>
      </w:r>
    </w:p>
    <w:p w14:paraId="75977343" w14:textId="77777777" w:rsidR="005B7866" w:rsidRPr="00B06F7A" w:rsidRDefault="005B7866" w:rsidP="005B7866">
      <w:pPr>
        <w:pStyle w:val="PL"/>
        <w:rPr>
          <w:lang w:val="en-US"/>
        </w:rPr>
      </w:pPr>
      <w:r w:rsidRPr="00B06F7A">
        <w:rPr>
          <w:lang w:val="en-US"/>
        </w:rPr>
        <w:t xml:space="preserve">      type: object</w:t>
      </w:r>
    </w:p>
    <w:p w14:paraId="4E2DB692" w14:textId="77777777" w:rsidR="005B7866" w:rsidRPr="00B06F7A" w:rsidRDefault="005B7866" w:rsidP="005B7866">
      <w:pPr>
        <w:pStyle w:val="PL"/>
        <w:rPr>
          <w:lang w:val="en-US"/>
        </w:rPr>
      </w:pPr>
      <w:r w:rsidRPr="00B06F7A">
        <w:rPr>
          <w:lang w:val="en-US"/>
        </w:rPr>
        <w:t xml:space="preserve">      required:</w:t>
      </w:r>
    </w:p>
    <w:p w14:paraId="4AC1D8BA" w14:textId="77777777" w:rsidR="005B7866" w:rsidRPr="00B06F7A" w:rsidRDefault="005B7866" w:rsidP="005B7866">
      <w:pPr>
        <w:pStyle w:val="PL"/>
        <w:rPr>
          <w:lang w:val="en-US"/>
        </w:rPr>
      </w:pPr>
      <w:r w:rsidRPr="00B06F7A">
        <w:rPr>
          <w:lang w:val="en-US"/>
        </w:rPr>
        <w:t xml:space="preserve">        - smsfAccessType</w:t>
      </w:r>
    </w:p>
    <w:p w14:paraId="09A441AC" w14:textId="77777777" w:rsidR="005B7866" w:rsidRPr="00B06F7A" w:rsidRDefault="005B7866" w:rsidP="005B7866">
      <w:pPr>
        <w:pStyle w:val="PL"/>
        <w:rPr>
          <w:lang w:val="en-US"/>
        </w:rPr>
      </w:pPr>
      <w:r w:rsidRPr="00B06F7A">
        <w:rPr>
          <w:lang w:val="en-US"/>
        </w:rPr>
        <w:t xml:space="preserve">      properties:</w:t>
      </w:r>
    </w:p>
    <w:p w14:paraId="7D781EC0" w14:textId="77777777" w:rsidR="005B7866" w:rsidRPr="00B06F7A" w:rsidRDefault="005B7866" w:rsidP="005B7866">
      <w:pPr>
        <w:pStyle w:val="PL"/>
        <w:rPr>
          <w:lang w:val="en-US"/>
        </w:rPr>
      </w:pPr>
      <w:r w:rsidRPr="00B06F7A">
        <w:rPr>
          <w:lang w:val="en-US"/>
        </w:rPr>
        <w:t xml:space="preserve">        smsfAccessType:</w:t>
      </w:r>
    </w:p>
    <w:p w14:paraId="04409F98"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#/components/schemas/AccessType'</w:t>
      </w:r>
    </w:p>
    <w:p w14:paraId="3E3736CD" w14:textId="77777777" w:rsidR="005B7866" w:rsidRPr="00B06F7A" w:rsidRDefault="005B7866" w:rsidP="005B7866">
      <w:pPr>
        <w:pStyle w:val="PL"/>
      </w:pPr>
      <w:r w:rsidRPr="00B06F7A">
        <w:t xml:space="preserve">        maxAvailabilityTime:</w:t>
      </w:r>
    </w:p>
    <w:p w14:paraId="673E333B" w14:textId="77777777" w:rsidR="005B7866" w:rsidRPr="00B06F7A" w:rsidRDefault="005B7866" w:rsidP="005B7866">
      <w:pPr>
        <w:pStyle w:val="PL"/>
        <w:rPr>
          <w:lang w:val="en-US"/>
        </w:rPr>
      </w:pPr>
      <w:r w:rsidRPr="00B06F7A">
        <w:t xml:space="preserve">          $ref: 'TS29571_CommonData.yaml#/components/schemas/DateTime'</w:t>
      </w:r>
    </w:p>
    <w:p w14:paraId="584059B1" w14:textId="77777777" w:rsidR="005B7866" w:rsidRPr="00B06F7A" w:rsidRDefault="005B7866" w:rsidP="005B7866">
      <w:pPr>
        <w:pStyle w:val="PL"/>
        <w:rPr>
          <w:lang w:val="en-US"/>
        </w:rPr>
      </w:pPr>
      <w:r w:rsidRPr="00B06F7A">
        <w:rPr>
          <w:lang w:val="en-US"/>
        </w:rPr>
        <w:t xml:space="preserve">    ChangeOfSupiPeiAssociationReport:</w:t>
      </w:r>
    </w:p>
    <w:p w14:paraId="37BDAD6C" w14:textId="77777777" w:rsidR="005B7866" w:rsidRPr="00B06F7A" w:rsidRDefault="005B7866" w:rsidP="005B7866">
      <w:pPr>
        <w:pStyle w:val="PL"/>
        <w:rPr>
          <w:lang w:val="en-US"/>
        </w:rPr>
      </w:pPr>
      <w:r w:rsidRPr="00B06F7A">
        <w:rPr>
          <w:lang w:val="en-US"/>
        </w:rPr>
        <w:t xml:space="preserve">      type: object</w:t>
      </w:r>
    </w:p>
    <w:p w14:paraId="02B2E513" w14:textId="77777777" w:rsidR="005B7866" w:rsidRPr="00B06F7A" w:rsidRDefault="005B7866" w:rsidP="005B7866">
      <w:pPr>
        <w:pStyle w:val="PL"/>
        <w:rPr>
          <w:lang w:val="en-US"/>
        </w:rPr>
      </w:pPr>
      <w:r w:rsidRPr="00B06F7A">
        <w:rPr>
          <w:lang w:val="en-US"/>
        </w:rPr>
        <w:t xml:space="preserve">      required:</w:t>
      </w:r>
    </w:p>
    <w:p w14:paraId="240ABF67" w14:textId="77777777" w:rsidR="005B7866" w:rsidRPr="00B06F7A" w:rsidRDefault="005B7866" w:rsidP="005B7866">
      <w:pPr>
        <w:pStyle w:val="PL"/>
        <w:rPr>
          <w:lang w:val="en-US"/>
        </w:rPr>
      </w:pPr>
      <w:r w:rsidRPr="00B06F7A">
        <w:rPr>
          <w:lang w:val="en-US"/>
        </w:rPr>
        <w:t xml:space="preserve">        - newPei</w:t>
      </w:r>
    </w:p>
    <w:p w14:paraId="4B5DA06C" w14:textId="77777777" w:rsidR="005B7866" w:rsidRPr="00B06F7A" w:rsidRDefault="005B7866" w:rsidP="005B7866">
      <w:pPr>
        <w:pStyle w:val="PL"/>
        <w:rPr>
          <w:lang w:val="en-US"/>
        </w:rPr>
      </w:pPr>
      <w:r w:rsidRPr="00B06F7A">
        <w:rPr>
          <w:lang w:val="en-US"/>
        </w:rPr>
        <w:lastRenderedPageBreak/>
        <w:t xml:space="preserve">      properties:</w:t>
      </w:r>
    </w:p>
    <w:p w14:paraId="61E01D15" w14:textId="77777777" w:rsidR="005B7866" w:rsidRPr="00B06F7A" w:rsidRDefault="005B7866" w:rsidP="005B7866">
      <w:pPr>
        <w:pStyle w:val="PL"/>
        <w:rPr>
          <w:lang w:val="en-US"/>
        </w:rPr>
      </w:pPr>
      <w:r w:rsidRPr="00B06F7A">
        <w:rPr>
          <w:lang w:val="en-US"/>
        </w:rPr>
        <w:t xml:space="preserve">        newPei:</w:t>
      </w:r>
    </w:p>
    <w:p w14:paraId="6DC8A444"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#/components/schemas/Pei'</w:t>
      </w:r>
    </w:p>
    <w:p w14:paraId="4552A549" w14:textId="77777777" w:rsidR="005B7866" w:rsidRPr="00B06F7A" w:rsidRDefault="005B7866" w:rsidP="005B7866">
      <w:pPr>
        <w:pStyle w:val="PL"/>
        <w:rPr>
          <w:lang w:val="en-US"/>
        </w:rPr>
      </w:pPr>
    </w:p>
    <w:p w14:paraId="0E9BC09B" w14:textId="77777777" w:rsidR="005B7866" w:rsidRPr="00B06F7A" w:rsidRDefault="005B7866" w:rsidP="005B7866">
      <w:pPr>
        <w:pStyle w:val="PL"/>
        <w:rPr>
          <w:lang w:val="en-US"/>
        </w:rPr>
      </w:pPr>
      <w:r w:rsidRPr="00B06F7A">
        <w:rPr>
          <w:lang w:val="en-US"/>
        </w:rPr>
        <w:t xml:space="preserve">    RoamingStatusReport:</w:t>
      </w:r>
    </w:p>
    <w:p w14:paraId="0838C10B" w14:textId="77777777" w:rsidR="005B7866" w:rsidRPr="00B06F7A" w:rsidRDefault="005B7866" w:rsidP="005B7866">
      <w:pPr>
        <w:pStyle w:val="PL"/>
        <w:rPr>
          <w:lang w:val="en-US"/>
        </w:rPr>
      </w:pPr>
      <w:r w:rsidRPr="00B06F7A">
        <w:rPr>
          <w:lang w:val="en-US"/>
        </w:rPr>
        <w:t xml:space="preserve">      type: object</w:t>
      </w:r>
    </w:p>
    <w:p w14:paraId="04528875" w14:textId="77777777" w:rsidR="005B7866" w:rsidRPr="00B06F7A" w:rsidRDefault="005B7866" w:rsidP="005B7866">
      <w:pPr>
        <w:pStyle w:val="PL"/>
        <w:rPr>
          <w:lang w:val="en-US"/>
        </w:rPr>
      </w:pPr>
      <w:r w:rsidRPr="00B06F7A">
        <w:rPr>
          <w:lang w:val="en-US"/>
        </w:rPr>
        <w:t xml:space="preserve">      required:</w:t>
      </w:r>
    </w:p>
    <w:p w14:paraId="6D49B297" w14:textId="77777777" w:rsidR="005B7866" w:rsidRPr="00B06F7A" w:rsidRDefault="005B7866" w:rsidP="005B7866">
      <w:pPr>
        <w:pStyle w:val="PL"/>
        <w:rPr>
          <w:lang w:val="en-US"/>
        </w:rPr>
      </w:pPr>
      <w:r w:rsidRPr="00B06F7A">
        <w:rPr>
          <w:lang w:val="en-US"/>
        </w:rPr>
        <w:t xml:space="preserve">        - roaming</w:t>
      </w:r>
    </w:p>
    <w:p w14:paraId="3F552CA3" w14:textId="77777777" w:rsidR="005B7866" w:rsidRPr="00B06F7A" w:rsidRDefault="005B7866" w:rsidP="005B7866">
      <w:pPr>
        <w:pStyle w:val="PL"/>
        <w:rPr>
          <w:lang w:val="en-US"/>
        </w:rPr>
      </w:pPr>
      <w:r w:rsidRPr="00B06F7A">
        <w:rPr>
          <w:lang w:val="en-US"/>
        </w:rPr>
        <w:t xml:space="preserve">        - newServingPlmn</w:t>
      </w:r>
    </w:p>
    <w:p w14:paraId="419E44B4" w14:textId="77777777" w:rsidR="005B7866" w:rsidRPr="00B06F7A" w:rsidRDefault="005B7866" w:rsidP="005B7866">
      <w:pPr>
        <w:pStyle w:val="PL"/>
        <w:rPr>
          <w:lang w:val="en-US"/>
        </w:rPr>
      </w:pPr>
      <w:r w:rsidRPr="00B06F7A">
        <w:rPr>
          <w:lang w:val="en-US"/>
        </w:rPr>
        <w:t xml:space="preserve">      properties:</w:t>
      </w:r>
    </w:p>
    <w:p w14:paraId="6FBE7EE9" w14:textId="77777777" w:rsidR="005B7866" w:rsidRPr="00B06F7A" w:rsidRDefault="005B7866" w:rsidP="005B7866">
      <w:pPr>
        <w:pStyle w:val="PL"/>
        <w:rPr>
          <w:lang w:val="en-US"/>
        </w:rPr>
      </w:pPr>
      <w:r w:rsidRPr="00B06F7A">
        <w:rPr>
          <w:lang w:val="en-US"/>
        </w:rPr>
        <w:t xml:space="preserve">        roaming:</w:t>
      </w:r>
    </w:p>
    <w:p w14:paraId="7A17A275" w14:textId="77777777" w:rsidR="005B7866" w:rsidRPr="00B06F7A" w:rsidRDefault="005B7866" w:rsidP="005B7866">
      <w:pPr>
        <w:pStyle w:val="PL"/>
        <w:rPr>
          <w:lang w:val="en-US"/>
        </w:rPr>
      </w:pPr>
      <w:r w:rsidRPr="00B06F7A">
        <w:rPr>
          <w:lang w:val="en-US"/>
        </w:rPr>
        <w:t xml:space="preserve">          type:</w:t>
      </w:r>
    </w:p>
    <w:p w14:paraId="77C05F68" w14:textId="77777777" w:rsidR="005B7866" w:rsidRPr="00B06F7A" w:rsidRDefault="005B7866" w:rsidP="005B7866">
      <w:pPr>
        <w:pStyle w:val="PL"/>
        <w:rPr>
          <w:lang w:val="en-US"/>
        </w:rPr>
      </w:pPr>
      <w:r w:rsidRPr="00B06F7A">
        <w:rPr>
          <w:lang w:val="en-US"/>
        </w:rPr>
        <w:t xml:space="preserve">            boolean</w:t>
      </w:r>
    </w:p>
    <w:p w14:paraId="2A191131" w14:textId="77777777" w:rsidR="005B7866" w:rsidRPr="00B06F7A" w:rsidRDefault="005B7866" w:rsidP="005B7866">
      <w:pPr>
        <w:pStyle w:val="PL"/>
        <w:rPr>
          <w:lang w:val="en-US"/>
        </w:rPr>
      </w:pPr>
      <w:r w:rsidRPr="00B06F7A">
        <w:rPr>
          <w:lang w:val="en-US"/>
        </w:rPr>
        <w:t xml:space="preserve">        newServingPlmn:</w:t>
      </w:r>
    </w:p>
    <w:p w14:paraId="05473D71" w14:textId="77777777" w:rsidR="00950C23" w:rsidRPr="00B06F7A" w:rsidRDefault="005B7866" w:rsidP="00950C23">
      <w:pPr>
        <w:pStyle w:val="PL"/>
        <w:rPr>
          <w:lang w:val="en-US"/>
        </w:rPr>
      </w:pPr>
      <w:r w:rsidRPr="00B06F7A">
        <w:rPr>
          <w:lang w:val="en-US"/>
        </w:rPr>
        <w:t xml:space="preserve">          $ref: '</w:t>
      </w:r>
      <w:r w:rsidRPr="00B06F7A">
        <w:t>TS29571_CommonData.yaml</w:t>
      </w:r>
      <w:r w:rsidRPr="00B06F7A">
        <w:rPr>
          <w:lang w:val="en-US"/>
        </w:rPr>
        <w:t>#/components/schemas/PlmnId'</w:t>
      </w:r>
    </w:p>
    <w:p w14:paraId="190CD3EC" w14:textId="77777777" w:rsidR="00950C23" w:rsidRPr="00B06F7A" w:rsidRDefault="00950C23" w:rsidP="00950C23">
      <w:pPr>
        <w:pStyle w:val="PL"/>
        <w:rPr>
          <w:lang w:val="en-US"/>
        </w:rPr>
      </w:pPr>
      <w:r w:rsidRPr="00B06F7A">
        <w:rPr>
          <w:lang w:val="en-US"/>
        </w:rPr>
        <w:t xml:space="preserve">        accessType:</w:t>
      </w:r>
    </w:p>
    <w:p w14:paraId="1EB55ABF" w14:textId="1C2ABD3C" w:rsidR="005B7866" w:rsidRPr="00B06F7A" w:rsidRDefault="00950C23" w:rsidP="00950C23">
      <w:pPr>
        <w:pStyle w:val="PL"/>
        <w:rPr>
          <w:lang w:val="en-US"/>
        </w:rPr>
      </w:pPr>
      <w:r w:rsidRPr="00B06F7A">
        <w:rPr>
          <w:lang w:val="en-US"/>
        </w:rPr>
        <w:t xml:space="preserve">          $ref: 'TS29571_CommonData.yaml#/components/schemas/AccessType'</w:t>
      </w:r>
    </w:p>
    <w:p w14:paraId="2E6711FA" w14:textId="77777777" w:rsidR="005B7866" w:rsidRPr="00B06F7A" w:rsidRDefault="005B7866" w:rsidP="005B7866">
      <w:pPr>
        <w:pStyle w:val="PL"/>
        <w:rPr>
          <w:lang w:val="en-US"/>
        </w:rPr>
      </w:pPr>
    </w:p>
    <w:p w14:paraId="43296D53" w14:textId="77777777" w:rsidR="005B7866" w:rsidRPr="00B06F7A" w:rsidRDefault="005B7866" w:rsidP="005B7866">
      <w:pPr>
        <w:pStyle w:val="PL"/>
        <w:rPr>
          <w:lang w:val="en-US"/>
        </w:rPr>
      </w:pPr>
      <w:r w:rsidRPr="00B06F7A">
        <w:rPr>
          <w:lang w:val="en-US"/>
        </w:rPr>
        <w:t xml:space="preserve">    CnTypeChangeReport:</w:t>
      </w:r>
    </w:p>
    <w:p w14:paraId="2753EA43" w14:textId="77777777" w:rsidR="005B7866" w:rsidRPr="00B06F7A" w:rsidRDefault="005B7866" w:rsidP="005B7866">
      <w:pPr>
        <w:pStyle w:val="PL"/>
        <w:rPr>
          <w:lang w:val="en-US"/>
        </w:rPr>
      </w:pPr>
      <w:r w:rsidRPr="00B06F7A">
        <w:rPr>
          <w:lang w:val="en-US"/>
        </w:rPr>
        <w:t xml:space="preserve">      type: object</w:t>
      </w:r>
    </w:p>
    <w:p w14:paraId="594ECF66" w14:textId="77777777" w:rsidR="005B7866" w:rsidRPr="00B06F7A" w:rsidRDefault="005B7866" w:rsidP="005B7866">
      <w:pPr>
        <w:pStyle w:val="PL"/>
        <w:rPr>
          <w:lang w:val="en-US"/>
        </w:rPr>
      </w:pPr>
      <w:r w:rsidRPr="00B06F7A">
        <w:rPr>
          <w:lang w:val="en-US"/>
        </w:rPr>
        <w:t xml:space="preserve">      required:</w:t>
      </w:r>
    </w:p>
    <w:p w14:paraId="3F776BB3" w14:textId="77777777" w:rsidR="005B7866" w:rsidRPr="00B06F7A" w:rsidRDefault="005B7866" w:rsidP="005B7866">
      <w:pPr>
        <w:pStyle w:val="PL"/>
        <w:rPr>
          <w:lang w:val="en-US"/>
        </w:rPr>
      </w:pPr>
      <w:r w:rsidRPr="00B06F7A">
        <w:rPr>
          <w:lang w:val="en-US"/>
        </w:rPr>
        <w:t xml:space="preserve">        - newCnType</w:t>
      </w:r>
    </w:p>
    <w:p w14:paraId="636B7E3A" w14:textId="77777777" w:rsidR="005B7866" w:rsidRPr="00B06F7A" w:rsidRDefault="005B7866" w:rsidP="005B7866">
      <w:pPr>
        <w:pStyle w:val="PL"/>
        <w:rPr>
          <w:lang w:val="en-US"/>
        </w:rPr>
      </w:pPr>
      <w:r w:rsidRPr="00B06F7A">
        <w:rPr>
          <w:lang w:val="en-US"/>
        </w:rPr>
        <w:t xml:space="preserve">      properties:</w:t>
      </w:r>
    </w:p>
    <w:p w14:paraId="2DD66CDC" w14:textId="77777777" w:rsidR="005B7866" w:rsidRPr="00B06F7A" w:rsidRDefault="005B7866" w:rsidP="005B7866">
      <w:pPr>
        <w:pStyle w:val="PL"/>
        <w:rPr>
          <w:lang w:val="en-US"/>
        </w:rPr>
      </w:pPr>
      <w:r w:rsidRPr="00B06F7A">
        <w:rPr>
          <w:lang w:val="en-US"/>
        </w:rPr>
        <w:t xml:space="preserve">        newCnType:</w:t>
      </w:r>
    </w:p>
    <w:p w14:paraId="161AFC15" w14:textId="77777777" w:rsidR="005B7866" w:rsidRPr="00B06F7A" w:rsidRDefault="005B7866" w:rsidP="005B7866">
      <w:pPr>
        <w:pStyle w:val="PL"/>
        <w:rPr>
          <w:lang w:val="en-US"/>
        </w:rPr>
      </w:pPr>
      <w:r w:rsidRPr="00B06F7A">
        <w:rPr>
          <w:lang w:val="en-US"/>
        </w:rPr>
        <w:t xml:space="preserve">          $ref: '#/components/schemas/CnType'</w:t>
      </w:r>
    </w:p>
    <w:p w14:paraId="24456209" w14:textId="77777777" w:rsidR="005B7866" w:rsidRPr="00B06F7A" w:rsidRDefault="005B7866" w:rsidP="005B7866">
      <w:pPr>
        <w:pStyle w:val="PL"/>
        <w:rPr>
          <w:lang w:val="en-US"/>
        </w:rPr>
      </w:pPr>
      <w:r w:rsidRPr="00B06F7A">
        <w:rPr>
          <w:lang w:val="en-US"/>
        </w:rPr>
        <w:t xml:space="preserve">        oldCnType:</w:t>
      </w:r>
    </w:p>
    <w:p w14:paraId="14CEB3C9" w14:textId="77777777" w:rsidR="005B7866" w:rsidRPr="00B06F7A" w:rsidRDefault="005B7866" w:rsidP="005B7866">
      <w:pPr>
        <w:pStyle w:val="PL"/>
        <w:rPr>
          <w:lang w:val="en-US"/>
        </w:rPr>
      </w:pPr>
      <w:r w:rsidRPr="00B06F7A">
        <w:rPr>
          <w:lang w:val="en-US"/>
        </w:rPr>
        <w:t xml:space="preserve">          $ref: '#/components/schemas/CnType'</w:t>
      </w:r>
    </w:p>
    <w:p w14:paraId="58D3E88E" w14:textId="77777777" w:rsidR="005B7866" w:rsidRPr="00B06F7A" w:rsidRDefault="005B7866" w:rsidP="005B7866">
      <w:pPr>
        <w:pStyle w:val="PL"/>
        <w:rPr>
          <w:lang w:val="en-US"/>
        </w:rPr>
      </w:pPr>
    </w:p>
    <w:p w14:paraId="548D74D0" w14:textId="77777777" w:rsidR="005B7866" w:rsidRPr="00B06F7A" w:rsidRDefault="005B7866" w:rsidP="005B7866">
      <w:pPr>
        <w:pStyle w:val="PL"/>
        <w:rPr>
          <w:lang w:val="en-US"/>
        </w:rPr>
      </w:pPr>
      <w:r w:rsidRPr="00B06F7A">
        <w:rPr>
          <w:lang w:val="en-US"/>
        </w:rPr>
        <w:t xml:space="preserve">    </w:t>
      </w:r>
      <w:r w:rsidRPr="00B06F7A">
        <w:t>DatalinkReportingConfiguration</w:t>
      </w:r>
      <w:r w:rsidRPr="00B06F7A">
        <w:rPr>
          <w:lang w:val="en-US"/>
        </w:rPr>
        <w:t>:</w:t>
      </w:r>
    </w:p>
    <w:p w14:paraId="51C7389C" w14:textId="77777777" w:rsidR="005B7866" w:rsidRPr="00B06F7A" w:rsidRDefault="005B7866" w:rsidP="005B7866">
      <w:pPr>
        <w:pStyle w:val="PL"/>
        <w:rPr>
          <w:lang w:val="en-US"/>
        </w:rPr>
      </w:pPr>
      <w:r w:rsidRPr="00B06F7A">
        <w:rPr>
          <w:lang w:val="en-US"/>
        </w:rPr>
        <w:t xml:space="preserve">      type: object</w:t>
      </w:r>
    </w:p>
    <w:p w14:paraId="62D3ABD6" w14:textId="77777777" w:rsidR="005B7866" w:rsidRPr="00B06F7A" w:rsidRDefault="005B7866" w:rsidP="005B7866">
      <w:pPr>
        <w:pStyle w:val="PL"/>
        <w:rPr>
          <w:lang w:val="en-US"/>
        </w:rPr>
      </w:pPr>
      <w:r w:rsidRPr="00B06F7A">
        <w:rPr>
          <w:lang w:val="en-US"/>
        </w:rPr>
        <w:t xml:space="preserve">      properties:</w:t>
      </w:r>
    </w:p>
    <w:p w14:paraId="6D74118C" w14:textId="77777777" w:rsidR="005B7866" w:rsidRPr="00B06F7A" w:rsidRDefault="005B7866" w:rsidP="005B7866">
      <w:pPr>
        <w:pStyle w:val="PL"/>
        <w:rPr>
          <w:lang w:val="en-US"/>
        </w:rPr>
      </w:pPr>
      <w:r w:rsidRPr="00B06F7A">
        <w:rPr>
          <w:lang w:val="en-US"/>
        </w:rPr>
        <w:t xml:space="preserve">        </w:t>
      </w:r>
      <w:r w:rsidRPr="00B06F7A">
        <w:t>dddTrafficDes</w:t>
      </w:r>
      <w:r w:rsidRPr="00B06F7A">
        <w:rPr>
          <w:lang w:val="en-US"/>
        </w:rPr>
        <w:t>:</w:t>
      </w:r>
    </w:p>
    <w:p w14:paraId="18D21BC7" w14:textId="77777777" w:rsidR="005B7866" w:rsidRPr="00B06F7A" w:rsidRDefault="005B7866" w:rsidP="005B7866">
      <w:pPr>
        <w:pStyle w:val="PL"/>
        <w:rPr>
          <w:lang w:val="en-US"/>
        </w:rPr>
      </w:pPr>
      <w:r w:rsidRPr="00B06F7A">
        <w:rPr>
          <w:lang w:val="en-US"/>
        </w:rPr>
        <w:t xml:space="preserve">          type: array</w:t>
      </w:r>
    </w:p>
    <w:p w14:paraId="4F8054C5" w14:textId="77777777" w:rsidR="005B7866" w:rsidRPr="00B06F7A" w:rsidRDefault="005B7866" w:rsidP="005B7866">
      <w:pPr>
        <w:pStyle w:val="PL"/>
        <w:rPr>
          <w:lang w:val="en-US"/>
        </w:rPr>
      </w:pPr>
      <w:r w:rsidRPr="00B06F7A">
        <w:rPr>
          <w:rFonts w:hint="eastAsia"/>
          <w:lang w:val="en-US" w:eastAsia="zh-CN"/>
        </w:rPr>
        <w:t xml:space="preserve"> </w:t>
      </w:r>
      <w:r w:rsidRPr="00B06F7A">
        <w:rPr>
          <w:lang w:val="en-US" w:eastAsia="zh-CN"/>
        </w:rPr>
        <w:t xml:space="preserve">         items:</w:t>
      </w:r>
    </w:p>
    <w:p w14:paraId="0940DB3E"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w:t>
      </w:r>
      <w:r w:rsidRPr="00B06F7A">
        <w:t>DddTrafficDescriptor</w:t>
      </w:r>
      <w:r w:rsidRPr="00B06F7A">
        <w:rPr>
          <w:lang w:val="en-US"/>
        </w:rPr>
        <w:t>'</w:t>
      </w:r>
    </w:p>
    <w:p w14:paraId="18278C8D" w14:textId="77777777" w:rsidR="005B7866" w:rsidRPr="00B06F7A" w:rsidRDefault="005B7866" w:rsidP="005B7866">
      <w:pPr>
        <w:pStyle w:val="PL"/>
        <w:rPr>
          <w:lang w:val="en-US"/>
        </w:rPr>
      </w:pPr>
      <w:r w:rsidRPr="00B06F7A">
        <w:rPr>
          <w:lang w:val="en-US"/>
        </w:rPr>
        <w:t xml:space="preserve">          minItems</w:t>
      </w:r>
      <w:r w:rsidRPr="00B06F7A">
        <w:rPr>
          <w:rFonts w:hint="eastAsia"/>
          <w:lang w:val="en-US" w:eastAsia="zh-CN"/>
        </w:rPr>
        <w:t>:</w:t>
      </w:r>
      <w:r w:rsidRPr="00B06F7A">
        <w:rPr>
          <w:lang w:val="en-US" w:eastAsia="zh-CN"/>
        </w:rPr>
        <w:t xml:space="preserve"> 1</w:t>
      </w:r>
    </w:p>
    <w:p w14:paraId="4047CB73" w14:textId="77777777" w:rsidR="005B7866" w:rsidRPr="00B06F7A" w:rsidRDefault="005B7866" w:rsidP="005B7866">
      <w:pPr>
        <w:pStyle w:val="PL"/>
        <w:rPr>
          <w:lang w:val="en-US"/>
        </w:rPr>
      </w:pPr>
      <w:r w:rsidRPr="00B06F7A">
        <w:rPr>
          <w:lang w:val="en-US"/>
        </w:rPr>
        <w:t xml:space="preserve">        dnn:</w:t>
      </w:r>
    </w:p>
    <w:p w14:paraId="1D54C688"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#/components/schemas/Dnn'</w:t>
      </w:r>
    </w:p>
    <w:p w14:paraId="58511B62" w14:textId="77777777" w:rsidR="005B7866" w:rsidRPr="00B06F7A" w:rsidRDefault="005B7866" w:rsidP="005B7866">
      <w:pPr>
        <w:pStyle w:val="PL"/>
        <w:rPr>
          <w:lang w:val="en-US"/>
        </w:rPr>
      </w:pPr>
      <w:r w:rsidRPr="00B06F7A">
        <w:rPr>
          <w:lang w:val="en-US"/>
        </w:rPr>
        <w:t xml:space="preserve">        slice:</w:t>
      </w:r>
    </w:p>
    <w:p w14:paraId="3A945F7C"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#/components/schemas/Snssai'</w:t>
      </w:r>
    </w:p>
    <w:p w14:paraId="691FEC90" w14:textId="77777777" w:rsidR="005B7866" w:rsidRPr="00B06F7A" w:rsidRDefault="005B7866" w:rsidP="005B7866">
      <w:pPr>
        <w:pStyle w:val="PL"/>
      </w:pPr>
      <w:r w:rsidRPr="00B06F7A">
        <w:rPr>
          <w:lang w:val="en-US"/>
        </w:rPr>
        <w:t xml:space="preserve">        </w:t>
      </w:r>
      <w:r w:rsidRPr="00B06F7A">
        <w:t>dddStatusList:</w:t>
      </w:r>
    </w:p>
    <w:p w14:paraId="08C34C53" w14:textId="77777777" w:rsidR="005B7866" w:rsidRPr="00B06F7A" w:rsidRDefault="005B7866" w:rsidP="005B7866">
      <w:pPr>
        <w:pStyle w:val="PL"/>
      </w:pPr>
      <w:r w:rsidRPr="00B06F7A">
        <w:t xml:space="preserve">          type: array</w:t>
      </w:r>
    </w:p>
    <w:p w14:paraId="4753B0DE" w14:textId="77777777" w:rsidR="005B7866" w:rsidRPr="00B06F7A" w:rsidRDefault="005B7866" w:rsidP="005B7866">
      <w:pPr>
        <w:pStyle w:val="PL"/>
      </w:pPr>
      <w:r w:rsidRPr="00B06F7A">
        <w:t xml:space="preserve">          items:</w:t>
      </w:r>
    </w:p>
    <w:p w14:paraId="70B50EA2" w14:textId="77777777" w:rsidR="005B7866" w:rsidRPr="00B06F7A" w:rsidRDefault="005B7866" w:rsidP="005B7866">
      <w:pPr>
        <w:pStyle w:val="PL"/>
      </w:pPr>
      <w:r w:rsidRPr="00B06F7A">
        <w:t xml:space="preserve">            $ref: 'TS29571_CommonData.yaml</w:t>
      </w:r>
      <w:r w:rsidRPr="00B06F7A">
        <w:rPr>
          <w:lang w:val="en-US"/>
        </w:rPr>
        <w:t>#/components/schemas/</w:t>
      </w:r>
      <w:r w:rsidRPr="00B06F7A">
        <w:rPr>
          <w:lang w:eastAsia="zh-CN"/>
        </w:rPr>
        <w:t>DlDataDelivery</w:t>
      </w:r>
      <w:r w:rsidRPr="00B06F7A">
        <w:t>Status'</w:t>
      </w:r>
    </w:p>
    <w:p w14:paraId="6CFF62D2" w14:textId="77777777" w:rsidR="005B7866" w:rsidRPr="00B06F7A" w:rsidRDefault="005B7866" w:rsidP="005B7866">
      <w:pPr>
        <w:pStyle w:val="PL"/>
        <w:rPr>
          <w:lang w:val="en-US"/>
        </w:rPr>
      </w:pPr>
      <w:r w:rsidRPr="00B06F7A">
        <w:t xml:space="preserve">          minItems: 1</w:t>
      </w:r>
    </w:p>
    <w:p w14:paraId="1C7F09CD" w14:textId="77777777" w:rsidR="005B7866" w:rsidRPr="00B06F7A" w:rsidRDefault="005B7866" w:rsidP="005B7866">
      <w:pPr>
        <w:pStyle w:val="PL"/>
        <w:rPr>
          <w:lang w:val="en-US"/>
        </w:rPr>
      </w:pPr>
    </w:p>
    <w:p w14:paraId="50A7CC85" w14:textId="77777777" w:rsidR="005B7866" w:rsidRPr="00B06F7A" w:rsidRDefault="005B7866" w:rsidP="00C05182">
      <w:pPr>
        <w:pStyle w:val="PL"/>
        <w:rPr>
          <w:rFonts w:eastAsia="DengXian"/>
          <w:lang w:val="en-US"/>
        </w:rPr>
      </w:pPr>
      <w:r w:rsidRPr="00C05182">
        <w:rPr>
          <w:rFonts w:eastAsia="DengXian"/>
        </w:rPr>
        <w:t xml:space="preserve">    </w:t>
      </w:r>
      <w:r w:rsidRPr="00C05182">
        <w:rPr>
          <w:rFonts w:eastAsia="DengXian" w:hint="eastAsia"/>
        </w:rPr>
        <w:t>CmInfoReport</w:t>
      </w:r>
      <w:r w:rsidRPr="00C05182">
        <w:rPr>
          <w:rFonts w:eastAsia="DengXian"/>
        </w:rPr>
        <w:t>:</w:t>
      </w:r>
    </w:p>
    <w:p w14:paraId="505DFC5B" w14:textId="77777777" w:rsidR="005B7866" w:rsidRPr="00B06F7A" w:rsidRDefault="005B7866" w:rsidP="00C05182">
      <w:pPr>
        <w:pStyle w:val="PL"/>
        <w:rPr>
          <w:rFonts w:eastAsia="DengXian"/>
          <w:lang w:val="en-US" w:eastAsia="zh-CN"/>
        </w:rPr>
      </w:pPr>
      <w:r w:rsidRPr="00C05182">
        <w:rPr>
          <w:rFonts w:eastAsia="DengXian"/>
        </w:rPr>
        <w:t xml:space="preserve">      type: object</w:t>
      </w:r>
    </w:p>
    <w:p w14:paraId="40A71A6E" w14:textId="77777777" w:rsidR="005B7866" w:rsidRPr="00B06F7A" w:rsidRDefault="005B7866" w:rsidP="00C05182">
      <w:pPr>
        <w:pStyle w:val="PL"/>
        <w:rPr>
          <w:rFonts w:eastAsia="DengXian"/>
          <w:lang w:val="en-US"/>
        </w:rPr>
      </w:pPr>
      <w:r w:rsidRPr="00C05182">
        <w:rPr>
          <w:rFonts w:eastAsia="DengXian"/>
        </w:rPr>
        <w:t xml:space="preserve">      properties:</w:t>
      </w:r>
    </w:p>
    <w:p w14:paraId="65ADD2F6" w14:textId="77777777" w:rsidR="005B7866" w:rsidRPr="00B06F7A" w:rsidRDefault="005B7866" w:rsidP="005B7866">
      <w:pPr>
        <w:pStyle w:val="PL"/>
      </w:pPr>
      <w:r w:rsidRPr="00B06F7A">
        <w:t xml:space="preserve">        oldC</w:t>
      </w:r>
      <w:r w:rsidRPr="00B06F7A">
        <w:rPr>
          <w:rFonts w:hint="eastAsia"/>
          <w:lang w:eastAsia="zh-CN"/>
        </w:rPr>
        <w:t>mInfoList</w:t>
      </w:r>
      <w:r w:rsidRPr="00B06F7A">
        <w:t>:</w:t>
      </w:r>
    </w:p>
    <w:p w14:paraId="588321E0" w14:textId="77777777" w:rsidR="005B7866" w:rsidRPr="00B06F7A" w:rsidRDefault="005B7866" w:rsidP="005B7866">
      <w:pPr>
        <w:pStyle w:val="PL"/>
      </w:pPr>
      <w:r w:rsidRPr="00B06F7A">
        <w:t xml:space="preserve">          type: array</w:t>
      </w:r>
    </w:p>
    <w:p w14:paraId="39B7678A" w14:textId="77777777" w:rsidR="005B7866" w:rsidRPr="00B06F7A" w:rsidRDefault="005B7866" w:rsidP="005B7866">
      <w:pPr>
        <w:pStyle w:val="PL"/>
      </w:pPr>
      <w:r w:rsidRPr="00B06F7A">
        <w:t xml:space="preserve">          items:</w:t>
      </w:r>
    </w:p>
    <w:p w14:paraId="4C0BF8D1" w14:textId="77777777" w:rsidR="005B7866" w:rsidRPr="00B06F7A" w:rsidRDefault="005B7866" w:rsidP="005B7866">
      <w:pPr>
        <w:pStyle w:val="PL"/>
        <w:rPr>
          <w:lang w:eastAsia="zh-CN"/>
        </w:rPr>
      </w:pPr>
      <w:r w:rsidRPr="00B06F7A">
        <w:t xml:space="preserve">            $ref: 'TS295</w:t>
      </w:r>
      <w:r w:rsidRPr="00B06F7A">
        <w:rPr>
          <w:rFonts w:hint="eastAsia"/>
          <w:lang w:eastAsia="zh-CN"/>
        </w:rPr>
        <w:t>18</w:t>
      </w:r>
      <w:r w:rsidRPr="00B06F7A">
        <w:t>_Namf_EventExposure.yaml#/components/schemas/</w:t>
      </w:r>
      <w:r w:rsidRPr="00B06F7A">
        <w:rPr>
          <w:rFonts w:hint="eastAsia"/>
          <w:lang w:eastAsia="zh-CN"/>
        </w:rPr>
        <w:t>CmInfo</w:t>
      </w:r>
      <w:r w:rsidRPr="00B06F7A">
        <w:rPr>
          <w:lang w:eastAsia="zh-CN"/>
        </w:rPr>
        <w:t>'</w:t>
      </w:r>
    </w:p>
    <w:p w14:paraId="0255420C" w14:textId="77777777" w:rsidR="005B7866" w:rsidRPr="00B06F7A" w:rsidRDefault="005B7866" w:rsidP="005B7866">
      <w:pPr>
        <w:pStyle w:val="PL"/>
        <w:rPr>
          <w:lang w:eastAsia="zh-CN"/>
        </w:rPr>
      </w:pPr>
      <w:r w:rsidRPr="00B06F7A">
        <w:t xml:space="preserve">          minItems: 1</w:t>
      </w:r>
    </w:p>
    <w:p w14:paraId="1BD36ADA" w14:textId="77777777" w:rsidR="005B7866" w:rsidRPr="00B06F7A" w:rsidRDefault="005B7866" w:rsidP="005B7866">
      <w:pPr>
        <w:pStyle w:val="PL"/>
        <w:rPr>
          <w:lang w:eastAsia="zh-CN"/>
        </w:rPr>
      </w:pPr>
      <w:r w:rsidRPr="00B06F7A">
        <w:t xml:space="preserve">          m</w:t>
      </w:r>
      <w:r w:rsidRPr="00B06F7A">
        <w:rPr>
          <w:rFonts w:hint="eastAsia"/>
          <w:lang w:eastAsia="zh-CN"/>
        </w:rPr>
        <w:t>ax</w:t>
      </w:r>
      <w:r w:rsidRPr="00B06F7A">
        <w:t xml:space="preserve">Items: </w:t>
      </w:r>
      <w:r w:rsidRPr="00B06F7A">
        <w:rPr>
          <w:rFonts w:hint="eastAsia"/>
          <w:lang w:eastAsia="zh-CN"/>
        </w:rPr>
        <w:t>2</w:t>
      </w:r>
    </w:p>
    <w:p w14:paraId="18B6F249" w14:textId="77777777" w:rsidR="005B7866" w:rsidRPr="00B06F7A" w:rsidRDefault="005B7866" w:rsidP="005B7866">
      <w:pPr>
        <w:pStyle w:val="PL"/>
      </w:pPr>
      <w:r w:rsidRPr="00B06F7A">
        <w:t xml:space="preserve">        </w:t>
      </w:r>
      <w:r w:rsidRPr="00B06F7A">
        <w:rPr>
          <w:rFonts w:hint="eastAsia"/>
          <w:lang w:eastAsia="zh-CN"/>
        </w:rPr>
        <w:t>new</w:t>
      </w:r>
      <w:r w:rsidRPr="00B06F7A">
        <w:t>C</w:t>
      </w:r>
      <w:r w:rsidRPr="00B06F7A">
        <w:rPr>
          <w:rFonts w:hint="eastAsia"/>
          <w:lang w:eastAsia="zh-CN"/>
        </w:rPr>
        <w:t>mInfoList</w:t>
      </w:r>
      <w:r w:rsidRPr="00B06F7A">
        <w:t>:</w:t>
      </w:r>
    </w:p>
    <w:p w14:paraId="3D7990C5" w14:textId="77777777" w:rsidR="005B7866" w:rsidRPr="00B06F7A" w:rsidRDefault="005B7866" w:rsidP="005B7866">
      <w:pPr>
        <w:pStyle w:val="PL"/>
      </w:pPr>
      <w:r w:rsidRPr="00B06F7A">
        <w:t xml:space="preserve">          type: array</w:t>
      </w:r>
    </w:p>
    <w:p w14:paraId="7BB39C85" w14:textId="77777777" w:rsidR="005B7866" w:rsidRPr="00B06F7A" w:rsidRDefault="005B7866" w:rsidP="005B7866">
      <w:pPr>
        <w:pStyle w:val="PL"/>
      </w:pPr>
      <w:r w:rsidRPr="00B06F7A">
        <w:t xml:space="preserve">          items:</w:t>
      </w:r>
    </w:p>
    <w:p w14:paraId="34889B0B" w14:textId="77777777" w:rsidR="005B7866" w:rsidRPr="00B06F7A" w:rsidRDefault="005B7866" w:rsidP="005B7866">
      <w:pPr>
        <w:pStyle w:val="PL"/>
      </w:pPr>
      <w:r w:rsidRPr="00B06F7A">
        <w:t xml:space="preserve">            $ref: 'TS295</w:t>
      </w:r>
      <w:r w:rsidRPr="00B06F7A">
        <w:rPr>
          <w:rFonts w:hint="eastAsia"/>
          <w:lang w:eastAsia="zh-CN"/>
        </w:rPr>
        <w:t>18</w:t>
      </w:r>
      <w:r w:rsidRPr="00B06F7A">
        <w:t>_Namf_EventExposure.yaml#/components/schemas/</w:t>
      </w:r>
      <w:r w:rsidRPr="00B06F7A">
        <w:rPr>
          <w:rFonts w:hint="eastAsia"/>
          <w:lang w:eastAsia="zh-CN"/>
        </w:rPr>
        <w:t>Cm</w:t>
      </w:r>
      <w:r w:rsidRPr="00B06F7A">
        <w:t>Info'</w:t>
      </w:r>
    </w:p>
    <w:p w14:paraId="77B0D13B" w14:textId="77777777" w:rsidR="005B7866" w:rsidRPr="00B06F7A" w:rsidRDefault="005B7866" w:rsidP="005B7866">
      <w:pPr>
        <w:pStyle w:val="PL"/>
      </w:pPr>
      <w:r w:rsidRPr="00B06F7A">
        <w:t xml:space="preserve">          minItems: 1</w:t>
      </w:r>
    </w:p>
    <w:p w14:paraId="5557B546" w14:textId="77777777" w:rsidR="005B7866" w:rsidRPr="00B06F7A" w:rsidRDefault="005B7866" w:rsidP="005B7866">
      <w:pPr>
        <w:pStyle w:val="PL"/>
        <w:rPr>
          <w:lang w:eastAsia="zh-CN"/>
        </w:rPr>
      </w:pPr>
      <w:r w:rsidRPr="00B06F7A">
        <w:t xml:space="preserve">          m</w:t>
      </w:r>
      <w:r w:rsidRPr="00B06F7A">
        <w:rPr>
          <w:rFonts w:hint="eastAsia"/>
          <w:lang w:eastAsia="zh-CN"/>
        </w:rPr>
        <w:t>ax</w:t>
      </w:r>
      <w:r w:rsidRPr="00B06F7A">
        <w:t xml:space="preserve">Items: </w:t>
      </w:r>
      <w:r w:rsidRPr="00B06F7A">
        <w:rPr>
          <w:rFonts w:hint="eastAsia"/>
          <w:lang w:eastAsia="zh-CN"/>
        </w:rPr>
        <w:t>2</w:t>
      </w:r>
    </w:p>
    <w:p w14:paraId="20D22D8D" w14:textId="77777777" w:rsidR="005B7866" w:rsidRPr="00B06F7A" w:rsidRDefault="005B7866" w:rsidP="00C05182">
      <w:pPr>
        <w:pStyle w:val="PL"/>
        <w:rPr>
          <w:rFonts w:eastAsia="DengXian"/>
          <w:lang w:val="en-US"/>
        </w:rPr>
      </w:pPr>
      <w:r w:rsidRPr="00C05182">
        <w:rPr>
          <w:rFonts w:eastAsia="DengXian"/>
        </w:rPr>
        <w:t xml:space="preserve">      required:</w:t>
      </w:r>
    </w:p>
    <w:p w14:paraId="3A2A3C03" w14:textId="77777777" w:rsidR="005B7866" w:rsidRPr="00B06F7A" w:rsidRDefault="005B7866" w:rsidP="00C05182">
      <w:pPr>
        <w:pStyle w:val="PL"/>
        <w:rPr>
          <w:rFonts w:eastAsia="DengXian"/>
          <w:lang w:val="en-US"/>
        </w:rPr>
      </w:pPr>
      <w:r w:rsidRPr="00C05182">
        <w:rPr>
          <w:rFonts w:eastAsia="DengXian"/>
        </w:rPr>
        <w:t xml:space="preserve">        - </w:t>
      </w:r>
      <w:r w:rsidRPr="00C05182">
        <w:rPr>
          <w:rFonts w:eastAsia="DengXian" w:hint="eastAsia"/>
        </w:rPr>
        <w:t>new</w:t>
      </w:r>
      <w:r w:rsidRPr="00C05182">
        <w:rPr>
          <w:rFonts w:eastAsia="DengXian"/>
        </w:rPr>
        <w:t>C</w:t>
      </w:r>
      <w:r w:rsidRPr="00C05182">
        <w:rPr>
          <w:rFonts w:eastAsia="DengXian" w:hint="eastAsia"/>
        </w:rPr>
        <w:t>mInfoList</w:t>
      </w:r>
    </w:p>
    <w:p w14:paraId="014D0501" w14:textId="77777777" w:rsidR="005B7866" w:rsidRPr="00B06F7A" w:rsidRDefault="005B7866" w:rsidP="005B7866">
      <w:pPr>
        <w:pStyle w:val="PL"/>
        <w:rPr>
          <w:lang w:val="en-US"/>
        </w:rPr>
      </w:pPr>
    </w:p>
    <w:p w14:paraId="02C5968A" w14:textId="77777777" w:rsidR="005B7866" w:rsidRPr="00B06F7A" w:rsidRDefault="005B7866" w:rsidP="005B7866">
      <w:pPr>
        <w:pStyle w:val="PL"/>
        <w:rPr>
          <w:lang w:val="en-US"/>
        </w:rPr>
      </w:pPr>
      <w:r w:rsidRPr="00B06F7A">
        <w:rPr>
          <w:lang w:val="en-US"/>
        </w:rPr>
        <w:t xml:space="preserve">    </w:t>
      </w:r>
      <w:r w:rsidRPr="00B06F7A">
        <w:t>PduSessionStatusCfg</w:t>
      </w:r>
      <w:r w:rsidRPr="00B06F7A">
        <w:rPr>
          <w:lang w:val="en-US"/>
        </w:rPr>
        <w:t>:</w:t>
      </w:r>
    </w:p>
    <w:p w14:paraId="712CCED3" w14:textId="77777777" w:rsidR="005B7866" w:rsidRPr="00B06F7A" w:rsidRDefault="005B7866" w:rsidP="005B7866">
      <w:pPr>
        <w:pStyle w:val="PL"/>
        <w:rPr>
          <w:lang w:val="en-US"/>
        </w:rPr>
      </w:pPr>
      <w:r w:rsidRPr="00B06F7A">
        <w:rPr>
          <w:lang w:val="en-US"/>
        </w:rPr>
        <w:t xml:space="preserve">      type: object</w:t>
      </w:r>
    </w:p>
    <w:p w14:paraId="5F075DCF" w14:textId="77777777" w:rsidR="005B7866" w:rsidRPr="00B06F7A" w:rsidRDefault="005B7866" w:rsidP="005B7866">
      <w:pPr>
        <w:pStyle w:val="PL"/>
        <w:rPr>
          <w:lang w:val="en-US"/>
        </w:rPr>
      </w:pPr>
      <w:r w:rsidRPr="00B06F7A">
        <w:rPr>
          <w:lang w:val="en-US"/>
        </w:rPr>
        <w:t xml:space="preserve">      properties:</w:t>
      </w:r>
    </w:p>
    <w:p w14:paraId="38A6C81C" w14:textId="77777777" w:rsidR="005B7866" w:rsidRPr="00B06F7A" w:rsidRDefault="005B7866" w:rsidP="005B7866">
      <w:pPr>
        <w:pStyle w:val="PL"/>
        <w:rPr>
          <w:lang w:val="en-US"/>
        </w:rPr>
      </w:pPr>
      <w:r w:rsidRPr="00B06F7A">
        <w:rPr>
          <w:lang w:val="en-US"/>
        </w:rPr>
        <w:t xml:space="preserve">        </w:t>
      </w:r>
      <w:r w:rsidRPr="00B06F7A">
        <w:t>dnn</w:t>
      </w:r>
      <w:r w:rsidRPr="00B06F7A">
        <w:rPr>
          <w:lang w:val="en-US"/>
        </w:rPr>
        <w:t>:</w:t>
      </w:r>
    </w:p>
    <w:p w14:paraId="7157A1F3"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w:t>
      </w:r>
      <w:r w:rsidRPr="00B06F7A">
        <w:t>Dnn</w:t>
      </w:r>
      <w:r w:rsidRPr="00B06F7A">
        <w:rPr>
          <w:lang w:val="en-US"/>
        </w:rPr>
        <w:t>'</w:t>
      </w:r>
    </w:p>
    <w:p w14:paraId="49ECE7EE" w14:textId="77777777" w:rsidR="005B7866" w:rsidRPr="00B06F7A" w:rsidRDefault="005B7866" w:rsidP="005B7866">
      <w:pPr>
        <w:pStyle w:val="PL"/>
        <w:rPr>
          <w:lang w:val="en-US"/>
        </w:rPr>
      </w:pPr>
    </w:p>
    <w:p w14:paraId="208A6AA8" w14:textId="77777777" w:rsidR="005B7866" w:rsidRPr="00B06F7A" w:rsidRDefault="005B7866" w:rsidP="005B7866">
      <w:pPr>
        <w:pStyle w:val="PL"/>
        <w:rPr>
          <w:lang w:val="en-US"/>
        </w:rPr>
      </w:pPr>
      <w:r w:rsidRPr="00B06F7A">
        <w:rPr>
          <w:lang w:val="en-US"/>
        </w:rPr>
        <w:t xml:space="preserve">    ReachabilityReport:</w:t>
      </w:r>
    </w:p>
    <w:p w14:paraId="792A76A9" w14:textId="77777777" w:rsidR="005B7866" w:rsidRPr="00B06F7A" w:rsidRDefault="005B7866" w:rsidP="005B7866">
      <w:pPr>
        <w:pStyle w:val="PL"/>
        <w:rPr>
          <w:lang w:val="en-US"/>
        </w:rPr>
      </w:pPr>
      <w:r w:rsidRPr="00B06F7A">
        <w:rPr>
          <w:lang w:val="en-US"/>
        </w:rPr>
        <w:t xml:space="preserve">      type: object</w:t>
      </w:r>
    </w:p>
    <w:p w14:paraId="6D17241B" w14:textId="77777777" w:rsidR="005B7866" w:rsidRPr="00B06F7A" w:rsidRDefault="005B7866" w:rsidP="005B7866">
      <w:pPr>
        <w:pStyle w:val="PL"/>
        <w:rPr>
          <w:lang w:val="en-US"/>
        </w:rPr>
      </w:pPr>
      <w:r w:rsidRPr="00B06F7A">
        <w:rPr>
          <w:lang w:val="en-US"/>
        </w:rPr>
        <w:t xml:space="preserve">      properties:</w:t>
      </w:r>
    </w:p>
    <w:p w14:paraId="2BD1239C" w14:textId="77777777" w:rsidR="005B7866" w:rsidRPr="00B06F7A" w:rsidRDefault="005B7866" w:rsidP="005B7866">
      <w:pPr>
        <w:pStyle w:val="PL"/>
        <w:rPr>
          <w:lang w:val="en-US"/>
        </w:rPr>
      </w:pPr>
      <w:r w:rsidRPr="00B06F7A">
        <w:rPr>
          <w:lang w:val="en-US"/>
        </w:rPr>
        <w:t xml:space="preserve">        amfInstanceId:</w:t>
      </w:r>
    </w:p>
    <w:p w14:paraId="114FDEA2" w14:textId="77777777" w:rsidR="005B7866" w:rsidRPr="00B06F7A" w:rsidRDefault="005B7866" w:rsidP="005B7866">
      <w:pPr>
        <w:pStyle w:val="PL"/>
      </w:pPr>
      <w:r w:rsidRPr="00B06F7A">
        <w:t xml:space="preserve">          $ref: 'TS29571_CommonData.yaml#/components/schemas/NfInstanceId'</w:t>
      </w:r>
    </w:p>
    <w:p w14:paraId="401CA0DA" w14:textId="77777777" w:rsidR="005B7866" w:rsidRPr="00B06F7A" w:rsidRDefault="005B7866" w:rsidP="005B7866">
      <w:pPr>
        <w:pStyle w:val="PL"/>
        <w:rPr>
          <w:lang w:eastAsia="zh-CN"/>
        </w:rPr>
      </w:pPr>
      <w:r w:rsidRPr="00B06F7A">
        <w:t xml:space="preserve">        </w:t>
      </w:r>
      <w:r w:rsidRPr="00B06F7A">
        <w:rPr>
          <w:lang w:eastAsia="zh-CN"/>
        </w:rPr>
        <w:t>accessTypeList</w:t>
      </w:r>
      <w:r w:rsidRPr="00B06F7A">
        <w:t>:</w:t>
      </w:r>
    </w:p>
    <w:p w14:paraId="2553A749" w14:textId="77777777" w:rsidR="005B7866" w:rsidRPr="00B06F7A" w:rsidRDefault="005B7866" w:rsidP="005B7866">
      <w:pPr>
        <w:pStyle w:val="PL"/>
      </w:pPr>
      <w:r w:rsidRPr="00B06F7A">
        <w:t xml:space="preserve">          type: array</w:t>
      </w:r>
    </w:p>
    <w:p w14:paraId="15455811" w14:textId="77777777" w:rsidR="005B7866" w:rsidRPr="00B06F7A" w:rsidRDefault="005B7866" w:rsidP="005B7866">
      <w:pPr>
        <w:pStyle w:val="PL"/>
        <w:rPr>
          <w:lang w:eastAsia="zh-CN"/>
        </w:rPr>
      </w:pPr>
      <w:r w:rsidRPr="00B06F7A">
        <w:t xml:space="preserve">          items:</w:t>
      </w:r>
    </w:p>
    <w:p w14:paraId="20502EAA" w14:textId="77777777" w:rsidR="005B7866" w:rsidRPr="00B06F7A" w:rsidRDefault="005B7866" w:rsidP="005B7866">
      <w:pPr>
        <w:pStyle w:val="PL"/>
        <w:tabs>
          <w:tab w:val="clear" w:pos="1152"/>
        </w:tabs>
        <w:rPr>
          <w:lang w:eastAsia="zh-CN"/>
        </w:rPr>
      </w:pPr>
      <w:r w:rsidRPr="00B06F7A">
        <w:lastRenderedPageBreak/>
        <w:t xml:space="preserve">            $ref: 'TS29571_CommonData.yaml#/components/schemas/AccessType'</w:t>
      </w:r>
    </w:p>
    <w:p w14:paraId="3F1AE2DC" w14:textId="77777777" w:rsidR="005B7866" w:rsidRPr="00B06F7A" w:rsidRDefault="005B7866" w:rsidP="005B7866">
      <w:pPr>
        <w:pStyle w:val="PL"/>
      </w:pPr>
      <w:r w:rsidRPr="00B06F7A">
        <w:t xml:space="preserve">          minItems: 1</w:t>
      </w:r>
    </w:p>
    <w:p w14:paraId="057DE71F" w14:textId="77777777" w:rsidR="005B7866" w:rsidRPr="00B06F7A" w:rsidRDefault="005B7866" w:rsidP="005B7866">
      <w:pPr>
        <w:pStyle w:val="PL"/>
        <w:rPr>
          <w:lang w:val="en-US"/>
        </w:rPr>
      </w:pPr>
      <w:r w:rsidRPr="00B06F7A">
        <w:rPr>
          <w:lang w:eastAsia="zh-CN"/>
        </w:rPr>
        <w:t xml:space="preserve">        </w:t>
      </w:r>
      <w:r w:rsidRPr="00B06F7A">
        <w:rPr>
          <w:lang w:val="en-US"/>
        </w:rPr>
        <w:t>reachability:</w:t>
      </w:r>
    </w:p>
    <w:p w14:paraId="4A183188" w14:textId="77777777" w:rsidR="005B7866" w:rsidRPr="00B06F7A" w:rsidRDefault="005B7866" w:rsidP="005B7866">
      <w:pPr>
        <w:pStyle w:val="PL"/>
        <w:rPr>
          <w:lang w:eastAsia="zh-CN"/>
        </w:rPr>
      </w:pPr>
      <w:r w:rsidRPr="00B06F7A">
        <w:t xml:space="preserve">            $ref: 'TS295</w:t>
      </w:r>
      <w:r w:rsidRPr="00B06F7A">
        <w:rPr>
          <w:lang w:eastAsia="zh-CN"/>
        </w:rPr>
        <w:t>18</w:t>
      </w:r>
      <w:r w:rsidRPr="00B06F7A">
        <w:t>_Namf_EventExposure.yaml#/components/schemas/</w:t>
      </w:r>
      <w:r w:rsidRPr="00B06F7A">
        <w:rPr>
          <w:lang w:eastAsia="zh-CN"/>
        </w:rPr>
        <w:t>UeReachability'</w:t>
      </w:r>
    </w:p>
    <w:p w14:paraId="1D30FAC3" w14:textId="77777777" w:rsidR="005B7866" w:rsidRPr="00B06F7A" w:rsidRDefault="005B7866" w:rsidP="005B7866">
      <w:pPr>
        <w:pStyle w:val="PL"/>
        <w:rPr>
          <w:lang w:eastAsia="zh-CN"/>
        </w:rPr>
      </w:pPr>
      <w:r w:rsidRPr="00B06F7A">
        <w:rPr>
          <w:lang w:eastAsia="zh-CN"/>
        </w:rPr>
        <w:t xml:space="preserve">        </w:t>
      </w:r>
      <w:r w:rsidRPr="00B06F7A">
        <w:t>maxAvailabilityTime</w:t>
      </w:r>
      <w:r w:rsidRPr="00B06F7A">
        <w:rPr>
          <w:lang w:eastAsia="zh-CN"/>
        </w:rPr>
        <w:t>:</w:t>
      </w:r>
    </w:p>
    <w:p w14:paraId="4C12195D" w14:textId="77777777" w:rsidR="0026279B" w:rsidRDefault="005B7866" w:rsidP="0026279B">
      <w:pPr>
        <w:pStyle w:val="PL"/>
      </w:pPr>
      <w:r w:rsidRPr="00B06F7A">
        <w:rPr>
          <w:lang w:eastAsia="zh-CN"/>
        </w:rPr>
        <w:t xml:space="preserve">            </w:t>
      </w:r>
      <w:r w:rsidRPr="00B06F7A">
        <w:t>$ref: 'TS29571_CommonData.yaml#/components/schemas/DateTime'</w:t>
      </w:r>
    </w:p>
    <w:p w14:paraId="6D63F0FB" w14:textId="77777777" w:rsidR="0026279B" w:rsidRDefault="0026279B" w:rsidP="0026279B">
      <w:pPr>
        <w:pStyle w:val="PL"/>
      </w:pPr>
      <w:r>
        <w:t xml:space="preserve">        idleStatusIndication:</w:t>
      </w:r>
    </w:p>
    <w:p w14:paraId="7B10C1D5" w14:textId="2E20B21D" w:rsidR="005B7866" w:rsidRPr="00B06F7A" w:rsidRDefault="0026279B" w:rsidP="0026279B">
      <w:pPr>
        <w:pStyle w:val="PL"/>
        <w:rPr>
          <w:lang w:val="en-US"/>
        </w:rPr>
      </w:pPr>
      <w:r w:rsidRPr="00B06F7A">
        <w:rPr>
          <w:lang w:val="en-US"/>
        </w:rPr>
        <w:t xml:space="preserve">          $ref: '</w:t>
      </w:r>
      <w:r w:rsidRPr="00B06F7A">
        <w:t>TS295</w:t>
      </w:r>
      <w:r w:rsidRPr="00B06F7A">
        <w:rPr>
          <w:lang w:eastAsia="zh-CN"/>
        </w:rPr>
        <w:t>18</w:t>
      </w:r>
      <w:r w:rsidRPr="00B06F7A">
        <w:t>_Namf_EventExposure.yaml#</w:t>
      </w:r>
      <w:r w:rsidRPr="00B06F7A">
        <w:rPr>
          <w:lang w:val="en-US"/>
        </w:rPr>
        <w:t>/components/schemas/</w:t>
      </w:r>
      <w:r>
        <w:rPr>
          <w:lang w:val="en-US"/>
        </w:rPr>
        <w:t>IdleStatusIndication'</w:t>
      </w:r>
    </w:p>
    <w:p w14:paraId="4CE91505" w14:textId="77777777" w:rsidR="005B7866" w:rsidRPr="00B06F7A" w:rsidRDefault="005B7866" w:rsidP="005B7866">
      <w:pPr>
        <w:pStyle w:val="PL"/>
        <w:rPr>
          <w:lang w:val="en-US" w:eastAsia="zh-CN"/>
        </w:rPr>
      </w:pPr>
    </w:p>
    <w:p w14:paraId="24D83869" w14:textId="77777777" w:rsidR="005B7866" w:rsidRPr="00B06F7A" w:rsidRDefault="005B7866" w:rsidP="005B7866">
      <w:pPr>
        <w:pStyle w:val="PL"/>
        <w:rPr>
          <w:lang w:val="en-US"/>
        </w:rPr>
      </w:pPr>
      <w:r w:rsidRPr="00B06F7A">
        <w:rPr>
          <w:lang w:val="en-US"/>
        </w:rPr>
        <w:t xml:space="preserve">    </w:t>
      </w:r>
      <w:r w:rsidRPr="00B06F7A">
        <w:t>ReachabilityForDataConfiguration</w:t>
      </w:r>
      <w:r w:rsidRPr="00B06F7A">
        <w:rPr>
          <w:lang w:val="en-US"/>
        </w:rPr>
        <w:t>:</w:t>
      </w:r>
    </w:p>
    <w:p w14:paraId="15F8D496" w14:textId="77777777" w:rsidR="005B7866" w:rsidRPr="00B06F7A" w:rsidRDefault="005B7866" w:rsidP="005B7866">
      <w:pPr>
        <w:pStyle w:val="PL"/>
        <w:rPr>
          <w:lang w:val="en-US"/>
        </w:rPr>
      </w:pPr>
      <w:r w:rsidRPr="00B06F7A">
        <w:rPr>
          <w:lang w:val="en-US"/>
        </w:rPr>
        <w:t xml:space="preserve">      type: object</w:t>
      </w:r>
    </w:p>
    <w:p w14:paraId="06003A10" w14:textId="77777777" w:rsidR="005B7866" w:rsidRPr="00B06F7A" w:rsidRDefault="005B7866" w:rsidP="005B7866">
      <w:pPr>
        <w:pStyle w:val="PL"/>
        <w:rPr>
          <w:lang w:val="en-US"/>
        </w:rPr>
      </w:pPr>
      <w:r w:rsidRPr="00B06F7A">
        <w:rPr>
          <w:lang w:val="en-US"/>
        </w:rPr>
        <w:t xml:space="preserve">      required:</w:t>
      </w:r>
    </w:p>
    <w:p w14:paraId="51C03ACC" w14:textId="77777777" w:rsidR="005B7866" w:rsidRPr="00B06F7A" w:rsidRDefault="005B7866" w:rsidP="005B7866">
      <w:pPr>
        <w:pStyle w:val="PL"/>
        <w:rPr>
          <w:lang w:val="en-US"/>
        </w:rPr>
      </w:pPr>
      <w:r w:rsidRPr="00B06F7A">
        <w:rPr>
          <w:lang w:val="en-US"/>
        </w:rPr>
        <w:t xml:space="preserve">        - reportCfg</w:t>
      </w:r>
    </w:p>
    <w:p w14:paraId="569C8CC8" w14:textId="77777777" w:rsidR="005B7866" w:rsidRPr="00B06F7A" w:rsidRDefault="005B7866" w:rsidP="005B7866">
      <w:pPr>
        <w:pStyle w:val="PL"/>
        <w:rPr>
          <w:lang w:val="en-US"/>
        </w:rPr>
      </w:pPr>
      <w:r w:rsidRPr="00B06F7A">
        <w:rPr>
          <w:lang w:val="en-US"/>
        </w:rPr>
        <w:t xml:space="preserve">      properties:</w:t>
      </w:r>
    </w:p>
    <w:p w14:paraId="4ED1CB58" w14:textId="77777777" w:rsidR="005B7866" w:rsidRPr="00B06F7A" w:rsidRDefault="005B7866" w:rsidP="005B7866">
      <w:pPr>
        <w:pStyle w:val="PL"/>
        <w:rPr>
          <w:lang w:eastAsia="zh-CN"/>
        </w:rPr>
      </w:pPr>
      <w:r w:rsidRPr="00B06F7A">
        <w:rPr>
          <w:lang w:eastAsia="zh-CN"/>
        </w:rPr>
        <w:t xml:space="preserve">        </w:t>
      </w:r>
      <w:r w:rsidRPr="00B06F7A">
        <w:t>reportCfg</w:t>
      </w:r>
      <w:r w:rsidRPr="00B06F7A">
        <w:rPr>
          <w:lang w:eastAsia="zh-CN"/>
        </w:rPr>
        <w:t>:</w:t>
      </w:r>
    </w:p>
    <w:p w14:paraId="6172BE04" w14:textId="77777777" w:rsidR="005B7866" w:rsidRPr="00B06F7A" w:rsidRDefault="005B7866" w:rsidP="005B7866">
      <w:pPr>
        <w:pStyle w:val="PL"/>
        <w:rPr>
          <w:lang w:val="en-US"/>
        </w:rPr>
      </w:pPr>
      <w:r w:rsidRPr="00B06F7A">
        <w:rPr>
          <w:lang w:val="en-US"/>
        </w:rPr>
        <w:t xml:space="preserve">          $ref: '#/components/schemas/</w:t>
      </w:r>
      <w:r w:rsidRPr="00B06F7A">
        <w:t>ReachabilityForDataReportConfig</w:t>
      </w:r>
      <w:r w:rsidRPr="00B06F7A">
        <w:rPr>
          <w:lang w:val="en-US"/>
        </w:rPr>
        <w:t>'</w:t>
      </w:r>
    </w:p>
    <w:p w14:paraId="0DF9A39D" w14:textId="77777777" w:rsidR="00257D6F" w:rsidRPr="003B2883" w:rsidRDefault="00257D6F" w:rsidP="00257D6F">
      <w:pPr>
        <w:pStyle w:val="PL"/>
      </w:pPr>
      <w:r w:rsidRPr="003B2883">
        <w:t xml:space="preserve">        </w:t>
      </w:r>
      <w:r>
        <w:rPr>
          <w:lang w:eastAsia="zh-CN"/>
        </w:rPr>
        <w:t>minInterval</w:t>
      </w:r>
      <w:r w:rsidRPr="003B2883">
        <w:t>:</w:t>
      </w:r>
    </w:p>
    <w:p w14:paraId="3D068824" w14:textId="77777777" w:rsidR="00257D6F" w:rsidRDefault="00257D6F" w:rsidP="00257D6F">
      <w:pPr>
        <w:pStyle w:val="PL"/>
      </w:pPr>
      <w:r w:rsidRPr="003B2883">
        <w:t xml:space="preserve">          $ref: 'TS29571_CommonData.yaml#/components/schemas/</w:t>
      </w:r>
      <w:r>
        <w:t>DurationSec</w:t>
      </w:r>
      <w:r w:rsidRPr="003B2883">
        <w:t>'</w:t>
      </w:r>
    </w:p>
    <w:p w14:paraId="09F0917F" w14:textId="77777777" w:rsidR="005B7866" w:rsidRPr="00B06F7A" w:rsidRDefault="005B7866" w:rsidP="005B7866">
      <w:pPr>
        <w:pStyle w:val="PL"/>
        <w:rPr>
          <w:lang w:val="en-US" w:eastAsia="zh-CN"/>
        </w:rPr>
      </w:pPr>
    </w:p>
    <w:p w14:paraId="6D0A7A25" w14:textId="77777777" w:rsidR="005B7866" w:rsidRPr="00B06F7A" w:rsidRDefault="005B7866" w:rsidP="005B7866">
      <w:pPr>
        <w:pStyle w:val="PL"/>
        <w:rPr>
          <w:lang w:val="en-US"/>
        </w:rPr>
      </w:pPr>
      <w:r w:rsidRPr="00B06F7A">
        <w:rPr>
          <w:lang w:val="en-US"/>
        </w:rPr>
        <w:t xml:space="preserve">    </w:t>
      </w:r>
      <w:r w:rsidRPr="00B06F7A">
        <w:t>EeMonitoringRevoked</w:t>
      </w:r>
      <w:r w:rsidRPr="00B06F7A">
        <w:rPr>
          <w:lang w:val="en-US"/>
        </w:rPr>
        <w:t>:</w:t>
      </w:r>
    </w:p>
    <w:p w14:paraId="45FCC272" w14:textId="77777777" w:rsidR="005B7866" w:rsidRPr="00B06F7A" w:rsidRDefault="005B7866" w:rsidP="005B7866">
      <w:pPr>
        <w:pStyle w:val="PL"/>
        <w:rPr>
          <w:lang w:val="en-US"/>
        </w:rPr>
      </w:pPr>
      <w:r w:rsidRPr="00B06F7A">
        <w:rPr>
          <w:lang w:val="en-US"/>
        </w:rPr>
        <w:t xml:space="preserve">      type: object</w:t>
      </w:r>
    </w:p>
    <w:p w14:paraId="0CBC6390" w14:textId="77777777" w:rsidR="005B7866" w:rsidRPr="00B06F7A" w:rsidRDefault="005B7866" w:rsidP="005B7866">
      <w:pPr>
        <w:pStyle w:val="PL"/>
        <w:rPr>
          <w:lang w:val="en-US"/>
        </w:rPr>
      </w:pPr>
      <w:r w:rsidRPr="00B06F7A">
        <w:rPr>
          <w:lang w:val="en-US"/>
        </w:rPr>
        <w:t xml:space="preserve">      required:</w:t>
      </w:r>
    </w:p>
    <w:p w14:paraId="32443E1D" w14:textId="77777777" w:rsidR="005B7866" w:rsidRPr="00B06F7A" w:rsidRDefault="005B7866" w:rsidP="005B7866">
      <w:pPr>
        <w:pStyle w:val="PL"/>
        <w:rPr>
          <w:lang w:val="en-US"/>
        </w:rPr>
      </w:pPr>
      <w:r w:rsidRPr="00B06F7A">
        <w:rPr>
          <w:lang w:val="en-US"/>
        </w:rPr>
        <w:t xml:space="preserve">        - </w:t>
      </w:r>
      <w:r w:rsidRPr="00B06F7A">
        <w:t>revokedMonitoringEventList</w:t>
      </w:r>
    </w:p>
    <w:p w14:paraId="7F0FBE37" w14:textId="77777777" w:rsidR="005B7866" w:rsidRPr="00B06F7A" w:rsidRDefault="005B7866" w:rsidP="005B7866">
      <w:pPr>
        <w:pStyle w:val="PL"/>
        <w:rPr>
          <w:lang w:val="en-US"/>
        </w:rPr>
      </w:pPr>
      <w:r w:rsidRPr="00B06F7A">
        <w:rPr>
          <w:lang w:val="en-US"/>
        </w:rPr>
        <w:t xml:space="preserve">      properties:</w:t>
      </w:r>
    </w:p>
    <w:p w14:paraId="1A014276" w14:textId="77777777" w:rsidR="005B7866" w:rsidRPr="00B06F7A" w:rsidRDefault="005B7866" w:rsidP="005B7866">
      <w:pPr>
        <w:pStyle w:val="PL"/>
        <w:rPr>
          <w:lang w:val="en-US"/>
        </w:rPr>
      </w:pPr>
      <w:r w:rsidRPr="00B06F7A">
        <w:rPr>
          <w:lang w:val="en-US"/>
        </w:rPr>
        <w:t xml:space="preserve">        </w:t>
      </w:r>
      <w:r w:rsidRPr="00B06F7A">
        <w:t>revokedMonitoringEventList</w:t>
      </w:r>
      <w:r w:rsidRPr="00B06F7A">
        <w:rPr>
          <w:lang w:val="en-US"/>
        </w:rPr>
        <w:t>:</w:t>
      </w:r>
    </w:p>
    <w:p w14:paraId="3D5F73B9" w14:textId="77777777" w:rsidR="005B7866" w:rsidRPr="00B06F7A" w:rsidRDefault="005B7866" w:rsidP="005B7866">
      <w:pPr>
        <w:pStyle w:val="PL"/>
        <w:rPr>
          <w:lang w:val="en-US"/>
        </w:rPr>
      </w:pPr>
      <w:r w:rsidRPr="00B06F7A">
        <w:rPr>
          <w:lang w:val="en-US"/>
        </w:rPr>
        <w:t xml:space="preserve">          description: </w:t>
      </w:r>
      <w:r w:rsidRPr="00B06F7A">
        <w:rPr>
          <w:rFonts w:cs="Arial"/>
          <w:szCs w:val="18"/>
        </w:rPr>
        <w:t xml:space="preserve">A map (list of key-value pairs where ReferenceId serves as key) of </w:t>
      </w:r>
      <w:r w:rsidRPr="00B06F7A">
        <w:t>MonitoringEvents</w:t>
      </w:r>
    </w:p>
    <w:p w14:paraId="11E7454B" w14:textId="77777777" w:rsidR="005B7866" w:rsidRPr="00B06F7A" w:rsidRDefault="005B7866" w:rsidP="005B7866">
      <w:pPr>
        <w:pStyle w:val="PL"/>
        <w:rPr>
          <w:lang w:val="en-US"/>
        </w:rPr>
      </w:pPr>
      <w:r w:rsidRPr="00B06F7A">
        <w:rPr>
          <w:lang w:val="en-US"/>
        </w:rPr>
        <w:t xml:space="preserve">          type: object</w:t>
      </w:r>
    </w:p>
    <w:p w14:paraId="705A13DA" w14:textId="77777777" w:rsidR="005B7866" w:rsidRPr="00B06F7A" w:rsidRDefault="005B7866" w:rsidP="005B7866">
      <w:pPr>
        <w:pStyle w:val="PL"/>
        <w:rPr>
          <w:lang w:val="en-US"/>
        </w:rPr>
      </w:pPr>
      <w:r w:rsidRPr="00B06F7A">
        <w:rPr>
          <w:lang w:val="en-US"/>
        </w:rPr>
        <w:t xml:space="preserve">          additionalProperties:</w:t>
      </w:r>
    </w:p>
    <w:p w14:paraId="4AB88895" w14:textId="77777777" w:rsidR="005B7866" w:rsidRPr="00B06F7A" w:rsidRDefault="005B7866" w:rsidP="005B7866">
      <w:pPr>
        <w:pStyle w:val="PL"/>
        <w:rPr>
          <w:lang w:val="en-US"/>
        </w:rPr>
      </w:pPr>
      <w:r w:rsidRPr="00B06F7A">
        <w:rPr>
          <w:lang w:val="en-US"/>
        </w:rPr>
        <w:t xml:space="preserve">            $ref: '#/components/schemas/</w:t>
      </w:r>
      <w:r w:rsidRPr="00B06F7A">
        <w:t>MonitoringEvent</w:t>
      </w:r>
      <w:r w:rsidRPr="00B06F7A">
        <w:rPr>
          <w:lang w:val="en-US"/>
        </w:rPr>
        <w:t>'</w:t>
      </w:r>
    </w:p>
    <w:p w14:paraId="245C95AC" w14:textId="77777777" w:rsidR="005B7866" w:rsidRPr="00B06F7A" w:rsidRDefault="005B7866" w:rsidP="005B7866">
      <w:pPr>
        <w:pStyle w:val="PL"/>
        <w:rPr>
          <w:lang w:val="en-US"/>
        </w:rPr>
      </w:pPr>
      <w:r w:rsidRPr="00B06F7A">
        <w:rPr>
          <w:lang w:val="en-US"/>
        </w:rPr>
        <w:t xml:space="preserve">          minProperties: 1</w:t>
      </w:r>
    </w:p>
    <w:p w14:paraId="570B53D0" w14:textId="77777777" w:rsidR="00A3027D" w:rsidRDefault="00A3027D" w:rsidP="00A3027D">
      <w:pPr>
        <w:pStyle w:val="PL"/>
        <w:rPr>
          <w:lang w:val="en-US"/>
        </w:rPr>
      </w:pPr>
      <w:r>
        <w:rPr>
          <w:lang w:val="en-US"/>
        </w:rPr>
        <w:t xml:space="preserve">        removedGpsi:</w:t>
      </w:r>
    </w:p>
    <w:p w14:paraId="689B402E" w14:textId="77777777" w:rsidR="00A3027D" w:rsidRPr="00B06F7A" w:rsidRDefault="00A3027D" w:rsidP="00A3027D">
      <w:pPr>
        <w:pStyle w:val="PL"/>
        <w:rPr>
          <w:lang w:val="en-US"/>
        </w:rPr>
      </w:pPr>
      <w:r>
        <w:rPr>
          <w:lang w:val="en-US"/>
        </w:rPr>
        <w:t xml:space="preserve">          </w:t>
      </w:r>
      <w:r w:rsidRPr="00B06F7A">
        <w:t>$ref: 'TS29571_CommonData.yaml#/components/schemas/Gpsi'</w:t>
      </w:r>
    </w:p>
    <w:p w14:paraId="3E157B45" w14:textId="77777777" w:rsidR="005A07F5" w:rsidRPr="00B06F7A" w:rsidRDefault="005A07F5" w:rsidP="005A07F5">
      <w:pPr>
        <w:pStyle w:val="PL"/>
      </w:pPr>
      <w:r w:rsidRPr="00B06F7A">
        <w:t xml:space="preserve">        excludeGpsiList:</w:t>
      </w:r>
    </w:p>
    <w:p w14:paraId="5926E42D" w14:textId="77777777" w:rsidR="005A07F5" w:rsidRPr="00B06F7A" w:rsidRDefault="005A07F5" w:rsidP="005A07F5">
      <w:pPr>
        <w:pStyle w:val="PL"/>
      </w:pPr>
      <w:r w:rsidRPr="00B06F7A">
        <w:t xml:space="preserve">          type: array</w:t>
      </w:r>
    </w:p>
    <w:p w14:paraId="440C7195" w14:textId="77777777" w:rsidR="005A07F5" w:rsidRPr="00B06F7A" w:rsidRDefault="005A07F5" w:rsidP="005A07F5">
      <w:pPr>
        <w:pStyle w:val="PL"/>
      </w:pPr>
      <w:r w:rsidRPr="00B06F7A">
        <w:t xml:space="preserve">          items:</w:t>
      </w:r>
    </w:p>
    <w:p w14:paraId="2C6E35CD" w14:textId="77777777" w:rsidR="005A07F5" w:rsidRPr="00B06F7A" w:rsidRDefault="005A07F5" w:rsidP="005A07F5">
      <w:pPr>
        <w:pStyle w:val="PL"/>
      </w:pPr>
      <w:r w:rsidRPr="00B06F7A">
        <w:t xml:space="preserve">            $ref: 'TS29571_CommonData.yaml#/components/schemas/Gpsi'</w:t>
      </w:r>
    </w:p>
    <w:p w14:paraId="1B12B6B1" w14:textId="77777777" w:rsidR="005A07F5" w:rsidRPr="00B06F7A" w:rsidRDefault="005A07F5" w:rsidP="005A07F5">
      <w:pPr>
        <w:pStyle w:val="PL"/>
      </w:pPr>
      <w:r w:rsidRPr="00B06F7A">
        <w:t xml:space="preserve">          minItems: 1</w:t>
      </w:r>
    </w:p>
    <w:p w14:paraId="0EE69D49" w14:textId="77777777" w:rsidR="005B7866" w:rsidRPr="00B06F7A" w:rsidRDefault="005B7866" w:rsidP="005B7866">
      <w:pPr>
        <w:pStyle w:val="PL"/>
        <w:rPr>
          <w:lang w:val="en-US"/>
        </w:rPr>
      </w:pPr>
    </w:p>
    <w:p w14:paraId="402CBD08" w14:textId="77777777" w:rsidR="005B7866" w:rsidRPr="00B06F7A" w:rsidRDefault="005B7866" w:rsidP="005B7866">
      <w:pPr>
        <w:pStyle w:val="PL"/>
        <w:rPr>
          <w:lang w:val="en-US"/>
        </w:rPr>
      </w:pPr>
      <w:r w:rsidRPr="00B06F7A">
        <w:rPr>
          <w:lang w:val="en-US"/>
        </w:rPr>
        <w:t xml:space="preserve">    </w:t>
      </w:r>
      <w:r w:rsidRPr="00B06F7A">
        <w:t>MonitoringEvent</w:t>
      </w:r>
      <w:r w:rsidRPr="00B06F7A">
        <w:rPr>
          <w:lang w:val="en-US"/>
        </w:rPr>
        <w:t>:</w:t>
      </w:r>
    </w:p>
    <w:p w14:paraId="0F5CA8A3" w14:textId="77777777" w:rsidR="005B7866" w:rsidRPr="00B06F7A" w:rsidRDefault="005B7866" w:rsidP="005B7866">
      <w:pPr>
        <w:pStyle w:val="PL"/>
        <w:rPr>
          <w:lang w:val="en-US"/>
        </w:rPr>
      </w:pPr>
      <w:r w:rsidRPr="00B06F7A">
        <w:rPr>
          <w:lang w:val="en-US"/>
        </w:rPr>
        <w:t xml:space="preserve">      type: object</w:t>
      </w:r>
    </w:p>
    <w:p w14:paraId="70BE28B0" w14:textId="77777777" w:rsidR="005B7866" w:rsidRPr="00B06F7A" w:rsidRDefault="005B7866" w:rsidP="005B7866">
      <w:pPr>
        <w:pStyle w:val="PL"/>
        <w:rPr>
          <w:lang w:val="en-US"/>
        </w:rPr>
      </w:pPr>
      <w:r w:rsidRPr="00B06F7A">
        <w:rPr>
          <w:lang w:val="en-US"/>
        </w:rPr>
        <w:t xml:space="preserve">      required:</w:t>
      </w:r>
    </w:p>
    <w:p w14:paraId="4A2BDFF9" w14:textId="77777777" w:rsidR="005B7866" w:rsidRPr="00B06F7A" w:rsidRDefault="005B7866" w:rsidP="005B7866">
      <w:pPr>
        <w:pStyle w:val="PL"/>
        <w:rPr>
          <w:lang w:val="en-US"/>
        </w:rPr>
      </w:pPr>
      <w:r w:rsidRPr="00B06F7A">
        <w:rPr>
          <w:lang w:val="en-US"/>
        </w:rPr>
        <w:t xml:space="preserve">        - eventType</w:t>
      </w:r>
    </w:p>
    <w:p w14:paraId="103C2D00" w14:textId="77777777" w:rsidR="005B7866" w:rsidRPr="00B06F7A" w:rsidRDefault="005B7866" w:rsidP="005B7866">
      <w:pPr>
        <w:pStyle w:val="PL"/>
        <w:rPr>
          <w:lang w:val="en-US"/>
        </w:rPr>
      </w:pPr>
      <w:r w:rsidRPr="00B06F7A">
        <w:rPr>
          <w:lang w:val="en-US"/>
        </w:rPr>
        <w:t xml:space="preserve">      properties:</w:t>
      </w:r>
    </w:p>
    <w:p w14:paraId="6F970ECC" w14:textId="77777777" w:rsidR="005B7866" w:rsidRPr="00B06F7A" w:rsidRDefault="005B7866" w:rsidP="005B7866">
      <w:pPr>
        <w:pStyle w:val="PL"/>
        <w:rPr>
          <w:lang w:val="en-US"/>
        </w:rPr>
      </w:pPr>
      <w:r w:rsidRPr="00B06F7A">
        <w:rPr>
          <w:lang w:val="en-US"/>
        </w:rPr>
        <w:t xml:space="preserve">        eventType:</w:t>
      </w:r>
    </w:p>
    <w:p w14:paraId="111F91FC" w14:textId="77777777" w:rsidR="005B7866" w:rsidRPr="00B06F7A" w:rsidRDefault="005B7866" w:rsidP="005B7866">
      <w:pPr>
        <w:pStyle w:val="PL"/>
        <w:rPr>
          <w:lang w:val="en-US"/>
        </w:rPr>
      </w:pPr>
      <w:r w:rsidRPr="00B06F7A">
        <w:rPr>
          <w:lang w:val="en-US"/>
        </w:rPr>
        <w:t xml:space="preserve">          $ref: '#/components/schemas/EventType'</w:t>
      </w:r>
    </w:p>
    <w:p w14:paraId="03303D5A" w14:textId="77777777" w:rsidR="005B7866" w:rsidRPr="00B06F7A" w:rsidRDefault="005B7866" w:rsidP="005B7866">
      <w:pPr>
        <w:pStyle w:val="PL"/>
        <w:rPr>
          <w:lang w:val="en-US"/>
        </w:rPr>
      </w:pPr>
      <w:r w:rsidRPr="00B06F7A">
        <w:rPr>
          <w:lang w:val="en-US"/>
        </w:rPr>
        <w:t xml:space="preserve">        </w:t>
      </w:r>
      <w:r w:rsidRPr="00B06F7A">
        <w:rPr>
          <w:rFonts w:eastAsia="DengXian"/>
          <w:lang w:val="en-US"/>
        </w:rPr>
        <w:t>revokedCause</w:t>
      </w:r>
      <w:r w:rsidRPr="00B06F7A">
        <w:rPr>
          <w:lang w:val="en-US"/>
        </w:rPr>
        <w:t>:</w:t>
      </w:r>
    </w:p>
    <w:p w14:paraId="6CAE6023" w14:textId="77777777" w:rsidR="005B7866" w:rsidRPr="00B06F7A" w:rsidRDefault="005B7866" w:rsidP="005B7866">
      <w:pPr>
        <w:pStyle w:val="PL"/>
        <w:rPr>
          <w:lang w:val="en-US"/>
        </w:rPr>
      </w:pPr>
      <w:r w:rsidRPr="00B06F7A">
        <w:rPr>
          <w:lang w:val="en-US"/>
        </w:rPr>
        <w:t xml:space="preserve">          $ref: '#/components/schemas/</w:t>
      </w:r>
      <w:r w:rsidRPr="00B06F7A">
        <w:rPr>
          <w:rFonts w:eastAsia="DengXian"/>
          <w:lang w:val="en-US"/>
        </w:rPr>
        <w:t>RevokedCause</w:t>
      </w:r>
      <w:r w:rsidRPr="00B06F7A">
        <w:rPr>
          <w:lang w:val="en-US"/>
        </w:rPr>
        <w:t>'</w:t>
      </w:r>
    </w:p>
    <w:p w14:paraId="4C2F77D4" w14:textId="77777777" w:rsidR="00F93764" w:rsidRPr="00B06F7A" w:rsidRDefault="00F93764" w:rsidP="00F93764">
      <w:pPr>
        <w:pStyle w:val="PL"/>
        <w:rPr>
          <w:lang w:val="en-US"/>
        </w:rPr>
      </w:pPr>
    </w:p>
    <w:p w14:paraId="5414CB8B" w14:textId="77777777" w:rsidR="00F93764" w:rsidRPr="00B06F7A" w:rsidRDefault="00F93764" w:rsidP="00F93764">
      <w:pPr>
        <w:pStyle w:val="PL"/>
        <w:rPr>
          <w:lang w:val="en-US"/>
        </w:rPr>
      </w:pPr>
      <w:r w:rsidRPr="00B06F7A">
        <w:rPr>
          <w:lang w:val="en-US"/>
        </w:rPr>
        <w:t xml:space="preserve">    </w:t>
      </w:r>
      <w:r w:rsidRPr="00B06F7A">
        <w:t>LossConnectivityReport</w:t>
      </w:r>
      <w:r w:rsidRPr="00B06F7A">
        <w:rPr>
          <w:lang w:val="en-US"/>
        </w:rPr>
        <w:t>:</w:t>
      </w:r>
    </w:p>
    <w:p w14:paraId="3CD170EF" w14:textId="77777777" w:rsidR="00F93764" w:rsidRPr="00B06F7A" w:rsidRDefault="00F93764" w:rsidP="00F93764">
      <w:pPr>
        <w:pStyle w:val="PL"/>
        <w:rPr>
          <w:lang w:val="en-US"/>
        </w:rPr>
      </w:pPr>
      <w:r w:rsidRPr="00B06F7A">
        <w:rPr>
          <w:lang w:val="en-US"/>
        </w:rPr>
        <w:t xml:space="preserve">      type: object</w:t>
      </w:r>
    </w:p>
    <w:p w14:paraId="49E647B5" w14:textId="77777777" w:rsidR="00F93764" w:rsidRPr="00B06F7A" w:rsidRDefault="00F93764" w:rsidP="00F93764">
      <w:pPr>
        <w:pStyle w:val="PL"/>
        <w:rPr>
          <w:lang w:val="en-US"/>
        </w:rPr>
      </w:pPr>
      <w:r w:rsidRPr="00B06F7A">
        <w:rPr>
          <w:lang w:val="en-US"/>
        </w:rPr>
        <w:t xml:space="preserve">      required:</w:t>
      </w:r>
    </w:p>
    <w:p w14:paraId="2259BE27" w14:textId="77777777" w:rsidR="00F93764" w:rsidRPr="00B06F7A" w:rsidRDefault="00F93764" w:rsidP="00F93764">
      <w:pPr>
        <w:pStyle w:val="PL"/>
        <w:rPr>
          <w:lang w:val="en-US"/>
        </w:rPr>
      </w:pPr>
      <w:r w:rsidRPr="00B06F7A">
        <w:rPr>
          <w:lang w:val="en-US"/>
        </w:rPr>
        <w:t xml:space="preserve">        - </w:t>
      </w:r>
      <w:r w:rsidRPr="00B06F7A">
        <w:t>lossOfConnectReason</w:t>
      </w:r>
    </w:p>
    <w:p w14:paraId="67E09803" w14:textId="77777777" w:rsidR="00F93764" w:rsidRPr="00B06F7A" w:rsidRDefault="00F93764" w:rsidP="00F93764">
      <w:pPr>
        <w:pStyle w:val="PL"/>
        <w:rPr>
          <w:lang w:val="en-US"/>
        </w:rPr>
      </w:pPr>
      <w:r w:rsidRPr="00B06F7A">
        <w:rPr>
          <w:lang w:val="en-US"/>
        </w:rPr>
        <w:t xml:space="preserve">      properties:</w:t>
      </w:r>
    </w:p>
    <w:p w14:paraId="2E348D9F" w14:textId="77777777" w:rsidR="00F93764" w:rsidRPr="00B06F7A" w:rsidRDefault="00F93764" w:rsidP="00F93764">
      <w:pPr>
        <w:pStyle w:val="PL"/>
        <w:rPr>
          <w:lang w:val="en-US"/>
        </w:rPr>
      </w:pPr>
      <w:r w:rsidRPr="00B06F7A">
        <w:rPr>
          <w:lang w:val="en-US"/>
        </w:rPr>
        <w:t xml:space="preserve">        </w:t>
      </w:r>
      <w:r w:rsidRPr="00B06F7A">
        <w:t>lossOfConnectReason</w:t>
      </w:r>
      <w:r w:rsidRPr="00B06F7A">
        <w:rPr>
          <w:lang w:val="en-US"/>
        </w:rPr>
        <w:t>:</w:t>
      </w:r>
    </w:p>
    <w:p w14:paraId="3129E122" w14:textId="77777777" w:rsidR="00F93764" w:rsidRPr="00B06F7A" w:rsidRDefault="00F93764" w:rsidP="00F93764">
      <w:pPr>
        <w:pStyle w:val="PL"/>
        <w:rPr>
          <w:lang w:val="en-US"/>
        </w:rPr>
      </w:pPr>
      <w:r w:rsidRPr="00B06F7A">
        <w:rPr>
          <w:lang w:val="en-US"/>
        </w:rPr>
        <w:t xml:space="preserve">          $ref: '</w:t>
      </w:r>
      <w:r w:rsidRPr="00B06F7A">
        <w:t>TS295</w:t>
      </w:r>
      <w:r w:rsidRPr="00B06F7A">
        <w:rPr>
          <w:lang w:eastAsia="zh-CN"/>
        </w:rPr>
        <w:t>18</w:t>
      </w:r>
      <w:r w:rsidRPr="00B06F7A">
        <w:t>_Namf_EventExposure.yaml#</w:t>
      </w:r>
      <w:r w:rsidRPr="00B06F7A">
        <w:rPr>
          <w:lang w:val="en-US"/>
        </w:rPr>
        <w:t>/components/schemas/</w:t>
      </w:r>
      <w:r w:rsidRPr="00B06F7A">
        <w:rPr>
          <w:rFonts w:hint="eastAsia"/>
          <w:lang w:eastAsia="zh-CN"/>
        </w:rPr>
        <w:t>L</w:t>
      </w:r>
      <w:r w:rsidRPr="00B06F7A">
        <w:rPr>
          <w:lang w:eastAsia="zh-CN"/>
        </w:rPr>
        <w:t>ossOfConnectivityReason</w:t>
      </w:r>
      <w:r w:rsidRPr="00B06F7A">
        <w:rPr>
          <w:lang w:val="en-US"/>
        </w:rPr>
        <w:t>'</w:t>
      </w:r>
    </w:p>
    <w:p w14:paraId="2EAE9D0F" w14:textId="77777777" w:rsidR="00F93764" w:rsidRPr="00B06F7A" w:rsidRDefault="00F93764" w:rsidP="00F93764">
      <w:pPr>
        <w:pStyle w:val="PL"/>
        <w:rPr>
          <w:lang w:val="en-US"/>
        </w:rPr>
      </w:pPr>
    </w:p>
    <w:p w14:paraId="7BCC1BC4" w14:textId="77777777" w:rsidR="00F93764" w:rsidRPr="00B06F7A" w:rsidRDefault="00F93764" w:rsidP="00F93764">
      <w:pPr>
        <w:pStyle w:val="PL"/>
        <w:rPr>
          <w:lang w:val="en-US"/>
        </w:rPr>
      </w:pPr>
      <w:r w:rsidRPr="00B06F7A">
        <w:rPr>
          <w:lang w:val="en-US"/>
        </w:rPr>
        <w:t xml:space="preserve">    </w:t>
      </w:r>
      <w:r w:rsidRPr="00B06F7A">
        <w:t>LocationReport</w:t>
      </w:r>
      <w:r w:rsidRPr="00B06F7A">
        <w:rPr>
          <w:lang w:val="en-US"/>
        </w:rPr>
        <w:t>:</w:t>
      </w:r>
    </w:p>
    <w:p w14:paraId="60522DCE" w14:textId="77777777" w:rsidR="00F93764" w:rsidRPr="00B06F7A" w:rsidRDefault="00F93764" w:rsidP="00F93764">
      <w:pPr>
        <w:pStyle w:val="PL"/>
        <w:rPr>
          <w:lang w:val="en-US"/>
        </w:rPr>
      </w:pPr>
      <w:r w:rsidRPr="00B06F7A">
        <w:rPr>
          <w:lang w:val="en-US"/>
        </w:rPr>
        <w:t xml:space="preserve">      type: object</w:t>
      </w:r>
    </w:p>
    <w:p w14:paraId="4BB41E90" w14:textId="77777777" w:rsidR="00F93764" w:rsidRPr="00B06F7A" w:rsidRDefault="00F93764" w:rsidP="00F93764">
      <w:pPr>
        <w:pStyle w:val="PL"/>
        <w:rPr>
          <w:lang w:val="en-US"/>
        </w:rPr>
      </w:pPr>
      <w:r w:rsidRPr="00B06F7A">
        <w:rPr>
          <w:lang w:val="en-US"/>
        </w:rPr>
        <w:t xml:space="preserve">      required:</w:t>
      </w:r>
    </w:p>
    <w:p w14:paraId="58055546" w14:textId="77777777" w:rsidR="00F93764" w:rsidRPr="00B06F7A" w:rsidRDefault="00F93764" w:rsidP="00F93764">
      <w:pPr>
        <w:pStyle w:val="PL"/>
        <w:rPr>
          <w:lang w:val="en-US"/>
        </w:rPr>
      </w:pPr>
      <w:r w:rsidRPr="00B06F7A">
        <w:rPr>
          <w:lang w:val="en-US"/>
        </w:rPr>
        <w:t xml:space="preserve">        - </w:t>
      </w:r>
      <w:r w:rsidRPr="00B06F7A">
        <w:t>location</w:t>
      </w:r>
    </w:p>
    <w:p w14:paraId="5FA54BE6" w14:textId="77777777" w:rsidR="00F93764" w:rsidRPr="00B06F7A" w:rsidRDefault="00F93764" w:rsidP="00F93764">
      <w:pPr>
        <w:pStyle w:val="PL"/>
        <w:rPr>
          <w:lang w:val="en-US"/>
        </w:rPr>
      </w:pPr>
      <w:r w:rsidRPr="00B06F7A">
        <w:rPr>
          <w:lang w:val="en-US"/>
        </w:rPr>
        <w:t xml:space="preserve">      properties:</w:t>
      </w:r>
    </w:p>
    <w:p w14:paraId="635D9EDA" w14:textId="77777777" w:rsidR="00F93764" w:rsidRPr="00B06F7A" w:rsidRDefault="00F93764" w:rsidP="00F93764">
      <w:pPr>
        <w:pStyle w:val="PL"/>
        <w:rPr>
          <w:lang w:val="en-US"/>
        </w:rPr>
      </w:pPr>
      <w:r w:rsidRPr="00B06F7A">
        <w:rPr>
          <w:lang w:val="en-US"/>
        </w:rPr>
        <w:t xml:space="preserve">        </w:t>
      </w:r>
      <w:r w:rsidRPr="00B06F7A">
        <w:t>location</w:t>
      </w:r>
      <w:r w:rsidRPr="00B06F7A">
        <w:rPr>
          <w:lang w:val="en-US"/>
        </w:rPr>
        <w:t>:</w:t>
      </w:r>
    </w:p>
    <w:p w14:paraId="19A40B68" w14:textId="77777777" w:rsidR="00F93764" w:rsidRPr="00B06F7A" w:rsidRDefault="00F93764" w:rsidP="00F93764">
      <w:pPr>
        <w:pStyle w:val="PL"/>
        <w:rPr>
          <w:lang w:val="en-US"/>
        </w:rPr>
      </w:pPr>
      <w:r w:rsidRPr="00B06F7A">
        <w:rPr>
          <w:lang w:val="en-US"/>
        </w:rPr>
        <w:t xml:space="preserve">          $ref: '</w:t>
      </w:r>
      <w:r w:rsidRPr="00B06F7A">
        <w:t>TS29571_CommonData.yaml</w:t>
      </w:r>
      <w:r w:rsidRPr="00B06F7A">
        <w:rPr>
          <w:lang w:val="en-US"/>
        </w:rPr>
        <w:t>#/components/schemas/UserLocation'</w:t>
      </w:r>
    </w:p>
    <w:p w14:paraId="45565213" w14:textId="77777777" w:rsidR="00F93764" w:rsidRPr="00B06F7A" w:rsidRDefault="00F93764" w:rsidP="00F93764">
      <w:pPr>
        <w:pStyle w:val="PL"/>
        <w:rPr>
          <w:lang w:val="en-US"/>
        </w:rPr>
      </w:pPr>
    </w:p>
    <w:p w14:paraId="1B976CB6" w14:textId="77777777" w:rsidR="00F93764" w:rsidRPr="00B06F7A" w:rsidRDefault="00F93764" w:rsidP="00F93764">
      <w:pPr>
        <w:pStyle w:val="PL"/>
        <w:rPr>
          <w:lang w:val="en-US"/>
        </w:rPr>
      </w:pPr>
      <w:r w:rsidRPr="00B06F7A">
        <w:rPr>
          <w:lang w:val="en-US"/>
        </w:rPr>
        <w:t xml:space="preserve">    </w:t>
      </w:r>
      <w:r w:rsidRPr="00B06F7A">
        <w:t>PdnConnectivityStatReport</w:t>
      </w:r>
      <w:r w:rsidRPr="00B06F7A">
        <w:rPr>
          <w:lang w:val="en-US"/>
        </w:rPr>
        <w:t>:</w:t>
      </w:r>
    </w:p>
    <w:p w14:paraId="1B323260" w14:textId="77777777" w:rsidR="00F93764" w:rsidRPr="00B06F7A" w:rsidRDefault="00F93764" w:rsidP="00F93764">
      <w:pPr>
        <w:pStyle w:val="PL"/>
        <w:rPr>
          <w:lang w:val="en-US"/>
        </w:rPr>
      </w:pPr>
      <w:r w:rsidRPr="00B06F7A">
        <w:rPr>
          <w:lang w:val="en-US"/>
        </w:rPr>
        <w:t xml:space="preserve">      type: object</w:t>
      </w:r>
    </w:p>
    <w:p w14:paraId="6FC33F73" w14:textId="77777777" w:rsidR="00F93764" w:rsidRPr="00B06F7A" w:rsidRDefault="00F93764" w:rsidP="00F93764">
      <w:pPr>
        <w:pStyle w:val="PL"/>
        <w:rPr>
          <w:lang w:val="en-US"/>
        </w:rPr>
      </w:pPr>
      <w:r w:rsidRPr="00B06F7A">
        <w:rPr>
          <w:lang w:val="en-US"/>
        </w:rPr>
        <w:t xml:space="preserve">      required:</w:t>
      </w:r>
    </w:p>
    <w:p w14:paraId="30660FEC" w14:textId="77777777" w:rsidR="00F93764" w:rsidRPr="00B06F7A" w:rsidRDefault="00F93764" w:rsidP="00F93764">
      <w:pPr>
        <w:pStyle w:val="PL"/>
        <w:rPr>
          <w:lang w:val="en-US"/>
        </w:rPr>
      </w:pPr>
      <w:r w:rsidRPr="00B06F7A">
        <w:rPr>
          <w:lang w:val="en-US"/>
        </w:rPr>
        <w:t xml:space="preserve">        - pdnConnStat</w:t>
      </w:r>
    </w:p>
    <w:p w14:paraId="567D8F00" w14:textId="77777777" w:rsidR="00F93764" w:rsidRPr="00B06F7A" w:rsidRDefault="00F93764" w:rsidP="00F93764">
      <w:pPr>
        <w:pStyle w:val="PL"/>
        <w:rPr>
          <w:lang w:val="en-US"/>
        </w:rPr>
      </w:pPr>
      <w:r w:rsidRPr="00B06F7A">
        <w:rPr>
          <w:lang w:val="en-US"/>
        </w:rPr>
        <w:t xml:space="preserve">      properties:</w:t>
      </w:r>
    </w:p>
    <w:p w14:paraId="29E3CAAB" w14:textId="77777777" w:rsidR="00F93764" w:rsidRPr="00B06F7A" w:rsidRDefault="00F93764" w:rsidP="00F93764">
      <w:pPr>
        <w:pStyle w:val="PL"/>
        <w:rPr>
          <w:lang w:val="en-US"/>
        </w:rPr>
      </w:pPr>
      <w:r w:rsidRPr="00B06F7A">
        <w:rPr>
          <w:lang w:val="en-US"/>
        </w:rPr>
        <w:t xml:space="preserve">        pdnConnStat:</w:t>
      </w:r>
    </w:p>
    <w:p w14:paraId="22E2C988" w14:textId="77777777" w:rsidR="00F93764" w:rsidRPr="00B06F7A" w:rsidRDefault="00F93764" w:rsidP="00F93764">
      <w:pPr>
        <w:pStyle w:val="PL"/>
        <w:rPr>
          <w:lang w:val="en-US"/>
        </w:rPr>
      </w:pPr>
      <w:r w:rsidRPr="00B06F7A">
        <w:rPr>
          <w:lang w:val="en-US"/>
        </w:rPr>
        <w:t xml:space="preserve">          $ref: '#/components/schemas/</w:t>
      </w:r>
      <w:r w:rsidRPr="00B06F7A">
        <w:rPr>
          <w:rFonts w:eastAsia="DengXian"/>
        </w:rPr>
        <w:t>PdnConnectivityStatus</w:t>
      </w:r>
      <w:r w:rsidRPr="00B06F7A">
        <w:rPr>
          <w:lang w:val="en-US"/>
        </w:rPr>
        <w:t>'</w:t>
      </w:r>
    </w:p>
    <w:p w14:paraId="715A1DDA" w14:textId="77777777" w:rsidR="00F93764" w:rsidRPr="00B06F7A" w:rsidRDefault="00F93764" w:rsidP="00F93764">
      <w:pPr>
        <w:pStyle w:val="PL"/>
        <w:rPr>
          <w:lang w:val="en-US"/>
        </w:rPr>
      </w:pPr>
      <w:r w:rsidRPr="00B06F7A">
        <w:rPr>
          <w:lang w:val="en-US"/>
        </w:rPr>
        <w:t xml:space="preserve">        dnn:</w:t>
      </w:r>
    </w:p>
    <w:p w14:paraId="29381DEC" w14:textId="77777777" w:rsidR="00F93764" w:rsidRPr="00B06F7A" w:rsidRDefault="00F93764" w:rsidP="00F93764">
      <w:pPr>
        <w:pStyle w:val="PL"/>
        <w:rPr>
          <w:lang w:val="en-US"/>
        </w:rPr>
      </w:pPr>
      <w:r w:rsidRPr="00B06F7A">
        <w:rPr>
          <w:lang w:val="en-US"/>
        </w:rPr>
        <w:t xml:space="preserve">          $ref: '</w:t>
      </w:r>
      <w:r w:rsidRPr="00B06F7A">
        <w:t>TS29571_CommonData.yaml</w:t>
      </w:r>
      <w:r w:rsidRPr="00B06F7A">
        <w:rPr>
          <w:lang w:val="en-US"/>
        </w:rPr>
        <w:t>#/components/schemas/Dnn'</w:t>
      </w:r>
    </w:p>
    <w:p w14:paraId="68E0A599" w14:textId="77777777" w:rsidR="00F93764" w:rsidRPr="00B06F7A" w:rsidRDefault="00F93764" w:rsidP="00F93764">
      <w:pPr>
        <w:pStyle w:val="PL"/>
        <w:rPr>
          <w:lang w:val="en-US"/>
        </w:rPr>
      </w:pPr>
      <w:r w:rsidRPr="00B06F7A">
        <w:rPr>
          <w:lang w:val="en-US"/>
        </w:rPr>
        <w:t xml:space="preserve">        pduSeId:</w:t>
      </w:r>
    </w:p>
    <w:p w14:paraId="0D3DC7A3" w14:textId="77777777" w:rsidR="00F93764" w:rsidRPr="00B06F7A" w:rsidRDefault="00F93764" w:rsidP="00F93764">
      <w:pPr>
        <w:pStyle w:val="PL"/>
        <w:rPr>
          <w:lang w:val="en-US"/>
        </w:rPr>
      </w:pPr>
      <w:r w:rsidRPr="00B06F7A">
        <w:rPr>
          <w:lang w:val="en-US"/>
        </w:rPr>
        <w:t xml:space="preserve">          $ref: '</w:t>
      </w:r>
      <w:r w:rsidRPr="00B06F7A">
        <w:t>TS29571_CommonData.yaml</w:t>
      </w:r>
      <w:r w:rsidRPr="00B06F7A">
        <w:rPr>
          <w:lang w:val="en-US"/>
        </w:rPr>
        <w:t>#/components/schemas/PduSessionId'</w:t>
      </w:r>
    </w:p>
    <w:p w14:paraId="16205EA8" w14:textId="77777777" w:rsidR="00F93764" w:rsidRPr="00B06F7A" w:rsidRDefault="00F93764" w:rsidP="00F93764">
      <w:pPr>
        <w:pStyle w:val="PL"/>
        <w:rPr>
          <w:lang w:val="en-US"/>
        </w:rPr>
      </w:pPr>
      <w:r w:rsidRPr="00B06F7A">
        <w:rPr>
          <w:lang w:val="en-US"/>
        </w:rPr>
        <w:t xml:space="preserve">        ipv4Addr:</w:t>
      </w:r>
    </w:p>
    <w:p w14:paraId="72DC0D79" w14:textId="77777777" w:rsidR="00F93764" w:rsidRPr="00B06F7A" w:rsidRDefault="00F93764" w:rsidP="00F93764">
      <w:pPr>
        <w:pStyle w:val="PL"/>
        <w:rPr>
          <w:lang w:val="en-US"/>
        </w:rPr>
      </w:pPr>
      <w:r w:rsidRPr="00B06F7A">
        <w:rPr>
          <w:lang w:val="en-US"/>
        </w:rPr>
        <w:t xml:space="preserve">          $ref: '</w:t>
      </w:r>
      <w:r w:rsidRPr="00B06F7A">
        <w:t>TS29571_CommonData.yaml</w:t>
      </w:r>
      <w:r w:rsidRPr="00B06F7A">
        <w:rPr>
          <w:lang w:val="en-US"/>
        </w:rPr>
        <w:t>#/components/schemas/Ipv4Addr'</w:t>
      </w:r>
    </w:p>
    <w:p w14:paraId="7EFDCEDE" w14:textId="77777777" w:rsidR="00F93764" w:rsidRPr="00B06F7A" w:rsidRDefault="00F93764" w:rsidP="00F93764">
      <w:pPr>
        <w:pStyle w:val="PL"/>
        <w:rPr>
          <w:lang w:val="en-US"/>
        </w:rPr>
      </w:pPr>
      <w:r w:rsidRPr="00B06F7A">
        <w:rPr>
          <w:lang w:val="en-US"/>
        </w:rPr>
        <w:lastRenderedPageBreak/>
        <w:t xml:space="preserve">        ipv6Prefixes:</w:t>
      </w:r>
    </w:p>
    <w:p w14:paraId="69F61AD9" w14:textId="77777777" w:rsidR="00F93764" w:rsidRPr="00B06F7A" w:rsidRDefault="00F93764" w:rsidP="00F93764">
      <w:pPr>
        <w:pStyle w:val="PL"/>
        <w:rPr>
          <w:lang w:val="en-US"/>
        </w:rPr>
      </w:pPr>
      <w:r w:rsidRPr="00B06F7A">
        <w:rPr>
          <w:lang w:val="en-US"/>
        </w:rPr>
        <w:t xml:space="preserve">          type: array</w:t>
      </w:r>
    </w:p>
    <w:p w14:paraId="2170EEF2" w14:textId="77777777" w:rsidR="00F93764" w:rsidRPr="00B06F7A" w:rsidRDefault="00F93764" w:rsidP="00F93764">
      <w:pPr>
        <w:pStyle w:val="PL"/>
        <w:rPr>
          <w:lang w:val="en-US"/>
        </w:rPr>
      </w:pPr>
      <w:r w:rsidRPr="00B06F7A">
        <w:rPr>
          <w:lang w:val="en-US"/>
        </w:rPr>
        <w:t xml:space="preserve">          items:</w:t>
      </w:r>
    </w:p>
    <w:p w14:paraId="048B73EA" w14:textId="77777777" w:rsidR="00F93764" w:rsidRPr="00B06F7A" w:rsidRDefault="00F93764" w:rsidP="00F93764">
      <w:pPr>
        <w:pStyle w:val="PL"/>
      </w:pPr>
      <w:r w:rsidRPr="00B06F7A">
        <w:t xml:space="preserve">            $ref: 'TS29571_CommonData.yaml</w:t>
      </w:r>
      <w:r w:rsidRPr="00B06F7A">
        <w:rPr>
          <w:lang w:val="en-US"/>
        </w:rPr>
        <w:t>#/components/schemas/</w:t>
      </w:r>
      <w:r w:rsidRPr="00B06F7A">
        <w:rPr>
          <w:lang w:eastAsia="zh-CN"/>
        </w:rPr>
        <w:t>Ipv6Prefix</w:t>
      </w:r>
      <w:r w:rsidRPr="00B06F7A">
        <w:t>'</w:t>
      </w:r>
    </w:p>
    <w:p w14:paraId="74EA7BBF" w14:textId="77777777" w:rsidR="00F93764" w:rsidRPr="00B06F7A" w:rsidRDefault="00F93764" w:rsidP="00F93764">
      <w:pPr>
        <w:pStyle w:val="PL"/>
      </w:pPr>
      <w:r w:rsidRPr="00B06F7A">
        <w:t xml:space="preserve">          minItems: 1</w:t>
      </w:r>
    </w:p>
    <w:p w14:paraId="629A40E0" w14:textId="77777777" w:rsidR="00F93764" w:rsidRPr="00B06F7A" w:rsidRDefault="00F93764" w:rsidP="00F93764">
      <w:pPr>
        <w:pStyle w:val="PL"/>
        <w:rPr>
          <w:lang w:val="en-US"/>
        </w:rPr>
      </w:pPr>
      <w:r w:rsidRPr="00B06F7A">
        <w:rPr>
          <w:lang w:val="en-US"/>
        </w:rPr>
        <w:t xml:space="preserve">        ipv6Addrs:</w:t>
      </w:r>
    </w:p>
    <w:p w14:paraId="52B7C031" w14:textId="77777777" w:rsidR="00F93764" w:rsidRPr="00B06F7A" w:rsidRDefault="00F93764" w:rsidP="00F93764">
      <w:pPr>
        <w:pStyle w:val="PL"/>
        <w:rPr>
          <w:lang w:val="en-US"/>
        </w:rPr>
      </w:pPr>
      <w:r w:rsidRPr="00B06F7A">
        <w:rPr>
          <w:lang w:val="en-US"/>
        </w:rPr>
        <w:t xml:space="preserve">          type: array</w:t>
      </w:r>
    </w:p>
    <w:p w14:paraId="6E550A70" w14:textId="77777777" w:rsidR="00F93764" w:rsidRPr="00B06F7A" w:rsidRDefault="00F93764" w:rsidP="00F93764">
      <w:pPr>
        <w:pStyle w:val="PL"/>
        <w:rPr>
          <w:lang w:val="en-US"/>
        </w:rPr>
      </w:pPr>
      <w:r w:rsidRPr="00B06F7A">
        <w:rPr>
          <w:lang w:val="en-US"/>
        </w:rPr>
        <w:t xml:space="preserve">          items:</w:t>
      </w:r>
    </w:p>
    <w:p w14:paraId="4F7E6771" w14:textId="77777777" w:rsidR="00F93764" w:rsidRPr="00B06F7A" w:rsidRDefault="00F93764" w:rsidP="00F93764">
      <w:pPr>
        <w:pStyle w:val="PL"/>
      </w:pPr>
      <w:r w:rsidRPr="00B06F7A">
        <w:t xml:space="preserve">            $ref: 'TS29571_CommonData.yaml</w:t>
      </w:r>
      <w:r w:rsidRPr="00B06F7A">
        <w:rPr>
          <w:lang w:val="en-US"/>
        </w:rPr>
        <w:t>#/components/schemas/</w:t>
      </w:r>
      <w:r w:rsidRPr="00B06F7A">
        <w:rPr>
          <w:lang w:eastAsia="zh-CN"/>
        </w:rPr>
        <w:t>Ipv6Addr</w:t>
      </w:r>
      <w:r w:rsidRPr="00B06F7A">
        <w:t>'</w:t>
      </w:r>
    </w:p>
    <w:p w14:paraId="3F534486" w14:textId="77777777" w:rsidR="00F93764" w:rsidRPr="00B06F7A" w:rsidRDefault="00F93764" w:rsidP="00F93764">
      <w:pPr>
        <w:pStyle w:val="PL"/>
      </w:pPr>
      <w:r w:rsidRPr="00B06F7A">
        <w:t xml:space="preserve">          minItems: 1</w:t>
      </w:r>
    </w:p>
    <w:p w14:paraId="7878A6C9" w14:textId="77777777" w:rsidR="00F93764" w:rsidRPr="00B06F7A" w:rsidRDefault="00F93764" w:rsidP="00F93764">
      <w:pPr>
        <w:pStyle w:val="PL"/>
        <w:rPr>
          <w:lang w:val="en-US"/>
        </w:rPr>
      </w:pPr>
      <w:r w:rsidRPr="00B06F7A">
        <w:rPr>
          <w:lang w:val="en-US"/>
        </w:rPr>
        <w:t xml:space="preserve">        pduSessType:</w:t>
      </w:r>
    </w:p>
    <w:p w14:paraId="47A3729E" w14:textId="77777777" w:rsidR="00F93764" w:rsidRPr="00B06F7A" w:rsidRDefault="00F93764" w:rsidP="00F93764">
      <w:pPr>
        <w:pStyle w:val="PL"/>
        <w:rPr>
          <w:lang w:val="en-US"/>
        </w:rPr>
      </w:pPr>
      <w:r w:rsidRPr="00B06F7A">
        <w:rPr>
          <w:lang w:val="en-US"/>
        </w:rPr>
        <w:t xml:space="preserve">          $ref: 'TS29571_CommonData.yaml#/components/schemas/PduSessionType'</w:t>
      </w:r>
    </w:p>
    <w:p w14:paraId="78AB12A1" w14:textId="77777777" w:rsidR="005B7866" w:rsidRPr="00B06F7A" w:rsidRDefault="005B7866" w:rsidP="005B7866">
      <w:pPr>
        <w:pStyle w:val="PL"/>
        <w:rPr>
          <w:lang w:val="en-US"/>
        </w:rPr>
      </w:pPr>
    </w:p>
    <w:p w14:paraId="55F69B41" w14:textId="77777777" w:rsidR="005B7866" w:rsidRPr="00B06F7A" w:rsidRDefault="005B7866" w:rsidP="005B7866">
      <w:pPr>
        <w:pStyle w:val="PL"/>
        <w:rPr>
          <w:lang w:val="en-US"/>
        </w:rPr>
      </w:pPr>
    </w:p>
    <w:p w14:paraId="70AEF4B0" w14:textId="77777777" w:rsidR="005B7866" w:rsidRPr="00B06F7A" w:rsidRDefault="005B7866" w:rsidP="005B7866">
      <w:pPr>
        <w:pStyle w:val="PL"/>
        <w:rPr>
          <w:lang w:val="en-US"/>
        </w:rPr>
      </w:pPr>
      <w:r w:rsidRPr="00B06F7A">
        <w:rPr>
          <w:lang w:val="en-US"/>
        </w:rPr>
        <w:t># SIMPLE TYPES:</w:t>
      </w:r>
    </w:p>
    <w:p w14:paraId="02EDE93F" w14:textId="77777777" w:rsidR="005B7866" w:rsidRPr="00B06F7A" w:rsidRDefault="005B7866" w:rsidP="005B7866">
      <w:pPr>
        <w:pStyle w:val="PL"/>
        <w:rPr>
          <w:lang w:val="en-US"/>
        </w:rPr>
      </w:pPr>
    </w:p>
    <w:p w14:paraId="7C19B92D" w14:textId="77777777" w:rsidR="005B7866" w:rsidRPr="00B06F7A" w:rsidRDefault="005B7866" w:rsidP="005B7866">
      <w:pPr>
        <w:pStyle w:val="PL"/>
        <w:rPr>
          <w:lang w:val="en-US"/>
        </w:rPr>
      </w:pPr>
      <w:r w:rsidRPr="00B06F7A">
        <w:rPr>
          <w:lang w:val="en-US"/>
        </w:rPr>
        <w:t xml:space="preserve">    ReferenceId:</w:t>
      </w:r>
    </w:p>
    <w:p w14:paraId="01E1E266" w14:textId="77777777" w:rsidR="005B7866" w:rsidRPr="00B06F7A" w:rsidRDefault="005B7866" w:rsidP="005B7866">
      <w:pPr>
        <w:pStyle w:val="PL"/>
        <w:rPr>
          <w:lang w:val="en-US"/>
        </w:rPr>
      </w:pPr>
      <w:r w:rsidRPr="00B06F7A">
        <w:rPr>
          <w:lang w:val="en-US"/>
        </w:rPr>
        <w:t xml:space="preserve">      type: integer</w:t>
      </w:r>
    </w:p>
    <w:p w14:paraId="51B70E96" w14:textId="77777777" w:rsidR="005B7866" w:rsidRPr="00B06F7A" w:rsidRDefault="005B7866" w:rsidP="005B7866">
      <w:pPr>
        <w:pStyle w:val="PL"/>
        <w:rPr>
          <w:lang w:val="en-US"/>
        </w:rPr>
      </w:pPr>
    </w:p>
    <w:p w14:paraId="76B77EC9" w14:textId="77777777" w:rsidR="005B7866" w:rsidRPr="00B06F7A" w:rsidRDefault="005B7866" w:rsidP="005B7866">
      <w:pPr>
        <w:pStyle w:val="PL"/>
        <w:rPr>
          <w:lang w:val="en-US"/>
        </w:rPr>
      </w:pPr>
      <w:r w:rsidRPr="00B06F7A">
        <w:rPr>
          <w:lang w:val="en-US"/>
        </w:rPr>
        <w:t xml:space="preserve">    MaxNumOfReports:</w:t>
      </w:r>
    </w:p>
    <w:p w14:paraId="7887E43F" w14:textId="77777777" w:rsidR="005B7866" w:rsidRPr="00B06F7A" w:rsidRDefault="005B7866" w:rsidP="005B7866">
      <w:pPr>
        <w:pStyle w:val="PL"/>
        <w:rPr>
          <w:lang w:val="en-US"/>
        </w:rPr>
      </w:pPr>
      <w:r w:rsidRPr="00B06F7A">
        <w:rPr>
          <w:lang w:val="en-US"/>
        </w:rPr>
        <w:t xml:space="preserve">      type: integer</w:t>
      </w:r>
    </w:p>
    <w:p w14:paraId="104C2F37" w14:textId="77777777" w:rsidR="005B7866" w:rsidRPr="00B06F7A" w:rsidRDefault="005B7866" w:rsidP="005B7866">
      <w:pPr>
        <w:pStyle w:val="PL"/>
        <w:rPr>
          <w:lang w:val="en-US"/>
        </w:rPr>
      </w:pPr>
    </w:p>
    <w:p w14:paraId="55BBFADD" w14:textId="77777777" w:rsidR="005B7866" w:rsidRPr="00B06F7A" w:rsidRDefault="005B7866" w:rsidP="005B7866">
      <w:pPr>
        <w:pStyle w:val="PL"/>
        <w:rPr>
          <w:lang w:val="en-US"/>
        </w:rPr>
      </w:pPr>
    </w:p>
    <w:p w14:paraId="2793DEBB" w14:textId="77777777" w:rsidR="005B7866" w:rsidRPr="00B06F7A" w:rsidRDefault="005B7866" w:rsidP="005B7866">
      <w:pPr>
        <w:pStyle w:val="PL"/>
        <w:rPr>
          <w:lang w:val="en-US"/>
        </w:rPr>
      </w:pPr>
      <w:r w:rsidRPr="00B06F7A">
        <w:rPr>
          <w:lang w:val="en-US"/>
        </w:rPr>
        <w:t># ENUMS:</w:t>
      </w:r>
    </w:p>
    <w:p w14:paraId="6ED47BBB" w14:textId="77777777" w:rsidR="005B7866" w:rsidRPr="00B06F7A" w:rsidRDefault="005B7866" w:rsidP="005B7866">
      <w:pPr>
        <w:pStyle w:val="PL"/>
        <w:rPr>
          <w:lang w:val="en-US"/>
        </w:rPr>
      </w:pPr>
    </w:p>
    <w:p w14:paraId="689B9FEE" w14:textId="77777777" w:rsidR="005B7866" w:rsidRPr="00B06F7A" w:rsidRDefault="005B7866" w:rsidP="005B7866">
      <w:pPr>
        <w:pStyle w:val="PL"/>
        <w:rPr>
          <w:lang w:val="en-US"/>
        </w:rPr>
      </w:pPr>
      <w:r w:rsidRPr="00B06F7A">
        <w:rPr>
          <w:lang w:val="en-US"/>
        </w:rPr>
        <w:t xml:space="preserve">    ReachabilityForSmsConfiguration:</w:t>
      </w:r>
    </w:p>
    <w:p w14:paraId="355355FD" w14:textId="77777777" w:rsidR="005B7866" w:rsidRPr="00B06F7A" w:rsidRDefault="005B7866" w:rsidP="005B7866">
      <w:pPr>
        <w:pStyle w:val="PL"/>
        <w:rPr>
          <w:lang w:val="en-US"/>
        </w:rPr>
      </w:pPr>
      <w:r w:rsidRPr="00B06F7A">
        <w:rPr>
          <w:lang w:val="en-US"/>
        </w:rPr>
        <w:t xml:space="preserve">      anyOf:</w:t>
      </w:r>
    </w:p>
    <w:p w14:paraId="59168D4C" w14:textId="77777777" w:rsidR="005B7866" w:rsidRPr="00B06F7A" w:rsidRDefault="005B7866" w:rsidP="005B7866">
      <w:pPr>
        <w:pStyle w:val="PL"/>
        <w:rPr>
          <w:lang w:val="en-US"/>
        </w:rPr>
      </w:pPr>
      <w:r w:rsidRPr="00B06F7A">
        <w:rPr>
          <w:lang w:val="en-US"/>
        </w:rPr>
        <w:t xml:space="preserve">        - type: string</w:t>
      </w:r>
    </w:p>
    <w:p w14:paraId="513773E6" w14:textId="77777777" w:rsidR="005B7866" w:rsidRPr="00B06F7A" w:rsidRDefault="005B7866" w:rsidP="005B7866">
      <w:pPr>
        <w:pStyle w:val="PL"/>
        <w:rPr>
          <w:lang w:val="en-US"/>
        </w:rPr>
      </w:pPr>
      <w:r w:rsidRPr="00B06F7A">
        <w:rPr>
          <w:lang w:val="en-US"/>
        </w:rPr>
        <w:t xml:space="preserve">          enum:</w:t>
      </w:r>
    </w:p>
    <w:p w14:paraId="57662FD8" w14:textId="77777777" w:rsidR="005B7866" w:rsidRPr="00B06F7A" w:rsidRDefault="005B7866" w:rsidP="005B7866">
      <w:pPr>
        <w:pStyle w:val="PL"/>
        <w:rPr>
          <w:lang w:val="en-US"/>
        </w:rPr>
      </w:pPr>
      <w:r w:rsidRPr="00B06F7A">
        <w:rPr>
          <w:lang w:val="en-US"/>
        </w:rPr>
        <w:t xml:space="preserve">          - REACHABILITY_FOR_SMS_OVER_NAS</w:t>
      </w:r>
    </w:p>
    <w:p w14:paraId="064663E3" w14:textId="77777777" w:rsidR="005B7866" w:rsidRPr="00B06F7A" w:rsidRDefault="005B7866" w:rsidP="005B7866">
      <w:pPr>
        <w:pStyle w:val="PL"/>
        <w:rPr>
          <w:lang w:val="en-US"/>
        </w:rPr>
      </w:pPr>
      <w:r w:rsidRPr="00B06F7A">
        <w:rPr>
          <w:lang w:val="en-US"/>
        </w:rPr>
        <w:t xml:space="preserve">          - REACHABILITY_FOR_SMS_OVER_IP</w:t>
      </w:r>
    </w:p>
    <w:p w14:paraId="5572BCF4" w14:textId="77777777" w:rsidR="005B7866" w:rsidRPr="00B06F7A" w:rsidRDefault="005B7866" w:rsidP="005B7866">
      <w:pPr>
        <w:pStyle w:val="PL"/>
        <w:rPr>
          <w:lang w:val="en-US"/>
        </w:rPr>
      </w:pPr>
      <w:r w:rsidRPr="00B06F7A">
        <w:rPr>
          <w:lang w:val="en-US"/>
        </w:rPr>
        <w:t xml:space="preserve">        - type: string</w:t>
      </w:r>
    </w:p>
    <w:p w14:paraId="2DC7AD0A" w14:textId="77777777" w:rsidR="005B7866" w:rsidRPr="00B06F7A" w:rsidRDefault="005B7866" w:rsidP="005B7866">
      <w:pPr>
        <w:pStyle w:val="PL"/>
        <w:rPr>
          <w:lang w:val="en-US"/>
        </w:rPr>
      </w:pPr>
    </w:p>
    <w:p w14:paraId="60462EA6" w14:textId="77777777" w:rsidR="005B7866" w:rsidRPr="00B06F7A" w:rsidRDefault="005B7866" w:rsidP="005B7866">
      <w:pPr>
        <w:pStyle w:val="PL"/>
        <w:rPr>
          <w:lang w:val="en-US"/>
        </w:rPr>
      </w:pPr>
      <w:r w:rsidRPr="00B06F7A">
        <w:rPr>
          <w:lang w:val="en-US"/>
        </w:rPr>
        <w:t xml:space="preserve">    EventType:</w:t>
      </w:r>
    </w:p>
    <w:p w14:paraId="7F788439" w14:textId="77777777" w:rsidR="005B7866" w:rsidRPr="00B06F7A" w:rsidRDefault="005B7866" w:rsidP="005B7866">
      <w:pPr>
        <w:pStyle w:val="PL"/>
        <w:rPr>
          <w:lang w:val="en-US"/>
        </w:rPr>
      </w:pPr>
      <w:r w:rsidRPr="00B06F7A">
        <w:rPr>
          <w:lang w:val="en-US"/>
        </w:rPr>
        <w:t xml:space="preserve">      anyOf:</w:t>
      </w:r>
    </w:p>
    <w:p w14:paraId="4D756A74" w14:textId="77777777" w:rsidR="005B7866" w:rsidRPr="00B06F7A" w:rsidRDefault="005B7866" w:rsidP="005B7866">
      <w:pPr>
        <w:pStyle w:val="PL"/>
        <w:rPr>
          <w:lang w:val="en-US"/>
        </w:rPr>
      </w:pPr>
      <w:r w:rsidRPr="00B06F7A">
        <w:rPr>
          <w:lang w:val="en-US"/>
        </w:rPr>
        <w:t xml:space="preserve">        - type: string</w:t>
      </w:r>
    </w:p>
    <w:p w14:paraId="2C81C5C6" w14:textId="77777777" w:rsidR="005B7866" w:rsidRPr="00B06F7A" w:rsidRDefault="005B7866" w:rsidP="005B7866">
      <w:pPr>
        <w:pStyle w:val="PL"/>
        <w:rPr>
          <w:lang w:val="en-US"/>
        </w:rPr>
      </w:pPr>
      <w:r w:rsidRPr="00B06F7A">
        <w:rPr>
          <w:lang w:val="en-US"/>
        </w:rPr>
        <w:t xml:space="preserve">          enum:</w:t>
      </w:r>
    </w:p>
    <w:p w14:paraId="098D0A69" w14:textId="77777777" w:rsidR="005B7866" w:rsidRPr="00B06F7A" w:rsidRDefault="005B7866" w:rsidP="005B7866">
      <w:pPr>
        <w:pStyle w:val="PL"/>
        <w:rPr>
          <w:lang w:val="en-US"/>
        </w:rPr>
      </w:pPr>
      <w:r w:rsidRPr="00B06F7A">
        <w:rPr>
          <w:lang w:val="en-US"/>
        </w:rPr>
        <w:t xml:space="preserve">          - LOSS_OF_CONNECTIVITY</w:t>
      </w:r>
    </w:p>
    <w:p w14:paraId="02D50A95" w14:textId="77777777" w:rsidR="005B7866" w:rsidRPr="00B06F7A" w:rsidRDefault="005B7866" w:rsidP="005B7866">
      <w:pPr>
        <w:pStyle w:val="PL"/>
        <w:rPr>
          <w:lang w:val="en-US"/>
        </w:rPr>
      </w:pPr>
      <w:r w:rsidRPr="00B06F7A">
        <w:rPr>
          <w:lang w:val="en-US"/>
        </w:rPr>
        <w:t xml:space="preserve">          - UE_REACHABILITY_FOR_DATA</w:t>
      </w:r>
    </w:p>
    <w:p w14:paraId="42039E97" w14:textId="77777777" w:rsidR="005B7866" w:rsidRPr="00B06F7A" w:rsidRDefault="005B7866" w:rsidP="005B7866">
      <w:pPr>
        <w:pStyle w:val="PL"/>
        <w:rPr>
          <w:lang w:val="en-US"/>
        </w:rPr>
      </w:pPr>
      <w:r w:rsidRPr="00B06F7A">
        <w:rPr>
          <w:lang w:val="en-US"/>
        </w:rPr>
        <w:t xml:space="preserve">          - UE_REACHABILITY_FOR_SMS</w:t>
      </w:r>
    </w:p>
    <w:p w14:paraId="1FE7E3FF" w14:textId="77777777" w:rsidR="005B7866" w:rsidRPr="00B06F7A" w:rsidRDefault="005B7866" w:rsidP="005B7866">
      <w:pPr>
        <w:pStyle w:val="PL"/>
        <w:rPr>
          <w:lang w:val="en-US"/>
        </w:rPr>
      </w:pPr>
      <w:r w:rsidRPr="00B06F7A">
        <w:rPr>
          <w:lang w:val="en-US"/>
        </w:rPr>
        <w:t xml:space="preserve">          - LOCATION_REPORTING</w:t>
      </w:r>
    </w:p>
    <w:p w14:paraId="1E226FA7" w14:textId="77777777" w:rsidR="005B7866" w:rsidRPr="00B06F7A" w:rsidRDefault="005B7866" w:rsidP="005B7866">
      <w:pPr>
        <w:pStyle w:val="PL"/>
        <w:rPr>
          <w:lang w:val="en-US"/>
        </w:rPr>
      </w:pPr>
      <w:r w:rsidRPr="00B06F7A">
        <w:rPr>
          <w:lang w:val="en-US"/>
        </w:rPr>
        <w:t xml:space="preserve">          - CHANGE_OF_SUPI_PEI_ASSOCIATION</w:t>
      </w:r>
    </w:p>
    <w:p w14:paraId="2A220E1F" w14:textId="77777777" w:rsidR="005B7866" w:rsidRPr="00B06F7A" w:rsidRDefault="005B7866" w:rsidP="005B7866">
      <w:pPr>
        <w:pStyle w:val="PL"/>
        <w:rPr>
          <w:lang w:val="en-US"/>
        </w:rPr>
      </w:pPr>
      <w:r w:rsidRPr="00B06F7A">
        <w:rPr>
          <w:lang w:val="en-US"/>
        </w:rPr>
        <w:t xml:space="preserve">          - ROAMING_STATUS</w:t>
      </w:r>
    </w:p>
    <w:p w14:paraId="7784746E" w14:textId="77777777" w:rsidR="005B7866" w:rsidRPr="00B06F7A" w:rsidRDefault="005B7866" w:rsidP="005B7866">
      <w:pPr>
        <w:pStyle w:val="PL"/>
        <w:rPr>
          <w:lang w:val="en-US"/>
        </w:rPr>
      </w:pPr>
      <w:r w:rsidRPr="00B06F7A">
        <w:rPr>
          <w:lang w:val="en-US"/>
        </w:rPr>
        <w:t xml:space="preserve">          - COMMUNICATION_FAILURE</w:t>
      </w:r>
    </w:p>
    <w:p w14:paraId="2F739081" w14:textId="77777777" w:rsidR="005B7866" w:rsidRPr="00B06F7A" w:rsidRDefault="005B7866" w:rsidP="005B7866">
      <w:pPr>
        <w:pStyle w:val="PL"/>
        <w:rPr>
          <w:lang w:val="en-US"/>
        </w:rPr>
      </w:pPr>
      <w:r w:rsidRPr="00B06F7A">
        <w:rPr>
          <w:lang w:val="en-US"/>
        </w:rPr>
        <w:t xml:space="preserve">          - AVAILABILITY_AFTER_DDN_FAILURE</w:t>
      </w:r>
    </w:p>
    <w:p w14:paraId="7F7B781B" w14:textId="77777777" w:rsidR="005B7866" w:rsidRPr="00B06F7A" w:rsidRDefault="005B7866" w:rsidP="005B7866">
      <w:pPr>
        <w:pStyle w:val="PL"/>
        <w:rPr>
          <w:lang w:val="en-US"/>
        </w:rPr>
      </w:pPr>
      <w:r w:rsidRPr="00B06F7A">
        <w:rPr>
          <w:lang w:val="en-US"/>
        </w:rPr>
        <w:t xml:space="preserve">          - CN_TYPE_CHANGE</w:t>
      </w:r>
    </w:p>
    <w:p w14:paraId="3EBB9C72" w14:textId="77777777" w:rsidR="005B7866" w:rsidRPr="00B06F7A" w:rsidRDefault="005B7866" w:rsidP="005B7866">
      <w:pPr>
        <w:pStyle w:val="PL"/>
      </w:pPr>
      <w:r w:rsidRPr="00B06F7A">
        <w:rPr>
          <w:lang w:val="en-US"/>
        </w:rPr>
        <w:t xml:space="preserve">          - </w:t>
      </w:r>
      <w:r w:rsidRPr="00B06F7A">
        <w:t>DL_DATA_DELIVERY_STATUS</w:t>
      </w:r>
    </w:p>
    <w:p w14:paraId="3E6D85F9" w14:textId="77777777" w:rsidR="005B7866" w:rsidRPr="00B06F7A" w:rsidRDefault="005B7866" w:rsidP="005B7866">
      <w:pPr>
        <w:pStyle w:val="PL"/>
        <w:rPr>
          <w:lang w:eastAsia="zh-CN"/>
        </w:rPr>
      </w:pPr>
      <w:r w:rsidRPr="00B06F7A">
        <w:rPr>
          <w:lang w:val="en-US"/>
        </w:rPr>
        <w:t xml:space="preserve">          - PDN_CONNECTIVITY_STATUS</w:t>
      </w:r>
    </w:p>
    <w:p w14:paraId="0AB98304" w14:textId="77777777" w:rsidR="005B7866" w:rsidRPr="00B06F7A" w:rsidRDefault="005B7866" w:rsidP="005B7866">
      <w:pPr>
        <w:pStyle w:val="PL"/>
        <w:rPr>
          <w:lang w:val="en-US"/>
        </w:rPr>
      </w:pPr>
      <w:r w:rsidRPr="00B06F7A">
        <w:rPr>
          <w:lang w:val="en-US"/>
        </w:rPr>
        <w:t xml:space="preserve">          - </w:t>
      </w:r>
      <w:r w:rsidRPr="00B06F7A">
        <w:rPr>
          <w:rFonts w:hint="eastAsia"/>
          <w:lang w:eastAsia="zh-CN"/>
        </w:rPr>
        <w:t>UE</w:t>
      </w:r>
      <w:r w:rsidRPr="00B06F7A">
        <w:t>_</w:t>
      </w:r>
      <w:r w:rsidRPr="00B06F7A">
        <w:rPr>
          <w:rFonts w:hint="eastAsia"/>
          <w:lang w:eastAsia="zh-CN"/>
        </w:rPr>
        <w:t>CONNECTION</w:t>
      </w:r>
      <w:r w:rsidRPr="00B06F7A">
        <w:t>_</w:t>
      </w:r>
      <w:r w:rsidRPr="00B06F7A">
        <w:rPr>
          <w:rFonts w:hint="eastAsia"/>
          <w:lang w:eastAsia="zh-CN"/>
        </w:rPr>
        <w:t>MANAGEMENT</w:t>
      </w:r>
      <w:r w:rsidRPr="00B06F7A">
        <w:t>_STAT</w:t>
      </w:r>
      <w:r w:rsidRPr="00B06F7A">
        <w:rPr>
          <w:rFonts w:hint="eastAsia"/>
          <w:lang w:eastAsia="zh-CN"/>
        </w:rPr>
        <w:t>E</w:t>
      </w:r>
    </w:p>
    <w:p w14:paraId="0AC483CC" w14:textId="77777777" w:rsidR="00B00979" w:rsidRPr="00B06F7A" w:rsidRDefault="00B00979" w:rsidP="00B00979">
      <w:pPr>
        <w:pStyle w:val="PL"/>
        <w:rPr>
          <w:lang w:val="en-US"/>
        </w:rPr>
      </w:pPr>
      <w:r w:rsidRPr="00B06F7A">
        <w:rPr>
          <w:lang w:val="en-US"/>
        </w:rPr>
        <w:t xml:space="preserve">          - ACCESS_TYPE_REPORT</w:t>
      </w:r>
    </w:p>
    <w:p w14:paraId="3000F025" w14:textId="77777777" w:rsidR="00B00979" w:rsidRPr="00B06F7A" w:rsidRDefault="00B00979" w:rsidP="00B00979">
      <w:pPr>
        <w:pStyle w:val="PL"/>
        <w:rPr>
          <w:lang w:val="en-US"/>
        </w:rPr>
      </w:pPr>
      <w:r w:rsidRPr="00B06F7A">
        <w:rPr>
          <w:lang w:val="en-US"/>
        </w:rPr>
        <w:t xml:space="preserve">          - REGISTRATION_STATE_REPORT</w:t>
      </w:r>
    </w:p>
    <w:p w14:paraId="2F097669" w14:textId="77777777" w:rsidR="00B00979" w:rsidRPr="00B06F7A" w:rsidRDefault="00B00979" w:rsidP="00B00979">
      <w:pPr>
        <w:pStyle w:val="PL"/>
        <w:rPr>
          <w:lang w:val="en-US"/>
        </w:rPr>
      </w:pPr>
      <w:r w:rsidRPr="00B06F7A">
        <w:rPr>
          <w:lang w:val="en-US"/>
        </w:rPr>
        <w:t xml:space="preserve">          - CONNECTIVITY_STATE_REPORT</w:t>
      </w:r>
    </w:p>
    <w:p w14:paraId="1910721D" w14:textId="77777777" w:rsidR="00B00979" w:rsidRPr="00B06F7A" w:rsidRDefault="00B00979" w:rsidP="00B00979">
      <w:pPr>
        <w:pStyle w:val="PL"/>
        <w:rPr>
          <w:lang w:val="en-US"/>
        </w:rPr>
      </w:pPr>
      <w:r w:rsidRPr="00B06F7A">
        <w:rPr>
          <w:lang w:val="en-US"/>
        </w:rPr>
        <w:t xml:space="preserve">          - TYPE_ALLOCATION_CODE_REPORT</w:t>
      </w:r>
    </w:p>
    <w:p w14:paraId="26F67F74" w14:textId="77777777" w:rsidR="00B00979" w:rsidRPr="00B06F7A" w:rsidRDefault="00B00979" w:rsidP="00B00979">
      <w:pPr>
        <w:pStyle w:val="PL"/>
        <w:rPr>
          <w:lang w:val="en-US"/>
        </w:rPr>
      </w:pPr>
      <w:r w:rsidRPr="00B06F7A">
        <w:rPr>
          <w:lang w:val="en-US"/>
        </w:rPr>
        <w:t xml:space="preserve">          - FREQUENT_MOBILITY_REGISTRATION_REPORT</w:t>
      </w:r>
    </w:p>
    <w:p w14:paraId="59845277" w14:textId="77777777" w:rsidR="00B00979" w:rsidRPr="00B06F7A" w:rsidRDefault="00B00979" w:rsidP="00B00979">
      <w:pPr>
        <w:pStyle w:val="PL"/>
        <w:rPr>
          <w:lang w:val="en-US"/>
        </w:rPr>
      </w:pPr>
      <w:r w:rsidRPr="00B06F7A">
        <w:rPr>
          <w:lang w:val="en-US"/>
        </w:rPr>
        <w:t xml:space="preserve">          - PDU_SES_REL</w:t>
      </w:r>
    </w:p>
    <w:p w14:paraId="445C8A74" w14:textId="77777777" w:rsidR="00B00979" w:rsidRPr="00B06F7A" w:rsidRDefault="00B00979" w:rsidP="00B00979">
      <w:pPr>
        <w:pStyle w:val="PL"/>
        <w:rPr>
          <w:lang w:val="en-US"/>
        </w:rPr>
      </w:pPr>
      <w:r w:rsidRPr="00B06F7A">
        <w:rPr>
          <w:lang w:val="en-US"/>
        </w:rPr>
        <w:t xml:space="preserve">          - PDU_SES_EST</w:t>
      </w:r>
    </w:p>
    <w:p w14:paraId="57E20AE0" w14:textId="77777777" w:rsidR="00AD4132" w:rsidRDefault="00AD4132" w:rsidP="00AD4132">
      <w:pPr>
        <w:pStyle w:val="PL"/>
        <w:rPr>
          <w:lang w:val="en-US"/>
        </w:rPr>
      </w:pPr>
      <w:r>
        <w:rPr>
          <w:lang w:val="en-US"/>
        </w:rPr>
        <w:t xml:space="preserve">          - </w:t>
      </w:r>
      <w:r>
        <w:rPr>
          <w:lang w:eastAsia="zh-CN"/>
        </w:rPr>
        <w:t>UE_MEMORY_AVAILABLE_FOR_SMS</w:t>
      </w:r>
    </w:p>
    <w:p w14:paraId="09E3F6F7" w14:textId="77777777" w:rsidR="005B7866" w:rsidRPr="00B06F7A" w:rsidRDefault="005B7866" w:rsidP="005B7866">
      <w:pPr>
        <w:pStyle w:val="PL"/>
        <w:rPr>
          <w:lang w:val="en-US"/>
        </w:rPr>
      </w:pPr>
      <w:r w:rsidRPr="00B06F7A">
        <w:rPr>
          <w:lang w:val="en-US"/>
        </w:rPr>
        <w:t xml:space="preserve">        - type: string</w:t>
      </w:r>
    </w:p>
    <w:p w14:paraId="0986124A" w14:textId="77777777" w:rsidR="005B7866" w:rsidRPr="00B06F7A" w:rsidRDefault="005B7866" w:rsidP="005B7866">
      <w:pPr>
        <w:pStyle w:val="PL"/>
        <w:rPr>
          <w:lang w:val="en-US"/>
        </w:rPr>
      </w:pPr>
    </w:p>
    <w:p w14:paraId="777848F7" w14:textId="77777777" w:rsidR="005B7866" w:rsidRPr="00B06F7A" w:rsidRDefault="005B7866" w:rsidP="005B7866">
      <w:pPr>
        <w:pStyle w:val="PL"/>
        <w:rPr>
          <w:lang w:val="en-US"/>
        </w:rPr>
      </w:pPr>
      <w:r w:rsidRPr="00B06F7A">
        <w:rPr>
          <w:lang w:val="en-US"/>
        </w:rPr>
        <w:t xml:space="preserve">    LocationAccuracy:</w:t>
      </w:r>
    </w:p>
    <w:p w14:paraId="5C9432C0" w14:textId="77777777" w:rsidR="005B7866" w:rsidRPr="00B06F7A" w:rsidRDefault="005B7866" w:rsidP="005B7866">
      <w:pPr>
        <w:pStyle w:val="PL"/>
        <w:rPr>
          <w:lang w:val="en-US"/>
        </w:rPr>
      </w:pPr>
      <w:r w:rsidRPr="00B06F7A">
        <w:rPr>
          <w:lang w:val="en-US"/>
        </w:rPr>
        <w:t xml:space="preserve">      anyOf:</w:t>
      </w:r>
    </w:p>
    <w:p w14:paraId="3C6BD5E1" w14:textId="77777777" w:rsidR="005B7866" w:rsidRPr="00B06F7A" w:rsidRDefault="005B7866" w:rsidP="005B7866">
      <w:pPr>
        <w:pStyle w:val="PL"/>
        <w:rPr>
          <w:lang w:val="en-US"/>
        </w:rPr>
      </w:pPr>
      <w:r w:rsidRPr="00B06F7A">
        <w:rPr>
          <w:lang w:val="en-US"/>
        </w:rPr>
        <w:t xml:space="preserve">        - type: string</w:t>
      </w:r>
    </w:p>
    <w:p w14:paraId="0FF8E252" w14:textId="77777777" w:rsidR="005B7866" w:rsidRPr="00B06F7A" w:rsidRDefault="005B7866" w:rsidP="005B7866">
      <w:pPr>
        <w:pStyle w:val="PL"/>
        <w:rPr>
          <w:lang w:val="en-US"/>
        </w:rPr>
      </w:pPr>
      <w:r w:rsidRPr="00B06F7A">
        <w:rPr>
          <w:lang w:val="en-US"/>
        </w:rPr>
        <w:t xml:space="preserve">          enum:</w:t>
      </w:r>
    </w:p>
    <w:p w14:paraId="5A0F2580" w14:textId="77777777" w:rsidR="005B7866" w:rsidRPr="00B06F7A" w:rsidRDefault="005B7866" w:rsidP="005B7866">
      <w:pPr>
        <w:pStyle w:val="PL"/>
        <w:rPr>
          <w:lang w:val="en-US"/>
        </w:rPr>
      </w:pPr>
      <w:r w:rsidRPr="00B06F7A">
        <w:rPr>
          <w:lang w:val="en-US"/>
        </w:rPr>
        <w:t xml:space="preserve">          - CELL_LEVEL</w:t>
      </w:r>
    </w:p>
    <w:p w14:paraId="214DB144" w14:textId="77777777" w:rsidR="006F199E" w:rsidRPr="00B06F7A" w:rsidRDefault="006F199E" w:rsidP="006F199E">
      <w:pPr>
        <w:pStyle w:val="PL"/>
        <w:rPr>
          <w:lang w:val="en-US"/>
        </w:rPr>
      </w:pPr>
      <w:r w:rsidRPr="00B06F7A">
        <w:rPr>
          <w:lang w:val="en-US"/>
        </w:rPr>
        <w:t xml:space="preserve">          - RAN_NODE_LEVEL</w:t>
      </w:r>
    </w:p>
    <w:p w14:paraId="121E84CE" w14:textId="77777777" w:rsidR="005B7866" w:rsidRPr="00B06F7A" w:rsidRDefault="005B7866" w:rsidP="005B7866">
      <w:pPr>
        <w:pStyle w:val="PL"/>
        <w:rPr>
          <w:lang w:val="en-US"/>
        </w:rPr>
      </w:pPr>
      <w:r w:rsidRPr="00B06F7A">
        <w:rPr>
          <w:lang w:val="en-US"/>
        </w:rPr>
        <w:t xml:space="preserve">          - TA_LEVEL</w:t>
      </w:r>
    </w:p>
    <w:p w14:paraId="37D99C7E" w14:textId="77777777" w:rsidR="005B7866" w:rsidRPr="00B06F7A" w:rsidRDefault="005B7866" w:rsidP="005B7866">
      <w:pPr>
        <w:pStyle w:val="PL"/>
        <w:rPr>
          <w:lang w:val="en-US"/>
        </w:rPr>
      </w:pPr>
      <w:r w:rsidRPr="00B06F7A">
        <w:rPr>
          <w:lang w:val="en-US"/>
        </w:rPr>
        <w:t xml:space="preserve">          - N3IWF_LEVEL</w:t>
      </w:r>
    </w:p>
    <w:p w14:paraId="32555674" w14:textId="77777777" w:rsidR="005B7866" w:rsidRPr="00B06F7A" w:rsidRDefault="005B7866" w:rsidP="005B7866">
      <w:pPr>
        <w:pStyle w:val="PL"/>
        <w:rPr>
          <w:lang w:val="en-US"/>
        </w:rPr>
      </w:pPr>
      <w:r w:rsidRPr="00B06F7A">
        <w:rPr>
          <w:lang w:val="en-US"/>
        </w:rPr>
        <w:t xml:space="preserve">          - UE_IP</w:t>
      </w:r>
    </w:p>
    <w:p w14:paraId="0EE28153" w14:textId="77777777" w:rsidR="005B7866" w:rsidRPr="00B06F7A" w:rsidRDefault="005B7866" w:rsidP="005B7866">
      <w:pPr>
        <w:pStyle w:val="PL"/>
        <w:rPr>
          <w:lang w:val="en-US"/>
        </w:rPr>
      </w:pPr>
      <w:r w:rsidRPr="00B06F7A">
        <w:rPr>
          <w:lang w:val="en-US"/>
        </w:rPr>
        <w:t xml:space="preserve">          - UE_PORT</w:t>
      </w:r>
    </w:p>
    <w:p w14:paraId="2288172F" w14:textId="77777777" w:rsidR="005B7866" w:rsidRPr="00B06F7A" w:rsidRDefault="005B7866" w:rsidP="005B7866">
      <w:pPr>
        <w:pStyle w:val="PL"/>
        <w:rPr>
          <w:lang w:val="en-US"/>
        </w:rPr>
      </w:pPr>
      <w:r w:rsidRPr="00B06F7A">
        <w:rPr>
          <w:lang w:val="en-US"/>
        </w:rPr>
        <w:t xml:space="preserve">        - type: string</w:t>
      </w:r>
    </w:p>
    <w:p w14:paraId="59EE2B3B" w14:textId="77777777" w:rsidR="005B7866" w:rsidRPr="00B06F7A" w:rsidRDefault="005B7866" w:rsidP="005B7866">
      <w:pPr>
        <w:pStyle w:val="PL"/>
        <w:rPr>
          <w:lang w:val="en-US"/>
        </w:rPr>
      </w:pPr>
    </w:p>
    <w:p w14:paraId="20FD6960" w14:textId="77777777" w:rsidR="005B7866" w:rsidRPr="00B06F7A" w:rsidRDefault="005B7866" w:rsidP="005B7866">
      <w:pPr>
        <w:pStyle w:val="PL"/>
        <w:rPr>
          <w:lang w:val="en-US"/>
        </w:rPr>
      </w:pPr>
      <w:r w:rsidRPr="00B06F7A">
        <w:rPr>
          <w:lang w:val="en-US"/>
        </w:rPr>
        <w:t xml:space="preserve">    CnType:</w:t>
      </w:r>
    </w:p>
    <w:p w14:paraId="34C053C7" w14:textId="77777777" w:rsidR="005B7866" w:rsidRPr="00B06F7A" w:rsidRDefault="005B7866" w:rsidP="005B7866">
      <w:pPr>
        <w:pStyle w:val="PL"/>
        <w:rPr>
          <w:lang w:val="en-US"/>
        </w:rPr>
      </w:pPr>
      <w:r w:rsidRPr="00B06F7A">
        <w:rPr>
          <w:lang w:val="en-US"/>
        </w:rPr>
        <w:t xml:space="preserve">      anyOf:</w:t>
      </w:r>
    </w:p>
    <w:p w14:paraId="515AD335" w14:textId="77777777" w:rsidR="005B7866" w:rsidRPr="00B06F7A" w:rsidRDefault="005B7866" w:rsidP="005B7866">
      <w:pPr>
        <w:pStyle w:val="PL"/>
        <w:rPr>
          <w:lang w:val="en-US"/>
        </w:rPr>
      </w:pPr>
      <w:r w:rsidRPr="00B06F7A">
        <w:rPr>
          <w:lang w:val="en-US"/>
        </w:rPr>
        <w:t xml:space="preserve">        - type: string</w:t>
      </w:r>
    </w:p>
    <w:p w14:paraId="246570E5" w14:textId="77777777" w:rsidR="005B7866" w:rsidRPr="00B06F7A" w:rsidRDefault="005B7866" w:rsidP="005B7866">
      <w:pPr>
        <w:pStyle w:val="PL"/>
        <w:rPr>
          <w:lang w:val="en-US"/>
        </w:rPr>
      </w:pPr>
      <w:r w:rsidRPr="00B06F7A">
        <w:rPr>
          <w:lang w:val="en-US"/>
        </w:rPr>
        <w:t xml:space="preserve">          enum:</w:t>
      </w:r>
    </w:p>
    <w:p w14:paraId="62A8D675" w14:textId="77777777" w:rsidR="005B7866" w:rsidRPr="00B06F7A" w:rsidRDefault="005B7866" w:rsidP="005B7866">
      <w:pPr>
        <w:pStyle w:val="PL"/>
        <w:rPr>
          <w:lang w:val="en-US"/>
        </w:rPr>
      </w:pPr>
      <w:r w:rsidRPr="00B06F7A">
        <w:rPr>
          <w:lang w:val="en-US"/>
        </w:rPr>
        <w:t xml:space="preserve">          - SINGLE_4G</w:t>
      </w:r>
    </w:p>
    <w:p w14:paraId="02383B79" w14:textId="77777777" w:rsidR="005B7866" w:rsidRPr="00B06F7A" w:rsidRDefault="005B7866" w:rsidP="005B7866">
      <w:pPr>
        <w:pStyle w:val="PL"/>
        <w:rPr>
          <w:lang w:val="en-US"/>
        </w:rPr>
      </w:pPr>
      <w:r w:rsidRPr="00B06F7A">
        <w:rPr>
          <w:lang w:val="en-US"/>
        </w:rPr>
        <w:t xml:space="preserve">          - SINGLE_5G</w:t>
      </w:r>
    </w:p>
    <w:p w14:paraId="424E32D3" w14:textId="77777777" w:rsidR="005B7866" w:rsidRPr="00B06F7A" w:rsidRDefault="005B7866" w:rsidP="005B7866">
      <w:pPr>
        <w:pStyle w:val="PL"/>
        <w:rPr>
          <w:lang w:val="en-US"/>
        </w:rPr>
      </w:pPr>
      <w:r w:rsidRPr="00B06F7A">
        <w:rPr>
          <w:lang w:val="en-US"/>
        </w:rPr>
        <w:t xml:space="preserve">          - DUAL_4G5G</w:t>
      </w:r>
    </w:p>
    <w:p w14:paraId="4D00A664" w14:textId="77777777" w:rsidR="005B7866" w:rsidRPr="00B06F7A" w:rsidRDefault="005B7866" w:rsidP="005B7866">
      <w:pPr>
        <w:pStyle w:val="PL"/>
        <w:rPr>
          <w:lang w:val="en-US"/>
        </w:rPr>
      </w:pPr>
      <w:r w:rsidRPr="00B06F7A">
        <w:rPr>
          <w:lang w:val="en-US"/>
        </w:rPr>
        <w:lastRenderedPageBreak/>
        <w:t xml:space="preserve">        - type: string</w:t>
      </w:r>
    </w:p>
    <w:p w14:paraId="2CFC1DBA" w14:textId="77777777" w:rsidR="005B7866" w:rsidRPr="00B06F7A" w:rsidRDefault="005B7866" w:rsidP="005B7866">
      <w:pPr>
        <w:pStyle w:val="PL"/>
        <w:rPr>
          <w:lang w:val="en-US"/>
        </w:rPr>
      </w:pPr>
    </w:p>
    <w:p w14:paraId="5F0D226A" w14:textId="77777777" w:rsidR="005B7866" w:rsidRPr="00B06F7A" w:rsidRDefault="005B7866" w:rsidP="005B7866">
      <w:pPr>
        <w:pStyle w:val="PL"/>
        <w:rPr>
          <w:lang w:val="en-US"/>
        </w:rPr>
      </w:pPr>
      <w:r w:rsidRPr="00B06F7A">
        <w:rPr>
          <w:lang w:val="en-US"/>
        </w:rPr>
        <w:t xml:space="preserve">    AssociationType:</w:t>
      </w:r>
    </w:p>
    <w:p w14:paraId="15EE1F0B" w14:textId="77777777" w:rsidR="005B7866" w:rsidRPr="00B06F7A" w:rsidRDefault="005B7866" w:rsidP="005B7866">
      <w:pPr>
        <w:pStyle w:val="PL"/>
        <w:rPr>
          <w:lang w:val="en-US"/>
        </w:rPr>
      </w:pPr>
      <w:r w:rsidRPr="00B06F7A">
        <w:rPr>
          <w:lang w:val="en-US"/>
        </w:rPr>
        <w:t xml:space="preserve">      anyOf:</w:t>
      </w:r>
    </w:p>
    <w:p w14:paraId="6B299700" w14:textId="77777777" w:rsidR="005B7866" w:rsidRPr="00B06F7A" w:rsidRDefault="005B7866" w:rsidP="005B7866">
      <w:pPr>
        <w:pStyle w:val="PL"/>
        <w:rPr>
          <w:lang w:val="en-US"/>
        </w:rPr>
      </w:pPr>
      <w:r w:rsidRPr="00B06F7A">
        <w:rPr>
          <w:lang w:val="en-US"/>
        </w:rPr>
        <w:t xml:space="preserve">        - type: string</w:t>
      </w:r>
    </w:p>
    <w:p w14:paraId="3592C912" w14:textId="77777777" w:rsidR="005B7866" w:rsidRPr="00B06F7A" w:rsidRDefault="005B7866" w:rsidP="005B7866">
      <w:pPr>
        <w:pStyle w:val="PL"/>
        <w:rPr>
          <w:lang w:val="en-US"/>
        </w:rPr>
      </w:pPr>
      <w:r w:rsidRPr="00B06F7A">
        <w:rPr>
          <w:lang w:val="en-US"/>
        </w:rPr>
        <w:t xml:space="preserve">          enum:</w:t>
      </w:r>
    </w:p>
    <w:p w14:paraId="5B388AEF" w14:textId="77777777" w:rsidR="005B7866" w:rsidRPr="00B06F7A" w:rsidRDefault="005B7866" w:rsidP="005B7866">
      <w:pPr>
        <w:pStyle w:val="PL"/>
        <w:rPr>
          <w:lang w:val="en-US"/>
        </w:rPr>
      </w:pPr>
      <w:r w:rsidRPr="00B06F7A">
        <w:rPr>
          <w:lang w:val="en-US"/>
        </w:rPr>
        <w:t xml:space="preserve">          - IMEI_CHANGE</w:t>
      </w:r>
    </w:p>
    <w:p w14:paraId="2336D309" w14:textId="77777777" w:rsidR="005B7866" w:rsidRPr="00B06F7A" w:rsidRDefault="005B7866" w:rsidP="005B7866">
      <w:pPr>
        <w:pStyle w:val="PL"/>
        <w:rPr>
          <w:lang w:val="en-US"/>
        </w:rPr>
      </w:pPr>
      <w:r w:rsidRPr="00B06F7A">
        <w:rPr>
          <w:lang w:val="en-US"/>
        </w:rPr>
        <w:t xml:space="preserve">          - IMEISV_CHANGE</w:t>
      </w:r>
    </w:p>
    <w:p w14:paraId="094ABC71" w14:textId="77777777" w:rsidR="005B7866" w:rsidRPr="00B06F7A" w:rsidRDefault="005B7866" w:rsidP="005B7866">
      <w:pPr>
        <w:pStyle w:val="PL"/>
        <w:rPr>
          <w:lang w:val="en-US"/>
        </w:rPr>
      </w:pPr>
      <w:r w:rsidRPr="00B06F7A">
        <w:rPr>
          <w:lang w:val="en-US"/>
        </w:rPr>
        <w:t xml:space="preserve">        - type: string</w:t>
      </w:r>
    </w:p>
    <w:p w14:paraId="132BE90F" w14:textId="77777777" w:rsidR="005B7866" w:rsidRPr="00B06F7A" w:rsidRDefault="005B7866" w:rsidP="00C05182">
      <w:pPr>
        <w:pStyle w:val="PL"/>
        <w:rPr>
          <w:rFonts w:eastAsia="DengXian"/>
          <w:lang w:val="en-US"/>
        </w:rPr>
      </w:pPr>
    </w:p>
    <w:p w14:paraId="1698AC29" w14:textId="77777777" w:rsidR="005B7866" w:rsidRPr="00B06F7A" w:rsidRDefault="005B7866" w:rsidP="00C05182">
      <w:pPr>
        <w:pStyle w:val="PL"/>
        <w:rPr>
          <w:rFonts w:eastAsia="DengXian"/>
          <w:lang w:val="en-US"/>
        </w:rPr>
      </w:pPr>
      <w:r w:rsidRPr="00C05182">
        <w:rPr>
          <w:rFonts w:eastAsia="DengXian"/>
        </w:rPr>
        <w:t xml:space="preserve">    EventReportMode:</w:t>
      </w:r>
    </w:p>
    <w:p w14:paraId="7A114DD9" w14:textId="77777777" w:rsidR="005B7866" w:rsidRPr="00B06F7A" w:rsidRDefault="005B7866" w:rsidP="00C05182">
      <w:pPr>
        <w:pStyle w:val="PL"/>
        <w:rPr>
          <w:rFonts w:eastAsia="DengXian"/>
          <w:lang w:val="en-US"/>
        </w:rPr>
      </w:pPr>
      <w:r w:rsidRPr="00C05182">
        <w:rPr>
          <w:rFonts w:eastAsia="DengXian"/>
        </w:rPr>
        <w:t xml:space="preserve">      anyOf:</w:t>
      </w:r>
    </w:p>
    <w:p w14:paraId="04E47D70" w14:textId="77777777" w:rsidR="005B7866" w:rsidRPr="00B06F7A" w:rsidRDefault="005B7866" w:rsidP="00C05182">
      <w:pPr>
        <w:pStyle w:val="PL"/>
        <w:rPr>
          <w:rFonts w:eastAsia="DengXian"/>
          <w:lang w:val="en-US"/>
        </w:rPr>
      </w:pPr>
      <w:r w:rsidRPr="00C05182">
        <w:rPr>
          <w:rFonts w:eastAsia="DengXian"/>
        </w:rPr>
        <w:t xml:space="preserve">        - type: string</w:t>
      </w:r>
    </w:p>
    <w:p w14:paraId="4CACF20D" w14:textId="77777777" w:rsidR="005B7866" w:rsidRPr="00B06F7A" w:rsidRDefault="005B7866" w:rsidP="00C05182">
      <w:pPr>
        <w:pStyle w:val="PL"/>
        <w:rPr>
          <w:rFonts w:eastAsia="DengXian"/>
          <w:lang w:val="en-US"/>
        </w:rPr>
      </w:pPr>
      <w:r w:rsidRPr="00C05182">
        <w:rPr>
          <w:rFonts w:eastAsia="DengXian"/>
        </w:rPr>
        <w:t xml:space="preserve">          enum:</w:t>
      </w:r>
    </w:p>
    <w:p w14:paraId="21CEB7B0" w14:textId="77777777" w:rsidR="005B7866" w:rsidRPr="00B06F7A" w:rsidRDefault="005B7866" w:rsidP="00C05182">
      <w:pPr>
        <w:pStyle w:val="PL"/>
        <w:rPr>
          <w:rFonts w:eastAsia="DengXian"/>
          <w:lang w:val="en-US"/>
        </w:rPr>
      </w:pPr>
      <w:r w:rsidRPr="00C05182">
        <w:rPr>
          <w:rFonts w:eastAsia="DengXian"/>
        </w:rPr>
        <w:t xml:space="preserve">          - PERIODIC</w:t>
      </w:r>
    </w:p>
    <w:p w14:paraId="1269A20C" w14:textId="77777777" w:rsidR="005B7866" w:rsidRPr="00B06F7A" w:rsidRDefault="005B7866" w:rsidP="00C05182">
      <w:pPr>
        <w:pStyle w:val="PL"/>
        <w:rPr>
          <w:rFonts w:eastAsia="DengXian"/>
          <w:lang w:val="en-US"/>
        </w:rPr>
      </w:pPr>
      <w:r w:rsidRPr="00C05182">
        <w:rPr>
          <w:rFonts w:eastAsia="DengXian"/>
        </w:rPr>
        <w:t xml:space="preserve">          - ON_EVENT_DETECTION</w:t>
      </w:r>
    </w:p>
    <w:p w14:paraId="797A684B" w14:textId="77777777" w:rsidR="005B7866" w:rsidRPr="00B06F7A" w:rsidRDefault="005B7866" w:rsidP="005B7866">
      <w:pPr>
        <w:pStyle w:val="PL"/>
        <w:rPr>
          <w:rFonts w:eastAsia="DengXian"/>
          <w:lang w:val="en-US"/>
        </w:rPr>
      </w:pPr>
      <w:r w:rsidRPr="00B06F7A">
        <w:rPr>
          <w:rFonts w:eastAsia="DengXian"/>
          <w:lang w:val="en-US"/>
        </w:rPr>
        <w:t xml:space="preserve">        - type: string</w:t>
      </w:r>
    </w:p>
    <w:p w14:paraId="67FFFF74" w14:textId="77777777" w:rsidR="005B7866" w:rsidRPr="00B06F7A" w:rsidRDefault="005B7866" w:rsidP="005B7866">
      <w:pPr>
        <w:pStyle w:val="PL"/>
        <w:rPr>
          <w:rFonts w:eastAsia="DengXian"/>
          <w:lang w:val="en-US"/>
        </w:rPr>
      </w:pPr>
    </w:p>
    <w:p w14:paraId="62F7E8DE" w14:textId="77777777" w:rsidR="005B7866" w:rsidRPr="00B06F7A" w:rsidRDefault="005B7866" w:rsidP="005B7866">
      <w:pPr>
        <w:pStyle w:val="PL"/>
        <w:rPr>
          <w:lang w:val="en-US"/>
        </w:rPr>
      </w:pPr>
      <w:r w:rsidRPr="00B06F7A">
        <w:rPr>
          <w:lang w:val="en-US"/>
        </w:rPr>
        <w:t xml:space="preserve">    </w:t>
      </w:r>
      <w:r w:rsidRPr="00B06F7A">
        <w:t>ReachabilityForDataReportConfig:</w:t>
      </w:r>
    </w:p>
    <w:p w14:paraId="5BAD83C8" w14:textId="77777777" w:rsidR="005B7866" w:rsidRPr="00B06F7A" w:rsidRDefault="005B7866" w:rsidP="005B7866">
      <w:pPr>
        <w:pStyle w:val="PL"/>
        <w:rPr>
          <w:lang w:val="en-US"/>
        </w:rPr>
      </w:pPr>
      <w:r w:rsidRPr="00B06F7A">
        <w:rPr>
          <w:lang w:val="en-US"/>
        </w:rPr>
        <w:t xml:space="preserve">      anyOf:</w:t>
      </w:r>
    </w:p>
    <w:p w14:paraId="2AA58884" w14:textId="77777777" w:rsidR="005B7866" w:rsidRPr="00B06F7A" w:rsidRDefault="005B7866" w:rsidP="005B7866">
      <w:pPr>
        <w:pStyle w:val="PL"/>
        <w:rPr>
          <w:lang w:val="en-US"/>
        </w:rPr>
      </w:pPr>
      <w:r w:rsidRPr="00B06F7A">
        <w:rPr>
          <w:lang w:val="en-US"/>
        </w:rPr>
        <w:t xml:space="preserve">        - type: string</w:t>
      </w:r>
    </w:p>
    <w:p w14:paraId="2B730945" w14:textId="77777777" w:rsidR="005B7866" w:rsidRPr="00B06F7A" w:rsidRDefault="005B7866" w:rsidP="005B7866">
      <w:pPr>
        <w:pStyle w:val="PL"/>
        <w:rPr>
          <w:lang w:val="en-US"/>
        </w:rPr>
      </w:pPr>
      <w:r w:rsidRPr="00B06F7A">
        <w:rPr>
          <w:lang w:val="en-US"/>
        </w:rPr>
        <w:t xml:space="preserve">          enum:</w:t>
      </w:r>
    </w:p>
    <w:p w14:paraId="77376352" w14:textId="77777777" w:rsidR="005B7866" w:rsidRPr="00B06F7A" w:rsidRDefault="005B7866" w:rsidP="005B7866">
      <w:pPr>
        <w:pStyle w:val="PL"/>
        <w:rPr>
          <w:lang w:val="en-US"/>
        </w:rPr>
      </w:pPr>
      <w:r w:rsidRPr="00B06F7A">
        <w:rPr>
          <w:lang w:val="en-US"/>
        </w:rPr>
        <w:t xml:space="preserve">          - </w:t>
      </w:r>
      <w:r w:rsidRPr="00B06F7A">
        <w:t>DIRECT_REPORT</w:t>
      </w:r>
    </w:p>
    <w:p w14:paraId="22EA3707" w14:textId="77777777" w:rsidR="005B7866" w:rsidRPr="00B06F7A" w:rsidRDefault="005B7866" w:rsidP="005B7866">
      <w:pPr>
        <w:pStyle w:val="PL"/>
        <w:rPr>
          <w:lang w:val="en-US"/>
        </w:rPr>
      </w:pPr>
      <w:r w:rsidRPr="00B06F7A">
        <w:rPr>
          <w:lang w:val="en-US"/>
        </w:rPr>
        <w:t xml:space="preserve">          - IN</w:t>
      </w:r>
      <w:r w:rsidRPr="00B06F7A">
        <w:t>DIRECT_REPORT</w:t>
      </w:r>
    </w:p>
    <w:p w14:paraId="0E4DD34D" w14:textId="77777777" w:rsidR="005B7866" w:rsidRPr="00B06F7A" w:rsidRDefault="005B7866" w:rsidP="005B7866">
      <w:pPr>
        <w:pStyle w:val="PL"/>
        <w:rPr>
          <w:lang w:val="en-US"/>
        </w:rPr>
      </w:pPr>
      <w:r w:rsidRPr="00B06F7A">
        <w:rPr>
          <w:lang w:val="en-US"/>
        </w:rPr>
        <w:t xml:space="preserve">        - type: string</w:t>
      </w:r>
    </w:p>
    <w:p w14:paraId="5AAFD696" w14:textId="77777777" w:rsidR="005B7866" w:rsidRPr="00B06F7A" w:rsidRDefault="005B7866" w:rsidP="005B7866">
      <w:pPr>
        <w:pStyle w:val="PL"/>
        <w:rPr>
          <w:lang w:val="en-US"/>
        </w:rPr>
      </w:pPr>
    </w:p>
    <w:p w14:paraId="26C81960" w14:textId="77777777" w:rsidR="005B7866" w:rsidRPr="00B06F7A" w:rsidRDefault="005B7866" w:rsidP="006E0761">
      <w:pPr>
        <w:pStyle w:val="PL"/>
        <w:rPr>
          <w:rFonts w:eastAsia="DengXian"/>
          <w:lang w:val="en-US"/>
        </w:rPr>
      </w:pPr>
      <w:r w:rsidRPr="00B06F7A">
        <w:rPr>
          <w:rFonts w:eastAsia="DengXian"/>
          <w:lang w:val="en-US"/>
        </w:rPr>
        <w:t xml:space="preserve">    RevokedCause:</w:t>
      </w:r>
    </w:p>
    <w:p w14:paraId="65824C64" w14:textId="77777777" w:rsidR="005B7866" w:rsidRPr="00B06F7A" w:rsidRDefault="005B7866" w:rsidP="006E0761">
      <w:pPr>
        <w:pStyle w:val="PL"/>
        <w:rPr>
          <w:rFonts w:eastAsia="DengXian"/>
          <w:lang w:val="en-US"/>
        </w:rPr>
      </w:pPr>
      <w:r w:rsidRPr="00B06F7A">
        <w:rPr>
          <w:rFonts w:eastAsia="DengXian"/>
          <w:lang w:val="en-US"/>
        </w:rPr>
        <w:t xml:space="preserve">      anyOf:</w:t>
      </w:r>
    </w:p>
    <w:p w14:paraId="52B99455" w14:textId="77777777" w:rsidR="005B7866" w:rsidRPr="00B06F7A" w:rsidRDefault="005B7866" w:rsidP="006E0761">
      <w:pPr>
        <w:pStyle w:val="PL"/>
        <w:rPr>
          <w:rFonts w:eastAsia="DengXian"/>
          <w:lang w:val="en-US"/>
        </w:rPr>
      </w:pPr>
      <w:r w:rsidRPr="00B06F7A">
        <w:rPr>
          <w:rFonts w:eastAsia="DengXian"/>
          <w:lang w:val="en-US"/>
        </w:rPr>
        <w:t xml:space="preserve">        - type: string</w:t>
      </w:r>
    </w:p>
    <w:p w14:paraId="347C7252" w14:textId="77777777" w:rsidR="005B7866" w:rsidRPr="00B06F7A" w:rsidRDefault="005B7866" w:rsidP="006E0761">
      <w:pPr>
        <w:pStyle w:val="PL"/>
        <w:rPr>
          <w:rFonts w:eastAsia="DengXian"/>
          <w:lang w:val="en-US"/>
        </w:rPr>
      </w:pPr>
      <w:r w:rsidRPr="00B06F7A">
        <w:rPr>
          <w:rFonts w:eastAsia="DengXian"/>
          <w:lang w:val="en-US"/>
        </w:rPr>
        <w:t xml:space="preserve">          enum:</w:t>
      </w:r>
    </w:p>
    <w:p w14:paraId="253A8DC8" w14:textId="77777777" w:rsidR="005B7866" w:rsidRPr="00B06F7A" w:rsidRDefault="005B7866" w:rsidP="006E0761">
      <w:pPr>
        <w:pStyle w:val="PL"/>
        <w:rPr>
          <w:rFonts w:eastAsia="DengXian"/>
          <w:lang w:val="en-US"/>
        </w:rPr>
      </w:pPr>
      <w:r w:rsidRPr="00B06F7A">
        <w:rPr>
          <w:rFonts w:eastAsia="DengXian"/>
          <w:lang w:val="en-US"/>
        </w:rPr>
        <w:t xml:space="preserve">          - NOT_ALLOWED</w:t>
      </w:r>
    </w:p>
    <w:p w14:paraId="1C277CDB" w14:textId="77777777" w:rsidR="005A07F5" w:rsidRPr="00B06F7A" w:rsidRDefault="005A07F5" w:rsidP="006E0761">
      <w:pPr>
        <w:pStyle w:val="PL"/>
        <w:rPr>
          <w:rFonts w:eastAsia="DengXian"/>
        </w:rPr>
      </w:pPr>
      <w:r w:rsidRPr="00B06F7A">
        <w:rPr>
          <w:rFonts w:eastAsia="DengXian"/>
        </w:rPr>
        <w:t xml:space="preserve">          - EXCLUDED_FROM_GROUP</w:t>
      </w:r>
    </w:p>
    <w:p w14:paraId="03E78D2E" w14:textId="77777777" w:rsidR="00A3027D" w:rsidRDefault="00A3027D" w:rsidP="00734577">
      <w:pPr>
        <w:pStyle w:val="PL"/>
        <w:rPr>
          <w:rFonts w:eastAsia="DengXian"/>
        </w:rPr>
      </w:pPr>
      <w:r>
        <w:rPr>
          <w:rFonts w:eastAsia="DengXian"/>
        </w:rPr>
        <w:t xml:space="preserve">          - GPSI_REMOVED</w:t>
      </w:r>
    </w:p>
    <w:p w14:paraId="1B9DB7B4" w14:textId="4B0B19BF" w:rsidR="00734577" w:rsidRPr="00B06F7A" w:rsidRDefault="005B7866" w:rsidP="00734577">
      <w:pPr>
        <w:pStyle w:val="PL"/>
        <w:rPr>
          <w:rFonts w:eastAsia="DengXian"/>
          <w:lang w:val="en-US"/>
        </w:rPr>
      </w:pPr>
      <w:r w:rsidRPr="00B06F7A">
        <w:rPr>
          <w:rFonts w:eastAsia="DengXian"/>
          <w:lang w:val="en-US"/>
        </w:rPr>
        <w:t xml:space="preserve">        - type: string</w:t>
      </w:r>
    </w:p>
    <w:p w14:paraId="0C9D3A01" w14:textId="77777777" w:rsidR="00734577" w:rsidRPr="00B06F7A" w:rsidRDefault="00734577" w:rsidP="00734577">
      <w:pPr>
        <w:pStyle w:val="PL"/>
        <w:rPr>
          <w:rFonts w:eastAsia="DengXian"/>
          <w:lang w:val="en-US"/>
        </w:rPr>
      </w:pPr>
    </w:p>
    <w:p w14:paraId="06C6E207" w14:textId="77777777" w:rsidR="00734577" w:rsidRPr="00B06F7A" w:rsidRDefault="00734577" w:rsidP="00C05182">
      <w:pPr>
        <w:pStyle w:val="PL"/>
        <w:rPr>
          <w:rFonts w:eastAsia="DengXian"/>
          <w:lang w:val="en-US"/>
        </w:rPr>
      </w:pPr>
      <w:r w:rsidRPr="00C05182">
        <w:rPr>
          <w:rFonts w:eastAsia="DengXian"/>
        </w:rPr>
        <w:t xml:space="preserve">    FailedCause:</w:t>
      </w:r>
    </w:p>
    <w:p w14:paraId="16D9D9B9" w14:textId="77777777" w:rsidR="00734577" w:rsidRPr="00B06F7A" w:rsidRDefault="00734577" w:rsidP="00C05182">
      <w:pPr>
        <w:pStyle w:val="PL"/>
        <w:rPr>
          <w:rFonts w:eastAsia="DengXian"/>
          <w:lang w:val="en-US"/>
        </w:rPr>
      </w:pPr>
      <w:r w:rsidRPr="00C05182">
        <w:rPr>
          <w:rFonts w:eastAsia="DengXian"/>
        </w:rPr>
        <w:t xml:space="preserve">      anyOf:</w:t>
      </w:r>
    </w:p>
    <w:p w14:paraId="3E824402" w14:textId="77777777" w:rsidR="00734577" w:rsidRPr="00B06F7A" w:rsidRDefault="00734577" w:rsidP="00C05182">
      <w:pPr>
        <w:pStyle w:val="PL"/>
        <w:rPr>
          <w:rFonts w:eastAsia="DengXian"/>
          <w:lang w:val="en-US"/>
        </w:rPr>
      </w:pPr>
      <w:r w:rsidRPr="00C05182">
        <w:rPr>
          <w:rFonts w:eastAsia="DengXian"/>
        </w:rPr>
        <w:t xml:space="preserve">        - type: string</w:t>
      </w:r>
    </w:p>
    <w:p w14:paraId="2677C43D" w14:textId="77777777" w:rsidR="00734577" w:rsidRPr="00B06F7A" w:rsidRDefault="00734577" w:rsidP="00C05182">
      <w:pPr>
        <w:pStyle w:val="PL"/>
        <w:rPr>
          <w:rFonts w:eastAsia="DengXian"/>
          <w:lang w:val="en-US"/>
        </w:rPr>
      </w:pPr>
      <w:r w:rsidRPr="00C05182">
        <w:rPr>
          <w:rFonts w:eastAsia="DengXian"/>
        </w:rPr>
        <w:t xml:space="preserve">          enum:</w:t>
      </w:r>
    </w:p>
    <w:p w14:paraId="5BB024E3" w14:textId="77777777" w:rsidR="00734577" w:rsidRPr="00B06F7A" w:rsidRDefault="00734577" w:rsidP="00C05182">
      <w:pPr>
        <w:pStyle w:val="PL"/>
        <w:rPr>
          <w:rFonts w:eastAsia="DengXian"/>
          <w:lang w:val="en-US"/>
        </w:rPr>
      </w:pPr>
      <w:r w:rsidRPr="00C05182">
        <w:rPr>
          <w:rFonts w:eastAsia="DengXian"/>
        </w:rPr>
        <w:t xml:space="preserve">          - AF_NOT_ALLOWED</w:t>
      </w:r>
    </w:p>
    <w:p w14:paraId="0F83F24F" w14:textId="77777777" w:rsidR="00734577" w:rsidRPr="00B06F7A" w:rsidRDefault="00734577" w:rsidP="00C05182">
      <w:pPr>
        <w:pStyle w:val="PL"/>
        <w:rPr>
          <w:rFonts w:eastAsia="DengXian"/>
          <w:lang w:val="en-US"/>
        </w:rPr>
      </w:pPr>
      <w:r w:rsidRPr="00C05182">
        <w:rPr>
          <w:rFonts w:eastAsia="DengXian"/>
        </w:rPr>
        <w:t xml:space="preserve">          - MTC_PROVIDER_NOT_ALLOWED</w:t>
      </w:r>
    </w:p>
    <w:p w14:paraId="53F36C02" w14:textId="77777777" w:rsidR="00734577" w:rsidRPr="00B06F7A" w:rsidRDefault="00734577" w:rsidP="00C05182">
      <w:pPr>
        <w:pStyle w:val="PL"/>
        <w:rPr>
          <w:rFonts w:eastAsia="DengXian"/>
          <w:lang w:val="en-US"/>
        </w:rPr>
      </w:pPr>
      <w:r w:rsidRPr="00C05182">
        <w:rPr>
          <w:rFonts w:eastAsia="DengXian"/>
        </w:rPr>
        <w:t xml:space="preserve">          - MONITORING_NOT_ALLOWED</w:t>
      </w:r>
    </w:p>
    <w:p w14:paraId="3C83621E" w14:textId="77777777" w:rsidR="00734577" w:rsidRPr="00B06F7A" w:rsidRDefault="00734577" w:rsidP="00C05182">
      <w:pPr>
        <w:pStyle w:val="PL"/>
        <w:rPr>
          <w:rFonts w:eastAsia="DengXian"/>
          <w:lang w:val="en-US"/>
        </w:rPr>
      </w:pPr>
      <w:r w:rsidRPr="00C05182">
        <w:rPr>
          <w:rFonts w:eastAsia="DengXian"/>
        </w:rPr>
        <w:t xml:space="preserve">          - UNSUPPORTED_MONITORING_EVENT_TYPE</w:t>
      </w:r>
    </w:p>
    <w:p w14:paraId="1757E720" w14:textId="77777777" w:rsidR="00734577" w:rsidRPr="00B06F7A" w:rsidRDefault="00734577" w:rsidP="00C05182">
      <w:pPr>
        <w:pStyle w:val="PL"/>
        <w:rPr>
          <w:rFonts w:eastAsia="DengXian"/>
          <w:lang w:val="en-US"/>
        </w:rPr>
      </w:pPr>
      <w:r w:rsidRPr="00C05182">
        <w:rPr>
          <w:rFonts w:eastAsia="DengXian"/>
        </w:rPr>
        <w:t xml:space="preserve">          - UNSUPPORTED_MONITORING_REPORT_OPTIONS</w:t>
      </w:r>
    </w:p>
    <w:p w14:paraId="224A8261" w14:textId="77777777" w:rsidR="00734577" w:rsidRPr="00B06F7A" w:rsidRDefault="00734577" w:rsidP="00C05182">
      <w:pPr>
        <w:pStyle w:val="PL"/>
        <w:rPr>
          <w:rFonts w:eastAsia="DengXian"/>
          <w:lang w:val="en-US"/>
        </w:rPr>
      </w:pPr>
      <w:r w:rsidRPr="00C05182">
        <w:rPr>
          <w:rFonts w:eastAsia="DengXian"/>
        </w:rPr>
        <w:t xml:space="preserve">          - UNSPECIFIED</w:t>
      </w:r>
    </w:p>
    <w:p w14:paraId="1F788F38" w14:textId="77777777" w:rsidR="00734577" w:rsidRPr="00B06F7A" w:rsidRDefault="00734577" w:rsidP="00734577">
      <w:pPr>
        <w:pStyle w:val="PL"/>
        <w:rPr>
          <w:rFonts w:eastAsia="DengXian"/>
          <w:lang w:val="en-US"/>
        </w:rPr>
      </w:pPr>
      <w:r w:rsidRPr="00B06F7A">
        <w:rPr>
          <w:rFonts w:eastAsia="DengXian"/>
          <w:lang w:val="en-US"/>
        </w:rPr>
        <w:t xml:space="preserve">        - type: string</w:t>
      </w:r>
    </w:p>
    <w:p w14:paraId="525DEAE7" w14:textId="6F1B11DC" w:rsidR="005B7866" w:rsidRPr="00B06F7A" w:rsidRDefault="00734577" w:rsidP="00734577">
      <w:pPr>
        <w:pStyle w:val="PL"/>
        <w:rPr>
          <w:lang w:val="en-US"/>
        </w:rPr>
      </w:pPr>
      <w:r w:rsidRPr="00B06F7A">
        <w:rPr>
          <w:rFonts w:eastAsia="DengXian"/>
          <w:lang w:val="en-US"/>
        </w:rPr>
        <w:t xml:space="preserve">      description: Indicates the </w:t>
      </w:r>
      <w:r w:rsidRPr="00B06F7A">
        <w:rPr>
          <w:rFonts w:cs="Arial" w:hint="eastAsia"/>
          <w:szCs w:val="18"/>
          <w:lang w:eastAsia="zh-CN"/>
        </w:rPr>
        <w:t>F</w:t>
      </w:r>
      <w:r w:rsidRPr="00B06F7A">
        <w:rPr>
          <w:rFonts w:cs="Arial"/>
          <w:szCs w:val="18"/>
          <w:lang w:eastAsia="zh-CN"/>
        </w:rPr>
        <w:t xml:space="preserve">ailed cause of the failed </w:t>
      </w:r>
      <w:r w:rsidRPr="00B06F7A">
        <w:t>Monitoring Configuration in the EE subscription</w:t>
      </w:r>
    </w:p>
    <w:p w14:paraId="2D3D9F04" w14:textId="77777777" w:rsidR="00F93764" w:rsidRPr="00B06F7A" w:rsidRDefault="00F93764" w:rsidP="00F93764">
      <w:pPr>
        <w:pStyle w:val="PL"/>
        <w:rPr>
          <w:rFonts w:eastAsia="DengXian"/>
        </w:rPr>
      </w:pPr>
    </w:p>
    <w:p w14:paraId="300A20B7" w14:textId="77777777" w:rsidR="00F93764" w:rsidRPr="00B06F7A" w:rsidRDefault="00F93764" w:rsidP="00F93764">
      <w:pPr>
        <w:pStyle w:val="PL"/>
        <w:rPr>
          <w:rFonts w:eastAsia="DengXian"/>
        </w:rPr>
      </w:pPr>
      <w:r w:rsidRPr="00B06F7A">
        <w:rPr>
          <w:rFonts w:eastAsia="DengXian"/>
        </w:rPr>
        <w:t xml:space="preserve">    PdnConnectivityStatus:</w:t>
      </w:r>
    </w:p>
    <w:p w14:paraId="0F95D22B" w14:textId="77777777" w:rsidR="00F93764" w:rsidRPr="00B06F7A" w:rsidRDefault="00F93764" w:rsidP="00F93764">
      <w:pPr>
        <w:pStyle w:val="PL"/>
        <w:rPr>
          <w:rFonts w:eastAsia="DengXian"/>
        </w:rPr>
      </w:pPr>
      <w:r w:rsidRPr="00B06F7A">
        <w:rPr>
          <w:rFonts w:eastAsia="DengXian"/>
        </w:rPr>
        <w:t xml:space="preserve">      anyOf:</w:t>
      </w:r>
    </w:p>
    <w:p w14:paraId="01AC6C41" w14:textId="77777777" w:rsidR="00F93764" w:rsidRPr="00B06F7A" w:rsidRDefault="00F93764" w:rsidP="00F93764">
      <w:pPr>
        <w:pStyle w:val="PL"/>
        <w:rPr>
          <w:rFonts w:eastAsia="DengXian"/>
        </w:rPr>
      </w:pPr>
      <w:r w:rsidRPr="00B06F7A">
        <w:rPr>
          <w:rFonts w:eastAsia="DengXian"/>
        </w:rPr>
        <w:t xml:space="preserve">        - type: string</w:t>
      </w:r>
    </w:p>
    <w:p w14:paraId="4EC1A8AB" w14:textId="77777777" w:rsidR="00F93764" w:rsidRPr="00B06F7A" w:rsidRDefault="00F93764" w:rsidP="00F93764">
      <w:pPr>
        <w:pStyle w:val="PL"/>
        <w:rPr>
          <w:rFonts w:eastAsia="DengXian"/>
        </w:rPr>
      </w:pPr>
      <w:r w:rsidRPr="00B06F7A">
        <w:rPr>
          <w:rFonts w:eastAsia="DengXian"/>
        </w:rPr>
        <w:t xml:space="preserve">          enum:</w:t>
      </w:r>
    </w:p>
    <w:p w14:paraId="767084A8" w14:textId="77777777" w:rsidR="00F93764" w:rsidRPr="00B06F7A" w:rsidRDefault="00F93764" w:rsidP="00F93764">
      <w:pPr>
        <w:pStyle w:val="PL"/>
        <w:rPr>
          <w:rFonts w:eastAsia="DengXian"/>
        </w:rPr>
      </w:pPr>
      <w:r w:rsidRPr="00B06F7A">
        <w:rPr>
          <w:rFonts w:eastAsia="DengXian"/>
        </w:rPr>
        <w:t xml:space="preserve">          - ESTABLISHED</w:t>
      </w:r>
    </w:p>
    <w:p w14:paraId="559E1E63" w14:textId="77777777" w:rsidR="00F93764" w:rsidRPr="00B06F7A" w:rsidRDefault="00F93764" w:rsidP="00F93764">
      <w:pPr>
        <w:pStyle w:val="PL"/>
        <w:rPr>
          <w:rFonts w:eastAsia="DengXian"/>
        </w:rPr>
      </w:pPr>
      <w:r w:rsidRPr="00B06F7A">
        <w:rPr>
          <w:rFonts w:eastAsia="DengXian"/>
        </w:rPr>
        <w:t xml:space="preserve">          - RELEASED</w:t>
      </w:r>
    </w:p>
    <w:p w14:paraId="2E009176" w14:textId="77777777" w:rsidR="00F93764" w:rsidRPr="00B06F7A" w:rsidRDefault="00F93764" w:rsidP="00F93764">
      <w:pPr>
        <w:pStyle w:val="PL"/>
      </w:pPr>
      <w:r w:rsidRPr="00B06F7A">
        <w:rPr>
          <w:rFonts w:eastAsia="DengXian"/>
        </w:rPr>
        <w:t xml:space="preserve">        - type: string</w:t>
      </w:r>
    </w:p>
    <w:p w14:paraId="78097110" w14:textId="77777777" w:rsidR="005B7866" w:rsidRPr="00B06F7A" w:rsidRDefault="005B7866" w:rsidP="005B7866">
      <w:pPr>
        <w:pStyle w:val="PL"/>
        <w:rPr>
          <w:lang w:val="en-US"/>
        </w:rPr>
      </w:pPr>
    </w:p>
    <w:p w14:paraId="1D436827" w14:textId="77777777" w:rsidR="005B7866" w:rsidRPr="00B06F7A" w:rsidRDefault="005B7866" w:rsidP="005B7866">
      <w:r w:rsidRPr="00B06F7A">
        <w:br w:type="page"/>
      </w:r>
    </w:p>
    <w:p w14:paraId="3DFF6507" w14:textId="77777777" w:rsidR="005B7866" w:rsidRPr="00B06F7A" w:rsidRDefault="005B7866" w:rsidP="002C737E">
      <w:pPr>
        <w:pStyle w:val="Heading1"/>
      </w:pPr>
      <w:bookmarkStart w:id="5630" w:name="_Toc11338882"/>
      <w:bookmarkStart w:id="5631" w:name="_Toc27585643"/>
      <w:bookmarkStart w:id="5632" w:name="_Toc36457666"/>
      <w:bookmarkStart w:id="5633" w:name="_Toc45028585"/>
      <w:bookmarkStart w:id="5634" w:name="_Toc45029420"/>
      <w:bookmarkStart w:id="5635" w:name="_Toc67682194"/>
      <w:bookmarkStart w:id="5636" w:name="_Toc114765062"/>
      <w:r w:rsidRPr="00B06F7A">
        <w:lastRenderedPageBreak/>
        <w:t>A.6</w:t>
      </w:r>
      <w:r w:rsidRPr="00B06F7A">
        <w:tab/>
        <w:t>Nudm_PP API</w:t>
      </w:r>
      <w:bookmarkEnd w:id="5630"/>
      <w:bookmarkEnd w:id="5631"/>
      <w:bookmarkEnd w:id="5632"/>
      <w:bookmarkEnd w:id="5633"/>
      <w:bookmarkEnd w:id="5634"/>
      <w:bookmarkEnd w:id="5635"/>
      <w:bookmarkEnd w:id="5636"/>
    </w:p>
    <w:p w14:paraId="09D3949D" w14:textId="77777777" w:rsidR="005B7866" w:rsidRPr="00B06F7A" w:rsidRDefault="005B7866" w:rsidP="005B7866">
      <w:pPr>
        <w:pStyle w:val="PL"/>
      </w:pPr>
      <w:r w:rsidRPr="00B06F7A">
        <w:t>openapi: 3.0.0</w:t>
      </w:r>
    </w:p>
    <w:p w14:paraId="14F90110" w14:textId="77777777" w:rsidR="005B7866" w:rsidRPr="00B06F7A" w:rsidRDefault="005B7866" w:rsidP="005B7866">
      <w:pPr>
        <w:pStyle w:val="PL"/>
      </w:pPr>
    </w:p>
    <w:p w14:paraId="2FAA74DE" w14:textId="77777777" w:rsidR="005B7866" w:rsidRPr="00B06F7A" w:rsidRDefault="005B7866" w:rsidP="005B7866">
      <w:pPr>
        <w:pStyle w:val="PL"/>
      </w:pPr>
      <w:r w:rsidRPr="00B06F7A">
        <w:t>info:</w:t>
      </w:r>
    </w:p>
    <w:p w14:paraId="39522903" w14:textId="49A295E7" w:rsidR="005B7866" w:rsidRPr="00B06F7A" w:rsidRDefault="005B7866" w:rsidP="005B7866">
      <w:pPr>
        <w:pStyle w:val="PL"/>
      </w:pPr>
      <w:r w:rsidRPr="00B06F7A">
        <w:t xml:space="preserve">  version: '1.2.</w:t>
      </w:r>
      <w:r w:rsidR="006F18AF">
        <w:t>1</w:t>
      </w:r>
      <w:r w:rsidRPr="00B06F7A">
        <w:t>'</w:t>
      </w:r>
    </w:p>
    <w:p w14:paraId="1FFC330E" w14:textId="77777777" w:rsidR="005B7866" w:rsidRPr="00B06F7A" w:rsidRDefault="005B7866" w:rsidP="005B7866">
      <w:pPr>
        <w:pStyle w:val="PL"/>
      </w:pPr>
      <w:r w:rsidRPr="00B06F7A">
        <w:t xml:space="preserve">  title: 'Nudm_PP'</w:t>
      </w:r>
    </w:p>
    <w:p w14:paraId="293F6732" w14:textId="77777777" w:rsidR="005B7866" w:rsidRPr="00B06F7A" w:rsidRDefault="005B7866" w:rsidP="005B7866">
      <w:pPr>
        <w:pStyle w:val="PL"/>
      </w:pPr>
      <w:r w:rsidRPr="00B06F7A">
        <w:t xml:space="preserve">  description: |</w:t>
      </w:r>
    </w:p>
    <w:p w14:paraId="0066AB1B" w14:textId="2EF550A8" w:rsidR="005B7866" w:rsidRPr="00B06F7A" w:rsidRDefault="005B7866" w:rsidP="005B7866">
      <w:pPr>
        <w:pStyle w:val="PL"/>
      </w:pPr>
      <w:r w:rsidRPr="00B06F7A">
        <w:t xml:space="preserve">    Nudm Parameter Provision Service.</w:t>
      </w:r>
      <w:r w:rsidR="00380B56">
        <w:t xml:space="preserve">  </w:t>
      </w:r>
    </w:p>
    <w:p w14:paraId="7DBED849" w14:textId="1657A38B" w:rsidR="005B7866" w:rsidRPr="00B06F7A" w:rsidRDefault="005B7866" w:rsidP="005B7866">
      <w:pPr>
        <w:pStyle w:val="PL"/>
      </w:pPr>
      <w:r w:rsidRPr="00B06F7A">
        <w:t xml:space="preserve">    © 202</w:t>
      </w:r>
      <w:r w:rsidR="007C27ED">
        <w:t>2</w:t>
      </w:r>
      <w:r w:rsidRPr="00B06F7A">
        <w:t>, 3GPP Organizational Partners (ARIB, ATIS, CCSA, ETSI, TSDSI, TTA, TTC).</w:t>
      </w:r>
      <w:r w:rsidR="00380B56">
        <w:t xml:space="preserve">  </w:t>
      </w:r>
    </w:p>
    <w:p w14:paraId="1D7C728B" w14:textId="77777777" w:rsidR="005B7866" w:rsidRPr="00B06F7A" w:rsidRDefault="005B7866" w:rsidP="005B7866">
      <w:pPr>
        <w:pStyle w:val="PL"/>
      </w:pPr>
      <w:r w:rsidRPr="00B06F7A">
        <w:t xml:space="preserve">    All rights reserved.</w:t>
      </w:r>
    </w:p>
    <w:p w14:paraId="4A42F053" w14:textId="77777777" w:rsidR="005B7866" w:rsidRPr="00B06F7A" w:rsidRDefault="005B7866" w:rsidP="005B7866">
      <w:pPr>
        <w:pStyle w:val="PL"/>
        <w:rPr>
          <w:lang w:val="en-US"/>
        </w:rPr>
      </w:pPr>
    </w:p>
    <w:p w14:paraId="050A71FA" w14:textId="77777777" w:rsidR="005B7866" w:rsidRPr="00B06F7A" w:rsidRDefault="005B7866" w:rsidP="005B7866">
      <w:pPr>
        <w:pStyle w:val="PL"/>
        <w:rPr>
          <w:lang w:val="en-US"/>
        </w:rPr>
      </w:pPr>
      <w:r w:rsidRPr="00B06F7A">
        <w:rPr>
          <w:lang w:val="en-US"/>
        </w:rPr>
        <w:t>externalDocs:</w:t>
      </w:r>
    </w:p>
    <w:p w14:paraId="7CC344C8" w14:textId="7D5D91EF" w:rsidR="005B7866" w:rsidRPr="00B06F7A" w:rsidRDefault="005B7866" w:rsidP="005B7866">
      <w:pPr>
        <w:pStyle w:val="PL"/>
        <w:rPr>
          <w:lang w:val="en-US"/>
        </w:rPr>
      </w:pPr>
      <w:r w:rsidRPr="00B06F7A">
        <w:rPr>
          <w:lang w:val="en-US"/>
        </w:rPr>
        <w:t xml:space="preserve">  description: 3GPP TS 29.503 Unified Data Management Services, version 17.</w:t>
      </w:r>
      <w:r w:rsidR="006F18AF">
        <w:rPr>
          <w:lang w:val="en-US"/>
        </w:rPr>
        <w:t>8</w:t>
      </w:r>
      <w:r w:rsidRPr="00B06F7A">
        <w:rPr>
          <w:lang w:val="en-US"/>
        </w:rPr>
        <w:t>.0</w:t>
      </w:r>
    </w:p>
    <w:p w14:paraId="6A329900" w14:textId="06253930" w:rsidR="005B7866" w:rsidRPr="00B06F7A" w:rsidRDefault="005B7866" w:rsidP="005B7866">
      <w:pPr>
        <w:pStyle w:val="PL"/>
        <w:rPr>
          <w:lang w:val="en-US"/>
        </w:rPr>
      </w:pPr>
      <w:r w:rsidRPr="00B06F7A">
        <w:rPr>
          <w:lang w:val="en-US"/>
        </w:rPr>
        <w:t xml:space="preserve">  url: 'http</w:t>
      </w:r>
      <w:r w:rsidR="00380B56">
        <w:rPr>
          <w:lang w:val="en-US"/>
        </w:rPr>
        <w:t>s</w:t>
      </w:r>
      <w:r w:rsidRPr="00B06F7A">
        <w:rPr>
          <w:lang w:val="en-US"/>
        </w:rPr>
        <w:t>://www.3gpp.org/ftp/Specs/archive/29_series/29.503/'</w:t>
      </w:r>
    </w:p>
    <w:p w14:paraId="32248804" w14:textId="77777777" w:rsidR="005B7866" w:rsidRPr="00B06F7A" w:rsidRDefault="005B7866" w:rsidP="005B7866">
      <w:pPr>
        <w:pStyle w:val="PL"/>
      </w:pPr>
    </w:p>
    <w:p w14:paraId="3E82D453" w14:textId="77777777" w:rsidR="005B7866" w:rsidRPr="00B06F7A" w:rsidRDefault="005B7866" w:rsidP="005B7866">
      <w:pPr>
        <w:pStyle w:val="PL"/>
      </w:pPr>
      <w:r w:rsidRPr="00B06F7A">
        <w:t>servers:</w:t>
      </w:r>
    </w:p>
    <w:p w14:paraId="3C1849F2" w14:textId="77777777" w:rsidR="005B7866" w:rsidRPr="00B06F7A" w:rsidRDefault="005B7866" w:rsidP="005B7866">
      <w:pPr>
        <w:pStyle w:val="PL"/>
      </w:pPr>
      <w:r w:rsidRPr="00B06F7A">
        <w:t xml:space="preserve">  - url: '{apiRoot}/nudm-pp/v1'</w:t>
      </w:r>
    </w:p>
    <w:p w14:paraId="0AD9A1EF" w14:textId="77777777" w:rsidR="005B7866" w:rsidRPr="00B06F7A" w:rsidRDefault="005B7866" w:rsidP="005B7866">
      <w:pPr>
        <w:pStyle w:val="PL"/>
      </w:pPr>
      <w:r w:rsidRPr="00B06F7A">
        <w:t xml:space="preserve">    variables:</w:t>
      </w:r>
    </w:p>
    <w:p w14:paraId="5A25F935" w14:textId="77777777" w:rsidR="005B7866" w:rsidRPr="00B06F7A" w:rsidRDefault="005B7866" w:rsidP="005B7866">
      <w:pPr>
        <w:pStyle w:val="PL"/>
      </w:pPr>
      <w:r w:rsidRPr="00B06F7A">
        <w:t xml:space="preserve">      apiRoot:</w:t>
      </w:r>
    </w:p>
    <w:p w14:paraId="7DD6469C" w14:textId="77777777" w:rsidR="005B7866" w:rsidRPr="00B06F7A" w:rsidRDefault="005B7866" w:rsidP="005B7866">
      <w:pPr>
        <w:pStyle w:val="PL"/>
      </w:pPr>
      <w:r w:rsidRPr="00B06F7A">
        <w:t xml:space="preserve">        default: https://example.com</w:t>
      </w:r>
    </w:p>
    <w:p w14:paraId="205FBF24" w14:textId="579B4B27" w:rsidR="005B7866" w:rsidRPr="00B06F7A" w:rsidRDefault="005B7866" w:rsidP="005B7866">
      <w:pPr>
        <w:pStyle w:val="PL"/>
      </w:pPr>
      <w:r w:rsidRPr="00B06F7A">
        <w:t xml:space="preserve">        description: apiRoot as defined in clause 4.4 of 3GPP TS 29.501.</w:t>
      </w:r>
    </w:p>
    <w:p w14:paraId="14349448" w14:textId="77777777" w:rsidR="005B7866" w:rsidRPr="00B06F7A" w:rsidRDefault="005B7866" w:rsidP="005B7866">
      <w:pPr>
        <w:pStyle w:val="PL"/>
      </w:pPr>
    </w:p>
    <w:p w14:paraId="40295D95" w14:textId="77777777" w:rsidR="005B7866" w:rsidRPr="00B06F7A" w:rsidRDefault="005B7866" w:rsidP="005B7866">
      <w:pPr>
        <w:pStyle w:val="PL"/>
        <w:rPr>
          <w:lang w:val="en-US"/>
        </w:rPr>
      </w:pPr>
      <w:r w:rsidRPr="00B06F7A">
        <w:rPr>
          <w:lang w:val="en-US"/>
        </w:rPr>
        <w:t>security:</w:t>
      </w:r>
    </w:p>
    <w:p w14:paraId="0DF7E54A" w14:textId="77777777" w:rsidR="005B7866" w:rsidRPr="00B06F7A" w:rsidRDefault="005B7866" w:rsidP="005B7866">
      <w:pPr>
        <w:pStyle w:val="PL"/>
        <w:rPr>
          <w:lang w:val="en-US"/>
        </w:rPr>
      </w:pPr>
      <w:r w:rsidRPr="00B06F7A">
        <w:rPr>
          <w:lang w:val="en-US"/>
        </w:rPr>
        <w:t xml:space="preserve">  - oAuth2ClientCredentials:</w:t>
      </w:r>
    </w:p>
    <w:p w14:paraId="7A23F849" w14:textId="77777777" w:rsidR="005B7866" w:rsidRPr="00B06F7A" w:rsidRDefault="005B7866" w:rsidP="005B7866">
      <w:pPr>
        <w:pStyle w:val="PL"/>
        <w:rPr>
          <w:lang w:val="en-US"/>
        </w:rPr>
      </w:pPr>
      <w:r w:rsidRPr="00B06F7A">
        <w:rPr>
          <w:lang w:val="en-US"/>
        </w:rPr>
        <w:t xml:space="preserve">    - nudm-pp</w:t>
      </w:r>
    </w:p>
    <w:p w14:paraId="50F8EF65" w14:textId="77777777" w:rsidR="005B7866" w:rsidRPr="00B06F7A" w:rsidRDefault="005B7866" w:rsidP="005B7866">
      <w:pPr>
        <w:pStyle w:val="PL"/>
        <w:rPr>
          <w:lang w:val="en-US"/>
        </w:rPr>
      </w:pPr>
      <w:r w:rsidRPr="00B06F7A">
        <w:rPr>
          <w:lang w:val="en-US"/>
        </w:rPr>
        <w:t xml:space="preserve">  - {}</w:t>
      </w:r>
    </w:p>
    <w:p w14:paraId="7904DEAA" w14:textId="77777777" w:rsidR="005B7866" w:rsidRPr="00B06F7A" w:rsidRDefault="005B7866" w:rsidP="005B7866">
      <w:pPr>
        <w:pStyle w:val="PL"/>
        <w:rPr>
          <w:lang w:val="en-US"/>
        </w:rPr>
      </w:pPr>
    </w:p>
    <w:p w14:paraId="4ADF0BF4" w14:textId="77777777" w:rsidR="005B7866" w:rsidRPr="00B06F7A" w:rsidRDefault="005B7866" w:rsidP="005B7866">
      <w:pPr>
        <w:pStyle w:val="PL"/>
      </w:pPr>
      <w:r w:rsidRPr="00B06F7A">
        <w:t>paths:</w:t>
      </w:r>
    </w:p>
    <w:p w14:paraId="69DA7491" w14:textId="77777777" w:rsidR="005B7866" w:rsidRPr="00B06F7A" w:rsidRDefault="005B7866" w:rsidP="005B7866">
      <w:pPr>
        <w:pStyle w:val="PL"/>
      </w:pPr>
      <w:r w:rsidRPr="00B06F7A">
        <w:t xml:space="preserve">  /{ueId}/pp-data:</w:t>
      </w:r>
    </w:p>
    <w:p w14:paraId="7CB6D236" w14:textId="77777777" w:rsidR="005B7866" w:rsidRPr="00B06F7A" w:rsidRDefault="005B7866" w:rsidP="005B7866">
      <w:pPr>
        <w:pStyle w:val="PL"/>
      </w:pPr>
      <w:r w:rsidRPr="00B06F7A">
        <w:t xml:space="preserve">    patch:</w:t>
      </w:r>
    </w:p>
    <w:p w14:paraId="0CAB6545" w14:textId="77777777" w:rsidR="005B7866" w:rsidRPr="00B06F7A" w:rsidRDefault="005B7866" w:rsidP="005B7866">
      <w:pPr>
        <w:pStyle w:val="PL"/>
      </w:pPr>
      <w:r w:rsidRPr="00B06F7A">
        <w:t xml:space="preserve">      summary: provision parameters</w:t>
      </w:r>
    </w:p>
    <w:p w14:paraId="2658C117" w14:textId="77777777" w:rsidR="005B7866" w:rsidRPr="00B06F7A" w:rsidRDefault="005B7866" w:rsidP="005B7866">
      <w:pPr>
        <w:pStyle w:val="PL"/>
      </w:pPr>
      <w:r w:rsidRPr="00B06F7A">
        <w:t xml:space="preserve">      operationId: Update</w:t>
      </w:r>
    </w:p>
    <w:p w14:paraId="35F44B99" w14:textId="77777777" w:rsidR="005B7866" w:rsidRPr="00B06F7A" w:rsidRDefault="005B7866" w:rsidP="005B7866">
      <w:pPr>
        <w:pStyle w:val="PL"/>
      </w:pPr>
      <w:r w:rsidRPr="00B06F7A">
        <w:t xml:space="preserve">      tags:</w:t>
      </w:r>
    </w:p>
    <w:p w14:paraId="780507EB" w14:textId="77777777" w:rsidR="005B7866" w:rsidRPr="00B06F7A" w:rsidRDefault="005B7866" w:rsidP="005B7866">
      <w:pPr>
        <w:pStyle w:val="PL"/>
      </w:pPr>
      <w:r w:rsidRPr="00B06F7A">
        <w:t xml:space="preserve">        - Subscription Data Update</w:t>
      </w:r>
    </w:p>
    <w:p w14:paraId="740DAC51" w14:textId="77777777" w:rsidR="005B7866" w:rsidRPr="00B06F7A" w:rsidRDefault="005B7866" w:rsidP="005B7866">
      <w:pPr>
        <w:pStyle w:val="PL"/>
      </w:pPr>
      <w:r w:rsidRPr="00B06F7A">
        <w:t xml:space="preserve">      parameters:</w:t>
      </w:r>
    </w:p>
    <w:p w14:paraId="4B9899A2" w14:textId="77777777" w:rsidR="005B7866" w:rsidRPr="00B06F7A" w:rsidRDefault="005B7866" w:rsidP="005B7866">
      <w:pPr>
        <w:pStyle w:val="PL"/>
      </w:pPr>
      <w:r w:rsidRPr="00B06F7A">
        <w:t xml:space="preserve">        - name: ueId</w:t>
      </w:r>
    </w:p>
    <w:p w14:paraId="384ABF95" w14:textId="77777777" w:rsidR="005B7866" w:rsidRPr="00B06F7A" w:rsidRDefault="005B7866" w:rsidP="005B7866">
      <w:pPr>
        <w:pStyle w:val="PL"/>
      </w:pPr>
      <w:r w:rsidRPr="00B06F7A">
        <w:t xml:space="preserve">          in: path</w:t>
      </w:r>
    </w:p>
    <w:p w14:paraId="26A487E7" w14:textId="77777777" w:rsidR="005B7866" w:rsidRPr="00B06F7A" w:rsidRDefault="005B7866" w:rsidP="005B7866">
      <w:pPr>
        <w:pStyle w:val="PL"/>
      </w:pPr>
      <w:r w:rsidRPr="00B06F7A">
        <w:t xml:space="preserve">          description: Identifier of the UE</w:t>
      </w:r>
    </w:p>
    <w:p w14:paraId="10FE7B6B" w14:textId="77777777" w:rsidR="005B7866" w:rsidRPr="00B06F7A" w:rsidRDefault="005B7866" w:rsidP="005B7866">
      <w:pPr>
        <w:pStyle w:val="PL"/>
      </w:pPr>
      <w:r w:rsidRPr="00B06F7A">
        <w:t xml:space="preserve">          required: true</w:t>
      </w:r>
    </w:p>
    <w:p w14:paraId="30E1DC25" w14:textId="77777777" w:rsidR="004968D7" w:rsidRPr="00B06F7A" w:rsidRDefault="005B7866" w:rsidP="005B7866">
      <w:pPr>
        <w:pStyle w:val="PL"/>
      </w:pPr>
      <w:r w:rsidRPr="00B06F7A">
        <w:t xml:space="preserve">          schema:</w:t>
      </w:r>
    </w:p>
    <w:p w14:paraId="35FBE7E9" w14:textId="63C74B0F" w:rsidR="005B7866" w:rsidRPr="00B06F7A" w:rsidRDefault="005B7866" w:rsidP="005B7866">
      <w:pPr>
        <w:pStyle w:val="PL"/>
      </w:pPr>
      <w:r w:rsidRPr="00B06F7A">
        <w:t xml:space="preserve">            anyOf:</w:t>
      </w:r>
    </w:p>
    <w:p w14:paraId="1BFCA585" w14:textId="77777777" w:rsidR="005B7866" w:rsidRPr="00B06F7A" w:rsidRDefault="005B7866" w:rsidP="005B7866">
      <w:pPr>
        <w:pStyle w:val="PL"/>
      </w:pPr>
      <w:r w:rsidRPr="00B06F7A">
        <w:t xml:space="preserve">              - $ref: 'TS29571_CommonData.yaml#/components/schemas/VarUeId'</w:t>
      </w:r>
    </w:p>
    <w:p w14:paraId="4666AAEB" w14:textId="77777777" w:rsidR="005B7866" w:rsidRPr="00B06F7A" w:rsidRDefault="005B7866" w:rsidP="005B7866">
      <w:pPr>
        <w:pStyle w:val="PL"/>
      </w:pPr>
      <w:r w:rsidRPr="00B06F7A">
        <w:t xml:space="preserve">              - $ref: 'TS29503_Nudm_SDM.yaml#/components/schemas/ExtGroupId'</w:t>
      </w:r>
    </w:p>
    <w:p w14:paraId="6BB7DDC6" w14:textId="77777777" w:rsidR="005B7866" w:rsidRPr="00B06F7A" w:rsidRDefault="005B7866" w:rsidP="005B7866">
      <w:pPr>
        <w:pStyle w:val="PL"/>
      </w:pPr>
      <w:r w:rsidRPr="00B06F7A">
        <w:t xml:space="preserve">        - name: supported-features</w:t>
      </w:r>
    </w:p>
    <w:p w14:paraId="07C3DE0F" w14:textId="77777777" w:rsidR="005B7866" w:rsidRPr="00B06F7A" w:rsidRDefault="005B7866" w:rsidP="005B7866">
      <w:pPr>
        <w:pStyle w:val="PL"/>
      </w:pPr>
      <w:r w:rsidRPr="00B06F7A">
        <w:t xml:space="preserve">          in: query</w:t>
      </w:r>
    </w:p>
    <w:p w14:paraId="002A92EF" w14:textId="77777777" w:rsidR="005B7866" w:rsidRPr="00B06F7A" w:rsidRDefault="005B7866" w:rsidP="005B7866">
      <w:pPr>
        <w:pStyle w:val="PL"/>
        <w:rPr>
          <w:lang w:val="en-US"/>
        </w:rPr>
      </w:pPr>
      <w:r w:rsidRPr="00B06F7A">
        <w:rPr>
          <w:lang w:val="en-US"/>
        </w:rPr>
        <w:t xml:space="preserve">          description: Features required to be supported by the target NF</w:t>
      </w:r>
    </w:p>
    <w:p w14:paraId="7C53981D" w14:textId="77777777" w:rsidR="005B7866" w:rsidRPr="00B06F7A" w:rsidRDefault="005B7866" w:rsidP="005B7866">
      <w:pPr>
        <w:pStyle w:val="PL"/>
      </w:pPr>
      <w:r w:rsidRPr="00B06F7A">
        <w:t xml:space="preserve">          schema:</w:t>
      </w:r>
    </w:p>
    <w:p w14:paraId="2DFF80B5" w14:textId="77777777" w:rsidR="005B7866" w:rsidRPr="00B06F7A" w:rsidRDefault="005B7866" w:rsidP="005B7866">
      <w:pPr>
        <w:pStyle w:val="PL"/>
      </w:pPr>
      <w:r w:rsidRPr="00B06F7A">
        <w:t xml:space="preserve">            $ref: 'TS29571_CommonData.yaml#/components/schemas/SupportedFeatures'</w:t>
      </w:r>
    </w:p>
    <w:p w14:paraId="3DF95E78" w14:textId="77777777" w:rsidR="005B7866" w:rsidRPr="00B06F7A" w:rsidRDefault="005B7866" w:rsidP="005B7866">
      <w:pPr>
        <w:pStyle w:val="PL"/>
      </w:pPr>
      <w:r w:rsidRPr="00B06F7A">
        <w:t xml:space="preserve">      requestBody:</w:t>
      </w:r>
    </w:p>
    <w:p w14:paraId="22A9FCB5" w14:textId="77777777" w:rsidR="005B7866" w:rsidRPr="00B06F7A" w:rsidRDefault="005B7866" w:rsidP="005B7866">
      <w:pPr>
        <w:pStyle w:val="PL"/>
      </w:pPr>
      <w:r w:rsidRPr="00B06F7A">
        <w:t xml:space="preserve">        content:</w:t>
      </w:r>
    </w:p>
    <w:p w14:paraId="6E5080CC" w14:textId="77777777" w:rsidR="005B7866" w:rsidRPr="00B06F7A" w:rsidRDefault="005B7866" w:rsidP="005B7866">
      <w:pPr>
        <w:pStyle w:val="PL"/>
      </w:pPr>
      <w:r w:rsidRPr="00B06F7A">
        <w:t xml:space="preserve">          application/merge-patch+json:</w:t>
      </w:r>
    </w:p>
    <w:p w14:paraId="2169F22B" w14:textId="77777777" w:rsidR="005B7866" w:rsidRPr="00B06F7A" w:rsidRDefault="005B7866" w:rsidP="005B7866">
      <w:pPr>
        <w:pStyle w:val="PL"/>
      </w:pPr>
      <w:r w:rsidRPr="00B06F7A">
        <w:t xml:space="preserve">            schema:</w:t>
      </w:r>
    </w:p>
    <w:p w14:paraId="787C305D" w14:textId="77777777" w:rsidR="005B7866" w:rsidRPr="00B06F7A" w:rsidRDefault="005B7866" w:rsidP="005B7866">
      <w:pPr>
        <w:pStyle w:val="PL"/>
      </w:pPr>
      <w:r w:rsidRPr="00B06F7A">
        <w:t xml:space="preserve">              $ref: '#/components/schemas/PpData'</w:t>
      </w:r>
    </w:p>
    <w:p w14:paraId="4F584A55" w14:textId="77777777" w:rsidR="005B7866" w:rsidRPr="00B06F7A" w:rsidRDefault="005B7866" w:rsidP="005B7866">
      <w:pPr>
        <w:pStyle w:val="PL"/>
      </w:pPr>
      <w:r w:rsidRPr="00B06F7A">
        <w:t xml:space="preserve">        required: true</w:t>
      </w:r>
    </w:p>
    <w:p w14:paraId="0928841C" w14:textId="77777777" w:rsidR="005B7866" w:rsidRPr="00B06F7A" w:rsidRDefault="005B7866" w:rsidP="005B7866">
      <w:pPr>
        <w:pStyle w:val="PL"/>
        <w:rPr>
          <w:lang w:eastAsia="zh-CN"/>
        </w:rPr>
      </w:pPr>
      <w:r w:rsidRPr="00B06F7A">
        <w:t xml:space="preserve">      responses:</w:t>
      </w:r>
    </w:p>
    <w:p w14:paraId="7260E8DB" w14:textId="77777777" w:rsidR="005B7866" w:rsidRPr="00B06F7A" w:rsidRDefault="005B7866" w:rsidP="005B7866">
      <w:pPr>
        <w:pStyle w:val="PL"/>
        <w:rPr>
          <w:lang w:eastAsia="zh-CN"/>
        </w:rPr>
      </w:pPr>
      <w:r w:rsidRPr="00B06F7A">
        <w:rPr>
          <w:rFonts w:hint="eastAsia"/>
          <w:lang w:eastAsia="zh-CN"/>
        </w:rPr>
        <w:t xml:space="preserve">        '200':</w:t>
      </w:r>
    </w:p>
    <w:p w14:paraId="0AD20CBA" w14:textId="77777777" w:rsidR="005B7866" w:rsidRPr="00B06F7A" w:rsidRDefault="005B7866" w:rsidP="005B7866">
      <w:pPr>
        <w:pStyle w:val="PL"/>
      </w:pPr>
      <w:r w:rsidRPr="00B06F7A">
        <w:t xml:space="preserve">          description: Expected response to a valid request</w:t>
      </w:r>
    </w:p>
    <w:p w14:paraId="373EF617" w14:textId="77777777" w:rsidR="005B7866" w:rsidRPr="00B06F7A" w:rsidRDefault="005B7866" w:rsidP="005B7866">
      <w:pPr>
        <w:pStyle w:val="PL"/>
      </w:pPr>
      <w:r w:rsidRPr="00B06F7A">
        <w:t xml:space="preserve">          content:</w:t>
      </w:r>
    </w:p>
    <w:p w14:paraId="0573A4E1" w14:textId="77777777" w:rsidR="005B7866" w:rsidRPr="00B06F7A" w:rsidRDefault="005B7866" w:rsidP="005B7866">
      <w:pPr>
        <w:pStyle w:val="PL"/>
      </w:pPr>
      <w:r w:rsidRPr="00B06F7A">
        <w:t xml:space="preserve">            application/json:</w:t>
      </w:r>
    </w:p>
    <w:p w14:paraId="4088FB05" w14:textId="77777777" w:rsidR="005B7866" w:rsidRPr="00B06F7A" w:rsidRDefault="005B7866" w:rsidP="005B7866">
      <w:pPr>
        <w:pStyle w:val="PL"/>
      </w:pPr>
      <w:r w:rsidRPr="00B06F7A">
        <w:t xml:space="preserve">              schema:</w:t>
      </w:r>
    </w:p>
    <w:p w14:paraId="6212B9E5" w14:textId="77777777" w:rsidR="005B7866" w:rsidRPr="00B06F7A" w:rsidRDefault="005B7866" w:rsidP="005B7866">
      <w:pPr>
        <w:pStyle w:val="PL"/>
      </w:pPr>
      <w:r w:rsidRPr="00B06F7A">
        <w:t xml:space="preserve">                $ref: 'TS29571_CommonData.yaml#/components/schemas/</w:t>
      </w:r>
      <w:r w:rsidRPr="00B06F7A">
        <w:rPr>
          <w:rFonts w:hint="eastAsia"/>
          <w:lang w:eastAsia="zh-CN"/>
        </w:rPr>
        <w:t>PatchResult</w:t>
      </w:r>
      <w:r w:rsidRPr="00B06F7A">
        <w:t>'</w:t>
      </w:r>
    </w:p>
    <w:p w14:paraId="0372602F" w14:textId="77777777" w:rsidR="005B7866" w:rsidRPr="00B06F7A" w:rsidRDefault="005B7866" w:rsidP="005B7866">
      <w:pPr>
        <w:pStyle w:val="PL"/>
      </w:pPr>
      <w:r w:rsidRPr="00B06F7A">
        <w:t xml:space="preserve">        '204':</w:t>
      </w:r>
    </w:p>
    <w:p w14:paraId="55E0A452" w14:textId="77777777" w:rsidR="005B7866" w:rsidRPr="00B06F7A" w:rsidRDefault="005B7866" w:rsidP="005B7866">
      <w:pPr>
        <w:pStyle w:val="PL"/>
      </w:pPr>
      <w:r w:rsidRPr="00B06F7A">
        <w:t xml:space="preserve">          description: Expected response to a valid request</w:t>
      </w:r>
    </w:p>
    <w:p w14:paraId="260CAEF0" w14:textId="77777777" w:rsidR="005B7866" w:rsidRPr="00B06F7A" w:rsidRDefault="005B7866" w:rsidP="005B7866">
      <w:pPr>
        <w:pStyle w:val="PL"/>
        <w:rPr>
          <w:lang w:val="en-US"/>
        </w:rPr>
      </w:pPr>
      <w:r w:rsidRPr="00B06F7A">
        <w:rPr>
          <w:lang w:val="en-US"/>
        </w:rPr>
        <w:t xml:space="preserve">        '400':</w:t>
      </w:r>
    </w:p>
    <w:p w14:paraId="4F9FFC29" w14:textId="77777777" w:rsidR="005B7866" w:rsidRPr="00B06F7A" w:rsidRDefault="005B7866" w:rsidP="005B7866">
      <w:pPr>
        <w:pStyle w:val="PL"/>
        <w:rPr>
          <w:lang w:val="en-US"/>
        </w:rPr>
      </w:pPr>
      <w:r w:rsidRPr="00B06F7A">
        <w:rPr>
          <w:lang w:val="en-US"/>
        </w:rPr>
        <w:t xml:space="preserve">          $ref: 'TS29571_CommonData.yaml#/components/responses/400'</w:t>
      </w:r>
    </w:p>
    <w:p w14:paraId="47999BF8" w14:textId="77777777" w:rsidR="005B7866" w:rsidRPr="00B06F7A" w:rsidRDefault="005B7866" w:rsidP="005B7866">
      <w:pPr>
        <w:pStyle w:val="PL"/>
        <w:rPr>
          <w:lang w:val="en-US"/>
        </w:rPr>
      </w:pPr>
      <w:r w:rsidRPr="00B06F7A">
        <w:rPr>
          <w:lang w:val="en-US"/>
        </w:rPr>
        <w:t xml:space="preserve">        '403':</w:t>
      </w:r>
    </w:p>
    <w:p w14:paraId="6B014239" w14:textId="77777777" w:rsidR="005B7866" w:rsidRPr="00B06F7A" w:rsidRDefault="005B7866" w:rsidP="005B7866">
      <w:pPr>
        <w:pStyle w:val="PL"/>
        <w:rPr>
          <w:lang w:val="en-US"/>
        </w:rPr>
      </w:pPr>
      <w:r w:rsidRPr="00B06F7A">
        <w:rPr>
          <w:lang w:val="en-US"/>
        </w:rPr>
        <w:t xml:space="preserve">          $ref: 'TS29571_CommonData.yaml#/components/responses/403'</w:t>
      </w:r>
    </w:p>
    <w:p w14:paraId="2A566956" w14:textId="77777777" w:rsidR="005B7866" w:rsidRPr="00B06F7A" w:rsidRDefault="005B7866" w:rsidP="005B7866">
      <w:pPr>
        <w:pStyle w:val="PL"/>
        <w:rPr>
          <w:lang w:val="en-US"/>
        </w:rPr>
      </w:pPr>
      <w:r w:rsidRPr="00B06F7A">
        <w:rPr>
          <w:lang w:val="en-US"/>
        </w:rPr>
        <w:t xml:space="preserve">        '404':</w:t>
      </w:r>
    </w:p>
    <w:p w14:paraId="5013DFFC" w14:textId="77777777" w:rsidR="005B7866" w:rsidRPr="00B06F7A" w:rsidRDefault="005B7866" w:rsidP="005B7866">
      <w:pPr>
        <w:pStyle w:val="PL"/>
        <w:rPr>
          <w:lang w:val="en-US"/>
        </w:rPr>
      </w:pPr>
      <w:r w:rsidRPr="00B06F7A">
        <w:rPr>
          <w:lang w:val="en-US"/>
        </w:rPr>
        <w:t xml:space="preserve">          $ref: 'TS29571_CommonData.yaml#/components/responses/404'</w:t>
      </w:r>
    </w:p>
    <w:p w14:paraId="258494EC" w14:textId="77777777" w:rsidR="005B7866" w:rsidRPr="00B06F7A" w:rsidRDefault="005B7866" w:rsidP="005B7866">
      <w:pPr>
        <w:pStyle w:val="PL"/>
        <w:rPr>
          <w:lang w:val="en-US"/>
        </w:rPr>
      </w:pPr>
      <w:r w:rsidRPr="00B06F7A">
        <w:rPr>
          <w:lang w:val="en-US"/>
        </w:rPr>
        <w:t xml:space="preserve">        '500':</w:t>
      </w:r>
    </w:p>
    <w:p w14:paraId="6A51FB6C" w14:textId="77777777" w:rsidR="005B7866" w:rsidRPr="00B06F7A" w:rsidRDefault="005B7866" w:rsidP="005B7866">
      <w:pPr>
        <w:pStyle w:val="PL"/>
      </w:pPr>
      <w:r w:rsidRPr="00B06F7A">
        <w:rPr>
          <w:lang w:val="en-US"/>
        </w:rPr>
        <w:t xml:space="preserve">          </w:t>
      </w:r>
      <w:r w:rsidRPr="00B06F7A">
        <w:t>$ref: 'TS29571_CommonData.yaml#/components/responses/500'</w:t>
      </w:r>
    </w:p>
    <w:p w14:paraId="66274855" w14:textId="77777777" w:rsidR="005B7866" w:rsidRPr="00B06F7A" w:rsidRDefault="005B7866" w:rsidP="005B7866">
      <w:pPr>
        <w:pStyle w:val="PL"/>
        <w:rPr>
          <w:lang w:val="en-US"/>
        </w:rPr>
      </w:pPr>
      <w:r w:rsidRPr="00B06F7A">
        <w:rPr>
          <w:lang w:val="en-US"/>
        </w:rPr>
        <w:t xml:space="preserve">        '503':</w:t>
      </w:r>
    </w:p>
    <w:p w14:paraId="0C0EC684" w14:textId="77777777" w:rsidR="005B7866" w:rsidRPr="00B06F7A" w:rsidRDefault="005B7866" w:rsidP="005B7866">
      <w:pPr>
        <w:pStyle w:val="PL"/>
        <w:rPr>
          <w:lang w:val="en-US"/>
        </w:rPr>
      </w:pPr>
      <w:r w:rsidRPr="00B06F7A">
        <w:t xml:space="preserve">          $ref: 'TS29571_CommonData.yaml#/components/responses/503'</w:t>
      </w:r>
    </w:p>
    <w:p w14:paraId="2DE25D11" w14:textId="77777777" w:rsidR="005B7866" w:rsidRPr="00B06F7A" w:rsidRDefault="005B7866" w:rsidP="005B7866">
      <w:pPr>
        <w:pStyle w:val="PL"/>
      </w:pPr>
      <w:r w:rsidRPr="00B06F7A">
        <w:t xml:space="preserve">        default:</w:t>
      </w:r>
    </w:p>
    <w:p w14:paraId="601927F8" w14:textId="77777777" w:rsidR="005B7866" w:rsidRPr="00B06F7A" w:rsidRDefault="005B7866" w:rsidP="005B7866">
      <w:pPr>
        <w:pStyle w:val="PL"/>
      </w:pPr>
      <w:r w:rsidRPr="00B06F7A">
        <w:t xml:space="preserve">          description: Unexpected error</w:t>
      </w:r>
    </w:p>
    <w:p w14:paraId="401F4A48" w14:textId="77777777" w:rsidR="005B7866" w:rsidRPr="00B06F7A" w:rsidRDefault="005B7866" w:rsidP="005B7866">
      <w:pPr>
        <w:pStyle w:val="PL"/>
      </w:pPr>
      <w:r w:rsidRPr="00B06F7A">
        <w:t xml:space="preserve">  /5g-vn-groups/{extGroupId}:</w:t>
      </w:r>
    </w:p>
    <w:p w14:paraId="0B71894C" w14:textId="77777777" w:rsidR="005B7866" w:rsidRPr="00B06F7A" w:rsidRDefault="005B7866" w:rsidP="005B7866">
      <w:pPr>
        <w:pStyle w:val="PL"/>
      </w:pPr>
      <w:r w:rsidRPr="00B06F7A">
        <w:lastRenderedPageBreak/>
        <w:t xml:space="preserve">    put:</w:t>
      </w:r>
    </w:p>
    <w:p w14:paraId="1DACD39F" w14:textId="77777777" w:rsidR="005B7866" w:rsidRPr="00B06F7A" w:rsidRDefault="005B7866" w:rsidP="005B7866">
      <w:pPr>
        <w:pStyle w:val="PL"/>
      </w:pPr>
      <w:r w:rsidRPr="00B06F7A">
        <w:t xml:space="preserve">      summary: create a 5G VN Group</w:t>
      </w:r>
    </w:p>
    <w:p w14:paraId="0A3F3848" w14:textId="77777777" w:rsidR="005B7866" w:rsidRPr="00B06F7A" w:rsidRDefault="005B7866" w:rsidP="005B7866">
      <w:pPr>
        <w:pStyle w:val="PL"/>
      </w:pPr>
      <w:r w:rsidRPr="00B06F7A">
        <w:t xml:space="preserve">      operationId: Create 5G VN Group</w:t>
      </w:r>
    </w:p>
    <w:p w14:paraId="365EDA81" w14:textId="77777777" w:rsidR="005B7866" w:rsidRPr="00B06F7A" w:rsidRDefault="005B7866" w:rsidP="005B7866">
      <w:pPr>
        <w:pStyle w:val="PL"/>
      </w:pPr>
      <w:r w:rsidRPr="00B06F7A">
        <w:t xml:space="preserve">      tags:</w:t>
      </w:r>
    </w:p>
    <w:p w14:paraId="6FF1511D" w14:textId="77777777" w:rsidR="005B7866" w:rsidRPr="00B06F7A" w:rsidRDefault="005B7866" w:rsidP="005B7866">
      <w:pPr>
        <w:pStyle w:val="PL"/>
      </w:pPr>
      <w:r w:rsidRPr="00B06F7A">
        <w:t xml:space="preserve">        - 5G VN Group Creation</w:t>
      </w:r>
    </w:p>
    <w:p w14:paraId="17C1C5F7" w14:textId="77777777" w:rsidR="005B7866" w:rsidRPr="00B06F7A" w:rsidRDefault="005B7866" w:rsidP="005B7866">
      <w:pPr>
        <w:pStyle w:val="PL"/>
      </w:pPr>
      <w:r w:rsidRPr="00B06F7A">
        <w:t xml:space="preserve">      parameters:</w:t>
      </w:r>
    </w:p>
    <w:p w14:paraId="7FD45517" w14:textId="77777777" w:rsidR="005B7866" w:rsidRPr="00B06F7A" w:rsidRDefault="005B7866" w:rsidP="005B7866">
      <w:pPr>
        <w:pStyle w:val="PL"/>
      </w:pPr>
      <w:r w:rsidRPr="00B06F7A">
        <w:t xml:space="preserve">        - name: extGroupId</w:t>
      </w:r>
    </w:p>
    <w:p w14:paraId="0FD154AF" w14:textId="77777777" w:rsidR="005B7866" w:rsidRPr="00B06F7A" w:rsidRDefault="005B7866" w:rsidP="005B7866">
      <w:pPr>
        <w:pStyle w:val="PL"/>
      </w:pPr>
      <w:r w:rsidRPr="00B06F7A">
        <w:t xml:space="preserve">          in: path</w:t>
      </w:r>
    </w:p>
    <w:p w14:paraId="6CAA84D4" w14:textId="77777777" w:rsidR="005B7866" w:rsidRPr="00B06F7A" w:rsidRDefault="005B7866" w:rsidP="005B7866">
      <w:pPr>
        <w:pStyle w:val="PL"/>
      </w:pPr>
      <w:r w:rsidRPr="00B06F7A">
        <w:t xml:space="preserve">          description: External Identifier of the Group</w:t>
      </w:r>
    </w:p>
    <w:p w14:paraId="64B6AF40" w14:textId="77777777" w:rsidR="005B7866" w:rsidRPr="00B06F7A" w:rsidRDefault="005B7866" w:rsidP="005B7866">
      <w:pPr>
        <w:pStyle w:val="PL"/>
      </w:pPr>
      <w:r w:rsidRPr="00B06F7A">
        <w:t xml:space="preserve">          required: true</w:t>
      </w:r>
    </w:p>
    <w:p w14:paraId="4F6E1C5D" w14:textId="77777777" w:rsidR="005B7866" w:rsidRPr="00B06F7A" w:rsidRDefault="005B7866" w:rsidP="005B7866">
      <w:pPr>
        <w:pStyle w:val="PL"/>
      </w:pPr>
      <w:r w:rsidRPr="00B06F7A">
        <w:t xml:space="preserve">          schema:</w:t>
      </w:r>
    </w:p>
    <w:p w14:paraId="4E430E20" w14:textId="77777777" w:rsidR="005B7866" w:rsidRPr="00B06F7A" w:rsidRDefault="005B7866" w:rsidP="005B7866">
      <w:pPr>
        <w:pStyle w:val="PL"/>
      </w:pPr>
      <w:r w:rsidRPr="00B06F7A">
        <w:t xml:space="preserve">            $ref: 'TS29503_Nudm_SDM.yaml#/components/schemas/ExtGroupId'</w:t>
      </w:r>
    </w:p>
    <w:p w14:paraId="7D81C281" w14:textId="77777777" w:rsidR="005B7866" w:rsidRPr="00B06F7A" w:rsidRDefault="005B7866" w:rsidP="005B7866">
      <w:pPr>
        <w:pStyle w:val="PL"/>
      </w:pPr>
      <w:r w:rsidRPr="00B06F7A">
        <w:t xml:space="preserve">      requestBody:</w:t>
      </w:r>
    </w:p>
    <w:p w14:paraId="760FC9BE" w14:textId="77777777" w:rsidR="005B7866" w:rsidRPr="00B06F7A" w:rsidRDefault="005B7866" w:rsidP="005B7866">
      <w:pPr>
        <w:pStyle w:val="PL"/>
      </w:pPr>
      <w:r w:rsidRPr="00B06F7A">
        <w:t xml:space="preserve">        content:</w:t>
      </w:r>
    </w:p>
    <w:p w14:paraId="56BB7A07" w14:textId="77777777" w:rsidR="005B7866" w:rsidRPr="00B06F7A" w:rsidRDefault="005B7866" w:rsidP="005B7866">
      <w:pPr>
        <w:pStyle w:val="PL"/>
      </w:pPr>
      <w:r w:rsidRPr="00B06F7A">
        <w:t xml:space="preserve">          application/json:</w:t>
      </w:r>
    </w:p>
    <w:p w14:paraId="7145500F" w14:textId="77777777" w:rsidR="005B7866" w:rsidRPr="00B06F7A" w:rsidRDefault="005B7866" w:rsidP="005B7866">
      <w:pPr>
        <w:pStyle w:val="PL"/>
      </w:pPr>
      <w:r w:rsidRPr="00B06F7A">
        <w:t xml:space="preserve">            schema:</w:t>
      </w:r>
    </w:p>
    <w:p w14:paraId="0B1D3069" w14:textId="77777777" w:rsidR="005B7866" w:rsidRPr="00B06F7A" w:rsidRDefault="005B7866" w:rsidP="005B7866">
      <w:pPr>
        <w:pStyle w:val="PL"/>
      </w:pPr>
      <w:r w:rsidRPr="00B06F7A">
        <w:t xml:space="preserve">              $ref: '#/components/schemas/5GVnGroupConfiguration'</w:t>
      </w:r>
    </w:p>
    <w:p w14:paraId="79D6E16A" w14:textId="77777777" w:rsidR="005B7866" w:rsidRPr="00B06F7A" w:rsidRDefault="005B7866" w:rsidP="005B7866">
      <w:pPr>
        <w:pStyle w:val="PL"/>
      </w:pPr>
      <w:r w:rsidRPr="00B06F7A">
        <w:t xml:space="preserve">        required: true</w:t>
      </w:r>
    </w:p>
    <w:p w14:paraId="4392A554" w14:textId="77777777" w:rsidR="005B7866" w:rsidRPr="00B06F7A" w:rsidRDefault="005B7866" w:rsidP="005B7866">
      <w:pPr>
        <w:pStyle w:val="PL"/>
      </w:pPr>
      <w:r w:rsidRPr="00B06F7A">
        <w:t xml:space="preserve">      responses:</w:t>
      </w:r>
    </w:p>
    <w:p w14:paraId="6BDD713D" w14:textId="77777777" w:rsidR="005B7866" w:rsidRPr="00B06F7A" w:rsidRDefault="005B7866" w:rsidP="005B7866">
      <w:pPr>
        <w:pStyle w:val="PL"/>
      </w:pPr>
      <w:r w:rsidRPr="00B06F7A">
        <w:t xml:space="preserve">        '201':</w:t>
      </w:r>
    </w:p>
    <w:p w14:paraId="294E1651" w14:textId="77777777" w:rsidR="005B7866" w:rsidRPr="00B06F7A" w:rsidRDefault="005B7866" w:rsidP="005B7866">
      <w:pPr>
        <w:pStyle w:val="PL"/>
      </w:pPr>
      <w:r w:rsidRPr="00B06F7A">
        <w:t xml:space="preserve">          description: Expected response to a valid request</w:t>
      </w:r>
    </w:p>
    <w:p w14:paraId="33BADD4B" w14:textId="77777777" w:rsidR="005B7866" w:rsidRPr="00B06F7A" w:rsidRDefault="005B7866" w:rsidP="005B7866">
      <w:pPr>
        <w:pStyle w:val="PL"/>
        <w:rPr>
          <w:lang w:val="en-US"/>
        </w:rPr>
      </w:pPr>
      <w:r w:rsidRPr="00B06F7A">
        <w:rPr>
          <w:lang w:val="en-US"/>
        </w:rPr>
        <w:t xml:space="preserve">        '400':</w:t>
      </w:r>
    </w:p>
    <w:p w14:paraId="22C8651B" w14:textId="77777777" w:rsidR="005B7866" w:rsidRPr="00B06F7A" w:rsidRDefault="005B7866" w:rsidP="005B7866">
      <w:pPr>
        <w:pStyle w:val="PL"/>
        <w:rPr>
          <w:lang w:val="en-US"/>
        </w:rPr>
      </w:pPr>
      <w:r w:rsidRPr="00B06F7A">
        <w:rPr>
          <w:lang w:val="en-US"/>
        </w:rPr>
        <w:t xml:space="preserve">          $ref: 'TS29571_CommonData.yaml#/components/responses/400'</w:t>
      </w:r>
    </w:p>
    <w:p w14:paraId="7CDB94FF" w14:textId="77777777" w:rsidR="005B7866" w:rsidRPr="00B06F7A" w:rsidRDefault="005B7866" w:rsidP="005B7866">
      <w:pPr>
        <w:pStyle w:val="PL"/>
        <w:rPr>
          <w:lang w:val="en-US"/>
        </w:rPr>
      </w:pPr>
      <w:r w:rsidRPr="00B06F7A">
        <w:rPr>
          <w:lang w:val="en-US"/>
        </w:rPr>
        <w:t xml:space="preserve">        '403':</w:t>
      </w:r>
    </w:p>
    <w:p w14:paraId="0EEFF2D3" w14:textId="77777777" w:rsidR="005B7866" w:rsidRPr="00B06F7A" w:rsidRDefault="005B7866" w:rsidP="005B7866">
      <w:pPr>
        <w:pStyle w:val="PL"/>
        <w:rPr>
          <w:lang w:val="en-US"/>
        </w:rPr>
      </w:pPr>
      <w:r w:rsidRPr="00B06F7A">
        <w:rPr>
          <w:lang w:val="en-US"/>
        </w:rPr>
        <w:t xml:space="preserve">          $ref: 'TS29571_CommonData.yaml#/components/responses/403'</w:t>
      </w:r>
    </w:p>
    <w:p w14:paraId="2643499E" w14:textId="77777777" w:rsidR="005B7866" w:rsidRPr="00B06F7A" w:rsidRDefault="005B7866" w:rsidP="005B7866">
      <w:pPr>
        <w:pStyle w:val="PL"/>
        <w:rPr>
          <w:lang w:val="en-US"/>
        </w:rPr>
      </w:pPr>
      <w:r w:rsidRPr="00B06F7A">
        <w:rPr>
          <w:lang w:val="en-US"/>
        </w:rPr>
        <w:t xml:space="preserve">        '404':</w:t>
      </w:r>
    </w:p>
    <w:p w14:paraId="7E6BF861" w14:textId="77777777" w:rsidR="005B7866" w:rsidRPr="00B06F7A" w:rsidRDefault="005B7866" w:rsidP="005B7866">
      <w:pPr>
        <w:pStyle w:val="PL"/>
        <w:rPr>
          <w:lang w:val="en-US"/>
        </w:rPr>
      </w:pPr>
      <w:r w:rsidRPr="00B06F7A">
        <w:rPr>
          <w:lang w:val="en-US"/>
        </w:rPr>
        <w:t xml:space="preserve">          $ref: 'TS29571_CommonData.yaml#/components/responses/404'</w:t>
      </w:r>
    </w:p>
    <w:p w14:paraId="0F24941B" w14:textId="77777777" w:rsidR="005B7866" w:rsidRPr="00B06F7A" w:rsidRDefault="005B7866" w:rsidP="005B7866">
      <w:pPr>
        <w:pStyle w:val="PL"/>
        <w:rPr>
          <w:lang w:val="en-US"/>
        </w:rPr>
      </w:pPr>
      <w:r w:rsidRPr="00B06F7A">
        <w:rPr>
          <w:lang w:val="en-US"/>
        </w:rPr>
        <w:t xml:space="preserve">        '500':</w:t>
      </w:r>
    </w:p>
    <w:p w14:paraId="095294D2" w14:textId="77777777" w:rsidR="005B7866" w:rsidRPr="00B06F7A" w:rsidRDefault="005B7866" w:rsidP="005B7866">
      <w:pPr>
        <w:pStyle w:val="PL"/>
      </w:pPr>
      <w:r w:rsidRPr="00B06F7A">
        <w:rPr>
          <w:lang w:val="en-US"/>
        </w:rPr>
        <w:t xml:space="preserve">          </w:t>
      </w:r>
      <w:r w:rsidRPr="00B06F7A">
        <w:t>$ref: 'TS29571_CommonData.yaml#/components/responses/500'</w:t>
      </w:r>
    </w:p>
    <w:p w14:paraId="4023FAEE" w14:textId="77777777" w:rsidR="005B7866" w:rsidRPr="00B06F7A" w:rsidRDefault="005B7866" w:rsidP="005B7866">
      <w:pPr>
        <w:pStyle w:val="PL"/>
        <w:rPr>
          <w:lang w:val="en-US"/>
        </w:rPr>
      </w:pPr>
      <w:r w:rsidRPr="00B06F7A">
        <w:rPr>
          <w:lang w:val="en-US"/>
        </w:rPr>
        <w:t xml:space="preserve">        '503':</w:t>
      </w:r>
    </w:p>
    <w:p w14:paraId="3F5E509B" w14:textId="77777777" w:rsidR="005B7866" w:rsidRPr="00B06F7A" w:rsidRDefault="005B7866" w:rsidP="005B7866">
      <w:pPr>
        <w:pStyle w:val="PL"/>
        <w:rPr>
          <w:lang w:val="en-US"/>
        </w:rPr>
      </w:pPr>
      <w:r w:rsidRPr="00B06F7A">
        <w:t xml:space="preserve">          $ref: 'TS29571_CommonData.yaml#/components/responses/503'</w:t>
      </w:r>
    </w:p>
    <w:p w14:paraId="2047237A" w14:textId="77777777" w:rsidR="005B7866" w:rsidRPr="00B06F7A" w:rsidRDefault="005B7866" w:rsidP="005B7866">
      <w:pPr>
        <w:pStyle w:val="PL"/>
      </w:pPr>
      <w:r w:rsidRPr="00B06F7A">
        <w:t xml:space="preserve">        default:</w:t>
      </w:r>
    </w:p>
    <w:p w14:paraId="6428B8A3" w14:textId="77777777" w:rsidR="005B7866" w:rsidRPr="00B06F7A" w:rsidRDefault="005B7866" w:rsidP="005B7866">
      <w:pPr>
        <w:pStyle w:val="PL"/>
      </w:pPr>
      <w:r w:rsidRPr="00B06F7A">
        <w:t xml:space="preserve">          description: Unexpected error</w:t>
      </w:r>
    </w:p>
    <w:p w14:paraId="094043B3" w14:textId="77777777" w:rsidR="005B7866" w:rsidRPr="00B06F7A" w:rsidRDefault="005B7866" w:rsidP="005B7866">
      <w:pPr>
        <w:pStyle w:val="PL"/>
      </w:pPr>
      <w:r w:rsidRPr="00B06F7A">
        <w:t xml:space="preserve">    delete:</w:t>
      </w:r>
    </w:p>
    <w:p w14:paraId="0171CE86" w14:textId="77777777" w:rsidR="005B7866" w:rsidRPr="00B06F7A" w:rsidRDefault="005B7866" w:rsidP="005B7866">
      <w:pPr>
        <w:pStyle w:val="PL"/>
      </w:pPr>
      <w:r w:rsidRPr="00B06F7A">
        <w:t xml:space="preserve">      summary: delete a 5G VN Group</w:t>
      </w:r>
    </w:p>
    <w:p w14:paraId="060C8967" w14:textId="77777777" w:rsidR="005B7866" w:rsidRPr="00B06F7A" w:rsidRDefault="005B7866" w:rsidP="005B7866">
      <w:pPr>
        <w:pStyle w:val="PL"/>
      </w:pPr>
      <w:r w:rsidRPr="00B06F7A">
        <w:t xml:space="preserve">      operationId: Delete 5G VN Group</w:t>
      </w:r>
    </w:p>
    <w:p w14:paraId="29FFFA07" w14:textId="77777777" w:rsidR="005B7866" w:rsidRPr="00B06F7A" w:rsidRDefault="005B7866" w:rsidP="005B7866">
      <w:pPr>
        <w:pStyle w:val="PL"/>
      </w:pPr>
      <w:r w:rsidRPr="00B06F7A">
        <w:t xml:space="preserve">      tags:</w:t>
      </w:r>
    </w:p>
    <w:p w14:paraId="5C27BA10" w14:textId="77777777" w:rsidR="005B7866" w:rsidRPr="00B06F7A" w:rsidRDefault="005B7866" w:rsidP="005B7866">
      <w:pPr>
        <w:pStyle w:val="PL"/>
      </w:pPr>
      <w:r w:rsidRPr="00B06F7A">
        <w:t xml:space="preserve">        - 5G VN Group Deletion</w:t>
      </w:r>
    </w:p>
    <w:p w14:paraId="7B19D85B" w14:textId="77777777" w:rsidR="005B7866" w:rsidRPr="00B06F7A" w:rsidRDefault="005B7866" w:rsidP="005B7866">
      <w:pPr>
        <w:pStyle w:val="PL"/>
      </w:pPr>
      <w:r w:rsidRPr="00B06F7A">
        <w:t xml:space="preserve">      parameters:</w:t>
      </w:r>
    </w:p>
    <w:p w14:paraId="298E09CE" w14:textId="77777777" w:rsidR="005B7866" w:rsidRPr="00B06F7A" w:rsidRDefault="005B7866" w:rsidP="005B7866">
      <w:pPr>
        <w:pStyle w:val="PL"/>
      </w:pPr>
      <w:r w:rsidRPr="00B06F7A">
        <w:t xml:space="preserve">        - name: extGroupId</w:t>
      </w:r>
    </w:p>
    <w:p w14:paraId="491AE94B" w14:textId="77777777" w:rsidR="005B7866" w:rsidRPr="00B06F7A" w:rsidRDefault="005B7866" w:rsidP="005B7866">
      <w:pPr>
        <w:pStyle w:val="PL"/>
      </w:pPr>
      <w:r w:rsidRPr="00B06F7A">
        <w:t xml:space="preserve">          in: path</w:t>
      </w:r>
    </w:p>
    <w:p w14:paraId="2874CAB3" w14:textId="77777777" w:rsidR="005B7866" w:rsidRPr="00B06F7A" w:rsidRDefault="005B7866" w:rsidP="005B7866">
      <w:pPr>
        <w:pStyle w:val="PL"/>
      </w:pPr>
      <w:r w:rsidRPr="00B06F7A">
        <w:t xml:space="preserve">          description: External Identifier of the Group</w:t>
      </w:r>
    </w:p>
    <w:p w14:paraId="2390F073" w14:textId="77777777" w:rsidR="005B7866" w:rsidRPr="00B06F7A" w:rsidRDefault="005B7866" w:rsidP="005B7866">
      <w:pPr>
        <w:pStyle w:val="PL"/>
      </w:pPr>
      <w:r w:rsidRPr="00B06F7A">
        <w:t xml:space="preserve">          required: true</w:t>
      </w:r>
    </w:p>
    <w:p w14:paraId="0A6520D5" w14:textId="77777777" w:rsidR="005B7866" w:rsidRPr="00B06F7A" w:rsidRDefault="005B7866" w:rsidP="005B7866">
      <w:pPr>
        <w:pStyle w:val="PL"/>
      </w:pPr>
      <w:r w:rsidRPr="00B06F7A">
        <w:t xml:space="preserve">          schema:</w:t>
      </w:r>
    </w:p>
    <w:p w14:paraId="3AF9958E" w14:textId="77777777" w:rsidR="00FE7E28" w:rsidRPr="00B06F7A" w:rsidRDefault="005B7866" w:rsidP="00FE7E28">
      <w:pPr>
        <w:pStyle w:val="PL"/>
      </w:pPr>
      <w:r w:rsidRPr="00B06F7A">
        <w:t xml:space="preserve">            $ref: 'TS29503_Nudm_SDM.yaml#/components/schemas/ExtGroupId'</w:t>
      </w:r>
    </w:p>
    <w:p w14:paraId="13EB46C6" w14:textId="77777777" w:rsidR="00FE7E28" w:rsidRPr="00B06F7A" w:rsidRDefault="00FE7E28" w:rsidP="00FE7E28">
      <w:pPr>
        <w:pStyle w:val="PL"/>
      </w:pPr>
      <w:r w:rsidRPr="00B06F7A">
        <w:t xml:space="preserve">        - name: mtc-provider-info</w:t>
      </w:r>
    </w:p>
    <w:p w14:paraId="4406D9C5" w14:textId="77777777" w:rsidR="00FE7E28" w:rsidRPr="00B06F7A" w:rsidRDefault="00FE7E28" w:rsidP="00FE7E28">
      <w:pPr>
        <w:pStyle w:val="PL"/>
      </w:pPr>
      <w:r w:rsidRPr="00B06F7A">
        <w:t xml:space="preserve">          in: query</w:t>
      </w:r>
    </w:p>
    <w:p w14:paraId="55DD2B1D" w14:textId="77777777" w:rsidR="00FE7E28" w:rsidRPr="00B06F7A" w:rsidRDefault="00FE7E28" w:rsidP="00FE7E28">
      <w:pPr>
        <w:pStyle w:val="PL"/>
      </w:pPr>
      <w:r w:rsidRPr="00B06F7A">
        <w:t xml:space="preserve">          description: MTC Provider Information that originated the service operation</w:t>
      </w:r>
    </w:p>
    <w:p w14:paraId="20CBDB7E" w14:textId="77777777" w:rsidR="00FE7E28" w:rsidRPr="00B06F7A" w:rsidRDefault="00FE7E28" w:rsidP="00FE7E28">
      <w:pPr>
        <w:pStyle w:val="PL"/>
      </w:pPr>
      <w:r w:rsidRPr="00B06F7A">
        <w:t xml:space="preserve">          schema:</w:t>
      </w:r>
    </w:p>
    <w:p w14:paraId="47B03016" w14:textId="77777777" w:rsidR="00FE7E28" w:rsidRPr="00B06F7A" w:rsidRDefault="00FE7E28" w:rsidP="00FE7E28">
      <w:pPr>
        <w:pStyle w:val="PL"/>
      </w:pPr>
      <w:r w:rsidRPr="00B06F7A">
        <w:t xml:space="preserve">            $ref: 'TS29571_CommonData.yaml</w:t>
      </w:r>
      <w:r w:rsidRPr="00B06F7A">
        <w:rPr>
          <w:lang w:val="en-US"/>
        </w:rPr>
        <w:t>#/components/schemas/MtcProviderInformation</w:t>
      </w:r>
      <w:r w:rsidRPr="00B06F7A">
        <w:t>'</w:t>
      </w:r>
    </w:p>
    <w:p w14:paraId="4D31A87D" w14:textId="77777777" w:rsidR="00FE7E28" w:rsidRPr="00B06F7A" w:rsidRDefault="00FE7E28" w:rsidP="00FE7E28">
      <w:pPr>
        <w:pStyle w:val="PL"/>
      </w:pPr>
      <w:r w:rsidRPr="00B06F7A">
        <w:t xml:space="preserve">        - name: af-id</w:t>
      </w:r>
    </w:p>
    <w:p w14:paraId="05199DDA" w14:textId="77777777" w:rsidR="00FE7E28" w:rsidRPr="00B06F7A" w:rsidRDefault="00FE7E28" w:rsidP="00FE7E28">
      <w:pPr>
        <w:pStyle w:val="PL"/>
      </w:pPr>
      <w:r w:rsidRPr="00B06F7A">
        <w:t xml:space="preserve">          in: query</w:t>
      </w:r>
    </w:p>
    <w:p w14:paraId="42C970E3" w14:textId="77777777" w:rsidR="00FE7E28" w:rsidRPr="00B06F7A" w:rsidRDefault="00FE7E28" w:rsidP="00FE7E28">
      <w:pPr>
        <w:pStyle w:val="PL"/>
      </w:pPr>
      <w:r w:rsidRPr="00B06F7A">
        <w:t xml:space="preserve">          description: AF ID that originated the service operation</w:t>
      </w:r>
    </w:p>
    <w:p w14:paraId="44FC9340" w14:textId="77777777" w:rsidR="00FE7E28" w:rsidRPr="00B06F7A" w:rsidRDefault="00FE7E28" w:rsidP="00FE7E28">
      <w:pPr>
        <w:pStyle w:val="PL"/>
      </w:pPr>
      <w:r w:rsidRPr="00B06F7A">
        <w:t xml:space="preserve">          schema:</w:t>
      </w:r>
    </w:p>
    <w:p w14:paraId="64A92F91" w14:textId="28A9CF79" w:rsidR="005B7866" w:rsidRPr="00B06F7A" w:rsidRDefault="00FE7E28" w:rsidP="00FE7E28">
      <w:pPr>
        <w:pStyle w:val="PL"/>
      </w:pPr>
      <w:r w:rsidRPr="00B06F7A">
        <w:t xml:space="preserve">            type: string</w:t>
      </w:r>
    </w:p>
    <w:p w14:paraId="4992C39D" w14:textId="77777777" w:rsidR="005B7866" w:rsidRPr="00B06F7A" w:rsidRDefault="005B7866" w:rsidP="005B7866">
      <w:pPr>
        <w:pStyle w:val="PL"/>
      </w:pPr>
      <w:r w:rsidRPr="00B06F7A">
        <w:t xml:space="preserve">      responses:</w:t>
      </w:r>
    </w:p>
    <w:p w14:paraId="1E673421" w14:textId="77777777" w:rsidR="005B7866" w:rsidRPr="00B06F7A" w:rsidRDefault="005B7866" w:rsidP="005B7866">
      <w:pPr>
        <w:pStyle w:val="PL"/>
      </w:pPr>
      <w:r w:rsidRPr="00B06F7A">
        <w:t xml:space="preserve">        '204':</w:t>
      </w:r>
    </w:p>
    <w:p w14:paraId="7847A483" w14:textId="77777777" w:rsidR="005B7866" w:rsidRPr="00B06F7A" w:rsidRDefault="005B7866" w:rsidP="005B7866">
      <w:pPr>
        <w:pStyle w:val="PL"/>
      </w:pPr>
      <w:r w:rsidRPr="00B06F7A">
        <w:t xml:space="preserve">          description: Expected response to a valid request</w:t>
      </w:r>
    </w:p>
    <w:p w14:paraId="6F7F1D37" w14:textId="77777777" w:rsidR="005B7866" w:rsidRPr="00B06F7A" w:rsidRDefault="005B7866" w:rsidP="005B7866">
      <w:pPr>
        <w:pStyle w:val="PL"/>
        <w:rPr>
          <w:lang w:val="en-US"/>
        </w:rPr>
      </w:pPr>
      <w:r w:rsidRPr="00B06F7A">
        <w:rPr>
          <w:lang w:val="en-US"/>
        </w:rPr>
        <w:t xml:space="preserve">        '400':</w:t>
      </w:r>
    </w:p>
    <w:p w14:paraId="7A90A8E9" w14:textId="77777777" w:rsidR="005B7866" w:rsidRPr="00B06F7A" w:rsidRDefault="005B7866" w:rsidP="005B7866">
      <w:pPr>
        <w:pStyle w:val="PL"/>
        <w:rPr>
          <w:lang w:val="en-US"/>
        </w:rPr>
      </w:pPr>
      <w:r w:rsidRPr="00B06F7A">
        <w:rPr>
          <w:lang w:val="en-US"/>
        </w:rPr>
        <w:t xml:space="preserve">          $ref: 'TS29571_CommonData.yaml#/components/responses/400'</w:t>
      </w:r>
    </w:p>
    <w:p w14:paraId="1AACDC12" w14:textId="77777777" w:rsidR="005B7866" w:rsidRPr="00B06F7A" w:rsidRDefault="005B7866" w:rsidP="005B7866">
      <w:pPr>
        <w:pStyle w:val="PL"/>
        <w:rPr>
          <w:lang w:val="en-US"/>
        </w:rPr>
      </w:pPr>
      <w:r w:rsidRPr="00B06F7A">
        <w:rPr>
          <w:lang w:val="en-US"/>
        </w:rPr>
        <w:t xml:space="preserve">        '403':</w:t>
      </w:r>
    </w:p>
    <w:p w14:paraId="748367E4" w14:textId="77777777" w:rsidR="005B7866" w:rsidRPr="00B06F7A" w:rsidRDefault="005B7866" w:rsidP="005B7866">
      <w:pPr>
        <w:pStyle w:val="PL"/>
        <w:rPr>
          <w:lang w:val="en-US"/>
        </w:rPr>
      </w:pPr>
      <w:r w:rsidRPr="00B06F7A">
        <w:rPr>
          <w:lang w:val="en-US"/>
        </w:rPr>
        <w:t xml:space="preserve">          $ref: 'TS29571_CommonData.yaml#/components/responses/403'</w:t>
      </w:r>
    </w:p>
    <w:p w14:paraId="70358F5C" w14:textId="77777777" w:rsidR="005B7866" w:rsidRPr="00B06F7A" w:rsidRDefault="005B7866" w:rsidP="005B7866">
      <w:pPr>
        <w:pStyle w:val="PL"/>
        <w:rPr>
          <w:lang w:val="en-US"/>
        </w:rPr>
      </w:pPr>
      <w:r w:rsidRPr="00B06F7A">
        <w:rPr>
          <w:lang w:val="en-US"/>
        </w:rPr>
        <w:t xml:space="preserve">        '404':</w:t>
      </w:r>
    </w:p>
    <w:p w14:paraId="51C9AE3D" w14:textId="77777777" w:rsidR="005B7866" w:rsidRPr="00B06F7A" w:rsidRDefault="005B7866" w:rsidP="005B7866">
      <w:pPr>
        <w:pStyle w:val="PL"/>
        <w:rPr>
          <w:lang w:val="en-US"/>
        </w:rPr>
      </w:pPr>
      <w:r w:rsidRPr="00B06F7A">
        <w:rPr>
          <w:lang w:val="en-US"/>
        </w:rPr>
        <w:t xml:space="preserve">          $ref: 'TS29571_CommonData.yaml#/components/responses/404'</w:t>
      </w:r>
    </w:p>
    <w:p w14:paraId="412E30B4" w14:textId="77777777" w:rsidR="005B7866" w:rsidRPr="00B06F7A" w:rsidRDefault="005B7866" w:rsidP="005B7866">
      <w:pPr>
        <w:pStyle w:val="PL"/>
        <w:rPr>
          <w:lang w:val="en-US"/>
        </w:rPr>
      </w:pPr>
      <w:r w:rsidRPr="00B06F7A">
        <w:rPr>
          <w:lang w:val="en-US"/>
        </w:rPr>
        <w:t xml:space="preserve">        '500':</w:t>
      </w:r>
    </w:p>
    <w:p w14:paraId="240F3B5D" w14:textId="77777777" w:rsidR="005B7866" w:rsidRPr="00B06F7A" w:rsidRDefault="005B7866" w:rsidP="005B7866">
      <w:pPr>
        <w:pStyle w:val="PL"/>
      </w:pPr>
      <w:r w:rsidRPr="00B06F7A">
        <w:rPr>
          <w:lang w:val="en-US"/>
        </w:rPr>
        <w:t xml:space="preserve">          </w:t>
      </w:r>
      <w:r w:rsidRPr="00B06F7A">
        <w:t>$ref: 'TS29571_CommonData.yaml#/components/responses/500'</w:t>
      </w:r>
    </w:p>
    <w:p w14:paraId="77652DAE" w14:textId="77777777" w:rsidR="005B7866" w:rsidRPr="00B06F7A" w:rsidRDefault="005B7866" w:rsidP="005B7866">
      <w:pPr>
        <w:pStyle w:val="PL"/>
        <w:rPr>
          <w:lang w:val="en-US"/>
        </w:rPr>
      </w:pPr>
      <w:r w:rsidRPr="00B06F7A">
        <w:rPr>
          <w:lang w:val="en-US"/>
        </w:rPr>
        <w:t xml:space="preserve">        '503':</w:t>
      </w:r>
    </w:p>
    <w:p w14:paraId="7F9676AD" w14:textId="77777777" w:rsidR="005B7866" w:rsidRPr="00B06F7A" w:rsidRDefault="005B7866" w:rsidP="005B7866">
      <w:pPr>
        <w:pStyle w:val="PL"/>
        <w:rPr>
          <w:lang w:val="en-US"/>
        </w:rPr>
      </w:pPr>
      <w:r w:rsidRPr="00B06F7A">
        <w:t xml:space="preserve">          $ref: 'TS29571_CommonData.yaml#/components/responses/503'</w:t>
      </w:r>
    </w:p>
    <w:p w14:paraId="4A53BE76" w14:textId="77777777" w:rsidR="005B7866" w:rsidRPr="00B06F7A" w:rsidRDefault="005B7866" w:rsidP="005B7866">
      <w:pPr>
        <w:pStyle w:val="PL"/>
      </w:pPr>
      <w:r w:rsidRPr="00B06F7A">
        <w:t xml:space="preserve">        default:</w:t>
      </w:r>
    </w:p>
    <w:p w14:paraId="09BE9933" w14:textId="77777777" w:rsidR="005B7866" w:rsidRPr="00B06F7A" w:rsidRDefault="005B7866" w:rsidP="005B7866">
      <w:pPr>
        <w:pStyle w:val="PL"/>
      </w:pPr>
      <w:r w:rsidRPr="00B06F7A">
        <w:t xml:space="preserve">          description: Unexpected error</w:t>
      </w:r>
    </w:p>
    <w:p w14:paraId="7007F551" w14:textId="77777777" w:rsidR="005B7866" w:rsidRPr="00B06F7A" w:rsidRDefault="005B7866" w:rsidP="005B7866">
      <w:pPr>
        <w:pStyle w:val="PL"/>
      </w:pPr>
      <w:r w:rsidRPr="00B06F7A">
        <w:t xml:space="preserve">    patch:</w:t>
      </w:r>
    </w:p>
    <w:p w14:paraId="7C5B22AD" w14:textId="77777777" w:rsidR="005B7866" w:rsidRPr="00B06F7A" w:rsidRDefault="005B7866" w:rsidP="005B7866">
      <w:pPr>
        <w:pStyle w:val="PL"/>
      </w:pPr>
      <w:r w:rsidRPr="00B06F7A">
        <w:t xml:space="preserve">      summary: modify a 5G VN Group</w:t>
      </w:r>
    </w:p>
    <w:p w14:paraId="4F4E4999" w14:textId="77777777" w:rsidR="005B7866" w:rsidRPr="00B06F7A" w:rsidRDefault="005B7866" w:rsidP="005B7866">
      <w:pPr>
        <w:pStyle w:val="PL"/>
      </w:pPr>
      <w:r w:rsidRPr="00B06F7A">
        <w:t xml:space="preserve">      operationId: Modify 5G VN Group</w:t>
      </w:r>
    </w:p>
    <w:p w14:paraId="096A4B13" w14:textId="77777777" w:rsidR="005B7866" w:rsidRPr="00B06F7A" w:rsidRDefault="005B7866" w:rsidP="005B7866">
      <w:pPr>
        <w:pStyle w:val="PL"/>
      </w:pPr>
      <w:r w:rsidRPr="00B06F7A">
        <w:t xml:space="preserve">      tags:</w:t>
      </w:r>
    </w:p>
    <w:p w14:paraId="4DCEDF3C" w14:textId="77777777" w:rsidR="005B7866" w:rsidRPr="00B06F7A" w:rsidRDefault="005B7866" w:rsidP="005B7866">
      <w:pPr>
        <w:pStyle w:val="PL"/>
      </w:pPr>
      <w:r w:rsidRPr="00B06F7A">
        <w:t xml:space="preserve">        - 5G VN Group Modification</w:t>
      </w:r>
    </w:p>
    <w:p w14:paraId="1456D7A4" w14:textId="77777777" w:rsidR="005B7866" w:rsidRPr="00B06F7A" w:rsidRDefault="005B7866" w:rsidP="005B7866">
      <w:pPr>
        <w:pStyle w:val="PL"/>
      </w:pPr>
      <w:r w:rsidRPr="00B06F7A">
        <w:t xml:space="preserve">      parameters:</w:t>
      </w:r>
    </w:p>
    <w:p w14:paraId="629B760F" w14:textId="77777777" w:rsidR="005B7866" w:rsidRPr="00B06F7A" w:rsidRDefault="005B7866" w:rsidP="005B7866">
      <w:pPr>
        <w:pStyle w:val="PL"/>
      </w:pPr>
      <w:r w:rsidRPr="00B06F7A">
        <w:t xml:space="preserve">        - name: extGroupId</w:t>
      </w:r>
    </w:p>
    <w:p w14:paraId="010D023B" w14:textId="77777777" w:rsidR="005B7866" w:rsidRPr="00B06F7A" w:rsidRDefault="005B7866" w:rsidP="005B7866">
      <w:pPr>
        <w:pStyle w:val="PL"/>
      </w:pPr>
      <w:r w:rsidRPr="00B06F7A">
        <w:t xml:space="preserve">          in: path</w:t>
      </w:r>
    </w:p>
    <w:p w14:paraId="6B1B50AC" w14:textId="77777777" w:rsidR="005B7866" w:rsidRPr="00B06F7A" w:rsidRDefault="005B7866" w:rsidP="005B7866">
      <w:pPr>
        <w:pStyle w:val="PL"/>
      </w:pPr>
      <w:r w:rsidRPr="00B06F7A">
        <w:lastRenderedPageBreak/>
        <w:t xml:space="preserve">          description: External Identifier of the group</w:t>
      </w:r>
    </w:p>
    <w:p w14:paraId="11F2BC04" w14:textId="77777777" w:rsidR="005B7866" w:rsidRPr="00B06F7A" w:rsidRDefault="005B7866" w:rsidP="005B7866">
      <w:pPr>
        <w:pStyle w:val="PL"/>
      </w:pPr>
      <w:r w:rsidRPr="00B06F7A">
        <w:t xml:space="preserve">          required: true</w:t>
      </w:r>
    </w:p>
    <w:p w14:paraId="2823A944" w14:textId="77777777" w:rsidR="005B7866" w:rsidRPr="00B06F7A" w:rsidRDefault="005B7866" w:rsidP="005B7866">
      <w:pPr>
        <w:pStyle w:val="PL"/>
      </w:pPr>
      <w:r w:rsidRPr="00B06F7A">
        <w:t xml:space="preserve">          schema:</w:t>
      </w:r>
    </w:p>
    <w:p w14:paraId="7B2157F0" w14:textId="77777777" w:rsidR="005B7866" w:rsidRPr="00B06F7A" w:rsidRDefault="005B7866" w:rsidP="005B7866">
      <w:pPr>
        <w:pStyle w:val="PL"/>
      </w:pPr>
      <w:r w:rsidRPr="00B06F7A">
        <w:t xml:space="preserve">            $ref: 'TS29503_Nudm_SDM.yaml#/components/schemas/ExtGroupId'</w:t>
      </w:r>
    </w:p>
    <w:p w14:paraId="493781E8" w14:textId="77777777" w:rsidR="005B7866" w:rsidRPr="00B06F7A" w:rsidRDefault="005B7866" w:rsidP="005B7866">
      <w:pPr>
        <w:pStyle w:val="PL"/>
        <w:rPr>
          <w:lang w:val="en-US"/>
        </w:rPr>
      </w:pPr>
      <w:r w:rsidRPr="00B06F7A">
        <w:rPr>
          <w:lang w:val="en-US"/>
        </w:rPr>
        <w:t xml:space="preserve">        - name: supported-features</w:t>
      </w:r>
    </w:p>
    <w:p w14:paraId="717F7486" w14:textId="77777777" w:rsidR="005B7866" w:rsidRPr="00B06F7A" w:rsidRDefault="005B7866" w:rsidP="005B7866">
      <w:pPr>
        <w:pStyle w:val="PL"/>
        <w:rPr>
          <w:lang w:val="en-US"/>
        </w:rPr>
      </w:pPr>
      <w:r w:rsidRPr="00B06F7A">
        <w:rPr>
          <w:lang w:val="en-US"/>
        </w:rPr>
        <w:t xml:space="preserve">          in: query</w:t>
      </w:r>
    </w:p>
    <w:p w14:paraId="41A63151" w14:textId="77777777" w:rsidR="005B7866" w:rsidRPr="00B06F7A" w:rsidRDefault="005B7866" w:rsidP="005B7866">
      <w:pPr>
        <w:pStyle w:val="PL"/>
        <w:rPr>
          <w:lang w:val="en-US"/>
        </w:rPr>
      </w:pPr>
      <w:r w:rsidRPr="00B06F7A">
        <w:rPr>
          <w:lang w:val="en-US"/>
        </w:rPr>
        <w:t xml:space="preserve">          description: Features required to be supported by the target NF</w:t>
      </w:r>
    </w:p>
    <w:p w14:paraId="1FBEB4FD" w14:textId="77777777" w:rsidR="005B7866" w:rsidRPr="00B06F7A" w:rsidRDefault="005B7866" w:rsidP="005B7866">
      <w:pPr>
        <w:pStyle w:val="PL"/>
        <w:rPr>
          <w:lang w:val="en-US"/>
        </w:rPr>
      </w:pPr>
      <w:r w:rsidRPr="00B06F7A">
        <w:rPr>
          <w:lang w:val="en-US"/>
        </w:rPr>
        <w:t xml:space="preserve">          schema:</w:t>
      </w:r>
    </w:p>
    <w:p w14:paraId="7232091A" w14:textId="77777777" w:rsidR="005B7866" w:rsidRPr="00B06F7A" w:rsidRDefault="005B7866" w:rsidP="005B7866">
      <w:pPr>
        <w:pStyle w:val="PL"/>
      </w:pPr>
      <w:r w:rsidRPr="00B06F7A">
        <w:rPr>
          <w:lang w:val="en-US"/>
        </w:rPr>
        <w:t xml:space="preserve">            $ref: 'TS29571_CommonData.yaml#/components/schemas/SupportedFeatures'</w:t>
      </w:r>
    </w:p>
    <w:p w14:paraId="04941752" w14:textId="77777777" w:rsidR="005B7866" w:rsidRPr="00B06F7A" w:rsidRDefault="005B7866" w:rsidP="005B7866">
      <w:pPr>
        <w:pStyle w:val="PL"/>
      </w:pPr>
      <w:r w:rsidRPr="00B06F7A">
        <w:t xml:space="preserve">      requestBody:</w:t>
      </w:r>
    </w:p>
    <w:p w14:paraId="404F556B" w14:textId="77777777" w:rsidR="005B7866" w:rsidRPr="00B06F7A" w:rsidRDefault="005B7866" w:rsidP="005B7866">
      <w:pPr>
        <w:pStyle w:val="PL"/>
      </w:pPr>
      <w:r w:rsidRPr="00B06F7A">
        <w:t xml:space="preserve">        content:</w:t>
      </w:r>
    </w:p>
    <w:p w14:paraId="3E8CBF4A" w14:textId="77777777" w:rsidR="005B7866" w:rsidRPr="00B06F7A" w:rsidRDefault="005B7866" w:rsidP="005B7866">
      <w:pPr>
        <w:pStyle w:val="PL"/>
      </w:pPr>
      <w:r w:rsidRPr="00B06F7A">
        <w:t xml:space="preserve">          application/merge-patch+json:</w:t>
      </w:r>
    </w:p>
    <w:p w14:paraId="3893566C" w14:textId="77777777" w:rsidR="005B7866" w:rsidRPr="00B06F7A" w:rsidRDefault="005B7866" w:rsidP="005B7866">
      <w:pPr>
        <w:pStyle w:val="PL"/>
      </w:pPr>
      <w:r w:rsidRPr="00B06F7A">
        <w:t xml:space="preserve">            schema:</w:t>
      </w:r>
    </w:p>
    <w:p w14:paraId="07672D3A" w14:textId="77777777" w:rsidR="005B7866" w:rsidRPr="00B06F7A" w:rsidRDefault="005B7866" w:rsidP="005B7866">
      <w:pPr>
        <w:pStyle w:val="PL"/>
      </w:pPr>
      <w:r w:rsidRPr="00B06F7A">
        <w:t xml:space="preserve">              $ref: '#/components/schemas/5GVnGroupConfiguration'</w:t>
      </w:r>
    </w:p>
    <w:p w14:paraId="1C3EC232" w14:textId="77777777" w:rsidR="005B7866" w:rsidRPr="00B06F7A" w:rsidRDefault="005B7866" w:rsidP="005B7866">
      <w:pPr>
        <w:pStyle w:val="PL"/>
      </w:pPr>
      <w:r w:rsidRPr="00B06F7A">
        <w:t xml:space="preserve">        required: true</w:t>
      </w:r>
    </w:p>
    <w:p w14:paraId="2EACAD84" w14:textId="77777777" w:rsidR="005B7866" w:rsidRPr="00B06F7A" w:rsidRDefault="005B7866" w:rsidP="005B7866">
      <w:pPr>
        <w:pStyle w:val="PL"/>
      </w:pPr>
      <w:r w:rsidRPr="00B06F7A">
        <w:t xml:space="preserve">      responses:</w:t>
      </w:r>
    </w:p>
    <w:p w14:paraId="31896105" w14:textId="77777777" w:rsidR="005B7866" w:rsidRPr="00B06F7A" w:rsidRDefault="005B7866" w:rsidP="005B7866">
      <w:pPr>
        <w:pStyle w:val="PL"/>
      </w:pPr>
      <w:r w:rsidRPr="00B06F7A">
        <w:t xml:space="preserve">        '204':</w:t>
      </w:r>
    </w:p>
    <w:p w14:paraId="7E5BBBE7" w14:textId="77777777" w:rsidR="005B7866" w:rsidRPr="00B06F7A" w:rsidRDefault="005B7866" w:rsidP="005B7866">
      <w:pPr>
        <w:pStyle w:val="PL"/>
      </w:pPr>
      <w:r w:rsidRPr="00B06F7A">
        <w:t xml:space="preserve">          description: Expected response to a valid request</w:t>
      </w:r>
    </w:p>
    <w:p w14:paraId="20448AE0" w14:textId="77777777" w:rsidR="005B7866" w:rsidRPr="00B06F7A" w:rsidRDefault="005B7866" w:rsidP="005B7866">
      <w:pPr>
        <w:pStyle w:val="PL"/>
        <w:rPr>
          <w:lang w:eastAsia="zh-CN"/>
        </w:rPr>
      </w:pPr>
      <w:r w:rsidRPr="00B06F7A">
        <w:rPr>
          <w:rFonts w:hint="eastAsia"/>
          <w:lang w:eastAsia="zh-CN"/>
        </w:rPr>
        <w:t xml:space="preserve">        '200':</w:t>
      </w:r>
    </w:p>
    <w:p w14:paraId="009073E4" w14:textId="77777777" w:rsidR="005B7866" w:rsidRPr="00B06F7A" w:rsidRDefault="005B7866" w:rsidP="005B7866">
      <w:pPr>
        <w:pStyle w:val="PL"/>
      </w:pPr>
      <w:r w:rsidRPr="00B06F7A">
        <w:t xml:space="preserve">          description: Expected response to a valid request</w:t>
      </w:r>
    </w:p>
    <w:p w14:paraId="40BAB45D" w14:textId="77777777" w:rsidR="005B7866" w:rsidRPr="00B06F7A" w:rsidRDefault="005B7866" w:rsidP="005B7866">
      <w:pPr>
        <w:pStyle w:val="PL"/>
      </w:pPr>
      <w:r w:rsidRPr="00B06F7A">
        <w:t xml:space="preserve">          content:</w:t>
      </w:r>
    </w:p>
    <w:p w14:paraId="55A63903" w14:textId="77777777" w:rsidR="005B7866" w:rsidRPr="00B06F7A" w:rsidRDefault="005B7866" w:rsidP="005B7866">
      <w:pPr>
        <w:pStyle w:val="PL"/>
      </w:pPr>
      <w:r w:rsidRPr="00B06F7A">
        <w:t xml:space="preserve">            application/json:</w:t>
      </w:r>
    </w:p>
    <w:p w14:paraId="64E61C9A" w14:textId="77777777" w:rsidR="005B7866" w:rsidRPr="00B06F7A" w:rsidRDefault="005B7866" w:rsidP="005B7866">
      <w:pPr>
        <w:pStyle w:val="PL"/>
      </w:pPr>
      <w:r w:rsidRPr="00B06F7A">
        <w:t xml:space="preserve">              schema:</w:t>
      </w:r>
    </w:p>
    <w:p w14:paraId="6AE42B17" w14:textId="77777777" w:rsidR="005B7866" w:rsidRPr="00B06F7A" w:rsidRDefault="005B7866" w:rsidP="005B7866">
      <w:pPr>
        <w:pStyle w:val="PL"/>
      </w:pPr>
      <w:r w:rsidRPr="00B06F7A">
        <w:t xml:space="preserve">                $ref: 'TS29571_CommonData.yaml#/components/schemas/</w:t>
      </w:r>
      <w:r w:rsidRPr="00B06F7A">
        <w:rPr>
          <w:rFonts w:hint="eastAsia"/>
          <w:lang w:eastAsia="zh-CN"/>
        </w:rPr>
        <w:t>PatchResult</w:t>
      </w:r>
      <w:r w:rsidRPr="00B06F7A">
        <w:t>'</w:t>
      </w:r>
    </w:p>
    <w:p w14:paraId="4E5607D1" w14:textId="77777777" w:rsidR="005B7866" w:rsidRPr="00B06F7A" w:rsidRDefault="005B7866" w:rsidP="005B7866">
      <w:pPr>
        <w:pStyle w:val="PL"/>
        <w:rPr>
          <w:lang w:val="en-US"/>
        </w:rPr>
      </w:pPr>
      <w:r w:rsidRPr="00B06F7A">
        <w:rPr>
          <w:lang w:val="en-US"/>
        </w:rPr>
        <w:t xml:space="preserve">        '400':</w:t>
      </w:r>
    </w:p>
    <w:p w14:paraId="5576BD82" w14:textId="77777777" w:rsidR="005B7866" w:rsidRPr="00B06F7A" w:rsidRDefault="005B7866" w:rsidP="005B7866">
      <w:pPr>
        <w:pStyle w:val="PL"/>
        <w:rPr>
          <w:lang w:val="en-US"/>
        </w:rPr>
      </w:pPr>
      <w:r w:rsidRPr="00B06F7A">
        <w:rPr>
          <w:lang w:val="en-US"/>
        </w:rPr>
        <w:t xml:space="preserve">          $ref: 'TS29571_CommonData.yaml#/components/responses/400'</w:t>
      </w:r>
    </w:p>
    <w:p w14:paraId="4751033C" w14:textId="77777777" w:rsidR="005B7866" w:rsidRPr="00B06F7A" w:rsidRDefault="005B7866" w:rsidP="005B7866">
      <w:pPr>
        <w:pStyle w:val="PL"/>
        <w:rPr>
          <w:lang w:val="en-US"/>
        </w:rPr>
      </w:pPr>
      <w:r w:rsidRPr="00B06F7A">
        <w:rPr>
          <w:lang w:val="en-US"/>
        </w:rPr>
        <w:t xml:space="preserve">        '403':</w:t>
      </w:r>
    </w:p>
    <w:p w14:paraId="09F5FAEE" w14:textId="77777777" w:rsidR="005B7866" w:rsidRPr="00B06F7A" w:rsidRDefault="005B7866" w:rsidP="005B7866">
      <w:pPr>
        <w:pStyle w:val="PL"/>
        <w:rPr>
          <w:lang w:val="en-US"/>
        </w:rPr>
      </w:pPr>
      <w:r w:rsidRPr="00B06F7A">
        <w:rPr>
          <w:lang w:val="en-US"/>
        </w:rPr>
        <w:t xml:space="preserve">          $ref: 'TS29571_CommonData.yaml#/components/responses/403'</w:t>
      </w:r>
    </w:p>
    <w:p w14:paraId="3CA81FAE" w14:textId="77777777" w:rsidR="005B7866" w:rsidRPr="00B06F7A" w:rsidRDefault="005B7866" w:rsidP="005B7866">
      <w:pPr>
        <w:pStyle w:val="PL"/>
        <w:rPr>
          <w:lang w:val="en-US"/>
        </w:rPr>
      </w:pPr>
      <w:r w:rsidRPr="00B06F7A">
        <w:rPr>
          <w:lang w:val="en-US"/>
        </w:rPr>
        <w:t xml:space="preserve">        '404':</w:t>
      </w:r>
    </w:p>
    <w:p w14:paraId="18D417ED" w14:textId="77777777" w:rsidR="005B7866" w:rsidRPr="00B06F7A" w:rsidRDefault="005B7866" w:rsidP="005B7866">
      <w:pPr>
        <w:pStyle w:val="PL"/>
        <w:rPr>
          <w:lang w:val="en-US"/>
        </w:rPr>
      </w:pPr>
      <w:r w:rsidRPr="00B06F7A">
        <w:rPr>
          <w:lang w:val="en-US"/>
        </w:rPr>
        <w:t xml:space="preserve">          $ref: 'TS29571_CommonData.yaml#/components/responses/404'</w:t>
      </w:r>
    </w:p>
    <w:p w14:paraId="1BA69E0A" w14:textId="77777777" w:rsidR="005B7866" w:rsidRPr="00B06F7A" w:rsidRDefault="005B7866" w:rsidP="005B7866">
      <w:pPr>
        <w:pStyle w:val="PL"/>
        <w:rPr>
          <w:lang w:val="en-US"/>
        </w:rPr>
      </w:pPr>
      <w:r w:rsidRPr="00B06F7A">
        <w:rPr>
          <w:lang w:val="en-US"/>
        </w:rPr>
        <w:t xml:space="preserve">        '500':</w:t>
      </w:r>
    </w:p>
    <w:p w14:paraId="6209AF49" w14:textId="77777777" w:rsidR="005B7866" w:rsidRPr="00B06F7A" w:rsidRDefault="005B7866" w:rsidP="005B7866">
      <w:pPr>
        <w:pStyle w:val="PL"/>
      </w:pPr>
      <w:r w:rsidRPr="00B06F7A">
        <w:rPr>
          <w:lang w:val="en-US"/>
        </w:rPr>
        <w:t xml:space="preserve">          </w:t>
      </w:r>
      <w:r w:rsidRPr="00B06F7A">
        <w:t>$ref: 'TS29571_CommonData.yaml#/components/responses/500'</w:t>
      </w:r>
    </w:p>
    <w:p w14:paraId="28967291" w14:textId="77777777" w:rsidR="005B7866" w:rsidRPr="00B06F7A" w:rsidRDefault="005B7866" w:rsidP="005B7866">
      <w:pPr>
        <w:pStyle w:val="PL"/>
        <w:rPr>
          <w:lang w:val="en-US"/>
        </w:rPr>
      </w:pPr>
      <w:r w:rsidRPr="00B06F7A">
        <w:rPr>
          <w:lang w:val="en-US"/>
        </w:rPr>
        <w:t xml:space="preserve">        '503':</w:t>
      </w:r>
    </w:p>
    <w:p w14:paraId="2EB5DF7F" w14:textId="77777777" w:rsidR="005B7866" w:rsidRPr="00B06F7A" w:rsidRDefault="005B7866" w:rsidP="005B7866">
      <w:pPr>
        <w:pStyle w:val="PL"/>
        <w:rPr>
          <w:lang w:val="en-US"/>
        </w:rPr>
      </w:pPr>
      <w:r w:rsidRPr="00B06F7A">
        <w:t xml:space="preserve">          $ref: 'TS29571_CommonData.yaml#/components/responses/503'</w:t>
      </w:r>
    </w:p>
    <w:p w14:paraId="124BD52B" w14:textId="77777777" w:rsidR="005B7866" w:rsidRPr="00B06F7A" w:rsidRDefault="005B7866" w:rsidP="005B7866">
      <w:pPr>
        <w:pStyle w:val="PL"/>
      </w:pPr>
      <w:r w:rsidRPr="00B06F7A">
        <w:t xml:space="preserve">        default:</w:t>
      </w:r>
    </w:p>
    <w:p w14:paraId="023D97C9" w14:textId="77777777" w:rsidR="005B7866" w:rsidRPr="00B06F7A" w:rsidRDefault="005B7866" w:rsidP="005B7866">
      <w:pPr>
        <w:pStyle w:val="PL"/>
      </w:pPr>
      <w:r w:rsidRPr="00B06F7A">
        <w:t xml:space="preserve">          description: Unexpected error</w:t>
      </w:r>
    </w:p>
    <w:p w14:paraId="0FF4A03C" w14:textId="77777777" w:rsidR="005B7866" w:rsidRPr="00B06F7A" w:rsidRDefault="005B7866" w:rsidP="005B7866">
      <w:pPr>
        <w:pStyle w:val="PL"/>
      </w:pPr>
      <w:r w:rsidRPr="00B06F7A">
        <w:t xml:space="preserve">    get:</w:t>
      </w:r>
    </w:p>
    <w:p w14:paraId="36B3E9B4" w14:textId="77777777" w:rsidR="005B7866" w:rsidRPr="00B06F7A" w:rsidRDefault="005B7866" w:rsidP="005B7866">
      <w:pPr>
        <w:pStyle w:val="PL"/>
      </w:pPr>
      <w:r w:rsidRPr="00B06F7A">
        <w:t xml:space="preserve">      summary: get 5G VN Group</w:t>
      </w:r>
    </w:p>
    <w:p w14:paraId="2F1968F2" w14:textId="77777777" w:rsidR="005B7866" w:rsidRPr="00B06F7A" w:rsidRDefault="005B7866" w:rsidP="005B7866">
      <w:pPr>
        <w:pStyle w:val="PL"/>
      </w:pPr>
      <w:r w:rsidRPr="00B06F7A">
        <w:t xml:space="preserve">      operationId: Get 5G VN Group</w:t>
      </w:r>
    </w:p>
    <w:p w14:paraId="7CDBDB7C" w14:textId="77777777" w:rsidR="005B7866" w:rsidRPr="00B06F7A" w:rsidRDefault="005B7866" w:rsidP="005B7866">
      <w:pPr>
        <w:pStyle w:val="PL"/>
      </w:pPr>
      <w:r w:rsidRPr="00B06F7A">
        <w:t xml:space="preserve">      tags:</w:t>
      </w:r>
    </w:p>
    <w:p w14:paraId="19802081" w14:textId="77777777" w:rsidR="005B7866" w:rsidRPr="00B06F7A" w:rsidRDefault="005B7866" w:rsidP="005B7866">
      <w:pPr>
        <w:pStyle w:val="PL"/>
      </w:pPr>
      <w:r w:rsidRPr="00B06F7A">
        <w:t xml:space="preserve">        - 5G VN Group Modification</w:t>
      </w:r>
    </w:p>
    <w:p w14:paraId="636BC376" w14:textId="77777777" w:rsidR="005B7866" w:rsidRPr="00B06F7A" w:rsidRDefault="005B7866" w:rsidP="005B7866">
      <w:pPr>
        <w:pStyle w:val="PL"/>
      </w:pPr>
      <w:r w:rsidRPr="00B06F7A">
        <w:t xml:space="preserve">      parameters:</w:t>
      </w:r>
    </w:p>
    <w:p w14:paraId="38367476" w14:textId="77777777" w:rsidR="005B7866" w:rsidRPr="00B06F7A" w:rsidRDefault="005B7866" w:rsidP="005B7866">
      <w:pPr>
        <w:pStyle w:val="PL"/>
      </w:pPr>
      <w:r w:rsidRPr="00B06F7A">
        <w:t xml:space="preserve">        - name: extGroupId</w:t>
      </w:r>
    </w:p>
    <w:p w14:paraId="1C1EB09B" w14:textId="77777777" w:rsidR="005B7866" w:rsidRPr="00B06F7A" w:rsidRDefault="005B7866" w:rsidP="005B7866">
      <w:pPr>
        <w:pStyle w:val="PL"/>
      </w:pPr>
      <w:r w:rsidRPr="00B06F7A">
        <w:t xml:space="preserve">          in: path</w:t>
      </w:r>
    </w:p>
    <w:p w14:paraId="6069E6B3" w14:textId="77777777" w:rsidR="005B7866" w:rsidRPr="00B06F7A" w:rsidRDefault="005B7866" w:rsidP="005B7866">
      <w:pPr>
        <w:pStyle w:val="PL"/>
      </w:pPr>
      <w:r w:rsidRPr="00B06F7A">
        <w:t xml:space="preserve">          description: External Identifier of the group</w:t>
      </w:r>
    </w:p>
    <w:p w14:paraId="59C44A4D" w14:textId="77777777" w:rsidR="005B7866" w:rsidRPr="00B06F7A" w:rsidRDefault="005B7866" w:rsidP="005B7866">
      <w:pPr>
        <w:pStyle w:val="PL"/>
      </w:pPr>
      <w:r w:rsidRPr="00B06F7A">
        <w:t xml:space="preserve">          required: true</w:t>
      </w:r>
    </w:p>
    <w:p w14:paraId="5A634DAE" w14:textId="77777777" w:rsidR="005B7866" w:rsidRPr="00B06F7A" w:rsidRDefault="005B7866" w:rsidP="005B7866">
      <w:pPr>
        <w:pStyle w:val="PL"/>
      </w:pPr>
      <w:r w:rsidRPr="00B06F7A">
        <w:t xml:space="preserve">          schema:</w:t>
      </w:r>
    </w:p>
    <w:p w14:paraId="2EA7E0A8" w14:textId="77777777" w:rsidR="005B7866" w:rsidRPr="00B06F7A" w:rsidRDefault="005B7866" w:rsidP="005B7866">
      <w:pPr>
        <w:pStyle w:val="PL"/>
      </w:pPr>
      <w:r w:rsidRPr="00B06F7A">
        <w:t xml:space="preserve">            $ref: 'TS29503_Nudm_SDM.yaml#/components/schemas/ExtGroupId'</w:t>
      </w:r>
    </w:p>
    <w:p w14:paraId="79625BB4" w14:textId="77777777" w:rsidR="005B7866" w:rsidRPr="00B06F7A" w:rsidRDefault="005B7866" w:rsidP="005B7866">
      <w:pPr>
        <w:pStyle w:val="PL"/>
      </w:pPr>
      <w:r w:rsidRPr="00B06F7A">
        <w:t xml:space="preserve">      responses:</w:t>
      </w:r>
    </w:p>
    <w:p w14:paraId="4D64FDF4" w14:textId="77777777" w:rsidR="005B7866" w:rsidRPr="00B06F7A" w:rsidRDefault="005B7866" w:rsidP="005B7866">
      <w:pPr>
        <w:pStyle w:val="PL"/>
        <w:rPr>
          <w:lang w:eastAsia="zh-CN"/>
        </w:rPr>
      </w:pPr>
      <w:r w:rsidRPr="00B06F7A">
        <w:rPr>
          <w:rFonts w:hint="eastAsia"/>
          <w:lang w:eastAsia="zh-CN"/>
        </w:rPr>
        <w:t xml:space="preserve">        '200':</w:t>
      </w:r>
    </w:p>
    <w:p w14:paraId="366F5355" w14:textId="77777777" w:rsidR="005B7866" w:rsidRPr="00B06F7A" w:rsidRDefault="005B7866" w:rsidP="005B7866">
      <w:pPr>
        <w:pStyle w:val="PL"/>
      </w:pPr>
      <w:r w:rsidRPr="00B06F7A">
        <w:t xml:space="preserve">          description: Expected response to a valid request</w:t>
      </w:r>
    </w:p>
    <w:p w14:paraId="67DCA79D" w14:textId="77777777" w:rsidR="005B7866" w:rsidRPr="00B06F7A" w:rsidRDefault="005B7866" w:rsidP="005B7866">
      <w:pPr>
        <w:pStyle w:val="PL"/>
      </w:pPr>
      <w:r w:rsidRPr="00B06F7A">
        <w:t xml:space="preserve">          content:</w:t>
      </w:r>
    </w:p>
    <w:p w14:paraId="171713AB" w14:textId="77777777" w:rsidR="005B7866" w:rsidRPr="00B06F7A" w:rsidRDefault="005B7866" w:rsidP="005B7866">
      <w:pPr>
        <w:pStyle w:val="PL"/>
      </w:pPr>
      <w:r w:rsidRPr="00B06F7A">
        <w:t xml:space="preserve">            application/json:</w:t>
      </w:r>
    </w:p>
    <w:p w14:paraId="6B5A5498" w14:textId="77777777" w:rsidR="005B7866" w:rsidRPr="00B06F7A" w:rsidRDefault="005B7866" w:rsidP="005B7866">
      <w:pPr>
        <w:pStyle w:val="PL"/>
      </w:pPr>
      <w:r w:rsidRPr="00B06F7A">
        <w:t xml:space="preserve">              schema:</w:t>
      </w:r>
    </w:p>
    <w:p w14:paraId="036C4462" w14:textId="77777777" w:rsidR="005B7866" w:rsidRPr="00B06F7A" w:rsidRDefault="005B7866" w:rsidP="005B7866">
      <w:pPr>
        <w:pStyle w:val="PL"/>
      </w:pPr>
      <w:r w:rsidRPr="00B06F7A">
        <w:t xml:space="preserve">                $ref: '#/components/schemas/5GVnGroupConfiguration'</w:t>
      </w:r>
    </w:p>
    <w:p w14:paraId="6B880C23" w14:textId="77777777" w:rsidR="005B7866" w:rsidRPr="00B06F7A" w:rsidRDefault="005B7866" w:rsidP="005B7866">
      <w:pPr>
        <w:pStyle w:val="PL"/>
        <w:rPr>
          <w:lang w:val="en-US"/>
        </w:rPr>
      </w:pPr>
      <w:r w:rsidRPr="00B06F7A">
        <w:rPr>
          <w:lang w:val="en-US"/>
        </w:rPr>
        <w:t xml:space="preserve">        '400':</w:t>
      </w:r>
    </w:p>
    <w:p w14:paraId="5D467ED1" w14:textId="77777777" w:rsidR="005B7866" w:rsidRPr="00B06F7A" w:rsidRDefault="005B7866" w:rsidP="005B7866">
      <w:pPr>
        <w:pStyle w:val="PL"/>
        <w:rPr>
          <w:lang w:val="en-US"/>
        </w:rPr>
      </w:pPr>
      <w:r w:rsidRPr="00B06F7A">
        <w:rPr>
          <w:lang w:val="en-US"/>
        </w:rPr>
        <w:t xml:space="preserve">          $ref: 'TS29571_CommonData.yaml#/components/responses/400'</w:t>
      </w:r>
    </w:p>
    <w:p w14:paraId="747C0B8A" w14:textId="77777777" w:rsidR="005B7866" w:rsidRPr="00B06F7A" w:rsidRDefault="005B7866" w:rsidP="005B7866">
      <w:pPr>
        <w:pStyle w:val="PL"/>
        <w:rPr>
          <w:lang w:val="en-US"/>
        </w:rPr>
      </w:pPr>
      <w:r w:rsidRPr="00B06F7A">
        <w:rPr>
          <w:lang w:val="en-US"/>
        </w:rPr>
        <w:t xml:space="preserve">        '403':</w:t>
      </w:r>
    </w:p>
    <w:p w14:paraId="55D39163" w14:textId="77777777" w:rsidR="005B7866" w:rsidRPr="00B06F7A" w:rsidRDefault="005B7866" w:rsidP="005B7866">
      <w:pPr>
        <w:pStyle w:val="PL"/>
        <w:rPr>
          <w:lang w:val="en-US"/>
        </w:rPr>
      </w:pPr>
      <w:r w:rsidRPr="00B06F7A">
        <w:rPr>
          <w:lang w:val="en-US"/>
        </w:rPr>
        <w:t xml:space="preserve">          $ref: 'TS29571_CommonData.yaml#/components/responses/403'</w:t>
      </w:r>
    </w:p>
    <w:p w14:paraId="307D5E4E" w14:textId="77777777" w:rsidR="005B7866" w:rsidRPr="00B06F7A" w:rsidRDefault="005B7866" w:rsidP="005B7866">
      <w:pPr>
        <w:pStyle w:val="PL"/>
        <w:rPr>
          <w:lang w:val="en-US"/>
        </w:rPr>
      </w:pPr>
      <w:r w:rsidRPr="00B06F7A">
        <w:rPr>
          <w:lang w:val="en-US"/>
        </w:rPr>
        <w:t xml:space="preserve">        '404':</w:t>
      </w:r>
    </w:p>
    <w:p w14:paraId="549799EC" w14:textId="77777777" w:rsidR="005B7866" w:rsidRPr="00B06F7A" w:rsidRDefault="005B7866" w:rsidP="005B7866">
      <w:pPr>
        <w:pStyle w:val="PL"/>
        <w:rPr>
          <w:lang w:val="en-US"/>
        </w:rPr>
      </w:pPr>
      <w:r w:rsidRPr="00B06F7A">
        <w:rPr>
          <w:lang w:val="en-US"/>
        </w:rPr>
        <w:t xml:space="preserve">          $ref: 'TS29571_CommonData.yaml#/components/responses/404'</w:t>
      </w:r>
    </w:p>
    <w:p w14:paraId="56F8C66E" w14:textId="77777777" w:rsidR="005B7866" w:rsidRPr="00B06F7A" w:rsidRDefault="005B7866" w:rsidP="005B7866">
      <w:pPr>
        <w:pStyle w:val="PL"/>
        <w:rPr>
          <w:lang w:val="en-US"/>
        </w:rPr>
      </w:pPr>
      <w:r w:rsidRPr="00B06F7A">
        <w:rPr>
          <w:lang w:val="en-US"/>
        </w:rPr>
        <w:t xml:space="preserve">        '500':</w:t>
      </w:r>
    </w:p>
    <w:p w14:paraId="20E13FAE" w14:textId="77777777" w:rsidR="005B7866" w:rsidRPr="00B06F7A" w:rsidRDefault="005B7866" w:rsidP="005B7866">
      <w:pPr>
        <w:pStyle w:val="PL"/>
      </w:pPr>
      <w:r w:rsidRPr="00B06F7A">
        <w:rPr>
          <w:lang w:val="en-US"/>
        </w:rPr>
        <w:t xml:space="preserve">          </w:t>
      </w:r>
      <w:r w:rsidRPr="00B06F7A">
        <w:t>$ref: 'TS29571_CommonData.yaml#/components/responses/500'</w:t>
      </w:r>
    </w:p>
    <w:p w14:paraId="7C54C841" w14:textId="77777777" w:rsidR="005B7866" w:rsidRPr="00B06F7A" w:rsidRDefault="005B7866" w:rsidP="005B7866">
      <w:pPr>
        <w:pStyle w:val="PL"/>
        <w:rPr>
          <w:lang w:val="en-US"/>
        </w:rPr>
      </w:pPr>
      <w:r w:rsidRPr="00B06F7A">
        <w:rPr>
          <w:lang w:val="en-US"/>
        </w:rPr>
        <w:t xml:space="preserve">        '503':</w:t>
      </w:r>
    </w:p>
    <w:p w14:paraId="5B9361D8" w14:textId="77777777" w:rsidR="005B7866" w:rsidRPr="00B06F7A" w:rsidRDefault="005B7866" w:rsidP="005B7866">
      <w:pPr>
        <w:pStyle w:val="PL"/>
        <w:rPr>
          <w:lang w:val="en-US"/>
        </w:rPr>
      </w:pPr>
      <w:r w:rsidRPr="00B06F7A">
        <w:t xml:space="preserve">          $ref: 'TS29571_CommonData.yaml#/components/responses/503'</w:t>
      </w:r>
    </w:p>
    <w:p w14:paraId="401D7B9A" w14:textId="77777777" w:rsidR="005B7866" w:rsidRPr="00B06F7A" w:rsidRDefault="005B7866" w:rsidP="005B7866">
      <w:pPr>
        <w:pStyle w:val="PL"/>
      </w:pPr>
      <w:r w:rsidRPr="00B06F7A">
        <w:t xml:space="preserve">        default:</w:t>
      </w:r>
    </w:p>
    <w:p w14:paraId="461B9E82" w14:textId="77777777" w:rsidR="005B7866" w:rsidRPr="00B06F7A" w:rsidRDefault="005B7866" w:rsidP="005B7866">
      <w:pPr>
        <w:pStyle w:val="PL"/>
      </w:pPr>
      <w:r w:rsidRPr="00B06F7A">
        <w:t xml:space="preserve">          description: Unexpected error</w:t>
      </w:r>
    </w:p>
    <w:p w14:paraId="2A0AD90F" w14:textId="77777777" w:rsidR="00667787" w:rsidRPr="00B06F7A" w:rsidRDefault="00667787" w:rsidP="00667787">
      <w:pPr>
        <w:pStyle w:val="PL"/>
      </w:pPr>
    </w:p>
    <w:p w14:paraId="7E594CA3" w14:textId="048CD66D" w:rsidR="00667787" w:rsidRPr="00B06F7A" w:rsidRDefault="00667787" w:rsidP="00667787">
      <w:pPr>
        <w:pStyle w:val="PL"/>
      </w:pPr>
      <w:r w:rsidRPr="00B06F7A">
        <w:t xml:space="preserve">  /{ueId}/pp-data-store/{afInstanceId}:</w:t>
      </w:r>
    </w:p>
    <w:p w14:paraId="42DDF7E2" w14:textId="77777777" w:rsidR="00667787" w:rsidRPr="00B06F7A" w:rsidRDefault="00667787" w:rsidP="00667787">
      <w:pPr>
        <w:pStyle w:val="PL"/>
      </w:pPr>
      <w:r w:rsidRPr="00B06F7A">
        <w:t xml:space="preserve">    put:</w:t>
      </w:r>
    </w:p>
    <w:p w14:paraId="587B7DE1" w14:textId="77777777" w:rsidR="00667787" w:rsidRPr="00B06F7A" w:rsidRDefault="00667787" w:rsidP="00667787">
      <w:pPr>
        <w:pStyle w:val="PL"/>
      </w:pPr>
      <w:r w:rsidRPr="00B06F7A">
        <w:t xml:space="preserve">      summary: Create a Provisioning Parameter Data Entry</w:t>
      </w:r>
    </w:p>
    <w:p w14:paraId="14990658" w14:textId="77777777" w:rsidR="00667787" w:rsidRPr="00B06F7A" w:rsidRDefault="00667787" w:rsidP="00667787">
      <w:pPr>
        <w:pStyle w:val="PL"/>
      </w:pPr>
      <w:r w:rsidRPr="00B06F7A">
        <w:t xml:space="preserve">      operationId: Create PP Data Entry</w:t>
      </w:r>
    </w:p>
    <w:p w14:paraId="4D951D22" w14:textId="77777777" w:rsidR="00667787" w:rsidRPr="00B06F7A" w:rsidRDefault="00667787" w:rsidP="00667787">
      <w:pPr>
        <w:pStyle w:val="PL"/>
      </w:pPr>
      <w:r w:rsidRPr="00B06F7A">
        <w:t xml:space="preserve">      tags:</w:t>
      </w:r>
    </w:p>
    <w:p w14:paraId="6C8B7FE9" w14:textId="77777777" w:rsidR="00667787" w:rsidRPr="00B06F7A" w:rsidRDefault="00667787" w:rsidP="00667787">
      <w:pPr>
        <w:pStyle w:val="PL"/>
      </w:pPr>
      <w:r w:rsidRPr="00B06F7A">
        <w:t xml:space="preserve">        - ParameterProvisioningDataEntry (Document)</w:t>
      </w:r>
    </w:p>
    <w:p w14:paraId="3EB6F053" w14:textId="77777777" w:rsidR="00667787" w:rsidRPr="00B06F7A" w:rsidRDefault="00667787" w:rsidP="00667787">
      <w:pPr>
        <w:pStyle w:val="PL"/>
      </w:pPr>
      <w:r w:rsidRPr="00B06F7A">
        <w:t xml:space="preserve">      parameters:</w:t>
      </w:r>
    </w:p>
    <w:p w14:paraId="0B2E8289" w14:textId="77777777" w:rsidR="00667787" w:rsidRPr="00B06F7A" w:rsidRDefault="00667787" w:rsidP="00667787">
      <w:pPr>
        <w:pStyle w:val="PL"/>
      </w:pPr>
      <w:r w:rsidRPr="00B06F7A">
        <w:t xml:space="preserve">        - name: ueId</w:t>
      </w:r>
    </w:p>
    <w:p w14:paraId="12528835" w14:textId="77777777" w:rsidR="00667787" w:rsidRPr="00B06F7A" w:rsidRDefault="00667787" w:rsidP="00667787">
      <w:pPr>
        <w:pStyle w:val="PL"/>
      </w:pPr>
      <w:r w:rsidRPr="00B06F7A">
        <w:t xml:space="preserve">          in: path</w:t>
      </w:r>
    </w:p>
    <w:p w14:paraId="034002D8" w14:textId="77777777" w:rsidR="00667787" w:rsidRPr="00B06F7A" w:rsidRDefault="00667787" w:rsidP="00667787">
      <w:pPr>
        <w:pStyle w:val="PL"/>
      </w:pPr>
      <w:r w:rsidRPr="00B06F7A">
        <w:t xml:space="preserve">          description: Identifier of the UE</w:t>
      </w:r>
    </w:p>
    <w:p w14:paraId="49B9C4AD" w14:textId="77777777" w:rsidR="00667787" w:rsidRPr="00B06F7A" w:rsidRDefault="00667787" w:rsidP="00667787">
      <w:pPr>
        <w:pStyle w:val="PL"/>
      </w:pPr>
      <w:r w:rsidRPr="00B06F7A">
        <w:lastRenderedPageBreak/>
        <w:t xml:space="preserve">          required: true</w:t>
      </w:r>
    </w:p>
    <w:p w14:paraId="4D2C1153" w14:textId="77777777" w:rsidR="004968D7" w:rsidRPr="00B06F7A" w:rsidRDefault="00667787" w:rsidP="00667787">
      <w:pPr>
        <w:pStyle w:val="PL"/>
      </w:pPr>
      <w:r w:rsidRPr="00B06F7A">
        <w:t xml:space="preserve">          schema:</w:t>
      </w:r>
    </w:p>
    <w:p w14:paraId="7190DD72" w14:textId="2EA18E98" w:rsidR="00A71485" w:rsidRPr="00B3056F" w:rsidRDefault="00A71485" w:rsidP="00A71485">
      <w:pPr>
        <w:pStyle w:val="PL"/>
      </w:pPr>
      <w:r>
        <w:t xml:space="preserve">            anyOf:</w:t>
      </w:r>
    </w:p>
    <w:p w14:paraId="2AC5BF59" w14:textId="77777777" w:rsidR="00A71485" w:rsidRDefault="00667787" w:rsidP="00A71485">
      <w:pPr>
        <w:pStyle w:val="PL"/>
      </w:pPr>
      <w:r w:rsidRPr="00B06F7A">
        <w:t xml:space="preserve">            </w:t>
      </w:r>
      <w:r w:rsidR="00A71485">
        <w:t xml:space="preserve">  - </w:t>
      </w:r>
      <w:r w:rsidRPr="00B06F7A">
        <w:t>$ref: 'TS29571_CommonData.yaml#/components/schemas/VarUeId'</w:t>
      </w:r>
    </w:p>
    <w:p w14:paraId="7F4A903F" w14:textId="77777777" w:rsidR="00A71485" w:rsidRDefault="00A71485" w:rsidP="00A71485">
      <w:pPr>
        <w:pStyle w:val="PL"/>
      </w:pPr>
      <w:r>
        <w:t xml:space="preserve">              - </w:t>
      </w:r>
      <w:r w:rsidRPr="00B3056F">
        <w:t>$ref: 'TS29503_Nudm_SDM.yaml#/components/schemas/ExtGroupId'</w:t>
      </w:r>
    </w:p>
    <w:p w14:paraId="6A8CB5B3" w14:textId="77777777" w:rsidR="00A71485" w:rsidRPr="00B3056F" w:rsidRDefault="00A71485" w:rsidP="00A71485">
      <w:pPr>
        <w:pStyle w:val="PL"/>
        <w:rPr>
          <w:lang w:val="en-US"/>
        </w:rPr>
      </w:pPr>
      <w:r>
        <w:t xml:space="preserve">              - </w:t>
      </w:r>
      <w:r w:rsidRPr="00B3056F">
        <w:rPr>
          <w:lang w:val="en-US"/>
        </w:rPr>
        <w:t>type: string</w:t>
      </w:r>
    </w:p>
    <w:p w14:paraId="7F274F7D" w14:textId="20718C94" w:rsidR="00667787" w:rsidRPr="00B06F7A" w:rsidRDefault="00A71485" w:rsidP="00B31131">
      <w:pPr>
        <w:pStyle w:val="PL"/>
      </w:pPr>
      <w:r w:rsidRPr="00B3056F">
        <w:rPr>
          <w:lang w:val="en-US"/>
        </w:rPr>
        <w:t xml:space="preserve">           </w:t>
      </w:r>
      <w:r>
        <w:rPr>
          <w:lang w:val="en-US"/>
        </w:rPr>
        <w:t xml:space="preserve">     </w:t>
      </w:r>
      <w:r w:rsidRPr="00B3056F">
        <w:rPr>
          <w:lang w:val="en-US"/>
        </w:rPr>
        <w:t>pattern: '^anyUE$'</w:t>
      </w:r>
    </w:p>
    <w:p w14:paraId="22215C08" w14:textId="77777777" w:rsidR="00667787" w:rsidRPr="00B06F7A" w:rsidRDefault="00667787" w:rsidP="00667787">
      <w:pPr>
        <w:pStyle w:val="PL"/>
      </w:pPr>
      <w:r w:rsidRPr="00B06F7A">
        <w:t xml:space="preserve">        - name: afInstanceId</w:t>
      </w:r>
    </w:p>
    <w:p w14:paraId="74D46EDA" w14:textId="77777777" w:rsidR="00667787" w:rsidRPr="00B06F7A" w:rsidRDefault="00667787" w:rsidP="00667787">
      <w:pPr>
        <w:pStyle w:val="PL"/>
      </w:pPr>
      <w:r w:rsidRPr="00B06F7A">
        <w:t xml:space="preserve">          in: path</w:t>
      </w:r>
    </w:p>
    <w:p w14:paraId="14AD9A22" w14:textId="77777777" w:rsidR="00667787" w:rsidRPr="00B06F7A" w:rsidRDefault="00667787" w:rsidP="00667787">
      <w:pPr>
        <w:pStyle w:val="PL"/>
      </w:pPr>
      <w:r w:rsidRPr="00B06F7A">
        <w:t xml:space="preserve">          description: Application Function Instance Identifier</w:t>
      </w:r>
    </w:p>
    <w:p w14:paraId="62FEC46B" w14:textId="77777777" w:rsidR="00667787" w:rsidRPr="00B06F7A" w:rsidRDefault="00667787" w:rsidP="00667787">
      <w:pPr>
        <w:pStyle w:val="PL"/>
      </w:pPr>
      <w:r w:rsidRPr="00B06F7A">
        <w:t xml:space="preserve">          required: true</w:t>
      </w:r>
    </w:p>
    <w:p w14:paraId="62C2344E" w14:textId="77777777" w:rsidR="00667787" w:rsidRPr="00B06F7A" w:rsidRDefault="00667787" w:rsidP="00667787">
      <w:pPr>
        <w:pStyle w:val="PL"/>
      </w:pPr>
      <w:r w:rsidRPr="00B06F7A">
        <w:t xml:space="preserve">          schema:</w:t>
      </w:r>
    </w:p>
    <w:p w14:paraId="4F5D82B4" w14:textId="77777777" w:rsidR="00667787" w:rsidRPr="00B06F7A" w:rsidRDefault="00667787" w:rsidP="00667787">
      <w:pPr>
        <w:pStyle w:val="PL"/>
      </w:pPr>
      <w:r w:rsidRPr="00B06F7A">
        <w:t xml:space="preserve">            </w:t>
      </w:r>
      <w:r w:rsidRPr="00B06F7A">
        <w:rPr>
          <w:lang w:val="en-US"/>
        </w:rPr>
        <w:t>type: string</w:t>
      </w:r>
    </w:p>
    <w:p w14:paraId="516C2295" w14:textId="77777777" w:rsidR="00667787" w:rsidRPr="00B06F7A" w:rsidRDefault="00667787" w:rsidP="00667787">
      <w:pPr>
        <w:pStyle w:val="PL"/>
      </w:pPr>
      <w:r w:rsidRPr="00B06F7A">
        <w:t xml:space="preserve">      requestBody:</w:t>
      </w:r>
    </w:p>
    <w:p w14:paraId="3C779D40" w14:textId="77777777" w:rsidR="00667787" w:rsidRPr="00B06F7A" w:rsidRDefault="00667787" w:rsidP="00667787">
      <w:pPr>
        <w:pStyle w:val="PL"/>
      </w:pPr>
      <w:r w:rsidRPr="00B06F7A">
        <w:t xml:space="preserve">        content:</w:t>
      </w:r>
    </w:p>
    <w:p w14:paraId="53D86209" w14:textId="77777777" w:rsidR="00667787" w:rsidRPr="00B06F7A" w:rsidRDefault="00667787" w:rsidP="00667787">
      <w:pPr>
        <w:pStyle w:val="PL"/>
      </w:pPr>
      <w:r w:rsidRPr="00B06F7A">
        <w:t xml:space="preserve">          application/json:</w:t>
      </w:r>
    </w:p>
    <w:p w14:paraId="2F35DF8B" w14:textId="77777777" w:rsidR="00667787" w:rsidRPr="00B06F7A" w:rsidRDefault="00667787" w:rsidP="00667787">
      <w:pPr>
        <w:pStyle w:val="PL"/>
      </w:pPr>
      <w:r w:rsidRPr="00B06F7A">
        <w:t xml:space="preserve">            schema:</w:t>
      </w:r>
    </w:p>
    <w:p w14:paraId="40CD9D08" w14:textId="77777777" w:rsidR="00667787" w:rsidRPr="00B06F7A" w:rsidRDefault="00667787" w:rsidP="00667787">
      <w:pPr>
        <w:pStyle w:val="PL"/>
      </w:pPr>
      <w:r w:rsidRPr="00B06F7A">
        <w:t xml:space="preserve">              $ref: '#/components/schemas/PpDataEntry'</w:t>
      </w:r>
    </w:p>
    <w:p w14:paraId="2B0E04F7" w14:textId="77777777" w:rsidR="00667787" w:rsidRPr="00B06F7A" w:rsidRDefault="00667787" w:rsidP="00667787">
      <w:pPr>
        <w:pStyle w:val="PL"/>
      </w:pPr>
      <w:r w:rsidRPr="00B06F7A">
        <w:t xml:space="preserve">        required: true</w:t>
      </w:r>
    </w:p>
    <w:p w14:paraId="53E12F07" w14:textId="77777777" w:rsidR="00667787" w:rsidRPr="00B06F7A" w:rsidRDefault="00667787" w:rsidP="00667787">
      <w:pPr>
        <w:pStyle w:val="PL"/>
      </w:pPr>
      <w:r w:rsidRPr="00B06F7A">
        <w:t xml:space="preserve">      responses:</w:t>
      </w:r>
    </w:p>
    <w:p w14:paraId="3B95656F" w14:textId="77777777" w:rsidR="000515EE" w:rsidRPr="00B06F7A" w:rsidRDefault="000515EE" w:rsidP="000515EE">
      <w:pPr>
        <w:pStyle w:val="PL"/>
      </w:pPr>
      <w:r w:rsidRPr="00B06F7A">
        <w:t xml:space="preserve">        '201':</w:t>
      </w:r>
    </w:p>
    <w:p w14:paraId="6D6133AE" w14:textId="77777777" w:rsidR="000515EE" w:rsidRPr="00B06F7A" w:rsidRDefault="000515EE" w:rsidP="000515EE">
      <w:pPr>
        <w:pStyle w:val="PL"/>
      </w:pPr>
      <w:r w:rsidRPr="00B06F7A">
        <w:t xml:space="preserve">          description: Indicating a successful creation of the resource</w:t>
      </w:r>
    </w:p>
    <w:p w14:paraId="45088AAE" w14:textId="77777777" w:rsidR="000515EE" w:rsidRPr="00B06F7A" w:rsidRDefault="000515EE" w:rsidP="000515EE">
      <w:pPr>
        <w:pStyle w:val="PL"/>
      </w:pPr>
      <w:r w:rsidRPr="00B06F7A">
        <w:t xml:space="preserve">          content:</w:t>
      </w:r>
    </w:p>
    <w:p w14:paraId="73BD0169" w14:textId="77777777" w:rsidR="000515EE" w:rsidRPr="00B06F7A" w:rsidRDefault="000515EE" w:rsidP="000515EE">
      <w:pPr>
        <w:pStyle w:val="PL"/>
      </w:pPr>
      <w:r w:rsidRPr="00B06F7A">
        <w:t xml:space="preserve">            application/json:</w:t>
      </w:r>
    </w:p>
    <w:p w14:paraId="34EC0EEF" w14:textId="77777777" w:rsidR="000515EE" w:rsidRPr="00B06F7A" w:rsidRDefault="000515EE" w:rsidP="000515EE">
      <w:pPr>
        <w:pStyle w:val="PL"/>
      </w:pPr>
      <w:r w:rsidRPr="00B06F7A">
        <w:t xml:space="preserve">              schema:</w:t>
      </w:r>
    </w:p>
    <w:p w14:paraId="5F05AEFB" w14:textId="77777777" w:rsidR="000515EE" w:rsidRPr="00B06F7A" w:rsidRDefault="000515EE" w:rsidP="000515EE">
      <w:pPr>
        <w:pStyle w:val="PL"/>
      </w:pPr>
      <w:r w:rsidRPr="00B06F7A">
        <w:t xml:space="preserve">                $ref: '#/components/schemas/PpDataEntry'</w:t>
      </w:r>
    </w:p>
    <w:p w14:paraId="00D5FB56" w14:textId="77777777" w:rsidR="00667787" w:rsidRPr="00B06F7A" w:rsidRDefault="00667787" w:rsidP="00667787">
      <w:pPr>
        <w:pStyle w:val="PL"/>
      </w:pPr>
      <w:r w:rsidRPr="00B06F7A">
        <w:t xml:space="preserve">        '204':</w:t>
      </w:r>
    </w:p>
    <w:p w14:paraId="2C17B2EA" w14:textId="523D5CD5" w:rsidR="00667787" w:rsidRPr="00B06F7A" w:rsidRDefault="00667787" w:rsidP="00667787">
      <w:pPr>
        <w:pStyle w:val="PL"/>
      </w:pPr>
      <w:r w:rsidRPr="00B06F7A">
        <w:t xml:space="preserve">          description: </w:t>
      </w:r>
      <w:r w:rsidR="000515EE" w:rsidRPr="00B06F7A">
        <w:t>Indicating a successful update of the resource</w:t>
      </w:r>
    </w:p>
    <w:p w14:paraId="243775FB" w14:textId="77777777" w:rsidR="00667787" w:rsidRPr="00B06F7A" w:rsidRDefault="00667787" w:rsidP="00667787">
      <w:pPr>
        <w:pStyle w:val="PL"/>
        <w:rPr>
          <w:lang w:val="en-US"/>
        </w:rPr>
      </w:pPr>
      <w:r w:rsidRPr="00B06F7A">
        <w:rPr>
          <w:lang w:val="en-US"/>
        </w:rPr>
        <w:t xml:space="preserve">        '400':</w:t>
      </w:r>
    </w:p>
    <w:p w14:paraId="7EB5DB49" w14:textId="77777777" w:rsidR="00667787" w:rsidRPr="00B06F7A" w:rsidRDefault="00667787" w:rsidP="00667787">
      <w:pPr>
        <w:pStyle w:val="PL"/>
        <w:rPr>
          <w:lang w:val="en-US"/>
        </w:rPr>
      </w:pPr>
      <w:r w:rsidRPr="00B06F7A">
        <w:rPr>
          <w:lang w:val="en-US"/>
        </w:rPr>
        <w:t xml:space="preserve">          $ref: 'TS29571_CommonData.yaml#/components/responses/400'</w:t>
      </w:r>
    </w:p>
    <w:p w14:paraId="21AA7173" w14:textId="77777777" w:rsidR="00667787" w:rsidRPr="00B06F7A" w:rsidRDefault="00667787" w:rsidP="00667787">
      <w:pPr>
        <w:pStyle w:val="PL"/>
        <w:rPr>
          <w:lang w:val="en-US"/>
        </w:rPr>
      </w:pPr>
      <w:r w:rsidRPr="00B06F7A">
        <w:rPr>
          <w:lang w:val="en-US"/>
        </w:rPr>
        <w:t xml:space="preserve">        '403':</w:t>
      </w:r>
    </w:p>
    <w:p w14:paraId="22CF16A1" w14:textId="77777777" w:rsidR="00667787" w:rsidRPr="00B06F7A" w:rsidRDefault="00667787" w:rsidP="00667787">
      <w:pPr>
        <w:pStyle w:val="PL"/>
        <w:rPr>
          <w:lang w:val="en-US"/>
        </w:rPr>
      </w:pPr>
      <w:r w:rsidRPr="00B06F7A">
        <w:rPr>
          <w:lang w:val="en-US"/>
        </w:rPr>
        <w:t xml:space="preserve">          $ref: 'TS29571_CommonData.yaml#/components/responses/403'</w:t>
      </w:r>
    </w:p>
    <w:p w14:paraId="7DA3EDC2" w14:textId="77777777" w:rsidR="00667787" w:rsidRPr="00B06F7A" w:rsidRDefault="00667787" w:rsidP="00667787">
      <w:pPr>
        <w:pStyle w:val="PL"/>
        <w:rPr>
          <w:lang w:val="en-US"/>
        </w:rPr>
      </w:pPr>
      <w:r w:rsidRPr="00B06F7A">
        <w:rPr>
          <w:lang w:val="en-US"/>
        </w:rPr>
        <w:t xml:space="preserve">        '404':</w:t>
      </w:r>
    </w:p>
    <w:p w14:paraId="14E5326D" w14:textId="77777777" w:rsidR="00667787" w:rsidRPr="00B06F7A" w:rsidRDefault="00667787" w:rsidP="00667787">
      <w:pPr>
        <w:pStyle w:val="PL"/>
        <w:rPr>
          <w:lang w:val="en-US"/>
        </w:rPr>
      </w:pPr>
      <w:r w:rsidRPr="00B06F7A">
        <w:rPr>
          <w:lang w:val="en-US"/>
        </w:rPr>
        <w:t xml:space="preserve">          $ref: 'TS29571_CommonData.yaml#/components/responses/404'</w:t>
      </w:r>
    </w:p>
    <w:p w14:paraId="37CC3852" w14:textId="77777777" w:rsidR="00667787" w:rsidRPr="00B06F7A" w:rsidRDefault="00667787" w:rsidP="00667787">
      <w:pPr>
        <w:pStyle w:val="PL"/>
        <w:rPr>
          <w:lang w:val="en-US"/>
        </w:rPr>
      </w:pPr>
      <w:r w:rsidRPr="00B06F7A">
        <w:rPr>
          <w:lang w:val="en-US"/>
        </w:rPr>
        <w:t xml:space="preserve">        '500':</w:t>
      </w:r>
    </w:p>
    <w:p w14:paraId="30996886" w14:textId="77777777" w:rsidR="00667787" w:rsidRPr="00B06F7A" w:rsidRDefault="00667787" w:rsidP="00667787">
      <w:pPr>
        <w:pStyle w:val="PL"/>
      </w:pPr>
      <w:r w:rsidRPr="00B06F7A">
        <w:rPr>
          <w:lang w:val="en-US"/>
        </w:rPr>
        <w:t xml:space="preserve">          </w:t>
      </w:r>
      <w:r w:rsidRPr="00B06F7A">
        <w:t>$ref: 'TS29571_CommonData.yaml#/components/responses/500'</w:t>
      </w:r>
    </w:p>
    <w:p w14:paraId="084BA224" w14:textId="77777777" w:rsidR="00667787" w:rsidRPr="00B06F7A" w:rsidRDefault="00667787" w:rsidP="00667787">
      <w:pPr>
        <w:pStyle w:val="PL"/>
        <w:rPr>
          <w:lang w:val="en-US"/>
        </w:rPr>
      </w:pPr>
      <w:r w:rsidRPr="00B06F7A">
        <w:rPr>
          <w:lang w:val="en-US"/>
        </w:rPr>
        <w:t xml:space="preserve">        '503':</w:t>
      </w:r>
    </w:p>
    <w:p w14:paraId="5898012A" w14:textId="77777777" w:rsidR="00667787" w:rsidRPr="00B06F7A" w:rsidRDefault="00667787" w:rsidP="00667787">
      <w:pPr>
        <w:pStyle w:val="PL"/>
        <w:rPr>
          <w:lang w:val="en-US"/>
        </w:rPr>
      </w:pPr>
      <w:r w:rsidRPr="00B06F7A">
        <w:t xml:space="preserve">          $ref: 'TS29571_CommonData.yaml#/components/responses/503'</w:t>
      </w:r>
    </w:p>
    <w:p w14:paraId="5A718A0A" w14:textId="77777777" w:rsidR="00667787" w:rsidRPr="00B06F7A" w:rsidRDefault="00667787" w:rsidP="00667787">
      <w:pPr>
        <w:pStyle w:val="PL"/>
      </w:pPr>
      <w:r w:rsidRPr="00B06F7A">
        <w:t xml:space="preserve">        default:</w:t>
      </w:r>
    </w:p>
    <w:p w14:paraId="50C97D0B" w14:textId="77777777" w:rsidR="00667787" w:rsidRPr="00B06F7A" w:rsidRDefault="00667787" w:rsidP="00667787">
      <w:pPr>
        <w:pStyle w:val="PL"/>
      </w:pPr>
      <w:r w:rsidRPr="00B06F7A">
        <w:t xml:space="preserve">          description: Unexpected error</w:t>
      </w:r>
    </w:p>
    <w:p w14:paraId="0C3C8396" w14:textId="77777777" w:rsidR="00667787" w:rsidRPr="00B06F7A" w:rsidRDefault="00667787" w:rsidP="00667787">
      <w:pPr>
        <w:pStyle w:val="PL"/>
      </w:pPr>
      <w:r w:rsidRPr="00B06F7A">
        <w:t xml:space="preserve">    delete:</w:t>
      </w:r>
    </w:p>
    <w:p w14:paraId="0890C13A" w14:textId="77777777" w:rsidR="00667787" w:rsidRPr="00B06F7A" w:rsidRDefault="00667787" w:rsidP="00667787">
      <w:pPr>
        <w:pStyle w:val="PL"/>
      </w:pPr>
      <w:r w:rsidRPr="00B06F7A">
        <w:t xml:space="preserve">      summary: Delete a Provisioning Parameter Data Entry</w:t>
      </w:r>
    </w:p>
    <w:p w14:paraId="3451763C" w14:textId="77777777" w:rsidR="00667787" w:rsidRPr="00B06F7A" w:rsidRDefault="00667787" w:rsidP="00667787">
      <w:pPr>
        <w:pStyle w:val="PL"/>
      </w:pPr>
      <w:r w:rsidRPr="00B06F7A">
        <w:t xml:space="preserve">      operationId: Delete PP Data Entry</w:t>
      </w:r>
    </w:p>
    <w:p w14:paraId="34319D0F" w14:textId="77777777" w:rsidR="00667787" w:rsidRPr="00B06F7A" w:rsidRDefault="00667787" w:rsidP="00667787">
      <w:pPr>
        <w:pStyle w:val="PL"/>
      </w:pPr>
      <w:r w:rsidRPr="00B06F7A">
        <w:t xml:space="preserve">      tags:</w:t>
      </w:r>
    </w:p>
    <w:p w14:paraId="6E632A4E" w14:textId="77777777" w:rsidR="00667787" w:rsidRPr="00B06F7A" w:rsidRDefault="00667787" w:rsidP="00667787">
      <w:pPr>
        <w:pStyle w:val="PL"/>
      </w:pPr>
      <w:r w:rsidRPr="00B06F7A">
        <w:t xml:space="preserve">        - ParameterProvisioningDataEntry (Document)</w:t>
      </w:r>
    </w:p>
    <w:p w14:paraId="6D5AD4B7" w14:textId="77777777" w:rsidR="00667787" w:rsidRPr="00B06F7A" w:rsidRDefault="00667787" w:rsidP="00667787">
      <w:pPr>
        <w:pStyle w:val="PL"/>
      </w:pPr>
      <w:r w:rsidRPr="00B06F7A">
        <w:t xml:space="preserve">      parameters:</w:t>
      </w:r>
    </w:p>
    <w:p w14:paraId="509F5D5A" w14:textId="77777777" w:rsidR="00667787" w:rsidRPr="00B06F7A" w:rsidRDefault="00667787" w:rsidP="00667787">
      <w:pPr>
        <w:pStyle w:val="PL"/>
      </w:pPr>
      <w:r w:rsidRPr="00B06F7A">
        <w:t xml:space="preserve">        - name: ueId</w:t>
      </w:r>
    </w:p>
    <w:p w14:paraId="0CCD1CB1" w14:textId="77777777" w:rsidR="00667787" w:rsidRPr="00B06F7A" w:rsidRDefault="00667787" w:rsidP="00667787">
      <w:pPr>
        <w:pStyle w:val="PL"/>
      </w:pPr>
      <w:r w:rsidRPr="00B06F7A">
        <w:t xml:space="preserve">          in: path</w:t>
      </w:r>
    </w:p>
    <w:p w14:paraId="33D2615B" w14:textId="77777777" w:rsidR="00667787" w:rsidRPr="00B06F7A" w:rsidRDefault="00667787" w:rsidP="00667787">
      <w:pPr>
        <w:pStyle w:val="PL"/>
      </w:pPr>
      <w:r w:rsidRPr="00B06F7A">
        <w:t xml:space="preserve">          description: Identifier of the UE</w:t>
      </w:r>
    </w:p>
    <w:p w14:paraId="28EDBC99" w14:textId="77777777" w:rsidR="00667787" w:rsidRPr="00B06F7A" w:rsidRDefault="00667787" w:rsidP="00667787">
      <w:pPr>
        <w:pStyle w:val="PL"/>
      </w:pPr>
      <w:r w:rsidRPr="00B06F7A">
        <w:t xml:space="preserve">          required: true</w:t>
      </w:r>
    </w:p>
    <w:p w14:paraId="6E8BAE6E" w14:textId="77777777" w:rsidR="004968D7" w:rsidRPr="00B06F7A" w:rsidRDefault="00667787" w:rsidP="00667787">
      <w:pPr>
        <w:pStyle w:val="PL"/>
      </w:pPr>
      <w:r w:rsidRPr="00B06F7A">
        <w:t xml:space="preserve">          schema:</w:t>
      </w:r>
    </w:p>
    <w:p w14:paraId="7FF5CC0F" w14:textId="7FAFA74C" w:rsidR="00A71485" w:rsidRPr="00B3056F" w:rsidRDefault="00A71485" w:rsidP="00A71485">
      <w:pPr>
        <w:pStyle w:val="PL"/>
      </w:pPr>
      <w:r>
        <w:t xml:space="preserve">            anyOf:</w:t>
      </w:r>
    </w:p>
    <w:p w14:paraId="54574468" w14:textId="77777777" w:rsidR="00A71485" w:rsidRDefault="00667787" w:rsidP="00A71485">
      <w:pPr>
        <w:pStyle w:val="PL"/>
      </w:pPr>
      <w:r w:rsidRPr="00B06F7A">
        <w:t xml:space="preserve">            </w:t>
      </w:r>
      <w:r w:rsidR="00A71485">
        <w:t xml:space="preserve">  - </w:t>
      </w:r>
      <w:r w:rsidRPr="00B06F7A">
        <w:t>$ref: 'TS29571_CommonData.yaml#/components/schemas/VarUeId'</w:t>
      </w:r>
    </w:p>
    <w:p w14:paraId="32E81FCD" w14:textId="77777777" w:rsidR="00A71485" w:rsidRDefault="00A71485" w:rsidP="00A71485">
      <w:pPr>
        <w:pStyle w:val="PL"/>
      </w:pPr>
      <w:r>
        <w:t xml:space="preserve">              - </w:t>
      </w:r>
      <w:r w:rsidRPr="00B3056F">
        <w:t>$ref: 'TS29503_Nudm_SDM.yaml#/components/schemas/ExtGroupId'</w:t>
      </w:r>
    </w:p>
    <w:p w14:paraId="0E18C308" w14:textId="77777777" w:rsidR="00A71485" w:rsidRPr="00B3056F" w:rsidRDefault="00A71485" w:rsidP="00A71485">
      <w:pPr>
        <w:pStyle w:val="PL"/>
        <w:rPr>
          <w:lang w:val="en-US"/>
        </w:rPr>
      </w:pPr>
      <w:r>
        <w:t xml:space="preserve">              - </w:t>
      </w:r>
      <w:r w:rsidRPr="00B3056F">
        <w:rPr>
          <w:lang w:val="en-US"/>
        </w:rPr>
        <w:t>type: string</w:t>
      </w:r>
    </w:p>
    <w:p w14:paraId="2D3B3486" w14:textId="37FF1C9D" w:rsidR="00667787" w:rsidRPr="00B06F7A" w:rsidRDefault="00A71485" w:rsidP="00B31131">
      <w:pPr>
        <w:pStyle w:val="PL"/>
      </w:pPr>
      <w:r w:rsidRPr="00B3056F">
        <w:rPr>
          <w:lang w:val="en-US"/>
        </w:rPr>
        <w:t xml:space="preserve">           </w:t>
      </w:r>
      <w:r>
        <w:rPr>
          <w:lang w:val="en-US"/>
        </w:rPr>
        <w:t xml:space="preserve">     </w:t>
      </w:r>
      <w:r w:rsidRPr="00B3056F">
        <w:rPr>
          <w:lang w:val="en-US"/>
        </w:rPr>
        <w:t>pattern: '^anyUE$'</w:t>
      </w:r>
    </w:p>
    <w:p w14:paraId="535AD464" w14:textId="77777777" w:rsidR="00667787" w:rsidRPr="00B06F7A" w:rsidRDefault="00667787" w:rsidP="00667787">
      <w:pPr>
        <w:pStyle w:val="PL"/>
      </w:pPr>
      <w:r w:rsidRPr="00B06F7A">
        <w:t xml:space="preserve">        - name: afInstanceId</w:t>
      </w:r>
    </w:p>
    <w:p w14:paraId="5E92E6C1" w14:textId="77777777" w:rsidR="00667787" w:rsidRPr="00B06F7A" w:rsidRDefault="00667787" w:rsidP="00667787">
      <w:pPr>
        <w:pStyle w:val="PL"/>
      </w:pPr>
      <w:r w:rsidRPr="00B06F7A">
        <w:t xml:space="preserve">          in: path</w:t>
      </w:r>
    </w:p>
    <w:p w14:paraId="44AB5F91" w14:textId="77777777" w:rsidR="00667787" w:rsidRPr="00B06F7A" w:rsidRDefault="00667787" w:rsidP="00667787">
      <w:pPr>
        <w:pStyle w:val="PL"/>
      </w:pPr>
      <w:r w:rsidRPr="00B06F7A">
        <w:t xml:space="preserve">          description: Application Function Instance Identifier</w:t>
      </w:r>
    </w:p>
    <w:p w14:paraId="7D7E1543" w14:textId="77777777" w:rsidR="00667787" w:rsidRPr="00B06F7A" w:rsidRDefault="00667787" w:rsidP="00667787">
      <w:pPr>
        <w:pStyle w:val="PL"/>
      </w:pPr>
      <w:r w:rsidRPr="00B06F7A">
        <w:t xml:space="preserve">          required: true</w:t>
      </w:r>
    </w:p>
    <w:p w14:paraId="6902B881" w14:textId="77777777" w:rsidR="00667787" w:rsidRPr="00B06F7A" w:rsidRDefault="00667787" w:rsidP="00667787">
      <w:pPr>
        <w:pStyle w:val="PL"/>
      </w:pPr>
      <w:r w:rsidRPr="00B06F7A">
        <w:t xml:space="preserve">          schema:</w:t>
      </w:r>
    </w:p>
    <w:p w14:paraId="286D0ECC" w14:textId="77777777" w:rsidR="00667787" w:rsidRPr="00B06F7A" w:rsidRDefault="00667787" w:rsidP="00667787">
      <w:pPr>
        <w:pStyle w:val="PL"/>
      </w:pPr>
      <w:r w:rsidRPr="00B06F7A">
        <w:t xml:space="preserve">            </w:t>
      </w:r>
      <w:r w:rsidRPr="00B06F7A">
        <w:rPr>
          <w:lang w:val="en-US"/>
        </w:rPr>
        <w:t>type: string</w:t>
      </w:r>
    </w:p>
    <w:p w14:paraId="7ADD6B18" w14:textId="77777777" w:rsidR="00667787" w:rsidRPr="00B06F7A" w:rsidRDefault="00667787" w:rsidP="00667787">
      <w:pPr>
        <w:pStyle w:val="PL"/>
      </w:pPr>
      <w:r w:rsidRPr="00B06F7A">
        <w:t xml:space="preserve">      responses:</w:t>
      </w:r>
    </w:p>
    <w:p w14:paraId="1B626065" w14:textId="77777777" w:rsidR="00667787" w:rsidRPr="00B06F7A" w:rsidRDefault="00667787" w:rsidP="00667787">
      <w:pPr>
        <w:pStyle w:val="PL"/>
      </w:pPr>
      <w:r w:rsidRPr="00B06F7A">
        <w:t xml:space="preserve">        '204':</w:t>
      </w:r>
    </w:p>
    <w:p w14:paraId="2818D317" w14:textId="77777777" w:rsidR="00667787" w:rsidRPr="00B06F7A" w:rsidRDefault="00667787" w:rsidP="00667787">
      <w:pPr>
        <w:pStyle w:val="PL"/>
      </w:pPr>
      <w:r w:rsidRPr="00B06F7A">
        <w:t xml:space="preserve">          description: Expected response to a valid request</w:t>
      </w:r>
    </w:p>
    <w:p w14:paraId="5B66EF5F" w14:textId="77777777" w:rsidR="00667787" w:rsidRPr="00B06F7A" w:rsidRDefault="00667787" w:rsidP="00667787">
      <w:pPr>
        <w:pStyle w:val="PL"/>
        <w:rPr>
          <w:lang w:val="en-US"/>
        </w:rPr>
      </w:pPr>
      <w:r w:rsidRPr="00B06F7A">
        <w:rPr>
          <w:lang w:val="en-US"/>
        </w:rPr>
        <w:t xml:space="preserve">        '400':</w:t>
      </w:r>
    </w:p>
    <w:p w14:paraId="16F9FD6F" w14:textId="77777777" w:rsidR="00667787" w:rsidRPr="00B06F7A" w:rsidRDefault="00667787" w:rsidP="00667787">
      <w:pPr>
        <w:pStyle w:val="PL"/>
        <w:rPr>
          <w:lang w:val="en-US"/>
        </w:rPr>
      </w:pPr>
      <w:r w:rsidRPr="00B06F7A">
        <w:rPr>
          <w:lang w:val="en-US"/>
        </w:rPr>
        <w:t xml:space="preserve">          $ref: 'TS29571_CommonData.yaml#/components/responses/400'</w:t>
      </w:r>
    </w:p>
    <w:p w14:paraId="0F7C50B6" w14:textId="77777777" w:rsidR="00667787" w:rsidRPr="00B06F7A" w:rsidRDefault="00667787" w:rsidP="00667787">
      <w:pPr>
        <w:pStyle w:val="PL"/>
        <w:rPr>
          <w:lang w:val="en-US"/>
        </w:rPr>
      </w:pPr>
      <w:r w:rsidRPr="00B06F7A">
        <w:rPr>
          <w:lang w:val="en-US"/>
        </w:rPr>
        <w:t xml:space="preserve">        '403':</w:t>
      </w:r>
    </w:p>
    <w:p w14:paraId="2F31113D" w14:textId="77777777" w:rsidR="00667787" w:rsidRPr="00B06F7A" w:rsidRDefault="00667787" w:rsidP="00667787">
      <w:pPr>
        <w:pStyle w:val="PL"/>
        <w:rPr>
          <w:lang w:val="en-US"/>
        </w:rPr>
      </w:pPr>
      <w:r w:rsidRPr="00B06F7A">
        <w:rPr>
          <w:lang w:val="en-US"/>
        </w:rPr>
        <w:t xml:space="preserve">          $ref: 'TS29571_CommonData.yaml#/components/responses/403'</w:t>
      </w:r>
    </w:p>
    <w:p w14:paraId="086F10B4" w14:textId="77777777" w:rsidR="00667787" w:rsidRPr="00B06F7A" w:rsidRDefault="00667787" w:rsidP="00667787">
      <w:pPr>
        <w:pStyle w:val="PL"/>
        <w:rPr>
          <w:lang w:val="en-US"/>
        </w:rPr>
      </w:pPr>
      <w:r w:rsidRPr="00B06F7A">
        <w:rPr>
          <w:lang w:val="en-US"/>
        </w:rPr>
        <w:t xml:space="preserve">        '404':</w:t>
      </w:r>
    </w:p>
    <w:p w14:paraId="27E07E11" w14:textId="77777777" w:rsidR="00667787" w:rsidRPr="00B06F7A" w:rsidRDefault="00667787" w:rsidP="00667787">
      <w:pPr>
        <w:pStyle w:val="PL"/>
        <w:rPr>
          <w:lang w:val="en-US"/>
        </w:rPr>
      </w:pPr>
      <w:r w:rsidRPr="00B06F7A">
        <w:rPr>
          <w:lang w:val="en-US"/>
        </w:rPr>
        <w:t xml:space="preserve">          $ref: 'TS29571_CommonData.yaml#/components/responses/404'</w:t>
      </w:r>
    </w:p>
    <w:p w14:paraId="6A512040" w14:textId="77777777" w:rsidR="00667787" w:rsidRPr="00B06F7A" w:rsidRDefault="00667787" w:rsidP="00667787">
      <w:pPr>
        <w:pStyle w:val="PL"/>
        <w:rPr>
          <w:lang w:val="en-US"/>
        </w:rPr>
      </w:pPr>
      <w:r w:rsidRPr="00B06F7A">
        <w:rPr>
          <w:lang w:val="en-US"/>
        </w:rPr>
        <w:t xml:space="preserve">        '500':</w:t>
      </w:r>
    </w:p>
    <w:p w14:paraId="454F1B6E" w14:textId="77777777" w:rsidR="00667787" w:rsidRPr="00B06F7A" w:rsidRDefault="00667787" w:rsidP="00667787">
      <w:pPr>
        <w:pStyle w:val="PL"/>
      </w:pPr>
      <w:r w:rsidRPr="00B06F7A">
        <w:rPr>
          <w:lang w:val="en-US"/>
        </w:rPr>
        <w:t xml:space="preserve">          </w:t>
      </w:r>
      <w:r w:rsidRPr="00B06F7A">
        <w:t>$ref: 'TS29571_CommonData.yaml#/components/responses/500'</w:t>
      </w:r>
    </w:p>
    <w:p w14:paraId="06DC1F2F" w14:textId="77777777" w:rsidR="00667787" w:rsidRPr="00B06F7A" w:rsidRDefault="00667787" w:rsidP="00667787">
      <w:pPr>
        <w:pStyle w:val="PL"/>
        <w:rPr>
          <w:lang w:val="en-US"/>
        </w:rPr>
      </w:pPr>
      <w:r w:rsidRPr="00B06F7A">
        <w:rPr>
          <w:lang w:val="en-US"/>
        </w:rPr>
        <w:t xml:space="preserve">        '503':</w:t>
      </w:r>
    </w:p>
    <w:p w14:paraId="45A507D8" w14:textId="77777777" w:rsidR="00667787" w:rsidRPr="00B06F7A" w:rsidRDefault="00667787" w:rsidP="00667787">
      <w:pPr>
        <w:pStyle w:val="PL"/>
        <w:rPr>
          <w:lang w:val="en-US"/>
        </w:rPr>
      </w:pPr>
      <w:r w:rsidRPr="00B06F7A">
        <w:t xml:space="preserve">          $ref: 'TS29571_CommonData.yaml#/components/responses/503'</w:t>
      </w:r>
    </w:p>
    <w:p w14:paraId="672AC507" w14:textId="77777777" w:rsidR="00667787" w:rsidRPr="00B06F7A" w:rsidRDefault="00667787" w:rsidP="00667787">
      <w:pPr>
        <w:pStyle w:val="PL"/>
      </w:pPr>
      <w:r w:rsidRPr="00B06F7A">
        <w:t xml:space="preserve">        default:</w:t>
      </w:r>
    </w:p>
    <w:p w14:paraId="6ED59C65" w14:textId="77777777" w:rsidR="00667787" w:rsidRPr="00B06F7A" w:rsidRDefault="00667787" w:rsidP="00667787">
      <w:pPr>
        <w:pStyle w:val="PL"/>
      </w:pPr>
      <w:r w:rsidRPr="00B06F7A">
        <w:t xml:space="preserve">          description: Unexpected error</w:t>
      </w:r>
    </w:p>
    <w:p w14:paraId="3C90F8CF" w14:textId="77777777" w:rsidR="00667787" w:rsidRPr="00B06F7A" w:rsidRDefault="00667787" w:rsidP="00667787">
      <w:pPr>
        <w:pStyle w:val="PL"/>
      </w:pPr>
      <w:r w:rsidRPr="00B06F7A">
        <w:t xml:space="preserve">    get:</w:t>
      </w:r>
    </w:p>
    <w:p w14:paraId="20A5E4AF" w14:textId="77777777" w:rsidR="00667787" w:rsidRPr="00B06F7A" w:rsidRDefault="00667787" w:rsidP="00667787">
      <w:pPr>
        <w:pStyle w:val="PL"/>
      </w:pPr>
      <w:r w:rsidRPr="00B06F7A">
        <w:lastRenderedPageBreak/>
        <w:t xml:space="preserve">      summary: get Parameter Provisioning Data Entry</w:t>
      </w:r>
    </w:p>
    <w:p w14:paraId="1742CBFE" w14:textId="77777777" w:rsidR="00667787" w:rsidRPr="00B06F7A" w:rsidRDefault="00667787" w:rsidP="00667787">
      <w:pPr>
        <w:pStyle w:val="PL"/>
      </w:pPr>
      <w:r w:rsidRPr="00B06F7A">
        <w:t xml:space="preserve">      operationId: Get PP Data Entry</w:t>
      </w:r>
    </w:p>
    <w:p w14:paraId="78988E83" w14:textId="77777777" w:rsidR="00667787" w:rsidRPr="00B06F7A" w:rsidRDefault="00667787" w:rsidP="00667787">
      <w:pPr>
        <w:pStyle w:val="PL"/>
      </w:pPr>
      <w:r w:rsidRPr="00B06F7A">
        <w:t xml:space="preserve">      tags:</w:t>
      </w:r>
    </w:p>
    <w:p w14:paraId="0FA01D1F" w14:textId="77777777" w:rsidR="00667787" w:rsidRPr="00B06F7A" w:rsidRDefault="00667787" w:rsidP="00667787">
      <w:pPr>
        <w:pStyle w:val="PL"/>
      </w:pPr>
      <w:r w:rsidRPr="00B06F7A">
        <w:t xml:space="preserve">        - ParameterProvisioningDataEntry (Document)</w:t>
      </w:r>
    </w:p>
    <w:p w14:paraId="0C89E689" w14:textId="77777777" w:rsidR="00667787" w:rsidRPr="00B06F7A" w:rsidRDefault="00667787" w:rsidP="00667787">
      <w:pPr>
        <w:pStyle w:val="PL"/>
      </w:pPr>
      <w:r w:rsidRPr="00B06F7A">
        <w:t xml:space="preserve">      parameters:</w:t>
      </w:r>
    </w:p>
    <w:p w14:paraId="215DD90F" w14:textId="77777777" w:rsidR="00667787" w:rsidRPr="00B06F7A" w:rsidRDefault="00667787" w:rsidP="00667787">
      <w:pPr>
        <w:pStyle w:val="PL"/>
      </w:pPr>
      <w:r w:rsidRPr="00B06F7A">
        <w:t xml:space="preserve">        - name: ueId</w:t>
      </w:r>
    </w:p>
    <w:p w14:paraId="285CCC46" w14:textId="77777777" w:rsidR="00667787" w:rsidRPr="00B06F7A" w:rsidRDefault="00667787" w:rsidP="00667787">
      <w:pPr>
        <w:pStyle w:val="PL"/>
      </w:pPr>
      <w:r w:rsidRPr="00B06F7A">
        <w:t xml:space="preserve">          in: path</w:t>
      </w:r>
    </w:p>
    <w:p w14:paraId="0B155946" w14:textId="77777777" w:rsidR="00667787" w:rsidRPr="00B06F7A" w:rsidRDefault="00667787" w:rsidP="00667787">
      <w:pPr>
        <w:pStyle w:val="PL"/>
      </w:pPr>
      <w:r w:rsidRPr="00B06F7A">
        <w:t xml:space="preserve">          description: Identifier of the UE</w:t>
      </w:r>
    </w:p>
    <w:p w14:paraId="4D0E7C9D" w14:textId="77777777" w:rsidR="00667787" w:rsidRPr="00B06F7A" w:rsidRDefault="00667787" w:rsidP="00667787">
      <w:pPr>
        <w:pStyle w:val="PL"/>
      </w:pPr>
      <w:r w:rsidRPr="00B06F7A">
        <w:t xml:space="preserve">          required: true</w:t>
      </w:r>
    </w:p>
    <w:p w14:paraId="66C0CCAB" w14:textId="77777777" w:rsidR="004968D7" w:rsidRPr="00B06F7A" w:rsidRDefault="00667787" w:rsidP="00667787">
      <w:pPr>
        <w:pStyle w:val="PL"/>
      </w:pPr>
      <w:r w:rsidRPr="00B06F7A">
        <w:t xml:space="preserve">          schema:</w:t>
      </w:r>
    </w:p>
    <w:p w14:paraId="63F397D4" w14:textId="0D78B6C8" w:rsidR="00A71485" w:rsidRPr="00B3056F" w:rsidRDefault="00A71485" w:rsidP="00A71485">
      <w:pPr>
        <w:pStyle w:val="PL"/>
      </w:pPr>
      <w:r>
        <w:t xml:space="preserve">            anyOf:</w:t>
      </w:r>
    </w:p>
    <w:p w14:paraId="28A7A852" w14:textId="77777777" w:rsidR="00A71485" w:rsidRDefault="00667787" w:rsidP="00A71485">
      <w:pPr>
        <w:pStyle w:val="PL"/>
      </w:pPr>
      <w:r w:rsidRPr="00B06F7A">
        <w:t xml:space="preserve">            </w:t>
      </w:r>
      <w:r w:rsidR="00A71485">
        <w:t xml:space="preserve">  - </w:t>
      </w:r>
      <w:r w:rsidRPr="00B06F7A">
        <w:t>$ref: 'TS29571_CommonData.yaml#/components/schemas/VarUeId'</w:t>
      </w:r>
    </w:p>
    <w:p w14:paraId="42F10C02" w14:textId="77777777" w:rsidR="00A71485" w:rsidRDefault="00A71485" w:rsidP="00A71485">
      <w:pPr>
        <w:pStyle w:val="PL"/>
      </w:pPr>
      <w:r>
        <w:t xml:space="preserve">              - </w:t>
      </w:r>
      <w:r w:rsidRPr="00B3056F">
        <w:t>$ref: 'TS29503_Nudm_SDM.yaml#/components/schemas/ExtGroupId'</w:t>
      </w:r>
    </w:p>
    <w:p w14:paraId="346687BD" w14:textId="77777777" w:rsidR="00A71485" w:rsidRPr="00B3056F" w:rsidRDefault="00A71485" w:rsidP="00A71485">
      <w:pPr>
        <w:pStyle w:val="PL"/>
        <w:rPr>
          <w:lang w:val="en-US"/>
        </w:rPr>
      </w:pPr>
      <w:r>
        <w:t xml:space="preserve">              - </w:t>
      </w:r>
      <w:r w:rsidRPr="00B3056F">
        <w:rPr>
          <w:lang w:val="en-US"/>
        </w:rPr>
        <w:t>type: string</w:t>
      </w:r>
    </w:p>
    <w:p w14:paraId="1514AD97" w14:textId="204F07DE" w:rsidR="00667787" w:rsidRPr="00B06F7A" w:rsidRDefault="00A71485" w:rsidP="00B31131">
      <w:pPr>
        <w:pStyle w:val="PL"/>
      </w:pPr>
      <w:r w:rsidRPr="00B3056F">
        <w:rPr>
          <w:lang w:val="en-US"/>
        </w:rPr>
        <w:t xml:space="preserve">           </w:t>
      </w:r>
      <w:r>
        <w:rPr>
          <w:lang w:val="en-US"/>
        </w:rPr>
        <w:t xml:space="preserve">     </w:t>
      </w:r>
      <w:r w:rsidRPr="00B3056F">
        <w:rPr>
          <w:lang w:val="en-US"/>
        </w:rPr>
        <w:t>pattern: '^anyUE$'</w:t>
      </w:r>
    </w:p>
    <w:p w14:paraId="55543FFD" w14:textId="77777777" w:rsidR="00667787" w:rsidRPr="00B06F7A" w:rsidRDefault="00667787" w:rsidP="00667787">
      <w:pPr>
        <w:pStyle w:val="PL"/>
      </w:pPr>
      <w:r w:rsidRPr="00B06F7A">
        <w:t xml:space="preserve">        - name: afInstanceId</w:t>
      </w:r>
    </w:p>
    <w:p w14:paraId="1C27A75A" w14:textId="77777777" w:rsidR="00667787" w:rsidRPr="00B06F7A" w:rsidRDefault="00667787" w:rsidP="00667787">
      <w:pPr>
        <w:pStyle w:val="PL"/>
      </w:pPr>
      <w:r w:rsidRPr="00B06F7A">
        <w:t xml:space="preserve">          in: path</w:t>
      </w:r>
    </w:p>
    <w:p w14:paraId="384BE463" w14:textId="77777777" w:rsidR="00667787" w:rsidRPr="00B06F7A" w:rsidRDefault="00667787" w:rsidP="00667787">
      <w:pPr>
        <w:pStyle w:val="PL"/>
      </w:pPr>
      <w:r w:rsidRPr="00B06F7A">
        <w:t xml:space="preserve">          description: Application Function Instance Identifier</w:t>
      </w:r>
    </w:p>
    <w:p w14:paraId="528588C0" w14:textId="77777777" w:rsidR="00667787" w:rsidRPr="00B06F7A" w:rsidRDefault="00667787" w:rsidP="00667787">
      <w:pPr>
        <w:pStyle w:val="PL"/>
      </w:pPr>
      <w:r w:rsidRPr="00B06F7A">
        <w:t xml:space="preserve">          required: true</w:t>
      </w:r>
    </w:p>
    <w:p w14:paraId="67DBFEF8" w14:textId="77777777" w:rsidR="00667787" w:rsidRPr="00B06F7A" w:rsidRDefault="00667787" w:rsidP="00667787">
      <w:pPr>
        <w:pStyle w:val="PL"/>
      </w:pPr>
      <w:r w:rsidRPr="00B06F7A">
        <w:t xml:space="preserve">          schema:</w:t>
      </w:r>
    </w:p>
    <w:p w14:paraId="7DD16C65" w14:textId="77777777" w:rsidR="00667787" w:rsidRPr="00B06F7A" w:rsidRDefault="00667787" w:rsidP="00667787">
      <w:pPr>
        <w:pStyle w:val="PL"/>
      </w:pPr>
      <w:r w:rsidRPr="00B06F7A">
        <w:t xml:space="preserve">            </w:t>
      </w:r>
      <w:r w:rsidRPr="00B06F7A">
        <w:rPr>
          <w:lang w:val="en-US"/>
        </w:rPr>
        <w:t>type: string</w:t>
      </w:r>
    </w:p>
    <w:p w14:paraId="66386C01" w14:textId="77777777" w:rsidR="00667787" w:rsidRPr="00B06F7A" w:rsidRDefault="00667787" w:rsidP="00667787">
      <w:pPr>
        <w:pStyle w:val="PL"/>
      </w:pPr>
      <w:r w:rsidRPr="00B06F7A">
        <w:t xml:space="preserve">        - name: supported-features</w:t>
      </w:r>
    </w:p>
    <w:p w14:paraId="1D945262" w14:textId="77777777" w:rsidR="00667787" w:rsidRPr="00B06F7A" w:rsidRDefault="00667787" w:rsidP="00667787">
      <w:pPr>
        <w:pStyle w:val="PL"/>
      </w:pPr>
      <w:r w:rsidRPr="00B06F7A">
        <w:t xml:space="preserve">          in: query</w:t>
      </w:r>
    </w:p>
    <w:p w14:paraId="5E294248" w14:textId="77777777" w:rsidR="00667787" w:rsidRPr="00B06F7A" w:rsidRDefault="00667787" w:rsidP="00667787">
      <w:pPr>
        <w:pStyle w:val="PL"/>
        <w:rPr>
          <w:lang w:val="en-US"/>
        </w:rPr>
      </w:pPr>
      <w:r w:rsidRPr="00B06F7A">
        <w:rPr>
          <w:lang w:val="en-US"/>
        </w:rPr>
        <w:t xml:space="preserve">          description: Features required to be supported by the target NF</w:t>
      </w:r>
    </w:p>
    <w:p w14:paraId="6FE0A556" w14:textId="77777777" w:rsidR="00667787" w:rsidRPr="00B06F7A" w:rsidRDefault="00667787" w:rsidP="00667787">
      <w:pPr>
        <w:pStyle w:val="PL"/>
      </w:pPr>
      <w:r w:rsidRPr="00B06F7A">
        <w:t xml:space="preserve">          schema:</w:t>
      </w:r>
    </w:p>
    <w:p w14:paraId="1833C4A3" w14:textId="77777777" w:rsidR="00667787" w:rsidRPr="00B06F7A" w:rsidRDefault="00667787" w:rsidP="00667787">
      <w:pPr>
        <w:pStyle w:val="PL"/>
      </w:pPr>
      <w:r w:rsidRPr="00B06F7A">
        <w:t xml:space="preserve">            $ref: 'TS29571_CommonData.yaml#/components/schemas/SupportedFeatures'</w:t>
      </w:r>
    </w:p>
    <w:p w14:paraId="150B6660" w14:textId="77777777" w:rsidR="00667787" w:rsidRPr="00B06F7A" w:rsidRDefault="00667787" w:rsidP="00667787">
      <w:pPr>
        <w:pStyle w:val="PL"/>
      </w:pPr>
      <w:r w:rsidRPr="00B06F7A">
        <w:t xml:space="preserve">      responses:</w:t>
      </w:r>
    </w:p>
    <w:p w14:paraId="71633D73" w14:textId="77777777" w:rsidR="00667787" w:rsidRPr="00B06F7A" w:rsidRDefault="00667787" w:rsidP="00667787">
      <w:pPr>
        <w:pStyle w:val="PL"/>
        <w:rPr>
          <w:lang w:eastAsia="zh-CN"/>
        </w:rPr>
      </w:pPr>
      <w:r w:rsidRPr="00B06F7A">
        <w:rPr>
          <w:rFonts w:hint="eastAsia"/>
          <w:lang w:eastAsia="zh-CN"/>
        </w:rPr>
        <w:t xml:space="preserve">        '200':</w:t>
      </w:r>
    </w:p>
    <w:p w14:paraId="0739570C" w14:textId="77777777" w:rsidR="00667787" w:rsidRPr="00B06F7A" w:rsidRDefault="00667787" w:rsidP="00667787">
      <w:pPr>
        <w:pStyle w:val="PL"/>
      </w:pPr>
      <w:r w:rsidRPr="00B06F7A">
        <w:t xml:space="preserve">          description: Expected response to a valid request</w:t>
      </w:r>
    </w:p>
    <w:p w14:paraId="3DCD1AFC" w14:textId="77777777" w:rsidR="00667787" w:rsidRPr="00B06F7A" w:rsidRDefault="00667787" w:rsidP="00667787">
      <w:pPr>
        <w:pStyle w:val="PL"/>
      </w:pPr>
      <w:r w:rsidRPr="00B06F7A">
        <w:t xml:space="preserve">          content:</w:t>
      </w:r>
    </w:p>
    <w:p w14:paraId="00911529" w14:textId="77777777" w:rsidR="00667787" w:rsidRPr="00B06F7A" w:rsidRDefault="00667787" w:rsidP="00667787">
      <w:pPr>
        <w:pStyle w:val="PL"/>
      </w:pPr>
      <w:r w:rsidRPr="00B06F7A">
        <w:t xml:space="preserve">            application/json:</w:t>
      </w:r>
    </w:p>
    <w:p w14:paraId="58E570AD" w14:textId="77777777" w:rsidR="00667787" w:rsidRPr="00B06F7A" w:rsidRDefault="00667787" w:rsidP="00667787">
      <w:pPr>
        <w:pStyle w:val="PL"/>
      </w:pPr>
      <w:r w:rsidRPr="00B06F7A">
        <w:t xml:space="preserve">              schema:</w:t>
      </w:r>
    </w:p>
    <w:p w14:paraId="7520922F" w14:textId="77777777" w:rsidR="00667787" w:rsidRPr="00B06F7A" w:rsidRDefault="00667787" w:rsidP="00667787">
      <w:pPr>
        <w:pStyle w:val="PL"/>
      </w:pPr>
      <w:r w:rsidRPr="00B06F7A">
        <w:t xml:space="preserve">                $ref: '#/components/schemas/PpDataEntry'</w:t>
      </w:r>
    </w:p>
    <w:p w14:paraId="7D950B9B" w14:textId="77777777" w:rsidR="00667787" w:rsidRPr="00B06F7A" w:rsidRDefault="00667787" w:rsidP="00667787">
      <w:pPr>
        <w:pStyle w:val="PL"/>
        <w:rPr>
          <w:lang w:val="en-US"/>
        </w:rPr>
      </w:pPr>
      <w:r w:rsidRPr="00B06F7A">
        <w:rPr>
          <w:lang w:val="en-US"/>
        </w:rPr>
        <w:t xml:space="preserve">        '400':</w:t>
      </w:r>
    </w:p>
    <w:p w14:paraId="59EB474C" w14:textId="77777777" w:rsidR="00667787" w:rsidRPr="00B06F7A" w:rsidRDefault="00667787" w:rsidP="00667787">
      <w:pPr>
        <w:pStyle w:val="PL"/>
        <w:rPr>
          <w:lang w:val="en-US"/>
        </w:rPr>
      </w:pPr>
      <w:r w:rsidRPr="00B06F7A">
        <w:rPr>
          <w:lang w:val="en-US"/>
        </w:rPr>
        <w:t xml:space="preserve">          $ref: 'TS29571_CommonData.yaml#/components/responses/400'</w:t>
      </w:r>
    </w:p>
    <w:p w14:paraId="321B108B" w14:textId="77777777" w:rsidR="00667787" w:rsidRPr="00B06F7A" w:rsidRDefault="00667787" w:rsidP="00667787">
      <w:pPr>
        <w:pStyle w:val="PL"/>
        <w:rPr>
          <w:lang w:val="en-US"/>
        </w:rPr>
      </w:pPr>
      <w:r w:rsidRPr="00B06F7A">
        <w:rPr>
          <w:lang w:val="en-US"/>
        </w:rPr>
        <w:t xml:space="preserve">        '403':</w:t>
      </w:r>
    </w:p>
    <w:p w14:paraId="5356677B" w14:textId="77777777" w:rsidR="00667787" w:rsidRPr="00B06F7A" w:rsidRDefault="00667787" w:rsidP="00667787">
      <w:pPr>
        <w:pStyle w:val="PL"/>
        <w:rPr>
          <w:lang w:val="en-US"/>
        </w:rPr>
      </w:pPr>
      <w:r w:rsidRPr="00B06F7A">
        <w:rPr>
          <w:lang w:val="en-US"/>
        </w:rPr>
        <w:t xml:space="preserve">          $ref: 'TS29571_CommonData.yaml#/components/responses/403'</w:t>
      </w:r>
    </w:p>
    <w:p w14:paraId="34CCC25C" w14:textId="77777777" w:rsidR="00667787" w:rsidRPr="00B06F7A" w:rsidRDefault="00667787" w:rsidP="00667787">
      <w:pPr>
        <w:pStyle w:val="PL"/>
        <w:rPr>
          <w:lang w:val="en-US"/>
        </w:rPr>
      </w:pPr>
      <w:r w:rsidRPr="00B06F7A">
        <w:rPr>
          <w:lang w:val="en-US"/>
        </w:rPr>
        <w:t xml:space="preserve">        '404':</w:t>
      </w:r>
    </w:p>
    <w:p w14:paraId="2E4913BF" w14:textId="77777777" w:rsidR="00667787" w:rsidRPr="00B06F7A" w:rsidRDefault="00667787" w:rsidP="00667787">
      <w:pPr>
        <w:pStyle w:val="PL"/>
        <w:rPr>
          <w:lang w:val="en-US"/>
        </w:rPr>
      </w:pPr>
      <w:r w:rsidRPr="00B06F7A">
        <w:rPr>
          <w:lang w:val="en-US"/>
        </w:rPr>
        <w:t xml:space="preserve">          $ref: 'TS29571_CommonData.yaml#/components/responses/404'</w:t>
      </w:r>
    </w:p>
    <w:p w14:paraId="44875570" w14:textId="77777777" w:rsidR="00667787" w:rsidRPr="00B06F7A" w:rsidRDefault="00667787" w:rsidP="00667787">
      <w:pPr>
        <w:pStyle w:val="PL"/>
        <w:rPr>
          <w:lang w:val="en-US"/>
        </w:rPr>
      </w:pPr>
      <w:r w:rsidRPr="00B06F7A">
        <w:rPr>
          <w:lang w:val="en-US"/>
        </w:rPr>
        <w:t xml:space="preserve">        '500':</w:t>
      </w:r>
    </w:p>
    <w:p w14:paraId="16E5755E" w14:textId="77777777" w:rsidR="00667787" w:rsidRPr="00B06F7A" w:rsidRDefault="00667787" w:rsidP="00667787">
      <w:pPr>
        <w:pStyle w:val="PL"/>
      </w:pPr>
      <w:r w:rsidRPr="00B06F7A">
        <w:rPr>
          <w:lang w:val="en-US"/>
        </w:rPr>
        <w:t xml:space="preserve">          </w:t>
      </w:r>
      <w:r w:rsidRPr="00B06F7A">
        <w:t>$ref: 'TS29571_CommonData.yaml#/components/responses/500'</w:t>
      </w:r>
    </w:p>
    <w:p w14:paraId="7BD45C27" w14:textId="77777777" w:rsidR="00667787" w:rsidRPr="00B06F7A" w:rsidRDefault="00667787" w:rsidP="00667787">
      <w:pPr>
        <w:pStyle w:val="PL"/>
        <w:rPr>
          <w:lang w:val="en-US"/>
        </w:rPr>
      </w:pPr>
      <w:r w:rsidRPr="00B06F7A">
        <w:rPr>
          <w:lang w:val="en-US"/>
        </w:rPr>
        <w:t xml:space="preserve">        '503':</w:t>
      </w:r>
    </w:p>
    <w:p w14:paraId="1CE04F89" w14:textId="77777777" w:rsidR="00667787" w:rsidRPr="00B06F7A" w:rsidRDefault="00667787" w:rsidP="00667787">
      <w:pPr>
        <w:pStyle w:val="PL"/>
        <w:rPr>
          <w:lang w:val="en-US"/>
        </w:rPr>
      </w:pPr>
      <w:r w:rsidRPr="00B06F7A">
        <w:t xml:space="preserve">          $ref: 'TS29571_CommonData.yaml#/components/responses/503'</w:t>
      </w:r>
    </w:p>
    <w:p w14:paraId="64580EEA" w14:textId="77777777" w:rsidR="00667787" w:rsidRPr="00B06F7A" w:rsidRDefault="00667787" w:rsidP="00667787">
      <w:pPr>
        <w:pStyle w:val="PL"/>
      </w:pPr>
      <w:r w:rsidRPr="00B06F7A">
        <w:t xml:space="preserve">        default:</w:t>
      </w:r>
    </w:p>
    <w:p w14:paraId="2141002D" w14:textId="77777777" w:rsidR="00667787" w:rsidRPr="00B06F7A" w:rsidRDefault="00667787" w:rsidP="00667787">
      <w:pPr>
        <w:pStyle w:val="PL"/>
      </w:pPr>
      <w:r w:rsidRPr="00B06F7A">
        <w:t xml:space="preserve">          description: Unexpected error</w:t>
      </w:r>
    </w:p>
    <w:p w14:paraId="2C9CB9B8" w14:textId="77777777" w:rsidR="005B7866" w:rsidRPr="00B06F7A" w:rsidRDefault="005B7866" w:rsidP="005B7866">
      <w:pPr>
        <w:pStyle w:val="PL"/>
      </w:pPr>
    </w:p>
    <w:p w14:paraId="138D8F2E" w14:textId="77777777" w:rsidR="005B7866" w:rsidRPr="00B06F7A" w:rsidRDefault="005B7866" w:rsidP="005B7866">
      <w:pPr>
        <w:pStyle w:val="PL"/>
      </w:pPr>
    </w:p>
    <w:p w14:paraId="38BA8831" w14:textId="77777777" w:rsidR="005B7866" w:rsidRPr="00B06F7A" w:rsidRDefault="005B7866" w:rsidP="005B7866">
      <w:pPr>
        <w:pStyle w:val="PL"/>
        <w:rPr>
          <w:lang w:val="en-US"/>
        </w:rPr>
      </w:pPr>
      <w:r w:rsidRPr="00B06F7A">
        <w:t>components:</w:t>
      </w:r>
    </w:p>
    <w:p w14:paraId="67078748" w14:textId="77777777" w:rsidR="005B7866" w:rsidRPr="00B06F7A" w:rsidRDefault="005B7866" w:rsidP="005B7866">
      <w:pPr>
        <w:pStyle w:val="PL"/>
        <w:rPr>
          <w:lang w:val="en-US"/>
        </w:rPr>
      </w:pPr>
      <w:r w:rsidRPr="00B06F7A">
        <w:rPr>
          <w:lang w:val="en-US"/>
        </w:rPr>
        <w:t xml:space="preserve">  securitySchemes:</w:t>
      </w:r>
    </w:p>
    <w:p w14:paraId="26DDB9F0" w14:textId="77777777" w:rsidR="005B7866" w:rsidRPr="00B06F7A" w:rsidRDefault="005B7866" w:rsidP="005B7866">
      <w:pPr>
        <w:pStyle w:val="PL"/>
        <w:rPr>
          <w:lang w:val="en-US"/>
        </w:rPr>
      </w:pPr>
      <w:r w:rsidRPr="00B06F7A">
        <w:rPr>
          <w:lang w:val="en-US"/>
        </w:rPr>
        <w:t xml:space="preserve">    oAuth2ClientCredentials:</w:t>
      </w:r>
    </w:p>
    <w:p w14:paraId="2332EB6E" w14:textId="77777777" w:rsidR="005B7866" w:rsidRPr="00B06F7A" w:rsidRDefault="005B7866" w:rsidP="005B7866">
      <w:pPr>
        <w:pStyle w:val="PL"/>
        <w:rPr>
          <w:lang w:val="en-US"/>
        </w:rPr>
      </w:pPr>
      <w:r w:rsidRPr="00B06F7A">
        <w:rPr>
          <w:lang w:val="en-US"/>
        </w:rPr>
        <w:t xml:space="preserve">      type: oauth2</w:t>
      </w:r>
    </w:p>
    <w:p w14:paraId="737E9A1F" w14:textId="77777777" w:rsidR="005B7866" w:rsidRPr="00B06F7A" w:rsidRDefault="005B7866" w:rsidP="005B7866">
      <w:pPr>
        <w:pStyle w:val="PL"/>
        <w:rPr>
          <w:lang w:val="en-US"/>
        </w:rPr>
      </w:pPr>
      <w:r w:rsidRPr="00B06F7A">
        <w:rPr>
          <w:lang w:val="en-US"/>
        </w:rPr>
        <w:t xml:space="preserve">      flows:</w:t>
      </w:r>
    </w:p>
    <w:p w14:paraId="5AEB9C2F" w14:textId="77777777" w:rsidR="005B7866" w:rsidRPr="00B06F7A" w:rsidRDefault="005B7866" w:rsidP="005B7866">
      <w:pPr>
        <w:pStyle w:val="PL"/>
        <w:rPr>
          <w:lang w:val="en-US"/>
        </w:rPr>
      </w:pPr>
      <w:r w:rsidRPr="00B06F7A">
        <w:rPr>
          <w:lang w:val="en-US"/>
        </w:rPr>
        <w:t xml:space="preserve">        clientCredentials:</w:t>
      </w:r>
    </w:p>
    <w:p w14:paraId="1BD399E8" w14:textId="77777777" w:rsidR="005B7866" w:rsidRPr="00B06F7A" w:rsidRDefault="005B7866" w:rsidP="005B7866">
      <w:pPr>
        <w:pStyle w:val="PL"/>
        <w:rPr>
          <w:lang w:val="en-US"/>
        </w:rPr>
      </w:pPr>
      <w:r w:rsidRPr="00B06F7A">
        <w:rPr>
          <w:lang w:val="en-US"/>
        </w:rPr>
        <w:t xml:space="preserve">          tokenUrl: '{nrfApiRoot}/oauth2/token'</w:t>
      </w:r>
    </w:p>
    <w:p w14:paraId="1FC4232A" w14:textId="77777777" w:rsidR="005B7866" w:rsidRPr="00B06F7A" w:rsidRDefault="005B7866" w:rsidP="005B7866">
      <w:pPr>
        <w:pStyle w:val="PL"/>
        <w:rPr>
          <w:lang w:val="en-US"/>
        </w:rPr>
      </w:pPr>
      <w:r w:rsidRPr="00B06F7A">
        <w:rPr>
          <w:lang w:val="en-US"/>
        </w:rPr>
        <w:t xml:space="preserve">          scopes:</w:t>
      </w:r>
    </w:p>
    <w:p w14:paraId="4285B97B" w14:textId="77777777" w:rsidR="005B7866" w:rsidRPr="00B06F7A" w:rsidRDefault="005B7866" w:rsidP="005B7866">
      <w:pPr>
        <w:pStyle w:val="PL"/>
      </w:pPr>
      <w:r w:rsidRPr="00B06F7A">
        <w:t xml:space="preserve">            nudm-pp: Access to the nudm-pp API</w:t>
      </w:r>
    </w:p>
    <w:p w14:paraId="1F297881" w14:textId="77777777" w:rsidR="005B7866" w:rsidRPr="00B06F7A" w:rsidRDefault="005B7866" w:rsidP="005B7866">
      <w:pPr>
        <w:pStyle w:val="PL"/>
        <w:rPr>
          <w:lang w:val="en-US"/>
        </w:rPr>
      </w:pPr>
    </w:p>
    <w:p w14:paraId="1500B805" w14:textId="77777777" w:rsidR="005B7866" w:rsidRPr="00B06F7A" w:rsidRDefault="005B7866" w:rsidP="005B7866">
      <w:pPr>
        <w:pStyle w:val="PL"/>
      </w:pPr>
    </w:p>
    <w:p w14:paraId="57A05269" w14:textId="77777777" w:rsidR="005B7866" w:rsidRPr="00B06F7A" w:rsidRDefault="005B7866" w:rsidP="005B7866">
      <w:pPr>
        <w:pStyle w:val="PL"/>
      </w:pPr>
      <w:r w:rsidRPr="00B06F7A">
        <w:t xml:space="preserve">  schemas:</w:t>
      </w:r>
    </w:p>
    <w:p w14:paraId="3C8661A2" w14:textId="77777777" w:rsidR="005B7866" w:rsidRPr="00B06F7A" w:rsidRDefault="005B7866" w:rsidP="005B7866">
      <w:pPr>
        <w:pStyle w:val="PL"/>
      </w:pPr>
    </w:p>
    <w:p w14:paraId="0A5C5561" w14:textId="77777777" w:rsidR="005B7866" w:rsidRPr="00B06F7A" w:rsidRDefault="005B7866" w:rsidP="005B7866">
      <w:pPr>
        <w:pStyle w:val="PL"/>
      </w:pPr>
      <w:r w:rsidRPr="00B06F7A">
        <w:t># COMPLEX TYPES:</w:t>
      </w:r>
    </w:p>
    <w:p w14:paraId="13440F55" w14:textId="77777777" w:rsidR="005B7866" w:rsidRPr="00B06F7A" w:rsidRDefault="005B7866" w:rsidP="005B7866">
      <w:pPr>
        <w:pStyle w:val="PL"/>
      </w:pPr>
    </w:p>
    <w:p w14:paraId="350CDFFC" w14:textId="77777777" w:rsidR="005B7866" w:rsidRPr="00B06F7A" w:rsidRDefault="005B7866" w:rsidP="005B7866">
      <w:pPr>
        <w:pStyle w:val="PL"/>
      </w:pPr>
      <w:r w:rsidRPr="00B06F7A">
        <w:t xml:space="preserve">    PpData:</w:t>
      </w:r>
    </w:p>
    <w:p w14:paraId="49F9918D" w14:textId="77777777" w:rsidR="005B7866" w:rsidRPr="00B06F7A" w:rsidRDefault="005B7866" w:rsidP="005B7866">
      <w:pPr>
        <w:pStyle w:val="PL"/>
      </w:pPr>
      <w:r w:rsidRPr="00B06F7A">
        <w:t xml:space="preserve">      type: object</w:t>
      </w:r>
    </w:p>
    <w:p w14:paraId="0651A13F" w14:textId="77777777" w:rsidR="005B7866" w:rsidRPr="00B06F7A" w:rsidRDefault="005B7866" w:rsidP="005B7866">
      <w:pPr>
        <w:pStyle w:val="PL"/>
      </w:pPr>
      <w:r w:rsidRPr="00B06F7A">
        <w:t xml:space="preserve">      properties:</w:t>
      </w:r>
    </w:p>
    <w:p w14:paraId="04A3AB42" w14:textId="77777777" w:rsidR="005B7866" w:rsidRPr="00B06F7A" w:rsidRDefault="005B7866" w:rsidP="005B7866">
      <w:pPr>
        <w:pStyle w:val="PL"/>
      </w:pPr>
      <w:r w:rsidRPr="00B06F7A">
        <w:t xml:space="preserve">        communicationCharacteristics:</w:t>
      </w:r>
    </w:p>
    <w:p w14:paraId="15EDAD64" w14:textId="77777777" w:rsidR="005B7866" w:rsidRPr="00B06F7A" w:rsidRDefault="005B7866" w:rsidP="005B7866">
      <w:pPr>
        <w:pStyle w:val="PL"/>
      </w:pPr>
      <w:r w:rsidRPr="00B06F7A">
        <w:t xml:space="preserve">          $ref: '#/components/schemas/CommunicationCharacteristics'</w:t>
      </w:r>
    </w:p>
    <w:p w14:paraId="5A218176" w14:textId="77777777" w:rsidR="005B7866" w:rsidRPr="00B06F7A" w:rsidRDefault="005B7866" w:rsidP="005B7866">
      <w:pPr>
        <w:pStyle w:val="PL"/>
      </w:pPr>
      <w:r w:rsidRPr="00B06F7A">
        <w:t xml:space="preserve">        supportedFeatures:</w:t>
      </w:r>
    </w:p>
    <w:p w14:paraId="5270652E" w14:textId="77777777" w:rsidR="005B7866" w:rsidRPr="00B06F7A" w:rsidRDefault="005B7866" w:rsidP="005B7866">
      <w:pPr>
        <w:pStyle w:val="PL"/>
      </w:pPr>
      <w:r w:rsidRPr="00B06F7A">
        <w:t xml:space="preserve">          $ref: 'TS29571_CommonData.yaml#/components/schemas/SupportedFeatures'</w:t>
      </w:r>
    </w:p>
    <w:p w14:paraId="3CE68355"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expectedUeBehaviourParameters</w:t>
      </w:r>
      <w:r w:rsidRPr="00B06F7A">
        <w:rPr>
          <w:rFonts w:hint="eastAsia"/>
          <w:lang w:eastAsia="zh-CN"/>
        </w:rPr>
        <w:t>:</w:t>
      </w:r>
    </w:p>
    <w:p w14:paraId="724923C0" w14:textId="77777777" w:rsidR="005B7866" w:rsidRPr="00B06F7A" w:rsidRDefault="005B7866" w:rsidP="005B7866">
      <w:pPr>
        <w:pStyle w:val="PL"/>
      </w:pPr>
      <w:r w:rsidRPr="00B06F7A">
        <w:rPr>
          <w:rFonts w:hint="eastAsia"/>
          <w:lang w:eastAsia="zh-CN"/>
        </w:rPr>
        <w:t xml:space="preserve">          </w:t>
      </w:r>
      <w:r w:rsidRPr="00B06F7A">
        <w:t>$ref: '#/components/schemas/ExpectedUeBehaviour'</w:t>
      </w:r>
    </w:p>
    <w:p w14:paraId="7AED6EB6" w14:textId="77777777" w:rsidR="005B7866" w:rsidRPr="00B06F7A" w:rsidRDefault="005B7866" w:rsidP="005B7866">
      <w:pPr>
        <w:pStyle w:val="PL"/>
        <w:rPr>
          <w:lang w:eastAsia="zh-CN"/>
        </w:rPr>
      </w:pPr>
      <w:r w:rsidRPr="00B06F7A">
        <w:rPr>
          <w:rFonts w:hint="eastAsia"/>
          <w:lang w:eastAsia="zh-CN"/>
        </w:rPr>
        <w:t xml:space="preserve">        e</w:t>
      </w:r>
      <w:r w:rsidRPr="00B06F7A">
        <w:rPr>
          <w:lang w:eastAsia="zh-CN"/>
        </w:rPr>
        <w:t>cRestriction</w:t>
      </w:r>
      <w:r w:rsidRPr="00B06F7A">
        <w:rPr>
          <w:rFonts w:hint="eastAsia"/>
          <w:lang w:eastAsia="zh-CN"/>
        </w:rPr>
        <w:t>:</w:t>
      </w:r>
    </w:p>
    <w:p w14:paraId="01BD46F7" w14:textId="77777777" w:rsidR="005B7866" w:rsidRPr="00B06F7A" w:rsidRDefault="005B7866" w:rsidP="005B7866">
      <w:pPr>
        <w:pStyle w:val="PL"/>
      </w:pPr>
      <w:r w:rsidRPr="00B06F7A">
        <w:rPr>
          <w:rFonts w:hint="eastAsia"/>
          <w:lang w:eastAsia="zh-CN"/>
        </w:rPr>
        <w:t xml:space="preserve">          </w:t>
      </w:r>
      <w:r w:rsidRPr="00B06F7A">
        <w:t>$ref: '#/components/schemas/E</w:t>
      </w:r>
      <w:r w:rsidRPr="00B06F7A">
        <w:rPr>
          <w:lang w:eastAsia="zh-CN"/>
        </w:rPr>
        <w:t>cRestriction</w:t>
      </w:r>
      <w:r w:rsidRPr="00B06F7A">
        <w:t>'</w:t>
      </w:r>
    </w:p>
    <w:p w14:paraId="5558152C" w14:textId="77777777" w:rsidR="005B7866" w:rsidRPr="00B06F7A" w:rsidRDefault="005B7866" w:rsidP="005B7866">
      <w:pPr>
        <w:pStyle w:val="PL"/>
      </w:pPr>
      <w:r w:rsidRPr="00B06F7A">
        <w:t xml:space="preserve">        acsInfo:</w:t>
      </w:r>
    </w:p>
    <w:p w14:paraId="2F310F9B" w14:textId="77777777" w:rsidR="005B7866" w:rsidRPr="00B06F7A" w:rsidRDefault="005B7866" w:rsidP="005B7866">
      <w:pPr>
        <w:pStyle w:val="PL"/>
      </w:pPr>
      <w:r w:rsidRPr="00B06F7A">
        <w:t xml:space="preserve">          $ref: 'TS29571_CommonData.yaml#/components/schemas/AcsInfoRm'</w:t>
      </w:r>
    </w:p>
    <w:p w14:paraId="083076E4" w14:textId="77777777" w:rsidR="005B7866" w:rsidRPr="00B06F7A" w:rsidRDefault="005B7866" w:rsidP="005B7866">
      <w:pPr>
        <w:pStyle w:val="PL"/>
      </w:pPr>
      <w:r w:rsidRPr="00B06F7A">
        <w:t xml:space="preserve">        </w:t>
      </w:r>
      <w:r w:rsidRPr="00B06F7A">
        <w:rPr>
          <w:rFonts w:hint="eastAsia"/>
          <w:lang w:val="en-US" w:eastAsia="zh-CN"/>
        </w:rPr>
        <w:t>stnSr</w:t>
      </w:r>
      <w:r w:rsidRPr="00B06F7A">
        <w:t>:</w:t>
      </w:r>
    </w:p>
    <w:p w14:paraId="464DCA8A" w14:textId="77777777" w:rsidR="005B7866" w:rsidRPr="00B06F7A" w:rsidRDefault="005B7866" w:rsidP="005B7866">
      <w:pPr>
        <w:pStyle w:val="PL"/>
      </w:pPr>
      <w:r w:rsidRPr="00B06F7A">
        <w:t xml:space="preserve">          $ref: 'TS29571_CommonData.yaml#/components/schemas/</w:t>
      </w:r>
      <w:r w:rsidRPr="00B06F7A">
        <w:rPr>
          <w:rFonts w:hint="eastAsia"/>
          <w:lang w:val="en-US" w:eastAsia="zh-CN"/>
        </w:rPr>
        <w:t>StnSr</w:t>
      </w:r>
      <w:r w:rsidRPr="00B06F7A">
        <w:rPr>
          <w:lang w:val="en-US" w:eastAsia="zh-CN"/>
        </w:rPr>
        <w:t>Rm</w:t>
      </w:r>
      <w:r w:rsidRPr="00B06F7A">
        <w:t>'</w:t>
      </w:r>
    </w:p>
    <w:p w14:paraId="315FF570" w14:textId="77777777" w:rsidR="005B7866" w:rsidRPr="00B06F7A" w:rsidRDefault="005B7866" w:rsidP="005B7866">
      <w:pPr>
        <w:pStyle w:val="PL"/>
      </w:pPr>
      <w:r w:rsidRPr="00B06F7A">
        <w:t xml:space="preserve">        lcsPrivacy:</w:t>
      </w:r>
    </w:p>
    <w:p w14:paraId="49579357" w14:textId="77777777" w:rsidR="005B7866" w:rsidRPr="00B06F7A" w:rsidRDefault="005B7866" w:rsidP="005B7866">
      <w:pPr>
        <w:pStyle w:val="PL"/>
      </w:pPr>
      <w:r w:rsidRPr="00B06F7A">
        <w:lastRenderedPageBreak/>
        <w:t xml:space="preserve">          $ref: '#/components/schemas/LcsPrivacy'</w:t>
      </w:r>
    </w:p>
    <w:p w14:paraId="3FBC5FA6" w14:textId="77777777" w:rsidR="005B7866" w:rsidRPr="00B06F7A" w:rsidRDefault="005B7866" w:rsidP="005B7866">
      <w:pPr>
        <w:pStyle w:val="PL"/>
      </w:pPr>
      <w:r w:rsidRPr="00B06F7A">
        <w:t xml:space="preserve">        sorInfo:</w:t>
      </w:r>
    </w:p>
    <w:p w14:paraId="5FC88EB8" w14:textId="77777777" w:rsidR="00523F44" w:rsidRPr="00B06F7A" w:rsidRDefault="005B7866" w:rsidP="00523F44">
      <w:pPr>
        <w:pStyle w:val="PL"/>
      </w:pPr>
      <w:r w:rsidRPr="00B06F7A">
        <w:t xml:space="preserve">          $ref: 'TS29503_Nudm_SDM.yaml#/components/schemas/SorInfo'</w:t>
      </w:r>
    </w:p>
    <w:p w14:paraId="292FC923" w14:textId="77777777" w:rsidR="009441B7" w:rsidRPr="00B06F7A" w:rsidRDefault="009441B7" w:rsidP="009441B7">
      <w:pPr>
        <w:pStyle w:val="PL"/>
      </w:pPr>
      <w:r w:rsidRPr="00B06F7A">
        <w:t xml:space="preserve">        </w:t>
      </w:r>
      <w:r>
        <w:t>5m</w:t>
      </w:r>
      <w:r w:rsidRPr="001543CF">
        <w:t>bsAuthorizationInfo</w:t>
      </w:r>
      <w:r w:rsidRPr="00B06F7A">
        <w:t>:</w:t>
      </w:r>
    </w:p>
    <w:p w14:paraId="2BD134C1" w14:textId="77777777" w:rsidR="009441B7" w:rsidRDefault="009441B7" w:rsidP="009441B7">
      <w:pPr>
        <w:pStyle w:val="PL"/>
      </w:pPr>
      <w:r w:rsidRPr="00B06F7A">
        <w:t xml:space="preserve">          $ref: '#/components/schemas/</w:t>
      </w:r>
      <w:r w:rsidRPr="001543CF">
        <w:t>5MbsAuthorizationInfo</w:t>
      </w:r>
      <w:r w:rsidRPr="00B06F7A">
        <w:t>'</w:t>
      </w:r>
    </w:p>
    <w:p w14:paraId="10863971" w14:textId="273B5FA6" w:rsidR="005B7866" w:rsidRPr="00B06F7A" w:rsidRDefault="005B7866" w:rsidP="009441B7">
      <w:pPr>
        <w:pStyle w:val="PL"/>
      </w:pPr>
      <w:r w:rsidRPr="00B06F7A">
        <w:t xml:space="preserve">      nullable: true</w:t>
      </w:r>
    </w:p>
    <w:p w14:paraId="673D319C" w14:textId="77777777" w:rsidR="00A71485" w:rsidRPr="00B06F7A" w:rsidRDefault="00A71485" w:rsidP="005B7866">
      <w:pPr>
        <w:pStyle w:val="PL"/>
      </w:pPr>
    </w:p>
    <w:p w14:paraId="760F0931" w14:textId="77777777" w:rsidR="005B7866" w:rsidRPr="00B06F7A" w:rsidRDefault="005B7866" w:rsidP="005B7866">
      <w:pPr>
        <w:pStyle w:val="PL"/>
      </w:pPr>
      <w:r w:rsidRPr="00B06F7A">
        <w:t xml:space="preserve">    CommunicationCharacteristics:</w:t>
      </w:r>
    </w:p>
    <w:p w14:paraId="39E08F11" w14:textId="77777777" w:rsidR="005B7866" w:rsidRPr="00B06F7A" w:rsidRDefault="005B7866" w:rsidP="005B7866">
      <w:pPr>
        <w:pStyle w:val="PL"/>
      </w:pPr>
      <w:r w:rsidRPr="00B06F7A">
        <w:t xml:space="preserve">      type: object</w:t>
      </w:r>
    </w:p>
    <w:p w14:paraId="76DD5929" w14:textId="77777777" w:rsidR="005B7866" w:rsidRPr="00B06F7A" w:rsidRDefault="005B7866" w:rsidP="005B7866">
      <w:pPr>
        <w:pStyle w:val="PL"/>
      </w:pPr>
      <w:r w:rsidRPr="00B06F7A">
        <w:t xml:space="preserve">      properties:</w:t>
      </w:r>
    </w:p>
    <w:p w14:paraId="24B27FDE" w14:textId="77777777" w:rsidR="005B7866" w:rsidRPr="00B06F7A" w:rsidRDefault="005B7866" w:rsidP="005B7866">
      <w:pPr>
        <w:pStyle w:val="PL"/>
      </w:pPr>
      <w:r w:rsidRPr="00B06F7A">
        <w:t xml:space="preserve">        ppSubsRegTimer:</w:t>
      </w:r>
    </w:p>
    <w:p w14:paraId="6EE038CB" w14:textId="77777777" w:rsidR="005B7866" w:rsidRPr="00B06F7A" w:rsidRDefault="005B7866" w:rsidP="005B7866">
      <w:pPr>
        <w:pStyle w:val="PL"/>
        <w:rPr>
          <w:lang w:val="en-US"/>
        </w:rPr>
      </w:pPr>
      <w:r w:rsidRPr="00B06F7A">
        <w:t xml:space="preserve">          $ref: '#/components/schemas/PpSubsRegTimer'</w:t>
      </w:r>
    </w:p>
    <w:p w14:paraId="2AEFB916" w14:textId="77777777" w:rsidR="005B7866" w:rsidRPr="00B06F7A" w:rsidRDefault="005B7866" w:rsidP="005B7866">
      <w:pPr>
        <w:pStyle w:val="PL"/>
        <w:rPr>
          <w:lang w:val="en-US"/>
        </w:rPr>
      </w:pPr>
      <w:r w:rsidRPr="00B06F7A">
        <w:rPr>
          <w:lang w:val="en-US"/>
        </w:rPr>
        <w:t xml:space="preserve">        ppActiveTime:</w:t>
      </w:r>
    </w:p>
    <w:p w14:paraId="499C45DA" w14:textId="77777777" w:rsidR="005B7866" w:rsidRPr="00B06F7A" w:rsidRDefault="005B7866" w:rsidP="005B7866">
      <w:pPr>
        <w:pStyle w:val="PL"/>
        <w:rPr>
          <w:lang w:val="en-US"/>
        </w:rPr>
      </w:pPr>
      <w:r w:rsidRPr="00B06F7A">
        <w:rPr>
          <w:lang w:val="en-US"/>
        </w:rPr>
        <w:t xml:space="preserve">          $ref: '#/components/schemas/PpActiveTime'</w:t>
      </w:r>
    </w:p>
    <w:p w14:paraId="0B309344" w14:textId="77777777" w:rsidR="005B7866" w:rsidRPr="00B06F7A" w:rsidRDefault="005B7866" w:rsidP="005B7866">
      <w:pPr>
        <w:pStyle w:val="PL"/>
        <w:rPr>
          <w:lang w:val="en-US"/>
        </w:rPr>
      </w:pPr>
      <w:r w:rsidRPr="00B06F7A">
        <w:rPr>
          <w:lang w:val="en-US"/>
        </w:rPr>
        <w:t xml:space="preserve">        ppDlPacketCount:</w:t>
      </w:r>
    </w:p>
    <w:p w14:paraId="618E4DBA" w14:textId="77777777" w:rsidR="005B7866" w:rsidRPr="00B06F7A" w:rsidRDefault="005B7866" w:rsidP="005B7866">
      <w:pPr>
        <w:pStyle w:val="PL"/>
        <w:rPr>
          <w:lang w:val="en-US"/>
        </w:rPr>
      </w:pPr>
      <w:r w:rsidRPr="00B06F7A">
        <w:rPr>
          <w:lang w:val="en-US"/>
        </w:rPr>
        <w:t xml:space="preserve">          $ref: '#/components/schemas/PpDlPacketCount'</w:t>
      </w:r>
    </w:p>
    <w:p w14:paraId="2B48B0FD" w14:textId="77777777" w:rsidR="005B7866" w:rsidRPr="00B06F7A" w:rsidRDefault="005B7866" w:rsidP="005B7866">
      <w:pPr>
        <w:pStyle w:val="PL"/>
        <w:rPr>
          <w:lang w:val="en-US"/>
        </w:rPr>
      </w:pPr>
      <w:r w:rsidRPr="00B06F7A">
        <w:rPr>
          <w:lang w:val="en-US"/>
        </w:rPr>
        <w:t xml:space="preserve">        ppDlPacketCountExt:</w:t>
      </w:r>
    </w:p>
    <w:p w14:paraId="1EBA9A47" w14:textId="77777777" w:rsidR="005B7866" w:rsidRPr="00B06F7A" w:rsidRDefault="005B7866" w:rsidP="005B7866">
      <w:pPr>
        <w:pStyle w:val="PL"/>
        <w:rPr>
          <w:lang w:val="en-US"/>
        </w:rPr>
      </w:pPr>
      <w:r w:rsidRPr="00B06F7A">
        <w:rPr>
          <w:lang w:val="en-US"/>
        </w:rPr>
        <w:t xml:space="preserve">          $ref: '#/components/schemas/</w:t>
      </w:r>
      <w:r w:rsidRPr="00B06F7A">
        <w:t>PpDlPacketCountExt</w:t>
      </w:r>
      <w:r w:rsidRPr="00B06F7A">
        <w:rPr>
          <w:lang w:val="en-US"/>
        </w:rPr>
        <w:t>'</w:t>
      </w:r>
    </w:p>
    <w:p w14:paraId="77BD4A64" w14:textId="77777777" w:rsidR="005B7866" w:rsidRPr="00B06F7A" w:rsidRDefault="005B7866" w:rsidP="005B7866">
      <w:pPr>
        <w:pStyle w:val="PL"/>
        <w:rPr>
          <w:lang w:val="en-US"/>
        </w:rPr>
      </w:pPr>
      <w:r w:rsidRPr="00B06F7A">
        <w:rPr>
          <w:lang w:val="en-US"/>
        </w:rPr>
        <w:t xml:space="preserve">        </w:t>
      </w:r>
      <w:r w:rsidRPr="00B06F7A">
        <w:rPr>
          <w:rFonts w:hint="eastAsia"/>
          <w:lang w:eastAsia="zh-CN"/>
        </w:rPr>
        <w:t>p</w:t>
      </w:r>
      <w:r w:rsidRPr="00B06F7A">
        <w:rPr>
          <w:lang w:eastAsia="zh-CN"/>
        </w:rPr>
        <w:t>p</w:t>
      </w:r>
      <w:r w:rsidRPr="00B06F7A">
        <w:rPr>
          <w:rFonts w:eastAsia="Malgun Gothic"/>
        </w:rPr>
        <w:t>MaximumResponseTime</w:t>
      </w:r>
      <w:r w:rsidRPr="00B06F7A">
        <w:rPr>
          <w:lang w:val="en-US"/>
        </w:rPr>
        <w:t>:</w:t>
      </w:r>
    </w:p>
    <w:p w14:paraId="33DBCBCD" w14:textId="77777777" w:rsidR="005B7866" w:rsidRPr="00B06F7A" w:rsidRDefault="005B7866" w:rsidP="005B7866">
      <w:pPr>
        <w:pStyle w:val="PL"/>
        <w:rPr>
          <w:lang w:val="en-US"/>
        </w:rPr>
      </w:pPr>
      <w:r w:rsidRPr="00B06F7A">
        <w:rPr>
          <w:lang w:val="en-US"/>
        </w:rPr>
        <w:t xml:space="preserve">          $ref: '#/components/schemas/</w:t>
      </w:r>
      <w:r w:rsidRPr="00B06F7A">
        <w:rPr>
          <w:lang w:eastAsia="zh-CN"/>
        </w:rPr>
        <w:t>Pp</w:t>
      </w:r>
      <w:r w:rsidRPr="00B06F7A">
        <w:rPr>
          <w:rFonts w:eastAsia="Malgun Gothic"/>
        </w:rPr>
        <w:t>MaximumResponseTime</w:t>
      </w:r>
      <w:r w:rsidRPr="00B06F7A">
        <w:rPr>
          <w:lang w:val="en-US"/>
        </w:rPr>
        <w:t>'</w:t>
      </w:r>
    </w:p>
    <w:p w14:paraId="1226397D" w14:textId="77777777" w:rsidR="005B7866" w:rsidRPr="00B06F7A" w:rsidRDefault="005B7866" w:rsidP="005B7866">
      <w:pPr>
        <w:pStyle w:val="PL"/>
        <w:rPr>
          <w:lang w:val="en-US"/>
        </w:rPr>
      </w:pPr>
      <w:r w:rsidRPr="00B06F7A">
        <w:rPr>
          <w:lang w:val="en-US"/>
        </w:rPr>
        <w:t xml:space="preserve">        </w:t>
      </w:r>
      <w:r w:rsidRPr="00B06F7A">
        <w:rPr>
          <w:rFonts w:eastAsia="Malgun Gothic"/>
        </w:rPr>
        <w:t>ppMaximumLatency</w:t>
      </w:r>
      <w:r w:rsidRPr="00B06F7A">
        <w:rPr>
          <w:lang w:val="en-US"/>
        </w:rPr>
        <w:t>:</w:t>
      </w:r>
    </w:p>
    <w:p w14:paraId="5F7824DC" w14:textId="77777777" w:rsidR="005B7866" w:rsidRPr="00B06F7A" w:rsidRDefault="005B7866" w:rsidP="005B7866">
      <w:pPr>
        <w:pStyle w:val="PL"/>
        <w:rPr>
          <w:lang w:val="en-US"/>
        </w:rPr>
      </w:pPr>
      <w:r w:rsidRPr="00B06F7A">
        <w:rPr>
          <w:lang w:val="en-US"/>
        </w:rPr>
        <w:t xml:space="preserve">          $ref: '#/components/schemas/</w:t>
      </w:r>
      <w:r w:rsidRPr="00B06F7A">
        <w:rPr>
          <w:rFonts w:eastAsia="Malgun Gothic"/>
        </w:rPr>
        <w:t>PpMaximumLatency</w:t>
      </w:r>
      <w:r w:rsidRPr="00B06F7A">
        <w:rPr>
          <w:lang w:val="en-US"/>
        </w:rPr>
        <w:t>'</w:t>
      </w:r>
    </w:p>
    <w:p w14:paraId="1F2AEB75" w14:textId="77777777" w:rsidR="005B7866" w:rsidRPr="00B06F7A" w:rsidRDefault="005B7866" w:rsidP="005B7866">
      <w:pPr>
        <w:pStyle w:val="PL"/>
        <w:rPr>
          <w:lang w:val="en-US"/>
        </w:rPr>
      </w:pPr>
      <w:r w:rsidRPr="00B06F7A">
        <w:t xml:space="preserve">      nullable: true</w:t>
      </w:r>
    </w:p>
    <w:p w14:paraId="4C97B1AF" w14:textId="77777777" w:rsidR="005B7866" w:rsidRPr="00B06F7A" w:rsidRDefault="005B7866" w:rsidP="005B7866">
      <w:pPr>
        <w:pStyle w:val="PL"/>
      </w:pPr>
    </w:p>
    <w:p w14:paraId="728859AB" w14:textId="77777777" w:rsidR="005B7866" w:rsidRPr="00B06F7A" w:rsidRDefault="005B7866" w:rsidP="005B7866">
      <w:pPr>
        <w:pStyle w:val="PL"/>
      </w:pPr>
      <w:r w:rsidRPr="00B06F7A">
        <w:t xml:space="preserve">    PpSubsRegTimer:</w:t>
      </w:r>
    </w:p>
    <w:p w14:paraId="73E4DFD1" w14:textId="77777777" w:rsidR="005B7866" w:rsidRPr="00B06F7A" w:rsidRDefault="005B7866" w:rsidP="005B7866">
      <w:pPr>
        <w:pStyle w:val="PL"/>
      </w:pPr>
      <w:r w:rsidRPr="00B06F7A">
        <w:t xml:space="preserve">      type: object</w:t>
      </w:r>
    </w:p>
    <w:p w14:paraId="2E6B47F1" w14:textId="77777777" w:rsidR="005B7866" w:rsidRPr="00B06F7A" w:rsidRDefault="005B7866" w:rsidP="005B7866">
      <w:pPr>
        <w:pStyle w:val="PL"/>
      </w:pPr>
      <w:r w:rsidRPr="00B06F7A">
        <w:t xml:space="preserve">      required:</w:t>
      </w:r>
    </w:p>
    <w:p w14:paraId="64B3BB7F" w14:textId="77777777" w:rsidR="005B7866" w:rsidRPr="00B06F7A" w:rsidRDefault="005B7866" w:rsidP="005B7866">
      <w:pPr>
        <w:pStyle w:val="PL"/>
      </w:pPr>
      <w:r w:rsidRPr="00B06F7A">
        <w:t xml:space="preserve">        - subsRegTimer</w:t>
      </w:r>
    </w:p>
    <w:p w14:paraId="5E2CD3E5" w14:textId="77777777" w:rsidR="005B7866" w:rsidRPr="00B06F7A" w:rsidRDefault="005B7866" w:rsidP="005B7866">
      <w:pPr>
        <w:pStyle w:val="PL"/>
      </w:pPr>
      <w:r w:rsidRPr="00B06F7A">
        <w:t xml:space="preserve">        - afInstanceId</w:t>
      </w:r>
    </w:p>
    <w:p w14:paraId="78C9F372" w14:textId="77777777" w:rsidR="005B7866" w:rsidRPr="00B06F7A" w:rsidRDefault="005B7866" w:rsidP="005B7866">
      <w:pPr>
        <w:pStyle w:val="PL"/>
      </w:pPr>
      <w:r w:rsidRPr="00B06F7A">
        <w:t xml:space="preserve">        - referenceId</w:t>
      </w:r>
    </w:p>
    <w:p w14:paraId="768D54E5" w14:textId="77777777" w:rsidR="005B7866" w:rsidRPr="00B06F7A" w:rsidRDefault="005B7866" w:rsidP="005B7866">
      <w:pPr>
        <w:pStyle w:val="PL"/>
      </w:pPr>
      <w:r w:rsidRPr="00B06F7A">
        <w:t xml:space="preserve">      properties:</w:t>
      </w:r>
    </w:p>
    <w:p w14:paraId="26FED865" w14:textId="77777777" w:rsidR="005B7866" w:rsidRPr="00B06F7A" w:rsidRDefault="005B7866" w:rsidP="005B7866">
      <w:pPr>
        <w:pStyle w:val="PL"/>
      </w:pPr>
      <w:r w:rsidRPr="00B06F7A">
        <w:t xml:space="preserve">        subsRegTimer:</w:t>
      </w:r>
    </w:p>
    <w:p w14:paraId="19C05045" w14:textId="77777777" w:rsidR="005B7866" w:rsidRPr="00B06F7A" w:rsidRDefault="005B7866" w:rsidP="005B7866">
      <w:pPr>
        <w:pStyle w:val="PL"/>
      </w:pPr>
      <w:r w:rsidRPr="00B06F7A">
        <w:t xml:space="preserve">          $ref: 'TS29571_CommonData.yaml#/components/schemas/DurationSec'</w:t>
      </w:r>
    </w:p>
    <w:p w14:paraId="01D415AD" w14:textId="77777777" w:rsidR="005B7866" w:rsidRPr="00B06F7A" w:rsidRDefault="005B7866" w:rsidP="005B7866">
      <w:pPr>
        <w:pStyle w:val="PL"/>
      </w:pPr>
      <w:r w:rsidRPr="00B06F7A">
        <w:t xml:space="preserve">        afInstanceId:</w:t>
      </w:r>
    </w:p>
    <w:p w14:paraId="40504093" w14:textId="77777777" w:rsidR="005B7866" w:rsidRPr="00B06F7A" w:rsidRDefault="005B7866" w:rsidP="005B7866">
      <w:pPr>
        <w:pStyle w:val="PL"/>
      </w:pPr>
      <w:r w:rsidRPr="00B06F7A">
        <w:t xml:space="preserve">          </w:t>
      </w:r>
      <w:r w:rsidRPr="00B06F7A">
        <w:rPr>
          <w:lang w:val="en-US"/>
        </w:rPr>
        <w:t>type: string</w:t>
      </w:r>
    </w:p>
    <w:p w14:paraId="61CA201E" w14:textId="77777777" w:rsidR="005B7866" w:rsidRPr="00B06F7A" w:rsidRDefault="005B7866" w:rsidP="005B7866">
      <w:pPr>
        <w:pStyle w:val="PL"/>
      </w:pPr>
      <w:r w:rsidRPr="00B06F7A">
        <w:t xml:space="preserve">        referenceId:</w:t>
      </w:r>
    </w:p>
    <w:p w14:paraId="223F1224" w14:textId="77777777" w:rsidR="005B7866" w:rsidRPr="00B06F7A" w:rsidRDefault="005B7866" w:rsidP="005B7866">
      <w:pPr>
        <w:pStyle w:val="PL"/>
      </w:pPr>
      <w:r w:rsidRPr="00B06F7A">
        <w:t xml:space="preserve">          $ref: '#/components/schemas/ReferenceId'</w:t>
      </w:r>
    </w:p>
    <w:p w14:paraId="68A7B07D" w14:textId="77777777" w:rsidR="005B7866" w:rsidRPr="00B06F7A" w:rsidRDefault="005B7866" w:rsidP="005B7866">
      <w:pPr>
        <w:pStyle w:val="PL"/>
      </w:pPr>
      <w:r w:rsidRPr="00B06F7A">
        <w:t xml:space="preserve">        </w:t>
      </w:r>
      <w:r w:rsidRPr="00B06F7A">
        <w:rPr>
          <w:rFonts w:hint="eastAsia"/>
        </w:rPr>
        <w:t>validityTime</w:t>
      </w:r>
      <w:r w:rsidRPr="00B06F7A">
        <w:t>:</w:t>
      </w:r>
    </w:p>
    <w:p w14:paraId="042A9B35" w14:textId="77777777" w:rsidR="005B7866" w:rsidRPr="00B06F7A" w:rsidRDefault="005B7866" w:rsidP="005B7866">
      <w:pPr>
        <w:pStyle w:val="PL"/>
      </w:pPr>
      <w:r w:rsidRPr="00B06F7A">
        <w:t xml:space="preserve">          $ref: 'TS29571_CommonData.yaml#/components/schemas/D</w:t>
      </w:r>
      <w:r w:rsidRPr="00B06F7A">
        <w:rPr>
          <w:rFonts w:hint="eastAsia"/>
        </w:rPr>
        <w:t>ateTime</w:t>
      </w:r>
      <w:r w:rsidRPr="00B06F7A">
        <w:t>'</w:t>
      </w:r>
    </w:p>
    <w:p w14:paraId="7190F407" w14:textId="77777777" w:rsidR="005B7866" w:rsidRPr="00B06F7A" w:rsidRDefault="005B7866" w:rsidP="005B7866">
      <w:pPr>
        <w:pStyle w:val="PL"/>
      </w:pPr>
      <w:r w:rsidRPr="00B06F7A">
        <w:rPr>
          <w:lang w:eastAsia="zh-CN"/>
        </w:rPr>
        <w:t xml:space="preserve">        </w:t>
      </w:r>
      <w:r w:rsidRPr="00B06F7A">
        <w:t>mtcProviderInformation:</w:t>
      </w:r>
    </w:p>
    <w:p w14:paraId="60EE9E16" w14:textId="77777777" w:rsidR="005B7866" w:rsidRPr="00B06F7A" w:rsidRDefault="005B7866" w:rsidP="005B7866">
      <w:pPr>
        <w:pStyle w:val="PL"/>
      </w:pPr>
      <w:r w:rsidRPr="00B06F7A">
        <w:rPr>
          <w:lang w:val="en-US"/>
        </w:rPr>
        <w:t xml:space="preserve">          $ref: '</w:t>
      </w:r>
      <w:r w:rsidRPr="00B06F7A">
        <w:t>TS29571_CommonData.yaml</w:t>
      </w:r>
      <w:r w:rsidRPr="00B06F7A">
        <w:rPr>
          <w:lang w:val="en-US"/>
        </w:rPr>
        <w:t>#/components/schemas/MtcProviderInformation'</w:t>
      </w:r>
    </w:p>
    <w:p w14:paraId="3D33A169" w14:textId="77777777" w:rsidR="005B7866" w:rsidRPr="00B06F7A" w:rsidRDefault="005B7866" w:rsidP="005B7866">
      <w:pPr>
        <w:pStyle w:val="PL"/>
      </w:pPr>
      <w:r w:rsidRPr="00B06F7A">
        <w:t xml:space="preserve">      nullable: true</w:t>
      </w:r>
    </w:p>
    <w:p w14:paraId="00C416CF" w14:textId="77777777" w:rsidR="005B7866" w:rsidRPr="00B06F7A" w:rsidRDefault="005B7866" w:rsidP="005B7866">
      <w:pPr>
        <w:pStyle w:val="PL"/>
      </w:pPr>
    </w:p>
    <w:p w14:paraId="7DABB89F" w14:textId="77777777" w:rsidR="005B7866" w:rsidRPr="00B06F7A" w:rsidRDefault="005B7866" w:rsidP="005B7866">
      <w:pPr>
        <w:pStyle w:val="PL"/>
        <w:rPr>
          <w:lang w:val="en-US"/>
        </w:rPr>
      </w:pPr>
      <w:r w:rsidRPr="00B06F7A">
        <w:rPr>
          <w:lang w:val="en-US"/>
        </w:rPr>
        <w:t xml:space="preserve">    PpActiveTime:</w:t>
      </w:r>
    </w:p>
    <w:p w14:paraId="3FD69929" w14:textId="77777777" w:rsidR="005B7866" w:rsidRPr="00B06F7A" w:rsidRDefault="005B7866" w:rsidP="005B7866">
      <w:pPr>
        <w:pStyle w:val="PL"/>
        <w:rPr>
          <w:lang w:val="en-US"/>
        </w:rPr>
      </w:pPr>
      <w:r w:rsidRPr="00B06F7A">
        <w:rPr>
          <w:lang w:val="en-US"/>
        </w:rPr>
        <w:t xml:space="preserve">      type: object</w:t>
      </w:r>
    </w:p>
    <w:p w14:paraId="26BE8067" w14:textId="77777777" w:rsidR="005B7866" w:rsidRPr="00B06F7A" w:rsidRDefault="005B7866" w:rsidP="005B7866">
      <w:pPr>
        <w:pStyle w:val="PL"/>
        <w:rPr>
          <w:lang w:val="en-US"/>
        </w:rPr>
      </w:pPr>
      <w:r w:rsidRPr="00B06F7A">
        <w:rPr>
          <w:lang w:val="en-US"/>
        </w:rPr>
        <w:t xml:space="preserve">      required:</w:t>
      </w:r>
    </w:p>
    <w:p w14:paraId="7550C655" w14:textId="77777777" w:rsidR="005B7866" w:rsidRPr="00B06F7A" w:rsidRDefault="005B7866" w:rsidP="005B7866">
      <w:pPr>
        <w:pStyle w:val="PL"/>
        <w:rPr>
          <w:lang w:val="en-US"/>
        </w:rPr>
      </w:pPr>
      <w:r w:rsidRPr="00B06F7A">
        <w:rPr>
          <w:lang w:val="en-US"/>
        </w:rPr>
        <w:t xml:space="preserve">        - activeTime</w:t>
      </w:r>
    </w:p>
    <w:p w14:paraId="36D59FB1" w14:textId="77777777" w:rsidR="005B7866" w:rsidRPr="00B06F7A" w:rsidRDefault="005B7866" w:rsidP="005B7866">
      <w:pPr>
        <w:pStyle w:val="PL"/>
        <w:rPr>
          <w:lang w:val="en-US"/>
        </w:rPr>
      </w:pPr>
      <w:r w:rsidRPr="00B06F7A">
        <w:rPr>
          <w:lang w:val="en-US"/>
        </w:rPr>
        <w:t xml:space="preserve">        - afInstanceId</w:t>
      </w:r>
    </w:p>
    <w:p w14:paraId="3C5C2A09" w14:textId="77777777" w:rsidR="005B7866" w:rsidRPr="00B06F7A" w:rsidRDefault="005B7866" w:rsidP="005B7866">
      <w:pPr>
        <w:pStyle w:val="PL"/>
        <w:rPr>
          <w:lang w:val="en-US"/>
        </w:rPr>
      </w:pPr>
      <w:r w:rsidRPr="00B06F7A">
        <w:rPr>
          <w:lang w:val="en-US"/>
        </w:rPr>
        <w:t xml:space="preserve">        - referenceId</w:t>
      </w:r>
    </w:p>
    <w:p w14:paraId="36C561DA" w14:textId="77777777" w:rsidR="005B7866" w:rsidRPr="00B06F7A" w:rsidRDefault="005B7866" w:rsidP="005B7866">
      <w:pPr>
        <w:pStyle w:val="PL"/>
        <w:rPr>
          <w:lang w:val="en-US"/>
        </w:rPr>
      </w:pPr>
      <w:r w:rsidRPr="00B06F7A">
        <w:rPr>
          <w:lang w:val="en-US"/>
        </w:rPr>
        <w:t xml:space="preserve">      properties:</w:t>
      </w:r>
    </w:p>
    <w:p w14:paraId="4D47C614" w14:textId="77777777" w:rsidR="005B7866" w:rsidRPr="00B06F7A" w:rsidRDefault="005B7866" w:rsidP="005B7866">
      <w:pPr>
        <w:pStyle w:val="PL"/>
        <w:rPr>
          <w:lang w:val="en-US"/>
        </w:rPr>
      </w:pPr>
      <w:r w:rsidRPr="00B06F7A">
        <w:rPr>
          <w:lang w:val="en-US"/>
        </w:rPr>
        <w:t xml:space="preserve">        activeTime:</w:t>
      </w:r>
    </w:p>
    <w:p w14:paraId="5586DDF5"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#/components/schemas/DurationSec'</w:t>
      </w:r>
    </w:p>
    <w:p w14:paraId="31FDE10A" w14:textId="77777777" w:rsidR="005B7866" w:rsidRPr="00B06F7A" w:rsidRDefault="005B7866" w:rsidP="005B7866">
      <w:pPr>
        <w:pStyle w:val="PL"/>
        <w:rPr>
          <w:lang w:val="en-US"/>
        </w:rPr>
      </w:pPr>
      <w:r w:rsidRPr="00B06F7A">
        <w:rPr>
          <w:lang w:val="en-US"/>
        </w:rPr>
        <w:t xml:space="preserve">        afInstanceId:</w:t>
      </w:r>
    </w:p>
    <w:p w14:paraId="73AEF8B9" w14:textId="77777777" w:rsidR="005B7866" w:rsidRPr="00B06F7A" w:rsidRDefault="005B7866" w:rsidP="005B7866">
      <w:pPr>
        <w:pStyle w:val="PL"/>
        <w:rPr>
          <w:lang w:val="en-US"/>
        </w:rPr>
      </w:pPr>
      <w:r w:rsidRPr="00B06F7A">
        <w:rPr>
          <w:lang w:val="en-US"/>
        </w:rPr>
        <w:t xml:space="preserve">          type: string</w:t>
      </w:r>
    </w:p>
    <w:p w14:paraId="1A88C4F9" w14:textId="77777777" w:rsidR="005B7866" w:rsidRPr="00B06F7A" w:rsidRDefault="005B7866" w:rsidP="005B7866">
      <w:pPr>
        <w:pStyle w:val="PL"/>
        <w:rPr>
          <w:lang w:val="en-US"/>
        </w:rPr>
      </w:pPr>
      <w:r w:rsidRPr="00B06F7A">
        <w:rPr>
          <w:lang w:val="en-US"/>
        </w:rPr>
        <w:t xml:space="preserve">        referenceId:</w:t>
      </w:r>
    </w:p>
    <w:p w14:paraId="0BF9505D" w14:textId="77777777" w:rsidR="005B7866" w:rsidRPr="00B06F7A" w:rsidRDefault="005B7866" w:rsidP="005B7866">
      <w:pPr>
        <w:pStyle w:val="PL"/>
        <w:rPr>
          <w:lang w:val="en-US"/>
        </w:rPr>
      </w:pPr>
      <w:r w:rsidRPr="00B06F7A">
        <w:rPr>
          <w:lang w:val="en-US"/>
        </w:rPr>
        <w:t xml:space="preserve">          $ref: '#/components/schemas/ReferenceId'</w:t>
      </w:r>
    </w:p>
    <w:p w14:paraId="768CB355" w14:textId="77777777" w:rsidR="005B7866" w:rsidRPr="00B06F7A" w:rsidRDefault="005B7866" w:rsidP="005B7866">
      <w:pPr>
        <w:pStyle w:val="PL"/>
      </w:pPr>
      <w:r w:rsidRPr="00B06F7A">
        <w:t xml:space="preserve">        </w:t>
      </w:r>
      <w:r w:rsidRPr="00B06F7A">
        <w:rPr>
          <w:rFonts w:hint="eastAsia"/>
        </w:rPr>
        <w:t>validityTime</w:t>
      </w:r>
      <w:r w:rsidRPr="00B06F7A">
        <w:t>:</w:t>
      </w:r>
    </w:p>
    <w:p w14:paraId="0EC8C2E3" w14:textId="77777777" w:rsidR="005B7866" w:rsidRPr="00B06F7A" w:rsidRDefault="005B7866" w:rsidP="005B7866">
      <w:pPr>
        <w:pStyle w:val="PL"/>
      </w:pPr>
      <w:r w:rsidRPr="00B06F7A">
        <w:t xml:space="preserve">          $ref: 'TS29571_CommonData.yaml#/components/schemas/D</w:t>
      </w:r>
      <w:r w:rsidRPr="00B06F7A">
        <w:rPr>
          <w:rFonts w:hint="eastAsia"/>
        </w:rPr>
        <w:t>ateTime</w:t>
      </w:r>
      <w:r w:rsidRPr="00B06F7A">
        <w:t>'</w:t>
      </w:r>
    </w:p>
    <w:p w14:paraId="46E92D72" w14:textId="77777777" w:rsidR="005B7866" w:rsidRPr="00B06F7A" w:rsidRDefault="005B7866" w:rsidP="005B7866">
      <w:pPr>
        <w:pStyle w:val="PL"/>
      </w:pPr>
      <w:r w:rsidRPr="00B06F7A">
        <w:rPr>
          <w:lang w:eastAsia="zh-CN"/>
        </w:rPr>
        <w:t xml:space="preserve">        </w:t>
      </w:r>
      <w:r w:rsidRPr="00B06F7A">
        <w:t>mtcProviderInformation:</w:t>
      </w:r>
    </w:p>
    <w:p w14:paraId="7A8143FB"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#/components/schemas/MtcProviderInformation'</w:t>
      </w:r>
    </w:p>
    <w:p w14:paraId="4C19DEA8" w14:textId="77777777" w:rsidR="005B7866" w:rsidRPr="00B06F7A" w:rsidRDefault="005B7866" w:rsidP="005B7866">
      <w:pPr>
        <w:pStyle w:val="PL"/>
        <w:rPr>
          <w:lang w:val="en-US"/>
        </w:rPr>
      </w:pPr>
      <w:r w:rsidRPr="00B06F7A">
        <w:rPr>
          <w:lang w:val="en-US"/>
        </w:rPr>
        <w:t xml:space="preserve">      nullable: true</w:t>
      </w:r>
    </w:p>
    <w:p w14:paraId="177FB138" w14:textId="77777777" w:rsidR="005B7866" w:rsidRPr="00B06F7A" w:rsidRDefault="005B7866" w:rsidP="005B7866">
      <w:pPr>
        <w:pStyle w:val="PL"/>
      </w:pPr>
    </w:p>
    <w:p w14:paraId="18BE712F" w14:textId="77777777" w:rsidR="005B7866" w:rsidRPr="00B06F7A" w:rsidRDefault="005B7866" w:rsidP="005B7866">
      <w:pPr>
        <w:pStyle w:val="PL"/>
        <w:rPr>
          <w:lang w:val="en-US"/>
        </w:rPr>
      </w:pPr>
      <w:r w:rsidRPr="00B06F7A">
        <w:rPr>
          <w:lang w:val="en-US"/>
        </w:rPr>
        <w:t xml:space="preserve">    5GVnGroupConfiguration:</w:t>
      </w:r>
    </w:p>
    <w:p w14:paraId="5D08E89F" w14:textId="77777777" w:rsidR="005B7866" w:rsidRPr="00B06F7A" w:rsidRDefault="005B7866" w:rsidP="005B7866">
      <w:pPr>
        <w:pStyle w:val="PL"/>
        <w:rPr>
          <w:lang w:val="en-US"/>
        </w:rPr>
      </w:pPr>
      <w:r w:rsidRPr="00B06F7A">
        <w:rPr>
          <w:lang w:val="en-US"/>
        </w:rPr>
        <w:t xml:space="preserve">      type: object</w:t>
      </w:r>
    </w:p>
    <w:p w14:paraId="39D0FFB7" w14:textId="77777777" w:rsidR="005B7866" w:rsidRPr="00B06F7A" w:rsidRDefault="005B7866" w:rsidP="005B7866">
      <w:pPr>
        <w:pStyle w:val="PL"/>
        <w:rPr>
          <w:lang w:val="en-US"/>
        </w:rPr>
      </w:pPr>
      <w:r w:rsidRPr="00B06F7A">
        <w:rPr>
          <w:lang w:val="en-US"/>
        </w:rPr>
        <w:t xml:space="preserve">      properties:</w:t>
      </w:r>
    </w:p>
    <w:p w14:paraId="21EEF529" w14:textId="77777777" w:rsidR="005B7866" w:rsidRPr="00B06F7A" w:rsidRDefault="005B7866" w:rsidP="005B7866">
      <w:pPr>
        <w:pStyle w:val="PL"/>
        <w:rPr>
          <w:lang w:val="en-US"/>
        </w:rPr>
      </w:pPr>
      <w:r w:rsidRPr="00B06F7A">
        <w:rPr>
          <w:lang w:val="en-US"/>
        </w:rPr>
        <w:t xml:space="preserve">        5gVnGroupData:</w:t>
      </w:r>
    </w:p>
    <w:p w14:paraId="673FEC06" w14:textId="77777777" w:rsidR="005B7866" w:rsidRPr="00B06F7A" w:rsidRDefault="005B7866" w:rsidP="005B7866">
      <w:pPr>
        <w:pStyle w:val="PL"/>
        <w:rPr>
          <w:lang w:val="en-US"/>
        </w:rPr>
      </w:pPr>
      <w:r w:rsidRPr="00B06F7A">
        <w:rPr>
          <w:lang w:val="en-US"/>
        </w:rPr>
        <w:t xml:space="preserve">          $ref: '#/components/schemas/5GVnGroupData'</w:t>
      </w:r>
    </w:p>
    <w:p w14:paraId="1A4EA2FC" w14:textId="77777777" w:rsidR="005B7866" w:rsidRPr="00B06F7A" w:rsidRDefault="005B7866" w:rsidP="005B7866">
      <w:pPr>
        <w:pStyle w:val="PL"/>
        <w:rPr>
          <w:lang w:val="en-US"/>
        </w:rPr>
      </w:pPr>
      <w:r w:rsidRPr="00B06F7A">
        <w:rPr>
          <w:lang w:val="en-US"/>
        </w:rPr>
        <w:t xml:space="preserve">        members:</w:t>
      </w:r>
    </w:p>
    <w:p w14:paraId="55CF5A3D" w14:textId="77777777" w:rsidR="005B7866" w:rsidRPr="00B06F7A" w:rsidRDefault="005B7866" w:rsidP="005B7866">
      <w:pPr>
        <w:pStyle w:val="PL"/>
      </w:pPr>
      <w:r w:rsidRPr="00B06F7A">
        <w:t xml:space="preserve">          type: array</w:t>
      </w:r>
    </w:p>
    <w:p w14:paraId="0EC5B4F3" w14:textId="77777777" w:rsidR="005B7866" w:rsidRPr="00B06F7A" w:rsidRDefault="005B7866" w:rsidP="005B7866">
      <w:pPr>
        <w:pStyle w:val="PL"/>
      </w:pPr>
      <w:r w:rsidRPr="00B06F7A">
        <w:t xml:space="preserve">          items:</w:t>
      </w:r>
    </w:p>
    <w:p w14:paraId="51BB7923"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#/components/schemas/Gpsi'</w:t>
      </w:r>
    </w:p>
    <w:p w14:paraId="202309A9" w14:textId="77777777" w:rsidR="005B7866" w:rsidRPr="00B06F7A" w:rsidRDefault="005B7866" w:rsidP="005B7866">
      <w:pPr>
        <w:pStyle w:val="PL"/>
        <w:rPr>
          <w:lang w:val="en-US"/>
        </w:rPr>
      </w:pPr>
      <w:r w:rsidRPr="00B06F7A">
        <w:rPr>
          <w:lang w:val="en-US"/>
        </w:rPr>
        <w:t xml:space="preserve">          minItems: 1</w:t>
      </w:r>
    </w:p>
    <w:p w14:paraId="7B3658FB" w14:textId="77777777" w:rsidR="005B7866" w:rsidRPr="00B06F7A" w:rsidRDefault="005B7866" w:rsidP="005B7866">
      <w:pPr>
        <w:pStyle w:val="PL"/>
        <w:rPr>
          <w:lang w:val="en-US"/>
        </w:rPr>
      </w:pPr>
      <w:r w:rsidRPr="00B06F7A">
        <w:rPr>
          <w:lang w:val="en-US"/>
        </w:rPr>
        <w:t xml:space="preserve">        referenceId:</w:t>
      </w:r>
    </w:p>
    <w:p w14:paraId="6F00850D" w14:textId="77777777" w:rsidR="005B7866" w:rsidRPr="00B06F7A" w:rsidRDefault="005B7866" w:rsidP="005B7866">
      <w:pPr>
        <w:pStyle w:val="PL"/>
        <w:rPr>
          <w:lang w:val="en-US"/>
        </w:rPr>
      </w:pPr>
      <w:r w:rsidRPr="00B06F7A">
        <w:rPr>
          <w:lang w:val="en-US"/>
        </w:rPr>
        <w:t xml:space="preserve">          $ref: '#/components/schemas/ReferenceId'</w:t>
      </w:r>
    </w:p>
    <w:p w14:paraId="01FD24E9" w14:textId="77777777" w:rsidR="005B7866" w:rsidRPr="00B06F7A" w:rsidRDefault="005B7866" w:rsidP="005B7866">
      <w:pPr>
        <w:pStyle w:val="PL"/>
        <w:rPr>
          <w:lang w:val="en-US"/>
        </w:rPr>
      </w:pPr>
      <w:r w:rsidRPr="00B06F7A">
        <w:rPr>
          <w:lang w:val="en-US"/>
        </w:rPr>
        <w:t xml:space="preserve">        afInstanceId:</w:t>
      </w:r>
    </w:p>
    <w:p w14:paraId="677DA262" w14:textId="77777777" w:rsidR="005B7866" w:rsidRPr="00B06F7A" w:rsidRDefault="005B7866" w:rsidP="005B7866">
      <w:pPr>
        <w:pStyle w:val="PL"/>
        <w:rPr>
          <w:lang w:val="en-US"/>
        </w:rPr>
      </w:pPr>
      <w:r w:rsidRPr="00B06F7A">
        <w:rPr>
          <w:lang w:val="en-US"/>
        </w:rPr>
        <w:t xml:space="preserve">          type: string</w:t>
      </w:r>
    </w:p>
    <w:p w14:paraId="59CB7C18" w14:textId="77777777" w:rsidR="005B7866" w:rsidRPr="00B06F7A" w:rsidRDefault="005B7866" w:rsidP="005B7866">
      <w:pPr>
        <w:pStyle w:val="PL"/>
      </w:pPr>
      <w:r w:rsidRPr="00B06F7A">
        <w:t xml:space="preserve">        internalGroupIdentifier:</w:t>
      </w:r>
    </w:p>
    <w:p w14:paraId="6E64842D"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#/components/schemas/GroupId'</w:t>
      </w:r>
    </w:p>
    <w:p w14:paraId="212F9BED" w14:textId="77777777" w:rsidR="005B7866" w:rsidRPr="00B06F7A" w:rsidRDefault="005B7866" w:rsidP="005B7866">
      <w:pPr>
        <w:pStyle w:val="PL"/>
      </w:pPr>
      <w:r w:rsidRPr="00B06F7A">
        <w:rPr>
          <w:lang w:eastAsia="zh-CN"/>
        </w:rPr>
        <w:lastRenderedPageBreak/>
        <w:t xml:space="preserve">        </w:t>
      </w:r>
      <w:r w:rsidRPr="00B06F7A">
        <w:t>mtcProviderInformation:</w:t>
      </w:r>
    </w:p>
    <w:p w14:paraId="3A7D8407"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#/components/schemas/MtcProviderInformation'</w:t>
      </w:r>
    </w:p>
    <w:p w14:paraId="7C3ECB78" w14:textId="77777777" w:rsidR="005B7866" w:rsidRPr="00B06F7A" w:rsidRDefault="005B7866" w:rsidP="005B7866">
      <w:pPr>
        <w:pStyle w:val="PL"/>
      </w:pPr>
    </w:p>
    <w:p w14:paraId="1010AD03" w14:textId="77777777" w:rsidR="005B7866" w:rsidRPr="00B06F7A" w:rsidRDefault="005B7866" w:rsidP="005B7866">
      <w:pPr>
        <w:pStyle w:val="PL"/>
        <w:rPr>
          <w:lang w:val="en-US"/>
        </w:rPr>
      </w:pPr>
      <w:r w:rsidRPr="00B06F7A">
        <w:rPr>
          <w:lang w:val="en-US"/>
        </w:rPr>
        <w:t xml:space="preserve">    5GVnGroupData:</w:t>
      </w:r>
    </w:p>
    <w:p w14:paraId="6ACA0DA6" w14:textId="77777777" w:rsidR="005B7866" w:rsidRPr="00B06F7A" w:rsidRDefault="005B7866" w:rsidP="005B7866">
      <w:pPr>
        <w:pStyle w:val="PL"/>
        <w:rPr>
          <w:lang w:val="en-US"/>
        </w:rPr>
      </w:pPr>
      <w:r w:rsidRPr="00B06F7A">
        <w:rPr>
          <w:lang w:val="en-US"/>
        </w:rPr>
        <w:t xml:space="preserve">      type: object</w:t>
      </w:r>
    </w:p>
    <w:p w14:paraId="647A9708" w14:textId="77777777" w:rsidR="005B7866" w:rsidRPr="00B06F7A" w:rsidRDefault="005B7866" w:rsidP="005B7866">
      <w:pPr>
        <w:pStyle w:val="PL"/>
        <w:rPr>
          <w:lang w:val="en-US"/>
        </w:rPr>
      </w:pPr>
      <w:r w:rsidRPr="00B06F7A">
        <w:rPr>
          <w:lang w:val="en-US"/>
        </w:rPr>
        <w:t xml:space="preserve">      required:</w:t>
      </w:r>
    </w:p>
    <w:p w14:paraId="4E010651" w14:textId="77777777" w:rsidR="005B7866" w:rsidRPr="00B06F7A" w:rsidRDefault="005B7866" w:rsidP="005B7866">
      <w:pPr>
        <w:pStyle w:val="PL"/>
        <w:rPr>
          <w:lang w:val="en-US"/>
        </w:rPr>
      </w:pPr>
      <w:r w:rsidRPr="00B06F7A">
        <w:rPr>
          <w:lang w:val="en-US"/>
        </w:rPr>
        <w:t xml:space="preserve">        - dnn</w:t>
      </w:r>
    </w:p>
    <w:p w14:paraId="185C274C" w14:textId="77777777" w:rsidR="005B7866" w:rsidRPr="00B06F7A" w:rsidRDefault="005B7866" w:rsidP="005B7866">
      <w:pPr>
        <w:pStyle w:val="PL"/>
        <w:rPr>
          <w:lang w:val="en-US"/>
        </w:rPr>
      </w:pPr>
      <w:r w:rsidRPr="00B06F7A">
        <w:rPr>
          <w:lang w:val="en-US"/>
        </w:rPr>
        <w:t xml:space="preserve">        - sNssai</w:t>
      </w:r>
    </w:p>
    <w:p w14:paraId="225C483B" w14:textId="77777777" w:rsidR="005B7866" w:rsidRPr="00B06F7A" w:rsidRDefault="005B7866" w:rsidP="005B7866">
      <w:pPr>
        <w:pStyle w:val="PL"/>
        <w:rPr>
          <w:lang w:val="en-US"/>
        </w:rPr>
      </w:pPr>
      <w:r w:rsidRPr="00B06F7A">
        <w:rPr>
          <w:lang w:val="en-US"/>
        </w:rPr>
        <w:t xml:space="preserve">      properties:</w:t>
      </w:r>
    </w:p>
    <w:p w14:paraId="494BCD0F" w14:textId="77777777" w:rsidR="005B7866" w:rsidRPr="00B06F7A" w:rsidRDefault="005B7866" w:rsidP="005B7866">
      <w:pPr>
        <w:pStyle w:val="PL"/>
        <w:rPr>
          <w:lang w:val="en-US"/>
        </w:rPr>
      </w:pPr>
      <w:r w:rsidRPr="00B06F7A">
        <w:rPr>
          <w:lang w:val="en-US"/>
        </w:rPr>
        <w:t xml:space="preserve">        dnn:</w:t>
      </w:r>
    </w:p>
    <w:p w14:paraId="7C06992E" w14:textId="77777777" w:rsidR="005B7866" w:rsidRPr="00B06F7A" w:rsidRDefault="005B7866" w:rsidP="005B7866">
      <w:pPr>
        <w:pStyle w:val="PL"/>
      </w:pPr>
      <w:r w:rsidRPr="00B06F7A">
        <w:t xml:space="preserve">          $ref: 'TS29571_CommonData.yaml#/components/schemas/Dnn'</w:t>
      </w:r>
    </w:p>
    <w:p w14:paraId="242F66A9" w14:textId="77777777" w:rsidR="005B7866" w:rsidRPr="00B06F7A" w:rsidRDefault="005B7866" w:rsidP="005B7866">
      <w:pPr>
        <w:pStyle w:val="PL"/>
        <w:rPr>
          <w:lang w:val="en-US"/>
        </w:rPr>
      </w:pPr>
      <w:r w:rsidRPr="00B06F7A">
        <w:rPr>
          <w:lang w:val="en-US"/>
        </w:rPr>
        <w:t xml:space="preserve">        sNssai:</w:t>
      </w:r>
    </w:p>
    <w:p w14:paraId="49821911"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#/components/schemas/Snssai'</w:t>
      </w:r>
    </w:p>
    <w:p w14:paraId="1F087972" w14:textId="77777777" w:rsidR="005B7866" w:rsidRPr="00B06F7A" w:rsidRDefault="005B7866" w:rsidP="005B7866">
      <w:pPr>
        <w:pStyle w:val="PL"/>
        <w:rPr>
          <w:lang w:val="en-US"/>
        </w:rPr>
      </w:pPr>
      <w:r w:rsidRPr="00B06F7A">
        <w:rPr>
          <w:lang w:val="en-US"/>
        </w:rPr>
        <w:t xml:space="preserve">        </w:t>
      </w:r>
      <w:r w:rsidRPr="00B06F7A">
        <w:t>pduSessionTypes</w:t>
      </w:r>
      <w:r w:rsidRPr="00B06F7A">
        <w:rPr>
          <w:lang w:val="en-US"/>
        </w:rPr>
        <w:t>:</w:t>
      </w:r>
    </w:p>
    <w:p w14:paraId="2327BCD8" w14:textId="77777777" w:rsidR="005B7866" w:rsidRPr="00B06F7A" w:rsidRDefault="005B7866" w:rsidP="005B7866">
      <w:pPr>
        <w:pStyle w:val="PL"/>
        <w:rPr>
          <w:lang w:val="en-US"/>
        </w:rPr>
      </w:pPr>
      <w:r w:rsidRPr="00B06F7A">
        <w:rPr>
          <w:lang w:val="en-US"/>
        </w:rPr>
        <w:t xml:space="preserve">          type: array</w:t>
      </w:r>
    </w:p>
    <w:p w14:paraId="4684674F" w14:textId="77777777" w:rsidR="005B7866" w:rsidRPr="00B06F7A" w:rsidRDefault="005B7866" w:rsidP="005B7866">
      <w:pPr>
        <w:pStyle w:val="PL"/>
        <w:rPr>
          <w:lang w:val="en-US"/>
        </w:rPr>
      </w:pPr>
      <w:r w:rsidRPr="00B06F7A">
        <w:rPr>
          <w:lang w:val="en-US"/>
        </w:rPr>
        <w:t xml:space="preserve">          items:</w:t>
      </w:r>
    </w:p>
    <w:p w14:paraId="607C2E6B"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w:t>
      </w:r>
      <w:r w:rsidRPr="00B06F7A">
        <w:t>PduSessionType</w:t>
      </w:r>
      <w:r w:rsidRPr="00B06F7A">
        <w:rPr>
          <w:lang w:val="en-US"/>
        </w:rPr>
        <w:t>'</w:t>
      </w:r>
    </w:p>
    <w:p w14:paraId="170DAE38" w14:textId="77777777" w:rsidR="005B7866" w:rsidRPr="00B06F7A" w:rsidRDefault="005B7866" w:rsidP="005B7866">
      <w:pPr>
        <w:pStyle w:val="PL"/>
        <w:rPr>
          <w:lang w:val="en-US"/>
        </w:rPr>
      </w:pPr>
      <w:r w:rsidRPr="00B06F7A">
        <w:rPr>
          <w:lang w:val="en-US"/>
        </w:rPr>
        <w:t xml:space="preserve">          minItems: 1</w:t>
      </w:r>
    </w:p>
    <w:p w14:paraId="02E14AAD" w14:textId="77777777" w:rsidR="005B7866" w:rsidRPr="00B06F7A" w:rsidRDefault="005B7866" w:rsidP="005B7866">
      <w:pPr>
        <w:pStyle w:val="PL"/>
        <w:rPr>
          <w:lang w:val="en-US"/>
        </w:rPr>
      </w:pPr>
      <w:r w:rsidRPr="00B06F7A">
        <w:rPr>
          <w:lang w:val="en-US"/>
        </w:rPr>
        <w:t xml:space="preserve">        </w:t>
      </w:r>
      <w:r w:rsidRPr="00B06F7A">
        <w:t>appDescriptors</w:t>
      </w:r>
      <w:r w:rsidRPr="00B06F7A">
        <w:rPr>
          <w:lang w:val="en-US"/>
        </w:rPr>
        <w:t>:</w:t>
      </w:r>
    </w:p>
    <w:p w14:paraId="17FA8865" w14:textId="77777777" w:rsidR="005B7866" w:rsidRPr="00B06F7A" w:rsidRDefault="005B7866" w:rsidP="005B7866">
      <w:pPr>
        <w:pStyle w:val="PL"/>
        <w:rPr>
          <w:lang w:val="en-US"/>
        </w:rPr>
      </w:pPr>
      <w:r w:rsidRPr="00B06F7A">
        <w:rPr>
          <w:lang w:val="en-US"/>
        </w:rPr>
        <w:t xml:space="preserve">          type: array</w:t>
      </w:r>
    </w:p>
    <w:p w14:paraId="014F515B" w14:textId="77777777" w:rsidR="005B7866" w:rsidRPr="00B06F7A" w:rsidRDefault="005B7866" w:rsidP="005B7866">
      <w:pPr>
        <w:pStyle w:val="PL"/>
        <w:rPr>
          <w:lang w:val="en-US"/>
        </w:rPr>
      </w:pPr>
      <w:r w:rsidRPr="00B06F7A">
        <w:rPr>
          <w:lang w:val="en-US"/>
        </w:rPr>
        <w:t xml:space="preserve">          items:</w:t>
      </w:r>
    </w:p>
    <w:p w14:paraId="5AF0BF30" w14:textId="77777777" w:rsidR="005B7866" w:rsidRPr="00B06F7A" w:rsidRDefault="005B7866" w:rsidP="005B7866">
      <w:pPr>
        <w:pStyle w:val="PL"/>
        <w:rPr>
          <w:lang w:val="en-US"/>
        </w:rPr>
      </w:pPr>
      <w:r w:rsidRPr="00B06F7A">
        <w:rPr>
          <w:lang w:val="en-US"/>
        </w:rPr>
        <w:t xml:space="preserve">            $ref: '</w:t>
      </w:r>
      <w:r w:rsidRPr="00B06F7A">
        <w:t>TS29503_Nudm_SDM.yaml</w:t>
      </w:r>
      <w:r w:rsidRPr="00B06F7A">
        <w:rPr>
          <w:lang w:val="en-US"/>
        </w:rPr>
        <w:t>#/components/schemas/</w:t>
      </w:r>
      <w:r w:rsidRPr="00B06F7A">
        <w:t>AppDescriptor</w:t>
      </w:r>
      <w:r w:rsidRPr="00B06F7A">
        <w:rPr>
          <w:lang w:val="en-US"/>
        </w:rPr>
        <w:t>'</w:t>
      </w:r>
    </w:p>
    <w:p w14:paraId="60E377F1" w14:textId="77777777" w:rsidR="005B7866" w:rsidRPr="00B06F7A" w:rsidRDefault="005B7866" w:rsidP="005B7866">
      <w:pPr>
        <w:pStyle w:val="PL"/>
        <w:rPr>
          <w:lang w:val="en-US"/>
        </w:rPr>
      </w:pPr>
      <w:r w:rsidRPr="00B06F7A">
        <w:rPr>
          <w:lang w:val="en-US"/>
        </w:rPr>
        <w:t xml:space="preserve">          minItems: 1</w:t>
      </w:r>
    </w:p>
    <w:p w14:paraId="117D4640" w14:textId="77777777" w:rsidR="005B7866" w:rsidRPr="00B06F7A" w:rsidRDefault="005B7866" w:rsidP="005B7866">
      <w:pPr>
        <w:pStyle w:val="PL"/>
        <w:rPr>
          <w:lang w:val="en-US"/>
        </w:rPr>
      </w:pPr>
      <w:r w:rsidRPr="00B06F7A">
        <w:rPr>
          <w:lang w:val="en-US"/>
        </w:rPr>
        <w:t xml:space="preserve">        </w:t>
      </w:r>
      <w:r w:rsidRPr="00B06F7A">
        <w:t>secondaryAuth</w:t>
      </w:r>
      <w:r w:rsidRPr="00B06F7A">
        <w:rPr>
          <w:lang w:val="en-US"/>
        </w:rPr>
        <w:t>:</w:t>
      </w:r>
    </w:p>
    <w:p w14:paraId="4442AFC4" w14:textId="77777777" w:rsidR="00D43695" w:rsidRDefault="005B7866" w:rsidP="00D43695">
      <w:pPr>
        <w:pStyle w:val="PL"/>
        <w:rPr>
          <w:lang w:val="en-US"/>
        </w:rPr>
      </w:pPr>
      <w:r w:rsidRPr="00B06F7A">
        <w:rPr>
          <w:lang w:val="en-US"/>
        </w:rPr>
        <w:t xml:space="preserve">          type: boolean</w:t>
      </w:r>
    </w:p>
    <w:p w14:paraId="4D5DD170" w14:textId="77777777" w:rsidR="00D43695" w:rsidRPr="004D0D1B" w:rsidRDefault="00D43695" w:rsidP="00D43695">
      <w:pPr>
        <w:pStyle w:val="PL"/>
        <w:rPr>
          <w:lang w:val="en-US"/>
        </w:rPr>
      </w:pPr>
      <w:r w:rsidRPr="004D0D1B">
        <w:rPr>
          <w:lang w:val="en-US"/>
        </w:rPr>
        <w:t xml:space="preserve">        dnAaaIpAddressAllocation:</w:t>
      </w:r>
    </w:p>
    <w:p w14:paraId="0DFCB5BB" w14:textId="23388A5C" w:rsidR="005B7866" w:rsidRPr="00B06F7A" w:rsidRDefault="00D43695" w:rsidP="00D43695">
      <w:pPr>
        <w:pStyle w:val="PL"/>
        <w:rPr>
          <w:lang w:val="en-US"/>
        </w:rPr>
      </w:pPr>
      <w:r w:rsidRPr="004D0D1B">
        <w:rPr>
          <w:lang w:val="en-US"/>
        </w:rPr>
        <w:t xml:space="preserve">          type: boolean</w:t>
      </w:r>
    </w:p>
    <w:p w14:paraId="32D48E6B" w14:textId="77777777" w:rsidR="005B7866" w:rsidRPr="00B06F7A" w:rsidRDefault="005B7866" w:rsidP="005B7866">
      <w:pPr>
        <w:pStyle w:val="PL"/>
        <w:rPr>
          <w:lang w:val="en-US"/>
        </w:rPr>
      </w:pPr>
      <w:r w:rsidRPr="00B06F7A">
        <w:rPr>
          <w:lang w:val="en-US"/>
        </w:rPr>
        <w:t xml:space="preserve">        dnAaaAddress:</w:t>
      </w:r>
    </w:p>
    <w:p w14:paraId="1F685D4A" w14:textId="77777777" w:rsidR="005B7866" w:rsidRPr="00B06F7A" w:rsidRDefault="005B7866" w:rsidP="005B7866">
      <w:pPr>
        <w:pStyle w:val="PL"/>
        <w:rPr>
          <w:lang w:val="en-US"/>
        </w:rPr>
      </w:pPr>
      <w:r w:rsidRPr="00B06F7A">
        <w:rPr>
          <w:lang w:val="en-US"/>
        </w:rPr>
        <w:t xml:space="preserve">          $ref: '</w:t>
      </w:r>
      <w:r w:rsidRPr="00B06F7A">
        <w:t>TS29503_Nudm_SDM.yaml</w:t>
      </w:r>
      <w:r w:rsidRPr="00B06F7A">
        <w:rPr>
          <w:lang w:val="en-US"/>
        </w:rPr>
        <w:t>#/components/schemas/IpAddress'</w:t>
      </w:r>
    </w:p>
    <w:p w14:paraId="32156D6B" w14:textId="77777777" w:rsidR="00E23E26" w:rsidRPr="00B06F7A" w:rsidRDefault="00E23E26" w:rsidP="00E23E26">
      <w:pPr>
        <w:pStyle w:val="PL"/>
        <w:rPr>
          <w:lang w:val="en-US"/>
        </w:rPr>
      </w:pPr>
      <w:r w:rsidRPr="00B06F7A">
        <w:rPr>
          <w:lang w:val="en-US"/>
        </w:rPr>
        <w:t xml:space="preserve">        additionalDnAaaAddresses:</w:t>
      </w:r>
    </w:p>
    <w:p w14:paraId="7B137C62" w14:textId="77777777" w:rsidR="00E23E26" w:rsidRPr="00B06F7A" w:rsidRDefault="00E23E26" w:rsidP="00E23E26">
      <w:pPr>
        <w:pStyle w:val="PL"/>
        <w:rPr>
          <w:lang w:val="en-US"/>
        </w:rPr>
      </w:pPr>
      <w:r w:rsidRPr="00B06F7A">
        <w:rPr>
          <w:lang w:val="en-US"/>
        </w:rPr>
        <w:t xml:space="preserve">          type: array</w:t>
      </w:r>
    </w:p>
    <w:p w14:paraId="3597A5A0" w14:textId="77777777" w:rsidR="00E23E26" w:rsidRPr="00B06F7A" w:rsidRDefault="00E23E26" w:rsidP="00E23E26">
      <w:pPr>
        <w:pStyle w:val="PL"/>
        <w:rPr>
          <w:lang w:val="en-US"/>
        </w:rPr>
      </w:pPr>
      <w:r w:rsidRPr="00B06F7A">
        <w:rPr>
          <w:lang w:val="en-US"/>
        </w:rPr>
        <w:t xml:space="preserve">          items:</w:t>
      </w:r>
    </w:p>
    <w:p w14:paraId="15B9C5DE" w14:textId="77777777" w:rsidR="00E23E26" w:rsidRPr="00B06F7A" w:rsidRDefault="00E23E26" w:rsidP="00E23E26">
      <w:pPr>
        <w:pStyle w:val="PL"/>
        <w:rPr>
          <w:lang w:val="en-US"/>
        </w:rPr>
      </w:pPr>
      <w:r w:rsidRPr="00B06F7A">
        <w:rPr>
          <w:lang w:val="en-US"/>
        </w:rPr>
        <w:t xml:space="preserve">            $ref: 'TS29503_Nudm_SDM.yaml#/components/schemas/IpAddress'</w:t>
      </w:r>
    </w:p>
    <w:p w14:paraId="12E887DA" w14:textId="77777777" w:rsidR="00E23E26" w:rsidRPr="00B06F7A" w:rsidRDefault="00E23E26" w:rsidP="00E23E26">
      <w:pPr>
        <w:pStyle w:val="PL"/>
        <w:rPr>
          <w:lang w:val="en-US"/>
        </w:rPr>
      </w:pPr>
      <w:r w:rsidRPr="00B06F7A">
        <w:rPr>
          <w:lang w:val="en-US"/>
        </w:rPr>
        <w:t xml:space="preserve">          minItems: 1</w:t>
      </w:r>
    </w:p>
    <w:p w14:paraId="7DB0847E" w14:textId="77777777" w:rsidR="00E23E26" w:rsidRPr="00B06F7A" w:rsidRDefault="00E23E26" w:rsidP="00E23E26">
      <w:pPr>
        <w:pStyle w:val="PL"/>
      </w:pPr>
      <w:r w:rsidRPr="00B06F7A">
        <w:t xml:space="preserve">        dnAaaFqdn:</w:t>
      </w:r>
    </w:p>
    <w:p w14:paraId="0022B607" w14:textId="77777777" w:rsidR="00062D35" w:rsidRPr="00B06F7A" w:rsidRDefault="00062D35" w:rsidP="00062D35">
      <w:pPr>
        <w:pStyle w:val="PL"/>
        <w:rPr>
          <w:lang w:val="en-US"/>
        </w:rPr>
      </w:pPr>
      <w:r w:rsidRPr="00B06F7A">
        <w:t xml:space="preserve">          $ref: 'TS295</w:t>
      </w:r>
      <w:r>
        <w:t>7</w:t>
      </w:r>
      <w:r w:rsidRPr="00B06F7A">
        <w:t>1_</w:t>
      </w:r>
      <w:r>
        <w:t>CommonData</w:t>
      </w:r>
      <w:r w:rsidRPr="00B06F7A">
        <w:t>.yaml#/components/schemas/Fqdn'</w:t>
      </w:r>
    </w:p>
    <w:p w14:paraId="01CF9F20" w14:textId="77777777" w:rsidR="005B7866" w:rsidRPr="00B06F7A" w:rsidRDefault="005B7866" w:rsidP="005B7866">
      <w:pPr>
        <w:pStyle w:val="PL"/>
      </w:pPr>
    </w:p>
    <w:p w14:paraId="15184DCB" w14:textId="77777777" w:rsidR="005B7866" w:rsidRPr="00B06F7A" w:rsidRDefault="005B7866" w:rsidP="005B7866">
      <w:pPr>
        <w:pStyle w:val="PL"/>
        <w:rPr>
          <w:lang w:eastAsia="zh-CN"/>
        </w:rPr>
      </w:pPr>
      <w:r w:rsidRPr="00B06F7A">
        <w:rPr>
          <w:rFonts w:hint="eastAsia"/>
          <w:lang w:eastAsia="zh-CN"/>
        </w:rPr>
        <w:t xml:space="preserve">    </w:t>
      </w:r>
      <w:r w:rsidRPr="00B06F7A">
        <w:t>ExpectedUeBehaviour</w:t>
      </w:r>
      <w:r w:rsidRPr="00B06F7A">
        <w:rPr>
          <w:rFonts w:hint="eastAsia"/>
          <w:lang w:eastAsia="zh-CN"/>
        </w:rPr>
        <w:t>:</w:t>
      </w:r>
    </w:p>
    <w:p w14:paraId="606D1CF1" w14:textId="77777777" w:rsidR="005B7866" w:rsidRPr="00B06F7A" w:rsidRDefault="005B7866" w:rsidP="005B7866">
      <w:pPr>
        <w:pStyle w:val="PL"/>
        <w:rPr>
          <w:lang w:eastAsia="zh-CN"/>
        </w:rPr>
      </w:pPr>
      <w:r w:rsidRPr="00B06F7A">
        <w:rPr>
          <w:rFonts w:hint="eastAsia"/>
          <w:lang w:eastAsia="zh-CN"/>
        </w:rPr>
        <w:t xml:space="preserve">      type:</w:t>
      </w:r>
      <w:r w:rsidRPr="00B06F7A">
        <w:rPr>
          <w:lang w:eastAsia="zh-CN"/>
        </w:rPr>
        <w:t xml:space="preserve"> </w:t>
      </w:r>
      <w:r w:rsidRPr="00B06F7A">
        <w:rPr>
          <w:rFonts w:hint="eastAsia"/>
          <w:lang w:eastAsia="zh-CN"/>
        </w:rPr>
        <w:t>object</w:t>
      </w:r>
    </w:p>
    <w:p w14:paraId="54FC433C" w14:textId="77777777" w:rsidR="005B7866" w:rsidRPr="00B06F7A" w:rsidRDefault="005B7866" w:rsidP="005B7866">
      <w:pPr>
        <w:pStyle w:val="PL"/>
        <w:rPr>
          <w:lang w:eastAsia="zh-CN"/>
        </w:rPr>
      </w:pPr>
      <w:r w:rsidRPr="00B06F7A">
        <w:rPr>
          <w:rFonts w:hint="eastAsia"/>
          <w:lang w:eastAsia="zh-CN"/>
        </w:rPr>
        <w:t xml:space="preserve">      required:</w:t>
      </w:r>
    </w:p>
    <w:p w14:paraId="6CAC2E09" w14:textId="77777777" w:rsidR="005B7866" w:rsidRPr="00B06F7A" w:rsidRDefault="005B7866" w:rsidP="005B7866">
      <w:pPr>
        <w:pStyle w:val="PL"/>
        <w:rPr>
          <w:lang w:eastAsia="zh-CN"/>
        </w:rPr>
      </w:pPr>
      <w:r w:rsidRPr="00B06F7A">
        <w:rPr>
          <w:rFonts w:hint="eastAsia"/>
          <w:lang w:eastAsia="zh-CN"/>
        </w:rPr>
        <w:t xml:space="preserve">        - </w:t>
      </w:r>
      <w:r w:rsidRPr="00B06F7A">
        <w:t>afInstanceId</w:t>
      </w:r>
    </w:p>
    <w:p w14:paraId="246EF5EC" w14:textId="77777777" w:rsidR="005B7866" w:rsidRPr="00B06F7A" w:rsidRDefault="005B7866" w:rsidP="005B7866">
      <w:pPr>
        <w:pStyle w:val="PL"/>
        <w:rPr>
          <w:lang w:eastAsia="zh-CN"/>
        </w:rPr>
      </w:pPr>
      <w:r w:rsidRPr="00B06F7A">
        <w:rPr>
          <w:rFonts w:hint="eastAsia"/>
          <w:lang w:eastAsia="zh-CN"/>
        </w:rPr>
        <w:t xml:space="preserve">        - </w:t>
      </w:r>
      <w:r w:rsidRPr="00B06F7A">
        <w:rPr>
          <w:lang w:eastAsia="zh-CN"/>
        </w:rPr>
        <w:t>referenceId</w:t>
      </w:r>
    </w:p>
    <w:p w14:paraId="4FDD32E1" w14:textId="77777777" w:rsidR="005B7866" w:rsidRPr="00B06F7A" w:rsidRDefault="005B7866" w:rsidP="005B7866">
      <w:pPr>
        <w:pStyle w:val="PL"/>
        <w:rPr>
          <w:lang w:eastAsia="zh-CN"/>
        </w:rPr>
      </w:pPr>
      <w:r w:rsidRPr="00B06F7A">
        <w:t xml:space="preserve">      properties:</w:t>
      </w:r>
    </w:p>
    <w:p w14:paraId="73F5BAE6" w14:textId="77777777" w:rsidR="005B7866" w:rsidRPr="00B06F7A" w:rsidRDefault="005B7866" w:rsidP="005B7866">
      <w:pPr>
        <w:pStyle w:val="PL"/>
        <w:rPr>
          <w:lang w:eastAsia="zh-CN"/>
        </w:rPr>
      </w:pPr>
      <w:r w:rsidRPr="00B06F7A">
        <w:rPr>
          <w:rFonts w:hint="eastAsia"/>
          <w:lang w:eastAsia="zh-CN"/>
        </w:rPr>
        <w:t xml:space="preserve">        </w:t>
      </w:r>
      <w:r w:rsidRPr="00B06F7A">
        <w:t>afInstanceId</w:t>
      </w:r>
      <w:r w:rsidRPr="00B06F7A">
        <w:rPr>
          <w:rFonts w:hint="eastAsia"/>
          <w:lang w:eastAsia="zh-CN"/>
        </w:rPr>
        <w:t>:</w:t>
      </w:r>
    </w:p>
    <w:p w14:paraId="35100F9A" w14:textId="77777777" w:rsidR="005B7866" w:rsidRPr="00B06F7A" w:rsidRDefault="005B7866" w:rsidP="005B7866">
      <w:pPr>
        <w:pStyle w:val="PL"/>
        <w:rPr>
          <w:lang w:eastAsia="zh-CN"/>
        </w:rPr>
      </w:pPr>
      <w:r w:rsidRPr="00B06F7A">
        <w:rPr>
          <w:lang w:eastAsia="zh-CN"/>
        </w:rPr>
        <w:t xml:space="preserve">          </w:t>
      </w:r>
      <w:r w:rsidRPr="00B06F7A">
        <w:rPr>
          <w:lang w:val="en-US"/>
        </w:rPr>
        <w:t>type: string</w:t>
      </w:r>
    </w:p>
    <w:p w14:paraId="44335F23"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referenceId</w:t>
      </w:r>
      <w:r w:rsidRPr="00B06F7A">
        <w:rPr>
          <w:rFonts w:hint="eastAsia"/>
          <w:lang w:eastAsia="zh-CN"/>
        </w:rPr>
        <w:t>:</w:t>
      </w:r>
    </w:p>
    <w:p w14:paraId="01D5938A"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$ref: '#/components/schemas/ReferenceId'</w:t>
      </w:r>
    </w:p>
    <w:p w14:paraId="7989D618"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stationaryIndication</w:t>
      </w:r>
      <w:r w:rsidRPr="00B06F7A">
        <w:rPr>
          <w:rFonts w:hint="eastAsia"/>
          <w:lang w:eastAsia="zh-CN"/>
        </w:rPr>
        <w:t>:</w:t>
      </w:r>
    </w:p>
    <w:p w14:paraId="37E74311"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$ref: 'TS29571_CommonData.yaml#/components/schemas/StationaryIndicationRm'</w:t>
      </w:r>
    </w:p>
    <w:p w14:paraId="3E04C6C2" w14:textId="77777777" w:rsidR="005B7866" w:rsidRPr="00B06F7A" w:rsidRDefault="005B7866" w:rsidP="005B7866">
      <w:pPr>
        <w:pStyle w:val="PL"/>
        <w:rPr>
          <w:lang w:eastAsia="zh-CN"/>
        </w:rPr>
      </w:pPr>
      <w:r w:rsidRPr="00B06F7A">
        <w:rPr>
          <w:rFonts w:hint="eastAsia"/>
          <w:lang w:eastAsia="zh-CN"/>
        </w:rPr>
        <w:t xml:space="preserve">        </w:t>
      </w:r>
      <w:r w:rsidRPr="00B06F7A">
        <w:rPr>
          <w:rFonts w:hint="eastAsia"/>
        </w:rPr>
        <w:t>communicationDuration</w:t>
      </w:r>
      <w:r w:rsidRPr="00B06F7A">
        <w:t>Time</w:t>
      </w:r>
      <w:r w:rsidRPr="00B06F7A">
        <w:rPr>
          <w:rFonts w:hint="eastAsia"/>
          <w:lang w:eastAsia="zh-CN"/>
        </w:rPr>
        <w:t>:</w:t>
      </w:r>
    </w:p>
    <w:p w14:paraId="5849C350"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$ref: 'TS29571_CommonData.yaml#/components/schemas/DurationSecRm'</w:t>
      </w:r>
    </w:p>
    <w:p w14:paraId="20D6AECE"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scheduledCommunicationType</w:t>
      </w:r>
      <w:r w:rsidRPr="00B06F7A">
        <w:rPr>
          <w:rFonts w:hint="eastAsia"/>
          <w:lang w:eastAsia="zh-CN"/>
        </w:rPr>
        <w:t>:</w:t>
      </w:r>
    </w:p>
    <w:p w14:paraId="66FCC709"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$ref: 'TS29571_CommonData.yaml#/components/schemas/ScheduledCommunicationTypeRm'</w:t>
      </w:r>
    </w:p>
    <w:p w14:paraId="0A6C98F0"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periodicTime</w:t>
      </w:r>
      <w:r w:rsidRPr="00B06F7A">
        <w:rPr>
          <w:rFonts w:hint="eastAsia"/>
          <w:lang w:eastAsia="zh-CN"/>
        </w:rPr>
        <w:t>:</w:t>
      </w:r>
    </w:p>
    <w:p w14:paraId="0333DB8D"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$ref: 'TS29571_CommonData.yaml#/components/schemas/DurationSecRm'</w:t>
      </w:r>
    </w:p>
    <w:p w14:paraId="777A51B6"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scheduledCommunicationTime</w:t>
      </w:r>
      <w:r w:rsidRPr="00B06F7A">
        <w:rPr>
          <w:rFonts w:hint="eastAsia"/>
          <w:lang w:eastAsia="zh-CN"/>
        </w:rPr>
        <w:t>:</w:t>
      </w:r>
    </w:p>
    <w:p w14:paraId="2A9DBABE"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$ref: 'TS29571_CommonData.yaml#/components/schemas/ScheduledCommunicationTimeRm'</w:t>
      </w:r>
    </w:p>
    <w:p w14:paraId="0011CCBD"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expectedUmts</w:t>
      </w:r>
      <w:r w:rsidRPr="00B06F7A">
        <w:rPr>
          <w:rFonts w:hint="eastAsia"/>
          <w:lang w:eastAsia="zh-CN"/>
        </w:rPr>
        <w:t>:</w:t>
      </w:r>
    </w:p>
    <w:p w14:paraId="45E82D9A" w14:textId="77777777" w:rsidR="005B7866" w:rsidRPr="00B06F7A" w:rsidRDefault="005B7866" w:rsidP="005B7866">
      <w:pPr>
        <w:pStyle w:val="PL"/>
        <w:rPr>
          <w:lang w:eastAsia="zh-CN"/>
        </w:rPr>
      </w:pPr>
      <w:r w:rsidRPr="00B06F7A">
        <w:rPr>
          <w:rFonts w:hint="eastAsia"/>
          <w:lang w:eastAsia="zh-CN"/>
        </w:rPr>
        <w:t xml:space="preserve">          type: array</w:t>
      </w:r>
    </w:p>
    <w:p w14:paraId="772A3699" w14:textId="77777777" w:rsidR="005B7866" w:rsidRPr="00B06F7A" w:rsidRDefault="005B7866" w:rsidP="005B7866">
      <w:pPr>
        <w:pStyle w:val="PL"/>
        <w:rPr>
          <w:lang w:eastAsia="zh-CN"/>
        </w:rPr>
      </w:pPr>
      <w:r w:rsidRPr="00B06F7A">
        <w:rPr>
          <w:rFonts w:hint="eastAsia"/>
          <w:lang w:eastAsia="zh-CN"/>
        </w:rPr>
        <w:t xml:space="preserve">          items:</w:t>
      </w:r>
    </w:p>
    <w:p w14:paraId="297D8844" w14:textId="77777777" w:rsidR="005B7866" w:rsidRPr="00B06F7A" w:rsidRDefault="005B7866" w:rsidP="005B7866">
      <w:pPr>
        <w:pStyle w:val="PL"/>
        <w:rPr>
          <w:lang w:eastAsia="zh-CN"/>
        </w:rPr>
      </w:pPr>
      <w:r w:rsidRPr="00B06F7A">
        <w:rPr>
          <w:rFonts w:hint="eastAsia"/>
          <w:lang w:eastAsia="zh-CN"/>
        </w:rPr>
        <w:t xml:space="preserve">            </w:t>
      </w:r>
      <w:r w:rsidRPr="00B06F7A">
        <w:t>$ref: '#/components/schemas/LocationArea'</w:t>
      </w:r>
    </w:p>
    <w:p w14:paraId="4FE155C5" w14:textId="77777777" w:rsidR="005B7866" w:rsidRPr="00B06F7A" w:rsidRDefault="005B7866" w:rsidP="005B7866">
      <w:pPr>
        <w:pStyle w:val="PL"/>
      </w:pPr>
      <w:r w:rsidRPr="00B06F7A">
        <w:t xml:space="preserve">          minItems: 1</w:t>
      </w:r>
    </w:p>
    <w:p w14:paraId="12A441D5" w14:textId="77777777" w:rsidR="005B7866" w:rsidRPr="00B06F7A" w:rsidRDefault="005B7866" w:rsidP="005B7866">
      <w:pPr>
        <w:pStyle w:val="PL"/>
        <w:rPr>
          <w:lang w:eastAsia="zh-CN"/>
        </w:rPr>
      </w:pPr>
      <w:r w:rsidRPr="00B06F7A">
        <w:t xml:space="preserve">          nullable: true</w:t>
      </w:r>
    </w:p>
    <w:p w14:paraId="427E44FF" w14:textId="77777777" w:rsidR="005B7866" w:rsidRPr="00B06F7A" w:rsidRDefault="005B7866" w:rsidP="005B7866">
      <w:pPr>
        <w:pStyle w:val="PL"/>
      </w:pPr>
      <w:r w:rsidRPr="00B06F7A">
        <w:t xml:space="preserve">          description: Identifies the UE's expected geographical movement. The attribute is only applicable in 5G.</w:t>
      </w:r>
    </w:p>
    <w:p w14:paraId="0129C275" w14:textId="77777777" w:rsidR="005B7866" w:rsidRPr="00B06F7A" w:rsidRDefault="005B7866" w:rsidP="005B7866">
      <w:pPr>
        <w:pStyle w:val="PL"/>
      </w:pPr>
      <w:r w:rsidRPr="00B06F7A">
        <w:t xml:space="preserve">        trafficProfile:</w:t>
      </w:r>
    </w:p>
    <w:p w14:paraId="3A15B17C" w14:textId="77777777" w:rsidR="005B7866" w:rsidRPr="00B06F7A" w:rsidRDefault="005B7866" w:rsidP="005B7866">
      <w:pPr>
        <w:pStyle w:val="PL"/>
      </w:pPr>
      <w:r w:rsidRPr="00B06F7A">
        <w:t xml:space="preserve">          $ref: 'TS29571_CommonData.yaml#/components/schemas/TrafficProfileRm'</w:t>
      </w:r>
    </w:p>
    <w:p w14:paraId="6D46B79D" w14:textId="77777777" w:rsidR="005B7866" w:rsidRPr="00B06F7A" w:rsidRDefault="005B7866" w:rsidP="005B7866">
      <w:pPr>
        <w:pStyle w:val="PL"/>
      </w:pPr>
      <w:r w:rsidRPr="00B06F7A">
        <w:t xml:space="preserve">        batteryIndication:</w:t>
      </w:r>
    </w:p>
    <w:p w14:paraId="4CFEF7F9" w14:textId="77777777" w:rsidR="005B7866" w:rsidRPr="00B06F7A" w:rsidRDefault="005B7866" w:rsidP="005B7866">
      <w:pPr>
        <w:pStyle w:val="PL"/>
      </w:pPr>
      <w:r w:rsidRPr="00B06F7A">
        <w:t xml:space="preserve">            $ref: 'TS29571_CommonData.yaml#/components/schemas/BatteryIndicationRm'</w:t>
      </w:r>
    </w:p>
    <w:p w14:paraId="6C7BE1B2"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validityTime</w:t>
      </w:r>
      <w:r w:rsidRPr="00B06F7A">
        <w:rPr>
          <w:rFonts w:hint="eastAsia"/>
          <w:lang w:eastAsia="zh-CN"/>
        </w:rPr>
        <w:t>:</w:t>
      </w:r>
    </w:p>
    <w:p w14:paraId="678E6C7D" w14:textId="77777777" w:rsidR="005B7866" w:rsidRPr="00B06F7A" w:rsidRDefault="005B7866" w:rsidP="005B7866">
      <w:pPr>
        <w:pStyle w:val="PL"/>
        <w:rPr>
          <w:lang w:val="en-US"/>
        </w:rPr>
      </w:pPr>
      <w:r w:rsidRPr="00B06F7A">
        <w:rPr>
          <w:rFonts w:hint="eastAsia"/>
          <w:lang w:eastAsia="zh-CN"/>
        </w:rPr>
        <w:t xml:space="preserve">          </w:t>
      </w:r>
      <w:r w:rsidRPr="00B06F7A">
        <w:rPr>
          <w:lang w:val="en-US"/>
        </w:rPr>
        <w:t>$ref: '</w:t>
      </w:r>
      <w:r w:rsidRPr="00B06F7A">
        <w:t>TS29571_CommonData.yaml</w:t>
      </w:r>
      <w:r w:rsidRPr="00B06F7A">
        <w:rPr>
          <w:lang w:val="en-US"/>
        </w:rPr>
        <w:t>#/components/schemas/DateTime'</w:t>
      </w:r>
    </w:p>
    <w:p w14:paraId="5DE4D6F1" w14:textId="77777777" w:rsidR="005B7866" w:rsidRPr="00B06F7A" w:rsidRDefault="005B7866" w:rsidP="005B7866">
      <w:pPr>
        <w:pStyle w:val="PL"/>
      </w:pPr>
      <w:r w:rsidRPr="00B06F7A">
        <w:rPr>
          <w:lang w:eastAsia="zh-CN"/>
        </w:rPr>
        <w:t xml:space="preserve">        </w:t>
      </w:r>
      <w:r w:rsidRPr="00B06F7A">
        <w:t>mtcProviderInformation:</w:t>
      </w:r>
    </w:p>
    <w:p w14:paraId="2F16CC18" w14:textId="77777777" w:rsidR="005B7866" w:rsidRPr="00B06F7A" w:rsidRDefault="005B7866" w:rsidP="005B7866">
      <w:pPr>
        <w:pStyle w:val="PL"/>
        <w:rPr>
          <w:lang w:val="en-US" w:eastAsia="zh-CN"/>
        </w:rPr>
      </w:pPr>
      <w:r w:rsidRPr="00B06F7A">
        <w:rPr>
          <w:lang w:val="en-US"/>
        </w:rPr>
        <w:t xml:space="preserve">          $ref: '</w:t>
      </w:r>
      <w:r w:rsidRPr="00B06F7A">
        <w:t>TS29571_CommonData.yaml</w:t>
      </w:r>
      <w:r w:rsidRPr="00B06F7A">
        <w:rPr>
          <w:lang w:val="en-US"/>
        </w:rPr>
        <w:t>#/components/schemas/MtcProviderInformation'</w:t>
      </w:r>
    </w:p>
    <w:p w14:paraId="18A087D1" w14:textId="77777777" w:rsidR="005B7866" w:rsidRPr="00B06F7A" w:rsidRDefault="005B7866" w:rsidP="005B7866">
      <w:pPr>
        <w:pStyle w:val="PL"/>
      </w:pPr>
      <w:r w:rsidRPr="00B06F7A">
        <w:t xml:space="preserve">      nullable: true</w:t>
      </w:r>
    </w:p>
    <w:p w14:paraId="61872142" w14:textId="77777777" w:rsidR="005B7866" w:rsidRPr="00B06F7A" w:rsidRDefault="005B7866" w:rsidP="005B7866">
      <w:pPr>
        <w:pStyle w:val="PL"/>
      </w:pPr>
    </w:p>
    <w:p w14:paraId="1813D3FF" w14:textId="77777777" w:rsidR="005B7866" w:rsidRPr="00B06F7A" w:rsidRDefault="005B7866" w:rsidP="005B7866">
      <w:pPr>
        <w:pStyle w:val="PL"/>
      </w:pPr>
      <w:r w:rsidRPr="00B06F7A">
        <w:t xml:space="preserve">    LocationArea:</w:t>
      </w:r>
    </w:p>
    <w:p w14:paraId="4BB88A25" w14:textId="77777777" w:rsidR="005B7866" w:rsidRPr="00B06F7A" w:rsidRDefault="005B7866" w:rsidP="005B7866">
      <w:pPr>
        <w:pStyle w:val="PL"/>
      </w:pPr>
      <w:r w:rsidRPr="00B06F7A">
        <w:t xml:space="preserve">      type: object</w:t>
      </w:r>
    </w:p>
    <w:p w14:paraId="0198833D" w14:textId="77777777" w:rsidR="005B7866" w:rsidRPr="00B06F7A" w:rsidRDefault="005B7866" w:rsidP="005B7866">
      <w:pPr>
        <w:pStyle w:val="PL"/>
      </w:pPr>
      <w:r w:rsidRPr="00B06F7A">
        <w:t xml:space="preserve">      properties:</w:t>
      </w:r>
    </w:p>
    <w:p w14:paraId="52EF6DD0" w14:textId="77777777" w:rsidR="005B7866" w:rsidRPr="00B06F7A" w:rsidRDefault="005B7866" w:rsidP="005B7866">
      <w:pPr>
        <w:pStyle w:val="PL"/>
      </w:pPr>
      <w:r w:rsidRPr="00B06F7A">
        <w:lastRenderedPageBreak/>
        <w:t xml:space="preserve">        geographicAreas:</w:t>
      </w:r>
    </w:p>
    <w:p w14:paraId="4654964F" w14:textId="77777777" w:rsidR="005B7866" w:rsidRPr="00B06F7A" w:rsidRDefault="005B7866" w:rsidP="005B7866">
      <w:pPr>
        <w:pStyle w:val="PL"/>
      </w:pPr>
      <w:r w:rsidRPr="00B06F7A">
        <w:t xml:space="preserve">          type: array</w:t>
      </w:r>
    </w:p>
    <w:p w14:paraId="36174086" w14:textId="77777777" w:rsidR="005B7866" w:rsidRPr="00B06F7A" w:rsidRDefault="005B7866" w:rsidP="005B7866">
      <w:pPr>
        <w:pStyle w:val="PL"/>
      </w:pPr>
      <w:r w:rsidRPr="00B06F7A">
        <w:t xml:space="preserve">          items:</w:t>
      </w:r>
    </w:p>
    <w:p w14:paraId="351316C4" w14:textId="77777777" w:rsidR="005B7866" w:rsidRPr="00B06F7A" w:rsidRDefault="005B7866" w:rsidP="005B7866">
      <w:pPr>
        <w:pStyle w:val="PL"/>
      </w:pPr>
      <w:r w:rsidRPr="00B06F7A">
        <w:t xml:space="preserve">            $ref: 'TS29572_Nlmf_Location.yaml#/components/schemas/GeographicArea'</w:t>
      </w:r>
    </w:p>
    <w:p w14:paraId="385D3EFC" w14:textId="77777777" w:rsidR="005B7866" w:rsidRPr="00B06F7A" w:rsidRDefault="005B7866" w:rsidP="005B7866">
      <w:pPr>
        <w:pStyle w:val="PL"/>
      </w:pPr>
      <w:r w:rsidRPr="00B06F7A">
        <w:t xml:space="preserve">          minItems: 0</w:t>
      </w:r>
    </w:p>
    <w:p w14:paraId="6C4624F5" w14:textId="77777777" w:rsidR="005B7866" w:rsidRPr="00B06F7A" w:rsidRDefault="005B7866" w:rsidP="005B7866">
      <w:pPr>
        <w:pStyle w:val="PL"/>
      </w:pPr>
      <w:r w:rsidRPr="00B06F7A">
        <w:t xml:space="preserve">          description: Identifies a list of geographic area of the user where the UE is located.</w:t>
      </w:r>
    </w:p>
    <w:p w14:paraId="5A04BBEB" w14:textId="77777777" w:rsidR="005B7866" w:rsidRPr="00B06F7A" w:rsidRDefault="005B7866" w:rsidP="005B7866">
      <w:pPr>
        <w:pStyle w:val="PL"/>
      </w:pPr>
      <w:r w:rsidRPr="00B06F7A">
        <w:t xml:space="preserve">        civicAddresses:</w:t>
      </w:r>
    </w:p>
    <w:p w14:paraId="02AA1C63" w14:textId="77777777" w:rsidR="005B7866" w:rsidRPr="00B06F7A" w:rsidRDefault="005B7866" w:rsidP="005B7866">
      <w:pPr>
        <w:pStyle w:val="PL"/>
      </w:pPr>
      <w:r w:rsidRPr="00B06F7A">
        <w:t xml:space="preserve">          type: array</w:t>
      </w:r>
    </w:p>
    <w:p w14:paraId="530FB8A9" w14:textId="77777777" w:rsidR="005B7866" w:rsidRPr="00B06F7A" w:rsidRDefault="005B7866" w:rsidP="005B7866">
      <w:pPr>
        <w:pStyle w:val="PL"/>
      </w:pPr>
      <w:r w:rsidRPr="00B06F7A">
        <w:t xml:space="preserve">          items:</w:t>
      </w:r>
    </w:p>
    <w:p w14:paraId="1D2C1C2B" w14:textId="77777777" w:rsidR="005B7866" w:rsidRPr="00B06F7A" w:rsidRDefault="005B7866" w:rsidP="005B7866">
      <w:pPr>
        <w:pStyle w:val="PL"/>
      </w:pPr>
      <w:r w:rsidRPr="00B06F7A">
        <w:t xml:space="preserve">            $ref: 'TS29572_Nlmf_Location.yaml#/components/schemas/CivicAddress'</w:t>
      </w:r>
    </w:p>
    <w:p w14:paraId="40414FE6" w14:textId="77777777" w:rsidR="005B7866" w:rsidRPr="00B06F7A" w:rsidRDefault="005B7866" w:rsidP="005B7866">
      <w:pPr>
        <w:pStyle w:val="PL"/>
      </w:pPr>
      <w:r w:rsidRPr="00B06F7A">
        <w:t xml:space="preserve">          minItems: 0</w:t>
      </w:r>
    </w:p>
    <w:p w14:paraId="24A2FFD3" w14:textId="77777777" w:rsidR="005B7866" w:rsidRPr="00B06F7A" w:rsidRDefault="005B7866" w:rsidP="005B7866">
      <w:pPr>
        <w:pStyle w:val="PL"/>
      </w:pPr>
      <w:r w:rsidRPr="00B06F7A">
        <w:t xml:space="preserve">          description: Identifies a list of civic addresses of the user where the UE is located.</w:t>
      </w:r>
    </w:p>
    <w:p w14:paraId="1C3D1041" w14:textId="77777777" w:rsidR="005B7866" w:rsidRPr="00B06F7A" w:rsidRDefault="005B7866" w:rsidP="00C05182">
      <w:pPr>
        <w:pStyle w:val="PL"/>
      </w:pPr>
      <w:r w:rsidRPr="00C05182">
        <w:t xml:space="preserve">        nwAreaInfo:</w:t>
      </w:r>
    </w:p>
    <w:p w14:paraId="6DA555D7" w14:textId="77777777" w:rsidR="005B7866" w:rsidRPr="00B06F7A" w:rsidRDefault="005B7866" w:rsidP="005B7866">
      <w:pPr>
        <w:pStyle w:val="PL"/>
      </w:pPr>
      <w:r w:rsidRPr="00B06F7A">
        <w:t xml:space="preserve">          $ref: '#/components/schemas/NetworkAreaInfo'</w:t>
      </w:r>
    </w:p>
    <w:p w14:paraId="7ADB1D33" w14:textId="77777777" w:rsidR="005B7866" w:rsidRPr="00B06F7A" w:rsidRDefault="005B7866" w:rsidP="005B7866">
      <w:pPr>
        <w:pStyle w:val="PL"/>
      </w:pPr>
      <w:r w:rsidRPr="00B06F7A">
        <w:t xml:space="preserve">        umtTime:</w:t>
      </w:r>
    </w:p>
    <w:p w14:paraId="42FC36B9" w14:textId="77777777" w:rsidR="005B7866" w:rsidRPr="00B06F7A" w:rsidRDefault="005B7866" w:rsidP="005B7866">
      <w:pPr>
        <w:pStyle w:val="PL"/>
      </w:pPr>
      <w:r w:rsidRPr="00B06F7A">
        <w:t xml:space="preserve">          $ref: '#/components/schemas/UmtTime'</w:t>
      </w:r>
    </w:p>
    <w:p w14:paraId="60CC2129" w14:textId="77777777" w:rsidR="005B7866" w:rsidRPr="00B06F7A" w:rsidRDefault="005B7866" w:rsidP="005B7866">
      <w:pPr>
        <w:pStyle w:val="PL"/>
      </w:pPr>
    </w:p>
    <w:p w14:paraId="12210674" w14:textId="77777777" w:rsidR="005B7866" w:rsidRPr="00B06F7A" w:rsidRDefault="005B7866" w:rsidP="005B7866">
      <w:pPr>
        <w:pStyle w:val="PL"/>
        <w:rPr>
          <w:lang w:val="en-US"/>
        </w:rPr>
      </w:pPr>
      <w:r w:rsidRPr="00B06F7A">
        <w:rPr>
          <w:lang w:val="en-US"/>
        </w:rPr>
        <w:t xml:space="preserve">    UmtTime:</w:t>
      </w:r>
    </w:p>
    <w:p w14:paraId="18013A7A" w14:textId="77777777" w:rsidR="005B7866" w:rsidRPr="00B06F7A" w:rsidRDefault="005B7866" w:rsidP="005B7866">
      <w:pPr>
        <w:pStyle w:val="PL"/>
        <w:rPr>
          <w:lang w:val="en-US"/>
        </w:rPr>
      </w:pPr>
      <w:r w:rsidRPr="00B06F7A">
        <w:rPr>
          <w:lang w:val="en-US"/>
        </w:rPr>
        <w:t xml:space="preserve">      type: object</w:t>
      </w:r>
    </w:p>
    <w:p w14:paraId="022D25DA" w14:textId="77777777" w:rsidR="005B7866" w:rsidRPr="00B06F7A" w:rsidRDefault="005B7866" w:rsidP="005B7866">
      <w:pPr>
        <w:pStyle w:val="PL"/>
        <w:rPr>
          <w:lang w:val="en-US"/>
        </w:rPr>
      </w:pPr>
      <w:r w:rsidRPr="00B06F7A">
        <w:rPr>
          <w:lang w:val="en-US"/>
        </w:rPr>
        <w:t xml:space="preserve">      required:</w:t>
      </w:r>
    </w:p>
    <w:p w14:paraId="1911D345" w14:textId="77777777" w:rsidR="005B7866" w:rsidRPr="00B06F7A" w:rsidRDefault="005B7866" w:rsidP="005B7866">
      <w:pPr>
        <w:pStyle w:val="PL"/>
        <w:rPr>
          <w:lang w:val="en-US"/>
        </w:rPr>
      </w:pPr>
      <w:r w:rsidRPr="00B06F7A">
        <w:rPr>
          <w:lang w:val="en-US"/>
        </w:rPr>
        <w:t xml:space="preserve">        - timeOfDay</w:t>
      </w:r>
    </w:p>
    <w:p w14:paraId="5BE2C4F3" w14:textId="77777777" w:rsidR="005B7866" w:rsidRPr="00B06F7A" w:rsidRDefault="005B7866" w:rsidP="005B7866">
      <w:pPr>
        <w:pStyle w:val="PL"/>
        <w:rPr>
          <w:lang w:val="en-US"/>
        </w:rPr>
      </w:pPr>
      <w:r w:rsidRPr="00B06F7A">
        <w:rPr>
          <w:lang w:val="en-US"/>
        </w:rPr>
        <w:t xml:space="preserve">        - dayOfWeek</w:t>
      </w:r>
    </w:p>
    <w:p w14:paraId="25AA88AD" w14:textId="77777777" w:rsidR="005B7866" w:rsidRPr="00B06F7A" w:rsidRDefault="005B7866" w:rsidP="005B7866">
      <w:pPr>
        <w:pStyle w:val="PL"/>
        <w:rPr>
          <w:lang w:val="en-US"/>
        </w:rPr>
      </w:pPr>
      <w:r w:rsidRPr="00B06F7A">
        <w:rPr>
          <w:lang w:val="en-US"/>
        </w:rPr>
        <w:t xml:space="preserve">      properties:</w:t>
      </w:r>
    </w:p>
    <w:p w14:paraId="1A4A2BFE" w14:textId="77777777" w:rsidR="005B7866" w:rsidRPr="00B06F7A" w:rsidRDefault="005B7866" w:rsidP="005B7866">
      <w:pPr>
        <w:pStyle w:val="PL"/>
        <w:rPr>
          <w:lang w:val="en-US"/>
        </w:rPr>
      </w:pPr>
      <w:r w:rsidRPr="00B06F7A">
        <w:rPr>
          <w:lang w:val="en-US"/>
        </w:rPr>
        <w:t xml:space="preserve">        timeOfDay:</w:t>
      </w:r>
    </w:p>
    <w:p w14:paraId="2A866C44"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#/components/schemas/TimeOfDay'</w:t>
      </w:r>
    </w:p>
    <w:p w14:paraId="01F44100" w14:textId="77777777" w:rsidR="005B7866" w:rsidRPr="00B06F7A" w:rsidRDefault="005B7866" w:rsidP="005B7866">
      <w:pPr>
        <w:pStyle w:val="PL"/>
        <w:rPr>
          <w:lang w:val="en-US"/>
        </w:rPr>
      </w:pPr>
      <w:r w:rsidRPr="00B06F7A">
        <w:rPr>
          <w:lang w:val="en-US"/>
        </w:rPr>
        <w:t xml:space="preserve">        dayOfWeek:</w:t>
      </w:r>
    </w:p>
    <w:p w14:paraId="126E5DBE"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#/components/schemas/DayOfWeek'</w:t>
      </w:r>
    </w:p>
    <w:p w14:paraId="2F0EF31B" w14:textId="77777777" w:rsidR="005B7866" w:rsidRPr="00B06F7A" w:rsidRDefault="005B7866" w:rsidP="005B7866">
      <w:pPr>
        <w:pStyle w:val="PL"/>
      </w:pPr>
    </w:p>
    <w:p w14:paraId="6B911C50" w14:textId="77777777" w:rsidR="005B7866" w:rsidRPr="00B06F7A" w:rsidRDefault="005B7866" w:rsidP="005B7866">
      <w:pPr>
        <w:pStyle w:val="PL"/>
      </w:pPr>
      <w:r w:rsidRPr="00B06F7A">
        <w:t xml:space="preserve">    NetworkAreaInfo:</w:t>
      </w:r>
    </w:p>
    <w:p w14:paraId="38F80A2C" w14:textId="77777777" w:rsidR="005B7866" w:rsidRPr="00B06F7A" w:rsidRDefault="005B7866" w:rsidP="005B7866">
      <w:pPr>
        <w:pStyle w:val="PL"/>
      </w:pPr>
      <w:r w:rsidRPr="00B06F7A">
        <w:t xml:space="preserve">      description: Describes a network area information in which the NF service consumer requests the number of UEs.</w:t>
      </w:r>
    </w:p>
    <w:p w14:paraId="1EAAFD0C" w14:textId="77777777" w:rsidR="005B7866" w:rsidRPr="00B06F7A" w:rsidRDefault="005B7866" w:rsidP="005B7866">
      <w:pPr>
        <w:pStyle w:val="PL"/>
      </w:pPr>
      <w:r w:rsidRPr="00B06F7A">
        <w:t xml:space="preserve">      type: object</w:t>
      </w:r>
    </w:p>
    <w:p w14:paraId="20BA7EA4" w14:textId="77777777" w:rsidR="005B7866" w:rsidRPr="00B06F7A" w:rsidRDefault="005B7866" w:rsidP="005B7866">
      <w:pPr>
        <w:pStyle w:val="PL"/>
        <w:rPr>
          <w:szCs w:val="16"/>
        </w:rPr>
      </w:pPr>
      <w:r w:rsidRPr="00B06F7A">
        <w:rPr>
          <w:szCs w:val="16"/>
        </w:rPr>
        <w:t xml:space="preserve">      properties:</w:t>
      </w:r>
    </w:p>
    <w:p w14:paraId="2D9925C8" w14:textId="77777777" w:rsidR="005B7866" w:rsidRPr="00B06F7A" w:rsidRDefault="005B7866" w:rsidP="005B7866">
      <w:pPr>
        <w:pStyle w:val="PL"/>
        <w:rPr>
          <w:szCs w:val="16"/>
        </w:rPr>
      </w:pPr>
      <w:r w:rsidRPr="00B06F7A">
        <w:rPr>
          <w:szCs w:val="16"/>
        </w:rPr>
        <w:t xml:space="preserve">        ecgis:</w:t>
      </w:r>
    </w:p>
    <w:p w14:paraId="674B3914" w14:textId="77777777" w:rsidR="005B7866" w:rsidRPr="00B06F7A" w:rsidRDefault="005B7866" w:rsidP="005B7866">
      <w:pPr>
        <w:pStyle w:val="PL"/>
        <w:rPr>
          <w:szCs w:val="16"/>
        </w:rPr>
      </w:pPr>
      <w:r w:rsidRPr="00B06F7A">
        <w:rPr>
          <w:szCs w:val="16"/>
        </w:rPr>
        <w:t xml:space="preserve">          description: Contains a list of E-UTRA cell identities.</w:t>
      </w:r>
    </w:p>
    <w:p w14:paraId="4BD9A2C9" w14:textId="77777777" w:rsidR="005B7866" w:rsidRPr="00B06F7A" w:rsidRDefault="005B7866" w:rsidP="005B7866">
      <w:pPr>
        <w:pStyle w:val="PL"/>
        <w:rPr>
          <w:szCs w:val="16"/>
        </w:rPr>
      </w:pPr>
      <w:r w:rsidRPr="00B06F7A">
        <w:rPr>
          <w:szCs w:val="16"/>
        </w:rPr>
        <w:t xml:space="preserve">          type: array</w:t>
      </w:r>
    </w:p>
    <w:p w14:paraId="7746CFC9" w14:textId="77777777" w:rsidR="005B7866" w:rsidRPr="00B06F7A" w:rsidRDefault="005B7866" w:rsidP="005B7866">
      <w:pPr>
        <w:pStyle w:val="PL"/>
        <w:rPr>
          <w:szCs w:val="16"/>
        </w:rPr>
      </w:pPr>
      <w:r w:rsidRPr="00B06F7A">
        <w:rPr>
          <w:szCs w:val="16"/>
        </w:rPr>
        <w:t xml:space="preserve">          items:</w:t>
      </w:r>
    </w:p>
    <w:p w14:paraId="729E38E5" w14:textId="77777777" w:rsidR="005B7866" w:rsidRPr="00B06F7A" w:rsidRDefault="005B7866" w:rsidP="005B7866">
      <w:pPr>
        <w:pStyle w:val="PL"/>
        <w:rPr>
          <w:szCs w:val="16"/>
        </w:rPr>
      </w:pPr>
      <w:r w:rsidRPr="00B06F7A">
        <w:rPr>
          <w:szCs w:val="16"/>
        </w:rPr>
        <w:t xml:space="preserve">            $ref: 'TS29571_CommonData.yaml#/components/schemas/Ecgi'</w:t>
      </w:r>
    </w:p>
    <w:p w14:paraId="3AF9922B" w14:textId="77777777" w:rsidR="005B7866" w:rsidRPr="00B06F7A" w:rsidRDefault="005B7866" w:rsidP="005B7866">
      <w:pPr>
        <w:pStyle w:val="PL"/>
      </w:pPr>
      <w:r w:rsidRPr="00B06F7A">
        <w:t xml:space="preserve">          minItems: 1</w:t>
      </w:r>
    </w:p>
    <w:p w14:paraId="13694188" w14:textId="77777777" w:rsidR="005B7866" w:rsidRPr="00B06F7A" w:rsidRDefault="005B7866" w:rsidP="005B7866">
      <w:pPr>
        <w:pStyle w:val="PL"/>
        <w:rPr>
          <w:szCs w:val="16"/>
        </w:rPr>
      </w:pPr>
      <w:r w:rsidRPr="00B06F7A">
        <w:rPr>
          <w:szCs w:val="16"/>
        </w:rPr>
        <w:t xml:space="preserve">        ncgis:</w:t>
      </w:r>
    </w:p>
    <w:p w14:paraId="4803C3F1" w14:textId="77777777" w:rsidR="005B7866" w:rsidRPr="00B06F7A" w:rsidRDefault="005B7866" w:rsidP="005B7866">
      <w:pPr>
        <w:pStyle w:val="PL"/>
      </w:pPr>
      <w:r w:rsidRPr="00B06F7A">
        <w:t xml:space="preserve">          description: Contains a list of NR cell identities.</w:t>
      </w:r>
    </w:p>
    <w:p w14:paraId="5380BD9B" w14:textId="77777777" w:rsidR="005B7866" w:rsidRPr="00B06F7A" w:rsidRDefault="005B7866" w:rsidP="005B7866">
      <w:pPr>
        <w:pStyle w:val="PL"/>
      </w:pPr>
      <w:r w:rsidRPr="00B06F7A">
        <w:t xml:space="preserve">          type: array</w:t>
      </w:r>
    </w:p>
    <w:p w14:paraId="0CF6C0F9" w14:textId="77777777" w:rsidR="005B7866" w:rsidRPr="00B06F7A" w:rsidRDefault="005B7866" w:rsidP="005B7866">
      <w:pPr>
        <w:pStyle w:val="PL"/>
      </w:pPr>
      <w:r w:rsidRPr="00B06F7A">
        <w:t xml:space="preserve">          items:</w:t>
      </w:r>
    </w:p>
    <w:p w14:paraId="7155C5E1" w14:textId="77777777" w:rsidR="005B7866" w:rsidRPr="00B06F7A" w:rsidRDefault="005B7866" w:rsidP="005B7866">
      <w:pPr>
        <w:pStyle w:val="PL"/>
      </w:pPr>
      <w:r w:rsidRPr="00B06F7A">
        <w:t xml:space="preserve">            $ref: 'TS29571_CommonData.yaml#/components/schemas/Ncgi'</w:t>
      </w:r>
    </w:p>
    <w:p w14:paraId="02953623" w14:textId="77777777" w:rsidR="005B7866" w:rsidRPr="00B06F7A" w:rsidRDefault="005B7866" w:rsidP="005B7866">
      <w:pPr>
        <w:pStyle w:val="PL"/>
      </w:pPr>
      <w:r w:rsidRPr="00B06F7A">
        <w:t xml:space="preserve">          minItems: 1</w:t>
      </w:r>
    </w:p>
    <w:p w14:paraId="314A97AF" w14:textId="77777777" w:rsidR="005B7866" w:rsidRPr="00B06F7A" w:rsidRDefault="005B7866" w:rsidP="005B7866">
      <w:pPr>
        <w:pStyle w:val="PL"/>
      </w:pPr>
      <w:r w:rsidRPr="00B06F7A">
        <w:t xml:space="preserve">        gRanNodeIds:</w:t>
      </w:r>
    </w:p>
    <w:p w14:paraId="15A9EC8C" w14:textId="77777777" w:rsidR="005B7866" w:rsidRPr="00B06F7A" w:rsidRDefault="005B7866" w:rsidP="005B7866">
      <w:pPr>
        <w:pStyle w:val="PL"/>
      </w:pPr>
      <w:r w:rsidRPr="00B06F7A">
        <w:t xml:space="preserve">          description: Contains a list of NG RAN nodes.</w:t>
      </w:r>
    </w:p>
    <w:p w14:paraId="32E4646B" w14:textId="77777777" w:rsidR="005B7866" w:rsidRPr="00B06F7A" w:rsidRDefault="005B7866" w:rsidP="005B7866">
      <w:pPr>
        <w:pStyle w:val="PL"/>
      </w:pPr>
      <w:r w:rsidRPr="00B06F7A">
        <w:t xml:space="preserve">          type: array</w:t>
      </w:r>
    </w:p>
    <w:p w14:paraId="7EED2121" w14:textId="77777777" w:rsidR="005B7866" w:rsidRPr="00B06F7A" w:rsidRDefault="005B7866" w:rsidP="005B7866">
      <w:pPr>
        <w:pStyle w:val="PL"/>
      </w:pPr>
      <w:r w:rsidRPr="00B06F7A">
        <w:t xml:space="preserve">          items:</w:t>
      </w:r>
    </w:p>
    <w:p w14:paraId="6A1CDB08" w14:textId="77777777" w:rsidR="005B7866" w:rsidRPr="00B06F7A" w:rsidRDefault="005B7866" w:rsidP="005B7866">
      <w:pPr>
        <w:pStyle w:val="PL"/>
      </w:pPr>
      <w:r w:rsidRPr="00B06F7A">
        <w:t xml:space="preserve">            $ref: 'TS29571_CommonData.yaml#/components/schemas/GlobalRanNodeId'</w:t>
      </w:r>
    </w:p>
    <w:p w14:paraId="700BBF69" w14:textId="77777777" w:rsidR="005B7866" w:rsidRPr="00B06F7A" w:rsidRDefault="005B7866" w:rsidP="005B7866">
      <w:pPr>
        <w:pStyle w:val="PL"/>
      </w:pPr>
      <w:r w:rsidRPr="00B06F7A">
        <w:t xml:space="preserve">          minItems: 1</w:t>
      </w:r>
    </w:p>
    <w:p w14:paraId="0DBB0281" w14:textId="77777777" w:rsidR="005B7866" w:rsidRPr="00B06F7A" w:rsidRDefault="005B7866" w:rsidP="005B7866">
      <w:pPr>
        <w:pStyle w:val="PL"/>
      </w:pPr>
      <w:r w:rsidRPr="00B06F7A">
        <w:t xml:space="preserve">        tais:</w:t>
      </w:r>
    </w:p>
    <w:p w14:paraId="5A5BBCF1" w14:textId="77777777" w:rsidR="005B7866" w:rsidRPr="00B06F7A" w:rsidRDefault="005B7866" w:rsidP="005B7866">
      <w:pPr>
        <w:pStyle w:val="PL"/>
      </w:pPr>
      <w:r w:rsidRPr="00B06F7A">
        <w:t xml:space="preserve">          description: Contains a list of tracking area identities.</w:t>
      </w:r>
    </w:p>
    <w:p w14:paraId="0C6C5E98" w14:textId="77777777" w:rsidR="005B7866" w:rsidRPr="00B06F7A" w:rsidRDefault="005B7866" w:rsidP="005B7866">
      <w:pPr>
        <w:pStyle w:val="PL"/>
      </w:pPr>
      <w:r w:rsidRPr="00B06F7A">
        <w:t xml:space="preserve">          type: array</w:t>
      </w:r>
    </w:p>
    <w:p w14:paraId="3475960E" w14:textId="77777777" w:rsidR="005B7866" w:rsidRPr="00B06F7A" w:rsidRDefault="005B7866" w:rsidP="005B7866">
      <w:pPr>
        <w:pStyle w:val="PL"/>
      </w:pPr>
      <w:r w:rsidRPr="00B06F7A">
        <w:t xml:space="preserve">          items:</w:t>
      </w:r>
    </w:p>
    <w:p w14:paraId="1E0A70B4" w14:textId="77777777" w:rsidR="005B7866" w:rsidRPr="00B06F7A" w:rsidRDefault="005B7866" w:rsidP="005B7866">
      <w:pPr>
        <w:pStyle w:val="PL"/>
      </w:pPr>
      <w:r w:rsidRPr="00B06F7A">
        <w:t xml:space="preserve">            $ref: 'TS29571_CommonData.yaml#/components/schemas/Tai'</w:t>
      </w:r>
    </w:p>
    <w:p w14:paraId="11926629" w14:textId="77777777" w:rsidR="005B7866" w:rsidRPr="00B06F7A" w:rsidRDefault="005B7866" w:rsidP="005B7866">
      <w:pPr>
        <w:pStyle w:val="PL"/>
      </w:pPr>
      <w:r w:rsidRPr="00B06F7A">
        <w:t xml:space="preserve">          minItems: 1</w:t>
      </w:r>
    </w:p>
    <w:p w14:paraId="3865F249" w14:textId="77777777" w:rsidR="005B7866" w:rsidRPr="00B06F7A" w:rsidRDefault="005B7866" w:rsidP="005B7866">
      <w:pPr>
        <w:pStyle w:val="PL"/>
      </w:pPr>
    </w:p>
    <w:p w14:paraId="3A0CA79F" w14:textId="77777777" w:rsidR="005B7866" w:rsidRPr="00B06F7A" w:rsidRDefault="005B7866" w:rsidP="005B7866">
      <w:pPr>
        <w:pStyle w:val="PL"/>
      </w:pPr>
      <w:r w:rsidRPr="00B06F7A">
        <w:t xml:space="preserve">    </w:t>
      </w:r>
      <w:r w:rsidRPr="00B06F7A">
        <w:rPr>
          <w:rFonts w:hint="eastAsia"/>
          <w:lang w:eastAsia="zh-CN"/>
        </w:rPr>
        <w:t>E</w:t>
      </w:r>
      <w:r w:rsidRPr="00B06F7A">
        <w:rPr>
          <w:lang w:eastAsia="zh-CN"/>
        </w:rPr>
        <w:t>cRestriction</w:t>
      </w:r>
      <w:r w:rsidRPr="00B06F7A">
        <w:t>:</w:t>
      </w:r>
    </w:p>
    <w:p w14:paraId="12875515" w14:textId="77777777" w:rsidR="005B7866" w:rsidRPr="00B06F7A" w:rsidRDefault="005B7866" w:rsidP="005B7866">
      <w:pPr>
        <w:pStyle w:val="PL"/>
      </w:pPr>
      <w:r w:rsidRPr="00B06F7A">
        <w:t xml:space="preserve">      type: object</w:t>
      </w:r>
    </w:p>
    <w:p w14:paraId="6CD7C3B1" w14:textId="77777777" w:rsidR="005B7866" w:rsidRPr="00B06F7A" w:rsidRDefault="005B7866" w:rsidP="005B7866">
      <w:pPr>
        <w:pStyle w:val="PL"/>
        <w:rPr>
          <w:lang w:eastAsia="zh-CN"/>
        </w:rPr>
      </w:pPr>
      <w:r w:rsidRPr="00B06F7A">
        <w:rPr>
          <w:rFonts w:hint="eastAsia"/>
          <w:lang w:eastAsia="zh-CN"/>
        </w:rPr>
        <w:t xml:space="preserve">      required:</w:t>
      </w:r>
    </w:p>
    <w:p w14:paraId="2C7B5EEE" w14:textId="77777777" w:rsidR="005B7866" w:rsidRPr="00B06F7A" w:rsidRDefault="005B7866" w:rsidP="005B7866">
      <w:pPr>
        <w:pStyle w:val="PL"/>
        <w:rPr>
          <w:lang w:eastAsia="zh-CN"/>
        </w:rPr>
      </w:pPr>
      <w:r w:rsidRPr="00B06F7A">
        <w:rPr>
          <w:rFonts w:hint="eastAsia"/>
          <w:lang w:eastAsia="zh-CN"/>
        </w:rPr>
        <w:t xml:space="preserve">        - </w:t>
      </w:r>
      <w:r w:rsidRPr="00B06F7A">
        <w:t>afInstanceId</w:t>
      </w:r>
    </w:p>
    <w:p w14:paraId="13F58D3B" w14:textId="77777777" w:rsidR="005B7866" w:rsidRPr="00B06F7A" w:rsidRDefault="005B7866" w:rsidP="005B7866">
      <w:pPr>
        <w:pStyle w:val="PL"/>
        <w:rPr>
          <w:lang w:eastAsia="zh-CN"/>
        </w:rPr>
      </w:pPr>
      <w:r w:rsidRPr="00B06F7A">
        <w:rPr>
          <w:rFonts w:hint="eastAsia"/>
          <w:lang w:eastAsia="zh-CN"/>
        </w:rPr>
        <w:t xml:space="preserve">        - </w:t>
      </w:r>
      <w:r w:rsidRPr="00B06F7A">
        <w:rPr>
          <w:lang w:eastAsia="zh-CN"/>
        </w:rPr>
        <w:t>referenceId</w:t>
      </w:r>
    </w:p>
    <w:p w14:paraId="4E37CFD3" w14:textId="77777777" w:rsidR="005B7866" w:rsidRPr="00B06F7A" w:rsidRDefault="005B7866" w:rsidP="005B7866">
      <w:pPr>
        <w:pStyle w:val="PL"/>
        <w:rPr>
          <w:lang w:eastAsia="zh-CN"/>
        </w:rPr>
      </w:pPr>
      <w:r w:rsidRPr="00B06F7A">
        <w:t xml:space="preserve">      properties:</w:t>
      </w:r>
    </w:p>
    <w:p w14:paraId="4E2C9EC1" w14:textId="77777777" w:rsidR="005B7866" w:rsidRPr="00B06F7A" w:rsidRDefault="005B7866" w:rsidP="005B7866">
      <w:pPr>
        <w:pStyle w:val="PL"/>
        <w:rPr>
          <w:lang w:eastAsia="zh-CN"/>
        </w:rPr>
      </w:pPr>
      <w:r w:rsidRPr="00B06F7A">
        <w:rPr>
          <w:rFonts w:hint="eastAsia"/>
          <w:lang w:eastAsia="zh-CN"/>
        </w:rPr>
        <w:t xml:space="preserve">        </w:t>
      </w:r>
      <w:r w:rsidRPr="00B06F7A">
        <w:t>afInstanceId</w:t>
      </w:r>
      <w:r w:rsidRPr="00B06F7A">
        <w:rPr>
          <w:rFonts w:hint="eastAsia"/>
          <w:lang w:eastAsia="zh-CN"/>
        </w:rPr>
        <w:t>:</w:t>
      </w:r>
    </w:p>
    <w:p w14:paraId="20D3286F" w14:textId="77777777" w:rsidR="005B7866" w:rsidRPr="00B06F7A" w:rsidRDefault="005B7866" w:rsidP="005B7866">
      <w:pPr>
        <w:pStyle w:val="PL"/>
        <w:rPr>
          <w:lang w:eastAsia="zh-CN"/>
        </w:rPr>
      </w:pPr>
      <w:r w:rsidRPr="00B06F7A">
        <w:rPr>
          <w:lang w:eastAsia="zh-CN"/>
        </w:rPr>
        <w:t xml:space="preserve">          </w:t>
      </w:r>
      <w:r w:rsidRPr="00B06F7A">
        <w:rPr>
          <w:lang w:val="en-US"/>
        </w:rPr>
        <w:t>type: string</w:t>
      </w:r>
    </w:p>
    <w:p w14:paraId="5FC2E764"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referenceId</w:t>
      </w:r>
      <w:r w:rsidRPr="00B06F7A">
        <w:rPr>
          <w:rFonts w:hint="eastAsia"/>
          <w:lang w:eastAsia="zh-CN"/>
        </w:rPr>
        <w:t>:</w:t>
      </w:r>
    </w:p>
    <w:p w14:paraId="5333C297"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$ref: '#/components/schemas/ReferenceId'</w:t>
      </w:r>
    </w:p>
    <w:p w14:paraId="03BCFDD7" w14:textId="77777777" w:rsidR="005B7866" w:rsidRPr="00B06F7A" w:rsidRDefault="005B7866" w:rsidP="005B7866">
      <w:pPr>
        <w:pStyle w:val="PL"/>
        <w:rPr>
          <w:lang w:val="en-US"/>
        </w:rPr>
      </w:pPr>
      <w:r w:rsidRPr="00B06F7A">
        <w:rPr>
          <w:lang w:val="en-US"/>
        </w:rPr>
        <w:t xml:space="preserve">        </w:t>
      </w:r>
      <w:r w:rsidRPr="00B06F7A">
        <w:t>plmnEcInfos</w:t>
      </w:r>
      <w:r w:rsidRPr="00B06F7A">
        <w:rPr>
          <w:lang w:val="en-US"/>
        </w:rPr>
        <w:t>:</w:t>
      </w:r>
    </w:p>
    <w:p w14:paraId="0462D290" w14:textId="77777777" w:rsidR="005B7866" w:rsidRPr="00B06F7A" w:rsidRDefault="005B7866" w:rsidP="005B7866">
      <w:pPr>
        <w:pStyle w:val="PL"/>
      </w:pPr>
      <w:r w:rsidRPr="00B06F7A">
        <w:t xml:space="preserve">          type: array</w:t>
      </w:r>
    </w:p>
    <w:p w14:paraId="5E348D4B" w14:textId="77777777" w:rsidR="005B7866" w:rsidRPr="00B06F7A" w:rsidRDefault="005B7866" w:rsidP="005B7866">
      <w:pPr>
        <w:pStyle w:val="PL"/>
      </w:pPr>
      <w:r w:rsidRPr="00B06F7A">
        <w:t xml:space="preserve">          items:</w:t>
      </w:r>
    </w:p>
    <w:p w14:paraId="211D4BD1" w14:textId="77777777" w:rsidR="005B7866" w:rsidRPr="00B06F7A" w:rsidRDefault="005B7866" w:rsidP="005B7866">
      <w:pPr>
        <w:pStyle w:val="PL"/>
      </w:pPr>
      <w:r w:rsidRPr="00B06F7A">
        <w:t xml:space="preserve">            $ref: '#/components/schemas/PlmnEcInfo'</w:t>
      </w:r>
    </w:p>
    <w:p w14:paraId="7BF25508" w14:textId="77777777" w:rsidR="005B7866" w:rsidRPr="00B06F7A" w:rsidRDefault="005B7866" w:rsidP="005B7866">
      <w:pPr>
        <w:pStyle w:val="PL"/>
      </w:pPr>
      <w:r w:rsidRPr="00B06F7A">
        <w:t xml:space="preserve">          minItems: 1</w:t>
      </w:r>
    </w:p>
    <w:p w14:paraId="1AB51862" w14:textId="77777777" w:rsidR="005B7866" w:rsidRPr="00B06F7A" w:rsidRDefault="005B7866" w:rsidP="005B7866">
      <w:pPr>
        <w:pStyle w:val="PL"/>
      </w:pPr>
      <w:r w:rsidRPr="00B06F7A">
        <w:rPr>
          <w:lang w:eastAsia="zh-CN"/>
        </w:rPr>
        <w:t xml:space="preserve">        </w:t>
      </w:r>
      <w:r w:rsidRPr="00B06F7A">
        <w:t>mtcProviderInformation:</w:t>
      </w:r>
    </w:p>
    <w:p w14:paraId="30752079"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#/components/schemas/MtcProviderInformation'</w:t>
      </w:r>
    </w:p>
    <w:p w14:paraId="186B96A1" w14:textId="77777777" w:rsidR="005B7866" w:rsidRPr="00B06F7A" w:rsidRDefault="005B7866" w:rsidP="005B7866">
      <w:pPr>
        <w:pStyle w:val="PL"/>
      </w:pPr>
      <w:r w:rsidRPr="00B06F7A">
        <w:t xml:space="preserve">      nullable: true</w:t>
      </w:r>
    </w:p>
    <w:p w14:paraId="727E5BB4" w14:textId="77777777" w:rsidR="005B7866" w:rsidRPr="00B06F7A" w:rsidRDefault="005B7866" w:rsidP="005B7866">
      <w:pPr>
        <w:pStyle w:val="PL"/>
      </w:pPr>
    </w:p>
    <w:p w14:paraId="7490F196" w14:textId="77777777" w:rsidR="005B7866" w:rsidRPr="00B06F7A" w:rsidRDefault="005B7866" w:rsidP="005B7866">
      <w:pPr>
        <w:pStyle w:val="PL"/>
      </w:pPr>
      <w:r w:rsidRPr="00B06F7A">
        <w:t xml:space="preserve">    PlmnEcInfo:</w:t>
      </w:r>
    </w:p>
    <w:p w14:paraId="77910897" w14:textId="77777777" w:rsidR="005B7866" w:rsidRPr="00B06F7A" w:rsidRDefault="005B7866" w:rsidP="005B7866">
      <w:pPr>
        <w:pStyle w:val="PL"/>
      </w:pPr>
      <w:r w:rsidRPr="00B06F7A">
        <w:lastRenderedPageBreak/>
        <w:t xml:space="preserve">      type: object</w:t>
      </w:r>
    </w:p>
    <w:p w14:paraId="120387DD" w14:textId="77777777" w:rsidR="005B7866" w:rsidRPr="00B06F7A" w:rsidRDefault="005B7866" w:rsidP="005B7866">
      <w:pPr>
        <w:pStyle w:val="PL"/>
      </w:pPr>
      <w:r w:rsidRPr="00B06F7A">
        <w:t xml:space="preserve">      required:</w:t>
      </w:r>
    </w:p>
    <w:p w14:paraId="2C7FD844" w14:textId="77777777" w:rsidR="005B7866" w:rsidRPr="00B06F7A" w:rsidRDefault="005B7866" w:rsidP="005B7866">
      <w:pPr>
        <w:pStyle w:val="PL"/>
      </w:pPr>
      <w:r w:rsidRPr="00B06F7A">
        <w:t xml:space="preserve">        - plmnId</w:t>
      </w:r>
    </w:p>
    <w:p w14:paraId="3F987E46" w14:textId="77777777" w:rsidR="005B7866" w:rsidRPr="00B06F7A" w:rsidRDefault="005B7866" w:rsidP="005B7866">
      <w:pPr>
        <w:pStyle w:val="PL"/>
      </w:pPr>
      <w:r w:rsidRPr="00B06F7A">
        <w:t xml:space="preserve">      properties:</w:t>
      </w:r>
    </w:p>
    <w:p w14:paraId="5831078A" w14:textId="77777777" w:rsidR="005B7866" w:rsidRPr="00B06F7A" w:rsidRDefault="005B7866" w:rsidP="005B7866">
      <w:pPr>
        <w:pStyle w:val="PL"/>
        <w:rPr>
          <w:lang w:eastAsia="zh-CN"/>
        </w:rPr>
      </w:pPr>
      <w:r w:rsidRPr="00B06F7A">
        <w:rPr>
          <w:rFonts w:hint="eastAsia"/>
          <w:lang w:eastAsia="zh-CN"/>
        </w:rPr>
        <w:t xml:space="preserve">        </w:t>
      </w:r>
      <w:r w:rsidRPr="00B06F7A">
        <w:t>plmnId:</w:t>
      </w:r>
    </w:p>
    <w:p w14:paraId="6BFB173E"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w:t>
      </w:r>
      <w:r w:rsidRPr="00B06F7A">
        <w:t>PlmnId</w:t>
      </w:r>
      <w:r w:rsidRPr="00B06F7A">
        <w:rPr>
          <w:lang w:val="en-US"/>
        </w:rPr>
        <w:t>'</w:t>
      </w:r>
    </w:p>
    <w:p w14:paraId="1AB784C3" w14:textId="77777777" w:rsidR="005B7866" w:rsidRPr="00B06F7A" w:rsidRDefault="005B7866" w:rsidP="005B7866">
      <w:pPr>
        <w:pStyle w:val="PL"/>
      </w:pPr>
      <w:r w:rsidRPr="00B06F7A">
        <w:rPr>
          <w:lang w:eastAsia="zh-CN"/>
        </w:rPr>
        <w:t xml:space="preserve">        </w:t>
      </w:r>
      <w:r w:rsidRPr="00B06F7A">
        <w:t>ecRestrictionDataWb:</w:t>
      </w:r>
    </w:p>
    <w:p w14:paraId="0D6CDB39" w14:textId="77777777" w:rsidR="005B7866" w:rsidRPr="00B06F7A" w:rsidRDefault="005B7866" w:rsidP="005B7866">
      <w:pPr>
        <w:pStyle w:val="PL"/>
      </w:pPr>
      <w:r w:rsidRPr="00B06F7A">
        <w:t xml:space="preserve">          $ref: 'TS29503_Nudm_SDM.yaml#/components/schemas/EcRestrictionDataWb'</w:t>
      </w:r>
    </w:p>
    <w:p w14:paraId="2422DDE5" w14:textId="77777777" w:rsidR="005B7866" w:rsidRPr="00B06F7A" w:rsidRDefault="005B7866" w:rsidP="005B7866">
      <w:pPr>
        <w:pStyle w:val="PL"/>
        <w:rPr>
          <w:lang w:eastAsia="zh-CN"/>
        </w:rPr>
      </w:pPr>
      <w:r w:rsidRPr="00B06F7A">
        <w:t xml:space="preserve">        </w:t>
      </w:r>
      <w:r w:rsidRPr="00B06F7A">
        <w:rPr>
          <w:lang w:eastAsia="zh-CN"/>
        </w:rPr>
        <w:t>ecRestrictionDataNb:</w:t>
      </w:r>
    </w:p>
    <w:p w14:paraId="68A758E7" w14:textId="77777777" w:rsidR="005B7866" w:rsidRPr="00B06F7A" w:rsidRDefault="005B7866" w:rsidP="005B7866">
      <w:pPr>
        <w:pStyle w:val="PL"/>
        <w:rPr>
          <w:lang w:eastAsia="zh-CN"/>
        </w:rPr>
      </w:pPr>
      <w:r w:rsidRPr="00B06F7A">
        <w:rPr>
          <w:lang w:eastAsia="zh-CN"/>
        </w:rPr>
        <w:t xml:space="preserve">          type: boolean</w:t>
      </w:r>
    </w:p>
    <w:p w14:paraId="770A9764" w14:textId="77777777" w:rsidR="005B7866" w:rsidRPr="00B06F7A" w:rsidRDefault="005B7866" w:rsidP="005B7866">
      <w:pPr>
        <w:pStyle w:val="PL"/>
      </w:pPr>
      <w:r w:rsidRPr="00B06F7A">
        <w:rPr>
          <w:lang w:val="en-US" w:eastAsia="zh-CN"/>
        </w:rPr>
        <w:t xml:space="preserve">          default: false</w:t>
      </w:r>
    </w:p>
    <w:p w14:paraId="6C5ED2BC" w14:textId="77777777" w:rsidR="005B7866" w:rsidRPr="00B06F7A" w:rsidRDefault="005B7866" w:rsidP="005B7866">
      <w:pPr>
        <w:pStyle w:val="PL"/>
      </w:pPr>
    </w:p>
    <w:p w14:paraId="0CC7566F" w14:textId="77777777" w:rsidR="005B7866" w:rsidRPr="00B06F7A" w:rsidRDefault="005B7866" w:rsidP="005B7866">
      <w:pPr>
        <w:pStyle w:val="PL"/>
      </w:pPr>
    </w:p>
    <w:p w14:paraId="564B9599" w14:textId="77777777" w:rsidR="005B7866" w:rsidRPr="00B06F7A" w:rsidRDefault="005B7866" w:rsidP="005B7866">
      <w:pPr>
        <w:pStyle w:val="PL"/>
      </w:pPr>
      <w:r w:rsidRPr="00B06F7A">
        <w:t xml:space="preserve">    PpDlPacketCountExt:</w:t>
      </w:r>
    </w:p>
    <w:p w14:paraId="2CB6EE0B" w14:textId="77777777" w:rsidR="005B7866" w:rsidRPr="00B06F7A" w:rsidRDefault="005B7866" w:rsidP="005B7866">
      <w:pPr>
        <w:pStyle w:val="PL"/>
      </w:pPr>
      <w:r w:rsidRPr="00B06F7A">
        <w:t xml:space="preserve">      type: object</w:t>
      </w:r>
    </w:p>
    <w:p w14:paraId="00D6DF36" w14:textId="77777777" w:rsidR="005B7866" w:rsidRPr="00B06F7A" w:rsidRDefault="005B7866" w:rsidP="005B7866">
      <w:pPr>
        <w:pStyle w:val="PL"/>
      </w:pPr>
      <w:r w:rsidRPr="00B06F7A">
        <w:t xml:space="preserve">      required:</w:t>
      </w:r>
    </w:p>
    <w:p w14:paraId="4E3DCB78" w14:textId="77777777" w:rsidR="005B7866" w:rsidRPr="00B06F7A" w:rsidRDefault="005B7866" w:rsidP="005B7866">
      <w:pPr>
        <w:pStyle w:val="PL"/>
      </w:pPr>
      <w:r w:rsidRPr="00B06F7A">
        <w:t xml:space="preserve">        - afInstanceId</w:t>
      </w:r>
    </w:p>
    <w:p w14:paraId="33B3A4EB" w14:textId="77777777" w:rsidR="005B7866" w:rsidRPr="00B06F7A" w:rsidRDefault="005B7866" w:rsidP="005B7866">
      <w:pPr>
        <w:pStyle w:val="PL"/>
      </w:pPr>
      <w:r w:rsidRPr="00B06F7A">
        <w:t xml:space="preserve">        - referenceId</w:t>
      </w:r>
    </w:p>
    <w:p w14:paraId="0DCAA703" w14:textId="77777777" w:rsidR="005B7866" w:rsidRPr="00B06F7A" w:rsidRDefault="005B7866" w:rsidP="005B7866">
      <w:pPr>
        <w:pStyle w:val="PL"/>
      </w:pPr>
      <w:r w:rsidRPr="00B06F7A">
        <w:t xml:space="preserve">      properties:</w:t>
      </w:r>
    </w:p>
    <w:p w14:paraId="3275D730" w14:textId="77777777" w:rsidR="005B7866" w:rsidRPr="00B06F7A" w:rsidRDefault="005B7866" w:rsidP="005B7866">
      <w:pPr>
        <w:pStyle w:val="PL"/>
      </w:pPr>
      <w:r w:rsidRPr="00B06F7A">
        <w:t xml:space="preserve">        afInstanceId:</w:t>
      </w:r>
    </w:p>
    <w:p w14:paraId="6DCD0FA5" w14:textId="77777777" w:rsidR="005B7866" w:rsidRPr="00B06F7A" w:rsidRDefault="005B7866" w:rsidP="005B7866">
      <w:pPr>
        <w:pStyle w:val="PL"/>
      </w:pPr>
      <w:r w:rsidRPr="00B06F7A">
        <w:t xml:space="preserve">          </w:t>
      </w:r>
      <w:r w:rsidRPr="00B06F7A">
        <w:rPr>
          <w:lang w:val="en-US"/>
        </w:rPr>
        <w:t>type: string</w:t>
      </w:r>
    </w:p>
    <w:p w14:paraId="6EDE2A85" w14:textId="77777777" w:rsidR="005B7866" w:rsidRPr="00B06F7A" w:rsidRDefault="005B7866" w:rsidP="005B7866">
      <w:pPr>
        <w:pStyle w:val="PL"/>
      </w:pPr>
      <w:r w:rsidRPr="00B06F7A">
        <w:t xml:space="preserve">        referenceId:</w:t>
      </w:r>
    </w:p>
    <w:p w14:paraId="5C121AA3" w14:textId="77777777" w:rsidR="005B7866" w:rsidRPr="00B06F7A" w:rsidRDefault="005B7866" w:rsidP="005B7866">
      <w:pPr>
        <w:pStyle w:val="PL"/>
      </w:pPr>
      <w:r w:rsidRPr="00B06F7A">
        <w:t xml:space="preserve">          $ref: '#/components/schemas/ReferenceId'</w:t>
      </w:r>
    </w:p>
    <w:p w14:paraId="723CD6A1" w14:textId="77777777" w:rsidR="009615DB" w:rsidRDefault="009615DB" w:rsidP="009615DB">
      <w:pPr>
        <w:pStyle w:val="PL"/>
        <w:rPr>
          <w:lang w:eastAsia="zh-CN"/>
        </w:rPr>
      </w:pPr>
      <w:r>
        <w:rPr>
          <w:lang w:eastAsia="zh-CN"/>
        </w:rPr>
        <w:t xml:space="preserve">        dnn:</w:t>
      </w:r>
    </w:p>
    <w:p w14:paraId="2302C8BD" w14:textId="77777777" w:rsidR="009615DB" w:rsidRPr="00B06F7A" w:rsidRDefault="009615DB" w:rsidP="009615DB">
      <w:pPr>
        <w:pStyle w:val="PL"/>
      </w:pPr>
      <w:r w:rsidRPr="00B06F7A">
        <w:rPr>
          <w:lang w:val="en-US"/>
        </w:rPr>
        <w:t xml:space="preserve">          $ref: '</w:t>
      </w:r>
      <w:r w:rsidRPr="00B06F7A">
        <w:t>TS29571_CommonData.yaml</w:t>
      </w:r>
      <w:r w:rsidRPr="00B06F7A">
        <w:rPr>
          <w:lang w:val="en-US"/>
        </w:rPr>
        <w:t>#/components/schemas/Dnn'</w:t>
      </w:r>
    </w:p>
    <w:p w14:paraId="3CDBC404" w14:textId="77777777" w:rsidR="009615DB" w:rsidRPr="00B06F7A" w:rsidRDefault="009615DB" w:rsidP="009615DB">
      <w:pPr>
        <w:pStyle w:val="PL"/>
      </w:pPr>
      <w:r w:rsidRPr="00B06F7A">
        <w:t xml:space="preserve">        singleNssai:</w:t>
      </w:r>
    </w:p>
    <w:p w14:paraId="55FBA09F" w14:textId="77777777" w:rsidR="009615DB" w:rsidRPr="00B06F7A" w:rsidRDefault="009615DB" w:rsidP="009615DB">
      <w:pPr>
        <w:pStyle w:val="PL"/>
      </w:pPr>
      <w:r w:rsidRPr="00B06F7A">
        <w:t xml:space="preserve">          $ref: 'TS29571_CommonData.yaml#/components/schemas/Snssai'</w:t>
      </w:r>
    </w:p>
    <w:p w14:paraId="3D94D5D4" w14:textId="77777777" w:rsidR="005B7866" w:rsidRPr="00B06F7A" w:rsidRDefault="005B7866" w:rsidP="005B7866">
      <w:pPr>
        <w:pStyle w:val="PL"/>
      </w:pPr>
      <w:r w:rsidRPr="00B06F7A">
        <w:t xml:space="preserve">        </w:t>
      </w:r>
      <w:r w:rsidRPr="00B06F7A">
        <w:rPr>
          <w:rFonts w:hint="eastAsia"/>
        </w:rPr>
        <w:t>validityTime</w:t>
      </w:r>
      <w:r w:rsidRPr="00B06F7A">
        <w:t>:</w:t>
      </w:r>
    </w:p>
    <w:p w14:paraId="11DBEE1A" w14:textId="77777777" w:rsidR="005B7866" w:rsidRPr="00B06F7A" w:rsidRDefault="005B7866" w:rsidP="005B7866">
      <w:pPr>
        <w:pStyle w:val="PL"/>
      </w:pPr>
      <w:r w:rsidRPr="00B06F7A">
        <w:t xml:space="preserve">          $ref: 'TS29571_CommonData.yaml#/components/schemas/D</w:t>
      </w:r>
      <w:r w:rsidRPr="00B06F7A">
        <w:rPr>
          <w:rFonts w:hint="eastAsia"/>
        </w:rPr>
        <w:t>ateTime</w:t>
      </w:r>
      <w:r w:rsidRPr="00B06F7A">
        <w:t>'</w:t>
      </w:r>
    </w:p>
    <w:p w14:paraId="3D4A04E2" w14:textId="77777777" w:rsidR="005B7866" w:rsidRPr="00B06F7A" w:rsidRDefault="005B7866" w:rsidP="005B7866">
      <w:pPr>
        <w:pStyle w:val="PL"/>
      </w:pPr>
      <w:r w:rsidRPr="00B06F7A">
        <w:rPr>
          <w:lang w:eastAsia="zh-CN"/>
        </w:rPr>
        <w:t xml:space="preserve">        </w:t>
      </w:r>
      <w:r w:rsidRPr="00B06F7A">
        <w:t>mtcProviderInformation:</w:t>
      </w:r>
    </w:p>
    <w:p w14:paraId="5BAA16BC" w14:textId="77777777" w:rsidR="005B7866" w:rsidRPr="00B06F7A" w:rsidRDefault="005B7866" w:rsidP="005B7866">
      <w:pPr>
        <w:pStyle w:val="PL"/>
      </w:pPr>
      <w:r w:rsidRPr="00B06F7A">
        <w:rPr>
          <w:lang w:val="en-US"/>
        </w:rPr>
        <w:t xml:space="preserve">          $ref: '</w:t>
      </w:r>
      <w:r w:rsidRPr="00B06F7A">
        <w:t>TS29571_CommonData.yaml</w:t>
      </w:r>
      <w:r w:rsidRPr="00B06F7A">
        <w:rPr>
          <w:lang w:val="en-US"/>
        </w:rPr>
        <w:t>#/components/schemas/MtcProviderInformation'</w:t>
      </w:r>
    </w:p>
    <w:p w14:paraId="273712D3" w14:textId="77777777" w:rsidR="005B7866" w:rsidRPr="00B06F7A" w:rsidRDefault="005B7866" w:rsidP="005B7866">
      <w:pPr>
        <w:pStyle w:val="PL"/>
      </w:pPr>
      <w:r w:rsidRPr="00B06F7A">
        <w:t xml:space="preserve">      nullable: true</w:t>
      </w:r>
    </w:p>
    <w:p w14:paraId="06D9EB0B" w14:textId="77777777" w:rsidR="005B7866" w:rsidRPr="00B06F7A" w:rsidRDefault="005B7866" w:rsidP="005B7866">
      <w:pPr>
        <w:pStyle w:val="PL"/>
      </w:pPr>
    </w:p>
    <w:p w14:paraId="711AB5EC" w14:textId="77777777" w:rsidR="005B7866" w:rsidRPr="00B06F7A" w:rsidRDefault="005B7866" w:rsidP="005B7866">
      <w:pPr>
        <w:pStyle w:val="PL"/>
        <w:rPr>
          <w:lang w:val="en-US"/>
        </w:rPr>
      </w:pPr>
      <w:r w:rsidRPr="00B06F7A">
        <w:rPr>
          <w:lang w:val="en-US"/>
        </w:rPr>
        <w:t xml:space="preserve">    </w:t>
      </w:r>
      <w:r w:rsidRPr="00B06F7A">
        <w:rPr>
          <w:lang w:eastAsia="zh-CN"/>
        </w:rPr>
        <w:t>Pp</w:t>
      </w:r>
      <w:r w:rsidRPr="00B06F7A">
        <w:rPr>
          <w:rFonts w:eastAsia="Malgun Gothic"/>
        </w:rPr>
        <w:t>MaximumResponseTime</w:t>
      </w:r>
      <w:r w:rsidRPr="00B06F7A">
        <w:rPr>
          <w:lang w:val="en-US"/>
        </w:rPr>
        <w:t>:</w:t>
      </w:r>
    </w:p>
    <w:p w14:paraId="28C21007" w14:textId="77777777" w:rsidR="005B7866" w:rsidRPr="00B06F7A" w:rsidRDefault="005B7866" w:rsidP="005B7866">
      <w:pPr>
        <w:pStyle w:val="PL"/>
        <w:rPr>
          <w:lang w:val="en-US"/>
        </w:rPr>
      </w:pPr>
      <w:r w:rsidRPr="00B06F7A">
        <w:rPr>
          <w:lang w:val="en-US"/>
        </w:rPr>
        <w:t xml:space="preserve">      type: object</w:t>
      </w:r>
    </w:p>
    <w:p w14:paraId="37EDA899" w14:textId="77777777" w:rsidR="005B7866" w:rsidRPr="00B06F7A" w:rsidRDefault="005B7866" w:rsidP="005B7866">
      <w:pPr>
        <w:pStyle w:val="PL"/>
        <w:rPr>
          <w:lang w:val="en-US"/>
        </w:rPr>
      </w:pPr>
      <w:r w:rsidRPr="00B06F7A">
        <w:rPr>
          <w:lang w:val="en-US"/>
        </w:rPr>
        <w:t xml:space="preserve">      required:</w:t>
      </w:r>
    </w:p>
    <w:p w14:paraId="3369B712" w14:textId="77777777" w:rsidR="005B7866" w:rsidRPr="00B06F7A" w:rsidRDefault="005B7866" w:rsidP="005B7866">
      <w:pPr>
        <w:pStyle w:val="PL"/>
        <w:rPr>
          <w:lang w:val="en-US"/>
        </w:rPr>
      </w:pPr>
      <w:r w:rsidRPr="00B06F7A">
        <w:rPr>
          <w:lang w:val="en-US"/>
        </w:rPr>
        <w:t xml:space="preserve">        - </w:t>
      </w:r>
      <w:r w:rsidRPr="00B06F7A">
        <w:rPr>
          <w:lang w:eastAsia="zh-CN"/>
        </w:rPr>
        <w:t>maximumResponseTime</w:t>
      </w:r>
    </w:p>
    <w:p w14:paraId="79A0FDEF" w14:textId="77777777" w:rsidR="005B7866" w:rsidRPr="00B06F7A" w:rsidRDefault="005B7866" w:rsidP="005B7866">
      <w:pPr>
        <w:pStyle w:val="PL"/>
        <w:rPr>
          <w:lang w:val="en-US"/>
        </w:rPr>
      </w:pPr>
      <w:r w:rsidRPr="00B06F7A">
        <w:rPr>
          <w:lang w:val="en-US"/>
        </w:rPr>
        <w:t xml:space="preserve">        - afInstanceId</w:t>
      </w:r>
    </w:p>
    <w:p w14:paraId="303AB635" w14:textId="77777777" w:rsidR="005B7866" w:rsidRPr="00B06F7A" w:rsidRDefault="005B7866" w:rsidP="005B7866">
      <w:pPr>
        <w:pStyle w:val="PL"/>
        <w:rPr>
          <w:lang w:val="en-US"/>
        </w:rPr>
      </w:pPr>
      <w:r w:rsidRPr="00B06F7A">
        <w:rPr>
          <w:lang w:val="en-US"/>
        </w:rPr>
        <w:t xml:space="preserve">        - referenceId</w:t>
      </w:r>
    </w:p>
    <w:p w14:paraId="576CD6CF" w14:textId="77777777" w:rsidR="005B7866" w:rsidRPr="00B06F7A" w:rsidRDefault="005B7866" w:rsidP="005B7866">
      <w:pPr>
        <w:pStyle w:val="PL"/>
        <w:rPr>
          <w:lang w:val="en-US"/>
        </w:rPr>
      </w:pPr>
      <w:r w:rsidRPr="00B06F7A">
        <w:rPr>
          <w:lang w:val="en-US"/>
        </w:rPr>
        <w:t xml:space="preserve">      properties:</w:t>
      </w:r>
    </w:p>
    <w:p w14:paraId="0579AEF3" w14:textId="77777777" w:rsidR="005B7866" w:rsidRPr="00B06F7A" w:rsidRDefault="005B7866" w:rsidP="005B7866">
      <w:pPr>
        <w:pStyle w:val="PL"/>
        <w:rPr>
          <w:lang w:val="en-US"/>
        </w:rPr>
      </w:pPr>
      <w:r w:rsidRPr="00B06F7A">
        <w:rPr>
          <w:lang w:val="en-US"/>
        </w:rPr>
        <w:t xml:space="preserve">        </w:t>
      </w:r>
      <w:r w:rsidRPr="00B06F7A">
        <w:rPr>
          <w:lang w:eastAsia="zh-CN"/>
        </w:rPr>
        <w:t>maximumResponseTime</w:t>
      </w:r>
      <w:r w:rsidRPr="00B06F7A">
        <w:rPr>
          <w:lang w:val="en-US"/>
        </w:rPr>
        <w:t>:</w:t>
      </w:r>
    </w:p>
    <w:p w14:paraId="28395B66"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#/components/schemas/DurationSec'</w:t>
      </w:r>
    </w:p>
    <w:p w14:paraId="3B741798" w14:textId="77777777" w:rsidR="005B7866" w:rsidRPr="00B06F7A" w:rsidRDefault="005B7866" w:rsidP="005B7866">
      <w:pPr>
        <w:pStyle w:val="PL"/>
        <w:rPr>
          <w:lang w:val="en-US"/>
        </w:rPr>
      </w:pPr>
      <w:r w:rsidRPr="00B06F7A">
        <w:rPr>
          <w:lang w:val="en-US"/>
        </w:rPr>
        <w:t xml:space="preserve">        afInstanceId:</w:t>
      </w:r>
    </w:p>
    <w:p w14:paraId="6FB9FD41" w14:textId="77777777" w:rsidR="005B7866" w:rsidRPr="00B06F7A" w:rsidRDefault="005B7866" w:rsidP="005B7866">
      <w:pPr>
        <w:pStyle w:val="PL"/>
        <w:rPr>
          <w:lang w:val="en-US"/>
        </w:rPr>
      </w:pPr>
      <w:r w:rsidRPr="00B06F7A">
        <w:rPr>
          <w:lang w:val="en-US"/>
        </w:rPr>
        <w:t xml:space="preserve">          type: string</w:t>
      </w:r>
    </w:p>
    <w:p w14:paraId="4D359B0D" w14:textId="77777777" w:rsidR="005B7866" w:rsidRPr="00B06F7A" w:rsidRDefault="005B7866" w:rsidP="005B7866">
      <w:pPr>
        <w:pStyle w:val="PL"/>
        <w:rPr>
          <w:lang w:val="en-US"/>
        </w:rPr>
      </w:pPr>
      <w:r w:rsidRPr="00B06F7A">
        <w:rPr>
          <w:lang w:val="en-US"/>
        </w:rPr>
        <w:t xml:space="preserve">        referenceId:</w:t>
      </w:r>
    </w:p>
    <w:p w14:paraId="1C8A260E" w14:textId="77777777" w:rsidR="005B7866" w:rsidRPr="00B06F7A" w:rsidRDefault="005B7866" w:rsidP="005B7866">
      <w:pPr>
        <w:pStyle w:val="PL"/>
        <w:rPr>
          <w:lang w:val="en-US"/>
        </w:rPr>
      </w:pPr>
      <w:r w:rsidRPr="00B06F7A">
        <w:rPr>
          <w:lang w:val="en-US"/>
        </w:rPr>
        <w:t xml:space="preserve">          $ref: '#/components/schemas/ReferenceId'</w:t>
      </w:r>
    </w:p>
    <w:p w14:paraId="7AE2A2E0" w14:textId="77777777" w:rsidR="005B7866" w:rsidRPr="00B06F7A" w:rsidRDefault="005B7866" w:rsidP="005B7866">
      <w:pPr>
        <w:pStyle w:val="PL"/>
      </w:pPr>
      <w:r w:rsidRPr="00B06F7A">
        <w:t xml:space="preserve">        </w:t>
      </w:r>
      <w:r w:rsidRPr="00B06F7A">
        <w:rPr>
          <w:rFonts w:hint="eastAsia"/>
        </w:rPr>
        <w:t>validityTime</w:t>
      </w:r>
      <w:r w:rsidRPr="00B06F7A">
        <w:t>:</w:t>
      </w:r>
    </w:p>
    <w:p w14:paraId="638F69A1" w14:textId="77777777" w:rsidR="005B7866" w:rsidRPr="00B06F7A" w:rsidRDefault="005B7866" w:rsidP="005B7866">
      <w:pPr>
        <w:pStyle w:val="PL"/>
      </w:pPr>
      <w:r w:rsidRPr="00B06F7A">
        <w:t xml:space="preserve">          $ref: 'TS29571_CommonData.yaml#/components/schemas/D</w:t>
      </w:r>
      <w:r w:rsidRPr="00B06F7A">
        <w:rPr>
          <w:rFonts w:hint="eastAsia"/>
        </w:rPr>
        <w:t>ateTime</w:t>
      </w:r>
      <w:r w:rsidRPr="00B06F7A">
        <w:t>'</w:t>
      </w:r>
    </w:p>
    <w:p w14:paraId="0FD421E1" w14:textId="77777777" w:rsidR="005B7866" w:rsidRPr="00B06F7A" w:rsidRDefault="005B7866" w:rsidP="005B7866">
      <w:pPr>
        <w:pStyle w:val="PL"/>
      </w:pPr>
      <w:r w:rsidRPr="00B06F7A">
        <w:rPr>
          <w:lang w:eastAsia="zh-CN"/>
        </w:rPr>
        <w:t xml:space="preserve">        </w:t>
      </w:r>
      <w:r w:rsidRPr="00B06F7A">
        <w:t>mtcProviderInformation:</w:t>
      </w:r>
    </w:p>
    <w:p w14:paraId="582466CA"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#/components/schemas/MtcProviderInformation'</w:t>
      </w:r>
    </w:p>
    <w:p w14:paraId="07883A1D" w14:textId="77777777" w:rsidR="005B7866" w:rsidRPr="00B06F7A" w:rsidRDefault="005B7866" w:rsidP="005B7866">
      <w:pPr>
        <w:pStyle w:val="PL"/>
      </w:pPr>
      <w:r w:rsidRPr="00B06F7A">
        <w:rPr>
          <w:lang w:val="en-US"/>
        </w:rPr>
        <w:t xml:space="preserve">      nullable: true</w:t>
      </w:r>
    </w:p>
    <w:p w14:paraId="102A1F23" w14:textId="77777777" w:rsidR="005B7866" w:rsidRPr="00B06F7A" w:rsidRDefault="005B7866" w:rsidP="005B7866">
      <w:pPr>
        <w:pStyle w:val="PL"/>
      </w:pPr>
    </w:p>
    <w:p w14:paraId="3AF948D3" w14:textId="77777777" w:rsidR="005B7866" w:rsidRPr="00B06F7A" w:rsidRDefault="005B7866" w:rsidP="005B7866">
      <w:pPr>
        <w:pStyle w:val="PL"/>
        <w:rPr>
          <w:lang w:val="en-US"/>
        </w:rPr>
      </w:pPr>
      <w:r w:rsidRPr="00B06F7A">
        <w:rPr>
          <w:lang w:val="en-US"/>
        </w:rPr>
        <w:t xml:space="preserve">    </w:t>
      </w:r>
      <w:r w:rsidRPr="00B06F7A">
        <w:rPr>
          <w:rFonts w:eastAsia="Malgun Gothic"/>
        </w:rPr>
        <w:t>PpMaximumLatency</w:t>
      </w:r>
      <w:r w:rsidRPr="00B06F7A">
        <w:rPr>
          <w:lang w:val="en-US"/>
        </w:rPr>
        <w:t>:</w:t>
      </w:r>
    </w:p>
    <w:p w14:paraId="086B8898" w14:textId="77777777" w:rsidR="005B7866" w:rsidRPr="00B06F7A" w:rsidRDefault="005B7866" w:rsidP="005B7866">
      <w:pPr>
        <w:pStyle w:val="PL"/>
        <w:rPr>
          <w:lang w:val="en-US"/>
        </w:rPr>
      </w:pPr>
      <w:r w:rsidRPr="00B06F7A">
        <w:rPr>
          <w:lang w:val="en-US"/>
        </w:rPr>
        <w:t xml:space="preserve">      type: object</w:t>
      </w:r>
    </w:p>
    <w:p w14:paraId="2063DCB4" w14:textId="77777777" w:rsidR="005B7866" w:rsidRPr="00B06F7A" w:rsidRDefault="005B7866" w:rsidP="005B7866">
      <w:pPr>
        <w:pStyle w:val="PL"/>
        <w:rPr>
          <w:lang w:val="en-US"/>
        </w:rPr>
      </w:pPr>
      <w:r w:rsidRPr="00B06F7A">
        <w:rPr>
          <w:lang w:val="en-US"/>
        </w:rPr>
        <w:t xml:space="preserve">      required:</w:t>
      </w:r>
    </w:p>
    <w:p w14:paraId="3216A2AF" w14:textId="77777777" w:rsidR="005B7866" w:rsidRPr="00B06F7A" w:rsidRDefault="005B7866" w:rsidP="005B7866">
      <w:pPr>
        <w:pStyle w:val="PL"/>
        <w:rPr>
          <w:lang w:val="en-US"/>
        </w:rPr>
      </w:pPr>
      <w:r w:rsidRPr="00B06F7A">
        <w:rPr>
          <w:lang w:val="en-US"/>
        </w:rPr>
        <w:t xml:space="preserve">        - </w:t>
      </w:r>
      <w:r w:rsidRPr="00B06F7A">
        <w:rPr>
          <w:rFonts w:eastAsia="Malgun Gothic"/>
        </w:rPr>
        <w:t>maximumLatency</w:t>
      </w:r>
    </w:p>
    <w:p w14:paraId="296BDD61" w14:textId="77777777" w:rsidR="005B7866" w:rsidRPr="00B06F7A" w:rsidRDefault="005B7866" w:rsidP="005B7866">
      <w:pPr>
        <w:pStyle w:val="PL"/>
        <w:rPr>
          <w:lang w:val="en-US"/>
        </w:rPr>
      </w:pPr>
      <w:r w:rsidRPr="00B06F7A">
        <w:rPr>
          <w:lang w:val="en-US"/>
        </w:rPr>
        <w:t xml:space="preserve">        - afInstanceId</w:t>
      </w:r>
    </w:p>
    <w:p w14:paraId="2A18A8DB" w14:textId="77777777" w:rsidR="005B7866" w:rsidRPr="00B06F7A" w:rsidRDefault="005B7866" w:rsidP="005B7866">
      <w:pPr>
        <w:pStyle w:val="PL"/>
        <w:rPr>
          <w:lang w:val="en-US"/>
        </w:rPr>
      </w:pPr>
      <w:r w:rsidRPr="00B06F7A">
        <w:rPr>
          <w:lang w:val="en-US"/>
        </w:rPr>
        <w:t xml:space="preserve">        - referenceId</w:t>
      </w:r>
    </w:p>
    <w:p w14:paraId="0F12B280" w14:textId="77777777" w:rsidR="005B7866" w:rsidRPr="00B06F7A" w:rsidRDefault="005B7866" w:rsidP="005B7866">
      <w:pPr>
        <w:pStyle w:val="PL"/>
        <w:rPr>
          <w:lang w:val="en-US"/>
        </w:rPr>
      </w:pPr>
      <w:r w:rsidRPr="00B06F7A">
        <w:rPr>
          <w:lang w:val="en-US"/>
        </w:rPr>
        <w:t xml:space="preserve">      properties:</w:t>
      </w:r>
    </w:p>
    <w:p w14:paraId="5B56A347" w14:textId="77777777" w:rsidR="005B7866" w:rsidRPr="00B06F7A" w:rsidRDefault="005B7866" w:rsidP="005B7866">
      <w:pPr>
        <w:pStyle w:val="PL"/>
        <w:rPr>
          <w:lang w:val="en-US"/>
        </w:rPr>
      </w:pPr>
      <w:r w:rsidRPr="00B06F7A">
        <w:rPr>
          <w:lang w:val="en-US"/>
        </w:rPr>
        <w:t xml:space="preserve">        </w:t>
      </w:r>
      <w:r w:rsidRPr="00B06F7A">
        <w:rPr>
          <w:rFonts w:eastAsia="Malgun Gothic"/>
        </w:rPr>
        <w:t>maximumLatency</w:t>
      </w:r>
      <w:r w:rsidRPr="00B06F7A">
        <w:rPr>
          <w:lang w:val="en-US"/>
        </w:rPr>
        <w:t>:</w:t>
      </w:r>
    </w:p>
    <w:p w14:paraId="25C2BF46"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#/components/schemas/DurationSec'</w:t>
      </w:r>
    </w:p>
    <w:p w14:paraId="3B30AA29" w14:textId="77777777" w:rsidR="005B7866" w:rsidRPr="00B06F7A" w:rsidRDefault="005B7866" w:rsidP="005B7866">
      <w:pPr>
        <w:pStyle w:val="PL"/>
        <w:rPr>
          <w:lang w:val="en-US"/>
        </w:rPr>
      </w:pPr>
      <w:r w:rsidRPr="00B06F7A">
        <w:rPr>
          <w:lang w:val="en-US"/>
        </w:rPr>
        <w:t xml:space="preserve">        afInstanceId:</w:t>
      </w:r>
    </w:p>
    <w:p w14:paraId="54FCB68B" w14:textId="77777777" w:rsidR="005B7866" w:rsidRPr="00B06F7A" w:rsidRDefault="005B7866" w:rsidP="005B7866">
      <w:pPr>
        <w:pStyle w:val="PL"/>
        <w:rPr>
          <w:lang w:val="en-US"/>
        </w:rPr>
      </w:pPr>
      <w:r w:rsidRPr="00B06F7A">
        <w:rPr>
          <w:lang w:val="en-US"/>
        </w:rPr>
        <w:t xml:space="preserve">          type: string</w:t>
      </w:r>
    </w:p>
    <w:p w14:paraId="7DF3CF8E" w14:textId="77777777" w:rsidR="005B7866" w:rsidRPr="00B06F7A" w:rsidRDefault="005B7866" w:rsidP="005B7866">
      <w:pPr>
        <w:pStyle w:val="PL"/>
        <w:rPr>
          <w:lang w:val="en-US"/>
        </w:rPr>
      </w:pPr>
      <w:r w:rsidRPr="00B06F7A">
        <w:rPr>
          <w:lang w:val="en-US"/>
        </w:rPr>
        <w:t xml:space="preserve">        referenceId:</w:t>
      </w:r>
    </w:p>
    <w:p w14:paraId="0D6E6B5B" w14:textId="77777777" w:rsidR="005B7866" w:rsidRPr="00B06F7A" w:rsidRDefault="005B7866" w:rsidP="005B7866">
      <w:pPr>
        <w:pStyle w:val="PL"/>
        <w:rPr>
          <w:lang w:val="en-US"/>
        </w:rPr>
      </w:pPr>
      <w:r w:rsidRPr="00B06F7A">
        <w:rPr>
          <w:lang w:val="en-US"/>
        </w:rPr>
        <w:t xml:space="preserve">          $ref: '#/components/schemas/ReferenceId'</w:t>
      </w:r>
    </w:p>
    <w:p w14:paraId="601943C5" w14:textId="77777777" w:rsidR="005B7866" w:rsidRPr="00B06F7A" w:rsidRDefault="005B7866" w:rsidP="005B7866">
      <w:pPr>
        <w:pStyle w:val="PL"/>
      </w:pPr>
      <w:r w:rsidRPr="00B06F7A">
        <w:t xml:space="preserve">        </w:t>
      </w:r>
      <w:r w:rsidRPr="00B06F7A">
        <w:rPr>
          <w:rFonts w:hint="eastAsia"/>
        </w:rPr>
        <w:t>validityTime</w:t>
      </w:r>
      <w:r w:rsidRPr="00B06F7A">
        <w:t>:</w:t>
      </w:r>
    </w:p>
    <w:p w14:paraId="4449C1DF" w14:textId="77777777" w:rsidR="005B7866" w:rsidRPr="00B06F7A" w:rsidRDefault="005B7866" w:rsidP="005B7866">
      <w:pPr>
        <w:pStyle w:val="PL"/>
      </w:pPr>
      <w:r w:rsidRPr="00B06F7A">
        <w:t xml:space="preserve">          $ref: 'TS29571_CommonData.yaml#/components/schemas/D</w:t>
      </w:r>
      <w:r w:rsidRPr="00B06F7A">
        <w:rPr>
          <w:rFonts w:hint="eastAsia"/>
        </w:rPr>
        <w:t>ateTime</w:t>
      </w:r>
      <w:r w:rsidRPr="00B06F7A">
        <w:t>'</w:t>
      </w:r>
    </w:p>
    <w:p w14:paraId="5C9F51AA" w14:textId="77777777" w:rsidR="005B7866" w:rsidRPr="00B06F7A" w:rsidRDefault="005B7866" w:rsidP="005B7866">
      <w:pPr>
        <w:pStyle w:val="PL"/>
      </w:pPr>
      <w:r w:rsidRPr="00B06F7A">
        <w:rPr>
          <w:lang w:eastAsia="zh-CN"/>
        </w:rPr>
        <w:t xml:space="preserve">        </w:t>
      </w:r>
      <w:r w:rsidRPr="00B06F7A">
        <w:t>mtcProviderInformation:</w:t>
      </w:r>
    </w:p>
    <w:p w14:paraId="670CD5CD" w14:textId="77777777" w:rsidR="005B7866" w:rsidRPr="00B06F7A" w:rsidRDefault="005B7866" w:rsidP="005B7866">
      <w:pPr>
        <w:pStyle w:val="PL"/>
        <w:rPr>
          <w:lang w:val="en-US"/>
        </w:rPr>
      </w:pPr>
      <w:r w:rsidRPr="00B06F7A">
        <w:rPr>
          <w:lang w:val="en-US"/>
        </w:rPr>
        <w:t xml:space="preserve">          $ref: '</w:t>
      </w:r>
      <w:r w:rsidRPr="00B06F7A">
        <w:t>TS29571_CommonData.yaml</w:t>
      </w:r>
      <w:r w:rsidRPr="00B06F7A">
        <w:rPr>
          <w:lang w:val="en-US"/>
        </w:rPr>
        <w:t>#/components/schemas/MtcProviderInformation'</w:t>
      </w:r>
    </w:p>
    <w:p w14:paraId="7272FAA7" w14:textId="77777777" w:rsidR="005B7866" w:rsidRPr="00B06F7A" w:rsidRDefault="005B7866" w:rsidP="005B7866">
      <w:pPr>
        <w:pStyle w:val="PL"/>
        <w:rPr>
          <w:lang w:val="en-US"/>
        </w:rPr>
      </w:pPr>
      <w:r w:rsidRPr="00B06F7A">
        <w:rPr>
          <w:lang w:val="en-US"/>
        </w:rPr>
        <w:t xml:space="preserve">      nullable: true</w:t>
      </w:r>
    </w:p>
    <w:p w14:paraId="4006C910" w14:textId="77777777" w:rsidR="005B7866" w:rsidRPr="00B06F7A" w:rsidRDefault="005B7866" w:rsidP="005B7866">
      <w:pPr>
        <w:pStyle w:val="PL"/>
      </w:pPr>
    </w:p>
    <w:p w14:paraId="5F5C2FF8" w14:textId="77777777" w:rsidR="005B7866" w:rsidRPr="00B06F7A" w:rsidRDefault="005B7866" w:rsidP="005B7866">
      <w:pPr>
        <w:pStyle w:val="PL"/>
      </w:pPr>
      <w:r w:rsidRPr="00B06F7A">
        <w:t xml:space="preserve">    LcsPrivacy:</w:t>
      </w:r>
    </w:p>
    <w:p w14:paraId="6EA93008" w14:textId="77777777" w:rsidR="005B7866" w:rsidRPr="00B06F7A" w:rsidRDefault="005B7866" w:rsidP="005B7866">
      <w:pPr>
        <w:pStyle w:val="PL"/>
      </w:pPr>
      <w:r w:rsidRPr="00B06F7A">
        <w:t xml:space="preserve">      type: object</w:t>
      </w:r>
    </w:p>
    <w:p w14:paraId="6BA4952B" w14:textId="77777777" w:rsidR="005B7866" w:rsidRPr="00B06F7A" w:rsidRDefault="005B7866" w:rsidP="005B7866">
      <w:pPr>
        <w:pStyle w:val="PL"/>
      </w:pPr>
      <w:r w:rsidRPr="00B06F7A">
        <w:t xml:space="preserve">      properties:</w:t>
      </w:r>
    </w:p>
    <w:p w14:paraId="23FB92FA" w14:textId="77777777" w:rsidR="005B7866" w:rsidRPr="00B06F7A" w:rsidRDefault="005B7866" w:rsidP="005B7866">
      <w:pPr>
        <w:pStyle w:val="PL"/>
      </w:pPr>
      <w:r w:rsidRPr="00B06F7A">
        <w:t xml:space="preserve">        afInstanceId:</w:t>
      </w:r>
    </w:p>
    <w:p w14:paraId="05423A25" w14:textId="77777777" w:rsidR="005B7866" w:rsidRPr="00B06F7A" w:rsidRDefault="005B7866" w:rsidP="005B7866">
      <w:pPr>
        <w:pStyle w:val="PL"/>
      </w:pPr>
      <w:r w:rsidRPr="00B06F7A">
        <w:t xml:space="preserve">          </w:t>
      </w:r>
      <w:r w:rsidRPr="00B06F7A">
        <w:rPr>
          <w:lang w:val="en-US"/>
        </w:rPr>
        <w:t>type: string</w:t>
      </w:r>
    </w:p>
    <w:p w14:paraId="58BD4F31" w14:textId="77777777" w:rsidR="005B7866" w:rsidRPr="00B06F7A" w:rsidRDefault="005B7866" w:rsidP="005B7866">
      <w:pPr>
        <w:pStyle w:val="PL"/>
      </w:pPr>
      <w:r w:rsidRPr="00B06F7A">
        <w:t xml:space="preserve">        referenceId:</w:t>
      </w:r>
    </w:p>
    <w:p w14:paraId="7193FC04" w14:textId="77777777" w:rsidR="005B7866" w:rsidRPr="00B06F7A" w:rsidRDefault="005B7866" w:rsidP="005B7866">
      <w:pPr>
        <w:pStyle w:val="PL"/>
      </w:pPr>
      <w:r w:rsidRPr="00B06F7A">
        <w:t xml:space="preserve">          $ref: '#/components/schemas/ReferenceId'</w:t>
      </w:r>
    </w:p>
    <w:p w14:paraId="553810E6" w14:textId="77777777" w:rsidR="005B7866" w:rsidRPr="00B06F7A" w:rsidRDefault="005B7866" w:rsidP="005B7866">
      <w:pPr>
        <w:pStyle w:val="PL"/>
      </w:pPr>
      <w:r w:rsidRPr="00B06F7A">
        <w:lastRenderedPageBreak/>
        <w:t xml:space="preserve">        lpi:</w:t>
      </w:r>
    </w:p>
    <w:p w14:paraId="62ED33AD" w14:textId="77777777" w:rsidR="005B7866" w:rsidRPr="00B06F7A" w:rsidRDefault="005B7866" w:rsidP="005B7866">
      <w:pPr>
        <w:pStyle w:val="PL"/>
      </w:pPr>
      <w:r w:rsidRPr="00B06F7A">
        <w:t xml:space="preserve">          $ref: 'TS29503_Nudm_SDM.yaml#/components/schemas/Lpi'</w:t>
      </w:r>
    </w:p>
    <w:p w14:paraId="40E451CF" w14:textId="77777777" w:rsidR="005B7866" w:rsidRPr="00B06F7A" w:rsidRDefault="005B7866" w:rsidP="005B7866">
      <w:pPr>
        <w:pStyle w:val="PL"/>
      </w:pPr>
      <w:r w:rsidRPr="00B06F7A">
        <w:rPr>
          <w:lang w:eastAsia="zh-CN"/>
        </w:rPr>
        <w:t xml:space="preserve">        </w:t>
      </w:r>
      <w:r w:rsidRPr="00B06F7A">
        <w:t>mtcProviderInformation:</w:t>
      </w:r>
    </w:p>
    <w:p w14:paraId="12234380" w14:textId="77777777" w:rsidR="005B7866" w:rsidRPr="00B06F7A" w:rsidRDefault="005B7866" w:rsidP="005B7866">
      <w:pPr>
        <w:pStyle w:val="PL"/>
      </w:pPr>
      <w:r w:rsidRPr="00B06F7A">
        <w:rPr>
          <w:lang w:val="en-US"/>
        </w:rPr>
        <w:t xml:space="preserve">          $ref: '</w:t>
      </w:r>
      <w:r w:rsidRPr="00B06F7A">
        <w:t>TS29571_CommonData.yaml</w:t>
      </w:r>
      <w:r w:rsidRPr="00B06F7A">
        <w:rPr>
          <w:lang w:val="en-US"/>
        </w:rPr>
        <w:t>#/components/schemas/MtcProviderInformation'</w:t>
      </w:r>
    </w:p>
    <w:p w14:paraId="6DE13C0C" w14:textId="77777777" w:rsidR="005B7866" w:rsidRPr="00B06F7A" w:rsidRDefault="005B7866" w:rsidP="005B7866">
      <w:pPr>
        <w:pStyle w:val="PL"/>
      </w:pPr>
      <w:r w:rsidRPr="00B06F7A">
        <w:t xml:space="preserve">      nullable: true</w:t>
      </w:r>
    </w:p>
    <w:p w14:paraId="57314FAF" w14:textId="77777777" w:rsidR="00667787" w:rsidRPr="00B06F7A" w:rsidRDefault="00667787" w:rsidP="00667787">
      <w:pPr>
        <w:pStyle w:val="PL"/>
      </w:pPr>
    </w:p>
    <w:p w14:paraId="19CAC478" w14:textId="77777777" w:rsidR="00667787" w:rsidRPr="00B06F7A" w:rsidRDefault="00667787" w:rsidP="00667787">
      <w:pPr>
        <w:pStyle w:val="PL"/>
      </w:pPr>
      <w:r w:rsidRPr="00B06F7A">
        <w:t xml:space="preserve">    PpDataEntry:</w:t>
      </w:r>
    </w:p>
    <w:p w14:paraId="12DFE58C" w14:textId="77777777" w:rsidR="00667787" w:rsidRPr="00B06F7A" w:rsidRDefault="00667787" w:rsidP="00667787">
      <w:pPr>
        <w:pStyle w:val="PL"/>
      </w:pPr>
      <w:r w:rsidRPr="00B06F7A">
        <w:t xml:space="preserve">      type: object</w:t>
      </w:r>
    </w:p>
    <w:p w14:paraId="3275D6F2" w14:textId="77777777" w:rsidR="00667787" w:rsidRPr="00B06F7A" w:rsidRDefault="00667787" w:rsidP="00667787">
      <w:pPr>
        <w:pStyle w:val="PL"/>
      </w:pPr>
      <w:r w:rsidRPr="00B06F7A">
        <w:t xml:space="preserve">      properties:</w:t>
      </w:r>
    </w:p>
    <w:p w14:paraId="6DC3C665" w14:textId="77777777" w:rsidR="00667787" w:rsidRPr="00B06F7A" w:rsidRDefault="00667787" w:rsidP="00667787">
      <w:pPr>
        <w:pStyle w:val="PL"/>
      </w:pPr>
      <w:r w:rsidRPr="00B06F7A">
        <w:t xml:space="preserve">        communicationCharacteristics:</w:t>
      </w:r>
    </w:p>
    <w:p w14:paraId="0A9F11A6" w14:textId="77777777" w:rsidR="00667787" w:rsidRPr="00B06F7A" w:rsidRDefault="00667787" w:rsidP="00667787">
      <w:pPr>
        <w:pStyle w:val="PL"/>
      </w:pPr>
      <w:r w:rsidRPr="00B06F7A">
        <w:t xml:space="preserve">          $ref: '#/components/schemas/CommunicationCharacteristicsAF'</w:t>
      </w:r>
    </w:p>
    <w:p w14:paraId="1374B1A6" w14:textId="77777777" w:rsidR="00667787" w:rsidRPr="00B06F7A" w:rsidRDefault="00667787" w:rsidP="00667787">
      <w:pPr>
        <w:pStyle w:val="PL"/>
      </w:pPr>
      <w:r w:rsidRPr="00B06F7A">
        <w:t xml:space="preserve">        referenceId:</w:t>
      </w:r>
    </w:p>
    <w:p w14:paraId="7ECFE473" w14:textId="77777777" w:rsidR="00667787" w:rsidRPr="00B06F7A" w:rsidRDefault="00667787" w:rsidP="00667787">
      <w:pPr>
        <w:pStyle w:val="PL"/>
      </w:pPr>
      <w:r w:rsidRPr="00B06F7A">
        <w:t xml:space="preserve">          $ref: '#/components/schemas/ReferenceId'</w:t>
      </w:r>
    </w:p>
    <w:p w14:paraId="087C03FF" w14:textId="77777777" w:rsidR="00667787" w:rsidRPr="00B06F7A" w:rsidRDefault="00667787" w:rsidP="00667787">
      <w:pPr>
        <w:pStyle w:val="PL"/>
      </w:pPr>
      <w:r w:rsidRPr="00B06F7A">
        <w:t xml:space="preserve">        </w:t>
      </w:r>
      <w:r w:rsidRPr="00B06F7A">
        <w:rPr>
          <w:rFonts w:hint="eastAsia"/>
        </w:rPr>
        <w:t>validityTime</w:t>
      </w:r>
      <w:r w:rsidRPr="00B06F7A">
        <w:t>:</w:t>
      </w:r>
    </w:p>
    <w:p w14:paraId="18B1F6A0" w14:textId="241A1B4B" w:rsidR="00667787" w:rsidRPr="00B06F7A" w:rsidRDefault="00667787" w:rsidP="00667787">
      <w:pPr>
        <w:pStyle w:val="PL"/>
      </w:pPr>
      <w:r w:rsidRPr="00B06F7A">
        <w:t xml:space="preserve">          $ref: 'TS29571_CommonData.yaml</w:t>
      </w:r>
      <w:r w:rsidRPr="00B06F7A">
        <w:rPr>
          <w:lang w:val="en-US"/>
        </w:rPr>
        <w:t>#/components/schemas/Dat</w:t>
      </w:r>
      <w:r w:rsidR="002F0937" w:rsidRPr="00B06F7A">
        <w:rPr>
          <w:lang w:val="en-US"/>
        </w:rPr>
        <w:t>e</w:t>
      </w:r>
      <w:r w:rsidRPr="00B06F7A">
        <w:rPr>
          <w:lang w:val="en-US"/>
        </w:rPr>
        <w:t>Time</w:t>
      </w:r>
      <w:r w:rsidRPr="00B06F7A">
        <w:t>'</w:t>
      </w:r>
    </w:p>
    <w:p w14:paraId="7E4F194F" w14:textId="77777777" w:rsidR="00667787" w:rsidRPr="00B06F7A" w:rsidRDefault="00667787" w:rsidP="00667787">
      <w:pPr>
        <w:pStyle w:val="PL"/>
      </w:pPr>
      <w:r w:rsidRPr="00B06F7A">
        <w:rPr>
          <w:lang w:eastAsia="zh-CN"/>
        </w:rPr>
        <w:t xml:space="preserve">        </w:t>
      </w:r>
      <w:r w:rsidRPr="00B06F7A">
        <w:t>mtcProviderInformation:</w:t>
      </w:r>
    </w:p>
    <w:p w14:paraId="3B8AECF3" w14:textId="77777777" w:rsidR="00667787" w:rsidRPr="00B06F7A" w:rsidRDefault="00667787" w:rsidP="00667787">
      <w:pPr>
        <w:pStyle w:val="PL"/>
      </w:pPr>
      <w:r w:rsidRPr="00B06F7A">
        <w:rPr>
          <w:lang w:val="en-US"/>
        </w:rPr>
        <w:t xml:space="preserve">          $ref: '</w:t>
      </w:r>
      <w:r w:rsidRPr="00B06F7A">
        <w:t>TS29571_CommonData.yaml</w:t>
      </w:r>
      <w:r w:rsidRPr="00B06F7A">
        <w:rPr>
          <w:lang w:val="en-US"/>
        </w:rPr>
        <w:t>#/components/schemas/MtcProviderInformation'</w:t>
      </w:r>
    </w:p>
    <w:p w14:paraId="5BB10CDA" w14:textId="77777777" w:rsidR="00667787" w:rsidRPr="00B06F7A" w:rsidRDefault="00667787" w:rsidP="00667787">
      <w:pPr>
        <w:pStyle w:val="PL"/>
      </w:pPr>
      <w:r w:rsidRPr="00B06F7A">
        <w:t xml:space="preserve">        supportedFeatures:</w:t>
      </w:r>
    </w:p>
    <w:p w14:paraId="35118704" w14:textId="77777777" w:rsidR="00A71485" w:rsidRDefault="00667787" w:rsidP="00A71485">
      <w:pPr>
        <w:pStyle w:val="PL"/>
      </w:pPr>
      <w:r w:rsidRPr="00B06F7A">
        <w:t xml:space="preserve">          $ref: 'TS29571_CommonData.yaml#/components/schemas/SupportedFeatures'</w:t>
      </w:r>
    </w:p>
    <w:p w14:paraId="7C7568C9" w14:textId="77777777" w:rsidR="00A71485" w:rsidRDefault="00A71485" w:rsidP="00A71485">
      <w:pPr>
        <w:pStyle w:val="PL"/>
      </w:pPr>
      <w:r>
        <w:t xml:space="preserve">        ecsAddrConfigInfo:</w:t>
      </w:r>
    </w:p>
    <w:p w14:paraId="505D08F1" w14:textId="77777777" w:rsidR="00EA4946" w:rsidRDefault="00A71485" w:rsidP="00EA4946">
      <w:pPr>
        <w:pStyle w:val="PL"/>
      </w:pPr>
      <w:r>
        <w:t xml:space="preserve">          $ref: '#/components/schemas/EcsAddrConfigInfo'</w:t>
      </w:r>
    </w:p>
    <w:p w14:paraId="1C2CDE91" w14:textId="77777777" w:rsidR="00EA4946" w:rsidRDefault="00EA4946" w:rsidP="00EA4946">
      <w:pPr>
        <w:pStyle w:val="PL"/>
        <w:rPr>
          <w:rFonts w:eastAsia="Malgun Gothic"/>
        </w:rPr>
      </w:pPr>
      <w:r w:rsidRPr="00B06F7A">
        <w:t xml:space="preserve">        </w:t>
      </w:r>
      <w:r>
        <w:rPr>
          <w:rFonts w:eastAsia="Malgun Gothic"/>
        </w:rPr>
        <w:t>additionalEcsAddrConfigInfos:</w:t>
      </w:r>
    </w:p>
    <w:p w14:paraId="0063326D" w14:textId="77777777" w:rsidR="00EA4946" w:rsidRPr="00B06F7A" w:rsidRDefault="00EA4946" w:rsidP="00EA4946">
      <w:pPr>
        <w:pStyle w:val="PL"/>
        <w:rPr>
          <w:lang w:val="en-US"/>
        </w:rPr>
      </w:pPr>
      <w:r w:rsidRPr="00B06F7A">
        <w:rPr>
          <w:lang w:val="en-US"/>
        </w:rPr>
        <w:t xml:space="preserve">          type: array</w:t>
      </w:r>
    </w:p>
    <w:p w14:paraId="78923997" w14:textId="77777777" w:rsidR="00EA4946" w:rsidRPr="00B06F7A" w:rsidRDefault="00EA4946" w:rsidP="00EA4946">
      <w:pPr>
        <w:pStyle w:val="PL"/>
        <w:rPr>
          <w:lang w:val="en-US"/>
        </w:rPr>
      </w:pPr>
      <w:r w:rsidRPr="00B06F7A">
        <w:rPr>
          <w:lang w:val="en-US"/>
        </w:rPr>
        <w:t xml:space="preserve">          items:</w:t>
      </w:r>
    </w:p>
    <w:p w14:paraId="1CB84654" w14:textId="77777777" w:rsidR="00EA4946" w:rsidRPr="00B06F7A" w:rsidRDefault="00EA4946" w:rsidP="00EA4946">
      <w:pPr>
        <w:pStyle w:val="PL"/>
        <w:rPr>
          <w:lang w:val="en-US"/>
        </w:rPr>
      </w:pPr>
      <w:r w:rsidRPr="00B06F7A">
        <w:rPr>
          <w:lang w:val="en-US"/>
        </w:rPr>
        <w:t xml:space="preserve">            </w:t>
      </w:r>
      <w:r>
        <w:t>$ref: '#/components/schemas/EcsAddrConfigInfo'</w:t>
      </w:r>
    </w:p>
    <w:p w14:paraId="309BC0A8" w14:textId="646EB8BD" w:rsidR="000823DE" w:rsidRDefault="00EA4946" w:rsidP="00EA4946">
      <w:pPr>
        <w:pStyle w:val="PL"/>
      </w:pPr>
      <w:r w:rsidRPr="00B06F7A">
        <w:rPr>
          <w:lang w:val="en-US"/>
        </w:rPr>
        <w:t xml:space="preserve">          minItems: 1</w:t>
      </w:r>
    </w:p>
    <w:p w14:paraId="623AC359" w14:textId="77777777" w:rsidR="000823DE" w:rsidRPr="00B06F7A" w:rsidRDefault="000823DE" w:rsidP="000823DE">
      <w:pPr>
        <w:pStyle w:val="PL"/>
        <w:rPr>
          <w:lang w:eastAsia="zh-CN"/>
        </w:rPr>
      </w:pPr>
      <w:r w:rsidRPr="00B06F7A">
        <w:rPr>
          <w:rFonts w:hint="eastAsia"/>
          <w:lang w:eastAsia="zh-CN"/>
        </w:rPr>
        <w:t xml:space="preserve">        e</w:t>
      </w:r>
      <w:r w:rsidRPr="00B06F7A">
        <w:rPr>
          <w:lang w:eastAsia="zh-CN"/>
        </w:rPr>
        <w:t>cRestriction</w:t>
      </w:r>
      <w:r w:rsidRPr="00B06F7A">
        <w:rPr>
          <w:rFonts w:hint="eastAsia"/>
          <w:lang w:eastAsia="zh-CN"/>
        </w:rPr>
        <w:t>:</w:t>
      </w:r>
    </w:p>
    <w:p w14:paraId="3246FA96" w14:textId="036510C4" w:rsidR="00667787" w:rsidRPr="00B06F7A" w:rsidRDefault="000823DE" w:rsidP="000823DE">
      <w:pPr>
        <w:pStyle w:val="PL"/>
      </w:pPr>
      <w:r w:rsidRPr="00B06F7A">
        <w:rPr>
          <w:rFonts w:hint="eastAsia"/>
          <w:lang w:eastAsia="zh-CN"/>
        </w:rPr>
        <w:t xml:space="preserve">          </w:t>
      </w:r>
      <w:r w:rsidRPr="00B06F7A">
        <w:t>$ref: '#/components/schemas/E</w:t>
      </w:r>
      <w:r w:rsidRPr="00B06F7A">
        <w:rPr>
          <w:lang w:eastAsia="zh-CN"/>
        </w:rPr>
        <w:t>cRestriction</w:t>
      </w:r>
      <w:r w:rsidRPr="00B06F7A">
        <w:t>'</w:t>
      </w:r>
    </w:p>
    <w:p w14:paraId="68081BD7" w14:textId="77777777" w:rsidR="00667787" w:rsidRPr="00B06F7A" w:rsidRDefault="00667787" w:rsidP="00667787">
      <w:pPr>
        <w:pStyle w:val="PL"/>
      </w:pPr>
      <w:r w:rsidRPr="00B06F7A">
        <w:t xml:space="preserve">      nullable: true</w:t>
      </w:r>
    </w:p>
    <w:p w14:paraId="1A20EEA9" w14:textId="77777777" w:rsidR="00667787" w:rsidRPr="00B06F7A" w:rsidRDefault="00667787" w:rsidP="00667787">
      <w:pPr>
        <w:pStyle w:val="PL"/>
      </w:pPr>
    </w:p>
    <w:p w14:paraId="7C707DEA" w14:textId="77777777" w:rsidR="00667787" w:rsidRPr="00B06F7A" w:rsidRDefault="00667787" w:rsidP="00667787">
      <w:pPr>
        <w:pStyle w:val="PL"/>
      </w:pPr>
      <w:r w:rsidRPr="00B06F7A">
        <w:t xml:space="preserve">    CommunicationCharacteristicsAF:</w:t>
      </w:r>
    </w:p>
    <w:p w14:paraId="029B86E1" w14:textId="77777777" w:rsidR="00667787" w:rsidRPr="00B06F7A" w:rsidRDefault="00667787" w:rsidP="00667787">
      <w:pPr>
        <w:pStyle w:val="PL"/>
      </w:pPr>
      <w:r w:rsidRPr="00B06F7A">
        <w:t xml:space="preserve">      type: object</w:t>
      </w:r>
    </w:p>
    <w:p w14:paraId="2392056F" w14:textId="77777777" w:rsidR="00667787" w:rsidRPr="00B06F7A" w:rsidRDefault="00667787" w:rsidP="00667787">
      <w:pPr>
        <w:pStyle w:val="PL"/>
      </w:pPr>
      <w:r w:rsidRPr="00B06F7A">
        <w:t xml:space="preserve">      properties:</w:t>
      </w:r>
    </w:p>
    <w:p w14:paraId="33E746CC" w14:textId="77777777" w:rsidR="00667787" w:rsidRPr="00B06F7A" w:rsidRDefault="00667787" w:rsidP="00667787">
      <w:pPr>
        <w:pStyle w:val="PL"/>
      </w:pPr>
      <w:r w:rsidRPr="00B06F7A">
        <w:t xml:space="preserve">        ppDlPacketCount:</w:t>
      </w:r>
    </w:p>
    <w:p w14:paraId="4A93D7ED" w14:textId="77777777" w:rsidR="00667787" w:rsidRPr="00B06F7A" w:rsidRDefault="00667787" w:rsidP="00667787">
      <w:pPr>
        <w:pStyle w:val="PL"/>
      </w:pPr>
      <w:r w:rsidRPr="00B06F7A">
        <w:t xml:space="preserve">          $ref: '#/components/schemas/</w:t>
      </w:r>
      <w:r w:rsidRPr="00B06F7A">
        <w:rPr>
          <w:lang w:val="en-US"/>
        </w:rPr>
        <w:t>PpDlPacketCount</w:t>
      </w:r>
      <w:r w:rsidRPr="00B06F7A">
        <w:t>'</w:t>
      </w:r>
    </w:p>
    <w:p w14:paraId="24CF7471" w14:textId="77777777" w:rsidR="00667787" w:rsidRPr="00B06F7A" w:rsidRDefault="00667787" w:rsidP="00667787">
      <w:pPr>
        <w:pStyle w:val="PL"/>
      </w:pPr>
      <w:r w:rsidRPr="00B06F7A">
        <w:t xml:space="preserve">        maximumResponseTime:</w:t>
      </w:r>
    </w:p>
    <w:p w14:paraId="45B2E89E" w14:textId="77777777" w:rsidR="00667787" w:rsidRPr="00B06F7A" w:rsidRDefault="00667787" w:rsidP="00667787">
      <w:pPr>
        <w:pStyle w:val="PL"/>
      </w:pPr>
      <w:r w:rsidRPr="00B06F7A">
        <w:t xml:space="preserve">          $ref: 'TS29571_CommonData.yaml</w:t>
      </w:r>
      <w:r w:rsidRPr="00B06F7A">
        <w:rPr>
          <w:lang w:val="en-US"/>
        </w:rPr>
        <w:t>#/components/schemas/</w:t>
      </w:r>
      <w:r w:rsidRPr="00B06F7A">
        <w:t>DurationSec'</w:t>
      </w:r>
    </w:p>
    <w:p w14:paraId="7B92DFDE" w14:textId="77777777" w:rsidR="00667787" w:rsidRPr="00B06F7A" w:rsidRDefault="00667787" w:rsidP="00667787">
      <w:pPr>
        <w:pStyle w:val="PL"/>
      </w:pPr>
      <w:r w:rsidRPr="00B06F7A">
        <w:t xml:space="preserve">        maximumLatency:</w:t>
      </w:r>
    </w:p>
    <w:p w14:paraId="4CA34C1F" w14:textId="77777777" w:rsidR="00667787" w:rsidRPr="00B06F7A" w:rsidRDefault="00667787" w:rsidP="00667787">
      <w:pPr>
        <w:pStyle w:val="PL"/>
      </w:pPr>
      <w:r w:rsidRPr="00B06F7A">
        <w:t xml:space="preserve">          $ref: 'TS29571_CommonData.yaml</w:t>
      </w:r>
      <w:r w:rsidRPr="00B06F7A">
        <w:rPr>
          <w:lang w:val="en-US"/>
        </w:rPr>
        <w:t>#/components/schemas/</w:t>
      </w:r>
      <w:r w:rsidRPr="00B06F7A">
        <w:t>DurationSec'</w:t>
      </w:r>
    </w:p>
    <w:p w14:paraId="2FAC207F" w14:textId="77777777" w:rsidR="00667787" w:rsidRPr="00B06F7A" w:rsidRDefault="00667787" w:rsidP="00667787">
      <w:pPr>
        <w:pStyle w:val="PL"/>
      </w:pPr>
      <w:r w:rsidRPr="00B06F7A">
        <w:t xml:space="preserve">      nullable: true</w:t>
      </w:r>
    </w:p>
    <w:p w14:paraId="436890A4" w14:textId="77777777" w:rsidR="00A71485" w:rsidRDefault="00A71485" w:rsidP="00A71485">
      <w:pPr>
        <w:pStyle w:val="PL"/>
      </w:pPr>
    </w:p>
    <w:p w14:paraId="1D81C570" w14:textId="77777777" w:rsidR="00A71485" w:rsidRPr="00B3056F" w:rsidRDefault="00A71485" w:rsidP="00A71485">
      <w:pPr>
        <w:pStyle w:val="PL"/>
      </w:pPr>
      <w:r w:rsidRPr="00B3056F">
        <w:t xml:space="preserve">    </w:t>
      </w:r>
      <w:r>
        <w:t>EcsAddrConfigInfo</w:t>
      </w:r>
      <w:r w:rsidRPr="00B3056F">
        <w:t>:</w:t>
      </w:r>
    </w:p>
    <w:p w14:paraId="168015B5" w14:textId="77777777" w:rsidR="00A71485" w:rsidRPr="00B3056F" w:rsidRDefault="00A71485" w:rsidP="00A71485">
      <w:pPr>
        <w:pStyle w:val="PL"/>
      </w:pPr>
      <w:r w:rsidRPr="00B3056F">
        <w:t xml:space="preserve">      type: object</w:t>
      </w:r>
    </w:p>
    <w:p w14:paraId="4ACD8730" w14:textId="77777777" w:rsidR="00A71485" w:rsidRPr="00B3056F" w:rsidRDefault="00A71485" w:rsidP="00A71485">
      <w:pPr>
        <w:pStyle w:val="PL"/>
      </w:pPr>
      <w:r w:rsidRPr="00B3056F">
        <w:t xml:space="preserve">      properties:</w:t>
      </w:r>
    </w:p>
    <w:p w14:paraId="49C80C63" w14:textId="77777777" w:rsidR="00A71485" w:rsidRPr="00B3056F" w:rsidRDefault="00A71485" w:rsidP="00A71485">
      <w:pPr>
        <w:pStyle w:val="PL"/>
      </w:pPr>
      <w:r w:rsidRPr="00B3056F">
        <w:t xml:space="preserve">        </w:t>
      </w:r>
      <w:r>
        <w:t>ecsServerAddr</w:t>
      </w:r>
      <w:r w:rsidRPr="00B3056F">
        <w:t>:</w:t>
      </w:r>
    </w:p>
    <w:p w14:paraId="1A90048A" w14:textId="77777777" w:rsidR="00A71485" w:rsidRDefault="00A71485" w:rsidP="00A71485">
      <w:pPr>
        <w:pStyle w:val="PL"/>
        <w:rPr>
          <w:lang w:val="en-US"/>
        </w:rPr>
      </w:pPr>
      <w:r>
        <w:t xml:space="preserve">          </w:t>
      </w:r>
      <w:r w:rsidRPr="006A7EE2">
        <w:rPr>
          <w:lang w:val="en-US"/>
        </w:rPr>
        <w:t>$ref: '</w:t>
      </w:r>
      <w:r w:rsidRPr="00B3056F">
        <w:t>TS29571_CommonData.yaml</w:t>
      </w:r>
      <w:r w:rsidRPr="006A7EE2">
        <w:rPr>
          <w:lang w:val="en-US"/>
        </w:rPr>
        <w:t>#/components/schemas/</w:t>
      </w:r>
      <w:r>
        <w:rPr>
          <w:lang w:val="en-US"/>
        </w:rPr>
        <w:t>EcsServerAddr</w:t>
      </w:r>
      <w:r w:rsidRPr="006A7EE2">
        <w:rPr>
          <w:lang w:val="en-US"/>
        </w:rPr>
        <w:t>'</w:t>
      </w:r>
    </w:p>
    <w:p w14:paraId="220ADC0E" w14:textId="77777777" w:rsidR="00A71485" w:rsidRPr="00B3056F" w:rsidRDefault="00A71485" w:rsidP="00A71485">
      <w:pPr>
        <w:pStyle w:val="PL"/>
      </w:pPr>
      <w:r w:rsidRPr="00B3056F">
        <w:t xml:space="preserve">        </w:t>
      </w:r>
      <w:r>
        <w:t>spatialValidityCond</w:t>
      </w:r>
      <w:r w:rsidRPr="00B3056F">
        <w:t>:</w:t>
      </w:r>
    </w:p>
    <w:p w14:paraId="15A8C839" w14:textId="77777777" w:rsidR="00A71485" w:rsidRDefault="00A71485" w:rsidP="00A71485">
      <w:pPr>
        <w:pStyle w:val="PL"/>
        <w:rPr>
          <w:lang w:val="en-US"/>
        </w:rPr>
      </w:pPr>
      <w:r>
        <w:t xml:space="preserve">          </w:t>
      </w:r>
      <w:r w:rsidRPr="006A7EE2">
        <w:rPr>
          <w:lang w:val="en-US"/>
        </w:rPr>
        <w:t>$ref: '</w:t>
      </w:r>
      <w:r w:rsidRPr="00B3056F">
        <w:t>TS29571_CommonData.yaml</w:t>
      </w:r>
      <w:r w:rsidRPr="006A7EE2">
        <w:rPr>
          <w:lang w:val="en-US"/>
        </w:rPr>
        <w:t>#/components/schemas/</w:t>
      </w:r>
      <w:r>
        <w:rPr>
          <w:lang w:val="en-US"/>
        </w:rPr>
        <w:t>S</w:t>
      </w:r>
      <w:r>
        <w:rPr>
          <w:rFonts w:eastAsia="Malgun Gothic"/>
        </w:rPr>
        <w:t>patialValidityCond</w:t>
      </w:r>
      <w:r w:rsidRPr="006A7EE2">
        <w:rPr>
          <w:lang w:val="en-US"/>
        </w:rPr>
        <w:t>'</w:t>
      </w:r>
    </w:p>
    <w:p w14:paraId="79677CCD" w14:textId="2BFA5B14" w:rsidR="00667787" w:rsidRPr="00B06F7A" w:rsidRDefault="00A71485" w:rsidP="00084D02">
      <w:pPr>
        <w:pStyle w:val="PL"/>
      </w:pPr>
      <w:r w:rsidRPr="00B3056F">
        <w:t xml:space="preserve">      nullable: true</w:t>
      </w:r>
    </w:p>
    <w:p w14:paraId="74C97B30" w14:textId="150AC3F3" w:rsidR="005B7866" w:rsidRDefault="005B7866" w:rsidP="005B7866">
      <w:pPr>
        <w:pStyle w:val="PL"/>
      </w:pPr>
    </w:p>
    <w:p w14:paraId="57F23270" w14:textId="77777777" w:rsidR="009441B7" w:rsidRPr="00000146" w:rsidRDefault="009441B7" w:rsidP="00C05182">
      <w:pPr>
        <w:pStyle w:val="PL"/>
      </w:pPr>
      <w:r w:rsidRPr="00C05182">
        <w:t xml:space="preserve">    5MbsAuthorizationInfo:</w:t>
      </w:r>
    </w:p>
    <w:p w14:paraId="0185CBA2" w14:textId="77777777" w:rsidR="009441B7" w:rsidRPr="00000146" w:rsidRDefault="009441B7" w:rsidP="00C05182">
      <w:pPr>
        <w:pStyle w:val="PL"/>
      </w:pPr>
      <w:r w:rsidRPr="00C05182">
        <w:t xml:space="preserve">      type: object</w:t>
      </w:r>
    </w:p>
    <w:p w14:paraId="04E1AA45" w14:textId="77777777" w:rsidR="009441B7" w:rsidRDefault="009441B7" w:rsidP="00C05182">
      <w:pPr>
        <w:pStyle w:val="PL"/>
      </w:pPr>
      <w:r w:rsidRPr="00C05182">
        <w:t xml:space="preserve">      properties:</w:t>
      </w:r>
    </w:p>
    <w:p w14:paraId="604DD72E" w14:textId="77777777" w:rsidR="009441B7" w:rsidRDefault="009441B7" w:rsidP="009441B7">
      <w:pPr>
        <w:pStyle w:val="PL"/>
        <w:rPr>
          <w:lang w:val="en-US"/>
        </w:rPr>
      </w:pPr>
      <w:r w:rsidRPr="00B3056F">
        <w:rPr>
          <w:lang w:val="en-US"/>
        </w:rPr>
        <w:t xml:space="preserve">        </w:t>
      </w:r>
      <w:r>
        <w:rPr>
          <w:lang w:val="en-US"/>
        </w:rPr>
        <w:t>5</w:t>
      </w:r>
      <w:r>
        <w:rPr>
          <w:lang w:eastAsia="zh-CN"/>
        </w:rPr>
        <w:t>mbsSessionIds</w:t>
      </w:r>
      <w:r w:rsidRPr="00B3056F">
        <w:rPr>
          <w:lang w:val="en-US"/>
        </w:rPr>
        <w:t>:</w:t>
      </w:r>
    </w:p>
    <w:p w14:paraId="2544FB4D" w14:textId="77777777" w:rsidR="009441B7" w:rsidRDefault="009441B7" w:rsidP="009441B7">
      <w:pPr>
        <w:pStyle w:val="PL"/>
        <w:rPr>
          <w:lang w:val="en-US"/>
        </w:rPr>
      </w:pPr>
      <w:r>
        <w:t xml:space="preserve">          </w:t>
      </w:r>
      <w:r w:rsidRPr="00FC14C2">
        <w:t xml:space="preserve">type: </w:t>
      </w:r>
      <w:r>
        <w:t>array</w:t>
      </w:r>
    </w:p>
    <w:p w14:paraId="62698FAA" w14:textId="77777777" w:rsidR="009441B7" w:rsidRPr="00B3056F" w:rsidRDefault="009441B7" w:rsidP="009441B7">
      <w:pPr>
        <w:pStyle w:val="PL"/>
        <w:rPr>
          <w:lang w:val="en-US"/>
        </w:rPr>
      </w:pPr>
      <w:r>
        <w:rPr>
          <w:lang w:val="en-US"/>
        </w:rPr>
        <w:t xml:space="preserve">          items:</w:t>
      </w:r>
    </w:p>
    <w:p w14:paraId="06B94CAB" w14:textId="1BD1F23B" w:rsidR="009441B7" w:rsidRDefault="009441B7" w:rsidP="00000146">
      <w:pPr>
        <w:pStyle w:val="PL"/>
        <w:rPr>
          <w:lang w:val="en-US"/>
        </w:rPr>
      </w:pPr>
      <w:r>
        <w:rPr>
          <w:lang w:val="en-US"/>
        </w:rPr>
        <w:t xml:space="preserve">            </w:t>
      </w:r>
      <w:r w:rsidRPr="00B3056F">
        <w:rPr>
          <w:lang w:val="en-US"/>
        </w:rPr>
        <w:t>$ref: '</w:t>
      </w:r>
      <w:r w:rsidRPr="00F473AE">
        <w:t>TS29571_CommonData.yaml#/components/schemas/</w:t>
      </w:r>
      <w:r>
        <w:t>MbsSessionId</w:t>
      </w:r>
      <w:r w:rsidRPr="00B3056F">
        <w:rPr>
          <w:lang w:val="en-US"/>
        </w:rPr>
        <w:t>'</w:t>
      </w:r>
    </w:p>
    <w:p w14:paraId="0DBF02C8" w14:textId="77777777" w:rsidR="009441B7" w:rsidRPr="00000146" w:rsidRDefault="009441B7" w:rsidP="00000146">
      <w:pPr>
        <w:pStyle w:val="PL"/>
        <w:rPr>
          <w:rFonts w:eastAsiaTheme="minorEastAsia"/>
          <w:lang w:val="en-US"/>
        </w:rPr>
      </w:pPr>
      <w:r>
        <w:rPr>
          <w:lang w:val="en-US"/>
        </w:rPr>
        <w:t xml:space="preserve">          </w:t>
      </w:r>
      <w:r w:rsidRPr="00B06F7A">
        <w:rPr>
          <w:rFonts w:hint="eastAsia"/>
        </w:rPr>
        <w:t>minI</w:t>
      </w:r>
      <w:r w:rsidRPr="00B06F7A">
        <w:t>tems:</w:t>
      </w:r>
      <w:r w:rsidRPr="00B06F7A">
        <w:rPr>
          <w:rFonts w:hint="eastAsia"/>
        </w:rPr>
        <w:t xml:space="preserve"> 1</w:t>
      </w:r>
    </w:p>
    <w:p w14:paraId="590BEB29" w14:textId="4E9FF93B" w:rsidR="009441B7" w:rsidRDefault="009441B7" w:rsidP="009441B7">
      <w:pPr>
        <w:pStyle w:val="PL"/>
      </w:pPr>
      <w:r w:rsidRPr="00000146">
        <w:t xml:space="preserve">      nullable: true</w:t>
      </w:r>
    </w:p>
    <w:p w14:paraId="6A2936C1" w14:textId="77777777" w:rsidR="009441B7" w:rsidRPr="00B06F7A" w:rsidRDefault="009441B7" w:rsidP="009441B7">
      <w:pPr>
        <w:pStyle w:val="PL"/>
      </w:pPr>
    </w:p>
    <w:p w14:paraId="7087D0C1" w14:textId="77777777" w:rsidR="005B7866" w:rsidRPr="00B06F7A" w:rsidRDefault="005B7866" w:rsidP="005B7866">
      <w:pPr>
        <w:pStyle w:val="PL"/>
      </w:pPr>
      <w:r w:rsidRPr="00B06F7A">
        <w:t># SIMPLE TYPES:</w:t>
      </w:r>
    </w:p>
    <w:p w14:paraId="256060BE" w14:textId="77777777" w:rsidR="005B7866" w:rsidRPr="00B06F7A" w:rsidRDefault="005B7866" w:rsidP="005B7866">
      <w:pPr>
        <w:pStyle w:val="PL"/>
      </w:pPr>
    </w:p>
    <w:p w14:paraId="7D6C30C3" w14:textId="77777777" w:rsidR="005B7866" w:rsidRPr="00B06F7A" w:rsidRDefault="005B7866" w:rsidP="005B7866">
      <w:pPr>
        <w:pStyle w:val="PL"/>
      </w:pPr>
      <w:r w:rsidRPr="00B06F7A">
        <w:t xml:space="preserve">    ReferenceId:</w:t>
      </w:r>
    </w:p>
    <w:p w14:paraId="3A979D94" w14:textId="77777777" w:rsidR="005B7866" w:rsidRPr="00B06F7A" w:rsidRDefault="005B7866" w:rsidP="005B7866">
      <w:pPr>
        <w:pStyle w:val="PL"/>
        <w:rPr>
          <w:lang w:val="en-US"/>
        </w:rPr>
      </w:pPr>
      <w:r w:rsidRPr="00B06F7A">
        <w:t xml:space="preserve">      type: integer</w:t>
      </w:r>
    </w:p>
    <w:p w14:paraId="6585109A" w14:textId="77777777" w:rsidR="005B7866" w:rsidRPr="00B06F7A" w:rsidRDefault="005B7866" w:rsidP="005B7866">
      <w:pPr>
        <w:pStyle w:val="PL"/>
        <w:rPr>
          <w:lang w:val="en-US"/>
        </w:rPr>
      </w:pPr>
    </w:p>
    <w:p w14:paraId="3CDADBFB" w14:textId="77777777" w:rsidR="005B7866" w:rsidRPr="00B06F7A" w:rsidRDefault="005B7866" w:rsidP="005B7866">
      <w:pPr>
        <w:pStyle w:val="PL"/>
        <w:rPr>
          <w:lang w:val="en-US"/>
        </w:rPr>
      </w:pPr>
      <w:r w:rsidRPr="00B06F7A">
        <w:rPr>
          <w:lang w:val="en-US"/>
        </w:rPr>
        <w:t xml:space="preserve">    PpDlPacketCount:</w:t>
      </w:r>
    </w:p>
    <w:p w14:paraId="33360593" w14:textId="77777777" w:rsidR="005B7866" w:rsidRPr="00B06F7A" w:rsidRDefault="005B7866" w:rsidP="005B7866">
      <w:pPr>
        <w:pStyle w:val="PL"/>
        <w:rPr>
          <w:lang w:val="en-US"/>
        </w:rPr>
      </w:pPr>
      <w:r w:rsidRPr="00B06F7A">
        <w:rPr>
          <w:lang w:val="en-US"/>
        </w:rPr>
        <w:t xml:space="preserve">      type: integer</w:t>
      </w:r>
    </w:p>
    <w:p w14:paraId="3A80A6A1" w14:textId="77777777" w:rsidR="005B7866" w:rsidRPr="00B06F7A" w:rsidRDefault="005B7866" w:rsidP="005B7866">
      <w:pPr>
        <w:pStyle w:val="PL"/>
        <w:rPr>
          <w:lang w:val="en-US"/>
        </w:rPr>
      </w:pPr>
      <w:r w:rsidRPr="00B06F7A">
        <w:rPr>
          <w:lang w:val="en-US"/>
        </w:rPr>
        <w:t xml:space="preserve">      nullable: true</w:t>
      </w:r>
    </w:p>
    <w:p w14:paraId="74853A3D" w14:textId="77777777" w:rsidR="005B7866" w:rsidRPr="00B06F7A" w:rsidRDefault="005B7866" w:rsidP="005B7866">
      <w:pPr>
        <w:pStyle w:val="PL"/>
        <w:rPr>
          <w:lang w:val="en-US"/>
        </w:rPr>
      </w:pPr>
    </w:p>
    <w:p w14:paraId="36182880" w14:textId="77777777" w:rsidR="005B7866" w:rsidRPr="00B06F7A" w:rsidRDefault="005B7866" w:rsidP="005B7866">
      <w:pPr>
        <w:pStyle w:val="PL"/>
      </w:pPr>
    </w:p>
    <w:p w14:paraId="57D69788" w14:textId="77777777" w:rsidR="005B7866" w:rsidRPr="00B06F7A" w:rsidRDefault="005B7866" w:rsidP="005B7866">
      <w:pPr>
        <w:pStyle w:val="PL"/>
      </w:pPr>
    </w:p>
    <w:p w14:paraId="5E801EDC" w14:textId="77777777" w:rsidR="005B7866" w:rsidRPr="00B06F7A" w:rsidRDefault="005B7866" w:rsidP="005B7866">
      <w:pPr>
        <w:pStyle w:val="PL"/>
      </w:pPr>
      <w:r w:rsidRPr="00B06F7A">
        <w:t># ENUMS:</w:t>
      </w:r>
    </w:p>
    <w:p w14:paraId="742CD1AF" w14:textId="77777777" w:rsidR="005B7866" w:rsidRPr="00B06F7A" w:rsidRDefault="005B7866" w:rsidP="005B7866">
      <w:pPr>
        <w:pStyle w:val="PL"/>
      </w:pPr>
    </w:p>
    <w:p w14:paraId="767518C3" w14:textId="77777777" w:rsidR="005B7866" w:rsidRPr="00B06F7A" w:rsidRDefault="005B7866" w:rsidP="005B7866">
      <w:pPr>
        <w:pStyle w:val="PL"/>
      </w:pPr>
    </w:p>
    <w:p w14:paraId="0543EA27" w14:textId="77777777" w:rsidR="005B7866" w:rsidRPr="00B06F7A" w:rsidRDefault="005B7866" w:rsidP="002C737E">
      <w:pPr>
        <w:pStyle w:val="Heading1"/>
      </w:pPr>
      <w:bookmarkStart w:id="5637" w:name="_Toc11338883"/>
      <w:bookmarkStart w:id="5638" w:name="_Toc27585644"/>
      <w:bookmarkStart w:id="5639" w:name="_Toc36457667"/>
      <w:bookmarkStart w:id="5640" w:name="_Toc45028586"/>
      <w:bookmarkStart w:id="5641" w:name="_Toc45029421"/>
      <w:bookmarkStart w:id="5642" w:name="_Toc67682195"/>
      <w:bookmarkStart w:id="5643" w:name="_Toc114765063"/>
      <w:r w:rsidRPr="00B06F7A">
        <w:lastRenderedPageBreak/>
        <w:t>A.7</w:t>
      </w:r>
      <w:r w:rsidRPr="00B06F7A">
        <w:tab/>
        <w:t>Nudm_NIDDAU API</w:t>
      </w:r>
      <w:bookmarkEnd w:id="5637"/>
      <w:bookmarkEnd w:id="5638"/>
      <w:bookmarkEnd w:id="5639"/>
      <w:bookmarkEnd w:id="5640"/>
      <w:bookmarkEnd w:id="5641"/>
      <w:bookmarkEnd w:id="5642"/>
      <w:bookmarkEnd w:id="5643"/>
    </w:p>
    <w:p w14:paraId="197A90A5" w14:textId="77777777" w:rsidR="005B7866" w:rsidRPr="00B06F7A" w:rsidRDefault="005B7866" w:rsidP="005B7866">
      <w:pPr>
        <w:pStyle w:val="PL"/>
      </w:pPr>
      <w:r w:rsidRPr="00B06F7A">
        <w:t>openapi: 3.0.0</w:t>
      </w:r>
    </w:p>
    <w:p w14:paraId="0E0BBF72" w14:textId="77777777" w:rsidR="005B7866" w:rsidRPr="00B06F7A" w:rsidRDefault="005B7866" w:rsidP="005B7866">
      <w:pPr>
        <w:pStyle w:val="PL"/>
      </w:pPr>
    </w:p>
    <w:p w14:paraId="73BC200C" w14:textId="77777777" w:rsidR="005B7866" w:rsidRPr="00B06F7A" w:rsidRDefault="005B7866" w:rsidP="005B7866">
      <w:pPr>
        <w:pStyle w:val="PL"/>
      </w:pPr>
      <w:r w:rsidRPr="00B06F7A">
        <w:t>info:</w:t>
      </w:r>
    </w:p>
    <w:p w14:paraId="13266FF0" w14:textId="09B487EC" w:rsidR="005B7866" w:rsidRPr="00B06F7A" w:rsidRDefault="005B7866" w:rsidP="005B7866">
      <w:pPr>
        <w:pStyle w:val="PL"/>
      </w:pPr>
      <w:r w:rsidRPr="00B06F7A">
        <w:t xml:space="preserve">  version: '1.1.</w:t>
      </w:r>
      <w:r w:rsidR="006F18AF">
        <w:t>1</w:t>
      </w:r>
      <w:r w:rsidRPr="00B06F7A">
        <w:t>'</w:t>
      </w:r>
    </w:p>
    <w:p w14:paraId="44A0FC2A" w14:textId="77777777" w:rsidR="005B7866" w:rsidRPr="00B06F7A" w:rsidRDefault="005B7866" w:rsidP="005B7866">
      <w:pPr>
        <w:pStyle w:val="PL"/>
      </w:pPr>
      <w:r w:rsidRPr="00B06F7A">
        <w:t xml:space="preserve">  title: 'Nudm_NIDDAU'</w:t>
      </w:r>
    </w:p>
    <w:p w14:paraId="6EF6B703" w14:textId="77777777" w:rsidR="005B7866" w:rsidRPr="00B06F7A" w:rsidRDefault="005B7866" w:rsidP="005B7866">
      <w:pPr>
        <w:pStyle w:val="PL"/>
      </w:pPr>
      <w:r w:rsidRPr="00B06F7A">
        <w:t xml:space="preserve">  description: |</w:t>
      </w:r>
    </w:p>
    <w:p w14:paraId="09D7F38A" w14:textId="35F87984" w:rsidR="005B7866" w:rsidRPr="00B06F7A" w:rsidRDefault="005B7866" w:rsidP="005B7866">
      <w:pPr>
        <w:pStyle w:val="PL"/>
      </w:pPr>
      <w:r w:rsidRPr="00B06F7A">
        <w:t xml:space="preserve">    Nudm NIDD Authorization Service.</w:t>
      </w:r>
      <w:r w:rsidR="00380B56">
        <w:t xml:space="preserve">  </w:t>
      </w:r>
    </w:p>
    <w:p w14:paraId="3CA6BBF1" w14:textId="1F03249B" w:rsidR="005B7866" w:rsidRPr="00B06F7A" w:rsidRDefault="005B7866" w:rsidP="005B7866">
      <w:pPr>
        <w:pStyle w:val="PL"/>
      </w:pPr>
      <w:r w:rsidRPr="00B06F7A">
        <w:t xml:space="preserve">    © 202</w:t>
      </w:r>
      <w:r w:rsidR="007C27ED">
        <w:t>2</w:t>
      </w:r>
      <w:r w:rsidRPr="00B06F7A">
        <w:t>, 3GPP Organizational Partners (ARIB, ATIS, CCSA, ETSI, TSDSI, TTA, TTC).</w:t>
      </w:r>
      <w:r w:rsidR="00380B56">
        <w:t xml:space="preserve">  </w:t>
      </w:r>
    </w:p>
    <w:p w14:paraId="6384D8FA" w14:textId="77777777" w:rsidR="005B7866" w:rsidRPr="00B06F7A" w:rsidRDefault="005B7866" w:rsidP="005B7866">
      <w:pPr>
        <w:pStyle w:val="PL"/>
      </w:pPr>
      <w:r w:rsidRPr="00B06F7A">
        <w:t xml:space="preserve">    All rights reserved.</w:t>
      </w:r>
    </w:p>
    <w:p w14:paraId="7A84D325" w14:textId="77777777" w:rsidR="005B7866" w:rsidRPr="00B06F7A" w:rsidRDefault="005B7866" w:rsidP="005B7866">
      <w:pPr>
        <w:pStyle w:val="PL"/>
        <w:rPr>
          <w:lang w:val="en-US"/>
        </w:rPr>
      </w:pPr>
    </w:p>
    <w:p w14:paraId="54A53AF6" w14:textId="77777777" w:rsidR="005B7866" w:rsidRPr="00B06F7A" w:rsidRDefault="005B7866" w:rsidP="005B7866">
      <w:pPr>
        <w:pStyle w:val="PL"/>
        <w:rPr>
          <w:lang w:val="en-US"/>
        </w:rPr>
      </w:pPr>
      <w:r w:rsidRPr="00B06F7A">
        <w:rPr>
          <w:lang w:val="en-US"/>
        </w:rPr>
        <w:t>externalDocs:</w:t>
      </w:r>
    </w:p>
    <w:p w14:paraId="61D3C768" w14:textId="6DCF1337" w:rsidR="005B7866" w:rsidRPr="00B06F7A" w:rsidRDefault="005B7866" w:rsidP="005B7866">
      <w:pPr>
        <w:pStyle w:val="PL"/>
        <w:rPr>
          <w:lang w:val="en-US"/>
        </w:rPr>
      </w:pPr>
      <w:r w:rsidRPr="00B06F7A">
        <w:rPr>
          <w:lang w:val="en-US"/>
        </w:rPr>
        <w:t xml:space="preserve">  description: 3GPP TS 29.503 Unified Data Management Services, version 17.</w:t>
      </w:r>
      <w:r w:rsidR="006F18AF">
        <w:rPr>
          <w:lang w:val="en-US"/>
        </w:rPr>
        <w:t>8</w:t>
      </w:r>
      <w:r w:rsidRPr="00B06F7A">
        <w:rPr>
          <w:lang w:val="en-US"/>
        </w:rPr>
        <w:t>.0</w:t>
      </w:r>
    </w:p>
    <w:p w14:paraId="1495CB08" w14:textId="6DED53D5" w:rsidR="005B7866" w:rsidRPr="00B06F7A" w:rsidRDefault="005B7866" w:rsidP="005B7866">
      <w:pPr>
        <w:pStyle w:val="PL"/>
        <w:rPr>
          <w:lang w:val="en-US"/>
        </w:rPr>
      </w:pPr>
      <w:r w:rsidRPr="00B06F7A">
        <w:rPr>
          <w:lang w:val="en-US"/>
        </w:rPr>
        <w:t xml:space="preserve">  url: 'http</w:t>
      </w:r>
      <w:r w:rsidR="00380B56">
        <w:rPr>
          <w:lang w:val="en-US"/>
        </w:rPr>
        <w:t>s</w:t>
      </w:r>
      <w:r w:rsidRPr="00B06F7A">
        <w:rPr>
          <w:lang w:val="en-US"/>
        </w:rPr>
        <w:t>://www.3gpp.org/ftp/Specs/archive/29_series/29.503/'</w:t>
      </w:r>
    </w:p>
    <w:p w14:paraId="519ABB1C" w14:textId="77777777" w:rsidR="005B7866" w:rsidRPr="00B06F7A" w:rsidRDefault="005B7866" w:rsidP="005B7866">
      <w:pPr>
        <w:pStyle w:val="PL"/>
      </w:pPr>
    </w:p>
    <w:p w14:paraId="38090CC5" w14:textId="77777777" w:rsidR="005B7866" w:rsidRPr="00B06F7A" w:rsidRDefault="005B7866" w:rsidP="005B7866">
      <w:pPr>
        <w:pStyle w:val="PL"/>
      </w:pPr>
      <w:r w:rsidRPr="00B06F7A">
        <w:t>servers:</w:t>
      </w:r>
    </w:p>
    <w:p w14:paraId="4E3BB51C" w14:textId="77777777" w:rsidR="005B7866" w:rsidRPr="00B06F7A" w:rsidRDefault="005B7866" w:rsidP="005B7866">
      <w:pPr>
        <w:pStyle w:val="PL"/>
      </w:pPr>
      <w:r w:rsidRPr="00B06F7A">
        <w:t xml:space="preserve">  - url: '{apiRoot}/nudm-niddau/v1'</w:t>
      </w:r>
    </w:p>
    <w:p w14:paraId="639FE151" w14:textId="77777777" w:rsidR="005B7866" w:rsidRPr="00B06F7A" w:rsidRDefault="005B7866" w:rsidP="005B7866">
      <w:pPr>
        <w:pStyle w:val="PL"/>
      </w:pPr>
      <w:r w:rsidRPr="00B06F7A">
        <w:t xml:space="preserve">    variables:</w:t>
      </w:r>
    </w:p>
    <w:p w14:paraId="0793BAB8" w14:textId="77777777" w:rsidR="005B7866" w:rsidRPr="00B06F7A" w:rsidRDefault="005B7866" w:rsidP="005B7866">
      <w:pPr>
        <w:pStyle w:val="PL"/>
      </w:pPr>
      <w:r w:rsidRPr="00B06F7A">
        <w:t xml:space="preserve">      apiRoot:</w:t>
      </w:r>
    </w:p>
    <w:p w14:paraId="496ED399" w14:textId="77777777" w:rsidR="005B7866" w:rsidRPr="00B06F7A" w:rsidRDefault="005B7866" w:rsidP="005B7866">
      <w:pPr>
        <w:pStyle w:val="PL"/>
      </w:pPr>
      <w:r w:rsidRPr="00B06F7A">
        <w:t xml:space="preserve">        default: https://example.com</w:t>
      </w:r>
    </w:p>
    <w:p w14:paraId="3BB87B9C" w14:textId="5763E37A" w:rsidR="005B7866" w:rsidRPr="00B06F7A" w:rsidRDefault="005B7866" w:rsidP="005B7866">
      <w:pPr>
        <w:pStyle w:val="PL"/>
      </w:pPr>
      <w:r w:rsidRPr="00B06F7A">
        <w:t xml:space="preserve">        description: apiRoot as defined in clause 4.4 of 3GPP TS 29.501.</w:t>
      </w:r>
    </w:p>
    <w:p w14:paraId="2F6AE025" w14:textId="77777777" w:rsidR="005B7866" w:rsidRPr="00B06F7A" w:rsidRDefault="005B7866" w:rsidP="005B7866">
      <w:pPr>
        <w:pStyle w:val="PL"/>
      </w:pPr>
    </w:p>
    <w:p w14:paraId="3225C86E" w14:textId="77777777" w:rsidR="005B7866" w:rsidRPr="00B06F7A" w:rsidRDefault="005B7866" w:rsidP="005B7866">
      <w:pPr>
        <w:pStyle w:val="PL"/>
        <w:rPr>
          <w:lang w:val="en-US"/>
        </w:rPr>
      </w:pPr>
      <w:r w:rsidRPr="00B06F7A">
        <w:rPr>
          <w:lang w:val="en-US"/>
        </w:rPr>
        <w:t>security:</w:t>
      </w:r>
    </w:p>
    <w:p w14:paraId="6E86E765" w14:textId="77777777" w:rsidR="005B7866" w:rsidRPr="00B06F7A" w:rsidRDefault="005B7866" w:rsidP="005B7866">
      <w:pPr>
        <w:pStyle w:val="PL"/>
        <w:rPr>
          <w:lang w:val="en-US"/>
        </w:rPr>
      </w:pPr>
      <w:r w:rsidRPr="00B06F7A">
        <w:rPr>
          <w:lang w:val="en-US"/>
        </w:rPr>
        <w:t xml:space="preserve">  - oAuth2ClientCredentials:</w:t>
      </w:r>
    </w:p>
    <w:p w14:paraId="4867F9D0" w14:textId="77777777" w:rsidR="005B7866" w:rsidRPr="00B06F7A" w:rsidRDefault="005B7866" w:rsidP="005B7866">
      <w:pPr>
        <w:pStyle w:val="PL"/>
        <w:rPr>
          <w:lang w:val="en-US"/>
        </w:rPr>
      </w:pPr>
      <w:r w:rsidRPr="00B06F7A">
        <w:rPr>
          <w:lang w:val="en-US"/>
        </w:rPr>
        <w:t xml:space="preserve">    - nudm-niddau</w:t>
      </w:r>
    </w:p>
    <w:p w14:paraId="57E77E99" w14:textId="77777777" w:rsidR="005B7866" w:rsidRPr="00B06F7A" w:rsidRDefault="005B7866" w:rsidP="005B7866">
      <w:pPr>
        <w:pStyle w:val="PL"/>
        <w:rPr>
          <w:lang w:val="en-US"/>
        </w:rPr>
      </w:pPr>
      <w:r w:rsidRPr="00B06F7A">
        <w:rPr>
          <w:lang w:val="en-US"/>
        </w:rPr>
        <w:t xml:space="preserve">  - {}</w:t>
      </w:r>
    </w:p>
    <w:p w14:paraId="66F08BD8" w14:textId="77777777" w:rsidR="005B7866" w:rsidRPr="00B06F7A" w:rsidRDefault="005B7866" w:rsidP="005B7866">
      <w:pPr>
        <w:pStyle w:val="PL"/>
        <w:rPr>
          <w:lang w:val="en-US"/>
        </w:rPr>
      </w:pPr>
    </w:p>
    <w:p w14:paraId="3531DC9F" w14:textId="77777777" w:rsidR="005B7866" w:rsidRPr="00B06F7A" w:rsidRDefault="005B7866" w:rsidP="005B7866">
      <w:pPr>
        <w:pStyle w:val="PL"/>
      </w:pPr>
      <w:r w:rsidRPr="00B06F7A">
        <w:t>paths:</w:t>
      </w:r>
    </w:p>
    <w:p w14:paraId="54E9A2F7" w14:textId="77777777" w:rsidR="005B7866" w:rsidRPr="00B06F7A" w:rsidRDefault="005B7866" w:rsidP="005B7866">
      <w:pPr>
        <w:pStyle w:val="PL"/>
      </w:pPr>
      <w:r w:rsidRPr="00B06F7A">
        <w:t xml:space="preserve">  /{ueIdentity}/authorize:</w:t>
      </w:r>
    </w:p>
    <w:p w14:paraId="221DCA74" w14:textId="77777777" w:rsidR="005B7866" w:rsidRPr="00B06F7A" w:rsidRDefault="005B7866" w:rsidP="005B7866">
      <w:pPr>
        <w:pStyle w:val="PL"/>
      </w:pPr>
      <w:r w:rsidRPr="00B06F7A">
        <w:t xml:space="preserve">    post:</w:t>
      </w:r>
    </w:p>
    <w:p w14:paraId="6BEC8D1E" w14:textId="77777777" w:rsidR="005B7866" w:rsidRPr="00B06F7A" w:rsidRDefault="005B7866" w:rsidP="005B7866">
      <w:pPr>
        <w:pStyle w:val="PL"/>
      </w:pPr>
      <w:r w:rsidRPr="00B06F7A">
        <w:t xml:space="preserve">      summary: Authorize the NIDD configuration request.</w:t>
      </w:r>
    </w:p>
    <w:p w14:paraId="6CEEB4F4" w14:textId="77777777" w:rsidR="005B7866" w:rsidRPr="00B06F7A" w:rsidRDefault="005B7866" w:rsidP="005B7866">
      <w:pPr>
        <w:pStyle w:val="PL"/>
      </w:pPr>
      <w:r w:rsidRPr="00B06F7A">
        <w:t xml:space="preserve">      operationId: AuthorizeNiddData</w:t>
      </w:r>
    </w:p>
    <w:p w14:paraId="1CA0D4A0" w14:textId="77777777" w:rsidR="005B7866" w:rsidRPr="00B06F7A" w:rsidRDefault="005B7866" w:rsidP="005B7866">
      <w:pPr>
        <w:pStyle w:val="PL"/>
      </w:pPr>
      <w:r w:rsidRPr="00B06F7A">
        <w:t xml:space="preserve">      tags:</w:t>
      </w:r>
    </w:p>
    <w:p w14:paraId="6109CBD3" w14:textId="77777777" w:rsidR="005B7866" w:rsidRPr="00B06F7A" w:rsidRDefault="005B7866" w:rsidP="005B7866">
      <w:pPr>
        <w:pStyle w:val="PL"/>
      </w:pPr>
      <w:r w:rsidRPr="00B06F7A">
        <w:t xml:space="preserve">        - Authorize the NIDD configuration request</w:t>
      </w:r>
    </w:p>
    <w:p w14:paraId="4FDD455A" w14:textId="77777777" w:rsidR="005B7866" w:rsidRPr="00B06F7A" w:rsidRDefault="005B7866" w:rsidP="005B7866">
      <w:pPr>
        <w:pStyle w:val="PL"/>
      </w:pPr>
      <w:r w:rsidRPr="00B06F7A">
        <w:t xml:space="preserve">      parameters:</w:t>
      </w:r>
    </w:p>
    <w:p w14:paraId="76BA7684" w14:textId="77777777" w:rsidR="005B7866" w:rsidRPr="00B06F7A" w:rsidRDefault="005B7866" w:rsidP="005B7866">
      <w:pPr>
        <w:pStyle w:val="PL"/>
      </w:pPr>
      <w:r w:rsidRPr="00B06F7A">
        <w:t xml:space="preserve">        - name: ueIdentity</w:t>
      </w:r>
    </w:p>
    <w:p w14:paraId="6A61AA93" w14:textId="77777777" w:rsidR="005B7866" w:rsidRPr="00B06F7A" w:rsidRDefault="005B7866" w:rsidP="005B7866">
      <w:pPr>
        <w:pStyle w:val="PL"/>
        <w:rPr>
          <w:lang w:val="en-US"/>
        </w:rPr>
      </w:pPr>
      <w:r w:rsidRPr="00B06F7A">
        <w:rPr>
          <w:lang w:val="en-US"/>
        </w:rPr>
        <w:t xml:space="preserve">          in: path</w:t>
      </w:r>
    </w:p>
    <w:p w14:paraId="3FD9B6B9" w14:textId="77777777" w:rsidR="005B7866" w:rsidRPr="00B06F7A" w:rsidRDefault="005B7866" w:rsidP="005B7866">
      <w:pPr>
        <w:pStyle w:val="PL"/>
        <w:rPr>
          <w:lang w:val="en-US"/>
        </w:rPr>
      </w:pPr>
      <w:r w:rsidRPr="00B06F7A">
        <w:rPr>
          <w:lang w:val="en-US"/>
        </w:rPr>
        <w:t xml:space="preserve">          description: Represents the scope of the UE for which the NIDD configuration are authorized. Contains the GPSI of the user or the external group ID.</w:t>
      </w:r>
    </w:p>
    <w:p w14:paraId="1E43B193" w14:textId="77777777" w:rsidR="005B7866" w:rsidRPr="00B06F7A" w:rsidRDefault="005B7866" w:rsidP="005B7866">
      <w:pPr>
        <w:pStyle w:val="PL"/>
        <w:rPr>
          <w:lang w:val="en-US"/>
        </w:rPr>
      </w:pPr>
      <w:r w:rsidRPr="00B06F7A">
        <w:rPr>
          <w:lang w:val="en-US"/>
        </w:rPr>
        <w:t xml:space="preserve">          required: true</w:t>
      </w:r>
    </w:p>
    <w:p w14:paraId="26000A21" w14:textId="77777777" w:rsidR="005B7866" w:rsidRPr="00B06F7A" w:rsidRDefault="005B7866" w:rsidP="005B7866">
      <w:pPr>
        <w:pStyle w:val="PL"/>
        <w:rPr>
          <w:lang w:val="en-US"/>
        </w:rPr>
      </w:pPr>
      <w:r w:rsidRPr="00B06F7A">
        <w:rPr>
          <w:lang w:val="en-US"/>
        </w:rPr>
        <w:t xml:space="preserve">          schema:</w:t>
      </w:r>
    </w:p>
    <w:p w14:paraId="6A915087" w14:textId="77777777" w:rsidR="005B7866" w:rsidRPr="00B06F7A" w:rsidRDefault="005B7866" w:rsidP="005B7866">
      <w:pPr>
        <w:pStyle w:val="PL"/>
        <w:rPr>
          <w:lang w:val="en-US"/>
        </w:rPr>
      </w:pPr>
      <w:r w:rsidRPr="00B06F7A">
        <w:rPr>
          <w:lang w:val="en-US"/>
        </w:rPr>
        <w:t xml:space="preserve">            type: string</w:t>
      </w:r>
    </w:p>
    <w:p w14:paraId="63CB4241" w14:textId="77777777" w:rsidR="005B7866" w:rsidRPr="00B06F7A" w:rsidRDefault="005B7866" w:rsidP="005B7866">
      <w:pPr>
        <w:pStyle w:val="PL"/>
        <w:rPr>
          <w:lang w:val="en-US"/>
        </w:rPr>
      </w:pPr>
      <w:r w:rsidRPr="00B06F7A">
        <w:rPr>
          <w:lang w:val="en-US"/>
        </w:rPr>
        <w:t xml:space="preserve">            pattern: '</w:t>
      </w:r>
      <w:r w:rsidRPr="00B06F7A">
        <w:t>^(msisdn-[0-9]{5,15}|.+|extid-[^@]+@[^@]+|extgroupid-[^@]+@[^@]+)$'</w:t>
      </w:r>
    </w:p>
    <w:p w14:paraId="07B99115" w14:textId="77777777" w:rsidR="005B7866" w:rsidRPr="00B06F7A" w:rsidRDefault="005B7866" w:rsidP="005B7866">
      <w:pPr>
        <w:pStyle w:val="PL"/>
        <w:rPr>
          <w:lang w:val="en-US"/>
        </w:rPr>
      </w:pPr>
      <w:r w:rsidRPr="00B06F7A">
        <w:rPr>
          <w:lang w:val="en-US"/>
        </w:rPr>
        <w:t xml:space="preserve">      requestBody:</w:t>
      </w:r>
    </w:p>
    <w:p w14:paraId="74FF8175" w14:textId="77777777" w:rsidR="005B7866" w:rsidRPr="00B06F7A" w:rsidRDefault="005B7866" w:rsidP="005B7866">
      <w:pPr>
        <w:pStyle w:val="PL"/>
        <w:rPr>
          <w:lang w:val="en-US"/>
        </w:rPr>
      </w:pPr>
      <w:r w:rsidRPr="00B06F7A">
        <w:rPr>
          <w:lang w:val="en-US"/>
        </w:rPr>
        <w:t xml:space="preserve">        content:</w:t>
      </w:r>
    </w:p>
    <w:p w14:paraId="09165381" w14:textId="77777777" w:rsidR="005B7866" w:rsidRPr="00B06F7A" w:rsidRDefault="005B7866" w:rsidP="005B7866">
      <w:pPr>
        <w:pStyle w:val="PL"/>
        <w:rPr>
          <w:lang w:val="en-US"/>
        </w:rPr>
      </w:pPr>
      <w:r w:rsidRPr="00B06F7A">
        <w:rPr>
          <w:lang w:val="en-US"/>
        </w:rPr>
        <w:t xml:space="preserve">          application/json:</w:t>
      </w:r>
    </w:p>
    <w:p w14:paraId="388E21DA" w14:textId="77777777" w:rsidR="005B7866" w:rsidRPr="00B06F7A" w:rsidRDefault="005B7866" w:rsidP="005B7866">
      <w:pPr>
        <w:pStyle w:val="PL"/>
        <w:rPr>
          <w:lang w:val="en-US"/>
        </w:rPr>
      </w:pPr>
      <w:r w:rsidRPr="00B06F7A">
        <w:rPr>
          <w:lang w:val="en-US"/>
        </w:rPr>
        <w:t xml:space="preserve">            schema:</w:t>
      </w:r>
    </w:p>
    <w:p w14:paraId="3FB5858E" w14:textId="77777777" w:rsidR="005B7866" w:rsidRPr="00B06F7A" w:rsidRDefault="005B7866" w:rsidP="005B7866">
      <w:pPr>
        <w:pStyle w:val="PL"/>
        <w:rPr>
          <w:lang w:val="en-US"/>
        </w:rPr>
      </w:pPr>
      <w:r w:rsidRPr="00B06F7A">
        <w:rPr>
          <w:lang w:val="en-US"/>
        </w:rPr>
        <w:t xml:space="preserve">              $ref: '#/components/schemas/</w:t>
      </w:r>
      <w:r w:rsidRPr="00B06F7A">
        <w:t>AuthorizationInfo</w:t>
      </w:r>
      <w:r w:rsidRPr="00B06F7A">
        <w:rPr>
          <w:lang w:val="en-US"/>
        </w:rPr>
        <w:t>'</w:t>
      </w:r>
    </w:p>
    <w:p w14:paraId="31D17EDD" w14:textId="77777777" w:rsidR="005B7866" w:rsidRPr="00B06F7A" w:rsidRDefault="005B7866" w:rsidP="005B7866">
      <w:pPr>
        <w:pStyle w:val="PL"/>
        <w:rPr>
          <w:lang w:val="en-US"/>
        </w:rPr>
      </w:pPr>
      <w:r w:rsidRPr="00B06F7A">
        <w:rPr>
          <w:lang w:val="en-US"/>
        </w:rPr>
        <w:t xml:space="preserve">        required: true</w:t>
      </w:r>
    </w:p>
    <w:p w14:paraId="4CFCBBCD" w14:textId="77777777" w:rsidR="005B7866" w:rsidRPr="00B06F7A" w:rsidRDefault="005B7866" w:rsidP="005B7866">
      <w:pPr>
        <w:pStyle w:val="PL"/>
      </w:pPr>
      <w:r w:rsidRPr="00B06F7A">
        <w:t xml:space="preserve">      responses:</w:t>
      </w:r>
    </w:p>
    <w:p w14:paraId="16BD874F" w14:textId="77777777" w:rsidR="005B7866" w:rsidRPr="00B06F7A" w:rsidRDefault="005B7866" w:rsidP="005B7866">
      <w:pPr>
        <w:pStyle w:val="PL"/>
      </w:pPr>
      <w:r w:rsidRPr="00B06F7A">
        <w:t xml:space="preserve">        '200':</w:t>
      </w:r>
    </w:p>
    <w:p w14:paraId="7FFCA162" w14:textId="77777777" w:rsidR="005B7866" w:rsidRPr="00B06F7A" w:rsidRDefault="005B7866" w:rsidP="005B7866">
      <w:pPr>
        <w:pStyle w:val="PL"/>
      </w:pPr>
      <w:r w:rsidRPr="00B06F7A">
        <w:t xml:space="preserve">          description: Expected response to a valid request</w:t>
      </w:r>
    </w:p>
    <w:p w14:paraId="19C83BF1" w14:textId="77777777" w:rsidR="005B7866" w:rsidRPr="00B06F7A" w:rsidRDefault="005B7866" w:rsidP="005B7866">
      <w:pPr>
        <w:pStyle w:val="PL"/>
      </w:pPr>
      <w:r w:rsidRPr="00B06F7A">
        <w:t xml:space="preserve">          content:</w:t>
      </w:r>
    </w:p>
    <w:p w14:paraId="31B05276" w14:textId="77777777" w:rsidR="005B7866" w:rsidRPr="00B06F7A" w:rsidRDefault="005B7866" w:rsidP="005B7866">
      <w:pPr>
        <w:pStyle w:val="PL"/>
      </w:pPr>
      <w:r w:rsidRPr="00B06F7A">
        <w:t xml:space="preserve">            application/json:</w:t>
      </w:r>
    </w:p>
    <w:p w14:paraId="54583E66" w14:textId="77777777" w:rsidR="005B7866" w:rsidRPr="00B06F7A" w:rsidRDefault="005B7866" w:rsidP="005B7866">
      <w:pPr>
        <w:pStyle w:val="PL"/>
      </w:pPr>
      <w:r w:rsidRPr="00B06F7A">
        <w:t xml:space="preserve">              schema:</w:t>
      </w:r>
    </w:p>
    <w:p w14:paraId="585EBE79" w14:textId="77777777" w:rsidR="005B7866" w:rsidRPr="00B06F7A" w:rsidRDefault="005B7866" w:rsidP="005B7866">
      <w:pPr>
        <w:pStyle w:val="PL"/>
      </w:pPr>
      <w:r w:rsidRPr="00B06F7A">
        <w:t xml:space="preserve">                $ref: '#/components/schemas/AuthorizationData'</w:t>
      </w:r>
    </w:p>
    <w:p w14:paraId="45BE059E" w14:textId="77777777" w:rsidR="005B7866" w:rsidRPr="00B06F7A" w:rsidRDefault="005B7866" w:rsidP="005B7866">
      <w:pPr>
        <w:pStyle w:val="PL"/>
        <w:rPr>
          <w:lang w:val="en-US"/>
        </w:rPr>
      </w:pPr>
      <w:r w:rsidRPr="00B06F7A">
        <w:rPr>
          <w:lang w:val="en-US"/>
        </w:rPr>
        <w:t xml:space="preserve">        '400':</w:t>
      </w:r>
    </w:p>
    <w:p w14:paraId="25EA5A30" w14:textId="77777777" w:rsidR="005B7866" w:rsidRPr="00B06F7A" w:rsidRDefault="005B7866" w:rsidP="005B7866">
      <w:pPr>
        <w:pStyle w:val="PL"/>
      </w:pPr>
      <w:r w:rsidRPr="00B06F7A">
        <w:rPr>
          <w:lang w:val="en-US"/>
        </w:rPr>
        <w:t xml:space="preserve">          $ref: 'TS29571_CommonData.yaml#/components/responses/400'</w:t>
      </w:r>
    </w:p>
    <w:p w14:paraId="2A92AA79" w14:textId="77777777" w:rsidR="005B7866" w:rsidRPr="00B06F7A" w:rsidRDefault="005B7866" w:rsidP="005B7866">
      <w:pPr>
        <w:pStyle w:val="PL"/>
        <w:rPr>
          <w:lang w:val="en-US"/>
        </w:rPr>
      </w:pPr>
      <w:r w:rsidRPr="00B06F7A">
        <w:rPr>
          <w:lang w:val="en-US"/>
        </w:rPr>
        <w:t xml:space="preserve">        '403':</w:t>
      </w:r>
    </w:p>
    <w:p w14:paraId="57A29EED" w14:textId="77777777" w:rsidR="005B7866" w:rsidRPr="00B06F7A" w:rsidRDefault="005B7866" w:rsidP="005B7866">
      <w:pPr>
        <w:pStyle w:val="PL"/>
      </w:pPr>
      <w:r w:rsidRPr="00B06F7A">
        <w:rPr>
          <w:lang w:val="en-US"/>
        </w:rPr>
        <w:t xml:space="preserve">          </w:t>
      </w:r>
      <w:r w:rsidRPr="00B06F7A">
        <w:t>$ref: 'TS29571_CommonData.yaml#/components/responses/403'</w:t>
      </w:r>
    </w:p>
    <w:p w14:paraId="14B7C211" w14:textId="77777777" w:rsidR="005B7866" w:rsidRPr="00B06F7A" w:rsidRDefault="005B7866" w:rsidP="005B7866">
      <w:pPr>
        <w:pStyle w:val="PL"/>
      </w:pPr>
      <w:r w:rsidRPr="00B06F7A">
        <w:t xml:space="preserve">        '404':</w:t>
      </w:r>
    </w:p>
    <w:p w14:paraId="689CC317" w14:textId="77777777" w:rsidR="005B7866" w:rsidRPr="00B06F7A" w:rsidRDefault="005B7866" w:rsidP="005B7866">
      <w:pPr>
        <w:pStyle w:val="PL"/>
        <w:rPr>
          <w:lang w:val="en-US"/>
        </w:rPr>
      </w:pPr>
      <w:r w:rsidRPr="00B06F7A">
        <w:rPr>
          <w:lang w:val="en-US"/>
        </w:rPr>
        <w:t xml:space="preserve">          $ref: 'TS29571_CommonData.yaml#/components/responses/404'</w:t>
      </w:r>
    </w:p>
    <w:p w14:paraId="60F53D0B" w14:textId="77777777" w:rsidR="005B7866" w:rsidRPr="00B06F7A" w:rsidRDefault="005B7866" w:rsidP="005B7866">
      <w:pPr>
        <w:pStyle w:val="PL"/>
        <w:rPr>
          <w:lang w:val="en-US"/>
        </w:rPr>
      </w:pPr>
      <w:r w:rsidRPr="00B06F7A">
        <w:rPr>
          <w:lang w:val="en-US"/>
        </w:rPr>
        <w:t xml:space="preserve">        '500':</w:t>
      </w:r>
    </w:p>
    <w:p w14:paraId="3B33BA38" w14:textId="77777777" w:rsidR="005B7866" w:rsidRPr="00B06F7A" w:rsidRDefault="005B7866" w:rsidP="005B7866">
      <w:pPr>
        <w:pStyle w:val="PL"/>
      </w:pPr>
      <w:r w:rsidRPr="00B06F7A">
        <w:rPr>
          <w:lang w:val="en-US"/>
        </w:rPr>
        <w:t xml:space="preserve">          </w:t>
      </w:r>
      <w:r w:rsidRPr="00B06F7A">
        <w:t>$ref: 'TS29571_CommonData.yaml#/components/responses/500'</w:t>
      </w:r>
    </w:p>
    <w:p w14:paraId="4A7BCD69" w14:textId="77777777" w:rsidR="005B7866" w:rsidRPr="00B06F7A" w:rsidRDefault="005B7866" w:rsidP="005B7866">
      <w:pPr>
        <w:pStyle w:val="PL"/>
        <w:rPr>
          <w:lang w:val="en-US"/>
        </w:rPr>
      </w:pPr>
      <w:r w:rsidRPr="00B06F7A">
        <w:rPr>
          <w:lang w:val="en-US"/>
        </w:rPr>
        <w:t xml:space="preserve">        '501':</w:t>
      </w:r>
    </w:p>
    <w:p w14:paraId="0A841189" w14:textId="77777777" w:rsidR="005B7866" w:rsidRPr="00B06F7A" w:rsidRDefault="005B7866" w:rsidP="005B7866">
      <w:pPr>
        <w:pStyle w:val="PL"/>
      </w:pPr>
      <w:r w:rsidRPr="00B06F7A">
        <w:rPr>
          <w:lang w:val="en-US"/>
        </w:rPr>
        <w:t xml:space="preserve">          </w:t>
      </w:r>
      <w:r w:rsidRPr="00B06F7A">
        <w:t>$ref: 'TS29571_CommonData.yaml#/components/responses/501'</w:t>
      </w:r>
    </w:p>
    <w:p w14:paraId="07A166D3" w14:textId="77777777" w:rsidR="005B7866" w:rsidRPr="00B06F7A" w:rsidRDefault="005B7866" w:rsidP="005B7866">
      <w:pPr>
        <w:pStyle w:val="PL"/>
        <w:rPr>
          <w:lang w:val="en-US"/>
        </w:rPr>
      </w:pPr>
      <w:r w:rsidRPr="00B06F7A">
        <w:rPr>
          <w:lang w:val="en-US"/>
        </w:rPr>
        <w:t xml:space="preserve">        '503':</w:t>
      </w:r>
    </w:p>
    <w:p w14:paraId="55F26D04" w14:textId="77777777" w:rsidR="005B7866" w:rsidRPr="00B06F7A" w:rsidRDefault="005B7866" w:rsidP="005B7866">
      <w:pPr>
        <w:pStyle w:val="PL"/>
        <w:rPr>
          <w:lang w:val="en-US"/>
        </w:rPr>
      </w:pPr>
      <w:r w:rsidRPr="00B06F7A">
        <w:t xml:space="preserve">          $ref: 'TS29571_CommonData.yaml#/components/responses/503'</w:t>
      </w:r>
    </w:p>
    <w:p w14:paraId="504D0D6A" w14:textId="77777777" w:rsidR="005B7866" w:rsidRPr="00B06F7A" w:rsidRDefault="005B7866" w:rsidP="005B7866">
      <w:pPr>
        <w:pStyle w:val="PL"/>
      </w:pPr>
      <w:r w:rsidRPr="00B06F7A">
        <w:t xml:space="preserve">        default:</w:t>
      </w:r>
    </w:p>
    <w:p w14:paraId="370888FB" w14:textId="77777777" w:rsidR="005B7866" w:rsidRPr="00B06F7A" w:rsidRDefault="005B7866" w:rsidP="005B7866">
      <w:pPr>
        <w:pStyle w:val="PL"/>
      </w:pPr>
      <w:r w:rsidRPr="00B06F7A">
        <w:t xml:space="preserve">          description: Unexpected error</w:t>
      </w:r>
    </w:p>
    <w:p w14:paraId="5D7BC71E" w14:textId="77777777" w:rsidR="005B7866" w:rsidRPr="00B06F7A" w:rsidRDefault="005B7866" w:rsidP="005B7866">
      <w:pPr>
        <w:pStyle w:val="PL"/>
      </w:pPr>
      <w:r w:rsidRPr="00B06F7A">
        <w:t xml:space="preserve">      callbacks:</w:t>
      </w:r>
    </w:p>
    <w:p w14:paraId="7092C41B" w14:textId="77777777" w:rsidR="005B7866" w:rsidRPr="00B06F7A" w:rsidRDefault="005B7866" w:rsidP="005B7866">
      <w:pPr>
        <w:pStyle w:val="PL"/>
      </w:pPr>
      <w:r w:rsidRPr="00B06F7A">
        <w:t xml:space="preserve">        niddAuthUpdateNotification:</w:t>
      </w:r>
    </w:p>
    <w:p w14:paraId="497A2377" w14:textId="77777777" w:rsidR="005B7866" w:rsidRPr="00B06F7A" w:rsidRDefault="005B7866" w:rsidP="005B7866">
      <w:pPr>
        <w:pStyle w:val="PL"/>
      </w:pPr>
      <w:r w:rsidRPr="00B06F7A">
        <w:t xml:space="preserve">          '{request.body#/authUpdateCallbackUri}':</w:t>
      </w:r>
    </w:p>
    <w:p w14:paraId="6DAF562F" w14:textId="77777777" w:rsidR="005B7866" w:rsidRPr="00B06F7A" w:rsidRDefault="005B7866" w:rsidP="005B7866">
      <w:pPr>
        <w:pStyle w:val="PL"/>
      </w:pPr>
      <w:r w:rsidRPr="00B06F7A">
        <w:t xml:space="preserve">            post:</w:t>
      </w:r>
    </w:p>
    <w:p w14:paraId="7A8A2DA0" w14:textId="77777777" w:rsidR="005B7866" w:rsidRPr="00B06F7A" w:rsidRDefault="005B7866" w:rsidP="005B7866">
      <w:pPr>
        <w:pStyle w:val="PL"/>
      </w:pPr>
      <w:r w:rsidRPr="00B06F7A">
        <w:t xml:space="preserve">              requestBody:</w:t>
      </w:r>
    </w:p>
    <w:p w14:paraId="22054A57" w14:textId="77777777" w:rsidR="005B7866" w:rsidRPr="00B06F7A" w:rsidRDefault="005B7866" w:rsidP="005B7866">
      <w:pPr>
        <w:pStyle w:val="PL"/>
      </w:pPr>
      <w:r w:rsidRPr="00B06F7A">
        <w:t xml:space="preserve">                required: true</w:t>
      </w:r>
    </w:p>
    <w:p w14:paraId="40019EC8" w14:textId="77777777" w:rsidR="005B7866" w:rsidRPr="00B06F7A" w:rsidRDefault="005B7866" w:rsidP="005B7866">
      <w:pPr>
        <w:pStyle w:val="PL"/>
      </w:pPr>
      <w:r w:rsidRPr="00B06F7A">
        <w:lastRenderedPageBreak/>
        <w:t xml:space="preserve">                content:</w:t>
      </w:r>
    </w:p>
    <w:p w14:paraId="19353AD2" w14:textId="77777777" w:rsidR="005B7866" w:rsidRPr="00B06F7A" w:rsidRDefault="005B7866" w:rsidP="005B7866">
      <w:pPr>
        <w:pStyle w:val="PL"/>
      </w:pPr>
      <w:r w:rsidRPr="00B06F7A">
        <w:t xml:space="preserve">                  application/json:</w:t>
      </w:r>
    </w:p>
    <w:p w14:paraId="2A1E4DCD" w14:textId="77777777" w:rsidR="005B7866" w:rsidRPr="00B06F7A" w:rsidRDefault="005B7866" w:rsidP="005B7866">
      <w:pPr>
        <w:pStyle w:val="PL"/>
      </w:pPr>
      <w:r w:rsidRPr="00B06F7A">
        <w:t xml:space="preserve">                    schema:</w:t>
      </w:r>
    </w:p>
    <w:p w14:paraId="679B7E32" w14:textId="77777777" w:rsidR="005B7866" w:rsidRPr="00B06F7A" w:rsidRDefault="005B7866" w:rsidP="005B7866">
      <w:pPr>
        <w:pStyle w:val="PL"/>
      </w:pPr>
      <w:r w:rsidRPr="00B06F7A">
        <w:t xml:space="preserve">                      $ref: '#/components/schemas/NiddAuthUpdateNotification'</w:t>
      </w:r>
    </w:p>
    <w:p w14:paraId="5345445E" w14:textId="77777777" w:rsidR="005B7866" w:rsidRPr="00B06F7A" w:rsidRDefault="005B7866" w:rsidP="005B7866">
      <w:pPr>
        <w:pStyle w:val="PL"/>
      </w:pPr>
      <w:r w:rsidRPr="00B06F7A">
        <w:t xml:space="preserve">              responses:</w:t>
      </w:r>
    </w:p>
    <w:p w14:paraId="235C9BD3" w14:textId="77777777" w:rsidR="005B7866" w:rsidRPr="00B06F7A" w:rsidRDefault="005B7866" w:rsidP="005B7866">
      <w:pPr>
        <w:pStyle w:val="PL"/>
      </w:pPr>
      <w:r w:rsidRPr="00B06F7A">
        <w:t xml:space="preserve">                '204':</w:t>
      </w:r>
    </w:p>
    <w:p w14:paraId="32D2A0AE" w14:textId="77777777" w:rsidR="005B7866" w:rsidRPr="00B06F7A" w:rsidRDefault="005B7866" w:rsidP="005B7866">
      <w:pPr>
        <w:pStyle w:val="PL"/>
      </w:pPr>
      <w:r w:rsidRPr="00B06F7A">
        <w:t xml:space="preserve">                  description: Expected response to a valid request</w:t>
      </w:r>
    </w:p>
    <w:p w14:paraId="556B016F" w14:textId="77777777" w:rsidR="005B7866" w:rsidRPr="00B06F7A" w:rsidRDefault="005B7866" w:rsidP="005B7866">
      <w:pPr>
        <w:pStyle w:val="PL"/>
      </w:pPr>
    </w:p>
    <w:p w14:paraId="0522F172" w14:textId="77777777" w:rsidR="005B7866" w:rsidRPr="00B06F7A" w:rsidRDefault="005B7866" w:rsidP="005B7866">
      <w:pPr>
        <w:pStyle w:val="PL"/>
      </w:pPr>
    </w:p>
    <w:p w14:paraId="28954808" w14:textId="77777777" w:rsidR="005B7866" w:rsidRPr="00B06F7A" w:rsidRDefault="005B7866" w:rsidP="005B7866">
      <w:pPr>
        <w:pStyle w:val="PL"/>
        <w:rPr>
          <w:lang w:val="en-US"/>
        </w:rPr>
      </w:pPr>
      <w:r w:rsidRPr="00B06F7A">
        <w:t>components:</w:t>
      </w:r>
    </w:p>
    <w:p w14:paraId="01F9156E" w14:textId="77777777" w:rsidR="005B7866" w:rsidRPr="00B06F7A" w:rsidRDefault="005B7866" w:rsidP="005B7866">
      <w:pPr>
        <w:pStyle w:val="PL"/>
        <w:rPr>
          <w:lang w:val="en-US"/>
        </w:rPr>
      </w:pPr>
      <w:r w:rsidRPr="00B06F7A">
        <w:rPr>
          <w:lang w:val="en-US"/>
        </w:rPr>
        <w:t xml:space="preserve">  securitySchemes:</w:t>
      </w:r>
    </w:p>
    <w:p w14:paraId="4BB7CB1E" w14:textId="77777777" w:rsidR="005B7866" w:rsidRPr="00B06F7A" w:rsidRDefault="005B7866" w:rsidP="005B7866">
      <w:pPr>
        <w:pStyle w:val="PL"/>
        <w:rPr>
          <w:lang w:val="en-US"/>
        </w:rPr>
      </w:pPr>
      <w:r w:rsidRPr="00B06F7A">
        <w:rPr>
          <w:lang w:val="en-US"/>
        </w:rPr>
        <w:t xml:space="preserve">    oAuth2ClientCredentials:</w:t>
      </w:r>
    </w:p>
    <w:p w14:paraId="64F8138B" w14:textId="77777777" w:rsidR="005B7866" w:rsidRPr="00B06F7A" w:rsidRDefault="005B7866" w:rsidP="005B7866">
      <w:pPr>
        <w:pStyle w:val="PL"/>
        <w:rPr>
          <w:lang w:val="en-US"/>
        </w:rPr>
      </w:pPr>
      <w:r w:rsidRPr="00B06F7A">
        <w:rPr>
          <w:lang w:val="en-US"/>
        </w:rPr>
        <w:t xml:space="preserve">      type: oauth2</w:t>
      </w:r>
    </w:p>
    <w:p w14:paraId="1C129D94" w14:textId="77777777" w:rsidR="005B7866" w:rsidRPr="00B06F7A" w:rsidRDefault="005B7866" w:rsidP="005B7866">
      <w:pPr>
        <w:pStyle w:val="PL"/>
        <w:rPr>
          <w:lang w:val="en-US"/>
        </w:rPr>
      </w:pPr>
      <w:r w:rsidRPr="00B06F7A">
        <w:rPr>
          <w:lang w:val="en-US"/>
        </w:rPr>
        <w:t xml:space="preserve">      flows:</w:t>
      </w:r>
    </w:p>
    <w:p w14:paraId="113407B1" w14:textId="77777777" w:rsidR="005B7866" w:rsidRPr="00B06F7A" w:rsidRDefault="005B7866" w:rsidP="005B7866">
      <w:pPr>
        <w:pStyle w:val="PL"/>
        <w:rPr>
          <w:lang w:val="en-US"/>
        </w:rPr>
      </w:pPr>
      <w:r w:rsidRPr="00B06F7A">
        <w:rPr>
          <w:lang w:val="en-US"/>
        </w:rPr>
        <w:t xml:space="preserve">        clientCredentials:</w:t>
      </w:r>
    </w:p>
    <w:p w14:paraId="1417CB60" w14:textId="77777777" w:rsidR="005B7866" w:rsidRPr="00B06F7A" w:rsidRDefault="005B7866" w:rsidP="005B7866">
      <w:pPr>
        <w:pStyle w:val="PL"/>
        <w:rPr>
          <w:lang w:val="en-US"/>
        </w:rPr>
      </w:pPr>
      <w:r w:rsidRPr="00B06F7A">
        <w:rPr>
          <w:lang w:val="en-US"/>
        </w:rPr>
        <w:t xml:space="preserve">          tokenUrl: '{nrfApiRoot}/oauth2/token'</w:t>
      </w:r>
    </w:p>
    <w:p w14:paraId="6FE1CC95" w14:textId="77777777" w:rsidR="005B7866" w:rsidRPr="00B06F7A" w:rsidRDefault="005B7866" w:rsidP="005B7866">
      <w:pPr>
        <w:pStyle w:val="PL"/>
        <w:rPr>
          <w:lang w:val="en-US"/>
        </w:rPr>
      </w:pPr>
      <w:r w:rsidRPr="00B06F7A">
        <w:rPr>
          <w:lang w:val="en-US"/>
        </w:rPr>
        <w:t xml:space="preserve">          scopes:</w:t>
      </w:r>
    </w:p>
    <w:p w14:paraId="44725E80" w14:textId="77777777" w:rsidR="005B7866" w:rsidRPr="00B06F7A" w:rsidRDefault="005B7866" w:rsidP="005B7866">
      <w:pPr>
        <w:pStyle w:val="PL"/>
      </w:pPr>
      <w:r w:rsidRPr="00B06F7A">
        <w:t xml:space="preserve">            nudm-niddau: Access to the nudm-niddau API</w:t>
      </w:r>
    </w:p>
    <w:p w14:paraId="72A01D67" w14:textId="77777777" w:rsidR="005B7866" w:rsidRPr="00B06F7A" w:rsidRDefault="005B7866" w:rsidP="005B7866">
      <w:pPr>
        <w:pStyle w:val="PL"/>
      </w:pPr>
    </w:p>
    <w:p w14:paraId="0394EE82" w14:textId="77777777" w:rsidR="005B7866" w:rsidRPr="00B06F7A" w:rsidRDefault="005B7866" w:rsidP="005B7866">
      <w:pPr>
        <w:pStyle w:val="PL"/>
      </w:pPr>
      <w:r w:rsidRPr="00B06F7A">
        <w:t xml:space="preserve">  schemas:</w:t>
      </w:r>
    </w:p>
    <w:p w14:paraId="038EAEE6" w14:textId="77777777" w:rsidR="005B7866" w:rsidRPr="00B06F7A" w:rsidRDefault="005B7866" w:rsidP="005B7866">
      <w:pPr>
        <w:pStyle w:val="PL"/>
      </w:pPr>
    </w:p>
    <w:p w14:paraId="13D84D7A" w14:textId="77777777" w:rsidR="005B7866" w:rsidRPr="00B06F7A" w:rsidRDefault="005B7866" w:rsidP="005B7866">
      <w:pPr>
        <w:pStyle w:val="PL"/>
      </w:pPr>
      <w:r w:rsidRPr="00B06F7A">
        <w:t># COMPLEX TYPES:</w:t>
      </w:r>
    </w:p>
    <w:p w14:paraId="6C210354" w14:textId="77777777" w:rsidR="005B7866" w:rsidRPr="00B06F7A" w:rsidRDefault="005B7866" w:rsidP="005B7866">
      <w:pPr>
        <w:pStyle w:val="PL"/>
      </w:pPr>
      <w:r w:rsidRPr="00B06F7A">
        <w:t>#</w:t>
      </w:r>
    </w:p>
    <w:p w14:paraId="4989AEB1" w14:textId="77777777" w:rsidR="005B7866" w:rsidRPr="00B06F7A" w:rsidRDefault="005B7866" w:rsidP="005B7866">
      <w:pPr>
        <w:pStyle w:val="PL"/>
      </w:pPr>
      <w:r w:rsidRPr="00B06F7A">
        <w:t xml:space="preserve">    AuthorizationData:</w:t>
      </w:r>
    </w:p>
    <w:p w14:paraId="0F7D7618" w14:textId="77777777" w:rsidR="00E363DC" w:rsidRPr="00B06F7A" w:rsidRDefault="00E363DC" w:rsidP="00E363DC">
      <w:pPr>
        <w:pStyle w:val="PL"/>
      </w:pPr>
      <w:r w:rsidRPr="00B06F7A">
        <w:t xml:space="preserve">      </w:t>
      </w:r>
      <w:r>
        <w:t>description</w:t>
      </w:r>
      <w:r w:rsidRPr="00B06F7A">
        <w:t xml:space="preserve">: </w:t>
      </w:r>
      <w:r>
        <w:t>Represents NIDD authorization data.</w:t>
      </w:r>
    </w:p>
    <w:p w14:paraId="41FF9BD6" w14:textId="77777777" w:rsidR="005B7866" w:rsidRPr="00B06F7A" w:rsidRDefault="005B7866" w:rsidP="005B7866">
      <w:pPr>
        <w:pStyle w:val="PL"/>
      </w:pPr>
      <w:r w:rsidRPr="00B06F7A">
        <w:t xml:space="preserve">      type: object</w:t>
      </w:r>
    </w:p>
    <w:p w14:paraId="060A2AED" w14:textId="77777777" w:rsidR="005B7866" w:rsidRPr="00B06F7A" w:rsidRDefault="005B7866" w:rsidP="005B7866">
      <w:pPr>
        <w:pStyle w:val="PL"/>
      </w:pPr>
      <w:r w:rsidRPr="00B06F7A">
        <w:t xml:space="preserve">      required:</w:t>
      </w:r>
    </w:p>
    <w:p w14:paraId="4F1D72D4" w14:textId="77777777" w:rsidR="005B7866" w:rsidRPr="00B06F7A" w:rsidRDefault="005B7866" w:rsidP="005B7866">
      <w:pPr>
        <w:pStyle w:val="PL"/>
      </w:pPr>
      <w:r w:rsidRPr="00B06F7A">
        <w:t xml:space="preserve">       - authorizationData</w:t>
      </w:r>
    </w:p>
    <w:p w14:paraId="37CB19B7" w14:textId="77777777" w:rsidR="005B7866" w:rsidRPr="00B06F7A" w:rsidRDefault="005B7866" w:rsidP="005B7866">
      <w:pPr>
        <w:pStyle w:val="PL"/>
      </w:pPr>
      <w:r w:rsidRPr="00B06F7A">
        <w:t xml:space="preserve">      properties:</w:t>
      </w:r>
    </w:p>
    <w:p w14:paraId="05A64E23"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 xml:space="preserve">       authorizationData:</w:t>
      </w:r>
    </w:p>
    <w:p w14:paraId="58104139" w14:textId="77777777" w:rsidR="005B7866" w:rsidRPr="00B06F7A" w:rsidRDefault="005B7866" w:rsidP="005B7866">
      <w:pPr>
        <w:pStyle w:val="PL"/>
      </w:pPr>
      <w:r w:rsidRPr="00B06F7A">
        <w:rPr>
          <w:lang w:eastAsia="zh-CN"/>
        </w:rPr>
        <w:t xml:space="preserve">          type: array</w:t>
      </w:r>
    </w:p>
    <w:p w14:paraId="02A2FD81" w14:textId="77777777" w:rsidR="005B7866" w:rsidRPr="00B06F7A" w:rsidRDefault="005B7866" w:rsidP="005B7866">
      <w:pPr>
        <w:pStyle w:val="PL"/>
      </w:pPr>
      <w:r w:rsidRPr="00B06F7A">
        <w:t xml:space="preserve">          items:</w:t>
      </w:r>
    </w:p>
    <w:p w14:paraId="41E3F084" w14:textId="77777777" w:rsidR="005B7866" w:rsidRPr="00B06F7A" w:rsidRDefault="005B7866" w:rsidP="005B7866">
      <w:pPr>
        <w:pStyle w:val="PL"/>
      </w:pPr>
      <w:r w:rsidRPr="00B06F7A">
        <w:t xml:space="preserve">            $ref: '#/components/schemas/UserIdentifier'</w:t>
      </w:r>
    </w:p>
    <w:p w14:paraId="608EC9B3" w14:textId="77777777" w:rsidR="005B7866" w:rsidRPr="00B06F7A" w:rsidRDefault="005B7866" w:rsidP="005B7866">
      <w:pPr>
        <w:pStyle w:val="PL"/>
      </w:pPr>
      <w:r w:rsidRPr="00B06F7A">
        <w:t xml:space="preserve">          minItems: 1</w:t>
      </w:r>
    </w:p>
    <w:p w14:paraId="60DCCF63" w14:textId="77777777" w:rsidR="005B7866" w:rsidRPr="00B06F7A" w:rsidRDefault="005B7866" w:rsidP="005B7866">
      <w:pPr>
        <w:pStyle w:val="PL"/>
      </w:pPr>
      <w:r w:rsidRPr="00B06F7A">
        <w:t xml:space="preserve">          uniqueItems: true</w:t>
      </w:r>
    </w:p>
    <w:p w14:paraId="120CF05E" w14:textId="77777777" w:rsidR="005B7866" w:rsidRPr="00B06F7A" w:rsidRDefault="005B7866" w:rsidP="005B7866">
      <w:pPr>
        <w:pStyle w:val="PL"/>
      </w:pPr>
      <w:r w:rsidRPr="00B06F7A">
        <w:t xml:space="preserve">        </w:t>
      </w:r>
      <w:r w:rsidRPr="00B06F7A">
        <w:rPr>
          <w:lang w:eastAsia="zh-CN"/>
        </w:rPr>
        <w:t>v</w:t>
      </w:r>
      <w:r w:rsidRPr="00B06F7A">
        <w:rPr>
          <w:rFonts w:hint="eastAsia"/>
          <w:lang w:eastAsia="zh-CN"/>
        </w:rPr>
        <w:t>alidityTime</w:t>
      </w:r>
      <w:r w:rsidRPr="00B06F7A">
        <w:t>:</w:t>
      </w:r>
    </w:p>
    <w:p w14:paraId="156E131A" w14:textId="77777777" w:rsidR="005B7866" w:rsidRPr="00B06F7A" w:rsidRDefault="005B7866" w:rsidP="005B7866">
      <w:pPr>
        <w:pStyle w:val="PL"/>
      </w:pPr>
      <w:r w:rsidRPr="00B06F7A">
        <w:t xml:space="preserve">          $ref: 'TS29571_CommonData.yaml#/components/schemas/DateTime'</w:t>
      </w:r>
    </w:p>
    <w:p w14:paraId="3ADF94D4" w14:textId="77777777" w:rsidR="005B7866" w:rsidRPr="00B06F7A" w:rsidRDefault="005B7866" w:rsidP="005B7866">
      <w:pPr>
        <w:pStyle w:val="PL"/>
      </w:pPr>
    </w:p>
    <w:p w14:paraId="2E5D4E53" w14:textId="77777777" w:rsidR="005B7866" w:rsidRPr="00B06F7A" w:rsidRDefault="005B7866" w:rsidP="005B7866">
      <w:pPr>
        <w:pStyle w:val="PL"/>
      </w:pPr>
      <w:r w:rsidRPr="00B06F7A">
        <w:t xml:space="preserve">    UserIdentifier:</w:t>
      </w:r>
    </w:p>
    <w:p w14:paraId="0AD22954" w14:textId="77777777" w:rsidR="00E363DC" w:rsidRPr="00B06F7A" w:rsidRDefault="00E363DC" w:rsidP="00E363DC">
      <w:pPr>
        <w:pStyle w:val="PL"/>
      </w:pPr>
      <w:r w:rsidRPr="00B06F7A">
        <w:t xml:space="preserve">      </w:t>
      </w:r>
      <w:r>
        <w:t>description</w:t>
      </w:r>
      <w:r w:rsidRPr="00B06F7A">
        <w:t xml:space="preserve">: </w:t>
      </w:r>
      <w:r>
        <w:t>Represents the user identifier.</w:t>
      </w:r>
    </w:p>
    <w:p w14:paraId="4C92A0AA" w14:textId="77777777" w:rsidR="005B7866" w:rsidRPr="00B06F7A" w:rsidRDefault="005B7866" w:rsidP="005B7866">
      <w:pPr>
        <w:pStyle w:val="PL"/>
      </w:pPr>
      <w:r w:rsidRPr="00B06F7A">
        <w:t xml:space="preserve">      type: object</w:t>
      </w:r>
    </w:p>
    <w:p w14:paraId="302A83C8" w14:textId="77777777" w:rsidR="005B7866" w:rsidRPr="00B06F7A" w:rsidRDefault="005B7866" w:rsidP="005B7866">
      <w:pPr>
        <w:pStyle w:val="PL"/>
      </w:pPr>
      <w:r w:rsidRPr="00B06F7A">
        <w:t xml:space="preserve">      required:</w:t>
      </w:r>
    </w:p>
    <w:p w14:paraId="6A0E6A51" w14:textId="77777777" w:rsidR="005B7866" w:rsidRPr="00B06F7A" w:rsidRDefault="005B7866" w:rsidP="005B7866">
      <w:pPr>
        <w:pStyle w:val="PL"/>
      </w:pPr>
      <w:r w:rsidRPr="00B06F7A">
        <w:t xml:space="preserve">        - supi</w:t>
      </w:r>
    </w:p>
    <w:p w14:paraId="46119D63" w14:textId="77777777" w:rsidR="005B7866" w:rsidRPr="00B06F7A" w:rsidRDefault="005B7866" w:rsidP="005B7866">
      <w:pPr>
        <w:pStyle w:val="PL"/>
      </w:pPr>
      <w:r w:rsidRPr="00B06F7A">
        <w:t xml:space="preserve">      properties:</w:t>
      </w:r>
    </w:p>
    <w:p w14:paraId="2CCFB163" w14:textId="77777777" w:rsidR="005B7866" w:rsidRPr="00B06F7A" w:rsidRDefault="005B7866" w:rsidP="005B7866">
      <w:pPr>
        <w:pStyle w:val="PL"/>
      </w:pPr>
      <w:r w:rsidRPr="00B06F7A">
        <w:t xml:space="preserve">        supi:</w:t>
      </w:r>
    </w:p>
    <w:p w14:paraId="36D4F550" w14:textId="77777777" w:rsidR="005B7866" w:rsidRPr="00B06F7A" w:rsidRDefault="005B7866" w:rsidP="005B7866">
      <w:pPr>
        <w:pStyle w:val="PL"/>
      </w:pPr>
      <w:r w:rsidRPr="00B06F7A">
        <w:t xml:space="preserve">          $ref: 'TS29571_CommonData.yaml#/components/schemas/Supi'</w:t>
      </w:r>
    </w:p>
    <w:p w14:paraId="22D3C971" w14:textId="77777777" w:rsidR="005B7866" w:rsidRPr="00B06F7A" w:rsidRDefault="005B7866" w:rsidP="005B7866">
      <w:pPr>
        <w:pStyle w:val="PL"/>
      </w:pPr>
      <w:r w:rsidRPr="00B06F7A">
        <w:t xml:space="preserve">        gpsi:</w:t>
      </w:r>
    </w:p>
    <w:p w14:paraId="31E3C38D" w14:textId="77777777" w:rsidR="005B7866" w:rsidRPr="00B06F7A" w:rsidRDefault="005B7866" w:rsidP="005B7866">
      <w:pPr>
        <w:pStyle w:val="PL"/>
      </w:pPr>
      <w:r w:rsidRPr="00B06F7A">
        <w:t xml:space="preserve">          $ref: 'TS29571_CommonData.yaml#/components/schemas/Gpsi'</w:t>
      </w:r>
    </w:p>
    <w:p w14:paraId="09D1C75A" w14:textId="77777777" w:rsidR="005B7866" w:rsidRPr="00B06F7A" w:rsidRDefault="005B7866" w:rsidP="005B7866">
      <w:pPr>
        <w:pStyle w:val="PL"/>
      </w:pPr>
      <w:r w:rsidRPr="00B06F7A">
        <w:t xml:space="preserve">        </w:t>
      </w:r>
      <w:r w:rsidRPr="00B06F7A">
        <w:rPr>
          <w:lang w:eastAsia="zh-CN"/>
        </w:rPr>
        <w:t>v</w:t>
      </w:r>
      <w:r w:rsidRPr="00B06F7A">
        <w:rPr>
          <w:rFonts w:hint="eastAsia"/>
          <w:lang w:eastAsia="zh-CN"/>
        </w:rPr>
        <w:t>alidityTime</w:t>
      </w:r>
      <w:r w:rsidRPr="00B06F7A">
        <w:t>:</w:t>
      </w:r>
    </w:p>
    <w:p w14:paraId="4FD973FA" w14:textId="77777777" w:rsidR="005B7866" w:rsidRPr="00B06F7A" w:rsidRDefault="005B7866" w:rsidP="005B7866">
      <w:pPr>
        <w:pStyle w:val="PL"/>
      </w:pPr>
      <w:r w:rsidRPr="00B06F7A">
        <w:t xml:space="preserve">          $ref: 'TS29571_CommonData.yaml#/components/schemas/DateTime'</w:t>
      </w:r>
    </w:p>
    <w:p w14:paraId="64432512" w14:textId="77777777" w:rsidR="005B7866" w:rsidRPr="00B06F7A" w:rsidRDefault="005B7866" w:rsidP="005B7866">
      <w:pPr>
        <w:pStyle w:val="PL"/>
      </w:pPr>
    </w:p>
    <w:p w14:paraId="7EF208EA" w14:textId="77777777" w:rsidR="005B7866" w:rsidRPr="00B06F7A" w:rsidRDefault="005B7866" w:rsidP="005B7866">
      <w:pPr>
        <w:pStyle w:val="PL"/>
      </w:pPr>
      <w:r w:rsidRPr="00B06F7A">
        <w:t xml:space="preserve">    N</w:t>
      </w:r>
      <w:r w:rsidRPr="00B06F7A">
        <w:rPr>
          <w:lang w:eastAsia="zh-CN"/>
        </w:rPr>
        <w:t>iddAuthUpdateInfo</w:t>
      </w:r>
      <w:r w:rsidRPr="00B06F7A">
        <w:t>:</w:t>
      </w:r>
    </w:p>
    <w:p w14:paraId="481F729A" w14:textId="77777777" w:rsidR="00E363DC" w:rsidRPr="00B06F7A" w:rsidRDefault="00E363DC" w:rsidP="00E363DC">
      <w:pPr>
        <w:pStyle w:val="PL"/>
      </w:pPr>
      <w:r w:rsidRPr="00B06F7A">
        <w:t xml:space="preserve">      </w:t>
      </w:r>
      <w:r>
        <w:t>description</w:t>
      </w:r>
      <w:r w:rsidRPr="00B06F7A">
        <w:t xml:space="preserve">: </w:t>
      </w:r>
      <w:r>
        <w:t>Represents NIDD authorization update information.</w:t>
      </w:r>
    </w:p>
    <w:p w14:paraId="264CEFFF" w14:textId="77777777" w:rsidR="005B7866" w:rsidRPr="00B06F7A" w:rsidRDefault="005B7866" w:rsidP="005B7866">
      <w:pPr>
        <w:pStyle w:val="PL"/>
      </w:pPr>
      <w:r w:rsidRPr="00B06F7A">
        <w:t xml:space="preserve">      type: object</w:t>
      </w:r>
    </w:p>
    <w:p w14:paraId="709FCE32" w14:textId="77777777" w:rsidR="005B7866" w:rsidRPr="00B06F7A" w:rsidRDefault="005B7866" w:rsidP="005B7866">
      <w:pPr>
        <w:pStyle w:val="PL"/>
      </w:pPr>
      <w:r w:rsidRPr="00B06F7A">
        <w:t xml:space="preserve">      required:</w:t>
      </w:r>
    </w:p>
    <w:p w14:paraId="3DB635B9" w14:textId="77777777" w:rsidR="005B7866" w:rsidRPr="00B06F7A" w:rsidRDefault="005B7866" w:rsidP="005B7866">
      <w:pPr>
        <w:pStyle w:val="PL"/>
      </w:pPr>
      <w:r w:rsidRPr="00B06F7A">
        <w:t xml:space="preserve">        - authorizationData</w:t>
      </w:r>
    </w:p>
    <w:p w14:paraId="1237C0DE" w14:textId="77777777" w:rsidR="005B7866" w:rsidRPr="00B06F7A" w:rsidRDefault="005B7866" w:rsidP="005B7866">
      <w:pPr>
        <w:pStyle w:val="PL"/>
      </w:pPr>
      <w:r w:rsidRPr="00B06F7A">
        <w:t xml:space="preserve">      properties:</w:t>
      </w:r>
    </w:p>
    <w:p w14:paraId="7FEEC323" w14:textId="77777777" w:rsidR="005B7866" w:rsidRPr="00B06F7A" w:rsidRDefault="005B7866" w:rsidP="005B7866">
      <w:pPr>
        <w:pStyle w:val="PL"/>
      </w:pPr>
      <w:r w:rsidRPr="00B06F7A">
        <w:t xml:space="preserve">        authorizationData:</w:t>
      </w:r>
    </w:p>
    <w:p w14:paraId="05C1024A" w14:textId="77777777" w:rsidR="005B7866" w:rsidRPr="00B06F7A" w:rsidRDefault="005B7866" w:rsidP="005B7866">
      <w:pPr>
        <w:pStyle w:val="PL"/>
      </w:pPr>
      <w:r w:rsidRPr="00B06F7A">
        <w:t xml:space="preserve">          $ref: '#/components/schemas/AuthorizationData'</w:t>
      </w:r>
    </w:p>
    <w:p w14:paraId="58818C00" w14:textId="77777777" w:rsidR="005B7866" w:rsidRPr="00B06F7A" w:rsidRDefault="005B7866" w:rsidP="005B7866">
      <w:pPr>
        <w:pStyle w:val="PL"/>
      </w:pPr>
      <w:r w:rsidRPr="00B06F7A">
        <w:t xml:space="preserve">        </w:t>
      </w:r>
      <w:r w:rsidRPr="00B06F7A">
        <w:rPr>
          <w:lang w:eastAsia="zh-CN"/>
        </w:rPr>
        <w:t>in</w:t>
      </w:r>
      <w:r w:rsidRPr="00B06F7A">
        <w:rPr>
          <w:rFonts w:hint="eastAsia"/>
          <w:lang w:eastAsia="zh-CN"/>
        </w:rPr>
        <w:t>validityInd</w:t>
      </w:r>
      <w:r w:rsidRPr="00B06F7A">
        <w:t>:</w:t>
      </w:r>
    </w:p>
    <w:p w14:paraId="7CE4C1E6" w14:textId="77777777" w:rsidR="005B7866" w:rsidRPr="00B06F7A" w:rsidRDefault="005B7866" w:rsidP="005B7866">
      <w:pPr>
        <w:pStyle w:val="PL"/>
      </w:pPr>
      <w:r w:rsidRPr="00B06F7A">
        <w:t xml:space="preserve">          type: boolean</w:t>
      </w:r>
    </w:p>
    <w:p w14:paraId="71D77EC0" w14:textId="77777777" w:rsidR="002F0A57" w:rsidRPr="00B3056F" w:rsidRDefault="002F0A57" w:rsidP="002F0A57">
      <w:pPr>
        <w:pStyle w:val="PL"/>
        <w:rPr>
          <w:lang w:eastAsia="zh-CN"/>
        </w:rPr>
      </w:pPr>
      <w:r w:rsidRPr="00B3056F">
        <w:rPr>
          <w:rFonts w:hint="eastAsia"/>
          <w:lang w:eastAsia="zh-CN"/>
        </w:rPr>
        <w:t xml:space="preserve"> </w:t>
      </w:r>
      <w:r w:rsidRPr="00B3056F">
        <w:rPr>
          <w:lang w:eastAsia="zh-CN"/>
        </w:rPr>
        <w:t xml:space="preserve">       </w:t>
      </w:r>
      <w:r w:rsidRPr="00B3056F">
        <w:t>snssai</w:t>
      </w:r>
      <w:r w:rsidRPr="00B3056F">
        <w:rPr>
          <w:lang w:eastAsia="zh-CN"/>
        </w:rPr>
        <w:t>:</w:t>
      </w:r>
    </w:p>
    <w:p w14:paraId="73268AE7" w14:textId="77777777" w:rsidR="002F0A57" w:rsidRPr="00B3056F" w:rsidRDefault="002F0A57" w:rsidP="002F0A57">
      <w:pPr>
        <w:pStyle w:val="PL"/>
      </w:pPr>
      <w:r w:rsidRPr="00B3056F">
        <w:t xml:space="preserve">          $ref: 'TS29571_CommonData.yaml#/components/schemas/Snssai'</w:t>
      </w:r>
    </w:p>
    <w:p w14:paraId="28ABA333" w14:textId="77777777" w:rsidR="002F0A57" w:rsidRPr="00B3056F" w:rsidRDefault="002F0A57" w:rsidP="002F0A57">
      <w:pPr>
        <w:pStyle w:val="PL"/>
        <w:rPr>
          <w:lang w:eastAsia="zh-CN"/>
        </w:rPr>
      </w:pPr>
      <w:r w:rsidRPr="00B3056F">
        <w:rPr>
          <w:rFonts w:hint="eastAsia"/>
          <w:lang w:eastAsia="zh-CN"/>
        </w:rPr>
        <w:t xml:space="preserve"> </w:t>
      </w:r>
      <w:r w:rsidRPr="00B3056F">
        <w:rPr>
          <w:lang w:eastAsia="zh-CN"/>
        </w:rPr>
        <w:t xml:space="preserve">       </w:t>
      </w:r>
      <w:r w:rsidRPr="00B3056F">
        <w:t>dnn</w:t>
      </w:r>
      <w:r w:rsidRPr="00B3056F">
        <w:rPr>
          <w:lang w:eastAsia="zh-CN"/>
        </w:rPr>
        <w:t>:</w:t>
      </w:r>
    </w:p>
    <w:p w14:paraId="5BA0A8ED" w14:textId="77777777" w:rsidR="002F0A57" w:rsidRPr="00B3056F" w:rsidRDefault="002F0A57" w:rsidP="002F0A57">
      <w:pPr>
        <w:pStyle w:val="PL"/>
      </w:pPr>
      <w:r w:rsidRPr="00B3056F">
        <w:t xml:space="preserve">          $ref: 'TS29571_CommonData.yaml#/components/schemas/Dnn'</w:t>
      </w:r>
    </w:p>
    <w:p w14:paraId="3D7D7E4A" w14:textId="77777777" w:rsidR="002F0A57" w:rsidRDefault="002F0A57" w:rsidP="002F0A57">
      <w:pPr>
        <w:pStyle w:val="PL"/>
        <w:rPr>
          <w:lang w:val="en-US"/>
        </w:rPr>
      </w:pPr>
      <w:r>
        <w:rPr>
          <w:lang w:val="en-US"/>
        </w:rPr>
        <w:t xml:space="preserve">        </w:t>
      </w:r>
      <w:r>
        <w:rPr>
          <w:rFonts w:eastAsia="DengXian"/>
          <w:lang w:val="en-US"/>
        </w:rPr>
        <w:t>niddCause</w:t>
      </w:r>
      <w:r>
        <w:rPr>
          <w:lang w:val="en-US"/>
        </w:rPr>
        <w:t>:</w:t>
      </w:r>
    </w:p>
    <w:p w14:paraId="1262AFD5" w14:textId="77777777" w:rsidR="002F0A57" w:rsidRDefault="002F0A57" w:rsidP="002F0A57">
      <w:pPr>
        <w:pStyle w:val="PL"/>
        <w:rPr>
          <w:lang w:val="en-US"/>
        </w:rPr>
      </w:pPr>
      <w:r>
        <w:rPr>
          <w:lang w:val="en-US"/>
        </w:rPr>
        <w:t xml:space="preserve">          $ref: '#/components/schemas/</w:t>
      </w:r>
      <w:r>
        <w:rPr>
          <w:rFonts w:eastAsia="DengXian"/>
          <w:lang w:val="en-US"/>
        </w:rPr>
        <w:t>NiddCause</w:t>
      </w:r>
      <w:r>
        <w:rPr>
          <w:lang w:val="en-US"/>
        </w:rPr>
        <w:t>'</w:t>
      </w:r>
    </w:p>
    <w:p w14:paraId="6EEF95F4" w14:textId="77777777" w:rsidR="005B7866" w:rsidRPr="00B06F7A" w:rsidRDefault="005B7866" w:rsidP="005B7866">
      <w:pPr>
        <w:pStyle w:val="PL"/>
      </w:pPr>
    </w:p>
    <w:p w14:paraId="7858A627" w14:textId="77777777" w:rsidR="005B7866" w:rsidRPr="00B06F7A" w:rsidRDefault="005B7866" w:rsidP="005B7866">
      <w:pPr>
        <w:pStyle w:val="PL"/>
      </w:pPr>
      <w:r w:rsidRPr="00B06F7A">
        <w:t xml:space="preserve">    NiddAuthUpdateNotification:</w:t>
      </w:r>
    </w:p>
    <w:p w14:paraId="6FA5CF90" w14:textId="77777777" w:rsidR="00E363DC" w:rsidRPr="00B06F7A" w:rsidRDefault="00E363DC" w:rsidP="00E363DC">
      <w:pPr>
        <w:pStyle w:val="PL"/>
      </w:pPr>
      <w:r w:rsidRPr="00B06F7A">
        <w:t xml:space="preserve">      </w:t>
      </w:r>
      <w:r>
        <w:t>description</w:t>
      </w:r>
      <w:r w:rsidRPr="00B06F7A">
        <w:t xml:space="preserve">: </w:t>
      </w:r>
      <w:r>
        <w:t>Represents a NIDD authorization update notification.</w:t>
      </w:r>
    </w:p>
    <w:p w14:paraId="7BEB1163" w14:textId="77777777" w:rsidR="005B7866" w:rsidRPr="00B06F7A" w:rsidRDefault="005B7866" w:rsidP="005B7866">
      <w:pPr>
        <w:pStyle w:val="PL"/>
      </w:pPr>
      <w:r w:rsidRPr="00B06F7A">
        <w:t xml:space="preserve">      type: object</w:t>
      </w:r>
    </w:p>
    <w:p w14:paraId="04070079" w14:textId="77777777" w:rsidR="005B7866" w:rsidRPr="00B06F7A" w:rsidRDefault="005B7866" w:rsidP="005B7866">
      <w:pPr>
        <w:pStyle w:val="PL"/>
      </w:pPr>
      <w:r w:rsidRPr="00B06F7A">
        <w:t xml:space="preserve">      required:</w:t>
      </w:r>
    </w:p>
    <w:p w14:paraId="1BA9DF07" w14:textId="77777777" w:rsidR="005B7866" w:rsidRPr="00B06F7A" w:rsidRDefault="005B7866" w:rsidP="005B7866">
      <w:pPr>
        <w:pStyle w:val="PL"/>
      </w:pPr>
      <w:r w:rsidRPr="00B06F7A">
        <w:t xml:space="preserve">        - </w:t>
      </w:r>
      <w:r w:rsidRPr="00B06F7A">
        <w:rPr>
          <w:lang w:eastAsia="zh-CN"/>
        </w:rPr>
        <w:t>niddAuthUpdateInfoList</w:t>
      </w:r>
    </w:p>
    <w:p w14:paraId="5EDDC471" w14:textId="77777777" w:rsidR="005B7866" w:rsidRPr="00B06F7A" w:rsidRDefault="005B7866" w:rsidP="005B7866">
      <w:pPr>
        <w:pStyle w:val="PL"/>
      </w:pPr>
      <w:r w:rsidRPr="00B06F7A">
        <w:t xml:space="preserve">      properties:</w:t>
      </w:r>
    </w:p>
    <w:p w14:paraId="7CC60607" w14:textId="77777777" w:rsidR="005B7866" w:rsidRPr="00B06F7A" w:rsidRDefault="005B7866" w:rsidP="005B7866">
      <w:pPr>
        <w:pStyle w:val="PL"/>
      </w:pPr>
      <w:r w:rsidRPr="00B06F7A">
        <w:t xml:space="preserve">        </w:t>
      </w:r>
      <w:r w:rsidRPr="00B06F7A">
        <w:rPr>
          <w:lang w:eastAsia="zh-CN"/>
        </w:rPr>
        <w:t>niddAuthUpdateInfoList</w:t>
      </w:r>
      <w:r w:rsidRPr="00B06F7A">
        <w:t>:</w:t>
      </w:r>
    </w:p>
    <w:p w14:paraId="53E238B9" w14:textId="77777777" w:rsidR="005B7866" w:rsidRPr="00B06F7A" w:rsidRDefault="005B7866" w:rsidP="005B7866">
      <w:pPr>
        <w:pStyle w:val="PL"/>
      </w:pPr>
      <w:r w:rsidRPr="00B06F7A">
        <w:t xml:space="preserve">          type: array</w:t>
      </w:r>
    </w:p>
    <w:p w14:paraId="28A6E68D"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 xml:space="preserve">         items:</w:t>
      </w:r>
    </w:p>
    <w:p w14:paraId="25E784CB" w14:textId="77777777" w:rsidR="005B7866" w:rsidRPr="00B06F7A" w:rsidRDefault="005B7866" w:rsidP="005B7866">
      <w:pPr>
        <w:pStyle w:val="PL"/>
      </w:pPr>
      <w:r w:rsidRPr="00B06F7A">
        <w:rPr>
          <w:rFonts w:hint="eastAsia"/>
          <w:lang w:eastAsia="zh-CN"/>
        </w:rPr>
        <w:t xml:space="preserve"> </w:t>
      </w:r>
      <w:r w:rsidRPr="00B06F7A">
        <w:rPr>
          <w:lang w:eastAsia="zh-CN"/>
        </w:rPr>
        <w:t xml:space="preserve">           </w:t>
      </w:r>
      <w:r w:rsidRPr="00B06F7A">
        <w:t>$ref: '#/components/schemas/NiddAuthUpdateInfo'</w:t>
      </w:r>
    </w:p>
    <w:p w14:paraId="3DDE23DB" w14:textId="77777777" w:rsidR="005B7866" w:rsidRPr="00B06F7A" w:rsidRDefault="005B7866" w:rsidP="005B7866">
      <w:pPr>
        <w:pStyle w:val="PL"/>
      </w:pPr>
      <w:r w:rsidRPr="00B06F7A">
        <w:lastRenderedPageBreak/>
        <w:t xml:space="preserve">          minItems: 1</w:t>
      </w:r>
    </w:p>
    <w:p w14:paraId="0E1266AC" w14:textId="77777777" w:rsidR="005B7866" w:rsidRPr="00B06F7A" w:rsidRDefault="005B7866" w:rsidP="005B7866">
      <w:pPr>
        <w:pStyle w:val="PL"/>
      </w:pPr>
    </w:p>
    <w:p w14:paraId="72F98D5A" w14:textId="77777777" w:rsidR="005B7866" w:rsidRPr="00B06F7A" w:rsidRDefault="005B7866" w:rsidP="005B7866">
      <w:pPr>
        <w:pStyle w:val="PL"/>
      </w:pPr>
      <w:r w:rsidRPr="00B06F7A">
        <w:t xml:space="preserve">    AuthorizationInfo:</w:t>
      </w:r>
    </w:p>
    <w:p w14:paraId="1DB171BA" w14:textId="77777777" w:rsidR="00E363DC" w:rsidRPr="00B06F7A" w:rsidRDefault="00E363DC" w:rsidP="00E363DC">
      <w:pPr>
        <w:pStyle w:val="PL"/>
      </w:pPr>
      <w:r w:rsidRPr="00B06F7A">
        <w:t xml:space="preserve">      </w:t>
      </w:r>
      <w:r>
        <w:t>description</w:t>
      </w:r>
      <w:r w:rsidRPr="00B06F7A">
        <w:t xml:space="preserve">: </w:t>
      </w:r>
      <w:r>
        <w:t>Represents NIDD authorization information.</w:t>
      </w:r>
    </w:p>
    <w:p w14:paraId="6AB0B0BA" w14:textId="77777777" w:rsidR="005B7866" w:rsidRPr="00B06F7A" w:rsidRDefault="005B7866" w:rsidP="005B7866">
      <w:pPr>
        <w:pStyle w:val="PL"/>
      </w:pPr>
      <w:r w:rsidRPr="00B06F7A">
        <w:t xml:space="preserve">      type: object</w:t>
      </w:r>
    </w:p>
    <w:p w14:paraId="1778B34D" w14:textId="77777777" w:rsidR="005B7866" w:rsidRPr="00B06F7A" w:rsidRDefault="005B7866" w:rsidP="005B7866">
      <w:pPr>
        <w:pStyle w:val="PL"/>
      </w:pPr>
      <w:r w:rsidRPr="00B06F7A">
        <w:t xml:space="preserve">      required:</w:t>
      </w:r>
    </w:p>
    <w:p w14:paraId="0C8361C0" w14:textId="77777777" w:rsidR="005B7866" w:rsidRPr="00B06F7A" w:rsidRDefault="005B7866" w:rsidP="005B7866">
      <w:pPr>
        <w:pStyle w:val="PL"/>
      </w:pPr>
      <w:r w:rsidRPr="00B06F7A">
        <w:t xml:space="preserve">       - snssai</w:t>
      </w:r>
    </w:p>
    <w:p w14:paraId="2749AEE2" w14:textId="77777777" w:rsidR="005B7866" w:rsidRPr="00B06F7A" w:rsidRDefault="005B7866" w:rsidP="005B7866">
      <w:pPr>
        <w:pStyle w:val="PL"/>
      </w:pPr>
      <w:r w:rsidRPr="00B06F7A">
        <w:t xml:space="preserve">       - dnn</w:t>
      </w:r>
    </w:p>
    <w:p w14:paraId="50C6ED6A" w14:textId="77777777" w:rsidR="005B7866" w:rsidRPr="00B06F7A" w:rsidRDefault="005B7866" w:rsidP="005B7866">
      <w:pPr>
        <w:pStyle w:val="PL"/>
      </w:pPr>
      <w:r w:rsidRPr="00B06F7A">
        <w:t xml:space="preserve">       - mtcProviderInformation</w:t>
      </w:r>
    </w:p>
    <w:p w14:paraId="7A8EE920" w14:textId="77777777" w:rsidR="005B7866" w:rsidRPr="00B06F7A" w:rsidRDefault="005B7866" w:rsidP="005B7866">
      <w:pPr>
        <w:pStyle w:val="PL"/>
      </w:pPr>
      <w:r w:rsidRPr="00B06F7A">
        <w:t xml:space="preserve">       - authUpdateCallbackUri</w:t>
      </w:r>
    </w:p>
    <w:p w14:paraId="579266DC" w14:textId="77777777" w:rsidR="005B7866" w:rsidRPr="00B06F7A" w:rsidRDefault="005B7866" w:rsidP="005B7866">
      <w:pPr>
        <w:pStyle w:val="PL"/>
      </w:pPr>
      <w:r w:rsidRPr="00B06F7A">
        <w:t xml:space="preserve">      properties:</w:t>
      </w:r>
    </w:p>
    <w:p w14:paraId="2680F80A"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 xml:space="preserve">       </w:t>
      </w:r>
      <w:r w:rsidRPr="00B06F7A">
        <w:t>snssai</w:t>
      </w:r>
      <w:r w:rsidRPr="00B06F7A">
        <w:rPr>
          <w:lang w:eastAsia="zh-CN"/>
        </w:rPr>
        <w:t>:</w:t>
      </w:r>
    </w:p>
    <w:p w14:paraId="3CB8639C" w14:textId="77777777" w:rsidR="005B7866" w:rsidRPr="00B06F7A" w:rsidRDefault="005B7866" w:rsidP="005B7866">
      <w:pPr>
        <w:pStyle w:val="PL"/>
      </w:pPr>
      <w:r w:rsidRPr="00B06F7A">
        <w:t xml:space="preserve">          $ref: 'TS29571_CommonData.yaml#/components/schemas/Snssai'</w:t>
      </w:r>
    </w:p>
    <w:p w14:paraId="08D2388F"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 xml:space="preserve">       </w:t>
      </w:r>
      <w:r w:rsidRPr="00B06F7A">
        <w:t>dnn</w:t>
      </w:r>
      <w:r w:rsidRPr="00B06F7A">
        <w:rPr>
          <w:lang w:eastAsia="zh-CN"/>
        </w:rPr>
        <w:t>:</w:t>
      </w:r>
    </w:p>
    <w:p w14:paraId="03D0741C" w14:textId="77777777" w:rsidR="005B7866" w:rsidRPr="00B06F7A" w:rsidRDefault="005B7866" w:rsidP="005B7866">
      <w:pPr>
        <w:pStyle w:val="PL"/>
      </w:pPr>
      <w:r w:rsidRPr="00B06F7A">
        <w:t xml:space="preserve">          $ref: 'TS29571_CommonData.yaml#/components/schemas/Dnn'</w:t>
      </w:r>
    </w:p>
    <w:p w14:paraId="6F030573"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 xml:space="preserve">       </w:t>
      </w:r>
      <w:r w:rsidRPr="00B06F7A">
        <w:t>mtcProviderInformation</w:t>
      </w:r>
      <w:r w:rsidRPr="00B06F7A">
        <w:rPr>
          <w:lang w:eastAsia="zh-CN"/>
        </w:rPr>
        <w:t>:</w:t>
      </w:r>
    </w:p>
    <w:p w14:paraId="61F4FE38" w14:textId="77777777" w:rsidR="005B7866" w:rsidRPr="00B06F7A" w:rsidRDefault="005B7866" w:rsidP="005B7866">
      <w:pPr>
        <w:pStyle w:val="PL"/>
      </w:pPr>
      <w:r w:rsidRPr="00B06F7A">
        <w:t xml:space="preserve">          $ref: 'TS29571_CommonData.yaml#/components/schemas/MtcProviderInformation'</w:t>
      </w:r>
    </w:p>
    <w:p w14:paraId="0EC9847C" w14:textId="77777777" w:rsidR="005B7866" w:rsidRPr="00B06F7A" w:rsidRDefault="005B7866" w:rsidP="005B7866">
      <w:pPr>
        <w:pStyle w:val="PL"/>
        <w:rPr>
          <w:lang w:eastAsia="zh-CN"/>
        </w:rPr>
      </w:pPr>
      <w:r w:rsidRPr="00B06F7A">
        <w:rPr>
          <w:rFonts w:hint="eastAsia"/>
          <w:lang w:eastAsia="zh-CN"/>
        </w:rPr>
        <w:t xml:space="preserve"> </w:t>
      </w:r>
      <w:r w:rsidRPr="00B06F7A">
        <w:rPr>
          <w:lang w:eastAsia="zh-CN"/>
        </w:rPr>
        <w:t xml:space="preserve">       </w:t>
      </w:r>
      <w:r w:rsidRPr="00B06F7A">
        <w:t>authUpdateCallbackUri</w:t>
      </w:r>
      <w:r w:rsidRPr="00B06F7A">
        <w:rPr>
          <w:lang w:eastAsia="zh-CN"/>
        </w:rPr>
        <w:t>:</w:t>
      </w:r>
    </w:p>
    <w:p w14:paraId="63EC503A" w14:textId="77777777" w:rsidR="005B7866" w:rsidRPr="00B06F7A" w:rsidRDefault="005B7866" w:rsidP="005B7866">
      <w:pPr>
        <w:pStyle w:val="PL"/>
      </w:pPr>
      <w:r w:rsidRPr="00B06F7A">
        <w:t xml:space="preserve">          $ref: 'TS29571_CommonData.yaml#/components/schemas/Uri'</w:t>
      </w:r>
    </w:p>
    <w:p w14:paraId="7BCEB056" w14:textId="77777777" w:rsidR="005B7866" w:rsidRPr="00B06F7A" w:rsidRDefault="005B7866" w:rsidP="005B7866">
      <w:pPr>
        <w:pStyle w:val="PL"/>
      </w:pPr>
      <w:r w:rsidRPr="00B06F7A">
        <w:rPr>
          <w:lang w:eastAsia="zh-CN"/>
        </w:rPr>
        <w:t xml:space="preserve">        </w:t>
      </w:r>
      <w:r w:rsidRPr="00B06F7A">
        <w:t>afId:</w:t>
      </w:r>
    </w:p>
    <w:p w14:paraId="434FC954" w14:textId="77777777" w:rsidR="005B7866" w:rsidRPr="00B06F7A" w:rsidRDefault="005B7866" w:rsidP="005B7866">
      <w:pPr>
        <w:pStyle w:val="PL"/>
      </w:pPr>
      <w:r w:rsidRPr="00B06F7A">
        <w:rPr>
          <w:lang w:val="en-US"/>
        </w:rPr>
        <w:t xml:space="preserve">          type: string</w:t>
      </w:r>
    </w:p>
    <w:p w14:paraId="3F08EF7A" w14:textId="77777777" w:rsidR="00C95965" w:rsidRPr="00B06F7A" w:rsidRDefault="00C95965" w:rsidP="00C95965">
      <w:pPr>
        <w:pStyle w:val="PL"/>
      </w:pPr>
      <w:r w:rsidRPr="00B06F7A">
        <w:t xml:space="preserve">        n</w:t>
      </w:r>
      <w:r w:rsidRPr="00B06F7A">
        <w:rPr>
          <w:lang w:eastAsia="zh-CN"/>
        </w:rPr>
        <w:t>efId</w:t>
      </w:r>
      <w:r w:rsidRPr="00B06F7A">
        <w:t>:</w:t>
      </w:r>
    </w:p>
    <w:p w14:paraId="54D803C5" w14:textId="77777777" w:rsidR="00C95965" w:rsidRPr="00B06F7A" w:rsidRDefault="00C95965" w:rsidP="00C95965">
      <w:pPr>
        <w:pStyle w:val="PL"/>
      </w:pPr>
      <w:r w:rsidRPr="00B06F7A">
        <w:t xml:space="preserve">          $ref: 'TS29510_Nnrf_NFManagement.yaml#/components/schemas/NefId'</w:t>
      </w:r>
    </w:p>
    <w:p w14:paraId="7755EB22" w14:textId="77777777" w:rsidR="002F0A57" w:rsidRPr="00B3056F" w:rsidRDefault="002F0A57" w:rsidP="002F0A57">
      <w:pPr>
        <w:pStyle w:val="PL"/>
      </w:pPr>
      <w:r w:rsidRPr="00B3056F">
        <w:t xml:space="preserve">        </w:t>
      </w:r>
      <w:r w:rsidRPr="00B3056F">
        <w:rPr>
          <w:lang w:eastAsia="zh-CN"/>
        </w:rPr>
        <w:t>v</w:t>
      </w:r>
      <w:r w:rsidRPr="00B3056F">
        <w:rPr>
          <w:rFonts w:hint="eastAsia"/>
          <w:lang w:eastAsia="zh-CN"/>
        </w:rPr>
        <w:t>alidityTime</w:t>
      </w:r>
      <w:r w:rsidRPr="00B3056F">
        <w:t>:</w:t>
      </w:r>
    </w:p>
    <w:p w14:paraId="619C09B0" w14:textId="77777777" w:rsidR="00C21E78" w:rsidRDefault="002F0A57" w:rsidP="00C21E78">
      <w:pPr>
        <w:pStyle w:val="PL"/>
      </w:pPr>
      <w:r w:rsidRPr="00B3056F">
        <w:t xml:space="preserve">          $ref: 'TS29571_CommonData.yaml#/components/schemas/DateTime'</w:t>
      </w:r>
    </w:p>
    <w:p w14:paraId="3A2C8466" w14:textId="77777777" w:rsidR="00C21E78" w:rsidRPr="00B06F7A" w:rsidRDefault="00C21E78" w:rsidP="00C21E78">
      <w:pPr>
        <w:pStyle w:val="PL"/>
        <w:rPr>
          <w:lang w:val="en-US"/>
        </w:rPr>
      </w:pPr>
      <w:r w:rsidRPr="00B06F7A">
        <w:rPr>
          <w:lang w:val="en-US"/>
        </w:rPr>
        <w:t xml:space="preserve">        contextInfo:</w:t>
      </w:r>
    </w:p>
    <w:p w14:paraId="362A7CBA" w14:textId="58E00044" w:rsidR="002F0A57" w:rsidRPr="00B3056F" w:rsidRDefault="00C21E78" w:rsidP="00C21E78">
      <w:pPr>
        <w:pStyle w:val="PL"/>
      </w:pPr>
      <w:r w:rsidRPr="00B06F7A">
        <w:rPr>
          <w:lang w:val="en-US"/>
        </w:rPr>
        <w:t xml:space="preserve">          $ref: 'TS29503_Nudm_SDM.yaml#/components/schemas/ContextInfo'</w:t>
      </w:r>
    </w:p>
    <w:p w14:paraId="66EB7F8B" w14:textId="77777777" w:rsidR="005B7866" w:rsidRPr="00B06F7A" w:rsidRDefault="005B7866" w:rsidP="005B7866">
      <w:pPr>
        <w:pStyle w:val="PL"/>
      </w:pPr>
    </w:p>
    <w:p w14:paraId="7388E424" w14:textId="77777777" w:rsidR="005B7866" w:rsidRPr="00B06F7A" w:rsidRDefault="005B7866" w:rsidP="005B7866">
      <w:pPr>
        <w:pStyle w:val="PL"/>
      </w:pPr>
    </w:p>
    <w:p w14:paraId="65A52174" w14:textId="77777777" w:rsidR="005B7866" w:rsidRPr="00B06F7A" w:rsidRDefault="005B7866" w:rsidP="005B7866">
      <w:pPr>
        <w:pStyle w:val="PL"/>
      </w:pPr>
      <w:r w:rsidRPr="00B06F7A">
        <w:t># SIMPLE TYPES:</w:t>
      </w:r>
    </w:p>
    <w:p w14:paraId="0B013A08" w14:textId="77777777" w:rsidR="005B7866" w:rsidRPr="00B06F7A" w:rsidRDefault="005B7866" w:rsidP="005B7866">
      <w:pPr>
        <w:pStyle w:val="PL"/>
      </w:pPr>
    </w:p>
    <w:p w14:paraId="491C050B" w14:textId="77777777" w:rsidR="005B7866" w:rsidRPr="00B06F7A" w:rsidRDefault="005B7866" w:rsidP="005B7866">
      <w:pPr>
        <w:pStyle w:val="PL"/>
      </w:pPr>
    </w:p>
    <w:p w14:paraId="52FA636B" w14:textId="77777777" w:rsidR="005B7866" w:rsidRPr="00B06F7A" w:rsidRDefault="005B7866" w:rsidP="005B7866">
      <w:pPr>
        <w:pStyle w:val="PL"/>
      </w:pPr>
    </w:p>
    <w:p w14:paraId="6AC4D357" w14:textId="77777777" w:rsidR="005B7866" w:rsidRPr="00B06F7A" w:rsidRDefault="005B7866" w:rsidP="005B7866">
      <w:pPr>
        <w:pStyle w:val="PL"/>
      </w:pPr>
      <w:r w:rsidRPr="00B06F7A">
        <w:t># ENUMS:</w:t>
      </w:r>
    </w:p>
    <w:p w14:paraId="1BEC97C9" w14:textId="77777777" w:rsidR="005B7866" w:rsidRPr="00B06F7A" w:rsidRDefault="005B7866" w:rsidP="005B7866">
      <w:pPr>
        <w:pStyle w:val="PL"/>
      </w:pPr>
    </w:p>
    <w:p w14:paraId="02FBE1DA" w14:textId="77777777" w:rsidR="002F0A57" w:rsidRDefault="002F0A57" w:rsidP="002F0A57">
      <w:pPr>
        <w:pStyle w:val="PL"/>
        <w:rPr>
          <w:rFonts w:eastAsia="DengXian"/>
          <w:lang w:val="en-US"/>
        </w:rPr>
      </w:pPr>
      <w:r>
        <w:rPr>
          <w:rFonts w:eastAsia="DengXian"/>
          <w:lang w:val="en-US"/>
        </w:rPr>
        <w:t xml:space="preserve">    NiddCause:</w:t>
      </w:r>
    </w:p>
    <w:p w14:paraId="14140F89" w14:textId="77777777" w:rsidR="002F0A57" w:rsidRDefault="002F0A57" w:rsidP="002F0A57">
      <w:pPr>
        <w:pStyle w:val="PL"/>
        <w:rPr>
          <w:rFonts w:eastAsia="DengXian"/>
          <w:lang w:val="en-US"/>
        </w:rPr>
      </w:pPr>
      <w:r>
        <w:rPr>
          <w:rFonts w:eastAsia="DengXian"/>
          <w:lang w:val="en-US"/>
        </w:rPr>
        <w:t xml:space="preserve">      anyOf:</w:t>
      </w:r>
    </w:p>
    <w:p w14:paraId="60A4BC1C" w14:textId="77777777" w:rsidR="002F0A57" w:rsidRDefault="002F0A57" w:rsidP="002F0A57">
      <w:pPr>
        <w:pStyle w:val="PL"/>
        <w:rPr>
          <w:rFonts w:eastAsia="DengXian"/>
          <w:lang w:val="en-US"/>
        </w:rPr>
      </w:pPr>
      <w:r>
        <w:rPr>
          <w:rFonts w:eastAsia="DengXian"/>
          <w:lang w:val="en-US"/>
        </w:rPr>
        <w:t xml:space="preserve">        - type: string</w:t>
      </w:r>
    </w:p>
    <w:p w14:paraId="2AD157A3" w14:textId="77777777" w:rsidR="002F0A57" w:rsidRDefault="002F0A57" w:rsidP="002F0A57">
      <w:pPr>
        <w:pStyle w:val="PL"/>
        <w:rPr>
          <w:rFonts w:eastAsia="DengXian"/>
          <w:lang w:val="en-US"/>
        </w:rPr>
      </w:pPr>
      <w:r>
        <w:rPr>
          <w:rFonts w:eastAsia="DengXian"/>
          <w:lang w:val="en-US"/>
        </w:rPr>
        <w:t xml:space="preserve">          enum:</w:t>
      </w:r>
    </w:p>
    <w:p w14:paraId="3C1BDD69" w14:textId="77777777" w:rsidR="002F0A57" w:rsidRDefault="002F0A57" w:rsidP="002F0A57">
      <w:pPr>
        <w:pStyle w:val="PL"/>
        <w:rPr>
          <w:rFonts w:eastAsia="DengXian"/>
          <w:lang w:val="en-US"/>
        </w:rPr>
      </w:pPr>
      <w:r>
        <w:rPr>
          <w:rFonts w:eastAsia="DengXian"/>
          <w:lang w:val="en-US"/>
        </w:rPr>
        <w:t xml:space="preserve">          - </w:t>
      </w:r>
      <w:r>
        <w:t>SUBSCRIPTION</w:t>
      </w:r>
      <w:r>
        <w:rPr>
          <w:lang w:eastAsia="zh-CN"/>
        </w:rPr>
        <w:t>_WITHDRAWAL</w:t>
      </w:r>
    </w:p>
    <w:p w14:paraId="1409CCC7" w14:textId="77777777" w:rsidR="002F0A57" w:rsidRDefault="002F0A57" w:rsidP="002F0A57">
      <w:pPr>
        <w:pStyle w:val="PL"/>
        <w:rPr>
          <w:rFonts w:eastAsia="DengXian"/>
        </w:rPr>
      </w:pPr>
      <w:r>
        <w:rPr>
          <w:rFonts w:eastAsia="DengXian"/>
        </w:rPr>
        <w:t xml:space="preserve">          - DNN_REMOVED</w:t>
      </w:r>
    </w:p>
    <w:p w14:paraId="5701BAA5" w14:textId="77777777" w:rsidR="002F0A57" w:rsidRDefault="002F0A57" w:rsidP="002F0A57">
      <w:pPr>
        <w:pStyle w:val="PL"/>
        <w:rPr>
          <w:rFonts w:eastAsia="DengXian"/>
          <w:lang w:val="en-US"/>
        </w:rPr>
      </w:pPr>
      <w:r>
        <w:rPr>
          <w:rFonts w:eastAsia="DengXian"/>
          <w:lang w:val="en-US"/>
        </w:rPr>
        <w:t xml:space="preserve">        - type: string</w:t>
      </w:r>
    </w:p>
    <w:p w14:paraId="5E87B224" w14:textId="77777777" w:rsidR="005B7866" w:rsidRPr="00B06F7A" w:rsidRDefault="005B7866" w:rsidP="005B7866">
      <w:pPr>
        <w:pStyle w:val="PL"/>
      </w:pPr>
    </w:p>
    <w:p w14:paraId="16C9EACB" w14:textId="77777777" w:rsidR="005B7866" w:rsidRPr="00B06F7A" w:rsidRDefault="005B7866" w:rsidP="005B7866"/>
    <w:p w14:paraId="5B412DCF" w14:textId="77777777" w:rsidR="005B7866" w:rsidRPr="00B06F7A" w:rsidRDefault="005B7866" w:rsidP="002C737E">
      <w:pPr>
        <w:pStyle w:val="Heading1"/>
      </w:pPr>
      <w:bookmarkStart w:id="5644" w:name="_Toc27585645"/>
      <w:bookmarkStart w:id="5645" w:name="_Toc36457668"/>
      <w:bookmarkStart w:id="5646" w:name="_Toc45028587"/>
      <w:bookmarkStart w:id="5647" w:name="_Toc45029422"/>
      <w:bookmarkStart w:id="5648" w:name="_Toc67682196"/>
      <w:bookmarkStart w:id="5649" w:name="_Toc11338884"/>
      <w:bookmarkStart w:id="5650" w:name="_Toc114765064"/>
      <w:r w:rsidRPr="00B06F7A">
        <w:t>A.8</w:t>
      </w:r>
      <w:r w:rsidRPr="00B06F7A">
        <w:tab/>
        <w:t>Nudm_MT API</w:t>
      </w:r>
      <w:bookmarkEnd w:id="5644"/>
      <w:bookmarkEnd w:id="5645"/>
      <w:bookmarkEnd w:id="5646"/>
      <w:bookmarkEnd w:id="5647"/>
      <w:bookmarkEnd w:id="5648"/>
      <w:bookmarkEnd w:id="5650"/>
    </w:p>
    <w:p w14:paraId="6E8743A6" w14:textId="77777777" w:rsidR="005B7866" w:rsidRPr="00B06F7A" w:rsidRDefault="005B7866" w:rsidP="005B7866">
      <w:pPr>
        <w:pStyle w:val="PL"/>
      </w:pPr>
      <w:r w:rsidRPr="00B06F7A">
        <w:rPr>
          <w:lang w:val="en-US"/>
        </w:rPr>
        <w:t>openapi: 3.0.0</w:t>
      </w:r>
    </w:p>
    <w:p w14:paraId="563B3542" w14:textId="77777777" w:rsidR="005B7866" w:rsidRPr="00B06F7A" w:rsidRDefault="005B7866" w:rsidP="005B7866">
      <w:pPr>
        <w:pStyle w:val="PL"/>
        <w:rPr>
          <w:lang w:val="en-US"/>
        </w:rPr>
      </w:pPr>
      <w:r w:rsidRPr="00B06F7A">
        <w:rPr>
          <w:lang w:val="en-US"/>
        </w:rPr>
        <w:t>info:</w:t>
      </w:r>
    </w:p>
    <w:p w14:paraId="38770BDB" w14:textId="4F72348C" w:rsidR="005B7866" w:rsidRPr="00B06F7A" w:rsidRDefault="005B7866" w:rsidP="005B7866">
      <w:pPr>
        <w:pStyle w:val="PL"/>
        <w:rPr>
          <w:lang w:val="en-US"/>
        </w:rPr>
      </w:pPr>
      <w:r w:rsidRPr="00B06F7A">
        <w:rPr>
          <w:lang w:val="en-US"/>
        </w:rPr>
        <w:t xml:space="preserve">  version: '1.</w:t>
      </w:r>
      <w:r w:rsidR="00FE7B68" w:rsidRPr="00B06F7A">
        <w:rPr>
          <w:lang w:val="en-US"/>
        </w:rPr>
        <w:t>1.0</w:t>
      </w:r>
      <w:r w:rsidRPr="00B06F7A">
        <w:rPr>
          <w:lang w:val="en-US"/>
        </w:rPr>
        <w:t>'</w:t>
      </w:r>
    </w:p>
    <w:p w14:paraId="4A0E9318" w14:textId="77777777" w:rsidR="005B7866" w:rsidRPr="00B06F7A" w:rsidRDefault="005B7866" w:rsidP="005B7866">
      <w:pPr>
        <w:pStyle w:val="PL"/>
        <w:rPr>
          <w:lang w:val="en-US"/>
        </w:rPr>
      </w:pPr>
      <w:r w:rsidRPr="00B06F7A">
        <w:rPr>
          <w:lang w:val="en-US"/>
        </w:rPr>
        <w:t xml:space="preserve">  title: 'Nudm_MT'</w:t>
      </w:r>
    </w:p>
    <w:p w14:paraId="2C2DE4F3" w14:textId="77777777" w:rsidR="005B7866" w:rsidRPr="00B06F7A" w:rsidRDefault="005B7866" w:rsidP="005B7866">
      <w:pPr>
        <w:pStyle w:val="PL"/>
      </w:pPr>
      <w:r w:rsidRPr="00B06F7A">
        <w:rPr>
          <w:lang w:val="en-US"/>
        </w:rPr>
        <w:t xml:space="preserve">  description: </w:t>
      </w:r>
      <w:r w:rsidRPr="00B06F7A">
        <w:t>|</w:t>
      </w:r>
    </w:p>
    <w:p w14:paraId="77B500F6" w14:textId="3257DBC0" w:rsidR="005B7866" w:rsidRPr="00B06F7A" w:rsidRDefault="005B7866" w:rsidP="005B7866">
      <w:pPr>
        <w:pStyle w:val="PL"/>
      </w:pPr>
      <w:r w:rsidRPr="00B06F7A">
        <w:t xml:space="preserve">    </w:t>
      </w:r>
      <w:r w:rsidRPr="00B06F7A">
        <w:rPr>
          <w:lang w:val="en-US"/>
        </w:rPr>
        <w:t>UDM MT Service</w:t>
      </w:r>
      <w:r w:rsidRPr="00B06F7A">
        <w:t>.</w:t>
      </w:r>
      <w:r w:rsidR="00E47BAA">
        <w:t xml:space="preserve">  </w:t>
      </w:r>
    </w:p>
    <w:p w14:paraId="75F2D087" w14:textId="6B56B39A" w:rsidR="005B7866" w:rsidRPr="00B06F7A" w:rsidRDefault="005B7866" w:rsidP="005B7866">
      <w:pPr>
        <w:pStyle w:val="PL"/>
      </w:pPr>
      <w:r w:rsidRPr="00B06F7A">
        <w:t xml:space="preserve">    © 202</w:t>
      </w:r>
      <w:r w:rsidR="00E47BAA">
        <w:t>2</w:t>
      </w:r>
      <w:r w:rsidRPr="00B06F7A">
        <w:t>, 3GPP Organizational Partners (ARIB, ATIS, CCSA, ETSI, TSDSI, TTA, TTC).</w:t>
      </w:r>
      <w:r w:rsidR="00E47BAA">
        <w:t xml:space="preserve">  </w:t>
      </w:r>
    </w:p>
    <w:p w14:paraId="7F36D249" w14:textId="77777777" w:rsidR="005B7866" w:rsidRPr="00B06F7A" w:rsidRDefault="005B7866" w:rsidP="005B7866">
      <w:pPr>
        <w:pStyle w:val="PL"/>
        <w:rPr>
          <w:lang w:val="en-US"/>
        </w:rPr>
      </w:pPr>
      <w:r w:rsidRPr="00B06F7A">
        <w:t xml:space="preserve">    All rights reserved.</w:t>
      </w:r>
    </w:p>
    <w:p w14:paraId="752E3579" w14:textId="77777777" w:rsidR="005B7866" w:rsidRPr="00B06F7A" w:rsidRDefault="005B7866" w:rsidP="005B7866">
      <w:pPr>
        <w:pStyle w:val="PL"/>
        <w:rPr>
          <w:lang w:val="en-US"/>
        </w:rPr>
      </w:pPr>
    </w:p>
    <w:p w14:paraId="08C66603" w14:textId="77777777" w:rsidR="005B7866" w:rsidRPr="00B06F7A" w:rsidRDefault="005B7866" w:rsidP="005B7866">
      <w:pPr>
        <w:pStyle w:val="PL"/>
        <w:rPr>
          <w:lang w:val="en-US"/>
        </w:rPr>
      </w:pPr>
      <w:r w:rsidRPr="00B06F7A">
        <w:rPr>
          <w:lang w:val="en-US"/>
        </w:rPr>
        <w:t>externalDocs:</w:t>
      </w:r>
    </w:p>
    <w:p w14:paraId="3E4428BA" w14:textId="7835057E" w:rsidR="005B7866" w:rsidRPr="00B06F7A" w:rsidRDefault="005B7866" w:rsidP="005B7866">
      <w:pPr>
        <w:pStyle w:val="PL"/>
        <w:rPr>
          <w:lang w:val="en-US"/>
        </w:rPr>
      </w:pPr>
      <w:r w:rsidRPr="00B06F7A">
        <w:rPr>
          <w:lang w:val="en-US"/>
        </w:rPr>
        <w:t xml:space="preserve">  description: 3GPP TS 29.503 Unified Data Management Services, version 1</w:t>
      </w:r>
      <w:r w:rsidR="00025C89" w:rsidRPr="00B06F7A">
        <w:rPr>
          <w:lang w:val="en-US"/>
        </w:rPr>
        <w:t>7</w:t>
      </w:r>
      <w:r w:rsidRPr="00B06F7A">
        <w:rPr>
          <w:lang w:val="en-US"/>
        </w:rPr>
        <w:t>.</w:t>
      </w:r>
      <w:r w:rsidR="00E47BAA">
        <w:rPr>
          <w:lang w:val="en-US"/>
        </w:rPr>
        <w:t>7</w:t>
      </w:r>
      <w:r w:rsidRPr="00B06F7A">
        <w:rPr>
          <w:lang w:val="en-US"/>
        </w:rPr>
        <w:t>.0</w:t>
      </w:r>
    </w:p>
    <w:p w14:paraId="57DB44C8" w14:textId="356D9C56" w:rsidR="005B7866" w:rsidRPr="00B06F7A" w:rsidRDefault="005B7866" w:rsidP="005B7866">
      <w:pPr>
        <w:pStyle w:val="PL"/>
        <w:rPr>
          <w:lang w:val="en-US"/>
        </w:rPr>
      </w:pPr>
      <w:r w:rsidRPr="00B06F7A">
        <w:rPr>
          <w:lang w:val="en-US"/>
        </w:rPr>
        <w:t xml:space="preserve">  url: 'http</w:t>
      </w:r>
      <w:r w:rsidR="00E936E4">
        <w:rPr>
          <w:lang w:val="en-US"/>
        </w:rPr>
        <w:t>s</w:t>
      </w:r>
      <w:r w:rsidRPr="00B06F7A">
        <w:rPr>
          <w:lang w:val="en-US"/>
        </w:rPr>
        <w:t>://www.3gpp.org/ftp/Specs/archive/29_series/29.503/'</w:t>
      </w:r>
    </w:p>
    <w:p w14:paraId="11EA8500" w14:textId="77777777" w:rsidR="005B7866" w:rsidRPr="00B06F7A" w:rsidRDefault="005B7866" w:rsidP="005B7866">
      <w:pPr>
        <w:pStyle w:val="PL"/>
        <w:rPr>
          <w:lang w:val="en-US"/>
        </w:rPr>
      </w:pPr>
    </w:p>
    <w:p w14:paraId="6CFD0A65" w14:textId="77777777" w:rsidR="005B7866" w:rsidRPr="00B06F7A" w:rsidRDefault="005B7866" w:rsidP="005B7866">
      <w:pPr>
        <w:pStyle w:val="PL"/>
      </w:pPr>
      <w:r w:rsidRPr="00B06F7A">
        <w:t>servers:</w:t>
      </w:r>
    </w:p>
    <w:p w14:paraId="4284A3C7" w14:textId="77777777" w:rsidR="005B7866" w:rsidRPr="00B06F7A" w:rsidRDefault="005B7866" w:rsidP="005B7866">
      <w:pPr>
        <w:pStyle w:val="PL"/>
      </w:pPr>
      <w:r w:rsidRPr="00B06F7A">
        <w:t xml:space="preserve">  - url: '{apiRoot}/nudm-mt/v1'</w:t>
      </w:r>
    </w:p>
    <w:p w14:paraId="758BD019" w14:textId="77777777" w:rsidR="005B7866" w:rsidRPr="00B06F7A" w:rsidRDefault="005B7866" w:rsidP="005B7866">
      <w:pPr>
        <w:pStyle w:val="PL"/>
      </w:pPr>
      <w:r w:rsidRPr="00B06F7A">
        <w:t xml:space="preserve">    variables:</w:t>
      </w:r>
    </w:p>
    <w:p w14:paraId="0FBB41E0" w14:textId="77777777" w:rsidR="005B7866" w:rsidRPr="00B06F7A" w:rsidRDefault="005B7866" w:rsidP="005B7866">
      <w:pPr>
        <w:pStyle w:val="PL"/>
      </w:pPr>
      <w:r w:rsidRPr="00B06F7A">
        <w:t xml:space="preserve">      apiRoot:</w:t>
      </w:r>
    </w:p>
    <w:p w14:paraId="1DDAEC58" w14:textId="77777777" w:rsidR="005B7866" w:rsidRPr="00B06F7A" w:rsidRDefault="005B7866" w:rsidP="005B7866">
      <w:pPr>
        <w:pStyle w:val="PL"/>
      </w:pPr>
      <w:r w:rsidRPr="00B06F7A">
        <w:t xml:space="preserve">        default: https://example.com</w:t>
      </w:r>
    </w:p>
    <w:p w14:paraId="72A9A7C2" w14:textId="25209801" w:rsidR="005B7866" w:rsidRPr="00B06F7A" w:rsidRDefault="005B7866" w:rsidP="005B7866">
      <w:pPr>
        <w:pStyle w:val="PL"/>
      </w:pPr>
      <w:r w:rsidRPr="00B06F7A">
        <w:t xml:space="preserve">        description: apiRoot as defined in clause 4.4 of 3GPP TS 29.501.</w:t>
      </w:r>
    </w:p>
    <w:p w14:paraId="7195BBBA" w14:textId="77777777" w:rsidR="005B7866" w:rsidRPr="00B06F7A" w:rsidRDefault="005B7866" w:rsidP="005B7866">
      <w:pPr>
        <w:pStyle w:val="PL"/>
        <w:rPr>
          <w:lang w:val="en-US"/>
        </w:rPr>
      </w:pPr>
    </w:p>
    <w:p w14:paraId="184FD153" w14:textId="77777777" w:rsidR="005B7866" w:rsidRPr="00B06F7A" w:rsidRDefault="005B7866" w:rsidP="005B7866">
      <w:pPr>
        <w:pStyle w:val="PL"/>
        <w:rPr>
          <w:lang w:val="en-US"/>
        </w:rPr>
      </w:pPr>
      <w:r w:rsidRPr="00B06F7A">
        <w:rPr>
          <w:lang w:val="en-US"/>
        </w:rPr>
        <w:t>security:</w:t>
      </w:r>
    </w:p>
    <w:p w14:paraId="491E0F47" w14:textId="77777777" w:rsidR="005B7866" w:rsidRPr="00B06F7A" w:rsidRDefault="005B7866" w:rsidP="005B7866">
      <w:pPr>
        <w:pStyle w:val="PL"/>
        <w:rPr>
          <w:lang w:val="en-US"/>
        </w:rPr>
      </w:pPr>
      <w:r w:rsidRPr="00B06F7A">
        <w:rPr>
          <w:lang w:val="en-US"/>
        </w:rPr>
        <w:t xml:space="preserve">  - oAuth2ClientCredentials:</w:t>
      </w:r>
    </w:p>
    <w:p w14:paraId="213D047D" w14:textId="77777777" w:rsidR="005B7866" w:rsidRPr="00B06F7A" w:rsidRDefault="005B7866" w:rsidP="005B7866">
      <w:pPr>
        <w:pStyle w:val="PL"/>
        <w:rPr>
          <w:lang w:val="en-US"/>
        </w:rPr>
      </w:pPr>
      <w:r w:rsidRPr="00B06F7A">
        <w:rPr>
          <w:lang w:val="en-US"/>
        </w:rPr>
        <w:t xml:space="preserve">    - nudm-mt</w:t>
      </w:r>
    </w:p>
    <w:p w14:paraId="3CE20641" w14:textId="77777777" w:rsidR="005B7866" w:rsidRPr="00B06F7A" w:rsidRDefault="005B7866" w:rsidP="005B7866">
      <w:pPr>
        <w:pStyle w:val="PL"/>
        <w:rPr>
          <w:lang w:val="en-US"/>
        </w:rPr>
      </w:pPr>
      <w:r w:rsidRPr="00B06F7A">
        <w:rPr>
          <w:lang w:val="en-US"/>
        </w:rPr>
        <w:t xml:space="preserve">  - {}</w:t>
      </w:r>
    </w:p>
    <w:p w14:paraId="4616B318" w14:textId="77777777" w:rsidR="005B7866" w:rsidRPr="00B06F7A" w:rsidRDefault="005B7866" w:rsidP="005B7866">
      <w:pPr>
        <w:pStyle w:val="PL"/>
        <w:rPr>
          <w:lang w:val="en-US"/>
        </w:rPr>
      </w:pPr>
    </w:p>
    <w:p w14:paraId="6FE1847F" w14:textId="77777777" w:rsidR="005B7866" w:rsidRPr="00B06F7A" w:rsidRDefault="005B7866" w:rsidP="005B7866">
      <w:pPr>
        <w:pStyle w:val="PL"/>
        <w:rPr>
          <w:lang w:val="en-US"/>
        </w:rPr>
      </w:pPr>
      <w:r w:rsidRPr="00B06F7A">
        <w:rPr>
          <w:lang w:val="en-US"/>
        </w:rPr>
        <w:t>paths:</w:t>
      </w:r>
    </w:p>
    <w:p w14:paraId="39A4E1BD" w14:textId="77777777" w:rsidR="005B7866" w:rsidRPr="00B06F7A" w:rsidRDefault="005B7866" w:rsidP="005B7866">
      <w:pPr>
        <w:pStyle w:val="PL"/>
        <w:rPr>
          <w:lang w:val="en-US"/>
        </w:rPr>
      </w:pPr>
      <w:r w:rsidRPr="00B06F7A">
        <w:rPr>
          <w:lang w:val="en-US"/>
        </w:rPr>
        <w:t xml:space="preserve">  /{supi}:</w:t>
      </w:r>
    </w:p>
    <w:p w14:paraId="0574F531" w14:textId="77777777" w:rsidR="005B7866" w:rsidRPr="00B06F7A" w:rsidRDefault="005B7866" w:rsidP="005B7866">
      <w:pPr>
        <w:pStyle w:val="PL"/>
        <w:rPr>
          <w:lang w:val="en-US"/>
        </w:rPr>
      </w:pPr>
      <w:r w:rsidRPr="00B06F7A">
        <w:rPr>
          <w:lang w:val="en-US"/>
        </w:rPr>
        <w:t xml:space="preserve">    get:</w:t>
      </w:r>
    </w:p>
    <w:p w14:paraId="72EF10FF" w14:textId="77777777" w:rsidR="005B7866" w:rsidRPr="00B06F7A" w:rsidRDefault="005B7866" w:rsidP="005B7866">
      <w:pPr>
        <w:pStyle w:val="PL"/>
        <w:rPr>
          <w:lang w:val="en-US"/>
        </w:rPr>
      </w:pPr>
      <w:r w:rsidRPr="00B06F7A">
        <w:rPr>
          <w:lang w:val="en-US"/>
        </w:rPr>
        <w:lastRenderedPageBreak/>
        <w:t xml:space="preserve">      summary: Query Information for the UE</w:t>
      </w:r>
    </w:p>
    <w:p w14:paraId="586BE951" w14:textId="77777777" w:rsidR="005B7866" w:rsidRPr="00B06F7A" w:rsidRDefault="005B7866" w:rsidP="005B7866">
      <w:pPr>
        <w:pStyle w:val="PL"/>
        <w:rPr>
          <w:lang w:val="en-US"/>
        </w:rPr>
      </w:pPr>
      <w:r w:rsidRPr="00B06F7A">
        <w:rPr>
          <w:lang w:val="en-US"/>
        </w:rPr>
        <w:t xml:space="preserve">      operationId: QueryUeInfo</w:t>
      </w:r>
    </w:p>
    <w:p w14:paraId="3EE2AACF" w14:textId="77777777" w:rsidR="005B7866" w:rsidRPr="00B06F7A" w:rsidRDefault="005B7866" w:rsidP="005B7866">
      <w:pPr>
        <w:pStyle w:val="PL"/>
        <w:rPr>
          <w:lang w:val="en-US"/>
        </w:rPr>
      </w:pPr>
      <w:r w:rsidRPr="00B06F7A">
        <w:rPr>
          <w:lang w:val="en-US"/>
        </w:rPr>
        <w:t xml:space="preserve">      tags:</w:t>
      </w:r>
    </w:p>
    <w:p w14:paraId="18BF8DA2" w14:textId="77777777" w:rsidR="005B7866" w:rsidRPr="00B06F7A" w:rsidRDefault="005B7866" w:rsidP="005B7866">
      <w:pPr>
        <w:pStyle w:val="PL"/>
        <w:rPr>
          <w:lang w:val="en-US"/>
        </w:rPr>
      </w:pPr>
      <w:r w:rsidRPr="00B06F7A">
        <w:rPr>
          <w:lang w:val="en-US"/>
        </w:rPr>
        <w:t xml:space="preserve">        - Query UE Info</w:t>
      </w:r>
    </w:p>
    <w:p w14:paraId="07A94FCE" w14:textId="77777777" w:rsidR="005B7866" w:rsidRPr="00B06F7A" w:rsidRDefault="005B7866" w:rsidP="005B7866">
      <w:pPr>
        <w:pStyle w:val="PL"/>
        <w:rPr>
          <w:lang w:val="en-US"/>
        </w:rPr>
      </w:pPr>
      <w:r w:rsidRPr="00B06F7A">
        <w:rPr>
          <w:lang w:val="en-US"/>
        </w:rPr>
        <w:t xml:space="preserve">      parameters:</w:t>
      </w:r>
    </w:p>
    <w:p w14:paraId="05673E0C" w14:textId="77777777" w:rsidR="005B7866" w:rsidRPr="00B06F7A" w:rsidRDefault="005B7866" w:rsidP="005B7866">
      <w:pPr>
        <w:pStyle w:val="PL"/>
        <w:rPr>
          <w:lang w:val="en-US"/>
        </w:rPr>
      </w:pPr>
      <w:r w:rsidRPr="00B06F7A">
        <w:rPr>
          <w:lang w:val="en-US"/>
        </w:rPr>
        <w:t xml:space="preserve">        - name: supi</w:t>
      </w:r>
    </w:p>
    <w:p w14:paraId="64C40C47" w14:textId="77777777" w:rsidR="005B7866" w:rsidRPr="00B06F7A" w:rsidRDefault="005B7866" w:rsidP="005B7866">
      <w:pPr>
        <w:pStyle w:val="PL"/>
      </w:pPr>
      <w:r w:rsidRPr="00B06F7A">
        <w:t xml:space="preserve">          in: path</w:t>
      </w:r>
    </w:p>
    <w:p w14:paraId="5017E94B" w14:textId="77777777" w:rsidR="005B7866" w:rsidRPr="00B06F7A" w:rsidRDefault="005B7866" w:rsidP="005B7866">
      <w:pPr>
        <w:pStyle w:val="PL"/>
      </w:pPr>
      <w:r w:rsidRPr="00B06F7A">
        <w:t xml:space="preserve">          description: Identifier of the UE</w:t>
      </w:r>
    </w:p>
    <w:p w14:paraId="405DB27F" w14:textId="77777777" w:rsidR="005B7866" w:rsidRPr="00B06F7A" w:rsidRDefault="005B7866" w:rsidP="005B7866">
      <w:pPr>
        <w:pStyle w:val="PL"/>
      </w:pPr>
      <w:r w:rsidRPr="00B06F7A">
        <w:t xml:space="preserve">          required: true</w:t>
      </w:r>
    </w:p>
    <w:p w14:paraId="65957A37" w14:textId="77777777" w:rsidR="005B7866" w:rsidRPr="00B06F7A" w:rsidRDefault="005B7866" w:rsidP="005B7866">
      <w:pPr>
        <w:pStyle w:val="PL"/>
      </w:pPr>
      <w:r w:rsidRPr="00B06F7A">
        <w:t xml:space="preserve">          schema:</w:t>
      </w:r>
    </w:p>
    <w:p w14:paraId="327E8625" w14:textId="77777777" w:rsidR="005B7866" w:rsidRPr="00B06F7A" w:rsidRDefault="005B7866" w:rsidP="005B7866">
      <w:pPr>
        <w:pStyle w:val="PL"/>
      </w:pPr>
      <w:r w:rsidRPr="00B06F7A">
        <w:t xml:space="preserve">            $ref: 'TS29571_CommonData.yaml#/components/schemas/Supi'</w:t>
      </w:r>
    </w:p>
    <w:p w14:paraId="3AECFE14" w14:textId="77777777" w:rsidR="005B7866" w:rsidRPr="00B06F7A" w:rsidRDefault="005B7866" w:rsidP="005B7866">
      <w:pPr>
        <w:pStyle w:val="PL"/>
      </w:pPr>
      <w:r w:rsidRPr="00B06F7A">
        <w:t xml:space="preserve">        - name: fields</w:t>
      </w:r>
    </w:p>
    <w:p w14:paraId="30DC076E" w14:textId="77777777" w:rsidR="005B7866" w:rsidRPr="00B06F7A" w:rsidRDefault="005B7866" w:rsidP="005B7866">
      <w:pPr>
        <w:pStyle w:val="PL"/>
      </w:pPr>
      <w:r w:rsidRPr="00B06F7A">
        <w:t xml:space="preserve">          in: query</w:t>
      </w:r>
    </w:p>
    <w:p w14:paraId="0415C95A" w14:textId="77777777" w:rsidR="005B7866" w:rsidRPr="00B06F7A" w:rsidRDefault="005B7866" w:rsidP="005B7866">
      <w:pPr>
        <w:pStyle w:val="PL"/>
      </w:pPr>
      <w:r w:rsidRPr="00B06F7A">
        <w:t xml:space="preserve">          description: attributes to be retrieved</w:t>
      </w:r>
    </w:p>
    <w:p w14:paraId="52DA329F" w14:textId="77777777" w:rsidR="005B7866" w:rsidRPr="00B06F7A" w:rsidRDefault="005B7866" w:rsidP="005B7866">
      <w:pPr>
        <w:pStyle w:val="PL"/>
      </w:pPr>
      <w:r w:rsidRPr="00B06F7A">
        <w:t xml:space="preserve">          required: true</w:t>
      </w:r>
    </w:p>
    <w:p w14:paraId="17D4EF0E" w14:textId="77777777" w:rsidR="005B7866" w:rsidRPr="00B06F7A" w:rsidRDefault="005B7866" w:rsidP="005B7866">
      <w:pPr>
        <w:pStyle w:val="PL"/>
      </w:pPr>
      <w:r w:rsidRPr="00B06F7A">
        <w:t xml:space="preserve">          schema:</w:t>
      </w:r>
    </w:p>
    <w:p w14:paraId="5EE3B823" w14:textId="77777777" w:rsidR="005B7866" w:rsidRPr="00B06F7A" w:rsidRDefault="005B7866" w:rsidP="005B7866">
      <w:pPr>
        <w:pStyle w:val="PL"/>
      </w:pPr>
      <w:r w:rsidRPr="00B06F7A">
        <w:t xml:space="preserve">            type: array</w:t>
      </w:r>
    </w:p>
    <w:p w14:paraId="611BFE90" w14:textId="77777777" w:rsidR="005B7866" w:rsidRPr="00B06F7A" w:rsidRDefault="005B7866" w:rsidP="005B7866">
      <w:pPr>
        <w:pStyle w:val="PL"/>
      </w:pPr>
      <w:r w:rsidRPr="00B06F7A">
        <w:t xml:space="preserve">            items:</w:t>
      </w:r>
    </w:p>
    <w:p w14:paraId="0A01D114" w14:textId="77777777" w:rsidR="005B7866" w:rsidRPr="00B06F7A" w:rsidRDefault="005B7866" w:rsidP="005B7866">
      <w:pPr>
        <w:pStyle w:val="PL"/>
      </w:pPr>
      <w:r w:rsidRPr="00B06F7A">
        <w:t xml:space="preserve">              type: string</w:t>
      </w:r>
    </w:p>
    <w:p w14:paraId="02BE9BED" w14:textId="77777777" w:rsidR="005B7866" w:rsidRPr="00B06F7A" w:rsidRDefault="005B7866" w:rsidP="005B7866">
      <w:pPr>
        <w:pStyle w:val="PL"/>
      </w:pPr>
      <w:r w:rsidRPr="00B06F7A">
        <w:t xml:space="preserve">            minItems: 1</w:t>
      </w:r>
    </w:p>
    <w:p w14:paraId="6570744A" w14:textId="77777777" w:rsidR="005B7866" w:rsidRPr="00B06F7A" w:rsidRDefault="005B7866" w:rsidP="005B7866">
      <w:pPr>
        <w:pStyle w:val="PL"/>
      </w:pPr>
      <w:r w:rsidRPr="00B06F7A">
        <w:t xml:space="preserve">          style: form</w:t>
      </w:r>
    </w:p>
    <w:p w14:paraId="262A26A2" w14:textId="77777777" w:rsidR="005B7866" w:rsidRPr="00B06F7A" w:rsidRDefault="005B7866" w:rsidP="005B7866">
      <w:pPr>
        <w:pStyle w:val="PL"/>
      </w:pPr>
      <w:r w:rsidRPr="00B06F7A">
        <w:t xml:space="preserve">          explode: false</w:t>
      </w:r>
    </w:p>
    <w:p w14:paraId="3A18E6F9" w14:textId="77777777" w:rsidR="005B7866" w:rsidRPr="00B06F7A" w:rsidRDefault="005B7866" w:rsidP="005B7866">
      <w:pPr>
        <w:pStyle w:val="PL"/>
      </w:pPr>
      <w:r w:rsidRPr="00B06F7A">
        <w:t xml:space="preserve">        - name: supported-features</w:t>
      </w:r>
    </w:p>
    <w:p w14:paraId="6861BB4B" w14:textId="77777777" w:rsidR="005B7866" w:rsidRPr="00B06F7A" w:rsidRDefault="005B7866" w:rsidP="005B7866">
      <w:pPr>
        <w:pStyle w:val="PL"/>
      </w:pPr>
      <w:r w:rsidRPr="00B06F7A">
        <w:t xml:space="preserve">          in: query</w:t>
      </w:r>
    </w:p>
    <w:p w14:paraId="085B081D" w14:textId="77777777" w:rsidR="005B7866" w:rsidRPr="00B06F7A" w:rsidRDefault="005B7866" w:rsidP="005B7866">
      <w:pPr>
        <w:pStyle w:val="PL"/>
      </w:pPr>
      <w:r w:rsidRPr="00B06F7A">
        <w:t xml:space="preserve">          description: Supported Features</w:t>
      </w:r>
    </w:p>
    <w:p w14:paraId="2752E82D" w14:textId="77777777" w:rsidR="005B7866" w:rsidRPr="00B06F7A" w:rsidRDefault="005B7866" w:rsidP="005B7866">
      <w:pPr>
        <w:pStyle w:val="PL"/>
      </w:pPr>
      <w:r w:rsidRPr="00B06F7A">
        <w:t xml:space="preserve">          schema:</w:t>
      </w:r>
    </w:p>
    <w:p w14:paraId="32A1BD32" w14:textId="77777777" w:rsidR="005B7866" w:rsidRPr="00B06F7A" w:rsidRDefault="005B7866" w:rsidP="005B7866">
      <w:pPr>
        <w:pStyle w:val="PL"/>
      </w:pPr>
      <w:r w:rsidRPr="00B06F7A">
        <w:t xml:space="preserve">             $ref: 'TS29571_CommonData.yaml#/components/schemas/SupportedFeatures'</w:t>
      </w:r>
    </w:p>
    <w:p w14:paraId="01E3FF82" w14:textId="77777777" w:rsidR="005B7866" w:rsidRPr="00B06F7A" w:rsidRDefault="005B7866" w:rsidP="005B7866">
      <w:pPr>
        <w:pStyle w:val="PL"/>
        <w:rPr>
          <w:lang w:val="en-US"/>
        </w:rPr>
      </w:pPr>
      <w:r w:rsidRPr="00B06F7A">
        <w:rPr>
          <w:lang w:val="en-US"/>
        </w:rPr>
        <w:t xml:space="preserve">      responses:</w:t>
      </w:r>
    </w:p>
    <w:p w14:paraId="22CDD7A0" w14:textId="77777777" w:rsidR="005B7866" w:rsidRPr="00B06F7A" w:rsidRDefault="005B7866" w:rsidP="005B7866">
      <w:pPr>
        <w:pStyle w:val="PL"/>
        <w:rPr>
          <w:lang w:val="en-US"/>
        </w:rPr>
      </w:pPr>
      <w:r w:rsidRPr="00B06F7A">
        <w:rPr>
          <w:lang w:val="en-US"/>
        </w:rPr>
        <w:t xml:space="preserve">        '200':</w:t>
      </w:r>
    </w:p>
    <w:p w14:paraId="4DD5CDD9" w14:textId="77777777" w:rsidR="005B7866" w:rsidRPr="00B06F7A" w:rsidRDefault="005B7866" w:rsidP="005B7866">
      <w:pPr>
        <w:pStyle w:val="PL"/>
        <w:rPr>
          <w:lang w:val="en-US"/>
        </w:rPr>
      </w:pPr>
      <w:r w:rsidRPr="00B06F7A">
        <w:rPr>
          <w:lang w:val="en-US"/>
        </w:rPr>
        <w:t xml:space="preserve">          description: Expected response to a valid request</w:t>
      </w:r>
    </w:p>
    <w:p w14:paraId="1E46DB92" w14:textId="77777777" w:rsidR="005B7866" w:rsidRPr="00B06F7A" w:rsidRDefault="005B7866" w:rsidP="005B7866">
      <w:pPr>
        <w:pStyle w:val="PL"/>
        <w:rPr>
          <w:lang w:val="en-US"/>
        </w:rPr>
      </w:pPr>
      <w:r w:rsidRPr="00B06F7A">
        <w:rPr>
          <w:lang w:val="en-US"/>
        </w:rPr>
        <w:t xml:space="preserve">          content:</w:t>
      </w:r>
    </w:p>
    <w:p w14:paraId="1F622C6F" w14:textId="77777777" w:rsidR="005B7866" w:rsidRPr="00B06F7A" w:rsidRDefault="005B7866" w:rsidP="005B7866">
      <w:pPr>
        <w:pStyle w:val="PL"/>
        <w:rPr>
          <w:lang w:val="en-US"/>
        </w:rPr>
      </w:pPr>
      <w:r w:rsidRPr="00B06F7A">
        <w:rPr>
          <w:lang w:val="en-US"/>
        </w:rPr>
        <w:t xml:space="preserve">            application/json:</w:t>
      </w:r>
    </w:p>
    <w:p w14:paraId="144F613D" w14:textId="77777777" w:rsidR="005B7866" w:rsidRPr="00B06F7A" w:rsidRDefault="005B7866" w:rsidP="005B7866">
      <w:pPr>
        <w:pStyle w:val="PL"/>
        <w:rPr>
          <w:lang w:val="en-US"/>
        </w:rPr>
      </w:pPr>
      <w:r w:rsidRPr="00B06F7A">
        <w:rPr>
          <w:lang w:val="en-US"/>
        </w:rPr>
        <w:t xml:space="preserve">              schema:</w:t>
      </w:r>
    </w:p>
    <w:p w14:paraId="44521C81" w14:textId="77777777" w:rsidR="005B7866" w:rsidRPr="00B06F7A" w:rsidRDefault="005B7866" w:rsidP="005B7866">
      <w:pPr>
        <w:pStyle w:val="PL"/>
        <w:rPr>
          <w:lang w:val="en-US"/>
        </w:rPr>
      </w:pPr>
      <w:r w:rsidRPr="00B06F7A">
        <w:rPr>
          <w:lang w:val="en-US"/>
        </w:rPr>
        <w:t xml:space="preserve">                $ref: '#/components/schemas/UeInfo'</w:t>
      </w:r>
    </w:p>
    <w:p w14:paraId="1D1C554F" w14:textId="77777777" w:rsidR="005B7866" w:rsidRPr="00B06F7A" w:rsidRDefault="005B7866" w:rsidP="005B7866">
      <w:pPr>
        <w:pStyle w:val="PL"/>
        <w:rPr>
          <w:lang w:val="en-US"/>
        </w:rPr>
      </w:pPr>
      <w:r w:rsidRPr="00B06F7A">
        <w:rPr>
          <w:lang w:val="en-US"/>
        </w:rPr>
        <w:t xml:space="preserve">        '400':</w:t>
      </w:r>
    </w:p>
    <w:p w14:paraId="6301865F" w14:textId="77777777" w:rsidR="005B7866" w:rsidRPr="00B06F7A" w:rsidRDefault="005B7866" w:rsidP="005B7866">
      <w:pPr>
        <w:pStyle w:val="PL"/>
        <w:rPr>
          <w:lang w:val="en-US"/>
        </w:rPr>
      </w:pPr>
      <w:r w:rsidRPr="00B06F7A">
        <w:rPr>
          <w:lang w:val="en-US"/>
        </w:rPr>
        <w:t xml:space="preserve">          $ref: 'TS29571_CommonData.yaml#/components/responses/400'</w:t>
      </w:r>
    </w:p>
    <w:p w14:paraId="4C8CE013" w14:textId="77777777" w:rsidR="005B7866" w:rsidRPr="00B06F7A" w:rsidRDefault="005B7866" w:rsidP="005B7866">
      <w:pPr>
        <w:pStyle w:val="PL"/>
        <w:rPr>
          <w:lang w:val="en-US"/>
        </w:rPr>
      </w:pPr>
      <w:r w:rsidRPr="00B06F7A">
        <w:rPr>
          <w:lang w:val="en-US"/>
        </w:rPr>
        <w:t xml:space="preserve">        '404':</w:t>
      </w:r>
    </w:p>
    <w:p w14:paraId="537D1284" w14:textId="77777777" w:rsidR="005B7866" w:rsidRPr="00B06F7A" w:rsidRDefault="005B7866" w:rsidP="005B7866">
      <w:pPr>
        <w:pStyle w:val="PL"/>
        <w:rPr>
          <w:lang w:val="en-US"/>
        </w:rPr>
      </w:pPr>
      <w:r w:rsidRPr="00B06F7A">
        <w:rPr>
          <w:lang w:val="en-US"/>
        </w:rPr>
        <w:t xml:space="preserve">          $ref: 'TS29571_CommonData.yaml#/components/responses/404'</w:t>
      </w:r>
    </w:p>
    <w:p w14:paraId="003C3516" w14:textId="77777777" w:rsidR="005B7866" w:rsidRPr="00B06F7A" w:rsidRDefault="005B7866" w:rsidP="005B7866">
      <w:pPr>
        <w:pStyle w:val="PL"/>
        <w:rPr>
          <w:lang w:val="en-US"/>
        </w:rPr>
      </w:pPr>
      <w:r w:rsidRPr="00B06F7A">
        <w:rPr>
          <w:lang w:val="en-US"/>
        </w:rPr>
        <w:t xml:space="preserve">        '500':</w:t>
      </w:r>
    </w:p>
    <w:p w14:paraId="20CD4C62" w14:textId="77777777" w:rsidR="005B7866" w:rsidRPr="00B06F7A" w:rsidRDefault="005B7866" w:rsidP="005B7866">
      <w:pPr>
        <w:pStyle w:val="PL"/>
      </w:pPr>
      <w:r w:rsidRPr="00B06F7A">
        <w:rPr>
          <w:lang w:val="en-US"/>
        </w:rPr>
        <w:t xml:space="preserve">          </w:t>
      </w:r>
      <w:r w:rsidRPr="00B06F7A">
        <w:t>$ref: 'TS29571_CommonData.yaml#/components/responses/500'</w:t>
      </w:r>
    </w:p>
    <w:p w14:paraId="7EF818B3" w14:textId="77777777" w:rsidR="005B7866" w:rsidRPr="00B06F7A" w:rsidRDefault="005B7866" w:rsidP="005B7866">
      <w:pPr>
        <w:pStyle w:val="PL"/>
        <w:rPr>
          <w:lang w:val="en-US"/>
        </w:rPr>
      </w:pPr>
      <w:r w:rsidRPr="00B06F7A">
        <w:rPr>
          <w:lang w:val="en-US"/>
        </w:rPr>
        <w:t xml:space="preserve">        '501':</w:t>
      </w:r>
    </w:p>
    <w:p w14:paraId="0ED89619" w14:textId="77777777" w:rsidR="005B7866" w:rsidRPr="00B06F7A" w:rsidRDefault="005B7866" w:rsidP="005B7866">
      <w:pPr>
        <w:pStyle w:val="PL"/>
      </w:pPr>
      <w:r w:rsidRPr="00B06F7A">
        <w:rPr>
          <w:lang w:val="en-US"/>
        </w:rPr>
        <w:t xml:space="preserve">          </w:t>
      </w:r>
      <w:r w:rsidRPr="00B06F7A">
        <w:t>$ref: 'TS29571_CommonData.yaml#/components/responses/501'</w:t>
      </w:r>
    </w:p>
    <w:p w14:paraId="2602F55B" w14:textId="77777777" w:rsidR="005B7866" w:rsidRPr="00B06F7A" w:rsidRDefault="005B7866" w:rsidP="005B7866">
      <w:pPr>
        <w:pStyle w:val="PL"/>
        <w:rPr>
          <w:lang w:val="en-US"/>
        </w:rPr>
      </w:pPr>
      <w:r w:rsidRPr="00B06F7A">
        <w:rPr>
          <w:lang w:val="en-US"/>
        </w:rPr>
        <w:t xml:space="preserve">        '503':</w:t>
      </w:r>
    </w:p>
    <w:p w14:paraId="5A8B6758" w14:textId="77777777" w:rsidR="005B7866" w:rsidRPr="00B06F7A" w:rsidRDefault="005B7866" w:rsidP="005B7866">
      <w:pPr>
        <w:pStyle w:val="PL"/>
        <w:rPr>
          <w:lang w:val="en-US"/>
        </w:rPr>
      </w:pPr>
      <w:r w:rsidRPr="00B06F7A">
        <w:t xml:space="preserve">          $ref: 'TS29571_CommonData.yaml#/components/responses/503'</w:t>
      </w:r>
    </w:p>
    <w:p w14:paraId="31087928" w14:textId="77777777" w:rsidR="005B7866" w:rsidRPr="00B06F7A" w:rsidRDefault="005B7866" w:rsidP="005B7866">
      <w:pPr>
        <w:pStyle w:val="PL"/>
        <w:rPr>
          <w:lang w:val="en-US"/>
        </w:rPr>
      </w:pPr>
      <w:r w:rsidRPr="00B06F7A">
        <w:rPr>
          <w:lang w:val="en-US"/>
        </w:rPr>
        <w:t xml:space="preserve">        default:</w:t>
      </w:r>
    </w:p>
    <w:p w14:paraId="2D1CB35F" w14:textId="77777777" w:rsidR="005B7866" w:rsidRPr="00B06F7A" w:rsidRDefault="005B7866" w:rsidP="005B7866">
      <w:pPr>
        <w:pStyle w:val="PL"/>
        <w:rPr>
          <w:lang w:val="en-US"/>
        </w:rPr>
      </w:pPr>
      <w:r w:rsidRPr="00B06F7A">
        <w:rPr>
          <w:lang w:val="en-US"/>
        </w:rPr>
        <w:t xml:space="preserve">          description: Unexpected error</w:t>
      </w:r>
    </w:p>
    <w:p w14:paraId="411A140F" w14:textId="77777777" w:rsidR="005B7866" w:rsidRPr="00B06F7A" w:rsidRDefault="005B7866" w:rsidP="005B7866">
      <w:pPr>
        <w:pStyle w:val="PL"/>
      </w:pPr>
      <w:r w:rsidRPr="00B06F7A">
        <w:t xml:space="preserve">  /{supi}/loc-info/provide-loc-info:</w:t>
      </w:r>
    </w:p>
    <w:p w14:paraId="20806768" w14:textId="77777777" w:rsidR="005B7866" w:rsidRPr="00B06F7A" w:rsidRDefault="005B7866" w:rsidP="005B7866">
      <w:pPr>
        <w:pStyle w:val="PL"/>
      </w:pPr>
      <w:r w:rsidRPr="00B06F7A">
        <w:t xml:space="preserve">    post:</w:t>
      </w:r>
    </w:p>
    <w:p w14:paraId="790BC018" w14:textId="77777777" w:rsidR="005B7866" w:rsidRPr="00B06F7A" w:rsidRDefault="005B7866" w:rsidP="005B7866">
      <w:pPr>
        <w:pStyle w:val="PL"/>
      </w:pPr>
      <w:r w:rsidRPr="00B06F7A">
        <w:t xml:space="preserve">      summary: Provides the UE's 5GS location information</w:t>
      </w:r>
    </w:p>
    <w:p w14:paraId="52D54537" w14:textId="77777777" w:rsidR="005B7866" w:rsidRPr="00B06F7A" w:rsidRDefault="005B7866" w:rsidP="005B7866">
      <w:pPr>
        <w:pStyle w:val="PL"/>
      </w:pPr>
      <w:r w:rsidRPr="00B06F7A">
        <w:t xml:space="preserve">      operationId: ProvideLocationInfo</w:t>
      </w:r>
    </w:p>
    <w:p w14:paraId="5ACD296B" w14:textId="77777777" w:rsidR="005B7866" w:rsidRPr="00B06F7A" w:rsidRDefault="005B7866" w:rsidP="005B7866">
      <w:pPr>
        <w:pStyle w:val="PL"/>
      </w:pPr>
      <w:r w:rsidRPr="00B06F7A">
        <w:t xml:space="preserve">      tags:</w:t>
      </w:r>
    </w:p>
    <w:p w14:paraId="0BBAD0EE" w14:textId="77777777" w:rsidR="005B7866" w:rsidRPr="00B06F7A" w:rsidRDefault="005B7866" w:rsidP="005B7866">
      <w:pPr>
        <w:pStyle w:val="PL"/>
      </w:pPr>
      <w:r w:rsidRPr="00B06F7A">
        <w:t xml:space="preserve">        - Provide UE Location</w:t>
      </w:r>
    </w:p>
    <w:p w14:paraId="18EDF2E2" w14:textId="77777777" w:rsidR="005B7866" w:rsidRPr="00B06F7A" w:rsidRDefault="005B7866" w:rsidP="005B7866">
      <w:pPr>
        <w:pStyle w:val="PL"/>
      </w:pPr>
      <w:r w:rsidRPr="00B06F7A">
        <w:t xml:space="preserve">      parameters:</w:t>
      </w:r>
    </w:p>
    <w:p w14:paraId="7B8B9952" w14:textId="77777777" w:rsidR="005B7866" w:rsidRPr="00B06F7A" w:rsidRDefault="005B7866" w:rsidP="005B7866">
      <w:pPr>
        <w:pStyle w:val="PL"/>
      </w:pPr>
      <w:r w:rsidRPr="00B06F7A">
        <w:t xml:space="preserve">        - name: supi</w:t>
      </w:r>
    </w:p>
    <w:p w14:paraId="3585DB19" w14:textId="77777777" w:rsidR="005B7866" w:rsidRPr="00B06F7A" w:rsidRDefault="005B7866" w:rsidP="005B7866">
      <w:pPr>
        <w:pStyle w:val="PL"/>
      </w:pPr>
      <w:r w:rsidRPr="00B06F7A">
        <w:t xml:space="preserve">          in: path</w:t>
      </w:r>
    </w:p>
    <w:p w14:paraId="6B330EBE" w14:textId="77777777" w:rsidR="005B7866" w:rsidRPr="00B06F7A" w:rsidRDefault="005B7866" w:rsidP="005B7866">
      <w:pPr>
        <w:pStyle w:val="PL"/>
      </w:pPr>
      <w:r w:rsidRPr="00B06F7A">
        <w:t xml:space="preserve">          description: Identifier of the UE</w:t>
      </w:r>
    </w:p>
    <w:p w14:paraId="20C985DD" w14:textId="77777777" w:rsidR="005B7866" w:rsidRPr="00B06F7A" w:rsidRDefault="005B7866" w:rsidP="005B7866">
      <w:pPr>
        <w:pStyle w:val="PL"/>
      </w:pPr>
      <w:r w:rsidRPr="00B06F7A">
        <w:t xml:space="preserve">          required: true</w:t>
      </w:r>
    </w:p>
    <w:p w14:paraId="6E21260E" w14:textId="77777777" w:rsidR="005B7866" w:rsidRPr="00B06F7A" w:rsidRDefault="005B7866" w:rsidP="005B7866">
      <w:pPr>
        <w:pStyle w:val="PL"/>
      </w:pPr>
      <w:r w:rsidRPr="00B06F7A">
        <w:t xml:space="preserve">          schema:</w:t>
      </w:r>
    </w:p>
    <w:p w14:paraId="08BDDED3" w14:textId="77777777" w:rsidR="005B7866" w:rsidRPr="00B06F7A" w:rsidRDefault="005B7866" w:rsidP="005B7866">
      <w:pPr>
        <w:pStyle w:val="PL"/>
      </w:pPr>
      <w:r w:rsidRPr="00B06F7A">
        <w:t xml:space="preserve">            $ref: 'TS29571_CommonData.yaml#/components/schemas/Supi'</w:t>
      </w:r>
    </w:p>
    <w:p w14:paraId="771A0251" w14:textId="77777777" w:rsidR="005B7866" w:rsidRPr="00B06F7A" w:rsidRDefault="005B7866" w:rsidP="005B7866">
      <w:pPr>
        <w:pStyle w:val="PL"/>
      </w:pPr>
      <w:r w:rsidRPr="00B06F7A">
        <w:t xml:space="preserve">      requestBody:</w:t>
      </w:r>
    </w:p>
    <w:p w14:paraId="3BD7CA13" w14:textId="77777777" w:rsidR="005B7866" w:rsidRPr="00B06F7A" w:rsidRDefault="005B7866" w:rsidP="005B7866">
      <w:pPr>
        <w:pStyle w:val="PL"/>
      </w:pPr>
      <w:r w:rsidRPr="00B06F7A">
        <w:t xml:space="preserve">        content:</w:t>
      </w:r>
    </w:p>
    <w:p w14:paraId="606FFD10" w14:textId="77777777" w:rsidR="005B7866" w:rsidRPr="00B06F7A" w:rsidRDefault="005B7866" w:rsidP="005B7866">
      <w:pPr>
        <w:pStyle w:val="PL"/>
      </w:pPr>
      <w:r w:rsidRPr="00B06F7A">
        <w:t xml:space="preserve">          application/json:</w:t>
      </w:r>
    </w:p>
    <w:p w14:paraId="434C3790" w14:textId="77777777" w:rsidR="005B7866" w:rsidRPr="00B06F7A" w:rsidRDefault="005B7866" w:rsidP="005B7866">
      <w:pPr>
        <w:pStyle w:val="PL"/>
      </w:pPr>
      <w:r w:rsidRPr="00B06F7A">
        <w:t xml:space="preserve">            schema:</w:t>
      </w:r>
    </w:p>
    <w:p w14:paraId="5DFC669A" w14:textId="77777777" w:rsidR="005B7866" w:rsidRPr="00B06F7A" w:rsidRDefault="005B7866" w:rsidP="005B7866">
      <w:pPr>
        <w:pStyle w:val="PL"/>
      </w:pPr>
      <w:r w:rsidRPr="00B06F7A">
        <w:t xml:space="preserve">              $ref: '#/components/schemas/LocationInfoRequest'</w:t>
      </w:r>
    </w:p>
    <w:p w14:paraId="36F9133D" w14:textId="77777777" w:rsidR="005B7866" w:rsidRPr="00B06F7A" w:rsidRDefault="005B7866" w:rsidP="005B7866">
      <w:pPr>
        <w:pStyle w:val="PL"/>
      </w:pPr>
      <w:r w:rsidRPr="00B06F7A">
        <w:t xml:space="preserve">        required: true</w:t>
      </w:r>
    </w:p>
    <w:p w14:paraId="0C63D737" w14:textId="77777777" w:rsidR="005B7866" w:rsidRPr="00B06F7A" w:rsidRDefault="005B7866" w:rsidP="005B7866">
      <w:pPr>
        <w:pStyle w:val="PL"/>
      </w:pPr>
      <w:r w:rsidRPr="00B06F7A">
        <w:t xml:space="preserve">      responses:</w:t>
      </w:r>
    </w:p>
    <w:p w14:paraId="6D441A77" w14:textId="77777777" w:rsidR="005B7866" w:rsidRPr="00B06F7A" w:rsidRDefault="005B7866" w:rsidP="005B7866">
      <w:pPr>
        <w:pStyle w:val="PL"/>
      </w:pPr>
      <w:r w:rsidRPr="00B06F7A">
        <w:t xml:space="preserve">        '200':</w:t>
      </w:r>
    </w:p>
    <w:p w14:paraId="68B83DFD" w14:textId="77777777" w:rsidR="005B7866" w:rsidRPr="00B06F7A" w:rsidRDefault="005B7866" w:rsidP="005B7866">
      <w:pPr>
        <w:pStyle w:val="PL"/>
      </w:pPr>
      <w:r w:rsidRPr="00B06F7A">
        <w:t xml:space="preserve">          description: Expected response to a valid request</w:t>
      </w:r>
    </w:p>
    <w:p w14:paraId="7F2F0F5D" w14:textId="77777777" w:rsidR="005B7866" w:rsidRPr="00B06F7A" w:rsidRDefault="005B7866" w:rsidP="005B7866">
      <w:pPr>
        <w:pStyle w:val="PL"/>
      </w:pPr>
      <w:r w:rsidRPr="00B06F7A">
        <w:t xml:space="preserve">          content:</w:t>
      </w:r>
    </w:p>
    <w:p w14:paraId="4B6D57AC" w14:textId="77777777" w:rsidR="005B7866" w:rsidRPr="00B06F7A" w:rsidRDefault="005B7866" w:rsidP="005B7866">
      <w:pPr>
        <w:pStyle w:val="PL"/>
      </w:pPr>
      <w:r w:rsidRPr="00B06F7A">
        <w:t xml:space="preserve">            application/json:</w:t>
      </w:r>
    </w:p>
    <w:p w14:paraId="3CC9491C" w14:textId="77777777" w:rsidR="005B7866" w:rsidRPr="00B06F7A" w:rsidRDefault="005B7866" w:rsidP="005B7866">
      <w:pPr>
        <w:pStyle w:val="PL"/>
      </w:pPr>
      <w:r w:rsidRPr="00B06F7A">
        <w:t xml:space="preserve">              schema:</w:t>
      </w:r>
    </w:p>
    <w:p w14:paraId="11069908" w14:textId="77777777" w:rsidR="005B7866" w:rsidRPr="00B06F7A" w:rsidRDefault="005B7866" w:rsidP="005B7866">
      <w:pPr>
        <w:pStyle w:val="PL"/>
      </w:pPr>
      <w:r w:rsidRPr="00B06F7A">
        <w:t xml:space="preserve">                $ref: '#/components/schemas/LocationInfoResult'</w:t>
      </w:r>
    </w:p>
    <w:p w14:paraId="452983EC" w14:textId="77777777" w:rsidR="005B7866" w:rsidRPr="00B06F7A" w:rsidRDefault="005B7866" w:rsidP="005B7866">
      <w:pPr>
        <w:pStyle w:val="PL"/>
      </w:pPr>
      <w:r w:rsidRPr="00B06F7A">
        <w:t xml:space="preserve">        '400':</w:t>
      </w:r>
    </w:p>
    <w:p w14:paraId="64B6E187" w14:textId="77777777" w:rsidR="005B7866" w:rsidRPr="00B06F7A" w:rsidRDefault="005B7866" w:rsidP="005B7866">
      <w:pPr>
        <w:pStyle w:val="PL"/>
      </w:pPr>
      <w:r w:rsidRPr="00B06F7A">
        <w:t xml:space="preserve">          $ref: 'TS29571_CommonData.yaml#/components/responses/400'</w:t>
      </w:r>
    </w:p>
    <w:p w14:paraId="56F6EE5B" w14:textId="77777777" w:rsidR="005B7866" w:rsidRPr="00B06F7A" w:rsidRDefault="005B7866" w:rsidP="005B7866">
      <w:pPr>
        <w:pStyle w:val="PL"/>
      </w:pPr>
      <w:r w:rsidRPr="00B06F7A">
        <w:t xml:space="preserve">        '404':</w:t>
      </w:r>
    </w:p>
    <w:p w14:paraId="5A22EBA1" w14:textId="77777777" w:rsidR="005B7866" w:rsidRPr="00B06F7A" w:rsidRDefault="005B7866" w:rsidP="005B7866">
      <w:pPr>
        <w:pStyle w:val="PL"/>
      </w:pPr>
      <w:r w:rsidRPr="00B06F7A">
        <w:t xml:space="preserve">          $ref: 'TS29571_CommonData.yaml#/components/responses/404'</w:t>
      </w:r>
    </w:p>
    <w:p w14:paraId="08B65FC6" w14:textId="77777777" w:rsidR="005B7866" w:rsidRPr="00B06F7A" w:rsidRDefault="005B7866" w:rsidP="005B7866">
      <w:pPr>
        <w:pStyle w:val="PL"/>
      </w:pPr>
      <w:r w:rsidRPr="00B06F7A">
        <w:t xml:space="preserve">        '500':</w:t>
      </w:r>
    </w:p>
    <w:p w14:paraId="5784F210" w14:textId="77777777" w:rsidR="005B7866" w:rsidRPr="00B06F7A" w:rsidRDefault="005B7866" w:rsidP="005B7866">
      <w:pPr>
        <w:pStyle w:val="PL"/>
      </w:pPr>
      <w:r w:rsidRPr="00B06F7A">
        <w:t xml:space="preserve">          $ref: 'TS29571_CommonData.yaml#/components/responses/500'</w:t>
      </w:r>
    </w:p>
    <w:p w14:paraId="2247466D" w14:textId="77777777" w:rsidR="005B7866" w:rsidRPr="00B06F7A" w:rsidRDefault="005B7866" w:rsidP="005B7866">
      <w:pPr>
        <w:pStyle w:val="PL"/>
      </w:pPr>
      <w:r w:rsidRPr="00B06F7A">
        <w:lastRenderedPageBreak/>
        <w:t xml:space="preserve">        '501':</w:t>
      </w:r>
    </w:p>
    <w:p w14:paraId="23658BAE" w14:textId="77777777" w:rsidR="005B7866" w:rsidRPr="00B06F7A" w:rsidRDefault="005B7866" w:rsidP="005B7866">
      <w:pPr>
        <w:pStyle w:val="PL"/>
      </w:pPr>
      <w:r w:rsidRPr="00B06F7A">
        <w:t xml:space="preserve">          $ref: 'TS29571_CommonData.yaml#/components/responses/501'</w:t>
      </w:r>
    </w:p>
    <w:p w14:paraId="09AC6203" w14:textId="77777777" w:rsidR="005B7866" w:rsidRPr="00B06F7A" w:rsidRDefault="005B7866" w:rsidP="005B7866">
      <w:pPr>
        <w:pStyle w:val="PL"/>
      </w:pPr>
      <w:r w:rsidRPr="00B06F7A">
        <w:t xml:space="preserve">        '503':</w:t>
      </w:r>
    </w:p>
    <w:p w14:paraId="3538D1BA" w14:textId="77777777" w:rsidR="005B7866" w:rsidRPr="00B06F7A" w:rsidRDefault="005B7866" w:rsidP="005B7866">
      <w:pPr>
        <w:pStyle w:val="PL"/>
      </w:pPr>
      <w:r w:rsidRPr="00B06F7A">
        <w:t xml:space="preserve">          $ref: 'TS29571_CommonData.yaml#/components/responses/503'</w:t>
      </w:r>
    </w:p>
    <w:p w14:paraId="5FD28EBB" w14:textId="77777777" w:rsidR="005B7866" w:rsidRPr="00B06F7A" w:rsidRDefault="005B7866" w:rsidP="005B7866">
      <w:pPr>
        <w:pStyle w:val="PL"/>
      </w:pPr>
      <w:r w:rsidRPr="00B06F7A">
        <w:t xml:space="preserve">        default:</w:t>
      </w:r>
    </w:p>
    <w:p w14:paraId="2BBA84AF" w14:textId="77777777" w:rsidR="005B7866" w:rsidRPr="00B06F7A" w:rsidRDefault="005B7866" w:rsidP="005B7866">
      <w:pPr>
        <w:pStyle w:val="PL"/>
      </w:pPr>
      <w:r w:rsidRPr="00B06F7A">
        <w:t xml:space="preserve">          description: Unexpected error</w:t>
      </w:r>
    </w:p>
    <w:p w14:paraId="2D8104DE" w14:textId="77777777" w:rsidR="005B7866" w:rsidRPr="00B06F7A" w:rsidRDefault="005B7866" w:rsidP="005B7866">
      <w:pPr>
        <w:pStyle w:val="PL"/>
        <w:rPr>
          <w:lang w:val="en-US"/>
        </w:rPr>
      </w:pPr>
    </w:p>
    <w:p w14:paraId="49A48394" w14:textId="77777777" w:rsidR="005B7866" w:rsidRPr="00B06F7A" w:rsidRDefault="005B7866" w:rsidP="005B7866">
      <w:pPr>
        <w:pStyle w:val="PL"/>
        <w:rPr>
          <w:lang w:val="en-US"/>
        </w:rPr>
      </w:pPr>
    </w:p>
    <w:p w14:paraId="475890D1" w14:textId="77777777" w:rsidR="005B7866" w:rsidRPr="00B06F7A" w:rsidRDefault="005B7866" w:rsidP="005B7866">
      <w:pPr>
        <w:pStyle w:val="PL"/>
        <w:rPr>
          <w:lang w:val="en-US"/>
        </w:rPr>
      </w:pPr>
      <w:r w:rsidRPr="00B06F7A">
        <w:rPr>
          <w:lang w:val="en-US"/>
        </w:rPr>
        <w:t>components:</w:t>
      </w:r>
    </w:p>
    <w:p w14:paraId="2BB889C7" w14:textId="77777777" w:rsidR="005B7866" w:rsidRPr="00B06F7A" w:rsidRDefault="005B7866" w:rsidP="005B7866">
      <w:pPr>
        <w:pStyle w:val="PL"/>
        <w:rPr>
          <w:lang w:val="en-US"/>
        </w:rPr>
      </w:pPr>
      <w:r w:rsidRPr="00B06F7A">
        <w:rPr>
          <w:lang w:val="en-US"/>
        </w:rPr>
        <w:t xml:space="preserve">  securitySchemes:</w:t>
      </w:r>
    </w:p>
    <w:p w14:paraId="618A67B0" w14:textId="77777777" w:rsidR="005B7866" w:rsidRPr="00B06F7A" w:rsidRDefault="005B7866" w:rsidP="005B7866">
      <w:pPr>
        <w:pStyle w:val="PL"/>
        <w:rPr>
          <w:lang w:val="en-US"/>
        </w:rPr>
      </w:pPr>
      <w:r w:rsidRPr="00B06F7A">
        <w:rPr>
          <w:lang w:val="en-US"/>
        </w:rPr>
        <w:t xml:space="preserve">    oAuth2ClientCredentials:</w:t>
      </w:r>
    </w:p>
    <w:p w14:paraId="15B8C752" w14:textId="77777777" w:rsidR="005B7866" w:rsidRPr="00B06F7A" w:rsidRDefault="005B7866" w:rsidP="005B7866">
      <w:pPr>
        <w:pStyle w:val="PL"/>
        <w:rPr>
          <w:lang w:val="en-US"/>
        </w:rPr>
      </w:pPr>
      <w:r w:rsidRPr="00B06F7A">
        <w:rPr>
          <w:lang w:val="en-US"/>
        </w:rPr>
        <w:t xml:space="preserve">      type: oauth2</w:t>
      </w:r>
    </w:p>
    <w:p w14:paraId="6CC35C58" w14:textId="77777777" w:rsidR="005B7866" w:rsidRPr="00B06F7A" w:rsidRDefault="005B7866" w:rsidP="005B7866">
      <w:pPr>
        <w:pStyle w:val="PL"/>
        <w:rPr>
          <w:lang w:val="en-US"/>
        </w:rPr>
      </w:pPr>
      <w:r w:rsidRPr="00B06F7A">
        <w:rPr>
          <w:lang w:val="en-US"/>
        </w:rPr>
        <w:t xml:space="preserve">      flows:</w:t>
      </w:r>
    </w:p>
    <w:p w14:paraId="1DBA87B8" w14:textId="77777777" w:rsidR="005B7866" w:rsidRPr="00B06F7A" w:rsidRDefault="005B7866" w:rsidP="005B7866">
      <w:pPr>
        <w:pStyle w:val="PL"/>
        <w:rPr>
          <w:lang w:val="en-US"/>
        </w:rPr>
      </w:pPr>
      <w:r w:rsidRPr="00B06F7A">
        <w:rPr>
          <w:lang w:val="en-US"/>
        </w:rPr>
        <w:t xml:space="preserve">        clientCredentials:</w:t>
      </w:r>
    </w:p>
    <w:p w14:paraId="17F5591D" w14:textId="77777777" w:rsidR="005B7866" w:rsidRPr="00B06F7A" w:rsidRDefault="005B7866" w:rsidP="005B7866">
      <w:pPr>
        <w:pStyle w:val="PL"/>
        <w:rPr>
          <w:lang w:val="en-US"/>
        </w:rPr>
      </w:pPr>
      <w:r w:rsidRPr="00B06F7A">
        <w:rPr>
          <w:lang w:val="en-US"/>
        </w:rPr>
        <w:t xml:space="preserve">          tokenUrl: '{nrfApiRoot}/oauth2/token'</w:t>
      </w:r>
    </w:p>
    <w:p w14:paraId="3A687B03" w14:textId="77777777" w:rsidR="005B7866" w:rsidRPr="00B06F7A" w:rsidRDefault="005B7866" w:rsidP="005B7866">
      <w:pPr>
        <w:pStyle w:val="PL"/>
        <w:rPr>
          <w:lang w:val="en-US"/>
        </w:rPr>
      </w:pPr>
      <w:r w:rsidRPr="00B06F7A">
        <w:rPr>
          <w:lang w:val="en-US"/>
        </w:rPr>
        <w:t xml:space="preserve">          scopes:</w:t>
      </w:r>
    </w:p>
    <w:p w14:paraId="5543F4E2" w14:textId="77777777" w:rsidR="005B7866" w:rsidRPr="00B06F7A" w:rsidRDefault="005B7866" w:rsidP="005B7866">
      <w:pPr>
        <w:pStyle w:val="PL"/>
      </w:pPr>
      <w:r w:rsidRPr="00B06F7A">
        <w:t xml:space="preserve">            nudm-mt: Access to the nudm-mt API</w:t>
      </w:r>
    </w:p>
    <w:p w14:paraId="2B16774A" w14:textId="77777777" w:rsidR="005B7866" w:rsidRPr="00B06F7A" w:rsidRDefault="005B7866" w:rsidP="005B7866">
      <w:pPr>
        <w:pStyle w:val="PL"/>
        <w:rPr>
          <w:lang w:val="en-US"/>
        </w:rPr>
      </w:pPr>
    </w:p>
    <w:p w14:paraId="17EB2F05" w14:textId="77777777" w:rsidR="005B7866" w:rsidRPr="00B06F7A" w:rsidRDefault="005B7866" w:rsidP="005B7866">
      <w:pPr>
        <w:pStyle w:val="PL"/>
        <w:rPr>
          <w:lang w:val="en-US"/>
        </w:rPr>
      </w:pPr>
    </w:p>
    <w:p w14:paraId="3477A431" w14:textId="77777777" w:rsidR="005B7866" w:rsidRPr="00B06F7A" w:rsidRDefault="005B7866" w:rsidP="005B7866">
      <w:pPr>
        <w:pStyle w:val="PL"/>
        <w:rPr>
          <w:lang w:val="en-US"/>
        </w:rPr>
      </w:pPr>
      <w:r w:rsidRPr="00B06F7A">
        <w:rPr>
          <w:lang w:val="en-US"/>
        </w:rPr>
        <w:t xml:space="preserve">  schemas:</w:t>
      </w:r>
    </w:p>
    <w:p w14:paraId="6CE2A951" w14:textId="77777777" w:rsidR="005B7866" w:rsidRPr="00B06F7A" w:rsidRDefault="005B7866" w:rsidP="005B7866">
      <w:pPr>
        <w:pStyle w:val="PL"/>
        <w:rPr>
          <w:lang w:val="en-US"/>
        </w:rPr>
      </w:pPr>
    </w:p>
    <w:p w14:paraId="4E866722" w14:textId="77777777" w:rsidR="005B7866" w:rsidRPr="00B06F7A" w:rsidRDefault="005B7866" w:rsidP="005B7866">
      <w:pPr>
        <w:pStyle w:val="PL"/>
        <w:rPr>
          <w:lang w:val="en-US"/>
        </w:rPr>
      </w:pPr>
      <w:r w:rsidRPr="00B06F7A">
        <w:rPr>
          <w:lang w:val="en-US"/>
        </w:rPr>
        <w:t># COMPLEX TYPES:</w:t>
      </w:r>
    </w:p>
    <w:p w14:paraId="152F73F9" w14:textId="77777777" w:rsidR="005B7866" w:rsidRPr="00B06F7A" w:rsidRDefault="005B7866" w:rsidP="005B7866">
      <w:pPr>
        <w:pStyle w:val="PL"/>
        <w:rPr>
          <w:lang w:val="en-US"/>
        </w:rPr>
      </w:pPr>
    </w:p>
    <w:p w14:paraId="5880CB28" w14:textId="77777777" w:rsidR="005B7866" w:rsidRPr="00B06F7A" w:rsidRDefault="005B7866" w:rsidP="005B7866">
      <w:pPr>
        <w:pStyle w:val="PL"/>
      </w:pPr>
      <w:r w:rsidRPr="00B06F7A">
        <w:t xml:space="preserve">    UeInfo:</w:t>
      </w:r>
    </w:p>
    <w:p w14:paraId="74A2A3EC" w14:textId="77777777" w:rsidR="00D22499" w:rsidRPr="00B06F7A" w:rsidRDefault="00D22499" w:rsidP="00D22499">
      <w:pPr>
        <w:pStyle w:val="PL"/>
      </w:pPr>
      <w:r w:rsidRPr="00B06F7A">
        <w:t xml:space="preserve">      description: Represents UE information.</w:t>
      </w:r>
    </w:p>
    <w:p w14:paraId="5FFEA41B" w14:textId="77777777" w:rsidR="005B7866" w:rsidRPr="00B06F7A" w:rsidRDefault="005B7866" w:rsidP="005B7866">
      <w:pPr>
        <w:pStyle w:val="PL"/>
      </w:pPr>
      <w:r w:rsidRPr="00B06F7A">
        <w:t xml:space="preserve">      type: object</w:t>
      </w:r>
    </w:p>
    <w:p w14:paraId="46EA9333" w14:textId="77777777" w:rsidR="005B7866" w:rsidRPr="00B06F7A" w:rsidRDefault="005B7866" w:rsidP="005B7866">
      <w:pPr>
        <w:pStyle w:val="PL"/>
      </w:pPr>
      <w:r w:rsidRPr="00B06F7A">
        <w:t xml:space="preserve">      properties:</w:t>
      </w:r>
    </w:p>
    <w:p w14:paraId="301DDAE1" w14:textId="77777777" w:rsidR="005B7866" w:rsidRPr="00B06F7A" w:rsidRDefault="005B7866" w:rsidP="005B7866">
      <w:pPr>
        <w:pStyle w:val="PL"/>
      </w:pPr>
      <w:r w:rsidRPr="00B06F7A">
        <w:t xml:space="preserve">        tadsInfo:</w:t>
      </w:r>
    </w:p>
    <w:p w14:paraId="0462AAEE" w14:textId="77777777" w:rsidR="005B7866" w:rsidRPr="00B06F7A" w:rsidRDefault="005B7866" w:rsidP="005B7866">
      <w:pPr>
        <w:pStyle w:val="PL"/>
        <w:rPr>
          <w:lang w:val="en-US"/>
        </w:rPr>
      </w:pPr>
      <w:r w:rsidRPr="00B06F7A">
        <w:rPr>
          <w:lang w:val="en-US"/>
        </w:rPr>
        <w:t xml:space="preserve">          $ref: 'TS29518_Namf_MT.yaml#/components/schemas/UeContextInfo'</w:t>
      </w:r>
    </w:p>
    <w:p w14:paraId="584420FC" w14:textId="77777777" w:rsidR="005B7866" w:rsidRPr="00B06F7A" w:rsidRDefault="005B7866" w:rsidP="005B7866">
      <w:pPr>
        <w:pStyle w:val="PL"/>
      </w:pPr>
      <w:r w:rsidRPr="00B06F7A">
        <w:t xml:space="preserve">        userState:</w:t>
      </w:r>
    </w:p>
    <w:p w14:paraId="48B24A0C" w14:textId="77777777" w:rsidR="005B7866" w:rsidRPr="00B06F7A" w:rsidRDefault="005B7866" w:rsidP="005B7866">
      <w:pPr>
        <w:pStyle w:val="PL"/>
      </w:pPr>
      <w:r w:rsidRPr="00B06F7A">
        <w:t xml:space="preserve">          $ref: 'TS29518_Namf_EventExposure.yaml#/components/schemas/5GsUserState'</w:t>
      </w:r>
    </w:p>
    <w:p w14:paraId="7ACF9AC7" w14:textId="77777777" w:rsidR="005B7866" w:rsidRPr="00B06F7A" w:rsidRDefault="005B7866" w:rsidP="005B7866">
      <w:pPr>
        <w:pStyle w:val="PL"/>
      </w:pPr>
      <w:r w:rsidRPr="00B06F7A">
        <w:t xml:space="preserve">        5gSrvccInfo:</w:t>
      </w:r>
    </w:p>
    <w:p w14:paraId="0971BE21" w14:textId="77777777" w:rsidR="005B7866" w:rsidRPr="00B06F7A" w:rsidRDefault="005B7866" w:rsidP="005B7866">
      <w:pPr>
        <w:pStyle w:val="PL"/>
      </w:pPr>
      <w:r w:rsidRPr="00B06F7A">
        <w:t xml:space="preserve">          $ref: '#/components/schemas/5GSrvccInfo'</w:t>
      </w:r>
    </w:p>
    <w:p w14:paraId="6B97B8F3" w14:textId="77777777" w:rsidR="005B7866" w:rsidRPr="00B06F7A" w:rsidRDefault="005B7866" w:rsidP="005B7866">
      <w:pPr>
        <w:pStyle w:val="PL"/>
      </w:pPr>
    </w:p>
    <w:p w14:paraId="369F2EA0" w14:textId="77777777" w:rsidR="005B7866" w:rsidRPr="00B06F7A" w:rsidRDefault="005B7866" w:rsidP="005B7866">
      <w:pPr>
        <w:pStyle w:val="PL"/>
      </w:pPr>
      <w:r w:rsidRPr="00B06F7A">
        <w:t xml:space="preserve">    5GSrvccInfo:</w:t>
      </w:r>
    </w:p>
    <w:p w14:paraId="497B923E" w14:textId="77777777" w:rsidR="00D22499" w:rsidRPr="00B06F7A" w:rsidRDefault="00D22499" w:rsidP="00D22499">
      <w:pPr>
        <w:pStyle w:val="PL"/>
      </w:pPr>
      <w:r w:rsidRPr="00B06F7A">
        <w:t xml:space="preserve">      description: Represents 5G SRVCC information for a UE.</w:t>
      </w:r>
    </w:p>
    <w:p w14:paraId="13CC7CC8" w14:textId="77777777" w:rsidR="005B7866" w:rsidRPr="00B06F7A" w:rsidRDefault="005B7866" w:rsidP="005B7866">
      <w:pPr>
        <w:pStyle w:val="PL"/>
      </w:pPr>
      <w:r w:rsidRPr="00B06F7A">
        <w:t xml:space="preserve">      type: object</w:t>
      </w:r>
    </w:p>
    <w:p w14:paraId="26DBB12A" w14:textId="77777777" w:rsidR="005B7866" w:rsidRPr="00B06F7A" w:rsidRDefault="005B7866" w:rsidP="005B7866">
      <w:pPr>
        <w:pStyle w:val="PL"/>
      </w:pPr>
      <w:r w:rsidRPr="00B06F7A">
        <w:t xml:space="preserve">      required:</w:t>
      </w:r>
    </w:p>
    <w:p w14:paraId="55286E0D" w14:textId="77777777" w:rsidR="005B7866" w:rsidRPr="00B06F7A" w:rsidRDefault="005B7866" w:rsidP="005B7866">
      <w:pPr>
        <w:pStyle w:val="PL"/>
      </w:pPr>
      <w:r w:rsidRPr="00B06F7A">
        <w:t xml:space="preserve">       - ue5GSrvccCapability</w:t>
      </w:r>
    </w:p>
    <w:p w14:paraId="0B12C1BE" w14:textId="77777777" w:rsidR="005B7866" w:rsidRPr="00B06F7A" w:rsidRDefault="005B7866" w:rsidP="005B7866">
      <w:pPr>
        <w:pStyle w:val="PL"/>
      </w:pPr>
      <w:r w:rsidRPr="00B06F7A">
        <w:t xml:space="preserve">      properties:</w:t>
      </w:r>
    </w:p>
    <w:p w14:paraId="699F4168" w14:textId="77777777" w:rsidR="005B7866" w:rsidRPr="00B06F7A" w:rsidRDefault="005B7866" w:rsidP="005B7866">
      <w:pPr>
        <w:pStyle w:val="PL"/>
      </w:pPr>
      <w:r w:rsidRPr="00B06F7A">
        <w:t xml:space="preserve">        ue5GSrvccCapability:</w:t>
      </w:r>
    </w:p>
    <w:p w14:paraId="1D9D1324" w14:textId="77777777" w:rsidR="005B7866" w:rsidRPr="00B06F7A" w:rsidRDefault="005B7866" w:rsidP="005B7866">
      <w:pPr>
        <w:pStyle w:val="PL"/>
      </w:pPr>
      <w:r w:rsidRPr="00B06F7A">
        <w:t xml:space="preserve">          type: boolean</w:t>
      </w:r>
    </w:p>
    <w:p w14:paraId="2DF4162F" w14:textId="77777777" w:rsidR="005B7866" w:rsidRPr="00B06F7A" w:rsidRDefault="005B7866" w:rsidP="005B7866">
      <w:pPr>
        <w:pStyle w:val="PL"/>
      </w:pPr>
      <w:r w:rsidRPr="00B06F7A">
        <w:t xml:space="preserve">        </w:t>
      </w:r>
      <w:r w:rsidRPr="00B06F7A">
        <w:rPr>
          <w:rFonts w:hint="eastAsia"/>
          <w:lang w:val="en-US" w:eastAsia="zh-CN"/>
        </w:rPr>
        <w:t>stnSr</w:t>
      </w:r>
      <w:r w:rsidRPr="00B06F7A">
        <w:t>:</w:t>
      </w:r>
    </w:p>
    <w:p w14:paraId="0803D535" w14:textId="77777777" w:rsidR="005B7866" w:rsidRPr="00B06F7A" w:rsidRDefault="005B7866" w:rsidP="005B7866">
      <w:pPr>
        <w:pStyle w:val="PL"/>
      </w:pPr>
      <w:r w:rsidRPr="00B06F7A">
        <w:t xml:space="preserve">          $ref: 'TS29571_CommonData.yaml#/components/schemas/</w:t>
      </w:r>
      <w:r w:rsidRPr="00B06F7A">
        <w:rPr>
          <w:rFonts w:hint="eastAsia"/>
          <w:lang w:val="en-US" w:eastAsia="zh-CN"/>
        </w:rPr>
        <w:t>StnSr</w:t>
      </w:r>
      <w:r w:rsidRPr="00B06F7A">
        <w:t>'</w:t>
      </w:r>
    </w:p>
    <w:p w14:paraId="1616F459" w14:textId="77777777" w:rsidR="005B7866" w:rsidRPr="00B06F7A" w:rsidRDefault="005B7866" w:rsidP="005B7866">
      <w:pPr>
        <w:pStyle w:val="PL"/>
      </w:pPr>
      <w:r w:rsidRPr="00B06F7A">
        <w:t xml:space="preserve">        </w:t>
      </w:r>
      <w:r w:rsidRPr="00B06F7A">
        <w:rPr>
          <w:rFonts w:hint="eastAsia"/>
          <w:lang w:val="en-US" w:eastAsia="zh-CN"/>
        </w:rPr>
        <w:t>cMsisdn</w:t>
      </w:r>
      <w:r w:rsidRPr="00B06F7A">
        <w:t>:</w:t>
      </w:r>
    </w:p>
    <w:p w14:paraId="09A8C69D" w14:textId="77777777" w:rsidR="005B7866" w:rsidRPr="00B06F7A" w:rsidRDefault="005B7866" w:rsidP="005B7866">
      <w:pPr>
        <w:pStyle w:val="PL"/>
      </w:pPr>
      <w:r w:rsidRPr="00B06F7A">
        <w:t xml:space="preserve">          $ref: 'TS29571_CommonData.yaml#/components/schemas/</w:t>
      </w:r>
      <w:r w:rsidRPr="00B06F7A">
        <w:rPr>
          <w:rFonts w:hint="eastAsia"/>
          <w:lang w:val="en-US" w:eastAsia="zh-CN"/>
        </w:rPr>
        <w:t>CMsisdn</w:t>
      </w:r>
      <w:r w:rsidRPr="00B06F7A">
        <w:t>'</w:t>
      </w:r>
    </w:p>
    <w:p w14:paraId="2AD82511" w14:textId="77777777" w:rsidR="005B7866" w:rsidRPr="00B06F7A" w:rsidRDefault="005B7866" w:rsidP="005B7866">
      <w:pPr>
        <w:pStyle w:val="PL"/>
      </w:pPr>
    </w:p>
    <w:p w14:paraId="4112C136" w14:textId="77777777" w:rsidR="005B7866" w:rsidRPr="00B06F7A" w:rsidRDefault="005B7866" w:rsidP="005B7866">
      <w:pPr>
        <w:pStyle w:val="PL"/>
      </w:pPr>
      <w:r w:rsidRPr="00B06F7A">
        <w:t xml:space="preserve">    LocationInfoRequest:</w:t>
      </w:r>
    </w:p>
    <w:p w14:paraId="4939F6DB" w14:textId="77777777" w:rsidR="00D22499" w:rsidRPr="00B06F7A" w:rsidRDefault="00D22499" w:rsidP="00D22499">
      <w:pPr>
        <w:pStyle w:val="PL"/>
      </w:pPr>
      <w:r w:rsidRPr="00B06F7A">
        <w:t xml:space="preserve">      description: Represents information to be sent in a location information request. It contains the requested information, i.e. current location, local time zone, RAT type, or serving node identity only.</w:t>
      </w:r>
    </w:p>
    <w:p w14:paraId="078B0BC3" w14:textId="77777777" w:rsidR="005B7866" w:rsidRPr="00B06F7A" w:rsidRDefault="005B7866" w:rsidP="005B7866">
      <w:pPr>
        <w:pStyle w:val="PL"/>
      </w:pPr>
      <w:r w:rsidRPr="00B06F7A">
        <w:t xml:space="preserve">      type: object</w:t>
      </w:r>
    </w:p>
    <w:p w14:paraId="7C4EF4D4" w14:textId="77777777" w:rsidR="005B7866" w:rsidRPr="00B06F7A" w:rsidRDefault="005B7866" w:rsidP="005B7866">
      <w:pPr>
        <w:pStyle w:val="PL"/>
      </w:pPr>
      <w:r w:rsidRPr="00B06F7A">
        <w:t xml:space="preserve">      properties:</w:t>
      </w:r>
    </w:p>
    <w:p w14:paraId="7C1363AB" w14:textId="77777777" w:rsidR="005B7866" w:rsidRPr="00B06F7A" w:rsidRDefault="005B7866" w:rsidP="005B7866">
      <w:pPr>
        <w:pStyle w:val="PL"/>
      </w:pPr>
      <w:r w:rsidRPr="00B06F7A">
        <w:t xml:space="preserve">        req5gsLoc:</w:t>
      </w:r>
    </w:p>
    <w:p w14:paraId="0EE3A4AA" w14:textId="77777777" w:rsidR="005B7866" w:rsidRPr="00B06F7A" w:rsidRDefault="005B7866" w:rsidP="005B7866">
      <w:pPr>
        <w:pStyle w:val="PL"/>
      </w:pPr>
      <w:r w:rsidRPr="00B06F7A">
        <w:t xml:space="preserve">          type: boolean</w:t>
      </w:r>
    </w:p>
    <w:p w14:paraId="4E30C5E1" w14:textId="77777777" w:rsidR="005B7866" w:rsidRPr="00B06F7A" w:rsidRDefault="005B7866" w:rsidP="005B7866">
      <w:pPr>
        <w:pStyle w:val="PL"/>
      </w:pPr>
      <w:r w:rsidRPr="00B06F7A">
        <w:t xml:space="preserve">          default: false</w:t>
      </w:r>
    </w:p>
    <w:p w14:paraId="40242473" w14:textId="77777777" w:rsidR="005B7866" w:rsidRPr="00B06F7A" w:rsidRDefault="005B7866" w:rsidP="005B7866">
      <w:pPr>
        <w:pStyle w:val="PL"/>
      </w:pPr>
      <w:r w:rsidRPr="00B06F7A">
        <w:t xml:space="preserve">        reqCurrentLoc:</w:t>
      </w:r>
    </w:p>
    <w:p w14:paraId="45973634" w14:textId="77777777" w:rsidR="005B7866" w:rsidRPr="00B06F7A" w:rsidRDefault="005B7866" w:rsidP="005B7866">
      <w:pPr>
        <w:pStyle w:val="PL"/>
      </w:pPr>
      <w:r w:rsidRPr="00B06F7A">
        <w:t xml:space="preserve">          type: boolean</w:t>
      </w:r>
    </w:p>
    <w:p w14:paraId="55074E58" w14:textId="77777777" w:rsidR="005B7866" w:rsidRPr="00B06F7A" w:rsidRDefault="005B7866" w:rsidP="005B7866">
      <w:pPr>
        <w:pStyle w:val="PL"/>
      </w:pPr>
      <w:r w:rsidRPr="00B06F7A">
        <w:t xml:space="preserve">          default: false</w:t>
      </w:r>
    </w:p>
    <w:p w14:paraId="14555D90" w14:textId="77777777" w:rsidR="005B7866" w:rsidRPr="00B06F7A" w:rsidRDefault="005B7866" w:rsidP="005B7866">
      <w:pPr>
        <w:pStyle w:val="PL"/>
      </w:pPr>
      <w:r w:rsidRPr="00B06F7A">
        <w:t xml:space="preserve">        reqRatType:</w:t>
      </w:r>
    </w:p>
    <w:p w14:paraId="29F31DC1" w14:textId="77777777" w:rsidR="005B7866" w:rsidRPr="00B06F7A" w:rsidRDefault="005B7866" w:rsidP="005B7866">
      <w:pPr>
        <w:pStyle w:val="PL"/>
      </w:pPr>
      <w:r w:rsidRPr="00B06F7A">
        <w:t xml:space="preserve">          type: boolean</w:t>
      </w:r>
    </w:p>
    <w:p w14:paraId="6EC930AE" w14:textId="77777777" w:rsidR="005B7866" w:rsidRPr="00B06F7A" w:rsidRDefault="005B7866" w:rsidP="005B7866">
      <w:pPr>
        <w:pStyle w:val="PL"/>
      </w:pPr>
      <w:r w:rsidRPr="00B06F7A">
        <w:t xml:space="preserve">          default: false</w:t>
      </w:r>
    </w:p>
    <w:p w14:paraId="375D6C90" w14:textId="77777777" w:rsidR="005B7866" w:rsidRPr="00B06F7A" w:rsidRDefault="005B7866" w:rsidP="005B7866">
      <w:pPr>
        <w:pStyle w:val="PL"/>
      </w:pPr>
      <w:r w:rsidRPr="00B06F7A">
        <w:t xml:space="preserve">        reqTimeZone:</w:t>
      </w:r>
    </w:p>
    <w:p w14:paraId="161A92C7" w14:textId="77777777" w:rsidR="005B7866" w:rsidRPr="00B06F7A" w:rsidRDefault="005B7866" w:rsidP="005B7866">
      <w:pPr>
        <w:pStyle w:val="PL"/>
      </w:pPr>
      <w:r w:rsidRPr="00B06F7A">
        <w:t xml:space="preserve">          type: boolean</w:t>
      </w:r>
    </w:p>
    <w:p w14:paraId="147D9431" w14:textId="77777777" w:rsidR="005B7866" w:rsidRPr="00B06F7A" w:rsidRDefault="005B7866" w:rsidP="005B7866">
      <w:pPr>
        <w:pStyle w:val="PL"/>
      </w:pPr>
      <w:r w:rsidRPr="00B06F7A">
        <w:t xml:space="preserve">          default: false</w:t>
      </w:r>
    </w:p>
    <w:p w14:paraId="30AAE29C" w14:textId="77777777" w:rsidR="005B7866" w:rsidRPr="00B06F7A" w:rsidRDefault="005B7866" w:rsidP="005B7866">
      <w:pPr>
        <w:pStyle w:val="PL"/>
      </w:pPr>
      <w:r w:rsidRPr="00B06F7A">
        <w:t xml:space="preserve">        reqServingNode:</w:t>
      </w:r>
    </w:p>
    <w:p w14:paraId="26C4471A" w14:textId="77777777" w:rsidR="005B7866" w:rsidRPr="00B06F7A" w:rsidRDefault="005B7866" w:rsidP="005B7866">
      <w:pPr>
        <w:pStyle w:val="PL"/>
      </w:pPr>
      <w:r w:rsidRPr="00B06F7A">
        <w:t xml:space="preserve">          type: boolean</w:t>
      </w:r>
    </w:p>
    <w:p w14:paraId="52E86E69" w14:textId="77777777" w:rsidR="005B7866" w:rsidRPr="00B06F7A" w:rsidRDefault="005B7866" w:rsidP="005B7866">
      <w:pPr>
        <w:pStyle w:val="PL"/>
      </w:pPr>
      <w:r w:rsidRPr="00B06F7A">
        <w:t xml:space="preserve">          default: false</w:t>
      </w:r>
    </w:p>
    <w:p w14:paraId="39E0944D" w14:textId="77777777" w:rsidR="005B7866" w:rsidRPr="00B06F7A" w:rsidRDefault="005B7866" w:rsidP="005B7866">
      <w:pPr>
        <w:pStyle w:val="PL"/>
      </w:pPr>
      <w:r w:rsidRPr="00B06F7A">
        <w:t xml:space="preserve">        supportedFeatures:</w:t>
      </w:r>
    </w:p>
    <w:p w14:paraId="77A625DC" w14:textId="77777777" w:rsidR="005B7866" w:rsidRPr="00B06F7A" w:rsidRDefault="005B7866" w:rsidP="005B7866">
      <w:pPr>
        <w:pStyle w:val="PL"/>
      </w:pPr>
      <w:r w:rsidRPr="00B06F7A">
        <w:t xml:space="preserve">          $ref: 'TS29571_CommonData.yaml#/components/schemas/SupportedFeatures'</w:t>
      </w:r>
    </w:p>
    <w:p w14:paraId="3C076B99" w14:textId="77777777" w:rsidR="005B7866" w:rsidRPr="00B06F7A" w:rsidRDefault="005B7866" w:rsidP="005B7866">
      <w:pPr>
        <w:pStyle w:val="PL"/>
      </w:pPr>
    </w:p>
    <w:p w14:paraId="03B79E08" w14:textId="77777777" w:rsidR="005B7866" w:rsidRPr="00B06F7A" w:rsidRDefault="005B7866" w:rsidP="005B7866">
      <w:pPr>
        <w:pStyle w:val="PL"/>
      </w:pPr>
      <w:r w:rsidRPr="00B06F7A">
        <w:t xml:space="preserve">    LocationInfoResult:</w:t>
      </w:r>
    </w:p>
    <w:p w14:paraId="63B51045" w14:textId="77777777" w:rsidR="00D22499" w:rsidRPr="00B06F7A" w:rsidRDefault="00D22499" w:rsidP="00D22499">
      <w:pPr>
        <w:pStyle w:val="PL"/>
      </w:pPr>
      <w:r w:rsidRPr="00B06F7A">
        <w:t xml:space="preserve">      description: Represents the requested location information.</w:t>
      </w:r>
    </w:p>
    <w:p w14:paraId="36365D64" w14:textId="77777777" w:rsidR="005B7866" w:rsidRPr="00B06F7A" w:rsidRDefault="005B7866" w:rsidP="005B7866">
      <w:pPr>
        <w:pStyle w:val="PL"/>
      </w:pPr>
      <w:r w:rsidRPr="00B06F7A">
        <w:t xml:space="preserve">      type: object</w:t>
      </w:r>
    </w:p>
    <w:p w14:paraId="5EA99FEA" w14:textId="77777777" w:rsidR="005B7866" w:rsidRPr="00B06F7A" w:rsidRDefault="005B7866" w:rsidP="005B7866">
      <w:pPr>
        <w:pStyle w:val="PL"/>
      </w:pPr>
      <w:r w:rsidRPr="00B06F7A">
        <w:t xml:space="preserve">      properties:</w:t>
      </w:r>
    </w:p>
    <w:p w14:paraId="2C68C500" w14:textId="77777777" w:rsidR="005B7866" w:rsidRPr="00B06F7A" w:rsidRDefault="005B7866" w:rsidP="005B7866">
      <w:pPr>
        <w:pStyle w:val="PL"/>
      </w:pPr>
      <w:r w:rsidRPr="00B06F7A">
        <w:t xml:space="preserve">        vPlmnId:</w:t>
      </w:r>
    </w:p>
    <w:p w14:paraId="4A5A678B" w14:textId="77777777" w:rsidR="005B7866" w:rsidRPr="00B06F7A" w:rsidRDefault="005B7866" w:rsidP="005B7866">
      <w:pPr>
        <w:pStyle w:val="PL"/>
      </w:pPr>
      <w:r w:rsidRPr="00B06F7A">
        <w:t xml:space="preserve">          $ref: 'TS29571_CommonData.yaml#/components/schemas/PlmnId'</w:t>
      </w:r>
    </w:p>
    <w:p w14:paraId="09431179" w14:textId="77777777" w:rsidR="005B7866" w:rsidRPr="00B06F7A" w:rsidRDefault="005B7866" w:rsidP="005B7866">
      <w:pPr>
        <w:pStyle w:val="PL"/>
      </w:pPr>
      <w:r w:rsidRPr="00B06F7A">
        <w:t xml:space="preserve">        amfInstanceId:</w:t>
      </w:r>
    </w:p>
    <w:p w14:paraId="6D01F77E" w14:textId="77777777" w:rsidR="005B7866" w:rsidRPr="00B06F7A" w:rsidRDefault="005B7866" w:rsidP="005B7866">
      <w:pPr>
        <w:pStyle w:val="PL"/>
      </w:pPr>
      <w:r w:rsidRPr="00B06F7A">
        <w:lastRenderedPageBreak/>
        <w:t xml:space="preserve">          $ref: 'TS29571_CommonData.yaml#/components/schemas/NfInstanceId'</w:t>
      </w:r>
    </w:p>
    <w:p w14:paraId="7F8080E0" w14:textId="77777777" w:rsidR="005B7866" w:rsidRPr="00B06F7A" w:rsidRDefault="005B7866" w:rsidP="005B7866">
      <w:pPr>
        <w:pStyle w:val="PL"/>
      </w:pPr>
      <w:r w:rsidRPr="00B06F7A">
        <w:t xml:space="preserve">        smsfInstanceId:</w:t>
      </w:r>
    </w:p>
    <w:p w14:paraId="7FDD04FC" w14:textId="77777777" w:rsidR="005B7866" w:rsidRPr="00B06F7A" w:rsidRDefault="005B7866" w:rsidP="005B7866">
      <w:pPr>
        <w:pStyle w:val="PL"/>
      </w:pPr>
      <w:r w:rsidRPr="00B06F7A">
        <w:t xml:space="preserve">          $ref: 'TS29571_CommonData.yaml#/components/schemas/NfInstanceId'</w:t>
      </w:r>
    </w:p>
    <w:p w14:paraId="5D15423D" w14:textId="77777777" w:rsidR="005B7866" w:rsidRPr="00B06F7A" w:rsidRDefault="005B7866" w:rsidP="005B7866">
      <w:pPr>
        <w:pStyle w:val="PL"/>
      </w:pPr>
      <w:r w:rsidRPr="00B06F7A">
        <w:t xml:space="preserve">        ncgi:</w:t>
      </w:r>
    </w:p>
    <w:p w14:paraId="139B0065" w14:textId="77777777" w:rsidR="005B7866" w:rsidRPr="00B06F7A" w:rsidRDefault="005B7866" w:rsidP="005B7866">
      <w:pPr>
        <w:pStyle w:val="PL"/>
      </w:pPr>
      <w:r w:rsidRPr="00B06F7A">
        <w:t xml:space="preserve">          $ref: 'TS29571_CommonData.yaml#/components/schemas/Ncgi'</w:t>
      </w:r>
    </w:p>
    <w:p w14:paraId="3C6ADB30" w14:textId="77777777" w:rsidR="005B7866" w:rsidRPr="00B06F7A" w:rsidRDefault="005B7866" w:rsidP="005B7866">
      <w:pPr>
        <w:pStyle w:val="PL"/>
      </w:pPr>
      <w:r w:rsidRPr="00B06F7A">
        <w:t xml:space="preserve">        ecgi:</w:t>
      </w:r>
    </w:p>
    <w:p w14:paraId="6A6798A0" w14:textId="77777777" w:rsidR="005B7866" w:rsidRPr="00B06F7A" w:rsidRDefault="005B7866" w:rsidP="005B7866">
      <w:pPr>
        <w:pStyle w:val="PL"/>
      </w:pPr>
      <w:r w:rsidRPr="00B06F7A">
        <w:t xml:space="preserve">          $ref: 'TS29571_CommonData.yaml#/components/schemas/Ecgi'</w:t>
      </w:r>
    </w:p>
    <w:p w14:paraId="23572A50" w14:textId="77777777" w:rsidR="005B7866" w:rsidRPr="00B06F7A" w:rsidRDefault="005B7866" w:rsidP="005B7866">
      <w:pPr>
        <w:pStyle w:val="PL"/>
      </w:pPr>
      <w:r w:rsidRPr="00B06F7A">
        <w:t xml:space="preserve">        tai:</w:t>
      </w:r>
    </w:p>
    <w:p w14:paraId="61FF0006" w14:textId="77777777" w:rsidR="005B7866" w:rsidRPr="00B06F7A" w:rsidRDefault="005B7866" w:rsidP="005B7866">
      <w:pPr>
        <w:pStyle w:val="PL"/>
      </w:pPr>
      <w:r w:rsidRPr="00B06F7A">
        <w:t xml:space="preserve">          $ref: 'TS29571_CommonData.yaml#/components/schemas/Tai'</w:t>
      </w:r>
    </w:p>
    <w:p w14:paraId="0EB0D288" w14:textId="77777777" w:rsidR="005B7866" w:rsidRPr="00B06F7A" w:rsidRDefault="005B7866" w:rsidP="005B7866">
      <w:pPr>
        <w:pStyle w:val="PL"/>
      </w:pPr>
      <w:r w:rsidRPr="00B06F7A">
        <w:t xml:space="preserve">        currentLoc:</w:t>
      </w:r>
    </w:p>
    <w:p w14:paraId="3089518C" w14:textId="77777777" w:rsidR="005B7866" w:rsidRPr="00B06F7A" w:rsidRDefault="005B7866" w:rsidP="005B7866">
      <w:pPr>
        <w:pStyle w:val="PL"/>
      </w:pPr>
      <w:r w:rsidRPr="00B06F7A">
        <w:t xml:space="preserve">          type: boolean</w:t>
      </w:r>
    </w:p>
    <w:p w14:paraId="1F0A2CCC" w14:textId="77777777" w:rsidR="005B7866" w:rsidRPr="00B06F7A" w:rsidRDefault="005B7866" w:rsidP="005B7866">
      <w:pPr>
        <w:pStyle w:val="PL"/>
      </w:pPr>
      <w:r w:rsidRPr="00B06F7A">
        <w:t xml:space="preserve">        geoInfo:</w:t>
      </w:r>
    </w:p>
    <w:p w14:paraId="646545C7" w14:textId="77777777" w:rsidR="005B7866" w:rsidRPr="00B06F7A" w:rsidRDefault="005B7866" w:rsidP="005B7866">
      <w:pPr>
        <w:pStyle w:val="PL"/>
      </w:pPr>
      <w:r w:rsidRPr="00B06F7A">
        <w:t xml:space="preserve">          $ref: 'TS29572_Nlmf_Location.yaml#/components/schemas/GeographicArea'</w:t>
      </w:r>
    </w:p>
    <w:p w14:paraId="1C32E1ED" w14:textId="4DFE1D73" w:rsidR="005B7866" w:rsidRPr="00B06F7A" w:rsidRDefault="005B7866" w:rsidP="005B7866">
      <w:pPr>
        <w:pStyle w:val="PL"/>
      </w:pPr>
      <w:r w:rsidRPr="00B06F7A">
        <w:t xml:space="preserve">        locati</w:t>
      </w:r>
      <w:r w:rsidR="00614469">
        <w:t>o</w:t>
      </w:r>
      <w:r w:rsidRPr="00B06F7A">
        <w:t>nAge:</w:t>
      </w:r>
    </w:p>
    <w:p w14:paraId="6711F386" w14:textId="77777777" w:rsidR="005B7866" w:rsidRPr="00B06F7A" w:rsidRDefault="005B7866" w:rsidP="005B7866">
      <w:pPr>
        <w:pStyle w:val="PL"/>
      </w:pPr>
      <w:r w:rsidRPr="00B06F7A">
        <w:t xml:space="preserve">          $ref: 'TS29572_Nlmf_Location.yaml#/components/schemas/AgeOfLocationEstimate'</w:t>
      </w:r>
    </w:p>
    <w:p w14:paraId="36B83EE3" w14:textId="77777777" w:rsidR="005B7866" w:rsidRPr="00B06F7A" w:rsidRDefault="005B7866" w:rsidP="005B7866">
      <w:pPr>
        <w:pStyle w:val="PL"/>
      </w:pPr>
      <w:r w:rsidRPr="00B06F7A">
        <w:t xml:space="preserve">        ratType:</w:t>
      </w:r>
    </w:p>
    <w:p w14:paraId="555150D2" w14:textId="77777777" w:rsidR="005B7866" w:rsidRPr="00B06F7A" w:rsidRDefault="005B7866" w:rsidP="005B7866">
      <w:pPr>
        <w:pStyle w:val="PL"/>
      </w:pPr>
      <w:r w:rsidRPr="00B06F7A">
        <w:t xml:space="preserve">          $ref: 'TS29571_CommonData.yaml#/components/schemas/RatType'</w:t>
      </w:r>
    </w:p>
    <w:p w14:paraId="2B9677A2" w14:textId="77777777" w:rsidR="005B7866" w:rsidRPr="00B06F7A" w:rsidRDefault="005B7866" w:rsidP="005B7866">
      <w:pPr>
        <w:pStyle w:val="PL"/>
      </w:pPr>
      <w:r w:rsidRPr="00B06F7A">
        <w:t xml:space="preserve">        timezone:</w:t>
      </w:r>
    </w:p>
    <w:p w14:paraId="4678588B" w14:textId="77777777" w:rsidR="005B7866" w:rsidRPr="00B06F7A" w:rsidRDefault="005B7866" w:rsidP="005B7866">
      <w:pPr>
        <w:pStyle w:val="PL"/>
      </w:pPr>
      <w:r w:rsidRPr="00B06F7A">
        <w:t xml:space="preserve">          $ref: 'TS29571_CommonData.yaml#/components/schemas/TimeZone'</w:t>
      </w:r>
    </w:p>
    <w:p w14:paraId="11E9AC68" w14:textId="77777777" w:rsidR="005B7866" w:rsidRPr="00B06F7A" w:rsidRDefault="005B7866" w:rsidP="005B7866">
      <w:pPr>
        <w:pStyle w:val="PL"/>
      </w:pPr>
      <w:r w:rsidRPr="00B06F7A">
        <w:t xml:space="preserve">        supportedFeatures:</w:t>
      </w:r>
    </w:p>
    <w:p w14:paraId="4C87D870" w14:textId="77777777" w:rsidR="005B7866" w:rsidRPr="00B06F7A" w:rsidRDefault="005B7866" w:rsidP="005B7866">
      <w:pPr>
        <w:pStyle w:val="PL"/>
      </w:pPr>
      <w:r w:rsidRPr="00B06F7A">
        <w:t xml:space="preserve">          $ref: 'TS29571_CommonData.yaml#/components/schemas/SupportedFeatures'</w:t>
      </w:r>
    </w:p>
    <w:p w14:paraId="1287258B" w14:textId="77777777" w:rsidR="005B7866" w:rsidRPr="00B06F7A" w:rsidRDefault="005B7866" w:rsidP="005B7866">
      <w:pPr>
        <w:pStyle w:val="PL"/>
        <w:rPr>
          <w:lang w:val="en-US"/>
        </w:rPr>
      </w:pPr>
    </w:p>
    <w:p w14:paraId="65B80BB4" w14:textId="77777777" w:rsidR="005B7866" w:rsidRPr="00B06F7A" w:rsidRDefault="005B7866" w:rsidP="005B7866">
      <w:pPr>
        <w:pStyle w:val="PL"/>
        <w:rPr>
          <w:lang w:val="en-US"/>
        </w:rPr>
      </w:pPr>
      <w:r w:rsidRPr="00B06F7A">
        <w:rPr>
          <w:lang w:val="en-US"/>
        </w:rPr>
        <w:t># SIMPLE TYPES:</w:t>
      </w:r>
    </w:p>
    <w:p w14:paraId="60A5D9CC" w14:textId="77777777" w:rsidR="005B7866" w:rsidRPr="00B06F7A" w:rsidRDefault="005B7866" w:rsidP="005B7866">
      <w:pPr>
        <w:pStyle w:val="PL"/>
        <w:rPr>
          <w:lang w:val="en-US"/>
        </w:rPr>
      </w:pPr>
    </w:p>
    <w:p w14:paraId="55A1460B" w14:textId="77777777" w:rsidR="005B7866" w:rsidRPr="00B06F7A" w:rsidRDefault="005B7866" w:rsidP="005B7866">
      <w:pPr>
        <w:pStyle w:val="PL"/>
        <w:rPr>
          <w:lang w:val="en-US"/>
        </w:rPr>
      </w:pPr>
    </w:p>
    <w:p w14:paraId="2708F328" w14:textId="77777777" w:rsidR="005B7866" w:rsidRPr="00B06F7A" w:rsidRDefault="005B7866" w:rsidP="005B7866">
      <w:pPr>
        <w:pStyle w:val="PL"/>
        <w:rPr>
          <w:lang w:val="en-US"/>
        </w:rPr>
      </w:pPr>
      <w:r w:rsidRPr="00B06F7A">
        <w:rPr>
          <w:lang w:val="en-US"/>
        </w:rPr>
        <w:t># ENUMS:</w:t>
      </w:r>
    </w:p>
    <w:p w14:paraId="1D65133C" w14:textId="77777777" w:rsidR="005B7866" w:rsidRPr="00B06F7A" w:rsidRDefault="005B7866" w:rsidP="005B7866">
      <w:pPr>
        <w:pStyle w:val="PL"/>
        <w:rPr>
          <w:lang w:val="en-US"/>
        </w:rPr>
      </w:pPr>
    </w:p>
    <w:p w14:paraId="3F3AD322" w14:textId="2EE60FC5" w:rsidR="00CE5148" w:rsidRPr="00B06F7A" w:rsidRDefault="00CE5148" w:rsidP="002C737E">
      <w:pPr>
        <w:pStyle w:val="Heading1"/>
      </w:pPr>
      <w:bookmarkStart w:id="5651" w:name="_Toc114765065"/>
      <w:r w:rsidRPr="00B06F7A">
        <w:t>A.</w:t>
      </w:r>
      <w:r>
        <w:t>9</w:t>
      </w:r>
      <w:r w:rsidRPr="00B06F7A">
        <w:tab/>
        <w:t>Nudm_</w:t>
      </w:r>
      <w:r>
        <w:t>SSAU</w:t>
      </w:r>
      <w:r w:rsidRPr="00B06F7A">
        <w:t xml:space="preserve"> API</w:t>
      </w:r>
      <w:bookmarkEnd w:id="5651"/>
    </w:p>
    <w:p w14:paraId="4EC28782" w14:textId="77777777" w:rsidR="00CE5148" w:rsidRDefault="00CE5148" w:rsidP="00CE5148">
      <w:pPr>
        <w:pStyle w:val="PL"/>
      </w:pPr>
      <w:r>
        <w:t>openapi: 3.0.0</w:t>
      </w:r>
    </w:p>
    <w:p w14:paraId="17D55CFF" w14:textId="77777777" w:rsidR="00CE5148" w:rsidRDefault="00CE5148" w:rsidP="00CE5148">
      <w:pPr>
        <w:pStyle w:val="PL"/>
      </w:pPr>
    </w:p>
    <w:p w14:paraId="6F5D6326" w14:textId="77777777" w:rsidR="00CE5148" w:rsidRDefault="00CE5148" w:rsidP="00CE5148">
      <w:pPr>
        <w:pStyle w:val="PL"/>
      </w:pPr>
      <w:r>
        <w:t>info:</w:t>
      </w:r>
    </w:p>
    <w:p w14:paraId="6CB191B4" w14:textId="3C2124CF" w:rsidR="00CE5148" w:rsidRDefault="00CE5148" w:rsidP="00CE5148">
      <w:pPr>
        <w:pStyle w:val="PL"/>
      </w:pPr>
      <w:r>
        <w:t xml:space="preserve">  version: '1.0.</w:t>
      </w:r>
      <w:r w:rsidR="006F18AF">
        <w:t>1</w:t>
      </w:r>
      <w:r>
        <w:t>'</w:t>
      </w:r>
    </w:p>
    <w:p w14:paraId="732F8B9E" w14:textId="77777777" w:rsidR="00CE5148" w:rsidRDefault="00CE5148" w:rsidP="00CE5148">
      <w:pPr>
        <w:pStyle w:val="PL"/>
      </w:pPr>
      <w:r>
        <w:t xml:space="preserve">  title: 'Nudm_SSAU'</w:t>
      </w:r>
    </w:p>
    <w:p w14:paraId="020C1587" w14:textId="77777777" w:rsidR="00CE5148" w:rsidRDefault="00CE5148" w:rsidP="00CE5148">
      <w:pPr>
        <w:pStyle w:val="PL"/>
      </w:pPr>
      <w:r>
        <w:t xml:space="preserve">  description: |</w:t>
      </w:r>
    </w:p>
    <w:p w14:paraId="24A28987" w14:textId="1664130C" w:rsidR="00CE5148" w:rsidRDefault="00CE5148" w:rsidP="00CE5148">
      <w:pPr>
        <w:pStyle w:val="PL"/>
      </w:pPr>
      <w:r>
        <w:t xml:space="preserve">    Nudm Service Specific Authorization Service.</w:t>
      </w:r>
      <w:r w:rsidR="00380B56">
        <w:t xml:space="preserve">  </w:t>
      </w:r>
    </w:p>
    <w:p w14:paraId="0A82BD57" w14:textId="22A7AB88" w:rsidR="00CE5148" w:rsidRDefault="00CE5148" w:rsidP="00CE5148">
      <w:pPr>
        <w:pStyle w:val="PL"/>
      </w:pPr>
      <w:r>
        <w:t xml:space="preserve">    © 202</w:t>
      </w:r>
      <w:r w:rsidR="007C27ED">
        <w:t>2</w:t>
      </w:r>
      <w:r>
        <w:t>, 3GPP Organizational Partners (ARIB, ATIS, CCSA, ETSI, TSDSI, TTA, TTC).</w:t>
      </w:r>
      <w:r w:rsidR="00380B56">
        <w:t xml:space="preserve">  </w:t>
      </w:r>
    </w:p>
    <w:p w14:paraId="54A66D0C" w14:textId="77777777" w:rsidR="00CE5148" w:rsidRDefault="00CE5148" w:rsidP="00CE5148">
      <w:pPr>
        <w:pStyle w:val="PL"/>
      </w:pPr>
      <w:r>
        <w:t xml:space="preserve">    All rights reserved.</w:t>
      </w:r>
    </w:p>
    <w:p w14:paraId="0FB25947" w14:textId="77777777" w:rsidR="00CE5148" w:rsidRDefault="00CE5148" w:rsidP="00CE5148">
      <w:pPr>
        <w:pStyle w:val="PL"/>
      </w:pPr>
    </w:p>
    <w:p w14:paraId="4817AC32" w14:textId="77777777" w:rsidR="00CE5148" w:rsidRDefault="00CE5148" w:rsidP="00CE5148">
      <w:pPr>
        <w:pStyle w:val="PL"/>
      </w:pPr>
      <w:r>
        <w:t>externalDocs:</w:t>
      </w:r>
    </w:p>
    <w:p w14:paraId="4F35C4DE" w14:textId="5E8DEE8A" w:rsidR="00CE5148" w:rsidRDefault="00CE5148" w:rsidP="00CE5148">
      <w:pPr>
        <w:pStyle w:val="PL"/>
      </w:pPr>
      <w:r>
        <w:t xml:space="preserve">  description: 3GPP TS 29.503 Unified Data Management Services, version 17.</w:t>
      </w:r>
      <w:r w:rsidR="006F18AF">
        <w:t>8</w:t>
      </w:r>
      <w:r>
        <w:t>.0</w:t>
      </w:r>
    </w:p>
    <w:p w14:paraId="5CCE5628" w14:textId="1756B5B0" w:rsidR="00CE5148" w:rsidRDefault="00CE5148" w:rsidP="00CE5148">
      <w:pPr>
        <w:pStyle w:val="PL"/>
      </w:pPr>
      <w:r>
        <w:t xml:space="preserve">  url: 'http</w:t>
      </w:r>
      <w:r w:rsidR="00380B56">
        <w:t>s</w:t>
      </w:r>
      <w:r>
        <w:t>://www.3gpp.org/ftp/Specs/archive/29_series/29.503/'</w:t>
      </w:r>
    </w:p>
    <w:p w14:paraId="72CC30BE" w14:textId="77777777" w:rsidR="00CE5148" w:rsidRDefault="00CE5148" w:rsidP="00CE5148">
      <w:pPr>
        <w:pStyle w:val="PL"/>
      </w:pPr>
    </w:p>
    <w:p w14:paraId="1E76DEAA" w14:textId="77777777" w:rsidR="00CE5148" w:rsidRDefault="00CE5148" w:rsidP="00CE5148">
      <w:pPr>
        <w:pStyle w:val="PL"/>
      </w:pPr>
      <w:r>
        <w:t>servers:</w:t>
      </w:r>
    </w:p>
    <w:p w14:paraId="5148DA20" w14:textId="77777777" w:rsidR="00CE5148" w:rsidRDefault="00CE5148" w:rsidP="00CE5148">
      <w:pPr>
        <w:pStyle w:val="PL"/>
      </w:pPr>
      <w:r>
        <w:t xml:space="preserve">  - url: '{apiRoot}/nudm-ssau/v1'</w:t>
      </w:r>
    </w:p>
    <w:p w14:paraId="72E4EA91" w14:textId="77777777" w:rsidR="00CE5148" w:rsidRDefault="00CE5148" w:rsidP="00CE5148">
      <w:pPr>
        <w:pStyle w:val="PL"/>
      </w:pPr>
      <w:r>
        <w:t xml:space="preserve">    variables:</w:t>
      </w:r>
    </w:p>
    <w:p w14:paraId="5307C0EC" w14:textId="77777777" w:rsidR="00CE5148" w:rsidRDefault="00CE5148" w:rsidP="00CE5148">
      <w:pPr>
        <w:pStyle w:val="PL"/>
      </w:pPr>
      <w:r>
        <w:t xml:space="preserve">      apiRoot:</w:t>
      </w:r>
    </w:p>
    <w:p w14:paraId="6B810E80" w14:textId="77777777" w:rsidR="00CE5148" w:rsidRDefault="00CE5148" w:rsidP="00CE5148">
      <w:pPr>
        <w:pStyle w:val="PL"/>
      </w:pPr>
      <w:r>
        <w:t xml:space="preserve">        default: https://example.com</w:t>
      </w:r>
    </w:p>
    <w:p w14:paraId="51162C80" w14:textId="735FB326" w:rsidR="00CE5148" w:rsidRDefault="00CE5148" w:rsidP="00CE5148">
      <w:pPr>
        <w:pStyle w:val="PL"/>
      </w:pPr>
      <w:r>
        <w:t xml:space="preserve">        description: apiRoot as defined in clause 4.4 of 3GPP TS 29.501.</w:t>
      </w:r>
    </w:p>
    <w:p w14:paraId="5AB608D5" w14:textId="77777777" w:rsidR="00CE5148" w:rsidRDefault="00CE5148" w:rsidP="00CE5148">
      <w:pPr>
        <w:pStyle w:val="PL"/>
      </w:pPr>
    </w:p>
    <w:p w14:paraId="147DC785" w14:textId="77777777" w:rsidR="00CE5148" w:rsidRDefault="00CE5148" w:rsidP="00CE5148">
      <w:pPr>
        <w:pStyle w:val="PL"/>
      </w:pPr>
      <w:r>
        <w:t>security:</w:t>
      </w:r>
    </w:p>
    <w:p w14:paraId="385C019F" w14:textId="77777777" w:rsidR="00CE5148" w:rsidRDefault="00CE5148" w:rsidP="00CE5148">
      <w:pPr>
        <w:pStyle w:val="PL"/>
      </w:pPr>
      <w:r>
        <w:t xml:space="preserve">  - oAuth2ClientCredentials:</w:t>
      </w:r>
    </w:p>
    <w:p w14:paraId="3CB71577" w14:textId="77777777" w:rsidR="00CE5148" w:rsidRDefault="00CE5148" w:rsidP="00CE5148">
      <w:pPr>
        <w:pStyle w:val="PL"/>
      </w:pPr>
      <w:r>
        <w:t xml:space="preserve">    - nudm-ssau</w:t>
      </w:r>
    </w:p>
    <w:p w14:paraId="56BF54DD" w14:textId="77777777" w:rsidR="00CE5148" w:rsidRDefault="00CE5148" w:rsidP="00CE5148">
      <w:pPr>
        <w:pStyle w:val="PL"/>
      </w:pPr>
      <w:r>
        <w:t xml:space="preserve">  - {}</w:t>
      </w:r>
    </w:p>
    <w:p w14:paraId="05278BF0" w14:textId="77777777" w:rsidR="00CE5148" w:rsidRDefault="00CE5148" w:rsidP="00CE5148">
      <w:pPr>
        <w:pStyle w:val="PL"/>
      </w:pPr>
    </w:p>
    <w:p w14:paraId="59302E02" w14:textId="77777777" w:rsidR="00CE5148" w:rsidRDefault="00CE5148" w:rsidP="00CE5148">
      <w:pPr>
        <w:pStyle w:val="PL"/>
      </w:pPr>
      <w:r>
        <w:t>paths:</w:t>
      </w:r>
    </w:p>
    <w:p w14:paraId="2861E8EE" w14:textId="77777777" w:rsidR="00CE5148" w:rsidRDefault="00CE5148" w:rsidP="00CE5148">
      <w:pPr>
        <w:pStyle w:val="PL"/>
      </w:pPr>
      <w:r>
        <w:t xml:space="preserve">  /{ueIdentity}/{serviceType}/authorize:</w:t>
      </w:r>
    </w:p>
    <w:p w14:paraId="4F31C302" w14:textId="77777777" w:rsidR="00CE5148" w:rsidRDefault="00CE5148" w:rsidP="00CE5148">
      <w:pPr>
        <w:pStyle w:val="PL"/>
      </w:pPr>
      <w:r>
        <w:t xml:space="preserve">    post:</w:t>
      </w:r>
    </w:p>
    <w:p w14:paraId="431307AE" w14:textId="77777777" w:rsidR="00CE5148" w:rsidRDefault="00CE5148" w:rsidP="00CE5148">
      <w:pPr>
        <w:pStyle w:val="PL"/>
      </w:pPr>
      <w:r>
        <w:t xml:space="preserve">      summary: Authorization for the Service specific parameters in the request.</w:t>
      </w:r>
    </w:p>
    <w:p w14:paraId="4C1A83E3" w14:textId="77777777" w:rsidR="00CE5148" w:rsidRDefault="00CE5148" w:rsidP="00CE5148">
      <w:pPr>
        <w:pStyle w:val="PL"/>
      </w:pPr>
      <w:r>
        <w:t xml:space="preserve">      operationId: ServiceSpecificAuthorization</w:t>
      </w:r>
    </w:p>
    <w:p w14:paraId="304287F6" w14:textId="77777777" w:rsidR="00CE5148" w:rsidRDefault="00CE5148" w:rsidP="00CE5148">
      <w:pPr>
        <w:pStyle w:val="PL"/>
      </w:pPr>
      <w:r>
        <w:t xml:space="preserve">      tags:</w:t>
      </w:r>
    </w:p>
    <w:p w14:paraId="0366C2CF" w14:textId="77777777" w:rsidR="00CE5148" w:rsidRDefault="00CE5148" w:rsidP="00CE5148">
      <w:pPr>
        <w:pStyle w:val="PL"/>
      </w:pPr>
      <w:r>
        <w:t xml:space="preserve">        - Service specific authorization request</w:t>
      </w:r>
    </w:p>
    <w:p w14:paraId="184C3BE5" w14:textId="77777777" w:rsidR="00CE5148" w:rsidRDefault="00CE5148" w:rsidP="00CE5148">
      <w:pPr>
        <w:pStyle w:val="PL"/>
      </w:pPr>
      <w:r>
        <w:t xml:space="preserve">      parameters:</w:t>
      </w:r>
    </w:p>
    <w:p w14:paraId="3FA2789D" w14:textId="77777777" w:rsidR="00CE5148" w:rsidRDefault="00CE5148" w:rsidP="00CE5148">
      <w:pPr>
        <w:pStyle w:val="PL"/>
      </w:pPr>
      <w:r>
        <w:t xml:space="preserve">        - name: ueIdentity</w:t>
      </w:r>
    </w:p>
    <w:p w14:paraId="56F9F042" w14:textId="77777777" w:rsidR="00CE5148" w:rsidRDefault="00CE5148" w:rsidP="00CE5148">
      <w:pPr>
        <w:pStyle w:val="PL"/>
      </w:pPr>
      <w:r>
        <w:t xml:space="preserve">          in: path</w:t>
      </w:r>
    </w:p>
    <w:p w14:paraId="4D82E9EB" w14:textId="77777777" w:rsidR="00CE5148" w:rsidRDefault="00CE5148" w:rsidP="00CE5148">
      <w:pPr>
        <w:pStyle w:val="PL"/>
      </w:pPr>
      <w:r>
        <w:t xml:space="preserve">          description: Represents the scope of the UE for which the Service Specific Parameters are authorized. Contains the GPSI of the user or the external group ID.</w:t>
      </w:r>
    </w:p>
    <w:p w14:paraId="3254C353" w14:textId="77777777" w:rsidR="00CE5148" w:rsidRDefault="00CE5148" w:rsidP="00CE5148">
      <w:pPr>
        <w:pStyle w:val="PL"/>
      </w:pPr>
      <w:r>
        <w:t xml:space="preserve">          required: true</w:t>
      </w:r>
    </w:p>
    <w:p w14:paraId="78D610A7" w14:textId="77777777" w:rsidR="00CE5148" w:rsidRDefault="00CE5148" w:rsidP="00CE5148">
      <w:pPr>
        <w:pStyle w:val="PL"/>
      </w:pPr>
      <w:r>
        <w:t xml:space="preserve">          schema:</w:t>
      </w:r>
    </w:p>
    <w:p w14:paraId="4749DE23" w14:textId="77777777" w:rsidR="00CE5148" w:rsidRDefault="00CE5148" w:rsidP="00CE5148">
      <w:pPr>
        <w:pStyle w:val="PL"/>
      </w:pPr>
      <w:r>
        <w:t xml:space="preserve">            type: string</w:t>
      </w:r>
    </w:p>
    <w:p w14:paraId="77DBCE23" w14:textId="77777777" w:rsidR="00CE5148" w:rsidRDefault="00CE5148" w:rsidP="00CE5148">
      <w:pPr>
        <w:pStyle w:val="PL"/>
      </w:pPr>
      <w:r>
        <w:t xml:space="preserve">            pattern: '^(msisdn-[0-9]{5,15}|.+|extid-[^@]+@[^@]+|extgroupid-[^@]+@[^@]+)$'</w:t>
      </w:r>
    </w:p>
    <w:p w14:paraId="4680045C" w14:textId="77777777" w:rsidR="00CE5148" w:rsidRDefault="00CE5148" w:rsidP="00CE5148">
      <w:pPr>
        <w:pStyle w:val="PL"/>
      </w:pPr>
      <w:r>
        <w:t xml:space="preserve">        - name: serviceType</w:t>
      </w:r>
    </w:p>
    <w:p w14:paraId="383409C6" w14:textId="77777777" w:rsidR="00CE5148" w:rsidRDefault="00CE5148" w:rsidP="00CE5148">
      <w:pPr>
        <w:pStyle w:val="PL"/>
      </w:pPr>
      <w:r>
        <w:t xml:space="preserve">          in: path</w:t>
      </w:r>
    </w:p>
    <w:p w14:paraId="1503924B" w14:textId="77777777" w:rsidR="004968D7" w:rsidRDefault="00CE5148" w:rsidP="00CE5148">
      <w:pPr>
        <w:pStyle w:val="PL"/>
      </w:pPr>
      <w:r>
        <w:t xml:space="preserve">          description: Represents the specific service for which the Service Specific Parameters are authorized.</w:t>
      </w:r>
    </w:p>
    <w:p w14:paraId="0C61D32A" w14:textId="45101206" w:rsidR="00CE5148" w:rsidRDefault="00CE5148" w:rsidP="00CE5148">
      <w:pPr>
        <w:pStyle w:val="PL"/>
      </w:pPr>
      <w:r>
        <w:lastRenderedPageBreak/>
        <w:t xml:space="preserve">          required: true</w:t>
      </w:r>
    </w:p>
    <w:p w14:paraId="1FEEA36A" w14:textId="77777777" w:rsidR="00CE5148" w:rsidRDefault="00CE5148" w:rsidP="00CE5148">
      <w:pPr>
        <w:pStyle w:val="PL"/>
      </w:pPr>
      <w:r>
        <w:t xml:space="preserve">          schema:</w:t>
      </w:r>
    </w:p>
    <w:p w14:paraId="20FFD2FB" w14:textId="77777777" w:rsidR="00CE5148" w:rsidRDefault="00CE5148" w:rsidP="00CE5148">
      <w:pPr>
        <w:pStyle w:val="PL"/>
      </w:pPr>
      <w:r>
        <w:t xml:space="preserve">            $ref: '#/components/schemas/ServiceType'</w:t>
      </w:r>
    </w:p>
    <w:p w14:paraId="114DA6E0" w14:textId="77777777" w:rsidR="00CE5148" w:rsidRDefault="00CE5148" w:rsidP="00CE5148">
      <w:pPr>
        <w:pStyle w:val="PL"/>
      </w:pPr>
      <w:r>
        <w:t xml:space="preserve">      requestBody:</w:t>
      </w:r>
    </w:p>
    <w:p w14:paraId="6B07A1FC" w14:textId="77777777" w:rsidR="00CE5148" w:rsidRDefault="00CE5148" w:rsidP="00CE5148">
      <w:pPr>
        <w:pStyle w:val="PL"/>
      </w:pPr>
      <w:r>
        <w:t xml:space="preserve">        content:</w:t>
      </w:r>
    </w:p>
    <w:p w14:paraId="1EDE2CBF" w14:textId="77777777" w:rsidR="00CE5148" w:rsidRDefault="00CE5148" w:rsidP="00CE5148">
      <w:pPr>
        <w:pStyle w:val="PL"/>
      </w:pPr>
      <w:r>
        <w:t xml:space="preserve">          application/json:</w:t>
      </w:r>
    </w:p>
    <w:p w14:paraId="4C6759F4" w14:textId="77777777" w:rsidR="00CE5148" w:rsidRDefault="00CE5148" w:rsidP="00CE5148">
      <w:pPr>
        <w:pStyle w:val="PL"/>
      </w:pPr>
      <w:r>
        <w:t xml:space="preserve">            schema:</w:t>
      </w:r>
    </w:p>
    <w:p w14:paraId="33F2B2D1" w14:textId="57837A69" w:rsidR="00CE5148" w:rsidRDefault="00CE5148" w:rsidP="00CE5148">
      <w:pPr>
        <w:pStyle w:val="PL"/>
      </w:pPr>
      <w:r>
        <w:t xml:space="preserve">              $ref: '#/components/schemas/</w:t>
      </w:r>
      <w:r w:rsidR="00B57817">
        <w:t>ServiceSpecific</w:t>
      </w:r>
      <w:r>
        <w:t>AuthorizationInfo'</w:t>
      </w:r>
    </w:p>
    <w:p w14:paraId="00C2D937" w14:textId="77777777" w:rsidR="00CE5148" w:rsidRDefault="00CE5148" w:rsidP="00CE5148">
      <w:pPr>
        <w:pStyle w:val="PL"/>
      </w:pPr>
      <w:r>
        <w:t xml:space="preserve">        required: true</w:t>
      </w:r>
    </w:p>
    <w:p w14:paraId="4E13CBED" w14:textId="77777777" w:rsidR="00CE5148" w:rsidRDefault="00CE5148" w:rsidP="00CE5148">
      <w:pPr>
        <w:pStyle w:val="PL"/>
      </w:pPr>
      <w:r>
        <w:t xml:space="preserve">      responses:</w:t>
      </w:r>
    </w:p>
    <w:p w14:paraId="68831EBC" w14:textId="77777777" w:rsidR="00CE5148" w:rsidRDefault="00CE5148" w:rsidP="00CE5148">
      <w:pPr>
        <w:pStyle w:val="PL"/>
      </w:pPr>
      <w:r>
        <w:t xml:space="preserve">        '200':</w:t>
      </w:r>
    </w:p>
    <w:p w14:paraId="093EFD39" w14:textId="77777777" w:rsidR="00CE5148" w:rsidRDefault="00CE5148" w:rsidP="00CE5148">
      <w:pPr>
        <w:pStyle w:val="PL"/>
      </w:pPr>
      <w:r>
        <w:t xml:space="preserve">          description: Expected response to a valid request</w:t>
      </w:r>
    </w:p>
    <w:p w14:paraId="50852EE6" w14:textId="77777777" w:rsidR="00CE5148" w:rsidRDefault="00CE5148" w:rsidP="00CE5148">
      <w:pPr>
        <w:pStyle w:val="PL"/>
      </w:pPr>
      <w:r>
        <w:t xml:space="preserve">          content:</w:t>
      </w:r>
    </w:p>
    <w:p w14:paraId="20651A6E" w14:textId="77777777" w:rsidR="00CE5148" w:rsidRDefault="00CE5148" w:rsidP="00CE5148">
      <w:pPr>
        <w:pStyle w:val="PL"/>
      </w:pPr>
      <w:r>
        <w:t xml:space="preserve">            application/json:</w:t>
      </w:r>
    </w:p>
    <w:p w14:paraId="61B39E83" w14:textId="77777777" w:rsidR="00CE5148" w:rsidRDefault="00CE5148" w:rsidP="00CE5148">
      <w:pPr>
        <w:pStyle w:val="PL"/>
      </w:pPr>
      <w:r>
        <w:t xml:space="preserve">              schema:</w:t>
      </w:r>
    </w:p>
    <w:p w14:paraId="379F1AE3" w14:textId="3968B842" w:rsidR="00806FB6" w:rsidRDefault="00CE5148" w:rsidP="00806FB6">
      <w:pPr>
        <w:pStyle w:val="PL"/>
      </w:pPr>
      <w:r>
        <w:t xml:space="preserve">                $ref: '#/components/schemas/</w:t>
      </w:r>
      <w:r w:rsidR="00806FB6">
        <w:t>ServiceSpecific</w:t>
      </w:r>
      <w:r>
        <w:t>AuthorizationData'</w:t>
      </w:r>
    </w:p>
    <w:p w14:paraId="6DD754CC" w14:textId="77777777" w:rsidR="00806FB6" w:rsidRPr="00B06F7A" w:rsidRDefault="00806FB6" w:rsidP="00806FB6">
      <w:pPr>
        <w:pStyle w:val="PL"/>
      </w:pPr>
      <w:r w:rsidRPr="00B06F7A">
        <w:t xml:space="preserve">        '204':</w:t>
      </w:r>
    </w:p>
    <w:p w14:paraId="42D4FC67" w14:textId="78DD0A3F" w:rsidR="00CE5148" w:rsidRDefault="00806FB6" w:rsidP="00806FB6">
      <w:pPr>
        <w:pStyle w:val="PL"/>
      </w:pPr>
      <w:r w:rsidRPr="00B06F7A">
        <w:t xml:space="preserve">          description: Successful response</w:t>
      </w:r>
    </w:p>
    <w:p w14:paraId="7FE3DC12" w14:textId="77777777" w:rsidR="00CE5148" w:rsidRDefault="00CE5148" w:rsidP="00CE5148">
      <w:pPr>
        <w:pStyle w:val="PL"/>
      </w:pPr>
      <w:r>
        <w:t xml:space="preserve">        '400':</w:t>
      </w:r>
    </w:p>
    <w:p w14:paraId="637EAAE1" w14:textId="77777777" w:rsidR="00CE5148" w:rsidRDefault="00CE5148" w:rsidP="00CE5148">
      <w:pPr>
        <w:pStyle w:val="PL"/>
      </w:pPr>
      <w:r>
        <w:t xml:space="preserve">          $ref: 'TS29571_CommonData.yaml#/components/responses/400'</w:t>
      </w:r>
    </w:p>
    <w:p w14:paraId="0D6E5BD3" w14:textId="77777777" w:rsidR="00CE5148" w:rsidRDefault="00CE5148" w:rsidP="00CE5148">
      <w:pPr>
        <w:pStyle w:val="PL"/>
      </w:pPr>
      <w:r>
        <w:t xml:space="preserve">        '403':</w:t>
      </w:r>
    </w:p>
    <w:p w14:paraId="5DC55836" w14:textId="77777777" w:rsidR="00CE5148" w:rsidRDefault="00CE5148" w:rsidP="00CE5148">
      <w:pPr>
        <w:pStyle w:val="PL"/>
      </w:pPr>
      <w:r>
        <w:t xml:space="preserve">          $ref: 'TS29571_CommonData.yaml#/components/responses/403'</w:t>
      </w:r>
    </w:p>
    <w:p w14:paraId="76D5F00C" w14:textId="77777777" w:rsidR="00CE5148" w:rsidRDefault="00CE5148" w:rsidP="00CE5148">
      <w:pPr>
        <w:pStyle w:val="PL"/>
      </w:pPr>
      <w:r>
        <w:t xml:space="preserve">        '404':</w:t>
      </w:r>
    </w:p>
    <w:p w14:paraId="0866F3CC" w14:textId="77777777" w:rsidR="00CE5148" w:rsidRDefault="00CE5148" w:rsidP="00CE5148">
      <w:pPr>
        <w:pStyle w:val="PL"/>
      </w:pPr>
      <w:r>
        <w:t xml:space="preserve">          $ref: 'TS29571_CommonData.yaml#/components/responses/404'</w:t>
      </w:r>
    </w:p>
    <w:p w14:paraId="70A3A143" w14:textId="77777777" w:rsidR="00CE5148" w:rsidRDefault="00CE5148" w:rsidP="00CE5148">
      <w:pPr>
        <w:pStyle w:val="PL"/>
      </w:pPr>
      <w:r>
        <w:t xml:space="preserve">        '500':</w:t>
      </w:r>
    </w:p>
    <w:p w14:paraId="506E8478" w14:textId="77777777" w:rsidR="00CE5148" w:rsidRDefault="00CE5148" w:rsidP="00CE5148">
      <w:pPr>
        <w:pStyle w:val="PL"/>
      </w:pPr>
      <w:r>
        <w:t xml:space="preserve">          $ref: 'TS29571_CommonData.yaml#/components/responses/500'</w:t>
      </w:r>
    </w:p>
    <w:p w14:paraId="3ADCD69F" w14:textId="77777777" w:rsidR="00CE5148" w:rsidRDefault="00CE5148" w:rsidP="00CE5148">
      <w:pPr>
        <w:pStyle w:val="PL"/>
      </w:pPr>
      <w:r>
        <w:t xml:space="preserve">        '501':</w:t>
      </w:r>
    </w:p>
    <w:p w14:paraId="4522623C" w14:textId="77777777" w:rsidR="00CE5148" w:rsidRDefault="00CE5148" w:rsidP="00CE5148">
      <w:pPr>
        <w:pStyle w:val="PL"/>
      </w:pPr>
      <w:r>
        <w:t xml:space="preserve">          $ref: 'TS29571_CommonData.yaml#/components/responses/501'</w:t>
      </w:r>
    </w:p>
    <w:p w14:paraId="531F74C8" w14:textId="77777777" w:rsidR="00CE5148" w:rsidRDefault="00CE5148" w:rsidP="00CE5148">
      <w:pPr>
        <w:pStyle w:val="PL"/>
      </w:pPr>
      <w:r>
        <w:t xml:space="preserve">        '503':</w:t>
      </w:r>
    </w:p>
    <w:p w14:paraId="78D00674" w14:textId="77777777" w:rsidR="00CE5148" w:rsidRDefault="00CE5148" w:rsidP="00CE5148">
      <w:pPr>
        <w:pStyle w:val="PL"/>
      </w:pPr>
      <w:r>
        <w:t xml:space="preserve">          $ref: 'TS29571_CommonData.yaml#/components/responses/503'</w:t>
      </w:r>
    </w:p>
    <w:p w14:paraId="5F947C43" w14:textId="77777777" w:rsidR="00CE5148" w:rsidRDefault="00CE5148" w:rsidP="00CE5148">
      <w:pPr>
        <w:pStyle w:val="PL"/>
      </w:pPr>
      <w:r>
        <w:t xml:space="preserve">        default:</w:t>
      </w:r>
    </w:p>
    <w:p w14:paraId="5E6FF460" w14:textId="77777777" w:rsidR="00CE5148" w:rsidRDefault="00CE5148" w:rsidP="00CE5148">
      <w:pPr>
        <w:pStyle w:val="PL"/>
      </w:pPr>
      <w:r>
        <w:t xml:space="preserve">          description: Unexpected error</w:t>
      </w:r>
    </w:p>
    <w:p w14:paraId="07FEDF25" w14:textId="77777777" w:rsidR="00CE5148" w:rsidRDefault="00CE5148" w:rsidP="00CE5148">
      <w:pPr>
        <w:pStyle w:val="PL"/>
      </w:pPr>
      <w:r>
        <w:t xml:space="preserve">      callbacks:</w:t>
      </w:r>
    </w:p>
    <w:p w14:paraId="57C340DE" w14:textId="77777777" w:rsidR="00CE5148" w:rsidRDefault="00CE5148" w:rsidP="00CE5148">
      <w:pPr>
        <w:pStyle w:val="PL"/>
      </w:pPr>
      <w:r>
        <w:t xml:space="preserve">        authUpdateNotification:</w:t>
      </w:r>
    </w:p>
    <w:p w14:paraId="789C67DA" w14:textId="77777777" w:rsidR="00CE5148" w:rsidRDefault="00CE5148" w:rsidP="00CE5148">
      <w:pPr>
        <w:pStyle w:val="PL"/>
      </w:pPr>
      <w:r>
        <w:t xml:space="preserve">          '{request.body#/authUpdateCallbackUri}':</w:t>
      </w:r>
    </w:p>
    <w:p w14:paraId="234902EB" w14:textId="77777777" w:rsidR="00CE5148" w:rsidRDefault="00CE5148" w:rsidP="00CE5148">
      <w:pPr>
        <w:pStyle w:val="PL"/>
      </w:pPr>
      <w:r>
        <w:t xml:space="preserve">            post:</w:t>
      </w:r>
    </w:p>
    <w:p w14:paraId="4301BA6D" w14:textId="77777777" w:rsidR="00CE5148" w:rsidRDefault="00CE5148" w:rsidP="00CE5148">
      <w:pPr>
        <w:pStyle w:val="PL"/>
      </w:pPr>
      <w:r>
        <w:t xml:space="preserve">              requestBody:</w:t>
      </w:r>
    </w:p>
    <w:p w14:paraId="3459C542" w14:textId="77777777" w:rsidR="00CE5148" w:rsidRDefault="00CE5148" w:rsidP="00CE5148">
      <w:pPr>
        <w:pStyle w:val="PL"/>
      </w:pPr>
      <w:r>
        <w:t xml:space="preserve">                required: true</w:t>
      </w:r>
    </w:p>
    <w:p w14:paraId="72F150C3" w14:textId="77777777" w:rsidR="00CE5148" w:rsidRDefault="00CE5148" w:rsidP="00CE5148">
      <w:pPr>
        <w:pStyle w:val="PL"/>
      </w:pPr>
      <w:r>
        <w:t xml:space="preserve">                content:</w:t>
      </w:r>
    </w:p>
    <w:p w14:paraId="2EB4363D" w14:textId="77777777" w:rsidR="00CE5148" w:rsidRDefault="00CE5148" w:rsidP="00CE5148">
      <w:pPr>
        <w:pStyle w:val="PL"/>
      </w:pPr>
      <w:r>
        <w:t xml:space="preserve">                  application/json:</w:t>
      </w:r>
    </w:p>
    <w:p w14:paraId="52917D21" w14:textId="77777777" w:rsidR="00CE5148" w:rsidRDefault="00CE5148" w:rsidP="00CE5148">
      <w:pPr>
        <w:pStyle w:val="PL"/>
      </w:pPr>
      <w:r>
        <w:t xml:space="preserve">                    schema:</w:t>
      </w:r>
    </w:p>
    <w:p w14:paraId="327A32F5" w14:textId="77777777" w:rsidR="00CE5148" w:rsidRDefault="00CE5148" w:rsidP="00CE5148">
      <w:pPr>
        <w:pStyle w:val="PL"/>
      </w:pPr>
      <w:r>
        <w:t xml:space="preserve">                      $ref: '#/components/schemas/AuthUpdateNotification'</w:t>
      </w:r>
    </w:p>
    <w:p w14:paraId="15019DEC" w14:textId="77777777" w:rsidR="00CE5148" w:rsidRDefault="00CE5148" w:rsidP="00CE5148">
      <w:pPr>
        <w:pStyle w:val="PL"/>
      </w:pPr>
      <w:r>
        <w:t xml:space="preserve">              responses:</w:t>
      </w:r>
    </w:p>
    <w:p w14:paraId="7A14340F" w14:textId="77777777" w:rsidR="00CE5148" w:rsidRDefault="00CE5148" w:rsidP="00CE5148">
      <w:pPr>
        <w:pStyle w:val="PL"/>
      </w:pPr>
      <w:r>
        <w:t xml:space="preserve">                '204':</w:t>
      </w:r>
    </w:p>
    <w:p w14:paraId="741E0EAB" w14:textId="77777777" w:rsidR="00CE5148" w:rsidRDefault="00CE5148" w:rsidP="00CE5148">
      <w:pPr>
        <w:pStyle w:val="PL"/>
      </w:pPr>
      <w:r>
        <w:t xml:space="preserve">                  description: Expected response to a valid request</w:t>
      </w:r>
    </w:p>
    <w:p w14:paraId="4025B3A0" w14:textId="77777777" w:rsidR="00CE5148" w:rsidRDefault="00CE5148" w:rsidP="00CE5148">
      <w:pPr>
        <w:pStyle w:val="PL"/>
      </w:pPr>
    </w:p>
    <w:p w14:paraId="0168E48F" w14:textId="77777777" w:rsidR="00CE5148" w:rsidRDefault="00CE5148" w:rsidP="00CE5148">
      <w:pPr>
        <w:pStyle w:val="PL"/>
      </w:pPr>
    </w:p>
    <w:p w14:paraId="3014F6DA" w14:textId="77777777" w:rsidR="00CE5148" w:rsidRDefault="00CE5148" w:rsidP="00CE5148">
      <w:pPr>
        <w:pStyle w:val="PL"/>
      </w:pPr>
      <w:r>
        <w:t>components:</w:t>
      </w:r>
    </w:p>
    <w:p w14:paraId="2F4EC5D1" w14:textId="77777777" w:rsidR="00CE5148" w:rsidRDefault="00CE5148" w:rsidP="00CE5148">
      <w:pPr>
        <w:pStyle w:val="PL"/>
      </w:pPr>
      <w:r>
        <w:t xml:space="preserve">  securitySchemes:</w:t>
      </w:r>
    </w:p>
    <w:p w14:paraId="7C079FE0" w14:textId="77777777" w:rsidR="00CE5148" w:rsidRDefault="00CE5148" w:rsidP="00CE5148">
      <w:pPr>
        <w:pStyle w:val="PL"/>
      </w:pPr>
      <w:r>
        <w:t xml:space="preserve">    oAuth2ClientCredentials:</w:t>
      </w:r>
    </w:p>
    <w:p w14:paraId="4B8D5EBB" w14:textId="77777777" w:rsidR="00CE5148" w:rsidRDefault="00CE5148" w:rsidP="00CE5148">
      <w:pPr>
        <w:pStyle w:val="PL"/>
      </w:pPr>
      <w:r>
        <w:t xml:space="preserve">      type: oauth2</w:t>
      </w:r>
    </w:p>
    <w:p w14:paraId="09780208" w14:textId="77777777" w:rsidR="00CE5148" w:rsidRDefault="00CE5148" w:rsidP="00CE5148">
      <w:pPr>
        <w:pStyle w:val="PL"/>
      </w:pPr>
      <w:r>
        <w:t xml:space="preserve">      flows:</w:t>
      </w:r>
    </w:p>
    <w:p w14:paraId="5BF29511" w14:textId="77777777" w:rsidR="00CE5148" w:rsidRDefault="00CE5148" w:rsidP="00CE5148">
      <w:pPr>
        <w:pStyle w:val="PL"/>
      </w:pPr>
      <w:r>
        <w:t xml:space="preserve">        clientCredentials:</w:t>
      </w:r>
    </w:p>
    <w:p w14:paraId="044D94CE" w14:textId="77777777" w:rsidR="00CE5148" w:rsidRDefault="00CE5148" w:rsidP="00CE5148">
      <w:pPr>
        <w:pStyle w:val="PL"/>
      </w:pPr>
      <w:r>
        <w:t xml:space="preserve">          tokenUrl: '{nrfApiRoot}/oauth2/token'</w:t>
      </w:r>
    </w:p>
    <w:p w14:paraId="2F525E55" w14:textId="77777777" w:rsidR="00CE5148" w:rsidRDefault="00CE5148" w:rsidP="00CE5148">
      <w:pPr>
        <w:pStyle w:val="PL"/>
      </w:pPr>
      <w:r>
        <w:t xml:space="preserve">          scopes:</w:t>
      </w:r>
    </w:p>
    <w:p w14:paraId="05F99EE6" w14:textId="77777777" w:rsidR="00CE5148" w:rsidRDefault="00CE5148" w:rsidP="00CE5148">
      <w:pPr>
        <w:pStyle w:val="PL"/>
      </w:pPr>
      <w:r>
        <w:t xml:space="preserve">            nudm-ssau: Access to the nudm-ssau API</w:t>
      </w:r>
    </w:p>
    <w:p w14:paraId="5451A3FD" w14:textId="77777777" w:rsidR="00CE5148" w:rsidRDefault="00CE5148" w:rsidP="00CE5148">
      <w:pPr>
        <w:pStyle w:val="PL"/>
      </w:pPr>
    </w:p>
    <w:p w14:paraId="5B0CF0DB" w14:textId="77777777" w:rsidR="00CE5148" w:rsidRDefault="00CE5148" w:rsidP="00CE5148">
      <w:pPr>
        <w:pStyle w:val="PL"/>
      </w:pPr>
      <w:r>
        <w:t xml:space="preserve">  schemas:</w:t>
      </w:r>
    </w:p>
    <w:p w14:paraId="1A80FA7F" w14:textId="77777777" w:rsidR="00CE5148" w:rsidRDefault="00CE5148" w:rsidP="00CE5148">
      <w:pPr>
        <w:pStyle w:val="PL"/>
      </w:pPr>
    </w:p>
    <w:p w14:paraId="6116940E" w14:textId="77777777" w:rsidR="00CE5148" w:rsidRDefault="00CE5148" w:rsidP="00CE5148">
      <w:pPr>
        <w:pStyle w:val="PL"/>
      </w:pPr>
      <w:r>
        <w:t># COMPLEX TYPES:</w:t>
      </w:r>
    </w:p>
    <w:p w14:paraId="3A3AC696" w14:textId="77777777" w:rsidR="00CE5148" w:rsidRDefault="00CE5148" w:rsidP="00CE5148">
      <w:pPr>
        <w:pStyle w:val="PL"/>
      </w:pPr>
      <w:r>
        <w:t>#</w:t>
      </w:r>
    </w:p>
    <w:p w14:paraId="5E3642A7" w14:textId="1EB9A2DF" w:rsidR="00872133" w:rsidRDefault="00CE5148" w:rsidP="00872133">
      <w:pPr>
        <w:pStyle w:val="PL"/>
      </w:pPr>
      <w:r w:rsidRPr="00B06F7A">
        <w:t xml:space="preserve">    AuthUpdateNotification:</w:t>
      </w:r>
    </w:p>
    <w:p w14:paraId="7BE138BD" w14:textId="62A7E239" w:rsidR="00CE5148" w:rsidRPr="00B06F7A" w:rsidRDefault="00872133" w:rsidP="00872133">
      <w:pPr>
        <w:pStyle w:val="PL"/>
      </w:pPr>
      <w:r w:rsidRPr="00B06F7A">
        <w:t xml:space="preserve">      </w:t>
      </w:r>
      <w:r>
        <w:t>description</w:t>
      </w:r>
      <w:r w:rsidRPr="00B06F7A">
        <w:t xml:space="preserve">: </w:t>
      </w:r>
      <w:r>
        <w:t>Represents an authorization update notification.</w:t>
      </w:r>
    </w:p>
    <w:p w14:paraId="0A4A991C" w14:textId="77777777" w:rsidR="00CE5148" w:rsidRPr="00B06F7A" w:rsidRDefault="00CE5148" w:rsidP="00CE5148">
      <w:pPr>
        <w:pStyle w:val="PL"/>
      </w:pPr>
      <w:r w:rsidRPr="00B06F7A">
        <w:t xml:space="preserve">      type: object</w:t>
      </w:r>
    </w:p>
    <w:p w14:paraId="6AE070C1" w14:textId="77777777" w:rsidR="00CE5148" w:rsidRDefault="00CE5148" w:rsidP="00CE5148">
      <w:pPr>
        <w:pStyle w:val="PL"/>
      </w:pPr>
      <w:r w:rsidRPr="00B06F7A">
        <w:t xml:space="preserve">      required:</w:t>
      </w:r>
    </w:p>
    <w:p w14:paraId="3F52950C" w14:textId="77777777" w:rsidR="00CE5148" w:rsidRDefault="00CE5148" w:rsidP="00CE5148">
      <w:pPr>
        <w:pStyle w:val="PL"/>
      </w:pPr>
      <w:r>
        <w:t xml:space="preserve">        - serviceType</w:t>
      </w:r>
    </w:p>
    <w:p w14:paraId="5E2CCDCA" w14:textId="77777777" w:rsidR="00CE5148" w:rsidRPr="00B06F7A" w:rsidRDefault="00CE5148" w:rsidP="00CE5148">
      <w:pPr>
        <w:pStyle w:val="PL"/>
      </w:pPr>
      <w:r w:rsidRPr="00B06F7A">
        <w:t xml:space="preserve">        - </w:t>
      </w:r>
      <w:r>
        <w:t>a</w:t>
      </w:r>
      <w:r w:rsidRPr="00B06F7A">
        <w:rPr>
          <w:lang w:eastAsia="zh-CN"/>
        </w:rPr>
        <w:t>uthUpdateInfoList</w:t>
      </w:r>
    </w:p>
    <w:p w14:paraId="77DFB5D1" w14:textId="77777777" w:rsidR="00CE5148" w:rsidRDefault="00CE5148" w:rsidP="00CE5148">
      <w:pPr>
        <w:pStyle w:val="PL"/>
      </w:pPr>
      <w:r w:rsidRPr="00B06F7A">
        <w:t xml:space="preserve">      properties:</w:t>
      </w:r>
    </w:p>
    <w:p w14:paraId="5C4F014B" w14:textId="77777777" w:rsidR="00CE5148" w:rsidRDefault="00CE5148" w:rsidP="00CE5148">
      <w:pPr>
        <w:pStyle w:val="PL"/>
      </w:pPr>
      <w:r>
        <w:t xml:space="preserve">        serviceType:</w:t>
      </w:r>
    </w:p>
    <w:p w14:paraId="5DF18983" w14:textId="77777777" w:rsidR="00CE5148" w:rsidRDefault="00CE5148" w:rsidP="00CE5148">
      <w:pPr>
        <w:pStyle w:val="PL"/>
      </w:pPr>
      <w:r>
        <w:t xml:space="preserve">          $ref: '#/components/schemas/ServiceType'</w:t>
      </w:r>
    </w:p>
    <w:p w14:paraId="16355CAE" w14:textId="77777777" w:rsidR="00CE5148" w:rsidRPr="00B06F7A" w:rsidRDefault="00CE5148" w:rsidP="00CE5148">
      <w:pPr>
        <w:pStyle w:val="PL"/>
        <w:rPr>
          <w:lang w:eastAsia="zh-CN"/>
        </w:rPr>
      </w:pPr>
      <w:r w:rsidRPr="00B06F7A">
        <w:rPr>
          <w:rFonts w:hint="eastAsia"/>
          <w:lang w:eastAsia="zh-CN"/>
        </w:rPr>
        <w:t xml:space="preserve"> </w:t>
      </w:r>
      <w:r w:rsidRPr="00B06F7A">
        <w:rPr>
          <w:lang w:eastAsia="zh-CN"/>
        </w:rPr>
        <w:t xml:space="preserve">       </w:t>
      </w:r>
      <w:r w:rsidRPr="00B06F7A">
        <w:t>snssai</w:t>
      </w:r>
      <w:r w:rsidRPr="00B06F7A">
        <w:rPr>
          <w:lang w:eastAsia="zh-CN"/>
        </w:rPr>
        <w:t>:</w:t>
      </w:r>
    </w:p>
    <w:p w14:paraId="18313CE1" w14:textId="77777777" w:rsidR="00CE5148" w:rsidRPr="00B06F7A" w:rsidRDefault="00CE5148" w:rsidP="00CE5148">
      <w:pPr>
        <w:pStyle w:val="PL"/>
      </w:pPr>
      <w:r w:rsidRPr="00B06F7A">
        <w:t xml:space="preserve">          $ref: 'TS29571_CommonData.yaml#/components/schemas/Snssai'</w:t>
      </w:r>
    </w:p>
    <w:p w14:paraId="33F94A06" w14:textId="77777777" w:rsidR="00CE5148" w:rsidRPr="00B06F7A" w:rsidRDefault="00CE5148" w:rsidP="00CE5148">
      <w:pPr>
        <w:pStyle w:val="PL"/>
        <w:rPr>
          <w:lang w:eastAsia="zh-CN"/>
        </w:rPr>
      </w:pPr>
      <w:r w:rsidRPr="00B06F7A">
        <w:rPr>
          <w:rFonts w:hint="eastAsia"/>
          <w:lang w:eastAsia="zh-CN"/>
        </w:rPr>
        <w:t xml:space="preserve"> </w:t>
      </w:r>
      <w:r w:rsidRPr="00B06F7A">
        <w:rPr>
          <w:lang w:eastAsia="zh-CN"/>
        </w:rPr>
        <w:t xml:space="preserve">       </w:t>
      </w:r>
      <w:r w:rsidRPr="00B06F7A">
        <w:t>dnn</w:t>
      </w:r>
      <w:r w:rsidRPr="00B06F7A">
        <w:rPr>
          <w:lang w:eastAsia="zh-CN"/>
        </w:rPr>
        <w:t>:</w:t>
      </w:r>
    </w:p>
    <w:p w14:paraId="7D998A30" w14:textId="77777777" w:rsidR="00CE5148" w:rsidRPr="00B06F7A" w:rsidRDefault="00CE5148" w:rsidP="00CE5148">
      <w:pPr>
        <w:pStyle w:val="PL"/>
      </w:pPr>
      <w:r w:rsidRPr="00B06F7A">
        <w:t xml:space="preserve">          $ref: 'TS29571_CommonData.yaml#/components/schemas/Dnn'</w:t>
      </w:r>
    </w:p>
    <w:p w14:paraId="0657549E" w14:textId="77777777" w:rsidR="00CE5148" w:rsidRPr="00B06F7A" w:rsidRDefault="00CE5148" w:rsidP="00CE5148">
      <w:pPr>
        <w:pStyle w:val="PL"/>
      </w:pPr>
      <w:r w:rsidRPr="00B06F7A">
        <w:t xml:space="preserve">        </w:t>
      </w:r>
      <w:r>
        <w:t>a</w:t>
      </w:r>
      <w:r w:rsidRPr="00B06F7A">
        <w:rPr>
          <w:lang w:eastAsia="zh-CN"/>
        </w:rPr>
        <w:t>uthUpdateInfoList</w:t>
      </w:r>
      <w:r w:rsidRPr="00B06F7A">
        <w:t>:</w:t>
      </w:r>
    </w:p>
    <w:p w14:paraId="5F55EA91" w14:textId="77777777" w:rsidR="00CE5148" w:rsidRPr="00B06F7A" w:rsidRDefault="00CE5148" w:rsidP="00CE5148">
      <w:pPr>
        <w:pStyle w:val="PL"/>
      </w:pPr>
      <w:r w:rsidRPr="00B06F7A">
        <w:t xml:space="preserve">          type: array</w:t>
      </w:r>
    </w:p>
    <w:p w14:paraId="7E14AD37" w14:textId="77777777" w:rsidR="00CE5148" w:rsidRPr="00B06F7A" w:rsidRDefault="00CE5148" w:rsidP="00CE5148">
      <w:pPr>
        <w:pStyle w:val="PL"/>
        <w:rPr>
          <w:lang w:eastAsia="zh-CN"/>
        </w:rPr>
      </w:pPr>
      <w:r w:rsidRPr="00B06F7A">
        <w:rPr>
          <w:rFonts w:hint="eastAsia"/>
          <w:lang w:eastAsia="zh-CN"/>
        </w:rPr>
        <w:t xml:space="preserve"> </w:t>
      </w:r>
      <w:r w:rsidRPr="00B06F7A">
        <w:rPr>
          <w:lang w:eastAsia="zh-CN"/>
        </w:rPr>
        <w:t xml:space="preserve">         items:</w:t>
      </w:r>
    </w:p>
    <w:p w14:paraId="7A461070" w14:textId="77777777" w:rsidR="00CE5148" w:rsidRPr="00B06F7A" w:rsidRDefault="00CE5148" w:rsidP="00CE5148">
      <w:pPr>
        <w:pStyle w:val="PL"/>
      </w:pPr>
      <w:r w:rsidRPr="00B06F7A">
        <w:rPr>
          <w:rFonts w:hint="eastAsia"/>
          <w:lang w:eastAsia="zh-CN"/>
        </w:rPr>
        <w:t xml:space="preserve"> </w:t>
      </w:r>
      <w:r w:rsidRPr="00B06F7A">
        <w:rPr>
          <w:lang w:eastAsia="zh-CN"/>
        </w:rPr>
        <w:t xml:space="preserve">           </w:t>
      </w:r>
      <w:r w:rsidRPr="00B06F7A">
        <w:t>$ref: '#/components/schemas/AuthUpdateInfo'</w:t>
      </w:r>
    </w:p>
    <w:p w14:paraId="6CF18375" w14:textId="77777777" w:rsidR="00CE5148" w:rsidRDefault="00CE5148" w:rsidP="00CE5148">
      <w:pPr>
        <w:pStyle w:val="PL"/>
      </w:pPr>
      <w:r w:rsidRPr="00B06F7A">
        <w:lastRenderedPageBreak/>
        <w:t xml:space="preserve">          minItems: 1</w:t>
      </w:r>
    </w:p>
    <w:p w14:paraId="084D1991" w14:textId="77777777" w:rsidR="00CE5148" w:rsidRDefault="00CE5148" w:rsidP="00CE5148">
      <w:pPr>
        <w:pStyle w:val="PL"/>
      </w:pPr>
    </w:p>
    <w:p w14:paraId="10DA7F1C" w14:textId="77777777" w:rsidR="00CE5148" w:rsidRPr="00B06F7A" w:rsidRDefault="00CE5148" w:rsidP="00CE5148">
      <w:pPr>
        <w:pStyle w:val="PL"/>
      </w:pPr>
      <w:r w:rsidRPr="00B06F7A">
        <w:t xml:space="preserve">    </w:t>
      </w:r>
      <w:r w:rsidRPr="00B06F7A">
        <w:rPr>
          <w:lang w:eastAsia="zh-CN"/>
        </w:rPr>
        <w:t>AuthUpdateInfo</w:t>
      </w:r>
      <w:r w:rsidRPr="00B06F7A">
        <w:t>:</w:t>
      </w:r>
    </w:p>
    <w:p w14:paraId="412C1EFF" w14:textId="77777777" w:rsidR="00872133" w:rsidRPr="00B06F7A" w:rsidRDefault="00872133" w:rsidP="00872133">
      <w:pPr>
        <w:pStyle w:val="PL"/>
      </w:pPr>
      <w:r w:rsidRPr="00B06F7A">
        <w:t xml:space="preserve">      </w:t>
      </w:r>
      <w:r>
        <w:t>description</w:t>
      </w:r>
      <w:r w:rsidRPr="00B06F7A">
        <w:t xml:space="preserve">: </w:t>
      </w:r>
      <w:r>
        <w:t>Represents authorization update information.</w:t>
      </w:r>
    </w:p>
    <w:p w14:paraId="294B07D3" w14:textId="77777777" w:rsidR="00CE5148" w:rsidRPr="00B06F7A" w:rsidRDefault="00CE5148" w:rsidP="00CE5148">
      <w:pPr>
        <w:pStyle w:val="PL"/>
      </w:pPr>
      <w:r w:rsidRPr="00B06F7A">
        <w:t xml:space="preserve">      type: object</w:t>
      </w:r>
    </w:p>
    <w:p w14:paraId="3E77FB66" w14:textId="77777777" w:rsidR="00CE5148" w:rsidRPr="00B06F7A" w:rsidRDefault="00CE5148" w:rsidP="00CE5148">
      <w:pPr>
        <w:pStyle w:val="PL"/>
      </w:pPr>
      <w:r w:rsidRPr="00B06F7A">
        <w:t xml:space="preserve">      required:</w:t>
      </w:r>
    </w:p>
    <w:p w14:paraId="1BF4586A" w14:textId="77777777" w:rsidR="00CE5148" w:rsidRPr="00B06F7A" w:rsidRDefault="00CE5148" w:rsidP="00CE5148">
      <w:pPr>
        <w:pStyle w:val="PL"/>
      </w:pPr>
      <w:r w:rsidRPr="00B06F7A">
        <w:t xml:space="preserve">        - authorizationData</w:t>
      </w:r>
    </w:p>
    <w:p w14:paraId="07F0A49E" w14:textId="77777777" w:rsidR="00CE5148" w:rsidRPr="00B06F7A" w:rsidRDefault="00CE5148" w:rsidP="00CE5148">
      <w:pPr>
        <w:pStyle w:val="PL"/>
      </w:pPr>
      <w:r w:rsidRPr="00B06F7A">
        <w:t xml:space="preserve">      properties:</w:t>
      </w:r>
    </w:p>
    <w:p w14:paraId="35E7E72A" w14:textId="77777777" w:rsidR="00CE5148" w:rsidRPr="00B06F7A" w:rsidRDefault="00CE5148" w:rsidP="00CE5148">
      <w:pPr>
        <w:pStyle w:val="PL"/>
      </w:pPr>
      <w:r w:rsidRPr="00B06F7A">
        <w:t xml:space="preserve">        authorizationData:</w:t>
      </w:r>
    </w:p>
    <w:p w14:paraId="1C9BFEB7" w14:textId="06052011" w:rsidR="00CE5148" w:rsidRPr="00B06F7A" w:rsidRDefault="00CE5148" w:rsidP="00CE5148">
      <w:pPr>
        <w:pStyle w:val="PL"/>
      </w:pPr>
      <w:r w:rsidRPr="00B06F7A">
        <w:t xml:space="preserve">          $ref: '#/components/schemas/</w:t>
      </w:r>
      <w:r w:rsidR="002D4276">
        <w:t>ServiceSpecific</w:t>
      </w:r>
      <w:r w:rsidRPr="00B06F7A">
        <w:t>AuthorizationData'</w:t>
      </w:r>
    </w:p>
    <w:p w14:paraId="27877EC2" w14:textId="77777777" w:rsidR="00CE5148" w:rsidRPr="00B06F7A" w:rsidRDefault="00CE5148" w:rsidP="00CE5148">
      <w:pPr>
        <w:pStyle w:val="PL"/>
      </w:pPr>
      <w:r w:rsidRPr="00B06F7A">
        <w:t xml:space="preserve">        </w:t>
      </w:r>
      <w:r w:rsidRPr="00B06F7A">
        <w:rPr>
          <w:lang w:eastAsia="zh-CN"/>
        </w:rPr>
        <w:t>in</w:t>
      </w:r>
      <w:r w:rsidRPr="00B06F7A">
        <w:rPr>
          <w:rFonts w:hint="eastAsia"/>
          <w:lang w:eastAsia="zh-CN"/>
        </w:rPr>
        <w:t>validityInd</w:t>
      </w:r>
      <w:r w:rsidRPr="00B06F7A">
        <w:t>:</w:t>
      </w:r>
    </w:p>
    <w:p w14:paraId="1416AEDF" w14:textId="77777777" w:rsidR="00CE5148" w:rsidRPr="00B06F7A" w:rsidRDefault="00CE5148" w:rsidP="00CE5148">
      <w:pPr>
        <w:pStyle w:val="PL"/>
      </w:pPr>
      <w:r w:rsidRPr="00B06F7A">
        <w:t xml:space="preserve">          type: boolean</w:t>
      </w:r>
    </w:p>
    <w:p w14:paraId="453F650C" w14:textId="77777777" w:rsidR="00CE5148" w:rsidRDefault="00CE5148" w:rsidP="00CE5148">
      <w:pPr>
        <w:pStyle w:val="PL"/>
      </w:pPr>
    </w:p>
    <w:p w14:paraId="278CFDD3" w14:textId="77777777" w:rsidR="00B57817" w:rsidRDefault="00B57817" w:rsidP="00B57817">
      <w:pPr>
        <w:pStyle w:val="PL"/>
      </w:pPr>
      <w:r w:rsidRPr="00B06F7A">
        <w:t xml:space="preserve">    </w:t>
      </w:r>
      <w:r>
        <w:t>ServiceSpecific</w:t>
      </w:r>
      <w:r w:rsidRPr="00B06F7A">
        <w:t>AuthorizationInfo:</w:t>
      </w:r>
    </w:p>
    <w:p w14:paraId="66F24F0F" w14:textId="77777777" w:rsidR="00B57817" w:rsidRPr="00B06F7A" w:rsidRDefault="00B57817" w:rsidP="00B57817">
      <w:pPr>
        <w:pStyle w:val="PL"/>
      </w:pPr>
      <w:r>
        <w:t xml:space="preserve">      description: Authorization information for a specific service</w:t>
      </w:r>
    </w:p>
    <w:p w14:paraId="78CFD042" w14:textId="77777777" w:rsidR="00B57817" w:rsidRPr="00B06F7A" w:rsidRDefault="00B57817" w:rsidP="00B57817">
      <w:pPr>
        <w:pStyle w:val="PL"/>
      </w:pPr>
      <w:r w:rsidRPr="00B06F7A">
        <w:t xml:space="preserve">      type: object</w:t>
      </w:r>
    </w:p>
    <w:p w14:paraId="57755DB3" w14:textId="77777777" w:rsidR="00B57817" w:rsidRPr="00B06F7A" w:rsidRDefault="00B57817" w:rsidP="00B57817">
      <w:pPr>
        <w:pStyle w:val="PL"/>
      </w:pPr>
      <w:r w:rsidRPr="00B06F7A">
        <w:t xml:space="preserve">      properties:</w:t>
      </w:r>
    </w:p>
    <w:p w14:paraId="4C988141" w14:textId="77777777" w:rsidR="00B57817" w:rsidRPr="00B06F7A" w:rsidRDefault="00B57817" w:rsidP="00B57817">
      <w:pPr>
        <w:pStyle w:val="PL"/>
        <w:rPr>
          <w:lang w:eastAsia="zh-CN"/>
        </w:rPr>
      </w:pPr>
      <w:r w:rsidRPr="00B06F7A">
        <w:rPr>
          <w:rFonts w:hint="eastAsia"/>
          <w:lang w:eastAsia="zh-CN"/>
        </w:rPr>
        <w:t xml:space="preserve"> </w:t>
      </w:r>
      <w:r w:rsidRPr="00B06F7A">
        <w:rPr>
          <w:lang w:eastAsia="zh-CN"/>
        </w:rPr>
        <w:t xml:space="preserve">       </w:t>
      </w:r>
      <w:r w:rsidRPr="00B06F7A">
        <w:t>snssai</w:t>
      </w:r>
      <w:r w:rsidRPr="00B06F7A">
        <w:rPr>
          <w:lang w:eastAsia="zh-CN"/>
        </w:rPr>
        <w:t>:</w:t>
      </w:r>
    </w:p>
    <w:p w14:paraId="11A383AA" w14:textId="77777777" w:rsidR="00B57817" w:rsidRPr="00B06F7A" w:rsidRDefault="00B57817" w:rsidP="00B57817">
      <w:pPr>
        <w:pStyle w:val="PL"/>
      </w:pPr>
      <w:r w:rsidRPr="00B06F7A">
        <w:t xml:space="preserve">          $ref: 'TS29571_CommonData.yaml#/components/schemas/Snssai'</w:t>
      </w:r>
    </w:p>
    <w:p w14:paraId="48FEDD8F" w14:textId="77777777" w:rsidR="00B57817" w:rsidRPr="00B06F7A" w:rsidRDefault="00B57817" w:rsidP="00B57817">
      <w:pPr>
        <w:pStyle w:val="PL"/>
        <w:rPr>
          <w:lang w:eastAsia="zh-CN"/>
        </w:rPr>
      </w:pPr>
      <w:r w:rsidRPr="00B06F7A">
        <w:rPr>
          <w:rFonts w:hint="eastAsia"/>
          <w:lang w:eastAsia="zh-CN"/>
        </w:rPr>
        <w:t xml:space="preserve"> </w:t>
      </w:r>
      <w:r w:rsidRPr="00B06F7A">
        <w:rPr>
          <w:lang w:eastAsia="zh-CN"/>
        </w:rPr>
        <w:t xml:space="preserve">       </w:t>
      </w:r>
      <w:r w:rsidRPr="00B06F7A">
        <w:t>dnn</w:t>
      </w:r>
      <w:r w:rsidRPr="00B06F7A">
        <w:rPr>
          <w:lang w:eastAsia="zh-CN"/>
        </w:rPr>
        <w:t>:</w:t>
      </w:r>
    </w:p>
    <w:p w14:paraId="748697C1" w14:textId="77777777" w:rsidR="00B57817" w:rsidRPr="00B06F7A" w:rsidRDefault="00B57817" w:rsidP="00B57817">
      <w:pPr>
        <w:pStyle w:val="PL"/>
      </w:pPr>
      <w:r w:rsidRPr="00B06F7A">
        <w:t xml:space="preserve">          $ref: 'TS29571_CommonData.yaml#/components/schemas/Dnn'</w:t>
      </w:r>
    </w:p>
    <w:p w14:paraId="6A78BB06" w14:textId="77777777" w:rsidR="00B57817" w:rsidRPr="00B06F7A" w:rsidRDefault="00B57817" w:rsidP="00B57817">
      <w:pPr>
        <w:pStyle w:val="PL"/>
        <w:rPr>
          <w:lang w:eastAsia="zh-CN"/>
        </w:rPr>
      </w:pPr>
      <w:r w:rsidRPr="00B06F7A">
        <w:rPr>
          <w:rFonts w:hint="eastAsia"/>
          <w:lang w:eastAsia="zh-CN"/>
        </w:rPr>
        <w:t xml:space="preserve"> </w:t>
      </w:r>
      <w:r w:rsidRPr="00B06F7A">
        <w:rPr>
          <w:lang w:eastAsia="zh-CN"/>
        </w:rPr>
        <w:t xml:space="preserve">       </w:t>
      </w:r>
      <w:r w:rsidRPr="00B06F7A">
        <w:t>mtcProviderInformation</w:t>
      </w:r>
      <w:r w:rsidRPr="00B06F7A">
        <w:rPr>
          <w:lang w:eastAsia="zh-CN"/>
        </w:rPr>
        <w:t>:</w:t>
      </w:r>
    </w:p>
    <w:p w14:paraId="34ABD562" w14:textId="77777777" w:rsidR="00B57817" w:rsidRPr="00B06F7A" w:rsidRDefault="00B57817" w:rsidP="00B57817">
      <w:pPr>
        <w:pStyle w:val="PL"/>
      </w:pPr>
      <w:r w:rsidRPr="00B06F7A">
        <w:t xml:space="preserve">          $ref: 'TS29571_CommonData.yaml#/components/schemas/MtcProviderInformation'</w:t>
      </w:r>
    </w:p>
    <w:p w14:paraId="3F25E246" w14:textId="77777777" w:rsidR="00B57817" w:rsidRPr="00B06F7A" w:rsidRDefault="00B57817" w:rsidP="00B57817">
      <w:pPr>
        <w:pStyle w:val="PL"/>
        <w:rPr>
          <w:lang w:eastAsia="zh-CN"/>
        </w:rPr>
      </w:pPr>
      <w:r w:rsidRPr="00B06F7A">
        <w:rPr>
          <w:rFonts w:hint="eastAsia"/>
          <w:lang w:eastAsia="zh-CN"/>
        </w:rPr>
        <w:t xml:space="preserve"> </w:t>
      </w:r>
      <w:r w:rsidRPr="00B06F7A">
        <w:rPr>
          <w:lang w:eastAsia="zh-CN"/>
        </w:rPr>
        <w:t xml:space="preserve">       </w:t>
      </w:r>
      <w:r w:rsidRPr="00B06F7A">
        <w:t>authUpdateCallbackUri</w:t>
      </w:r>
      <w:r w:rsidRPr="00B06F7A">
        <w:rPr>
          <w:lang w:eastAsia="zh-CN"/>
        </w:rPr>
        <w:t>:</w:t>
      </w:r>
    </w:p>
    <w:p w14:paraId="2B6670D2" w14:textId="77777777" w:rsidR="00B57817" w:rsidRPr="00B06F7A" w:rsidRDefault="00B57817" w:rsidP="00B57817">
      <w:pPr>
        <w:pStyle w:val="PL"/>
      </w:pPr>
      <w:r w:rsidRPr="00B06F7A">
        <w:t xml:space="preserve">          $ref: 'TS29571_CommonData.yaml#/components/schemas/Uri'</w:t>
      </w:r>
    </w:p>
    <w:p w14:paraId="1402F684" w14:textId="77777777" w:rsidR="00B57817" w:rsidRPr="00B06F7A" w:rsidRDefault="00B57817" w:rsidP="00B57817">
      <w:pPr>
        <w:pStyle w:val="PL"/>
      </w:pPr>
      <w:r w:rsidRPr="00B06F7A">
        <w:rPr>
          <w:lang w:eastAsia="zh-CN"/>
        </w:rPr>
        <w:t xml:space="preserve">        </w:t>
      </w:r>
      <w:r w:rsidRPr="00B06F7A">
        <w:t>afId:</w:t>
      </w:r>
    </w:p>
    <w:p w14:paraId="50B7F1B4" w14:textId="77777777" w:rsidR="00B57817" w:rsidRPr="00B06F7A" w:rsidRDefault="00B57817" w:rsidP="00B57817">
      <w:pPr>
        <w:pStyle w:val="PL"/>
      </w:pPr>
      <w:r w:rsidRPr="00B06F7A">
        <w:rPr>
          <w:lang w:val="en-US"/>
        </w:rPr>
        <w:t xml:space="preserve">          type: string</w:t>
      </w:r>
    </w:p>
    <w:p w14:paraId="3BC078BB" w14:textId="77777777" w:rsidR="00B57817" w:rsidRPr="00B06F7A" w:rsidRDefault="00B57817" w:rsidP="00B57817">
      <w:pPr>
        <w:pStyle w:val="PL"/>
      </w:pPr>
      <w:r w:rsidRPr="00B06F7A">
        <w:t xml:space="preserve">        n</w:t>
      </w:r>
      <w:r w:rsidRPr="00B06F7A">
        <w:rPr>
          <w:lang w:eastAsia="zh-CN"/>
        </w:rPr>
        <w:t>efId</w:t>
      </w:r>
      <w:r w:rsidRPr="00B06F7A">
        <w:t>:</w:t>
      </w:r>
    </w:p>
    <w:p w14:paraId="0D3B0FF8" w14:textId="77777777" w:rsidR="00806FB6" w:rsidRDefault="00B57817" w:rsidP="00806FB6">
      <w:pPr>
        <w:pStyle w:val="PL"/>
      </w:pPr>
      <w:r w:rsidRPr="00B06F7A">
        <w:t xml:space="preserve">          $ref: 'TS29510_Nnrf_NFManagement.yaml#/components/schemas/NefId'</w:t>
      </w:r>
    </w:p>
    <w:p w14:paraId="2DE048A1" w14:textId="77777777" w:rsidR="00806FB6" w:rsidRDefault="00806FB6" w:rsidP="00806FB6">
      <w:pPr>
        <w:pStyle w:val="PL"/>
      </w:pPr>
    </w:p>
    <w:p w14:paraId="104F106C" w14:textId="77777777" w:rsidR="00806FB6" w:rsidRPr="00B06F7A" w:rsidRDefault="00806FB6" w:rsidP="00806FB6">
      <w:pPr>
        <w:pStyle w:val="PL"/>
      </w:pPr>
      <w:r w:rsidRPr="00B06F7A">
        <w:t xml:space="preserve">    </w:t>
      </w:r>
      <w:r w:rsidRPr="001A7293">
        <w:t>ServiceSpecific</w:t>
      </w:r>
      <w:r w:rsidRPr="00B06F7A">
        <w:t>AuthorizationData:</w:t>
      </w:r>
    </w:p>
    <w:p w14:paraId="4435C119" w14:textId="77777777" w:rsidR="00806FB6" w:rsidRPr="00B06F7A" w:rsidRDefault="00806FB6" w:rsidP="00806FB6">
      <w:pPr>
        <w:pStyle w:val="PL"/>
      </w:pPr>
      <w:r w:rsidRPr="00B06F7A">
        <w:t xml:space="preserve">      </w:t>
      </w:r>
      <w:r>
        <w:t>description</w:t>
      </w:r>
      <w:r w:rsidRPr="00B06F7A">
        <w:t xml:space="preserve">: </w:t>
      </w:r>
      <w:r>
        <w:t>Authorization Response for a specific service.</w:t>
      </w:r>
    </w:p>
    <w:p w14:paraId="5D3DA8F5" w14:textId="77777777" w:rsidR="00806FB6" w:rsidRPr="00B06F7A" w:rsidRDefault="00806FB6" w:rsidP="00806FB6">
      <w:pPr>
        <w:pStyle w:val="PL"/>
      </w:pPr>
      <w:r w:rsidRPr="00B06F7A">
        <w:t xml:space="preserve">      type: object</w:t>
      </w:r>
    </w:p>
    <w:p w14:paraId="2187A6C8" w14:textId="77777777" w:rsidR="00806FB6" w:rsidRPr="00B06F7A" w:rsidRDefault="00806FB6" w:rsidP="00806FB6">
      <w:pPr>
        <w:pStyle w:val="PL"/>
      </w:pPr>
      <w:r w:rsidRPr="00B06F7A">
        <w:t xml:space="preserve">      properties:</w:t>
      </w:r>
    </w:p>
    <w:p w14:paraId="6C161015" w14:textId="77777777" w:rsidR="00806FB6" w:rsidRDefault="00806FB6" w:rsidP="00806FB6">
      <w:pPr>
        <w:pStyle w:val="PL"/>
        <w:rPr>
          <w:lang w:eastAsia="zh-CN"/>
        </w:rPr>
      </w:pPr>
      <w:r w:rsidRPr="00B06F7A">
        <w:rPr>
          <w:rFonts w:hint="eastAsia"/>
          <w:lang w:eastAsia="zh-CN"/>
        </w:rPr>
        <w:t xml:space="preserve"> </w:t>
      </w:r>
      <w:r w:rsidRPr="00B06F7A">
        <w:rPr>
          <w:lang w:eastAsia="zh-CN"/>
        </w:rPr>
        <w:t xml:space="preserve">       </w:t>
      </w:r>
      <w:r>
        <w:t>a</w:t>
      </w:r>
      <w:r w:rsidRPr="00F541AD">
        <w:t>uthorizationU</w:t>
      </w:r>
      <w:r>
        <w:t>eId</w:t>
      </w:r>
      <w:r w:rsidRPr="00B06F7A">
        <w:rPr>
          <w:lang w:eastAsia="zh-CN"/>
        </w:rPr>
        <w:t>:</w:t>
      </w:r>
    </w:p>
    <w:p w14:paraId="6FC84F86" w14:textId="77777777" w:rsidR="00C37374" w:rsidRDefault="00806FB6" w:rsidP="00C37374">
      <w:pPr>
        <w:pStyle w:val="PL"/>
      </w:pPr>
      <w:r w:rsidRPr="00B06F7A">
        <w:t xml:space="preserve">          $ref: '#/components/schemas/</w:t>
      </w:r>
      <w:r>
        <w:t>A</w:t>
      </w:r>
      <w:r w:rsidRPr="00F541AD">
        <w:t>uthorization</w:t>
      </w:r>
      <w:r>
        <w:t>UeId</w:t>
      </w:r>
      <w:r w:rsidRPr="00B06F7A">
        <w:t>'</w:t>
      </w:r>
    </w:p>
    <w:p w14:paraId="729FCD6D" w14:textId="77777777" w:rsidR="00C37374" w:rsidRPr="00B06F7A" w:rsidRDefault="00C37374" w:rsidP="00C37374">
      <w:pPr>
        <w:pStyle w:val="PL"/>
        <w:rPr>
          <w:lang w:eastAsia="zh-CN"/>
        </w:rPr>
      </w:pPr>
      <w:r w:rsidRPr="00B06F7A">
        <w:t xml:space="preserve">        </w:t>
      </w:r>
      <w:r w:rsidRPr="00B06F7A">
        <w:rPr>
          <w:rFonts w:hint="eastAsia"/>
          <w:lang w:eastAsia="zh-CN"/>
        </w:rPr>
        <w:t>extGroupId</w:t>
      </w:r>
      <w:r w:rsidRPr="00B06F7A">
        <w:rPr>
          <w:lang w:eastAsia="zh-CN"/>
        </w:rPr>
        <w:t>:</w:t>
      </w:r>
    </w:p>
    <w:p w14:paraId="2573F622" w14:textId="7798B146" w:rsidR="00806FB6" w:rsidRPr="00B06F7A" w:rsidRDefault="00C37374" w:rsidP="00C37374">
      <w:pPr>
        <w:pStyle w:val="PL"/>
      </w:pPr>
      <w:r w:rsidRPr="00B06F7A">
        <w:rPr>
          <w:lang w:eastAsia="zh-CN"/>
        </w:rPr>
        <w:t xml:space="preserve">          </w:t>
      </w:r>
      <w:r w:rsidRPr="00B06F7A">
        <w:t>$ref: 'TS29571_CommonData.yaml#/components/schemas/ExternalGroupId'</w:t>
      </w:r>
    </w:p>
    <w:p w14:paraId="6CB63D9B" w14:textId="77777777" w:rsidR="00806FB6" w:rsidRPr="00B06F7A" w:rsidRDefault="00806FB6" w:rsidP="00806FB6">
      <w:pPr>
        <w:pStyle w:val="PL"/>
      </w:pPr>
      <w:r w:rsidRPr="00B06F7A">
        <w:t xml:space="preserve">        </w:t>
      </w:r>
      <w:r w:rsidRPr="00B06F7A">
        <w:rPr>
          <w:lang w:eastAsia="zh-CN"/>
        </w:rPr>
        <w:t>v</w:t>
      </w:r>
      <w:r w:rsidRPr="00B06F7A">
        <w:rPr>
          <w:rFonts w:hint="eastAsia"/>
          <w:lang w:eastAsia="zh-CN"/>
        </w:rPr>
        <w:t>alidityTime</w:t>
      </w:r>
      <w:r w:rsidRPr="00B06F7A">
        <w:t>:</w:t>
      </w:r>
    </w:p>
    <w:p w14:paraId="2666598C" w14:textId="77777777" w:rsidR="00806FB6" w:rsidRDefault="00806FB6" w:rsidP="00806FB6">
      <w:pPr>
        <w:pStyle w:val="PL"/>
      </w:pPr>
      <w:r w:rsidRPr="00B06F7A">
        <w:t xml:space="preserve">          $ref: 'TS29571_CommonData.yaml#/components/schemas/DateTime'</w:t>
      </w:r>
    </w:p>
    <w:p w14:paraId="3F861B9D" w14:textId="77777777" w:rsidR="00806FB6" w:rsidRDefault="00806FB6" w:rsidP="00806FB6">
      <w:pPr>
        <w:pStyle w:val="PL"/>
      </w:pPr>
    </w:p>
    <w:p w14:paraId="16DE2204" w14:textId="77777777" w:rsidR="00806FB6" w:rsidRPr="00B06F7A" w:rsidRDefault="00806FB6" w:rsidP="00806FB6">
      <w:pPr>
        <w:pStyle w:val="PL"/>
      </w:pPr>
      <w:r w:rsidRPr="00B06F7A">
        <w:t xml:space="preserve">    </w:t>
      </w:r>
      <w:r>
        <w:t>A</w:t>
      </w:r>
      <w:r w:rsidRPr="004C7214">
        <w:t>uthorization</w:t>
      </w:r>
      <w:r>
        <w:t>UeId</w:t>
      </w:r>
      <w:r w:rsidRPr="00B06F7A">
        <w:t>:</w:t>
      </w:r>
    </w:p>
    <w:p w14:paraId="62CBADF8" w14:textId="77777777" w:rsidR="00806FB6" w:rsidRPr="00B06F7A" w:rsidRDefault="00806FB6" w:rsidP="00806FB6">
      <w:pPr>
        <w:pStyle w:val="PL"/>
      </w:pPr>
      <w:r w:rsidRPr="00B06F7A">
        <w:t xml:space="preserve">      </w:t>
      </w:r>
      <w:r>
        <w:t>description</w:t>
      </w:r>
      <w:r w:rsidRPr="00B06F7A">
        <w:t xml:space="preserve">: </w:t>
      </w:r>
      <w:r>
        <w:t>UE Id of the A</w:t>
      </w:r>
      <w:r w:rsidRPr="004C7214">
        <w:t>uthorization</w:t>
      </w:r>
      <w:r>
        <w:t xml:space="preserve"> Data.</w:t>
      </w:r>
    </w:p>
    <w:p w14:paraId="3ADDFDFA" w14:textId="77777777" w:rsidR="00806FB6" w:rsidRPr="00B06F7A" w:rsidRDefault="00806FB6" w:rsidP="00806FB6">
      <w:pPr>
        <w:pStyle w:val="PL"/>
      </w:pPr>
      <w:r w:rsidRPr="00B06F7A">
        <w:t xml:space="preserve">      type: object</w:t>
      </w:r>
    </w:p>
    <w:p w14:paraId="71653576" w14:textId="77777777" w:rsidR="00806FB6" w:rsidRPr="00B06F7A" w:rsidRDefault="00806FB6" w:rsidP="00806FB6">
      <w:pPr>
        <w:pStyle w:val="PL"/>
      </w:pPr>
      <w:r w:rsidRPr="00B06F7A">
        <w:t xml:space="preserve">      required:</w:t>
      </w:r>
    </w:p>
    <w:p w14:paraId="52C0E14F" w14:textId="77777777" w:rsidR="00806FB6" w:rsidRPr="00B06F7A" w:rsidRDefault="00806FB6" w:rsidP="00806FB6">
      <w:pPr>
        <w:pStyle w:val="PL"/>
      </w:pPr>
      <w:r w:rsidRPr="00B06F7A">
        <w:t xml:space="preserve">        - supi</w:t>
      </w:r>
    </w:p>
    <w:p w14:paraId="4C906DD6" w14:textId="77777777" w:rsidR="00806FB6" w:rsidRPr="00B06F7A" w:rsidRDefault="00806FB6" w:rsidP="00806FB6">
      <w:pPr>
        <w:pStyle w:val="PL"/>
      </w:pPr>
      <w:r w:rsidRPr="00B06F7A">
        <w:t xml:space="preserve">      properties:</w:t>
      </w:r>
    </w:p>
    <w:p w14:paraId="5BD29849" w14:textId="77777777" w:rsidR="00806FB6" w:rsidRPr="00B06F7A" w:rsidRDefault="00806FB6" w:rsidP="00806FB6">
      <w:pPr>
        <w:pStyle w:val="PL"/>
      </w:pPr>
      <w:r w:rsidRPr="00B06F7A">
        <w:t xml:space="preserve">        supi:</w:t>
      </w:r>
    </w:p>
    <w:p w14:paraId="392917CA" w14:textId="77777777" w:rsidR="00806FB6" w:rsidRPr="00B06F7A" w:rsidRDefault="00806FB6" w:rsidP="00806FB6">
      <w:pPr>
        <w:pStyle w:val="PL"/>
      </w:pPr>
      <w:r w:rsidRPr="00B06F7A">
        <w:t xml:space="preserve">          $ref: 'TS29571_CommonData.yaml#/components/schemas/Supi'</w:t>
      </w:r>
    </w:p>
    <w:p w14:paraId="7882701A" w14:textId="77777777" w:rsidR="00806FB6" w:rsidRPr="00B06F7A" w:rsidRDefault="00806FB6" w:rsidP="00806FB6">
      <w:pPr>
        <w:pStyle w:val="PL"/>
      </w:pPr>
      <w:r w:rsidRPr="00B06F7A">
        <w:t xml:space="preserve">        gpsi:</w:t>
      </w:r>
    </w:p>
    <w:p w14:paraId="6EE7C176" w14:textId="3BBCDF5F" w:rsidR="00806FB6" w:rsidRPr="004C7214" w:rsidRDefault="00806FB6" w:rsidP="00806FB6">
      <w:pPr>
        <w:pStyle w:val="PL"/>
      </w:pPr>
      <w:r w:rsidRPr="00B06F7A">
        <w:t xml:space="preserve">          $ref: 'TS29571_CommonData</w:t>
      </w:r>
      <w:r>
        <w:t>.yaml#/components/schemas/Gpsi'</w:t>
      </w:r>
    </w:p>
    <w:p w14:paraId="61E47ED0" w14:textId="2D1BDD76" w:rsidR="00B57817" w:rsidRPr="00B06F7A" w:rsidRDefault="00B57817" w:rsidP="00B57817">
      <w:pPr>
        <w:pStyle w:val="PL"/>
      </w:pPr>
    </w:p>
    <w:p w14:paraId="2C145481" w14:textId="77777777" w:rsidR="00CE5148" w:rsidRPr="00B06F7A" w:rsidRDefault="00CE5148" w:rsidP="00CE5148">
      <w:pPr>
        <w:pStyle w:val="PL"/>
      </w:pPr>
    </w:p>
    <w:p w14:paraId="22FA95DB" w14:textId="77777777" w:rsidR="00CE5148" w:rsidRDefault="00CE5148" w:rsidP="00CE5148">
      <w:pPr>
        <w:pStyle w:val="PL"/>
      </w:pPr>
    </w:p>
    <w:p w14:paraId="0253C6DB" w14:textId="77777777" w:rsidR="00CE5148" w:rsidRDefault="00CE5148" w:rsidP="00CE5148">
      <w:pPr>
        <w:pStyle w:val="PL"/>
      </w:pPr>
      <w:r>
        <w:t># SIMPLE TYPES:</w:t>
      </w:r>
    </w:p>
    <w:p w14:paraId="6300804B" w14:textId="77777777" w:rsidR="00CE5148" w:rsidRDefault="00CE5148" w:rsidP="00CE5148">
      <w:pPr>
        <w:pStyle w:val="PL"/>
      </w:pPr>
    </w:p>
    <w:p w14:paraId="2546BB0E" w14:textId="77777777" w:rsidR="00CE5148" w:rsidRDefault="00CE5148" w:rsidP="00CE5148">
      <w:pPr>
        <w:pStyle w:val="PL"/>
      </w:pPr>
    </w:p>
    <w:p w14:paraId="2582D198" w14:textId="77777777" w:rsidR="00CE5148" w:rsidRDefault="00CE5148" w:rsidP="00CE5148">
      <w:pPr>
        <w:pStyle w:val="PL"/>
      </w:pPr>
    </w:p>
    <w:p w14:paraId="26AF6EF7" w14:textId="77777777" w:rsidR="00CE5148" w:rsidRDefault="00CE5148" w:rsidP="00CE5148">
      <w:pPr>
        <w:pStyle w:val="PL"/>
      </w:pPr>
      <w:r>
        <w:t># ENUMS:</w:t>
      </w:r>
    </w:p>
    <w:p w14:paraId="3340BCCB" w14:textId="77777777" w:rsidR="00CE5148" w:rsidRDefault="00CE5148" w:rsidP="00CE5148">
      <w:pPr>
        <w:pStyle w:val="PL"/>
      </w:pPr>
    </w:p>
    <w:p w14:paraId="55978106" w14:textId="77777777" w:rsidR="00CE5148" w:rsidRDefault="00CE5148" w:rsidP="00CE5148">
      <w:pPr>
        <w:pStyle w:val="PL"/>
      </w:pPr>
      <w:r>
        <w:t xml:space="preserve">    ServiceType:</w:t>
      </w:r>
    </w:p>
    <w:p w14:paraId="303DB5BF" w14:textId="77777777" w:rsidR="00CE5148" w:rsidRDefault="00CE5148" w:rsidP="00CE5148">
      <w:pPr>
        <w:pStyle w:val="PL"/>
      </w:pPr>
      <w:r>
        <w:t xml:space="preserve">      anyOf:</w:t>
      </w:r>
    </w:p>
    <w:p w14:paraId="4A722FCF" w14:textId="77777777" w:rsidR="00CE5148" w:rsidRDefault="00CE5148" w:rsidP="00CE5148">
      <w:pPr>
        <w:pStyle w:val="PL"/>
      </w:pPr>
      <w:r>
        <w:t xml:space="preserve">        - type: string</w:t>
      </w:r>
    </w:p>
    <w:p w14:paraId="19A106B9" w14:textId="77777777" w:rsidR="00CE5148" w:rsidRDefault="00CE5148" w:rsidP="00CE5148">
      <w:pPr>
        <w:pStyle w:val="PL"/>
      </w:pPr>
      <w:r>
        <w:t xml:space="preserve">          enum:</w:t>
      </w:r>
    </w:p>
    <w:p w14:paraId="518B979C" w14:textId="77777777" w:rsidR="00CE5148" w:rsidRDefault="00CE5148" w:rsidP="00CE5148">
      <w:pPr>
        <w:pStyle w:val="PL"/>
      </w:pPr>
      <w:r>
        <w:t xml:space="preserve">          - AF_GUIDANCE_FOR_URSP</w:t>
      </w:r>
    </w:p>
    <w:p w14:paraId="7FE6AD8E" w14:textId="77777777" w:rsidR="00872133" w:rsidRDefault="00CE5148" w:rsidP="00872133">
      <w:pPr>
        <w:pStyle w:val="PL"/>
      </w:pPr>
      <w:r>
        <w:t xml:space="preserve">        - type: string</w:t>
      </w:r>
    </w:p>
    <w:p w14:paraId="4F9D14F3" w14:textId="77777777" w:rsidR="00872133" w:rsidRDefault="00872133" w:rsidP="00872133">
      <w:pPr>
        <w:pStyle w:val="PL"/>
      </w:pPr>
      <w:r>
        <w:t xml:space="preserve">          description: &gt;</w:t>
      </w:r>
    </w:p>
    <w:p w14:paraId="58398B90" w14:textId="77777777" w:rsidR="00872133" w:rsidRDefault="00872133" w:rsidP="00872133">
      <w:pPr>
        <w:pStyle w:val="PL"/>
      </w:pPr>
      <w:r>
        <w:t xml:space="preserve">            This string provides forward-compatibility with future</w:t>
      </w:r>
    </w:p>
    <w:p w14:paraId="32ABF29F" w14:textId="77777777" w:rsidR="00872133" w:rsidRDefault="00872133" w:rsidP="00872133">
      <w:pPr>
        <w:pStyle w:val="PL"/>
      </w:pPr>
      <w:r>
        <w:t xml:space="preserve">            extensions to the enumeration but is not used to encode</w:t>
      </w:r>
    </w:p>
    <w:p w14:paraId="09879967" w14:textId="77777777" w:rsidR="00872133" w:rsidRDefault="00872133" w:rsidP="00872133">
      <w:pPr>
        <w:pStyle w:val="PL"/>
      </w:pPr>
      <w:r>
        <w:t xml:space="preserve">            content defined in the present version of this API.</w:t>
      </w:r>
    </w:p>
    <w:p w14:paraId="3214BD84" w14:textId="77777777" w:rsidR="00872133" w:rsidRDefault="00872133" w:rsidP="00872133">
      <w:pPr>
        <w:pStyle w:val="PL"/>
      </w:pPr>
      <w:r>
        <w:t xml:space="preserve">      description: &gt;</w:t>
      </w:r>
    </w:p>
    <w:p w14:paraId="60B7342A" w14:textId="77777777" w:rsidR="00872133" w:rsidRDefault="00872133" w:rsidP="00872133">
      <w:pPr>
        <w:pStyle w:val="PL"/>
      </w:pPr>
      <w:r>
        <w:t xml:space="preserve">        Possible values are</w:t>
      </w:r>
    </w:p>
    <w:p w14:paraId="6F590679" w14:textId="77777777" w:rsidR="00872133" w:rsidRDefault="00872133" w:rsidP="00872133">
      <w:pPr>
        <w:pStyle w:val="PL"/>
      </w:pPr>
      <w:r>
        <w:t xml:space="preserve">        - AF_GUIDANCE_FOR_URSP</w:t>
      </w:r>
    </w:p>
    <w:p w14:paraId="7344228C" w14:textId="353D632F" w:rsidR="00CE5148" w:rsidRPr="00B06F7A" w:rsidRDefault="00CE5148" w:rsidP="00CE5148">
      <w:pPr>
        <w:pStyle w:val="PL"/>
      </w:pPr>
    </w:p>
    <w:p w14:paraId="18844176" w14:textId="464B24DB" w:rsidR="00B66DC6" w:rsidRDefault="00B66DC6" w:rsidP="00B66DC6">
      <w:pPr>
        <w:pStyle w:val="Heading1"/>
        <w:rPr>
          <w:lang w:eastAsia="zh-CN"/>
        </w:rPr>
      </w:pPr>
      <w:bookmarkStart w:id="5652" w:name="_Toc101344213"/>
      <w:bookmarkStart w:id="5653" w:name="_Toc27585646"/>
      <w:bookmarkStart w:id="5654" w:name="_Toc36457669"/>
      <w:bookmarkStart w:id="5655" w:name="_Toc45028588"/>
      <w:bookmarkStart w:id="5656" w:name="_Toc45029423"/>
      <w:bookmarkStart w:id="5657" w:name="_Toc67682197"/>
      <w:bookmarkStart w:id="5658" w:name="_Toc114765066"/>
      <w:r>
        <w:lastRenderedPageBreak/>
        <w:t>A.</w:t>
      </w:r>
      <w:r w:rsidR="008328BE">
        <w:t>10</w:t>
      </w:r>
      <w:r>
        <w:tab/>
        <w:t>Nudm_</w:t>
      </w:r>
      <w:r w:rsidRPr="002D177B">
        <w:t>ReportSMDeliveryStatus</w:t>
      </w:r>
      <w:r>
        <w:t xml:space="preserve"> API</w:t>
      </w:r>
      <w:bookmarkEnd w:id="5652"/>
      <w:bookmarkEnd w:id="5658"/>
    </w:p>
    <w:p w14:paraId="24D01380" w14:textId="77777777" w:rsidR="00B66DC6" w:rsidRDefault="00B66DC6" w:rsidP="00B66DC6">
      <w:pPr>
        <w:pStyle w:val="PL"/>
      </w:pPr>
      <w:r>
        <w:rPr>
          <w:lang w:val="en-US"/>
        </w:rPr>
        <w:t>openapi: 3.0.0</w:t>
      </w:r>
    </w:p>
    <w:p w14:paraId="5D88E1DA" w14:textId="77777777" w:rsidR="00B66DC6" w:rsidRDefault="00B66DC6" w:rsidP="00B66DC6">
      <w:pPr>
        <w:pStyle w:val="PL"/>
        <w:rPr>
          <w:lang w:val="en-US"/>
        </w:rPr>
      </w:pPr>
      <w:r>
        <w:rPr>
          <w:lang w:val="en-US"/>
        </w:rPr>
        <w:t>info:</w:t>
      </w:r>
    </w:p>
    <w:p w14:paraId="674D458E" w14:textId="0DABF04A" w:rsidR="00B66DC6" w:rsidRDefault="00B66DC6" w:rsidP="00B66DC6">
      <w:pPr>
        <w:pStyle w:val="PL"/>
        <w:rPr>
          <w:lang w:val="en-US"/>
        </w:rPr>
      </w:pPr>
      <w:r>
        <w:rPr>
          <w:lang w:val="en-US"/>
        </w:rPr>
        <w:t xml:space="preserve">  version: '1.</w:t>
      </w:r>
      <w:r w:rsidR="006F18AF">
        <w:rPr>
          <w:lang w:val="en-US"/>
        </w:rPr>
        <w:t>1</w:t>
      </w:r>
      <w:r>
        <w:rPr>
          <w:lang w:val="en-US"/>
        </w:rPr>
        <w:t>.0'</w:t>
      </w:r>
    </w:p>
    <w:p w14:paraId="1A723EDE" w14:textId="77777777" w:rsidR="00B66DC6" w:rsidRDefault="00B66DC6" w:rsidP="00B66DC6">
      <w:pPr>
        <w:pStyle w:val="PL"/>
        <w:rPr>
          <w:lang w:val="en-US"/>
        </w:rPr>
      </w:pPr>
      <w:r>
        <w:rPr>
          <w:lang w:val="en-US"/>
        </w:rPr>
        <w:t xml:space="preserve">  title: '</w:t>
      </w:r>
      <w:r w:rsidRPr="00D1659D">
        <w:rPr>
          <w:lang w:val="en-US"/>
        </w:rPr>
        <w:t>Nudm_ReportSMDeliveryStatus</w:t>
      </w:r>
      <w:r>
        <w:rPr>
          <w:lang w:val="en-US"/>
        </w:rPr>
        <w:t>'</w:t>
      </w:r>
    </w:p>
    <w:p w14:paraId="2BE27BCE" w14:textId="77777777" w:rsidR="00B66DC6" w:rsidRDefault="00B66DC6" w:rsidP="00B66DC6">
      <w:pPr>
        <w:pStyle w:val="PL"/>
      </w:pPr>
      <w:r>
        <w:rPr>
          <w:lang w:val="en-US"/>
        </w:rPr>
        <w:t xml:space="preserve">  description: </w:t>
      </w:r>
      <w:r>
        <w:t>|</w:t>
      </w:r>
    </w:p>
    <w:p w14:paraId="2AB4474F" w14:textId="2C6420AE" w:rsidR="00B66DC6" w:rsidRDefault="00B66DC6" w:rsidP="00B66DC6">
      <w:pPr>
        <w:pStyle w:val="PL"/>
      </w:pPr>
      <w:r>
        <w:t xml:space="preserve">    </w:t>
      </w:r>
      <w:r>
        <w:rPr>
          <w:lang w:val="en-US"/>
        </w:rPr>
        <w:t>UDM Report SM Delivery Status Service</w:t>
      </w:r>
      <w:r>
        <w:t>.</w:t>
      </w:r>
      <w:r w:rsidR="00E47BAA">
        <w:t xml:space="preserve">  </w:t>
      </w:r>
    </w:p>
    <w:p w14:paraId="61206163" w14:textId="61179183" w:rsidR="00B66DC6" w:rsidRDefault="00B66DC6" w:rsidP="00B66DC6">
      <w:pPr>
        <w:pStyle w:val="PL"/>
      </w:pPr>
      <w:r>
        <w:t xml:space="preserve">    © 2022, 3GPP Organizational Partners (ARIB, ATIS, CCSA, ETSI, TSDSI, TTA, TTC).</w:t>
      </w:r>
      <w:r w:rsidR="00E47BAA">
        <w:t xml:space="preserve">  </w:t>
      </w:r>
    </w:p>
    <w:p w14:paraId="3244FBF1" w14:textId="77777777" w:rsidR="00B66DC6" w:rsidRDefault="00B66DC6" w:rsidP="00B66DC6">
      <w:pPr>
        <w:pStyle w:val="PL"/>
        <w:rPr>
          <w:lang w:val="en-US"/>
        </w:rPr>
      </w:pPr>
      <w:r>
        <w:t xml:space="preserve">    All rights reserved.</w:t>
      </w:r>
    </w:p>
    <w:p w14:paraId="1B821263" w14:textId="77777777" w:rsidR="00B66DC6" w:rsidRDefault="00B66DC6" w:rsidP="00B66DC6">
      <w:pPr>
        <w:pStyle w:val="PL"/>
        <w:rPr>
          <w:lang w:val="en-US"/>
        </w:rPr>
      </w:pPr>
    </w:p>
    <w:p w14:paraId="68081E87" w14:textId="77777777" w:rsidR="00B66DC6" w:rsidRDefault="00B66DC6" w:rsidP="00B66DC6">
      <w:pPr>
        <w:pStyle w:val="PL"/>
        <w:rPr>
          <w:lang w:val="en-US"/>
        </w:rPr>
      </w:pPr>
      <w:r>
        <w:rPr>
          <w:lang w:val="en-US"/>
        </w:rPr>
        <w:t>externalDocs:</w:t>
      </w:r>
    </w:p>
    <w:p w14:paraId="1A881496" w14:textId="182DFEA2" w:rsidR="00B66DC6" w:rsidRDefault="00B66DC6" w:rsidP="00B66DC6">
      <w:pPr>
        <w:pStyle w:val="PL"/>
        <w:rPr>
          <w:lang w:val="en-US"/>
        </w:rPr>
      </w:pPr>
      <w:r>
        <w:rPr>
          <w:lang w:val="en-US"/>
        </w:rPr>
        <w:t xml:space="preserve">  description: 3GPP TS 29.503 Unified Data Management Services, version 17.</w:t>
      </w:r>
      <w:r w:rsidR="006F18AF">
        <w:rPr>
          <w:lang w:val="en-US"/>
        </w:rPr>
        <w:t>8</w:t>
      </w:r>
      <w:r>
        <w:rPr>
          <w:lang w:val="en-US"/>
        </w:rPr>
        <w:t>.0</w:t>
      </w:r>
    </w:p>
    <w:p w14:paraId="718A7569" w14:textId="16052F25" w:rsidR="00B66DC6" w:rsidRDefault="00B66DC6" w:rsidP="00B66DC6">
      <w:pPr>
        <w:pStyle w:val="PL"/>
        <w:rPr>
          <w:lang w:val="en-US"/>
        </w:rPr>
      </w:pPr>
      <w:r>
        <w:rPr>
          <w:lang w:val="en-US"/>
        </w:rPr>
        <w:t xml:space="preserve">  url: 'http</w:t>
      </w:r>
      <w:r w:rsidR="008B6A1E">
        <w:rPr>
          <w:lang w:val="en-US"/>
        </w:rPr>
        <w:t>s</w:t>
      </w:r>
      <w:r>
        <w:rPr>
          <w:lang w:val="en-US"/>
        </w:rPr>
        <w:t>://www.3gpp.org/ftp/Specs/archive/29_series/29.503/'</w:t>
      </w:r>
    </w:p>
    <w:p w14:paraId="67C742D1" w14:textId="77777777" w:rsidR="00B66DC6" w:rsidRDefault="00B66DC6" w:rsidP="00B66DC6">
      <w:pPr>
        <w:pStyle w:val="PL"/>
        <w:rPr>
          <w:lang w:val="en-US"/>
        </w:rPr>
      </w:pPr>
    </w:p>
    <w:p w14:paraId="625B2790" w14:textId="77777777" w:rsidR="00B66DC6" w:rsidRDefault="00B66DC6" w:rsidP="00B66DC6">
      <w:pPr>
        <w:pStyle w:val="PL"/>
      </w:pPr>
      <w:r>
        <w:t>servers:</w:t>
      </w:r>
    </w:p>
    <w:p w14:paraId="5E099EC5" w14:textId="77777777" w:rsidR="00B66DC6" w:rsidRDefault="00B66DC6" w:rsidP="00B66DC6">
      <w:pPr>
        <w:pStyle w:val="PL"/>
      </w:pPr>
      <w:r>
        <w:t xml:space="preserve">  - url: '{apiRoot}/nudm-rsds/v1'</w:t>
      </w:r>
    </w:p>
    <w:p w14:paraId="321CD524" w14:textId="77777777" w:rsidR="00B66DC6" w:rsidRDefault="00B66DC6" w:rsidP="00B66DC6">
      <w:pPr>
        <w:pStyle w:val="PL"/>
      </w:pPr>
      <w:r>
        <w:t xml:space="preserve">    variables:</w:t>
      </w:r>
    </w:p>
    <w:p w14:paraId="17299D4C" w14:textId="77777777" w:rsidR="00B66DC6" w:rsidRDefault="00B66DC6" w:rsidP="00B66DC6">
      <w:pPr>
        <w:pStyle w:val="PL"/>
      </w:pPr>
      <w:r>
        <w:t xml:space="preserve">      apiRoot:</w:t>
      </w:r>
    </w:p>
    <w:p w14:paraId="32843092" w14:textId="77777777" w:rsidR="00B66DC6" w:rsidRDefault="00B66DC6" w:rsidP="00B66DC6">
      <w:pPr>
        <w:pStyle w:val="PL"/>
      </w:pPr>
      <w:r>
        <w:t xml:space="preserve">        default: https://example.com</w:t>
      </w:r>
    </w:p>
    <w:p w14:paraId="14482137" w14:textId="77777777" w:rsidR="00B66DC6" w:rsidRDefault="00B66DC6" w:rsidP="00B66DC6">
      <w:pPr>
        <w:pStyle w:val="PL"/>
      </w:pPr>
      <w:r>
        <w:t xml:space="preserve">        description: apiRoot as defined in clause 4.4 of 3GPP TS 29.501.</w:t>
      </w:r>
    </w:p>
    <w:p w14:paraId="2E2EFC18" w14:textId="77777777" w:rsidR="00B66DC6" w:rsidRDefault="00B66DC6" w:rsidP="00B66DC6">
      <w:pPr>
        <w:pStyle w:val="PL"/>
        <w:rPr>
          <w:lang w:val="en-US"/>
        </w:rPr>
      </w:pPr>
    </w:p>
    <w:p w14:paraId="5B89F8A3" w14:textId="77777777" w:rsidR="00B66DC6" w:rsidRDefault="00B66DC6" w:rsidP="00B66DC6">
      <w:pPr>
        <w:pStyle w:val="PL"/>
        <w:rPr>
          <w:lang w:val="en-US"/>
        </w:rPr>
      </w:pPr>
      <w:r>
        <w:rPr>
          <w:lang w:val="en-US"/>
        </w:rPr>
        <w:t>security:</w:t>
      </w:r>
    </w:p>
    <w:p w14:paraId="57146FD6" w14:textId="77777777" w:rsidR="00B66DC6" w:rsidRDefault="00B66DC6" w:rsidP="00B66DC6">
      <w:pPr>
        <w:pStyle w:val="PL"/>
        <w:rPr>
          <w:lang w:val="en-US"/>
        </w:rPr>
      </w:pPr>
      <w:r>
        <w:rPr>
          <w:lang w:val="en-US"/>
        </w:rPr>
        <w:t xml:space="preserve">  - oAuth2ClientCredentials:</w:t>
      </w:r>
    </w:p>
    <w:p w14:paraId="461350CA" w14:textId="378E45B9" w:rsidR="00B66DC6" w:rsidRDefault="00B66DC6" w:rsidP="00B66DC6">
      <w:pPr>
        <w:pStyle w:val="PL"/>
        <w:rPr>
          <w:lang w:val="en-US"/>
        </w:rPr>
      </w:pPr>
      <w:r>
        <w:rPr>
          <w:lang w:val="en-US"/>
        </w:rPr>
        <w:t xml:space="preserve">    - nudm-</w:t>
      </w:r>
      <w:r w:rsidR="00335174">
        <w:rPr>
          <w:lang w:val="en-US"/>
        </w:rPr>
        <w:t>rsds</w:t>
      </w:r>
    </w:p>
    <w:p w14:paraId="6E0F2C5F" w14:textId="77777777" w:rsidR="00B66DC6" w:rsidRDefault="00B66DC6" w:rsidP="00B66DC6">
      <w:pPr>
        <w:pStyle w:val="PL"/>
        <w:rPr>
          <w:lang w:val="en-US"/>
        </w:rPr>
      </w:pPr>
      <w:r>
        <w:rPr>
          <w:lang w:val="en-US"/>
        </w:rPr>
        <w:t xml:space="preserve">  - {}</w:t>
      </w:r>
    </w:p>
    <w:p w14:paraId="5726344B" w14:textId="77777777" w:rsidR="00B66DC6" w:rsidRDefault="00B66DC6" w:rsidP="00B66DC6">
      <w:pPr>
        <w:pStyle w:val="PL"/>
        <w:rPr>
          <w:lang w:val="en-US"/>
        </w:rPr>
      </w:pPr>
    </w:p>
    <w:p w14:paraId="6FB0FDC8" w14:textId="77777777" w:rsidR="00B66DC6" w:rsidRDefault="00B66DC6" w:rsidP="00B66DC6">
      <w:pPr>
        <w:pStyle w:val="PL"/>
        <w:rPr>
          <w:lang w:val="en-US"/>
        </w:rPr>
      </w:pPr>
      <w:r>
        <w:rPr>
          <w:lang w:val="en-US"/>
        </w:rPr>
        <w:t>paths:</w:t>
      </w:r>
    </w:p>
    <w:p w14:paraId="7404C801" w14:textId="746A3F57" w:rsidR="00B66DC6" w:rsidRDefault="00B66DC6" w:rsidP="00B66DC6">
      <w:pPr>
        <w:pStyle w:val="PL"/>
        <w:rPr>
          <w:lang w:val="en-US"/>
        </w:rPr>
      </w:pPr>
      <w:r>
        <w:rPr>
          <w:lang w:val="en-US"/>
        </w:rPr>
        <w:t xml:space="preserve">  /{</w:t>
      </w:r>
      <w:r>
        <w:t>ue</w:t>
      </w:r>
      <w:r w:rsidR="00312CC7">
        <w:t>I</w:t>
      </w:r>
      <w:r>
        <w:t>dentity</w:t>
      </w:r>
      <w:r>
        <w:rPr>
          <w:lang w:val="en-US"/>
        </w:rPr>
        <w:t>}</w:t>
      </w:r>
      <w:r>
        <w:t>/sm-delivery-status</w:t>
      </w:r>
      <w:r>
        <w:rPr>
          <w:lang w:val="en-US"/>
        </w:rPr>
        <w:t>:</w:t>
      </w:r>
    </w:p>
    <w:p w14:paraId="7679D35C" w14:textId="77777777" w:rsidR="00B66DC6" w:rsidRDefault="00B66DC6" w:rsidP="00B66DC6">
      <w:pPr>
        <w:pStyle w:val="PL"/>
        <w:rPr>
          <w:lang w:val="en-US"/>
        </w:rPr>
      </w:pPr>
      <w:r>
        <w:rPr>
          <w:lang w:val="en-US"/>
        </w:rPr>
        <w:t xml:space="preserve">    post:</w:t>
      </w:r>
    </w:p>
    <w:p w14:paraId="3AAE5A25" w14:textId="77777777" w:rsidR="00B66DC6" w:rsidRDefault="00B66DC6" w:rsidP="00B66DC6">
      <w:pPr>
        <w:pStyle w:val="PL"/>
        <w:rPr>
          <w:lang w:val="en-US"/>
        </w:rPr>
      </w:pPr>
      <w:r>
        <w:rPr>
          <w:lang w:val="en-US"/>
        </w:rPr>
        <w:t xml:space="preserve">      summary: </w:t>
      </w:r>
      <w:r>
        <w:t xml:space="preserve">Report the SM </w:t>
      </w:r>
      <w:r w:rsidRPr="009734C6">
        <w:t>Delivery Status</w:t>
      </w:r>
    </w:p>
    <w:p w14:paraId="4DC522AB" w14:textId="77777777" w:rsidR="00B66DC6" w:rsidRDefault="00B66DC6" w:rsidP="00B66DC6">
      <w:pPr>
        <w:pStyle w:val="PL"/>
        <w:rPr>
          <w:lang w:val="en-US"/>
        </w:rPr>
      </w:pPr>
      <w:r>
        <w:rPr>
          <w:lang w:val="en-US"/>
        </w:rPr>
        <w:t xml:space="preserve">      operationId: </w:t>
      </w:r>
      <w:r w:rsidRPr="00D1659D">
        <w:rPr>
          <w:lang w:val="en-US"/>
        </w:rPr>
        <w:t>ReportSMDeliveryStatus</w:t>
      </w:r>
    </w:p>
    <w:p w14:paraId="1ECFE32C" w14:textId="77777777" w:rsidR="00B66DC6" w:rsidRDefault="00B66DC6" w:rsidP="00B66DC6">
      <w:pPr>
        <w:pStyle w:val="PL"/>
        <w:rPr>
          <w:lang w:val="en-US"/>
        </w:rPr>
      </w:pPr>
      <w:r>
        <w:rPr>
          <w:lang w:val="en-US"/>
        </w:rPr>
        <w:t xml:space="preserve">      tags:</w:t>
      </w:r>
    </w:p>
    <w:p w14:paraId="284ADBCA" w14:textId="77777777" w:rsidR="00B66DC6" w:rsidRDefault="00B66DC6" w:rsidP="00B66DC6">
      <w:pPr>
        <w:pStyle w:val="PL"/>
        <w:rPr>
          <w:lang w:val="en-US"/>
        </w:rPr>
      </w:pPr>
      <w:r>
        <w:rPr>
          <w:lang w:val="en-US"/>
        </w:rPr>
        <w:t xml:space="preserve">        - </w:t>
      </w:r>
      <w:r w:rsidRPr="00D1659D">
        <w:rPr>
          <w:lang w:val="en-US"/>
        </w:rPr>
        <w:t>Report</w:t>
      </w:r>
      <w:r>
        <w:rPr>
          <w:lang w:val="en-US"/>
        </w:rPr>
        <w:t xml:space="preserve"> </w:t>
      </w:r>
      <w:r w:rsidRPr="00D1659D">
        <w:rPr>
          <w:lang w:val="en-US"/>
        </w:rPr>
        <w:t>SM</w:t>
      </w:r>
      <w:r>
        <w:rPr>
          <w:lang w:val="en-US"/>
        </w:rPr>
        <w:t xml:space="preserve"> </w:t>
      </w:r>
      <w:r w:rsidRPr="00D1659D">
        <w:rPr>
          <w:lang w:val="en-US"/>
        </w:rPr>
        <w:t>Delivery</w:t>
      </w:r>
      <w:r>
        <w:rPr>
          <w:lang w:val="en-US"/>
        </w:rPr>
        <w:t xml:space="preserve"> </w:t>
      </w:r>
      <w:r w:rsidRPr="00D1659D">
        <w:rPr>
          <w:lang w:val="en-US"/>
        </w:rPr>
        <w:t>Status</w:t>
      </w:r>
    </w:p>
    <w:p w14:paraId="5ADE8ED3" w14:textId="77777777" w:rsidR="00B66DC6" w:rsidRDefault="00B66DC6" w:rsidP="00B66DC6">
      <w:pPr>
        <w:pStyle w:val="PL"/>
      </w:pPr>
      <w:r>
        <w:t xml:space="preserve">      parameters:</w:t>
      </w:r>
    </w:p>
    <w:p w14:paraId="271A2891" w14:textId="77777777" w:rsidR="00B66DC6" w:rsidRDefault="00B66DC6" w:rsidP="00B66DC6">
      <w:pPr>
        <w:pStyle w:val="PL"/>
      </w:pPr>
      <w:r>
        <w:t xml:space="preserve">        - name: ueIdentity</w:t>
      </w:r>
    </w:p>
    <w:p w14:paraId="31931C71" w14:textId="77777777" w:rsidR="00B66DC6" w:rsidRDefault="00B66DC6" w:rsidP="00B66DC6">
      <w:pPr>
        <w:pStyle w:val="PL"/>
      </w:pPr>
      <w:r>
        <w:t xml:space="preserve">          in: path</w:t>
      </w:r>
    </w:p>
    <w:p w14:paraId="73B6E5C0" w14:textId="77777777" w:rsidR="00B66DC6" w:rsidRDefault="00B66DC6" w:rsidP="00B66DC6">
      <w:pPr>
        <w:pStyle w:val="PL"/>
      </w:pPr>
      <w:r>
        <w:t xml:space="preserve">          description: Represents the scope of the UE for which the Service Specific Parameters are authorized. Contains the GPSI of the user or the external group ID.</w:t>
      </w:r>
    </w:p>
    <w:p w14:paraId="4A98FAA0" w14:textId="77777777" w:rsidR="00B66DC6" w:rsidRDefault="00B66DC6" w:rsidP="00B66DC6">
      <w:pPr>
        <w:pStyle w:val="PL"/>
      </w:pPr>
      <w:r>
        <w:t xml:space="preserve">          required: true</w:t>
      </w:r>
    </w:p>
    <w:p w14:paraId="69D399F9" w14:textId="77777777" w:rsidR="00B66DC6" w:rsidRDefault="00B66DC6" w:rsidP="00B66DC6">
      <w:pPr>
        <w:pStyle w:val="PL"/>
      </w:pPr>
      <w:r>
        <w:t xml:space="preserve">          schema:</w:t>
      </w:r>
    </w:p>
    <w:p w14:paraId="75C6DB17" w14:textId="77777777" w:rsidR="00B66DC6" w:rsidRDefault="00B66DC6" w:rsidP="00B66DC6">
      <w:pPr>
        <w:pStyle w:val="PL"/>
      </w:pPr>
      <w:r>
        <w:t xml:space="preserve">            type: string</w:t>
      </w:r>
    </w:p>
    <w:p w14:paraId="68D0084D" w14:textId="77777777" w:rsidR="00B66DC6" w:rsidRDefault="00B66DC6" w:rsidP="00B66DC6">
      <w:pPr>
        <w:pStyle w:val="PL"/>
      </w:pPr>
      <w:r>
        <w:t xml:space="preserve">            pattern: '^(msisdn-[0-9]{5,15}|.+|extid-[^@]+@[^@]+|extgroupid-[^@]+@[^@]+)$'</w:t>
      </w:r>
    </w:p>
    <w:p w14:paraId="5AC92CB0" w14:textId="77777777" w:rsidR="0079644F" w:rsidRPr="00B06F7A" w:rsidRDefault="0079644F" w:rsidP="0079644F">
      <w:pPr>
        <w:pStyle w:val="PL"/>
        <w:rPr>
          <w:lang w:val="en-US"/>
        </w:rPr>
      </w:pPr>
      <w:r w:rsidRPr="00B06F7A">
        <w:rPr>
          <w:lang w:val="en-US"/>
        </w:rPr>
        <w:t xml:space="preserve">      requestBody:</w:t>
      </w:r>
    </w:p>
    <w:p w14:paraId="72C44330" w14:textId="77777777" w:rsidR="0079644F" w:rsidRPr="00B06F7A" w:rsidRDefault="0079644F" w:rsidP="0079644F">
      <w:pPr>
        <w:pStyle w:val="PL"/>
        <w:rPr>
          <w:lang w:val="en-US"/>
        </w:rPr>
      </w:pPr>
      <w:r w:rsidRPr="00B06F7A">
        <w:rPr>
          <w:lang w:val="en-US"/>
        </w:rPr>
        <w:t xml:space="preserve">        content:</w:t>
      </w:r>
    </w:p>
    <w:p w14:paraId="6E526DD0" w14:textId="77777777" w:rsidR="0079644F" w:rsidRPr="00B06F7A" w:rsidRDefault="0079644F" w:rsidP="0079644F">
      <w:pPr>
        <w:pStyle w:val="PL"/>
        <w:rPr>
          <w:lang w:val="en-US"/>
        </w:rPr>
      </w:pPr>
      <w:r w:rsidRPr="00B06F7A">
        <w:rPr>
          <w:lang w:val="en-US"/>
        </w:rPr>
        <w:t xml:space="preserve">          application/json:</w:t>
      </w:r>
    </w:p>
    <w:p w14:paraId="6B4BBB9F" w14:textId="77777777" w:rsidR="0079644F" w:rsidRPr="00B06F7A" w:rsidRDefault="0079644F" w:rsidP="0079644F">
      <w:pPr>
        <w:pStyle w:val="PL"/>
        <w:rPr>
          <w:lang w:val="en-US"/>
        </w:rPr>
      </w:pPr>
      <w:r w:rsidRPr="00B06F7A">
        <w:rPr>
          <w:lang w:val="en-US"/>
        </w:rPr>
        <w:t xml:space="preserve">            schema:</w:t>
      </w:r>
    </w:p>
    <w:p w14:paraId="5369B4BA" w14:textId="7897EF3E" w:rsidR="0079644F" w:rsidRPr="00B06F7A" w:rsidRDefault="0079644F" w:rsidP="0079644F">
      <w:pPr>
        <w:pStyle w:val="PL"/>
        <w:rPr>
          <w:lang w:val="en-US"/>
        </w:rPr>
      </w:pPr>
      <w:r w:rsidRPr="00B06F7A">
        <w:rPr>
          <w:lang w:val="en-US"/>
        </w:rPr>
        <w:t xml:space="preserve">              $ref: '#/components/schemas/</w:t>
      </w:r>
      <w:r>
        <w:rPr>
          <w:lang w:val="en-US"/>
        </w:rPr>
        <w:t>SmDeliveryStatus</w:t>
      </w:r>
      <w:r w:rsidRPr="00B06F7A">
        <w:rPr>
          <w:lang w:val="en-US"/>
        </w:rPr>
        <w:t>'</w:t>
      </w:r>
    </w:p>
    <w:p w14:paraId="1947280D" w14:textId="77777777" w:rsidR="0079644F" w:rsidRPr="00B06F7A" w:rsidRDefault="0079644F" w:rsidP="0079644F">
      <w:pPr>
        <w:pStyle w:val="PL"/>
        <w:rPr>
          <w:lang w:val="en-US"/>
        </w:rPr>
      </w:pPr>
      <w:r w:rsidRPr="00B06F7A">
        <w:rPr>
          <w:lang w:val="en-US"/>
        </w:rPr>
        <w:t xml:space="preserve">        required: true</w:t>
      </w:r>
    </w:p>
    <w:p w14:paraId="0FDB510F" w14:textId="77777777" w:rsidR="00B66DC6" w:rsidRDefault="00B66DC6" w:rsidP="00B66DC6">
      <w:pPr>
        <w:pStyle w:val="PL"/>
      </w:pPr>
      <w:r>
        <w:t xml:space="preserve">      responses:</w:t>
      </w:r>
    </w:p>
    <w:p w14:paraId="6BC1732E" w14:textId="77777777" w:rsidR="00B66DC6" w:rsidRDefault="00B66DC6" w:rsidP="00B66DC6">
      <w:pPr>
        <w:pStyle w:val="PL"/>
        <w:rPr>
          <w:lang w:val="en-US"/>
        </w:rPr>
      </w:pPr>
      <w:r>
        <w:rPr>
          <w:lang w:val="en-US"/>
        </w:rPr>
        <w:t xml:space="preserve">        '204':</w:t>
      </w:r>
    </w:p>
    <w:p w14:paraId="776C9788" w14:textId="77777777" w:rsidR="00B66DC6" w:rsidRDefault="00B66DC6" w:rsidP="00B66DC6">
      <w:pPr>
        <w:pStyle w:val="PL"/>
        <w:rPr>
          <w:lang w:val="en-US"/>
        </w:rPr>
      </w:pPr>
      <w:r>
        <w:rPr>
          <w:lang w:val="en-US"/>
        </w:rPr>
        <w:t xml:space="preserve">          description: Successful response</w:t>
      </w:r>
    </w:p>
    <w:p w14:paraId="1BFE24EF" w14:textId="77777777" w:rsidR="00B66DC6" w:rsidRDefault="00B66DC6" w:rsidP="00B66DC6">
      <w:pPr>
        <w:pStyle w:val="PL"/>
        <w:rPr>
          <w:lang w:val="en-US"/>
        </w:rPr>
      </w:pPr>
      <w:r>
        <w:rPr>
          <w:lang w:val="en-US"/>
        </w:rPr>
        <w:t xml:space="preserve">        '400':</w:t>
      </w:r>
    </w:p>
    <w:p w14:paraId="7FDBA748" w14:textId="77777777" w:rsidR="00B66DC6" w:rsidRDefault="00B66DC6" w:rsidP="00B66DC6">
      <w:pPr>
        <w:pStyle w:val="PL"/>
        <w:rPr>
          <w:lang w:val="en-US"/>
        </w:rPr>
      </w:pPr>
      <w:r>
        <w:rPr>
          <w:lang w:val="en-US"/>
        </w:rPr>
        <w:t xml:space="preserve">          $ref: 'TS29571_CommonData.yaml#/components/responses/400'</w:t>
      </w:r>
    </w:p>
    <w:p w14:paraId="28AD79C8" w14:textId="77777777" w:rsidR="00B66DC6" w:rsidRDefault="00B66DC6" w:rsidP="00B66DC6">
      <w:pPr>
        <w:pStyle w:val="PL"/>
        <w:rPr>
          <w:lang w:val="en-US"/>
        </w:rPr>
      </w:pPr>
      <w:r>
        <w:rPr>
          <w:lang w:val="en-US"/>
        </w:rPr>
        <w:t xml:space="preserve">        '404':</w:t>
      </w:r>
    </w:p>
    <w:p w14:paraId="2225B49E" w14:textId="77777777" w:rsidR="00B66DC6" w:rsidRDefault="00B66DC6" w:rsidP="00B66DC6">
      <w:pPr>
        <w:pStyle w:val="PL"/>
        <w:rPr>
          <w:lang w:val="en-US"/>
        </w:rPr>
      </w:pPr>
      <w:r>
        <w:rPr>
          <w:lang w:val="en-US"/>
        </w:rPr>
        <w:t xml:space="preserve">          $ref: 'TS29571_CommonData.yaml#/components/responses/404'</w:t>
      </w:r>
    </w:p>
    <w:p w14:paraId="1B8EC567" w14:textId="77777777" w:rsidR="00B66DC6" w:rsidRDefault="00B66DC6" w:rsidP="00B66DC6">
      <w:pPr>
        <w:pStyle w:val="PL"/>
        <w:rPr>
          <w:lang w:val="en-US"/>
        </w:rPr>
      </w:pPr>
      <w:r>
        <w:rPr>
          <w:lang w:val="en-US"/>
        </w:rPr>
        <w:t xml:space="preserve">        '500':</w:t>
      </w:r>
    </w:p>
    <w:p w14:paraId="4F37B624" w14:textId="77777777" w:rsidR="00B66DC6" w:rsidRDefault="00B66DC6" w:rsidP="00B66DC6">
      <w:pPr>
        <w:pStyle w:val="PL"/>
      </w:pPr>
      <w:r>
        <w:rPr>
          <w:lang w:val="en-US"/>
        </w:rPr>
        <w:t xml:space="preserve">          </w:t>
      </w:r>
      <w:r>
        <w:t>$ref: 'TS29571_CommonData.yaml#/components/responses/500'</w:t>
      </w:r>
    </w:p>
    <w:p w14:paraId="275365FC" w14:textId="77777777" w:rsidR="00B66DC6" w:rsidRDefault="00B66DC6" w:rsidP="00B66DC6">
      <w:pPr>
        <w:pStyle w:val="PL"/>
        <w:rPr>
          <w:lang w:val="en-US"/>
        </w:rPr>
      </w:pPr>
      <w:r>
        <w:rPr>
          <w:lang w:val="en-US"/>
        </w:rPr>
        <w:t xml:space="preserve">        '503':</w:t>
      </w:r>
    </w:p>
    <w:p w14:paraId="457C4565" w14:textId="77777777" w:rsidR="00B66DC6" w:rsidRDefault="00B66DC6" w:rsidP="00B66DC6">
      <w:pPr>
        <w:pStyle w:val="PL"/>
        <w:rPr>
          <w:lang w:val="en-US"/>
        </w:rPr>
      </w:pPr>
      <w:r>
        <w:t xml:space="preserve">          $ref: 'TS29571_CommonData.yaml#/components/responses/503'</w:t>
      </w:r>
    </w:p>
    <w:p w14:paraId="4B7F0D28" w14:textId="77777777" w:rsidR="00B66DC6" w:rsidRDefault="00B66DC6" w:rsidP="00B66DC6">
      <w:pPr>
        <w:pStyle w:val="PL"/>
        <w:rPr>
          <w:lang w:val="en-US"/>
        </w:rPr>
      </w:pPr>
      <w:r>
        <w:rPr>
          <w:lang w:val="en-US"/>
        </w:rPr>
        <w:t xml:space="preserve">        default:</w:t>
      </w:r>
    </w:p>
    <w:p w14:paraId="64288CB9" w14:textId="77777777" w:rsidR="00B66DC6" w:rsidRDefault="00B66DC6" w:rsidP="00B66DC6">
      <w:pPr>
        <w:pStyle w:val="PL"/>
        <w:rPr>
          <w:lang w:val="en-US"/>
        </w:rPr>
      </w:pPr>
      <w:r>
        <w:rPr>
          <w:lang w:val="en-US"/>
        </w:rPr>
        <w:t xml:space="preserve">          description: Unexpected error</w:t>
      </w:r>
    </w:p>
    <w:p w14:paraId="02AB8335" w14:textId="77777777" w:rsidR="00B66DC6" w:rsidRDefault="00B66DC6" w:rsidP="00B66DC6">
      <w:pPr>
        <w:pStyle w:val="PL"/>
        <w:rPr>
          <w:lang w:val="en-US"/>
        </w:rPr>
      </w:pPr>
    </w:p>
    <w:p w14:paraId="08D52E3F" w14:textId="77777777" w:rsidR="00B66DC6" w:rsidRDefault="00B66DC6" w:rsidP="00B66DC6">
      <w:pPr>
        <w:pStyle w:val="PL"/>
        <w:rPr>
          <w:lang w:val="en-US"/>
        </w:rPr>
      </w:pPr>
    </w:p>
    <w:p w14:paraId="755BDDE2" w14:textId="77777777" w:rsidR="00B66DC6" w:rsidRDefault="00B66DC6" w:rsidP="00B66DC6">
      <w:pPr>
        <w:pStyle w:val="PL"/>
        <w:rPr>
          <w:lang w:val="en-US"/>
        </w:rPr>
      </w:pPr>
      <w:r>
        <w:rPr>
          <w:lang w:val="en-US"/>
        </w:rPr>
        <w:t>components:</w:t>
      </w:r>
    </w:p>
    <w:p w14:paraId="605C245F" w14:textId="77777777" w:rsidR="00B66DC6" w:rsidRDefault="00B66DC6" w:rsidP="00B66DC6">
      <w:pPr>
        <w:pStyle w:val="PL"/>
        <w:rPr>
          <w:lang w:val="en-US"/>
        </w:rPr>
      </w:pPr>
      <w:r>
        <w:rPr>
          <w:lang w:val="en-US"/>
        </w:rPr>
        <w:t xml:space="preserve">  securitySchemes:</w:t>
      </w:r>
    </w:p>
    <w:p w14:paraId="49EC3630" w14:textId="77777777" w:rsidR="00B66DC6" w:rsidRDefault="00B66DC6" w:rsidP="00B66DC6">
      <w:pPr>
        <w:pStyle w:val="PL"/>
        <w:rPr>
          <w:lang w:val="en-US"/>
        </w:rPr>
      </w:pPr>
      <w:r>
        <w:rPr>
          <w:lang w:val="en-US"/>
        </w:rPr>
        <w:t xml:space="preserve">    oAuth2ClientCredentials:</w:t>
      </w:r>
    </w:p>
    <w:p w14:paraId="05E7BBF0" w14:textId="77777777" w:rsidR="00B66DC6" w:rsidRDefault="00B66DC6" w:rsidP="00B66DC6">
      <w:pPr>
        <w:pStyle w:val="PL"/>
        <w:rPr>
          <w:lang w:val="en-US"/>
        </w:rPr>
      </w:pPr>
      <w:r>
        <w:rPr>
          <w:lang w:val="en-US"/>
        </w:rPr>
        <w:t xml:space="preserve">      type: oauth2</w:t>
      </w:r>
    </w:p>
    <w:p w14:paraId="26219A44" w14:textId="77777777" w:rsidR="00B66DC6" w:rsidRDefault="00B66DC6" w:rsidP="00B66DC6">
      <w:pPr>
        <w:pStyle w:val="PL"/>
        <w:rPr>
          <w:lang w:val="en-US"/>
        </w:rPr>
      </w:pPr>
      <w:r>
        <w:rPr>
          <w:lang w:val="en-US"/>
        </w:rPr>
        <w:t xml:space="preserve">      flows:</w:t>
      </w:r>
    </w:p>
    <w:p w14:paraId="7227DF64" w14:textId="77777777" w:rsidR="00B66DC6" w:rsidRDefault="00B66DC6" w:rsidP="00B66DC6">
      <w:pPr>
        <w:pStyle w:val="PL"/>
        <w:rPr>
          <w:lang w:val="en-US"/>
        </w:rPr>
      </w:pPr>
      <w:r>
        <w:rPr>
          <w:lang w:val="en-US"/>
        </w:rPr>
        <w:t xml:space="preserve">        clientCredentials:</w:t>
      </w:r>
    </w:p>
    <w:p w14:paraId="7EB20479" w14:textId="77777777" w:rsidR="00B66DC6" w:rsidRDefault="00B66DC6" w:rsidP="00B66DC6">
      <w:pPr>
        <w:pStyle w:val="PL"/>
        <w:rPr>
          <w:lang w:val="en-US"/>
        </w:rPr>
      </w:pPr>
      <w:r>
        <w:rPr>
          <w:lang w:val="en-US"/>
        </w:rPr>
        <w:t xml:space="preserve">          tokenUrl: '{nrfApiRoot}/oauth2/token'</w:t>
      </w:r>
    </w:p>
    <w:p w14:paraId="0E628D9F" w14:textId="77777777" w:rsidR="00B66DC6" w:rsidRDefault="00B66DC6" w:rsidP="00B66DC6">
      <w:pPr>
        <w:pStyle w:val="PL"/>
        <w:rPr>
          <w:lang w:val="en-US"/>
        </w:rPr>
      </w:pPr>
      <w:r>
        <w:rPr>
          <w:lang w:val="en-US"/>
        </w:rPr>
        <w:t xml:space="preserve">          scopes:</w:t>
      </w:r>
    </w:p>
    <w:p w14:paraId="75DFC362" w14:textId="207CDAF5" w:rsidR="00B66DC6" w:rsidRDefault="00B66DC6" w:rsidP="00B66DC6">
      <w:pPr>
        <w:pStyle w:val="PL"/>
      </w:pPr>
      <w:r>
        <w:t xml:space="preserve">            nudm-</w:t>
      </w:r>
      <w:r w:rsidR="00335174">
        <w:t>rsds</w:t>
      </w:r>
      <w:r>
        <w:t>: Access to the nudm-</w:t>
      </w:r>
      <w:r w:rsidR="00335174">
        <w:t>rsds</w:t>
      </w:r>
      <w:r>
        <w:t xml:space="preserve"> API</w:t>
      </w:r>
    </w:p>
    <w:p w14:paraId="24577067" w14:textId="77777777" w:rsidR="00B66DC6" w:rsidRDefault="00B66DC6" w:rsidP="00B66DC6">
      <w:pPr>
        <w:pStyle w:val="PL"/>
        <w:rPr>
          <w:lang w:val="en-US"/>
        </w:rPr>
      </w:pPr>
    </w:p>
    <w:p w14:paraId="497FE52D" w14:textId="77777777" w:rsidR="00B66DC6" w:rsidRDefault="00B66DC6" w:rsidP="00B66DC6">
      <w:pPr>
        <w:pStyle w:val="PL"/>
        <w:rPr>
          <w:lang w:val="en-US"/>
        </w:rPr>
      </w:pPr>
    </w:p>
    <w:p w14:paraId="4A87CD4F" w14:textId="77777777" w:rsidR="00B66DC6" w:rsidRDefault="00B66DC6" w:rsidP="00B66DC6">
      <w:pPr>
        <w:pStyle w:val="PL"/>
        <w:rPr>
          <w:lang w:val="en-US"/>
        </w:rPr>
      </w:pPr>
      <w:r>
        <w:rPr>
          <w:lang w:val="en-US"/>
        </w:rPr>
        <w:t xml:space="preserve">  schemas:</w:t>
      </w:r>
    </w:p>
    <w:p w14:paraId="56DC20FF" w14:textId="77777777" w:rsidR="00B66DC6" w:rsidRDefault="00B66DC6" w:rsidP="00B66DC6">
      <w:pPr>
        <w:pStyle w:val="PL"/>
        <w:rPr>
          <w:lang w:val="en-US"/>
        </w:rPr>
      </w:pPr>
    </w:p>
    <w:p w14:paraId="55EAB38C" w14:textId="77777777" w:rsidR="00B66DC6" w:rsidRDefault="00B66DC6" w:rsidP="00B66DC6">
      <w:pPr>
        <w:pStyle w:val="PL"/>
        <w:rPr>
          <w:lang w:val="en-US"/>
        </w:rPr>
      </w:pPr>
      <w:r>
        <w:rPr>
          <w:lang w:val="en-US"/>
        </w:rPr>
        <w:lastRenderedPageBreak/>
        <w:t># COMPLEX TYPES:</w:t>
      </w:r>
    </w:p>
    <w:p w14:paraId="27F6E4B1" w14:textId="77777777" w:rsidR="00B66DC6" w:rsidRDefault="00B66DC6" w:rsidP="00B66DC6">
      <w:pPr>
        <w:pStyle w:val="PL"/>
        <w:rPr>
          <w:lang w:val="en-US"/>
        </w:rPr>
      </w:pPr>
    </w:p>
    <w:p w14:paraId="45B0242E" w14:textId="77777777" w:rsidR="00B66DC6" w:rsidRDefault="00B66DC6" w:rsidP="00B66DC6">
      <w:pPr>
        <w:pStyle w:val="PL"/>
      </w:pPr>
      <w:r>
        <w:t xml:space="preserve">    </w:t>
      </w:r>
      <w:r>
        <w:rPr>
          <w:lang w:eastAsia="zh-CN"/>
        </w:rPr>
        <w:t>SmDeliveryStatus</w:t>
      </w:r>
      <w:r>
        <w:t>:</w:t>
      </w:r>
    </w:p>
    <w:p w14:paraId="1168D64D" w14:textId="77777777" w:rsidR="00B66DC6" w:rsidRDefault="00B66DC6" w:rsidP="00B66DC6">
      <w:pPr>
        <w:pStyle w:val="PL"/>
      </w:pPr>
      <w:r>
        <w:t xml:space="preserve">      description: Represents </w:t>
      </w:r>
      <w:r>
        <w:rPr>
          <w:lang w:eastAsia="zh-CN"/>
        </w:rPr>
        <w:t>SM Delivery Status</w:t>
      </w:r>
      <w:r>
        <w:t>.</w:t>
      </w:r>
    </w:p>
    <w:p w14:paraId="7DF1F66D" w14:textId="77777777" w:rsidR="00B66DC6" w:rsidRDefault="00B66DC6" w:rsidP="00B66DC6">
      <w:pPr>
        <w:pStyle w:val="PL"/>
      </w:pPr>
      <w:r>
        <w:t xml:space="preserve">      type: object</w:t>
      </w:r>
    </w:p>
    <w:p w14:paraId="4687A51D" w14:textId="77777777" w:rsidR="00B66DC6" w:rsidRDefault="00B66DC6" w:rsidP="00B66DC6">
      <w:pPr>
        <w:pStyle w:val="PL"/>
      </w:pPr>
      <w:r>
        <w:t xml:space="preserve">      required:</w:t>
      </w:r>
    </w:p>
    <w:p w14:paraId="5CD62A91" w14:textId="77777777" w:rsidR="00B66DC6" w:rsidRDefault="00B66DC6" w:rsidP="00B66DC6">
      <w:pPr>
        <w:pStyle w:val="PL"/>
      </w:pPr>
      <w:r>
        <w:t xml:space="preserve">        - gpsi</w:t>
      </w:r>
    </w:p>
    <w:p w14:paraId="1F2BDF22" w14:textId="77777777" w:rsidR="00B66DC6" w:rsidRDefault="00B66DC6" w:rsidP="00B66DC6">
      <w:pPr>
        <w:pStyle w:val="PL"/>
      </w:pPr>
      <w:r>
        <w:t xml:space="preserve">        - sm</w:t>
      </w:r>
      <w:r w:rsidRPr="00982128">
        <w:t>Status</w:t>
      </w:r>
      <w:r>
        <w:t>Report</w:t>
      </w:r>
    </w:p>
    <w:p w14:paraId="711BE8C0" w14:textId="77777777" w:rsidR="00B66DC6" w:rsidRDefault="00B66DC6" w:rsidP="00B66DC6">
      <w:pPr>
        <w:pStyle w:val="PL"/>
      </w:pPr>
      <w:r>
        <w:t xml:space="preserve">      properties:</w:t>
      </w:r>
    </w:p>
    <w:p w14:paraId="56BCFFF1" w14:textId="77777777" w:rsidR="00B66DC6" w:rsidRDefault="00B66DC6" w:rsidP="00B66DC6">
      <w:pPr>
        <w:pStyle w:val="PL"/>
      </w:pPr>
      <w:r>
        <w:t xml:space="preserve">        gpsi:</w:t>
      </w:r>
    </w:p>
    <w:p w14:paraId="2BB3937F" w14:textId="77777777" w:rsidR="00B66DC6" w:rsidRDefault="00B66DC6" w:rsidP="00B66DC6">
      <w:pPr>
        <w:pStyle w:val="PL"/>
      </w:pPr>
      <w:r>
        <w:t xml:space="preserve">          $ref: 'TS29571_CommonData.yaml#/components/schemas/Gpsi'</w:t>
      </w:r>
    </w:p>
    <w:p w14:paraId="232E4BE6" w14:textId="77777777" w:rsidR="00B66DC6" w:rsidRDefault="00B66DC6" w:rsidP="00B66DC6">
      <w:pPr>
        <w:pStyle w:val="PL"/>
      </w:pPr>
      <w:r>
        <w:t xml:space="preserve">        sm</w:t>
      </w:r>
      <w:r w:rsidRPr="00982128">
        <w:t>Status</w:t>
      </w:r>
      <w:r>
        <w:t>Report:</w:t>
      </w:r>
    </w:p>
    <w:p w14:paraId="42228B73" w14:textId="77777777" w:rsidR="00B66DC6" w:rsidRDefault="00B66DC6" w:rsidP="00B66DC6">
      <w:pPr>
        <w:pStyle w:val="PL"/>
        <w:rPr>
          <w:lang w:val="en-US"/>
        </w:rPr>
      </w:pPr>
      <w:r>
        <w:t xml:space="preserve">          type: string</w:t>
      </w:r>
    </w:p>
    <w:p w14:paraId="424C8CE6" w14:textId="77777777" w:rsidR="00B66DC6" w:rsidRDefault="00B66DC6" w:rsidP="00B66DC6">
      <w:pPr>
        <w:pStyle w:val="PL"/>
      </w:pPr>
    </w:p>
    <w:p w14:paraId="0DC63065" w14:textId="77777777" w:rsidR="00B66DC6" w:rsidRDefault="00B66DC6" w:rsidP="00B66DC6">
      <w:pPr>
        <w:pStyle w:val="PL"/>
        <w:rPr>
          <w:lang w:val="en-US"/>
        </w:rPr>
      </w:pPr>
    </w:p>
    <w:p w14:paraId="073B4832" w14:textId="77777777" w:rsidR="00B66DC6" w:rsidRDefault="00B66DC6" w:rsidP="00B66DC6">
      <w:pPr>
        <w:pStyle w:val="PL"/>
        <w:rPr>
          <w:lang w:val="en-US"/>
        </w:rPr>
      </w:pPr>
      <w:r>
        <w:rPr>
          <w:lang w:val="en-US"/>
        </w:rPr>
        <w:t># SIMPLE TYPES:</w:t>
      </w:r>
    </w:p>
    <w:p w14:paraId="084D4DCE" w14:textId="77777777" w:rsidR="00B66DC6" w:rsidRDefault="00B66DC6" w:rsidP="00B66DC6">
      <w:pPr>
        <w:pStyle w:val="PL"/>
        <w:rPr>
          <w:lang w:val="en-US"/>
        </w:rPr>
      </w:pPr>
    </w:p>
    <w:p w14:paraId="18AE8EB0" w14:textId="77777777" w:rsidR="00B66DC6" w:rsidRDefault="00B66DC6" w:rsidP="00B66DC6">
      <w:pPr>
        <w:pStyle w:val="PL"/>
        <w:rPr>
          <w:lang w:val="en-US"/>
        </w:rPr>
      </w:pPr>
    </w:p>
    <w:p w14:paraId="7BA4A7E9" w14:textId="77777777" w:rsidR="00B66DC6" w:rsidRDefault="00B66DC6" w:rsidP="00B66DC6">
      <w:pPr>
        <w:pStyle w:val="PL"/>
        <w:rPr>
          <w:lang w:val="en-US"/>
        </w:rPr>
      </w:pPr>
      <w:r>
        <w:rPr>
          <w:lang w:val="en-US"/>
        </w:rPr>
        <w:t># ENUMS:</w:t>
      </w:r>
    </w:p>
    <w:p w14:paraId="76CA9BC3" w14:textId="77777777" w:rsidR="00B66DC6" w:rsidRDefault="00B66DC6" w:rsidP="00B66DC6">
      <w:pPr>
        <w:pStyle w:val="PL"/>
        <w:rPr>
          <w:lang w:val="en-US"/>
        </w:rPr>
      </w:pPr>
    </w:p>
    <w:p w14:paraId="0CB54F2E" w14:textId="77777777" w:rsidR="005B7866" w:rsidRPr="00B06F7A" w:rsidRDefault="005B7866" w:rsidP="00C05182">
      <w:pPr>
        <w:pStyle w:val="Heading8"/>
      </w:pPr>
      <w:bookmarkStart w:id="5659" w:name="_Toc114765067"/>
      <w:r w:rsidRPr="00B06F7A">
        <w:t>Annex B (informative):</w:t>
      </w:r>
      <w:r w:rsidRPr="00B06F7A">
        <w:br/>
        <w:t>Stateless UDMs</w:t>
      </w:r>
      <w:bookmarkEnd w:id="5649"/>
      <w:bookmarkEnd w:id="5653"/>
      <w:bookmarkEnd w:id="5654"/>
      <w:bookmarkEnd w:id="5655"/>
      <w:bookmarkEnd w:id="5656"/>
      <w:bookmarkEnd w:id="5657"/>
      <w:bookmarkEnd w:id="5659"/>
    </w:p>
    <w:p w14:paraId="22AB4F9C" w14:textId="77777777" w:rsidR="005B7866" w:rsidRPr="00B06F7A" w:rsidRDefault="005B7866" w:rsidP="005B7866">
      <w:r w:rsidRPr="00B06F7A">
        <w:t>Figure B-1 shows a scenario where the stateless UDM receives and processes a request from an NF.</w:t>
      </w:r>
    </w:p>
    <w:p w14:paraId="2119DA7B" w14:textId="77777777" w:rsidR="005B7866" w:rsidRPr="00B06F7A" w:rsidRDefault="005B7866" w:rsidP="005B7866">
      <w:pPr>
        <w:pStyle w:val="TH"/>
      </w:pPr>
      <w:r w:rsidRPr="00B06F7A">
        <w:object w:dxaOrig="11474" w:dyaOrig="3660" w14:anchorId="6DEF936E">
          <v:shape id="_x0000_i1139" type="#_x0000_t75" style="width:387.95pt;height:182.7pt" o:ole="">
            <v:imagedata r:id="rId236" o:title=""/>
          </v:shape>
          <o:OLEObject Type="Embed" ProgID="Visio.Drawing.11" ShapeID="_x0000_i1139" DrawAspect="Content" ObjectID="_1725378578" r:id="rId237"/>
        </w:object>
      </w:r>
    </w:p>
    <w:p w14:paraId="77DF6D1B" w14:textId="77777777" w:rsidR="005B7866" w:rsidRPr="00B06F7A" w:rsidRDefault="005B7866" w:rsidP="005B7866">
      <w:pPr>
        <w:pStyle w:val="TF"/>
      </w:pPr>
      <w:r w:rsidRPr="00B06F7A">
        <w:t>Figure B-1: Stateless UDM</w:t>
      </w:r>
    </w:p>
    <w:p w14:paraId="5169AF80" w14:textId="77777777" w:rsidR="005B7866" w:rsidRPr="00B06F7A" w:rsidRDefault="005B7866" w:rsidP="005B7866">
      <w:pPr>
        <w:pStyle w:val="B1"/>
      </w:pPr>
      <w:r w:rsidRPr="00B06F7A">
        <w:t>1.</w:t>
      </w:r>
      <w:r w:rsidRPr="00B06F7A">
        <w:tab/>
        <w:t>The stateless UDM receives a request from an NF. This can be a request to perform an Nudm service, or a Notification that the UDM has previously subscribed to at the NF by means of a service the UDM consumes from the NF. In the later case the NF can be the UDR.</w:t>
      </w:r>
    </w:p>
    <w:p w14:paraId="5E7EA3BB" w14:textId="77777777" w:rsidR="005B7866" w:rsidRPr="00B06F7A" w:rsidRDefault="005B7866" w:rsidP="005B7866">
      <w:pPr>
        <w:pStyle w:val="B1"/>
      </w:pPr>
      <w:r w:rsidRPr="00B06F7A">
        <w:t>2.</w:t>
      </w:r>
      <w:r w:rsidRPr="00B06F7A">
        <w:tab/>
        <w:t>The UDM retrieves data from the UDR that are required to process the request. This step can be skipped if the request was a notification from the UDR and contained enough information so that the UDM can process the request.</w:t>
      </w:r>
    </w:p>
    <w:p w14:paraId="3B5C1BCB" w14:textId="77777777" w:rsidR="005B7866" w:rsidRPr="00B06F7A" w:rsidRDefault="005B7866" w:rsidP="005B7866">
      <w:pPr>
        <w:pStyle w:val="B1"/>
      </w:pPr>
      <w:r w:rsidRPr="00B06F7A">
        <w:t>3.</w:t>
      </w:r>
      <w:r w:rsidRPr="00B06F7A">
        <w:tab/>
        <w:t>The UDM processes the received request. This can include consuming services from other NFs, consuming services from the UDR (e.g. to update data or subscribe to notifications), and sending notifications to NFs that have subscribed at the UDM to receive notifications, and includes sending the response to the NF (all not shown in the figure).</w:t>
      </w:r>
    </w:p>
    <w:p w14:paraId="57A312F0" w14:textId="77777777" w:rsidR="005B7866" w:rsidRPr="00B06F7A" w:rsidRDefault="005B7866" w:rsidP="005B7866">
      <w:pPr>
        <w:pStyle w:val="B1"/>
      </w:pPr>
      <w:r w:rsidRPr="00B06F7A">
        <w:t>4.</w:t>
      </w:r>
      <w:r w:rsidRPr="00B06F7A">
        <w:tab/>
        <w:t>The UDM locally deletes the data retrieved in step 2 and/or received in step 1.</w:t>
      </w:r>
    </w:p>
    <w:p w14:paraId="261A5303" w14:textId="77777777" w:rsidR="005B7866" w:rsidRPr="00B06F7A" w:rsidRDefault="005B7866" w:rsidP="005B7866">
      <w:r w:rsidRPr="00B06F7A">
        <w:t>Figure B-2 shows a scenario where an AMF subscribes to notifications of data change (permanent provisioned subscription data) at the stateless UDM. The UDM (UDM 1) stores the subscription to notification in the UE's context data at the UDR.</w:t>
      </w:r>
    </w:p>
    <w:p w14:paraId="5AEF5B0D" w14:textId="77777777" w:rsidR="005B7866" w:rsidRPr="00B06F7A" w:rsidRDefault="005B7866" w:rsidP="005B7866">
      <w:pPr>
        <w:pStyle w:val="TH"/>
      </w:pPr>
      <w:r w:rsidRPr="00B06F7A">
        <w:rPr>
          <w:rFonts w:eastAsia="Yu Mincho"/>
        </w:rPr>
        <w:object w:dxaOrig="13935" w:dyaOrig="7980" w14:anchorId="1AF7DD79">
          <v:shape id="_x0000_i1140" type="#_x0000_t75" style="width:471.2pt;height:403.5pt" o:ole="">
            <v:imagedata r:id="rId238" o:title=""/>
          </v:shape>
          <o:OLEObject Type="Embed" ProgID="Visio.Drawing.11" ShapeID="_x0000_i1140" DrawAspect="Content" ObjectID="_1725378579" r:id="rId239"/>
        </w:object>
      </w:r>
    </w:p>
    <w:p w14:paraId="2B84EE12" w14:textId="77777777" w:rsidR="005B7866" w:rsidRPr="00B06F7A" w:rsidRDefault="005B7866" w:rsidP="005B7866">
      <w:pPr>
        <w:pStyle w:val="TF"/>
      </w:pPr>
      <w:r w:rsidRPr="00B06F7A">
        <w:t>Figure B-2: Subscription to notification</w:t>
      </w:r>
    </w:p>
    <w:p w14:paraId="25ADF50B" w14:textId="77777777" w:rsidR="005B7866" w:rsidRPr="00B06F7A" w:rsidRDefault="005B7866" w:rsidP="005B7866">
      <w:pPr>
        <w:pStyle w:val="B1"/>
      </w:pPr>
      <w:r w:rsidRPr="00B06F7A">
        <w:t>1.</w:t>
      </w:r>
      <w:r w:rsidRPr="00B06F7A">
        <w:tab/>
        <w:t>The stateless UDM 1 receives a subscribe request from an AMF; see clause 5.2.2.3.2.</w:t>
      </w:r>
    </w:p>
    <w:p w14:paraId="1D9E6BEF" w14:textId="77777777" w:rsidR="005B7866" w:rsidRPr="00B06F7A" w:rsidRDefault="005B7866" w:rsidP="005B7866">
      <w:pPr>
        <w:pStyle w:val="B1"/>
      </w:pPr>
      <w:r w:rsidRPr="00B06F7A">
        <w:t>2.-3</w:t>
      </w:r>
      <w:r w:rsidRPr="00B06F7A">
        <w:tab/>
        <w:t>The UDM retrieves UE context data from the UDR to be able to perform required plausibility checks; see 3GPP TS 29.504 [9] clause 5.2.2.2.2.</w:t>
      </w:r>
    </w:p>
    <w:p w14:paraId="619F677F" w14:textId="77777777" w:rsidR="005B7866" w:rsidRPr="00B06F7A" w:rsidRDefault="005B7866" w:rsidP="005B7866">
      <w:pPr>
        <w:pStyle w:val="B1"/>
      </w:pPr>
      <w:r w:rsidRPr="00B06F7A">
        <w:t>4.</w:t>
      </w:r>
      <w:r w:rsidRPr="00B06F7A">
        <w:tab/>
        <w:t>The UDM creates a new sdm subscription at the UDR; see 3GPP TS 29.504 [9] clause 5.2.2.6.3.</w:t>
      </w:r>
    </w:p>
    <w:p w14:paraId="3B524B67" w14:textId="77777777" w:rsidR="005B7866" w:rsidRPr="00B06F7A" w:rsidRDefault="005B7866" w:rsidP="005B7866">
      <w:pPr>
        <w:pStyle w:val="B1"/>
      </w:pPr>
      <w:r w:rsidRPr="00B06F7A">
        <w:t>5.</w:t>
      </w:r>
      <w:r w:rsidRPr="00B06F7A">
        <w:tab/>
        <w:t>The UDR sends a 201 Created response containig a subscription ID</w:t>
      </w:r>
    </w:p>
    <w:p w14:paraId="5F238735" w14:textId="77777777" w:rsidR="005B7866" w:rsidRPr="00B06F7A" w:rsidRDefault="005B7866" w:rsidP="005B7866">
      <w:pPr>
        <w:pStyle w:val="B1"/>
      </w:pPr>
      <w:r w:rsidRPr="00B06F7A">
        <w:t>6.</w:t>
      </w:r>
      <w:r w:rsidRPr="00B06F7A">
        <w:tab/>
        <w:t>The UDM send a 201 Created response passing the subscription ID receiv</w:t>
      </w:r>
      <w:r w:rsidRPr="00B06F7A">
        <w:rPr>
          <w:rFonts w:hint="eastAsia"/>
        </w:rPr>
        <w:t xml:space="preserve">ed in step 5 </w:t>
      </w:r>
      <w:r w:rsidRPr="00B06F7A">
        <w:t>to the AMF.</w:t>
      </w:r>
    </w:p>
    <w:p w14:paraId="7106DF75" w14:textId="77777777" w:rsidR="005B7866" w:rsidRPr="00B06F7A" w:rsidRDefault="005B7866" w:rsidP="005B7866">
      <w:pPr>
        <w:pStyle w:val="B1"/>
      </w:pPr>
      <w:r w:rsidRPr="00B06F7A">
        <w:t>7.</w:t>
      </w:r>
      <w:r w:rsidRPr="00B06F7A">
        <w:tab/>
        <w:t>Permanent provisioned Subscription data are modified at the UDR.</w:t>
      </w:r>
    </w:p>
    <w:p w14:paraId="2FB7783A" w14:textId="77777777" w:rsidR="005B7866" w:rsidRPr="00B06F7A" w:rsidRDefault="005B7866" w:rsidP="005B7866">
      <w:pPr>
        <w:pStyle w:val="B1"/>
      </w:pPr>
      <w:r w:rsidRPr="00B06F7A">
        <w:t>8.</w:t>
      </w:r>
      <w:r w:rsidRPr="00B06F7A">
        <w:tab/>
        <w:t>The UDR selects a suitable UDM and sends a Notification; see 3GPP TS 29.504 [9] clause 5.2.2.8. In addition to the data that have changed, the Notification request message can contain enough (unchanged) information (e.g. the information that has been created in step 4) allowing the UDM to perform step 10 without the need to additionally retrieve information from the UDR.</w:t>
      </w:r>
    </w:p>
    <w:p w14:paraId="2C8C1220" w14:textId="77777777" w:rsidR="005B7866" w:rsidRPr="00B06F7A" w:rsidRDefault="005B7866" w:rsidP="005B7866">
      <w:pPr>
        <w:pStyle w:val="B1"/>
      </w:pPr>
      <w:r w:rsidRPr="00B06F7A">
        <w:t>9.</w:t>
      </w:r>
      <w:r w:rsidRPr="00B06F7A">
        <w:tab/>
        <w:t>The UDM responds with 204 No Content.</w:t>
      </w:r>
    </w:p>
    <w:p w14:paraId="14A0334A" w14:textId="77777777" w:rsidR="005B7866" w:rsidRPr="00B06F7A" w:rsidRDefault="005B7866" w:rsidP="005B7866">
      <w:pPr>
        <w:pStyle w:val="B1"/>
      </w:pPr>
      <w:r w:rsidRPr="00B06F7A">
        <w:t>10.</w:t>
      </w:r>
      <w:r w:rsidRPr="00B06F7A">
        <w:tab/>
        <w:t>The UDM notifies the AMF</w:t>
      </w:r>
      <w:r w:rsidRPr="00B06F7A">
        <w:rPr>
          <w:rFonts w:hint="eastAsia"/>
        </w:rPr>
        <w:t xml:space="preserve"> according to the callback URI of the AMF contained in the Notification </w:t>
      </w:r>
      <w:r w:rsidRPr="00B06F7A">
        <w:t>received</w:t>
      </w:r>
      <w:r w:rsidRPr="00B06F7A">
        <w:rPr>
          <w:rFonts w:hint="eastAsia"/>
        </w:rPr>
        <w:t xml:space="preserve"> in step 8</w:t>
      </w:r>
      <w:r w:rsidRPr="00B06F7A">
        <w:t>; see clause 5.2.2.5.2.</w:t>
      </w:r>
    </w:p>
    <w:p w14:paraId="60DC534E" w14:textId="77777777" w:rsidR="005B7866" w:rsidRPr="00B06F7A" w:rsidRDefault="005B7866" w:rsidP="005B7866">
      <w:pPr>
        <w:pStyle w:val="B1"/>
      </w:pPr>
      <w:r w:rsidRPr="00B06F7A">
        <w:t>11.</w:t>
      </w:r>
      <w:r w:rsidRPr="00B06F7A">
        <w:tab/>
        <w:t>The AMF responds with 204 No Content.</w:t>
      </w:r>
    </w:p>
    <w:p w14:paraId="7F74C4BA" w14:textId="77777777" w:rsidR="005B7866" w:rsidRPr="00B06F7A" w:rsidRDefault="005B7866" w:rsidP="005B7866">
      <w:r w:rsidRPr="00B06F7A">
        <w:lastRenderedPageBreak/>
        <w:t>Figure B-3 shows a scenario where an AMF registers at the stateless UDM. The UDM (UDM 1) stores the registration in the UE's context data at the UDR. The AMF then requests to update the registration e.g. due to change of PEI. This request is sent to UDM2 which belongs to the same UDM group as UDM1.</w:t>
      </w:r>
    </w:p>
    <w:p w14:paraId="3DAC1B44" w14:textId="77777777" w:rsidR="005B7866" w:rsidRPr="00B06F7A" w:rsidRDefault="005B7866" w:rsidP="005B7866">
      <w:pPr>
        <w:pStyle w:val="TH"/>
      </w:pPr>
      <w:r w:rsidRPr="00B06F7A">
        <w:object w:dxaOrig="11474" w:dyaOrig="6253" w14:anchorId="31F81DD6">
          <v:shape id="_x0000_i1141" type="#_x0000_t75" style="width:387.95pt;height:311.65pt" o:ole="">
            <v:imagedata r:id="rId240" o:title=""/>
          </v:shape>
          <o:OLEObject Type="Embed" ProgID="Visio.Drawing.11" ShapeID="_x0000_i1141" DrawAspect="Content" ObjectID="_1725378580" r:id="rId241"/>
        </w:object>
      </w:r>
    </w:p>
    <w:p w14:paraId="0E9ED7BF" w14:textId="77777777" w:rsidR="005B7866" w:rsidRPr="00B06F7A" w:rsidRDefault="005B7866" w:rsidP="005B7866">
      <w:pPr>
        <w:pStyle w:val="TF"/>
      </w:pPr>
      <w:r w:rsidRPr="00B06F7A">
        <w:t>Figure B-3: AMF Registration and Update</w:t>
      </w:r>
    </w:p>
    <w:p w14:paraId="7EC77E45" w14:textId="77777777" w:rsidR="005B7866" w:rsidRPr="00B06F7A" w:rsidRDefault="005B7866" w:rsidP="005B7866">
      <w:pPr>
        <w:pStyle w:val="B1"/>
      </w:pPr>
      <w:r w:rsidRPr="00B06F7A">
        <w:t>1.</w:t>
      </w:r>
      <w:r w:rsidRPr="00B06F7A">
        <w:tab/>
        <w:t>The AMF discovers (by means of NRF query) and selects an UDM and sends the register request;</w:t>
      </w:r>
    </w:p>
    <w:p w14:paraId="46440CA2" w14:textId="77777777" w:rsidR="005B7866" w:rsidRPr="00B06F7A" w:rsidRDefault="005B7866" w:rsidP="005B7866">
      <w:pPr>
        <w:pStyle w:val="B1"/>
      </w:pPr>
      <w:r w:rsidRPr="00B06F7A">
        <w:t>2.-3</w:t>
      </w:r>
      <w:r w:rsidRPr="00B06F7A">
        <w:tab/>
        <w:t>The UDM retrieves UE context data from the UDR e.g. to be able to perform required plausibility checks;</w:t>
      </w:r>
    </w:p>
    <w:p w14:paraId="3BA58E86" w14:textId="77777777" w:rsidR="005B7866" w:rsidRPr="00B06F7A" w:rsidRDefault="005B7866" w:rsidP="005B7866">
      <w:pPr>
        <w:pStyle w:val="B1"/>
      </w:pPr>
      <w:r w:rsidRPr="00B06F7A">
        <w:t>4.-5</w:t>
      </w:r>
      <w:r w:rsidRPr="00B06F7A">
        <w:tab/>
        <w:t>The UDM updates UE context data in the UDR. The UDM also performs other actions not shown in the figure, e.g deregister an old AMF, notify a subscribed NEF, ...</w:t>
      </w:r>
    </w:p>
    <w:p w14:paraId="59598531" w14:textId="77777777" w:rsidR="005B7866" w:rsidRPr="00B06F7A" w:rsidRDefault="005B7866" w:rsidP="005B7866">
      <w:pPr>
        <w:pStyle w:val="B1"/>
      </w:pPr>
      <w:r w:rsidRPr="00B06F7A">
        <w:t>6.</w:t>
      </w:r>
      <w:r w:rsidRPr="00B06F7A">
        <w:tab/>
        <w:t>The UDM acknowldeges the AMF registration. The AMF stores the UDM group ID as discovered and selected in step 1. The UDM locally deletes the data retrieved in step 3.</w:t>
      </w:r>
    </w:p>
    <w:p w14:paraId="5A5792D3" w14:textId="77777777" w:rsidR="005B7866" w:rsidRPr="00B06F7A" w:rsidRDefault="005B7866" w:rsidP="005B7866">
      <w:pPr>
        <w:pStyle w:val="B1"/>
      </w:pPr>
      <w:r w:rsidRPr="00B06F7A">
        <w:t>7.</w:t>
      </w:r>
      <w:r w:rsidRPr="00B06F7A">
        <w:tab/>
        <w:t>The AMF sends an update request (e.g. change of PEI) to one of the available UDMs (UDM2) that belongs to the same UDM group as UDM1.</w:t>
      </w:r>
    </w:p>
    <w:p w14:paraId="6CA88350" w14:textId="77777777" w:rsidR="005B7866" w:rsidRPr="00B06F7A" w:rsidRDefault="005B7866" w:rsidP="005B7866">
      <w:pPr>
        <w:pStyle w:val="B1"/>
      </w:pPr>
      <w:r w:rsidRPr="00B06F7A">
        <w:t>8.-9.</w:t>
      </w:r>
      <w:r w:rsidRPr="00B06F7A">
        <w:tab/>
        <w:t>The UDM retrieves UE context data from the UDR e.g. to be able to perform required plausibility checks;</w:t>
      </w:r>
    </w:p>
    <w:p w14:paraId="17C28C07" w14:textId="77777777" w:rsidR="005B7866" w:rsidRPr="00B06F7A" w:rsidRDefault="005B7866" w:rsidP="005B7866">
      <w:pPr>
        <w:pStyle w:val="B1"/>
      </w:pPr>
      <w:r w:rsidRPr="00B06F7A">
        <w:t>10.-11.</w:t>
      </w:r>
      <w:r w:rsidRPr="00B06F7A">
        <w:tab/>
        <w:t>The UDM updates UE context data in the UDR.The UDM also performs other actions not shown in the figure, e.g. notify a subscribed NEF, ...</w:t>
      </w:r>
    </w:p>
    <w:p w14:paraId="1D8294AE" w14:textId="77777777" w:rsidR="005B7866" w:rsidRPr="00B06F7A" w:rsidRDefault="005B7866" w:rsidP="005B7866">
      <w:pPr>
        <w:pStyle w:val="B1"/>
      </w:pPr>
      <w:r w:rsidRPr="00B06F7A">
        <w:t>12.</w:t>
      </w:r>
      <w:r w:rsidRPr="00B06F7A">
        <w:tab/>
        <w:t>The UDM sends update response to the AMF and locally deletes the data retrieved in step 9.</w:t>
      </w:r>
    </w:p>
    <w:p w14:paraId="358E8A2A" w14:textId="77777777" w:rsidR="005B7866" w:rsidRPr="00B06F7A" w:rsidRDefault="005B7866" w:rsidP="005B7866">
      <w:pPr>
        <w:pStyle w:val="NO"/>
        <w:rPr>
          <w:noProof/>
        </w:rPr>
      </w:pPr>
      <w:r w:rsidRPr="00B06F7A">
        <w:rPr>
          <w:noProof/>
        </w:rPr>
        <w:t>NOTE:</w:t>
      </w:r>
      <w:r w:rsidRPr="00B06F7A">
        <w:rPr>
          <w:noProof/>
        </w:rPr>
        <w:tab/>
        <w:t>When a previously received Location Header or Callback URI is used for a subsequent UDM contact, the authority part may need to be replaced to point to the selected UDM.</w:t>
      </w:r>
    </w:p>
    <w:p w14:paraId="38573484" w14:textId="77777777" w:rsidR="005B7866" w:rsidRPr="00B06F7A" w:rsidRDefault="005B7866" w:rsidP="005B7866">
      <w:r w:rsidRPr="00B06F7A">
        <w:t>Figure B-4 shows a scenario where an AF requests a subscription for all UEs (any UE) for a given network event. The NEF discovers all UDM NFs providing the necessary service to perform a bulk subscription. If one or several UDM Group IDs are received, NEF selects only one instance of UDM for each Group ID in order to perform the bulk subscription.</w:t>
      </w:r>
    </w:p>
    <w:p w14:paraId="04867BD5" w14:textId="77777777" w:rsidR="005B7866" w:rsidRPr="00B06F7A" w:rsidRDefault="005B7866" w:rsidP="005B7866"/>
    <w:p w14:paraId="36493F9F" w14:textId="77777777" w:rsidR="005B7866" w:rsidRPr="00B06F7A" w:rsidRDefault="005B7866" w:rsidP="005B7866">
      <w:pPr>
        <w:pStyle w:val="TH"/>
      </w:pPr>
      <w:r w:rsidRPr="00B06F7A">
        <w:object w:dxaOrig="13932" w:dyaOrig="7980" w14:anchorId="169D5B09">
          <v:shape id="_x0000_i1142" type="#_x0000_t75" style="width:471.75pt;height:322.95pt" o:ole="">
            <v:imagedata r:id="rId242" o:title=""/>
          </v:shape>
          <o:OLEObject Type="Embed" ProgID="Visio.Drawing.11" ShapeID="_x0000_i1142" DrawAspect="Content" ObjectID="_1725378581" r:id="rId243"/>
        </w:object>
      </w:r>
    </w:p>
    <w:p w14:paraId="331A74CE" w14:textId="77777777" w:rsidR="005B7866" w:rsidRPr="00B06F7A" w:rsidRDefault="005B7866" w:rsidP="005B7866">
      <w:pPr>
        <w:pStyle w:val="TF"/>
      </w:pPr>
      <w:r w:rsidRPr="00B06F7A">
        <w:t>Figure B-4: Any UE Subscription</w:t>
      </w:r>
    </w:p>
    <w:p w14:paraId="18FFC59A" w14:textId="77777777" w:rsidR="005B7866" w:rsidRPr="00B06F7A" w:rsidRDefault="005B7866" w:rsidP="005B7866">
      <w:pPr>
        <w:pStyle w:val="B1"/>
      </w:pPr>
      <w:r w:rsidRPr="00B06F7A">
        <w:t>1.</w:t>
      </w:r>
      <w:r w:rsidRPr="00B06F7A">
        <w:tab/>
        <w:t>An AF subscribes to a network event (e.g. SUPI-PEI association change) for any UE (i.e. all UEs)</w:t>
      </w:r>
    </w:p>
    <w:p w14:paraId="274C525B" w14:textId="77777777" w:rsidR="005B7866" w:rsidRPr="00B06F7A" w:rsidRDefault="005B7866" w:rsidP="005B7866">
      <w:pPr>
        <w:pStyle w:val="B1"/>
      </w:pPr>
      <w:r w:rsidRPr="00B06F7A">
        <w:t>2.</w:t>
      </w:r>
      <w:r w:rsidRPr="00B06F7A">
        <w:tab/>
        <w:t>The NEF discovers (by means of NRF query) all UDM instances supporting the required service (e.g. nudm-ee). The NEF selects an UDM instance (e.g. UDM 1) from each UDM Group ID discovered (UDM 1 and UDM 2 are in the same UDM Group ID) and sends the subscribe request. The NEF also stores the UDM Group ID information to select a UDM for subsequent subscriptions.</w:t>
      </w:r>
    </w:p>
    <w:p w14:paraId="36002362" w14:textId="77777777" w:rsidR="005B7866" w:rsidRPr="00B06F7A" w:rsidRDefault="005B7866" w:rsidP="005B7866">
      <w:pPr>
        <w:pStyle w:val="B1"/>
      </w:pPr>
      <w:r w:rsidRPr="00B06F7A">
        <w:t>3-4. The UDM retrieves data from the UDR for group of UEs, e.g. to be able to perform required plausibility checks</w:t>
      </w:r>
    </w:p>
    <w:p w14:paraId="3E5A3487" w14:textId="77777777" w:rsidR="005B7866" w:rsidRPr="00B06F7A" w:rsidRDefault="005B7866" w:rsidP="005B7866">
      <w:pPr>
        <w:pStyle w:val="B1"/>
      </w:pPr>
      <w:r w:rsidRPr="00B06F7A">
        <w:t>5-6. The UDM stores data for group of UEs in the UDR.</w:t>
      </w:r>
    </w:p>
    <w:p w14:paraId="259DF54A" w14:textId="77777777" w:rsidR="005B7866" w:rsidRPr="00B06F7A" w:rsidRDefault="005B7866" w:rsidP="005B7866">
      <w:pPr>
        <w:pStyle w:val="B1"/>
      </w:pPr>
      <w:r w:rsidRPr="00B06F7A">
        <w:t>7.</w:t>
      </w:r>
      <w:r w:rsidRPr="00B06F7A">
        <w:tab/>
        <w:t>The UDM acknowldeges the NEF subscription request. The UDM locally deletes the data retrieved in step 3.</w:t>
      </w:r>
    </w:p>
    <w:p w14:paraId="37D7CDFB" w14:textId="77777777" w:rsidR="005B7866" w:rsidRPr="00B06F7A" w:rsidRDefault="005B7866" w:rsidP="005B7866">
      <w:pPr>
        <w:pStyle w:val="B1"/>
        <w:ind w:left="284" w:firstLine="0"/>
      </w:pPr>
      <w:bookmarkStart w:id="5660" w:name="_PERM_MCCTEMPBM_CRPT53560152___2"/>
      <w:r w:rsidRPr="00B06F7A">
        <w:t>Steps 7-12 in Figure B-3 are performed. As result of the subscription, NEF is notified by UDM 2 (change of PEI). Subsequently, when the event occurs for any UE (within the SUPI range, if applicable, served by the UDM Group ID), NEF is notified by either UDM1 or UDM 2.</w:t>
      </w:r>
    </w:p>
    <w:bookmarkEnd w:id="5660"/>
    <w:p w14:paraId="6D05F591" w14:textId="77777777" w:rsidR="005B7866" w:rsidRPr="00B06F7A" w:rsidRDefault="005B7866" w:rsidP="005B7866">
      <w:pPr>
        <w:pStyle w:val="B1"/>
      </w:pPr>
    </w:p>
    <w:p w14:paraId="18AA9E49" w14:textId="77777777" w:rsidR="005B7866" w:rsidRPr="00B06F7A" w:rsidRDefault="005B7866" w:rsidP="00C05182">
      <w:pPr>
        <w:pStyle w:val="Heading8"/>
      </w:pPr>
      <w:bookmarkStart w:id="5661" w:name="_Toc11338885"/>
      <w:bookmarkStart w:id="5662" w:name="_Toc27585647"/>
      <w:bookmarkStart w:id="5663" w:name="_Toc36457670"/>
      <w:bookmarkStart w:id="5664" w:name="_Toc45028589"/>
      <w:bookmarkStart w:id="5665" w:name="_Toc45029424"/>
      <w:bookmarkStart w:id="5666" w:name="_Toc67682198"/>
      <w:bookmarkStart w:id="5667" w:name="_Toc114765068"/>
      <w:r w:rsidRPr="00B06F7A">
        <w:t>Annex C (informative):</w:t>
      </w:r>
      <w:r w:rsidRPr="00B06F7A">
        <w:br/>
        <w:t>SUCI encoding</w:t>
      </w:r>
      <w:bookmarkEnd w:id="5661"/>
      <w:bookmarkEnd w:id="5662"/>
      <w:bookmarkEnd w:id="5663"/>
      <w:bookmarkEnd w:id="5664"/>
      <w:bookmarkEnd w:id="5665"/>
      <w:bookmarkEnd w:id="5666"/>
      <w:bookmarkEnd w:id="5667"/>
    </w:p>
    <w:p w14:paraId="64870B7E" w14:textId="77777777" w:rsidR="005B7866" w:rsidRPr="00B06F7A" w:rsidRDefault="005B7866" w:rsidP="005B7866">
      <w:r w:rsidRPr="00B06F7A">
        <w:t>The structure of the Subscription Concealed Identifier (SUCI) is defined in 3GPP TS 23.003 [8].</w:t>
      </w:r>
    </w:p>
    <w:p w14:paraId="2BD0CAB9" w14:textId="77777777" w:rsidR="005B7866" w:rsidRPr="00B06F7A" w:rsidRDefault="005B7866" w:rsidP="005B7866">
      <w:r w:rsidRPr="00B06F7A">
        <w:t>When SUCI needs to be sent as a character string (e.g. as a string in a JSON payload of any of the service operations defined in the APIs defined in this specification), the SUCI is composed as an UTF-8 character string, where the different components are separated by the "minus" character "-" (UTF-8 0x2D).</w:t>
      </w:r>
    </w:p>
    <w:p w14:paraId="03FDEEE8" w14:textId="77777777" w:rsidR="005B7866" w:rsidRPr="00B06F7A" w:rsidRDefault="005B7866" w:rsidP="005B7866">
      <w:r w:rsidRPr="00B06F7A">
        <w:t>These components shall be formatted as follows:</w:t>
      </w:r>
    </w:p>
    <w:p w14:paraId="3FC2E9A3" w14:textId="77777777" w:rsidR="005B7866" w:rsidRPr="00B06F7A" w:rsidRDefault="005B7866" w:rsidP="005B7866">
      <w:pPr>
        <w:pStyle w:val="B1"/>
      </w:pPr>
      <w:r w:rsidRPr="00B06F7A">
        <w:lastRenderedPageBreak/>
        <w:t>1)</w:t>
      </w:r>
      <w:r w:rsidRPr="00B06F7A">
        <w:tab/>
        <w:t>SUPI Type: a single decimal digit, from 0 to 7, formatted as a single UTF-8 character (UTF-8 0x30 to 0x37)</w:t>
      </w:r>
    </w:p>
    <w:p w14:paraId="3389E443" w14:textId="77777777" w:rsidR="005B7866" w:rsidRPr="00B06F7A" w:rsidRDefault="005B7866" w:rsidP="005B7866">
      <w:pPr>
        <w:pStyle w:val="B1"/>
      </w:pPr>
      <w:r w:rsidRPr="00B06F7A">
        <w:t>2)</w:t>
      </w:r>
      <w:r w:rsidRPr="00B06F7A">
        <w:tab/>
        <w:t>Home Network Identifier.</w:t>
      </w:r>
    </w:p>
    <w:p w14:paraId="4C06B435" w14:textId="77777777" w:rsidR="005B7866" w:rsidRPr="00B06F7A" w:rsidRDefault="005B7866" w:rsidP="005B7866">
      <w:pPr>
        <w:pStyle w:val="B1"/>
        <w:ind w:hanging="1"/>
      </w:pPr>
      <w:bookmarkStart w:id="5668" w:name="_PERM_MCCTEMPBM_CRPT53560153___3"/>
      <w:r w:rsidRPr="00B06F7A">
        <w:t>When the SUPI Type is an IMSI, the Home Network Identifier consists on 2 components: MCC and MNC, separated by the "minus" character; these components are formatted as a string of 3 characters for MCC and a string of 2 or 3 characters for MNC (UTF-8 0x30 to 0x39).</w:t>
      </w:r>
    </w:p>
    <w:p w14:paraId="383C353D" w14:textId="77777777" w:rsidR="005B7866" w:rsidRPr="00B06F7A" w:rsidRDefault="005B7866" w:rsidP="005B7866">
      <w:pPr>
        <w:pStyle w:val="B1"/>
        <w:ind w:hanging="1"/>
      </w:pPr>
      <w:r w:rsidRPr="00B06F7A">
        <w:t>When the SUPI type is a Network Specific Identifier, Global Line Identifier (GLI) or Global Cable Identifier (GCI) the Home Network Identifier consists of a string of characters with a variable length, formatted as an UTF-8 character string.</w:t>
      </w:r>
    </w:p>
    <w:bookmarkEnd w:id="5668"/>
    <w:p w14:paraId="78D332C8" w14:textId="77777777" w:rsidR="005B7866" w:rsidRPr="00B06F7A" w:rsidRDefault="005B7866" w:rsidP="005B7866">
      <w:pPr>
        <w:pStyle w:val="B1"/>
      </w:pPr>
      <w:r w:rsidRPr="00B06F7A">
        <w:t>3)</w:t>
      </w:r>
      <w:r w:rsidRPr="00B06F7A">
        <w:tab/>
      </w:r>
      <w:r w:rsidRPr="00B06F7A">
        <w:rPr>
          <w:lang w:eastAsia="ja-JP"/>
        </w:rPr>
        <w:t xml:space="preserve">Routing Indicator, consisting of </w:t>
      </w:r>
      <w:r w:rsidRPr="00B06F7A">
        <w:rPr>
          <w:rFonts w:cs="Arial"/>
          <w:szCs w:val="18"/>
        </w:rPr>
        <w:t xml:space="preserve">1 to 4 decimal </w:t>
      </w:r>
      <w:r w:rsidRPr="00B06F7A">
        <w:t>digits formatted as a string of 1 to 4 characters (UTF-8 0x30 to 0x39).</w:t>
      </w:r>
    </w:p>
    <w:p w14:paraId="595029C0" w14:textId="77777777" w:rsidR="005B7866" w:rsidRPr="00B06F7A" w:rsidRDefault="005B7866" w:rsidP="005B7866">
      <w:pPr>
        <w:pStyle w:val="B1"/>
      </w:pPr>
      <w:r w:rsidRPr="00B06F7A">
        <w:t>4)</w:t>
      </w:r>
      <w:r w:rsidRPr="00B06F7A">
        <w:tab/>
      </w:r>
      <w:r w:rsidRPr="00B06F7A">
        <w:rPr>
          <w:lang w:val="en-US"/>
        </w:rPr>
        <w:t xml:space="preserve">Protection Scheme Identifier, </w:t>
      </w:r>
      <w:r w:rsidRPr="00B06F7A">
        <w:t>consisting in a value in the range of 0 to 15, representing a single hexadecimal digit, formatted as a single UTF-8 character (UTF-8 0x30 to 0x39, or 0x41 to 0x46, or 0x61 to 0x66).</w:t>
      </w:r>
    </w:p>
    <w:p w14:paraId="735E97C5" w14:textId="77777777" w:rsidR="005B7866" w:rsidRPr="00B06F7A" w:rsidRDefault="005B7866" w:rsidP="005B7866">
      <w:pPr>
        <w:pStyle w:val="B1"/>
      </w:pPr>
      <w:r w:rsidRPr="00B06F7A">
        <w:t>5)</w:t>
      </w:r>
      <w:r w:rsidRPr="00B06F7A">
        <w:tab/>
        <w:t>Home Network Public Key Identifier, consisting in a value in the range 0 to 255, formatted as a sequence of 1 to 3 decimal digits, formatted of 1 to 3 UTF-8 characters (UTF-8 0x30 to 0x39).</w:t>
      </w:r>
    </w:p>
    <w:p w14:paraId="0EF1456C" w14:textId="77777777" w:rsidR="005B7866" w:rsidRPr="00B06F7A" w:rsidRDefault="005B7866" w:rsidP="005B7866">
      <w:pPr>
        <w:pStyle w:val="B1"/>
      </w:pPr>
      <w:r w:rsidRPr="00B06F7A">
        <w:t>6)</w:t>
      </w:r>
      <w:r w:rsidRPr="00B06F7A">
        <w:tab/>
      </w:r>
      <w:r w:rsidRPr="00B06F7A">
        <w:rPr>
          <w:lang w:eastAsia="ja-JP"/>
        </w:rPr>
        <w:t>Scheme</w:t>
      </w:r>
      <w:r w:rsidRPr="00B06F7A">
        <w:t xml:space="preserve"> O</w:t>
      </w:r>
      <w:r w:rsidRPr="00B06F7A">
        <w:rPr>
          <w:lang w:eastAsia="ja-JP"/>
        </w:rPr>
        <w:t>utput</w:t>
      </w:r>
      <w:r w:rsidRPr="00B06F7A">
        <w:t>, consisting of a string of UTF-8 characters with a variable length, or a sequence of hexadecimal digits, dependent on the used protection scheme. It represents the output of a public key protection scheme specified in Annex C of 3GPP TS 33.501 [6] or the output of a protection scheme specified by the HPLMN.</w:t>
      </w:r>
    </w:p>
    <w:p w14:paraId="33F8ECA3" w14:textId="77777777" w:rsidR="00367834" w:rsidRPr="00B06F7A" w:rsidRDefault="00367834" w:rsidP="00367834">
      <w:r w:rsidRPr="00B06F7A">
        <w:t>Finally, the above structure is prefixed by the string "suci-", when the SUCI is sent in the "SupiOrSuci" data type definition, as described in 3GPP TS 29.571 [7], Table 5.3.2-1.</w:t>
      </w:r>
    </w:p>
    <w:p w14:paraId="6F9B0141" w14:textId="77777777" w:rsidR="00367834" w:rsidRPr="00B06F7A" w:rsidRDefault="00367834" w:rsidP="00367834">
      <w:r w:rsidRPr="00B06F7A">
        <w:t>For the SUPI types "Network Specific Identifier (NSI)", "Global Line Identifier (GLI)", and "Global Cable Identifier (GCI)", the SUCI sent by the UE to the AMF is always formatted as a NAI (see 3GPP TS 23.003 [8], clauses 28.7.3, 28.15.5 and 28.16.5). In those cases, before sending such SUCI to the UDM or AUSF, the AMF needs to re-encode the received SUCI, and format it according to the structure described above (as an UTF-8 character string, where the different components are separated by the "minus" character "-").</w:t>
      </w:r>
    </w:p>
    <w:p w14:paraId="59010697" w14:textId="77777777" w:rsidR="005B7866" w:rsidRPr="00B06F7A" w:rsidRDefault="005B7866" w:rsidP="005B7866"/>
    <w:p w14:paraId="1766BE34" w14:textId="77777777" w:rsidR="005B7866" w:rsidRPr="00B06F7A" w:rsidRDefault="005B7866" w:rsidP="005B7866">
      <w:pPr>
        <w:pStyle w:val="EX"/>
      </w:pPr>
      <w:r w:rsidRPr="00B06F7A">
        <w:t>EXAMPLES:</w:t>
      </w:r>
    </w:p>
    <w:p w14:paraId="5B9B8138" w14:textId="64FD8178" w:rsidR="005B7866" w:rsidRPr="00B06F7A" w:rsidRDefault="00367834" w:rsidP="005B7866">
      <w:pPr>
        <w:pStyle w:val="B1"/>
      </w:pPr>
      <w:r w:rsidRPr="00B06F7A">
        <w:t>1)</w:t>
      </w:r>
      <w:r w:rsidR="005B7866" w:rsidRPr="00B06F7A">
        <w:tab/>
        <w:t xml:space="preserve">SUPI is IMSI-based; </w:t>
      </w:r>
      <w:r w:rsidR="005B7866" w:rsidRPr="00B06F7A">
        <w:rPr>
          <w:lang w:val="en-US"/>
        </w:rPr>
        <w:t>MCC=123, MNC=45, MSIN: 0123456789</w:t>
      </w:r>
    </w:p>
    <w:p w14:paraId="77B92140" w14:textId="77777777" w:rsidR="005B7866" w:rsidRPr="00B06F7A" w:rsidRDefault="005B7866" w:rsidP="005B7866">
      <w:pPr>
        <w:pStyle w:val="B1"/>
        <w:ind w:firstLine="0"/>
      </w:pPr>
      <w:bookmarkStart w:id="5669" w:name="_PERM_MCCTEMPBM_CRPT53560154___3"/>
      <w:r w:rsidRPr="00B06F7A">
        <w:t>SUPI type: 0 (IMSI)</w:t>
      </w:r>
    </w:p>
    <w:p w14:paraId="143D8146" w14:textId="6C5CC862" w:rsidR="005B7866" w:rsidRPr="00B06F7A" w:rsidRDefault="005B7866" w:rsidP="005B7866">
      <w:pPr>
        <w:pStyle w:val="B1"/>
        <w:ind w:firstLine="0"/>
      </w:pPr>
      <w:r w:rsidRPr="00B06F7A">
        <w:t>Routing I</w:t>
      </w:r>
      <w:r w:rsidR="00354977" w:rsidRPr="00B06F7A">
        <w:t>ndicator</w:t>
      </w:r>
      <w:r w:rsidRPr="00B06F7A">
        <w:t>: 012</w:t>
      </w:r>
    </w:p>
    <w:p w14:paraId="169518FF" w14:textId="77777777" w:rsidR="005B7866" w:rsidRPr="00B06F7A" w:rsidRDefault="005B7866" w:rsidP="005B7866">
      <w:pPr>
        <w:pStyle w:val="B1"/>
        <w:ind w:firstLine="0"/>
      </w:pPr>
      <w:r w:rsidRPr="00B06F7A">
        <w:t>Protection Scheme: 0 (NULL scheme)</w:t>
      </w:r>
    </w:p>
    <w:p w14:paraId="70ECBBCF" w14:textId="77777777" w:rsidR="005B7866" w:rsidRPr="00B06F7A" w:rsidRDefault="005B7866" w:rsidP="005B7866">
      <w:pPr>
        <w:pStyle w:val="B1"/>
        <w:ind w:firstLine="0"/>
      </w:pPr>
      <w:r w:rsidRPr="00B06F7A">
        <w:t>Home Network Public Key Identifier: 0</w:t>
      </w:r>
    </w:p>
    <w:p w14:paraId="44EDF7D9" w14:textId="77777777" w:rsidR="005B7866" w:rsidRPr="00B06F7A" w:rsidRDefault="005B7866" w:rsidP="005B7866">
      <w:pPr>
        <w:pStyle w:val="B1"/>
        <w:ind w:firstLine="0"/>
      </w:pPr>
      <w:r w:rsidRPr="00B06F7A">
        <w:t>Scheme output = MSIN (cleartext)</w:t>
      </w:r>
    </w:p>
    <w:p w14:paraId="784A1F36" w14:textId="529B1008" w:rsidR="005B7866" w:rsidRPr="00B06F7A" w:rsidRDefault="00367834" w:rsidP="005B7866">
      <w:pPr>
        <w:pStyle w:val="B1"/>
        <w:ind w:firstLine="0"/>
      </w:pPr>
      <w:r w:rsidRPr="00B06F7A">
        <w:t>-</w:t>
      </w:r>
      <w:r w:rsidRPr="00B06F7A">
        <w:tab/>
      </w:r>
      <w:r w:rsidR="005B7866" w:rsidRPr="00B06F7A">
        <w:t>SUCI UTF-8 string</w:t>
      </w:r>
      <w:r w:rsidRPr="00B06F7A">
        <w:t>, as sent on the UDM APIs</w:t>
      </w:r>
      <w:r w:rsidR="005B7866" w:rsidRPr="00B06F7A">
        <w:t>:</w:t>
      </w:r>
    </w:p>
    <w:p w14:paraId="4E9C6396" w14:textId="1AF2080E" w:rsidR="005B7866" w:rsidRPr="00B06F7A" w:rsidRDefault="005B7866" w:rsidP="006E0761">
      <w:pPr>
        <w:pStyle w:val="PL"/>
        <w:ind w:left="852"/>
      </w:pPr>
      <w:bookmarkStart w:id="5670" w:name="_PERM_MCCTEMPBM_CRPT53560155___2"/>
      <w:bookmarkEnd w:id="5669"/>
      <w:r w:rsidRPr="00B06F7A">
        <w:t>"</w:t>
      </w:r>
      <w:r w:rsidR="00367834" w:rsidRPr="00B06F7A">
        <w:t>suci-</w:t>
      </w:r>
      <w:r w:rsidRPr="00B06F7A">
        <w:t>0-123-45-012-0-0-0123456789"</w:t>
      </w:r>
    </w:p>
    <w:p w14:paraId="60A54CD4" w14:textId="77777777" w:rsidR="005B7866" w:rsidRPr="00B06F7A" w:rsidRDefault="005B7866" w:rsidP="005B7866">
      <w:pPr>
        <w:pStyle w:val="PL"/>
        <w:ind w:left="568"/>
      </w:pPr>
      <w:bookmarkStart w:id="5671" w:name="_PERM_MCCTEMPBM_CRPT53560156___2"/>
      <w:bookmarkEnd w:id="5670"/>
    </w:p>
    <w:bookmarkEnd w:id="5671"/>
    <w:p w14:paraId="40814AF7" w14:textId="32874F83" w:rsidR="005B7866" w:rsidRPr="00B06F7A" w:rsidRDefault="005B7866" w:rsidP="005B7866">
      <w:pPr>
        <w:pStyle w:val="NO"/>
      </w:pPr>
      <w:r w:rsidRPr="00B06F7A">
        <w:t>NOTE:</w:t>
      </w:r>
      <w:r w:rsidRPr="00B06F7A">
        <w:tab/>
        <w:t>According to 3GPP TS 33.501 [6] (see annex C.2) the NULL scheme returns the same output as the input (i.e. MSIN in this example), which can be packed BCD coded. However, when formatted as character string in JSON, the scheme output is expected to be reformatted from packed BCD (5 octets in this example) to a sequence of decimal digits in UTF-8 (10 characters in this example).</w:t>
      </w:r>
    </w:p>
    <w:p w14:paraId="0C0225D1" w14:textId="77777777" w:rsidR="00367834" w:rsidRPr="00B06F7A" w:rsidRDefault="00367834" w:rsidP="005B7866">
      <w:pPr>
        <w:pStyle w:val="NO"/>
      </w:pPr>
    </w:p>
    <w:p w14:paraId="3B25B96D" w14:textId="3E80581B" w:rsidR="005B7866" w:rsidRPr="00B06F7A" w:rsidRDefault="00367834" w:rsidP="005B7866">
      <w:pPr>
        <w:pStyle w:val="B1"/>
      </w:pPr>
      <w:r w:rsidRPr="00B06F7A">
        <w:t>2)</w:t>
      </w:r>
      <w:r w:rsidR="005B7866" w:rsidRPr="00B06F7A">
        <w:tab/>
        <w:t>SUPI is IMSI-based, MCC=123, MNC=45, MSIN: 9876543210 (coded as 10 hexadecimal digits using 5 octets packed BCD coding: 89, 67, 45, 23, 01)</w:t>
      </w:r>
    </w:p>
    <w:p w14:paraId="31476051" w14:textId="77777777" w:rsidR="005B7866" w:rsidRPr="00B06F7A" w:rsidRDefault="005B7866" w:rsidP="005B7866">
      <w:pPr>
        <w:pStyle w:val="B1"/>
        <w:ind w:left="852"/>
      </w:pPr>
      <w:bookmarkStart w:id="5672" w:name="_PERM_MCCTEMPBM_CRPT53560157___2"/>
      <w:r w:rsidRPr="00B06F7A">
        <w:t>SUPI type: 0 (IMSI)</w:t>
      </w:r>
    </w:p>
    <w:p w14:paraId="1A46D57A" w14:textId="5CC0CB10" w:rsidR="005B7866" w:rsidRPr="00B06F7A" w:rsidRDefault="005B7866" w:rsidP="005B7866">
      <w:pPr>
        <w:pStyle w:val="B1"/>
        <w:ind w:left="852"/>
      </w:pPr>
      <w:r w:rsidRPr="00B06F7A">
        <w:t>Routing I</w:t>
      </w:r>
      <w:r w:rsidR="00354977" w:rsidRPr="00B06F7A">
        <w:t>ndicator</w:t>
      </w:r>
      <w:r w:rsidRPr="00B06F7A">
        <w:t>: 0002</w:t>
      </w:r>
    </w:p>
    <w:p w14:paraId="2A7858D4" w14:textId="77777777" w:rsidR="005B7866" w:rsidRPr="00B06F7A" w:rsidRDefault="005B7866" w:rsidP="005B7866">
      <w:pPr>
        <w:pStyle w:val="B1"/>
        <w:ind w:left="852"/>
      </w:pPr>
      <w:r w:rsidRPr="00B06F7A">
        <w:lastRenderedPageBreak/>
        <w:t>Protection Scheme: 1 (Profile A)</w:t>
      </w:r>
    </w:p>
    <w:p w14:paraId="65F476A2" w14:textId="77777777" w:rsidR="005B7866" w:rsidRPr="00B06F7A" w:rsidRDefault="005B7866" w:rsidP="005B7866">
      <w:pPr>
        <w:pStyle w:val="B1"/>
        <w:ind w:left="852"/>
      </w:pPr>
      <w:r w:rsidRPr="00B06F7A">
        <w:t>Home Network Public Key Identifier: 17</w:t>
      </w:r>
    </w:p>
    <w:p w14:paraId="7F8E1845" w14:textId="77777777" w:rsidR="004968D7" w:rsidRPr="00B06F7A" w:rsidRDefault="005B7866" w:rsidP="005B7866">
      <w:pPr>
        <w:pStyle w:val="B1"/>
        <w:ind w:firstLine="0"/>
      </w:pPr>
      <w:bookmarkStart w:id="5673" w:name="_PERM_MCCTEMPBM_CRPT53560158___3"/>
      <w:bookmarkEnd w:id="5672"/>
      <w:r w:rsidRPr="00B06F7A">
        <w:t>Scheme output = ECC ephemeral public key (32 octets, first bolded part below) + Encrypted MSIN (where MSIN has 10 digits</w:t>
      </w:r>
      <w:r w:rsidR="00367834" w:rsidRPr="00B06F7A">
        <w:t>,</w:t>
      </w:r>
      <w:r w:rsidRPr="00B06F7A">
        <w:t xml:space="preserve"> i.e. 5 octets coded as hexadecimal digits using packed BCD coding, italic part below) + MAC tag (8 octets, last bolded part below) = 50 octets = 100 hexadecimal characters</w:t>
      </w:r>
    </w:p>
    <w:p w14:paraId="6E7818D7" w14:textId="0946127F" w:rsidR="005B7866" w:rsidRPr="00B06F7A" w:rsidRDefault="005B7866" w:rsidP="005B7866">
      <w:pPr>
        <w:pStyle w:val="B1"/>
        <w:ind w:firstLine="0"/>
      </w:pPr>
      <w:r w:rsidRPr="00B06F7A">
        <w:t xml:space="preserve">(NOTE: the </w:t>
      </w:r>
      <w:r w:rsidR="00367834" w:rsidRPr="00B06F7A">
        <w:t xml:space="preserve">keys and </w:t>
      </w:r>
      <w:r w:rsidRPr="00B06F7A">
        <w:t>encrypted content below is fictitious).</w:t>
      </w:r>
    </w:p>
    <w:p w14:paraId="105DD0D7" w14:textId="5EB46A51" w:rsidR="005B7866" w:rsidRPr="00B06F7A" w:rsidRDefault="00367834" w:rsidP="005B7866">
      <w:pPr>
        <w:pStyle w:val="B1"/>
        <w:ind w:left="852"/>
      </w:pPr>
      <w:bookmarkStart w:id="5674" w:name="_PERM_MCCTEMPBM_CRPT53560159___2"/>
      <w:bookmarkEnd w:id="5673"/>
      <w:r w:rsidRPr="00B06F7A">
        <w:t>-</w:t>
      </w:r>
      <w:r w:rsidRPr="00B06F7A">
        <w:tab/>
      </w:r>
      <w:r w:rsidR="005B7866" w:rsidRPr="00B06F7A">
        <w:t>SUCI UTF-8 string</w:t>
      </w:r>
      <w:r w:rsidRPr="00B06F7A">
        <w:t>, as sent on the UDM APIs</w:t>
      </w:r>
      <w:r w:rsidR="005B7866" w:rsidRPr="00B06F7A">
        <w:t>:</w:t>
      </w:r>
    </w:p>
    <w:p w14:paraId="7A218EC2" w14:textId="3F4B86EC" w:rsidR="005B7866" w:rsidRPr="00B06F7A" w:rsidRDefault="005B7866" w:rsidP="006E0761">
      <w:pPr>
        <w:pStyle w:val="PL"/>
        <w:ind w:left="852"/>
      </w:pPr>
      <w:bookmarkStart w:id="5675" w:name="_PERM_MCCTEMPBM_CRPT53560160___2"/>
      <w:bookmarkEnd w:id="5674"/>
      <w:r w:rsidRPr="00B06F7A">
        <w:t>"</w:t>
      </w:r>
      <w:r w:rsidR="00367834" w:rsidRPr="00B06F7A">
        <w:t>suci</w:t>
      </w:r>
      <w:r w:rsidR="001E77A0">
        <w:noBreakHyphen/>
      </w:r>
      <w:r w:rsidRPr="00B06F7A">
        <w:t>0</w:t>
      </w:r>
      <w:r w:rsidR="001E77A0">
        <w:noBreakHyphen/>
      </w:r>
      <w:r w:rsidRPr="00B06F7A">
        <w:t>123</w:t>
      </w:r>
      <w:r w:rsidR="001E77A0">
        <w:noBreakHyphen/>
      </w:r>
      <w:r w:rsidRPr="00B06F7A">
        <w:t>45</w:t>
      </w:r>
      <w:r w:rsidR="001E77A0">
        <w:noBreakHyphen/>
      </w:r>
      <w:r w:rsidRPr="00B06F7A">
        <w:t>0002</w:t>
      </w:r>
      <w:r w:rsidR="001E77A0">
        <w:noBreakHyphen/>
      </w:r>
      <w:r w:rsidRPr="00B06F7A">
        <w:t>1</w:t>
      </w:r>
      <w:r w:rsidR="001E77A0">
        <w:noBreakHyphen/>
      </w:r>
      <w:r w:rsidRPr="00B06F7A">
        <w:t>17</w:t>
      </w:r>
      <w:r w:rsidR="001E77A0">
        <w:noBreakHyphen/>
      </w:r>
      <w:r w:rsidRPr="00B06F7A">
        <w:rPr>
          <w:b/>
        </w:rPr>
        <w:t>e9b9916c911f448d8792e6b2f387f85d3ecab9040049427d9edbb5431b0bc711</w:t>
      </w:r>
      <w:r w:rsidRPr="00B06F7A">
        <w:rPr>
          <w:i/>
        </w:rPr>
        <w:t>023be6a057</w:t>
      </w:r>
      <w:r w:rsidRPr="00B06F7A">
        <w:rPr>
          <w:b/>
        </w:rPr>
        <w:t>b45d936238aebeb7</w:t>
      </w:r>
      <w:r w:rsidRPr="00B06F7A">
        <w:t>"</w:t>
      </w:r>
    </w:p>
    <w:bookmarkEnd w:id="5675"/>
    <w:p w14:paraId="746EB3B1" w14:textId="77777777" w:rsidR="005B7866" w:rsidRPr="00B06F7A" w:rsidRDefault="005B7866" w:rsidP="005B7866">
      <w:pPr>
        <w:pStyle w:val="EX"/>
      </w:pPr>
    </w:p>
    <w:p w14:paraId="55F07A05" w14:textId="6B3B1B0C" w:rsidR="005B7866" w:rsidRPr="00B06F7A" w:rsidRDefault="00367834" w:rsidP="005B7866">
      <w:pPr>
        <w:pStyle w:val="B1"/>
      </w:pPr>
      <w:r w:rsidRPr="00B06F7A">
        <w:t>3)</w:t>
      </w:r>
      <w:r w:rsidR="005B7866" w:rsidRPr="00B06F7A">
        <w:tab/>
        <w:t xml:space="preserve">SUPI is NAI-based, </w:t>
      </w:r>
      <w:r w:rsidR="005B7866" w:rsidRPr="00B06F7A">
        <w:rPr>
          <w:lang w:val="en-US"/>
        </w:rPr>
        <w:t>SUPI = alice@example.com</w:t>
      </w:r>
    </w:p>
    <w:p w14:paraId="0586013D" w14:textId="77777777" w:rsidR="005B7866" w:rsidRPr="00B06F7A" w:rsidRDefault="005B7866" w:rsidP="005B7866">
      <w:pPr>
        <w:pStyle w:val="B1"/>
        <w:ind w:firstLine="0"/>
      </w:pPr>
      <w:bookmarkStart w:id="5676" w:name="_PERM_MCCTEMPBM_CRPT53560161___3"/>
      <w:r w:rsidRPr="00B06F7A">
        <w:t>SUPI type = 1 (Network Specific Identifier)</w:t>
      </w:r>
    </w:p>
    <w:p w14:paraId="00EA3876" w14:textId="55898D53" w:rsidR="005B7866" w:rsidRPr="00B06F7A" w:rsidRDefault="005B7866" w:rsidP="005B7866">
      <w:pPr>
        <w:pStyle w:val="B1"/>
        <w:ind w:firstLine="0"/>
        <w:rPr>
          <w:lang w:val="en-US"/>
        </w:rPr>
      </w:pPr>
      <w:r w:rsidRPr="00B06F7A">
        <w:rPr>
          <w:lang w:val="en-US"/>
        </w:rPr>
        <w:t>Routing I</w:t>
      </w:r>
      <w:r w:rsidR="00354977" w:rsidRPr="00B06F7A">
        <w:t>ndicator</w:t>
      </w:r>
      <w:r w:rsidRPr="00B06F7A">
        <w:rPr>
          <w:lang w:val="en-US"/>
        </w:rPr>
        <w:t>: 84</w:t>
      </w:r>
    </w:p>
    <w:p w14:paraId="3484BC4B" w14:textId="77777777" w:rsidR="005B7866" w:rsidRPr="00B06F7A" w:rsidRDefault="005B7866" w:rsidP="005B7866">
      <w:pPr>
        <w:pStyle w:val="B1"/>
        <w:ind w:firstLine="0"/>
      </w:pPr>
      <w:r w:rsidRPr="00B06F7A">
        <w:t>Protection Scheme: 2 (Profile B)</w:t>
      </w:r>
    </w:p>
    <w:p w14:paraId="63385047" w14:textId="77777777" w:rsidR="005B7866" w:rsidRPr="00B06F7A" w:rsidRDefault="005B7866" w:rsidP="005B7866">
      <w:pPr>
        <w:pStyle w:val="B1"/>
        <w:ind w:firstLine="0"/>
      </w:pPr>
      <w:r w:rsidRPr="00B06F7A">
        <w:t>Home Network Public Key Identifier: 250</w:t>
      </w:r>
    </w:p>
    <w:p w14:paraId="62C6048C" w14:textId="77777777" w:rsidR="004968D7" w:rsidRPr="00B06F7A" w:rsidRDefault="005B7866" w:rsidP="005B7866">
      <w:pPr>
        <w:pStyle w:val="B1"/>
        <w:ind w:firstLine="0"/>
      </w:pPr>
      <w:r w:rsidRPr="00B06F7A">
        <w:t>ECC ephemeral public key (33 octets, first bolded part below</w:t>
      </w:r>
      <w:r w:rsidR="00367834" w:rsidRPr="00B06F7A">
        <w:t>, in field "ecckey"</w:t>
      </w:r>
      <w:r w:rsidRPr="00B06F7A">
        <w:t>)</w:t>
      </w:r>
    </w:p>
    <w:p w14:paraId="7D71E12D" w14:textId="77777777" w:rsidR="004968D7" w:rsidRPr="00B06F7A" w:rsidRDefault="005B7866" w:rsidP="005B7866">
      <w:pPr>
        <w:pStyle w:val="B1"/>
        <w:ind w:firstLine="0"/>
      </w:pPr>
      <w:r w:rsidRPr="00B06F7A">
        <w:t>Encrypted username of NAI</w:t>
      </w:r>
      <w:r w:rsidR="00367834" w:rsidRPr="00B06F7A">
        <w:t xml:space="preserve"> "alice"</w:t>
      </w:r>
      <w:r w:rsidRPr="00B06F7A">
        <w:t xml:space="preserve"> (5 octets, italic part below</w:t>
      </w:r>
      <w:r w:rsidR="00367834" w:rsidRPr="00B06F7A">
        <w:t>, in field "cip"</w:t>
      </w:r>
      <w:r w:rsidRPr="00B06F7A">
        <w:t>)</w:t>
      </w:r>
    </w:p>
    <w:p w14:paraId="7281EAE1" w14:textId="14D879FB" w:rsidR="00367834" w:rsidRPr="00B06F7A" w:rsidRDefault="005B7866" w:rsidP="005B7866">
      <w:pPr>
        <w:pStyle w:val="B1"/>
        <w:ind w:firstLine="0"/>
      </w:pPr>
      <w:r w:rsidRPr="00B06F7A">
        <w:t>MAC tag (8 octets, last bolded part below</w:t>
      </w:r>
      <w:r w:rsidR="00367834" w:rsidRPr="00B06F7A">
        <w:t>, in field "mac"</w:t>
      </w:r>
      <w:r w:rsidRPr="00B06F7A">
        <w:t>)</w:t>
      </w:r>
    </w:p>
    <w:p w14:paraId="2FDB9A9E" w14:textId="77777777" w:rsidR="00CB4C62" w:rsidRPr="00B06F7A" w:rsidRDefault="005B7866" w:rsidP="00CB4C62">
      <w:pPr>
        <w:pStyle w:val="B1"/>
        <w:ind w:firstLine="0"/>
      </w:pPr>
      <w:r w:rsidRPr="00B06F7A">
        <w:t xml:space="preserve">(NOTE: the </w:t>
      </w:r>
      <w:r w:rsidR="00367834" w:rsidRPr="00B06F7A">
        <w:t xml:space="preserve">keys and </w:t>
      </w:r>
      <w:r w:rsidRPr="00B06F7A">
        <w:t>encrypted content below is fictitious)</w:t>
      </w:r>
    </w:p>
    <w:p w14:paraId="16C77EDC" w14:textId="77777777" w:rsidR="00CB4C62" w:rsidRPr="00B06F7A" w:rsidRDefault="00CB4C62" w:rsidP="00CB4C62">
      <w:pPr>
        <w:pStyle w:val="B1"/>
        <w:ind w:firstLine="0"/>
      </w:pPr>
      <w:r w:rsidRPr="00B06F7A">
        <w:t>-</w:t>
      </w:r>
      <w:r w:rsidRPr="00B06F7A">
        <w:tab/>
        <w:t>SUCI in NAI format as sent by the UE to the AMF:</w:t>
      </w:r>
    </w:p>
    <w:p w14:paraId="7E5A8121" w14:textId="77777777" w:rsidR="00CB4C62" w:rsidRPr="00B06F7A" w:rsidRDefault="00CB4C62" w:rsidP="000869B8">
      <w:pPr>
        <w:pStyle w:val="PL"/>
        <w:ind w:left="852"/>
      </w:pPr>
      <w:bookmarkStart w:id="5677" w:name="_PERM_MCCTEMPBM_CRPT53560162___2"/>
      <w:bookmarkEnd w:id="5676"/>
      <w:r w:rsidRPr="00B06F7A">
        <w:t>"type1.rid84.schid2.hnkey250.ecckey</w:t>
      </w:r>
      <w:r w:rsidRPr="00B06F7A">
        <w:rPr>
          <w:b/>
          <w:bCs/>
        </w:rPr>
        <w:t>e9b9916c911f448d8792e6b2f387f85d3ecab9040049427d9edbb5431b0bc71195</w:t>
      </w:r>
      <w:r w:rsidRPr="00B06F7A">
        <w:rPr>
          <w:bCs/>
        </w:rPr>
        <w:t>.cip</w:t>
      </w:r>
      <w:r w:rsidRPr="00B06F7A">
        <w:rPr>
          <w:i/>
        </w:rPr>
        <w:t>023be6a057</w:t>
      </w:r>
      <w:r w:rsidRPr="00B06F7A">
        <w:rPr>
          <w:iCs/>
        </w:rPr>
        <w:t>.mac</w:t>
      </w:r>
      <w:r w:rsidRPr="00B06F7A">
        <w:rPr>
          <w:b/>
          <w:bCs/>
        </w:rPr>
        <w:t>b45d936238aebeb7</w:t>
      </w:r>
      <w:r w:rsidRPr="00B06F7A">
        <w:rPr>
          <w:bCs/>
        </w:rPr>
        <w:t>@example.com</w:t>
      </w:r>
      <w:r w:rsidRPr="00B06F7A">
        <w:t>"</w:t>
      </w:r>
    </w:p>
    <w:p w14:paraId="026CA0A1" w14:textId="7118CC91" w:rsidR="005B7866" w:rsidRPr="00B06F7A" w:rsidRDefault="005B7866" w:rsidP="005B7866">
      <w:pPr>
        <w:pStyle w:val="B1"/>
        <w:ind w:firstLine="0"/>
      </w:pPr>
      <w:bookmarkStart w:id="5678" w:name="_PERM_MCCTEMPBM_CRPT53560163___3"/>
      <w:bookmarkEnd w:id="5677"/>
    </w:p>
    <w:p w14:paraId="1C5B00C7" w14:textId="4EC4751A" w:rsidR="005B7866" w:rsidRPr="00B06F7A" w:rsidRDefault="00CB4C62" w:rsidP="005B7866">
      <w:pPr>
        <w:pStyle w:val="B1"/>
        <w:ind w:firstLine="0"/>
      </w:pPr>
      <w:r w:rsidRPr="00B06F7A">
        <w:t>-</w:t>
      </w:r>
      <w:r w:rsidRPr="00B06F7A">
        <w:tab/>
      </w:r>
      <w:r w:rsidR="005B7866" w:rsidRPr="00B06F7A">
        <w:t>SUCI UTF-8 string</w:t>
      </w:r>
      <w:r w:rsidRPr="00B06F7A">
        <w:t>, as sent on the UDM APIs</w:t>
      </w:r>
      <w:r w:rsidR="005B7866" w:rsidRPr="00B06F7A">
        <w:t>:</w:t>
      </w:r>
    </w:p>
    <w:p w14:paraId="6A39A64A" w14:textId="2FF5495D" w:rsidR="005B7866" w:rsidRPr="00B06F7A" w:rsidRDefault="005B7866" w:rsidP="006E0761">
      <w:pPr>
        <w:pStyle w:val="PL"/>
        <w:ind w:left="852"/>
      </w:pPr>
      <w:bookmarkStart w:id="5679" w:name="_PERM_MCCTEMPBM_CRPT53560164___2"/>
      <w:bookmarkEnd w:id="5678"/>
      <w:r w:rsidRPr="00B06F7A">
        <w:t>"</w:t>
      </w:r>
      <w:r w:rsidR="00CB4C62" w:rsidRPr="00B06F7A">
        <w:t>suci</w:t>
      </w:r>
      <w:r w:rsidR="001E77A0">
        <w:noBreakHyphen/>
      </w:r>
      <w:r w:rsidRPr="00B06F7A">
        <w:t>1</w:t>
      </w:r>
      <w:r w:rsidR="001E77A0">
        <w:noBreakHyphen/>
      </w:r>
      <w:r w:rsidRPr="00B06F7A">
        <w:t>example.com</w:t>
      </w:r>
      <w:r w:rsidR="001E77A0">
        <w:noBreakHyphen/>
      </w:r>
      <w:r w:rsidRPr="00B06F7A">
        <w:t>84</w:t>
      </w:r>
      <w:r w:rsidR="001E77A0">
        <w:noBreakHyphen/>
      </w:r>
      <w:r w:rsidRPr="00B06F7A">
        <w:t>2</w:t>
      </w:r>
      <w:r w:rsidR="001E77A0">
        <w:noBreakHyphen/>
      </w:r>
      <w:r w:rsidRPr="00B06F7A">
        <w:t>250</w:t>
      </w:r>
      <w:r w:rsidR="001E77A0">
        <w:noBreakHyphen/>
      </w:r>
      <w:r w:rsidRPr="00B06F7A">
        <w:rPr>
          <w:b/>
        </w:rPr>
        <w:t>e9b9916c911f448d8792e6b2f387f85d3ecab9040049427d9edbb5431b0bc71195</w:t>
      </w:r>
      <w:r w:rsidRPr="00B06F7A">
        <w:rPr>
          <w:i/>
        </w:rPr>
        <w:t>023be6a057</w:t>
      </w:r>
      <w:r w:rsidRPr="00B06F7A">
        <w:rPr>
          <w:b/>
        </w:rPr>
        <w:t>b45d936238aebeb7</w:t>
      </w:r>
      <w:r w:rsidRPr="00B06F7A">
        <w:t>"</w:t>
      </w:r>
    </w:p>
    <w:bookmarkEnd w:id="5679"/>
    <w:p w14:paraId="40AD471D" w14:textId="77777777" w:rsidR="005B7866" w:rsidRPr="00B06F7A" w:rsidRDefault="005B7866" w:rsidP="005B7866">
      <w:pPr>
        <w:pStyle w:val="EX"/>
      </w:pPr>
    </w:p>
    <w:p w14:paraId="528E0265" w14:textId="557D9E9C" w:rsidR="005B7866" w:rsidRPr="00B06F7A" w:rsidRDefault="00CB4C62" w:rsidP="005B7866">
      <w:pPr>
        <w:pStyle w:val="B1"/>
      </w:pPr>
      <w:r w:rsidRPr="00B06F7A">
        <w:t>4)</w:t>
      </w:r>
      <w:r w:rsidR="005B7866" w:rsidRPr="00B06F7A">
        <w:tab/>
        <w:t>SUPI is NAI-based; SUPI = 00-00-5E-00-53-00@operator.com</w:t>
      </w:r>
    </w:p>
    <w:p w14:paraId="2CFEB4E2" w14:textId="77777777" w:rsidR="005B7866" w:rsidRPr="00B06F7A" w:rsidRDefault="005B7866" w:rsidP="005B7866">
      <w:pPr>
        <w:pStyle w:val="B1"/>
        <w:ind w:firstLine="0"/>
      </w:pPr>
      <w:bookmarkStart w:id="5680" w:name="_PERM_MCCTEMPBM_CRPT53560165___3"/>
      <w:r w:rsidRPr="00B06F7A">
        <w:t>SUPI type: 3 (GCI)</w:t>
      </w:r>
    </w:p>
    <w:p w14:paraId="426E13EC" w14:textId="4F3A9CC4" w:rsidR="005B7866" w:rsidRPr="00B06F7A" w:rsidRDefault="005B7866" w:rsidP="005B7866">
      <w:pPr>
        <w:pStyle w:val="B1"/>
        <w:ind w:firstLine="0"/>
      </w:pPr>
      <w:r w:rsidRPr="00B06F7A">
        <w:t>Routing I</w:t>
      </w:r>
      <w:r w:rsidR="00354977" w:rsidRPr="00B06F7A">
        <w:t>ndicator</w:t>
      </w:r>
      <w:r w:rsidRPr="00B06F7A">
        <w:t>: 012</w:t>
      </w:r>
    </w:p>
    <w:p w14:paraId="13FF2C10" w14:textId="77777777" w:rsidR="005B7866" w:rsidRPr="00B06F7A" w:rsidRDefault="005B7866" w:rsidP="005B7866">
      <w:pPr>
        <w:pStyle w:val="B1"/>
        <w:ind w:firstLine="0"/>
      </w:pPr>
      <w:r w:rsidRPr="00B06F7A">
        <w:t>Protection Scheme: 0 (NULL scheme)</w:t>
      </w:r>
    </w:p>
    <w:p w14:paraId="3F4A27CC" w14:textId="77777777" w:rsidR="005B7866" w:rsidRPr="00B06F7A" w:rsidRDefault="005B7866" w:rsidP="005B7866">
      <w:pPr>
        <w:pStyle w:val="B1"/>
        <w:ind w:firstLine="0"/>
      </w:pPr>
      <w:r w:rsidRPr="00B06F7A">
        <w:t>Home Network Public Key Identifier: 0</w:t>
      </w:r>
    </w:p>
    <w:p w14:paraId="1AE5899D" w14:textId="1A599C33" w:rsidR="005B7866" w:rsidRPr="00B06F7A" w:rsidRDefault="00CB4C62" w:rsidP="005B7866">
      <w:pPr>
        <w:pStyle w:val="B1"/>
        <w:ind w:firstLine="0"/>
      </w:pPr>
      <w:r w:rsidRPr="00B06F7A">
        <w:t>Username</w:t>
      </w:r>
      <w:r w:rsidR="005B7866" w:rsidRPr="00B06F7A">
        <w:t xml:space="preserve"> = 00-00-5E-00-53-00 (</w:t>
      </w:r>
      <w:r w:rsidRPr="00B06F7A">
        <w:t>in field "userid" below</w:t>
      </w:r>
      <w:r w:rsidR="005B7866" w:rsidRPr="00B06F7A">
        <w:t>)</w:t>
      </w:r>
    </w:p>
    <w:p w14:paraId="7ED74FA8" w14:textId="77777777" w:rsidR="00CB4C62" w:rsidRPr="00B06F7A" w:rsidRDefault="00CB4C62" w:rsidP="00CB4C62">
      <w:pPr>
        <w:pStyle w:val="B1"/>
        <w:ind w:firstLine="0"/>
      </w:pPr>
      <w:r w:rsidRPr="00B06F7A">
        <w:t>-</w:t>
      </w:r>
      <w:r w:rsidRPr="00B06F7A">
        <w:tab/>
        <w:t>SUCI in NAI format as sent by the UE to the AMF:</w:t>
      </w:r>
    </w:p>
    <w:p w14:paraId="2517E16F" w14:textId="77777777" w:rsidR="00CB4C62" w:rsidRPr="00B06F7A" w:rsidRDefault="00CB4C62" w:rsidP="000869B8">
      <w:pPr>
        <w:pStyle w:val="PL"/>
        <w:ind w:left="852"/>
      </w:pPr>
      <w:bookmarkStart w:id="5681" w:name="_PERM_MCCTEMPBM_CRPT53560166___2"/>
      <w:bookmarkEnd w:id="5680"/>
      <w:r w:rsidRPr="00B06F7A">
        <w:t>"type3.rid012.schid0.userid00-00-5E-00-53-00@operator.com"</w:t>
      </w:r>
    </w:p>
    <w:p w14:paraId="20302D7A" w14:textId="77777777" w:rsidR="00CB4C62" w:rsidRPr="00B06F7A" w:rsidRDefault="00CB4C62" w:rsidP="00CB4C62">
      <w:pPr>
        <w:pStyle w:val="PL"/>
        <w:ind w:left="568"/>
      </w:pPr>
      <w:bookmarkStart w:id="5682" w:name="_PERM_MCCTEMPBM_CRPT53560167___2"/>
      <w:bookmarkEnd w:id="5681"/>
    </w:p>
    <w:p w14:paraId="72DD10F7" w14:textId="11C38267" w:rsidR="005B7866" w:rsidRPr="00B06F7A" w:rsidRDefault="00CB4C62" w:rsidP="00CB4C62">
      <w:pPr>
        <w:pStyle w:val="B1"/>
        <w:ind w:firstLine="0"/>
      </w:pPr>
      <w:bookmarkStart w:id="5683" w:name="_PERM_MCCTEMPBM_CRPT53560168___3"/>
      <w:bookmarkEnd w:id="5682"/>
      <w:r w:rsidRPr="00B06F7A">
        <w:t>-</w:t>
      </w:r>
      <w:r w:rsidRPr="00B06F7A">
        <w:tab/>
      </w:r>
      <w:r w:rsidR="005B7866" w:rsidRPr="00B06F7A">
        <w:t>SUCI UTF-8 string</w:t>
      </w:r>
      <w:r w:rsidRPr="00B06F7A">
        <w:t>, as sent on the UDM APIs</w:t>
      </w:r>
      <w:r w:rsidR="005B7866" w:rsidRPr="00B06F7A">
        <w:t>:</w:t>
      </w:r>
    </w:p>
    <w:p w14:paraId="25E0D821" w14:textId="7DCFD4EB" w:rsidR="005B7866" w:rsidRPr="00B06F7A" w:rsidRDefault="005B7866" w:rsidP="006E0761">
      <w:pPr>
        <w:pStyle w:val="PL"/>
        <w:ind w:left="852"/>
      </w:pPr>
      <w:bookmarkStart w:id="5684" w:name="_PERM_MCCTEMPBM_CRPT53560169___2"/>
      <w:bookmarkEnd w:id="5683"/>
      <w:r w:rsidRPr="00B06F7A">
        <w:t>"</w:t>
      </w:r>
      <w:r w:rsidR="00CB4C62" w:rsidRPr="00B06F7A">
        <w:t>suci-</w:t>
      </w:r>
      <w:r w:rsidRPr="00B06F7A">
        <w:t>3-operator.com-012-0-0-00-00-5E-00-53-00"</w:t>
      </w:r>
    </w:p>
    <w:bookmarkEnd w:id="5684"/>
    <w:p w14:paraId="0329AF1E" w14:textId="77777777" w:rsidR="001E77A0" w:rsidRDefault="001E77A0" w:rsidP="00DB5B0F">
      <w:pPr>
        <w:pStyle w:val="EX"/>
      </w:pPr>
    </w:p>
    <w:p w14:paraId="712FCFDD" w14:textId="77777777" w:rsidR="001E77A0" w:rsidRPr="00B06F7A" w:rsidRDefault="001E77A0" w:rsidP="001E77A0">
      <w:pPr>
        <w:pStyle w:val="B1"/>
      </w:pPr>
      <w:r>
        <w:t>5</w:t>
      </w:r>
      <w:r w:rsidRPr="00B06F7A">
        <w:t>)</w:t>
      </w:r>
      <w:r w:rsidRPr="00B06F7A">
        <w:tab/>
      </w:r>
      <w:r>
        <w:t>Anonymous</w:t>
      </w:r>
      <w:r w:rsidRPr="00B06F7A">
        <w:t xml:space="preserve"> SU</w:t>
      </w:r>
      <w:r>
        <w:t>C</w:t>
      </w:r>
      <w:r w:rsidRPr="00B06F7A">
        <w:t>I</w:t>
      </w:r>
    </w:p>
    <w:p w14:paraId="52463371" w14:textId="77777777" w:rsidR="001E77A0" w:rsidRDefault="001E77A0" w:rsidP="001E77A0">
      <w:pPr>
        <w:pStyle w:val="B1"/>
        <w:ind w:firstLine="0"/>
      </w:pPr>
      <w:r w:rsidRPr="00B06F7A">
        <w:t xml:space="preserve">SUPI type: </w:t>
      </w:r>
      <w:r>
        <w:t>1</w:t>
      </w:r>
      <w:r w:rsidRPr="00B06F7A">
        <w:t xml:space="preserve"> (</w:t>
      </w:r>
      <w:r>
        <w:t>Network Specific Identifier</w:t>
      </w:r>
      <w:r w:rsidRPr="00B06F7A">
        <w:t>)</w:t>
      </w:r>
    </w:p>
    <w:p w14:paraId="6A306504" w14:textId="77777777" w:rsidR="001E77A0" w:rsidRPr="00B06F7A" w:rsidRDefault="001E77A0" w:rsidP="001E77A0">
      <w:pPr>
        <w:pStyle w:val="B1"/>
        <w:ind w:firstLine="0"/>
      </w:pPr>
      <w:r>
        <w:lastRenderedPageBreak/>
        <w:t>Operator realm = operator.com</w:t>
      </w:r>
    </w:p>
    <w:p w14:paraId="5DA04B07" w14:textId="77777777" w:rsidR="001E77A0" w:rsidRPr="00B06F7A" w:rsidRDefault="001E77A0" w:rsidP="001E77A0">
      <w:pPr>
        <w:pStyle w:val="B1"/>
        <w:ind w:firstLine="0"/>
      </w:pPr>
      <w:r w:rsidRPr="00B06F7A">
        <w:t xml:space="preserve">Routing Indicator: </w:t>
      </w:r>
      <w:r>
        <w:t>3456</w:t>
      </w:r>
    </w:p>
    <w:p w14:paraId="696B400E" w14:textId="77777777" w:rsidR="001E77A0" w:rsidRPr="00B06F7A" w:rsidRDefault="001E77A0" w:rsidP="001E77A0">
      <w:pPr>
        <w:pStyle w:val="B1"/>
        <w:ind w:firstLine="0"/>
      </w:pPr>
      <w:r w:rsidRPr="00B06F7A">
        <w:t>Protection Scheme: 0 (NULL scheme)</w:t>
      </w:r>
    </w:p>
    <w:p w14:paraId="5285443C" w14:textId="77777777" w:rsidR="001E77A0" w:rsidRPr="00B06F7A" w:rsidRDefault="001E77A0" w:rsidP="001E77A0">
      <w:pPr>
        <w:pStyle w:val="B1"/>
        <w:ind w:firstLine="0"/>
      </w:pPr>
      <w:r w:rsidRPr="00B06F7A">
        <w:t>Home Network Public Key Identifier: 0</w:t>
      </w:r>
    </w:p>
    <w:p w14:paraId="5D9781E5" w14:textId="77777777" w:rsidR="001E77A0" w:rsidRPr="00B06F7A" w:rsidRDefault="001E77A0" w:rsidP="001E77A0">
      <w:pPr>
        <w:pStyle w:val="B1"/>
        <w:ind w:firstLine="0"/>
      </w:pPr>
      <w:r>
        <w:t>-</w:t>
      </w:r>
      <w:r>
        <w:tab/>
        <w:t>Alternative with u</w:t>
      </w:r>
      <w:r w:rsidRPr="00B06F7A">
        <w:t>sername =</w:t>
      </w:r>
      <w:r>
        <w:t xml:space="preserve"> anonymous</w:t>
      </w:r>
    </w:p>
    <w:p w14:paraId="185F0EB4" w14:textId="77777777" w:rsidR="001E77A0" w:rsidRPr="00B06F7A" w:rsidRDefault="001E77A0" w:rsidP="00DB5B0F">
      <w:pPr>
        <w:pStyle w:val="B2"/>
        <w:ind w:firstLine="0"/>
      </w:pPr>
      <w:r w:rsidRPr="00B06F7A">
        <w:t>-</w:t>
      </w:r>
      <w:r w:rsidRPr="00B06F7A">
        <w:tab/>
        <w:t>SUCI in NAI format as sent by the UE to the AMF:</w:t>
      </w:r>
    </w:p>
    <w:p w14:paraId="11C3C112" w14:textId="77777777" w:rsidR="001E77A0" w:rsidRPr="00B06F7A" w:rsidRDefault="001E77A0" w:rsidP="001E77A0">
      <w:pPr>
        <w:pStyle w:val="PL"/>
        <w:ind w:left="852"/>
      </w:pPr>
      <w:r>
        <w:tab/>
      </w:r>
      <w:r w:rsidRPr="00B06F7A">
        <w:t>"type</w:t>
      </w:r>
      <w:r>
        <w:t>1</w:t>
      </w:r>
      <w:r w:rsidRPr="00B06F7A">
        <w:t>.rid</w:t>
      </w:r>
      <w:r>
        <w:t>3456</w:t>
      </w:r>
      <w:r w:rsidRPr="00B06F7A">
        <w:t>.schid0.userid</w:t>
      </w:r>
      <w:r>
        <w:t>anonymous</w:t>
      </w:r>
      <w:r w:rsidRPr="00B06F7A">
        <w:t>@operator.com"</w:t>
      </w:r>
    </w:p>
    <w:p w14:paraId="1DD2936D" w14:textId="77777777" w:rsidR="001E77A0" w:rsidRPr="00B06F7A" w:rsidRDefault="001E77A0" w:rsidP="00DB5B0F">
      <w:pPr>
        <w:pStyle w:val="PL"/>
        <w:ind w:left="852"/>
      </w:pPr>
    </w:p>
    <w:p w14:paraId="326E85CE" w14:textId="77777777" w:rsidR="001E77A0" w:rsidRPr="00B06F7A" w:rsidRDefault="001E77A0" w:rsidP="00DB5B0F">
      <w:pPr>
        <w:pStyle w:val="B2"/>
        <w:ind w:firstLine="1"/>
      </w:pPr>
      <w:r w:rsidRPr="00B06F7A">
        <w:t>-</w:t>
      </w:r>
      <w:r w:rsidRPr="00B06F7A">
        <w:tab/>
        <w:t>SUCI UTF-8 string, as sent on the UDM APIs:</w:t>
      </w:r>
    </w:p>
    <w:p w14:paraId="550FF512" w14:textId="77777777" w:rsidR="001E77A0" w:rsidRDefault="001E77A0" w:rsidP="001E77A0">
      <w:pPr>
        <w:pStyle w:val="PL"/>
        <w:ind w:left="852"/>
      </w:pPr>
      <w:r>
        <w:tab/>
      </w:r>
      <w:r w:rsidRPr="00B06F7A">
        <w:t>"suci-</w:t>
      </w:r>
      <w:r>
        <w:t>1</w:t>
      </w:r>
      <w:r w:rsidRPr="00B06F7A">
        <w:t>-operator.com-</w:t>
      </w:r>
      <w:r>
        <w:t>3456</w:t>
      </w:r>
      <w:r w:rsidRPr="00B06F7A">
        <w:t>-0-0-</w:t>
      </w:r>
      <w:r>
        <w:t>anonymous</w:t>
      </w:r>
      <w:r w:rsidRPr="00B06F7A">
        <w:t>"</w:t>
      </w:r>
    </w:p>
    <w:p w14:paraId="60398715" w14:textId="77777777" w:rsidR="001E77A0" w:rsidRDefault="001E77A0" w:rsidP="001E77A0">
      <w:pPr>
        <w:pStyle w:val="PL"/>
        <w:ind w:left="852"/>
      </w:pPr>
    </w:p>
    <w:p w14:paraId="1A001EC7" w14:textId="77777777" w:rsidR="001E77A0" w:rsidRPr="00B06F7A" w:rsidRDefault="001E77A0" w:rsidP="001E77A0">
      <w:pPr>
        <w:pStyle w:val="B1"/>
        <w:ind w:firstLine="0"/>
      </w:pPr>
      <w:r>
        <w:t>-</w:t>
      </w:r>
      <w:r>
        <w:tab/>
        <w:t>Alternative with omitted u</w:t>
      </w:r>
      <w:r w:rsidRPr="00B06F7A">
        <w:t>sername</w:t>
      </w:r>
    </w:p>
    <w:p w14:paraId="11A96C39" w14:textId="77777777" w:rsidR="001E77A0" w:rsidRPr="00B06F7A" w:rsidRDefault="001E77A0" w:rsidP="00DB5B0F">
      <w:pPr>
        <w:pStyle w:val="B2"/>
        <w:ind w:firstLine="0"/>
      </w:pPr>
      <w:r w:rsidRPr="00B06F7A">
        <w:t>-</w:t>
      </w:r>
      <w:r w:rsidRPr="00B06F7A">
        <w:tab/>
        <w:t>SUCI in NAI format as sent by the UE to the AMF:</w:t>
      </w:r>
    </w:p>
    <w:p w14:paraId="2BA97577" w14:textId="77777777" w:rsidR="001E77A0" w:rsidRPr="00B06F7A" w:rsidRDefault="001E77A0" w:rsidP="001E77A0">
      <w:pPr>
        <w:pStyle w:val="PL"/>
        <w:ind w:left="852"/>
      </w:pPr>
      <w:r>
        <w:tab/>
      </w:r>
      <w:r w:rsidRPr="00B06F7A">
        <w:t>"type</w:t>
      </w:r>
      <w:r>
        <w:t>1</w:t>
      </w:r>
      <w:r w:rsidRPr="00B06F7A">
        <w:t>.rid</w:t>
      </w:r>
      <w:r>
        <w:t>3456</w:t>
      </w:r>
      <w:r w:rsidRPr="00B06F7A">
        <w:t>.schid0.userid@operator.com"</w:t>
      </w:r>
    </w:p>
    <w:p w14:paraId="1F0C16E5" w14:textId="77777777" w:rsidR="001E77A0" w:rsidRPr="00B06F7A" w:rsidRDefault="001E77A0" w:rsidP="00DB5B0F">
      <w:pPr>
        <w:pStyle w:val="PL"/>
        <w:ind w:left="852"/>
      </w:pPr>
    </w:p>
    <w:p w14:paraId="2DD71FAA" w14:textId="77777777" w:rsidR="001E77A0" w:rsidRPr="00B06F7A" w:rsidRDefault="001E77A0" w:rsidP="00DB5B0F">
      <w:pPr>
        <w:pStyle w:val="B2"/>
        <w:ind w:firstLine="0"/>
      </w:pPr>
      <w:r w:rsidRPr="00B06F7A">
        <w:t>-</w:t>
      </w:r>
      <w:r w:rsidRPr="00B06F7A">
        <w:tab/>
        <w:t>SUCI UTF-8 string, as sent on the UDM APIs:</w:t>
      </w:r>
    </w:p>
    <w:p w14:paraId="30E699BF" w14:textId="77777777" w:rsidR="001E77A0" w:rsidRPr="00B06F7A" w:rsidRDefault="001E77A0" w:rsidP="001E77A0">
      <w:pPr>
        <w:pStyle w:val="PL"/>
        <w:ind w:left="852"/>
      </w:pPr>
      <w:r>
        <w:tab/>
      </w:r>
      <w:r w:rsidRPr="00B06F7A">
        <w:t>"suci-</w:t>
      </w:r>
      <w:r>
        <w:t>1</w:t>
      </w:r>
      <w:r w:rsidRPr="00B06F7A">
        <w:t>-operator.com-</w:t>
      </w:r>
      <w:r>
        <w:t>3456</w:t>
      </w:r>
      <w:r w:rsidRPr="00B06F7A">
        <w:t>-0-0-"</w:t>
      </w:r>
    </w:p>
    <w:p w14:paraId="19A4F7D3" w14:textId="77777777" w:rsidR="001E77A0" w:rsidRPr="00B06F7A" w:rsidRDefault="001E77A0" w:rsidP="001E77A0">
      <w:pPr>
        <w:pStyle w:val="PL"/>
        <w:ind w:left="852"/>
      </w:pPr>
    </w:p>
    <w:p w14:paraId="798D7045" w14:textId="77777777" w:rsidR="005B7866" w:rsidRPr="00B06F7A" w:rsidRDefault="005B7866" w:rsidP="005B7866">
      <w:pPr>
        <w:pStyle w:val="EX"/>
      </w:pPr>
    </w:p>
    <w:p w14:paraId="5601EAC2" w14:textId="77777777" w:rsidR="005B7866" w:rsidRPr="00B06F7A" w:rsidRDefault="005B7866" w:rsidP="00C05182">
      <w:pPr>
        <w:pStyle w:val="Heading8"/>
      </w:pPr>
      <w:bookmarkStart w:id="5685" w:name="_Toc11338886"/>
      <w:bookmarkStart w:id="5686" w:name="_Toc27585648"/>
      <w:bookmarkStart w:id="5687" w:name="_Toc36457671"/>
      <w:bookmarkStart w:id="5688" w:name="_Toc45028590"/>
      <w:bookmarkStart w:id="5689" w:name="_Toc45029425"/>
      <w:bookmarkStart w:id="5690" w:name="_Toc67682199"/>
      <w:bookmarkStart w:id="5691" w:name="_Toc114765069"/>
      <w:r w:rsidRPr="00B06F7A">
        <w:lastRenderedPageBreak/>
        <w:t>Annex D (informative):</w:t>
      </w:r>
      <w:r w:rsidRPr="00B06F7A">
        <w:br/>
        <w:t>Change history</w:t>
      </w:r>
      <w:bookmarkEnd w:id="5685"/>
      <w:bookmarkEnd w:id="5686"/>
      <w:bookmarkEnd w:id="5687"/>
      <w:bookmarkEnd w:id="5688"/>
      <w:bookmarkEnd w:id="5689"/>
      <w:bookmarkEnd w:id="5690"/>
      <w:bookmarkEnd w:id="5691"/>
    </w:p>
    <w:bookmarkEnd w:id="5613"/>
    <w:p w14:paraId="22980745" w14:textId="77777777" w:rsidR="005B7866" w:rsidRPr="00B06F7A" w:rsidRDefault="005B7866" w:rsidP="005B7866">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5B7866" w:rsidRPr="00B06F7A" w14:paraId="7F17350F" w14:textId="77777777" w:rsidTr="007F1FAF">
        <w:trPr>
          <w:cantSplit/>
        </w:trPr>
        <w:tc>
          <w:tcPr>
            <w:tcW w:w="9639" w:type="dxa"/>
            <w:gridSpan w:val="8"/>
            <w:tcBorders>
              <w:bottom w:val="nil"/>
            </w:tcBorders>
            <w:shd w:val="solid" w:color="FFFFFF" w:fill="auto"/>
          </w:tcPr>
          <w:p w14:paraId="3D5BA008" w14:textId="77777777" w:rsidR="005B7866" w:rsidRPr="00B06F7A" w:rsidRDefault="005B7866" w:rsidP="007F1FAF">
            <w:pPr>
              <w:pStyle w:val="TAL"/>
              <w:jc w:val="center"/>
              <w:rPr>
                <w:b/>
                <w:sz w:val="16"/>
              </w:rPr>
            </w:pPr>
            <w:r w:rsidRPr="00B06F7A">
              <w:rPr>
                <w:b/>
              </w:rPr>
              <w:lastRenderedPageBreak/>
              <w:t>Change history</w:t>
            </w:r>
          </w:p>
        </w:tc>
      </w:tr>
      <w:tr w:rsidR="005B7866" w:rsidRPr="00B06F7A" w14:paraId="58D2EBA1" w14:textId="77777777" w:rsidTr="007F1FAF">
        <w:tc>
          <w:tcPr>
            <w:tcW w:w="800" w:type="dxa"/>
            <w:shd w:val="pct10" w:color="auto" w:fill="FFFFFF"/>
          </w:tcPr>
          <w:p w14:paraId="385B7EB4" w14:textId="77777777" w:rsidR="005B7866" w:rsidRPr="00B06F7A" w:rsidRDefault="005B7866" w:rsidP="007F1FAF">
            <w:pPr>
              <w:pStyle w:val="TAL"/>
              <w:rPr>
                <w:b/>
                <w:sz w:val="16"/>
              </w:rPr>
            </w:pPr>
            <w:r w:rsidRPr="00B06F7A">
              <w:rPr>
                <w:b/>
                <w:sz w:val="16"/>
              </w:rPr>
              <w:t>Date</w:t>
            </w:r>
          </w:p>
        </w:tc>
        <w:tc>
          <w:tcPr>
            <w:tcW w:w="800" w:type="dxa"/>
            <w:shd w:val="pct10" w:color="auto" w:fill="FFFFFF"/>
          </w:tcPr>
          <w:p w14:paraId="29189BC7" w14:textId="77777777" w:rsidR="005B7866" w:rsidRPr="00B06F7A" w:rsidRDefault="005B7866" w:rsidP="007F1FAF">
            <w:pPr>
              <w:pStyle w:val="TAL"/>
              <w:rPr>
                <w:b/>
                <w:sz w:val="16"/>
              </w:rPr>
            </w:pPr>
            <w:r w:rsidRPr="00B06F7A">
              <w:rPr>
                <w:b/>
                <w:sz w:val="16"/>
              </w:rPr>
              <w:t>Meeting</w:t>
            </w:r>
          </w:p>
        </w:tc>
        <w:tc>
          <w:tcPr>
            <w:tcW w:w="1094" w:type="dxa"/>
            <w:shd w:val="pct10" w:color="auto" w:fill="FFFFFF"/>
          </w:tcPr>
          <w:p w14:paraId="301CF9B6" w14:textId="77777777" w:rsidR="005B7866" w:rsidRPr="00B06F7A" w:rsidRDefault="005B7866" w:rsidP="007F1FAF">
            <w:pPr>
              <w:pStyle w:val="TAL"/>
              <w:rPr>
                <w:b/>
                <w:sz w:val="16"/>
              </w:rPr>
            </w:pPr>
            <w:r w:rsidRPr="00B06F7A">
              <w:rPr>
                <w:b/>
                <w:sz w:val="16"/>
              </w:rPr>
              <w:t>TDoc</w:t>
            </w:r>
          </w:p>
        </w:tc>
        <w:tc>
          <w:tcPr>
            <w:tcW w:w="567" w:type="dxa"/>
            <w:shd w:val="pct10" w:color="auto" w:fill="FFFFFF"/>
          </w:tcPr>
          <w:p w14:paraId="62A47B7B" w14:textId="77777777" w:rsidR="005B7866" w:rsidRPr="00B06F7A" w:rsidRDefault="005B7866" w:rsidP="007F1FAF">
            <w:pPr>
              <w:pStyle w:val="TAL"/>
              <w:rPr>
                <w:b/>
                <w:sz w:val="16"/>
              </w:rPr>
            </w:pPr>
            <w:r w:rsidRPr="00B06F7A">
              <w:rPr>
                <w:b/>
                <w:sz w:val="16"/>
              </w:rPr>
              <w:t>CR</w:t>
            </w:r>
          </w:p>
        </w:tc>
        <w:tc>
          <w:tcPr>
            <w:tcW w:w="425" w:type="dxa"/>
            <w:shd w:val="pct10" w:color="auto" w:fill="FFFFFF"/>
          </w:tcPr>
          <w:p w14:paraId="5B21F8A5" w14:textId="77777777" w:rsidR="005B7866" w:rsidRPr="00B06F7A" w:rsidRDefault="005B7866" w:rsidP="007F1FAF">
            <w:pPr>
              <w:pStyle w:val="TAL"/>
              <w:rPr>
                <w:b/>
                <w:sz w:val="16"/>
              </w:rPr>
            </w:pPr>
            <w:r w:rsidRPr="00B06F7A">
              <w:rPr>
                <w:b/>
                <w:sz w:val="16"/>
              </w:rPr>
              <w:t>Rev</w:t>
            </w:r>
          </w:p>
        </w:tc>
        <w:tc>
          <w:tcPr>
            <w:tcW w:w="425" w:type="dxa"/>
            <w:shd w:val="pct10" w:color="auto" w:fill="FFFFFF"/>
          </w:tcPr>
          <w:p w14:paraId="414CBF69" w14:textId="77777777" w:rsidR="005B7866" w:rsidRPr="00B06F7A" w:rsidRDefault="005B7866" w:rsidP="007F1FAF">
            <w:pPr>
              <w:pStyle w:val="TAL"/>
              <w:rPr>
                <w:b/>
                <w:sz w:val="16"/>
              </w:rPr>
            </w:pPr>
            <w:r w:rsidRPr="00B06F7A">
              <w:rPr>
                <w:b/>
                <w:sz w:val="16"/>
              </w:rPr>
              <w:t>Cat</w:t>
            </w:r>
          </w:p>
        </w:tc>
        <w:tc>
          <w:tcPr>
            <w:tcW w:w="4820" w:type="dxa"/>
            <w:shd w:val="pct10" w:color="auto" w:fill="FFFFFF"/>
          </w:tcPr>
          <w:p w14:paraId="38580772" w14:textId="77777777" w:rsidR="005B7866" w:rsidRPr="00B06F7A" w:rsidRDefault="005B7866" w:rsidP="007F1FAF">
            <w:pPr>
              <w:pStyle w:val="TAL"/>
              <w:rPr>
                <w:b/>
                <w:sz w:val="16"/>
              </w:rPr>
            </w:pPr>
            <w:r w:rsidRPr="00B06F7A">
              <w:rPr>
                <w:b/>
                <w:sz w:val="16"/>
              </w:rPr>
              <w:t>Subject/Comment</w:t>
            </w:r>
          </w:p>
        </w:tc>
        <w:tc>
          <w:tcPr>
            <w:tcW w:w="708" w:type="dxa"/>
            <w:shd w:val="pct10" w:color="auto" w:fill="FFFFFF"/>
          </w:tcPr>
          <w:p w14:paraId="24227443" w14:textId="77777777" w:rsidR="005B7866" w:rsidRPr="00B06F7A" w:rsidRDefault="005B7866" w:rsidP="007F1FAF">
            <w:pPr>
              <w:pStyle w:val="TAL"/>
              <w:rPr>
                <w:b/>
                <w:sz w:val="16"/>
              </w:rPr>
            </w:pPr>
            <w:r w:rsidRPr="00B06F7A">
              <w:rPr>
                <w:b/>
                <w:sz w:val="16"/>
              </w:rPr>
              <w:t>New version</w:t>
            </w:r>
          </w:p>
        </w:tc>
      </w:tr>
      <w:tr w:rsidR="005B7866" w:rsidRPr="00B06F7A" w14:paraId="43A100BE" w14:textId="77777777" w:rsidTr="007F1FAF">
        <w:tc>
          <w:tcPr>
            <w:tcW w:w="800" w:type="dxa"/>
            <w:shd w:val="solid" w:color="FFFFFF" w:fill="auto"/>
          </w:tcPr>
          <w:p w14:paraId="2EA66FA8" w14:textId="77777777" w:rsidR="005B7866" w:rsidRPr="00B06F7A" w:rsidRDefault="005B7866" w:rsidP="007F1FAF">
            <w:pPr>
              <w:pStyle w:val="TAC"/>
              <w:rPr>
                <w:sz w:val="16"/>
                <w:szCs w:val="16"/>
              </w:rPr>
            </w:pPr>
            <w:r w:rsidRPr="00B06F7A">
              <w:rPr>
                <w:sz w:val="16"/>
                <w:szCs w:val="16"/>
              </w:rPr>
              <w:t>2017-10</w:t>
            </w:r>
          </w:p>
        </w:tc>
        <w:tc>
          <w:tcPr>
            <w:tcW w:w="800" w:type="dxa"/>
            <w:shd w:val="solid" w:color="FFFFFF" w:fill="auto"/>
          </w:tcPr>
          <w:p w14:paraId="421656A6" w14:textId="77777777" w:rsidR="005B7866" w:rsidRPr="00B06F7A" w:rsidRDefault="005B7866" w:rsidP="007F1FAF">
            <w:pPr>
              <w:pStyle w:val="TAC"/>
              <w:rPr>
                <w:sz w:val="16"/>
                <w:szCs w:val="16"/>
              </w:rPr>
            </w:pPr>
            <w:r w:rsidRPr="00B06F7A">
              <w:rPr>
                <w:sz w:val="16"/>
                <w:szCs w:val="16"/>
              </w:rPr>
              <w:t>CT4#80</w:t>
            </w:r>
          </w:p>
        </w:tc>
        <w:tc>
          <w:tcPr>
            <w:tcW w:w="1094" w:type="dxa"/>
            <w:shd w:val="solid" w:color="FFFFFF" w:fill="auto"/>
          </w:tcPr>
          <w:p w14:paraId="6E06F73E" w14:textId="77777777" w:rsidR="005B7866" w:rsidRPr="00B06F7A" w:rsidRDefault="005B7866" w:rsidP="007F1FAF">
            <w:pPr>
              <w:pStyle w:val="TAC"/>
              <w:rPr>
                <w:sz w:val="16"/>
                <w:szCs w:val="16"/>
              </w:rPr>
            </w:pPr>
            <w:r w:rsidRPr="00B06F7A">
              <w:rPr>
                <w:sz w:val="16"/>
                <w:szCs w:val="16"/>
              </w:rPr>
              <w:t>C4-175320</w:t>
            </w:r>
          </w:p>
        </w:tc>
        <w:tc>
          <w:tcPr>
            <w:tcW w:w="567" w:type="dxa"/>
            <w:shd w:val="solid" w:color="FFFFFF" w:fill="auto"/>
          </w:tcPr>
          <w:p w14:paraId="1C47F6AB" w14:textId="77777777" w:rsidR="005B7866" w:rsidRPr="00B06F7A" w:rsidRDefault="005B7866" w:rsidP="007F1FAF">
            <w:pPr>
              <w:pStyle w:val="TAL"/>
              <w:rPr>
                <w:sz w:val="16"/>
                <w:szCs w:val="16"/>
              </w:rPr>
            </w:pPr>
          </w:p>
        </w:tc>
        <w:tc>
          <w:tcPr>
            <w:tcW w:w="425" w:type="dxa"/>
            <w:shd w:val="solid" w:color="FFFFFF" w:fill="auto"/>
          </w:tcPr>
          <w:p w14:paraId="0FCEBC64" w14:textId="77777777" w:rsidR="005B7866" w:rsidRPr="00B06F7A" w:rsidRDefault="005B7866" w:rsidP="007F1FAF">
            <w:pPr>
              <w:pStyle w:val="TAR"/>
              <w:rPr>
                <w:sz w:val="16"/>
                <w:szCs w:val="16"/>
              </w:rPr>
            </w:pPr>
          </w:p>
        </w:tc>
        <w:tc>
          <w:tcPr>
            <w:tcW w:w="425" w:type="dxa"/>
            <w:shd w:val="solid" w:color="FFFFFF" w:fill="auto"/>
          </w:tcPr>
          <w:p w14:paraId="091DF9A2" w14:textId="77777777" w:rsidR="005B7866" w:rsidRPr="00B06F7A" w:rsidRDefault="005B7866" w:rsidP="007F1FAF">
            <w:pPr>
              <w:pStyle w:val="TAC"/>
              <w:rPr>
                <w:sz w:val="16"/>
                <w:szCs w:val="16"/>
              </w:rPr>
            </w:pPr>
          </w:p>
        </w:tc>
        <w:tc>
          <w:tcPr>
            <w:tcW w:w="4820" w:type="dxa"/>
            <w:shd w:val="solid" w:color="FFFFFF" w:fill="auto"/>
          </w:tcPr>
          <w:p w14:paraId="5DFE8342" w14:textId="77777777" w:rsidR="005B7866" w:rsidRPr="00B06F7A" w:rsidRDefault="005B7866" w:rsidP="007F1FAF">
            <w:pPr>
              <w:pStyle w:val="TAL"/>
              <w:rPr>
                <w:sz w:val="16"/>
                <w:szCs w:val="16"/>
              </w:rPr>
            </w:pPr>
            <w:r w:rsidRPr="00B06F7A">
              <w:rPr>
                <w:sz w:val="16"/>
                <w:szCs w:val="16"/>
              </w:rPr>
              <w:t>TS skeleton</w:t>
            </w:r>
          </w:p>
        </w:tc>
        <w:tc>
          <w:tcPr>
            <w:tcW w:w="708" w:type="dxa"/>
            <w:shd w:val="solid" w:color="FFFFFF" w:fill="auto"/>
          </w:tcPr>
          <w:p w14:paraId="07FE58CA" w14:textId="77777777" w:rsidR="005B7866" w:rsidRPr="00B06F7A" w:rsidRDefault="005B7866" w:rsidP="007F1FAF">
            <w:pPr>
              <w:pStyle w:val="TAC"/>
              <w:rPr>
                <w:sz w:val="16"/>
                <w:szCs w:val="16"/>
              </w:rPr>
            </w:pPr>
            <w:r w:rsidRPr="00B06F7A">
              <w:rPr>
                <w:sz w:val="16"/>
                <w:szCs w:val="16"/>
              </w:rPr>
              <w:t>0.1.0</w:t>
            </w:r>
          </w:p>
        </w:tc>
      </w:tr>
      <w:tr w:rsidR="005B7866" w:rsidRPr="00B06F7A" w14:paraId="75D0BC40" w14:textId="77777777" w:rsidTr="007F1FAF">
        <w:tc>
          <w:tcPr>
            <w:tcW w:w="800" w:type="dxa"/>
            <w:shd w:val="solid" w:color="FFFFFF" w:fill="auto"/>
          </w:tcPr>
          <w:p w14:paraId="12A65E2E" w14:textId="77777777" w:rsidR="005B7866" w:rsidRPr="00B06F7A" w:rsidRDefault="005B7866" w:rsidP="007F1FAF">
            <w:pPr>
              <w:pStyle w:val="TAC"/>
              <w:rPr>
                <w:sz w:val="16"/>
                <w:szCs w:val="16"/>
              </w:rPr>
            </w:pPr>
            <w:r w:rsidRPr="00B06F7A">
              <w:rPr>
                <w:sz w:val="16"/>
                <w:szCs w:val="16"/>
              </w:rPr>
              <w:t>2017-10</w:t>
            </w:r>
          </w:p>
        </w:tc>
        <w:tc>
          <w:tcPr>
            <w:tcW w:w="800" w:type="dxa"/>
            <w:shd w:val="solid" w:color="FFFFFF" w:fill="auto"/>
          </w:tcPr>
          <w:p w14:paraId="1377C66F" w14:textId="77777777" w:rsidR="005B7866" w:rsidRPr="00B06F7A" w:rsidRDefault="005B7866" w:rsidP="007F1FAF">
            <w:pPr>
              <w:pStyle w:val="TAC"/>
              <w:rPr>
                <w:sz w:val="16"/>
                <w:szCs w:val="16"/>
              </w:rPr>
            </w:pPr>
            <w:r w:rsidRPr="00B06F7A">
              <w:rPr>
                <w:sz w:val="16"/>
                <w:szCs w:val="16"/>
              </w:rPr>
              <w:t>CT4#80</w:t>
            </w:r>
          </w:p>
        </w:tc>
        <w:tc>
          <w:tcPr>
            <w:tcW w:w="1094" w:type="dxa"/>
            <w:shd w:val="solid" w:color="FFFFFF" w:fill="auto"/>
          </w:tcPr>
          <w:p w14:paraId="75043AE1" w14:textId="77777777" w:rsidR="005B7866" w:rsidRPr="00B06F7A" w:rsidRDefault="005B7866" w:rsidP="007F1FAF">
            <w:pPr>
              <w:pStyle w:val="TAC"/>
              <w:rPr>
                <w:sz w:val="16"/>
                <w:szCs w:val="16"/>
              </w:rPr>
            </w:pPr>
            <w:r w:rsidRPr="00B06F7A">
              <w:rPr>
                <w:sz w:val="16"/>
                <w:szCs w:val="16"/>
              </w:rPr>
              <w:t>C4-175362</w:t>
            </w:r>
          </w:p>
        </w:tc>
        <w:tc>
          <w:tcPr>
            <w:tcW w:w="567" w:type="dxa"/>
            <w:shd w:val="solid" w:color="FFFFFF" w:fill="auto"/>
          </w:tcPr>
          <w:p w14:paraId="3E53D089" w14:textId="77777777" w:rsidR="005B7866" w:rsidRPr="00B06F7A" w:rsidRDefault="005B7866" w:rsidP="007F1FAF">
            <w:pPr>
              <w:pStyle w:val="TAL"/>
              <w:rPr>
                <w:sz w:val="16"/>
                <w:szCs w:val="16"/>
              </w:rPr>
            </w:pPr>
          </w:p>
        </w:tc>
        <w:tc>
          <w:tcPr>
            <w:tcW w:w="425" w:type="dxa"/>
            <w:shd w:val="solid" w:color="FFFFFF" w:fill="auto"/>
          </w:tcPr>
          <w:p w14:paraId="3073E8EB" w14:textId="77777777" w:rsidR="005B7866" w:rsidRPr="00B06F7A" w:rsidRDefault="005B7866" w:rsidP="007F1FAF">
            <w:pPr>
              <w:pStyle w:val="TAR"/>
              <w:rPr>
                <w:sz w:val="16"/>
                <w:szCs w:val="16"/>
              </w:rPr>
            </w:pPr>
          </w:p>
        </w:tc>
        <w:tc>
          <w:tcPr>
            <w:tcW w:w="425" w:type="dxa"/>
            <w:shd w:val="solid" w:color="FFFFFF" w:fill="auto"/>
          </w:tcPr>
          <w:p w14:paraId="69BB4E58" w14:textId="77777777" w:rsidR="005B7866" w:rsidRPr="00B06F7A" w:rsidRDefault="005B7866" w:rsidP="007F1FAF">
            <w:pPr>
              <w:pStyle w:val="TAC"/>
              <w:rPr>
                <w:sz w:val="16"/>
                <w:szCs w:val="16"/>
              </w:rPr>
            </w:pPr>
          </w:p>
        </w:tc>
        <w:tc>
          <w:tcPr>
            <w:tcW w:w="4820" w:type="dxa"/>
            <w:shd w:val="solid" w:color="FFFFFF" w:fill="auto"/>
          </w:tcPr>
          <w:p w14:paraId="51B9710A" w14:textId="77777777" w:rsidR="005B7866" w:rsidRPr="00B06F7A" w:rsidRDefault="005B7866" w:rsidP="007F1FAF">
            <w:pPr>
              <w:pStyle w:val="TAL"/>
              <w:rPr>
                <w:sz w:val="16"/>
                <w:szCs w:val="16"/>
              </w:rPr>
            </w:pPr>
            <w:r w:rsidRPr="00B06F7A">
              <w:rPr>
                <w:sz w:val="16"/>
                <w:szCs w:val="16"/>
              </w:rPr>
              <w:t>Implementation of pCRs agreed at CT4#80.</w:t>
            </w:r>
          </w:p>
        </w:tc>
        <w:tc>
          <w:tcPr>
            <w:tcW w:w="708" w:type="dxa"/>
            <w:shd w:val="solid" w:color="FFFFFF" w:fill="auto"/>
          </w:tcPr>
          <w:p w14:paraId="52327C20" w14:textId="77777777" w:rsidR="005B7866" w:rsidRPr="00B06F7A" w:rsidRDefault="005B7866" w:rsidP="007F1FAF">
            <w:pPr>
              <w:pStyle w:val="TAC"/>
              <w:rPr>
                <w:sz w:val="16"/>
                <w:szCs w:val="16"/>
              </w:rPr>
            </w:pPr>
            <w:r w:rsidRPr="00B06F7A">
              <w:rPr>
                <w:sz w:val="16"/>
                <w:szCs w:val="16"/>
              </w:rPr>
              <w:t>0.2.0</w:t>
            </w:r>
          </w:p>
        </w:tc>
      </w:tr>
      <w:tr w:rsidR="005B7866" w:rsidRPr="00B06F7A" w14:paraId="1883022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3D2E147" w14:textId="77777777" w:rsidR="005B7866" w:rsidRPr="00B06F7A" w:rsidRDefault="005B7866" w:rsidP="007F1FAF">
            <w:pPr>
              <w:pStyle w:val="TAC"/>
              <w:rPr>
                <w:sz w:val="16"/>
                <w:szCs w:val="16"/>
              </w:rPr>
            </w:pPr>
            <w:r w:rsidRPr="00B06F7A">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194EB7" w14:textId="77777777" w:rsidR="005B7866" w:rsidRPr="00B06F7A" w:rsidRDefault="005B7866" w:rsidP="007F1FAF">
            <w:pPr>
              <w:pStyle w:val="TAC"/>
              <w:rPr>
                <w:sz w:val="16"/>
                <w:szCs w:val="16"/>
              </w:rPr>
            </w:pPr>
            <w:r w:rsidRPr="00B06F7A">
              <w:rPr>
                <w:sz w:val="16"/>
                <w:szCs w:val="16"/>
              </w:rPr>
              <w:t>CT4#81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ED87DD" w14:textId="77777777" w:rsidR="005B7866" w:rsidRPr="00B06F7A" w:rsidRDefault="005B7866" w:rsidP="007F1FAF">
            <w:pPr>
              <w:pStyle w:val="TAC"/>
              <w:rPr>
                <w:sz w:val="16"/>
                <w:szCs w:val="16"/>
              </w:rPr>
            </w:pPr>
            <w:r w:rsidRPr="00B06F7A">
              <w:rPr>
                <w:sz w:val="16"/>
                <w:szCs w:val="16"/>
              </w:rPr>
              <w:t>C4-176150</w:t>
            </w:r>
            <w:r w:rsidRPr="00B06F7A">
              <w:rPr>
                <w:sz w:val="16"/>
                <w:szCs w:val="16"/>
              </w:rPr>
              <w:br/>
              <w:t>C4-176153</w:t>
            </w:r>
            <w:r w:rsidRPr="00B06F7A">
              <w:rPr>
                <w:sz w:val="16"/>
                <w:szCs w:val="16"/>
              </w:rPr>
              <w:br/>
              <w:t>C4-176423</w:t>
            </w:r>
            <w:r w:rsidRPr="00B06F7A">
              <w:rPr>
                <w:sz w:val="16"/>
                <w:szCs w:val="16"/>
              </w:rPr>
              <w:br/>
              <w:t>C4-176365</w:t>
            </w:r>
            <w:r w:rsidRPr="00B06F7A">
              <w:rPr>
                <w:sz w:val="16"/>
                <w:szCs w:val="16"/>
              </w:rPr>
              <w:br/>
              <w:t>C4-176424</w:t>
            </w:r>
            <w:r w:rsidRPr="00B06F7A">
              <w:rPr>
                <w:sz w:val="16"/>
                <w:szCs w:val="16"/>
              </w:rPr>
              <w:br/>
              <w:t>C4-176425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20AC4" w14:textId="77777777" w:rsidR="005B7866" w:rsidRPr="00B06F7A" w:rsidRDefault="005B7866" w:rsidP="007F1FA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3E71B"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5D1DA" w14:textId="77777777" w:rsidR="005B7866" w:rsidRPr="00B06F7A" w:rsidRDefault="005B7866" w:rsidP="007F1FAF">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F03FE7" w14:textId="77777777" w:rsidR="005B7866" w:rsidRPr="00B06F7A" w:rsidRDefault="005B7866" w:rsidP="007F1FAF">
            <w:pPr>
              <w:pStyle w:val="TAL"/>
              <w:rPr>
                <w:sz w:val="16"/>
                <w:szCs w:val="16"/>
              </w:rPr>
            </w:pPr>
            <w:r w:rsidRPr="00B06F7A">
              <w:rPr>
                <w:sz w:val="16"/>
                <w:szCs w:val="16"/>
              </w:rPr>
              <w:t>Implementation of pCRs agreed at CT4#81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D08B75" w14:textId="77777777" w:rsidR="005B7866" w:rsidRPr="00B06F7A" w:rsidRDefault="005B7866" w:rsidP="007F1FAF">
            <w:pPr>
              <w:pStyle w:val="TAC"/>
              <w:rPr>
                <w:sz w:val="16"/>
                <w:szCs w:val="16"/>
              </w:rPr>
            </w:pPr>
            <w:r w:rsidRPr="00B06F7A">
              <w:rPr>
                <w:sz w:val="16"/>
                <w:szCs w:val="16"/>
              </w:rPr>
              <w:t>0.3.0</w:t>
            </w:r>
          </w:p>
        </w:tc>
      </w:tr>
      <w:tr w:rsidR="005B7866" w:rsidRPr="00B06F7A" w14:paraId="79BF352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4F6C5FE" w14:textId="77777777" w:rsidR="005B7866" w:rsidRPr="00B06F7A" w:rsidRDefault="005B7866" w:rsidP="007F1FAF">
            <w:pPr>
              <w:pStyle w:val="TAC"/>
              <w:rPr>
                <w:sz w:val="16"/>
                <w:szCs w:val="16"/>
              </w:rPr>
            </w:pPr>
            <w:r w:rsidRPr="00B06F7A">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169F14" w14:textId="77777777" w:rsidR="005B7866" w:rsidRPr="00B06F7A" w:rsidRDefault="005B7866" w:rsidP="007F1FAF">
            <w:pPr>
              <w:pStyle w:val="TAC"/>
              <w:rPr>
                <w:sz w:val="16"/>
                <w:szCs w:val="16"/>
              </w:rPr>
            </w:pPr>
            <w:r w:rsidRPr="00B06F7A">
              <w:rPr>
                <w:sz w:val="16"/>
                <w:szCs w:val="16"/>
              </w:rPr>
              <w:t>CT4#82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E19B35" w14:textId="77777777" w:rsidR="005B7866" w:rsidRPr="00B06F7A" w:rsidRDefault="005B7866" w:rsidP="007F1FAF">
            <w:pPr>
              <w:pStyle w:val="TAC"/>
              <w:rPr>
                <w:sz w:val="16"/>
                <w:szCs w:val="16"/>
              </w:rPr>
            </w:pPr>
            <w:r w:rsidRPr="00B06F7A">
              <w:rPr>
                <w:sz w:val="16"/>
                <w:szCs w:val="16"/>
              </w:rPr>
              <w:t>C4-181277</w:t>
            </w:r>
            <w:r w:rsidRPr="00B06F7A">
              <w:rPr>
                <w:sz w:val="16"/>
                <w:szCs w:val="16"/>
              </w:rPr>
              <w:br/>
              <w:t>C4-181278</w:t>
            </w:r>
            <w:r w:rsidRPr="00B06F7A">
              <w:rPr>
                <w:sz w:val="16"/>
                <w:szCs w:val="16"/>
              </w:rPr>
              <w:br/>
              <w:t>C4-181239</w:t>
            </w:r>
            <w:r w:rsidRPr="00B06F7A">
              <w:rPr>
                <w:sz w:val="16"/>
                <w:szCs w:val="16"/>
              </w:rPr>
              <w:br/>
              <w:t>C4-181241</w:t>
            </w:r>
            <w:r w:rsidRPr="00B06F7A">
              <w:rPr>
                <w:sz w:val="16"/>
                <w:szCs w:val="16"/>
              </w:rPr>
              <w:br/>
              <w:t>C4-181245</w:t>
            </w:r>
            <w:r w:rsidRPr="00B06F7A">
              <w:rPr>
                <w:sz w:val="16"/>
                <w:szCs w:val="16"/>
              </w:rPr>
              <w:br/>
              <w:t>C4-181280</w:t>
            </w:r>
            <w:r w:rsidRPr="00B06F7A">
              <w:rPr>
                <w:sz w:val="16"/>
                <w:szCs w:val="16"/>
              </w:rPr>
              <w:br/>
              <w:t>C4-181282</w:t>
            </w:r>
            <w:r w:rsidRPr="00B06F7A">
              <w:rPr>
                <w:sz w:val="16"/>
                <w:szCs w:val="16"/>
              </w:rPr>
              <w:br/>
              <w:t>C4-181131</w:t>
            </w:r>
            <w:r w:rsidRPr="00B06F7A">
              <w:rPr>
                <w:sz w:val="16"/>
                <w:szCs w:val="16"/>
              </w:rPr>
              <w:br/>
              <w:t>C4-181247</w:t>
            </w:r>
            <w:r w:rsidRPr="00B06F7A">
              <w:rPr>
                <w:sz w:val="16"/>
                <w:szCs w:val="16"/>
              </w:rPr>
              <w:br/>
              <w:t>C4-181284</w:t>
            </w:r>
            <w:r w:rsidRPr="00B06F7A">
              <w:rPr>
                <w:sz w:val="16"/>
                <w:szCs w:val="16"/>
              </w:rPr>
              <w:br/>
              <w:t>C4-181250</w:t>
            </w:r>
            <w:r w:rsidRPr="00B06F7A">
              <w:rPr>
                <w:sz w:val="16"/>
                <w:szCs w:val="16"/>
              </w:rPr>
              <w:br/>
              <w:t>C4-181273</w:t>
            </w:r>
            <w:r w:rsidRPr="00B06F7A">
              <w:rPr>
                <w:sz w:val="16"/>
                <w:szCs w:val="16"/>
              </w:rPr>
              <w:br/>
              <w:t>C4-181252</w:t>
            </w:r>
            <w:r w:rsidRPr="00B06F7A">
              <w:rPr>
                <w:sz w:val="16"/>
                <w:szCs w:val="16"/>
              </w:rPr>
              <w:br/>
              <w:t>C4-181254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C0B08" w14:textId="77777777" w:rsidR="005B7866" w:rsidRPr="00B06F7A" w:rsidRDefault="005B7866" w:rsidP="007F1FA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01662"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79DB2" w14:textId="77777777" w:rsidR="005B7866" w:rsidRPr="00B06F7A" w:rsidRDefault="005B7866" w:rsidP="007F1FAF">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7A9854F" w14:textId="77777777" w:rsidR="005B7866" w:rsidRPr="00B06F7A" w:rsidRDefault="005B7866" w:rsidP="007F1FAF">
            <w:pPr>
              <w:pStyle w:val="TAL"/>
              <w:rPr>
                <w:sz w:val="16"/>
                <w:szCs w:val="16"/>
              </w:rPr>
            </w:pPr>
            <w:r w:rsidRPr="00B06F7A">
              <w:rPr>
                <w:sz w:val="16"/>
                <w:szCs w:val="16"/>
              </w:rPr>
              <w:t>Implementation of pCRs agreed at CT4#82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6C2B20" w14:textId="77777777" w:rsidR="005B7866" w:rsidRPr="00B06F7A" w:rsidRDefault="005B7866" w:rsidP="007F1FAF">
            <w:pPr>
              <w:pStyle w:val="TAC"/>
              <w:rPr>
                <w:sz w:val="16"/>
                <w:szCs w:val="16"/>
              </w:rPr>
            </w:pPr>
            <w:r w:rsidRPr="00B06F7A">
              <w:rPr>
                <w:sz w:val="16"/>
                <w:szCs w:val="16"/>
              </w:rPr>
              <w:t>0.4.0</w:t>
            </w:r>
          </w:p>
        </w:tc>
      </w:tr>
      <w:tr w:rsidR="005B7866" w:rsidRPr="00B06F7A" w14:paraId="1CB5E1E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767F549" w14:textId="77777777" w:rsidR="005B7866" w:rsidRPr="00B06F7A" w:rsidRDefault="005B7866" w:rsidP="007F1FAF">
            <w:pPr>
              <w:pStyle w:val="TAC"/>
              <w:rPr>
                <w:sz w:val="16"/>
                <w:szCs w:val="16"/>
              </w:rPr>
            </w:pPr>
            <w:r w:rsidRPr="00B06F7A">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39C7C3" w14:textId="77777777" w:rsidR="005B7866" w:rsidRPr="00B06F7A" w:rsidRDefault="005B7866" w:rsidP="007F1FAF">
            <w:pPr>
              <w:pStyle w:val="TAC"/>
              <w:rPr>
                <w:sz w:val="16"/>
                <w:szCs w:val="16"/>
              </w:rPr>
            </w:pPr>
            <w:r w:rsidRPr="00B06F7A">
              <w:rPr>
                <w:sz w:val="16"/>
                <w:szCs w:val="16"/>
              </w:rPr>
              <w:t>CT4#83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B1604E" w14:textId="77777777" w:rsidR="005B7866" w:rsidRPr="00B06F7A" w:rsidRDefault="005B7866" w:rsidP="007F1FAF">
            <w:pPr>
              <w:pStyle w:val="TAC"/>
              <w:rPr>
                <w:sz w:val="16"/>
                <w:szCs w:val="16"/>
              </w:rPr>
            </w:pPr>
            <w:r w:rsidRPr="00B06F7A">
              <w:rPr>
                <w:sz w:val="16"/>
                <w:szCs w:val="16"/>
              </w:rPr>
              <w:t>C4-182178</w:t>
            </w:r>
            <w:r w:rsidRPr="00B06F7A">
              <w:rPr>
                <w:sz w:val="16"/>
                <w:szCs w:val="16"/>
              </w:rPr>
              <w:br/>
              <w:t>C4-182270</w:t>
            </w:r>
            <w:r w:rsidRPr="00B06F7A">
              <w:rPr>
                <w:sz w:val="16"/>
                <w:szCs w:val="16"/>
              </w:rPr>
              <w:br/>
              <w:t>C4-182354</w:t>
            </w:r>
            <w:r w:rsidRPr="00B06F7A">
              <w:rPr>
                <w:sz w:val="16"/>
                <w:szCs w:val="16"/>
              </w:rPr>
              <w:br/>
              <w:t>C4-182352</w:t>
            </w:r>
            <w:r w:rsidRPr="00B06F7A">
              <w:rPr>
                <w:sz w:val="16"/>
                <w:szCs w:val="16"/>
              </w:rPr>
              <w:br/>
              <w:t>C4-182274</w:t>
            </w:r>
            <w:r w:rsidRPr="00B06F7A">
              <w:rPr>
                <w:sz w:val="16"/>
                <w:szCs w:val="16"/>
              </w:rPr>
              <w:br/>
              <w:t>C4-182400</w:t>
            </w:r>
            <w:r w:rsidRPr="00B06F7A">
              <w:rPr>
                <w:sz w:val="16"/>
                <w:szCs w:val="16"/>
              </w:rPr>
              <w:br/>
              <w:t>C4-182402</w:t>
            </w:r>
            <w:r w:rsidRPr="00B06F7A">
              <w:rPr>
                <w:sz w:val="16"/>
                <w:szCs w:val="16"/>
              </w:rPr>
              <w:br/>
              <w:t>C4-182356</w:t>
            </w:r>
            <w:r w:rsidRPr="00B06F7A">
              <w:rPr>
                <w:sz w:val="16"/>
                <w:szCs w:val="16"/>
              </w:rPr>
              <w:br/>
              <w:t>C4-182351</w:t>
            </w:r>
            <w:r w:rsidRPr="00B06F7A">
              <w:rPr>
                <w:sz w:val="16"/>
                <w:szCs w:val="16"/>
              </w:rPr>
              <w:br/>
              <w:t>C4-182401</w:t>
            </w:r>
            <w:r w:rsidRPr="00B06F7A">
              <w:rPr>
                <w:sz w:val="16"/>
                <w:szCs w:val="16"/>
              </w:rPr>
              <w:br/>
              <w:t>C4-182268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8495C" w14:textId="77777777" w:rsidR="005B7866" w:rsidRPr="00B06F7A" w:rsidRDefault="005B7866" w:rsidP="007F1FA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30AAB"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ACF718" w14:textId="77777777" w:rsidR="005B7866" w:rsidRPr="00B06F7A" w:rsidRDefault="005B7866" w:rsidP="007F1FAF">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90492B" w14:textId="77777777" w:rsidR="005B7866" w:rsidRPr="00B06F7A" w:rsidRDefault="005B7866" w:rsidP="007F1FAF">
            <w:pPr>
              <w:pStyle w:val="TAL"/>
              <w:rPr>
                <w:sz w:val="16"/>
                <w:szCs w:val="16"/>
              </w:rPr>
            </w:pPr>
            <w:r w:rsidRPr="00B06F7A">
              <w:rPr>
                <w:sz w:val="16"/>
                <w:szCs w:val="16"/>
              </w:rPr>
              <w:t>Implementation of pCRs agreed at CT4#83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53D8EE" w14:textId="77777777" w:rsidR="005B7866" w:rsidRPr="00B06F7A" w:rsidRDefault="005B7866" w:rsidP="007F1FAF">
            <w:pPr>
              <w:pStyle w:val="TAC"/>
              <w:rPr>
                <w:sz w:val="16"/>
                <w:szCs w:val="16"/>
              </w:rPr>
            </w:pPr>
            <w:r w:rsidRPr="00B06F7A">
              <w:rPr>
                <w:sz w:val="16"/>
                <w:szCs w:val="16"/>
              </w:rPr>
              <w:t>0.5.0</w:t>
            </w:r>
          </w:p>
        </w:tc>
      </w:tr>
      <w:tr w:rsidR="005B7866" w:rsidRPr="00B06F7A" w14:paraId="289E16EE"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8A9152C" w14:textId="77777777" w:rsidR="005B7866" w:rsidRPr="00B06F7A" w:rsidRDefault="005B7866" w:rsidP="007F1FAF">
            <w:pPr>
              <w:pStyle w:val="TAC"/>
              <w:rPr>
                <w:sz w:val="16"/>
                <w:szCs w:val="16"/>
              </w:rPr>
            </w:pPr>
            <w:r w:rsidRPr="00B06F7A">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DE4D1" w14:textId="77777777" w:rsidR="005B7866" w:rsidRPr="00B06F7A" w:rsidRDefault="005B7866" w:rsidP="007F1FAF">
            <w:pPr>
              <w:pStyle w:val="TAC"/>
              <w:rPr>
                <w:sz w:val="16"/>
                <w:szCs w:val="16"/>
              </w:rPr>
            </w:pPr>
            <w:r w:rsidRPr="00B06F7A">
              <w:rPr>
                <w:sz w:val="16"/>
                <w:szCs w:val="16"/>
              </w:rPr>
              <w:t>CT4#84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6009BC" w14:textId="77777777" w:rsidR="005B7866" w:rsidRPr="00B06F7A" w:rsidRDefault="005B7866" w:rsidP="007F1FAF">
            <w:pPr>
              <w:pStyle w:val="TAC"/>
              <w:rPr>
                <w:sz w:val="16"/>
                <w:szCs w:val="16"/>
              </w:rPr>
            </w:pPr>
            <w:r w:rsidRPr="00B06F7A">
              <w:rPr>
                <w:sz w:val="16"/>
                <w:szCs w:val="16"/>
              </w:rPr>
              <w:t>C4-183124</w:t>
            </w:r>
            <w:r w:rsidRPr="00B06F7A">
              <w:rPr>
                <w:sz w:val="16"/>
                <w:szCs w:val="16"/>
              </w:rPr>
              <w:br/>
              <w:t>C4-183143</w:t>
            </w:r>
            <w:r w:rsidRPr="00B06F7A">
              <w:rPr>
                <w:sz w:val="16"/>
                <w:szCs w:val="16"/>
              </w:rPr>
              <w:br/>
              <w:t>C4-183221</w:t>
            </w:r>
            <w:r w:rsidRPr="00B06F7A">
              <w:rPr>
                <w:sz w:val="16"/>
                <w:szCs w:val="16"/>
              </w:rPr>
              <w:br/>
              <w:t>C4-183225</w:t>
            </w:r>
            <w:r w:rsidRPr="00B06F7A">
              <w:rPr>
                <w:sz w:val="16"/>
                <w:szCs w:val="16"/>
              </w:rPr>
              <w:br/>
              <w:t>C4-183228</w:t>
            </w:r>
            <w:r w:rsidRPr="00B06F7A">
              <w:rPr>
                <w:sz w:val="16"/>
                <w:szCs w:val="16"/>
              </w:rPr>
              <w:br/>
              <w:t>C4-183230</w:t>
            </w:r>
            <w:r w:rsidRPr="00B06F7A">
              <w:rPr>
                <w:sz w:val="16"/>
                <w:szCs w:val="16"/>
              </w:rPr>
              <w:br/>
              <w:t>C4-183232</w:t>
            </w:r>
            <w:r w:rsidRPr="00B06F7A">
              <w:rPr>
                <w:sz w:val="16"/>
                <w:szCs w:val="16"/>
              </w:rPr>
              <w:br/>
              <w:t>C4-183234</w:t>
            </w:r>
            <w:r w:rsidRPr="00B06F7A">
              <w:rPr>
                <w:sz w:val="16"/>
                <w:szCs w:val="16"/>
              </w:rPr>
              <w:br/>
              <w:t>C4-183244</w:t>
            </w:r>
            <w:r w:rsidRPr="00B06F7A">
              <w:rPr>
                <w:sz w:val="16"/>
                <w:szCs w:val="16"/>
              </w:rPr>
              <w:br/>
              <w:t>C4-183300</w:t>
            </w:r>
            <w:r w:rsidRPr="00B06F7A">
              <w:rPr>
                <w:sz w:val="16"/>
                <w:szCs w:val="16"/>
              </w:rPr>
              <w:br/>
              <w:t>C4-183302</w:t>
            </w:r>
            <w:r w:rsidRPr="00B06F7A">
              <w:rPr>
                <w:sz w:val="16"/>
                <w:szCs w:val="16"/>
              </w:rPr>
              <w:br/>
              <w:t>C4-183304</w:t>
            </w:r>
            <w:r w:rsidRPr="00B06F7A">
              <w:rPr>
                <w:sz w:val="16"/>
                <w:szCs w:val="16"/>
              </w:rPr>
              <w:br/>
              <w:t>C4-183305</w:t>
            </w:r>
            <w:r w:rsidRPr="00B06F7A">
              <w:rPr>
                <w:sz w:val="16"/>
                <w:szCs w:val="16"/>
              </w:rPr>
              <w:br/>
              <w:t>C4-183306</w:t>
            </w:r>
            <w:r w:rsidRPr="00B06F7A">
              <w:rPr>
                <w:sz w:val="16"/>
                <w:szCs w:val="16"/>
              </w:rPr>
              <w:br/>
              <w:t>C4-183307</w:t>
            </w:r>
            <w:r w:rsidRPr="00B06F7A">
              <w:rPr>
                <w:sz w:val="16"/>
                <w:szCs w:val="16"/>
              </w:rPr>
              <w:br/>
              <w:t>C4-183308</w:t>
            </w:r>
            <w:r w:rsidRPr="00B06F7A">
              <w:rPr>
                <w:sz w:val="16"/>
                <w:szCs w:val="16"/>
              </w:rPr>
              <w:br/>
              <w:t>C4-183374</w:t>
            </w:r>
            <w:r w:rsidRPr="00B06F7A">
              <w:rPr>
                <w:sz w:val="16"/>
                <w:szCs w:val="16"/>
              </w:rPr>
              <w:br/>
              <w:t>C4-183381</w:t>
            </w:r>
            <w:r w:rsidRPr="00B06F7A">
              <w:rPr>
                <w:sz w:val="16"/>
                <w:szCs w:val="16"/>
              </w:rPr>
              <w:br/>
              <w:t>C4-183382</w:t>
            </w:r>
            <w:r w:rsidRPr="00B06F7A">
              <w:rPr>
                <w:sz w:val="16"/>
                <w:szCs w:val="16"/>
              </w:rPr>
              <w:br/>
              <w:t>C4-183425</w:t>
            </w:r>
            <w:r w:rsidRPr="00B06F7A">
              <w:rPr>
                <w:sz w:val="16"/>
                <w:szCs w:val="16"/>
              </w:rPr>
              <w:br/>
              <w:t>C4-183427</w:t>
            </w:r>
            <w:r w:rsidRPr="00B06F7A">
              <w:rPr>
                <w:sz w:val="16"/>
                <w:szCs w:val="16"/>
              </w:rPr>
              <w:br/>
              <w:t>C4-183430</w:t>
            </w:r>
            <w:r w:rsidRPr="00B06F7A">
              <w:rPr>
                <w:sz w:val="16"/>
                <w:szCs w:val="16"/>
              </w:rPr>
              <w:br/>
              <w:t>C4-183480</w:t>
            </w:r>
            <w:r w:rsidRPr="00B06F7A">
              <w:rPr>
                <w:sz w:val="16"/>
                <w:szCs w:val="16"/>
              </w:rPr>
              <w:br/>
              <w:t>C4-183483</w:t>
            </w:r>
            <w:r w:rsidRPr="00B06F7A">
              <w:rPr>
                <w:sz w:val="16"/>
                <w:szCs w:val="16"/>
              </w:rPr>
              <w:br/>
              <w:t>C4-183486</w:t>
            </w:r>
            <w:r w:rsidRPr="00B06F7A">
              <w:rPr>
                <w:sz w:val="16"/>
                <w:szCs w:val="16"/>
              </w:rPr>
              <w:br/>
              <w:t>C4-183508</w:t>
            </w:r>
            <w:r w:rsidRPr="00B06F7A">
              <w:rPr>
                <w:sz w:val="16"/>
                <w:szCs w:val="16"/>
              </w:rPr>
              <w:br/>
              <w:t>C4-183509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222AD" w14:textId="77777777" w:rsidR="005B7866" w:rsidRPr="00B06F7A" w:rsidRDefault="005B7866" w:rsidP="007F1FA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9153A"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00566" w14:textId="77777777" w:rsidR="005B7866" w:rsidRPr="00B06F7A" w:rsidRDefault="005B7866" w:rsidP="007F1FAF">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ABDDCB" w14:textId="77777777" w:rsidR="005B7866" w:rsidRPr="00B06F7A" w:rsidRDefault="005B7866" w:rsidP="007F1FAF">
            <w:pPr>
              <w:pStyle w:val="TAL"/>
              <w:rPr>
                <w:sz w:val="16"/>
                <w:szCs w:val="16"/>
              </w:rPr>
            </w:pPr>
            <w:r w:rsidRPr="00B06F7A">
              <w:rPr>
                <w:sz w:val="16"/>
                <w:szCs w:val="16"/>
              </w:rPr>
              <w:t>Implementation of pCRs agreed at CT4#84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87004" w14:textId="77777777" w:rsidR="005B7866" w:rsidRPr="00B06F7A" w:rsidRDefault="005B7866" w:rsidP="007F1FAF">
            <w:pPr>
              <w:pStyle w:val="TAC"/>
              <w:rPr>
                <w:sz w:val="16"/>
                <w:szCs w:val="16"/>
              </w:rPr>
            </w:pPr>
            <w:r w:rsidRPr="00B06F7A">
              <w:rPr>
                <w:sz w:val="16"/>
                <w:szCs w:val="16"/>
              </w:rPr>
              <w:t>0.6.0</w:t>
            </w:r>
          </w:p>
        </w:tc>
      </w:tr>
      <w:tr w:rsidR="005B7866" w:rsidRPr="00B06F7A" w14:paraId="7B184DD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3E27B41" w14:textId="77777777" w:rsidR="005B7866" w:rsidRPr="00B06F7A" w:rsidRDefault="005B7866" w:rsidP="007F1FAF">
            <w:pPr>
              <w:pStyle w:val="TAC"/>
              <w:rPr>
                <w:sz w:val="16"/>
                <w:szCs w:val="16"/>
              </w:rPr>
            </w:pPr>
            <w:r w:rsidRPr="00B06F7A">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9F61CD" w14:textId="77777777" w:rsidR="005B7866" w:rsidRPr="00B06F7A" w:rsidRDefault="005B7866" w:rsidP="007F1FAF">
            <w:pPr>
              <w:pStyle w:val="TAC"/>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77D29C" w14:textId="77777777" w:rsidR="005B7866" w:rsidRPr="00B06F7A" w:rsidRDefault="005B7866" w:rsidP="007F1FAF">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D77C0B" w14:textId="77777777" w:rsidR="005B7866" w:rsidRPr="00B06F7A" w:rsidRDefault="005B7866" w:rsidP="007F1FA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E95DF"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89115" w14:textId="77777777" w:rsidR="005B7866" w:rsidRPr="00B06F7A" w:rsidRDefault="005B7866" w:rsidP="007F1FAF">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32C33F" w14:textId="77777777" w:rsidR="005B7866" w:rsidRPr="00B06F7A" w:rsidRDefault="005B7866" w:rsidP="007F1FAF">
            <w:pPr>
              <w:pStyle w:val="TAL"/>
              <w:rPr>
                <w:sz w:val="16"/>
                <w:szCs w:val="16"/>
              </w:rPr>
            </w:pPr>
            <w:r w:rsidRPr="00B06F7A">
              <w:rPr>
                <w:lang w:val="en-US"/>
              </w:rPr>
              <w:t>"yaml files" added into the zip-file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7921F4" w14:textId="77777777" w:rsidR="005B7866" w:rsidRPr="00B06F7A" w:rsidRDefault="005B7866" w:rsidP="007F1FAF">
            <w:pPr>
              <w:pStyle w:val="TAC"/>
              <w:rPr>
                <w:sz w:val="16"/>
                <w:szCs w:val="16"/>
              </w:rPr>
            </w:pPr>
            <w:r w:rsidRPr="00B06F7A">
              <w:rPr>
                <w:sz w:val="16"/>
                <w:szCs w:val="16"/>
              </w:rPr>
              <w:t>0.6.1</w:t>
            </w:r>
          </w:p>
        </w:tc>
      </w:tr>
      <w:tr w:rsidR="005B7866" w:rsidRPr="00B06F7A" w14:paraId="58B6280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E6F9795" w14:textId="77777777" w:rsidR="005B7866" w:rsidRPr="00B06F7A" w:rsidRDefault="005B7866" w:rsidP="007F1FAF">
            <w:pPr>
              <w:pStyle w:val="TAC"/>
              <w:rPr>
                <w:sz w:val="16"/>
                <w:szCs w:val="16"/>
              </w:rPr>
            </w:pPr>
            <w:r w:rsidRPr="00B06F7A">
              <w:rPr>
                <w:sz w:val="16"/>
                <w:szCs w:val="16"/>
              </w:rPr>
              <w:lastRenderedPageBreak/>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724D7" w14:textId="77777777" w:rsidR="005B7866" w:rsidRPr="00B06F7A" w:rsidRDefault="005B7866" w:rsidP="007F1FAF">
            <w:pPr>
              <w:pStyle w:val="TAC"/>
              <w:rPr>
                <w:sz w:val="16"/>
                <w:szCs w:val="16"/>
              </w:rPr>
            </w:pPr>
            <w:r w:rsidRPr="00B06F7A">
              <w:rPr>
                <w:sz w:val="16"/>
                <w:szCs w:val="16"/>
              </w:rPr>
              <w:t>CT4#85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ED33BA" w14:textId="77777777" w:rsidR="005B7866" w:rsidRPr="00B06F7A" w:rsidRDefault="005B7866" w:rsidP="007F1FAF">
            <w:pPr>
              <w:pStyle w:val="TAC"/>
              <w:rPr>
                <w:sz w:val="16"/>
                <w:szCs w:val="16"/>
              </w:rPr>
            </w:pPr>
            <w:r w:rsidRPr="00B06F7A">
              <w:rPr>
                <w:sz w:val="16"/>
                <w:szCs w:val="16"/>
              </w:rPr>
              <w:t>C4-184351</w:t>
            </w:r>
            <w:r w:rsidRPr="00B06F7A">
              <w:rPr>
                <w:sz w:val="16"/>
                <w:szCs w:val="16"/>
              </w:rPr>
              <w:br/>
              <w:t>C4-184356</w:t>
            </w:r>
            <w:r w:rsidRPr="00B06F7A">
              <w:rPr>
                <w:sz w:val="16"/>
                <w:szCs w:val="16"/>
              </w:rPr>
              <w:br/>
              <w:t>C4-184210</w:t>
            </w:r>
            <w:r w:rsidRPr="00B06F7A">
              <w:rPr>
                <w:sz w:val="16"/>
                <w:szCs w:val="16"/>
              </w:rPr>
              <w:br/>
              <w:t>C4-184211</w:t>
            </w:r>
            <w:r w:rsidRPr="00B06F7A">
              <w:rPr>
                <w:sz w:val="16"/>
                <w:szCs w:val="16"/>
              </w:rPr>
              <w:br/>
              <w:t>C4-184358</w:t>
            </w:r>
            <w:r w:rsidRPr="00B06F7A">
              <w:rPr>
                <w:sz w:val="16"/>
                <w:szCs w:val="16"/>
              </w:rPr>
              <w:br/>
              <w:t>C4-184359</w:t>
            </w:r>
            <w:r w:rsidRPr="00B06F7A">
              <w:rPr>
                <w:sz w:val="16"/>
                <w:szCs w:val="16"/>
              </w:rPr>
              <w:br/>
              <w:t>C4-184558</w:t>
            </w:r>
            <w:r w:rsidRPr="00B06F7A">
              <w:rPr>
                <w:sz w:val="16"/>
                <w:szCs w:val="16"/>
              </w:rPr>
              <w:br/>
              <w:t>C4-184559</w:t>
            </w:r>
            <w:r w:rsidRPr="00B06F7A">
              <w:rPr>
                <w:sz w:val="16"/>
                <w:szCs w:val="16"/>
              </w:rPr>
              <w:br/>
              <w:t>C4-184381</w:t>
            </w:r>
            <w:r w:rsidRPr="00B06F7A">
              <w:rPr>
                <w:sz w:val="16"/>
                <w:szCs w:val="16"/>
              </w:rPr>
              <w:br/>
              <w:t>C4-184556</w:t>
            </w:r>
            <w:r w:rsidRPr="00B06F7A">
              <w:rPr>
                <w:sz w:val="16"/>
                <w:szCs w:val="16"/>
              </w:rPr>
              <w:br/>
              <w:t>C4-184423</w:t>
            </w:r>
            <w:r w:rsidRPr="00B06F7A">
              <w:rPr>
                <w:sz w:val="16"/>
                <w:szCs w:val="16"/>
              </w:rPr>
              <w:br/>
              <w:t>C4-184557</w:t>
            </w:r>
            <w:r w:rsidRPr="00B06F7A">
              <w:rPr>
                <w:sz w:val="16"/>
                <w:szCs w:val="16"/>
              </w:rPr>
              <w:br/>
              <w:t>C4-184310</w:t>
            </w:r>
            <w:r w:rsidRPr="00B06F7A">
              <w:rPr>
                <w:sz w:val="16"/>
                <w:szCs w:val="16"/>
              </w:rPr>
              <w:br/>
              <w:t>C4-184572</w:t>
            </w:r>
            <w:r w:rsidRPr="00B06F7A">
              <w:rPr>
                <w:sz w:val="16"/>
                <w:szCs w:val="16"/>
              </w:rPr>
              <w:br/>
              <w:t>C4-184622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E66ECA" w14:textId="77777777" w:rsidR="005B7866" w:rsidRPr="00B06F7A" w:rsidRDefault="005B7866" w:rsidP="007F1FA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51DEB"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96E60" w14:textId="77777777" w:rsidR="005B7866" w:rsidRPr="00B06F7A" w:rsidRDefault="005B7866" w:rsidP="007F1FAF">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9C46F3" w14:textId="77777777" w:rsidR="005B7866" w:rsidRPr="00B06F7A" w:rsidRDefault="005B7866" w:rsidP="007F1FAF">
            <w:pPr>
              <w:pStyle w:val="TAL"/>
              <w:rPr>
                <w:lang w:val="en-US"/>
              </w:rPr>
            </w:pPr>
            <w:r w:rsidRPr="00B06F7A">
              <w:rPr>
                <w:sz w:val="16"/>
                <w:szCs w:val="16"/>
              </w:rPr>
              <w:t>Implementation of pCRs agreed at CT4#85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A853D" w14:textId="77777777" w:rsidR="005B7866" w:rsidRPr="00B06F7A" w:rsidRDefault="005B7866" w:rsidP="007F1FAF">
            <w:pPr>
              <w:pStyle w:val="TAC"/>
              <w:rPr>
                <w:sz w:val="16"/>
                <w:szCs w:val="16"/>
              </w:rPr>
            </w:pPr>
            <w:r w:rsidRPr="00B06F7A">
              <w:rPr>
                <w:sz w:val="16"/>
                <w:szCs w:val="16"/>
              </w:rPr>
              <w:t>0.7.0</w:t>
            </w:r>
          </w:p>
        </w:tc>
      </w:tr>
      <w:tr w:rsidR="005B7866" w:rsidRPr="00B06F7A" w14:paraId="1008E8B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F2AC7EB" w14:textId="77777777" w:rsidR="005B7866" w:rsidRPr="00B06F7A" w:rsidRDefault="005B7866" w:rsidP="007F1FAF">
            <w:pPr>
              <w:pStyle w:val="TAC"/>
              <w:rPr>
                <w:sz w:val="16"/>
                <w:szCs w:val="16"/>
              </w:rPr>
            </w:pPr>
            <w:r w:rsidRPr="00B06F7A">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447CBC" w14:textId="77777777" w:rsidR="005B7866" w:rsidRPr="00B06F7A" w:rsidRDefault="005B7866" w:rsidP="007F1FAF">
            <w:pPr>
              <w:pStyle w:val="TAC"/>
              <w:rPr>
                <w:sz w:val="16"/>
                <w:szCs w:val="16"/>
              </w:rPr>
            </w:pPr>
            <w:r w:rsidRPr="00B06F7A">
              <w:rPr>
                <w:sz w:val="16"/>
                <w:szCs w:val="16"/>
              </w:rPr>
              <w:t>CT#80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71DD29" w14:textId="77777777" w:rsidR="005B7866" w:rsidRPr="00B06F7A" w:rsidRDefault="005B7866" w:rsidP="007F1FAF">
            <w:pPr>
              <w:pStyle w:val="TAC"/>
              <w:rPr>
                <w:sz w:val="16"/>
                <w:szCs w:val="16"/>
              </w:rPr>
            </w:pPr>
            <w:r w:rsidRPr="00B06F7A">
              <w:rPr>
                <w:sz w:val="16"/>
                <w:szCs w:val="16"/>
              </w:rPr>
              <w:t>CP-181001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E55D2" w14:textId="77777777" w:rsidR="005B7866" w:rsidRPr="00B06F7A" w:rsidRDefault="005B7866" w:rsidP="007F1FA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F30A9"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A6EED" w14:textId="77777777" w:rsidR="005B7866" w:rsidRPr="00B06F7A" w:rsidRDefault="005B7866" w:rsidP="007F1FAF">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B6E6864" w14:textId="77777777" w:rsidR="005B7866" w:rsidRPr="00B06F7A" w:rsidRDefault="005B7866" w:rsidP="007F1FAF">
            <w:pPr>
              <w:pStyle w:val="TAL"/>
              <w:rPr>
                <w:sz w:val="16"/>
                <w:szCs w:val="16"/>
              </w:rPr>
            </w:pPr>
            <w:r w:rsidRPr="00B06F7A">
              <w:rPr>
                <w:sz w:val="16"/>
                <w:szCs w:val="16"/>
              </w:rPr>
              <w:t>Presented for information and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A7C3A3" w14:textId="77777777" w:rsidR="005B7866" w:rsidRPr="00B06F7A" w:rsidRDefault="005B7866" w:rsidP="007F1FAF">
            <w:pPr>
              <w:pStyle w:val="TAC"/>
              <w:rPr>
                <w:sz w:val="16"/>
                <w:szCs w:val="16"/>
              </w:rPr>
            </w:pPr>
            <w:r w:rsidRPr="00B06F7A">
              <w:rPr>
                <w:sz w:val="16"/>
                <w:szCs w:val="16"/>
              </w:rPr>
              <w:t>1.0.0</w:t>
            </w:r>
          </w:p>
        </w:tc>
      </w:tr>
      <w:tr w:rsidR="005B7866" w:rsidRPr="00B06F7A" w14:paraId="24339F1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0D42CD7" w14:textId="77777777" w:rsidR="005B7866" w:rsidRPr="00B06F7A" w:rsidRDefault="005B7866" w:rsidP="007F1FAF">
            <w:pPr>
              <w:pStyle w:val="TAC"/>
              <w:rPr>
                <w:sz w:val="16"/>
                <w:szCs w:val="16"/>
              </w:rPr>
            </w:pPr>
            <w:r w:rsidRPr="00B06F7A">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C8F9B7" w14:textId="77777777" w:rsidR="005B7866" w:rsidRPr="00B06F7A" w:rsidRDefault="005B7866" w:rsidP="007F1FAF">
            <w:pPr>
              <w:pStyle w:val="TAC"/>
              <w:rPr>
                <w:sz w:val="16"/>
                <w:szCs w:val="16"/>
              </w:rPr>
            </w:pPr>
            <w:r w:rsidRPr="00B06F7A">
              <w:rPr>
                <w:sz w:val="16"/>
                <w:szCs w:val="16"/>
              </w:rPr>
              <w:t>CT#80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20B182" w14:textId="77777777" w:rsidR="005B7866" w:rsidRPr="00B06F7A" w:rsidRDefault="005B7866" w:rsidP="007F1FAF">
            <w:pPr>
              <w:pStyle w:val="TAC"/>
              <w:rPr>
                <w:sz w:val="16"/>
                <w:szCs w:val="16"/>
              </w:rPr>
            </w:pPr>
            <w:r w:rsidRPr="00B06F7A">
              <w:rPr>
                <w:sz w:val="16"/>
                <w:szCs w:val="16"/>
              </w:rPr>
              <w:t>CP-181196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467B68" w14:textId="77777777" w:rsidR="005B7866" w:rsidRPr="00B06F7A" w:rsidRDefault="005B7866" w:rsidP="007F1FA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8FA95"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1E9A4" w14:textId="77777777" w:rsidR="005B7866" w:rsidRPr="00B06F7A" w:rsidRDefault="005B7866" w:rsidP="007F1FAF">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5D054D" w14:textId="77777777" w:rsidR="005B7866" w:rsidRPr="00B06F7A" w:rsidRDefault="005B7866" w:rsidP="007F1FAF">
            <w:pPr>
              <w:pStyle w:val="TAL"/>
              <w:rPr>
                <w:sz w:val="16"/>
                <w:szCs w:val="16"/>
              </w:rPr>
            </w:pPr>
            <w:r w:rsidRPr="00B06F7A">
              <w:rPr>
                <w:sz w:val="16"/>
                <w:szCs w:val="16"/>
              </w:rPr>
              <w:t>Approved in CT#80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15B2E" w14:textId="77777777" w:rsidR="005B7866" w:rsidRPr="00B06F7A" w:rsidRDefault="005B7866" w:rsidP="007F1FAF">
            <w:pPr>
              <w:pStyle w:val="TAC"/>
              <w:rPr>
                <w:sz w:val="16"/>
                <w:szCs w:val="16"/>
              </w:rPr>
            </w:pPr>
            <w:r w:rsidRPr="00B06F7A">
              <w:rPr>
                <w:sz w:val="16"/>
                <w:szCs w:val="16"/>
              </w:rPr>
              <w:t>15.0.0</w:t>
            </w:r>
          </w:p>
        </w:tc>
      </w:tr>
      <w:tr w:rsidR="005B7866" w:rsidRPr="00B06F7A" w14:paraId="2405F3E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B6B3C13"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EC9560"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2B29B8"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C20E8" w14:textId="77777777" w:rsidR="005B7866" w:rsidRPr="00B06F7A" w:rsidRDefault="005B7866" w:rsidP="007F1FAF">
            <w:pPr>
              <w:pStyle w:val="TAL"/>
              <w:rPr>
                <w:sz w:val="16"/>
                <w:szCs w:val="16"/>
              </w:rPr>
            </w:pPr>
            <w:r w:rsidRPr="00B06F7A">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72C71"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09B74"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C89804" w14:textId="77777777" w:rsidR="005B7866" w:rsidRPr="00B06F7A" w:rsidRDefault="005B7866" w:rsidP="007F1FAF">
            <w:pPr>
              <w:pStyle w:val="TAL"/>
              <w:rPr>
                <w:sz w:val="16"/>
                <w:szCs w:val="16"/>
              </w:rPr>
            </w:pPr>
            <w:r w:rsidRPr="00B06F7A">
              <w:rPr>
                <w:sz w:val="16"/>
                <w:szCs w:val="16"/>
              </w:rPr>
              <w:t>UDM receives notification of target/new AMF after AMF planned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CBA5B" w14:textId="77777777" w:rsidR="005B7866" w:rsidRPr="00B06F7A" w:rsidRDefault="005B7866" w:rsidP="007F1FAF">
            <w:pPr>
              <w:pStyle w:val="TAC"/>
              <w:rPr>
                <w:sz w:val="16"/>
                <w:szCs w:val="16"/>
              </w:rPr>
            </w:pPr>
            <w:r w:rsidRPr="00B06F7A">
              <w:rPr>
                <w:sz w:val="16"/>
                <w:szCs w:val="16"/>
              </w:rPr>
              <w:t>15.1.0</w:t>
            </w:r>
          </w:p>
        </w:tc>
      </w:tr>
      <w:tr w:rsidR="005B7866" w:rsidRPr="00B06F7A" w14:paraId="77369FD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36B8DC9"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B24D3"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306D19" w14:textId="77777777" w:rsidR="005B7866" w:rsidRPr="00B06F7A" w:rsidRDefault="005B7866" w:rsidP="007F1FAF">
            <w:pPr>
              <w:pStyle w:val="TAC"/>
              <w:rPr>
                <w:sz w:val="16"/>
                <w:szCs w:val="16"/>
              </w:rPr>
            </w:pPr>
            <w:r w:rsidRPr="00B06F7A">
              <w:rPr>
                <w:sz w:val="16"/>
                <w:szCs w:val="16"/>
              </w:rPr>
              <w:t>CP-182170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625A3" w14:textId="77777777" w:rsidR="005B7866" w:rsidRPr="00B06F7A" w:rsidRDefault="005B7866" w:rsidP="007F1FAF">
            <w:pPr>
              <w:pStyle w:val="TAL"/>
              <w:rPr>
                <w:sz w:val="16"/>
                <w:szCs w:val="16"/>
              </w:rPr>
            </w:pPr>
            <w:r w:rsidRPr="00B06F7A">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E919D"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5251B"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FD33F4" w14:textId="77777777" w:rsidR="005B7866" w:rsidRPr="00B06F7A" w:rsidRDefault="005B7866" w:rsidP="007F1FAF">
            <w:pPr>
              <w:pStyle w:val="TAL"/>
              <w:rPr>
                <w:sz w:val="16"/>
                <w:szCs w:val="16"/>
              </w:rPr>
            </w:pPr>
            <w:r w:rsidRPr="00B06F7A">
              <w:rPr>
                <w:sz w:val="16"/>
                <w:szCs w:val="16"/>
              </w:rPr>
              <w:t>DeregistrationData alignment with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F0BDA" w14:textId="77777777" w:rsidR="005B7866" w:rsidRPr="00B06F7A" w:rsidRDefault="005B7866" w:rsidP="007F1FAF">
            <w:pPr>
              <w:pStyle w:val="TAC"/>
              <w:rPr>
                <w:sz w:val="16"/>
                <w:szCs w:val="16"/>
              </w:rPr>
            </w:pPr>
            <w:r w:rsidRPr="00B06F7A">
              <w:rPr>
                <w:sz w:val="16"/>
                <w:szCs w:val="16"/>
              </w:rPr>
              <w:t>15.1.0</w:t>
            </w:r>
          </w:p>
        </w:tc>
      </w:tr>
      <w:tr w:rsidR="005B7866" w:rsidRPr="00B06F7A" w14:paraId="6997F20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59E8F1D"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E51232"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F7C6A8" w14:textId="77777777" w:rsidR="005B7866" w:rsidRPr="00B06F7A" w:rsidRDefault="005B7866" w:rsidP="007F1FAF">
            <w:pPr>
              <w:pStyle w:val="TAC"/>
              <w:rPr>
                <w:sz w:val="16"/>
                <w:szCs w:val="16"/>
              </w:rPr>
            </w:pPr>
            <w:r w:rsidRPr="00B06F7A">
              <w:rPr>
                <w:sz w:val="16"/>
                <w:szCs w:val="16"/>
              </w:rPr>
              <w:t>CP-182172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8CE13D" w14:textId="77777777" w:rsidR="005B7866" w:rsidRPr="00B06F7A" w:rsidRDefault="005B7866" w:rsidP="007F1FAF">
            <w:pPr>
              <w:pStyle w:val="TAL"/>
              <w:rPr>
                <w:sz w:val="16"/>
                <w:szCs w:val="16"/>
              </w:rPr>
            </w:pPr>
            <w:r w:rsidRPr="00B06F7A">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A9C291" w14:textId="77777777" w:rsidR="005B7866" w:rsidRPr="00B06F7A" w:rsidRDefault="005B7866" w:rsidP="007F1FAF">
            <w:pPr>
              <w:pStyle w:val="TAR"/>
              <w:rPr>
                <w:sz w:val="16"/>
                <w:szCs w:val="16"/>
              </w:rPr>
            </w:pPr>
            <w:r w:rsidRPr="00B06F7A">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A139C"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FEF26D4" w14:textId="77777777" w:rsidR="005B7866" w:rsidRPr="00B06F7A" w:rsidRDefault="005B7866" w:rsidP="007F1FAF">
            <w:pPr>
              <w:pStyle w:val="TAL"/>
              <w:rPr>
                <w:sz w:val="16"/>
                <w:szCs w:val="16"/>
              </w:rPr>
            </w:pPr>
            <w:r w:rsidRPr="00B06F7A">
              <w:rPr>
                <w:sz w:val="16"/>
                <w:szCs w:val="16"/>
              </w:rPr>
              <w:t>Event subscription alignment with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18714" w14:textId="77777777" w:rsidR="005B7866" w:rsidRPr="00B06F7A" w:rsidRDefault="005B7866" w:rsidP="007F1FAF">
            <w:pPr>
              <w:pStyle w:val="TAC"/>
              <w:rPr>
                <w:sz w:val="16"/>
                <w:szCs w:val="16"/>
              </w:rPr>
            </w:pPr>
            <w:r w:rsidRPr="00B06F7A">
              <w:rPr>
                <w:sz w:val="16"/>
                <w:szCs w:val="16"/>
              </w:rPr>
              <w:t>15.1.0</w:t>
            </w:r>
          </w:p>
        </w:tc>
      </w:tr>
      <w:tr w:rsidR="005B7866" w:rsidRPr="00B06F7A" w14:paraId="5ED44E4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52D596E"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CC84BD"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0D0DD8"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8E05F" w14:textId="77777777" w:rsidR="005B7866" w:rsidRPr="00B06F7A" w:rsidRDefault="005B7866" w:rsidP="007F1FAF">
            <w:pPr>
              <w:pStyle w:val="TAL"/>
              <w:rPr>
                <w:sz w:val="16"/>
                <w:szCs w:val="16"/>
              </w:rPr>
            </w:pPr>
            <w:r w:rsidRPr="00B06F7A">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4929A" w14:textId="77777777" w:rsidR="005B7866" w:rsidRPr="00B06F7A" w:rsidRDefault="005B7866" w:rsidP="007F1FAF">
            <w:pPr>
              <w:pStyle w:val="TAR"/>
              <w:rPr>
                <w:sz w:val="16"/>
                <w:szCs w:val="16"/>
              </w:rPr>
            </w:pPr>
            <w:r w:rsidRPr="00B06F7A">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8DB9C"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ADDC51" w14:textId="77777777" w:rsidR="005B7866" w:rsidRPr="00B06F7A" w:rsidRDefault="005B7866" w:rsidP="007F1FAF">
            <w:pPr>
              <w:pStyle w:val="TAL"/>
              <w:rPr>
                <w:sz w:val="16"/>
                <w:szCs w:val="16"/>
              </w:rPr>
            </w:pPr>
            <w:r w:rsidRPr="00B06F7A">
              <w:rPr>
                <w:sz w:val="16"/>
                <w:szCs w:val="16"/>
              </w:rPr>
              <w:t>Data Change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9F7CD" w14:textId="77777777" w:rsidR="005B7866" w:rsidRPr="00B06F7A" w:rsidRDefault="005B7866" w:rsidP="007F1FAF">
            <w:pPr>
              <w:pStyle w:val="TAC"/>
              <w:rPr>
                <w:sz w:val="16"/>
                <w:szCs w:val="16"/>
              </w:rPr>
            </w:pPr>
            <w:r w:rsidRPr="00B06F7A">
              <w:rPr>
                <w:sz w:val="16"/>
                <w:szCs w:val="16"/>
              </w:rPr>
              <w:t>15.1.0</w:t>
            </w:r>
          </w:p>
        </w:tc>
      </w:tr>
      <w:tr w:rsidR="005B7866" w:rsidRPr="00B06F7A" w14:paraId="7A48F6E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1CC260E"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DCB143"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8950CD"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D8CCF" w14:textId="77777777" w:rsidR="005B7866" w:rsidRPr="00B06F7A" w:rsidRDefault="005B7866" w:rsidP="007F1FAF">
            <w:pPr>
              <w:pStyle w:val="TAL"/>
              <w:rPr>
                <w:sz w:val="16"/>
                <w:szCs w:val="16"/>
              </w:rPr>
            </w:pPr>
            <w:r w:rsidRPr="00B06F7A">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FADDA"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D5712"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D01FCF7" w14:textId="77777777" w:rsidR="005B7866" w:rsidRPr="00B06F7A" w:rsidRDefault="005B7866" w:rsidP="007F1FAF">
            <w:pPr>
              <w:pStyle w:val="TAL"/>
              <w:rPr>
                <w:sz w:val="16"/>
                <w:szCs w:val="16"/>
              </w:rPr>
            </w:pPr>
            <w:r w:rsidRPr="00B06F7A">
              <w:rPr>
                <w:sz w:val="16"/>
                <w:szCs w:val="16"/>
              </w:rPr>
              <w:t>NfInstanceId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28F1D" w14:textId="77777777" w:rsidR="005B7866" w:rsidRPr="00B06F7A" w:rsidRDefault="005B7866" w:rsidP="007F1FAF">
            <w:pPr>
              <w:pStyle w:val="TAC"/>
              <w:rPr>
                <w:sz w:val="16"/>
                <w:szCs w:val="16"/>
              </w:rPr>
            </w:pPr>
            <w:r w:rsidRPr="00B06F7A">
              <w:rPr>
                <w:sz w:val="16"/>
                <w:szCs w:val="16"/>
              </w:rPr>
              <w:t>15.1.0</w:t>
            </w:r>
          </w:p>
        </w:tc>
      </w:tr>
      <w:tr w:rsidR="005B7866" w:rsidRPr="00B06F7A" w14:paraId="48950F0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C3575BB"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F25F6D"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439FEE" w14:textId="77777777" w:rsidR="005B7866" w:rsidRPr="00B06F7A" w:rsidRDefault="005B7866" w:rsidP="007F1FAF">
            <w:pPr>
              <w:pStyle w:val="TAC"/>
              <w:rPr>
                <w:sz w:val="16"/>
                <w:szCs w:val="16"/>
              </w:rPr>
            </w:pPr>
            <w:r w:rsidRPr="00B06F7A">
              <w:rPr>
                <w:sz w:val="16"/>
                <w:szCs w:val="16"/>
              </w:rPr>
              <w:t>CP-182049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5B444D" w14:textId="77777777" w:rsidR="005B7866" w:rsidRPr="00B06F7A" w:rsidRDefault="005B7866" w:rsidP="007F1FAF">
            <w:pPr>
              <w:pStyle w:val="TAL"/>
              <w:rPr>
                <w:sz w:val="16"/>
                <w:szCs w:val="16"/>
              </w:rPr>
            </w:pPr>
            <w:r w:rsidRPr="00B06F7A">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82BD2"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5D5B4"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343FFF" w14:textId="77777777" w:rsidR="005B7866" w:rsidRPr="00B06F7A" w:rsidRDefault="005B7866" w:rsidP="007F1FAF">
            <w:pPr>
              <w:pStyle w:val="TAL"/>
              <w:rPr>
                <w:sz w:val="16"/>
                <w:szCs w:val="16"/>
              </w:rPr>
            </w:pPr>
            <w:r w:rsidRPr="00B06F7A">
              <w:rPr>
                <w:sz w:val="16"/>
                <w:szCs w:val="16"/>
              </w:rPr>
              <w:t>UDM support for dynamic 5QIs and for standard 5QIs whose default QoS characteristics are overridden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7D8CC" w14:textId="77777777" w:rsidR="005B7866" w:rsidRPr="00B06F7A" w:rsidRDefault="005B7866" w:rsidP="007F1FAF">
            <w:pPr>
              <w:pStyle w:val="TAC"/>
              <w:rPr>
                <w:sz w:val="16"/>
                <w:szCs w:val="16"/>
              </w:rPr>
            </w:pPr>
            <w:r w:rsidRPr="00B06F7A">
              <w:rPr>
                <w:sz w:val="16"/>
                <w:szCs w:val="16"/>
              </w:rPr>
              <w:t>15.1.0</w:t>
            </w:r>
          </w:p>
        </w:tc>
      </w:tr>
      <w:tr w:rsidR="005B7866" w:rsidRPr="00B06F7A" w14:paraId="21914B7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96E88BD"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80848A"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697FB8" w14:textId="77777777" w:rsidR="005B7866" w:rsidRPr="00B06F7A" w:rsidRDefault="005B7866" w:rsidP="007F1FAF">
            <w:pPr>
              <w:pStyle w:val="TAC"/>
              <w:rPr>
                <w:sz w:val="16"/>
                <w:szCs w:val="16"/>
              </w:rPr>
            </w:pPr>
            <w:r w:rsidRPr="00B06F7A">
              <w:rPr>
                <w:sz w:val="16"/>
                <w:szCs w:val="16"/>
              </w:rPr>
              <w:t>CP-182068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58AA9" w14:textId="77777777" w:rsidR="005B7866" w:rsidRPr="00B06F7A" w:rsidRDefault="005B7866" w:rsidP="007F1FAF">
            <w:pPr>
              <w:pStyle w:val="TAL"/>
              <w:rPr>
                <w:sz w:val="16"/>
                <w:szCs w:val="16"/>
              </w:rPr>
            </w:pPr>
            <w:r w:rsidRPr="00B06F7A">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B566E9" w14:textId="77777777" w:rsidR="005B7866" w:rsidRPr="00B06F7A" w:rsidRDefault="005B7866" w:rsidP="007F1FAF">
            <w:pPr>
              <w:pStyle w:val="TAR"/>
              <w:rPr>
                <w:sz w:val="16"/>
                <w:szCs w:val="16"/>
              </w:rPr>
            </w:pPr>
            <w:r w:rsidRPr="00B06F7A">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9D9AD"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60A44E" w14:textId="77777777" w:rsidR="005B7866" w:rsidRPr="00B06F7A" w:rsidRDefault="005B7866" w:rsidP="007F1FAF">
            <w:pPr>
              <w:pStyle w:val="TAL"/>
              <w:rPr>
                <w:sz w:val="16"/>
                <w:szCs w:val="16"/>
              </w:rPr>
            </w:pPr>
            <w:r w:rsidRPr="00B06F7A">
              <w:rPr>
                <w:sz w:val="16"/>
                <w:szCs w:val="16"/>
              </w:rPr>
              <w:t>Add support for 5G Trace to Nudm_SDM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C11BD" w14:textId="77777777" w:rsidR="005B7866" w:rsidRPr="00B06F7A" w:rsidRDefault="005B7866" w:rsidP="007F1FAF">
            <w:pPr>
              <w:pStyle w:val="TAC"/>
              <w:rPr>
                <w:sz w:val="16"/>
                <w:szCs w:val="16"/>
              </w:rPr>
            </w:pPr>
            <w:r w:rsidRPr="00B06F7A">
              <w:rPr>
                <w:sz w:val="16"/>
                <w:szCs w:val="16"/>
              </w:rPr>
              <w:t>15.1.0</w:t>
            </w:r>
          </w:p>
        </w:tc>
      </w:tr>
      <w:tr w:rsidR="005B7866" w:rsidRPr="00B06F7A" w14:paraId="262CAB4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E09CD5B"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17F8D2"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B1652E"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38E33" w14:textId="77777777" w:rsidR="005B7866" w:rsidRPr="00B06F7A" w:rsidRDefault="005B7866" w:rsidP="007F1FAF">
            <w:pPr>
              <w:pStyle w:val="TAL"/>
              <w:rPr>
                <w:sz w:val="16"/>
                <w:szCs w:val="16"/>
              </w:rPr>
            </w:pPr>
            <w:r w:rsidRPr="00B06F7A">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2F101" w14:textId="77777777" w:rsidR="005B7866" w:rsidRPr="00B06F7A" w:rsidRDefault="005B7866" w:rsidP="007F1FAF">
            <w:pPr>
              <w:pStyle w:val="TAR"/>
              <w:rPr>
                <w:sz w:val="16"/>
                <w:szCs w:val="16"/>
              </w:rPr>
            </w:pPr>
            <w:r w:rsidRPr="00B06F7A">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468DD"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107B449" w14:textId="77777777" w:rsidR="005B7866" w:rsidRPr="00B06F7A" w:rsidRDefault="005B7866" w:rsidP="007F1FAF">
            <w:pPr>
              <w:pStyle w:val="TAL"/>
              <w:rPr>
                <w:sz w:val="16"/>
                <w:szCs w:val="16"/>
              </w:rPr>
            </w:pPr>
            <w:r w:rsidRPr="00B06F7A">
              <w:rPr>
                <w:sz w:val="16"/>
                <w:szCs w:val="16"/>
              </w:rPr>
              <w:t>Shared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C31BA" w14:textId="77777777" w:rsidR="005B7866" w:rsidRPr="00B06F7A" w:rsidRDefault="005B7866" w:rsidP="007F1FAF">
            <w:pPr>
              <w:pStyle w:val="TAC"/>
              <w:rPr>
                <w:sz w:val="16"/>
                <w:szCs w:val="16"/>
              </w:rPr>
            </w:pPr>
            <w:r w:rsidRPr="00B06F7A">
              <w:rPr>
                <w:sz w:val="16"/>
                <w:szCs w:val="16"/>
              </w:rPr>
              <w:t>15.1.0</w:t>
            </w:r>
          </w:p>
        </w:tc>
      </w:tr>
      <w:tr w:rsidR="005B7866" w:rsidRPr="00B06F7A" w14:paraId="031D70A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AB37C44"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B2FC64"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89714D"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C833E" w14:textId="77777777" w:rsidR="005B7866" w:rsidRPr="00B06F7A" w:rsidRDefault="005B7866" w:rsidP="007F1FAF">
            <w:pPr>
              <w:pStyle w:val="TAL"/>
              <w:rPr>
                <w:sz w:val="16"/>
                <w:szCs w:val="16"/>
              </w:rPr>
            </w:pPr>
            <w:r w:rsidRPr="00B06F7A">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3CD6C"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C714A"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F13018A" w14:textId="77777777" w:rsidR="005B7866" w:rsidRPr="00B06F7A" w:rsidRDefault="005B7866" w:rsidP="007F1FAF">
            <w:pPr>
              <w:pStyle w:val="TAL"/>
              <w:rPr>
                <w:sz w:val="16"/>
                <w:szCs w:val="16"/>
              </w:rPr>
            </w:pPr>
            <w:r w:rsidRPr="00B06F7A">
              <w:rPr>
                <w:sz w:val="16"/>
                <w:szCs w:val="16"/>
              </w:rPr>
              <w:t>Feature Negotiation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F0D49" w14:textId="77777777" w:rsidR="005B7866" w:rsidRPr="00B06F7A" w:rsidRDefault="005B7866" w:rsidP="007F1FAF">
            <w:pPr>
              <w:pStyle w:val="TAC"/>
              <w:rPr>
                <w:sz w:val="16"/>
                <w:szCs w:val="16"/>
              </w:rPr>
            </w:pPr>
            <w:r w:rsidRPr="00B06F7A">
              <w:rPr>
                <w:sz w:val="16"/>
                <w:szCs w:val="16"/>
              </w:rPr>
              <w:t>15.1.0</w:t>
            </w:r>
          </w:p>
        </w:tc>
      </w:tr>
      <w:tr w:rsidR="005B7866" w:rsidRPr="00B06F7A" w14:paraId="74B6D92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B76926E"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DC3372"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AE70B5"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6B6DB" w14:textId="77777777" w:rsidR="005B7866" w:rsidRPr="00B06F7A" w:rsidRDefault="005B7866" w:rsidP="007F1FAF">
            <w:pPr>
              <w:pStyle w:val="TAL"/>
              <w:rPr>
                <w:sz w:val="16"/>
                <w:szCs w:val="16"/>
              </w:rPr>
            </w:pPr>
            <w:r w:rsidRPr="00B06F7A">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1C701"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C23DD"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78BF75" w14:textId="77777777" w:rsidR="005B7866" w:rsidRPr="00B06F7A" w:rsidRDefault="005B7866" w:rsidP="007F1FAF">
            <w:pPr>
              <w:pStyle w:val="TAL"/>
              <w:rPr>
                <w:sz w:val="16"/>
                <w:szCs w:val="16"/>
              </w:rPr>
            </w:pPr>
            <w:r w:rsidRPr="00B06F7A">
              <w:rPr>
                <w:sz w:val="16"/>
                <w:szCs w:val="16"/>
              </w:rPr>
              <w:t>Nudm_SDM_Get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5D41B" w14:textId="77777777" w:rsidR="005B7866" w:rsidRPr="00B06F7A" w:rsidRDefault="005B7866" w:rsidP="007F1FAF">
            <w:pPr>
              <w:pStyle w:val="TAC"/>
              <w:rPr>
                <w:sz w:val="16"/>
                <w:szCs w:val="16"/>
              </w:rPr>
            </w:pPr>
            <w:r w:rsidRPr="00B06F7A">
              <w:rPr>
                <w:sz w:val="16"/>
                <w:szCs w:val="16"/>
              </w:rPr>
              <w:t>15.1.0</w:t>
            </w:r>
          </w:p>
        </w:tc>
      </w:tr>
      <w:tr w:rsidR="005B7866" w:rsidRPr="00B06F7A" w14:paraId="4B79144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5B5F36E"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488E6A"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8C4EFB"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BE97D3" w14:textId="77777777" w:rsidR="005B7866" w:rsidRPr="00B06F7A" w:rsidRDefault="005B7866" w:rsidP="007F1FAF">
            <w:pPr>
              <w:pStyle w:val="TAL"/>
              <w:rPr>
                <w:sz w:val="16"/>
                <w:szCs w:val="16"/>
              </w:rPr>
            </w:pPr>
            <w:r w:rsidRPr="00B06F7A">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34CAD"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14637"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5F7CC1" w14:textId="77777777" w:rsidR="005B7866" w:rsidRPr="00B06F7A" w:rsidRDefault="005B7866" w:rsidP="007F1FAF">
            <w:pPr>
              <w:pStyle w:val="TAL"/>
              <w:rPr>
                <w:sz w:val="16"/>
                <w:szCs w:val="16"/>
              </w:rPr>
            </w:pPr>
            <w:r w:rsidRPr="00B06F7A">
              <w:rPr>
                <w:sz w:val="16"/>
                <w:szCs w:val="16"/>
              </w:rPr>
              <w:t>Allowing multiple monitoring reports in a single event occurrence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1E19E" w14:textId="77777777" w:rsidR="005B7866" w:rsidRPr="00B06F7A" w:rsidRDefault="005B7866" w:rsidP="007F1FAF">
            <w:pPr>
              <w:pStyle w:val="TAC"/>
              <w:rPr>
                <w:sz w:val="16"/>
                <w:szCs w:val="16"/>
              </w:rPr>
            </w:pPr>
            <w:r w:rsidRPr="00B06F7A">
              <w:rPr>
                <w:sz w:val="16"/>
                <w:szCs w:val="16"/>
              </w:rPr>
              <w:t>15.1.0</w:t>
            </w:r>
          </w:p>
        </w:tc>
      </w:tr>
      <w:tr w:rsidR="005B7866" w:rsidRPr="00B06F7A" w14:paraId="0FD04E3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F0BFC99"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E66FBF"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59B718"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20336" w14:textId="77777777" w:rsidR="005B7866" w:rsidRPr="00B06F7A" w:rsidRDefault="005B7866" w:rsidP="007F1FAF">
            <w:pPr>
              <w:pStyle w:val="TAL"/>
              <w:rPr>
                <w:sz w:val="16"/>
                <w:szCs w:val="16"/>
              </w:rPr>
            </w:pPr>
            <w:r w:rsidRPr="00B06F7A">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21340"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392F8D"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9E221FE" w14:textId="77777777" w:rsidR="005B7866" w:rsidRPr="00B06F7A" w:rsidRDefault="005B7866" w:rsidP="007F1FAF">
            <w:pPr>
              <w:pStyle w:val="TAL"/>
              <w:rPr>
                <w:sz w:val="16"/>
                <w:szCs w:val="16"/>
              </w:rPr>
            </w:pPr>
            <w:r w:rsidRPr="00B06F7A">
              <w:rPr>
                <w:sz w:val="16"/>
                <w:szCs w:val="16"/>
              </w:rPr>
              <w:t>UDM Data change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EEB29" w14:textId="77777777" w:rsidR="005B7866" w:rsidRPr="00B06F7A" w:rsidRDefault="005B7866" w:rsidP="007F1FAF">
            <w:pPr>
              <w:pStyle w:val="TAC"/>
              <w:rPr>
                <w:sz w:val="16"/>
                <w:szCs w:val="16"/>
              </w:rPr>
            </w:pPr>
            <w:r w:rsidRPr="00B06F7A">
              <w:rPr>
                <w:sz w:val="16"/>
                <w:szCs w:val="16"/>
              </w:rPr>
              <w:t>15.1.0</w:t>
            </w:r>
          </w:p>
        </w:tc>
      </w:tr>
      <w:tr w:rsidR="005B7866" w:rsidRPr="00B06F7A" w14:paraId="2C6A453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555C1BD"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F6521F"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B9164C"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953CD" w14:textId="77777777" w:rsidR="005B7866" w:rsidRPr="00B06F7A" w:rsidRDefault="005B7866" w:rsidP="007F1FAF">
            <w:pPr>
              <w:pStyle w:val="TAL"/>
              <w:rPr>
                <w:sz w:val="16"/>
                <w:szCs w:val="16"/>
              </w:rPr>
            </w:pPr>
            <w:r w:rsidRPr="00B06F7A">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0B26A"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98FA3"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480EE5" w14:textId="77777777" w:rsidR="005B7866" w:rsidRPr="00B06F7A" w:rsidRDefault="005B7866" w:rsidP="007F1FAF">
            <w:pPr>
              <w:pStyle w:val="TAL"/>
              <w:rPr>
                <w:sz w:val="16"/>
                <w:szCs w:val="16"/>
              </w:rPr>
            </w:pPr>
            <w:r w:rsidRPr="00B06F7A">
              <w:rPr>
                <w:sz w:val="16"/>
                <w:szCs w:val="16"/>
              </w:rPr>
              <w:t>Nudm_SDM_Info Service Operation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704740" w14:textId="77777777" w:rsidR="005B7866" w:rsidRPr="00B06F7A" w:rsidRDefault="005B7866" w:rsidP="007F1FAF">
            <w:pPr>
              <w:pStyle w:val="TAC"/>
              <w:rPr>
                <w:sz w:val="16"/>
                <w:szCs w:val="16"/>
              </w:rPr>
            </w:pPr>
            <w:r w:rsidRPr="00B06F7A">
              <w:rPr>
                <w:sz w:val="16"/>
                <w:szCs w:val="16"/>
              </w:rPr>
              <w:t>15.1.0</w:t>
            </w:r>
          </w:p>
        </w:tc>
      </w:tr>
      <w:tr w:rsidR="005B7866" w:rsidRPr="00B06F7A" w14:paraId="1343B6B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3EEC041"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522C97"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8598C9"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4341A6" w14:textId="77777777" w:rsidR="005B7866" w:rsidRPr="00B06F7A" w:rsidRDefault="005B7866" w:rsidP="007F1FAF">
            <w:pPr>
              <w:pStyle w:val="TAL"/>
              <w:rPr>
                <w:sz w:val="16"/>
                <w:szCs w:val="16"/>
              </w:rPr>
            </w:pPr>
            <w:r w:rsidRPr="00B06F7A">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A1CA0"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8FD1E"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C34BB4" w14:textId="77777777" w:rsidR="005B7866" w:rsidRPr="00B06F7A" w:rsidRDefault="005B7866" w:rsidP="007F1FAF">
            <w:pPr>
              <w:pStyle w:val="TAL"/>
              <w:rPr>
                <w:sz w:val="16"/>
                <w:szCs w:val="16"/>
              </w:rPr>
            </w:pPr>
            <w:r w:rsidRPr="00B06F7A">
              <w:rPr>
                <w:sz w:val="16"/>
                <w:szCs w:val="16"/>
              </w:rPr>
              <w:t>Authentication Info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C1021" w14:textId="77777777" w:rsidR="005B7866" w:rsidRPr="00B06F7A" w:rsidRDefault="005B7866" w:rsidP="007F1FAF">
            <w:pPr>
              <w:pStyle w:val="TAC"/>
              <w:rPr>
                <w:sz w:val="16"/>
                <w:szCs w:val="16"/>
              </w:rPr>
            </w:pPr>
            <w:r w:rsidRPr="00B06F7A">
              <w:rPr>
                <w:sz w:val="16"/>
                <w:szCs w:val="16"/>
              </w:rPr>
              <w:t>15.1.0</w:t>
            </w:r>
          </w:p>
        </w:tc>
      </w:tr>
      <w:tr w:rsidR="005B7866" w:rsidRPr="00B06F7A" w14:paraId="11654CD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7C5D743"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DFE913"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FD5F8A"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6D853" w14:textId="77777777" w:rsidR="005B7866" w:rsidRPr="00B06F7A" w:rsidRDefault="005B7866" w:rsidP="007F1FAF">
            <w:pPr>
              <w:pStyle w:val="TAL"/>
              <w:rPr>
                <w:sz w:val="16"/>
                <w:szCs w:val="16"/>
              </w:rPr>
            </w:pPr>
            <w:r w:rsidRPr="00B06F7A">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59B8E"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D614A"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FDA3164" w14:textId="77777777" w:rsidR="005B7866" w:rsidRPr="00B06F7A" w:rsidRDefault="005B7866" w:rsidP="007F1FAF">
            <w:pPr>
              <w:pStyle w:val="TAL"/>
              <w:rPr>
                <w:sz w:val="16"/>
                <w:szCs w:val="16"/>
              </w:rPr>
            </w:pPr>
            <w:r w:rsidRPr="00B06F7A">
              <w:rPr>
                <w:sz w:val="16"/>
                <w:szCs w:val="16"/>
              </w:rPr>
              <w:t>Add MicoAllowed in am-data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5BD8B" w14:textId="77777777" w:rsidR="005B7866" w:rsidRPr="00B06F7A" w:rsidRDefault="005B7866" w:rsidP="007F1FAF">
            <w:pPr>
              <w:pStyle w:val="TAC"/>
              <w:rPr>
                <w:sz w:val="16"/>
                <w:szCs w:val="16"/>
              </w:rPr>
            </w:pPr>
            <w:r w:rsidRPr="00B06F7A">
              <w:rPr>
                <w:sz w:val="16"/>
                <w:szCs w:val="16"/>
              </w:rPr>
              <w:t>15.1.0</w:t>
            </w:r>
          </w:p>
        </w:tc>
      </w:tr>
      <w:tr w:rsidR="005B7866" w:rsidRPr="00B06F7A" w14:paraId="7B14CB3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641E204"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88B4B4"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8943F9"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14E1F" w14:textId="77777777" w:rsidR="005B7866" w:rsidRPr="00B06F7A" w:rsidRDefault="005B7866" w:rsidP="007F1FAF">
            <w:pPr>
              <w:pStyle w:val="TAL"/>
              <w:rPr>
                <w:sz w:val="16"/>
                <w:szCs w:val="16"/>
              </w:rPr>
            </w:pPr>
            <w:r w:rsidRPr="00B06F7A">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ECA9C"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FAA39"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84227BE" w14:textId="77777777" w:rsidR="005B7866" w:rsidRPr="00B06F7A" w:rsidRDefault="005B7866" w:rsidP="007F1FAF">
            <w:pPr>
              <w:pStyle w:val="TAL"/>
              <w:rPr>
                <w:sz w:val="16"/>
                <w:szCs w:val="16"/>
              </w:rPr>
            </w:pPr>
            <w:r w:rsidRPr="00B06F7A">
              <w:rPr>
                <w:sz w:val="16"/>
                <w:szCs w:val="16"/>
              </w:rPr>
              <w:t>Introduction of PLMN Id in UECM &amp; UE Authentication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FB9877" w14:textId="77777777" w:rsidR="005B7866" w:rsidRPr="00B06F7A" w:rsidRDefault="005B7866" w:rsidP="007F1FAF">
            <w:pPr>
              <w:pStyle w:val="TAC"/>
              <w:rPr>
                <w:sz w:val="16"/>
                <w:szCs w:val="16"/>
              </w:rPr>
            </w:pPr>
            <w:r w:rsidRPr="00B06F7A">
              <w:rPr>
                <w:sz w:val="16"/>
                <w:szCs w:val="16"/>
              </w:rPr>
              <w:t>15.1.0</w:t>
            </w:r>
          </w:p>
        </w:tc>
      </w:tr>
      <w:tr w:rsidR="005B7866" w:rsidRPr="00B06F7A" w14:paraId="6886117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7C41F51"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F264D4"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130344"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7110E8" w14:textId="77777777" w:rsidR="005B7866" w:rsidRPr="00B06F7A" w:rsidRDefault="005B7866" w:rsidP="007F1FAF">
            <w:pPr>
              <w:pStyle w:val="TAL"/>
              <w:rPr>
                <w:sz w:val="16"/>
                <w:szCs w:val="16"/>
              </w:rPr>
            </w:pPr>
            <w:r w:rsidRPr="00B06F7A">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27FE1"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0AE49"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EFAEE4D" w14:textId="77777777" w:rsidR="005B7866" w:rsidRPr="00B06F7A" w:rsidRDefault="005B7866" w:rsidP="007F1FAF">
            <w:pPr>
              <w:pStyle w:val="TAL"/>
              <w:rPr>
                <w:sz w:val="16"/>
                <w:szCs w:val="16"/>
              </w:rPr>
            </w:pPr>
            <w:r w:rsidRPr="00B06F7A">
              <w:rPr>
                <w:sz w:val="16"/>
                <w:szCs w:val="16"/>
              </w:rPr>
              <w:t>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4DA44" w14:textId="77777777" w:rsidR="005B7866" w:rsidRPr="00B06F7A" w:rsidRDefault="005B7866" w:rsidP="007F1FAF">
            <w:pPr>
              <w:pStyle w:val="TAC"/>
              <w:rPr>
                <w:sz w:val="16"/>
                <w:szCs w:val="16"/>
              </w:rPr>
            </w:pPr>
            <w:r w:rsidRPr="00B06F7A">
              <w:rPr>
                <w:sz w:val="16"/>
                <w:szCs w:val="16"/>
              </w:rPr>
              <w:t>15.1.0</w:t>
            </w:r>
          </w:p>
        </w:tc>
      </w:tr>
      <w:tr w:rsidR="005B7866" w:rsidRPr="00B06F7A" w14:paraId="4F9AF7B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A589C87"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9DDE1"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41DDE0"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9ABBF" w14:textId="77777777" w:rsidR="005B7866" w:rsidRPr="00B06F7A" w:rsidRDefault="005B7866" w:rsidP="007F1FAF">
            <w:pPr>
              <w:pStyle w:val="TAL"/>
              <w:rPr>
                <w:sz w:val="16"/>
                <w:szCs w:val="16"/>
              </w:rPr>
            </w:pPr>
            <w:r w:rsidRPr="00B06F7A">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EA244"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3E97D"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3131A2" w14:textId="77777777" w:rsidR="005B7866" w:rsidRPr="00B06F7A" w:rsidRDefault="005B7866" w:rsidP="007F1FAF">
            <w:pPr>
              <w:pStyle w:val="TAL"/>
              <w:rPr>
                <w:sz w:val="16"/>
                <w:szCs w:val="16"/>
              </w:rPr>
            </w:pPr>
            <w:r w:rsidRPr="00B06F7A">
              <w:rPr>
                <w:sz w:val="16"/>
                <w:szCs w:val="16"/>
              </w:rPr>
              <w:t>SMSF addresses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9E9CC" w14:textId="77777777" w:rsidR="005B7866" w:rsidRPr="00B06F7A" w:rsidRDefault="005B7866" w:rsidP="007F1FAF">
            <w:pPr>
              <w:pStyle w:val="TAC"/>
              <w:rPr>
                <w:sz w:val="16"/>
                <w:szCs w:val="16"/>
              </w:rPr>
            </w:pPr>
            <w:r w:rsidRPr="00B06F7A">
              <w:rPr>
                <w:sz w:val="16"/>
                <w:szCs w:val="16"/>
              </w:rPr>
              <w:t>15.1.0</w:t>
            </w:r>
          </w:p>
        </w:tc>
      </w:tr>
      <w:tr w:rsidR="005B7866" w:rsidRPr="00B06F7A" w14:paraId="763EB71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71D5789"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B3DD84"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45D404"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E366BC" w14:textId="77777777" w:rsidR="005B7866" w:rsidRPr="00B06F7A" w:rsidRDefault="005B7866" w:rsidP="007F1FAF">
            <w:pPr>
              <w:pStyle w:val="TAL"/>
              <w:rPr>
                <w:sz w:val="16"/>
                <w:szCs w:val="16"/>
              </w:rPr>
            </w:pPr>
            <w:r w:rsidRPr="00B06F7A">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9067F" w14:textId="77777777" w:rsidR="005B7866" w:rsidRPr="00B06F7A" w:rsidRDefault="005B7866" w:rsidP="007F1FAF">
            <w:pPr>
              <w:pStyle w:val="TAR"/>
              <w:rPr>
                <w:sz w:val="16"/>
                <w:szCs w:val="16"/>
              </w:rPr>
            </w:pPr>
            <w:r w:rsidRPr="00B06F7A">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B2BEC"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0C0EB41" w14:textId="77777777" w:rsidR="005B7866" w:rsidRPr="00B06F7A" w:rsidRDefault="005B7866" w:rsidP="007F1FAF">
            <w:pPr>
              <w:pStyle w:val="TAL"/>
              <w:rPr>
                <w:sz w:val="16"/>
                <w:szCs w:val="16"/>
              </w:rPr>
            </w:pPr>
            <w:r w:rsidRPr="00B06F7A">
              <w:rPr>
                <w:rFonts w:hint="eastAsia"/>
                <w:sz w:val="16"/>
                <w:szCs w:val="16"/>
              </w:rPr>
              <w:t>S</w:t>
            </w:r>
            <w:r w:rsidRPr="00B06F7A">
              <w:rPr>
                <w:sz w:val="16"/>
                <w:szCs w:val="16"/>
              </w:rPr>
              <w:t>MS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DF362" w14:textId="77777777" w:rsidR="005B7866" w:rsidRPr="00B06F7A" w:rsidRDefault="005B7866" w:rsidP="007F1FAF">
            <w:pPr>
              <w:pStyle w:val="TAC"/>
              <w:rPr>
                <w:sz w:val="16"/>
                <w:szCs w:val="16"/>
              </w:rPr>
            </w:pPr>
            <w:r w:rsidRPr="00B06F7A">
              <w:rPr>
                <w:sz w:val="16"/>
                <w:szCs w:val="16"/>
              </w:rPr>
              <w:t>15.1.0</w:t>
            </w:r>
          </w:p>
        </w:tc>
      </w:tr>
      <w:tr w:rsidR="005B7866" w:rsidRPr="00B06F7A" w14:paraId="5795128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F03BC6F"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0D38E"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A0B145"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D973C" w14:textId="77777777" w:rsidR="005B7866" w:rsidRPr="00B06F7A" w:rsidRDefault="005B7866" w:rsidP="007F1FAF">
            <w:pPr>
              <w:pStyle w:val="TAL"/>
              <w:rPr>
                <w:sz w:val="16"/>
                <w:szCs w:val="16"/>
              </w:rPr>
            </w:pPr>
            <w:r w:rsidRPr="00B06F7A">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F9351"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35EF3"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7E3F8F" w14:textId="77777777" w:rsidR="005B7866" w:rsidRPr="00B06F7A" w:rsidRDefault="005B7866" w:rsidP="007F1FAF">
            <w:pPr>
              <w:pStyle w:val="TAL"/>
              <w:rPr>
                <w:sz w:val="16"/>
                <w:szCs w:val="16"/>
              </w:rPr>
            </w:pPr>
            <w:r w:rsidRPr="00B06F7A">
              <w:rPr>
                <w:sz w:val="16"/>
                <w:szCs w:val="16"/>
              </w:rPr>
              <w:t>Clause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591C07" w14:textId="77777777" w:rsidR="005B7866" w:rsidRPr="00B06F7A" w:rsidRDefault="005B7866" w:rsidP="007F1FAF">
            <w:pPr>
              <w:pStyle w:val="TAC"/>
              <w:rPr>
                <w:sz w:val="16"/>
                <w:szCs w:val="16"/>
              </w:rPr>
            </w:pPr>
            <w:r w:rsidRPr="00B06F7A">
              <w:rPr>
                <w:sz w:val="16"/>
                <w:szCs w:val="16"/>
              </w:rPr>
              <w:t>15.1.0</w:t>
            </w:r>
          </w:p>
        </w:tc>
      </w:tr>
      <w:tr w:rsidR="005B7866" w:rsidRPr="00B06F7A" w14:paraId="2245D73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CF4CB05"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1D299A"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D1C7EB"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EF6D71" w14:textId="77777777" w:rsidR="005B7866" w:rsidRPr="00B06F7A" w:rsidRDefault="005B7866" w:rsidP="007F1FAF">
            <w:pPr>
              <w:pStyle w:val="TAL"/>
              <w:rPr>
                <w:sz w:val="16"/>
                <w:szCs w:val="16"/>
              </w:rPr>
            </w:pPr>
            <w:r w:rsidRPr="00B06F7A">
              <w:rPr>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6778B"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4F41F"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F6474C" w14:textId="77777777" w:rsidR="005B7866" w:rsidRPr="00B06F7A" w:rsidRDefault="005B7866" w:rsidP="007F1FAF">
            <w:pPr>
              <w:pStyle w:val="TAL"/>
              <w:rPr>
                <w:sz w:val="16"/>
                <w:szCs w:val="16"/>
              </w:rPr>
            </w:pPr>
            <w:r w:rsidRPr="00B06F7A">
              <w:rPr>
                <w:sz w:val="16"/>
                <w:szCs w:val="16"/>
              </w:rPr>
              <w:t>Formal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19CFCE" w14:textId="77777777" w:rsidR="005B7866" w:rsidRPr="00B06F7A" w:rsidRDefault="005B7866" w:rsidP="007F1FAF">
            <w:pPr>
              <w:pStyle w:val="TAC"/>
              <w:rPr>
                <w:sz w:val="16"/>
                <w:szCs w:val="16"/>
              </w:rPr>
            </w:pPr>
            <w:r w:rsidRPr="00B06F7A">
              <w:rPr>
                <w:sz w:val="16"/>
                <w:szCs w:val="16"/>
              </w:rPr>
              <w:t>15.1.0</w:t>
            </w:r>
          </w:p>
        </w:tc>
      </w:tr>
      <w:tr w:rsidR="005B7866" w:rsidRPr="00B06F7A" w14:paraId="12DDA95C"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C5E77D3"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27DCD9"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507322"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5DB466" w14:textId="77777777" w:rsidR="005B7866" w:rsidRPr="00B06F7A" w:rsidRDefault="005B7866" w:rsidP="007F1FAF">
            <w:pPr>
              <w:pStyle w:val="TAL"/>
              <w:rPr>
                <w:sz w:val="16"/>
                <w:szCs w:val="16"/>
              </w:rPr>
            </w:pPr>
            <w:r w:rsidRPr="00B06F7A">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E66C0"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8A859"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FF1494" w14:textId="77777777" w:rsidR="005B7866" w:rsidRPr="00B06F7A" w:rsidRDefault="005B7866" w:rsidP="007F1FAF">
            <w:pPr>
              <w:pStyle w:val="TAL"/>
              <w:rPr>
                <w:sz w:val="16"/>
                <w:szCs w:val="16"/>
              </w:rPr>
            </w:pPr>
            <w:r w:rsidRPr="00B06F7A">
              <w:rPr>
                <w:sz w:val="16"/>
                <w:szCs w:val="16"/>
              </w:rPr>
              <w:t>GMLC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55F16" w14:textId="77777777" w:rsidR="005B7866" w:rsidRPr="00B06F7A" w:rsidRDefault="005B7866" w:rsidP="007F1FAF">
            <w:pPr>
              <w:pStyle w:val="TAC"/>
              <w:rPr>
                <w:sz w:val="16"/>
                <w:szCs w:val="16"/>
              </w:rPr>
            </w:pPr>
            <w:r w:rsidRPr="00B06F7A">
              <w:rPr>
                <w:sz w:val="16"/>
                <w:szCs w:val="16"/>
              </w:rPr>
              <w:t>15.1.0</w:t>
            </w:r>
          </w:p>
        </w:tc>
      </w:tr>
      <w:tr w:rsidR="005B7866" w:rsidRPr="00B06F7A" w14:paraId="002E80C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CB6E425"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B4258"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0D212F"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BEBB40" w14:textId="77777777" w:rsidR="005B7866" w:rsidRPr="00B06F7A" w:rsidRDefault="005B7866" w:rsidP="007F1FAF">
            <w:pPr>
              <w:pStyle w:val="TAL"/>
              <w:rPr>
                <w:sz w:val="16"/>
                <w:szCs w:val="16"/>
              </w:rPr>
            </w:pPr>
            <w:r w:rsidRPr="00B06F7A">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26269"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64004"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72CC9E" w14:textId="77777777" w:rsidR="005B7866" w:rsidRPr="00B06F7A" w:rsidRDefault="005B7866" w:rsidP="007F1FAF">
            <w:pPr>
              <w:pStyle w:val="TAL"/>
              <w:rPr>
                <w:sz w:val="16"/>
                <w:szCs w:val="16"/>
              </w:rPr>
            </w:pPr>
            <w:r w:rsidRPr="00B06F7A">
              <w:rPr>
                <w:sz w:val="16"/>
                <w:szCs w:val="16"/>
              </w:rPr>
              <w:t>AUSF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0AA36" w14:textId="77777777" w:rsidR="005B7866" w:rsidRPr="00B06F7A" w:rsidRDefault="005B7866" w:rsidP="007F1FAF">
            <w:pPr>
              <w:pStyle w:val="TAC"/>
              <w:rPr>
                <w:sz w:val="16"/>
                <w:szCs w:val="16"/>
              </w:rPr>
            </w:pPr>
            <w:r w:rsidRPr="00B06F7A">
              <w:rPr>
                <w:sz w:val="16"/>
                <w:szCs w:val="16"/>
              </w:rPr>
              <w:t>15.1.0</w:t>
            </w:r>
          </w:p>
        </w:tc>
      </w:tr>
      <w:tr w:rsidR="005B7866" w:rsidRPr="00B06F7A" w14:paraId="1D59549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310389B"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84505"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5CCA43"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C8122E" w14:textId="77777777" w:rsidR="005B7866" w:rsidRPr="00B06F7A" w:rsidRDefault="005B7866" w:rsidP="007F1FAF">
            <w:pPr>
              <w:pStyle w:val="TAL"/>
              <w:rPr>
                <w:sz w:val="16"/>
                <w:szCs w:val="16"/>
              </w:rPr>
            </w:pPr>
            <w:r w:rsidRPr="00B06F7A">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E3E23"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28CDF"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F31DC6" w14:textId="77777777" w:rsidR="005B7866" w:rsidRPr="00B06F7A" w:rsidRDefault="005B7866" w:rsidP="007F1FAF">
            <w:pPr>
              <w:pStyle w:val="TAL"/>
              <w:rPr>
                <w:sz w:val="16"/>
                <w:szCs w:val="16"/>
              </w:rPr>
            </w:pPr>
            <w:r w:rsidRPr="00B06F7A">
              <w:rPr>
                <w:sz w:val="16"/>
                <w:szCs w:val="16"/>
              </w:rPr>
              <w:t>Avoid stale sdm-subscriptions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A422B" w14:textId="77777777" w:rsidR="005B7866" w:rsidRPr="00B06F7A" w:rsidRDefault="005B7866" w:rsidP="007F1FAF">
            <w:pPr>
              <w:pStyle w:val="TAC"/>
              <w:rPr>
                <w:sz w:val="16"/>
                <w:szCs w:val="16"/>
              </w:rPr>
            </w:pPr>
            <w:r w:rsidRPr="00B06F7A">
              <w:rPr>
                <w:sz w:val="16"/>
                <w:szCs w:val="16"/>
              </w:rPr>
              <w:t>15.1.0</w:t>
            </w:r>
          </w:p>
        </w:tc>
      </w:tr>
      <w:tr w:rsidR="005B7866" w:rsidRPr="00B06F7A" w14:paraId="3AC12D2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70F376B"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CDC26F"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A90FDE"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26EB9" w14:textId="77777777" w:rsidR="005B7866" w:rsidRPr="00B06F7A" w:rsidRDefault="005B7866" w:rsidP="007F1FAF">
            <w:pPr>
              <w:pStyle w:val="TAL"/>
              <w:rPr>
                <w:sz w:val="16"/>
                <w:szCs w:val="16"/>
              </w:rPr>
            </w:pPr>
            <w:r w:rsidRPr="00B06F7A">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E7616"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523C1"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A95CF6" w14:textId="77777777" w:rsidR="005B7866" w:rsidRPr="00B06F7A" w:rsidRDefault="005B7866" w:rsidP="007F1FAF">
            <w:pPr>
              <w:pStyle w:val="TAL"/>
              <w:rPr>
                <w:sz w:val="16"/>
                <w:szCs w:val="16"/>
              </w:rPr>
            </w:pPr>
            <w:r w:rsidRPr="00B06F7A">
              <w:rPr>
                <w:sz w:val="16"/>
                <w:szCs w:val="16"/>
              </w:rPr>
              <w:t>Nudm_SDM retrieval of SMS Management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00588" w14:textId="77777777" w:rsidR="005B7866" w:rsidRPr="00B06F7A" w:rsidRDefault="005B7866" w:rsidP="007F1FAF">
            <w:pPr>
              <w:pStyle w:val="TAC"/>
              <w:rPr>
                <w:sz w:val="16"/>
                <w:szCs w:val="16"/>
              </w:rPr>
            </w:pPr>
            <w:r w:rsidRPr="00B06F7A">
              <w:rPr>
                <w:sz w:val="16"/>
                <w:szCs w:val="16"/>
              </w:rPr>
              <w:t>15.1.0</w:t>
            </w:r>
          </w:p>
        </w:tc>
      </w:tr>
      <w:tr w:rsidR="005B7866" w:rsidRPr="00B06F7A" w14:paraId="31A76AA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FED85F0"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380314"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DB0DA0"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A69A9A" w14:textId="77777777" w:rsidR="005B7866" w:rsidRPr="00B06F7A" w:rsidRDefault="005B7866" w:rsidP="007F1FAF">
            <w:pPr>
              <w:pStyle w:val="TAL"/>
              <w:rPr>
                <w:sz w:val="16"/>
                <w:szCs w:val="16"/>
              </w:rPr>
            </w:pPr>
            <w:r w:rsidRPr="00B06F7A">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5D9DE"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3DDE8"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64F954" w14:textId="77777777" w:rsidR="005B7866" w:rsidRPr="00B06F7A" w:rsidRDefault="005B7866" w:rsidP="007F1FAF">
            <w:pPr>
              <w:pStyle w:val="TAL"/>
              <w:rPr>
                <w:sz w:val="16"/>
                <w:szCs w:val="16"/>
              </w:rPr>
            </w:pPr>
            <w:r w:rsidRPr="00B06F7A">
              <w:rPr>
                <w:sz w:val="16"/>
                <w:szCs w:val="16"/>
              </w:rPr>
              <w:t>Nudm_UECM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DE283" w14:textId="77777777" w:rsidR="005B7866" w:rsidRPr="00B06F7A" w:rsidRDefault="005B7866" w:rsidP="007F1FAF">
            <w:pPr>
              <w:pStyle w:val="TAC"/>
              <w:rPr>
                <w:sz w:val="16"/>
                <w:szCs w:val="16"/>
              </w:rPr>
            </w:pPr>
            <w:r w:rsidRPr="00B06F7A">
              <w:rPr>
                <w:sz w:val="16"/>
                <w:szCs w:val="16"/>
              </w:rPr>
              <w:t>15.1.0</w:t>
            </w:r>
          </w:p>
        </w:tc>
      </w:tr>
      <w:tr w:rsidR="005B7866" w:rsidRPr="00B06F7A" w14:paraId="2344C46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EB31879"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BEE6AC"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A4331F"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9EF8D" w14:textId="77777777" w:rsidR="005B7866" w:rsidRPr="00B06F7A" w:rsidRDefault="005B7866" w:rsidP="007F1FAF">
            <w:pPr>
              <w:pStyle w:val="TAL"/>
              <w:rPr>
                <w:sz w:val="16"/>
                <w:szCs w:val="16"/>
              </w:rPr>
            </w:pPr>
            <w:r w:rsidRPr="00B06F7A">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7AC0B"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00833"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177415" w14:textId="77777777" w:rsidR="005B7866" w:rsidRPr="00B06F7A" w:rsidRDefault="005B7866" w:rsidP="007F1FAF">
            <w:pPr>
              <w:pStyle w:val="TAL"/>
              <w:rPr>
                <w:sz w:val="16"/>
                <w:szCs w:val="16"/>
              </w:rPr>
            </w:pPr>
            <w:r w:rsidRPr="00B06F7A">
              <w:rPr>
                <w:sz w:val="16"/>
                <w:szCs w:val="16"/>
              </w:rPr>
              <w:t>P-CSCF restoration callbacks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CFE4F" w14:textId="77777777" w:rsidR="005B7866" w:rsidRPr="00B06F7A" w:rsidRDefault="005B7866" w:rsidP="007F1FAF">
            <w:pPr>
              <w:pStyle w:val="TAC"/>
              <w:rPr>
                <w:sz w:val="16"/>
                <w:szCs w:val="16"/>
              </w:rPr>
            </w:pPr>
            <w:r w:rsidRPr="00B06F7A">
              <w:rPr>
                <w:sz w:val="16"/>
                <w:szCs w:val="16"/>
              </w:rPr>
              <w:t>15.1.0</w:t>
            </w:r>
          </w:p>
        </w:tc>
      </w:tr>
      <w:tr w:rsidR="005B7866" w:rsidRPr="00B06F7A" w14:paraId="6A76FAB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02FD453"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1485F"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7244A4"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04981" w14:textId="77777777" w:rsidR="005B7866" w:rsidRPr="00B06F7A" w:rsidRDefault="005B7866" w:rsidP="007F1FAF">
            <w:pPr>
              <w:pStyle w:val="TAL"/>
              <w:rPr>
                <w:sz w:val="16"/>
                <w:szCs w:val="16"/>
              </w:rPr>
            </w:pPr>
            <w:r w:rsidRPr="00B06F7A">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0B282"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CD423"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42EAF4" w14:textId="77777777" w:rsidR="005B7866" w:rsidRPr="00B06F7A" w:rsidRDefault="005B7866" w:rsidP="007F1FAF">
            <w:pPr>
              <w:pStyle w:val="TAL"/>
              <w:rPr>
                <w:sz w:val="16"/>
                <w:szCs w:val="16"/>
              </w:rPr>
            </w:pPr>
            <w:r w:rsidRPr="00B06F7A">
              <w:rPr>
                <w:sz w:val="16"/>
                <w:szCs w:val="16"/>
              </w:rPr>
              <w:t>Nudm_UEAU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3C5AE0" w14:textId="77777777" w:rsidR="005B7866" w:rsidRPr="00B06F7A" w:rsidRDefault="005B7866" w:rsidP="007F1FAF">
            <w:pPr>
              <w:pStyle w:val="TAC"/>
              <w:rPr>
                <w:sz w:val="16"/>
                <w:szCs w:val="16"/>
              </w:rPr>
            </w:pPr>
            <w:r w:rsidRPr="00B06F7A">
              <w:rPr>
                <w:sz w:val="16"/>
                <w:szCs w:val="16"/>
              </w:rPr>
              <w:t>15.1.0</w:t>
            </w:r>
          </w:p>
        </w:tc>
      </w:tr>
      <w:tr w:rsidR="005B7866" w:rsidRPr="00B06F7A" w14:paraId="5CAAE63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17E5424"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6ED25B"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88A87A"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42BBB" w14:textId="77777777" w:rsidR="005B7866" w:rsidRPr="00B06F7A" w:rsidRDefault="005B7866" w:rsidP="007F1FAF">
            <w:pPr>
              <w:pStyle w:val="TAL"/>
              <w:rPr>
                <w:sz w:val="16"/>
                <w:szCs w:val="16"/>
              </w:rPr>
            </w:pPr>
            <w:r w:rsidRPr="00B06F7A">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E95DB"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79BD8"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B28A87" w14:textId="77777777" w:rsidR="005B7866" w:rsidRPr="00B06F7A" w:rsidRDefault="005B7866" w:rsidP="007F1FAF">
            <w:pPr>
              <w:pStyle w:val="TAL"/>
              <w:rPr>
                <w:sz w:val="16"/>
                <w:szCs w:val="16"/>
              </w:rPr>
            </w:pPr>
            <w:r w:rsidRPr="00B06F7A">
              <w:rPr>
                <w:sz w:val="16"/>
                <w:szCs w:val="16"/>
              </w:rPr>
              <w:t>Nudm_EE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94DD0" w14:textId="77777777" w:rsidR="005B7866" w:rsidRPr="00B06F7A" w:rsidRDefault="005B7866" w:rsidP="007F1FAF">
            <w:pPr>
              <w:pStyle w:val="TAC"/>
              <w:rPr>
                <w:sz w:val="16"/>
                <w:szCs w:val="16"/>
              </w:rPr>
            </w:pPr>
            <w:r w:rsidRPr="00B06F7A">
              <w:rPr>
                <w:sz w:val="16"/>
                <w:szCs w:val="16"/>
              </w:rPr>
              <w:t>15.1.0</w:t>
            </w:r>
          </w:p>
        </w:tc>
      </w:tr>
      <w:tr w:rsidR="005B7866" w:rsidRPr="00B06F7A" w14:paraId="3D908B3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34E10DD"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E9BC11"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E07A1F"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B9B59A" w14:textId="77777777" w:rsidR="005B7866" w:rsidRPr="00B06F7A" w:rsidRDefault="005B7866" w:rsidP="007F1FAF">
            <w:pPr>
              <w:pStyle w:val="TAL"/>
              <w:rPr>
                <w:sz w:val="16"/>
                <w:szCs w:val="16"/>
              </w:rPr>
            </w:pPr>
            <w:r w:rsidRPr="00B06F7A">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8B394"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8E1E6B"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31A6D8" w14:textId="77777777" w:rsidR="005B7866" w:rsidRPr="00B06F7A" w:rsidRDefault="005B7866" w:rsidP="007F1FAF">
            <w:pPr>
              <w:pStyle w:val="TAL"/>
              <w:rPr>
                <w:sz w:val="16"/>
                <w:szCs w:val="16"/>
              </w:rPr>
            </w:pPr>
            <w:r w:rsidRPr="00B06F7A">
              <w:rPr>
                <w:sz w:val="16"/>
                <w:szCs w:val="16"/>
              </w:rPr>
              <w:t>Nudm_PP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A7A3F" w14:textId="77777777" w:rsidR="005B7866" w:rsidRPr="00B06F7A" w:rsidRDefault="005B7866" w:rsidP="007F1FAF">
            <w:pPr>
              <w:pStyle w:val="TAC"/>
              <w:rPr>
                <w:sz w:val="16"/>
                <w:szCs w:val="16"/>
              </w:rPr>
            </w:pPr>
            <w:r w:rsidRPr="00B06F7A">
              <w:rPr>
                <w:sz w:val="16"/>
                <w:szCs w:val="16"/>
              </w:rPr>
              <w:t>15.1.0</w:t>
            </w:r>
          </w:p>
        </w:tc>
      </w:tr>
      <w:tr w:rsidR="005B7866" w:rsidRPr="00B06F7A" w14:paraId="0073246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D38BB81"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E2280"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FE4BDC"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11C13" w14:textId="77777777" w:rsidR="005B7866" w:rsidRPr="00B06F7A" w:rsidRDefault="005B7866" w:rsidP="007F1FAF">
            <w:pPr>
              <w:pStyle w:val="TAL"/>
              <w:rPr>
                <w:sz w:val="16"/>
                <w:szCs w:val="16"/>
              </w:rPr>
            </w:pPr>
            <w:r w:rsidRPr="00B06F7A">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EE6FD"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02278"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773607" w14:textId="77777777" w:rsidR="005B7866" w:rsidRPr="00B06F7A" w:rsidRDefault="005B7866" w:rsidP="007F1FAF">
            <w:pPr>
              <w:pStyle w:val="TAL"/>
              <w:rPr>
                <w:sz w:val="16"/>
                <w:szCs w:val="16"/>
              </w:rPr>
            </w:pPr>
            <w:r w:rsidRPr="00B06F7A">
              <w:rPr>
                <w:sz w:val="16"/>
                <w:szCs w:val="16"/>
              </w:rPr>
              <w:t>UDM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07B9E" w14:textId="77777777" w:rsidR="005B7866" w:rsidRPr="00B06F7A" w:rsidRDefault="005B7866" w:rsidP="007F1FAF">
            <w:pPr>
              <w:pStyle w:val="TAC"/>
              <w:rPr>
                <w:sz w:val="16"/>
                <w:szCs w:val="16"/>
              </w:rPr>
            </w:pPr>
            <w:r w:rsidRPr="00B06F7A">
              <w:rPr>
                <w:sz w:val="16"/>
                <w:szCs w:val="16"/>
              </w:rPr>
              <w:t>15.1.0</w:t>
            </w:r>
          </w:p>
        </w:tc>
      </w:tr>
      <w:tr w:rsidR="005B7866" w:rsidRPr="00B06F7A" w14:paraId="1F01C6F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C48729C"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61B9CA"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216DFF"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5B3E4" w14:textId="77777777" w:rsidR="005B7866" w:rsidRPr="00B06F7A" w:rsidRDefault="005B7866" w:rsidP="007F1FAF">
            <w:pPr>
              <w:pStyle w:val="TAL"/>
              <w:rPr>
                <w:sz w:val="16"/>
                <w:szCs w:val="16"/>
              </w:rPr>
            </w:pPr>
            <w:r w:rsidRPr="00B06F7A">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30D04"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72E78"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2E672C" w14:textId="77777777" w:rsidR="005B7866" w:rsidRPr="00B06F7A" w:rsidRDefault="005B7866" w:rsidP="007F1FAF">
            <w:pPr>
              <w:pStyle w:val="TAL"/>
              <w:rPr>
                <w:sz w:val="16"/>
                <w:szCs w:val="16"/>
              </w:rPr>
            </w:pPr>
            <w:r w:rsidRPr="00B06F7A">
              <w:rPr>
                <w:sz w:val="16"/>
                <w:szCs w:val="16"/>
              </w:rPr>
              <w:t>SUCI 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38B197" w14:textId="77777777" w:rsidR="005B7866" w:rsidRPr="00B06F7A" w:rsidRDefault="005B7866" w:rsidP="007F1FAF">
            <w:pPr>
              <w:pStyle w:val="TAC"/>
              <w:rPr>
                <w:sz w:val="16"/>
                <w:szCs w:val="16"/>
              </w:rPr>
            </w:pPr>
            <w:r w:rsidRPr="00B06F7A">
              <w:rPr>
                <w:sz w:val="16"/>
                <w:szCs w:val="16"/>
              </w:rPr>
              <w:t>15.1.0</w:t>
            </w:r>
          </w:p>
        </w:tc>
      </w:tr>
      <w:tr w:rsidR="005B7866" w:rsidRPr="00B06F7A" w14:paraId="0A12F1B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23A21A2"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291706"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650C7B"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9CB994" w14:textId="77777777" w:rsidR="005B7866" w:rsidRPr="00B06F7A" w:rsidRDefault="005B7866" w:rsidP="007F1FAF">
            <w:pPr>
              <w:pStyle w:val="TAL"/>
              <w:rPr>
                <w:sz w:val="16"/>
                <w:szCs w:val="16"/>
              </w:rPr>
            </w:pPr>
            <w:r w:rsidRPr="00B06F7A">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83602"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8CE35D"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7FB2B57" w14:textId="77777777" w:rsidR="005B7866" w:rsidRPr="00B06F7A" w:rsidRDefault="005B7866" w:rsidP="007F1FAF">
            <w:pPr>
              <w:pStyle w:val="TAL"/>
              <w:rPr>
                <w:sz w:val="16"/>
                <w:szCs w:val="16"/>
              </w:rPr>
            </w:pPr>
            <w:r w:rsidRPr="00B06F7A">
              <w:rPr>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BAB086" w14:textId="77777777" w:rsidR="005B7866" w:rsidRPr="00B06F7A" w:rsidRDefault="005B7866" w:rsidP="007F1FAF">
            <w:pPr>
              <w:pStyle w:val="TAC"/>
              <w:rPr>
                <w:sz w:val="16"/>
                <w:szCs w:val="16"/>
              </w:rPr>
            </w:pPr>
            <w:r w:rsidRPr="00B06F7A">
              <w:rPr>
                <w:sz w:val="16"/>
                <w:szCs w:val="16"/>
              </w:rPr>
              <w:t>15.1.0</w:t>
            </w:r>
          </w:p>
        </w:tc>
      </w:tr>
      <w:tr w:rsidR="005B7866" w:rsidRPr="00B06F7A" w14:paraId="2EA406C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3CF44F5"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95382F"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991A00"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872AF3" w14:textId="77777777" w:rsidR="005B7866" w:rsidRPr="00B06F7A" w:rsidRDefault="005B7866" w:rsidP="007F1FAF">
            <w:pPr>
              <w:pStyle w:val="TAL"/>
              <w:rPr>
                <w:sz w:val="16"/>
                <w:szCs w:val="16"/>
              </w:rPr>
            </w:pPr>
            <w:r w:rsidRPr="00B06F7A">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7618C"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63DAE"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6925F0" w14:textId="77777777" w:rsidR="005B7866" w:rsidRPr="00B06F7A" w:rsidRDefault="005B7866" w:rsidP="007F1FAF">
            <w:pPr>
              <w:pStyle w:val="TAL"/>
              <w:rPr>
                <w:sz w:val="16"/>
                <w:szCs w:val="16"/>
              </w:rPr>
            </w:pPr>
            <w:r w:rsidRPr="00B06F7A">
              <w:rPr>
                <w:sz w:val="16"/>
                <w:szCs w:val="16"/>
              </w:rPr>
              <w:t>Interworking with EPS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1270D" w14:textId="77777777" w:rsidR="005B7866" w:rsidRPr="00B06F7A" w:rsidRDefault="005B7866" w:rsidP="007F1FAF">
            <w:pPr>
              <w:pStyle w:val="TAC"/>
              <w:rPr>
                <w:sz w:val="16"/>
                <w:szCs w:val="16"/>
              </w:rPr>
            </w:pPr>
            <w:r w:rsidRPr="00B06F7A">
              <w:rPr>
                <w:sz w:val="16"/>
                <w:szCs w:val="16"/>
              </w:rPr>
              <w:t>15.1.0</w:t>
            </w:r>
          </w:p>
        </w:tc>
      </w:tr>
      <w:tr w:rsidR="005B7866" w:rsidRPr="00B06F7A" w14:paraId="660D1D6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5A4A6BB"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D34BD"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FD2A93" w14:textId="77777777" w:rsidR="005B7866" w:rsidRPr="00B06F7A" w:rsidRDefault="005B7866" w:rsidP="007F1FAF">
            <w:pPr>
              <w:pStyle w:val="TAC"/>
              <w:rPr>
                <w:sz w:val="16"/>
                <w:szCs w:val="16"/>
              </w:rPr>
            </w:pPr>
            <w:r w:rsidRPr="00B06F7A">
              <w:rPr>
                <w:sz w:val="16"/>
                <w:szCs w:val="16"/>
              </w:rPr>
              <w:t>CP-182171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57233E" w14:textId="77777777" w:rsidR="005B7866" w:rsidRPr="00B06F7A" w:rsidRDefault="005B7866" w:rsidP="007F1FAF">
            <w:pPr>
              <w:pStyle w:val="TAL"/>
              <w:rPr>
                <w:sz w:val="16"/>
                <w:szCs w:val="16"/>
              </w:rPr>
            </w:pPr>
            <w:r w:rsidRPr="00B06F7A">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FD332"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5FE8D"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835BD0" w14:textId="77777777" w:rsidR="005B7866" w:rsidRPr="00B06F7A" w:rsidRDefault="005B7866" w:rsidP="007F1FAF">
            <w:pPr>
              <w:pStyle w:val="TAL"/>
              <w:rPr>
                <w:sz w:val="16"/>
                <w:szCs w:val="16"/>
              </w:rPr>
            </w:pPr>
            <w:r w:rsidRPr="00B06F7A">
              <w:rPr>
                <w:sz w:val="16"/>
                <w:szCs w:val="16"/>
              </w:rPr>
              <w:t>Nudm_SDM_Subscribe for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60650" w14:textId="77777777" w:rsidR="005B7866" w:rsidRPr="00B06F7A" w:rsidRDefault="005B7866" w:rsidP="007F1FAF">
            <w:pPr>
              <w:pStyle w:val="TAC"/>
              <w:rPr>
                <w:sz w:val="16"/>
                <w:szCs w:val="16"/>
              </w:rPr>
            </w:pPr>
            <w:r w:rsidRPr="00B06F7A">
              <w:rPr>
                <w:sz w:val="16"/>
                <w:szCs w:val="16"/>
              </w:rPr>
              <w:t>15.1.0</w:t>
            </w:r>
          </w:p>
        </w:tc>
      </w:tr>
      <w:tr w:rsidR="005B7866" w:rsidRPr="00B06F7A" w14:paraId="6A98B04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02DD974"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FBF33C"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AF1232"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9FA5A" w14:textId="77777777" w:rsidR="005B7866" w:rsidRPr="00B06F7A" w:rsidRDefault="005B7866" w:rsidP="007F1FAF">
            <w:pPr>
              <w:pStyle w:val="TAL"/>
              <w:rPr>
                <w:sz w:val="16"/>
                <w:szCs w:val="16"/>
              </w:rPr>
            </w:pPr>
            <w:r w:rsidRPr="00B06F7A">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64800"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52B20"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343FAC" w14:textId="77777777" w:rsidR="005B7866" w:rsidRPr="00B06F7A" w:rsidRDefault="005B7866" w:rsidP="007F1FAF">
            <w:pPr>
              <w:pStyle w:val="TAL"/>
              <w:rPr>
                <w:sz w:val="16"/>
                <w:szCs w:val="16"/>
              </w:rPr>
            </w:pPr>
            <w:r w:rsidRPr="00B06F7A">
              <w:rPr>
                <w:sz w:val="16"/>
                <w:szCs w:val="16"/>
              </w:rPr>
              <w:t>User Plane Security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B632D" w14:textId="77777777" w:rsidR="005B7866" w:rsidRPr="00B06F7A" w:rsidRDefault="005B7866" w:rsidP="007F1FAF">
            <w:pPr>
              <w:pStyle w:val="TAC"/>
              <w:rPr>
                <w:sz w:val="16"/>
                <w:szCs w:val="16"/>
              </w:rPr>
            </w:pPr>
            <w:r w:rsidRPr="00B06F7A">
              <w:rPr>
                <w:sz w:val="16"/>
                <w:szCs w:val="16"/>
              </w:rPr>
              <w:t>15.1.0</w:t>
            </w:r>
          </w:p>
        </w:tc>
      </w:tr>
      <w:tr w:rsidR="005B7866" w:rsidRPr="00B06F7A" w14:paraId="1D206DB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EB07D05"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B91D1B"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9E6B0C"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7DAE2E" w14:textId="77777777" w:rsidR="005B7866" w:rsidRPr="00B06F7A" w:rsidRDefault="005B7866" w:rsidP="007F1FAF">
            <w:pPr>
              <w:pStyle w:val="TAL"/>
              <w:rPr>
                <w:sz w:val="16"/>
                <w:szCs w:val="16"/>
              </w:rPr>
            </w:pPr>
            <w:r w:rsidRPr="00B06F7A">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0209C"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FCAEC"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58C029" w14:textId="77777777" w:rsidR="005B7866" w:rsidRPr="00B06F7A" w:rsidRDefault="005B7866" w:rsidP="007F1FAF">
            <w:pPr>
              <w:pStyle w:val="TAL"/>
              <w:rPr>
                <w:sz w:val="16"/>
                <w:szCs w:val="16"/>
              </w:rPr>
            </w:pPr>
            <w:r w:rsidRPr="00B06F7A">
              <w:rPr>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0CBA0" w14:textId="77777777" w:rsidR="005B7866" w:rsidRPr="00B06F7A" w:rsidRDefault="005B7866" w:rsidP="007F1FAF">
            <w:pPr>
              <w:pStyle w:val="TAC"/>
              <w:rPr>
                <w:sz w:val="16"/>
                <w:szCs w:val="16"/>
              </w:rPr>
            </w:pPr>
            <w:r w:rsidRPr="00B06F7A">
              <w:rPr>
                <w:sz w:val="16"/>
                <w:szCs w:val="16"/>
              </w:rPr>
              <w:t>15.1.0</w:t>
            </w:r>
          </w:p>
        </w:tc>
      </w:tr>
      <w:tr w:rsidR="005B7866" w:rsidRPr="00B06F7A" w14:paraId="7622D4E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01E3FAE"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7DB826"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0E5DA7"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B9B59" w14:textId="77777777" w:rsidR="005B7866" w:rsidRPr="00B06F7A" w:rsidRDefault="005B7866" w:rsidP="007F1FAF">
            <w:pPr>
              <w:pStyle w:val="TAL"/>
              <w:rPr>
                <w:sz w:val="16"/>
                <w:szCs w:val="16"/>
              </w:rPr>
            </w:pPr>
            <w:r w:rsidRPr="00B06F7A">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36A57"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3709B"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543E4D2" w14:textId="77777777" w:rsidR="005B7866" w:rsidRPr="00B06F7A" w:rsidRDefault="005B7866" w:rsidP="007F1FAF">
            <w:pPr>
              <w:pStyle w:val="TAL"/>
              <w:rPr>
                <w:sz w:val="16"/>
                <w:szCs w:val="16"/>
              </w:rPr>
            </w:pPr>
            <w:r w:rsidRPr="00B06F7A">
              <w:rPr>
                <w:sz w:val="16"/>
                <w:szCs w:val="16"/>
              </w:rPr>
              <w:t>Provide DNN with LADN indicator per 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ADFF2A" w14:textId="77777777" w:rsidR="005B7866" w:rsidRPr="00B06F7A" w:rsidRDefault="005B7866" w:rsidP="007F1FAF">
            <w:pPr>
              <w:pStyle w:val="TAC"/>
              <w:rPr>
                <w:sz w:val="16"/>
                <w:szCs w:val="16"/>
              </w:rPr>
            </w:pPr>
            <w:r w:rsidRPr="00B06F7A">
              <w:rPr>
                <w:sz w:val="16"/>
                <w:szCs w:val="16"/>
              </w:rPr>
              <w:t>15.1.0</w:t>
            </w:r>
          </w:p>
        </w:tc>
      </w:tr>
      <w:tr w:rsidR="005B7866" w:rsidRPr="00B06F7A" w14:paraId="01C4525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14EC2A4"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8DD8E2"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C61EA2"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20019" w14:textId="77777777" w:rsidR="005B7866" w:rsidRPr="00B06F7A" w:rsidRDefault="005B7866" w:rsidP="007F1FAF">
            <w:pPr>
              <w:pStyle w:val="TAL"/>
              <w:rPr>
                <w:sz w:val="16"/>
                <w:szCs w:val="16"/>
              </w:rPr>
            </w:pPr>
            <w:r w:rsidRPr="00B06F7A">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A915C"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71479"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E91337" w14:textId="77777777" w:rsidR="005B7866" w:rsidRPr="00B06F7A" w:rsidRDefault="005B7866" w:rsidP="007F1FAF">
            <w:pPr>
              <w:pStyle w:val="TAL"/>
              <w:rPr>
                <w:sz w:val="16"/>
                <w:szCs w:val="16"/>
              </w:rPr>
            </w:pPr>
            <w:r w:rsidRPr="00B06F7A">
              <w:rPr>
                <w:sz w:val="16"/>
                <w:szCs w:val="16"/>
              </w:rPr>
              <w:t>UE Context In SMF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30218" w14:textId="77777777" w:rsidR="005B7866" w:rsidRPr="00B06F7A" w:rsidRDefault="005B7866" w:rsidP="007F1FAF">
            <w:pPr>
              <w:pStyle w:val="TAC"/>
              <w:rPr>
                <w:sz w:val="16"/>
                <w:szCs w:val="16"/>
              </w:rPr>
            </w:pPr>
            <w:r w:rsidRPr="00B06F7A">
              <w:rPr>
                <w:sz w:val="16"/>
                <w:szCs w:val="16"/>
              </w:rPr>
              <w:t>15.1.0</w:t>
            </w:r>
          </w:p>
        </w:tc>
      </w:tr>
      <w:tr w:rsidR="005B7866" w:rsidRPr="00B06F7A" w14:paraId="5FE98E7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396FA84"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1574EB"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33397A"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102EB" w14:textId="77777777" w:rsidR="005B7866" w:rsidRPr="00B06F7A" w:rsidRDefault="005B7866" w:rsidP="007F1FAF">
            <w:pPr>
              <w:pStyle w:val="TAL"/>
              <w:rPr>
                <w:sz w:val="16"/>
                <w:szCs w:val="16"/>
              </w:rPr>
            </w:pPr>
            <w:r w:rsidRPr="00B06F7A">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9C61D"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23115"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61D7DB" w14:textId="77777777" w:rsidR="005B7866" w:rsidRPr="00B06F7A" w:rsidRDefault="005B7866" w:rsidP="007F1FAF">
            <w:pPr>
              <w:pStyle w:val="TAL"/>
              <w:rPr>
                <w:sz w:val="16"/>
                <w:szCs w:val="16"/>
              </w:rPr>
            </w:pPr>
            <w:r w:rsidRPr="00B06F7A">
              <w:rPr>
                <w:sz w:val="16"/>
                <w:szCs w:val="16"/>
              </w:rPr>
              <w:t>Time Stamp in EE 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2D59B" w14:textId="77777777" w:rsidR="005B7866" w:rsidRPr="00B06F7A" w:rsidRDefault="005B7866" w:rsidP="007F1FAF">
            <w:pPr>
              <w:pStyle w:val="TAC"/>
              <w:rPr>
                <w:sz w:val="16"/>
                <w:szCs w:val="16"/>
              </w:rPr>
            </w:pPr>
            <w:r w:rsidRPr="00B06F7A">
              <w:rPr>
                <w:sz w:val="16"/>
                <w:szCs w:val="16"/>
              </w:rPr>
              <w:t>15.1.0</w:t>
            </w:r>
          </w:p>
        </w:tc>
      </w:tr>
      <w:tr w:rsidR="005B7866" w:rsidRPr="00B06F7A" w14:paraId="6C5DF6B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E0B98D7"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F344A0"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9C83C5"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7E7A4" w14:textId="77777777" w:rsidR="005B7866" w:rsidRPr="00B06F7A" w:rsidRDefault="005B7866" w:rsidP="007F1FAF">
            <w:pPr>
              <w:pStyle w:val="TAL"/>
              <w:rPr>
                <w:sz w:val="16"/>
                <w:szCs w:val="16"/>
              </w:rPr>
            </w:pPr>
            <w:r w:rsidRPr="00B06F7A">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E7EED"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85012"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0493B1" w14:textId="77777777" w:rsidR="005B7866" w:rsidRPr="00B06F7A" w:rsidRDefault="005B7866" w:rsidP="007F1FAF">
            <w:pPr>
              <w:pStyle w:val="TAL"/>
              <w:rPr>
                <w:sz w:val="16"/>
                <w:szCs w:val="16"/>
              </w:rPr>
            </w:pPr>
            <w:r w:rsidRPr="00B06F7A">
              <w:rPr>
                <w:sz w:val="16"/>
                <w:szCs w:val="16"/>
              </w:rPr>
              <w:t>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295EA" w14:textId="77777777" w:rsidR="005B7866" w:rsidRPr="00B06F7A" w:rsidRDefault="005B7866" w:rsidP="007F1FAF">
            <w:pPr>
              <w:pStyle w:val="TAC"/>
              <w:rPr>
                <w:sz w:val="16"/>
                <w:szCs w:val="16"/>
              </w:rPr>
            </w:pPr>
            <w:r w:rsidRPr="00B06F7A">
              <w:rPr>
                <w:sz w:val="16"/>
                <w:szCs w:val="16"/>
              </w:rPr>
              <w:t>15.1.0</w:t>
            </w:r>
          </w:p>
        </w:tc>
      </w:tr>
      <w:tr w:rsidR="005B7866" w:rsidRPr="00B06F7A" w14:paraId="6268554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BCED0F7"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338671"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B9A0D9"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C9227" w14:textId="77777777" w:rsidR="005B7866" w:rsidRPr="00B06F7A" w:rsidRDefault="005B7866" w:rsidP="007F1FAF">
            <w:pPr>
              <w:pStyle w:val="TAL"/>
              <w:rPr>
                <w:sz w:val="16"/>
                <w:szCs w:val="16"/>
              </w:rPr>
            </w:pPr>
            <w:r w:rsidRPr="00B06F7A">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FBC9B"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3695E"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7DF392" w14:textId="77777777" w:rsidR="005B7866" w:rsidRPr="00B06F7A" w:rsidRDefault="005B7866" w:rsidP="007F1FAF">
            <w:pPr>
              <w:pStyle w:val="TAL"/>
              <w:rPr>
                <w:sz w:val="16"/>
                <w:szCs w:val="16"/>
              </w:rPr>
            </w:pPr>
            <w:r w:rsidRPr="00B06F7A">
              <w:rPr>
                <w:sz w:val="16"/>
                <w:szCs w:val="16"/>
              </w:rPr>
              <w:t>Storage and retrieval of PGW FQDN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5F942" w14:textId="77777777" w:rsidR="005B7866" w:rsidRPr="00B06F7A" w:rsidRDefault="005B7866" w:rsidP="007F1FAF">
            <w:pPr>
              <w:pStyle w:val="TAC"/>
              <w:rPr>
                <w:sz w:val="16"/>
                <w:szCs w:val="16"/>
              </w:rPr>
            </w:pPr>
            <w:r w:rsidRPr="00B06F7A">
              <w:rPr>
                <w:sz w:val="16"/>
                <w:szCs w:val="16"/>
              </w:rPr>
              <w:t>15.1.0</w:t>
            </w:r>
          </w:p>
        </w:tc>
      </w:tr>
      <w:tr w:rsidR="005B7866" w:rsidRPr="00B06F7A" w14:paraId="5CD9A76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79C921B" w14:textId="77777777" w:rsidR="005B7866" w:rsidRPr="00B06F7A" w:rsidRDefault="005B7866" w:rsidP="007F1FAF">
            <w:pPr>
              <w:pStyle w:val="TAC"/>
              <w:rPr>
                <w:sz w:val="16"/>
                <w:szCs w:val="16"/>
              </w:rPr>
            </w:pPr>
            <w:r w:rsidRPr="00B06F7A">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E05AE" w14:textId="77777777" w:rsidR="005B7866" w:rsidRPr="00B06F7A" w:rsidRDefault="005B7866" w:rsidP="007F1FAF">
            <w:pPr>
              <w:pStyle w:val="TAC"/>
              <w:rPr>
                <w:sz w:val="16"/>
                <w:szCs w:val="16"/>
              </w:rPr>
            </w:pPr>
            <w:r w:rsidRPr="00B06F7A">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4C9EF4" w14:textId="77777777" w:rsidR="005B7866" w:rsidRPr="00B06F7A" w:rsidRDefault="005B7866" w:rsidP="007F1FAF">
            <w:pPr>
              <w:pStyle w:val="TAC"/>
              <w:rPr>
                <w:sz w:val="16"/>
                <w:szCs w:val="16"/>
              </w:rPr>
            </w:pPr>
            <w:r w:rsidRPr="00B06F7A">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AE011" w14:textId="77777777" w:rsidR="005B7866" w:rsidRPr="00B06F7A" w:rsidRDefault="005B7866" w:rsidP="007F1FAF">
            <w:pPr>
              <w:pStyle w:val="TAL"/>
              <w:rPr>
                <w:sz w:val="16"/>
                <w:szCs w:val="16"/>
              </w:rPr>
            </w:pPr>
            <w:r w:rsidRPr="00B06F7A">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2B575"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815B6"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5D5902D" w14:textId="77777777" w:rsidR="005B7866" w:rsidRPr="00B06F7A" w:rsidRDefault="005B7866" w:rsidP="007F1FAF">
            <w:pPr>
              <w:pStyle w:val="TAL"/>
              <w:rPr>
                <w:sz w:val="16"/>
                <w:szCs w:val="16"/>
              </w:rPr>
            </w:pPr>
            <w:r w:rsidRPr="00B06F7A">
              <w:rPr>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08FCDD" w14:textId="77777777" w:rsidR="005B7866" w:rsidRPr="00B06F7A" w:rsidRDefault="005B7866" w:rsidP="007F1FAF">
            <w:pPr>
              <w:pStyle w:val="TAC"/>
              <w:rPr>
                <w:sz w:val="16"/>
                <w:szCs w:val="16"/>
              </w:rPr>
            </w:pPr>
            <w:r w:rsidRPr="00B06F7A">
              <w:rPr>
                <w:sz w:val="16"/>
                <w:szCs w:val="16"/>
              </w:rPr>
              <w:t>15.1.0</w:t>
            </w:r>
          </w:p>
        </w:tc>
      </w:tr>
      <w:tr w:rsidR="005B7866" w:rsidRPr="00B06F7A" w14:paraId="3A45D7D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4F87489"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9B7C3E"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FA3382"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6EC07" w14:textId="77777777" w:rsidR="005B7866" w:rsidRPr="00B06F7A" w:rsidRDefault="005B7866" w:rsidP="007F1FAF">
            <w:pPr>
              <w:pStyle w:val="TAL"/>
              <w:rPr>
                <w:sz w:val="16"/>
                <w:szCs w:val="16"/>
              </w:rPr>
            </w:pPr>
            <w:r w:rsidRPr="00B06F7A">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98E4D"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4FDEF"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8E8B1F" w14:textId="77777777" w:rsidR="005B7866" w:rsidRPr="00B06F7A" w:rsidRDefault="005B7866" w:rsidP="007F1FAF">
            <w:pPr>
              <w:pStyle w:val="TAL"/>
              <w:rPr>
                <w:sz w:val="16"/>
                <w:szCs w:val="16"/>
              </w:rPr>
            </w:pPr>
            <w:r w:rsidRPr="00B06F7A">
              <w:rPr>
                <w:sz w:val="16"/>
                <w:szCs w:val="16"/>
              </w:rPr>
              <w:t>Remove key attributes from map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C012D" w14:textId="77777777" w:rsidR="005B7866" w:rsidRPr="00B06F7A" w:rsidRDefault="005B7866" w:rsidP="007F1FAF">
            <w:pPr>
              <w:pStyle w:val="TAC"/>
              <w:rPr>
                <w:sz w:val="16"/>
                <w:szCs w:val="16"/>
              </w:rPr>
            </w:pPr>
            <w:r w:rsidRPr="00B06F7A">
              <w:rPr>
                <w:sz w:val="16"/>
                <w:szCs w:val="16"/>
              </w:rPr>
              <w:t>15.2.0</w:t>
            </w:r>
          </w:p>
        </w:tc>
      </w:tr>
      <w:tr w:rsidR="005B7866" w:rsidRPr="00B06F7A" w14:paraId="6A479A6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47536CF"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C45A6C"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CDB60D"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E023D" w14:textId="77777777" w:rsidR="005B7866" w:rsidRPr="00B06F7A" w:rsidRDefault="005B7866" w:rsidP="007F1FAF">
            <w:pPr>
              <w:pStyle w:val="TAL"/>
              <w:rPr>
                <w:sz w:val="16"/>
                <w:szCs w:val="16"/>
              </w:rPr>
            </w:pPr>
            <w:r w:rsidRPr="00B06F7A">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8BF32"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B9D54"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9F9A3F" w14:textId="77777777" w:rsidR="005B7866" w:rsidRPr="00B06F7A" w:rsidRDefault="005B7866" w:rsidP="007F1FAF">
            <w:pPr>
              <w:pStyle w:val="TAL"/>
              <w:rPr>
                <w:sz w:val="16"/>
                <w:szCs w:val="16"/>
              </w:rPr>
            </w:pPr>
            <w:r w:rsidRPr="00B06F7A">
              <w:rPr>
                <w:sz w:val="16"/>
                <w:szCs w:val="16"/>
              </w:rPr>
              <w:t>imsVoPS for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D50F5" w14:textId="77777777" w:rsidR="005B7866" w:rsidRPr="00B06F7A" w:rsidRDefault="005B7866" w:rsidP="007F1FAF">
            <w:pPr>
              <w:pStyle w:val="TAC"/>
              <w:rPr>
                <w:sz w:val="16"/>
                <w:szCs w:val="16"/>
              </w:rPr>
            </w:pPr>
            <w:r w:rsidRPr="00B06F7A">
              <w:rPr>
                <w:sz w:val="16"/>
                <w:szCs w:val="16"/>
              </w:rPr>
              <w:t>15.2.0</w:t>
            </w:r>
          </w:p>
        </w:tc>
      </w:tr>
      <w:tr w:rsidR="005B7866" w:rsidRPr="00B06F7A" w14:paraId="38AA44A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7FB1B43"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51BBDF"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A12E61"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7D2D4F" w14:textId="77777777" w:rsidR="005B7866" w:rsidRPr="00B06F7A" w:rsidRDefault="005B7866" w:rsidP="007F1FAF">
            <w:pPr>
              <w:pStyle w:val="TAL"/>
              <w:rPr>
                <w:sz w:val="16"/>
                <w:szCs w:val="16"/>
              </w:rPr>
            </w:pPr>
            <w:r w:rsidRPr="00B06F7A">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00318"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38FEE"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7559A0" w14:textId="77777777" w:rsidR="005B7866" w:rsidRPr="00B06F7A" w:rsidRDefault="005B7866" w:rsidP="007F1FAF">
            <w:pPr>
              <w:pStyle w:val="TAL"/>
              <w:rPr>
                <w:sz w:val="16"/>
                <w:szCs w:val="16"/>
              </w:rPr>
            </w:pPr>
            <w:r w:rsidRPr="00B06F7A">
              <w:rPr>
                <w:sz w:val="16"/>
                <w:szCs w:val="16"/>
              </w:rPr>
              <w:t>Internal-Group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C49DC" w14:textId="77777777" w:rsidR="005B7866" w:rsidRPr="00B06F7A" w:rsidRDefault="005B7866" w:rsidP="007F1FAF">
            <w:pPr>
              <w:pStyle w:val="TAC"/>
              <w:rPr>
                <w:sz w:val="16"/>
                <w:szCs w:val="16"/>
              </w:rPr>
            </w:pPr>
            <w:r w:rsidRPr="00B06F7A">
              <w:rPr>
                <w:sz w:val="16"/>
                <w:szCs w:val="16"/>
              </w:rPr>
              <w:t>15.2.0</w:t>
            </w:r>
          </w:p>
        </w:tc>
      </w:tr>
      <w:tr w:rsidR="005B7866" w:rsidRPr="00B06F7A" w14:paraId="49BCEEF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717A7CE"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8D8970"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DE746B"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4E179" w14:textId="77777777" w:rsidR="005B7866" w:rsidRPr="00B06F7A" w:rsidRDefault="005B7866" w:rsidP="007F1FAF">
            <w:pPr>
              <w:pStyle w:val="TAL"/>
              <w:rPr>
                <w:sz w:val="16"/>
                <w:szCs w:val="16"/>
              </w:rPr>
            </w:pPr>
            <w:r w:rsidRPr="00B06F7A">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AA610"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19C1D"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FED861" w14:textId="77777777" w:rsidR="005B7866" w:rsidRPr="00B06F7A" w:rsidRDefault="005B7866" w:rsidP="007F1FAF">
            <w:pPr>
              <w:pStyle w:val="TAL"/>
              <w:rPr>
                <w:sz w:val="16"/>
                <w:szCs w:val="16"/>
              </w:rPr>
            </w:pPr>
            <w:r w:rsidRPr="00B06F7A">
              <w:rPr>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BFE4E4" w14:textId="77777777" w:rsidR="005B7866" w:rsidRPr="00B06F7A" w:rsidRDefault="005B7866" w:rsidP="007F1FAF">
            <w:pPr>
              <w:pStyle w:val="TAC"/>
              <w:rPr>
                <w:sz w:val="16"/>
                <w:szCs w:val="16"/>
              </w:rPr>
            </w:pPr>
            <w:r w:rsidRPr="00B06F7A">
              <w:rPr>
                <w:sz w:val="16"/>
                <w:szCs w:val="16"/>
              </w:rPr>
              <w:t>15.2.0</w:t>
            </w:r>
          </w:p>
        </w:tc>
      </w:tr>
      <w:tr w:rsidR="005B7866" w:rsidRPr="00B06F7A" w14:paraId="6ECFBE3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0298340"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9D2D8F"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E96B71"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CB9322" w14:textId="77777777" w:rsidR="005B7866" w:rsidRPr="00B06F7A" w:rsidRDefault="005B7866" w:rsidP="007F1FAF">
            <w:pPr>
              <w:pStyle w:val="TAL"/>
              <w:rPr>
                <w:sz w:val="16"/>
                <w:szCs w:val="16"/>
              </w:rPr>
            </w:pPr>
            <w:r w:rsidRPr="00B06F7A">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86B53"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A1F40"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ADBAC2" w14:textId="77777777" w:rsidR="005B7866" w:rsidRPr="00B06F7A" w:rsidRDefault="005B7866" w:rsidP="007F1FAF">
            <w:pPr>
              <w:pStyle w:val="TAL"/>
              <w:rPr>
                <w:sz w:val="16"/>
                <w:szCs w:val="16"/>
              </w:rPr>
            </w:pPr>
            <w:r w:rsidRPr="00B06F7A">
              <w:rPr>
                <w:sz w:val="16"/>
                <w:szCs w:val="16"/>
              </w:rPr>
              <w:t>Location Reporting Configuration in Nudm_EE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27C85" w14:textId="77777777" w:rsidR="005B7866" w:rsidRPr="00B06F7A" w:rsidRDefault="005B7866" w:rsidP="007F1FAF">
            <w:pPr>
              <w:pStyle w:val="TAC"/>
              <w:rPr>
                <w:sz w:val="16"/>
                <w:szCs w:val="16"/>
              </w:rPr>
            </w:pPr>
            <w:r w:rsidRPr="00B06F7A">
              <w:rPr>
                <w:sz w:val="16"/>
                <w:szCs w:val="16"/>
              </w:rPr>
              <w:t>15.2.0</w:t>
            </w:r>
          </w:p>
        </w:tc>
      </w:tr>
      <w:tr w:rsidR="005B7866" w:rsidRPr="00B06F7A" w14:paraId="13C751E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2C09A19"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E47665"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9EB4D7"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C8620" w14:textId="77777777" w:rsidR="005B7866" w:rsidRPr="00B06F7A" w:rsidRDefault="005B7866" w:rsidP="007F1FAF">
            <w:pPr>
              <w:pStyle w:val="TAL"/>
              <w:rPr>
                <w:sz w:val="16"/>
                <w:szCs w:val="16"/>
              </w:rPr>
            </w:pPr>
            <w:r w:rsidRPr="00B06F7A">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27AA8"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82A44"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EA451F" w14:textId="77777777" w:rsidR="005B7866" w:rsidRPr="00B06F7A" w:rsidRDefault="005B7866" w:rsidP="007F1FAF">
            <w:pPr>
              <w:pStyle w:val="TAL"/>
              <w:rPr>
                <w:sz w:val="16"/>
                <w:szCs w:val="16"/>
              </w:rPr>
            </w:pPr>
            <w:r w:rsidRPr="00B06F7A">
              <w:rPr>
                <w:sz w:val="16"/>
                <w:szCs w:val="16"/>
              </w:rPr>
              <w:t>Nudm_SDM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AAEF9" w14:textId="77777777" w:rsidR="005B7866" w:rsidRPr="00B06F7A" w:rsidRDefault="005B7866" w:rsidP="007F1FAF">
            <w:pPr>
              <w:pStyle w:val="TAC"/>
              <w:rPr>
                <w:sz w:val="16"/>
                <w:szCs w:val="16"/>
              </w:rPr>
            </w:pPr>
            <w:r w:rsidRPr="00B06F7A">
              <w:rPr>
                <w:sz w:val="16"/>
                <w:szCs w:val="16"/>
              </w:rPr>
              <w:t>15.2.0</w:t>
            </w:r>
          </w:p>
        </w:tc>
      </w:tr>
      <w:tr w:rsidR="005B7866" w:rsidRPr="00B06F7A" w14:paraId="21B0F5E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09E2E1C"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D98A"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B55627" w14:textId="77777777" w:rsidR="005B7866" w:rsidRPr="00B06F7A" w:rsidRDefault="005B7866" w:rsidP="007F1FAF">
            <w:pPr>
              <w:pStyle w:val="TAC"/>
              <w:rPr>
                <w:sz w:val="16"/>
                <w:szCs w:val="16"/>
              </w:rPr>
            </w:pPr>
            <w:r w:rsidRPr="00B06F7A">
              <w:rPr>
                <w:sz w:val="16"/>
                <w:szCs w:val="16"/>
              </w:rPr>
              <w:t>CP-183164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6F9E6" w14:textId="77777777" w:rsidR="005B7866" w:rsidRPr="00B06F7A" w:rsidRDefault="005B7866" w:rsidP="007F1FAF">
            <w:pPr>
              <w:pStyle w:val="TAL"/>
              <w:rPr>
                <w:sz w:val="16"/>
                <w:szCs w:val="16"/>
              </w:rPr>
            </w:pPr>
            <w:r w:rsidRPr="00B06F7A">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DBD68" w14:textId="77777777" w:rsidR="005B7866" w:rsidRPr="00B06F7A" w:rsidRDefault="005B7866" w:rsidP="007F1FAF">
            <w:pPr>
              <w:pStyle w:val="TAR"/>
              <w:rPr>
                <w:sz w:val="16"/>
                <w:szCs w:val="16"/>
              </w:rPr>
            </w:pPr>
            <w:r w:rsidRPr="00B06F7A">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7F1E1"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87404B" w14:textId="77777777" w:rsidR="005B7866" w:rsidRPr="00B06F7A" w:rsidRDefault="005B7866" w:rsidP="007F1FAF">
            <w:pPr>
              <w:pStyle w:val="TAL"/>
              <w:rPr>
                <w:sz w:val="16"/>
                <w:szCs w:val="16"/>
              </w:rPr>
            </w:pPr>
            <w:r w:rsidRPr="00B06F7A">
              <w:rPr>
                <w:sz w:val="16"/>
                <w:szCs w:val="16"/>
              </w:rPr>
              <w:t>Shared Data completion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A6B3F" w14:textId="77777777" w:rsidR="005B7866" w:rsidRPr="00B06F7A" w:rsidRDefault="005B7866" w:rsidP="007F1FAF">
            <w:pPr>
              <w:pStyle w:val="TAC"/>
              <w:rPr>
                <w:sz w:val="16"/>
                <w:szCs w:val="16"/>
              </w:rPr>
            </w:pPr>
            <w:r w:rsidRPr="00B06F7A">
              <w:rPr>
                <w:sz w:val="16"/>
                <w:szCs w:val="16"/>
              </w:rPr>
              <w:t>15.2.0</w:t>
            </w:r>
          </w:p>
        </w:tc>
      </w:tr>
      <w:tr w:rsidR="005B7866" w:rsidRPr="00B06F7A" w14:paraId="1567F6B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CD56FBD"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2C6593"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418FEC"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3B0A35" w14:textId="77777777" w:rsidR="005B7866" w:rsidRPr="00B06F7A" w:rsidRDefault="005B7866" w:rsidP="007F1FAF">
            <w:pPr>
              <w:pStyle w:val="TAL"/>
              <w:rPr>
                <w:sz w:val="16"/>
                <w:szCs w:val="16"/>
              </w:rPr>
            </w:pPr>
            <w:r w:rsidRPr="00B06F7A">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352F2"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1D088"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9F9A7E0" w14:textId="77777777" w:rsidR="005B7866" w:rsidRPr="00B06F7A" w:rsidRDefault="005B7866" w:rsidP="007F1FAF">
            <w:pPr>
              <w:pStyle w:val="TAL"/>
              <w:rPr>
                <w:sz w:val="16"/>
                <w:szCs w:val="16"/>
              </w:rPr>
            </w:pPr>
            <w:r w:rsidRPr="00B06F7A">
              <w:rPr>
                <w:sz w:val="16"/>
                <w:szCs w:val="16"/>
              </w:rPr>
              <w:t>Cardinality for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9E2A0" w14:textId="77777777" w:rsidR="005B7866" w:rsidRPr="00B06F7A" w:rsidRDefault="005B7866" w:rsidP="007F1FAF">
            <w:pPr>
              <w:pStyle w:val="TAC"/>
              <w:rPr>
                <w:sz w:val="16"/>
                <w:szCs w:val="16"/>
              </w:rPr>
            </w:pPr>
            <w:r w:rsidRPr="00B06F7A">
              <w:rPr>
                <w:sz w:val="16"/>
                <w:szCs w:val="16"/>
              </w:rPr>
              <w:t>15.2.0</w:t>
            </w:r>
          </w:p>
        </w:tc>
      </w:tr>
      <w:tr w:rsidR="005B7866" w:rsidRPr="00B06F7A" w14:paraId="1F29CE9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06FCF4C"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707F22"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CA241A"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7D0E4" w14:textId="77777777" w:rsidR="005B7866" w:rsidRPr="00B06F7A" w:rsidRDefault="005B7866" w:rsidP="007F1FAF">
            <w:pPr>
              <w:pStyle w:val="TAL"/>
              <w:rPr>
                <w:sz w:val="16"/>
                <w:szCs w:val="16"/>
              </w:rPr>
            </w:pPr>
            <w:r w:rsidRPr="00B06F7A">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56D54" w14:textId="77777777" w:rsidR="005B7866" w:rsidRPr="00B06F7A" w:rsidRDefault="005B7866" w:rsidP="007F1FAF">
            <w:pPr>
              <w:pStyle w:val="TAR"/>
              <w:rPr>
                <w:sz w:val="16"/>
                <w:szCs w:val="16"/>
              </w:rPr>
            </w:pPr>
            <w:r w:rsidRPr="00B06F7A">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019B0"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165D89" w14:textId="77777777" w:rsidR="005B7866" w:rsidRPr="00B06F7A" w:rsidRDefault="005B7866" w:rsidP="007F1FAF">
            <w:pPr>
              <w:pStyle w:val="TAL"/>
              <w:rPr>
                <w:sz w:val="16"/>
                <w:szCs w:val="16"/>
              </w:rPr>
            </w:pPr>
            <w:r w:rsidRPr="00B06F7A">
              <w:rPr>
                <w:sz w:val="16"/>
                <w:szCs w:val="16"/>
              </w:rPr>
              <w:t>Single Registration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F407C" w14:textId="77777777" w:rsidR="005B7866" w:rsidRPr="00B06F7A" w:rsidRDefault="005B7866" w:rsidP="007F1FAF">
            <w:pPr>
              <w:pStyle w:val="TAC"/>
              <w:rPr>
                <w:sz w:val="16"/>
                <w:szCs w:val="16"/>
              </w:rPr>
            </w:pPr>
            <w:r w:rsidRPr="00B06F7A">
              <w:rPr>
                <w:sz w:val="16"/>
                <w:szCs w:val="16"/>
              </w:rPr>
              <w:t>15.2.0</w:t>
            </w:r>
          </w:p>
        </w:tc>
      </w:tr>
      <w:tr w:rsidR="005B7866" w:rsidRPr="00B06F7A" w14:paraId="52ABA28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1E6F595" w14:textId="77777777" w:rsidR="005B7866" w:rsidRPr="00B06F7A" w:rsidRDefault="005B7866" w:rsidP="007F1FAF">
            <w:pPr>
              <w:pStyle w:val="TAC"/>
              <w:rPr>
                <w:sz w:val="16"/>
                <w:szCs w:val="16"/>
              </w:rPr>
            </w:pPr>
            <w:r w:rsidRPr="00B06F7A">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82B99"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5D5796"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F5E883" w14:textId="77777777" w:rsidR="005B7866" w:rsidRPr="00B06F7A" w:rsidRDefault="005B7866" w:rsidP="007F1FAF">
            <w:pPr>
              <w:pStyle w:val="TAL"/>
              <w:rPr>
                <w:sz w:val="16"/>
                <w:szCs w:val="16"/>
              </w:rPr>
            </w:pPr>
            <w:r w:rsidRPr="00B06F7A">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5CD53"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29390"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E3CDD0" w14:textId="77777777" w:rsidR="005B7866" w:rsidRPr="00B06F7A" w:rsidRDefault="005B7866" w:rsidP="007F1FAF">
            <w:pPr>
              <w:pStyle w:val="TAL"/>
              <w:rPr>
                <w:sz w:val="16"/>
                <w:szCs w:val="16"/>
              </w:rPr>
            </w:pPr>
            <w:r w:rsidRPr="00B06F7A">
              <w:rPr>
                <w:sz w:val="16"/>
                <w:szCs w:val="16"/>
              </w:rPr>
              <w:fldChar w:fldCharType="begin"/>
            </w:r>
            <w:r w:rsidRPr="00B06F7A">
              <w:rPr>
                <w:sz w:val="16"/>
                <w:szCs w:val="16"/>
              </w:rPr>
              <w:instrText xml:space="preserve"> DOCPROPERTY  CrTitle  \* MERGEFORMAT </w:instrText>
            </w:r>
            <w:r w:rsidRPr="00B06F7A">
              <w:rPr>
                <w:sz w:val="16"/>
                <w:szCs w:val="16"/>
              </w:rPr>
              <w:fldChar w:fldCharType="separate"/>
            </w:r>
            <w:r w:rsidRPr="00B06F7A">
              <w:rPr>
                <w:sz w:val="16"/>
                <w:szCs w:val="16"/>
              </w:rPr>
              <w:t>Adding headers for cache control and conditional request to the Nudm_SubscriberDataManagement Service API</w:t>
            </w:r>
            <w:r w:rsidRPr="00B06F7A">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5B6E84" w14:textId="77777777" w:rsidR="005B7866" w:rsidRPr="00B06F7A" w:rsidRDefault="005B7866" w:rsidP="007F1FAF">
            <w:pPr>
              <w:pStyle w:val="TAC"/>
              <w:rPr>
                <w:sz w:val="16"/>
                <w:szCs w:val="16"/>
              </w:rPr>
            </w:pPr>
            <w:r w:rsidRPr="00B06F7A">
              <w:rPr>
                <w:sz w:val="16"/>
                <w:szCs w:val="16"/>
              </w:rPr>
              <w:t>15.2.0</w:t>
            </w:r>
          </w:p>
        </w:tc>
      </w:tr>
      <w:tr w:rsidR="005B7866" w:rsidRPr="00B06F7A" w14:paraId="1409E18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D8625ED"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69C0A0"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0F978F"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63632" w14:textId="77777777" w:rsidR="005B7866" w:rsidRPr="00B06F7A" w:rsidRDefault="005B7866" w:rsidP="007F1FAF">
            <w:pPr>
              <w:pStyle w:val="TAL"/>
              <w:rPr>
                <w:sz w:val="16"/>
                <w:szCs w:val="16"/>
              </w:rPr>
            </w:pPr>
            <w:r w:rsidRPr="00B06F7A">
              <w:rPr>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9EFB6"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DE0E7"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A9B1D8" w14:textId="77777777" w:rsidR="005B7866" w:rsidRPr="00B06F7A" w:rsidRDefault="005B7866" w:rsidP="007F1FAF">
            <w:pPr>
              <w:pStyle w:val="TAL"/>
              <w:rPr>
                <w:sz w:val="16"/>
                <w:szCs w:val="16"/>
              </w:rPr>
            </w:pPr>
            <w:r w:rsidRPr="00B06F7A">
              <w:rPr>
                <w:sz w:val="16"/>
                <w:szCs w:val="16"/>
              </w:rPr>
              <w:t>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88097" w14:textId="77777777" w:rsidR="005B7866" w:rsidRPr="00B06F7A" w:rsidRDefault="005B7866" w:rsidP="007F1FAF">
            <w:pPr>
              <w:pStyle w:val="TAC"/>
              <w:rPr>
                <w:sz w:val="16"/>
                <w:szCs w:val="16"/>
              </w:rPr>
            </w:pPr>
            <w:r w:rsidRPr="00B06F7A">
              <w:rPr>
                <w:sz w:val="16"/>
                <w:szCs w:val="16"/>
              </w:rPr>
              <w:t>15.2.0</w:t>
            </w:r>
          </w:p>
        </w:tc>
      </w:tr>
      <w:tr w:rsidR="005B7866" w:rsidRPr="00B06F7A" w14:paraId="40810DD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A1D7BCA"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22D15F"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C6ECF3"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7CEC09" w14:textId="77777777" w:rsidR="005B7866" w:rsidRPr="00B06F7A" w:rsidRDefault="005B7866" w:rsidP="007F1FAF">
            <w:pPr>
              <w:pStyle w:val="TAL"/>
              <w:rPr>
                <w:sz w:val="16"/>
                <w:szCs w:val="16"/>
              </w:rPr>
            </w:pPr>
            <w:r w:rsidRPr="00B06F7A">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7F33B"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AEFBB"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98BB5D8" w14:textId="77777777" w:rsidR="005B7866" w:rsidRPr="00B06F7A" w:rsidRDefault="005B7866" w:rsidP="007F1FAF">
            <w:pPr>
              <w:pStyle w:val="TAL"/>
              <w:rPr>
                <w:sz w:val="16"/>
                <w:szCs w:val="16"/>
              </w:rPr>
            </w:pPr>
            <w:r w:rsidRPr="00B06F7A">
              <w:rPr>
                <w:sz w:val="16"/>
                <w:szCs w:val="16"/>
              </w:rPr>
              <w:t>Correcting Nudm_UEAuthentication service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C024D" w14:textId="77777777" w:rsidR="005B7866" w:rsidRPr="00B06F7A" w:rsidRDefault="005B7866" w:rsidP="007F1FAF">
            <w:pPr>
              <w:pStyle w:val="TAC"/>
              <w:rPr>
                <w:sz w:val="16"/>
                <w:szCs w:val="16"/>
              </w:rPr>
            </w:pPr>
            <w:r w:rsidRPr="00B06F7A">
              <w:rPr>
                <w:sz w:val="16"/>
                <w:szCs w:val="16"/>
              </w:rPr>
              <w:t>15.2.0</w:t>
            </w:r>
          </w:p>
        </w:tc>
      </w:tr>
      <w:tr w:rsidR="005B7866" w:rsidRPr="00B06F7A" w14:paraId="74EC41F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1FD41C8"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D16A79"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EE957A"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923EA" w14:textId="77777777" w:rsidR="005B7866" w:rsidRPr="00B06F7A" w:rsidRDefault="005B7866" w:rsidP="007F1FAF">
            <w:pPr>
              <w:pStyle w:val="TAL"/>
              <w:rPr>
                <w:sz w:val="16"/>
                <w:szCs w:val="16"/>
              </w:rPr>
            </w:pPr>
            <w:r w:rsidRPr="00B06F7A">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3A37F"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410A9"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AFEED9" w14:textId="77777777" w:rsidR="005B7866" w:rsidRPr="00B06F7A" w:rsidRDefault="005B7866" w:rsidP="007F1FAF">
            <w:pPr>
              <w:pStyle w:val="TAL"/>
              <w:rPr>
                <w:sz w:val="16"/>
                <w:szCs w:val="16"/>
              </w:rPr>
            </w:pPr>
            <w:r w:rsidRPr="00B06F7A">
              <w:rPr>
                <w:sz w:val="16"/>
                <w:szCs w:val="16"/>
              </w:rPr>
              <w:t>Add Serving Network Name to AuthEvent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6AD14D" w14:textId="77777777" w:rsidR="005B7866" w:rsidRPr="00B06F7A" w:rsidRDefault="005B7866" w:rsidP="007F1FAF">
            <w:pPr>
              <w:pStyle w:val="TAC"/>
              <w:rPr>
                <w:sz w:val="16"/>
                <w:szCs w:val="16"/>
              </w:rPr>
            </w:pPr>
            <w:r w:rsidRPr="00B06F7A">
              <w:rPr>
                <w:sz w:val="16"/>
                <w:szCs w:val="16"/>
              </w:rPr>
              <w:t>15.2.0</w:t>
            </w:r>
          </w:p>
        </w:tc>
      </w:tr>
      <w:tr w:rsidR="005B7866" w:rsidRPr="00B06F7A" w14:paraId="3E6D241C"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6ABE6D8"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C3A9D6"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574785"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F6574" w14:textId="77777777" w:rsidR="005B7866" w:rsidRPr="00B06F7A" w:rsidRDefault="005B7866" w:rsidP="007F1FAF">
            <w:pPr>
              <w:pStyle w:val="TAL"/>
              <w:rPr>
                <w:sz w:val="16"/>
                <w:szCs w:val="16"/>
              </w:rPr>
            </w:pPr>
            <w:r w:rsidRPr="00B06F7A">
              <w:rPr>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C3C617"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934DFA"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233FB3" w14:textId="77777777" w:rsidR="005B7866" w:rsidRPr="00B06F7A" w:rsidRDefault="005B7866" w:rsidP="007F1FAF">
            <w:pPr>
              <w:pStyle w:val="TAL"/>
              <w:rPr>
                <w:sz w:val="16"/>
                <w:szCs w:val="16"/>
              </w:rPr>
            </w:pPr>
            <w:r w:rsidRPr="00B06F7A">
              <w:rPr>
                <w:sz w:val="16"/>
                <w:szCs w:val="16"/>
              </w:rPr>
              <w:t>Remove PLMN-ID from AMF registration in OpenAPI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F5B44" w14:textId="77777777" w:rsidR="005B7866" w:rsidRPr="00B06F7A" w:rsidRDefault="005B7866" w:rsidP="007F1FAF">
            <w:pPr>
              <w:pStyle w:val="TAC"/>
              <w:rPr>
                <w:sz w:val="16"/>
                <w:szCs w:val="16"/>
              </w:rPr>
            </w:pPr>
            <w:r w:rsidRPr="00B06F7A">
              <w:rPr>
                <w:sz w:val="16"/>
                <w:szCs w:val="16"/>
              </w:rPr>
              <w:t>15.2.0</w:t>
            </w:r>
          </w:p>
        </w:tc>
      </w:tr>
      <w:tr w:rsidR="005B7866" w:rsidRPr="00B06F7A" w14:paraId="5B0074E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C0F08EE"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68C98"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DC800E"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974F3" w14:textId="77777777" w:rsidR="005B7866" w:rsidRPr="00B06F7A" w:rsidRDefault="005B7866" w:rsidP="007F1FAF">
            <w:pPr>
              <w:pStyle w:val="TAL"/>
              <w:rPr>
                <w:sz w:val="16"/>
                <w:szCs w:val="16"/>
              </w:rPr>
            </w:pPr>
            <w:r w:rsidRPr="00B06F7A">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85C47"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8ED01"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2917B5" w14:textId="77777777" w:rsidR="005B7866" w:rsidRPr="00B06F7A" w:rsidRDefault="005B7866" w:rsidP="007F1FAF">
            <w:pPr>
              <w:pStyle w:val="TAL"/>
              <w:rPr>
                <w:sz w:val="16"/>
                <w:szCs w:val="16"/>
              </w:rPr>
            </w:pPr>
            <w:r w:rsidRPr="00B06F7A">
              <w:rPr>
                <w:sz w:val="16"/>
                <w:szCs w:val="16"/>
              </w:rPr>
              <w:t>Make ARP mandatory in QoS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7F3425" w14:textId="77777777" w:rsidR="005B7866" w:rsidRPr="00B06F7A" w:rsidRDefault="005B7866" w:rsidP="007F1FAF">
            <w:pPr>
              <w:pStyle w:val="TAC"/>
              <w:rPr>
                <w:sz w:val="16"/>
                <w:szCs w:val="16"/>
              </w:rPr>
            </w:pPr>
            <w:r w:rsidRPr="00B06F7A">
              <w:rPr>
                <w:sz w:val="16"/>
                <w:szCs w:val="16"/>
              </w:rPr>
              <w:t>15.2.0</w:t>
            </w:r>
          </w:p>
        </w:tc>
      </w:tr>
      <w:tr w:rsidR="005B7866" w:rsidRPr="00B06F7A" w14:paraId="0AEC9F5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B9115A3"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F7DAA4"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8BA9E9"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020B70" w14:textId="77777777" w:rsidR="005B7866" w:rsidRPr="00B06F7A" w:rsidRDefault="005B7866" w:rsidP="007F1FAF">
            <w:pPr>
              <w:pStyle w:val="TAL"/>
              <w:rPr>
                <w:sz w:val="16"/>
                <w:szCs w:val="16"/>
              </w:rPr>
            </w:pPr>
            <w:r w:rsidRPr="00B06F7A">
              <w:rPr>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D9F95"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FCD14"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44B49B7" w14:textId="77777777" w:rsidR="005B7866" w:rsidRPr="00B06F7A" w:rsidRDefault="005B7866" w:rsidP="007F1FAF">
            <w:pPr>
              <w:pStyle w:val="TAL"/>
              <w:rPr>
                <w:sz w:val="16"/>
                <w:szCs w:val="16"/>
              </w:rPr>
            </w:pPr>
            <w:r w:rsidRPr="00B06F7A">
              <w:rPr>
                <w:sz w:val="16"/>
                <w:szCs w:val="16"/>
              </w:rPr>
              <w:t>RAT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57B5F7" w14:textId="77777777" w:rsidR="005B7866" w:rsidRPr="00B06F7A" w:rsidRDefault="005B7866" w:rsidP="007F1FAF">
            <w:pPr>
              <w:pStyle w:val="TAC"/>
              <w:rPr>
                <w:sz w:val="16"/>
                <w:szCs w:val="16"/>
              </w:rPr>
            </w:pPr>
            <w:r w:rsidRPr="00B06F7A">
              <w:rPr>
                <w:sz w:val="16"/>
                <w:szCs w:val="16"/>
              </w:rPr>
              <w:t>15.2.0</w:t>
            </w:r>
          </w:p>
        </w:tc>
      </w:tr>
      <w:tr w:rsidR="005B7866" w:rsidRPr="00B06F7A" w14:paraId="1670D89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2A8D76B"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CFA6B"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FF867B"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6EB95" w14:textId="77777777" w:rsidR="005B7866" w:rsidRPr="00B06F7A" w:rsidRDefault="005B7866" w:rsidP="007F1FAF">
            <w:pPr>
              <w:pStyle w:val="TAL"/>
              <w:rPr>
                <w:sz w:val="16"/>
                <w:szCs w:val="16"/>
              </w:rPr>
            </w:pPr>
            <w:r w:rsidRPr="00B06F7A">
              <w:rPr>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8973B"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EA60D"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E4FEB0" w14:textId="77777777" w:rsidR="005B7866" w:rsidRPr="00B06F7A" w:rsidRDefault="005B7866" w:rsidP="007F1FAF">
            <w:pPr>
              <w:pStyle w:val="TAL"/>
              <w:rPr>
                <w:sz w:val="16"/>
                <w:szCs w:val="16"/>
              </w:rPr>
            </w:pPr>
            <w:r w:rsidRPr="00B06F7A">
              <w:rPr>
                <w:sz w:val="16"/>
                <w:szCs w:val="16"/>
              </w:rPr>
              <w:t>Correction in UDM error and response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B8818" w14:textId="77777777" w:rsidR="005B7866" w:rsidRPr="00B06F7A" w:rsidRDefault="005B7866" w:rsidP="007F1FAF">
            <w:pPr>
              <w:pStyle w:val="TAC"/>
              <w:rPr>
                <w:sz w:val="16"/>
                <w:szCs w:val="16"/>
              </w:rPr>
            </w:pPr>
            <w:r w:rsidRPr="00B06F7A">
              <w:rPr>
                <w:sz w:val="16"/>
                <w:szCs w:val="16"/>
              </w:rPr>
              <w:t>15.2.0</w:t>
            </w:r>
          </w:p>
        </w:tc>
      </w:tr>
      <w:tr w:rsidR="005B7866" w:rsidRPr="00B06F7A" w14:paraId="48B986D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232B4FD"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55F8FE"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3E131F"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707DEE" w14:textId="77777777" w:rsidR="005B7866" w:rsidRPr="00B06F7A" w:rsidRDefault="005B7866" w:rsidP="007F1FAF">
            <w:pPr>
              <w:pStyle w:val="TAL"/>
              <w:rPr>
                <w:sz w:val="16"/>
                <w:szCs w:val="16"/>
              </w:rPr>
            </w:pPr>
            <w:r w:rsidRPr="00B06F7A">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BDC12"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65264"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A3947A" w14:textId="77777777" w:rsidR="005B7866" w:rsidRPr="00B06F7A" w:rsidRDefault="005B7866" w:rsidP="007F1FAF">
            <w:pPr>
              <w:pStyle w:val="TAL"/>
              <w:rPr>
                <w:sz w:val="16"/>
                <w:szCs w:val="16"/>
              </w:rPr>
            </w:pPr>
            <w:r w:rsidRPr="00B06F7A">
              <w:rPr>
                <w:sz w:val="16"/>
                <w:szCs w:val="16"/>
              </w:rPr>
              <w:fldChar w:fldCharType="begin"/>
            </w:r>
            <w:r w:rsidRPr="00B06F7A">
              <w:rPr>
                <w:sz w:val="16"/>
                <w:szCs w:val="16"/>
              </w:rPr>
              <w:instrText xml:space="preserve"> DOCPROPERTY  CrTitle  \* MERGEFORMAT </w:instrText>
            </w:r>
            <w:r w:rsidRPr="00B06F7A">
              <w:rPr>
                <w:sz w:val="16"/>
                <w:szCs w:val="16"/>
              </w:rPr>
              <w:fldChar w:fldCharType="separate"/>
            </w:r>
            <w:r w:rsidRPr="00B06F7A">
              <w:rPr>
                <w:sz w:val="16"/>
                <w:szCs w:val="16"/>
              </w:rPr>
              <w:t>Retrieving UE SMSF Context with its own URI</w:t>
            </w:r>
            <w:r w:rsidRPr="00B06F7A">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3F779" w14:textId="77777777" w:rsidR="005B7866" w:rsidRPr="00B06F7A" w:rsidRDefault="005B7866" w:rsidP="007F1FAF">
            <w:pPr>
              <w:pStyle w:val="TAC"/>
              <w:rPr>
                <w:sz w:val="16"/>
                <w:szCs w:val="16"/>
              </w:rPr>
            </w:pPr>
            <w:r w:rsidRPr="00B06F7A">
              <w:rPr>
                <w:sz w:val="16"/>
                <w:szCs w:val="16"/>
              </w:rPr>
              <w:t>15.2.0</w:t>
            </w:r>
          </w:p>
        </w:tc>
      </w:tr>
      <w:tr w:rsidR="005B7866" w:rsidRPr="00B06F7A" w14:paraId="2F9A860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076D48E"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C4F506"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F8ABD0"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43317" w14:textId="77777777" w:rsidR="005B7866" w:rsidRPr="00B06F7A" w:rsidRDefault="005B7866" w:rsidP="007F1FAF">
            <w:pPr>
              <w:pStyle w:val="TAL"/>
              <w:rPr>
                <w:sz w:val="16"/>
                <w:szCs w:val="16"/>
              </w:rPr>
            </w:pPr>
            <w:r w:rsidRPr="00B06F7A">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8BBBF"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73F50"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64D15C" w14:textId="77777777" w:rsidR="005B7866" w:rsidRPr="00B06F7A" w:rsidRDefault="005B7866" w:rsidP="007F1FAF">
            <w:pPr>
              <w:pStyle w:val="TAL"/>
              <w:rPr>
                <w:sz w:val="16"/>
                <w:szCs w:val="16"/>
              </w:rPr>
            </w:pPr>
            <w:r w:rsidRPr="00B06F7A">
              <w:rPr>
                <w:sz w:val="16"/>
                <w:szCs w:val="16"/>
              </w:rPr>
              <w:t>Data type associated with Subscribed Default QoS for Default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05C1D" w14:textId="77777777" w:rsidR="005B7866" w:rsidRPr="00B06F7A" w:rsidRDefault="005B7866" w:rsidP="007F1FAF">
            <w:pPr>
              <w:pStyle w:val="TAC"/>
              <w:rPr>
                <w:sz w:val="16"/>
                <w:szCs w:val="16"/>
              </w:rPr>
            </w:pPr>
            <w:r w:rsidRPr="00B06F7A">
              <w:rPr>
                <w:sz w:val="16"/>
                <w:szCs w:val="16"/>
              </w:rPr>
              <w:t>15.2.0</w:t>
            </w:r>
          </w:p>
        </w:tc>
      </w:tr>
      <w:tr w:rsidR="005B7866" w:rsidRPr="00B06F7A" w14:paraId="2ABEF2E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6146494"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6357C8"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2B8193"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6D026" w14:textId="77777777" w:rsidR="005B7866" w:rsidRPr="00B06F7A" w:rsidRDefault="005B7866" w:rsidP="007F1FAF">
            <w:pPr>
              <w:pStyle w:val="TAL"/>
              <w:rPr>
                <w:sz w:val="16"/>
                <w:szCs w:val="16"/>
              </w:rPr>
            </w:pPr>
            <w:r w:rsidRPr="00B06F7A">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C234A"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28D6B"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D984346" w14:textId="77777777" w:rsidR="005B7866" w:rsidRPr="00B06F7A" w:rsidRDefault="005B7866" w:rsidP="007F1FAF">
            <w:pPr>
              <w:pStyle w:val="TAL"/>
              <w:rPr>
                <w:sz w:val="16"/>
                <w:szCs w:val="16"/>
              </w:rPr>
            </w:pPr>
            <w:r w:rsidRPr="00B06F7A">
              <w:rPr>
                <w:sz w:val="16"/>
                <w:szCs w:val="16"/>
              </w:rPr>
              <w:t>Alignment of pattern for External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9A295" w14:textId="77777777" w:rsidR="005B7866" w:rsidRPr="00B06F7A" w:rsidRDefault="005B7866" w:rsidP="007F1FAF">
            <w:pPr>
              <w:pStyle w:val="TAC"/>
              <w:rPr>
                <w:sz w:val="16"/>
                <w:szCs w:val="16"/>
              </w:rPr>
            </w:pPr>
            <w:r w:rsidRPr="00B06F7A">
              <w:rPr>
                <w:sz w:val="16"/>
                <w:szCs w:val="16"/>
              </w:rPr>
              <w:t>15.2.0</w:t>
            </w:r>
          </w:p>
        </w:tc>
      </w:tr>
      <w:tr w:rsidR="005B7866" w:rsidRPr="00B06F7A" w14:paraId="34C6B5E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A79CB1A"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71AB51"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C61A77"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F2317A" w14:textId="77777777" w:rsidR="005B7866" w:rsidRPr="00B06F7A" w:rsidRDefault="005B7866" w:rsidP="007F1FAF">
            <w:pPr>
              <w:pStyle w:val="TAL"/>
              <w:rPr>
                <w:sz w:val="16"/>
                <w:szCs w:val="16"/>
              </w:rPr>
            </w:pPr>
            <w:r w:rsidRPr="00B06F7A">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1050A"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B23CE"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696123" w14:textId="77777777" w:rsidR="005B7866" w:rsidRPr="00B06F7A" w:rsidRDefault="005B7866" w:rsidP="007F1FAF">
            <w:pPr>
              <w:pStyle w:val="TAL"/>
              <w:rPr>
                <w:sz w:val="16"/>
                <w:szCs w:val="16"/>
              </w:rPr>
            </w:pPr>
            <w:r w:rsidRPr="00B06F7A">
              <w:rPr>
                <w:rFonts w:hint="eastAsia"/>
                <w:sz w:val="16"/>
                <w:szCs w:val="16"/>
              </w:rPr>
              <w:t>Callback URI for Deregistration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C06A9D" w14:textId="77777777" w:rsidR="005B7866" w:rsidRPr="00B06F7A" w:rsidRDefault="005B7866" w:rsidP="007F1FAF">
            <w:pPr>
              <w:pStyle w:val="TAC"/>
              <w:rPr>
                <w:sz w:val="16"/>
                <w:szCs w:val="16"/>
              </w:rPr>
            </w:pPr>
            <w:r w:rsidRPr="00B06F7A">
              <w:rPr>
                <w:sz w:val="16"/>
                <w:szCs w:val="16"/>
              </w:rPr>
              <w:t>15.2.0</w:t>
            </w:r>
          </w:p>
        </w:tc>
      </w:tr>
      <w:tr w:rsidR="005B7866" w:rsidRPr="00B06F7A" w14:paraId="3E395D5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63DCAA4"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93E05A"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12B052"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02E22C" w14:textId="77777777" w:rsidR="005B7866" w:rsidRPr="00B06F7A" w:rsidRDefault="005B7866" w:rsidP="007F1FAF">
            <w:pPr>
              <w:pStyle w:val="TAL"/>
              <w:rPr>
                <w:sz w:val="16"/>
                <w:szCs w:val="16"/>
              </w:rPr>
            </w:pPr>
            <w:r w:rsidRPr="00B06F7A">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BAE85"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2EA86"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FBF815" w14:textId="77777777" w:rsidR="005B7866" w:rsidRPr="00B06F7A" w:rsidRDefault="005B7866" w:rsidP="007F1FAF">
            <w:pPr>
              <w:pStyle w:val="TAL"/>
              <w:rPr>
                <w:sz w:val="16"/>
                <w:szCs w:val="16"/>
              </w:rPr>
            </w:pPr>
            <w:r w:rsidRPr="00B06F7A">
              <w:rPr>
                <w:sz w:val="16"/>
                <w:szCs w:val="16"/>
              </w:rPr>
              <w:t>Static Ip Address in DNN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942EE" w14:textId="77777777" w:rsidR="005B7866" w:rsidRPr="00B06F7A" w:rsidRDefault="005B7866" w:rsidP="007F1FAF">
            <w:pPr>
              <w:pStyle w:val="TAC"/>
              <w:rPr>
                <w:sz w:val="16"/>
                <w:szCs w:val="16"/>
              </w:rPr>
            </w:pPr>
            <w:r w:rsidRPr="00B06F7A">
              <w:rPr>
                <w:sz w:val="16"/>
                <w:szCs w:val="16"/>
              </w:rPr>
              <w:t>15.2.0</w:t>
            </w:r>
          </w:p>
        </w:tc>
      </w:tr>
      <w:tr w:rsidR="005B7866" w:rsidRPr="00B06F7A" w14:paraId="39D4A05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9BE5A8D"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A49BE7"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FDCE1B"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D8857A" w14:textId="77777777" w:rsidR="005B7866" w:rsidRPr="00B06F7A" w:rsidRDefault="005B7866" w:rsidP="007F1FAF">
            <w:pPr>
              <w:pStyle w:val="TAL"/>
              <w:rPr>
                <w:sz w:val="16"/>
                <w:szCs w:val="16"/>
              </w:rPr>
            </w:pPr>
            <w:r w:rsidRPr="00B06F7A">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55E7B"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866142"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4E133D" w14:textId="77777777" w:rsidR="005B7866" w:rsidRPr="00B06F7A" w:rsidRDefault="005B7866" w:rsidP="007F1FAF">
            <w:pPr>
              <w:pStyle w:val="TAL"/>
              <w:rPr>
                <w:sz w:val="16"/>
                <w:szCs w:val="16"/>
              </w:rPr>
            </w:pPr>
            <w:r w:rsidRPr="00B06F7A">
              <w:rPr>
                <w:sz w:val="16"/>
                <w:szCs w:val="16"/>
              </w:rPr>
              <w:t>ImsVoPs type and attribute name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50B6F" w14:textId="77777777" w:rsidR="005B7866" w:rsidRPr="00B06F7A" w:rsidRDefault="005B7866" w:rsidP="007F1FAF">
            <w:pPr>
              <w:pStyle w:val="TAC"/>
              <w:rPr>
                <w:sz w:val="16"/>
                <w:szCs w:val="16"/>
              </w:rPr>
            </w:pPr>
            <w:r w:rsidRPr="00B06F7A">
              <w:rPr>
                <w:sz w:val="16"/>
                <w:szCs w:val="16"/>
              </w:rPr>
              <w:t>15.2.0</w:t>
            </w:r>
          </w:p>
        </w:tc>
      </w:tr>
      <w:tr w:rsidR="005B7866" w:rsidRPr="00B06F7A" w14:paraId="72ECBCB0"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D178BDC"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5D4C7D"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4C41E2"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88594A" w14:textId="77777777" w:rsidR="005B7866" w:rsidRPr="00B06F7A" w:rsidRDefault="005B7866" w:rsidP="007F1FAF">
            <w:pPr>
              <w:pStyle w:val="TAL"/>
              <w:rPr>
                <w:sz w:val="16"/>
                <w:szCs w:val="16"/>
              </w:rPr>
            </w:pPr>
            <w:r w:rsidRPr="00B06F7A">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D62BB9"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828C2"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205811" w14:textId="77777777" w:rsidR="005B7866" w:rsidRPr="00B06F7A" w:rsidRDefault="005B7866" w:rsidP="007F1FAF">
            <w:pPr>
              <w:pStyle w:val="TAL"/>
              <w:rPr>
                <w:sz w:val="16"/>
                <w:szCs w:val="16"/>
              </w:rPr>
            </w:pPr>
            <w:r w:rsidRPr="00B06F7A">
              <w:rPr>
                <w:sz w:val="16"/>
                <w:szCs w:val="16"/>
              </w:rPr>
              <w:t>Clarification on nullable attributes in AmfRegistration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F69DC" w14:textId="77777777" w:rsidR="005B7866" w:rsidRPr="00B06F7A" w:rsidRDefault="005B7866" w:rsidP="007F1FAF">
            <w:pPr>
              <w:pStyle w:val="TAC"/>
              <w:rPr>
                <w:sz w:val="16"/>
                <w:szCs w:val="16"/>
              </w:rPr>
            </w:pPr>
            <w:r w:rsidRPr="00B06F7A">
              <w:rPr>
                <w:sz w:val="16"/>
                <w:szCs w:val="16"/>
              </w:rPr>
              <w:t>15.2.0</w:t>
            </w:r>
          </w:p>
        </w:tc>
      </w:tr>
      <w:tr w:rsidR="005B7866" w:rsidRPr="00B06F7A" w14:paraId="09BD053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F0FACBD"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62C8B9"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BB10A3"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7A163A" w14:textId="77777777" w:rsidR="005B7866" w:rsidRPr="00B06F7A" w:rsidRDefault="005B7866" w:rsidP="007F1FAF">
            <w:pPr>
              <w:pStyle w:val="TAL"/>
              <w:rPr>
                <w:sz w:val="16"/>
                <w:szCs w:val="16"/>
              </w:rPr>
            </w:pPr>
            <w:r w:rsidRPr="00B06F7A">
              <w:rPr>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3A72E"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17024"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D80C84" w14:textId="77777777" w:rsidR="005B7866" w:rsidRPr="00B06F7A" w:rsidRDefault="005B7866" w:rsidP="007F1FAF">
            <w:pPr>
              <w:pStyle w:val="TAL"/>
              <w:rPr>
                <w:sz w:val="16"/>
                <w:szCs w:val="16"/>
              </w:rPr>
            </w:pPr>
            <w:r w:rsidRPr="00B06F7A">
              <w:rPr>
                <w:sz w:val="16"/>
                <w:szCs w:val="16"/>
              </w:rPr>
              <w:t>Retrieval of multiple datasets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64EBF6" w14:textId="77777777" w:rsidR="005B7866" w:rsidRPr="00B06F7A" w:rsidRDefault="005B7866" w:rsidP="007F1FAF">
            <w:pPr>
              <w:pStyle w:val="TAC"/>
              <w:rPr>
                <w:sz w:val="16"/>
                <w:szCs w:val="16"/>
              </w:rPr>
            </w:pPr>
            <w:r w:rsidRPr="00B06F7A">
              <w:rPr>
                <w:sz w:val="16"/>
                <w:szCs w:val="16"/>
              </w:rPr>
              <w:t>15.2.0</w:t>
            </w:r>
          </w:p>
        </w:tc>
      </w:tr>
      <w:tr w:rsidR="005B7866" w:rsidRPr="00B06F7A" w14:paraId="51C254A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37D3E49"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CB384E"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3BF49C"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3CA35" w14:textId="77777777" w:rsidR="005B7866" w:rsidRPr="00B06F7A" w:rsidRDefault="005B7866" w:rsidP="007F1FAF">
            <w:pPr>
              <w:pStyle w:val="TAL"/>
              <w:rPr>
                <w:sz w:val="16"/>
                <w:szCs w:val="16"/>
              </w:rPr>
            </w:pPr>
            <w:r w:rsidRPr="00B06F7A">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11C50"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7E05C"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E70536" w14:textId="77777777" w:rsidR="005B7866" w:rsidRPr="00B06F7A" w:rsidRDefault="005B7866" w:rsidP="007F1FAF">
            <w:pPr>
              <w:pStyle w:val="TAL"/>
              <w:rPr>
                <w:sz w:val="16"/>
                <w:szCs w:val="16"/>
              </w:rPr>
            </w:pPr>
            <w:r w:rsidRPr="00B06F7A">
              <w:rPr>
                <w:sz w:val="16"/>
                <w:szCs w:val="16"/>
              </w:rPr>
              <w:t>DeRegistration Reason: Re-registration Required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FAFA7" w14:textId="77777777" w:rsidR="005B7866" w:rsidRPr="00B06F7A" w:rsidRDefault="005B7866" w:rsidP="007F1FAF">
            <w:pPr>
              <w:pStyle w:val="TAC"/>
              <w:rPr>
                <w:sz w:val="16"/>
                <w:szCs w:val="16"/>
              </w:rPr>
            </w:pPr>
            <w:r w:rsidRPr="00B06F7A">
              <w:rPr>
                <w:sz w:val="16"/>
                <w:szCs w:val="16"/>
              </w:rPr>
              <w:t>15.2.0</w:t>
            </w:r>
          </w:p>
        </w:tc>
      </w:tr>
      <w:tr w:rsidR="005B7866" w:rsidRPr="00B06F7A" w14:paraId="62FED74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735C92F"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73CCFD"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8BF999"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F34DCE" w14:textId="77777777" w:rsidR="005B7866" w:rsidRPr="00B06F7A" w:rsidRDefault="005B7866" w:rsidP="007F1FAF">
            <w:pPr>
              <w:pStyle w:val="TAL"/>
              <w:rPr>
                <w:sz w:val="16"/>
                <w:szCs w:val="16"/>
              </w:rPr>
            </w:pPr>
            <w:r w:rsidRPr="00B06F7A">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CAEE7"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EB04E"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4E78C0" w14:textId="77777777" w:rsidR="005B7866" w:rsidRPr="00B06F7A" w:rsidRDefault="005B7866" w:rsidP="007F1FAF">
            <w:pPr>
              <w:pStyle w:val="TAL"/>
              <w:rPr>
                <w:sz w:val="16"/>
                <w:szCs w:val="16"/>
              </w:rPr>
            </w:pPr>
            <w:r w:rsidRPr="00B06F7A">
              <w:rPr>
                <w:sz w:val="16"/>
                <w:szCs w:val="16"/>
              </w:rPr>
              <w:t>APIRoot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B447B" w14:textId="77777777" w:rsidR="005B7866" w:rsidRPr="00B06F7A" w:rsidRDefault="005B7866" w:rsidP="007F1FAF">
            <w:pPr>
              <w:pStyle w:val="TAC"/>
              <w:rPr>
                <w:sz w:val="16"/>
                <w:szCs w:val="16"/>
              </w:rPr>
            </w:pPr>
            <w:r w:rsidRPr="00B06F7A">
              <w:rPr>
                <w:sz w:val="16"/>
                <w:szCs w:val="16"/>
              </w:rPr>
              <w:t>15.2.0</w:t>
            </w:r>
          </w:p>
        </w:tc>
      </w:tr>
      <w:tr w:rsidR="005B7866" w:rsidRPr="00B06F7A" w14:paraId="6E5AE890"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595D2A0"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BE2C6D"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BB2570"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843B5" w14:textId="77777777" w:rsidR="005B7866" w:rsidRPr="00B06F7A" w:rsidRDefault="005B7866" w:rsidP="007F1FAF">
            <w:pPr>
              <w:pStyle w:val="TAL"/>
              <w:rPr>
                <w:sz w:val="16"/>
                <w:szCs w:val="16"/>
              </w:rPr>
            </w:pPr>
            <w:r w:rsidRPr="00B06F7A">
              <w:rPr>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A40B5"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14450"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E65B67" w14:textId="77777777" w:rsidR="005B7866" w:rsidRPr="00B06F7A" w:rsidRDefault="005B7866" w:rsidP="007F1FAF">
            <w:pPr>
              <w:pStyle w:val="TAL"/>
              <w:rPr>
                <w:sz w:val="16"/>
                <w:szCs w:val="16"/>
              </w:rPr>
            </w:pPr>
            <w:r w:rsidRPr="00B06F7A">
              <w:rPr>
                <w:sz w:val="16"/>
                <w:szCs w:val="16"/>
              </w:rPr>
              <w:t>Shared Data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4D2396" w14:textId="77777777" w:rsidR="005B7866" w:rsidRPr="00B06F7A" w:rsidRDefault="005B7866" w:rsidP="007F1FAF">
            <w:pPr>
              <w:pStyle w:val="TAC"/>
              <w:rPr>
                <w:sz w:val="16"/>
                <w:szCs w:val="16"/>
              </w:rPr>
            </w:pPr>
            <w:r w:rsidRPr="00B06F7A">
              <w:rPr>
                <w:sz w:val="16"/>
                <w:szCs w:val="16"/>
              </w:rPr>
              <w:t>15.2.0</w:t>
            </w:r>
          </w:p>
        </w:tc>
      </w:tr>
      <w:tr w:rsidR="005B7866" w:rsidRPr="00B06F7A" w14:paraId="146B436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098C98F"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79467E"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923DEA"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E3ACF" w14:textId="77777777" w:rsidR="005B7866" w:rsidRPr="00B06F7A" w:rsidRDefault="005B7866" w:rsidP="007F1FAF">
            <w:pPr>
              <w:pStyle w:val="TAL"/>
              <w:rPr>
                <w:sz w:val="16"/>
                <w:szCs w:val="16"/>
              </w:rPr>
            </w:pPr>
            <w:r w:rsidRPr="00B06F7A">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2FA53"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A4E44"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A97A51" w14:textId="77777777" w:rsidR="005B7866" w:rsidRPr="00B06F7A" w:rsidRDefault="005B7866" w:rsidP="007F1FAF">
            <w:pPr>
              <w:pStyle w:val="TAL"/>
              <w:rPr>
                <w:sz w:val="16"/>
                <w:szCs w:val="16"/>
              </w:rPr>
            </w:pPr>
            <w:r w:rsidRPr="00B06F7A">
              <w:rPr>
                <w:sz w:val="16"/>
                <w:szCs w:val="16"/>
              </w:rPr>
              <w:t>Subscription lifetime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659AE" w14:textId="77777777" w:rsidR="005B7866" w:rsidRPr="00B06F7A" w:rsidRDefault="005B7866" w:rsidP="007F1FAF">
            <w:pPr>
              <w:pStyle w:val="TAC"/>
              <w:rPr>
                <w:sz w:val="16"/>
                <w:szCs w:val="16"/>
              </w:rPr>
            </w:pPr>
            <w:r w:rsidRPr="00B06F7A">
              <w:rPr>
                <w:sz w:val="16"/>
                <w:szCs w:val="16"/>
              </w:rPr>
              <w:t>15.2.0</w:t>
            </w:r>
          </w:p>
        </w:tc>
      </w:tr>
      <w:tr w:rsidR="005B7866" w:rsidRPr="00B06F7A" w14:paraId="1ED9BDF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2057C10"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75741D"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F45194"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EA7AD2" w14:textId="77777777" w:rsidR="005B7866" w:rsidRPr="00B06F7A" w:rsidRDefault="005B7866" w:rsidP="007F1FAF">
            <w:pPr>
              <w:pStyle w:val="TAL"/>
              <w:rPr>
                <w:sz w:val="16"/>
                <w:szCs w:val="16"/>
              </w:rPr>
            </w:pPr>
            <w:r w:rsidRPr="00B06F7A">
              <w:rPr>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6C53F"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9DE93"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95C7B55" w14:textId="77777777" w:rsidR="005B7866" w:rsidRPr="00B06F7A" w:rsidRDefault="005B7866" w:rsidP="007F1FAF">
            <w:pPr>
              <w:pStyle w:val="TAL"/>
              <w:rPr>
                <w:sz w:val="16"/>
                <w:szCs w:val="16"/>
              </w:rPr>
            </w:pPr>
            <w:r w:rsidRPr="00B06F7A">
              <w:rPr>
                <w:sz w:val="16"/>
                <w:szCs w:val="16"/>
              </w:rPr>
              <w:t>Secured packet in SorInfo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41BC2" w14:textId="77777777" w:rsidR="005B7866" w:rsidRPr="00B06F7A" w:rsidRDefault="005B7866" w:rsidP="007F1FAF">
            <w:pPr>
              <w:pStyle w:val="TAC"/>
              <w:rPr>
                <w:sz w:val="16"/>
                <w:szCs w:val="16"/>
              </w:rPr>
            </w:pPr>
            <w:r w:rsidRPr="00B06F7A">
              <w:rPr>
                <w:sz w:val="16"/>
                <w:szCs w:val="16"/>
              </w:rPr>
              <w:t>15.2.0</w:t>
            </w:r>
          </w:p>
        </w:tc>
      </w:tr>
      <w:tr w:rsidR="005B7866" w:rsidRPr="00B06F7A" w14:paraId="023B282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2587F93"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22E6A5"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F72348"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1144BD" w14:textId="77777777" w:rsidR="005B7866" w:rsidRPr="00B06F7A" w:rsidRDefault="005B7866" w:rsidP="007F1FAF">
            <w:pPr>
              <w:pStyle w:val="TAL"/>
              <w:rPr>
                <w:sz w:val="16"/>
                <w:szCs w:val="16"/>
              </w:rPr>
            </w:pPr>
            <w:r w:rsidRPr="00B06F7A">
              <w:rPr>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700B9"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368A3"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7420E3A" w14:textId="77777777" w:rsidR="005B7866" w:rsidRPr="00B06F7A" w:rsidRDefault="005B7866" w:rsidP="007F1FAF">
            <w:pPr>
              <w:pStyle w:val="TAL"/>
              <w:rPr>
                <w:sz w:val="16"/>
                <w:szCs w:val="16"/>
              </w:rPr>
            </w:pPr>
            <w:r w:rsidRPr="00B06F7A">
              <w:rPr>
                <w:sz w:val="16"/>
                <w:szCs w:val="16"/>
                <w:lang w:val="en-US"/>
              </w:rPr>
              <w:t>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8BF2E" w14:textId="77777777" w:rsidR="005B7866" w:rsidRPr="00B06F7A" w:rsidRDefault="005B7866" w:rsidP="007F1FAF">
            <w:pPr>
              <w:pStyle w:val="TAC"/>
              <w:rPr>
                <w:sz w:val="16"/>
                <w:szCs w:val="16"/>
              </w:rPr>
            </w:pPr>
            <w:r w:rsidRPr="00B06F7A">
              <w:rPr>
                <w:sz w:val="16"/>
                <w:szCs w:val="16"/>
              </w:rPr>
              <w:t>15.2.0</w:t>
            </w:r>
          </w:p>
        </w:tc>
      </w:tr>
      <w:tr w:rsidR="005B7866" w:rsidRPr="00B06F7A" w14:paraId="1D3321E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27FE484"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6E63F6"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FDB433"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F6EEA8" w14:textId="77777777" w:rsidR="005B7866" w:rsidRPr="00B06F7A" w:rsidRDefault="005B7866" w:rsidP="007F1FAF">
            <w:pPr>
              <w:pStyle w:val="TAL"/>
              <w:rPr>
                <w:sz w:val="16"/>
                <w:szCs w:val="16"/>
              </w:rPr>
            </w:pPr>
            <w:r w:rsidRPr="00B06F7A">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E6CB0"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C649E"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57CE294" w14:textId="77777777" w:rsidR="005B7866" w:rsidRPr="00B06F7A" w:rsidRDefault="005B7866" w:rsidP="007F1FAF">
            <w:pPr>
              <w:pStyle w:val="TAL"/>
              <w:rPr>
                <w:sz w:val="16"/>
                <w:szCs w:val="16"/>
                <w:lang w:val="en-US"/>
              </w:rPr>
            </w:pPr>
            <w:r w:rsidRPr="00B06F7A">
              <w:rPr>
                <w:sz w:val="16"/>
                <w:szCs w:val="16"/>
              </w:rPr>
              <w:t>Nudm_UECM_Deregistration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D383C" w14:textId="77777777" w:rsidR="005B7866" w:rsidRPr="00B06F7A" w:rsidRDefault="005B7866" w:rsidP="007F1FAF">
            <w:pPr>
              <w:pStyle w:val="TAC"/>
              <w:rPr>
                <w:sz w:val="16"/>
                <w:szCs w:val="16"/>
              </w:rPr>
            </w:pPr>
            <w:r w:rsidRPr="00B06F7A">
              <w:rPr>
                <w:sz w:val="16"/>
                <w:szCs w:val="16"/>
              </w:rPr>
              <w:t>15.2.0</w:t>
            </w:r>
          </w:p>
        </w:tc>
      </w:tr>
      <w:tr w:rsidR="005B7866" w:rsidRPr="00B06F7A" w14:paraId="128E4E8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DA9498E"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7798DC"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302CAD"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2ED352" w14:textId="77777777" w:rsidR="005B7866" w:rsidRPr="00B06F7A" w:rsidRDefault="005B7866" w:rsidP="007F1FAF">
            <w:pPr>
              <w:pStyle w:val="TAL"/>
              <w:rPr>
                <w:sz w:val="16"/>
                <w:szCs w:val="16"/>
              </w:rPr>
            </w:pPr>
            <w:r w:rsidRPr="00B06F7A">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DCEF8"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A0CA9"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B47FF1" w14:textId="77777777" w:rsidR="005B7866" w:rsidRPr="00B06F7A" w:rsidRDefault="005B7866" w:rsidP="007F1FAF">
            <w:pPr>
              <w:pStyle w:val="TAL"/>
              <w:rPr>
                <w:sz w:val="16"/>
                <w:szCs w:val="16"/>
              </w:rPr>
            </w:pPr>
            <w:r w:rsidRPr="00B06F7A">
              <w:rPr>
                <w:sz w:val="16"/>
                <w:szCs w:val="16"/>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D2481" w14:textId="77777777" w:rsidR="005B7866" w:rsidRPr="00B06F7A" w:rsidRDefault="005B7866" w:rsidP="007F1FAF">
            <w:pPr>
              <w:pStyle w:val="TAC"/>
              <w:rPr>
                <w:sz w:val="16"/>
                <w:szCs w:val="16"/>
              </w:rPr>
            </w:pPr>
            <w:r w:rsidRPr="00B06F7A">
              <w:rPr>
                <w:sz w:val="16"/>
                <w:szCs w:val="16"/>
              </w:rPr>
              <w:t>15.2.0</w:t>
            </w:r>
          </w:p>
        </w:tc>
      </w:tr>
      <w:tr w:rsidR="005B7866" w:rsidRPr="00B06F7A" w14:paraId="4AA8B9D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867F0A0"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872AED"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86A93A"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6FBD3" w14:textId="77777777" w:rsidR="005B7866" w:rsidRPr="00B06F7A" w:rsidRDefault="005B7866" w:rsidP="007F1FAF">
            <w:pPr>
              <w:pStyle w:val="TAL"/>
              <w:rPr>
                <w:sz w:val="16"/>
                <w:szCs w:val="16"/>
              </w:rPr>
            </w:pPr>
            <w:r w:rsidRPr="00B06F7A">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79AC1"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8B46F"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E7EC364" w14:textId="77777777" w:rsidR="005B7866" w:rsidRPr="00B06F7A" w:rsidRDefault="005B7866" w:rsidP="007F1FAF">
            <w:pPr>
              <w:pStyle w:val="TAL"/>
              <w:rPr>
                <w:sz w:val="16"/>
                <w:szCs w:val="16"/>
              </w:rPr>
            </w:pPr>
            <w:r w:rsidRPr="00B06F7A">
              <w:rPr>
                <w:sz w:val="16"/>
                <w:szCs w:val="16"/>
                <w:lang w:val="en-US"/>
              </w:rPr>
              <w:t>SUCI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AAE97" w14:textId="77777777" w:rsidR="005B7866" w:rsidRPr="00B06F7A" w:rsidRDefault="005B7866" w:rsidP="007F1FAF">
            <w:pPr>
              <w:pStyle w:val="TAC"/>
              <w:rPr>
                <w:sz w:val="16"/>
                <w:szCs w:val="16"/>
              </w:rPr>
            </w:pPr>
            <w:r w:rsidRPr="00B06F7A">
              <w:rPr>
                <w:sz w:val="16"/>
                <w:szCs w:val="16"/>
              </w:rPr>
              <w:t>15.2.0</w:t>
            </w:r>
          </w:p>
        </w:tc>
      </w:tr>
      <w:tr w:rsidR="005B7866" w:rsidRPr="00B06F7A" w14:paraId="39A8A36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5EE1EA2"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A0929"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DE61B5"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57213D" w14:textId="77777777" w:rsidR="005B7866" w:rsidRPr="00B06F7A" w:rsidRDefault="005B7866" w:rsidP="007F1FAF">
            <w:pPr>
              <w:pStyle w:val="TAL"/>
              <w:rPr>
                <w:sz w:val="16"/>
                <w:szCs w:val="16"/>
              </w:rPr>
            </w:pPr>
            <w:r w:rsidRPr="00B06F7A">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2FBC0"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0BF62"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DAC2C8" w14:textId="77777777" w:rsidR="005B7866" w:rsidRPr="00B06F7A" w:rsidRDefault="005B7866" w:rsidP="007F1FAF">
            <w:pPr>
              <w:pStyle w:val="TAL"/>
              <w:rPr>
                <w:sz w:val="16"/>
                <w:szCs w:val="16"/>
                <w:lang w:val="en-US"/>
              </w:rPr>
            </w:pPr>
            <w:r w:rsidRPr="00B06F7A">
              <w:rPr>
                <w:sz w:val="16"/>
                <w:szCs w:val="16"/>
              </w:rPr>
              <w:t>S-NSSAI information in SmfRegistration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F44A1" w14:textId="77777777" w:rsidR="005B7866" w:rsidRPr="00B06F7A" w:rsidRDefault="005B7866" w:rsidP="007F1FAF">
            <w:pPr>
              <w:pStyle w:val="TAC"/>
              <w:rPr>
                <w:sz w:val="16"/>
                <w:szCs w:val="16"/>
              </w:rPr>
            </w:pPr>
            <w:r w:rsidRPr="00B06F7A">
              <w:rPr>
                <w:sz w:val="16"/>
                <w:szCs w:val="16"/>
              </w:rPr>
              <w:t>15.2.0</w:t>
            </w:r>
          </w:p>
        </w:tc>
      </w:tr>
      <w:tr w:rsidR="005B7866" w:rsidRPr="00B06F7A" w14:paraId="11AC137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590F112"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7D0CCA"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6085A2"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F3998E" w14:textId="77777777" w:rsidR="005B7866" w:rsidRPr="00B06F7A" w:rsidRDefault="005B7866" w:rsidP="007F1FAF">
            <w:pPr>
              <w:pStyle w:val="TAL"/>
              <w:rPr>
                <w:sz w:val="16"/>
                <w:szCs w:val="16"/>
              </w:rPr>
            </w:pPr>
            <w:r w:rsidRPr="00B06F7A">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56A040"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E6B8E"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80D1D1" w14:textId="77777777" w:rsidR="005B7866" w:rsidRPr="00B06F7A" w:rsidRDefault="005B7866" w:rsidP="007F1FAF">
            <w:pPr>
              <w:pStyle w:val="TAL"/>
              <w:rPr>
                <w:sz w:val="16"/>
                <w:szCs w:val="16"/>
              </w:rPr>
            </w:pPr>
            <w:r w:rsidRPr="00B06F7A">
              <w:rPr>
                <w:sz w:val="16"/>
                <w:szCs w:val="16"/>
                <w:lang w:val="en-US"/>
              </w:rPr>
              <w:t>SUCI NAI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E37B5" w14:textId="77777777" w:rsidR="005B7866" w:rsidRPr="00B06F7A" w:rsidRDefault="005B7866" w:rsidP="007F1FAF">
            <w:pPr>
              <w:pStyle w:val="TAC"/>
              <w:rPr>
                <w:sz w:val="16"/>
                <w:szCs w:val="16"/>
              </w:rPr>
            </w:pPr>
            <w:r w:rsidRPr="00B06F7A">
              <w:rPr>
                <w:sz w:val="16"/>
                <w:szCs w:val="16"/>
              </w:rPr>
              <w:t>15.2.0</w:t>
            </w:r>
          </w:p>
        </w:tc>
      </w:tr>
      <w:tr w:rsidR="005B7866" w:rsidRPr="00B06F7A" w14:paraId="02F0FC9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17387B0"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291B0B"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FF3FFF"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471306" w14:textId="77777777" w:rsidR="005B7866" w:rsidRPr="00B06F7A" w:rsidRDefault="005B7866" w:rsidP="007F1FAF">
            <w:pPr>
              <w:pStyle w:val="TAL"/>
              <w:rPr>
                <w:sz w:val="16"/>
                <w:szCs w:val="16"/>
              </w:rPr>
            </w:pPr>
            <w:r w:rsidRPr="00B06F7A">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18A8B"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CEDA2"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9D53259" w14:textId="77777777" w:rsidR="005B7866" w:rsidRPr="00B06F7A" w:rsidRDefault="005B7866" w:rsidP="007F1FAF">
            <w:pPr>
              <w:pStyle w:val="TAL"/>
              <w:rPr>
                <w:sz w:val="16"/>
                <w:szCs w:val="16"/>
                <w:lang w:val="en-US"/>
              </w:rPr>
            </w:pPr>
            <w:r w:rsidRPr="00B06F7A">
              <w:rPr>
                <w:sz w:val="16"/>
                <w:szCs w:val="16"/>
              </w:rPr>
              <w:t>Bulk subscriptions in UDM NF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959A6" w14:textId="77777777" w:rsidR="005B7866" w:rsidRPr="00B06F7A" w:rsidRDefault="005B7866" w:rsidP="007F1FAF">
            <w:pPr>
              <w:pStyle w:val="TAC"/>
              <w:rPr>
                <w:sz w:val="16"/>
                <w:szCs w:val="16"/>
              </w:rPr>
            </w:pPr>
            <w:r w:rsidRPr="00B06F7A">
              <w:rPr>
                <w:sz w:val="16"/>
                <w:szCs w:val="16"/>
              </w:rPr>
              <w:t>15.2.0</w:t>
            </w:r>
          </w:p>
        </w:tc>
      </w:tr>
      <w:tr w:rsidR="005B7866" w:rsidRPr="00B06F7A" w14:paraId="5B1C0B4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215F02F"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AC2D0B"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48D40A"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B63B2" w14:textId="77777777" w:rsidR="005B7866" w:rsidRPr="00B06F7A" w:rsidRDefault="005B7866" w:rsidP="007F1FAF">
            <w:pPr>
              <w:pStyle w:val="TAL"/>
              <w:rPr>
                <w:sz w:val="16"/>
                <w:szCs w:val="16"/>
              </w:rPr>
            </w:pPr>
            <w:r w:rsidRPr="00B06F7A">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C51E5"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E9ACD"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9597CB" w14:textId="77777777" w:rsidR="005B7866" w:rsidRPr="00B06F7A" w:rsidRDefault="005B7866" w:rsidP="007F1FAF">
            <w:pPr>
              <w:pStyle w:val="TAL"/>
              <w:rPr>
                <w:sz w:val="16"/>
                <w:szCs w:val="16"/>
              </w:rPr>
            </w:pPr>
            <w:r w:rsidRPr="00B06F7A">
              <w:rPr>
                <w:sz w:val="16"/>
                <w:szCs w:val="16"/>
              </w:rPr>
              <w:t>Introduction of Barring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D211D" w14:textId="77777777" w:rsidR="005B7866" w:rsidRPr="00B06F7A" w:rsidRDefault="005B7866" w:rsidP="007F1FAF">
            <w:pPr>
              <w:pStyle w:val="TAC"/>
              <w:rPr>
                <w:sz w:val="16"/>
                <w:szCs w:val="16"/>
              </w:rPr>
            </w:pPr>
            <w:r w:rsidRPr="00B06F7A">
              <w:rPr>
                <w:sz w:val="16"/>
                <w:szCs w:val="16"/>
              </w:rPr>
              <w:t>15.2.0</w:t>
            </w:r>
          </w:p>
        </w:tc>
      </w:tr>
      <w:tr w:rsidR="005B7866" w:rsidRPr="00B06F7A" w14:paraId="5E38A0F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DE8C5E1"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FC3FF3"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2E26BD"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911C37" w14:textId="77777777" w:rsidR="005B7866" w:rsidRPr="00B06F7A" w:rsidRDefault="005B7866" w:rsidP="007F1FAF">
            <w:pPr>
              <w:pStyle w:val="TAL"/>
              <w:rPr>
                <w:sz w:val="16"/>
                <w:szCs w:val="16"/>
              </w:rPr>
            </w:pPr>
            <w:r w:rsidRPr="00B06F7A">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4580D"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2BE1E"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A4651C" w14:textId="77777777" w:rsidR="005B7866" w:rsidRPr="00B06F7A" w:rsidRDefault="005B7866" w:rsidP="007F1FAF">
            <w:pPr>
              <w:pStyle w:val="TAL"/>
              <w:rPr>
                <w:sz w:val="16"/>
                <w:szCs w:val="16"/>
              </w:rPr>
            </w:pPr>
            <w:r w:rsidRPr="00B06F7A">
              <w:rPr>
                <w:sz w:val="16"/>
                <w:szCs w:val="16"/>
              </w:rPr>
              <w:t>UDM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C79F57" w14:textId="77777777" w:rsidR="005B7866" w:rsidRPr="00B06F7A" w:rsidRDefault="005B7866" w:rsidP="007F1FAF">
            <w:pPr>
              <w:pStyle w:val="TAC"/>
              <w:rPr>
                <w:sz w:val="16"/>
                <w:szCs w:val="16"/>
              </w:rPr>
            </w:pPr>
            <w:r w:rsidRPr="00B06F7A">
              <w:rPr>
                <w:sz w:val="16"/>
                <w:szCs w:val="16"/>
              </w:rPr>
              <w:t>15.2.0</w:t>
            </w:r>
          </w:p>
        </w:tc>
      </w:tr>
      <w:tr w:rsidR="005B7866" w:rsidRPr="00B06F7A" w14:paraId="7753FBA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D845E87"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B345E"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84AD07"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EEA5D5" w14:textId="77777777" w:rsidR="005B7866" w:rsidRPr="00B06F7A" w:rsidRDefault="005B7866" w:rsidP="007F1FAF">
            <w:pPr>
              <w:pStyle w:val="TAL"/>
              <w:rPr>
                <w:sz w:val="16"/>
                <w:szCs w:val="16"/>
              </w:rPr>
            </w:pPr>
            <w:r w:rsidRPr="00B06F7A">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CB060"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71E1B"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7AB35F" w14:textId="77777777" w:rsidR="005B7866" w:rsidRPr="00B06F7A" w:rsidRDefault="005B7866" w:rsidP="007F1FAF">
            <w:pPr>
              <w:pStyle w:val="TAL"/>
              <w:rPr>
                <w:sz w:val="16"/>
                <w:szCs w:val="16"/>
              </w:rPr>
            </w:pPr>
            <w:r w:rsidRPr="00B06F7A">
              <w:rPr>
                <w:sz w:val="16"/>
                <w:szCs w:val="16"/>
              </w:rPr>
              <w:t>Optionality of OAuth2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01AE1" w14:textId="77777777" w:rsidR="005B7866" w:rsidRPr="00B06F7A" w:rsidRDefault="005B7866" w:rsidP="007F1FAF">
            <w:pPr>
              <w:pStyle w:val="TAC"/>
              <w:rPr>
                <w:sz w:val="16"/>
                <w:szCs w:val="16"/>
              </w:rPr>
            </w:pPr>
            <w:r w:rsidRPr="00B06F7A">
              <w:rPr>
                <w:sz w:val="16"/>
                <w:szCs w:val="16"/>
              </w:rPr>
              <w:t>15.2.0</w:t>
            </w:r>
          </w:p>
        </w:tc>
      </w:tr>
      <w:tr w:rsidR="005B7866" w:rsidRPr="00B06F7A" w14:paraId="775EB67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BE96425"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B3C7AA"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FFB812"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5795C" w14:textId="77777777" w:rsidR="005B7866" w:rsidRPr="00B06F7A" w:rsidRDefault="005B7866" w:rsidP="007F1FAF">
            <w:pPr>
              <w:pStyle w:val="TAL"/>
              <w:rPr>
                <w:sz w:val="16"/>
                <w:szCs w:val="16"/>
              </w:rPr>
            </w:pPr>
            <w:r w:rsidRPr="00B06F7A">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D8AB2"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ECB6B"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5EB259" w14:textId="77777777" w:rsidR="005B7866" w:rsidRPr="00B06F7A" w:rsidRDefault="005B7866" w:rsidP="007F1FAF">
            <w:pPr>
              <w:pStyle w:val="TAL"/>
              <w:rPr>
                <w:sz w:val="16"/>
                <w:szCs w:val="16"/>
              </w:rPr>
            </w:pPr>
            <w:r w:rsidRPr="00B06F7A">
              <w:rPr>
                <w:sz w:val="16"/>
                <w:szCs w:val="16"/>
              </w:rPr>
              <w:t>Implement MCS priority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CB814" w14:textId="77777777" w:rsidR="005B7866" w:rsidRPr="00B06F7A" w:rsidRDefault="005B7866" w:rsidP="007F1FAF">
            <w:pPr>
              <w:pStyle w:val="TAC"/>
              <w:rPr>
                <w:sz w:val="16"/>
                <w:szCs w:val="16"/>
              </w:rPr>
            </w:pPr>
            <w:r w:rsidRPr="00B06F7A">
              <w:rPr>
                <w:sz w:val="16"/>
                <w:szCs w:val="16"/>
              </w:rPr>
              <w:t>15.2.0</w:t>
            </w:r>
          </w:p>
        </w:tc>
      </w:tr>
      <w:tr w:rsidR="005B7866" w:rsidRPr="00B06F7A" w14:paraId="4FE272C0"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78C212C"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1525A"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211778"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8E2918" w14:textId="77777777" w:rsidR="005B7866" w:rsidRPr="00B06F7A" w:rsidRDefault="005B7866" w:rsidP="007F1FAF">
            <w:pPr>
              <w:pStyle w:val="TAL"/>
              <w:rPr>
                <w:sz w:val="16"/>
                <w:szCs w:val="16"/>
              </w:rPr>
            </w:pPr>
            <w:r w:rsidRPr="00B06F7A">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B30AC"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6FDBD"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B1131E5" w14:textId="77777777" w:rsidR="005B7866" w:rsidRPr="00B06F7A" w:rsidRDefault="005B7866" w:rsidP="007F1FAF">
            <w:pPr>
              <w:pStyle w:val="TAL"/>
              <w:rPr>
                <w:sz w:val="16"/>
                <w:szCs w:val="16"/>
              </w:rPr>
            </w:pPr>
            <w:r w:rsidRPr="00B06F7A">
              <w:rPr>
                <w:sz w:val="16"/>
                <w:szCs w:val="16"/>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41050" w14:textId="77777777" w:rsidR="005B7866" w:rsidRPr="00B06F7A" w:rsidRDefault="005B7866" w:rsidP="007F1FAF">
            <w:pPr>
              <w:pStyle w:val="TAC"/>
              <w:rPr>
                <w:sz w:val="16"/>
                <w:szCs w:val="16"/>
              </w:rPr>
            </w:pPr>
            <w:r w:rsidRPr="00B06F7A">
              <w:rPr>
                <w:sz w:val="16"/>
                <w:szCs w:val="16"/>
              </w:rPr>
              <w:t>15.2.0</w:t>
            </w:r>
          </w:p>
        </w:tc>
      </w:tr>
      <w:tr w:rsidR="005B7866" w:rsidRPr="00B06F7A" w14:paraId="1414B0FE"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D59179A"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EB3F59"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E9E8FC"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BF977" w14:textId="77777777" w:rsidR="005B7866" w:rsidRPr="00B06F7A" w:rsidRDefault="005B7866" w:rsidP="007F1FAF">
            <w:pPr>
              <w:pStyle w:val="TAL"/>
              <w:rPr>
                <w:sz w:val="16"/>
                <w:szCs w:val="16"/>
              </w:rPr>
            </w:pPr>
            <w:r w:rsidRPr="00B06F7A">
              <w:rPr>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E35FB"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299974"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F0C49E" w14:textId="77777777" w:rsidR="005B7866" w:rsidRPr="00B06F7A" w:rsidRDefault="005B7866" w:rsidP="007F1FAF">
            <w:pPr>
              <w:pStyle w:val="TAL"/>
              <w:rPr>
                <w:sz w:val="16"/>
                <w:szCs w:val="16"/>
              </w:rPr>
            </w:pPr>
            <w:r w:rsidRPr="00B06F7A">
              <w:rPr>
                <w:sz w:val="16"/>
                <w:szCs w:val="16"/>
              </w:rPr>
              <w:t>Shared Authentication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B3B433" w14:textId="77777777" w:rsidR="005B7866" w:rsidRPr="00B06F7A" w:rsidRDefault="005B7866" w:rsidP="007F1FAF">
            <w:pPr>
              <w:pStyle w:val="TAC"/>
              <w:rPr>
                <w:sz w:val="16"/>
                <w:szCs w:val="16"/>
              </w:rPr>
            </w:pPr>
            <w:r w:rsidRPr="00B06F7A">
              <w:rPr>
                <w:sz w:val="16"/>
                <w:szCs w:val="16"/>
              </w:rPr>
              <w:t>15.2.0</w:t>
            </w:r>
          </w:p>
        </w:tc>
      </w:tr>
      <w:tr w:rsidR="005B7866" w:rsidRPr="00B06F7A" w14:paraId="7C0F47E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8D6B70B"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3918BB" w14:textId="77777777" w:rsidR="005B7866" w:rsidRPr="00B06F7A" w:rsidRDefault="005B7866" w:rsidP="007F1FAF">
            <w:pPr>
              <w:pStyle w:val="TAC"/>
              <w:rPr>
                <w:sz w:val="16"/>
                <w:szCs w:val="16"/>
              </w:rPr>
            </w:pPr>
            <w:r w:rsidRPr="00B06F7A">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76A1F7" w14:textId="77777777" w:rsidR="005B7866" w:rsidRPr="00B06F7A" w:rsidRDefault="005B7866" w:rsidP="007F1FAF">
            <w:pPr>
              <w:pStyle w:val="TAC"/>
              <w:rPr>
                <w:sz w:val="16"/>
                <w:szCs w:val="16"/>
              </w:rPr>
            </w:pPr>
            <w:r w:rsidRPr="00B06F7A">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04704" w14:textId="77777777" w:rsidR="005B7866" w:rsidRPr="00B06F7A" w:rsidRDefault="005B7866" w:rsidP="007F1FAF">
            <w:pPr>
              <w:pStyle w:val="TAL"/>
              <w:rPr>
                <w:sz w:val="16"/>
                <w:szCs w:val="16"/>
              </w:rPr>
            </w:pPr>
            <w:r w:rsidRPr="00B06F7A">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12678"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D7E0B"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694B89" w14:textId="77777777" w:rsidR="005B7866" w:rsidRPr="00B06F7A" w:rsidRDefault="005B7866" w:rsidP="007F1FAF">
            <w:pPr>
              <w:pStyle w:val="TAL"/>
              <w:rPr>
                <w:sz w:val="16"/>
                <w:szCs w:val="16"/>
              </w:rPr>
            </w:pPr>
            <w:r w:rsidRPr="00B06F7A">
              <w:rPr>
                <w:sz w:val="16"/>
                <w:szCs w:val="16"/>
              </w:rPr>
              <w:t>ExternalDocs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838197" w14:textId="77777777" w:rsidR="005B7866" w:rsidRPr="00B06F7A" w:rsidRDefault="005B7866" w:rsidP="007F1FAF">
            <w:pPr>
              <w:pStyle w:val="TAC"/>
              <w:rPr>
                <w:sz w:val="16"/>
                <w:szCs w:val="16"/>
              </w:rPr>
            </w:pPr>
            <w:r w:rsidRPr="00B06F7A">
              <w:rPr>
                <w:sz w:val="16"/>
                <w:szCs w:val="16"/>
              </w:rPr>
              <w:t>15.2.0</w:t>
            </w:r>
          </w:p>
        </w:tc>
      </w:tr>
      <w:tr w:rsidR="005B7866" w:rsidRPr="00B06F7A" w14:paraId="47924C7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145ABA0" w14:textId="77777777" w:rsidR="005B7866" w:rsidRPr="00B06F7A" w:rsidRDefault="005B7866" w:rsidP="007F1FAF">
            <w:pPr>
              <w:pStyle w:val="TAC"/>
              <w:rPr>
                <w:sz w:val="16"/>
                <w:szCs w:val="16"/>
              </w:rPr>
            </w:pPr>
            <w:r w:rsidRPr="00B06F7A">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D60327" w14:textId="77777777" w:rsidR="005B7866" w:rsidRPr="00B06F7A" w:rsidRDefault="005B7866" w:rsidP="007F1FAF">
            <w:pPr>
              <w:pStyle w:val="TAC"/>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43A38A" w14:textId="77777777" w:rsidR="005B7866" w:rsidRPr="00B06F7A" w:rsidRDefault="005B7866" w:rsidP="007F1FAF">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5E40F" w14:textId="77777777" w:rsidR="005B7866" w:rsidRPr="00B06F7A" w:rsidRDefault="005B7866" w:rsidP="007F1FA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B081E"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31355" w14:textId="77777777" w:rsidR="005B7866" w:rsidRPr="00B06F7A" w:rsidRDefault="005B7866" w:rsidP="007F1FAF">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A972B3" w14:textId="77777777" w:rsidR="005B7866" w:rsidRPr="00B06F7A" w:rsidRDefault="005B7866" w:rsidP="007F1FAF">
            <w:pPr>
              <w:pStyle w:val="TAL"/>
              <w:rPr>
                <w:sz w:val="16"/>
                <w:szCs w:val="16"/>
              </w:rPr>
            </w:pPr>
            <w:r w:rsidRPr="00B06F7A">
              <w:rPr>
                <w:sz w:val="16"/>
                <w:szCs w:val="16"/>
              </w:rPr>
              <w:t>'TS29505_Nudr_DataRepository.yaml' changed to 'TS29505_Subscription_Data.yaml' in Nudm_SDM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24088" w14:textId="77777777" w:rsidR="005B7866" w:rsidRPr="00B06F7A" w:rsidRDefault="005B7866" w:rsidP="007F1FAF">
            <w:pPr>
              <w:pStyle w:val="TAC"/>
              <w:rPr>
                <w:sz w:val="16"/>
                <w:szCs w:val="16"/>
              </w:rPr>
            </w:pPr>
            <w:r w:rsidRPr="00B06F7A">
              <w:rPr>
                <w:sz w:val="16"/>
                <w:szCs w:val="16"/>
              </w:rPr>
              <w:t>15.2.1</w:t>
            </w:r>
          </w:p>
        </w:tc>
      </w:tr>
      <w:tr w:rsidR="005B7866" w:rsidRPr="00B06F7A" w14:paraId="624AEBAC"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28D4242" w14:textId="77777777" w:rsidR="005B7866" w:rsidRPr="00B06F7A" w:rsidRDefault="005B7866" w:rsidP="007F1FAF">
            <w:pPr>
              <w:pStyle w:val="TAC"/>
              <w:rPr>
                <w:sz w:val="16"/>
                <w:szCs w:val="16"/>
              </w:rPr>
            </w:pPr>
            <w:r w:rsidRPr="00B06F7A">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33B891" w14:textId="77777777" w:rsidR="005B7866" w:rsidRPr="00B06F7A" w:rsidRDefault="005B7866" w:rsidP="007F1FAF">
            <w:pPr>
              <w:pStyle w:val="TAC"/>
              <w:rPr>
                <w:sz w:val="16"/>
                <w:szCs w:val="16"/>
              </w:rPr>
            </w:pPr>
            <w:r w:rsidRPr="00B06F7A">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3C5D4E" w14:textId="77777777" w:rsidR="005B7866" w:rsidRPr="00B06F7A" w:rsidRDefault="005B7866" w:rsidP="007F1FAF">
            <w:pPr>
              <w:pStyle w:val="TAC"/>
              <w:rPr>
                <w:sz w:val="16"/>
                <w:szCs w:val="16"/>
              </w:rPr>
            </w:pPr>
            <w:r w:rsidRPr="00B06F7A">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44FE1" w14:textId="77777777" w:rsidR="005B7866" w:rsidRPr="00B06F7A" w:rsidRDefault="005B7866" w:rsidP="007F1FAF">
            <w:pPr>
              <w:pStyle w:val="TAL"/>
              <w:rPr>
                <w:sz w:val="16"/>
                <w:szCs w:val="16"/>
              </w:rPr>
            </w:pPr>
            <w:r w:rsidRPr="00B06F7A">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93CB5"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AE104"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473AA2" w14:textId="77777777" w:rsidR="005B7866" w:rsidRPr="00B06F7A" w:rsidRDefault="005B7866" w:rsidP="007F1FAF">
            <w:pPr>
              <w:pStyle w:val="TAL"/>
              <w:rPr>
                <w:sz w:val="16"/>
                <w:szCs w:val="16"/>
              </w:rPr>
            </w:pPr>
            <w:r w:rsidRPr="00B06F7A">
              <w:rPr>
                <w:sz w:val="16"/>
                <w:szCs w:val="16"/>
              </w:rPr>
              <w:t>Content of attribute singleNssais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12D13" w14:textId="77777777" w:rsidR="005B7866" w:rsidRPr="00B06F7A" w:rsidRDefault="005B7866" w:rsidP="007F1FAF">
            <w:pPr>
              <w:pStyle w:val="TAC"/>
              <w:rPr>
                <w:sz w:val="16"/>
                <w:szCs w:val="16"/>
              </w:rPr>
            </w:pPr>
            <w:r w:rsidRPr="00B06F7A">
              <w:rPr>
                <w:sz w:val="16"/>
                <w:szCs w:val="16"/>
              </w:rPr>
              <w:t>15.3.0</w:t>
            </w:r>
          </w:p>
        </w:tc>
      </w:tr>
      <w:tr w:rsidR="005B7866" w:rsidRPr="00B06F7A" w14:paraId="6103A4F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F40010B" w14:textId="77777777" w:rsidR="005B7866" w:rsidRPr="00B06F7A" w:rsidRDefault="005B7866" w:rsidP="007F1FAF">
            <w:pPr>
              <w:pStyle w:val="TAC"/>
              <w:rPr>
                <w:sz w:val="16"/>
                <w:szCs w:val="16"/>
              </w:rPr>
            </w:pPr>
            <w:r w:rsidRPr="00B06F7A">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7501DB" w14:textId="77777777" w:rsidR="005B7866" w:rsidRPr="00B06F7A" w:rsidRDefault="005B7866" w:rsidP="007F1FAF">
            <w:pPr>
              <w:pStyle w:val="TAC"/>
              <w:rPr>
                <w:sz w:val="16"/>
                <w:szCs w:val="16"/>
              </w:rPr>
            </w:pPr>
            <w:r w:rsidRPr="00B06F7A">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D4CF99" w14:textId="77777777" w:rsidR="005B7866" w:rsidRPr="00B06F7A" w:rsidRDefault="005B7866" w:rsidP="007F1FAF">
            <w:pPr>
              <w:pStyle w:val="TAC"/>
              <w:rPr>
                <w:sz w:val="16"/>
                <w:szCs w:val="16"/>
              </w:rPr>
            </w:pPr>
            <w:r w:rsidRPr="00B06F7A">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D24C2" w14:textId="77777777" w:rsidR="005B7866" w:rsidRPr="00B06F7A" w:rsidRDefault="005B7866" w:rsidP="007F1FAF">
            <w:pPr>
              <w:pStyle w:val="TAL"/>
              <w:rPr>
                <w:sz w:val="16"/>
                <w:szCs w:val="16"/>
              </w:rPr>
            </w:pPr>
            <w:r w:rsidRPr="00B06F7A">
              <w:rPr>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7E9D7"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29BE4"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238245" w14:textId="77777777" w:rsidR="005B7866" w:rsidRPr="00B06F7A" w:rsidRDefault="005B7866" w:rsidP="007F1FAF">
            <w:pPr>
              <w:pStyle w:val="TAL"/>
              <w:rPr>
                <w:sz w:val="16"/>
                <w:szCs w:val="16"/>
              </w:rPr>
            </w:pPr>
            <w:r w:rsidRPr="00B06F7A">
              <w:rPr>
                <w:sz w:val="16"/>
                <w:szCs w:val="16"/>
              </w:rPr>
              <w:t>Formal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9886E" w14:textId="77777777" w:rsidR="005B7866" w:rsidRPr="00B06F7A" w:rsidRDefault="005B7866" w:rsidP="007F1FAF">
            <w:pPr>
              <w:pStyle w:val="TAC"/>
              <w:rPr>
                <w:sz w:val="16"/>
                <w:szCs w:val="16"/>
              </w:rPr>
            </w:pPr>
            <w:r w:rsidRPr="00B06F7A">
              <w:rPr>
                <w:sz w:val="16"/>
                <w:szCs w:val="16"/>
              </w:rPr>
              <w:t>15.3.0</w:t>
            </w:r>
          </w:p>
        </w:tc>
      </w:tr>
      <w:tr w:rsidR="005B7866" w:rsidRPr="00B06F7A" w14:paraId="0F016F6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3DDBDF3" w14:textId="77777777" w:rsidR="005B7866" w:rsidRPr="00B06F7A" w:rsidRDefault="005B7866" w:rsidP="007F1FAF">
            <w:pPr>
              <w:pStyle w:val="TAC"/>
              <w:rPr>
                <w:sz w:val="16"/>
                <w:szCs w:val="16"/>
              </w:rPr>
            </w:pPr>
            <w:r w:rsidRPr="00B06F7A">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CD0205" w14:textId="77777777" w:rsidR="005B7866" w:rsidRPr="00B06F7A" w:rsidRDefault="005B7866" w:rsidP="007F1FAF">
            <w:pPr>
              <w:pStyle w:val="TAC"/>
              <w:rPr>
                <w:sz w:val="16"/>
                <w:szCs w:val="16"/>
              </w:rPr>
            </w:pPr>
            <w:r w:rsidRPr="00B06F7A">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D3657C" w14:textId="77777777" w:rsidR="005B7866" w:rsidRPr="00B06F7A" w:rsidRDefault="005B7866" w:rsidP="007F1FAF">
            <w:pPr>
              <w:pStyle w:val="TAC"/>
              <w:rPr>
                <w:sz w:val="16"/>
                <w:szCs w:val="16"/>
              </w:rPr>
            </w:pPr>
            <w:r w:rsidRPr="00B06F7A">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946ED" w14:textId="77777777" w:rsidR="005B7866" w:rsidRPr="00B06F7A" w:rsidRDefault="005B7866" w:rsidP="007F1FAF">
            <w:pPr>
              <w:pStyle w:val="TAL"/>
              <w:rPr>
                <w:sz w:val="16"/>
                <w:szCs w:val="16"/>
              </w:rPr>
            </w:pPr>
            <w:r w:rsidRPr="00B06F7A">
              <w:rPr>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52B5C2"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3AE25"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0C6CAD" w14:textId="77777777" w:rsidR="005B7866" w:rsidRPr="00B06F7A" w:rsidRDefault="005B7866" w:rsidP="007F1FAF">
            <w:pPr>
              <w:pStyle w:val="TAL"/>
              <w:rPr>
                <w:sz w:val="16"/>
                <w:szCs w:val="16"/>
              </w:rPr>
            </w:pPr>
            <w:r w:rsidRPr="00B06F7A">
              <w:rPr>
                <w:sz w:val="16"/>
                <w:szCs w:val="16"/>
              </w:rPr>
              <w:t>SdmSubscription identification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1FB45" w14:textId="77777777" w:rsidR="005B7866" w:rsidRPr="00B06F7A" w:rsidRDefault="005B7866" w:rsidP="007F1FAF">
            <w:pPr>
              <w:pStyle w:val="TAC"/>
              <w:rPr>
                <w:sz w:val="16"/>
                <w:szCs w:val="16"/>
              </w:rPr>
            </w:pPr>
            <w:r w:rsidRPr="00B06F7A">
              <w:rPr>
                <w:sz w:val="16"/>
                <w:szCs w:val="16"/>
              </w:rPr>
              <w:t>15.3.0</w:t>
            </w:r>
          </w:p>
        </w:tc>
      </w:tr>
      <w:tr w:rsidR="005B7866" w:rsidRPr="00B06F7A" w14:paraId="09BA8F9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51C1E2F" w14:textId="77777777" w:rsidR="005B7866" w:rsidRPr="00B06F7A" w:rsidRDefault="005B7866" w:rsidP="007F1FAF">
            <w:pPr>
              <w:pStyle w:val="TAC"/>
              <w:rPr>
                <w:sz w:val="16"/>
                <w:szCs w:val="16"/>
              </w:rPr>
            </w:pPr>
            <w:r w:rsidRPr="00B06F7A">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BEC165" w14:textId="77777777" w:rsidR="005B7866" w:rsidRPr="00B06F7A" w:rsidRDefault="005B7866" w:rsidP="007F1FAF">
            <w:pPr>
              <w:pStyle w:val="TAC"/>
              <w:rPr>
                <w:sz w:val="16"/>
                <w:szCs w:val="16"/>
              </w:rPr>
            </w:pPr>
            <w:r w:rsidRPr="00B06F7A">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0E351B" w14:textId="77777777" w:rsidR="005B7866" w:rsidRPr="00B06F7A" w:rsidRDefault="005B7866" w:rsidP="007F1FAF">
            <w:pPr>
              <w:pStyle w:val="TAC"/>
              <w:rPr>
                <w:sz w:val="16"/>
                <w:szCs w:val="16"/>
              </w:rPr>
            </w:pPr>
            <w:r w:rsidRPr="00B06F7A">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8187C" w14:textId="77777777" w:rsidR="005B7866" w:rsidRPr="00B06F7A" w:rsidRDefault="005B7866" w:rsidP="007F1FAF">
            <w:pPr>
              <w:pStyle w:val="TAL"/>
              <w:rPr>
                <w:sz w:val="16"/>
                <w:szCs w:val="16"/>
              </w:rPr>
            </w:pPr>
            <w:r w:rsidRPr="00B06F7A">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0386B"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145F2"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F555664" w14:textId="77777777" w:rsidR="005B7866" w:rsidRPr="00B06F7A" w:rsidRDefault="005B7866" w:rsidP="007F1FAF">
            <w:pPr>
              <w:pStyle w:val="TAL"/>
              <w:rPr>
                <w:sz w:val="16"/>
                <w:szCs w:val="16"/>
              </w:rPr>
            </w:pPr>
            <w:r w:rsidRPr="00B06F7A">
              <w:rPr>
                <w:sz w:val="16"/>
                <w:szCs w:val="16"/>
              </w:rPr>
              <w:t>Clarification on SMS barring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E00F60" w14:textId="77777777" w:rsidR="005B7866" w:rsidRPr="00B06F7A" w:rsidRDefault="005B7866" w:rsidP="007F1FAF">
            <w:pPr>
              <w:pStyle w:val="TAC"/>
              <w:rPr>
                <w:sz w:val="16"/>
                <w:szCs w:val="16"/>
              </w:rPr>
            </w:pPr>
            <w:r w:rsidRPr="00B06F7A">
              <w:rPr>
                <w:sz w:val="16"/>
                <w:szCs w:val="16"/>
              </w:rPr>
              <w:t>15.3.0</w:t>
            </w:r>
          </w:p>
        </w:tc>
      </w:tr>
      <w:tr w:rsidR="005B7866" w:rsidRPr="00B06F7A" w14:paraId="4462211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522A8A2" w14:textId="77777777" w:rsidR="005B7866" w:rsidRPr="00B06F7A" w:rsidRDefault="005B7866" w:rsidP="007F1FAF">
            <w:pPr>
              <w:pStyle w:val="TAC"/>
              <w:rPr>
                <w:sz w:val="16"/>
                <w:szCs w:val="16"/>
              </w:rPr>
            </w:pPr>
            <w:r w:rsidRPr="00B06F7A">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AC2B77" w14:textId="77777777" w:rsidR="005B7866" w:rsidRPr="00B06F7A" w:rsidRDefault="005B7866" w:rsidP="007F1FAF">
            <w:pPr>
              <w:pStyle w:val="TAC"/>
              <w:rPr>
                <w:sz w:val="16"/>
                <w:szCs w:val="16"/>
              </w:rPr>
            </w:pPr>
            <w:r w:rsidRPr="00B06F7A">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0C3B30" w14:textId="77777777" w:rsidR="005B7866" w:rsidRPr="00B06F7A" w:rsidRDefault="005B7866" w:rsidP="007F1FAF">
            <w:pPr>
              <w:pStyle w:val="TAC"/>
              <w:rPr>
                <w:sz w:val="16"/>
                <w:szCs w:val="16"/>
              </w:rPr>
            </w:pPr>
            <w:r w:rsidRPr="00B06F7A">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77ACE" w14:textId="77777777" w:rsidR="005B7866" w:rsidRPr="00B06F7A" w:rsidRDefault="005B7866" w:rsidP="007F1FAF">
            <w:pPr>
              <w:pStyle w:val="TAL"/>
              <w:rPr>
                <w:sz w:val="16"/>
                <w:szCs w:val="16"/>
              </w:rPr>
            </w:pPr>
            <w:r w:rsidRPr="00B06F7A">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EE690"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FDEDB"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B54869" w14:textId="77777777" w:rsidR="005B7866" w:rsidRPr="00B06F7A" w:rsidRDefault="005B7866" w:rsidP="007F1FAF">
            <w:pPr>
              <w:pStyle w:val="TAL"/>
              <w:rPr>
                <w:sz w:val="16"/>
                <w:szCs w:val="16"/>
              </w:rPr>
            </w:pPr>
            <w:r w:rsidRPr="00B06F7A">
              <w:rPr>
                <w:sz w:val="16"/>
                <w:szCs w:val="16"/>
              </w:rPr>
              <w:t>Allow retrieval of AMF registrations with SUPI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A7973E" w14:textId="77777777" w:rsidR="005B7866" w:rsidRPr="00B06F7A" w:rsidRDefault="005B7866" w:rsidP="007F1FAF">
            <w:pPr>
              <w:pStyle w:val="TAC"/>
              <w:rPr>
                <w:sz w:val="16"/>
                <w:szCs w:val="16"/>
              </w:rPr>
            </w:pPr>
            <w:r w:rsidRPr="00B06F7A">
              <w:rPr>
                <w:sz w:val="16"/>
                <w:szCs w:val="16"/>
              </w:rPr>
              <w:t>15.3.0</w:t>
            </w:r>
          </w:p>
        </w:tc>
      </w:tr>
      <w:tr w:rsidR="005B7866" w:rsidRPr="00B06F7A" w14:paraId="161090D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39BEA57" w14:textId="77777777" w:rsidR="005B7866" w:rsidRPr="00B06F7A" w:rsidRDefault="005B7866" w:rsidP="007F1FAF">
            <w:pPr>
              <w:pStyle w:val="TAC"/>
              <w:rPr>
                <w:sz w:val="16"/>
                <w:szCs w:val="16"/>
              </w:rPr>
            </w:pPr>
            <w:r w:rsidRPr="00B06F7A">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79B891" w14:textId="77777777" w:rsidR="005B7866" w:rsidRPr="00B06F7A" w:rsidRDefault="005B7866" w:rsidP="007F1FAF">
            <w:pPr>
              <w:pStyle w:val="TAC"/>
              <w:rPr>
                <w:sz w:val="16"/>
                <w:szCs w:val="16"/>
              </w:rPr>
            </w:pPr>
            <w:r w:rsidRPr="00B06F7A">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AA458D" w14:textId="77777777" w:rsidR="005B7866" w:rsidRPr="00B06F7A" w:rsidRDefault="005B7866" w:rsidP="007F1FAF">
            <w:pPr>
              <w:pStyle w:val="TAC"/>
              <w:rPr>
                <w:sz w:val="16"/>
                <w:szCs w:val="16"/>
              </w:rPr>
            </w:pPr>
            <w:r w:rsidRPr="00B06F7A">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B18DF" w14:textId="77777777" w:rsidR="005B7866" w:rsidRPr="00B06F7A" w:rsidRDefault="005B7866" w:rsidP="007F1FAF">
            <w:pPr>
              <w:pStyle w:val="TAL"/>
              <w:rPr>
                <w:sz w:val="16"/>
                <w:szCs w:val="16"/>
              </w:rPr>
            </w:pPr>
            <w:r w:rsidRPr="00B06F7A">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61D5F"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190BD"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EA8A96" w14:textId="77777777" w:rsidR="005B7866" w:rsidRPr="00B06F7A" w:rsidRDefault="005B7866" w:rsidP="007F1FAF">
            <w:pPr>
              <w:pStyle w:val="TAL"/>
              <w:rPr>
                <w:sz w:val="16"/>
                <w:szCs w:val="16"/>
              </w:rPr>
            </w:pPr>
            <w:r w:rsidRPr="00B06F7A">
              <w:rPr>
                <w:sz w:val="16"/>
                <w:szCs w:val="16"/>
              </w:rPr>
              <w:t>Address Editor's Note on 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373DC" w14:textId="77777777" w:rsidR="005B7866" w:rsidRPr="00B06F7A" w:rsidRDefault="005B7866" w:rsidP="007F1FAF">
            <w:pPr>
              <w:pStyle w:val="TAC"/>
              <w:rPr>
                <w:sz w:val="16"/>
                <w:szCs w:val="16"/>
              </w:rPr>
            </w:pPr>
            <w:r w:rsidRPr="00B06F7A">
              <w:rPr>
                <w:sz w:val="16"/>
                <w:szCs w:val="16"/>
              </w:rPr>
              <w:t>15.3.0</w:t>
            </w:r>
          </w:p>
        </w:tc>
      </w:tr>
      <w:tr w:rsidR="005B7866" w:rsidRPr="00B06F7A" w14:paraId="0A2BE0D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4909039" w14:textId="77777777" w:rsidR="005B7866" w:rsidRPr="00B06F7A" w:rsidRDefault="005B7866" w:rsidP="007F1FAF">
            <w:pPr>
              <w:pStyle w:val="TAC"/>
              <w:rPr>
                <w:sz w:val="16"/>
                <w:szCs w:val="16"/>
              </w:rPr>
            </w:pPr>
            <w:r w:rsidRPr="00B06F7A">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F99C93" w14:textId="77777777" w:rsidR="005B7866" w:rsidRPr="00B06F7A" w:rsidRDefault="005B7866" w:rsidP="007F1FAF">
            <w:pPr>
              <w:pStyle w:val="TAC"/>
              <w:rPr>
                <w:sz w:val="16"/>
                <w:szCs w:val="16"/>
              </w:rPr>
            </w:pPr>
            <w:r w:rsidRPr="00B06F7A">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F859EA" w14:textId="77777777" w:rsidR="005B7866" w:rsidRPr="00B06F7A" w:rsidRDefault="005B7866" w:rsidP="007F1FAF">
            <w:pPr>
              <w:pStyle w:val="TAC"/>
              <w:rPr>
                <w:sz w:val="16"/>
                <w:szCs w:val="16"/>
              </w:rPr>
            </w:pPr>
            <w:r w:rsidRPr="00B06F7A">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E4DC8" w14:textId="77777777" w:rsidR="005B7866" w:rsidRPr="00B06F7A" w:rsidRDefault="005B7866" w:rsidP="007F1FAF">
            <w:pPr>
              <w:pStyle w:val="TAL"/>
              <w:rPr>
                <w:sz w:val="16"/>
                <w:szCs w:val="16"/>
              </w:rPr>
            </w:pPr>
            <w:r w:rsidRPr="00B06F7A">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AE186"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AB2CA"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B9B272" w14:textId="77777777" w:rsidR="005B7866" w:rsidRPr="00B06F7A" w:rsidRDefault="005B7866" w:rsidP="007F1FAF">
            <w:pPr>
              <w:pStyle w:val="TAL"/>
              <w:rPr>
                <w:sz w:val="16"/>
                <w:szCs w:val="16"/>
              </w:rPr>
            </w:pPr>
            <w:r w:rsidRPr="00B06F7A">
              <w:rPr>
                <w:sz w:val="16"/>
                <w:szCs w:val="16"/>
              </w:rPr>
              <w:t>Remove Editor's Note on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F88B1" w14:textId="77777777" w:rsidR="005B7866" w:rsidRPr="00B06F7A" w:rsidRDefault="005B7866" w:rsidP="007F1FAF">
            <w:pPr>
              <w:pStyle w:val="TAC"/>
              <w:rPr>
                <w:sz w:val="16"/>
                <w:szCs w:val="16"/>
              </w:rPr>
            </w:pPr>
            <w:r w:rsidRPr="00B06F7A">
              <w:rPr>
                <w:sz w:val="16"/>
                <w:szCs w:val="16"/>
              </w:rPr>
              <w:t>15.3.0</w:t>
            </w:r>
          </w:p>
        </w:tc>
      </w:tr>
      <w:tr w:rsidR="005B7866" w:rsidRPr="00B06F7A" w14:paraId="2E92E8F0"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05E7426" w14:textId="77777777" w:rsidR="005B7866" w:rsidRPr="00B06F7A" w:rsidRDefault="005B7866" w:rsidP="007F1FAF">
            <w:pPr>
              <w:pStyle w:val="TAC"/>
              <w:rPr>
                <w:sz w:val="16"/>
                <w:szCs w:val="16"/>
              </w:rPr>
            </w:pPr>
            <w:r w:rsidRPr="00B06F7A">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9AA4EE" w14:textId="77777777" w:rsidR="005B7866" w:rsidRPr="00B06F7A" w:rsidRDefault="005B7866" w:rsidP="007F1FAF">
            <w:pPr>
              <w:pStyle w:val="TAC"/>
              <w:rPr>
                <w:sz w:val="16"/>
                <w:szCs w:val="16"/>
              </w:rPr>
            </w:pPr>
            <w:r w:rsidRPr="00B06F7A">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B6111C" w14:textId="77777777" w:rsidR="005B7866" w:rsidRPr="00B06F7A" w:rsidRDefault="005B7866" w:rsidP="007F1FAF">
            <w:pPr>
              <w:pStyle w:val="TAC"/>
              <w:rPr>
                <w:sz w:val="16"/>
                <w:szCs w:val="16"/>
              </w:rPr>
            </w:pPr>
            <w:r w:rsidRPr="00B06F7A">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BB2010" w14:textId="77777777" w:rsidR="005B7866" w:rsidRPr="00B06F7A" w:rsidRDefault="005B7866" w:rsidP="007F1FAF">
            <w:pPr>
              <w:pStyle w:val="TAL"/>
              <w:rPr>
                <w:sz w:val="16"/>
                <w:szCs w:val="16"/>
              </w:rPr>
            </w:pPr>
            <w:r w:rsidRPr="00B06F7A">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C9C4D3"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0C9A3"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5945D23" w14:textId="77777777" w:rsidR="005B7866" w:rsidRPr="00B06F7A" w:rsidRDefault="005B7866" w:rsidP="007F1FAF">
            <w:pPr>
              <w:pStyle w:val="TAL"/>
              <w:rPr>
                <w:sz w:val="16"/>
                <w:szCs w:val="16"/>
              </w:rPr>
            </w:pPr>
            <w:r w:rsidRPr="00B06F7A">
              <w:rPr>
                <w:sz w:val="16"/>
                <w:szCs w:val="16"/>
              </w:rPr>
              <w:t>Remove Editor's Note on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5E945" w14:textId="77777777" w:rsidR="005B7866" w:rsidRPr="00B06F7A" w:rsidRDefault="005B7866" w:rsidP="007F1FAF">
            <w:pPr>
              <w:pStyle w:val="TAC"/>
              <w:rPr>
                <w:sz w:val="16"/>
                <w:szCs w:val="16"/>
              </w:rPr>
            </w:pPr>
            <w:r w:rsidRPr="00B06F7A">
              <w:rPr>
                <w:sz w:val="16"/>
                <w:szCs w:val="16"/>
              </w:rPr>
              <w:t>15.3.0</w:t>
            </w:r>
          </w:p>
        </w:tc>
      </w:tr>
      <w:tr w:rsidR="005B7866" w:rsidRPr="00B06F7A" w14:paraId="6425D19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4FF161A" w14:textId="77777777" w:rsidR="005B7866" w:rsidRPr="00B06F7A" w:rsidRDefault="005B7866" w:rsidP="007F1FAF">
            <w:pPr>
              <w:pStyle w:val="TAC"/>
              <w:rPr>
                <w:sz w:val="16"/>
                <w:szCs w:val="16"/>
              </w:rPr>
            </w:pPr>
            <w:r w:rsidRPr="00B06F7A">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FFD842" w14:textId="77777777" w:rsidR="005B7866" w:rsidRPr="00B06F7A" w:rsidRDefault="005B7866" w:rsidP="007F1FAF">
            <w:pPr>
              <w:pStyle w:val="TAC"/>
              <w:rPr>
                <w:sz w:val="16"/>
                <w:szCs w:val="16"/>
              </w:rPr>
            </w:pPr>
            <w:r w:rsidRPr="00B06F7A">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183CA2" w14:textId="77777777" w:rsidR="005B7866" w:rsidRPr="00B06F7A" w:rsidRDefault="005B7866" w:rsidP="007F1FAF">
            <w:pPr>
              <w:pStyle w:val="TAC"/>
              <w:rPr>
                <w:sz w:val="16"/>
                <w:szCs w:val="16"/>
              </w:rPr>
            </w:pPr>
            <w:r w:rsidRPr="00B06F7A">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DAF8D4" w14:textId="77777777" w:rsidR="005B7866" w:rsidRPr="00B06F7A" w:rsidRDefault="005B7866" w:rsidP="007F1FAF">
            <w:pPr>
              <w:pStyle w:val="TAL"/>
              <w:rPr>
                <w:sz w:val="16"/>
                <w:szCs w:val="16"/>
              </w:rPr>
            </w:pPr>
            <w:r w:rsidRPr="00B06F7A">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8BF05"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51323"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8BE3FC" w14:textId="77777777" w:rsidR="005B7866" w:rsidRPr="00B06F7A" w:rsidRDefault="005B7866" w:rsidP="007F1FAF">
            <w:pPr>
              <w:pStyle w:val="TAL"/>
              <w:rPr>
                <w:sz w:val="16"/>
                <w:szCs w:val="16"/>
              </w:rPr>
            </w:pPr>
            <w:r w:rsidRPr="00B06F7A">
              <w:rPr>
                <w:sz w:val="16"/>
                <w:szCs w:val="16"/>
              </w:rPr>
              <w:t>Sdm Subscription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5EBDA" w14:textId="77777777" w:rsidR="005B7866" w:rsidRPr="00B06F7A" w:rsidRDefault="005B7866" w:rsidP="007F1FAF">
            <w:pPr>
              <w:pStyle w:val="TAC"/>
              <w:rPr>
                <w:sz w:val="16"/>
                <w:szCs w:val="16"/>
              </w:rPr>
            </w:pPr>
            <w:r w:rsidRPr="00B06F7A">
              <w:rPr>
                <w:sz w:val="16"/>
                <w:szCs w:val="16"/>
              </w:rPr>
              <w:t>15.3.0</w:t>
            </w:r>
          </w:p>
        </w:tc>
      </w:tr>
      <w:tr w:rsidR="005B7866" w:rsidRPr="00B06F7A" w14:paraId="72F0881E"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9E6DEC2" w14:textId="77777777" w:rsidR="005B7866" w:rsidRPr="00B06F7A" w:rsidRDefault="005B7866" w:rsidP="007F1FAF">
            <w:pPr>
              <w:pStyle w:val="TAC"/>
              <w:rPr>
                <w:sz w:val="16"/>
                <w:szCs w:val="16"/>
              </w:rPr>
            </w:pPr>
            <w:r w:rsidRPr="00B06F7A">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FC7BD6" w14:textId="77777777" w:rsidR="005B7866" w:rsidRPr="00B06F7A" w:rsidRDefault="005B7866" w:rsidP="007F1FAF">
            <w:pPr>
              <w:pStyle w:val="TAC"/>
              <w:rPr>
                <w:sz w:val="16"/>
                <w:szCs w:val="16"/>
              </w:rPr>
            </w:pPr>
            <w:r w:rsidRPr="00B06F7A">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27A5E6" w14:textId="77777777" w:rsidR="005B7866" w:rsidRPr="00B06F7A" w:rsidRDefault="005B7866" w:rsidP="007F1FAF">
            <w:pPr>
              <w:pStyle w:val="TAC"/>
              <w:rPr>
                <w:sz w:val="16"/>
                <w:szCs w:val="16"/>
              </w:rPr>
            </w:pPr>
            <w:r w:rsidRPr="00B06F7A">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42446" w14:textId="77777777" w:rsidR="005B7866" w:rsidRPr="00B06F7A" w:rsidRDefault="005B7866" w:rsidP="007F1FAF">
            <w:pPr>
              <w:pStyle w:val="TAL"/>
              <w:rPr>
                <w:sz w:val="16"/>
                <w:szCs w:val="16"/>
              </w:rPr>
            </w:pPr>
            <w:r w:rsidRPr="00B06F7A">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C0625B"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89F721"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6DA7E10" w14:textId="77777777" w:rsidR="005B7866" w:rsidRPr="00B06F7A" w:rsidRDefault="005B7866" w:rsidP="007F1FAF">
            <w:pPr>
              <w:pStyle w:val="TAL"/>
              <w:rPr>
                <w:sz w:val="16"/>
                <w:szCs w:val="16"/>
              </w:rPr>
            </w:pPr>
            <w:r w:rsidRPr="00B06F7A">
              <w:rPr>
                <w:sz w:val="16"/>
                <w:szCs w:val="16"/>
              </w:rPr>
              <w:t>LADN Indicator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2F3D1" w14:textId="77777777" w:rsidR="005B7866" w:rsidRPr="00B06F7A" w:rsidRDefault="005B7866" w:rsidP="007F1FAF">
            <w:pPr>
              <w:pStyle w:val="TAC"/>
              <w:rPr>
                <w:sz w:val="16"/>
                <w:szCs w:val="16"/>
              </w:rPr>
            </w:pPr>
            <w:r w:rsidRPr="00B06F7A">
              <w:rPr>
                <w:sz w:val="16"/>
                <w:szCs w:val="16"/>
              </w:rPr>
              <w:t>15.3.0</w:t>
            </w:r>
          </w:p>
        </w:tc>
      </w:tr>
      <w:tr w:rsidR="005B7866" w:rsidRPr="00B06F7A" w14:paraId="6DD90EC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0A2D605" w14:textId="77777777" w:rsidR="005B7866" w:rsidRPr="00B06F7A" w:rsidRDefault="005B7866" w:rsidP="007F1FAF">
            <w:pPr>
              <w:pStyle w:val="TAC"/>
              <w:rPr>
                <w:sz w:val="16"/>
                <w:szCs w:val="16"/>
              </w:rPr>
            </w:pPr>
            <w:r w:rsidRPr="00B06F7A">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F93FAD" w14:textId="77777777" w:rsidR="005B7866" w:rsidRPr="00B06F7A" w:rsidRDefault="005B7866" w:rsidP="007F1FAF">
            <w:pPr>
              <w:pStyle w:val="TAC"/>
              <w:rPr>
                <w:sz w:val="16"/>
                <w:szCs w:val="16"/>
              </w:rPr>
            </w:pPr>
            <w:r w:rsidRPr="00B06F7A">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0CC316" w14:textId="77777777" w:rsidR="005B7866" w:rsidRPr="00B06F7A" w:rsidRDefault="005B7866" w:rsidP="007F1FAF">
            <w:pPr>
              <w:pStyle w:val="TAC"/>
              <w:rPr>
                <w:sz w:val="16"/>
                <w:szCs w:val="16"/>
              </w:rPr>
            </w:pPr>
            <w:r w:rsidRPr="00B06F7A">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50AC5" w14:textId="77777777" w:rsidR="005B7866" w:rsidRPr="00B06F7A" w:rsidRDefault="005B7866" w:rsidP="007F1FAF">
            <w:pPr>
              <w:pStyle w:val="TAL"/>
              <w:rPr>
                <w:sz w:val="16"/>
                <w:szCs w:val="16"/>
              </w:rPr>
            </w:pPr>
            <w:r w:rsidRPr="00B06F7A">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AF0FF"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1C40C7"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9EDD97A" w14:textId="77777777" w:rsidR="005B7866" w:rsidRPr="00B06F7A" w:rsidRDefault="005B7866" w:rsidP="007F1FAF">
            <w:pPr>
              <w:pStyle w:val="TAL"/>
              <w:rPr>
                <w:sz w:val="16"/>
                <w:szCs w:val="16"/>
              </w:rPr>
            </w:pPr>
            <w:r w:rsidRPr="00B06F7A">
              <w:rPr>
                <w:sz w:val="16"/>
                <w:szCs w:val="16"/>
              </w:rPr>
              <w:t>Subscribed DNN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CE639" w14:textId="77777777" w:rsidR="005B7866" w:rsidRPr="00B06F7A" w:rsidRDefault="005B7866" w:rsidP="007F1FAF">
            <w:pPr>
              <w:pStyle w:val="TAC"/>
              <w:rPr>
                <w:sz w:val="16"/>
                <w:szCs w:val="16"/>
              </w:rPr>
            </w:pPr>
            <w:r w:rsidRPr="00B06F7A">
              <w:rPr>
                <w:sz w:val="16"/>
                <w:szCs w:val="16"/>
              </w:rPr>
              <w:t>15.3.0</w:t>
            </w:r>
          </w:p>
        </w:tc>
      </w:tr>
      <w:tr w:rsidR="005B7866" w:rsidRPr="00B06F7A" w14:paraId="23E8F87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B1965C7" w14:textId="77777777" w:rsidR="005B7866" w:rsidRPr="00B06F7A" w:rsidRDefault="005B7866" w:rsidP="007F1FAF">
            <w:pPr>
              <w:pStyle w:val="TAC"/>
              <w:rPr>
                <w:sz w:val="16"/>
                <w:szCs w:val="16"/>
              </w:rPr>
            </w:pPr>
            <w:r w:rsidRPr="00B06F7A">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6249A6" w14:textId="77777777" w:rsidR="005B7866" w:rsidRPr="00B06F7A" w:rsidRDefault="005B7866" w:rsidP="007F1FAF">
            <w:pPr>
              <w:pStyle w:val="TAC"/>
              <w:rPr>
                <w:sz w:val="16"/>
                <w:szCs w:val="16"/>
              </w:rPr>
            </w:pPr>
            <w:r w:rsidRPr="00B06F7A">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B054A6" w14:textId="77777777" w:rsidR="005B7866" w:rsidRPr="00B06F7A" w:rsidRDefault="005B7866" w:rsidP="007F1FAF">
            <w:pPr>
              <w:pStyle w:val="TAC"/>
              <w:rPr>
                <w:sz w:val="16"/>
                <w:szCs w:val="16"/>
              </w:rPr>
            </w:pPr>
            <w:r w:rsidRPr="00B06F7A">
              <w:rPr>
                <w:sz w:val="16"/>
                <w:szCs w:val="16"/>
              </w:rPr>
              <w:t>CP-190065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C3B00" w14:textId="77777777" w:rsidR="005B7866" w:rsidRPr="00B06F7A" w:rsidRDefault="005B7866" w:rsidP="007F1FAF">
            <w:pPr>
              <w:pStyle w:val="TAL"/>
              <w:rPr>
                <w:sz w:val="16"/>
                <w:szCs w:val="16"/>
              </w:rPr>
            </w:pPr>
            <w:r w:rsidRPr="00B06F7A">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0288B"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004986"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113D45" w14:textId="77777777" w:rsidR="005B7866" w:rsidRPr="00B06F7A" w:rsidRDefault="005B7866" w:rsidP="007F1FAF">
            <w:pPr>
              <w:pStyle w:val="TAL"/>
              <w:rPr>
                <w:sz w:val="16"/>
                <w:szCs w:val="16"/>
              </w:rPr>
            </w:pPr>
            <w:r w:rsidRPr="00B06F7A">
              <w:rPr>
                <w:sz w:val="16"/>
                <w:szCs w:val="16"/>
              </w:rPr>
              <w:t>Emergency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68649F" w14:textId="77777777" w:rsidR="005B7866" w:rsidRPr="00B06F7A" w:rsidRDefault="005B7866" w:rsidP="007F1FAF">
            <w:pPr>
              <w:pStyle w:val="TAC"/>
              <w:rPr>
                <w:sz w:val="16"/>
                <w:szCs w:val="16"/>
              </w:rPr>
            </w:pPr>
            <w:r w:rsidRPr="00B06F7A">
              <w:rPr>
                <w:sz w:val="16"/>
                <w:szCs w:val="16"/>
              </w:rPr>
              <w:t>15.3.0</w:t>
            </w:r>
          </w:p>
        </w:tc>
      </w:tr>
      <w:tr w:rsidR="005B7866" w:rsidRPr="00B06F7A" w14:paraId="08361AE0"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B909265" w14:textId="77777777" w:rsidR="005B7866" w:rsidRPr="00B06F7A" w:rsidRDefault="005B7866" w:rsidP="007F1FAF">
            <w:pPr>
              <w:pStyle w:val="TAC"/>
              <w:rPr>
                <w:sz w:val="16"/>
                <w:szCs w:val="16"/>
              </w:rPr>
            </w:pPr>
            <w:r w:rsidRPr="00B06F7A">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4D0A21" w14:textId="77777777" w:rsidR="005B7866" w:rsidRPr="00B06F7A" w:rsidRDefault="005B7866" w:rsidP="007F1FAF">
            <w:pPr>
              <w:pStyle w:val="TAC"/>
              <w:rPr>
                <w:sz w:val="16"/>
                <w:szCs w:val="16"/>
              </w:rPr>
            </w:pPr>
            <w:r w:rsidRPr="00B06F7A">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8A5AE0" w14:textId="77777777" w:rsidR="005B7866" w:rsidRPr="00B06F7A" w:rsidRDefault="005B7866" w:rsidP="007F1FAF">
            <w:pPr>
              <w:pStyle w:val="TAC"/>
              <w:rPr>
                <w:sz w:val="16"/>
                <w:szCs w:val="16"/>
              </w:rPr>
            </w:pPr>
            <w:r w:rsidRPr="00B06F7A">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CCF067" w14:textId="77777777" w:rsidR="005B7866" w:rsidRPr="00B06F7A" w:rsidRDefault="005B7866" w:rsidP="007F1FAF">
            <w:pPr>
              <w:pStyle w:val="TAL"/>
              <w:rPr>
                <w:sz w:val="16"/>
                <w:szCs w:val="16"/>
              </w:rPr>
            </w:pPr>
            <w:r w:rsidRPr="00B06F7A">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FA5FD"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FBD70"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136C6B" w14:textId="77777777" w:rsidR="005B7866" w:rsidRPr="00B06F7A" w:rsidRDefault="005B7866" w:rsidP="007F1FAF">
            <w:pPr>
              <w:pStyle w:val="TAL"/>
              <w:rPr>
                <w:sz w:val="16"/>
                <w:szCs w:val="16"/>
              </w:rPr>
            </w:pPr>
            <w:r w:rsidRPr="00B06F7A">
              <w:rPr>
                <w:sz w:val="16"/>
                <w:szCs w:val="16"/>
              </w:rPr>
              <w:t>Application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332F1" w14:textId="77777777" w:rsidR="005B7866" w:rsidRPr="00B06F7A" w:rsidRDefault="005B7866" w:rsidP="007F1FAF">
            <w:pPr>
              <w:pStyle w:val="TAC"/>
              <w:rPr>
                <w:sz w:val="16"/>
                <w:szCs w:val="16"/>
              </w:rPr>
            </w:pPr>
            <w:r w:rsidRPr="00B06F7A">
              <w:rPr>
                <w:sz w:val="16"/>
                <w:szCs w:val="16"/>
              </w:rPr>
              <w:t>15.3.0</w:t>
            </w:r>
          </w:p>
        </w:tc>
      </w:tr>
      <w:tr w:rsidR="005B7866" w:rsidRPr="00B06F7A" w14:paraId="62F9852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EB1B641" w14:textId="77777777" w:rsidR="005B7866" w:rsidRPr="00B06F7A" w:rsidRDefault="005B7866" w:rsidP="007F1FAF">
            <w:pPr>
              <w:pStyle w:val="TAC"/>
              <w:rPr>
                <w:sz w:val="16"/>
                <w:szCs w:val="16"/>
              </w:rPr>
            </w:pPr>
            <w:r w:rsidRPr="00B06F7A">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A99BE7" w14:textId="77777777" w:rsidR="005B7866" w:rsidRPr="00B06F7A" w:rsidRDefault="005B7866" w:rsidP="007F1FAF">
            <w:pPr>
              <w:pStyle w:val="TAC"/>
              <w:rPr>
                <w:sz w:val="16"/>
                <w:szCs w:val="16"/>
              </w:rPr>
            </w:pPr>
            <w:r w:rsidRPr="00B06F7A">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CEC0E9" w14:textId="77777777" w:rsidR="005B7866" w:rsidRPr="00B06F7A" w:rsidRDefault="005B7866" w:rsidP="007F1FAF">
            <w:pPr>
              <w:pStyle w:val="TAC"/>
              <w:rPr>
                <w:sz w:val="16"/>
                <w:szCs w:val="16"/>
              </w:rPr>
            </w:pPr>
            <w:r w:rsidRPr="00B06F7A">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B9C3D" w14:textId="77777777" w:rsidR="005B7866" w:rsidRPr="00B06F7A" w:rsidRDefault="005B7866" w:rsidP="007F1FAF">
            <w:pPr>
              <w:pStyle w:val="TAL"/>
              <w:rPr>
                <w:sz w:val="16"/>
                <w:szCs w:val="16"/>
              </w:rPr>
            </w:pPr>
            <w:r w:rsidRPr="00B06F7A">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591B9"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43D93"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5B024C" w14:textId="77777777" w:rsidR="005B7866" w:rsidRPr="00B06F7A" w:rsidRDefault="005B7866" w:rsidP="007F1FAF">
            <w:pPr>
              <w:pStyle w:val="TAL"/>
              <w:rPr>
                <w:sz w:val="16"/>
                <w:szCs w:val="16"/>
              </w:rPr>
            </w:pPr>
            <w:r w:rsidRPr="00B06F7A">
              <w:rPr>
                <w:sz w:val="16"/>
                <w:szCs w:val="16"/>
              </w:rPr>
              <w:t>Plmn ID in SdmSubscriptions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40BE8" w14:textId="77777777" w:rsidR="005B7866" w:rsidRPr="00B06F7A" w:rsidRDefault="005B7866" w:rsidP="007F1FAF">
            <w:pPr>
              <w:pStyle w:val="TAC"/>
              <w:rPr>
                <w:sz w:val="16"/>
                <w:szCs w:val="16"/>
              </w:rPr>
            </w:pPr>
            <w:r w:rsidRPr="00B06F7A">
              <w:rPr>
                <w:sz w:val="16"/>
                <w:szCs w:val="16"/>
              </w:rPr>
              <w:t>15.3.0</w:t>
            </w:r>
          </w:p>
        </w:tc>
      </w:tr>
      <w:tr w:rsidR="005B7866" w:rsidRPr="00B06F7A" w14:paraId="5166469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975A952" w14:textId="77777777" w:rsidR="005B7866" w:rsidRPr="00B06F7A" w:rsidRDefault="005B7866" w:rsidP="007F1FAF">
            <w:pPr>
              <w:pStyle w:val="TAC"/>
              <w:rPr>
                <w:sz w:val="16"/>
                <w:szCs w:val="16"/>
              </w:rPr>
            </w:pPr>
            <w:r w:rsidRPr="00B06F7A">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ED7033" w14:textId="77777777" w:rsidR="005B7866" w:rsidRPr="00B06F7A" w:rsidRDefault="005B7866" w:rsidP="007F1FAF">
            <w:pPr>
              <w:pStyle w:val="TAC"/>
              <w:rPr>
                <w:sz w:val="16"/>
                <w:szCs w:val="16"/>
              </w:rPr>
            </w:pPr>
            <w:r w:rsidRPr="00B06F7A">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F64453" w14:textId="77777777" w:rsidR="005B7866" w:rsidRPr="00B06F7A" w:rsidRDefault="005B7866" w:rsidP="007F1FAF">
            <w:pPr>
              <w:pStyle w:val="TAC"/>
              <w:rPr>
                <w:sz w:val="16"/>
                <w:szCs w:val="16"/>
              </w:rPr>
            </w:pPr>
            <w:r w:rsidRPr="00B06F7A">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A7D7EE" w14:textId="77777777" w:rsidR="005B7866" w:rsidRPr="00B06F7A" w:rsidRDefault="005B7866" w:rsidP="007F1FAF">
            <w:pPr>
              <w:pStyle w:val="TAL"/>
              <w:rPr>
                <w:sz w:val="16"/>
                <w:szCs w:val="16"/>
              </w:rPr>
            </w:pPr>
            <w:r w:rsidRPr="00B06F7A">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38CA4"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75ED9"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CE7AA2" w14:textId="77777777" w:rsidR="005B7866" w:rsidRPr="00B06F7A" w:rsidRDefault="005B7866" w:rsidP="007F1FAF">
            <w:pPr>
              <w:pStyle w:val="TAL"/>
              <w:rPr>
                <w:sz w:val="16"/>
                <w:szCs w:val="16"/>
              </w:rPr>
            </w:pPr>
            <w:r w:rsidRPr="00B06F7A">
              <w:rPr>
                <w:sz w:val="16"/>
                <w:szCs w:val="16"/>
              </w:rPr>
              <w:t>URRP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435D7D" w14:textId="77777777" w:rsidR="005B7866" w:rsidRPr="00B06F7A" w:rsidRDefault="005B7866" w:rsidP="007F1FAF">
            <w:pPr>
              <w:pStyle w:val="TAC"/>
              <w:rPr>
                <w:sz w:val="16"/>
                <w:szCs w:val="16"/>
              </w:rPr>
            </w:pPr>
            <w:r w:rsidRPr="00B06F7A">
              <w:rPr>
                <w:sz w:val="16"/>
                <w:szCs w:val="16"/>
              </w:rPr>
              <w:t>15.3.0</w:t>
            </w:r>
          </w:p>
        </w:tc>
      </w:tr>
      <w:tr w:rsidR="005B7866" w:rsidRPr="00B06F7A" w14:paraId="7518941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BAE37CA" w14:textId="77777777" w:rsidR="005B7866" w:rsidRPr="00B06F7A" w:rsidRDefault="005B7866" w:rsidP="007F1FAF">
            <w:pPr>
              <w:pStyle w:val="TAC"/>
              <w:rPr>
                <w:sz w:val="16"/>
                <w:szCs w:val="16"/>
              </w:rPr>
            </w:pPr>
            <w:r w:rsidRPr="00B06F7A">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9F17AD" w14:textId="77777777" w:rsidR="005B7866" w:rsidRPr="00B06F7A" w:rsidRDefault="005B7866" w:rsidP="007F1FAF">
            <w:pPr>
              <w:pStyle w:val="TAC"/>
              <w:rPr>
                <w:sz w:val="16"/>
                <w:szCs w:val="16"/>
              </w:rPr>
            </w:pPr>
            <w:r w:rsidRPr="00B06F7A">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5C12C8" w14:textId="77777777" w:rsidR="005B7866" w:rsidRPr="00B06F7A" w:rsidRDefault="005B7866" w:rsidP="007F1FAF">
            <w:pPr>
              <w:pStyle w:val="TAC"/>
              <w:rPr>
                <w:sz w:val="16"/>
                <w:szCs w:val="16"/>
              </w:rPr>
            </w:pPr>
            <w:r w:rsidRPr="00B06F7A">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92857" w14:textId="77777777" w:rsidR="005B7866" w:rsidRPr="00B06F7A" w:rsidRDefault="005B7866" w:rsidP="007F1FAF">
            <w:pPr>
              <w:pStyle w:val="TAL"/>
              <w:rPr>
                <w:sz w:val="16"/>
                <w:szCs w:val="16"/>
              </w:rPr>
            </w:pPr>
            <w:r w:rsidRPr="00B06F7A">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D9FD1"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90BD6"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17F4B2" w14:textId="77777777" w:rsidR="005B7866" w:rsidRPr="00B06F7A" w:rsidRDefault="005B7866" w:rsidP="007F1FAF">
            <w:pPr>
              <w:pStyle w:val="TAL"/>
              <w:rPr>
                <w:sz w:val="16"/>
                <w:szCs w:val="16"/>
              </w:rPr>
            </w:pPr>
            <w:r w:rsidRPr="00B06F7A">
              <w:rPr>
                <w:rFonts w:hint="eastAsia"/>
                <w:sz w:val="16"/>
                <w:szCs w:val="16"/>
              </w:rPr>
              <w:t>Handling of Multi-PDU during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33657" w14:textId="77777777" w:rsidR="005B7866" w:rsidRPr="00B06F7A" w:rsidRDefault="005B7866" w:rsidP="007F1FAF">
            <w:pPr>
              <w:pStyle w:val="TAC"/>
              <w:rPr>
                <w:sz w:val="16"/>
                <w:szCs w:val="16"/>
              </w:rPr>
            </w:pPr>
            <w:r w:rsidRPr="00B06F7A">
              <w:rPr>
                <w:sz w:val="16"/>
                <w:szCs w:val="16"/>
              </w:rPr>
              <w:t>15.3.0</w:t>
            </w:r>
          </w:p>
        </w:tc>
      </w:tr>
      <w:tr w:rsidR="005B7866" w:rsidRPr="00B06F7A" w14:paraId="20817CB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AF683E2" w14:textId="77777777" w:rsidR="005B7866" w:rsidRPr="00B06F7A" w:rsidRDefault="005B7866" w:rsidP="007F1FAF">
            <w:pPr>
              <w:pStyle w:val="TAC"/>
              <w:rPr>
                <w:sz w:val="16"/>
                <w:szCs w:val="16"/>
              </w:rPr>
            </w:pPr>
            <w:r w:rsidRPr="00B06F7A">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2E583B" w14:textId="77777777" w:rsidR="005B7866" w:rsidRPr="00B06F7A" w:rsidRDefault="005B7866" w:rsidP="007F1FAF">
            <w:pPr>
              <w:pStyle w:val="TAC"/>
              <w:rPr>
                <w:sz w:val="16"/>
                <w:szCs w:val="16"/>
              </w:rPr>
            </w:pPr>
            <w:r w:rsidRPr="00B06F7A">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FBB531" w14:textId="77777777" w:rsidR="005B7866" w:rsidRPr="00B06F7A" w:rsidRDefault="005B7866" w:rsidP="007F1FAF">
            <w:pPr>
              <w:pStyle w:val="TAC"/>
              <w:rPr>
                <w:sz w:val="16"/>
                <w:szCs w:val="16"/>
              </w:rPr>
            </w:pPr>
            <w:r w:rsidRPr="00B06F7A">
              <w:rPr>
                <w:sz w:val="16"/>
                <w:szCs w:val="16"/>
              </w:rPr>
              <w:t>CP-190152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62BFB1" w14:textId="77777777" w:rsidR="005B7866" w:rsidRPr="00B06F7A" w:rsidRDefault="005B7866" w:rsidP="007F1FAF">
            <w:pPr>
              <w:pStyle w:val="TAL"/>
              <w:rPr>
                <w:sz w:val="16"/>
                <w:szCs w:val="16"/>
              </w:rPr>
            </w:pPr>
            <w:r w:rsidRPr="00B06F7A">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0A732" w14:textId="77777777" w:rsidR="005B7866" w:rsidRPr="00B06F7A" w:rsidRDefault="005B7866" w:rsidP="007F1FAF">
            <w:pPr>
              <w:pStyle w:val="TAR"/>
              <w:rPr>
                <w:sz w:val="16"/>
                <w:szCs w:val="16"/>
              </w:rPr>
            </w:pPr>
            <w:r w:rsidRPr="00B06F7A">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AF4FE"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958738" w14:textId="77777777" w:rsidR="005B7866" w:rsidRPr="00B06F7A" w:rsidRDefault="005B7866" w:rsidP="007F1FAF">
            <w:pPr>
              <w:pStyle w:val="TAL"/>
              <w:rPr>
                <w:sz w:val="16"/>
                <w:szCs w:val="16"/>
              </w:rPr>
            </w:pPr>
            <w:r w:rsidRPr="00B06F7A">
              <w:rPr>
                <w:sz w:val="16"/>
                <w:szCs w:val="16"/>
              </w:rPr>
              <w:t>UE parameters update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714C1C" w14:textId="77777777" w:rsidR="005B7866" w:rsidRPr="00B06F7A" w:rsidRDefault="005B7866" w:rsidP="007F1FAF">
            <w:pPr>
              <w:pStyle w:val="TAC"/>
              <w:rPr>
                <w:sz w:val="16"/>
                <w:szCs w:val="16"/>
              </w:rPr>
            </w:pPr>
            <w:r w:rsidRPr="00B06F7A">
              <w:rPr>
                <w:sz w:val="16"/>
                <w:szCs w:val="16"/>
              </w:rPr>
              <w:t>15.3.0</w:t>
            </w:r>
          </w:p>
        </w:tc>
      </w:tr>
      <w:tr w:rsidR="005B7866" w:rsidRPr="00B06F7A" w14:paraId="6B31A18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299D784" w14:textId="77777777" w:rsidR="005B7866" w:rsidRPr="00B06F7A" w:rsidRDefault="005B7866" w:rsidP="007F1FAF">
            <w:pPr>
              <w:pStyle w:val="TAC"/>
              <w:rPr>
                <w:sz w:val="16"/>
                <w:szCs w:val="16"/>
              </w:rPr>
            </w:pPr>
            <w:r w:rsidRPr="00B06F7A">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ED996E" w14:textId="77777777" w:rsidR="005B7866" w:rsidRPr="00B06F7A" w:rsidRDefault="005B7866" w:rsidP="007F1FAF">
            <w:pPr>
              <w:pStyle w:val="TAC"/>
              <w:rPr>
                <w:sz w:val="16"/>
                <w:szCs w:val="16"/>
              </w:rPr>
            </w:pPr>
            <w:r w:rsidRPr="00B06F7A">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23C675" w14:textId="77777777" w:rsidR="005B7866" w:rsidRPr="00B06F7A" w:rsidRDefault="005B7866" w:rsidP="007F1FAF">
            <w:pPr>
              <w:pStyle w:val="TAC"/>
              <w:rPr>
                <w:sz w:val="16"/>
                <w:szCs w:val="16"/>
              </w:rPr>
            </w:pPr>
            <w:r w:rsidRPr="00B06F7A">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816ADF" w14:textId="77777777" w:rsidR="005B7866" w:rsidRPr="00B06F7A" w:rsidRDefault="005B7866" w:rsidP="007F1FAF">
            <w:pPr>
              <w:pStyle w:val="TAL"/>
              <w:rPr>
                <w:sz w:val="16"/>
                <w:szCs w:val="16"/>
              </w:rPr>
            </w:pPr>
            <w:r w:rsidRPr="00B06F7A">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EDBADD"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67F8E"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F87188" w14:textId="77777777" w:rsidR="005B7866" w:rsidRPr="00B06F7A" w:rsidRDefault="005B7866" w:rsidP="007F1FAF">
            <w:pPr>
              <w:pStyle w:val="TAL"/>
              <w:rPr>
                <w:sz w:val="16"/>
                <w:szCs w:val="16"/>
              </w:rPr>
            </w:pPr>
            <w:r w:rsidRPr="00B06F7A">
              <w:rPr>
                <w:sz w:val="16"/>
                <w:szCs w:val="16"/>
              </w:rPr>
              <w:t>Cardinality of Dateset-names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84D7D" w14:textId="77777777" w:rsidR="005B7866" w:rsidRPr="00B06F7A" w:rsidRDefault="005B7866" w:rsidP="007F1FAF">
            <w:pPr>
              <w:pStyle w:val="TAC"/>
              <w:rPr>
                <w:sz w:val="16"/>
                <w:szCs w:val="16"/>
              </w:rPr>
            </w:pPr>
            <w:r w:rsidRPr="00B06F7A">
              <w:rPr>
                <w:sz w:val="16"/>
                <w:szCs w:val="16"/>
              </w:rPr>
              <w:t>15.3.0</w:t>
            </w:r>
          </w:p>
        </w:tc>
      </w:tr>
      <w:tr w:rsidR="005B7866" w:rsidRPr="00B06F7A" w14:paraId="493EBD1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A0DBDAF" w14:textId="77777777" w:rsidR="005B7866" w:rsidRPr="00B06F7A" w:rsidRDefault="005B7866" w:rsidP="007F1FAF">
            <w:pPr>
              <w:pStyle w:val="TAC"/>
              <w:rPr>
                <w:sz w:val="16"/>
                <w:szCs w:val="16"/>
              </w:rPr>
            </w:pPr>
            <w:r w:rsidRPr="00B06F7A">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32CB1A" w14:textId="77777777" w:rsidR="005B7866" w:rsidRPr="00B06F7A" w:rsidRDefault="005B7866" w:rsidP="007F1FAF">
            <w:pPr>
              <w:pStyle w:val="TAC"/>
              <w:rPr>
                <w:sz w:val="16"/>
                <w:szCs w:val="16"/>
              </w:rPr>
            </w:pPr>
            <w:r w:rsidRPr="00B06F7A">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A666D5" w14:textId="77777777" w:rsidR="005B7866" w:rsidRPr="00B06F7A" w:rsidRDefault="005B7866" w:rsidP="007F1FAF">
            <w:pPr>
              <w:pStyle w:val="TAC"/>
              <w:rPr>
                <w:sz w:val="16"/>
                <w:szCs w:val="16"/>
              </w:rPr>
            </w:pPr>
            <w:r w:rsidRPr="00B06F7A">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3D0AC" w14:textId="77777777" w:rsidR="005B7866" w:rsidRPr="00B06F7A" w:rsidRDefault="005B7866" w:rsidP="007F1FAF">
            <w:pPr>
              <w:pStyle w:val="TAL"/>
              <w:rPr>
                <w:sz w:val="16"/>
                <w:szCs w:val="16"/>
              </w:rPr>
            </w:pPr>
            <w:r w:rsidRPr="00B06F7A">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9216A"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3AB8F"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0974CC" w14:textId="77777777" w:rsidR="005B7866" w:rsidRPr="00B06F7A" w:rsidRDefault="005B7866" w:rsidP="007F1FAF">
            <w:pPr>
              <w:pStyle w:val="TAL"/>
              <w:rPr>
                <w:sz w:val="16"/>
                <w:szCs w:val="16"/>
              </w:rPr>
            </w:pPr>
            <w:r w:rsidRPr="00B06F7A">
              <w:rPr>
                <w:sz w:val="16"/>
                <w:szCs w:val="16"/>
              </w:rPr>
              <w:t>Removal of SharedAuthenticationSubscription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2ACDF" w14:textId="77777777" w:rsidR="005B7866" w:rsidRPr="00B06F7A" w:rsidRDefault="005B7866" w:rsidP="007F1FAF">
            <w:pPr>
              <w:pStyle w:val="TAC"/>
              <w:rPr>
                <w:sz w:val="16"/>
                <w:szCs w:val="16"/>
              </w:rPr>
            </w:pPr>
            <w:r w:rsidRPr="00B06F7A">
              <w:rPr>
                <w:sz w:val="16"/>
                <w:szCs w:val="16"/>
              </w:rPr>
              <w:t>15.3.0</w:t>
            </w:r>
          </w:p>
        </w:tc>
      </w:tr>
      <w:tr w:rsidR="005B7866" w:rsidRPr="00B06F7A" w14:paraId="2A33FF5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6E98356" w14:textId="77777777" w:rsidR="005B7866" w:rsidRPr="00B06F7A" w:rsidRDefault="005B7866" w:rsidP="007F1FAF">
            <w:pPr>
              <w:pStyle w:val="TAC"/>
              <w:rPr>
                <w:sz w:val="16"/>
                <w:szCs w:val="16"/>
              </w:rPr>
            </w:pPr>
            <w:r w:rsidRPr="00B06F7A">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603B81" w14:textId="77777777" w:rsidR="005B7866" w:rsidRPr="00B06F7A" w:rsidRDefault="005B7866" w:rsidP="007F1FAF">
            <w:pPr>
              <w:pStyle w:val="TAC"/>
              <w:rPr>
                <w:sz w:val="16"/>
                <w:szCs w:val="16"/>
              </w:rPr>
            </w:pPr>
            <w:r w:rsidRPr="00B06F7A">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D7A5B8" w14:textId="77777777" w:rsidR="005B7866" w:rsidRPr="00B06F7A" w:rsidRDefault="005B7866" w:rsidP="007F1FAF">
            <w:pPr>
              <w:pStyle w:val="TAC"/>
              <w:rPr>
                <w:sz w:val="16"/>
                <w:szCs w:val="16"/>
              </w:rPr>
            </w:pPr>
            <w:r w:rsidRPr="00B06F7A">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D6639" w14:textId="77777777" w:rsidR="005B7866" w:rsidRPr="00B06F7A" w:rsidRDefault="005B7866" w:rsidP="007F1FAF">
            <w:pPr>
              <w:pStyle w:val="TAL"/>
              <w:rPr>
                <w:sz w:val="16"/>
                <w:szCs w:val="16"/>
              </w:rPr>
            </w:pPr>
            <w:r w:rsidRPr="00B06F7A">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78582"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975D0"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897F22" w14:textId="77777777" w:rsidR="005B7866" w:rsidRPr="00B06F7A" w:rsidRDefault="005B7866" w:rsidP="007F1FAF">
            <w:pPr>
              <w:pStyle w:val="TAL"/>
              <w:rPr>
                <w:sz w:val="16"/>
                <w:szCs w:val="16"/>
              </w:rPr>
            </w:pPr>
            <w:r w:rsidRPr="00B06F7A">
              <w:rPr>
                <w:sz w:val="16"/>
                <w:szCs w:val="16"/>
              </w:rPr>
              <w:t>Update method for event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F1BA3" w14:textId="77777777" w:rsidR="005B7866" w:rsidRPr="00B06F7A" w:rsidRDefault="005B7866" w:rsidP="007F1FAF">
            <w:pPr>
              <w:pStyle w:val="TAC"/>
              <w:rPr>
                <w:sz w:val="16"/>
                <w:szCs w:val="16"/>
              </w:rPr>
            </w:pPr>
            <w:r w:rsidRPr="00B06F7A">
              <w:rPr>
                <w:sz w:val="16"/>
                <w:szCs w:val="16"/>
              </w:rPr>
              <w:t>15.3.0</w:t>
            </w:r>
          </w:p>
        </w:tc>
      </w:tr>
      <w:tr w:rsidR="005B7866" w:rsidRPr="00B06F7A" w14:paraId="6098657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7D7EFF2" w14:textId="77777777" w:rsidR="005B7866" w:rsidRPr="00B06F7A" w:rsidRDefault="005B7866" w:rsidP="007F1FAF">
            <w:pPr>
              <w:pStyle w:val="TAC"/>
              <w:rPr>
                <w:sz w:val="16"/>
                <w:szCs w:val="16"/>
              </w:rPr>
            </w:pPr>
            <w:r w:rsidRPr="00B06F7A">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1CDEFF" w14:textId="77777777" w:rsidR="005B7866" w:rsidRPr="00B06F7A" w:rsidRDefault="005B7866" w:rsidP="007F1FAF">
            <w:pPr>
              <w:pStyle w:val="TAC"/>
              <w:rPr>
                <w:sz w:val="16"/>
                <w:szCs w:val="16"/>
              </w:rPr>
            </w:pPr>
            <w:r w:rsidRPr="00B06F7A">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A3AC6F" w14:textId="77777777" w:rsidR="005B7866" w:rsidRPr="00B06F7A" w:rsidRDefault="005B7866" w:rsidP="007F1FAF">
            <w:pPr>
              <w:pStyle w:val="TAC"/>
              <w:rPr>
                <w:sz w:val="16"/>
                <w:szCs w:val="16"/>
              </w:rPr>
            </w:pPr>
            <w:r w:rsidRPr="00B06F7A">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B0952" w14:textId="77777777" w:rsidR="005B7866" w:rsidRPr="00B06F7A" w:rsidRDefault="005B7866" w:rsidP="007F1FAF">
            <w:pPr>
              <w:pStyle w:val="TAL"/>
              <w:rPr>
                <w:sz w:val="16"/>
                <w:szCs w:val="16"/>
              </w:rPr>
            </w:pPr>
            <w:r w:rsidRPr="00B06F7A">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17751"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B20D1"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076A2DA" w14:textId="77777777" w:rsidR="005B7866" w:rsidRPr="00B06F7A" w:rsidRDefault="005B7866" w:rsidP="007F1FAF">
            <w:pPr>
              <w:pStyle w:val="TAL"/>
              <w:rPr>
                <w:sz w:val="16"/>
                <w:szCs w:val="16"/>
              </w:rPr>
            </w:pPr>
            <w:r w:rsidRPr="00B06F7A">
              <w:rPr>
                <w:sz w:val="16"/>
                <w:szCs w:val="16"/>
              </w:rPr>
              <w:t>SOR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2767C" w14:textId="77777777" w:rsidR="005B7866" w:rsidRPr="00B06F7A" w:rsidRDefault="005B7866" w:rsidP="007F1FAF">
            <w:pPr>
              <w:pStyle w:val="TAC"/>
              <w:rPr>
                <w:sz w:val="16"/>
                <w:szCs w:val="16"/>
              </w:rPr>
            </w:pPr>
            <w:r w:rsidRPr="00B06F7A">
              <w:rPr>
                <w:sz w:val="16"/>
                <w:szCs w:val="16"/>
              </w:rPr>
              <w:t>15.3.0</w:t>
            </w:r>
          </w:p>
        </w:tc>
      </w:tr>
      <w:tr w:rsidR="005B7866" w:rsidRPr="00B06F7A" w14:paraId="531E893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17947CB" w14:textId="77777777" w:rsidR="005B7866" w:rsidRPr="00B06F7A" w:rsidRDefault="005B7866" w:rsidP="007F1FAF">
            <w:pPr>
              <w:pStyle w:val="TAC"/>
              <w:rPr>
                <w:sz w:val="16"/>
                <w:szCs w:val="16"/>
              </w:rPr>
            </w:pPr>
            <w:r w:rsidRPr="00B06F7A">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C40E1D" w14:textId="77777777" w:rsidR="005B7866" w:rsidRPr="00B06F7A" w:rsidRDefault="005B7866" w:rsidP="007F1FAF">
            <w:pPr>
              <w:pStyle w:val="TAC"/>
              <w:rPr>
                <w:sz w:val="16"/>
                <w:szCs w:val="16"/>
              </w:rPr>
            </w:pPr>
            <w:r w:rsidRPr="00B06F7A">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5E406E" w14:textId="77777777" w:rsidR="005B7866" w:rsidRPr="00B06F7A" w:rsidRDefault="005B7866" w:rsidP="007F1FAF">
            <w:pPr>
              <w:pStyle w:val="TAC"/>
              <w:rPr>
                <w:sz w:val="16"/>
                <w:szCs w:val="16"/>
              </w:rPr>
            </w:pPr>
            <w:r w:rsidRPr="00B06F7A">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AAA42" w14:textId="77777777" w:rsidR="005B7866" w:rsidRPr="00B06F7A" w:rsidRDefault="005B7866" w:rsidP="007F1FAF">
            <w:pPr>
              <w:pStyle w:val="TAL"/>
              <w:rPr>
                <w:sz w:val="16"/>
                <w:szCs w:val="16"/>
              </w:rPr>
            </w:pPr>
            <w:r w:rsidRPr="00B06F7A">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267D6"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66FFC"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9D2D7F6" w14:textId="77777777" w:rsidR="005B7866" w:rsidRPr="00B06F7A" w:rsidRDefault="005B7866" w:rsidP="007F1FAF">
            <w:pPr>
              <w:pStyle w:val="TAL"/>
              <w:rPr>
                <w:sz w:val="16"/>
                <w:szCs w:val="16"/>
              </w:rPr>
            </w:pPr>
            <w:r w:rsidRPr="00B06F7A">
              <w:rPr>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3C1CB" w14:textId="77777777" w:rsidR="005B7866" w:rsidRPr="00B06F7A" w:rsidRDefault="005B7866" w:rsidP="007F1FAF">
            <w:pPr>
              <w:pStyle w:val="TAC"/>
              <w:rPr>
                <w:sz w:val="16"/>
                <w:szCs w:val="16"/>
              </w:rPr>
            </w:pPr>
            <w:r w:rsidRPr="00B06F7A">
              <w:rPr>
                <w:sz w:val="16"/>
                <w:szCs w:val="16"/>
              </w:rPr>
              <w:t>15.3.0</w:t>
            </w:r>
          </w:p>
        </w:tc>
      </w:tr>
      <w:tr w:rsidR="005B7866" w:rsidRPr="00B06F7A" w14:paraId="2877AD3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584236E" w14:textId="77777777" w:rsidR="005B7866" w:rsidRPr="00B06F7A" w:rsidRDefault="005B7866" w:rsidP="007F1FAF">
            <w:pPr>
              <w:pStyle w:val="TAC"/>
              <w:rPr>
                <w:sz w:val="16"/>
                <w:szCs w:val="16"/>
              </w:rPr>
            </w:pPr>
            <w:r w:rsidRPr="00B06F7A">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50223B" w14:textId="77777777" w:rsidR="005B7866" w:rsidRPr="00B06F7A" w:rsidRDefault="005B7866" w:rsidP="007F1FAF">
            <w:pPr>
              <w:pStyle w:val="TAC"/>
              <w:rPr>
                <w:sz w:val="16"/>
                <w:szCs w:val="16"/>
              </w:rPr>
            </w:pPr>
            <w:r w:rsidRPr="00B06F7A">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3E0129" w14:textId="77777777" w:rsidR="005B7866" w:rsidRPr="00B06F7A" w:rsidRDefault="005B7866" w:rsidP="007F1FAF">
            <w:pPr>
              <w:pStyle w:val="TAC"/>
              <w:rPr>
                <w:sz w:val="16"/>
                <w:szCs w:val="16"/>
              </w:rPr>
            </w:pPr>
            <w:r w:rsidRPr="00B06F7A">
              <w:rPr>
                <w:sz w:val="16"/>
                <w:szCs w:val="16"/>
              </w:rPr>
              <w:t>CP-190204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F3F90" w14:textId="77777777" w:rsidR="005B7866" w:rsidRPr="00B06F7A" w:rsidRDefault="005B7866" w:rsidP="007F1FAF">
            <w:pPr>
              <w:pStyle w:val="TAL"/>
              <w:rPr>
                <w:sz w:val="16"/>
                <w:szCs w:val="16"/>
              </w:rPr>
            </w:pPr>
            <w:r w:rsidRPr="00B06F7A">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63D99"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5D898"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8731A09" w14:textId="77777777" w:rsidR="005B7866" w:rsidRPr="00B06F7A" w:rsidRDefault="005B7866" w:rsidP="007F1FAF">
            <w:pPr>
              <w:pStyle w:val="TAL"/>
              <w:rPr>
                <w:sz w:val="16"/>
                <w:szCs w:val="16"/>
              </w:rPr>
            </w:pPr>
            <w:r w:rsidRPr="00B06F7A">
              <w:rPr>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A8470" w14:textId="77777777" w:rsidR="005B7866" w:rsidRPr="00B06F7A" w:rsidRDefault="005B7866" w:rsidP="007F1FAF">
            <w:pPr>
              <w:pStyle w:val="TAC"/>
              <w:rPr>
                <w:sz w:val="16"/>
                <w:szCs w:val="16"/>
              </w:rPr>
            </w:pPr>
            <w:r w:rsidRPr="00B06F7A">
              <w:rPr>
                <w:sz w:val="16"/>
                <w:szCs w:val="16"/>
              </w:rPr>
              <w:t>15.3.0</w:t>
            </w:r>
          </w:p>
        </w:tc>
      </w:tr>
      <w:tr w:rsidR="005B7866" w:rsidRPr="00B06F7A" w14:paraId="4F1700A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23D8388"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BBCBD"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B491AC" w14:textId="77777777" w:rsidR="005B7866" w:rsidRPr="00B06F7A" w:rsidRDefault="005B7866" w:rsidP="007F1FAF">
            <w:pPr>
              <w:pStyle w:val="TAC"/>
              <w:rPr>
                <w:sz w:val="16"/>
                <w:szCs w:val="16"/>
              </w:rPr>
            </w:pPr>
            <w:r w:rsidRPr="00B06F7A">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56CB8" w14:textId="77777777" w:rsidR="005B7866" w:rsidRPr="00B06F7A" w:rsidRDefault="005B7866" w:rsidP="007F1FAF">
            <w:pPr>
              <w:pStyle w:val="TAL"/>
              <w:rPr>
                <w:sz w:val="16"/>
                <w:szCs w:val="16"/>
              </w:rPr>
            </w:pPr>
            <w:r w:rsidRPr="00B06F7A">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8A4A2"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80DA3B"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40DB2E" w14:textId="77777777" w:rsidR="005B7866" w:rsidRPr="00B06F7A" w:rsidRDefault="005B7866" w:rsidP="007F1FAF">
            <w:pPr>
              <w:pStyle w:val="TAL"/>
              <w:rPr>
                <w:sz w:val="16"/>
                <w:szCs w:val="16"/>
              </w:rPr>
            </w:pPr>
            <w:r w:rsidRPr="00B06F7A">
              <w:rPr>
                <w:sz w:val="16"/>
                <w:szCs w:val="16"/>
              </w:rPr>
              <w:t>Location Header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255411" w14:textId="77777777" w:rsidR="005B7866" w:rsidRPr="00B06F7A" w:rsidRDefault="005B7866" w:rsidP="007F1FAF">
            <w:pPr>
              <w:pStyle w:val="TAC"/>
              <w:rPr>
                <w:sz w:val="16"/>
                <w:szCs w:val="16"/>
              </w:rPr>
            </w:pPr>
            <w:r w:rsidRPr="00B06F7A">
              <w:rPr>
                <w:sz w:val="16"/>
                <w:szCs w:val="16"/>
              </w:rPr>
              <w:t>15.4.0</w:t>
            </w:r>
          </w:p>
        </w:tc>
      </w:tr>
      <w:tr w:rsidR="005B7866" w:rsidRPr="00B06F7A" w14:paraId="29BDEFF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0808612"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428FF"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C58AEA" w14:textId="77777777" w:rsidR="005B7866" w:rsidRPr="00B06F7A" w:rsidRDefault="005B7866" w:rsidP="007F1FAF">
            <w:pPr>
              <w:pStyle w:val="TAC"/>
              <w:rPr>
                <w:sz w:val="16"/>
                <w:szCs w:val="16"/>
              </w:rPr>
            </w:pPr>
            <w:r w:rsidRPr="00B06F7A">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F0966" w14:textId="77777777" w:rsidR="005B7866" w:rsidRPr="00B06F7A" w:rsidRDefault="005B7866" w:rsidP="007F1FAF">
            <w:pPr>
              <w:pStyle w:val="TAL"/>
              <w:rPr>
                <w:sz w:val="16"/>
                <w:szCs w:val="16"/>
              </w:rPr>
            </w:pPr>
            <w:r w:rsidRPr="00B06F7A">
              <w:rPr>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87873"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1D147"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869A84" w14:textId="77777777" w:rsidR="005B7866" w:rsidRPr="00B06F7A" w:rsidRDefault="005B7866" w:rsidP="007F1FAF">
            <w:pPr>
              <w:pStyle w:val="TAL"/>
              <w:rPr>
                <w:sz w:val="16"/>
                <w:szCs w:val="16"/>
              </w:rPr>
            </w:pPr>
            <w:r w:rsidRPr="00B06F7A">
              <w:rPr>
                <w:sz w:val="16"/>
                <w:szCs w:val="16"/>
              </w:rPr>
              <w:t>OperationId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E26809" w14:textId="77777777" w:rsidR="005B7866" w:rsidRPr="00B06F7A" w:rsidRDefault="005B7866" w:rsidP="007F1FAF">
            <w:pPr>
              <w:pStyle w:val="TAC"/>
              <w:rPr>
                <w:sz w:val="16"/>
                <w:szCs w:val="16"/>
              </w:rPr>
            </w:pPr>
            <w:r w:rsidRPr="00B06F7A">
              <w:rPr>
                <w:sz w:val="16"/>
                <w:szCs w:val="16"/>
              </w:rPr>
              <w:t>15.4.0</w:t>
            </w:r>
          </w:p>
        </w:tc>
      </w:tr>
      <w:tr w:rsidR="005B7866" w:rsidRPr="00B06F7A" w14:paraId="66823D3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6AAE61C"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4AC027"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BA54EF" w14:textId="77777777" w:rsidR="005B7866" w:rsidRPr="00B06F7A" w:rsidRDefault="005B7866" w:rsidP="007F1FAF">
            <w:pPr>
              <w:pStyle w:val="TAC"/>
              <w:rPr>
                <w:sz w:val="16"/>
                <w:szCs w:val="16"/>
              </w:rPr>
            </w:pPr>
            <w:r w:rsidRPr="00B06F7A">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93A93" w14:textId="77777777" w:rsidR="005B7866" w:rsidRPr="00B06F7A" w:rsidRDefault="005B7866" w:rsidP="007F1FAF">
            <w:pPr>
              <w:pStyle w:val="TAL"/>
              <w:rPr>
                <w:sz w:val="16"/>
                <w:szCs w:val="16"/>
              </w:rPr>
            </w:pPr>
            <w:r w:rsidRPr="00B06F7A">
              <w:rPr>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90D05"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536B5"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7098F2" w14:textId="77777777" w:rsidR="005B7866" w:rsidRPr="00B06F7A" w:rsidRDefault="005B7866" w:rsidP="007F1FAF">
            <w:pPr>
              <w:pStyle w:val="TAL"/>
              <w:rPr>
                <w:sz w:val="16"/>
                <w:szCs w:val="16"/>
              </w:rPr>
            </w:pPr>
            <w:r w:rsidRPr="00B06F7A">
              <w:rPr>
                <w:sz w:val="16"/>
                <w:szCs w:val="16"/>
              </w:rPr>
              <w:t>Adding SubsId to EESubscription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A83191" w14:textId="77777777" w:rsidR="005B7866" w:rsidRPr="00B06F7A" w:rsidRDefault="005B7866" w:rsidP="007F1FAF">
            <w:pPr>
              <w:pStyle w:val="TAC"/>
              <w:rPr>
                <w:sz w:val="16"/>
                <w:szCs w:val="16"/>
              </w:rPr>
            </w:pPr>
            <w:r w:rsidRPr="00B06F7A">
              <w:rPr>
                <w:sz w:val="16"/>
                <w:szCs w:val="16"/>
              </w:rPr>
              <w:t>15.4.0</w:t>
            </w:r>
          </w:p>
        </w:tc>
      </w:tr>
      <w:tr w:rsidR="005B7866" w:rsidRPr="00B06F7A" w14:paraId="001225E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D749538"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8D5E6E"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6CA10B" w14:textId="77777777" w:rsidR="005B7866" w:rsidRPr="00B06F7A" w:rsidRDefault="005B7866" w:rsidP="007F1FAF">
            <w:pPr>
              <w:pStyle w:val="TAC"/>
              <w:rPr>
                <w:sz w:val="16"/>
                <w:szCs w:val="16"/>
              </w:rPr>
            </w:pPr>
            <w:r w:rsidRPr="00B06F7A">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6AD8DF" w14:textId="77777777" w:rsidR="005B7866" w:rsidRPr="00B06F7A" w:rsidRDefault="005B7866" w:rsidP="007F1FAF">
            <w:pPr>
              <w:pStyle w:val="TAL"/>
              <w:rPr>
                <w:sz w:val="16"/>
                <w:szCs w:val="16"/>
              </w:rPr>
            </w:pPr>
            <w:r w:rsidRPr="00B06F7A">
              <w:rPr>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EAD7D"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28361"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16FA86" w14:textId="77777777" w:rsidR="005B7866" w:rsidRPr="00B06F7A" w:rsidRDefault="005B7866" w:rsidP="007F1FAF">
            <w:pPr>
              <w:pStyle w:val="TAL"/>
              <w:rPr>
                <w:sz w:val="16"/>
                <w:szCs w:val="16"/>
              </w:rPr>
            </w:pPr>
            <w:r w:rsidRPr="00B06F7A">
              <w:rPr>
                <w:sz w:val="16"/>
                <w:szCs w:val="16"/>
              </w:rPr>
              <w:t>Essential Corrections and Re-arrange Clause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5E229" w14:textId="77777777" w:rsidR="005B7866" w:rsidRPr="00B06F7A" w:rsidRDefault="005B7866" w:rsidP="007F1FAF">
            <w:pPr>
              <w:pStyle w:val="TAC"/>
              <w:rPr>
                <w:sz w:val="16"/>
                <w:szCs w:val="16"/>
              </w:rPr>
            </w:pPr>
            <w:r w:rsidRPr="00B06F7A">
              <w:rPr>
                <w:sz w:val="16"/>
                <w:szCs w:val="16"/>
              </w:rPr>
              <w:t>15.4.0</w:t>
            </w:r>
          </w:p>
        </w:tc>
      </w:tr>
      <w:tr w:rsidR="005B7866" w:rsidRPr="00B06F7A" w14:paraId="1D3626A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3459F35"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F9913E"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45C898" w14:textId="77777777" w:rsidR="005B7866" w:rsidRPr="00B06F7A" w:rsidRDefault="005B7866" w:rsidP="007F1FAF">
            <w:pPr>
              <w:pStyle w:val="TAC"/>
              <w:rPr>
                <w:sz w:val="16"/>
                <w:szCs w:val="16"/>
              </w:rPr>
            </w:pPr>
            <w:r w:rsidRPr="00B06F7A">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D5D97" w14:textId="77777777" w:rsidR="005B7866" w:rsidRPr="00B06F7A" w:rsidRDefault="005B7866" w:rsidP="007F1FAF">
            <w:pPr>
              <w:pStyle w:val="TAL"/>
              <w:rPr>
                <w:sz w:val="16"/>
                <w:szCs w:val="16"/>
              </w:rPr>
            </w:pPr>
            <w:r w:rsidRPr="00B06F7A">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C32C2"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43291"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74A258" w14:textId="77777777" w:rsidR="005B7866" w:rsidRPr="00B06F7A" w:rsidRDefault="005B7866" w:rsidP="007F1FAF">
            <w:pPr>
              <w:pStyle w:val="TAL"/>
              <w:rPr>
                <w:sz w:val="16"/>
                <w:szCs w:val="16"/>
              </w:rPr>
            </w:pPr>
            <w:r w:rsidRPr="00B06F7A">
              <w:rPr>
                <w:sz w:val="16"/>
                <w:szCs w:val="16"/>
              </w:rPr>
              <w:t>Partial Deletion of Monitored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4D041" w14:textId="77777777" w:rsidR="005B7866" w:rsidRPr="00B06F7A" w:rsidRDefault="005B7866" w:rsidP="007F1FAF">
            <w:pPr>
              <w:pStyle w:val="TAC"/>
              <w:rPr>
                <w:sz w:val="16"/>
                <w:szCs w:val="16"/>
              </w:rPr>
            </w:pPr>
            <w:r w:rsidRPr="00B06F7A">
              <w:rPr>
                <w:sz w:val="16"/>
                <w:szCs w:val="16"/>
              </w:rPr>
              <w:t>15.4.0</w:t>
            </w:r>
          </w:p>
        </w:tc>
      </w:tr>
      <w:tr w:rsidR="005B7866" w:rsidRPr="00B06F7A" w14:paraId="69F7AB8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174C03C"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FF9E28"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632EA4" w14:textId="77777777" w:rsidR="005B7866" w:rsidRPr="00B06F7A" w:rsidRDefault="005B7866" w:rsidP="007F1FAF">
            <w:pPr>
              <w:pStyle w:val="TAC"/>
              <w:rPr>
                <w:sz w:val="16"/>
                <w:szCs w:val="16"/>
              </w:rPr>
            </w:pPr>
            <w:r w:rsidRPr="00B06F7A">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00EF59" w14:textId="77777777" w:rsidR="005B7866" w:rsidRPr="00B06F7A" w:rsidRDefault="005B7866" w:rsidP="007F1FAF">
            <w:pPr>
              <w:pStyle w:val="TAL"/>
              <w:rPr>
                <w:sz w:val="16"/>
                <w:szCs w:val="16"/>
              </w:rPr>
            </w:pPr>
            <w:r w:rsidRPr="00B06F7A">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ACB6C"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AE0E1"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9E1DEC6" w14:textId="77777777" w:rsidR="005B7866" w:rsidRPr="00B06F7A" w:rsidRDefault="005B7866" w:rsidP="007F1FAF">
            <w:pPr>
              <w:pStyle w:val="TAL"/>
              <w:rPr>
                <w:sz w:val="16"/>
                <w:szCs w:val="16"/>
              </w:rPr>
            </w:pPr>
            <w:r w:rsidRPr="00B06F7A">
              <w:rPr>
                <w:sz w:val="16"/>
                <w:szCs w:val="16"/>
              </w:rPr>
              <w:t>Correct the reference in ServingNetworkName in AuthenticationInfoRequest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C0CE6" w14:textId="77777777" w:rsidR="005B7866" w:rsidRPr="00B06F7A" w:rsidRDefault="005B7866" w:rsidP="007F1FAF">
            <w:pPr>
              <w:pStyle w:val="TAC"/>
              <w:rPr>
                <w:sz w:val="16"/>
                <w:szCs w:val="16"/>
              </w:rPr>
            </w:pPr>
            <w:r w:rsidRPr="00B06F7A">
              <w:rPr>
                <w:sz w:val="16"/>
                <w:szCs w:val="16"/>
              </w:rPr>
              <w:t>15.4.0</w:t>
            </w:r>
          </w:p>
        </w:tc>
      </w:tr>
      <w:tr w:rsidR="005B7866" w:rsidRPr="00B06F7A" w14:paraId="45A0E26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D7BF098"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C9EAE8"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45B181" w14:textId="77777777" w:rsidR="005B7866" w:rsidRPr="00B06F7A" w:rsidRDefault="005B7866" w:rsidP="007F1FAF">
            <w:pPr>
              <w:pStyle w:val="TAC"/>
              <w:rPr>
                <w:sz w:val="16"/>
                <w:szCs w:val="16"/>
              </w:rPr>
            </w:pPr>
            <w:r w:rsidRPr="00B06F7A">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77900" w14:textId="77777777" w:rsidR="005B7866" w:rsidRPr="00B06F7A" w:rsidRDefault="005B7866" w:rsidP="007F1FAF">
            <w:pPr>
              <w:pStyle w:val="TAL"/>
              <w:rPr>
                <w:sz w:val="16"/>
                <w:szCs w:val="16"/>
              </w:rPr>
            </w:pPr>
            <w:r w:rsidRPr="00B06F7A">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9FEB8"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DAD4A"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0DBE90" w14:textId="77777777" w:rsidR="005B7866" w:rsidRPr="00B06F7A" w:rsidRDefault="005B7866" w:rsidP="007F1FAF">
            <w:pPr>
              <w:pStyle w:val="TAL"/>
              <w:rPr>
                <w:sz w:val="16"/>
                <w:szCs w:val="16"/>
              </w:rPr>
            </w:pPr>
            <w:r w:rsidRPr="00B06F7A">
              <w:rPr>
                <w:sz w:val="16"/>
                <w:szCs w:val="16"/>
              </w:rPr>
              <w:t>Add trace data retrieval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44327" w14:textId="77777777" w:rsidR="005B7866" w:rsidRPr="00B06F7A" w:rsidRDefault="005B7866" w:rsidP="007F1FAF">
            <w:pPr>
              <w:pStyle w:val="TAC"/>
              <w:rPr>
                <w:sz w:val="16"/>
                <w:szCs w:val="16"/>
              </w:rPr>
            </w:pPr>
            <w:r w:rsidRPr="00B06F7A">
              <w:rPr>
                <w:sz w:val="16"/>
                <w:szCs w:val="16"/>
              </w:rPr>
              <w:t>15.4.0</w:t>
            </w:r>
          </w:p>
        </w:tc>
      </w:tr>
      <w:tr w:rsidR="005B7866" w:rsidRPr="00B06F7A" w14:paraId="3E8571B0"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81B0600"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C213C1"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7CA036" w14:textId="77777777" w:rsidR="005B7866" w:rsidRPr="00B06F7A" w:rsidRDefault="005B7866" w:rsidP="007F1FAF">
            <w:pPr>
              <w:pStyle w:val="TAC"/>
              <w:rPr>
                <w:sz w:val="16"/>
                <w:szCs w:val="16"/>
              </w:rPr>
            </w:pPr>
            <w:r w:rsidRPr="00B06F7A">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1B344C" w14:textId="77777777" w:rsidR="005B7866" w:rsidRPr="00B06F7A" w:rsidRDefault="005B7866" w:rsidP="007F1FAF">
            <w:pPr>
              <w:pStyle w:val="TAL"/>
              <w:rPr>
                <w:sz w:val="16"/>
                <w:szCs w:val="16"/>
              </w:rPr>
            </w:pPr>
            <w:r w:rsidRPr="00B06F7A">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B22B0B"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9F9E4"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64A92D" w14:textId="77777777" w:rsidR="005B7866" w:rsidRPr="00B06F7A" w:rsidRDefault="005B7866" w:rsidP="007F1FAF">
            <w:pPr>
              <w:pStyle w:val="TAL"/>
              <w:rPr>
                <w:sz w:val="16"/>
                <w:szCs w:val="16"/>
              </w:rPr>
            </w:pPr>
            <w:r w:rsidRPr="00B06F7A">
              <w:rPr>
                <w:sz w:val="16"/>
                <w:szCs w:val="16"/>
              </w:rPr>
              <w:t>Group Identifier Translation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AD4DF" w14:textId="77777777" w:rsidR="005B7866" w:rsidRPr="00B06F7A" w:rsidRDefault="005B7866" w:rsidP="007F1FAF">
            <w:pPr>
              <w:pStyle w:val="TAC"/>
              <w:rPr>
                <w:sz w:val="16"/>
                <w:szCs w:val="16"/>
              </w:rPr>
            </w:pPr>
            <w:r w:rsidRPr="00B06F7A">
              <w:rPr>
                <w:sz w:val="16"/>
                <w:szCs w:val="16"/>
              </w:rPr>
              <w:t>15.4.0</w:t>
            </w:r>
          </w:p>
        </w:tc>
      </w:tr>
      <w:tr w:rsidR="005B7866" w:rsidRPr="00B06F7A" w14:paraId="7E40A63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0673E63"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D12073"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D6B65D" w14:textId="77777777" w:rsidR="005B7866" w:rsidRPr="00B06F7A" w:rsidRDefault="005B7866" w:rsidP="007F1FAF">
            <w:pPr>
              <w:pStyle w:val="TAC"/>
              <w:rPr>
                <w:sz w:val="16"/>
                <w:szCs w:val="16"/>
              </w:rPr>
            </w:pPr>
            <w:r w:rsidRPr="00B06F7A">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EFEC6" w14:textId="77777777" w:rsidR="005B7866" w:rsidRPr="00B06F7A" w:rsidRDefault="005B7866" w:rsidP="007F1FAF">
            <w:pPr>
              <w:pStyle w:val="TAL"/>
              <w:rPr>
                <w:sz w:val="16"/>
                <w:szCs w:val="16"/>
              </w:rPr>
            </w:pPr>
            <w:r w:rsidRPr="00B06F7A">
              <w:rPr>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0EED6"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759B7"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B99061" w14:textId="77777777" w:rsidR="005B7866" w:rsidRPr="00B06F7A" w:rsidRDefault="005B7866" w:rsidP="007F1FAF">
            <w:pPr>
              <w:pStyle w:val="TAL"/>
              <w:rPr>
                <w:sz w:val="16"/>
                <w:szCs w:val="16"/>
              </w:rPr>
            </w:pPr>
            <w:r w:rsidRPr="00B06F7A">
              <w:rPr>
                <w:sz w:val="16"/>
                <w:szCs w:val="16"/>
              </w:rPr>
              <w:t>SUCI with Null Protection Scheme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4BD58" w14:textId="77777777" w:rsidR="005B7866" w:rsidRPr="00B06F7A" w:rsidRDefault="005B7866" w:rsidP="007F1FAF">
            <w:pPr>
              <w:pStyle w:val="TAC"/>
              <w:rPr>
                <w:sz w:val="16"/>
                <w:szCs w:val="16"/>
              </w:rPr>
            </w:pPr>
            <w:r w:rsidRPr="00B06F7A">
              <w:rPr>
                <w:sz w:val="16"/>
                <w:szCs w:val="16"/>
              </w:rPr>
              <w:t>15.4.0</w:t>
            </w:r>
          </w:p>
        </w:tc>
      </w:tr>
      <w:tr w:rsidR="005B7866" w:rsidRPr="00B06F7A" w14:paraId="2CE6B5B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135969A" w14:textId="77777777" w:rsidR="005B7866" w:rsidRPr="00B06F7A" w:rsidRDefault="005B7866" w:rsidP="007F1FAF">
            <w:pPr>
              <w:pStyle w:val="TAC"/>
              <w:rPr>
                <w:sz w:val="16"/>
                <w:szCs w:val="16"/>
              </w:rPr>
            </w:pPr>
            <w:r w:rsidRPr="00B06F7A">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F46EB"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B08F52" w14:textId="77777777" w:rsidR="005B7866" w:rsidRPr="00B06F7A" w:rsidRDefault="005B7866" w:rsidP="007F1FAF">
            <w:pPr>
              <w:pStyle w:val="TAC"/>
              <w:rPr>
                <w:sz w:val="16"/>
                <w:szCs w:val="16"/>
              </w:rPr>
            </w:pPr>
            <w:r w:rsidRPr="00B06F7A">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7107B" w14:textId="77777777" w:rsidR="005B7866" w:rsidRPr="00B06F7A" w:rsidRDefault="005B7866" w:rsidP="007F1FAF">
            <w:pPr>
              <w:pStyle w:val="TAL"/>
              <w:rPr>
                <w:sz w:val="16"/>
                <w:szCs w:val="16"/>
              </w:rPr>
            </w:pPr>
            <w:r w:rsidRPr="00B06F7A">
              <w:rPr>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03AC3"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B4340"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96FC41F" w14:textId="77777777" w:rsidR="005B7866" w:rsidRPr="00B06F7A" w:rsidRDefault="005B7866" w:rsidP="007F1FAF">
            <w:pPr>
              <w:pStyle w:val="TAL"/>
              <w:rPr>
                <w:sz w:val="16"/>
                <w:szCs w:val="16"/>
              </w:rPr>
            </w:pPr>
            <w:r w:rsidRPr="00B06F7A">
              <w:rPr>
                <w:sz w:val="16"/>
                <w:szCs w:val="16"/>
              </w:rPr>
              <w:t>CR 0128r1 was not correctly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392E2" w14:textId="77777777" w:rsidR="005B7866" w:rsidRPr="00B06F7A" w:rsidRDefault="005B7866" w:rsidP="007F1FAF">
            <w:pPr>
              <w:pStyle w:val="TAC"/>
              <w:rPr>
                <w:sz w:val="16"/>
                <w:szCs w:val="16"/>
              </w:rPr>
            </w:pPr>
            <w:r w:rsidRPr="00B06F7A">
              <w:rPr>
                <w:sz w:val="16"/>
                <w:szCs w:val="16"/>
              </w:rPr>
              <w:t>15.4.0</w:t>
            </w:r>
          </w:p>
        </w:tc>
      </w:tr>
      <w:tr w:rsidR="005B7866" w:rsidRPr="00B06F7A" w14:paraId="3C1CCDB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9D6814E"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2B53EC"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3F3C43" w14:textId="77777777" w:rsidR="005B7866" w:rsidRPr="00B06F7A" w:rsidRDefault="005B7866" w:rsidP="007F1FAF">
            <w:pPr>
              <w:pStyle w:val="TAC"/>
              <w:rPr>
                <w:sz w:val="16"/>
                <w:szCs w:val="16"/>
              </w:rPr>
            </w:pPr>
            <w:r w:rsidRPr="00B06F7A">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77A4E" w14:textId="77777777" w:rsidR="005B7866" w:rsidRPr="00B06F7A" w:rsidRDefault="005B7866" w:rsidP="007F1FAF">
            <w:pPr>
              <w:pStyle w:val="TAL"/>
              <w:rPr>
                <w:sz w:val="16"/>
                <w:szCs w:val="16"/>
              </w:rPr>
            </w:pPr>
            <w:r w:rsidRPr="00B06F7A">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BE35E"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E6F9A"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3C5AB7" w14:textId="77777777" w:rsidR="005B7866" w:rsidRPr="00B06F7A" w:rsidRDefault="005B7866" w:rsidP="007F1FAF">
            <w:pPr>
              <w:pStyle w:val="TAL"/>
              <w:rPr>
                <w:sz w:val="16"/>
                <w:szCs w:val="16"/>
              </w:rPr>
            </w:pPr>
            <w:r w:rsidRPr="00B06F7A">
              <w:rPr>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0C404" w14:textId="77777777" w:rsidR="005B7866" w:rsidRPr="00B06F7A" w:rsidRDefault="005B7866" w:rsidP="007F1FAF">
            <w:pPr>
              <w:pStyle w:val="TAC"/>
              <w:rPr>
                <w:sz w:val="16"/>
                <w:szCs w:val="16"/>
              </w:rPr>
            </w:pPr>
            <w:r w:rsidRPr="00B06F7A">
              <w:rPr>
                <w:sz w:val="16"/>
                <w:szCs w:val="16"/>
              </w:rPr>
              <w:t>15.4.0</w:t>
            </w:r>
          </w:p>
        </w:tc>
      </w:tr>
      <w:tr w:rsidR="005B7866" w:rsidRPr="00B06F7A" w14:paraId="0AC48F1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80D5793"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E577AB"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2CD015" w14:textId="77777777" w:rsidR="005B7866" w:rsidRPr="00B06F7A" w:rsidRDefault="005B7866" w:rsidP="007F1FAF">
            <w:pPr>
              <w:pStyle w:val="TAC"/>
              <w:rPr>
                <w:sz w:val="16"/>
                <w:szCs w:val="16"/>
              </w:rPr>
            </w:pPr>
            <w:r w:rsidRPr="00B06F7A">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37A44D" w14:textId="77777777" w:rsidR="005B7866" w:rsidRPr="00B06F7A" w:rsidRDefault="005B7866" w:rsidP="007F1FAF">
            <w:pPr>
              <w:pStyle w:val="TAL"/>
              <w:rPr>
                <w:sz w:val="16"/>
                <w:szCs w:val="16"/>
              </w:rPr>
            </w:pPr>
            <w:r w:rsidRPr="00B06F7A">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6DC50"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EC7B3"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1FE150" w14:textId="77777777" w:rsidR="005B7866" w:rsidRPr="00B06F7A" w:rsidRDefault="005B7866" w:rsidP="007F1FAF">
            <w:pPr>
              <w:pStyle w:val="TAL"/>
              <w:rPr>
                <w:sz w:val="16"/>
                <w:szCs w:val="16"/>
              </w:rPr>
            </w:pPr>
            <w:r w:rsidRPr="00B06F7A">
              <w:rPr>
                <w:sz w:val="16"/>
                <w:szCs w:val="16"/>
              </w:rPr>
              <w:t>Sdm-Subscription incorrect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39840" w14:textId="77777777" w:rsidR="005B7866" w:rsidRPr="00B06F7A" w:rsidRDefault="005B7866" w:rsidP="007F1FAF">
            <w:pPr>
              <w:pStyle w:val="TAC"/>
              <w:rPr>
                <w:sz w:val="16"/>
                <w:szCs w:val="16"/>
              </w:rPr>
            </w:pPr>
            <w:r w:rsidRPr="00B06F7A">
              <w:rPr>
                <w:sz w:val="16"/>
                <w:szCs w:val="16"/>
              </w:rPr>
              <w:t>15.4.0</w:t>
            </w:r>
          </w:p>
        </w:tc>
      </w:tr>
      <w:tr w:rsidR="005B7866" w:rsidRPr="00B06F7A" w14:paraId="7EFD0F3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1B235E8"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CAD088"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AEAB1A" w14:textId="77777777" w:rsidR="005B7866" w:rsidRPr="00B06F7A" w:rsidRDefault="005B7866" w:rsidP="007F1FAF">
            <w:pPr>
              <w:pStyle w:val="TAC"/>
              <w:rPr>
                <w:sz w:val="16"/>
                <w:szCs w:val="16"/>
              </w:rPr>
            </w:pPr>
            <w:r w:rsidRPr="00B06F7A">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6D90A" w14:textId="77777777" w:rsidR="005B7866" w:rsidRPr="00B06F7A" w:rsidRDefault="005B7866" w:rsidP="007F1FAF">
            <w:pPr>
              <w:pStyle w:val="TAL"/>
              <w:rPr>
                <w:sz w:val="16"/>
                <w:szCs w:val="16"/>
              </w:rPr>
            </w:pPr>
            <w:r w:rsidRPr="00B06F7A">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1313F"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B04D8"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A5ACD4" w14:textId="77777777" w:rsidR="005B7866" w:rsidRPr="00B06F7A" w:rsidRDefault="005B7866" w:rsidP="007F1FAF">
            <w:pPr>
              <w:pStyle w:val="TAL"/>
              <w:rPr>
                <w:sz w:val="16"/>
                <w:szCs w:val="16"/>
              </w:rPr>
            </w:pPr>
            <w:r w:rsidRPr="00B06F7A">
              <w:rPr>
                <w:rFonts w:hint="eastAsia"/>
                <w:sz w:val="16"/>
                <w:szCs w:val="16"/>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44376" w14:textId="77777777" w:rsidR="005B7866" w:rsidRPr="00B06F7A" w:rsidRDefault="005B7866" w:rsidP="007F1FAF">
            <w:pPr>
              <w:pStyle w:val="TAC"/>
              <w:rPr>
                <w:sz w:val="16"/>
                <w:szCs w:val="16"/>
              </w:rPr>
            </w:pPr>
            <w:r w:rsidRPr="00B06F7A">
              <w:rPr>
                <w:sz w:val="16"/>
                <w:szCs w:val="16"/>
              </w:rPr>
              <w:t>15.4.0</w:t>
            </w:r>
          </w:p>
        </w:tc>
      </w:tr>
      <w:tr w:rsidR="005B7866" w:rsidRPr="00B06F7A" w14:paraId="25FD6A1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D3D6282"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F8F19D"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59EC73" w14:textId="77777777" w:rsidR="005B7866" w:rsidRPr="00B06F7A" w:rsidRDefault="005B7866" w:rsidP="007F1FAF">
            <w:pPr>
              <w:pStyle w:val="TAC"/>
              <w:rPr>
                <w:sz w:val="16"/>
                <w:szCs w:val="16"/>
              </w:rPr>
            </w:pPr>
            <w:r w:rsidRPr="00B06F7A">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D0DE81" w14:textId="77777777" w:rsidR="005B7866" w:rsidRPr="00B06F7A" w:rsidRDefault="005B7866" w:rsidP="007F1FAF">
            <w:pPr>
              <w:pStyle w:val="TAL"/>
              <w:rPr>
                <w:sz w:val="16"/>
                <w:szCs w:val="16"/>
              </w:rPr>
            </w:pPr>
            <w:r w:rsidRPr="00B06F7A">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4D5D3"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BED20"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84A6A3" w14:textId="77777777" w:rsidR="005B7866" w:rsidRPr="00B06F7A" w:rsidRDefault="005B7866" w:rsidP="007F1FAF">
            <w:pPr>
              <w:pStyle w:val="TAL"/>
              <w:rPr>
                <w:sz w:val="16"/>
                <w:szCs w:val="16"/>
              </w:rPr>
            </w:pPr>
            <w:r w:rsidRPr="00B06F7A">
              <w:rPr>
                <w:rFonts w:hint="eastAsia"/>
                <w:sz w:val="16"/>
                <w:szCs w:val="16"/>
              </w:rPr>
              <w:t>Application error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99606" w14:textId="77777777" w:rsidR="005B7866" w:rsidRPr="00B06F7A" w:rsidRDefault="005B7866" w:rsidP="007F1FAF">
            <w:pPr>
              <w:pStyle w:val="TAC"/>
              <w:rPr>
                <w:sz w:val="16"/>
                <w:szCs w:val="16"/>
              </w:rPr>
            </w:pPr>
            <w:r w:rsidRPr="00B06F7A">
              <w:rPr>
                <w:sz w:val="16"/>
                <w:szCs w:val="16"/>
              </w:rPr>
              <w:t>15.4.0</w:t>
            </w:r>
          </w:p>
        </w:tc>
      </w:tr>
      <w:tr w:rsidR="005B7866" w:rsidRPr="00B06F7A" w14:paraId="5B1272A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5DB4B86"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ED0761"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40FAD1" w14:textId="77777777" w:rsidR="005B7866" w:rsidRPr="00B06F7A" w:rsidRDefault="005B7866" w:rsidP="007F1FAF">
            <w:pPr>
              <w:pStyle w:val="TAC"/>
              <w:rPr>
                <w:sz w:val="16"/>
                <w:szCs w:val="16"/>
              </w:rPr>
            </w:pPr>
            <w:r w:rsidRPr="00B06F7A">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2F0F3" w14:textId="77777777" w:rsidR="005B7866" w:rsidRPr="00B06F7A" w:rsidRDefault="005B7866" w:rsidP="007F1FAF">
            <w:pPr>
              <w:pStyle w:val="TAL"/>
              <w:rPr>
                <w:sz w:val="16"/>
                <w:szCs w:val="16"/>
              </w:rPr>
            </w:pPr>
            <w:r w:rsidRPr="00B06F7A">
              <w:rPr>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28FFD"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AC489"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0729DA0" w14:textId="77777777" w:rsidR="005B7866" w:rsidRPr="00B06F7A" w:rsidRDefault="005B7866" w:rsidP="007F1FAF">
            <w:pPr>
              <w:pStyle w:val="TAL"/>
              <w:rPr>
                <w:sz w:val="16"/>
                <w:szCs w:val="16"/>
              </w:rPr>
            </w:pPr>
            <w:r w:rsidRPr="00B06F7A">
              <w:rPr>
                <w:sz w:val="16"/>
                <w:szCs w:val="16"/>
              </w:rPr>
              <w:t>Storage of SubscriptionId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5E581" w14:textId="77777777" w:rsidR="005B7866" w:rsidRPr="00B06F7A" w:rsidRDefault="005B7866" w:rsidP="007F1FAF">
            <w:pPr>
              <w:pStyle w:val="TAC"/>
              <w:rPr>
                <w:sz w:val="16"/>
                <w:szCs w:val="16"/>
              </w:rPr>
            </w:pPr>
            <w:r w:rsidRPr="00B06F7A">
              <w:rPr>
                <w:sz w:val="16"/>
                <w:szCs w:val="16"/>
              </w:rPr>
              <w:t>15.4.0</w:t>
            </w:r>
          </w:p>
        </w:tc>
      </w:tr>
      <w:tr w:rsidR="005B7866" w:rsidRPr="00B06F7A" w14:paraId="6D08842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DC58D57"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CC3B8A"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14FD92" w14:textId="77777777" w:rsidR="005B7866" w:rsidRPr="00B06F7A" w:rsidRDefault="005B7866" w:rsidP="007F1FAF">
            <w:pPr>
              <w:pStyle w:val="TAC"/>
              <w:rPr>
                <w:sz w:val="16"/>
                <w:szCs w:val="16"/>
              </w:rPr>
            </w:pPr>
            <w:r w:rsidRPr="00B06F7A">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5074C0" w14:textId="77777777" w:rsidR="005B7866" w:rsidRPr="00B06F7A" w:rsidRDefault="005B7866" w:rsidP="007F1FAF">
            <w:pPr>
              <w:pStyle w:val="TAL"/>
              <w:rPr>
                <w:sz w:val="16"/>
                <w:szCs w:val="16"/>
              </w:rPr>
            </w:pPr>
            <w:r w:rsidRPr="00B06F7A">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BB1C1"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F284E"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BA2774" w14:textId="77777777" w:rsidR="005B7866" w:rsidRPr="00B06F7A" w:rsidRDefault="005B7866" w:rsidP="007F1FAF">
            <w:pPr>
              <w:pStyle w:val="TAL"/>
              <w:rPr>
                <w:sz w:val="16"/>
                <w:szCs w:val="16"/>
              </w:rPr>
            </w:pPr>
            <w:r w:rsidRPr="00B06F7A">
              <w:rPr>
                <w:sz w:val="16"/>
                <w:szCs w:val="16"/>
              </w:rPr>
              <w:t>Shared Data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8754A" w14:textId="77777777" w:rsidR="005B7866" w:rsidRPr="00B06F7A" w:rsidRDefault="005B7866" w:rsidP="007F1FAF">
            <w:pPr>
              <w:pStyle w:val="TAC"/>
              <w:rPr>
                <w:sz w:val="16"/>
                <w:szCs w:val="16"/>
              </w:rPr>
            </w:pPr>
            <w:r w:rsidRPr="00B06F7A">
              <w:rPr>
                <w:sz w:val="16"/>
                <w:szCs w:val="16"/>
              </w:rPr>
              <w:t>15.4.0</w:t>
            </w:r>
          </w:p>
        </w:tc>
      </w:tr>
      <w:tr w:rsidR="005B7866" w:rsidRPr="00B06F7A" w14:paraId="212E83D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AC2B823"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1F0D2E"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4957EF" w14:textId="77777777" w:rsidR="005B7866" w:rsidRPr="00B06F7A" w:rsidRDefault="005B7866" w:rsidP="007F1FAF">
            <w:pPr>
              <w:pStyle w:val="TAC"/>
              <w:rPr>
                <w:sz w:val="16"/>
                <w:szCs w:val="16"/>
              </w:rPr>
            </w:pPr>
            <w:r w:rsidRPr="00B06F7A">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BF2478" w14:textId="77777777" w:rsidR="005B7866" w:rsidRPr="00B06F7A" w:rsidRDefault="005B7866" w:rsidP="007F1FAF">
            <w:pPr>
              <w:pStyle w:val="TAL"/>
              <w:rPr>
                <w:sz w:val="16"/>
                <w:szCs w:val="16"/>
              </w:rPr>
            </w:pPr>
            <w:r w:rsidRPr="00B06F7A">
              <w:rPr>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6F5B8"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D83C9"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F659E18" w14:textId="77777777" w:rsidR="005B7866" w:rsidRPr="00B06F7A" w:rsidRDefault="005B7866" w:rsidP="007F1FAF">
            <w:pPr>
              <w:pStyle w:val="TAL"/>
              <w:rPr>
                <w:sz w:val="16"/>
                <w:szCs w:val="16"/>
              </w:rPr>
            </w:pPr>
            <w:r w:rsidRPr="00B06F7A">
              <w:rPr>
                <w:sz w:val="16"/>
                <w:szCs w:val="16"/>
              </w:rPr>
              <w:t>Copyright Note in YAML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EE407" w14:textId="77777777" w:rsidR="005B7866" w:rsidRPr="00B06F7A" w:rsidRDefault="005B7866" w:rsidP="007F1FAF">
            <w:pPr>
              <w:pStyle w:val="TAC"/>
              <w:rPr>
                <w:sz w:val="16"/>
                <w:szCs w:val="16"/>
              </w:rPr>
            </w:pPr>
            <w:r w:rsidRPr="00B06F7A">
              <w:rPr>
                <w:sz w:val="16"/>
                <w:szCs w:val="16"/>
              </w:rPr>
              <w:t>15.4.0</w:t>
            </w:r>
          </w:p>
        </w:tc>
      </w:tr>
      <w:tr w:rsidR="005B7866" w:rsidRPr="00B06F7A" w14:paraId="45420C8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084716D"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001D6B"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755BE6" w14:textId="77777777" w:rsidR="005B7866" w:rsidRPr="00B06F7A" w:rsidRDefault="005B7866" w:rsidP="007F1FAF">
            <w:pPr>
              <w:pStyle w:val="TAC"/>
              <w:rPr>
                <w:sz w:val="16"/>
                <w:szCs w:val="16"/>
              </w:rPr>
            </w:pPr>
            <w:r w:rsidRPr="00B06F7A">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537213" w14:textId="77777777" w:rsidR="005B7866" w:rsidRPr="00B06F7A" w:rsidRDefault="005B7866" w:rsidP="007F1FAF">
            <w:pPr>
              <w:pStyle w:val="TAL"/>
              <w:rPr>
                <w:sz w:val="16"/>
                <w:szCs w:val="16"/>
              </w:rPr>
            </w:pPr>
            <w:r w:rsidRPr="00B06F7A">
              <w:rPr>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4C35D8"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A6B5F"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CB5F56C" w14:textId="77777777" w:rsidR="005B7866" w:rsidRPr="00B06F7A" w:rsidRDefault="005B7866" w:rsidP="007F1FAF">
            <w:pPr>
              <w:pStyle w:val="TAL"/>
              <w:rPr>
                <w:sz w:val="16"/>
                <w:szCs w:val="16"/>
              </w:rPr>
            </w:pPr>
            <w:r w:rsidRPr="00B06F7A">
              <w:rPr>
                <w:sz w:val="16"/>
                <w:szCs w:val="16"/>
              </w:rPr>
              <w:t>ODB for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52F3E" w14:textId="77777777" w:rsidR="005B7866" w:rsidRPr="00B06F7A" w:rsidRDefault="005B7866" w:rsidP="007F1FAF">
            <w:pPr>
              <w:pStyle w:val="TAC"/>
              <w:rPr>
                <w:sz w:val="16"/>
                <w:szCs w:val="16"/>
              </w:rPr>
            </w:pPr>
            <w:r w:rsidRPr="00B06F7A">
              <w:rPr>
                <w:sz w:val="16"/>
                <w:szCs w:val="16"/>
              </w:rPr>
              <w:t>15.4.0</w:t>
            </w:r>
          </w:p>
        </w:tc>
      </w:tr>
      <w:tr w:rsidR="005B7866" w:rsidRPr="00B06F7A" w14:paraId="4CF4B52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1E6866F"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C0146F"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DCC470" w14:textId="77777777" w:rsidR="005B7866" w:rsidRPr="00B06F7A" w:rsidRDefault="005B7866" w:rsidP="007F1FAF">
            <w:pPr>
              <w:pStyle w:val="TAC"/>
              <w:rPr>
                <w:sz w:val="16"/>
                <w:szCs w:val="16"/>
              </w:rPr>
            </w:pPr>
            <w:r w:rsidRPr="00B06F7A">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68B58F" w14:textId="77777777" w:rsidR="005B7866" w:rsidRPr="00B06F7A" w:rsidRDefault="005B7866" w:rsidP="007F1FAF">
            <w:pPr>
              <w:pStyle w:val="TAL"/>
              <w:rPr>
                <w:sz w:val="16"/>
                <w:szCs w:val="16"/>
              </w:rPr>
            </w:pPr>
            <w:r w:rsidRPr="00B06F7A">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A039F"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9A7FB"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EE0B05" w14:textId="77777777" w:rsidR="005B7866" w:rsidRPr="00B06F7A" w:rsidRDefault="005B7866" w:rsidP="007F1FAF">
            <w:pPr>
              <w:pStyle w:val="TAL"/>
              <w:rPr>
                <w:sz w:val="16"/>
                <w:szCs w:val="16"/>
              </w:rPr>
            </w:pPr>
            <w:r w:rsidRPr="00B06F7A">
              <w:rPr>
                <w:sz w:val="16"/>
                <w:szCs w:val="16"/>
              </w:rPr>
              <w:t>SUCI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9998D" w14:textId="77777777" w:rsidR="005B7866" w:rsidRPr="00B06F7A" w:rsidRDefault="005B7866" w:rsidP="007F1FAF">
            <w:pPr>
              <w:pStyle w:val="TAC"/>
              <w:rPr>
                <w:sz w:val="16"/>
                <w:szCs w:val="16"/>
              </w:rPr>
            </w:pPr>
            <w:r w:rsidRPr="00B06F7A">
              <w:rPr>
                <w:sz w:val="16"/>
                <w:szCs w:val="16"/>
              </w:rPr>
              <w:t>15.4.0</w:t>
            </w:r>
          </w:p>
        </w:tc>
      </w:tr>
      <w:tr w:rsidR="005B7866" w:rsidRPr="00B06F7A" w14:paraId="4A7C576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2D6679E"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51F90E"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CC7411" w14:textId="77777777" w:rsidR="005B7866" w:rsidRPr="00B06F7A" w:rsidRDefault="005B7866" w:rsidP="007F1FAF">
            <w:pPr>
              <w:pStyle w:val="TAC"/>
              <w:rPr>
                <w:sz w:val="16"/>
                <w:szCs w:val="16"/>
              </w:rPr>
            </w:pPr>
            <w:r w:rsidRPr="00B06F7A">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8D6BD2" w14:textId="77777777" w:rsidR="005B7866" w:rsidRPr="00B06F7A" w:rsidRDefault="005B7866" w:rsidP="007F1FAF">
            <w:pPr>
              <w:pStyle w:val="TAL"/>
              <w:rPr>
                <w:sz w:val="16"/>
                <w:szCs w:val="16"/>
              </w:rPr>
            </w:pPr>
            <w:r w:rsidRPr="00B06F7A">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6E213E"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E2C15"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EDCBF6" w14:textId="77777777" w:rsidR="005B7866" w:rsidRPr="00B06F7A" w:rsidRDefault="005B7866" w:rsidP="007F1FAF">
            <w:pPr>
              <w:pStyle w:val="TAL"/>
              <w:rPr>
                <w:sz w:val="16"/>
                <w:szCs w:val="16"/>
              </w:rPr>
            </w:pPr>
            <w:r w:rsidRPr="00B06F7A">
              <w:rPr>
                <w:sz w:val="16"/>
                <w:szCs w:val="16"/>
              </w:rPr>
              <w:t>3GPP TS 29.503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B68E42" w14:textId="77777777" w:rsidR="005B7866" w:rsidRPr="00B06F7A" w:rsidRDefault="005B7866" w:rsidP="007F1FAF">
            <w:pPr>
              <w:pStyle w:val="TAC"/>
              <w:rPr>
                <w:sz w:val="16"/>
                <w:szCs w:val="16"/>
              </w:rPr>
            </w:pPr>
            <w:r w:rsidRPr="00B06F7A">
              <w:rPr>
                <w:sz w:val="16"/>
                <w:szCs w:val="16"/>
              </w:rPr>
              <w:t>15.4.0</w:t>
            </w:r>
          </w:p>
        </w:tc>
      </w:tr>
      <w:tr w:rsidR="005B7866" w:rsidRPr="00B06F7A" w14:paraId="1E2987E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F324464"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7683B9"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A8306A" w14:textId="77777777" w:rsidR="005B7866" w:rsidRPr="00B06F7A" w:rsidRDefault="005B7866" w:rsidP="007F1FAF">
            <w:pPr>
              <w:pStyle w:val="TAC"/>
              <w:rPr>
                <w:sz w:val="16"/>
                <w:szCs w:val="16"/>
              </w:rPr>
            </w:pPr>
            <w:r w:rsidRPr="00B06F7A">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6350A" w14:textId="77777777" w:rsidR="005B7866" w:rsidRPr="00B06F7A" w:rsidRDefault="005B7866" w:rsidP="007F1FAF">
            <w:pPr>
              <w:pStyle w:val="TAL"/>
              <w:rPr>
                <w:sz w:val="16"/>
                <w:szCs w:val="16"/>
              </w:rPr>
            </w:pPr>
            <w:r w:rsidRPr="00B06F7A">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D9514"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CEEF1"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B762C0" w14:textId="77777777" w:rsidR="005B7866" w:rsidRPr="00B06F7A" w:rsidRDefault="005B7866" w:rsidP="007F1FAF">
            <w:pPr>
              <w:pStyle w:val="TAL"/>
              <w:rPr>
                <w:sz w:val="16"/>
                <w:szCs w:val="16"/>
              </w:rPr>
            </w:pPr>
            <w:r w:rsidRPr="00B06F7A">
              <w:rPr>
                <w:sz w:val="16"/>
                <w:szCs w:val="16"/>
              </w:rPr>
              <w:t>Nudm_NIDDAuthorization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54395E" w14:textId="77777777" w:rsidR="005B7866" w:rsidRPr="00B06F7A" w:rsidRDefault="005B7866" w:rsidP="007F1FAF">
            <w:pPr>
              <w:pStyle w:val="TAC"/>
              <w:rPr>
                <w:sz w:val="16"/>
                <w:szCs w:val="16"/>
              </w:rPr>
            </w:pPr>
            <w:r w:rsidRPr="00B06F7A">
              <w:rPr>
                <w:sz w:val="16"/>
                <w:szCs w:val="16"/>
              </w:rPr>
              <w:t>16.0.0</w:t>
            </w:r>
          </w:p>
        </w:tc>
      </w:tr>
      <w:tr w:rsidR="005B7866" w:rsidRPr="00B06F7A" w14:paraId="72E733D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A5001C3"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6062F1"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C08DDE" w14:textId="77777777" w:rsidR="005B7866" w:rsidRPr="00B06F7A" w:rsidRDefault="005B7866" w:rsidP="007F1FAF">
            <w:pPr>
              <w:pStyle w:val="TAC"/>
              <w:rPr>
                <w:sz w:val="16"/>
                <w:szCs w:val="16"/>
              </w:rPr>
            </w:pPr>
            <w:r w:rsidRPr="00B06F7A">
              <w:rPr>
                <w:sz w:val="16"/>
                <w:szCs w:val="16"/>
              </w:rPr>
              <w:t>CP-191957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F6114" w14:textId="77777777" w:rsidR="005B7866" w:rsidRPr="00B06F7A" w:rsidRDefault="005B7866" w:rsidP="007F1FAF">
            <w:pPr>
              <w:pStyle w:val="TAL"/>
              <w:rPr>
                <w:sz w:val="16"/>
                <w:szCs w:val="16"/>
              </w:rPr>
            </w:pPr>
            <w:r w:rsidRPr="00B06F7A">
              <w:rPr>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C1788"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F7906"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D02B2FE" w14:textId="77777777" w:rsidR="005B7866" w:rsidRPr="00B06F7A" w:rsidRDefault="005B7866" w:rsidP="007F1FAF">
            <w:pPr>
              <w:pStyle w:val="TAL"/>
              <w:rPr>
                <w:sz w:val="16"/>
                <w:szCs w:val="16"/>
              </w:rPr>
            </w:pPr>
            <w:r w:rsidRPr="00B06F7A">
              <w:rPr>
                <w:sz w:val="16"/>
                <w:szCs w:val="16"/>
              </w:rPr>
              <w:t>Non cacheable 501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9B5FC" w14:textId="77777777" w:rsidR="005B7866" w:rsidRPr="00B06F7A" w:rsidRDefault="005B7866" w:rsidP="007F1FAF">
            <w:pPr>
              <w:pStyle w:val="TAC"/>
              <w:rPr>
                <w:sz w:val="16"/>
                <w:szCs w:val="16"/>
              </w:rPr>
            </w:pPr>
            <w:r w:rsidRPr="00B06F7A">
              <w:rPr>
                <w:sz w:val="16"/>
                <w:szCs w:val="16"/>
              </w:rPr>
              <w:t>16.0.0</w:t>
            </w:r>
          </w:p>
        </w:tc>
      </w:tr>
      <w:tr w:rsidR="005B7866" w:rsidRPr="00B06F7A" w14:paraId="1D02066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ABC1718"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CECDDC"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BC381A" w14:textId="77777777" w:rsidR="005B7866" w:rsidRPr="00B06F7A" w:rsidRDefault="005B7866" w:rsidP="007F1FAF">
            <w:pPr>
              <w:pStyle w:val="TAC"/>
              <w:rPr>
                <w:sz w:val="16"/>
                <w:szCs w:val="16"/>
              </w:rPr>
            </w:pPr>
            <w:r w:rsidRPr="00B06F7A">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C12CB6" w14:textId="77777777" w:rsidR="005B7866" w:rsidRPr="00B06F7A" w:rsidRDefault="005B7866" w:rsidP="007F1FAF">
            <w:pPr>
              <w:pStyle w:val="TAL"/>
              <w:rPr>
                <w:sz w:val="16"/>
                <w:szCs w:val="16"/>
              </w:rPr>
            </w:pPr>
            <w:r w:rsidRPr="00B06F7A">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D3847"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4E6DE"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D99BC8" w14:textId="77777777" w:rsidR="005B7866" w:rsidRPr="00B06F7A" w:rsidRDefault="005B7866" w:rsidP="007F1FAF">
            <w:pPr>
              <w:pStyle w:val="TAL"/>
              <w:rPr>
                <w:sz w:val="16"/>
                <w:szCs w:val="16"/>
              </w:rPr>
            </w:pPr>
            <w:r w:rsidRPr="00B06F7A">
              <w:rPr>
                <w:sz w:val="16"/>
                <w:szCs w:val="16"/>
              </w:rPr>
              <w:t>Add PDU Session continuity at inter RAT mobility to and from NB-IoT in SM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A05ED" w14:textId="77777777" w:rsidR="005B7866" w:rsidRPr="00B06F7A" w:rsidRDefault="005B7866" w:rsidP="007F1FAF">
            <w:pPr>
              <w:pStyle w:val="TAC"/>
              <w:rPr>
                <w:sz w:val="16"/>
                <w:szCs w:val="16"/>
              </w:rPr>
            </w:pPr>
            <w:r w:rsidRPr="00B06F7A">
              <w:rPr>
                <w:sz w:val="16"/>
                <w:szCs w:val="16"/>
              </w:rPr>
              <w:t>16.0.0</w:t>
            </w:r>
          </w:p>
        </w:tc>
      </w:tr>
      <w:tr w:rsidR="005B7866" w:rsidRPr="00B06F7A" w14:paraId="04DEA2AC"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1BC64D2"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74D076"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6E2898" w14:textId="77777777" w:rsidR="005B7866" w:rsidRPr="00B06F7A" w:rsidRDefault="005B7866" w:rsidP="007F1FAF">
            <w:pPr>
              <w:pStyle w:val="TAC"/>
              <w:rPr>
                <w:sz w:val="16"/>
                <w:szCs w:val="16"/>
              </w:rPr>
            </w:pPr>
            <w:r w:rsidRPr="00B06F7A">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180E03" w14:textId="77777777" w:rsidR="005B7866" w:rsidRPr="00B06F7A" w:rsidRDefault="005B7866" w:rsidP="007F1FAF">
            <w:pPr>
              <w:pStyle w:val="TAL"/>
              <w:rPr>
                <w:sz w:val="16"/>
                <w:szCs w:val="16"/>
              </w:rPr>
            </w:pPr>
            <w:r w:rsidRPr="00B06F7A">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DE44CF"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28A1F"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79A7B2" w14:textId="77777777" w:rsidR="005B7866" w:rsidRPr="00B06F7A" w:rsidRDefault="005B7866" w:rsidP="007F1FAF">
            <w:pPr>
              <w:pStyle w:val="TAL"/>
              <w:rPr>
                <w:sz w:val="16"/>
                <w:szCs w:val="16"/>
              </w:rPr>
            </w:pPr>
            <w:r w:rsidRPr="00B06F7A">
              <w:rPr>
                <w:sz w:val="16"/>
                <w:szCs w:val="16"/>
              </w:rPr>
              <w:t>Add Service Gap timer in AM subscription Data t to support Overload Control for small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328BC" w14:textId="77777777" w:rsidR="005B7866" w:rsidRPr="00B06F7A" w:rsidRDefault="005B7866" w:rsidP="007F1FAF">
            <w:pPr>
              <w:pStyle w:val="TAC"/>
              <w:rPr>
                <w:sz w:val="16"/>
                <w:szCs w:val="16"/>
              </w:rPr>
            </w:pPr>
            <w:r w:rsidRPr="00B06F7A">
              <w:rPr>
                <w:sz w:val="16"/>
                <w:szCs w:val="16"/>
              </w:rPr>
              <w:t>16.0.0</w:t>
            </w:r>
          </w:p>
        </w:tc>
      </w:tr>
      <w:tr w:rsidR="005B7866" w:rsidRPr="00B06F7A" w14:paraId="1047FE2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C1342F3"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FC5366"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1831EB" w14:textId="77777777" w:rsidR="005B7866" w:rsidRPr="00B06F7A" w:rsidRDefault="005B7866" w:rsidP="007F1FAF">
            <w:pPr>
              <w:pStyle w:val="TAC"/>
              <w:rPr>
                <w:sz w:val="16"/>
                <w:szCs w:val="16"/>
              </w:rPr>
            </w:pPr>
            <w:r w:rsidRPr="00B06F7A">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3FD13F" w14:textId="77777777" w:rsidR="005B7866" w:rsidRPr="00B06F7A" w:rsidRDefault="005B7866" w:rsidP="007F1FAF">
            <w:pPr>
              <w:pStyle w:val="TAL"/>
              <w:rPr>
                <w:sz w:val="16"/>
                <w:szCs w:val="16"/>
              </w:rPr>
            </w:pPr>
            <w:r w:rsidRPr="00B06F7A">
              <w:rPr>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B45AA"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BC542F"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7F68F93" w14:textId="77777777" w:rsidR="005B7866" w:rsidRPr="00B06F7A" w:rsidRDefault="005B7866" w:rsidP="007F1FAF">
            <w:pPr>
              <w:pStyle w:val="TAL"/>
              <w:rPr>
                <w:sz w:val="16"/>
                <w:szCs w:val="16"/>
              </w:rPr>
            </w:pPr>
            <w:r w:rsidRPr="00B06F7A">
              <w:rPr>
                <w:sz w:val="16"/>
                <w:szCs w:val="16"/>
              </w:rPr>
              <w:t>Update SM data supporting small data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EEE806" w14:textId="77777777" w:rsidR="005B7866" w:rsidRPr="00B06F7A" w:rsidRDefault="005B7866" w:rsidP="007F1FAF">
            <w:pPr>
              <w:pStyle w:val="TAC"/>
              <w:rPr>
                <w:sz w:val="16"/>
                <w:szCs w:val="16"/>
              </w:rPr>
            </w:pPr>
            <w:r w:rsidRPr="00B06F7A">
              <w:rPr>
                <w:sz w:val="16"/>
                <w:szCs w:val="16"/>
              </w:rPr>
              <w:t>16.0.0</w:t>
            </w:r>
          </w:p>
        </w:tc>
      </w:tr>
      <w:tr w:rsidR="005B7866" w:rsidRPr="00B06F7A" w14:paraId="684D288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4ED0A8F"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AF03C"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9EF0F0" w14:textId="77777777" w:rsidR="005B7866" w:rsidRPr="00B06F7A" w:rsidRDefault="005B7866" w:rsidP="007F1FAF">
            <w:pPr>
              <w:pStyle w:val="TAC"/>
              <w:rPr>
                <w:sz w:val="16"/>
                <w:szCs w:val="16"/>
              </w:rPr>
            </w:pPr>
            <w:r w:rsidRPr="00B06F7A">
              <w:rPr>
                <w:sz w:val="16"/>
                <w:szCs w:val="16"/>
              </w:rPr>
              <w:t>CP-191057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8DD112" w14:textId="77777777" w:rsidR="005B7866" w:rsidRPr="00B06F7A" w:rsidRDefault="005B7866" w:rsidP="007F1FAF">
            <w:pPr>
              <w:pStyle w:val="TAL"/>
              <w:rPr>
                <w:sz w:val="16"/>
                <w:szCs w:val="16"/>
              </w:rPr>
            </w:pPr>
            <w:r w:rsidRPr="00B06F7A">
              <w:rPr>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A8DFC"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5CC7E"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C2F6B6" w14:textId="77777777" w:rsidR="005B7866" w:rsidRPr="00B06F7A" w:rsidRDefault="005B7866" w:rsidP="007F1FAF">
            <w:pPr>
              <w:pStyle w:val="TAL"/>
              <w:rPr>
                <w:sz w:val="16"/>
                <w:szCs w:val="16"/>
              </w:rPr>
            </w:pPr>
            <w:r w:rsidRPr="00B06F7A">
              <w:rPr>
                <w:sz w:val="16"/>
                <w:szCs w:val="16"/>
              </w:rPr>
              <w:t>Subscription to event "Change of Core Network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7F5E30" w14:textId="77777777" w:rsidR="005B7866" w:rsidRPr="00B06F7A" w:rsidRDefault="005B7866" w:rsidP="007F1FAF">
            <w:pPr>
              <w:pStyle w:val="TAC"/>
              <w:rPr>
                <w:sz w:val="16"/>
                <w:szCs w:val="16"/>
              </w:rPr>
            </w:pPr>
            <w:r w:rsidRPr="00B06F7A">
              <w:rPr>
                <w:sz w:val="16"/>
                <w:szCs w:val="16"/>
              </w:rPr>
              <w:t>16.0.0</w:t>
            </w:r>
          </w:p>
        </w:tc>
      </w:tr>
      <w:tr w:rsidR="005B7866" w:rsidRPr="00B06F7A" w14:paraId="38505BB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317F198"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C4369"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D30244" w14:textId="77777777" w:rsidR="005B7866" w:rsidRPr="00B06F7A" w:rsidRDefault="005B7866" w:rsidP="007F1FAF">
            <w:pPr>
              <w:pStyle w:val="TAC"/>
              <w:rPr>
                <w:sz w:val="16"/>
                <w:szCs w:val="16"/>
              </w:rPr>
            </w:pPr>
            <w:r w:rsidRPr="00B06F7A">
              <w:rPr>
                <w:sz w:val="16"/>
                <w:szCs w:val="16"/>
              </w:rPr>
              <w:t>CP-191057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0AAC91" w14:textId="77777777" w:rsidR="005B7866" w:rsidRPr="00B06F7A" w:rsidRDefault="005B7866" w:rsidP="007F1FAF">
            <w:pPr>
              <w:pStyle w:val="TAL"/>
              <w:rPr>
                <w:sz w:val="16"/>
                <w:szCs w:val="16"/>
              </w:rPr>
            </w:pPr>
            <w:r w:rsidRPr="00B06F7A">
              <w:rPr>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B038E"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141FFF"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1C696D" w14:textId="77777777" w:rsidR="005B7866" w:rsidRPr="00B06F7A" w:rsidRDefault="005B7866" w:rsidP="007F1FAF">
            <w:pPr>
              <w:pStyle w:val="TAL"/>
              <w:rPr>
                <w:sz w:val="16"/>
                <w:szCs w:val="16"/>
              </w:rPr>
            </w:pPr>
            <w:r w:rsidRPr="00B06F7A">
              <w:rPr>
                <w:sz w:val="16"/>
                <w:szCs w:val="16"/>
              </w:rPr>
              <w:t>Subscription Data for Tracing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57B19" w14:textId="77777777" w:rsidR="005B7866" w:rsidRPr="00B06F7A" w:rsidRDefault="005B7866" w:rsidP="007F1FAF">
            <w:pPr>
              <w:pStyle w:val="TAC"/>
              <w:rPr>
                <w:sz w:val="16"/>
                <w:szCs w:val="16"/>
              </w:rPr>
            </w:pPr>
            <w:r w:rsidRPr="00B06F7A">
              <w:rPr>
                <w:sz w:val="16"/>
                <w:szCs w:val="16"/>
              </w:rPr>
              <w:t>16.0.0</w:t>
            </w:r>
          </w:p>
        </w:tc>
      </w:tr>
      <w:tr w:rsidR="005B7866" w:rsidRPr="00B06F7A" w14:paraId="61E9309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DDAD843" w14:textId="77777777" w:rsidR="005B7866" w:rsidRPr="00B06F7A" w:rsidRDefault="005B7866" w:rsidP="007F1FAF">
            <w:pPr>
              <w:pStyle w:val="TAC"/>
              <w:rPr>
                <w:sz w:val="16"/>
                <w:szCs w:val="16"/>
              </w:rPr>
            </w:pPr>
            <w:r w:rsidRPr="00B06F7A">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A7744E" w14:textId="77777777" w:rsidR="005B7866" w:rsidRPr="00B06F7A" w:rsidRDefault="005B7866" w:rsidP="007F1FAF">
            <w:pPr>
              <w:pStyle w:val="TAC"/>
              <w:rPr>
                <w:sz w:val="16"/>
                <w:szCs w:val="16"/>
              </w:rPr>
            </w:pPr>
            <w:r w:rsidRPr="00B06F7A">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25B8D0" w14:textId="77777777" w:rsidR="005B7866" w:rsidRPr="00B06F7A" w:rsidRDefault="005B7866" w:rsidP="007F1FAF">
            <w:pPr>
              <w:pStyle w:val="TAC"/>
              <w:rPr>
                <w:sz w:val="16"/>
                <w:szCs w:val="16"/>
              </w:rPr>
            </w:pPr>
            <w:r w:rsidRPr="00B06F7A">
              <w:rPr>
                <w:sz w:val="16"/>
                <w:szCs w:val="16"/>
              </w:rPr>
              <w:t>CP-191048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FF3A8" w14:textId="77777777" w:rsidR="005B7866" w:rsidRPr="00B06F7A" w:rsidRDefault="005B7866" w:rsidP="007F1FAF">
            <w:pPr>
              <w:pStyle w:val="TAL"/>
              <w:rPr>
                <w:sz w:val="16"/>
                <w:szCs w:val="16"/>
              </w:rPr>
            </w:pPr>
            <w:r w:rsidRPr="00B06F7A">
              <w:rPr>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343AE"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84746"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F8312D5" w14:textId="77777777" w:rsidR="005B7866" w:rsidRPr="00B06F7A" w:rsidRDefault="005B7866" w:rsidP="007F1FAF">
            <w:pPr>
              <w:pStyle w:val="TAL"/>
              <w:rPr>
                <w:sz w:val="16"/>
                <w:szCs w:val="16"/>
              </w:rPr>
            </w:pPr>
            <w:r w:rsidRPr="00B06F7A">
              <w:rPr>
                <w:sz w:val="16"/>
                <w:szCs w:val="16"/>
              </w:rPr>
              <w:t>3GPP TS 29.503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65D62" w14:textId="77777777" w:rsidR="005B7866" w:rsidRPr="00B06F7A" w:rsidRDefault="005B7866" w:rsidP="007F1FAF">
            <w:pPr>
              <w:pStyle w:val="TAC"/>
              <w:rPr>
                <w:sz w:val="16"/>
                <w:szCs w:val="16"/>
              </w:rPr>
            </w:pPr>
            <w:r w:rsidRPr="00B06F7A">
              <w:rPr>
                <w:sz w:val="16"/>
                <w:szCs w:val="16"/>
              </w:rPr>
              <w:t>16.0.0</w:t>
            </w:r>
          </w:p>
        </w:tc>
      </w:tr>
      <w:tr w:rsidR="005B7866" w:rsidRPr="00B06F7A" w14:paraId="45257E5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9F9452D"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FBE03"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898427" w14:textId="77777777" w:rsidR="005B7866" w:rsidRPr="00B06F7A" w:rsidRDefault="005B7866" w:rsidP="007F1FAF">
            <w:pPr>
              <w:pStyle w:val="TAC"/>
              <w:rPr>
                <w:sz w:val="16"/>
                <w:szCs w:val="16"/>
              </w:rPr>
            </w:pPr>
            <w:r w:rsidRPr="00B06F7A">
              <w:rPr>
                <w:sz w:val="16"/>
                <w:szCs w:val="16"/>
              </w:rPr>
              <w:t>CP-192103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9FD12A" w14:textId="77777777" w:rsidR="005B7866" w:rsidRPr="00B06F7A" w:rsidRDefault="005B7866" w:rsidP="007F1FAF">
            <w:pPr>
              <w:pStyle w:val="TAL"/>
              <w:rPr>
                <w:sz w:val="16"/>
                <w:szCs w:val="16"/>
              </w:rPr>
            </w:pPr>
            <w:r w:rsidRPr="00B06F7A">
              <w:rPr>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821FB"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C7F56"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9DE853" w14:textId="77777777" w:rsidR="005B7866" w:rsidRPr="00B06F7A" w:rsidRDefault="005B7866" w:rsidP="007F1FAF">
            <w:pPr>
              <w:pStyle w:val="TAL"/>
              <w:rPr>
                <w:sz w:val="16"/>
                <w:szCs w:val="16"/>
              </w:rPr>
            </w:pPr>
            <w:r w:rsidRPr="00B06F7A">
              <w:rPr>
                <w:sz w:val="16"/>
                <w:szCs w:val="16"/>
              </w:rPr>
              <w:t>DNN Barring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E68913" w14:textId="77777777" w:rsidR="005B7866" w:rsidRPr="00B06F7A" w:rsidRDefault="005B7866" w:rsidP="007F1FAF">
            <w:pPr>
              <w:pStyle w:val="TAC"/>
              <w:rPr>
                <w:sz w:val="16"/>
                <w:szCs w:val="16"/>
              </w:rPr>
            </w:pPr>
            <w:r w:rsidRPr="00B06F7A">
              <w:rPr>
                <w:sz w:val="16"/>
                <w:szCs w:val="16"/>
              </w:rPr>
              <w:t>16.1.0</w:t>
            </w:r>
          </w:p>
        </w:tc>
      </w:tr>
      <w:tr w:rsidR="005B7866" w:rsidRPr="00B06F7A" w14:paraId="45BAE64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A6C7A50"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D3D6F"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4A9428" w14:textId="77777777" w:rsidR="005B7866" w:rsidRPr="00B06F7A" w:rsidRDefault="005B7866" w:rsidP="007F1FAF">
            <w:pPr>
              <w:pStyle w:val="TAC"/>
              <w:rPr>
                <w:sz w:val="16"/>
                <w:szCs w:val="16"/>
              </w:rPr>
            </w:pPr>
            <w:r w:rsidRPr="00B06F7A">
              <w:rPr>
                <w:sz w:val="16"/>
                <w:szCs w:val="16"/>
              </w:rPr>
              <w:t>CP-192103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28B4A" w14:textId="77777777" w:rsidR="005B7866" w:rsidRPr="00B06F7A" w:rsidRDefault="005B7866" w:rsidP="007F1FAF">
            <w:pPr>
              <w:pStyle w:val="TAL"/>
              <w:rPr>
                <w:sz w:val="16"/>
                <w:szCs w:val="16"/>
              </w:rPr>
            </w:pPr>
            <w:r w:rsidRPr="00B06F7A">
              <w:rPr>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657AB"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E2764"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5A133A" w14:textId="77777777" w:rsidR="005B7866" w:rsidRPr="00B06F7A" w:rsidRDefault="005B7866" w:rsidP="007F1FAF">
            <w:pPr>
              <w:pStyle w:val="TAL"/>
              <w:rPr>
                <w:sz w:val="16"/>
                <w:szCs w:val="16"/>
              </w:rPr>
            </w:pPr>
            <w:r w:rsidRPr="00B06F7A">
              <w:rPr>
                <w:sz w:val="16"/>
                <w:szCs w:val="16"/>
              </w:rPr>
              <w:t>Monitored Resource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A06121" w14:textId="77777777" w:rsidR="005B7866" w:rsidRPr="00B06F7A" w:rsidRDefault="005B7866" w:rsidP="007F1FAF">
            <w:pPr>
              <w:pStyle w:val="TAC"/>
              <w:rPr>
                <w:sz w:val="16"/>
                <w:szCs w:val="16"/>
              </w:rPr>
            </w:pPr>
            <w:r w:rsidRPr="00B06F7A">
              <w:rPr>
                <w:sz w:val="16"/>
                <w:szCs w:val="16"/>
              </w:rPr>
              <w:t>16.1.0</w:t>
            </w:r>
          </w:p>
        </w:tc>
      </w:tr>
      <w:tr w:rsidR="005B7866" w:rsidRPr="00B06F7A" w14:paraId="68FC4D2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E215A4F"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924FBB"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099A45" w14:textId="77777777" w:rsidR="005B7866" w:rsidRPr="00B06F7A" w:rsidRDefault="005B7866" w:rsidP="007F1FAF">
            <w:pPr>
              <w:pStyle w:val="TAC"/>
              <w:rPr>
                <w:sz w:val="16"/>
                <w:szCs w:val="16"/>
              </w:rPr>
            </w:pPr>
            <w:r w:rsidRPr="00B06F7A">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FFAAB" w14:textId="77777777" w:rsidR="005B7866" w:rsidRPr="00B06F7A" w:rsidRDefault="005B7866" w:rsidP="007F1FAF">
            <w:pPr>
              <w:pStyle w:val="TAL"/>
              <w:rPr>
                <w:sz w:val="16"/>
                <w:szCs w:val="16"/>
              </w:rPr>
            </w:pPr>
            <w:r w:rsidRPr="00B06F7A">
              <w:rPr>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05567"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91DBE"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C6ED3E" w14:textId="77777777" w:rsidR="005B7866" w:rsidRPr="00B06F7A" w:rsidRDefault="005B7866" w:rsidP="007F1FAF">
            <w:pPr>
              <w:pStyle w:val="TAL"/>
              <w:rPr>
                <w:sz w:val="16"/>
                <w:szCs w:val="16"/>
              </w:rPr>
            </w:pPr>
            <w:r w:rsidRPr="00B06F7A">
              <w:rPr>
                <w:sz w:val="16"/>
                <w:szCs w:val="16"/>
              </w:rPr>
              <w:t>Network Slicing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860F3" w14:textId="77777777" w:rsidR="005B7866" w:rsidRPr="00B06F7A" w:rsidRDefault="005B7866" w:rsidP="007F1FAF">
            <w:pPr>
              <w:pStyle w:val="TAC"/>
              <w:rPr>
                <w:sz w:val="16"/>
                <w:szCs w:val="16"/>
              </w:rPr>
            </w:pPr>
            <w:r w:rsidRPr="00B06F7A">
              <w:rPr>
                <w:sz w:val="16"/>
                <w:szCs w:val="16"/>
              </w:rPr>
              <w:t>16.1.0</w:t>
            </w:r>
          </w:p>
        </w:tc>
      </w:tr>
      <w:tr w:rsidR="005B7866" w:rsidRPr="00B06F7A" w14:paraId="0E6DACE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2299DC7"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69A63"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AD7932" w14:textId="77777777" w:rsidR="005B7866" w:rsidRPr="00B06F7A" w:rsidRDefault="005B7866" w:rsidP="007F1FAF">
            <w:pPr>
              <w:pStyle w:val="TAC"/>
              <w:rPr>
                <w:sz w:val="16"/>
                <w:szCs w:val="16"/>
              </w:rPr>
            </w:pPr>
            <w:r w:rsidRPr="00B06F7A">
              <w:rPr>
                <w:sz w:val="16"/>
                <w:szCs w:val="16"/>
              </w:rPr>
              <w:t>CP-192191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F339A" w14:textId="77777777" w:rsidR="005B7866" w:rsidRPr="00B06F7A" w:rsidRDefault="005B7866" w:rsidP="007F1FAF">
            <w:pPr>
              <w:pStyle w:val="TAL"/>
              <w:rPr>
                <w:sz w:val="16"/>
                <w:szCs w:val="16"/>
              </w:rPr>
            </w:pPr>
            <w:r w:rsidRPr="00B06F7A">
              <w:rPr>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B8860"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BC2E9"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A13E08" w14:textId="77777777" w:rsidR="005B7866" w:rsidRPr="00B06F7A" w:rsidRDefault="005B7866" w:rsidP="007F1FAF">
            <w:pPr>
              <w:pStyle w:val="TAL"/>
              <w:rPr>
                <w:sz w:val="16"/>
                <w:szCs w:val="16"/>
              </w:rPr>
            </w:pPr>
            <w:r w:rsidRPr="00B06F7A">
              <w:rPr>
                <w:sz w:val="16"/>
                <w:szCs w:val="16"/>
              </w:rPr>
              <w:t>P-CSCF Restoration Trigger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5AD7F" w14:textId="77777777" w:rsidR="005B7866" w:rsidRPr="00B06F7A" w:rsidRDefault="005B7866" w:rsidP="007F1FAF">
            <w:pPr>
              <w:pStyle w:val="TAC"/>
              <w:rPr>
                <w:sz w:val="16"/>
                <w:szCs w:val="16"/>
              </w:rPr>
            </w:pPr>
            <w:r w:rsidRPr="00B06F7A">
              <w:rPr>
                <w:sz w:val="16"/>
                <w:szCs w:val="16"/>
              </w:rPr>
              <w:t>16.1.0</w:t>
            </w:r>
          </w:p>
        </w:tc>
      </w:tr>
      <w:tr w:rsidR="005B7866" w:rsidRPr="00B06F7A" w14:paraId="002387C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08E72CF"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D729B9"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684C5D" w14:textId="77777777" w:rsidR="005B7866" w:rsidRPr="00B06F7A" w:rsidRDefault="005B7866" w:rsidP="007F1FAF">
            <w:pPr>
              <w:pStyle w:val="TAC"/>
              <w:rPr>
                <w:sz w:val="16"/>
                <w:szCs w:val="16"/>
              </w:rPr>
            </w:pPr>
            <w:r w:rsidRPr="00B06F7A">
              <w:rPr>
                <w:sz w:val="16"/>
                <w:szCs w:val="16"/>
              </w:rPr>
              <w:t>CP-192191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6616D" w14:textId="77777777" w:rsidR="005B7866" w:rsidRPr="00B06F7A" w:rsidRDefault="005B7866" w:rsidP="007F1FAF">
            <w:pPr>
              <w:pStyle w:val="TAL"/>
              <w:rPr>
                <w:sz w:val="16"/>
                <w:szCs w:val="16"/>
              </w:rPr>
            </w:pPr>
            <w:r w:rsidRPr="00B06F7A">
              <w:rPr>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4840A"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A4DC6"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266C1C" w14:textId="77777777" w:rsidR="005B7866" w:rsidRPr="00B06F7A" w:rsidRDefault="005B7866" w:rsidP="007F1FAF">
            <w:pPr>
              <w:pStyle w:val="TAL"/>
              <w:rPr>
                <w:sz w:val="16"/>
                <w:szCs w:val="16"/>
              </w:rPr>
            </w:pPr>
            <w:r w:rsidRPr="00B06F7A">
              <w:rPr>
                <w:sz w:val="16"/>
                <w:szCs w:val="16"/>
              </w:rPr>
              <w:t>SMS Alerting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E5D70" w14:textId="77777777" w:rsidR="005B7866" w:rsidRPr="00B06F7A" w:rsidRDefault="005B7866" w:rsidP="007F1FAF">
            <w:pPr>
              <w:pStyle w:val="TAC"/>
              <w:rPr>
                <w:sz w:val="16"/>
                <w:szCs w:val="16"/>
              </w:rPr>
            </w:pPr>
            <w:r w:rsidRPr="00B06F7A">
              <w:rPr>
                <w:sz w:val="16"/>
                <w:szCs w:val="16"/>
              </w:rPr>
              <w:t>16.1.0</w:t>
            </w:r>
          </w:p>
        </w:tc>
      </w:tr>
      <w:tr w:rsidR="005B7866" w:rsidRPr="00B06F7A" w14:paraId="388F3A7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E1C9AF5"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195A6"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86F811" w14:textId="77777777" w:rsidR="005B7866" w:rsidRPr="00B06F7A" w:rsidRDefault="005B7866" w:rsidP="007F1FAF">
            <w:pPr>
              <w:pStyle w:val="TAC"/>
              <w:rPr>
                <w:sz w:val="16"/>
                <w:szCs w:val="16"/>
              </w:rPr>
            </w:pPr>
            <w:r w:rsidRPr="00B06F7A">
              <w:rPr>
                <w:sz w:val="16"/>
                <w:szCs w:val="16"/>
              </w:rPr>
              <w:t>CP-192032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77A32" w14:textId="77777777" w:rsidR="005B7866" w:rsidRPr="00B06F7A" w:rsidRDefault="005B7866" w:rsidP="007F1FAF">
            <w:pPr>
              <w:pStyle w:val="TAL"/>
              <w:rPr>
                <w:sz w:val="16"/>
                <w:szCs w:val="16"/>
              </w:rPr>
            </w:pPr>
            <w:r w:rsidRPr="00B06F7A">
              <w:rPr>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797B9"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945998"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3DD757" w14:textId="77777777" w:rsidR="005B7866" w:rsidRPr="00B06F7A" w:rsidRDefault="005B7866" w:rsidP="007F1FAF">
            <w:pPr>
              <w:pStyle w:val="TAL"/>
              <w:rPr>
                <w:sz w:val="16"/>
                <w:szCs w:val="16"/>
              </w:rPr>
            </w:pPr>
            <w:r w:rsidRPr="00B06F7A">
              <w:rPr>
                <w:sz w:val="16"/>
                <w:szCs w:val="16"/>
              </w:rPr>
              <w:t>Closed Access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AE425" w14:textId="77777777" w:rsidR="005B7866" w:rsidRPr="00B06F7A" w:rsidRDefault="005B7866" w:rsidP="007F1FAF">
            <w:pPr>
              <w:pStyle w:val="TAC"/>
              <w:rPr>
                <w:sz w:val="16"/>
                <w:szCs w:val="16"/>
              </w:rPr>
            </w:pPr>
            <w:r w:rsidRPr="00B06F7A">
              <w:rPr>
                <w:sz w:val="16"/>
                <w:szCs w:val="16"/>
              </w:rPr>
              <w:t>16.1.0</w:t>
            </w:r>
          </w:p>
        </w:tc>
      </w:tr>
      <w:tr w:rsidR="005B7866" w:rsidRPr="00B06F7A" w14:paraId="07E4D47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9C34EC2"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14CA9"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D69D41" w14:textId="77777777" w:rsidR="005B7866" w:rsidRPr="00B06F7A" w:rsidRDefault="005B7866" w:rsidP="007F1FAF">
            <w:pPr>
              <w:pStyle w:val="TAC"/>
              <w:rPr>
                <w:sz w:val="16"/>
                <w:szCs w:val="16"/>
              </w:rPr>
            </w:pPr>
            <w:r w:rsidRPr="00B06F7A">
              <w:rPr>
                <w:sz w:val="16"/>
                <w:szCs w:val="16"/>
              </w:rPr>
              <w:t>CP-192133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B8062" w14:textId="77777777" w:rsidR="005B7866" w:rsidRPr="00B06F7A" w:rsidRDefault="005B7866" w:rsidP="007F1FAF">
            <w:pPr>
              <w:pStyle w:val="TAL"/>
              <w:rPr>
                <w:sz w:val="16"/>
                <w:szCs w:val="16"/>
              </w:rPr>
            </w:pPr>
            <w:r w:rsidRPr="00B06F7A">
              <w:rPr>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590B2A"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E22BF"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57E716" w14:textId="77777777" w:rsidR="005B7866" w:rsidRPr="00B06F7A" w:rsidRDefault="005B7866" w:rsidP="007F1FAF">
            <w:pPr>
              <w:pStyle w:val="TAL"/>
              <w:rPr>
                <w:sz w:val="16"/>
                <w:szCs w:val="16"/>
              </w:rPr>
            </w:pPr>
            <w:r w:rsidRPr="00B06F7A">
              <w:rPr>
                <w:sz w:val="16"/>
                <w:szCs w:val="16"/>
              </w:rPr>
              <w:t>VN-Group parameter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8E77A" w14:textId="77777777" w:rsidR="005B7866" w:rsidRPr="00B06F7A" w:rsidRDefault="005B7866" w:rsidP="007F1FAF">
            <w:pPr>
              <w:pStyle w:val="TAC"/>
              <w:rPr>
                <w:sz w:val="16"/>
                <w:szCs w:val="16"/>
              </w:rPr>
            </w:pPr>
            <w:r w:rsidRPr="00B06F7A">
              <w:rPr>
                <w:sz w:val="16"/>
                <w:szCs w:val="16"/>
              </w:rPr>
              <w:t>16.1.0</w:t>
            </w:r>
          </w:p>
        </w:tc>
      </w:tr>
      <w:tr w:rsidR="005B7866" w:rsidRPr="00B06F7A" w14:paraId="6E29620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0B6B177"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C31636"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37E736" w14:textId="77777777" w:rsidR="005B7866" w:rsidRPr="00B06F7A" w:rsidRDefault="005B7866" w:rsidP="007F1FAF">
            <w:pPr>
              <w:pStyle w:val="TAC"/>
              <w:rPr>
                <w:sz w:val="16"/>
                <w:szCs w:val="16"/>
              </w:rPr>
            </w:pPr>
            <w:r w:rsidRPr="00B06F7A">
              <w:rPr>
                <w:sz w:val="16"/>
                <w:szCs w:val="16"/>
              </w:rPr>
              <w:t>CP-192188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DFB66" w14:textId="77777777" w:rsidR="005B7866" w:rsidRPr="00B06F7A" w:rsidRDefault="005B7866" w:rsidP="007F1FAF">
            <w:pPr>
              <w:pStyle w:val="TAL"/>
              <w:rPr>
                <w:sz w:val="16"/>
                <w:szCs w:val="16"/>
              </w:rPr>
            </w:pPr>
            <w:r w:rsidRPr="00B06F7A">
              <w:rPr>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270C5"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CDA95"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D5A55A1" w14:textId="77777777" w:rsidR="005B7866" w:rsidRPr="00B06F7A" w:rsidRDefault="005B7866" w:rsidP="007F1FAF">
            <w:pPr>
              <w:pStyle w:val="TAL"/>
              <w:rPr>
                <w:sz w:val="16"/>
                <w:szCs w:val="16"/>
              </w:rPr>
            </w:pPr>
            <w:r w:rsidRPr="00B06F7A">
              <w:rPr>
                <w:sz w:val="16"/>
                <w:szCs w:val="16"/>
              </w:rPr>
              <w:t>Providing 5G SRVCC Related Subscription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3E79E" w14:textId="77777777" w:rsidR="005B7866" w:rsidRPr="00B06F7A" w:rsidRDefault="005B7866" w:rsidP="007F1FAF">
            <w:pPr>
              <w:pStyle w:val="TAC"/>
              <w:rPr>
                <w:sz w:val="16"/>
                <w:szCs w:val="16"/>
              </w:rPr>
            </w:pPr>
            <w:r w:rsidRPr="00B06F7A">
              <w:rPr>
                <w:sz w:val="16"/>
                <w:szCs w:val="16"/>
              </w:rPr>
              <w:t>16.1.0</w:t>
            </w:r>
          </w:p>
        </w:tc>
      </w:tr>
      <w:tr w:rsidR="005B7866" w:rsidRPr="00B06F7A" w14:paraId="1439279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4A37BC4"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CFEF89"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2532BD" w14:textId="77777777" w:rsidR="005B7866" w:rsidRPr="00B06F7A" w:rsidRDefault="005B7866" w:rsidP="007F1FAF">
            <w:pPr>
              <w:pStyle w:val="TAC"/>
              <w:rPr>
                <w:sz w:val="16"/>
                <w:szCs w:val="16"/>
              </w:rPr>
            </w:pPr>
            <w:r w:rsidRPr="00B06F7A">
              <w:rPr>
                <w:sz w:val="16"/>
                <w:szCs w:val="16"/>
              </w:rPr>
              <w:t>CP-192188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83994" w14:textId="77777777" w:rsidR="005B7866" w:rsidRPr="00B06F7A" w:rsidRDefault="005B7866" w:rsidP="007F1FAF">
            <w:pPr>
              <w:pStyle w:val="TAL"/>
              <w:rPr>
                <w:sz w:val="16"/>
                <w:szCs w:val="16"/>
              </w:rPr>
            </w:pPr>
            <w:r w:rsidRPr="00B06F7A">
              <w:rPr>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5B017"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14D94"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A9FDD5" w14:textId="77777777" w:rsidR="005B7866" w:rsidRPr="00B06F7A" w:rsidRDefault="005B7866" w:rsidP="007F1FAF">
            <w:pPr>
              <w:pStyle w:val="TAL"/>
              <w:rPr>
                <w:sz w:val="16"/>
                <w:szCs w:val="16"/>
              </w:rPr>
            </w:pPr>
            <w:r w:rsidRPr="00B06F7A">
              <w:rPr>
                <w:sz w:val="16"/>
                <w:szCs w:val="16"/>
              </w:rPr>
              <w:t>Report 5G SRVCC Capability to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BB0C4" w14:textId="77777777" w:rsidR="005B7866" w:rsidRPr="00B06F7A" w:rsidRDefault="005B7866" w:rsidP="007F1FAF">
            <w:pPr>
              <w:pStyle w:val="TAC"/>
              <w:rPr>
                <w:sz w:val="16"/>
                <w:szCs w:val="16"/>
              </w:rPr>
            </w:pPr>
            <w:r w:rsidRPr="00B06F7A">
              <w:rPr>
                <w:sz w:val="16"/>
                <w:szCs w:val="16"/>
              </w:rPr>
              <w:t>16.1.0</w:t>
            </w:r>
          </w:p>
        </w:tc>
      </w:tr>
      <w:tr w:rsidR="005B7866" w:rsidRPr="00B06F7A" w14:paraId="5739E90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FB1BF1F"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FE0997"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C2AD1C" w14:textId="77777777" w:rsidR="005B7866" w:rsidRPr="00B06F7A" w:rsidRDefault="005B7866" w:rsidP="007F1FAF">
            <w:pPr>
              <w:pStyle w:val="TAC"/>
              <w:rPr>
                <w:sz w:val="16"/>
                <w:szCs w:val="16"/>
              </w:rPr>
            </w:pPr>
            <w:r w:rsidRPr="00B06F7A">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780168" w14:textId="77777777" w:rsidR="005B7866" w:rsidRPr="00B06F7A" w:rsidRDefault="005B7866" w:rsidP="007F1FAF">
            <w:pPr>
              <w:pStyle w:val="TAL"/>
              <w:rPr>
                <w:sz w:val="16"/>
                <w:szCs w:val="16"/>
              </w:rPr>
            </w:pPr>
            <w:r w:rsidRPr="00B06F7A">
              <w:rPr>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AE4E6"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C1789"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6F9D4A" w14:textId="77777777" w:rsidR="005B7866" w:rsidRPr="00B06F7A" w:rsidRDefault="005B7866" w:rsidP="007F1FAF">
            <w:pPr>
              <w:pStyle w:val="TAL"/>
              <w:rPr>
                <w:sz w:val="16"/>
                <w:szCs w:val="16"/>
              </w:rPr>
            </w:pPr>
            <w:r w:rsidRPr="00B06F7A">
              <w:rPr>
                <w:sz w:val="16"/>
                <w:szCs w:val="16"/>
              </w:rPr>
              <w:t>Retrieve Subscribed S-NSSAI from UDM by PGW+SMF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F1F467" w14:textId="77777777" w:rsidR="005B7866" w:rsidRPr="00B06F7A" w:rsidRDefault="005B7866" w:rsidP="007F1FAF">
            <w:pPr>
              <w:pStyle w:val="TAC"/>
              <w:rPr>
                <w:sz w:val="16"/>
                <w:szCs w:val="16"/>
              </w:rPr>
            </w:pPr>
            <w:r w:rsidRPr="00B06F7A">
              <w:rPr>
                <w:sz w:val="16"/>
                <w:szCs w:val="16"/>
              </w:rPr>
              <w:t>16.1.0</w:t>
            </w:r>
          </w:p>
        </w:tc>
      </w:tr>
      <w:tr w:rsidR="005B7866" w:rsidRPr="00B06F7A" w14:paraId="2787A34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3AED5E4"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5065D1"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5EE289" w14:textId="77777777" w:rsidR="005B7866" w:rsidRPr="00B06F7A" w:rsidRDefault="005B7866" w:rsidP="007F1FAF">
            <w:pPr>
              <w:pStyle w:val="TAC"/>
              <w:rPr>
                <w:sz w:val="16"/>
                <w:szCs w:val="16"/>
              </w:rPr>
            </w:pPr>
            <w:r w:rsidRPr="00B06F7A">
              <w:rPr>
                <w:sz w:val="16"/>
                <w:szCs w:val="16"/>
              </w:rPr>
              <w:t>CP-192187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2572EB" w14:textId="77777777" w:rsidR="005B7866" w:rsidRPr="00B06F7A" w:rsidRDefault="005B7866" w:rsidP="007F1FAF">
            <w:pPr>
              <w:pStyle w:val="TAL"/>
              <w:rPr>
                <w:sz w:val="16"/>
                <w:szCs w:val="16"/>
              </w:rPr>
            </w:pPr>
            <w:r w:rsidRPr="00B06F7A">
              <w:rPr>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67058"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0CB0B"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7A2E21" w14:textId="77777777" w:rsidR="005B7866" w:rsidRPr="00B06F7A" w:rsidRDefault="005B7866" w:rsidP="007F1FAF">
            <w:pPr>
              <w:pStyle w:val="TAL"/>
              <w:rPr>
                <w:sz w:val="16"/>
                <w:szCs w:val="16"/>
              </w:rPr>
            </w:pPr>
            <w:r w:rsidRPr="00B06F7A">
              <w:rPr>
                <w:sz w:val="16"/>
                <w:szCs w:val="16"/>
              </w:rPr>
              <w:t>Subscription on redundant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86641" w14:textId="77777777" w:rsidR="005B7866" w:rsidRPr="00B06F7A" w:rsidRDefault="005B7866" w:rsidP="007F1FAF">
            <w:pPr>
              <w:pStyle w:val="TAC"/>
              <w:rPr>
                <w:sz w:val="16"/>
                <w:szCs w:val="16"/>
              </w:rPr>
            </w:pPr>
            <w:r w:rsidRPr="00B06F7A">
              <w:rPr>
                <w:sz w:val="16"/>
                <w:szCs w:val="16"/>
              </w:rPr>
              <w:t>16.1.0</w:t>
            </w:r>
          </w:p>
        </w:tc>
      </w:tr>
      <w:tr w:rsidR="005B7866" w:rsidRPr="00B06F7A" w14:paraId="3B1DD0F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98FC891"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0E1A20"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0D00FD" w14:textId="77777777" w:rsidR="005B7866" w:rsidRPr="00B06F7A" w:rsidRDefault="005B7866" w:rsidP="007F1FAF">
            <w:pPr>
              <w:pStyle w:val="TAC"/>
              <w:rPr>
                <w:sz w:val="16"/>
                <w:szCs w:val="16"/>
              </w:rPr>
            </w:pPr>
            <w:r w:rsidRPr="00B06F7A">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BA8B4" w14:textId="77777777" w:rsidR="005B7866" w:rsidRPr="00B06F7A" w:rsidRDefault="005B7866" w:rsidP="007F1FAF">
            <w:pPr>
              <w:pStyle w:val="TAL"/>
              <w:rPr>
                <w:sz w:val="16"/>
                <w:szCs w:val="16"/>
              </w:rPr>
            </w:pPr>
            <w:r w:rsidRPr="00B06F7A">
              <w:rPr>
                <w:sz w:val="16"/>
                <w:szCs w:val="16"/>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3BD1C"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AAC19"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590C28" w14:textId="77777777" w:rsidR="005B7866" w:rsidRPr="00B06F7A" w:rsidRDefault="005B7866" w:rsidP="007F1FAF">
            <w:pPr>
              <w:pStyle w:val="TAL"/>
              <w:rPr>
                <w:sz w:val="16"/>
                <w:szCs w:val="16"/>
              </w:rPr>
            </w:pPr>
            <w:r w:rsidRPr="00B06F7A">
              <w:rPr>
                <w:sz w:val="16"/>
                <w:szCs w:val="16"/>
              </w:rPr>
              <w:t>Indicating partially implemented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4228A" w14:textId="77777777" w:rsidR="005B7866" w:rsidRPr="00B06F7A" w:rsidRDefault="005B7866" w:rsidP="007F1FAF">
            <w:pPr>
              <w:pStyle w:val="TAC"/>
              <w:rPr>
                <w:sz w:val="16"/>
                <w:szCs w:val="16"/>
              </w:rPr>
            </w:pPr>
            <w:r w:rsidRPr="00B06F7A">
              <w:rPr>
                <w:sz w:val="16"/>
                <w:szCs w:val="16"/>
              </w:rPr>
              <w:t>16.1.0</w:t>
            </w:r>
          </w:p>
        </w:tc>
      </w:tr>
      <w:tr w:rsidR="005B7866" w:rsidRPr="00B06F7A" w14:paraId="72106F9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1E65C7D"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76E932"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DD0F70" w14:textId="77777777" w:rsidR="005B7866" w:rsidRPr="00B06F7A" w:rsidRDefault="005B7866" w:rsidP="007F1FAF">
            <w:pPr>
              <w:pStyle w:val="TAC"/>
              <w:rPr>
                <w:sz w:val="16"/>
                <w:szCs w:val="16"/>
              </w:rPr>
            </w:pPr>
            <w:r w:rsidRPr="00B06F7A">
              <w:rPr>
                <w:sz w:val="16"/>
                <w:szCs w:val="16"/>
              </w:rPr>
              <w:t>CP-192026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A6183A" w14:textId="77777777" w:rsidR="005B7866" w:rsidRPr="00B06F7A" w:rsidRDefault="005B7866" w:rsidP="007F1FAF">
            <w:pPr>
              <w:pStyle w:val="TAL"/>
              <w:rPr>
                <w:sz w:val="16"/>
                <w:szCs w:val="16"/>
              </w:rPr>
            </w:pPr>
            <w:r w:rsidRPr="00B06F7A">
              <w:rPr>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C2910"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002F0"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3D668A" w14:textId="77777777" w:rsidR="005B7866" w:rsidRPr="00B06F7A" w:rsidRDefault="005B7866" w:rsidP="007F1FAF">
            <w:pPr>
              <w:pStyle w:val="TAL"/>
              <w:rPr>
                <w:sz w:val="16"/>
                <w:szCs w:val="16"/>
              </w:rPr>
            </w:pPr>
            <w:r w:rsidRPr="00B06F7A">
              <w:rPr>
                <w:sz w:val="16"/>
                <w:szCs w:val="16"/>
              </w:rPr>
              <w:t>Slice Specific Authentication and Authorization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37C32" w14:textId="77777777" w:rsidR="005B7866" w:rsidRPr="00B06F7A" w:rsidRDefault="005B7866" w:rsidP="007F1FAF">
            <w:pPr>
              <w:pStyle w:val="TAC"/>
              <w:rPr>
                <w:sz w:val="16"/>
                <w:szCs w:val="16"/>
              </w:rPr>
            </w:pPr>
            <w:r w:rsidRPr="00B06F7A">
              <w:rPr>
                <w:sz w:val="16"/>
                <w:szCs w:val="16"/>
              </w:rPr>
              <w:t>16.1.0</w:t>
            </w:r>
          </w:p>
        </w:tc>
      </w:tr>
      <w:tr w:rsidR="005B7866" w:rsidRPr="00B06F7A" w14:paraId="1F4187E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B96D7FC"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E8EBC9"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AA66FE" w14:textId="77777777" w:rsidR="005B7866" w:rsidRPr="00B06F7A" w:rsidRDefault="005B7866" w:rsidP="007F1FAF">
            <w:pPr>
              <w:pStyle w:val="TAC"/>
              <w:rPr>
                <w:sz w:val="16"/>
                <w:szCs w:val="16"/>
              </w:rPr>
            </w:pPr>
            <w:r w:rsidRPr="00B06F7A">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E0A78" w14:textId="77777777" w:rsidR="005B7866" w:rsidRPr="00B06F7A" w:rsidRDefault="005B7866" w:rsidP="007F1FAF">
            <w:pPr>
              <w:pStyle w:val="TAL"/>
              <w:rPr>
                <w:sz w:val="16"/>
                <w:szCs w:val="16"/>
              </w:rPr>
            </w:pPr>
            <w:r w:rsidRPr="00B06F7A">
              <w:rPr>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48287"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01BDA"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297DD9" w14:textId="77777777" w:rsidR="005B7866" w:rsidRPr="00B06F7A" w:rsidRDefault="005B7866" w:rsidP="007F1FAF">
            <w:pPr>
              <w:pStyle w:val="TAL"/>
              <w:rPr>
                <w:sz w:val="16"/>
                <w:szCs w:val="16"/>
              </w:rPr>
            </w:pPr>
            <w:r w:rsidRPr="00B06F7A">
              <w:rPr>
                <w:sz w:val="16"/>
                <w:szCs w:val="16"/>
              </w:rPr>
              <w:t>UDM Application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DB264" w14:textId="77777777" w:rsidR="005B7866" w:rsidRPr="00B06F7A" w:rsidRDefault="005B7866" w:rsidP="007F1FAF">
            <w:pPr>
              <w:pStyle w:val="TAC"/>
              <w:rPr>
                <w:sz w:val="16"/>
                <w:szCs w:val="16"/>
              </w:rPr>
            </w:pPr>
            <w:r w:rsidRPr="00B06F7A">
              <w:rPr>
                <w:sz w:val="16"/>
                <w:szCs w:val="16"/>
              </w:rPr>
              <w:t>16.1.0</w:t>
            </w:r>
          </w:p>
        </w:tc>
      </w:tr>
      <w:tr w:rsidR="005B7866" w:rsidRPr="00B06F7A" w14:paraId="77BBB6A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006D5F9"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B8861"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BB9954" w14:textId="77777777" w:rsidR="005B7866" w:rsidRPr="00B06F7A" w:rsidRDefault="005B7866" w:rsidP="007F1FAF">
            <w:pPr>
              <w:pStyle w:val="TAC"/>
              <w:rPr>
                <w:sz w:val="16"/>
                <w:szCs w:val="16"/>
              </w:rPr>
            </w:pPr>
            <w:r w:rsidRPr="00B06F7A">
              <w:rPr>
                <w:sz w:val="16"/>
                <w:szCs w:val="16"/>
              </w:rPr>
              <w:t>CP-192025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F5E5CF" w14:textId="77777777" w:rsidR="005B7866" w:rsidRPr="00B06F7A" w:rsidRDefault="005B7866" w:rsidP="007F1FAF">
            <w:pPr>
              <w:pStyle w:val="TAL"/>
              <w:rPr>
                <w:sz w:val="16"/>
                <w:szCs w:val="16"/>
              </w:rPr>
            </w:pPr>
            <w:r w:rsidRPr="00B06F7A">
              <w:rPr>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E1C2E"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BCC5A"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AB8903" w14:textId="77777777" w:rsidR="005B7866" w:rsidRPr="00B06F7A" w:rsidRDefault="005B7866" w:rsidP="007F1FAF">
            <w:pPr>
              <w:pStyle w:val="TAL"/>
              <w:rPr>
                <w:sz w:val="16"/>
                <w:szCs w:val="16"/>
              </w:rPr>
            </w:pPr>
            <w:r w:rsidRPr="00B06F7A">
              <w:rPr>
                <w:sz w:val="16"/>
                <w:szCs w:val="16"/>
              </w:rPr>
              <w:t>5G VN group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41CA4" w14:textId="77777777" w:rsidR="005B7866" w:rsidRPr="00B06F7A" w:rsidRDefault="005B7866" w:rsidP="007F1FAF">
            <w:pPr>
              <w:pStyle w:val="TAC"/>
              <w:rPr>
                <w:sz w:val="16"/>
                <w:szCs w:val="16"/>
              </w:rPr>
            </w:pPr>
            <w:r w:rsidRPr="00B06F7A">
              <w:rPr>
                <w:sz w:val="16"/>
                <w:szCs w:val="16"/>
              </w:rPr>
              <w:t>16.1.0</w:t>
            </w:r>
          </w:p>
        </w:tc>
      </w:tr>
      <w:tr w:rsidR="005B7866" w:rsidRPr="00B06F7A" w14:paraId="02039A3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75A7D2D"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813230"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6F4B9B" w14:textId="77777777" w:rsidR="005B7866" w:rsidRPr="00B06F7A" w:rsidRDefault="005B7866" w:rsidP="007F1FAF">
            <w:pPr>
              <w:pStyle w:val="TAC"/>
              <w:rPr>
                <w:sz w:val="16"/>
                <w:szCs w:val="16"/>
              </w:rPr>
            </w:pPr>
            <w:r w:rsidRPr="00B06F7A">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44FED" w14:textId="77777777" w:rsidR="005B7866" w:rsidRPr="00B06F7A" w:rsidRDefault="005B7866" w:rsidP="007F1FAF">
            <w:pPr>
              <w:pStyle w:val="TAL"/>
              <w:rPr>
                <w:sz w:val="16"/>
                <w:szCs w:val="16"/>
              </w:rPr>
            </w:pPr>
            <w:r w:rsidRPr="00B06F7A">
              <w:rPr>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B100A"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31A6A"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2912A0" w14:textId="77777777" w:rsidR="005B7866" w:rsidRPr="00B06F7A" w:rsidRDefault="005B7866" w:rsidP="007F1FAF">
            <w:pPr>
              <w:pStyle w:val="TAL"/>
              <w:rPr>
                <w:sz w:val="16"/>
                <w:szCs w:val="16"/>
              </w:rPr>
            </w:pPr>
            <w:r w:rsidRPr="00B06F7A">
              <w:rPr>
                <w:sz w:val="16"/>
                <w:szCs w:val="16"/>
              </w:rPr>
              <w:t>Correction on the subscription Id sent to the consumer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C4DDA" w14:textId="77777777" w:rsidR="005B7866" w:rsidRPr="00B06F7A" w:rsidRDefault="005B7866" w:rsidP="007F1FAF">
            <w:pPr>
              <w:pStyle w:val="TAC"/>
              <w:rPr>
                <w:sz w:val="16"/>
                <w:szCs w:val="16"/>
              </w:rPr>
            </w:pPr>
            <w:r w:rsidRPr="00B06F7A">
              <w:rPr>
                <w:sz w:val="16"/>
                <w:szCs w:val="16"/>
              </w:rPr>
              <w:t>16.1.0</w:t>
            </w:r>
          </w:p>
        </w:tc>
      </w:tr>
      <w:tr w:rsidR="005B7866" w:rsidRPr="00B06F7A" w14:paraId="0BDEDF0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F3FC063"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C48DB4"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7D06E9" w14:textId="77777777" w:rsidR="005B7866" w:rsidRPr="00B06F7A" w:rsidRDefault="005B7866" w:rsidP="007F1FAF">
            <w:pPr>
              <w:pStyle w:val="TAC"/>
              <w:rPr>
                <w:sz w:val="16"/>
                <w:szCs w:val="16"/>
              </w:rPr>
            </w:pPr>
            <w:r w:rsidRPr="00B06F7A">
              <w:rPr>
                <w:sz w:val="16"/>
                <w:szCs w:val="16"/>
              </w:rPr>
              <w:t>CP-192132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EEE4A" w14:textId="77777777" w:rsidR="005B7866" w:rsidRPr="00B06F7A" w:rsidRDefault="005B7866" w:rsidP="007F1FAF">
            <w:pPr>
              <w:pStyle w:val="TAL"/>
              <w:rPr>
                <w:sz w:val="16"/>
                <w:szCs w:val="16"/>
              </w:rPr>
            </w:pPr>
            <w:r w:rsidRPr="00B06F7A">
              <w:rPr>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857F6"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3525B"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9B4CAB" w14:textId="77777777" w:rsidR="005B7866" w:rsidRPr="00B06F7A" w:rsidRDefault="005B7866" w:rsidP="007F1FAF">
            <w:pPr>
              <w:pStyle w:val="TAL"/>
              <w:rPr>
                <w:sz w:val="16"/>
                <w:szCs w:val="16"/>
              </w:rPr>
            </w:pPr>
            <w:r w:rsidRPr="00B06F7A">
              <w:rPr>
                <w:sz w:val="16"/>
                <w:szCs w:val="16"/>
              </w:rPr>
              <w:t>Add NB-IoT UE Priority in AM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90D44" w14:textId="77777777" w:rsidR="005B7866" w:rsidRPr="00B06F7A" w:rsidRDefault="005B7866" w:rsidP="007F1FAF">
            <w:pPr>
              <w:pStyle w:val="TAC"/>
              <w:rPr>
                <w:sz w:val="16"/>
                <w:szCs w:val="16"/>
              </w:rPr>
            </w:pPr>
            <w:r w:rsidRPr="00B06F7A">
              <w:rPr>
                <w:sz w:val="16"/>
                <w:szCs w:val="16"/>
              </w:rPr>
              <w:t>16.1.0</w:t>
            </w:r>
          </w:p>
        </w:tc>
      </w:tr>
      <w:tr w:rsidR="005B7866" w:rsidRPr="00B06F7A" w14:paraId="024A477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01F6DDC"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641A0"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D07383" w14:textId="77777777" w:rsidR="005B7866" w:rsidRPr="00B06F7A" w:rsidRDefault="005B7866" w:rsidP="007F1FAF">
            <w:pPr>
              <w:pStyle w:val="TAC"/>
              <w:rPr>
                <w:sz w:val="16"/>
                <w:szCs w:val="16"/>
              </w:rPr>
            </w:pPr>
            <w:r w:rsidRPr="00B06F7A">
              <w:rPr>
                <w:sz w:val="16"/>
                <w:szCs w:val="16"/>
              </w:rPr>
              <w:t>CP-192132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EC4F64" w14:textId="77777777" w:rsidR="005B7866" w:rsidRPr="00B06F7A" w:rsidRDefault="005B7866" w:rsidP="007F1FAF">
            <w:pPr>
              <w:pStyle w:val="TAL"/>
              <w:rPr>
                <w:sz w:val="16"/>
                <w:szCs w:val="16"/>
              </w:rPr>
            </w:pPr>
            <w:r w:rsidRPr="00B06F7A">
              <w:rPr>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E9141"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77A53"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ECAAFB" w14:textId="77777777" w:rsidR="005B7866" w:rsidRPr="00B06F7A" w:rsidRDefault="005B7866" w:rsidP="007F1FAF">
            <w:pPr>
              <w:pStyle w:val="TAL"/>
              <w:rPr>
                <w:sz w:val="16"/>
                <w:szCs w:val="16"/>
              </w:rPr>
            </w:pPr>
            <w:r w:rsidRPr="00B06F7A">
              <w:rPr>
                <w:sz w:val="16"/>
                <w:szCs w:val="16"/>
              </w:rPr>
              <w:t>Granted Validity Time for NIDD authorisation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81715" w14:textId="77777777" w:rsidR="005B7866" w:rsidRPr="00B06F7A" w:rsidRDefault="005B7866" w:rsidP="007F1FAF">
            <w:pPr>
              <w:pStyle w:val="TAC"/>
              <w:rPr>
                <w:sz w:val="16"/>
                <w:szCs w:val="16"/>
              </w:rPr>
            </w:pPr>
            <w:r w:rsidRPr="00B06F7A">
              <w:rPr>
                <w:sz w:val="16"/>
                <w:szCs w:val="16"/>
              </w:rPr>
              <w:t>16.1.0</w:t>
            </w:r>
          </w:p>
        </w:tc>
      </w:tr>
      <w:tr w:rsidR="005B7866" w:rsidRPr="00B06F7A" w14:paraId="23C5FCE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6A3601D"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AB1CDD"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7F4371" w14:textId="77777777" w:rsidR="005B7866" w:rsidRPr="00B06F7A" w:rsidRDefault="005B7866" w:rsidP="007F1FAF">
            <w:pPr>
              <w:pStyle w:val="TAC"/>
              <w:rPr>
                <w:sz w:val="16"/>
                <w:szCs w:val="16"/>
              </w:rPr>
            </w:pPr>
            <w:r w:rsidRPr="00B06F7A">
              <w:rPr>
                <w:sz w:val="16"/>
                <w:szCs w:val="16"/>
              </w:rPr>
              <w:t>CP-102132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B3B51" w14:textId="77777777" w:rsidR="005B7866" w:rsidRPr="00B06F7A" w:rsidRDefault="005B7866" w:rsidP="007F1FAF">
            <w:pPr>
              <w:pStyle w:val="TAL"/>
              <w:rPr>
                <w:sz w:val="16"/>
                <w:szCs w:val="16"/>
              </w:rPr>
            </w:pPr>
            <w:r w:rsidRPr="00B06F7A">
              <w:rPr>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2F502A"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34EE0"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C95A557" w14:textId="77777777" w:rsidR="005B7866" w:rsidRPr="00B06F7A" w:rsidRDefault="005B7866" w:rsidP="007F1FAF">
            <w:pPr>
              <w:pStyle w:val="TAL"/>
              <w:rPr>
                <w:sz w:val="16"/>
                <w:szCs w:val="16"/>
              </w:rPr>
            </w:pPr>
            <w:r w:rsidRPr="00B06F7A">
              <w:rPr>
                <w:sz w:val="16"/>
                <w:szCs w:val="16"/>
              </w:rPr>
              <w:t>Correction of CN Type change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4DCC3" w14:textId="77777777" w:rsidR="005B7866" w:rsidRPr="00B06F7A" w:rsidRDefault="005B7866" w:rsidP="007F1FAF">
            <w:pPr>
              <w:pStyle w:val="TAC"/>
              <w:rPr>
                <w:sz w:val="16"/>
                <w:szCs w:val="16"/>
              </w:rPr>
            </w:pPr>
            <w:r w:rsidRPr="00B06F7A">
              <w:rPr>
                <w:sz w:val="16"/>
                <w:szCs w:val="16"/>
              </w:rPr>
              <w:t>16.1.0</w:t>
            </w:r>
          </w:p>
        </w:tc>
      </w:tr>
      <w:tr w:rsidR="005B7866" w:rsidRPr="00B06F7A" w14:paraId="0579744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D832DFC"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880C1E"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45A034" w14:textId="77777777" w:rsidR="005B7866" w:rsidRPr="00B06F7A" w:rsidRDefault="005B7866" w:rsidP="007F1FAF">
            <w:pPr>
              <w:pStyle w:val="TAC"/>
              <w:rPr>
                <w:sz w:val="16"/>
                <w:szCs w:val="16"/>
              </w:rPr>
            </w:pPr>
            <w:r w:rsidRPr="00B06F7A">
              <w:rPr>
                <w:sz w:val="16"/>
                <w:szCs w:val="16"/>
              </w:rPr>
              <w:t>CP-192132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FEBC4" w14:textId="77777777" w:rsidR="005B7866" w:rsidRPr="00B06F7A" w:rsidRDefault="005B7866" w:rsidP="007F1FAF">
            <w:pPr>
              <w:pStyle w:val="TAL"/>
              <w:rPr>
                <w:sz w:val="16"/>
                <w:szCs w:val="16"/>
              </w:rPr>
            </w:pPr>
            <w:r w:rsidRPr="00B06F7A">
              <w:rPr>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4A83A"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693BB"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EE64E6" w14:textId="77777777" w:rsidR="005B7866" w:rsidRPr="00B06F7A" w:rsidRDefault="005B7866" w:rsidP="007F1FAF">
            <w:pPr>
              <w:pStyle w:val="TAL"/>
              <w:rPr>
                <w:sz w:val="16"/>
                <w:szCs w:val="16"/>
              </w:rPr>
            </w:pPr>
            <w:r w:rsidRPr="00B06F7A">
              <w:rPr>
                <w:sz w:val="16"/>
                <w:szCs w:val="16"/>
              </w:rPr>
              <w:t>Network configuration Parameters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A177B1" w14:textId="77777777" w:rsidR="005B7866" w:rsidRPr="00B06F7A" w:rsidRDefault="005B7866" w:rsidP="007F1FAF">
            <w:pPr>
              <w:pStyle w:val="TAC"/>
              <w:rPr>
                <w:sz w:val="16"/>
                <w:szCs w:val="16"/>
              </w:rPr>
            </w:pPr>
            <w:r w:rsidRPr="00B06F7A">
              <w:rPr>
                <w:sz w:val="16"/>
                <w:szCs w:val="16"/>
              </w:rPr>
              <w:t>16.1.0</w:t>
            </w:r>
          </w:p>
        </w:tc>
      </w:tr>
      <w:tr w:rsidR="005B7866" w:rsidRPr="00B06F7A" w14:paraId="68D93AC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F6DA8DF"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F442E3"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6CA11" w14:textId="77777777" w:rsidR="005B7866" w:rsidRPr="00B06F7A" w:rsidRDefault="005B7866" w:rsidP="007F1FAF">
            <w:pPr>
              <w:pStyle w:val="TAC"/>
              <w:rPr>
                <w:sz w:val="16"/>
                <w:szCs w:val="16"/>
              </w:rPr>
            </w:pPr>
            <w:r w:rsidRPr="00B06F7A">
              <w:rPr>
                <w:sz w:val="16"/>
                <w:szCs w:val="16"/>
              </w:rPr>
              <w:t>CP-192092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2D294" w14:textId="77777777" w:rsidR="005B7866" w:rsidRPr="00B06F7A" w:rsidRDefault="005B7866" w:rsidP="007F1FAF">
            <w:pPr>
              <w:pStyle w:val="TAL"/>
              <w:rPr>
                <w:sz w:val="16"/>
                <w:szCs w:val="16"/>
              </w:rPr>
            </w:pPr>
            <w:r w:rsidRPr="00B06F7A">
              <w:rPr>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560E5"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62DEAC"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055023" w14:textId="77777777" w:rsidR="005B7866" w:rsidRPr="00B06F7A" w:rsidRDefault="005B7866" w:rsidP="007F1FAF">
            <w:pPr>
              <w:pStyle w:val="TAL"/>
              <w:rPr>
                <w:sz w:val="16"/>
                <w:szCs w:val="16"/>
              </w:rPr>
            </w:pPr>
            <w:r w:rsidRPr="00B06F7A">
              <w:rPr>
                <w:sz w:val="16"/>
                <w:szCs w:val="16"/>
              </w:rPr>
              <w:t>Expected UE Behaviour Parameters 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03EE2" w14:textId="77777777" w:rsidR="005B7866" w:rsidRPr="00B06F7A" w:rsidRDefault="005B7866" w:rsidP="007F1FAF">
            <w:pPr>
              <w:pStyle w:val="TAC"/>
              <w:rPr>
                <w:sz w:val="16"/>
                <w:szCs w:val="16"/>
              </w:rPr>
            </w:pPr>
            <w:r w:rsidRPr="00B06F7A">
              <w:rPr>
                <w:sz w:val="16"/>
                <w:szCs w:val="16"/>
              </w:rPr>
              <w:t>16.1.0</w:t>
            </w:r>
          </w:p>
        </w:tc>
      </w:tr>
      <w:tr w:rsidR="005B7866" w:rsidRPr="00B06F7A" w14:paraId="3D1BBF6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0B15DA7"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62BCB0"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ED90DD" w14:textId="77777777" w:rsidR="005B7866" w:rsidRPr="00B06F7A" w:rsidRDefault="005B7866" w:rsidP="007F1FAF">
            <w:pPr>
              <w:pStyle w:val="TAC"/>
              <w:rPr>
                <w:sz w:val="16"/>
                <w:szCs w:val="16"/>
              </w:rPr>
            </w:pPr>
            <w:r w:rsidRPr="00B06F7A">
              <w:rPr>
                <w:sz w:val="16"/>
                <w:szCs w:val="16"/>
              </w:rPr>
              <w:t>CP-192132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B61D3" w14:textId="77777777" w:rsidR="005B7866" w:rsidRPr="00B06F7A" w:rsidRDefault="005B7866" w:rsidP="007F1FAF">
            <w:pPr>
              <w:pStyle w:val="TAL"/>
              <w:rPr>
                <w:sz w:val="16"/>
                <w:szCs w:val="16"/>
              </w:rPr>
            </w:pPr>
            <w:r w:rsidRPr="00B06F7A">
              <w:rPr>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4B8F0"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7AE7E"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56E19C6" w14:textId="77777777" w:rsidR="005B7866" w:rsidRPr="00B06F7A" w:rsidRDefault="005B7866" w:rsidP="007F1FAF">
            <w:pPr>
              <w:pStyle w:val="TAL"/>
              <w:rPr>
                <w:sz w:val="16"/>
                <w:szCs w:val="16"/>
              </w:rPr>
            </w:pPr>
            <w:r w:rsidRPr="00B06F7A">
              <w:rPr>
                <w:sz w:val="16"/>
                <w:szCs w:val="16"/>
              </w:rPr>
              <w:t>Id translation for MSISDN-less MO SMS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FA077" w14:textId="77777777" w:rsidR="005B7866" w:rsidRPr="00B06F7A" w:rsidRDefault="005B7866" w:rsidP="007F1FAF">
            <w:pPr>
              <w:pStyle w:val="TAC"/>
              <w:rPr>
                <w:sz w:val="16"/>
                <w:szCs w:val="16"/>
              </w:rPr>
            </w:pPr>
            <w:r w:rsidRPr="00B06F7A">
              <w:rPr>
                <w:sz w:val="16"/>
                <w:szCs w:val="16"/>
              </w:rPr>
              <w:t>16.1.0</w:t>
            </w:r>
          </w:p>
        </w:tc>
      </w:tr>
      <w:tr w:rsidR="005B7866" w:rsidRPr="00B06F7A" w14:paraId="7679311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C8AF23D"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BF8DC"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06DC94" w14:textId="77777777" w:rsidR="005B7866" w:rsidRPr="00B06F7A" w:rsidRDefault="005B7866" w:rsidP="007F1FAF">
            <w:pPr>
              <w:pStyle w:val="TAC"/>
              <w:rPr>
                <w:sz w:val="16"/>
                <w:szCs w:val="16"/>
              </w:rPr>
            </w:pPr>
            <w:r w:rsidRPr="00B06F7A">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8C645" w14:textId="77777777" w:rsidR="005B7866" w:rsidRPr="00B06F7A" w:rsidRDefault="005B7866" w:rsidP="007F1FAF">
            <w:pPr>
              <w:pStyle w:val="TAL"/>
              <w:rPr>
                <w:sz w:val="16"/>
                <w:szCs w:val="16"/>
              </w:rPr>
            </w:pPr>
            <w:r w:rsidRPr="00B06F7A">
              <w:rPr>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B413A"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3200B9"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5528AF5" w14:textId="77777777" w:rsidR="005B7866" w:rsidRPr="00B06F7A" w:rsidRDefault="005B7866" w:rsidP="007F1FAF">
            <w:pPr>
              <w:pStyle w:val="TAL"/>
              <w:rPr>
                <w:sz w:val="16"/>
                <w:szCs w:val="16"/>
              </w:rPr>
            </w:pPr>
            <w:r w:rsidRPr="00B06F7A">
              <w:rPr>
                <w:sz w:val="16"/>
                <w:szCs w:val="16"/>
              </w:rPr>
              <w:t>Correction to sharedDataSubscription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A99300" w14:textId="77777777" w:rsidR="005B7866" w:rsidRPr="00B06F7A" w:rsidRDefault="005B7866" w:rsidP="007F1FAF">
            <w:pPr>
              <w:pStyle w:val="TAC"/>
              <w:rPr>
                <w:sz w:val="16"/>
                <w:szCs w:val="16"/>
              </w:rPr>
            </w:pPr>
            <w:r w:rsidRPr="00B06F7A">
              <w:rPr>
                <w:sz w:val="16"/>
                <w:szCs w:val="16"/>
              </w:rPr>
              <w:t>16.1.0</w:t>
            </w:r>
          </w:p>
        </w:tc>
      </w:tr>
      <w:tr w:rsidR="005B7866" w:rsidRPr="00B06F7A" w14:paraId="75CE6FA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25DA4F0"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8D53A4"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CEAD38" w14:textId="77777777" w:rsidR="005B7866" w:rsidRPr="00B06F7A" w:rsidRDefault="005B7866" w:rsidP="007F1FAF">
            <w:pPr>
              <w:pStyle w:val="TAC"/>
              <w:rPr>
                <w:sz w:val="16"/>
                <w:szCs w:val="16"/>
              </w:rPr>
            </w:pPr>
            <w:r w:rsidRPr="00B06F7A">
              <w:rPr>
                <w:sz w:val="16"/>
                <w:szCs w:val="16"/>
              </w:rPr>
              <w:t>CP-192135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813E2" w14:textId="77777777" w:rsidR="005B7866" w:rsidRPr="00B06F7A" w:rsidRDefault="005B7866" w:rsidP="007F1FAF">
            <w:pPr>
              <w:pStyle w:val="TAL"/>
              <w:rPr>
                <w:sz w:val="16"/>
                <w:szCs w:val="16"/>
              </w:rPr>
            </w:pPr>
            <w:r w:rsidRPr="00B06F7A">
              <w:rPr>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FBD6F"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34097"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219E99" w14:textId="77777777" w:rsidR="005B7866" w:rsidRPr="00B06F7A" w:rsidRDefault="005B7866" w:rsidP="007F1FAF">
            <w:pPr>
              <w:pStyle w:val="TAL"/>
              <w:rPr>
                <w:sz w:val="16"/>
                <w:szCs w:val="16"/>
              </w:rPr>
            </w:pPr>
            <w:r w:rsidRPr="00B06F7A">
              <w:rPr>
                <w:sz w:val="16"/>
                <w:szCs w:val="16"/>
              </w:rPr>
              <w:t>Services invoked by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E20D5" w14:textId="77777777" w:rsidR="005B7866" w:rsidRPr="00B06F7A" w:rsidRDefault="005B7866" w:rsidP="007F1FAF">
            <w:pPr>
              <w:pStyle w:val="TAC"/>
              <w:rPr>
                <w:sz w:val="16"/>
                <w:szCs w:val="16"/>
              </w:rPr>
            </w:pPr>
            <w:r w:rsidRPr="00B06F7A">
              <w:rPr>
                <w:sz w:val="16"/>
                <w:szCs w:val="16"/>
              </w:rPr>
              <w:t>16.1.0</w:t>
            </w:r>
          </w:p>
        </w:tc>
      </w:tr>
      <w:tr w:rsidR="005B7866" w:rsidRPr="00B06F7A" w14:paraId="3ECEB40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B9D750B" w14:textId="77777777" w:rsidR="005B7866" w:rsidRPr="00B06F7A" w:rsidRDefault="005B7866" w:rsidP="007F1FAF">
            <w:pPr>
              <w:pStyle w:val="TAC"/>
              <w:rPr>
                <w:sz w:val="16"/>
                <w:szCs w:val="16"/>
              </w:rPr>
            </w:pPr>
            <w:r w:rsidRPr="00B06F7A">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9FDCB9" w14:textId="77777777" w:rsidR="005B7866" w:rsidRPr="00B06F7A" w:rsidRDefault="005B7866" w:rsidP="007F1FAF">
            <w:pPr>
              <w:pStyle w:val="TAC"/>
              <w:rPr>
                <w:sz w:val="16"/>
                <w:szCs w:val="16"/>
              </w:rPr>
            </w:pPr>
            <w:r w:rsidRPr="00B06F7A">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E361C0" w14:textId="77777777" w:rsidR="005B7866" w:rsidRPr="00B06F7A" w:rsidRDefault="005B7866" w:rsidP="007F1FAF">
            <w:pPr>
              <w:pStyle w:val="TAC"/>
              <w:rPr>
                <w:sz w:val="16"/>
                <w:szCs w:val="16"/>
              </w:rPr>
            </w:pPr>
            <w:r w:rsidRPr="00B06F7A">
              <w:rPr>
                <w:sz w:val="16"/>
                <w:szCs w:val="16"/>
              </w:rPr>
              <w:t>CP-192120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9D399" w14:textId="77777777" w:rsidR="005B7866" w:rsidRPr="00B06F7A" w:rsidRDefault="005B7866" w:rsidP="007F1FAF">
            <w:pPr>
              <w:pStyle w:val="TAL"/>
              <w:rPr>
                <w:sz w:val="16"/>
                <w:szCs w:val="16"/>
              </w:rPr>
            </w:pPr>
            <w:r w:rsidRPr="00B06F7A">
              <w:rPr>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A76E0C"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5978D"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03EA37" w14:textId="77777777" w:rsidR="005B7866" w:rsidRPr="00B06F7A" w:rsidRDefault="005B7866" w:rsidP="007F1FAF">
            <w:pPr>
              <w:pStyle w:val="TAL"/>
              <w:rPr>
                <w:sz w:val="16"/>
                <w:szCs w:val="16"/>
              </w:rPr>
            </w:pPr>
            <w:r w:rsidRPr="00B06F7A">
              <w:rPr>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D32B2" w14:textId="77777777" w:rsidR="005B7866" w:rsidRPr="00B06F7A" w:rsidRDefault="005B7866" w:rsidP="007F1FAF">
            <w:pPr>
              <w:pStyle w:val="TAC"/>
              <w:rPr>
                <w:sz w:val="16"/>
                <w:szCs w:val="16"/>
              </w:rPr>
            </w:pPr>
            <w:r w:rsidRPr="00B06F7A">
              <w:rPr>
                <w:sz w:val="16"/>
                <w:szCs w:val="16"/>
              </w:rPr>
              <w:t>16.1.0</w:t>
            </w:r>
          </w:p>
        </w:tc>
      </w:tr>
      <w:tr w:rsidR="005B7866" w:rsidRPr="00B06F7A" w14:paraId="567CA62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ADD3076"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98D005"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712FA7" w14:textId="77777777" w:rsidR="005B7866" w:rsidRPr="00B06F7A" w:rsidRDefault="005B7866" w:rsidP="007F1FAF">
            <w:pPr>
              <w:pStyle w:val="TAC"/>
              <w:rPr>
                <w:sz w:val="16"/>
                <w:szCs w:val="16"/>
              </w:rPr>
            </w:pPr>
            <w:r w:rsidRPr="00B06F7A">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DD95C" w14:textId="77777777" w:rsidR="005B7866" w:rsidRPr="00B06F7A" w:rsidRDefault="005B7866" w:rsidP="007F1FAF">
            <w:pPr>
              <w:pStyle w:val="TAL"/>
              <w:rPr>
                <w:sz w:val="16"/>
                <w:szCs w:val="16"/>
              </w:rPr>
            </w:pPr>
            <w:r w:rsidRPr="00B06F7A">
              <w:rPr>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86108"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F5C1A"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BD365F" w14:textId="77777777" w:rsidR="005B7866" w:rsidRPr="00B06F7A" w:rsidRDefault="005B7866" w:rsidP="007F1FAF">
            <w:pPr>
              <w:pStyle w:val="TAL"/>
              <w:rPr>
                <w:sz w:val="16"/>
                <w:szCs w:val="16"/>
              </w:rPr>
            </w:pPr>
            <w:r w:rsidRPr="00B06F7A">
              <w:rPr>
                <w:sz w:val="16"/>
                <w:szCs w:val="16"/>
              </w:rPr>
              <w:t>Missing AssociationType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BCE0D" w14:textId="77777777" w:rsidR="005B7866" w:rsidRPr="00B06F7A" w:rsidRDefault="005B7866" w:rsidP="007F1FAF">
            <w:pPr>
              <w:pStyle w:val="TAC"/>
              <w:rPr>
                <w:sz w:val="16"/>
                <w:szCs w:val="16"/>
              </w:rPr>
            </w:pPr>
            <w:r w:rsidRPr="00B06F7A">
              <w:rPr>
                <w:sz w:val="16"/>
                <w:szCs w:val="16"/>
              </w:rPr>
              <w:t>16.2.0</w:t>
            </w:r>
          </w:p>
        </w:tc>
      </w:tr>
      <w:tr w:rsidR="005B7866" w:rsidRPr="00B06F7A" w14:paraId="1AE58BD0"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6FF39C8"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585AB1"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9BF225" w14:textId="77777777" w:rsidR="005B7866" w:rsidRPr="00B06F7A" w:rsidRDefault="005B7866" w:rsidP="007F1FAF">
            <w:pPr>
              <w:pStyle w:val="TAC"/>
              <w:rPr>
                <w:sz w:val="16"/>
                <w:szCs w:val="16"/>
              </w:rPr>
            </w:pPr>
            <w:r w:rsidRPr="00B06F7A">
              <w:rPr>
                <w:sz w:val="16"/>
                <w:szCs w:val="16"/>
              </w:rPr>
              <w:t>CP-193054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557F9" w14:textId="77777777" w:rsidR="005B7866" w:rsidRPr="00B06F7A" w:rsidRDefault="005B7866" w:rsidP="007F1FAF">
            <w:pPr>
              <w:pStyle w:val="TAL"/>
              <w:rPr>
                <w:sz w:val="16"/>
                <w:szCs w:val="16"/>
              </w:rPr>
            </w:pPr>
            <w:r w:rsidRPr="00B06F7A">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CBFD4" w14:textId="77777777" w:rsidR="005B7866" w:rsidRPr="00B06F7A" w:rsidRDefault="005B7866" w:rsidP="007F1FAF">
            <w:pPr>
              <w:pStyle w:val="TAR"/>
              <w:rPr>
                <w:sz w:val="16"/>
                <w:szCs w:val="16"/>
              </w:rPr>
            </w:pPr>
            <w:r w:rsidRPr="00B06F7A">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7EFB9"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445F87" w14:textId="77777777" w:rsidR="005B7866" w:rsidRPr="00B06F7A" w:rsidRDefault="005B7866" w:rsidP="007F1FAF">
            <w:pPr>
              <w:pStyle w:val="TAL"/>
              <w:rPr>
                <w:sz w:val="16"/>
                <w:szCs w:val="16"/>
              </w:rPr>
            </w:pPr>
            <w:r w:rsidRPr="00B06F7A">
              <w:rPr>
                <w:sz w:val="16"/>
                <w:szCs w:val="16"/>
              </w:rPr>
              <w:t>Domain Selection Info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19749" w14:textId="77777777" w:rsidR="005B7866" w:rsidRPr="00B06F7A" w:rsidRDefault="005B7866" w:rsidP="007F1FAF">
            <w:pPr>
              <w:pStyle w:val="TAC"/>
              <w:rPr>
                <w:sz w:val="16"/>
                <w:szCs w:val="16"/>
              </w:rPr>
            </w:pPr>
            <w:r w:rsidRPr="00B06F7A">
              <w:rPr>
                <w:sz w:val="16"/>
                <w:szCs w:val="16"/>
              </w:rPr>
              <w:t>16.2.0</w:t>
            </w:r>
          </w:p>
        </w:tc>
      </w:tr>
      <w:tr w:rsidR="005B7866" w:rsidRPr="00B06F7A" w14:paraId="0F4D92F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3315831"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114CE5"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BFBD70" w14:textId="77777777" w:rsidR="005B7866" w:rsidRPr="00B06F7A" w:rsidRDefault="005B7866" w:rsidP="007F1FAF">
            <w:pPr>
              <w:pStyle w:val="TAC"/>
              <w:rPr>
                <w:sz w:val="16"/>
                <w:szCs w:val="16"/>
              </w:rPr>
            </w:pPr>
            <w:r w:rsidRPr="00B06F7A">
              <w:rPr>
                <w:sz w:val="16"/>
                <w:szCs w:val="16"/>
              </w:rPr>
              <w:t>CP-193048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36022" w14:textId="77777777" w:rsidR="005B7866" w:rsidRPr="00B06F7A" w:rsidRDefault="005B7866" w:rsidP="007F1FAF">
            <w:pPr>
              <w:pStyle w:val="TAL"/>
              <w:rPr>
                <w:sz w:val="16"/>
                <w:szCs w:val="16"/>
              </w:rPr>
            </w:pPr>
            <w:r w:rsidRPr="00B06F7A">
              <w:rPr>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BC84D"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0048B"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1B28C8" w14:textId="77777777" w:rsidR="005B7866" w:rsidRPr="00B06F7A" w:rsidRDefault="005B7866" w:rsidP="007F1FAF">
            <w:pPr>
              <w:pStyle w:val="TAL"/>
              <w:rPr>
                <w:sz w:val="16"/>
                <w:szCs w:val="16"/>
              </w:rPr>
            </w:pPr>
            <w:r w:rsidRPr="00B06F7A">
              <w:rPr>
                <w:sz w:val="16"/>
                <w:szCs w:val="16"/>
              </w:rPr>
              <w:t>Subscribed NSSAI from the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843CB" w14:textId="77777777" w:rsidR="005B7866" w:rsidRPr="00B06F7A" w:rsidRDefault="005B7866" w:rsidP="007F1FAF">
            <w:pPr>
              <w:pStyle w:val="TAC"/>
              <w:rPr>
                <w:sz w:val="16"/>
                <w:szCs w:val="16"/>
              </w:rPr>
            </w:pPr>
            <w:r w:rsidRPr="00B06F7A">
              <w:rPr>
                <w:sz w:val="16"/>
                <w:szCs w:val="16"/>
              </w:rPr>
              <w:t>16.2.0</w:t>
            </w:r>
          </w:p>
        </w:tc>
      </w:tr>
      <w:tr w:rsidR="005B7866" w:rsidRPr="00B06F7A" w14:paraId="65A13D7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E0D08B8"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44AA4"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806094" w14:textId="77777777" w:rsidR="005B7866" w:rsidRPr="00B06F7A" w:rsidRDefault="005B7866" w:rsidP="007F1FAF">
            <w:pPr>
              <w:pStyle w:val="TAC"/>
              <w:rPr>
                <w:sz w:val="16"/>
                <w:szCs w:val="16"/>
              </w:rPr>
            </w:pPr>
            <w:r w:rsidRPr="00B06F7A">
              <w:rPr>
                <w:sz w:val="16"/>
                <w:szCs w:val="16"/>
              </w:rPr>
              <w:t>CP-193050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5CFED" w14:textId="77777777" w:rsidR="005B7866" w:rsidRPr="00B06F7A" w:rsidRDefault="005B7866" w:rsidP="007F1FAF">
            <w:pPr>
              <w:pStyle w:val="TAL"/>
              <w:rPr>
                <w:sz w:val="16"/>
                <w:szCs w:val="16"/>
              </w:rPr>
            </w:pPr>
            <w:r w:rsidRPr="00B06F7A">
              <w:rPr>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69FD9"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F1F47"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CF994B" w14:textId="77777777" w:rsidR="005B7866" w:rsidRPr="00B06F7A" w:rsidRDefault="005B7866" w:rsidP="007F1FAF">
            <w:pPr>
              <w:pStyle w:val="TAL"/>
              <w:rPr>
                <w:sz w:val="16"/>
                <w:szCs w:val="16"/>
              </w:rPr>
            </w:pPr>
            <w:r w:rsidRPr="00B06F7A">
              <w:rPr>
                <w:sz w:val="16"/>
                <w:szCs w:val="16"/>
              </w:rPr>
              <w:t>Serving Network Name in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8BC6B" w14:textId="77777777" w:rsidR="005B7866" w:rsidRPr="00B06F7A" w:rsidRDefault="005B7866" w:rsidP="007F1FAF">
            <w:pPr>
              <w:pStyle w:val="TAC"/>
              <w:rPr>
                <w:sz w:val="16"/>
                <w:szCs w:val="16"/>
              </w:rPr>
            </w:pPr>
            <w:r w:rsidRPr="00B06F7A">
              <w:rPr>
                <w:sz w:val="16"/>
                <w:szCs w:val="16"/>
              </w:rPr>
              <w:t>16.2.0</w:t>
            </w:r>
          </w:p>
        </w:tc>
      </w:tr>
      <w:tr w:rsidR="005B7866" w:rsidRPr="00B06F7A" w14:paraId="202E0D8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5C0144F"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D8143B"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8D0D40" w14:textId="77777777" w:rsidR="005B7866" w:rsidRPr="00B06F7A" w:rsidRDefault="005B7866" w:rsidP="007F1FAF">
            <w:pPr>
              <w:pStyle w:val="TAC"/>
              <w:rPr>
                <w:sz w:val="16"/>
                <w:szCs w:val="16"/>
              </w:rPr>
            </w:pPr>
            <w:r w:rsidRPr="00B06F7A">
              <w:rPr>
                <w:sz w:val="16"/>
                <w:szCs w:val="16"/>
              </w:rPr>
              <w:t>CP-193046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226B7" w14:textId="77777777" w:rsidR="005B7866" w:rsidRPr="00B06F7A" w:rsidRDefault="005B7866" w:rsidP="007F1FAF">
            <w:pPr>
              <w:pStyle w:val="TAL"/>
              <w:rPr>
                <w:sz w:val="16"/>
                <w:szCs w:val="16"/>
              </w:rPr>
            </w:pPr>
            <w:r w:rsidRPr="00B06F7A">
              <w:rPr>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42BD8"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2F6DB"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E4ECED" w14:textId="77777777" w:rsidR="005B7866" w:rsidRPr="00B06F7A" w:rsidRDefault="005B7866" w:rsidP="007F1FAF">
            <w:pPr>
              <w:pStyle w:val="TAL"/>
              <w:rPr>
                <w:sz w:val="16"/>
                <w:szCs w:val="16"/>
              </w:rPr>
            </w:pPr>
            <w:r w:rsidRPr="00B06F7A">
              <w:rPr>
                <w:sz w:val="16"/>
                <w:szCs w:val="16"/>
              </w:rPr>
              <w:t>QoS for wireline access network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6210DE" w14:textId="77777777" w:rsidR="005B7866" w:rsidRPr="00B06F7A" w:rsidRDefault="005B7866" w:rsidP="007F1FAF">
            <w:pPr>
              <w:pStyle w:val="TAC"/>
              <w:rPr>
                <w:sz w:val="16"/>
                <w:szCs w:val="16"/>
              </w:rPr>
            </w:pPr>
            <w:r w:rsidRPr="00B06F7A">
              <w:rPr>
                <w:sz w:val="16"/>
                <w:szCs w:val="16"/>
              </w:rPr>
              <w:t>16.2.0</w:t>
            </w:r>
          </w:p>
        </w:tc>
      </w:tr>
      <w:tr w:rsidR="005B7866" w:rsidRPr="00B06F7A" w14:paraId="3219723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1C90D9E"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1C34A0"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1BA9E2" w14:textId="77777777" w:rsidR="005B7866" w:rsidRPr="00B06F7A" w:rsidRDefault="005B7866" w:rsidP="007F1FAF">
            <w:pPr>
              <w:pStyle w:val="TAC"/>
              <w:rPr>
                <w:sz w:val="16"/>
                <w:szCs w:val="16"/>
              </w:rPr>
            </w:pPr>
            <w:r w:rsidRPr="00B06F7A">
              <w:rPr>
                <w:sz w:val="16"/>
                <w:szCs w:val="16"/>
              </w:rPr>
              <w:t>CP-193055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0E8B7" w14:textId="77777777" w:rsidR="005B7866" w:rsidRPr="00B06F7A" w:rsidRDefault="005B7866" w:rsidP="007F1FAF">
            <w:pPr>
              <w:pStyle w:val="TAL"/>
              <w:rPr>
                <w:sz w:val="16"/>
                <w:szCs w:val="16"/>
              </w:rPr>
            </w:pPr>
            <w:r w:rsidRPr="00B06F7A">
              <w:rPr>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C955D"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AE54D"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3BB6FB" w14:textId="77777777" w:rsidR="005B7866" w:rsidRPr="00B06F7A" w:rsidRDefault="005B7866" w:rsidP="007F1FAF">
            <w:pPr>
              <w:pStyle w:val="TAL"/>
              <w:rPr>
                <w:sz w:val="16"/>
                <w:szCs w:val="16"/>
              </w:rPr>
            </w:pPr>
            <w:r w:rsidRPr="00B06F7A">
              <w:rPr>
                <w:sz w:val="16"/>
                <w:szCs w:val="16"/>
              </w:rPr>
              <w:t>LCS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78657" w14:textId="77777777" w:rsidR="005B7866" w:rsidRPr="00B06F7A" w:rsidRDefault="005B7866" w:rsidP="007F1FAF">
            <w:pPr>
              <w:pStyle w:val="TAC"/>
              <w:rPr>
                <w:sz w:val="16"/>
                <w:szCs w:val="16"/>
              </w:rPr>
            </w:pPr>
            <w:r w:rsidRPr="00B06F7A">
              <w:rPr>
                <w:sz w:val="16"/>
                <w:szCs w:val="16"/>
              </w:rPr>
              <w:t>16.2.0</w:t>
            </w:r>
          </w:p>
        </w:tc>
      </w:tr>
      <w:tr w:rsidR="005B7866" w:rsidRPr="00B06F7A" w14:paraId="2153F71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53EEA05"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A46CFA"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57E46" w14:textId="77777777" w:rsidR="005B7866" w:rsidRPr="00B06F7A" w:rsidRDefault="005B7866" w:rsidP="007F1FAF">
            <w:pPr>
              <w:pStyle w:val="TAC"/>
              <w:rPr>
                <w:sz w:val="16"/>
                <w:szCs w:val="16"/>
              </w:rPr>
            </w:pPr>
            <w:r w:rsidRPr="00B06F7A">
              <w:rPr>
                <w:sz w:val="16"/>
                <w:szCs w:val="16"/>
              </w:rPr>
              <w:t>CP-193055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A19E6" w14:textId="77777777" w:rsidR="005B7866" w:rsidRPr="00B06F7A" w:rsidRDefault="005B7866" w:rsidP="007F1FAF">
            <w:pPr>
              <w:pStyle w:val="TAL"/>
              <w:rPr>
                <w:sz w:val="16"/>
                <w:szCs w:val="16"/>
              </w:rPr>
            </w:pPr>
            <w:r w:rsidRPr="00B06F7A">
              <w:rPr>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0578E"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BDBF8"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629CD4" w14:textId="77777777" w:rsidR="005B7866" w:rsidRPr="00B06F7A" w:rsidRDefault="005B7866" w:rsidP="007F1FAF">
            <w:pPr>
              <w:pStyle w:val="TAL"/>
              <w:rPr>
                <w:sz w:val="16"/>
                <w:szCs w:val="16"/>
              </w:rPr>
            </w:pPr>
            <w:r w:rsidRPr="00B06F7A">
              <w:rPr>
                <w:sz w:val="16"/>
                <w:szCs w:val="16"/>
              </w:rPr>
              <w:t>Mobile Originated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71B6D" w14:textId="77777777" w:rsidR="005B7866" w:rsidRPr="00B06F7A" w:rsidRDefault="005B7866" w:rsidP="007F1FAF">
            <w:pPr>
              <w:pStyle w:val="TAC"/>
              <w:rPr>
                <w:sz w:val="16"/>
                <w:szCs w:val="16"/>
              </w:rPr>
            </w:pPr>
            <w:r w:rsidRPr="00B06F7A">
              <w:rPr>
                <w:sz w:val="16"/>
                <w:szCs w:val="16"/>
              </w:rPr>
              <w:t>16.2.0</w:t>
            </w:r>
          </w:p>
        </w:tc>
      </w:tr>
      <w:tr w:rsidR="005B7866" w:rsidRPr="00B06F7A" w14:paraId="4BE58A9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D3B2D09"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3B7987"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B1FFEA" w14:textId="77777777" w:rsidR="005B7866" w:rsidRPr="00B06F7A" w:rsidRDefault="005B7866" w:rsidP="007F1FAF">
            <w:pPr>
              <w:pStyle w:val="TAC"/>
              <w:rPr>
                <w:sz w:val="16"/>
                <w:szCs w:val="16"/>
              </w:rPr>
            </w:pPr>
            <w:r w:rsidRPr="00B06F7A">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3A5FA" w14:textId="77777777" w:rsidR="005B7866" w:rsidRPr="00B06F7A" w:rsidRDefault="005B7866" w:rsidP="007F1FAF">
            <w:pPr>
              <w:pStyle w:val="TAL"/>
              <w:rPr>
                <w:sz w:val="16"/>
                <w:szCs w:val="16"/>
              </w:rPr>
            </w:pPr>
            <w:r w:rsidRPr="00B06F7A">
              <w:rPr>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325DD" w14:textId="77777777" w:rsidR="005B7866" w:rsidRPr="00B06F7A" w:rsidRDefault="005B7866" w:rsidP="007F1FAF">
            <w:pPr>
              <w:pStyle w:val="TAR"/>
              <w:rPr>
                <w:sz w:val="16"/>
                <w:szCs w:val="16"/>
              </w:rPr>
            </w:pPr>
            <w:r w:rsidRPr="00B06F7A">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00520B"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D586A20" w14:textId="77777777" w:rsidR="005B7866" w:rsidRPr="00B06F7A" w:rsidRDefault="005B7866" w:rsidP="007F1FAF">
            <w:pPr>
              <w:pStyle w:val="TAL"/>
              <w:rPr>
                <w:sz w:val="16"/>
                <w:szCs w:val="16"/>
              </w:rPr>
            </w:pPr>
            <w:r w:rsidRPr="00B06F7A">
              <w:rPr>
                <w:sz w:val="16"/>
                <w:szCs w:val="16"/>
              </w:rPr>
              <w:t>Retrieve Enhance Coverage Restriction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C50D2" w14:textId="77777777" w:rsidR="005B7866" w:rsidRPr="00B06F7A" w:rsidRDefault="005B7866" w:rsidP="007F1FAF">
            <w:pPr>
              <w:pStyle w:val="TAC"/>
              <w:rPr>
                <w:sz w:val="16"/>
                <w:szCs w:val="16"/>
              </w:rPr>
            </w:pPr>
            <w:r w:rsidRPr="00B06F7A">
              <w:rPr>
                <w:sz w:val="16"/>
                <w:szCs w:val="16"/>
              </w:rPr>
              <w:t>16.2.0</w:t>
            </w:r>
          </w:p>
        </w:tc>
      </w:tr>
      <w:tr w:rsidR="005B7866" w:rsidRPr="00B06F7A" w14:paraId="548E0D4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00297E6"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8A329D"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C485A1" w14:textId="77777777" w:rsidR="005B7866" w:rsidRPr="00B06F7A" w:rsidRDefault="005B7866" w:rsidP="007F1FAF">
            <w:pPr>
              <w:pStyle w:val="TAC"/>
              <w:rPr>
                <w:sz w:val="16"/>
                <w:szCs w:val="16"/>
              </w:rPr>
            </w:pPr>
            <w:r w:rsidRPr="00B06F7A">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474E19" w14:textId="77777777" w:rsidR="005B7866" w:rsidRPr="00B06F7A" w:rsidRDefault="005B7866" w:rsidP="007F1FAF">
            <w:pPr>
              <w:pStyle w:val="TAL"/>
              <w:rPr>
                <w:sz w:val="16"/>
                <w:szCs w:val="16"/>
              </w:rPr>
            </w:pPr>
            <w:r w:rsidRPr="00B06F7A">
              <w:rPr>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C0266" w14:textId="77777777" w:rsidR="005B7866" w:rsidRPr="00B06F7A" w:rsidRDefault="005B7866" w:rsidP="007F1FAF">
            <w:pPr>
              <w:pStyle w:val="TAR"/>
              <w:rPr>
                <w:sz w:val="16"/>
                <w:szCs w:val="16"/>
              </w:rPr>
            </w:pPr>
            <w:r w:rsidRPr="00B06F7A">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503C9"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AEEBBF" w14:textId="77777777" w:rsidR="005B7866" w:rsidRPr="00B06F7A" w:rsidRDefault="005B7866" w:rsidP="007F1FAF">
            <w:pPr>
              <w:pStyle w:val="TAL"/>
              <w:rPr>
                <w:sz w:val="16"/>
                <w:szCs w:val="16"/>
              </w:rPr>
            </w:pPr>
            <w:r w:rsidRPr="00B06F7A">
              <w:rPr>
                <w:sz w:val="16"/>
                <w:szCs w:val="16"/>
              </w:rPr>
              <w:t>Update Enhance Coverage Restriction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6BAED" w14:textId="77777777" w:rsidR="005B7866" w:rsidRPr="00B06F7A" w:rsidRDefault="005B7866" w:rsidP="007F1FAF">
            <w:pPr>
              <w:pStyle w:val="TAC"/>
              <w:rPr>
                <w:sz w:val="16"/>
                <w:szCs w:val="16"/>
              </w:rPr>
            </w:pPr>
            <w:r w:rsidRPr="00B06F7A">
              <w:rPr>
                <w:sz w:val="16"/>
                <w:szCs w:val="16"/>
              </w:rPr>
              <w:t>16.2.0</w:t>
            </w:r>
          </w:p>
        </w:tc>
      </w:tr>
      <w:tr w:rsidR="005B7866" w:rsidRPr="00B06F7A" w14:paraId="7220FD0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8A1693D"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4F2553"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57A4A9" w14:textId="77777777" w:rsidR="005B7866" w:rsidRPr="00B06F7A" w:rsidRDefault="005B7866" w:rsidP="007F1FAF">
            <w:pPr>
              <w:pStyle w:val="TAC"/>
              <w:rPr>
                <w:sz w:val="16"/>
                <w:szCs w:val="16"/>
              </w:rPr>
            </w:pPr>
            <w:r w:rsidRPr="00B06F7A">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4DA7C" w14:textId="77777777" w:rsidR="005B7866" w:rsidRPr="00B06F7A" w:rsidRDefault="005B7866" w:rsidP="007F1FAF">
            <w:pPr>
              <w:pStyle w:val="TAL"/>
              <w:rPr>
                <w:sz w:val="16"/>
                <w:szCs w:val="16"/>
              </w:rPr>
            </w:pPr>
            <w:r w:rsidRPr="00B06F7A">
              <w:rPr>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EA0E3" w14:textId="77777777" w:rsidR="005B7866" w:rsidRPr="00B06F7A" w:rsidRDefault="005B7866" w:rsidP="007F1FAF">
            <w:pPr>
              <w:pStyle w:val="TAR"/>
              <w:rPr>
                <w:sz w:val="16"/>
                <w:szCs w:val="16"/>
              </w:rPr>
            </w:pPr>
            <w:r w:rsidRPr="00B06F7A">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EF622"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9B5761A" w14:textId="77777777" w:rsidR="005B7866" w:rsidRPr="00B06F7A" w:rsidRDefault="005B7866" w:rsidP="007F1FAF">
            <w:pPr>
              <w:pStyle w:val="TAL"/>
              <w:rPr>
                <w:sz w:val="16"/>
                <w:szCs w:val="16"/>
              </w:rPr>
            </w:pPr>
            <w:r w:rsidRPr="00B06F7A">
              <w:rPr>
                <w:sz w:val="16"/>
                <w:szCs w:val="16"/>
              </w:rPr>
              <w:t>BatteryIndication and scheduledCommunicationType parameter 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0B808" w14:textId="77777777" w:rsidR="005B7866" w:rsidRPr="00B06F7A" w:rsidRDefault="005B7866" w:rsidP="007F1FAF">
            <w:pPr>
              <w:pStyle w:val="TAC"/>
              <w:rPr>
                <w:sz w:val="16"/>
                <w:szCs w:val="16"/>
              </w:rPr>
            </w:pPr>
            <w:r w:rsidRPr="00B06F7A">
              <w:rPr>
                <w:sz w:val="16"/>
                <w:szCs w:val="16"/>
              </w:rPr>
              <w:t>16.2.0</w:t>
            </w:r>
          </w:p>
        </w:tc>
      </w:tr>
      <w:tr w:rsidR="005B7866" w:rsidRPr="00B06F7A" w14:paraId="1B248AD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6979B3B"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2B0E5C"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D2B6DD" w14:textId="77777777" w:rsidR="005B7866" w:rsidRPr="00B06F7A" w:rsidRDefault="005B7866" w:rsidP="007F1FAF">
            <w:pPr>
              <w:pStyle w:val="TAC"/>
              <w:rPr>
                <w:sz w:val="16"/>
                <w:szCs w:val="16"/>
              </w:rPr>
            </w:pPr>
            <w:r w:rsidRPr="00B06F7A">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E1527" w14:textId="77777777" w:rsidR="005B7866" w:rsidRPr="00B06F7A" w:rsidRDefault="005B7866" w:rsidP="007F1FAF">
            <w:pPr>
              <w:pStyle w:val="TAL"/>
              <w:rPr>
                <w:sz w:val="16"/>
                <w:szCs w:val="16"/>
              </w:rPr>
            </w:pPr>
            <w:r w:rsidRPr="00B06F7A">
              <w:rPr>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E3CFA"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B62B6C"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AC9797" w14:textId="77777777" w:rsidR="005B7866" w:rsidRPr="00B06F7A" w:rsidRDefault="005B7866" w:rsidP="007F1FAF">
            <w:pPr>
              <w:pStyle w:val="TAL"/>
              <w:rPr>
                <w:sz w:val="16"/>
                <w:szCs w:val="16"/>
              </w:rPr>
            </w:pPr>
            <w:r w:rsidRPr="00B06F7A">
              <w:rPr>
                <w:sz w:val="16"/>
                <w:szCs w:val="16"/>
              </w:rPr>
              <w:t>Correct Identifier Translation in Resource Overview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404F08" w14:textId="77777777" w:rsidR="005B7866" w:rsidRPr="00B06F7A" w:rsidRDefault="005B7866" w:rsidP="007F1FAF">
            <w:pPr>
              <w:pStyle w:val="TAC"/>
              <w:rPr>
                <w:sz w:val="16"/>
                <w:szCs w:val="16"/>
              </w:rPr>
            </w:pPr>
            <w:r w:rsidRPr="00B06F7A">
              <w:rPr>
                <w:sz w:val="16"/>
                <w:szCs w:val="16"/>
              </w:rPr>
              <w:t>16.2.0</w:t>
            </w:r>
          </w:p>
        </w:tc>
      </w:tr>
      <w:tr w:rsidR="005B7866" w:rsidRPr="00B06F7A" w14:paraId="0712624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3EF6F5D"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902187"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633F5C" w14:textId="77777777" w:rsidR="005B7866" w:rsidRPr="00B06F7A" w:rsidRDefault="005B7866" w:rsidP="007F1FAF">
            <w:pPr>
              <w:pStyle w:val="TAC"/>
              <w:rPr>
                <w:sz w:val="16"/>
                <w:szCs w:val="16"/>
              </w:rPr>
            </w:pPr>
            <w:r w:rsidRPr="00B06F7A">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2AE6D" w14:textId="77777777" w:rsidR="005B7866" w:rsidRPr="00B06F7A" w:rsidRDefault="005B7866" w:rsidP="007F1FAF">
            <w:pPr>
              <w:pStyle w:val="TAL"/>
              <w:rPr>
                <w:sz w:val="16"/>
                <w:szCs w:val="16"/>
              </w:rPr>
            </w:pPr>
            <w:r w:rsidRPr="00B06F7A">
              <w:rPr>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A44C5"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D03BF"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E5897B" w14:textId="77777777" w:rsidR="005B7866" w:rsidRPr="00B06F7A" w:rsidRDefault="005B7866" w:rsidP="007F1FAF">
            <w:pPr>
              <w:pStyle w:val="TAL"/>
              <w:rPr>
                <w:sz w:val="16"/>
                <w:szCs w:val="16"/>
              </w:rPr>
            </w:pPr>
            <w:r w:rsidRPr="00B06F7A">
              <w:rPr>
                <w:sz w:val="16"/>
                <w:szCs w:val="16"/>
              </w:rPr>
              <w:t>Extend PpDlPacketCount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D81E62" w14:textId="77777777" w:rsidR="005B7866" w:rsidRPr="00B06F7A" w:rsidRDefault="005B7866" w:rsidP="007F1FAF">
            <w:pPr>
              <w:pStyle w:val="TAC"/>
              <w:rPr>
                <w:sz w:val="16"/>
                <w:szCs w:val="16"/>
              </w:rPr>
            </w:pPr>
            <w:r w:rsidRPr="00B06F7A">
              <w:rPr>
                <w:sz w:val="16"/>
                <w:szCs w:val="16"/>
              </w:rPr>
              <w:t>16.2.0</w:t>
            </w:r>
          </w:p>
        </w:tc>
      </w:tr>
      <w:tr w:rsidR="005B7866" w:rsidRPr="00B06F7A" w14:paraId="1400C170"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7502A7B"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AACD8"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458D1F" w14:textId="77777777" w:rsidR="005B7866" w:rsidRPr="00B06F7A" w:rsidRDefault="005B7866" w:rsidP="007F1FAF">
            <w:pPr>
              <w:pStyle w:val="TAC"/>
              <w:rPr>
                <w:sz w:val="16"/>
                <w:szCs w:val="16"/>
              </w:rPr>
            </w:pPr>
            <w:r w:rsidRPr="00B06F7A">
              <w:rPr>
                <w:sz w:val="16"/>
                <w:szCs w:val="16"/>
              </w:rPr>
              <w:t>CP-193279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43B003" w14:textId="77777777" w:rsidR="005B7866" w:rsidRPr="00B06F7A" w:rsidRDefault="005B7866" w:rsidP="007F1FAF">
            <w:pPr>
              <w:pStyle w:val="TAL"/>
              <w:rPr>
                <w:sz w:val="16"/>
                <w:szCs w:val="16"/>
              </w:rPr>
            </w:pPr>
            <w:r w:rsidRPr="00B06F7A">
              <w:rPr>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C41D16" w14:textId="77777777" w:rsidR="005B7866" w:rsidRPr="00B06F7A" w:rsidRDefault="005B7866" w:rsidP="007F1FAF">
            <w:pPr>
              <w:pStyle w:val="TAR"/>
              <w:rPr>
                <w:sz w:val="16"/>
                <w:szCs w:val="16"/>
              </w:rPr>
            </w:pPr>
            <w:r w:rsidRPr="00B06F7A">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C9F19"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59059B6" w14:textId="77777777" w:rsidR="005B7866" w:rsidRPr="00B06F7A" w:rsidRDefault="005B7866" w:rsidP="007F1FAF">
            <w:pPr>
              <w:pStyle w:val="TAL"/>
              <w:rPr>
                <w:sz w:val="16"/>
                <w:szCs w:val="16"/>
              </w:rPr>
            </w:pPr>
            <w:r w:rsidRPr="00B06F7A">
              <w:rPr>
                <w:sz w:val="16"/>
                <w:szCs w:val="16"/>
              </w:rPr>
              <w:t>UE expected behaviour in SDM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E7239" w14:textId="77777777" w:rsidR="005B7866" w:rsidRPr="00B06F7A" w:rsidRDefault="005B7866" w:rsidP="007F1FAF">
            <w:pPr>
              <w:pStyle w:val="TAC"/>
              <w:rPr>
                <w:sz w:val="16"/>
                <w:szCs w:val="16"/>
              </w:rPr>
            </w:pPr>
            <w:r w:rsidRPr="00B06F7A">
              <w:rPr>
                <w:sz w:val="16"/>
                <w:szCs w:val="16"/>
              </w:rPr>
              <w:t>16.2.0</w:t>
            </w:r>
          </w:p>
        </w:tc>
      </w:tr>
      <w:tr w:rsidR="005B7866" w:rsidRPr="00B06F7A" w14:paraId="585F585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C099929"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45B1EF"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C7D100" w14:textId="77777777" w:rsidR="005B7866" w:rsidRPr="00B06F7A" w:rsidRDefault="005B7866" w:rsidP="007F1FAF">
            <w:pPr>
              <w:pStyle w:val="TAC"/>
              <w:rPr>
                <w:sz w:val="16"/>
                <w:szCs w:val="16"/>
              </w:rPr>
            </w:pPr>
            <w:r w:rsidRPr="00B06F7A">
              <w:rPr>
                <w:sz w:val="16"/>
                <w:szCs w:val="16"/>
              </w:rPr>
              <w:t>CP-193050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9C929" w14:textId="77777777" w:rsidR="005B7866" w:rsidRPr="00B06F7A" w:rsidRDefault="005B7866" w:rsidP="007F1FAF">
            <w:pPr>
              <w:pStyle w:val="TAL"/>
              <w:rPr>
                <w:sz w:val="16"/>
                <w:szCs w:val="16"/>
              </w:rPr>
            </w:pPr>
            <w:r w:rsidRPr="00B06F7A">
              <w:rPr>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713C5"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E395F"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4BABF5" w14:textId="77777777" w:rsidR="005B7866" w:rsidRPr="00B06F7A" w:rsidRDefault="005B7866" w:rsidP="007F1FAF">
            <w:pPr>
              <w:pStyle w:val="TAL"/>
              <w:rPr>
                <w:sz w:val="16"/>
                <w:szCs w:val="16"/>
              </w:rPr>
            </w:pPr>
            <w:r w:rsidRPr="00B06F7A">
              <w:rPr>
                <w:sz w:val="16"/>
                <w:szCs w:val="16"/>
              </w:rPr>
              <w:t>5G VN group data in SharedData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10A38E" w14:textId="77777777" w:rsidR="005B7866" w:rsidRPr="00B06F7A" w:rsidRDefault="005B7866" w:rsidP="007F1FAF">
            <w:pPr>
              <w:pStyle w:val="TAC"/>
              <w:rPr>
                <w:sz w:val="16"/>
                <w:szCs w:val="16"/>
              </w:rPr>
            </w:pPr>
            <w:r w:rsidRPr="00B06F7A">
              <w:rPr>
                <w:sz w:val="16"/>
                <w:szCs w:val="16"/>
              </w:rPr>
              <w:t>16.2.0</w:t>
            </w:r>
          </w:p>
        </w:tc>
      </w:tr>
      <w:tr w:rsidR="005B7866" w:rsidRPr="00B06F7A" w14:paraId="30C06D6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CCD3F66"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060991"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A9CD88" w14:textId="77777777" w:rsidR="005B7866" w:rsidRPr="00B06F7A" w:rsidRDefault="005B7866" w:rsidP="007F1FAF">
            <w:pPr>
              <w:pStyle w:val="TAC"/>
              <w:rPr>
                <w:sz w:val="16"/>
                <w:szCs w:val="16"/>
              </w:rPr>
            </w:pPr>
            <w:r w:rsidRPr="00B06F7A">
              <w:rPr>
                <w:sz w:val="16"/>
                <w:szCs w:val="16"/>
              </w:rPr>
              <w:t>CP-193050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3E8352" w14:textId="77777777" w:rsidR="005B7866" w:rsidRPr="00B06F7A" w:rsidRDefault="005B7866" w:rsidP="007F1FAF">
            <w:pPr>
              <w:pStyle w:val="TAL"/>
              <w:rPr>
                <w:sz w:val="16"/>
                <w:szCs w:val="16"/>
              </w:rPr>
            </w:pPr>
            <w:r w:rsidRPr="00B06F7A">
              <w:rPr>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09B02"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77ABD"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7C646C" w14:textId="77777777" w:rsidR="005B7866" w:rsidRPr="00B06F7A" w:rsidRDefault="005B7866" w:rsidP="007F1FAF">
            <w:pPr>
              <w:pStyle w:val="TAL"/>
              <w:rPr>
                <w:sz w:val="16"/>
                <w:szCs w:val="16"/>
              </w:rPr>
            </w:pPr>
            <w:r w:rsidRPr="00B06F7A">
              <w:rPr>
                <w:sz w:val="16"/>
                <w:szCs w:val="16"/>
              </w:rPr>
              <w:t>5G VN group data in 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5732D" w14:textId="77777777" w:rsidR="005B7866" w:rsidRPr="00B06F7A" w:rsidRDefault="005B7866" w:rsidP="007F1FAF">
            <w:pPr>
              <w:pStyle w:val="TAC"/>
              <w:rPr>
                <w:sz w:val="16"/>
                <w:szCs w:val="16"/>
              </w:rPr>
            </w:pPr>
            <w:r w:rsidRPr="00B06F7A">
              <w:rPr>
                <w:sz w:val="16"/>
                <w:szCs w:val="16"/>
              </w:rPr>
              <w:t>16.2.0</w:t>
            </w:r>
          </w:p>
        </w:tc>
      </w:tr>
      <w:tr w:rsidR="005B7866" w:rsidRPr="00B06F7A" w14:paraId="0D8F974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132AD89"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3850C9"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801E10" w14:textId="77777777" w:rsidR="005B7866" w:rsidRPr="00B06F7A" w:rsidRDefault="005B7866" w:rsidP="007F1FAF">
            <w:pPr>
              <w:pStyle w:val="TAC"/>
              <w:rPr>
                <w:sz w:val="16"/>
                <w:szCs w:val="16"/>
              </w:rPr>
            </w:pPr>
            <w:r w:rsidRPr="00B06F7A">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E2D25" w14:textId="77777777" w:rsidR="005B7866" w:rsidRPr="00B06F7A" w:rsidRDefault="005B7866" w:rsidP="007F1FAF">
            <w:pPr>
              <w:pStyle w:val="TAL"/>
              <w:rPr>
                <w:sz w:val="16"/>
                <w:szCs w:val="16"/>
              </w:rPr>
            </w:pPr>
            <w:r w:rsidRPr="00B06F7A">
              <w:rPr>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6BC68" w14:textId="77777777" w:rsidR="005B7866" w:rsidRPr="00B06F7A" w:rsidRDefault="005B7866" w:rsidP="007F1FAF">
            <w:pPr>
              <w:pStyle w:val="TAR"/>
              <w:rPr>
                <w:sz w:val="16"/>
                <w:szCs w:val="16"/>
              </w:rPr>
            </w:pPr>
            <w:r w:rsidRPr="00B06F7A">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6C510"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52C424" w14:textId="77777777" w:rsidR="005B7866" w:rsidRPr="00B06F7A" w:rsidRDefault="005B7866" w:rsidP="007F1FAF">
            <w:pPr>
              <w:pStyle w:val="TAL"/>
              <w:rPr>
                <w:sz w:val="16"/>
                <w:szCs w:val="16"/>
              </w:rPr>
            </w:pPr>
            <w:r w:rsidRPr="00B06F7A">
              <w:rPr>
                <w:sz w:val="16"/>
                <w:szCs w:val="16"/>
              </w:rPr>
              <w:t>Network Configuration Parameters in SDM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B5DEF" w14:textId="77777777" w:rsidR="005B7866" w:rsidRPr="00B06F7A" w:rsidRDefault="005B7866" w:rsidP="007F1FAF">
            <w:pPr>
              <w:pStyle w:val="TAC"/>
              <w:rPr>
                <w:sz w:val="16"/>
                <w:szCs w:val="16"/>
              </w:rPr>
            </w:pPr>
            <w:r w:rsidRPr="00B06F7A">
              <w:rPr>
                <w:sz w:val="16"/>
                <w:szCs w:val="16"/>
              </w:rPr>
              <w:t>16.2.0</w:t>
            </w:r>
          </w:p>
        </w:tc>
      </w:tr>
      <w:tr w:rsidR="005B7866" w:rsidRPr="00B06F7A" w14:paraId="36C5AA3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8AA7526"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5D1929"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9AF203" w14:textId="77777777" w:rsidR="005B7866" w:rsidRPr="00B06F7A" w:rsidRDefault="005B7866" w:rsidP="007F1FAF">
            <w:pPr>
              <w:pStyle w:val="TAC"/>
              <w:rPr>
                <w:sz w:val="16"/>
                <w:szCs w:val="16"/>
              </w:rPr>
            </w:pPr>
            <w:r w:rsidRPr="00B06F7A">
              <w:rPr>
                <w:sz w:val="16"/>
                <w:szCs w:val="16"/>
              </w:rPr>
              <w:t>CP-193063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435F2A" w14:textId="77777777" w:rsidR="005B7866" w:rsidRPr="00B06F7A" w:rsidRDefault="005B7866" w:rsidP="007F1FAF">
            <w:pPr>
              <w:pStyle w:val="TAL"/>
              <w:rPr>
                <w:sz w:val="16"/>
                <w:szCs w:val="16"/>
              </w:rPr>
            </w:pPr>
            <w:r w:rsidRPr="00B06F7A">
              <w:rPr>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6B4AF"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E831B"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A85B15" w14:textId="77777777" w:rsidR="005B7866" w:rsidRPr="00B06F7A" w:rsidRDefault="005B7866" w:rsidP="007F1FAF">
            <w:pPr>
              <w:pStyle w:val="TAL"/>
              <w:rPr>
                <w:sz w:val="16"/>
                <w:szCs w:val="16"/>
              </w:rPr>
            </w:pPr>
            <w:r w:rsidRPr="00B06F7A">
              <w:rPr>
                <w:sz w:val="16"/>
                <w:szCs w:val="16"/>
              </w:rPr>
              <w:t>Location report for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AF7EB" w14:textId="77777777" w:rsidR="005B7866" w:rsidRPr="00B06F7A" w:rsidRDefault="005B7866" w:rsidP="007F1FAF">
            <w:pPr>
              <w:pStyle w:val="TAC"/>
              <w:rPr>
                <w:sz w:val="16"/>
                <w:szCs w:val="16"/>
              </w:rPr>
            </w:pPr>
            <w:r w:rsidRPr="00B06F7A">
              <w:rPr>
                <w:sz w:val="16"/>
                <w:szCs w:val="16"/>
              </w:rPr>
              <w:t>16.2.0</w:t>
            </w:r>
          </w:p>
        </w:tc>
      </w:tr>
      <w:tr w:rsidR="005B7866" w:rsidRPr="00B06F7A" w14:paraId="419952B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81F0000"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4FF6E9"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C02C99" w14:textId="77777777" w:rsidR="005B7866" w:rsidRPr="00B06F7A" w:rsidRDefault="005B7866" w:rsidP="007F1FAF">
            <w:pPr>
              <w:pStyle w:val="TAC"/>
              <w:rPr>
                <w:sz w:val="16"/>
                <w:szCs w:val="16"/>
              </w:rPr>
            </w:pPr>
            <w:r w:rsidRPr="00B06F7A">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BCF42" w14:textId="77777777" w:rsidR="005B7866" w:rsidRPr="00B06F7A" w:rsidRDefault="005B7866" w:rsidP="007F1FAF">
            <w:pPr>
              <w:pStyle w:val="TAL"/>
              <w:rPr>
                <w:sz w:val="16"/>
                <w:szCs w:val="16"/>
              </w:rPr>
            </w:pPr>
            <w:r w:rsidRPr="00B06F7A">
              <w:rPr>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B038C"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3F345"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A856A2" w14:textId="77777777" w:rsidR="005B7866" w:rsidRPr="00B06F7A" w:rsidRDefault="005B7866" w:rsidP="007F1FAF">
            <w:pPr>
              <w:pStyle w:val="TAL"/>
              <w:rPr>
                <w:sz w:val="16"/>
                <w:szCs w:val="16"/>
              </w:rPr>
            </w:pPr>
            <w:r w:rsidRPr="00B06F7A">
              <w:rPr>
                <w:sz w:val="16"/>
                <w:szCs w:val="16"/>
              </w:rPr>
              <w:t>Downlink Data Delivery Status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08A60" w14:textId="77777777" w:rsidR="005B7866" w:rsidRPr="00B06F7A" w:rsidRDefault="005B7866" w:rsidP="007F1FAF">
            <w:pPr>
              <w:pStyle w:val="TAC"/>
              <w:rPr>
                <w:sz w:val="16"/>
                <w:szCs w:val="16"/>
              </w:rPr>
            </w:pPr>
            <w:r w:rsidRPr="00B06F7A">
              <w:rPr>
                <w:sz w:val="16"/>
                <w:szCs w:val="16"/>
              </w:rPr>
              <w:t>16.2.0</w:t>
            </w:r>
          </w:p>
        </w:tc>
      </w:tr>
      <w:tr w:rsidR="005B7866" w:rsidRPr="00B06F7A" w14:paraId="36FB6FF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20778D8"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B3D70D"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4DECBC" w14:textId="77777777" w:rsidR="005B7866" w:rsidRPr="00B06F7A" w:rsidRDefault="005B7866" w:rsidP="007F1FAF">
            <w:pPr>
              <w:pStyle w:val="TAC"/>
              <w:rPr>
                <w:sz w:val="16"/>
                <w:szCs w:val="16"/>
              </w:rPr>
            </w:pPr>
            <w:r w:rsidRPr="00B06F7A">
              <w:rPr>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7FA810" w14:textId="77777777" w:rsidR="005B7866" w:rsidRPr="00B06F7A" w:rsidRDefault="005B7866" w:rsidP="007F1FAF">
            <w:pPr>
              <w:pStyle w:val="TAL"/>
              <w:rPr>
                <w:sz w:val="16"/>
                <w:szCs w:val="16"/>
              </w:rPr>
            </w:pPr>
            <w:r w:rsidRPr="00B06F7A">
              <w:rPr>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F3764"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CDF67"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07357B8" w14:textId="77777777" w:rsidR="005B7866" w:rsidRPr="00B06F7A" w:rsidRDefault="005B7866" w:rsidP="007F1FAF">
            <w:pPr>
              <w:pStyle w:val="TAL"/>
              <w:rPr>
                <w:sz w:val="16"/>
                <w:szCs w:val="16"/>
              </w:rPr>
            </w:pPr>
            <w:r w:rsidRPr="00B06F7A">
              <w:rPr>
                <w:sz w:val="16"/>
                <w:szCs w:val="16"/>
              </w:rPr>
              <w:t>Correction on notifications for AMF registration in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F91DDC" w14:textId="77777777" w:rsidR="005B7866" w:rsidRPr="00B06F7A" w:rsidRDefault="005B7866" w:rsidP="007F1FAF">
            <w:pPr>
              <w:pStyle w:val="TAC"/>
              <w:rPr>
                <w:sz w:val="16"/>
                <w:szCs w:val="16"/>
              </w:rPr>
            </w:pPr>
            <w:r w:rsidRPr="00B06F7A">
              <w:rPr>
                <w:sz w:val="16"/>
                <w:szCs w:val="16"/>
              </w:rPr>
              <w:t>16.2.0</w:t>
            </w:r>
          </w:p>
        </w:tc>
      </w:tr>
      <w:tr w:rsidR="005B7866" w:rsidRPr="00B06F7A" w14:paraId="126DE9A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703380F"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8A95C8"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A0D693" w14:textId="77777777" w:rsidR="005B7866" w:rsidRPr="00B06F7A" w:rsidRDefault="005B7866" w:rsidP="007F1FAF">
            <w:pPr>
              <w:pStyle w:val="TAC"/>
              <w:rPr>
                <w:sz w:val="16"/>
                <w:szCs w:val="16"/>
              </w:rPr>
            </w:pPr>
            <w:r w:rsidRPr="00B06F7A">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492BC" w14:textId="77777777" w:rsidR="005B7866" w:rsidRPr="00B06F7A" w:rsidRDefault="005B7866" w:rsidP="007F1FAF">
            <w:pPr>
              <w:pStyle w:val="TAL"/>
              <w:rPr>
                <w:sz w:val="16"/>
                <w:szCs w:val="16"/>
              </w:rPr>
            </w:pPr>
            <w:r w:rsidRPr="00B06F7A">
              <w:rPr>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DE042"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11306"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A3CAB8" w14:textId="77777777" w:rsidR="005B7866" w:rsidRPr="00B06F7A" w:rsidRDefault="005B7866" w:rsidP="007F1FAF">
            <w:pPr>
              <w:pStyle w:val="TAL"/>
              <w:rPr>
                <w:sz w:val="16"/>
                <w:szCs w:val="16"/>
              </w:rPr>
            </w:pPr>
            <w:r w:rsidRPr="00B06F7A">
              <w:rPr>
                <w:sz w:val="16"/>
                <w:szCs w:val="16"/>
              </w:rPr>
              <w:t>Nssai Inclusion Allowed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4EEE7" w14:textId="77777777" w:rsidR="005B7866" w:rsidRPr="00B06F7A" w:rsidRDefault="005B7866" w:rsidP="007F1FAF">
            <w:pPr>
              <w:pStyle w:val="TAC"/>
              <w:rPr>
                <w:sz w:val="16"/>
                <w:szCs w:val="16"/>
              </w:rPr>
            </w:pPr>
            <w:r w:rsidRPr="00B06F7A">
              <w:rPr>
                <w:sz w:val="16"/>
                <w:szCs w:val="16"/>
              </w:rPr>
              <w:t>16.2.0</w:t>
            </w:r>
          </w:p>
        </w:tc>
      </w:tr>
      <w:tr w:rsidR="005B7866" w:rsidRPr="00B06F7A" w14:paraId="489AC88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DA8E444"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49B434"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93353C" w14:textId="77777777" w:rsidR="005B7866" w:rsidRPr="00B06F7A" w:rsidRDefault="005B7866" w:rsidP="007F1FAF">
            <w:pPr>
              <w:pStyle w:val="TAC"/>
              <w:rPr>
                <w:sz w:val="16"/>
                <w:szCs w:val="16"/>
              </w:rPr>
            </w:pPr>
            <w:r w:rsidRPr="00B06F7A">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E32DC" w14:textId="77777777" w:rsidR="005B7866" w:rsidRPr="00B06F7A" w:rsidRDefault="005B7866" w:rsidP="007F1FAF">
            <w:pPr>
              <w:pStyle w:val="TAL"/>
              <w:rPr>
                <w:sz w:val="16"/>
                <w:szCs w:val="16"/>
              </w:rPr>
            </w:pPr>
            <w:r w:rsidRPr="00B06F7A">
              <w:rPr>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A209B2"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AE175"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881FA5" w14:textId="77777777" w:rsidR="005B7866" w:rsidRPr="00B06F7A" w:rsidRDefault="005B7866" w:rsidP="007F1FAF">
            <w:pPr>
              <w:pStyle w:val="TAL"/>
              <w:rPr>
                <w:sz w:val="16"/>
                <w:szCs w:val="16"/>
              </w:rPr>
            </w:pPr>
            <w:r w:rsidRPr="00B06F7A">
              <w:rPr>
                <w:sz w:val="16"/>
                <w:szCs w:val="16"/>
              </w:rPr>
              <w:t>Regular Expression of SuciOrSupi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2C420" w14:textId="77777777" w:rsidR="005B7866" w:rsidRPr="00B06F7A" w:rsidRDefault="005B7866" w:rsidP="007F1FAF">
            <w:pPr>
              <w:pStyle w:val="TAC"/>
              <w:rPr>
                <w:sz w:val="16"/>
                <w:szCs w:val="16"/>
              </w:rPr>
            </w:pPr>
            <w:r w:rsidRPr="00B06F7A">
              <w:rPr>
                <w:sz w:val="16"/>
                <w:szCs w:val="16"/>
              </w:rPr>
              <w:t>16.2.0</w:t>
            </w:r>
          </w:p>
        </w:tc>
      </w:tr>
      <w:tr w:rsidR="005B7866" w:rsidRPr="00B06F7A" w14:paraId="598CB8B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50BD921"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95AB04"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CEA52D" w14:textId="77777777" w:rsidR="005B7866" w:rsidRPr="00B06F7A" w:rsidRDefault="005B7866" w:rsidP="007F1FAF">
            <w:pPr>
              <w:pStyle w:val="TAC"/>
              <w:rPr>
                <w:sz w:val="16"/>
                <w:szCs w:val="16"/>
              </w:rPr>
            </w:pPr>
            <w:r w:rsidRPr="00B06F7A">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37853" w14:textId="77777777" w:rsidR="005B7866" w:rsidRPr="00B06F7A" w:rsidRDefault="005B7866" w:rsidP="007F1FAF">
            <w:pPr>
              <w:pStyle w:val="TAL"/>
              <w:rPr>
                <w:sz w:val="16"/>
                <w:szCs w:val="16"/>
              </w:rPr>
            </w:pPr>
            <w:r w:rsidRPr="00B06F7A">
              <w:rPr>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C0535"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0A23D"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0CCBCA" w14:textId="77777777" w:rsidR="005B7866" w:rsidRPr="00B06F7A" w:rsidRDefault="005B7866" w:rsidP="007F1FAF">
            <w:pPr>
              <w:pStyle w:val="TAL"/>
              <w:rPr>
                <w:sz w:val="16"/>
                <w:szCs w:val="16"/>
              </w:rPr>
            </w:pPr>
            <w:r w:rsidRPr="00B06F7A">
              <w:rPr>
                <w:sz w:val="16"/>
                <w:szCs w:val="16"/>
              </w:rPr>
              <w:t>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2BEC0" w14:textId="77777777" w:rsidR="005B7866" w:rsidRPr="00B06F7A" w:rsidRDefault="005B7866" w:rsidP="007F1FAF">
            <w:pPr>
              <w:pStyle w:val="TAC"/>
              <w:rPr>
                <w:sz w:val="16"/>
                <w:szCs w:val="16"/>
              </w:rPr>
            </w:pPr>
            <w:r w:rsidRPr="00B06F7A">
              <w:rPr>
                <w:sz w:val="16"/>
                <w:szCs w:val="16"/>
              </w:rPr>
              <w:t>16.2.0</w:t>
            </w:r>
          </w:p>
        </w:tc>
      </w:tr>
      <w:tr w:rsidR="005B7866" w:rsidRPr="00B06F7A" w14:paraId="4084503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69662B4"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55454B"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50270A" w14:textId="77777777" w:rsidR="005B7866" w:rsidRPr="00B06F7A" w:rsidRDefault="005B7866" w:rsidP="007F1FAF">
            <w:pPr>
              <w:pStyle w:val="TAC"/>
              <w:rPr>
                <w:sz w:val="16"/>
                <w:szCs w:val="16"/>
              </w:rPr>
            </w:pPr>
            <w:r w:rsidRPr="00B06F7A">
              <w:rPr>
                <w:sz w:val="16"/>
                <w:szCs w:val="16"/>
              </w:rPr>
              <w:t>CP-193031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F6677A" w14:textId="77777777" w:rsidR="005B7866" w:rsidRPr="00B06F7A" w:rsidRDefault="005B7866" w:rsidP="007F1FAF">
            <w:pPr>
              <w:pStyle w:val="TAL"/>
              <w:rPr>
                <w:sz w:val="16"/>
                <w:szCs w:val="16"/>
              </w:rPr>
            </w:pPr>
            <w:r w:rsidRPr="00B06F7A">
              <w:rPr>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C79AE"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4D131"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EDA1B7E" w14:textId="77777777" w:rsidR="005B7866" w:rsidRPr="00B06F7A" w:rsidRDefault="005B7866" w:rsidP="007F1FAF">
            <w:pPr>
              <w:pStyle w:val="TAL"/>
              <w:rPr>
                <w:sz w:val="16"/>
                <w:szCs w:val="16"/>
              </w:rPr>
            </w:pPr>
            <w:r w:rsidRPr="00B06F7A">
              <w:rPr>
                <w:sz w:val="16"/>
                <w:szCs w:val="16"/>
              </w:rPr>
              <w:t>Wildcard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D90AF" w14:textId="77777777" w:rsidR="005B7866" w:rsidRPr="00B06F7A" w:rsidRDefault="005B7866" w:rsidP="007F1FAF">
            <w:pPr>
              <w:pStyle w:val="TAC"/>
              <w:rPr>
                <w:sz w:val="16"/>
                <w:szCs w:val="16"/>
              </w:rPr>
            </w:pPr>
            <w:r w:rsidRPr="00B06F7A">
              <w:rPr>
                <w:sz w:val="16"/>
                <w:szCs w:val="16"/>
              </w:rPr>
              <w:t>16.2.0</w:t>
            </w:r>
          </w:p>
        </w:tc>
      </w:tr>
      <w:tr w:rsidR="005B7866" w:rsidRPr="00B06F7A" w14:paraId="1B7C522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F06CC4A"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D7F917"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7BC8C4" w14:textId="77777777" w:rsidR="005B7866" w:rsidRPr="00B06F7A" w:rsidRDefault="005B7866" w:rsidP="007F1FAF">
            <w:pPr>
              <w:pStyle w:val="TAC"/>
              <w:rPr>
                <w:sz w:val="16"/>
                <w:szCs w:val="16"/>
              </w:rPr>
            </w:pPr>
            <w:r w:rsidRPr="00B06F7A">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1BFC7" w14:textId="77777777" w:rsidR="005B7866" w:rsidRPr="00B06F7A" w:rsidRDefault="005B7866" w:rsidP="007F1FAF">
            <w:pPr>
              <w:pStyle w:val="TAL"/>
              <w:rPr>
                <w:sz w:val="16"/>
                <w:szCs w:val="16"/>
              </w:rPr>
            </w:pPr>
            <w:r w:rsidRPr="00B06F7A">
              <w:rPr>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6EE16"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D8B610"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ECD35CB" w14:textId="77777777" w:rsidR="005B7866" w:rsidRPr="00B06F7A" w:rsidRDefault="005B7866" w:rsidP="007F1FAF">
            <w:pPr>
              <w:pStyle w:val="TAL"/>
              <w:rPr>
                <w:sz w:val="16"/>
                <w:szCs w:val="16"/>
              </w:rPr>
            </w:pPr>
            <w:r w:rsidRPr="00B06F7A">
              <w:rPr>
                <w:sz w:val="16"/>
                <w:szCs w:val="16"/>
              </w:rPr>
              <w:t>Content Types in Nudm_EE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56624" w14:textId="77777777" w:rsidR="005B7866" w:rsidRPr="00B06F7A" w:rsidRDefault="005B7866" w:rsidP="007F1FAF">
            <w:pPr>
              <w:pStyle w:val="TAC"/>
              <w:rPr>
                <w:sz w:val="16"/>
                <w:szCs w:val="16"/>
              </w:rPr>
            </w:pPr>
            <w:r w:rsidRPr="00B06F7A">
              <w:rPr>
                <w:sz w:val="16"/>
                <w:szCs w:val="16"/>
              </w:rPr>
              <w:t>16.2.0</w:t>
            </w:r>
          </w:p>
        </w:tc>
      </w:tr>
      <w:tr w:rsidR="005B7866" w:rsidRPr="00B06F7A" w14:paraId="06EE54B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B68DBFE" w14:textId="77777777" w:rsidR="005B7866" w:rsidRPr="00B06F7A" w:rsidRDefault="005B7866" w:rsidP="007F1FAF">
            <w:pPr>
              <w:pStyle w:val="TAC"/>
              <w:rPr>
                <w:sz w:val="16"/>
                <w:szCs w:val="16"/>
              </w:rPr>
            </w:pPr>
            <w:r w:rsidRPr="00B06F7A">
              <w:rPr>
                <w:sz w:val="16"/>
                <w:szCs w:val="16"/>
              </w:rPr>
              <w:lastRenderedPageBreak/>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C64BB"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414262" w14:textId="77777777" w:rsidR="005B7866" w:rsidRPr="00B06F7A" w:rsidRDefault="005B7866" w:rsidP="007F1FAF">
            <w:pPr>
              <w:pStyle w:val="TAC"/>
              <w:rPr>
                <w:sz w:val="16"/>
                <w:szCs w:val="16"/>
              </w:rPr>
            </w:pPr>
            <w:r w:rsidRPr="00B06F7A">
              <w:rPr>
                <w:sz w:val="16"/>
                <w:szCs w:val="16"/>
              </w:rPr>
              <w:t>CP-193050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9C8B61" w14:textId="77777777" w:rsidR="005B7866" w:rsidRPr="00B06F7A" w:rsidRDefault="005B7866" w:rsidP="007F1FAF">
            <w:pPr>
              <w:pStyle w:val="TAL"/>
              <w:rPr>
                <w:sz w:val="16"/>
                <w:szCs w:val="16"/>
              </w:rPr>
            </w:pPr>
            <w:r w:rsidRPr="00B06F7A">
              <w:rPr>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C0A03"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90602"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5A84A4E" w14:textId="77777777" w:rsidR="005B7866" w:rsidRPr="00B06F7A" w:rsidRDefault="005B7866" w:rsidP="007F1FAF">
            <w:pPr>
              <w:pStyle w:val="TAL"/>
              <w:rPr>
                <w:sz w:val="16"/>
                <w:szCs w:val="16"/>
              </w:rPr>
            </w:pPr>
            <w:r w:rsidRPr="00B06F7A">
              <w:rPr>
                <w:sz w:val="16"/>
                <w:szCs w:val="16"/>
              </w:rPr>
              <w:t>NID in AMF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74210" w14:textId="77777777" w:rsidR="005B7866" w:rsidRPr="00B06F7A" w:rsidRDefault="005B7866" w:rsidP="007F1FAF">
            <w:pPr>
              <w:pStyle w:val="TAC"/>
              <w:rPr>
                <w:sz w:val="16"/>
                <w:szCs w:val="16"/>
              </w:rPr>
            </w:pPr>
            <w:r w:rsidRPr="00B06F7A">
              <w:rPr>
                <w:sz w:val="16"/>
                <w:szCs w:val="16"/>
              </w:rPr>
              <w:t>16.2.0</w:t>
            </w:r>
          </w:p>
        </w:tc>
      </w:tr>
      <w:tr w:rsidR="005B7866" w:rsidRPr="00B06F7A" w14:paraId="7D6AD5AC"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0343EA8"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46E86"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20ED11" w14:textId="77777777" w:rsidR="005B7866" w:rsidRPr="00B06F7A" w:rsidRDefault="005B7866" w:rsidP="007F1FAF">
            <w:pPr>
              <w:pStyle w:val="TAC"/>
              <w:rPr>
                <w:sz w:val="16"/>
                <w:szCs w:val="16"/>
              </w:rPr>
            </w:pPr>
            <w:r w:rsidRPr="00B06F7A">
              <w:rPr>
                <w:sz w:val="16"/>
                <w:szCs w:val="16"/>
              </w:rPr>
              <w:t>CP-193063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3353B5" w14:textId="77777777" w:rsidR="005B7866" w:rsidRPr="00B06F7A" w:rsidRDefault="005B7866" w:rsidP="007F1FAF">
            <w:pPr>
              <w:pStyle w:val="TAL"/>
              <w:rPr>
                <w:sz w:val="16"/>
                <w:szCs w:val="16"/>
              </w:rPr>
            </w:pPr>
            <w:r w:rsidRPr="00B06F7A">
              <w:rPr>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F18DF"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A2637"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68C18E" w14:textId="77777777" w:rsidR="005B7866" w:rsidRPr="00B06F7A" w:rsidRDefault="005B7866" w:rsidP="007F1FAF">
            <w:pPr>
              <w:pStyle w:val="TAL"/>
              <w:rPr>
                <w:sz w:val="16"/>
                <w:szCs w:val="16"/>
              </w:rPr>
            </w:pPr>
            <w:r w:rsidRPr="00B06F7A">
              <w:rPr>
                <w:sz w:val="16"/>
                <w:szCs w:val="16"/>
              </w:rPr>
              <w:t>Registration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6398D" w14:textId="77777777" w:rsidR="005B7866" w:rsidRPr="00B06F7A" w:rsidRDefault="005B7866" w:rsidP="007F1FAF">
            <w:pPr>
              <w:pStyle w:val="TAC"/>
              <w:rPr>
                <w:sz w:val="16"/>
                <w:szCs w:val="16"/>
              </w:rPr>
            </w:pPr>
            <w:r w:rsidRPr="00B06F7A">
              <w:rPr>
                <w:sz w:val="16"/>
                <w:szCs w:val="16"/>
              </w:rPr>
              <w:t>16.2.0</w:t>
            </w:r>
          </w:p>
        </w:tc>
      </w:tr>
      <w:tr w:rsidR="005B7866" w:rsidRPr="00B06F7A" w14:paraId="5C2C708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6942691"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983E8C"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A471B3" w14:textId="77777777" w:rsidR="005B7866" w:rsidRPr="00B06F7A" w:rsidRDefault="005B7866" w:rsidP="007F1FAF">
            <w:pPr>
              <w:pStyle w:val="TAC"/>
              <w:rPr>
                <w:sz w:val="16"/>
                <w:szCs w:val="16"/>
              </w:rPr>
            </w:pPr>
            <w:r w:rsidRPr="00B06F7A">
              <w:rPr>
                <w:sz w:val="16"/>
                <w:szCs w:val="16"/>
              </w:rPr>
              <w:t>CP-193053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AACF25" w14:textId="77777777" w:rsidR="005B7866" w:rsidRPr="00B06F7A" w:rsidRDefault="005B7866" w:rsidP="007F1FAF">
            <w:pPr>
              <w:pStyle w:val="TAL"/>
              <w:rPr>
                <w:sz w:val="16"/>
                <w:szCs w:val="16"/>
              </w:rPr>
            </w:pPr>
            <w:r w:rsidRPr="00B06F7A">
              <w:rPr>
                <w:sz w:val="16"/>
                <w:szCs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9A6AC"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BBB13"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A49048" w14:textId="77777777" w:rsidR="005B7866" w:rsidRPr="00B06F7A" w:rsidRDefault="005B7866" w:rsidP="007F1FAF">
            <w:pPr>
              <w:pStyle w:val="TAL"/>
              <w:rPr>
                <w:sz w:val="16"/>
                <w:szCs w:val="16"/>
              </w:rPr>
            </w:pPr>
            <w:r w:rsidRPr="00B06F7A">
              <w:rPr>
                <w:sz w:val="16"/>
                <w:szCs w:val="16"/>
              </w:rPr>
              <w:t>Group Identifier Translation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005D4" w14:textId="77777777" w:rsidR="005B7866" w:rsidRPr="00B06F7A" w:rsidRDefault="005B7866" w:rsidP="007F1FAF">
            <w:pPr>
              <w:pStyle w:val="TAC"/>
              <w:rPr>
                <w:sz w:val="16"/>
                <w:szCs w:val="16"/>
              </w:rPr>
            </w:pPr>
            <w:r w:rsidRPr="00B06F7A">
              <w:rPr>
                <w:sz w:val="16"/>
                <w:szCs w:val="16"/>
              </w:rPr>
              <w:t>16.2.0</w:t>
            </w:r>
          </w:p>
        </w:tc>
      </w:tr>
      <w:tr w:rsidR="005B7866" w:rsidRPr="00B06F7A" w14:paraId="515CF36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FE5D511"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2BC7D7"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9E54B3" w14:textId="77777777" w:rsidR="005B7866" w:rsidRPr="00B06F7A" w:rsidRDefault="005B7866" w:rsidP="007F1FAF">
            <w:pPr>
              <w:pStyle w:val="TAC"/>
              <w:rPr>
                <w:sz w:val="16"/>
                <w:szCs w:val="16"/>
              </w:rPr>
            </w:pPr>
            <w:r w:rsidRPr="00B06F7A">
              <w:rPr>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244FCF" w14:textId="77777777" w:rsidR="005B7866" w:rsidRPr="00B06F7A" w:rsidRDefault="005B7866" w:rsidP="007F1FAF">
            <w:pPr>
              <w:pStyle w:val="TAL"/>
              <w:rPr>
                <w:sz w:val="16"/>
                <w:szCs w:val="16"/>
              </w:rPr>
            </w:pPr>
            <w:r w:rsidRPr="00B06F7A">
              <w:rPr>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6B0EA"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8DA619"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29E38D" w14:textId="77777777" w:rsidR="005B7866" w:rsidRPr="00B06F7A" w:rsidRDefault="005B7866" w:rsidP="007F1FAF">
            <w:pPr>
              <w:pStyle w:val="TAL"/>
              <w:rPr>
                <w:sz w:val="16"/>
                <w:szCs w:val="16"/>
              </w:rPr>
            </w:pPr>
            <w:r w:rsidRPr="00B06F7A">
              <w:rPr>
                <w:sz w:val="16"/>
                <w:szCs w:val="16"/>
              </w:rPr>
              <w:t>Updating support for subscription-based access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0B7A3B" w14:textId="77777777" w:rsidR="005B7866" w:rsidRPr="00B06F7A" w:rsidRDefault="005B7866" w:rsidP="007F1FAF">
            <w:pPr>
              <w:pStyle w:val="TAC"/>
              <w:rPr>
                <w:sz w:val="16"/>
                <w:szCs w:val="16"/>
              </w:rPr>
            </w:pPr>
            <w:r w:rsidRPr="00B06F7A">
              <w:rPr>
                <w:sz w:val="16"/>
                <w:szCs w:val="16"/>
              </w:rPr>
              <w:t>16.2.0</w:t>
            </w:r>
          </w:p>
        </w:tc>
      </w:tr>
      <w:tr w:rsidR="005B7866" w:rsidRPr="00B06F7A" w14:paraId="7698BD2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5F20184"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311C03"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0C910E" w14:textId="77777777" w:rsidR="005B7866" w:rsidRPr="00B06F7A" w:rsidRDefault="005B7866" w:rsidP="007F1FAF">
            <w:pPr>
              <w:pStyle w:val="TAC"/>
              <w:rPr>
                <w:sz w:val="16"/>
                <w:szCs w:val="16"/>
              </w:rPr>
            </w:pPr>
            <w:r w:rsidRPr="00B06F7A">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5AA7E" w14:textId="77777777" w:rsidR="005B7866" w:rsidRPr="00B06F7A" w:rsidRDefault="005B7866" w:rsidP="007F1FAF">
            <w:pPr>
              <w:pStyle w:val="TAL"/>
              <w:rPr>
                <w:sz w:val="16"/>
                <w:szCs w:val="16"/>
              </w:rPr>
            </w:pPr>
            <w:r w:rsidRPr="00B06F7A">
              <w:rPr>
                <w:sz w:val="16"/>
                <w:szCs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A6688"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C698A"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39AFF7" w14:textId="77777777" w:rsidR="005B7866" w:rsidRPr="00B06F7A" w:rsidRDefault="005B7866" w:rsidP="007F1FAF">
            <w:pPr>
              <w:pStyle w:val="TAL"/>
              <w:rPr>
                <w:sz w:val="16"/>
                <w:szCs w:val="16"/>
              </w:rPr>
            </w:pPr>
            <w:r w:rsidRPr="00B06F7A">
              <w:rPr>
                <w:sz w:val="16"/>
                <w:szCs w:val="16"/>
              </w:rPr>
              <w:t>NIDD Authorization Update 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098F5" w14:textId="77777777" w:rsidR="005B7866" w:rsidRPr="00B06F7A" w:rsidRDefault="005B7866" w:rsidP="007F1FAF">
            <w:pPr>
              <w:pStyle w:val="TAC"/>
              <w:rPr>
                <w:sz w:val="16"/>
                <w:szCs w:val="16"/>
              </w:rPr>
            </w:pPr>
            <w:r w:rsidRPr="00B06F7A">
              <w:rPr>
                <w:sz w:val="16"/>
                <w:szCs w:val="16"/>
              </w:rPr>
              <w:t>16.2.0</w:t>
            </w:r>
          </w:p>
        </w:tc>
      </w:tr>
      <w:tr w:rsidR="005B7866" w:rsidRPr="00B06F7A" w14:paraId="656F65D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C9D6C50"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512FAD"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9EC7EE" w14:textId="77777777" w:rsidR="005B7866" w:rsidRPr="00B06F7A" w:rsidRDefault="005B7866" w:rsidP="007F1FAF">
            <w:pPr>
              <w:pStyle w:val="TAC"/>
              <w:rPr>
                <w:sz w:val="16"/>
                <w:szCs w:val="16"/>
              </w:rPr>
            </w:pPr>
            <w:r w:rsidRPr="00B06F7A">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68C543" w14:textId="77777777" w:rsidR="005B7866" w:rsidRPr="00B06F7A" w:rsidRDefault="005B7866" w:rsidP="007F1FAF">
            <w:pPr>
              <w:pStyle w:val="TAL"/>
              <w:rPr>
                <w:sz w:val="16"/>
                <w:szCs w:val="16"/>
              </w:rPr>
            </w:pPr>
            <w:r w:rsidRPr="00B06F7A">
              <w:rPr>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45FFA"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2BBFB"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B274F0" w14:textId="77777777" w:rsidR="005B7866" w:rsidRPr="00B06F7A" w:rsidRDefault="005B7866" w:rsidP="007F1FAF">
            <w:pPr>
              <w:pStyle w:val="TAL"/>
              <w:rPr>
                <w:sz w:val="16"/>
                <w:szCs w:val="16"/>
              </w:rPr>
            </w:pPr>
            <w:r w:rsidRPr="00B06F7A">
              <w:rPr>
                <w:sz w:val="16"/>
                <w:szCs w:val="16"/>
              </w:rPr>
              <w:t>NIDD Authorization Authorize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3CCC1F" w14:textId="77777777" w:rsidR="005B7866" w:rsidRPr="00B06F7A" w:rsidRDefault="005B7866" w:rsidP="007F1FAF">
            <w:pPr>
              <w:pStyle w:val="TAC"/>
              <w:rPr>
                <w:sz w:val="16"/>
                <w:szCs w:val="16"/>
              </w:rPr>
            </w:pPr>
            <w:r w:rsidRPr="00B06F7A">
              <w:rPr>
                <w:sz w:val="16"/>
                <w:szCs w:val="16"/>
              </w:rPr>
              <w:t>16.2.0</w:t>
            </w:r>
          </w:p>
        </w:tc>
      </w:tr>
      <w:tr w:rsidR="005B7866" w:rsidRPr="00B06F7A" w14:paraId="20071AA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DA24210"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CD6E07"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02D317" w14:textId="77777777" w:rsidR="005B7866" w:rsidRPr="00B06F7A" w:rsidRDefault="005B7866" w:rsidP="007F1FAF">
            <w:pPr>
              <w:pStyle w:val="TAC"/>
              <w:rPr>
                <w:sz w:val="16"/>
                <w:szCs w:val="16"/>
              </w:rPr>
            </w:pPr>
            <w:r w:rsidRPr="00B06F7A">
              <w:rPr>
                <w:sz w:val="16"/>
                <w:szCs w:val="16"/>
              </w:rPr>
              <w:t>CP-193063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68FD4F" w14:textId="77777777" w:rsidR="005B7866" w:rsidRPr="00B06F7A" w:rsidRDefault="005B7866" w:rsidP="007F1FAF">
            <w:pPr>
              <w:pStyle w:val="TAL"/>
              <w:rPr>
                <w:sz w:val="16"/>
                <w:szCs w:val="16"/>
              </w:rPr>
            </w:pPr>
            <w:r w:rsidRPr="00B06F7A">
              <w:rPr>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AA561"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7405F"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AD56F3" w14:textId="77777777" w:rsidR="005B7866" w:rsidRPr="00B06F7A" w:rsidRDefault="005B7866" w:rsidP="007F1FAF">
            <w:pPr>
              <w:pStyle w:val="TAL"/>
              <w:rPr>
                <w:sz w:val="16"/>
                <w:szCs w:val="16"/>
              </w:rPr>
            </w:pPr>
            <w:r w:rsidRPr="00B06F7A">
              <w:rPr>
                <w:sz w:val="16"/>
                <w:szCs w:val="16"/>
              </w:rPr>
              <w:t>Subscription level Charging Characteristics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D8B55" w14:textId="77777777" w:rsidR="005B7866" w:rsidRPr="00B06F7A" w:rsidRDefault="005B7866" w:rsidP="007F1FAF">
            <w:pPr>
              <w:pStyle w:val="TAC"/>
              <w:rPr>
                <w:sz w:val="16"/>
                <w:szCs w:val="16"/>
              </w:rPr>
            </w:pPr>
            <w:r w:rsidRPr="00B06F7A">
              <w:rPr>
                <w:sz w:val="16"/>
                <w:szCs w:val="16"/>
              </w:rPr>
              <w:t>16.2.0</w:t>
            </w:r>
          </w:p>
        </w:tc>
      </w:tr>
      <w:tr w:rsidR="005B7866" w:rsidRPr="00B06F7A" w14:paraId="06D86CB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B96BCFB"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DCBF20"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9D1593" w14:textId="77777777" w:rsidR="005B7866" w:rsidRPr="00B06F7A" w:rsidRDefault="005B7866" w:rsidP="007F1FAF">
            <w:pPr>
              <w:pStyle w:val="TAC"/>
              <w:rPr>
                <w:sz w:val="16"/>
                <w:szCs w:val="16"/>
              </w:rPr>
            </w:pPr>
            <w:r w:rsidRPr="00B06F7A">
              <w:rPr>
                <w:sz w:val="16"/>
                <w:szCs w:val="16"/>
              </w:rPr>
              <w:t>CP-193281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51986C" w14:textId="77777777" w:rsidR="005B7866" w:rsidRPr="00B06F7A" w:rsidRDefault="005B7866" w:rsidP="007F1FAF">
            <w:pPr>
              <w:pStyle w:val="TAL"/>
              <w:rPr>
                <w:sz w:val="16"/>
                <w:szCs w:val="16"/>
              </w:rPr>
            </w:pPr>
            <w:r w:rsidRPr="00B06F7A">
              <w:rPr>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512FEA" w14:textId="77777777" w:rsidR="005B7866" w:rsidRPr="00B06F7A" w:rsidRDefault="005B7866" w:rsidP="007F1FAF">
            <w:pPr>
              <w:pStyle w:val="TAR"/>
              <w:rPr>
                <w:sz w:val="16"/>
                <w:szCs w:val="16"/>
              </w:rPr>
            </w:pPr>
            <w:r w:rsidRPr="00B06F7A">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80531"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DBF2D4" w14:textId="77777777" w:rsidR="005B7866" w:rsidRPr="00B06F7A" w:rsidRDefault="005B7866" w:rsidP="007F1FAF">
            <w:pPr>
              <w:pStyle w:val="TAL"/>
              <w:rPr>
                <w:sz w:val="16"/>
                <w:szCs w:val="16"/>
              </w:rPr>
            </w:pPr>
            <w:r w:rsidRPr="00B06F7A">
              <w:rPr>
                <w:sz w:val="16"/>
                <w:szCs w:val="16"/>
              </w:rPr>
              <w:t>SMF Instance Id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FF9A8A" w14:textId="77777777" w:rsidR="005B7866" w:rsidRPr="00B06F7A" w:rsidRDefault="005B7866" w:rsidP="007F1FAF">
            <w:pPr>
              <w:pStyle w:val="TAC"/>
              <w:rPr>
                <w:sz w:val="16"/>
                <w:szCs w:val="16"/>
              </w:rPr>
            </w:pPr>
            <w:r w:rsidRPr="00B06F7A">
              <w:rPr>
                <w:sz w:val="16"/>
                <w:szCs w:val="16"/>
              </w:rPr>
              <w:t>16.2.0</w:t>
            </w:r>
          </w:p>
        </w:tc>
      </w:tr>
      <w:tr w:rsidR="005B7866" w:rsidRPr="00B06F7A" w14:paraId="6CBB3AF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7CF4E05"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F0EFBB"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29B194" w14:textId="77777777" w:rsidR="005B7866" w:rsidRPr="00B06F7A" w:rsidRDefault="005B7866" w:rsidP="007F1FAF">
            <w:pPr>
              <w:pStyle w:val="TAC"/>
              <w:rPr>
                <w:sz w:val="16"/>
                <w:szCs w:val="16"/>
              </w:rPr>
            </w:pPr>
            <w:r w:rsidRPr="00B06F7A">
              <w:rPr>
                <w:sz w:val="16"/>
                <w:szCs w:val="16"/>
              </w:rPr>
              <w:t>CP-193280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8E29AC" w14:textId="77777777" w:rsidR="005B7866" w:rsidRPr="00B06F7A" w:rsidRDefault="005B7866" w:rsidP="007F1FAF">
            <w:pPr>
              <w:pStyle w:val="TAL"/>
              <w:rPr>
                <w:sz w:val="16"/>
                <w:szCs w:val="16"/>
              </w:rPr>
            </w:pPr>
            <w:r w:rsidRPr="00B06F7A">
              <w:rPr>
                <w:sz w:val="16"/>
                <w:szCs w:val="16"/>
              </w:rPr>
              <w:t>0289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17A16" w14:textId="77777777" w:rsidR="005B7866" w:rsidRPr="00B06F7A" w:rsidRDefault="005B7866" w:rsidP="007F1FAF">
            <w:pPr>
              <w:pStyle w:val="TAR"/>
              <w:rPr>
                <w:sz w:val="16"/>
                <w:szCs w:val="16"/>
              </w:rPr>
            </w:pPr>
            <w:r w:rsidRPr="00B06F7A">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56639"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FF7672" w14:textId="77777777" w:rsidR="005B7866" w:rsidRPr="00B06F7A" w:rsidRDefault="005B7866" w:rsidP="007F1FAF">
            <w:pPr>
              <w:pStyle w:val="TAL"/>
              <w:rPr>
                <w:sz w:val="16"/>
                <w:szCs w:val="16"/>
              </w:rPr>
            </w:pPr>
            <w:r w:rsidRPr="00B06F7A">
              <w:rPr>
                <w:sz w:val="16"/>
                <w:szCs w:val="16"/>
              </w:rPr>
              <w:t>Expected UE Behaviour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FAFE2" w14:textId="77777777" w:rsidR="005B7866" w:rsidRPr="00B06F7A" w:rsidRDefault="005B7866" w:rsidP="007F1FAF">
            <w:pPr>
              <w:pStyle w:val="TAC"/>
              <w:rPr>
                <w:sz w:val="16"/>
                <w:szCs w:val="16"/>
              </w:rPr>
            </w:pPr>
            <w:r w:rsidRPr="00B06F7A">
              <w:rPr>
                <w:sz w:val="16"/>
                <w:szCs w:val="16"/>
              </w:rPr>
              <w:t>16.2.0</w:t>
            </w:r>
          </w:p>
        </w:tc>
      </w:tr>
      <w:tr w:rsidR="005B7866" w:rsidRPr="00B06F7A" w14:paraId="73A0F9E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5D28CC4"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F3675"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891EFE" w14:textId="77777777" w:rsidR="005B7866" w:rsidRPr="00B06F7A" w:rsidRDefault="005B7866" w:rsidP="007F1FAF">
            <w:pPr>
              <w:pStyle w:val="TAC"/>
              <w:rPr>
                <w:sz w:val="16"/>
                <w:szCs w:val="16"/>
              </w:rPr>
            </w:pPr>
            <w:r w:rsidRPr="00B06F7A">
              <w:rPr>
                <w:sz w:val="16"/>
                <w:szCs w:val="16"/>
              </w:rPr>
              <w:t>CP-193046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76ACC0" w14:textId="77777777" w:rsidR="005B7866" w:rsidRPr="00B06F7A" w:rsidRDefault="005B7866" w:rsidP="007F1FAF">
            <w:pPr>
              <w:pStyle w:val="TAL"/>
              <w:rPr>
                <w:sz w:val="16"/>
                <w:szCs w:val="16"/>
              </w:rPr>
            </w:pPr>
            <w:r w:rsidRPr="00B06F7A">
              <w:rPr>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DF73F"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32041"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7491488" w14:textId="77777777" w:rsidR="005B7866" w:rsidRPr="00B06F7A" w:rsidRDefault="005B7866" w:rsidP="007F1FAF">
            <w:pPr>
              <w:pStyle w:val="TAL"/>
              <w:rPr>
                <w:sz w:val="16"/>
                <w:szCs w:val="16"/>
              </w:rPr>
            </w:pPr>
            <w:r w:rsidRPr="00B06F7A">
              <w:rPr>
                <w:sz w:val="16"/>
                <w:szCs w:val="16"/>
              </w:rPr>
              <w:t>ACS information in ParameterProvision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5AB14" w14:textId="77777777" w:rsidR="005B7866" w:rsidRPr="00B06F7A" w:rsidRDefault="005B7866" w:rsidP="007F1FAF">
            <w:pPr>
              <w:pStyle w:val="TAC"/>
              <w:rPr>
                <w:sz w:val="16"/>
                <w:szCs w:val="16"/>
              </w:rPr>
            </w:pPr>
            <w:r w:rsidRPr="00B06F7A">
              <w:rPr>
                <w:sz w:val="16"/>
                <w:szCs w:val="16"/>
              </w:rPr>
              <w:t>16.2.0</w:t>
            </w:r>
          </w:p>
        </w:tc>
      </w:tr>
      <w:tr w:rsidR="005B7866" w:rsidRPr="00B06F7A" w14:paraId="5ADCF1D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19FF261"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23699"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9570BC" w14:textId="77777777" w:rsidR="005B7866" w:rsidRPr="00B06F7A" w:rsidRDefault="005B7866" w:rsidP="007F1FAF">
            <w:pPr>
              <w:pStyle w:val="TAC"/>
              <w:rPr>
                <w:sz w:val="16"/>
                <w:szCs w:val="16"/>
              </w:rPr>
            </w:pPr>
            <w:r w:rsidRPr="00B06F7A">
              <w:rPr>
                <w:sz w:val="16"/>
                <w:szCs w:val="16"/>
              </w:rPr>
              <w:t>CP-193046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12C9EA" w14:textId="77777777" w:rsidR="005B7866" w:rsidRPr="00B06F7A" w:rsidRDefault="005B7866" w:rsidP="007F1FAF">
            <w:pPr>
              <w:pStyle w:val="TAL"/>
              <w:rPr>
                <w:sz w:val="16"/>
                <w:szCs w:val="16"/>
              </w:rPr>
            </w:pPr>
            <w:r w:rsidRPr="00B06F7A">
              <w:rPr>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90C51"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A785D"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A841DA" w14:textId="77777777" w:rsidR="005B7866" w:rsidRPr="00B06F7A" w:rsidRDefault="005B7866" w:rsidP="007F1FAF">
            <w:pPr>
              <w:pStyle w:val="TAL"/>
              <w:rPr>
                <w:sz w:val="16"/>
                <w:szCs w:val="16"/>
              </w:rPr>
            </w:pPr>
            <w:r w:rsidRPr="00B06F7A">
              <w:rPr>
                <w:sz w:val="16"/>
                <w:szCs w:val="16"/>
              </w:rPr>
              <w:t>ACS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33FA2" w14:textId="77777777" w:rsidR="005B7866" w:rsidRPr="00B06F7A" w:rsidRDefault="005B7866" w:rsidP="007F1FAF">
            <w:pPr>
              <w:pStyle w:val="TAC"/>
              <w:rPr>
                <w:sz w:val="16"/>
                <w:szCs w:val="16"/>
              </w:rPr>
            </w:pPr>
            <w:r w:rsidRPr="00B06F7A">
              <w:rPr>
                <w:sz w:val="16"/>
                <w:szCs w:val="16"/>
              </w:rPr>
              <w:t>16.2.0</w:t>
            </w:r>
          </w:p>
        </w:tc>
      </w:tr>
      <w:tr w:rsidR="005B7866" w:rsidRPr="00B06F7A" w14:paraId="34838AF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9374DC0"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AEADDF"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5105CD" w14:textId="77777777" w:rsidR="005B7866" w:rsidRPr="00B06F7A" w:rsidRDefault="005B7866" w:rsidP="007F1FAF">
            <w:pPr>
              <w:pStyle w:val="TAC"/>
              <w:rPr>
                <w:sz w:val="16"/>
                <w:szCs w:val="16"/>
              </w:rPr>
            </w:pPr>
            <w:r w:rsidRPr="00B06F7A">
              <w:rPr>
                <w:sz w:val="16"/>
                <w:szCs w:val="16"/>
              </w:rPr>
              <w:t>CP-193046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84F61" w14:textId="77777777" w:rsidR="005B7866" w:rsidRPr="00B06F7A" w:rsidRDefault="005B7866" w:rsidP="007F1FAF">
            <w:pPr>
              <w:pStyle w:val="TAL"/>
              <w:rPr>
                <w:sz w:val="16"/>
                <w:szCs w:val="16"/>
              </w:rPr>
            </w:pPr>
            <w:r w:rsidRPr="00B06F7A">
              <w:rPr>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A2822"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28FC6"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B22564D" w14:textId="77777777" w:rsidR="005B7866" w:rsidRPr="00B06F7A" w:rsidRDefault="005B7866" w:rsidP="007F1FAF">
            <w:pPr>
              <w:pStyle w:val="TAL"/>
              <w:rPr>
                <w:sz w:val="16"/>
                <w:szCs w:val="16"/>
              </w:rPr>
            </w:pPr>
            <w:r w:rsidRPr="00B06F7A">
              <w:rPr>
                <w:sz w:val="16"/>
                <w:szCs w:val="16"/>
              </w:rPr>
              <w:t>Authentication Indication from W-AGF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5AABB" w14:textId="77777777" w:rsidR="005B7866" w:rsidRPr="00B06F7A" w:rsidRDefault="005B7866" w:rsidP="007F1FAF">
            <w:pPr>
              <w:pStyle w:val="TAC"/>
              <w:rPr>
                <w:sz w:val="16"/>
                <w:szCs w:val="16"/>
              </w:rPr>
            </w:pPr>
            <w:r w:rsidRPr="00B06F7A">
              <w:rPr>
                <w:sz w:val="16"/>
                <w:szCs w:val="16"/>
              </w:rPr>
              <w:t>16.2.0</w:t>
            </w:r>
          </w:p>
        </w:tc>
      </w:tr>
      <w:tr w:rsidR="005B7866" w:rsidRPr="00B06F7A" w14:paraId="437111D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57821EB"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BA0092"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B4D6D3" w14:textId="77777777" w:rsidR="005B7866" w:rsidRPr="00B06F7A" w:rsidRDefault="005B7866" w:rsidP="007F1FAF">
            <w:pPr>
              <w:pStyle w:val="TAC"/>
              <w:rPr>
                <w:sz w:val="16"/>
                <w:szCs w:val="16"/>
              </w:rPr>
            </w:pPr>
            <w:r w:rsidRPr="00B06F7A">
              <w:rPr>
                <w:sz w:val="16"/>
                <w:szCs w:val="16"/>
              </w:rPr>
              <w:t>CP-193039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24B2C" w14:textId="77777777" w:rsidR="005B7866" w:rsidRPr="00B06F7A" w:rsidRDefault="005B7866" w:rsidP="007F1FAF">
            <w:pPr>
              <w:pStyle w:val="TAL"/>
              <w:rPr>
                <w:sz w:val="16"/>
                <w:szCs w:val="16"/>
              </w:rPr>
            </w:pPr>
            <w:r w:rsidRPr="00B06F7A">
              <w:rPr>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AADC0"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885A0"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0B3406" w14:textId="77777777" w:rsidR="005B7866" w:rsidRPr="00B06F7A" w:rsidRDefault="005B7866" w:rsidP="007F1FAF">
            <w:pPr>
              <w:pStyle w:val="TAL"/>
              <w:rPr>
                <w:sz w:val="16"/>
                <w:szCs w:val="16"/>
              </w:rPr>
            </w:pPr>
            <w:r w:rsidRPr="00B06F7A">
              <w:rPr>
                <w:sz w:val="16"/>
                <w:szCs w:val="16"/>
              </w:rPr>
              <w:t>Indication of access from ePDG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D7AF68" w14:textId="77777777" w:rsidR="005B7866" w:rsidRPr="00B06F7A" w:rsidRDefault="005B7866" w:rsidP="007F1FAF">
            <w:pPr>
              <w:pStyle w:val="TAC"/>
              <w:rPr>
                <w:sz w:val="16"/>
                <w:szCs w:val="16"/>
              </w:rPr>
            </w:pPr>
            <w:r w:rsidRPr="00B06F7A">
              <w:rPr>
                <w:sz w:val="16"/>
                <w:szCs w:val="16"/>
              </w:rPr>
              <w:t>16.2.0</w:t>
            </w:r>
          </w:p>
        </w:tc>
      </w:tr>
      <w:tr w:rsidR="005B7866" w:rsidRPr="00B06F7A" w14:paraId="2387790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3C5E52E"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F5F685"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FF19DE" w14:textId="77777777" w:rsidR="005B7866" w:rsidRPr="00B06F7A" w:rsidRDefault="005B7866" w:rsidP="007F1FAF">
            <w:pPr>
              <w:pStyle w:val="TAC"/>
              <w:rPr>
                <w:sz w:val="16"/>
                <w:szCs w:val="16"/>
              </w:rPr>
            </w:pPr>
            <w:r w:rsidRPr="00B06F7A">
              <w:rPr>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03369" w14:textId="77777777" w:rsidR="005B7866" w:rsidRPr="00B06F7A" w:rsidRDefault="005B7866" w:rsidP="007F1FAF">
            <w:pPr>
              <w:pStyle w:val="TAL"/>
              <w:rPr>
                <w:sz w:val="16"/>
                <w:szCs w:val="16"/>
              </w:rPr>
            </w:pPr>
            <w:r w:rsidRPr="00B06F7A">
              <w:rPr>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13436"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CD934"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F574B6" w14:textId="77777777" w:rsidR="005B7866" w:rsidRPr="00B06F7A" w:rsidRDefault="005B7866" w:rsidP="007F1FAF">
            <w:pPr>
              <w:pStyle w:val="TAL"/>
              <w:rPr>
                <w:sz w:val="16"/>
                <w:szCs w:val="16"/>
              </w:rPr>
            </w:pPr>
            <w:r w:rsidRPr="00B06F7A">
              <w:rPr>
                <w:sz w:val="16"/>
                <w:szCs w:val="16"/>
              </w:rPr>
              <w:t>DeregistrationNotification for SMF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8B3546" w14:textId="77777777" w:rsidR="005B7866" w:rsidRPr="00B06F7A" w:rsidRDefault="005B7866" w:rsidP="007F1FAF">
            <w:pPr>
              <w:pStyle w:val="TAC"/>
              <w:rPr>
                <w:sz w:val="16"/>
                <w:szCs w:val="16"/>
              </w:rPr>
            </w:pPr>
            <w:r w:rsidRPr="00B06F7A">
              <w:rPr>
                <w:sz w:val="16"/>
                <w:szCs w:val="16"/>
              </w:rPr>
              <w:t>16.2.0</w:t>
            </w:r>
          </w:p>
        </w:tc>
      </w:tr>
      <w:tr w:rsidR="005B7866" w:rsidRPr="00B06F7A" w14:paraId="3C6E73FE"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F3AB6AB"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7E8FA5"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597865" w14:textId="77777777" w:rsidR="005B7866" w:rsidRPr="00B06F7A" w:rsidRDefault="005B7866" w:rsidP="007F1FAF">
            <w:pPr>
              <w:pStyle w:val="TAC"/>
              <w:rPr>
                <w:sz w:val="16"/>
                <w:szCs w:val="16"/>
              </w:rPr>
            </w:pPr>
            <w:r w:rsidRPr="00B06F7A">
              <w:rPr>
                <w:sz w:val="16"/>
                <w:szCs w:val="16"/>
              </w:rPr>
              <w:t>CP-193052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C912A" w14:textId="77777777" w:rsidR="005B7866" w:rsidRPr="00B06F7A" w:rsidRDefault="005B7866" w:rsidP="007F1FAF">
            <w:pPr>
              <w:pStyle w:val="TAL"/>
              <w:rPr>
                <w:sz w:val="16"/>
                <w:szCs w:val="16"/>
              </w:rPr>
            </w:pPr>
            <w:r w:rsidRPr="00B06F7A">
              <w:rPr>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99CE5"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4F693"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044923" w14:textId="77777777" w:rsidR="005B7866" w:rsidRPr="00B06F7A" w:rsidRDefault="005B7866" w:rsidP="007F1FAF">
            <w:pPr>
              <w:pStyle w:val="TAL"/>
              <w:rPr>
                <w:sz w:val="16"/>
                <w:szCs w:val="16"/>
              </w:rPr>
            </w:pPr>
            <w:r w:rsidRPr="00B06F7A">
              <w:rPr>
                <w:sz w:val="16"/>
                <w:szCs w:val="16"/>
              </w:rPr>
              <w:t>Group Reporting Guard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66E33" w14:textId="77777777" w:rsidR="005B7866" w:rsidRPr="00B06F7A" w:rsidRDefault="005B7866" w:rsidP="007F1FAF">
            <w:pPr>
              <w:pStyle w:val="TAC"/>
              <w:rPr>
                <w:sz w:val="16"/>
                <w:szCs w:val="16"/>
              </w:rPr>
            </w:pPr>
            <w:r w:rsidRPr="00B06F7A">
              <w:rPr>
                <w:sz w:val="16"/>
                <w:szCs w:val="16"/>
              </w:rPr>
              <w:t>16.2.0</w:t>
            </w:r>
          </w:p>
        </w:tc>
      </w:tr>
      <w:tr w:rsidR="005B7866" w:rsidRPr="00B06F7A" w14:paraId="4663F83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464AC77"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393F39"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3B606D" w14:textId="77777777" w:rsidR="005B7866" w:rsidRPr="00B06F7A" w:rsidRDefault="005B7866" w:rsidP="007F1FAF">
            <w:pPr>
              <w:pStyle w:val="TAC"/>
              <w:rPr>
                <w:sz w:val="16"/>
                <w:szCs w:val="16"/>
              </w:rPr>
            </w:pPr>
            <w:r w:rsidRPr="00B06F7A">
              <w:rPr>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EEEC98" w14:textId="77777777" w:rsidR="005B7866" w:rsidRPr="00B06F7A" w:rsidRDefault="005B7866" w:rsidP="007F1FAF">
            <w:pPr>
              <w:pStyle w:val="TAL"/>
              <w:rPr>
                <w:sz w:val="16"/>
                <w:szCs w:val="16"/>
              </w:rPr>
            </w:pPr>
            <w:r w:rsidRPr="00B06F7A">
              <w:rPr>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7697E"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9704A7"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9A5A81" w14:textId="77777777" w:rsidR="005B7866" w:rsidRPr="00B06F7A" w:rsidRDefault="005B7866" w:rsidP="007F1FAF">
            <w:pPr>
              <w:pStyle w:val="TAL"/>
              <w:rPr>
                <w:sz w:val="16"/>
                <w:szCs w:val="16"/>
              </w:rPr>
            </w:pPr>
            <w:r w:rsidRPr="00B06F7A">
              <w:rPr>
                <w:sz w:val="16"/>
                <w:szCs w:val="16"/>
              </w:rPr>
              <w:t>Add reference to TS 29.524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EC68D" w14:textId="77777777" w:rsidR="005B7866" w:rsidRPr="00B06F7A" w:rsidRDefault="005B7866" w:rsidP="007F1FAF">
            <w:pPr>
              <w:pStyle w:val="TAC"/>
              <w:rPr>
                <w:sz w:val="16"/>
                <w:szCs w:val="16"/>
              </w:rPr>
            </w:pPr>
            <w:r w:rsidRPr="00B06F7A">
              <w:rPr>
                <w:sz w:val="16"/>
                <w:szCs w:val="16"/>
              </w:rPr>
              <w:t>16.2.0</w:t>
            </w:r>
          </w:p>
        </w:tc>
      </w:tr>
      <w:tr w:rsidR="005B7866" w:rsidRPr="00B06F7A" w14:paraId="22C7BF3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4358270"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D9C839"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E2FBC4" w14:textId="77777777" w:rsidR="005B7866" w:rsidRPr="00B06F7A" w:rsidRDefault="005B7866" w:rsidP="007F1FAF">
            <w:pPr>
              <w:pStyle w:val="TAC"/>
              <w:rPr>
                <w:sz w:val="16"/>
                <w:szCs w:val="16"/>
              </w:rPr>
            </w:pPr>
            <w:r w:rsidRPr="00B06F7A">
              <w:rPr>
                <w:sz w:val="16"/>
                <w:szCs w:val="16"/>
              </w:rPr>
              <w:t>CP-193282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14580" w14:textId="77777777" w:rsidR="005B7866" w:rsidRPr="00B06F7A" w:rsidRDefault="005B7866" w:rsidP="007F1FAF">
            <w:pPr>
              <w:pStyle w:val="TAL"/>
              <w:rPr>
                <w:sz w:val="16"/>
                <w:szCs w:val="16"/>
              </w:rPr>
            </w:pPr>
            <w:r w:rsidRPr="00B06F7A">
              <w:rPr>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41B4A" w14:textId="77777777" w:rsidR="005B7866" w:rsidRPr="00B06F7A" w:rsidRDefault="005B7866" w:rsidP="007F1FAF">
            <w:pPr>
              <w:pStyle w:val="TAR"/>
              <w:rPr>
                <w:sz w:val="16"/>
                <w:szCs w:val="16"/>
              </w:rPr>
            </w:pPr>
            <w:r w:rsidRPr="00B06F7A">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7ACE9"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816E57" w14:textId="77777777" w:rsidR="005B7866" w:rsidRPr="00B06F7A" w:rsidRDefault="005B7866" w:rsidP="007F1FAF">
            <w:pPr>
              <w:pStyle w:val="TAL"/>
              <w:rPr>
                <w:sz w:val="16"/>
                <w:szCs w:val="16"/>
              </w:rPr>
            </w:pPr>
            <w:r w:rsidRPr="00B06F7A">
              <w:rPr>
                <w:sz w:val="16"/>
                <w:szCs w:val="16"/>
              </w:rPr>
              <w:t>Frame Routes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2D7A5" w14:textId="77777777" w:rsidR="005B7866" w:rsidRPr="00B06F7A" w:rsidRDefault="005B7866" w:rsidP="007F1FAF">
            <w:pPr>
              <w:pStyle w:val="TAC"/>
              <w:rPr>
                <w:sz w:val="16"/>
                <w:szCs w:val="16"/>
              </w:rPr>
            </w:pPr>
            <w:r w:rsidRPr="00B06F7A">
              <w:rPr>
                <w:sz w:val="16"/>
                <w:szCs w:val="16"/>
              </w:rPr>
              <w:t>16.2.0</w:t>
            </w:r>
          </w:p>
        </w:tc>
      </w:tr>
      <w:tr w:rsidR="005B7866" w:rsidRPr="00B06F7A" w14:paraId="37BF240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3FE8427"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20C5B4"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4D55B2" w14:textId="77777777" w:rsidR="005B7866" w:rsidRPr="00B06F7A" w:rsidRDefault="005B7866" w:rsidP="007F1FAF">
            <w:pPr>
              <w:pStyle w:val="TAC"/>
              <w:rPr>
                <w:sz w:val="16"/>
                <w:szCs w:val="16"/>
              </w:rPr>
            </w:pPr>
            <w:r w:rsidRPr="00B06F7A">
              <w:rPr>
                <w:sz w:val="16"/>
                <w:szCs w:val="16"/>
              </w:rPr>
              <w:t>CP-193063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DD5633" w14:textId="77777777" w:rsidR="005B7866" w:rsidRPr="00B06F7A" w:rsidRDefault="005B7866" w:rsidP="007F1FAF">
            <w:pPr>
              <w:pStyle w:val="TAL"/>
              <w:rPr>
                <w:sz w:val="16"/>
                <w:szCs w:val="16"/>
              </w:rPr>
            </w:pPr>
            <w:r w:rsidRPr="00B06F7A">
              <w:rPr>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408F69"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A816A"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BD3AA47" w14:textId="77777777" w:rsidR="005B7866" w:rsidRPr="00B06F7A" w:rsidRDefault="005B7866" w:rsidP="007F1FAF">
            <w:pPr>
              <w:pStyle w:val="TAL"/>
              <w:rPr>
                <w:sz w:val="16"/>
                <w:szCs w:val="16"/>
              </w:rPr>
            </w:pPr>
            <w:r w:rsidRPr="00B06F7A">
              <w:rPr>
                <w:sz w:val="16"/>
                <w:szCs w:val="16"/>
              </w:rPr>
              <w:t>Subscription Data Consistency with Immediate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85FC7" w14:textId="77777777" w:rsidR="005B7866" w:rsidRPr="00B06F7A" w:rsidRDefault="005B7866" w:rsidP="007F1FAF">
            <w:pPr>
              <w:pStyle w:val="TAC"/>
              <w:rPr>
                <w:sz w:val="16"/>
                <w:szCs w:val="16"/>
              </w:rPr>
            </w:pPr>
            <w:r w:rsidRPr="00B06F7A">
              <w:rPr>
                <w:sz w:val="16"/>
                <w:szCs w:val="16"/>
              </w:rPr>
              <w:t>16.2.0</w:t>
            </w:r>
          </w:p>
        </w:tc>
      </w:tr>
      <w:tr w:rsidR="005B7866" w:rsidRPr="00B06F7A" w14:paraId="215851E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AD6902A"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6570C0"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A35941" w14:textId="77777777" w:rsidR="005B7866" w:rsidRPr="00B06F7A" w:rsidRDefault="005B7866" w:rsidP="007F1FAF">
            <w:pPr>
              <w:pStyle w:val="TAC"/>
              <w:rPr>
                <w:sz w:val="16"/>
                <w:szCs w:val="16"/>
              </w:rPr>
            </w:pPr>
            <w:r w:rsidRPr="00B06F7A">
              <w:rPr>
                <w:sz w:val="16"/>
                <w:szCs w:val="16"/>
              </w:rPr>
              <w:t>CP-193055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A3F4D8" w14:textId="77777777" w:rsidR="005B7866" w:rsidRPr="00B06F7A" w:rsidRDefault="005B7866" w:rsidP="007F1FAF">
            <w:pPr>
              <w:pStyle w:val="TAL"/>
              <w:rPr>
                <w:sz w:val="16"/>
                <w:szCs w:val="16"/>
              </w:rPr>
            </w:pPr>
            <w:r w:rsidRPr="00B06F7A">
              <w:rPr>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4E154"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52BB4"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1A9094" w14:textId="77777777" w:rsidR="005B7866" w:rsidRPr="00B06F7A" w:rsidRDefault="005B7866" w:rsidP="007F1FAF">
            <w:pPr>
              <w:pStyle w:val="TAL"/>
              <w:rPr>
                <w:sz w:val="16"/>
                <w:szCs w:val="16"/>
              </w:rPr>
            </w:pPr>
            <w:r w:rsidRPr="00B06F7A">
              <w:rPr>
                <w:sz w:val="16"/>
                <w:szCs w:val="16"/>
              </w:rPr>
              <w:t>Revisions on UDM Reference Model Figure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93EBB" w14:textId="77777777" w:rsidR="005B7866" w:rsidRPr="00B06F7A" w:rsidRDefault="005B7866" w:rsidP="007F1FAF">
            <w:pPr>
              <w:pStyle w:val="TAC"/>
              <w:rPr>
                <w:sz w:val="16"/>
                <w:szCs w:val="16"/>
              </w:rPr>
            </w:pPr>
            <w:r w:rsidRPr="00B06F7A">
              <w:rPr>
                <w:sz w:val="16"/>
                <w:szCs w:val="16"/>
              </w:rPr>
              <w:t>16.2.0</w:t>
            </w:r>
          </w:p>
        </w:tc>
      </w:tr>
      <w:tr w:rsidR="005B7866" w:rsidRPr="00B06F7A" w14:paraId="66972F4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44B70DF"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6064E"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9CE2BC" w14:textId="77777777" w:rsidR="005B7866" w:rsidRPr="00B06F7A" w:rsidRDefault="005B7866" w:rsidP="007F1FAF">
            <w:pPr>
              <w:pStyle w:val="TAC"/>
              <w:rPr>
                <w:sz w:val="16"/>
                <w:szCs w:val="16"/>
              </w:rPr>
            </w:pPr>
            <w:r w:rsidRPr="00B06F7A">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31EA3" w14:textId="77777777" w:rsidR="005B7866" w:rsidRPr="00B06F7A" w:rsidRDefault="005B7866" w:rsidP="007F1FAF">
            <w:pPr>
              <w:pStyle w:val="TAL"/>
              <w:rPr>
                <w:sz w:val="16"/>
                <w:szCs w:val="16"/>
              </w:rPr>
            </w:pPr>
            <w:r w:rsidRPr="00B06F7A">
              <w:rPr>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B32FA"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F598A"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AAF03A" w14:textId="77777777" w:rsidR="005B7866" w:rsidRPr="00B06F7A" w:rsidRDefault="005B7866" w:rsidP="007F1FAF">
            <w:pPr>
              <w:pStyle w:val="TAL"/>
              <w:rPr>
                <w:sz w:val="16"/>
                <w:szCs w:val="16"/>
              </w:rPr>
            </w:pPr>
            <w:r w:rsidRPr="00B06F7A">
              <w:rPr>
                <w:sz w:val="16"/>
                <w:szCs w:val="16"/>
              </w:rPr>
              <w:t>NIDD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CECCE5" w14:textId="77777777" w:rsidR="005B7866" w:rsidRPr="00B06F7A" w:rsidRDefault="005B7866" w:rsidP="007F1FAF">
            <w:pPr>
              <w:pStyle w:val="TAC"/>
              <w:rPr>
                <w:sz w:val="16"/>
                <w:szCs w:val="16"/>
              </w:rPr>
            </w:pPr>
            <w:r w:rsidRPr="00B06F7A">
              <w:rPr>
                <w:sz w:val="16"/>
                <w:szCs w:val="16"/>
              </w:rPr>
              <w:t>16.2.0</w:t>
            </w:r>
          </w:p>
        </w:tc>
      </w:tr>
      <w:tr w:rsidR="005B7866" w:rsidRPr="00B06F7A" w14:paraId="4C5770B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0FD9893"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D31AD1"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B88E7A" w14:textId="77777777" w:rsidR="005B7866" w:rsidRPr="00B06F7A" w:rsidRDefault="005B7866" w:rsidP="007F1FAF">
            <w:pPr>
              <w:pStyle w:val="TAC"/>
              <w:rPr>
                <w:sz w:val="16"/>
                <w:szCs w:val="16"/>
              </w:rPr>
            </w:pPr>
            <w:r w:rsidRPr="00B06F7A">
              <w:rPr>
                <w:sz w:val="16"/>
                <w:szCs w:val="16"/>
              </w:rPr>
              <w:t>CP-193054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ED442" w14:textId="77777777" w:rsidR="005B7866" w:rsidRPr="00B06F7A" w:rsidRDefault="005B7866" w:rsidP="007F1FAF">
            <w:pPr>
              <w:pStyle w:val="TAL"/>
              <w:rPr>
                <w:sz w:val="16"/>
                <w:szCs w:val="16"/>
              </w:rPr>
            </w:pPr>
            <w:r w:rsidRPr="00B06F7A">
              <w:rPr>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1BE12"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58710"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DB5870" w14:textId="77777777" w:rsidR="005B7866" w:rsidRPr="00B06F7A" w:rsidRDefault="005B7866" w:rsidP="007F1FAF">
            <w:pPr>
              <w:pStyle w:val="TAL"/>
              <w:rPr>
                <w:sz w:val="16"/>
                <w:szCs w:val="16"/>
              </w:rPr>
            </w:pPr>
            <w:r w:rsidRPr="00B06F7A">
              <w:rPr>
                <w:sz w:val="16"/>
                <w:szCs w:val="16"/>
              </w:rPr>
              <w:t>Retrieval of Authentication Vectors for HSS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CA29F" w14:textId="77777777" w:rsidR="005B7866" w:rsidRPr="00B06F7A" w:rsidRDefault="005B7866" w:rsidP="007F1FAF">
            <w:pPr>
              <w:pStyle w:val="TAC"/>
              <w:rPr>
                <w:sz w:val="16"/>
                <w:szCs w:val="16"/>
              </w:rPr>
            </w:pPr>
            <w:r w:rsidRPr="00B06F7A">
              <w:rPr>
                <w:sz w:val="16"/>
                <w:szCs w:val="16"/>
              </w:rPr>
              <w:t>16.2.0</w:t>
            </w:r>
          </w:p>
        </w:tc>
      </w:tr>
      <w:tr w:rsidR="005B7866" w:rsidRPr="00B06F7A" w14:paraId="08EAAE1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18D3810" w14:textId="77777777" w:rsidR="005B7866" w:rsidRPr="00B06F7A" w:rsidRDefault="005B7866" w:rsidP="007F1FAF">
            <w:pPr>
              <w:pStyle w:val="TAC"/>
              <w:rPr>
                <w:sz w:val="16"/>
                <w:szCs w:val="16"/>
              </w:rPr>
            </w:pPr>
            <w:r w:rsidRPr="00B06F7A">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AC8E23" w14:textId="77777777" w:rsidR="005B7866" w:rsidRPr="00B06F7A" w:rsidRDefault="005B7866" w:rsidP="007F1FAF">
            <w:pPr>
              <w:pStyle w:val="TAC"/>
              <w:rPr>
                <w:sz w:val="16"/>
                <w:szCs w:val="16"/>
              </w:rPr>
            </w:pPr>
            <w:r w:rsidRPr="00B06F7A">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D5A3C4" w14:textId="77777777" w:rsidR="005B7866" w:rsidRPr="00B06F7A" w:rsidRDefault="005B7866" w:rsidP="007F1FAF">
            <w:pPr>
              <w:pStyle w:val="TAC"/>
              <w:rPr>
                <w:sz w:val="16"/>
                <w:szCs w:val="16"/>
              </w:rPr>
            </w:pPr>
            <w:r w:rsidRPr="00B06F7A">
              <w:rPr>
                <w:sz w:val="16"/>
                <w:szCs w:val="16"/>
              </w:rPr>
              <w:t>CP-193044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861E1" w14:textId="77777777" w:rsidR="005B7866" w:rsidRPr="00B06F7A" w:rsidRDefault="005B7866" w:rsidP="007F1FAF">
            <w:pPr>
              <w:pStyle w:val="TAL"/>
              <w:rPr>
                <w:sz w:val="16"/>
                <w:szCs w:val="16"/>
              </w:rPr>
            </w:pPr>
            <w:r w:rsidRPr="00B06F7A">
              <w:rPr>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FE01C"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57740"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4CAD5D" w14:textId="77777777" w:rsidR="005B7866" w:rsidRPr="00B06F7A" w:rsidRDefault="005B7866" w:rsidP="007F1FAF">
            <w:pPr>
              <w:pStyle w:val="TAL"/>
              <w:rPr>
                <w:sz w:val="16"/>
                <w:szCs w:val="16"/>
              </w:rPr>
            </w:pPr>
            <w:r w:rsidRPr="00B06F7A">
              <w:rPr>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A39DD3" w14:textId="77777777" w:rsidR="005B7866" w:rsidRPr="00B06F7A" w:rsidRDefault="005B7866" w:rsidP="007F1FAF">
            <w:pPr>
              <w:pStyle w:val="TAC"/>
              <w:rPr>
                <w:sz w:val="16"/>
                <w:szCs w:val="16"/>
              </w:rPr>
            </w:pPr>
            <w:r w:rsidRPr="00B06F7A">
              <w:rPr>
                <w:sz w:val="16"/>
                <w:szCs w:val="16"/>
              </w:rPr>
              <w:t>16.2.0</w:t>
            </w:r>
          </w:p>
        </w:tc>
      </w:tr>
      <w:tr w:rsidR="005B7866" w:rsidRPr="00B06F7A" w14:paraId="0E4EB9D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E24E3A6"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3E1B7D"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B16F7D" w14:textId="77777777" w:rsidR="005B7866" w:rsidRPr="00B06F7A" w:rsidRDefault="005B7866" w:rsidP="007F1FAF">
            <w:pPr>
              <w:pStyle w:val="TAC"/>
              <w:rPr>
                <w:sz w:val="16"/>
                <w:szCs w:val="16"/>
              </w:rPr>
            </w:pPr>
            <w:r w:rsidRPr="00B06F7A">
              <w:rPr>
                <w:sz w:val="16"/>
                <w:szCs w:val="16"/>
              </w:rPr>
              <w:t>CP-200019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0EE985" w14:textId="77777777" w:rsidR="005B7866" w:rsidRPr="00B06F7A" w:rsidRDefault="005B7866" w:rsidP="007F1FAF">
            <w:pPr>
              <w:pStyle w:val="TAL"/>
              <w:rPr>
                <w:sz w:val="16"/>
                <w:szCs w:val="16"/>
              </w:rPr>
            </w:pPr>
            <w:r w:rsidRPr="00B06F7A">
              <w:rPr>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18EBA"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D2F57"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BDF82B" w14:textId="77777777" w:rsidR="005B7866" w:rsidRPr="00B06F7A" w:rsidRDefault="005B7866" w:rsidP="007F1FAF">
            <w:pPr>
              <w:pStyle w:val="TAL"/>
              <w:rPr>
                <w:sz w:val="16"/>
                <w:szCs w:val="16"/>
              </w:rPr>
            </w:pPr>
            <w:r w:rsidRPr="00B06F7A">
              <w:rPr>
                <w:sz w:val="16"/>
                <w:szCs w:val="16"/>
              </w:rPr>
              <w:t>AMF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6621C" w14:textId="77777777" w:rsidR="005B7866" w:rsidRPr="00B06F7A" w:rsidRDefault="005B7866" w:rsidP="007F1FAF">
            <w:pPr>
              <w:pStyle w:val="TAC"/>
              <w:rPr>
                <w:sz w:val="16"/>
                <w:szCs w:val="16"/>
              </w:rPr>
            </w:pPr>
            <w:r w:rsidRPr="00B06F7A">
              <w:rPr>
                <w:sz w:val="16"/>
                <w:szCs w:val="16"/>
              </w:rPr>
              <w:t>16.3.0</w:t>
            </w:r>
          </w:p>
        </w:tc>
      </w:tr>
      <w:tr w:rsidR="005B7866" w:rsidRPr="00B06F7A" w14:paraId="4E6A052C"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D3D507D"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45B942"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E0D78A" w14:textId="77777777" w:rsidR="005B7866" w:rsidRPr="00B06F7A" w:rsidRDefault="005B7866" w:rsidP="007F1FAF">
            <w:pPr>
              <w:pStyle w:val="TAC"/>
              <w:rPr>
                <w:sz w:val="16"/>
                <w:szCs w:val="16"/>
              </w:rPr>
            </w:pPr>
            <w:r w:rsidRPr="00B06F7A">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B9BCAC" w14:textId="77777777" w:rsidR="005B7866" w:rsidRPr="00B06F7A" w:rsidRDefault="005B7866" w:rsidP="007F1FAF">
            <w:pPr>
              <w:pStyle w:val="TAL"/>
              <w:rPr>
                <w:sz w:val="16"/>
                <w:szCs w:val="16"/>
              </w:rPr>
            </w:pPr>
            <w:r w:rsidRPr="00B06F7A">
              <w:rPr>
                <w:sz w:val="16"/>
                <w:szCs w:val="16"/>
              </w:rPr>
              <w:t>0311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87EFEC"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BF79F"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273BCB" w14:textId="77777777" w:rsidR="005B7866" w:rsidRPr="00B06F7A" w:rsidRDefault="005B7866" w:rsidP="007F1FAF">
            <w:pPr>
              <w:pStyle w:val="TAL"/>
              <w:rPr>
                <w:sz w:val="16"/>
                <w:szCs w:val="16"/>
              </w:rPr>
            </w:pPr>
            <w:r w:rsidRPr="00B06F7A">
              <w:rPr>
                <w:sz w:val="16"/>
                <w:szCs w:val="16"/>
              </w:rPr>
              <w:fldChar w:fldCharType="begin"/>
            </w:r>
            <w:r w:rsidRPr="00B06F7A">
              <w:rPr>
                <w:sz w:val="16"/>
                <w:szCs w:val="16"/>
              </w:rPr>
              <w:instrText xml:space="preserve"> DOCPROPERTY  CrTitle  \* MERGEFORMAT </w:instrText>
            </w:r>
            <w:r w:rsidRPr="00B06F7A">
              <w:rPr>
                <w:sz w:val="16"/>
                <w:szCs w:val="16"/>
              </w:rPr>
              <w:fldChar w:fldCharType="separate"/>
            </w:r>
            <w:r w:rsidRPr="00B06F7A">
              <w:rPr>
                <w:sz w:val="16"/>
                <w:szCs w:val="16"/>
              </w:rPr>
              <w:t>Add Corresponding API descriptions in clause 5.1</w:t>
            </w:r>
            <w:r w:rsidRPr="00B06F7A">
              <w:rPr>
                <w:sz w:val="16"/>
                <w:szCs w:val="16"/>
              </w:rPr>
              <w:fldChar w:fldCharType="end"/>
            </w:r>
            <w:r w:rsidRPr="00B06F7A">
              <w:rPr>
                <w:sz w:val="16"/>
                <w:szCs w:val="16"/>
              </w:rPr>
              <w:t xml:space="preserv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DBAF5" w14:textId="77777777" w:rsidR="005B7866" w:rsidRPr="00B06F7A" w:rsidRDefault="005B7866" w:rsidP="007F1FAF">
            <w:pPr>
              <w:pStyle w:val="TAC"/>
              <w:rPr>
                <w:sz w:val="16"/>
                <w:szCs w:val="16"/>
              </w:rPr>
            </w:pPr>
            <w:r w:rsidRPr="00B06F7A">
              <w:rPr>
                <w:sz w:val="16"/>
                <w:szCs w:val="16"/>
              </w:rPr>
              <w:t>16.3.0</w:t>
            </w:r>
          </w:p>
        </w:tc>
      </w:tr>
      <w:tr w:rsidR="005B7866" w:rsidRPr="00B06F7A" w14:paraId="2C2FB5C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4553D5A"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1F93C3"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749987" w14:textId="77777777" w:rsidR="005B7866" w:rsidRPr="00B06F7A" w:rsidRDefault="005B7866" w:rsidP="007F1FAF">
            <w:pPr>
              <w:pStyle w:val="TAC"/>
              <w:rPr>
                <w:sz w:val="16"/>
                <w:szCs w:val="16"/>
              </w:rPr>
            </w:pPr>
            <w:r w:rsidRPr="00B06F7A">
              <w:rPr>
                <w:sz w:val="16"/>
                <w:szCs w:val="16"/>
              </w:rPr>
              <w:t>CP-200032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282EC" w14:textId="77777777" w:rsidR="005B7866" w:rsidRPr="00B06F7A" w:rsidRDefault="005B7866" w:rsidP="007F1FAF">
            <w:pPr>
              <w:pStyle w:val="TAL"/>
              <w:rPr>
                <w:sz w:val="16"/>
                <w:szCs w:val="16"/>
              </w:rPr>
            </w:pPr>
            <w:r w:rsidRPr="00B06F7A">
              <w:rPr>
                <w:sz w:val="16"/>
                <w:szCs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55805"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EB22C"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2633A6" w14:textId="77777777" w:rsidR="005B7866" w:rsidRPr="00B06F7A" w:rsidRDefault="005B7866" w:rsidP="007F1FAF">
            <w:pPr>
              <w:pStyle w:val="TAL"/>
              <w:rPr>
                <w:sz w:val="16"/>
                <w:szCs w:val="16"/>
              </w:rPr>
            </w:pPr>
            <w:r w:rsidRPr="00B06F7A">
              <w:rPr>
                <w:sz w:val="16"/>
                <w:szCs w:val="16"/>
              </w:rPr>
              <w:t>NID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85632" w14:textId="77777777" w:rsidR="005B7866" w:rsidRPr="00B06F7A" w:rsidRDefault="005B7866" w:rsidP="007F1FAF">
            <w:pPr>
              <w:pStyle w:val="TAC"/>
              <w:rPr>
                <w:sz w:val="16"/>
                <w:szCs w:val="16"/>
              </w:rPr>
            </w:pPr>
            <w:r w:rsidRPr="00B06F7A">
              <w:rPr>
                <w:sz w:val="16"/>
                <w:szCs w:val="16"/>
              </w:rPr>
              <w:t>16.3.0</w:t>
            </w:r>
          </w:p>
        </w:tc>
      </w:tr>
      <w:tr w:rsidR="005B7866" w:rsidRPr="00B06F7A" w14:paraId="1240D4BE"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D5D3F34"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4E724D"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83C799" w14:textId="77777777" w:rsidR="005B7866" w:rsidRPr="00B06F7A" w:rsidRDefault="005B7866" w:rsidP="007F1FAF">
            <w:pPr>
              <w:pStyle w:val="TAC"/>
              <w:rPr>
                <w:sz w:val="16"/>
                <w:szCs w:val="16"/>
              </w:rPr>
            </w:pPr>
            <w:r w:rsidRPr="00B06F7A">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CE0F8" w14:textId="77777777" w:rsidR="005B7866" w:rsidRPr="00B06F7A" w:rsidRDefault="005B7866" w:rsidP="007F1FAF">
            <w:pPr>
              <w:pStyle w:val="TAL"/>
              <w:rPr>
                <w:sz w:val="16"/>
                <w:szCs w:val="16"/>
              </w:rPr>
            </w:pPr>
            <w:r w:rsidRPr="00B06F7A">
              <w:rPr>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F6043"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CBFD5"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9831E3" w14:textId="77777777" w:rsidR="005B7866" w:rsidRPr="00B06F7A" w:rsidRDefault="005B7866" w:rsidP="007F1FAF">
            <w:pPr>
              <w:pStyle w:val="TAL"/>
              <w:rPr>
                <w:sz w:val="16"/>
                <w:szCs w:val="16"/>
              </w:rPr>
            </w:pPr>
            <w:r w:rsidRPr="00B06F7A">
              <w:rPr>
                <w:sz w:val="16"/>
                <w:szCs w:val="16"/>
              </w:rPr>
              <w:t>Copyright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E8D54" w14:textId="77777777" w:rsidR="005B7866" w:rsidRPr="00B06F7A" w:rsidRDefault="005B7866" w:rsidP="007F1FAF">
            <w:pPr>
              <w:pStyle w:val="TAC"/>
              <w:rPr>
                <w:sz w:val="16"/>
                <w:szCs w:val="16"/>
              </w:rPr>
            </w:pPr>
            <w:r w:rsidRPr="00B06F7A">
              <w:rPr>
                <w:sz w:val="16"/>
                <w:szCs w:val="16"/>
              </w:rPr>
              <w:t>16.3.0</w:t>
            </w:r>
          </w:p>
        </w:tc>
      </w:tr>
      <w:tr w:rsidR="005B7866" w:rsidRPr="00B06F7A" w14:paraId="1DA793E0"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C2E2F00"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DF2C1"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E6DB8F" w14:textId="77777777" w:rsidR="005B7866" w:rsidRPr="00B06F7A" w:rsidRDefault="005B7866" w:rsidP="007F1FAF">
            <w:pPr>
              <w:pStyle w:val="TAC"/>
              <w:rPr>
                <w:sz w:val="16"/>
                <w:szCs w:val="16"/>
              </w:rPr>
            </w:pPr>
            <w:r w:rsidRPr="00B06F7A">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1EA1E" w14:textId="77777777" w:rsidR="005B7866" w:rsidRPr="00B06F7A" w:rsidRDefault="005B7866" w:rsidP="007F1FAF">
            <w:pPr>
              <w:pStyle w:val="TAL"/>
              <w:rPr>
                <w:sz w:val="16"/>
                <w:szCs w:val="16"/>
              </w:rPr>
            </w:pPr>
            <w:r w:rsidRPr="00B06F7A">
              <w:rPr>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F73B0"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60B44"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EB11DC" w14:textId="77777777" w:rsidR="005B7866" w:rsidRPr="00B06F7A" w:rsidRDefault="005B7866" w:rsidP="007F1FAF">
            <w:pPr>
              <w:pStyle w:val="TAL"/>
              <w:rPr>
                <w:sz w:val="16"/>
                <w:szCs w:val="16"/>
              </w:rPr>
            </w:pPr>
            <w:r w:rsidRPr="00B06F7A">
              <w:rPr>
                <w:sz w:val="16"/>
                <w:szCs w:val="16"/>
              </w:rPr>
              <w:t>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8FCD1" w14:textId="77777777" w:rsidR="005B7866" w:rsidRPr="00B06F7A" w:rsidRDefault="005B7866" w:rsidP="007F1FAF">
            <w:pPr>
              <w:pStyle w:val="TAC"/>
              <w:rPr>
                <w:sz w:val="16"/>
                <w:szCs w:val="16"/>
              </w:rPr>
            </w:pPr>
            <w:r w:rsidRPr="00B06F7A">
              <w:rPr>
                <w:sz w:val="16"/>
                <w:szCs w:val="16"/>
              </w:rPr>
              <w:t>16.3.0</w:t>
            </w:r>
          </w:p>
        </w:tc>
      </w:tr>
      <w:tr w:rsidR="005B7866" w:rsidRPr="00B06F7A" w14:paraId="0247D7A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0E0C9D3"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AB6824"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C6E14D" w14:textId="77777777" w:rsidR="005B7866" w:rsidRPr="00B06F7A" w:rsidRDefault="005B7866" w:rsidP="007F1FAF">
            <w:pPr>
              <w:pStyle w:val="TAC"/>
              <w:rPr>
                <w:sz w:val="16"/>
                <w:szCs w:val="16"/>
              </w:rPr>
            </w:pPr>
            <w:r w:rsidRPr="00B06F7A">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E37F7" w14:textId="77777777" w:rsidR="005B7866" w:rsidRPr="00B06F7A" w:rsidRDefault="005B7866" w:rsidP="007F1FAF">
            <w:pPr>
              <w:pStyle w:val="TAL"/>
              <w:rPr>
                <w:sz w:val="16"/>
                <w:szCs w:val="16"/>
              </w:rPr>
            </w:pPr>
            <w:r w:rsidRPr="00B06F7A">
              <w:rPr>
                <w:sz w:val="16"/>
                <w:szCs w:val="16"/>
              </w:rPr>
              <w:t>0315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5D546"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3B067"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132E51" w14:textId="77777777" w:rsidR="005B7866" w:rsidRPr="00B06F7A" w:rsidRDefault="005B7866" w:rsidP="007F1FAF">
            <w:pPr>
              <w:pStyle w:val="TAL"/>
              <w:rPr>
                <w:sz w:val="16"/>
                <w:szCs w:val="16"/>
              </w:rPr>
            </w:pPr>
            <w:r w:rsidRPr="00B06F7A">
              <w:rPr>
                <w:sz w:val="16"/>
                <w:szCs w:val="16"/>
              </w:rPr>
              <w:t>Eps Interworking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4BD88" w14:textId="77777777" w:rsidR="005B7866" w:rsidRPr="00B06F7A" w:rsidRDefault="005B7866" w:rsidP="007F1FAF">
            <w:pPr>
              <w:pStyle w:val="TAC"/>
              <w:rPr>
                <w:sz w:val="16"/>
                <w:szCs w:val="16"/>
              </w:rPr>
            </w:pPr>
            <w:r w:rsidRPr="00B06F7A">
              <w:rPr>
                <w:sz w:val="16"/>
                <w:szCs w:val="16"/>
              </w:rPr>
              <w:t>16.3.0</w:t>
            </w:r>
          </w:p>
        </w:tc>
      </w:tr>
      <w:tr w:rsidR="005B7866" w:rsidRPr="00B06F7A" w14:paraId="1E991DB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9292C4A"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94C7B5"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BE5DC4" w14:textId="77777777" w:rsidR="005B7866" w:rsidRPr="00B06F7A" w:rsidRDefault="005B7866" w:rsidP="007F1FAF">
            <w:pPr>
              <w:pStyle w:val="TAC"/>
              <w:rPr>
                <w:sz w:val="16"/>
                <w:szCs w:val="16"/>
              </w:rPr>
            </w:pPr>
            <w:r w:rsidRPr="00B06F7A">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02170" w14:textId="77777777" w:rsidR="005B7866" w:rsidRPr="00B06F7A" w:rsidRDefault="005B7866" w:rsidP="007F1FAF">
            <w:pPr>
              <w:pStyle w:val="TAL"/>
              <w:rPr>
                <w:sz w:val="16"/>
                <w:szCs w:val="16"/>
              </w:rPr>
            </w:pPr>
            <w:r w:rsidRPr="00B06F7A">
              <w:rPr>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F9BA2"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25671"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EAF68D" w14:textId="77777777" w:rsidR="005B7866" w:rsidRPr="00B06F7A" w:rsidRDefault="005B7866" w:rsidP="007F1FAF">
            <w:pPr>
              <w:pStyle w:val="TAL"/>
              <w:rPr>
                <w:sz w:val="16"/>
                <w:szCs w:val="16"/>
              </w:rPr>
            </w:pPr>
            <w:r w:rsidRPr="00B06F7A">
              <w:rPr>
                <w:sz w:val="16"/>
                <w:szCs w:val="16"/>
              </w:rPr>
              <w:t>Presence condition of monitoredResourceUris in SdmSubsModification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186B1" w14:textId="77777777" w:rsidR="005B7866" w:rsidRPr="00B06F7A" w:rsidRDefault="005B7866" w:rsidP="007F1FAF">
            <w:pPr>
              <w:pStyle w:val="TAC"/>
              <w:rPr>
                <w:sz w:val="16"/>
                <w:szCs w:val="16"/>
              </w:rPr>
            </w:pPr>
            <w:r w:rsidRPr="00B06F7A">
              <w:rPr>
                <w:sz w:val="16"/>
                <w:szCs w:val="16"/>
              </w:rPr>
              <w:t>16.3.0</w:t>
            </w:r>
          </w:p>
        </w:tc>
      </w:tr>
      <w:tr w:rsidR="005B7866" w:rsidRPr="00B06F7A" w14:paraId="57767F4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31631D9"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834466"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E3CC8F" w14:textId="77777777" w:rsidR="005B7866" w:rsidRPr="00B06F7A" w:rsidRDefault="005B7866" w:rsidP="007F1FAF">
            <w:pPr>
              <w:pStyle w:val="TAC"/>
              <w:rPr>
                <w:sz w:val="16"/>
                <w:szCs w:val="16"/>
              </w:rPr>
            </w:pPr>
            <w:r w:rsidRPr="00B06F7A">
              <w:rPr>
                <w:sz w:val="16"/>
                <w:szCs w:val="16"/>
              </w:rPr>
              <w:t>CP-200176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B32B6" w14:textId="77777777" w:rsidR="005B7866" w:rsidRPr="00B06F7A" w:rsidRDefault="005B7866" w:rsidP="007F1FAF">
            <w:pPr>
              <w:pStyle w:val="TAL"/>
              <w:rPr>
                <w:sz w:val="16"/>
                <w:szCs w:val="16"/>
              </w:rPr>
            </w:pPr>
            <w:r w:rsidRPr="00B06F7A">
              <w:rPr>
                <w:sz w:val="16"/>
                <w:szCs w:val="16"/>
              </w:rPr>
              <w:t>0318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542C4"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F1A18"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38C9BB" w14:textId="77777777" w:rsidR="005B7866" w:rsidRPr="00B06F7A" w:rsidRDefault="005B7866" w:rsidP="007F1FAF">
            <w:pPr>
              <w:pStyle w:val="TAL"/>
              <w:rPr>
                <w:sz w:val="16"/>
                <w:szCs w:val="16"/>
              </w:rPr>
            </w:pPr>
            <w:r w:rsidRPr="00B06F7A">
              <w:rPr>
                <w:sz w:val="16"/>
                <w:szCs w:val="16"/>
              </w:rPr>
              <w:t>Nudm_MT service completion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001EC" w14:textId="77777777" w:rsidR="005B7866" w:rsidRPr="00B06F7A" w:rsidRDefault="005B7866" w:rsidP="007F1FAF">
            <w:pPr>
              <w:pStyle w:val="TAC"/>
              <w:rPr>
                <w:sz w:val="16"/>
                <w:szCs w:val="16"/>
              </w:rPr>
            </w:pPr>
            <w:r w:rsidRPr="00B06F7A">
              <w:rPr>
                <w:sz w:val="16"/>
                <w:szCs w:val="16"/>
              </w:rPr>
              <w:t>16.3.0</w:t>
            </w:r>
          </w:p>
        </w:tc>
      </w:tr>
      <w:tr w:rsidR="005B7866" w:rsidRPr="00B06F7A" w14:paraId="5271547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7FE41CD"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F4257"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1100F5" w14:textId="77777777" w:rsidR="005B7866" w:rsidRPr="00B06F7A" w:rsidRDefault="005B7866" w:rsidP="007F1FAF">
            <w:pPr>
              <w:pStyle w:val="TAC"/>
              <w:rPr>
                <w:sz w:val="16"/>
                <w:szCs w:val="16"/>
              </w:rPr>
            </w:pPr>
            <w:r w:rsidRPr="00B06F7A">
              <w:rPr>
                <w:sz w:val="16"/>
                <w:szCs w:val="16"/>
              </w:rPr>
              <w:t>CP-200019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5EB2DD" w14:textId="77777777" w:rsidR="005B7866" w:rsidRPr="00B06F7A" w:rsidRDefault="005B7866" w:rsidP="007F1FAF">
            <w:pPr>
              <w:pStyle w:val="TAL"/>
              <w:rPr>
                <w:sz w:val="16"/>
                <w:szCs w:val="16"/>
              </w:rPr>
            </w:pPr>
            <w:r w:rsidRPr="00B06F7A">
              <w:rPr>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0856D"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B88D4"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78D0BE0" w14:textId="77777777" w:rsidR="005B7866" w:rsidRPr="00B06F7A" w:rsidRDefault="005B7866" w:rsidP="007F1FAF">
            <w:pPr>
              <w:pStyle w:val="TAL"/>
              <w:rPr>
                <w:sz w:val="16"/>
                <w:szCs w:val="16"/>
              </w:rPr>
            </w:pPr>
            <w:r w:rsidRPr="00B06F7A">
              <w:rPr>
                <w:sz w:val="16"/>
                <w:szCs w:val="16"/>
              </w:rPr>
              <w:t>Nudm_MT_ProvideLocationInfo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D6891" w14:textId="77777777" w:rsidR="005B7866" w:rsidRPr="00B06F7A" w:rsidRDefault="005B7866" w:rsidP="007F1FAF">
            <w:pPr>
              <w:pStyle w:val="TAC"/>
              <w:rPr>
                <w:sz w:val="16"/>
                <w:szCs w:val="16"/>
              </w:rPr>
            </w:pPr>
            <w:r w:rsidRPr="00B06F7A">
              <w:rPr>
                <w:sz w:val="16"/>
                <w:szCs w:val="16"/>
              </w:rPr>
              <w:t>16.3.0</w:t>
            </w:r>
          </w:p>
        </w:tc>
      </w:tr>
      <w:tr w:rsidR="005B7866" w:rsidRPr="00B06F7A" w14:paraId="0580BA7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0C37376"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316237"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91A47C" w14:textId="77777777" w:rsidR="005B7866" w:rsidRPr="00B06F7A" w:rsidRDefault="005B7866" w:rsidP="007F1FAF">
            <w:pPr>
              <w:pStyle w:val="TAC"/>
              <w:rPr>
                <w:sz w:val="16"/>
                <w:szCs w:val="16"/>
              </w:rPr>
            </w:pPr>
            <w:r w:rsidRPr="00B06F7A">
              <w:rPr>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FEDFA" w14:textId="77777777" w:rsidR="005B7866" w:rsidRPr="00B06F7A" w:rsidRDefault="005B7866" w:rsidP="007F1FAF">
            <w:pPr>
              <w:pStyle w:val="TAL"/>
              <w:rPr>
                <w:sz w:val="16"/>
                <w:szCs w:val="16"/>
              </w:rPr>
            </w:pPr>
            <w:r w:rsidRPr="00B06F7A">
              <w:rPr>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99439"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800B0"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3F1956" w14:textId="77777777" w:rsidR="005B7866" w:rsidRPr="00B06F7A" w:rsidRDefault="005B7866" w:rsidP="007F1FAF">
            <w:pPr>
              <w:pStyle w:val="TAL"/>
              <w:rPr>
                <w:sz w:val="16"/>
                <w:szCs w:val="16"/>
              </w:rPr>
            </w:pPr>
            <w:r w:rsidRPr="00B06F7A">
              <w:rPr>
                <w:sz w:val="16"/>
                <w:szCs w:val="16"/>
              </w:rPr>
              <w:t>Spare Data Type Definition of RgAuthenticationInfo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BBB0F6" w14:textId="77777777" w:rsidR="005B7866" w:rsidRPr="00B06F7A" w:rsidRDefault="005B7866" w:rsidP="007F1FAF">
            <w:pPr>
              <w:pStyle w:val="TAC"/>
              <w:rPr>
                <w:sz w:val="16"/>
                <w:szCs w:val="16"/>
              </w:rPr>
            </w:pPr>
            <w:r w:rsidRPr="00B06F7A">
              <w:rPr>
                <w:sz w:val="16"/>
                <w:szCs w:val="16"/>
              </w:rPr>
              <w:t>16.3.0</w:t>
            </w:r>
          </w:p>
        </w:tc>
      </w:tr>
      <w:tr w:rsidR="005B7866" w:rsidRPr="00B06F7A" w14:paraId="6357B43E"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67E2CB1"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54464"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D6BC0" w14:textId="77777777" w:rsidR="005B7866" w:rsidRPr="00B06F7A" w:rsidRDefault="005B7866" w:rsidP="007F1FAF">
            <w:pPr>
              <w:pStyle w:val="TAC"/>
              <w:rPr>
                <w:sz w:val="16"/>
                <w:szCs w:val="16"/>
              </w:rPr>
            </w:pPr>
            <w:r w:rsidRPr="00B06F7A">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3B59CE" w14:textId="77777777" w:rsidR="005B7866" w:rsidRPr="00B06F7A" w:rsidRDefault="005B7866" w:rsidP="007F1FAF">
            <w:pPr>
              <w:pStyle w:val="TAL"/>
              <w:rPr>
                <w:sz w:val="16"/>
                <w:szCs w:val="16"/>
              </w:rPr>
            </w:pPr>
            <w:r w:rsidRPr="00B06F7A">
              <w:rPr>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0D807"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C541E"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53EFFE" w14:textId="77777777" w:rsidR="005B7866" w:rsidRPr="00B06F7A" w:rsidRDefault="005B7866" w:rsidP="007F1FAF">
            <w:pPr>
              <w:pStyle w:val="TAL"/>
              <w:rPr>
                <w:sz w:val="16"/>
                <w:szCs w:val="16"/>
              </w:rPr>
            </w:pPr>
            <w:r w:rsidRPr="00B06F7A">
              <w:rPr>
                <w:sz w:val="16"/>
                <w:szCs w:val="16"/>
              </w:rPr>
              <w:t>Clarification on SM-Data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2ACF18" w14:textId="77777777" w:rsidR="005B7866" w:rsidRPr="00B06F7A" w:rsidRDefault="005B7866" w:rsidP="007F1FAF">
            <w:pPr>
              <w:pStyle w:val="TAC"/>
              <w:rPr>
                <w:sz w:val="16"/>
                <w:szCs w:val="16"/>
              </w:rPr>
            </w:pPr>
            <w:r w:rsidRPr="00B06F7A">
              <w:rPr>
                <w:sz w:val="16"/>
                <w:szCs w:val="16"/>
              </w:rPr>
              <w:t>16.3.0</w:t>
            </w:r>
          </w:p>
        </w:tc>
      </w:tr>
      <w:tr w:rsidR="005B7866" w:rsidRPr="00B06F7A" w14:paraId="57D4409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6AA9759"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7D0F97"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CC0106" w14:textId="77777777" w:rsidR="005B7866" w:rsidRPr="00B06F7A" w:rsidRDefault="005B7866" w:rsidP="007F1FAF">
            <w:pPr>
              <w:pStyle w:val="TAC"/>
              <w:rPr>
                <w:sz w:val="16"/>
                <w:szCs w:val="16"/>
              </w:rPr>
            </w:pPr>
            <w:r w:rsidRPr="00B06F7A">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035F8" w14:textId="77777777" w:rsidR="005B7866" w:rsidRPr="00B06F7A" w:rsidRDefault="005B7866" w:rsidP="007F1FAF">
            <w:pPr>
              <w:pStyle w:val="TAL"/>
              <w:rPr>
                <w:sz w:val="16"/>
                <w:szCs w:val="16"/>
              </w:rPr>
            </w:pPr>
            <w:r w:rsidRPr="00B06F7A">
              <w:rPr>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34F6B"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7AC478"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CFE82B" w14:textId="77777777" w:rsidR="005B7866" w:rsidRPr="00B06F7A" w:rsidRDefault="005B7866" w:rsidP="007F1FAF">
            <w:pPr>
              <w:pStyle w:val="TAL"/>
              <w:rPr>
                <w:sz w:val="16"/>
                <w:szCs w:val="16"/>
              </w:rPr>
            </w:pPr>
            <w:r w:rsidRPr="00B06F7A">
              <w:rPr>
                <w:sz w:val="16"/>
                <w:szCs w:val="16"/>
              </w:rPr>
              <w:t>NF deregistrations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0A726B" w14:textId="77777777" w:rsidR="005B7866" w:rsidRPr="00B06F7A" w:rsidRDefault="005B7866" w:rsidP="007F1FAF">
            <w:pPr>
              <w:pStyle w:val="TAC"/>
              <w:rPr>
                <w:sz w:val="16"/>
                <w:szCs w:val="16"/>
              </w:rPr>
            </w:pPr>
            <w:r w:rsidRPr="00B06F7A">
              <w:rPr>
                <w:sz w:val="16"/>
                <w:szCs w:val="16"/>
              </w:rPr>
              <w:t>16.3.0</w:t>
            </w:r>
          </w:p>
        </w:tc>
      </w:tr>
      <w:tr w:rsidR="005B7866" w:rsidRPr="00B06F7A" w14:paraId="478E748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4BE08BE"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62237D"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F82A4F" w14:textId="77777777" w:rsidR="005B7866" w:rsidRPr="00B06F7A" w:rsidRDefault="005B7866" w:rsidP="007F1FAF">
            <w:pPr>
              <w:pStyle w:val="TAC"/>
              <w:rPr>
                <w:sz w:val="16"/>
                <w:szCs w:val="16"/>
              </w:rPr>
            </w:pPr>
            <w:r w:rsidRPr="00B06F7A">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BDF82" w14:textId="77777777" w:rsidR="005B7866" w:rsidRPr="00B06F7A" w:rsidRDefault="005B7866" w:rsidP="007F1FAF">
            <w:pPr>
              <w:pStyle w:val="TAL"/>
              <w:rPr>
                <w:sz w:val="16"/>
                <w:szCs w:val="16"/>
              </w:rPr>
            </w:pPr>
            <w:r w:rsidRPr="00B06F7A">
              <w:rPr>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A4AA8"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ECCFF"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1B34CC" w14:textId="77777777" w:rsidR="005B7866" w:rsidRPr="00B06F7A" w:rsidRDefault="005B7866" w:rsidP="007F1FAF">
            <w:pPr>
              <w:pStyle w:val="TAL"/>
              <w:rPr>
                <w:sz w:val="16"/>
                <w:szCs w:val="16"/>
              </w:rPr>
            </w:pPr>
            <w:r w:rsidRPr="00B06F7A">
              <w:rPr>
                <w:sz w:val="16"/>
                <w:szCs w:val="16"/>
              </w:rPr>
              <w:t>Supported Features in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527A4" w14:textId="77777777" w:rsidR="005B7866" w:rsidRPr="00B06F7A" w:rsidRDefault="005B7866" w:rsidP="007F1FAF">
            <w:pPr>
              <w:pStyle w:val="TAC"/>
              <w:rPr>
                <w:sz w:val="16"/>
                <w:szCs w:val="16"/>
              </w:rPr>
            </w:pPr>
            <w:r w:rsidRPr="00B06F7A">
              <w:rPr>
                <w:sz w:val="16"/>
                <w:szCs w:val="16"/>
              </w:rPr>
              <w:t>16.3.0</w:t>
            </w:r>
          </w:p>
        </w:tc>
      </w:tr>
      <w:tr w:rsidR="005B7866" w:rsidRPr="00B06F7A" w14:paraId="60D3B13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F19307E"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661642"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70BC91" w14:textId="77777777" w:rsidR="005B7866" w:rsidRPr="00B06F7A" w:rsidRDefault="005B7866" w:rsidP="007F1FAF">
            <w:pPr>
              <w:pStyle w:val="TAC"/>
              <w:rPr>
                <w:sz w:val="16"/>
                <w:szCs w:val="16"/>
              </w:rPr>
            </w:pPr>
            <w:r w:rsidRPr="00B06F7A">
              <w:rPr>
                <w:sz w:val="16"/>
                <w:szCs w:val="16"/>
              </w:rPr>
              <w:t>CP-200019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ED14E" w14:textId="77777777" w:rsidR="005B7866" w:rsidRPr="00B06F7A" w:rsidRDefault="005B7866" w:rsidP="007F1FAF">
            <w:pPr>
              <w:pStyle w:val="TAL"/>
              <w:rPr>
                <w:sz w:val="16"/>
                <w:szCs w:val="16"/>
              </w:rPr>
            </w:pPr>
            <w:r w:rsidRPr="00B06F7A">
              <w:rPr>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B073E1"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A50B6"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D72505" w14:textId="77777777" w:rsidR="005B7866" w:rsidRPr="00B06F7A" w:rsidRDefault="005B7866" w:rsidP="007F1FAF">
            <w:pPr>
              <w:pStyle w:val="TAL"/>
              <w:rPr>
                <w:sz w:val="16"/>
                <w:szCs w:val="16"/>
              </w:rPr>
            </w:pPr>
            <w:r w:rsidRPr="00B06F7A">
              <w:rPr>
                <w:sz w:val="16"/>
                <w:szCs w:val="16"/>
              </w:rPr>
              <w:t>STN-SR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3EE8F" w14:textId="77777777" w:rsidR="005B7866" w:rsidRPr="00B06F7A" w:rsidRDefault="005B7866" w:rsidP="007F1FAF">
            <w:pPr>
              <w:pStyle w:val="TAC"/>
              <w:rPr>
                <w:sz w:val="16"/>
                <w:szCs w:val="16"/>
              </w:rPr>
            </w:pPr>
            <w:r w:rsidRPr="00B06F7A">
              <w:rPr>
                <w:sz w:val="16"/>
                <w:szCs w:val="16"/>
              </w:rPr>
              <w:t>16.3.0</w:t>
            </w:r>
          </w:p>
        </w:tc>
      </w:tr>
      <w:tr w:rsidR="005B7866" w:rsidRPr="00B06F7A" w14:paraId="1F21C07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441D5C8"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B334D8"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FF1E7B" w14:textId="77777777" w:rsidR="005B7866" w:rsidRPr="00B06F7A" w:rsidRDefault="005B7866" w:rsidP="007F1FAF">
            <w:pPr>
              <w:pStyle w:val="TAC"/>
              <w:rPr>
                <w:sz w:val="16"/>
                <w:szCs w:val="16"/>
              </w:rPr>
            </w:pPr>
            <w:r w:rsidRPr="00B06F7A">
              <w:rPr>
                <w:sz w:val="16"/>
                <w:szCs w:val="16"/>
              </w:rPr>
              <w:t>CP-200029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4130A0" w14:textId="77777777" w:rsidR="005B7866" w:rsidRPr="00B06F7A" w:rsidRDefault="005B7866" w:rsidP="007F1FAF">
            <w:pPr>
              <w:pStyle w:val="TAL"/>
              <w:rPr>
                <w:sz w:val="16"/>
                <w:szCs w:val="16"/>
              </w:rPr>
            </w:pPr>
            <w:r w:rsidRPr="00B06F7A">
              <w:rPr>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318BB"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89705"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9699E6" w14:textId="77777777" w:rsidR="005B7866" w:rsidRPr="00B06F7A" w:rsidRDefault="005B7866" w:rsidP="007F1FAF">
            <w:pPr>
              <w:pStyle w:val="TAL"/>
              <w:rPr>
                <w:sz w:val="16"/>
                <w:szCs w:val="16"/>
              </w:rPr>
            </w:pPr>
            <w:r w:rsidRPr="00B06F7A">
              <w:rPr>
                <w:sz w:val="16"/>
                <w:szCs w:val="16"/>
              </w:rPr>
              <w:t>Dynamic SOR update trigger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9AC26D" w14:textId="77777777" w:rsidR="005B7866" w:rsidRPr="00B06F7A" w:rsidRDefault="005B7866" w:rsidP="007F1FAF">
            <w:pPr>
              <w:pStyle w:val="TAC"/>
              <w:rPr>
                <w:sz w:val="16"/>
                <w:szCs w:val="16"/>
              </w:rPr>
            </w:pPr>
            <w:r w:rsidRPr="00B06F7A">
              <w:rPr>
                <w:sz w:val="16"/>
                <w:szCs w:val="16"/>
              </w:rPr>
              <w:t>16.3.0</w:t>
            </w:r>
          </w:p>
        </w:tc>
      </w:tr>
      <w:tr w:rsidR="005B7866" w:rsidRPr="00B06F7A" w14:paraId="23CB3C8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CE077CE"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101FC"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960CF7" w14:textId="77777777" w:rsidR="005B7866" w:rsidRPr="00B06F7A" w:rsidRDefault="005B7866" w:rsidP="007F1FAF">
            <w:pPr>
              <w:pStyle w:val="TAC"/>
              <w:rPr>
                <w:sz w:val="16"/>
                <w:szCs w:val="16"/>
              </w:rPr>
            </w:pPr>
            <w:r w:rsidRPr="00B06F7A">
              <w:rPr>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C59A3" w14:textId="77777777" w:rsidR="005B7866" w:rsidRPr="00B06F7A" w:rsidRDefault="005B7866" w:rsidP="007F1FAF">
            <w:pPr>
              <w:pStyle w:val="TAL"/>
              <w:rPr>
                <w:sz w:val="16"/>
                <w:szCs w:val="16"/>
              </w:rPr>
            </w:pPr>
            <w:r w:rsidRPr="00B06F7A">
              <w:rPr>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7B06F"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873A7"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BC9CBFF" w14:textId="77777777" w:rsidR="005B7866" w:rsidRPr="00B06F7A" w:rsidRDefault="005B7866" w:rsidP="007F1FAF">
            <w:pPr>
              <w:pStyle w:val="TAL"/>
              <w:rPr>
                <w:sz w:val="16"/>
                <w:szCs w:val="16"/>
              </w:rPr>
            </w:pPr>
            <w:r w:rsidRPr="00B06F7A">
              <w:rPr>
                <w:sz w:val="16"/>
                <w:szCs w:val="16"/>
              </w:rPr>
              <w:t>Availability after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3D911" w14:textId="77777777" w:rsidR="005B7866" w:rsidRPr="00B06F7A" w:rsidRDefault="005B7866" w:rsidP="007F1FAF">
            <w:pPr>
              <w:pStyle w:val="TAC"/>
              <w:rPr>
                <w:sz w:val="16"/>
                <w:szCs w:val="16"/>
              </w:rPr>
            </w:pPr>
            <w:r w:rsidRPr="00B06F7A">
              <w:rPr>
                <w:sz w:val="16"/>
                <w:szCs w:val="16"/>
              </w:rPr>
              <w:t>16.3.0</w:t>
            </w:r>
          </w:p>
        </w:tc>
      </w:tr>
      <w:tr w:rsidR="005B7866" w:rsidRPr="00B06F7A" w14:paraId="50BC7F2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6DD578A"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41CD4"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82C6BB" w14:textId="77777777" w:rsidR="005B7866" w:rsidRPr="00B06F7A" w:rsidRDefault="005B7866" w:rsidP="007F1FAF">
            <w:pPr>
              <w:pStyle w:val="TAC"/>
              <w:rPr>
                <w:sz w:val="16"/>
                <w:szCs w:val="16"/>
              </w:rPr>
            </w:pPr>
            <w:r w:rsidRPr="00B06F7A">
              <w:rPr>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EEC57" w14:textId="77777777" w:rsidR="005B7866" w:rsidRPr="00B06F7A" w:rsidRDefault="005B7866" w:rsidP="007F1FAF">
            <w:pPr>
              <w:pStyle w:val="TAL"/>
              <w:rPr>
                <w:sz w:val="16"/>
                <w:szCs w:val="16"/>
              </w:rPr>
            </w:pPr>
            <w:r w:rsidRPr="00B06F7A">
              <w:rPr>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DC1D7"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20EBA"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0BC333" w14:textId="77777777" w:rsidR="005B7866" w:rsidRPr="00B06F7A" w:rsidRDefault="005B7866" w:rsidP="007F1FAF">
            <w:pPr>
              <w:pStyle w:val="TAL"/>
              <w:rPr>
                <w:sz w:val="16"/>
                <w:szCs w:val="16"/>
              </w:rPr>
            </w:pPr>
            <w:r w:rsidRPr="00B06F7A">
              <w:rPr>
                <w:sz w:val="16"/>
                <w:szCs w:val="16"/>
              </w:rPr>
              <w:t>Configuration of Downlink data delivery status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C35E5" w14:textId="77777777" w:rsidR="005B7866" w:rsidRPr="00B06F7A" w:rsidRDefault="005B7866" w:rsidP="007F1FAF">
            <w:pPr>
              <w:pStyle w:val="TAC"/>
              <w:rPr>
                <w:sz w:val="16"/>
                <w:szCs w:val="16"/>
              </w:rPr>
            </w:pPr>
            <w:r w:rsidRPr="00B06F7A">
              <w:rPr>
                <w:sz w:val="16"/>
                <w:szCs w:val="16"/>
              </w:rPr>
              <w:t>16.3.0</w:t>
            </w:r>
          </w:p>
        </w:tc>
      </w:tr>
      <w:tr w:rsidR="005B7866" w:rsidRPr="00B06F7A" w14:paraId="6CF2C4B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A663F99"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A2C146"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DD7B76" w14:textId="77777777" w:rsidR="005B7866" w:rsidRPr="00B06F7A" w:rsidRDefault="005B7866" w:rsidP="007F1FAF">
            <w:pPr>
              <w:pStyle w:val="TAC"/>
              <w:rPr>
                <w:sz w:val="16"/>
                <w:szCs w:val="16"/>
              </w:rPr>
            </w:pPr>
            <w:r w:rsidRPr="00B06F7A">
              <w:rPr>
                <w:sz w:val="16"/>
                <w:szCs w:val="16"/>
              </w:rPr>
              <w:t>CP-200240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64066" w14:textId="77777777" w:rsidR="005B7866" w:rsidRPr="00B06F7A" w:rsidRDefault="005B7866" w:rsidP="007F1FAF">
            <w:pPr>
              <w:pStyle w:val="TAL"/>
              <w:rPr>
                <w:sz w:val="16"/>
                <w:szCs w:val="16"/>
              </w:rPr>
            </w:pPr>
            <w:r w:rsidRPr="00B06F7A">
              <w:rPr>
                <w:sz w:val="16"/>
                <w:szCs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15D6D"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9E64E"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A511A8" w14:textId="77777777" w:rsidR="005B7866" w:rsidRPr="00B06F7A" w:rsidRDefault="005B7866" w:rsidP="007F1FAF">
            <w:pPr>
              <w:pStyle w:val="TAL"/>
              <w:rPr>
                <w:sz w:val="16"/>
                <w:szCs w:val="16"/>
              </w:rPr>
            </w:pPr>
            <w:r w:rsidRPr="00B06F7A">
              <w:rPr>
                <w:sz w:val="16"/>
                <w:szCs w:val="16"/>
              </w:rPr>
              <w:t>External Group Identifier in NIDD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33346" w14:textId="77777777" w:rsidR="005B7866" w:rsidRPr="00B06F7A" w:rsidRDefault="005B7866" w:rsidP="007F1FAF">
            <w:pPr>
              <w:pStyle w:val="TAC"/>
              <w:rPr>
                <w:sz w:val="16"/>
                <w:szCs w:val="16"/>
              </w:rPr>
            </w:pPr>
            <w:r w:rsidRPr="00B06F7A">
              <w:rPr>
                <w:sz w:val="16"/>
                <w:szCs w:val="16"/>
              </w:rPr>
              <w:t>16.3.0</w:t>
            </w:r>
          </w:p>
        </w:tc>
      </w:tr>
      <w:tr w:rsidR="005B7866" w:rsidRPr="00B06F7A" w14:paraId="71E7AF2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8719AD7"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E00F2"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8731C2" w14:textId="77777777" w:rsidR="005B7866" w:rsidRPr="00B06F7A" w:rsidRDefault="005B7866" w:rsidP="007F1FAF">
            <w:pPr>
              <w:pStyle w:val="TAC"/>
              <w:rPr>
                <w:sz w:val="16"/>
                <w:szCs w:val="16"/>
              </w:rPr>
            </w:pPr>
            <w:r w:rsidRPr="00B06F7A">
              <w:rPr>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CC468" w14:textId="77777777" w:rsidR="005B7866" w:rsidRPr="00B06F7A" w:rsidRDefault="005B7866" w:rsidP="007F1FAF">
            <w:pPr>
              <w:pStyle w:val="TAL"/>
              <w:rPr>
                <w:sz w:val="16"/>
                <w:szCs w:val="16"/>
              </w:rPr>
            </w:pPr>
            <w:r w:rsidRPr="00B06F7A">
              <w:rPr>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796F5"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7124B"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958031" w14:textId="77777777" w:rsidR="005B7866" w:rsidRPr="00B06F7A" w:rsidRDefault="005B7866" w:rsidP="007F1FAF">
            <w:pPr>
              <w:pStyle w:val="TAL"/>
              <w:rPr>
                <w:sz w:val="16"/>
                <w:szCs w:val="16"/>
              </w:rPr>
            </w:pPr>
            <w:r w:rsidRPr="00B06F7A">
              <w:rPr>
                <w:sz w:val="16"/>
                <w:szCs w:val="16"/>
              </w:rPr>
              <w:t>Retrieve the status of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3B371" w14:textId="77777777" w:rsidR="005B7866" w:rsidRPr="00B06F7A" w:rsidRDefault="005B7866" w:rsidP="007F1FAF">
            <w:pPr>
              <w:pStyle w:val="TAC"/>
              <w:rPr>
                <w:sz w:val="16"/>
                <w:szCs w:val="16"/>
              </w:rPr>
            </w:pPr>
            <w:r w:rsidRPr="00B06F7A">
              <w:rPr>
                <w:sz w:val="16"/>
                <w:szCs w:val="16"/>
              </w:rPr>
              <w:t>16.3.0</w:t>
            </w:r>
          </w:p>
        </w:tc>
      </w:tr>
      <w:tr w:rsidR="005B7866" w:rsidRPr="00B06F7A" w14:paraId="2265D82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0370804"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3B58BF"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C86251" w14:textId="77777777" w:rsidR="005B7866" w:rsidRPr="00B06F7A" w:rsidRDefault="005B7866" w:rsidP="007F1FAF">
            <w:pPr>
              <w:pStyle w:val="TAC"/>
              <w:rPr>
                <w:sz w:val="16"/>
                <w:szCs w:val="16"/>
              </w:rPr>
            </w:pPr>
            <w:r w:rsidRPr="00B06F7A">
              <w:rPr>
                <w:sz w:val="16"/>
                <w:szCs w:val="16"/>
              </w:rPr>
              <w:t>CP-200239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0897A" w14:textId="77777777" w:rsidR="005B7866" w:rsidRPr="00B06F7A" w:rsidRDefault="005B7866" w:rsidP="007F1FAF">
            <w:pPr>
              <w:pStyle w:val="TAL"/>
              <w:rPr>
                <w:sz w:val="16"/>
                <w:szCs w:val="16"/>
              </w:rPr>
            </w:pPr>
            <w:r w:rsidRPr="00B06F7A">
              <w:rPr>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6F52C"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86962"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BFAA9E" w14:textId="77777777" w:rsidR="005B7866" w:rsidRPr="00B06F7A" w:rsidRDefault="005B7866" w:rsidP="007F1FAF">
            <w:pPr>
              <w:pStyle w:val="TAL"/>
              <w:rPr>
                <w:sz w:val="16"/>
                <w:szCs w:val="16"/>
              </w:rPr>
            </w:pPr>
            <w:r w:rsidRPr="00B06F7A">
              <w:rPr>
                <w:sz w:val="16"/>
                <w:szCs w:val="16"/>
              </w:rPr>
              <w:t>Subscribed eDRX and PTW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15D51" w14:textId="77777777" w:rsidR="005B7866" w:rsidRPr="00B06F7A" w:rsidRDefault="005B7866" w:rsidP="007F1FAF">
            <w:pPr>
              <w:pStyle w:val="TAC"/>
              <w:rPr>
                <w:sz w:val="16"/>
                <w:szCs w:val="16"/>
              </w:rPr>
            </w:pPr>
            <w:r w:rsidRPr="00B06F7A">
              <w:rPr>
                <w:sz w:val="16"/>
                <w:szCs w:val="16"/>
              </w:rPr>
              <w:t>16.3.0</w:t>
            </w:r>
          </w:p>
        </w:tc>
      </w:tr>
      <w:tr w:rsidR="005B7866" w:rsidRPr="00B06F7A" w14:paraId="6E62351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822F19E"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9C07E0"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E6EF2D" w14:textId="77777777" w:rsidR="005B7866" w:rsidRPr="00B06F7A" w:rsidRDefault="005B7866" w:rsidP="007F1FAF">
            <w:pPr>
              <w:pStyle w:val="TAC"/>
              <w:rPr>
                <w:sz w:val="16"/>
                <w:szCs w:val="16"/>
              </w:rPr>
            </w:pPr>
            <w:r w:rsidRPr="00B06F7A">
              <w:rPr>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239D0" w14:textId="77777777" w:rsidR="005B7866" w:rsidRPr="00B06F7A" w:rsidRDefault="005B7866" w:rsidP="007F1FAF">
            <w:pPr>
              <w:pStyle w:val="TAL"/>
              <w:rPr>
                <w:sz w:val="16"/>
                <w:szCs w:val="16"/>
              </w:rPr>
            </w:pPr>
            <w:r w:rsidRPr="00B06F7A">
              <w:rPr>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09756"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A8F9D"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445DEB" w14:textId="77777777" w:rsidR="005B7866" w:rsidRPr="00B06F7A" w:rsidRDefault="005B7866" w:rsidP="007F1FAF">
            <w:pPr>
              <w:pStyle w:val="TAL"/>
              <w:rPr>
                <w:sz w:val="16"/>
                <w:szCs w:val="16"/>
              </w:rPr>
            </w:pPr>
            <w:r w:rsidRPr="00B06F7A">
              <w:rPr>
                <w:sz w:val="16"/>
                <w:szCs w:val="16"/>
              </w:rPr>
              <w:t>Provision of parameters Maximum Response Time and Maximum Latency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D3B8B7" w14:textId="77777777" w:rsidR="005B7866" w:rsidRPr="00B06F7A" w:rsidRDefault="005B7866" w:rsidP="007F1FAF">
            <w:pPr>
              <w:pStyle w:val="TAC"/>
              <w:rPr>
                <w:sz w:val="16"/>
                <w:szCs w:val="16"/>
              </w:rPr>
            </w:pPr>
            <w:r w:rsidRPr="00B06F7A">
              <w:rPr>
                <w:sz w:val="16"/>
                <w:szCs w:val="16"/>
              </w:rPr>
              <w:t>16.3.0</w:t>
            </w:r>
          </w:p>
        </w:tc>
      </w:tr>
      <w:tr w:rsidR="005B7866" w:rsidRPr="00B06F7A" w14:paraId="1B7D35F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89BDA38"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0F83F7"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466A9A" w14:textId="77777777" w:rsidR="005B7866" w:rsidRPr="00B06F7A" w:rsidRDefault="005B7866" w:rsidP="007F1FAF">
            <w:pPr>
              <w:pStyle w:val="TAC"/>
              <w:rPr>
                <w:sz w:val="16"/>
                <w:szCs w:val="16"/>
              </w:rPr>
            </w:pPr>
            <w:r w:rsidRPr="00B06F7A">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7487EA" w14:textId="77777777" w:rsidR="005B7866" w:rsidRPr="00B06F7A" w:rsidRDefault="005B7866" w:rsidP="007F1FAF">
            <w:pPr>
              <w:pStyle w:val="TAL"/>
              <w:rPr>
                <w:sz w:val="16"/>
                <w:szCs w:val="16"/>
              </w:rPr>
            </w:pPr>
            <w:r w:rsidRPr="00B06F7A">
              <w:rPr>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EDA0D"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4FE77C"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7053D1" w14:textId="77777777" w:rsidR="005B7866" w:rsidRPr="00B06F7A" w:rsidRDefault="005B7866" w:rsidP="007F1FAF">
            <w:pPr>
              <w:pStyle w:val="TAL"/>
              <w:rPr>
                <w:sz w:val="16"/>
                <w:szCs w:val="16"/>
              </w:rPr>
            </w:pPr>
            <w:r w:rsidRPr="00B06F7A">
              <w:rPr>
                <w:sz w:val="16"/>
                <w:szCs w:val="16"/>
              </w:rPr>
              <w:t>Optionality of ProblemDetails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C559D" w14:textId="77777777" w:rsidR="005B7866" w:rsidRPr="00B06F7A" w:rsidRDefault="005B7866" w:rsidP="007F1FAF">
            <w:pPr>
              <w:pStyle w:val="TAC"/>
              <w:rPr>
                <w:sz w:val="16"/>
                <w:szCs w:val="16"/>
              </w:rPr>
            </w:pPr>
            <w:r w:rsidRPr="00B06F7A">
              <w:rPr>
                <w:sz w:val="16"/>
                <w:szCs w:val="16"/>
              </w:rPr>
              <w:t>16.3.0</w:t>
            </w:r>
          </w:p>
        </w:tc>
      </w:tr>
      <w:tr w:rsidR="005B7866" w:rsidRPr="00B06F7A" w14:paraId="1F8799B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D8BF49C"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3E122"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50B4BB" w14:textId="77777777" w:rsidR="005B7866" w:rsidRPr="00B06F7A" w:rsidRDefault="005B7866" w:rsidP="007F1FAF">
            <w:pPr>
              <w:pStyle w:val="TAC"/>
              <w:rPr>
                <w:sz w:val="16"/>
                <w:szCs w:val="16"/>
              </w:rPr>
            </w:pPr>
            <w:r w:rsidRPr="00B06F7A">
              <w:rPr>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3272FB" w14:textId="77777777" w:rsidR="005B7866" w:rsidRPr="00B06F7A" w:rsidRDefault="005B7866" w:rsidP="007F1FAF">
            <w:pPr>
              <w:pStyle w:val="TAL"/>
              <w:rPr>
                <w:sz w:val="16"/>
                <w:szCs w:val="16"/>
              </w:rPr>
            </w:pPr>
            <w:r w:rsidRPr="00B06F7A">
              <w:rPr>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71C333"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A6852"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610819" w14:textId="77777777" w:rsidR="005B7866" w:rsidRPr="00B06F7A" w:rsidRDefault="005B7866" w:rsidP="007F1FAF">
            <w:pPr>
              <w:pStyle w:val="TAL"/>
              <w:rPr>
                <w:sz w:val="16"/>
                <w:szCs w:val="16"/>
              </w:rPr>
            </w:pPr>
            <w:r w:rsidRPr="00B06F7A">
              <w:rPr>
                <w:sz w:val="16"/>
                <w:szCs w:val="16"/>
              </w:rPr>
              <w:t>ATSSS Support Indication in UE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0A004" w14:textId="77777777" w:rsidR="005B7866" w:rsidRPr="00B06F7A" w:rsidRDefault="005B7866" w:rsidP="007F1FAF">
            <w:pPr>
              <w:pStyle w:val="TAC"/>
              <w:rPr>
                <w:sz w:val="16"/>
                <w:szCs w:val="16"/>
              </w:rPr>
            </w:pPr>
            <w:r w:rsidRPr="00B06F7A">
              <w:rPr>
                <w:sz w:val="16"/>
                <w:szCs w:val="16"/>
              </w:rPr>
              <w:t>16.3.0</w:t>
            </w:r>
          </w:p>
        </w:tc>
      </w:tr>
      <w:tr w:rsidR="005B7866" w:rsidRPr="00B06F7A" w14:paraId="1E15792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021AACC"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A2245C"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59A580" w14:textId="77777777" w:rsidR="005B7866" w:rsidRPr="00B06F7A" w:rsidRDefault="005B7866" w:rsidP="007F1FAF">
            <w:pPr>
              <w:pStyle w:val="TAC"/>
              <w:rPr>
                <w:sz w:val="16"/>
                <w:szCs w:val="16"/>
              </w:rPr>
            </w:pPr>
            <w:r w:rsidRPr="00B06F7A">
              <w:rPr>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2F15AA" w14:textId="77777777" w:rsidR="005B7866" w:rsidRPr="00B06F7A" w:rsidRDefault="005B7866" w:rsidP="007F1FAF">
            <w:pPr>
              <w:pStyle w:val="TAL"/>
              <w:rPr>
                <w:sz w:val="16"/>
                <w:szCs w:val="16"/>
              </w:rPr>
            </w:pPr>
            <w:r w:rsidRPr="00B06F7A">
              <w:rPr>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EDF65"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CE7DB"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477EF2" w14:textId="77777777" w:rsidR="005B7866" w:rsidRPr="00B06F7A" w:rsidRDefault="005B7866" w:rsidP="007F1FAF">
            <w:pPr>
              <w:pStyle w:val="TAL"/>
              <w:rPr>
                <w:sz w:val="16"/>
                <w:szCs w:val="16"/>
              </w:rPr>
            </w:pPr>
            <w:r w:rsidRPr="00B06F7A">
              <w:rPr>
                <w:sz w:val="16"/>
                <w:szCs w:val="16"/>
              </w:rPr>
              <w:t>SMF Set ID in SMF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DDE135" w14:textId="77777777" w:rsidR="005B7866" w:rsidRPr="00B06F7A" w:rsidRDefault="005B7866" w:rsidP="007F1FAF">
            <w:pPr>
              <w:pStyle w:val="TAC"/>
              <w:rPr>
                <w:sz w:val="16"/>
                <w:szCs w:val="16"/>
              </w:rPr>
            </w:pPr>
            <w:r w:rsidRPr="00B06F7A">
              <w:rPr>
                <w:sz w:val="16"/>
                <w:szCs w:val="16"/>
              </w:rPr>
              <w:t>16.3.0</w:t>
            </w:r>
          </w:p>
        </w:tc>
      </w:tr>
      <w:tr w:rsidR="005B7866" w:rsidRPr="00B06F7A" w14:paraId="72B15F0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8D6CC21"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61CF7A"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614BB7" w14:textId="77777777" w:rsidR="005B7866" w:rsidRPr="00B06F7A" w:rsidRDefault="005B7866" w:rsidP="007F1FAF">
            <w:pPr>
              <w:pStyle w:val="TAC"/>
              <w:rPr>
                <w:sz w:val="16"/>
                <w:szCs w:val="16"/>
              </w:rPr>
            </w:pPr>
            <w:r w:rsidRPr="00B06F7A">
              <w:rPr>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2A7DE" w14:textId="77777777" w:rsidR="005B7866" w:rsidRPr="00B06F7A" w:rsidRDefault="005B7866" w:rsidP="007F1FAF">
            <w:pPr>
              <w:pStyle w:val="TAL"/>
              <w:rPr>
                <w:sz w:val="16"/>
                <w:szCs w:val="16"/>
              </w:rPr>
            </w:pPr>
            <w:r w:rsidRPr="00B06F7A">
              <w:rPr>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E90D7"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773DB"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1845F25" w14:textId="77777777" w:rsidR="005B7866" w:rsidRPr="00B06F7A" w:rsidRDefault="005B7866" w:rsidP="007F1FAF">
            <w:pPr>
              <w:pStyle w:val="TAL"/>
              <w:rPr>
                <w:sz w:val="16"/>
                <w:szCs w:val="16"/>
              </w:rPr>
            </w:pPr>
            <w:r w:rsidRPr="00B06F7A">
              <w:rPr>
                <w:sz w:val="16"/>
                <w:szCs w:val="16"/>
              </w:rPr>
              <w:t>SMSF Set ID in SMSF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2C5F6" w14:textId="77777777" w:rsidR="005B7866" w:rsidRPr="00B06F7A" w:rsidRDefault="005B7866" w:rsidP="007F1FAF">
            <w:pPr>
              <w:pStyle w:val="TAC"/>
              <w:rPr>
                <w:sz w:val="16"/>
                <w:szCs w:val="16"/>
              </w:rPr>
            </w:pPr>
            <w:r w:rsidRPr="00B06F7A">
              <w:rPr>
                <w:sz w:val="16"/>
                <w:szCs w:val="16"/>
              </w:rPr>
              <w:t>16.3.0</w:t>
            </w:r>
          </w:p>
        </w:tc>
      </w:tr>
      <w:tr w:rsidR="005B7866" w:rsidRPr="00B06F7A" w14:paraId="373F6C8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998AEF3"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7C545B"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BCE3C0" w14:textId="77777777" w:rsidR="005B7866" w:rsidRPr="00B06F7A" w:rsidRDefault="005B7866" w:rsidP="007F1FAF">
            <w:pPr>
              <w:pStyle w:val="TAC"/>
              <w:rPr>
                <w:sz w:val="16"/>
                <w:szCs w:val="16"/>
              </w:rPr>
            </w:pPr>
            <w:r w:rsidRPr="00B06F7A">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A1B8A" w14:textId="77777777" w:rsidR="005B7866" w:rsidRPr="00B06F7A" w:rsidRDefault="005B7866" w:rsidP="007F1FAF">
            <w:pPr>
              <w:pStyle w:val="TAL"/>
              <w:rPr>
                <w:sz w:val="16"/>
                <w:szCs w:val="16"/>
              </w:rPr>
            </w:pPr>
            <w:r w:rsidRPr="00B06F7A">
              <w:rPr>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F27FD"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2E1138"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C575203" w14:textId="77777777" w:rsidR="005B7866" w:rsidRPr="00B06F7A" w:rsidRDefault="005B7866" w:rsidP="007F1FAF">
            <w:pPr>
              <w:pStyle w:val="TAL"/>
              <w:rPr>
                <w:sz w:val="16"/>
                <w:szCs w:val="16"/>
              </w:rPr>
            </w:pPr>
            <w:r w:rsidRPr="00B06F7A">
              <w:rPr>
                <w:sz w:val="16"/>
                <w:szCs w:val="16"/>
              </w:rPr>
              <w:t>SMF Registration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1E734" w14:textId="77777777" w:rsidR="005B7866" w:rsidRPr="00B06F7A" w:rsidRDefault="005B7866" w:rsidP="007F1FAF">
            <w:pPr>
              <w:pStyle w:val="TAC"/>
              <w:rPr>
                <w:sz w:val="16"/>
                <w:szCs w:val="16"/>
              </w:rPr>
            </w:pPr>
            <w:r w:rsidRPr="00B06F7A">
              <w:rPr>
                <w:sz w:val="16"/>
                <w:szCs w:val="16"/>
              </w:rPr>
              <w:t>16.3.0</w:t>
            </w:r>
          </w:p>
        </w:tc>
      </w:tr>
      <w:tr w:rsidR="005B7866" w:rsidRPr="00B06F7A" w14:paraId="1A876D4E"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732C764"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180D17"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BAE2F4" w14:textId="77777777" w:rsidR="005B7866" w:rsidRPr="00B06F7A" w:rsidRDefault="005B7866" w:rsidP="007F1FAF">
            <w:pPr>
              <w:pStyle w:val="TAC"/>
              <w:rPr>
                <w:sz w:val="16"/>
                <w:szCs w:val="16"/>
              </w:rPr>
            </w:pPr>
            <w:r w:rsidRPr="00B06F7A">
              <w:rPr>
                <w:sz w:val="16"/>
                <w:szCs w:val="16"/>
              </w:rPr>
              <w:t>CP-200045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17BEF" w14:textId="77777777" w:rsidR="005B7866" w:rsidRPr="00B06F7A" w:rsidRDefault="005B7866" w:rsidP="007F1FAF">
            <w:pPr>
              <w:pStyle w:val="TAL"/>
              <w:rPr>
                <w:sz w:val="16"/>
                <w:szCs w:val="16"/>
              </w:rPr>
            </w:pPr>
            <w:r w:rsidRPr="00B06F7A">
              <w:rPr>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C8319"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E38E9"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13A32F7" w14:textId="77777777" w:rsidR="005B7866" w:rsidRPr="00B06F7A" w:rsidRDefault="005B7866" w:rsidP="007F1FAF">
            <w:pPr>
              <w:pStyle w:val="TAL"/>
              <w:rPr>
                <w:sz w:val="16"/>
                <w:szCs w:val="16"/>
              </w:rPr>
            </w:pPr>
            <w:r w:rsidRPr="00B06F7A">
              <w:rPr>
                <w:sz w:val="16"/>
                <w:szCs w:val="16"/>
              </w:rPr>
              <w:t>Clarification on ODB Setting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1EBFF" w14:textId="77777777" w:rsidR="005B7866" w:rsidRPr="00B06F7A" w:rsidRDefault="005B7866" w:rsidP="007F1FAF">
            <w:pPr>
              <w:pStyle w:val="TAC"/>
              <w:rPr>
                <w:sz w:val="16"/>
                <w:szCs w:val="16"/>
              </w:rPr>
            </w:pPr>
            <w:r w:rsidRPr="00B06F7A">
              <w:rPr>
                <w:sz w:val="16"/>
                <w:szCs w:val="16"/>
              </w:rPr>
              <w:t>16.3.0</w:t>
            </w:r>
          </w:p>
        </w:tc>
      </w:tr>
      <w:tr w:rsidR="005B7866" w:rsidRPr="00B06F7A" w14:paraId="5EF5A19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8791C3E"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D62FC"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0B2149" w14:textId="77777777" w:rsidR="005B7866" w:rsidRPr="00B06F7A" w:rsidRDefault="005B7866" w:rsidP="007F1FAF">
            <w:pPr>
              <w:pStyle w:val="TAC"/>
              <w:rPr>
                <w:sz w:val="16"/>
                <w:szCs w:val="16"/>
              </w:rPr>
            </w:pPr>
            <w:r w:rsidRPr="00B06F7A">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8A8C9" w14:textId="77777777" w:rsidR="005B7866" w:rsidRPr="00B06F7A" w:rsidRDefault="005B7866" w:rsidP="007F1FAF">
            <w:pPr>
              <w:pStyle w:val="TAL"/>
              <w:rPr>
                <w:sz w:val="16"/>
                <w:szCs w:val="16"/>
              </w:rPr>
            </w:pPr>
            <w:r w:rsidRPr="00B06F7A">
              <w:rPr>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01ADD"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353B9"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BFA5F7" w14:textId="77777777" w:rsidR="005B7866" w:rsidRPr="00B06F7A" w:rsidRDefault="005B7866" w:rsidP="007F1FAF">
            <w:pPr>
              <w:pStyle w:val="TAL"/>
              <w:rPr>
                <w:sz w:val="16"/>
                <w:szCs w:val="16"/>
              </w:rPr>
            </w:pPr>
            <w:r w:rsidRPr="00B06F7A">
              <w:rPr>
                <w:sz w:val="16"/>
                <w:szCs w:val="16"/>
              </w:rPr>
              <w:t>Registration Time for NF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4ED2B2" w14:textId="77777777" w:rsidR="005B7866" w:rsidRPr="00B06F7A" w:rsidRDefault="005B7866" w:rsidP="007F1FAF">
            <w:pPr>
              <w:pStyle w:val="TAC"/>
              <w:rPr>
                <w:sz w:val="16"/>
                <w:szCs w:val="16"/>
              </w:rPr>
            </w:pPr>
            <w:r w:rsidRPr="00B06F7A">
              <w:rPr>
                <w:sz w:val="16"/>
                <w:szCs w:val="16"/>
              </w:rPr>
              <w:t>16.3.0</w:t>
            </w:r>
          </w:p>
        </w:tc>
      </w:tr>
      <w:tr w:rsidR="005B7866" w:rsidRPr="00B06F7A" w14:paraId="5FC2BA0E"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045477F"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D48F9A"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95F731" w14:textId="77777777" w:rsidR="005B7866" w:rsidRPr="00B06F7A" w:rsidRDefault="005B7866" w:rsidP="007F1FAF">
            <w:pPr>
              <w:pStyle w:val="TAC"/>
              <w:rPr>
                <w:sz w:val="16"/>
                <w:szCs w:val="16"/>
              </w:rPr>
            </w:pPr>
            <w:r w:rsidRPr="00B06F7A">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8CA06" w14:textId="77777777" w:rsidR="005B7866" w:rsidRPr="00B06F7A" w:rsidRDefault="005B7866" w:rsidP="007F1FAF">
            <w:pPr>
              <w:pStyle w:val="TAL"/>
              <w:rPr>
                <w:sz w:val="16"/>
                <w:szCs w:val="16"/>
              </w:rPr>
            </w:pPr>
            <w:r w:rsidRPr="00B06F7A">
              <w:rPr>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AB1D00"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845427"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C9D3D20" w14:textId="77777777" w:rsidR="005B7866" w:rsidRPr="00B06F7A" w:rsidRDefault="005B7866" w:rsidP="007F1FAF">
            <w:pPr>
              <w:pStyle w:val="TAL"/>
              <w:rPr>
                <w:sz w:val="16"/>
                <w:szCs w:val="16"/>
              </w:rPr>
            </w:pPr>
            <w:r w:rsidRPr="00B06F7A">
              <w:rPr>
                <w:sz w:val="16"/>
                <w:szCs w:val="16"/>
              </w:rPr>
              <w:t>Patch Result for partial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ED01E" w14:textId="77777777" w:rsidR="005B7866" w:rsidRPr="00B06F7A" w:rsidRDefault="005B7866" w:rsidP="007F1FAF">
            <w:pPr>
              <w:pStyle w:val="TAC"/>
              <w:rPr>
                <w:sz w:val="16"/>
                <w:szCs w:val="16"/>
              </w:rPr>
            </w:pPr>
            <w:r w:rsidRPr="00B06F7A">
              <w:rPr>
                <w:sz w:val="16"/>
                <w:szCs w:val="16"/>
              </w:rPr>
              <w:t>16.3.0</w:t>
            </w:r>
          </w:p>
        </w:tc>
      </w:tr>
      <w:tr w:rsidR="005B7866" w:rsidRPr="00B06F7A" w14:paraId="097294C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C689CE7"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582062"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DF40F8" w14:textId="77777777" w:rsidR="005B7866" w:rsidRPr="00B06F7A" w:rsidRDefault="005B7866" w:rsidP="007F1FAF">
            <w:pPr>
              <w:pStyle w:val="TAC"/>
              <w:rPr>
                <w:sz w:val="16"/>
                <w:szCs w:val="16"/>
              </w:rPr>
            </w:pPr>
            <w:r w:rsidRPr="00B06F7A">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C3D1D" w14:textId="77777777" w:rsidR="005B7866" w:rsidRPr="00B06F7A" w:rsidRDefault="005B7866" w:rsidP="007F1FAF">
            <w:pPr>
              <w:pStyle w:val="TAL"/>
              <w:rPr>
                <w:sz w:val="16"/>
                <w:szCs w:val="16"/>
              </w:rPr>
            </w:pPr>
            <w:r w:rsidRPr="00B06F7A">
              <w:rPr>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16544"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6B279"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19C4D1" w14:textId="77777777" w:rsidR="005B7866" w:rsidRPr="00B06F7A" w:rsidRDefault="005B7866" w:rsidP="007F1FAF">
            <w:pPr>
              <w:pStyle w:val="TAL"/>
              <w:rPr>
                <w:sz w:val="16"/>
                <w:szCs w:val="16"/>
              </w:rPr>
            </w:pPr>
            <w:r w:rsidRPr="00B06F7A">
              <w:rPr>
                <w:sz w:val="16"/>
                <w:szCs w:val="16"/>
              </w:rPr>
              <w:t>EpsIwkPgw for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05F3E" w14:textId="77777777" w:rsidR="005B7866" w:rsidRPr="00B06F7A" w:rsidRDefault="005B7866" w:rsidP="007F1FAF">
            <w:pPr>
              <w:pStyle w:val="TAC"/>
              <w:rPr>
                <w:sz w:val="16"/>
                <w:szCs w:val="16"/>
              </w:rPr>
            </w:pPr>
            <w:r w:rsidRPr="00B06F7A">
              <w:rPr>
                <w:sz w:val="16"/>
                <w:szCs w:val="16"/>
              </w:rPr>
              <w:t>16.3.0</w:t>
            </w:r>
          </w:p>
        </w:tc>
      </w:tr>
      <w:tr w:rsidR="005B7866" w:rsidRPr="00B06F7A" w14:paraId="0D4A2F30"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BC28C89"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960902"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E47622" w14:textId="77777777" w:rsidR="005B7866" w:rsidRPr="00B06F7A" w:rsidRDefault="005B7866" w:rsidP="007F1FAF">
            <w:pPr>
              <w:pStyle w:val="TAC"/>
              <w:rPr>
                <w:sz w:val="16"/>
                <w:szCs w:val="16"/>
              </w:rPr>
            </w:pPr>
            <w:r w:rsidRPr="00B06F7A">
              <w:rPr>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94B91C" w14:textId="77777777" w:rsidR="005B7866" w:rsidRPr="00B06F7A" w:rsidRDefault="005B7866" w:rsidP="007F1FAF">
            <w:pPr>
              <w:pStyle w:val="TAL"/>
              <w:rPr>
                <w:sz w:val="16"/>
                <w:szCs w:val="16"/>
              </w:rPr>
            </w:pPr>
            <w:r w:rsidRPr="00B06F7A">
              <w:rPr>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E614F"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7CA06"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4E161B" w14:textId="77777777" w:rsidR="005B7866" w:rsidRPr="00B06F7A" w:rsidRDefault="005B7866" w:rsidP="007F1FAF">
            <w:pPr>
              <w:pStyle w:val="TAL"/>
              <w:rPr>
                <w:sz w:val="16"/>
                <w:szCs w:val="16"/>
              </w:rPr>
            </w:pPr>
            <w:r w:rsidRPr="00B06F7A">
              <w:rPr>
                <w:sz w:val="16"/>
                <w:szCs w:val="16"/>
              </w:rPr>
              <w:t>Update on additionalSnssaiData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2E00C" w14:textId="77777777" w:rsidR="005B7866" w:rsidRPr="00B06F7A" w:rsidRDefault="005B7866" w:rsidP="007F1FAF">
            <w:pPr>
              <w:pStyle w:val="TAC"/>
              <w:rPr>
                <w:sz w:val="16"/>
                <w:szCs w:val="16"/>
              </w:rPr>
            </w:pPr>
            <w:r w:rsidRPr="00B06F7A">
              <w:rPr>
                <w:sz w:val="16"/>
                <w:szCs w:val="16"/>
              </w:rPr>
              <w:t>16.3.0</w:t>
            </w:r>
          </w:p>
        </w:tc>
      </w:tr>
      <w:tr w:rsidR="005B7866" w:rsidRPr="00B06F7A" w14:paraId="29EBD7A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200FD9B"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0E13DA"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1C6571" w14:textId="77777777" w:rsidR="005B7866" w:rsidRPr="00B06F7A" w:rsidRDefault="005B7866" w:rsidP="007F1FAF">
            <w:pPr>
              <w:pStyle w:val="TAC"/>
              <w:rPr>
                <w:sz w:val="16"/>
                <w:szCs w:val="16"/>
              </w:rPr>
            </w:pPr>
            <w:r w:rsidRPr="00B06F7A">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6C7253" w14:textId="77777777" w:rsidR="005B7866" w:rsidRPr="00B06F7A" w:rsidRDefault="005B7866" w:rsidP="007F1FAF">
            <w:pPr>
              <w:pStyle w:val="TAL"/>
              <w:rPr>
                <w:sz w:val="16"/>
                <w:szCs w:val="16"/>
              </w:rPr>
            </w:pPr>
            <w:r w:rsidRPr="00B06F7A">
              <w:rPr>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A9E90"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1CDF0"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561892" w14:textId="77777777" w:rsidR="005B7866" w:rsidRPr="00B06F7A" w:rsidRDefault="005B7866" w:rsidP="007F1FAF">
            <w:pPr>
              <w:pStyle w:val="TAL"/>
              <w:rPr>
                <w:sz w:val="16"/>
                <w:szCs w:val="16"/>
              </w:rPr>
            </w:pPr>
            <w:r w:rsidRPr="00B06F7A">
              <w:rPr>
                <w:sz w:val="16"/>
                <w:szCs w:val="16"/>
              </w:rPr>
              <w:t>DNN includes DNN NI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99592" w14:textId="77777777" w:rsidR="005B7866" w:rsidRPr="00B06F7A" w:rsidRDefault="005B7866" w:rsidP="007F1FAF">
            <w:pPr>
              <w:pStyle w:val="TAC"/>
              <w:rPr>
                <w:sz w:val="16"/>
                <w:szCs w:val="16"/>
              </w:rPr>
            </w:pPr>
            <w:r w:rsidRPr="00B06F7A">
              <w:rPr>
                <w:sz w:val="16"/>
                <w:szCs w:val="16"/>
              </w:rPr>
              <w:t>16.3.0</w:t>
            </w:r>
          </w:p>
        </w:tc>
      </w:tr>
      <w:tr w:rsidR="005B7866" w:rsidRPr="00B06F7A" w14:paraId="53CD7D4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7BE1FA7"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D123A8"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51C3A3" w14:textId="77777777" w:rsidR="005B7866" w:rsidRPr="00B06F7A" w:rsidRDefault="005B7866" w:rsidP="007F1FAF">
            <w:pPr>
              <w:pStyle w:val="TAC"/>
              <w:rPr>
                <w:sz w:val="16"/>
                <w:szCs w:val="16"/>
              </w:rPr>
            </w:pPr>
            <w:r w:rsidRPr="00B06F7A">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B3BBA" w14:textId="77777777" w:rsidR="005B7866" w:rsidRPr="00B06F7A" w:rsidRDefault="005B7866" w:rsidP="007F1FAF">
            <w:pPr>
              <w:pStyle w:val="TAL"/>
              <w:rPr>
                <w:sz w:val="16"/>
                <w:szCs w:val="16"/>
              </w:rPr>
            </w:pPr>
            <w:r w:rsidRPr="00B06F7A">
              <w:rPr>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F1D9F"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02872" w14:textId="77777777" w:rsidR="005B7866" w:rsidRPr="00B06F7A" w:rsidRDefault="005B7866" w:rsidP="007F1FAF">
            <w:pPr>
              <w:pStyle w:val="TAC"/>
              <w:rPr>
                <w:sz w:val="16"/>
                <w:szCs w:val="16"/>
              </w:rPr>
            </w:pPr>
            <w:r w:rsidRPr="00B06F7A">
              <w:rPr>
                <w:sz w:val="16"/>
                <w:szCs w:val="16"/>
              </w:rPr>
              <w:t>D</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7C3C10" w14:textId="77777777" w:rsidR="005B7866" w:rsidRPr="00B06F7A" w:rsidRDefault="005B7866" w:rsidP="007F1FAF">
            <w:pPr>
              <w:pStyle w:val="TAL"/>
              <w:rPr>
                <w:sz w:val="16"/>
                <w:szCs w:val="16"/>
              </w:rPr>
            </w:pPr>
            <w:r w:rsidRPr="00B06F7A">
              <w:rPr>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8F075" w14:textId="77777777" w:rsidR="005B7866" w:rsidRPr="00B06F7A" w:rsidRDefault="005B7866" w:rsidP="007F1FAF">
            <w:pPr>
              <w:pStyle w:val="TAC"/>
              <w:rPr>
                <w:sz w:val="16"/>
                <w:szCs w:val="16"/>
              </w:rPr>
            </w:pPr>
            <w:r w:rsidRPr="00B06F7A">
              <w:rPr>
                <w:sz w:val="16"/>
                <w:szCs w:val="16"/>
              </w:rPr>
              <w:t>16.3.0</w:t>
            </w:r>
          </w:p>
        </w:tc>
      </w:tr>
      <w:tr w:rsidR="005B7866" w:rsidRPr="00B06F7A" w14:paraId="6FEA77EC"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D4C4FFC"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530B1"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49CE58" w14:textId="77777777" w:rsidR="005B7866" w:rsidRPr="00B06F7A" w:rsidRDefault="005B7866" w:rsidP="007F1FAF">
            <w:pPr>
              <w:pStyle w:val="TAC"/>
              <w:rPr>
                <w:sz w:val="16"/>
                <w:szCs w:val="16"/>
              </w:rPr>
            </w:pPr>
            <w:r w:rsidRPr="00B06F7A">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DC9DB" w14:textId="77777777" w:rsidR="005B7866" w:rsidRPr="00B06F7A" w:rsidRDefault="005B7866" w:rsidP="007F1FAF">
            <w:pPr>
              <w:pStyle w:val="TAL"/>
              <w:rPr>
                <w:sz w:val="16"/>
                <w:szCs w:val="16"/>
              </w:rPr>
            </w:pPr>
            <w:r w:rsidRPr="00B06F7A">
              <w:rPr>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59FC4"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EE76F"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9C1873C" w14:textId="77777777" w:rsidR="005B7866" w:rsidRPr="00B06F7A" w:rsidRDefault="005B7866" w:rsidP="007F1FAF">
            <w:pPr>
              <w:pStyle w:val="TAL"/>
              <w:rPr>
                <w:sz w:val="16"/>
                <w:szCs w:val="16"/>
              </w:rPr>
            </w:pPr>
            <w:r w:rsidRPr="00B06F7A">
              <w:rPr>
                <w:sz w:val="16"/>
                <w:szCs w:val="16"/>
              </w:rPr>
              <w:t>Correction-add type definition in the Table title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DD0A7" w14:textId="77777777" w:rsidR="005B7866" w:rsidRPr="00B06F7A" w:rsidRDefault="005B7866" w:rsidP="007F1FAF">
            <w:pPr>
              <w:pStyle w:val="TAC"/>
              <w:rPr>
                <w:sz w:val="16"/>
                <w:szCs w:val="16"/>
              </w:rPr>
            </w:pPr>
            <w:r w:rsidRPr="00B06F7A">
              <w:rPr>
                <w:sz w:val="16"/>
                <w:szCs w:val="16"/>
              </w:rPr>
              <w:t>16.3.0</w:t>
            </w:r>
          </w:p>
        </w:tc>
      </w:tr>
      <w:tr w:rsidR="005B7866" w:rsidRPr="00B06F7A" w14:paraId="588A342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1079019"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2FD031"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52E215" w14:textId="77777777" w:rsidR="005B7866" w:rsidRPr="00B06F7A" w:rsidRDefault="005B7866" w:rsidP="007F1FAF">
            <w:pPr>
              <w:pStyle w:val="TAC"/>
              <w:rPr>
                <w:sz w:val="16"/>
                <w:szCs w:val="16"/>
              </w:rPr>
            </w:pPr>
            <w:r w:rsidRPr="00B06F7A">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B82A40" w14:textId="77777777" w:rsidR="005B7866" w:rsidRPr="00B06F7A" w:rsidRDefault="005B7866" w:rsidP="007F1FAF">
            <w:pPr>
              <w:pStyle w:val="TAL"/>
              <w:rPr>
                <w:sz w:val="16"/>
                <w:szCs w:val="16"/>
              </w:rPr>
            </w:pPr>
            <w:r w:rsidRPr="00B06F7A">
              <w:rPr>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9C54C"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2CB9A"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59A85D" w14:textId="77777777" w:rsidR="005B7866" w:rsidRPr="00B06F7A" w:rsidRDefault="005B7866" w:rsidP="007F1FAF">
            <w:pPr>
              <w:pStyle w:val="TAL"/>
              <w:rPr>
                <w:sz w:val="16"/>
                <w:szCs w:val="16"/>
              </w:rPr>
            </w:pPr>
            <w:r w:rsidRPr="00B06F7A">
              <w:rPr>
                <w:sz w:val="16"/>
                <w:szCs w:val="16"/>
              </w:rPr>
              <w:t>Correction-specify resource type in the clause title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CD452" w14:textId="77777777" w:rsidR="005B7866" w:rsidRPr="00B06F7A" w:rsidRDefault="005B7866" w:rsidP="007F1FAF">
            <w:pPr>
              <w:pStyle w:val="TAC"/>
              <w:rPr>
                <w:sz w:val="16"/>
                <w:szCs w:val="16"/>
              </w:rPr>
            </w:pPr>
            <w:r w:rsidRPr="00B06F7A">
              <w:rPr>
                <w:sz w:val="16"/>
                <w:szCs w:val="16"/>
              </w:rPr>
              <w:t>16.3.0</w:t>
            </w:r>
          </w:p>
        </w:tc>
      </w:tr>
      <w:tr w:rsidR="005B7866" w:rsidRPr="00B06F7A" w14:paraId="638EEC9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8FF2790"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9D9B05"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511B9B" w14:textId="77777777" w:rsidR="005B7866" w:rsidRPr="00B06F7A" w:rsidRDefault="005B7866" w:rsidP="007F1FAF">
            <w:pPr>
              <w:pStyle w:val="TAC"/>
              <w:rPr>
                <w:sz w:val="16"/>
                <w:szCs w:val="16"/>
              </w:rPr>
            </w:pPr>
            <w:r w:rsidRPr="00B06F7A">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CEED6" w14:textId="77777777" w:rsidR="005B7866" w:rsidRPr="00B06F7A" w:rsidRDefault="005B7866" w:rsidP="007F1FAF">
            <w:pPr>
              <w:pStyle w:val="TAL"/>
              <w:rPr>
                <w:sz w:val="16"/>
                <w:szCs w:val="16"/>
              </w:rPr>
            </w:pPr>
            <w:r w:rsidRPr="00B06F7A">
              <w:rPr>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3664D"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87AA8"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863AF9" w14:textId="77777777" w:rsidR="005B7866" w:rsidRPr="00B06F7A" w:rsidRDefault="005B7866" w:rsidP="007F1FAF">
            <w:pPr>
              <w:pStyle w:val="TAL"/>
              <w:rPr>
                <w:sz w:val="16"/>
                <w:szCs w:val="16"/>
              </w:rPr>
            </w:pPr>
            <w:r w:rsidRPr="00B06F7A">
              <w:rPr>
                <w:sz w:val="16"/>
                <w:szCs w:val="16"/>
              </w:rPr>
              <w:t>Miscellaneous corrections and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914848" w14:textId="77777777" w:rsidR="005B7866" w:rsidRPr="00B06F7A" w:rsidRDefault="005B7866" w:rsidP="007F1FAF">
            <w:pPr>
              <w:pStyle w:val="TAC"/>
              <w:rPr>
                <w:sz w:val="16"/>
                <w:szCs w:val="16"/>
              </w:rPr>
            </w:pPr>
            <w:r w:rsidRPr="00B06F7A">
              <w:rPr>
                <w:sz w:val="16"/>
                <w:szCs w:val="16"/>
              </w:rPr>
              <w:t>16.3.0</w:t>
            </w:r>
          </w:p>
        </w:tc>
      </w:tr>
      <w:tr w:rsidR="005B7866" w:rsidRPr="00B06F7A" w14:paraId="550F0DF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D172F0C"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74E986"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2FB7CA" w14:textId="77777777" w:rsidR="005B7866" w:rsidRPr="00B06F7A" w:rsidRDefault="005B7866" w:rsidP="007F1FAF">
            <w:pPr>
              <w:pStyle w:val="TAC"/>
              <w:rPr>
                <w:sz w:val="16"/>
                <w:szCs w:val="16"/>
              </w:rPr>
            </w:pPr>
            <w:r w:rsidRPr="00B06F7A">
              <w:rPr>
                <w:sz w:val="16"/>
                <w:szCs w:val="16"/>
              </w:rPr>
              <w:t>CP-200029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A6879" w14:textId="77777777" w:rsidR="005B7866" w:rsidRPr="00B06F7A" w:rsidRDefault="005B7866" w:rsidP="007F1FAF">
            <w:pPr>
              <w:pStyle w:val="TAL"/>
              <w:rPr>
                <w:sz w:val="16"/>
                <w:szCs w:val="16"/>
              </w:rPr>
            </w:pPr>
            <w:r w:rsidRPr="00B06F7A">
              <w:rPr>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6A440"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8113B"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09C013" w14:textId="77777777" w:rsidR="005B7866" w:rsidRPr="00B06F7A" w:rsidRDefault="005B7866" w:rsidP="007F1FAF">
            <w:pPr>
              <w:pStyle w:val="TAL"/>
              <w:rPr>
                <w:sz w:val="16"/>
                <w:szCs w:val="16"/>
              </w:rPr>
            </w:pPr>
            <w:r w:rsidRPr="00B06F7A">
              <w:rPr>
                <w:sz w:val="16"/>
                <w:szCs w:val="16"/>
              </w:rPr>
              <w:t>SoR Update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1A8938" w14:textId="77777777" w:rsidR="005B7866" w:rsidRPr="00B06F7A" w:rsidRDefault="005B7866" w:rsidP="007F1FAF">
            <w:pPr>
              <w:pStyle w:val="TAC"/>
              <w:rPr>
                <w:sz w:val="16"/>
                <w:szCs w:val="16"/>
              </w:rPr>
            </w:pPr>
            <w:r w:rsidRPr="00B06F7A">
              <w:rPr>
                <w:sz w:val="16"/>
                <w:szCs w:val="16"/>
              </w:rPr>
              <w:t>16.3.0</w:t>
            </w:r>
          </w:p>
        </w:tc>
      </w:tr>
      <w:tr w:rsidR="005B7866" w:rsidRPr="00B06F7A" w14:paraId="378538F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D97E120"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45009"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9F20B7" w14:textId="77777777" w:rsidR="005B7866" w:rsidRPr="00B06F7A" w:rsidRDefault="005B7866" w:rsidP="007F1FAF">
            <w:pPr>
              <w:pStyle w:val="TAC"/>
              <w:rPr>
                <w:sz w:val="16"/>
                <w:szCs w:val="16"/>
              </w:rPr>
            </w:pPr>
            <w:r w:rsidRPr="00B06F7A">
              <w:rPr>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6F634" w14:textId="77777777" w:rsidR="005B7866" w:rsidRPr="00B06F7A" w:rsidRDefault="005B7866" w:rsidP="007F1FAF">
            <w:pPr>
              <w:pStyle w:val="TAL"/>
              <w:rPr>
                <w:sz w:val="16"/>
                <w:szCs w:val="16"/>
              </w:rPr>
            </w:pPr>
            <w:r w:rsidRPr="00B06F7A">
              <w:rPr>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00E0A"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79E15"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783643" w14:textId="77777777" w:rsidR="005B7866" w:rsidRPr="00B06F7A" w:rsidRDefault="005B7866" w:rsidP="007F1FAF">
            <w:pPr>
              <w:pStyle w:val="TAL"/>
              <w:rPr>
                <w:sz w:val="16"/>
                <w:szCs w:val="16"/>
              </w:rPr>
            </w:pPr>
            <w:r w:rsidRPr="00B06F7A">
              <w:rPr>
                <w:sz w:val="16"/>
                <w:szCs w:val="16"/>
              </w:rPr>
              <w:t>SUPI 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68FBE" w14:textId="77777777" w:rsidR="005B7866" w:rsidRPr="00B06F7A" w:rsidRDefault="005B7866" w:rsidP="007F1FAF">
            <w:pPr>
              <w:pStyle w:val="TAC"/>
              <w:rPr>
                <w:sz w:val="16"/>
                <w:szCs w:val="16"/>
              </w:rPr>
            </w:pPr>
            <w:r w:rsidRPr="00B06F7A">
              <w:rPr>
                <w:sz w:val="16"/>
                <w:szCs w:val="16"/>
              </w:rPr>
              <w:t>16.3.0</w:t>
            </w:r>
          </w:p>
        </w:tc>
      </w:tr>
      <w:tr w:rsidR="005B7866" w:rsidRPr="00B06F7A" w14:paraId="0E76C62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CE79734"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06B33"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3D5E0A" w14:textId="77777777" w:rsidR="005B7866" w:rsidRPr="00B06F7A" w:rsidRDefault="005B7866" w:rsidP="007F1FAF">
            <w:pPr>
              <w:pStyle w:val="TAC"/>
              <w:rPr>
                <w:sz w:val="16"/>
                <w:szCs w:val="16"/>
              </w:rPr>
            </w:pPr>
            <w:r w:rsidRPr="00B06F7A">
              <w:rPr>
                <w:sz w:val="16"/>
                <w:szCs w:val="16"/>
              </w:rPr>
              <w:t>CP-200027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4D8FA9" w14:textId="77777777" w:rsidR="005B7866" w:rsidRPr="00B06F7A" w:rsidRDefault="005B7866" w:rsidP="007F1FAF">
            <w:pPr>
              <w:pStyle w:val="TAL"/>
              <w:rPr>
                <w:sz w:val="16"/>
                <w:szCs w:val="16"/>
              </w:rPr>
            </w:pPr>
            <w:r w:rsidRPr="00B06F7A">
              <w:rPr>
                <w:sz w:val="16"/>
                <w:szCs w:val="16"/>
              </w:rPr>
              <w:t>0354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CFAB3"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A5044"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D65F843" w14:textId="77777777" w:rsidR="005B7866" w:rsidRPr="00B06F7A" w:rsidRDefault="005B7866" w:rsidP="007F1FAF">
            <w:pPr>
              <w:pStyle w:val="TAL"/>
              <w:rPr>
                <w:sz w:val="16"/>
                <w:szCs w:val="16"/>
              </w:rPr>
            </w:pPr>
            <w:r w:rsidRPr="00B06F7A">
              <w:rPr>
                <w:sz w:val="16"/>
                <w:szCs w:val="16"/>
              </w:rPr>
              <w:t>Addition of IAB-Operation Allowed indication to AccessAndMobilitySubscriptionData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20355" w14:textId="77777777" w:rsidR="005B7866" w:rsidRPr="00B06F7A" w:rsidRDefault="005B7866" w:rsidP="007F1FAF">
            <w:pPr>
              <w:pStyle w:val="TAC"/>
              <w:rPr>
                <w:sz w:val="16"/>
                <w:szCs w:val="16"/>
              </w:rPr>
            </w:pPr>
            <w:r w:rsidRPr="00B06F7A">
              <w:rPr>
                <w:sz w:val="16"/>
                <w:szCs w:val="16"/>
              </w:rPr>
              <w:t>16.3.0</w:t>
            </w:r>
          </w:p>
        </w:tc>
      </w:tr>
      <w:tr w:rsidR="005B7866" w:rsidRPr="00B06F7A" w14:paraId="6DA6FD80"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D9C536D"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398291"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52EC30" w14:textId="77777777" w:rsidR="005B7866" w:rsidRPr="00B06F7A" w:rsidRDefault="005B7866" w:rsidP="007F1FAF">
            <w:pPr>
              <w:pStyle w:val="TAC"/>
              <w:rPr>
                <w:sz w:val="16"/>
                <w:szCs w:val="16"/>
              </w:rPr>
            </w:pPr>
            <w:r w:rsidRPr="00B06F7A">
              <w:rPr>
                <w:sz w:val="16"/>
                <w:szCs w:val="16"/>
              </w:rPr>
              <w:t>CP-200036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3BBC7C" w14:textId="77777777" w:rsidR="005B7866" w:rsidRPr="00B06F7A" w:rsidRDefault="005B7866" w:rsidP="007F1FAF">
            <w:pPr>
              <w:pStyle w:val="TAL"/>
              <w:rPr>
                <w:sz w:val="16"/>
                <w:szCs w:val="16"/>
              </w:rPr>
            </w:pPr>
            <w:r w:rsidRPr="00B06F7A">
              <w:rPr>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AD316"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0DE83"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A53A9C" w14:textId="77777777" w:rsidR="005B7866" w:rsidRPr="00B06F7A" w:rsidRDefault="005B7866" w:rsidP="007F1FAF">
            <w:pPr>
              <w:pStyle w:val="TAL"/>
              <w:rPr>
                <w:sz w:val="16"/>
                <w:szCs w:val="16"/>
              </w:rPr>
            </w:pPr>
            <w:r w:rsidRPr="00B06F7A">
              <w:rPr>
                <w:sz w:val="16"/>
                <w:szCs w:val="16"/>
              </w:rPr>
              <w:t>Subscription data for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61F2F" w14:textId="77777777" w:rsidR="005B7866" w:rsidRPr="00B06F7A" w:rsidRDefault="005B7866" w:rsidP="007F1FAF">
            <w:pPr>
              <w:pStyle w:val="TAC"/>
              <w:rPr>
                <w:sz w:val="16"/>
                <w:szCs w:val="16"/>
              </w:rPr>
            </w:pPr>
            <w:r w:rsidRPr="00B06F7A">
              <w:rPr>
                <w:sz w:val="16"/>
                <w:szCs w:val="16"/>
              </w:rPr>
              <w:t>16.3.0</w:t>
            </w:r>
          </w:p>
        </w:tc>
      </w:tr>
      <w:tr w:rsidR="005B7866" w:rsidRPr="00B06F7A" w14:paraId="7107ACD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A5816E1"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72877C"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C48068" w14:textId="77777777" w:rsidR="005B7866" w:rsidRPr="00B06F7A" w:rsidRDefault="005B7866" w:rsidP="007F1FAF">
            <w:pPr>
              <w:pStyle w:val="TAC"/>
              <w:rPr>
                <w:sz w:val="16"/>
                <w:szCs w:val="16"/>
              </w:rPr>
            </w:pPr>
            <w:r w:rsidRPr="00B06F7A">
              <w:rPr>
                <w:sz w:val="16"/>
                <w:szCs w:val="16"/>
              </w:rPr>
              <w:t>CP-200183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EDFE3" w14:textId="77777777" w:rsidR="005B7866" w:rsidRPr="00B06F7A" w:rsidRDefault="005B7866" w:rsidP="007F1FAF">
            <w:pPr>
              <w:pStyle w:val="TAL"/>
              <w:rPr>
                <w:sz w:val="16"/>
                <w:szCs w:val="16"/>
              </w:rPr>
            </w:pPr>
            <w:r w:rsidRPr="00B06F7A">
              <w:rPr>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FD398"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536AD"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4F571F" w14:textId="77777777" w:rsidR="005B7866" w:rsidRPr="00B06F7A" w:rsidRDefault="005B7866" w:rsidP="007F1FAF">
            <w:pPr>
              <w:pStyle w:val="TAL"/>
              <w:rPr>
                <w:sz w:val="16"/>
                <w:szCs w:val="16"/>
              </w:rPr>
            </w:pPr>
            <w:r w:rsidRPr="00B06F7A">
              <w:rPr>
                <w:sz w:val="16"/>
                <w:szCs w:val="16"/>
              </w:rPr>
              <w:t>Initial Registration procedure on a CAG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E3D04" w14:textId="77777777" w:rsidR="005B7866" w:rsidRPr="00B06F7A" w:rsidRDefault="005B7866" w:rsidP="007F1FAF">
            <w:pPr>
              <w:pStyle w:val="TAC"/>
              <w:rPr>
                <w:sz w:val="16"/>
                <w:szCs w:val="16"/>
              </w:rPr>
            </w:pPr>
            <w:r w:rsidRPr="00B06F7A">
              <w:rPr>
                <w:sz w:val="16"/>
                <w:szCs w:val="16"/>
              </w:rPr>
              <w:t>16.3.0</w:t>
            </w:r>
          </w:p>
        </w:tc>
      </w:tr>
      <w:tr w:rsidR="005B7866" w:rsidRPr="00B06F7A" w14:paraId="56B6E51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E7EFE56"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F00CAB"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22FDC0" w14:textId="77777777" w:rsidR="005B7866" w:rsidRPr="00B06F7A" w:rsidRDefault="005B7866" w:rsidP="007F1FAF">
            <w:pPr>
              <w:pStyle w:val="TAC"/>
              <w:rPr>
                <w:sz w:val="16"/>
                <w:szCs w:val="16"/>
              </w:rPr>
            </w:pPr>
            <w:r w:rsidRPr="00B06F7A">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D6B84" w14:textId="77777777" w:rsidR="005B7866" w:rsidRPr="00B06F7A" w:rsidRDefault="005B7866" w:rsidP="007F1FAF">
            <w:pPr>
              <w:pStyle w:val="TAL"/>
              <w:rPr>
                <w:sz w:val="16"/>
                <w:szCs w:val="16"/>
              </w:rPr>
            </w:pPr>
            <w:r w:rsidRPr="00B06F7A">
              <w:rPr>
                <w:sz w:val="16"/>
                <w:szCs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28CB4"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CC8DA"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D24FE0" w14:textId="77777777" w:rsidR="005B7866" w:rsidRPr="00B06F7A" w:rsidRDefault="005B7866" w:rsidP="007F1FAF">
            <w:pPr>
              <w:pStyle w:val="TAL"/>
              <w:rPr>
                <w:sz w:val="16"/>
                <w:szCs w:val="16"/>
              </w:rPr>
            </w:pPr>
            <w:r w:rsidRPr="00B06F7A">
              <w:rPr>
                <w:sz w:val="16"/>
                <w:szCs w:val="16"/>
              </w:rPr>
              <w:t>UDM service update for the authentication result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F27CD" w14:textId="77777777" w:rsidR="005B7866" w:rsidRPr="00B06F7A" w:rsidRDefault="005B7866" w:rsidP="007F1FAF">
            <w:pPr>
              <w:pStyle w:val="TAC"/>
              <w:rPr>
                <w:sz w:val="16"/>
                <w:szCs w:val="16"/>
              </w:rPr>
            </w:pPr>
            <w:r w:rsidRPr="00B06F7A">
              <w:rPr>
                <w:sz w:val="16"/>
                <w:szCs w:val="16"/>
              </w:rPr>
              <w:t>16.3.0</w:t>
            </w:r>
          </w:p>
        </w:tc>
      </w:tr>
      <w:tr w:rsidR="005B7866" w:rsidRPr="00B06F7A" w14:paraId="05D330C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17FD336"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D6A45E"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6C9D9D" w14:textId="77777777" w:rsidR="005B7866" w:rsidRPr="00B06F7A" w:rsidRDefault="005B7866" w:rsidP="007F1FAF">
            <w:pPr>
              <w:pStyle w:val="TAC"/>
              <w:rPr>
                <w:sz w:val="16"/>
                <w:szCs w:val="16"/>
              </w:rPr>
            </w:pPr>
            <w:r w:rsidRPr="00B06F7A">
              <w:rPr>
                <w:sz w:val="16"/>
                <w:szCs w:val="16"/>
              </w:rPr>
              <w:t>CP-200037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E7665B" w14:textId="77777777" w:rsidR="005B7866" w:rsidRPr="00B06F7A" w:rsidRDefault="005B7866" w:rsidP="007F1FAF">
            <w:pPr>
              <w:pStyle w:val="TAL"/>
              <w:rPr>
                <w:sz w:val="16"/>
                <w:szCs w:val="16"/>
              </w:rPr>
            </w:pPr>
            <w:r w:rsidRPr="00B06F7A">
              <w:rPr>
                <w:sz w:val="16"/>
                <w:szCs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E6E21"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39CE4"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069371" w14:textId="77777777" w:rsidR="005B7866" w:rsidRPr="00B06F7A" w:rsidRDefault="005B7866" w:rsidP="007F1FAF">
            <w:pPr>
              <w:pStyle w:val="TAL"/>
              <w:rPr>
                <w:sz w:val="16"/>
                <w:szCs w:val="16"/>
              </w:rPr>
            </w:pPr>
            <w:r w:rsidRPr="00B06F7A">
              <w:rPr>
                <w:sz w:val="16"/>
                <w:szCs w:val="16"/>
              </w:rPr>
              <w:t>PDN connectivity Status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3543B" w14:textId="77777777" w:rsidR="005B7866" w:rsidRPr="00B06F7A" w:rsidRDefault="005B7866" w:rsidP="007F1FAF">
            <w:pPr>
              <w:pStyle w:val="TAC"/>
              <w:rPr>
                <w:sz w:val="16"/>
                <w:szCs w:val="16"/>
              </w:rPr>
            </w:pPr>
            <w:r w:rsidRPr="00B06F7A">
              <w:rPr>
                <w:sz w:val="16"/>
                <w:szCs w:val="16"/>
              </w:rPr>
              <w:t>16.3.0</w:t>
            </w:r>
          </w:p>
        </w:tc>
      </w:tr>
      <w:tr w:rsidR="005B7866" w:rsidRPr="00B06F7A" w14:paraId="5ADEFB5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20317DD"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B73D66"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BB29CD" w14:textId="77777777" w:rsidR="005B7866" w:rsidRPr="00B06F7A" w:rsidRDefault="005B7866" w:rsidP="007F1FAF">
            <w:pPr>
              <w:pStyle w:val="TAC"/>
              <w:rPr>
                <w:sz w:val="16"/>
                <w:szCs w:val="16"/>
              </w:rPr>
            </w:pPr>
            <w:r w:rsidRPr="00B06F7A">
              <w:rPr>
                <w:sz w:val="16"/>
                <w:szCs w:val="16"/>
              </w:rPr>
              <w:t>CP-200018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3F7CB5" w14:textId="77777777" w:rsidR="005B7866" w:rsidRPr="00B06F7A" w:rsidRDefault="005B7866" w:rsidP="007F1FAF">
            <w:pPr>
              <w:pStyle w:val="TAL"/>
              <w:rPr>
                <w:sz w:val="16"/>
                <w:szCs w:val="16"/>
              </w:rPr>
            </w:pPr>
            <w:r w:rsidRPr="00B06F7A">
              <w:rPr>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0006C"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D12D0"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079EC3" w14:textId="77777777" w:rsidR="005B7866" w:rsidRPr="00B06F7A" w:rsidRDefault="005B7866" w:rsidP="007F1FAF">
            <w:pPr>
              <w:pStyle w:val="TAL"/>
              <w:rPr>
                <w:sz w:val="16"/>
                <w:szCs w:val="16"/>
              </w:rPr>
            </w:pPr>
            <w:r w:rsidRPr="00B06F7A">
              <w:rPr>
                <w:sz w:val="16"/>
                <w:szCs w:val="16"/>
              </w:rPr>
              <w:t>UE Location Privacy Profile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27995" w14:textId="77777777" w:rsidR="005B7866" w:rsidRPr="00B06F7A" w:rsidRDefault="005B7866" w:rsidP="007F1FAF">
            <w:pPr>
              <w:pStyle w:val="TAC"/>
              <w:rPr>
                <w:sz w:val="16"/>
                <w:szCs w:val="16"/>
              </w:rPr>
            </w:pPr>
            <w:r w:rsidRPr="00B06F7A">
              <w:rPr>
                <w:sz w:val="16"/>
                <w:szCs w:val="16"/>
              </w:rPr>
              <w:t>16.3.0</w:t>
            </w:r>
          </w:p>
        </w:tc>
      </w:tr>
      <w:tr w:rsidR="005B7866" w:rsidRPr="00B06F7A" w14:paraId="4EC8381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75CBA2E"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5F496E"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90EF2F" w14:textId="77777777" w:rsidR="005B7866" w:rsidRPr="00B06F7A" w:rsidRDefault="005B7866" w:rsidP="007F1FAF">
            <w:pPr>
              <w:pStyle w:val="TAC"/>
              <w:rPr>
                <w:sz w:val="16"/>
                <w:szCs w:val="16"/>
              </w:rPr>
            </w:pPr>
            <w:r w:rsidRPr="00B06F7A">
              <w:rPr>
                <w:sz w:val="16"/>
                <w:szCs w:val="16"/>
              </w:rPr>
              <w:t>CP-200272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34990C" w14:textId="77777777" w:rsidR="005B7866" w:rsidRPr="00B06F7A" w:rsidRDefault="005B7866" w:rsidP="007F1FAF">
            <w:pPr>
              <w:pStyle w:val="TAL"/>
              <w:rPr>
                <w:sz w:val="16"/>
                <w:szCs w:val="16"/>
              </w:rPr>
            </w:pPr>
            <w:r w:rsidRPr="00B06F7A">
              <w:rPr>
                <w:sz w:val="16"/>
                <w:szCs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012F5" w14:textId="77777777" w:rsidR="005B7866" w:rsidRPr="00B06F7A" w:rsidRDefault="005B7866" w:rsidP="007F1FAF">
            <w:pPr>
              <w:pStyle w:val="TAR"/>
              <w:rPr>
                <w:sz w:val="16"/>
                <w:szCs w:val="16"/>
              </w:rPr>
            </w:pPr>
            <w:r w:rsidRPr="00B06F7A">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44AA6"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5F09E18" w14:textId="77777777" w:rsidR="005B7866" w:rsidRPr="00B06F7A" w:rsidRDefault="005B7866" w:rsidP="007F1FAF">
            <w:pPr>
              <w:pStyle w:val="TAL"/>
              <w:rPr>
                <w:sz w:val="16"/>
                <w:szCs w:val="16"/>
              </w:rPr>
            </w:pPr>
            <w:r w:rsidRPr="00B06F7A">
              <w:rPr>
                <w:sz w:val="16"/>
                <w:szCs w:val="16"/>
              </w:rPr>
              <w:t>Corrections on LCS related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EDC5C0" w14:textId="77777777" w:rsidR="005B7866" w:rsidRPr="00B06F7A" w:rsidRDefault="005B7866" w:rsidP="007F1FAF">
            <w:pPr>
              <w:pStyle w:val="TAC"/>
              <w:rPr>
                <w:sz w:val="16"/>
                <w:szCs w:val="16"/>
              </w:rPr>
            </w:pPr>
            <w:r w:rsidRPr="00B06F7A">
              <w:rPr>
                <w:sz w:val="16"/>
                <w:szCs w:val="16"/>
              </w:rPr>
              <w:t>16.3.0</w:t>
            </w:r>
          </w:p>
        </w:tc>
      </w:tr>
      <w:tr w:rsidR="005B7866" w:rsidRPr="00B06F7A" w14:paraId="2665561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21C5598"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0C8B80"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507AE7" w14:textId="77777777" w:rsidR="005B7866" w:rsidRPr="00B06F7A" w:rsidRDefault="005B7866" w:rsidP="007F1FAF">
            <w:pPr>
              <w:pStyle w:val="TAC"/>
              <w:rPr>
                <w:sz w:val="16"/>
                <w:szCs w:val="16"/>
              </w:rPr>
            </w:pPr>
            <w:r w:rsidRPr="00B06F7A">
              <w:rPr>
                <w:sz w:val="16"/>
                <w:szCs w:val="16"/>
              </w:rPr>
              <w:t>CP-200271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87BBBF" w14:textId="77777777" w:rsidR="005B7866" w:rsidRPr="00B06F7A" w:rsidRDefault="005B7866" w:rsidP="007F1FAF">
            <w:pPr>
              <w:pStyle w:val="TAL"/>
              <w:rPr>
                <w:sz w:val="16"/>
                <w:szCs w:val="16"/>
              </w:rPr>
            </w:pPr>
            <w:r w:rsidRPr="00B06F7A">
              <w:rPr>
                <w:sz w:val="16"/>
                <w:szCs w:val="16"/>
              </w:rPr>
              <w:t>0363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3A6155" w14:textId="77777777" w:rsidR="005B7866" w:rsidRPr="00B06F7A" w:rsidRDefault="005B7866" w:rsidP="007F1FAF">
            <w:pPr>
              <w:pStyle w:val="TAR"/>
              <w:rPr>
                <w:sz w:val="16"/>
                <w:szCs w:val="16"/>
              </w:rPr>
            </w:pPr>
            <w:r w:rsidRPr="00B06F7A">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B4D6A4"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9B2678" w14:textId="77777777" w:rsidR="005B7866" w:rsidRPr="00B06F7A" w:rsidRDefault="005B7866" w:rsidP="007F1FAF">
            <w:pPr>
              <w:pStyle w:val="TAL"/>
              <w:rPr>
                <w:sz w:val="16"/>
                <w:szCs w:val="16"/>
              </w:rPr>
            </w:pPr>
            <w:r w:rsidRPr="00B06F7A">
              <w:rPr>
                <w:sz w:val="16"/>
                <w:szCs w:val="16"/>
              </w:rPr>
              <w:t>Location information retrieval for GMLC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1FC214" w14:textId="77777777" w:rsidR="005B7866" w:rsidRPr="00B06F7A" w:rsidRDefault="005B7866" w:rsidP="007F1FAF">
            <w:pPr>
              <w:pStyle w:val="TAC"/>
              <w:rPr>
                <w:sz w:val="16"/>
                <w:szCs w:val="16"/>
              </w:rPr>
            </w:pPr>
            <w:r w:rsidRPr="00B06F7A">
              <w:rPr>
                <w:sz w:val="16"/>
                <w:szCs w:val="16"/>
              </w:rPr>
              <w:t>16.3.0</w:t>
            </w:r>
          </w:p>
        </w:tc>
      </w:tr>
      <w:tr w:rsidR="005B7866" w:rsidRPr="00B06F7A" w14:paraId="08F74DC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8A4FF4F" w14:textId="77777777" w:rsidR="005B7866" w:rsidRPr="00B06F7A" w:rsidRDefault="005B7866" w:rsidP="007F1FAF">
            <w:pPr>
              <w:pStyle w:val="TAC"/>
              <w:rPr>
                <w:sz w:val="16"/>
                <w:szCs w:val="16"/>
              </w:rPr>
            </w:pPr>
            <w:r w:rsidRPr="00B06F7A">
              <w:rPr>
                <w:sz w:val="16"/>
                <w:szCs w:val="16"/>
              </w:rPr>
              <w:lastRenderedPageBreak/>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E347B4"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427B3E" w14:textId="77777777" w:rsidR="005B7866" w:rsidRPr="00B06F7A" w:rsidRDefault="005B7866" w:rsidP="007F1FAF">
            <w:pPr>
              <w:pStyle w:val="TAC"/>
              <w:rPr>
                <w:sz w:val="16"/>
                <w:szCs w:val="16"/>
              </w:rPr>
            </w:pPr>
            <w:r w:rsidRPr="00B06F7A">
              <w:rPr>
                <w:sz w:val="16"/>
                <w:szCs w:val="16"/>
              </w:rPr>
              <w:t>CP-200018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7EAB80" w14:textId="77777777" w:rsidR="005B7866" w:rsidRPr="00B06F7A" w:rsidRDefault="005B7866" w:rsidP="007F1FAF">
            <w:pPr>
              <w:pStyle w:val="TAL"/>
              <w:rPr>
                <w:sz w:val="16"/>
                <w:szCs w:val="16"/>
              </w:rPr>
            </w:pPr>
            <w:r w:rsidRPr="00B06F7A">
              <w:rPr>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62D41"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31C10"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D8589E" w14:textId="77777777" w:rsidR="005B7866" w:rsidRPr="00B06F7A" w:rsidRDefault="005B7866" w:rsidP="007F1FAF">
            <w:pPr>
              <w:pStyle w:val="TAL"/>
              <w:rPr>
                <w:sz w:val="16"/>
                <w:szCs w:val="16"/>
              </w:rPr>
            </w:pPr>
            <w:r w:rsidRPr="00B06F7A">
              <w:rPr>
                <w:sz w:val="16"/>
                <w:szCs w:val="16"/>
              </w:rPr>
              <w:t>Provision of UE LCS privacy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CC9831" w14:textId="77777777" w:rsidR="005B7866" w:rsidRPr="00B06F7A" w:rsidRDefault="005B7866" w:rsidP="007F1FAF">
            <w:pPr>
              <w:pStyle w:val="TAC"/>
              <w:rPr>
                <w:sz w:val="16"/>
                <w:szCs w:val="16"/>
              </w:rPr>
            </w:pPr>
            <w:r w:rsidRPr="00B06F7A">
              <w:rPr>
                <w:sz w:val="16"/>
                <w:szCs w:val="16"/>
              </w:rPr>
              <w:t>16.3.0</w:t>
            </w:r>
          </w:p>
        </w:tc>
      </w:tr>
      <w:tr w:rsidR="005B7866" w:rsidRPr="00B06F7A" w14:paraId="234D28F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26F3A5D"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1EB350"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D1E060" w14:textId="77777777" w:rsidR="005B7866" w:rsidRPr="00B06F7A" w:rsidRDefault="005B7866" w:rsidP="007F1FAF">
            <w:pPr>
              <w:pStyle w:val="TAC"/>
              <w:rPr>
                <w:sz w:val="16"/>
                <w:szCs w:val="16"/>
              </w:rPr>
            </w:pPr>
            <w:r w:rsidRPr="00B06F7A">
              <w:rPr>
                <w:sz w:val="16"/>
                <w:szCs w:val="16"/>
              </w:rPr>
              <w:t>CP-200238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99452" w14:textId="77777777" w:rsidR="005B7866" w:rsidRPr="00B06F7A" w:rsidRDefault="005B7866" w:rsidP="007F1FAF">
            <w:pPr>
              <w:pStyle w:val="TAL"/>
              <w:rPr>
                <w:sz w:val="16"/>
                <w:szCs w:val="16"/>
              </w:rPr>
            </w:pPr>
            <w:r w:rsidRPr="00B06F7A">
              <w:rPr>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BF8A4"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DE5FCE"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0E2C76" w14:textId="77777777" w:rsidR="005B7866" w:rsidRPr="00B06F7A" w:rsidRDefault="005B7866" w:rsidP="007F1FAF">
            <w:pPr>
              <w:pStyle w:val="TAL"/>
              <w:rPr>
                <w:sz w:val="16"/>
                <w:szCs w:val="16"/>
              </w:rPr>
            </w:pPr>
            <w:r w:rsidRPr="00B06F7A">
              <w:rPr>
                <w:sz w:val="16"/>
                <w:szCs w:val="16"/>
              </w:rPr>
              <w:t>Translation of Group Id to UE identifier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CA7C7" w14:textId="77777777" w:rsidR="005B7866" w:rsidRPr="00B06F7A" w:rsidRDefault="005B7866" w:rsidP="007F1FAF">
            <w:pPr>
              <w:pStyle w:val="TAC"/>
              <w:rPr>
                <w:sz w:val="16"/>
                <w:szCs w:val="16"/>
              </w:rPr>
            </w:pPr>
            <w:r w:rsidRPr="00B06F7A">
              <w:rPr>
                <w:sz w:val="16"/>
                <w:szCs w:val="16"/>
              </w:rPr>
              <w:t>16.3.0</w:t>
            </w:r>
          </w:p>
        </w:tc>
      </w:tr>
      <w:tr w:rsidR="005B7866" w:rsidRPr="00B06F7A" w14:paraId="60DF384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229D4B0"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D15AEC"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99FAA8" w14:textId="77777777" w:rsidR="005B7866" w:rsidRPr="00B06F7A" w:rsidRDefault="005B7866" w:rsidP="007F1FAF">
            <w:pPr>
              <w:pStyle w:val="TAC"/>
              <w:rPr>
                <w:sz w:val="16"/>
                <w:szCs w:val="16"/>
              </w:rPr>
            </w:pPr>
            <w:r w:rsidRPr="00B06F7A">
              <w:rPr>
                <w:sz w:val="16"/>
                <w:szCs w:val="16"/>
              </w:rPr>
              <w:t>CP-200018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31E0AB" w14:textId="77777777" w:rsidR="005B7866" w:rsidRPr="00B06F7A" w:rsidRDefault="005B7866" w:rsidP="007F1FAF">
            <w:pPr>
              <w:pStyle w:val="TAL"/>
              <w:rPr>
                <w:sz w:val="16"/>
                <w:szCs w:val="16"/>
              </w:rPr>
            </w:pPr>
            <w:r w:rsidRPr="00B06F7A">
              <w:rPr>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4A74E"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135B78"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A8BA79" w14:textId="77777777" w:rsidR="005B7866" w:rsidRPr="00B06F7A" w:rsidRDefault="005B7866" w:rsidP="007F1FAF">
            <w:pPr>
              <w:pStyle w:val="TAL"/>
              <w:rPr>
                <w:sz w:val="16"/>
                <w:szCs w:val="16"/>
              </w:rPr>
            </w:pPr>
            <w:r w:rsidRPr="00B06F7A">
              <w:rPr>
                <w:sz w:val="16"/>
                <w:szCs w:val="16"/>
              </w:rPr>
              <w:t>VGMLC address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06906B" w14:textId="77777777" w:rsidR="005B7866" w:rsidRPr="00B06F7A" w:rsidRDefault="005B7866" w:rsidP="007F1FAF">
            <w:pPr>
              <w:pStyle w:val="TAC"/>
              <w:rPr>
                <w:sz w:val="16"/>
                <w:szCs w:val="16"/>
              </w:rPr>
            </w:pPr>
            <w:r w:rsidRPr="00B06F7A">
              <w:rPr>
                <w:sz w:val="16"/>
                <w:szCs w:val="16"/>
              </w:rPr>
              <w:t>16.3.0</w:t>
            </w:r>
          </w:p>
        </w:tc>
      </w:tr>
      <w:tr w:rsidR="005B7866" w:rsidRPr="00B06F7A" w14:paraId="4CD2AFA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E7DF837"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A857AE"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38983C" w14:textId="77777777" w:rsidR="005B7866" w:rsidRPr="00B06F7A" w:rsidRDefault="005B7866" w:rsidP="007F1FAF">
            <w:pPr>
              <w:pStyle w:val="TAC"/>
              <w:rPr>
                <w:sz w:val="16"/>
                <w:szCs w:val="16"/>
              </w:rPr>
            </w:pPr>
            <w:r w:rsidRPr="00B06F7A">
              <w:rPr>
                <w:sz w:val="16"/>
                <w:szCs w:val="16"/>
              </w:rPr>
              <w:t>CP-200019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51089" w14:textId="77777777" w:rsidR="005B7866" w:rsidRPr="00B06F7A" w:rsidRDefault="005B7866" w:rsidP="007F1FAF">
            <w:pPr>
              <w:pStyle w:val="TAL"/>
              <w:rPr>
                <w:sz w:val="16"/>
                <w:szCs w:val="16"/>
              </w:rPr>
            </w:pPr>
            <w:r w:rsidRPr="00B06F7A">
              <w:rPr>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83055"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3218A"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5AA44A" w14:textId="77777777" w:rsidR="005B7866" w:rsidRPr="00B06F7A" w:rsidRDefault="005B7866" w:rsidP="007F1FAF">
            <w:pPr>
              <w:pStyle w:val="TAL"/>
              <w:rPr>
                <w:sz w:val="16"/>
                <w:szCs w:val="16"/>
              </w:rPr>
            </w:pPr>
            <w:r w:rsidRPr="00B06F7A">
              <w:rPr>
                <w:sz w:val="16"/>
                <w:szCs w:val="16"/>
              </w:rPr>
              <w:t>PEI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DA012" w14:textId="77777777" w:rsidR="005B7866" w:rsidRPr="00B06F7A" w:rsidRDefault="005B7866" w:rsidP="007F1FAF">
            <w:pPr>
              <w:pStyle w:val="TAC"/>
              <w:rPr>
                <w:sz w:val="16"/>
                <w:szCs w:val="16"/>
              </w:rPr>
            </w:pPr>
            <w:r w:rsidRPr="00B06F7A">
              <w:rPr>
                <w:sz w:val="16"/>
                <w:szCs w:val="16"/>
              </w:rPr>
              <w:t>16.3.0</w:t>
            </w:r>
          </w:p>
        </w:tc>
      </w:tr>
      <w:tr w:rsidR="005B7866" w:rsidRPr="00B06F7A" w14:paraId="294EA6D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9AA5138"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FAB53A"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072A6B" w14:textId="77777777" w:rsidR="005B7866" w:rsidRPr="00B06F7A" w:rsidRDefault="005B7866" w:rsidP="007F1FAF">
            <w:pPr>
              <w:pStyle w:val="TAC"/>
              <w:rPr>
                <w:sz w:val="16"/>
                <w:szCs w:val="16"/>
              </w:rPr>
            </w:pPr>
            <w:r w:rsidRPr="00B06F7A">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F31521" w14:textId="77777777" w:rsidR="005B7866" w:rsidRPr="00B06F7A" w:rsidRDefault="005B7866" w:rsidP="007F1FAF">
            <w:pPr>
              <w:pStyle w:val="TAL"/>
              <w:rPr>
                <w:sz w:val="16"/>
                <w:szCs w:val="16"/>
              </w:rPr>
            </w:pPr>
            <w:r w:rsidRPr="00B06F7A">
              <w:rPr>
                <w:sz w:val="16"/>
                <w:szCs w:val="16"/>
              </w:rPr>
              <w:t>0372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E46B0"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AB483"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9BF90E" w14:textId="77777777" w:rsidR="005B7866" w:rsidRPr="00B06F7A" w:rsidRDefault="005B7866" w:rsidP="007F1FAF">
            <w:pPr>
              <w:pStyle w:val="TAL"/>
              <w:rPr>
                <w:sz w:val="16"/>
                <w:szCs w:val="16"/>
              </w:rPr>
            </w:pPr>
            <w:r w:rsidRPr="00B06F7A">
              <w:rPr>
                <w:sz w:val="16"/>
                <w:szCs w:val="16"/>
              </w:rPr>
              <w:t>Attributes and its applicability for specific procedures or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E6467" w14:textId="77777777" w:rsidR="005B7866" w:rsidRPr="00B06F7A" w:rsidRDefault="005B7866" w:rsidP="007F1FAF">
            <w:pPr>
              <w:pStyle w:val="TAC"/>
              <w:rPr>
                <w:sz w:val="16"/>
                <w:szCs w:val="16"/>
              </w:rPr>
            </w:pPr>
            <w:r w:rsidRPr="00B06F7A">
              <w:rPr>
                <w:sz w:val="16"/>
                <w:szCs w:val="16"/>
              </w:rPr>
              <w:t>16.3.0</w:t>
            </w:r>
          </w:p>
        </w:tc>
      </w:tr>
      <w:tr w:rsidR="005B7866" w:rsidRPr="00B06F7A" w14:paraId="60BD621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963AE18" w14:textId="77777777" w:rsidR="005B7866" w:rsidRPr="00B06F7A" w:rsidRDefault="005B7866" w:rsidP="007F1FAF">
            <w:pPr>
              <w:pStyle w:val="TAC"/>
              <w:rPr>
                <w:sz w:val="16"/>
                <w:szCs w:val="16"/>
              </w:rPr>
            </w:pPr>
            <w:r w:rsidRPr="00B06F7A">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1AB1B4" w14:textId="77777777" w:rsidR="005B7866" w:rsidRPr="00B06F7A" w:rsidRDefault="005B7866" w:rsidP="007F1FAF">
            <w:pPr>
              <w:pStyle w:val="TAC"/>
              <w:rPr>
                <w:sz w:val="16"/>
                <w:szCs w:val="16"/>
              </w:rPr>
            </w:pPr>
            <w:r w:rsidRPr="00B06F7A">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1FF7D7" w14:textId="77777777" w:rsidR="005B7866" w:rsidRPr="00B06F7A" w:rsidRDefault="005B7866" w:rsidP="007F1FAF">
            <w:pPr>
              <w:pStyle w:val="TAC"/>
              <w:rPr>
                <w:sz w:val="16"/>
                <w:szCs w:val="16"/>
              </w:rPr>
            </w:pPr>
            <w:r w:rsidRPr="00B06F7A">
              <w:rPr>
                <w:sz w:val="16"/>
                <w:szCs w:val="16"/>
              </w:rPr>
              <w:t>CP-200052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3EED0" w14:textId="77777777" w:rsidR="005B7866" w:rsidRPr="00B06F7A" w:rsidRDefault="005B7866" w:rsidP="007F1FAF">
            <w:pPr>
              <w:pStyle w:val="TAL"/>
              <w:rPr>
                <w:sz w:val="16"/>
                <w:szCs w:val="16"/>
              </w:rPr>
            </w:pPr>
            <w:r w:rsidRPr="00B06F7A">
              <w:rPr>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D7735"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2F754"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0751DF" w14:textId="77777777" w:rsidR="005B7866" w:rsidRPr="00B06F7A" w:rsidRDefault="005B7866" w:rsidP="007F1FAF">
            <w:pPr>
              <w:pStyle w:val="TAL"/>
              <w:rPr>
                <w:sz w:val="16"/>
                <w:szCs w:val="16"/>
              </w:rPr>
            </w:pPr>
            <w:r w:rsidRPr="00B06F7A">
              <w:rPr>
                <w:sz w:val="16"/>
                <w:szCs w:val="16"/>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C9142" w14:textId="77777777" w:rsidR="005B7866" w:rsidRPr="00B06F7A" w:rsidRDefault="005B7866" w:rsidP="007F1FAF">
            <w:pPr>
              <w:pStyle w:val="TAC"/>
              <w:rPr>
                <w:sz w:val="16"/>
                <w:szCs w:val="16"/>
              </w:rPr>
            </w:pPr>
            <w:r w:rsidRPr="00B06F7A">
              <w:rPr>
                <w:sz w:val="16"/>
                <w:szCs w:val="16"/>
              </w:rPr>
              <w:t>16.3.0</w:t>
            </w:r>
          </w:p>
        </w:tc>
      </w:tr>
      <w:tr w:rsidR="005B7866" w:rsidRPr="00B06F7A" w14:paraId="5F29ED9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C6A3499"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70BCA7"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02422A" w14:textId="77777777" w:rsidR="005B7866" w:rsidRPr="00B06F7A" w:rsidRDefault="005B7866" w:rsidP="007F1FAF">
            <w:pPr>
              <w:pStyle w:val="TAC"/>
              <w:rPr>
                <w:sz w:val="16"/>
                <w:szCs w:val="16"/>
              </w:rPr>
            </w:pPr>
            <w:r w:rsidRPr="00B06F7A">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B10386" w14:textId="77777777" w:rsidR="005B7866" w:rsidRPr="00B06F7A" w:rsidRDefault="005B7866" w:rsidP="007F1FAF">
            <w:pPr>
              <w:pStyle w:val="TAL"/>
              <w:rPr>
                <w:sz w:val="16"/>
                <w:szCs w:val="16"/>
              </w:rPr>
            </w:pPr>
            <w:r w:rsidRPr="00B06F7A">
              <w:rPr>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10358"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A34BD"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D61479" w14:textId="77777777" w:rsidR="005B7866" w:rsidRPr="00B06F7A" w:rsidRDefault="005B7866" w:rsidP="007F1FAF">
            <w:pPr>
              <w:pStyle w:val="TAL"/>
              <w:rPr>
                <w:sz w:val="16"/>
                <w:szCs w:val="16"/>
              </w:rPr>
            </w:pPr>
            <w:r w:rsidRPr="00B06F7A">
              <w:rPr>
                <w:sz w:val="16"/>
                <w:szCs w:val="16"/>
              </w:rPr>
              <w:t>5G SRVCC Info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C2950" w14:textId="77777777" w:rsidR="005B7866" w:rsidRPr="00B06F7A" w:rsidRDefault="005B7866" w:rsidP="007F1FAF">
            <w:pPr>
              <w:pStyle w:val="TAC"/>
              <w:rPr>
                <w:sz w:val="16"/>
                <w:szCs w:val="16"/>
              </w:rPr>
            </w:pPr>
            <w:r w:rsidRPr="00B06F7A">
              <w:rPr>
                <w:sz w:val="16"/>
                <w:szCs w:val="16"/>
              </w:rPr>
              <w:t>16.4.0</w:t>
            </w:r>
          </w:p>
        </w:tc>
      </w:tr>
      <w:tr w:rsidR="005B7866" w:rsidRPr="00B06F7A" w14:paraId="6B35974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68C28FF"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D9D7F"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5FE953" w14:textId="77777777" w:rsidR="005B7866" w:rsidRPr="00B06F7A" w:rsidRDefault="005B7866" w:rsidP="007F1FAF">
            <w:pPr>
              <w:pStyle w:val="TAC"/>
              <w:rPr>
                <w:sz w:val="16"/>
                <w:szCs w:val="16"/>
              </w:rPr>
            </w:pPr>
            <w:r w:rsidRPr="00B06F7A">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70D56" w14:textId="77777777" w:rsidR="005B7866" w:rsidRPr="00B06F7A" w:rsidRDefault="005B7866" w:rsidP="007F1FAF">
            <w:pPr>
              <w:pStyle w:val="TAL"/>
              <w:rPr>
                <w:sz w:val="16"/>
                <w:szCs w:val="16"/>
              </w:rPr>
            </w:pPr>
            <w:r w:rsidRPr="00B06F7A">
              <w:rPr>
                <w:sz w:val="16"/>
                <w:szCs w:val="16"/>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178392"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F3E05"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9B38AE" w14:textId="77777777" w:rsidR="005B7866" w:rsidRPr="00B06F7A" w:rsidRDefault="005B7866" w:rsidP="007F1FAF">
            <w:pPr>
              <w:pStyle w:val="TAL"/>
              <w:rPr>
                <w:sz w:val="16"/>
                <w:szCs w:val="16"/>
              </w:rPr>
            </w:pPr>
            <w:r w:rsidRPr="00B06F7A">
              <w:rPr>
                <w:sz w:val="16"/>
                <w:szCs w:val="16"/>
              </w:rPr>
              <w:t>AfId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A5681" w14:textId="77777777" w:rsidR="005B7866" w:rsidRPr="00B06F7A" w:rsidRDefault="005B7866" w:rsidP="007F1FAF">
            <w:pPr>
              <w:pStyle w:val="TAC"/>
              <w:rPr>
                <w:sz w:val="16"/>
                <w:szCs w:val="16"/>
              </w:rPr>
            </w:pPr>
            <w:r w:rsidRPr="00B06F7A">
              <w:rPr>
                <w:sz w:val="16"/>
                <w:szCs w:val="16"/>
              </w:rPr>
              <w:t>16.4.0</w:t>
            </w:r>
          </w:p>
        </w:tc>
      </w:tr>
      <w:tr w:rsidR="005B7866" w:rsidRPr="00B06F7A" w14:paraId="4C37C59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1F8BDAF"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19C0B"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1C380C" w14:textId="77777777" w:rsidR="005B7866" w:rsidRPr="00B06F7A" w:rsidRDefault="005B7866" w:rsidP="007F1FAF">
            <w:pPr>
              <w:pStyle w:val="TAC"/>
              <w:rPr>
                <w:sz w:val="16"/>
                <w:szCs w:val="16"/>
              </w:rPr>
            </w:pPr>
            <w:r w:rsidRPr="00B06F7A">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F2457" w14:textId="77777777" w:rsidR="005B7866" w:rsidRPr="00B06F7A" w:rsidRDefault="005B7866" w:rsidP="007F1FAF">
            <w:pPr>
              <w:pStyle w:val="TAL"/>
              <w:rPr>
                <w:sz w:val="16"/>
                <w:szCs w:val="16"/>
              </w:rPr>
            </w:pPr>
            <w:r w:rsidRPr="00B06F7A">
              <w:rPr>
                <w:sz w:val="16"/>
                <w:szCs w:val="16"/>
              </w:rPr>
              <w:t>0380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1DA60"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35444"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A481CF" w14:textId="77777777" w:rsidR="005B7866" w:rsidRPr="00B06F7A" w:rsidRDefault="005B7866" w:rsidP="007F1FAF">
            <w:pPr>
              <w:pStyle w:val="TAL"/>
              <w:rPr>
                <w:sz w:val="16"/>
                <w:szCs w:val="16"/>
              </w:rPr>
            </w:pPr>
            <w:r w:rsidRPr="00B06F7A">
              <w:rPr>
                <w:sz w:val="16"/>
                <w:szCs w:val="16"/>
              </w:rPr>
              <w:t>EpsInterworkingInfo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49227" w14:textId="77777777" w:rsidR="005B7866" w:rsidRPr="00B06F7A" w:rsidRDefault="005B7866" w:rsidP="007F1FAF">
            <w:pPr>
              <w:pStyle w:val="TAC"/>
              <w:rPr>
                <w:sz w:val="16"/>
                <w:szCs w:val="16"/>
              </w:rPr>
            </w:pPr>
            <w:r w:rsidRPr="00B06F7A">
              <w:rPr>
                <w:sz w:val="16"/>
                <w:szCs w:val="16"/>
              </w:rPr>
              <w:t>16.4.0</w:t>
            </w:r>
          </w:p>
        </w:tc>
      </w:tr>
      <w:tr w:rsidR="005B7866" w:rsidRPr="00B06F7A" w14:paraId="72728E8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2A459D9"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179673"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F39199" w14:textId="77777777" w:rsidR="005B7866" w:rsidRPr="00B06F7A" w:rsidRDefault="005B7866" w:rsidP="007F1FAF">
            <w:pPr>
              <w:pStyle w:val="TAC"/>
              <w:rPr>
                <w:sz w:val="16"/>
                <w:szCs w:val="16"/>
              </w:rPr>
            </w:pPr>
            <w:r w:rsidRPr="00B06F7A">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54990" w14:textId="77777777" w:rsidR="005B7866" w:rsidRPr="00B06F7A" w:rsidRDefault="005B7866" w:rsidP="007F1FAF">
            <w:pPr>
              <w:pStyle w:val="TAL"/>
              <w:rPr>
                <w:sz w:val="16"/>
                <w:szCs w:val="16"/>
              </w:rPr>
            </w:pPr>
            <w:r w:rsidRPr="00B06F7A">
              <w:rPr>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3EEE1"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01836"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85DADBB" w14:textId="77777777" w:rsidR="005B7866" w:rsidRPr="00B06F7A" w:rsidRDefault="005B7866" w:rsidP="007F1FAF">
            <w:pPr>
              <w:pStyle w:val="TAL"/>
              <w:rPr>
                <w:sz w:val="16"/>
                <w:szCs w:val="16"/>
              </w:rPr>
            </w:pPr>
            <w:r w:rsidRPr="00B06F7A">
              <w:rPr>
                <w:sz w:val="16"/>
                <w:szCs w:val="16"/>
              </w:rPr>
              <w:t>CmInfoReport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DE97CE" w14:textId="77777777" w:rsidR="005B7866" w:rsidRPr="00B06F7A" w:rsidRDefault="005B7866" w:rsidP="007F1FAF">
            <w:pPr>
              <w:pStyle w:val="TAC"/>
              <w:rPr>
                <w:sz w:val="16"/>
                <w:szCs w:val="16"/>
              </w:rPr>
            </w:pPr>
            <w:r w:rsidRPr="00B06F7A">
              <w:rPr>
                <w:sz w:val="16"/>
                <w:szCs w:val="16"/>
              </w:rPr>
              <w:t>16.4.0</w:t>
            </w:r>
          </w:p>
        </w:tc>
      </w:tr>
      <w:tr w:rsidR="005B7866" w:rsidRPr="00B06F7A" w14:paraId="57BFB84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FD1CE72"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E9AE54"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D187DD" w14:textId="77777777" w:rsidR="005B7866" w:rsidRPr="00B06F7A" w:rsidRDefault="005B7866" w:rsidP="007F1FAF">
            <w:pPr>
              <w:pStyle w:val="TAC"/>
              <w:rPr>
                <w:sz w:val="16"/>
                <w:szCs w:val="16"/>
              </w:rPr>
            </w:pPr>
            <w:r w:rsidRPr="00B06F7A">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55D75E" w14:textId="77777777" w:rsidR="005B7866" w:rsidRPr="00B06F7A" w:rsidRDefault="005B7866" w:rsidP="007F1FAF">
            <w:pPr>
              <w:pStyle w:val="TAL"/>
              <w:rPr>
                <w:sz w:val="16"/>
                <w:szCs w:val="16"/>
              </w:rPr>
            </w:pPr>
            <w:r w:rsidRPr="00B06F7A">
              <w:rPr>
                <w:sz w:val="16"/>
                <w:szCs w:val="16"/>
              </w:rPr>
              <w:t>0382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3FFD3"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A10DA"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9554D0" w14:textId="77777777" w:rsidR="005B7866" w:rsidRPr="00B06F7A" w:rsidRDefault="005B7866" w:rsidP="007F1FAF">
            <w:pPr>
              <w:pStyle w:val="TAL"/>
              <w:rPr>
                <w:sz w:val="16"/>
                <w:szCs w:val="16"/>
              </w:rPr>
            </w:pPr>
            <w:r w:rsidRPr="00B06F7A">
              <w:rPr>
                <w:sz w:val="16"/>
                <w:szCs w:val="16"/>
              </w:rPr>
              <w:t>VgmlcAddress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E36C54" w14:textId="77777777" w:rsidR="005B7866" w:rsidRPr="00B06F7A" w:rsidRDefault="005B7866" w:rsidP="007F1FAF">
            <w:pPr>
              <w:pStyle w:val="TAC"/>
              <w:rPr>
                <w:sz w:val="16"/>
                <w:szCs w:val="16"/>
              </w:rPr>
            </w:pPr>
            <w:r w:rsidRPr="00B06F7A">
              <w:rPr>
                <w:sz w:val="16"/>
                <w:szCs w:val="16"/>
              </w:rPr>
              <w:t>16.4.0</w:t>
            </w:r>
          </w:p>
        </w:tc>
      </w:tr>
      <w:tr w:rsidR="005B7866" w:rsidRPr="00B06F7A" w14:paraId="09BB649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10CFC2A"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32D3F1"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F9819E" w14:textId="77777777" w:rsidR="005B7866" w:rsidRPr="00B06F7A" w:rsidRDefault="005B7866" w:rsidP="007F1FAF">
            <w:pPr>
              <w:pStyle w:val="TAC"/>
              <w:rPr>
                <w:sz w:val="16"/>
                <w:szCs w:val="16"/>
              </w:rPr>
            </w:pPr>
            <w:r w:rsidRPr="00B06F7A">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EE65A9" w14:textId="77777777" w:rsidR="005B7866" w:rsidRPr="00B06F7A" w:rsidRDefault="005B7866" w:rsidP="007F1FAF">
            <w:pPr>
              <w:pStyle w:val="TAL"/>
              <w:rPr>
                <w:sz w:val="16"/>
                <w:szCs w:val="16"/>
              </w:rPr>
            </w:pPr>
            <w:r w:rsidRPr="00B06F7A">
              <w:rPr>
                <w:sz w:val="16"/>
                <w:szCs w:val="16"/>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EE761"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F25B0"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15CCA6" w14:textId="77777777" w:rsidR="005B7866" w:rsidRPr="00B06F7A" w:rsidRDefault="005B7866" w:rsidP="007F1FAF">
            <w:pPr>
              <w:pStyle w:val="TAL"/>
              <w:rPr>
                <w:sz w:val="16"/>
                <w:szCs w:val="16"/>
              </w:rPr>
            </w:pPr>
            <w:r w:rsidRPr="00B06F7A">
              <w:rPr>
                <w:sz w:val="16"/>
                <w:szCs w:val="16"/>
              </w:rPr>
              <w:t>Supported Headers Tables for Request and Response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58AB95" w14:textId="77777777" w:rsidR="005B7866" w:rsidRPr="00B06F7A" w:rsidRDefault="005B7866" w:rsidP="007F1FAF">
            <w:pPr>
              <w:pStyle w:val="TAC"/>
              <w:rPr>
                <w:sz w:val="16"/>
                <w:szCs w:val="16"/>
              </w:rPr>
            </w:pPr>
            <w:r w:rsidRPr="00B06F7A">
              <w:rPr>
                <w:sz w:val="16"/>
                <w:szCs w:val="16"/>
              </w:rPr>
              <w:t>16.4.0</w:t>
            </w:r>
          </w:p>
        </w:tc>
      </w:tr>
      <w:tr w:rsidR="005B7866" w:rsidRPr="00B06F7A" w14:paraId="14F0C27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50E0F06"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635F27"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462C50" w14:textId="77777777" w:rsidR="005B7866" w:rsidRPr="00B06F7A" w:rsidRDefault="005B7866" w:rsidP="007F1FAF">
            <w:pPr>
              <w:pStyle w:val="TAC"/>
              <w:rPr>
                <w:sz w:val="16"/>
                <w:szCs w:val="16"/>
              </w:rPr>
            </w:pPr>
            <w:r w:rsidRPr="00B06F7A">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EEE66" w14:textId="77777777" w:rsidR="005B7866" w:rsidRPr="00B06F7A" w:rsidRDefault="005B7866" w:rsidP="007F1FAF">
            <w:pPr>
              <w:pStyle w:val="TAL"/>
              <w:rPr>
                <w:sz w:val="16"/>
                <w:szCs w:val="16"/>
              </w:rPr>
            </w:pPr>
            <w:r w:rsidRPr="00B06F7A">
              <w:rPr>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CAA47"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D3CEF"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E7802D" w14:textId="77777777" w:rsidR="005B7866" w:rsidRPr="00B06F7A" w:rsidRDefault="005B7866" w:rsidP="007F1FAF">
            <w:pPr>
              <w:pStyle w:val="TAL"/>
              <w:rPr>
                <w:sz w:val="16"/>
                <w:szCs w:val="16"/>
              </w:rPr>
            </w:pPr>
            <w:r w:rsidRPr="00B06F7A">
              <w:rPr>
                <w:sz w:val="16"/>
                <w:szCs w:val="16"/>
              </w:rPr>
              <w:t>Add new Notifications Overview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2D3901" w14:textId="77777777" w:rsidR="005B7866" w:rsidRPr="00B06F7A" w:rsidRDefault="005B7866" w:rsidP="007F1FAF">
            <w:pPr>
              <w:pStyle w:val="TAC"/>
              <w:rPr>
                <w:sz w:val="16"/>
                <w:szCs w:val="16"/>
              </w:rPr>
            </w:pPr>
            <w:r w:rsidRPr="00B06F7A">
              <w:rPr>
                <w:sz w:val="16"/>
                <w:szCs w:val="16"/>
              </w:rPr>
              <w:t>16.4.0</w:t>
            </w:r>
          </w:p>
        </w:tc>
      </w:tr>
      <w:tr w:rsidR="005B7866" w:rsidRPr="00B06F7A" w14:paraId="2101D26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36126AB"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156D59"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10D9A7" w14:textId="77777777" w:rsidR="005B7866" w:rsidRPr="00B06F7A" w:rsidRDefault="005B7866" w:rsidP="007F1FAF">
            <w:pPr>
              <w:pStyle w:val="TAC"/>
              <w:rPr>
                <w:sz w:val="16"/>
                <w:szCs w:val="16"/>
              </w:rPr>
            </w:pPr>
            <w:r w:rsidRPr="00B06F7A">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7AD248" w14:textId="77777777" w:rsidR="005B7866" w:rsidRPr="00B06F7A" w:rsidRDefault="005B7866" w:rsidP="007F1FAF">
            <w:pPr>
              <w:pStyle w:val="TAL"/>
              <w:rPr>
                <w:sz w:val="16"/>
                <w:szCs w:val="16"/>
              </w:rPr>
            </w:pPr>
            <w:r w:rsidRPr="00B06F7A">
              <w:rPr>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1DC3D"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ADFF5"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DFEA501" w14:textId="77777777" w:rsidR="005B7866" w:rsidRPr="00B06F7A" w:rsidRDefault="005B7866" w:rsidP="007F1FAF">
            <w:pPr>
              <w:pStyle w:val="TAL"/>
              <w:rPr>
                <w:sz w:val="16"/>
                <w:szCs w:val="16"/>
              </w:rPr>
            </w:pPr>
            <w:r w:rsidRPr="00B06F7A">
              <w:rPr>
                <w:sz w:val="16"/>
                <w:szCs w:val="16"/>
              </w:rPr>
              <w:t>Core Network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CD986" w14:textId="77777777" w:rsidR="005B7866" w:rsidRPr="00B06F7A" w:rsidRDefault="005B7866" w:rsidP="007F1FAF">
            <w:pPr>
              <w:pStyle w:val="TAC"/>
              <w:rPr>
                <w:sz w:val="16"/>
                <w:szCs w:val="16"/>
              </w:rPr>
            </w:pPr>
            <w:r w:rsidRPr="00B06F7A">
              <w:rPr>
                <w:sz w:val="16"/>
                <w:szCs w:val="16"/>
              </w:rPr>
              <w:t>16.4.0</w:t>
            </w:r>
          </w:p>
        </w:tc>
      </w:tr>
      <w:tr w:rsidR="005B7866" w:rsidRPr="00B06F7A" w14:paraId="101E82D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DF29D67"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8D5149"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742155" w14:textId="77777777" w:rsidR="005B7866" w:rsidRPr="00B06F7A" w:rsidRDefault="005B7866" w:rsidP="007F1FAF">
            <w:pPr>
              <w:pStyle w:val="TAC"/>
              <w:rPr>
                <w:sz w:val="16"/>
                <w:szCs w:val="16"/>
              </w:rPr>
            </w:pPr>
            <w:r w:rsidRPr="00B06F7A">
              <w:rPr>
                <w:sz w:val="16"/>
                <w:szCs w:val="16"/>
              </w:rPr>
              <w:t>CP-201067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F7C1E" w14:textId="77777777" w:rsidR="005B7866" w:rsidRPr="00B06F7A" w:rsidRDefault="005B7866" w:rsidP="007F1FAF">
            <w:pPr>
              <w:pStyle w:val="TAL"/>
              <w:rPr>
                <w:sz w:val="16"/>
                <w:szCs w:val="16"/>
              </w:rPr>
            </w:pPr>
            <w:r w:rsidRPr="00B06F7A">
              <w:rPr>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95441"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214C9"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442E52" w14:textId="77777777" w:rsidR="005B7866" w:rsidRPr="00B06F7A" w:rsidRDefault="005B7866" w:rsidP="007F1FAF">
            <w:pPr>
              <w:pStyle w:val="TAL"/>
              <w:rPr>
                <w:sz w:val="16"/>
                <w:szCs w:val="16"/>
              </w:rPr>
            </w:pPr>
            <w:r w:rsidRPr="00B06F7A">
              <w:rPr>
                <w:sz w:val="16"/>
                <w:szCs w:val="16"/>
              </w:rPr>
              <w:t>MDT user consent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1EEAF" w14:textId="77777777" w:rsidR="005B7866" w:rsidRPr="00B06F7A" w:rsidRDefault="005B7866" w:rsidP="007F1FAF">
            <w:pPr>
              <w:pStyle w:val="TAC"/>
              <w:rPr>
                <w:sz w:val="16"/>
                <w:szCs w:val="16"/>
              </w:rPr>
            </w:pPr>
            <w:r w:rsidRPr="00B06F7A">
              <w:rPr>
                <w:sz w:val="16"/>
                <w:szCs w:val="16"/>
              </w:rPr>
              <w:t>16.4.0</w:t>
            </w:r>
          </w:p>
        </w:tc>
      </w:tr>
      <w:tr w:rsidR="005B7866" w:rsidRPr="00B06F7A" w14:paraId="6732D3C0"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D8D848F"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234CB9"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4328E8" w14:textId="77777777" w:rsidR="005B7866" w:rsidRPr="00B06F7A" w:rsidRDefault="005B7866" w:rsidP="007F1FAF">
            <w:pPr>
              <w:pStyle w:val="TAC"/>
              <w:rPr>
                <w:sz w:val="16"/>
                <w:szCs w:val="16"/>
              </w:rPr>
            </w:pPr>
            <w:r w:rsidRPr="00B06F7A">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4FBA3" w14:textId="77777777" w:rsidR="005B7866" w:rsidRPr="00B06F7A" w:rsidRDefault="005B7866" w:rsidP="007F1FAF">
            <w:pPr>
              <w:pStyle w:val="TAL"/>
              <w:rPr>
                <w:sz w:val="16"/>
                <w:szCs w:val="16"/>
              </w:rPr>
            </w:pPr>
            <w:r w:rsidRPr="00B06F7A">
              <w:rPr>
                <w:sz w:val="16"/>
                <w:szCs w:val="16"/>
              </w:rPr>
              <w:t>0388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B66E44"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0D636"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1168F3E" w14:textId="77777777" w:rsidR="005B7866" w:rsidRPr="00B06F7A" w:rsidRDefault="005B7866" w:rsidP="007F1FAF">
            <w:pPr>
              <w:pStyle w:val="TAL"/>
              <w:rPr>
                <w:sz w:val="16"/>
                <w:szCs w:val="16"/>
              </w:rPr>
            </w:pPr>
            <w:r w:rsidRPr="00B06F7A">
              <w:rPr>
                <w:sz w:val="16"/>
                <w:szCs w:val="16"/>
              </w:rPr>
              <w:t>SDM data re-synchronization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1E4C9" w14:textId="77777777" w:rsidR="005B7866" w:rsidRPr="00B06F7A" w:rsidRDefault="005B7866" w:rsidP="007F1FAF">
            <w:pPr>
              <w:pStyle w:val="TAC"/>
              <w:rPr>
                <w:sz w:val="16"/>
                <w:szCs w:val="16"/>
              </w:rPr>
            </w:pPr>
            <w:r w:rsidRPr="00B06F7A">
              <w:rPr>
                <w:sz w:val="16"/>
                <w:szCs w:val="16"/>
              </w:rPr>
              <w:t>16.4.0</w:t>
            </w:r>
          </w:p>
        </w:tc>
      </w:tr>
      <w:tr w:rsidR="005B7866" w:rsidRPr="00B06F7A" w14:paraId="1C85CEE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3F26529"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1FABC4"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0D37D3" w14:textId="77777777" w:rsidR="005B7866" w:rsidRPr="00B06F7A" w:rsidRDefault="005B7866" w:rsidP="007F1FAF">
            <w:pPr>
              <w:pStyle w:val="TAC"/>
              <w:rPr>
                <w:sz w:val="16"/>
                <w:szCs w:val="16"/>
              </w:rPr>
            </w:pPr>
            <w:r w:rsidRPr="00B06F7A">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36747" w14:textId="77777777" w:rsidR="005B7866" w:rsidRPr="00B06F7A" w:rsidRDefault="005B7866" w:rsidP="007F1FAF">
            <w:pPr>
              <w:pStyle w:val="TAL"/>
              <w:rPr>
                <w:sz w:val="16"/>
                <w:szCs w:val="16"/>
              </w:rPr>
            </w:pPr>
            <w:r w:rsidRPr="00B06F7A">
              <w:rPr>
                <w:sz w:val="16"/>
                <w:szCs w:val="16"/>
              </w:rPr>
              <w:t>0389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DEF86"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1AD4A0" w14:textId="77777777" w:rsidR="005B7866" w:rsidRPr="00B06F7A" w:rsidRDefault="005B7866" w:rsidP="007F1FAF">
            <w:pPr>
              <w:pStyle w:val="TAC"/>
              <w:rPr>
                <w:sz w:val="16"/>
                <w:szCs w:val="16"/>
              </w:rPr>
            </w:pPr>
            <w:r w:rsidRPr="00B06F7A">
              <w:rPr>
                <w:sz w:val="16"/>
                <w:szCs w:val="16"/>
              </w:rPr>
              <w:t>C</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5BDC03" w14:textId="77777777" w:rsidR="005B7866" w:rsidRPr="00B06F7A" w:rsidRDefault="005B7866" w:rsidP="007F1FAF">
            <w:pPr>
              <w:pStyle w:val="TAL"/>
              <w:rPr>
                <w:sz w:val="16"/>
                <w:szCs w:val="16"/>
              </w:rPr>
            </w:pPr>
            <w:r w:rsidRPr="00B06F7A">
              <w:rPr>
                <w:sz w:val="16"/>
                <w:szCs w:val="16"/>
              </w:rPr>
              <w:t>UDM Authn. Vector Generation for HSS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4296C" w14:textId="77777777" w:rsidR="005B7866" w:rsidRPr="00B06F7A" w:rsidRDefault="005B7866" w:rsidP="007F1FAF">
            <w:pPr>
              <w:pStyle w:val="TAC"/>
              <w:rPr>
                <w:sz w:val="16"/>
                <w:szCs w:val="16"/>
              </w:rPr>
            </w:pPr>
            <w:r w:rsidRPr="00B06F7A">
              <w:rPr>
                <w:sz w:val="16"/>
                <w:szCs w:val="16"/>
              </w:rPr>
              <w:t>16.4.0</w:t>
            </w:r>
          </w:p>
        </w:tc>
      </w:tr>
      <w:tr w:rsidR="005B7866" w:rsidRPr="00B06F7A" w14:paraId="5FC3962E"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45F565F"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16E46"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70659F" w14:textId="77777777" w:rsidR="005B7866" w:rsidRPr="00B06F7A" w:rsidRDefault="005B7866" w:rsidP="007F1FAF">
            <w:pPr>
              <w:pStyle w:val="TAC"/>
              <w:rPr>
                <w:sz w:val="16"/>
                <w:szCs w:val="16"/>
              </w:rPr>
            </w:pPr>
            <w:r w:rsidRPr="00B06F7A">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F757B6" w14:textId="77777777" w:rsidR="005B7866" w:rsidRPr="00B06F7A" w:rsidRDefault="005B7866" w:rsidP="007F1FAF">
            <w:pPr>
              <w:pStyle w:val="TAL"/>
              <w:rPr>
                <w:sz w:val="16"/>
                <w:szCs w:val="16"/>
              </w:rPr>
            </w:pPr>
            <w:r w:rsidRPr="00B06F7A">
              <w:rPr>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EC9784"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D77DA"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6B91F5" w14:textId="77777777" w:rsidR="005B7866" w:rsidRPr="00B06F7A" w:rsidRDefault="005B7866" w:rsidP="007F1FAF">
            <w:pPr>
              <w:pStyle w:val="TAL"/>
              <w:rPr>
                <w:sz w:val="16"/>
                <w:szCs w:val="16"/>
              </w:rPr>
            </w:pPr>
            <w:r w:rsidRPr="00B06F7A">
              <w:rPr>
                <w:sz w:val="16"/>
                <w:szCs w:val="16"/>
              </w:rPr>
              <w:t>Clarification on nfInstanceId in AuthEvent in Nudm_UEAuthentication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B1A7A" w14:textId="77777777" w:rsidR="005B7866" w:rsidRPr="00B06F7A" w:rsidRDefault="005B7866" w:rsidP="007F1FAF">
            <w:pPr>
              <w:pStyle w:val="TAC"/>
              <w:rPr>
                <w:sz w:val="16"/>
                <w:szCs w:val="16"/>
              </w:rPr>
            </w:pPr>
            <w:r w:rsidRPr="00B06F7A">
              <w:rPr>
                <w:sz w:val="16"/>
                <w:szCs w:val="16"/>
              </w:rPr>
              <w:t>16.4.0</w:t>
            </w:r>
          </w:p>
        </w:tc>
      </w:tr>
      <w:tr w:rsidR="005B7866" w:rsidRPr="00B06F7A" w14:paraId="7647958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D655712"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CA511C"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969DE0" w14:textId="77777777" w:rsidR="005B7866" w:rsidRPr="00B06F7A" w:rsidRDefault="005B7866" w:rsidP="007F1FAF">
            <w:pPr>
              <w:pStyle w:val="TAC"/>
              <w:rPr>
                <w:sz w:val="16"/>
                <w:szCs w:val="16"/>
              </w:rPr>
            </w:pPr>
            <w:r w:rsidRPr="00B06F7A">
              <w:rPr>
                <w:sz w:val="16"/>
                <w:szCs w:val="16"/>
              </w:rPr>
              <w:t>CP-201047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37A23" w14:textId="77777777" w:rsidR="005B7866" w:rsidRPr="00B06F7A" w:rsidRDefault="005B7866" w:rsidP="007F1FAF">
            <w:pPr>
              <w:pStyle w:val="TAL"/>
              <w:rPr>
                <w:sz w:val="16"/>
                <w:szCs w:val="16"/>
              </w:rPr>
            </w:pPr>
            <w:r w:rsidRPr="00B06F7A">
              <w:rPr>
                <w:sz w:val="16"/>
                <w:szCs w:val="16"/>
              </w:rPr>
              <w:t>0392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5E1496F"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B146C"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DB38B2" w14:textId="77777777" w:rsidR="005B7866" w:rsidRPr="00B06F7A" w:rsidRDefault="005B7866" w:rsidP="007F1FAF">
            <w:pPr>
              <w:pStyle w:val="TAL"/>
              <w:rPr>
                <w:sz w:val="16"/>
                <w:szCs w:val="16"/>
              </w:rPr>
            </w:pPr>
            <w:r w:rsidRPr="00B06F7A">
              <w:rPr>
                <w:sz w:val="16"/>
                <w:szCs w:val="16"/>
              </w:rPr>
              <w:t>Feature negotiation for NW slice specific authentication and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AC6C0" w14:textId="77777777" w:rsidR="005B7866" w:rsidRPr="00B06F7A" w:rsidRDefault="005B7866" w:rsidP="007F1FAF">
            <w:pPr>
              <w:pStyle w:val="TAC"/>
              <w:rPr>
                <w:sz w:val="16"/>
                <w:szCs w:val="16"/>
              </w:rPr>
            </w:pPr>
            <w:r w:rsidRPr="00B06F7A">
              <w:rPr>
                <w:sz w:val="16"/>
                <w:szCs w:val="16"/>
              </w:rPr>
              <w:t>16.4.0</w:t>
            </w:r>
          </w:p>
        </w:tc>
      </w:tr>
      <w:tr w:rsidR="005B7866" w:rsidRPr="00B06F7A" w14:paraId="182633B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3405DD2"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5C0BD8"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3F2D0B" w14:textId="77777777" w:rsidR="005B7866" w:rsidRPr="00B06F7A" w:rsidRDefault="005B7866" w:rsidP="007F1FAF">
            <w:pPr>
              <w:pStyle w:val="TAC"/>
              <w:rPr>
                <w:sz w:val="16"/>
                <w:szCs w:val="16"/>
              </w:rPr>
            </w:pPr>
            <w:r w:rsidRPr="00B06F7A">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AFD516" w14:textId="77777777" w:rsidR="005B7866" w:rsidRPr="00B06F7A" w:rsidRDefault="005B7866" w:rsidP="007F1FAF">
            <w:pPr>
              <w:pStyle w:val="TAL"/>
              <w:rPr>
                <w:sz w:val="16"/>
                <w:szCs w:val="16"/>
              </w:rPr>
            </w:pPr>
            <w:r w:rsidRPr="00B06F7A">
              <w:rPr>
                <w:sz w:val="16"/>
                <w:szCs w:val="16"/>
              </w:rPr>
              <w:t>0393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EA1E1"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51C5D"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7DFDB8" w14:textId="77777777" w:rsidR="005B7866" w:rsidRPr="00B06F7A" w:rsidRDefault="005B7866" w:rsidP="007F1FAF">
            <w:pPr>
              <w:pStyle w:val="TAL"/>
              <w:rPr>
                <w:sz w:val="16"/>
                <w:szCs w:val="16"/>
              </w:rPr>
            </w:pPr>
            <w:r w:rsidRPr="00B06F7A">
              <w:rPr>
                <w:sz w:val="16"/>
                <w:szCs w:val="16"/>
              </w:rPr>
              <w:t>Define the value range of NB-IoT UE priority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B3ED4" w14:textId="77777777" w:rsidR="005B7866" w:rsidRPr="00B06F7A" w:rsidRDefault="005B7866" w:rsidP="007F1FAF">
            <w:pPr>
              <w:pStyle w:val="TAC"/>
              <w:rPr>
                <w:sz w:val="16"/>
                <w:szCs w:val="16"/>
              </w:rPr>
            </w:pPr>
            <w:r w:rsidRPr="00B06F7A">
              <w:rPr>
                <w:sz w:val="16"/>
                <w:szCs w:val="16"/>
              </w:rPr>
              <w:t>16.4.0</w:t>
            </w:r>
          </w:p>
        </w:tc>
      </w:tr>
      <w:tr w:rsidR="005B7866" w:rsidRPr="00B06F7A" w14:paraId="574981B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C99DDA1"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D8122E"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3E1406" w14:textId="77777777" w:rsidR="005B7866" w:rsidRPr="00B06F7A" w:rsidRDefault="005B7866" w:rsidP="007F1FAF">
            <w:pPr>
              <w:pStyle w:val="TAC"/>
              <w:rPr>
                <w:sz w:val="16"/>
                <w:szCs w:val="16"/>
              </w:rPr>
            </w:pPr>
            <w:r w:rsidRPr="00B06F7A">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3158D" w14:textId="77777777" w:rsidR="005B7866" w:rsidRPr="00B06F7A" w:rsidRDefault="005B7866" w:rsidP="007F1FAF">
            <w:pPr>
              <w:pStyle w:val="TAL"/>
              <w:rPr>
                <w:sz w:val="16"/>
                <w:szCs w:val="16"/>
              </w:rPr>
            </w:pPr>
            <w:r w:rsidRPr="00B06F7A">
              <w:rPr>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EA739"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23037"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108726" w14:textId="77777777" w:rsidR="005B7866" w:rsidRPr="00B06F7A" w:rsidRDefault="005B7866" w:rsidP="007F1FAF">
            <w:pPr>
              <w:pStyle w:val="TAL"/>
              <w:rPr>
                <w:sz w:val="16"/>
                <w:szCs w:val="16"/>
              </w:rPr>
            </w:pPr>
            <w:r w:rsidRPr="00B06F7A">
              <w:rPr>
                <w:sz w:val="16"/>
                <w:szCs w:val="16"/>
              </w:rPr>
              <w:t>Monitoring Configuration for event Loss of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D761F" w14:textId="77777777" w:rsidR="005B7866" w:rsidRPr="00B06F7A" w:rsidRDefault="005B7866" w:rsidP="007F1FAF">
            <w:pPr>
              <w:pStyle w:val="TAC"/>
              <w:rPr>
                <w:sz w:val="16"/>
                <w:szCs w:val="16"/>
              </w:rPr>
            </w:pPr>
            <w:r w:rsidRPr="00B06F7A">
              <w:rPr>
                <w:sz w:val="16"/>
                <w:szCs w:val="16"/>
              </w:rPr>
              <w:t>16.4.0</w:t>
            </w:r>
          </w:p>
        </w:tc>
      </w:tr>
      <w:tr w:rsidR="005B7866" w:rsidRPr="00B06F7A" w14:paraId="78B2AEB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A0320E1"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111CD3"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8B9043" w14:textId="77777777" w:rsidR="005B7866" w:rsidRPr="00B06F7A" w:rsidRDefault="005B7866" w:rsidP="007F1FAF">
            <w:pPr>
              <w:pStyle w:val="TAC"/>
              <w:rPr>
                <w:sz w:val="16"/>
                <w:szCs w:val="16"/>
              </w:rPr>
            </w:pPr>
            <w:r w:rsidRPr="00B06F7A">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A2A5D" w14:textId="77777777" w:rsidR="005B7866" w:rsidRPr="00B06F7A" w:rsidRDefault="005B7866" w:rsidP="007F1FAF">
            <w:pPr>
              <w:pStyle w:val="TAL"/>
              <w:rPr>
                <w:sz w:val="16"/>
                <w:szCs w:val="16"/>
              </w:rPr>
            </w:pPr>
            <w:r w:rsidRPr="00B06F7A">
              <w:rPr>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80B53"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74B50"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A125F0" w14:textId="77777777" w:rsidR="005B7866" w:rsidRPr="00B06F7A" w:rsidRDefault="005B7866" w:rsidP="007F1FAF">
            <w:pPr>
              <w:pStyle w:val="TAL"/>
              <w:rPr>
                <w:sz w:val="16"/>
                <w:szCs w:val="16"/>
              </w:rPr>
            </w:pPr>
            <w:r w:rsidRPr="00B06F7A">
              <w:rPr>
                <w:sz w:val="16"/>
                <w:szCs w:val="16"/>
              </w:rPr>
              <w:t>Support of inter-RAT HO from NR SA to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934FD" w14:textId="77777777" w:rsidR="005B7866" w:rsidRPr="00B06F7A" w:rsidRDefault="005B7866" w:rsidP="007F1FAF">
            <w:pPr>
              <w:pStyle w:val="TAC"/>
              <w:rPr>
                <w:sz w:val="16"/>
                <w:szCs w:val="16"/>
              </w:rPr>
            </w:pPr>
            <w:r w:rsidRPr="00B06F7A">
              <w:rPr>
                <w:sz w:val="16"/>
                <w:szCs w:val="16"/>
              </w:rPr>
              <w:t>16.4.0</w:t>
            </w:r>
          </w:p>
        </w:tc>
      </w:tr>
      <w:tr w:rsidR="005B7866" w:rsidRPr="00B06F7A" w14:paraId="0B9835A0"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9E59664"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C77A87"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B48527" w14:textId="77777777" w:rsidR="005B7866" w:rsidRPr="00B06F7A" w:rsidRDefault="005B7866" w:rsidP="007F1FAF">
            <w:pPr>
              <w:pStyle w:val="TAC"/>
              <w:rPr>
                <w:sz w:val="16"/>
                <w:szCs w:val="16"/>
              </w:rPr>
            </w:pPr>
            <w:r w:rsidRPr="00B06F7A">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65099A" w14:textId="77777777" w:rsidR="005B7866" w:rsidRPr="00B06F7A" w:rsidRDefault="005B7866" w:rsidP="007F1FAF">
            <w:pPr>
              <w:pStyle w:val="TAL"/>
              <w:rPr>
                <w:sz w:val="16"/>
                <w:szCs w:val="16"/>
              </w:rPr>
            </w:pPr>
            <w:r w:rsidRPr="00B06F7A">
              <w:rPr>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E2A04"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EC9D2"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9616C7C" w14:textId="77777777" w:rsidR="005B7866" w:rsidRPr="00B06F7A" w:rsidRDefault="005B7866" w:rsidP="007F1FAF">
            <w:pPr>
              <w:pStyle w:val="TAL"/>
              <w:rPr>
                <w:sz w:val="16"/>
                <w:szCs w:val="16"/>
              </w:rPr>
            </w:pPr>
            <w:r w:rsidRPr="00B06F7A">
              <w:rPr>
                <w:sz w:val="16"/>
                <w:szCs w:val="16"/>
              </w:rPr>
              <w:t>Correct the definition of LCS Privacy in SDM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8B99CD" w14:textId="77777777" w:rsidR="005B7866" w:rsidRPr="00B06F7A" w:rsidRDefault="005B7866" w:rsidP="007F1FAF">
            <w:pPr>
              <w:pStyle w:val="TAC"/>
              <w:rPr>
                <w:sz w:val="16"/>
                <w:szCs w:val="16"/>
              </w:rPr>
            </w:pPr>
            <w:r w:rsidRPr="00B06F7A">
              <w:rPr>
                <w:sz w:val="16"/>
                <w:szCs w:val="16"/>
              </w:rPr>
              <w:t>16.4.0</w:t>
            </w:r>
          </w:p>
        </w:tc>
      </w:tr>
      <w:tr w:rsidR="005B7866" w:rsidRPr="00B06F7A" w14:paraId="3494D87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94E0108"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8A7BCD"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BC56E5" w14:textId="77777777" w:rsidR="005B7866" w:rsidRPr="00B06F7A" w:rsidRDefault="005B7866" w:rsidP="007F1FAF">
            <w:pPr>
              <w:pStyle w:val="TAC"/>
              <w:rPr>
                <w:sz w:val="16"/>
                <w:szCs w:val="16"/>
              </w:rPr>
            </w:pPr>
            <w:r w:rsidRPr="00B06F7A">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5E4690" w14:textId="77777777" w:rsidR="005B7866" w:rsidRPr="00B06F7A" w:rsidRDefault="005B7866" w:rsidP="007F1FAF">
            <w:pPr>
              <w:pStyle w:val="TAL"/>
              <w:rPr>
                <w:sz w:val="16"/>
                <w:szCs w:val="16"/>
              </w:rPr>
            </w:pPr>
            <w:r w:rsidRPr="00B06F7A">
              <w:rPr>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5E511"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1A673"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D8B6B7C" w14:textId="77777777" w:rsidR="005B7866" w:rsidRPr="00B06F7A" w:rsidRDefault="005B7866" w:rsidP="007F1FAF">
            <w:pPr>
              <w:pStyle w:val="TAL"/>
              <w:rPr>
                <w:sz w:val="16"/>
                <w:szCs w:val="16"/>
              </w:rPr>
            </w:pPr>
            <w:r w:rsidRPr="00B06F7A">
              <w:rPr>
                <w:sz w:val="16"/>
                <w:szCs w:val="16"/>
              </w:rPr>
              <w:t>Ongoing registration or handover during P-CSCF Restoration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A7487E" w14:textId="77777777" w:rsidR="005B7866" w:rsidRPr="00B06F7A" w:rsidRDefault="005B7866" w:rsidP="007F1FAF">
            <w:pPr>
              <w:pStyle w:val="TAC"/>
              <w:rPr>
                <w:sz w:val="16"/>
                <w:szCs w:val="16"/>
              </w:rPr>
            </w:pPr>
            <w:r w:rsidRPr="00B06F7A">
              <w:rPr>
                <w:sz w:val="16"/>
                <w:szCs w:val="16"/>
              </w:rPr>
              <w:t>16.4.0</w:t>
            </w:r>
          </w:p>
        </w:tc>
      </w:tr>
      <w:tr w:rsidR="005B7866" w:rsidRPr="00B06F7A" w14:paraId="5587B8F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D4082FA"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ED8A6F"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E4A774" w14:textId="77777777" w:rsidR="005B7866" w:rsidRPr="00B06F7A" w:rsidRDefault="005B7866" w:rsidP="007F1FAF">
            <w:pPr>
              <w:pStyle w:val="TAC"/>
              <w:rPr>
                <w:sz w:val="16"/>
                <w:szCs w:val="16"/>
              </w:rPr>
            </w:pPr>
            <w:r w:rsidRPr="00B06F7A">
              <w:rPr>
                <w:sz w:val="16"/>
                <w:szCs w:val="16"/>
              </w:rPr>
              <w:t>CP-201042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F8F2E5" w14:textId="77777777" w:rsidR="005B7866" w:rsidRPr="00B06F7A" w:rsidRDefault="005B7866" w:rsidP="007F1FAF">
            <w:pPr>
              <w:pStyle w:val="TAL"/>
              <w:rPr>
                <w:sz w:val="16"/>
                <w:szCs w:val="16"/>
              </w:rPr>
            </w:pPr>
            <w:r w:rsidRPr="00B06F7A">
              <w:rPr>
                <w:sz w:val="16"/>
                <w:szCs w:val="16"/>
              </w:rPr>
              <w:t>0399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B084B"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9FB91"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C4A6BE" w14:textId="77777777" w:rsidR="005B7866" w:rsidRPr="00B06F7A" w:rsidRDefault="005B7866" w:rsidP="007F1FAF">
            <w:pPr>
              <w:pStyle w:val="TAL"/>
              <w:rPr>
                <w:sz w:val="16"/>
                <w:szCs w:val="16"/>
              </w:rPr>
            </w:pPr>
            <w:r w:rsidRPr="00B06F7A">
              <w:rPr>
                <w:sz w:val="16"/>
                <w:szCs w:val="16"/>
              </w:rPr>
              <w:t>Correct Cardinality of sorInfoExpectInd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DA24A" w14:textId="77777777" w:rsidR="005B7866" w:rsidRPr="00B06F7A" w:rsidRDefault="005B7866" w:rsidP="007F1FAF">
            <w:pPr>
              <w:pStyle w:val="TAC"/>
              <w:rPr>
                <w:sz w:val="16"/>
                <w:szCs w:val="16"/>
              </w:rPr>
            </w:pPr>
            <w:r w:rsidRPr="00B06F7A">
              <w:rPr>
                <w:sz w:val="16"/>
                <w:szCs w:val="16"/>
              </w:rPr>
              <w:t>16.4.0</w:t>
            </w:r>
          </w:p>
        </w:tc>
      </w:tr>
      <w:tr w:rsidR="005B7866" w:rsidRPr="00B06F7A" w14:paraId="560668B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2CFAB87"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F4450B"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097928" w14:textId="77777777" w:rsidR="005B7866" w:rsidRPr="00B06F7A" w:rsidRDefault="005B7866" w:rsidP="007F1FAF">
            <w:pPr>
              <w:pStyle w:val="TAC"/>
              <w:rPr>
                <w:sz w:val="16"/>
                <w:szCs w:val="16"/>
              </w:rPr>
            </w:pPr>
            <w:r w:rsidRPr="00B06F7A">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9DC47" w14:textId="77777777" w:rsidR="005B7866" w:rsidRPr="00B06F7A" w:rsidRDefault="005B7866" w:rsidP="007F1FAF">
            <w:pPr>
              <w:pStyle w:val="TAL"/>
              <w:rPr>
                <w:sz w:val="16"/>
                <w:szCs w:val="16"/>
              </w:rPr>
            </w:pPr>
            <w:r w:rsidRPr="00B06F7A">
              <w:rPr>
                <w:sz w:val="16"/>
                <w:szCs w:val="16"/>
              </w:rPr>
              <w:t>0400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48D74"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B33FC8"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5A2AEAE" w14:textId="77777777" w:rsidR="005B7866" w:rsidRPr="00B06F7A" w:rsidRDefault="005B7866" w:rsidP="007F1FAF">
            <w:pPr>
              <w:pStyle w:val="TAL"/>
              <w:rPr>
                <w:sz w:val="16"/>
                <w:szCs w:val="16"/>
              </w:rPr>
            </w:pPr>
            <w:r w:rsidRPr="00B06F7A">
              <w:rPr>
                <w:sz w:val="16"/>
                <w:szCs w:val="16"/>
              </w:rPr>
              <w:t>ePDG Indication in UeContextInSmfData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141215" w14:textId="77777777" w:rsidR="005B7866" w:rsidRPr="00B06F7A" w:rsidRDefault="005B7866" w:rsidP="007F1FAF">
            <w:pPr>
              <w:pStyle w:val="TAC"/>
              <w:rPr>
                <w:sz w:val="16"/>
                <w:szCs w:val="16"/>
              </w:rPr>
            </w:pPr>
            <w:r w:rsidRPr="00B06F7A">
              <w:rPr>
                <w:sz w:val="16"/>
                <w:szCs w:val="16"/>
              </w:rPr>
              <w:t>16.4.0</w:t>
            </w:r>
          </w:p>
        </w:tc>
      </w:tr>
      <w:tr w:rsidR="005B7866" w:rsidRPr="00B06F7A" w14:paraId="2224574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EEC6AC8"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951DF"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6C255" w14:textId="77777777" w:rsidR="005B7866" w:rsidRPr="00B06F7A" w:rsidRDefault="005B7866" w:rsidP="007F1FAF">
            <w:pPr>
              <w:pStyle w:val="TAC"/>
              <w:rPr>
                <w:sz w:val="16"/>
                <w:szCs w:val="16"/>
              </w:rPr>
            </w:pPr>
            <w:r w:rsidRPr="00B06F7A">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A2D6A" w14:textId="77777777" w:rsidR="005B7866" w:rsidRPr="00B06F7A" w:rsidRDefault="005B7866" w:rsidP="007F1FAF">
            <w:pPr>
              <w:pStyle w:val="TAL"/>
              <w:rPr>
                <w:sz w:val="16"/>
                <w:szCs w:val="16"/>
              </w:rPr>
            </w:pPr>
            <w:r w:rsidRPr="00B06F7A">
              <w:rPr>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5D2323"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9B135"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B020A3" w14:textId="77777777" w:rsidR="005B7866" w:rsidRPr="00B06F7A" w:rsidRDefault="005B7866" w:rsidP="007F1FAF">
            <w:pPr>
              <w:pStyle w:val="TAL"/>
              <w:rPr>
                <w:sz w:val="16"/>
                <w:szCs w:val="16"/>
              </w:rPr>
            </w:pPr>
            <w:r w:rsidRPr="00B06F7A">
              <w:rPr>
                <w:sz w:val="16"/>
                <w:szCs w:val="16"/>
              </w:rPr>
              <w:t>UDM Initiated AUSF Service Invocation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0D3A6" w14:textId="77777777" w:rsidR="005B7866" w:rsidRPr="00B06F7A" w:rsidRDefault="005B7866" w:rsidP="007F1FAF">
            <w:pPr>
              <w:pStyle w:val="TAC"/>
              <w:rPr>
                <w:sz w:val="16"/>
                <w:szCs w:val="16"/>
              </w:rPr>
            </w:pPr>
            <w:r w:rsidRPr="00B06F7A">
              <w:rPr>
                <w:sz w:val="16"/>
                <w:szCs w:val="16"/>
              </w:rPr>
              <w:t>16.4.0</w:t>
            </w:r>
          </w:p>
        </w:tc>
      </w:tr>
      <w:tr w:rsidR="005B7866" w:rsidRPr="00B06F7A" w14:paraId="3B914CF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7342B2F"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698A5B"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EDAE90" w14:textId="77777777" w:rsidR="005B7866" w:rsidRPr="00B06F7A" w:rsidRDefault="005B7866" w:rsidP="007F1FAF">
            <w:pPr>
              <w:pStyle w:val="TAC"/>
              <w:rPr>
                <w:sz w:val="16"/>
                <w:szCs w:val="16"/>
              </w:rPr>
            </w:pPr>
            <w:r w:rsidRPr="00B06F7A">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4E7432" w14:textId="77777777" w:rsidR="005B7866" w:rsidRPr="00B06F7A" w:rsidRDefault="005B7866" w:rsidP="007F1FAF">
            <w:pPr>
              <w:pStyle w:val="TAL"/>
              <w:rPr>
                <w:sz w:val="16"/>
                <w:szCs w:val="16"/>
              </w:rPr>
            </w:pPr>
            <w:r w:rsidRPr="00B06F7A">
              <w:rPr>
                <w:sz w:val="16"/>
                <w:szCs w:val="16"/>
              </w:rPr>
              <w:t>0402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909C"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48079"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C516698" w14:textId="77777777" w:rsidR="005B7866" w:rsidRPr="00B06F7A" w:rsidRDefault="005B7866" w:rsidP="007F1FAF">
            <w:pPr>
              <w:pStyle w:val="TAL"/>
              <w:rPr>
                <w:sz w:val="16"/>
                <w:szCs w:val="16"/>
              </w:rPr>
            </w:pPr>
            <w:r w:rsidRPr="00B06F7A">
              <w:rPr>
                <w:sz w:val="16"/>
                <w:szCs w:val="16"/>
              </w:rPr>
              <w:t>Secondary Authentication and Authorization Information in 5G VN Group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D99761" w14:textId="77777777" w:rsidR="005B7866" w:rsidRPr="00B06F7A" w:rsidRDefault="005B7866" w:rsidP="007F1FAF">
            <w:pPr>
              <w:pStyle w:val="TAC"/>
              <w:rPr>
                <w:sz w:val="16"/>
                <w:szCs w:val="16"/>
              </w:rPr>
            </w:pPr>
            <w:r w:rsidRPr="00B06F7A">
              <w:rPr>
                <w:sz w:val="16"/>
                <w:szCs w:val="16"/>
              </w:rPr>
              <w:t>16.4.0</w:t>
            </w:r>
          </w:p>
        </w:tc>
      </w:tr>
      <w:tr w:rsidR="005B7866" w:rsidRPr="00B06F7A" w14:paraId="0E9D770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0435D33"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5B5ED2"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516A58" w14:textId="77777777" w:rsidR="005B7866" w:rsidRPr="00B06F7A" w:rsidRDefault="005B7866" w:rsidP="007F1FAF">
            <w:pPr>
              <w:pStyle w:val="TAC"/>
              <w:rPr>
                <w:sz w:val="16"/>
                <w:szCs w:val="16"/>
              </w:rPr>
            </w:pPr>
            <w:r w:rsidRPr="00B06F7A">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697376" w14:textId="77777777" w:rsidR="005B7866" w:rsidRPr="00B06F7A" w:rsidRDefault="005B7866" w:rsidP="007F1FAF">
            <w:pPr>
              <w:pStyle w:val="TAL"/>
              <w:rPr>
                <w:sz w:val="16"/>
                <w:szCs w:val="16"/>
              </w:rPr>
            </w:pPr>
            <w:r w:rsidRPr="00B06F7A">
              <w:rPr>
                <w:sz w:val="16"/>
                <w:szCs w:val="16"/>
              </w:rPr>
              <w:t>0403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F1FE7"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7B6EF"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31DCBF" w14:textId="77777777" w:rsidR="005B7866" w:rsidRPr="00B06F7A" w:rsidRDefault="005B7866" w:rsidP="007F1FAF">
            <w:pPr>
              <w:pStyle w:val="TAL"/>
              <w:rPr>
                <w:sz w:val="16"/>
                <w:szCs w:val="16"/>
              </w:rPr>
            </w:pPr>
            <w:r w:rsidRPr="00B06F7A">
              <w:rPr>
                <w:sz w:val="16"/>
                <w:szCs w:val="16"/>
              </w:rPr>
              <w:t>Clarification of Implicit Unsubscribe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EE50C5" w14:textId="77777777" w:rsidR="005B7866" w:rsidRPr="00B06F7A" w:rsidRDefault="005B7866" w:rsidP="007F1FAF">
            <w:pPr>
              <w:pStyle w:val="TAC"/>
              <w:rPr>
                <w:sz w:val="16"/>
                <w:szCs w:val="16"/>
              </w:rPr>
            </w:pPr>
            <w:r w:rsidRPr="00B06F7A">
              <w:rPr>
                <w:sz w:val="16"/>
                <w:szCs w:val="16"/>
              </w:rPr>
              <w:t>16.4.0</w:t>
            </w:r>
          </w:p>
        </w:tc>
      </w:tr>
      <w:tr w:rsidR="005B7866" w:rsidRPr="00B06F7A" w14:paraId="02755CD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9ECED43"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56FE61"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699D51" w14:textId="77777777" w:rsidR="005B7866" w:rsidRPr="00B06F7A" w:rsidRDefault="005B7866" w:rsidP="007F1FAF">
            <w:pPr>
              <w:pStyle w:val="TAC"/>
              <w:rPr>
                <w:sz w:val="16"/>
                <w:szCs w:val="16"/>
              </w:rPr>
            </w:pPr>
            <w:r w:rsidRPr="00B06F7A">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C4EA3D" w14:textId="77777777" w:rsidR="005B7866" w:rsidRPr="00B06F7A" w:rsidRDefault="005B7866" w:rsidP="007F1FAF">
            <w:pPr>
              <w:pStyle w:val="TAL"/>
              <w:rPr>
                <w:sz w:val="16"/>
                <w:szCs w:val="16"/>
              </w:rPr>
            </w:pPr>
            <w:r w:rsidRPr="00B06F7A">
              <w:rPr>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B20BD"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3F928"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7A4F2B" w14:textId="77777777" w:rsidR="005B7866" w:rsidRPr="00B06F7A" w:rsidRDefault="005B7866" w:rsidP="007F1FAF">
            <w:pPr>
              <w:pStyle w:val="TAL"/>
              <w:rPr>
                <w:sz w:val="16"/>
                <w:szCs w:val="16"/>
              </w:rPr>
            </w:pPr>
            <w:r w:rsidRPr="00B06F7A">
              <w:rPr>
                <w:sz w:val="16"/>
                <w:szCs w:val="16"/>
              </w:rPr>
              <w:t>Notification Correlation ID in sub-notify of EE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C0414" w14:textId="77777777" w:rsidR="005B7866" w:rsidRPr="00B06F7A" w:rsidRDefault="005B7866" w:rsidP="007F1FAF">
            <w:pPr>
              <w:pStyle w:val="TAC"/>
              <w:rPr>
                <w:sz w:val="16"/>
                <w:szCs w:val="16"/>
              </w:rPr>
            </w:pPr>
            <w:r w:rsidRPr="00B06F7A">
              <w:rPr>
                <w:sz w:val="16"/>
                <w:szCs w:val="16"/>
              </w:rPr>
              <w:t>16.4.0</w:t>
            </w:r>
          </w:p>
        </w:tc>
      </w:tr>
      <w:tr w:rsidR="005B7866" w:rsidRPr="00B06F7A" w14:paraId="537999CC"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B777B65"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C5C2FC"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D620AC" w14:textId="77777777" w:rsidR="005B7866" w:rsidRPr="00B06F7A" w:rsidRDefault="005B7866" w:rsidP="007F1FAF">
            <w:pPr>
              <w:pStyle w:val="TAC"/>
              <w:rPr>
                <w:sz w:val="16"/>
                <w:szCs w:val="16"/>
              </w:rPr>
            </w:pPr>
            <w:r w:rsidRPr="00B06F7A">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0729B" w14:textId="77777777" w:rsidR="005B7866" w:rsidRPr="00B06F7A" w:rsidRDefault="005B7866" w:rsidP="007F1FAF">
            <w:pPr>
              <w:pStyle w:val="TAL"/>
              <w:rPr>
                <w:sz w:val="16"/>
                <w:szCs w:val="16"/>
              </w:rPr>
            </w:pPr>
            <w:r w:rsidRPr="00B06F7A">
              <w:rPr>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294B33"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6A16C"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DB6110" w14:textId="77777777" w:rsidR="005B7866" w:rsidRPr="00B06F7A" w:rsidRDefault="005B7866" w:rsidP="007F1FAF">
            <w:pPr>
              <w:pStyle w:val="TAL"/>
              <w:rPr>
                <w:sz w:val="16"/>
                <w:szCs w:val="16"/>
              </w:rPr>
            </w:pPr>
            <w:r w:rsidRPr="00B06F7A">
              <w:rPr>
                <w:sz w:val="16"/>
                <w:szCs w:val="16"/>
              </w:rPr>
              <w:t>HSS Authentication Info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75876" w14:textId="77777777" w:rsidR="005B7866" w:rsidRPr="00B06F7A" w:rsidRDefault="005B7866" w:rsidP="007F1FAF">
            <w:pPr>
              <w:pStyle w:val="TAC"/>
              <w:rPr>
                <w:sz w:val="16"/>
                <w:szCs w:val="16"/>
              </w:rPr>
            </w:pPr>
            <w:r w:rsidRPr="00B06F7A">
              <w:rPr>
                <w:sz w:val="16"/>
                <w:szCs w:val="16"/>
              </w:rPr>
              <w:t>16.4.0</w:t>
            </w:r>
          </w:p>
        </w:tc>
      </w:tr>
      <w:tr w:rsidR="005B7866" w:rsidRPr="00B06F7A" w14:paraId="2A969BB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B0E0A3C"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BABE9"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EEFD43" w14:textId="77777777" w:rsidR="005B7866" w:rsidRPr="00B06F7A" w:rsidRDefault="005B7866" w:rsidP="007F1FAF">
            <w:pPr>
              <w:pStyle w:val="TAC"/>
              <w:rPr>
                <w:sz w:val="16"/>
                <w:szCs w:val="16"/>
              </w:rPr>
            </w:pPr>
            <w:r w:rsidRPr="00B06F7A">
              <w:rPr>
                <w:sz w:val="16"/>
                <w:szCs w:val="16"/>
              </w:rPr>
              <w:t>CP-201019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76B13A" w14:textId="77777777" w:rsidR="005B7866" w:rsidRPr="00B06F7A" w:rsidRDefault="005B7866" w:rsidP="007F1FAF">
            <w:pPr>
              <w:pStyle w:val="TAL"/>
              <w:rPr>
                <w:sz w:val="16"/>
                <w:szCs w:val="16"/>
              </w:rPr>
            </w:pPr>
            <w:r w:rsidRPr="00B06F7A">
              <w:rPr>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9FF9F"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052DA"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8731BC" w14:textId="77777777" w:rsidR="005B7866" w:rsidRPr="00B06F7A" w:rsidRDefault="005B7866" w:rsidP="007F1FAF">
            <w:pPr>
              <w:pStyle w:val="TAL"/>
              <w:rPr>
                <w:sz w:val="16"/>
                <w:szCs w:val="16"/>
              </w:rPr>
            </w:pPr>
            <w:r w:rsidRPr="00B06F7A">
              <w:rPr>
                <w:sz w:val="16"/>
                <w:szCs w:val="16"/>
              </w:rPr>
              <w:t>UE Reachability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BF084" w14:textId="77777777" w:rsidR="005B7866" w:rsidRPr="00B06F7A" w:rsidRDefault="005B7866" w:rsidP="007F1FAF">
            <w:pPr>
              <w:pStyle w:val="TAC"/>
              <w:rPr>
                <w:sz w:val="16"/>
                <w:szCs w:val="16"/>
              </w:rPr>
            </w:pPr>
            <w:r w:rsidRPr="00B06F7A">
              <w:rPr>
                <w:sz w:val="16"/>
                <w:szCs w:val="16"/>
              </w:rPr>
              <w:t>16.4.0</w:t>
            </w:r>
          </w:p>
        </w:tc>
      </w:tr>
      <w:tr w:rsidR="005B7866" w:rsidRPr="00B06F7A" w14:paraId="6E7A5DB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EDFC7CA"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007F34"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1CBA3F" w14:textId="77777777" w:rsidR="005B7866" w:rsidRPr="00B06F7A" w:rsidRDefault="005B7866" w:rsidP="007F1FAF">
            <w:pPr>
              <w:pStyle w:val="TAC"/>
              <w:rPr>
                <w:sz w:val="16"/>
                <w:szCs w:val="16"/>
              </w:rPr>
            </w:pPr>
            <w:r w:rsidRPr="00B06F7A">
              <w:rPr>
                <w:sz w:val="16"/>
                <w:szCs w:val="16"/>
              </w:rPr>
              <w:t>CP-201019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1B9E3" w14:textId="77777777" w:rsidR="005B7866" w:rsidRPr="00B06F7A" w:rsidRDefault="005B7866" w:rsidP="007F1FAF">
            <w:pPr>
              <w:pStyle w:val="TAL"/>
              <w:rPr>
                <w:sz w:val="16"/>
                <w:szCs w:val="16"/>
              </w:rPr>
            </w:pPr>
            <w:r w:rsidRPr="00B06F7A">
              <w:rPr>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4F960"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3FD5C2"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F82CF3" w14:textId="77777777" w:rsidR="005B7866" w:rsidRPr="00B06F7A" w:rsidRDefault="005B7866" w:rsidP="007F1FAF">
            <w:pPr>
              <w:pStyle w:val="TAL"/>
              <w:rPr>
                <w:sz w:val="16"/>
                <w:szCs w:val="16"/>
              </w:rPr>
            </w:pPr>
            <w:r w:rsidRPr="00B06F7A">
              <w:rPr>
                <w:sz w:val="16"/>
                <w:szCs w:val="16"/>
              </w:rPr>
              <w:t>UE Reachability for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E125F8" w14:textId="77777777" w:rsidR="005B7866" w:rsidRPr="00B06F7A" w:rsidRDefault="005B7866" w:rsidP="007F1FAF">
            <w:pPr>
              <w:pStyle w:val="TAC"/>
              <w:rPr>
                <w:sz w:val="16"/>
                <w:szCs w:val="16"/>
              </w:rPr>
            </w:pPr>
            <w:r w:rsidRPr="00B06F7A">
              <w:rPr>
                <w:sz w:val="16"/>
                <w:szCs w:val="16"/>
              </w:rPr>
              <w:t>16.4.0</w:t>
            </w:r>
          </w:p>
        </w:tc>
      </w:tr>
      <w:tr w:rsidR="005B7866" w:rsidRPr="00B06F7A" w14:paraId="59B2B9F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769AE96"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5B956B"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801D69" w14:textId="77777777" w:rsidR="005B7866" w:rsidRPr="00B06F7A" w:rsidRDefault="005B7866" w:rsidP="007F1FAF">
            <w:pPr>
              <w:pStyle w:val="TAC"/>
              <w:rPr>
                <w:sz w:val="16"/>
                <w:szCs w:val="16"/>
              </w:rPr>
            </w:pPr>
            <w:r w:rsidRPr="00B06F7A">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F5226F" w14:textId="77777777" w:rsidR="005B7866" w:rsidRPr="00B06F7A" w:rsidRDefault="005B7866" w:rsidP="007F1FAF">
            <w:pPr>
              <w:pStyle w:val="TAL"/>
              <w:rPr>
                <w:sz w:val="16"/>
                <w:szCs w:val="16"/>
              </w:rPr>
            </w:pPr>
            <w:r w:rsidRPr="00B06F7A">
              <w:rPr>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6B546"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4F3B5"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961FDA" w14:textId="77777777" w:rsidR="005B7866" w:rsidRPr="00B06F7A" w:rsidRDefault="005B7866" w:rsidP="007F1FAF">
            <w:pPr>
              <w:pStyle w:val="TAL"/>
              <w:rPr>
                <w:sz w:val="16"/>
                <w:szCs w:val="16"/>
              </w:rPr>
            </w:pPr>
            <w:r w:rsidRPr="00B06F7A">
              <w:rPr>
                <w:sz w:val="16"/>
                <w:szCs w:val="16"/>
              </w:rPr>
              <w:t>Datatype column in Resource URI variables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0B168" w14:textId="77777777" w:rsidR="005B7866" w:rsidRPr="00B06F7A" w:rsidRDefault="005B7866" w:rsidP="007F1FAF">
            <w:pPr>
              <w:pStyle w:val="TAC"/>
              <w:rPr>
                <w:sz w:val="16"/>
                <w:szCs w:val="16"/>
              </w:rPr>
            </w:pPr>
            <w:r w:rsidRPr="00B06F7A">
              <w:rPr>
                <w:sz w:val="16"/>
                <w:szCs w:val="16"/>
              </w:rPr>
              <w:t>16.4.0</w:t>
            </w:r>
          </w:p>
        </w:tc>
      </w:tr>
      <w:tr w:rsidR="005B7866" w:rsidRPr="00B06F7A" w14:paraId="74D6E45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89655F6"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C8E8A"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A52B9C" w14:textId="77777777" w:rsidR="005B7866" w:rsidRPr="00B06F7A" w:rsidRDefault="005B7866" w:rsidP="007F1FAF">
            <w:pPr>
              <w:pStyle w:val="TAC"/>
              <w:rPr>
                <w:sz w:val="16"/>
                <w:szCs w:val="16"/>
              </w:rPr>
            </w:pPr>
            <w:r w:rsidRPr="00B06F7A">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86D3AB" w14:textId="77777777" w:rsidR="005B7866" w:rsidRPr="00B06F7A" w:rsidRDefault="005B7866" w:rsidP="007F1FAF">
            <w:pPr>
              <w:pStyle w:val="TAL"/>
              <w:rPr>
                <w:sz w:val="16"/>
                <w:szCs w:val="16"/>
              </w:rPr>
            </w:pPr>
            <w:r w:rsidRPr="00B06F7A">
              <w:rPr>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31259"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3C841"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4766357" w14:textId="77777777" w:rsidR="005B7866" w:rsidRPr="00B06F7A" w:rsidRDefault="005B7866" w:rsidP="007F1FAF">
            <w:pPr>
              <w:pStyle w:val="TAL"/>
              <w:rPr>
                <w:sz w:val="16"/>
                <w:szCs w:val="16"/>
              </w:rPr>
            </w:pPr>
            <w:r w:rsidRPr="00B06F7A">
              <w:rPr>
                <w:sz w:val="16"/>
                <w:szCs w:val="16"/>
              </w:rPr>
              <w:t>Add Operation Name column in Custom Operations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DF904" w14:textId="77777777" w:rsidR="005B7866" w:rsidRPr="00B06F7A" w:rsidRDefault="005B7866" w:rsidP="007F1FAF">
            <w:pPr>
              <w:pStyle w:val="TAC"/>
              <w:rPr>
                <w:sz w:val="16"/>
                <w:szCs w:val="16"/>
              </w:rPr>
            </w:pPr>
            <w:r w:rsidRPr="00B06F7A">
              <w:rPr>
                <w:sz w:val="16"/>
                <w:szCs w:val="16"/>
              </w:rPr>
              <w:t>16.4.0</w:t>
            </w:r>
          </w:p>
        </w:tc>
      </w:tr>
      <w:tr w:rsidR="005B7866" w:rsidRPr="00B06F7A" w14:paraId="1516612E"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301FDC5"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7162A2"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E1A243" w14:textId="77777777" w:rsidR="005B7866" w:rsidRPr="00B06F7A" w:rsidRDefault="005B7866" w:rsidP="007F1FAF">
            <w:pPr>
              <w:pStyle w:val="TAC"/>
              <w:rPr>
                <w:sz w:val="16"/>
                <w:szCs w:val="16"/>
              </w:rPr>
            </w:pPr>
            <w:r w:rsidRPr="00B06F7A">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AD422" w14:textId="77777777" w:rsidR="005B7866" w:rsidRPr="00B06F7A" w:rsidRDefault="005B7866" w:rsidP="007F1FAF">
            <w:pPr>
              <w:pStyle w:val="TAL"/>
              <w:rPr>
                <w:sz w:val="16"/>
                <w:szCs w:val="16"/>
              </w:rPr>
            </w:pPr>
            <w:r w:rsidRPr="00B06F7A">
              <w:rPr>
                <w:sz w:val="16"/>
                <w:szCs w:val="16"/>
              </w:rPr>
              <w:t>0412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8F67E"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506F5"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88ADE9" w14:textId="77777777" w:rsidR="005B7866" w:rsidRPr="00B06F7A" w:rsidRDefault="005B7866" w:rsidP="007F1FAF">
            <w:pPr>
              <w:pStyle w:val="TAL"/>
              <w:rPr>
                <w:sz w:val="16"/>
                <w:szCs w:val="16"/>
              </w:rPr>
            </w:pPr>
            <w:r w:rsidRPr="00B06F7A">
              <w:rPr>
                <w:sz w:val="16"/>
                <w:szCs w:val="16"/>
              </w:rPr>
              <w:t>Add a CAG information Subscription Change Indicator in AccessAndMobilitySubscriptionData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4935E" w14:textId="77777777" w:rsidR="005B7866" w:rsidRPr="00B06F7A" w:rsidRDefault="005B7866" w:rsidP="007F1FAF">
            <w:pPr>
              <w:pStyle w:val="TAC"/>
              <w:rPr>
                <w:sz w:val="16"/>
                <w:szCs w:val="16"/>
              </w:rPr>
            </w:pPr>
            <w:r w:rsidRPr="00B06F7A">
              <w:rPr>
                <w:sz w:val="16"/>
                <w:szCs w:val="16"/>
              </w:rPr>
              <w:t>16.4.0</w:t>
            </w:r>
          </w:p>
        </w:tc>
      </w:tr>
      <w:tr w:rsidR="005B7866" w:rsidRPr="00B06F7A" w14:paraId="11E1255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69AE7FF"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C2E3A6"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A4321F" w14:textId="77777777" w:rsidR="005B7866" w:rsidRPr="00B06F7A" w:rsidRDefault="005B7866" w:rsidP="007F1FAF">
            <w:pPr>
              <w:pStyle w:val="TAC"/>
              <w:rPr>
                <w:sz w:val="16"/>
                <w:szCs w:val="16"/>
              </w:rPr>
            </w:pPr>
            <w:r w:rsidRPr="00B06F7A">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23886E" w14:textId="77777777" w:rsidR="005B7866" w:rsidRPr="00B06F7A" w:rsidRDefault="005B7866" w:rsidP="007F1FAF">
            <w:pPr>
              <w:pStyle w:val="TAL"/>
              <w:rPr>
                <w:sz w:val="16"/>
                <w:szCs w:val="16"/>
              </w:rPr>
            </w:pPr>
            <w:r w:rsidRPr="00B06F7A">
              <w:rPr>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5D482"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26430A"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E698DE" w14:textId="77777777" w:rsidR="005B7866" w:rsidRPr="00B06F7A" w:rsidRDefault="005B7866" w:rsidP="007F1FAF">
            <w:pPr>
              <w:pStyle w:val="TAL"/>
              <w:rPr>
                <w:sz w:val="16"/>
                <w:szCs w:val="16"/>
              </w:rPr>
            </w:pPr>
            <w:r w:rsidRPr="00B06F7A">
              <w:rPr>
                <w:sz w:val="16"/>
                <w:szCs w:val="16"/>
              </w:rPr>
              <w:t>Report of UE Max availability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836C5F" w14:textId="77777777" w:rsidR="005B7866" w:rsidRPr="00B06F7A" w:rsidRDefault="005B7866" w:rsidP="007F1FAF">
            <w:pPr>
              <w:pStyle w:val="TAC"/>
              <w:rPr>
                <w:sz w:val="16"/>
                <w:szCs w:val="16"/>
              </w:rPr>
            </w:pPr>
            <w:r w:rsidRPr="00B06F7A">
              <w:rPr>
                <w:sz w:val="16"/>
                <w:szCs w:val="16"/>
              </w:rPr>
              <w:t>16.4.0</w:t>
            </w:r>
          </w:p>
        </w:tc>
      </w:tr>
      <w:tr w:rsidR="005B7866" w:rsidRPr="00B06F7A" w14:paraId="5A63F0E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5618619"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620F41"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EFDD80" w14:textId="77777777" w:rsidR="005B7866" w:rsidRPr="00B06F7A" w:rsidRDefault="005B7866" w:rsidP="007F1FAF">
            <w:pPr>
              <w:pStyle w:val="TAC"/>
              <w:rPr>
                <w:sz w:val="16"/>
                <w:szCs w:val="16"/>
              </w:rPr>
            </w:pPr>
            <w:r w:rsidRPr="00B06F7A">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12369" w14:textId="77777777" w:rsidR="005B7866" w:rsidRPr="00B06F7A" w:rsidRDefault="005B7866" w:rsidP="007F1FAF">
            <w:pPr>
              <w:pStyle w:val="TAL"/>
              <w:rPr>
                <w:sz w:val="16"/>
                <w:szCs w:val="16"/>
              </w:rPr>
            </w:pPr>
            <w:r w:rsidRPr="00B06F7A">
              <w:rPr>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8378E"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81636"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908BE01" w14:textId="77777777" w:rsidR="005B7866" w:rsidRPr="00B06F7A" w:rsidRDefault="005B7866" w:rsidP="007F1FAF">
            <w:pPr>
              <w:pStyle w:val="TAL"/>
              <w:rPr>
                <w:sz w:val="16"/>
                <w:szCs w:val="16"/>
              </w:rPr>
            </w:pPr>
            <w:r w:rsidRPr="00B06F7A">
              <w:rPr>
                <w:sz w:val="16"/>
                <w:szCs w:val="16"/>
              </w:rPr>
              <w:t>UECM multiple registration data sets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E0288" w14:textId="77777777" w:rsidR="005B7866" w:rsidRPr="00B06F7A" w:rsidRDefault="005B7866" w:rsidP="007F1FAF">
            <w:pPr>
              <w:pStyle w:val="TAC"/>
              <w:rPr>
                <w:sz w:val="16"/>
                <w:szCs w:val="16"/>
              </w:rPr>
            </w:pPr>
            <w:r w:rsidRPr="00B06F7A">
              <w:rPr>
                <w:sz w:val="16"/>
                <w:szCs w:val="16"/>
              </w:rPr>
              <w:t>16.4.0</w:t>
            </w:r>
          </w:p>
        </w:tc>
      </w:tr>
      <w:tr w:rsidR="005B7866" w:rsidRPr="00B06F7A" w14:paraId="0AB8E89C"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71D8B0F"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6CA0AE"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5D1213" w14:textId="77777777" w:rsidR="005B7866" w:rsidRPr="00B06F7A" w:rsidRDefault="005B7866" w:rsidP="007F1FAF">
            <w:pPr>
              <w:pStyle w:val="TAC"/>
              <w:rPr>
                <w:sz w:val="16"/>
                <w:szCs w:val="16"/>
              </w:rPr>
            </w:pPr>
            <w:r w:rsidRPr="00B06F7A">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B14BB" w14:textId="77777777" w:rsidR="005B7866" w:rsidRPr="00B06F7A" w:rsidRDefault="005B7866" w:rsidP="007F1FAF">
            <w:pPr>
              <w:pStyle w:val="TAL"/>
              <w:rPr>
                <w:sz w:val="16"/>
                <w:szCs w:val="16"/>
              </w:rPr>
            </w:pPr>
            <w:r w:rsidRPr="00B06F7A">
              <w:rPr>
                <w:sz w:val="16"/>
                <w:szCs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71BC1"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0A270"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C48F08" w14:textId="77777777" w:rsidR="005B7866" w:rsidRPr="00B06F7A" w:rsidRDefault="005B7866" w:rsidP="007F1FAF">
            <w:pPr>
              <w:pStyle w:val="TAL"/>
              <w:rPr>
                <w:sz w:val="16"/>
                <w:szCs w:val="16"/>
              </w:rPr>
            </w:pPr>
            <w:r w:rsidRPr="00B06F7A">
              <w:rPr>
                <w:sz w:val="16"/>
                <w:szCs w:val="16"/>
              </w:rPr>
              <w:t>OpenAPI file description on RegistrationLocationInfo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018EB" w14:textId="77777777" w:rsidR="005B7866" w:rsidRPr="00B06F7A" w:rsidRDefault="005B7866" w:rsidP="007F1FAF">
            <w:pPr>
              <w:pStyle w:val="TAC"/>
              <w:rPr>
                <w:sz w:val="16"/>
                <w:szCs w:val="16"/>
              </w:rPr>
            </w:pPr>
            <w:r w:rsidRPr="00B06F7A">
              <w:rPr>
                <w:sz w:val="16"/>
                <w:szCs w:val="16"/>
              </w:rPr>
              <w:t>16.4.0</w:t>
            </w:r>
          </w:p>
        </w:tc>
      </w:tr>
      <w:tr w:rsidR="005B7866" w:rsidRPr="00B06F7A" w14:paraId="1091EB5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2C05840"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067633"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F1728C" w14:textId="77777777" w:rsidR="005B7866" w:rsidRPr="00B06F7A" w:rsidRDefault="005B7866" w:rsidP="007F1FAF">
            <w:pPr>
              <w:pStyle w:val="TAC"/>
              <w:rPr>
                <w:sz w:val="16"/>
                <w:szCs w:val="16"/>
              </w:rPr>
            </w:pPr>
            <w:r w:rsidRPr="00B06F7A">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C42D8A" w14:textId="77777777" w:rsidR="005B7866" w:rsidRPr="00B06F7A" w:rsidRDefault="005B7866" w:rsidP="007F1FAF">
            <w:pPr>
              <w:pStyle w:val="TAL"/>
              <w:rPr>
                <w:sz w:val="16"/>
                <w:szCs w:val="16"/>
              </w:rPr>
            </w:pPr>
            <w:r w:rsidRPr="00B06F7A">
              <w:rPr>
                <w:sz w:val="16"/>
                <w:szCs w:val="16"/>
              </w:rPr>
              <w:t>0420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13E850"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43587"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466E88" w14:textId="77777777" w:rsidR="005B7866" w:rsidRPr="00B06F7A" w:rsidRDefault="005B7866" w:rsidP="007F1FAF">
            <w:pPr>
              <w:pStyle w:val="TAL"/>
              <w:rPr>
                <w:sz w:val="16"/>
                <w:szCs w:val="16"/>
              </w:rPr>
            </w:pPr>
            <w:r w:rsidRPr="00B06F7A">
              <w:rPr>
                <w:sz w:val="16"/>
                <w:szCs w:val="16"/>
              </w:rPr>
              <w:t>Implicit Unsubscribe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0B463B" w14:textId="77777777" w:rsidR="005B7866" w:rsidRPr="00B06F7A" w:rsidRDefault="005B7866" w:rsidP="007F1FAF">
            <w:pPr>
              <w:pStyle w:val="TAC"/>
              <w:rPr>
                <w:sz w:val="16"/>
                <w:szCs w:val="16"/>
              </w:rPr>
            </w:pPr>
            <w:r w:rsidRPr="00B06F7A">
              <w:rPr>
                <w:sz w:val="16"/>
                <w:szCs w:val="16"/>
              </w:rPr>
              <w:t>16.4.0</w:t>
            </w:r>
          </w:p>
        </w:tc>
      </w:tr>
      <w:tr w:rsidR="005B7866" w:rsidRPr="00B06F7A" w14:paraId="65CC532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8FE8BB9"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43229A"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936B73" w14:textId="77777777" w:rsidR="005B7866" w:rsidRPr="00B06F7A" w:rsidRDefault="005B7866" w:rsidP="007F1FAF">
            <w:pPr>
              <w:pStyle w:val="TAC"/>
              <w:rPr>
                <w:sz w:val="16"/>
                <w:szCs w:val="16"/>
              </w:rPr>
            </w:pPr>
            <w:r w:rsidRPr="00B06F7A">
              <w:rPr>
                <w:sz w:val="16"/>
                <w:szCs w:val="16"/>
              </w:rPr>
              <w:t>CP-201067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8DFE22" w14:textId="77777777" w:rsidR="005B7866" w:rsidRPr="00B06F7A" w:rsidRDefault="005B7866" w:rsidP="007F1FAF">
            <w:pPr>
              <w:pStyle w:val="TAL"/>
              <w:rPr>
                <w:sz w:val="16"/>
                <w:szCs w:val="16"/>
              </w:rPr>
            </w:pPr>
            <w:r w:rsidRPr="00B06F7A">
              <w:rPr>
                <w:sz w:val="16"/>
                <w:szCs w:val="16"/>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B32CD"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88AC8"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B11038" w14:textId="77777777" w:rsidR="005B7866" w:rsidRPr="00B06F7A" w:rsidRDefault="005B7866" w:rsidP="007F1FAF">
            <w:pPr>
              <w:pStyle w:val="TAL"/>
              <w:rPr>
                <w:sz w:val="16"/>
                <w:szCs w:val="16"/>
              </w:rPr>
            </w:pPr>
            <w:r w:rsidRPr="00B06F7A">
              <w:rPr>
                <w:sz w:val="16"/>
                <w:szCs w:val="16"/>
              </w:rPr>
              <w:t>MDT Configuration data for 5G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80DF6" w14:textId="77777777" w:rsidR="005B7866" w:rsidRPr="00B06F7A" w:rsidRDefault="005B7866" w:rsidP="007F1FAF">
            <w:pPr>
              <w:pStyle w:val="TAC"/>
              <w:rPr>
                <w:sz w:val="16"/>
                <w:szCs w:val="16"/>
              </w:rPr>
            </w:pPr>
            <w:r w:rsidRPr="00B06F7A">
              <w:rPr>
                <w:sz w:val="16"/>
                <w:szCs w:val="16"/>
              </w:rPr>
              <w:t>16.4.0</w:t>
            </w:r>
          </w:p>
        </w:tc>
      </w:tr>
      <w:tr w:rsidR="005B7866" w:rsidRPr="00B06F7A" w14:paraId="2E35EA9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A9E251A"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0249E9"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DA45F7" w14:textId="77777777" w:rsidR="005B7866" w:rsidRPr="00B06F7A" w:rsidRDefault="005B7866" w:rsidP="007F1FAF">
            <w:pPr>
              <w:pStyle w:val="TAC"/>
              <w:rPr>
                <w:sz w:val="16"/>
                <w:szCs w:val="16"/>
              </w:rPr>
            </w:pPr>
            <w:r w:rsidRPr="00B06F7A">
              <w:rPr>
                <w:sz w:val="16"/>
                <w:szCs w:val="16"/>
              </w:rPr>
              <w:t>CP-201042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AD1CD" w14:textId="77777777" w:rsidR="005B7866" w:rsidRPr="00B06F7A" w:rsidRDefault="005B7866" w:rsidP="007F1FAF">
            <w:pPr>
              <w:pStyle w:val="TAL"/>
              <w:rPr>
                <w:sz w:val="16"/>
                <w:szCs w:val="16"/>
              </w:rPr>
            </w:pPr>
            <w:r w:rsidRPr="00B06F7A">
              <w:rPr>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F5A60"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AE87D"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185C2E0" w14:textId="77777777" w:rsidR="005B7866" w:rsidRPr="00B06F7A" w:rsidRDefault="005B7866" w:rsidP="007F1FAF">
            <w:pPr>
              <w:pStyle w:val="TAL"/>
              <w:rPr>
                <w:sz w:val="16"/>
                <w:szCs w:val="16"/>
              </w:rPr>
            </w:pPr>
            <w:r w:rsidRPr="00B06F7A">
              <w:rPr>
                <w:sz w:val="16"/>
                <w:szCs w:val="16"/>
              </w:rPr>
              <w:t>SoR Info parameter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1DF72" w14:textId="77777777" w:rsidR="005B7866" w:rsidRPr="00B06F7A" w:rsidRDefault="005B7866" w:rsidP="007F1FAF">
            <w:pPr>
              <w:pStyle w:val="TAC"/>
              <w:rPr>
                <w:sz w:val="16"/>
                <w:szCs w:val="16"/>
              </w:rPr>
            </w:pPr>
            <w:r w:rsidRPr="00B06F7A">
              <w:rPr>
                <w:sz w:val="16"/>
                <w:szCs w:val="16"/>
              </w:rPr>
              <w:t>16.4.0</w:t>
            </w:r>
          </w:p>
        </w:tc>
      </w:tr>
      <w:tr w:rsidR="005B7866" w:rsidRPr="00B06F7A" w14:paraId="0F43BE00"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5764679"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7A8E11"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A8CA30" w14:textId="77777777" w:rsidR="005B7866" w:rsidRPr="00B06F7A" w:rsidRDefault="005B7866" w:rsidP="007F1FAF">
            <w:pPr>
              <w:pStyle w:val="TAC"/>
              <w:rPr>
                <w:sz w:val="16"/>
                <w:szCs w:val="16"/>
              </w:rPr>
            </w:pPr>
            <w:r w:rsidRPr="00B06F7A">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616D20" w14:textId="77777777" w:rsidR="005B7866" w:rsidRPr="00B06F7A" w:rsidRDefault="005B7866" w:rsidP="007F1FAF">
            <w:pPr>
              <w:pStyle w:val="TAL"/>
              <w:rPr>
                <w:sz w:val="16"/>
                <w:szCs w:val="16"/>
              </w:rPr>
            </w:pPr>
            <w:r w:rsidRPr="00B06F7A">
              <w:rPr>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44EBA"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6CF0D7"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B603594" w14:textId="77777777" w:rsidR="005B7866" w:rsidRPr="00B06F7A" w:rsidRDefault="005B7866" w:rsidP="007F1FAF">
            <w:pPr>
              <w:pStyle w:val="TAL"/>
              <w:rPr>
                <w:sz w:val="16"/>
                <w:szCs w:val="16"/>
              </w:rPr>
            </w:pPr>
            <w:r w:rsidRPr="00B06F7A">
              <w:rPr>
                <w:sz w:val="16"/>
                <w:szCs w:val="16"/>
              </w:rPr>
              <w:t>PEI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467EC" w14:textId="77777777" w:rsidR="005B7866" w:rsidRPr="00B06F7A" w:rsidRDefault="005B7866" w:rsidP="007F1FAF">
            <w:pPr>
              <w:pStyle w:val="TAC"/>
              <w:rPr>
                <w:sz w:val="16"/>
                <w:szCs w:val="16"/>
              </w:rPr>
            </w:pPr>
            <w:r w:rsidRPr="00B06F7A">
              <w:rPr>
                <w:sz w:val="16"/>
                <w:szCs w:val="16"/>
              </w:rPr>
              <w:t>16.4.0</w:t>
            </w:r>
          </w:p>
        </w:tc>
      </w:tr>
      <w:tr w:rsidR="005B7866" w:rsidRPr="00B06F7A" w14:paraId="22C1BE5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4DCC3BE"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4E1D47"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C5EAB0" w14:textId="77777777" w:rsidR="005B7866" w:rsidRPr="00B06F7A" w:rsidRDefault="005B7866" w:rsidP="007F1FAF">
            <w:pPr>
              <w:pStyle w:val="TAC"/>
              <w:rPr>
                <w:sz w:val="16"/>
                <w:szCs w:val="16"/>
              </w:rPr>
            </w:pPr>
            <w:r w:rsidRPr="00B06F7A">
              <w:rPr>
                <w:sz w:val="16"/>
                <w:szCs w:val="16"/>
              </w:rPr>
              <w:t>CP-201191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916C3" w14:textId="77777777" w:rsidR="005B7866" w:rsidRPr="00B06F7A" w:rsidRDefault="005B7866" w:rsidP="007F1FAF">
            <w:pPr>
              <w:pStyle w:val="TAL"/>
              <w:rPr>
                <w:sz w:val="16"/>
                <w:szCs w:val="16"/>
              </w:rPr>
            </w:pPr>
            <w:r w:rsidRPr="00B06F7A">
              <w:rPr>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B12D9"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F1122"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E911A66" w14:textId="77777777" w:rsidR="005B7866" w:rsidRPr="00B06F7A" w:rsidRDefault="005B7866" w:rsidP="007F1FAF">
            <w:pPr>
              <w:pStyle w:val="TAL"/>
              <w:rPr>
                <w:sz w:val="16"/>
                <w:szCs w:val="16"/>
              </w:rPr>
            </w:pPr>
            <w:r w:rsidRPr="00B06F7A">
              <w:rPr>
                <w:sz w:val="16"/>
                <w:szCs w:val="16"/>
              </w:rPr>
              <w:t>HTTP Header storage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AE74C0" w14:textId="77777777" w:rsidR="005B7866" w:rsidRPr="00B06F7A" w:rsidRDefault="005B7866" w:rsidP="007F1FAF">
            <w:pPr>
              <w:pStyle w:val="TAC"/>
              <w:rPr>
                <w:sz w:val="16"/>
                <w:szCs w:val="16"/>
              </w:rPr>
            </w:pPr>
            <w:r w:rsidRPr="00B06F7A">
              <w:rPr>
                <w:sz w:val="16"/>
                <w:szCs w:val="16"/>
              </w:rPr>
              <w:t>16.4.0</w:t>
            </w:r>
          </w:p>
        </w:tc>
      </w:tr>
      <w:tr w:rsidR="005B7866" w:rsidRPr="00B06F7A" w14:paraId="1794546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DB01294"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C5A515"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5B176E" w14:textId="77777777" w:rsidR="005B7866" w:rsidRPr="00B06F7A" w:rsidRDefault="005B7866" w:rsidP="007F1FAF">
            <w:pPr>
              <w:pStyle w:val="TAC"/>
              <w:rPr>
                <w:sz w:val="16"/>
                <w:szCs w:val="16"/>
              </w:rPr>
            </w:pPr>
            <w:r w:rsidRPr="00B06F7A">
              <w:rPr>
                <w:sz w:val="16"/>
                <w:szCs w:val="16"/>
              </w:rPr>
              <w:t>CP-201176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9EBA05" w14:textId="77777777" w:rsidR="005B7866" w:rsidRPr="00B06F7A" w:rsidRDefault="005B7866" w:rsidP="007F1FAF">
            <w:pPr>
              <w:pStyle w:val="TAL"/>
              <w:rPr>
                <w:sz w:val="16"/>
                <w:szCs w:val="16"/>
              </w:rPr>
            </w:pPr>
            <w:r w:rsidRPr="00B06F7A">
              <w:rPr>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30A3D"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C9762"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08608B" w14:textId="77777777" w:rsidR="005B7866" w:rsidRPr="00B06F7A" w:rsidRDefault="005B7866" w:rsidP="007F1FAF">
            <w:pPr>
              <w:pStyle w:val="TAL"/>
              <w:rPr>
                <w:sz w:val="16"/>
                <w:szCs w:val="16"/>
              </w:rPr>
            </w:pPr>
            <w:r w:rsidRPr="00B06F7A">
              <w:rPr>
                <w:lang w:eastAsia="zh-CN"/>
              </w:rPr>
              <w:t>UE Context in AMF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C9B73" w14:textId="77777777" w:rsidR="005B7866" w:rsidRPr="00B06F7A" w:rsidRDefault="005B7866" w:rsidP="007F1FAF">
            <w:pPr>
              <w:pStyle w:val="TAC"/>
              <w:rPr>
                <w:sz w:val="16"/>
                <w:szCs w:val="16"/>
              </w:rPr>
            </w:pPr>
            <w:r w:rsidRPr="00B06F7A">
              <w:rPr>
                <w:sz w:val="16"/>
                <w:szCs w:val="16"/>
              </w:rPr>
              <w:t>16.4.0</w:t>
            </w:r>
          </w:p>
        </w:tc>
      </w:tr>
      <w:tr w:rsidR="005B7866" w:rsidRPr="00B06F7A" w14:paraId="0326BF2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077EF02"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18DA8D"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84F6E3" w14:textId="77777777" w:rsidR="005B7866" w:rsidRPr="00B06F7A" w:rsidRDefault="005B7866" w:rsidP="007F1FAF">
            <w:pPr>
              <w:pStyle w:val="TAC"/>
              <w:rPr>
                <w:sz w:val="16"/>
                <w:szCs w:val="16"/>
              </w:rPr>
            </w:pPr>
            <w:r w:rsidRPr="00B06F7A">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04DFD" w14:textId="77777777" w:rsidR="005B7866" w:rsidRPr="00B06F7A" w:rsidRDefault="005B7866" w:rsidP="007F1FAF">
            <w:pPr>
              <w:pStyle w:val="TAL"/>
              <w:rPr>
                <w:sz w:val="16"/>
                <w:szCs w:val="16"/>
              </w:rPr>
            </w:pPr>
            <w:r w:rsidRPr="00B06F7A">
              <w:rPr>
                <w:sz w:val="16"/>
                <w:szCs w:val="16"/>
              </w:rPr>
              <w:t>0424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CAF7D"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51A50"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EF48FA" w14:textId="77777777" w:rsidR="005B7866" w:rsidRPr="00B06F7A" w:rsidRDefault="005B7866" w:rsidP="007F1FAF">
            <w:pPr>
              <w:pStyle w:val="TAL"/>
              <w:rPr>
                <w:sz w:val="16"/>
                <w:szCs w:val="16"/>
              </w:rPr>
            </w:pPr>
            <w:r w:rsidRPr="00B06F7A">
              <w:rPr>
                <w:sz w:val="16"/>
                <w:szCs w:val="16"/>
              </w:rPr>
              <w:t>List of specific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F7777" w14:textId="77777777" w:rsidR="005B7866" w:rsidRPr="00B06F7A" w:rsidRDefault="005B7866" w:rsidP="007F1FAF">
            <w:pPr>
              <w:pStyle w:val="TAC"/>
              <w:rPr>
                <w:sz w:val="16"/>
                <w:szCs w:val="16"/>
              </w:rPr>
            </w:pPr>
            <w:r w:rsidRPr="00B06F7A">
              <w:rPr>
                <w:sz w:val="16"/>
                <w:szCs w:val="16"/>
              </w:rPr>
              <w:t>16.4.0</w:t>
            </w:r>
          </w:p>
        </w:tc>
      </w:tr>
      <w:tr w:rsidR="005B7866" w:rsidRPr="00B06F7A" w14:paraId="39B4EBB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07F7052"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049BA9"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D470C4" w14:textId="77777777" w:rsidR="005B7866" w:rsidRPr="00B06F7A" w:rsidRDefault="005B7866" w:rsidP="007F1FAF">
            <w:pPr>
              <w:pStyle w:val="TAC"/>
              <w:rPr>
                <w:sz w:val="16"/>
                <w:szCs w:val="16"/>
              </w:rPr>
            </w:pPr>
            <w:r w:rsidRPr="00B06F7A">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6D5C1" w14:textId="77777777" w:rsidR="005B7866" w:rsidRPr="00B06F7A" w:rsidRDefault="005B7866" w:rsidP="007F1FAF">
            <w:pPr>
              <w:pStyle w:val="TAL"/>
              <w:rPr>
                <w:sz w:val="16"/>
                <w:szCs w:val="16"/>
              </w:rPr>
            </w:pPr>
            <w:r w:rsidRPr="00B06F7A">
              <w:rPr>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2EDF8"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022AA"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DEB49A" w14:textId="77777777" w:rsidR="005B7866" w:rsidRPr="00B06F7A" w:rsidRDefault="005B7866" w:rsidP="007F1FAF">
            <w:pPr>
              <w:pStyle w:val="TAL"/>
              <w:rPr>
                <w:sz w:val="16"/>
                <w:szCs w:val="16"/>
              </w:rPr>
            </w:pPr>
            <w:r w:rsidRPr="00B06F7A">
              <w:rPr>
                <w:sz w:val="16"/>
                <w:szCs w:val="16"/>
              </w:rPr>
              <w:t>NID in AMF-registrations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C35C33" w14:textId="77777777" w:rsidR="005B7866" w:rsidRPr="00B06F7A" w:rsidRDefault="005B7866" w:rsidP="007F1FAF">
            <w:pPr>
              <w:pStyle w:val="TAC"/>
              <w:rPr>
                <w:sz w:val="16"/>
                <w:szCs w:val="16"/>
              </w:rPr>
            </w:pPr>
            <w:r w:rsidRPr="00B06F7A">
              <w:rPr>
                <w:sz w:val="16"/>
                <w:szCs w:val="16"/>
              </w:rPr>
              <w:t>16.4.0</w:t>
            </w:r>
          </w:p>
        </w:tc>
      </w:tr>
      <w:tr w:rsidR="005B7866" w:rsidRPr="00B06F7A" w14:paraId="0DAFB570"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CC3A77D"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FD68B6"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A6E32A" w14:textId="77777777" w:rsidR="005B7866" w:rsidRPr="00B06F7A" w:rsidRDefault="005B7866" w:rsidP="007F1FAF">
            <w:pPr>
              <w:pStyle w:val="TAC"/>
              <w:rPr>
                <w:sz w:val="16"/>
                <w:szCs w:val="16"/>
              </w:rPr>
            </w:pPr>
            <w:r w:rsidRPr="00B06F7A">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657BF4" w14:textId="77777777" w:rsidR="005B7866" w:rsidRPr="00B06F7A" w:rsidRDefault="005B7866" w:rsidP="007F1FAF">
            <w:pPr>
              <w:pStyle w:val="TAL"/>
              <w:rPr>
                <w:sz w:val="16"/>
                <w:szCs w:val="16"/>
              </w:rPr>
            </w:pPr>
            <w:r w:rsidRPr="00B06F7A">
              <w:rPr>
                <w:sz w:val="16"/>
                <w:szCs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1143C"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21E69"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D56919" w14:textId="77777777" w:rsidR="005B7866" w:rsidRPr="00B06F7A" w:rsidRDefault="005B7866" w:rsidP="007F1FAF">
            <w:pPr>
              <w:pStyle w:val="TAL"/>
              <w:rPr>
                <w:sz w:val="16"/>
                <w:szCs w:val="16"/>
              </w:rPr>
            </w:pPr>
            <w:r w:rsidRPr="00B06F7A">
              <w:rPr>
                <w:sz w:val="16"/>
                <w:szCs w:val="16"/>
              </w:rPr>
              <w:t>Retrieval of multiple data 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DE4CF" w14:textId="77777777" w:rsidR="005B7866" w:rsidRPr="00B06F7A" w:rsidRDefault="005B7866" w:rsidP="007F1FAF">
            <w:pPr>
              <w:pStyle w:val="TAC"/>
              <w:rPr>
                <w:sz w:val="16"/>
                <w:szCs w:val="16"/>
              </w:rPr>
            </w:pPr>
            <w:r w:rsidRPr="00B06F7A">
              <w:rPr>
                <w:sz w:val="16"/>
                <w:szCs w:val="16"/>
              </w:rPr>
              <w:t>16.4.0</w:t>
            </w:r>
          </w:p>
        </w:tc>
      </w:tr>
      <w:tr w:rsidR="005B7866" w:rsidRPr="00B06F7A" w14:paraId="5D9E3FC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8D0542B"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39BE3A"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439149" w14:textId="77777777" w:rsidR="005B7866" w:rsidRPr="00B06F7A" w:rsidRDefault="005B7866" w:rsidP="007F1FAF">
            <w:pPr>
              <w:pStyle w:val="TAC"/>
              <w:rPr>
                <w:sz w:val="16"/>
                <w:szCs w:val="16"/>
              </w:rPr>
            </w:pPr>
            <w:r w:rsidRPr="00B06F7A">
              <w:rPr>
                <w:sz w:val="16"/>
                <w:szCs w:val="16"/>
              </w:rPr>
              <w:t>CP-201019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296BAC" w14:textId="77777777" w:rsidR="005B7866" w:rsidRPr="00B06F7A" w:rsidRDefault="005B7866" w:rsidP="007F1FAF">
            <w:pPr>
              <w:pStyle w:val="TAL"/>
              <w:rPr>
                <w:sz w:val="16"/>
                <w:szCs w:val="16"/>
              </w:rPr>
            </w:pPr>
            <w:r w:rsidRPr="00B06F7A">
              <w:rPr>
                <w:sz w:val="16"/>
                <w:szCs w:val="16"/>
              </w:rPr>
              <w:t>0429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46A44"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DA92B"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8F90C4" w14:textId="77777777" w:rsidR="005B7866" w:rsidRPr="00B06F7A" w:rsidRDefault="005B7866" w:rsidP="007F1FAF">
            <w:pPr>
              <w:pStyle w:val="TAL"/>
              <w:rPr>
                <w:sz w:val="16"/>
                <w:szCs w:val="16"/>
              </w:rPr>
            </w:pPr>
            <w:r w:rsidRPr="00B06F7A">
              <w:rPr>
                <w:sz w:val="16"/>
                <w:szCs w:val="16"/>
              </w:rPr>
              <w:t>Correct Data Type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B1873E" w14:textId="77777777" w:rsidR="005B7866" w:rsidRPr="00B06F7A" w:rsidRDefault="005B7866" w:rsidP="007F1FAF">
            <w:pPr>
              <w:pStyle w:val="TAC"/>
              <w:rPr>
                <w:sz w:val="16"/>
                <w:szCs w:val="16"/>
              </w:rPr>
            </w:pPr>
            <w:r w:rsidRPr="00B06F7A">
              <w:rPr>
                <w:sz w:val="16"/>
                <w:szCs w:val="16"/>
              </w:rPr>
              <w:t>16.4.0</w:t>
            </w:r>
          </w:p>
        </w:tc>
      </w:tr>
      <w:tr w:rsidR="005B7866" w:rsidRPr="00B06F7A" w14:paraId="2B101BD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B015823"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EFBF3"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346CD2" w14:textId="77777777" w:rsidR="005B7866" w:rsidRPr="00B06F7A" w:rsidRDefault="005B7866" w:rsidP="007F1FAF">
            <w:pPr>
              <w:pStyle w:val="TAC"/>
              <w:rPr>
                <w:sz w:val="16"/>
                <w:szCs w:val="16"/>
              </w:rPr>
            </w:pPr>
            <w:r w:rsidRPr="00B06F7A">
              <w:rPr>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3FA26F" w14:textId="77777777" w:rsidR="005B7866" w:rsidRPr="00B06F7A" w:rsidRDefault="005B7866" w:rsidP="007F1FAF">
            <w:pPr>
              <w:pStyle w:val="TAL"/>
              <w:rPr>
                <w:sz w:val="16"/>
                <w:szCs w:val="16"/>
              </w:rPr>
            </w:pPr>
            <w:r w:rsidRPr="00B06F7A">
              <w:rPr>
                <w:sz w:val="16"/>
                <w:szCs w:val="16"/>
              </w:rPr>
              <w:t>0430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756C3"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859E5"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FD851F" w14:textId="77777777" w:rsidR="005B7866" w:rsidRPr="00B06F7A" w:rsidRDefault="005B7866" w:rsidP="007F1FAF">
            <w:pPr>
              <w:pStyle w:val="TAL"/>
              <w:rPr>
                <w:sz w:val="16"/>
                <w:szCs w:val="16"/>
              </w:rPr>
            </w:pPr>
            <w:r w:rsidRPr="00B06F7A">
              <w:rPr>
                <w:sz w:val="16"/>
                <w:szCs w:val="16"/>
              </w:rPr>
              <w:t>N5GC device 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8FBC8" w14:textId="77777777" w:rsidR="005B7866" w:rsidRPr="00B06F7A" w:rsidRDefault="005B7866" w:rsidP="007F1FAF">
            <w:pPr>
              <w:pStyle w:val="TAC"/>
              <w:rPr>
                <w:sz w:val="16"/>
                <w:szCs w:val="16"/>
              </w:rPr>
            </w:pPr>
            <w:r w:rsidRPr="00B06F7A">
              <w:rPr>
                <w:sz w:val="16"/>
                <w:szCs w:val="16"/>
              </w:rPr>
              <w:t>16.4.0</w:t>
            </w:r>
          </w:p>
        </w:tc>
      </w:tr>
      <w:tr w:rsidR="005B7866" w:rsidRPr="00B06F7A" w14:paraId="7AC09F0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40A094A"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13161A"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43C274" w14:textId="77777777" w:rsidR="005B7866" w:rsidRPr="00B06F7A" w:rsidRDefault="005B7866" w:rsidP="007F1FAF">
            <w:pPr>
              <w:pStyle w:val="TAC"/>
              <w:rPr>
                <w:sz w:val="16"/>
                <w:szCs w:val="16"/>
              </w:rPr>
            </w:pPr>
            <w:r w:rsidRPr="00B06F7A">
              <w:rPr>
                <w:sz w:val="16"/>
                <w:szCs w:val="16"/>
              </w:rPr>
              <w:t>CP-201030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7C245" w14:textId="77777777" w:rsidR="005B7866" w:rsidRPr="00B06F7A" w:rsidRDefault="005B7866" w:rsidP="007F1FAF">
            <w:pPr>
              <w:pStyle w:val="TAL"/>
              <w:rPr>
                <w:sz w:val="16"/>
                <w:szCs w:val="16"/>
              </w:rPr>
            </w:pPr>
            <w:r w:rsidRPr="00B06F7A">
              <w:rPr>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49AA5"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D9405"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EC442C2" w14:textId="77777777" w:rsidR="005B7866" w:rsidRPr="00B06F7A" w:rsidRDefault="005B7866" w:rsidP="007F1FAF">
            <w:pPr>
              <w:pStyle w:val="TAL"/>
              <w:rPr>
                <w:sz w:val="16"/>
                <w:szCs w:val="16"/>
              </w:rPr>
            </w:pPr>
            <w:r w:rsidRPr="00B06F7A">
              <w:rPr>
                <w:sz w:val="16"/>
                <w:szCs w:val="16"/>
              </w:rPr>
              <w:t>DeregistrationData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1D621" w14:textId="77777777" w:rsidR="005B7866" w:rsidRPr="00B06F7A" w:rsidRDefault="005B7866" w:rsidP="007F1FAF">
            <w:pPr>
              <w:pStyle w:val="TAC"/>
              <w:rPr>
                <w:sz w:val="16"/>
                <w:szCs w:val="16"/>
              </w:rPr>
            </w:pPr>
            <w:r w:rsidRPr="00B06F7A">
              <w:rPr>
                <w:sz w:val="16"/>
                <w:szCs w:val="16"/>
              </w:rPr>
              <w:t>16.4.0</w:t>
            </w:r>
          </w:p>
        </w:tc>
      </w:tr>
      <w:tr w:rsidR="005B7866" w:rsidRPr="00B06F7A" w14:paraId="4C64A28C"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AA1D717"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C55776"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B915FE" w14:textId="77777777" w:rsidR="005B7866" w:rsidRPr="00B06F7A" w:rsidRDefault="005B7866" w:rsidP="007F1FAF">
            <w:pPr>
              <w:pStyle w:val="TAC"/>
              <w:rPr>
                <w:sz w:val="16"/>
                <w:szCs w:val="16"/>
              </w:rPr>
            </w:pPr>
            <w:r w:rsidRPr="00B06F7A">
              <w:rPr>
                <w:sz w:val="16"/>
                <w:szCs w:val="16"/>
              </w:rPr>
              <w:t>CP-201019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DA018" w14:textId="77777777" w:rsidR="005B7866" w:rsidRPr="00B06F7A" w:rsidRDefault="005B7866" w:rsidP="007F1FAF">
            <w:pPr>
              <w:pStyle w:val="TAL"/>
              <w:rPr>
                <w:sz w:val="16"/>
                <w:szCs w:val="16"/>
              </w:rPr>
            </w:pPr>
            <w:r w:rsidRPr="00B06F7A">
              <w:rPr>
                <w:sz w:val="16"/>
                <w:szCs w:val="16"/>
              </w:rPr>
              <w:t>0434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384FE"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20108"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6FE5403" w14:textId="77777777" w:rsidR="005B7866" w:rsidRPr="00B06F7A" w:rsidRDefault="005B7866" w:rsidP="007F1FAF">
            <w:pPr>
              <w:pStyle w:val="TAL"/>
              <w:rPr>
                <w:sz w:val="16"/>
                <w:szCs w:val="16"/>
              </w:rPr>
            </w:pPr>
            <w:r w:rsidRPr="00B06F7A">
              <w:rPr>
                <w:sz w:val="16"/>
                <w:szCs w:val="16"/>
              </w:rPr>
              <w:t>Shared Data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E9FB91" w14:textId="77777777" w:rsidR="005B7866" w:rsidRPr="00B06F7A" w:rsidRDefault="005B7866" w:rsidP="007F1FAF">
            <w:pPr>
              <w:pStyle w:val="TAC"/>
              <w:rPr>
                <w:sz w:val="16"/>
                <w:szCs w:val="16"/>
              </w:rPr>
            </w:pPr>
            <w:r w:rsidRPr="00B06F7A">
              <w:rPr>
                <w:sz w:val="16"/>
                <w:szCs w:val="16"/>
              </w:rPr>
              <w:t>16.4.0</w:t>
            </w:r>
          </w:p>
        </w:tc>
      </w:tr>
      <w:tr w:rsidR="005B7866" w:rsidRPr="00B06F7A" w14:paraId="1B4CBAF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BBCA987"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C083A0"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8653F6" w14:textId="77777777" w:rsidR="005B7866" w:rsidRPr="00B06F7A" w:rsidRDefault="005B7866" w:rsidP="007F1FAF">
            <w:pPr>
              <w:pStyle w:val="TAC"/>
              <w:rPr>
                <w:sz w:val="16"/>
                <w:szCs w:val="16"/>
              </w:rPr>
            </w:pPr>
            <w:r w:rsidRPr="00B06F7A">
              <w:rPr>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FDF1B" w14:textId="77777777" w:rsidR="005B7866" w:rsidRPr="00B06F7A" w:rsidRDefault="005B7866" w:rsidP="007F1FAF">
            <w:pPr>
              <w:pStyle w:val="TAL"/>
              <w:rPr>
                <w:sz w:val="16"/>
                <w:szCs w:val="16"/>
              </w:rPr>
            </w:pPr>
            <w:r w:rsidRPr="00B06F7A">
              <w:rPr>
                <w:sz w:val="16"/>
                <w:szCs w:val="16"/>
              </w:rPr>
              <w:t>0436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EE761"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F1C2D"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998BD12" w14:textId="77777777" w:rsidR="005B7866" w:rsidRPr="00B06F7A" w:rsidRDefault="005B7866" w:rsidP="007F1FAF">
            <w:pPr>
              <w:pStyle w:val="TAL"/>
              <w:rPr>
                <w:sz w:val="16"/>
                <w:szCs w:val="16"/>
              </w:rPr>
            </w:pPr>
            <w:r w:rsidRPr="00B06F7A">
              <w:rPr>
                <w:rFonts w:hint="eastAsia"/>
                <w:noProof/>
                <w:lang w:eastAsia="zh-CN"/>
              </w:rPr>
              <w:t>R</w:t>
            </w:r>
            <w:r w:rsidRPr="00B06F7A">
              <w:rPr>
                <w:noProof/>
                <w:lang w:eastAsia="zh-CN"/>
              </w:rPr>
              <w:t>emov</w:t>
            </w:r>
            <w:r w:rsidRPr="00B06F7A">
              <w:rPr>
                <w:rFonts w:hint="eastAsia"/>
                <w:noProof/>
                <w:lang w:eastAsia="zh-CN"/>
              </w:rPr>
              <w:t>a</w:t>
            </w:r>
            <w:r w:rsidRPr="00B06F7A">
              <w:rPr>
                <w:noProof/>
                <w:lang w:eastAsia="zh-CN"/>
              </w:rPr>
              <w:t>l of RG-TMBR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A2366" w14:textId="77777777" w:rsidR="005B7866" w:rsidRPr="00B06F7A" w:rsidRDefault="005B7866" w:rsidP="007F1FAF">
            <w:pPr>
              <w:pStyle w:val="TAC"/>
              <w:rPr>
                <w:sz w:val="16"/>
                <w:szCs w:val="16"/>
              </w:rPr>
            </w:pPr>
            <w:r w:rsidRPr="00B06F7A">
              <w:rPr>
                <w:sz w:val="16"/>
                <w:szCs w:val="16"/>
              </w:rPr>
              <w:t>16.4.0</w:t>
            </w:r>
          </w:p>
        </w:tc>
      </w:tr>
      <w:tr w:rsidR="005B7866" w:rsidRPr="00B06F7A" w14:paraId="1002D12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9ACCD46"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4BDDD5"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8A0154" w14:textId="77777777" w:rsidR="005B7866" w:rsidRPr="00B06F7A" w:rsidRDefault="005B7866" w:rsidP="007F1FAF">
            <w:pPr>
              <w:pStyle w:val="TAC"/>
              <w:rPr>
                <w:sz w:val="16"/>
                <w:szCs w:val="16"/>
              </w:rPr>
            </w:pPr>
            <w:r w:rsidRPr="00B06F7A">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1E242" w14:textId="77777777" w:rsidR="005B7866" w:rsidRPr="00B06F7A" w:rsidRDefault="005B7866" w:rsidP="007F1FAF">
            <w:pPr>
              <w:pStyle w:val="TAL"/>
              <w:rPr>
                <w:sz w:val="16"/>
                <w:szCs w:val="16"/>
              </w:rPr>
            </w:pPr>
            <w:r w:rsidRPr="00B06F7A">
              <w:rPr>
                <w:sz w:val="16"/>
                <w:szCs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1E9A7"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D5FD1"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5B1BEF3" w14:textId="77777777" w:rsidR="005B7866" w:rsidRPr="00B06F7A" w:rsidRDefault="005B7866" w:rsidP="007F1FAF">
            <w:pPr>
              <w:pStyle w:val="TAL"/>
              <w:rPr>
                <w:noProof/>
                <w:lang w:eastAsia="zh-CN"/>
              </w:rPr>
            </w:pPr>
            <w:r w:rsidRPr="00B06F7A">
              <w:t>RAT Type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74AF1" w14:textId="77777777" w:rsidR="005B7866" w:rsidRPr="00B06F7A" w:rsidRDefault="005B7866" w:rsidP="007F1FAF">
            <w:pPr>
              <w:pStyle w:val="TAC"/>
              <w:rPr>
                <w:sz w:val="16"/>
                <w:szCs w:val="16"/>
              </w:rPr>
            </w:pPr>
            <w:r w:rsidRPr="00B06F7A">
              <w:rPr>
                <w:sz w:val="16"/>
                <w:szCs w:val="16"/>
              </w:rPr>
              <w:t>16.4.0</w:t>
            </w:r>
          </w:p>
        </w:tc>
      </w:tr>
      <w:tr w:rsidR="005B7866" w:rsidRPr="00B06F7A" w14:paraId="6E6FFE3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71E713A"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EA906B"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B32440" w14:textId="77777777" w:rsidR="005B7866" w:rsidRPr="00B06F7A" w:rsidRDefault="005B7866" w:rsidP="007F1FAF">
            <w:pPr>
              <w:pStyle w:val="TAC"/>
              <w:rPr>
                <w:sz w:val="16"/>
                <w:szCs w:val="16"/>
              </w:rPr>
            </w:pPr>
            <w:r w:rsidRPr="00B06F7A">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827AC0" w14:textId="77777777" w:rsidR="005B7866" w:rsidRPr="00B06F7A" w:rsidRDefault="005B7866" w:rsidP="007F1FAF">
            <w:pPr>
              <w:pStyle w:val="TAL"/>
              <w:rPr>
                <w:sz w:val="16"/>
                <w:szCs w:val="16"/>
              </w:rPr>
            </w:pPr>
            <w:r w:rsidRPr="00B06F7A">
              <w:rPr>
                <w:sz w:val="16"/>
                <w:szCs w:val="16"/>
              </w:rPr>
              <w:t>0438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BE6E0"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4F205"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859112" w14:textId="77777777" w:rsidR="005B7866" w:rsidRPr="00B06F7A" w:rsidRDefault="005B7866" w:rsidP="007F1FAF">
            <w:pPr>
              <w:pStyle w:val="TAL"/>
            </w:pPr>
            <w:r w:rsidRPr="00B06F7A">
              <w:t>implicitUnsubscribe for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1B1E8E" w14:textId="77777777" w:rsidR="005B7866" w:rsidRPr="00B06F7A" w:rsidRDefault="005B7866" w:rsidP="007F1FAF">
            <w:pPr>
              <w:pStyle w:val="TAC"/>
              <w:rPr>
                <w:sz w:val="16"/>
                <w:szCs w:val="16"/>
              </w:rPr>
            </w:pPr>
            <w:r w:rsidRPr="00B06F7A">
              <w:rPr>
                <w:sz w:val="16"/>
                <w:szCs w:val="16"/>
              </w:rPr>
              <w:t>16.4.0</w:t>
            </w:r>
          </w:p>
        </w:tc>
      </w:tr>
      <w:tr w:rsidR="005B7866" w:rsidRPr="00B06F7A" w14:paraId="6A26419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9782DAD"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7D362A"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93CDD0" w14:textId="77777777" w:rsidR="005B7866" w:rsidRPr="00B06F7A" w:rsidRDefault="005B7866" w:rsidP="007F1FAF">
            <w:pPr>
              <w:pStyle w:val="TAC"/>
              <w:rPr>
                <w:sz w:val="16"/>
                <w:szCs w:val="16"/>
              </w:rPr>
            </w:pPr>
            <w:r w:rsidRPr="00B06F7A">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4B7568" w14:textId="77777777" w:rsidR="005B7866" w:rsidRPr="00B06F7A" w:rsidRDefault="005B7866" w:rsidP="007F1FAF">
            <w:pPr>
              <w:pStyle w:val="TAL"/>
              <w:rPr>
                <w:sz w:val="16"/>
                <w:szCs w:val="16"/>
              </w:rPr>
            </w:pPr>
            <w:r w:rsidRPr="00B06F7A">
              <w:rPr>
                <w:sz w:val="16"/>
                <w:szCs w:val="16"/>
              </w:rPr>
              <w:t>0439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4169D"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433DD"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869347" w14:textId="77777777" w:rsidR="005B7866" w:rsidRPr="00B06F7A" w:rsidRDefault="005B7866" w:rsidP="007F1FAF">
            <w:pPr>
              <w:pStyle w:val="TAL"/>
            </w:pPr>
            <w:r w:rsidRPr="00B06F7A">
              <w:t>Authentication results for multiple 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CFD83" w14:textId="77777777" w:rsidR="005B7866" w:rsidRPr="00B06F7A" w:rsidRDefault="005B7866" w:rsidP="007F1FAF">
            <w:pPr>
              <w:pStyle w:val="TAC"/>
              <w:rPr>
                <w:sz w:val="16"/>
                <w:szCs w:val="16"/>
              </w:rPr>
            </w:pPr>
            <w:r w:rsidRPr="00B06F7A">
              <w:rPr>
                <w:sz w:val="16"/>
                <w:szCs w:val="16"/>
              </w:rPr>
              <w:t>16.4.0</w:t>
            </w:r>
          </w:p>
        </w:tc>
      </w:tr>
      <w:tr w:rsidR="005B7866" w:rsidRPr="00B06F7A" w14:paraId="4D7D253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8AEFDC5"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4A4615"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6F7376" w14:textId="77777777" w:rsidR="005B7866" w:rsidRPr="00B06F7A" w:rsidRDefault="005B7866" w:rsidP="007F1FAF">
            <w:pPr>
              <w:pStyle w:val="TAC"/>
              <w:rPr>
                <w:sz w:val="16"/>
                <w:szCs w:val="16"/>
              </w:rPr>
            </w:pPr>
            <w:r w:rsidRPr="00B06F7A">
              <w:rPr>
                <w:sz w:val="16"/>
                <w:szCs w:val="16"/>
              </w:rPr>
              <w:t>CP-201342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AD5BEB" w14:textId="77777777" w:rsidR="005B7866" w:rsidRPr="00B06F7A" w:rsidRDefault="005B7866" w:rsidP="007F1FAF">
            <w:pPr>
              <w:pStyle w:val="TAL"/>
              <w:rPr>
                <w:sz w:val="16"/>
                <w:szCs w:val="16"/>
              </w:rPr>
            </w:pPr>
            <w:r w:rsidRPr="00B06F7A">
              <w:rPr>
                <w:sz w:val="16"/>
                <w:szCs w:val="16"/>
              </w:rPr>
              <w:t>0440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C2F5A"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12F29"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9B432F" w14:textId="77777777" w:rsidR="005B7866" w:rsidRPr="00B06F7A" w:rsidRDefault="005B7866" w:rsidP="007F1FAF">
            <w:pPr>
              <w:pStyle w:val="TAL"/>
            </w:pPr>
            <w:r w:rsidRPr="00B06F7A">
              <w:t>Corrections of Enhance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D55B1" w14:textId="77777777" w:rsidR="005B7866" w:rsidRPr="00B06F7A" w:rsidRDefault="005B7866" w:rsidP="007F1FAF">
            <w:pPr>
              <w:pStyle w:val="TAC"/>
              <w:rPr>
                <w:sz w:val="16"/>
                <w:szCs w:val="16"/>
              </w:rPr>
            </w:pPr>
            <w:r w:rsidRPr="00B06F7A">
              <w:rPr>
                <w:sz w:val="16"/>
                <w:szCs w:val="16"/>
              </w:rPr>
              <w:t>16.4.0</w:t>
            </w:r>
          </w:p>
        </w:tc>
      </w:tr>
      <w:tr w:rsidR="005B7866" w:rsidRPr="00B06F7A" w14:paraId="4F3F95E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508A3FD"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87FCEC"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FEC5AC" w14:textId="77777777" w:rsidR="005B7866" w:rsidRPr="00B06F7A" w:rsidRDefault="005B7866" w:rsidP="007F1FAF">
            <w:pPr>
              <w:pStyle w:val="TAC"/>
              <w:rPr>
                <w:sz w:val="16"/>
                <w:szCs w:val="16"/>
              </w:rPr>
            </w:pPr>
            <w:r w:rsidRPr="00B06F7A">
              <w:rPr>
                <w:sz w:val="16"/>
                <w:szCs w:val="16"/>
              </w:rPr>
              <w:t>CP-201042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22C74" w14:textId="77777777" w:rsidR="005B7866" w:rsidRPr="00B06F7A" w:rsidRDefault="005B7866" w:rsidP="007F1FAF">
            <w:pPr>
              <w:pStyle w:val="TAL"/>
              <w:rPr>
                <w:sz w:val="16"/>
                <w:szCs w:val="16"/>
              </w:rPr>
            </w:pPr>
            <w:r w:rsidRPr="00B06F7A">
              <w:rPr>
                <w:sz w:val="16"/>
                <w:szCs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0373C"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3AB26"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79AD0A" w14:textId="77777777" w:rsidR="005B7866" w:rsidRPr="00B06F7A" w:rsidRDefault="005B7866" w:rsidP="007F1FAF">
            <w:pPr>
              <w:pStyle w:val="TAL"/>
            </w:pPr>
            <w:r w:rsidRPr="00B06F7A">
              <w:t>Timer needed for the SOR-AF to respond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04979" w14:textId="77777777" w:rsidR="005B7866" w:rsidRPr="00B06F7A" w:rsidRDefault="005B7866" w:rsidP="007F1FAF">
            <w:pPr>
              <w:pStyle w:val="TAC"/>
              <w:rPr>
                <w:sz w:val="16"/>
                <w:szCs w:val="16"/>
              </w:rPr>
            </w:pPr>
            <w:r w:rsidRPr="00B06F7A">
              <w:rPr>
                <w:sz w:val="16"/>
                <w:szCs w:val="16"/>
              </w:rPr>
              <w:t>16.4.0</w:t>
            </w:r>
          </w:p>
        </w:tc>
      </w:tr>
      <w:tr w:rsidR="005B7866" w:rsidRPr="00B06F7A" w14:paraId="219265E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5677F4F"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8BEE36"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3E78C3" w14:textId="77777777" w:rsidR="005B7866" w:rsidRPr="00B06F7A" w:rsidRDefault="005B7866" w:rsidP="007F1FAF">
            <w:pPr>
              <w:pStyle w:val="TAC"/>
              <w:rPr>
                <w:sz w:val="16"/>
                <w:szCs w:val="16"/>
              </w:rPr>
            </w:pPr>
            <w:r w:rsidRPr="00B06F7A">
              <w:rPr>
                <w:sz w:val="16"/>
                <w:szCs w:val="16"/>
              </w:rPr>
              <w:t>CP-201049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ABC773" w14:textId="77777777" w:rsidR="005B7866" w:rsidRPr="00B06F7A" w:rsidRDefault="005B7866" w:rsidP="007F1FAF">
            <w:pPr>
              <w:pStyle w:val="TAL"/>
              <w:rPr>
                <w:sz w:val="16"/>
                <w:szCs w:val="16"/>
              </w:rPr>
            </w:pPr>
            <w:r w:rsidRPr="00B06F7A">
              <w:rPr>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F7538"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0DB81"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C1CEF0" w14:textId="77777777" w:rsidR="005B7866" w:rsidRPr="00B06F7A" w:rsidRDefault="005B7866" w:rsidP="007F1FAF">
            <w:pPr>
              <w:pStyle w:val="TAL"/>
            </w:pPr>
            <w:r w:rsidRPr="00B06F7A">
              <w:t>Correction on V2X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C9665" w14:textId="77777777" w:rsidR="005B7866" w:rsidRPr="00B06F7A" w:rsidRDefault="005B7866" w:rsidP="007F1FAF">
            <w:pPr>
              <w:pStyle w:val="TAC"/>
              <w:rPr>
                <w:sz w:val="16"/>
                <w:szCs w:val="16"/>
              </w:rPr>
            </w:pPr>
            <w:r w:rsidRPr="00B06F7A">
              <w:rPr>
                <w:sz w:val="16"/>
                <w:szCs w:val="16"/>
              </w:rPr>
              <w:t>16.4.0</w:t>
            </w:r>
          </w:p>
        </w:tc>
      </w:tr>
      <w:tr w:rsidR="005B7866" w:rsidRPr="00B06F7A" w14:paraId="40868540"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85D08A5"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169B8"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E1B87F" w14:textId="77777777" w:rsidR="005B7866" w:rsidRPr="00B06F7A" w:rsidRDefault="005B7866" w:rsidP="007F1FAF">
            <w:pPr>
              <w:pStyle w:val="TAC"/>
              <w:rPr>
                <w:sz w:val="16"/>
                <w:szCs w:val="16"/>
              </w:rPr>
            </w:pPr>
            <w:r w:rsidRPr="00B06F7A">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FB555" w14:textId="77777777" w:rsidR="005B7866" w:rsidRPr="00B06F7A" w:rsidRDefault="005B7866" w:rsidP="007F1FAF">
            <w:pPr>
              <w:pStyle w:val="TAL"/>
              <w:rPr>
                <w:sz w:val="16"/>
                <w:szCs w:val="16"/>
              </w:rPr>
            </w:pPr>
            <w:r w:rsidRPr="00B06F7A">
              <w:rPr>
                <w:sz w:val="16"/>
                <w:szCs w:val="16"/>
              </w:rPr>
              <w:t>0444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C4584"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37EF1"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39C0E9" w14:textId="77777777" w:rsidR="005B7866" w:rsidRPr="00B06F7A" w:rsidRDefault="005B7866" w:rsidP="007F1FAF">
            <w:pPr>
              <w:pStyle w:val="TAL"/>
            </w:pPr>
            <w:r w:rsidRPr="00B06F7A">
              <w:t>Implementing LCS Broadcast Assistance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A90ED" w14:textId="77777777" w:rsidR="005B7866" w:rsidRPr="00B06F7A" w:rsidRDefault="005B7866" w:rsidP="007F1FAF">
            <w:pPr>
              <w:pStyle w:val="TAC"/>
              <w:rPr>
                <w:sz w:val="16"/>
                <w:szCs w:val="16"/>
              </w:rPr>
            </w:pPr>
            <w:r w:rsidRPr="00B06F7A">
              <w:rPr>
                <w:sz w:val="16"/>
                <w:szCs w:val="16"/>
              </w:rPr>
              <w:t>16.4.0</w:t>
            </w:r>
          </w:p>
        </w:tc>
      </w:tr>
      <w:tr w:rsidR="005B7866" w:rsidRPr="00B06F7A" w14:paraId="444826FE"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3B2C816"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2B3AE"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A4032F" w14:textId="77777777" w:rsidR="005B7866" w:rsidRPr="00B06F7A" w:rsidRDefault="005B7866" w:rsidP="007F1FAF">
            <w:pPr>
              <w:pStyle w:val="TAC"/>
              <w:rPr>
                <w:sz w:val="16"/>
                <w:szCs w:val="16"/>
              </w:rPr>
            </w:pPr>
            <w:r w:rsidRPr="00B06F7A">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B0E59" w14:textId="77777777" w:rsidR="005B7866" w:rsidRPr="00B06F7A" w:rsidRDefault="005B7866" w:rsidP="007F1FAF">
            <w:pPr>
              <w:pStyle w:val="TAL"/>
              <w:rPr>
                <w:sz w:val="16"/>
                <w:szCs w:val="16"/>
              </w:rPr>
            </w:pPr>
            <w:r w:rsidRPr="00B06F7A">
              <w:rPr>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231F1"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42BA93"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FC72F1" w14:textId="77777777" w:rsidR="005B7866" w:rsidRPr="00B06F7A" w:rsidRDefault="005B7866" w:rsidP="007F1FAF">
            <w:pPr>
              <w:pStyle w:val="TAL"/>
            </w:pPr>
            <w:r w:rsidRPr="00B06F7A">
              <w:t>Monitoring Configuration for event UE reachability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263B7" w14:textId="77777777" w:rsidR="005B7866" w:rsidRPr="00B06F7A" w:rsidRDefault="005B7866" w:rsidP="007F1FAF">
            <w:pPr>
              <w:pStyle w:val="TAC"/>
              <w:rPr>
                <w:sz w:val="16"/>
                <w:szCs w:val="16"/>
              </w:rPr>
            </w:pPr>
            <w:r w:rsidRPr="00B06F7A">
              <w:rPr>
                <w:sz w:val="16"/>
                <w:szCs w:val="16"/>
              </w:rPr>
              <w:t>16.4.0</w:t>
            </w:r>
          </w:p>
        </w:tc>
      </w:tr>
      <w:tr w:rsidR="005B7866" w:rsidRPr="00B06F7A" w14:paraId="0DFCAFC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F0CAB01"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08F8D7"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3F21C7" w14:textId="77777777" w:rsidR="005B7866" w:rsidRPr="00B06F7A" w:rsidRDefault="005B7866" w:rsidP="007F1FAF">
            <w:pPr>
              <w:pStyle w:val="TAC"/>
              <w:rPr>
                <w:sz w:val="16"/>
                <w:szCs w:val="16"/>
              </w:rPr>
            </w:pPr>
            <w:r w:rsidRPr="00B06F7A">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FFA8AF" w14:textId="77777777" w:rsidR="005B7866" w:rsidRPr="00B06F7A" w:rsidRDefault="005B7866" w:rsidP="007F1FAF">
            <w:pPr>
              <w:pStyle w:val="TAL"/>
              <w:rPr>
                <w:sz w:val="16"/>
                <w:szCs w:val="16"/>
              </w:rPr>
            </w:pPr>
            <w:r w:rsidRPr="00B06F7A">
              <w:rPr>
                <w:sz w:val="16"/>
                <w:szCs w:val="16"/>
              </w:rPr>
              <w:t>0446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70FCC"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5F739"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8A380D" w14:textId="77777777" w:rsidR="005B7866" w:rsidRPr="00B06F7A" w:rsidRDefault="005B7866" w:rsidP="007F1FAF">
            <w:pPr>
              <w:pStyle w:val="TAL"/>
            </w:pPr>
            <w:r w:rsidRPr="00B06F7A">
              <w:rPr>
                <w:noProof/>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50564" w14:textId="77777777" w:rsidR="005B7866" w:rsidRPr="00B06F7A" w:rsidRDefault="005B7866" w:rsidP="007F1FAF">
            <w:pPr>
              <w:pStyle w:val="TAC"/>
              <w:rPr>
                <w:sz w:val="16"/>
                <w:szCs w:val="16"/>
              </w:rPr>
            </w:pPr>
            <w:r w:rsidRPr="00B06F7A">
              <w:rPr>
                <w:sz w:val="16"/>
                <w:szCs w:val="16"/>
              </w:rPr>
              <w:t>16.4.0</w:t>
            </w:r>
          </w:p>
        </w:tc>
      </w:tr>
      <w:tr w:rsidR="005B7866" w:rsidRPr="00B06F7A" w14:paraId="7A40042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1F07F6C"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51E0F"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6F1EC2" w14:textId="77777777" w:rsidR="005B7866" w:rsidRPr="00B06F7A" w:rsidRDefault="005B7866" w:rsidP="007F1FAF">
            <w:pPr>
              <w:pStyle w:val="TAC"/>
              <w:rPr>
                <w:sz w:val="16"/>
                <w:szCs w:val="16"/>
              </w:rPr>
            </w:pPr>
            <w:r w:rsidRPr="00B06F7A">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BD550" w14:textId="77777777" w:rsidR="005B7866" w:rsidRPr="00B06F7A" w:rsidRDefault="005B7866" w:rsidP="007F1FAF">
            <w:pPr>
              <w:pStyle w:val="TAL"/>
              <w:rPr>
                <w:sz w:val="16"/>
                <w:szCs w:val="16"/>
              </w:rPr>
            </w:pPr>
            <w:r w:rsidRPr="00B06F7A">
              <w:rPr>
                <w:sz w:val="16"/>
                <w:szCs w:val="16"/>
              </w:rPr>
              <w:t>0447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339EC"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2071A"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17275F" w14:textId="77777777" w:rsidR="005B7866" w:rsidRPr="00B06F7A" w:rsidRDefault="005B7866" w:rsidP="007F1FAF">
            <w:pPr>
              <w:pStyle w:val="TAL"/>
              <w:rPr>
                <w:noProof/>
              </w:rPr>
            </w:pPr>
            <w:r w:rsidRPr="00B06F7A">
              <w:rPr>
                <w:noProof/>
              </w:rPr>
              <w:t xml:space="preserve">Corrections on resouce </w:t>
            </w:r>
            <w:r w:rsidRPr="00B06F7A">
              <w:t>Supi of SDM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4E2075" w14:textId="77777777" w:rsidR="005B7866" w:rsidRPr="00B06F7A" w:rsidRDefault="005B7866" w:rsidP="007F1FAF">
            <w:pPr>
              <w:pStyle w:val="TAC"/>
              <w:rPr>
                <w:sz w:val="16"/>
                <w:szCs w:val="16"/>
              </w:rPr>
            </w:pPr>
            <w:r w:rsidRPr="00B06F7A">
              <w:rPr>
                <w:sz w:val="16"/>
                <w:szCs w:val="16"/>
              </w:rPr>
              <w:t>16.4.0</w:t>
            </w:r>
          </w:p>
        </w:tc>
      </w:tr>
      <w:tr w:rsidR="005B7866" w:rsidRPr="00B06F7A" w14:paraId="47463EE7"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4EBB88A"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13497E"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F74BEE" w14:textId="77777777" w:rsidR="005B7866" w:rsidRPr="00B06F7A" w:rsidRDefault="005B7866" w:rsidP="007F1FAF">
            <w:pPr>
              <w:pStyle w:val="TAC"/>
              <w:rPr>
                <w:sz w:val="16"/>
                <w:szCs w:val="16"/>
              </w:rPr>
            </w:pPr>
            <w:r w:rsidRPr="00B06F7A">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28A52D" w14:textId="77777777" w:rsidR="005B7866" w:rsidRPr="00B06F7A" w:rsidRDefault="005B7866" w:rsidP="007F1FAF">
            <w:pPr>
              <w:pStyle w:val="TAL"/>
              <w:rPr>
                <w:sz w:val="16"/>
                <w:szCs w:val="16"/>
              </w:rPr>
            </w:pPr>
            <w:r w:rsidRPr="00B06F7A">
              <w:rPr>
                <w:sz w:val="16"/>
                <w:szCs w:val="16"/>
              </w:rPr>
              <w:t>0448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5A6A2"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6754A"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2E4299" w14:textId="77777777" w:rsidR="005B7866" w:rsidRPr="00B06F7A" w:rsidRDefault="005B7866" w:rsidP="007F1FAF">
            <w:pPr>
              <w:pStyle w:val="TAL"/>
              <w:rPr>
                <w:noProof/>
              </w:rPr>
            </w:pPr>
            <w:r w:rsidRPr="00B06F7A">
              <w:t>5G VN Group Data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D893A" w14:textId="77777777" w:rsidR="005B7866" w:rsidRPr="00B06F7A" w:rsidRDefault="005B7866" w:rsidP="007F1FAF">
            <w:pPr>
              <w:pStyle w:val="TAC"/>
              <w:rPr>
                <w:sz w:val="16"/>
                <w:szCs w:val="16"/>
              </w:rPr>
            </w:pPr>
            <w:r w:rsidRPr="00B06F7A">
              <w:rPr>
                <w:sz w:val="16"/>
                <w:szCs w:val="16"/>
              </w:rPr>
              <w:t>16.4.0</w:t>
            </w:r>
          </w:p>
        </w:tc>
      </w:tr>
      <w:tr w:rsidR="005B7866" w:rsidRPr="00B06F7A" w14:paraId="5A66BD7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CE7FB0C"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96F5CB"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603F18" w14:textId="77777777" w:rsidR="005B7866" w:rsidRPr="00B06F7A" w:rsidRDefault="005B7866" w:rsidP="007F1FAF">
            <w:pPr>
              <w:pStyle w:val="TAC"/>
              <w:rPr>
                <w:sz w:val="16"/>
                <w:szCs w:val="16"/>
              </w:rPr>
            </w:pPr>
            <w:r w:rsidRPr="00B06F7A">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61471A" w14:textId="77777777" w:rsidR="005B7866" w:rsidRPr="00B06F7A" w:rsidRDefault="005B7866" w:rsidP="007F1FAF">
            <w:pPr>
              <w:pStyle w:val="TAL"/>
              <w:rPr>
                <w:sz w:val="16"/>
                <w:szCs w:val="16"/>
              </w:rPr>
            </w:pPr>
            <w:r w:rsidRPr="00B06F7A">
              <w:rPr>
                <w:sz w:val="16"/>
                <w:szCs w:val="16"/>
              </w:rPr>
              <w:t>0449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15995"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67841"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402843" w14:textId="77777777" w:rsidR="005B7866" w:rsidRPr="00B06F7A" w:rsidRDefault="005B7866" w:rsidP="007F1FAF">
            <w:pPr>
              <w:pStyle w:val="TAL"/>
            </w:pPr>
            <w:r w:rsidRPr="00B06F7A">
              <w:t>Cardinality of ProblemDetails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5533A" w14:textId="77777777" w:rsidR="005B7866" w:rsidRPr="00B06F7A" w:rsidRDefault="005B7866" w:rsidP="007F1FAF">
            <w:pPr>
              <w:pStyle w:val="TAC"/>
              <w:rPr>
                <w:sz w:val="16"/>
                <w:szCs w:val="16"/>
              </w:rPr>
            </w:pPr>
            <w:r w:rsidRPr="00B06F7A">
              <w:rPr>
                <w:sz w:val="16"/>
                <w:szCs w:val="16"/>
              </w:rPr>
              <w:t>16.4.0</w:t>
            </w:r>
          </w:p>
        </w:tc>
      </w:tr>
      <w:tr w:rsidR="005B7866" w:rsidRPr="00B06F7A" w14:paraId="6B3E727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27EB57A" w14:textId="77777777" w:rsidR="005B7866" w:rsidRPr="00B06F7A" w:rsidRDefault="005B7866" w:rsidP="007F1FAF">
            <w:pPr>
              <w:pStyle w:val="TAC"/>
              <w:rPr>
                <w:sz w:val="16"/>
                <w:szCs w:val="16"/>
              </w:rPr>
            </w:pPr>
            <w:r w:rsidRPr="00B06F7A">
              <w:rPr>
                <w:sz w:val="16"/>
                <w:szCs w:val="16"/>
              </w:rPr>
              <w:lastRenderedPageBreak/>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04D4D9"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666644" w14:textId="77777777" w:rsidR="005B7866" w:rsidRPr="00B06F7A" w:rsidRDefault="005B7866" w:rsidP="007F1FAF">
            <w:pPr>
              <w:pStyle w:val="TAC"/>
              <w:rPr>
                <w:sz w:val="16"/>
                <w:szCs w:val="16"/>
              </w:rPr>
            </w:pPr>
            <w:r w:rsidRPr="00B06F7A">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6E2BF3" w14:textId="77777777" w:rsidR="005B7866" w:rsidRPr="00B06F7A" w:rsidRDefault="005B7866" w:rsidP="007F1FAF">
            <w:pPr>
              <w:pStyle w:val="TAL"/>
              <w:rPr>
                <w:sz w:val="16"/>
                <w:szCs w:val="16"/>
              </w:rPr>
            </w:pPr>
            <w:r w:rsidRPr="00B06F7A">
              <w:rPr>
                <w:sz w:val="16"/>
                <w:szCs w:val="16"/>
              </w:rPr>
              <w:t>0450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98DCAD"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5692B1"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4672D4" w14:textId="77777777" w:rsidR="005B7866" w:rsidRPr="00B06F7A" w:rsidRDefault="005B7866" w:rsidP="007F1FAF">
            <w:pPr>
              <w:pStyle w:val="TAL"/>
            </w:pPr>
            <w:r w:rsidRPr="00B06F7A">
              <w:t>Removal of error "SERVING_NETWORK_NOT_AUTHORIZED"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029BF" w14:textId="77777777" w:rsidR="005B7866" w:rsidRPr="00B06F7A" w:rsidRDefault="005B7866" w:rsidP="007F1FAF">
            <w:pPr>
              <w:pStyle w:val="TAC"/>
              <w:rPr>
                <w:sz w:val="16"/>
                <w:szCs w:val="16"/>
              </w:rPr>
            </w:pPr>
            <w:r w:rsidRPr="00B06F7A">
              <w:rPr>
                <w:sz w:val="16"/>
                <w:szCs w:val="16"/>
              </w:rPr>
              <w:t>16.4.0</w:t>
            </w:r>
          </w:p>
        </w:tc>
      </w:tr>
      <w:tr w:rsidR="005B7866" w:rsidRPr="00B06F7A" w14:paraId="7161D97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5B9C5E6"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E9E8D6"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96433D" w14:textId="77777777" w:rsidR="005B7866" w:rsidRPr="00B06F7A" w:rsidRDefault="005B7866" w:rsidP="007F1FAF">
            <w:pPr>
              <w:pStyle w:val="TAC"/>
              <w:rPr>
                <w:sz w:val="16"/>
                <w:szCs w:val="16"/>
              </w:rPr>
            </w:pPr>
            <w:r w:rsidRPr="00B06F7A">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E71C6" w14:textId="77777777" w:rsidR="005B7866" w:rsidRPr="00B06F7A" w:rsidRDefault="005B7866" w:rsidP="007F1FAF">
            <w:pPr>
              <w:pStyle w:val="TAL"/>
              <w:rPr>
                <w:sz w:val="16"/>
                <w:szCs w:val="16"/>
              </w:rPr>
            </w:pPr>
            <w:r w:rsidRPr="00B06F7A">
              <w:rPr>
                <w:sz w:val="16"/>
                <w:szCs w:val="16"/>
              </w:rPr>
              <w:t>0452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F8117"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7FFC3"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86B9C5B" w14:textId="77777777" w:rsidR="005B7866" w:rsidRPr="00B06F7A" w:rsidRDefault="005B7866" w:rsidP="007F1FAF">
            <w:pPr>
              <w:pStyle w:val="TAL"/>
            </w:pPr>
            <w:r w:rsidRPr="00B06F7A">
              <w:t>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A1198" w14:textId="77777777" w:rsidR="005B7866" w:rsidRPr="00B06F7A" w:rsidRDefault="005B7866" w:rsidP="007F1FAF">
            <w:pPr>
              <w:pStyle w:val="TAC"/>
              <w:rPr>
                <w:sz w:val="16"/>
                <w:szCs w:val="16"/>
              </w:rPr>
            </w:pPr>
            <w:r w:rsidRPr="00B06F7A">
              <w:rPr>
                <w:sz w:val="16"/>
                <w:szCs w:val="16"/>
              </w:rPr>
              <w:t>16.4.0</w:t>
            </w:r>
          </w:p>
        </w:tc>
      </w:tr>
      <w:tr w:rsidR="005B7866" w:rsidRPr="00B06F7A" w14:paraId="415F737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1DFD376"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C0492F"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C45874" w14:textId="77777777" w:rsidR="005B7866" w:rsidRPr="00B06F7A" w:rsidRDefault="005B7866" w:rsidP="007F1FAF">
            <w:pPr>
              <w:pStyle w:val="TAC"/>
              <w:rPr>
                <w:sz w:val="16"/>
                <w:szCs w:val="16"/>
              </w:rPr>
            </w:pPr>
            <w:r w:rsidRPr="00B06F7A">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245D1" w14:textId="77777777" w:rsidR="005B7866" w:rsidRPr="00B06F7A" w:rsidRDefault="005B7866" w:rsidP="007F1FAF">
            <w:pPr>
              <w:pStyle w:val="TAL"/>
              <w:rPr>
                <w:sz w:val="16"/>
                <w:szCs w:val="16"/>
              </w:rPr>
            </w:pPr>
            <w:r w:rsidRPr="00B06F7A">
              <w:rPr>
                <w:sz w:val="16"/>
                <w:szCs w:val="16"/>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D1728"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DFDCC"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6E51A7" w14:textId="77777777" w:rsidR="005B7866" w:rsidRPr="00B06F7A" w:rsidRDefault="005B7866" w:rsidP="007F1FAF">
            <w:pPr>
              <w:pStyle w:val="TAL"/>
            </w:pPr>
            <w:r w:rsidRPr="00B06F7A">
              <w:t>Support of SMSoIP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F45A4" w14:textId="77777777" w:rsidR="005B7866" w:rsidRPr="00B06F7A" w:rsidRDefault="005B7866" w:rsidP="007F1FAF">
            <w:pPr>
              <w:pStyle w:val="TAC"/>
              <w:rPr>
                <w:sz w:val="16"/>
                <w:szCs w:val="16"/>
              </w:rPr>
            </w:pPr>
            <w:r w:rsidRPr="00B06F7A">
              <w:rPr>
                <w:sz w:val="16"/>
                <w:szCs w:val="16"/>
              </w:rPr>
              <w:t>16.4.0</w:t>
            </w:r>
          </w:p>
        </w:tc>
      </w:tr>
      <w:tr w:rsidR="005B7866" w:rsidRPr="00B06F7A" w14:paraId="6B4CF98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5DDF36E"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D069DA"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798E17" w14:textId="77777777" w:rsidR="005B7866" w:rsidRPr="00B06F7A" w:rsidRDefault="005B7866" w:rsidP="007F1FAF">
            <w:pPr>
              <w:pStyle w:val="TAC"/>
              <w:rPr>
                <w:sz w:val="16"/>
                <w:szCs w:val="16"/>
              </w:rPr>
            </w:pPr>
            <w:r w:rsidRPr="00B06F7A">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4CBD2E" w14:textId="77777777" w:rsidR="005B7866" w:rsidRPr="00B06F7A" w:rsidRDefault="005B7866" w:rsidP="007F1FAF">
            <w:pPr>
              <w:pStyle w:val="TAL"/>
              <w:rPr>
                <w:sz w:val="16"/>
                <w:szCs w:val="16"/>
              </w:rPr>
            </w:pPr>
            <w:r w:rsidRPr="00B06F7A">
              <w:rPr>
                <w:sz w:val="16"/>
                <w:szCs w:val="16"/>
              </w:rPr>
              <w:t>0454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269B9"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EBA24"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57F269" w14:textId="77777777" w:rsidR="005B7866" w:rsidRPr="00B06F7A" w:rsidRDefault="005B7866" w:rsidP="007F1FAF">
            <w:pPr>
              <w:pStyle w:val="TAL"/>
            </w:pPr>
            <w:r w:rsidRPr="00B06F7A">
              <w:t>Handling of CAG capable UE at legacy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B7F3D" w14:textId="77777777" w:rsidR="005B7866" w:rsidRPr="00B06F7A" w:rsidRDefault="005B7866" w:rsidP="007F1FAF">
            <w:pPr>
              <w:pStyle w:val="TAC"/>
              <w:rPr>
                <w:sz w:val="16"/>
                <w:szCs w:val="16"/>
              </w:rPr>
            </w:pPr>
            <w:r w:rsidRPr="00B06F7A">
              <w:rPr>
                <w:sz w:val="16"/>
                <w:szCs w:val="16"/>
              </w:rPr>
              <w:t>16.4.0</w:t>
            </w:r>
          </w:p>
        </w:tc>
      </w:tr>
      <w:tr w:rsidR="005B7866" w:rsidRPr="00B06F7A" w14:paraId="55976C5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30CF2D5"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CC7992"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60A59E" w14:textId="77777777" w:rsidR="005B7866" w:rsidRPr="00B06F7A" w:rsidRDefault="005B7866" w:rsidP="007F1FAF">
            <w:pPr>
              <w:pStyle w:val="TAC"/>
              <w:rPr>
                <w:sz w:val="16"/>
                <w:szCs w:val="16"/>
              </w:rPr>
            </w:pPr>
            <w:r w:rsidRPr="00B06F7A">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E6522" w14:textId="77777777" w:rsidR="005B7866" w:rsidRPr="00B06F7A" w:rsidRDefault="005B7866" w:rsidP="007F1FAF">
            <w:pPr>
              <w:pStyle w:val="TAL"/>
              <w:rPr>
                <w:sz w:val="16"/>
                <w:szCs w:val="16"/>
              </w:rPr>
            </w:pPr>
            <w:r w:rsidRPr="00B06F7A">
              <w:rPr>
                <w:sz w:val="16"/>
                <w:szCs w:val="16"/>
              </w:rPr>
              <w:t>0455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A8ECF"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8583A6"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C185916" w14:textId="77777777" w:rsidR="005B7866" w:rsidRPr="00B06F7A" w:rsidRDefault="005B7866" w:rsidP="007F1FAF">
            <w:pPr>
              <w:pStyle w:val="TAL"/>
            </w:pPr>
            <w:r w:rsidRPr="00B06F7A">
              <w:rPr>
                <w:rFonts w:hint="eastAsia"/>
                <w:lang w:eastAsia="zh-CN"/>
              </w:rPr>
              <w:t>Mobile Originated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1E7C68" w14:textId="77777777" w:rsidR="005B7866" w:rsidRPr="00B06F7A" w:rsidRDefault="005B7866" w:rsidP="007F1FAF">
            <w:pPr>
              <w:pStyle w:val="TAC"/>
              <w:rPr>
                <w:sz w:val="16"/>
                <w:szCs w:val="16"/>
              </w:rPr>
            </w:pPr>
            <w:r w:rsidRPr="00B06F7A">
              <w:rPr>
                <w:sz w:val="16"/>
                <w:szCs w:val="16"/>
              </w:rPr>
              <w:t>16.4.0</w:t>
            </w:r>
          </w:p>
        </w:tc>
      </w:tr>
      <w:tr w:rsidR="005B7866" w:rsidRPr="00B06F7A" w14:paraId="456A285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D23EED1" w14:textId="77777777" w:rsidR="005B7866" w:rsidRPr="00B06F7A" w:rsidRDefault="005B7866" w:rsidP="007F1FAF">
            <w:pPr>
              <w:pStyle w:val="TAC"/>
              <w:rPr>
                <w:sz w:val="16"/>
                <w:szCs w:val="16"/>
              </w:rPr>
            </w:pPr>
            <w:r w:rsidRPr="00B06F7A">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8D9E04" w14:textId="77777777" w:rsidR="005B7866" w:rsidRPr="00B06F7A" w:rsidRDefault="005B7866" w:rsidP="007F1FAF">
            <w:pPr>
              <w:pStyle w:val="TAC"/>
              <w:rPr>
                <w:sz w:val="16"/>
                <w:szCs w:val="16"/>
              </w:rPr>
            </w:pPr>
            <w:r w:rsidRPr="00B06F7A">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F3F458" w14:textId="77777777" w:rsidR="005B7866" w:rsidRPr="00B06F7A" w:rsidRDefault="005B7866" w:rsidP="007F1FAF">
            <w:pPr>
              <w:pStyle w:val="TAC"/>
              <w:rPr>
                <w:sz w:val="16"/>
                <w:szCs w:val="16"/>
              </w:rPr>
            </w:pPr>
            <w:r w:rsidRPr="00B06F7A">
              <w:rPr>
                <w:sz w:val="16"/>
                <w:szCs w:val="16"/>
              </w:rPr>
              <w:t>CP-201073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F1953B" w14:textId="77777777" w:rsidR="005B7866" w:rsidRPr="00B06F7A" w:rsidRDefault="005B7866" w:rsidP="007F1FAF">
            <w:pPr>
              <w:pStyle w:val="TAL"/>
              <w:rPr>
                <w:sz w:val="16"/>
                <w:szCs w:val="16"/>
              </w:rPr>
            </w:pPr>
            <w:r w:rsidRPr="00B06F7A">
              <w:rPr>
                <w:sz w:val="16"/>
                <w:szCs w:val="16"/>
              </w:rPr>
              <w:t>0459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6DA4B"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212B43"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859624" w14:textId="77777777" w:rsidR="005B7866" w:rsidRPr="00B06F7A" w:rsidRDefault="005B7866" w:rsidP="007F1FAF">
            <w:pPr>
              <w:pStyle w:val="TAL"/>
              <w:rPr>
                <w:lang w:eastAsia="zh-CN"/>
              </w:rPr>
            </w:pPr>
            <w:r w:rsidRPr="00B06F7A">
              <w:rPr>
                <w:noProof/>
              </w:rPr>
              <w:t>3GPP TS 29.503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D8CA9" w14:textId="77777777" w:rsidR="005B7866" w:rsidRPr="00B06F7A" w:rsidRDefault="005B7866" w:rsidP="007F1FAF">
            <w:pPr>
              <w:pStyle w:val="TAC"/>
              <w:rPr>
                <w:sz w:val="16"/>
                <w:szCs w:val="16"/>
              </w:rPr>
            </w:pPr>
            <w:r w:rsidRPr="00B06F7A">
              <w:rPr>
                <w:sz w:val="16"/>
                <w:szCs w:val="16"/>
              </w:rPr>
              <w:t>16.4.0</w:t>
            </w:r>
          </w:p>
        </w:tc>
      </w:tr>
      <w:tr w:rsidR="005B7866" w:rsidRPr="00B06F7A" w14:paraId="20AB332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499FECD"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0C19B"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A04DEB" w14:textId="77777777" w:rsidR="005B7866" w:rsidRPr="00B06F7A" w:rsidRDefault="005B7866" w:rsidP="007F1FAF">
            <w:pPr>
              <w:pStyle w:val="TAC"/>
              <w:rPr>
                <w:sz w:val="16"/>
                <w:szCs w:val="16"/>
              </w:rPr>
            </w:pPr>
            <w:r w:rsidRPr="00B06F7A">
              <w:rPr>
                <w:sz w:val="16"/>
                <w:szCs w:val="16"/>
              </w:rPr>
              <w:t>CP-202043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A1EE5" w14:textId="77777777" w:rsidR="005B7866" w:rsidRPr="00B06F7A" w:rsidRDefault="005B7866" w:rsidP="007F1FAF">
            <w:pPr>
              <w:pStyle w:val="TAL"/>
              <w:rPr>
                <w:sz w:val="16"/>
                <w:szCs w:val="16"/>
              </w:rPr>
            </w:pPr>
            <w:r w:rsidRPr="00B06F7A">
              <w:rPr>
                <w:sz w:val="16"/>
                <w:szCs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FE798"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49919"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32169F" w14:textId="77777777" w:rsidR="005B7866" w:rsidRPr="00B06F7A" w:rsidRDefault="005B7866" w:rsidP="007F1FAF">
            <w:pPr>
              <w:pStyle w:val="TAL"/>
              <w:rPr>
                <w:noProof/>
              </w:rPr>
            </w:pPr>
            <w:r w:rsidRPr="00B06F7A">
              <w:rPr>
                <w:noProof/>
              </w:rPr>
              <w:t>Introduction of NOTE for "freeze 5G-TMSI" in case of Purge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9A90A1" w14:textId="77777777" w:rsidR="005B7866" w:rsidRPr="00B06F7A" w:rsidRDefault="005B7866" w:rsidP="007F1FAF">
            <w:pPr>
              <w:pStyle w:val="TAC"/>
              <w:rPr>
                <w:sz w:val="16"/>
                <w:szCs w:val="16"/>
              </w:rPr>
            </w:pPr>
            <w:r w:rsidRPr="00B06F7A">
              <w:rPr>
                <w:sz w:val="16"/>
                <w:szCs w:val="16"/>
              </w:rPr>
              <w:t>16.5.0</w:t>
            </w:r>
          </w:p>
        </w:tc>
      </w:tr>
      <w:tr w:rsidR="005B7866" w:rsidRPr="00B06F7A" w14:paraId="7A97F3C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2D71226"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E01C9C"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B68097" w14:textId="77777777" w:rsidR="005B7866" w:rsidRPr="00B06F7A" w:rsidRDefault="005B7866" w:rsidP="007F1FAF">
            <w:pPr>
              <w:pStyle w:val="TAC"/>
              <w:rPr>
                <w:sz w:val="16"/>
                <w:szCs w:val="16"/>
              </w:rPr>
            </w:pPr>
            <w:r w:rsidRPr="00B06F7A">
              <w:rPr>
                <w:sz w:val="16"/>
                <w:szCs w:val="16"/>
              </w:rPr>
              <w:t>CP-202043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FD456" w14:textId="77777777" w:rsidR="005B7866" w:rsidRPr="00B06F7A" w:rsidRDefault="005B7866" w:rsidP="007F1FAF">
            <w:pPr>
              <w:pStyle w:val="TAL"/>
              <w:rPr>
                <w:sz w:val="16"/>
                <w:szCs w:val="16"/>
              </w:rPr>
            </w:pPr>
            <w:r w:rsidRPr="00B06F7A">
              <w:rPr>
                <w:sz w:val="16"/>
                <w:szCs w:val="16"/>
              </w:rPr>
              <w:t>0480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1928D"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049C"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B4DC942" w14:textId="77777777" w:rsidR="005B7866" w:rsidRPr="00B06F7A" w:rsidRDefault="005B7866" w:rsidP="007F1FAF">
            <w:pPr>
              <w:pStyle w:val="TAL"/>
              <w:rPr>
                <w:noProof/>
              </w:rPr>
            </w:pPr>
            <w:r w:rsidRPr="00B06F7A">
              <w:rPr>
                <w:noProof/>
              </w:rPr>
              <w:t>Correction of creation of subscription by UDM at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EDB18" w14:textId="77777777" w:rsidR="005B7866" w:rsidRPr="00B06F7A" w:rsidRDefault="005B7866" w:rsidP="007F1FAF">
            <w:pPr>
              <w:pStyle w:val="TAC"/>
              <w:rPr>
                <w:sz w:val="16"/>
                <w:szCs w:val="16"/>
              </w:rPr>
            </w:pPr>
            <w:r w:rsidRPr="00B06F7A">
              <w:rPr>
                <w:sz w:val="16"/>
                <w:szCs w:val="16"/>
              </w:rPr>
              <w:t>16.5.0</w:t>
            </w:r>
          </w:p>
        </w:tc>
      </w:tr>
      <w:tr w:rsidR="005B7866" w:rsidRPr="00B06F7A" w14:paraId="21AFBF2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26FB46B"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693D6C"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6615D4" w14:textId="77777777" w:rsidR="005B7866" w:rsidRPr="00B06F7A" w:rsidRDefault="005B7866" w:rsidP="007F1FAF">
            <w:pPr>
              <w:pStyle w:val="TAC"/>
              <w:rPr>
                <w:sz w:val="16"/>
                <w:szCs w:val="16"/>
              </w:rPr>
            </w:pPr>
            <w:r w:rsidRPr="00B06F7A">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02555" w14:textId="77777777" w:rsidR="005B7866" w:rsidRPr="00B06F7A" w:rsidRDefault="005B7866" w:rsidP="007F1FAF">
            <w:pPr>
              <w:pStyle w:val="TAL"/>
              <w:rPr>
                <w:sz w:val="16"/>
                <w:szCs w:val="16"/>
              </w:rPr>
            </w:pPr>
            <w:r w:rsidRPr="00B06F7A">
              <w:rPr>
                <w:sz w:val="16"/>
                <w:szCs w:val="16"/>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50B03"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0469D4"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5CA788" w14:textId="77777777" w:rsidR="005B7866" w:rsidRPr="00B06F7A" w:rsidRDefault="005B7866" w:rsidP="007F1FAF">
            <w:pPr>
              <w:pStyle w:val="TAL"/>
              <w:rPr>
                <w:noProof/>
              </w:rPr>
            </w:pPr>
            <w:r w:rsidRPr="00B06F7A">
              <w:rPr>
                <w:noProof/>
              </w:rPr>
              <w:t>UE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93EB1F" w14:textId="77777777" w:rsidR="005B7866" w:rsidRPr="00B06F7A" w:rsidRDefault="005B7866" w:rsidP="007F1FAF">
            <w:pPr>
              <w:pStyle w:val="TAC"/>
              <w:rPr>
                <w:sz w:val="16"/>
                <w:szCs w:val="16"/>
              </w:rPr>
            </w:pPr>
            <w:r w:rsidRPr="00B06F7A">
              <w:rPr>
                <w:sz w:val="16"/>
                <w:szCs w:val="16"/>
              </w:rPr>
              <w:t>16.5.0</w:t>
            </w:r>
          </w:p>
        </w:tc>
      </w:tr>
      <w:tr w:rsidR="005B7866" w:rsidRPr="00B06F7A" w14:paraId="5927A43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E453287"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B04C71"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717E5D" w14:textId="77777777" w:rsidR="005B7866" w:rsidRPr="00B06F7A" w:rsidRDefault="005B7866" w:rsidP="007F1FAF">
            <w:pPr>
              <w:pStyle w:val="TAC"/>
              <w:rPr>
                <w:sz w:val="16"/>
                <w:szCs w:val="16"/>
              </w:rPr>
            </w:pPr>
            <w:r w:rsidRPr="00B06F7A">
              <w:rPr>
                <w:sz w:val="16"/>
                <w:szCs w:val="16"/>
              </w:rPr>
              <w:t>CP-202111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09A49A" w14:textId="77777777" w:rsidR="005B7866" w:rsidRPr="00B06F7A" w:rsidRDefault="005B7866" w:rsidP="007F1FAF">
            <w:pPr>
              <w:pStyle w:val="TAL"/>
              <w:rPr>
                <w:sz w:val="16"/>
                <w:szCs w:val="16"/>
              </w:rPr>
            </w:pPr>
            <w:r w:rsidRPr="00B06F7A">
              <w:rPr>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C9A95"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34309"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EF8252" w14:textId="77777777" w:rsidR="005B7866" w:rsidRPr="00B06F7A" w:rsidRDefault="005B7866" w:rsidP="007F1FAF">
            <w:pPr>
              <w:pStyle w:val="TAL"/>
              <w:rPr>
                <w:noProof/>
              </w:rPr>
            </w:pPr>
            <w:r w:rsidRPr="00B06F7A">
              <w:rPr>
                <w:noProof/>
              </w:rPr>
              <w:t>Deregistration Reason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7334A" w14:textId="77777777" w:rsidR="005B7866" w:rsidRPr="00B06F7A" w:rsidRDefault="005B7866" w:rsidP="007F1FAF">
            <w:pPr>
              <w:pStyle w:val="TAC"/>
              <w:rPr>
                <w:sz w:val="16"/>
                <w:szCs w:val="16"/>
              </w:rPr>
            </w:pPr>
            <w:r w:rsidRPr="00B06F7A">
              <w:rPr>
                <w:sz w:val="16"/>
                <w:szCs w:val="16"/>
              </w:rPr>
              <w:t>16.5.0</w:t>
            </w:r>
          </w:p>
        </w:tc>
      </w:tr>
      <w:tr w:rsidR="005B7866" w:rsidRPr="00B06F7A" w14:paraId="128CDA2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0D43922"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A0B50D"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4E9C8C" w14:textId="77777777" w:rsidR="005B7866" w:rsidRPr="00B06F7A" w:rsidRDefault="005B7866" w:rsidP="007F1FAF">
            <w:pPr>
              <w:pStyle w:val="TAC"/>
              <w:rPr>
                <w:sz w:val="16"/>
                <w:szCs w:val="16"/>
              </w:rPr>
            </w:pPr>
            <w:r w:rsidRPr="00B06F7A">
              <w:rPr>
                <w:sz w:val="16"/>
                <w:szCs w:val="16"/>
              </w:rPr>
              <w:t>CP-202091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8851E" w14:textId="77777777" w:rsidR="005B7866" w:rsidRPr="00B06F7A" w:rsidRDefault="005B7866" w:rsidP="007F1FAF">
            <w:pPr>
              <w:pStyle w:val="TAL"/>
              <w:rPr>
                <w:sz w:val="16"/>
                <w:szCs w:val="16"/>
              </w:rPr>
            </w:pPr>
            <w:r w:rsidRPr="00B06F7A">
              <w:rPr>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7BD12"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D27F7"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13130E" w14:textId="77777777" w:rsidR="005B7866" w:rsidRPr="00B06F7A" w:rsidRDefault="005B7866" w:rsidP="007F1FAF">
            <w:pPr>
              <w:pStyle w:val="TAL"/>
              <w:rPr>
                <w:noProof/>
              </w:rPr>
            </w:pPr>
            <w:r w:rsidRPr="00B06F7A">
              <w:rPr>
                <w:noProof/>
              </w:rPr>
              <w:t>Deregistration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F08AF" w14:textId="77777777" w:rsidR="005B7866" w:rsidRPr="00B06F7A" w:rsidRDefault="005B7866" w:rsidP="007F1FAF">
            <w:pPr>
              <w:pStyle w:val="TAC"/>
              <w:rPr>
                <w:sz w:val="16"/>
                <w:szCs w:val="16"/>
              </w:rPr>
            </w:pPr>
            <w:r w:rsidRPr="00B06F7A">
              <w:rPr>
                <w:sz w:val="16"/>
                <w:szCs w:val="16"/>
              </w:rPr>
              <w:t>16.5.0</w:t>
            </w:r>
          </w:p>
        </w:tc>
      </w:tr>
      <w:tr w:rsidR="005B7866" w:rsidRPr="00B06F7A" w14:paraId="3813645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0999C9A"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198DA5"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5BDAA4" w14:textId="77777777" w:rsidR="005B7866" w:rsidRPr="00B06F7A" w:rsidRDefault="005B7866" w:rsidP="007F1FAF">
            <w:pPr>
              <w:pStyle w:val="TAC"/>
              <w:rPr>
                <w:sz w:val="16"/>
                <w:szCs w:val="16"/>
              </w:rPr>
            </w:pPr>
            <w:r w:rsidRPr="00B06F7A">
              <w:rPr>
                <w:sz w:val="16"/>
                <w:szCs w:val="16"/>
              </w:rPr>
              <w:t>CP-202231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FAE68" w14:textId="77777777" w:rsidR="005B7866" w:rsidRPr="00B06F7A" w:rsidRDefault="005B7866" w:rsidP="007F1FAF">
            <w:pPr>
              <w:pStyle w:val="TAL"/>
              <w:rPr>
                <w:sz w:val="16"/>
                <w:szCs w:val="16"/>
              </w:rPr>
            </w:pPr>
            <w:r w:rsidRPr="00B06F7A">
              <w:rPr>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283AD"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27105"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E6993E" w14:textId="77777777" w:rsidR="005B7866" w:rsidRPr="00B06F7A" w:rsidRDefault="005B7866" w:rsidP="007F1FAF">
            <w:pPr>
              <w:pStyle w:val="TAL"/>
              <w:rPr>
                <w:noProof/>
              </w:rPr>
            </w:pPr>
            <w:r w:rsidRPr="00B06F7A">
              <w:rPr>
                <w:noProof/>
              </w:rPr>
              <w:t>NodeType in HssAuthenticationInfoRequest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1C3DB" w14:textId="77777777" w:rsidR="005B7866" w:rsidRPr="00B06F7A" w:rsidRDefault="005B7866" w:rsidP="007F1FAF">
            <w:pPr>
              <w:pStyle w:val="TAC"/>
              <w:rPr>
                <w:sz w:val="16"/>
                <w:szCs w:val="16"/>
              </w:rPr>
            </w:pPr>
            <w:r w:rsidRPr="00B06F7A">
              <w:rPr>
                <w:sz w:val="16"/>
                <w:szCs w:val="16"/>
              </w:rPr>
              <w:t>16.5.0</w:t>
            </w:r>
          </w:p>
        </w:tc>
      </w:tr>
      <w:tr w:rsidR="005B7866" w:rsidRPr="00B06F7A" w14:paraId="19F4961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AFDA896"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395ECE"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F6D648" w14:textId="77777777" w:rsidR="005B7866" w:rsidRPr="00B06F7A" w:rsidRDefault="005B7866" w:rsidP="007F1FAF">
            <w:pPr>
              <w:pStyle w:val="TAC"/>
              <w:rPr>
                <w:sz w:val="16"/>
                <w:szCs w:val="16"/>
              </w:rPr>
            </w:pPr>
            <w:r w:rsidRPr="00B06F7A">
              <w:rPr>
                <w:sz w:val="16"/>
                <w:szCs w:val="16"/>
              </w:rPr>
              <w:t>CP-202106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877300" w14:textId="77777777" w:rsidR="005B7866" w:rsidRPr="00B06F7A" w:rsidRDefault="005B7866" w:rsidP="007F1FAF">
            <w:pPr>
              <w:pStyle w:val="TAL"/>
              <w:rPr>
                <w:sz w:val="16"/>
                <w:szCs w:val="16"/>
              </w:rPr>
            </w:pPr>
            <w:r w:rsidRPr="00B06F7A">
              <w:rPr>
                <w:sz w:val="16"/>
                <w:szCs w:val="16"/>
              </w:rPr>
              <w:t>0465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3C7F4"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AA658"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3C5B7A" w14:textId="77777777" w:rsidR="005B7866" w:rsidRPr="00B06F7A" w:rsidRDefault="005B7866" w:rsidP="007F1FAF">
            <w:pPr>
              <w:pStyle w:val="TAL"/>
              <w:rPr>
                <w:noProof/>
              </w:rPr>
            </w:pPr>
            <w:r w:rsidRPr="00B06F7A">
              <w:rPr>
                <w:noProof/>
              </w:rPr>
              <w:t>DN-AAA secondary 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8E4B89" w14:textId="77777777" w:rsidR="005B7866" w:rsidRPr="00B06F7A" w:rsidRDefault="005B7866" w:rsidP="007F1FAF">
            <w:pPr>
              <w:pStyle w:val="TAC"/>
              <w:rPr>
                <w:sz w:val="16"/>
                <w:szCs w:val="16"/>
              </w:rPr>
            </w:pPr>
            <w:r w:rsidRPr="00B06F7A">
              <w:rPr>
                <w:sz w:val="16"/>
                <w:szCs w:val="16"/>
              </w:rPr>
              <w:t>16.5.0</w:t>
            </w:r>
          </w:p>
        </w:tc>
      </w:tr>
      <w:tr w:rsidR="005B7866" w:rsidRPr="00B06F7A" w14:paraId="156D8E4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72FE473"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BEAAA"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466242" w14:textId="77777777" w:rsidR="005B7866" w:rsidRPr="00B06F7A" w:rsidRDefault="005B7866" w:rsidP="007F1FAF">
            <w:pPr>
              <w:pStyle w:val="TAC"/>
              <w:rPr>
                <w:sz w:val="16"/>
                <w:szCs w:val="16"/>
              </w:rPr>
            </w:pPr>
            <w:r w:rsidRPr="00B06F7A">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46A66" w14:textId="77777777" w:rsidR="005B7866" w:rsidRPr="00B06F7A" w:rsidRDefault="005B7866" w:rsidP="007F1FAF">
            <w:pPr>
              <w:pStyle w:val="TAL"/>
              <w:rPr>
                <w:sz w:val="16"/>
                <w:szCs w:val="16"/>
              </w:rPr>
            </w:pPr>
            <w:r w:rsidRPr="00B06F7A">
              <w:rPr>
                <w:sz w:val="16"/>
                <w:szCs w:val="16"/>
              </w:rPr>
              <w:t>0467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29E87"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861DB"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FEECF8" w14:textId="77777777" w:rsidR="005B7866" w:rsidRPr="00B06F7A" w:rsidRDefault="005B7866" w:rsidP="007F1FAF">
            <w:pPr>
              <w:pStyle w:val="TAL"/>
              <w:rPr>
                <w:noProof/>
              </w:rPr>
            </w:pPr>
            <w:r w:rsidRPr="00B06F7A">
              <w:rPr>
                <w:noProof/>
              </w:rPr>
              <w:t>UDM parameter provision datakey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D5BAD7" w14:textId="77777777" w:rsidR="005B7866" w:rsidRPr="00B06F7A" w:rsidRDefault="005B7866" w:rsidP="007F1FAF">
            <w:pPr>
              <w:pStyle w:val="TAC"/>
              <w:rPr>
                <w:sz w:val="16"/>
                <w:szCs w:val="16"/>
              </w:rPr>
            </w:pPr>
            <w:r w:rsidRPr="00B06F7A">
              <w:rPr>
                <w:sz w:val="16"/>
                <w:szCs w:val="16"/>
              </w:rPr>
              <w:t>16.5.0</w:t>
            </w:r>
          </w:p>
        </w:tc>
      </w:tr>
      <w:tr w:rsidR="005B7866" w:rsidRPr="00B06F7A" w14:paraId="25C61C6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6F891F7"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04657B"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B5F4BB" w14:textId="77777777" w:rsidR="005B7866" w:rsidRPr="00B06F7A" w:rsidRDefault="005B7866" w:rsidP="007F1FAF">
            <w:pPr>
              <w:pStyle w:val="TAC"/>
              <w:rPr>
                <w:sz w:val="16"/>
                <w:szCs w:val="16"/>
              </w:rPr>
            </w:pPr>
            <w:r w:rsidRPr="00B06F7A">
              <w:rPr>
                <w:sz w:val="16"/>
                <w:szCs w:val="16"/>
              </w:rPr>
              <w:t>CP-202111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A63A0" w14:textId="77777777" w:rsidR="005B7866" w:rsidRPr="00B06F7A" w:rsidRDefault="005B7866" w:rsidP="007F1FAF">
            <w:pPr>
              <w:pStyle w:val="TAL"/>
              <w:rPr>
                <w:sz w:val="16"/>
                <w:szCs w:val="16"/>
              </w:rPr>
            </w:pPr>
            <w:r w:rsidRPr="00B06F7A">
              <w:rPr>
                <w:sz w:val="16"/>
                <w:szCs w:val="16"/>
              </w:rPr>
              <w:t>0468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CEC15"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9BE3D"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FD4177A" w14:textId="77777777" w:rsidR="005B7866" w:rsidRPr="00B06F7A" w:rsidRDefault="005B7866" w:rsidP="007F1FAF">
            <w:pPr>
              <w:pStyle w:val="TAL"/>
              <w:rPr>
                <w:noProof/>
              </w:rPr>
            </w:pPr>
            <w:r w:rsidRPr="00B06F7A">
              <w:rPr>
                <w:noProof/>
              </w:rPr>
              <w:t>Definition of missing error conditions in SMSF registration information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5A41F" w14:textId="77777777" w:rsidR="005B7866" w:rsidRPr="00B06F7A" w:rsidRDefault="005B7866" w:rsidP="007F1FAF">
            <w:pPr>
              <w:pStyle w:val="TAC"/>
              <w:rPr>
                <w:sz w:val="16"/>
                <w:szCs w:val="16"/>
              </w:rPr>
            </w:pPr>
            <w:r w:rsidRPr="00B06F7A">
              <w:rPr>
                <w:sz w:val="16"/>
                <w:szCs w:val="16"/>
              </w:rPr>
              <w:t>16.5.0</w:t>
            </w:r>
          </w:p>
        </w:tc>
      </w:tr>
      <w:tr w:rsidR="005B7866" w:rsidRPr="00B06F7A" w14:paraId="77888D3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C3C0E15"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508BA"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5CC440" w14:textId="77777777" w:rsidR="005B7866" w:rsidRPr="00B06F7A" w:rsidRDefault="005B7866" w:rsidP="007F1FAF">
            <w:pPr>
              <w:pStyle w:val="TAC"/>
              <w:rPr>
                <w:sz w:val="16"/>
                <w:szCs w:val="16"/>
              </w:rPr>
            </w:pPr>
            <w:r w:rsidRPr="00B06F7A">
              <w:rPr>
                <w:sz w:val="16"/>
                <w:szCs w:val="16"/>
              </w:rPr>
              <w:t>CP-202091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1AEAE" w14:textId="77777777" w:rsidR="005B7866" w:rsidRPr="00B06F7A" w:rsidRDefault="005B7866" w:rsidP="007F1FAF">
            <w:pPr>
              <w:pStyle w:val="TAL"/>
              <w:rPr>
                <w:sz w:val="16"/>
                <w:szCs w:val="16"/>
              </w:rPr>
            </w:pPr>
            <w:r w:rsidRPr="00B06F7A">
              <w:rPr>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F72479"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F18F1"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AC8715" w14:textId="77777777" w:rsidR="005B7866" w:rsidRPr="00B06F7A" w:rsidRDefault="005B7866" w:rsidP="007F1FAF">
            <w:pPr>
              <w:pStyle w:val="TAL"/>
              <w:rPr>
                <w:noProof/>
              </w:rPr>
            </w:pPr>
            <w:r w:rsidRPr="00B06F7A">
              <w:rPr>
                <w:noProof/>
              </w:rPr>
              <w:t>S-NSSAI in SM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6E693" w14:textId="77777777" w:rsidR="005B7866" w:rsidRPr="00B06F7A" w:rsidRDefault="005B7866" w:rsidP="007F1FAF">
            <w:pPr>
              <w:pStyle w:val="TAC"/>
              <w:rPr>
                <w:sz w:val="16"/>
                <w:szCs w:val="16"/>
              </w:rPr>
            </w:pPr>
            <w:r w:rsidRPr="00B06F7A">
              <w:rPr>
                <w:sz w:val="16"/>
                <w:szCs w:val="16"/>
              </w:rPr>
              <w:t>16.5.0</w:t>
            </w:r>
          </w:p>
        </w:tc>
      </w:tr>
      <w:tr w:rsidR="005B7866" w:rsidRPr="00B06F7A" w14:paraId="34D3020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C9E3B77"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C1EF7"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1CE8AA" w14:textId="77777777" w:rsidR="005B7866" w:rsidRPr="00B06F7A" w:rsidRDefault="005B7866" w:rsidP="007F1FAF">
            <w:pPr>
              <w:pStyle w:val="TAC"/>
              <w:rPr>
                <w:sz w:val="16"/>
                <w:szCs w:val="16"/>
              </w:rPr>
            </w:pPr>
            <w:r w:rsidRPr="00B06F7A">
              <w:rPr>
                <w:sz w:val="16"/>
                <w:szCs w:val="16"/>
              </w:rPr>
              <w:t>CP-202091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1669D9" w14:textId="77777777" w:rsidR="005B7866" w:rsidRPr="00B06F7A" w:rsidRDefault="005B7866" w:rsidP="007F1FAF">
            <w:pPr>
              <w:pStyle w:val="TAL"/>
              <w:rPr>
                <w:sz w:val="16"/>
                <w:szCs w:val="16"/>
              </w:rPr>
            </w:pPr>
            <w:r w:rsidRPr="00B06F7A">
              <w:rPr>
                <w:sz w:val="16"/>
                <w:szCs w:val="16"/>
              </w:rPr>
              <w:t>0470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76421"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91C9C"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CB3F40" w14:textId="77777777" w:rsidR="005B7866" w:rsidRPr="00B06F7A" w:rsidRDefault="005B7866" w:rsidP="007F1FAF">
            <w:pPr>
              <w:pStyle w:val="TAL"/>
              <w:rPr>
                <w:noProof/>
              </w:rPr>
            </w:pPr>
            <w:r w:rsidRPr="00B06F7A">
              <w:rPr>
                <w:noProof/>
              </w:rPr>
              <w:t>Clarification on Max Number of Reports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64507" w14:textId="77777777" w:rsidR="005B7866" w:rsidRPr="00B06F7A" w:rsidRDefault="005B7866" w:rsidP="007F1FAF">
            <w:pPr>
              <w:pStyle w:val="TAC"/>
              <w:rPr>
                <w:sz w:val="16"/>
                <w:szCs w:val="16"/>
              </w:rPr>
            </w:pPr>
            <w:r w:rsidRPr="00B06F7A">
              <w:rPr>
                <w:sz w:val="16"/>
                <w:szCs w:val="16"/>
              </w:rPr>
              <w:t>16.5.0</w:t>
            </w:r>
          </w:p>
        </w:tc>
      </w:tr>
      <w:tr w:rsidR="005B7866" w:rsidRPr="00B06F7A" w14:paraId="1128E94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E0169E9"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48DF4B"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AB1D50" w14:textId="77777777" w:rsidR="005B7866" w:rsidRPr="00B06F7A" w:rsidRDefault="005B7866" w:rsidP="007F1FAF">
            <w:pPr>
              <w:pStyle w:val="TAC"/>
              <w:rPr>
                <w:sz w:val="16"/>
                <w:szCs w:val="16"/>
              </w:rPr>
            </w:pPr>
            <w:r w:rsidRPr="00B06F7A">
              <w:rPr>
                <w:sz w:val="16"/>
                <w:szCs w:val="16"/>
              </w:rPr>
              <w:t>CP-202123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02A1B" w14:textId="77777777" w:rsidR="005B7866" w:rsidRPr="00B06F7A" w:rsidRDefault="005B7866" w:rsidP="007F1FAF">
            <w:pPr>
              <w:pStyle w:val="TAL"/>
              <w:rPr>
                <w:sz w:val="16"/>
                <w:szCs w:val="16"/>
              </w:rPr>
            </w:pPr>
            <w:r w:rsidRPr="00B06F7A">
              <w:rPr>
                <w:sz w:val="16"/>
                <w:szCs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C0F72"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97DC1"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2BA19D2" w14:textId="77777777" w:rsidR="005B7866" w:rsidRPr="00B06F7A" w:rsidRDefault="005B7866" w:rsidP="007F1FAF">
            <w:pPr>
              <w:pStyle w:val="TAL"/>
              <w:rPr>
                <w:noProof/>
              </w:rPr>
            </w:pPr>
            <w:r w:rsidRPr="00B06F7A">
              <w:rPr>
                <w:noProof/>
              </w:rPr>
              <w:t>Network Slices in AMF 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D7CC8" w14:textId="77777777" w:rsidR="005B7866" w:rsidRPr="00B06F7A" w:rsidRDefault="005B7866" w:rsidP="007F1FAF">
            <w:pPr>
              <w:pStyle w:val="TAC"/>
              <w:rPr>
                <w:sz w:val="16"/>
                <w:szCs w:val="16"/>
              </w:rPr>
            </w:pPr>
            <w:r w:rsidRPr="00B06F7A">
              <w:rPr>
                <w:sz w:val="16"/>
                <w:szCs w:val="16"/>
              </w:rPr>
              <w:t>16.5.0</w:t>
            </w:r>
          </w:p>
        </w:tc>
      </w:tr>
      <w:tr w:rsidR="005B7866" w:rsidRPr="00B06F7A" w14:paraId="22CCCF0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98A6D2F"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8B91D7"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66E947" w14:textId="77777777" w:rsidR="005B7866" w:rsidRPr="00B06F7A" w:rsidRDefault="005B7866" w:rsidP="007F1FAF">
            <w:pPr>
              <w:pStyle w:val="TAC"/>
              <w:rPr>
                <w:sz w:val="16"/>
                <w:szCs w:val="16"/>
              </w:rPr>
            </w:pPr>
            <w:r w:rsidRPr="00B06F7A">
              <w:rPr>
                <w:sz w:val="16"/>
                <w:szCs w:val="16"/>
              </w:rPr>
              <w:t>CP-202105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103284" w14:textId="77777777" w:rsidR="005B7866" w:rsidRPr="00B06F7A" w:rsidRDefault="005B7866" w:rsidP="007F1FAF">
            <w:pPr>
              <w:pStyle w:val="TAL"/>
              <w:rPr>
                <w:sz w:val="16"/>
                <w:szCs w:val="16"/>
              </w:rPr>
            </w:pPr>
            <w:r w:rsidRPr="00B06F7A">
              <w:rPr>
                <w:sz w:val="16"/>
                <w:szCs w:val="16"/>
              </w:rPr>
              <w:t>0474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ED71A"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F08E5"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44E3D4" w14:textId="77777777" w:rsidR="005B7866" w:rsidRPr="00B06F7A" w:rsidRDefault="005B7866" w:rsidP="007F1FAF">
            <w:pPr>
              <w:pStyle w:val="TAL"/>
              <w:rPr>
                <w:noProof/>
              </w:rPr>
            </w:pPr>
            <w:r w:rsidRPr="00B06F7A">
              <w:rPr>
                <w:noProof/>
              </w:rPr>
              <w:t>Invoke NEF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4FD0E" w14:textId="77777777" w:rsidR="005B7866" w:rsidRPr="00B06F7A" w:rsidRDefault="005B7866" w:rsidP="007F1FAF">
            <w:pPr>
              <w:pStyle w:val="TAC"/>
              <w:rPr>
                <w:sz w:val="16"/>
                <w:szCs w:val="16"/>
              </w:rPr>
            </w:pPr>
            <w:r w:rsidRPr="00B06F7A">
              <w:rPr>
                <w:sz w:val="16"/>
                <w:szCs w:val="16"/>
              </w:rPr>
              <w:t>16.5.0</w:t>
            </w:r>
          </w:p>
        </w:tc>
      </w:tr>
      <w:tr w:rsidR="005B7866" w:rsidRPr="00B06F7A" w14:paraId="60FC0DA0"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62F7B04"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8F0DC4"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0FCC5B" w14:textId="77777777" w:rsidR="005B7866" w:rsidRPr="00B06F7A" w:rsidRDefault="005B7866" w:rsidP="007F1FAF">
            <w:pPr>
              <w:pStyle w:val="TAC"/>
              <w:rPr>
                <w:sz w:val="16"/>
                <w:szCs w:val="16"/>
              </w:rPr>
            </w:pPr>
            <w:r w:rsidRPr="00B06F7A">
              <w:rPr>
                <w:sz w:val="16"/>
                <w:szCs w:val="16"/>
              </w:rPr>
              <w:t>CP-202105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F82B8" w14:textId="77777777" w:rsidR="005B7866" w:rsidRPr="00B06F7A" w:rsidRDefault="005B7866" w:rsidP="007F1FAF">
            <w:pPr>
              <w:pStyle w:val="TAL"/>
              <w:rPr>
                <w:sz w:val="16"/>
                <w:szCs w:val="16"/>
              </w:rPr>
            </w:pPr>
            <w:r w:rsidRPr="00B06F7A">
              <w:rPr>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6A783"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4F7D2"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9942C12" w14:textId="77777777" w:rsidR="005B7866" w:rsidRPr="00B06F7A" w:rsidRDefault="005B7866" w:rsidP="007F1FAF">
            <w:pPr>
              <w:pStyle w:val="TAL"/>
              <w:rPr>
                <w:noProof/>
              </w:rPr>
            </w:pPr>
            <w:r w:rsidRPr="00B06F7A">
              <w:rPr>
                <w:noProof/>
              </w:rPr>
              <w:t>Maximum response time/latency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BA73F" w14:textId="77777777" w:rsidR="005B7866" w:rsidRPr="00B06F7A" w:rsidRDefault="005B7866" w:rsidP="007F1FAF">
            <w:pPr>
              <w:pStyle w:val="TAC"/>
              <w:rPr>
                <w:sz w:val="16"/>
                <w:szCs w:val="16"/>
              </w:rPr>
            </w:pPr>
            <w:r w:rsidRPr="00B06F7A">
              <w:rPr>
                <w:sz w:val="16"/>
                <w:szCs w:val="16"/>
              </w:rPr>
              <w:t>16.5.0</w:t>
            </w:r>
          </w:p>
        </w:tc>
      </w:tr>
      <w:tr w:rsidR="005B7866" w:rsidRPr="00B06F7A" w14:paraId="4A73A7F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0A3A923"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9C80C6"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051CB2" w14:textId="77777777" w:rsidR="005B7866" w:rsidRPr="00B06F7A" w:rsidRDefault="005B7866" w:rsidP="007F1FAF">
            <w:pPr>
              <w:pStyle w:val="TAC"/>
              <w:rPr>
                <w:sz w:val="16"/>
                <w:szCs w:val="16"/>
              </w:rPr>
            </w:pPr>
            <w:r w:rsidRPr="00B06F7A">
              <w:rPr>
                <w:sz w:val="16"/>
                <w:szCs w:val="16"/>
              </w:rPr>
              <w:t>CP-202091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AC0A9" w14:textId="77777777" w:rsidR="005B7866" w:rsidRPr="00B06F7A" w:rsidRDefault="005B7866" w:rsidP="007F1FAF">
            <w:pPr>
              <w:pStyle w:val="TAL"/>
              <w:rPr>
                <w:sz w:val="16"/>
                <w:szCs w:val="16"/>
              </w:rPr>
            </w:pPr>
            <w:r w:rsidRPr="00B06F7A">
              <w:rPr>
                <w:sz w:val="16"/>
                <w:szCs w:val="16"/>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2E1818"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F1E92"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249650" w14:textId="77777777" w:rsidR="005B7866" w:rsidRPr="00B06F7A" w:rsidRDefault="005B7866" w:rsidP="007F1FAF">
            <w:pPr>
              <w:pStyle w:val="TAL"/>
              <w:rPr>
                <w:noProof/>
              </w:rPr>
            </w:pPr>
            <w:r w:rsidRPr="00B06F7A">
              <w:rPr>
                <w:noProof/>
              </w:rPr>
              <w:t>Dedicated SMF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A75BA5" w14:textId="77777777" w:rsidR="005B7866" w:rsidRPr="00B06F7A" w:rsidRDefault="005B7866" w:rsidP="007F1FAF">
            <w:pPr>
              <w:pStyle w:val="TAC"/>
              <w:rPr>
                <w:sz w:val="16"/>
                <w:szCs w:val="16"/>
              </w:rPr>
            </w:pPr>
            <w:r w:rsidRPr="00B06F7A">
              <w:rPr>
                <w:sz w:val="16"/>
                <w:szCs w:val="16"/>
              </w:rPr>
              <w:t>16.5.0</w:t>
            </w:r>
          </w:p>
        </w:tc>
      </w:tr>
      <w:tr w:rsidR="005B7866" w:rsidRPr="00B06F7A" w14:paraId="7811AD2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1FEFB67"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FF8E5C"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054780" w14:textId="77777777" w:rsidR="005B7866" w:rsidRPr="00B06F7A" w:rsidRDefault="005B7866" w:rsidP="007F1FAF">
            <w:pPr>
              <w:pStyle w:val="TAC"/>
              <w:rPr>
                <w:sz w:val="16"/>
                <w:szCs w:val="16"/>
              </w:rPr>
            </w:pPr>
            <w:r w:rsidRPr="00B06F7A">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4B871" w14:textId="77777777" w:rsidR="005B7866" w:rsidRPr="00B06F7A" w:rsidRDefault="005B7866" w:rsidP="007F1FAF">
            <w:pPr>
              <w:pStyle w:val="TAL"/>
              <w:rPr>
                <w:sz w:val="16"/>
                <w:szCs w:val="16"/>
              </w:rPr>
            </w:pPr>
            <w:r w:rsidRPr="00B06F7A">
              <w:rPr>
                <w:sz w:val="16"/>
                <w:szCs w:val="16"/>
              </w:rPr>
              <w:t>0482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490B5"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E03870"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E1DB81" w14:textId="77777777" w:rsidR="005B7866" w:rsidRPr="00B06F7A" w:rsidRDefault="005B7866" w:rsidP="007F1FAF">
            <w:pPr>
              <w:pStyle w:val="TAL"/>
              <w:rPr>
                <w:noProof/>
              </w:rPr>
            </w:pPr>
            <w:r w:rsidRPr="00B06F7A">
              <w:rPr>
                <w:noProof/>
              </w:rPr>
              <w:t>Corrections on reference of common data structures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ED442" w14:textId="77777777" w:rsidR="005B7866" w:rsidRPr="00B06F7A" w:rsidRDefault="005B7866" w:rsidP="007F1FAF">
            <w:pPr>
              <w:pStyle w:val="TAC"/>
              <w:rPr>
                <w:sz w:val="16"/>
                <w:szCs w:val="16"/>
              </w:rPr>
            </w:pPr>
            <w:r w:rsidRPr="00B06F7A">
              <w:rPr>
                <w:sz w:val="16"/>
                <w:szCs w:val="16"/>
              </w:rPr>
              <w:t>16.5.0</w:t>
            </w:r>
          </w:p>
        </w:tc>
      </w:tr>
      <w:tr w:rsidR="005B7866" w:rsidRPr="00B06F7A" w14:paraId="00C5B61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92BE44A"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E1DD4D"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F39477" w14:textId="77777777" w:rsidR="005B7866" w:rsidRPr="00B06F7A" w:rsidRDefault="005B7866" w:rsidP="007F1FAF">
            <w:pPr>
              <w:pStyle w:val="TAC"/>
              <w:rPr>
                <w:sz w:val="16"/>
                <w:szCs w:val="16"/>
              </w:rPr>
            </w:pPr>
            <w:r w:rsidRPr="00B06F7A">
              <w:rPr>
                <w:sz w:val="16"/>
                <w:szCs w:val="16"/>
              </w:rPr>
              <w:t>CP-202115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34344" w14:textId="77777777" w:rsidR="005B7866" w:rsidRPr="00B06F7A" w:rsidRDefault="005B7866" w:rsidP="007F1FAF">
            <w:pPr>
              <w:pStyle w:val="TAL"/>
              <w:rPr>
                <w:sz w:val="16"/>
                <w:szCs w:val="16"/>
              </w:rPr>
            </w:pPr>
            <w:r w:rsidRPr="00B06F7A">
              <w:rPr>
                <w:sz w:val="16"/>
                <w:szCs w:val="16"/>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85DB8"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049C3"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9AA996" w14:textId="77777777" w:rsidR="005B7866" w:rsidRPr="00B06F7A" w:rsidRDefault="005B7866" w:rsidP="007F1FAF">
            <w:pPr>
              <w:pStyle w:val="TAL"/>
              <w:rPr>
                <w:noProof/>
              </w:rPr>
            </w:pPr>
            <w:r w:rsidRPr="00B06F7A">
              <w:rPr>
                <w:noProof/>
              </w:rPr>
              <w:t>Corrections on 5G SoR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8C120" w14:textId="77777777" w:rsidR="005B7866" w:rsidRPr="00B06F7A" w:rsidRDefault="005B7866" w:rsidP="007F1FAF">
            <w:pPr>
              <w:pStyle w:val="TAC"/>
              <w:rPr>
                <w:sz w:val="16"/>
                <w:szCs w:val="16"/>
              </w:rPr>
            </w:pPr>
            <w:r w:rsidRPr="00B06F7A">
              <w:rPr>
                <w:sz w:val="16"/>
                <w:szCs w:val="16"/>
              </w:rPr>
              <w:t>16.5.0</w:t>
            </w:r>
          </w:p>
        </w:tc>
      </w:tr>
      <w:tr w:rsidR="005B7866" w:rsidRPr="00B06F7A" w14:paraId="0E8747BC"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BE7D63E"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12D759"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DC59EF" w14:textId="77777777" w:rsidR="005B7866" w:rsidRPr="00B06F7A" w:rsidRDefault="005B7866" w:rsidP="007F1FAF">
            <w:pPr>
              <w:pStyle w:val="TAC"/>
              <w:rPr>
                <w:sz w:val="16"/>
                <w:szCs w:val="16"/>
              </w:rPr>
            </w:pPr>
            <w:r w:rsidRPr="00B06F7A">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2EF2E" w14:textId="77777777" w:rsidR="005B7866" w:rsidRPr="00B06F7A" w:rsidRDefault="005B7866" w:rsidP="007F1FAF">
            <w:pPr>
              <w:pStyle w:val="TAL"/>
              <w:rPr>
                <w:sz w:val="16"/>
                <w:szCs w:val="16"/>
              </w:rPr>
            </w:pPr>
            <w:r w:rsidRPr="00B06F7A">
              <w:rPr>
                <w:sz w:val="16"/>
                <w:szCs w:val="16"/>
              </w:rPr>
              <w:t>0484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E8AE1"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2CB67"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0B21D63" w14:textId="77777777" w:rsidR="005B7866" w:rsidRPr="00B06F7A" w:rsidRDefault="005B7866" w:rsidP="007F1FAF">
            <w:pPr>
              <w:pStyle w:val="TAL"/>
              <w:rPr>
                <w:noProof/>
              </w:rPr>
            </w:pPr>
            <w:r w:rsidRPr="00B06F7A">
              <w:rPr>
                <w:noProof/>
              </w:rPr>
              <w:t>Storage of YAML files in 3GPP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E3941" w14:textId="77777777" w:rsidR="005B7866" w:rsidRPr="00B06F7A" w:rsidRDefault="005B7866" w:rsidP="007F1FAF">
            <w:pPr>
              <w:pStyle w:val="TAC"/>
              <w:rPr>
                <w:sz w:val="16"/>
                <w:szCs w:val="16"/>
              </w:rPr>
            </w:pPr>
            <w:r w:rsidRPr="00B06F7A">
              <w:rPr>
                <w:sz w:val="16"/>
                <w:szCs w:val="16"/>
              </w:rPr>
              <w:t>16.5.0</w:t>
            </w:r>
          </w:p>
        </w:tc>
      </w:tr>
      <w:tr w:rsidR="005B7866" w:rsidRPr="00B06F7A" w14:paraId="432FB69E"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6D7B7F5"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928D7"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609D3D" w14:textId="77777777" w:rsidR="005B7866" w:rsidRPr="00B06F7A" w:rsidRDefault="005B7866" w:rsidP="007F1FAF">
            <w:pPr>
              <w:pStyle w:val="TAC"/>
              <w:rPr>
                <w:sz w:val="16"/>
                <w:szCs w:val="16"/>
              </w:rPr>
            </w:pPr>
            <w:r w:rsidRPr="00B06F7A">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7D24E5" w14:textId="77777777" w:rsidR="005B7866" w:rsidRPr="00B06F7A" w:rsidRDefault="005B7866" w:rsidP="007F1FAF">
            <w:pPr>
              <w:pStyle w:val="TAL"/>
              <w:rPr>
                <w:sz w:val="16"/>
                <w:szCs w:val="16"/>
              </w:rPr>
            </w:pPr>
            <w:r w:rsidRPr="00B06F7A">
              <w:rPr>
                <w:sz w:val="16"/>
                <w:szCs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D4939"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ED610"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971329" w14:textId="77777777" w:rsidR="005B7866" w:rsidRPr="00B06F7A" w:rsidRDefault="005B7866" w:rsidP="007F1FAF">
            <w:pPr>
              <w:pStyle w:val="TAL"/>
              <w:rPr>
                <w:noProof/>
              </w:rPr>
            </w:pPr>
            <w:r w:rsidRPr="00B06F7A">
              <w:rPr>
                <w:noProof/>
              </w:rPr>
              <w:t>Corrections on UPU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6BC39" w14:textId="77777777" w:rsidR="005B7866" w:rsidRPr="00B06F7A" w:rsidRDefault="005B7866" w:rsidP="007F1FAF">
            <w:pPr>
              <w:pStyle w:val="TAC"/>
              <w:rPr>
                <w:sz w:val="16"/>
                <w:szCs w:val="16"/>
              </w:rPr>
            </w:pPr>
            <w:r w:rsidRPr="00B06F7A">
              <w:rPr>
                <w:sz w:val="16"/>
                <w:szCs w:val="16"/>
              </w:rPr>
              <w:t>16.5.0</w:t>
            </w:r>
          </w:p>
        </w:tc>
      </w:tr>
      <w:tr w:rsidR="005B7866" w:rsidRPr="00B06F7A" w14:paraId="50CA5B8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87D920F"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5907F1"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926EC3" w14:textId="77777777" w:rsidR="005B7866" w:rsidRPr="00B06F7A" w:rsidRDefault="005B7866" w:rsidP="007F1FAF">
            <w:pPr>
              <w:pStyle w:val="TAC"/>
              <w:rPr>
                <w:sz w:val="16"/>
                <w:szCs w:val="16"/>
              </w:rPr>
            </w:pPr>
            <w:r w:rsidRPr="00B06F7A">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AFE9E2" w14:textId="77777777" w:rsidR="005B7866" w:rsidRPr="00B06F7A" w:rsidRDefault="005B7866" w:rsidP="007F1FAF">
            <w:pPr>
              <w:pStyle w:val="TAL"/>
              <w:rPr>
                <w:sz w:val="16"/>
                <w:szCs w:val="16"/>
              </w:rPr>
            </w:pPr>
            <w:r w:rsidRPr="00B06F7A">
              <w:rPr>
                <w:sz w:val="16"/>
                <w:szCs w:val="16"/>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C620A"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39D26E"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4A93AA" w14:textId="77777777" w:rsidR="005B7866" w:rsidRPr="00B06F7A" w:rsidRDefault="005B7866" w:rsidP="007F1FAF">
            <w:pPr>
              <w:pStyle w:val="TAL"/>
              <w:rPr>
                <w:noProof/>
              </w:rPr>
            </w:pPr>
            <w:r w:rsidRPr="00B06F7A">
              <w:rPr>
                <w:noProof/>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FA218" w14:textId="77777777" w:rsidR="005B7866" w:rsidRPr="00B06F7A" w:rsidRDefault="005B7866" w:rsidP="007F1FAF">
            <w:pPr>
              <w:pStyle w:val="TAC"/>
              <w:rPr>
                <w:sz w:val="16"/>
                <w:szCs w:val="16"/>
              </w:rPr>
            </w:pPr>
            <w:r w:rsidRPr="00B06F7A">
              <w:rPr>
                <w:sz w:val="16"/>
                <w:szCs w:val="16"/>
              </w:rPr>
              <w:t>16.5.0</w:t>
            </w:r>
          </w:p>
        </w:tc>
      </w:tr>
      <w:tr w:rsidR="005B7866" w:rsidRPr="00B06F7A" w14:paraId="604A13E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E26C1D4"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E6D628"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B284FD" w14:textId="77777777" w:rsidR="005B7866" w:rsidRPr="00B06F7A" w:rsidRDefault="005B7866" w:rsidP="007F1FAF">
            <w:pPr>
              <w:pStyle w:val="TAC"/>
              <w:rPr>
                <w:sz w:val="16"/>
                <w:szCs w:val="16"/>
              </w:rPr>
            </w:pPr>
            <w:r w:rsidRPr="00B06F7A">
              <w:rPr>
                <w:sz w:val="16"/>
                <w:szCs w:val="16"/>
              </w:rPr>
              <w:t>CP-202096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4AA2F" w14:textId="77777777" w:rsidR="005B7866" w:rsidRPr="00B06F7A" w:rsidRDefault="005B7866" w:rsidP="007F1FAF">
            <w:pPr>
              <w:pStyle w:val="TAL"/>
              <w:rPr>
                <w:sz w:val="16"/>
                <w:szCs w:val="16"/>
              </w:rPr>
            </w:pPr>
            <w:r w:rsidRPr="00B06F7A">
              <w:rPr>
                <w:sz w:val="16"/>
                <w:szCs w:val="16"/>
              </w:rPr>
              <w:t>0489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1C9D5"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8B47E"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40FD85" w14:textId="77777777" w:rsidR="005B7866" w:rsidRPr="00B06F7A" w:rsidRDefault="005B7866" w:rsidP="007F1FAF">
            <w:pPr>
              <w:pStyle w:val="TAL"/>
              <w:rPr>
                <w:noProof/>
              </w:rPr>
            </w:pPr>
            <w:r w:rsidRPr="00B06F7A">
              <w:rPr>
                <w:noProof/>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4AB68D" w14:textId="77777777" w:rsidR="005B7866" w:rsidRPr="00B06F7A" w:rsidRDefault="005B7866" w:rsidP="007F1FAF">
            <w:pPr>
              <w:pStyle w:val="TAC"/>
              <w:rPr>
                <w:sz w:val="16"/>
                <w:szCs w:val="16"/>
              </w:rPr>
            </w:pPr>
            <w:r w:rsidRPr="00B06F7A">
              <w:rPr>
                <w:sz w:val="16"/>
                <w:szCs w:val="16"/>
              </w:rPr>
              <w:t>16.5.0</w:t>
            </w:r>
          </w:p>
        </w:tc>
      </w:tr>
      <w:tr w:rsidR="005B7866" w:rsidRPr="00B06F7A" w14:paraId="4911504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4E9F569"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787FFA"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D29AED" w14:textId="77777777" w:rsidR="005B7866" w:rsidRPr="00B06F7A" w:rsidRDefault="005B7866" w:rsidP="007F1FAF">
            <w:pPr>
              <w:pStyle w:val="TAC"/>
              <w:rPr>
                <w:sz w:val="16"/>
                <w:szCs w:val="16"/>
              </w:rPr>
            </w:pPr>
            <w:r w:rsidRPr="00B06F7A">
              <w:rPr>
                <w:sz w:val="16"/>
                <w:szCs w:val="16"/>
              </w:rPr>
              <w:t>CP-202123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E285F" w14:textId="77777777" w:rsidR="005B7866" w:rsidRPr="00B06F7A" w:rsidRDefault="005B7866" w:rsidP="007F1FAF">
            <w:pPr>
              <w:pStyle w:val="TAL"/>
              <w:rPr>
                <w:sz w:val="16"/>
                <w:szCs w:val="16"/>
              </w:rPr>
            </w:pPr>
            <w:r w:rsidRPr="00B06F7A">
              <w:rPr>
                <w:sz w:val="16"/>
                <w:szCs w:val="16"/>
              </w:rPr>
              <w:t>0471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FC026"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B1A31"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D89FF8" w14:textId="77777777" w:rsidR="005B7866" w:rsidRPr="00B06F7A" w:rsidRDefault="005B7866" w:rsidP="007F1FAF">
            <w:pPr>
              <w:pStyle w:val="TAL"/>
              <w:rPr>
                <w:noProof/>
              </w:rPr>
            </w:pPr>
            <w:r w:rsidRPr="00B06F7A">
              <w:rPr>
                <w:noProof/>
              </w:rPr>
              <w:t>Adjacent PLMN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DD996" w14:textId="77777777" w:rsidR="005B7866" w:rsidRPr="00B06F7A" w:rsidRDefault="005B7866" w:rsidP="007F1FAF">
            <w:pPr>
              <w:pStyle w:val="TAC"/>
              <w:rPr>
                <w:sz w:val="16"/>
                <w:szCs w:val="16"/>
              </w:rPr>
            </w:pPr>
            <w:r w:rsidRPr="00B06F7A">
              <w:rPr>
                <w:sz w:val="16"/>
                <w:szCs w:val="16"/>
              </w:rPr>
              <w:t>17.0.0</w:t>
            </w:r>
          </w:p>
        </w:tc>
      </w:tr>
      <w:tr w:rsidR="005B7866" w:rsidRPr="00B06F7A" w14:paraId="3191886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8423061"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46B8A0"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25C597" w14:textId="77777777" w:rsidR="005B7866" w:rsidRPr="00B06F7A" w:rsidRDefault="005B7866" w:rsidP="007F1FAF">
            <w:pPr>
              <w:pStyle w:val="TAC"/>
              <w:rPr>
                <w:sz w:val="16"/>
                <w:szCs w:val="16"/>
              </w:rPr>
            </w:pPr>
            <w:r w:rsidRPr="00B06F7A">
              <w:rPr>
                <w:sz w:val="16"/>
                <w:szCs w:val="16"/>
              </w:rPr>
              <w:t>CP-202123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A082B" w14:textId="77777777" w:rsidR="005B7866" w:rsidRPr="00B06F7A" w:rsidRDefault="005B7866" w:rsidP="007F1FAF">
            <w:pPr>
              <w:pStyle w:val="TAL"/>
              <w:rPr>
                <w:sz w:val="16"/>
                <w:szCs w:val="16"/>
              </w:rPr>
            </w:pPr>
            <w:r w:rsidRPr="00B06F7A">
              <w:rPr>
                <w:sz w:val="16"/>
                <w:szCs w:val="16"/>
              </w:rPr>
              <w:t>0473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8636A"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AB4D9"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88AC6A" w14:textId="77777777" w:rsidR="005B7866" w:rsidRPr="00B06F7A" w:rsidRDefault="005B7866" w:rsidP="007F1FAF">
            <w:pPr>
              <w:pStyle w:val="TAL"/>
              <w:rPr>
                <w:noProof/>
              </w:rPr>
            </w:pPr>
            <w:r w:rsidRPr="00B06F7A">
              <w:rPr>
                <w:noProof/>
              </w:rPr>
              <w:t>Resource Level Authorization for UECM 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4B5891" w14:textId="77777777" w:rsidR="005B7866" w:rsidRPr="00B06F7A" w:rsidRDefault="005B7866" w:rsidP="007F1FAF">
            <w:pPr>
              <w:pStyle w:val="TAC"/>
              <w:rPr>
                <w:sz w:val="16"/>
                <w:szCs w:val="16"/>
              </w:rPr>
            </w:pPr>
            <w:r w:rsidRPr="00B06F7A">
              <w:rPr>
                <w:sz w:val="16"/>
                <w:szCs w:val="16"/>
              </w:rPr>
              <w:t>17.0.0</w:t>
            </w:r>
          </w:p>
        </w:tc>
      </w:tr>
      <w:tr w:rsidR="005B7866" w:rsidRPr="00B06F7A" w14:paraId="327D65A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72A5CBD"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49487"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32DF07" w14:textId="77777777" w:rsidR="005B7866" w:rsidRPr="00B06F7A" w:rsidRDefault="005B7866" w:rsidP="007F1FAF">
            <w:pPr>
              <w:pStyle w:val="TAC"/>
              <w:rPr>
                <w:sz w:val="16"/>
                <w:szCs w:val="16"/>
              </w:rPr>
            </w:pPr>
            <w:r w:rsidRPr="00B06F7A">
              <w:rPr>
                <w:sz w:val="16"/>
                <w:szCs w:val="16"/>
              </w:rPr>
              <w:t>CP-202017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2DD3E" w14:textId="77777777" w:rsidR="005B7866" w:rsidRPr="00B06F7A" w:rsidRDefault="005B7866" w:rsidP="007F1FAF">
            <w:pPr>
              <w:pStyle w:val="TAL"/>
              <w:rPr>
                <w:sz w:val="16"/>
                <w:szCs w:val="16"/>
              </w:rPr>
            </w:pPr>
            <w:r w:rsidRPr="00B06F7A">
              <w:rPr>
                <w:sz w:val="16"/>
                <w:szCs w:val="16"/>
              </w:rPr>
              <w:t>0487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E7B3A"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A2287"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E2B99AB" w14:textId="77777777" w:rsidR="005B7866" w:rsidRPr="00B06F7A" w:rsidRDefault="005B7866" w:rsidP="007F1FAF">
            <w:pPr>
              <w:pStyle w:val="TAL"/>
              <w:rPr>
                <w:noProof/>
              </w:rPr>
            </w:pPr>
            <w:r w:rsidRPr="00B06F7A">
              <w:rPr>
                <w:noProof/>
              </w:rPr>
              <w:t>Shared Data Treatment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2FC15" w14:textId="77777777" w:rsidR="005B7866" w:rsidRPr="00B06F7A" w:rsidRDefault="005B7866" w:rsidP="007F1FAF">
            <w:pPr>
              <w:pStyle w:val="TAC"/>
              <w:rPr>
                <w:sz w:val="16"/>
                <w:szCs w:val="16"/>
              </w:rPr>
            </w:pPr>
            <w:r w:rsidRPr="00B06F7A">
              <w:rPr>
                <w:sz w:val="16"/>
                <w:szCs w:val="16"/>
              </w:rPr>
              <w:t>17.0.0</w:t>
            </w:r>
          </w:p>
        </w:tc>
      </w:tr>
      <w:tr w:rsidR="005B7866" w:rsidRPr="00B06F7A" w14:paraId="010E00EE"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FB0AD94" w14:textId="77777777" w:rsidR="005B7866" w:rsidRPr="00B06F7A" w:rsidRDefault="005B7866" w:rsidP="007F1FAF">
            <w:pPr>
              <w:pStyle w:val="TAC"/>
              <w:rPr>
                <w:sz w:val="16"/>
                <w:szCs w:val="16"/>
              </w:rPr>
            </w:pPr>
            <w:r w:rsidRPr="00B06F7A">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FFC350" w14:textId="77777777" w:rsidR="005B7866" w:rsidRPr="00B06F7A" w:rsidRDefault="005B7866" w:rsidP="007F1FAF">
            <w:pPr>
              <w:pStyle w:val="TAC"/>
              <w:rPr>
                <w:sz w:val="16"/>
                <w:szCs w:val="16"/>
              </w:rPr>
            </w:pPr>
            <w:r w:rsidRPr="00B06F7A">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F47E8B" w14:textId="77777777" w:rsidR="005B7866" w:rsidRPr="00B06F7A" w:rsidRDefault="005B7866" w:rsidP="007F1FAF">
            <w:pPr>
              <w:pStyle w:val="TAC"/>
              <w:rPr>
                <w:sz w:val="16"/>
                <w:szCs w:val="16"/>
              </w:rPr>
            </w:pPr>
            <w:r w:rsidRPr="00B06F7A">
              <w:rPr>
                <w:sz w:val="16"/>
                <w:szCs w:val="16"/>
              </w:rPr>
              <w:t>CP-202120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A79A53" w14:textId="77777777" w:rsidR="005B7866" w:rsidRPr="00B06F7A" w:rsidRDefault="005B7866" w:rsidP="007F1FAF">
            <w:pPr>
              <w:pStyle w:val="TAL"/>
              <w:rPr>
                <w:sz w:val="16"/>
                <w:szCs w:val="16"/>
              </w:rPr>
            </w:pPr>
            <w:r w:rsidRPr="00B06F7A">
              <w:rPr>
                <w:sz w:val="16"/>
                <w:szCs w:val="16"/>
              </w:rPr>
              <w:t>0488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8377F"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5D8B4"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E75BDC" w14:textId="77777777" w:rsidR="005B7866" w:rsidRPr="00B06F7A" w:rsidRDefault="005B7866" w:rsidP="007F1FAF">
            <w:pPr>
              <w:pStyle w:val="TAL"/>
              <w:rPr>
                <w:noProof/>
              </w:rPr>
            </w:pPr>
            <w:r w:rsidRPr="00B06F7A">
              <w:rPr>
                <w:noProof/>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C0B66" w14:textId="77777777" w:rsidR="005B7866" w:rsidRPr="00B06F7A" w:rsidRDefault="005B7866" w:rsidP="007F1FAF">
            <w:pPr>
              <w:pStyle w:val="TAC"/>
              <w:rPr>
                <w:sz w:val="16"/>
                <w:szCs w:val="16"/>
              </w:rPr>
            </w:pPr>
            <w:r w:rsidRPr="00B06F7A">
              <w:rPr>
                <w:sz w:val="16"/>
                <w:szCs w:val="16"/>
              </w:rPr>
              <w:t>17.0.0</w:t>
            </w:r>
          </w:p>
        </w:tc>
      </w:tr>
      <w:tr w:rsidR="005B7866" w:rsidRPr="00B06F7A" w14:paraId="7DFECEC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14658C5"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C83AC8"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83FF5B" w14:textId="77777777" w:rsidR="005B7866" w:rsidRPr="00B06F7A" w:rsidRDefault="005B7866" w:rsidP="007F1FAF">
            <w:pPr>
              <w:pStyle w:val="TAC"/>
              <w:rPr>
                <w:sz w:val="16"/>
                <w:szCs w:val="16"/>
              </w:rPr>
            </w:pPr>
            <w:r w:rsidRPr="00B06F7A">
              <w:rPr>
                <w:sz w:val="16"/>
                <w:szCs w:val="16"/>
              </w:rPr>
              <w:t>CP-203221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82F68" w14:textId="77777777" w:rsidR="005B7866" w:rsidRPr="00B06F7A" w:rsidRDefault="005B7866" w:rsidP="007F1FAF">
            <w:pPr>
              <w:pStyle w:val="TAL"/>
              <w:rPr>
                <w:sz w:val="16"/>
                <w:szCs w:val="16"/>
              </w:rPr>
            </w:pPr>
            <w:r w:rsidRPr="00B06F7A">
              <w:rPr>
                <w:sz w:val="16"/>
                <w:szCs w:val="16"/>
              </w:rPr>
              <w:t>0493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F9175" w14:textId="77777777" w:rsidR="005B7866" w:rsidRPr="00B06F7A" w:rsidRDefault="005B7866"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C05E7"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EB44F0" w14:textId="77777777" w:rsidR="005B7866" w:rsidRPr="00B06F7A" w:rsidRDefault="005B7866" w:rsidP="007F1FAF">
            <w:pPr>
              <w:pStyle w:val="TAL"/>
              <w:rPr>
                <w:noProof/>
              </w:rPr>
            </w:pPr>
            <w:r w:rsidRPr="00B06F7A">
              <w:rPr>
                <w:noProof/>
              </w:rPr>
              <w:t>Initial Registration procedure on a CAG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072BE" w14:textId="77777777" w:rsidR="005B7866" w:rsidRPr="00B06F7A" w:rsidRDefault="005B7866" w:rsidP="007F1FAF">
            <w:pPr>
              <w:pStyle w:val="TAC"/>
              <w:rPr>
                <w:sz w:val="16"/>
                <w:szCs w:val="16"/>
              </w:rPr>
            </w:pPr>
            <w:r w:rsidRPr="00B06F7A">
              <w:rPr>
                <w:sz w:val="16"/>
                <w:szCs w:val="16"/>
              </w:rPr>
              <w:t>17.1.0</w:t>
            </w:r>
          </w:p>
        </w:tc>
      </w:tr>
      <w:tr w:rsidR="005B7866" w:rsidRPr="00B06F7A" w14:paraId="54C2690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34F3D33"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EB9B15"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A92808" w14:textId="77777777" w:rsidR="005B7866" w:rsidRPr="00B06F7A" w:rsidRDefault="005B7866" w:rsidP="007F1FAF">
            <w:pPr>
              <w:pStyle w:val="TAC"/>
              <w:rPr>
                <w:sz w:val="16"/>
                <w:szCs w:val="16"/>
              </w:rPr>
            </w:pPr>
            <w:r w:rsidRPr="00B06F7A">
              <w:rPr>
                <w:sz w:val="16"/>
                <w:szCs w:val="16"/>
              </w:rPr>
              <w:t>CP-203050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71859C" w14:textId="77777777" w:rsidR="005B7866" w:rsidRPr="00B06F7A" w:rsidRDefault="005B7866" w:rsidP="007F1FAF">
            <w:pPr>
              <w:pStyle w:val="TAL"/>
              <w:rPr>
                <w:sz w:val="16"/>
                <w:szCs w:val="16"/>
              </w:rPr>
            </w:pPr>
            <w:r w:rsidRPr="00B06F7A">
              <w:rPr>
                <w:sz w:val="16"/>
                <w:szCs w:val="16"/>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FA630"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74439"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410ECF" w14:textId="77777777" w:rsidR="005B7866" w:rsidRPr="00B06F7A" w:rsidRDefault="005B7866" w:rsidP="007F1FAF">
            <w:pPr>
              <w:pStyle w:val="TAL"/>
              <w:rPr>
                <w:noProof/>
              </w:rPr>
            </w:pPr>
            <w:r w:rsidRPr="00B06F7A">
              <w:rPr>
                <w:noProof/>
              </w:rPr>
              <w:t>Essential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1D558" w14:textId="77777777" w:rsidR="005B7866" w:rsidRPr="00B06F7A" w:rsidRDefault="005B7866" w:rsidP="007F1FAF">
            <w:pPr>
              <w:pStyle w:val="TAC"/>
              <w:rPr>
                <w:sz w:val="16"/>
                <w:szCs w:val="16"/>
              </w:rPr>
            </w:pPr>
            <w:r w:rsidRPr="00B06F7A">
              <w:rPr>
                <w:sz w:val="16"/>
                <w:szCs w:val="16"/>
              </w:rPr>
              <w:t>17.1.0</w:t>
            </w:r>
          </w:p>
        </w:tc>
      </w:tr>
      <w:tr w:rsidR="005B7866" w:rsidRPr="00B06F7A" w14:paraId="5B47A23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1435BFA"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2C4F06"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E084C7" w14:textId="77777777" w:rsidR="005B7866" w:rsidRPr="00B06F7A" w:rsidRDefault="005B7866" w:rsidP="007F1FAF">
            <w:pPr>
              <w:pStyle w:val="TAC"/>
              <w:rPr>
                <w:sz w:val="16"/>
                <w:szCs w:val="16"/>
              </w:rPr>
            </w:pPr>
            <w:r w:rsidRPr="00B06F7A">
              <w:rPr>
                <w:sz w:val="16"/>
                <w:szCs w:val="16"/>
              </w:rPr>
              <w:t>CP-203044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5299D7" w14:textId="77777777" w:rsidR="005B7866" w:rsidRPr="00B06F7A" w:rsidRDefault="005B7866" w:rsidP="007F1FAF">
            <w:pPr>
              <w:pStyle w:val="TAL"/>
              <w:rPr>
                <w:sz w:val="16"/>
                <w:szCs w:val="16"/>
              </w:rPr>
            </w:pPr>
            <w:r w:rsidRPr="00B06F7A">
              <w:rPr>
                <w:sz w:val="16"/>
                <w:szCs w:val="16"/>
              </w:rPr>
              <w:t>0497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494E2"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0A2C1"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E09B4E" w14:textId="77777777" w:rsidR="005B7866" w:rsidRPr="00B06F7A" w:rsidRDefault="005B7866" w:rsidP="007F1FAF">
            <w:pPr>
              <w:pStyle w:val="TAL"/>
              <w:rPr>
                <w:noProof/>
              </w:rPr>
            </w:pPr>
            <w:r w:rsidRPr="00B06F7A">
              <w:rPr>
                <w:noProof/>
              </w:rPr>
              <w:t>Config DNN for PDU session status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2ED55" w14:textId="77777777" w:rsidR="005B7866" w:rsidRPr="00B06F7A" w:rsidRDefault="005B7866" w:rsidP="007F1FAF">
            <w:pPr>
              <w:pStyle w:val="TAC"/>
              <w:rPr>
                <w:sz w:val="16"/>
                <w:szCs w:val="16"/>
              </w:rPr>
            </w:pPr>
            <w:r w:rsidRPr="00B06F7A">
              <w:rPr>
                <w:sz w:val="16"/>
                <w:szCs w:val="16"/>
              </w:rPr>
              <w:t>17.1.0</w:t>
            </w:r>
          </w:p>
        </w:tc>
      </w:tr>
      <w:tr w:rsidR="005B7866" w:rsidRPr="00B06F7A" w14:paraId="68D09BF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6278ECB"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DE807"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DB05B2" w14:textId="77777777" w:rsidR="005B7866" w:rsidRPr="00B06F7A" w:rsidRDefault="005B7866" w:rsidP="007F1FAF">
            <w:pPr>
              <w:pStyle w:val="TAC"/>
              <w:rPr>
                <w:sz w:val="16"/>
                <w:szCs w:val="16"/>
              </w:rPr>
            </w:pPr>
            <w:r w:rsidRPr="00B06F7A">
              <w:rPr>
                <w:sz w:val="16"/>
                <w:szCs w:val="16"/>
              </w:rPr>
              <w:t>CP-203049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65D7F" w14:textId="77777777" w:rsidR="005B7866" w:rsidRPr="00B06F7A" w:rsidRDefault="005B7866" w:rsidP="007F1FAF">
            <w:pPr>
              <w:pStyle w:val="TAL"/>
              <w:rPr>
                <w:sz w:val="16"/>
                <w:szCs w:val="16"/>
              </w:rPr>
            </w:pPr>
            <w:r w:rsidRPr="00B06F7A">
              <w:rPr>
                <w:sz w:val="16"/>
                <w:szCs w:val="16"/>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DB730"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9956A"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05C958" w14:textId="77777777" w:rsidR="005B7866" w:rsidRPr="00B06F7A" w:rsidRDefault="005B7866" w:rsidP="007F1FAF">
            <w:pPr>
              <w:pStyle w:val="TAL"/>
              <w:rPr>
                <w:noProof/>
              </w:rPr>
            </w:pPr>
            <w:r w:rsidRPr="00B06F7A">
              <w:rPr>
                <w:noProof/>
              </w:rPr>
              <w:t>Subscription applies also to EPC in EE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9F38A" w14:textId="77777777" w:rsidR="005B7866" w:rsidRPr="00B06F7A" w:rsidRDefault="005B7866" w:rsidP="007F1FAF">
            <w:pPr>
              <w:pStyle w:val="TAC"/>
              <w:rPr>
                <w:sz w:val="16"/>
                <w:szCs w:val="16"/>
              </w:rPr>
            </w:pPr>
            <w:r w:rsidRPr="00B06F7A">
              <w:rPr>
                <w:sz w:val="16"/>
                <w:szCs w:val="16"/>
              </w:rPr>
              <w:t>17.1.0</w:t>
            </w:r>
          </w:p>
        </w:tc>
      </w:tr>
      <w:tr w:rsidR="005B7866" w:rsidRPr="00B06F7A" w14:paraId="29682A3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5FB8734"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EAC22"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9E70D0" w14:textId="77777777" w:rsidR="005B7866" w:rsidRPr="00B06F7A" w:rsidRDefault="005B7866" w:rsidP="007F1FAF">
            <w:pPr>
              <w:pStyle w:val="TAC"/>
              <w:rPr>
                <w:sz w:val="16"/>
                <w:szCs w:val="16"/>
              </w:rPr>
            </w:pPr>
            <w:r w:rsidRPr="00B06F7A">
              <w:rPr>
                <w:sz w:val="16"/>
                <w:szCs w:val="16"/>
              </w:rPr>
              <w:t>CP-203063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ABAF2" w14:textId="77777777" w:rsidR="005B7866" w:rsidRPr="00B06F7A" w:rsidRDefault="005B7866" w:rsidP="007F1FAF">
            <w:pPr>
              <w:pStyle w:val="TAL"/>
              <w:rPr>
                <w:sz w:val="16"/>
                <w:szCs w:val="16"/>
              </w:rPr>
            </w:pPr>
            <w:r w:rsidRPr="00B06F7A">
              <w:rPr>
                <w:sz w:val="16"/>
                <w:szCs w:val="16"/>
              </w:rPr>
              <w:t>0500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2B884"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DA1A7" w14:textId="77777777" w:rsidR="005B7866" w:rsidRPr="00B06F7A" w:rsidRDefault="005B7866" w:rsidP="007F1FAF">
            <w:pPr>
              <w:pStyle w:val="TAC"/>
              <w:rPr>
                <w:sz w:val="16"/>
                <w:szCs w:val="16"/>
              </w:rPr>
            </w:pPr>
            <w:r w:rsidRPr="00B06F7A">
              <w:rPr>
                <w:sz w:val="16"/>
                <w:szCs w:val="16"/>
              </w:rPr>
              <w:t>C</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9F6DB1" w14:textId="77777777" w:rsidR="005B7866" w:rsidRPr="00B06F7A" w:rsidRDefault="005B7866" w:rsidP="007F1FAF">
            <w:pPr>
              <w:pStyle w:val="TAL"/>
              <w:rPr>
                <w:noProof/>
              </w:rPr>
            </w:pPr>
            <w:r w:rsidRPr="00B06F7A">
              <w:rPr>
                <w:noProof/>
              </w:rPr>
              <w:t>Evolution of SoR delivery mechanism – UDM API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FFA0A" w14:textId="77777777" w:rsidR="005B7866" w:rsidRPr="00B06F7A" w:rsidRDefault="005B7866" w:rsidP="007F1FAF">
            <w:pPr>
              <w:pStyle w:val="TAC"/>
              <w:rPr>
                <w:sz w:val="16"/>
                <w:szCs w:val="16"/>
              </w:rPr>
            </w:pPr>
            <w:r w:rsidRPr="00B06F7A">
              <w:rPr>
                <w:sz w:val="16"/>
                <w:szCs w:val="16"/>
              </w:rPr>
              <w:t>17.1.0</w:t>
            </w:r>
          </w:p>
        </w:tc>
      </w:tr>
      <w:tr w:rsidR="005B7866" w:rsidRPr="00B06F7A" w14:paraId="4B7222E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C27B4D4"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50FBBD"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D64984" w14:textId="77777777" w:rsidR="005B7866" w:rsidRPr="00B06F7A" w:rsidRDefault="005B7866" w:rsidP="007F1FAF">
            <w:pPr>
              <w:pStyle w:val="TAC"/>
              <w:rPr>
                <w:sz w:val="16"/>
                <w:szCs w:val="16"/>
              </w:rPr>
            </w:pPr>
            <w:r w:rsidRPr="00B06F7A">
              <w:rPr>
                <w:sz w:val="16"/>
                <w:szCs w:val="16"/>
              </w:rPr>
              <w:t>CP-203064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F2E35" w14:textId="77777777" w:rsidR="005B7866" w:rsidRPr="00B06F7A" w:rsidRDefault="005B7866" w:rsidP="007F1FAF">
            <w:pPr>
              <w:pStyle w:val="TAL"/>
              <w:rPr>
                <w:sz w:val="16"/>
                <w:szCs w:val="16"/>
              </w:rPr>
            </w:pPr>
            <w:r w:rsidRPr="00B06F7A">
              <w:rPr>
                <w:sz w:val="16"/>
                <w:szCs w:val="16"/>
              </w:rPr>
              <w:t>0502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C9E9E"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DD483"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5E7983" w14:textId="77777777" w:rsidR="005B7866" w:rsidRPr="00B06F7A" w:rsidRDefault="005B7866" w:rsidP="007F1FAF">
            <w:pPr>
              <w:pStyle w:val="TAL"/>
              <w:rPr>
                <w:noProof/>
              </w:rPr>
            </w:pPr>
            <w:r w:rsidRPr="00B06F7A">
              <w:t>Remove Network Slices in AMF 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85AD9" w14:textId="77777777" w:rsidR="005B7866" w:rsidRPr="00B06F7A" w:rsidRDefault="005B7866" w:rsidP="007F1FAF">
            <w:pPr>
              <w:pStyle w:val="TAC"/>
              <w:rPr>
                <w:sz w:val="16"/>
                <w:szCs w:val="16"/>
              </w:rPr>
            </w:pPr>
            <w:r w:rsidRPr="00B06F7A">
              <w:rPr>
                <w:sz w:val="16"/>
                <w:szCs w:val="16"/>
              </w:rPr>
              <w:t>17.1.0</w:t>
            </w:r>
          </w:p>
        </w:tc>
      </w:tr>
      <w:tr w:rsidR="005B7866" w:rsidRPr="00B06F7A" w14:paraId="76ED4C4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4B0E8E1"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E2E318"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2EE42A" w14:textId="77777777" w:rsidR="005B7866" w:rsidRPr="00B06F7A" w:rsidRDefault="005B7866" w:rsidP="007F1FAF">
            <w:pPr>
              <w:pStyle w:val="TAC"/>
              <w:rPr>
                <w:sz w:val="16"/>
                <w:szCs w:val="16"/>
              </w:rPr>
            </w:pPr>
            <w:r w:rsidRPr="00B06F7A">
              <w:rPr>
                <w:sz w:val="16"/>
                <w:szCs w:val="16"/>
              </w:rPr>
              <w:t>CP-203040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3EDEE" w14:textId="77777777" w:rsidR="005B7866" w:rsidRPr="00B06F7A" w:rsidRDefault="005B7866" w:rsidP="007F1FAF">
            <w:pPr>
              <w:pStyle w:val="TAL"/>
              <w:rPr>
                <w:sz w:val="16"/>
                <w:szCs w:val="16"/>
              </w:rPr>
            </w:pPr>
            <w:r w:rsidRPr="00B06F7A">
              <w:rPr>
                <w:sz w:val="16"/>
                <w:szCs w:val="16"/>
              </w:rPr>
              <w:t>0505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BB907"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5F4DE"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BFD2BF" w14:textId="77777777" w:rsidR="005B7866" w:rsidRPr="00B06F7A" w:rsidRDefault="005B7866" w:rsidP="007F1FAF">
            <w:pPr>
              <w:pStyle w:val="TAL"/>
              <w:rPr>
                <w:noProof/>
              </w:rPr>
            </w:pPr>
            <w:r w:rsidRPr="00B06F7A">
              <w:t>AMF Registration Retrieval by NSSAAF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4CB04" w14:textId="77777777" w:rsidR="005B7866" w:rsidRPr="00B06F7A" w:rsidRDefault="005B7866" w:rsidP="007F1FAF">
            <w:pPr>
              <w:pStyle w:val="TAC"/>
              <w:rPr>
                <w:sz w:val="16"/>
                <w:szCs w:val="16"/>
              </w:rPr>
            </w:pPr>
            <w:r w:rsidRPr="00B06F7A">
              <w:rPr>
                <w:sz w:val="16"/>
                <w:szCs w:val="16"/>
              </w:rPr>
              <w:t>17.1.0</w:t>
            </w:r>
          </w:p>
        </w:tc>
      </w:tr>
      <w:tr w:rsidR="005B7866" w:rsidRPr="00B06F7A" w14:paraId="40FD0CDC"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894AC32"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9EB0A3"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EB3914" w14:textId="77777777" w:rsidR="005B7866" w:rsidRPr="00B06F7A" w:rsidRDefault="005B7866" w:rsidP="007F1FAF">
            <w:pPr>
              <w:pStyle w:val="TAC"/>
              <w:rPr>
                <w:sz w:val="16"/>
                <w:szCs w:val="16"/>
              </w:rPr>
            </w:pPr>
            <w:r w:rsidRPr="00B06F7A">
              <w:rPr>
                <w:sz w:val="16"/>
                <w:szCs w:val="16"/>
              </w:rPr>
              <w:t>CP-203027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F98245" w14:textId="77777777" w:rsidR="005B7866" w:rsidRPr="00B06F7A" w:rsidRDefault="005B7866" w:rsidP="007F1FAF">
            <w:pPr>
              <w:pStyle w:val="TAL"/>
              <w:rPr>
                <w:sz w:val="16"/>
                <w:szCs w:val="16"/>
              </w:rPr>
            </w:pPr>
            <w:r w:rsidRPr="00B06F7A">
              <w:rPr>
                <w:sz w:val="16"/>
                <w:szCs w:val="16"/>
              </w:rPr>
              <w:t>0507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747EB"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EB459"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399A16" w14:textId="77777777" w:rsidR="005B7866" w:rsidRPr="00B06F7A" w:rsidRDefault="005B7866" w:rsidP="007F1FAF">
            <w:pPr>
              <w:pStyle w:val="TAL"/>
              <w:rPr>
                <w:noProof/>
              </w:rPr>
            </w:pPr>
            <w:r w:rsidRPr="00B06F7A">
              <w:t>Reference for NSSAI Inclusion Allowed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94372" w14:textId="77777777" w:rsidR="005B7866" w:rsidRPr="00B06F7A" w:rsidRDefault="005B7866" w:rsidP="007F1FAF">
            <w:pPr>
              <w:pStyle w:val="TAC"/>
              <w:rPr>
                <w:sz w:val="16"/>
                <w:szCs w:val="16"/>
              </w:rPr>
            </w:pPr>
            <w:r w:rsidRPr="00B06F7A">
              <w:rPr>
                <w:sz w:val="16"/>
                <w:szCs w:val="16"/>
              </w:rPr>
              <w:t>17.1.0</w:t>
            </w:r>
          </w:p>
        </w:tc>
      </w:tr>
      <w:tr w:rsidR="005B7866" w:rsidRPr="00B06F7A" w14:paraId="2E5D6640"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6E32059"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CDAAA"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3D678E" w14:textId="77777777" w:rsidR="005B7866" w:rsidRPr="00B06F7A" w:rsidRDefault="005B7866" w:rsidP="007F1FAF">
            <w:pPr>
              <w:pStyle w:val="TAC"/>
              <w:rPr>
                <w:sz w:val="16"/>
                <w:szCs w:val="16"/>
              </w:rPr>
            </w:pPr>
            <w:r w:rsidRPr="00B06F7A">
              <w:rPr>
                <w:sz w:val="16"/>
                <w:szCs w:val="16"/>
              </w:rPr>
              <w:t>CP-203061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A641D" w14:textId="77777777" w:rsidR="005B7866" w:rsidRPr="00B06F7A" w:rsidRDefault="005B7866" w:rsidP="007F1FAF">
            <w:pPr>
              <w:pStyle w:val="TAL"/>
              <w:rPr>
                <w:sz w:val="16"/>
                <w:szCs w:val="16"/>
              </w:rPr>
            </w:pPr>
            <w:r w:rsidRPr="00B06F7A">
              <w:rPr>
                <w:sz w:val="16"/>
                <w:szCs w:val="16"/>
              </w:rPr>
              <w:t>0510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F88D9"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1BE47"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FD94A4" w14:textId="77777777" w:rsidR="005B7866" w:rsidRPr="00B06F7A" w:rsidRDefault="005B7866" w:rsidP="007F1FAF">
            <w:pPr>
              <w:pStyle w:val="TAL"/>
              <w:rPr>
                <w:noProof/>
              </w:rPr>
            </w:pPr>
            <w:r w:rsidRPr="00B06F7A">
              <w:rPr>
                <w:noProof/>
              </w:rPr>
              <w:t>SMSF Registration / Deregistration for One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C322A" w14:textId="77777777" w:rsidR="005B7866" w:rsidRPr="00B06F7A" w:rsidRDefault="005B7866" w:rsidP="007F1FAF">
            <w:pPr>
              <w:pStyle w:val="TAC"/>
              <w:rPr>
                <w:sz w:val="16"/>
                <w:szCs w:val="16"/>
              </w:rPr>
            </w:pPr>
            <w:r w:rsidRPr="00B06F7A">
              <w:rPr>
                <w:sz w:val="16"/>
                <w:szCs w:val="16"/>
              </w:rPr>
              <w:t>17.1.0</w:t>
            </w:r>
          </w:p>
        </w:tc>
      </w:tr>
      <w:tr w:rsidR="005B7866" w:rsidRPr="00B06F7A" w14:paraId="4AC59AC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0287BCB"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21ECB8"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831DBD" w14:textId="77777777" w:rsidR="005B7866" w:rsidRPr="00B06F7A" w:rsidRDefault="005B7866" w:rsidP="007F1FAF">
            <w:pPr>
              <w:pStyle w:val="TAC"/>
              <w:rPr>
                <w:sz w:val="16"/>
                <w:szCs w:val="16"/>
              </w:rPr>
            </w:pPr>
            <w:r w:rsidRPr="00B06F7A">
              <w:rPr>
                <w:sz w:val="16"/>
                <w:szCs w:val="16"/>
              </w:rPr>
              <w:t>CP-203054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8E621" w14:textId="77777777" w:rsidR="005B7866" w:rsidRPr="00B06F7A" w:rsidRDefault="005B7866" w:rsidP="007F1FAF">
            <w:pPr>
              <w:pStyle w:val="TAL"/>
              <w:rPr>
                <w:sz w:val="16"/>
                <w:szCs w:val="16"/>
              </w:rPr>
            </w:pPr>
            <w:r w:rsidRPr="00B06F7A">
              <w:rPr>
                <w:sz w:val="16"/>
                <w:szCs w:val="16"/>
              </w:rPr>
              <w:t>0512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14D3D"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D016B"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6C1AB3" w14:textId="77777777" w:rsidR="005B7866" w:rsidRPr="00B06F7A" w:rsidRDefault="005B7866" w:rsidP="007F1FAF">
            <w:pPr>
              <w:pStyle w:val="TAL"/>
              <w:rPr>
                <w:noProof/>
              </w:rPr>
            </w:pPr>
            <w:r w:rsidRPr="00B06F7A">
              <w:t>HTTP 3xx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8FAAD" w14:textId="77777777" w:rsidR="005B7866" w:rsidRPr="00B06F7A" w:rsidRDefault="005B7866" w:rsidP="007F1FAF">
            <w:pPr>
              <w:pStyle w:val="TAC"/>
              <w:rPr>
                <w:sz w:val="16"/>
                <w:szCs w:val="16"/>
              </w:rPr>
            </w:pPr>
            <w:r w:rsidRPr="00B06F7A">
              <w:rPr>
                <w:sz w:val="16"/>
                <w:szCs w:val="16"/>
              </w:rPr>
              <w:t>17.1.0</w:t>
            </w:r>
          </w:p>
        </w:tc>
      </w:tr>
      <w:tr w:rsidR="005B7866" w:rsidRPr="00B06F7A" w14:paraId="32DCBFE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9CFE5FE"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6F400"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BB7CB8" w14:textId="77777777" w:rsidR="005B7866" w:rsidRPr="00B06F7A" w:rsidRDefault="005B7866" w:rsidP="007F1FAF">
            <w:pPr>
              <w:pStyle w:val="TAC"/>
              <w:rPr>
                <w:sz w:val="16"/>
                <w:szCs w:val="16"/>
              </w:rPr>
            </w:pPr>
            <w:r w:rsidRPr="00B06F7A">
              <w:rPr>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C54B7" w14:textId="77777777" w:rsidR="005B7866" w:rsidRPr="00B06F7A" w:rsidRDefault="005B7866" w:rsidP="007F1FAF">
            <w:pPr>
              <w:pStyle w:val="TAL"/>
              <w:rPr>
                <w:sz w:val="16"/>
                <w:szCs w:val="16"/>
              </w:rPr>
            </w:pPr>
            <w:r w:rsidRPr="00B06F7A">
              <w:rPr>
                <w:sz w:val="16"/>
                <w:szCs w:val="16"/>
              </w:rPr>
              <w:t>0514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AE153"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2F5C3"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FAEDB1" w14:textId="77777777" w:rsidR="005B7866" w:rsidRPr="00B06F7A" w:rsidRDefault="005B7866" w:rsidP="007F1FAF">
            <w:pPr>
              <w:pStyle w:val="TAL"/>
              <w:rPr>
                <w:noProof/>
              </w:rPr>
            </w:pPr>
            <w:r w:rsidRPr="00B06F7A">
              <w:t>Snssai query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7D6D74" w14:textId="77777777" w:rsidR="005B7866" w:rsidRPr="00B06F7A" w:rsidRDefault="005B7866" w:rsidP="007F1FAF">
            <w:pPr>
              <w:pStyle w:val="TAC"/>
              <w:rPr>
                <w:sz w:val="16"/>
                <w:szCs w:val="16"/>
              </w:rPr>
            </w:pPr>
            <w:r w:rsidRPr="00B06F7A">
              <w:rPr>
                <w:sz w:val="16"/>
                <w:szCs w:val="16"/>
              </w:rPr>
              <w:t>17.1.0</w:t>
            </w:r>
          </w:p>
        </w:tc>
      </w:tr>
      <w:tr w:rsidR="005B7866" w:rsidRPr="00B06F7A" w14:paraId="0C2CE9CC"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9BBB732"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FD9AD"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FE7387" w14:textId="77777777" w:rsidR="005B7866" w:rsidRPr="00B06F7A" w:rsidRDefault="005B7866" w:rsidP="007F1FAF">
            <w:pPr>
              <w:pStyle w:val="TAC"/>
              <w:rPr>
                <w:sz w:val="16"/>
                <w:szCs w:val="16"/>
              </w:rPr>
            </w:pPr>
            <w:r w:rsidRPr="00B06F7A">
              <w:rPr>
                <w:sz w:val="16"/>
                <w:szCs w:val="16"/>
              </w:rPr>
              <w:t>CP-203017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A2C5ED" w14:textId="77777777" w:rsidR="005B7866" w:rsidRPr="00B06F7A" w:rsidRDefault="005B7866" w:rsidP="007F1FAF">
            <w:pPr>
              <w:pStyle w:val="TAL"/>
              <w:rPr>
                <w:sz w:val="16"/>
                <w:szCs w:val="16"/>
              </w:rPr>
            </w:pPr>
            <w:r w:rsidRPr="00B06F7A">
              <w:rPr>
                <w:sz w:val="16"/>
                <w:szCs w:val="16"/>
              </w:rPr>
              <w:t>0516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004AB"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FD95B"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8124B9A" w14:textId="77777777" w:rsidR="005B7866" w:rsidRPr="00B06F7A" w:rsidRDefault="005B7866" w:rsidP="007F1FAF">
            <w:pPr>
              <w:pStyle w:val="TAL"/>
              <w:rPr>
                <w:noProof/>
              </w:rPr>
            </w:pPr>
            <w:r w:rsidRPr="00B06F7A">
              <w:t>UE Reachability for IP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B4116" w14:textId="77777777" w:rsidR="005B7866" w:rsidRPr="00B06F7A" w:rsidRDefault="005B7866" w:rsidP="007F1FAF">
            <w:pPr>
              <w:pStyle w:val="TAC"/>
              <w:rPr>
                <w:sz w:val="16"/>
                <w:szCs w:val="16"/>
              </w:rPr>
            </w:pPr>
            <w:r w:rsidRPr="00B06F7A">
              <w:rPr>
                <w:sz w:val="16"/>
                <w:szCs w:val="16"/>
              </w:rPr>
              <w:t>17.1.0</w:t>
            </w:r>
          </w:p>
        </w:tc>
      </w:tr>
      <w:tr w:rsidR="005B7866" w:rsidRPr="00B06F7A" w14:paraId="56C96E9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211F3E1"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C5BE20"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1BC517" w14:textId="77777777" w:rsidR="005B7866" w:rsidRPr="00B06F7A" w:rsidRDefault="005B7866" w:rsidP="007F1FAF">
            <w:pPr>
              <w:pStyle w:val="TAC"/>
              <w:rPr>
                <w:sz w:val="16"/>
                <w:szCs w:val="16"/>
              </w:rPr>
            </w:pPr>
            <w:r w:rsidRPr="00B06F7A">
              <w:rPr>
                <w:sz w:val="16"/>
                <w:szCs w:val="16"/>
              </w:rPr>
              <w:t>CP-203039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64D9BF" w14:textId="77777777" w:rsidR="005B7866" w:rsidRPr="00B06F7A" w:rsidRDefault="005B7866" w:rsidP="007F1FAF">
            <w:pPr>
              <w:pStyle w:val="TAL"/>
              <w:rPr>
                <w:sz w:val="16"/>
                <w:szCs w:val="16"/>
              </w:rPr>
            </w:pPr>
            <w:r w:rsidRPr="00B06F7A">
              <w:rPr>
                <w:sz w:val="16"/>
                <w:szCs w:val="16"/>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25ECA"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FB1C29"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743440" w14:textId="77777777" w:rsidR="005B7866" w:rsidRPr="00B06F7A" w:rsidRDefault="005B7866" w:rsidP="007F1FAF">
            <w:pPr>
              <w:pStyle w:val="TAL"/>
              <w:rPr>
                <w:noProof/>
              </w:rPr>
            </w:pPr>
            <w:r w:rsidRPr="00B06F7A">
              <w:t>Service Area Restriction in wireline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54F8C" w14:textId="77777777" w:rsidR="005B7866" w:rsidRPr="00B06F7A" w:rsidRDefault="005B7866" w:rsidP="007F1FAF">
            <w:pPr>
              <w:pStyle w:val="TAC"/>
              <w:rPr>
                <w:sz w:val="16"/>
                <w:szCs w:val="16"/>
              </w:rPr>
            </w:pPr>
            <w:r w:rsidRPr="00B06F7A">
              <w:rPr>
                <w:sz w:val="16"/>
                <w:szCs w:val="16"/>
              </w:rPr>
              <w:t>17.1.0</w:t>
            </w:r>
          </w:p>
        </w:tc>
      </w:tr>
      <w:tr w:rsidR="005B7866" w:rsidRPr="00B06F7A" w14:paraId="43BA5BD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8A4BB07"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7AE0C"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CCC62B" w14:textId="77777777" w:rsidR="005B7866" w:rsidRPr="00B06F7A" w:rsidRDefault="005B7866" w:rsidP="007F1FAF">
            <w:pPr>
              <w:pStyle w:val="TAC"/>
              <w:rPr>
                <w:sz w:val="16"/>
                <w:szCs w:val="16"/>
              </w:rPr>
            </w:pPr>
            <w:r w:rsidRPr="00B06F7A">
              <w:rPr>
                <w:sz w:val="16"/>
                <w:szCs w:val="16"/>
              </w:rPr>
              <w:t>CP-203062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B4838" w14:textId="77777777" w:rsidR="005B7866" w:rsidRPr="00B06F7A" w:rsidRDefault="005B7866" w:rsidP="007F1FAF">
            <w:pPr>
              <w:pStyle w:val="TAL"/>
              <w:rPr>
                <w:sz w:val="16"/>
                <w:szCs w:val="16"/>
              </w:rPr>
            </w:pPr>
            <w:r w:rsidRPr="00B06F7A">
              <w:rPr>
                <w:sz w:val="16"/>
                <w:szCs w:val="16"/>
              </w:rPr>
              <w:t>0523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E7C10"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A450E"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5822B8" w14:textId="77777777" w:rsidR="005B7866" w:rsidRPr="00B06F7A" w:rsidRDefault="005B7866" w:rsidP="007F1FAF">
            <w:pPr>
              <w:pStyle w:val="TAL"/>
              <w:rPr>
                <w:noProof/>
              </w:rPr>
            </w:pPr>
            <w:r w:rsidRPr="00B06F7A">
              <w:rPr>
                <w:rFonts w:hint="eastAsia"/>
                <w:noProof/>
                <w:lang w:eastAsia="zh-CN"/>
              </w:rPr>
              <w:t>A</w:t>
            </w:r>
            <w:r w:rsidRPr="00B06F7A">
              <w:rPr>
                <w:noProof/>
                <w:lang w:eastAsia="zh-CN"/>
              </w:rPr>
              <w:t>KMA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8D7C3" w14:textId="77777777" w:rsidR="005B7866" w:rsidRPr="00B06F7A" w:rsidRDefault="005B7866" w:rsidP="007F1FAF">
            <w:pPr>
              <w:pStyle w:val="TAC"/>
              <w:rPr>
                <w:sz w:val="16"/>
                <w:szCs w:val="16"/>
              </w:rPr>
            </w:pPr>
            <w:r w:rsidRPr="00B06F7A">
              <w:rPr>
                <w:sz w:val="16"/>
                <w:szCs w:val="16"/>
              </w:rPr>
              <w:t>17.1.0</w:t>
            </w:r>
          </w:p>
        </w:tc>
      </w:tr>
      <w:tr w:rsidR="005B7866" w:rsidRPr="00B06F7A" w14:paraId="2360DD4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F61EE4B"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F8D03"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D176CB" w14:textId="77777777" w:rsidR="005B7866" w:rsidRPr="00B06F7A" w:rsidRDefault="005B7866" w:rsidP="007F1FAF">
            <w:pPr>
              <w:pStyle w:val="TAC"/>
              <w:rPr>
                <w:sz w:val="16"/>
                <w:szCs w:val="16"/>
              </w:rPr>
            </w:pPr>
            <w:r w:rsidRPr="00B06F7A">
              <w:rPr>
                <w:sz w:val="16"/>
                <w:szCs w:val="16"/>
              </w:rPr>
              <w:t>CP-203045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72742" w14:textId="77777777" w:rsidR="005B7866" w:rsidRPr="00B06F7A" w:rsidRDefault="005B7866" w:rsidP="007F1FAF">
            <w:pPr>
              <w:pStyle w:val="TAL"/>
              <w:rPr>
                <w:sz w:val="16"/>
                <w:szCs w:val="16"/>
              </w:rPr>
            </w:pPr>
            <w:r w:rsidRPr="00B06F7A">
              <w:rPr>
                <w:sz w:val="16"/>
                <w:szCs w:val="16"/>
              </w:rPr>
              <w:t>0525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9DCD4"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9804A" w14:textId="77777777" w:rsidR="005B7866" w:rsidRPr="00B06F7A" w:rsidRDefault="005B7866" w:rsidP="007F1FAF">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1B7778" w14:textId="77777777" w:rsidR="005B7866" w:rsidRPr="00B06F7A" w:rsidRDefault="005B7866" w:rsidP="007F1FAF">
            <w:pPr>
              <w:pStyle w:val="TAL"/>
              <w:rPr>
                <w:noProof/>
              </w:rPr>
            </w:pPr>
            <w:r w:rsidRPr="00B06F7A">
              <w:t>Correction on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2EF3C" w14:textId="77777777" w:rsidR="005B7866" w:rsidRPr="00B06F7A" w:rsidRDefault="005B7866" w:rsidP="007F1FAF">
            <w:pPr>
              <w:pStyle w:val="TAC"/>
              <w:rPr>
                <w:sz w:val="16"/>
                <w:szCs w:val="16"/>
              </w:rPr>
            </w:pPr>
            <w:r w:rsidRPr="00B06F7A">
              <w:rPr>
                <w:sz w:val="16"/>
                <w:szCs w:val="16"/>
              </w:rPr>
              <w:t>17.1.0</w:t>
            </w:r>
          </w:p>
        </w:tc>
      </w:tr>
      <w:tr w:rsidR="005B7866" w:rsidRPr="00B06F7A" w14:paraId="3CA850F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6162989"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445BD1"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831BBE" w14:textId="77777777" w:rsidR="005B7866" w:rsidRPr="00B06F7A" w:rsidRDefault="005B7866" w:rsidP="007F1FAF">
            <w:pPr>
              <w:pStyle w:val="TAC"/>
              <w:rPr>
                <w:sz w:val="16"/>
                <w:szCs w:val="16"/>
              </w:rPr>
            </w:pPr>
            <w:r w:rsidRPr="00B06F7A">
              <w:rPr>
                <w:sz w:val="16"/>
                <w:szCs w:val="16"/>
              </w:rPr>
              <w:t>CP-203061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CC386A" w14:textId="77777777" w:rsidR="005B7866" w:rsidRPr="00B06F7A" w:rsidRDefault="005B7866" w:rsidP="007F1FAF">
            <w:pPr>
              <w:pStyle w:val="TAL"/>
              <w:rPr>
                <w:sz w:val="16"/>
                <w:szCs w:val="16"/>
              </w:rPr>
            </w:pPr>
            <w:r w:rsidRPr="00B06F7A">
              <w:rPr>
                <w:sz w:val="16"/>
                <w:szCs w:val="16"/>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D2608"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8CD7D"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7FD9F3" w14:textId="77777777" w:rsidR="005B7866" w:rsidRPr="00B06F7A" w:rsidRDefault="005B7866" w:rsidP="007F1FAF">
            <w:pPr>
              <w:pStyle w:val="TAL"/>
              <w:rPr>
                <w:noProof/>
              </w:rPr>
            </w:pPr>
            <w:r w:rsidRPr="00B06F7A">
              <w:t>Incorrect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D91931" w14:textId="77777777" w:rsidR="005B7866" w:rsidRPr="00B06F7A" w:rsidRDefault="005B7866" w:rsidP="007F1FAF">
            <w:pPr>
              <w:pStyle w:val="TAC"/>
              <w:rPr>
                <w:sz w:val="16"/>
                <w:szCs w:val="16"/>
              </w:rPr>
            </w:pPr>
            <w:r w:rsidRPr="00B06F7A">
              <w:rPr>
                <w:sz w:val="16"/>
                <w:szCs w:val="16"/>
              </w:rPr>
              <w:t>17.1.0</w:t>
            </w:r>
          </w:p>
        </w:tc>
      </w:tr>
      <w:tr w:rsidR="005B7866" w:rsidRPr="00B06F7A" w14:paraId="655FDED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0361195"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4D4769"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B96F86" w14:textId="77777777" w:rsidR="005B7866" w:rsidRPr="00B06F7A" w:rsidRDefault="005B7866" w:rsidP="007F1FAF">
            <w:pPr>
              <w:pStyle w:val="TAC"/>
              <w:rPr>
                <w:sz w:val="16"/>
                <w:szCs w:val="16"/>
              </w:rPr>
            </w:pPr>
            <w:r w:rsidRPr="00B06F7A">
              <w:rPr>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81C21" w14:textId="77777777" w:rsidR="005B7866" w:rsidRPr="00B06F7A" w:rsidRDefault="005B7866" w:rsidP="007F1FAF">
            <w:pPr>
              <w:pStyle w:val="TAL"/>
              <w:rPr>
                <w:sz w:val="16"/>
                <w:szCs w:val="16"/>
              </w:rPr>
            </w:pPr>
            <w:r w:rsidRPr="00B06F7A">
              <w:rPr>
                <w:sz w:val="16"/>
                <w:szCs w:val="16"/>
              </w:rPr>
              <w:t>0528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BFD86"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9C7DC"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1151605" w14:textId="77777777" w:rsidR="005B7866" w:rsidRPr="00B06F7A" w:rsidRDefault="005B7866" w:rsidP="007F1FAF">
            <w:pPr>
              <w:pStyle w:val="TAL"/>
              <w:rPr>
                <w:noProof/>
              </w:rPr>
            </w:pPr>
            <w:r w:rsidRPr="00B06F7A">
              <w:rPr>
                <w:noProof/>
              </w:rPr>
              <w:t>Reference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A8227" w14:textId="77777777" w:rsidR="005B7866" w:rsidRPr="00B06F7A" w:rsidRDefault="005B7866" w:rsidP="007F1FAF">
            <w:pPr>
              <w:pStyle w:val="TAC"/>
              <w:rPr>
                <w:sz w:val="16"/>
                <w:szCs w:val="16"/>
              </w:rPr>
            </w:pPr>
            <w:r w:rsidRPr="00B06F7A">
              <w:rPr>
                <w:sz w:val="16"/>
                <w:szCs w:val="16"/>
              </w:rPr>
              <w:t>17.1.0</w:t>
            </w:r>
          </w:p>
        </w:tc>
      </w:tr>
      <w:tr w:rsidR="005B7866" w:rsidRPr="00B06F7A" w14:paraId="128F2E0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9F3F129"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7787B1"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9D43F4" w14:textId="77777777" w:rsidR="005B7866" w:rsidRPr="00B06F7A" w:rsidRDefault="005B7866" w:rsidP="007F1FAF">
            <w:pPr>
              <w:pStyle w:val="TAC"/>
              <w:rPr>
                <w:sz w:val="16"/>
                <w:szCs w:val="16"/>
              </w:rPr>
            </w:pPr>
            <w:r w:rsidRPr="00B06F7A">
              <w:rPr>
                <w:sz w:val="16"/>
                <w:szCs w:val="16"/>
              </w:rPr>
              <w:t>CP-203042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4B964" w14:textId="77777777" w:rsidR="005B7866" w:rsidRPr="00B06F7A" w:rsidRDefault="005B7866" w:rsidP="007F1FAF">
            <w:pPr>
              <w:pStyle w:val="TAL"/>
              <w:rPr>
                <w:sz w:val="16"/>
                <w:szCs w:val="16"/>
              </w:rPr>
            </w:pPr>
            <w:r w:rsidRPr="00B06F7A">
              <w:rPr>
                <w:sz w:val="16"/>
                <w:szCs w:val="16"/>
              </w:rPr>
              <w:t>0530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8EB52"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89942"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DC451A" w14:textId="77777777" w:rsidR="005B7866" w:rsidRPr="00B06F7A" w:rsidRDefault="005B7866" w:rsidP="007F1FAF">
            <w:pPr>
              <w:pStyle w:val="TAL"/>
              <w:rPr>
                <w:noProof/>
              </w:rPr>
            </w:pPr>
            <w:r w:rsidRPr="00B06F7A">
              <w:t>Parameter Provisioning Get operation for 5G VN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3E544" w14:textId="77777777" w:rsidR="005B7866" w:rsidRPr="00B06F7A" w:rsidRDefault="005B7866" w:rsidP="007F1FAF">
            <w:pPr>
              <w:pStyle w:val="TAC"/>
              <w:rPr>
                <w:sz w:val="16"/>
                <w:szCs w:val="16"/>
              </w:rPr>
            </w:pPr>
            <w:r w:rsidRPr="00B06F7A">
              <w:rPr>
                <w:sz w:val="16"/>
                <w:szCs w:val="16"/>
              </w:rPr>
              <w:t>17.1.0</w:t>
            </w:r>
          </w:p>
        </w:tc>
      </w:tr>
      <w:tr w:rsidR="005B7866" w:rsidRPr="00B06F7A" w14:paraId="43AECA6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9E6AC73"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277B1"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6698D1" w14:textId="77777777" w:rsidR="005B7866" w:rsidRPr="00B06F7A" w:rsidRDefault="005B7866" w:rsidP="007F1FAF">
            <w:pPr>
              <w:pStyle w:val="TAC"/>
              <w:rPr>
                <w:sz w:val="16"/>
                <w:szCs w:val="16"/>
              </w:rPr>
            </w:pPr>
            <w:r w:rsidRPr="00B06F7A">
              <w:rPr>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169C1" w14:textId="77777777" w:rsidR="005B7866" w:rsidRPr="00B06F7A" w:rsidRDefault="005B7866" w:rsidP="007F1FAF">
            <w:pPr>
              <w:pStyle w:val="TAL"/>
              <w:rPr>
                <w:sz w:val="16"/>
                <w:szCs w:val="16"/>
              </w:rPr>
            </w:pPr>
            <w:r w:rsidRPr="00B06F7A">
              <w:rPr>
                <w:sz w:val="16"/>
                <w:szCs w:val="16"/>
              </w:rPr>
              <w:t>0532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431D88"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0AD2C"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901E64" w14:textId="77777777" w:rsidR="005B7866" w:rsidRPr="00B06F7A" w:rsidRDefault="005B7866" w:rsidP="007F1FAF">
            <w:pPr>
              <w:pStyle w:val="TAL"/>
              <w:rPr>
                <w:noProof/>
              </w:rPr>
            </w:pPr>
            <w:r w:rsidRPr="00B06F7A">
              <w:rPr>
                <w:noProof/>
              </w:rPr>
              <w:t>Removal of SMF Individual Registration PATCH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ABF04" w14:textId="77777777" w:rsidR="005B7866" w:rsidRPr="00B06F7A" w:rsidRDefault="005B7866" w:rsidP="007F1FAF">
            <w:pPr>
              <w:pStyle w:val="TAC"/>
              <w:rPr>
                <w:sz w:val="16"/>
                <w:szCs w:val="16"/>
              </w:rPr>
            </w:pPr>
            <w:r w:rsidRPr="00B06F7A">
              <w:rPr>
                <w:sz w:val="16"/>
                <w:szCs w:val="16"/>
              </w:rPr>
              <w:t>17.1.0</w:t>
            </w:r>
          </w:p>
        </w:tc>
      </w:tr>
      <w:tr w:rsidR="005B7866" w:rsidRPr="00B06F7A" w14:paraId="64B15F9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396C17C"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96825"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6D32D3" w14:textId="77777777" w:rsidR="005B7866" w:rsidRPr="00B06F7A" w:rsidRDefault="005B7866" w:rsidP="007F1FAF">
            <w:pPr>
              <w:pStyle w:val="TAC"/>
              <w:rPr>
                <w:sz w:val="16"/>
                <w:szCs w:val="16"/>
              </w:rPr>
            </w:pPr>
            <w:r w:rsidRPr="00B06F7A">
              <w:rPr>
                <w:sz w:val="16"/>
                <w:szCs w:val="16"/>
              </w:rPr>
              <w:t>CP-203049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43AB43" w14:textId="77777777" w:rsidR="005B7866" w:rsidRPr="00B06F7A" w:rsidRDefault="005B7866" w:rsidP="007F1FAF">
            <w:pPr>
              <w:pStyle w:val="TAL"/>
              <w:rPr>
                <w:sz w:val="16"/>
                <w:szCs w:val="16"/>
              </w:rPr>
            </w:pPr>
            <w:r w:rsidRPr="00B06F7A">
              <w:rPr>
                <w:sz w:val="16"/>
                <w:szCs w:val="16"/>
              </w:rPr>
              <w:t>0534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DDE51"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68D02"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2C7FC8" w14:textId="77777777" w:rsidR="005B7866" w:rsidRPr="00B06F7A" w:rsidRDefault="005B7866" w:rsidP="007F1FAF">
            <w:pPr>
              <w:pStyle w:val="TAL"/>
              <w:rPr>
                <w:noProof/>
              </w:rPr>
            </w:pPr>
            <w:r w:rsidRPr="00B06F7A">
              <w:rPr>
                <w:noProof/>
              </w:rPr>
              <w:t>HSS Authentication HTTP 403 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F17CF" w14:textId="77777777" w:rsidR="005B7866" w:rsidRPr="00B06F7A" w:rsidRDefault="005B7866" w:rsidP="007F1FAF">
            <w:pPr>
              <w:pStyle w:val="TAC"/>
              <w:rPr>
                <w:sz w:val="16"/>
                <w:szCs w:val="16"/>
              </w:rPr>
            </w:pPr>
            <w:r w:rsidRPr="00B06F7A">
              <w:rPr>
                <w:sz w:val="16"/>
                <w:szCs w:val="16"/>
              </w:rPr>
              <w:t>17.1.0</w:t>
            </w:r>
          </w:p>
        </w:tc>
      </w:tr>
      <w:tr w:rsidR="005B7866" w:rsidRPr="00B06F7A" w14:paraId="0035A59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3AC8284"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17BBF3"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922363" w14:textId="77777777" w:rsidR="005B7866" w:rsidRPr="00B06F7A" w:rsidRDefault="005B7866" w:rsidP="007F1FAF">
            <w:pPr>
              <w:pStyle w:val="TAC"/>
              <w:rPr>
                <w:sz w:val="16"/>
                <w:szCs w:val="16"/>
              </w:rPr>
            </w:pPr>
            <w:r w:rsidRPr="00B06F7A">
              <w:rPr>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6432BA" w14:textId="77777777" w:rsidR="005B7866" w:rsidRPr="00B06F7A" w:rsidRDefault="005B7866" w:rsidP="007F1FAF">
            <w:pPr>
              <w:pStyle w:val="TAL"/>
              <w:rPr>
                <w:sz w:val="16"/>
                <w:szCs w:val="16"/>
              </w:rPr>
            </w:pPr>
            <w:r w:rsidRPr="00B06F7A">
              <w:rPr>
                <w:sz w:val="16"/>
                <w:szCs w:val="16"/>
              </w:rPr>
              <w:t>0535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AF863"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7E09A"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21070B3" w14:textId="77777777" w:rsidR="005B7866" w:rsidRPr="00B06F7A" w:rsidRDefault="005B7866" w:rsidP="007F1FAF">
            <w:pPr>
              <w:pStyle w:val="TAL"/>
              <w:rPr>
                <w:noProof/>
              </w:rPr>
            </w:pPr>
            <w:r w:rsidRPr="00B06F7A">
              <w:t>Essential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06D80" w14:textId="77777777" w:rsidR="005B7866" w:rsidRPr="00B06F7A" w:rsidRDefault="005B7866" w:rsidP="007F1FAF">
            <w:pPr>
              <w:pStyle w:val="TAC"/>
              <w:rPr>
                <w:sz w:val="16"/>
                <w:szCs w:val="16"/>
              </w:rPr>
            </w:pPr>
            <w:r w:rsidRPr="00B06F7A">
              <w:rPr>
                <w:sz w:val="16"/>
                <w:szCs w:val="16"/>
              </w:rPr>
              <w:t>17.1.0</w:t>
            </w:r>
          </w:p>
        </w:tc>
      </w:tr>
      <w:tr w:rsidR="005B7866" w:rsidRPr="00B06F7A" w14:paraId="3A9768E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51F30E8"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A408F4"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F8443F" w14:textId="77777777" w:rsidR="005B7866" w:rsidRPr="00B06F7A" w:rsidRDefault="005B7866" w:rsidP="007F1FAF">
            <w:pPr>
              <w:pStyle w:val="TAC"/>
              <w:rPr>
                <w:sz w:val="16"/>
                <w:szCs w:val="16"/>
              </w:rPr>
            </w:pPr>
            <w:r w:rsidRPr="00B06F7A">
              <w:rPr>
                <w:sz w:val="16"/>
                <w:szCs w:val="16"/>
              </w:rPr>
              <w:t>CP-203049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EE2ED" w14:textId="77777777" w:rsidR="005B7866" w:rsidRPr="00B06F7A" w:rsidRDefault="005B7866" w:rsidP="007F1FAF">
            <w:pPr>
              <w:pStyle w:val="TAL"/>
              <w:rPr>
                <w:sz w:val="16"/>
                <w:szCs w:val="16"/>
              </w:rPr>
            </w:pPr>
            <w:r w:rsidRPr="00B06F7A">
              <w:rPr>
                <w:sz w:val="16"/>
                <w:szCs w:val="16"/>
              </w:rPr>
              <w:t>0538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4873A"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4697A"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4BF4A02" w14:textId="77777777" w:rsidR="005B7866" w:rsidRPr="00B06F7A" w:rsidRDefault="005B7866" w:rsidP="007F1FAF">
            <w:pPr>
              <w:pStyle w:val="TAL"/>
              <w:rPr>
                <w:noProof/>
              </w:rPr>
            </w:pPr>
            <w:r w:rsidRPr="00B06F7A">
              <w:t>Define UE Context In AMF Data Retrieval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86FCA7" w14:textId="77777777" w:rsidR="005B7866" w:rsidRPr="00B06F7A" w:rsidRDefault="005B7866" w:rsidP="007F1FAF">
            <w:pPr>
              <w:pStyle w:val="TAC"/>
              <w:rPr>
                <w:sz w:val="16"/>
                <w:szCs w:val="16"/>
              </w:rPr>
            </w:pPr>
            <w:r w:rsidRPr="00B06F7A">
              <w:rPr>
                <w:sz w:val="16"/>
                <w:szCs w:val="16"/>
              </w:rPr>
              <w:t>17.1.0</w:t>
            </w:r>
          </w:p>
        </w:tc>
      </w:tr>
      <w:tr w:rsidR="005B7866" w:rsidRPr="00B06F7A" w14:paraId="64A1933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DA08F1B"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9EDE31"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BEE068" w14:textId="77777777" w:rsidR="005B7866" w:rsidRPr="00B06F7A" w:rsidRDefault="005B7866" w:rsidP="007F1FAF">
            <w:pPr>
              <w:pStyle w:val="TAC"/>
              <w:rPr>
                <w:sz w:val="16"/>
                <w:szCs w:val="16"/>
              </w:rPr>
            </w:pPr>
            <w:r w:rsidRPr="00B06F7A">
              <w:rPr>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3D11F" w14:textId="77777777" w:rsidR="005B7866" w:rsidRPr="00B06F7A" w:rsidRDefault="005B7866" w:rsidP="007F1FAF">
            <w:pPr>
              <w:pStyle w:val="TAL"/>
              <w:rPr>
                <w:sz w:val="16"/>
                <w:szCs w:val="16"/>
              </w:rPr>
            </w:pPr>
            <w:r w:rsidRPr="00B06F7A">
              <w:rPr>
                <w:sz w:val="16"/>
                <w:szCs w:val="16"/>
              </w:rPr>
              <w:t>0540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A55D8"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C3987"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E7C5D6" w14:textId="77777777" w:rsidR="005B7866" w:rsidRPr="00B06F7A" w:rsidRDefault="005B7866" w:rsidP="007F1FAF">
            <w:pPr>
              <w:pStyle w:val="TAL"/>
              <w:rPr>
                <w:noProof/>
              </w:rPr>
            </w:pPr>
            <w:r w:rsidRPr="00B06F7A">
              <w:t>Essential Correction on AF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9D7BC1" w14:textId="77777777" w:rsidR="005B7866" w:rsidRPr="00B06F7A" w:rsidRDefault="005B7866" w:rsidP="007F1FAF">
            <w:pPr>
              <w:pStyle w:val="TAC"/>
              <w:rPr>
                <w:sz w:val="16"/>
                <w:szCs w:val="16"/>
              </w:rPr>
            </w:pPr>
            <w:r w:rsidRPr="00B06F7A">
              <w:rPr>
                <w:sz w:val="16"/>
                <w:szCs w:val="16"/>
              </w:rPr>
              <w:t>17.1.0</w:t>
            </w:r>
          </w:p>
        </w:tc>
      </w:tr>
      <w:tr w:rsidR="005B7866" w:rsidRPr="00B06F7A" w14:paraId="6F1CE5A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599D224"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1F8027"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84202C" w14:textId="77777777" w:rsidR="005B7866" w:rsidRPr="00B06F7A" w:rsidRDefault="005B7866" w:rsidP="007F1FAF">
            <w:pPr>
              <w:pStyle w:val="TAC"/>
              <w:rPr>
                <w:sz w:val="16"/>
                <w:szCs w:val="16"/>
              </w:rPr>
            </w:pPr>
            <w:r w:rsidRPr="00B06F7A">
              <w:rPr>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D3272E" w14:textId="77777777" w:rsidR="005B7866" w:rsidRPr="00B06F7A" w:rsidRDefault="005B7866" w:rsidP="007F1FAF">
            <w:pPr>
              <w:pStyle w:val="TAL"/>
              <w:rPr>
                <w:sz w:val="16"/>
                <w:szCs w:val="16"/>
              </w:rPr>
            </w:pPr>
            <w:r w:rsidRPr="00B06F7A">
              <w:rPr>
                <w:sz w:val="16"/>
                <w:szCs w:val="16"/>
              </w:rPr>
              <w:t>0542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2D877"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73561"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C17B682" w14:textId="77777777" w:rsidR="005B7866" w:rsidRPr="00B06F7A" w:rsidRDefault="005B7866" w:rsidP="007F1FAF">
            <w:pPr>
              <w:pStyle w:val="TAL"/>
              <w:rPr>
                <w:noProof/>
              </w:rPr>
            </w:pPr>
            <w:r w:rsidRPr="00B06F7A">
              <w:t>Event Configuration Synchronization between 4G&amp;5G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1851F" w14:textId="77777777" w:rsidR="005B7866" w:rsidRPr="00B06F7A" w:rsidRDefault="005B7866" w:rsidP="007F1FAF">
            <w:pPr>
              <w:pStyle w:val="TAC"/>
              <w:rPr>
                <w:sz w:val="16"/>
                <w:szCs w:val="16"/>
              </w:rPr>
            </w:pPr>
            <w:r w:rsidRPr="00B06F7A">
              <w:rPr>
                <w:sz w:val="16"/>
                <w:szCs w:val="16"/>
              </w:rPr>
              <w:t>17.1.0</w:t>
            </w:r>
          </w:p>
        </w:tc>
      </w:tr>
      <w:tr w:rsidR="005B7866" w:rsidRPr="00B06F7A" w14:paraId="4D639B8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2A421DF"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B443F3"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9F963E" w14:textId="77777777" w:rsidR="005B7866" w:rsidRPr="00B06F7A" w:rsidRDefault="005B7866" w:rsidP="007F1FAF">
            <w:pPr>
              <w:pStyle w:val="TAC"/>
              <w:rPr>
                <w:sz w:val="16"/>
                <w:szCs w:val="16"/>
              </w:rPr>
            </w:pPr>
            <w:r w:rsidRPr="00B06F7A">
              <w:rPr>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3C7FA" w14:textId="77777777" w:rsidR="005B7866" w:rsidRPr="00B06F7A" w:rsidRDefault="005B7866" w:rsidP="007F1FAF">
            <w:pPr>
              <w:pStyle w:val="TAL"/>
              <w:rPr>
                <w:sz w:val="16"/>
                <w:szCs w:val="16"/>
              </w:rPr>
            </w:pPr>
            <w:r w:rsidRPr="00B06F7A">
              <w:rPr>
                <w:sz w:val="16"/>
                <w:szCs w:val="16"/>
              </w:rPr>
              <w:t>0544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B9A9C"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D735E0"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3ABF1A" w14:textId="77777777" w:rsidR="005B7866" w:rsidRPr="00B06F7A" w:rsidRDefault="005B7866" w:rsidP="007F1FAF">
            <w:pPr>
              <w:pStyle w:val="TAL"/>
              <w:rPr>
                <w:noProof/>
              </w:rPr>
            </w:pPr>
            <w:r w:rsidRPr="00B06F7A">
              <w:t>Introduction of MTC Provider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1EB0F" w14:textId="77777777" w:rsidR="005B7866" w:rsidRPr="00B06F7A" w:rsidRDefault="005B7866" w:rsidP="007F1FAF">
            <w:pPr>
              <w:pStyle w:val="TAC"/>
              <w:rPr>
                <w:sz w:val="16"/>
                <w:szCs w:val="16"/>
              </w:rPr>
            </w:pPr>
            <w:r w:rsidRPr="00B06F7A">
              <w:rPr>
                <w:sz w:val="16"/>
                <w:szCs w:val="16"/>
              </w:rPr>
              <w:t>17.1.0</w:t>
            </w:r>
          </w:p>
        </w:tc>
      </w:tr>
      <w:tr w:rsidR="005B7866" w:rsidRPr="00B06F7A" w14:paraId="39EC39A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1519AC7"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B81E3"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A2A0C7" w14:textId="77777777" w:rsidR="005B7866" w:rsidRPr="00B06F7A" w:rsidRDefault="005B7866" w:rsidP="007F1FAF">
            <w:pPr>
              <w:pStyle w:val="TAC"/>
              <w:rPr>
                <w:sz w:val="16"/>
                <w:szCs w:val="16"/>
              </w:rPr>
            </w:pPr>
            <w:r w:rsidRPr="00B06F7A">
              <w:rPr>
                <w:sz w:val="16"/>
                <w:szCs w:val="16"/>
              </w:rPr>
              <w:t>CP-203064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EEA4B" w14:textId="77777777" w:rsidR="005B7866" w:rsidRPr="00B06F7A" w:rsidRDefault="005B7866" w:rsidP="007F1FAF">
            <w:pPr>
              <w:pStyle w:val="TAL"/>
              <w:rPr>
                <w:sz w:val="16"/>
                <w:szCs w:val="16"/>
              </w:rPr>
            </w:pPr>
            <w:r w:rsidRPr="00B06F7A">
              <w:rPr>
                <w:sz w:val="16"/>
                <w:szCs w:val="16"/>
              </w:rPr>
              <w:t>0552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F0201"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CDA7E"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4716F9" w14:textId="77777777" w:rsidR="005B7866" w:rsidRPr="00B06F7A" w:rsidRDefault="005B7866" w:rsidP="007F1FAF">
            <w:pPr>
              <w:pStyle w:val="TAL"/>
              <w:rPr>
                <w:noProof/>
              </w:rPr>
            </w:pPr>
            <w:r w:rsidRPr="00B06F7A">
              <w:rPr>
                <w:noProof/>
                <w:lang w:eastAsia="zh-CN"/>
              </w:rPr>
              <w:t>U</w:t>
            </w:r>
            <w:r w:rsidRPr="00B06F7A">
              <w:rPr>
                <w:rFonts w:hint="eastAsia"/>
                <w:noProof/>
                <w:lang w:eastAsia="zh-CN"/>
              </w:rPr>
              <w:t>pdate</w:t>
            </w:r>
            <w:r w:rsidRPr="00B06F7A">
              <w:rPr>
                <w:noProof/>
                <w:lang w:eastAsia="zh-CN"/>
              </w:rPr>
              <w:t xml:space="preserve"> </w:t>
            </w:r>
            <w:r w:rsidRPr="00B06F7A">
              <w:rPr>
                <w:rFonts w:hint="eastAsia"/>
                <w:noProof/>
                <w:lang w:eastAsia="zh-CN"/>
              </w:rPr>
              <w:t>t</w:t>
            </w:r>
            <w:r w:rsidRPr="00B06F7A">
              <w:rPr>
                <w:noProof/>
                <w:lang w:eastAsia="zh-CN"/>
              </w:rPr>
              <w:t>o subscription of the notification of data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92A65" w14:textId="77777777" w:rsidR="005B7866" w:rsidRPr="00B06F7A" w:rsidRDefault="005B7866" w:rsidP="007F1FAF">
            <w:pPr>
              <w:pStyle w:val="TAC"/>
              <w:rPr>
                <w:sz w:val="16"/>
                <w:szCs w:val="16"/>
              </w:rPr>
            </w:pPr>
            <w:r w:rsidRPr="00B06F7A">
              <w:rPr>
                <w:sz w:val="16"/>
                <w:szCs w:val="16"/>
              </w:rPr>
              <w:t>17.1.0</w:t>
            </w:r>
          </w:p>
        </w:tc>
      </w:tr>
      <w:tr w:rsidR="005B7866" w:rsidRPr="00B06F7A" w14:paraId="7EA2B25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66CE17C"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32AC4"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5C5714" w14:textId="77777777" w:rsidR="005B7866" w:rsidRPr="00B06F7A" w:rsidRDefault="005B7866" w:rsidP="007F1FAF">
            <w:pPr>
              <w:pStyle w:val="TAC"/>
              <w:rPr>
                <w:sz w:val="16"/>
                <w:szCs w:val="16"/>
              </w:rPr>
            </w:pPr>
            <w:r w:rsidRPr="00B06F7A">
              <w:rPr>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564BF" w14:textId="77777777" w:rsidR="005B7866" w:rsidRPr="00B06F7A" w:rsidRDefault="005B7866" w:rsidP="007F1FAF">
            <w:pPr>
              <w:pStyle w:val="TAL"/>
              <w:rPr>
                <w:sz w:val="16"/>
                <w:szCs w:val="16"/>
              </w:rPr>
            </w:pPr>
            <w:r w:rsidRPr="00B06F7A">
              <w:rPr>
                <w:sz w:val="16"/>
                <w:szCs w:val="16"/>
              </w:rPr>
              <w:t>0555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6BBFF"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6D97C"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A25E8F" w14:textId="77777777" w:rsidR="005B7866" w:rsidRPr="00B06F7A" w:rsidRDefault="005B7866" w:rsidP="007F1FAF">
            <w:pPr>
              <w:pStyle w:val="TAL"/>
              <w:rPr>
                <w:noProof/>
              </w:rPr>
            </w:pPr>
            <w:r w:rsidRPr="00B06F7A">
              <w:t>Network Configuration Parameter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27F19" w14:textId="77777777" w:rsidR="005B7866" w:rsidRPr="00B06F7A" w:rsidRDefault="005B7866" w:rsidP="007F1FAF">
            <w:pPr>
              <w:pStyle w:val="TAC"/>
              <w:rPr>
                <w:sz w:val="16"/>
                <w:szCs w:val="16"/>
              </w:rPr>
            </w:pPr>
            <w:r w:rsidRPr="00B06F7A">
              <w:rPr>
                <w:sz w:val="16"/>
                <w:szCs w:val="16"/>
              </w:rPr>
              <w:t>17.1.0</w:t>
            </w:r>
          </w:p>
        </w:tc>
      </w:tr>
      <w:tr w:rsidR="005B7866" w:rsidRPr="00B06F7A" w14:paraId="5B8B13A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2A02EF6" w14:textId="77777777" w:rsidR="005B7866" w:rsidRPr="00B06F7A" w:rsidRDefault="005B7866" w:rsidP="007F1FAF">
            <w:pPr>
              <w:pStyle w:val="TAC"/>
              <w:rPr>
                <w:sz w:val="16"/>
                <w:szCs w:val="16"/>
              </w:rPr>
            </w:pPr>
            <w:r w:rsidRPr="00B06F7A">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66352" w14:textId="77777777" w:rsidR="005B7866" w:rsidRPr="00B06F7A" w:rsidRDefault="005B7866" w:rsidP="007F1FAF">
            <w:pPr>
              <w:pStyle w:val="TAC"/>
              <w:rPr>
                <w:sz w:val="16"/>
                <w:szCs w:val="16"/>
              </w:rPr>
            </w:pPr>
            <w:r w:rsidRPr="00B06F7A">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8CECFF" w14:textId="77777777" w:rsidR="005B7866" w:rsidRPr="00B06F7A" w:rsidRDefault="005B7866" w:rsidP="007F1FAF">
            <w:pPr>
              <w:pStyle w:val="TAC"/>
              <w:rPr>
                <w:sz w:val="16"/>
                <w:szCs w:val="16"/>
              </w:rPr>
            </w:pPr>
            <w:r w:rsidRPr="00B06F7A">
              <w:rPr>
                <w:sz w:val="16"/>
                <w:szCs w:val="16"/>
              </w:rPr>
              <w:t>CP-203055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CD2EC" w14:textId="77777777" w:rsidR="005B7866" w:rsidRPr="00B06F7A" w:rsidRDefault="005B7866" w:rsidP="007F1FAF">
            <w:pPr>
              <w:pStyle w:val="TAL"/>
              <w:rPr>
                <w:sz w:val="16"/>
                <w:szCs w:val="16"/>
              </w:rPr>
            </w:pPr>
            <w:r w:rsidRPr="00B06F7A">
              <w:rPr>
                <w:sz w:val="16"/>
                <w:szCs w:val="16"/>
              </w:rPr>
              <w:t>0558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46ADF"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4BD42"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3D7B6C" w14:textId="77777777" w:rsidR="005B7866" w:rsidRPr="00B06F7A" w:rsidRDefault="005B7866" w:rsidP="007F1FAF">
            <w:pPr>
              <w:pStyle w:val="TAL"/>
              <w:rPr>
                <w:noProof/>
              </w:rPr>
            </w:pPr>
            <w:r w:rsidRPr="00B06F7A">
              <w:t>29.503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B4AE30" w14:textId="77777777" w:rsidR="005B7866" w:rsidRPr="00B06F7A" w:rsidRDefault="005B7866" w:rsidP="007F1FAF">
            <w:pPr>
              <w:pStyle w:val="TAC"/>
              <w:rPr>
                <w:sz w:val="16"/>
                <w:szCs w:val="16"/>
              </w:rPr>
            </w:pPr>
            <w:r w:rsidRPr="00B06F7A">
              <w:rPr>
                <w:sz w:val="16"/>
                <w:szCs w:val="16"/>
              </w:rPr>
              <w:t>17.1.0</w:t>
            </w:r>
          </w:p>
        </w:tc>
      </w:tr>
      <w:tr w:rsidR="005B7866" w:rsidRPr="00B06F7A" w14:paraId="1968EB8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17D813A" w14:textId="77777777" w:rsidR="005B7866" w:rsidRPr="00B06F7A" w:rsidRDefault="005B7866" w:rsidP="007F1FAF">
            <w:pPr>
              <w:pStyle w:val="TAC"/>
              <w:rPr>
                <w:sz w:val="16"/>
                <w:szCs w:val="16"/>
              </w:rPr>
            </w:pPr>
            <w:r w:rsidRPr="00B06F7A">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D35135" w14:textId="77777777" w:rsidR="005B7866" w:rsidRPr="00B06F7A" w:rsidRDefault="005B7866" w:rsidP="007F1FAF">
            <w:pPr>
              <w:pStyle w:val="TAC"/>
              <w:rPr>
                <w:sz w:val="16"/>
                <w:szCs w:val="16"/>
              </w:rPr>
            </w:pPr>
            <w:r w:rsidRPr="00B06F7A">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DF2E81" w14:textId="77777777" w:rsidR="005B7866" w:rsidRPr="00B06F7A" w:rsidRDefault="005B7866" w:rsidP="007F1FAF">
            <w:pPr>
              <w:pStyle w:val="TAC"/>
              <w:rPr>
                <w:sz w:val="16"/>
                <w:szCs w:val="16"/>
              </w:rPr>
            </w:pPr>
            <w:r w:rsidRPr="00B06F7A">
              <w:rPr>
                <w:sz w:val="16"/>
                <w:szCs w:val="16"/>
              </w:rPr>
              <w:t>CP-210024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07DE69" w14:textId="77777777" w:rsidR="005B7866" w:rsidRPr="00B06F7A" w:rsidRDefault="005B7866" w:rsidP="007F1FAF">
            <w:pPr>
              <w:pStyle w:val="TAL"/>
              <w:rPr>
                <w:sz w:val="16"/>
                <w:szCs w:val="16"/>
              </w:rPr>
            </w:pPr>
            <w:r w:rsidRPr="00B06F7A">
              <w:rPr>
                <w:sz w:val="16"/>
                <w:szCs w:val="16"/>
              </w:rPr>
              <w:t>0559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C29EE"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14363" w14:textId="77777777" w:rsidR="005B7866" w:rsidRPr="00B06F7A" w:rsidRDefault="005B7866" w:rsidP="007F1FAF">
            <w:pPr>
              <w:pStyle w:val="TAC"/>
              <w:rPr>
                <w:sz w:val="16"/>
                <w:szCs w:val="16"/>
              </w:rPr>
            </w:pPr>
            <w:r w:rsidRPr="00B06F7A">
              <w:rPr>
                <w:sz w:val="16"/>
                <w:szCs w:val="16"/>
              </w:rPr>
              <w:t>C</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530215" w14:textId="77777777" w:rsidR="005B7866" w:rsidRPr="00B06F7A" w:rsidRDefault="005B7866" w:rsidP="007F1FAF">
            <w:pPr>
              <w:pStyle w:val="TAL"/>
            </w:pPr>
            <w:r w:rsidRPr="00B06F7A">
              <w:t>SoR Transparent Container in Uplink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3C6A8" w14:textId="77777777" w:rsidR="005B7866" w:rsidRPr="00B06F7A" w:rsidRDefault="005B7866" w:rsidP="007F1FAF">
            <w:pPr>
              <w:pStyle w:val="TAC"/>
              <w:rPr>
                <w:sz w:val="16"/>
                <w:szCs w:val="16"/>
              </w:rPr>
            </w:pPr>
            <w:r w:rsidRPr="00B06F7A">
              <w:rPr>
                <w:sz w:val="16"/>
                <w:szCs w:val="16"/>
              </w:rPr>
              <w:t>17.2.0</w:t>
            </w:r>
          </w:p>
        </w:tc>
      </w:tr>
      <w:tr w:rsidR="005B7866" w:rsidRPr="00B06F7A" w14:paraId="59EBBDF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91F90D9" w14:textId="77777777" w:rsidR="005B7866" w:rsidRPr="00B06F7A" w:rsidRDefault="005B7866" w:rsidP="007F1FAF">
            <w:pPr>
              <w:pStyle w:val="TAC"/>
              <w:rPr>
                <w:sz w:val="16"/>
                <w:szCs w:val="16"/>
              </w:rPr>
            </w:pPr>
            <w:r w:rsidRPr="00B06F7A">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04BEA1" w14:textId="77777777" w:rsidR="005B7866" w:rsidRPr="00B06F7A" w:rsidRDefault="005B7866" w:rsidP="007F1FAF">
            <w:pPr>
              <w:pStyle w:val="TAC"/>
              <w:rPr>
                <w:sz w:val="16"/>
                <w:szCs w:val="16"/>
              </w:rPr>
            </w:pPr>
            <w:r w:rsidRPr="00B06F7A">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12129D" w14:textId="77777777" w:rsidR="005B7866" w:rsidRPr="00B06F7A" w:rsidRDefault="005B7866" w:rsidP="007F1FAF">
            <w:pPr>
              <w:pStyle w:val="TAC"/>
              <w:rPr>
                <w:sz w:val="16"/>
                <w:szCs w:val="16"/>
              </w:rPr>
            </w:pPr>
            <w:r w:rsidRPr="00B06F7A">
              <w:rPr>
                <w:sz w:val="16"/>
                <w:szCs w:val="16"/>
              </w:rPr>
              <w:t>CP-210021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60C8B5" w14:textId="77777777" w:rsidR="005B7866" w:rsidRPr="00B06F7A" w:rsidRDefault="005B7866" w:rsidP="007F1FAF">
            <w:pPr>
              <w:pStyle w:val="TAL"/>
              <w:rPr>
                <w:sz w:val="16"/>
                <w:szCs w:val="16"/>
              </w:rPr>
            </w:pPr>
            <w:r w:rsidRPr="00B06F7A">
              <w:rPr>
                <w:sz w:val="16"/>
                <w:szCs w:val="16"/>
              </w:rPr>
              <w:t>0562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0A006"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07C63F"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4D1DFA" w14:textId="77777777" w:rsidR="005B7866" w:rsidRPr="00B06F7A" w:rsidRDefault="005B7866" w:rsidP="007F1FAF">
            <w:pPr>
              <w:pStyle w:val="TAL"/>
            </w:pPr>
            <w:r w:rsidRPr="00B06F7A">
              <w:t>EmergencyInfo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3D76A" w14:textId="77777777" w:rsidR="005B7866" w:rsidRPr="00B06F7A" w:rsidRDefault="005B7866" w:rsidP="007F1FAF">
            <w:pPr>
              <w:pStyle w:val="TAC"/>
              <w:rPr>
                <w:sz w:val="16"/>
                <w:szCs w:val="16"/>
              </w:rPr>
            </w:pPr>
            <w:r w:rsidRPr="00B06F7A">
              <w:rPr>
                <w:sz w:val="16"/>
                <w:szCs w:val="16"/>
              </w:rPr>
              <w:t>17.2.0</w:t>
            </w:r>
          </w:p>
        </w:tc>
      </w:tr>
      <w:tr w:rsidR="005B7866" w:rsidRPr="00B06F7A" w14:paraId="7F0CD0D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3E2CED8" w14:textId="77777777" w:rsidR="005B7866" w:rsidRPr="00B06F7A" w:rsidRDefault="005B7866" w:rsidP="007F1FAF">
            <w:pPr>
              <w:pStyle w:val="TAC"/>
              <w:rPr>
                <w:sz w:val="16"/>
                <w:szCs w:val="16"/>
              </w:rPr>
            </w:pPr>
            <w:r w:rsidRPr="00B06F7A">
              <w:rPr>
                <w:sz w:val="16"/>
                <w:szCs w:val="16"/>
              </w:rPr>
              <w:lastRenderedPageBreak/>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261DD1" w14:textId="77777777" w:rsidR="005B7866" w:rsidRPr="00B06F7A" w:rsidRDefault="005B7866" w:rsidP="007F1FAF">
            <w:pPr>
              <w:pStyle w:val="TAC"/>
              <w:rPr>
                <w:sz w:val="16"/>
                <w:szCs w:val="16"/>
              </w:rPr>
            </w:pPr>
            <w:r w:rsidRPr="00B06F7A">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52C39A" w14:textId="77777777" w:rsidR="005B7866" w:rsidRPr="00B06F7A" w:rsidRDefault="005B7866" w:rsidP="007F1FAF">
            <w:pPr>
              <w:pStyle w:val="TAC"/>
              <w:rPr>
                <w:sz w:val="16"/>
                <w:szCs w:val="16"/>
              </w:rPr>
            </w:pPr>
            <w:r w:rsidRPr="00B06F7A">
              <w:rPr>
                <w:sz w:val="16"/>
                <w:szCs w:val="16"/>
              </w:rPr>
              <w:t>CP-210043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26BB59" w14:textId="77777777" w:rsidR="005B7866" w:rsidRPr="00B06F7A" w:rsidRDefault="005B7866" w:rsidP="007F1FAF">
            <w:pPr>
              <w:pStyle w:val="TAL"/>
              <w:rPr>
                <w:sz w:val="16"/>
                <w:szCs w:val="16"/>
              </w:rPr>
            </w:pPr>
            <w:r w:rsidRPr="00B06F7A">
              <w:rPr>
                <w:sz w:val="16"/>
                <w:szCs w:val="16"/>
              </w:rPr>
              <w:t>0563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DF4FC"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C5577"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CC7A1FB" w14:textId="77777777" w:rsidR="005B7866" w:rsidRPr="00B06F7A" w:rsidRDefault="005B7866" w:rsidP="007F1FAF">
            <w:pPr>
              <w:pStyle w:val="TAL"/>
            </w:pPr>
            <w:r w:rsidRPr="00B06F7A">
              <w:t>Monitored resource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DD54D" w14:textId="77777777" w:rsidR="005B7866" w:rsidRPr="00B06F7A" w:rsidRDefault="005B7866" w:rsidP="007F1FAF">
            <w:pPr>
              <w:pStyle w:val="TAC"/>
              <w:rPr>
                <w:sz w:val="16"/>
                <w:szCs w:val="16"/>
              </w:rPr>
            </w:pPr>
            <w:r w:rsidRPr="00B06F7A">
              <w:rPr>
                <w:sz w:val="16"/>
                <w:szCs w:val="16"/>
              </w:rPr>
              <w:t>17.2.0</w:t>
            </w:r>
          </w:p>
        </w:tc>
      </w:tr>
      <w:tr w:rsidR="005B7866" w:rsidRPr="00B06F7A" w14:paraId="73B79DB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9B5FC6A" w14:textId="77777777" w:rsidR="005B7866" w:rsidRPr="00B06F7A" w:rsidRDefault="005B7866" w:rsidP="007F1FAF">
            <w:pPr>
              <w:pStyle w:val="TAC"/>
              <w:rPr>
                <w:sz w:val="16"/>
                <w:szCs w:val="16"/>
              </w:rPr>
            </w:pPr>
            <w:r w:rsidRPr="00B06F7A">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A13CA8" w14:textId="77777777" w:rsidR="005B7866" w:rsidRPr="00B06F7A" w:rsidRDefault="005B7866" w:rsidP="007F1FAF">
            <w:pPr>
              <w:pStyle w:val="TAC"/>
              <w:rPr>
                <w:sz w:val="16"/>
                <w:szCs w:val="16"/>
              </w:rPr>
            </w:pPr>
            <w:r w:rsidRPr="00B06F7A">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A0E42D" w14:textId="77777777" w:rsidR="005B7866" w:rsidRPr="00B06F7A" w:rsidRDefault="005B7866" w:rsidP="007F1FAF">
            <w:pPr>
              <w:pStyle w:val="TAC"/>
              <w:rPr>
                <w:sz w:val="16"/>
                <w:szCs w:val="16"/>
              </w:rPr>
            </w:pPr>
            <w:r w:rsidRPr="00B06F7A">
              <w:rPr>
                <w:sz w:val="16"/>
                <w:szCs w:val="16"/>
              </w:rPr>
              <w:t>CP-210021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E88D0" w14:textId="77777777" w:rsidR="005B7866" w:rsidRPr="00B06F7A" w:rsidRDefault="005B7866" w:rsidP="007F1FAF">
            <w:pPr>
              <w:pStyle w:val="TAL"/>
              <w:rPr>
                <w:sz w:val="16"/>
                <w:szCs w:val="16"/>
              </w:rPr>
            </w:pPr>
            <w:r w:rsidRPr="00B06F7A">
              <w:rPr>
                <w:sz w:val="16"/>
                <w:szCs w:val="16"/>
              </w:rPr>
              <w:t>0564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34DB4"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8F0CB"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BFA8611" w14:textId="77777777" w:rsidR="005B7866" w:rsidRPr="00B06F7A" w:rsidRDefault="005B7866" w:rsidP="007F1FAF">
            <w:pPr>
              <w:pStyle w:val="TAL"/>
            </w:pPr>
            <w:r w:rsidRPr="00B06F7A">
              <w:t>LcsBroadcastAssistanceSubscriptionData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630B7" w14:textId="77777777" w:rsidR="005B7866" w:rsidRPr="00B06F7A" w:rsidRDefault="005B7866" w:rsidP="007F1FAF">
            <w:pPr>
              <w:pStyle w:val="TAC"/>
              <w:rPr>
                <w:sz w:val="16"/>
                <w:szCs w:val="16"/>
              </w:rPr>
            </w:pPr>
            <w:r w:rsidRPr="00B06F7A">
              <w:rPr>
                <w:sz w:val="16"/>
                <w:szCs w:val="16"/>
              </w:rPr>
              <w:t>17.2.0</w:t>
            </w:r>
          </w:p>
        </w:tc>
      </w:tr>
      <w:tr w:rsidR="005B7866" w:rsidRPr="00B06F7A" w14:paraId="375AA52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62B63E1" w14:textId="77777777" w:rsidR="005B7866" w:rsidRPr="00B06F7A" w:rsidRDefault="005B7866" w:rsidP="007F1FAF">
            <w:pPr>
              <w:pStyle w:val="TAC"/>
              <w:rPr>
                <w:sz w:val="16"/>
                <w:szCs w:val="16"/>
              </w:rPr>
            </w:pPr>
            <w:r w:rsidRPr="00B06F7A">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A39145" w14:textId="77777777" w:rsidR="005B7866" w:rsidRPr="00B06F7A" w:rsidRDefault="005B7866" w:rsidP="007F1FAF">
            <w:pPr>
              <w:pStyle w:val="TAC"/>
              <w:rPr>
                <w:sz w:val="16"/>
                <w:szCs w:val="16"/>
              </w:rPr>
            </w:pPr>
            <w:r w:rsidRPr="00B06F7A">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08D871" w14:textId="77777777" w:rsidR="005B7866" w:rsidRPr="00B06F7A" w:rsidRDefault="005B7866" w:rsidP="007F1FAF">
            <w:pPr>
              <w:pStyle w:val="TAC"/>
              <w:rPr>
                <w:sz w:val="16"/>
                <w:szCs w:val="16"/>
              </w:rPr>
            </w:pPr>
            <w:r w:rsidRPr="00B06F7A">
              <w:rPr>
                <w:sz w:val="16"/>
                <w:szCs w:val="16"/>
              </w:rPr>
              <w:t>CP-210021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640866" w14:textId="77777777" w:rsidR="005B7866" w:rsidRPr="00B06F7A" w:rsidRDefault="005B7866" w:rsidP="007F1FAF">
            <w:pPr>
              <w:pStyle w:val="TAL"/>
              <w:rPr>
                <w:sz w:val="16"/>
                <w:szCs w:val="16"/>
              </w:rPr>
            </w:pPr>
            <w:r w:rsidRPr="00B06F7A">
              <w:rPr>
                <w:sz w:val="16"/>
                <w:szCs w:val="16"/>
              </w:rPr>
              <w:t>0565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2DE03"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C0953"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6E8374" w14:textId="77777777" w:rsidR="005B7866" w:rsidRPr="00B06F7A" w:rsidRDefault="005B7866" w:rsidP="007F1FAF">
            <w:pPr>
              <w:pStyle w:val="TAL"/>
            </w:pPr>
            <w:r w:rsidRPr="00B06F7A">
              <w:t>Status Code for successful Authentication Result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5CBDC" w14:textId="77777777" w:rsidR="005B7866" w:rsidRPr="00B06F7A" w:rsidRDefault="005B7866" w:rsidP="007F1FAF">
            <w:pPr>
              <w:pStyle w:val="TAC"/>
              <w:rPr>
                <w:sz w:val="16"/>
                <w:szCs w:val="16"/>
              </w:rPr>
            </w:pPr>
            <w:r w:rsidRPr="00B06F7A">
              <w:rPr>
                <w:sz w:val="16"/>
                <w:szCs w:val="16"/>
              </w:rPr>
              <w:t>17.2.0</w:t>
            </w:r>
          </w:p>
        </w:tc>
      </w:tr>
      <w:tr w:rsidR="005B7866" w:rsidRPr="00B06F7A" w14:paraId="3F5EC6C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B7E3769" w14:textId="77777777" w:rsidR="005B7866" w:rsidRPr="00B06F7A" w:rsidRDefault="005B7866" w:rsidP="007F1FAF">
            <w:pPr>
              <w:pStyle w:val="TAC"/>
              <w:rPr>
                <w:sz w:val="16"/>
                <w:szCs w:val="16"/>
              </w:rPr>
            </w:pPr>
            <w:r w:rsidRPr="00B06F7A">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208F1D" w14:textId="77777777" w:rsidR="005B7866" w:rsidRPr="00B06F7A" w:rsidRDefault="005B7866" w:rsidP="007F1FAF">
            <w:pPr>
              <w:pStyle w:val="TAC"/>
              <w:rPr>
                <w:sz w:val="16"/>
                <w:szCs w:val="16"/>
              </w:rPr>
            </w:pPr>
            <w:r w:rsidRPr="00B06F7A">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1F0875" w14:textId="77777777" w:rsidR="005B7866" w:rsidRPr="00B06F7A" w:rsidRDefault="005B7866" w:rsidP="007F1FAF">
            <w:pPr>
              <w:pStyle w:val="TAC"/>
              <w:rPr>
                <w:sz w:val="16"/>
                <w:szCs w:val="16"/>
              </w:rPr>
            </w:pPr>
            <w:r w:rsidRPr="00B06F7A">
              <w:rPr>
                <w:sz w:val="16"/>
                <w:szCs w:val="16"/>
              </w:rPr>
              <w:t>CP-210021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41778" w14:textId="77777777" w:rsidR="005B7866" w:rsidRPr="00B06F7A" w:rsidRDefault="005B7866" w:rsidP="007F1FAF">
            <w:pPr>
              <w:pStyle w:val="TAL"/>
              <w:rPr>
                <w:sz w:val="16"/>
                <w:szCs w:val="16"/>
              </w:rPr>
            </w:pPr>
            <w:r w:rsidRPr="00B06F7A">
              <w:rPr>
                <w:sz w:val="16"/>
                <w:szCs w:val="16"/>
              </w:rPr>
              <w:t>0566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51B73"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B0835"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46B5CB" w14:textId="77777777" w:rsidR="005B7866" w:rsidRPr="00B06F7A" w:rsidRDefault="005B7866" w:rsidP="007F1FAF">
            <w:pPr>
              <w:pStyle w:val="TAL"/>
            </w:pPr>
            <w:r w:rsidRPr="00B06F7A">
              <w:t>Applicability of mtcProviderInformation and afId in MonitoringConfiguration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8ECBC" w14:textId="77777777" w:rsidR="005B7866" w:rsidRPr="00B06F7A" w:rsidRDefault="005B7866" w:rsidP="007F1FAF">
            <w:pPr>
              <w:pStyle w:val="TAC"/>
              <w:rPr>
                <w:sz w:val="16"/>
                <w:szCs w:val="16"/>
              </w:rPr>
            </w:pPr>
            <w:r w:rsidRPr="00B06F7A">
              <w:rPr>
                <w:sz w:val="16"/>
                <w:szCs w:val="16"/>
              </w:rPr>
              <w:t>17.2.0</w:t>
            </w:r>
          </w:p>
        </w:tc>
      </w:tr>
      <w:tr w:rsidR="005B7866" w:rsidRPr="00B06F7A" w14:paraId="3CEAD72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1FCC25F" w14:textId="77777777" w:rsidR="005B7866" w:rsidRPr="00B06F7A" w:rsidRDefault="005B7866" w:rsidP="007F1FAF">
            <w:pPr>
              <w:pStyle w:val="TAC"/>
              <w:rPr>
                <w:sz w:val="16"/>
                <w:szCs w:val="16"/>
              </w:rPr>
            </w:pPr>
            <w:r w:rsidRPr="00B06F7A">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B97693" w14:textId="77777777" w:rsidR="005B7866" w:rsidRPr="00B06F7A" w:rsidRDefault="005B7866" w:rsidP="007F1FAF">
            <w:pPr>
              <w:pStyle w:val="TAC"/>
              <w:rPr>
                <w:sz w:val="16"/>
                <w:szCs w:val="16"/>
              </w:rPr>
            </w:pPr>
            <w:r w:rsidRPr="00B06F7A">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06CADC" w14:textId="77777777" w:rsidR="005B7866" w:rsidRPr="00B06F7A" w:rsidRDefault="005B7866" w:rsidP="007F1FAF">
            <w:pPr>
              <w:pStyle w:val="TAC"/>
              <w:rPr>
                <w:sz w:val="16"/>
                <w:szCs w:val="16"/>
              </w:rPr>
            </w:pPr>
            <w:r w:rsidRPr="00B06F7A">
              <w:rPr>
                <w:sz w:val="16"/>
                <w:szCs w:val="16"/>
              </w:rPr>
              <w:t>CP-210021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10B27" w14:textId="77777777" w:rsidR="005B7866" w:rsidRPr="00B06F7A" w:rsidRDefault="005B7866" w:rsidP="007F1FAF">
            <w:pPr>
              <w:pStyle w:val="TAL"/>
              <w:rPr>
                <w:sz w:val="16"/>
                <w:szCs w:val="16"/>
              </w:rPr>
            </w:pPr>
            <w:r w:rsidRPr="00B06F7A">
              <w:rPr>
                <w:sz w:val="16"/>
                <w:szCs w:val="16"/>
              </w:rPr>
              <w:t>0568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5979A"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05F73D"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EAC896" w14:textId="77777777" w:rsidR="005B7866" w:rsidRPr="00B06F7A" w:rsidRDefault="005B7866" w:rsidP="007F1FAF">
            <w:pPr>
              <w:pStyle w:val="TAL"/>
            </w:pPr>
            <w:r w:rsidRPr="00B06F7A">
              <w:rPr>
                <w:noProof/>
              </w:rPr>
              <w:t>Clarification on subscription expiry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DEBC5" w14:textId="77777777" w:rsidR="005B7866" w:rsidRPr="00B06F7A" w:rsidRDefault="005B7866" w:rsidP="007F1FAF">
            <w:pPr>
              <w:pStyle w:val="TAC"/>
              <w:rPr>
                <w:sz w:val="16"/>
                <w:szCs w:val="16"/>
              </w:rPr>
            </w:pPr>
            <w:r w:rsidRPr="00B06F7A">
              <w:rPr>
                <w:sz w:val="16"/>
                <w:szCs w:val="16"/>
              </w:rPr>
              <w:t>17.2.0</w:t>
            </w:r>
          </w:p>
        </w:tc>
      </w:tr>
      <w:tr w:rsidR="005B7866" w:rsidRPr="00B06F7A" w14:paraId="323979B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84C02C7" w14:textId="77777777" w:rsidR="005B7866" w:rsidRPr="00B06F7A" w:rsidRDefault="005B7866" w:rsidP="007F1FAF">
            <w:pPr>
              <w:pStyle w:val="TAC"/>
              <w:rPr>
                <w:sz w:val="16"/>
                <w:szCs w:val="16"/>
              </w:rPr>
            </w:pPr>
            <w:r w:rsidRPr="00B06F7A">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135473" w14:textId="77777777" w:rsidR="005B7866" w:rsidRPr="00B06F7A" w:rsidRDefault="005B7866" w:rsidP="007F1FAF">
            <w:pPr>
              <w:pStyle w:val="TAC"/>
              <w:rPr>
                <w:sz w:val="16"/>
                <w:szCs w:val="16"/>
              </w:rPr>
            </w:pPr>
            <w:r w:rsidRPr="00B06F7A">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9B968A" w14:textId="77777777" w:rsidR="005B7866" w:rsidRPr="00B06F7A" w:rsidRDefault="005B7866" w:rsidP="007F1FAF">
            <w:pPr>
              <w:pStyle w:val="TAC"/>
              <w:rPr>
                <w:sz w:val="16"/>
                <w:szCs w:val="16"/>
              </w:rPr>
            </w:pPr>
            <w:r w:rsidRPr="00B06F7A">
              <w:rPr>
                <w:sz w:val="16"/>
                <w:szCs w:val="16"/>
              </w:rPr>
              <w:t>CP-210021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EB3960" w14:textId="77777777" w:rsidR="005B7866" w:rsidRPr="00B06F7A" w:rsidRDefault="005B7866" w:rsidP="007F1FAF">
            <w:pPr>
              <w:pStyle w:val="TAL"/>
              <w:rPr>
                <w:sz w:val="16"/>
                <w:szCs w:val="16"/>
              </w:rPr>
            </w:pPr>
            <w:r w:rsidRPr="00B06F7A">
              <w:rPr>
                <w:sz w:val="16"/>
                <w:szCs w:val="16"/>
              </w:rPr>
              <w:t>0570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4DA7C"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EB33E"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6F3673" w14:textId="77777777" w:rsidR="005B7866" w:rsidRPr="00B06F7A" w:rsidRDefault="005B7866" w:rsidP="007F1FAF">
            <w:pPr>
              <w:pStyle w:val="TAL"/>
              <w:rPr>
                <w:noProof/>
              </w:rPr>
            </w:pPr>
            <w:r w:rsidRPr="00B06F7A">
              <w:rPr>
                <w:noProof/>
              </w:rPr>
              <w:t>PpData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8CD52" w14:textId="77777777" w:rsidR="005B7866" w:rsidRPr="00B06F7A" w:rsidRDefault="005B7866" w:rsidP="007F1FAF">
            <w:pPr>
              <w:pStyle w:val="TAC"/>
              <w:rPr>
                <w:sz w:val="16"/>
                <w:szCs w:val="16"/>
              </w:rPr>
            </w:pPr>
            <w:r w:rsidRPr="00B06F7A">
              <w:rPr>
                <w:sz w:val="16"/>
                <w:szCs w:val="16"/>
              </w:rPr>
              <w:t>17.2.0</w:t>
            </w:r>
          </w:p>
        </w:tc>
      </w:tr>
      <w:tr w:rsidR="005B7866" w:rsidRPr="00B06F7A" w14:paraId="3671201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1FF1A6D" w14:textId="77777777" w:rsidR="005B7866" w:rsidRPr="00B06F7A" w:rsidRDefault="005B7866" w:rsidP="007F1FAF">
            <w:pPr>
              <w:pStyle w:val="TAC"/>
              <w:rPr>
                <w:sz w:val="16"/>
                <w:szCs w:val="16"/>
              </w:rPr>
            </w:pPr>
            <w:r w:rsidRPr="00B06F7A">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A5A33D" w14:textId="77777777" w:rsidR="005B7866" w:rsidRPr="00B06F7A" w:rsidRDefault="005B7866" w:rsidP="007F1FAF">
            <w:pPr>
              <w:pStyle w:val="TAC"/>
              <w:rPr>
                <w:sz w:val="16"/>
                <w:szCs w:val="16"/>
              </w:rPr>
            </w:pPr>
            <w:r w:rsidRPr="00B06F7A">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741441" w14:textId="77777777" w:rsidR="005B7866" w:rsidRPr="00B06F7A" w:rsidRDefault="005B7866" w:rsidP="007F1FAF">
            <w:pPr>
              <w:pStyle w:val="TAC"/>
              <w:rPr>
                <w:sz w:val="16"/>
                <w:szCs w:val="16"/>
              </w:rPr>
            </w:pPr>
            <w:r w:rsidRPr="00B06F7A">
              <w:rPr>
                <w:sz w:val="16"/>
                <w:szCs w:val="16"/>
              </w:rPr>
              <w:t>CP-210021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9EB30" w14:textId="77777777" w:rsidR="005B7866" w:rsidRPr="00B06F7A" w:rsidRDefault="005B7866" w:rsidP="007F1FAF">
            <w:pPr>
              <w:pStyle w:val="TAL"/>
              <w:rPr>
                <w:sz w:val="16"/>
                <w:szCs w:val="16"/>
              </w:rPr>
            </w:pPr>
            <w:r w:rsidRPr="00B06F7A">
              <w:rPr>
                <w:sz w:val="16"/>
                <w:szCs w:val="16"/>
              </w:rPr>
              <w:t>0571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067BB"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83BDE"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3D5957" w14:textId="77777777" w:rsidR="005B7866" w:rsidRPr="00B06F7A" w:rsidRDefault="005B7866" w:rsidP="007F1FAF">
            <w:pPr>
              <w:pStyle w:val="TAL"/>
              <w:rPr>
                <w:noProof/>
              </w:rPr>
            </w:pPr>
            <w:r w:rsidRPr="00B06F7A">
              <w:rPr>
                <w:noProof/>
              </w:rPr>
              <w:t>Expected UE movement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92018" w14:textId="77777777" w:rsidR="005B7866" w:rsidRPr="00B06F7A" w:rsidRDefault="005B7866" w:rsidP="007F1FAF">
            <w:pPr>
              <w:pStyle w:val="TAC"/>
              <w:rPr>
                <w:sz w:val="16"/>
                <w:szCs w:val="16"/>
              </w:rPr>
            </w:pPr>
            <w:r w:rsidRPr="00B06F7A">
              <w:rPr>
                <w:sz w:val="16"/>
                <w:szCs w:val="16"/>
              </w:rPr>
              <w:t>17.2.0</w:t>
            </w:r>
          </w:p>
        </w:tc>
      </w:tr>
      <w:tr w:rsidR="005B7866" w:rsidRPr="00B06F7A" w14:paraId="4F28BE7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CEA1237" w14:textId="77777777" w:rsidR="005B7866" w:rsidRPr="00B06F7A" w:rsidRDefault="005B7866" w:rsidP="007F1FAF">
            <w:pPr>
              <w:pStyle w:val="TAC"/>
              <w:rPr>
                <w:sz w:val="16"/>
                <w:szCs w:val="16"/>
              </w:rPr>
            </w:pPr>
            <w:r w:rsidRPr="00B06F7A">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C9905D" w14:textId="77777777" w:rsidR="005B7866" w:rsidRPr="00B06F7A" w:rsidRDefault="005B7866" w:rsidP="007F1FAF">
            <w:pPr>
              <w:pStyle w:val="TAC"/>
              <w:rPr>
                <w:sz w:val="16"/>
                <w:szCs w:val="16"/>
              </w:rPr>
            </w:pPr>
            <w:r w:rsidRPr="00B06F7A">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B40519" w14:textId="77777777" w:rsidR="005B7866" w:rsidRPr="00B06F7A" w:rsidRDefault="005B7866" w:rsidP="007F1FAF">
            <w:pPr>
              <w:pStyle w:val="TAC"/>
              <w:rPr>
                <w:sz w:val="16"/>
                <w:szCs w:val="16"/>
              </w:rPr>
            </w:pPr>
            <w:r w:rsidRPr="00B06F7A">
              <w:rPr>
                <w:sz w:val="16"/>
                <w:szCs w:val="16"/>
              </w:rPr>
              <w:t>CP-210043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4443B" w14:textId="77777777" w:rsidR="005B7866" w:rsidRPr="00B06F7A" w:rsidRDefault="005B7866" w:rsidP="007F1FAF">
            <w:pPr>
              <w:pStyle w:val="TAL"/>
              <w:rPr>
                <w:sz w:val="16"/>
                <w:szCs w:val="16"/>
              </w:rPr>
            </w:pPr>
            <w:r w:rsidRPr="00B06F7A">
              <w:rPr>
                <w:sz w:val="16"/>
                <w:szCs w:val="16"/>
              </w:rPr>
              <w:t>0573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2A7574"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8E42A"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6861737" w14:textId="77777777" w:rsidR="005B7866" w:rsidRPr="00B06F7A" w:rsidRDefault="005B7866" w:rsidP="007F1FAF">
            <w:pPr>
              <w:pStyle w:val="TAL"/>
              <w:rPr>
                <w:noProof/>
              </w:rPr>
            </w:pPr>
            <w:r w:rsidRPr="00B06F7A">
              <w:rPr>
                <w:noProof/>
              </w:rPr>
              <w:t>DlPacketCount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591D8" w14:textId="77777777" w:rsidR="005B7866" w:rsidRPr="00B06F7A" w:rsidRDefault="005B7866" w:rsidP="007F1FAF">
            <w:pPr>
              <w:pStyle w:val="TAC"/>
              <w:rPr>
                <w:sz w:val="16"/>
                <w:szCs w:val="16"/>
              </w:rPr>
            </w:pPr>
            <w:r w:rsidRPr="00B06F7A">
              <w:rPr>
                <w:sz w:val="16"/>
                <w:szCs w:val="16"/>
              </w:rPr>
              <w:t>17.2.0</w:t>
            </w:r>
          </w:p>
        </w:tc>
      </w:tr>
      <w:tr w:rsidR="005B7866" w:rsidRPr="00B06F7A" w14:paraId="7B2275FC"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920DC5C" w14:textId="77777777" w:rsidR="005B7866" w:rsidRPr="00B06F7A" w:rsidRDefault="005B7866" w:rsidP="007F1FAF">
            <w:pPr>
              <w:pStyle w:val="TAC"/>
              <w:rPr>
                <w:sz w:val="16"/>
                <w:szCs w:val="16"/>
              </w:rPr>
            </w:pPr>
            <w:r w:rsidRPr="00B06F7A">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B2A78A" w14:textId="77777777" w:rsidR="005B7866" w:rsidRPr="00B06F7A" w:rsidRDefault="005B7866" w:rsidP="007F1FAF">
            <w:pPr>
              <w:pStyle w:val="TAC"/>
              <w:rPr>
                <w:sz w:val="16"/>
                <w:szCs w:val="16"/>
              </w:rPr>
            </w:pPr>
            <w:r w:rsidRPr="00B06F7A">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251C" w14:textId="77777777" w:rsidR="005B7866" w:rsidRPr="00B06F7A" w:rsidRDefault="005B7866" w:rsidP="007F1FAF">
            <w:pPr>
              <w:pStyle w:val="TAC"/>
              <w:rPr>
                <w:sz w:val="16"/>
                <w:szCs w:val="16"/>
              </w:rPr>
            </w:pPr>
            <w:r w:rsidRPr="00B06F7A">
              <w:rPr>
                <w:sz w:val="16"/>
                <w:szCs w:val="16"/>
              </w:rPr>
              <w:t>CP-210043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E6840F" w14:textId="77777777" w:rsidR="005B7866" w:rsidRPr="00B06F7A" w:rsidRDefault="005B7866" w:rsidP="007F1FAF">
            <w:pPr>
              <w:pStyle w:val="TAL"/>
              <w:rPr>
                <w:sz w:val="16"/>
                <w:szCs w:val="16"/>
              </w:rPr>
            </w:pPr>
            <w:r w:rsidRPr="00B06F7A">
              <w:rPr>
                <w:sz w:val="16"/>
                <w:szCs w:val="16"/>
              </w:rPr>
              <w:t>0576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4E19C"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FCCF4"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D677B8" w14:textId="77777777" w:rsidR="005B7866" w:rsidRPr="00B06F7A" w:rsidRDefault="005B7866" w:rsidP="007F1FAF">
            <w:pPr>
              <w:pStyle w:val="TAL"/>
              <w:rPr>
                <w:noProof/>
              </w:rPr>
            </w:pPr>
            <w:r w:rsidRPr="00B06F7A">
              <w:t>Degistration Notification to Old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BBA7D5" w14:textId="77777777" w:rsidR="005B7866" w:rsidRPr="00B06F7A" w:rsidRDefault="005B7866" w:rsidP="007F1FAF">
            <w:pPr>
              <w:pStyle w:val="TAC"/>
              <w:rPr>
                <w:sz w:val="16"/>
                <w:szCs w:val="16"/>
              </w:rPr>
            </w:pPr>
            <w:r w:rsidRPr="00B06F7A">
              <w:rPr>
                <w:sz w:val="16"/>
                <w:szCs w:val="16"/>
              </w:rPr>
              <w:t>17.2.0</w:t>
            </w:r>
          </w:p>
        </w:tc>
      </w:tr>
      <w:tr w:rsidR="005B7866" w:rsidRPr="00B06F7A" w14:paraId="0C9F909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4153C0E" w14:textId="77777777" w:rsidR="005B7866" w:rsidRPr="00B06F7A" w:rsidRDefault="005B7866" w:rsidP="007F1FAF">
            <w:pPr>
              <w:pStyle w:val="TAC"/>
              <w:rPr>
                <w:sz w:val="16"/>
                <w:szCs w:val="16"/>
              </w:rPr>
            </w:pPr>
            <w:r w:rsidRPr="00B06F7A">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DDA7F" w14:textId="77777777" w:rsidR="005B7866" w:rsidRPr="00B06F7A" w:rsidRDefault="005B7866" w:rsidP="007F1FAF">
            <w:pPr>
              <w:pStyle w:val="TAC"/>
              <w:rPr>
                <w:sz w:val="16"/>
                <w:szCs w:val="16"/>
              </w:rPr>
            </w:pPr>
            <w:r w:rsidRPr="00B06F7A">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A42C41" w14:textId="77777777" w:rsidR="005B7866" w:rsidRPr="00B06F7A" w:rsidRDefault="005B7866" w:rsidP="007F1FAF">
            <w:pPr>
              <w:pStyle w:val="TAC"/>
              <w:rPr>
                <w:sz w:val="16"/>
                <w:szCs w:val="16"/>
              </w:rPr>
            </w:pPr>
            <w:r w:rsidRPr="00B06F7A">
              <w:rPr>
                <w:sz w:val="16"/>
                <w:szCs w:val="16"/>
              </w:rPr>
              <w:t>CP-210021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285AA" w14:textId="77777777" w:rsidR="005B7866" w:rsidRPr="00B06F7A" w:rsidRDefault="005B7866" w:rsidP="007F1FAF">
            <w:pPr>
              <w:pStyle w:val="TAL"/>
              <w:rPr>
                <w:sz w:val="16"/>
                <w:szCs w:val="16"/>
              </w:rPr>
            </w:pPr>
            <w:r w:rsidRPr="00B06F7A">
              <w:rPr>
                <w:sz w:val="16"/>
                <w:szCs w:val="16"/>
              </w:rPr>
              <w:t>0577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EB29B"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6DB13"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6F178F" w14:textId="77777777" w:rsidR="005B7866" w:rsidRPr="00B06F7A" w:rsidRDefault="005B7866" w:rsidP="007F1FAF">
            <w:pPr>
              <w:pStyle w:val="TAL"/>
            </w:pPr>
            <w:r w:rsidRPr="00B06F7A">
              <w:t>HSS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79081" w14:textId="77777777" w:rsidR="005B7866" w:rsidRPr="00B06F7A" w:rsidRDefault="005B7866" w:rsidP="007F1FAF">
            <w:pPr>
              <w:pStyle w:val="TAC"/>
              <w:rPr>
                <w:sz w:val="16"/>
                <w:szCs w:val="16"/>
              </w:rPr>
            </w:pPr>
            <w:r w:rsidRPr="00B06F7A">
              <w:rPr>
                <w:sz w:val="16"/>
                <w:szCs w:val="16"/>
              </w:rPr>
              <w:t>17.2.0</w:t>
            </w:r>
          </w:p>
        </w:tc>
      </w:tr>
      <w:tr w:rsidR="005B7866" w:rsidRPr="00B06F7A" w14:paraId="5A903B1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07B9227" w14:textId="77777777" w:rsidR="005B7866" w:rsidRPr="00B06F7A" w:rsidRDefault="005B7866" w:rsidP="007F1FAF">
            <w:pPr>
              <w:pStyle w:val="TAC"/>
              <w:rPr>
                <w:sz w:val="16"/>
                <w:szCs w:val="16"/>
              </w:rPr>
            </w:pPr>
            <w:r w:rsidRPr="00B06F7A">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A2C811" w14:textId="77777777" w:rsidR="005B7866" w:rsidRPr="00B06F7A" w:rsidRDefault="005B7866" w:rsidP="007F1FAF">
            <w:pPr>
              <w:pStyle w:val="TAC"/>
              <w:rPr>
                <w:sz w:val="16"/>
                <w:szCs w:val="16"/>
              </w:rPr>
            </w:pPr>
            <w:r w:rsidRPr="00B06F7A">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E23594" w14:textId="77777777" w:rsidR="005B7866" w:rsidRPr="00B06F7A" w:rsidRDefault="005B7866" w:rsidP="007F1FAF">
            <w:pPr>
              <w:pStyle w:val="TAC"/>
              <w:rPr>
                <w:sz w:val="16"/>
                <w:szCs w:val="16"/>
              </w:rPr>
            </w:pPr>
            <w:r w:rsidRPr="00B06F7A">
              <w:rPr>
                <w:sz w:val="16"/>
                <w:szCs w:val="16"/>
              </w:rPr>
              <w:t>CP-210048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E3CEA" w14:textId="77777777" w:rsidR="005B7866" w:rsidRPr="00B06F7A" w:rsidRDefault="005B7866" w:rsidP="007F1FAF">
            <w:pPr>
              <w:pStyle w:val="TAL"/>
              <w:rPr>
                <w:sz w:val="16"/>
                <w:szCs w:val="16"/>
              </w:rPr>
            </w:pPr>
            <w:r w:rsidRPr="00B06F7A">
              <w:rPr>
                <w:sz w:val="16"/>
                <w:szCs w:val="16"/>
              </w:rPr>
              <w:t>0579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3C828"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276A2"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0DDEFF" w14:textId="77777777" w:rsidR="005B7866" w:rsidRPr="00B06F7A" w:rsidRDefault="005B7866" w:rsidP="007F1FAF">
            <w:pPr>
              <w:pStyle w:val="TAL"/>
            </w:pPr>
            <w:r w:rsidRPr="00B06F7A">
              <w:rPr>
                <w:noProof/>
              </w:rPr>
              <w:t>AF ID for ECR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0B4AE" w14:textId="77777777" w:rsidR="005B7866" w:rsidRPr="00B06F7A" w:rsidRDefault="005B7866" w:rsidP="007F1FAF">
            <w:pPr>
              <w:pStyle w:val="TAC"/>
              <w:rPr>
                <w:sz w:val="16"/>
                <w:szCs w:val="16"/>
              </w:rPr>
            </w:pPr>
            <w:r w:rsidRPr="00B06F7A">
              <w:rPr>
                <w:sz w:val="16"/>
                <w:szCs w:val="16"/>
              </w:rPr>
              <w:t>17.2.0</w:t>
            </w:r>
          </w:p>
        </w:tc>
      </w:tr>
      <w:tr w:rsidR="005B7866" w:rsidRPr="00B06F7A" w14:paraId="7D5AB4D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A37F749" w14:textId="77777777" w:rsidR="005B7866" w:rsidRPr="00B06F7A" w:rsidRDefault="005B7866" w:rsidP="007F1FAF">
            <w:pPr>
              <w:pStyle w:val="TAC"/>
              <w:rPr>
                <w:sz w:val="16"/>
                <w:szCs w:val="16"/>
              </w:rPr>
            </w:pPr>
            <w:r w:rsidRPr="00B06F7A">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16971F" w14:textId="77777777" w:rsidR="005B7866" w:rsidRPr="00B06F7A" w:rsidRDefault="005B7866" w:rsidP="007F1FAF">
            <w:pPr>
              <w:pStyle w:val="TAC"/>
              <w:rPr>
                <w:sz w:val="16"/>
                <w:szCs w:val="16"/>
              </w:rPr>
            </w:pPr>
            <w:r w:rsidRPr="00B06F7A">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B02D71" w14:textId="77777777" w:rsidR="005B7866" w:rsidRPr="00B06F7A" w:rsidRDefault="005B7866" w:rsidP="007F1FAF">
            <w:pPr>
              <w:pStyle w:val="TAC"/>
              <w:rPr>
                <w:sz w:val="16"/>
                <w:szCs w:val="16"/>
              </w:rPr>
            </w:pPr>
            <w:r w:rsidRPr="00B06F7A">
              <w:rPr>
                <w:sz w:val="16"/>
                <w:szCs w:val="16"/>
              </w:rPr>
              <w:t>CP-210089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C3632" w14:textId="77777777" w:rsidR="005B7866" w:rsidRPr="00B06F7A" w:rsidRDefault="005B7866" w:rsidP="007F1FAF">
            <w:pPr>
              <w:pStyle w:val="TAL"/>
              <w:rPr>
                <w:sz w:val="16"/>
                <w:szCs w:val="16"/>
              </w:rPr>
            </w:pPr>
            <w:r w:rsidRPr="00B06F7A">
              <w:rPr>
                <w:sz w:val="16"/>
                <w:szCs w:val="16"/>
              </w:rPr>
              <w:t>0581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8043E" w14:textId="77777777" w:rsidR="005B7866" w:rsidRPr="00B06F7A" w:rsidRDefault="005B786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77D89"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5F7E7C1" w14:textId="77777777" w:rsidR="005B7866" w:rsidRPr="00B06F7A" w:rsidRDefault="005B7866" w:rsidP="007F1FAF">
            <w:pPr>
              <w:pStyle w:val="TAL"/>
              <w:rPr>
                <w:noProof/>
              </w:rPr>
            </w:pPr>
            <w:r w:rsidRPr="00B06F7A">
              <w:t>Correction on UE Reachability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2C209" w14:textId="77777777" w:rsidR="005B7866" w:rsidRPr="00B06F7A" w:rsidRDefault="005B7866" w:rsidP="007F1FAF">
            <w:pPr>
              <w:pStyle w:val="TAC"/>
              <w:rPr>
                <w:sz w:val="16"/>
                <w:szCs w:val="16"/>
              </w:rPr>
            </w:pPr>
            <w:r w:rsidRPr="00B06F7A">
              <w:rPr>
                <w:sz w:val="16"/>
                <w:szCs w:val="16"/>
              </w:rPr>
              <w:t>17.2.0</w:t>
            </w:r>
          </w:p>
        </w:tc>
      </w:tr>
      <w:tr w:rsidR="005B7866" w:rsidRPr="00B06F7A" w14:paraId="570E186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BD7EF87" w14:textId="77777777" w:rsidR="005B7866" w:rsidRPr="00B06F7A" w:rsidRDefault="005B7866" w:rsidP="007F1FAF">
            <w:pPr>
              <w:pStyle w:val="TAC"/>
              <w:rPr>
                <w:sz w:val="16"/>
                <w:szCs w:val="16"/>
              </w:rPr>
            </w:pPr>
            <w:r w:rsidRPr="00B06F7A">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0CBEAC" w14:textId="77777777" w:rsidR="005B7866" w:rsidRPr="00B06F7A" w:rsidRDefault="005B7866" w:rsidP="007F1FAF">
            <w:pPr>
              <w:pStyle w:val="TAC"/>
              <w:rPr>
                <w:sz w:val="16"/>
                <w:szCs w:val="16"/>
              </w:rPr>
            </w:pPr>
            <w:r w:rsidRPr="00B06F7A">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FBA1E6" w14:textId="77777777" w:rsidR="005B7866" w:rsidRPr="00B06F7A" w:rsidRDefault="005B7866" w:rsidP="007F1FAF">
            <w:pPr>
              <w:pStyle w:val="TAC"/>
              <w:rPr>
                <w:sz w:val="16"/>
                <w:szCs w:val="16"/>
              </w:rPr>
            </w:pPr>
            <w:r w:rsidRPr="00B06F7A">
              <w:rPr>
                <w:sz w:val="16"/>
                <w:szCs w:val="16"/>
              </w:rPr>
              <w:t>CP-210049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EF774" w14:textId="77777777" w:rsidR="005B7866" w:rsidRPr="00B06F7A" w:rsidRDefault="005B7866" w:rsidP="007F1FAF">
            <w:pPr>
              <w:pStyle w:val="TAL"/>
              <w:rPr>
                <w:sz w:val="16"/>
                <w:szCs w:val="16"/>
              </w:rPr>
            </w:pPr>
            <w:r w:rsidRPr="00B06F7A">
              <w:rPr>
                <w:sz w:val="16"/>
                <w:szCs w:val="16"/>
              </w:rPr>
              <w:t>0583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80391"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DB721"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C744BC" w14:textId="77777777" w:rsidR="005B7866" w:rsidRPr="00B06F7A" w:rsidRDefault="005B7866" w:rsidP="007F1FAF">
            <w:pPr>
              <w:pStyle w:val="TAL"/>
            </w:pPr>
            <w:r w:rsidRPr="00B06F7A">
              <w:t>Slice Information for PDN Connection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A48850" w14:textId="77777777" w:rsidR="005B7866" w:rsidRPr="00B06F7A" w:rsidRDefault="005B7866" w:rsidP="007F1FAF">
            <w:pPr>
              <w:pStyle w:val="TAC"/>
              <w:rPr>
                <w:sz w:val="16"/>
                <w:szCs w:val="16"/>
              </w:rPr>
            </w:pPr>
            <w:r w:rsidRPr="00B06F7A">
              <w:rPr>
                <w:sz w:val="16"/>
                <w:szCs w:val="16"/>
              </w:rPr>
              <w:t>17.2.0</w:t>
            </w:r>
          </w:p>
        </w:tc>
      </w:tr>
      <w:tr w:rsidR="005B7866" w:rsidRPr="00B06F7A" w14:paraId="648F10F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2CA7810" w14:textId="77777777" w:rsidR="005B7866" w:rsidRPr="00B06F7A" w:rsidRDefault="005B7866" w:rsidP="007F1FAF">
            <w:pPr>
              <w:pStyle w:val="TAC"/>
              <w:rPr>
                <w:sz w:val="16"/>
                <w:szCs w:val="16"/>
              </w:rPr>
            </w:pPr>
            <w:r w:rsidRPr="00B06F7A">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6CDF72" w14:textId="77777777" w:rsidR="005B7866" w:rsidRPr="00B06F7A" w:rsidRDefault="005B7866" w:rsidP="007F1FAF">
            <w:pPr>
              <w:pStyle w:val="TAC"/>
              <w:rPr>
                <w:sz w:val="16"/>
                <w:szCs w:val="16"/>
              </w:rPr>
            </w:pPr>
            <w:r w:rsidRPr="00B06F7A">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C4E5E4" w14:textId="77777777" w:rsidR="005B7866" w:rsidRPr="00B06F7A" w:rsidRDefault="005B7866" w:rsidP="007F1FAF">
            <w:pPr>
              <w:pStyle w:val="TAC"/>
              <w:rPr>
                <w:sz w:val="16"/>
                <w:szCs w:val="16"/>
              </w:rPr>
            </w:pPr>
            <w:r w:rsidRPr="00B06F7A">
              <w:rPr>
                <w:sz w:val="16"/>
                <w:szCs w:val="16"/>
              </w:rPr>
              <w:t>CP-210043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B42EA0" w14:textId="77777777" w:rsidR="005B7866" w:rsidRPr="00B06F7A" w:rsidRDefault="005B7866" w:rsidP="007F1FAF">
            <w:pPr>
              <w:pStyle w:val="TAL"/>
              <w:rPr>
                <w:sz w:val="16"/>
                <w:szCs w:val="16"/>
              </w:rPr>
            </w:pPr>
            <w:r w:rsidRPr="00B06F7A">
              <w:rPr>
                <w:sz w:val="16"/>
                <w:szCs w:val="16"/>
              </w:rPr>
              <w:t>0585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D7EF2"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C0D69"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8B6CF5" w14:textId="77777777" w:rsidR="005B7866" w:rsidRPr="00B06F7A" w:rsidRDefault="005B7866" w:rsidP="007F1FAF">
            <w:pPr>
              <w:pStyle w:val="TAL"/>
            </w:pPr>
            <w:r w:rsidRPr="00B06F7A">
              <w:t>Corrections on reference of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DFB77E" w14:textId="77777777" w:rsidR="005B7866" w:rsidRPr="00B06F7A" w:rsidRDefault="005B7866" w:rsidP="007F1FAF">
            <w:pPr>
              <w:pStyle w:val="TAC"/>
              <w:rPr>
                <w:sz w:val="16"/>
                <w:szCs w:val="16"/>
              </w:rPr>
            </w:pPr>
            <w:r w:rsidRPr="00B06F7A">
              <w:rPr>
                <w:sz w:val="16"/>
                <w:szCs w:val="16"/>
              </w:rPr>
              <w:t>17.2.0</w:t>
            </w:r>
          </w:p>
        </w:tc>
      </w:tr>
      <w:tr w:rsidR="005B7866" w:rsidRPr="00B06F7A" w14:paraId="42FB006C"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F8BF7A1" w14:textId="77777777" w:rsidR="005B7866" w:rsidRPr="00B06F7A" w:rsidRDefault="005B7866" w:rsidP="007F1FAF">
            <w:pPr>
              <w:pStyle w:val="TAC"/>
              <w:rPr>
                <w:sz w:val="16"/>
                <w:szCs w:val="16"/>
              </w:rPr>
            </w:pPr>
            <w:r w:rsidRPr="00B06F7A">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A7B209" w14:textId="77777777" w:rsidR="005B7866" w:rsidRPr="00B06F7A" w:rsidRDefault="005B7866" w:rsidP="007F1FAF">
            <w:pPr>
              <w:pStyle w:val="TAC"/>
              <w:rPr>
                <w:sz w:val="16"/>
                <w:szCs w:val="16"/>
              </w:rPr>
            </w:pPr>
            <w:r w:rsidRPr="00B06F7A">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65AEE1" w14:textId="77777777" w:rsidR="005B7866" w:rsidRPr="00B06F7A" w:rsidRDefault="005B7866" w:rsidP="007F1FAF">
            <w:pPr>
              <w:pStyle w:val="TAC"/>
              <w:rPr>
                <w:sz w:val="16"/>
                <w:szCs w:val="16"/>
              </w:rPr>
            </w:pPr>
            <w:r w:rsidRPr="00B06F7A">
              <w:rPr>
                <w:sz w:val="16"/>
                <w:szCs w:val="16"/>
              </w:rPr>
              <w:t>CP-210048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F2BCA4" w14:textId="77777777" w:rsidR="005B7866" w:rsidRPr="00B06F7A" w:rsidRDefault="005B7866" w:rsidP="007F1FAF">
            <w:pPr>
              <w:pStyle w:val="TAL"/>
              <w:rPr>
                <w:sz w:val="16"/>
                <w:szCs w:val="16"/>
              </w:rPr>
            </w:pPr>
            <w:r w:rsidRPr="00B06F7A">
              <w:rPr>
                <w:sz w:val="16"/>
                <w:szCs w:val="16"/>
              </w:rPr>
              <w:t>0587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B9D52"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F2009"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4D03E4" w14:textId="77777777" w:rsidR="005B7866" w:rsidRPr="00B06F7A" w:rsidRDefault="005B7866" w:rsidP="007F1FAF">
            <w:pPr>
              <w:pStyle w:val="TAL"/>
            </w:pPr>
            <w:r w:rsidRPr="00B06F7A">
              <w:t xml:space="preserve">Corrections on </w:t>
            </w:r>
            <w:r w:rsidRPr="00B06F7A">
              <w:rPr>
                <w:noProof/>
                <w:lang w:eastAsia="zh-CN"/>
              </w:rPr>
              <w:t>403 forbiden with the proper Application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AF6CE" w14:textId="77777777" w:rsidR="005B7866" w:rsidRPr="00B06F7A" w:rsidRDefault="005B7866" w:rsidP="007F1FAF">
            <w:pPr>
              <w:pStyle w:val="TAC"/>
              <w:rPr>
                <w:sz w:val="16"/>
                <w:szCs w:val="16"/>
              </w:rPr>
            </w:pPr>
            <w:r w:rsidRPr="00B06F7A">
              <w:rPr>
                <w:sz w:val="16"/>
                <w:szCs w:val="16"/>
              </w:rPr>
              <w:t>17.2.0</w:t>
            </w:r>
          </w:p>
        </w:tc>
      </w:tr>
      <w:tr w:rsidR="005B7866" w:rsidRPr="00B06F7A" w14:paraId="5E5DE5F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24C02EE" w14:textId="77777777" w:rsidR="005B7866" w:rsidRPr="00B06F7A" w:rsidRDefault="005B7866" w:rsidP="007F1FAF">
            <w:pPr>
              <w:pStyle w:val="TAC"/>
              <w:rPr>
                <w:sz w:val="16"/>
                <w:szCs w:val="16"/>
              </w:rPr>
            </w:pPr>
            <w:r w:rsidRPr="00B06F7A">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193A2E" w14:textId="77777777" w:rsidR="005B7866" w:rsidRPr="00B06F7A" w:rsidRDefault="005B7866" w:rsidP="007F1FAF">
            <w:pPr>
              <w:pStyle w:val="TAC"/>
              <w:rPr>
                <w:sz w:val="16"/>
                <w:szCs w:val="16"/>
              </w:rPr>
            </w:pPr>
            <w:r w:rsidRPr="00B06F7A">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D9C8C2" w14:textId="77777777" w:rsidR="005B7866" w:rsidRPr="00B06F7A" w:rsidRDefault="005B7866" w:rsidP="007F1FAF">
            <w:pPr>
              <w:pStyle w:val="TAC"/>
              <w:rPr>
                <w:sz w:val="16"/>
                <w:szCs w:val="16"/>
              </w:rPr>
            </w:pPr>
            <w:r w:rsidRPr="00B06F7A">
              <w:rPr>
                <w:sz w:val="16"/>
                <w:szCs w:val="16"/>
              </w:rPr>
              <w:t>CP-210021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79059" w14:textId="77777777" w:rsidR="005B7866" w:rsidRPr="00B06F7A" w:rsidRDefault="005B7866" w:rsidP="007F1FAF">
            <w:pPr>
              <w:pStyle w:val="TAL"/>
              <w:rPr>
                <w:sz w:val="16"/>
                <w:szCs w:val="16"/>
              </w:rPr>
            </w:pPr>
            <w:r w:rsidRPr="00B06F7A">
              <w:rPr>
                <w:sz w:val="16"/>
                <w:szCs w:val="16"/>
              </w:rPr>
              <w:t>0588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95FF4"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2E145"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D8CE6F" w14:textId="77777777" w:rsidR="005B7866" w:rsidRPr="00B06F7A" w:rsidRDefault="005B7866" w:rsidP="007F1FAF">
            <w:pPr>
              <w:pStyle w:val="TAL"/>
            </w:pPr>
            <w:r w:rsidRPr="00B06F7A">
              <w:rPr>
                <w:noProof/>
              </w:rPr>
              <w:t>Notify the revert of au</w:t>
            </w:r>
            <w:r w:rsidRPr="00B06F7A">
              <w:rPr>
                <w:noProof/>
                <w:lang w:eastAsia="zh-CN"/>
              </w:rPr>
              <w:t>thorisation in EE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46544" w14:textId="77777777" w:rsidR="005B7866" w:rsidRPr="00B06F7A" w:rsidRDefault="005B7866" w:rsidP="007F1FAF">
            <w:pPr>
              <w:pStyle w:val="TAC"/>
              <w:rPr>
                <w:sz w:val="16"/>
                <w:szCs w:val="16"/>
              </w:rPr>
            </w:pPr>
            <w:r w:rsidRPr="00B06F7A">
              <w:rPr>
                <w:sz w:val="16"/>
                <w:szCs w:val="16"/>
              </w:rPr>
              <w:t>17.2.0</w:t>
            </w:r>
          </w:p>
        </w:tc>
      </w:tr>
      <w:tr w:rsidR="005B7866" w:rsidRPr="00B06F7A" w14:paraId="73C96A93"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34B8C0B" w14:textId="77777777" w:rsidR="005B7866" w:rsidRPr="00B06F7A" w:rsidRDefault="005B7866" w:rsidP="007F1FAF">
            <w:pPr>
              <w:pStyle w:val="TAC"/>
              <w:rPr>
                <w:sz w:val="16"/>
                <w:szCs w:val="16"/>
              </w:rPr>
            </w:pPr>
            <w:r w:rsidRPr="00B06F7A">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486A00" w14:textId="77777777" w:rsidR="005B7866" w:rsidRPr="00B06F7A" w:rsidRDefault="005B7866" w:rsidP="007F1FAF">
            <w:pPr>
              <w:pStyle w:val="TAC"/>
              <w:rPr>
                <w:sz w:val="16"/>
                <w:szCs w:val="16"/>
              </w:rPr>
            </w:pPr>
            <w:r w:rsidRPr="00B06F7A">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1739F9" w14:textId="77777777" w:rsidR="005B7866" w:rsidRPr="00B06F7A" w:rsidRDefault="005B7866" w:rsidP="007F1FAF">
            <w:pPr>
              <w:pStyle w:val="TAC"/>
              <w:rPr>
                <w:sz w:val="16"/>
                <w:szCs w:val="16"/>
              </w:rPr>
            </w:pPr>
            <w:r w:rsidRPr="00B06F7A">
              <w:rPr>
                <w:sz w:val="16"/>
                <w:szCs w:val="16"/>
              </w:rPr>
              <w:t>CP-210061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7D33B" w14:textId="77777777" w:rsidR="005B7866" w:rsidRPr="00B06F7A" w:rsidRDefault="005B7866" w:rsidP="007F1FAF">
            <w:pPr>
              <w:pStyle w:val="TAL"/>
              <w:rPr>
                <w:sz w:val="16"/>
                <w:szCs w:val="16"/>
              </w:rPr>
            </w:pPr>
            <w:r w:rsidRPr="00B06F7A">
              <w:rPr>
                <w:sz w:val="16"/>
                <w:szCs w:val="16"/>
              </w:rPr>
              <w:t>0590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F6D1A"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96327"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BD8770" w14:textId="77777777" w:rsidR="005B7866" w:rsidRPr="00B06F7A" w:rsidRDefault="005B7866" w:rsidP="007F1FAF">
            <w:pPr>
              <w:pStyle w:val="TAL"/>
              <w:rPr>
                <w:noProof/>
              </w:rPr>
            </w:pPr>
            <w:r w:rsidRPr="00B06F7A">
              <w:rPr>
                <w:rFonts w:cs="Arial"/>
                <w:szCs w:val="18"/>
              </w:rPr>
              <w:t>Wildcard DNN in subscriptionDataSubscription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1BD57" w14:textId="77777777" w:rsidR="005B7866" w:rsidRPr="00B06F7A" w:rsidRDefault="005B7866" w:rsidP="007F1FAF">
            <w:pPr>
              <w:pStyle w:val="TAC"/>
              <w:rPr>
                <w:sz w:val="16"/>
                <w:szCs w:val="16"/>
              </w:rPr>
            </w:pPr>
            <w:r w:rsidRPr="00B06F7A">
              <w:rPr>
                <w:sz w:val="16"/>
                <w:szCs w:val="16"/>
              </w:rPr>
              <w:t>17.2.0</w:t>
            </w:r>
          </w:p>
        </w:tc>
      </w:tr>
      <w:tr w:rsidR="005B7866" w:rsidRPr="00B06F7A" w14:paraId="695BEB4C"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10A7D8B" w14:textId="77777777" w:rsidR="005B7866" w:rsidRPr="00B06F7A" w:rsidRDefault="005B7866" w:rsidP="007F1FAF">
            <w:pPr>
              <w:pStyle w:val="TAC"/>
              <w:rPr>
                <w:sz w:val="16"/>
                <w:szCs w:val="16"/>
              </w:rPr>
            </w:pPr>
            <w:r w:rsidRPr="00B06F7A">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F05F3" w14:textId="77777777" w:rsidR="005B7866" w:rsidRPr="00B06F7A" w:rsidRDefault="005B7866" w:rsidP="007F1FAF">
            <w:pPr>
              <w:pStyle w:val="TAC"/>
              <w:rPr>
                <w:sz w:val="16"/>
                <w:szCs w:val="16"/>
              </w:rPr>
            </w:pPr>
            <w:r w:rsidRPr="00B06F7A">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142DEB" w14:textId="77777777" w:rsidR="005B7866" w:rsidRPr="00B06F7A" w:rsidRDefault="005B7866" w:rsidP="007F1FAF">
            <w:pPr>
              <w:pStyle w:val="TAC"/>
              <w:rPr>
                <w:sz w:val="16"/>
                <w:szCs w:val="16"/>
              </w:rPr>
            </w:pPr>
            <w:r w:rsidRPr="00B06F7A">
              <w:rPr>
                <w:sz w:val="16"/>
                <w:szCs w:val="16"/>
              </w:rPr>
              <w:t>CP-210050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3266C3" w14:textId="77777777" w:rsidR="005B7866" w:rsidRPr="00B06F7A" w:rsidRDefault="005B7866" w:rsidP="007F1FAF">
            <w:pPr>
              <w:pStyle w:val="TAL"/>
              <w:rPr>
                <w:sz w:val="16"/>
                <w:szCs w:val="16"/>
              </w:rPr>
            </w:pPr>
            <w:r w:rsidRPr="00B06F7A">
              <w:rPr>
                <w:sz w:val="16"/>
                <w:szCs w:val="16"/>
              </w:rPr>
              <w:t>0592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D313D"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6C84D"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EF1555" w14:textId="77777777" w:rsidR="005B7866" w:rsidRPr="00B06F7A" w:rsidRDefault="005B7866" w:rsidP="007F1FAF">
            <w:pPr>
              <w:pStyle w:val="TAL"/>
              <w:rPr>
                <w:rFonts w:cs="Arial"/>
                <w:szCs w:val="18"/>
              </w:rPr>
            </w:pPr>
            <w:r w:rsidRPr="00B06F7A">
              <w:rPr>
                <w:rFonts w:cs="Arial"/>
                <w:color w:val="000000"/>
              </w:rPr>
              <w:t>IPTV access control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20BCF" w14:textId="77777777" w:rsidR="005B7866" w:rsidRPr="00B06F7A" w:rsidRDefault="005B7866" w:rsidP="007F1FAF">
            <w:pPr>
              <w:pStyle w:val="TAC"/>
              <w:rPr>
                <w:sz w:val="16"/>
                <w:szCs w:val="16"/>
              </w:rPr>
            </w:pPr>
            <w:r w:rsidRPr="00B06F7A">
              <w:rPr>
                <w:sz w:val="16"/>
                <w:szCs w:val="16"/>
              </w:rPr>
              <w:t>17.2.0</w:t>
            </w:r>
          </w:p>
        </w:tc>
      </w:tr>
      <w:tr w:rsidR="005B7866" w:rsidRPr="00B06F7A" w14:paraId="11C009D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65EC06B" w14:textId="77777777" w:rsidR="005B7866" w:rsidRPr="00B06F7A" w:rsidRDefault="005B7866" w:rsidP="007F1FAF">
            <w:pPr>
              <w:pStyle w:val="TAC"/>
              <w:rPr>
                <w:sz w:val="16"/>
                <w:szCs w:val="16"/>
              </w:rPr>
            </w:pPr>
            <w:r w:rsidRPr="00B06F7A">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087B5F" w14:textId="77777777" w:rsidR="005B7866" w:rsidRPr="00B06F7A" w:rsidRDefault="005B7866" w:rsidP="007F1FAF">
            <w:pPr>
              <w:pStyle w:val="TAC"/>
              <w:rPr>
                <w:sz w:val="16"/>
                <w:szCs w:val="16"/>
              </w:rPr>
            </w:pPr>
            <w:r w:rsidRPr="00B06F7A">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71D5AF" w14:textId="77777777" w:rsidR="005B7866" w:rsidRPr="00B06F7A" w:rsidRDefault="005B7866" w:rsidP="007F1FAF">
            <w:pPr>
              <w:pStyle w:val="TAC"/>
              <w:rPr>
                <w:sz w:val="16"/>
                <w:szCs w:val="16"/>
              </w:rPr>
            </w:pPr>
            <w:r w:rsidRPr="00B06F7A">
              <w:rPr>
                <w:sz w:val="16"/>
                <w:szCs w:val="16"/>
              </w:rPr>
              <w:t>CP-210046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F833F" w14:textId="77777777" w:rsidR="005B7866" w:rsidRPr="00B06F7A" w:rsidRDefault="005B7866" w:rsidP="007F1FAF">
            <w:pPr>
              <w:pStyle w:val="TAL"/>
              <w:rPr>
                <w:sz w:val="16"/>
                <w:szCs w:val="16"/>
              </w:rPr>
            </w:pPr>
            <w:r w:rsidRPr="00B06F7A">
              <w:rPr>
                <w:sz w:val="16"/>
                <w:szCs w:val="16"/>
              </w:rPr>
              <w:t>0594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AFEA5" w14:textId="77777777" w:rsidR="005B7866" w:rsidRPr="00B06F7A" w:rsidRDefault="005B786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7FC52"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E67C3B5" w14:textId="77777777" w:rsidR="005B7866" w:rsidRPr="00B06F7A" w:rsidRDefault="005B7866" w:rsidP="007F1FAF">
            <w:pPr>
              <w:pStyle w:val="TAL"/>
              <w:rPr>
                <w:rFonts w:cs="Arial"/>
                <w:color w:val="000000"/>
              </w:rPr>
            </w:pPr>
            <w:r w:rsidRPr="00B06F7A">
              <w:rPr>
                <w:noProof/>
                <w:lang w:eastAsia="zh-CN"/>
              </w:rPr>
              <w:t>Support of Last known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CBE293" w14:textId="77777777" w:rsidR="005B7866" w:rsidRPr="00B06F7A" w:rsidRDefault="005B7866" w:rsidP="007F1FAF">
            <w:pPr>
              <w:pStyle w:val="TAC"/>
              <w:rPr>
                <w:sz w:val="16"/>
                <w:szCs w:val="16"/>
              </w:rPr>
            </w:pPr>
            <w:r w:rsidRPr="00B06F7A">
              <w:rPr>
                <w:sz w:val="16"/>
                <w:szCs w:val="16"/>
              </w:rPr>
              <w:t>17.2.0</w:t>
            </w:r>
          </w:p>
        </w:tc>
      </w:tr>
      <w:tr w:rsidR="005B7866" w:rsidRPr="00B06F7A" w14:paraId="3BE6320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F46D221" w14:textId="77777777" w:rsidR="005B7866" w:rsidRPr="00B06F7A" w:rsidRDefault="005B7866" w:rsidP="007F1FAF">
            <w:pPr>
              <w:pStyle w:val="TAC"/>
              <w:rPr>
                <w:sz w:val="16"/>
                <w:szCs w:val="16"/>
              </w:rPr>
            </w:pPr>
            <w:r w:rsidRPr="00B06F7A">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F7FEFA" w14:textId="77777777" w:rsidR="005B7866" w:rsidRPr="00B06F7A" w:rsidRDefault="005B7866" w:rsidP="007F1FAF">
            <w:pPr>
              <w:pStyle w:val="TAC"/>
              <w:rPr>
                <w:sz w:val="16"/>
                <w:szCs w:val="16"/>
              </w:rPr>
            </w:pPr>
            <w:r w:rsidRPr="00B06F7A">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FD7F23" w14:textId="77777777" w:rsidR="005B7866" w:rsidRPr="00B06F7A" w:rsidRDefault="005B7866" w:rsidP="007F1FAF">
            <w:pPr>
              <w:pStyle w:val="TAC"/>
              <w:rPr>
                <w:sz w:val="16"/>
                <w:szCs w:val="16"/>
              </w:rPr>
            </w:pPr>
            <w:r w:rsidRPr="00B06F7A">
              <w:rPr>
                <w:sz w:val="16"/>
                <w:szCs w:val="16"/>
              </w:rPr>
              <w:t>CP-210035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030BAD" w14:textId="77777777" w:rsidR="005B7866" w:rsidRPr="00B06F7A" w:rsidRDefault="005B7866" w:rsidP="007F1FAF">
            <w:pPr>
              <w:pStyle w:val="TAL"/>
              <w:rPr>
                <w:sz w:val="16"/>
                <w:szCs w:val="16"/>
              </w:rPr>
            </w:pPr>
            <w:r w:rsidRPr="00B06F7A">
              <w:rPr>
                <w:sz w:val="16"/>
                <w:szCs w:val="16"/>
              </w:rPr>
              <w:t>0595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3BAE5"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5D53C" w14:textId="77777777" w:rsidR="005B7866" w:rsidRPr="00B06F7A" w:rsidRDefault="005B78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D5223F5" w14:textId="77777777" w:rsidR="005B7866" w:rsidRPr="00B06F7A" w:rsidRDefault="005B7866" w:rsidP="007F1FAF">
            <w:pPr>
              <w:pStyle w:val="TAL"/>
              <w:rPr>
                <w:noProof/>
                <w:lang w:eastAsia="zh-CN"/>
              </w:rPr>
            </w:pPr>
            <w:r w:rsidRPr="00B06F7A">
              <w:t>SMS routing info retrieval by UECM GET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A3A95" w14:textId="77777777" w:rsidR="005B7866" w:rsidRPr="00B06F7A" w:rsidRDefault="005B7866" w:rsidP="007F1FAF">
            <w:pPr>
              <w:pStyle w:val="TAC"/>
              <w:rPr>
                <w:sz w:val="16"/>
                <w:szCs w:val="16"/>
              </w:rPr>
            </w:pPr>
            <w:r w:rsidRPr="00B06F7A">
              <w:rPr>
                <w:sz w:val="16"/>
                <w:szCs w:val="16"/>
              </w:rPr>
              <w:t>17.2.0</w:t>
            </w:r>
          </w:p>
        </w:tc>
      </w:tr>
      <w:tr w:rsidR="005B7866" w:rsidRPr="00B06F7A" w14:paraId="077C406C"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91A36D3" w14:textId="77777777" w:rsidR="005B7866" w:rsidRPr="00B06F7A" w:rsidRDefault="005B7866" w:rsidP="007F1FAF">
            <w:pPr>
              <w:pStyle w:val="TAC"/>
              <w:rPr>
                <w:sz w:val="16"/>
                <w:szCs w:val="16"/>
              </w:rPr>
            </w:pPr>
            <w:r w:rsidRPr="00B06F7A">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B5EEEE" w14:textId="77777777" w:rsidR="005B7866" w:rsidRPr="00B06F7A" w:rsidRDefault="005B7866" w:rsidP="007F1FAF">
            <w:pPr>
              <w:pStyle w:val="TAC"/>
              <w:rPr>
                <w:sz w:val="16"/>
                <w:szCs w:val="16"/>
              </w:rPr>
            </w:pPr>
            <w:r w:rsidRPr="00B06F7A">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9BF5BA" w14:textId="77777777" w:rsidR="005B7866" w:rsidRPr="00B06F7A" w:rsidRDefault="005B7866" w:rsidP="007F1FAF">
            <w:pPr>
              <w:pStyle w:val="TAC"/>
              <w:rPr>
                <w:sz w:val="16"/>
                <w:szCs w:val="16"/>
              </w:rPr>
            </w:pPr>
            <w:r w:rsidRPr="00B06F7A">
              <w:rPr>
                <w:sz w:val="16"/>
                <w:szCs w:val="16"/>
              </w:rPr>
              <w:t>CP-210041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ED589" w14:textId="77777777" w:rsidR="005B7866" w:rsidRPr="00B06F7A" w:rsidRDefault="005B7866" w:rsidP="007F1FAF">
            <w:pPr>
              <w:pStyle w:val="TAL"/>
              <w:rPr>
                <w:sz w:val="16"/>
                <w:szCs w:val="16"/>
              </w:rPr>
            </w:pPr>
            <w:r w:rsidRPr="00B06F7A">
              <w:rPr>
                <w:sz w:val="16"/>
                <w:szCs w:val="16"/>
              </w:rPr>
              <w:t>0597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2B100"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D2ABD" w14:textId="77777777" w:rsidR="005B7866" w:rsidRPr="00B06F7A" w:rsidRDefault="005B786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2D510D" w14:textId="77777777" w:rsidR="005B7866" w:rsidRPr="00B06F7A" w:rsidRDefault="005B7866" w:rsidP="007F1FAF">
            <w:pPr>
              <w:pStyle w:val="TAL"/>
            </w:pPr>
            <w:r w:rsidRPr="00B06F7A">
              <w:t>Corrected service consumer for LCS Broadcast Assistance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B48FF" w14:textId="77777777" w:rsidR="005B7866" w:rsidRPr="00B06F7A" w:rsidRDefault="005B7866" w:rsidP="007F1FAF">
            <w:pPr>
              <w:pStyle w:val="TAC"/>
              <w:rPr>
                <w:sz w:val="16"/>
                <w:szCs w:val="16"/>
              </w:rPr>
            </w:pPr>
            <w:r w:rsidRPr="00B06F7A">
              <w:rPr>
                <w:sz w:val="16"/>
                <w:szCs w:val="16"/>
              </w:rPr>
              <w:t>17.2.0</w:t>
            </w:r>
          </w:p>
        </w:tc>
      </w:tr>
      <w:tr w:rsidR="005B7866" w:rsidRPr="00B06F7A" w14:paraId="7B6BE86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4C0245C" w14:textId="77777777" w:rsidR="005B7866" w:rsidRPr="00B06F7A" w:rsidRDefault="005B7866" w:rsidP="007F1FAF">
            <w:pPr>
              <w:pStyle w:val="TAC"/>
              <w:rPr>
                <w:sz w:val="16"/>
                <w:szCs w:val="16"/>
              </w:rPr>
            </w:pPr>
            <w:r w:rsidRPr="00B06F7A">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3FAEF2" w14:textId="77777777" w:rsidR="005B7866" w:rsidRPr="00B06F7A" w:rsidRDefault="005B7866" w:rsidP="007F1FAF">
            <w:pPr>
              <w:pStyle w:val="TAC"/>
              <w:rPr>
                <w:sz w:val="16"/>
                <w:szCs w:val="16"/>
              </w:rPr>
            </w:pPr>
            <w:r w:rsidRPr="00B06F7A">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27455F" w14:textId="77777777" w:rsidR="005B7866" w:rsidRPr="00B06F7A" w:rsidRDefault="005B7866" w:rsidP="007F1FAF">
            <w:pPr>
              <w:pStyle w:val="TAC"/>
              <w:rPr>
                <w:sz w:val="16"/>
                <w:szCs w:val="16"/>
              </w:rPr>
            </w:pPr>
            <w:r w:rsidRPr="00B06F7A">
              <w:rPr>
                <w:sz w:val="16"/>
                <w:szCs w:val="16"/>
              </w:rPr>
              <w:t>CP-210029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CFD9E" w14:textId="77777777" w:rsidR="005B7866" w:rsidRPr="00B06F7A" w:rsidRDefault="005B7866" w:rsidP="007F1FAF">
            <w:pPr>
              <w:pStyle w:val="TAL"/>
              <w:rPr>
                <w:sz w:val="16"/>
                <w:szCs w:val="16"/>
              </w:rPr>
            </w:pPr>
            <w:r w:rsidRPr="00B06F7A">
              <w:rPr>
                <w:sz w:val="16"/>
                <w:szCs w:val="16"/>
              </w:rPr>
              <w:t>0599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A6166" w14:textId="77777777" w:rsidR="005B7866" w:rsidRPr="00B06F7A" w:rsidRDefault="005B786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77F71" w14:textId="77777777" w:rsidR="005B7866" w:rsidRPr="00B06F7A" w:rsidRDefault="005B786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20CF6B" w14:textId="77777777" w:rsidR="005B7866" w:rsidRPr="00B06F7A" w:rsidRDefault="005B7866" w:rsidP="007F1FAF">
            <w:pPr>
              <w:pStyle w:val="TAL"/>
            </w:pPr>
            <w:r w:rsidRPr="00B06F7A">
              <w:t>29.503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20CA5" w14:textId="77777777" w:rsidR="005B7866" w:rsidRPr="00B06F7A" w:rsidRDefault="005B7866" w:rsidP="007F1FAF">
            <w:pPr>
              <w:pStyle w:val="TAC"/>
              <w:rPr>
                <w:sz w:val="16"/>
                <w:szCs w:val="16"/>
              </w:rPr>
            </w:pPr>
            <w:r w:rsidRPr="00B06F7A">
              <w:rPr>
                <w:sz w:val="16"/>
                <w:szCs w:val="16"/>
              </w:rPr>
              <w:t>17.2.0</w:t>
            </w:r>
          </w:p>
        </w:tc>
      </w:tr>
      <w:tr w:rsidR="00C853C4" w:rsidRPr="00B06F7A" w14:paraId="4DD61F1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ACDC801" w14:textId="0A341C10" w:rsidR="00C853C4" w:rsidRPr="00B06F7A" w:rsidRDefault="00C853C4"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7E928C" w14:textId="115CE963" w:rsidR="00C853C4" w:rsidRPr="00B06F7A" w:rsidRDefault="00C853C4"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C8E9F1" w14:textId="6E0B3825" w:rsidR="00C853C4" w:rsidRPr="00B06F7A" w:rsidRDefault="00ED1128" w:rsidP="007F1FAF">
            <w:pPr>
              <w:pStyle w:val="TAC"/>
              <w:rPr>
                <w:sz w:val="16"/>
                <w:szCs w:val="16"/>
              </w:rPr>
            </w:pPr>
            <w:r w:rsidRPr="00B06F7A">
              <w:rPr>
                <w:sz w:val="16"/>
                <w:szCs w:val="16"/>
              </w:rPr>
              <w:t>CP-211028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3774C" w14:textId="3B1E54B1" w:rsidR="00C853C4" w:rsidRPr="00B06F7A" w:rsidRDefault="00C853C4" w:rsidP="007F1FAF">
            <w:pPr>
              <w:pStyle w:val="TAL"/>
              <w:rPr>
                <w:sz w:val="16"/>
                <w:szCs w:val="16"/>
              </w:rPr>
            </w:pPr>
            <w:r w:rsidRPr="00B06F7A">
              <w:rPr>
                <w:sz w:val="16"/>
                <w:szCs w:val="16"/>
              </w:rPr>
              <w:t>0602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49A05" w14:textId="77777777" w:rsidR="00C853C4" w:rsidRPr="00B06F7A" w:rsidRDefault="00C853C4"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56B96" w14:textId="0D192954" w:rsidR="00C853C4" w:rsidRPr="00B06F7A" w:rsidRDefault="00C853C4"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90D350E" w14:textId="5A7B67D2" w:rsidR="00C853C4" w:rsidRPr="00B06F7A" w:rsidRDefault="00C853C4" w:rsidP="007F1FAF">
            <w:pPr>
              <w:pStyle w:val="TAL"/>
              <w:rPr>
                <w:noProof/>
                <w:lang w:eastAsia="zh-CN"/>
              </w:rPr>
            </w:pPr>
            <w:r w:rsidRPr="00B06F7A">
              <w:rPr>
                <w:noProof/>
                <w:lang w:eastAsia="zh-CN"/>
              </w:rPr>
              <w:t>SmsManagementSubscriptionData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B93294" w14:textId="327BEFE4" w:rsidR="00C853C4" w:rsidRPr="00B06F7A" w:rsidRDefault="00C853C4" w:rsidP="007F1FAF">
            <w:pPr>
              <w:pStyle w:val="TAC"/>
              <w:rPr>
                <w:sz w:val="16"/>
                <w:szCs w:val="16"/>
              </w:rPr>
            </w:pPr>
            <w:r w:rsidRPr="00B06F7A">
              <w:rPr>
                <w:sz w:val="16"/>
                <w:szCs w:val="16"/>
              </w:rPr>
              <w:t>17.3.0</w:t>
            </w:r>
          </w:p>
        </w:tc>
      </w:tr>
      <w:tr w:rsidR="00B539B1" w:rsidRPr="00B06F7A" w14:paraId="7533B3F0"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C9357AF" w14:textId="45BB1F1E" w:rsidR="00B539B1" w:rsidRPr="00B06F7A" w:rsidRDefault="00B539B1"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979C0F" w14:textId="001D5BB9" w:rsidR="00B539B1" w:rsidRPr="00B06F7A" w:rsidRDefault="0031039E"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4AA9DD" w14:textId="078B4F18" w:rsidR="00B539B1" w:rsidRPr="00B06F7A" w:rsidRDefault="00ED1128" w:rsidP="007F1FAF">
            <w:pPr>
              <w:pStyle w:val="TAC"/>
              <w:rPr>
                <w:sz w:val="16"/>
                <w:szCs w:val="16"/>
              </w:rPr>
            </w:pPr>
            <w:r w:rsidRPr="00B06F7A">
              <w:rPr>
                <w:sz w:val="16"/>
                <w:szCs w:val="16"/>
              </w:rPr>
              <w:t>CP-211028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368E4" w14:textId="3964F3EC" w:rsidR="00B539B1" w:rsidRPr="00B06F7A" w:rsidRDefault="00B539B1" w:rsidP="007F1FAF">
            <w:pPr>
              <w:pStyle w:val="TAL"/>
              <w:rPr>
                <w:sz w:val="16"/>
                <w:szCs w:val="16"/>
              </w:rPr>
            </w:pPr>
            <w:r w:rsidRPr="00B06F7A">
              <w:rPr>
                <w:sz w:val="16"/>
                <w:szCs w:val="16"/>
              </w:rPr>
              <w:t>0604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BBB1FF" w14:textId="70EE6911" w:rsidR="00B539B1" w:rsidRPr="00B06F7A" w:rsidRDefault="00B539B1"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83BD5" w14:textId="0541A432" w:rsidR="00B539B1" w:rsidRPr="00B06F7A" w:rsidRDefault="00B539B1"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0C3D10" w14:textId="515F0AB0" w:rsidR="00B539B1" w:rsidRPr="00B06F7A" w:rsidRDefault="00B539B1" w:rsidP="007F1FAF">
            <w:pPr>
              <w:pStyle w:val="TAL"/>
              <w:rPr>
                <w:noProof/>
                <w:lang w:eastAsia="zh-CN"/>
              </w:rPr>
            </w:pPr>
            <w:r w:rsidRPr="00B06F7A">
              <w:rPr>
                <w:noProof/>
                <w:lang w:eastAsia="zh-CN"/>
              </w:rPr>
              <w:t>Trigger P-CSCF Restoration Description and Callback URIs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F4AC1" w14:textId="25791C82" w:rsidR="00B539B1" w:rsidRPr="00B06F7A" w:rsidRDefault="00B539B1" w:rsidP="007F1FAF">
            <w:pPr>
              <w:pStyle w:val="TAC"/>
              <w:rPr>
                <w:sz w:val="16"/>
                <w:szCs w:val="16"/>
              </w:rPr>
            </w:pPr>
            <w:r w:rsidRPr="00B06F7A">
              <w:rPr>
                <w:sz w:val="16"/>
                <w:szCs w:val="16"/>
              </w:rPr>
              <w:t>17.3.0</w:t>
            </w:r>
          </w:p>
        </w:tc>
      </w:tr>
      <w:tr w:rsidR="007F1FAF" w:rsidRPr="00B06F7A" w14:paraId="5A14E63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366E10C" w14:textId="635F2D0D" w:rsidR="007F1FAF" w:rsidRPr="00B06F7A" w:rsidRDefault="007F1FAF"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46BBD" w14:textId="35191166" w:rsidR="007F1FAF" w:rsidRPr="00B06F7A" w:rsidRDefault="0031039E"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361E74" w14:textId="6361C9C7" w:rsidR="007F1FAF" w:rsidRPr="00B06F7A" w:rsidRDefault="00ED1128" w:rsidP="007F1FAF">
            <w:pPr>
              <w:pStyle w:val="TAC"/>
              <w:rPr>
                <w:sz w:val="16"/>
                <w:szCs w:val="16"/>
              </w:rPr>
            </w:pPr>
            <w:r w:rsidRPr="00B06F7A">
              <w:rPr>
                <w:sz w:val="16"/>
                <w:szCs w:val="16"/>
              </w:rPr>
              <w:t>CP-211028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B3E74" w14:textId="31E41859" w:rsidR="007F1FAF" w:rsidRPr="00B06F7A" w:rsidRDefault="0031039E" w:rsidP="007F1FAF">
            <w:pPr>
              <w:pStyle w:val="TAL"/>
              <w:rPr>
                <w:sz w:val="16"/>
                <w:szCs w:val="16"/>
              </w:rPr>
            </w:pPr>
            <w:r w:rsidRPr="00B06F7A">
              <w:rPr>
                <w:sz w:val="16"/>
                <w:szCs w:val="16"/>
              </w:rPr>
              <w:t>0605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7BAC9" w14:textId="77777777" w:rsidR="007F1FAF" w:rsidRPr="00B06F7A" w:rsidRDefault="007F1FAF"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259845" w14:textId="2C74193C" w:rsidR="007F1FAF" w:rsidRPr="00B06F7A" w:rsidRDefault="0031039E"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4F7471" w14:textId="1BCE7BB7" w:rsidR="007F1FAF" w:rsidRPr="00B06F7A" w:rsidRDefault="0031039E" w:rsidP="007F1FAF">
            <w:pPr>
              <w:pStyle w:val="TAL"/>
              <w:rPr>
                <w:noProof/>
                <w:lang w:eastAsia="zh-CN"/>
              </w:rPr>
            </w:pPr>
            <w:r w:rsidRPr="00B06F7A">
              <w:rPr>
                <w:noProof/>
                <w:lang w:eastAsia="zh-CN"/>
              </w:rPr>
              <w:t>UE Id in UDM SDM SubscriptionId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330A09" w14:textId="1871A814" w:rsidR="007F1FAF" w:rsidRPr="00B06F7A" w:rsidRDefault="0031039E" w:rsidP="007F1FAF">
            <w:pPr>
              <w:pStyle w:val="TAC"/>
              <w:rPr>
                <w:sz w:val="16"/>
                <w:szCs w:val="16"/>
              </w:rPr>
            </w:pPr>
            <w:r w:rsidRPr="00B06F7A">
              <w:rPr>
                <w:sz w:val="16"/>
                <w:szCs w:val="16"/>
              </w:rPr>
              <w:t>17.3.0</w:t>
            </w:r>
          </w:p>
        </w:tc>
      </w:tr>
      <w:tr w:rsidR="006059B1" w:rsidRPr="00B06F7A" w14:paraId="6F723DE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F8D85C5" w14:textId="665B161A" w:rsidR="006059B1" w:rsidRPr="00B06F7A" w:rsidRDefault="006059B1"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519F2C" w14:textId="2DE333E8" w:rsidR="006059B1" w:rsidRPr="00B06F7A" w:rsidRDefault="006059B1"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543532" w14:textId="29B25A91" w:rsidR="006059B1" w:rsidRPr="00B06F7A" w:rsidRDefault="00ED1128" w:rsidP="007F1FAF">
            <w:pPr>
              <w:pStyle w:val="TAC"/>
              <w:rPr>
                <w:sz w:val="16"/>
                <w:szCs w:val="16"/>
              </w:rPr>
            </w:pPr>
            <w:r w:rsidRPr="00B06F7A">
              <w:rPr>
                <w:sz w:val="16"/>
                <w:szCs w:val="16"/>
              </w:rPr>
              <w:t>CP-211022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9B3AE" w14:textId="6029ABE8" w:rsidR="006059B1" w:rsidRPr="00B06F7A" w:rsidRDefault="006059B1" w:rsidP="007F1FAF">
            <w:pPr>
              <w:pStyle w:val="TAL"/>
              <w:rPr>
                <w:sz w:val="16"/>
                <w:szCs w:val="16"/>
              </w:rPr>
            </w:pPr>
            <w:r w:rsidRPr="00B06F7A">
              <w:rPr>
                <w:sz w:val="16"/>
                <w:szCs w:val="16"/>
              </w:rPr>
              <w:t>0606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EDEFE" w14:textId="38E28CE4" w:rsidR="006059B1" w:rsidRPr="00B06F7A" w:rsidRDefault="006059B1"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DACBC" w14:textId="79F51D48" w:rsidR="006059B1" w:rsidRPr="00B06F7A" w:rsidRDefault="006059B1"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589FCF" w14:textId="44AC2ED6" w:rsidR="006059B1" w:rsidRPr="00B06F7A" w:rsidRDefault="006059B1" w:rsidP="007F1FAF">
            <w:pPr>
              <w:pStyle w:val="TAL"/>
              <w:rPr>
                <w:noProof/>
                <w:lang w:eastAsia="zh-CN"/>
              </w:rPr>
            </w:pPr>
            <w:r w:rsidRPr="00B06F7A">
              <w:rPr>
                <w:noProof/>
                <w:lang w:eastAsia="zh-CN"/>
              </w:rPr>
              <w:t>Adding data types in Nudm_SubscriberDataManagement Service to support SPSFAS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79741" w14:textId="51022716" w:rsidR="006059B1" w:rsidRPr="00B06F7A" w:rsidRDefault="006059B1" w:rsidP="007F1FAF">
            <w:pPr>
              <w:pStyle w:val="TAC"/>
              <w:rPr>
                <w:sz w:val="16"/>
                <w:szCs w:val="16"/>
              </w:rPr>
            </w:pPr>
            <w:r w:rsidRPr="00B06F7A">
              <w:rPr>
                <w:sz w:val="16"/>
                <w:szCs w:val="16"/>
              </w:rPr>
              <w:t>17.3.0</w:t>
            </w:r>
          </w:p>
        </w:tc>
      </w:tr>
      <w:tr w:rsidR="00D34BB9" w:rsidRPr="00B06F7A" w14:paraId="54037B4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21DB6C4" w14:textId="37E8447D" w:rsidR="00D34BB9" w:rsidRPr="00B06F7A" w:rsidRDefault="00D34BB9"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F984D2" w14:textId="2B1A2412" w:rsidR="00D34BB9" w:rsidRPr="00B06F7A" w:rsidRDefault="00D34BB9"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6963CD" w14:textId="3C527EE4" w:rsidR="00D34BB9" w:rsidRPr="00B06F7A" w:rsidRDefault="00ED1128" w:rsidP="007F1FAF">
            <w:pPr>
              <w:pStyle w:val="TAC"/>
              <w:rPr>
                <w:sz w:val="16"/>
                <w:szCs w:val="16"/>
              </w:rPr>
            </w:pPr>
            <w:r w:rsidRPr="00B06F7A">
              <w:rPr>
                <w:sz w:val="16"/>
                <w:szCs w:val="16"/>
              </w:rPr>
              <w:t>CP-211022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67E86" w14:textId="64B5D755" w:rsidR="00D34BB9" w:rsidRPr="00B06F7A" w:rsidRDefault="00D34BB9" w:rsidP="007F1FAF">
            <w:pPr>
              <w:pStyle w:val="TAL"/>
              <w:rPr>
                <w:sz w:val="16"/>
                <w:szCs w:val="16"/>
              </w:rPr>
            </w:pPr>
            <w:r w:rsidRPr="00B06F7A">
              <w:rPr>
                <w:sz w:val="16"/>
                <w:szCs w:val="16"/>
              </w:rPr>
              <w:t>0607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0A65B" w14:textId="3C8CE6D0" w:rsidR="00D34BB9" w:rsidRPr="00B06F7A" w:rsidRDefault="00D34BB9"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ADC6E" w14:textId="1F12E789" w:rsidR="00D34BB9" w:rsidRPr="00B06F7A" w:rsidRDefault="00D34BB9"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9374D0A" w14:textId="49687F37" w:rsidR="00D34BB9" w:rsidRPr="00B06F7A" w:rsidRDefault="00D34BB9" w:rsidP="007F1FAF">
            <w:pPr>
              <w:pStyle w:val="TAL"/>
              <w:rPr>
                <w:noProof/>
                <w:lang w:eastAsia="zh-CN"/>
              </w:rPr>
            </w:pPr>
            <w:r w:rsidRPr="00B06F7A">
              <w:rPr>
                <w:noProof/>
                <w:lang w:eastAsia="zh-CN"/>
              </w:rPr>
              <w:t>Adding PCF ID in Nudm_UEContextManagement Service to support SPSFAS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9353D1" w14:textId="02264720" w:rsidR="00D34BB9" w:rsidRPr="00B06F7A" w:rsidRDefault="00D34BB9" w:rsidP="007F1FAF">
            <w:pPr>
              <w:pStyle w:val="TAC"/>
              <w:rPr>
                <w:sz w:val="16"/>
                <w:szCs w:val="16"/>
              </w:rPr>
            </w:pPr>
            <w:r w:rsidRPr="00B06F7A">
              <w:rPr>
                <w:sz w:val="16"/>
                <w:szCs w:val="16"/>
              </w:rPr>
              <w:t>17.3.0</w:t>
            </w:r>
          </w:p>
        </w:tc>
      </w:tr>
      <w:tr w:rsidR="00284708" w:rsidRPr="00B06F7A" w14:paraId="27567A1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4773E75" w14:textId="0A360DEE" w:rsidR="00284708" w:rsidRPr="00B06F7A" w:rsidRDefault="00284708"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A3D64A" w14:textId="1A779ECD" w:rsidR="00284708" w:rsidRPr="00B06F7A" w:rsidRDefault="00284708"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6088CE" w14:textId="12F544FC" w:rsidR="00284708" w:rsidRPr="00B06F7A" w:rsidRDefault="00ED1128" w:rsidP="007F1FAF">
            <w:pPr>
              <w:pStyle w:val="TAC"/>
              <w:rPr>
                <w:sz w:val="16"/>
                <w:szCs w:val="16"/>
              </w:rPr>
            </w:pPr>
            <w:r w:rsidRPr="00B06F7A">
              <w:rPr>
                <w:sz w:val="16"/>
                <w:szCs w:val="16"/>
              </w:rPr>
              <w:t>CP-211065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6D4251" w14:textId="1A52A8D6" w:rsidR="00284708" w:rsidRPr="00B06F7A" w:rsidRDefault="00284708" w:rsidP="007F1FAF">
            <w:pPr>
              <w:pStyle w:val="TAL"/>
              <w:rPr>
                <w:sz w:val="16"/>
                <w:szCs w:val="16"/>
              </w:rPr>
            </w:pPr>
            <w:r w:rsidRPr="00B06F7A">
              <w:rPr>
                <w:sz w:val="16"/>
                <w:szCs w:val="16"/>
              </w:rPr>
              <w:t>0609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60474" w14:textId="210953EA" w:rsidR="00284708" w:rsidRPr="00B06F7A" w:rsidRDefault="00284708"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5A69C" w14:textId="25918B75" w:rsidR="00284708" w:rsidRPr="00B06F7A" w:rsidRDefault="00284708"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845B205" w14:textId="4621CBEF" w:rsidR="00284708" w:rsidRPr="00B06F7A" w:rsidRDefault="00284708" w:rsidP="007F1FAF">
            <w:pPr>
              <w:pStyle w:val="TAL"/>
              <w:rPr>
                <w:noProof/>
                <w:lang w:eastAsia="zh-CN"/>
              </w:rPr>
            </w:pPr>
            <w:r w:rsidRPr="00B06F7A">
              <w:rPr>
                <w:noProof/>
                <w:lang w:eastAsia="zh-CN"/>
              </w:rPr>
              <w:t>SUPI in UECM GET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CB53B1" w14:textId="0294CD71" w:rsidR="00284708" w:rsidRPr="00B06F7A" w:rsidRDefault="00284708" w:rsidP="007F1FAF">
            <w:pPr>
              <w:pStyle w:val="TAC"/>
              <w:rPr>
                <w:sz w:val="16"/>
                <w:szCs w:val="16"/>
              </w:rPr>
            </w:pPr>
            <w:r w:rsidRPr="00B06F7A">
              <w:rPr>
                <w:sz w:val="16"/>
                <w:szCs w:val="16"/>
              </w:rPr>
              <w:t>17.3.0</w:t>
            </w:r>
          </w:p>
        </w:tc>
      </w:tr>
      <w:tr w:rsidR="00990480" w:rsidRPr="00B06F7A" w14:paraId="7FAC5D6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6DAA641" w14:textId="5EA74875" w:rsidR="00990480" w:rsidRPr="00B06F7A" w:rsidRDefault="00990480"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8CD24" w14:textId="397607DD" w:rsidR="00990480" w:rsidRPr="00B06F7A" w:rsidRDefault="00990480"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529EC7" w14:textId="546F0EC0" w:rsidR="00990480" w:rsidRPr="00B06F7A" w:rsidRDefault="00ED1128" w:rsidP="007F1FAF">
            <w:pPr>
              <w:pStyle w:val="TAC"/>
              <w:rPr>
                <w:sz w:val="16"/>
                <w:szCs w:val="16"/>
              </w:rPr>
            </w:pPr>
            <w:r w:rsidRPr="00B06F7A">
              <w:rPr>
                <w:sz w:val="16"/>
                <w:szCs w:val="16"/>
              </w:rPr>
              <w:t>CP-211028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21F6F" w14:textId="7FB2FE93" w:rsidR="00990480" w:rsidRPr="00B06F7A" w:rsidRDefault="00990480" w:rsidP="007F1FAF">
            <w:pPr>
              <w:pStyle w:val="TAL"/>
              <w:rPr>
                <w:sz w:val="16"/>
                <w:szCs w:val="16"/>
              </w:rPr>
            </w:pPr>
            <w:r w:rsidRPr="00B06F7A">
              <w:rPr>
                <w:sz w:val="16"/>
                <w:szCs w:val="16"/>
              </w:rPr>
              <w:t>0610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CAD2F" w14:textId="794B94F7" w:rsidR="00990480" w:rsidRPr="00B06F7A" w:rsidRDefault="00990480"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C9EF8" w14:textId="2B080221" w:rsidR="00990480" w:rsidRPr="00B06F7A" w:rsidRDefault="00990480"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5B6117" w14:textId="6D728871" w:rsidR="00990480" w:rsidRPr="00B06F7A" w:rsidRDefault="00990480" w:rsidP="007F1FAF">
            <w:pPr>
              <w:pStyle w:val="TAL"/>
              <w:rPr>
                <w:noProof/>
                <w:lang w:eastAsia="zh-CN"/>
              </w:rPr>
            </w:pPr>
            <w:r w:rsidRPr="00B06F7A">
              <w:rPr>
                <w:noProof/>
                <w:lang w:eastAsia="zh-CN"/>
              </w:rPr>
              <w:t>IP Index in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A896C2" w14:textId="0405D741" w:rsidR="00990480" w:rsidRPr="00B06F7A" w:rsidRDefault="00990480" w:rsidP="007F1FAF">
            <w:pPr>
              <w:pStyle w:val="TAC"/>
              <w:rPr>
                <w:sz w:val="16"/>
                <w:szCs w:val="16"/>
              </w:rPr>
            </w:pPr>
            <w:r w:rsidRPr="00B06F7A">
              <w:rPr>
                <w:sz w:val="16"/>
                <w:szCs w:val="16"/>
              </w:rPr>
              <w:t>17.3.0</w:t>
            </w:r>
          </w:p>
        </w:tc>
      </w:tr>
      <w:tr w:rsidR="001921D0" w:rsidRPr="00B06F7A" w14:paraId="6F2E7E1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D1DA71B" w14:textId="6842E2C9" w:rsidR="001921D0" w:rsidRPr="00B06F7A" w:rsidRDefault="001921D0"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A05DC5" w14:textId="27287C5E" w:rsidR="001921D0" w:rsidRPr="00B06F7A" w:rsidRDefault="001921D0"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3A39CA" w14:textId="6814FFDE" w:rsidR="001921D0" w:rsidRPr="00B06F7A" w:rsidRDefault="00ED1128" w:rsidP="007F1FAF">
            <w:pPr>
              <w:pStyle w:val="TAC"/>
              <w:rPr>
                <w:sz w:val="16"/>
                <w:szCs w:val="16"/>
              </w:rPr>
            </w:pPr>
            <w:r w:rsidRPr="00B06F7A">
              <w:rPr>
                <w:sz w:val="16"/>
                <w:szCs w:val="16"/>
              </w:rPr>
              <w:t>CP-211028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7D173" w14:textId="3C85F235" w:rsidR="001921D0" w:rsidRPr="00B06F7A" w:rsidRDefault="001921D0" w:rsidP="007F1FAF">
            <w:pPr>
              <w:pStyle w:val="TAL"/>
              <w:rPr>
                <w:sz w:val="16"/>
                <w:szCs w:val="16"/>
              </w:rPr>
            </w:pPr>
            <w:r w:rsidRPr="00B06F7A">
              <w:rPr>
                <w:sz w:val="16"/>
                <w:szCs w:val="16"/>
              </w:rPr>
              <w:t>0612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B0529" w14:textId="3D4C555A" w:rsidR="001921D0" w:rsidRPr="00B06F7A" w:rsidRDefault="001921D0"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C1F4AC" w14:textId="5D482E3A" w:rsidR="001921D0" w:rsidRPr="00B06F7A" w:rsidRDefault="001921D0"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CD45136" w14:textId="377241B9" w:rsidR="001921D0" w:rsidRPr="00B06F7A" w:rsidRDefault="00395041" w:rsidP="007F1FAF">
            <w:pPr>
              <w:pStyle w:val="TAL"/>
              <w:rPr>
                <w:noProof/>
                <w:lang w:eastAsia="zh-CN"/>
              </w:rPr>
            </w:pPr>
            <w:r w:rsidRPr="00B06F7A">
              <w:rPr>
                <w:noProof/>
                <w:lang w:eastAsia="zh-CN"/>
              </w:rPr>
              <w:t>Superfluous PATCH method for Smsf3GppAccessRegistration and SmsfNon3GppAccessRegistration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3C5FA7" w14:textId="6659AD8D" w:rsidR="001921D0" w:rsidRPr="00B06F7A" w:rsidRDefault="00395041" w:rsidP="007F1FAF">
            <w:pPr>
              <w:pStyle w:val="TAC"/>
              <w:rPr>
                <w:sz w:val="16"/>
                <w:szCs w:val="16"/>
              </w:rPr>
            </w:pPr>
            <w:r w:rsidRPr="00B06F7A">
              <w:rPr>
                <w:sz w:val="16"/>
                <w:szCs w:val="16"/>
              </w:rPr>
              <w:t>17.3.0</w:t>
            </w:r>
          </w:p>
        </w:tc>
      </w:tr>
      <w:tr w:rsidR="00F754D4" w:rsidRPr="00B06F7A" w14:paraId="60A7241A"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3E628F8" w14:textId="2B9657EC" w:rsidR="00F754D4" w:rsidRPr="00B06F7A" w:rsidRDefault="00F754D4"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BE6EC9" w14:textId="3906B75C" w:rsidR="00F754D4" w:rsidRPr="00B06F7A" w:rsidRDefault="00F754D4"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ACF3CE" w14:textId="6181AFE9" w:rsidR="00F754D4" w:rsidRPr="00B06F7A" w:rsidRDefault="00ED1128" w:rsidP="007F1FAF">
            <w:pPr>
              <w:pStyle w:val="TAC"/>
              <w:rPr>
                <w:sz w:val="16"/>
                <w:szCs w:val="16"/>
              </w:rPr>
            </w:pPr>
            <w:r w:rsidRPr="00B06F7A">
              <w:rPr>
                <w:sz w:val="16"/>
                <w:szCs w:val="16"/>
              </w:rPr>
              <w:t>CP-211039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11F710" w14:textId="6AAB2796" w:rsidR="00F754D4" w:rsidRPr="00B06F7A" w:rsidRDefault="00F754D4" w:rsidP="007F1FAF">
            <w:pPr>
              <w:pStyle w:val="TAL"/>
              <w:rPr>
                <w:sz w:val="16"/>
                <w:szCs w:val="16"/>
              </w:rPr>
            </w:pPr>
            <w:r w:rsidRPr="00B06F7A">
              <w:rPr>
                <w:sz w:val="16"/>
                <w:szCs w:val="16"/>
              </w:rPr>
              <w:t>0613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FD065" w14:textId="7BCF7962" w:rsidR="00F754D4" w:rsidRPr="00B06F7A" w:rsidRDefault="00F754D4"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A7349" w14:textId="4C36CFFB" w:rsidR="00F754D4" w:rsidRPr="00B06F7A" w:rsidRDefault="00F754D4"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95662A" w14:textId="68BE340C" w:rsidR="00F754D4" w:rsidRPr="00B06F7A" w:rsidRDefault="00F754D4" w:rsidP="007F1FAF">
            <w:pPr>
              <w:pStyle w:val="TAL"/>
              <w:rPr>
                <w:noProof/>
                <w:lang w:eastAsia="zh-CN"/>
              </w:rPr>
            </w:pPr>
            <w:r w:rsidRPr="00B06F7A">
              <w:rPr>
                <w:lang w:eastAsia="zh-CN"/>
              </w:rPr>
              <w:t>Add</w:t>
            </w:r>
            <w:r w:rsidRPr="00B06F7A">
              <w:rPr>
                <w:rFonts w:hint="eastAsia"/>
                <w:lang w:eastAsia="zh-CN"/>
              </w:rPr>
              <w:t xml:space="preserve"> 5G DDNMF and ProSe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D22A6" w14:textId="1D8602DC" w:rsidR="00F754D4" w:rsidRPr="00B06F7A" w:rsidRDefault="00F754D4" w:rsidP="007F1FAF">
            <w:pPr>
              <w:pStyle w:val="TAC"/>
              <w:rPr>
                <w:sz w:val="16"/>
                <w:szCs w:val="16"/>
              </w:rPr>
            </w:pPr>
            <w:r w:rsidRPr="00B06F7A">
              <w:rPr>
                <w:sz w:val="16"/>
                <w:szCs w:val="16"/>
              </w:rPr>
              <w:t>17.3.0</w:t>
            </w:r>
          </w:p>
        </w:tc>
      </w:tr>
      <w:tr w:rsidR="00944EAC" w:rsidRPr="00B06F7A" w14:paraId="17DA695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F3237D1" w14:textId="248E1472" w:rsidR="00944EAC" w:rsidRPr="00B06F7A" w:rsidRDefault="00944EAC"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94451D" w14:textId="2480BEA4" w:rsidR="00944EAC" w:rsidRPr="00B06F7A" w:rsidRDefault="00944EAC"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2C2A7F" w14:textId="2E6EE6D7" w:rsidR="00944EAC" w:rsidRPr="00B06F7A" w:rsidRDefault="00ED1128" w:rsidP="007F1FAF">
            <w:pPr>
              <w:pStyle w:val="TAC"/>
              <w:rPr>
                <w:sz w:val="16"/>
                <w:szCs w:val="16"/>
              </w:rPr>
            </w:pPr>
            <w:r w:rsidRPr="00B06F7A">
              <w:rPr>
                <w:sz w:val="16"/>
                <w:szCs w:val="16"/>
              </w:rPr>
              <w:t>CP-211026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7367C" w14:textId="0C7CB705" w:rsidR="00944EAC" w:rsidRPr="00B06F7A" w:rsidRDefault="00944EAC" w:rsidP="007F1FAF">
            <w:pPr>
              <w:pStyle w:val="TAL"/>
              <w:rPr>
                <w:sz w:val="16"/>
                <w:szCs w:val="16"/>
              </w:rPr>
            </w:pPr>
            <w:r w:rsidRPr="00B06F7A">
              <w:rPr>
                <w:sz w:val="16"/>
                <w:szCs w:val="16"/>
              </w:rPr>
              <w:t>0614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1FF8D" w14:textId="3D92849D" w:rsidR="00944EAC" w:rsidRPr="00B06F7A" w:rsidRDefault="00944EAC"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58928" w14:textId="5F955A91" w:rsidR="00944EAC" w:rsidRPr="00B06F7A" w:rsidRDefault="00944EAC"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FBA191" w14:textId="25357D1E" w:rsidR="00944EAC" w:rsidRPr="00B06F7A" w:rsidRDefault="00944EAC" w:rsidP="007F1FAF">
            <w:pPr>
              <w:pStyle w:val="TAL"/>
              <w:rPr>
                <w:lang w:eastAsia="zh-CN"/>
              </w:rPr>
            </w:pPr>
            <w:r w:rsidRPr="00B06F7A">
              <w:rPr>
                <w:lang w:eastAsia="zh-CN"/>
              </w:rPr>
              <w:t>Add List of Assistance Data Types for MO-LR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20FF1" w14:textId="3AB2B40B" w:rsidR="00944EAC" w:rsidRPr="00B06F7A" w:rsidRDefault="00944EAC" w:rsidP="007F1FAF">
            <w:pPr>
              <w:pStyle w:val="TAC"/>
              <w:rPr>
                <w:sz w:val="16"/>
                <w:szCs w:val="16"/>
              </w:rPr>
            </w:pPr>
            <w:r w:rsidRPr="00B06F7A">
              <w:rPr>
                <w:sz w:val="16"/>
                <w:szCs w:val="16"/>
              </w:rPr>
              <w:t>17.3.0</w:t>
            </w:r>
          </w:p>
        </w:tc>
      </w:tr>
      <w:tr w:rsidR="00073FC8" w:rsidRPr="00B06F7A" w14:paraId="42DFD6A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48EA27E" w14:textId="6C96E092" w:rsidR="00073FC8" w:rsidRPr="00B06F7A" w:rsidRDefault="00073FC8"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FC7D42" w14:textId="55B09FFE" w:rsidR="00073FC8" w:rsidRPr="00B06F7A" w:rsidRDefault="00073FC8"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5E43BE" w14:textId="42FE3646" w:rsidR="00073FC8" w:rsidRPr="00B06F7A" w:rsidRDefault="00ED1128" w:rsidP="007F1FAF">
            <w:pPr>
              <w:pStyle w:val="TAC"/>
              <w:rPr>
                <w:sz w:val="16"/>
                <w:szCs w:val="16"/>
              </w:rPr>
            </w:pPr>
            <w:r w:rsidRPr="00B06F7A">
              <w:rPr>
                <w:sz w:val="16"/>
                <w:szCs w:val="16"/>
              </w:rPr>
              <w:t>CP-211054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597FAE" w14:textId="56F51AC1" w:rsidR="00073FC8" w:rsidRPr="00B06F7A" w:rsidRDefault="00073FC8" w:rsidP="007F1FAF">
            <w:pPr>
              <w:pStyle w:val="TAL"/>
              <w:rPr>
                <w:sz w:val="16"/>
                <w:szCs w:val="16"/>
              </w:rPr>
            </w:pPr>
            <w:r w:rsidRPr="00B06F7A">
              <w:rPr>
                <w:sz w:val="16"/>
                <w:szCs w:val="16"/>
              </w:rPr>
              <w:t>0615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3FDC6" w14:textId="2E2EC51A" w:rsidR="00073FC8" w:rsidRPr="00B06F7A" w:rsidRDefault="001159CA"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B33F4" w14:textId="0264E50A" w:rsidR="00073FC8" w:rsidRPr="00B06F7A" w:rsidRDefault="00073FC8"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F4D2C2" w14:textId="5C056B80" w:rsidR="00073FC8" w:rsidRPr="00B06F7A" w:rsidRDefault="00073FC8" w:rsidP="007F1FAF">
            <w:pPr>
              <w:pStyle w:val="TAL"/>
              <w:rPr>
                <w:lang w:eastAsia="zh-CN"/>
              </w:rPr>
            </w:pPr>
            <w:r w:rsidRPr="00B06F7A">
              <w:t>API Extension of PP service for Multiple AFs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65962" w14:textId="05146D99" w:rsidR="00073FC8" w:rsidRPr="00B06F7A" w:rsidRDefault="00073FC8" w:rsidP="007F1FAF">
            <w:pPr>
              <w:pStyle w:val="TAC"/>
              <w:rPr>
                <w:sz w:val="16"/>
                <w:szCs w:val="16"/>
              </w:rPr>
            </w:pPr>
            <w:r w:rsidRPr="00B06F7A">
              <w:rPr>
                <w:sz w:val="16"/>
                <w:szCs w:val="16"/>
              </w:rPr>
              <w:t>17.3.0</w:t>
            </w:r>
          </w:p>
        </w:tc>
      </w:tr>
      <w:tr w:rsidR="00B3119E" w:rsidRPr="00B06F7A" w14:paraId="2674849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5B2B28B" w14:textId="6217A7EC" w:rsidR="00B3119E" w:rsidRPr="00B06F7A" w:rsidRDefault="00B3119E"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783DE3" w14:textId="57A3F3D1" w:rsidR="00B3119E" w:rsidRPr="00B06F7A" w:rsidRDefault="00B3119E"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EAFA91" w14:textId="6879C572" w:rsidR="00B3119E" w:rsidRPr="00B06F7A" w:rsidRDefault="00ED1128" w:rsidP="007F1FAF">
            <w:pPr>
              <w:pStyle w:val="TAC"/>
              <w:rPr>
                <w:sz w:val="16"/>
                <w:szCs w:val="16"/>
              </w:rPr>
            </w:pPr>
            <w:r w:rsidRPr="00B06F7A">
              <w:rPr>
                <w:sz w:val="16"/>
                <w:szCs w:val="16"/>
              </w:rPr>
              <w:t>CP-211083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B62FF" w14:textId="4B38DC5E" w:rsidR="00B3119E" w:rsidRPr="00B06F7A" w:rsidRDefault="00B3119E" w:rsidP="007F1FAF">
            <w:pPr>
              <w:pStyle w:val="TAL"/>
              <w:rPr>
                <w:sz w:val="16"/>
                <w:szCs w:val="16"/>
              </w:rPr>
            </w:pPr>
            <w:r w:rsidRPr="00B06F7A">
              <w:rPr>
                <w:sz w:val="16"/>
                <w:szCs w:val="16"/>
              </w:rPr>
              <w:t>0619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18DB5" w14:textId="33CEEA10" w:rsidR="00B3119E" w:rsidRPr="00B06F7A" w:rsidRDefault="00B3119E"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60DA8" w14:textId="5E7DC349" w:rsidR="00B3119E" w:rsidRPr="00B06F7A" w:rsidRDefault="00B3119E"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16A2A5" w14:textId="19A23ED0" w:rsidR="00B3119E" w:rsidRPr="00B06F7A" w:rsidRDefault="00B3119E" w:rsidP="007F1FAF">
            <w:pPr>
              <w:pStyle w:val="TAL"/>
            </w:pPr>
            <w:r w:rsidRPr="00B06F7A">
              <w:rPr>
                <w:noProof/>
              </w:rPr>
              <w:t>Identifier Translation for MTLR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6A921F" w14:textId="63680633" w:rsidR="00B3119E" w:rsidRPr="00B06F7A" w:rsidRDefault="00B3119E" w:rsidP="007F1FAF">
            <w:pPr>
              <w:pStyle w:val="TAC"/>
              <w:rPr>
                <w:sz w:val="16"/>
                <w:szCs w:val="16"/>
              </w:rPr>
            </w:pPr>
            <w:r w:rsidRPr="00B06F7A">
              <w:rPr>
                <w:sz w:val="16"/>
                <w:szCs w:val="16"/>
              </w:rPr>
              <w:t>17.3.0</w:t>
            </w:r>
          </w:p>
        </w:tc>
      </w:tr>
      <w:tr w:rsidR="00C95965" w:rsidRPr="00B06F7A" w14:paraId="006950E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0DFECA1" w14:textId="7070C9EB" w:rsidR="00C95965" w:rsidRPr="00B06F7A" w:rsidRDefault="00C95965"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85D9B1" w14:textId="6447C186" w:rsidR="00C95965" w:rsidRPr="00B06F7A" w:rsidRDefault="00C95965"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FD4938" w14:textId="24B7B9C0" w:rsidR="00C95965" w:rsidRPr="00B06F7A" w:rsidRDefault="00ED1128" w:rsidP="007F1FAF">
            <w:pPr>
              <w:pStyle w:val="TAC"/>
              <w:rPr>
                <w:sz w:val="16"/>
                <w:szCs w:val="16"/>
              </w:rPr>
            </w:pPr>
            <w:r w:rsidRPr="00B06F7A">
              <w:rPr>
                <w:sz w:val="16"/>
                <w:szCs w:val="16"/>
              </w:rPr>
              <w:t>CP-211067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EED517" w14:textId="2AAD2AE3" w:rsidR="00C95965" w:rsidRPr="00B06F7A" w:rsidRDefault="00C95965" w:rsidP="007F1FAF">
            <w:pPr>
              <w:pStyle w:val="TAL"/>
              <w:rPr>
                <w:sz w:val="16"/>
                <w:szCs w:val="16"/>
              </w:rPr>
            </w:pPr>
            <w:r w:rsidRPr="00B06F7A">
              <w:rPr>
                <w:sz w:val="16"/>
                <w:szCs w:val="16"/>
              </w:rPr>
              <w:t>0621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1B4FD" w14:textId="77777777" w:rsidR="00C95965" w:rsidRPr="00B06F7A" w:rsidRDefault="00C95965"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91B64" w14:textId="7DA80681" w:rsidR="00C95965" w:rsidRPr="00B06F7A" w:rsidRDefault="00C95965"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DC77C4" w14:textId="160ECFDC" w:rsidR="00C95965" w:rsidRPr="00B06F7A" w:rsidRDefault="00C95965" w:rsidP="007F1FAF">
            <w:pPr>
              <w:pStyle w:val="TAL"/>
              <w:rPr>
                <w:noProof/>
              </w:rPr>
            </w:pPr>
            <w:r w:rsidRPr="00B06F7A">
              <w:rPr>
                <w:noProof/>
              </w:rPr>
              <w:t>Requesting NEF ID for NIDD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EB42A9" w14:textId="7C7D1A45" w:rsidR="00C95965" w:rsidRPr="00B06F7A" w:rsidRDefault="00C95965" w:rsidP="007F1FAF">
            <w:pPr>
              <w:pStyle w:val="TAC"/>
              <w:rPr>
                <w:sz w:val="16"/>
                <w:szCs w:val="16"/>
              </w:rPr>
            </w:pPr>
            <w:r w:rsidRPr="00B06F7A">
              <w:rPr>
                <w:sz w:val="16"/>
                <w:szCs w:val="16"/>
              </w:rPr>
              <w:t>17.3.0</w:t>
            </w:r>
          </w:p>
        </w:tc>
      </w:tr>
      <w:tr w:rsidR="006F199E" w:rsidRPr="00B06F7A" w14:paraId="1D125BA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184D56A" w14:textId="33B0A41C" w:rsidR="006F199E" w:rsidRPr="00B06F7A" w:rsidRDefault="006F199E"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C2C7C" w14:textId="294552F5" w:rsidR="006F199E" w:rsidRPr="00B06F7A" w:rsidRDefault="006F199E"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4356F4" w14:textId="435965F7" w:rsidR="006F199E" w:rsidRPr="00B06F7A" w:rsidRDefault="00ED1128" w:rsidP="007F1FAF">
            <w:pPr>
              <w:pStyle w:val="TAC"/>
              <w:rPr>
                <w:sz w:val="16"/>
                <w:szCs w:val="16"/>
              </w:rPr>
            </w:pPr>
            <w:r w:rsidRPr="00B06F7A">
              <w:rPr>
                <w:sz w:val="16"/>
                <w:szCs w:val="16"/>
              </w:rPr>
              <w:t>CP-211047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BBA8A" w14:textId="79473C12" w:rsidR="006F199E" w:rsidRPr="00B06F7A" w:rsidRDefault="006F199E" w:rsidP="007F1FAF">
            <w:pPr>
              <w:pStyle w:val="TAL"/>
              <w:rPr>
                <w:sz w:val="16"/>
                <w:szCs w:val="16"/>
              </w:rPr>
            </w:pPr>
            <w:r w:rsidRPr="00B06F7A">
              <w:rPr>
                <w:sz w:val="16"/>
                <w:szCs w:val="16"/>
              </w:rPr>
              <w:t>0622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00931" w14:textId="3CD8754D" w:rsidR="006F199E" w:rsidRPr="00B06F7A" w:rsidRDefault="006F199E"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D541A" w14:textId="5718E110" w:rsidR="006F199E" w:rsidRPr="00B06F7A" w:rsidRDefault="006F199E"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201EE0" w14:textId="28505304" w:rsidR="006F199E" w:rsidRPr="00B06F7A" w:rsidRDefault="006F199E" w:rsidP="007F1FAF">
            <w:pPr>
              <w:pStyle w:val="TAL"/>
              <w:rPr>
                <w:noProof/>
              </w:rPr>
            </w:pPr>
            <w:r w:rsidRPr="00B06F7A">
              <w:rPr>
                <w:noProof/>
              </w:rPr>
              <w:t>RAN Node Level Location Accuracy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D2F0A" w14:textId="06E8980B" w:rsidR="006F199E" w:rsidRPr="00B06F7A" w:rsidRDefault="006F199E" w:rsidP="007F1FAF">
            <w:pPr>
              <w:pStyle w:val="TAC"/>
              <w:rPr>
                <w:sz w:val="16"/>
                <w:szCs w:val="16"/>
              </w:rPr>
            </w:pPr>
            <w:r w:rsidRPr="00B06F7A">
              <w:rPr>
                <w:sz w:val="16"/>
                <w:szCs w:val="16"/>
              </w:rPr>
              <w:t>17.3.0</w:t>
            </w:r>
          </w:p>
        </w:tc>
      </w:tr>
      <w:tr w:rsidR="00383638" w:rsidRPr="00B06F7A" w14:paraId="72CA22F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7B80A45" w14:textId="62E5009B" w:rsidR="00383638" w:rsidRPr="00B06F7A" w:rsidRDefault="00383638"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ECB69" w14:textId="51A3918C" w:rsidR="00383638" w:rsidRPr="00B06F7A" w:rsidRDefault="00383638"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7E6CE4" w14:textId="45266F29" w:rsidR="00383638" w:rsidRPr="00B06F7A" w:rsidRDefault="00ED1128" w:rsidP="007F1FAF">
            <w:pPr>
              <w:pStyle w:val="TAC"/>
              <w:rPr>
                <w:sz w:val="16"/>
                <w:szCs w:val="16"/>
              </w:rPr>
            </w:pPr>
            <w:r w:rsidRPr="00B06F7A">
              <w:rPr>
                <w:sz w:val="16"/>
                <w:szCs w:val="16"/>
              </w:rPr>
              <w:t>CP-211054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4101E" w14:textId="24DB3A53" w:rsidR="00383638" w:rsidRPr="00B06F7A" w:rsidRDefault="00383638" w:rsidP="007F1FAF">
            <w:pPr>
              <w:pStyle w:val="TAL"/>
              <w:rPr>
                <w:sz w:val="16"/>
                <w:szCs w:val="16"/>
              </w:rPr>
            </w:pPr>
            <w:r w:rsidRPr="00B06F7A">
              <w:rPr>
                <w:sz w:val="16"/>
                <w:szCs w:val="16"/>
              </w:rPr>
              <w:t>0623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B0599" w14:textId="09595B78" w:rsidR="00383638" w:rsidRPr="00B06F7A" w:rsidRDefault="00383638"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288FD" w14:textId="4416D1DA" w:rsidR="00383638" w:rsidRPr="00B06F7A" w:rsidRDefault="00383638"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92E138D" w14:textId="03036591" w:rsidR="00383638" w:rsidRPr="00B06F7A" w:rsidRDefault="00383638" w:rsidP="007F1FAF">
            <w:pPr>
              <w:pStyle w:val="TAL"/>
              <w:rPr>
                <w:noProof/>
              </w:rPr>
            </w:pPr>
            <w:r w:rsidRPr="00B06F7A">
              <w:rPr>
                <w:noProof/>
              </w:rPr>
              <w:t>UE Reachability with Not Allowed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0C033" w14:textId="6CEB235F" w:rsidR="00383638" w:rsidRPr="00B06F7A" w:rsidRDefault="00383638" w:rsidP="007F1FAF">
            <w:pPr>
              <w:pStyle w:val="TAC"/>
              <w:rPr>
                <w:sz w:val="16"/>
                <w:szCs w:val="16"/>
              </w:rPr>
            </w:pPr>
            <w:r w:rsidRPr="00B06F7A">
              <w:rPr>
                <w:sz w:val="16"/>
                <w:szCs w:val="16"/>
              </w:rPr>
              <w:t>17.3.0</w:t>
            </w:r>
          </w:p>
        </w:tc>
      </w:tr>
      <w:tr w:rsidR="006F7DAA" w:rsidRPr="00B06F7A" w14:paraId="5E9801DC"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774C7F9" w14:textId="15A8279F" w:rsidR="006F7DAA" w:rsidRPr="00B06F7A" w:rsidRDefault="006F7DAA"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2856E0" w14:textId="52D68588" w:rsidR="006F7DAA" w:rsidRPr="00B06F7A" w:rsidRDefault="006F7DAA"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99AACA" w14:textId="34EC5BD3" w:rsidR="006F7DAA" w:rsidRPr="00B06F7A" w:rsidRDefault="00ED1128" w:rsidP="007F1FAF">
            <w:pPr>
              <w:pStyle w:val="TAC"/>
              <w:rPr>
                <w:sz w:val="16"/>
                <w:szCs w:val="16"/>
              </w:rPr>
            </w:pPr>
            <w:r w:rsidRPr="00B06F7A">
              <w:rPr>
                <w:sz w:val="16"/>
                <w:szCs w:val="16"/>
              </w:rPr>
              <w:t>CP-211031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9D1EF" w14:textId="38ECFD90" w:rsidR="006F7DAA" w:rsidRPr="00B06F7A" w:rsidRDefault="006F7DAA" w:rsidP="007F1FAF">
            <w:pPr>
              <w:pStyle w:val="TAL"/>
              <w:rPr>
                <w:sz w:val="16"/>
                <w:szCs w:val="16"/>
              </w:rPr>
            </w:pPr>
            <w:r w:rsidRPr="00B06F7A">
              <w:rPr>
                <w:sz w:val="16"/>
                <w:szCs w:val="16"/>
              </w:rPr>
              <w:t>0627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7B3C3" w14:textId="5595D7EB" w:rsidR="006F7DAA" w:rsidRPr="00B06F7A" w:rsidRDefault="006F7DAA"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815EF" w14:textId="7D8A0A88" w:rsidR="006F7DAA" w:rsidRPr="00B06F7A" w:rsidRDefault="006F7DAA"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6E405A" w14:textId="72BA90DE" w:rsidR="006F7DAA" w:rsidRPr="00B06F7A" w:rsidRDefault="006F7DAA" w:rsidP="007F1FAF">
            <w:pPr>
              <w:pStyle w:val="TAL"/>
              <w:rPr>
                <w:noProof/>
              </w:rPr>
            </w:pPr>
            <w:r w:rsidRPr="00B06F7A">
              <w:rPr>
                <w:noProof/>
              </w:rPr>
              <w:t>ECS A</w:t>
            </w:r>
            <w:r w:rsidRPr="00B06F7A">
              <w:rPr>
                <w:rFonts w:hint="eastAsia"/>
                <w:noProof/>
              </w:rPr>
              <w:t>ddress</w:t>
            </w:r>
            <w:r w:rsidRPr="00B06F7A">
              <w:rPr>
                <w:noProof/>
              </w:rPr>
              <w:t xml:space="preserv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77DF6" w14:textId="23CAB9E8" w:rsidR="006F7DAA" w:rsidRPr="00B06F7A" w:rsidRDefault="006F7DAA" w:rsidP="007F1FAF">
            <w:pPr>
              <w:pStyle w:val="TAC"/>
              <w:rPr>
                <w:sz w:val="16"/>
                <w:szCs w:val="16"/>
              </w:rPr>
            </w:pPr>
            <w:r w:rsidRPr="00B06F7A">
              <w:rPr>
                <w:sz w:val="16"/>
                <w:szCs w:val="16"/>
              </w:rPr>
              <w:t>17.3.0</w:t>
            </w:r>
          </w:p>
        </w:tc>
      </w:tr>
      <w:tr w:rsidR="00CD2EF0" w:rsidRPr="00B06F7A" w14:paraId="31FE085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C87E866" w14:textId="54D51F10" w:rsidR="00CD2EF0" w:rsidRPr="00B06F7A" w:rsidRDefault="00CD2EF0"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EB7370" w14:textId="395C50D1" w:rsidR="00CD2EF0" w:rsidRPr="00B06F7A" w:rsidRDefault="00CD2EF0"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B8561F" w14:textId="0AFC1E7F" w:rsidR="00CD2EF0" w:rsidRPr="00B06F7A" w:rsidRDefault="00ED1128" w:rsidP="007F1FAF">
            <w:pPr>
              <w:pStyle w:val="TAC"/>
              <w:rPr>
                <w:sz w:val="16"/>
                <w:szCs w:val="16"/>
              </w:rPr>
            </w:pPr>
            <w:r w:rsidRPr="00B06F7A">
              <w:rPr>
                <w:sz w:val="16"/>
                <w:szCs w:val="16"/>
              </w:rPr>
              <w:t>CP-211056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CCB335" w14:textId="59FBD04C" w:rsidR="00CD2EF0" w:rsidRPr="00B06F7A" w:rsidRDefault="0065671C" w:rsidP="007F1FAF">
            <w:pPr>
              <w:pStyle w:val="TAL"/>
              <w:rPr>
                <w:sz w:val="16"/>
                <w:szCs w:val="16"/>
              </w:rPr>
            </w:pPr>
            <w:r w:rsidRPr="00B06F7A">
              <w:rPr>
                <w:sz w:val="16"/>
                <w:szCs w:val="16"/>
              </w:rPr>
              <w:t>0</w:t>
            </w:r>
            <w:r w:rsidR="00CD2EF0" w:rsidRPr="00B06F7A">
              <w:rPr>
                <w:sz w:val="16"/>
                <w:szCs w:val="16"/>
              </w:rPr>
              <w:t>628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3F12F" w14:textId="77777777" w:rsidR="00CD2EF0" w:rsidRPr="00B06F7A" w:rsidRDefault="00CD2EF0"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89EB9" w14:textId="478A3A37" w:rsidR="00CD2EF0" w:rsidRPr="00B06F7A" w:rsidRDefault="00CD2EF0"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FDE26B" w14:textId="22CDDE04" w:rsidR="00CD2EF0" w:rsidRPr="00B06F7A" w:rsidRDefault="00CD2EF0" w:rsidP="007F1FAF">
            <w:pPr>
              <w:pStyle w:val="TAL"/>
              <w:rPr>
                <w:noProof/>
              </w:rPr>
            </w:pPr>
            <w:r w:rsidRPr="00B06F7A">
              <w:t>OpenAPI Reference and description field for map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3FA16" w14:textId="78967693" w:rsidR="00CD2EF0" w:rsidRPr="00B06F7A" w:rsidRDefault="00CD2EF0" w:rsidP="007F1FAF">
            <w:pPr>
              <w:pStyle w:val="TAC"/>
              <w:rPr>
                <w:sz w:val="16"/>
                <w:szCs w:val="16"/>
              </w:rPr>
            </w:pPr>
            <w:r w:rsidRPr="00B06F7A">
              <w:rPr>
                <w:sz w:val="16"/>
                <w:szCs w:val="16"/>
              </w:rPr>
              <w:t>17.3.0</w:t>
            </w:r>
          </w:p>
        </w:tc>
      </w:tr>
      <w:tr w:rsidR="0065671C" w:rsidRPr="00B06F7A" w14:paraId="5DAD163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61935D6" w14:textId="76A2A3AD" w:rsidR="0065671C" w:rsidRPr="00B06F7A" w:rsidRDefault="0065671C"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331C40" w14:textId="0D4CEBAB" w:rsidR="0065671C" w:rsidRPr="00B06F7A" w:rsidRDefault="0065671C"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CF7DFE" w14:textId="78B5C8E5" w:rsidR="0065671C" w:rsidRPr="00B06F7A" w:rsidRDefault="00ED1128" w:rsidP="007F1FAF">
            <w:pPr>
              <w:pStyle w:val="TAC"/>
              <w:rPr>
                <w:sz w:val="16"/>
                <w:szCs w:val="16"/>
              </w:rPr>
            </w:pPr>
            <w:r w:rsidRPr="00B06F7A">
              <w:rPr>
                <w:sz w:val="16"/>
                <w:szCs w:val="16"/>
              </w:rPr>
              <w:t>CP-211028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162B4" w14:textId="2DD966EB" w:rsidR="0065671C" w:rsidRPr="00B06F7A" w:rsidRDefault="0065671C" w:rsidP="007F1FAF">
            <w:pPr>
              <w:pStyle w:val="TAL"/>
              <w:rPr>
                <w:sz w:val="16"/>
                <w:szCs w:val="16"/>
              </w:rPr>
            </w:pPr>
            <w:r w:rsidRPr="00B06F7A">
              <w:rPr>
                <w:sz w:val="16"/>
                <w:szCs w:val="16"/>
              </w:rPr>
              <w:t>0629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444B2" w14:textId="77777777" w:rsidR="0065671C" w:rsidRPr="00B06F7A" w:rsidRDefault="0065671C"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C2813" w14:textId="2782F4B8" w:rsidR="0065671C" w:rsidRPr="00B06F7A" w:rsidRDefault="0065671C"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7A1859" w14:textId="4B439E83" w:rsidR="0065671C" w:rsidRPr="00B06F7A" w:rsidRDefault="0065671C" w:rsidP="007F1FAF">
            <w:pPr>
              <w:pStyle w:val="TAL"/>
            </w:pPr>
            <w:r w:rsidRPr="00B06F7A">
              <w:t>NF Set Support in SMSF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04F80E" w14:textId="3C600D8C" w:rsidR="0065671C" w:rsidRPr="00B06F7A" w:rsidRDefault="0065671C" w:rsidP="007F1FAF">
            <w:pPr>
              <w:pStyle w:val="TAC"/>
              <w:rPr>
                <w:sz w:val="16"/>
                <w:szCs w:val="16"/>
              </w:rPr>
            </w:pPr>
            <w:r w:rsidRPr="00B06F7A">
              <w:rPr>
                <w:sz w:val="16"/>
                <w:szCs w:val="16"/>
              </w:rPr>
              <w:t>17.3.0</w:t>
            </w:r>
          </w:p>
        </w:tc>
      </w:tr>
      <w:tr w:rsidR="00A22593" w:rsidRPr="00B06F7A" w14:paraId="6310532F"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368098E" w14:textId="58C99F56" w:rsidR="00A22593" w:rsidRPr="00B06F7A" w:rsidRDefault="00A22593"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435C02" w14:textId="6621C249" w:rsidR="00A22593" w:rsidRPr="00B06F7A" w:rsidRDefault="00A22593"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2DA740" w14:textId="2AAFBE72" w:rsidR="00A22593" w:rsidRPr="00B06F7A" w:rsidRDefault="00ED1128" w:rsidP="007F1FAF">
            <w:pPr>
              <w:pStyle w:val="TAC"/>
              <w:rPr>
                <w:sz w:val="16"/>
                <w:szCs w:val="16"/>
              </w:rPr>
            </w:pPr>
            <w:r w:rsidRPr="00B06F7A">
              <w:rPr>
                <w:sz w:val="16"/>
                <w:szCs w:val="16"/>
              </w:rPr>
              <w:t>CP-211065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5F2A7" w14:textId="7B050AF8" w:rsidR="00A22593" w:rsidRPr="00B06F7A" w:rsidRDefault="00A22593" w:rsidP="007F1FAF">
            <w:pPr>
              <w:pStyle w:val="TAL"/>
              <w:rPr>
                <w:sz w:val="16"/>
                <w:szCs w:val="16"/>
              </w:rPr>
            </w:pPr>
            <w:r w:rsidRPr="00B06F7A">
              <w:rPr>
                <w:sz w:val="16"/>
                <w:szCs w:val="16"/>
              </w:rPr>
              <w:t>0631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AD78B" w14:textId="4236ED28" w:rsidR="00A22593" w:rsidRPr="00B06F7A" w:rsidRDefault="00A22593"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BD865" w14:textId="2D74B17E" w:rsidR="00A22593" w:rsidRPr="00B06F7A" w:rsidRDefault="00A22593"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897FEB" w14:textId="22EE1F5F" w:rsidR="00A22593" w:rsidRPr="00B06F7A" w:rsidRDefault="00A22593" w:rsidP="007F1FAF">
            <w:pPr>
              <w:pStyle w:val="TAL"/>
            </w:pPr>
            <w:r w:rsidRPr="00B06F7A">
              <w:t>UPU and SOR negative 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D436B" w14:textId="1E1513EA" w:rsidR="00A22593" w:rsidRPr="00B06F7A" w:rsidRDefault="00A22593" w:rsidP="007F1FAF">
            <w:pPr>
              <w:pStyle w:val="TAC"/>
              <w:rPr>
                <w:sz w:val="16"/>
                <w:szCs w:val="16"/>
              </w:rPr>
            </w:pPr>
            <w:r w:rsidRPr="00B06F7A">
              <w:rPr>
                <w:sz w:val="16"/>
                <w:szCs w:val="16"/>
              </w:rPr>
              <w:t>17.3.0</w:t>
            </w:r>
          </w:p>
        </w:tc>
      </w:tr>
      <w:tr w:rsidR="00771EC8" w:rsidRPr="00B06F7A" w14:paraId="7B983BEE"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D42D725" w14:textId="0687095E" w:rsidR="00771EC8" w:rsidRPr="00B06F7A" w:rsidRDefault="00771EC8"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448E4B" w14:textId="532B479F" w:rsidR="00771EC8" w:rsidRPr="00B06F7A" w:rsidRDefault="00771EC8"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13A3A6" w14:textId="1E84F60D" w:rsidR="00771EC8" w:rsidRPr="00B06F7A" w:rsidRDefault="00ED1128" w:rsidP="007F1FAF">
            <w:pPr>
              <w:pStyle w:val="TAC"/>
              <w:rPr>
                <w:sz w:val="16"/>
                <w:szCs w:val="16"/>
              </w:rPr>
            </w:pPr>
            <w:r w:rsidRPr="00B06F7A">
              <w:rPr>
                <w:sz w:val="16"/>
                <w:szCs w:val="16"/>
              </w:rPr>
              <w:t>CP-211039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9C6F6" w14:textId="43FD800E" w:rsidR="00771EC8" w:rsidRPr="00B06F7A" w:rsidRDefault="00771EC8" w:rsidP="007F1FAF">
            <w:pPr>
              <w:pStyle w:val="TAL"/>
              <w:rPr>
                <w:sz w:val="16"/>
                <w:szCs w:val="16"/>
              </w:rPr>
            </w:pPr>
            <w:r w:rsidRPr="00B06F7A">
              <w:rPr>
                <w:sz w:val="16"/>
                <w:szCs w:val="16"/>
              </w:rPr>
              <w:t>0632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292EC" w14:textId="77777777" w:rsidR="00771EC8" w:rsidRPr="00B06F7A" w:rsidRDefault="00771EC8"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B537B" w14:textId="616F5625" w:rsidR="00771EC8" w:rsidRPr="00B06F7A" w:rsidRDefault="00771EC8"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9E7729" w14:textId="6917397C" w:rsidR="00771EC8" w:rsidRPr="00B06F7A" w:rsidRDefault="00771EC8" w:rsidP="007F1FAF">
            <w:pPr>
              <w:pStyle w:val="TAL"/>
            </w:pPr>
            <w:r w:rsidRPr="00B06F7A">
              <w:rPr>
                <w:lang w:eastAsia="zh-CN"/>
              </w:rPr>
              <w:t>Add DNNMF in Reference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E6C2A" w14:textId="4862A800" w:rsidR="00771EC8" w:rsidRPr="00B06F7A" w:rsidRDefault="00771EC8" w:rsidP="007F1FAF">
            <w:pPr>
              <w:pStyle w:val="TAC"/>
              <w:rPr>
                <w:sz w:val="16"/>
                <w:szCs w:val="16"/>
              </w:rPr>
            </w:pPr>
            <w:r w:rsidRPr="00B06F7A">
              <w:rPr>
                <w:sz w:val="16"/>
                <w:szCs w:val="16"/>
              </w:rPr>
              <w:t>17.3.0</w:t>
            </w:r>
          </w:p>
        </w:tc>
      </w:tr>
      <w:tr w:rsidR="00805163" w:rsidRPr="00B06F7A" w14:paraId="67D1ACB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D0CEB75" w14:textId="30C062A5" w:rsidR="00805163" w:rsidRPr="00B06F7A" w:rsidRDefault="00805163"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B1A0AC" w14:textId="404FDDFC" w:rsidR="00805163" w:rsidRPr="00B06F7A" w:rsidRDefault="00805163"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6DD707" w14:textId="049CD7A6" w:rsidR="00805163" w:rsidRPr="00B06F7A" w:rsidRDefault="00ED1128" w:rsidP="007F1FAF">
            <w:pPr>
              <w:pStyle w:val="TAC"/>
              <w:rPr>
                <w:sz w:val="16"/>
                <w:szCs w:val="16"/>
              </w:rPr>
            </w:pPr>
            <w:r w:rsidRPr="00B06F7A">
              <w:rPr>
                <w:sz w:val="16"/>
                <w:szCs w:val="16"/>
              </w:rPr>
              <w:t>CP-211069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DEFAA5" w14:textId="04A0E4D0" w:rsidR="00805163" w:rsidRPr="00B06F7A" w:rsidRDefault="00805163" w:rsidP="007F1FAF">
            <w:pPr>
              <w:pStyle w:val="TAL"/>
              <w:rPr>
                <w:sz w:val="16"/>
                <w:szCs w:val="16"/>
              </w:rPr>
            </w:pPr>
            <w:r w:rsidRPr="00B06F7A">
              <w:rPr>
                <w:sz w:val="16"/>
                <w:szCs w:val="16"/>
              </w:rPr>
              <w:t>0634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229EB" w14:textId="77777777" w:rsidR="00805163" w:rsidRPr="00B06F7A" w:rsidRDefault="00805163"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EC2A9" w14:textId="6585EEBF" w:rsidR="00805163" w:rsidRPr="00B06F7A" w:rsidRDefault="00805163"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8EABC4" w14:textId="0920F219" w:rsidR="00805163" w:rsidRPr="00B06F7A" w:rsidRDefault="00805163" w:rsidP="007F1FAF">
            <w:pPr>
              <w:pStyle w:val="TAL"/>
              <w:rPr>
                <w:lang w:eastAsia="zh-CN"/>
              </w:rPr>
            </w:pPr>
            <w:r w:rsidRPr="00B06F7A">
              <w:t>Correction on V2X Subscription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6034AD" w14:textId="05C30581" w:rsidR="00805163" w:rsidRPr="00B06F7A" w:rsidRDefault="00805163" w:rsidP="007F1FAF">
            <w:pPr>
              <w:pStyle w:val="TAC"/>
              <w:rPr>
                <w:sz w:val="16"/>
                <w:szCs w:val="16"/>
              </w:rPr>
            </w:pPr>
            <w:r w:rsidRPr="00B06F7A">
              <w:rPr>
                <w:sz w:val="16"/>
                <w:szCs w:val="16"/>
              </w:rPr>
              <w:t>17.3.0</w:t>
            </w:r>
          </w:p>
        </w:tc>
      </w:tr>
      <w:tr w:rsidR="00657D86" w:rsidRPr="00B06F7A" w14:paraId="2246163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FD39B21" w14:textId="79FDC4D9" w:rsidR="00657D86" w:rsidRPr="00B06F7A" w:rsidRDefault="00657D86"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F31A9B" w14:textId="3410AFD1" w:rsidR="00657D86" w:rsidRPr="00B06F7A" w:rsidRDefault="00657D86"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506914" w14:textId="3C9DC6BA" w:rsidR="00657D86" w:rsidRPr="00B06F7A" w:rsidRDefault="00ED1128" w:rsidP="007F1FAF">
            <w:pPr>
              <w:pStyle w:val="TAC"/>
              <w:rPr>
                <w:sz w:val="16"/>
                <w:szCs w:val="16"/>
              </w:rPr>
            </w:pPr>
            <w:r w:rsidRPr="00B06F7A">
              <w:rPr>
                <w:sz w:val="16"/>
                <w:szCs w:val="16"/>
              </w:rPr>
              <w:t>CP-211028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DBE3A7" w14:textId="110C5723" w:rsidR="00657D86" w:rsidRPr="00B06F7A" w:rsidRDefault="00657D86" w:rsidP="007F1FAF">
            <w:pPr>
              <w:pStyle w:val="TAL"/>
              <w:rPr>
                <w:sz w:val="16"/>
                <w:szCs w:val="16"/>
              </w:rPr>
            </w:pPr>
            <w:r w:rsidRPr="00B06F7A">
              <w:rPr>
                <w:sz w:val="16"/>
                <w:szCs w:val="16"/>
              </w:rPr>
              <w:t>0635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97122" w14:textId="77777777" w:rsidR="00657D86" w:rsidRPr="00B06F7A" w:rsidRDefault="00657D8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5FBBE" w14:textId="2503CDAA" w:rsidR="00657D86" w:rsidRPr="00B06F7A" w:rsidRDefault="00657D8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407926C" w14:textId="00549EB3" w:rsidR="00657D86" w:rsidRPr="00B06F7A" w:rsidRDefault="00657D86" w:rsidP="007F1FAF">
            <w:pPr>
              <w:pStyle w:val="TAL"/>
            </w:pPr>
            <w:r w:rsidRPr="00B06F7A">
              <w:t>Corrections on figure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91061" w14:textId="6852266F" w:rsidR="00657D86" w:rsidRPr="00B06F7A" w:rsidRDefault="00657D86" w:rsidP="007F1FAF">
            <w:pPr>
              <w:pStyle w:val="TAC"/>
              <w:rPr>
                <w:sz w:val="16"/>
                <w:szCs w:val="16"/>
              </w:rPr>
            </w:pPr>
            <w:r w:rsidRPr="00B06F7A">
              <w:rPr>
                <w:sz w:val="16"/>
                <w:szCs w:val="16"/>
              </w:rPr>
              <w:t>17.3.0</w:t>
            </w:r>
          </w:p>
        </w:tc>
      </w:tr>
      <w:tr w:rsidR="00333816" w:rsidRPr="00B06F7A" w14:paraId="3BA753B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CA9651E" w14:textId="26060FBC" w:rsidR="00333816" w:rsidRPr="00B06F7A" w:rsidRDefault="00333816"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992921" w14:textId="50B66FEA" w:rsidR="00333816" w:rsidRPr="00B06F7A" w:rsidRDefault="00333816"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CBD325" w14:textId="3AFEBD00" w:rsidR="00333816" w:rsidRPr="00B06F7A" w:rsidRDefault="00ED1128" w:rsidP="007F1FAF">
            <w:pPr>
              <w:pStyle w:val="TAC"/>
              <w:rPr>
                <w:sz w:val="16"/>
                <w:szCs w:val="16"/>
              </w:rPr>
            </w:pPr>
            <w:r w:rsidRPr="00B06F7A">
              <w:rPr>
                <w:sz w:val="16"/>
                <w:szCs w:val="16"/>
              </w:rPr>
              <w:t>CP-211078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00B75" w14:textId="5D5E44E5" w:rsidR="00333816" w:rsidRPr="00B06F7A" w:rsidRDefault="00333816" w:rsidP="007F1FAF">
            <w:pPr>
              <w:pStyle w:val="TAL"/>
              <w:rPr>
                <w:sz w:val="16"/>
                <w:szCs w:val="16"/>
              </w:rPr>
            </w:pPr>
            <w:r w:rsidRPr="00B06F7A">
              <w:rPr>
                <w:sz w:val="16"/>
                <w:szCs w:val="16"/>
              </w:rPr>
              <w:t>0637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45940" w14:textId="7F13C6D7" w:rsidR="00333816" w:rsidRPr="00B06F7A" w:rsidRDefault="0033381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0CC9C" w14:textId="693679B5" w:rsidR="00333816" w:rsidRPr="00B06F7A" w:rsidRDefault="0033381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E0646C7" w14:textId="6BA890C1" w:rsidR="00333816" w:rsidRPr="00B06F7A" w:rsidRDefault="00333816" w:rsidP="007F1FAF">
            <w:pPr>
              <w:pStyle w:val="TAL"/>
            </w:pPr>
            <w:r w:rsidRPr="00B06F7A">
              <w:t>MTC Provider Info in 5G-VN-Group deletion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D60C6B" w14:textId="21B5F3AF" w:rsidR="00333816" w:rsidRPr="00B06F7A" w:rsidRDefault="00333816" w:rsidP="007F1FAF">
            <w:pPr>
              <w:pStyle w:val="TAC"/>
              <w:rPr>
                <w:sz w:val="16"/>
                <w:szCs w:val="16"/>
              </w:rPr>
            </w:pPr>
            <w:r w:rsidRPr="00B06F7A">
              <w:rPr>
                <w:sz w:val="16"/>
                <w:szCs w:val="16"/>
              </w:rPr>
              <w:t>17.3.0</w:t>
            </w:r>
          </w:p>
        </w:tc>
      </w:tr>
      <w:tr w:rsidR="00534DF1" w:rsidRPr="00B06F7A" w14:paraId="1F39041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64761B55" w14:textId="443F8DC1" w:rsidR="00534DF1" w:rsidRPr="00B06F7A" w:rsidRDefault="00534DF1"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37262" w14:textId="7A68A0A6" w:rsidR="00534DF1" w:rsidRPr="00B06F7A" w:rsidRDefault="00534DF1"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47DFA8" w14:textId="3C6807BF" w:rsidR="00534DF1" w:rsidRPr="00B06F7A" w:rsidRDefault="00ED1128" w:rsidP="007F1FAF">
            <w:pPr>
              <w:pStyle w:val="TAC"/>
              <w:rPr>
                <w:sz w:val="16"/>
                <w:szCs w:val="16"/>
              </w:rPr>
            </w:pPr>
            <w:r w:rsidRPr="00B06F7A">
              <w:rPr>
                <w:sz w:val="16"/>
                <w:szCs w:val="16"/>
              </w:rPr>
              <w:t>CP-211044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C29DD" w14:textId="31BC67AC" w:rsidR="00534DF1" w:rsidRPr="00B06F7A" w:rsidRDefault="00534DF1" w:rsidP="007F1FAF">
            <w:pPr>
              <w:pStyle w:val="TAL"/>
              <w:rPr>
                <w:sz w:val="16"/>
                <w:szCs w:val="16"/>
              </w:rPr>
            </w:pPr>
            <w:r w:rsidRPr="00B06F7A">
              <w:rPr>
                <w:sz w:val="16"/>
                <w:szCs w:val="16"/>
              </w:rPr>
              <w:t>0638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EEA9C" w14:textId="77777777" w:rsidR="00534DF1" w:rsidRPr="00B06F7A" w:rsidRDefault="00534DF1"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B4F04" w14:textId="131E660D" w:rsidR="00534DF1" w:rsidRPr="00B06F7A" w:rsidRDefault="00534DF1"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C533F51" w14:textId="546DACF4" w:rsidR="00534DF1" w:rsidRPr="00B06F7A" w:rsidRDefault="00534DF1" w:rsidP="007F1FAF">
            <w:pPr>
              <w:pStyle w:val="TAL"/>
            </w:pPr>
            <w:r w:rsidRPr="00B06F7A">
              <w:t>Subscribed EE profile data for a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0F1CD" w14:textId="579AA342" w:rsidR="00534DF1" w:rsidRPr="00B06F7A" w:rsidRDefault="00534DF1" w:rsidP="007F1FAF">
            <w:pPr>
              <w:pStyle w:val="TAC"/>
              <w:rPr>
                <w:sz w:val="16"/>
                <w:szCs w:val="16"/>
              </w:rPr>
            </w:pPr>
            <w:r w:rsidRPr="00B06F7A">
              <w:rPr>
                <w:sz w:val="16"/>
                <w:szCs w:val="16"/>
              </w:rPr>
              <w:t>17.3.0</w:t>
            </w:r>
          </w:p>
        </w:tc>
      </w:tr>
      <w:tr w:rsidR="00D22499" w:rsidRPr="00B06F7A" w14:paraId="09A0A57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2E4DA84A" w14:textId="7C3163FF" w:rsidR="00D22499" w:rsidRPr="00B06F7A" w:rsidRDefault="00D22499"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3DDDBF" w14:textId="50F4E7A4" w:rsidR="00D22499" w:rsidRPr="00B06F7A" w:rsidRDefault="00D22499"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70D171" w14:textId="5F0E0E5F" w:rsidR="00D22499" w:rsidRPr="00B06F7A" w:rsidRDefault="00ED1128" w:rsidP="007F1FAF">
            <w:pPr>
              <w:pStyle w:val="TAC"/>
              <w:rPr>
                <w:sz w:val="16"/>
                <w:szCs w:val="16"/>
              </w:rPr>
            </w:pPr>
            <w:r w:rsidRPr="00B06F7A">
              <w:rPr>
                <w:sz w:val="16"/>
                <w:szCs w:val="16"/>
              </w:rPr>
              <w:t>CP-211028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F82A3" w14:textId="2B340A32" w:rsidR="00D22499" w:rsidRPr="00B06F7A" w:rsidRDefault="00D22499" w:rsidP="007F1FAF">
            <w:pPr>
              <w:pStyle w:val="TAL"/>
              <w:rPr>
                <w:sz w:val="16"/>
                <w:szCs w:val="16"/>
              </w:rPr>
            </w:pPr>
            <w:r w:rsidRPr="00B06F7A">
              <w:rPr>
                <w:sz w:val="16"/>
                <w:szCs w:val="16"/>
              </w:rPr>
              <w:t>0639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395F6" w14:textId="11F1E3FC" w:rsidR="00D22499" w:rsidRPr="00B06F7A" w:rsidRDefault="00D22499"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CC3D3" w14:textId="55B1F2B3" w:rsidR="00D22499" w:rsidRPr="00B06F7A" w:rsidRDefault="00D22499"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F15E1A" w14:textId="014F4865" w:rsidR="00D22499" w:rsidRPr="00B06F7A" w:rsidRDefault="00D22499" w:rsidP="007F1FAF">
            <w:pPr>
              <w:pStyle w:val="TAL"/>
            </w:pPr>
            <w:r w:rsidRPr="00B06F7A">
              <w:t>Adding some missing description fields to data type definitions in the OpenAPI specification file of the Nudm_MT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B3ED3A" w14:textId="48F5994C" w:rsidR="00D22499" w:rsidRPr="00B06F7A" w:rsidRDefault="00D22499" w:rsidP="007F1FAF">
            <w:pPr>
              <w:pStyle w:val="TAC"/>
              <w:rPr>
                <w:sz w:val="16"/>
                <w:szCs w:val="16"/>
              </w:rPr>
            </w:pPr>
            <w:r w:rsidRPr="00B06F7A">
              <w:rPr>
                <w:sz w:val="16"/>
                <w:szCs w:val="16"/>
              </w:rPr>
              <w:t>17.3.0</w:t>
            </w:r>
          </w:p>
        </w:tc>
      </w:tr>
      <w:tr w:rsidR="00321836" w:rsidRPr="00B06F7A" w14:paraId="0EF77EA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DD7511D" w14:textId="0A795A82" w:rsidR="00321836" w:rsidRPr="00B06F7A" w:rsidRDefault="00321836" w:rsidP="007F1FAF">
            <w:pPr>
              <w:pStyle w:val="TAC"/>
              <w:rPr>
                <w:sz w:val="16"/>
                <w:szCs w:val="16"/>
              </w:rPr>
            </w:pPr>
            <w:r w:rsidRPr="00B06F7A">
              <w:rPr>
                <w:sz w:val="16"/>
                <w:szCs w:val="16"/>
              </w:rPr>
              <w:t>2021-</w:t>
            </w:r>
            <w:r w:rsidR="007A32F2" w:rsidRPr="00B06F7A">
              <w:rPr>
                <w:sz w:val="16"/>
                <w:szCs w:val="16"/>
              </w:rPr>
              <w:t>0</w:t>
            </w:r>
            <w:r w:rsidRPr="00B06F7A">
              <w:rPr>
                <w:sz w:val="16"/>
                <w:szCs w:val="16"/>
              </w:rPr>
              <w:t xml:space="preserve">6 </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4F7D21" w14:textId="2941205A" w:rsidR="00321836" w:rsidRPr="00B06F7A" w:rsidRDefault="00321836"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8052A6" w14:textId="1B5D5015" w:rsidR="00321836" w:rsidRPr="00B06F7A" w:rsidRDefault="00ED1128" w:rsidP="007F1FAF">
            <w:pPr>
              <w:pStyle w:val="TAC"/>
              <w:rPr>
                <w:sz w:val="16"/>
                <w:szCs w:val="16"/>
              </w:rPr>
            </w:pPr>
            <w:r w:rsidRPr="00B06F7A">
              <w:rPr>
                <w:sz w:val="16"/>
                <w:szCs w:val="16"/>
              </w:rPr>
              <w:t>CP-211030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EF8737" w14:textId="240EC8B8" w:rsidR="00321836" w:rsidRPr="00B06F7A" w:rsidRDefault="00321836" w:rsidP="007F1FAF">
            <w:pPr>
              <w:pStyle w:val="TAL"/>
              <w:rPr>
                <w:sz w:val="16"/>
                <w:szCs w:val="16"/>
              </w:rPr>
            </w:pPr>
            <w:r w:rsidRPr="00B06F7A">
              <w:rPr>
                <w:sz w:val="16"/>
                <w:szCs w:val="16"/>
              </w:rPr>
              <w:t>0640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32BD0" w14:textId="6C1015C4" w:rsidR="00321836" w:rsidRPr="00B06F7A" w:rsidRDefault="00321836"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49485" w14:textId="7698B1FA" w:rsidR="00321836" w:rsidRPr="00B06F7A" w:rsidRDefault="0032183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CD27081" w14:textId="2111CB22" w:rsidR="00321836" w:rsidRPr="00B06F7A" w:rsidRDefault="00321836" w:rsidP="007F1FAF">
            <w:pPr>
              <w:pStyle w:val="TAL"/>
            </w:pPr>
            <w:r w:rsidRPr="00B06F7A">
              <w:t>New parameter Subscribed-UE-Slice-MBR added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2FBED" w14:textId="1788BE6B" w:rsidR="00321836" w:rsidRPr="00B06F7A" w:rsidRDefault="00321836" w:rsidP="007F1FAF">
            <w:pPr>
              <w:pStyle w:val="TAC"/>
              <w:rPr>
                <w:sz w:val="16"/>
                <w:szCs w:val="16"/>
              </w:rPr>
            </w:pPr>
            <w:r w:rsidRPr="00B06F7A">
              <w:rPr>
                <w:sz w:val="16"/>
                <w:szCs w:val="16"/>
              </w:rPr>
              <w:t>17.3.0</w:t>
            </w:r>
          </w:p>
        </w:tc>
      </w:tr>
      <w:tr w:rsidR="007A32F2" w:rsidRPr="00B06F7A" w14:paraId="6EBDB6B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BFB184D" w14:textId="7E406407" w:rsidR="007A32F2" w:rsidRPr="00B06F7A" w:rsidRDefault="007A32F2"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E016B7" w14:textId="7C18476F" w:rsidR="007A32F2" w:rsidRPr="00B06F7A" w:rsidRDefault="007A32F2"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D45508" w14:textId="42F6D63F" w:rsidR="007A32F2" w:rsidRPr="00B06F7A" w:rsidRDefault="00ED1128" w:rsidP="007F1FAF">
            <w:pPr>
              <w:pStyle w:val="TAC"/>
              <w:rPr>
                <w:sz w:val="16"/>
                <w:szCs w:val="16"/>
              </w:rPr>
            </w:pPr>
            <w:r w:rsidRPr="00B06F7A">
              <w:rPr>
                <w:sz w:val="16"/>
                <w:szCs w:val="16"/>
              </w:rPr>
              <w:t>CP-211059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ED2A0" w14:textId="4C672A19" w:rsidR="007A32F2" w:rsidRPr="00B06F7A" w:rsidRDefault="007A32F2" w:rsidP="007F1FAF">
            <w:pPr>
              <w:pStyle w:val="TAL"/>
              <w:rPr>
                <w:sz w:val="16"/>
                <w:szCs w:val="16"/>
              </w:rPr>
            </w:pPr>
            <w:r w:rsidRPr="00B06F7A">
              <w:rPr>
                <w:sz w:val="16"/>
                <w:szCs w:val="16"/>
              </w:rPr>
              <w:t>0642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2F8E0" w14:textId="2CC6CEA2" w:rsidR="007A32F2" w:rsidRPr="00B06F7A" w:rsidRDefault="007A32F2"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27E6C" w14:textId="50293350" w:rsidR="007A32F2" w:rsidRPr="00B06F7A" w:rsidRDefault="007A32F2"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78AEEE" w14:textId="2CC73742" w:rsidR="007A32F2" w:rsidRPr="00B06F7A" w:rsidRDefault="007A32F2" w:rsidP="007F1FAF">
            <w:pPr>
              <w:pStyle w:val="TAL"/>
            </w:pPr>
            <w:r w:rsidRPr="00B06F7A">
              <w:t>Redirect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DBB50F" w14:textId="71353F34" w:rsidR="007A32F2" w:rsidRPr="00B06F7A" w:rsidRDefault="007A32F2" w:rsidP="007F1FAF">
            <w:pPr>
              <w:pStyle w:val="TAC"/>
              <w:rPr>
                <w:sz w:val="16"/>
                <w:szCs w:val="16"/>
              </w:rPr>
            </w:pPr>
            <w:r w:rsidRPr="00B06F7A">
              <w:rPr>
                <w:sz w:val="16"/>
                <w:szCs w:val="16"/>
              </w:rPr>
              <w:t>17.3.0</w:t>
            </w:r>
          </w:p>
        </w:tc>
      </w:tr>
      <w:tr w:rsidR="001F4B78" w:rsidRPr="00B06F7A" w14:paraId="7262881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46A8474" w14:textId="6411984B" w:rsidR="001F4B78" w:rsidRPr="00B06F7A" w:rsidRDefault="001F4B78"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683B5F" w14:textId="4C2BD6E9" w:rsidR="001F4B78" w:rsidRPr="00B06F7A" w:rsidRDefault="001F4B78"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BA6E32" w14:textId="0B78F37A" w:rsidR="001F4B78" w:rsidRPr="00B06F7A" w:rsidRDefault="00ED1128" w:rsidP="007F1FAF">
            <w:pPr>
              <w:pStyle w:val="TAC"/>
              <w:rPr>
                <w:sz w:val="16"/>
                <w:szCs w:val="16"/>
              </w:rPr>
            </w:pPr>
            <w:r w:rsidRPr="00B06F7A">
              <w:rPr>
                <w:sz w:val="16"/>
                <w:szCs w:val="16"/>
              </w:rPr>
              <w:t>CP-211065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26754" w14:textId="36A390EC" w:rsidR="001F4B78" w:rsidRPr="00B06F7A" w:rsidRDefault="001F4B78" w:rsidP="007F1FAF">
            <w:pPr>
              <w:pStyle w:val="TAL"/>
              <w:rPr>
                <w:sz w:val="16"/>
                <w:szCs w:val="16"/>
              </w:rPr>
            </w:pPr>
            <w:r w:rsidRPr="00B06F7A">
              <w:rPr>
                <w:sz w:val="16"/>
                <w:szCs w:val="16"/>
              </w:rPr>
              <w:t>0645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2E252" w14:textId="4C05AB21" w:rsidR="001F4B78" w:rsidRPr="00B06F7A" w:rsidRDefault="001F4B78"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157B3" w14:textId="225EE392" w:rsidR="001F4B78" w:rsidRPr="00B06F7A" w:rsidRDefault="001F4B78"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5E6E3C" w14:textId="2E8961CC" w:rsidR="001F4B78" w:rsidRPr="00B06F7A" w:rsidRDefault="001F4B78" w:rsidP="007F1FAF">
            <w:pPr>
              <w:pStyle w:val="TAL"/>
            </w:pPr>
            <w:r w:rsidRPr="00B06F7A">
              <w:t>amfEeSubscriptionId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B79F2E" w14:textId="3B851DBD" w:rsidR="001F4B78" w:rsidRPr="00B06F7A" w:rsidRDefault="001F4B78" w:rsidP="007F1FAF">
            <w:pPr>
              <w:pStyle w:val="TAC"/>
              <w:rPr>
                <w:sz w:val="16"/>
                <w:szCs w:val="16"/>
              </w:rPr>
            </w:pPr>
            <w:r w:rsidRPr="00B06F7A">
              <w:rPr>
                <w:sz w:val="16"/>
                <w:szCs w:val="16"/>
              </w:rPr>
              <w:t>17.3.0</w:t>
            </w:r>
          </w:p>
        </w:tc>
      </w:tr>
      <w:tr w:rsidR="005F23EE" w:rsidRPr="00B06F7A" w14:paraId="26D30402"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EE990F7" w14:textId="52451BA5" w:rsidR="005F23EE" w:rsidRPr="00B06F7A" w:rsidRDefault="005F23EE"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6B604B" w14:textId="7AEFC958" w:rsidR="005F23EE" w:rsidRPr="00B06F7A" w:rsidRDefault="005F23EE"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5A1428" w14:textId="254A12DC" w:rsidR="005F23EE" w:rsidRPr="00B06F7A" w:rsidRDefault="00ED1128" w:rsidP="007F1FAF">
            <w:pPr>
              <w:pStyle w:val="TAC"/>
              <w:rPr>
                <w:sz w:val="16"/>
                <w:szCs w:val="16"/>
              </w:rPr>
            </w:pPr>
            <w:r w:rsidRPr="00B06F7A">
              <w:rPr>
                <w:sz w:val="16"/>
                <w:szCs w:val="16"/>
              </w:rPr>
              <w:t>CP-211031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4267C" w14:textId="1ACA7EF6" w:rsidR="005F23EE" w:rsidRPr="00B06F7A" w:rsidRDefault="005F23EE" w:rsidP="007F1FAF">
            <w:pPr>
              <w:pStyle w:val="TAL"/>
              <w:rPr>
                <w:sz w:val="16"/>
                <w:szCs w:val="16"/>
              </w:rPr>
            </w:pPr>
            <w:r w:rsidRPr="00B06F7A">
              <w:rPr>
                <w:sz w:val="16"/>
                <w:szCs w:val="16"/>
              </w:rPr>
              <w:t>0646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548E1" w14:textId="77777777" w:rsidR="005F23EE" w:rsidRPr="00B06F7A" w:rsidRDefault="005F23EE"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C98D84" w14:textId="51193BF1" w:rsidR="005F23EE" w:rsidRPr="00B06F7A" w:rsidRDefault="005F23EE"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147007C" w14:textId="3D5EAF7C" w:rsidR="005F23EE" w:rsidRPr="00B06F7A" w:rsidRDefault="005F23EE" w:rsidP="007F1FAF">
            <w:pPr>
              <w:pStyle w:val="TAL"/>
            </w:pPr>
            <w:r w:rsidRPr="00B06F7A">
              <w:rPr>
                <w:noProof/>
              </w:rPr>
              <w:t>ECS A</w:t>
            </w:r>
            <w:r w:rsidRPr="00B06F7A">
              <w:rPr>
                <w:rFonts w:hint="eastAsia"/>
                <w:noProof/>
              </w:rPr>
              <w:t>ddress</w:t>
            </w:r>
            <w:r w:rsidRPr="00B06F7A">
              <w:rPr>
                <w:noProof/>
              </w:rPr>
              <w:t xml:space="preserv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EA4E84" w14:textId="1348B9F3" w:rsidR="005F23EE" w:rsidRPr="00B06F7A" w:rsidRDefault="005F23EE" w:rsidP="007F1FAF">
            <w:pPr>
              <w:pStyle w:val="TAC"/>
              <w:rPr>
                <w:sz w:val="16"/>
                <w:szCs w:val="16"/>
              </w:rPr>
            </w:pPr>
            <w:r w:rsidRPr="00B06F7A">
              <w:rPr>
                <w:sz w:val="16"/>
                <w:szCs w:val="16"/>
              </w:rPr>
              <w:t>17.3.0</w:t>
            </w:r>
          </w:p>
        </w:tc>
      </w:tr>
      <w:tr w:rsidR="00AC4215" w:rsidRPr="00B06F7A" w14:paraId="6036A99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3C5E78B" w14:textId="0FF0D325" w:rsidR="00AC4215" w:rsidRPr="00B06F7A" w:rsidRDefault="00AC4215"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5088A0" w14:textId="519F0EF2" w:rsidR="00AC4215" w:rsidRPr="00B06F7A" w:rsidRDefault="00AC4215"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9646C2" w14:textId="23254FB2" w:rsidR="00AC4215" w:rsidRPr="00B06F7A" w:rsidRDefault="00ED1128" w:rsidP="007F1FAF">
            <w:pPr>
              <w:pStyle w:val="TAC"/>
              <w:rPr>
                <w:sz w:val="16"/>
                <w:szCs w:val="16"/>
              </w:rPr>
            </w:pPr>
            <w:r w:rsidRPr="00B06F7A">
              <w:rPr>
                <w:sz w:val="16"/>
                <w:szCs w:val="16"/>
              </w:rPr>
              <w:t>CP-211036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2531C8" w14:textId="6F28AC0B" w:rsidR="00AC4215" w:rsidRPr="00B06F7A" w:rsidRDefault="00AC4215" w:rsidP="007F1FAF">
            <w:pPr>
              <w:pStyle w:val="TAL"/>
              <w:rPr>
                <w:sz w:val="16"/>
                <w:szCs w:val="16"/>
              </w:rPr>
            </w:pPr>
            <w:r w:rsidRPr="00B06F7A">
              <w:rPr>
                <w:sz w:val="16"/>
                <w:szCs w:val="16"/>
              </w:rPr>
              <w:t>0647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38D10" w14:textId="2F8EC1FF" w:rsidR="00AC4215" w:rsidRPr="00B06F7A" w:rsidRDefault="00AC4215"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777C9F" w14:textId="072A4959" w:rsidR="00AC4215" w:rsidRPr="00B06F7A" w:rsidRDefault="00AC4215"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F4C97C" w14:textId="210AF207" w:rsidR="00AC4215" w:rsidRPr="00B06F7A" w:rsidRDefault="00AC4215" w:rsidP="007F1FAF">
            <w:pPr>
              <w:pStyle w:val="TAL"/>
              <w:rPr>
                <w:noProof/>
              </w:rPr>
            </w:pPr>
            <w:r w:rsidRPr="00B06F7A">
              <w:rPr>
                <w:lang w:eastAsia="ja-JP"/>
              </w:rPr>
              <w:t>Support of Mute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27F33" w14:textId="3F699C44" w:rsidR="00AC4215" w:rsidRPr="00B06F7A" w:rsidRDefault="00AC4215" w:rsidP="007F1FAF">
            <w:pPr>
              <w:pStyle w:val="TAC"/>
              <w:rPr>
                <w:sz w:val="16"/>
                <w:szCs w:val="16"/>
              </w:rPr>
            </w:pPr>
            <w:r w:rsidRPr="00B06F7A">
              <w:rPr>
                <w:sz w:val="16"/>
                <w:szCs w:val="16"/>
              </w:rPr>
              <w:t>17.3.0</w:t>
            </w:r>
          </w:p>
        </w:tc>
      </w:tr>
      <w:tr w:rsidR="0020152A" w:rsidRPr="00B06F7A" w14:paraId="19A6F495"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2855BF3" w14:textId="1D65945F" w:rsidR="0020152A" w:rsidRPr="00B06F7A" w:rsidRDefault="0020152A"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252AE2" w14:textId="042D6635" w:rsidR="0020152A" w:rsidRPr="00B06F7A" w:rsidRDefault="0020152A"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EAF406" w14:textId="248561FD" w:rsidR="0020152A" w:rsidRPr="00B06F7A" w:rsidRDefault="00ED1128" w:rsidP="007F1FAF">
            <w:pPr>
              <w:pStyle w:val="TAC"/>
              <w:rPr>
                <w:sz w:val="16"/>
                <w:szCs w:val="16"/>
              </w:rPr>
            </w:pPr>
            <w:r w:rsidRPr="00B06F7A">
              <w:rPr>
                <w:sz w:val="16"/>
                <w:szCs w:val="16"/>
              </w:rPr>
              <w:t>CP-211054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04E71" w14:textId="29C27A75" w:rsidR="0020152A" w:rsidRPr="00B06F7A" w:rsidRDefault="0020152A" w:rsidP="007F1FAF">
            <w:pPr>
              <w:pStyle w:val="TAL"/>
              <w:rPr>
                <w:sz w:val="16"/>
                <w:szCs w:val="16"/>
              </w:rPr>
            </w:pPr>
            <w:r w:rsidRPr="00B06F7A">
              <w:rPr>
                <w:sz w:val="16"/>
                <w:szCs w:val="16"/>
              </w:rPr>
              <w:t>0650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EE0ABB" w14:textId="369485BA" w:rsidR="0020152A" w:rsidRPr="00B06F7A" w:rsidRDefault="0020152A"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EA54B" w14:textId="4BDEF8E7" w:rsidR="0020152A" w:rsidRPr="00B06F7A" w:rsidRDefault="0020152A"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B7DD4E" w14:textId="713FDF67" w:rsidR="0020152A" w:rsidRPr="00B06F7A" w:rsidRDefault="0020152A" w:rsidP="007F1FAF">
            <w:pPr>
              <w:pStyle w:val="TAL"/>
              <w:rPr>
                <w:lang w:eastAsia="ja-JP"/>
              </w:rPr>
            </w:pPr>
            <w:r w:rsidRPr="00B06F7A">
              <w:t>Service Descriptions of PP API for Multiple AFs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1AF82" w14:textId="3E3E4FBA" w:rsidR="0020152A" w:rsidRPr="00B06F7A" w:rsidRDefault="0020152A" w:rsidP="007F1FAF">
            <w:pPr>
              <w:pStyle w:val="TAC"/>
              <w:rPr>
                <w:sz w:val="16"/>
                <w:szCs w:val="16"/>
              </w:rPr>
            </w:pPr>
            <w:r w:rsidRPr="00B06F7A">
              <w:rPr>
                <w:sz w:val="16"/>
                <w:szCs w:val="16"/>
              </w:rPr>
              <w:t>17.3.0</w:t>
            </w:r>
          </w:p>
        </w:tc>
      </w:tr>
      <w:tr w:rsidR="00642EF0" w:rsidRPr="00B06F7A" w14:paraId="7063F3C9"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9BC6147" w14:textId="70649893" w:rsidR="00642EF0" w:rsidRPr="00B06F7A" w:rsidRDefault="00642EF0"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ECA354" w14:textId="0E589067" w:rsidR="00642EF0" w:rsidRPr="00B06F7A" w:rsidRDefault="00642EF0"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42B2BF" w14:textId="498BA472" w:rsidR="00642EF0" w:rsidRPr="00B06F7A" w:rsidRDefault="00ED1128" w:rsidP="007F1FAF">
            <w:pPr>
              <w:pStyle w:val="TAC"/>
              <w:rPr>
                <w:sz w:val="16"/>
                <w:szCs w:val="16"/>
              </w:rPr>
            </w:pPr>
            <w:r w:rsidRPr="00B06F7A">
              <w:rPr>
                <w:sz w:val="16"/>
                <w:szCs w:val="16"/>
              </w:rPr>
              <w:t>CP-211028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D00C27" w14:textId="06E93A03" w:rsidR="00642EF0" w:rsidRPr="00B06F7A" w:rsidRDefault="00642EF0" w:rsidP="007F1FAF">
            <w:pPr>
              <w:pStyle w:val="TAL"/>
              <w:rPr>
                <w:sz w:val="16"/>
                <w:szCs w:val="16"/>
              </w:rPr>
            </w:pPr>
            <w:r w:rsidRPr="00B06F7A">
              <w:rPr>
                <w:sz w:val="16"/>
                <w:szCs w:val="16"/>
              </w:rPr>
              <w:t>0652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EE193" w14:textId="77777777" w:rsidR="00642EF0" w:rsidRPr="00B06F7A" w:rsidRDefault="00642EF0"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0A117" w14:textId="18E788C7" w:rsidR="00642EF0" w:rsidRPr="00B06F7A" w:rsidRDefault="00642EF0"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C0C8BF" w14:textId="37AFD9BF" w:rsidR="00642EF0" w:rsidRPr="00B06F7A" w:rsidRDefault="00642EF0" w:rsidP="007F1FAF">
            <w:pPr>
              <w:pStyle w:val="TAL"/>
            </w:pPr>
            <w:r w:rsidRPr="00B06F7A">
              <w:t>Wildcard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2159E" w14:textId="2E14E714" w:rsidR="00642EF0" w:rsidRPr="00B06F7A" w:rsidRDefault="00642EF0" w:rsidP="007F1FAF">
            <w:pPr>
              <w:pStyle w:val="TAC"/>
              <w:rPr>
                <w:sz w:val="16"/>
                <w:szCs w:val="16"/>
              </w:rPr>
            </w:pPr>
            <w:r w:rsidRPr="00B06F7A">
              <w:rPr>
                <w:sz w:val="16"/>
                <w:szCs w:val="16"/>
              </w:rPr>
              <w:t>17.3.0</w:t>
            </w:r>
          </w:p>
        </w:tc>
      </w:tr>
      <w:tr w:rsidR="002A74E2" w:rsidRPr="00B06F7A" w14:paraId="4590099E"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A5511AF" w14:textId="589CDF58" w:rsidR="002A74E2" w:rsidRPr="00B06F7A" w:rsidRDefault="002A74E2" w:rsidP="007F1FAF">
            <w:pPr>
              <w:pStyle w:val="TAC"/>
              <w:rPr>
                <w:sz w:val="16"/>
                <w:szCs w:val="16"/>
              </w:rPr>
            </w:pPr>
            <w:r w:rsidRPr="00B06F7A">
              <w:rPr>
                <w:sz w:val="16"/>
                <w:szCs w:val="16"/>
              </w:rPr>
              <w:lastRenderedPageBreak/>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942CC8" w14:textId="2E831DD4" w:rsidR="002A74E2" w:rsidRPr="00B06F7A" w:rsidRDefault="002A74E2"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86D610" w14:textId="743E482F" w:rsidR="002A74E2" w:rsidRPr="00B06F7A" w:rsidRDefault="00ED1128" w:rsidP="007F1FAF">
            <w:pPr>
              <w:pStyle w:val="TAC"/>
              <w:rPr>
                <w:sz w:val="16"/>
                <w:szCs w:val="16"/>
              </w:rPr>
            </w:pPr>
            <w:r w:rsidRPr="00B06F7A">
              <w:rPr>
                <w:sz w:val="16"/>
                <w:szCs w:val="16"/>
              </w:rPr>
              <w:t>CP-211028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F02BF" w14:textId="27F1304B" w:rsidR="002A74E2" w:rsidRPr="00B06F7A" w:rsidRDefault="002A74E2" w:rsidP="007F1FAF">
            <w:pPr>
              <w:pStyle w:val="TAL"/>
              <w:rPr>
                <w:sz w:val="16"/>
                <w:szCs w:val="16"/>
              </w:rPr>
            </w:pPr>
            <w:r w:rsidRPr="00B06F7A">
              <w:rPr>
                <w:sz w:val="16"/>
                <w:szCs w:val="16"/>
              </w:rPr>
              <w:t>0653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A9389F" w14:textId="0BE262C6" w:rsidR="002A74E2" w:rsidRPr="00B06F7A" w:rsidRDefault="002A74E2"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006F" w14:textId="3F35E914" w:rsidR="002A74E2" w:rsidRPr="00B06F7A" w:rsidRDefault="002A74E2"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935F8B" w14:textId="43B445F2" w:rsidR="002A74E2" w:rsidRPr="00B06F7A" w:rsidRDefault="002A74E2" w:rsidP="007F1FAF">
            <w:pPr>
              <w:pStyle w:val="TAL"/>
            </w:pPr>
            <w:r w:rsidRPr="00B06F7A">
              <w:t>AAA Server FQDN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51A56" w14:textId="1FDCAE1F" w:rsidR="002A74E2" w:rsidRPr="00B06F7A" w:rsidRDefault="002A74E2" w:rsidP="007F1FAF">
            <w:pPr>
              <w:pStyle w:val="TAC"/>
              <w:rPr>
                <w:sz w:val="16"/>
                <w:szCs w:val="16"/>
              </w:rPr>
            </w:pPr>
            <w:r w:rsidRPr="00B06F7A">
              <w:rPr>
                <w:sz w:val="16"/>
                <w:szCs w:val="16"/>
              </w:rPr>
              <w:t>17.3.0</w:t>
            </w:r>
          </w:p>
        </w:tc>
      </w:tr>
      <w:tr w:rsidR="00241182" w:rsidRPr="00B06F7A" w14:paraId="5BDEB5BD"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7B15806" w14:textId="0AC32138" w:rsidR="00241182" w:rsidRPr="00B06F7A" w:rsidRDefault="00241182"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8AB71F" w14:textId="64AB4ADF" w:rsidR="00241182" w:rsidRPr="00B06F7A" w:rsidRDefault="00241182"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9FEB0A" w14:textId="2BF781A2" w:rsidR="00241182" w:rsidRPr="00B06F7A" w:rsidRDefault="00ED1128" w:rsidP="007F1FAF">
            <w:pPr>
              <w:pStyle w:val="TAC"/>
              <w:rPr>
                <w:sz w:val="16"/>
                <w:szCs w:val="16"/>
              </w:rPr>
            </w:pPr>
            <w:r w:rsidRPr="00B06F7A">
              <w:rPr>
                <w:sz w:val="16"/>
                <w:szCs w:val="16"/>
              </w:rPr>
              <w:t>CP-211028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8C31D" w14:textId="01E33675" w:rsidR="00241182" w:rsidRPr="00B06F7A" w:rsidRDefault="00241182" w:rsidP="007F1FAF">
            <w:pPr>
              <w:pStyle w:val="TAL"/>
              <w:rPr>
                <w:sz w:val="16"/>
                <w:szCs w:val="16"/>
              </w:rPr>
            </w:pPr>
            <w:r w:rsidRPr="00B06F7A">
              <w:rPr>
                <w:sz w:val="16"/>
                <w:szCs w:val="16"/>
              </w:rPr>
              <w:t>0654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1F944" w14:textId="0CFB3880" w:rsidR="00241182" w:rsidRPr="00B06F7A" w:rsidRDefault="00241182"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4755B" w14:textId="0744C52F" w:rsidR="00241182" w:rsidRPr="00B06F7A" w:rsidRDefault="00241182"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86DAC2" w14:textId="6BEE70A9" w:rsidR="00241182" w:rsidRPr="00B06F7A" w:rsidRDefault="00241182" w:rsidP="007F1FAF">
            <w:pPr>
              <w:pStyle w:val="TAL"/>
            </w:pPr>
            <w:r w:rsidRPr="00B06F7A">
              <w:rPr>
                <w:lang w:val="en-US" w:eastAsia="zh-CN"/>
              </w:rPr>
              <w:t>Identifier Translation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830EE1" w14:textId="05590BAB" w:rsidR="00241182" w:rsidRPr="00B06F7A" w:rsidRDefault="00241182" w:rsidP="007F1FAF">
            <w:pPr>
              <w:pStyle w:val="TAC"/>
              <w:rPr>
                <w:sz w:val="16"/>
                <w:szCs w:val="16"/>
              </w:rPr>
            </w:pPr>
            <w:r w:rsidRPr="00B06F7A">
              <w:rPr>
                <w:sz w:val="16"/>
                <w:szCs w:val="16"/>
              </w:rPr>
              <w:t>17.3.0</w:t>
            </w:r>
          </w:p>
        </w:tc>
      </w:tr>
      <w:tr w:rsidR="00AA1AD7" w:rsidRPr="00B06F7A" w14:paraId="1E8F66A4"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4347C59B" w14:textId="5F557E1E" w:rsidR="00AA1AD7" w:rsidRPr="00B06F7A" w:rsidRDefault="00AA1AD7"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74AF31" w14:textId="724DFAED" w:rsidR="00AA1AD7" w:rsidRPr="00B06F7A" w:rsidRDefault="00AA1AD7"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71BA27" w14:textId="6BBA5CB4" w:rsidR="00AA1AD7" w:rsidRPr="00B06F7A" w:rsidRDefault="00ED1128" w:rsidP="007F1FAF">
            <w:pPr>
              <w:pStyle w:val="TAC"/>
              <w:rPr>
                <w:sz w:val="16"/>
                <w:szCs w:val="16"/>
              </w:rPr>
            </w:pPr>
            <w:r w:rsidRPr="00B06F7A">
              <w:rPr>
                <w:sz w:val="16"/>
                <w:szCs w:val="16"/>
              </w:rPr>
              <w:t>CP-211038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F2B5C" w14:textId="5767F77B" w:rsidR="00AA1AD7" w:rsidRPr="00B06F7A" w:rsidRDefault="00AA1AD7" w:rsidP="007F1FAF">
            <w:pPr>
              <w:pStyle w:val="TAL"/>
              <w:rPr>
                <w:sz w:val="16"/>
                <w:szCs w:val="16"/>
              </w:rPr>
            </w:pPr>
            <w:r w:rsidRPr="00B06F7A">
              <w:rPr>
                <w:sz w:val="16"/>
                <w:szCs w:val="16"/>
              </w:rPr>
              <w:t>0655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F1CF2" w14:textId="48BE6DD1" w:rsidR="00AA1AD7" w:rsidRPr="00B06F7A" w:rsidRDefault="00AA1AD7"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6566A" w14:textId="48457D7D" w:rsidR="00AA1AD7" w:rsidRPr="00B06F7A" w:rsidRDefault="00AA1AD7"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DE0CED" w14:textId="1FA10882" w:rsidR="00AA1AD7" w:rsidRPr="00B06F7A" w:rsidRDefault="00AA1AD7" w:rsidP="007F1FAF">
            <w:pPr>
              <w:pStyle w:val="TAL"/>
              <w:rPr>
                <w:lang w:val="en-US" w:eastAsia="zh-CN"/>
              </w:rPr>
            </w:pPr>
            <w:r w:rsidRPr="00B06F7A">
              <w:t>Negotiation of Feature sorTransparentSupport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2D9EE" w14:textId="2B9705C9" w:rsidR="00AA1AD7" w:rsidRPr="00B06F7A" w:rsidRDefault="00AA1AD7" w:rsidP="007F1FAF">
            <w:pPr>
              <w:pStyle w:val="TAC"/>
              <w:rPr>
                <w:sz w:val="16"/>
                <w:szCs w:val="16"/>
              </w:rPr>
            </w:pPr>
            <w:r w:rsidRPr="00B06F7A">
              <w:rPr>
                <w:sz w:val="16"/>
                <w:szCs w:val="16"/>
              </w:rPr>
              <w:t>17.3.0</w:t>
            </w:r>
          </w:p>
        </w:tc>
      </w:tr>
      <w:tr w:rsidR="001F55D9" w:rsidRPr="00B06F7A" w14:paraId="3FE73FD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03AA75F" w14:textId="3861E215" w:rsidR="001F55D9" w:rsidRPr="00B06F7A" w:rsidRDefault="001F55D9"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33CB18" w14:textId="10C16E63" w:rsidR="001F55D9" w:rsidRPr="00B06F7A" w:rsidRDefault="001F55D9"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031AA0" w14:textId="63F5ECC6" w:rsidR="001F55D9" w:rsidRPr="00B06F7A" w:rsidRDefault="00ED1128" w:rsidP="007F1FAF">
            <w:pPr>
              <w:pStyle w:val="TAC"/>
              <w:rPr>
                <w:sz w:val="16"/>
                <w:szCs w:val="16"/>
              </w:rPr>
            </w:pPr>
            <w:r w:rsidRPr="00B06F7A">
              <w:rPr>
                <w:sz w:val="16"/>
                <w:szCs w:val="16"/>
              </w:rPr>
              <w:t>CP-211028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17432" w14:textId="4813C771" w:rsidR="001F55D9" w:rsidRPr="00B06F7A" w:rsidRDefault="001F55D9" w:rsidP="007F1FAF">
            <w:pPr>
              <w:pStyle w:val="TAL"/>
              <w:rPr>
                <w:sz w:val="16"/>
                <w:szCs w:val="16"/>
              </w:rPr>
            </w:pPr>
            <w:r w:rsidRPr="00B06F7A">
              <w:rPr>
                <w:sz w:val="16"/>
                <w:szCs w:val="16"/>
              </w:rPr>
              <w:t>0656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3769B" w14:textId="77777777" w:rsidR="001F55D9" w:rsidRPr="00B06F7A" w:rsidRDefault="001F55D9"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A0D58" w14:textId="4D3070F6" w:rsidR="001F55D9" w:rsidRPr="00B06F7A" w:rsidRDefault="001F55D9"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FEDE89" w14:textId="20E6C146" w:rsidR="001F55D9" w:rsidRPr="00B06F7A" w:rsidRDefault="001F55D9" w:rsidP="007F1FAF">
            <w:pPr>
              <w:pStyle w:val="TAL"/>
            </w:pPr>
            <w:r w:rsidRPr="00B06F7A">
              <w:t>Correction on EE Modification of a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ABE119" w14:textId="3DF5E45D" w:rsidR="001F55D9" w:rsidRPr="00B06F7A" w:rsidRDefault="001F55D9" w:rsidP="007F1FAF">
            <w:pPr>
              <w:pStyle w:val="TAC"/>
              <w:rPr>
                <w:sz w:val="16"/>
                <w:szCs w:val="16"/>
              </w:rPr>
            </w:pPr>
            <w:r w:rsidRPr="00B06F7A">
              <w:rPr>
                <w:sz w:val="16"/>
                <w:szCs w:val="16"/>
              </w:rPr>
              <w:t>17.3.0</w:t>
            </w:r>
          </w:p>
        </w:tc>
      </w:tr>
      <w:tr w:rsidR="00053B15" w:rsidRPr="00B06F7A" w14:paraId="27835850"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2330ED1" w14:textId="57A61B83" w:rsidR="00053B15" w:rsidRPr="00B06F7A" w:rsidRDefault="00053B15"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CC31BB" w14:textId="026BFC86" w:rsidR="00053B15" w:rsidRPr="00B06F7A" w:rsidRDefault="00053B15"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9CA98C" w14:textId="2D869AE8" w:rsidR="00053B15" w:rsidRPr="00B06F7A" w:rsidRDefault="00ED1128" w:rsidP="007F1FAF">
            <w:pPr>
              <w:pStyle w:val="TAC"/>
              <w:rPr>
                <w:sz w:val="16"/>
                <w:szCs w:val="16"/>
              </w:rPr>
            </w:pPr>
            <w:r w:rsidRPr="00B06F7A">
              <w:rPr>
                <w:sz w:val="16"/>
                <w:szCs w:val="16"/>
              </w:rPr>
              <w:t>CP-211028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15F29" w14:textId="6F14A3ED" w:rsidR="00053B15" w:rsidRPr="00B06F7A" w:rsidRDefault="00053B15" w:rsidP="007F1FAF">
            <w:pPr>
              <w:pStyle w:val="TAL"/>
              <w:rPr>
                <w:sz w:val="16"/>
                <w:szCs w:val="16"/>
              </w:rPr>
            </w:pPr>
            <w:r w:rsidRPr="00B06F7A">
              <w:rPr>
                <w:sz w:val="16"/>
                <w:szCs w:val="16"/>
              </w:rPr>
              <w:t>0657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C991D" w14:textId="77777777" w:rsidR="00053B15" w:rsidRPr="00B06F7A" w:rsidRDefault="00053B15"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AB29F" w14:textId="32EF954F" w:rsidR="00053B15" w:rsidRPr="00B06F7A" w:rsidRDefault="00053B15"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9C3435E" w14:textId="659D4525" w:rsidR="00053B15" w:rsidRPr="00B06F7A" w:rsidRDefault="00053B15" w:rsidP="007F1FAF">
            <w:pPr>
              <w:pStyle w:val="TAL"/>
            </w:pPr>
            <w:r w:rsidRPr="00B06F7A">
              <w:t>Headers for EE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C638A" w14:textId="24FC1ACB" w:rsidR="00053B15" w:rsidRPr="00B06F7A" w:rsidRDefault="00053B15" w:rsidP="007F1FAF">
            <w:pPr>
              <w:pStyle w:val="TAC"/>
              <w:rPr>
                <w:sz w:val="16"/>
                <w:szCs w:val="16"/>
              </w:rPr>
            </w:pPr>
            <w:r w:rsidRPr="00B06F7A">
              <w:rPr>
                <w:sz w:val="16"/>
                <w:szCs w:val="16"/>
              </w:rPr>
              <w:t>17.3.0</w:t>
            </w:r>
          </w:p>
        </w:tc>
      </w:tr>
      <w:tr w:rsidR="00313E56" w:rsidRPr="00B06F7A" w14:paraId="2D2D42B8"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3A88155F" w14:textId="452FBEAD" w:rsidR="00313E56" w:rsidRPr="00B06F7A" w:rsidRDefault="00313E56"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A8C225" w14:textId="61CF7FE1" w:rsidR="00313E56" w:rsidRPr="00B06F7A" w:rsidRDefault="00313E56"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2CB6BF" w14:textId="55828029" w:rsidR="00313E56" w:rsidRPr="00B06F7A" w:rsidRDefault="00ED1128" w:rsidP="007F1FAF">
            <w:pPr>
              <w:pStyle w:val="TAC"/>
              <w:rPr>
                <w:sz w:val="16"/>
                <w:szCs w:val="16"/>
              </w:rPr>
            </w:pPr>
            <w:r w:rsidRPr="00B06F7A">
              <w:rPr>
                <w:sz w:val="16"/>
                <w:szCs w:val="16"/>
              </w:rPr>
              <w:t>CP-211041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B84CB" w14:textId="4CB2E45F" w:rsidR="00313E56" w:rsidRPr="00B06F7A" w:rsidRDefault="00313E56" w:rsidP="007F1FAF">
            <w:pPr>
              <w:pStyle w:val="TAL"/>
              <w:rPr>
                <w:sz w:val="16"/>
                <w:szCs w:val="16"/>
              </w:rPr>
            </w:pPr>
            <w:r w:rsidRPr="00B06F7A">
              <w:rPr>
                <w:sz w:val="16"/>
                <w:szCs w:val="16"/>
              </w:rPr>
              <w:t>0658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23D8F" w14:textId="626E522C" w:rsidR="00313E56" w:rsidRPr="00B06F7A" w:rsidRDefault="00313E56"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05A50" w14:textId="710C279E" w:rsidR="00313E56" w:rsidRPr="00B06F7A" w:rsidRDefault="00313E5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FE56DDA" w14:textId="53563E1A" w:rsidR="00313E56" w:rsidRPr="00B06F7A" w:rsidRDefault="00313E56" w:rsidP="007F1FAF">
            <w:pPr>
              <w:pStyle w:val="TAL"/>
            </w:pPr>
            <w:r w:rsidRPr="00B06F7A">
              <w:t>Aerial UE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42647" w14:textId="1C259E2D" w:rsidR="00313E56" w:rsidRPr="00B06F7A" w:rsidRDefault="00313E56" w:rsidP="007F1FAF">
            <w:pPr>
              <w:pStyle w:val="TAC"/>
              <w:rPr>
                <w:sz w:val="16"/>
                <w:szCs w:val="16"/>
              </w:rPr>
            </w:pPr>
            <w:r w:rsidRPr="00B06F7A">
              <w:rPr>
                <w:sz w:val="16"/>
                <w:szCs w:val="16"/>
              </w:rPr>
              <w:t>17.3.0</w:t>
            </w:r>
          </w:p>
        </w:tc>
      </w:tr>
      <w:tr w:rsidR="00674091" w:rsidRPr="00B06F7A" w14:paraId="6406E6F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AD62829" w14:textId="7CA25069" w:rsidR="00674091" w:rsidRPr="00B06F7A" w:rsidRDefault="00674091" w:rsidP="007F1FAF">
            <w:pPr>
              <w:pStyle w:val="TAC"/>
              <w:rPr>
                <w:sz w:val="16"/>
                <w:szCs w:val="16"/>
              </w:rPr>
            </w:pPr>
            <w:r w:rsidRPr="00B06F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CF5249" w14:textId="6221BDC3" w:rsidR="00674091" w:rsidRPr="00B06F7A" w:rsidRDefault="00674091" w:rsidP="007F1FAF">
            <w:pPr>
              <w:pStyle w:val="TAC"/>
              <w:rPr>
                <w:sz w:val="16"/>
                <w:szCs w:val="16"/>
              </w:rPr>
            </w:pPr>
            <w:r w:rsidRPr="00B06F7A">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949D7E" w14:textId="77D9D088" w:rsidR="00674091" w:rsidRPr="00B06F7A" w:rsidRDefault="00ED1128" w:rsidP="007F1FAF">
            <w:pPr>
              <w:pStyle w:val="TAC"/>
              <w:rPr>
                <w:sz w:val="16"/>
                <w:szCs w:val="16"/>
              </w:rPr>
            </w:pPr>
            <w:r w:rsidRPr="00B06F7A">
              <w:rPr>
                <w:sz w:val="16"/>
                <w:szCs w:val="16"/>
              </w:rPr>
              <w:t>CP-211050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6AB34E" w14:textId="6A33EDE1" w:rsidR="00674091" w:rsidRPr="00B06F7A" w:rsidRDefault="00674091" w:rsidP="007F1FAF">
            <w:pPr>
              <w:pStyle w:val="TAL"/>
              <w:rPr>
                <w:sz w:val="16"/>
                <w:szCs w:val="16"/>
              </w:rPr>
            </w:pPr>
            <w:r w:rsidRPr="00B06F7A">
              <w:rPr>
                <w:sz w:val="16"/>
                <w:szCs w:val="16"/>
              </w:rPr>
              <w:t>0659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D8A95" w14:textId="77777777" w:rsidR="00674091" w:rsidRPr="00B06F7A" w:rsidRDefault="00674091"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A4867" w14:textId="72407C00" w:rsidR="00674091" w:rsidRPr="00B06F7A" w:rsidRDefault="00674091"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685BD4" w14:textId="1A7F0B68" w:rsidR="00674091" w:rsidRPr="00B06F7A" w:rsidRDefault="00674091" w:rsidP="007F1FAF">
            <w:pPr>
              <w:pStyle w:val="TAL"/>
            </w:pPr>
            <w:r w:rsidRPr="00B06F7A">
              <w:t>29.503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7A7A2" w14:textId="57B2812B" w:rsidR="00674091" w:rsidRPr="00B06F7A" w:rsidRDefault="00674091" w:rsidP="007F1FAF">
            <w:pPr>
              <w:pStyle w:val="TAC"/>
              <w:rPr>
                <w:sz w:val="16"/>
                <w:szCs w:val="16"/>
              </w:rPr>
            </w:pPr>
            <w:r w:rsidRPr="00B06F7A">
              <w:rPr>
                <w:sz w:val="16"/>
                <w:szCs w:val="16"/>
              </w:rPr>
              <w:t>17.3.0</w:t>
            </w:r>
          </w:p>
        </w:tc>
      </w:tr>
      <w:tr w:rsidR="00812A4A" w:rsidRPr="00B06F7A" w14:paraId="44C9AB7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7B737780" w14:textId="6F645C47" w:rsidR="00812A4A" w:rsidRPr="00B06F7A" w:rsidRDefault="00812A4A"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BC65A9" w14:textId="7818C50B" w:rsidR="00812A4A" w:rsidRPr="00B06F7A" w:rsidRDefault="00812A4A"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94B71F" w14:textId="0FA2CCF8" w:rsidR="00812A4A" w:rsidRPr="00B06F7A" w:rsidRDefault="00210389" w:rsidP="007F1FAF">
            <w:pPr>
              <w:pStyle w:val="TAC"/>
              <w:rPr>
                <w:sz w:val="16"/>
                <w:szCs w:val="16"/>
              </w:rPr>
            </w:pPr>
            <w:r w:rsidRPr="00B06F7A">
              <w:rPr>
                <w:sz w:val="16"/>
                <w:szCs w:val="16"/>
              </w:rPr>
              <w:t>CP-212068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1F8FA" w14:textId="6A29BE60" w:rsidR="00812A4A" w:rsidRPr="00B06F7A" w:rsidRDefault="0017362E" w:rsidP="007F1FAF">
            <w:pPr>
              <w:pStyle w:val="TAL"/>
              <w:rPr>
                <w:sz w:val="16"/>
                <w:szCs w:val="16"/>
              </w:rPr>
            </w:pPr>
            <w:r w:rsidRPr="00B06F7A">
              <w:rPr>
                <w:sz w:val="16"/>
                <w:szCs w:val="16"/>
              </w:rPr>
              <w:t>0664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96B0F" w14:textId="77777777" w:rsidR="00812A4A" w:rsidRPr="00B06F7A" w:rsidRDefault="00812A4A"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CE8ED" w14:textId="5E79669A" w:rsidR="00812A4A" w:rsidRPr="00B06F7A" w:rsidRDefault="0017362E"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1D0BB12" w14:textId="229A83C6" w:rsidR="00812A4A" w:rsidRPr="00B06F7A" w:rsidRDefault="0017362E" w:rsidP="007F1FAF">
            <w:pPr>
              <w:pStyle w:val="TAL"/>
            </w:pPr>
            <w:r w:rsidRPr="00B06F7A">
              <w:t>Authentication for the UE accesses from CAG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A55564" w14:textId="3371AC3D" w:rsidR="00812A4A" w:rsidRPr="00B06F7A" w:rsidRDefault="0017362E" w:rsidP="007F1FAF">
            <w:pPr>
              <w:pStyle w:val="TAC"/>
              <w:rPr>
                <w:sz w:val="16"/>
                <w:szCs w:val="16"/>
              </w:rPr>
            </w:pPr>
            <w:r w:rsidRPr="00B06F7A">
              <w:rPr>
                <w:sz w:val="16"/>
                <w:szCs w:val="16"/>
              </w:rPr>
              <w:t>17.4.0</w:t>
            </w:r>
          </w:p>
        </w:tc>
      </w:tr>
      <w:tr w:rsidR="00C60C56" w:rsidRPr="00B06F7A" w14:paraId="0AD8179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06E7E5E2" w14:textId="5D1842E8" w:rsidR="00C60C56" w:rsidRPr="00B06F7A" w:rsidRDefault="00C60C56"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6ABA0A" w14:textId="5C738906" w:rsidR="00C60C56" w:rsidRPr="00B06F7A" w:rsidRDefault="00C60C56"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6FC82E" w14:textId="64C49EC9" w:rsidR="00C60C56" w:rsidRPr="00B06F7A" w:rsidRDefault="00210389" w:rsidP="007F1FAF">
            <w:pPr>
              <w:pStyle w:val="TAC"/>
              <w:rPr>
                <w:sz w:val="16"/>
                <w:szCs w:val="16"/>
              </w:rPr>
            </w:pPr>
            <w:r w:rsidRPr="00B06F7A">
              <w:rPr>
                <w:sz w:val="16"/>
                <w:szCs w:val="16"/>
              </w:rPr>
              <w:t>CP-212060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F6F8C" w14:textId="31DEC54F" w:rsidR="00C60C56" w:rsidRPr="00B06F7A" w:rsidRDefault="00C60C56" w:rsidP="007F1FAF">
            <w:pPr>
              <w:pStyle w:val="TAL"/>
              <w:rPr>
                <w:sz w:val="16"/>
                <w:szCs w:val="16"/>
              </w:rPr>
            </w:pPr>
            <w:r w:rsidRPr="00B06F7A">
              <w:rPr>
                <w:sz w:val="16"/>
                <w:szCs w:val="16"/>
              </w:rPr>
              <w:t>0680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46F160" w14:textId="77777777" w:rsidR="00C60C56" w:rsidRPr="00B06F7A" w:rsidRDefault="00C60C56"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6CD76" w14:textId="5F896A6F" w:rsidR="00C60C56" w:rsidRPr="00B06F7A" w:rsidRDefault="00C60C56"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250827" w14:textId="4E64A054" w:rsidR="00C60C56" w:rsidRPr="00B06F7A" w:rsidRDefault="00C60C56" w:rsidP="007F1FAF">
            <w:pPr>
              <w:pStyle w:val="TAL"/>
            </w:pPr>
            <w:r w:rsidRPr="00B06F7A">
              <w:t>3xx description correction for SCP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6834F" w14:textId="1FCF0857" w:rsidR="00C60C56" w:rsidRPr="00B06F7A" w:rsidRDefault="00C60C56" w:rsidP="007F1FAF">
            <w:pPr>
              <w:pStyle w:val="TAC"/>
              <w:rPr>
                <w:sz w:val="16"/>
                <w:szCs w:val="16"/>
              </w:rPr>
            </w:pPr>
            <w:r w:rsidRPr="00B06F7A">
              <w:rPr>
                <w:sz w:val="16"/>
                <w:szCs w:val="16"/>
              </w:rPr>
              <w:t>17.4.0</w:t>
            </w:r>
          </w:p>
        </w:tc>
      </w:tr>
      <w:tr w:rsidR="00837800" w:rsidRPr="00B06F7A" w14:paraId="3D960F4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45E7109" w14:textId="1023128D" w:rsidR="00837800" w:rsidRPr="00B06F7A" w:rsidRDefault="00837800"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2354DD" w14:textId="016DB133" w:rsidR="00837800" w:rsidRPr="00B06F7A" w:rsidRDefault="00837800"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7B8005" w14:textId="242F12C0" w:rsidR="00837800" w:rsidRPr="00B06F7A" w:rsidRDefault="00210389" w:rsidP="007F1FAF">
            <w:pPr>
              <w:pStyle w:val="TAC"/>
              <w:rPr>
                <w:sz w:val="16"/>
                <w:szCs w:val="16"/>
              </w:rPr>
            </w:pPr>
            <w:r w:rsidRPr="00B06F7A">
              <w:rPr>
                <w:sz w:val="16"/>
                <w:szCs w:val="16"/>
              </w:rPr>
              <w:t>CP-212064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B2293" w14:textId="6F8EB2C6" w:rsidR="00837800" w:rsidRPr="00B06F7A" w:rsidRDefault="00837800" w:rsidP="007F1FAF">
            <w:pPr>
              <w:pStyle w:val="TAL"/>
              <w:rPr>
                <w:sz w:val="16"/>
                <w:szCs w:val="16"/>
              </w:rPr>
            </w:pPr>
            <w:r w:rsidRPr="00B06F7A">
              <w:rPr>
                <w:sz w:val="16"/>
                <w:szCs w:val="16"/>
              </w:rPr>
              <w:t>0688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A244F" w14:textId="77777777" w:rsidR="00837800" w:rsidRPr="00B06F7A" w:rsidRDefault="00837800"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6FF2C4" w14:textId="3A122601" w:rsidR="00837800" w:rsidRPr="00B06F7A" w:rsidRDefault="00837800"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4C14403" w14:textId="73D109E5" w:rsidR="00837800" w:rsidRPr="00B06F7A" w:rsidRDefault="00837800" w:rsidP="007F1FAF">
            <w:pPr>
              <w:pStyle w:val="TAL"/>
            </w:pPr>
            <w:r w:rsidRPr="00B06F7A">
              <w:rPr>
                <w:noProof/>
              </w:rPr>
              <w:t>Encoding of binary attributes in JSON objects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AF5D6" w14:textId="7140360F" w:rsidR="00837800" w:rsidRPr="00B06F7A" w:rsidRDefault="00837800" w:rsidP="007F1FAF">
            <w:pPr>
              <w:pStyle w:val="TAC"/>
              <w:rPr>
                <w:sz w:val="16"/>
                <w:szCs w:val="16"/>
              </w:rPr>
            </w:pPr>
            <w:r w:rsidRPr="00B06F7A">
              <w:rPr>
                <w:sz w:val="16"/>
                <w:szCs w:val="16"/>
              </w:rPr>
              <w:t>17.4.0</w:t>
            </w:r>
          </w:p>
        </w:tc>
      </w:tr>
      <w:tr w:rsidR="00461C7B" w:rsidRPr="00B06F7A" w14:paraId="4CC3A611"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E365957" w14:textId="73B99404" w:rsidR="00461C7B" w:rsidRPr="00B06F7A" w:rsidRDefault="00461C7B"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0E1AB3" w14:textId="43955982" w:rsidR="00461C7B" w:rsidRPr="00B06F7A" w:rsidRDefault="00461C7B"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23126F" w14:textId="26696074" w:rsidR="00461C7B" w:rsidRPr="00B06F7A" w:rsidRDefault="00210389" w:rsidP="007F1FAF">
            <w:pPr>
              <w:pStyle w:val="TAC"/>
              <w:rPr>
                <w:sz w:val="16"/>
                <w:szCs w:val="16"/>
              </w:rPr>
            </w:pPr>
            <w:r w:rsidRPr="00B06F7A">
              <w:rPr>
                <w:sz w:val="16"/>
                <w:szCs w:val="16"/>
              </w:rPr>
              <w:t>CP-212072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86D1CB" w14:textId="5812A2A0" w:rsidR="00461C7B" w:rsidRPr="00B06F7A" w:rsidRDefault="00461C7B" w:rsidP="007F1FAF">
            <w:pPr>
              <w:pStyle w:val="TAL"/>
              <w:rPr>
                <w:sz w:val="16"/>
                <w:szCs w:val="16"/>
              </w:rPr>
            </w:pPr>
            <w:r w:rsidRPr="00B06F7A">
              <w:rPr>
                <w:sz w:val="16"/>
                <w:szCs w:val="16"/>
              </w:rPr>
              <w:t>0692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2B0553" w14:textId="557BC734" w:rsidR="00461C7B" w:rsidRPr="00B06F7A" w:rsidRDefault="00461C7B"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784448" w14:textId="39F8F86E" w:rsidR="00461C7B" w:rsidRPr="00B06F7A" w:rsidRDefault="00461C7B"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E02CD7" w14:textId="4820291E" w:rsidR="00461C7B" w:rsidRPr="00B06F7A" w:rsidRDefault="00461C7B" w:rsidP="007F1FAF">
            <w:pPr>
              <w:pStyle w:val="TAL"/>
              <w:rPr>
                <w:noProof/>
              </w:rPr>
            </w:pPr>
            <w:r w:rsidRPr="00B06F7A">
              <w:rPr>
                <w:noProof/>
              </w:rPr>
              <w:t>EC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4EDCD" w14:textId="1A3DC4EC" w:rsidR="00461C7B" w:rsidRPr="00B06F7A" w:rsidRDefault="00461C7B" w:rsidP="007F1FAF">
            <w:pPr>
              <w:pStyle w:val="TAC"/>
              <w:rPr>
                <w:sz w:val="16"/>
                <w:szCs w:val="16"/>
              </w:rPr>
            </w:pPr>
            <w:r w:rsidRPr="00B06F7A">
              <w:rPr>
                <w:sz w:val="16"/>
                <w:szCs w:val="16"/>
              </w:rPr>
              <w:t>17.4.0</w:t>
            </w:r>
          </w:p>
        </w:tc>
      </w:tr>
      <w:tr w:rsidR="00F60708" w:rsidRPr="00B06F7A" w14:paraId="3E301866"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16F7A741" w14:textId="27D2E2AC" w:rsidR="00F60708" w:rsidRPr="00B06F7A" w:rsidRDefault="00F60708"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D831D2" w14:textId="26C4942F" w:rsidR="00F60708" w:rsidRPr="00B06F7A" w:rsidRDefault="00F60708"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FC0A86" w14:textId="46B973B0" w:rsidR="00F60708" w:rsidRPr="00B06F7A" w:rsidRDefault="00210389" w:rsidP="007F1FAF">
            <w:pPr>
              <w:pStyle w:val="TAC"/>
              <w:rPr>
                <w:sz w:val="16"/>
                <w:szCs w:val="16"/>
              </w:rPr>
            </w:pPr>
            <w:r w:rsidRPr="00B06F7A">
              <w:rPr>
                <w:sz w:val="16"/>
                <w:szCs w:val="16"/>
              </w:rPr>
              <w:t>CP-212069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C8A39" w14:textId="3E962051" w:rsidR="00F60708" w:rsidRPr="00B06F7A" w:rsidRDefault="00F60708" w:rsidP="007F1FAF">
            <w:pPr>
              <w:pStyle w:val="TAL"/>
              <w:rPr>
                <w:sz w:val="16"/>
                <w:szCs w:val="16"/>
              </w:rPr>
            </w:pPr>
            <w:r w:rsidRPr="00B06F7A">
              <w:rPr>
                <w:sz w:val="16"/>
                <w:szCs w:val="16"/>
              </w:rPr>
              <w:t>0704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F9ADA" w14:textId="3ED008F3" w:rsidR="00F60708" w:rsidRPr="00B06F7A" w:rsidRDefault="00F60708"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477A2" w14:textId="19CD1A3F" w:rsidR="00F60708" w:rsidRPr="00B06F7A" w:rsidRDefault="00F60708"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8E64E8" w14:textId="3EABC10C" w:rsidR="00F60708" w:rsidRPr="00B06F7A" w:rsidRDefault="00F60708" w:rsidP="007F1FAF">
            <w:pPr>
              <w:pStyle w:val="TAL"/>
              <w:rPr>
                <w:noProof/>
              </w:rPr>
            </w:pPr>
            <w:r w:rsidRPr="00B06F7A">
              <w:rPr>
                <w:noProof/>
              </w:rPr>
              <w:t>Missing Event Reports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1F711" w14:textId="75EFBB20" w:rsidR="00F60708" w:rsidRPr="00B06F7A" w:rsidRDefault="00F60708" w:rsidP="007F1FAF">
            <w:pPr>
              <w:pStyle w:val="TAC"/>
              <w:rPr>
                <w:sz w:val="16"/>
                <w:szCs w:val="16"/>
              </w:rPr>
            </w:pPr>
            <w:r w:rsidRPr="00B06F7A">
              <w:rPr>
                <w:sz w:val="16"/>
                <w:szCs w:val="16"/>
              </w:rPr>
              <w:t>17.4.0</w:t>
            </w:r>
          </w:p>
        </w:tc>
      </w:tr>
      <w:tr w:rsidR="00813F6A" w:rsidRPr="00B06F7A" w14:paraId="24B491BB" w14:textId="77777777" w:rsidTr="007F1FAF">
        <w:tc>
          <w:tcPr>
            <w:tcW w:w="800" w:type="dxa"/>
            <w:tcBorders>
              <w:top w:val="single" w:sz="6" w:space="0" w:color="auto"/>
              <w:left w:val="single" w:sz="6" w:space="0" w:color="auto"/>
              <w:bottom w:val="single" w:sz="6" w:space="0" w:color="auto"/>
              <w:right w:val="single" w:sz="6" w:space="0" w:color="auto"/>
            </w:tcBorders>
            <w:shd w:val="solid" w:color="FFFFFF" w:fill="auto"/>
          </w:tcPr>
          <w:p w14:paraId="5516D3AA" w14:textId="3DB330B0" w:rsidR="00813F6A" w:rsidRPr="00B06F7A" w:rsidRDefault="00813F6A"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30589" w14:textId="5331E942" w:rsidR="00813F6A" w:rsidRPr="00B06F7A" w:rsidRDefault="00813F6A"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B83E5F" w14:textId="0D72A7A6" w:rsidR="00813F6A" w:rsidRPr="00B06F7A" w:rsidRDefault="00210389" w:rsidP="007F1FAF">
            <w:pPr>
              <w:pStyle w:val="TAC"/>
              <w:rPr>
                <w:sz w:val="16"/>
                <w:szCs w:val="16"/>
              </w:rPr>
            </w:pPr>
            <w:r w:rsidRPr="00B06F7A">
              <w:rPr>
                <w:sz w:val="16"/>
                <w:szCs w:val="16"/>
              </w:rPr>
              <w:t>CP-212071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3DA80B" w14:textId="5C155978" w:rsidR="00813F6A" w:rsidRPr="00B06F7A" w:rsidRDefault="00813F6A" w:rsidP="007F1FAF">
            <w:pPr>
              <w:pStyle w:val="TAL"/>
              <w:rPr>
                <w:sz w:val="16"/>
                <w:szCs w:val="16"/>
              </w:rPr>
            </w:pPr>
            <w:r w:rsidRPr="00B06F7A">
              <w:rPr>
                <w:sz w:val="16"/>
                <w:szCs w:val="16"/>
              </w:rPr>
              <w:t>0711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46631" w14:textId="77777777" w:rsidR="00813F6A" w:rsidRPr="00B06F7A" w:rsidRDefault="00813F6A"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1487C" w14:textId="18959247" w:rsidR="00813F6A" w:rsidRPr="00B06F7A" w:rsidRDefault="00813F6A"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3678FE" w14:textId="5D35C28D" w:rsidR="00813F6A" w:rsidRPr="00B06F7A" w:rsidRDefault="00813F6A" w:rsidP="007F1FAF">
            <w:pPr>
              <w:pStyle w:val="TAL"/>
              <w:rPr>
                <w:noProof/>
              </w:rPr>
            </w:pPr>
            <w:r w:rsidRPr="00B06F7A">
              <w:rPr>
                <w:lang w:eastAsia="zh-CN"/>
              </w:rPr>
              <w:t>Correct V2xSubscriptionData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C67BE" w14:textId="58656F4B" w:rsidR="00813F6A" w:rsidRPr="00B06F7A" w:rsidRDefault="00813F6A" w:rsidP="007F1FAF">
            <w:pPr>
              <w:pStyle w:val="TAC"/>
              <w:rPr>
                <w:sz w:val="16"/>
                <w:szCs w:val="16"/>
              </w:rPr>
            </w:pPr>
            <w:r w:rsidRPr="00B06F7A">
              <w:rPr>
                <w:sz w:val="16"/>
                <w:szCs w:val="16"/>
              </w:rPr>
              <w:t>17.4.0</w:t>
            </w:r>
          </w:p>
        </w:tc>
      </w:tr>
      <w:tr w:rsidR="00195029" w:rsidRPr="00B06F7A" w14:paraId="17FCED84" w14:textId="77777777" w:rsidTr="006E0761">
        <w:tc>
          <w:tcPr>
            <w:tcW w:w="800" w:type="dxa"/>
            <w:tcBorders>
              <w:top w:val="single" w:sz="6" w:space="0" w:color="auto"/>
              <w:left w:val="single" w:sz="6" w:space="0" w:color="auto"/>
              <w:bottom w:val="single" w:sz="6" w:space="0" w:color="auto"/>
              <w:right w:val="single" w:sz="6" w:space="0" w:color="auto"/>
            </w:tcBorders>
            <w:shd w:val="solid" w:color="FFFFFF" w:fill="auto"/>
          </w:tcPr>
          <w:p w14:paraId="279A58DA" w14:textId="25669315" w:rsidR="00195029" w:rsidRPr="00B06F7A" w:rsidRDefault="00195029" w:rsidP="007F1FAF">
            <w:pPr>
              <w:pStyle w:val="TAC"/>
              <w:rPr>
                <w:sz w:val="16"/>
                <w:szCs w:val="16"/>
              </w:rPr>
            </w:pPr>
            <w:r w:rsidRPr="00B06F7A">
              <w:rPr>
                <w:sz w:val="16"/>
                <w:szCs w:val="16"/>
              </w:rPr>
              <w:t>2021</w:t>
            </w:r>
            <w:r w:rsidR="00C11078" w:rsidRPr="00B06F7A">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4F7923" w14:textId="2B9ED0A0" w:rsidR="00195029" w:rsidRPr="00B06F7A" w:rsidRDefault="00195029"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E71AAA" w14:textId="01A6AA9A" w:rsidR="00195029" w:rsidRPr="00B06F7A" w:rsidRDefault="00210389" w:rsidP="007F1FAF">
            <w:pPr>
              <w:pStyle w:val="TAC"/>
              <w:rPr>
                <w:sz w:val="16"/>
                <w:szCs w:val="16"/>
              </w:rPr>
            </w:pPr>
            <w:r w:rsidRPr="00B06F7A">
              <w:rPr>
                <w:sz w:val="16"/>
                <w:szCs w:val="16"/>
              </w:rPr>
              <w:t>CP-212078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F6DBA0" w14:textId="79ED040A" w:rsidR="00195029" w:rsidRPr="00B06F7A" w:rsidRDefault="00195029" w:rsidP="007F1FAF">
            <w:pPr>
              <w:pStyle w:val="TAL"/>
              <w:rPr>
                <w:sz w:val="16"/>
                <w:szCs w:val="16"/>
              </w:rPr>
            </w:pPr>
            <w:r w:rsidRPr="00B06F7A">
              <w:rPr>
                <w:sz w:val="16"/>
                <w:szCs w:val="16"/>
              </w:rPr>
              <w:t>0714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3546A4F" w14:textId="17325A15" w:rsidR="00195029" w:rsidRPr="00B06F7A" w:rsidRDefault="00F0636D"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F22BB" w14:textId="067B0B6A" w:rsidR="00195029" w:rsidRPr="00B06F7A" w:rsidRDefault="00195029" w:rsidP="007F1FAF">
            <w:pPr>
              <w:pStyle w:val="TAC"/>
              <w:rPr>
                <w:sz w:val="16"/>
                <w:szCs w:val="16"/>
              </w:rPr>
            </w:pPr>
            <w:r w:rsidRPr="00B06F7A">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642517" w14:textId="108D7356" w:rsidR="00195029" w:rsidRPr="00B06F7A" w:rsidRDefault="00195029" w:rsidP="007F1FAF">
            <w:pPr>
              <w:pStyle w:val="TAL"/>
              <w:rPr>
                <w:lang w:eastAsia="zh-CN"/>
              </w:rPr>
            </w:pPr>
            <w:r w:rsidRPr="00B06F7A">
              <w:rPr>
                <w:lang w:eastAsia="zh-CN"/>
              </w:rPr>
              <w:t>Sub-Notify shared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EFD64B" w14:textId="4684BBF1" w:rsidR="00195029" w:rsidRPr="00B06F7A" w:rsidRDefault="00195029" w:rsidP="007F1FAF">
            <w:pPr>
              <w:pStyle w:val="TAC"/>
              <w:rPr>
                <w:sz w:val="16"/>
                <w:szCs w:val="16"/>
              </w:rPr>
            </w:pPr>
            <w:r w:rsidRPr="00B06F7A">
              <w:rPr>
                <w:sz w:val="16"/>
                <w:szCs w:val="16"/>
              </w:rPr>
              <w:t>17.4.0</w:t>
            </w:r>
          </w:p>
        </w:tc>
      </w:tr>
      <w:tr w:rsidR="000C1F39" w:rsidRPr="00B06F7A" w14:paraId="01678819"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1577CD55" w14:textId="18DC8EB3" w:rsidR="000C1F39" w:rsidRPr="00B06F7A" w:rsidRDefault="000C1F39"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0CF725" w14:textId="65301C82" w:rsidR="000C1F39" w:rsidRPr="00B06F7A" w:rsidRDefault="000C1F39"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7201EE" w14:textId="37FB0FE1" w:rsidR="000C1F39" w:rsidRPr="00B06F7A" w:rsidRDefault="00210389" w:rsidP="007F1FAF">
            <w:pPr>
              <w:pStyle w:val="TAC"/>
              <w:rPr>
                <w:sz w:val="16"/>
                <w:szCs w:val="16"/>
              </w:rPr>
            </w:pPr>
            <w:r w:rsidRPr="00B06F7A">
              <w:rPr>
                <w:sz w:val="16"/>
                <w:szCs w:val="16"/>
              </w:rPr>
              <w:t>CP-212041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11035" w14:textId="782D9F24" w:rsidR="000C1F39" w:rsidRPr="00B06F7A" w:rsidRDefault="000C1F39" w:rsidP="007F1FAF">
            <w:pPr>
              <w:pStyle w:val="TAL"/>
              <w:rPr>
                <w:sz w:val="16"/>
                <w:szCs w:val="16"/>
              </w:rPr>
            </w:pPr>
            <w:r w:rsidRPr="00B06F7A">
              <w:rPr>
                <w:sz w:val="16"/>
                <w:szCs w:val="16"/>
              </w:rPr>
              <w:t>0649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9787C3" w14:textId="093F158D" w:rsidR="000C1F39" w:rsidRPr="00B06F7A" w:rsidRDefault="000C1F39" w:rsidP="007F1FAF">
            <w:pPr>
              <w:pStyle w:val="TAR"/>
              <w:rPr>
                <w:sz w:val="16"/>
                <w:szCs w:val="16"/>
              </w:rPr>
            </w:pPr>
            <w:r w:rsidRPr="00B06F7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01AC2" w14:textId="6286E744" w:rsidR="000C1F39" w:rsidRPr="00B06F7A" w:rsidRDefault="000C1F39"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4F52EE" w14:textId="58B5FB49" w:rsidR="000C1F39" w:rsidRPr="00B06F7A" w:rsidRDefault="000C1F39" w:rsidP="007F1FAF">
            <w:pPr>
              <w:pStyle w:val="TAL"/>
              <w:rPr>
                <w:lang w:eastAsia="zh-CN"/>
              </w:rPr>
            </w:pPr>
            <w:r w:rsidRPr="00B06F7A">
              <w:rPr>
                <w:lang w:eastAsia="zh-CN"/>
              </w:rPr>
              <w:t>NWDAF register into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D2EC2" w14:textId="5FE90C92" w:rsidR="000C1F39" w:rsidRPr="00B06F7A" w:rsidRDefault="000C1F39" w:rsidP="007F1FAF">
            <w:pPr>
              <w:pStyle w:val="TAC"/>
              <w:rPr>
                <w:sz w:val="16"/>
                <w:szCs w:val="16"/>
              </w:rPr>
            </w:pPr>
            <w:r w:rsidRPr="00B06F7A">
              <w:rPr>
                <w:sz w:val="16"/>
                <w:szCs w:val="16"/>
              </w:rPr>
              <w:t>17.4.0</w:t>
            </w:r>
          </w:p>
        </w:tc>
      </w:tr>
      <w:tr w:rsidR="00E62B94" w:rsidRPr="00B06F7A" w14:paraId="5163062E"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15294BD5" w14:textId="7C88ADB0" w:rsidR="00E62B94" w:rsidRPr="00B06F7A" w:rsidRDefault="00E62B94"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4EF228" w14:textId="6C12E015" w:rsidR="00E62B94" w:rsidRPr="00B06F7A" w:rsidRDefault="00E62B94"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ACE92F" w14:textId="0B96DDDE" w:rsidR="00E62B94" w:rsidRPr="00B06F7A" w:rsidRDefault="00210389" w:rsidP="007F1FAF">
            <w:pPr>
              <w:pStyle w:val="TAC"/>
              <w:rPr>
                <w:sz w:val="16"/>
                <w:szCs w:val="16"/>
              </w:rPr>
            </w:pPr>
            <w:r w:rsidRPr="00B06F7A">
              <w:rPr>
                <w:sz w:val="16"/>
                <w:szCs w:val="16"/>
              </w:rPr>
              <w:t>CP-212039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A8545" w14:textId="28D7FC62" w:rsidR="00E62B94" w:rsidRPr="00B06F7A" w:rsidRDefault="00E62B94" w:rsidP="007F1FAF">
            <w:pPr>
              <w:pStyle w:val="TAL"/>
              <w:rPr>
                <w:sz w:val="16"/>
                <w:szCs w:val="16"/>
              </w:rPr>
            </w:pPr>
            <w:r w:rsidRPr="00B06F7A">
              <w:rPr>
                <w:sz w:val="16"/>
                <w:szCs w:val="16"/>
              </w:rPr>
              <w:t>0661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E576FB3" w14:textId="00FA026A" w:rsidR="00E62B94" w:rsidRPr="00B06F7A" w:rsidRDefault="00E62B94"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4F260" w14:textId="69E7B26F" w:rsidR="00E62B94" w:rsidRPr="00B06F7A" w:rsidRDefault="00333E80"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B3509A" w14:textId="619921FD" w:rsidR="00E62B94" w:rsidRPr="00B06F7A" w:rsidRDefault="00E62B94" w:rsidP="007F1FAF">
            <w:pPr>
              <w:pStyle w:val="TAL"/>
              <w:rPr>
                <w:lang w:eastAsia="zh-CN"/>
              </w:rPr>
            </w:pPr>
            <w:r w:rsidRPr="00B06F7A">
              <w:t>Network access control in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7E402" w14:textId="486BBCDA" w:rsidR="00E62B94" w:rsidRPr="00B06F7A" w:rsidRDefault="00E62B94" w:rsidP="007F1FAF">
            <w:pPr>
              <w:pStyle w:val="TAC"/>
              <w:rPr>
                <w:sz w:val="16"/>
                <w:szCs w:val="16"/>
              </w:rPr>
            </w:pPr>
            <w:r w:rsidRPr="00B06F7A">
              <w:rPr>
                <w:sz w:val="16"/>
                <w:szCs w:val="16"/>
              </w:rPr>
              <w:t>17.4.0</w:t>
            </w:r>
          </w:p>
        </w:tc>
      </w:tr>
      <w:tr w:rsidR="005D01CF" w:rsidRPr="00B06F7A" w14:paraId="03DB3DFA"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5C1919B0" w14:textId="08EE0860" w:rsidR="005D01CF" w:rsidRPr="00B06F7A" w:rsidRDefault="006A4C25" w:rsidP="007F1FAF">
            <w:pPr>
              <w:pStyle w:val="TAC"/>
              <w:rPr>
                <w:sz w:val="16"/>
                <w:szCs w:val="16"/>
              </w:rPr>
            </w:pPr>
            <w:r w:rsidRPr="00B06F7A">
              <w:rPr>
                <w:sz w:val="16"/>
                <w:szCs w:val="16"/>
              </w:rPr>
              <w:t>20</w:t>
            </w:r>
            <w:r w:rsidR="00333E80" w:rsidRPr="00B06F7A">
              <w:rPr>
                <w:sz w:val="16"/>
                <w:szCs w:val="16"/>
              </w:rPr>
              <w:t>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FB6CBF" w14:textId="7EF7FBE9" w:rsidR="005D01CF" w:rsidRPr="00B06F7A" w:rsidRDefault="00333E80"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87C63C" w14:textId="35088F5C" w:rsidR="005D01CF" w:rsidRPr="00B06F7A" w:rsidRDefault="00210389" w:rsidP="007F1FAF">
            <w:pPr>
              <w:pStyle w:val="TAC"/>
              <w:rPr>
                <w:sz w:val="16"/>
                <w:szCs w:val="16"/>
              </w:rPr>
            </w:pPr>
            <w:r w:rsidRPr="00B06F7A">
              <w:rPr>
                <w:sz w:val="16"/>
                <w:szCs w:val="16"/>
              </w:rPr>
              <w:t>CP-212039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CC662" w14:textId="67FB7241" w:rsidR="005D01CF" w:rsidRPr="00B06F7A" w:rsidRDefault="00333E80" w:rsidP="007F1FAF">
            <w:pPr>
              <w:pStyle w:val="TAL"/>
              <w:rPr>
                <w:sz w:val="16"/>
                <w:szCs w:val="16"/>
              </w:rPr>
            </w:pPr>
            <w:r w:rsidRPr="00B06F7A">
              <w:rPr>
                <w:sz w:val="16"/>
                <w:szCs w:val="16"/>
              </w:rPr>
              <w:t>0662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E38E99" w14:textId="62078155" w:rsidR="005D01CF" w:rsidRPr="00B06F7A" w:rsidRDefault="00333E80"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233C2" w14:textId="4978501A" w:rsidR="005D01CF" w:rsidRPr="00B06F7A" w:rsidRDefault="00333E80"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E891D0" w14:textId="4ABAED3C" w:rsidR="005D01CF" w:rsidRPr="00B06F7A" w:rsidRDefault="00333E80" w:rsidP="007F1FAF">
            <w:pPr>
              <w:pStyle w:val="TAL"/>
            </w:pPr>
            <w:r w:rsidRPr="00B06F7A">
              <w:t>Authentication by AAA server in 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EA776" w14:textId="4A778A3D" w:rsidR="005D01CF" w:rsidRPr="00B06F7A" w:rsidRDefault="00333E80" w:rsidP="007F1FAF">
            <w:pPr>
              <w:pStyle w:val="TAC"/>
              <w:rPr>
                <w:sz w:val="16"/>
                <w:szCs w:val="16"/>
              </w:rPr>
            </w:pPr>
            <w:r w:rsidRPr="00B06F7A">
              <w:rPr>
                <w:sz w:val="16"/>
                <w:szCs w:val="16"/>
              </w:rPr>
              <w:t>17.4.0</w:t>
            </w:r>
          </w:p>
        </w:tc>
      </w:tr>
      <w:tr w:rsidR="00B4541F" w:rsidRPr="00B06F7A" w14:paraId="36101215"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5747F661" w14:textId="0198B798" w:rsidR="00B4541F" w:rsidRPr="00B06F7A" w:rsidRDefault="00B4541F"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C3C87E" w14:textId="56F2EE85" w:rsidR="00B4541F" w:rsidRPr="00B06F7A" w:rsidRDefault="00D103D7"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EF8123" w14:textId="69D0755A" w:rsidR="00B4541F" w:rsidRPr="00B06F7A" w:rsidRDefault="00210389" w:rsidP="007F1FAF">
            <w:pPr>
              <w:pStyle w:val="TAC"/>
              <w:rPr>
                <w:sz w:val="16"/>
                <w:szCs w:val="16"/>
              </w:rPr>
            </w:pPr>
            <w:r w:rsidRPr="00B06F7A">
              <w:rPr>
                <w:sz w:val="16"/>
                <w:szCs w:val="16"/>
              </w:rPr>
              <w:t>CP-212048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9DCD3" w14:textId="6E546A2B" w:rsidR="00B4541F" w:rsidRPr="00B06F7A" w:rsidRDefault="00D103D7" w:rsidP="007F1FAF">
            <w:pPr>
              <w:pStyle w:val="TAL"/>
              <w:rPr>
                <w:sz w:val="16"/>
                <w:szCs w:val="16"/>
              </w:rPr>
            </w:pPr>
            <w:r w:rsidRPr="00B06F7A">
              <w:rPr>
                <w:sz w:val="16"/>
                <w:szCs w:val="16"/>
              </w:rPr>
              <w:t>0665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D984F0" w14:textId="47E1AB76" w:rsidR="00B4541F" w:rsidRPr="00B06F7A" w:rsidRDefault="00D103D7"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DAF72" w14:textId="0672BC7E" w:rsidR="00B4541F" w:rsidRPr="00B06F7A" w:rsidRDefault="00D103D7"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D09476" w14:textId="246C6418" w:rsidR="00B4541F" w:rsidRPr="00B06F7A" w:rsidRDefault="00D103D7" w:rsidP="007F1FAF">
            <w:pPr>
              <w:pStyle w:val="TAL"/>
            </w:pPr>
            <w:r w:rsidRPr="00B06F7A">
              <w:t>Update PGW FQDN in the SMF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C4A01" w14:textId="798B8D25" w:rsidR="00B4541F" w:rsidRPr="00B06F7A" w:rsidRDefault="00D103D7" w:rsidP="007F1FAF">
            <w:pPr>
              <w:pStyle w:val="TAC"/>
              <w:rPr>
                <w:sz w:val="16"/>
                <w:szCs w:val="16"/>
              </w:rPr>
            </w:pPr>
            <w:r w:rsidRPr="00B06F7A">
              <w:rPr>
                <w:sz w:val="16"/>
                <w:szCs w:val="16"/>
              </w:rPr>
              <w:t>17.4.0</w:t>
            </w:r>
          </w:p>
        </w:tc>
      </w:tr>
      <w:tr w:rsidR="007F2D72" w:rsidRPr="00B06F7A" w14:paraId="69EAF952"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25DB5A88" w14:textId="51777924" w:rsidR="007F2D72" w:rsidRPr="00B06F7A" w:rsidRDefault="007F2D72"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2CDEC8" w14:textId="26A5FB67" w:rsidR="007F2D72" w:rsidRPr="00B06F7A" w:rsidRDefault="00EB2366"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6B9485" w14:textId="432F80D7" w:rsidR="007F2D72" w:rsidRPr="00B06F7A" w:rsidRDefault="00210389" w:rsidP="007F1FAF">
            <w:pPr>
              <w:pStyle w:val="TAC"/>
              <w:rPr>
                <w:sz w:val="16"/>
                <w:szCs w:val="16"/>
              </w:rPr>
            </w:pPr>
            <w:r w:rsidRPr="00B06F7A">
              <w:rPr>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D8184" w14:textId="7ED76C2D" w:rsidR="007F2D72" w:rsidRPr="00B06F7A" w:rsidRDefault="00EB2366" w:rsidP="007F1FAF">
            <w:pPr>
              <w:pStyle w:val="TAL"/>
              <w:rPr>
                <w:sz w:val="16"/>
                <w:szCs w:val="16"/>
              </w:rPr>
            </w:pPr>
            <w:r w:rsidRPr="00B06F7A">
              <w:rPr>
                <w:sz w:val="16"/>
                <w:szCs w:val="16"/>
              </w:rPr>
              <w:t>0669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9CE7E92" w14:textId="77777777" w:rsidR="007F2D72" w:rsidRPr="00B06F7A" w:rsidRDefault="007F2D72"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A63CE" w14:textId="5ED456D9" w:rsidR="007F2D72" w:rsidRPr="00B06F7A" w:rsidRDefault="00EB2366"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33BB97" w14:textId="6762A4BF" w:rsidR="007F2D72" w:rsidRPr="00B06F7A" w:rsidRDefault="00EB2366" w:rsidP="007F1FAF">
            <w:pPr>
              <w:pStyle w:val="TAL"/>
            </w:pPr>
            <w:r w:rsidRPr="00B06F7A">
              <w:t>Spatial Validity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05CF5" w14:textId="586E4D4E" w:rsidR="007F2D72" w:rsidRPr="00B06F7A" w:rsidRDefault="00EB2366" w:rsidP="007F1FAF">
            <w:pPr>
              <w:pStyle w:val="TAC"/>
              <w:rPr>
                <w:sz w:val="16"/>
                <w:szCs w:val="16"/>
              </w:rPr>
            </w:pPr>
            <w:r w:rsidRPr="00B06F7A">
              <w:rPr>
                <w:sz w:val="16"/>
                <w:szCs w:val="16"/>
              </w:rPr>
              <w:t>17.4.0</w:t>
            </w:r>
          </w:p>
        </w:tc>
      </w:tr>
      <w:tr w:rsidR="0012329E" w:rsidRPr="00B06F7A" w14:paraId="120ACBF5"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303077DD" w14:textId="50A26E4D" w:rsidR="0012329E" w:rsidRPr="00B06F7A" w:rsidRDefault="0012329E"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732F4D" w14:textId="3B43C843" w:rsidR="0012329E" w:rsidRPr="00B06F7A" w:rsidRDefault="0012329E"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EA8AE5" w14:textId="094DDC37" w:rsidR="0012329E" w:rsidRPr="00B06F7A" w:rsidRDefault="00210389" w:rsidP="007F1FAF">
            <w:pPr>
              <w:pStyle w:val="TAC"/>
              <w:rPr>
                <w:sz w:val="16"/>
                <w:szCs w:val="16"/>
              </w:rPr>
            </w:pPr>
            <w:r w:rsidRPr="00B06F7A">
              <w:rPr>
                <w:sz w:val="16"/>
                <w:szCs w:val="16"/>
              </w:rPr>
              <w:t>CP-212041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DF3893" w14:textId="09428373" w:rsidR="0012329E" w:rsidRPr="00B06F7A" w:rsidRDefault="0012329E" w:rsidP="007F1FAF">
            <w:pPr>
              <w:pStyle w:val="TAL"/>
              <w:rPr>
                <w:sz w:val="16"/>
                <w:szCs w:val="16"/>
              </w:rPr>
            </w:pPr>
            <w:r w:rsidRPr="00B06F7A">
              <w:rPr>
                <w:sz w:val="16"/>
                <w:szCs w:val="16"/>
              </w:rPr>
              <w:t>0670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8A40E2" w14:textId="461A46F0" w:rsidR="0012329E" w:rsidRPr="00B06F7A" w:rsidRDefault="0012329E"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80401" w14:textId="76DAD394" w:rsidR="0012329E" w:rsidRPr="00B06F7A" w:rsidRDefault="0012329E"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EE7568" w14:textId="01ECB8D5" w:rsidR="0012329E" w:rsidRPr="00B06F7A" w:rsidRDefault="0012329E" w:rsidP="007F1FAF">
            <w:pPr>
              <w:pStyle w:val="TAL"/>
            </w:pPr>
            <w:r w:rsidRPr="00B06F7A">
              <w:t>NF Services consumed by DCCF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ABE7D" w14:textId="15355BD5" w:rsidR="0012329E" w:rsidRPr="00B06F7A" w:rsidRDefault="0012329E" w:rsidP="007F1FAF">
            <w:pPr>
              <w:pStyle w:val="TAC"/>
              <w:rPr>
                <w:sz w:val="16"/>
                <w:szCs w:val="16"/>
              </w:rPr>
            </w:pPr>
            <w:r w:rsidRPr="00B06F7A">
              <w:rPr>
                <w:sz w:val="16"/>
                <w:szCs w:val="16"/>
              </w:rPr>
              <w:t>17.4.0</w:t>
            </w:r>
          </w:p>
        </w:tc>
      </w:tr>
      <w:tr w:rsidR="007D64D8" w:rsidRPr="00B06F7A" w14:paraId="3FFE85FF"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2897FB14" w14:textId="62754554" w:rsidR="007D64D8" w:rsidRPr="00B06F7A" w:rsidRDefault="007D64D8"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7F465" w14:textId="2D9566EE" w:rsidR="007D64D8" w:rsidRPr="00B06F7A" w:rsidRDefault="007D64D8"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B7C77F" w14:textId="24E25A72" w:rsidR="007D64D8" w:rsidRPr="00B06F7A" w:rsidRDefault="00210389" w:rsidP="007F1FAF">
            <w:pPr>
              <w:pStyle w:val="TAC"/>
              <w:rPr>
                <w:sz w:val="16"/>
                <w:szCs w:val="16"/>
              </w:rPr>
            </w:pPr>
            <w:r w:rsidRPr="00B06F7A">
              <w:rPr>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6D0FD4" w14:textId="171E6CB5" w:rsidR="007D64D8" w:rsidRPr="00B06F7A" w:rsidRDefault="007D64D8" w:rsidP="007F1FAF">
            <w:pPr>
              <w:pStyle w:val="TAL"/>
              <w:rPr>
                <w:sz w:val="16"/>
                <w:szCs w:val="16"/>
              </w:rPr>
            </w:pPr>
            <w:r w:rsidRPr="00B06F7A">
              <w:rPr>
                <w:sz w:val="16"/>
                <w:szCs w:val="16"/>
              </w:rPr>
              <w:t>0671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0516CD" w14:textId="77777777" w:rsidR="007D64D8" w:rsidRPr="00B06F7A" w:rsidRDefault="007D64D8"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887B2" w14:textId="4DC9DCE8" w:rsidR="007D64D8" w:rsidRPr="00B06F7A" w:rsidRDefault="007D64D8"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8A8D9B" w14:textId="22B4CB9E" w:rsidR="007D64D8" w:rsidRPr="00B06F7A" w:rsidRDefault="007D64D8" w:rsidP="007F1FAF">
            <w:pPr>
              <w:pStyle w:val="TAL"/>
            </w:pPr>
            <w:r w:rsidRPr="00B06F7A">
              <w:t>Expected UE Behaviour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675A43" w14:textId="497301D8" w:rsidR="007D64D8" w:rsidRPr="00B06F7A" w:rsidRDefault="007D64D8" w:rsidP="007F1FAF">
            <w:pPr>
              <w:pStyle w:val="TAC"/>
              <w:rPr>
                <w:sz w:val="16"/>
                <w:szCs w:val="16"/>
              </w:rPr>
            </w:pPr>
            <w:r w:rsidRPr="00B06F7A">
              <w:rPr>
                <w:sz w:val="16"/>
                <w:szCs w:val="16"/>
              </w:rPr>
              <w:t>17.4.0</w:t>
            </w:r>
          </w:p>
        </w:tc>
      </w:tr>
      <w:tr w:rsidR="00CB349E" w:rsidRPr="00B06F7A" w14:paraId="0EDF1648"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7F99097C" w14:textId="24132079" w:rsidR="00CB349E" w:rsidRPr="00B06F7A" w:rsidRDefault="00CB349E"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0DCF03" w14:textId="058E9A1D" w:rsidR="00CB349E" w:rsidRPr="00B06F7A" w:rsidRDefault="00CB349E"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CB6E66" w14:textId="57951521" w:rsidR="00CB349E" w:rsidRPr="00B06F7A" w:rsidRDefault="00210389" w:rsidP="007F1FAF">
            <w:pPr>
              <w:pStyle w:val="TAC"/>
              <w:rPr>
                <w:sz w:val="16"/>
                <w:szCs w:val="16"/>
              </w:rPr>
            </w:pPr>
            <w:r w:rsidRPr="00B06F7A">
              <w:rPr>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56FD65" w14:textId="5FED13A8" w:rsidR="00CB349E" w:rsidRPr="00B06F7A" w:rsidRDefault="00CB349E" w:rsidP="007F1FAF">
            <w:pPr>
              <w:pStyle w:val="TAL"/>
              <w:rPr>
                <w:sz w:val="16"/>
                <w:szCs w:val="16"/>
              </w:rPr>
            </w:pPr>
            <w:r w:rsidRPr="00B06F7A">
              <w:rPr>
                <w:sz w:val="16"/>
                <w:szCs w:val="16"/>
              </w:rPr>
              <w:t>0672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C43EA53" w14:textId="77777777" w:rsidR="00CB349E" w:rsidRPr="00B06F7A" w:rsidRDefault="00CB349E"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15BCE" w14:textId="4544D79A" w:rsidR="00CB349E" w:rsidRPr="00B06F7A" w:rsidRDefault="00CB349E"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ABA5CE" w14:textId="47569650" w:rsidR="00CB349E" w:rsidRPr="00B06F7A" w:rsidRDefault="00CB349E" w:rsidP="007F1FAF">
            <w:pPr>
              <w:pStyle w:val="TAL"/>
            </w:pPr>
            <w:r w:rsidRPr="00B06F7A">
              <w:t>ImsVoPs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4C3F9" w14:textId="5F112B3C" w:rsidR="00CB349E" w:rsidRPr="00B06F7A" w:rsidRDefault="00CB349E" w:rsidP="007F1FAF">
            <w:pPr>
              <w:pStyle w:val="TAC"/>
              <w:rPr>
                <w:sz w:val="16"/>
                <w:szCs w:val="16"/>
              </w:rPr>
            </w:pPr>
            <w:r w:rsidRPr="00B06F7A">
              <w:rPr>
                <w:sz w:val="16"/>
                <w:szCs w:val="16"/>
              </w:rPr>
              <w:t>17.4.0</w:t>
            </w:r>
          </w:p>
        </w:tc>
      </w:tr>
      <w:tr w:rsidR="00CB349E" w:rsidRPr="00B06F7A" w14:paraId="5BE4D6C6"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5B204985" w14:textId="6992C0B6" w:rsidR="00CB349E" w:rsidRPr="00B06F7A" w:rsidRDefault="00CB349E"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B1503B" w14:textId="6A2CB65E" w:rsidR="00CB349E" w:rsidRPr="00B06F7A" w:rsidRDefault="00CB349E"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5FA3E7" w14:textId="0CDEF8E2" w:rsidR="00CB349E" w:rsidRPr="00B06F7A" w:rsidRDefault="00210389" w:rsidP="007F1FAF">
            <w:pPr>
              <w:pStyle w:val="TAC"/>
              <w:rPr>
                <w:sz w:val="16"/>
                <w:szCs w:val="16"/>
              </w:rPr>
            </w:pPr>
            <w:r w:rsidRPr="00B06F7A">
              <w:rPr>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1F9ECC" w14:textId="5A007C17" w:rsidR="00CB349E" w:rsidRPr="00B06F7A" w:rsidRDefault="004B362E" w:rsidP="007F1FAF">
            <w:pPr>
              <w:pStyle w:val="TAL"/>
              <w:rPr>
                <w:sz w:val="16"/>
                <w:szCs w:val="16"/>
              </w:rPr>
            </w:pPr>
            <w:r w:rsidRPr="00B06F7A">
              <w:rPr>
                <w:sz w:val="16"/>
                <w:szCs w:val="16"/>
              </w:rPr>
              <w:t>0673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D1BE132" w14:textId="5FA56B00" w:rsidR="00CB349E" w:rsidRPr="00B06F7A" w:rsidRDefault="004B362E"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B1EAC" w14:textId="54B878F4" w:rsidR="00CB349E" w:rsidRPr="00B06F7A" w:rsidRDefault="004B362E"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F4685B" w14:textId="3A691E7F" w:rsidR="00CB349E" w:rsidRPr="00B06F7A" w:rsidRDefault="004B362E" w:rsidP="007F1FAF">
            <w:pPr>
              <w:pStyle w:val="TAL"/>
            </w:pPr>
            <w:r w:rsidRPr="00B06F7A">
              <w:t>Clarification on the number of Subscribed S-NSSAIs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54238D" w14:textId="54651262" w:rsidR="00CB349E" w:rsidRPr="00B06F7A" w:rsidRDefault="004B362E" w:rsidP="007F1FAF">
            <w:pPr>
              <w:pStyle w:val="TAC"/>
              <w:rPr>
                <w:sz w:val="16"/>
                <w:szCs w:val="16"/>
              </w:rPr>
            </w:pPr>
            <w:r w:rsidRPr="00B06F7A">
              <w:rPr>
                <w:sz w:val="16"/>
                <w:szCs w:val="16"/>
              </w:rPr>
              <w:t>17.4.0</w:t>
            </w:r>
          </w:p>
        </w:tc>
      </w:tr>
      <w:tr w:rsidR="00354977" w:rsidRPr="00B06F7A" w14:paraId="46F380AE"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0C329E03" w14:textId="2434E0B2" w:rsidR="00354977" w:rsidRPr="00B06F7A" w:rsidRDefault="00354977"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E4847A" w14:textId="10D49280" w:rsidR="00354977" w:rsidRPr="00B06F7A" w:rsidRDefault="00354977"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BAF651" w14:textId="174E0621" w:rsidR="00354977" w:rsidRPr="00B06F7A" w:rsidRDefault="00210389" w:rsidP="007F1FAF">
            <w:pPr>
              <w:pStyle w:val="TAC"/>
              <w:rPr>
                <w:sz w:val="16"/>
                <w:szCs w:val="16"/>
              </w:rPr>
            </w:pPr>
            <w:r w:rsidRPr="00B06F7A">
              <w:rPr>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884B87" w14:textId="2ABE7F5B" w:rsidR="00354977" w:rsidRPr="00B06F7A" w:rsidRDefault="00354977" w:rsidP="007F1FAF">
            <w:pPr>
              <w:pStyle w:val="TAL"/>
              <w:rPr>
                <w:sz w:val="16"/>
                <w:szCs w:val="16"/>
              </w:rPr>
            </w:pPr>
            <w:r w:rsidRPr="00B06F7A">
              <w:rPr>
                <w:sz w:val="16"/>
                <w:szCs w:val="16"/>
              </w:rPr>
              <w:t>0674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7C66C88" w14:textId="77777777" w:rsidR="00354977" w:rsidRPr="00B06F7A" w:rsidRDefault="00354977"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E8C3A" w14:textId="67F89479" w:rsidR="00354977" w:rsidRPr="00B06F7A" w:rsidRDefault="00354977"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965958" w14:textId="77F93503" w:rsidR="00354977" w:rsidRPr="00B06F7A" w:rsidRDefault="00354977" w:rsidP="007F1FAF">
            <w:pPr>
              <w:pStyle w:val="TAL"/>
            </w:pPr>
            <w:r w:rsidRPr="00B06F7A">
              <w:t>Routing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E81B9" w14:textId="2E0DC8AB" w:rsidR="00354977" w:rsidRPr="00B06F7A" w:rsidRDefault="00354977" w:rsidP="007F1FAF">
            <w:pPr>
              <w:pStyle w:val="TAC"/>
              <w:rPr>
                <w:sz w:val="16"/>
                <w:szCs w:val="16"/>
              </w:rPr>
            </w:pPr>
            <w:r w:rsidRPr="00B06F7A">
              <w:rPr>
                <w:sz w:val="16"/>
                <w:szCs w:val="16"/>
              </w:rPr>
              <w:t>17.4.0</w:t>
            </w:r>
          </w:p>
        </w:tc>
      </w:tr>
      <w:tr w:rsidR="00C064DD" w:rsidRPr="00B06F7A" w14:paraId="37195FE7"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7232A394" w14:textId="3061E430" w:rsidR="00C064DD" w:rsidRPr="00B06F7A" w:rsidRDefault="00C064DD"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BA5E4D" w14:textId="17787D4A" w:rsidR="00C064DD" w:rsidRPr="00B06F7A" w:rsidRDefault="00C064DD"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C07B6D" w14:textId="40119C7B" w:rsidR="00C064DD" w:rsidRPr="00B06F7A" w:rsidRDefault="00210389" w:rsidP="007F1FAF">
            <w:pPr>
              <w:pStyle w:val="TAC"/>
              <w:rPr>
                <w:sz w:val="16"/>
                <w:szCs w:val="16"/>
              </w:rPr>
            </w:pPr>
            <w:r w:rsidRPr="00B06F7A">
              <w:rPr>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BDB11" w14:textId="7735FDAF" w:rsidR="00C064DD" w:rsidRPr="00B06F7A" w:rsidRDefault="00C064DD" w:rsidP="007F1FAF">
            <w:pPr>
              <w:pStyle w:val="TAL"/>
              <w:rPr>
                <w:sz w:val="16"/>
                <w:szCs w:val="16"/>
              </w:rPr>
            </w:pPr>
            <w:r w:rsidRPr="00B06F7A">
              <w:rPr>
                <w:sz w:val="16"/>
                <w:szCs w:val="16"/>
              </w:rPr>
              <w:t>0675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1FE62F" w14:textId="6D52259F" w:rsidR="00C064DD" w:rsidRPr="00B06F7A" w:rsidRDefault="00C064DD"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E45BB" w14:textId="450B9A4B" w:rsidR="00C064DD" w:rsidRPr="00B06F7A" w:rsidRDefault="00C064DD"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55FAA9" w14:textId="39F76ED4" w:rsidR="00C064DD" w:rsidRPr="00B06F7A" w:rsidRDefault="00C064DD" w:rsidP="007F1FAF">
            <w:pPr>
              <w:pStyle w:val="TAL"/>
            </w:pPr>
            <w:r w:rsidRPr="00B06F7A">
              <w:t>PGW-C+SMF registration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E1C88" w14:textId="544B872F" w:rsidR="00C064DD" w:rsidRPr="00B06F7A" w:rsidRDefault="00C064DD" w:rsidP="007F1FAF">
            <w:pPr>
              <w:pStyle w:val="TAC"/>
              <w:rPr>
                <w:sz w:val="16"/>
                <w:szCs w:val="16"/>
              </w:rPr>
            </w:pPr>
            <w:r w:rsidRPr="00B06F7A">
              <w:rPr>
                <w:sz w:val="16"/>
                <w:szCs w:val="16"/>
              </w:rPr>
              <w:t>17.4.0</w:t>
            </w:r>
          </w:p>
        </w:tc>
      </w:tr>
      <w:tr w:rsidR="009E0830" w:rsidRPr="00B06F7A" w14:paraId="281CCD79"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0B5FA9FD" w14:textId="34D1AB2F" w:rsidR="009E0830" w:rsidRPr="00B06F7A" w:rsidRDefault="009E0830"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091890" w14:textId="060D9787" w:rsidR="009E0830" w:rsidRPr="00B06F7A" w:rsidRDefault="009E0830"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003B5C" w14:textId="3FFF546A" w:rsidR="009E0830" w:rsidRPr="00B06F7A" w:rsidRDefault="00210389" w:rsidP="007F1FAF">
            <w:pPr>
              <w:pStyle w:val="TAC"/>
              <w:rPr>
                <w:sz w:val="16"/>
                <w:szCs w:val="16"/>
              </w:rPr>
            </w:pPr>
            <w:r w:rsidRPr="00B06F7A">
              <w:rPr>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F1F364" w14:textId="3AC5B45C" w:rsidR="009E0830" w:rsidRPr="00B06F7A" w:rsidRDefault="009E0830" w:rsidP="007F1FAF">
            <w:pPr>
              <w:pStyle w:val="TAL"/>
              <w:rPr>
                <w:sz w:val="16"/>
                <w:szCs w:val="16"/>
              </w:rPr>
            </w:pPr>
            <w:r w:rsidRPr="00B06F7A">
              <w:rPr>
                <w:sz w:val="16"/>
                <w:szCs w:val="16"/>
              </w:rPr>
              <w:t>0676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C131B4A" w14:textId="77777777" w:rsidR="009E0830" w:rsidRPr="00B06F7A" w:rsidRDefault="009E0830"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AEF88" w14:textId="06512502" w:rsidR="009E0830" w:rsidRPr="00B06F7A" w:rsidRDefault="009E0830"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93DB72" w14:textId="7EA2E76C" w:rsidR="009E0830" w:rsidRPr="00B06F7A" w:rsidRDefault="009E0830" w:rsidP="007F1FAF">
            <w:pPr>
              <w:pStyle w:val="TAL"/>
            </w:pPr>
            <w:r w:rsidRPr="00B06F7A">
              <w:t>ContextInfo storage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56703D" w14:textId="72379975" w:rsidR="009E0830" w:rsidRPr="00B06F7A" w:rsidRDefault="009E0830" w:rsidP="007F1FAF">
            <w:pPr>
              <w:pStyle w:val="TAC"/>
              <w:rPr>
                <w:sz w:val="16"/>
                <w:szCs w:val="16"/>
              </w:rPr>
            </w:pPr>
            <w:r w:rsidRPr="00B06F7A">
              <w:rPr>
                <w:sz w:val="16"/>
                <w:szCs w:val="16"/>
              </w:rPr>
              <w:t>17.4.0</w:t>
            </w:r>
          </w:p>
        </w:tc>
      </w:tr>
      <w:tr w:rsidR="00B35EF0" w:rsidRPr="00B06F7A" w14:paraId="1B181B39"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5D308572" w14:textId="17A33D0D" w:rsidR="00B35EF0" w:rsidRPr="00B06F7A" w:rsidRDefault="00B35EF0"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C47AC" w14:textId="126D8A7E" w:rsidR="00B35EF0" w:rsidRPr="00B06F7A" w:rsidRDefault="00B35EF0"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D6627C" w14:textId="5ABF4FBA" w:rsidR="00B35EF0" w:rsidRPr="00B06F7A" w:rsidRDefault="00210389" w:rsidP="007F1FAF">
            <w:pPr>
              <w:pStyle w:val="TAC"/>
              <w:rPr>
                <w:sz w:val="16"/>
                <w:szCs w:val="16"/>
              </w:rPr>
            </w:pPr>
            <w:r w:rsidRPr="00B06F7A">
              <w:rPr>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8CF015" w14:textId="0BA8497A" w:rsidR="00B35EF0" w:rsidRPr="00B06F7A" w:rsidRDefault="00B35EF0" w:rsidP="007F1FAF">
            <w:pPr>
              <w:pStyle w:val="TAL"/>
              <w:rPr>
                <w:sz w:val="16"/>
                <w:szCs w:val="16"/>
              </w:rPr>
            </w:pPr>
            <w:r w:rsidRPr="00B06F7A">
              <w:rPr>
                <w:sz w:val="16"/>
                <w:szCs w:val="16"/>
              </w:rPr>
              <w:t>0678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FE348F1" w14:textId="52178A50" w:rsidR="00B35EF0" w:rsidRPr="00B06F7A" w:rsidRDefault="00B35EF0"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2345F" w14:textId="651A402C" w:rsidR="00B35EF0" w:rsidRPr="00B06F7A" w:rsidRDefault="00B35EF0"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4FECDD" w14:textId="1B472D21" w:rsidR="00B35EF0" w:rsidRPr="00B06F7A" w:rsidRDefault="00B35EF0" w:rsidP="007F1FAF">
            <w:pPr>
              <w:pStyle w:val="TAL"/>
            </w:pPr>
            <w:r w:rsidRPr="00B06F7A">
              <w:t>Shared Session Management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EB7A5" w14:textId="13D6DF82" w:rsidR="00B35EF0" w:rsidRPr="00B06F7A" w:rsidRDefault="00B35EF0" w:rsidP="007F1FAF">
            <w:pPr>
              <w:pStyle w:val="TAC"/>
              <w:rPr>
                <w:sz w:val="16"/>
                <w:szCs w:val="16"/>
              </w:rPr>
            </w:pPr>
            <w:r w:rsidRPr="00B06F7A">
              <w:rPr>
                <w:sz w:val="16"/>
                <w:szCs w:val="16"/>
              </w:rPr>
              <w:t>17.4.0</w:t>
            </w:r>
          </w:p>
        </w:tc>
      </w:tr>
      <w:tr w:rsidR="00806A4C" w:rsidRPr="00B06F7A" w14:paraId="596CAFC8"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2AE204DC" w14:textId="0837BBAD" w:rsidR="00806A4C" w:rsidRPr="00B06F7A" w:rsidRDefault="00806A4C"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E13F9E" w14:textId="09655684" w:rsidR="00806A4C" w:rsidRPr="00B06F7A" w:rsidRDefault="00806A4C"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52661E" w14:textId="67EAFD77" w:rsidR="00806A4C" w:rsidRPr="00B06F7A" w:rsidRDefault="00210389" w:rsidP="007F1FAF">
            <w:pPr>
              <w:pStyle w:val="TAC"/>
              <w:rPr>
                <w:sz w:val="16"/>
                <w:szCs w:val="16"/>
              </w:rPr>
            </w:pPr>
            <w:r w:rsidRPr="00B06F7A">
              <w:rPr>
                <w:sz w:val="16"/>
                <w:szCs w:val="16"/>
              </w:rPr>
              <w:t>CP-212041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245EF2" w14:textId="201E95EF" w:rsidR="00806A4C" w:rsidRPr="00B06F7A" w:rsidRDefault="00806A4C" w:rsidP="007F1FAF">
            <w:pPr>
              <w:pStyle w:val="TAL"/>
              <w:rPr>
                <w:sz w:val="16"/>
                <w:szCs w:val="16"/>
              </w:rPr>
            </w:pPr>
            <w:r w:rsidRPr="00B06F7A">
              <w:rPr>
                <w:sz w:val="16"/>
                <w:szCs w:val="16"/>
              </w:rPr>
              <w:t>0682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5B3FC9" w14:textId="0B00543E" w:rsidR="00806A4C" w:rsidRPr="00B06F7A" w:rsidRDefault="00806A4C"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ABBA3" w14:textId="2A7715B7" w:rsidR="00806A4C" w:rsidRPr="00B06F7A" w:rsidRDefault="00806A4C"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8ED5033" w14:textId="6F429736" w:rsidR="00806A4C" w:rsidRPr="00B06F7A" w:rsidRDefault="00806A4C" w:rsidP="007F1FAF">
            <w:pPr>
              <w:pStyle w:val="TAL"/>
            </w:pPr>
            <w:r w:rsidRPr="00B06F7A">
              <w:t>Serving AMF and SMF change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ABBA0" w14:textId="0AB8232F" w:rsidR="00806A4C" w:rsidRPr="00B06F7A" w:rsidRDefault="00806A4C" w:rsidP="007F1FAF">
            <w:pPr>
              <w:pStyle w:val="TAC"/>
              <w:rPr>
                <w:sz w:val="16"/>
                <w:szCs w:val="16"/>
              </w:rPr>
            </w:pPr>
            <w:r w:rsidRPr="00B06F7A">
              <w:rPr>
                <w:sz w:val="16"/>
                <w:szCs w:val="16"/>
              </w:rPr>
              <w:t>17.4.0</w:t>
            </w:r>
          </w:p>
        </w:tc>
      </w:tr>
      <w:tr w:rsidR="00BA66BA" w:rsidRPr="00B06F7A" w14:paraId="64DE06BE"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18DFBE01" w14:textId="41FD551F" w:rsidR="00BA66BA" w:rsidRPr="00B06F7A" w:rsidRDefault="00BA66BA"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88FD5C" w14:textId="7B89ECE9" w:rsidR="00BA66BA" w:rsidRPr="00B06F7A" w:rsidRDefault="00BA66BA"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6C99D2" w14:textId="2F84AB1B" w:rsidR="00BA66BA" w:rsidRPr="00B06F7A" w:rsidRDefault="00210389" w:rsidP="007F1FAF">
            <w:pPr>
              <w:pStyle w:val="TAC"/>
              <w:rPr>
                <w:sz w:val="16"/>
                <w:szCs w:val="16"/>
              </w:rPr>
            </w:pPr>
            <w:r w:rsidRPr="00B06F7A">
              <w:rPr>
                <w:sz w:val="16"/>
                <w:szCs w:val="16"/>
              </w:rPr>
              <w:t>CP-212030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6009A" w14:textId="0A6A2B0E" w:rsidR="00BA66BA" w:rsidRPr="00B06F7A" w:rsidRDefault="00BA66BA" w:rsidP="007F1FAF">
            <w:pPr>
              <w:pStyle w:val="TAL"/>
              <w:rPr>
                <w:sz w:val="16"/>
                <w:szCs w:val="16"/>
              </w:rPr>
            </w:pPr>
            <w:r w:rsidRPr="00B06F7A">
              <w:rPr>
                <w:sz w:val="16"/>
                <w:szCs w:val="16"/>
              </w:rPr>
              <w:t>0683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6202B1" w14:textId="6B43F045" w:rsidR="00BA66BA" w:rsidRPr="00B06F7A" w:rsidRDefault="00BA66BA" w:rsidP="007F1FAF">
            <w:pPr>
              <w:pStyle w:val="TAR"/>
              <w:rPr>
                <w:sz w:val="16"/>
                <w:szCs w:val="16"/>
              </w:rPr>
            </w:pPr>
            <w:r w:rsidRPr="00B06F7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E059C" w14:textId="4F3393E6" w:rsidR="00BA66BA" w:rsidRPr="00B06F7A" w:rsidRDefault="00BA66BA"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FA0C2F" w14:textId="53838342" w:rsidR="00BA66BA" w:rsidRPr="00B06F7A" w:rsidRDefault="00BA66BA" w:rsidP="007F1FAF">
            <w:pPr>
              <w:pStyle w:val="TAL"/>
            </w:pPr>
            <w:r w:rsidRPr="00B06F7A">
              <w:t>NSSRG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25119" w14:textId="3A52D979" w:rsidR="00BA66BA" w:rsidRPr="00B06F7A" w:rsidRDefault="00BA66BA" w:rsidP="007F1FAF">
            <w:pPr>
              <w:pStyle w:val="TAC"/>
              <w:rPr>
                <w:sz w:val="16"/>
                <w:szCs w:val="16"/>
              </w:rPr>
            </w:pPr>
            <w:r w:rsidRPr="00B06F7A">
              <w:rPr>
                <w:sz w:val="16"/>
                <w:szCs w:val="16"/>
              </w:rPr>
              <w:t>17.4.0</w:t>
            </w:r>
          </w:p>
        </w:tc>
      </w:tr>
      <w:tr w:rsidR="00B73CA4" w:rsidRPr="00B06F7A" w14:paraId="634671B4"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6F75B242" w14:textId="6FEBEAF5" w:rsidR="00B73CA4" w:rsidRPr="00B06F7A" w:rsidRDefault="00B73CA4"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48E2F" w14:textId="638A2B54" w:rsidR="00B73CA4" w:rsidRPr="00B06F7A" w:rsidRDefault="00B73CA4"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0F4C76" w14:textId="31DE233F" w:rsidR="00B73CA4" w:rsidRPr="00B06F7A" w:rsidRDefault="00210389" w:rsidP="007F1FAF">
            <w:pPr>
              <w:pStyle w:val="TAC"/>
              <w:rPr>
                <w:sz w:val="16"/>
                <w:szCs w:val="16"/>
              </w:rPr>
            </w:pPr>
            <w:r w:rsidRPr="00B06F7A">
              <w:rPr>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F504DC" w14:textId="264C3B3D" w:rsidR="00B73CA4" w:rsidRPr="00B06F7A" w:rsidRDefault="00B73CA4" w:rsidP="007F1FAF">
            <w:pPr>
              <w:pStyle w:val="TAL"/>
              <w:rPr>
                <w:sz w:val="16"/>
                <w:szCs w:val="16"/>
              </w:rPr>
            </w:pPr>
            <w:r w:rsidRPr="00B06F7A">
              <w:rPr>
                <w:sz w:val="16"/>
                <w:szCs w:val="16"/>
              </w:rPr>
              <w:t>0684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C85C65" w14:textId="55895C10" w:rsidR="00B73CA4" w:rsidRPr="00B06F7A" w:rsidRDefault="00B73CA4"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8D3487" w14:textId="25225486" w:rsidR="00B73CA4" w:rsidRPr="00B06F7A" w:rsidRDefault="00B73CA4"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2514D6" w14:textId="42A1C822" w:rsidR="00B73CA4" w:rsidRPr="00B06F7A" w:rsidRDefault="00B73CA4" w:rsidP="007F1FAF">
            <w:pPr>
              <w:pStyle w:val="TAL"/>
            </w:pPr>
            <w:r w:rsidRPr="00B06F7A">
              <w:t>Evolution of UPU delivery mechanism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D0E9D" w14:textId="78665F8E" w:rsidR="00B73CA4" w:rsidRPr="00B06F7A" w:rsidRDefault="00B73CA4" w:rsidP="007F1FAF">
            <w:pPr>
              <w:pStyle w:val="TAC"/>
              <w:rPr>
                <w:sz w:val="16"/>
                <w:szCs w:val="16"/>
              </w:rPr>
            </w:pPr>
            <w:r w:rsidRPr="00B06F7A">
              <w:rPr>
                <w:sz w:val="16"/>
                <w:szCs w:val="16"/>
              </w:rPr>
              <w:t>17.4.0</w:t>
            </w:r>
          </w:p>
        </w:tc>
      </w:tr>
      <w:tr w:rsidR="001F5CE0" w:rsidRPr="00B06F7A" w14:paraId="76D67E38"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4A73C82A" w14:textId="669B2729" w:rsidR="001F5CE0" w:rsidRPr="00B06F7A" w:rsidRDefault="001F5CE0"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D2C587" w14:textId="39BB8EE8" w:rsidR="001F5CE0" w:rsidRPr="00B06F7A" w:rsidRDefault="00BE15B6"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F0B6D0" w14:textId="7DD77B1A" w:rsidR="001F5CE0" w:rsidRPr="00B06F7A" w:rsidRDefault="00210389" w:rsidP="007F1FAF">
            <w:pPr>
              <w:pStyle w:val="TAC"/>
              <w:rPr>
                <w:sz w:val="16"/>
                <w:szCs w:val="16"/>
              </w:rPr>
            </w:pPr>
            <w:r w:rsidRPr="00B06F7A">
              <w:rPr>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2438C" w14:textId="38271522" w:rsidR="001F5CE0" w:rsidRPr="00B06F7A" w:rsidRDefault="00BE15B6" w:rsidP="007F1FAF">
            <w:pPr>
              <w:pStyle w:val="TAL"/>
              <w:rPr>
                <w:sz w:val="16"/>
                <w:szCs w:val="16"/>
              </w:rPr>
            </w:pPr>
            <w:r w:rsidRPr="00B06F7A">
              <w:rPr>
                <w:sz w:val="16"/>
                <w:szCs w:val="16"/>
              </w:rPr>
              <w:t>0685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06209C" w14:textId="77777777" w:rsidR="001F5CE0" w:rsidRPr="00B06F7A" w:rsidRDefault="001F5CE0"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DD6D7" w14:textId="2AEB49FE" w:rsidR="001F5CE0" w:rsidRPr="00B06F7A" w:rsidRDefault="00BE15B6"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C7CB99" w14:textId="4FCB4993" w:rsidR="001F5CE0" w:rsidRPr="00B06F7A" w:rsidRDefault="00BE15B6" w:rsidP="007F1FAF">
            <w:pPr>
              <w:pStyle w:val="TAL"/>
            </w:pPr>
            <w:r w:rsidRPr="00B06F7A">
              <w:rPr>
                <w:noProof/>
              </w:rPr>
              <w:t>SUCI examples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A9016" w14:textId="57800206" w:rsidR="001F5CE0" w:rsidRPr="00B06F7A" w:rsidRDefault="00BE15B6" w:rsidP="007F1FAF">
            <w:pPr>
              <w:pStyle w:val="TAC"/>
              <w:rPr>
                <w:sz w:val="16"/>
                <w:szCs w:val="16"/>
              </w:rPr>
            </w:pPr>
            <w:r w:rsidRPr="00B06F7A">
              <w:rPr>
                <w:sz w:val="16"/>
                <w:szCs w:val="16"/>
              </w:rPr>
              <w:t>17.4.0</w:t>
            </w:r>
          </w:p>
        </w:tc>
      </w:tr>
      <w:tr w:rsidR="000869B8" w:rsidRPr="00B06F7A" w14:paraId="0DBD96C5"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2CA9D903" w14:textId="4DC2778A" w:rsidR="000869B8" w:rsidRPr="00B06F7A" w:rsidRDefault="000869B8"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F70FA6" w14:textId="4895B47B" w:rsidR="000869B8" w:rsidRPr="00B06F7A" w:rsidRDefault="000869B8" w:rsidP="007F1FAF">
            <w:pPr>
              <w:pStyle w:val="TAC"/>
              <w:rPr>
                <w:sz w:val="16"/>
                <w:szCs w:val="16"/>
              </w:rPr>
            </w:pPr>
            <w:r w:rsidRPr="00B06F7A">
              <w:rPr>
                <w:sz w:val="16"/>
                <w:szCs w:val="16"/>
              </w:rPr>
              <w:t>CT</w:t>
            </w:r>
            <w:r w:rsidR="00A928A7" w:rsidRPr="00B06F7A">
              <w:rPr>
                <w:sz w:val="16"/>
                <w:szCs w:val="16"/>
              </w:rPr>
              <w:t>#</w:t>
            </w:r>
            <w:r w:rsidRPr="00B06F7A">
              <w:rPr>
                <w:sz w:val="16"/>
                <w:szCs w:val="16"/>
              </w:rPr>
              <w: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2018B0" w14:textId="692AE7CA" w:rsidR="000869B8" w:rsidRPr="00B06F7A" w:rsidRDefault="00210389" w:rsidP="007F1FAF">
            <w:pPr>
              <w:pStyle w:val="TAC"/>
              <w:rPr>
                <w:sz w:val="16"/>
                <w:szCs w:val="16"/>
              </w:rPr>
            </w:pPr>
            <w:r w:rsidRPr="00B06F7A">
              <w:rPr>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FF96B" w14:textId="38C4E6C8" w:rsidR="000869B8" w:rsidRPr="00B06F7A" w:rsidRDefault="000869B8" w:rsidP="007F1FAF">
            <w:pPr>
              <w:pStyle w:val="TAL"/>
              <w:rPr>
                <w:sz w:val="16"/>
                <w:szCs w:val="16"/>
              </w:rPr>
            </w:pPr>
            <w:r w:rsidRPr="00B06F7A">
              <w:rPr>
                <w:sz w:val="16"/>
                <w:szCs w:val="16"/>
              </w:rPr>
              <w:t>0686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F063C7" w14:textId="77777777" w:rsidR="000869B8" w:rsidRPr="00B06F7A" w:rsidRDefault="000869B8"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07DF8" w14:textId="6A616D14" w:rsidR="000869B8" w:rsidRPr="00B06F7A" w:rsidRDefault="000869B8"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5D612A" w14:textId="56356C58" w:rsidR="000869B8" w:rsidRPr="00B06F7A" w:rsidRDefault="000869B8" w:rsidP="007F1FAF">
            <w:pPr>
              <w:pStyle w:val="TAL"/>
              <w:rPr>
                <w:noProof/>
              </w:rPr>
            </w:pPr>
            <w:r w:rsidRPr="00B06F7A">
              <w:rPr>
                <w:noProof/>
              </w:rPr>
              <w:t>Correction to AcknowledgeInfo Data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6592CE" w14:textId="2DDEF562" w:rsidR="000869B8" w:rsidRPr="00B06F7A" w:rsidRDefault="000869B8" w:rsidP="007F1FAF">
            <w:pPr>
              <w:pStyle w:val="TAC"/>
              <w:rPr>
                <w:sz w:val="16"/>
                <w:szCs w:val="16"/>
              </w:rPr>
            </w:pPr>
            <w:r w:rsidRPr="00B06F7A">
              <w:rPr>
                <w:sz w:val="16"/>
                <w:szCs w:val="16"/>
              </w:rPr>
              <w:t>17.4.0</w:t>
            </w:r>
          </w:p>
        </w:tc>
      </w:tr>
      <w:tr w:rsidR="00A928A7" w:rsidRPr="00B06F7A" w14:paraId="20B0BAA9"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1C85A7AB" w14:textId="400402CF" w:rsidR="00A928A7" w:rsidRPr="00B06F7A" w:rsidRDefault="00A928A7"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7E1646" w14:textId="545635FA" w:rsidR="00A928A7" w:rsidRPr="00B06F7A" w:rsidRDefault="00A928A7"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295C63" w14:textId="70D36DA2" w:rsidR="00A928A7" w:rsidRPr="00B06F7A" w:rsidRDefault="00210389" w:rsidP="007F1FAF">
            <w:pPr>
              <w:pStyle w:val="TAC"/>
              <w:rPr>
                <w:sz w:val="16"/>
                <w:szCs w:val="16"/>
              </w:rPr>
            </w:pPr>
            <w:r w:rsidRPr="00B06F7A">
              <w:rPr>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A1D75" w14:textId="3BD74D45" w:rsidR="00A928A7" w:rsidRPr="00B06F7A" w:rsidRDefault="00A928A7" w:rsidP="007F1FAF">
            <w:pPr>
              <w:pStyle w:val="TAL"/>
              <w:rPr>
                <w:sz w:val="16"/>
                <w:szCs w:val="16"/>
              </w:rPr>
            </w:pPr>
            <w:r w:rsidRPr="00B06F7A">
              <w:rPr>
                <w:sz w:val="16"/>
                <w:szCs w:val="16"/>
              </w:rPr>
              <w:t>0689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D8BCA9" w14:textId="77777777" w:rsidR="00A928A7" w:rsidRPr="00B06F7A" w:rsidRDefault="00A928A7"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CA9137" w14:textId="769C3D8D" w:rsidR="00A928A7" w:rsidRPr="00B06F7A" w:rsidRDefault="00A928A7"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2319B15" w14:textId="596A3BE5" w:rsidR="00A928A7" w:rsidRPr="00B06F7A" w:rsidRDefault="00A928A7" w:rsidP="007F1FAF">
            <w:pPr>
              <w:pStyle w:val="TAL"/>
              <w:rPr>
                <w:noProof/>
              </w:rPr>
            </w:pPr>
            <w:r w:rsidRPr="00B06F7A">
              <w:rPr>
                <w:noProof/>
              </w:rPr>
              <w:t>Roaming status report with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1765FF" w14:textId="7F8C1F85" w:rsidR="00A928A7" w:rsidRPr="00B06F7A" w:rsidRDefault="00A928A7" w:rsidP="007F1FAF">
            <w:pPr>
              <w:pStyle w:val="TAC"/>
              <w:rPr>
                <w:sz w:val="16"/>
                <w:szCs w:val="16"/>
              </w:rPr>
            </w:pPr>
            <w:r w:rsidRPr="00B06F7A">
              <w:rPr>
                <w:sz w:val="16"/>
                <w:szCs w:val="16"/>
              </w:rPr>
              <w:t>17.4.0</w:t>
            </w:r>
          </w:p>
        </w:tc>
      </w:tr>
      <w:tr w:rsidR="00372071" w:rsidRPr="00B06F7A" w14:paraId="46D50CC7"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559EBD42" w14:textId="39F1769F" w:rsidR="00372071" w:rsidRPr="00B06F7A" w:rsidRDefault="00372071"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CF5DD3" w14:textId="480F3DBF" w:rsidR="00372071" w:rsidRPr="00B06F7A" w:rsidRDefault="00372071"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4F411E" w14:textId="490EFC5E" w:rsidR="00372071" w:rsidRPr="00B06F7A" w:rsidRDefault="00210389" w:rsidP="007F1FAF">
            <w:pPr>
              <w:pStyle w:val="TAC"/>
              <w:rPr>
                <w:sz w:val="16"/>
                <w:szCs w:val="16"/>
              </w:rPr>
            </w:pPr>
            <w:r w:rsidRPr="00B06F7A">
              <w:rPr>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1F117" w14:textId="4801C6A1" w:rsidR="00372071" w:rsidRPr="00B06F7A" w:rsidRDefault="00372071" w:rsidP="007F1FAF">
            <w:pPr>
              <w:pStyle w:val="TAL"/>
              <w:rPr>
                <w:sz w:val="16"/>
                <w:szCs w:val="16"/>
              </w:rPr>
            </w:pPr>
            <w:r w:rsidRPr="00B06F7A">
              <w:rPr>
                <w:sz w:val="16"/>
                <w:szCs w:val="16"/>
              </w:rPr>
              <w:t>0690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A0AED5A" w14:textId="294D5AAE" w:rsidR="00372071" w:rsidRPr="00B06F7A" w:rsidRDefault="00372071"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0620C" w14:textId="5BF02F04" w:rsidR="00372071" w:rsidRPr="00B06F7A" w:rsidRDefault="00372071"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0FE43B8" w14:textId="481FAFB7" w:rsidR="00372071" w:rsidRPr="00B06F7A" w:rsidRDefault="00372071" w:rsidP="007F1FAF">
            <w:pPr>
              <w:pStyle w:val="TAL"/>
              <w:rPr>
                <w:noProof/>
              </w:rPr>
            </w:pPr>
            <w:r w:rsidRPr="00B06F7A">
              <w:rPr>
                <w:noProof/>
              </w:rPr>
              <w:t>Re-Registration Required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8D01F" w14:textId="5931CD87" w:rsidR="00372071" w:rsidRPr="00B06F7A" w:rsidRDefault="00372071" w:rsidP="007F1FAF">
            <w:pPr>
              <w:pStyle w:val="TAC"/>
              <w:rPr>
                <w:sz w:val="16"/>
                <w:szCs w:val="16"/>
              </w:rPr>
            </w:pPr>
            <w:r w:rsidRPr="00B06F7A">
              <w:rPr>
                <w:sz w:val="16"/>
                <w:szCs w:val="16"/>
              </w:rPr>
              <w:t>17.4.0</w:t>
            </w:r>
          </w:p>
        </w:tc>
      </w:tr>
      <w:tr w:rsidR="007D7F90" w:rsidRPr="00B06F7A" w14:paraId="7E9A9C8B"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56EE1642" w14:textId="2F2A702C" w:rsidR="007D7F90" w:rsidRPr="00B06F7A" w:rsidRDefault="007D7F90"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D8B500" w14:textId="249CB945" w:rsidR="007D7F90" w:rsidRPr="00B06F7A" w:rsidRDefault="007D7F90"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A47E5E" w14:textId="1AC1B87D" w:rsidR="007D7F90" w:rsidRPr="00B06F7A" w:rsidRDefault="00210389" w:rsidP="007F1FAF">
            <w:pPr>
              <w:pStyle w:val="TAC"/>
              <w:rPr>
                <w:sz w:val="16"/>
                <w:szCs w:val="16"/>
              </w:rPr>
            </w:pPr>
            <w:r w:rsidRPr="00B06F7A">
              <w:rPr>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0ACEC" w14:textId="04D65836" w:rsidR="007D7F90" w:rsidRPr="00B06F7A" w:rsidRDefault="007D7F90" w:rsidP="007F1FAF">
            <w:pPr>
              <w:pStyle w:val="TAL"/>
              <w:rPr>
                <w:sz w:val="16"/>
                <w:szCs w:val="16"/>
              </w:rPr>
            </w:pPr>
            <w:r w:rsidRPr="00B06F7A">
              <w:rPr>
                <w:sz w:val="16"/>
                <w:szCs w:val="16"/>
              </w:rPr>
              <w:t>0693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846AC3B" w14:textId="77777777" w:rsidR="007D7F90" w:rsidRPr="00B06F7A" w:rsidRDefault="007D7F90"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A2CC0" w14:textId="43240126" w:rsidR="007D7F90" w:rsidRPr="00B06F7A" w:rsidRDefault="007D7F90"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A38901" w14:textId="03350E76" w:rsidR="007D7F90" w:rsidRPr="00B06F7A" w:rsidRDefault="007D7F90" w:rsidP="007F1FAF">
            <w:pPr>
              <w:pStyle w:val="TAL"/>
              <w:rPr>
                <w:noProof/>
              </w:rPr>
            </w:pPr>
            <w:r w:rsidRPr="00B06F7A">
              <w:rPr>
                <w:noProof/>
              </w:rPr>
              <w:t>Authorization of Identifier Translation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BE199" w14:textId="4A900729" w:rsidR="007D7F90" w:rsidRPr="00B06F7A" w:rsidRDefault="007D7F90" w:rsidP="007F1FAF">
            <w:pPr>
              <w:pStyle w:val="TAC"/>
              <w:rPr>
                <w:sz w:val="16"/>
                <w:szCs w:val="16"/>
              </w:rPr>
            </w:pPr>
            <w:r w:rsidRPr="00B06F7A">
              <w:rPr>
                <w:sz w:val="16"/>
                <w:szCs w:val="16"/>
              </w:rPr>
              <w:t>17.4.0</w:t>
            </w:r>
          </w:p>
        </w:tc>
      </w:tr>
      <w:tr w:rsidR="00EB19D5" w:rsidRPr="00B06F7A" w14:paraId="04D3468F"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0E61C98E" w14:textId="2B0EAACE" w:rsidR="00EB19D5" w:rsidRPr="00B06F7A" w:rsidRDefault="00EB19D5"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DF426" w14:textId="46C51069" w:rsidR="00EB19D5" w:rsidRPr="00B06F7A" w:rsidRDefault="00EB19D5"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0C2C0B" w14:textId="1496599A" w:rsidR="00EB19D5" w:rsidRPr="00B06F7A" w:rsidRDefault="00210389" w:rsidP="007F1FAF">
            <w:pPr>
              <w:pStyle w:val="TAC"/>
              <w:rPr>
                <w:sz w:val="16"/>
                <w:szCs w:val="16"/>
              </w:rPr>
            </w:pPr>
            <w:r w:rsidRPr="00B06F7A">
              <w:rPr>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02A4D2" w14:textId="32721062" w:rsidR="00EB19D5" w:rsidRPr="00B06F7A" w:rsidRDefault="00EB19D5" w:rsidP="007F1FAF">
            <w:pPr>
              <w:pStyle w:val="TAL"/>
              <w:rPr>
                <w:sz w:val="16"/>
                <w:szCs w:val="16"/>
              </w:rPr>
            </w:pPr>
            <w:r w:rsidRPr="00B06F7A">
              <w:rPr>
                <w:sz w:val="16"/>
                <w:szCs w:val="16"/>
              </w:rPr>
              <w:t>0694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79EBD3" w14:textId="77777777" w:rsidR="00EB19D5" w:rsidRPr="00B06F7A" w:rsidRDefault="00EB19D5"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8C7D4" w14:textId="00C9DBE1" w:rsidR="00EB19D5" w:rsidRPr="00B06F7A" w:rsidRDefault="00EB19D5"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F70979" w14:textId="7BAD8263" w:rsidR="00EB19D5" w:rsidRPr="00B06F7A" w:rsidRDefault="00EB19D5" w:rsidP="007F1FAF">
            <w:pPr>
              <w:pStyle w:val="TAL"/>
              <w:rPr>
                <w:noProof/>
              </w:rPr>
            </w:pPr>
            <w:r w:rsidRPr="00B06F7A">
              <w:rPr>
                <w:noProof/>
              </w:rPr>
              <w:t>Authorization of Group Identifier Translation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351BC" w14:textId="29408BAC" w:rsidR="00EB19D5" w:rsidRPr="00B06F7A" w:rsidRDefault="00EB19D5" w:rsidP="007F1FAF">
            <w:pPr>
              <w:pStyle w:val="TAC"/>
              <w:rPr>
                <w:sz w:val="16"/>
                <w:szCs w:val="16"/>
              </w:rPr>
            </w:pPr>
            <w:r w:rsidRPr="00B06F7A">
              <w:rPr>
                <w:sz w:val="16"/>
                <w:szCs w:val="16"/>
              </w:rPr>
              <w:t>17.4.0</w:t>
            </w:r>
          </w:p>
        </w:tc>
      </w:tr>
      <w:tr w:rsidR="00A46184" w:rsidRPr="00B06F7A" w14:paraId="5F1055E2"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2A576C28" w14:textId="33AB5B9C" w:rsidR="00A46184" w:rsidRPr="00B06F7A" w:rsidRDefault="00A46184"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DD0B00" w14:textId="7AE84C02" w:rsidR="00A46184" w:rsidRPr="00B06F7A" w:rsidRDefault="00A46184"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FC025A" w14:textId="18419BE0" w:rsidR="00A46184" w:rsidRPr="00B06F7A" w:rsidRDefault="00210389" w:rsidP="007F1FAF">
            <w:pPr>
              <w:pStyle w:val="TAC"/>
              <w:rPr>
                <w:sz w:val="16"/>
                <w:szCs w:val="16"/>
              </w:rPr>
            </w:pPr>
            <w:r w:rsidRPr="00B06F7A">
              <w:rPr>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2FA35" w14:textId="16F68575" w:rsidR="00A46184" w:rsidRPr="00B06F7A" w:rsidRDefault="00A46184" w:rsidP="007F1FAF">
            <w:pPr>
              <w:pStyle w:val="TAL"/>
              <w:rPr>
                <w:sz w:val="16"/>
                <w:szCs w:val="16"/>
              </w:rPr>
            </w:pPr>
            <w:r w:rsidRPr="00B06F7A">
              <w:rPr>
                <w:sz w:val="16"/>
                <w:szCs w:val="16"/>
              </w:rPr>
              <w:t>0695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2758FFC" w14:textId="63D12673" w:rsidR="00A46184" w:rsidRPr="00B06F7A" w:rsidRDefault="00A46184"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16A05" w14:textId="48D5B1D8" w:rsidR="00A46184" w:rsidRPr="00B06F7A" w:rsidRDefault="0024290B"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ED39DA" w14:textId="0A868EFA" w:rsidR="00A46184" w:rsidRPr="00B06F7A" w:rsidRDefault="0024290B" w:rsidP="007F1FAF">
            <w:pPr>
              <w:pStyle w:val="TAL"/>
              <w:rPr>
                <w:noProof/>
              </w:rPr>
            </w:pPr>
            <w:r w:rsidRPr="00B06F7A">
              <w:rPr>
                <w:noProof/>
              </w:rPr>
              <w:t>MTC Provider in NIDD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150AA" w14:textId="4C0E82C5" w:rsidR="00A46184" w:rsidRPr="00B06F7A" w:rsidRDefault="0024290B" w:rsidP="007F1FAF">
            <w:pPr>
              <w:pStyle w:val="TAC"/>
              <w:rPr>
                <w:sz w:val="16"/>
                <w:szCs w:val="16"/>
              </w:rPr>
            </w:pPr>
            <w:r w:rsidRPr="00B06F7A">
              <w:rPr>
                <w:sz w:val="16"/>
                <w:szCs w:val="16"/>
              </w:rPr>
              <w:t>17.4.0</w:t>
            </w:r>
          </w:p>
        </w:tc>
      </w:tr>
      <w:tr w:rsidR="004F4E1C" w:rsidRPr="00B06F7A" w14:paraId="5FECC097"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22B8B92D" w14:textId="0B8E9A48" w:rsidR="004F4E1C" w:rsidRPr="00B06F7A" w:rsidRDefault="004F4E1C"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A4C565" w14:textId="148E34AA" w:rsidR="004F4E1C" w:rsidRPr="00B06F7A" w:rsidRDefault="004F4E1C"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58990" w14:textId="12673C0A" w:rsidR="004F4E1C" w:rsidRPr="00B06F7A" w:rsidRDefault="00210389" w:rsidP="007F1FAF">
            <w:pPr>
              <w:pStyle w:val="TAC"/>
              <w:rPr>
                <w:sz w:val="16"/>
                <w:szCs w:val="16"/>
              </w:rPr>
            </w:pPr>
            <w:r w:rsidRPr="00B06F7A">
              <w:rPr>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EB12EF" w14:textId="73FA4EDD" w:rsidR="004F4E1C" w:rsidRPr="00B06F7A" w:rsidRDefault="004F4E1C" w:rsidP="007F1FAF">
            <w:pPr>
              <w:pStyle w:val="TAL"/>
              <w:rPr>
                <w:sz w:val="16"/>
                <w:szCs w:val="16"/>
              </w:rPr>
            </w:pPr>
            <w:r w:rsidRPr="00B06F7A">
              <w:rPr>
                <w:sz w:val="16"/>
                <w:szCs w:val="16"/>
              </w:rPr>
              <w:t>0696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422874" w14:textId="77777777" w:rsidR="004F4E1C" w:rsidRPr="00B06F7A" w:rsidRDefault="004F4E1C"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6BB84" w14:textId="5F142E51" w:rsidR="004F4E1C" w:rsidRPr="00B06F7A" w:rsidRDefault="004F4E1C"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247479" w14:textId="21E50FD7" w:rsidR="004F4E1C" w:rsidRPr="00B06F7A" w:rsidRDefault="004F4E1C" w:rsidP="007F1FAF">
            <w:pPr>
              <w:pStyle w:val="TAL"/>
              <w:rPr>
                <w:noProof/>
              </w:rPr>
            </w:pPr>
            <w:r w:rsidRPr="00B06F7A">
              <w:rPr>
                <w:noProof/>
              </w:rPr>
              <w:t>NIDD Authorization based on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4FE4E" w14:textId="1FD39B13" w:rsidR="004F4E1C" w:rsidRPr="00B06F7A" w:rsidRDefault="004F4E1C" w:rsidP="007F1FAF">
            <w:pPr>
              <w:pStyle w:val="TAC"/>
              <w:rPr>
                <w:sz w:val="16"/>
                <w:szCs w:val="16"/>
              </w:rPr>
            </w:pPr>
            <w:r w:rsidRPr="00B06F7A">
              <w:rPr>
                <w:sz w:val="16"/>
                <w:szCs w:val="16"/>
              </w:rPr>
              <w:t>17.4.0</w:t>
            </w:r>
          </w:p>
        </w:tc>
      </w:tr>
      <w:tr w:rsidR="005C1D8D" w:rsidRPr="00B06F7A" w14:paraId="4C814253"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325B5609" w14:textId="567C8D6D" w:rsidR="005C1D8D" w:rsidRPr="00B06F7A" w:rsidRDefault="005C1D8D"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005A54" w14:textId="57734A06" w:rsidR="005C1D8D" w:rsidRPr="00B06F7A" w:rsidRDefault="005C1D8D"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963829" w14:textId="4FBD9EDF" w:rsidR="005C1D8D" w:rsidRPr="00B06F7A" w:rsidRDefault="00210389" w:rsidP="007F1FAF">
            <w:pPr>
              <w:pStyle w:val="TAC"/>
              <w:rPr>
                <w:sz w:val="16"/>
                <w:szCs w:val="16"/>
              </w:rPr>
            </w:pPr>
            <w:r w:rsidRPr="00B06F7A">
              <w:rPr>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F54940" w14:textId="6B418C29" w:rsidR="005C1D8D" w:rsidRPr="00B06F7A" w:rsidRDefault="005C1D8D" w:rsidP="007F1FAF">
            <w:pPr>
              <w:pStyle w:val="TAL"/>
              <w:rPr>
                <w:sz w:val="16"/>
                <w:szCs w:val="16"/>
              </w:rPr>
            </w:pPr>
            <w:r w:rsidRPr="00B06F7A">
              <w:rPr>
                <w:sz w:val="16"/>
                <w:szCs w:val="16"/>
              </w:rPr>
              <w:t>0697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707D340" w14:textId="6D2CFAA0" w:rsidR="005C1D8D" w:rsidRPr="00B06F7A" w:rsidRDefault="005C1D8D"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FFE2B" w14:textId="7FC55328" w:rsidR="005C1D8D" w:rsidRPr="00B06F7A" w:rsidRDefault="005C1D8D"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C067FC8" w14:textId="12727F8E" w:rsidR="005C1D8D" w:rsidRPr="00B06F7A" w:rsidRDefault="005C1D8D" w:rsidP="007F1FAF">
            <w:pPr>
              <w:pStyle w:val="TAL"/>
              <w:rPr>
                <w:noProof/>
              </w:rPr>
            </w:pPr>
            <w:r w:rsidRPr="00B06F7A">
              <w:rPr>
                <w:noProof/>
              </w:rPr>
              <w:t>Retrieval of RegistrationDataSets containing IP-SM-GW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60CC0F" w14:textId="088CEB3D" w:rsidR="005C1D8D" w:rsidRPr="00B06F7A" w:rsidRDefault="005C1D8D" w:rsidP="007F1FAF">
            <w:pPr>
              <w:pStyle w:val="TAC"/>
              <w:rPr>
                <w:sz w:val="16"/>
                <w:szCs w:val="16"/>
              </w:rPr>
            </w:pPr>
            <w:r w:rsidRPr="00B06F7A">
              <w:rPr>
                <w:sz w:val="16"/>
                <w:szCs w:val="16"/>
              </w:rPr>
              <w:t>17.4.0</w:t>
            </w:r>
          </w:p>
        </w:tc>
      </w:tr>
      <w:tr w:rsidR="008947B3" w:rsidRPr="00B06F7A" w14:paraId="0FF2D8B6"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5C7437DD" w14:textId="7A4672AE" w:rsidR="008947B3" w:rsidRPr="00B06F7A" w:rsidRDefault="008947B3"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8FF54B" w14:textId="18DA4D77" w:rsidR="008947B3" w:rsidRPr="00B06F7A" w:rsidRDefault="008947B3"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C2408C" w14:textId="194FE25E" w:rsidR="008947B3" w:rsidRPr="00B06F7A" w:rsidRDefault="00210389" w:rsidP="007F1FAF">
            <w:pPr>
              <w:pStyle w:val="TAC"/>
              <w:rPr>
                <w:sz w:val="16"/>
                <w:szCs w:val="16"/>
              </w:rPr>
            </w:pPr>
            <w:r w:rsidRPr="00B06F7A">
              <w:rPr>
                <w:sz w:val="16"/>
                <w:szCs w:val="16"/>
              </w:rPr>
              <w:t>CP-212048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330FE7" w14:textId="0567D1FD" w:rsidR="008947B3" w:rsidRPr="00B06F7A" w:rsidRDefault="008947B3" w:rsidP="007F1FAF">
            <w:pPr>
              <w:pStyle w:val="TAL"/>
              <w:rPr>
                <w:sz w:val="16"/>
                <w:szCs w:val="16"/>
              </w:rPr>
            </w:pPr>
            <w:r w:rsidRPr="00B06F7A">
              <w:rPr>
                <w:sz w:val="16"/>
                <w:szCs w:val="16"/>
              </w:rPr>
              <w:t>0698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6F5F0FA" w14:textId="77777777" w:rsidR="008947B3" w:rsidRPr="00B06F7A" w:rsidRDefault="008947B3"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2A7B6A" w14:textId="69F821D8" w:rsidR="008947B3" w:rsidRPr="00B06F7A" w:rsidRDefault="008947B3"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CD6E1E" w14:textId="3B824CB1" w:rsidR="008947B3" w:rsidRPr="00B06F7A" w:rsidRDefault="008947B3" w:rsidP="007F1FAF">
            <w:pPr>
              <w:pStyle w:val="TAL"/>
              <w:rPr>
                <w:noProof/>
              </w:rPr>
            </w:pPr>
            <w:r w:rsidRPr="00B06F7A">
              <w:rPr>
                <w:noProof/>
              </w:rPr>
              <w:t>Corrections on Update A Parameter in the AMF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66239" w14:textId="735ED2B7" w:rsidR="008947B3" w:rsidRPr="00B06F7A" w:rsidRDefault="008947B3" w:rsidP="007F1FAF">
            <w:pPr>
              <w:pStyle w:val="TAC"/>
              <w:rPr>
                <w:sz w:val="16"/>
                <w:szCs w:val="16"/>
              </w:rPr>
            </w:pPr>
            <w:r w:rsidRPr="00B06F7A">
              <w:rPr>
                <w:sz w:val="16"/>
                <w:szCs w:val="16"/>
              </w:rPr>
              <w:t>17.4.0</w:t>
            </w:r>
          </w:p>
        </w:tc>
      </w:tr>
      <w:tr w:rsidR="005121C7" w:rsidRPr="00B06F7A" w14:paraId="2DF017FF"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5ED09B98" w14:textId="7C7C5B50" w:rsidR="005121C7" w:rsidRPr="00B06F7A" w:rsidRDefault="005121C7"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EDF741" w14:textId="49245DEC" w:rsidR="005121C7" w:rsidRPr="00B06F7A" w:rsidRDefault="005121C7"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3334B4" w14:textId="5AB668A6" w:rsidR="005121C7" w:rsidRPr="00B06F7A" w:rsidRDefault="00210389" w:rsidP="007F1FAF">
            <w:pPr>
              <w:pStyle w:val="TAC"/>
              <w:rPr>
                <w:sz w:val="16"/>
                <w:szCs w:val="16"/>
              </w:rPr>
            </w:pPr>
            <w:r w:rsidRPr="00B06F7A">
              <w:rPr>
                <w:sz w:val="16"/>
                <w:szCs w:val="16"/>
              </w:rPr>
              <w:t>CP-212048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79D127" w14:textId="547BED2C" w:rsidR="005121C7" w:rsidRPr="00B06F7A" w:rsidRDefault="005121C7" w:rsidP="007F1FAF">
            <w:pPr>
              <w:pStyle w:val="TAL"/>
              <w:rPr>
                <w:sz w:val="16"/>
                <w:szCs w:val="16"/>
              </w:rPr>
            </w:pPr>
            <w:r w:rsidRPr="00B06F7A">
              <w:rPr>
                <w:sz w:val="16"/>
                <w:szCs w:val="16"/>
              </w:rPr>
              <w:t>0699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59B75C" w14:textId="10286B8D" w:rsidR="005121C7" w:rsidRPr="00B06F7A" w:rsidRDefault="005121C7"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C175D" w14:textId="510A0356" w:rsidR="005121C7" w:rsidRPr="00B06F7A" w:rsidRDefault="005121C7"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C794DE9" w14:textId="2B838003" w:rsidR="005121C7" w:rsidRPr="00B06F7A" w:rsidRDefault="005121C7" w:rsidP="007F1FAF">
            <w:pPr>
              <w:pStyle w:val="TAL"/>
              <w:rPr>
                <w:noProof/>
              </w:rPr>
            </w:pPr>
            <w:r w:rsidRPr="00B06F7A">
              <w:rPr>
                <w:noProof/>
              </w:rPr>
              <w:t>Corrections on SMF registration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AEB8B0" w14:textId="152958C5" w:rsidR="005121C7" w:rsidRPr="00B06F7A" w:rsidRDefault="005121C7" w:rsidP="007F1FAF">
            <w:pPr>
              <w:pStyle w:val="TAC"/>
              <w:rPr>
                <w:sz w:val="16"/>
                <w:szCs w:val="16"/>
              </w:rPr>
            </w:pPr>
            <w:r w:rsidRPr="00B06F7A">
              <w:rPr>
                <w:sz w:val="16"/>
                <w:szCs w:val="16"/>
              </w:rPr>
              <w:t>17.4.0</w:t>
            </w:r>
          </w:p>
        </w:tc>
      </w:tr>
      <w:tr w:rsidR="00926BA8" w:rsidRPr="00B06F7A" w14:paraId="4EDC5F75"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069996C2" w14:textId="25A5D104" w:rsidR="00926BA8" w:rsidRPr="00B06F7A" w:rsidRDefault="00926BA8"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394394" w14:textId="4324F372" w:rsidR="00926BA8" w:rsidRPr="00B06F7A" w:rsidRDefault="00926BA8"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E259F6" w14:textId="3C57D441" w:rsidR="00926BA8" w:rsidRPr="00B06F7A" w:rsidRDefault="00210389" w:rsidP="007F1FAF">
            <w:pPr>
              <w:pStyle w:val="TAC"/>
              <w:rPr>
                <w:sz w:val="16"/>
                <w:szCs w:val="16"/>
              </w:rPr>
            </w:pPr>
            <w:r w:rsidRPr="00B06F7A">
              <w:rPr>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A1FA01" w14:textId="160B0391" w:rsidR="00926BA8" w:rsidRPr="00B06F7A" w:rsidRDefault="00926BA8" w:rsidP="007F1FAF">
            <w:pPr>
              <w:pStyle w:val="TAL"/>
              <w:rPr>
                <w:sz w:val="16"/>
                <w:szCs w:val="16"/>
              </w:rPr>
            </w:pPr>
            <w:r w:rsidRPr="00B06F7A">
              <w:rPr>
                <w:sz w:val="16"/>
                <w:szCs w:val="16"/>
              </w:rPr>
              <w:t>0700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009E59" w14:textId="77777777" w:rsidR="00926BA8" w:rsidRPr="00B06F7A" w:rsidRDefault="00926BA8"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7C00E" w14:textId="432287B4" w:rsidR="00926BA8" w:rsidRPr="00B06F7A" w:rsidRDefault="00926BA8"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1FBF84" w14:textId="3FE9D469" w:rsidR="00926BA8" w:rsidRPr="00B06F7A" w:rsidRDefault="00926BA8" w:rsidP="007F1FAF">
            <w:pPr>
              <w:pStyle w:val="TAL"/>
              <w:rPr>
                <w:noProof/>
              </w:rPr>
            </w:pPr>
            <w:r w:rsidRPr="00B06F7A">
              <w:rPr>
                <w:noProof/>
              </w:rPr>
              <w:t>Description of data type Report-r17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2EA1F" w14:textId="28024F70" w:rsidR="00926BA8" w:rsidRPr="00B06F7A" w:rsidRDefault="00926BA8" w:rsidP="007F1FAF">
            <w:pPr>
              <w:pStyle w:val="TAC"/>
              <w:rPr>
                <w:sz w:val="16"/>
                <w:szCs w:val="16"/>
              </w:rPr>
            </w:pPr>
            <w:r w:rsidRPr="00B06F7A">
              <w:rPr>
                <w:sz w:val="16"/>
                <w:szCs w:val="16"/>
              </w:rPr>
              <w:t>17.4.0</w:t>
            </w:r>
          </w:p>
        </w:tc>
      </w:tr>
      <w:tr w:rsidR="003259D5" w:rsidRPr="00B06F7A" w14:paraId="3BE8E1D3"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1E4B2F9B" w14:textId="6A42B896" w:rsidR="003259D5" w:rsidRPr="00B06F7A" w:rsidRDefault="003259D5"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E0E7F" w14:textId="68E7DD4E" w:rsidR="003259D5" w:rsidRPr="00B06F7A" w:rsidRDefault="003259D5"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2EF907" w14:textId="30FB867D" w:rsidR="003259D5" w:rsidRPr="00B06F7A" w:rsidRDefault="00210389" w:rsidP="007F1FAF">
            <w:pPr>
              <w:pStyle w:val="TAC"/>
              <w:rPr>
                <w:sz w:val="16"/>
                <w:szCs w:val="16"/>
              </w:rPr>
            </w:pPr>
            <w:r w:rsidRPr="00B06F7A">
              <w:rPr>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441AE" w14:textId="1BF58C06" w:rsidR="003259D5" w:rsidRPr="00B06F7A" w:rsidRDefault="003259D5" w:rsidP="007F1FAF">
            <w:pPr>
              <w:pStyle w:val="TAL"/>
              <w:rPr>
                <w:sz w:val="16"/>
                <w:szCs w:val="16"/>
              </w:rPr>
            </w:pPr>
            <w:r w:rsidRPr="00B06F7A">
              <w:rPr>
                <w:sz w:val="16"/>
                <w:szCs w:val="16"/>
              </w:rPr>
              <w:t>0701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289CA3" w14:textId="77777777" w:rsidR="003259D5" w:rsidRPr="00B06F7A" w:rsidRDefault="003259D5"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DC653" w14:textId="1B10C571" w:rsidR="003259D5" w:rsidRPr="00B06F7A" w:rsidRDefault="003259D5"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7E1EF7" w14:textId="6A710E59" w:rsidR="003259D5" w:rsidRPr="00B06F7A" w:rsidRDefault="003259D5" w:rsidP="007F1FAF">
            <w:pPr>
              <w:pStyle w:val="TAL"/>
              <w:rPr>
                <w:noProof/>
              </w:rPr>
            </w:pPr>
            <w:r w:rsidRPr="00B06F7A">
              <w:rPr>
                <w:noProof/>
              </w:rPr>
              <w:t>Add missing ContextInfo in re-used Data Types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6C823" w14:textId="5F5DA5AD" w:rsidR="003259D5" w:rsidRPr="00B06F7A" w:rsidRDefault="003259D5" w:rsidP="007F1FAF">
            <w:pPr>
              <w:pStyle w:val="TAC"/>
              <w:rPr>
                <w:sz w:val="16"/>
                <w:szCs w:val="16"/>
              </w:rPr>
            </w:pPr>
            <w:r w:rsidRPr="00B06F7A">
              <w:rPr>
                <w:sz w:val="16"/>
                <w:szCs w:val="16"/>
              </w:rPr>
              <w:t>17.4.0</w:t>
            </w:r>
          </w:p>
        </w:tc>
      </w:tr>
      <w:tr w:rsidR="00BC7163" w:rsidRPr="00B06F7A" w14:paraId="0D30AB22"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54DB7FFC" w14:textId="4BC410C7" w:rsidR="00BC7163" w:rsidRPr="00B06F7A" w:rsidRDefault="00BC7163"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C9C316" w14:textId="15F9B97B" w:rsidR="00BC7163" w:rsidRPr="00B06F7A" w:rsidRDefault="00BC7163"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4DE2FA" w14:textId="0DC335B8" w:rsidR="00BC7163" w:rsidRPr="00B06F7A" w:rsidRDefault="00210389" w:rsidP="007F1FAF">
            <w:pPr>
              <w:pStyle w:val="TAC"/>
              <w:rPr>
                <w:sz w:val="16"/>
                <w:szCs w:val="16"/>
              </w:rPr>
            </w:pPr>
            <w:r w:rsidRPr="00B06F7A">
              <w:rPr>
                <w:sz w:val="16"/>
                <w:szCs w:val="16"/>
              </w:rPr>
              <w:t>CP-212037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995AB" w14:textId="28F60CAD" w:rsidR="00BC7163" w:rsidRPr="00B06F7A" w:rsidRDefault="00BC7163" w:rsidP="007F1FAF">
            <w:pPr>
              <w:pStyle w:val="TAL"/>
              <w:rPr>
                <w:sz w:val="16"/>
                <w:szCs w:val="16"/>
              </w:rPr>
            </w:pPr>
            <w:r w:rsidRPr="00B06F7A">
              <w:rPr>
                <w:sz w:val="16"/>
                <w:szCs w:val="16"/>
              </w:rPr>
              <w:t>0702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3BF9CE9" w14:textId="77777777" w:rsidR="00BC7163" w:rsidRPr="00B06F7A" w:rsidRDefault="00BC7163"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35DAD" w14:textId="10F6EF1B" w:rsidR="00BC7163" w:rsidRPr="00B06F7A" w:rsidRDefault="00BC7163"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5D972F" w14:textId="628C24F3" w:rsidR="00BC7163" w:rsidRPr="00B06F7A" w:rsidRDefault="00BC7163" w:rsidP="007F1FAF">
            <w:pPr>
              <w:pStyle w:val="TAL"/>
              <w:rPr>
                <w:noProof/>
              </w:rPr>
            </w:pPr>
            <w:r w:rsidRPr="00B06F7A">
              <w:rPr>
                <w:noProof/>
              </w:rPr>
              <w:t>Dynamic management of group based event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7D97AE" w14:textId="4C749CFC" w:rsidR="00BC7163" w:rsidRPr="00B06F7A" w:rsidRDefault="00BC7163" w:rsidP="007F1FAF">
            <w:pPr>
              <w:pStyle w:val="TAC"/>
              <w:rPr>
                <w:sz w:val="16"/>
                <w:szCs w:val="16"/>
              </w:rPr>
            </w:pPr>
            <w:r w:rsidRPr="00B06F7A">
              <w:rPr>
                <w:sz w:val="16"/>
                <w:szCs w:val="16"/>
              </w:rPr>
              <w:t>17.4.0</w:t>
            </w:r>
          </w:p>
        </w:tc>
      </w:tr>
      <w:tr w:rsidR="00B23F19" w:rsidRPr="00B06F7A" w14:paraId="2D78A268"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30FA85FF" w14:textId="580DCED9" w:rsidR="00B23F19" w:rsidRPr="00B06F7A" w:rsidRDefault="00B23F19"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F34C0D" w14:textId="6A2A296B" w:rsidR="00B23F19" w:rsidRPr="00B06F7A" w:rsidRDefault="00B23F19"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B93BFB" w14:textId="2EDE5852" w:rsidR="00B23F19" w:rsidRPr="00B06F7A" w:rsidRDefault="00210389" w:rsidP="007F1FAF">
            <w:pPr>
              <w:pStyle w:val="TAC"/>
              <w:rPr>
                <w:sz w:val="16"/>
                <w:szCs w:val="16"/>
              </w:rPr>
            </w:pPr>
            <w:r w:rsidRPr="00B06F7A">
              <w:rPr>
                <w:sz w:val="16"/>
                <w:szCs w:val="16"/>
              </w:rPr>
              <w:t>CP-212041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3EDAEF" w14:textId="50672941" w:rsidR="00B23F19" w:rsidRPr="00B06F7A" w:rsidRDefault="00B23F19" w:rsidP="007F1FAF">
            <w:pPr>
              <w:pStyle w:val="TAL"/>
              <w:rPr>
                <w:sz w:val="16"/>
                <w:szCs w:val="16"/>
              </w:rPr>
            </w:pPr>
            <w:r w:rsidRPr="00B06F7A">
              <w:rPr>
                <w:sz w:val="16"/>
                <w:szCs w:val="16"/>
              </w:rPr>
              <w:t>0705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861D8FE" w14:textId="77777777" w:rsidR="00B23F19" w:rsidRPr="00B06F7A" w:rsidRDefault="00B23F19"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E5DC4" w14:textId="7ECC38DD" w:rsidR="00B23F19" w:rsidRPr="00B06F7A" w:rsidRDefault="00B23F19"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F00BB5" w14:textId="617D101A" w:rsidR="00B23F19" w:rsidRPr="00B06F7A" w:rsidRDefault="00B23F19" w:rsidP="007F1FAF">
            <w:pPr>
              <w:pStyle w:val="TAL"/>
              <w:rPr>
                <w:noProof/>
              </w:rPr>
            </w:pPr>
            <w:r w:rsidRPr="00B06F7A">
              <w:rPr>
                <w:noProof/>
              </w:rPr>
              <w:t>Persistent Data Collection via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E00FC" w14:textId="10F99251" w:rsidR="00B23F19" w:rsidRPr="00B06F7A" w:rsidRDefault="00B23F19" w:rsidP="007F1FAF">
            <w:pPr>
              <w:pStyle w:val="TAC"/>
              <w:rPr>
                <w:sz w:val="16"/>
                <w:szCs w:val="16"/>
              </w:rPr>
            </w:pPr>
            <w:r w:rsidRPr="00B06F7A">
              <w:rPr>
                <w:sz w:val="16"/>
                <w:szCs w:val="16"/>
              </w:rPr>
              <w:t>17.4.0</w:t>
            </w:r>
          </w:p>
        </w:tc>
      </w:tr>
      <w:tr w:rsidR="00FA1C89" w:rsidRPr="00B06F7A" w14:paraId="41D6D482"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07573AC1" w14:textId="108FC526" w:rsidR="00FA1C89" w:rsidRPr="00B06F7A" w:rsidRDefault="00FA1C89"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75B33D" w14:textId="66AA5832" w:rsidR="00FA1C89" w:rsidRPr="00B06F7A" w:rsidRDefault="00FA1C89"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69FCAF" w14:textId="1415A329" w:rsidR="00FA1C89" w:rsidRPr="00B06F7A" w:rsidRDefault="00210389" w:rsidP="007F1FAF">
            <w:pPr>
              <w:pStyle w:val="TAC"/>
              <w:rPr>
                <w:sz w:val="16"/>
                <w:szCs w:val="16"/>
              </w:rPr>
            </w:pPr>
            <w:r w:rsidRPr="00B06F7A">
              <w:rPr>
                <w:sz w:val="16"/>
                <w:szCs w:val="16"/>
              </w:rPr>
              <w:t>CP-212159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0F9106" w14:textId="0BD5B21D" w:rsidR="00FA1C89" w:rsidRPr="00B06F7A" w:rsidRDefault="00FA1C89" w:rsidP="007F1FAF">
            <w:pPr>
              <w:pStyle w:val="TAL"/>
              <w:rPr>
                <w:sz w:val="16"/>
                <w:szCs w:val="16"/>
              </w:rPr>
            </w:pPr>
            <w:r w:rsidRPr="00B06F7A">
              <w:rPr>
                <w:sz w:val="16"/>
                <w:szCs w:val="16"/>
              </w:rPr>
              <w:t>0706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F3B9003" w14:textId="7D69D63D" w:rsidR="00FA1C89" w:rsidRPr="00B06F7A" w:rsidRDefault="00210389"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108E3E" w14:textId="50C3CE2C" w:rsidR="00FA1C89" w:rsidRPr="00B06F7A" w:rsidRDefault="00FA1C89"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52DC17B" w14:textId="5FEFCF22" w:rsidR="00FA1C89" w:rsidRPr="00B06F7A" w:rsidRDefault="00FA1C89" w:rsidP="007F1FAF">
            <w:pPr>
              <w:pStyle w:val="TAL"/>
              <w:rPr>
                <w:noProof/>
              </w:rPr>
            </w:pPr>
            <w:r w:rsidRPr="00B06F7A">
              <w:rPr>
                <w:noProof/>
              </w:rPr>
              <w:t>PGW IP 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4672C" w14:textId="0D18A5B5" w:rsidR="00FA1C89" w:rsidRPr="00B06F7A" w:rsidRDefault="00FA1C89" w:rsidP="007F1FAF">
            <w:pPr>
              <w:pStyle w:val="TAC"/>
              <w:rPr>
                <w:sz w:val="16"/>
                <w:szCs w:val="16"/>
              </w:rPr>
            </w:pPr>
            <w:r w:rsidRPr="00B06F7A">
              <w:rPr>
                <w:sz w:val="16"/>
                <w:szCs w:val="16"/>
              </w:rPr>
              <w:t>17.4.0</w:t>
            </w:r>
          </w:p>
        </w:tc>
      </w:tr>
      <w:tr w:rsidR="00A341D4" w:rsidRPr="00B06F7A" w14:paraId="4FD49947"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2C3B03C3" w14:textId="6571B181" w:rsidR="00A341D4" w:rsidRPr="00B06F7A" w:rsidRDefault="00A341D4"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C2CE6" w14:textId="662063B3" w:rsidR="00A341D4" w:rsidRPr="00B06F7A" w:rsidRDefault="00A341D4"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236452" w14:textId="4953DCF9" w:rsidR="00A341D4" w:rsidRPr="00B06F7A" w:rsidRDefault="00210389" w:rsidP="007F1FAF">
            <w:pPr>
              <w:pStyle w:val="TAC"/>
              <w:rPr>
                <w:sz w:val="16"/>
                <w:szCs w:val="16"/>
              </w:rPr>
            </w:pPr>
            <w:r w:rsidRPr="00B06F7A">
              <w:rPr>
                <w:sz w:val="16"/>
                <w:szCs w:val="16"/>
              </w:rPr>
              <w:t>CP-212036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C85DE" w14:textId="36810B5B" w:rsidR="00A341D4" w:rsidRPr="00B06F7A" w:rsidRDefault="00A341D4" w:rsidP="007F1FAF">
            <w:pPr>
              <w:pStyle w:val="TAL"/>
              <w:rPr>
                <w:sz w:val="16"/>
                <w:szCs w:val="16"/>
              </w:rPr>
            </w:pPr>
            <w:r w:rsidRPr="00B06F7A">
              <w:rPr>
                <w:sz w:val="16"/>
                <w:szCs w:val="16"/>
              </w:rPr>
              <w:t>0707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385497" w14:textId="77777777" w:rsidR="00A341D4" w:rsidRPr="00B06F7A" w:rsidRDefault="00A341D4"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11EE83" w14:textId="6992DC46" w:rsidR="00A341D4" w:rsidRPr="00B06F7A" w:rsidRDefault="00A341D4"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F7E045" w14:textId="5012007B" w:rsidR="00A341D4" w:rsidRPr="00B06F7A" w:rsidRDefault="00A341D4" w:rsidP="007F1FAF">
            <w:pPr>
              <w:pStyle w:val="TAL"/>
              <w:rPr>
                <w:noProof/>
              </w:rPr>
            </w:pPr>
            <w:r w:rsidRPr="00B06F7A">
              <w:rPr>
                <w:noProof/>
              </w:rPr>
              <w:t>Extends Multiple Data Sets for ProSe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3983F" w14:textId="63A3F8BD" w:rsidR="00A341D4" w:rsidRPr="00B06F7A" w:rsidRDefault="00A341D4" w:rsidP="007F1FAF">
            <w:pPr>
              <w:pStyle w:val="TAC"/>
              <w:rPr>
                <w:sz w:val="16"/>
                <w:szCs w:val="16"/>
              </w:rPr>
            </w:pPr>
            <w:r w:rsidRPr="00B06F7A">
              <w:rPr>
                <w:sz w:val="16"/>
                <w:szCs w:val="16"/>
              </w:rPr>
              <w:t>17.4.0</w:t>
            </w:r>
          </w:p>
        </w:tc>
      </w:tr>
      <w:tr w:rsidR="00A341D4" w:rsidRPr="00B06F7A" w14:paraId="68408CF1"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6EA2D0E8" w14:textId="035BDDD3" w:rsidR="00A341D4" w:rsidRPr="00B06F7A" w:rsidRDefault="00A341D4"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354B44" w14:textId="59AFB3F2" w:rsidR="00A341D4" w:rsidRPr="00B06F7A" w:rsidRDefault="00A341D4"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955AA0" w14:textId="1737537D" w:rsidR="00A341D4" w:rsidRPr="00B06F7A" w:rsidRDefault="00210389" w:rsidP="007F1FAF">
            <w:pPr>
              <w:pStyle w:val="TAC"/>
              <w:rPr>
                <w:sz w:val="16"/>
                <w:szCs w:val="16"/>
              </w:rPr>
            </w:pPr>
            <w:r w:rsidRPr="00B06F7A">
              <w:rPr>
                <w:sz w:val="16"/>
                <w:szCs w:val="16"/>
              </w:rPr>
              <w:t>CP-212036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28DC2" w14:textId="5E127893" w:rsidR="00A341D4" w:rsidRPr="00B06F7A" w:rsidRDefault="00A341D4" w:rsidP="007F1FAF">
            <w:pPr>
              <w:pStyle w:val="TAL"/>
              <w:rPr>
                <w:sz w:val="16"/>
                <w:szCs w:val="16"/>
              </w:rPr>
            </w:pPr>
            <w:r w:rsidRPr="00B06F7A">
              <w:rPr>
                <w:sz w:val="16"/>
                <w:szCs w:val="16"/>
              </w:rPr>
              <w:t>0708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C518F4" w14:textId="65FEA000" w:rsidR="00A341D4" w:rsidRPr="00B06F7A" w:rsidRDefault="00A341D4"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B1B70" w14:textId="2B85DAC2" w:rsidR="00A341D4" w:rsidRPr="00B06F7A" w:rsidRDefault="00A341D4"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386684" w14:textId="5988B8B9" w:rsidR="00A341D4" w:rsidRPr="00B06F7A" w:rsidRDefault="00A341D4" w:rsidP="007F1FAF">
            <w:pPr>
              <w:pStyle w:val="TAL"/>
              <w:rPr>
                <w:noProof/>
              </w:rPr>
            </w:pPr>
            <w:r w:rsidRPr="00B06F7A">
              <w:rPr>
                <w:noProof/>
              </w:rPr>
              <w:t>ProSe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18CBA" w14:textId="3EB3457C" w:rsidR="00A341D4" w:rsidRPr="00B06F7A" w:rsidRDefault="00A341D4" w:rsidP="007F1FAF">
            <w:pPr>
              <w:pStyle w:val="TAC"/>
              <w:rPr>
                <w:sz w:val="16"/>
                <w:szCs w:val="16"/>
              </w:rPr>
            </w:pPr>
            <w:r w:rsidRPr="00B06F7A">
              <w:rPr>
                <w:sz w:val="16"/>
                <w:szCs w:val="16"/>
              </w:rPr>
              <w:t>17.4.0</w:t>
            </w:r>
          </w:p>
        </w:tc>
      </w:tr>
      <w:tr w:rsidR="005B22D8" w:rsidRPr="00B06F7A" w14:paraId="57476482"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24FCC8B7" w14:textId="007825AC" w:rsidR="005B22D8" w:rsidRPr="00B06F7A" w:rsidRDefault="005B22D8"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ACE063" w14:textId="05E86EF2" w:rsidR="005B22D8" w:rsidRPr="00B06F7A" w:rsidRDefault="005B22D8"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28E984" w14:textId="28E62A16" w:rsidR="005B22D8" w:rsidRPr="00B06F7A" w:rsidRDefault="00210389" w:rsidP="007F1FAF">
            <w:pPr>
              <w:pStyle w:val="TAC"/>
              <w:rPr>
                <w:sz w:val="16"/>
                <w:szCs w:val="16"/>
              </w:rPr>
            </w:pPr>
            <w:r w:rsidRPr="00B06F7A">
              <w:rPr>
                <w:sz w:val="16"/>
                <w:szCs w:val="16"/>
              </w:rPr>
              <w:t>CP-212056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934597" w14:textId="3CF68760" w:rsidR="005B22D8" w:rsidRPr="00B06F7A" w:rsidRDefault="005B22D8" w:rsidP="007F1FAF">
            <w:pPr>
              <w:pStyle w:val="TAL"/>
              <w:rPr>
                <w:sz w:val="16"/>
                <w:szCs w:val="16"/>
              </w:rPr>
            </w:pPr>
            <w:r w:rsidRPr="00B06F7A">
              <w:rPr>
                <w:sz w:val="16"/>
                <w:szCs w:val="16"/>
              </w:rPr>
              <w:t>0712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E1AD7D" w14:textId="77777777" w:rsidR="005B22D8" w:rsidRPr="00B06F7A" w:rsidRDefault="005B22D8"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96303" w14:textId="749330E1" w:rsidR="005B22D8" w:rsidRPr="00B06F7A" w:rsidRDefault="005B22D8"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FE83251" w14:textId="1586C12A" w:rsidR="005B22D8" w:rsidRPr="00B06F7A" w:rsidRDefault="005B22D8" w:rsidP="007F1FAF">
            <w:pPr>
              <w:pStyle w:val="TAL"/>
              <w:rPr>
                <w:noProof/>
              </w:rPr>
            </w:pPr>
            <w:r w:rsidRPr="00B06F7A">
              <w:rPr>
                <w:noProof/>
              </w:rPr>
              <w:t>EE subscription mapping to EPC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F5187" w14:textId="0E436C9D" w:rsidR="005B22D8" w:rsidRPr="00B06F7A" w:rsidRDefault="005B22D8" w:rsidP="007F1FAF">
            <w:pPr>
              <w:pStyle w:val="TAC"/>
              <w:rPr>
                <w:sz w:val="16"/>
                <w:szCs w:val="16"/>
              </w:rPr>
            </w:pPr>
            <w:r w:rsidRPr="00B06F7A">
              <w:rPr>
                <w:sz w:val="16"/>
                <w:szCs w:val="16"/>
              </w:rPr>
              <w:t>17.4.0</w:t>
            </w:r>
          </w:p>
        </w:tc>
      </w:tr>
      <w:tr w:rsidR="005B22D8" w:rsidRPr="00B06F7A" w14:paraId="05765FF0"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4780704A" w14:textId="400D5BB5" w:rsidR="005B22D8" w:rsidRPr="00B06F7A" w:rsidRDefault="005B22D8"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0A239" w14:textId="0EC371E8" w:rsidR="005B22D8" w:rsidRPr="00B06F7A" w:rsidRDefault="005B22D8"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3C284C" w14:textId="55734969" w:rsidR="005B22D8" w:rsidRPr="00B06F7A" w:rsidRDefault="00210389" w:rsidP="007F1FAF">
            <w:pPr>
              <w:pStyle w:val="TAC"/>
              <w:rPr>
                <w:sz w:val="16"/>
                <w:szCs w:val="16"/>
              </w:rPr>
            </w:pPr>
            <w:r w:rsidRPr="00B06F7A">
              <w:rPr>
                <w:sz w:val="16"/>
                <w:szCs w:val="16"/>
              </w:rPr>
              <w:t>CP-212057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E298F1" w14:textId="0586411A" w:rsidR="005B22D8" w:rsidRPr="00B06F7A" w:rsidRDefault="005B22D8" w:rsidP="007F1FAF">
            <w:pPr>
              <w:pStyle w:val="TAL"/>
              <w:rPr>
                <w:sz w:val="16"/>
                <w:szCs w:val="16"/>
              </w:rPr>
            </w:pPr>
            <w:r w:rsidRPr="00B06F7A">
              <w:rPr>
                <w:sz w:val="16"/>
                <w:szCs w:val="16"/>
              </w:rPr>
              <w:t>0715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122B44" w14:textId="6896F7FC" w:rsidR="005B22D8" w:rsidRPr="00B06F7A" w:rsidRDefault="005B22D8"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2C81D" w14:textId="5AFE910C" w:rsidR="005B22D8" w:rsidRPr="00B06F7A" w:rsidRDefault="005B22D8"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93D67A" w14:textId="012FE568" w:rsidR="005B22D8" w:rsidRPr="00B06F7A" w:rsidRDefault="005B22D8" w:rsidP="007F1FAF">
            <w:pPr>
              <w:pStyle w:val="TAL"/>
              <w:rPr>
                <w:noProof/>
              </w:rPr>
            </w:pPr>
            <w:r w:rsidRPr="00B06F7A">
              <w:rPr>
                <w:noProof/>
              </w:rPr>
              <w:t>Partial success on EE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97ED45" w14:textId="22962DC4" w:rsidR="005B22D8" w:rsidRPr="00B06F7A" w:rsidRDefault="005B22D8" w:rsidP="007F1FAF">
            <w:pPr>
              <w:pStyle w:val="TAC"/>
              <w:rPr>
                <w:sz w:val="16"/>
                <w:szCs w:val="16"/>
              </w:rPr>
            </w:pPr>
            <w:r w:rsidRPr="00B06F7A">
              <w:rPr>
                <w:sz w:val="16"/>
                <w:szCs w:val="16"/>
              </w:rPr>
              <w:t>17.4.0</w:t>
            </w:r>
          </w:p>
        </w:tc>
      </w:tr>
      <w:tr w:rsidR="00CE3B24" w:rsidRPr="00B06F7A" w14:paraId="36E7182D"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217A4CB0" w14:textId="446DEE31" w:rsidR="00CE3B24" w:rsidRPr="00B06F7A" w:rsidRDefault="00CE3B24"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DCD34D" w14:textId="4B9B8C2F" w:rsidR="00CE3B24" w:rsidRPr="00B06F7A" w:rsidRDefault="00CE3B24"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A3293C" w14:textId="7E93F425" w:rsidR="00CE3B24" w:rsidRPr="00B06F7A" w:rsidRDefault="00210389" w:rsidP="007F1FAF">
            <w:pPr>
              <w:pStyle w:val="TAC"/>
              <w:rPr>
                <w:sz w:val="16"/>
                <w:szCs w:val="16"/>
              </w:rPr>
            </w:pPr>
            <w:r w:rsidRPr="00B06F7A">
              <w:rPr>
                <w:sz w:val="16"/>
                <w:szCs w:val="16"/>
              </w:rPr>
              <w:t>CP-212057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71AACE" w14:textId="56921ACA" w:rsidR="00CE3B24" w:rsidRPr="00B06F7A" w:rsidRDefault="00CE3B24" w:rsidP="007F1FAF">
            <w:pPr>
              <w:pStyle w:val="TAL"/>
              <w:rPr>
                <w:sz w:val="16"/>
                <w:szCs w:val="16"/>
              </w:rPr>
            </w:pPr>
            <w:r w:rsidRPr="00B06F7A">
              <w:rPr>
                <w:sz w:val="16"/>
                <w:szCs w:val="16"/>
              </w:rPr>
              <w:t>0716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B269AB" w14:textId="77777777" w:rsidR="00CE3B24" w:rsidRPr="00B06F7A" w:rsidRDefault="00CE3B24"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C8DE0" w14:textId="7922EB53" w:rsidR="00CE3B24" w:rsidRPr="00B06F7A" w:rsidRDefault="00CE3B24" w:rsidP="007F1FAF">
            <w:pPr>
              <w:pStyle w:val="TAC"/>
              <w:rPr>
                <w:sz w:val="16"/>
                <w:szCs w:val="16"/>
              </w:rPr>
            </w:pPr>
            <w:r w:rsidRPr="00B06F7A">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2BB286" w14:textId="33A81A06" w:rsidR="00CE3B24" w:rsidRPr="00B06F7A" w:rsidRDefault="00CE3B24" w:rsidP="007F1FAF">
            <w:pPr>
              <w:pStyle w:val="TAL"/>
              <w:rPr>
                <w:noProof/>
              </w:rPr>
            </w:pPr>
            <w:r w:rsidRPr="00B06F7A">
              <w:rPr>
                <w:noProof/>
              </w:rPr>
              <w:t>Partial success on EE subscription in EPC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6CAAF3" w14:textId="47211A23" w:rsidR="00CE3B24" w:rsidRPr="00B06F7A" w:rsidRDefault="00CE3B24" w:rsidP="007F1FAF">
            <w:pPr>
              <w:pStyle w:val="TAC"/>
              <w:rPr>
                <w:sz w:val="16"/>
                <w:szCs w:val="16"/>
              </w:rPr>
            </w:pPr>
            <w:r w:rsidRPr="00B06F7A">
              <w:rPr>
                <w:sz w:val="16"/>
                <w:szCs w:val="16"/>
              </w:rPr>
              <w:t>17.4.0</w:t>
            </w:r>
          </w:p>
        </w:tc>
      </w:tr>
      <w:tr w:rsidR="00530739" w:rsidRPr="00B06F7A" w14:paraId="26C21B43"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76B18ECC" w14:textId="12C96747" w:rsidR="00530739" w:rsidRPr="00B06F7A" w:rsidRDefault="00530739"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C031FB" w14:textId="47B8E518" w:rsidR="00530739" w:rsidRPr="00B06F7A" w:rsidRDefault="00530739"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4A260E" w14:textId="139EB22C" w:rsidR="00530739" w:rsidRPr="00B06F7A" w:rsidRDefault="00210389" w:rsidP="007F1FAF">
            <w:pPr>
              <w:pStyle w:val="TAC"/>
              <w:rPr>
                <w:sz w:val="16"/>
                <w:szCs w:val="16"/>
              </w:rPr>
            </w:pPr>
            <w:r w:rsidRPr="00B06F7A">
              <w:rPr>
                <w:sz w:val="16"/>
                <w:szCs w:val="16"/>
              </w:rPr>
              <w:t>CP-212048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A29F95" w14:textId="3CD5234E" w:rsidR="00530739" w:rsidRPr="00B06F7A" w:rsidRDefault="00530739" w:rsidP="007F1FAF">
            <w:pPr>
              <w:pStyle w:val="TAL"/>
              <w:rPr>
                <w:sz w:val="16"/>
                <w:szCs w:val="16"/>
              </w:rPr>
            </w:pPr>
            <w:r w:rsidRPr="00B06F7A">
              <w:rPr>
                <w:sz w:val="16"/>
                <w:szCs w:val="16"/>
              </w:rPr>
              <w:t>0717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D0EF53" w14:textId="7B2ED883" w:rsidR="00530739" w:rsidRPr="00B06F7A" w:rsidRDefault="00530739"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9EE9C" w14:textId="11A7AF5C" w:rsidR="00530739" w:rsidRPr="00B06F7A" w:rsidRDefault="00530739"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C3BDFF" w14:textId="48D4A855" w:rsidR="00530739" w:rsidRPr="00B06F7A" w:rsidRDefault="00530739" w:rsidP="007F1FAF">
            <w:pPr>
              <w:pStyle w:val="TAL"/>
              <w:rPr>
                <w:noProof/>
              </w:rPr>
            </w:pPr>
            <w:r w:rsidRPr="00B06F7A">
              <w:rPr>
                <w:noProof/>
              </w:rPr>
              <w:t>backupAmfInfo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CD773" w14:textId="2A192E91" w:rsidR="00530739" w:rsidRPr="00B06F7A" w:rsidRDefault="00530739" w:rsidP="007F1FAF">
            <w:pPr>
              <w:pStyle w:val="TAC"/>
              <w:rPr>
                <w:sz w:val="16"/>
                <w:szCs w:val="16"/>
              </w:rPr>
            </w:pPr>
            <w:r w:rsidRPr="00B06F7A">
              <w:rPr>
                <w:sz w:val="16"/>
                <w:szCs w:val="16"/>
              </w:rPr>
              <w:t>17.4.0</w:t>
            </w:r>
          </w:p>
        </w:tc>
      </w:tr>
      <w:tr w:rsidR="00530739" w:rsidRPr="00B06F7A" w14:paraId="46D8A64E"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6307E2A6" w14:textId="458E4DF6" w:rsidR="00530739" w:rsidRPr="00B06F7A" w:rsidRDefault="00530739"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8EE3A7" w14:textId="1700D2E3" w:rsidR="00530739" w:rsidRPr="00B06F7A" w:rsidRDefault="00530739"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C06658" w14:textId="11B3D9D7" w:rsidR="00530739" w:rsidRPr="00B06F7A" w:rsidRDefault="00210389" w:rsidP="007F1FAF">
            <w:pPr>
              <w:pStyle w:val="TAC"/>
              <w:rPr>
                <w:sz w:val="16"/>
                <w:szCs w:val="16"/>
              </w:rPr>
            </w:pPr>
            <w:r w:rsidRPr="00B06F7A">
              <w:rPr>
                <w:sz w:val="16"/>
                <w:szCs w:val="16"/>
              </w:rPr>
              <w:t>CP-212032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30E4B" w14:textId="0D8AB6C5" w:rsidR="00530739" w:rsidRPr="00B06F7A" w:rsidRDefault="00530739" w:rsidP="007F1FAF">
            <w:pPr>
              <w:pStyle w:val="TAL"/>
              <w:rPr>
                <w:sz w:val="16"/>
                <w:szCs w:val="16"/>
              </w:rPr>
            </w:pPr>
            <w:r w:rsidRPr="00B06F7A">
              <w:rPr>
                <w:sz w:val="16"/>
                <w:szCs w:val="16"/>
              </w:rPr>
              <w:t>0718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E8224B" w14:textId="7620990E" w:rsidR="00530739" w:rsidRPr="00B06F7A" w:rsidRDefault="00530739"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8894A" w14:textId="3A09775A" w:rsidR="00530739" w:rsidRPr="00B06F7A" w:rsidRDefault="00530739"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37A10B" w14:textId="18679B3B" w:rsidR="00530739" w:rsidRPr="00B06F7A" w:rsidRDefault="00530739" w:rsidP="007F1FAF">
            <w:pPr>
              <w:pStyle w:val="TAL"/>
              <w:rPr>
                <w:noProof/>
              </w:rPr>
            </w:pPr>
            <w:r w:rsidRPr="00B06F7A">
              <w:rPr>
                <w:noProof/>
              </w:rPr>
              <w:t>Selecting the same PCF for AMF and SMF in the EPS to 5GS mobility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29EF93" w14:textId="12EE7752" w:rsidR="00530739" w:rsidRPr="00B06F7A" w:rsidRDefault="00530739" w:rsidP="007F1FAF">
            <w:pPr>
              <w:pStyle w:val="TAC"/>
              <w:rPr>
                <w:sz w:val="16"/>
                <w:szCs w:val="16"/>
              </w:rPr>
            </w:pPr>
            <w:r w:rsidRPr="00B06F7A">
              <w:rPr>
                <w:sz w:val="16"/>
                <w:szCs w:val="16"/>
              </w:rPr>
              <w:t>17.4.0</w:t>
            </w:r>
          </w:p>
        </w:tc>
      </w:tr>
      <w:tr w:rsidR="00530739" w:rsidRPr="00B06F7A" w14:paraId="7FFDA445"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234EF1A2" w14:textId="73BF7AA5" w:rsidR="00530739" w:rsidRPr="00B06F7A" w:rsidRDefault="00530739"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9895B7" w14:textId="6C8EC371" w:rsidR="00530739" w:rsidRPr="00B06F7A" w:rsidRDefault="00530739"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B45A5B" w14:textId="7D4D4354" w:rsidR="00530739" w:rsidRPr="00B06F7A" w:rsidRDefault="00210389" w:rsidP="007F1FAF">
            <w:pPr>
              <w:pStyle w:val="TAC"/>
              <w:rPr>
                <w:sz w:val="16"/>
                <w:szCs w:val="16"/>
              </w:rPr>
            </w:pPr>
            <w:r w:rsidRPr="00B06F7A">
              <w:rPr>
                <w:sz w:val="16"/>
                <w:szCs w:val="16"/>
              </w:rPr>
              <w:t>CP-212030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FB3CD6" w14:textId="7D7CA6EF" w:rsidR="00530739" w:rsidRPr="00B06F7A" w:rsidRDefault="00530739" w:rsidP="007F1FAF">
            <w:pPr>
              <w:pStyle w:val="TAL"/>
              <w:rPr>
                <w:sz w:val="16"/>
                <w:szCs w:val="16"/>
              </w:rPr>
            </w:pPr>
            <w:r w:rsidRPr="00B06F7A">
              <w:rPr>
                <w:sz w:val="16"/>
                <w:szCs w:val="16"/>
              </w:rPr>
              <w:t>0719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459A72C" w14:textId="77777777" w:rsidR="00530739" w:rsidRPr="00B06F7A" w:rsidRDefault="00530739"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F1D1F" w14:textId="5C83011A" w:rsidR="00530739" w:rsidRPr="00B06F7A" w:rsidRDefault="00530739"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7BD1BCF" w14:textId="714A284C" w:rsidR="00530739" w:rsidRPr="00B06F7A" w:rsidRDefault="00530739" w:rsidP="007F1FAF">
            <w:pPr>
              <w:pStyle w:val="TAL"/>
              <w:rPr>
                <w:noProof/>
              </w:rPr>
            </w:pPr>
            <w:r w:rsidRPr="00B06F7A">
              <w:rPr>
                <w:noProof/>
              </w:rPr>
              <w:t>Corrections to the Nudm_SDM re-used Data Types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09D40" w14:textId="37DBF6BA" w:rsidR="00530739" w:rsidRPr="00B06F7A" w:rsidRDefault="00530739" w:rsidP="007F1FAF">
            <w:pPr>
              <w:pStyle w:val="TAC"/>
              <w:rPr>
                <w:sz w:val="16"/>
                <w:szCs w:val="16"/>
              </w:rPr>
            </w:pPr>
            <w:r w:rsidRPr="00B06F7A">
              <w:rPr>
                <w:sz w:val="16"/>
                <w:szCs w:val="16"/>
              </w:rPr>
              <w:t>17.4.0</w:t>
            </w:r>
          </w:p>
        </w:tc>
      </w:tr>
      <w:tr w:rsidR="003A1C9B" w:rsidRPr="00B06F7A" w14:paraId="69968A9C"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7D31D294" w14:textId="2FCB929C" w:rsidR="003A1C9B" w:rsidRPr="00B06F7A" w:rsidRDefault="003A1C9B"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687019" w14:textId="149164A7" w:rsidR="003A1C9B" w:rsidRPr="00B06F7A" w:rsidRDefault="003A1C9B"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A1647E" w14:textId="36ACB958" w:rsidR="003A1C9B" w:rsidRPr="00B06F7A" w:rsidRDefault="00210389" w:rsidP="007F1FAF">
            <w:pPr>
              <w:pStyle w:val="TAC"/>
              <w:rPr>
                <w:sz w:val="16"/>
                <w:szCs w:val="16"/>
              </w:rPr>
            </w:pPr>
            <w:r w:rsidRPr="00B06F7A">
              <w:rPr>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9927E3" w14:textId="7079FACC" w:rsidR="003A1C9B" w:rsidRPr="00B06F7A" w:rsidRDefault="003A1C9B" w:rsidP="007F1FAF">
            <w:pPr>
              <w:pStyle w:val="TAL"/>
              <w:rPr>
                <w:sz w:val="16"/>
                <w:szCs w:val="16"/>
              </w:rPr>
            </w:pPr>
            <w:r w:rsidRPr="00B06F7A">
              <w:rPr>
                <w:sz w:val="16"/>
                <w:szCs w:val="16"/>
              </w:rPr>
              <w:t>0720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9C21E1" w14:textId="0552758C" w:rsidR="003A1C9B" w:rsidRPr="00B06F7A" w:rsidRDefault="003A1C9B" w:rsidP="007F1FAF">
            <w:pPr>
              <w:pStyle w:val="TAR"/>
              <w:rPr>
                <w:sz w:val="16"/>
                <w:szCs w:val="16"/>
              </w:rPr>
            </w:pPr>
            <w:r w:rsidRPr="00B06F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C9CAA" w14:textId="7E62A861" w:rsidR="003A1C9B" w:rsidRPr="00B06F7A" w:rsidRDefault="003A1C9B"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A2FD20" w14:textId="13D5A502" w:rsidR="003A1C9B" w:rsidRPr="00B06F7A" w:rsidRDefault="003A1C9B" w:rsidP="007F1FAF">
            <w:pPr>
              <w:pStyle w:val="TAL"/>
              <w:rPr>
                <w:noProof/>
              </w:rPr>
            </w:pPr>
            <w:r w:rsidRPr="00B06F7A">
              <w:rPr>
                <w:noProof/>
              </w:rPr>
              <w:t>UeReachableInd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D58686" w14:textId="32BB3D72" w:rsidR="003A1C9B" w:rsidRPr="00B06F7A" w:rsidRDefault="003A1C9B" w:rsidP="007F1FAF">
            <w:pPr>
              <w:pStyle w:val="TAC"/>
              <w:rPr>
                <w:sz w:val="16"/>
                <w:szCs w:val="16"/>
              </w:rPr>
            </w:pPr>
            <w:r w:rsidRPr="00B06F7A">
              <w:rPr>
                <w:sz w:val="16"/>
                <w:szCs w:val="16"/>
              </w:rPr>
              <w:t>17.4.0</w:t>
            </w:r>
          </w:p>
        </w:tc>
      </w:tr>
      <w:tr w:rsidR="00554DA4" w:rsidRPr="00B06F7A" w14:paraId="54C05074"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12F4E20E" w14:textId="1FE502A0" w:rsidR="00554DA4" w:rsidRPr="00B06F7A" w:rsidRDefault="00554DA4" w:rsidP="007F1FAF">
            <w:pPr>
              <w:pStyle w:val="TAC"/>
              <w:rPr>
                <w:sz w:val="16"/>
                <w:szCs w:val="16"/>
              </w:rPr>
            </w:pPr>
            <w:r w:rsidRPr="00B06F7A">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90F014" w14:textId="051B955E" w:rsidR="00554DA4" w:rsidRPr="00B06F7A" w:rsidRDefault="00554DA4" w:rsidP="007F1FAF">
            <w:pPr>
              <w:pStyle w:val="TAC"/>
              <w:rPr>
                <w:sz w:val="16"/>
                <w:szCs w:val="16"/>
              </w:rPr>
            </w:pPr>
            <w:r w:rsidRPr="00B06F7A">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57038F" w14:textId="44BBA514" w:rsidR="00554DA4" w:rsidRPr="00B06F7A" w:rsidRDefault="00210389" w:rsidP="007F1FAF">
            <w:pPr>
              <w:pStyle w:val="TAC"/>
              <w:rPr>
                <w:sz w:val="16"/>
                <w:szCs w:val="16"/>
              </w:rPr>
            </w:pPr>
            <w:r w:rsidRPr="00B06F7A">
              <w:rPr>
                <w:sz w:val="16"/>
                <w:szCs w:val="16"/>
              </w:rPr>
              <w:t>CP-212059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06C0E" w14:textId="062A2E7D" w:rsidR="00554DA4" w:rsidRPr="00B06F7A" w:rsidRDefault="00554DA4" w:rsidP="007F1FAF">
            <w:pPr>
              <w:pStyle w:val="TAL"/>
              <w:rPr>
                <w:sz w:val="16"/>
                <w:szCs w:val="16"/>
              </w:rPr>
            </w:pPr>
            <w:r w:rsidRPr="00B06F7A">
              <w:rPr>
                <w:sz w:val="16"/>
                <w:szCs w:val="16"/>
              </w:rPr>
              <w:t>0723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AE062A" w14:textId="77777777" w:rsidR="00554DA4" w:rsidRPr="00B06F7A" w:rsidRDefault="00554DA4" w:rsidP="007F1FA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F521F" w14:textId="381D1E86" w:rsidR="00554DA4" w:rsidRPr="00B06F7A" w:rsidRDefault="00E51B8A" w:rsidP="007F1FAF">
            <w:pPr>
              <w:pStyle w:val="TAC"/>
              <w:rPr>
                <w:sz w:val="16"/>
                <w:szCs w:val="16"/>
              </w:rPr>
            </w:pPr>
            <w:r w:rsidRPr="00B06F7A">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6E5970" w14:textId="4530130B" w:rsidR="00554DA4" w:rsidRPr="00B06F7A" w:rsidRDefault="00C91211" w:rsidP="007F1FAF">
            <w:pPr>
              <w:pStyle w:val="TAL"/>
              <w:rPr>
                <w:noProof/>
              </w:rPr>
            </w:pPr>
            <w:r w:rsidRPr="00B06F7A">
              <w:rPr>
                <w:noProof/>
              </w:rPr>
              <w:t>29.503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9DFED" w14:textId="78946A0B" w:rsidR="00554DA4" w:rsidRPr="00B06F7A" w:rsidRDefault="00C91211" w:rsidP="007F1FAF">
            <w:pPr>
              <w:pStyle w:val="TAC"/>
              <w:rPr>
                <w:sz w:val="16"/>
                <w:szCs w:val="16"/>
              </w:rPr>
            </w:pPr>
            <w:r w:rsidRPr="00B06F7A">
              <w:rPr>
                <w:sz w:val="16"/>
                <w:szCs w:val="16"/>
              </w:rPr>
              <w:t>17.4.0</w:t>
            </w:r>
          </w:p>
        </w:tc>
      </w:tr>
      <w:tr w:rsidR="00300631" w:rsidRPr="00B06F7A" w14:paraId="07502E80"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5F4E0979" w14:textId="78141BC9" w:rsidR="00300631" w:rsidRPr="00B06F7A"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CE4C09" w14:textId="26EC2739" w:rsidR="00300631" w:rsidRPr="00B06F7A"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47D062" w14:textId="44A8C12C" w:rsidR="00300631" w:rsidRPr="00B06F7A" w:rsidRDefault="00300631" w:rsidP="00300631">
            <w:pPr>
              <w:pStyle w:val="TAC"/>
              <w:rPr>
                <w:sz w:val="16"/>
                <w:szCs w:val="16"/>
              </w:rPr>
            </w:pPr>
            <w:r w:rsidRPr="00C046D3">
              <w:rPr>
                <w:sz w:val="16"/>
                <w:szCs w:val="16"/>
              </w:rPr>
              <w:t>CP-213</w:t>
            </w:r>
            <w:r>
              <w:rPr>
                <w:sz w:val="16"/>
                <w:szCs w:val="16"/>
              </w:rPr>
              <w:t>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214A5" w14:textId="393663BB" w:rsidR="00300631" w:rsidRPr="00B06F7A" w:rsidRDefault="00300631" w:rsidP="00300631">
            <w:pPr>
              <w:pStyle w:val="TAL"/>
              <w:rPr>
                <w:sz w:val="16"/>
                <w:szCs w:val="16"/>
              </w:rPr>
            </w:pPr>
            <w:r>
              <w:rPr>
                <w:sz w:val="16"/>
                <w:szCs w:val="16"/>
              </w:rPr>
              <w:t>0725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EAEDDFF" w14:textId="77777777" w:rsidR="00300631" w:rsidRPr="00B06F7A" w:rsidRDefault="00300631" w:rsidP="0030063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877A98" w14:textId="136DADA4" w:rsidR="00300631" w:rsidRPr="00B06F7A" w:rsidRDefault="00300631" w:rsidP="00300631">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76F5E7" w14:textId="3462CE1B" w:rsidR="00300631" w:rsidRPr="00B06F7A" w:rsidRDefault="00300631" w:rsidP="00300631">
            <w:pPr>
              <w:pStyle w:val="TAL"/>
              <w:rPr>
                <w:noProof/>
              </w:rPr>
            </w:pPr>
            <w:r w:rsidRPr="00497FD1">
              <w:rPr>
                <w:noProof/>
              </w:rPr>
              <w:t>Update the reference point between 5G DDNMF and UDM in Overview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49334" w14:textId="63598475" w:rsidR="00300631" w:rsidRPr="00B06F7A" w:rsidRDefault="00300631" w:rsidP="00300631">
            <w:pPr>
              <w:pStyle w:val="TAC"/>
              <w:rPr>
                <w:sz w:val="16"/>
                <w:szCs w:val="16"/>
              </w:rPr>
            </w:pPr>
            <w:r>
              <w:rPr>
                <w:sz w:val="16"/>
                <w:szCs w:val="16"/>
              </w:rPr>
              <w:t>17.5.0</w:t>
            </w:r>
          </w:p>
        </w:tc>
      </w:tr>
      <w:tr w:rsidR="00300631" w:rsidRPr="00B06F7A" w14:paraId="5947BC35"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35711F58" w14:textId="7F36E406"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CC5307" w14:textId="77D6C997"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9A0822" w14:textId="7DB76EA0" w:rsidR="00300631" w:rsidRPr="00B06F7A" w:rsidRDefault="00300631" w:rsidP="00300631">
            <w:pPr>
              <w:pStyle w:val="TAC"/>
              <w:rPr>
                <w:sz w:val="16"/>
                <w:szCs w:val="16"/>
              </w:rPr>
            </w:pPr>
            <w:r w:rsidRPr="00C046D3">
              <w:rPr>
                <w:sz w:val="16"/>
                <w:szCs w:val="16"/>
              </w:rPr>
              <w:t>CP-213</w:t>
            </w:r>
            <w:r>
              <w:rPr>
                <w:sz w:val="16"/>
                <w:szCs w:val="16"/>
              </w:rPr>
              <w:t>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370353" w14:textId="128E1DF0" w:rsidR="00300631" w:rsidRDefault="00300631" w:rsidP="00300631">
            <w:pPr>
              <w:pStyle w:val="TAL"/>
              <w:rPr>
                <w:sz w:val="16"/>
                <w:szCs w:val="16"/>
              </w:rPr>
            </w:pPr>
            <w:r>
              <w:rPr>
                <w:sz w:val="16"/>
                <w:szCs w:val="16"/>
              </w:rPr>
              <w:t>0726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87747A" w14:textId="431705E7" w:rsidR="00300631" w:rsidRPr="00B06F7A" w:rsidRDefault="00300631" w:rsidP="0030063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C2066" w14:textId="39F1EE16" w:rsidR="00300631" w:rsidRPr="00B06F7A" w:rsidRDefault="00300631" w:rsidP="00300631">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C3A5C0" w14:textId="6D41B5E2" w:rsidR="00300631" w:rsidRPr="00B06F7A" w:rsidRDefault="00300631" w:rsidP="00300631">
            <w:pPr>
              <w:pStyle w:val="TAL"/>
              <w:rPr>
                <w:noProof/>
              </w:rPr>
            </w:pPr>
            <w:r w:rsidRPr="00390BEF">
              <w:rPr>
                <w:noProof/>
              </w:rPr>
              <w:t>Instruction to AMF to provide all subscribed S-NSSAIs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BA6F2C" w14:textId="569C66D5" w:rsidR="00300631" w:rsidRPr="00B06F7A" w:rsidRDefault="00300631" w:rsidP="00300631">
            <w:pPr>
              <w:pStyle w:val="TAC"/>
              <w:rPr>
                <w:sz w:val="16"/>
                <w:szCs w:val="16"/>
              </w:rPr>
            </w:pPr>
            <w:r>
              <w:rPr>
                <w:sz w:val="16"/>
                <w:szCs w:val="16"/>
              </w:rPr>
              <w:t>17.5.0</w:t>
            </w:r>
          </w:p>
        </w:tc>
      </w:tr>
      <w:tr w:rsidR="00300631" w:rsidRPr="00B06F7A" w14:paraId="37BDDBA1"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0EBBAD27" w14:textId="0600992D"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EE76C7" w14:textId="6000F570"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4F8050" w14:textId="46DF0A44" w:rsidR="00300631" w:rsidRPr="00B06F7A" w:rsidRDefault="00300631" w:rsidP="00300631">
            <w:pPr>
              <w:pStyle w:val="TAC"/>
              <w:rPr>
                <w:sz w:val="16"/>
                <w:szCs w:val="16"/>
              </w:rPr>
            </w:pPr>
            <w:r w:rsidRPr="00C046D3">
              <w:rPr>
                <w:sz w:val="16"/>
                <w:szCs w:val="16"/>
              </w:rPr>
              <w:t>CP-213</w:t>
            </w:r>
            <w:r>
              <w:rPr>
                <w:sz w:val="16"/>
                <w:szCs w:val="16"/>
              </w:rPr>
              <w:t>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A7CF6" w14:textId="3D2F9EB8" w:rsidR="00300631" w:rsidRDefault="00300631" w:rsidP="00300631">
            <w:pPr>
              <w:pStyle w:val="TAL"/>
              <w:rPr>
                <w:sz w:val="16"/>
                <w:szCs w:val="16"/>
              </w:rPr>
            </w:pPr>
            <w:r>
              <w:rPr>
                <w:sz w:val="16"/>
                <w:szCs w:val="16"/>
              </w:rPr>
              <w:t>0727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98EBE4" w14:textId="762B2259" w:rsidR="00300631" w:rsidRPr="00B06F7A" w:rsidRDefault="00300631" w:rsidP="0030063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E73DA" w14:textId="4E9FC131" w:rsidR="00300631" w:rsidRPr="00B06F7A" w:rsidRDefault="00300631" w:rsidP="00300631">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9CF4CF0" w14:textId="3516EC39" w:rsidR="00300631" w:rsidRPr="00B06F7A" w:rsidRDefault="00300631" w:rsidP="00300631">
            <w:pPr>
              <w:pStyle w:val="TAL"/>
              <w:rPr>
                <w:noProof/>
              </w:rPr>
            </w:pPr>
            <w:r w:rsidRPr="00390BEF">
              <w:rPr>
                <w:noProof/>
              </w:rPr>
              <w:t>AF Specific UE ID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74564" w14:textId="0AB8C59F" w:rsidR="00300631" w:rsidRPr="00B06F7A" w:rsidRDefault="00300631" w:rsidP="00300631">
            <w:pPr>
              <w:pStyle w:val="TAC"/>
              <w:rPr>
                <w:sz w:val="16"/>
                <w:szCs w:val="16"/>
              </w:rPr>
            </w:pPr>
            <w:r>
              <w:rPr>
                <w:sz w:val="16"/>
                <w:szCs w:val="16"/>
              </w:rPr>
              <w:t>17.5.0</w:t>
            </w:r>
          </w:p>
        </w:tc>
      </w:tr>
      <w:tr w:rsidR="00300631" w:rsidRPr="00B06F7A" w14:paraId="13EF890B"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76F9BB75" w14:textId="1FD4BC54"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996187" w14:textId="3F49B8E9"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3F52C8" w14:textId="20536BF8" w:rsidR="00300631" w:rsidRPr="00B06F7A" w:rsidRDefault="00300631" w:rsidP="00300631">
            <w:pPr>
              <w:pStyle w:val="TAC"/>
              <w:rPr>
                <w:sz w:val="16"/>
                <w:szCs w:val="16"/>
              </w:rPr>
            </w:pPr>
            <w:r w:rsidRPr="00C046D3">
              <w:rPr>
                <w:sz w:val="16"/>
                <w:szCs w:val="16"/>
              </w:rPr>
              <w:t>CP-213</w:t>
            </w:r>
            <w:r>
              <w:rPr>
                <w:sz w:val="16"/>
                <w:szCs w:val="16"/>
              </w:rPr>
              <w:t>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79B39" w14:textId="5C0634B4" w:rsidR="00300631" w:rsidRDefault="00300631" w:rsidP="00300631">
            <w:pPr>
              <w:pStyle w:val="TAL"/>
              <w:rPr>
                <w:sz w:val="16"/>
                <w:szCs w:val="16"/>
              </w:rPr>
            </w:pPr>
            <w:r>
              <w:rPr>
                <w:sz w:val="16"/>
                <w:szCs w:val="16"/>
              </w:rPr>
              <w:t>0728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BEAA801" w14:textId="2CF9BBFB" w:rsidR="00300631" w:rsidRPr="00B06F7A" w:rsidRDefault="00300631" w:rsidP="00300631">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3C2772" w14:textId="7C24B653" w:rsidR="00300631" w:rsidRPr="00B06F7A" w:rsidRDefault="00300631" w:rsidP="00300631">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C22EA2" w14:textId="3C821A97" w:rsidR="00300631" w:rsidRPr="00B06F7A" w:rsidRDefault="00300631" w:rsidP="00300631">
            <w:pPr>
              <w:pStyle w:val="TAL"/>
              <w:rPr>
                <w:noProof/>
              </w:rPr>
            </w:pPr>
            <w:r w:rsidRPr="008249EC">
              <w:rPr>
                <w:noProof/>
              </w:rPr>
              <w:t>Support for Service Specific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3DE2F" w14:textId="12B858C4" w:rsidR="00300631" w:rsidRPr="00B06F7A" w:rsidRDefault="00300631" w:rsidP="00300631">
            <w:pPr>
              <w:pStyle w:val="TAC"/>
              <w:rPr>
                <w:sz w:val="16"/>
                <w:szCs w:val="16"/>
              </w:rPr>
            </w:pPr>
            <w:r>
              <w:rPr>
                <w:sz w:val="16"/>
                <w:szCs w:val="16"/>
              </w:rPr>
              <w:t>17.5.0</w:t>
            </w:r>
          </w:p>
        </w:tc>
      </w:tr>
      <w:tr w:rsidR="00300631" w:rsidRPr="00B06F7A" w14:paraId="629B4927"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4871B930" w14:textId="0A4786AF" w:rsidR="00300631" w:rsidRDefault="00300631" w:rsidP="00300631">
            <w:pPr>
              <w:pStyle w:val="TAC"/>
              <w:rPr>
                <w:sz w:val="16"/>
                <w:szCs w:val="16"/>
              </w:rPr>
            </w:pPr>
            <w:r>
              <w:rPr>
                <w:sz w:val="16"/>
                <w:szCs w:val="16"/>
              </w:rPr>
              <w:lastRenderedPageBreak/>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DA4825" w14:textId="7506985A"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0E87E3" w14:textId="33D2C431" w:rsidR="00300631" w:rsidRPr="00B06F7A" w:rsidRDefault="00300631" w:rsidP="00300631">
            <w:pPr>
              <w:pStyle w:val="TAC"/>
              <w:rPr>
                <w:sz w:val="16"/>
                <w:szCs w:val="16"/>
              </w:rPr>
            </w:pPr>
            <w:r w:rsidRPr="00C046D3">
              <w:rPr>
                <w:sz w:val="16"/>
                <w:szCs w:val="16"/>
              </w:rPr>
              <w:t>CP-213</w:t>
            </w:r>
            <w:r>
              <w:rPr>
                <w:sz w:val="16"/>
                <w:szCs w:val="16"/>
              </w:rPr>
              <w:t>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7FDE24" w14:textId="7133022A" w:rsidR="00300631" w:rsidRDefault="00300631" w:rsidP="00300631">
            <w:pPr>
              <w:pStyle w:val="TAL"/>
              <w:rPr>
                <w:sz w:val="16"/>
                <w:szCs w:val="16"/>
              </w:rPr>
            </w:pPr>
            <w:r>
              <w:rPr>
                <w:sz w:val="16"/>
                <w:szCs w:val="16"/>
              </w:rPr>
              <w:t>0729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79DA48" w14:textId="72AB88EE" w:rsidR="00300631" w:rsidRPr="00B06F7A" w:rsidRDefault="00300631" w:rsidP="0030063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7AF69" w14:textId="5A13BC8D" w:rsidR="00300631" w:rsidRPr="00B06F7A" w:rsidRDefault="00300631" w:rsidP="00300631">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D10BEA" w14:textId="2D69D2C6" w:rsidR="00300631" w:rsidRPr="00B06F7A" w:rsidRDefault="00300631" w:rsidP="00300631">
            <w:pPr>
              <w:pStyle w:val="TAL"/>
              <w:rPr>
                <w:noProof/>
              </w:rPr>
            </w:pPr>
            <w:r>
              <w:rPr>
                <w:noProof/>
              </w:rPr>
              <w:t>Clarification of the response to modification of sdmSubscription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C2CF67" w14:textId="357F414E" w:rsidR="00300631" w:rsidRPr="00B06F7A" w:rsidRDefault="00300631" w:rsidP="00300631">
            <w:pPr>
              <w:pStyle w:val="TAC"/>
              <w:rPr>
                <w:sz w:val="16"/>
                <w:szCs w:val="16"/>
              </w:rPr>
            </w:pPr>
            <w:r>
              <w:rPr>
                <w:sz w:val="16"/>
                <w:szCs w:val="16"/>
              </w:rPr>
              <w:t>17.5.0</w:t>
            </w:r>
          </w:p>
        </w:tc>
      </w:tr>
      <w:tr w:rsidR="00C4757C" w:rsidRPr="00B06F7A" w14:paraId="271115B1"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60EEE390" w14:textId="190F980E" w:rsidR="00C4757C" w:rsidRDefault="00C4757C" w:rsidP="00C4757C">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9CFC74" w14:textId="0648FF2C" w:rsidR="00C4757C" w:rsidRDefault="00C4757C" w:rsidP="00C4757C">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8DD29E" w14:textId="5A2526BD" w:rsidR="00C4757C" w:rsidRPr="00B06F7A" w:rsidRDefault="00300631" w:rsidP="00C4757C">
            <w:pPr>
              <w:pStyle w:val="TAC"/>
              <w:rPr>
                <w:sz w:val="16"/>
                <w:szCs w:val="16"/>
              </w:rPr>
            </w:pPr>
            <w:r>
              <w:rPr>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5E77E" w14:textId="0F371D4A" w:rsidR="00C4757C" w:rsidRDefault="00C4757C" w:rsidP="00C4757C">
            <w:pPr>
              <w:pStyle w:val="TAL"/>
              <w:rPr>
                <w:sz w:val="16"/>
                <w:szCs w:val="16"/>
              </w:rPr>
            </w:pPr>
            <w:r>
              <w:rPr>
                <w:sz w:val="16"/>
                <w:szCs w:val="16"/>
              </w:rPr>
              <w:t>0730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41E9C6D" w14:textId="20DFCA62" w:rsidR="00C4757C" w:rsidRPr="00B06F7A" w:rsidRDefault="00C4757C" w:rsidP="00C4757C">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3B84C" w14:textId="47A4E439" w:rsidR="00C4757C" w:rsidRPr="00B06F7A" w:rsidRDefault="00C4757C" w:rsidP="00C4757C">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A20602" w14:textId="444415E4" w:rsidR="00C4757C" w:rsidRPr="00B06F7A" w:rsidRDefault="00C4757C" w:rsidP="00C4757C">
            <w:pPr>
              <w:pStyle w:val="TAL"/>
              <w:rPr>
                <w:noProof/>
              </w:rPr>
            </w:pPr>
            <w:r w:rsidRPr="008249EC">
              <w:rPr>
                <w:noProof/>
              </w:rPr>
              <w:t>Corrections on the Data type of pduSessionTypes in 5GVnGroupData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D8917" w14:textId="7651BCB4" w:rsidR="00C4757C" w:rsidRPr="00B06F7A" w:rsidRDefault="00C4757C" w:rsidP="00C4757C">
            <w:pPr>
              <w:pStyle w:val="TAC"/>
              <w:rPr>
                <w:sz w:val="16"/>
                <w:szCs w:val="16"/>
              </w:rPr>
            </w:pPr>
            <w:r>
              <w:rPr>
                <w:sz w:val="16"/>
                <w:szCs w:val="16"/>
              </w:rPr>
              <w:t>17.5.0</w:t>
            </w:r>
          </w:p>
        </w:tc>
      </w:tr>
      <w:tr w:rsidR="00300631" w:rsidRPr="00B06F7A" w14:paraId="2297E701"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0FD3569E" w14:textId="3971E34C"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EAAB7" w14:textId="6129A9CF"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D7F49C" w14:textId="00DD01C3" w:rsidR="00300631" w:rsidRPr="00B06F7A" w:rsidRDefault="00300631" w:rsidP="00300631">
            <w:pPr>
              <w:pStyle w:val="TAC"/>
              <w:rPr>
                <w:sz w:val="16"/>
                <w:szCs w:val="16"/>
              </w:rPr>
            </w:pPr>
            <w:r w:rsidRPr="009B319D">
              <w:rPr>
                <w:sz w:val="16"/>
                <w:szCs w:val="16"/>
              </w:rPr>
              <w:t>CP-213</w:t>
            </w:r>
            <w:r>
              <w:rPr>
                <w:sz w:val="16"/>
                <w:szCs w:val="16"/>
              </w:rPr>
              <w:t>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D0057A" w14:textId="07494F2E" w:rsidR="00300631" w:rsidRDefault="00300631" w:rsidP="00300631">
            <w:pPr>
              <w:pStyle w:val="TAL"/>
              <w:rPr>
                <w:sz w:val="16"/>
                <w:szCs w:val="16"/>
              </w:rPr>
            </w:pPr>
            <w:r>
              <w:rPr>
                <w:sz w:val="16"/>
                <w:szCs w:val="16"/>
              </w:rPr>
              <w:t>0735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6ED616" w14:textId="2B1E77F4" w:rsidR="00300631" w:rsidRPr="00B06F7A" w:rsidRDefault="00300631" w:rsidP="0030063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17EFBE" w14:textId="5DBA8C3A" w:rsidR="00300631" w:rsidRPr="00B06F7A" w:rsidRDefault="00300631" w:rsidP="00300631">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553F7C" w14:textId="06ED1FC4" w:rsidR="00300631" w:rsidRPr="00B06F7A" w:rsidRDefault="00300631" w:rsidP="00300631">
            <w:pPr>
              <w:pStyle w:val="TAL"/>
              <w:rPr>
                <w:noProof/>
              </w:rPr>
            </w:pPr>
            <w:r w:rsidRPr="000D0852">
              <w:rPr>
                <w:noProof/>
              </w:rPr>
              <w:t>ReRegistration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7174BB" w14:textId="36427E35" w:rsidR="00300631" w:rsidRPr="00B06F7A" w:rsidRDefault="00300631" w:rsidP="00300631">
            <w:pPr>
              <w:pStyle w:val="TAC"/>
              <w:rPr>
                <w:sz w:val="16"/>
                <w:szCs w:val="16"/>
              </w:rPr>
            </w:pPr>
            <w:r>
              <w:rPr>
                <w:sz w:val="16"/>
                <w:szCs w:val="16"/>
              </w:rPr>
              <w:t>17.5.0</w:t>
            </w:r>
          </w:p>
        </w:tc>
      </w:tr>
      <w:tr w:rsidR="00300631" w:rsidRPr="00B06F7A" w14:paraId="65EE200F"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5D56023B" w14:textId="166443D1"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A074F0" w14:textId="1F8A65B2"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B2FD6A" w14:textId="12C22461" w:rsidR="00300631" w:rsidRPr="00B06F7A" w:rsidRDefault="00300631" w:rsidP="00300631">
            <w:pPr>
              <w:pStyle w:val="TAC"/>
              <w:rPr>
                <w:sz w:val="16"/>
                <w:szCs w:val="16"/>
              </w:rPr>
            </w:pPr>
            <w:r w:rsidRPr="009B319D">
              <w:rPr>
                <w:sz w:val="16"/>
                <w:szCs w:val="16"/>
              </w:rPr>
              <w:t>CP-213</w:t>
            </w:r>
            <w:r>
              <w:rPr>
                <w:sz w:val="16"/>
                <w:szCs w:val="16"/>
              </w:rPr>
              <w:t>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B0D0BA" w14:textId="184CA172" w:rsidR="00300631" w:rsidRDefault="00300631" w:rsidP="00300631">
            <w:pPr>
              <w:pStyle w:val="TAL"/>
              <w:rPr>
                <w:sz w:val="16"/>
                <w:szCs w:val="16"/>
              </w:rPr>
            </w:pPr>
            <w:r>
              <w:rPr>
                <w:sz w:val="16"/>
                <w:szCs w:val="16"/>
              </w:rPr>
              <w:t>0736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C446E46" w14:textId="203D9A5A" w:rsidR="00300631" w:rsidRPr="00B06F7A" w:rsidRDefault="00300631" w:rsidP="0030063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75344" w14:textId="066C3AB5" w:rsidR="00300631" w:rsidRPr="00B06F7A" w:rsidRDefault="00300631" w:rsidP="00300631">
            <w:pPr>
              <w:pStyle w:val="TAC"/>
              <w:rPr>
                <w:sz w:val="16"/>
                <w:szCs w:val="16"/>
              </w:rPr>
            </w:pPr>
            <w:r>
              <w:rPr>
                <w:sz w:val="16"/>
                <w:szCs w:val="16"/>
              </w:rPr>
              <w:t>C</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521779" w14:textId="638F1770" w:rsidR="00300631" w:rsidRPr="00B06F7A" w:rsidRDefault="00300631" w:rsidP="00300631">
            <w:pPr>
              <w:pStyle w:val="TAL"/>
              <w:rPr>
                <w:noProof/>
              </w:rPr>
            </w:pPr>
            <w:r w:rsidRPr="00E67119">
              <w:rPr>
                <w:noProof/>
              </w:rPr>
              <w:t>Immediate Shared Data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5B202B" w14:textId="67CB5B41" w:rsidR="00300631" w:rsidRPr="00B06F7A" w:rsidRDefault="00300631" w:rsidP="00300631">
            <w:pPr>
              <w:pStyle w:val="TAC"/>
              <w:rPr>
                <w:sz w:val="16"/>
                <w:szCs w:val="16"/>
              </w:rPr>
            </w:pPr>
            <w:r>
              <w:rPr>
                <w:sz w:val="16"/>
                <w:szCs w:val="16"/>
              </w:rPr>
              <w:t>17.5.0</w:t>
            </w:r>
          </w:p>
        </w:tc>
      </w:tr>
      <w:tr w:rsidR="00300631" w:rsidRPr="00B06F7A" w14:paraId="4DEC74B1"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3942777A" w14:textId="1B6C1D0E"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EE59B6" w14:textId="1DA36F31"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F48583" w14:textId="0ADC9F9D" w:rsidR="00300631" w:rsidRPr="00B06F7A" w:rsidRDefault="00300631" w:rsidP="00300631">
            <w:pPr>
              <w:pStyle w:val="TAC"/>
              <w:rPr>
                <w:sz w:val="16"/>
                <w:szCs w:val="16"/>
              </w:rPr>
            </w:pPr>
            <w:r w:rsidRPr="009B319D">
              <w:rPr>
                <w:sz w:val="16"/>
                <w:szCs w:val="16"/>
              </w:rPr>
              <w:t>CP-213</w:t>
            </w:r>
            <w:r>
              <w:rPr>
                <w:sz w:val="16"/>
                <w:szCs w:val="16"/>
              </w:rPr>
              <w:t>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2F018" w14:textId="1453E745" w:rsidR="00300631" w:rsidRDefault="00300631" w:rsidP="00300631">
            <w:pPr>
              <w:pStyle w:val="TAL"/>
              <w:rPr>
                <w:sz w:val="16"/>
                <w:szCs w:val="16"/>
              </w:rPr>
            </w:pPr>
            <w:r>
              <w:rPr>
                <w:sz w:val="16"/>
                <w:szCs w:val="16"/>
              </w:rPr>
              <w:t>0737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9B1AC14" w14:textId="77777777" w:rsidR="00300631" w:rsidRPr="00B06F7A" w:rsidRDefault="00300631" w:rsidP="0030063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32933" w14:textId="5D0DD3DF" w:rsidR="00300631" w:rsidRPr="00B06F7A" w:rsidRDefault="00300631" w:rsidP="00300631">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F04A44" w14:textId="756125F8" w:rsidR="00300631" w:rsidRPr="00B06F7A" w:rsidRDefault="00300631" w:rsidP="00300631">
            <w:pPr>
              <w:pStyle w:val="TAL"/>
              <w:rPr>
                <w:noProof/>
              </w:rPr>
            </w:pPr>
            <w:r w:rsidRPr="00907B1B">
              <w:rPr>
                <w:noProof/>
              </w:rPr>
              <w:t>5MBS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DEA26" w14:textId="323A238E" w:rsidR="00300631" w:rsidRPr="00B06F7A" w:rsidRDefault="00300631" w:rsidP="00300631">
            <w:pPr>
              <w:pStyle w:val="TAC"/>
              <w:rPr>
                <w:sz w:val="16"/>
                <w:szCs w:val="16"/>
              </w:rPr>
            </w:pPr>
            <w:r>
              <w:rPr>
                <w:sz w:val="16"/>
                <w:szCs w:val="16"/>
              </w:rPr>
              <w:t>17.5.0</w:t>
            </w:r>
          </w:p>
        </w:tc>
      </w:tr>
      <w:tr w:rsidR="00300631" w:rsidRPr="00B06F7A" w14:paraId="7ABE5972"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6B49B835" w14:textId="21ED5AC2"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2CAAE4" w14:textId="29BF818B"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A4AAF1" w14:textId="53D8DFCD" w:rsidR="00300631" w:rsidRPr="00B06F7A" w:rsidRDefault="00300631" w:rsidP="00300631">
            <w:pPr>
              <w:pStyle w:val="TAC"/>
              <w:rPr>
                <w:sz w:val="16"/>
                <w:szCs w:val="16"/>
              </w:rPr>
            </w:pPr>
            <w:r w:rsidRPr="009B319D">
              <w:rPr>
                <w:sz w:val="16"/>
                <w:szCs w:val="16"/>
              </w:rPr>
              <w:t>CP-213</w:t>
            </w:r>
            <w:r>
              <w:rPr>
                <w:sz w:val="16"/>
                <w:szCs w:val="16"/>
              </w:rPr>
              <w:t>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3ECFA5" w14:textId="25724116" w:rsidR="00300631" w:rsidRDefault="00300631" w:rsidP="00300631">
            <w:pPr>
              <w:pStyle w:val="TAL"/>
              <w:rPr>
                <w:sz w:val="16"/>
                <w:szCs w:val="16"/>
              </w:rPr>
            </w:pPr>
            <w:r>
              <w:rPr>
                <w:sz w:val="16"/>
                <w:szCs w:val="16"/>
              </w:rPr>
              <w:t>0738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B0BC96" w14:textId="5D1530D3" w:rsidR="00300631" w:rsidRPr="00B06F7A" w:rsidRDefault="00300631" w:rsidP="0030063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FC9EA" w14:textId="4A91F7C6" w:rsidR="00300631" w:rsidRPr="00B06F7A" w:rsidRDefault="00300631" w:rsidP="00300631">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3206ED" w14:textId="52AAE8FC" w:rsidR="00300631" w:rsidRPr="00B06F7A" w:rsidRDefault="00300631" w:rsidP="00300631">
            <w:pPr>
              <w:pStyle w:val="TAL"/>
              <w:rPr>
                <w:noProof/>
              </w:rPr>
            </w:pPr>
            <w:r w:rsidRPr="00012A9A">
              <w:rPr>
                <w:noProof/>
              </w:rPr>
              <w:t>Routing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081BF" w14:textId="2D8788E9" w:rsidR="00300631" w:rsidRPr="00B06F7A" w:rsidRDefault="00300631" w:rsidP="00300631">
            <w:pPr>
              <w:pStyle w:val="TAC"/>
              <w:rPr>
                <w:sz w:val="16"/>
                <w:szCs w:val="16"/>
              </w:rPr>
            </w:pPr>
            <w:r>
              <w:rPr>
                <w:sz w:val="16"/>
                <w:szCs w:val="16"/>
              </w:rPr>
              <w:t>17.5.0</w:t>
            </w:r>
          </w:p>
        </w:tc>
      </w:tr>
      <w:tr w:rsidR="00300631" w:rsidRPr="00B06F7A" w14:paraId="3554FA58"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364EA484" w14:textId="32D98CC3"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0A3C9D" w14:textId="5EF9D175"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C412A6" w14:textId="03D05867" w:rsidR="00300631" w:rsidRPr="00B06F7A" w:rsidRDefault="00300631" w:rsidP="00300631">
            <w:pPr>
              <w:pStyle w:val="TAC"/>
              <w:rPr>
                <w:sz w:val="16"/>
                <w:szCs w:val="16"/>
              </w:rPr>
            </w:pPr>
            <w:r w:rsidRPr="009B319D">
              <w:rPr>
                <w:sz w:val="16"/>
                <w:szCs w:val="16"/>
              </w:rPr>
              <w:t>CP-213</w:t>
            </w:r>
            <w:r>
              <w:rPr>
                <w:sz w:val="16"/>
                <w:szCs w:val="16"/>
              </w:rPr>
              <w:t>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0C4C50" w14:textId="1CC81E33" w:rsidR="00300631" w:rsidRDefault="00300631" w:rsidP="00300631">
            <w:pPr>
              <w:pStyle w:val="TAL"/>
              <w:rPr>
                <w:sz w:val="16"/>
                <w:szCs w:val="16"/>
              </w:rPr>
            </w:pPr>
            <w:r>
              <w:rPr>
                <w:sz w:val="16"/>
                <w:szCs w:val="16"/>
              </w:rPr>
              <w:t>0740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D87A05" w14:textId="18DD881B" w:rsidR="00300631" w:rsidRPr="00B06F7A" w:rsidRDefault="00300631" w:rsidP="0030063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DED4D" w14:textId="4387C2A6" w:rsidR="00300631" w:rsidRPr="00B06F7A" w:rsidRDefault="00300631" w:rsidP="00300631">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159ADB" w14:textId="156729A3" w:rsidR="00300631" w:rsidRPr="00B06F7A" w:rsidRDefault="00300631" w:rsidP="00300631">
            <w:pPr>
              <w:pStyle w:val="TAL"/>
              <w:rPr>
                <w:noProof/>
              </w:rPr>
            </w:pPr>
            <w:r w:rsidRPr="00517462">
              <w:rPr>
                <w:noProof/>
              </w:rPr>
              <w:t>Correction on deregistrationNotification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E2B561" w14:textId="7DC1F715" w:rsidR="00300631" w:rsidRPr="00B06F7A" w:rsidRDefault="00300631" w:rsidP="00300631">
            <w:pPr>
              <w:pStyle w:val="TAC"/>
              <w:rPr>
                <w:sz w:val="16"/>
                <w:szCs w:val="16"/>
              </w:rPr>
            </w:pPr>
            <w:r>
              <w:rPr>
                <w:sz w:val="16"/>
                <w:szCs w:val="16"/>
              </w:rPr>
              <w:t>17.5.0</w:t>
            </w:r>
          </w:p>
        </w:tc>
      </w:tr>
      <w:tr w:rsidR="00300631" w:rsidRPr="00B06F7A" w14:paraId="10E67BC8"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1FBBD107" w14:textId="30E54D52"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EB963" w14:textId="67D41821"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2AB525" w14:textId="1AACA9D9" w:rsidR="00300631" w:rsidRPr="00B06F7A" w:rsidRDefault="00300631" w:rsidP="00300631">
            <w:pPr>
              <w:pStyle w:val="TAC"/>
              <w:rPr>
                <w:sz w:val="16"/>
                <w:szCs w:val="16"/>
              </w:rPr>
            </w:pPr>
            <w:r w:rsidRPr="009B319D">
              <w:rPr>
                <w:sz w:val="16"/>
                <w:szCs w:val="16"/>
              </w:rPr>
              <w:t>CP-213</w:t>
            </w:r>
            <w:r>
              <w:rPr>
                <w:sz w:val="16"/>
                <w:szCs w:val="16"/>
              </w:rPr>
              <w:t>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7456C3" w14:textId="114C60FB" w:rsidR="00300631" w:rsidRDefault="00300631" w:rsidP="00300631">
            <w:pPr>
              <w:pStyle w:val="TAL"/>
              <w:rPr>
                <w:sz w:val="16"/>
                <w:szCs w:val="16"/>
              </w:rPr>
            </w:pPr>
            <w:r>
              <w:rPr>
                <w:sz w:val="16"/>
                <w:szCs w:val="16"/>
              </w:rPr>
              <w:t>0741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314D3B" w14:textId="30674396" w:rsidR="00300631" w:rsidRPr="00B06F7A" w:rsidRDefault="00300631" w:rsidP="0030063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CBAD5" w14:textId="0498AEA2" w:rsidR="00300631" w:rsidRPr="00B06F7A" w:rsidRDefault="00300631" w:rsidP="00300631">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9485485" w14:textId="35464983" w:rsidR="00300631" w:rsidRPr="00B06F7A" w:rsidRDefault="00300631" w:rsidP="00300631">
            <w:pPr>
              <w:pStyle w:val="TAL"/>
              <w:rPr>
                <w:noProof/>
              </w:rPr>
            </w:pPr>
            <w:r w:rsidRPr="00967BDA">
              <w:rPr>
                <w:noProof/>
              </w:rPr>
              <w:t>ECS Address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F55AD" w14:textId="6CBF723E" w:rsidR="00300631" w:rsidRPr="00B06F7A" w:rsidRDefault="00300631" w:rsidP="00300631">
            <w:pPr>
              <w:pStyle w:val="TAC"/>
              <w:rPr>
                <w:sz w:val="16"/>
                <w:szCs w:val="16"/>
              </w:rPr>
            </w:pPr>
            <w:r>
              <w:rPr>
                <w:sz w:val="16"/>
                <w:szCs w:val="16"/>
              </w:rPr>
              <w:t>17.5.0</w:t>
            </w:r>
          </w:p>
        </w:tc>
      </w:tr>
      <w:tr w:rsidR="00300631" w:rsidRPr="00B06F7A" w14:paraId="42AEEACF"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70D1672D" w14:textId="4EAEA5EB"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70115A" w14:textId="1D2012D9"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5661AA" w14:textId="5DD8827D" w:rsidR="00300631" w:rsidRPr="00B06F7A" w:rsidRDefault="00300631" w:rsidP="00300631">
            <w:pPr>
              <w:pStyle w:val="TAC"/>
              <w:rPr>
                <w:sz w:val="16"/>
                <w:szCs w:val="16"/>
              </w:rPr>
            </w:pPr>
            <w:r w:rsidRPr="009B319D">
              <w:rPr>
                <w:sz w:val="16"/>
                <w:szCs w:val="16"/>
              </w:rPr>
              <w:t>CP-213</w:t>
            </w:r>
            <w:r>
              <w:rPr>
                <w:sz w:val="16"/>
                <w:szCs w:val="16"/>
              </w:rPr>
              <w:t>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EDAAE6" w14:textId="40D82F64" w:rsidR="00300631" w:rsidRDefault="00300631" w:rsidP="00300631">
            <w:pPr>
              <w:pStyle w:val="TAL"/>
              <w:rPr>
                <w:sz w:val="16"/>
                <w:szCs w:val="16"/>
              </w:rPr>
            </w:pPr>
            <w:r>
              <w:rPr>
                <w:sz w:val="16"/>
                <w:szCs w:val="16"/>
              </w:rPr>
              <w:t>0742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C201DD" w14:textId="4F8241CF" w:rsidR="00300631" w:rsidRPr="00B06F7A" w:rsidRDefault="00300631" w:rsidP="0030063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E39A0" w14:textId="171B79B5" w:rsidR="00300631" w:rsidRPr="00B06F7A" w:rsidRDefault="00300631" w:rsidP="00300631">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858DC3" w14:textId="3B50B4B7" w:rsidR="00300631" w:rsidRPr="00B06F7A" w:rsidRDefault="00300631" w:rsidP="00300631">
            <w:pPr>
              <w:pStyle w:val="TAL"/>
              <w:rPr>
                <w:noProof/>
              </w:rPr>
            </w:pPr>
            <w:r w:rsidRPr="00E310E8">
              <w:rPr>
                <w:noProof/>
              </w:rPr>
              <w:t>RAT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C3520" w14:textId="01FCDCE2" w:rsidR="00300631" w:rsidRPr="00B06F7A" w:rsidRDefault="00300631" w:rsidP="00300631">
            <w:pPr>
              <w:pStyle w:val="TAC"/>
              <w:rPr>
                <w:sz w:val="16"/>
                <w:szCs w:val="16"/>
              </w:rPr>
            </w:pPr>
            <w:r>
              <w:rPr>
                <w:sz w:val="16"/>
                <w:szCs w:val="16"/>
              </w:rPr>
              <w:t>17.5.0</w:t>
            </w:r>
          </w:p>
        </w:tc>
      </w:tr>
      <w:tr w:rsidR="00300631" w:rsidRPr="00B06F7A" w14:paraId="5B58DE6D"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7584D85A" w14:textId="727FC693"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6CF101" w14:textId="2AF1FB00"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667406" w14:textId="1354D2F2" w:rsidR="00300631" w:rsidRPr="00B06F7A" w:rsidRDefault="00300631" w:rsidP="00300631">
            <w:pPr>
              <w:pStyle w:val="TAC"/>
              <w:rPr>
                <w:sz w:val="16"/>
                <w:szCs w:val="16"/>
              </w:rPr>
            </w:pPr>
            <w:r w:rsidRPr="009B319D">
              <w:rPr>
                <w:sz w:val="16"/>
                <w:szCs w:val="16"/>
              </w:rPr>
              <w:t>CP-213</w:t>
            </w:r>
            <w:r>
              <w:rPr>
                <w:sz w:val="16"/>
                <w:szCs w:val="16"/>
              </w:rPr>
              <w:t>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E0105" w14:textId="32233670" w:rsidR="00300631" w:rsidRDefault="00300631" w:rsidP="00300631">
            <w:pPr>
              <w:pStyle w:val="TAL"/>
              <w:rPr>
                <w:sz w:val="16"/>
                <w:szCs w:val="16"/>
              </w:rPr>
            </w:pPr>
            <w:r>
              <w:rPr>
                <w:sz w:val="16"/>
                <w:szCs w:val="16"/>
              </w:rPr>
              <w:t>0747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F9D370" w14:textId="7C397A25" w:rsidR="00300631" w:rsidRPr="00B06F7A" w:rsidRDefault="00300631" w:rsidP="00300631">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1597C" w14:textId="184815E5" w:rsidR="00300631" w:rsidRPr="00B06F7A" w:rsidRDefault="00300631" w:rsidP="00300631">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42D62C" w14:textId="32A218DA" w:rsidR="00300631" w:rsidRPr="00B06F7A" w:rsidRDefault="00300631" w:rsidP="00300631">
            <w:pPr>
              <w:pStyle w:val="TAL"/>
              <w:rPr>
                <w:noProof/>
              </w:rPr>
            </w:pPr>
            <w:r>
              <w:rPr>
                <w:noProof/>
              </w:rPr>
              <w:t>Corrections on NWDAF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F0D94" w14:textId="6C5C6671" w:rsidR="00300631" w:rsidRPr="00B06F7A" w:rsidRDefault="00300631" w:rsidP="00300631">
            <w:pPr>
              <w:pStyle w:val="TAC"/>
              <w:rPr>
                <w:sz w:val="16"/>
                <w:szCs w:val="16"/>
              </w:rPr>
            </w:pPr>
            <w:r>
              <w:rPr>
                <w:sz w:val="16"/>
                <w:szCs w:val="16"/>
              </w:rPr>
              <w:t>17.5.0</w:t>
            </w:r>
          </w:p>
        </w:tc>
      </w:tr>
      <w:tr w:rsidR="00300631" w:rsidRPr="00B06F7A" w14:paraId="3B1FA26B"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5816BEFC" w14:textId="203703BF"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9A063" w14:textId="79977A91"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7AE3D0" w14:textId="41EE51E0" w:rsidR="00300631" w:rsidRPr="00B06F7A" w:rsidRDefault="00300631" w:rsidP="00300631">
            <w:pPr>
              <w:pStyle w:val="TAC"/>
              <w:rPr>
                <w:sz w:val="16"/>
                <w:szCs w:val="16"/>
              </w:rPr>
            </w:pPr>
            <w:r w:rsidRPr="009B319D">
              <w:rPr>
                <w:sz w:val="16"/>
                <w:szCs w:val="16"/>
              </w:rPr>
              <w:t>CP-213</w:t>
            </w:r>
            <w:r>
              <w:rPr>
                <w:sz w:val="16"/>
                <w:szCs w:val="16"/>
              </w:rPr>
              <w:t>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826121" w14:textId="6A892041" w:rsidR="00300631" w:rsidRDefault="00300631" w:rsidP="00300631">
            <w:pPr>
              <w:pStyle w:val="TAL"/>
              <w:rPr>
                <w:sz w:val="16"/>
                <w:szCs w:val="16"/>
              </w:rPr>
            </w:pPr>
            <w:r>
              <w:rPr>
                <w:sz w:val="16"/>
                <w:szCs w:val="16"/>
              </w:rPr>
              <w:t>0750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D4FC2B" w14:textId="77777777" w:rsidR="00300631" w:rsidRDefault="00300631" w:rsidP="0030063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DAB48C" w14:textId="41680299" w:rsidR="00300631" w:rsidRDefault="00300631" w:rsidP="00300631">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4D17CE" w14:textId="062A331E" w:rsidR="00300631" w:rsidRDefault="00300631" w:rsidP="00300631">
            <w:pPr>
              <w:pStyle w:val="TAL"/>
              <w:rPr>
                <w:noProof/>
              </w:rPr>
            </w:pPr>
            <w:r>
              <w:rPr>
                <w:noProof/>
              </w:rPr>
              <w:t>Removal of an Editor's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97157A" w14:textId="7672F906" w:rsidR="00300631" w:rsidRDefault="00300631" w:rsidP="00300631">
            <w:pPr>
              <w:pStyle w:val="TAC"/>
              <w:rPr>
                <w:sz w:val="16"/>
                <w:szCs w:val="16"/>
              </w:rPr>
            </w:pPr>
            <w:r>
              <w:rPr>
                <w:sz w:val="16"/>
                <w:szCs w:val="16"/>
              </w:rPr>
              <w:t>17.5.0</w:t>
            </w:r>
          </w:p>
        </w:tc>
      </w:tr>
      <w:tr w:rsidR="00300631" w:rsidRPr="00B06F7A" w14:paraId="419A2E28"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27062A19" w14:textId="4346181E"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89B801" w14:textId="73181215"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64DDAC" w14:textId="5A0289CA" w:rsidR="00300631" w:rsidRPr="00B06F7A" w:rsidRDefault="00300631" w:rsidP="00300631">
            <w:pPr>
              <w:pStyle w:val="TAC"/>
              <w:rPr>
                <w:sz w:val="16"/>
                <w:szCs w:val="16"/>
              </w:rPr>
            </w:pPr>
            <w:r w:rsidRPr="009B319D">
              <w:rPr>
                <w:sz w:val="16"/>
                <w:szCs w:val="16"/>
              </w:rPr>
              <w:t>CP-213</w:t>
            </w:r>
            <w:r>
              <w:rPr>
                <w:sz w:val="16"/>
                <w:szCs w:val="16"/>
              </w:rPr>
              <w:t>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98EB20" w14:textId="64887D58" w:rsidR="00300631" w:rsidRDefault="00300631" w:rsidP="00300631">
            <w:pPr>
              <w:pStyle w:val="TAL"/>
              <w:rPr>
                <w:sz w:val="16"/>
                <w:szCs w:val="16"/>
              </w:rPr>
            </w:pPr>
            <w:r>
              <w:rPr>
                <w:sz w:val="16"/>
                <w:szCs w:val="16"/>
              </w:rPr>
              <w:t>0752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80E3B9" w14:textId="0C3E902D" w:rsidR="00300631" w:rsidRDefault="00300631" w:rsidP="0030063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CF36B" w14:textId="6805CFBC" w:rsidR="00300631" w:rsidRDefault="00300631" w:rsidP="00300631">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2033295" w14:textId="2BBABD01" w:rsidR="00300631" w:rsidRDefault="00300631" w:rsidP="00300631">
            <w:pPr>
              <w:pStyle w:val="TAL"/>
              <w:rPr>
                <w:noProof/>
              </w:rPr>
            </w:pPr>
            <w:r>
              <w:rPr>
                <w:noProof/>
              </w:rPr>
              <w:t>CR implementation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86F7E" w14:textId="1A4C315C" w:rsidR="00300631" w:rsidRDefault="00300631" w:rsidP="00300631">
            <w:pPr>
              <w:pStyle w:val="TAC"/>
              <w:rPr>
                <w:sz w:val="16"/>
                <w:szCs w:val="16"/>
              </w:rPr>
            </w:pPr>
            <w:r>
              <w:rPr>
                <w:sz w:val="16"/>
                <w:szCs w:val="16"/>
              </w:rPr>
              <w:t>17.5.0</w:t>
            </w:r>
          </w:p>
        </w:tc>
      </w:tr>
      <w:tr w:rsidR="00300631" w:rsidRPr="00B06F7A" w14:paraId="08732C38"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621B57F5" w14:textId="7D7AB200"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0A4864" w14:textId="670BAC4C"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87FDDD" w14:textId="1208B905" w:rsidR="00300631" w:rsidRPr="00B06F7A" w:rsidRDefault="00300631" w:rsidP="00300631">
            <w:pPr>
              <w:pStyle w:val="TAC"/>
              <w:rPr>
                <w:sz w:val="16"/>
                <w:szCs w:val="16"/>
              </w:rPr>
            </w:pPr>
            <w:r w:rsidRPr="009B319D">
              <w:rPr>
                <w:sz w:val="16"/>
                <w:szCs w:val="16"/>
              </w:rPr>
              <w:t>CP-213</w:t>
            </w:r>
            <w:r>
              <w:rPr>
                <w:sz w:val="16"/>
                <w:szCs w:val="16"/>
              </w:rPr>
              <w:t>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2309D0" w14:textId="2300BCD9" w:rsidR="00300631" w:rsidRDefault="00300631" w:rsidP="00300631">
            <w:pPr>
              <w:pStyle w:val="TAL"/>
              <w:rPr>
                <w:sz w:val="16"/>
                <w:szCs w:val="16"/>
              </w:rPr>
            </w:pPr>
            <w:r>
              <w:rPr>
                <w:sz w:val="16"/>
                <w:szCs w:val="16"/>
              </w:rPr>
              <w:t>0759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3C3438" w14:textId="390DD5D1" w:rsidR="00300631" w:rsidRDefault="00300631" w:rsidP="0030063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C495E" w14:textId="0C9A9E79" w:rsidR="00300631" w:rsidRDefault="00300631" w:rsidP="00300631">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879342" w14:textId="714ABE1C" w:rsidR="00300631" w:rsidRDefault="00300631" w:rsidP="00300631">
            <w:pPr>
              <w:pStyle w:val="TAL"/>
              <w:rPr>
                <w:noProof/>
              </w:rPr>
            </w:pPr>
            <w:r>
              <w:rPr>
                <w:noProof/>
              </w:rPr>
              <w:t>Supported Features query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92B69" w14:textId="105C6716" w:rsidR="00300631" w:rsidRDefault="00300631" w:rsidP="00300631">
            <w:pPr>
              <w:pStyle w:val="TAC"/>
              <w:rPr>
                <w:sz w:val="16"/>
                <w:szCs w:val="16"/>
              </w:rPr>
            </w:pPr>
            <w:r>
              <w:rPr>
                <w:sz w:val="16"/>
                <w:szCs w:val="16"/>
              </w:rPr>
              <w:t>17.5.0</w:t>
            </w:r>
          </w:p>
        </w:tc>
      </w:tr>
      <w:tr w:rsidR="00300631" w:rsidRPr="00B06F7A" w14:paraId="1D7E53B5"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4BCB768C" w14:textId="45DDDB04"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8FAF2D" w14:textId="6B280882"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4034C7" w14:textId="212FA94A" w:rsidR="00300631" w:rsidRPr="00B06F7A" w:rsidRDefault="00300631" w:rsidP="00300631">
            <w:pPr>
              <w:pStyle w:val="TAC"/>
              <w:rPr>
                <w:sz w:val="16"/>
                <w:szCs w:val="16"/>
              </w:rPr>
            </w:pPr>
            <w:r w:rsidRPr="009B319D">
              <w:rPr>
                <w:sz w:val="16"/>
                <w:szCs w:val="16"/>
              </w:rPr>
              <w:t>CP-213</w:t>
            </w:r>
            <w:r>
              <w:rPr>
                <w:sz w:val="16"/>
                <w:szCs w:val="16"/>
              </w:rPr>
              <w:t>138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5918E" w14:textId="24F9DAD5" w:rsidR="00300631" w:rsidRDefault="00300631" w:rsidP="00300631">
            <w:pPr>
              <w:pStyle w:val="TAL"/>
              <w:rPr>
                <w:sz w:val="16"/>
                <w:szCs w:val="16"/>
              </w:rPr>
            </w:pPr>
            <w:r>
              <w:rPr>
                <w:sz w:val="16"/>
                <w:szCs w:val="16"/>
              </w:rPr>
              <w:t>0762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21DD791" w14:textId="39C0B65E" w:rsidR="00300631" w:rsidRDefault="00300631" w:rsidP="0030063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3AD7E" w14:textId="30613386" w:rsidR="00300631" w:rsidRDefault="00300631" w:rsidP="00300631">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83901F" w14:textId="5FDEF004" w:rsidR="00300631" w:rsidRDefault="00300631" w:rsidP="00300631">
            <w:pPr>
              <w:pStyle w:val="TAL"/>
              <w:rPr>
                <w:noProof/>
              </w:rPr>
            </w:pPr>
            <w:r>
              <w:rPr>
                <w:noProof/>
              </w:rPr>
              <w:t>Idle Status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3CA477" w14:textId="5CCF17F4" w:rsidR="00300631" w:rsidRDefault="00300631" w:rsidP="00300631">
            <w:pPr>
              <w:pStyle w:val="TAC"/>
              <w:rPr>
                <w:sz w:val="16"/>
                <w:szCs w:val="16"/>
              </w:rPr>
            </w:pPr>
            <w:r>
              <w:rPr>
                <w:sz w:val="16"/>
                <w:szCs w:val="16"/>
              </w:rPr>
              <w:t>17.5.0</w:t>
            </w:r>
          </w:p>
        </w:tc>
      </w:tr>
      <w:tr w:rsidR="00300631" w:rsidRPr="00B06F7A" w14:paraId="384E8263"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27BEFA9D" w14:textId="79DB5E2E"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11128" w14:textId="6FB90DC2"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1C073F" w14:textId="341CAFDB" w:rsidR="00300631" w:rsidRPr="00B06F7A" w:rsidRDefault="00300631" w:rsidP="00300631">
            <w:pPr>
              <w:pStyle w:val="TAC"/>
              <w:rPr>
                <w:sz w:val="16"/>
                <w:szCs w:val="16"/>
              </w:rPr>
            </w:pPr>
            <w:r w:rsidRPr="009B319D">
              <w:rPr>
                <w:sz w:val="16"/>
                <w:szCs w:val="16"/>
              </w:rPr>
              <w:t>CP-213</w:t>
            </w:r>
            <w:r>
              <w:rPr>
                <w:sz w:val="16"/>
                <w:szCs w:val="16"/>
              </w:rPr>
              <w:t>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4EBBF3" w14:textId="4B2A5B5A" w:rsidR="00300631" w:rsidRDefault="00300631" w:rsidP="00300631">
            <w:pPr>
              <w:pStyle w:val="TAL"/>
              <w:rPr>
                <w:sz w:val="16"/>
                <w:szCs w:val="16"/>
              </w:rPr>
            </w:pPr>
            <w:r>
              <w:rPr>
                <w:sz w:val="16"/>
                <w:szCs w:val="16"/>
              </w:rPr>
              <w:t>0764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8D3EBB" w14:textId="77777777" w:rsidR="00300631" w:rsidRDefault="00300631" w:rsidP="0030063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C6386" w14:textId="7019C4FC" w:rsidR="00300631" w:rsidRDefault="00300631" w:rsidP="00300631">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72F27C" w14:textId="2D7D2577" w:rsidR="00300631" w:rsidRDefault="00300631" w:rsidP="00300631">
            <w:pPr>
              <w:pStyle w:val="TAL"/>
              <w:rPr>
                <w:noProof/>
              </w:rPr>
            </w:pPr>
            <w:r>
              <w:rPr>
                <w:noProof/>
              </w:rPr>
              <w:t>Wrong spelling of "locationAge" attribute in OpenAPI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CD3A9E" w14:textId="22427205" w:rsidR="00300631" w:rsidRDefault="00300631" w:rsidP="00300631">
            <w:pPr>
              <w:pStyle w:val="TAC"/>
              <w:rPr>
                <w:sz w:val="16"/>
                <w:szCs w:val="16"/>
              </w:rPr>
            </w:pPr>
            <w:r>
              <w:rPr>
                <w:sz w:val="16"/>
                <w:szCs w:val="16"/>
              </w:rPr>
              <w:t>17.5.0</w:t>
            </w:r>
          </w:p>
        </w:tc>
      </w:tr>
      <w:tr w:rsidR="00300631" w:rsidRPr="00B06F7A" w14:paraId="4325667C"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0AD53788" w14:textId="2951BFD8"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0143B" w14:textId="40397864"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D4DB46" w14:textId="7155E480" w:rsidR="00300631" w:rsidRPr="00B06F7A" w:rsidRDefault="00300631" w:rsidP="00300631">
            <w:pPr>
              <w:pStyle w:val="TAC"/>
              <w:rPr>
                <w:sz w:val="16"/>
                <w:szCs w:val="16"/>
              </w:rPr>
            </w:pPr>
            <w:r w:rsidRPr="009B319D">
              <w:rPr>
                <w:sz w:val="16"/>
                <w:szCs w:val="16"/>
              </w:rPr>
              <w:t>CP-213</w:t>
            </w:r>
            <w:r>
              <w:rPr>
                <w:sz w:val="16"/>
                <w:szCs w:val="16"/>
              </w:rPr>
              <w:t>143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ECDCFB" w14:textId="448C767E" w:rsidR="00300631" w:rsidRDefault="00300631" w:rsidP="00300631">
            <w:pPr>
              <w:pStyle w:val="TAL"/>
              <w:rPr>
                <w:sz w:val="16"/>
                <w:szCs w:val="16"/>
              </w:rPr>
            </w:pPr>
            <w:r>
              <w:rPr>
                <w:sz w:val="16"/>
                <w:szCs w:val="16"/>
              </w:rPr>
              <w:t>0775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4E646C6" w14:textId="77777777" w:rsidR="00300631" w:rsidRDefault="00300631" w:rsidP="0030063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5FF9B" w14:textId="6E54348B" w:rsidR="00300631" w:rsidRDefault="00300631" w:rsidP="00300631">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9BC9CF" w14:textId="25D60159" w:rsidR="00300631" w:rsidRDefault="00300631" w:rsidP="00300631">
            <w:pPr>
              <w:pStyle w:val="TAL"/>
              <w:rPr>
                <w:noProof/>
              </w:rPr>
            </w:pPr>
            <w:r>
              <w:rPr>
                <w:noProof/>
              </w:rPr>
              <w:t>Correction on SMF Registration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9BE46" w14:textId="5C0D1DBF" w:rsidR="00300631" w:rsidRDefault="00300631" w:rsidP="00300631">
            <w:pPr>
              <w:pStyle w:val="TAC"/>
              <w:rPr>
                <w:sz w:val="16"/>
                <w:szCs w:val="16"/>
              </w:rPr>
            </w:pPr>
            <w:r>
              <w:rPr>
                <w:sz w:val="16"/>
                <w:szCs w:val="16"/>
              </w:rPr>
              <w:t>17.5.0</w:t>
            </w:r>
          </w:p>
        </w:tc>
      </w:tr>
      <w:tr w:rsidR="00C4757C" w:rsidRPr="00B06F7A" w14:paraId="08F49808"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5C8C5B63" w14:textId="77CC73A2" w:rsidR="00C4757C" w:rsidRDefault="00C4757C" w:rsidP="00C4757C">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9AD55C" w14:textId="797D0FD9" w:rsidR="00C4757C" w:rsidRDefault="00C4757C" w:rsidP="00C4757C">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F7EF95" w14:textId="7D21EE36" w:rsidR="00C4757C" w:rsidRPr="00B06F7A" w:rsidRDefault="008101CE" w:rsidP="00C4757C">
            <w:pPr>
              <w:pStyle w:val="TAC"/>
              <w:rPr>
                <w:sz w:val="16"/>
                <w:szCs w:val="16"/>
              </w:rPr>
            </w:pPr>
            <w:r>
              <w:rPr>
                <w:sz w:val="16"/>
                <w:szCs w:val="16"/>
              </w:rPr>
              <w:t>CP-213188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AEF3B4" w14:textId="15E5B6C9" w:rsidR="00C4757C" w:rsidRDefault="00C4757C" w:rsidP="00C4757C">
            <w:pPr>
              <w:pStyle w:val="TAL"/>
              <w:rPr>
                <w:sz w:val="16"/>
                <w:szCs w:val="16"/>
              </w:rPr>
            </w:pPr>
            <w:r>
              <w:rPr>
                <w:sz w:val="16"/>
                <w:szCs w:val="16"/>
              </w:rPr>
              <w:t>0733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C832A8" w14:textId="1655C68F" w:rsidR="00C4757C" w:rsidRDefault="008101CE" w:rsidP="00C4757C">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C30F1" w14:textId="7B2A4290" w:rsidR="00C4757C" w:rsidRDefault="00C4757C" w:rsidP="00C4757C">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FE8C8F" w14:textId="35984A42" w:rsidR="00C4757C" w:rsidRDefault="00C4757C" w:rsidP="00C4757C">
            <w:pPr>
              <w:pStyle w:val="TAL"/>
              <w:rPr>
                <w:noProof/>
              </w:rPr>
            </w:pPr>
            <w:r>
              <w:rPr>
                <w:noProof/>
              </w:rPr>
              <w:t>Provisioning Session Authorization Information in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2F8ED" w14:textId="0376E698" w:rsidR="00C4757C" w:rsidRDefault="00C4757C" w:rsidP="00C4757C">
            <w:pPr>
              <w:pStyle w:val="TAC"/>
              <w:rPr>
                <w:sz w:val="16"/>
                <w:szCs w:val="16"/>
              </w:rPr>
            </w:pPr>
            <w:r>
              <w:rPr>
                <w:sz w:val="16"/>
                <w:szCs w:val="16"/>
              </w:rPr>
              <w:t>17.5.0</w:t>
            </w:r>
          </w:p>
        </w:tc>
      </w:tr>
      <w:tr w:rsidR="00300631" w:rsidRPr="00B06F7A" w14:paraId="38ABBC79"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75003D58" w14:textId="4DD5FDBA"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3E482A" w14:textId="2573B931"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633C03" w14:textId="4925DC88" w:rsidR="00300631" w:rsidRPr="00B06F7A" w:rsidRDefault="00300631" w:rsidP="00300631">
            <w:pPr>
              <w:pStyle w:val="TAC"/>
              <w:rPr>
                <w:sz w:val="16"/>
                <w:szCs w:val="16"/>
              </w:rPr>
            </w:pPr>
            <w:r w:rsidRPr="00316399">
              <w:rPr>
                <w:sz w:val="16"/>
                <w:szCs w:val="16"/>
              </w:rPr>
              <w:t>CP-213</w:t>
            </w:r>
            <w:r>
              <w:rPr>
                <w:sz w:val="16"/>
                <w:szCs w:val="16"/>
              </w:rPr>
              <w:t>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2273E" w14:textId="06C9C013" w:rsidR="00300631" w:rsidRDefault="00300631" w:rsidP="00300631">
            <w:pPr>
              <w:pStyle w:val="TAL"/>
              <w:rPr>
                <w:sz w:val="16"/>
                <w:szCs w:val="16"/>
              </w:rPr>
            </w:pPr>
            <w:r>
              <w:rPr>
                <w:sz w:val="16"/>
                <w:szCs w:val="16"/>
              </w:rPr>
              <w:t>0748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8A83B6E" w14:textId="727A4915" w:rsidR="00300631" w:rsidRDefault="00300631" w:rsidP="0030063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CD6DC" w14:textId="795BFE21" w:rsidR="00300631" w:rsidRDefault="00300631" w:rsidP="00300631">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CB7EFA" w14:textId="22AA124D" w:rsidR="00300631" w:rsidRDefault="00300631" w:rsidP="00300631">
            <w:pPr>
              <w:pStyle w:val="TAL"/>
              <w:rPr>
                <w:noProof/>
              </w:rPr>
            </w:pPr>
            <w:r>
              <w:rPr>
                <w:noProof/>
              </w:rPr>
              <w:t>Send Routing Indicator to AMF after UPU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31A7B" w14:textId="0E8C99DA" w:rsidR="00300631" w:rsidRDefault="00300631" w:rsidP="00300631">
            <w:pPr>
              <w:pStyle w:val="TAC"/>
              <w:rPr>
                <w:sz w:val="16"/>
                <w:szCs w:val="16"/>
              </w:rPr>
            </w:pPr>
            <w:r>
              <w:rPr>
                <w:sz w:val="16"/>
                <w:szCs w:val="16"/>
              </w:rPr>
              <w:t>17.5.0</w:t>
            </w:r>
          </w:p>
        </w:tc>
      </w:tr>
      <w:tr w:rsidR="00300631" w:rsidRPr="00B06F7A" w14:paraId="15F2BE1E"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2678AFCE" w14:textId="63944080"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FD4933" w14:textId="497B5514"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EE21C9" w14:textId="2CDF660B" w:rsidR="00300631" w:rsidRPr="00B06F7A" w:rsidRDefault="00300631" w:rsidP="00300631">
            <w:pPr>
              <w:pStyle w:val="TAC"/>
              <w:rPr>
                <w:sz w:val="16"/>
                <w:szCs w:val="16"/>
              </w:rPr>
            </w:pPr>
            <w:r w:rsidRPr="00316399">
              <w:rPr>
                <w:sz w:val="16"/>
                <w:szCs w:val="16"/>
              </w:rPr>
              <w:t>CP-213</w:t>
            </w:r>
            <w:r>
              <w:rPr>
                <w:sz w:val="16"/>
                <w:szCs w:val="16"/>
              </w:rPr>
              <w:t>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930A64" w14:textId="2F2229CE" w:rsidR="00300631" w:rsidRDefault="00300631" w:rsidP="00300631">
            <w:pPr>
              <w:pStyle w:val="TAL"/>
              <w:rPr>
                <w:sz w:val="16"/>
                <w:szCs w:val="16"/>
              </w:rPr>
            </w:pPr>
            <w:r>
              <w:rPr>
                <w:sz w:val="16"/>
                <w:szCs w:val="16"/>
              </w:rPr>
              <w:t>0754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3026729" w14:textId="05E338B1" w:rsidR="00300631" w:rsidRDefault="00300631" w:rsidP="00300631">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C58A6" w14:textId="3C685750" w:rsidR="00300631" w:rsidRDefault="00300631" w:rsidP="00300631">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21C074" w14:textId="77375A29" w:rsidR="00300631" w:rsidRDefault="00300631" w:rsidP="00300631">
            <w:pPr>
              <w:pStyle w:val="TAL"/>
              <w:rPr>
                <w:noProof/>
              </w:rPr>
            </w:pPr>
            <w:r>
              <w:rPr>
                <w:noProof/>
              </w:rPr>
              <w:t>Typo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E10E6A" w14:textId="0DD11371" w:rsidR="00300631" w:rsidRDefault="00300631" w:rsidP="00300631">
            <w:pPr>
              <w:pStyle w:val="TAC"/>
              <w:rPr>
                <w:sz w:val="16"/>
                <w:szCs w:val="16"/>
              </w:rPr>
            </w:pPr>
            <w:r>
              <w:rPr>
                <w:sz w:val="16"/>
                <w:szCs w:val="16"/>
              </w:rPr>
              <w:t>17.5.0</w:t>
            </w:r>
          </w:p>
        </w:tc>
      </w:tr>
      <w:tr w:rsidR="00300631" w:rsidRPr="00B06F7A" w14:paraId="5292CA00"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7FF4EF01" w14:textId="1B7BAD4B"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8208B3" w14:textId="72B3E598"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94A74E" w14:textId="35B9504E" w:rsidR="00300631" w:rsidRPr="00B06F7A" w:rsidRDefault="00300631" w:rsidP="00300631">
            <w:pPr>
              <w:pStyle w:val="TAC"/>
              <w:rPr>
                <w:sz w:val="16"/>
                <w:szCs w:val="16"/>
              </w:rPr>
            </w:pPr>
            <w:r w:rsidRPr="00316399">
              <w:rPr>
                <w:sz w:val="16"/>
                <w:szCs w:val="16"/>
              </w:rPr>
              <w:t>CP-213</w:t>
            </w:r>
            <w:r>
              <w:rPr>
                <w:sz w:val="16"/>
                <w:szCs w:val="16"/>
              </w:rPr>
              <w:t>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2FA95" w14:textId="141F243B" w:rsidR="00300631" w:rsidRDefault="00300631" w:rsidP="00300631">
            <w:pPr>
              <w:pStyle w:val="TAL"/>
              <w:rPr>
                <w:sz w:val="16"/>
                <w:szCs w:val="16"/>
              </w:rPr>
            </w:pPr>
            <w:r>
              <w:rPr>
                <w:sz w:val="16"/>
                <w:szCs w:val="16"/>
              </w:rPr>
              <w:t>0755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B3F628" w14:textId="77777777" w:rsidR="00300631" w:rsidRDefault="00300631" w:rsidP="0030063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71B2C" w14:textId="1F6F7ED1" w:rsidR="00300631" w:rsidRDefault="00300631" w:rsidP="00300631">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DA3B20" w14:textId="5B642268" w:rsidR="00300631" w:rsidRDefault="00300631" w:rsidP="00300631">
            <w:pPr>
              <w:pStyle w:val="TAL"/>
              <w:rPr>
                <w:noProof/>
              </w:rPr>
            </w:pPr>
            <w:r w:rsidRPr="00884BAA">
              <w:rPr>
                <w:noProof/>
              </w:rPr>
              <w:t>UE authorization for 5GC assisted EAS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1B3A26" w14:textId="66AC1872" w:rsidR="00300631" w:rsidRDefault="00300631" w:rsidP="00300631">
            <w:pPr>
              <w:pStyle w:val="TAC"/>
              <w:rPr>
                <w:sz w:val="16"/>
                <w:szCs w:val="16"/>
              </w:rPr>
            </w:pPr>
            <w:r>
              <w:rPr>
                <w:sz w:val="16"/>
                <w:szCs w:val="16"/>
              </w:rPr>
              <w:t>17.5.0</w:t>
            </w:r>
          </w:p>
        </w:tc>
      </w:tr>
      <w:tr w:rsidR="00300631" w:rsidRPr="00B06F7A" w14:paraId="06E5C308"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31D89F8A" w14:textId="7A7BDFC4"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6D3C5C" w14:textId="7D44639A"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B17D5A" w14:textId="0430BBC9" w:rsidR="00300631" w:rsidRPr="00B06F7A" w:rsidRDefault="00300631" w:rsidP="00300631">
            <w:pPr>
              <w:pStyle w:val="TAC"/>
              <w:rPr>
                <w:sz w:val="16"/>
                <w:szCs w:val="16"/>
              </w:rPr>
            </w:pPr>
            <w:r w:rsidRPr="00316399">
              <w:rPr>
                <w:sz w:val="16"/>
                <w:szCs w:val="16"/>
              </w:rPr>
              <w:t>CP-213</w:t>
            </w:r>
            <w:r>
              <w:rPr>
                <w:sz w:val="16"/>
                <w:szCs w:val="16"/>
              </w:rPr>
              <w:t>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2296B2" w14:textId="06A7A6D4" w:rsidR="00300631" w:rsidRDefault="00300631" w:rsidP="00300631">
            <w:pPr>
              <w:pStyle w:val="TAL"/>
              <w:rPr>
                <w:sz w:val="16"/>
                <w:szCs w:val="16"/>
              </w:rPr>
            </w:pPr>
            <w:r>
              <w:rPr>
                <w:sz w:val="16"/>
                <w:szCs w:val="16"/>
              </w:rPr>
              <w:t>0760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4FC22EE" w14:textId="122EDB98" w:rsidR="00300631" w:rsidRDefault="00300631" w:rsidP="0030063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4A61A" w14:textId="0173DA58" w:rsidR="00300631" w:rsidRDefault="00300631" w:rsidP="00300631">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F522A4" w14:textId="1000AEAF" w:rsidR="00300631" w:rsidRPr="00884BAA" w:rsidRDefault="00300631" w:rsidP="00300631">
            <w:pPr>
              <w:pStyle w:val="TAL"/>
              <w:rPr>
                <w:noProof/>
              </w:rPr>
            </w:pPr>
            <w:r>
              <w:rPr>
                <w:noProof/>
              </w:rPr>
              <w:t>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EB655" w14:textId="4499D326" w:rsidR="00300631" w:rsidRDefault="00300631" w:rsidP="00300631">
            <w:pPr>
              <w:pStyle w:val="TAC"/>
              <w:rPr>
                <w:sz w:val="16"/>
                <w:szCs w:val="16"/>
              </w:rPr>
            </w:pPr>
            <w:r>
              <w:rPr>
                <w:sz w:val="16"/>
                <w:szCs w:val="16"/>
              </w:rPr>
              <w:t>17.5.0</w:t>
            </w:r>
          </w:p>
        </w:tc>
      </w:tr>
      <w:tr w:rsidR="00300631" w:rsidRPr="00B06F7A" w14:paraId="7F14778F"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4CC005CE" w14:textId="43ADFF75"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AB8793" w14:textId="052E16BB"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7D0724" w14:textId="202C5B4E" w:rsidR="00300631" w:rsidRPr="00B06F7A" w:rsidRDefault="00300631" w:rsidP="00300631">
            <w:pPr>
              <w:pStyle w:val="TAC"/>
              <w:rPr>
                <w:sz w:val="16"/>
                <w:szCs w:val="16"/>
              </w:rPr>
            </w:pPr>
            <w:r w:rsidRPr="00316399">
              <w:rPr>
                <w:sz w:val="16"/>
                <w:szCs w:val="16"/>
              </w:rPr>
              <w:t>CP-213</w:t>
            </w:r>
            <w:r>
              <w:rPr>
                <w:sz w:val="16"/>
                <w:szCs w:val="16"/>
              </w:rPr>
              <w:t>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87C9EB" w14:textId="34770DE2" w:rsidR="00300631" w:rsidRDefault="00300631" w:rsidP="00300631">
            <w:pPr>
              <w:pStyle w:val="TAL"/>
              <w:rPr>
                <w:sz w:val="16"/>
                <w:szCs w:val="16"/>
              </w:rPr>
            </w:pPr>
            <w:r>
              <w:rPr>
                <w:sz w:val="16"/>
                <w:szCs w:val="16"/>
              </w:rPr>
              <w:t>0769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75A0E0C" w14:textId="218A7998" w:rsidR="00300631" w:rsidRDefault="00300631" w:rsidP="0030063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99563" w14:textId="4DEF5743" w:rsidR="00300631" w:rsidRDefault="00300631" w:rsidP="00300631">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44C531" w14:textId="29773F48" w:rsidR="00300631" w:rsidRDefault="00300631" w:rsidP="00300631">
            <w:pPr>
              <w:pStyle w:val="TAL"/>
              <w:rPr>
                <w:noProof/>
              </w:rPr>
            </w:pPr>
            <w:r>
              <w:rPr>
                <w:noProof/>
              </w:rPr>
              <w:t>Correction of miscellaneous typos and spelling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DB48E" w14:textId="49214A47" w:rsidR="00300631" w:rsidRDefault="00300631" w:rsidP="00300631">
            <w:pPr>
              <w:pStyle w:val="TAC"/>
              <w:rPr>
                <w:sz w:val="16"/>
                <w:szCs w:val="16"/>
              </w:rPr>
            </w:pPr>
            <w:r>
              <w:rPr>
                <w:sz w:val="16"/>
                <w:szCs w:val="16"/>
              </w:rPr>
              <w:t>17.5.0</w:t>
            </w:r>
          </w:p>
        </w:tc>
      </w:tr>
      <w:tr w:rsidR="00300631" w:rsidRPr="00B06F7A" w14:paraId="0FB70415"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75CA6DC4" w14:textId="542AB4A3"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E20118" w14:textId="0560AD9B"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50F088" w14:textId="284F9F9A" w:rsidR="00300631" w:rsidRPr="00B06F7A" w:rsidRDefault="00300631" w:rsidP="00300631">
            <w:pPr>
              <w:pStyle w:val="TAC"/>
              <w:rPr>
                <w:sz w:val="16"/>
                <w:szCs w:val="16"/>
              </w:rPr>
            </w:pPr>
            <w:r w:rsidRPr="00316399">
              <w:rPr>
                <w:sz w:val="16"/>
                <w:szCs w:val="16"/>
              </w:rPr>
              <w:t>CP-213</w:t>
            </w:r>
            <w:r>
              <w:rPr>
                <w:sz w:val="16"/>
                <w:szCs w:val="16"/>
              </w:rPr>
              <w:t>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839CA" w14:textId="0067A440" w:rsidR="00300631" w:rsidRDefault="00300631" w:rsidP="00300631">
            <w:pPr>
              <w:pStyle w:val="TAL"/>
              <w:rPr>
                <w:sz w:val="16"/>
                <w:szCs w:val="16"/>
              </w:rPr>
            </w:pPr>
            <w:r>
              <w:rPr>
                <w:sz w:val="16"/>
                <w:szCs w:val="16"/>
              </w:rPr>
              <w:t>0771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3DF6EA" w14:textId="58E99CC3" w:rsidR="00300631" w:rsidRDefault="00300631" w:rsidP="0030063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6447F" w14:textId="68178883" w:rsidR="00300631" w:rsidRDefault="00300631" w:rsidP="00300631">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EEC601" w14:textId="4363DF17" w:rsidR="00300631" w:rsidRDefault="00300631" w:rsidP="00300631">
            <w:pPr>
              <w:pStyle w:val="TAL"/>
              <w:rPr>
                <w:noProof/>
              </w:rPr>
            </w:pPr>
            <w:r>
              <w:rPr>
                <w:noProof/>
              </w:rPr>
              <w:t>SMF Registration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EF698" w14:textId="10195804" w:rsidR="00300631" w:rsidRDefault="00300631" w:rsidP="00300631">
            <w:pPr>
              <w:pStyle w:val="TAC"/>
              <w:rPr>
                <w:sz w:val="16"/>
                <w:szCs w:val="16"/>
              </w:rPr>
            </w:pPr>
            <w:r>
              <w:rPr>
                <w:sz w:val="16"/>
                <w:szCs w:val="16"/>
              </w:rPr>
              <w:t>17.5.0</w:t>
            </w:r>
          </w:p>
        </w:tc>
      </w:tr>
      <w:tr w:rsidR="00300631" w:rsidRPr="00B06F7A" w14:paraId="655C8E1E"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63B80DA1" w14:textId="68F0C55C"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FCFA7" w14:textId="77D04125"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DFE4D" w14:textId="235F2AA8" w:rsidR="00300631" w:rsidRPr="00B06F7A" w:rsidRDefault="00300631" w:rsidP="00300631">
            <w:pPr>
              <w:pStyle w:val="TAC"/>
              <w:rPr>
                <w:sz w:val="16"/>
                <w:szCs w:val="16"/>
              </w:rPr>
            </w:pPr>
            <w:r w:rsidRPr="00316399">
              <w:rPr>
                <w:sz w:val="16"/>
                <w:szCs w:val="16"/>
              </w:rPr>
              <w:t>CP-213</w:t>
            </w:r>
            <w:r>
              <w:rPr>
                <w:sz w:val="16"/>
                <w:szCs w:val="16"/>
              </w:rPr>
              <w:t>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1B880" w14:textId="74F5B59B" w:rsidR="00300631" w:rsidRDefault="00300631" w:rsidP="00300631">
            <w:pPr>
              <w:pStyle w:val="TAL"/>
              <w:rPr>
                <w:sz w:val="16"/>
                <w:szCs w:val="16"/>
              </w:rPr>
            </w:pPr>
            <w:r>
              <w:rPr>
                <w:sz w:val="16"/>
                <w:szCs w:val="16"/>
              </w:rPr>
              <w:t>0772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9DFC8E2" w14:textId="77777777" w:rsidR="00300631" w:rsidRDefault="00300631" w:rsidP="0030063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A83C2" w14:textId="4AC56EE7" w:rsidR="00300631" w:rsidRDefault="00300631" w:rsidP="00300631">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0D747C" w14:textId="0596C7DA" w:rsidR="00300631" w:rsidRDefault="00300631" w:rsidP="00300631">
            <w:pPr>
              <w:pStyle w:val="TAL"/>
              <w:rPr>
                <w:noProof/>
              </w:rPr>
            </w:pPr>
            <w:r>
              <w:rPr>
                <w:noProof/>
              </w:rPr>
              <w:t xml:space="preserve">Corrections to the </w:t>
            </w:r>
            <w:r w:rsidRPr="00B3056F">
              <w:rPr>
                <w:noProof/>
              </w:rPr>
              <w:t>Nudm_SDM re-used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A65B5" w14:textId="444B2184" w:rsidR="00300631" w:rsidRDefault="00300631" w:rsidP="00300631">
            <w:pPr>
              <w:pStyle w:val="TAC"/>
              <w:rPr>
                <w:sz w:val="16"/>
                <w:szCs w:val="16"/>
              </w:rPr>
            </w:pPr>
            <w:r>
              <w:rPr>
                <w:sz w:val="16"/>
                <w:szCs w:val="16"/>
              </w:rPr>
              <w:t>17.5.0</w:t>
            </w:r>
          </w:p>
        </w:tc>
      </w:tr>
      <w:tr w:rsidR="00300631" w:rsidRPr="00B06F7A" w14:paraId="4D3CF092"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3136DFDA" w14:textId="0B6029C5"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3674DB" w14:textId="032F31D4"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2DB40D" w14:textId="3D944FF0" w:rsidR="00300631" w:rsidRPr="00B06F7A" w:rsidRDefault="00300631" w:rsidP="00300631">
            <w:pPr>
              <w:pStyle w:val="TAC"/>
              <w:rPr>
                <w:sz w:val="16"/>
                <w:szCs w:val="16"/>
              </w:rPr>
            </w:pPr>
            <w:r w:rsidRPr="00316399">
              <w:rPr>
                <w:sz w:val="16"/>
                <w:szCs w:val="16"/>
              </w:rPr>
              <w:t>CP-213</w:t>
            </w:r>
            <w:r>
              <w:rPr>
                <w:sz w:val="16"/>
                <w:szCs w:val="16"/>
              </w:rPr>
              <w:t>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611CEF" w14:textId="3CA6B73B" w:rsidR="00300631" w:rsidRDefault="00300631" w:rsidP="00300631">
            <w:pPr>
              <w:pStyle w:val="TAL"/>
              <w:rPr>
                <w:sz w:val="16"/>
                <w:szCs w:val="16"/>
              </w:rPr>
            </w:pPr>
            <w:r>
              <w:rPr>
                <w:sz w:val="16"/>
                <w:szCs w:val="16"/>
              </w:rPr>
              <w:t>0773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9FB7DE" w14:textId="77777777" w:rsidR="00300631" w:rsidRDefault="00300631" w:rsidP="0030063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D9E95" w14:textId="6F5048E0" w:rsidR="00300631" w:rsidRDefault="00300631" w:rsidP="00300631">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199994B" w14:textId="10BA35B2" w:rsidR="00300631" w:rsidRDefault="00300631" w:rsidP="00300631">
            <w:pPr>
              <w:pStyle w:val="TAL"/>
              <w:rPr>
                <w:noProof/>
              </w:rPr>
            </w:pPr>
            <w:r>
              <w:rPr>
                <w:noProof/>
              </w:rPr>
              <w:t>Minimal Reporting Interval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9A79BB" w14:textId="7C589760" w:rsidR="00300631" w:rsidRDefault="00300631" w:rsidP="00300631">
            <w:pPr>
              <w:pStyle w:val="TAC"/>
              <w:rPr>
                <w:sz w:val="16"/>
                <w:szCs w:val="16"/>
              </w:rPr>
            </w:pPr>
            <w:r>
              <w:rPr>
                <w:sz w:val="16"/>
                <w:szCs w:val="16"/>
              </w:rPr>
              <w:t>17.5.0</w:t>
            </w:r>
          </w:p>
        </w:tc>
      </w:tr>
      <w:tr w:rsidR="00300631" w:rsidRPr="00B06F7A" w14:paraId="32DF54DE"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36EF8DCC" w14:textId="44973B87"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F8B2D" w14:textId="78D375A5"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2AFC71" w14:textId="297CDA13" w:rsidR="00300631" w:rsidRPr="00B06F7A" w:rsidRDefault="00300631" w:rsidP="00300631">
            <w:pPr>
              <w:pStyle w:val="TAC"/>
              <w:rPr>
                <w:sz w:val="16"/>
                <w:szCs w:val="16"/>
              </w:rPr>
            </w:pPr>
            <w:r w:rsidRPr="00316399">
              <w:rPr>
                <w:sz w:val="16"/>
                <w:szCs w:val="16"/>
              </w:rPr>
              <w:t>CP-213</w:t>
            </w:r>
            <w:r>
              <w:rPr>
                <w:sz w:val="16"/>
                <w:szCs w:val="16"/>
              </w:rPr>
              <w:t>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32C47" w14:textId="6E27DCF4" w:rsidR="00300631" w:rsidRDefault="00300631" w:rsidP="00300631">
            <w:pPr>
              <w:pStyle w:val="TAL"/>
              <w:rPr>
                <w:sz w:val="16"/>
                <w:szCs w:val="16"/>
              </w:rPr>
            </w:pPr>
            <w:r>
              <w:rPr>
                <w:sz w:val="16"/>
                <w:szCs w:val="16"/>
              </w:rPr>
              <w:t>0776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668699" w14:textId="08F1F4B3" w:rsidR="00300631" w:rsidRDefault="00300631" w:rsidP="0030063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465727" w14:textId="7E19558A" w:rsidR="00300631" w:rsidRDefault="00300631" w:rsidP="00300631">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8A3627" w14:textId="05651CAA" w:rsidR="00300631" w:rsidRDefault="00300631" w:rsidP="00300631">
            <w:pPr>
              <w:pStyle w:val="TAL"/>
              <w:rPr>
                <w:noProof/>
              </w:rPr>
            </w:pPr>
            <w:r>
              <w:rPr>
                <w:noProof/>
              </w:rPr>
              <w:t>SOR-CMCI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4C5ED7" w14:textId="55F6E3C7" w:rsidR="00300631" w:rsidRDefault="00300631" w:rsidP="00300631">
            <w:pPr>
              <w:pStyle w:val="TAC"/>
              <w:rPr>
                <w:sz w:val="16"/>
                <w:szCs w:val="16"/>
              </w:rPr>
            </w:pPr>
            <w:r>
              <w:rPr>
                <w:sz w:val="16"/>
                <w:szCs w:val="16"/>
              </w:rPr>
              <w:t>17.5.0</w:t>
            </w:r>
          </w:p>
        </w:tc>
      </w:tr>
      <w:tr w:rsidR="00300631" w:rsidRPr="00B06F7A" w14:paraId="0F8047A3"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3091A092" w14:textId="63553659"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9E0F2" w14:textId="5712D477"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C790F0" w14:textId="6BD00473" w:rsidR="00300631" w:rsidRPr="00B06F7A" w:rsidRDefault="00300631" w:rsidP="00300631">
            <w:pPr>
              <w:pStyle w:val="TAC"/>
              <w:rPr>
                <w:sz w:val="16"/>
                <w:szCs w:val="16"/>
              </w:rPr>
            </w:pPr>
            <w:r w:rsidRPr="00316399">
              <w:rPr>
                <w:sz w:val="16"/>
                <w:szCs w:val="16"/>
              </w:rPr>
              <w:t>CP-213</w:t>
            </w:r>
            <w:r>
              <w:rPr>
                <w:sz w:val="16"/>
                <w:szCs w:val="16"/>
              </w:rPr>
              <w:t>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1005AE" w14:textId="52DE704E" w:rsidR="00300631" w:rsidRDefault="00300631" w:rsidP="00300631">
            <w:pPr>
              <w:pStyle w:val="TAL"/>
              <w:rPr>
                <w:sz w:val="16"/>
                <w:szCs w:val="16"/>
              </w:rPr>
            </w:pPr>
            <w:r>
              <w:rPr>
                <w:sz w:val="16"/>
                <w:szCs w:val="16"/>
              </w:rPr>
              <w:t>0777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CB6AA6B" w14:textId="77777777" w:rsidR="00300631" w:rsidRDefault="00300631" w:rsidP="0030063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4AC47" w14:textId="5B750E18" w:rsidR="00300631" w:rsidRDefault="00300631" w:rsidP="00300631">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41FEBA" w14:textId="3AC659F3" w:rsidR="00300631" w:rsidRDefault="00300631" w:rsidP="00300631">
            <w:pPr>
              <w:pStyle w:val="TAL"/>
              <w:rPr>
                <w:noProof/>
              </w:rPr>
            </w:pPr>
            <w:r w:rsidRPr="00B3056F">
              <w:rPr>
                <w:noProof/>
              </w:rPr>
              <w:t>422 Unprocessable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604BB" w14:textId="55CD5B48" w:rsidR="00300631" w:rsidRDefault="00300631" w:rsidP="00300631">
            <w:pPr>
              <w:pStyle w:val="TAC"/>
              <w:rPr>
                <w:sz w:val="16"/>
                <w:szCs w:val="16"/>
              </w:rPr>
            </w:pPr>
            <w:r>
              <w:rPr>
                <w:sz w:val="16"/>
                <w:szCs w:val="16"/>
              </w:rPr>
              <w:t>17.5.0</w:t>
            </w:r>
          </w:p>
        </w:tc>
      </w:tr>
      <w:tr w:rsidR="00300631" w:rsidRPr="00B06F7A" w14:paraId="7E4088E5"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2ED9C2F1" w14:textId="086DB4CC"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186B2B" w14:textId="73BDA83C"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D445BD" w14:textId="60D16860" w:rsidR="00300631" w:rsidRPr="00B06F7A" w:rsidRDefault="00300631" w:rsidP="00300631">
            <w:pPr>
              <w:pStyle w:val="TAC"/>
              <w:rPr>
                <w:sz w:val="16"/>
                <w:szCs w:val="16"/>
              </w:rPr>
            </w:pPr>
            <w:r w:rsidRPr="00316399">
              <w:rPr>
                <w:sz w:val="16"/>
                <w:szCs w:val="16"/>
              </w:rPr>
              <w:t>CP-213</w:t>
            </w:r>
            <w:r>
              <w:rPr>
                <w:sz w:val="16"/>
                <w:szCs w:val="16"/>
              </w:rPr>
              <w:t>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4138B" w14:textId="3F69A9C5" w:rsidR="00300631" w:rsidRDefault="00300631" w:rsidP="00300631">
            <w:pPr>
              <w:pStyle w:val="TAL"/>
              <w:rPr>
                <w:sz w:val="16"/>
                <w:szCs w:val="16"/>
              </w:rPr>
            </w:pPr>
            <w:r>
              <w:rPr>
                <w:sz w:val="16"/>
                <w:szCs w:val="16"/>
              </w:rPr>
              <w:t>0779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EE7198" w14:textId="51E6866F" w:rsidR="00300631" w:rsidRDefault="00300631" w:rsidP="0030063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8B39A" w14:textId="12F2B01C" w:rsidR="00300631" w:rsidRDefault="00300631" w:rsidP="00300631">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5EFD8D" w14:textId="44CCA2C4" w:rsidR="00300631" w:rsidRPr="00B3056F" w:rsidRDefault="00300631" w:rsidP="00300631">
            <w:pPr>
              <w:pStyle w:val="TAL"/>
              <w:rPr>
                <w:noProof/>
              </w:rPr>
            </w:pPr>
            <w:r>
              <w:rPr>
                <w:noProof/>
              </w:rPr>
              <w:t>A</w:t>
            </w:r>
            <w:r w:rsidRPr="00692B84">
              <w:rPr>
                <w:noProof/>
              </w:rPr>
              <w:t>ddition</w:t>
            </w:r>
            <w:r>
              <w:rPr>
                <w:noProof/>
              </w:rPr>
              <w:t xml:space="preserve"> </w:t>
            </w:r>
            <w:r w:rsidRPr="00692B84">
              <w:rPr>
                <w:noProof/>
              </w:rPr>
              <w:t>of UEs for group based event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1E58F" w14:textId="2448D716" w:rsidR="00300631" w:rsidRDefault="00300631" w:rsidP="00300631">
            <w:pPr>
              <w:pStyle w:val="TAC"/>
              <w:rPr>
                <w:sz w:val="16"/>
                <w:szCs w:val="16"/>
              </w:rPr>
            </w:pPr>
            <w:r>
              <w:rPr>
                <w:sz w:val="16"/>
                <w:szCs w:val="16"/>
              </w:rPr>
              <w:t>17.5.0</w:t>
            </w:r>
          </w:p>
        </w:tc>
      </w:tr>
      <w:tr w:rsidR="00300631" w:rsidRPr="00B06F7A" w14:paraId="66116790"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4938BCD1" w14:textId="4DEBF37E"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08268" w14:textId="6FE8FF9D"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879983" w14:textId="60BAED95" w:rsidR="00300631" w:rsidRPr="00B06F7A" w:rsidRDefault="00300631" w:rsidP="00300631">
            <w:pPr>
              <w:pStyle w:val="TAC"/>
              <w:rPr>
                <w:sz w:val="16"/>
                <w:szCs w:val="16"/>
              </w:rPr>
            </w:pPr>
            <w:r w:rsidRPr="00316399">
              <w:rPr>
                <w:sz w:val="16"/>
                <w:szCs w:val="16"/>
              </w:rPr>
              <w:t>CP-213</w:t>
            </w:r>
            <w:r>
              <w:rPr>
                <w:sz w:val="16"/>
                <w:szCs w:val="16"/>
              </w:rPr>
              <w:t>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9063E" w14:textId="7C34EE4D" w:rsidR="00300631" w:rsidRDefault="00300631" w:rsidP="00300631">
            <w:pPr>
              <w:pStyle w:val="TAL"/>
              <w:rPr>
                <w:sz w:val="16"/>
                <w:szCs w:val="16"/>
              </w:rPr>
            </w:pPr>
            <w:r>
              <w:rPr>
                <w:sz w:val="16"/>
                <w:szCs w:val="16"/>
              </w:rPr>
              <w:t>0780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112F39" w14:textId="60C69ABE" w:rsidR="00300631" w:rsidRDefault="00300631" w:rsidP="0030063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D681D" w14:textId="7BC17BDF" w:rsidR="00300631" w:rsidRDefault="00300631" w:rsidP="00300631">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C9FE22D" w14:textId="04E3E50B" w:rsidR="00300631" w:rsidRDefault="00300631" w:rsidP="00300631">
            <w:pPr>
              <w:pStyle w:val="TAL"/>
              <w:rPr>
                <w:noProof/>
              </w:rPr>
            </w:pPr>
            <w:r>
              <w:rPr>
                <w:noProof/>
              </w:rPr>
              <w:t>Clarification of the response to modification of sdmSubscription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49051" w14:textId="4A260424" w:rsidR="00300631" w:rsidRDefault="00300631" w:rsidP="00300631">
            <w:pPr>
              <w:pStyle w:val="TAC"/>
              <w:rPr>
                <w:sz w:val="16"/>
                <w:szCs w:val="16"/>
              </w:rPr>
            </w:pPr>
            <w:r>
              <w:rPr>
                <w:sz w:val="16"/>
                <w:szCs w:val="16"/>
              </w:rPr>
              <w:t>17.5.0</w:t>
            </w:r>
          </w:p>
        </w:tc>
      </w:tr>
      <w:tr w:rsidR="00C4757C" w:rsidRPr="00B06F7A" w14:paraId="7A0DFDC1"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29789338" w14:textId="58A317E1" w:rsidR="00C4757C" w:rsidRDefault="00C4757C" w:rsidP="00C4757C">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B4A51D" w14:textId="03D7F7AC" w:rsidR="00C4757C" w:rsidRDefault="00C4757C" w:rsidP="00C4757C">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2F04E1" w14:textId="00DDBCA1" w:rsidR="00C4757C" w:rsidRPr="00B06F7A" w:rsidRDefault="008101CE" w:rsidP="00C4757C">
            <w:pPr>
              <w:pStyle w:val="TAC"/>
              <w:rPr>
                <w:sz w:val="16"/>
                <w:szCs w:val="16"/>
              </w:rPr>
            </w:pPr>
            <w:r>
              <w:rPr>
                <w:sz w:val="16"/>
                <w:szCs w:val="16"/>
              </w:rPr>
              <w:t>CP-213189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B002E" w14:textId="05409A55" w:rsidR="00C4757C" w:rsidRDefault="00C4757C" w:rsidP="00C4757C">
            <w:pPr>
              <w:pStyle w:val="TAL"/>
              <w:rPr>
                <w:sz w:val="16"/>
                <w:szCs w:val="16"/>
              </w:rPr>
            </w:pPr>
            <w:r>
              <w:rPr>
                <w:sz w:val="16"/>
                <w:szCs w:val="16"/>
              </w:rPr>
              <w:t>0781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A2D9BF" w14:textId="09AE5C67" w:rsidR="00C4757C" w:rsidRDefault="008101CE" w:rsidP="00C4757C">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869F3" w14:textId="389B8D4A" w:rsidR="00C4757C" w:rsidRDefault="00C4757C" w:rsidP="00C4757C">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5568E4" w14:textId="46A55310" w:rsidR="00C4757C" w:rsidRDefault="00C4757C" w:rsidP="00C4757C">
            <w:pPr>
              <w:pStyle w:val="TAL"/>
              <w:rPr>
                <w:noProof/>
              </w:rPr>
            </w:pPr>
            <w:r w:rsidRPr="00E6673E">
              <w:rPr>
                <w:noProof/>
              </w:rPr>
              <w:t xml:space="preserve">Update Roaming </w:t>
            </w:r>
            <w:r>
              <w:rPr>
                <w:noProof/>
              </w:rPr>
              <w:t>Information</w:t>
            </w:r>
            <w:r w:rsidRPr="00E6673E">
              <w:rPr>
                <w:noProof/>
              </w:rPr>
              <w:t xml:space="preserve"> in EPC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5D5F5" w14:textId="2BA05747" w:rsidR="00C4757C" w:rsidRDefault="00C4757C" w:rsidP="00C4757C">
            <w:pPr>
              <w:pStyle w:val="TAC"/>
              <w:rPr>
                <w:sz w:val="16"/>
                <w:szCs w:val="16"/>
              </w:rPr>
            </w:pPr>
            <w:r>
              <w:rPr>
                <w:sz w:val="16"/>
                <w:szCs w:val="16"/>
              </w:rPr>
              <w:t>17.5.0</w:t>
            </w:r>
          </w:p>
        </w:tc>
      </w:tr>
      <w:tr w:rsidR="00300631" w:rsidRPr="00B06F7A" w14:paraId="44A66A12"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6E879F8B" w14:textId="0F45284D"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007993" w14:textId="6B27C8E5"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44F3C4" w14:textId="60944B66" w:rsidR="00300631" w:rsidRPr="00B06F7A" w:rsidRDefault="00300631" w:rsidP="00300631">
            <w:pPr>
              <w:pStyle w:val="TAC"/>
              <w:rPr>
                <w:sz w:val="16"/>
                <w:szCs w:val="16"/>
              </w:rPr>
            </w:pPr>
            <w:r w:rsidRPr="00AA6E07">
              <w:rPr>
                <w:sz w:val="16"/>
                <w:szCs w:val="16"/>
              </w:rPr>
              <w:t>CP-213</w:t>
            </w:r>
            <w:r>
              <w:rPr>
                <w:sz w:val="16"/>
                <w:szCs w:val="16"/>
              </w:rPr>
              <w:t>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8673E" w14:textId="43EA2682" w:rsidR="00300631" w:rsidRDefault="00300631" w:rsidP="00300631">
            <w:pPr>
              <w:pStyle w:val="TAL"/>
              <w:rPr>
                <w:sz w:val="16"/>
                <w:szCs w:val="16"/>
              </w:rPr>
            </w:pPr>
            <w:r>
              <w:rPr>
                <w:sz w:val="16"/>
                <w:szCs w:val="16"/>
              </w:rPr>
              <w:t>0782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DAD8279" w14:textId="77777777" w:rsidR="00300631" w:rsidRDefault="00300631" w:rsidP="0030063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3562B" w14:textId="387B7337" w:rsidR="00300631" w:rsidRDefault="00300631" w:rsidP="00300631">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BD6CFD" w14:textId="21969DF5" w:rsidR="00300631" w:rsidRPr="00E6673E" w:rsidRDefault="00300631" w:rsidP="00300631">
            <w:pPr>
              <w:pStyle w:val="TAL"/>
              <w:rPr>
                <w:noProof/>
              </w:rPr>
            </w:pPr>
            <w:r>
              <w:rPr>
                <w:noProof/>
              </w:rPr>
              <w:t>307</w:t>
            </w:r>
            <w:r>
              <w:rPr>
                <w:rFonts w:hint="eastAsia"/>
                <w:noProof/>
              </w:rPr>
              <w:t>/</w:t>
            </w:r>
            <w:r>
              <w:rPr>
                <w:noProof/>
              </w:rPr>
              <w:t>308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0AF6AF" w14:textId="40AF2FC0" w:rsidR="00300631" w:rsidRDefault="00300631" w:rsidP="00300631">
            <w:pPr>
              <w:pStyle w:val="TAC"/>
              <w:rPr>
                <w:sz w:val="16"/>
                <w:szCs w:val="16"/>
              </w:rPr>
            </w:pPr>
            <w:r>
              <w:rPr>
                <w:sz w:val="16"/>
                <w:szCs w:val="16"/>
              </w:rPr>
              <w:t>17.5.0</w:t>
            </w:r>
          </w:p>
        </w:tc>
      </w:tr>
      <w:tr w:rsidR="00300631" w:rsidRPr="00B06F7A" w14:paraId="4F841182"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05726C85" w14:textId="7052D87F" w:rsidR="00300631" w:rsidRDefault="00300631" w:rsidP="00300631">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B9D075" w14:textId="35488223" w:rsidR="00300631" w:rsidRDefault="00300631" w:rsidP="00300631">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7EDD71" w14:textId="6816EA0F" w:rsidR="00300631" w:rsidRPr="00B06F7A" w:rsidRDefault="00300631" w:rsidP="00300631">
            <w:pPr>
              <w:pStyle w:val="TAC"/>
              <w:rPr>
                <w:sz w:val="16"/>
                <w:szCs w:val="16"/>
              </w:rPr>
            </w:pPr>
            <w:r w:rsidRPr="00AA6E07">
              <w:rPr>
                <w:sz w:val="16"/>
                <w:szCs w:val="16"/>
              </w:rPr>
              <w:t>CP-213</w:t>
            </w:r>
            <w:r>
              <w:rPr>
                <w:sz w:val="16"/>
                <w:szCs w:val="16"/>
              </w:rPr>
              <w:t>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1EFB9" w14:textId="66A190E2" w:rsidR="00300631" w:rsidRDefault="00300631" w:rsidP="00300631">
            <w:pPr>
              <w:pStyle w:val="TAL"/>
              <w:rPr>
                <w:sz w:val="16"/>
                <w:szCs w:val="16"/>
              </w:rPr>
            </w:pPr>
            <w:r>
              <w:rPr>
                <w:sz w:val="16"/>
                <w:szCs w:val="16"/>
              </w:rPr>
              <w:t>0783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B566478" w14:textId="77777777" w:rsidR="00300631" w:rsidRDefault="00300631" w:rsidP="0030063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94EBF" w14:textId="702FCB0D" w:rsidR="00300631" w:rsidRDefault="00300631" w:rsidP="00300631">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92ED8AB" w14:textId="30D282AB" w:rsidR="00300631" w:rsidRDefault="00300631" w:rsidP="00300631">
            <w:pPr>
              <w:pStyle w:val="TAL"/>
              <w:rPr>
                <w:noProof/>
              </w:rPr>
            </w:pPr>
            <w:r w:rsidRPr="007B7009">
              <w:rPr>
                <w:noProof/>
              </w:rPr>
              <w:t>29.5</w:t>
            </w:r>
            <w:r>
              <w:rPr>
                <w:noProof/>
              </w:rPr>
              <w:t>03</w:t>
            </w:r>
            <w:r w:rsidRPr="007B7009">
              <w:rPr>
                <w:noProof/>
              </w:rPr>
              <w:t xml:space="preserve"> Rel-1</w:t>
            </w:r>
            <w:r>
              <w:rPr>
                <w:noProof/>
              </w:rPr>
              <w:t>7</w:t>
            </w:r>
            <w:r w:rsidRPr="007B7009">
              <w:rPr>
                <w:noProof/>
              </w:rPr>
              <w:t xml:space="preserve">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3AE585" w14:textId="70CFC9DC" w:rsidR="00300631" w:rsidRDefault="00300631" w:rsidP="00300631">
            <w:pPr>
              <w:pStyle w:val="TAC"/>
              <w:rPr>
                <w:sz w:val="16"/>
                <w:szCs w:val="16"/>
              </w:rPr>
            </w:pPr>
            <w:r>
              <w:rPr>
                <w:sz w:val="16"/>
                <w:szCs w:val="16"/>
              </w:rPr>
              <w:t>17.5.0</w:t>
            </w:r>
          </w:p>
        </w:tc>
      </w:tr>
      <w:tr w:rsidR="0065503E" w:rsidRPr="00B06F7A" w14:paraId="52E73AC3"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21C9F619" w14:textId="0B82451E" w:rsidR="0065503E" w:rsidRDefault="0065503E" w:rsidP="00300631">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2EE27" w14:textId="099B2F9C" w:rsidR="0065503E" w:rsidRDefault="0065503E" w:rsidP="00300631">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A73C8A" w14:textId="41FE1B15" w:rsidR="0065503E" w:rsidRPr="00AA6E07" w:rsidRDefault="009D59AC" w:rsidP="00300631">
            <w:pPr>
              <w:pStyle w:val="TAC"/>
              <w:rPr>
                <w:sz w:val="16"/>
                <w:szCs w:val="16"/>
              </w:rPr>
            </w:pPr>
            <w:r>
              <w:rPr>
                <w:sz w:val="16"/>
                <w:szCs w:val="16"/>
              </w:rPr>
              <w:t>CP-220047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A42F6" w14:textId="248C9BC2" w:rsidR="0065503E" w:rsidRDefault="0065503E" w:rsidP="00300631">
            <w:pPr>
              <w:pStyle w:val="TAL"/>
              <w:rPr>
                <w:sz w:val="16"/>
                <w:szCs w:val="16"/>
              </w:rPr>
            </w:pPr>
            <w:r>
              <w:rPr>
                <w:sz w:val="16"/>
                <w:szCs w:val="16"/>
              </w:rPr>
              <w:t>0756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77C67D" w14:textId="414032ED" w:rsidR="0065503E" w:rsidRDefault="0065503E" w:rsidP="0030063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66B32" w14:textId="609D5777" w:rsidR="0065503E" w:rsidRDefault="0065503E" w:rsidP="00300631">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4B4970" w14:textId="65FC8EB1" w:rsidR="0065503E" w:rsidRPr="007B7009" w:rsidRDefault="0065503E" w:rsidP="00300631">
            <w:pPr>
              <w:pStyle w:val="TAL"/>
              <w:rPr>
                <w:noProof/>
              </w:rPr>
            </w:pPr>
            <w:r w:rsidRPr="0065503E">
              <w:rPr>
                <w:noProof/>
              </w:rPr>
              <w:t>UE registration in SNPN using credentials from 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D1339" w14:textId="187EF72B" w:rsidR="0065503E" w:rsidRDefault="0065503E" w:rsidP="00300631">
            <w:pPr>
              <w:pStyle w:val="TAC"/>
              <w:rPr>
                <w:sz w:val="16"/>
                <w:szCs w:val="16"/>
              </w:rPr>
            </w:pPr>
            <w:r>
              <w:rPr>
                <w:sz w:val="16"/>
                <w:szCs w:val="16"/>
              </w:rPr>
              <w:t>17.6.0</w:t>
            </w:r>
          </w:p>
        </w:tc>
      </w:tr>
      <w:tr w:rsidR="00B40331" w:rsidRPr="00B06F7A" w14:paraId="3FAC39A9"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069944A6" w14:textId="6AE8E92A" w:rsidR="00B40331" w:rsidRDefault="00B40331" w:rsidP="00300631">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B3653" w14:textId="40686376" w:rsidR="00B40331" w:rsidRDefault="00B40331" w:rsidP="00300631">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8FD377" w14:textId="6ACAE669" w:rsidR="00B40331" w:rsidRPr="00AA6E07" w:rsidRDefault="009D59AC" w:rsidP="00300631">
            <w:pPr>
              <w:pStyle w:val="TAC"/>
              <w:rPr>
                <w:sz w:val="16"/>
                <w:szCs w:val="16"/>
              </w:rPr>
            </w:pPr>
            <w:r>
              <w:rPr>
                <w:sz w:val="16"/>
                <w:szCs w:val="16"/>
              </w:rPr>
              <w:t>CP-220047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03062" w14:textId="498B32AD" w:rsidR="00B40331" w:rsidRDefault="00B40331" w:rsidP="00300631">
            <w:pPr>
              <w:pStyle w:val="TAL"/>
              <w:rPr>
                <w:sz w:val="16"/>
                <w:szCs w:val="16"/>
              </w:rPr>
            </w:pPr>
            <w:r>
              <w:rPr>
                <w:sz w:val="16"/>
                <w:szCs w:val="16"/>
              </w:rPr>
              <w:t>0786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3CE342" w14:textId="23CC3EFE" w:rsidR="00B40331" w:rsidRDefault="00B40331" w:rsidP="0030063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75C00" w14:textId="3AB8DE31" w:rsidR="00B40331" w:rsidRDefault="00B40331" w:rsidP="00300631">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CC1641C" w14:textId="480D5049" w:rsidR="00B40331" w:rsidRPr="0065503E" w:rsidRDefault="00B40331" w:rsidP="00300631">
            <w:pPr>
              <w:pStyle w:val="TAL"/>
              <w:rPr>
                <w:noProof/>
              </w:rPr>
            </w:pPr>
            <w:r w:rsidRPr="00C275DD">
              <w:rPr>
                <w:noProof/>
              </w:rPr>
              <w:t xml:space="preserve">SNPN impacts on UDM - </w:t>
            </w:r>
            <w:r>
              <w:rPr>
                <w:noProof/>
              </w:rPr>
              <w:t>on</w:t>
            </w:r>
            <w:r w:rsidRPr="00682398">
              <w:rPr>
                <w:noProof/>
              </w:rPr>
              <w:t>boarding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A6687" w14:textId="07E8F513" w:rsidR="00B40331" w:rsidRDefault="00B40331" w:rsidP="00300631">
            <w:pPr>
              <w:pStyle w:val="TAC"/>
              <w:rPr>
                <w:sz w:val="16"/>
                <w:szCs w:val="16"/>
              </w:rPr>
            </w:pPr>
            <w:r>
              <w:rPr>
                <w:sz w:val="16"/>
                <w:szCs w:val="16"/>
              </w:rPr>
              <w:t>17.6.0</w:t>
            </w:r>
          </w:p>
        </w:tc>
      </w:tr>
      <w:tr w:rsidR="005963D3" w:rsidRPr="00B06F7A" w14:paraId="7237B8E4"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19916AC4" w14:textId="514B317A" w:rsidR="005963D3" w:rsidRDefault="005963D3" w:rsidP="00300631">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B98F81" w14:textId="7DC8A0D8" w:rsidR="005963D3" w:rsidRDefault="005963D3" w:rsidP="00300631">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C351CF" w14:textId="7B5F3657" w:rsidR="005963D3" w:rsidRPr="00AA6E07" w:rsidRDefault="00EE38B8" w:rsidP="00300631">
            <w:pPr>
              <w:pStyle w:val="TAC"/>
              <w:rPr>
                <w:sz w:val="16"/>
                <w:szCs w:val="16"/>
              </w:rPr>
            </w:pPr>
            <w:r>
              <w:rPr>
                <w:sz w:val="16"/>
                <w:szCs w:val="16"/>
              </w:rPr>
              <w:t>CP-220342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6351C" w14:textId="62C02769" w:rsidR="005963D3" w:rsidRDefault="005963D3" w:rsidP="00300631">
            <w:pPr>
              <w:pStyle w:val="TAL"/>
              <w:rPr>
                <w:sz w:val="16"/>
                <w:szCs w:val="16"/>
              </w:rPr>
            </w:pPr>
            <w:r>
              <w:rPr>
                <w:sz w:val="16"/>
                <w:szCs w:val="16"/>
              </w:rPr>
              <w:t>0787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7D054E2" w14:textId="122CE73B" w:rsidR="005963D3" w:rsidRDefault="00EE38B8" w:rsidP="0030063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5102E" w14:textId="3192FE3A" w:rsidR="005963D3" w:rsidRDefault="005963D3" w:rsidP="00300631">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5AA9C1" w14:textId="3B7E1C74" w:rsidR="005963D3" w:rsidRPr="00C275DD" w:rsidRDefault="005963D3" w:rsidP="00300631">
            <w:pPr>
              <w:pStyle w:val="TAL"/>
              <w:rPr>
                <w:noProof/>
              </w:rPr>
            </w:pPr>
            <w:r w:rsidRPr="00720B83">
              <w:rPr>
                <w:noProof/>
              </w:rPr>
              <w:t>SNPN impacts on UDM - PVS</w:t>
            </w:r>
            <w:r w:rsidRPr="00730511">
              <w:rPr>
                <w:noProof/>
              </w:rPr>
              <w:t xml:space="preserv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EF9F3" w14:textId="39BE875E" w:rsidR="005963D3" w:rsidRDefault="005963D3" w:rsidP="00300631">
            <w:pPr>
              <w:pStyle w:val="TAC"/>
              <w:rPr>
                <w:sz w:val="16"/>
                <w:szCs w:val="16"/>
              </w:rPr>
            </w:pPr>
            <w:r>
              <w:rPr>
                <w:sz w:val="16"/>
                <w:szCs w:val="16"/>
              </w:rPr>
              <w:t>17.6.0</w:t>
            </w:r>
          </w:p>
        </w:tc>
      </w:tr>
      <w:tr w:rsidR="00745902" w:rsidRPr="00B06F7A" w14:paraId="579F6DB8"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4B2FDFC4" w14:textId="26DC4059" w:rsidR="00745902" w:rsidRDefault="00745902" w:rsidP="00300631">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8475C" w14:textId="1A23C247" w:rsidR="00745902" w:rsidRDefault="00745902" w:rsidP="00300631">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C65025" w14:textId="3377CD55" w:rsidR="00745902" w:rsidRPr="00AA6E07" w:rsidRDefault="009D59AC" w:rsidP="00300631">
            <w:pPr>
              <w:pStyle w:val="TAC"/>
              <w:rPr>
                <w:sz w:val="16"/>
                <w:szCs w:val="16"/>
              </w:rPr>
            </w:pPr>
            <w:r>
              <w:rPr>
                <w:sz w:val="16"/>
                <w:szCs w:val="16"/>
              </w:rPr>
              <w:t>CP-220041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FD4600" w14:textId="40474FF2" w:rsidR="00745902" w:rsidRDefault="00745902" w:rsidP="00300631">
            <w:pPr>
              <w:pStyle w:val="TAL"/>
              <w:rPr>
                <w:sz w:val="16"/>
                <w:szCs w:val="16"/>
              </w:rPr>
            </w:pPr>
            <w:r>
              <w:rPr>
                <w:sz w:val="16"/>
                <w:szCs w:val="16"/>
              </w:rPr>
              <w:t>0788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734E6F" w14:textId="77777777" w:rsidR="00745902" w:rsidRDefault="00745902" w:rsidP="0030063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4D4DD" w14:textId="2BC76D8A" w:rsidR="00745902" w:rsidRDefault="00745902" w:rsidP="00300631">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B6E246" w14:textId="4B252A29" w:rsidR="00745902" w:rsidRPr="00720B83" w:rsidRDefault="00745902" w:rsidP="00300631">
            <w:pPr>
              <w:pStyle w:val="TAL"/>
              <w:rPr>
                <w:noProof/>
              </w:rPr>
            </w:pPr>
            <w:r>
              <w:rPr>
                <w:rFonts w:cs="Arial"/>
              </w:rPr>
              <w:t>Emergency Registration Indication</w:t>
            </w:r>
            <w:r w:rsidRPr="005F3E2A">
              <w:rPr>
                <w:rFonts w:cs="Arial"/>
              </w:rPr>
              <w:t xml:space="preserve"> during Nudm_UECM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375E9" w14:textId="461FB229" w:rsidR="00745902" w:rsidRDefault="00745902" w:rsidP="00300631">
            <w:pPr>
              <w:pStyle w:val="TAC"/>
              <w:rPr>
                <w:sz w:val="16"/>
                <w:szCs w:val="16"/>
              </w:rPr>
            </w:pPr>
            <w:r>
              <w:rPr>
                <w:sz w:val="16"/>
                <w:szCs w:val="16"/>
              </w:rPr>
              <w:t>17.6.0</w:t>
            </w:r>
          </w:p>
        </w:tc>
      </w:tr>
      <w:tr w:rsidR="00C0129F" w:rsidRPr="00B06F7A" w14:paraId="1C1E6AFD"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27442F4B" w14:textId="65EB05FE" w:rsidR="00C0129F" w:rsidRDefault="00C0129F" w:rsidP="00300631">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D7096A" w14:textId="442F6E2F" w:rsidR="00C0129F" w:rsidRDefault="00C0129F" w:rsidP="00300631">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91180D" w14:textId="0BD0BA04" w:rsidR="00C0129F" w:rsidRPr="00AA6E07" w:rsidRDefault="009D59AC" w:rsidP="00300631">
            <w:pPr>
              <w:pStyle w:val="TAC"/>
              <w:rPr>
                <w:sz w:val="16"/>
                <w:szCs w:val="16"/>
              </w:rPr>
            </w:pPr>
            <w:r>
              <w:rPr>
                <w:sz w:val="16"/>
                <w:szCs w:val="16"/>
              </w:rPr>
              <w:t>CP-220049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547DF9" w14:textId="76EA73DC" w:rsidR="00C0129F" w:rsidRDefault="00C0129F" w:rsidP="00300631">
            <w:pPr>
              <w:pStyle w:val="TAL"/>
              <w:rPr>
                <w:sz w:val="16"/>
                <w:szCs w:val="16"/>
              </w:rPr>
            </w:pPr>
            <w:r>
              <w:rPr>
                <w:sz w:val="16"/>
                <w:szCs w:val="16"/>
              </w:rPr>
              <w:t>0789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71655D" w14:textId="2F6C8F03" w:rsidR="00C0129F" w:rsidRDefault="00DF069A" w:rsidP="0030063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A8B8F" w14:textId="0EE5BD16" w:rsidR="00C0129F" w:rsidRDefault="00C0129F" w:rsidP="00300631">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9D8D792" w14:textId="4AFDE74F" w:rsidR="00C0129F" w:rsidRDefault="00C0129F" w:rsidP="00300631">
            <w:pPr>
              <w:pStyle w:val="TAL"/>
              <w:rPr>
                <w:rFonts w:cs="Arial"/>
              </w:rPr>
            </w:pPr>
            <w:r>
              <w:t>User consent for analytics and model training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2E817" w14:textId="7AE88B41" w:rsidR="00C0129F" w:rsidRDefault="00C0129F" w:rsidP="00300631">
            <w:pPr>
              <w:pStyle w:val="TAC"/>
              <w:rPr>
                <w:sz w:val="16"/>
                <w:szCs w:val="16"/>
              </w:rPr>
            </w:pPr>
            <w:r>
              <w:rPr>
                <w:sz w:val="16"/>
                <w:szCs w:val="16"/>
              </w:rPr>
              <w:t>17.6.0</w:t>
            </w:r>
          </w:p>
        </w:tc>
      </w:tr>
      <w:tr w:rsidR="007F6B7E" w:rsidRPr="00B06F7A" w14:paraId="6B2781EF"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2C312652" w14:textId="73F7F1DC" w:rsidR="007F6B7E" w:rsidRDefault="007F6B7E" w:rsidP="00300631">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97DC7F" w14:textId="06994F3C" w:rsidR="007F6B7E" w:rsidRDefault="007F6B7E" w:rsidP="00300631">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F2E3A2" w14:textId="38FEDCD1" w:rsidR="007F6B7E" w:rsidRPr="00AA6E07" w:rsidRDefault="009D59AC" w:rsidP="00300631">
            <w:pPr>
              <w:pStyle w:val="TAC"/>
              <w:rPr>
                <w:sz w:val="16"/>
                <w:szCs w:val="16"/>
              </w:rPr>
            </w:pPr>
            <w:r>
              <w:rPr>
                <w:sz w:val="16"/>
                <w:szCs w:val="16"/>
              </w:rPr>
              <w:t>CP-220053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137C1F" w14:textId="6D7EEB84" w:rsidR="007F6B7E" w:rsidRDefault="007F6B7E" w:rsidP="00300631">
            <w:pPr>
              <w:pStyle w:val="TAL"/>
              <w:rPr>
                <w:sz w:val="16"/>
                <w:szCs w:val="16"/>
              </w:rPr>
            </w:pPr>
            <w:r>
              <w:rPr>
                <w:sz w:val="16"/>
                <w:szCs w:val="16"/>
              </w:rPr>
              <w:t>0790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8D6290" w14:textId="77777777" w:rsidR="007F6B7E" w:rsidRDefault="007F6B7E" w:rsidP="0030063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B2795" w14:textId="0888ED38" w:rsidR="007F6B7E" w:rsidRDefault="007F6B7E" w:rsidP="00300631">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FA549F" w14:textId="37127147" w:rsidR="007F6B7E" w:rsidRDefault="007F6B7E" w:rsidP="00300631">
            <w:pPr>
              <w:pStyle w:val="TAL"/>
            </w:pPr>
            <w:r>
              <w:t>NSWO 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8D3B44" w14:textId="4C9A7C20" w:rsidR="007F6B7E" w:rsidRDefault="007F6B7E" w:rsidP="00300631">
            <w:pPr>
              <w:pStyle w:val="TAC"/>
              <w:rPr>
                <w:sz w:val="16"/>
                <w:szCs w:val="16"/>
              </w:rPr>
            </w:pPr>
            <w:r>
              <w:rPr>
                <w:sz w:val="16"/>
                <w:szCs w:val="16"/>
              </w:rPr>
              <w:t>17.6.0</w:t>
            </w:r>
          </w:p>
        </w:tc>
      </w:tr>
      <w:tr w:rsidR="006E70A4" w:rsidRPr="00B06F7A" w14:paraId="5C2F8649"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164BACBD" w14:textId="51DE231A" w:rsidR="006E70A4" w:rsidRDefault="006E70A4" w:rsidP="00300631">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E92FE" w14:textId="3681DB58" w:rsidR="006E70A4" w:rsidRDefault="006E70A4" w:rsidP="00300631">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CA0D4A" w14:textId="0AAC4B2F" w:rsidR="006E70A4" w:rsidRPr="00AA6E07" w:rsidRDefault="009D59AC" w:rsidP="00300631">
            <w:pPr>
              <w:pStyle w:val="TAC"/>
              <w:rPr>
                <w:sz w:val="16"/>
                <w:szCs w:val="16"/>
              </w:rPr>
            </w:pPr>
            <w:r>
              <w:rPr>
                <w:sz w:val="16"/>
                <w:szCs w:val="16"/>
              </w:rPr>
              <w:t>CP-220036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CA2D3" w14:textId="1AB262A7" w:rsidR="006E70A4" w:rsidRDefault="006E70A4" w:rsidP="00300631">
            <w:pPr>
              <w:pStyle w:val="TAL"/>
              <w:rPr>
                <w:sz w:val="16"/>
                <w:szCs w:val="16"/>
              </w:rPr>
            </w:pPr>
            <w:r>
              <w:rPr>
                <w:sz w:val="16"/>
                <w:szCs w:val="16"/>
              </w:rPr>
              <w:t>0792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9AF7BC7" w14:textId="3290692F" w:rsidR="006E70A4" w:rsidRDefault="006E70A4" w:rsidP="0030063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C5656" w14:textId="34C12121" w:rsidR="006E70A4" w:rsidRDefault="006E70A4" w:rsidP="00300631">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F9014D" w14:textId="3C59754B" w:rsidR="006E70A4" w:rsidRDefault="006E70A4" w:rsidP="00300631">
            <w:pPr>
              <w:pStyle w:val="TAL"/>
            </w:pPr>
            <w:r>
              <w:t>Data Restoration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3BB90" w14:textId="287A3D7D" w:rsidR="006E70A4" w:rsidRDefault="006E70A4" w:rsidP="00300631">
            <w:pPr>
              <w:pStyle w:val="TAC"/>
              <w:rPr>
                <w:sz w:val="16"/>
                <w:szCs w:val="16"/>
              </w:rPr>
            </w:pPr>
            <w:r>
              <w:rPr>
                <w:sz w:val="16"/>
                <w:szCs w:val="16"/>
              </w:rPr>
              <w:t>17.6.0</w:t>
            </w:r>
          </w:p>
        </w:tc>
      </w:tr>
      <w:tr w:rsidR="00402B05" w:rsidRPr="00B06F7A" w14:paraId="182F5832"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74D3DFA1" w14:textId="7D8AA9F8" w:rsidR="00402B05" w:rsidRDefault="00402B05" w:rsidP="00300631">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7165A" w14:textId="68EC4D66" w:rsidR="00402B05" w:rsidRDefault="00402B05" w:rsidP="00300631">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616610" w14:textId="770D1D6A" w:rsidR="00402B05" w:rsidRPr="00AA6E07" w:rsidRDefault="009D59AC" w:rsidP="00300631">
            <w:pPr>
              <w:pStyle w:val="TAC"/>
              <w:rPr>
                <w:sz w:val="16"/>
                <w:szCs w:val="16"/>
              </w:rPr>
            </w:pPr>
            <w:r>
              <w:rPr>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957F41" w14:textId="5975C800" w:rsidR="00402B05" w:rsidRDefault="00402B05" w:rsidP="00300631">
            <w:pPr>
              <w:pStyle w:val="TAL"/>
              <w:rPr>
                <w:sz w:val="16"/>
                <w:szCs w:val="16"/>
              </w:rPr>
            </w:pPr>
            <w:r>
              <w:rPr>
                <w:sz w:val="16"/>
                <w:szCs w:val="16"/>
              </w:rPr>
              <w:t>0793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3FBBCD" w14:textId="522F54A8" w:rsidR="00402B05" w:rsidRDefault="00402B05" w:rsidP="0030063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4837C" w14:textId="20CD1B1E" w:rsidR="00402B05" w:rsidRDefault="00402B05" w:rsidP="00300631">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60507FB" w14:textId="69797D70" w:rsidR="00402B05" w:rsidRDefault="00402B05" w:rsidP="00300631">
            <w:pPr>
              <w:pStyle w:val="TAL"/>
            </w:pPr>
            <w:r>
              <w:t>GetGbaAv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02384" w14:textId="0BBAED5D" w:rsidR="00402B05" w:rsidRDefault="00402B05" w:rsidP="00300631">
            <w:pPr>
              <w:pStyle w:val="TAC"/>
              <w:rPr>
                <w:sz w:val="16"/>
                <w:szCs w:val="16"/>
              </w:rPr>
            </w:pPr>
            <w:r>
              <w:rPr>
                <w:sz w:val="16"/>
                <w:szCs w:val="16"/>
              </w:rPr>
              <w:t>17.6.0</w:t>
            </w:r>
          </w:p>
        </w:tc>
      </w:tr>
      <w:tr w:rsidR="00A5533A" w:rsidRPr="00B06F7A" w14:paraId="334200C4"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2D12BAF6" w14:textId="38510E76" w:rsidR="00A5533A" w:rsidRDefault="00A5533A" w:rsidP="00300631">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9B3BA5" w14:textId="0CF97672" w:rsidR="00A5533A" w:rsidRDefault="00A5533A" w:rsidP="00300631">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4BFF55" w14:textId="2CAD164F" w:rsidR="00A5533A" w:rsidRPr="00AA6E07" w:rsidRDefault="009D59AC" w:rsidP="00300631">
            <w:pPr>
              <w:pStyle w:val="TAC"/>
              <w:rPr>
                <w:sz w:val="16"/>
                <w:szCs w:val="16"/>
              </w:rPr>
            </w:pPr>
            <w:r>
              <w:rPr>
                <w:sz w:val="16"/>
                <w:szCs w:val="16"/>
              </w:rPr>
              <w:t>CP-220047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8F4A46" w14:textId="3323B6BB" w:rsidR="00A5533A" w:rsidRDefault="00A5533A" w:rsidP="00300631">
            <w:pPr>
              <w:pStyle w:val="TAL"/>
              <w:rPr>
                <w:sz w:val="16"/>
                <w:szCs w:val="16"/>
              </w:rPr>
            </w:pPr>
            <w:r>
              <w:rPr>
                <w:sz w:val="16"/>
                <w:szCs w:val="16"/>
              </w:rPr>
              <w:t>0794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2215CEF" w14:textId="77777777" w:rsidR="00A5533A" w:rsidRDefault="00A5533A" w:rsidP="0030063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F72042" w14:textId="597ECC3E" w:rsidR="00A5533A" w:rsidRDefault="00A5533A" w:rsidP="00300631">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9D38F4" w14:textId="16CD47AD" w:rsidR="00A5533A" w:rsidRDefault="00A5533A" w:rsidP="00300631">
            <w:pPr>
              <w:pStyle w:val="TAL"/>
            </w:pPr>
            <w:r w:rsidRPr="00A5533A">
              <w:t>Conveying the SNPN-ID on the PLMN-ID Query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EAC3B" w14:textId="06912B51" w:rsidR="00A5533A" w:rsidRDefault="00A5533A" w:rsidP="00300631">
            <w:pPr>
              <w:pStyle w:val="TAC"/>
              <w:rPr>
                <w:sz w:val="16"/>
                <w:szCs w:val="16"/>
              </w:rPr>
            </w:pPr>
            <w:r>
              <w:rPr>
                <w:sz w:val="16"/>
                <w:szCs w:val="16"/>
              </w:rPr>
              <w:t>17.6.0</w:t>
            </w:r>
          </w:p>
        </w:tc>
      </w:tr>
      <w:tr w:rsidR="002C1D33" w:rsidRPr="00B06F7A" w14:paraId="67DF36A6"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5643D7CD" w14:textId="2C945C22" w:rsidR="002C1D33" w:rsidRDefault="002C1D33" w:rsidP="00300631">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AB3C2" w14:textId="3F4088AF" w:rsidR="002C1D33" w:rsidRDefault="002C1D33" w:rsidP="00300631">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8EDC9D" w14:textId="261A93BB" w:rsidR="002C1D33" w:rsidRPr="00AA6E07" w:rsidRDefault="009D59AC" w:rsidP="00300631">
            <w:pPr>
              <w:pStyle w:val="TAC"/>
              <w:rPr>
                <w:sz w:val="16"/>
                <w:szCs w:val="16"/>
              </w:rPr>
            </w:pPr>
            <w:r>
              <w:rPr>
                <w:sz w:val="16"/>
                <w:szCs w:val="16"/>
              </w:rPr>
              <w:t>CP-220054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B24348" w14:textId="214BA515" w:rsidR="002C1D33" w:rsidRDefault="002C1D33" w:rsidP="00300631">
            <w:pPr>
              <w:pStyle w:val="TAL"/>
              <w:rPr>
                <w:sz w:val="16"/>
                <w:szCs w:val="16"/>
              </w:rPr>
            </w:pPr>
            <w:r>
              <w:rPr>
                <w:sz w:val="16"/>
                <w:szCs w:val="16"/>
              </w:rPr>
              <w:t>0795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CC0F99" w14:textId="3EAA8056" w:rsidR="002C1D33" w:rsidRDefault="002C1D33" w:rsidP="0030063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F56E5" w14:textId="5C8F6D03" w:rsidR="002C1D33" w:rsidRDefault="002C1D33" w:rsidP="00300631">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3561D6" w14:textId="5C497BBD" w:rsidR="002C1D33" w:rsidRPr="00A5533A" w:rsidRDefault="002C1D33" w:rsidP="00300631">
            <w:pPr>
              <w:pStyle w:val="TAL"/>
            </w:pPr>
            <w:r>
              <w:t>P-CSCF Restoration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F735FF" w14:textId="17C7D712" w:rsidR="002C1D33" w:rsidRDefault="002C1D33" w:rsidP="00300631">
            <w:pPr>
              <w:pStyle w:val="TAC"/>
              <w:rPr>
                <w:sz w:val="16"/>
                <w:szCs w:val="16"/>
              </w:rPr>
            </w:pPr>
            <w:r>
              <w:rPr>
                <w:sz w:val="16"/>
                <w:szCs w:val="16"/>
              </w:rPr>
              <w:t>17.6.0</w:t>
            </w:r>
          </w:p>
        </w:tc>
      </w:tr>
      <w:tr w:rsidR="005F0A07" w:rsidRPr="00B06F7A" w14:paraId="17FE170C"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2A9ED1D3" w14:textId="36DC4611" w:rsidR="005F0A07" w:rsidRDefault="005F0A07" w:rsidP="00300631">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E45A7B" w14:textId="0A8ADC28" w:rsidR="005F0A07" w:rsidRDefault="005F0A07" w:rsidP="00300631">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6FD775" w14:textId="37173EAA" w:rsidR="005F0A07" w:rsidRPr="00AA6E07" w:rsidRDefault="009D59AC" w:rsidP="00300631">
            <w:pPr>
              <w:pStyle w:val="TAC"/>
              <w:rPr>
                <w:sz w:val="16"/>
                <w:szCs w:val="16"/>
              </w:rPr>
            </w:pPr>
            <w:r>
              <w:rPr>
                <w:sz w:val="16"/>
                <w:szCs w:val="16"/>
              </w:rPr>
              <w:t>CP-220023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974E1" w14:textId="0CC90D0D" w:rsidR="005F0A07" w:rsidRDefault="005F0A07" w:rsidP="00300631">
            <w:pPr>
              <w:pStyle w:val="TAL"/>
              <w:rPr>
                <w:sz w:val="16"/>
                <w:szCs w:val="16"/>
              </w:rPr>
            </w:pPr>
            <w:r>
              <w:rPr>
                <w:sz w:val="16"/>
                <w:szCs w:val="16"/>
              </w:rPr>
              <w:t>0797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F59941" w14:textId="77777777" w:rsidR="005F0A07" w:rsidRDefault="005F0A07" w:rsidP="0030063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53153" w14:textId="718F98D1" w:rsidR="005F0A07" w:rsidRDefault="005F0A07" w:rsidP="00300631">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420768" w14:textId="6C16F9EE" w:rsidR="005F0A07" w:rsidRDefault="005F0A07" w:rsidP="00300631">
            <w:pPr>
              <w:pStyle w:val="TAL"/>
            </w:pPr>
            <w:r>
              <w:t xml:space="preserve">Clarification of </w:t>
            </w:r>
            <w:r w:rsidRPr="00B06F7A">
              <w:t>BackupAmfInfo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22FAD8" w14:textId="5F0B0A89" w:rsidR="005F0A07" w:rsidRDefault="005F0A07" w:rsidP="00300631">
            <w:pPr>
              <w:pStyle w:val="TAC"/>
              <w:rPr>
                <w:sz w:val="16"/>
                <w:szCs w:val="16"/>
              </w:rPr>
            </w:pPr>
            <w:r>
              <w:rPr>
                <w:sz w:val="16"/>
                <w:szCs w:val="16"/>
              </w:rPr>
              <w:t>17.6.0</w:t>
            </w:r>
          </w:p>
        </w:tc>
      </w:tr>
      <w:tr w:rsidR="006C1CA6" w:rsidRPr="00B06F7A" w14:paraId="71DEBC78"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3BCBF19D" w14:textId="0ABF4C1B" w:rsidR="006C1CA6" w:rsidRDefault="006C1CA6" w:rsidP="00300631">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00ED34" w14:textId="73AD8D00" w:rsidR="006C1CA6" w:rsidRDefault="006C1CA6" w:rsidP="00300631">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989D36" w14:textId="7693EA59" w:rsidR="006C1CA6" w:rsidRPr="00AA6E07" w:rsidRDefault="009D59AC" w:rsidP="00300631">
            <w:pPr>
              <w:pStyle w:val="TAC"/>
              <w:rPr>
                <w:sz w:val="16"/>
                <w:szCs w:val="16"/>
              </w:rPr>
            </w:pPr>
            <w:r>
              <w:rPr>
                <w:sz w:val="16"/>
                <w:szCs w:val="16"/>
              </w:rPr>
              <w:t>CP-220023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3F8BB" w14:textId="3FF52D92" w:rsidR="006C1CA6" w:rsidRDefault="006C1CA6" w:rsidP="00300631">
            <w:pPr>
              <w:pStyle w:val="TAL"/>
              <w:rPr>
                <w:sz w:val="16"/>
                <w:szCs w:val="16"/>
              </w:rPr>
            </w:pPr>
            <w:r>
              <w:rPr>
                <w:sz w:val="16"/>
                <w:szCs w:val="16"/>
              </w:rPr>
              <w:t>0798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FA0F27" w14:textId="77777777" w:rsidR="006C1CA6" w:rsidRDefault="006C1CA6" w:rsidP="0030063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41041" w14:textId="1A5160FC" w:rsidR="006C1CA6" w:rsidRDefault="006C1CA6" w:rsidP="00300631">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1905339" w14:textId="6C20009F" w:rsidR="006C1CA6" w:rsidRDefault="006C1CA6" w:rsidP="00300631">
            <w:pPr>
              <w:pStyle w:val="TAL"/>
            </w:pPr>
            <w:r>
              <w:t>Removal of the redundant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581BB" w14:textId="1950C1F5" w:rsidR="006C1CA6" w:rsidRDefault="006C1CA6" w:rsidP="00300631">
            <w:pPr>
              <w:pStyle w:val="TAC"/>
              <w:rPr>
                <w:sz w:val="16"/>
                <w:szCs w:val="16"/>
              </w:rPr>
            </w:pPr>
            <w:r>
              <w:rPr>
                <w:sz w:val="16"/>
                <w:szCs w:val="16"/>
              </w:rPr>
              <w:t>17.6.0</w:t>
            </w:r>
          </w:p>
        </w:tc>
      </w:tr>
      <w:tr w:rsidR="00274A3A" w:rsidRPr="00B06F7A" w14:paraId="01E0851E"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5432D363" w14:textId="14A46035" w:rsidR="00274A3A" w:rsidRDefault="00274A3A" w:rsidP="00300631">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E46A36" w14:textId="59AC9A18" w:rsidR="00274A3A" w:rsidRDefault="00274A3A" w:rsidP="00300631">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CB6D04" w14:textId="33E67C91" w:rsidR="00274A3A" w:rsidRPr="00AA6E07" w:rsidRDefault="009D59AC" w:rsidP="00300631">
            <w:pPr>
              <w:pStyle w:val="TAC"/>
              <w:rPr>
                <w:sz w:val="16"/>
                <w:szCs w:val="16"/>
              </w:rPr>
            </w:pPr>
            <w:r>
              <w:rPr>
                <w:sz w:val="16"/>
                <w:szCs w:val="16"/>
              </w:rPr>
              <w:t>CP-220029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21EC4D" w14:textId="12C5A987" w:rsidR="00274A3A" w:rsidRDefault="00274A3A" w:rsidP="00300631">
            <w:pPr>
              <w:pStyle w:val="TAL"/>
              <w:rPr>
                <w:sz w:val="16"/>
                <w:szCs w:val="16"/>
              </w:rPr>
            </w:pPr>
            <w:r>
              <w:rPr>
                <w:sz w:val="16"/>
                <w:szCs w:val="16"/>
              </w:rPr>
              <w:t>0800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730223" w14:textId="77777777" w:rsidR="00274A3A" w:rsidRDefault="00274A3A" w:rsidP="0030063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5F372" w14:textId="58587490" w:rsidR="00274A3A" w:rsidRDefault="00274A3A" w:rsidP="00300631">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9F94AA1" w14:textId="5ADE6E2D" w:rsidR="00274A3A" w:rsidRDefault="00274A3A" w:rsidP="00300631">
            <w:pPr>
              <w:pStyle w:val="TAL"/>
            </w:pPr>
            <w:r>
              <w:t>Resource-based authorization on the Nudm_UEAU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10A2E" w14:textId="0680F462" w:rsidR="00274A3A" w:rsidRDefault="00274A3A" w:rsidP="00300631">
            <w:pPr>
              <w:pStyle w:val="TAC"/>
              <w:rPr>
                <w:sz w:val="16"/>
                <w:szCs w:val="16"/>
              </w:rPr>
            </w:pPr>
            <w:r>
              <w:rPr>
                <w:sz w:val="16"/>
                <w:szCs w:val="16"/>
              </w:rPr>
              <w:t>17.6.0</w:t>
            </w:r>
          </w:p>
        </w:tc>
      </w:tr>
      <w:tr w:rsidR="00E363DC" w:rsidRPr="00B06F7A" w14:paraId="2AB7B2F1"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1368F321" w14:textId="2609B20B" w:rsidR="00E363DC" w:rsidRDefault="00E363DC" w:rsidP="00300631">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43F861" w14:textId="05923A6C" w:rsidR="00E363DC" w:rsidRDefault="00E363DC" w:rsidP="00300631">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9C6E58" w14:textId="359D6A40" w:rsidR="00E363DC" w:rsidRPr="00AA6E07" w:rsidRDefault="009D59AC" w:rsidP="00300631">
            <w:pPr>
              <w:pStyle w:val="TAC"/>
              <w:rPr>
                <w:sz w:val="16"/>
                <w:szCs w:val="16"/>
              </w:rPr>
            </w:pPr>
            <w:r>
              <w:rPr>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41D5ED" w14:textId="1B04CA4A" w:rsidR="00E363DC" w:rsidRDefault="00E363DC" w:rsidP="00300631">
            <w:pPr>
              <w:pStyle w:val="TAL"/>
              <w:rPr>
                <w:sz w:val="16"/>
                <w:szCs w:val="16"/>
              </w:rPr>
            </w:pPr>
            <w:r>
              <w:rPr>
                <w:sz w:val="16"/>
                <w:szCs w:val="16"/>
              </w:rPr>
              <w:t>0801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B8A22B" w14:textId="2089D3D5" w:rsidR="00E363DC" w:rsidRDefault="00E363DC" w:rsidP="0030063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20085" w14:textId="21C3B5C4" w:rsidR="00E363DC" w:rsidRDefault="00E363DC" w:rsidP="00300631">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4AD14B" w14:textId="05BC4659" w:rsidR="00E363DC" w:rsidRDefault="00E363DC" w:rsidP="00300631">
            <w:pPr>
              <w:pStyle w:val="TAL"/>
            </w:pPr>
            <w:r>
              <w:t>Corrections related to the</w:t>
            </w:r>
            <w:r w:rsidRPr="009E3E28">
              <w:t xml:space="preserve"> description field</w:t>
            </w:r>
            <w:r>
              <w:t>s</w:t>
            </w:r>
            <w:r w:rsidRPr="009E3E28">
              <w:t xml:space="preserve"> in the OpenAPI description</w:t>
            </w:r>
            <w:r>
              <w: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4C286C" w14:textId="2AD4E505" w:rsidR="00E363DC" w:rsidRDefault="00E363DC" w:rsidP="00300631">
            <w:pPr>
              <w:pStyle w:val="TAC"/>
              <w:rPr>
                <w:sz w:val="16"/>
                <w:szCs w:val="16"/>
              </w:rPr>
            </w:pPr>
            <w:r>
              <w:rPr>
                <w:sz w:val="16"/>
                <w:szCs w:val="16"/>
              </w:rPr>
              <w:t>17.6.0</w:t>
            </w:r>
          </w:p>
        </w:tc>
      </w:tr>
      <w:tr w:rsidR="00F70269" w:rsidRPr="00B06F7A" w14:paraId="202CEB07"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15B647F4" w14:textId="4A5BF7DB" w:rsidR="00F70269" w:rsidRDefault="00F70269" w:rsidP="00F70269">
            <w:pPr>
              <w:pStyle w:val="TAC"/>
              <w:rPr>
                <w:sz w:val="16"/>
                <w:szCs w:val="16"/>
              </w:rPr>
            </w:pPr>
            <w:r w:rsidRPr="00253F3A">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F319AF" w14:textId="45407B27" w:rsidR="00F70269" w:rsidRDefault="00F70269" w:rsidP="00F70269">
            <w:pPr>
              <w:pStyle w:val="TAC"/>
              <w:rPr>
                <w:sz w:val="16"/>
                <w:szCs w:val="16"/>
              </w:rPr>
            </w:pPr>
            <w:r w:rsidRPr="00253F3A">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2D1155" w14:textId="7B3C249D" w:rsidR="00F70269" w:rsidRPr="00AA6E07" w:rsidRDefault="009D59AC" w:rsidP="00F70269">
            <w:pPr>
              <w:pStyle w:val="TAC"/>
              <w:rPr>
                <w:sz w:val="16"/>
                <w:szCs w:val="16"/>
              </w:rPr>
            </w:pPr>
            <w:r>
              <w:rPr>
                <w:sz w:val="16"/>
                <w:szCs w:val="16"/>
              </w:rPr>
              <w:t>CP-220074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FEE404" w14:textId="2DDA9930" w:rsidR="00F70269" w:rsidRDefault="00F70269" w:rsidP="00F70269">
            <w:pPr>
              <w:pStyle w:val="TAL"/>
              <w:rPr>
                <w:sz w:val="16"/>
                <w:szCs w:val="16"/>
              </w:rPr>
            </w:pPr>
            <w:r>
              <w:rPr>
                <w:sz w:val="16"/>
                <w:szCs w:val="16"/>
              </w:rPr>
              <w:t>0807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97E23C7" w14:textId="36338EE5" w:rsidR="00F70269" w:rsidRDefault="00F70269" w:rsidP="00F70269">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F5737" w14:textId="72FDB377" w:rsidR="00F70269" w:rsidRDefault="00F70269" w:rsidP="00F70269">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E31D597" w14:textId="75439FB5" w:rsidR="00F70269" w:rsidRDefault="00F70269" w:rsidP="00F70269">
            <w:pPr>
              <w:pStyle w:val="TAL"/>
            </w:pPr>
            <w:r>
              <w:t>Default value for noEeSubscriptionInd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BB7F3" w14:textId="67DF8995" w:rsidR="00F70269" w:rsidRDefault="00F70269" w:rsidP="00F70269">
            <w:pPr>
              <w:pStyle w:val="TAC"/>
              <w:rPr>
                <w:sz w:val="16"/>
                <w:szCs w:val="16"/>
              </w:rPr>
            </w:pPr>
            <w:r w:rsidRPr="00E6388B">
              <w:rPr>
                <w:sz w:val="16"/>
                <w:szCs w:val="16"/>
              </w:rPr>
              <w:t>17.6.0</w:t>
            </w:r>
          </w:p>
        </w:tc>
      </w:tr>
      <w:tr w:rsidR="00F70269" w:rsidRPr="00B06F7A" w14:paraId="1447716A"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5DBA6ADC" w14:textId="55C164E7" w:rsidR="00F70269" w:rsidRDefault="00F70269" w:rsidP="00F70269">
            <w:pPr>
              <w:pStyle w:val="TAC"/>
              <w:rPr>
                <w:sz w:val="16"/>
                <w:szCs w:val="16"/>
              </w:rPr>
            </w:pPr>
            <w:r w:rsidRPr="00253F3A">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A271F5" w14:textId="7748D4AC" w:rsidR="00F70269" w:rsidRDefault="00F70269" w:rsidP="00F70269">
            <w:pPr>
              <w:pStyle w:val="TAC"/>
              <w:rPr>
                <w:sz w:val="16"/>
                <w:szCs w:val="16"/>
              </w:rPr>
            </w:pPr>
            <w:r w:rsidRPr="00253F3A">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FA9D65" w14:textId="034EAD73" w:rsidR="00F70269" w:rsidRPr="00AA6E07" w:rsidRDefault="009D59AC" w:rsidP="00F70269">
            <w:pPr>
              <w:pStyle w:val="TAC"/>
              <w:rPr>
                <w:sz w:val="16"/>
                <w:szCs w:val="16"/>
              </w:rPr>
            </w:pPr>
            <w:r>
              <w:rPr>
                <w:sz w:val="16"/>
                <w:szCs w:val="16"/>
              </w:rPr>
              <w:t>CP-220075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4F9EB" w14:textId="50B3FD88" w:rsidR="00F70269" w:rsidRDefault="009B1BFC" w:rsidP="00F70269">
            <w:pPr>
              <w:pStyle w:val="TAL"/>
              <w:rPr>
                <w:sz w:val="16"/>
                <w:szCs w:val="16"/>
              </w:rPr>
            </w:pPr>
            <w:r>
              <w:rPr>
                <w:sz w:val="16"/>
                <w:szCs w:val="16"/>
              </w:rPr>
              <w:t>0812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A47820" w14:textId="24123388" w:rsidR="00F70269" w:rsidRDefault="009B1BFC" w:rsidP="00F70269">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12F9A" w14:textId="694FBC2D" w:rsidR="00F70269" w:rsidRDefault="009B1BFC" w:rsidP="00F70269">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AC07D3" w14:textId="7EC0161A" w:rsidR="00F70269" w:rsidRDefault="009B1BFC" w:rsidP="00F70269">
            <w:pPr>
              <w:pStyle w:val="TAL"/>
            </w:pPr>
            <w:r>
              <w:t>Nssaa feature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B52488" w14:textId="05AE09C0" w:rsidR="00F70269" w:rsidRDefault="00F70269" w:rsidP="00F70269">
            <w:pPr>
              <w:pStyle w:val="TAC"/>
              <w:rPr>
                <w:sz w:val="16"/>
                <w:szCs w:val="16"/>
              </w:rPr>
            </w:pPr>
            <w:r w:rsidRPr="00E6388B">
              <w:rPr>
                <w:sz w:val="16"/>
                <w:szCs w:val="16"/>
              </w:rPr>
              <w:t>17.6.0</w:t>
            </w:r>
          </w:p>
        </w:tc>
      </w:tr>
      <w:tr w:rsidR="00F70269" w:rsidRPr="00B06F7A" w14:paraId="6E3C520B"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2976A74D" w14:textId="4013B3C2" w:rsidR="00F70269" w:rsidRDefault="00F70269" w:rsidP="00F70269">
            <w:pPr>
              <w:pStyle w:val="TAC"/>
              <w:rPr>
                <w:sz w:val="16"/>
                <w:szCs w:val="16"/>
              </w:rPr>
            </w:pPr>
            <w:r w:rsidRPr="00253F3A">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FD036C" w14:textId="4EE3FB42" w:rsidR="00F70269" w:rsidRDefault="00F70269" w:rsidP="00F70269">
            <w:pPr>
              <w:pStyle w:val="TAC"/>
              <w:rPr>
                <w:sz w:val="16"/>
                <w:szCs w:val="16"/>
              </w:rPr>
            </w:pPr>
            <w:r w:rsidRPr="00253F3A">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7926E4" w14:textId="16B074ED" w:rsidR="00F70269" w:rsidRPr="00AA6E07" w:rsidRDefault="009D59AC" w:rsidP="00F70269">
            <w:pPr>
              <w:pStyle w:val="TAC"/>
              <w:rPr>
                <w:sz w:val="16"/>
                <w:szCs w:val="16"/>
              </w:rPr>
            </w:pPr>
            <w:r>
              <w:rPr>
                <w:sz w:val="16"/>
                <w:szCs w:val="16"/>
              </w:rPr>
              <w:t>CP-220078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5DECE" w14:textId="45A7E418" w:rsidR="00F70269" w:rsidRDefault="00324C38" w:rsidP="00F70269">
            <w:pPr>
              <w:pStyle w:val="TAL"/>
              <w:rPr>
                <w:sz w:val="16"/>
                <w:szCs w:val="16"/>
              </w:rPr>
            </w:pPr>
            <w:r>
              <w:rPr>
                <w:sz w:val="16"/>
                <w:szCs w:val="16"/>
              </w:rPr>
              <w:t>0824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1D166D7" w14:textId="54E63ED7" w:rsidR="00F70269" w:rsidRDefault="00324C38" w:rsidP="00F70269">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3366D" w14:textId="20059AF2" w:rsidR="00F70269" w:rsidRDefault="00324C38" w:rsidP="00F70269">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2BB1DD" w14:textId="7447CCA0" w:rsidR="00F70269" w:rsidRDefault="00324C38" w:rsidP="00F70269">
            <w:pPr>
              <w:pStyle w:val="TAL"/>
            </w:pPr>
            <w:r>
              <w:rPr>
                <w:rFonts w:eastAsia="DengXian"/>
                <w:lang w:val="de-DE"/>
              </w:rPr>
              <w:t>Correction on SDM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342F4" w14:textId="00B8BE74" w:rsidR="00F70269" w:rsidRDefault="00F70269" w:rsidP="00F70269">
            <w:pPr>
              <w:pStyle w:val="TAC"/>
              <w:rPr>
                <w:sz w:val="16"/>
                <w:szCs w:val="16"/>
              </w:rPr>
            </w:pPr>
            <w:r w:rsidRPr="00E6388B">
              <w:rPr>
                <w:sz w:val="16"/>
                <w:szCs w:val="16"/>
              </w:rPr>
              <w:t>17.6.0</w:t>
            </w:r>
          </w:p>
        </w:tc>
      </w:tr>
      <w:tr w:rsidR="00F70269" w:rsidRPr="00B06F7A" w14:paraId="233FDB30"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789CAF86" w14:textId="1B2AEE64" w:rsidR="00F70269" w:rsidRDefault="00F70269" w:rsidP="00F70269">
            <w:pPr>
              <w:pStyle w:val="TAC"/>
              <w:rPr>
                <w:sz w:val="16"/>
                <w:szCs w:val="16"/>
              </w:rPr>
            </w:pPr>
            <w:r w:rsidRPr="00253F3A">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068E8F" w14:textId="59083CE1" w:rsidR="00F70269" w:rsidRDefault="00F70269" w:rsidP="00F70269">
            <w:pPr>
              <w:pStyle w:val="TAC"/>
              <w:rPr>
                <w:sz w:val="16"/>
                <w:szCs w:val="16"/>
              </w:rPr>
            </w:pPr>
            <w:r w:rsidRPr="00253F3A">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97C68F" w14:textId="432B7D33" w:rsidR="00F70269" w:rsidRPr="00AA6E07" w:rsidRDefault="009D59AC" w:rsidP="00F70269">
            <w:pPr>
              <w:pStyle w:val="TAC"/>
              <w:rPr>
                <w:sz w:val="16"/>
                <w:szCs w:val="16"/>
              </w:rPr>
            </w:pPr>
            <w:r>
              <w:rPr>
                <w:sz w:val="16"/>
                <w:szCs w:val="16"/>
              </w:rPr>
              <w:t>CP-220074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94825" w14:textId="45C6B5A4" w:rsidR="00F70269" w:rsidRDefault="00CD054D" w:rsidP="00F70269">
            <w:pPr>
              <w:pStyle w:val="TAL"/>
              <w:rPr>
                <w:sz w:val="16"/>
                <w:szCs w:val="16"/>
              </w:rPr>
            </w:pPr>
            <w:r>
              <w:rPr>
                <w:sz w:val="16"/>
                <w:szCs w:val="16"/>
              </w:rPr>
              <w:t>0826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41985E" w14:textId="1DB71F28" w:rsidR="00F70269" w:rsidRDefault="00CD054D" w:rsidP="00F70269">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F41C3" w14:textId="1D221A4D" w:rsidR="00F70269" w:rsidRDefault="00CD054D" w:rsidP="00F70269">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0ABA2B" w14:textId="570B4D73" w:rsidR="00F70269" w:rsidRDefault="00CD054D" w:rsidP="00F70269">
            <w:pPr>
              <w:pStyle w:val="TAL"/>
            </w:pPr>
            <w:r>
              <w:rPr>
                <w:rFonts w:eastAsia="DengXian"/>
                <w:lang w:val="de-DE"/>
              </w:rPr>
              <w:t>Immediate Reporting in EE Subscription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4E5C8" w14:textId="4A6F285B" w:rsidR="00F70269" w:rsidRDefault="00F70269" w:rsidP="00F70269">
            <w:pPr>
              <w:pStyle w:val="TAC"/>
              <w:rPr>
                <w:sz w:val="16"/>
                <w:szCs w:val="16"/>
              </w:rPr>
            </w:pPr>
            <w:r w:rsidRPr="00E6388B">
              <w:rPr>
                <w:sz w:val="16"/>
                <w:szCs w:val="16"/>
              </w:rPr>
              <w:t>17.6.0</w:t>
            </w:r>
          </w:p>
        </w:tc>
      </w:tr>
      <w:tr w:rsidR="00F70269" w:rsidRPr="00B06F7A" w14:paraId="571BC41F"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1DE07129" w14:textId="2C1479AD" w:rsidR="00F70269" w:rsidRDefault="00F70269" w:rsidP="00F70269">
            <w:pPr>
              <w:pStyle w:val="TAC"/>
              <w:rPr>
                <w:sz w:val="16"/>
                <w:szCs w:val="16"/>
              </w:rPr>
            </w:pPr>
            <w:r w:rsidRPr="00253F3A">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61E66B" w14:textId="288CB7F1" w:rsidR="00F70269" w:rsidRDefault="00F70269" w:rsidP="00F70269">
            <w:pPr>
              <w:pStyle w:val="TAC"/>
              <w:rPr>
                <w:sz w:val="16"/>
                <w:szCs w:val="16"/>
              </w:rPr>
            </w:pPr>
            <w:r w:rsidRPr="00253F3A">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D17D60" w14:textId="6301F966" w:rsidR="00F70269" w:rsidRPr="00AA6E07" w:rsidRDefault="009D59AC" w:rsidP="00F70269">
            <w:pPr>
              <w:pStyle w:val="TAC"/>
              <w:rPr>
                <w:sz w:val="16"/>
                <w:szCs w:val="16"/>
              </w:rPr>
            </w:pPr>
            <w:r>
              <w:rPr>
                <w:sz w:val="16"/>
                <w:szCs w:val="16"/>
              </w:rPr>
              <w:t>CP-220073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391EE" w14:textId="5CED833C" w:rsidR="00F70269" w:rsidRDefault="006536FE" w:rsidP="00F70269">
            <w:pPr>
              <w:pStyle w:val="TAL"/>
              <w:rPr>
                <w:sz w:val="16"/>
                <w:szCs w:val="16"/>
              </w:rPr>
            </w:pPr>
            <w:r>
              <w:rPr>
                <w:sz w:val="16"/>
                <w:szCs w:val="16"/>
              </w:rPr>
              <w:t>0822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C2514B" w14:textId="544B06FA" w:rsidR="00F70269" w:rsidRDefault="006536FE" w:rsidP="00F70269">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B5916D" w14:textId="1A7A5E26" w:rsidR="00F70269" w:rsidRDefault="006536FE" w:rsidP="00F70269">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98BAA4" w14:textId="2F670F1A" w:rsidR="00F70269" w:rsidRDefault="006536FE" w:rsidP="00F70269">
            <w:pPr>
              <w:pStyle w:val="TAL"/>
            </w:pPr>
            <w:r>
              <w:t>Routing Indicator Update in Nudm_SDM notifications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3D20B0" w14:textId="256BF817" w:rsidR="00F70269" w:rsidRDefault="00F70269" w:rsidP="00F70269">
            <w:pPr>
              <w:pStyle w:val="TAC"/>
              <w:rPr>
                <w:sz w:val="16"/>
                <w:szCs w:val="16"/>
              </w:rPr>
            </w:pPr>
            <w:r w:rsidRPr="00E6388B">
              <w:rPr>
                <w:sz w:val="16"/>
                <w:szCs w:val="16"/>
              </w:rPr>
              <w:t>17.6.0</w:t>
            </w:r>
          </w:p>
        </w:tc>
      </w:tr>
      <w:tr w:rsidR="00F70269" w:rsidRPr="00B06F7A" w14:paraId="71438E0F"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44B0FD73" w14:textId="39796714" w:rsidR="00F70269" w:rsidRDefault="00F70269" w:rsidP="00F70269">
            <w:pPr>
              <w:pStyle w:val="TAC"/>
              <w:rPr>
                <w:sz w:val="16"/>
                <w:szCs w:val="16"/>
              </w:rPr>
            </w:pPr>
            <w:r w:rsidRPr="00253F3A">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F807AF" w14:textId="01742B88" w:rsidR="00F70269" w:rsidRDefault="00F70269" w:rsidP="00F70269">
            <w:pPr>
              <w:pStyle w:val="TAC"/>
              <w:rPr>
                <w:sz w:val="16"/>
                <w:szCs w:val="16"/>
              </w:rPr>
            </w:pPr>
            <w:r w:rsidRPr="00253F3A">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4B956C" w14:textId="42AA6961" w:rsidR="00F70269" w:rsidRPr="00AA6E07" w:rsidRDefault="009D59AC" w:rsidP="00F70269">
            <w:pPr>
              <w:pStyle w:val="TAC"/>
              <w:rPr>
                <w:sz w:val="16"/>
                <w:szCs w:val="16"/>
              </w:rPr>
            </w:pPr>
            <w:r>
              <w:rPr>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029B3" w14:textId="7F267A76" w:rsidR="00F70269" w:rsidRDefault="00E536B5" w:rsidP="00F70269">
            <w:pPr>
              <w:pStyle w:val="TAL"/>
              <w:rPr>
                <w:sz w:val="16"/>
                <w:szCs w:val="16"/>
              </w:rPr>
            </w:pPr>
            <w:r>
              <w:rPr>
                <w:sz w:val="16"/>
                <w:szCs w:val="16"/>
              </w:rPr>
              <w:t>0803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13C8D39" w14:textId="32E4BF05" w:rsidR="00F70269" w:rsidRDefault="00E536B5" w:rsidP="00F70269">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28B56" w14:textId="0140399A" w:rsidR="00F70269" w:rsidRDefault="00E536B5" w:rsidP="00F70269">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A854F6" w14:textId="3ECD107A" w:rsidR="00F70269" w:rsidRDefault="00E536B5" w:rsidP="00F70269">
            <w:pPr>
              <w:pStyle w:val="TAL"/>
            </w:pPr>
            <w:r>
              <w:t>Re-used data type is missing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0185D" w14:textId="3A193ECE" w:rsidR="00F70269" w:rsidRDefault="00F70269" w:rsidP="00F70269">
            <w:pPr>
              <w:pStyle w:val="TAC"/>
              <w:rPr>
                <w:sz w:val="16"/>
                <w:szCs w:val="16"/>
              </w:rPr>
            </w:pPr>
            <w:r w:rsidRPr="00E6388B">
              <w:rPr>
                <w:sz w:val="16"/>
                <w:szCs w:val="16"/>
              </w:rPr>
              <w:t>17.6.0</w:t>
            </w:r>
          </w:p>
        </w:tc>
      </w:tr>
      <w:tr w:rsidR="00F70269" w:rsidRPr="00B06F7A" w14:paraId="23420BE4"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3A85266C" w14:textId="60B6BBE6" w:rsidR="00F70269" w:rsidRDefault="00F70269" w:rsidP="00F70269">
            <w:pPr>
              <w:pStyle w:val="TAC"/>
              <w:rPr>
                <w:sz w:val="16"/>
                <w:szCs w:val="16"/>
              </w:rPr>
            </w:pPr>
            <w:r w:rsidRPr="00253F3A">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1FDCFF" w14:textId="5D5348EF" w:rsidR="00F70269" w:rsidRDefault="00F70269" w:rsidP="00F70269">
            <w:pPr>
              <w:pStyle w:val="TAC"/>
              <w:rPr>
                <w:sz w:val="16"/>
                <w:szCs w:val="16"/>
              </w:rPr>
            </w:pPr>
            <w:r w:rsidRPr="00253F3A">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6DDB5B" w14:textId="392301CA" w:rsidR="00F70269" w:rsidRPr="00AA6E07" w:rsidRDefault="009D59AC" w:rsidP="00F70269">
            <w:pPr>
              <w:pStyle w:val="TAC"/>
              <w:rPr>
                <w:sz w:val="16"/>
                <w:szCs w:val="16"/>
              </w:rPr>
            </w:pPr>
            <w:r>
              <w:rPr>
                <w:sz w:val="16"/>
                <w:szCs w:val="16"/>
              </w:rPr>
              <w:t>CP-220050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851F28" w14:textId="2824E1C6" w:rsidR="00F70269" w:rsidRDefault="007D1F83" w:rsidP="00F70269">
            <w:pPr>
              <w:pStyle w:val="TAL"/>
              <w:rPr>
                <w:sz w:val="16"/>
                <w:szCs w:val="16"/>
              </w:rPr>
            </w:pPr>
            <w:r>
              <w:rPr>
                <w:sz w:val="16"/>
                <w:szCs w:val="16"/>
              </w:rPr>
              <w:t>0810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90906FE" w14:textId="4C920850" w:rsidR="00F70269" w:rsidRDefault="007D1F83" w:rsidP="00F70269">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E005C" w14:textId="45F5ED77" w:rsidR="00F70269" w:rsidRDefault="007D1F83" w:rsidP="00F70269">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40AB34" w14:textId="1110A97E" w:rsidR="00F70269" w:rsidRDefault="007D1F83" w:rsidP="00F70269">
            <w:pPr>
              <w:pStyle w:val="TAL"/>
            </w:pPr>
            <w:r>
              <w:rPr>
                <w:rFonts w:cs="Arial"/>
              </w:rPr>
              <w:t>HPLMN Control in disaster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4C54E" w14:textId="758B445E" w:rsidR="00F70269" w:rsidRDefault="00F70269" w:rsidP="00F70269">
            <w:pPr>
              <w:pStyle w:val="TAC"/>
              <w:rPr>
                <w:sz w:val="16"/>
                <w:szCs w:val="16"/>
              </w:rPr>
            </w:pPr>
            <w:r w:rsidRPr="00E6388B">
              <w:rPr>
                <w:sz w:val="16"/>
                <w:szCs w:val="16"/>
              </w:rPr>
              <w:t>17.6.0</w:t>
            </w:r>
          </w:p>
        </w:tc>
      </w:tr>
      <w:tr w:rsidR="00F70269" w:rsidRPr="00B06F7A" w14:paraId="05ACD9FB"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2AA90112" w14:textId="5F21F115" w:rsidR="00F70269" w:rsidRDefault="00F70269" w:rsidP="00F70269">
            <w:pPr>
              <w:pStyle w:val="TAC"/>
              <w:rPr>
                <w:sz w:val="16"/>
                <w:szCs w:val="16"/>
              </w:rPr>
            </w:pPr>
            <w:r w:rsidRPr="00253F3A">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9AE8C8" w14:textId="342AA0ED" w:rsidR="00F70269" w:rsidRDefault="00F70269" w:rsidP="00F70269">
            <w:pPr>
              <w:pStyle w:val="TAC"/>
              <w:rPr>
                <w:sz w:val="16"/>
                <w:szCs w:val="16"/>
              </w:rPr>
            </w:pPr>
            <w:r w:rsidRPr="00253F3A">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E100F2" w14:textId="093078F4" w:rsidR="00F70269" w:rsidRPr="00AA6E07" w:rsidRDefault="009D59AC" w:rsidP="00F70269">
            <w:pPr>
              <w:pStyle w:val="TAC"/>
              <w:rPr>
                <w:sz w:val="16"/>
                <w:szCs w:val="16"/>
              </w:rPr>
            </w:pPr>
            <w:r>
              <w:rPr>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E17E8" w14:textId="30437600" w:rsidR="00F70269" w:rsidRDefault="00AA35DD" w:rsidP="00F70269">
            <w:pPr>
              <w:pStyle w:val="TAL"/>
              <w:rPr>
                <w:sz w:val="16"/>
                <w:szCs w:val="16"/>
              </w:rPr>
            </w:pPr>
            <w:r>
              <w:rPr>
                <w:sz w:val="16"/>
                <w:szCs w:val="16"/>
              </w:rPr>
              <w:t>0813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C1810E0" w14:textId="77777777" w:rsidR="00F70269" w:rsidRDefault="00F70269" w:rsidP="00F7026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C22EF" w14:textId="38B1465B" w:rsidR="00F70269" w:rsidRDefault="00AA35DD" w:rsidP="00F70269">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E5288E" w14:textId="753FE64B" w:rsidR="00F70269" w:rsidRDefault="00AA35DD" w:rsidP="00F70269">
            <w:pPr>
              <w:pStyle w:val="TAL"/>
            </w:pPr>
            <w:r>
              <w:t>Conditional SMSF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1A17B" w14:textId="7ACABAB0" w:rsidR="00F70269" w:rsidRDefault="00F70269" w:rsidP="00F70269">
            <w:pPr>
              <w:pStyle w:val="TAC"/>
              <w:rPr>
                <w:sz w:val="16"/>
                <w:szCs w:val="16"/>
              </w:rPr>
            </w:pPr>
            <w:r w:rsidRPr="00E6388B">
              <w:rPr>
                <w:sz w:val="16"/>
                <w:szCs w:val="16"/>
              </w:rPr>
              <w:t>17.6.0</w:t>
            </w:r>
          </w:p>
        </w:tc>
      </w:tr>
      <w:tr w:rsidR="00F70269" w:rsidRPr="00B06F7A" w14:paraId="6C2B82DC"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741611B0" w14:textId="626C65F5" w:rsidR="00F70269" w:rsidRDefault="00F70269" w:rsidP="00F70269">
            <w:pPr>
              <w:pStyle w:val="TAC"/>
              <w:rPr>
                <w:sz w:val="16"/>
                <w:szCs w:val="16"/>
              </w:rPr>
            </w:pPr>
            <w:r w:rsidRPr="00253F3A">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17BD6" w14:textId="73905B3E" w:rsidR="00F70269" w:rsidRDefault="00F70269" w:rsidP="00F70269">
            <w:pPr>
              <w:pStyle w:val="TAC"/>
              <w:rPr>
                <w:sz w:val="16"/>
                <w:szCs w:val="16"/>
              </w:rPr>
            </w:pPr>
            <w:r w:rsidRPr="00253F3A">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E86D9F" w14:textId="4BDD3C80" w:rsidR="00F70269" w:rsidRPr="00AA6E07" w:rsidRDefault="009D59AC" w:rsidP="00F70269">
            <w:pPr>
              <w:pStyle w:val="TAC"/>
              <w:rPr>
                <w:sz w:val="16"/>
                <w:szCs w:val="16"/>
              </w:rPr>
            </w:pPr>
            <w:r>
              <w:rPr>
                <w:sz w:val="16"/>
                <w:szCs w:val="16"/>
              </w:rPr>
              <w:t>CP-220036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26566" w14:textId="70CA5F4B" w:rsidR="00F70269" w:rsidRDefault="00BC12CE" w:rsidP="00F70269">
            <w:pPr>
              <w:pStyle w:val="TAL"/>
              <w:rPr>
                <w:sz w:val="16"/>
                <w:szCs w:val="16"/>
              </w:rPr>
            </w:pPr>
            <w:r>
              <w:rPr>
                <w:sz w:val="16"/>
                <w:szCs w:val="16"/>
              </w:rPr>
              <w:t>0814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BB8BE9D" w14:textId="0EEBC136" w:rsidR="00F70269" w:rsidRDefault="00BC12CE" w:rsidP="00F70269">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756E97" w14:textId="0BBA451C" w:rsidR="00F70269" w:rsidRDefault="00BC12CE" w:rsidP="00F70269">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92083BB" w14:textId="6DDA3365" w:rsidR="00F70269" w:rsidRDefault="00BC12CE" w:rsidP="00F70269">
            <w:pPr>
              <w:pStyle w:val="TAL"/>
            </w:pPr>
            <w:r>
              <w:t>Reset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A4D7D" w14:textId="4E68EB8C" w:rsidR="00F70269" w:rsidRDefault="00F70269" w:rsidP="00F70269">
            <w:pPr>
              <w:pStyle w:val="TAC"/>
              <w:rPr>
                <w:sz w:val="16"/>
                <w:szCs w:val="16"/>
              </w:rPr>
            </w:pPr>
            <w:r w:rsidRPr="00E6388B">
              <w:rPr>
                <w:sz w:val="16"/>
                <w:szCs w:val="16"/>
              </w:rPr>
              <w:t>17.6.0</w:t>
            </w:r>
          </w:p>
        </w:tc>
      </w:tr>
      <w:tr w:rsidR="00F70269" w:rsidRPr="00B06F7A" w14:paraId="540D9122"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22800546" w14:textId="0409414E" w:rsidR="00F70269" w:rsidRDefault="00F70269" w:rsidP="00F70269">
            <w:pPr>
              <w:pStyle w:val="TAC"/>
              <w:rPr>
                <w:sz w:val="16"/>
                <w:szCs w:val="16"/>
              </w:rPr>
            </w:pPr>
            <w:r w:rsidRPr="00253F3A">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570FD8" w14:textId="721AF079" w:rsidR="00F70269" w:rsidRDefault="00F70269" w:rsidP="00F70269">
            <w:pPr>
              <w:pStyle w:val="TAC"/>
              <w:rPr>
                <w:sz w:val="16"/>
                <w:szCs w:val="16"/>
              </w:rPr>
            </w:pPr>
            <w:r w:rsidRPr="00253F3A">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079AE6" w14:textId="5BDBA540" w:rsidR="00F70269" w:rsidRPr="00AA6E07" w:rsidRDefault="0029699A" w:rsidP="00F70269">
            <w:pPr>
              <w:pStyle w:val="TAC"/>
              <w:rPr>
                <w:sz w:val="16"/>
                <w:szCs w:val="16"/>
              </w:rPr>
            </w:pPr>
            <w:r>
              <w:rPr>
                <w:sz w:val="16"/>
                <w:szCs w:val="16"/>
              </w:rPr>
              <w:t>CP-220145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E43B2" w14:textId="22C491ED" w:rsidR="00F70269" w:rsidRDefault="00714CDC" w:rsidP="00F70269">
            <w:pPr>
              <w:pStyle w:val="TAL"/>
              <w:rPr>
                <w:sz w:val="16"/>
                <w:szCs w:val="16"/>
              </w:rPr>
            </w:pPr>
            <w:r>
              <w:rPr>
                <w:sz w:val="16"/>
                <w:szCs w:val="16"/>
              </w:rPr>
              <w:t>0815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D07CAD8" w14:textId="3D26853D" w:rsidR="00F70269" w:rsidRDefault="00D33851" w:rsidP="00F70269">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DAFBE" w14:textId="0D480E8A" w:rsidR="00F70269" w:rsidRDefault="00714CDC" w:rsidP="00F70269">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4BB563" w14:textId="126A5AA9" w:rsidR="00F70269" w:rsidRDefault="00714CDC" w:rsidP="00F70269">
            <w:pPr>
              <w:pStyle w:val="TAL"/>
            </w:pPr>
            <w:r>
              <w:t>Reuse of type Fqdn from 29.571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A54A2" w14:textId="2A212C35" w:rsidR="00F70269" w:rsidRDefault="00F70269" w:rsidP="00F70269">
            <w:pPr>
              <w:pStyle w:val="TAC"/>
              <w:rPr>
                <w:sz w:val="16"/>
                <w:szCs w:val="16"/>
              </w:rPr>
            </w:pPr>
            <w:r w:rsidRPr="00E6388B">
              <w:rPr>
                <w:sz w:val="16"/>
                <w:szCs w:val="16"/>
              </w:rPr>
              <w:t>17.6.0</w:t>
            </w:r>
          </w:p>
        </w:tc>
      </w:tr>
      <w:tr w:rsidR="00F70269" w:rsidRPr="00B06F7A" w14:paraId="237A8CDE"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2CE9A84B" w14:textId="0E88596E" w:rsidR="00F70269" w:rsidRDefault="00F70269" w:rsidP="00F70269">
            <w:pPr>
              <w:pStyle w:val="TAC"/>
              <w:rPr>
                <w:sz w:val="16"/>
                <w:szCs w:val="16"/>
              </w:rPr>
            </w:pPr>
            <w:r w:rsidRPr="00253F3A">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EA0ADB" w14:textId="1FDB9406" w:rsidR="00F70269" w:rsidRDefault="00F70269" w:rsidP="00F70269">
            <w:pPr>
              <w:pStyle w:val="TAC"/>
              <w:rPr>
                <w:sz w:val="16"/>
                <w:szCs w:val="16"/>
              </w:rPr>
            </w:pPr>
            <w:r w:rsidRPr="00253F3A">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AF4396" w14:textId="14C8B403" w:rsidR="00F70269" w:rsidRPr="00AA6E07" w:rsidRDefault="009D59AC" w:rsidP="00F70269">
            <w:pPr>
              <w:pStyle w:val="TAC"/>
              <w:rPr>
                <w:sz w:val="16"/>
                <w:szCs w:val="16"/>
              </w:rPr>
            </w:pPr>
            <w:r>
              <w:rPr>
                <w:sz w:val="16"/>
                <w:szCs w:val="16"/>
              </w:rPr>
              <w:t>CP-220062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084AC" w14:textId="04FCCBD2" w:rsidR="00F70269" w:rsidRDefault="00797F37" w:rsidP="00F70269">
            <w:pPr>
              <w:pStyle w:val="TAL"/>
              <w:rPr>
                <w:sz w:val="16"/>
                <w:szCs w:val="16"/>
              </w:rPr>
            </w:pPr>
            <w:r>
              <w:rPr>
                <w:sz w:val="16"/>
                <w:szCs w:val="16"/>
              </w:rPr>
              <w:t>0816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1AE7048" w14:textId="7123F0AE" w:rsidR="00F70269" w:rsidRDefault="00797F37" w:rsidP="00F70269">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66408" w14:textId="0AD548A9" w:rsidR="00F70269" w:rsidRDefault="00797F37" w:rsidP="00F70269">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0853B6" w14:textId="3AE13517" w:rsidR="00F70269" w:rsidRDefault="00797F37" w:rsidP="00F70269">
            <w:pPr>
              <w:pStyle w:val="TAL"/>
            </w:pPr>
            <w:r>
              <w:t>Minor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0278F" w14:textId="55A9B8A1" w:rsidR="00F70269" w:rsidRDefault="00F70269" w:rsidP="00F70269">
            <w:pPr>
              <w:pStyle w:val="TAC"/>
              <w:rPr>
                <w:sz w:val="16"/>
                <w:szCs w:val="16"/>
              </w:rPr>
            </w:pPr>
            <w:r w:rsidRPr="00E6388B">
              <w:rPr>
                <w:sz w:val="16"/>
                <w:szCs w:val="16"/>
              </w:rPr>
              <w:t>17.6.0</w:t>
            </w:r>
          </w:p>
        </w:tc>
      </w:tr>
      <w:tr w:rsidR="00F70269" w:rsidRPr="00B06F7A" w14:paraId="2A7B3E3F"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740846C0" w14:textId="45CA7376" w:rsidR="00F70269" w:rsidRDefault="00F70269" w:rsidP="00F70269">
            <w:pPr>
              <w:pStyle w:val="TAC"/>
              <w:rPr>
                <w:sz w:val="16"/>
                <w:szCs w:val="16"/>
              </w:rPr>
            </w:pPr>
            <w:r w:rsidRPr="00253F3A">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8F1BD2" w14:textId="02BC4213" w:rsidR="00F70269" w:rsidRDefault="00F70269" w:rsidP="00F70269">
            <w:pPr>
              <w:pStyle w:val="TAC"/>
              <w:rPr>
                <w:sz w:val="16"/>
                <w:szCs w:val="16"/>
              </w:rPr>
            </w:pPr>
            <w:r w:rsidRPr="00253F3A">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2B5308" w14:textId="387D7DDB" w:rsidR="00F70269" w:rsidRPr="00AA6E07" w:rsidRDefault="009D59AC" w:rsidP="00F70269">
            <w:pPr>
              <w:pStyle w:val="TAC"/>
              <w:rPr>
                <w:sz w:val="16"/>
                <w:szCs w:val="16"/>
              </w:rPr>
            </w:pPr>
            <w:r>
              <w:rPr>
                <w:sz w:val="16"/>
                <w:szCs w:val="16"/>
              </w:rPr>
              <w:t>CP-220031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D2A9B" w14:textId="0B60CDA4" w:rsidR="00F70269" w:rsidRDefault="00B57817" w:rsidP="00F70269">
            <w:pPr>
              <w:pStyle w:val="TAL"/>
              <w:rPr>
                <w:sz w:val="16"/>
                <w:szCs w:val="16"/>
              </w:rPr>
            </w:pPr>
            <w:r>
              <w:rPr>
                <w:sz w:val="16"/>
                <w:szCs w:val="16"/>
              </w:rPr>
              <w:t>0817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F847D6" w14:textId="76412352" w:rsidR="00F70269" w:rsidRDefault="00B57817" w:rsidP="00F70269">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8BA2D" w14:textId="062A724C" w:rsidR="00F70269" w:rsidRDefault="00B57817" w:rsidP="00F70269">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53B3D99" w14:textId="3A874BEB" w:rsidR="00F70269" w:rsidRDefault="00B57817" w:rsidP="00F70269">
            <w:pPr>
              <w:pStyle w:val="TAL"/>
            </w:pPr>
            <w:r>
              <w:t>Service Specific Authorization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B6C39E" w14:textId="6B1CEE59" w:rsidR="00F70269" w:rsidRDefault="00F70269" w:rsidP="00F70269">
            <w:pPr>
              <w:pStyle w:val="TAC"/>
              <w:rPr>
                <w:sz w:val="16"/>
                <w:szCs w:val="16"/>
              </w:rPr>
            </w:pPr>
            <w:r w:rsidRPr="00E6388B">
              <w:rPr>
                <w:sz w:val="16"/>
                <w:szCs w:val="16"/>
              </w:rPr>
              <w:t>17.6.0</w:t>
            </w:r>
          </w:p>
        </w:tc>
      </w:tr>
      <w:tr w:rsidR="00F70269" w:rsidRPr="00B06F7A" w14:paraId="2F89AA0C"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6A817DE4" w14:textId="0B3F7BF7" w:rsidR="00F70269" w:rsidRDefault="00F70269" w:rsidP="00F70269">
            <w:pPr>
              <w:pStyle w:val="TAC"/>
              <w:rPr>
                <w:sz w:val="16"/>
                <w:szCs w:val="16"/>
              </w:rPr>
            </w:pPr>
            <w:r w:rsidRPr="00253F3A">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7917D" w14:textId="1D837AE4" w:rsidR="00F70269" w:rsidRDefault="00F70269" w:rsidP="00F70269">
            <w:pPr>
              <w:pStyle w:val="TAC"/>
              <w:rPr>
                <w:sz w:val="16"/>
                <w:szCs w:val="16"/>
              </w:rPr>
            </w:pPr>
            <w:r w:rsidRPr="00253F3A">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250CF9" w14:textId="4D9E3EF5" w:rsidR="00F70269" w:rsidRPr="00AA6E07" w:rsidRDefault="009D59AC" w:rsidP="00F70269">
            <w:pPr>
              <w:pStyle w:val="TAC"/>
              <w:rPr>
                <w:sz w:val="16"/>
                <w:szCs w:val="16"/>
              </w:rPr>
            </w:pPr>
            <w:r>
              <w:rPr>
                <w:sz w:val="16"/>
                <w:szCs w:val="16"/>
              </w:rPr>
              <w:t>CP-220062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6F9EDF" w14:textId="19091DB8" w:rsidR="00F70269" w:rsidRDefault="00BF75D3" w:rsidP="00F70269">
            <w:pPr>
              <w:pStyle w:val="TAL"/>
              <w:rPr>
                <w:sz w:val="16"/>
                <w:szCs w:val="16"/>
              </w:rPr>
            </w:pPr>
            <w:r>
              <w:rPr>
                <w:sz w:val="16"/>
                <w:szCs w:val="16"/>
              </w:rPr>
              <w:t>0818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C2EB8F0" w14:textId="5DAADD27" w:rsidR="00F70269" w:rsidRDefault="00BF75D3" w:rsidP="00F70269">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9A68E" w14:textId="18BFD9F1" w:rsidR="00F70269" w:rsidRDefault="00BF75D3" w:rsidP="00F70269">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0F7677B" w14:textId="6ECE906F" w:rsidR="00F70269" w:rsidRDefault="00BF75D3" w:rsidP="00F70269">
            <w:pPr>
              <w:pStyle w:val="TAL"/>
            </w:pPr>
            <w:r>
              <w:t>PLMN Id of PGW-C+SMF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49C7FA" w14:textId="4FF0C1D2" w:rsidR="00F70269" w:rsidRDefault="00F70269" w:rsidP="00F70269">
            <w:pPr>
              <w:pStyle w:val="TAC"/>
              <w:rPr>
                <w:sz w:val="16"/>
                <w:szCs w:val="16"/>
              </w:rPr>
            </w:pPr>
            <w:r w:rsidRPr="00E6388B">
              <w:rPr>
                <w:sz w:val="16"/>
                <w:szCs w:val="16"/>
              </w:rPr>
              <w:t>17.6.0</w:t>
            </w:r>
          </w:p>
        </w:tc>
      </w:tr>
      <w:tr w:rsidR="00F70269" w:rsidRPr="00B06F7A" w14:paraId="19AC94C2"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70C8947E" w14:textId="580E4439" w:rsidR="00F70269" w:rsidRDefault="00F70269" w:rsidP="00F70269">
            <w:pPr>
              <w:pStyle w:val="TAC"/>
              <w:rPr>
                <w:sz w:val="16"/>
                <w:szCs w:val="16"/>
              </w:rPr>
            </w:pPr>
            <w:r w:rsidRPr="00253F3A">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F59C89" w14:textId="365C33A2" w:rsidR="00F70269" w:rsidRDefault="00F70269" w:rsidP="00F70269">
            <w:pPr>
              <w:pStyle w:val="TAC"/>
              <w:rPr>
                <w:sz w:val="16"/>
                <w:szCs w:val="16"/>
              </w:rPr>
            </w:pPr>
            <w:r w:rsidRPr="00253F3A">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8309DD" w14:textId="22B73268" w:rsidR="00F70269" w:rsidRPr="00AA6E07" w:rsidRDefault="009D59AC" w:rsidP="00F70269">
            <w:pPr>
              <w:pStyle w:val="TAC"/>
              <w:rPr>
                <w:sz w:val="16"/>
                <w:szCs w:val="16"/>
              </w:rPr>
            </w:pPr>
            <w:r>
              <w:rPr>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1E31CF" w14:textId="148EDBFB" w:rsidR="00F70269" w:rsidRDefault="00DB745B" w:rsidP="00F70269">
            <w:pPr>
              <w:pStyle w:val="TAL"/>
              <w:rPr>
                <w:sz w:val="16"/>
                <w:szCs w:val="16"/>
              </w:rPr>
            </w:pPr>
            <w:r>
              <w:rPr>
                <w:sz w:val="16"/>
                <w:szCs w:val="16"/>
              </w:rPr>
              <w:t>0819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69B9D3" w14:textId="77777777" w:rsidR="00F70269" w:rsidRDefault="00F70269" w:rsidP="00F7026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AB582" w14:textId="547735C4" w:rsidR="00F70269" w:rsidRDefault="00DB745B" w:rsidP="00F70269">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9E21E9C" w14:textId="10358BBA" w:rsidR="00F70269" w:rsidRDefault="00DB745B" w:rsidP="00F70269">
            <w:pPr>
              <w:pStyle w:val="TAL"/>
            </w:pPr>
            <w:r>
              <w:t>Query parameters in Monitored Resource URIs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BD0D1B" w14:textId="624867EF" w:rsidR="00F70269" w:rsidRDefault="00F70269" w:rsidP="00F70269">
            <w:pPr>
              <w:pStyle w:val="TAC"/>
              <w:rPr>
                <w:sz w:val="16"/>
                <w:szCs w:val="16"/>
              </w:rPr>
            </w:pPr>
            <w:r w:rsidRPr="00E6388B">
              <w:rPr>
                <w:sz w:val="16"/>
                <w:szCs w:val="16"/>
              </w:rPr>
              <w:t>17.6.0</w:t>
            </w:r>
          </w:p>
        </w:tc>
      </w:tr>
      <w:tr w:rsidR="00F70269" w:rsidRPr="00B06F7A" w14:paraId="3A8809F6"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7BE6ED0C" w14:textId="0A35A5D2" w:rsidR="00F70269" w:rsidRDefault="00F70269" w:rsidP="00F70269">
            <w:pPr>
              <w:pStyle w:val="TAC"/>
              <w:rPr>
                <w:sz w:val="16"/>
                <w:szCs w:val="16"/>
              </w:rPr>
            </w:pPr>
            <w:r w:rsidRPr="00253F3A">
              <w:rPr>
                <w:sz w:val="16"/>
                <w:szCs w:val="16"/>
              </w:rPr>
              <w:lastRenderedPageBreak/>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20EA0E" w14:textId="47272635" w:rsidR="00F70269" w:rsidRDefault="00F70269" w:rsidP="00F70269">
            <w:pPr>
              <w:pStyle w:val="TAC"/>
              <w:rPr>
                <w:sz w:val="16"/>
                <w:szCs w:val="16"/>
              </w:rPr>
            </w:pPr>
            <w:r w:rsidRPr="00253F3A">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C00F4D" w14:textId="5519D280" w:rsidR="00F70269" w:rsidRPr="00AA6E07" w:rsidRDefault="00A23AD9" w:rsidP="00F70269">
            <w:pPr>
              <w:pStyle w:val="TAC"/>
              <w:rPr>
                <w:sz w:val="16"/>
                <w:szCs w:val="16"/>
              </w:rPr>
            </w:pPr>
            <w:r>
              <w:rPr>
                <w:sz w:val="16"/>
                <w:szCs w:val="16"/>
              </w:rPr>
              <w:t>CP-220166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7CC3E" w14:textId="1E10ADA0" w:rsidR="00F70269" w:rsidRDefault="00454B1C" w:rsidP="00F70269">
            <w:pPr>
              <w:pStyle w:val="TAL"/>
              <w:rPr>
                <w:sz w:val="16"/>
                <w:szCs w:val="16"/>
              </w:rPr>
            </w:pPr>
            <w:r>
              <w:rPr>
                <w:sz w:val="16"/>
                <w:szCs w:val="16"/>
              </w:rPr>
              <w:t>0821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036D79" w14:textId="65A250CA" w:rsidR="00F70269" w:rsidRDefault="00A23AD9" w:rsidP="00F70269">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B73AD" w14:textId="0ACF87E2" w:rsidR="00F70269" w:rsidRDefault="00454B1C" w:rsidP="00F70269">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E1A0F2" w14:textId="777385E5" w:rsidR="00F70269" w:rsidRDefault="00454B1C" w:rsidP="00F70269">
            <w:pPr>
              <w:pStyle w:val="TAL"/>
            </w:pPr>
            <w:r>
              <w:rPr>
                <w:rFonts w:eastAsia="DengXian"/>
                <w:lang w:val="de-DE"/>
              </w:rPr>
              <w:t>Event Exposure subscription revocation due to removal of GPSI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E8295F" w14:textId="0EC82314" w:rsidR="00F70269" w:rsidRDefault="00F70269" w:rsidP="00F70269">
            <w:pPr>
              <w:pStyle w:val="TAC"/>
              <w:rPr>
                <w:sz w:val="16"/>
                <w:szCs w:val="16"/>
              </w:rPr>
            </w:pPr>
            <w:r w:rsidRPr="00E6388B">
              <w:rPr>
                <w:sz w:val="16"/>
                <w:szCs w:val="16"/>
              </w:rPr>
              <w:t>17.6.0</w:t>
            </w:r>
          </w:p>
        </w:tc>
      </w:tr>
      <w:tr w:rsidR="00F70269" w:rsidRPr="00B06F7A" w14:paraId="1305B63A"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72F2833B" w14:textId="43F18C94" w:rsidR="00F70269" w:rsidRDefault="00F70269" w:rsidP="00F70269">
            <w:pPr>
              <w:pStyle w:val="TAC"/>
              <w:rPr>
                <w:sz w:val="16"/>
                <w:szCs w:val="16"/>
              </w:rPr>
            </w:pPr>
            <w:r w:rsidRPr="00253F3A">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A15D1A" w14:textId="24AAF4FD" w:rsidR="00F70269" w:rsidRDefault="00F70269" w:rsidP="00F70269">
            <w:pPr>
              <w:pStyle w:val="TAC"/>
              <w:rPr>
                <w:sz w:val="16"/>
                <w:szCs w:val="16"/>
              </w:rPr>
            </w:pPr>
            <w:r w:rsidRPr="00253F3A">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7D933A" w14:textId="3EF5E41D" w:rsidR="00F70269" w:rsidRPr="00AA6E07" w:rsidRDefault="009D59AC" w:rsidP="00F70269">
            <w:pPr>
              <w:pStyle w:val="TAC"/>
              <w:rPr>
                <w:sz w:val="16"/>
                <w:szCs w:val="16"/>
              </w:rPr>
            </w:pPr>
            <w:r>
              <w:rPr>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5D750" w14:textId="518686E4" w:rsidR="00F70269" w:rsidRDefault="000F74FA" w:rsidP="00F70269">
            <w:pPr>
              <w:pStyle w:val="TAL"/>
              <w:rPr>
                <w:sz w:val="16"/>
                <w:szCs w:val="16"/>
              </w:rPr>
            </w:pPr>
            <w:r>
              <w:rPr>
                <w:sz w:val="16"/>
                <w:szCs w:val="16"/>
              </w:rPr>
              <w:t>0827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2A1D73B" w14:textId="3D14ECA9" w:rsidR="00F70269" w:rsidRDefault="000F74FA" w:rsidP="00F70269">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AAAA2" w14:textId="71627ACD" w:rsidR="00F70269" w:rsidRDefault="000F74FA" w:rsidP="00F70269">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00C52C" w14:textId="52527908" w:rsidR="00F70269" w:rsidRDefault="000F74FA" w:rsidP="00F70269">
            <w:pPr>
              <w:pStyle w:val="TAL"/>
            </w:pPr>
            <w:r w:rsidRPr="001E2DAA">
              <w:rPr>
                <w:rFonts w:eastAsia="DengXian"/>
                <w:lang w:val="de-DE"/>
              </w:rPr>
              <w:t xml:space="preserve">Improvement on </w:t>
            </w:r>
            <w:r>
              <w:rPr>
                <w:rFonts w:eastAsia="DengXian"/>
                <w:lang w:val="de-DE"/>
              </w:rPr>
              <w:t>Ue</w:t>
            </w:r>
            <w:r w:rsidRPr="001E2DAA">
              <w:rPr>
                <w:rFonts w:eastAsia="DengXian"/>
                <w:lang w:val="de-DE"/>
              </w:rPr>
              <w:t>ContextInSmfData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98FBEF" w14:textId="2EF67548" w:rsidR="00F70269" w:rsidRDefault="00F70269" w:rsidP="00F70269">
            <w:pPr>
              <w:pStyle w:val="TAC"/>
              <w:rPr>
                <w:sz w:val="16"/>
                <w:szCs w:val="16"/>
              </w:rPr>
            </w:pPr>
            <w:r w:rsidRPr="00E6388B">
              <w:rPr>
                <w:sz w:val="16"/>
                <w:szCs w:val="16"/>
              </w:rPr>
              <w:t>17.6.0</w:t>
            </w:r>
          </w:p>
        </w:tc>
      </w:tr>
      <w:tr w:rsidR="00F70269" w:rsidRPr="00B06F7A" w14:paraId="6036EC91"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23EA9FB0" w14:textId="4D8564FA" w:rsidR="00F70269" w:rsidRDefault="00F70269" w:rsidP="00F70269">
            <w:pPr>
              <w:pStyle w:val="TAC"/>
              <w:rPr>
                <w:sz w:val="16"/>
                <w:szCs w:val="16"/>
              </w:rPr>
            </w:pPr>
            <w:r w:rsidRPr="00253F3A">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FCE58C" w14:textId="117FA736" w:rsidR="00F70269" w:rsidRDefault="00F70269" w:rsidP="00F70269">
            <w:pPr>
              <w:pStyle w:val="TAC"/>
              <w:rPr>
                <w:sz w:val="16"/>
                <w:szCs w:val="16"/>
              </w:rPr>
            </w:pPr>
            <w:r w:rsidRPr="00253F3A">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FF180E" w14:textId="7D099823" w:rsidR="00F70269" w:rsidRPr="00AA6E07" w:rsidRDefault="009D59AC" w:rsidP="00F70269">
            <w:pPr>
              <w:pStyle w:val="TAC"/>
              <w:rPr>
                <w:sz w:val="16"/>
                <w:szCs w:val="16"/>
              </w:rPr>
            </w:pPr>
            <w:r>
              <w:rPr>
                <w:sz w:val="16"/>
                <w:szCs w:val="16"/>
              </w:rPr>
              <w:t>CP-220049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4AB604" w14:textId="5A3FEDFF" w:rsidR="00F70269" w:rsidRDefault="00CE7AB6" w:rsidP="00F70269">
            <w:pPr>
              <w:pStyle w:val="TAL"/>
              <w:rPr>
                <w:sz w:val="16"/>
                <w:szCs w:val="16"/>
              </w:rPr>
            </w:pPr>
            <w:r>
              <w:rPr>
                <w:sz w:val="16"/>
                <w:szCs w:val="16"/>
              </w:rPr>
              <w:t>0828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03584A2" w14:textId="77777777" w:rsidR="00F70269" w:rsidRDefault="00F70269" w:rsidP="00F7026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2DF1C5" w14:textId="08DF001F" w:rsidR="00F70269" w:rsidRDefault="00CE7AB6" w:rsidP="00F70269">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A1183D" w14:textId="57CBF474" w:rsidR="00F70269" w:rsidRDefault="00CE7AB6" w:rsidP="00F70269">
            <w:pPr>
              <w:pStyle w:val="TAL"/>
            </w:pPr>
            <w:r>
              <w:t xml:space="preserve">Registration </w:t>
            </w:r>
            <w:r w:rsidRPr="00B06F7A">
              <w:t>Data</w:t>
            </w:r>
            <w:r>
              <w:t xml:space="preserve"> </w:t>
            </w:r>
            <w:r w:rsidRPr="00B06F7A">
              <w:t>Sets</w:t>
            </w:r>
            <w:r>
              <w:t xml:space="preserve"> </w:t>
            </w:r>
            <w:r w:rsidRPr="00E1423E">
              <w:t>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2BB7CD" w14:textId="3FFE1BC8" w:rsidR="00F70269" w:rsidRDefault="00F70269" w:rsidP="00F70269">
            <w:pPr>
              <w:pStyle w:val="TAC"/>
              <w:rPr>
                <w:sz w:val="16"/>
                <w:szCs w:val="16"/>
              </w:rPr>
            </w:pPr>
            <w:r w:rsidRPr="00E6388B">
              <w:rPr>
                <w:sz w:val="16"/>
                <w:szCs w:val="16"/>
              </w:rPr>
              <w:t>17.6.0</w:t>
            </w:r>
          </w:p>
        </w:tc>
      </w:tr>
      <w:tr w:rsidR="00F70269" w:rsidRPr="00B06F7A" w14:paraId="4332AE28"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012348FD" w14:textId="693E74AB" w:rsidR="00F70269" w:rsidRDefault="00F70269" w:rsidP="00F70269">
            <w:pPr>
              <w:pStyle w:val="TAC"/>
              <w:rPr>
                <w:sz w:val="16"/>
                <w:szCs w:val="16"/>
              </w:rPr>
            </w:pPr>
            <w:r w:rsidRPr="00253F3A">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B3C0F7" w14:textId="1C0EAADA" w:rsidR="00F70269" w:rsidRDefault="00F70269" w:rsidP="00F70269">
            <w:pPr>
              <w:pStyle w:val="TAC"/>
              <w:rPr>
                <w:sz w:val="16"/>
                <w:szCs w:val="16"/>
              </w:rPr>
            </w:pPr>
            <w:r w:rsidRPr="00253F3A">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FEA045" w14:textId="0399D7F7" w:rsidR="00F70269" w:rsidRPr="00AA6E07" w:rsidRDefault="009D59AC" w:rsidP="00F70269">
            <w:pPr>
              <w:pStyle w:val="TAC"/>
              <w:rPr>
                <w:sz w:val="16"/>
                <w:szCs w:val="16"/>
              </w:rPr>
            </w:pPr>
            <w:r>
              <w:rPr>
                <w:sz w:val="16"/>
                <w:szCs w:val="16"/>
              </w:rPr>
              <w:t>CP-220035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574284" w14:textId="21CEA60C" w:rsidR="00F70269" w:rsidRDefault="005B1360" w:rsidP="00F70269">
            <w:pPr>
              <w:pStyle w:val="TAL"/>
              <w:rPr>
                <w:sz w:val="16"/>
                <w:szCs w:val="16"/>
              </w:rPr>
            </w:pPr>
            <w:r>
              <w:rPr>
                <w:sz w:val="16"/>
                <w:szCs w:val="16"/>
              </w:rPr>
              <w:t>0829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9FBEC9" w14:textId="77777777" w:rsidR="00F70269" w:rsidRDefault="00F70269" w:rsidP="00F7026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6F02D" w14:textId="0E9C797F" w:rsidR="00F70269" w:rsidRDefault="005B1360" w:rsidP="00F70269">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18A8F1" w14:textId="7B87F1B0" w:rsidR="00F70269" w:rsidRDefault="005B1360" w:rsidP="00F70269">
            <w:pPr>
              <w:pStyle w:val="TAL"/>
            </w:pPr>
            <w:r w:rsidRPr="00B06F7A">
              <w:t>Subscription</w:t>
            </w:r>
            <w:r>
              <w:t xml:space="preserve"> </w:t>
            </w:r>
            <w:r w:rsidRPr="00B06F7A">
              <w:t>Data</w:t>
            </w:r>
            <w:r>
              <w:t xml:space="preserve"> </w:t>
            </w:r>
            <w:r w:rsidRPr="00B06F7A">
              <w:t>Sets</w:t>
            </w:r>
            <w:r>
              <w:t xml:space="preserve"> </w:t>
            </w:r>
            <w:r w:rsidRPr="00E1423E">
              <w:t>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6010B" w14:textId="127C8C38" w:rsidR="00F70269" w:rsidRDefault="00F70269" w:rsidP="00F70269">
            <w:pPr>
              <w:pStyle w:val="TAC"/>
              <w:rPr>
                <w:sz w:val="16"/>
                <w:szCs w:val="16"/>
              </w:rPr>
            </w:pPr>
            <w:r w:rsidRPr="00E6388B">
              <w:rPr>
                <w:sz w:val="16"/>
                <w:szCs w:val="16"/>
              </w:rPr>
              <w:t>17.6.0</w:t>
            </w:r>
          </w:p>
        </w:tc>
      </w:tr>
      <w:tr w:rsidR="00F70269" w:rsidRPr="00B06F7A" w14:paraId="45E030CD"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30DE9CFD" w14:textId="79BD21CB" w:rsidR="00F70269" w:rsidRDefault="00F70269" w:rsidP="00F70269">
            <w:pPr>
              <w:pStyle w:val="TAC"/>
              <w:rPr>
                <w:sz w:val="16"/>
                <w:szCs w:val="16"/>
              </w:rPr>
            </w:pPr>
            <w:r w:rsidRPr="00253F3A">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3965C9" w14:textId="67C65637" w:rsidR="00F70269" w:rsidRDefault="00F70269" w:rsidP="00F70269">
            <w:pPr>
              <w:pStyle w:val="TAC"/>
              <w:rPr>
                <w:sz w:val="16"/>
                <w:szCs w:val="16"/>
              </w:rPr>
            </w:pPr>
            <w:r w:rsidRPr="00253F3A">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02B2A1" w14:textId="40B38B9D" w:rsidR="00F70269" w:rsidRPr="00AA6E07" w:rsidRDefault="009D59AC" w:rsidP="00F70269">
            <w:pPr>
              <w:pStyle w:val="TAC"/>
              <w:rPr>
                <w:sz w:val="16"/>
                <w:szCs w:val="16"/>
              </w:rPr>
            </w:pPr>
            <w:r>
              <w:rPr>
                <w:sz w:val="16"/>
                <w:szCs w:val="16"/>
              </w:rPr>
              <w:t>CP-220044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8B7F77" w14:textId="742E806B" w:rsidR="00F70269" w:rsidRDefault="005D69BA" w:rsidP="00F70269">
            <w:pPr>
              <w:pStyle w:val="TAL"/>
              <w:rPr>
                <w:sz w:val="16"/>
                <w:szCs w:val="16"/>
              </w:rPr>
            </w:pPr>
            <w:r>
              <w:rPr>
                <w:sz w:val="16"/>
                <w:szCs w:val="16"/>
              </w:rPr>
              <w:t>0832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CA5BBD0" w14:textId="77777777" w:rsidR="00F70269" w:rsidRDefault="00F70269" w:rsidP="00F7026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3149F" w14:textId="34EA16AA" w:rsidR="00F70269" w:rsidRDefault="005D69BA" w:rsidP="00F70269">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DAED7B" w14:textId="7D5F6938" w:rsidR="00F70269" w:rsidRDefault="005D69BA" w:rsidP="00F70269">
            <w:pPr>
              <w:pStyle w:val="TAL"/>
            </w:pPr>
            <w:r>
              <w:rPr>
                <w:rFonts w:eastAsia="Malgun Gothic"/>
              </w:rPr>
              <w:t xml:space="preserve">Aerial service indication in </w:t>
            </w:r>
            <w:r w:rsidRPr="00B06F7A">
              <w:t>UUAA-SM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559BB" w14:textId="4F1BFB89" w:rsidR="00F70269" w:rsidRDefault="00F70269" w:rsidP="00F70269">
            <w:pPr>
              <w:pStyle w:val="TAC"/>
              <w:rPr>
                <w:sz w:val="16"/>
                <w:szCs w:val="16"/>
              </w:rPr>
            </w:pPr>
            <w:r w:rsidRPr="00E6388B">
              <w:rPr>
                <w:sz w:val="16"/>
                <w:szCs w:val="16"/>
              </w:rPr>
              <w:t>17.6.0</w:t>
            </w:r>
          </w:p>
        </w:tc>
      </w:tr>
      <w:tr w:rsidR="00F70269" w:rsidRPr="00B06F7A" w14:paraId="0C801C82"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7BB002E5" w14:textId="3EE6645B" w:rsidR="00F70269" w:rsidRDefault="00F70269" w:rsidP="00F70269">
            <w:pPr>
              <w:pStyle w:val="TAC"/>
              <w:rPr>
                <w:sz w:val="16"/>
                <w:szCs w:val="16"/>
              </w:rPr>
            </w:pPr>
            <w:r w:rsidRPr="00253F3A">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6BFA89" w14:textId="27A4D1E0" w:rsidR="00F70269" w:rsidRDefault="00F70269" w:rsidP="00F70269">
            <w:pPr>
              <w:pStyle w:val="TAC"/>
              <w:rPr>
                <w:sz w:val="16"/>
                <w:szCs w:val="16"/>
              </w:rPr>
            </w:pPr>
            <w:r w:rsidRPr="00253F3A">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77309D" w14:textId="36773257" w:rsidR="00F70269" w:rsidRPr="00AA6E07" w:rsidRDefault="009D59AC" w:rsidP="00F70269">
            <w:pPr>
              <w:pStyle w:val="TAC"/>
              <w:rPr>
                <w:sz w:val="16"/>
                <w:szCs w:val="16"/>
              </w:rPr>
            </w:pPr>
            <w:r>
              <w:rPr>
                <w:sz w:val="16"/>
                <w:szCs w:val="16"/>
              </w:rPr>
              <w:t>CP-220062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90BE84" w14:textId="2E4847EE" w:rsidR="00F70269" w:rsidRDefault="00BC205A" w:rsidP="00F70269">
            <w:pPr>
              <w:pStyle w:val="TAL"/>
              <w:rPr>
                <w:sz w:val="16"/>
                <w:szCs w:val="16"/>
              </w:rPr>
            </w:pPr>
            <w:r>
              <w:rPr>
                <w:sz w:val="16"/>
                <w:szCs w:val="16"/>
              </w:rPr>
              <w:t>0834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9E9B2BC" w14:textId="77777777" w:rsidR="00F70269" w:rsidRDefault="00F70269" w:rsidP="00F7026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A959D" w14:textId="77777777" w:rsidR="00F70269" w:rsidRDefault="00F70269" w:rsidP="00F70269">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CA6E2B" w14:textId="0964B3DF" w:rsidR="00F70269" w:rsidRDefault="00BC205A" w:rsidP="00F70269">
            <w:pPr>
              <w:pStyle w:val="TAL"/>
            </w:pPr>
            <w:r>
              <w:rPr>
                <w:noProof/>
                <w:lang w:eastAsia="zh-CN"/>
              </w:rPr>
              <w:t>Update incorrect NOTE format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F1420F" w14:textId="7F8DA3A3" w:rsidR="00F70269" w:rsidRDefault="00F70269" w:rsidP="00F70269">
            <w:pPr>
              <w:pStyle w:val="TAC"/>
              <w:rPr>
                <w:sz w:val="16"/>
                <w:szCs w:val="16"/>
              </w:rPr>
            </w:pPr>
            <w:r w:rsidRPr="00E6388B">
              <w:rPr>
                <w:sz w:val="16"/>
                <w:szCs w:val="16"/>
              </w:rPr>
              <w:t>17.6.0</w:t>
            </w:r>
          </w:p>
        </w:tc>
      </w:tr>
      <w:tr w:rsidR="00F70269" w:rsidRPr="00B06F7A" w14:paraId="3DD6C03D"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5464EE6F" w14:textId="7914378B" w:rsidR="00F70269" w:rsidRDefault="00F70269" w:rsidP="00F70269">
            <w:pPr>
              <w:pStyle w:val="TAC"/>
              <w:rPr>
                <w:sz w:val="16"/>
                <w:szCs w:val="16"/>
              </w:rPr>
            </w:pPr>
            <w:r w:rsidRPr="00253F3A">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1BF5AF" w14:textId="17A3C00B" w:rsidR="00F70269" w:rsidRDefault="00F70269" w:rsidP="00F70269">
            <w:pPr>
              <w:pStyle w:val="TAC"/>
              <w:rPr>
                <w:sz w:val="16"/>
                <w:szCs w:val="16"/>
              </w:rPr>
            </w:pPr>
            <w:r w:rsidRPr="00253F3A">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AD20DA" w14:textId="6D8FFEB4" w:rsidR="00F70269" w:rsidRPr="00AA6E07" w:rsidRDefault="009D59AC" w:rsidP="00F70269">
            <w:pPr>
              <w:pStyle w:val="TAC"/>
              <w:rPr>
                <w:sz w:val="16"/>
                <w:szCs w:val="16"/>
              </w:rPr>
            </w:pPr>
            <w:r>
              <w:rPr>
                <w:sz w:val="16"/>
                <w:szCs w:val="16"/>
              </w:rPr>
              <w:t>CP-220036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222B6" w14:textId="5A63F989" w:rsidR="00F70269" w:rsidRDefault="00C86677" w:rsidP="00F70269">
            <w:pPr>
              <w:pStyle w:val="TAL"/>
              <w:rPr>
                <w:sz w:val="16"/>
                <w:szCs w:val="16"/>
              </w:rPr>
            </w:pPr>
            <w:r>
              <w:rPr>
                <w:sz w:val="16"/>
                <w:szCs w:val="16"/>
              </w:rPr>
              <w:t>0836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8A7FF4" w14:textId="385B47C3" w:rsidR="00F70269" w:rsidRDefault="00C86677" w:rsidP="00F70269">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B7354" w14:textId="6E8E25A8" w:rsidR="00F70269" w:rsidRDefault="00C86677" w:rsidP="00F70269">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64467D" w14:textId="50A9AD89" w:rsidR="00F70269" w:rsidRDefault="00C86677" w:rsidP="00F70269">
            <w:pPr>
              <w:pStyle w:val="TAL"/>
            </w:pPr>
            <w:r w:rsidRPr="006B0580">
              <w:t>Usage of registrationTime on Nudm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1159B" w14:textId="77CBA17E" w:rsidR="00F70269" w:rsidRDefault="00F70269" w:rsidP="00F70269">
            <w:pPr>
              <w:pStyle w:val="TAC"/>
              <w:rPr>
                <w:sz w:val="16"/>
                <w:szCs w:val="16"/>
              </w:rPr>
            </w:pPr>
            <w:r w:rsidRPr="00E6388B">
              <w:rPr>
                <w:sz w:val="16"/>
                <w:szCs w:val="16"/>
              </w:rPr>
              <w:t>17.6.0</w:t>
            </w:r>
          </w:p>
        </w:tc>
      </w:tr>
      <w:tr w:rsidR="00F70269" w:rsidRPr="00B06F7A" w14:paraId="031278AD"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403DF4B3" w14:textId="000B12E2" w:rsidR="00F70269" w:rsidRDefault="00F70269" w:rsidP="00F70269">
            <w:pPr>
              <w:pStyle w:val="TAC"/>
              <w:rPr>
                <w:sz w:val="16"/>
                <w:szCs w:val="16"/>
              </w:rPr>
            </w:pPr>
            <w:r w:rsidRPr="00253F3A">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144A8" w14:textId="43E01402" w:rsidR="00F70269" w:rsidRDefault="00F70269" w:rsidP="00F70269">
            <w:pPr>
              <w:pStyle w:val="TAC"/>
              <w:rPr>
                <w:sz w:val="16"/>
                <w:szCs w:val="16"/>
              </w:rPr>
            </w:pPr>
            <w:r w:rsidRPr="00253F3A">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13A6DE" w14:textId="3EC1DFB6" w:rsidR="00F70269" w:rsidRPr="00AA6E07" w:rsidRDefault="009D59AC" w:rsidP="00F70269">
            <w:pPr>
              <w:pStyle w:val="TAC"/>
              <w:rPr>
                <w:sz w:val="16"/>
                <w:szCs w:val="16"/>
              </w:rPr>
            </w:pPr>
            <w:r>
              <w:rPr>
                <w:sz w:val="16"/>
                <w:szCs w:val="16"/>
              </w:rPr>
              <w:t>CP-220047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F55136" w14:textId="2E27500D" w:rsidR="00F70269" w:rsidRDefault="00C815E7" w:rsidP="00F70269">
            <w:pPr>
              <w:pStyle w:val="TAL"/>
              <w:rPr>
                <w:sz w:val="16"/>
                <w:szCs w:val="16"/>
              </w:rPr>
            </w:pPr>
            <w:r>
              <w:rPr>
                <w:sz w:val="16"/>
                <w:szCs w:val="16"/>
              </w:rPr>
              <w:t>0835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E397827" w14:textId="586CD838" w:rsidR="00F70269" w:rsidRDefault="00C815E7" w:rsidP="00F70269">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373D2" w14:textId="1D0C3252" w:rsidR="00F70269" w:rsidRDefault="00C815E7" w:rsidP="00F70269">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3EF84F" w14:textId="1E794FD8" w:rsidR="00F70269" w:rsidRDefault="00C815E7" w:rsidP="00F70269">
            <w:pPr>
              <w:pStyle w:val="TAL"/>
            </w:pPr>
            <w:r>
              <w:t>EAP-TTLS support in SNPN  (TS 29.503)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8D14F" w14:textId="59FF5396" w:rsidR="00F70269" w:rsidRDefault="00F70269" w:rsidP="00F70269">
            <w:pPr>
              <w:pStyle w:val="TAC"/>
              <w:rPr>
                <w:sz w:val="16"/>
                <w:szCs w:val="16"/>
              </w:rPr>
            </w:pPr>
            <w:r w:rsidRPr="00E6388B">
              <w:rPr>
                <w:sz w:val="16"/>
                <w:szCs w:val="16"/>
              </w:rPr>
              <w:t>17.6.0</w:t>
            </w:r>
          </w:p>
        </w:tc>
      </w:tr>
      <w:tr w:rsidR="00F70269" w:rsidRPr="00B06F7A" w14:paraId="181A1777"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11A2A694" w14:textId="066C7B81" w:rsidR="00F70269" w:rsidRDefault="00F70269" w:rsidP="00F70269">
            <w:pPr>
              <w:pStyle w:val="TAC"/>
              <w:rPr>
                <w:sz w:val="16"/>
                <w:szCs w:val="16"/>
              </w:rPr>
            </w:pPr>
            <w:r w:rsidRPr="00253F3A">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DD36D0" w14:textId="0ACABEC3" w:rsidR="00F70269" w:rsidRDefault="00F70269" w:rsidP="00F70269">
            <w:pPr>
              <w:pStyle w:val="TAC"/>
              <w:rPr>
                <w:sz w:val="16"/>
                <w:szCs w:val="16"/>
              </w:rPr>
            </w:pPr>
            <w:r w:rsidRPr="00253F3A">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8C8222" w14:textId="27B2C9B5" w:rsidR="00F70269" w:rsidRPr="00AA6E07" w:rsidRDefault="009D59AC" w:rsidP="00F70269">
            <w:pPr>
              <w:pStyle w:val="TAC"/>
              <w:rPr>
                <w:sz w:val="16"/>
                <w:szCs w:val="16"/>
              </w:rPr>
            </w:pPr>
            <w:r>
              <w:rPr>
                <w:sz w:val="16"/>
                <w:szCs w:val="16"/>
              </w:rPr>
              <w:t>CP-220066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93182" w14:textId="594E90D0" w:rsidR="00F70269" w:rsidRDefault="00720275" w:rsidP="00F70269">
            <w:pPr>
              <w:pStyle w:val="TAL"/>
              <w:rPr>
                <w:sz w:val="16"/>
                <w:szCs w:val="16"/>
              </w:rPr>
            </w:pPr>
            <w:r>
              <w:rPr>
                <w:sz w:val="16"/>
                <w:szCs w:val="16"/>
              </w:rPr>
              <w:t>0839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9D3C72" w14:textId="77777777" w:rsidR="00F70269" w:rsidRDefault="00F70269" w:rsidP="00F7026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48A54" w14:textId="467C45ED" w:rsidR="00F70269" w:rsidRDefault="00720275" w:rsidP="00F70269">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DB72BB" w14:textId="59A2D728" w:rsidR="00F70269" w:rsidRDefault="00720275" w:rsidP="00F70269">
            <w:pPr>
              <w:pStyle w:val="TAL"/>
            </w:pPr>
            <w:r w:rsidRPr="00E5735B">
              <w:rPr>
                <w:rFonts w:cs="Arial"/>
                <w:color w:val="000000"/>
                <w:lang w:val="en-US"/>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D754E" w14:textId="3336823A" w:rsidR="00F70269" w:rsidRDefault="00F70269" w:rsidP="00F70269">
            <w:pPr>
              <w:pStyle w:val="TAC"/>
              <w:rPr>
                <w:sz w:val="16"/>
                <w:szCs w:val="16"/>
              </w:rPr>
            </w:pPr>
            <w:r w:rsidRPr="00E6388B">
              <w:rPr>
                <w:sz w:val="16"/>
                <w:szCs w:val="16"/>
              </w:rPr>
              <w:t>17.6.0</w:t>
            </w:r>
          </w:p>
        </w:tc>
      </w:tr>
      <w:tr w:rsidR="0015608A" w:rsidRPr="00B06F7A" w14:paraId="1721C4C5"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4A463921" w14:textId="5E9CEE3A" w:rsidR="0015608A" w:rsidRPr="00253F3A" w:rsidRDefault="0015608A" w:rsidP="00F70269">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A7571" w14:textId="6FFB2E9E" w:rsidR="0015608A" w:rsidRPr="00253F3A" w:rsidRDefault="0015608A" w:rsidP="00F70269">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482A58" w14:textId="31EB219F" w:rsidR="0015608A" w:rsidRDefault="003A1598" w:rsidP="00F70269">
            <w:pPr>
              <w:pStyle w:val="TAC"/>
              <w:rPr>
                <w:sz w:val="16"/>
                <w:szCs w:val="16"/>
              </w:rPr>
            </w:pPr>
            <w:r>
              <w:rPr>
                <w:sz w:val="16"/>
                <w:szCs w:val="16"/>
              </w:rPr>
              <w:t>CP-221052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D57F3" w14:textId="3DC8F7DC" w:rsidR="0015608A" w:rsidRDefault="00257739" w:rsidP="00F70269">
            <w:pPr>
              <w:pStyle w:val="TAL"/>
              <w:rPr>
                <w:sz w:val="16"/>
                <w:szCs w:val="16"/>
              </w:rPr>
            </w:pPr>
            <w:r>
              <w:rPr>
                <w:sz w:val="16"/>
                <w:szCs w:val="16"/>
              </w:rPr>
              <w:t>0842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373D7EC" w14:textId="2C55F722" w:rsidR="0015608A" w:rsidRDefault="00257739" w:rsidP="00F70269">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F5FFC" w14:textId="4124E30B" w:rsidR="0015608A" w:rsidRDefault="00257739" w:rsidP="00F70269">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822BEE" w14:textId="6AC91349" w:rsidR="0015608A" w:rsidRPr="00E5735B" w:rsidRDefault="00257739" w:rsidP="00F70269">
            <w:pPr>
              <w:pStyle w:val="TAL"/>
              <w:rPr>
                <w:rFonts w:cs="Arial"/>
                <w:color w:val="000000"/>
                <w:lang w:val="en-US"/>
              </w:rPr>
            </w:pPr>
            <w:r>
              <w:t>SMF Deregistration for Duplicated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BF3B9" w14:textId="2E5400B3" w:rsidR="0015608A" w:rsidRPr="00E6388B" w:rsidRDefault="0015608A" w:rsidP="00F70269">
            <w:pPr>
              <w:pStyle w:val="TAC"/>
              <w:rPr>
                <w:sz w:val="16"/>
                <w:szCs w:val="16"/>
              </w:rPr>
            </w:pPr>
            <w:r>
              <w:rPr>
                <w:sz w:val="16"/>
                <w:szCs w:val="16"/>
              </w:rPr>
              <w:t>17.7.0</w:t>
            </w:r>
          </w:p>
        </w:tc>
      </w:tr>
      <w:tr w:rsidR="005C2C16" w:rsidRPr="00B06F7A" w14:paraId="23483679"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1266AE06" w14:textId="1C3914D3" w:rsidR="005C2C16" w:rsidRDefault="005C2C16" w:rsidP="005C2C16">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2EE22B" w14:textId="54E0B659" w:rsidR="005C2C16" w:rsidRDefault="005C2C16" w:rsidP="005C2C16">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A731C3" w14:textId="7A33BA24" w:rsidR="005C2C16" w:rsidRDefault="00256096" w:rsidP="005C2C16">
            <w:pPr>
              <w:pStyle w:val="TAC"/>
              <w:rPr>
                <w:sz w:val="16"/>
                <w:szCs w:val="16"/>
              </w:rPr>
            </w:pPr>
            <w:r>
              <w:rPr>
                <w:sz w:val="16"/>
                <w:szCs w:val="16"/>
              </w:rPr>
              <w:t>CP-221028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2CCAC5" w14:textId="2A22EF1F" w:rsidR="005C2C16" w:rsidRDefault="005C2C16" w:rsidP="005C2C16">
            <w:pPr>
              <w:pStyle w:val="TAL"/>
              <w:rPr>
                <w:sz w:val="16"/>
                <w:szCs w:val="16"/>
              </w:rPr>
            </w:pPr>
            <w:r>
              <w:rPr>
                <w:sz w:val="16"/>
                <w:szCs w:val="16"/>
              </w:rPr>
              <w:t>0843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76BEBF7" w14:textId="32A5F074" w:rsidR="005C2C16" w:rsidRDefault="005C2C16" w:rsidP="005C2C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83B13" w14:textId="200428E1" w:rsidR="005C2C16" w:rsidRDefault="005C2C16" w:rsidP="005C2C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80F014B" w14:textId="577120CD" w:rsidR="005C2C16" w:rsidRDefault="005C2C16" w:rsidP="005C2C16">
            <w:pPr>
              <w:pStyle w:val="TAL"/>
            </w:pPr>
            <w:r>
              <w:t>IP address allocation paramer provisioning for 5G VN group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19FB1" w14:textId="680FC446" w:rsidR="005C2C16" w:rsidRDefault="005C2C16" w:rsidP="005C2C16">
            <w:pPr>
              <w:pStyle w:val="TAC"/>
              <w:rPr>
                <w:sz w:val="16"/>
                <w:szCs w:val="16"/>
              </w:rPr>
            </w:pPr>
            <w:r w:rsidRPr="00093F03">
              <w:rPr>
                <w:sz w:val="16"/>
                <w:szCs w:val="16"/>
              </w:rPr>
              <w:t>17.7.0</w:t>
            </w:r>
          </w:p>
        </w:tc>
      </w:tr>
      <w:tr w:rsidR="005C2C16" w:rsidRPr="00B06F7A" w14:paraId="093FD4E6"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111C5D96" w14:textId="4BC04A0D" w:rsidR="005C2C16" w:rsidRDefault="005C2C16" w:rsidP="005C2C16">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3F0356" w14:textId="2AE5A6C5" w:rsidR="005C2C16" w:rsidRDefault="005C2C16" w:rsidP="005C2C16">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6FA46D" w14:textId="36E3B395" w:rsidR="005C2C16" w:rsidRDefault="00256096" w:rsidP="005C2C16">
            <w:pPr>
              <w:pStyle w:val="TAC"/>
              <w:rPr>
                <w:sz w:val="16"/>
                <w:szCs w:val="16"/>
              </w:rPr>
            </w:pPr>
            <w:r>
              <w:rPr>
                <w:sz w:val="16"/>
                <w:szCs w:val="16"/>
              </w:rPr>
              <w:t>CP-221036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3CD8C" w14:textId="23E91633" w:rsidR="005C2C16" w:rsidRDefault="005C2C16" w:rsidP="005C2C16">
            <w:pPr>
              <w:pStyle w:val="TAL"/>
              <w:rPr>
                <w:sz w:val="16"/>
                <w:szCs w:val="16"/>
              </w:rPr>
            </w:pPr>
            <w:r>
              <w:rPr>
                <w:sz w:val="16"/>
                <w:szCs w:val="16"/>
              </w:rPr>
              <w:t>0844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F1800C" w14:textId="77777777" w:rsidR="005C2C16" w:rsidRDefault="005C2C16" w:rsidP="005C2C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A46DF" w14:textId="1A0A9B2A" w:rsidR="005C2C16" w:rsidRDefault="005C2C16" w:rsidP="005C2C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0D8BE4" w14:textId="4835747A" w:rsidR="005C2C16" w:rsidRDefault="005C2C16" w:rsidP="005C2C16">
            <w:pPr>
              <w:pStyle w:val="TAL"/>
            </w:pPr>
            <w:r>
              <w:t>SUCI Regular Expression 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C6A1E" w14:textId="3FE99D54" w:rsidR="005C2C16" w:rsidRDefault="005C2C16" w:rsidP="005C2C16">
            <w:pPr>
              <w:pStyle w:val="TAC"/>
              <w:rPr>
                <w:sz w:val="16"/>
                <w:szCs w:val="16"/>
              </w:rPr>
            </w:pPr>
            <w:r w:rsidRPr="00093F03">
              <w:rPr>
                <w:sz w:val="16"/>
                <w:szCs w:val="16"/>
              </w:rPr>
              <w:t>17.7.0</w:t>
            </w:r>
          </w:p>
        </w:tc>
      </w:tr>
      <w:tr w:rsidR="005C2C16" w:rsidRPr="00B06F7A" w14:paraId="1DD2115C"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3D5584FB" w14:textId="473BA96F" w:rsidR="005C2C16" w:rsidRDefault="005C2C16" w:rsidP="005C2C16">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DB64BB" w14:textId="56DFE74E" w:rsidR="005C2C16" w:rsidRDefault="005C2C16" w:rsidP="005C2C16">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B421B7" w14:textId="655669E9" w:rsidR="005C2C16" w:rsidRDefault="00256096" w:rsidP="005C2C16">
            <w:pPr>
              <w:pStyle w:val="TAC"/>
              <w:rPr>
                <w:sz w:val="16"/>
                <w:szCs w:val="16"/>
              </w:rPr>
            </w:pPr>
            <w:r>
              <w:rPr>
                <w:sz w:val="16"/>
                <w:szCs w:val="16"/>
              </w:rPr>
              <w:t>CP-221027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E43C4" w14:textId="1D0696F5" w:rsidR="005C2C16" w:rsidRDefault="005C2C16" w:rsidP="005C2C16">
            <w:pPr>
              <w:pStyle w:val="TAL"/>
              <w:rPr>
                <w:sz w:val="16"/>
                <w:szCs w:val="16"/>
              </w:rPr>
            </w:pPr>
            <w:r>
              <w:rPr>
                <w:sz w:val="16"/>
                <w:szCs w:val="16"/>
              </w:rPr>
              <w:t>0845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FAB1B0" w14:textId="77777777" w:rsidR="005C2C16" w:rsidRDefault="005C2C16" w:rsidP="005C2C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F6D9A" w14:textId="15396E39" w:rsidR="005C2C16" w:rsidRDefault="005C2C16" w:rsidP="005C2C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9C7D6B" w14:textId="44730B38" w:rsidR="005C2C16" w:rsidRDefault="005C2C16" w:rsidP="005C2C16">
            <w:pPr>
              <w:pStyle w:val="TAL"/>
            </w:pPr>
            <w:r>
              <w:t>Correction of typos in description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44EDB" w14:textId="00456893" w:rsidR="005C2C16" w:rsidRDefault="005C2C16" w:rsidP="005C2C16">
            <w:pPr>
              <w:pStyle w:val="TAC"/>
              <w:rPr>
                <w:sz w:val="16"/>
                <w:szCs w:val="16"/>
              </w:rPr>
            </w:pPr>
            <w:r w:rsidRPr="00093F03">
              <w:rPr>
                <w:sz w:val="16"/>
                <w:szCs w:val="16"/>
              </w:rPr>
              <w:t>17.7.0</w:t>
            </w:r>
          </w:p>
        </w:tc>
      </w:tr>
      <w:tr w:rsidR="005C2C16" w:rsidRPr="00B06F7A" w14:paraId="7CE37E89"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73F9CF4E" w14:textId="66B98F53" w:rsidR="005C2C16" w:rsidRDefault="005C2C16" w:rsidP="005C2C16">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92D06E" w14:textId="77BC43E2" w:rsidR="005C2C16" w:rsidRDefault="005C2C16" w:rsidP="005C2C16">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52F7C9" w14:textId="3B662E39" w:rsidR="005C2C16" w:rsidRDefault="00256096" w:rsidP="005C2C16">
            <w:pPr>
              <w:pStyle w:val="TAC"/>
              <w:rPr>
                <w:sz w:val="16"/>
                <w:szCs w:val="16"/>
              </w:rPr>
            </w:pPr>
            <w:r>
              <w:rPr>
                <w:sz w:val="16"/>
                <w:szCs w:val="16"/>
              </w:rPr>
              <w:t>CP-221033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89C1B" w14:textId="45B0271B" w:rsidR="005C2C16" w:rsidRDefault="005C2C16" w:rsidP="005C2C16">
            <w:pPr>
              <w:pStyle w:val="TAL"/>
              <w:rPr>
                <w:sz w:val="16"/>
                <w:szCs w:val="16"/>
              </w:rPr>
            </w:pPr>
            <w:r>
              <w:rPr>
                <w:sz w:val="16"/>
                <w:szCs w:val="16"/>
              </w:rPr>
              <w:t>0846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899996" w14:textId="22EC96C1" w:rsidR="005C2C16" w:rsidRDefault="005C2C16" w:rsidP="005C2C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61157" w14:textId="7E9ADA63" w:rsidR="005C2C16" w:rsidRDefault="005C2C16" w:rsidP="005C2C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5642E7D" w14:textId="0E752CB8" w:rsidR="005C2C16" w:rsidRDefault="005C2C16" w:rsidP="005C2C16">
            <w:pPr>
              <w:pStyle w:val="TAL"/>
            </w:pPr>
            <w:r w:rsidRPr="00252E32">
              <w:rPr>
                <w:noProof/>
                <w:lang w:eastAsia="zh-CN"/>
              </w:rPr>
              <w:t>Default subscribed S-NSSAI not subject to NSAC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586339" w14:textId="01C986B4" w:rsidR="005C2C16" w:rsidRDefault="005C2C16" w:rsidP="005C2C16">
            <w:pPr>
              <w:pStyle w:val="TAC"/>
              <w:rPr>
                <w:sz w:val="16"/>
                <w:szCs w:val="16"/>
              </w:rPr>
            </w:pPr>
            <w:r w:rsidRPr="00093F03">
              <w:rPr>
                <w:sz w:val="16"/>
                <w:szCs w:val="16"/>
              </w:rPr>
              <w:t>17.7.0</w:t>
            </w:r>
          </w:p>
        </w:tc>
      </w:tr>
      <w:tr w:rsidR="005C2C16" w:rsidRPr="00B06F7A" w14:paraId="7ADC07A9"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716EF4A3" w14:textId="0C85220D" w:rsidR="005C2C16" w:rsidRDefault="005C2C16" w:rsidP="005C2C16">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AC0847" w14:textId="6A780464" w:rsidR="005C2C16" w:rsidRDefault="005C2C16" w:rsidP="005C2C16">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C65766" w14:textId="2147DDB1" w:rsidR="005C2C16" w:rsidRDefault="003A1598" w:rsidP="005C2C16">
            <w:pPr>
              <w:pStyle w:val="TAC"/>
              <w:rPr>
                <w:sz w:val="16"/>
                <w:szCs w:val="16"/>
              </w:rPr>
            </w:pPr>
            <w:r>
              <w:rPr>
                <w:sz w:val="16"/>
                <w:szCs w:val="16"/>
              </w:rPr>
              <w:t>CP-221040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3A218" w14:textId="55ADE355" w:rsidR="005C2C16" w:rsidRDefault="005C2C16" w:rsidP="005C2C16">
            <w:pPr>
              <w:pStyle w:val="TAL"/>
              <w:rPr>
                <w:sz w:val="16"/>
                <w:szCs w:val="16"/>
              </w:rPr>
            </w:pPr>
            <w:r>
              <w:rPr>
                <w:sz w:val="16"/>
                <w:szCs w:val="16"/>
              </w:rPr>
              <w:t>0847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A3E5BD7" w14:textId="77777777" w:rsidR="005C2C16" w:rsidRDefault="005C2C16" w:rsidP="005C2C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64150" w14:textId="79F4A13B" w:rsidR="005C2C16" w:rsidRDefault="005C2C16" w:rsidP="005C2C16">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9147DB9" w14:textId="6723C4A3" w:rsidR="005C2C16" w:rsidRPr="00252E32" w:rsidRDefault="005C2C16" w:rsidP="005C2C16">
            <w:pPr>
              <w:pStyle w:val="TAL"/>
              <w:rPr>
                <w:noProof/>
                <w:lang w:eastAsia="zh-CN"/>
              </w:rPr>
            </w:pPr>
            <w:r>
              <w:t>eDRX parameter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7C5CC" w14:textId="2B415CD1" w:rsidR="005C2C16" w:rsidRDefault="005C2C16" w:rsidP="005C2C16">
            <w:pPr>
              <w:pStyle w:val="TAC"/>
              <w:rPr>
                <w:sz w:val="16"/>
                <w:szCs w:val="16"/>
              </w:rPr>
            </w:pPr>
            <w:r w:rsidRPr="00093F03">
              <w:rPr>
                <w:sz w:val="16"/>
                <w:szCs w:val="16"/>
              </w:rPr>
              <w:t>17.7.0</w:t>
            </w:r>
          </w:p>
        </w:tc>
      </w:tr>
      <w:tr w:rsidR="005C2C16" w:rsidRPr="00B06F7A" w14:paraId="574F0EC4"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444DC170" w14:textId="194D6EF6" w:rsidR="005C2C16" w:rsidRDefault="005C2C16" w:rsidP="005C2C16">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02B376" w14:textId="4AA685CB" w:rsidR="005C2C16" w:rsidRDefault="005C2C16" w:rsidP="005C2C16">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ABA489" w14:textId="677D355E" w:rsidR="005C2C16" w:rsidRDefault="00256096" w:rsidP="005C2C16">
            <w:pPr>
              <w:pStyle w:val="TAC"/>
              <w:rPr>
                <w:sz w:val="16"/>
                <w:szCs w:val="16"/>
              </w:rPr>
            </w:pPr>
            <w:r>
              <w:rPr>
                <w:sz w:val="16"/>
                <w:szCs w:val="16"/>
              </w:rPr>
              <w:t>CP-221034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4008D" w14:textId="5B6D6942" w:rsidR="005C2C16" w:rsidRDefault="005C2C16" w:rsidP="005C2C16">
            <w:pPr>
              <w:pStyle w:val="TAL"/>
              <w:rPr>
                <w:sz w:val="16"/>
                <w:szCs w:val="16"/>
              </w:rPr>
            </w:pPr>
            <w:r>
              <w:rPr>
                <w:sz w:val="16"/>
                <w:szCs w:val="16"/>
              </w:rPr>
              <w:t>0848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725E076" w14:textId="12903AE5" w:rsidR="005C2C16" w:rsidRDefault="005C2C16" w:rsidP="005C2C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0F465" w14:textId="6574CEF9" w:rsidR="005C2C16" w:rsidRDefault="005C2C16" w:rsidP="005C2C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4CA541" w14:textId="282F0954" w:rsidR="005C2C16" w:rsidRDefault="005C2C16" w:rsidP="005C2C16">
            <w:pPr>
              <w:pStyle w:val="TAL"/>
            </w:pPr>
            <w:r>
              <w:t>Data Type descriptions in Nudm_SSAU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6C6AEF" w14:textId="05929356" w:rsidR="005C2C16" w:rsidRDefault="005C2C16" w:rsidP="005C2C16">
            <w:pPr>
              <w:pStyle w:val="TAC"/>
              <w:rPr>
                <w:sz w:val="16"/>
                <w:szCs w:val="16"/>
              </w:rPr>
            </w:pPr>
            <w:r w:rsidRPr="00093F03">
              <w:rPr>
                <w:sz w:val="16"/>
                <w:szCs w:val="16"/>
              </w:rPr>
              <w:t>17.7.0</w:t>
            </w:r>
          </w:p>
        </w:tc>
      </w:tr>
      <w:tr w:rsidR="005C2C16" w:rsidRPr="00B06F7A" w14:paraId="1A1E6EC1"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01E42267" w14:textId="71679FF3" w:rsidR="005C2C16" w:rsidRDefault="005C2C16" w:rsidP="005C2C16">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0883A4" w14:textId="2F701A00" w:rsidR="005C2C16" w:rsidRDefault="005C2C16" w:rsidP="005C2C16">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AEE339" w14:textId="3F2D6490" w:rsidR="005C2C16" w:rsidRDefault="00256096" w:rsidP="005C2C16">
            <w:pPr>
              <w:pStyle w:val="TAC"/>
              <w:rPr>
                <w:sz w:val="16"/>
                <w:szCs w:val="16"/>
              </w:rPr>
            </w:pPr>
            <w:r>
              <w:rPr>
                <w:sz w:val="16"/>
                <w:szCs w:val="16"/>
              </w:rPr>
              <w:t>CP-221027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FFED6" w14:textId="7780E4C5" w:rsidR="005C2C16" w:rsidRDefault="005C2C16" w:rsidP="005C2C16">
            <w:pPr>
              <w:pStyle w:val="TAL"/>
              <w:rPr>
                <w:sz w:val="16"/>
                <w:szCs w:val="16"/>
              </w:rPr>
            </w:pPr>
            <w:r>
              <w:rPr>
                <w:sz w:val="16"/>
                <w:szCs w:val="16"/>
              </w:rPr>
              <w:t>0849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F03E9F" w14:textId="77777777" w:rsidR="005C2C16" w:rsidRDefault="005C2C16" w:rsidP="005C2C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F1C5F" w14:textId="328C1324" w:rsidR="005C2C16" w:rsidRDefault="005C2C16" w:rsidP="005C2C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1054B6" w14:textId="423C9CD8" w:rsidR="005C2C16" w:rsidRDefault="005C2C16" w:rsidP="005C2C16">
            <w:pPr>
              <w:pStyle w:val="TAL"/>
            </w:pPr>
            <w:r>
              <w:t>FQDN in PcscfAddress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8E88AE" w14:textId="632B0087" w:rsidR="005C2C16" w:rsidRDefault="005C2C16" w:rsidP="005C2C16">
            <w:pPr>
              <w:pStyle w:val="TAC"/>
              <w:rPr>
                <w:sz w:val="16"/>
                <w:szCs w:val="16"/>
              </w:rPr>
            </w:pPr>
            <w:r w:rsidRPr="00093F03">
              <w:rPr>
                <w:sz w:val="16"/>
                <w:szCs w:val="16"/>
              </w:rPr>
              <w:t>17.7.0</w:t>
            </w:r>
          </w:p>
        </w:tc>
      </w:tr>
      <w:tr w:rsidR="005C2C16" w:rsidRPr="00B06F7A" w14:paraId="13819531"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092F182B" w14:textId="7AA23B0D" w:rsidR="005C2C16" w:rsidRDefault="005C2C16" w:rsidP="005C2C16">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BEE8A2" w14:textId="3CC065BF" w:rsidR="005C2C16" w:rsidRDefault="005C2C16" w:rsidP="005C2C16">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EF85D7" w14:textId="55E2A818" w:rsidR="005C2C16" w:rsidRDefault="00256096" w:rsidP="005C2C16">
            <w:pPr>
              <w:pStyle w:val="TAC"/>
              <w:rPr>
                <w:sz w:val="16"/>
                <w:szCs w:val="16"/>
              </w:rPr>
            </w:pPr>
            <w:r>
              <w:rPr>
                <w:sz w:val="16"/>
                <w:szCs w:val="16"/>
              </w:rPr>
              <w:t>CP-221027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EE4DA9" w14:textId="5EA7CDBC" w:rsidR="005C2C16" w:rsidRDefault="005C2C16" w:rsidP="005C2C16">
            <w:pPr>
              <w:pStyle w:val="TAL"/>
              <w:rPr>
                <w:sz w:val="16"/>
                <w:szCs w:val="16"/>
              </w:rPr>
            </w:pPr>
            <w:r>
              <w:rPr>
                <w:sz w:val="16"/>
                <w:szCs w:val="16"/>
              </w:rPr>
              <w:t>0850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265452" w14:textId="3162A893" w:rsidR="005C2C16" w:rsidRDefault="005C2C16" w:rsidP="005C2C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7D6E15" w14:textId="23E97227" w:rsidR="005C2C16" w:rsidRDefault="005C2C16" w:rsidP="005C2C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F5007C" w14:textId="6481317F" w:rsidR="005C2C16" w:rsidRDefault="005C2C16" w:rsidP="005C2C16">
            <w:pPr>
              <w:pStyle w:val="TAL"/>
            </w:pPr>
            <w:r>
              <w:t>IdTranslationResult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069A4" w14:textId="03C018AB" w:rsidR="005C2C16" w:rsidRDefault="005C2C16" w:rsidP="005C2C16">
            <w:pPr>
              <w:pStyle w:val="TAC"/>
              <w:rPr>
                <w:sz w:val="16"/>
                <w:szCs w:val="16"/>
              </w:rPr>
            </w:pPr>
            <w:r w:rsidRPr="00093F03">
              <w:rPr>
                <w:sz w:val="16"/>
                <w:szCs w:val="16"/>
              </w:rPr>
              <w:t>17.7.0</w:t>
            </w:r>
          </w:p>
        </w:tc>
      </w:tr>
      <w:tr w:rsidR="005C2C16" w:rsidRPr="00B06F7A" w14:paraId="2D7F0C02"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243EDF26" w14:textId="3C0C2C53" w:rsidR="005C2C16" w:rsidRDefault="005C2C16" w:rsidP="005C2C16">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03746C" w14:textId="3A0D411F" w:rsidR="005C2C16" w:rsidRDefault="005C2C16" w:rsidP="005C2C16">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960EE0" w14:textId="7F29615C" w:rsidR="005C2C16" w:rsidRDefault="00256096" w:rsidP="005C2C16">
            <w:pPr>
              <w:pStyle w:val="TAC"/>
              <w:rPr>
                <w:sz w:val="16"/>
                <w:szCs w:val="16"/>
              </w:rPr>
            </w:pPr>
            <w:r>
              <w:rPr>
                <w:sz w:val="16"/>
                <w:szCs w:val="16"/>
              </w:rPr>
              <w:t>CP-221027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C597B2" w14:textId="4DD7186B" w:rsidR="005C2C16" w:rsidRDefault="005C2C16" w:rsidP="005C2C16">
            <w:pPr>
              <w:pStyle w:val="TAL"/>
              <w:rPr>
                <w:sz w:val="16"/>
                <w:szCs w:val="16"/>
              </w:rPr>
            </w:pPr>
            <w:r>
              <w:rPr>
                <w:sz w:val="16"/>
                <w:szCs w:val="16"/>
              </w:rPr>
              <w:t>0851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5945ED" w14:textId="77777777" w:rsidR="005C2C16" w:rsidRDefault="005C2C16" w:rsidP="005C2C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C9321" w14:textId="39A3F321" w:rsidR="005C2C16" w:rsidRDefault="005C2C16" w:rsidP="005C2C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05208B" w14:textId="035A4286" w:rsidR="005C2C16" w:rsidRDefault="005C2C16" w:rsidP="005C2C16">
            <w:pPr>
              <w:pStyle w:val="TAL"/>
            </w:pPr>
            <w:r w:rsidRPr="00B06F7A">
              <w:t>Retrieval Of Multiple UE Registration Data 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BE603F" w14:textId="7B7F1D34" w:rsidR="005C2C16" w:rsidRDefault="005C2C16" w:rsidP="005C2C16">
            <w:pPr>
              <w:pStyle w:val="TAC"/>
              <w:rPr>
                <w:sz w:val="16"/>
                <w:szCs w:val="16"/>
              </w:rPr>
            </w:pPr>
            <w:r w:rsidRPr="00093F03">
              <w:rPr>
                <w:sz w:val="16"/>
                <w:szCs w:val="16"/>
              </w:rPr>
              <w:t>17.7.0</w:t>
            </w:r>
          </w:p>
        </w:tc>
      </w:tr>
      <w:tr w:rsidR="005C2C16" w:rsidRPr="00B06F7A" w14:paraId="4799EF18"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33DF4178" w14:textId="29881B5A" w:rsidR="005C2C16" w:rsidRDefault="005C2C16" w:rsidP="005C2C16">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DF72BC" w14:textId="658E2469" w:rsidR="005C2C16" w:rsidRDefault="005C2C16" w:rsidP="005C2C16">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415D7B" w14:textId="79E1A443" w:rsidR="005C2C16" w:rsidRDefault="00256096" w:rsidP="005C2C16">
            <w:pPr>
              <w:pStyle w:val="TAC"/>
              <w:rPr>
                <w:sz w:val="16"/>
                <w:szCs w:val="16"/>
              </w:rPr>
            </w:pPr>
            <w:r>
              <w:rPr>
                <w:sz w:val="16"/>
                <w:szCs w:val="16"/>
              </w:rPr>
              <w:t>CP-221027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AC0098" w14:textId="0EAECE94" w:rsidR="005C2C16" w:rsidRDefault="005C2C16" w:rsidP="005C2C16">
            <w:pPr>
              <w:pStyle w:val="TAL"/>
              <w:rPr>
                <w:sz w:val="16"/>
                <w:szCs w:val="16"/>
              </w:rPr>
            </w:pPr>
            <w:r>
              <w:rPr>
                <w:sz w:val="16"/>
                <w:szCs w:val="16"/>
              </w:rPr>
              <w:t>0852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C9F7094" w14:textId="77777777" w:rsidR="005C2C16" w:rsidRDefault="005C2C16" w:rsidP="005C2C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EC1CC" w14:textId="2361C136" w:rsidR="005C2C16" w:rsidRDefault="005C2C16" w:rsidP="005C2C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4D7578" w14:textId="4F76C643" w:rsidR="005C2C16" w:rsidRPr="00B06F7A" w:rsidRDefault="005C2C16" w:rsidP="005C2C16">
            <w:pPr>
              <w:pStyle w:val="TAL"/>
            </w:pPr>
            <w:r>
              <w:t>Shared Data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A04593" w14:textId="56903FDC" w:rsidR="005C2C16" w:rsidRDefault="005C2C16" w:rsidP="005C2C16">
            <w:pPr>
              <w:pStyle w:val="TAC"/>
              <w:rPr>
                <w:sz w:val="16"/>
                <w:szCs w:val="16"/>
              </w:rPr>
            </w:pPr>
            <w:r w:rsidRPr="00093F03">
              <w:rPr>
                <w:sz w:val="16"/>
                <w:szCs w:val="16"/>
              </w:rPr>
              <w:t>17.7.0</w:t>
            </w:r>
          </w:p>
        </w:tc>
      </w:tr>
      <w:tr w:rsidR="005C2C16" w:rsidRPr="00B06F7A" w14:paraId="0F7651E0"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00FBBB39" w14:textId="1917AC62" w:rsidR="005C2C16" w:rsidRDefault="005C2C16" w:rsidP="005C2C16">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4A380C" w14:textId="3C3CF615" w:rsidR="005C2C16" w:rsidRDefault="005C2C16" w:rsidP="005C2C16">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5502FF" w14:textId="73578FE9" w:rsidR="005C2C16" w:rsidRDefault="00256096" w:rsidP="005C2C16">
            <w:pPr>
              <w:pStyle w:val="TAC"/>
              <w:rPr>
                <w:sz w:val="16"/>
                <w:szCs w:val="16"/>
              </w:rPr>
            </w:pPr>
            <w:r>
              <w:rPr>
                <w:sz w:val="16"/>
                <w:szCs w:val="16"/>
              </w:rPr>
              <w:t>CP-221027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0BF63" w14:textId="06D8B8A6" w:rsidR="005C2C16" w:rsidRDefault="005C2C16" w:rsidP="005C2C16">
            <w:pPr>
              <w:pStyle w:val="TAL"/>
              <w:rPr>
                <w:sz w:val="16"/>
                <w:szCs w:val="16"/>
              </w:rPr>
            </w:pPr>
            <w:r>
              <w:rPr>
                <w:sz w:val="16"/>
                <w:szCs w:val="16"/>
              </w:rPr>
              <w:t>0853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9B0F22" w14:textId="27B6DC70" w:rsidR="005C2C16" w:rsidRDefault="005C2C16" w:rsidP="005C2C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A060D9" w14:textId="1C5B3FA7" w:rsidR="005C2C16" w:rsidRDefault="005C2C16" w:rsidP="005C2C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B021F8" w14:textId="44A63B37" w:rsidR="005C2C16" w:rsidRDefault="005C2C16" w:rsidP="005C2C16">
            <w:pPr>
              <w:pStyle w:val="TAL"/>
            </w:pPr>
            <w:r>
              <w:t>Maximum IPv6 prefix size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42FB0" w14:textId="76EED161" w:rsidR="005C2C16" w:rsidRDefault="005C2C16" w:rsidP="005C2C16">
            <w:pPr>
              <w:pStyle w:val="TAC"/>
              <w:rPr>
                <w:sz w:val="16"/>
                <w:szCs w:val="16"/>
              </w:rPr>
            </w:pPr>
            <w:r w:rsidRPr="00093F03">
              <w:rPr>
                <w:sz w:val="16"/>
                <w:szCs w:val="16"/>
              </w:rPr>
              <w:t>17.7.0</w:t>
            </w:r>
          </w:p>
        </w:tc>
      </w:tr>
      <w:tr w:rsidR="005C2C16" w:rsidRPr="00B06F7A" w14:paraId="54D3DC70"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66495770" w14:textId="09B94C3D" w:rsidR="005C2C16" w:rsidRDefault="005C2C16" w:rsidP="005C2C16">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AC47CC" w14:textId="24AE7403" w:rsidR="005C2C16" w:rsidRDefault="005C2C16" w:rsidP="005C2C16">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4B1B00" w14:textId="48E4AC05" w:rsidR="005C2C16" w:rsidRDefault="003A1598" w:rsidP="005C2C16">
            <w:pPr>
              <w:pStyle w:val="TAC"/>
              <w:rPr>
                <w:sz w:val="16"/>
                <w:szCs w:val="16"/>
              </w:rPr>
            </w:pPr>
            <w:r>
              <w:rPr>
                <w:sz w:val="16"/>
                <w:szCs w:val="16"/>
              </w:rPr>
              <w:t>CP-221045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57AA2F" w14:textId="7E1DF1A9" w:rsidR="005C2C16" w:rsidRDefault="005C2C16" w:rsidP="005C2C16">
            <w:pPr>
              <w:pStyle w:val="TAL"/>
              <w:rPr>
                <w:sz w:val="16"/>
                <w:szCs w:val="16"/>
              </w:rPr>
            </w:pPr>
            <w:r>
              <w:rPr>
                <w:sz w:val="16"/>
                <w:szCs w:val="16"/>
              </w:rPr>
              <w:t>0854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428CF73" w14:textId="41AE94F2" w:rsidR="005C2C16" w:rsidRDefault="005C2C16" w:rsidP="005C2C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B4AB8" w14:textId="22EC6C2B" w:rsidR="005C2C16" w:rsidRDefault="005C2C16" w:rsidP="005C2C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5E2372" w14:textId="1FF16DC1" w:rsidR="005C2C16" w:rsidRDefault="005C2C16" w:rsidP="005C2C16">
            <w:pPr>
              <w:pStyle w:val="TAL"/>
            </w:pPr>
            <w:r>
              <w:t xml:space="preserve">EES </w:t>
            </w:r>
            <w:r w:rsidRPr="003154D3">
              <w:t>as the consent enforcing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2CBDF" w14:textId="42E37D1C" w:rsidR="005C2C16" w:rsidRDefault="005C2C16" w:rsidP="005C2C16">
            <w:pPr>
              <w:pStyle w:val="TAC"/>
              <w:rPr>
                <w:sz w:val="16"/>
                <w:szCs w:val="16"/>
              </w:rPr>
            </w:pPr>
            <w:r w:rsidRPr="00093F03">
              <w:rPr>
                <w:sz w:val="16"/>
                <w:szCs w:val="16"/>
              </w:rPr>
              <w:t>17.7.0</w:t>
            </w:r>
          </w:p>
        </w:tc>
      </w:tr>
      <w:tr w:rsidR="005C2C16" w:rsidRPr="00B06F7A" w14:paraId="06FCE92D"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79FD36CD" w14:textId="53A5653D" w:rsidR="005C2C16" w:rsidRDefault="005C2C16" w:rsidP="005C2C16">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2C59D3" w14:textId="0B29C050" w:rsidR="005C2C16" w:rsidRDefault="005C2C16" w:rsidP="005C2C16">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7EB729" w14:textId="5BA9F506" w:rsidR="005C2C16" w:rsidRDefault="00256096" w:rsidP="005C2C16">
            <w:pPr>
              <w:pStyle w:val="TAC"/>
              <w:rPr>
                <w:sz w:val="16"/>
                <w:szCs w:val="16"/>
              </w:rPr>
            </w:pPr>
            <w:r>
              <w:rPr>
                <w:sz w:val="16"/>
                <w:szCs w:val="16"/>
              </w:rPr>
              <w:t>CP-221034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592FC" w14:textId="23C85F54" w:rsidR="005C2C16" w:rsidRDefault="005C2C16" w:rsidP="005C2C16">
            <w:pPr>
              <w:pStyle w:val="TAL"/>
              <w:rPr>
                <w:sz w:val="16"/>
                <w:szCs w:val="16"/>
              </w:rPr>
            </w:pPr>
            <w:r>
              <w:rPr>
                <w:sz w:val="16"/>
                <w:szCs w:val="16"/>
              </w:rPr>
              <w:t>0855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A24BE78" w14:textId="7466178F" w:rsidR="005C2C16" w:rsidRDefault="005C2C16" w:rsidP="005C2C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BAACE" w14:textId="0467D8A9" w:rsidR="005C2C16" w:rsidRDefault="005C2C16" w:rsidP="005C2C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C476ED" w14:textId="1CE67C74" w:rsidR="005C2C16" w:rsidRDefault="005C2C16" w:rsidP="005C2C16">
            <w:pPr>
              <w:pStyle w:val="TAL"/>
            </w:pPr>
            <w:r>
              <w:t>Service Specific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356FC" w14:textId="2C437337" w:rsidR="005C2C16" w:rsidRDefault="005C2C16" w:rsidP="005C2C16">
            <w:pPr>
              <w:pStyle w:val="TAC"/>
              <w:rPr>
                <w:sz w:val="16"/>
                <w:szCs w:val="16"/>
              </w:rPr>
            </w:pPr>
            <w:r w:rsidRPr="00093F03">
              <w:rPr>
                <w:sz w:val="16"/>
                <w:szCs w:val="16"/>
              </w:rPr>
              <w:t>17.7.0</w:t>
            </w:r>
          </w:p>
        </w:tc>
      </w:tr>
      <w:tr w:rsidR="005C2C16" w:rsidRPr="00B06F7A" w14:paraId="1A590F57"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617D0A43" w14:textId="5BC366CC" w:rsidR="005C2C16" w:rsidRDefault="005C2C16" w:rsidP="005C2C16">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FF8ECC" w14:textId="724B809D" w:rsidR="005C2C16" w:rsidRDefault="005C2C16" w:rsidP="005C2C16">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15F583" w14:textId="2CEC05B3" w:rsidR="005C2C16" w:rsidRDefault="003A1598" w:rsidP="005C2C16">
            <w:pPr>
              <w:pStyle w:val="TAC"/>
              <w:rPr>
                <w:sz w:val="16"/>
                <w:szCs w:val="16"/>
              </w:rPr>
            </w:pPr>
            <w:r>
              <w:rPr>
                <w:sz w:val="16"/>
                <w:szCs w:val="16"/>
              </w:rPr>
              <w:t>CP-221039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86E6C" w14:textId="741B62E6" w:rsidR="005C2C16" w:rsidRDefault="005C2C16" w:rsidP="005C2C16">
            <w:pPr>
              <w:pStyle w:val="TAL"/>
              <w:rPr>
                <w:sz w:val="16"/>
                <w:szCs w:val="16"/>
              </w:rPr>
            </w:pPr>
            <w:r>
              <w:rPr>
                <w:sz w:val="16"/>
                <w:szCs w:val="16"/>
              </w:rPr>
              <w:t>0856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30D1D2" w14:textId="779470FF" w:rsidR="005C2C16" w:rsidRDefault="005C2C16" w:rsidP="005C2C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E1BB0" w14:textId="32CBB06D" w:rsidR="005C2C16" w:rsidRDefault="005C2C16" w:rsidP="005C2C16">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A903D4" w14:textId="7B15F9BB" w:rsidR="005C2C16" w:rsidRDefault="005C2C16" w:rsidP="005C2C16">
            <w:pPr>
              <w:pStyle w:val="TAL"/>
            </w:pPr>
            <w:r>
              <w:rPr>
                <w:lang w:eastAsia="zh-CN"/>
              </w:rPr>
              <w:t>Disaster Roaming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4D47F" w14:textId="32A7C8DE" w:rsidR="005C2C16" w:rsidRDefault="005C2C16" w:rsidP="005C2C16">
            <w:pPr>
              <w:pStyle w:val="TAC"/>
              <w:rPr>
                <w:sz w:val="16"/>
                <w:szCs w:val="16"/>
              </w:rPr>
            </w:pPr>
            <w:r w:rsidRPr="00093F03">
              <w:rPr>
                <w:sz w:val="16"/>
                <w:szCs w:val="16"/>
              </w:rPr>
              <w:t>17.7.0</w:t>
            </w:r>
          </w:p>
        </w:tc>
      </w:tr>
      <w:tr w:rsidR="005C2C16" w:rsidRPr="00B06F7A" w14:paraId="2C13513C"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4E4D3B58" w14:textId="55920570" w:rsidR="005C2C16" w:rsidRDefault="005C2C16" w:rsidP="005C2C16">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EA78F6" w14:textId="5DE78402" w:rsidR="005C2C16" w:rsidRDefault="005C2C16" w:rsidP="005C2C16">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2F2E9D" w14:textId="15089EC6" w:rsidR="005C2C16" w:rsidRDefault="003A1598" w:rsidP="005C2C16">
            <w:pPr>
              <w:pStyle w:val="TAC"/>
              <w:rPr>
                <w:sz w:val="16"/>
                <w:szCs w:val="16"/>
              </w:rPr>
            </w:pPr>
            <w:r>
              <w:rPr>
                <w:sz w:val="16"/>
                <w:szCs w:val="16"/>
              </w:rPr>
              <w:t>CP-221052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C0E30" w14:textId="6AB7ECA8" w:rsidR="005C2C16" w:rsidRDefault="005C2C16" w:rsidP="005C2C16">
            <w:pPr>
              <w:pStyle w:val="TAL"/>
              <w:rPr>
                <w:sz w:val="16"/>
                <w:szCs w:val="16"/>
              </w:rPr>
            </w:pPr>
            <w:r>
              <w:rPr>
                <w:sz w:val="16"/>
                <w:szCs w:val="16"/>
              </w:rPr>
              <w:t>0857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558F00C" w14:textId="77777777" w:rsidR="005C2C16" w:rsidRDefault="005C2C16" w:rsidP="005C2C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DE76F" w14:textId="0A282D32" w:rsidR="005C2C16" w:rsidRDefault="005C2C16" w:rsidP="005C2C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A45674" w14:textId="333C8BEF" w:rsidR="005C2C16" w:rsidRDefault="005C2C16" w:rsidP="005C2C16">
            <w:pPr>
              <w:pStyle w:val="TAL"/>
              <w:rPr>
                <w:lang w:eastAsia="zh-CN"/>
              </w:rPr>
            </w:pPr>
            <w:r w:rsidRPr="00B06F7A">
              <w:t>Cardinality</w:t>
            </w:r>
            <w:r>
              <w:t xml:space="preserve"> of the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584C5" w14:textId="69D1B5DA" w:rsidR="005C2C16" w:rsidRDefault="005C2C16" w:rsidP="005C2C16">
            <w:pPr>
              <w:pStyle w:val="TAC"/>
              <w:rPr>
                <w:sz w:val="16"/>
                <w:szCs w:val="16"/>
              </w:rPr>
            </w:pPr>
            <w:r w:rsidRPr="00093F03">
              <w:rPr>
                <w:sz w:val="16"/>
                <w:szCs w:val="16"/>
              </w:rPr>
              <w:t>17.7.0</w:t>
            </w:r>
          </w:p>
        </w:tc>
      </w:tr>
      <w:tr w:rsidR="005C2C16" w:rsidRPr="00B06F7A" w14:paraId="28B0F270"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388D332A" w14:textId="15C03744" w:rsidR="005C2C16" w:rsidRDefault="005C2C16" w:rsidP="005C2C16">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F09BEA" w14:textId="0A14ECD2" w:rsidR="005C2C16" w:rsidRDefault="005C2C16" w:rsidP="005C2C16">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9A28AF" w14:textId="4E25A889" w:rsidR="005C2C16" w:rsidRDefault="003A1598" w:rsidP="005C2C16">
            <w:pPr>
              <w:pStyle w:val="TAC"/>
              <w:rPr>
                <w:sz w:val="16"/>
                <w:szCs w:val="16"/>
              </w:rPr>
            </w:pPr>
            <w:r>
              <w:rPr>
                <w:sz w:val="16"/>
                <w:szCs w:val="16"/>
              </w:rPr>
              <w:t>CP-221043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7C91E" w14:textId="0C062305" w:rsidR="005C2C16" w:rsidRDefault="005C2C16" w:rsidP="005C2C16">
            <w:pPr>
              <w:pStyle w:val="TAL"/>
              <w:rPr>
                <w:sz w:val="16"/>
                <w:szCs w:val="16"/>
              </w:rPr>
            </w:pPr>
            <w:r>
              <w:rPr>
                <w:sz w:val="16"/>
                <w:szCs w:val="16"/>
              </w:rPr>
              <w:t>0858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8B745E" w14:textId="0B4BD10A" w:rsidR="005C2C16" w:rsidRDefault="005C2C16" w:rsidP="005C2C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FC0647" w14:textId="3BBAC5B3" w:rsidR="005C2C16" w:rsidRDefault="005C2C16" w:rsidP="005C2C16">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899A40" w14:textId="7C876045" w:rsidR="005C2C16" w:rsidRPr="00B06F7A" w:rsidRDefault="005C2C16" w:rsidP="005C2C16">
            <w:pPr>
              <w:pStyle w:val="TAL"/>
            </w:pPr>
            <w:r w:rsidRPr="0071535F">
              <w:rPr>
                <w:noProof/>
                <w:lang w:eastAsia="zh-CN"/>
              </w:rPr>
              <w:t>New GetProseAv service operation in Nudm_UEAuthentication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F5586" w14:textId="2D3A57CB" w:rsidR="005C2C16" w:rsidRDefault="005C2C16" w:rsidP="005C2C16">
            <w:pPr>
              <w:pStyle w:val="TAC"/>
              <w:rPr>
                <w:sz w:val="16"/>
                <w:szCs w:val="16"/>
              </w:rPr>
            </w:pPr>
            <w:r w:rsidRPr="00093F03">
              <w:rPr>
                <w:sz w:val="16"/>
                <w:szCs w:val="16"/>
              </w:rPr>
              <w:t>17.7.0</w:t>
            </w:r>
          </w:p>
        </w:tc>
      </w:tr>
      <w:tr w:rsidR="005C2C16" w:rsidRPr="00B06F7A" w14:paraId="31346FEE"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54738591" w14:textId="5FCDE1D8" w:rsidR="005C2C16" w:rsidRDefault="005C2C16" w:rsidP="005C2C16">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D7DB66" w14:textId="785E0617" w:rsidR="005C2C16" w:rsidRDefault="005C2C16" w:rsidP="005C2C16">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08BC15" w14:textId="08B91F80" w:rsidR="005C2C16" w:rsidRDefault="003A1598" w:rsidP="005C2C16">
            <w:pPr>
              <w:pStyle w:val="TAC"/>
              <w:rPr>
                <w:sz w:val="16"/>
                <w:szCs w:val="16"/>
              </w:rPr>
            </w:pPr>
            <w:r>
              <w:rPr>
                <w:sz w:val="16"/>
                <w:szCs w:val="16"/>
              </w:rPr>
              <w:t>CP-221043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245E59" w14:textId="27096EF6" w:rsidR="005C2C16" w:rsidRDefault="005C2C16" w:rsidP="005C2C16">
            <w:pPr>
              <w:pStyle w:val="TAL"/>
              <w:rPr>
                <w:sz w:val="16"/>
                <w:szCs w:val="16"/>
              </w:rPr>
            </w:pPr>
            <w:r>
              <w:rPr>
                <w:sz w:val="16"/>
                <w:szCs w:val="16"/>
              </w:rPr>
              <w:t>0859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446BAD" w14:textId="77777777" w:rsidR="005C2C16" w:rsidRDefault="005C2C16" w:rsidP="005C2C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3A2B1" w14:textId="5023FE0C" w:rsidR="005C2C16" w:rsidRDefault="005C2C16" w:rsidP="005C2C16">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E527C8" w14:textId="15CE3783" w:rsidR="005C2C16" w:rsidRPr="0071535F" w:rsidRDefault="005C2C16" w:rsidP="005C2C16">
            <w:pPr>
              <w:pStyle w:val="TAL"/>
              <w:rPr>
                <w:noProof/>
                <w:lang w:eastAsia="zh-CN"/>
              </w:rPr>
            </w:pPr>
            <w:r>
              <w:rPr>
                <w:noProof/>
                <w:lang w:eastAsia="zh-CN"/>
              </w:rPr>
              <w:t xml:space="preserve">Overview of </w:t>
            </w:r>
            <w:r w:rsidRPr="0071535F">
              <w:rPr>
                <w:noProof/>
                <w:lang w:eastAsia="zh-CN"/>
              </w:rPr>
              <w:t>New GetProseAv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4086F" w14:textId="3246DA4B" w:rsidR="005C2C16" w:rsidRDefault="005C2C16" w:rsidP="005C2C16">
            <w:pPr>
              <w:pStyle w:val="TAC"/>
              <w:rPr>
                <w:sz w:val="16"/>
                <w:szCs w:val="16"/>
              </w:rPr>
            </w:pPr>
            <w:r w:rsidRPr="00093F03">
              <w:rPr>
                <w:sz w:val="16"/>
                <w:szCs w:val="16"/>
              </w:rPr>
              <w:t>17.7.0</w:t>
            </w:r>
          </w:p>
        </w:tc>
      </w:tr>
      <w:tr w:rsidR="005C2C16" w:rsidRPr="00B06F7A" w14:paraId="6924563B"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3B46E2FC" w14:textId="4A1C8C67" w:rsidR="005C2C16" w:rsidRDefault="005C2C16" w:rsidP="005C2C16">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EAB2D" w14:textId="4443228F" w:rsidR="005C2C16" w:rsidRDefault="005C2C16" w:rsidP="005C2C16">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7997B7" w14:textId="2AD73186" w:rsidR="005C2C16" w:rsidRDefault="00256096" w:rsidP="005C2C16">
            <w:pPr>
              <w:pStyle w:val="TAC"/>
              <w:rPr>
                <w:sz w:val="16"/>
                <w:szCs w:val="16"/>
              </w:rPr>
            </w:pPr>
            <w:r>
              <w:rPr>
                <w:sz w:val="16"/>
                <w:szCs w:val="16"/>
              </w:rPr>
              <w:t>CP-221032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BE346E" w14:textId="4C1157BD" w:rsidR="005C2C16" w:rsidRDefault="005C2C16" w:rsidP="005C2C16">
            <w:pPr>
              <w:pStyle w:val="TAL"/>
              <w:rPr>
                <w:sz w:val="16"/>
                <w:szCs w:val="16"/>
              </w:rPr>
            </w:pPr>
            <w:r>
              <w:rPr>
                <w:sz w:val="16"/>
                <w:szCs w:val="16"/>
              </w:rPr>
              <w:t>0860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EE17A2" w14:textId="77777777" w:rsidR="005C2C16" w:rsidRDefault="005C2C16" w:rsidP="005C2C1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D7A1F" w14:textId="62BAEEED" w:rsidR="005C2C16" w:rsidRDefault="005C2C16" w:rsidP="005C2C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12C0B1" w14:textId="32A7185D" w:rsidR="005C2C16" w:rsidRDefault="005C2C16" w:rsidP="005C2C16">
            <w:pPr>
              <w:pStyle w:val="TAL"/>
              <w:rPr>
                <w:noProof/>
                <w:lang w:eastAsia="zh-CN"/>
              </w:rPr>
            </w:pPr>
            <w:r w:rsidRPr="0006127A">
              <w:rPr>
                <w:noProof/>
                <w:lang w:eastAsia="zh-CN"/>
              </w:rPr>
              <w:t>Update the introduction and reference for GetGbaAv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72072" w14:textId="63313707" w:rsidR="005C2C16" w:rsidRDefault="005C2C16" w:rsidP="005C2C16">
            <w:pPr>
              <w:pStyle w:val="TAC"/>
              <w:rPr>
                <w:sz w:val="16"/>
                <w:szCs w:val="16"/>
              </w:rPr>
            </w:pPr>
            <w:r w:rsidRPr="00093F03">
              <w:rPr>
                <w:sz w:val="16"/>
                <w:szCs w:val="16"/>
              </w:rPr>
              <w:t>17.7.0</w:t>
            </w:r>
          </w:p>
        </w:tc>
      </w:tr>
      <w:tr w:rsidR="005C2C16" w:rsidRPr="00B06F7A" w14:paraId="24625D8D"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3DDF4F42" w14:textId="5E91AB4D" w:rsidR="005C2C16" w:rsidRDefault="005C2C16" w:rsidP="005C2C16">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F06EDE" w14:textId="1565A3A2" w:rsidR="005C2C16" w:rsidRDefault="005C2C16" w:rsidP="005C2C16">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DA16F6" w14:textId="1C8BC365" w:rsidR="005C2C16" w:rsidRDefault="003A1598" w:rsidP="005C2C16">
            <w:pPr>
              <w:pStyle w:val="TAC"/>
              <w:rPr>
                <w:sz w:val="16"/>
                <w:szCs w:val="16"/>
              </w:rPr>
            </w:pPr>
            <w:r>
              <w:rPr>
                <w:sz w:val="16"/>
                <w:szCs w:val="16"/>
              </w:rPr>
              <w:t>CP-221052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FACD1" w14:textId="39B1D7F8" w:rsidR="005C2C16" w:rsidRDefault="005C2C16" w:rsidP="005C2C16">
            <w:pPr>
              <w:pStyle w:val="TAL"/>
              <w:rPr>
                <w:sz w:val="16"/>
                <w:szCs w:val="16"/>
              </w:rPr>
            </w:pPr>
            <w:r>
              <w:rPr>
                <w:sz w:val="16"/>
                <w:szCs w:val="16"/>
              </w:rPr>
              <w:t>0861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7859269" w14:textId="7454564F" w:rsidR="005C2C16" w:rsidRDefault="005C2C16" w:rsidP="005C2C1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4EA0BB" w14:textId="41D91799" w:rsidR="005C2C16" w:rsidRDefault="005C2C16" w:rsidP="005C2C16">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7916EC" w14:textId="443E7F4C" w:rsidR="005C2C16" w:rsidRPr="0006127A" w:rsidRDefault="005C2C16" w:rsidP="005C2C16">
            <w:pPr>
              <w:pStyle w:val="TAL"/>
              <w:rPr>
                <w:noProof/>
                <w:lang w:eastAsia="zh-CN"/>
              </w:rPr>
            </w:pPr>
            <w:r>
              <w:rPr>
                <w:noProof/>
                <w:lang w:eastAsia="zh-CN"/>
              </w:rPr>
              <w:t xml:space="preserve">Update on </w:t>
            </w:r>
            <w:r w:rsidRPr="0008514F">
              <w:rPr>
                <w:noProof/>
                <w:lang w:eastAsia="zh-CN"/>
              </w:rPr>
              <w:t>SMF+PGW-C assigned PDU Session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7158A3" w14:textId="7218E1D4" w:rsidR="005C2C16" w:rsidRDefault="005C2C16" w:rsidP="005C2C16">
            <w:pPr>
              <w:pStyle w:val="TAC"/>
              <w:rPr>
                <w:sz w:val="16"/>
                <w:szCs w:val="16"/>
              </w:rPr>
            </w:pPr>
            <w:r w:rsidRPr="00093F03">
              <w:rPr>
                <w:sz w:val="16"/>
                <w:szCs w:val="16"/>
              </w:rPr>
              <w:t>17.7.0</w:t>
            </w:r>
          </w:p>
        </w:tc>
      </w:tr>
      <w:tr w:rsidR="00D5212B" w:rsidRPr="00B06F7A" w14:paraId="6306D174"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0847ED86" w14:textId="5E4F06FD" w:rsidR="00D5212B" w:rsidRDefault="00D5212B" w:rsidP="00D5212B">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6FE55A" w14:textId="18CC1199" w:rsidR="00D5212B" w:rsidRDefault="00D5212B" w:rsidP="00D5212B">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BE85F6" w14:textId="6FD2CC51" w:rsidR="00D5212B" w:rsidRDefault="00D5212B" w:rsidP="00D5212B">
            <w:pPr>
              <w:pStyle w:val="TAC"/>
              <w:rPr>
                <w:sz w:val="16"/>
                <w:szCs w:val="16"/>
              </w:rPr>
            </w:pPr>
            <w:r>
              <w:rPr>
                <w:sz w:val="16"/>
                <w:szCs w:val="16"/>
              </w:rPr>
              <w:t>CP-221028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60728" w14:textId="420E25DA" w:rsidR="00D5212B" w:rsidRDefault="00D5212B" w:rsidP="00D5212B">
            <w:pPr>
              <w:pStyle w:val="TAL"/>
              <w:rPr>
                <w:sz w:val="16"/>
                <w:szCs w:val="16"/>
              </w:rPr>
            </w:pPr>
            <w:r>
              <w:rPr>
                <w:sz w:val="16"/>
                <w:szCs w:val="16"/>
              </w:rPr>
              <w:t>0863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ED6CBC" w14:textId="77777777" w:rsidR="00D5212B" w:rsidRDefault="00D5212B" w:rsidP="00D5212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15504" w14:textId="02F73D0A" w:rsidR="00D5212B" w:rsidRDefault="00D5212B" w:rsidP="00D5212B">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7D769CB" w14:textId="72B2D1D8" w:rsidR="00D5212B" w:rsidRDefault="00D5212B" w:rsidP="00D5212B">
            <w:pPr>
              <w:pStyle w:val="TAL"/>
              <w:rPr>
                <w:noProof/>
                <w:lang w:eastAsia="zh-CN"/>
              </w:rPr>
            </w:pPr>
            <w:r w:rsidRPr="00E077D4">
              <w:rPr>
                <w:noProof/>
                <w:lang w:eastAsia="zh-CN"/>
              </w:rPr>
              <w:t>Correction of incorrect data types reference in Amf3GppAccessRegistration and AmfNon3GppAccessRegistration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028DCE" w14:textId="00A6423D" w:rsidR="00D5212B" w:rsidRPr="00093F03" w:rsidRDefault="00D5212B" w:rsidP="00D5212B">
            <w:pPr>
              <w:pStyle w:val="TAC"/>
              <w:rPr>
                <w:sz w:val="16"/>
                <w:szCs w:val="16"/>
              </w:rPr>
            </w:pPr>
            <w:r w:rsidRPr="00B17F8C">
              <w:rPr>
                <w:sz w:val="16"/>
                <w:szCs w:val="16"/>
              </w:rPr>
              <w:t>17.7.0</w:t>
            </w:r>
          </w:p>
        </w:tc>
      </w:tr>
      <w:tr w:rsidR="00D5212B" w:rsidRPr="00B06F7A" w14:paraId="0B678415"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2DDF8351" w14:textId="67CBCD75" w:rsidR="00D5212B" w:rsidRDefault="00D5212B" w:rsidP="00D5212B">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BD73D1" w14:textId="1095E829" w:rsidR="00D5212B" w:rsidRDefault="00D5212B" w:rsidP="00D5212B">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111E5F" w14:textId="435781E6" w:rsidR="00D5212B" w:rsidRDefault="00D5212B" w:rsidP="00D5212B">
            <w:pPr>
              <w:pStyle w:val="TAC"/>
              <w:rPr>
                <w:sz w:val="16"/>
                <w:szCs w:val="16"/>
              </w:rPr>
            </w:pPr>
            <w:r>
              <w:rPr>
                <w:sz w:val="16"/>
                <w:szCs w:val="16"/>
              </w:rPr>
              <w:t>CP-221031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70FAE" w14:textId="494D3E6C" w:rsidR="00D5212B" w:rsidRDefault="00D5212B" w:rsidP="00D5212B">
            <w:pPr>
              <w:pStyle w:val="TAL"/>
              <w:rPr>
                <w:sz w:val="16"/>
                <w:szCs w:val="16"/>
              </w:rPr>
            </w:pPr>
            <w:r>
              <w:rPr>
                <w:sz w:val="16"/>
                <w:szCs w:val="16"/>
              </w:rPr>
              <w:t>0864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FB178FF" w14:textId="385260BD" w:rsidR="00D5212B" w:rsidRDefault="00D5212B" w:rsidP="00D5212B">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BD954" w14:textId="0927F1C7" w:rsidR="00D5212B" w:rsidRDefault="00D5212B" w:rsidP="00D5212B">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4D4DBF" w14:textId="6B55D947" w:rsidR="00D5212B" w:rsidRPr="00E077D4" w:rsidRDefault="00D5212B" w:rsidP="00D5212B">
            <w:pPr>
              <w:pStyle w:val="TAL"/>
              <w:rPr>
                <w:noProof/>
                <w:lang w:eastAsia="zh-CN"/>
              </w:rPr>
            </w:pPr>
            <w:r>
              <w:t>Add SBI support Indication for IP-SM-GW</w:t>
            </w:r>
            <w:r w:rsidRPr="001D2941">
              <w:rPr>
                <w:noProof/>
                <w:lang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C773E" w14:textId="0547D53D" w:rsidR="00D5212B" w:rsidRPr="00093F03" w:rsidRDefault="00D5212B" w:rsidP="00D5212B">
            <w:pPr>
              <w:pStyle w:val="TAC"/>
              <w:rPr>
                <w:sz w:val="16"/>
                <w:szCs w:val="16"/>
              </w:rPr>
            </w:pPr>
            <w:r w:rsidRPr="00B17F8C">
              <w:rPr>
                <w:sz w:val="16"/>
                <w:szCs w:val="16"/>
              </w:rPr>
              <w:t>17.7.0</w:t>
            </w:r>
          </w:p>
        </w:tc>
      </w:tr>
      <w:tr w:rsidR="00D5212B" w:rsidRPr="00B06F7A" w14:paraId="415FB890"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3EB3F2F5" w14:textId="61F81A86" w:rsidR="00D5212B" w:rsidRDefault="00D5212B" w:rsidP="00D5212B">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7C6F3B" w14:textId="061E7846" w:rsidR="00D5212B" w:rsidRDefault="00D5212B" w:rsidP="00D5212B">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C3F62F" w14:textId="33DFC49A" w:rsidR="00D5212B" w:rsidRDefault="00D5212B" w:rsidP="00D5212B">
            <w:pPr>
              <w:pStyle w:val="TAC"/>
              <w:rPr>
                <w:sz w:val="16"/>
                <w:szCs w:val="16"/>
              </w:rPr>
            </w:pPr>
            <w:r>
              <w:rPr>
                <w:sz w:val="16"/>
                <w:szCs w:val="16"/>
              </w:rPr>
              <w:t>CP-221031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C85B6B" w14:textId="127FF210" w:rsidR="00D5212B" w:rsidRDefault="00D5212B" w:rsidP="00D5212B">
            <w:pPr>
              <w:pStyle w:val="TAL"/>
              <w:rPr>
                <w:sz w:val="16"/>
                <w:szCs w:val="16"/>
              </w:rPr>
            </w:pPr>
            <w:r>
              <w:rPr>
                <w:sz w:val="16"/>
                <w:szCs w:val="16"/>
              </w:rPr>
              <w:t>0865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167D28A" w14:textId="1D1571CF" w:rsidR="00D5212B" w:rsidRDefault="00D5212B" w:rsidP="00D5212B">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4DA97" w14:textId="3AD84A9E" w:rsidR="00D5212B" w:rsidRDefault="00D5212B" w:rsidP="00D5212B">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042A068" w14:textId="632F4831" w:rsidR="00D5212B" w:rsidRDefault="00D5212B" w:rsidP="00D5212B">
            <w:pPr>
              <w:pStyle w:val="TAL"/>
            </w:pPr>
            <w:r>
              <w:t>Add SBI support Indication for SMSF</w:t>
            </w:r>
            <w:r w:rsidRPr="001D2941">
              <w:rPr>
                <w:noProof/>
                <w:lang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08F8C" w14:textId="2FCC25AE" w:rsidR="00D5212B" w:rsidRPr="00093F03" w:rsidRDefault="00D5212B" w:rsidP="00D5212B">
            <w:pPr>
              <w:pStyle w:val="TAC"/>
              <w:rPr>
                <w:sz w:val="16"/>
                <w:szCs w:val="16"/>
              </w:rPr>
            </w:pPr>
            <w:r w:rsidRPr="00B17F8C">
              <w:rPr>
                <w:sz w:val="16"/>
                <w:szCs w:val="16"/>
              </w:rPr>
              <w:t>17.7.0</w:t>
            </w:r>
          </w:p>
        </w:tc>
      </w:tr>
      <w:tr w:rsidR="00D5212B" w:rsidRPr="00B06F7A" w14:paraId="7EB4B1FD"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03FD7F1F" w14:textId="59F8D6FE" w:rsidR="00D5212B" w:rsidRDefault="00D5212B" w:rsidP="00D5212B">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28A46" w14:textId="3A5CA5A4" w:rsidR="00D5212B" w:rsidRDefault="00D5212B" w:rsidP="00D5212B">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7F7A3F" w14:textId="0E599C5C" w:rsidR="00D5212B" w:rsidRDefault="00D5212B" w:rsidP="00D5212B">
            <w:pPr>
              <w:pStyle w:val="TAC"/>
              <w:rPr>
                <w:sz w:val="16"/>
                <w:szCs w:val="16"/>
              </w:rPr>
            </w:pPr>
            <w:r>
              <w:rPr>
                <w:sz w:val="16"/>
                <w:szCs w:val="16"/>
              </w:rPr>
              <w:t>CP-221064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817C0F" w14:textId="4E93B32E" w:rsidR="00D5212B" w:rsidRDefault="00D5212B" w:rsidP="00D5212B">
            <w:pPr>
              <w:pStyle w:val="TAL"/>
              <w:rPr>
                <w:sz w:val="16"/>
                <w:szCs w:val="16"/>
              </w:rPr>
            </w:pPr>
            <w:r>
              <w:rPr>
                <w:sz w:val="16"/>
                <w:szCs w:val="16"/>
              </w:rPr>
              <w:t>0868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A8115A2" w14:textId="77777777" w:rsidR="00D5212B" w:rsidRDefault="00D5212B" w:rsidP="00D5212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79496" w14:textId="0D5192A8" w:rsidR="00D5212B" w:rsidRDefault="00D5212B" w:rsidP="00D5212B">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7C02D4" w14:textId="72BD2FAD" w:rsidR="00D5212B" w:rsidRDefault="00D5212B" w:rsidP="00D5212B">
            <w:pPr>
              <w:pStyle w:val="TAL"/>
            </w:pPr>
            <w:r>
              <w:t>AUSF Set Id in AuthEvent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54BAA" w14:textId="45CE631A" w:rsidR="00D5212B" w:rsidRPr="00093F03" w:rsidRDefault="00D5212B" w:rsidP="00D5212B">
            <w:pPr>
              <w:pStyle w:val="TAC"/>
              <w:rPr>
                <w:sz w:val="16"/>
                <w:szCs w:val="16"/>
              </w:rPr>
            </w:pPr>
            <w:r w:rsidRPr="00B17F8C">
              <w:rPr>
                <w:sz w:val="16"/>
                <w:szCs w:val="16"/>
              </w:rPr>
              <w:t>17.7.0</w:t>
            </w:r>
          </w:p>
        </w:tc>
      </w:tr>
      <w:tr w:rsidR="00D5212B" w:rsidRPr="00B06F7A" w14:paraId="169EF5AC"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789202C1" w14:textId="0F4B567A" w:rsidR="00D5212B" w:rsidRDefault="00D5212B" w:rsidP="00D5212B">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80A8F1" w14:textId="58414E40" w:rsidR="00D5212B" w:rsidRDefault="00D5212B" w:rsidP="00D5212B">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DDDEB9" w14:textId="39633B03" w:rsidR="00D5212B" w:rsidRDefault="00D5212B" w:rsidP="00D5212B">
            <w:pPr>
              <w:pStyle w:val="TAC"/>
              <w:rPr>
                <w:sz w:val="16"/>
                <w:szCs w:val="16"/>
              </w:rPr>
            </w:pPr>
            <w:r>
              <w:rPr>
                <w:sz w:val="16"/>
                <w:szCs w:val="16"/>
              </w:rPr>
              <w:t>CP-221038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62963" w14:textId="1F75EAC5" w:rsidR="00D5212B" w:rsidRDefault="00D5212B" w:rsidP="00D5212B">
            <w:pPr>
              <w:pStyle w:val="TAL"/>
              <w:rPr>
                <w:sz w:val="16"/>
                <w:szCs w:val="16"/>
              </w:rPr>
            </w:pPr>
            <w:r>
              <w:rPr>
                <w:sz w:val="16"/>
                <w:szCs w:val="16"/>
              </w:rPr>
              <w:t>0869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5E8E0F" w14:textId="77777777" w:rsidR="00D5212B" w:rsidRDefault="00D5212B" w:rsidP="00D5212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CC026" w14:textId="77777777" w:rsidR="00D5212B" w:rsidRDefault="00D5212B" w:rsidP="00D5212B">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1E43E74" w14:textId="1B3F24CD" w:rsidR="00D5212B" w:rsidRDefault="00D5212B" w:rsidP="00D5212B">
            <w:pPr>
              <w:pStyle w:val="TAL"/>
            </w:pPr>
            <w:r>
              <w:rPr>
                <w:noProof/>
              </w:rPr>
              <w:t>e</w:t>
            </w:r>
            <w:r w:rsidRPr="00DD1D57">
              <w:rPr>
                <w:noProof/>
              </w:rPr>
              <w:t>NA Supported Features Descriptio</w:t>
            </w:r>
            <w:r>
              <w:rPr>
                <w:noProof/>
              </w:rPr>
              <w: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3CE161" w14:textId="19BCC3A9" w:rsidR="00D5212B" w:rsidRPr="00093F03" w:rsidRDefault="00D5212B" w:rsidP="00D5212B">
            <w:pPr>
              <w:pStyle w:val="TAC"/>
              <w:rPr>
                <w:sz w:val="16"/>
                <w:szCs w:val="16"/>
              </w:rPr>
            </w:pPr>
            <w:r w:rsidRPr="00B17F8C">
              <w:rPr>
                <w:sz w:val="16"/>
                <w:szCs w:val="16"/>
              </w:rPr>
              <w:t>17.7.0</w:t>
            </w:r>
          </w:p>
        </w:tc>
      </w:tr>
      <w:tr w:rsidR="00D5212B" w:rsidRPr="00B06F7A" w14:paraId="4BCE33BA"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1ABFD550" w14:textId="5C63D579" w:rsidR="00D5212B" w:rsidRDefault="00D5212B" w:rsidP="00D5212B">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67118A" w14:textId="7D017631" w:rsidR="00D5212B" w:rsidRDefault="00D5212B" w:rsidP="00D5212B">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18ACCE" w14:textId="66CC2C89" w:rsidR="00D5212B" w:rsidRDefault="00D5212B" w:rsidP="00D5212B">
            <w:pPr>
              <w:pStyle w:val="TAC"/>
              <w:rPr>
                <w:sz w:val="16"/>
                <w:szCs w:val="16"/>
              </w:rPr>
            </w:pPr>
            <w:r>
              <w:rPr>
                <w:sz w:val="16"/>
                <w:szCs w:val="16"/>
              </w:rPr>
              <w:t>CP-221039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AA343A" w14:textId="18EA7032" w:rsidR="00D5212B" w:rsidRDefault="00D5212B" w:rsidP="00D5212B">
            <w:pPr>
              <w:pStyle w:val="TAL"/>
              <w:rPr>
                <w:sz w:val="16"/>
                <w:szCs w:val="16"/>
              </w:rPr>
            </w:pPr>
            <w:r>
              <w:rPr>
                <w:sz w:val="16"/>
                <w:szCs w:val="16"/>
              </w:rPr>
              <w:t>0870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6A2634C" w14:textId="7D2AAD69" w:rsidR="00D5212B" w:rsidRDefault="00D5212B" w:rsidP="00D5212B">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8265C" w14:textId="69AC230C" w:rsidR="00D5212B" w:rsidRDefault="00D5212B" w:rsidP="00D5212B">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7489C3" w14:textId="633466D6" w:rsidR="00D5212B" w:rsidRDefault="00D5212B" w:rsidP="00D5212B">
            <w:pPr>
              <w:pStyle w:val="TAL"/>
              <w:rPr>
                <w:noProof/>
              </w:rPr>
            </w:pPr>
            <w:r>
              <w:rPr>
                <w:lang w:eastAsia="zh-CN"/>
              </w:rPr>
              <w:t>UE MINT support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5DEB8" w14:textId="79AAF911" w:rsidR="00D5212B" w:rsidRPr="00093F03" w:rsidRDefault="00D5212B" w:rsidP="00D5212B">
            <w:pPr>
              <w:pStyle w:val="TAC"/>
              <w:rPr>
                <w:sz w:val="16"/>
                <w:szCs w:val="16"/>
              </w:rPr>
            </w:pPr>
            <w:r w:rsidRPr="00B17F8C">
              <w:rPr>
                <w:sz w:val="16"/>
                <w:szCs w:val="16"/>
              </w:rPr>
              <w:t>17.7.0</w:t>
            </w:r>
          </w:p>
        </w:tc>
      </w:tr>
      <w:tr w:rsidR="00D5212B" w:rsidRPr="00B06F7A" w14:paraId="0D6AEC7B"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580B4D47" w14:textId="3C2043F1" w:rsidR="00D5212B" w:rsidRDefault="00D5212B" w:rsidP="00D5212B">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A06FAA" w14:textId="3CDB3E0E" w:rsidR="00D5212B" w:rsidRDefault="00D5212B" w:rsidP="00D5212B">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E8AE03" w14:textId="13981E40" w:rsidR="00D5212B" w:rsidRDefault="00D5212B" w:rsidP="00D5212B">
            <w:pPr>
              <w:pStyle w:val="TAC"/>
              <w:rPr>
                <w:sz w:val="16"/>
                <w:szCs w:val="16"/>
              </w:rPr>
            </w:pPr>
            <w:r>
              <w:rPr>
                <w:sz w:val="16"/>
                <w:szCs w:val="16"/>
              </w:rPr>
              <w:t>CP-221043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8A073" w14:textId="3AF5C24C" w:rsidR="00D5212B" w:rsidRDefault="00D5212B" w:rsidP="00D5212B">
            <w:pPr>
              <w:pStyle w:val="TAL"/>
              <w:rPr>
                <w:sz w:val="16"/>
                <w:szCs w:val="16"/>
              </w:rPr>
            </w:pPr>
            <w:r>
              <w:rPr>
                <w:sz w:val="16"/>
                <w:szCs w:val="16"/>
              </w:rPr>
              <w:t>0873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EE0432E" w14:textId="77777777" w:rsidR="00D5212B" w:rsidRDefault="00D5212B" w:rsidP="00D5212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E08AA" w14:textId="566A0397" w:rsidR="00D5212B" w:rsidRDefault="00D5212B" w:rsidP="00D5212B">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1F2A24" w14:textId="2924055A" w:rsidR="00D5212B" w:rsidRDefault="00D5212B" w:rsidP="00D5212B">
            <w:pPr>
              <w:pStyle w:val="TAL"/>
              <w:rPr>
                <w:lang w:eastAsia="zh-CN"/>
              </w:rPr>
            </w:pPr>
            <w:r w:rsidRPr="00FD1B1D">
              <w:rPr>
                <w:noProof/>
                <w:lang w:eastAsia="zh-CN"/>
              </w:rPr>
              <w:t>Update the reference point between DDNMF and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06C64" w14:textId="2F21F6BD" w:rsidR="00D5212B" w:rsidRPr="00093F03" w:rsidRDefault="00D5212B" w:rsidP="00D5212B">
            <w:pPr>
              <w:pStyle w:val="TAC"/>
              <w:rPr>
                <w:sz w:val="16"/>
                <w:szCs w:val="16"/>
              </w:rPr>
            </w:pPr>
            <w:r w:rsidRPr="00B17F8C">
              <w:rPr>
                <w:sz w:val="16"/>
                <w:szCs w:val="16"/>
              </w:rPr>
              <w:t>17.7.0</w:t>
            </w:r>
          </w:p>
        </w:tc>
      </w:tr>
      <w:tr w:rsidR="00D5212B" w:rsidRPr="00B06F7A" w14:paraId="15090742"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69C50FEE" w14:textId="41E88031" w:rsidR="00D5212B" w:rsidRDefault="00D5212B" w:rsidP="00D5212B">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1107A" w14:textId="0F8AC13A" w:rsidR="00D5212B" w:rsidRDefault="00D5212B" w:rsidP="00D5212B">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E1EB30" w14:textId="751CC5E8" w:rsidR="00D5212B" w:rsidRDefault="00D5212B" w:rsidP="00D5212B">
            <w:pPr>
              <w:pStyle w:val="TAC"/>
              <w:rPr>
                <w:sz w:val="16"/>
                <w:szCs w:val="16"/>
              </w:rPr>
            </w:pPr>
            <w:r>
              <w:rPr>
                <w:sz w:val="16"/>
                <w:szCs w:val="16"/>
              </w:rPr>
              <w:t>CP-221037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088C98" w14:textId="00029AFF" w:rsidR="00D5212B" w:rsidRDefault="00D5212B" w:rsidP="00D5212B">
            <w:pPr>
              <w:pStyle w:val="TAL"/>
              <w:rPr>
                <w:sz w:val="16"/>
                <w:szCs w:val="16"/>
              </w:rPr>
            </w:pPr>
            <w:r>
              <w:rPr>
                <w:sz w:val="16"/>
                <w:szCs w:val="16"/>
              </w:rPr>
              <w:t>0875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4067C4F" w14:textId="4BF4EBA7" w:rsidR="00D5212B" w:rsidRDefault="00D5212B" w:rsidP="00D5212B">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BBB6A" w14:textId="524E9371" w:rsidR="00D5212B" w:rsidRDefault="00D5212B" w:rsidP="00D5212B">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B1ADBE" w14:textId="2C82A271" w:rsidR="00D5212B" w:rsidRPr="00FD1B1D" w:rsidRDefault="00D5212B" w:rsidP="00D5212B">
            <w:pPr>
              <w:pStyle w:val="TAL"/>
              <w:rPr>
                <w:noProof/>
                <w:lang w:eastAsia="zh-CN"/>
              </w:rPr>
            </w:pPr>
            <w:r w:rsidRPr="00FD1B1D">
              <w:rPr>
                <w:noProof/>
                <w:lang w:eastAsia="zh-CN"/>
              </w:rPr>
              <w:t xml:space="preserve">Update </w:t>
            </w:r>
            <w:r w:rsidRPr="0099660C">
              <w:rPr>
                <w:noProof/>
                <w:lang w:eastAsia="zh-CN"/>
              </w:rPr>
              <w:t>Nudm_SDM_Get</w:t>
            </w:r>
            <w:r>
              <w:rPr>
                <w:noProof/>
                <w:lang w:eastAsia="zh-CN"/>
              </w:rPr>
              <w:t xml:space="preserve"> to support</w:t>
            </w:r>
            <w:r w:rsidRPr="00FD1B1D">
              <w:rPr>
                <w:noProof/>
                <w:lang w:eastAsia="zh-CN"/>
              </w:rPr>
              <w:t xml:space="preserve"> </w:t>
            </w:r>
            <w:r>
              <w:rPr>
                <w:noProof/>
                <w:lang w:eastAsia="zh-CN"/>
              </w:rPr>
              <w:t>TSCTSF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342DD" w14:textId="45038A59" w:rsidR="00D5212B" w:rsidRPr="00093F03" w:rsidRDefault="00D5212B" w:rsidP="00D5212B">
            <w:pPr>
              <w:pStyle w:val="TAC"/>
              <w:rPr>
                <w:sz w:val="16"/>
                <w:szCs w:val="16"/>
              </w:rPr>
            </w:pPr>
            <w:r w:rsidRPr="00B17F8C">
              <w:rPr>
                <w:sz w:val="16"/>
                <w:szCs w:val="16"/>
              </w:rPr>
              <w:t>17.7.0</w:t>
            </w:r>
          </w:p>
        </w:tc>
      </w:tr>
      <w:tr w:rsidR="00D5212B" w:rsidRPr="00B06F7A" w14:paraId="02EF04AE"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0B05E59F" w14:textId="59239759" w:rsidR="00D5212B" w:rsidRDefault="00D5212B" w:rsidP="00D5212B">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46C858" w14:textId="457223E6" w:rsidR="00D5212B" w:rsidRDefault="00D5212B" w:rsidP="00D5212B">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80D207" w14:textId="79EFC530" w:rsidR="00D5212B" w:rsidRDefault="00D5212B" w:rsidP="00D5212B">
            <w:pPr>
              <w:pStyle w:val="TAC"/>
              <w:rPr>
                <w:sz w:val="16"/>
                <w:szCs w:val="16"/>
              </w:rPr>
            </w:pPr>
            <w:r>
              <w:rPr>
                <w:sz w:val="16"/>
                <w:szCs w:val="16"/>
              </w:rPr>
              <w:t>CP-221037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062C56" w14:textId="560A8BA9" w:rsidR="00D5212B" w:rsidRDefault="00D5212B" w:rsidP="00D5212B">
            <w:pPr>
              <w:pStyle w:val="TAL"/>
              <w:rPr>
                <w:sz w:val="16"/>
                <w:szCs w:val="16"/>
              </w:rPr>
            </w:pPr>
            <w:r>
              <w:rPr>
                <w:sz w:val="16"/>
                <w:szCs w:val="16"/>
              </w:rPr>
              <w:t>0876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DFB841" w14:textId="77777777" w:rsidR="00D5212B" w:rsidRDefault="00D5212B" w:rsidP="00D5212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C8DB9" w14:textId="14CCA51E" w:rsidR="00D5212B" w:rsidRDefault="00D5212B" w:rsidP="00D5212B">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1C5D2A3" w14:textId="434D768B" w:rsidR="00D5212B" w:rsidRPr="00FD1B1D" w:rsidRDefault="00D5212B" w:rsidP="00D5212B">
            <w:pPr>
              <w:pStyle w:val="TAL"/>
              <w:rPr>
                <w:noProof/>
                <w:lang w:eastAsia="zh-CN"/>
              </w:rPr>
            </w:pPr>
            <w:r w:rsidRPr="00FD1B1D">
              <w:rPr>
                <w:noProof/>
                <w:lang w:eastAsia="zh-CN"/>
              </w:rPr>
              <w:t xml:space="preserve">Update the reference point between </w:t>
            </w:r>
            <w:r>
              <w:rPr>
                <w:noProof/>
                <w:lang w:eastAsia="zh-CN"/>
              </w:rPr>
              <w:t>TSCTSF</w:t>
            </w:r>
            <w:r w:rsidRPr="00FD1B1D">
              <w:rPr>
                <w:noProof/>
                <w:lang w:eastAsia="zh-CN"/>
              </w:rPr>
              <w:t xml:space="preserve"> and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EAEA6" w14:textId="33DF626E" w:rsidR="00D5212B" w:rsidRPr="00093F03" w:rsidRDefault="00D5212B" w:rsidP="00D5212B">
            <w:pPr>
              <w:pStyle w:val="TAC"/>
              <w:rPr>
                <w:sz w:val="16"/>
                <w:szCs w:val="16"/>
              </w:rPr>
            </w:pPr>
            <w:r w:rsidRPr="00B17F8C">
              <w:rPr>
                <w:sz w:val="16"/>
                <w:szCs w:val="16"/>
              </w:rPr>
              <w:t>17.7.0</w:t>
            </w:r>
          </w:p>
        </w:tc>
      </w:tr>
      <w:tr w:rsidR="00D5212B" w:rsidRPr="00B06F7A" w14:paraId="052D7AD7"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78D07ABF" w14:textId="46D7FDFB" w:rsidR="00D5212B" w:rsidRDefault="00D5212B" w:rsidP="00D5212B">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01EF0A" w14:textId="67374E56" w:rsidR="00D5212B" w:rsidRDefault="00D5212B" w:rsidP="00D5212B">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3C43FF" w14:textId="12473B2D" w:rsidR="00D5212B" w:rsidRDefault="00D5212B" w:rsidP="00D5212B">
            <w:pPr>
              <w:pStyle w:val="TAC"/>
              <w:rPr>
                <w:sz w:val="16"/>
                <w:szCs w:val="16"/>
              </w:rPr>
            </w:pPr>
            <w:r>
              <w:rPr>
                <w:sz w:val="16"/>
                <w:szCs w:val="16"/>
              </w:rPr>
              <w:t>CP-221029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98719" w14:textId="0FFBB541" w:rsidR="00D5212B" w:rsidRDefault="00D5212B" w:rsidP="00D5212B">
            <w:pPr>
              <w:pStyle w:val="TAL"/>
              <w:rPr>
                <w:sz w:val="16"/>
                <w:szCs w:val="16"/>
              </w:rPr>
            </w:pPr>
            <w:r>
              <w:rPr>
                <w:sz w:val="16"/>
                <w:szCs w:val="16"/>
              </w:rPr>
              <w:t>0877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908E7E" w14:textId="304B72E5" w:rsidR="00D5212B" w:rsidRDefault="00D5212B" w:rsidP="00D5212B">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74B64" w14:textId="1C6781A0" w:rsidR="00D5212B" w:rsidRDefault="00D5212B" w:rsidP="00D5212B">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FD43071" w14:textId="63F0230C" w:rsidR="00D5212B" w:rsidRPr="00FD1B1D" w:rsidRDefault="00D5212B" w:rsidP="00D5212B">
            <w:pPr>
              <w:pStyle w:val="TAL"/>
              <w:rPr>
                <w:noProof/>
                <w:lang w:eastAsia="zh-CN"/>
              </w:rPr>
            </w:pPr>
            <w:r w:rsidRPr="00BF41AA">
              <w:rPr>
                <w:noProof/>
                <w:lang w:eastAsia="zh-CN"/>
              </w:rPr>
              <w:t>Remove the apiVersion placeholder from the resource URI variables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33539" w14:textId="1BCFF798" w:rsidR="00D5212B" w:rsidRPr="00093F03" w:rsidRDefault="00D5212B" w:rsidP="00D5212B">
            <w:pPr>
              <w:pStyle w:val="TAC"/>
              <w:rPr>
                <w:sz w:val="16"/>
                <w:szCs w:val="16"/>
              </w:rPr>
            </w:pPr>
            <w:r w:rsidRPr="00B17F8C">
              <w:rPr>
                <w:sz w:val="16"/>
                <w:szCs w:val="16"/>
              </w:rPr>
              <w:t>17.7.0</w:t>
            </w:r>
          </w:p>
        </w:tc>
      </w:tr>
      <w:tr w:rsidR="00D5212B" w:rsidRPr="00B06F7A" w14:paraId="6F1540EF"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41BD5306" w14:textId="4FC5365F" w:rsidR="00D5212B" w:rsidRDefault="00D5212B" w:rsidP="00D5212B">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26F662" w14:textId="5BC3C163" w:rsidR="00D5212B" w:rsidRDefault="00D5212B" w:rsidP="00D5212B">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C6C1FA" w14:textId="6315B6A1" w:rsidR="00D5212B" w:rsidRDefault="00D5212B" w:rsidP="00D5212B">
            <w:pPr>
              <w:pStyle w:val="TAC"/>
              <w:rPr>
                <w:sz w:val="16"/>
                <w:szCs w:val="16"/>
              </w:rPr>
            </w:pPr>
            <w:r>
              <w:rPr>
                <w:sz w:val="16"/>
                <w:szCs w:val="16"/>
              </w:rPr>
              <w:t>CP-22</w:t>
            </w:r>
            <w:r w:rsidR="001376F0">
              <w:rPr>
                <w:sz w:val="16"/>
                <w:szCs w:val="16"/>
              </w:rPr>
              <w:t>1</w:t>
            </w:r>
            <w:r w:rsidR="000C423E">
              <w:rPr>
                <w:sz w:val="16"/>
                <w:szCs w:val="16"/>
              </w:rPr>
              <w:t>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C6C64" w14:textId="5502E4C6" w:rsidR="00D5212B" w:rsidRDefault="00D5212B" w:rsidP="00D5212B">
            <w:pPr>
              <w:pStyle w:val="TAL"/>
              <w:rPr>
                <w:sz w:val="16"/>
                <w:szCs w:val="16"/>
              </w:rPr>
            </w:pPr>
            <w:r>
              <w:rPr>
                <w:sz w:val="16"/>
                <w:szCs w:val="16"/>
              </w:rPr>
              <w:t>0878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A6E043" w14:textId="4368EB49" w:rsidR="00D5212B" w:rsidRDefault="009052CE" w:rsidP="00D5212B">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6636D" w14:textId="6A0AA743" w:rsidR="00D5212B" w:rsidRDefault="00D5212B" w:rsidP="00D5212B">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251223E" w14:textId="0FF57B6F" w:rsidR="00D5212B" w:rsidRPr="00BF41AA" w:rsidRDefault="00D5212B" w:rsidP="00D5212B">
            <w:pPr>
              <w:pStyle w:val="TAL"/>
              <w:rPr>
                <w:noProof/>
                <w:lang w:eastAsia="zh-CN"/>
              </w:rPr>
            </w:pPr>
            <w:r w:rsidRPr="00186657">
              <w:rPr>
                <w:noProof/>
                <w:lang w:eastAsia="zh-CN"/>
              </w:rPr>
              <w:t>Nudm_ReportSMDeliveryStatus service</w:t>
            </w:r>
            <w:r>
              <w:rPr>
                <w:noProof/>
                <w:lang w:eastAsia="zh-CN"/>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B6F9B" w14:textId="145A4FB3" w:rsidR="00D5212B" w:rsidRPr="00093F03" w:rsidRDefault="00D5212B" w:rsidP="00D5212B">
            <w:pPr>
              <w:pStyle w:val="TAC"/>
              <w:rPr>
                <w:sz w:val="16"/>
                <w:szCs w:val="16"/>
              </w:rPr>
            </w:pPr>
            <w:r w:rsidRPr="00B17F8C">
              <w:rPr>
                <w:sz w:val="16"/>
                <w:szCs w:val="16"/>
              </w:rPr>
              <w:t>17.7.0</w:t>
            </w:r>
          </w:p>
        </w:tc>
      </w:tr>
      <w:tr w:rsidR="00D5212B" w:rsidRPr="00B06F7A" w14:paraId="7A88F13E"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28B3C2CE" w14:textId="7FDEDBDC" w:rsidR="00D5212B" w:rsidRDefault="00D5212B" w:rsidP="00D5212B">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4514B5" w14:textId="23A59284" w:rsidR="00D5212B" w:rsidRDefault="00D5212B" w:rsidP="00D5212B">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381C40" w14:textId="44964F2D" w:rsidR="00D5212B" w:rsidRDefault="00D5212B" w:rsidP="00D5212B">
            <w:pPr>
              <w:pStyle w:val="TAC"/>
              <w:rPr>
                <w:sz w:val="16"/>
                <w:szCs w:val="16"/>
              </w:rPr>
            </w:pPr>
            <w:r>
              <w:rPr>
                <w:sz w:val="16"/>
                <w:szCs w:val="16"/>
              </w:rPr>
              <w:t>CP-221031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A09B70" w14:textId="21C3AE92" w:rsidR="00D5212B" w:rsidRDefault="00D5212B" w:rsidP="00D5212B">
            <w:pPr>
              <w:pStyle w:val="TAL"/>
              <w:rPr>
                <w:sz w:val="16"/>
                <w:szCs w:val="16"/>
              </w:rPr>
            </w:pPr>
            <w:r>
              <w:rPr>
                <w:sz w:val="16"/>
                <w:szCs w:val="16"/>
              </w:rPr>
              <w:t>0880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F780FDE" w14:textId="5895CC3D" w:rsidR="00D5212B" w:rsidRDefault="00D5212B" w:rsidP="00D5212B">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5C557" w14:textId="6BF3165E" w:rsidR="00D5212B" w:rsidRDefault="00D5212B" w:rsidP="00D5212B">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7060AA" w14:textId="11D01890" w:rsidR="00D5212B" w:rsidRPr="00186657" w:rsidRDefault="00D5212B" w:rsidP="00D5212B">
            <w:pPr>
              <w:pStyle w:val="TAL"/>
              <w:rPr>
                <w:noProof/>
                <w:lang w:eastAsia="zh-CN"/>
              </w:rPr>
            </w:pPr>
            <w:r>
              <w:rPr>
                <w:noProof/>
                <w:lang w:eastAsia="zh-CN"/>
              </w:rPr>
              <w:t>Update EventExposure for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92D3B" w14:textId="67B03275" w:rsidR="00D5212B" w:rsidRPr="00093F03" w:rsidRDefault="00D5212B" w:rsidP="00D5212B">
            <w:pPr>
              <w:pStyle w:val="TAC"/>
              <w:rPr>
                <w:sz w:val="16"/>
                <w:szCs w:val="16"/>
              </w:rPr>
            </w:pPr>
            <w:r w:rsidRPr="00B17F8C">
              <w:rPr>
                <w:sz w:val="16"/>
                <w:szCs w:val="16"/>
              </w:rPr>
              <w:t>17.7.0</w:t>
            </w:r>
          </w:p>
        </w:tc>
      </w:tr>
      <w:tr w:rsidR="00D5212B" w:rsidRPr="00B06F7A" w14:paraId="028017F1"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58786BB8" w14:textId="21F294B7" w:rsidR="00D5212B" w:rsidRDefault="00D5212B" w:rsidP="00D5212B">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C94491" w14:textId="7240043F" w:rsidR="00D5212B" w:rsidRDefault="00D5212B" w:rsidP="00D5212B">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583689" w14:textId="764512BA" w:rsidR="00D5212B" w:rsidRDefault="00D5212B" w:rsidP="00D5212B">
            <w:pPr>
              <w:pStyle w:val="TAC"/>
              <w:rPr>
                <w:sz w:val="16"/>
                <w:szCs w:val="16"/>
              </w:rPr>
            </w:pPr>
            <w:r>
              <w:rPr>
                <w:sz w:val="16"/>
                <w:szCs w:val="16"/>
              </w:rPr>
              <w:t>CP-221029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0E0AB" w14:textId="3F570188" w:rsidR="00D5212B" w:rsidRDefault="00D5212B" w:rsidP="00D5212B">
            <w:pPr>
              <w:pStyle w:val="TAL"/>
              <w:rPr>
                <w:sz w:val="16"/>
                <w:szCs w:val="16"/>
              </w:rPr>
            </w:pPr>
            <w:r>
              <w:rPr>
                <w:sz w:val="16"/>
                <w:szCs w:val="16"/>
              </w:rPr>
              <w:t>0881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27AAC2" w14:textId="73B1422D" w:rsidR="00D5212B" w:rsidRDefault="00D5212B" w:rsidP="00D5212B">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E9583" w14:textId="4B79A9BA" w:rsidR="00D5212B" w:rsidRDefault="00D5212B" w:rsidP="00D5212B">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4AB5E8" w14:textId="5ACDC34A" w:rsidR="00D5212B" w:rsidRDefault="00D5212B" w:rsidP="00D5212B">
            <w:pPr>
              <w:pStyle w:val="TAL"/>
              <w:rPr>
                <w:noProof/>
                <w:lang w:eastAsia="zh-CN"/>
              </w:rPr>
            </w:pPr>
            <w:r>
              <w:t>Nudm_UEAU Reused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14DBC" w14:textId="6D8CA7B0" w:rsidR="00D5212B" w:rsidRPr="00093F03" w:rsidRDefault="00D5212B" w:rsidP="00D5212B">
            <w:pPr>
              <w:pStyle w:val="TAC"/>
              <w:rPr>
                <w:sz w:val="16"/>
                <w:szCs w:val="16"/>
              </w:rPr>
            </w:pPr>
            <w:r w:rsidRPr="00B17F8C">
              <w:rPr>
                <w:sz w:val="16"/>
                <w:szCs w:val="16"/>
              </w:rPr>
              <w:t>17.7.0</w:t>
            </w:r>
          </w:p>
        </w:tc>
      </w:tr>
      <w:tr w:rsidR="00D5212B" w:rsidRPr="00B06F7A" w14:paraId="5537AFB8"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7809BC1F" w14:textId="1CEFE7F0" w:rsidR="00D5212B" w:rsidRDefault="00D5212B" w:rsidP="00D5212B">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82F8CF" w14:textId="3AA1B030" w:rsidR="00D5212B" w:rsidRDefault="00D5212B" w:rsidP="00D5212B">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8FE74E" w14:textId="251157BE" w:rsidR="00D5212B" w:rsidRDefault="00D5212B" w:rsidP="00D5212B">
            <w:pPr>
              <w:pStyle w:val="TAC"/>
              <w:rPr>
                <w:sz w:val="16"/>
                <w:szCs w:val="16"/>
              </w:rPr>
            </w:pPr>
            <w:r>
              <w:rPr>
                <w:sz w:val="16"/>
                <w:szCs w:val="16"/>
              </w:rPr>
              <w:t>CP-221039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A96778" w14:textId="25CFB346" w:rsidR="00D5212B" w:rsidRDefault="00D5212B" w:rsidP="00D5212B">
            <w:pPr>
              <w:pStyle w:val="TAL"/>
              <w:rPr>
                <w:sz w:val="16"/>
                <w:szCs w:val="16"/>
              </w:rPr>
            </w:pPr>
            <w:r>
              <w:rPr>
                <w:sz w:val="16"/>
                <w:szCs w:val="16"/>
              </w:rPr>
              <w:t>0882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7F308B0" w14:textId="77777777" w:rsidR="00D5212B" w:rsidRDefault="00D5212B" w:rsidP="00D5212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11439" w14:textId="4D6290D0" w:rsidR="00D5212B" w:rsidRDefault="00D5212B" w:rsidP="00D5212B">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916F61" w14:textId="7CAE40A6" w:rsidR="00D5212B" w:rsidRDefault="00D5212B" w:rsidP="00D5212B">
            <w:pPr>
              <w:pStyle w:val="TAL"/>
            </w:pPr>
            <w:r w:rsidRPr="002A1502">
              <w:t>Network-initiated Deregistration if disaster condition is no longer being applicable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A9736" w14:textId="480A0E70" w:rsidR="00D5212B" w:rsidRPr="00093F03" w:rsidRDefault="00D5212B" w:rsidP="00D5212B">
            <w:pPr>
              <w:pStyle w:val="TAC"/>
              <w:rPr>
                <w:sz w:val="16"/>
                <w:szCs w:val="16"/>
              </w:rPr>
            </w:pPr>
            <w:r w:rsidRPr="00B17F8C">
              <w:rPr>
                <w:sz w:val="16"/>
                <w:szCs w:val="16"/>
              </w:rPr>
              <w:t>17.7.0</w:t>
            </w:r>
          </w:p>
        </w:tc>
      </w:tr>
      <w:tr w:rsidR="00D5212B" w:rsidRPr="00B06F7A" w14:paraId="1D0767C7"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1A7A20CB" w14:textId="67F0FEA5" w:rsidR="00D5212B" w:rsidRDefault="00D5212B" w:rsidP="00D5212B">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48C750" w14:textId="2365FEA6" w:rsidR="00D5212B" w:rsidRDefault="00D5212B" w:rsidP="00D5212B">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13316A" w14:textId="07184718" w:rsidR="00D5212B" w:rsidRDefault="00D5212B" w:rsidP="00D5212B">
            <w:pPr>
              <w:pStyle w:val="TAC"/>
              <w:rPr>
                <w:sz w:val="16"/>
                <w:szCs w:val="16"/>
              </w:rPr>
            </w:pPr>
            <w:r>
              <w:rPr>
                <w:sz w:val="16"/>
                <w:szCs w:val="16"/>
              </w:rPr>
              <w:t>CP-221052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B71D2" w14:textId="6FA3FE14" w:rsidR="00D5212B" w:rsidRDefault="00D5212B" w:rsidP="00D5212B">
            <w:pPr>
              <w:pStyle w:val="TAL"/>
              <w:rPr>
                <w:sz w:val="16"/>
                <w:szCs w:val="16"/>
              </w:rPr>
            </w:pPr>
            <w:r>
              <w:rPr>
                <w:sz w:val="16"/>
                <w:szCs w:val="16"/>
              </w:rPr>
              <w:t>0887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2A559D" w14:textId="77777777" w:rsidR="00D5212B" w:rsidRDefault="00D5212B" w:rsidP="00D5212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33716" w14:textId="6F28EE2C" w:rsidR="00D5212B" w:rsidRDefault="00D5212B" w:rsidP="00D5212B">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C0512AB" w14:textId="156B04D2" w:rsidR="00D5212B" w:rsidRPr="002A1502" w:rsidRDefault="00D5212B" w:rsidP="00D5212B">
            <w:pPr>
              <w:pStyle w:val="TAL"/>
            </w:pPr>
            <w:r>
              <w:t>Correction on e</w:t>
            </w:r>
            <w:r w:rsidRPr="00B06F7A">
              <w:t>numeration value</w:t>
            </w:r>
            <w:r>
              <w: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A157E" w14:textId="44D8B022" w:rsidR="00D5212B" w:rsidRPr="00093F03" w:rsidRDefault="00D5212B" w:rsidP="00D5212B">
            <w:pPr>
              <w:pStyle w:val="TAC"/>
              <w:rPr>
                <w:sz w:val="16"/>
                <w:szCs w:val="16"/>
              </w:rPr>
            </w:pPr>
            <w:r w:rsidRPr="00B17F8C">
              <w:rPr>
                <w:sz w:val="16"/>
                <w:szCs w:val="16"/>
              </w:rPr>
              <w:t>17.7.0</w:t>
            </w:r>
          </w:p>
        </w:tc>
      </w:tr>
      <w:tr w:rsidR="00D5212B" w:rsidRPr="00B06F7A" w14:paraId="3DBC90E6"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1E56DBE6" w14:textId="1AE6DFB4" w:rsidR="00D5212B" w:rsidRDefault="00D5212B" w:rsidP="00D5212B">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3EB6AA" w14:textId="2620B51D" w:rsidR="00D5212B" w:rsidRDefault="00D5212B" w:rsidP="00D5212B">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F23C66" w14:textId="4D7FDE7C" w:rsidR="00D5212B" w:rsidRDefault="00D5212B" w:rsidP="00D5212B">
            <w:pPr>
              <w:pStyle w:val="TAC"/>
              <w:rPr>
                <w:sz w:val="16"/>
                <w:szCs w:val="16"/>
              </w:rPr>
            </w:pPr>
            <w:r>
              <w:rPr>
                <w:sz w:val="16"/>
                <w:szCs w:val="16"/>
              </w:rPr>
              <w:t>CP-221044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03E813" w14:textId="47B2738A" w:rsidR="00D5212B" w:rsidRDefault="00D5212B" w:rsidP="00D5212B">
            <w:pPr>
              <w:pStyle w:val="TAL"/>
              <w:rPr>
                <w:sz w:val="16"/>
                <w:szCs w:val="16"/>
              </w:rPr>
            </w:pPr>
            <w:r>
              <w:rPr>
                <w:sz w:val="16"/>
                <w:szCs w:val="16"/>
              </w:rPr>
              <w:t>0888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1EB04A3" w14:textId="68F2EE2D" w:rsidR="00D5212B" w:rsidRDefault="00D5212B" w:rsidP="00D5212B">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D8BA1" w14:textId="5195DFDC" w:rsidR="00D5212B" w:rsidRDefault="00D5212B" w:rsidP="00D5212B">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824BA0" w14:textId="64775460" w:rsidR="00D5212B" w:rsidRDefault="00D5212B" w:rsidP="00D5212B">
            <w:pPr>
              <w:pStyle w:val="TAL"/>
            </w:pPr>
            <w:r>
              <w:t>SBI-based Secondary Authentication and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BEC15" w14:textId="47E9F333" w:rsidR="00D5212B" w:rsidRPr="00093F03" w:rsidRDefault="00D5212B" w:rsidP="00D5212B">
            <w:pPr>
              <w:pStyle w:val="TAC"/>
              <w:rPr>
                <w:sz w:val="16"/>
                <w:szCs w:val="16"/>
              </w:rPr>
            </w:pPr>
            <w:r w:rsidRPr="00B17F8C">
              <w:rPr>
                <w:sz w:val="16"/>
                <w:szCs w:val="16"/>
              </w:rPr>
              <w:t>17.7.0</w:t>
            </w:r>
          </w:p>
        </w:tc>
      </w:tr>
      <w:tr w:rsidR="00D5212B" w:rsidRPr="00B06F7A" w14:paraId="2146975A"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3F4AE439" w14:textId="4FD0E044" w:rsidR="00D5212B" w:rsidRDefault="00D5212B" w:rsidP="00D5212B">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222C69" w14:textId="1B387C87" w:rsidR="00D5212B" w:rsidRDefault="00D5212B" w:rsidP="00D5212B">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0E797C" w14:textId="4AFD649E" w:rsidR="00D5212B" w:rsidRDefault="00D5212B" w:rsidP="00D5212B">
            <w:pPr>
              <w:pStyle w:val="TAC"/>
              <w:rPr>
                <w:sz w:val="16"/>
                <w:szCs w:val="16"/>
              </w:rPr>
            </w:pPr>
            <w:r>
              <w:rPr>
                <w:sz w:val="16"/>
                <w:szCs w:val="16"/>
              </w:rPr>
              <w:t>CP-221031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574C83" w14:textId="36168017" w:rsidR="00D5212B" w:rsidRDefault="00D5212B" w:rsidP="00D5212B">
            <w:pPr>
              <w:pStyle w:val="TAL"/>
              <w:rPr>
                <w:sz w:val="16"/>
                <w:szCs w:val="16"/>
              </w:rPr>
            </w:pPr>
            <w:r>
              <w:rPr>
                <w:sz w:val="16"/>
                <w:szCs w:val="16"/>
              </w:rPr>
              <w:t>0889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1EF57D" w14:textId="1B174E88" w:rsidR="00D5212B" w:rsidRDefault="00D5212B" w:rsidP="00D5212B">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C8338" w14:textId="32EF0933" w:rsidR="00D5212B" w:rsidRDefault="00D5212B" w:rsidP="00D5212B">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402C7C6" w14:textId="51643BB5" w:rsidR="00D5212B" w:rsidRDefault="00D5212B" w:rsidP="00D5212B">
            <w:pPr>
              <w:pStyle w:val="TAL"/>
            </w:pPr>
            <w:r>
              <w:t>Send Routing Info For 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6B4E5" w14:textId="7523C61D" w:rsidR="00D5212B" w:rsidRPr="00093F03" w:rsidRDefault="00D5212B" w:rsidP="00D5212B">
            <w:pPr>
              <w:pStyle w:val="TAC"/>
              <w:rPr>
                <w:sz w:val="16"/>
                <w:szCs w:val="16"/>
              </w:rPr>
            </w:pPr>
            <w:r w:rsidRPr="00B17F8C">
              <w:rPr>
                <w:sz w:val="16"/>
                <w:szCs w:val="16"/>
              </w:rPr>
              <w:t>17.7.0</w:t>
            </w:r>
          </w:p>
        </w:tc>
      </w:tr>
      <w:tr w:rsidR="00D5212B" w:rsidRPr="00B06F7A" w14:paraId="1A7C9F93"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5B2E0B39" w14:textId="610E0921" w:rsidR="00D5212B" w:rsidRDefault="00D5212B" w:rsidP="00D5212B">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7170E3" w14:textId="728118C4" w:rsidR="00D5212B" w:rsidRDefault="00D5212B" w:rsidP="00D5212B">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046C82" w14:textId="567B8536" w:rsidR="00D5212B" w:rsidRDefault="00D5212B" w:rsidP="00D5212B">
            <w:pPr>
              <w:pStyle w:val="TAC"/>
              <w:rPr>
                <w:sz w:val="16"/>
                <w:szCs w:val="16"/>
              </w:rPr>
            </w:pPr>
            <w:r>
              <w:rPr>
                <w:sz w:val="16"/>
                <w:szCs w:val="16"/>
              </w:rPr>
              <w:t>CP-221036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C3B256" w14:textId="7174AF51" w:rsidR="00D5212B" w:rsidRDefault="00D5212B" w:rsidP="00D5212B">
            <w:pPr>
              <w:pStyle w:val="TAL"/>
              <w:rPr>
                <w:sz w:val="16"/>
                <w:szCs w:val="16"/>
              </w:rPr>
            </w:pPr>
            <w:r>
              <w:rPr>
                <w:sz w:val="16"/>
                <w:szCs w:val="16"/>
              </w:rPr>
              <w:t>0890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59D5181" w14:textId="52C41F47" w:rsidR="00D5212B" w:rsidRDefault="00D5212B" w:rsidP="00D5212B">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C878D" w14:textId="55A120B8" w:rsidR="00D5212B" w:rsidRDefault="00D5212B" w:rsidP="00D5212B">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5F8DCDA" w14:textId="59D8A20B" w:rsidR="00D5212B" w:rsidRDefault="00D5212B" w:rsidP="00D5212B">
            <w:pPr>
              <w:pStyle w:val="TAL"/>
            </w:pPr>
            <w:r>
              <w:t>SOR-SNPN-SI Support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D6C9D" w14:textId="78743786" w:rsidR="00D5212B" w:rsidRPr="00093F03" w:rsidRDefault="00D5212B" w:rsidP="00D5212B">
            <w:pPr>
              <w:pStyle w:val="TAC"/>
              <w:rPr>
                <w:sz w:val="16"/>
                <w:szCs w:val="16"/>
              </w:rPr>
            </w:pPr>
            <w:r w:rsidRPr="00B17F8C">
              <w:rPr>
                <w:sz w:val="16"/>
                <w:szCs w:val="16"/>
              </w:rPr>
              <w:t>17.7.0</w:t>
            </w:r>
          </w:p>
        </w:tc>
      </w:tr>
      <w:tr w:rsidR="00D5212B" w:rsidRPr="00B06F7A" w14:paraId="12D7B799"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0E26EED8" w14:textId="5DA018FA" w:rsidR="00D5212B" w:rsidRDefault="00D5212B" w:rsidP="00D5212B">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59C7B" w14:textId="61EB1FBC" w:rsidR="00D5212B" w:rsidRDefault="00D5212B" w:rsidP="00D5212B">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70BD27" w14:textId="3D429211" w:rsidR="00D5212B" w:rsidRDefault="00D5212B" w:rsidP="00D5212B">
            <w:pPr>
              <w:pStyle w:val="TAC"/>
              <w:rPr>
                <w:sz w:val="16"/>
                <w:szCs w:val="16"/>
              </w:rPr>
            </w:pPr>
            <w:r>
              <w:rPr>
                <w:sz w:val="16"/>
                <w:szCs w:val="16"/>
              </w:rPr>
              <w:t>CP-221025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549EC" w14:textId="76F131A4" w:rsidR="00D5212B" w:rsidRDefault="00D5212B" w:rsidP="00D5212B">
            <w:pPr>
              <w:pStyle w:val="TAL"/>
              <w:rPr>
                <w:sz w:val="16"/>
                <w:szCs w:val="16"/>
              </w:rPr>
            </w:pPr>
            <w:r>
              <w:rPr>
                <w:sz w:val="16"/>
                <w:szCs w:val="16"/>
              </w:rPr>
              <w:t>0891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C1CAE3" w14:textId="1E0A53BF" w:rsidR="00D5212B" w:rsidRDefault="00D5212B" w:rsidP="00D5212B">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12C85" w14:textId="0D3B80E9" w:rsidR="00D5212B" w:rsidRDefault="00D5212B" w:rsidP="00D5212B">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65E426" w14:textId="28061A7B" w:rsidR="00D5212B" w:rsidRDefault="00D5212B" w:rsidP="00D5212B">
            <w:pPr>
              <w:pStyle w:val="TAL"/>
            </w:pPr>
            <w:r>
              <w:t>UDR Restoration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EE6CFB" w14:textId="1D830C96" w:rsidR="00D5212B" w:rsidRPr="00093F03" w:rsidRDefault="00D5212B" w:rsidP="00D5212B">
            <w:pPr>
              <w:pStyle w:val="TAC"/>
              <w:rPr>
                <w:sz w:val="16"/>
                <w:szCs w:val="16"/>
              </w:rPr>
            </w:pPr>
            <w:r w:rsidRPr="00B17F8C">
              <w:rPr>
                <w:sz w:val="16"/>
                <w:szCs w:val="16"/>
              </w:rPr>
              <w:t>17.7.0</w:t>
            </w:r>
          </w:p>
        </w:tc>
      </w:tr>
      <w:tr w:rsidR="00D5212B" w:rsidRPr="00B06F7A" w14:paraId="1E1683CF"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153BCC72" w14:textId="142D653D" w:rsidR="00D5212B" w:rsidRDefault="00D5212B" w:rsidP="00D5212B">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1EF4C7" w14:textId="2C9184E4" w:rsidR="00D5212B" w:rsidRDefault="00D5212B" w:rsidP="00D5212B">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A13515" w14:textId="2E52C5FD" w:rsidR="00D5212B" w:rsidRDefault="00D5212B" w:rsidP="00D5212B">
            <w:pPr>
              <w:pStyle w:val="TAC"/>
              <w:rPr>
                <w:sz w:val="16"/>
                <w:szCs w:val="16"/>
              </w:rPr>
            </w:pPr>
            <w:r>
              <w:rPr>
                <w:sz w:val="16"/>
                <w:szCs w:val="16"/>
              </w:rPr>
              <w:t>CP-221059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E48B7" w14:textId="59B501FC" w:rsidR="00D5212B" w:rsidRDefault="00D5212B" w:rsidP="00D5212B">
            <w:pPr>
              <w:pStyle w:val="TAL"/>
              <w:rPr>
                <w:sz w:val="16"/>
                <w:szCs w:val="16"/>
              </w:rPr>
            </w:pPr>
            <w:r>
              <w:rPr>
                <w:sz w:val="16"/>
                <w:szCs w:val="16"/>
              </w:rPr>
              <w:t>0893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B83F0B" w14:textId="77777777" w:rsidR="00D5212B" w:rsidRDefault="00D5212B" w:rsidP="00D5212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74310" w14:textId="7BF3E502" w:rsidR="00D5212B" w:rsidRDefault="00D5212B" w:rsidP="00D5212B">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B4B43F" w14:textId="4474342B" w:rsidR="00D5212B" w:rsidRDefault="00D5212B" w:rsidP="00D5212B">
            <w:pPr>
              <w:pStyle w:val="TAL"/>
            </w:pPr>
            <w:r w:rsidRPr="000F282D">
              <w:t>Updating the UcPurpose data type for EDGEAPP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3C342" w14:textId="4786A88A" w:rsidR="00D5212B" w:rsidRPr="00093F03" w:rsidRDefault="00D5212B" w:rsidP="00D5212B">
            <w:pPr>
              <w:pStyle w:val="TAC"/>
              <w:rPr>
                <w:sz w:val="16"/>
                <w:szCs w:val="16"/>
              </w:rPr>
            </w:pPr>
            <w:r w:rsidRPr="00B17F8C">
              <w:rPr>
                <w:sz w:val="16"/>
                <w:szCs w:val="16"/>
              </w:rPr>
              <w:t>17.7.0</w:t>
            </w:r>
          </w:p>
        </w:tc>
      </w:tr>
      <w:tr w:rsidR="00D5212B" w:rsidRPr="00B06F7A" w14:paraId="6E84CE34"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50F75E5E" w14:textId="65A3ED5A" w:rsidR="00D5212B" w:rsidRDefault="00D5212B" w:rsidP="00D5212B">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EC1BAF" w14:textId="5CD57D52" w:rsidR="00D5212B" w:rsidRDefault="00D5212B" w:rsidP="00D5212B">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EED2C1" w14:textId="711220BB" w:rsidR="00D5212B" w:rsidRDefault="00D5212B" w:rsidP="00D5212B">
            <w:pPr>
              <w:pStyle w:val="TAC"/>
              <w:rPr>
                <w:sz w:val="16"/>
                <w:szCs w:val="16"/>
              </w:rPr>
            </w:pPr>
            <w:r>
              <w:rPr>
                <w:sz w:val="16"/>
                <w:szCs w:val="16"/>
              </w:rPr>
              <w:t>CP-221051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180936" w14:textId="1040E28D" w:rsidR="00D5212B" w:rsidRDefault="00D5212B" w:rsidP="00D5212B">
            <w:pPr>
              <w:pStyle w:val="TAL"/>
              <w:rPr>
                <w:sz w:val="16"/>
                <w:szCs w:val="16"/>
              </w:rPr>
            </w:pPr>
            <w:r>
              <w:rPr>
                <w:sz w:val="16"/>
                <w:szCs w:val="16"/>
              </w:rPr>
              <w:t>0894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E2620F3" w14:textId="77777777" w:rsidR="00D5212B" w:rsidRDefault="00D5212B" w:rsidP="00D5212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AFD4B" w14:textId="070ED98D" w:rsidR="00D5212B" w:rsidRDefault="00D5212B" w:rsidP="00D5212B">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63F931" w14:textId="1FE9C196" w:rsidR="00D5212B" w:rsidRPr="000F282D" w:rsidRDefault="00D5212B" w:rsidP="00D5212B">
            <w:pPr>
              <w:pStyle w:val="TAL"/>
            </w:pPr>
            <w:r w:rsidRPr="008A05EB">
              <w:rPr>
                <w:rFonts w:cs="Arial"/>
                <w:color w:val="000000"/>
                <w:lang w:val="en-US"/>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BA991" w14:textId="13FC8C01" w:rsidR="00D5212B" w:rsidRPr="00093F03" w:rsidRDefault="00D5212B" w:rsidP="00D5212B">
            <w:pPr>
              <w:pStyle w:val="TAC"/>
              <w:rPr>
                <w:sz w:val="16"/>
                <w:szCs w:val="16"/>
              </w:rPr>
            </w:pPr>
            <w:r w:rsidRPr="00B17F8C">
              <w:rPr>
                <w:sz w:val="16"/>
                <w:szCs w:val="16"/>
              </w:rPr>
              <w:t>17.7.0</w:t>
            </w:r>
          </w:p>
        </w:tc>
      </w:tr>
      <w:tr w:rsidR="00FC555E" w:rsidRPr="00B06F7A" w14:paraId="590EFAEE"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34AABB7B" w14:textId="704C9463" w:rsidR="00FC555E" w:rsidRDefault="00FC555E" w:rsidP="00D5212B">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E72B50" w14:textId="3F2860BB" w:rsidR="00FC555E" w:rsidRDefault="00FC555E" w:rsidP="00D5212B">
            <w:pPr>
              <w:pStyle w:val="TAC"/>
              <w:rPr>
                <w:sz w:val="16"/>
                <w:szCs w:val="16"/>
              </w:rPr>
            </w:pPr>
            <w:r>
              <w:rPr>
                <w:sz w:val="16"/>
                <w:szCs w:val="16"/>
              </w:rPr>
              <w:t>CT#96e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755670" w14:textId="1531D4A0" w:rsidR="00FC555E" w:rsidRDefault="00581799" w:rsidP="00D5212B">
            <w:pPr>
              <w:pStyle w:val="TAC"/>
              <w:rPr>
                <w:sz w:val="16"/>
                <w:szCs w:val="16"/>
              </w:rPr>
            </w:pPr>
            <w:r>
              <w:rPr>
                <w:sz w:val="16"/>
                <w:szCs w:val="16"/>
              </w:rPr>
              <w:t>CP-222065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81A6E8" w14:textId="5ACA8B64" w:rsidR="00FC555E" w:rsidRDefault="000E1C95" w:rsidP="00D5212B">
            <w:pPr>
              <w:pStyle w:val="TAL"/>
              <w:rPr>
                <w:sz w:val="16"/>
                <w:szCs w:val="16"/>
              </w:rPr>
            </w:pPr>
            <w:r>
              <w:rPr>
                <w:sz w:val="16"/>
                <w:szCs w:val="16"/>
              </w:rPr>
              <w:t>0926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3ECF02A" w14:textId="020E8D4F" w:rsidR="00FC555E" w:rsidRDefault="000E1C95" w:rsidP="00D5212B">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66BF3" w14:textId="034FBDEF" w:rsidR="00FC555E" w:rsidRDefault="000E1C95" w:rsidP="00D5212B">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282A50" w14:textId="2B599BFA" w:rsidR="00FC555E" w:rsidRPr="006A22D0" w:rsidRDefault="000E1C95" w:rsidP="00D5212B">
            <w:pPr>
              <w:pStyle w:val="TAL"/>
              <w:rPr>
                <w:sz w:val="16"/>
                <w:szCs w:val="16"/>
              </w:rPr>
            </w:pPr>
            <w:r w:rsidRPr="006A22D0">
              <w:rPr>
                <w:sz w:val="16"/>
                <w:szCs w:val="16"/>
              </w:rPr>
              <w:t>Clarification of NIDD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BFB27" w14:textId="67CD905C" w:rsidR="00FC555E" w:rsidRPr="00B17F8C" w:rsidRDefault="00FC555E" w:rsidP="00D5212B">
            <w:pPr>
              <w:pStyle w:val="TAC"/>
              <w:rPr>
                <w:sz w:val="16"/>
                <w:szCs w:val="16"/>
              </w:rPr>
            </w:pPr>
            <w:r>
              <w:rPr>
                <w:sz w:val="16"/>
                <w:szCs w:val="16"/>
              </w:rPr>
              <w:t>17.8.0</w:t>
            </w:r>
          </w:p>
        </w:tc>
      </w:tr>
      <w:tr w:rsidR="00581799" w:rsidRPr="00B06F7A" w14:paraId="65FAA963"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240BB92E" w14:textId="7D47AEAC" w:rsidR="00581799" w:rsidRDefault="00581799" w:rsidP="00581799">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CBCFE2" w14:textId="4204F007" w:rsidR="00581799" w:rsidRDefault="00581799" w:rsidP="00581799">
            <w:pPr>
              <w:pStyle w:val="TAC"/>
              <w:rPr>
                <w:sz w:val="16"/>
                <w:szCs w:val="16"/>
              </w:rPr>
            </w:pPr>
            <w:r>
              <w:rPr>
                <w:sz w:val="16"/>
                <w:szCs w:val="16"/>
              </w:rPr>
              <w:t>CT#96e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F2F774" w14:textId="2096A443" w:rsidR="00581799" w:rsidRDefault="00581799" w:rsidP="00581799">
            <w:pPr>
              <w:pStyle w:val="TAC"/>
              <w:rPr>
                <w:sz w:val="16"/>
                <w:szCs w:val="16"/>
              </w:rPr>
            </w:pPr>
            <w:r w:rsidRPr="006A22D0">
              <w:rPr>
                <w:sz w:val="16"/>
                <w:szCs w:val="16"/>
              </w:rPr>
              <w:t>CP-222037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BFBC6" w14:textId="6FBEADB8" w:rsidR="00581799" w:rsidRDefault="00581799" w:rsidP="00581799">
            <w:pPr>
              <w:pStyle w:val="TAL"/>
              <w:rPr>
                <w:sz w:val="16"/>
                <w:szCs w:val="16"/>
              </w:rPr>
            </w:pPr>
            <w:r>
              <w:rPr>
                <w:sz w:val="16"/>
                <w:szCs w:val="16"/>
              </w:rPr>
              <w:t>0874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7C6C495" w14:textId="4F3A0351" w:rsidR="00581799" w:rsidRDefault="00581799" w:rsidP="00581799">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03FF3" w14:textId="540E177D" w:rsidR="00581799" w:rsidRDefault="00581799" w:rsidP="00581799">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052337B" w14:textId="7900637E" w:rsidR="00581799" w:rsidRPr="006A22D0" w:rsidRDefault="00581799" w:rsidP="00581799">
            <w:pPr>
              <w:pStyle w:val="TAL"/>
              <w:rPr>
                <w:sz w:val="16"/>
                <w:szCs w:val="16"/>
              </w:rPr>
            </w:pPr>
            <w:r w:rsidRPr="006A22D0">
              <w:rPr>
                <w:sz w:val="16"/>
                <w:szCs w:val="16"/>
              </w:rPr>
              <w:t>Support Anonymous SUCI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DC63A" w14:textId="66DAA251" w:rsidR="00581799" w:rsidRDefault="00581799" w:rsidP="00581799">
            <w:pPr>
              <w:pStyle w:val="TAC"/>
              <w:rPr>
                <w:sz w:val="16"/>
                <w:szCs w:val="16"/>
              </w:rPr>
            </w:pPr>
            <w:r w:rsidRPr="00FD08C6">
              <w:rPr>
                <w:sz w:val="16"/>
                <w:szCs w:val="16"/>
              </w:rPr>
              <w:t>17.8.0</w:t>
            </w:r>
          </w:p>
        </w:tc>
      </w:tr>
      <w:tr w:rsidR="00581799" w:rsidRPr="00B06F7A" w14:paraId="312CB730"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7A6F7637" w14:textId="527901DA" w:rsidR="00581799" w:rsidRDefault="00581799" w:rsidP="00581799">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172746" w14:textId="0748E2B6" w:rsidR="00581799" w:rsidRDefault="00581799" w:rsidP="00581799">
            <w:pPr>
              <w:pStyle w:val="TAC"/>
              <w:rPr>
                <w:sz w:val="16"/>
                <w:szCs w:val="16"/>
              </w:rPr>
            </w:pPr>
            <w:r>
              <w:rPr>
                <w:sz w:val="16"/>
                <w:szCs w:val="16"/>
              </w:rPr>
              <w:t>CT#96e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4A75AF" w14:textId="7E0475A5" w:rsidR="00581799" w:rsidRDefault="00581799" w:rsidP="00581799">
            <w:pPr>
              <w:pStyle w:val="TAC"/>
              <w:rPr>
                <w:sz w:val="16"/>
                <w:szCs w:val="16"/>
              </w:rPr>
            </w:pPr>
            <w:r w:rsidRPr="006A22D0">
              <w:rPr>
                <w:sz w:val="16"/>
                <w:szCs w:val="16"/>
              </w:rPr>
              <w:t>CP-222037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917878" w14:textId="37D63FBC" w:rsidR="00581799" w:rsidRDefault="00581799" w:rsidP="00581799">
            <w:pPr>
              <w:pStyle w:val="TAL"/>
              <w:rPr>
                <w:sz w:val="16"/>
                <w:szCs w:val="16"/>
              </w:rPr>
            </w:pPr>
            <w:r>
              <w:rPr>
                <w:sz w:val="16"/>
                <w:szCs w:val="16"/>
              </w:rPr>
              <w:t>0896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EC7486B" w14:textId="77777777" w:rsidR="00581799" w:rsidRDefault="00581799" w:rsidP="0058179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20CE2" w14:textId="05D84B6A" w:rsidR="00581799" w:rsidRDefault="00581799" w:rsidP="00581799">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251609" w14:textId="27973B13" w:rsidR="00581799" w:rsidRPr="006A22D0" w:rsidRDefault="00581799" w:rsidP="00581799">
            <w:pPr>
              <w:pStyle w:val="TAL"/>
              <w:rPr>
                <w:sz w:val="16"/>
                <w:szCs w:val="16"/>
              </w:rPr>
            </w:pPr>
            <w:r w:rsidRPr="006A22D0">
              <w:rPr>
                <w:sz w:val="16"/>
                <w:szCs w:val="16"/>
              </w:rPr>
              <w:fldChar w:fldCharType="begin"/>
            </w:r>
            <w:r w:rsidRPr="006A22D0">
              <w:rPr>
                <w:sz w:val="16"/>
                <w:szCs w:val="16"/>
              </w:rPr>
              <w:instrText xml:space="preserve"> DOCPROPERTY  CrTitle  \* MERGEFORMAT </w:instrText>
            </w:r>
            <w:r w:rsidRPr="006A22D0">
              <w:rPr>
                <w:sz w:val="16"/>
                <w:szCs w:val="16"/>
              </w:rPr>
              <w:fldChar w:fldCharType="separate"/>
            </w:r>
            <w:r w:rsidRPr="006A22D0">
              <w:rPr>
                <w:sz w:val="16"/>
                <w:szCs w:val="16"/>
              </w:rPr>
              <w:t xml:space="preserve">PVS related alignment </w:t>
            </w:r>
            <w:r w:rsidRPr="006A22D0">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B529A" w14:textId="6C91F36F" w:rsidR="00581799" w:rsidRDefault="00581799" w:rsidP="00581799">
            <w:pPr>
              <w:pStyle w:val="TAC"/>
              <w:rPr>
                <w:sz w:val="16"/>
                <w:szCs w:val="16"/>
              </w:rPr>
            </w:pPr>
            <w:r w:rsidRPr="00FD08C6">
              <w:rPr>
                <w:sz w:val="16"/>
                <w:szCs w:val="16"/>
              </w:rPr>
              <w:t>17.8.0</w:t>
            </w:r>
          </w:p>
        </w:tc>
      </w:tr>
      <w:tr w:rsidR="00581799" w:rsidRPr="00B06F7A" w14:paraId="4270E313"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538A7B4E" w14:textId="122E23C8" w:rsidR="00581799" w:rsidRDefault="00581799" w:rsidP="00581799">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A94624" w14:textId="0F1F63F6" w:rsidR="00581799" w:rsidRDefault="00581799" w:rsidP="00581799">
            <w:pPr>
              <w:pStyle w:val="TAC"/>
              <w:rPr>
                <w:sz w:val="16"/>
                <w:szCs w:val="16"/>
              </w:rPr>
            </w:pPr>
            <w:r>
              <w:rPr>
                <w:sz w:val="16"/>
                <w:szCs w:val="16"/>
              </w:rPr>
              <w:t>CT#96e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F48EA6" w14:textId="543345CE" w:rsidR="00581799" w:rsidRDefault="00581799" w:rsidP="00581799">
            <w:pPr>
              <w:pStyle w:val="TAC"/>
              <w:rPr>
                <w:sz w:val="16"/>
                <w:szCs w:val="16"/>
              </w:rPr>
            </w:pPr>
            <w:r w:rsidRPr="006A22D0">
              <w:rPr>
                <w:sz w:val="16"/>
                <w:szCs w:val="16"/>
              </w:rPr>
              <w:t>CP-222026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11394A" w14:textId="3B0A1CCF" w:rsidR="00581799" w:rsidRDefault="00581799" w:rsidP="00581799">
            <w:pPr>
              <w:pStyle w:val="TAL"/>
              <w:rPr>
                <w:sz w:val="16"/>
                <w:szCs w:val="16"/>
              </w:rPr>
            </w:pPr>
            <w:r>
              <w:rPr>
                <w:sz w:val="16"/>
                <w:szCs w:val="16"/>
              </w:rPr>
              <w:t>0898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ECFCB90" w14:textId="77777777" w:rsidR="00581799" w:rsidRDefault="00581799" w:rsidP="0058179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11A92" w14:textId="32AC0EB7" w:rsidR="00581799" w:rsidRDefault="00581799" w:rsidP="00581799">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2522EA" w14:textId="479FA304" w:rsidR="00581799" w:rsidRPr="006A22D0" w:rsidRDefault="00581799" w:rsidP="00581799">
            <w:pPr>
              <w:pStyle w:val="TAL"/>
              <w:rPr>
                <w:sz w:val="16"/>
                <w:szCs w:val="16"/>
              </w:rPr>
            </w:pPr>
            <w:r w:rsidRPr="006A22D0">
              <w:rPr>
                <w:sz w:val="16"/>
                <w:szCs w:val="16"/>
              </w:rPr>
              <w:t>ContextInfo in AuthorizationInfo on Nudr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B9369D" w14:textId="3634ECC0" w:rsidR="00581799" w:rsidRDefault="00581799" w:rsidP="00581799">
            <w:pPr>
              <w:pStyle w:val="TAC"/>
              <w:rPr>
                <w:sz w:val="16"/>
                <w:szCs w:val="16"/>
              </w:rPr>
            </w:pPr>
            <w:r w:rsidRPr="00FD08C6">
              <w:rPr>
                <w:sz w:val="16"/>
                <w:szCs w:val="16"/>
              </w:rPr>
              <w:t>17.8.0</w:t>
            </w:r>
          </w:p>
        </w:tc>
      </w:tr>
      <w:tr w:rsidR="00581799" w:rsidRPr="00B06F7A" w14:paraId="50D22D4C"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7861AF45" w14:textId="424A7F9A" w:rsidR="00581799" w:rsidRDefault="00581799" w:rsidP="00581799">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8DE480" w14:textId="3F0E095E" w:rsidR="00581799" w:rsidRDefault="00581799" w:rsidP="00581799">
            <w:pPr>
              <w:pStyle w:val="TAC"/>
              <w:rPr>
                <w:sz w:val="16"/>
                <w:szCs w:val="16"/>
              </w:rPr>
            </w:pPr>
            <w:r>
              <w:rPr>
                <w:sz w:val="16"/>
                <w:szCs w:val="16"/>
              </w:rPr>
              <w:t>CT#96e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83D4D9" w14:textId="7EC0AE78" w:rsidR="00581799" w:rsidRDefault="00581799" w:rsidP="00581799">
            <w:pPr>
              <w:pStyle w:val="TAC"/>
              <w:rPr>
                <w:sz w:val="16"/>
                <w:szCs w:val="16"/>
              </w:rPr>
            </w:pPr>
            <w:r w:rsidRPr="006A22D0">
              <w:rPr>
                <w:sz w:val="16"/>
                <w:szCs w:val="16"/>
              </w:rPr>
              <w:t>CP-222026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95437" w14:textId="78D0641A" w:rsidR="00581799" w:rsidRDefault="00581799" w:rsidP="00581799">
            <w:pPr>
              <w:pStyle w:val="TAL"/>
              <w:rPr>
                <w:sz w:val="16"/>
                <w:szCs w:val="16"/>
              </w:rPr>
            </w:pPr>
            <w:r>
              <w:rPr>
                <w:sz w:val="16"/>
                <w:szCs w:val="16"/>
              </w:rPr>
              <w:t>0899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7706B1E" w14:textId="77777777" w:rsidR="00581799" w:rsidRDefault="00581799" w:rsidP="0058179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A2D06" w14:textId="555740FD" w:rsidR="00581799" w:rsidRDefault="00581799" w:rsidP="00581799">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D2E11D3" w14:textId="2763A666" w:rsidR="00581799" w:rsidRPr="006A22D0" w:rsidRDefault="00581799" w:rsidP="00581799">
            <w:pPr>
              <w:pStyle w:val="TAL"/>
              <w:rPr>
                <w:sz w:val="16"/>
                <w:szCs w:val="16"/>
              </w:rPr>
            </w:pPr>
            <w:r w:rsidRPr="006A22D0">
              <w:rPr>
                <w:sz w:val="16"/>
                <w:szCs w:val="16"/>
              </w:rPr>
              <w:t>DATA_NOT_FOUND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EB2E8" w14:textId="276B4C4E" w:rsidR="00581799" w:rsidRDefault="00581799" w:rsidP="00581799">
            <w:pPr>
              <w:pStyle w:val="TAC"/>
              <w:rPr>
                <w:sz w:val="16"/>
                <w:szCs w:val="16"/>
              </w:rPr>
            </w:pPr>
            <w:r w:rsidRPr="00FD08C6">
              <w:rPr>
                <w:sz w:val="16"/>
                <w:szCs w:val="16"/>
              </w:rPr>
              <w:t>17.8.0</w:t>
            </w:r>
          </w:p>
        </w:tc>
      </w:tr>
      <w:tr w:rsidR="00581799" w:rsidRPr="00B06F7A" w14:paraId="0EA8B8BD"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057B3307" w14:textId="188A2D7F" w:rsidR="00581799" w:rsidRDefault="00581799" w:rsidP="00581799">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613782" w14:textId="08002C85" w:rsidR="00581799" w:rsidRDefault="00581799" w:rsidP="00581799">
            <w:pPr>
              <w:pStyle w:val="TAC"/>
              <w:rPr>
                <w:sz w:val="16"/>
                <w:szCs w:val="16"/>
              </w:rPr>
            </w:pPr>
            <w:r>
              <w:rPr>
                <w:sz w:val="16"/>
                <w:szCs w:val="16"/>
              </w:rPr>
              <w:t>CT#96e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9B5742" w14:textId="70AD9401" w:rsidR="00581799" w:rsidRDefault="00581799" w:rsidP="00581799">
            <w:pPr>
              <w:pStyle w:val="TAC"/>
              <w:rPr>
                <w:sz w:val="16"/>
                <w:szCs w:val="16"/>
              </w:rPr>
            </w:pPr>
            <w:r w:rsidRPr="006A22D0">
              <w:rPr>
                <w:sz w:val="16"/>
                <w:szCs w:val="16"/>
              </w:rPr>
              <w:t>CP-222026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6F616F" w14:textId="061C6978" w:rsidR="00581799" w:rsidRDefault="00581799" w:rsidP="00581799">
            <w:pPr>
              <w:pStyle w:val="TAL"/>
              <w:rPr>
                <w:sz w:val="16"/>
                <w:szCs w:val="16"/>
              </w:rPr>
            </w:pPr>
            <w:r>
              <w:rPr>
                <w:sz w:val="16"/>
                <w:szCs w:val="16"/>
              </w:rPr>
              <w:t>0900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BF9ACB9" w14:textId="77777777" w:rsidR="00581799" w:rsidRDefault="00581799" w:rsidP="0058179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42767" w14:textId="324491CC" w:rsidR="00581799" w:rsidRDefault="00581799" w:rsidP="00581799">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1484700" w14:textId="45C3B4D8" w:rsidR="00581799" w:rsidRPr="006A22D0" w:rsidRDefault="00581799" w:rsidP="00581799">
            <w:pPr>
              <w:pStyle w:val="TAL"/>
              <w:rPr>
                <w:sz w:val="16"/>
                <w:szCs w:val="16"/>
              </w:rPr>
            </w:pPr>
            <w:r w:rsidRPr="006A22D0">
              <w:rPr>
                <w:sz w:val="16"/>
                <w:szCs w:val="16"/>
              </w:rPr>
              <w:t>EC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D8A7C3" w14:textId="5A5B1BE9" w:rsidR="00581799" w:rsidRDefault="00581799" w:rsidP="00581799">
            <w:pPr>
              <w:pStyle w:val="TAC"/>
              <w:rPr>
                <w:sz w:val="16"/>
                <w:szCs w:val="16"/>
              </w:rPr>
            </w:pPr>
            <w:r w:rsidRPr="00FD08C6">
              <w:rPr>
                <w:sz w:val="16"/>
                <w:szCs w:val="16"/>
              </w:rPr>
              <w:t>17.8.0</w:t>
            </w:r>
          </w:p>
        </w:tc>
      </w:tr>
      <w:tr w:rsidR="00581799" w:rsidRPr="00B06F7A" w14:paraId="7960C762"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67297E5D" w14:textId="09B89375" w:rsidR="00581799" w:rsidRDefault="00581799" w:rsidP="00581799">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E1AA13" w14:textId="08FD9845" w:rsidR="00581799" w:rsidRDefault="00581799" w:rsidP="00581799">
            <w:pPr>
              <w:pStyle w:val="TAC"/>
              <w:rPr>
                <w:sz w:val="16"/>
                <w:szCs w:val="16"/>
              </w:rPr>
            </w:pPr>
            <w:r>
              <w:rPr>
                <w:sz w:val="16"/>
                <w:szCs w:val="16"/>
              </w:rPr>
              <w:t>CT#96e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467126" w14:textId="6AD89572" w:rsidR="00581799" w:rsidRDefault="00581799" w:rsidP="00581799">
            <w:pPr>
              <w:pStyle w:val="TAC"/>
              <w:rPr>
                <w:sz w:val="16"/>
                <w:szCs w:val="16"/>
              </w:rPr>
            </w:pPr>
            <w:r w:rsidRPr="006A22D0">
              <w:rPr>
                <w:sz w:val="16"/>
                <w:szCs w:val="16"/>
              </w:rPr>
              <w:t>CP-222026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6F74E7" w14:textId="726DCF3F" w:rsidR="00581799" w:rsidRDefault="00581799" w:rsidP="00581799">
            <w:pPr>
              <w:pStyle w:val="TAL"/>
              <w:rPr>
                <w:sz w:val="16"/>
                <w:szCs w:val="16"/>
              </w:rPr>
            </w:pPr>
            <w:r>
              <w:rPr>
                <w:sz w:val="16"/>
                <w:szCs w:val="16"/>
              </w:rPr>
              <w:t>0901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E4A14E" w14:textId="77777777" w:rsidR="00581799" w:rsidRDefault="00581799" w:rsidP="0058179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0CE994" w14:textId="4A0CD009" w:rsidR="00581799" w:rsidRDefault="00581799" w:rsidP="00581799">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69AE1A" w14:textId="0BC9089D" w:rsidR="00581799" w:rsidRPr="006A22D0" w:rsidRDefault="00581799" w:rsidP="00581799">
            <w:pPr>
              <w:pStyle w:val="TAL"/>
              <w:rPr>
                <w:sz w:val="16"/>
                <w:szCs w:val="16"/>
              </w:rPr>
            </w:pPr>
            <w:r w:rsidRPr="006A22D0">
              <w:rPr>
                <w:sz w:val="16"/>
                <w:szCs w:val="16"/>
              </w:rPr>
              <w:t>Allow empty array in 200 OK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490565" w14:textId="744A8FBC" w:rsidR="00581799" w:rsidRDefault="00581799" w:rsidP="00581799">
            <w:pPr>
              <w:pStyle w:val="TAC"/>
              <w:rPr>
                <w:sz w:val="16"/>
                <w:szCs w:val="16"/>
              </w:rPr>
            </w:pPr>
            <w:r w:rsidRPr="00FD08C6">
              <w:rPr>
                <w:sz w:val="16"/>
                <w:szCs w:val="16"/>
              </w:rPr>
              <w:t>17.8.0</w:t>
            </w:r>
          </w:p>
        </w:tc>
      </w:tr>
      <w:tr w:rsidR="00581799" w:rsidRPr="00B06F7A" w14:paraId="584B4A28"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6621BD08" w14:textId="03C73B5A" w:rsidR="00581799" w:rsidRDefault="00581799" w:rsidP="00581799">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5DC34F" w14:textId="0D3CAC96" w:rsidR="00581799" w:rsidRDefault="00581799" w:rsidP="00581799">
            <w:pPr>
              <w:pStyle w:val="TAC"/>
              <w:rPr>
                <w:sz w:val="16"/>
                <w:szCs w:val="16"/>
              </w:rPr>
            </w:pPr>
            <w:r>
              <w:rPr>
                <w:sz w:val="16"/>
                <w:szCs w:val="16"/>
              </w:rPr>
              <w:t>CT#96e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1A7AA7" w14:textId="0A3FEC73" w:rsidR="00581799" w:rsidRDefault="00581799" w:rsidP="00581799">
            <w:pPr>
              <w:pStyle w:val="TAC"/>
              <w:rPr>
                <w:sz w:val="16"/>
                <w:szCs w:val="16"/>
              </w:rPr>
            </w:pPr>
            <w:r w:rsidRPr="006A22D0">
              <w:rPr>
                <w:sz w:val="16"/>
                <w:szCs w:val="16"/>
              </w:rPr>
              <w:t>CP-222026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0210C" w14:textId="026D51DB" w:rsidR="00581799" w:rsidRDefault="00581799" w:rsidP="00581799">
            <w:pPr>
              <w:pStyle w:val="TAL"/>
              <w:rPr>
                <w:sz w:val="16"/>
                <w:szCs w:val="16"/>
              </w:rPr>
            </w:pPr>
            <w:r>
              <w:rPr>
                <w:sz w:val="16"/>
                <w:szCs w:val="16"/>
              </w:rPr>
              <w:t>0903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660B508" w14:textId="77777777" w:rsidR="00581799" w:rsidRDefault="00581799" w:rsidP="0058179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DCE6C" w14:textId="2F598C99" w:rsidR="00581799" w:rsidRDefault="00581799" w:rsidP="00581799">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B4C8E5" w14:textId="036FDC31" w:rsidR="00581799" w:rsidRPr="006A22D0" w:rsidRDefault="00581799" w:rsidP="00581799">
            <w:pPr>
              <w:pStyle w:val="TAL"/>
              <w:rPr>
                <w:sz w:val="16"/>
                <w:szCs w:val="16"/>
              </w:rPr>
            </w:pPr>
            <w:r w:rsidRPr="006A22D0">
              <w:rPr>
                <w:sz w:val="16"/>
                <w:szCs w:val="16"/>
              </w:rPr>
              <w:t>Idle Status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BD3DA" w14:textId="6B79142F" w:rsidR="00581799" w:rsidRDefault="00581799" w:rsidP="00581799">
            <w:pPr>
              <w:pStyle w:val="TAC"/>
              <w:rPr>
                <w:sz w:val="16"/>
                <w:szCs w:val="16"/>
              </w:rPr>
            </w:pPr>
            <w:r w:rsidRPr="00FD08C6">
              <w:rPr>
                <w:sz w:val="16"/>
                <w:szCs w:val="16"/>
              </w:rPr>
              <w:t>17.8.0</w:t>
            </w:r>
          </w:p>
        </w:tc>
      </w:tr>
      <w:tr w:rsidR="00581799" w:rsidRPr="00B06F7A" w14:paraId="5EF5C87E"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121AF668" w14:textId="6BB5B581" w:rsidR="00581799" w:rsidRDefault="00581799" w:rsidP="00581799">
            <w:pPr>
              <w:pStyle w:val="TAC"/>
              <w:rPr>
                <w:sz w:val="16"/>
                <w:szCs w:val="16"/>
              </w:rPr>
            </w:pPr>
            <w:r>
              <w:rPr>
                <w:sz w:val="16"/>
                <w:szCs w:val="16"/>
              </w:rPr>
              <w:lastRenderedPageBreak/>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BC1A2" w14:textId="35010CDA" w:rsidR="00581799" w:rsidRDefault="00581799" w:rsidP="00581799">
            <w:pPr>
              <w:pStyle w:val="TAC"/>
              <w:rPr>
                <w:sz w:val="16"/>
                <w:szCs w:val="16"/>
              </w:rPr>
            </w:pPr>
            <w:r>
              <w:rPr>
                <w:sz w:val="16"/>
                <w:szCs w:val="16"/>
              </w:rPr>
              <w:t>CT#96e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F03320" w14:textId="675636EE" w:rsidR="00581799" w:rsidRDefault="00581799" w:rsidP="00581799">
            <w:pPr>
              <w:pStyle w:val="TAC"/>
              <w:rPr>
                <w:sz w:val="16"/>
                <w:szCs w:val="16"/>
              </w:rPr>
            </w:pPr>
            <w:r w:rsidRPr="006A22D0">
              <w:rPr>
                <w:sz w:val="16"/>
                <w:szCs w:val="16"/>
              </w:rPr>
              <w:t>CP-222027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E63335" w14:textId="3CF3AF48" w:rsidR="00581799" w:rsidRDefault="00581799" w:rsidP="00581799">
            <w:pPr>
              <w:pStyle w:val="TAL"/>
              <w:rPr>
                <w:sz w:val="16"/>
                <w:szCs w:val="16"/>
              </w:rPr>
            </w:pPr>
            <w:r>
              <w:rPr>
                <w:sz w:val="16"/>
                <w:szCs w:val="16"/>
              </w:rPr>
              <w:t>0905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475743" w14:textId="77777777" w:rsidR="00581799" w:rsidRDefault="00581799" w:rsidP="0058179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B8B77" w14:textId="48519EA2" w:rsidR="00581799" w:rsidRDefault="00581799" w:rsidP="00581799">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052442C" w14:textId="719F79E1" w:rsidR="00581799" w:rsidRPr="006A22D0" w:rsidRDefault="00581799" w:rsidP="00581799">
            <w:pPr>
              <w:pStyle w:val="TAL"/>
              <w:rPr>
                <w:sz w:val="16"/>
                <w:szCs w:val="16"/>
              </w:rPr>
            </w:pPr>
            <w:r w:rsidRPr="006A22D0">
              <w:rPr>
                <w:sz w:val="16"/>
                <w:szCs w:val="16"/>
              </w:rPr>
              <w:t>Security scope for Nudm_RSDS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E3435" w14:textId="1F0836B4" w:rsidR="00581799" w:rsidRDefault="00581799" w:rsidP="00581799">
            <w:pPr>
              <w:pStyle w:val="TAC"/>
              <w:rPr>
                <w:sz w:val="16"/>
                <w:szCs w:val="16"/>
              </w:rPr>
            </w:pPr>
            <w:r w:rsidRPr="00FD08C6">
              <w:rPr>
                <w:sz w:val="16"/>
                <w:szCs w:val="16"/>
              </w:rPr>
              <w:t>17.8.0</w:t>
            </w:r>
          </w:p>
        </w:tc>
      </w:tr>
      <w:tr w:rsidR="00581799" w:rsidRPr="00B06F7A" w14:paraId="4166BD39"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1A581B34" w14:textId="0456CBC2" w:rsidR="00581799" w:rsidRDefault="00581799" w:rsidP="00581799">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186558" w14:textId="10D38CAC" w:rsidR="00581799" w:rsidRDefault="00581799" w:rsidP="00581799">
            <w:pPr>
              <w:pStyle w:val="TAC"/>
              <w:rPr>
                <w:sz w:val="16"/>
                <w:szCs w:val="16"/>
              </w:rPr>
            </w:pPr>
            <w:r>
              <w:rPr>
                <w:sz w:val="16"/>
                <w:szCs w:val="16"/>
              </w:rPr>
              <w:t>CT#96e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F4B76F" w14:textId="17450399" w:rsidR="00581799" w:rsidRDefault="00581799" w:rsidP="00581799">
            <w:pPr>
              <w:pStyle w:val="TAC"/>
              <w:rPr>
                <w:sz w:val="16"/>
                <w:szCs w:val="16"/>
              </w:rPr>
            </w:pPr>
            <w:r w:rsidRPr="006A22D0">
              <w:rPr>
                <w:sz w:val="16"/>
                <w:szCs w:val="16"/>
              </w:rPr>
              <w:t>CP-222026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E0EB1" w14:textId="121B532D" w:rsidR="00581799" w:rsidRDefault="00581799" w:rsidP="00581799">
            <w:pPr>
              <w:pStyle w:val="TAL"/>
              <w:rPr>
                <w:sz w:val="16"/>
                <w:szCs w:val="16"/>
              </w:rPr>
            </w:pPr>
            <w:r>
              <w:rPr>
                <w:sz w:val="16"/>
                <w:szCs w:val="16"/>
              </w:rPr>
              <w:t>0906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F66F52" w14:textId="77777777" w:rsidR="00581799" w:rsidRDefault="00581799" w:rsidP="0058179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98086" w14:textId="247340B6" w:rsidR="00581799" w:rsidRDefault="00581799" w:rsidP="00581799">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D643F16" w14:textId="54105516" w:rsidR="00581799" w:rsidRPr="006A22D0" w:rsidRDefault="00581799" w:rsidP="00581799">
            <w:pPr>
              <w:pStyle w:val="TAL"/>
              <w:rPr>
                <w:sz w:val="16"/>
                <w:szCs w:val="16"/>
              </w:rPr>
            </w:pPr>
            <w:r w:rsidRPr="006A22D0">
              <w:rPr>
                <w:sz w:val="16"/>
                <w:szCs w:val="16"/>
              </w:rPr>
              <w:t>Shared AccessAndMobilitySubscriptionData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D527DB" w14:textId="192752F6" w:rsidR="00581799" w:rsidRDefault="00581799" w:rsidP="00581799">
            <w:pPr>
              <w:pStyle w:val="TAC"/>
              <w:rPr>
                <w:sz w:val="16"/>
                <w:szCs w:val="16"/>
              </w:rPr>
            </w:pPr>
            <w:r w:rsidRPr="00FD08C6">
              <w:rPr>
                <w:sz w:val="16"/>
                <w:szCs w:val="16"/>
              </w:rPr>
              <w:t>17.8.0</w:t>
            </w:r>
          </w:p>
        </w:tc>
      </w:tr>
      <w:tr w:rsidR="00581799" w:rsidRPr="00B06F7A" w14:paraId="54DB3F1B"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3A146D93" w14:textId="1EC868FF" w:rsidR="00581799" w:rsidRDefault="00581799" w:rsidP="00581799">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BC73CC" w14:textId="0970AF32" w:rsidR="00581799" w:rsidRDefault="00581799" w:rsidP="00581799">
            <w:pPr>
              <w:pStyle w:val="TAC"/>
              <w:rPr>
                <w:sz w:val="16"/>
                <w:szCs w:val="16"/>
              </w:rPr>
            </w:pPr>
            <w:r>
              <w:rPr>
                <w:sz w:val="16"/>
                <w:szCs w:val="16"/>
              </w:rPr>
              <w:t>CT#96e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B33952" w14:textId="7B9E87F0" w:rsidR="00581799" w:rsidRDefault="00581799" w:rsidP="00581799">
            <w:pPr>
              <w:pStyle w:val="TAC"/>
              <w:rPr>
                <w:sz w:val="16"/>
                <w:szCs w:val="16"/>
              </w:rPr>
            </w:pPr>
            <w:r w:rsidRPr="006A22D0">
              <w:rPr>
                <w:sz w:val="16"/>
                <w:szCs w:val="16"/>
              </w:rPr>
              <w:t>CP-222026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AABAF6" w14:textId="40886D95" w:rsidR="00581799" w:rsidRDefault="00581799" w:rsidP="00581799">
            <w:pPr>
              <w:pStyle w:val="TAL"/>
              <w:rPr>
                <w:sz w:val="16"/>
                <w:szCs w:val="16"/>
              </w:rPr>
            </w:pPr>
            <w:r>
              <w:rPr>
                <w:sz w:val="16"/>
                <w:szCs w:val="16"/>
              </w:rPr>
              <w:t>0907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2D31D5F" w14:textId="77777777" w:rsidR="00581799" w:rsidRDefault="00581799" w:rsidP="0058179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AB396" w14:textId="16226B46" w:rsidR="00581799" w:rsidRDefault="00581799" w:rsidP="00581799">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682E74" w14:textId="2AE90AA3" w:rsidR="00581799" w:rsidRPr="006A22D0" w:rsidRDefault="00581799" w:rsidP="00581799">
            <w:pPr>
              <w:pStyle w:val="TAL"/>
              <w:rPr>
                <w:sz w:val="16"/>
                <w:szCs w:val="16"/>
              </w:rPr>
            </w:pPr>
            <w:r w:rsidRPr="006A22D0">
              <w:rPr>
                <w:sz w:val="16"/>
                <w:szCs w:val="16"/>
              </w:rPr>
              <w:t>Query parameter shared-data-ids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ACB04" w14:textId="14A66A5B" w:rsidR="00581799" w:rsidRDefault="00581799" w:rsidP="00581799">
            <w:pPr>
              <w:pStyle w:val="TAC"/>
              <w:rPr>
                <w:sz w:val="16"/>
                <w:szCs w:val="16"/>
              </w:rPr>
            </w:pPr>
            <w:r w:rsidRPr="00FD08C6">
              <w:rPr>
                <w:sz w:val="16"/>
                <w:szCs w:val="16"/>
              </w:rPr>
              <w:t>17.8.0</w:t>
            </w:r>
          </w:p>
        </w:tc>
      </w:tr>
      <w:tr w:rsidR="00581799" w:rsidRPr="00B06F7A" w14:paraId="01DC40AB"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67D7157D" w14:textId="42FDB940" w:rsidR="00581799" w:rsidRDefault="00581799" w:rsidP="00581799">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605186" w14:textId="1AB8ACE9" w:rsidR="00581799" w:rsidRDefault="00581799" w:rsidP="00581799">
            <w:pPr>
              <w:pStyle w:val="TAC"/>
              <w:rPr>
                <w:sz w:val="16"/>
                <w:szCs w:val="16"/>
              </w:rPr>
            </w:pPr>
            <w:r>
              <w:rPr>
                <w:sz w:val="16"/>
                <w:szCs w:val="16"/>
              </w:rPr>
              <w:t>CT#96e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2457D9" w14:textId="40A0153C" w:rsidR="00581799" w:rsidRDefault="00581799" w:rsidP="00581799">
            <w:pPr>
              <w:pStyle w:val="TAC"/>
              <w:rPr>
                <w:sz w:val="16"/>
                <w:szCs w:val="16"/>
              </w:rPr>
            </w:pPr>
            <w:r w:rsidRPr="006A22D0">
              <w:rPr>
                <w:sz w:val="16"/>
                <w:szCs w:val="16"/>
              </w:rPr>
              <w:t>CP-222026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AF553" w14:textId="714C3706" w:rsidR="00581799" w:rsidRDefault="00581799" w:rsidP="00581799">
            <w:pPr>
              <w:pStyle w:val="TAL"/>
              <w:rPr>
                <w:sz w:val="16"/>
                <w:szCs w:val="16"/>
              </w:rPr>
            </w:pPr>
            <w:r>
              <w:rPr>
                <w:sz w:val="16"/>
                <w:szCs w:val="16"/>
              </w:rPr>
              <w:t>0908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EB254A9" w14:textId="77777777" w:rsidR="00581799" w:rsidRDefault="00581799" w:rsidP="0058179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69344" w14:textId="0B18A460" w:rsidR="00581799" w:rsidRDefault="00581799" w:rsidP="00581799">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C2C5034" w14:textId="6822E1D6" w:rsidR="00581799" w:rsidRPr="006A22D0" w:rsidRDefault="00581799" w:rsidP="00581799">
            <w:pPr>
              <w:pStyle w:val="TAL"/>
              <w:rPr>
                <w:sz w:val="16"/>
                <w:szCs w:val="16"/>
              </w:rPr>
            </w:pPr>
            <w:r w:rsidRPr="006A22D0">
              <w:rPr>
                <w:sz w:val="16"/>
                <w:szCs w:val="16"/>
              </w:rPr>
              <w:t>Supported Features query parameter for individual shared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D8CB7" w14:textId="4F4AE75F" w:rsidR="00581799" w:rsidRDefault="00581799" w:rsidP="00581799">
            <w:pPr>
              <w:pStyle w:val="TAC"/>
              <w:rPr>
                <w:sz w:val="16"/>
                <w:szCs w:val="16"/>
              </w:rPr>
            </w:pPr>
            <w:r w:rsidRPr="00FD08C6">
              <w:rPr>
                <w:sz w:val="16"/>
                <w:szCs w:val="16"/>
              </w:rPr>
              <w:t>17.8.0</w:t>
            </w:r>
          </w:p>
        </w:tc>
      </w:tr>
      <w:tr w:rsidR="00581799" w:rsidRPr="00B06F7A" w14:paraId="757DC904"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6214EF83" w14:textId="39CE2642" w:rsidR="00581799" w:rsidRDefault="00581799" w:rsidP="00581799">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356958" w14:textId="349E93FC" w:rsidR="00581799" w:rsidRDefault="00581799" w:rsidP="00581799">
            <w:pPr>
              <w:pStyle w:val="TAC"/>
              <w:rPr>
                <w:sz w:val="16"/>
                <w:szCs w:val="16"/>
              </w:rPr>
            </w:pPr>
            <w:r>
              <w:rPr>
                <w:sz w:val="16"/>
                <w:szCs w:val="16"/>
              </w:rPr>
              <w:t>CT#96e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174D28" w14:textId="5AB06B80" w:rsidR="00581799" w:rsidRDefault="00581799" w:rsidP="00581799">
            <w:pPr>
              <w:pStyle w:val="TAC"/>
              <w:rPr>
                <w:sz w:val="16"/>
                <w:szCs w:val="16"/>
              </w:rPr>
            </w:pPr>
            <w:r w:rsidRPr="006A22D0">
              <w:rPr>
                <w:sz w:val="16"/>
                <w:szCs w:val="16"/>
              </w:rPr>
              <w:t>CP-222026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7B87E" w14:textId="24272A75" w:rsidR="00581799" w:rsidRDefault="00581799" w:rsidP="00581799">
            <w:pPr>
              <w:pStyle w:val="TAL"/>
              <w:rPr>
                <w:sz w:val="16"/>
                <w:szCs w:val="16"/>
              </w:rPr>
            </w:pPr>
            <w:r>
              <w:rPr>
                <w:sz w:val="16"/>
                <w:szCs w:val="16"/>
              </w:rPr>
              <w:t>0910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66DA61F" w14:textId="77777777" w:rsidR="00581799" w:rsidRDefault="00581799" w:rsidP="0058179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ABFC3" w14:textId="1ABF7A50" w:rsidR="00581799" w:rsidRDefault="00581799" w:rsidP="00581799">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EB8724" w14:textId="77207560" w:rsidR="00581799" w:rsidRPr="006A22D0" w:rsidRDefault="00581799" w:rsidP="00581799">
            <w:pPr>
              <w:pStyle w:val="TAL"/>
              <w:rPr>
                <w:sz w:val="16"/>
                <w:szCs w:val="16"/>
              </w:rPr>
            </w:pPr>
            <w:r w:rsidRPr="006A22D0">
              <w:rPr>
                <w:sz w:val="16"/>
                <w:szCs w:val="16"/>
              </w:rPr>
              <w:t>DeregistrationReason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C27BF" w14:textId="079AF7D7" w:rsidR="00581799" w:rsidRDefault="00581799" w:rsidP="00581799">
            <w:pPr>
              <w:pStyle w:val="TAC"/>
              <w:rPr>
                <w:sz w:val="16"/>
                <w:szCs w:val="16"/>
              </w:rPr>
            </w:pPr>
            <w:r w:rsidRPr="00FD08C6">
              <w:rPr>
                <w:sz w:val="16"/>
                <w:szCs w:val="16"/>
              </w:rPr>
              <w:t>17.8.0</w:t>
            </w:r>
          </w:p>
        </w:tc>
      </w:tr>
      <w:tr w:rsidR="00581799" w:rsidRPr="00B06F7A" w14:paraId="3689C2BD"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23D628A5" w14:textId="429FF480" w:rsidR="00581799" w:rsidRDefault="00581799" w:rsidP="00581799">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E1F9E9" w14:textId="0D73B70F" w:rsidR="00581799" w:rsidRDefault="00581799" w:rsidP="00581799">
            <w:pPr>
              <w:pStyle w:val="TAC"/>
              <w:rPr>
                <w:sz w:val="16"/>
                <w:szCs w:val="16"/>
              </w:rPr>
            </w:pPr>
            <w:r>
              <w:rPr>
                <w:sz w:val="16"/>
                <w:szCs w:val="16"/>
              </w:rPr>
              <w:t>CT#96e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3D53C9" w14:textId="716CB9B6" w:rsidR="00581799" w:rsidRDefault="00581799" w:rsidP="00581799">
            <w:pPr>
              <w:pStyle w:val="TAC"/>
              <w:rPr>
                <w:sz w:val="16"/>
                <w:szCs w:val="16"/>
              </w:rPr>
            </w:pPr>
            <w:r w:rsidRPr="006A22D0">
              <w:rPr>
                <w:sz w:val="16"/>
                <w:szCs w:val="16"/>
              </w:rPr>
              <w:t>CP-222047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C40E53" w14:textId="55BC3B3E" w:rsidR="00581799" w:rsidRDefault="00581799" w:rsidP="00581799">
            <w:pPr>
              <w:pStyle w:val="TAL"/>
              <w:rPr>
                <w:sz w:val="16"/>
                <w:szCs w:val="16"/>
              </w:rPr>
            </w:pPr>
            <w:r>
              <w:rPr>
                <w:sz w:val="16"/>
                <w:szCs w:val="16"/>
              </w:rPr>
              <w:t>0911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666ADC" w14:textId="4C4FAE3E" w:rsidR="00581799" w:rsidRDefault="00581799" w:rsidP="00581799">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E3231" w14:textId="3F7F7C86" w:rsidR="00581799" w:rsidRDefault="00581799" w:rsidP="00581799">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5786B73" w14:textId="254E6C37" w:rsidR="00581799" w:rsidRPr="006A22D0" w:rsidRDefault="00581799" w:rsidP="00581799">
            <w:pPr>
              <w:pStyle w:val="TAL"/>
              <w:rPr>
                <w:sz w:val="16"/>
                <w:szCs w:val="16"/>
              </w:rPr>
            </w:pPr>
            <w:r w:rsidRPr="006A22D0">
              <w:rPr>
                <w:sz w:val="16"/>
                <w:szCs w:val="16"/>
              </w:rPr>
              <w:t>Monitoring Event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F0759" w14:textId="5F229BCA" w:rsidR="00581799" w:rsidRDefault="00581799" w:rsidP="00581799">
            <w:pPr>
              <w:pStyle w:val="TAC"/>
              <w:rPr>
                <w:sz w:val="16"/>
                <w:szCs w:val="16"/>
              </w:rPr>
            </w:pPr>
            <w:r w:rsidRPr="00FD08C6">
              <w:rPr>
                <w:sz w:val="16"/>
                <w:szCs w:val="16"/>
              </w:rPr>
              <w:t>17.8.0</w:t>
            </w:r>
          </w:p>
        </w:tc>
      </w:tr>
      <w:tr w:rsidR="00581799" w:rsidRPr="00B06F7A" w14:paraId="4B3673FF"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3EA361B7" w14:textId="2B4264C9" w:rsidR="00581799" w:rsidRDefault="00581799" w:rsidP="00581799">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E8772F" w14:textId="2D213E8C" w:rsidR="00581799" w:rsidRDefault="00581799" w:rsidP="00581799">
            <w:pPr>
              <w:pStyle w:val="TAC"/>
              <w:rPr>
                <w:sz w:val="16"/>
                <w:szCs w:val="16"/>
              </w:rPr>
            </w:pPr>
            <w:r>
              <w:rPr>
                <w:sz w:val="16"/>
                <w:szCs w:val="16"/>
              </w:rPr>
              <w:t>CT#96e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31076A" w14:textId="421C7791" w:rsidR="00581799" w:rsidRDefault="00581799" w:rsidP="00581799">
            <w:pPr>
              <w:pStyle w:val="TAC"/>
              <w:rPr>
                <w:sz w:val="16"/>
                <w:szCs w:val="16"/>
              </w:rPr>
            </w:pPr>
            <w:r w:rsidRPr="006A22D0">
              <w:rPr>
                <w:sz w:val="16"/>
                <w:szCs w:val="16"/>
              </w:rPr>
              <w:t>CP-222026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62FF7" w14:textId="45DB6EAB" w:rsidR="00581799" w:rsidRDefault="00581799" w:rsidP="00581799">
            <w:pPr>
              <w:pStyle w:val="TAL"/>
              <w:rPr>
                <w:sz w:val="16"/>
                <w:szCs w:val="16"/>
              </w:rPr>
            </w:pPr>
            <w:r>
              <w:rPr>
                <w:sz w:val="16"/>
                <w:szCs w:val="16"/>
              </w:rPr>
              <w:t>0912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9B1B5B" w14:textId="77777777" w:rsidR="00581799" w:rsidRDefault="00581799" w:rsidP="0058179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53904" w14:textId="029712EF" w:rsidR="00581799" w:rsidRDefault="00581799" w:rsidP="00581799">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1928D2" w14:textId="5A967661" w:rsidR="00581799" w:rsidRPr="006A22D0" w:rsidRDefault="00581799" w:rsidP="00581799">
            <w:pPr>
              <w:pStyle w:val="TAL"/>
              <w:rPr>
                <w:sz w:val="16"/>
                <w:szCs w:val="16"/>
              </w:rPr>
            </w:pPr>
            <w:r w:rsidRPr="006A22D0">
              <w:rPr>
                <w:sz w:val="16"/>
                <w:szCs w:val="16"/>
              </w:rPr>
              <w:t>SupportedFeatures in SmsSubscriptionData and SessionManagementSubscriptionData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FB603" w14:textId="4DBF866C" w:rsidR="00581799" w:rsidRDefault="00581799" w:rsidP="00581799">
            <w:pPr>
              <w:pStyle w:val="TAC"/>
              <w:rPr>
                <w:sz w:val="16"/>
                <w:szCs w:val="16"/>
              </w:rPr>
            </w:pPr>
            <w:r w:rsidRPr="00FD08C6">
              <w:rPr>
                <w:sz w:val="16"/>
                <w:szCs w:val="16"/>
              </w:rPr>
              <w:t>17.8.0</w:t>
            </w:r>
          </w:p>
        </w:tc>
      </w:tr>
      <w:tr w:rsidR="00581799" w:rsidRPr="00B06F7A" w14:paraId="26B1FDCD"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14497D4F" w14:textId="6F695E4B" w:rsidR="00581799" w:rsidRDefault="00581799" w:rsidP="00581799">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8F74B" w14:textId="3853507E" w:rsidR="00581799" w:rsidRDefault="00581799" w:rsidP="00581799">
            <w:pPr>
              <w:pStyle w:val="TAC"/>
              <w:rPr>
                <w:sz w:val="16"/>
                <w:szCs w:val="16"/>
              </w:rPr>
            </w:pPr>
            <w:r>
              <w:rPr>
                <w:sz w:val="16"/>
                <w:szCs w:val="16"/>
              </w:rPr>
              <w:t>CT#96e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13EFE9" w14:textId="29FBF5DE" w:rsidR="00581799" w:rsidRDefault="00581799" w:rsidP="00581799">
            <w:pPr>
              <w:pStyle w:val="TAC"/>
              <w:rPr>
                <w:sz w:val="16"/>
                <w:szCs w:val="16"/>
              </w:rPr>
            </w:pPr>
            <w:r w:rsidRPr="006A22D0">
              <w:rPr>
                <w:sz w:val="16"/>
                <w:szCs w:val="16"/>
              </w:rPr>
              <w:t>CP-222026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77431" w14:textId="1CCD0613" w:rsidR="00581799" w:rsidRDefault="00581799" w:rsidP="00581799">
            <w:pPr>
              <w:pStyle w:val="TAL"/>
              <w:rPr>
                <w:sz w:val="16"/>
                <w:szCs w:val="16"/>
              </w:rPr>
            </w:pPr>
            <w:r>
              <w:rPr>
                <w:sz w:val="16"/>
                <w:szCs w:val="16"/>
              </w:rPr>
              <w:t>0913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F615EA1" w14:textId="77777777" w:rsidR="00581799" w:rsidRDefault="00581799" w:rsidP="0058179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836BB" w14:textId="64A6B772" w:rsidR="00581799" w:rsidRDefault="00581799" w:rsidP="00581799">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FD881AA" w14:textId="0900DF82" w:rsidR="00581799" w:rsidRPr="006A22D0" w:rsidRDefault="00581799" w:rsidP="00581799">
            <w:pPr>
              <w:pStyle w:val="TAL"/>
              <w:rPr>
                <w:sz w:val="16"/>
                <w:szCs w:val="16"/>
              </w:rPr>
            </w:pPr>
            <w:r w:rsidRPr="006A22D0">
              <w:rPr>
                <w:sz w:val="16"/>
                <w:szCs w:val="16"/>
              </w:rPr>
              <w:t>UPU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35FE1" w14:textId="4794C89B" w:rsidR="00581799" w:rsidRDefault="00581799" w:rsidP="00581799">
            <w:pPr>
              <w:pStyle w:val="TAC"/>
              <w:rPr>
                <w:sz w:val="16"/>
                <w:szCs w:val="16"/>
              </w:rPr>
            </w:pPr>
            <w:r w:rsidRPr="00FD08C6">
              <w:rPr>
                <w:sz w:val="16"/>
                <w:szCs w:val="16"/>
              </w:rPr>
              <w:t>17.8.0</w:t>
            </w:r>
          </w:p>
        </w:tc>
      </w:tr>
      <w:tr w:rsidR="00581799" w:rsidRPr="00B06F7A" w14:paraId="19EB4D0B"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02685392" w14:textId="6F43C551" w:rsidR="00581799" w:rsidRDefault="00581799" w:rsidP="00581799">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5ACBEC" w14:textId="15F5A293" w:rsidR="00581799" w:rsidRDefault="00581799" w:rsidP="00581799">
            <w:pPr>
              <w:pStyle w:val="TAC"/>
              <w:rPr>
                <w:sz w:val="16"/>
                <w:szCs w:val="16"/>
              </w:rPr>
            </w:pPr>
            <w:r>
              <w:rPr>
                <w:sz w:val="16"/>
                <w:szCs w:val="16"/>
              </w:rPr>
              <w:t>CT#96e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4E0C4D" w14:textId="0A433F68" w:rsidR="00581799" w:rsidRDefault="00581799" w:rsidP="00581799">
            <w:pPr>
              <w:pStyle w:val="TAC"/>
              <w:rPr>
                <w:sz w:val="16"/>
                <w:szCs w:val="16"/>
              </w:rPr>
            </w:pPr>
            <w:r w:rsidRPr="006A22D0">
              <w:rPr>
                <w:sz w:val="16"/>
                <w:szCs w:val="16"/>
              </w:rPr>
              <w:t>CP-222026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3AE892" w14:textId="4811E53E" w:rsidR="00581799" w:rsidRDefault="00581799" w:rsidP="00581799">
            <w:pPr>
              <w:pStyle w:val="TAL"/>
              <w:rPr>
                <w:sz w:val="16"/>
                <w:szCs w:val="16"/>
              </w:rPr>
            </w:pPr>
            <w:r>
              <w:rPr>
                <w:sz w:val="16"/>
                <w:szCs w:val="16"/>
              </w:rPr>
              <w:t>0914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F919F5" w14:textId="285180E8" w:rsidR="00581799" w:rsidRDefault="00581799" w:rsidP="00581799">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59B95" w14:textId="21B3916D" w:rsidR="00581799" w:rsidRDefault="00581799" w:rsidP="00581799">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0E52DC" w14:textId="40370EA9" w:rsidR="00581799" w:rsidRPr="006A22D0" w:rsidRDefault="00581799" w:rsidP="00581799">
            <w:pPr>
              <w:pStyle w:val="TAL"/>
              <w:rPr>
                <w:sz w:val="16"/>
                <w:szCs w:val="16"/>
              </w:rPr>
            </w:pPr>
            <w:r w:rsidRPr="006A22D0">
              <w:rPr>
                <w:sz w:val="16"/>
                <w:szCs w:val="16"/>
              </w:rPr>
              <w:t>Empty UeContextInSmfData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D9072" w14:textId="31E0C750" w:rsidR="00581799" w:rsidRDefault="00581799" w:rsidP="00581799">
            <w:pPr>
              <w:pStyle w:val="TAC"/>
              <w:rPr>
                <w:sz w:val="16"/>
                <w:szCs w:val="16"/>
              </w:rPr>
            </w:pPr>
            <w:r w:rsidRPr="00FD08C6">
              <w:rPr>
                <w:sz w:val="16"/>
                <w:szCs w:val="16"/>
              </w:rPr>
              <w:t>17.8.0</w:t>
            </w:r>
          </w:p>
        </w:tc>
      </w:tr>
      <w:tr w:rsidR="00581799" w:rsidRPr="00B06F7A" w14:paraId="30D7FB76"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30F6C899" w14:textId="0B6A957B" w:rsidR="00581799" w:rsidRDefault="00581799" w:rsidP="00581799">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A6370" w14:textId="12F54C61" w:rsidR="00581799" w:rsidRDefault="00581799" w:rsidP="00581799">
            <w:pPr>
              <w:pStyle w:val="TAC"/>
              <w:rPr>
                <w:sz w:val="16"/>
                <w:szCs w:val="16"/>
              </w:rPr>
            </w:pPr>
            <w:r>
              <w:rPr>
                <w:sz w:val="16"/>
                <w:szCs w:val="16"/>
              </w:rPr>
              <w:t>CT#96e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45689A" w14:textId="3FEC9011" w:rsidR="00581799" w:rsidRDefault="00581799" w:rsidP="00581799">
            <w:pPr>
              <w:pStyle w:val="TAC"/>
              <w:rPr>
                <w:sz w:val="16"/>
                <w:szCs w:val="16"/>
              </w:rPr>
            </w:pPr>
            <w:r w:rsidRPr="006A22D0">
              <w:rPr>
                <w:sz w:val="16"/>
                <w:szCs w:val="16"/>
              </w:rPr>
              <w:t>CP-222035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A962B" w14:textId="30722BE5" w:rsidR="00581799" w:rsidRDefault="00581799" w:rsidP="00581799">
            <w:pPr>
              <w:pStyle w:val="TAL"/>
              <w:rPr>
                <w:sz w:val="16"/>
                <w:szCs w:val="16"/>
              </w:rPr>
            </w:pPr>
            <w:r>
              <w:rPr>
                <w:sz w:val="16"/>
                <w:szCs w:val="16"/>
              </w:rPr>
              <w:t>0917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3EFA844" w14:textId="6C6A0FBB" w:rsidR="00581799" w:rsidRDefault="00581799" w:rsidP="00581799">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71ED4" w14:textId="47B8750A" w:rsidR="00581799" w:rsidRDefault="00581799" w:rsidP="00581799">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069B09" w14:textId="255A8C20" w:rsidR="00581799" w:rsidRPr="006A22D0" w:rsidRDefault="00581799" w:rsidP="00581799">
            <w:pPr>
              <w:pStyle w:val="TAL"/>
              <w:rPr>
                <w:sz w:val="16"/>
                <w:szCs w:val="16"/>
              </w:rPr>
            </w:pPr>
            <w:r w:rsidRPr="006A22D0">
              <w:rPr>
                <w:sz w:val="16"/>
                <w:szCs w:val="16"/>
              </w:rPr>
              <w:fldChar w:fldCharType="begin"/>
            </w:r>
            <w:r w:rsidRPr="006A22D0">
              <w:rPr>
                <w:sz w:val="16"/>
                <w:szCs w:val="16"/>
              </w:rPr>
              <w:instrText xml:space="preserve"> DOCPROPERTY  CrTitle  \* MERGEFORMAT </w:instrText>
            </w:r>
            <w:r w:rsidRPr="006A22D0">
              <w:rPr>
                <w:sz w:val="16"/>
                <w:szCs w:val="16"/>
              </w:rPr>
              <w:fldChar w:fldCharType="separate"/>
            </w:r>
            <w:r w:rsidRPr="006A22D0">
              <w:rPr>
                <w:sz w:val="16"/>
                <w:szCs w:val="16"/>
              </w:rPr>
              <w:t>Resolve EN for 5G ProSe Services Operations</w:t>
            </w:r>
            <w:r w:rsidRPr="006A22D0">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670F3" w14:textId="174B1C36" w:rsidR="00581799" w:rsidRDefault="00581799" w:rsidP="00581799">
            <w:pPr>
              <w:pStyle w:val="TAC"/>
              <w:rPr>
                <w:sz w:val="16"/>
                <w:szCs w:val="16"/>
              </w:rPr>
            </w:pPr>
            <w:r w:rsidRPr="00FD08C6">
              <w:rPr>
                <w:sz w:val="16"/>
                <w:szCs w:val="16"/>
              </w:rPr>
              <w:t>17.8.0</w:t>
            </w:r>
          </w:p>
        </w:tc>
      </w:tr>
      <w:tr w:rsidR="00581799" w:rsidRPr="00B06F7A" w14:paraId="08172E5A"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61E1B0E9" w14:textId="677FDDA8" w:rsidR="00581799" w:rsidRDefault="00581799" w:rsidP="00581799">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4CB995" w14:textId="2F676D9E" w:rsidR="00581799" w:rsidRDefault="00581799" w:rsidP="00581799">
            <w:pPr>
              <w:pStyle w:val="TAC"/>
              <w:rPr>
                <w:sz w:val="16"/>
                <w:szCs w:val="16"/>
              </w:rPr>
            </w:pPr>
            <w:r>
              <w:rPr>
                <w:sz w:val="16"/>
                <w:szCs w:val="16"/>
              </w:rPr>
              <w:t>CT#96e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7841EC" w14:textId="3C7A915A" w:rsidR="00581799" w:rsidRDefault="00581799" w:rsidP="00581799">
            <w:pPr>
              <w:pStyle w:val="TAC"/>
              <w:rPr>
                <w:sz w:val="16"/>
                <w:szCs w:val="16"/>
              </w:rPr>
            </w:pPr>
            <w:r w:rsidRPr="006A22D0">
              <w:rPr>
                <w:sz w:val="16"/>
                <w:szCs w:val="16"/>
              </w:rPr>
              <w:t>CP-222026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5EECD" w14:textId="13C6B697" w:rsidR="00581799" w:rsidRDefault="00581799" w:rsidP="00581799">
            <w:pPr>
              <w:pStyle w:val="TAL"/>
              <w:rPr>
                <w:sz w:val="16"/>
                <w:szCs w:val="16"/>
              </w:rPr>
            </w:pPr>
            <w:r>
              <w:rPr>
                <w:sz w:val="16"/>
                <w:szCs w:val="16"/>
              </w:rPr>
              <w:t>0918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926EFD0" w14:textId="33CF8ED2" w:rsidR="00581799" w:rsidRDefault="00581799" w:rsidP="00581799">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AC106" w14:textId="3CA6D2A0" w:rsidR="00581799" w:rsidRDefault="00581799" w:rsidP="00581799">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5BE171" w14:textId="28DED911" w:rsidR="00581799" w:rsidRPr="006A22D0" w:rsidRDefault="00581799" w:rsidP="00581799">
            <w:pPr>
              <w:pStyle w:val="TAL"/>
              <w:rPr>
                <w:sz w:val="16"/>
                <w:szCs w:val="16"/>
              </w:rPr>
            </w:pPr>
            <w:r w:rsidRPr="006A22D0">
              <w:rPr>
                <w:sz w:val="16"/>
                <w:szCs w:val="16"/>
              </w:rPr>
              <w:t>AreaCode for Forbidden Areas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472DB" w14:textId="3785F66B" w:rsidR="00581799" w:rsidRDefault="00581799" w:rsidP="00581799">
            <w:pPr>
              <w:pStyle w:val="TAC"/>
              <w:rPr>
                <w:sz w:val="16"/>
                <w:szCs w:val="16"/>
              </w:rPr>
            </w:pPr>
            <w:r w:rsidRPr="00FD08C6">
              <w:rPr>
                <w:sz w:val="16"/>
                <w:szCs w:val="16"/>
              </w:rPr>
              <w:t>17.8.0</w:t>
            </w:r>
          </w:p>
        </w:tc>
      </w:tr>
      <w:tr w:rsidR="00581799" w:rsidRPr="00B06F7A" w14:paraId="1609D375"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06E70286" w14:textId="2DE51C58" w:rsidR="00581799" w:rsidRDefault="00581799" w:rsidP="00581799">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588A52" w14:textId="497D1C8F" w:rsidR="00581799" w:rsidRDefault="00581799" w:rsidP="00581799">
            <w:pPr>
              <w:pStyle w:val="TAC"/>
              <w:rPr>
                <w:sz w:val="16"/>
                <w:szCs w:val="16"/>
              </w:rPr>
            </w:pPr>
            <w:r>
              <w:rPr>
                <w:sz w:val="16"/>
                <w:szCs w:val="16"/>
              </w:rPr>
              <w:t>CT#96e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BF5C1B" w14:textId="7C3F10BD" w:rsidR="00581799" w:rsidRDefault="00581799" w:rsidP="00581799">
            <w:pPr>
              <w:pStyle w:val="TAC"/>
              <w:rPr>
                <w:sz w:val="16"/>
                <w:szCs w:val="16"/>
              </w:rPr>
            </w:pPr>
            <w:r w:rsidRPr="006A22D0">
              <w:rPr>
                <w:sz w:val="16"/>
                <w:szCs w:val="16"/>
              </w:rPr>
              <w:t>CP-222029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3D5C5D" w14:textId="312C47A6" w:rsidR="00581799" w:rsidRDefault="00581799" w:rsidP="00581799">
            <w:pPr>
              <w:pStyle w:val="TAL"/>
              <w:rPr>
                <w:sz w:val="16"/>
                <w:szCs w:val="16"/>
              </w:rPr>
            </w:pPr>
            <w:r>
              <w:rPr>
                <w:sz w:val="16"/>
                <w:szCs w:val="16"/>
              </w:rPr>
              <w:t>0919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0D2C7C" w14:textId="0A3E7695" w:rsidR="00581799" w:rsidRDefault="00581799" w:rsidP="00581799">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05C94" w14:textId="7EA5B7A7" w:rsidR="00581799" w:rsidRDefault="00581799" w:rsidP="00581799">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9C50D6" w14:textId="6E397342" w:rsidR="00581799" w:rsidRPr="006A22D0" w:rsidRDefault="00581799" w:rsidP="00581799">
            <w:pPr>
              <w:pStyle w:val="TAL"/>
              <w:rPr>
                <w:sz w:val="16"/>
                <w:szCs w:val="16"/>
              </w:rPr>
            </w:pPr>
            <w:r w:rsidRPr="006A22D0">
              <w:rPr>
                <w:sz w:val="16"/>
                <w:szCs w:val="16"/>
              </w:rPr>
              <w:t>Correction of ECS Address Configuration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D60EFE" w14:textId="294B468E" w:rsidR="00581799" w:rsidRDefault="00581799" w:rsidP="00581799">
            <w:pPr>
              <w:pStyle w:val="TAC"/>
              <w:rPr>
                <w:sz w:val="16"/>
                <w:szCs w:val="16"/>
              </w:rPr>
            </w:pPr>
            <w:r w:rsidRPr="00FD08C6">
              <w:rPr>
                <w:sz w:val="16"/>
                <w:szCs w:val="16"/>
              </w:rPr>
              <w:t>17.8.0</w:t>
            </w:r>
          </w:p>
        </w:tc>
      </w:tr>
      <w:tr w:rsidR="00581799" w:rsidRPr="00B06F7A" w14:paraId="258488CC"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3C95F41B" w14:textId="5FBD6374" w:rsidR="00581799" w:rsidRDefault="00581799" w:rsidP="00581799">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C2939D" w14:textId="7F9D3A3E" w:rsidR="00581799" w:rsidRDefault="00581799" w:rsidP="00581799">
            <w:pPr>
              <w:pStyle w:val="TAC"/>
              <w:rPr>
                <w:sz w:val="16"/>
                <w:szCs w:val="16"/>
              </w:rPr>
            </w:pPr>
            <w:r>
              <w:rPr>
                <w:sz w:val="16"/>
                <w:szCs w:val="16"/>
              </w:rPr>
              <w:t>CT#96e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A5C5C7" w14:textId="490AEB52" w:rsidR="00581799" w:rsidRDefault="00581799" w:rsidP="00581799">
            <w:pPr>
              <w:pStyle w:val="TAC"/>
              <w:rPr>
                <w:sz w:val="16"/>
                <w:szCs w:val="16"/>
              </w:rPr>
            </w:pPr>
            <w:r w:rsidRPr="006A22D0">
              <w:rPr>
                <w:sz w:val="16"/>
                <w:szCs w:val="16"/>
              </w:rPr>
              <w:t>CP-222029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131AB" w14:textId="2363170D" w:rsidR="00581799" w:rsidRDefault="00581799" w:rsidP="00581799">
            <w:pPr>
              <w:pStyle w:val="TAL"/>
              <w:rPr>
                <w:sz w:val="16"/>
                <w:szCs w:val="16"/>
              </w:rPr>
            </w:pPr>
            <w:r>
              <w:rPr>
                <w:sz w:val="16"/>
                <w:szCs w:val="16"/>
              </w:rPr>
              <w:t>0920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FB46D0" w14:textId="2B78010D" w:rsidR="00581799" w:rsidRDefault="00581799" w:rsidP="00581799">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D85D4D" w14:textId="35CD1375" w:rsidR="00581799" w:rsidRDefault="00581799" w:rsidP="00581799">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800E3E" w14:textId="595CF202" w:rsidR="00581799" w:rsidRPr="006A22D0" w:rsidRDefault="00581799" w:rsidP="00581799">
            <w:pPr>
              <w:pStyle w:val="TAL"/>
              <w:rPr>
                <w:sz w:val="16"/>
                <w:szCs w:val="16"/>
              </w:rPr>
            </w:pPr>
            <w:r w:rsidRPr="006A22D0">
              <w:rPr>
                <w:sz w:val="16"/>
                <w:szCs w:val="16"/>
              </w:rPr>
              <w:t>Correction of ServiceSpecificAuthorization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AF2E00" w14:textId="47DE8DB4" w:rsidR="00581799" w:rsidRDefault="00581799" w:rsidP="00581799">
            <w:pPr>
              <w:pStyle w:val="TAC"/>
              <w:rPr>
                <w:sz w:val="16"/>
                <w:szCs w:val="16"/>
              </w:rPr>
            </w:pPr>
            <w:r w:rsidRPr="00FD08C6">
              <w:rPr>
                <w:sz w:val="16"/>
                <w:szCs w:val="16"/>
              </w:rPr>
              <w:t>17.8.0</w:t>
            </w:r>
          </w:p>
        </w:tc>
      </w:tr>
      <w:tr w:rsidR="00581799" w:rsidRPr="00B06F7A" w14:paraId="22DA84A8"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1331F71A" w14:textId="4DD06C4F" w:rsidR="00581799" w:rsidRDefault="00581799" w:rsidP="00581799">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E154D1" w14:textId="4FD8026B" w:rsidR="00581799" w:rsidRDefault="00581799" w:rsidP="00581799">
            <w:pPr>
              <w:pStyle w:val="TAC"/>
              <w:rPr>
                <w:sz w:val="16"/>
                <w:szCs w:val="16"/>
              </w:rPr>
            </w:pPr>
            <w:r>
              <w:rPr>
                <w:sz w:val="16"/>
                <w:szCs w:val="16"/>
              </w:rPr>
              <w:t>CT#96e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7FD4DB" w14:textId="1120A485" w:rsidR="00581799" w:rsidRDefault="00581799" w:rsidP="00581799">
            <w:pPr>
              <w:pStyle w:val="TAC"/>
              <w:rPr>
                <w:sz w:val="16"/>
                <w:szCs w:val="16"/>
              </w:rPr>
            </w:pPr>
            <w:r w:rsidRPr="006A22D0">
              <w:rPr>
                <w:sz w:val="16"/>
                <w:szCs w:val="16"/>
              </w:rPr>
              <w:t>CP-222044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15A402" w14:textId="7281B81D" w:rsidR="00581799" w:rsidRDefault="00581799" w:rsidP="00581799">
            <w:pPr>
              <w:pStyle w:val="TAL"/>
              <w:rPr>
                <w:sz w:val="16"/>
                <w:szCs w:val="16"/>
              </w:rPr>
            </w:pPr>
            <w:r>
              <w:rPr>
                <w:sz w:val="16"/>
                <w:szCs w:val="16"/>
              </w:rPr>
              <w:t>0923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D41C162" w14:textId="77777777" w:rsidR="00581799" w:rsidRDefault="00581799" w:rsidP="0058179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4B295" w14:textId="599B61BF" w:rsidR="00581799" w:rsidRDefault="00581799" w:rsidP="00581799">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63B9C6" w14:textId="43C407BD" w:rsidR="00581799" w:rsidRPr="006A22D0" w:rsidRDefault="00581799" w:rsidP="00581799">
            <w:pPr>
              <w:pStyle w:val="TAL"/>
              <w:rPr>
                <w:sz w:val="16"/>
                <w:szCs w:val="16"/>
              </w:rPr>
            </w:pPr>
            <w:r w:rsidRPr="006A22D0">
              <w:rPr>
                <w:sz w:val="16"/>
                <w:szCs w:val="16"/>
              </w:rPr>
              <w:t>Nwdaf Registration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DAAAE3" w14:textId="3FEEFD3F" w:rsidR="00581799" w:rsidRDefault="00581799" w:rsidP="00581799">
            <w:pPr>
              <w:pStyle w:val="TAC"/>
              <w:rPr>
                <w:sz w:val="16"/>
                <w:szCs w:val="16"/>
              </w:rPr>
            </w:pPr>
            <w:r w:rsidRPr="00FD08C6">
              <w:rPr>
                <w:sz w:val="16"/>
                <w:szCs w:val="16"/>
              </w:rPr>
              <w:t>17.8.0</w:t>
            </w:r>
          </w:p>
        </w:tc>
      </w:tr>
      <w:tr w:rsidR="00581799" w:rsidRPr="00B06F7A" w14:paraId="178E5903"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406F2D5F" w14:textId="2CE1960B" w:rsidR="00581799" w:rsidRDefault="00581799" w:rsidP="00581799">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2C5DBF" w14:textId="6545EF4C" w:rsidR="00581799" w:rsidRDefault="00581799" w:rsidP="00581799">
            <w:pPr>
              <w:pStyle w:val="TAC"/>
              <w:rPr>
                <w:sz w:val="16"/>
                <w:szCs w:val="16"/>
              </w:rPr>
            </w:pPr>
            <w:r>
              <w:rPr>
                <w:sz w:val="16"/>
                <w:szCs w:val="16"/>
              </w:rPr>
              <w:t>CT#96e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151FC2" w14:textId="1463C3F4" w:rsidR="00581799" w:rsidRDefault="00581799" w:rsidP="00581799">
            <w:pPr>
              <w:pStyle w:val="TAC"/>
              <w:rPr>
                <w:sz w:val="16"/>
                <w:szCs w:val="16"/>
              </w:rPr>
            </w:pPr>
            <w:r w:rsidRPr="006A22D0">
              <w:rPr>
                <w:sz w:val="16"/>
                <w:szCs w:val="16"/>
              </w:rPr>
              <w:t>CP-222044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0383C" w14:textId="3A055DF1" w:rsidR="00581799" w:rsidRDefault="00581799" w:rsidP="00581799">
            <w:pPr>
              <w:pStyle w:val="TAL"/>
              <w:rPr>
                <w:sz w:val="16"/>
                <w:szCs w:val="16"/>
              </w:rPr>
            </w:pPr>
            <w:r>
              <w:rPr>
                <w:sz w:val="16"/>
                <w:szCs w:val="16"/>
              </w:rPr>
              <w:t>0924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2A18B6" w14:textId="77777777" w:rsidR="00581799" w:rsidRDefault="00581799" w:rsidP="0058179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2B976" w14:textId="6231902E" w:rsidR="00581799" w:rsidRDefault="00581799" w:rsidP="00581799">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F91B84F" w14:textId="2EE1AF36" w:rsidR="00581799" w:rsidRPr="006A22D0" w:rsidRDefault="00581799" w:rsidP="00581799">
            <w:pPr>
              <w:pStyle w:val="TAL"/>
              <w:rPr>
                <w:sz w:val="16"/>
                <w:szCs w:val="16"/>
              </w:rPr>
            </w:pPr>
            <w:r w:rsidRPr="006A22D0">
              <w:rPr>
                <w:sz w:val="16"/>
                <w:szCs w:val="16"/>
              </w:rPr>
              <w:t>S-NSSAI of PDU Session registered to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58A3BD" w14:textId="4E761EF8" w:rsidR="00581799" w:rsidRDefault="00581799" w:rsidP="00581799">
            <w:pPr>
              <w:pStyle w:val="TAC"/>
              <w:rPr>
                <w:sz w:val="16"/>
                <w:szCs w:val="16"/>
              </w:rPr>
            </w:pPr>
            <w:r w:rsidRPr="00FD08C6">
              <w:rPr>
                <w:sz w:val="16"/>
                <w:szCs w:val="16"/>
              </w:rPr>
              <w:t>17.8.0</w:t>
            </w:r>
          </w:p>
        </w:tc>
      </w:tr>
      <w:tr w:rsidR="00581799" w:rsidRPr="00B06F7A" w14:paraId="37591CFA"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20F3F435" w14:textId="46FA2581" w:rsidR="00581799" w:rsidRDefault="00581799" w:rsidP="00581799">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EC564B" w14:textId="057D991D" w:rsidR="00581799" w:rsidRDefault="00581799" w:rsidP="00581799">
            <w:pPr>
              <w:pStyle w:val="TAC"/>
              <w:rPr>
                <w:sz w:val="16"/>
                <w:szCs w:val="16"/>
              </w:rPr>
            </w:pPr>
            <w:r>
              <w:rPr>
                <w:sz w:val="16"/>
                <w:szCs w:val="16"/>
              </w:rPr>
              <w:t>CT#96e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B74833" w14:textId="0469774E" w:rsidR="00581799" w:rsidRDefault="00581799" w:rsidP="00581799">
            <w:pPr>
              <w:pStyle w:val="TAC"/>
              <w:rPr>
                <w:sz w:val="16"/>
                <w:szCs w:val="16"/>
              </w:rPr>
            </w:pPr>
            <w:r w:rsidRPr="006A22D0">
              <w:rPr>
                <w:sz w:val="16"/>
                <w:szCs w:val="16"/>
              </w:rPr>
              <w:t>CP-222027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994E9" w14:textId="06B5C0D7" w:rsidR="00581799" w:rsidRDefault="00581799" w:rsidP="00581799">
            <w:pPr>
              <w:pStyle w:val="TAL"/>
              <w:rPr>
                <w:sz w:val="16"/>
                <w:szCs w:val="16"/>
              </w:rPr>
            </w:pPr>
            <w:r>
              <w:rPr>
                <w:sz w:val="16"/>
                <w:szCs w:val="16"/>
              </w:rPr>
              <w:t>0929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BB273F3" w14:textId="77777777" w:rsidR="00581799" w:rsidRDefault="00581799" w:rsidP="0058179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73228" w14:textId="2551C513" w:rsidR="00581799" w:rsidRDefault="00581799" w:rsidP="00581799">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CEBEC30" w14:textId="3B8866EF" w:rsidR="00581799" w:rsidRPr="006A22D0" w:rsidRDefault="00581799" w:rsidP="00581799">
            <w:pPr>
              <w:pStyle w:val="TAL"/>
              <w:rPr>
                <w:sz w:val="16"/>
                <w:szCs w:val="16"/>
              </w:rPr>
            </w:pPr>
            <w:r w:rsidRPr="006A22D0">
              <w:rPr>
                <w:sz w:val="16"/>
                <w:szCs w:val="16"/>
              </w:rPr>
              <w:t>Update on IP-SM-GW and SMS router 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D0EE77" w14:textId="248EFC11" w:rsidR="00581799" w:rsidRDefault="00581799" w:rsidP="00581799">
            <w:pPr>
              <w:pStyle w:val="TAC"/>
              <w:rPr>
                <w:sz w:val="16"/>
                <w:szCs w:val="16"/>
              </w:rPr>
            </w:pPr>
            <w:r w:rsidRPr="00FD08C6">
              <w:rPr>
                <w:sz w:val="16"/>
                <w:szCs w:val="16"/>
              </w:rPr>
              <w:t>17.8.0</w:t>
            </w:r>
          </w:p>
        </w:tc>
      </w:tr>
      <w:tr w:rsidR="00581799" w:rsidRPr="00B06F7A" w14:paraId="04CDFB0B"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21A8C40C" w14:textId="3E679972" w:rsidR="00581799" w:rsidRDefault="00581799" w:rsidP="00581799">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5B99A" w14:textId="27766ED3" w:rsidR="00581799" w:rsidRDefault="00581799" w:rsidP="00581799">
            <w:pPr>
              <w:pStyle w:val="TAC"/>
              <w:rPr>
                <w:sz w:val="16"/>
                <w:szCs w:val="16"/>
              </w:rPr>
            </w:pPr>
            <w:r>
              <w:rPr>
                <w:sz w:val="16"/>
                <w:szCs w:val="16"/>
              </w:rPr>
              <w:t>CT#96e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5E4074" w14:textId="61BF1793" w:rsidR="00581799" w:rsidRDefault="00581799" w:rsidP="00581799">
            <w:pPr>
              <w:pStyle w:val="TAC"/>
              <w:rPr>
                <w:sz w:val="16"/>
                <w:szCs w:val="16"/>
              </w:rPr>
            </w:pPr>
            <w:r w:rsidRPr="006A22D0">
              <w:rPr>
                <w:sz w:val="16"/>
                <w:szCs w:val="16"/>
              </w:rPr>
              <w:t>CP-222057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B977B" w14:textId="432469BD" w:rsidR="00581799" w:rsidRDefault="00581799" w:rsidP="00581799">
            <w:pPr>
              <w:pStyle w:val="TAL"/>
              <w:rPr>
                <w:sz w:val="16"/>
                <w:szCs w:val="16"/>
              </w:rPr>
            </w:pPr>
            <w:r>
              <w:rPr>
                <w:sz w:val="16"/>
                <w:szCs w:val="16"/>
              </w:rPr>
              <w:t>0931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4F0E64" w14:textId="77777777" w:rsidR="00581799" w:rsidRDefault="00581799" w:rsidP="0058179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801D2" w14:textId="6B529C89" w:rsidR="00581799" w:rsidRDefault="00581799" w:rsidP="00581799">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9AB9EB" w14:textId="6D730298" w:rsidR="00581799" w:rsidRPr="006A22D0" w:rsidRDefault="00581799" w:rsidP="00581799">
            <w:pPr>
              <w:pStyle w:val="TAL"/>
              <w:rPr>
                <w:sz w:val="16"/>
                <w:szCs w:val="16"/>
              </w:rPr>
            </w:pPr>
            <w:r w:rsidRPr="006A22D0">
              <w:rPr>
                <w:sz w:val="16"/>
                <w:szCs w:val="16"/>
              </w:rPr>
              <w:t>Roaming Info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B4409" w14:textId="1C68E834" w:rsidR="00581799" w:rsidRDefault="00581799" w:rsidP="00581799">
            <w:pPr>
              <w:pStyle w:val="TAC"/>
              <w:rPr>
                <w:sz w:val="16"/>
                <w:szCs w:val="16"/>
              </w:rPr>
            </w:pPr>
            <w:r w:rsidRPr="00FD08C6">
              <w:rPr>
                <w:sz w:val="16"/>
                <w:szCs w:val="16"/>
              </w:rPr>
              <w:t>17.8.0</w:t>
            </w:r>
          </w:p>
        </w:tc>
      </w:tr>
      <w:tr w:rsidR="00581799" w:rsidRPr="00B06F7A" w14:paraId="0DCCC661"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03A4D7F6" w14:textId="05866847" w:rsidR="00581799" w:rsidRDefault="00581799" w:rsidP="00581799">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DB282" w14:textId="105B142F" w:rsidR="00581799" w:rsidRDefault="00581799" w:rsidP="00581799">
            <w:pPr>
              <w:pStyle w:val="TAC"/>
              <w:rPr>
                <w:sz w:val="16"/>
                <w:szCs w:val="16"/>
              </w:rPr>
            </w:pPr>
            <w:r>
              <w:rPr>
                <w:sz w:val="16"/>
                <w:szCs w:val="16"/>
              </w:rPr>
              <w:t>CT#96e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B623A1" w14:textId="7B903BB8" w:rsidR="00581799" w:rsidRDefault="00581799" w:rsidP="00581799">
            <w:pPr>
              <w:pStyle w:val="TAC"/>
              <w:rPr>
                <w:sz w:val="16"/>
                <w:szCs w:val="16"/>
              </w:rPr>
            </w:pPr>
            <w:r w:rsidRPr="006A22D0">
              <w:rPr>
                <w:sz w:val="16"/>
                <w:szCs w:val="16"/>
              </w:rPr>
              <w:t>CP-222057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81C1BC" w14:textId="70257AB6" w:rsidR="00581799" w:rsidRDefault="00581799" w:rsidP="00581799">
            <w:pPr>
              <w:pStyle w:val="TAL"/>
              <w:rPr>
                <w:sz w:val="16"/>
                <w:szCs w:val="16"/>
              </w:rPr>
            </w:pPr>
            <w:r>
              <w:rPr>
                <w:sz w:val="16"/>
                <w:szCs w:val="16"/>
              </w:rPr>
              <w:t>0932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AF238DD" w14:textId="0B336F64" w:rsidR="00581799" w:rsidRDefault="00581799" w:rsidP="00581799">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C61F4" w14:textId="11930063" w:rsidR="00581799" w:rsidRDefault="00581799" w:rsidP="00581799">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C6CE97" w14:textId="09FD7EB4" w:rsidR="00581799" w:rsidRPr="006A22D0" w:rsidRDefault="00581799" w:rsidP="00581799">
            <w:pPr>
              <w:pStyle w:val="TAL"/>
              <w:rPr>
                <w:sz w:val="16"/>
                <w:szCs w:val="16"/>
              </w:rPr>
            </w:pPr>
            <w:r w:rsidRPr="006A22D0">
              <w:rPr>
                <w:sz w:val="16"/>
                <w:szCs w:val="16"/>
              </w:rPr>
              <w:t>PEI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F067D9" w14:textId="7FA0C610" w:rsidR="00581799" w:rsidRDefault="00581799" w:rsidP="00581799">
            <w:pPr>
              <w:pStyle w:val="TAC"/>
              <w:rPr>
                <w:sz w:val="16"/>
                <w:szCs w:val="16"/>
              </w:rPr>
            </w:pPr>
            <w:r w:rsidRPr="00FD08C6">
              <w:rPr>
                <w:sz w:val="16"/>
                <w:szCs w:val="16"/>
              </w:rPr>
              <w:t>17.8.0</w:t>
            </w:r>
          </w:p>
        </w:tc>
      </w:tr>
      <w:tr w:rsidR="00581799" w:rsidRPr="00B06F7A" w14:paraId="2F79EDE5" w14:textId="77777777" w:rsidTr="003316B6">
        <w:tc>
          <w:tcPr>
            <w:tcW w:w="800" w:type="dxa"/>
            <w:tcBorders>
              <w:top w:val="single" w:sz="6" w:space="0" w:color="auto"/>
              <w:left w:val="single" w:sz="6" w:space="0" w:color="auto"/>
              <w:bottom w:val="single" w:sz="6" w:space="0" w:color="auto"/>
              <w:right w:val="single" w:sz="6" w:space="0" w:color="auto"/>
            </w:tcBorders>
            <w:shd w:val="solid" w:color="FFFFFF" w:fill="auto"/>
          </w:tcPr>
          <w:p w14:paraId="7CA881C1" w14:textId="1121FEE2" w:rsidR="00581799" w:rsidRDefault="00581799" w:rsidP="00581799">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86C7D1" w14:textId="603BD33B" w:rsidR="00581799" w:rsidRDefault="00581799" w:rsidP="00581799">
            <w:pPr>
              <w:pStyle w:val="TAC"/>
              <w:rPr>
                <w:sz w:val="16"/>
                <w:szCs w:val="16"/>
              </w:rPr>
            </w:pPr>
            <w:r>
              <w:rPr>
                <w:sz w:val="16"/>
                <w:szCs w:val="16"/>
              </w:rPr>
              <w:t>CT#96e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AC7CC3" w14:textId="4EF83369" w:rsidR="00581799" w:rsidRDefault="00581799" w:rsidP="00581799">
            <w:pPr>
              <w:pStyle w:val="TAC"/>
              <w:rPr>
                <w:sz w:val="16"/>
                <w:szCs w:val="16"/>
              </w:rPr>
            </w:pPr>
            <w:r w:rsidRPr="006A22D0">
              <w:rPr>
                <w:sz w:val="16"/>
                <w:szCs w:val="16"/>
              </w:rPr>
              <w:t>CP-222058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3B0487" w14:textId="129170BB" w:rsidR="00581799" w:rsidRDefault="00581799" w:rsidP="00581799">
            <w:pPr>
              <w:pStyle w:val="TAL"/>
              <w:rPr>
                <w:sz w:val="16"/>
                <w:szCs w:val="16"/>
              </w:rPr>
            </w:pPr>
            <w:r>
              <w:rPr>
                <w:sz w:val="16"/>
                <w:szCs w:val="16"/>
              </w:rPr>
              <w:t>0933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299805" w14:textId="77777777" w:rsidR="00581799" w:rsidRDefault="00581799" w:rsidP="0058179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9BDA6" w14:textId="695F5B52" w:rsidR="00581799" w:rsidRDefault="00581799" w:rsidP="00581799">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AD6E3B" w14:textId="1882C5D2" w:rsidR="00581799" w:rsidRPr="006A22D0" w:rsidRDefault="00581799" w:rsidP="00581799">
            <w:pPr>
              <w:pStyle w:val="TAL"/>
              <w:rPr>
                <w:sz w:val="16"/>
                <w:szCs w:val="16"/>
              </w:rPr>
            </w:pPr>
            <w:r w:rsidRPr="006A22D0">
              <w:rPr>
                <w:sz w:val="16"/>
                <w:szCs w:val="16"/>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AC0FA" w14:textId="55DB5656" w:rsidR="00581799" w:rsidRDefault="00581799" w:rsidP="00581799">
            <w:pPr>
              <w:pStyle w:val="TAC"/>
              <w:rPr>
                <w:sz w:val="16"/>
                <w:szCs w:val="16"/>
              </w:rPr>
            </w:pPr>
            <w:r w:rsidRPr="00FD08C6">
              <w:rPr>
                <w:sz w:val="16"/>
                <w:szCs w:val="16"/>
              </w:rPr>
              <w:t>17.8.0</w:t>
            </w:r>
          </w:p>
        </w:tc>
      </w:tr>
    </w:tbl>
    <w:p w14:paraId="4C84A736" w14:textId="77777777" w:rsidR="00080512" w:rsidRDefault="00080512" w:rsidP="005B7866"/>
    <w:sectPr w:rsidR="00080512">
      <w:headerReference w:type="default" r:id="rId244"/>
      <w:footerReference w:type="default" r:id="rId24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9C8860C" w14:textId="77777777" w:rsidR="007E668C" w:rsidRDefault="007E668C">
      <w:r>
        <w:separator/>
      </w:r>
    </w:p>
  </w:endnote>
  <w:endnote w:type="continuationSeparator" w:id="0">
    <w:p w14:paraId="4BBE047D" w14:textId="77777777" w:rsidR="007E668C" w:rsidRDefault="007E668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78DC24" w14:textId="77777777" w:rsidR="00BF75D3" w:rsidRDefault="00BF75D3">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484D584" w14:textId="77777777" w:rsidR="007E668C" w:rsidRDefault="007E668C">
      <w:r>
        <w:separator/>
      </w:r>
    </w:p>
  </w:footnote>
  <w:footnote w:type="continuationSeparator" w:id="0">
    <w:p w14:paraId="179A4A5C" w14:textId="77777777" w:rsidR="007E668C" w:rsidRDefault="007E668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5126E3" w14:textId="6D3AF686" w:rsidR="00BF75D3" w:rsidRDefault="00BF75D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B29C5">
      <w:rPr>
        <w:rFonts w:ascii="Arial" w:hAnsi="Arial" w:cs="Arial"/>
        <w:b/>
        <w:noProof/>
        <w:sz w:val="18"/>
        <w:szCs w:val="18"/>
      </w:rPr>
      <w:t>3GPP TS 29.503 V17.8.0 (2022-09)</w:t>
    </w:r>
    <w:r>
      <w:rPr>
        <w:rFonts w:ascii="Arial" w:hAnsi="Arial" w:cs="Arial"/>
        <w:b/>
        <w:sz w:val="18"/>
        <w:szCs w:val="18"/>
      </w:rPr>
      <w:fldChar w:fldCharType="end"/>
    </w:r>
  </w:p>
  <w:p w14:paraId="754DC57A" w14:textId="77777777" w:rsidR="00BF75D3" w:rsidRDefault="00BF75D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39DD28E" w14:textId="30F21DDB" w:rsidR="00BF75D3" w:rsidRDefault="00BF75D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B29C5">
      <w:rPr>
        <w:rFonts w:ascii="Arial" w:hAnsi="Arial" w:cs="Arial"/>
        <w:b/>
        <w:noProof/>
        <w:sz w:val="18"/>
        <w:szCs w:val="18"/>
      </w:rPr>
      <w:t>Release 17</w:t>
    </w:r>
    <w:r>
      <w:rPr>
        <w:rFonts w:ascii="Arial" w:hAnsi="Arial" w:cs="Arial"/>
        <w:b/>
        <w:sz w:val="18"/>
        <w:szCs w:val="18"/>
      </w:rPr>
      <w:fldChar w:fldCharType="end"/>
    </w:r>
  </w:p>
  <w:p w14:paraId="18A36788" w14:textId="77777777" w:rsidR="00BF75D3" w:rsidRDefault="00BF75D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188EDB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BD83A1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F12FF4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55CE1F2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C65E9F3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CDFE376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EDA0FB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47C5BC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97E820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6A247A6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3E77AF"/>
    <w:multiLevelType w:val="hybridMultilevel"/>
    <w:tmpl w:val="E22AEB30"/>
    <w:lvl w:ilvl="0" w:tplc="065C7BE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5BA6F4A"/>
    <w:multiLevelType w:val="hybridMultilevel"/>
    <w:tmpl w:val="8676D966"/>
    <w:lvl w:ilvl="0" w:tplc="74E60BEA">
      <w:start w:val="501"/>
      <w:numFmt w:val="bullet"/>
      <w:lvlText w:val="-"/>
      <w:lvlJc w:val="left"/>
      <w:pPr>
        <w:ind w:left="720" w:hanging="360"/>
      </w:pPr>
      <w:rPr>
        <w:rFonts w:ascii="Arial" w:eastAsia="Times New Roman" w:hAnsi="Arial" w:cs="Arial" w:hint="default"/>
        <w:sz w:val="18"/>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08EC01F1"/>
    <w:multiLevelType w:val="hybridMultilevel"/>
    <w:tmpl w:val="232EF3B2"/>
    <w:lvl w:ilvl="0" w:tplc="8B48D56C">
      <w:start w:val="1"/>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85E097F"/>
    <w:multiLevelType w:val="hybridMultilevel"/>
    <w:tmpl w:val="3D1CE856"/>
    <w:lvl w:ilvl="0" w:tplc="3ECEBDCE">
      <w:start w:val="6"/>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6" w15:restartNumberingAfterBreak="0">
    <w:nsid w:val="1BCE6664"/>
    <w:multiLevelType w:val="hybridMultilevel"/>
    <w:tmpl w:val="E22AEB30"/>
    <w:lvl w:ilvl="0" w:tplc="065C7BE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7" w15:restartNumberingAfterBreak="0">
    <w:nsid w:val="1F6E0448"/>
    <w:multiLevelType w:val="hybridMultilevel"/>
    <w:tmpl w:val="D5D252CA"/>
    <w:lvl w:ilvl="0" w:tplc="92BA7E26">
      <w:start w:val="1"/>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9" w15:restartNumberingAfterBreak="0">
    <w:nsid w:val="28167E17"/>
    <w:multiLevelType w:val="hybridMultilevel"/>
    <w:tmpl w:val="DCD6B9A2"/>
    <w:lvl w:ilvl="0" w:tplc="3A6C9C68">
      <w:start w:val="50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33BE3073"/>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1" w15:restartNumberingAfterBreak="0">
    <w:nsid w:val="3FA441E8"/>
    <w:multiLevelType w:val="hybridMultilevel"/>
    <w:tmpl w:val="CD48C758"/>
    <w:lvl w:ilvl="0" w:tplc="02B42E18">
      <w:numFmt w:val="bullet"/>
      <w:lvlText w:val="-"/>
      <w:lvlJc w:val="left"/>
      <w:pPr>
        <w:ind w:left="936" w:hanging="360"/>
      </w:pPr>
      <w:rPr>
        <w:rFonts w:ascii="Courier New" w:eastAsia="Times New Roman" w:hAnsi="Courier New" w:cs="Courier New" w:hint="default"/>
      </w:rPr>
    </w:lvl>
    <w:lvl w:ilvl="1" w:tplc="04070003" w:tentative="1">
      <w:start w:val="1"/>
      <w:numFmt w:val="bullet"/>
      <w:lvlText w:val="o"/>
      <w:lvlJc w:val="left"/>
      <w:pPr>
        <w:ind w:left="1656" w:hanging="360"/>
      </w:pPr>
      <w:rPr>
        <w:rFonts w:ascii="Courier New" w:hAnsi="Courier New" w:cs="Courier New" w:hint="default"/>
      </w:rPr>
    </w:lvl>
    <w:lvl w:ilvl="2" w:tplc="04070005" w:tentative="1">
      <w:start w:val="1"/>
      <w:numFmt w:val="bullet"/>
      <w:lvlText w:val=""/>
      <w:lvlJc w:val="left"/>
      <w:pPr>
        <w:ind w:left="2376" w:hanging="360"/>
      </w:pPr>
      <w:rPr>
        <w:rFonts w:ascii="Wingdings" w:hAnsi="Wingdings" w:hint="default"/>
      </w:rPr>
    </w:lvl>
    <w:lvl w:ilvl="3" w:tplc="04070001" w:tentative="1">
      <w:start w:val="1"/>
      <w:numFmt w:val="bullet"/>
      <w:lvlText w:val=""/>
      <w:lvlJc w:val="left"/>
      <w:pPr>
        <w:ind w:left="3096" w:hanging="360"/>
      </w:pPr>
      <w:rPr>
        <w:rFonts w:ascii="Symbol" w:hAnsi="Symbol" w:hint="default"/>
      </w:rPr>
    </w:lvl>
    <w:lvl w:ilvl="4" w:tplc="04070003" w:tentative="1">
      <w:start w:val="1"/>
      <w:numFmt w:val="bullet"/>
      <w:lvlText w:val="o"/>
      <w:lvlJc w:val="left"/>
      <w:pPr>
        <w:ind w:left="3816" w:hanging="360"/>
      </w:pPr>
      <w:rPr>
        <w:rFonts w:ascii="Courier New" w:hAnsi="Courier New" w:cs="Courier New" w:hint="default"/>
      </w:rPr>
    </w:lvl>
    <w:lvl w:ilvl="5" w:tplc="04070005" w:tentative="1">
      <w:start w:val="1"/>
      <w:numFmt w:val="bullet"/>
      <w:lvlText w:val=""/>
      <w:lvlJc w:val="left"/>
      <w:pPr>
        <w:ind w:left="4536" w:hanging="360"/>
      </w:pPr>
      <w:rPr>
        <w:rFonts w:ascii="Wingdings" w:hAnsi="Wingdings" w:hint="default"/>
      </w:rPr>
    </w:lvl>
    <w:lvl w:ilvl="6" w:tplc="04070001" w:tentative="1">
      <w:start w:val="1"/>
      <w:numFmt w:val="bullet"/>
      <w:lvlText w:val=""/>
      <w:lvlJc w:val="left"/>
      <w:pPr>
        <w:ind w:left="5256" w:hanging="360"/>
      </w:pPr>
      <w:rPr>
        <w:rFonts w:ascii="Symbol" w:hAnsi="Symbol" w:hint="default"/>
      </w:rPr>
    </w:lvl>
    <w:lvl w:ilvl="7" w:tplc="04070003" w:tentative="1">
      <w:start w:val="1"/>
      <w:numFmt w:val="bullet"/>
      <w:lvlText w:val="o"/>
      <w:lvlJc w:val="left"/>
      <w:pPr>
        <w:ind w:left="5976" w:hanging="360"/>
      </w:pPr>
      <w:rPr>
        <w:rFonts w:ascii="Courier New" w:hAnsi="Courier New" w:cs="Courier New" w:hint="default"/>
      </w:rPr>
    </w:lvl>
    <w:lvl w:ilvl="8" w:tplc="04070005" w:tentative="1">
      <w:start w:val="1"/>
      <w:numFmt w:val="bullet"/>
      <w:lvlText w:val=""/>
      <w:lvlJc w:val="left"/>
      <w:pPr>
        <w:ind w:left="6696" w:hanging="360"/>
      </w:pPr>
      <w:rPr>
        <w:rFonts w:ascii="Wingdings" w:hAnsi="Wingdings" w:hint="default"/>
      </w:rPr>
    </w:lvl>
  </w:abstractNum>
  <w:abstractNum w:abstractNumId="22" w15:restartNumberingAfterBreak="0">
    <w:nsid w:val="41AE68CA"/>
    <w:multiLevelType w:val="hybridMultilevel"/>
    <w:tmpl w:val="A1C0C982"/>
    <w:lvl w:ilvl="0" w:tplc="7EF4FEFC">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23" w15:restartNumberingAfterBreak="0">
    <w:nsid w:val="47C62C9E"/>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15:restartNumberingAfterBreak="0">
    <w:nsid w:val="4982414D"/>
    <w:multiLevelType w:val="hybridMultilevel"/>
    <w:tmpl w:val="F0E0779A"/>
    <w:lvl w:ilvl="0" w:tplc="F59041F0">
      <w:numFmt w:val="bullet"/>
      <w:lvlText w:val="-"/>
      <w:lvlJc w:val="left"/>
      <w:pPr>
        <w:ind w:left="360" w:hanging="360"/>
      </w:pPr>
      <w:rPr>
        <w:rFonts w:ascii="Arial" w:eastAsia="DengXian" w:hAnsi="Arial" w:cs="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 w15:restartNumberingAfterBreak="0">
    <w:nsid w:val="54191C77"/>
    <w:multiLevelType w:val="hybridMultilevel"/>
    <w:tmpl w:val="01CEB04C"/>
    <w:lvl w:ilvl="0" w:tplc="EB247C60">
      <w:start w:val="2019"/>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E676F4C"/>
    <w:multiLevelType w:val="hybridMultilevel"/>
    <w:tmpl w:val="14AA223A"/>
    <w:lvl w:ilvl="0" w:tplc="BF105E10">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7"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694099F"/>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9" w15:restartNumberingAfterBreak="0">
    <w:nsid w:val="68B52F7B"/>
    <w:multiLevelType w:val="hybridMultilevel"/>
    <w:tmpl w:val="5F944638"/>
    <w:lvl w:ilvl="0" w:tplc="79DC5F7A">
      <w:start w:val="6"/>
      <w:numFmt w:val="bullet"/>
      <w:lvlText w:val="-"/>
      <w:lvlJc w:val="left"/>
      <w:pPr>
        <w:ind w:left="927" w:hanging="360"/>
      </w:pPr>
      <w:rPr>
        <w:rFonts w:ascii="Times New Roman" w:eastAsiaTheme="minorEastAsia"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30" w15:restartNumberingAfterBreak="0">
    <w:nsid w:val="68BD73B0"/>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3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742B6765"/>
    <w:multiLevelType w:val="hybridMultilevel"/>
    <w:tmpl w:val="0EC867AE"/>
    <w:lvl w:ilvl="0" w:tplc="E7DA3036">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3" w15:restartNumberingAfterBreak="0">
    <w:nsid w:val="775C4550"/>
    <w:multiLevelType w:val="hybridMultilevel"/>
    <w:tmpl w:val="F202EBEE"/>
    <w:lvl w:ilvl="0" w:tplc="A7501076">
      <w:start w:val="30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4" w15:restartNumberingAfterBreak="0">
    <w:nsid w:val="77722C42"/>
    <w:multiLevelType w:val="hybridMultilevel"/>
    <w:tmpl w:val="E6A29784"/>
    <w:lvl w:ilvl="0" w:tplc="A25AD662">
      <w:start w:val="29"/>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35" w15:restartNumberingAfterBreak="0">
    <w:nsid w:val="7B065825"/>
    <w:multiLevelType w:val="hybridMultilevel"/>
    <w:tmpl w:val="7D582AC2"/>
    <w:lvl w:ilvl="0" w:tplc="C4F8F8A2">
      <w:start w:val="5"/>
      <w:numFmt w:val="bullet"/>
      <w:lvlText w:val="-"/>
      <w:lvlJc w:val="left"/>
      <w:pPr>
        <w:ind w:left="704" w:hanging="420"/>
      </w:pPr>
      <w:rPr>
        <w:rFonts w:ascii="Arial" w:eastAsia="SimSun"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136629626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09277587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721904554">
    <w:abstractNumId w:val="12"/>
  </w:num>
  <w:num w:numId="4" w16cid:durableId="1553344777">
    <w:abstractNumId w:val="31"/>
  </w:num>
  <w:num w:numId="5" w16cid:durableId="1456631552">
    <w:abstractNumId w:val="27"/>
  </w:num>
  <w:num w:numId="6" w16cid:durableId="892734219">
    <w:abstractNumId w:val="22"/>
  </w:num>
  <w:num w:numId="7" w16cid:durableId="1371762747">
    <w:abstractNumId w:val="18"/>
  </w:num>
  <w:num w:numId="8" w16cid:durableId="576936136">
    <w:abstractNumId w:val="15"/>
  </w:num>
  <w:num w:numId="9" w16cid:durableId="796610249">
    <w:abstractNumId w:val="32"/>
  </w:num>
  <w:num w:numId="10" w16cid:durableId="1302274750">
    <w:abstractNumId w:val="28"/>
  </w:num>
  <w:num w:numId="11" w16cid:durableId="1363746286">
    <w:abstractNumId w:val="30"/>
  </w:num>
  <w:num w:numId="12" w16cid:durableId="1001394365">
    <w:abstractNumId w:val="21"/>
  </w:num>
  <w:num w:numId="13" w16cid:durableId="438260930">
    <w:abstractNumId w:val="33"/>
  </w:num>
  <w:num w:numId="14" w16cid:durableId="1776510149">
    <w:abstractNumId w:val="19"/>
  </w:num>
  <w:num w:numId="15" w16cid:durableId="2100517952">
    <w:abstractNumId w:val="13"/>
  </w:num>
  <w:num w:numId="16" w16cid:durableId="1871529299">
    <w:abstractNumId w:val="16"/>
  </w:num>
  <w:num w:numId="17" w16cid:durableId="46878213">
    <w:abstractNumId w:val="11"/>
  </w:num>
  <w:num w:numId="18" w16cid:durableId="509679357">
    <w:abstractNumId w:val="26"/>
  </w:num>
  <w:num w:numId="19" w16cid:durableId="1700081474">
    <w:abstractNumId w:val="17"/>
  </w:num>
  <w:num w:numId="20" w16cid:durableId="2053839589">
    <w:abstractNumId w:val="25"/>
  </w:num>
  <w:num w:numId="21" w16cid:durableId="361127122">
    <w:abstractNumId w:val="34"/>
  </w:num>
  <w:num w:numId="22" w16cid:durableId="2025739628">
    <w:abstractNumId w:val="14"/>
  </w:num>
  <w:num w:numId="23" w16cid:durableId="1726643012">
    <w:abstractNumId w:val="29"/>
  </w:num>
  <w:num w:numId="24" w16cid:durableId="1082484760">
    <w:abstractNumId w:val="24"/>
  </w:num>
  <w:num w:numId="25" w16cid:durableId="233201771">
    <w:abstractNumId w:val="23"/>
  </w:num>
  <w:num w:numId="26" w16cid:durableId="893346097">
    <w:abstractNumId w:val="20"/>
  </w:num>
  <w:num w:numId="27" w16cid:durableId="1950620950">
    <w:abstractNumId w:val="9"/>
  </w:num>
  <w:num w:numId="28" w16cid:durableId="1182740305">
    <w:abstractNumId w:val="7"/>
  </w:num>
  <w:num w:numId="29" w16cid:durableId="1218662683">
    <w:abstractNumId w:val="6"/>
  </w:num>
  <w:num w:numId="30" w16cid:durableId="677318017">
    <w:abstractNumId w:val="5"/>
  </w:num>
  <w:num w:numId="31" w16cid:durableId="1653413266">
    <w:abstractNumId w:val="4"/>
  </w:num>
  <w:num w:numId="32" w16cid:durableId="678167023">
    <w:abstractNumId w:val="3"/>
  </w:num>
  <w:num w:numId="33" w16cid:durableId="415250601">
    <w:abstractNumId w:val="2"/>
  </w:num>
  <w:num w:numId="34" w16cid:durableId="1820996637">
    <w:abstractNumId w:val="1"/>
  </w:num>
  <w:num w:numId="35" w16cid:durableId="1312634160">
    <w:abstractNumId w:val="0"/>
  </w:num>
  <w:num w:numId="36" w16cid:durableId="1337614724">
    <w:abstractNumId w:val="20"/>
  </w:num>
  <w:num w:numId="37" w16cid:durableId="742139619">
    <w:abstractNumId w:val="20"/>
  </w:num>
  <w:num w:numId="38" w16cid:durableId="1761439917">
    <w:abstractNumId w:val="35"/>
  </w:num>
  <w:num w:numId="39" w16cid:durableId="1612586607">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146"/>
    <w:rsid w:val="00012A9A"/>
    <w:rsid w:val="00013049"/>
    <w:rsid w:val="00016F6E"/>
    <w:rsid w:val="00021E11"/>
    <w:rsid w:val="000244B9"/>
    <w:rsid w:val="00025C89"/>
    <w:rsid w:val="000314E5"/>
    <w:rsid w:val="00033397"/>
    <w:rsid w:val="00035BBF"/>
    <w:rsid w:val="0003749B"/>
    <w:rsid w:val="00040095"/>
    <w:rsid w:val="0004559F"/>
    <w:rsid w:val="00047CBC"/>
    <w:rsid w:val="000515EE"/>
    <w:rsid w:val="00051834"/>
    <w:rsid w:val="00053B15"/>
    <w:rsid w:val="00053C30"/>
    <w:rsid w:val="00054A22"/>
    <w:rsid w:val="00062023"/>
    <w:rsid w:val="00062D35"/>
    <w:rsid w:val="000655A6"/>
    <w:rsid w:val="00066AFF"/>
    <w:rsid w:val="00070CC9"/>
    <w:rsid w:val="00073FC8"/>
    <w:rsid w:val="000772C9"/>
    <w:rsid w:val="00080512"/>
    <w:rsid w:val="000823DE"/>
    <w:rsid w:val="00084D02"/>
    <w:rsid w:val="000869B8"/>
    <w:rsid w:val="000962A2"/>
    <w:rsid w:val="000A0A75"/>
    <w:rsid w:val="000A7815"/>
    <w:rsid w:val="000B1AAE"/>
    <w:rsid w:val="000B2DFE"/>
    <w:rsid w:val="000C1F39"/>
    <w:rsid w:val="000C423E"/>
    <w:rsid w:val="000C47C3"/>
    <w:rsid w:val="000D0852"/>
    <w:rsid w:val="000D58AB"/>
    <w:rsid w:val="000E1A06"/>
    <w:rsid w:val="000E1C95"/>
    <w:rsid w:val="000E6762"/>
    <w:rsid w:val="000F74FA"/>
    <w:rsid w:val="00102736"/>
    <w:rsid w:val="00105571"/>
    <w:rsid w:val="00105691"/>
    <w:rsid w:val="001159CA"/>
    <w:rsid w:val="0012329E"/>
    <w:rsid w:val="00130D6C"/>
    <w:rsid w:val="0013132D"/>
    <w:rsid w:val="00133525"/>
    <w:rsid w:val="001376F0"/>
    <w:rsid w:val="00154F5C"/>
    <w:rsid w:val="0015608A"/>
    <w:rsid w:val="0017362E"/>
    <w:rsid w:val="0018113B"/>
    <w:rsid w:val="00183C02"/>
    <w:rsid w:val="00183C73"/>
    <w:rsid w:val="00190BD8"/>
    <w:rsid w:val="001921D0"/>
    <w:rsid w:val="00193BFC"/>
    <w:rsid w:val="00195029"/>
    <w:rsid w:val="001A19BE"/>
    <w:rsid w:val="001A3FB4"/>
    <w:rsid w:val="001A4C42"/>
    <w:rsid w:val="001A5979"/>
    <w:rsid w:val="001A7420"/>
    <w:rsid w:val="001B6637"/>
    <w:rsid w:val="001C21C3"/>
    <w:rsid w:val="001C7D30"/>
    <w:rsid w:val="001D02C2"/>
    <w:rsid w:val="001D2CA5"/>
    <w:rsid w:val="001D5E99"/>
    <w:rsid w:val="001E030C"/>
    <w:rsid w:val="001E77A0"/>
    <w:rsid w:val="001E7ACA"/>
    <w:rsid w:val="001F0C1D"/>
    <w:rsid w:val="001F1132"/>
    <w:rsid w:val="001F168B"/>
    <w:rsid w:val="001F4B78"/>
    <w:rsid w:val="001F55D9"/>
    <w:rsid w:val="001F5CE0"/>
    <w:rsid w:val="0020152A"/>
    <w:rsid w:val="002066E0"/>
    <w:rsid w:val="002077D5"/>
    <w:rsid w:val="00210389"/>
    <w:rsid w:val="002122B3"/>
    <w:rsid w:val="0022165F"/>
    <w:rsid w:val="002347A2"/>
    <w:rsid w:val="00241182"/>
    <w:rsid w:val="0024290B"/>
    <w:rsid w:val="00244DB2"/>
    <w:rsid w:val="00247C57"/>
    <w:rsid w:val="00253B80"/>
    <w:rsid w:val="00253F3A"/>
    <w:rsid w:val="00256096"/>
    <w:rsid w:val="00257739"/>
    <w:rsid w:val="00257D6F"/>
    <w:rsid w:val="0026279B"/>
    <w:rsid w:val="00265226"/>
    <w:rsid w:val="00266587"/>
    <w:rsid w:val="00266DA9"/>
    <w:rsid w:val="002675F0"/>
    <w:rsid w:val="00270714"/>
    <w:rsid w:val="00270BDF"/>
    <w:rsid w:val="002713DB"/>
    <w:rsid w:val="00274A3A"/>
    <w:rsid w:val="002835FA"/>
    <w:rsid w:val="00284708"/>
    <w:rsid w:val="00284768"/>
    <w:rsid w:val="0029699A"/>
    <w:rsid w:val="002A137A"/>
    <w:rsid w:val="002A40D1"/>
    <w:rsid w:val="002A6BEC"/>
    <w:rsid w:val="002A7327"/>
    <w:rsid w:val="002A74E2"/>
    <w:rsid w:val="002B3D5E"/>
    <w:rsid w:val="002B573C"/>
    <w:rsid w:val="002B6339"/>
    <w:rsid w:val="002C1D33"/>
    <w:rsid w:val="002C737E"/>
    <w:rsid w:val="002D4276"/>
    <w:rsid w:val="002D4850"/>
    <w:rsid w:val="002E00EE"/>
    <w:rsid w:val="002F0937"/>
    <w:rsid w:val="002F0A57"/>
    <w:rsid w:val="002F2F6A"/>
    <w:rsid w:val="002F3731"/>
    <w:rsid w:val="00300631"/>
    <w:rsid w:val="00303860"/>
    <w:rsid w:val="003062B7"/>
    <w:rsid w:val="0031039E"/>
    <w:rsid w:val="00312CC7"/>
    <w:rsid w:val="00313C27"/>
    <w:rsid w:val="00313E56"/>
    <w:rsid w:val="003172DC"/>
    <w:rsid w:val="00317F30"/>
    <w:rsid w:val="00321836"/>
    <w:rsid w:val="00324C38"/>
    <w:rsid w:val="003259D5"/>
    <w:rsid w:val="00327BC0"/>
    <w:rsid w:val="003316B6"/>
    <w:rsid w:val="00333816"/>
    <w:rsid w:val="00333E80"/>
    <w:rsid w:val="00335174"/>
    <w:rsid w:val="003509BC"/>
    <w:rsid w:val="0035462D"/>
    <w:rsid w:val="00354977"/>
    <w:rsid w:val="00356308"/>
    <w:rsid w:val="00362AE9"/>
    <w:rsid w:val="00367834"/>
    <w:rsid w:val="00372071"/>
    <w:rsid w:val="00372446"/>
    <w:rsid w:val="003735FE"/>
    <w:rsid w:val="00373A2A"/>
    <w:rsid w:val="00374553"/>
    <w:rsid w:val="003765B8"/>
    <w:rsid w:val="00380B56"/>
    <w:rsid w:val="00383638"/>
    <w:rsid w:val="00390171"/>
    <w:rsid w:val="00390BEF"/>
    <w:rsid w:val="00395041"/>
    <w:rsid w:val="003976D9"/>
    <w:rsid w:val="003A1598"/>
    <w:rsid w:val="003A1C9B"/>
    <w:rsid w:val="003A78C2"/>
    <w:rsid w:val="003C3971"/>
    <w:rsid w:val="003C5023"/>
    <w:rsid w:val="003C6B4C"/>
    <w:rsid w:val="003D2B87"/>
    <w:rsid w:val="003D4422"/>
    <w:rsid w:val="003E023C"/>
    <w:rsid w:val="003E093D"/>
    <w:rsid w:val="003E54D7"/>
    <w:rsid w:val="003E754C"/>
    <w:rsid w:val="003F0CE2"/>
    <w:rsid w:val="003F1786"/>
    <w:rsid w:val="00402B05"/>
    <w:rsid w:val="00404274"/>
    <w:rsid w:val="00406D3C"/>
    <w:rsid w:val="00406E6C"/>
    <w:rsid w:val="00422E8C"/>
    <w:rsid w:val="00423334"/>
    <w:rsid w:val="004241C0"/>
    <w:rsid w:val="004306C1"/>
    <w:rsid w:val="004345EC"/>
    <w:rsid w:val="004433AC"/>
    <w:rsid w:val="004451E3"/>
    <w:rsid w:val="004463EA"/>
    <w:rsid w:val="00454B1C"/>
    <w:rsid w:val="00456AD5"/>
    <w:rsid w:val="00461C7B"/>
    <w:rsid w:val="00465515"/>
    <w:rsid w:val="004737C8"/>
    <w:rsid w:val="00476728"/>
    <w:rsid w:val="00483141"/>
    <w:rsid w:val="00483581"/>
    <w:rsid w:val="00483EED"/>
    <w:rsid w:val="004968D7"/>
    <w:rsid w:val="004A335E"/>
    <w:rsid w:val="004A4538"/>
    <w:rsid w:val="004A45D9"/>
    <w:rsid w:val="004A5A1F"/>
    <w:rsid w:val="004B29C5"/>
    <w:rsid w:val="004B362E"/>
    <w:rsid w:val="004C0DD4"/>
    <w:rsid w:val="004C1BD0"/>
    <w:rsid w:val="004C5605"/>
    <w:rsid w:val="004D26E8"/>
    <w:rsid w:val="004D3578"/>
    <w:rsid w:val="004D5CC6"/>
    <w:rsid w:val="004D5D16"/>
    <w:rsid w:val="004E0AA4"/>
    <w:rsid w:val="004E213A"/>
    <w:rsid w:val="004E2931"/>
    <w:rsid w:val="004F0988"/>
    <w:rsid w:val="004F2883"/>
    <w:rsid w:val="004F3340"/>
    <w:rsid w:val="004F4E1C"/>
    <w:rsid w:val="00504C1F"/>
    <w:rsid w:val="0050659F"/>
    <w:rsid w:val="00510C66"/>
    <w:rsid w:val="005121C7"/>
    <w:rsid w:val="00517462"/>
    <w:rsid w:val="0051779C"/>
    <w:rsid w:val="005207F1"/>
    <w:rsid w:val="005227DA"/>
    <w:rsid w:val="00523F44"/>
    <w:rsid w:val="00530739"/>
    <w:rsid w:val="0053388B"/>
    <w:rsid w:val="00534DF1"/>
    <w:rsid w:val="00535773"/>
    <w:rsid w:val="00542040"/>
    <w:rsid w:val="00543E6C"/>
    <w:rsid w:val="00544E0B"/>
    <w:rsid w:val="00554DA4"/>
    <w:rsid w:val="00565087"/>
    <w:rsid w:val="00581799"/>
    <w:rsid w:val="00582F82"/>
    <w:rsid w:val="00594F19"/>
    <w:rsid w:val="005963D3"/>
    <w:rsid w:val="0059712C"/>
    <w:rsid w:val="00597B11"/>
    <w:rsid w:val="005A07F5"/>
    <w:rsid w:val="005B1360"/>
    <w:rsid w:val="005B15E3"/>
    <w:rsid w:val="005B22D8"/>
    <w:rsid w:val="005B7866"/>
    <w:rsid w:val="005B7FCC"/>
    <w:rsid w:val="005C1D8D"/>
    <w:rsid w:val="005C2C16"/>
    <w:rsid w:val="005C51E8"/>
    <w:rsid w:val="005C64C1"/>
    <w:rsid w:val="005D01CF"/>
    <w:rsid w:val="005D2E01"/>
    <w:rsid w:val="005D69BA"/>
    <w:rsid w:val="005D7526"/>
    <w:rsid w:val="005E4BB2"/>
    <w:rsid w:val="005F0A07"/>
    <w:rsid w:val="005F23EE"/>
    <w:rsid w:val="005F7726"/>
    <w:rsid w:val="00601B04"/>
    <w:rsid w:val="00602AEA"/>
    <w:rsid w:val="006059B1"/>
    <w:rsid w:val="00614469"/>
    <w:rsid w:val="00614FDF"/>
    <w:rsid w:val="006154D7"/>
    <w:rsid w:val="00616AA6"/>
    <w:rsid w:val="006245E9"/>
    <w:rsid w:val="00632CDD"/>
    <w:rsid w:val="0063543D"/>
    <w:rsid w:val="00642EF0"/>
    <w:rsid w:val="00645D46"/>
    <w:rsid w:val="00647114"/>
    <w:rsid w:val="006536FE"/>
    <w:rsid w:val="00653D61"/>
    <w:rsid w:val="0065503E"/>
    <w:rsid w:val="0065671C"/>
    <w:rsid w:val="00657D86"/>
    <w:rsid w:val="00664EFB"/>
    <w:rsid w:val="00667787"/>
    <w:rsid w:val="00670129"/>
    <w:rsid w:val="0067102C"/>
    <w:rsid w:val="00674091"/>
    <w:rsid w:val="00677096"/>
    <w:rsid w:val="006771F7"/>
    <w:rsid w:val="006915CB"/>
    <w:rsid w:val="006A1445"/>
    <w:rsid w:val="006A22D0"/>
    <w:rsid w:val="006A323F"/>
    <w:rsid w:val="006A4C25"/>
    <w:rsid w:val="006B30D0"/>
    <w:rsid w:val="006B43B3"/>
    <w:rsid w:val="006B7C4B"/>
    <w:rsid w:val="006C1CA6"/>
    <w:rsid w:val="006C37E0"/>
    <w:rsid w:val="006C3D95"/>
    <w:rsid w:val="006C4C0A"/>
    <w:rsid w:val="006C78DC"/>
    <w:rsid w:val="006D2EE5"/>
    <w:rsid w:val="006D33CA"/>
    <w:rsid w:val="006D3695"/>
    <w:rsid w:val="006D55A6"/>
    <w:rsid w:val="006E0761"/>
    <w:rsid w:val="006E48AC"/>
    <w:rsid w:val="006E51AB"/>
    <w:rsid w:val="006E5C86"/>
    <w:rsid w:val="006E70A4"/>
    <w:rsid w:val="006E7AFF"/>
    <w:rsid w:val="006F18AF"/>
    <w:rsid w:val="006F199E"/>
    <w:rsid w:val="006F3788"/>
    <w:rsid w:val="006F7207"/>
    <w:rsid w:val="006F7DAA"/>
    <w:rsid w:val="00701116"/>
    <w:rsid w:val="007059DB"/>
    <w:rsid w:val="00713C44"/>
    <w:rsid w:val="00714CDC"/>
    <w:rsid w:val="00720275"/>
    <w:rsid w:val="007315AB"/>
    <w:rsid w:val="00731D19"/>
    <w:rsid w:val="00734577"/>
    <w:rsid w:val="00734A5B"/>
    <w:rsid w:val="0074026F"/>
    <w:rsid w:val="007429F6"/>
    <w:rsid w:val="00744E76"/>
    <w:rsid w:val="00745902"/>
    <w:rsid w:val="0076021B"/>
    <w:rsid w:val="00760C61"/>
    <w:rsid w:val="007641B4"/>
    <w:rsid w:val="00766757"/>
    <w:rsid w:val="00766A68"/>
    <w:rsid w:val="00771396"/>
    <w:rsid w:val="00771EC8"/>
    <w:rsid w:val="00774DA4"/>
    <w:rsid w:val="007772EA"/>
    <w:rsid w:val="00781F0F"/>
    <w:rsid w:val="007864DF"/>
    <w:rsid w:val="007876B8"/>
    <w:rsid w:val="00792D17"/>
    <w:rsid w:val="0079644F"/>
    <w:rsid w:val="00797F37"/>
    <w:rsid w:val="007A2BE5"/>
    <w:rsid w:val="007A32F2"/>
    <w:rsid w:val="007A3C60"/>
    <w:rsid w:val="007A4BAB"/>
    <w:rsid w:val="007B33F0"/>
    <w:rsid w:val="007B50C6"/>
    <w:rsid w:val="007B600E"/>
    <w:rsid w:val="007C27ED"/>
    <w:rsid w:val="007C63E6"/>
    <w:rsid w:val="007D0E56"/>
    <w:rsid w:val="007D1F83"/>
    <w:rsid w:val="007D5F11"/>
    <w:rsid w:val="007D64D8"/>
    <w:rsid w:val="007D7F90"/>
    <w:rsid w:val="007E04BB"/>
    <w:rsid w:val="007E668C"/>
    <w:rsid w:val="007E670C"/>
    <w:rsid w:val="007F0F4A"/>
    <w:rsid w:val="007F1FAF"/>
    <w:rsid w:val="007F2D72"/>
    <w:rsid w:val="007F4BDF"/>
    <w:rsid w:val="007F6B7E"/>
    <w:rsid w:val="007F720A"/>
    <w:rsid w:val="008028A4"/>
    <w:rsid w:val="00805163"/>
    <w:rsid w:val="008063BC"/>
    <w:rsid w:val="00806A4C"/>
    <w:rsid w:val="00806FB6"/>
    <w:rsid w:val="00807155"/>
    <w:rsid w:val="008101CE"/>
    <w:rsid w:val="00812A4A"/>
    <w:rsid w:val="00813F6A"/>
    <w:rsid w:val="00823C9F"/>
    <w:rsid w:val="008249EC"/>
    <w:rsid w:val="0082631B"/>
    <w:rsid w:val="00830747"/>
    <w:rsid w:val="00830AB4"/>
    <w:rsid w:val="008328BE"/>
    <w:rsid w:val="00837800"/>
    <w:rsid w:val="0084144A"/>
    <w:rsid w:val="00843ABF"/>
    <w:rsid w:val="00852AA0"/>
    <w:rsid w:val="008573DC"/>
    <w:rsid w:val="00863F92"/>
    <w:rsid w:val="00871D3A"/>
    <w:rsid w:val="00872133"/>
    <w:rsid w:val="008744D7"/>
    <w:rsid w:val="008768CA"/>
    <w:rsid w:val="00882122"/>
    <w:rsid w:val="0088410F"/>
    <w:rsid w:val="00884BAA"/>
    <w:rsid w:val="00887D77"/>
    <w:rsid w:val="00887EE2"/>
    <w:rsid w:val="008947B3"/>
    <w:rsid w:val="0089482B"/>
    <w:rsid w:val="008A00DB"/>
    <w:rsid w:val="008B4B10"/>
    <w:rsid w:val="008B6A1E"/>
    <w:rsid w:val="008C384C"/>
    <w:rsid w:val="008C5F1B"/>
    <w:rsid w:val="008D0BAA"/>
    <w:rsid w:val="008D6202"/>
    <w:rsid w:val="0090271F"/>
    <w:rsid w:val="00902E23"/>
    <w:rsid w:val="00903631"/>
    <w:rsid w:val="009052CE"/>
    <w:rsid w:val="00907B1B"/>
    <w:rsid w:val="009114D7"/>
    <w:rsid w:val="0091348E"/>
    <w:rsid w:val="00917CCB"/>
    <w:rsid w:val="0092444A"/>
    <w:rsid w:val="00926BA8"/>
    <w:rsid w:val="00927BCF"/>
    <w:rsid w:val="00930DEF"/>
    <w:rsid w:val="00941BE1"/>
    <w:rsid w:val="0094274C"/>
    <w:rsid w:val="00942EC2"/>
    <w:rsid w:val="009441B7"/>
    <w:rsid w:val="00944EAC"/>
    <w:rsid w:val="00945702"/>
    <w:rsid w:val="00945C0F"/>
    <w:rsid w:val="0094697A"/>
    <w:rsid w:val="00946BF1"/>
    <w:rsid w:val="00950C23"/>
    <w:rsid w:val="009615DB"/>
    <w:rsid w:val="00966A91"/>
    <w:rsid w:val="00967BDA"/>
    <w:rsid w:val="00970319"/>
    <w:rsid w:val="009817E2"/>
    <w:rsid w:val="0098617F"/>
    <w:rsid w:val="00990480"/>
    <w:rsid w:val="009A4D7F"/>
    <w:rsid w:val="009A62DF"/>
    <w:rsid w:val="009A7179"/>
    <w:rsid w:val="009B1BFC"/>
    <w:rsid w:val="009B4C02"/>
    <w:rsid w:val="009C5FD3"/>
    <w:rsid w:val="009D59AC"/>
    <w:rsid w:val="009E0830"/>
    <w:rsid w:val="009E0F08"/>
    <w:rsid w:val="009E5268"/>
    <w:rsid w:val="009E7A1C"/>
    <w:rsid w:val="009E7E82"/>
    <w:rsid w:val="009F2CD9"/>
    <w:rsid w:val="009F37B7"/>
    <w:rsid w:val="009F4F98"/>
    <w:rsid w:val="00A10AB3"/>
    <w:rsid w:val="00A10F02"/>
    <w:rsid w:val="00A136D2"/>
    <w:rsid w:val="00A164B4"/>
    <w:rsid w:val="00A169E4"/>
    <w:rsid w:val="00A22593"/>
    <w:rsid w:val="00A23AD9"/>
    <w:rsid w:val="00A26956"/>
    <w:rsid w:val="00A27486"/>
    <w:rsid w:val="00A3027D"/>
    <w:rsid w:val="00A30E08"/>
    <w:rsid w:val="00A341D4"/>
    <w:rsid w:val="00A43E80"/>
    <w:rsid w:val="00A46184"/>
    <w:rsid w:val="00A53724"/>
    <w:rsid w:val="00A5533A"/>
    <w:rsid w:val="00A56066"/>
    <w:rsid w:val="00A612CE"/>
    <w:rsid w:val="00A61635"/>
    <w:rsid w:val="00A6339D"/>
    <w:rsid w:val="00A644D1"/>
    <w:rsid w:val="00A6515D"/>
    <w:rsid w:val="00A71485"/>
    <w:rsid w:val="00A7180E"/>
    <w:rsid w:val="00A73129"/>
    <w:rsid w:val="00A82346"/>
    <w:rsid w:val="00A928A7"/>
    <w:rsid w:val="00A92BA1"/>
    <w:rsid w:val="00AA0BDB"/>
    <w:rsid w:val="00AA14A8"/>
    <w:rsid w:val="00AA1AD7"/>
    <w:rsid w:val="00AA35DD"/>
    <w:rsid w:val="00AB1640"/>
    <w:rsid w:val="00AB53FD"/>
    <w:rsid w:val="00AC4215"/>
    <w:rsid w:val="00AC6035"/>
    <w:rsid w:val="00AC6BC6"/>
    <w:rsid w:val="00AD080B"/>
    <w:rsid w:val="00AD4132"/>
    <w:rsid w:val="00AE3C45"/>
    <w:rsid w:val="00AE65E2"/>
    <w:rsid w:val="00AF3160"/>
    <w:rsid w:val="00AF7763"/>
    <w:rsid w:val="00B00979"/>
    <w:rsid w:val="00B00FC7"/>
    <w:rsid w:val="00B05732"/>
    <w:rsid w:val="00B05C28"/>
    <w:rsid w:val="00B06F7A"/>
    <w:rsid w:val="00B153E2"/>
    <w:rsid w:val="00B15449"/>
    <w:rsid w:val="00B178A8"/>
    <w:rsid w:val="00B1798C"/>
    <w:rsid w:val="00B2180C"/>
    <w:rsid w:val="00B23F19"/>
    <w:rsid w:val="00B31131"/>
    <w:rsid w:val="00B3119E"/>
    <w:rsid w:val="00B3459C"/>
    <w:rsid w:val="00B35EF0"/>
    <w:rsid w:val="00B3752C"/>
    <w:rsid w:val="00B3796E"/>
    <w:rsid w:val="00B4012C"/>
    <w:rsid w:val="00B40331"/>
    <w:rsid w:val="00B4541F"/>
    <w:rsid w:val="00B467FB"/>
    <w:rsid w:val="00B539B1"/>
    <w:rsid w:val="00B57817"/>
    <w:rsid w:val="00B632BD"/>
    <w:rsid w:val="00B66DC6"/>
    <w:rsid w:val="00B73CA4"/>
    <w:rsid w:val="00B76E61"/>
    <w:rsid w:val="00B7759B"/>
    <w:rsid w:val="00B779A2"/>
    <w:rsid w:val="00B90091"/>
    <w:rsid w:val="00B93086"/>
    <w:rsid w:val="00BA19ED"/>
    <w:rsid w:val="00BA2947"/>
    <w:rsid w:val="00BA39F1"/>
    <w:rsid w:val="00BA4B8D"/>
    <w:rsid w:val="00BA66BA"/>
    <w:rsid w:val="00BB0723"/>
    <w:rsid w:val="00BB4F43"/>
    <w:rsid w:val="00BB6280"/>
    <w:rsid w:val="00BB6AE0"/>
    <w:rsid w:val="00BC0F7D"/>
    <w:rsid w:val="00BC12CE"/>
    <w:rsid w:val="00BC205A"/>
    <w:rsid w:val="00BC7163"/>
    <w:rsid w:val="00BD45FA"/>
    <w:rsid w:val="00BD6D3B"/>
    <w:rsid w:val="00BD7D31"/>
    <w:rsid w:val="00BE15B6"/>
    <w:rsid w:val="00BE3255"/>
    <w:rsid w:val="00BE3AAA"/>
    <w:rsid w:val="00BE6532"/>
    <w:rsid w:val="00BF128E"/>
    <w:rsid w:val="00BF158B"/>
    <w:rsid w:val="00BF24EE"/>
    <w:rsid w:val="00BF34CC"/>
    <w:rsid w:val="00BF6B43"/>
    <w:rsid w:val="00BF75D3"/>
    <w:rsid w:val="00C00827"/>
    <w:rsid w:val="00C0129F"/>
    <w:rsid w:val="00C023B2"/>
    <w:rsid w:val="00C04ADE"/>
    <w:rsid w:val="00C05182"/>
    <w:rsid w:val="00C064DD"/>
    <w:rsid w:val="00C074DD"/>
    <w:rsid w:val="00C11078"/>
    <w:rsid w:val="00C12521"/>
    <w:rsid w:val="00C1496A"/>
    <w:rsid w:val="00C149A5"/>
    <w:rsid w:val="00C21E78"/>
    <w:rsid w:val="00C26389"/>
    <w:rsid w:val="00C33079"/>
    <w:rsid w:val="00C37374"/>
    <w:rsid w:val="00C37A74"/>
    <w:rsid w:val="00C42E3F"/>
    <w:rsid w:val="00C45231"/>
    <w:rsid w:val="00C46020"/>
    <w:rsid w:val="00C4757C"/>
    <w:rsid w:val="00C53AF1"/>
    <w:rsid w:val="00C60C56"/>
    <w:rsid w:val="00C62315"/>
    <w:rsid w:val="00C66169"/>
    <w:rsid w:val="00C71FBE"/>
    <w:rsid w:val="00C72833"/>
    <w:rsid w:val="00C80F1D"/>
    <w:rsid w:val="00C815E7"/>
    <w:rsid w:val="00C81FAF"/>
    <w:rsid w:val="00C822FC"/>
    <w:rsid w:val="00C853C4"/>
    <w:rsid w:val="00C86677"/>
    <w:rsid w:val="00C91211"/>
    <w:rsid w:val="00C93F40"/>
    <w:rsid w:val="00C95965"/>
    <w:rsid w:val="00CA3D0C"/>
    <w:rsid w:val="00CA3FFE"/>
    <w:rsid w:val="00CA48AA"/>
    <w:rsid w:val="00CB2596"/>
    <w:rsid w:val="00CB349E"/>
    <w:rsid w:val="00CB4C62"/>
    <w:rsid w:val="00CB7B54"/>
    <w:rsid w:val="00CC07CE"/>
    <w:rsid w:val="00CC7584"/>
    <w:rsid w:val="00CD054D"/>
    <w:rsid w:val="00CD1C44"/>
    <w:rsid w:val="00CD238E"/>
    <w:rsid w:val="00CD2EF0"/>
    <w:rsid w:val="00CE3B24"/>
    <w:rsid w:val="00CE4A2F"/>
    <w:rsid w:val="00CE5148"/>
    <w:rsid w:val="00CE7AB6"/>
    <w:rsid w:val="00CF3171"/>
    <w:rsid w:val="00CF421C"/>
    <w:rsid w:val="00D103D7"/>
    <w:rsid w:val="00D168E2"/>
    <w:rsid w:val="00D16AAB"/>
    <w:rsid w:val="00D17240"/>
    <w:rsid w:val="00D1730A"/>
    <w:rsid w:val="00D22499"/>
    <w:rsid w:val="00D2677B"/>
    <w:rsid w:val="00D32D05"/>
    <w:rsid w:val="00D33851"/>
    <w:rsid w:val="00D339FF"/>
    <w:rsid w:val="00D34BB9"/>
    <w:rsid w:val="00D43695"/>
    <w:rsid w:val="00D51F5A"/>
    <w:rsid w:val="00D5212B"/>
    <w:rsid w:val="00D554E2"/>
    <w:rsid w:val="00D57972"/>
    <w:rsid w:val="00D667B6"/>
    <w:rsid w:val="00D66BBB"/>
    <w:rsid w:val="00D675A9"/>
    <w:rsid w:val="00D709BE"/>
    <w:rsid w:val="00D71412"/>
    <w:rsid w:val="00D7211A"/>
    <w:rsid w:val="00D738D6"/>
    <w:rsid w:val="00D755EB"/>
    <w:rsid w:val="00D76048"/>
    <w:rsid w:val="00D87E00"/>
    <w:rsid w:val="00D9134D"/>
    <w:rsid w:val="00DA4C3C"/>
    <w:rsid w:val="00DA5E7D"/>
    <w:rsid w:val="00DA5FE4"/>
    <w:rsid w:val="00DA7A03"/>
    <w:rsid w:val="00DB1818"/>
    <w:rsid w:val="00DB21F6"/>
    <w:rsid w:val="00DB5B0F"/>
    <w:rsid w:val="00DB745B"/>
    <w:rsid w:val="00DC309B"/>
    <w:rsid w:val="00DC4DA2"/>
    <w:rsid w:val="00DC6EF8"/>
    <w:rsid w:val="00DD0AA6"/>
    <w:rsid w:val="00DD4C17"/>
    <w:rsid w:val="00DD74A5"/>
    <w:rsid w:val="00DE3C50"/>
    <w:rsid w:val="00DE574C"/>
    <w:rsid w:val="00DE5E89"/>
    <w:rsid w:val="00DF069A"/>
    <w:rsid w:val="00DF082A"/>
    <w:rsid w:val="00DF1E06"/>
    <w:rsid w:val="00DF2B1F"/>
    <w:rsid w:val="00DF62CD"/>
    <w:rsid w:val="00E03C6E"/>
    <w:rsid w:val="00E077D4"/>
    <w:rsid w:val="00E1309B"/>
    <w:rsid w:val="00E16509"/>
    <w:rsid w:val="00E178D4"/>
    <w:rsid w:val="00E17F31"/>
    <w:rsid w:val="00E23E26"/>
    <w:rsid w:val="00E310E8"/>
    <w:rsid w:val="00E34FFC"/>
    <w:rsid w:val="00E363DC"/>
    <w:rsid w:val="00E40E08"/>
    <w:rsid w:val="00E4322C"/>
    <w:rsid w:val="00E44582"/>
    <w:rsid w:val="00E47BAA"/>
    <w:rsid w:val="00E506A8"/>
    <w:rsid w:val="00E51B8A"/>
    <w:rsid w:val="00E536B5"/>
    <w:rsid w:val="00E54241"/>
    <w:rsid w:val="00E62B94"/>
    <w:rsid w:val="00E67119"/>
    <w:rsid w:val="00E77645"/>
    <w:rsid w:val="00E776FD"/>
    <w:rsid w:val="00E84E9C"/>
    <w:rsid w:val="00E86C51"/>
    <w:rsid w:val="00E936E4"/>
    <w:rsid w:val="00E95D05"/>
    <w:rsid w:val="00EA15B0"/>
    <w:rsid w:val="00EA4946"/>
    <w:rsid w:val="00EA5EA7"/>
    <w:rsid w:val="00EB19D5"/>
    <w:rsid w:val="00EB2366"/>
    <w:rsid w:val="00EB26A5"/>
    <w:rsid w:val="00EC205D"/>
    <w:rsid w:val="00EC284A"/>
    <w:rsid w:val="00EC4A25"/>
    <w:rsid w:val="00ED1128"/>
    <w:rsid w:val="00ED79B7"/>
    <w:rsid w:val="00EE38B8"/>
    <w:rsid w:val="00EF5080"/>
    <w:rsid w:val="00EF5F4A"/>
    <w:rsid w:val="00F025A2"/>
    <w:rsid w:val="00F02E9E"/>
    <w:rsid w:val="00F04712"/>
    <w:rsid w:val="00F0636D"/>
    <w:rsid w:val="00F13360"/>
    <w:rsid w:val="00F22EC7"/>
    <w:rsid w:val="00F325C8"/>
    <w:rsid w:val="00F336C2"/>
    <w:rsid w:val="00F40801"/>
    <w:rsid w:val="00F44946"/>
    <w:rsid w:val="00F5037A"/>
    <w:rsid w:val="00F60708"/>
    <w:rsid w:val="00F63C20"/>
    <w:rsid w:val="00F653B8"/>
    <w:rsid w:val="00F66429"/>
    <w:rsid w:val="00F70269"/>
    <w:rsid w:val="00F730E8"/>
    <w:rsid w:val="00F73502"/>
    <w:rsid w:val="00F754D4"/>
    <w:rsid w:val="00F81722"/>
    <w:rsid w:val="00F9008D"/>
    <w:rsid w:val="00F93764"/>
    <w:rsid w:val="00FA1266"/>
    <w:rsid w:val="00FA1C89"/>
    <w:rsid w:val="00FA62BA"/>
    <w:rsid w:val="00FB472A"/>
    <w:rsid w:val="00FC1192"/>
    <w:rsid w:val="00FC555E"/>
    <w:rsid w:val="00FC738A"/>
    <w:rsid w:val="00FD1A9F"/>
    <w:rsid w:val="00FD2A99"/>
    <w:rsid w:val="00FD69F2"/>
    <w:rsid w:val="00FD760D"/>
    <w:rsid w:val="00FE214F"/>
    <w:rsid w:val="00FE22CA"/>
    <w:rsid w:val="00FE53E1"/>
    <w:rsid w:val="00FE7B68"/>
    <w:rsid w:val="00FE7E28"/>
    <w:rsid w:val="00FF0B4F"/>
    <w:rsid w:val="00FF2FC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67DEDBC"/>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05182"/>
    <w:pPr>
      <w:overflowPunct w:val="0"/>
      <w:autoSpaceDE w:val="0"/>
      <w:autoSpaceDN w:val="0"/>
      <w:adjustRightInd w:val="0"/>
      <w:spacing w:after="180"/>
      <w:textAlignment w:val="baseline"/>
    </w:pPr>
    <w:rPr>
      <w:lang w:val="en-GB" w:eastAsia="en-GB"/>
    </w:rPr>
  </w:style>
  <w:style w:type="paragraph" w:styleId="Heading1">
    <w:name w:val="heading 1"/>
    <w:next w:val="Normal"/>
    <w:link w:val="Heading1Char"/>
    <w:qFormat/>
    <w:rsid w:val="00C0518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C05182"/>
    <w:pPr>
      <w:pBdr>
        <w:top w:val="none" w:sz="0" w:space="0" w:color="auto"/>
      </w:pBdr>
      <w:spacing w:before="180"/>
      <w:outlineLvl w:val="1"/>
    </w:pPr>
    <w:rPr>
      <w:sz w:val="32"/>
    </w:rPr>
  </w:style>
  <w:style w:type="paragraph" w:styleId="Heading3">
    <w:name w:val="heading 3"/>
    <w:basedOn w:val="Heading2"/>
    <w:next w:val="Normal"/>
    <w:qFormat/>
    <w:rsid w:val="00C05182"/>
    <w:pPr>
      <w:spacing w:before="120"/>
      <w:outlineLvl w:val="2"/>
    </w:pPr>
    <w:rPr>
      <w:sz w:val="28"/>
    </w:rPr>
  </w:style>
  <w:style w:type="paragraph" w:styleId="Heading4">
    <w:name w:val="heading 4"/>
    <w:basedOn w:val="Heading3"/>
    <w:next w:val="Normal"/>
    <w:link w:val="Heading4Char"/>
    <w:qFormat/>
    <w:rsid w:val="00C05182"/>
    <w:pPr>
      <w:ind w:left="1418" w:hanging="1418"/>
      <w:outlineLvl w:val="3"/>
    </w:pPr>
    <w:rPr>
      <w:sz w:val="24"/>
    </w:rPr>
  </w:style>
  <w:style w:type="paragraph" w:styleId="Heading5">
    <w:name w:val="heading 5"/>
    <w:basedOn w:val="Heading4"/>
    <w:next w:val="Normal"/>
    <w:qFormat/>
    <w:rsid w:val="00C05182"/>
    <w:pPr>
      <w:ind w:left="1701" w:hanging="1701"/>
      <w:outlineLvl w:val="4"/>
    </w:pPr>
    <w:rPr>
      <w:sz w:val="22"/>
    </w:rPr>
  </w:style>
  <w:style w:type="paragraph" w:styleId="Heading6">
    <w:name w:val="heading 6"/>
    <w:basedOn w:val="H6"/>
    <w:next w:val="Normal"/>
    <w:qFormat/>
    <w:pPr>
      <w:numPr>
        <w:ilvl w:val="5"/>
        <w:numId w:val="26"/>
      </w:numPr>
      <w:outlineLvl w:val="5"/>
    </w:pPr>
  </w:style>
  <w:style w:type="paragraph" w:styleId="Heading7">
    <w:name w:val="heading 7"/>
    <w:basedOn w:val="H6"/>
    <w:next w:val="Normal"/>
    <w:qFormat/>
    <w:pPr>
      <w:numPr>
        <w:ilvl w:val="6"/>
        <w:numId w:val="26"/>
      </w:numPr>
      <w:outlineLvl w:val="6"/>
    </w:pPr>
  </w:style>
  <w:style w:type="paragraph" w:styleId="Heading8">
    <w:name w:val="heading 8"/>
    <w:basedOn w:val="Heading1"/>
    <w:next w:val="Normal"/>
    <w:qFormat/>
    <w:rsid w:val="00C05182"/>
    <w:pPr>
      <w:ind w:left="0" w:firstLine="0"/>
      <w:outlineLvl w:val="7"/>
    </w:pPr>
  </w:style>
  <w:style w:type="paragraph" w:styleId="Heading9">
    <w:name w:val="heading 9"/>
    <w:basedOn w:val="Heading8"/>
    <w:next w:val="Normal"/>
    <w:qFormat/>
    <w:rsid w:val="00C0518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05182"/>
    <w:pPr>
      <w:ind w:left="1985" w:hanging="1985"/>
      <w:outlineLvl w:val="9"/>
    </w:pPr>
    <w:rPr>
      <w:sz w:val="20"/>
    </w:rPr>
  </w:style>
  <w:style w:type="paragraph" w:styleId="List">
    <w:name w:val="List"/>
    <w:basedOn w:val="Normal"/>
    <w:rsid w:val="00C05182"/>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Index1">
    <w:name w:val="index 1"/>
    <w:basedOn w:val="Normal"/>
    <w:next w:val="Normal"/>
    <w:rsid w:val="00C05182"/>
    <w:pPr>
      <w:spacing w:after="0"/>
      <w:ind w:left="200" w:hanging="200"/>
    </w:pPr>
  </w:style>
  <w:style w:type="character" w:customStyle="1" w:styleId="ZGSM">
    <w:name w:val="ZGSM"/>
    <w:rsid w:val="00C05182"/>
  </w:style>
  <w:style w:type="paragraph" w:styleId="List2">
    <w:name w:val="List 2"/>
    <w:basedOn w:val="Normal"/>
    <w:rsid w:val="00C05182"/>
    <w:pPr>
      <w:ind w:left="566" w:hanging="283"/>
      <w:contextualSpacing/>
    </w:pPr>
  </w:style>
  <w:style w:type="paragraph" w:styleId="List3">
    <w:name w:val="List 3"/>
    <w:basedOn w:val="Normal"/>
    <w:rsid w:val="00C05182"/>
    <w:pPr>
      <w:ind w:left="849"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C05182"/>
    <w:pPr>
      <w:ind w:left="1418" w:hanging="284"/>
      <w:contextualSpacing w:val="0"/>
    </w:pPr>
  </w:style>
  <w:style w:type="paragraph" w:customStyle="1" w:styleId="TT">
    <w:name w:val="TT"/>
    <w:basedOn w:val="Heading1"/>
    <w:next w:val="Normal"/>
    <w:rsid w:val="00C05182"/>
    <w:pPr>
      <w:outlineLvl w:val="9"/>
    </w:pPr>
  </w:style>
  <w:style w:type="paragraph" w:styleId="List4">
    <w:name w:val="List 4"/>
    <w:basedOn w:val="Normal"/>
    <w:rsid w:val="00C05182"/>
    <w:pPr>
      <w:ind w:left="1132" w:hanging="283"/>
      <w:contextualSpacing/>
    </w:pPr>
  </w:style>
  <w:style w:type="paragraph" w:customStyle="1" w:styleId="NO">
    <w:name w:val="NO"/>
    <w:basedOn w:val="Normal"/>
    <w:link w:val="NOZchn"/>
    <w:qFormat/>
    <w:rsid w:val="00C05182"/>
    <w:pPr>
      <w:keepLines/>
      <w:ind w:left="1135" w:hanging="851"/>
    </w:pPr>
  </w:style>
  <w:style w:type="paragraph" w:customStyle="1" w:styleId="PL">
    <w:name w:val="PL"/>
    <w:link w:val="PLChar"/>
    <w:qFormat/>
    <w:rsid w:val="00C0518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paragraph" w:customStyle="1" w:styleId="TAR">
    <w:name w:val="TAR"/>
    <w:basedOn w:val="TAL"/>
    <w:rsid w:val="00C05182"/>
    <w:pPr>
      <w:jc w:val="right"/>
    </w:pPr>
  </w:style>
  <w:style w:type="paragraph" w:customStyle="1" w:styleId="TAL">
    <w:name w:val="TAL"/>
    <w:basedOn w:val="Normal"/>
    <w:link w:val="TALChar"/>
    <w:qFormat/>
    <w:rsid w:val="00C05182"/>
    <w:pPr>
      <w:keepNext/>
      <w:keepLines/>
      <w:spacing w:after="0"/>
    </w:pPr>
    <w:rPr>
      <w:rFonts w:ascii="Arial" w:hAnsi="Arial"/>
      <w:sz w:val="18"/>
    </w:rPr>
  </w:style>
  <w:style w:type="paragraph" w:customStyle="1" w:styleId="TAH">
    <w:name w:val="TAH"/>
    <w:basedOn w:val="TAC"/>
    <w:link w:val="TAHChar"/>
    <w:qFormat/>
    <w:rsid w:val="00C05182"/>
    <w:rPr>
      <w:b/>
    </w:rPr>
  </w:style>
  <w:style w:type="paragraph" w:customStyle="1" w:styleId="TAC">
    <w:name w:val="TAC"/>
    <w:basedOn w:val="TAL"/>
    <w:link w:val="TACChar"/>
    <w:qFormat/>
    <w:rsid w:val="00C05182"/>
    <w:pPr>
      <w:jc w:val="center"/>
    </w:pPr>
  </w:style>
  <w:style w:type="paragraph" w:customStyle="1" w:styleId="B5">
    <w:name w:val="B5"/>
    <w:basedOn w:val="List5"/>
    <w:rsid w:val="00C05182"/>
    <w:pPr>
      <w:ind w:left="1702" w:hanging="284"/>
      <w:contextualSpacing w:val="0"/>
    </w:pPr>
  </w:style>
  <w:style w:type="paragraph" w:customStyle="1" w:styleId="EX">
    <w:name w:val="EX"/>
    <w:basedOn w:val="Normal"/>
    <w:link w:val="EXCar"/>
    <w:rsid w:val="00C05182"/>
    <w:pPr>
      <w:keepLines/>
      <w:ind w:left="1702" w:hanging="1418"/>
    </w:pPr>
  </w:style>
  <w:style w:type="paragraph" w:customStyle="1" w:styleId="FP">
    <w:name w:val="FP"/>
    <w:basedOn w:val="Normal"/>
    <w:rsid w:val="00C05182"/>
    <w:pPr>
      <w:spacing w:after="0"/>
    </w:pPr>
  </w:style>
  <w:style w:type="paragraph" w:styleId="List5">
    <w:name w:val="List 5"/>
    <w:basedOn w:val="Normal"/>
    <w:rsid w:val="00C05182"/>
    <w:pPr>
      <w:ind w:left="1415" w:hanging="283"/>
      <w:contextualSpacing/>
    </w:pPr>
  </w:style>
  <w:style w:type="paragraph" w:customStyle="1" w:styleId="EW">
    <w:name w:val="EW"/>
    <w:basedOn w:val="EX"/>
    <w:rsid w:val="00C05182"/>
    <w:pPr>
      <w:spacing w:after="0"/>
    </w:pPr>
  </w:style>
  <w:style w:type="paragraph" w:customStyle="1" w:styleId="B1">
    <w:name w:val="B1"/>
    <w:basedOn w:val="List"/>
    <w:link w:val="B1Char"/>
    <w:qFormat/>
    <w:rsid w:val="00C05182"/>
    <w:pPr>
      <w:ind w:left="568" w:hanging="284"/>
      <w:contextualSpacing w:val="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sid w:val="00C05182"/>
    <w:rPr>
      <w:color w:val="FF0000"/>
    </w:rPr>
  </w:style>
  <w:style w:type="paragraph" w:customStyle="1" w:styleId="TH">
    <w:name w:val="TH"/>
    <w:basedOn w:val="Normal"/>
    <w:link w:val="THChar"/>
    <w:qFormat/>
    <w:rsid w:val="00C05182"/>
    <w:pPr>
      <w:keepNext/>
      <w:keepLines/>
      <w:spacing w:before="60"/>
      <w:jc w:val="center"/>
    </w:pPr>
    <w:rPr>
      <w:rFonts w:ascii="Arial" w:hAnsi="Arial"/>
      <w:b/>
    </w:rPr>
  </w:style>
  <w:style w:type="paragraph" w:customStyle="1" w:styleId="ZA">
    <w:name w:val="ZA"/>
    <w:rsid w:val="00C0518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C0518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C0518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C0518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qFormat/>
    <w:rsid w:val="00C05182"/>
    <w:pPr>
      <w:ind w:left="851" w:hanging="851"/>
    </w:pPr>
  </w:style>
  <w:style w:type="paragraph" w:customStyle="1" w:styleId="EQ">
    <w:name w:val="EQ"/>
    <w:basedOn w:val="Normal"/>
    <w:next w:val="Normal"/>
    <w:rsid w:val="00C05182"/>
    <w:pPr>
      <w:keepLines/>
      <w:tabs>
        <w:tab w:val="center" w:pos="4536"/>
        <w:tab w:val="right" w:pos="9072"/>
      </w:tabs>
    </w:pPr>
  </w:style>
  <w:style w:type="paragraph" w:customStyle="1" w:styleId="TF">
    <w:name w:val="TF"/>
    <w:aliases w:val="left"/>
    <w:basedOn w:val="TH"/>
    <w:link w:val="TFChar"/>
    <w:qFormat/>
    <w:rsid w:val="00C05182"/>
    <w:pPr>
      <w:keepNext w:val="0"/>
      <w:spacing w:before="0" w:after="240"/>
    </w:pPr>
  </w:style>
  <w:style w:type="paragraph" w:customStyle="1" w:styleId="LD">
    <w:name w:val="LD"/>
    <w:rsid w:val="00C05182"/>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B2">
    <w:name w:val="B2"/>
    <w:basedOn w:val="List2"/>
    <w:rsid w:val="00C05182"/>
    <w:pPr>
      <w:ind w:left="851" w:hanging="284"/>
      <w:contextualSpacing w:val="0"/>
    </w:pPr>
  </w:style>
  <w:style w:type="paragraph" w:customStyle="1" w:styleId="B3">
    <w:name w:val="B3"/>
    <w:basedOn w:val="List3"/>
    <w:rsid w:val="00C05182"/>
    <w:pPr>
      <w:ind w:left="1135" w:hanging="284"/>
      <w:contextualSpacing w:val="0"/>
    </w:pPr>
  </w:style>
  <w:style w:type="paragraph" w:customStyle="1" w:styleId="NF">
    <w:name w:val="NF"/>
    <w:basedOn w:val="NO"/>
    <w:rsid w:val="00C05182"/>
    <w:pPr>
      <w:keepNext/>
      <w:spacing w:after="0"/>
    </w:pPr>
    <w:rPr>
      <w:rFonts w:ascii="Arial" w:hAnsi="Arial"/>
      <w:sz w:val="18"/>
    </w:rPr>
  </w:style>
  <w:style w:type="paragraph" w:customStyle="1" w:styleId="NW">
    <w:name w:val="NW"/>
    <w:basedOn w:val="NO"/>
    <w:rsid w:val="00C05182"/>
    <w:pPr>
      <w:spacing w:after="0"/>
    </w:pPr>
  </w:style>
  <w:style w:type="paragraph" w:customStyle="1" w:styleId="ZV">
    <w:name w:val="ZV"/>
    <w:basedOn w:val="ZU"/>
    <w:rsid w:val="00C05182"/>
    <w:pPr>
      <w:framePr w:wrap="notBeside" w:y="16161"/>
    </w:pPr>
  </w:style>
  <w:style w:type="paragraph" w:customStyle="1" w:styleId="Guidance">
    <w:name w:val="Guidance"/>
    <w:basedOn w:val="Normal"/>
    <w:rPr>
      <w:i/>
      <w:color w:val="0000FF"/>
    </w:rPr>
  </w:style>
  <w:style w:type="character" w:styleId="Hyperlink">
    <w:name w:val="Hyperlink"/>
    <w:rsid w:val="0074026F"/>
    <w:rPr>
      <w:color w:val="0563C1"/>
      <w:u w:val="single"/>
    </w:rPr>
  </w:style>
  <w:style w:type="character" w:customStyle="1" w:styleId="EXCar">
    <w:name w:val="EX Car"/>
    <w:link w:val="EX"/>
    <w:rsid w:val="005B7866"/>
    <w:rPr>
      <w:lang w:val="en-GB" w:eastAsia="en-GB"/>
    </w:rPr>
  </w:style>
  <w:style w:type="paragraph" w:styleId="ListParagraph">
    <w:name w:val="List Paragraph"/>
    <w:basedOn w:val="Normal"/>
    <w:uiPriority w:val="34"/>
    <w:qFormat/>
    <w:rsid w:val="005B7866"/>
    <w:pPr>
      <w:spacing w:after="0"/>
      <w:ind w:left="720"/>
      <w:contextualSpacing/>
    </w:pPr>
  </w:style>
  <w:style w:type="character" w:customStyle="1" w:styleId="TALChar">
    <w:name w:val="TAL Char"/>
    <w:link w:val="TAL"/>
    <w:qFormat/>
    <w:locked/>
    <w:rsid w:val="005B7866"/>
    <w:rPr>
      <w:rFonts w:ascii="Arial" w:hAnsi="Arial"/>
      <w:sz w:val="18"/>
      <w:lang w:val="en-GB" w:eastAsia="en-GB"/>
    </w:rPr>
  </w:style>
  <w:style w:type="character" w:customStyle="1" w:styleId="TAHChar">
    <w:name w:val="TAH Char"/>
    <w:link w:val="TAH"/>
    <w:qFormat/>
    <w:locked/>
    <w:rsid w:val="005B7866"/>
    <w:rPr>
      <w:rFonts w:ascii="Arial" w:hAnsi="Arial"/>
      <w:b/>
      <w:sz w:val="18"/>
      <w:lang w:val="en-GB" w:eastAsia="en-GB"/>
    </w:rPr>
  </w:style>
  <w:style w:type="character" w:customStyle="1" w:styleId="THChar">
    <w:name w:val="TH Char"/>
    <w:link w:val="TH"/>
    <w:qFormat/>
    <w:locked/>
    <w:rsid w:val="005B7866"/>
    <w:rPr>
      <w:rFonts w:ascii="Arial" w:hAnsi="Arial"/>
      <w:b/>
      <w:lang w:val="en-GB" w:eastAsia="en-GB"/>
    </w:rPr>
  </w:style>
  <w:style w:type="character" w:customStyle="1" w:styleId="TACChar">
    <w:name w:val="TAC Char"/>
    <w:link w:val="TAC"/>
    <w:qFormat/>
    <w:rsid w:val="005B7866"/>
    <w:rPr>
      <w:rFonts w:ascii="Arial" w:hAnsi="Arial"/>
      <w:sz w:val="18"/>
      <w:lang w:val="en-GB" w:eastAsia="en-GB"/>
    </w:rPr>
  </w:style>
  <w:style w:type="paragraph" w:styleId="Revision">
    <w:name w:val="Revision"/>
    <w:hidden/>
    <w:uiPriority w:val="99"/>
    <w:semiHidden/>
    <w:rsid w:val="005B7866"/>
    <w:rPr>
      <w:lang w:val="en-GB" w:eastAsia="en-US"/>
    </w:rPr>
  </w:style>
  <w:style w:type="character" w:customStyle="1" w:styleId="B1Char">
    <w:name w:val="B1 Char"/>
    <w:link w:val="B1"/>
    <w:qFormat/>
    <w:rsid w:val="005B7866"/>
    <w:rPr>
      <w:lang w:val="en-GB" w:eastAsia="en-GB"/>
    </w:rPr>
  </w:style>
  <w:style w:type="character" w:customStyle="1" w:styleId="TANChar">
    <w:name w:val="TAN Char"/>
    <w:link w:val="TAN"/>
    <w:qFormat/>
    <w:rsid w:val="005B7866"/>
    <w:rPr>
      <w:rFonts w:ascii="Arial" w:hAnsi="Arial"/>
      <w:sz w:val="18"/>
      <w:lang w:val="en-GB" w:eastAsia="en-GB"/>
    </w:rPr>
  </w:style>
  <w:style w:type="character" w:customStyle="1" w:styleId="TFChar">
    <w:name w:val="TF Char"/>
    <w:link w:val="TF"/>
    <w:qFormat/>
    <w:rsid w:val="005B7866"/>
    <w:rPr>
      <w:rFonts w:ascii="Arial" w:hAnsi="Arial"/>
      <w:b/>
      <w:lang w:val="en-GB" w:eastAsia="en-GB"/>
    </w:rPr>
  </w:style>
  <w:style w:type="paragraph" w:styleId="BodyText">
    <w:name w:val="Body Text"/>
    <w:basedOn w:val="Normal"/>
    <w:link w:val="BodyTextChar"/>
    <w:rsid w:val="005B7866"/>
    <w:pPr>
      <w:spacing w:after="120"/>
    </w:pPr>
    <w:rPr>
      <w:rFonts w:eastAsia="DengXian"/>
    </w:rPr>
  </w:style>
  <w:style w:type="character" w:customStyle="1" w:styleId="BodyTextChar">
    <w:name w:val="Body Text Char"/>
    <w:link w:val="BodyText"/>
    <w:rsid w:val="005B7866"/>
    <w:rPr>
      <w:rFonts w:eastAsia="DengXian"/>
      <w:lang w:val="en-GB" w:eastAsia="en-GB"/>
    </w:rPr>
  </w:style>
  <w:style w:type="character" w:customStyle="1" w:styleId="NOZchn">
    <w:name w:val="NO Zchn"/>
    <w:link w:val="NO"/>
    <w:rsid w:val="005B7866"/>
    <w:rPr>
      <w:lang w:val="en-GB" w:eastAsia="en-GB"/>
    </w:rPr>
  </w:style>
  <w:style w:type="character" w:customStyle="1" w:styleId="Heading1Char">
    <w:name w:val="Heading 1 Char"/>
    <w:link w:val="Heading1"/>
    <w:rsid w:val="005B7866"/>
    <w:rPr>
      <w:rFonts w:ascii="Arial" w:hAnsi="Arial"/>
      <w:sz w:val="36"/>
      <w:lang w:val="en-GB" w:eastAsia="en-GB"/>
    </w:rPr>
  </w:style>
  <w:style w:type="character" w:customStyle="1" w:styleId="Heading2Char">
    <w:name w:val="Heading 2 Char"/>
    <w:link w:val="Heading2"/>
    <w:rsid w:val="005B7866"/>
    <w:rPr>
      <w:rFonts w:ascii="Arial" w:hAnsi="Arial"/>
      <w:sz w:val="32"/>
      <w:lang w:val="en-GB" w:eastAsia="en-GB"/>
    </w:rPr>
  </w:style>
  <w:style w:type="character" w:customStyle="1" w:styleId="EditorsNoteChar">
    <w:name w:val="Editor's Note Char"/>
    <w:aliases w:val="EN Char"/>
    <w:link w:val="EditorsNote"/>
    <w:rsid w:val="005B7866"/>
    <w:rPr>
      <w:color w:val="FF0000"/>
      <w:lang w:val="en-GB" w:eastAsia="en-GB"/>
    </w:rPr>
  </w:style>
  <w:style w:type="character" w:customStyle="1" w:styleId="PLChar">
    <w:name w:val="PL Char"/>
    <w:link w:val="PL"/>
    <w:qFormat/>
    <w:locked/>
    <w:rsid w:val="005B7866"/>
    <w:rPr>
      <w:rFonts w:ascii="Courier New" w:hAnsi="Courier New"/>
      <w:sz w:val="16"/>
      <w:lang w:val="en-GB" w:eastAsia="en-GB"/>
    </w:rPr>
  </w:style>
  <w:style w:type="character" w:customStyle="1" w:styleId="Heading4Char">
    <w:name w:val="Heading 4 Char"/>
    <w:link w:val="Heading4"/>
    <w:rsid w:val="005B7866"/>
    <w:rPr>
      <w:rFonts w:ascii="Arial" w:hAnsi="Arial"/>
      <w:sz w:val="24"/>
      <w:lang w:val="en-GB" w:eastAsia="en-GB"/>
    </w:rPr>
  </w:style>
  <w:style w:type="paragraph" w:styleId="Header">
    <w:name w:val="header"/>
    <w:basedOn w:val="Normal"/>
    <w:link w:val="HeaderChar"/>
    <w:rsid w:val="0065503E"/>
    <w:pPr>
      <w:tabs>
        <w:tab w:val="center" w:pos="4536"/>
        <w:tab w:val="right" w:pos="9072"/>
      </w:tabs>
      <w:spacing w:after="0"/>
    </w:pPr>
  </w:style>
  <w:style w:type="character" w:customStyle="1" w:styleId="HeaderChar">
    <w:name w:val="Header Char"/>
    <w:basedOn w:val="DefaultParagraphFont"/>
    <w:link w:val="Header"/>
    <w:rsid w:val="0065503E"/>
    <w:rPr>
      <w:lang w:val="en-GB" w:eastAsia="en-GB"/>
    </w:rPr>
  </w:style>
  <w:style w:type="paragraph" w:styleId="Footer">
    <w:name w:val="footer"/>
    <w:basedOn w:val="Normal"/>
    <w:link w:val="FooterChar"/>
    <w:rsid w:val="0065503E"/>
    <w:pPr>
      <w:tabs>
        <w:tab w:val="center" w:pos="4536"/>
        <w:tab w:val="right" w:pos="9072"/>
      </w:tabs>
      <w:spacing w:after="0"/>
    </w:pPr>
  </w:style>
  <w:style w:type="character" w:customStyle="1" w:styleId="FooterChar">
    <w:name w:val="Footer Char"/>
    <w:basedOn w:val="DefaultParagraphFont"/>
    <w:link w:val="Footer"/>
    <w:rsid w:val="0065503E"/>
    <w:rPr>
      <w:lang w:val="en-GB" w:eastAsia="en-GB"/>
    </w:rPr>
  </w:style>
  <w:style w:type="character" w:customStyle="1" w:styleId="NOChar">
    <w:name w:val="NO Char"/>
    <w:rsid w:val="00CD054D"/>
    <w:rPr>
      <w:rFonts w:ascii="Times New Roman" w:hAnsi="Times New Roman"/>
      <w:lang w:val="en-GB" w:eastAsia="en-US"/>
    </w:rPr>
  </w:style>
  <w:style w:type="character" w:customStyle="1" w:styleId="TAHCar">
    <w:name w:val="TAH Car"/>
    <w:rsid w:val="000F74FA"/>
    <w:rPr>
      <w:rFonts w:ascii="Arial" w:hAnsi="Arial"/>
      <w:b/>
      <w:sz w:val="18"/>
      <w:lang w:val="en-GB" w:eastAsia="en-US"/>
    </w:rPr>
  </w:style>
  <w:style w:type="paragraph" w:styleId="TOC9">
    <w:name w:val="toc 9"/>
    <w:basedOn w:val="Normal"/>
    <w:next w:val="Normal"/>
    <w:uiPriority w:val="39"/>
    <w:unhideWhenUsed/>
    <w:rsid w:val="00DA5E7D"/>
    <w:pPr>
      <w:overflowPunct/>
      <w:autoSpaceDE/>
      <w:autoSpaceDN/>
      <w:adjustRightInd/>
      <w:spacing w:after="100" w:line="259" w:lineRule="auto"/>
      <w:ind w:left="1760"/>
      <w:textAlignment w:val="auto"/>
    </w:pPr>
    <w:rPr>
      <w:rFonts w:asciiTheme="minorHAnsi" w:eastAsiaTheme="minorEastAsia" w:hAnsiTheme="minorHAnsi" w:cstheme="minorBidi"/>
      <w:sz w:val="22"/>
      <w:szCs w:val="22"/>
    </w:rPr>
  </w:style>
  <w:style w:type="paragraph" w:styleId="FootnoteText">
    <w:name w:val="footnote text"/>
    <w:basedOn w:val="Normal"/>
    <w:link w:val="FootnoteTextChar"/>
    <w:rsid w:val="00970319"/>
    <w:pPr>
      <w:keepLines/>
      <w:overflowPunct/>
      <w:autoSpaceDE/>
      <w:autoSpaceDN/>
      <w:adjustRightInd/>
      <w:spacing w:after="0"/>
      <w:ind w:left="454" w:hanging="454"/>
      <w:textAlignment w:val="auto"/>
    </w:pPr>
    <w:rPr>
      <w:rFonts w:eastAsiaTheme="minorEastAsia"/>
      <w:sz w:val="16"/>
      <w:lang w:eastAsia="en-US"/>
    </w:rPr>
  </w:style>
  <w:style w:type="character" w:customStyle="1" w:styleId="FootnoteTextChar">
    <w:name w:val="Footnote Text Char"/>
    <w:basedOn w:val="DefaultParagraphFont"/>
    <w:link w:val="FootnoteText"/>
    <w:rsid w:val="00970319"/>
    <w:rPr>
      <w:rFonts w:eastAsiaTheme="minorEastAsia"/>
      <w:sz w:val="16"/>
      <w:lang w:val="en-GB" w:eastAsia="en-US"/>
    </w:rPr>
  </w:style>
  <w:style w:type="paragraph" w:styleId="BalloonText">
    <w:name w:val="Balloon Text"/>
    <w:basedOn w:val="Normal"/>
    <w:link w:val="BalloonTextChar"/>
    <w:uiPriority w:val="99"/>
    <w:semiHidden/>
    <w:unhideWhenUsed/>
    <w:rsid w:val="00456AD5"/>
    <w:pPr>
      <w:overflowPunct/>
      <w:autoSpaceDE/>
      <w:autoSpaceDN/>
      <w:adjustRightInd/>
      <w:spacing w:after="0"/>
      <w:textAlignment w:val="auto"/>
    </w:pPr>
    <w:rPr>
      <w:rFonts w:eastAsiaTheme="minorEastAsia"/>
      <w:sz w:val="18"/>
      <w:szCs w:val="18"/>
      <w:lang w:eastAsia="en-US"/>
    </w:rPr>
  </w:style>
  <w:style w:type="character" w:customStyle="1" w:styleId="BalloonTextChar">
    <w:name w:val="Balloon Text Char"/>
    <w:basedOn w:val="DefaultParagraphFont"/>
    <w:link w:val="BalloonText"/>
    <w:uiPriority w:val="99"/>
    <w:semiHidden/>
    <w:rsid w:val="00456AD5"/>
    <w:rPr>
      <w:rFonts w:eastAsiaTheme="minorEastAsia"/>
      <w:sz w:val="18"/>
      <w:szCs w:val="18"/>
      <w:lang w:val="en-GB" w:eastAsia="en-US"/>
    </w:rPr>
  </w:style>
  <w:style w:type="paragraph" w:styleId="Bibliography">
    <w:name w:val="Bibliography"/>
    <w:basedOn w:val="Normal"/>
    <w:next w:val="Normal"/>
    <w:uiPriority w:val="37"/>
    <w:semiHidden/>
    <w:unhideWhenUsed/>
    <w:rsid w:val="002C737E"/>
  </w:style>
  <w:style w:type="paragraph" w:styleId="BlockText">
    <w:name w:val="Block Text"/>
    <w:basedOn w:val="Normal"/>
    <w:rsid w:val="002C737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2C737E"/>
    <w:pPr>
      <w:spacing w:after="120" w:line="480" w:lineRule="auto"/>
    </w:pPr>
  </w:style>
  <w:style w:type="character" w:customStyle="1" w:styleId="BodyText2Char">
    <w:name w:val="Body Text 2 Char"/>
    <w:basedOn w:val="DefaultParagraphFont"/>
    <w:link w:val="BodyText2"/>
    <w:rsid w:val="002C737E"/>
    <w:rPr>
      <w:lang w:val="en-GB" w:eastAsia="en-GB"/>
    </w:rPr>
  </w:style>
  <w:style w:type="paragraph" w:styleId="BodyText3">
    <w:name w:val="Body Text 3"/>
    <w:basedOn w:val="Normal"/>
    <w:link w:val="BodyText3Char"/>
    <w:rsid w:val="002C737E"/>
    <w:pPr>
      <w:spacing w:after="120"/>
    </w:pPr>
    <w:rPr>
      <w:sz w:val="16"/>
      <w:szCs w:val="16"/>
    </w:rPr>
  </w:style>
  <w:style w:type="character" w:customStyle="1" w:styleId="BodyText3Char">
    <w:name w:val="Body Text 3 Char"/>
    <w:basedOn w:val="DefaultParagraphFont"/>
    <w:link w:val="BodyText3"/>
    <w:rsid w:val="002C737E"/>
    <w:rPr>
      <w:sz w:val="16"/>
      <w:szCs w:val="16"/>
      <w:lang w:val="en-GB" w:eastAsia="en-GB"/>
    </w:rPr>
  </w:style>
  <w:style w:type="paragraph" w:styleId="BodyTextFirstIndent">
    <w:name w:val="Body Text First Indent"/>
    <w:basedOn w:val="BodyText"/>
    <w:link w:val="BodyTextFirstIndentChar"/>
    <w:rsid w:val="002C737E"/>
    <w:pPr>
      <w:spacing w:after="180"/>
      <w:ind w:firstLine="360"/>
    </w:pPr>
    <w:rPr>
      <w:rFonts w:eastAsia="Times New Roman"/>
    </w:rPr>
  </w:style>
  <w:style w:type="character" w:customStyle="1" w:styleId="BodyTextFirstIndentChar">
    <w:name w:val="Body Text First Indent Char"/>
    <w:basedOn w:val="BodyTextChar"/>
    <w:link w:val="BodyTextFirstIndent"/>
    <w:rsid w:val="002C737E"/>
    <w:rPr>
      <w:rFonts w:eastAsia="DengXian"/>
      <w:lang w:val="en-GB" w:eastAsia="en-GB"/>
    </w:rPr>
  </w:style>
  <w:style w:type="paragraph" w:styleId="BodyTextIndent">
    <w:name w:val="Body Text Indent"/>
    <w:basedOn w:val="Normal"/>
    <w:link w:val="BodyTextIndentChar"/>
    <w:rsid w:val="002C737E"/>
    <w:pPr>
      <w:spacing w:after="120"/>
      <w:ind w:left="283"/>
    </w:pPr>
  </w:style>
  <w:style w:type="character" w:customStyle="1" w:styleId="BodyTextIndentChar">
    <w:name w:val="Body Text Indent Char"/>
    <w:basedOn w:val="DefaultParagraphFont"/>
    <w:link w:val="BodyTextIndent"/>
    <w:rsid w:val="002C737E"/>
    <w:rPr>
      <w:lang w:val="en-GB" w:eastAsia="en-GB"/>
    </w:rPr>
  </w:style>
  <w:style w:type="paragraph" w:styleId="BodyTextFirstIndent2">
    <w:name w:val="Body Text First Indent 2"/>
    <w:basedOn w:val="BodyTextIndent"/>
    <w:link w:val="BodyTextFirstIndent2Char"/>
    <w:rsid w:val="002C737E"/>
    <w:pPr>
      <w:spacing w:after="180"/>
      <w:ind w:left="360" w:firstLine="360"/>
    </w:pPr>
  </w:style>
  <w:style w:type="character" w:customStyle="1" w:styleId="BodyTextFirstIndent2Char">
    <w:name w:val="Body Text First Indent 2 Char"/>
    <w:basedOn w:val="BodyTextIndentChar"/>
    <w:link w:val="BodyTextFirstIndent2"/>
    <w:rsid w:val="002C737E"/>
    <w:rPr>
      <w:lang w:val="en-GB" w:eastAsia="en-GB"/>
    </w:rPr>
  </w:style>
  <w:style w:type="paragraph" w:styleId="BodyTextIndent2">
    <w:name w:val="Body Text Indent 2"/>
    <w:basedOn w:val="Normal"/>
    <w:link w:val="BodyTextIndent2Char"/>
    <w:rsid w:val="002C737E"/>
    <w:pPr>
      <w:spacing w:after="120" w:line="480" w:lineRule="auto"/>
      <w:ind w:left="283"/>
    </w:pPr>
  </w:style>
  <w:style w:type="character" w:customStyle="1" w:styleId="BodyTextIndent2Char">
    <w:name w:val="Body Text Indent 2 Char"/>
    <w:basedOn w:val="DefaultParagraphFont"/>
    <w:link w:val="BodyTextIndent2"/>
    <w:rsid w:val="002C737E"/>
    <w:rPr>
      <w:lang w:val="en-GB" w:eastAsia="en-GB"/>
    </w:rPr>
  </w:style>
  <w:style w:type="paragraph" w:styleId="BodyTextIndent3">
    <w:name w:val="Body Text Indent 3"/>
    <w:basedOn w:val="Normal"/>
    <w:link w:val="BodyTextIndent3Char"/>
    <w:rsid w:val="002C737E"/>
    <w:pPr>
      <w:spacing w:after="120"/>
      <w:ind w:left="283"/>
    </w:pPr>
    <w:rPr>
      <w:sz w:val="16"/>
      <w:szCs w:val="16"/>
    </w:rPr>
  </w:style>
  <w:style w:type="character" w:customStyle="1" w:styleId="BodyTextIndent3Char">
    <w:name w:val="Body Text Indent 3 Char"/>
    <w:basedOn w:val="DefaultParagraphFont"/>
    <w:link w:val="BodyTextIndent3"/>
    <w:rsid w:val="002C737E"/>
    <w:rPr>
      <w:sz w:val="16"/>
      <w:szCs w:val="16"/>
      <w:lang w:val="en-GB" w:eastAsia="en-GB"/>
    </w:rPr>
  </w:style>
  <w:style w:type="paragraph" w:styleId="Caption">
    <w:name w:val="caption"/>
    <w:basedOn w:val="Normal"/>
    <w:next w:val="Normal"/>
    <w:semiHidden/>
    <w:unhideWhenUsed/>
    <w:qFormat/>
    <w:rsid w:val="002C737E"/>
    <w:pPr>
      <w:spacing w:after="200"/>
    </w:pPr>
    <w:rPr>
      <w:i/>
      <w:iCs/>
      <w:color w:val="44546A" w:themeColor="text2"/>
      <w:sz w:val="18"/>
      <w:szCs w:val="18"/>
    </w:rPr>
  </w:style>
  <w:style w:type="paragraph" w:styleId="Closing">
    <w:name w:val="Closing"/>
    <w:basedOn w:val="Normal"/>
    <w:link w:val="ClosingChar"/>
    <w:rsid w:val="002C737E"/>
    <w:pPr>
      <w:spacing w:after="0"/>
      <w:ind w:left="4252"/>
    </w:pPr>
  </w:style>
  <w:style w:type="character" w:customStyle="1" w:styleId="ClosingChar">
    <w:name w:val="Closing Char"/>
    <w:basedOn w:val="DefaultParagraphFont"/>
    <w:link w:val="Closing"/>
    <w:rsid w:val="002C737E"/>
    <w:rPr>
      <w:lang w:val="en-GB" w:eastAsia="en-GB"/>
    </w:rPr>
  </w:style>
  <w:style w:type="paragraph" w:styleId="CommentText">
    <w:name w:val="annotation text"/>
    <w:basedOn w:val="Normal"/>
    <w:link w:val="CommentTextChar"/>
    <w:rsid w:val="002C737E"/>
  </w:style>
  <w:style w:type="character" w:customStyle="1" w:styleId="CommentTextChar">
    <w:name w:val="Comment Text Char"/>
    <w:basedOn w:val="DefaultParagraphFont"/>
    <w:link w:val="CommentText"/>
    <w:rsid w:val="002C737E"/>
    <w:rPr>
      <w:lang w:val="en-GB" w:eastAsia="en-GB"/>
    </w:rPr>
  </w:style>
  <w:style w:type="paragraph" w:styleId="CommentSubject">
    <w:name w:val="annotation subject"/>
    <w:basedOn w:val="CommentText"/>
    <w:next w:val="CommentText"/>
    <w:link w:val="CommentSubjectChar"/>
    <w:rsid w:val="002C737E"/>
    <w:rPr>
      <w:b/>
      <w:bCs/>
    </w:rPr>
  </w:style>
  <w:style w:type="character" w:customStyle="1" w:styleId="CommentSubjectChar">
    <w:name w:val="Comment Subject Char"/>
    <w:basedOn w:val="CommentTextChar"/>
    <w:link w:val="CommentSubject"/>
    <w:rsid w:val="002C737E"/>
    <w:rPr>
      <w:b/>
      <w:bCs/>
      <w:lang w:val="en-GB" w:eastAsia="en-GB"/>
    </w:rPr>
  </w:style>
  <w:style w:type="paragraph" w:styleId="Date">
    <w:name w:val="Date"/>
    <w:basedOn w:val="Normal"/>
    <w:next w:val="Normal"/>
    <w:link w:val="DateChar"/>
    <w:rsid w:val="002C737E"/>
  </w:style>
  <w:style w:type="character" w:customStyle="1" w:styleId="DateChar">
    <w:name w:val="Date Char"/>
    <w:basedOn w:val="DefaultParagraphFont"/>
    <w:link w:val="Date"/>
    <w:rsid w:val="002C737E"/>
    <w:rPr>
      <w:lang w:val="en-GB" w:eastAsia="en-GB"/>
    </w:rPr>
  </w:style>
  <w:style w:type="paragraph" w:styleId="DocumentMap">
    <w:name w:val="Document Map"/>
    <w:basedOn w:val="Normal"/>
    <w:link w:val="DocumentMapChar"/>
    <w:rsid w:val="002C737E"/>
    <w:pPr>
      <w:spacing w:after="0"/>
    </w:pPr>
    <w:rPr>
      <w:rFonts w:ascii="Segoe UI" w:hAnsi="Segoe UI" w:cs="Segoe UI"/>
      <w:sz w:val="16"/>
      <w:szCs w:val="16"/>
    </w:rPr>
  </w:style>
  <w:style w:type="character" w:customStyle="1" w:styleId="DocumentMapChar">
    <w:name w:val="Document Map Char"/>
    <w:basedOn w:val="DefaultParagraphFont"/>
    <w:link w:val="DocumentMap"/>
    <w:rsid w:val="002C737E"/>
    <w:rPr>
      <w:rFonts w:ascii="Segoe UI" w:hAnsi="Segoe UI" w:cs="Segoe UI"/>
      <w:sz w:val="16"/>
      <w:szCs w:val="16"/>
      <w:lang w:val="en-GB" w:eastAsia="en-GB"/>
    </w:rPr>
  </w:style>
  <w:style w:type="paragraph" w:styleId="E-mailSignature">
    <w:name w:val="E-mail Signature"/>
    <w:basedOn w:val="Normal"/>
    <w:link w:val="E-mailSignatureChar"/>
    <w:rsid w:val="002C737E"/>
    <w:pPr>
      <w:spacing w:after="0"/>
    </w:pPr>
  </w:style>
  <w:style w:type="character" w:customStyle="1" w:styleId="E-mailSignatureChar">
    <w:name w:val="E-mail Signature Char"/>
    <w:basedOn w:val="DefaultParagraphFont"/>
    <w:link w:val="E-mailSignature"/>
    <w:rsid w:val="002C737E"/>
    <w:rPr>
      <w:lang w:val="en-GB" w:eastAsia="en-GB"/>
    </w:rPr>
  </w:style>
  <w:style w:type="paragraph" w:styleId="EndnoteText">
    <w:name w:val="endnote text"/>
    <w:basedOn w:val="Normal"/>
    <w:link w:val="EndnoteTextChar"/>
    <w:rsid w:val="002C737E"/>
    <w:pPr>
      <w:spacing w:after="0"/>
    </w:pPr>
  </w:style>
  <w:style w:type="character" w:customStyle="1" w:styleId="EndnoteTextChar">
    <w:name w:val="Endnote Text Char"/>
    <w:basedOn w:val="DefaultParagraphFont"/>
    <w:link w:val="EndnoteText"/>
    <w:rsid w:val="002C737E"/>
    <w:rPr>
      <w:lang w:val="en-GB" w:eastAsia="en-GB"/>
    </w:rPr>
  </w:style>
  <w:style w:type="paragraph" w:styleId="EnvelopeAddress">
    <w:name w:val="envelope address"/>
    <w:basedOn w:val="Normal"/>
    <w:rsid w:val="002C737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2C737E"/>
    <w:pPr>
      <w:spacing w:after="0"/>
    </w:pPr>
    <w:rPr>
      <w:rFonts w:asciiTheme="majorHAnsi" w:eastAsiaTheme="majorEastAsia" w:hAnsiTheme="majorHAnsi" w:cstheme="majorBidi"/>
    </w:rPr>
  </w:style>
  <w:style w:type="paragraph" w:styleId="HTMLAddress">
    <w:name w:val="HTML Address"/>
    <w:basedOn w:val="Normal"/>
    <w:link w:val="HTMLAddressChar"/>
    <w:rsid w:val="002C737E"/>
    <w:pPr>
      <w:spacing w:after="0"/>
    </w:pPr>
    <w:rPr>
      <w:i/>
      <w:iCs/>
    </w:rPr>
  </w:style>
  <w:style w:type="character" w:customStyle="1" w:styleId="HTMLAddressChar">
    <w:name w:val="HTML Address Char"/>
    <w:basedOn w:val="DefaultParagraphFont"/>
    <w:link w:val="HTMLAddress"/>
    <w:rsid w:val="002C737E"/>
    <w:rPr>
      <w:i/>
      <w:iCs/>
      <w:lang w:val="en-GB" w:eastAsia="en-GB"/>
    </w:rPr>
  </w:style>
  <w:style w:type="paragraph" w:styleId="HTMLPreformatted">
    <w:name w:val="HTML Preformatted"/>
    <w:basedOn w:val="Normal"/>
    <w:link w:val="HTMLPreformattedChar"/>
    <w:rsid w:val="002C737E"/>
    <w:pPr>
      <w:spacing w:after="0"/>
    </w:pPr>
    <w:rPr>
      <w:rFonts w:ascii="Consolas" w:hAnsi="Consolas"/>
    </w:rPr>
  </w:style>
  <w:style w:type="character" w:customStyle="1" w:styleId="HTMLPreformattedChar">
    <w:name w:val="HTML Preformatted Char"/>
    <w:basedOn w:val="DefaultParagraphFont"/>
    <w:link w:val="HTMLPreformatted"/>
    <w:rsid w:val="002C737E"/>
    <w:rPr>
      <w:rFonts w:ascii="Consolas" w:hAnsi="Consolas"/>
      <w:lang w:val="en-GB" w:eastAsia="en-GB"/>
    </w:rPr>
  </w:style>
  <w:style w:type="paragraph" w:styleId="Index2">
    <w:name w:val="index 2"/>
    <w:basedOn w:val="Normal"/>
    <w:next w:val="Normal"/>
    <w:rsid w:val="002C737E"/>
    <w:pPr>
      <w:spacing w:after="0"/>
      <w:ind w:left="400" w:hanging="200"/>
    </w:pPr>
  </w:style>
  <w:style w:type="paragraph" w:styleId="Index3">
    <w:name w:val="index 3"/>
    <w:basedOn w:val="Normal"/>
    <w:next w:val="Normal"/>
    <w:rsid w:val="002C737E"/>
    <w:pPr>
      <w:spacing w:after="0"/>
      <w:ind w:left="600" w:hanging="200"/>
    </w:pPr>
  </w:style>
  <w:style w:type="paragraph" w:styleId="Index4">
    <w:name w:val="index 4"/>
    <w:basedOn w:val="Normal"/>
    <w:next w:val="Normal"/>
    <w:rsid w:val="002C737E"/>
    <w:pPr>
      <w:spacing w:after="0"/>
      <w:ind w:left="800" w:hanging="200"/>
    </w:pPr>
  </w:style>
  <w:style w:type="paragraph" w:styleId="Index5">
    <w:name w:val="index 5"/>
    <w:basedOn w:val="Normal"/>
    <w:next w:val="Normal"/>
    <w:rsid w:val="002C737E"/>
    <w:pPr>
      <w:spacing w:after="0"/>
      <w:ind w:left="1000" w:hanging="200"/>
    </w:pPr>
  </w:style>
  <w:style w:type="paragraph" w:styleId="Index6">
    <w:name w:val="index 6"/>
    <w:basedOn w:val="Normal"/>
    <w:next w:val="Normal"/>
    <w:rsid w:val="002C737E"/>
    <w:pPr>
      <w:spacing w:after="0"/>
      <w:ind w:left="1200" w:hanging="200"/>
    </w:pPr>
  </w:style>
  <w:style w:type="paragraph" w:styleId="Index7">
    <w:name w:val="index 7"/>
    <w:basedOn w:val="Normal"/>
    <w:next w:val="Normal"/>
    <w:rsid w:val="002C737E"/>
    <w:pPr>
      <w:spacing w:after="0"/>
      <w:ind w:left="1400" w:hanging="200"/>
    </w:pPr>
  </w:style>
  <w:style w:type="paragraph" w:styleId="Index8">
    <w:name w:val="index 8"/>
    <w:basedOn w:val="Normal"/>
    <w:next w:val="Normal"/>
    <w:rsid w:val="002C737E"/>
    <w:pPr>
      <w:spacing w:after="0"/>
      <w:ind w:left="1600" w:hanging="200"/>
    </w:pPr>
  </w:style>
  <w:style w:type="paragraph" w:styleId="Index9">
    <w:name w:val="index 9"/>
    <w:basedOn w:val="Normal"/>
    <w:next w:val="Normal"/>
    <w:rsid w:val="002C737E"/>
    <w:pPr>
      <w:spacing w:after="0"/>
      <w:ind w:left="1800" w:hanging="200"/>
    </w:pPr>
  </w:style>
  <w:style w:type="paragraph" w:styleId="IndexHeading">
    <w:name w:val="index heading"/>
    <w:basedOn w:val="Normal"/>
    <w:next w:val="Index1"/>
    <w:rsid w:val="002C737E"/>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2C737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2C737E"/>
    <w:rPr>
      <w:i/>
      <w:iCs/>
      <w:color w:val="4472C4" w:themeColor="accent1"/>
      <w:lang w:val="en-GB" w:eastAsia="en-GB"/>
    </w:rPr>
  </w:style>
  <w:style w:type="paragraph" w:styleId="ListBullet">
    <w:name w:val="List Bullet"/>
    <w:basedOn w:val="Normal"/>
    <w:rsid w:val="002C737E"/>
    <w:pPr>
      <w:numPr>
        <w:numId w:val="27"/>
      </w:numPr>
      <w:contextualSpacing/>
    </w:pPr>
  </w:style>
  <w:style w:type="paragraph" w:styleId="ListBullet2">
    <w:name w:val="List Bullet 2"/>
    <w:basedOn w:val="Normal"/>
    <w:rsid w:val="002C737E"/>
    <w:pPr>
      <w:numPr>
        <w:numId w:val="28"/>
      </w:numPr>
      <w:contextualSpacing/>
    </w:pPr>
  </w:style>
  <w:style w:type="paragraph" w:styleId="ListBullet3">
    <w:name w:val="List Bullet 3"/>
    <w:basedOn w:val="Normal"/>
    <w:rsid w:val="002C737E"/>
    <w:pPr>
      <w:numPr>
        <w:numId w:val="29"/>
      </w:numPr>
      <w:contextualSpacing/>
    </w:pPr>
  </w:style>
  <w:style w:type="paragraph" w:styleId="ListBullet4">
    <w:name w:val="List Bullet 4"/>
    <w:basedOn w:val="Normal"/>
    <w:rsid w:val="002C737E"/>
    <w:pPr>
      <w:numPr>
        <w:numId w:val="30"/>
      </w:numPr>
      <w:contextualSpacing/>
    </w:pPr>
  </w:style>
  <w:style w:type="paragraph" w:styleId="ListBullet5">
    <w:name w:val="List Bullet 5"/>
    <w:basedOn w:val="Normal"/>
    <w:rsid w:val="002C737E"/>
    <w:pPr>
      <w:numPr>
        <w:numId w:val="31"/>
      </w:numPr>
      <w:contextualSpacing/>
    </w:pPr>
  </w:style>
  <w:style w:type="paragraph" w:styleId="ListContinue">
    <w:name w:val="List Continue"/>
    <w:basedOn w:val="Normal"/>
    <w:rsid w:val="002C737E"/>
    <w:pPr>
      <w:spacing w:after="120"/>
      <w:ind w:left="283"/>
      <w:contextualSpacing/>
    </w:pPr>
  </w:style>
  <w:style w:type="paragraph" w:styleId="ListContinue2">
    <w:name w:val="List Continue 2"/>
    <w:basedOn w:val="Normal"/>
    <w:rsid w:val="002C737E"/>
    <w:pPr>
      <w:spacing w:after="120"/>
      <w:ind w:left="566"/>
      <w:contextualSpacing/>
    </w:pPr>
  </w:style>
  <w:style w:type="paragraph" w:styleId="ListContinue3">
    <w:name w:val="List Continue 3"/>
    <w:basedOn w:val="Normal"/>
    <w:rsid w:val="002C737E"/>
    <w:pPr>
      <w:spacing w:after="120"/>
      <w:ind w:left="849"/>
      <w:contextualSpacing/>
    </w:pPr>
  </w:style>
  <w:style w:type="paragraph" w:styleId="ListContinue4">
    <w:name w:val="List Continue 4"/>
    <w:basedOn w:val="Normal"/>
    <w:rsid w:val="002C737E"/>
    <w:pPr>
      <w:spacing w:after="120"/>
      <w:ind w:left="1132"/>
      <w:contextualSpacing/>
    </w:pPr>
  </w:style>
  <w:style w:type="paragraph" w:styleId="ListContinue5">
    <w:name w:val="List Continue 5"/>
    <w:basedOn w:val="Normal"/>
    <w:rsid w:val="002C737E"/>
    <w:pPr>
      <w:spacing w:after="120"/>
      <w:ind w:left="1415"/>
      <w:contextualSpacing/>
    </w:pPr>
  </w:style>
  <w:style w:type="paragraph" w:styleId="ListNumber">
    <w:name w:val="List Number"/>
    <w:basedOn w:val="Normal"/>
    <w:rsid w:val="002C737E"/>
    <w:pPr>
      <w:numPr>
        <w:numId w:val="39"/>
      </w:numPr>
      <w:contextualSpacing/>
    </w:pPr>
  </w:style>
  <w:style w:type="paragraph" w:styleId="ListNumber2">
    <w:name w:val="List Number 2"/>
    <w:basedOn w:val="Normal"/>
    <w:rsid w:val="002C737E"/>
    <w:pPr>
      <w:numPr>
        <w:numId w:val="32"/>
      </w:numPr>
      <w:contextualSpacing/>
    </w:pPr>
  </w:style>
  <w:style w:type="paragraph" w:styleId="ListNumber3">
    <w:name w:val="List Number 3"/>
    <w:basedOn w:val="Normal"/>
    <w:rsid w:val="002C737E"/>
    <w:pPr>
      <w:numPr>
        <w:numId w:val="33"/>
      </w:numPr>
      <w:contextualSpacing/>
    </w:pPr>
  </w:style>
  <w:style w:type="paragraph" w:styleId="ListNumber4">
    <w:name w:val="List Number 4"/>
    <w:basedOn w:val="Normal"/>
    <w:rsid w:val="002C737E"/>
    <w:pPr>
      <w:numPr>
        <w:numId w:val="34"/>
      </w:numPr>
      <w:contextualSpacing/>
    </w:pPr>
  </w:style>
  <w:style w:type="paragraph" w:styleId="ListNumber5">
    <w:name w:val="List Number 5"/>
    <w:basedOn w:val="Normal"/>
    <w:rsid w:val="002C737E"/>
    <w:pPr>
      <w:numPr>
        <w:numId w:val="35"/>
      </w:numPr>
      <w:contextualSpacing/>
    </w:pPr>
  </w:style>
  <w:style w:type="paragraph" w:styleId="MacroText">
    <w:name w:val="macro"/>
    <w:link w:val="MacroTextChar"/>
    <w:rsid w:val="002C737E"/>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rsid w:val="002C737E"/>
    <w:rPr>
      <w:rFonts w:ascii="Consolas" w:hAnsi="Consolas"/>
      <w:lang w:val="en-GB" w:eastAsia="en-GB"/>
    </w:rPr>
  </w:style>
  <w:style w:type="paragraph" w:styleId="MessageHeader">
    <w:name w:val="Message Header"/>
    <w:basedOn w:val="Normal"/>
    <w:link w:val="MessageHeaderChar"/>
    <w:rsid w:val="002C737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2C737E"/>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2C737E"/>
    <w:pPr>
      <w:overflowPunct w:val="0"/>
      <w:autoSpaceDE w:val="0"/>
      <w:autoSpaceDN w:val="0"/>
      <w:adjustRightInd w:val="0"/>
      <w:textAlignment w:val="baseline"/>
    </w:pPr>
    <w:rPr>
      <w:lang w:val="en-GB" w:eastAsia="en-GB"/>
    </w:rPr>
  </w:style>
  <w:style w:type="paragraph" w:styleId="NormalWeb">
    <w:name w:val="Normal (Web)"/>
    <w:basedOn w:val="Normal"/>
    <w:rsid w:val="002C737E"/>
    <w:rPr>
      <w:sz w:val="24"/>
      <w:szCs w:val="24"/>
    </w:rPr>
  </w:style>
  <w:style w:type="paragraph" w:styleId="NormalIndent">
    <w:name w:val="Normal Indent"/>
    <w:basedOn w:val="Normal"/>
    <w:rsid w:val="002C737E"/>
    <w:pPr>
      <w:ind w:left="720"/>
    </w:pPr>
  </w:style>
  <w:style w:type="paragraph" w:styleId="NoteHeading">
    <w:name w:val="Note Heading"/>
    <w:basedOn w:val="Normal"/>
    <w:next w:val="Normal"/>
    <w:link w:val="NoteHeadingChar"/>
    <w:rsid w:val="002C737E"/>
    <w:pPr>
      <w:spacing w:after="0"/>
    </w:pPr>
  </w:style>
  <w:style w:type="character" w:customStyle="1" w:styleId="NoteHeadingChar">
    <w:name w:val="Note Heading Char"/>
    <w:basedOn w:val="DefaultParagraphFont"/>
    <w:link w:val="NoteHeading"/>
    <w:rsid w:val="002C737E"/>
    <w:rPr>
      <w:lang w:val="en-GB" w:eastAsia="en-GB"/>
    </w:rPr>
  </w:style>
  <w:style w:type="paragraph" w:styleId="PlainText">
    <w:name w:val="Plain Text"/>
    <w:basedOn w:val="Normal"/>
    <w:link w:val="PlainTextChar"/>
    <w:rsid w:val="002C737E"/>
    <w:pPr>
      <w:spacing w:after="0"/>
    </w:pPr>
    <w:rPr>
      <w:rFonts w:ascii="Consolas" w:hAnsi="Consolas"/>
      <w:sz w:val="21"/>
      <w:szCs w:val="21"/>
    </w:rPr>
  </w:style>
  <w:style w:type="character" w:customStyle="1" w:styleId="PlainTextChar">
    <w:name w:val="Plain Text Char"/>
    <w:basedOn w:val="DefaultParagraphFont"/>
    <w:link w:val="PlainText"/>
    <w:rsid w:val="002C737E"/>
    <w:rPr>
      <w:rFonts w:ascii="Consolas" w:hAnsi="Consolas"/>
      <w:sz w:val="21"/>
      <w:szCs w:val="21"/>
      <w:lang w:val="en-GB" w:eastAsia="en-GB"/>
    </w:rPr>
  </w:style>
  <w:style w:type="paragraph" w:styleId="Quote">
    <w:name w:val="Quote"/>
    <w:basedOn w:val="Normal"/>
    <w:next w:val="Normal"/>
    <w:link w:val="QuoteChar"/>
    <w:uiPriority w:val="29"/>
    <w:qFormat/>
    <w:rsid w:val="002C737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2C737E"/>
    <w:rPr>
      <w:i/>
      <w:iCs/>
      <w:color w:val="404040" w:themeColor="text1" w:themeTint="BF"/>
      <w:lang w:val="en-GB" w:eastAsia="en-GB"/>
    </w:rPr>
  </w:style>
  <w:style w:type="paragraph" w:styleId="Salutation">
    <w:name w:val="Salutation"/>
    <w:basedOn w:val="Normal"/>
    <w:next w:val="Normal"/>
    <w:link w:val="SalutationChar"/>
    <w:rsid w:val="002C737E"/>
  </w:style>
  <w:style w:type="character" w:customStyle="1" w:styleId="SalutationChar">
    <w:name w:val="Salutation Char"/>
    <w:basedOn w:val="DefaultParagraphFont"/>
    <w:link w:val="Salutation"/>
    <w:rsid w:val="002C737E"/>
    <w:rPr>
      <w:lang w:val="en-GB" w:eastAsia="en-GB"/>
    </w:rPr>
  </w:style>
  <w:style w:type="paragraph" w:styleId="Signature">
    <w:name w:val="Signature"/>
    <w:basedOn w:val="Normal"/>
    <w:link w:val="SignatureChar"/>
    <w:rsid w:val="002C737E"/>
    <w:pPr>
      <w:spacing w:after="0"/>
      <w:ind w:left="4252"/>
    </w:pPr>
  </w:style>
  <w:style w:type="character" w:customStyle="1" w:styleId="SignatureChar">
    <w:name w:val="Signature Char"/>
    <w:basedOn w:val="DefaultParagraphFont"/>
    <w:link w:val="Signature"/>
    <w:rsid w:val="002C737E"/>
    <w:rPr>
      <w:lang w:val="en-GB" w:eastAsia="en-GB"/>
    </w:rPr>
  </w:style>
  <w:style w:type="paragraph" w:styleId="Subtitle">
    <w:name w:val="Subtitle"/>
    <w:basedOn w:val="Normal"/>
    <w:next w:val="Normal"/>
    <w:link w:val="SubtitleChar"/>
    <w:qFormat/>
    <w:rsid w:val="002C737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2C737E"/>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2C737E"/>
    <w:pPr>
      <w:spacing w:after="0"/>
      <w:ind w:left="200" w:hanging="200"/>
    </w:pPr>
  </w:style>
  <w:style w:type="paragraph" w:styleId="TableofFigures">
    <w:name w:val="table of figures"/>
    <w:basedOn w:val="Normal"/>
    <w:next w:val="Normal"/>
    <w:rsid w:val="002C737E"/>
    <w:pPr>
      <w:spacing w:after="0"/>
    </w:pPr>
  </w:style>
  <w:style w:type="paragraph" w:styleId="Title">
    <w:name w:val="Title"/>
    <w:basedOn w:val="Normal"/>
    <w:next w:val="Normal"/>
    <w:link w:val="TitleChar"/>
    <w:qFormat/>
    <w:rsid w:val="002C737E"/>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2C737E"/>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2C737E"/>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2C737E"/>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52.vsd"/><Relationship Id="rId21" Type="http://schemas.openxmlformats.org/officeDocument/2006/relationships/oleObject" Target="embeddings/Microsoft_Visio_2003-2010_Drawing4.vsd"/><Relationship Id="rId42" Type="http://schemas.openxmlformats.org/officeDocument/2006/relationships/image" Target="media/image18.emf"/><Relationship Id="rId63" Type="http://schemas.openxmlformats.org/officeDocument/2006/relationships/oleObject" Target="embeddings/Microsoft_Visio_2003-2010_Drawing25.vsd"/><Relationship Id="rId84" Type="http://schemas.openxmlformats.org/officeDocument/2006/relationships/image" Target="media/image39.emf"/><Relationship Id="rId138" Type="http://schemas.openxmlformats.org/officeDocument/2006/relationships/image" Target="media/image66.emf"/><Relationship Id="rId159" Type="http://schemas.openxmlformats.org/officeDocument/2006/relationships/oleObject" Target="embeddings/Microsoft_Visio_2003-2010_Drawing71.vsd"/><Relationship Id="rId170" Type="http://schemas.openxmlformats.org/officeDocument/2006/relationships/image" Target="media/image82.emf"/><Relationship Id="rId191" Type="http://schemas.openxmlformats.org/officeDocument/2006/relationships/oleObject" Target="embeddings/Microsoft_Visio_2003-2010_Drawing86.vsd"/><Relationship Id="rId205" Type="http://schemas.openxmlformats.org/officeDocument/2006/relationships/oleObject" Target="embeddings/Microsoft_Visio_2003-2010_Drawing93.vsd"/><Relationship Id="rId226" Type="http://schemas.openxmlformats.org/officeDocument/2006/relationships/image" Target="media/image110.emf"/><Relationship Id="rId247" Type="http://schemas.openxmlformats.org/officeDocument/2006/relationships/theme" Target="theme/theme1.xml"/><Relationship Id="rId107" Type="http://schemas.openxmlformats.org/officeDocument/2006/relationships/oleObject" Target="embeddings/Microsoft_Visio_2003-2010_Drawing47.vsd"/><Relationship Id="rId11" Type="http://schemas.openxmlformats.org/officeDocument/2006/relationships/hyperlink" Target="https://spec.openapis.org/oas/v3.0.0" TargetMode="External"/><Relationship Id="rId32" Type="http://schemas.openxmlformats.org/officeDocument/2006/relationships/image" Target="media/image13.emf"/><Relationship Id="rId53" Type="http://schemas.openxmlformats.org/officeDocument/2006/relationships/oleObject" Target="embeddings/Microsoft_Visio_2003-2010_Drawing20.vsd"/><Relationship Id="rId74" Type="http://schemas.openxmlformats.org/officeDocument/2006/relationships/image" Target="media/image34.emf"/><Relationship Id="rId128" Type="http://schemas.openxmlformats.org/officeDocument/2006/relationships/image" Target="media/image61.emf"/><Relationship Id="rId149" Type="http://schemas.openxmlformats.org/officeDocument/2006/relationships/oleObject" Target="embeddings/Microsoft_Visio_2003-2010_Drawing66.vsd"/><Relationship Id="rId5" Type="http://schemas.openxmlformats.org/officeDocument/2006/relationships/settings" Target="settings.xml"/><Relationship Id="rId95" Type="http://schemas.openxmlformats.org/officeDocument/2006/relationships/oleObject" Target="embeddings/Microsoft_Visio_2003-2010_Drawing41.vsd"/><Relationship Id="rId160" Type="http://schemas.openxmlformats.org/officeDocument/2006/relationships/image" Target="media/image77.emf"/><Relationship Id="rId181" Type="http://schemas.openxmlformats.org/officeDocument/2006/relationships/oleObject" Target="embeddings/Microsoft_Visio_2003-2010_Drawing81.vsd"/><Relationship Id="rId216" Type="http://schemas.openxmlformats.org/officeDocument/2006/relationships/image" Target="media/image105.emf"/><Relationship Id="rId237" Type="http://schemas.openxmlformats.org/officeDocument/2006/relationships/oleObject" Target="embeddings/Microsoft_Visio_2003-2010_Drawing102.vsd"/><Relationship Id="rId22" Type="http://schemas.openxmlformats.org/officeDocument/2006/relationships/image" Target="media/image8.emf"/><Relationship Id="rId43" Type="http://schemas.openxmlformats.org/officeDocument/2006/relationships/oleObject" Target="embeddings/Microsoft_Visio_2003-2010_Drawing15.vsd"/><Relationship Id="rId64" Type="http://schemas.openxmlformats.org/officeDocument/2006/relationships/image" Target="media/image29.emf"/><Relationship Id="rId118" Type="http://schemas.openxmlformats.org/officeDocument/2006/relationships/image" Target="media/image56.emf"/><Relationship Id="rId139" Type="http://schemas.openxmlformats.org/officeDocument/2006/relationships/oleObject" Target="embeddings/Microsoft_Visio_2003-2010_Drawing61.vsd"/><Relationship Id="rId85" Type="http://schemas.openxmlformats.org/officeDocument/2006/relationships/oleObject" Target="embeddings/Microsoft_Visio_2003-2010_Drawing36.vsd"/><Relationship Id="rId150" Type="http://schemas.openxmlformats.org/officeDocument/2006/relationships/image" Target="media/image72.emf"/><Relationship Id="rId171" Type="http://schemas.openxmlformats.org/officeDocument/2006/relationships/oleObject" Target="embeddings/Microsoft_Visio_2003-2010_Drawing76.vsd"/><Relationship Id="rId192" Type="http://schemas.openxmlformats.org/officeDocument/2006/relationships/image" Target="media/image93.emf"/><Relationship Id="rId206" Type="http://schemas.openxmlformats.org/officeDocument/2006/relationships/image" Target="media/image100.emf"/><Relationship Id="rId227" Type="http://schemas.openxmlformats.org/officeDocument/2006/relationships/oleObject" Target="embeddings/Microsoft_Visio_2003-2010_Drawing99.vsd"/><Relationship Id="rId12" Type="http://schemas.openxmlformats.org/officeDocument/2006/relationships/image" Target="media/image3.emf"/><Relationship Id="rId17" Type="http://schemas.openxmlformats.org/officeDocument/2006/relationships/oleObject" Target="embeddings/Microsoft_Visio_2003-2010_Drawing2.vsd"/><Relationship Id="rId33" Type="http://schemas.openxmlformats.org/officeDocument/2006/relationships/oleObject" Target="embeddings/Microsoft_Visio_2003-2010_Drawing10.vsd"/><Relationship Id="rId38" Type="http://schemas.openxmlformats.org/officeDocument/2006/relationships/image" Target="media/image16.emf"/><Relationship Id="rId59" Type="http://schemas.openxmlformats.org/officeDocument/2006/relationships/oleObject" Target="embeddings/Microsoft_Visio_2003-2010_Drawing23.vsd"/><Relationship Id="rId103" Type="http://schemas.openxmlformats.org/officeDocument/2006/relationships/oleObject" Target="embeddings/Microsoft_Visio_2003-2010_Drawing45.vsd"/><Relationship Id="rId108" Type="http://schemas.openxmlformats.org/officeDocument/2006/relationships/image" Target="media/image51.emf"/><Relationship Id="rId124" Type="http://schemas.openxmlformats.org/officeDocument/2006/relationships/image" Target="media/image59.emf"/><Relationship Id="rId129" Type="http://schemas.openxmlformats.org/officeDocument/2006/relationships/oleObject" Target="embeddings/Microsoft_Visio_2003-2010_Drawing56.vsd"/><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Microsoft_Visio_2003-2010_Drawing31.vsd"/><Relationship Id="rId91" Type="http://schemas.openxmlformats.org/officeDocument/2006/relationships/oleObject" Target="embeddings/Microsoft_Visio_2003-2010_Drawing39.vsd"/><Relationship Id="rId96" Type="http://schemas.openxmlformats.org/officeDocument/2006/relationships/image" Target="media/image45.emf"/><Relationship Id="rId140" Type="http://schemas.openxmlformats.org/officeDocument/2006/relationships/image" Target="media/image67.emf"/><Relationship Id="rId145" Type="http://schemas.openxmlformats.org/officeDocument/2006/relationships/oleObject" Target="embeddings/Microsoft_Visio_2003-2010_Drawing64.vsd"/><Relationship Id="rId161" Type="http://schemas.openxmlformats.org/officeDocument/2006/relationships/oleObject" Target="embeddings/Microsoft_Visio_2003-2010_Drawing72.vsd"/><Relationship Id="rId166" Type="http://schemas.openxmlformats.org/officeDocument/2006/relationships/image" Target="media/image80.emf"/><Relationship Id="rId182" Type="http://schemas.openxmlformats.org/officeDocument/2006/relationships/image" Target="media/image88.emf"/><Relationship Id="rId187" Type="http://schemas.openxmlformats.org/officeDocument/2006/relationships/oleObject" Target="embeddings/Microsoft_Visio_2003-2010_Drawing84.vsd"/><Relationship Id="rId217" Type="http://schemas.openxmlformats.org/officeDocument/2006/relationships/package" Target="embeddings/Microsoft_Visio_Drawing3.vsdx"/><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3.emf"/><Relationship Id="rId233" Type="http://schemas.openxmlformats.org/officeDocument/2006/relationships/oleObject" Target="embeddings/oleObject2.bin"/><Relationship Id="rId238" Type="http://schemas.openxmlformats.org/officeDocument/2006/relationships/image" Target="media/image116.emf"/><Relationship Id="rId23" Type="http://schemas.openxmlformats.org/officeDocument/2006/relationships/oleObject" Target="embeddings/Microsoft_Visio_2003-2010_Drawing5.vsd"/><Relationship Id="rId28" Type="http://schemas.openxmlformats.org/officeDocument/2006/relationships/image" Target="media/image11.emf"/><Relationship Id="rId49" Type="http://schemas.openxmlformats.org/officeDocument/2006/relationships/oleObject" Target="embeddings/Microsoft_Visio_2003-2010_Drawing18.vsd"/><Relationship Id="rId114" Type="http://schemas.openxmlformats.org/officeDocument/2006/relationships/image" Target="media/image54.emf"/><Relationship Id="rId119" Type="http://schemas.openxmlformats.org/officeDocument/2006/relationships/oleObject" Target="embeddings/Microsoft_Visio_2003-2010_Drawing53.vsd"/><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oleObject" Target="embeddings/Microsoft_Visio_2003-2010_Drawing26.vsd"/><Relationship Id="rId81" Type="http://schemas.openxmlformats.org/officeDocument/2006/relationships/oleObject" Target="embeddings/Microsoft_Visio_2003-2010_Drawing34.vsd"/><Relationship Id="rId86" Type="http://schemas.openxmlformats.org/officeDocument/2006/relationships/image" Target="media/image40.emf"/><Relationship Id="rId130" Type="http://schemas.openxmlformats.org/officeDocument/2006/relationships/image" Target="media/image62.emf"/><Relationship Id="rId135" Type="http://schemas.openxmlformats.org/officeDocument/2006/relationships/oleObject" Target="embeddings/Microsoft_Visio_2003-2010_Drawing59.vsd"/><Relationship Id="rId151" Type="http://schemas.openxmlformats.org/officeDocument/2006/relationships/oleObject" Target="embeddings/Microsoft_Visio_2003-2010_Drawing67.vsd"/><Relationship Id="rId156" Type="http://schemas.openxmlformats.org/officeDocument/2006/relationships/image" Target="media/image75.emf"/><Relationship Id="rId177" Type="http://schemas.openxmlformats.org/officeDocument/2006/relationships/oleObject" Target="embeddings/Microsoft_Visio_2003-2010_Drawing79.vsd"/><Relationship Id="rId198" Type="http://schemas.openxmlformats.org/officeDocument/2006/relationships/image" Target="media/image96.emf"/><Relationship Id="rId172" Type="http://schemas.openxmlformats.org/officeDocument/2006/relationships/image" Target="media/image83.emf"/><Relationship Id="rId193" Type="http://schemas.openxmlformats.org/officeDocument/2006/relationships/oleObject" Target="embeddings/Microsoft_Visio_2003-2010_Drawing87.vsd"/><Relationship Id="rId202" Type="http://schemas.openxmlformats.org/officeDocument/2006/relationships/image" Target="media/image98.emf"/><Relationship Id="rId207" Type="http://schemas.openxmlformats.org/officeDocument/2006/relationships/oleObject" Target="embeddings/Microsoft_Visio_2003-2010_Drawing94.vsd"/><Relationship Id="rId223" Type="http://schemas.openxmlformats.org/officeDocument/2006/relationships/package" Target="embeddings/Microsoft_Visio_Drawing6.vsdx"/><Relationship Id="rId228" Type="http://schemas.openxmlformats.org/officeDocument/2006/relationships/image" Target="media/image111.emf"/><Relationship Id="rId244" Type="http://schemas.openxmlformats.org/officeDocument/2006/relationships/header" Target="header1.xml"/><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oleObject" Target="embeddings/Microsoft_Visio_2003-2010_Drawing13.vsd"/><Relationship Id="rId109" Type="http://schemas.openxmlformats.org/officeDocument/2006/relationships/oleObject" Target="embeddings/Microsoft_Visio_2003-2010_Drawing48.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21.vsd"/><Relationship Id="rId76" Type="http://schemas.openxmlformats.org/officeDocument/2006/relationships/image" Target="media/image35.emf"/><Relationship Id="rId97" Type="http://schemas.openxmlformats.org/officeDocument/2006/relationships/oleObject" Target="embeddings/Microsoft_Visio_2003-2010_Drawing42.vsd"/><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oleObject" Target="embeddings/Microsoft_Visio_2003-2010_Drawing54.vsd"/><Relationship Id="rId141" Type="http://schemas.openxmlformats.org/officeDocument/2006/relationships/oleObject" Target="embeddings/Microsoft_Visio_2003-2010_Drawing62.vsd"/><Relationship Id="rId146" Type="http://schemas.openxmlformats.org/officeDocument/2006/relationships/image" Target="media/image70.emf"/><Relationship Id="rId167" Type="http://schemas.openxmlformats.org/officeDocument/2006/relationships/oleObject" Target="embeddings/Microsoft_Visio_2003-2010_Drawing74.vsd"/><Relationship Id="rId188" Type="http://schemas.openxmlformats.org/officeDocument/2006/relationships/image" Target="media/image91.emf"/><Relationship Id="rId7" Type="http://schemas.openxmlformats.org/officeDocument/2006/relationships/footnotes" Target="footnotes.xml"/><Relationship Id="rId71" Type="http://schemas.openxmlformats.org/officeDocument/2006/relationships/oleObject" Target="embeddings/Microsoft_Visio_2003-2010_Drawing29.vsd"/><Relationship Id="rId92" Type="http://schemas.openxmlformats.org/officeDocument/2006/relationships/image" Target="media/image43.emf"/><Relationship Id="rId162" Type="http://schemas.openxmlformats.org/officeDocument/2006/relationships/image" Target="media/image78.emf"/><Relationship Id="rId183" Type="http://schemas.openxmlformats.org/officeDocument/2006/relationships/oleObject" Target="embeddings/Microsoft_Visio_2003-2010_Drawing82.vsd"/><Relationship Id="rId213" Type="http://schemas.openxmlformats.org/officeDocument/2006/relationships/oleObject" Target="embeddings/oleObject1.bin"/><Relationship Id="rId218" Type="http://schemas.openxmlformats.org/officeDocument/2006/relationships/image" Target="media/image106.emf"/><Relationship Id="rId234" Type="http://schemas.openxmlformats.org/officeDocument/2006/relationships/image" Target="media/image114.emf"/><Relationship Id="rId239" Type="http://schemas.openxmlformats.org/officeDocument/2006/relationships/oleObject" Target="embeddings/Microsoft_Visio_2003-2010_Drawing103.vsd"/><Relationship Id="rId2" Type="http://schemas.openxmlformats.org/officeDocument/2006/relationships/customXml" Target="../customXml/item1.xml"/><Relationship Id="rId29" Type="http://schemas.openxmlformats.org/officeDocument/2006/relationships/oleObject" Target="embeddings/Microsoft_Visio_2003-2010_Drawing8.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Visio_2003-2010_Drawing16.vsd"/><Relationship Id="rId66" Type="http://schemas.openxmlformats.org/officeDocument/2006/relationships/image" Target="media/image30.emf"/><Relationship Id="rId87" Type="http://schemas.openxmlformats.org/officeDocument/2006/relationships/oleObject" Target="embeddings/Microsoft_Visio_2003-2010_Drawing37.vsd"/><Relationship Id="rId110" Type="http://schemas.openxmlformats.org/officeDocument/2006/relationships/image" Target="media/image52.emf"/><Relationship Id="rId115" Type="http://schemas.openxmlformats.org/officeDocument/2006/relationships/oleObject" Target="embeddings/Microsoft_Visio_2003-2010_Drawing51.vsd"/><Relationship Id="rId131" Type="http://schemas.openxmlformats.org/officeDocument/2006/relationships/oleObject" Target="embeddings/Microsoft_Visio_2003-2010_Drawing57.vsd"/><Relationship Id="rId136" Type="http://schemas.openxmlformats.org/officeDocument/2006/relationships/image" Target="media/image65.emf"/><Relationship Id="rId157" Type="http://schemas.openxmlformats.org/officeDocument/2006/relationships/oleObject" Target="embeddings/Microsoft_Visio_2003-2010_Drawing70.vsd"/><Relationship Id="rId178" Type="http://schemas.openxmlformats.org/officeDocument/2006/relationships/image" Target="media/image86.emf"/><Relationship Id="rId61" Type="http://schemas.openxmlformats.org/officeDocument/2006/relationships/oleObject" Target="embeddings/Microsoft_Visio_2003-2010_Drawing24.vsd"/><Relationship Id="rId82" Type="http://schemas.openxmlformats.org/officeDocument/2006/relationships/image" Target="media/image38.emf"/><Relationship Id="rId152" Type="http://schemas.openxmlformats.org/officeDocument/2006/relationships/image" Target="media/image73.emf"/><Relationship Id="rId173" Type="http://schemas.openxmlformats.org/officeDocument/2006/relationships/oleObject" Target="embeddings/Microsoft_Visio_2003-2010_Drawing77.vsd"/><Relationship Id="rId194" Type="http://schemas.openxmlformats.org/officeDocument/2006/relationships/image" Target="media/image94.emf"/><Relationship Id="rId199" Type="http://schemas.openxmlformats.org/officeDocument/2006/relationships/oleObject" Target="embeddings/Microsoft_Visio_2003-2010_Drawing90.vsd"/><Relationship Id="rId203" Type="http://schemas.openxmlformats.org/officeDocument/2006/relationships/oleObject" Target="embeddings/Microsoft_Visio_2003-2010_Drawing92.vsd"/><Relationship Id="rId208" Type="http://schemas.openxmlformats.org/officeDocument/2006/relationships/image" Target="media/image101.emf"/><Relationship Id="rId229" Type="http://schemas.openxmlformats.org/officeDocument/2006/relationships/oleObject" Target="embeddings/Microsoft_Visio_2003-2010_Drawing100.vsd"/><Relationship Id="rId19" Type="http://schemas.openxmlformats.org/officeDocument/2006/relationships/oleObject" Target="embeddings/Microsoft_Visio_2003-2010_Drawing3.vsd"/><Relationship Id="rId224" Type="http://schemas.openxmlformats.org/officeDocument/2006/relationships/image" Target="media/image109.emf"/><Relationship Id="rId240" Type="http://schemas.openxmlformats.org/officeDocument/2006/relationships/image" Target="media/image117.emf"/><Relationship Id="rId245" Type="http://schemas.openxmlformats.org/officeDocument/2006/relationships/footer" Target="footer1.xml"/><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11.vsd"/><Relationship Id="rId56" Type="http://schemas.openxmlformats.org/officeDocument/2006/relationships/image" Target="media/image25.emf"/><Relationship Id="rId77" Type="http://schemas.openxmlformats.org/officeDocument/2006/relationships/oleObject" Target="embeddings/Microsoft_Visio_2003-2010_Drawing32.vsd"/><Relationship Id="rId100" Type="http://schemas.openxmlformats.org/officeDocument/2006/relationships/image" Target="media/image47.emf"/><Relationship Id="rId105" Type="http://schemas.openxmlformats.org/officeDocument/2006/relationships/oleObject" Target="embeddings/Microsoft_Visio_2003-2010_Drawing46.vsd"/><Relationship Id="rId126" Type="http://schemas.openxmlformats.org/officeDocument/2006/relationships/image" Target="media/image60.emf"/><Relationship Id="rId147" Type="http://schemas.openxmlformats.org/officeDocument/2006/relationships/oleObject" Target="embeddings/Microsoft_Visio_2003-2010_Drawing65.vsd"/><Relationship Id="rId168" Type="http://schemas.openxmlformats.org/officeDocument/2006/relationships/image" Target="media/image81.emf"/><Relationship Id="rId8" Type="http://schemas.openxmlformats.org/officeDocument/2006/relationships/endnotes" Target="endnotes.xml"/><Relationship Id="rId51" Type="http://schemas.openxmlformats.org/officeDocument/2006/relationships/oleObject" Target="embeddings/Microsoft_Visio_2003-2010_Drawing19.vsd"/><Relationship Id="rId72" Type="http://schemas.openxmlformats.org/officeDocument/2006/relationships/image" Target="media/image33.emf"/><Relationship Id="rId93" Type="http://schemas.openxmlformats.org/officeDocument/2006/relationships/oleObject" Target="embeddings/Microsoft_Visio_2003-2010_Drawing40.vsd"/><Relationship Id="rId98" Type="http://schemas.openxmlformats.org/officeDocument/2006/relationships/image" Target="media/image46.emf"/><Relationship Id="rId121" Type="http://schemas.openxmlformats.org/officeDocument/2006/relationships/package" Target="embeddings/Microsoft_Visio_Drawing.vsdx"/><Relationship Id="rId142" Type="http://schemas.openxmlformats.org/officeDocument/2006/relationships/image" Target="media/image68.emf"/><Relationship Id="rId163" Type="http://schemas.openxmlformats.org/officeDocument/2006/relationships/oleObject" Target="embeddings/Microsoft_Visio_2003-2010_Drawing73.vsd"/><Relationship Id="rId184" Type="http://schemas.openxmlformats.org/officeDocument/2006/relationships/image" Target="media/image89.emf"/><Relationship Id="rId189" Type="http://schemas.openxmlformats.org/officeDocument/2006/relationships/oleObject" Target="embeddings/Microsoft_Visio_2003-2010_Drawing85.vsd"/><Relationship Id="rId219" Type="http://schemas.openxmlformats.org/officeDocument/2006/relationships/package" Target="embeddings/Microsoft_Visio_Drawing4.vsdx"/><Relationship Id="rId3" Type="http://schemas.openxmlformats.org/officeDocument/2006/relationships/numbering" Target="numbering.xml"/><Relationship Id="rId214" Type="http://schemas.openxmlformats.org/officeDocument/2006/relationships/image" Target="media/image104.emf"/><Relationship Id="rId230" Type="http://schemas.openxmlformats.org/officeDocument/2006/relationships/image" Target="media/image112.emf"/><Relationship Id="rId235" Type="http://schemas.openxmlformats.org/officeDocument/2006/relationships/package" Target="embeddings/Microsoft_Visio_Drawing7.vsdx"/><Relationship Id="rId25" Type="http://schemas.openxmlformats.org/officeDocument/2006/relationships/oleObject" Target="embeddings/Microsoft_Visio_2003-2010_Drawing6.vsd"/><Relationship Id="rId46" Type="http://schemas.openxmlformats.org/officeDocument/2006/relationships/image" Target="media/image20.emf"/><Relationship Id="rId67" Type="http://schemas.openxmlformats.org/officeDocument/2006/relationships/oleObject" Target="embeddings/Microsoft_Visio_2003-2010_Drawing27.vsd"/><Relationship Id="rId116" Type="http://schemas.openxmlformats.org/officeDocument/2006/relationships/image" Target="media/image55.emf"/><Relationship Id="rId137" Type="http://schemas.openxmlformats.org/officeDocument/2006/relationships/oleObject" Target="embeddings/Microsoft_Visio_2003-2010_Drawing60.vsd"/><Relationship Id="rId158" Type="http://schemas.openxmlformats.org/officeDocument/2006/relationships/image" Target="media/image76.emf"/><Relationship Id="rId20" Type="http://schemas.openxmlformats.org/officeDocument/2006/relationships/image" Target="media/image7.emf"/><Relationship Id="rId41" Type="http://schemas.openxmlformats.org/officeDocument/2006/relationships/oleObject" Target="embeddings/Microsoft_Visio_2003-2010_Drawing14.vsd"/><Relationship Id="rId62" Type="http://schemas.openxmlformats.org/officeDocument/2006/relationships/image" Target="media/image28.emf"/><Relationship Id="rId83" Type="http://schemas.openxmlformats.org/officeDocument/2006/relationships/oleObject" Target="embeddings/Microsoft_Visio_2003-2010_Drawing35.vsd"/><Relationship Id="rId88" Type="http://schemas.openxmlformats.org/officeDocument/2006/relationships/image" Target="media/image41.emf"/><Relationship Id="rId111" Type="http://schemas.openxmlformats.org/officeDocument/2006/relationships/oleObject" Target="embeddings/Microsoft_Visio_2003-2010_Drawing49.vsd"/><Relationship Id="rId132" Type="http://schemas.openxmlformats.org/officeDocument/2006/relationships/image" Target="media/image63.emf"/><Relationship Id="rId153" Type="http://schemas.openxmlformats.org/officeDocument/2006/relationships/oleObject" Target="embeddings/Microsoft_Visio_2003-2010_Drawing68.vsd"/><Relationship Id="rId174" Type="http://schemas.openxmlformats.org/officeDocument/2006/relationships/image" Target="media/image84.emf"/><Relationship Id="rId179" Type="http://schemas.openxmlformats.org/officeDocument/2006/relationships/oleObject" Target="embeddings/Microsoft_Visio_2003-2010_Drawing80.vsd"/><Relationship Id="rId195" Type="http://schemas.openxmlformats.org/officeDocument/2006/relationships/oleObject" Target="embeddings/Microsoft_Visio_2003-2010_Drawing88.vsd"/><Relationship Id="rId209" Type="http://schemas.openxmlformats.org/officeDocument/2006/relationships/oleObject" Target="embeddings/Microsoft_Visio_2003-2010_Drawing95.vsd"/><Relationship Id="rId190" Type="http://schemas.openxmlformats.org/officeDocument/2006/relationships/image" Target="media/image92.emf"/><Relationship Id="rId204" Type="http://schemas.openxmlformats.org/officeDocument/2006/relationships/image" Target="media/image99.emf"/><Relationship Id="rId220" Type="http://schemas.openxmlformats.org/officeDocument/2006/relationships/image" Target="media/image107.emf"/><Relationship Id="rId225" Type="http://schemas.openxmlformats.org/officeDocument/2006/relationships/oleObject" Target="embeddings/Microsoft_Visio_2003-2010_Drawing98.vsd"/><Relationship Id="rId241" Type="http://schemas.openxmlformats.org/officeDocument/2006/relationships/oleObject" Target="embeddings/Microsoft_Visio_2003-2010_Drawing104.vsd"/><Relationship Id="rId246" Type="http://schemas.openxmlformats.org/officeDocument/2006/relationships/fontTable" Target="fontTable.xml"/><Relationship Id="rId15" Type="http://schemas.openxmlformats.org/officeDocument/2006/relationships/oleObject" Target="embeddings/Microsoft_Visio_2003-2010_Drawing1.vsd"/><Relationship Id="rId36" Type="http://schemas.openxmlformats.org/officeDocument/2006/relationships/image" Target="media/image15.emf"/><Relationship Id="rId57" Type="http://schemas.openxmlformats.org/officeDocument/2006/relationships/oleObject" Target="embeddings/Microsoft_Visio_2003-2010_Drawing22.vsd"/><Relationship Id="rId106" Type="http://schemas.openxmlformats.org/officeDocument/2006/relationships/image" Target="media/image50.emf"/><Relationship Id="rId127" Type="http://schemas.openxmlformats.org/officeDocument/2006/relationships/oleObject" Target="embeddings/Microsoft_Visio_2003-2010_Drawing55.vsd"/><Relationship Id="rId10" Type="http://schemas.openxmlformats.org/officeDocument/2006/relationships/image" Target="media/image2.png"/><Relationship Id="rId31" Type="http://schemas.openxmlformats.org/officeDocument/2006/relationships/oleObject" Target="embeddings/Microsoft_Visio_2003-2010_Drawing9.vsd"/><Relationship Id="rId52" Type="http://schemas.openxmlformats.org/officeDocument/2006/relationships/image" Target="media/image23.emf"/><Relationship Id="rId73" Type="http://schemas.openxmlformats.org/officeDocument/2006/relationships/oleObject" Target="embeddings/Microsoft_Visio_2003-2010_Drawing30.vsd"/><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oleObject" Target="embeddings/Microsoft_Visio_2003-2010_Drawing43.vsd"/><Relationship Id="rId101" Type="http://schemas.openxmlformats.org/officeDocument/2006/relationships/oleObject" Target="embeddings/Microsoft_Visio_2003-2010_Drawing44.vsd"/><Relationship Id="rId122" Type="http://schemas.openxmlformats.org/officeDocument/2006/relationships/image" Target="media/image58.emf"/><Relationship Id="rId143" Type="http://schemas.openxmlformats.org/officeDocument/2006/relationships/oleObject" Target="embeddings/Microsoft_Visio_2003-2010_Drawing63.vsd"/><Relationship Id="rId148" Type="http://schemas.openxmlformats.org/officeDocument/2006/relationships/image" Target="media/image71.emf"/><Relationship Id="rId164" Type="http://schemas.openxmlformats.org/officeDocument/2006/relationships/image" Target="media/image79.emf"/><Relationship Id="rId169" Type="http://schemas.openxmlformats.org/officeDocument/2006/relationships/oleObject" Target="embeddings/Microsoft_Visio_2003-2010_Drawing75.vsd"/><Relationship Id="rId185" Type="http://schemas.openxmlformats.org/officeDocument/2006/relationships/oleObject" Target="embeddings/Microsoft_Visio_2003-2010_Drawing83.vsd"/><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7.emf"/><Relationship Id="rId210" Type="http://schemas.openxmlformats.org/officeDocument/2006/relationships/image" Target="media/image102.emf"/><Relationship Id="rId215" Type="http://schemas.openxmlformats.org/officeDocument/2006/relationships/oleObject" Target="embeddings/Microsoft_Visio_2003-2010_Drawing97.vsd"/><Relationship Id="rId236" Type="http://schemas.openxmlformats.org/officeDocument/2006/relationships/image" Target="media/image115.emf"/><Relationship Id="rId26" Type="http://schemas.openxmlformats.org/officeDocument/2006/relationships/image" Target="media/image10.emf"/><Relationship Id="rId231" Type="http://schemas.openxmlformats.org/officeDocument/2006/relationships/oleObject" Target="embeddings/Microsoft_Visio_2003-2010_Drawing101.vsd"/><Relationship Id="rId47" Type="http://schemas.openxmlformats.org/officeDocument/2006/relationships/oleObject" Target="embeddings/Microsoft_Visio_2003-2010_Drawing17.vsd"/><Relationship Id="rId68" Type="http://schemas.openxmlformats.org/officeDocument/2006/relationships/image" Target="media/image31.emf"/><Relationship Id="rId89" Type="http://schemas.openxmlformats.org/officeDocument/2006/relationships/oleObject" Target="embeddings/Microsoft_Visio_2003-2010_Drawing38.vsd"/><Relationship Id="rId112" Type="http://schemas.openxmlformats.org/officeDocument/2006/relationships/image" Target="media/image53.emf"/><Relationship Id="rId133" Type="http://schemas.openxmlformats.org/officeDocument/2006/relationships/oleObject" Target="embeddings/Microsoft_Visio_2003-2010_Drawing58.vsd"/><Relationship Id="rId154" Type="http://schemas.openxmlformats.org/officeDocument/2006/relationships/image" Target="media/image74.emf"/><Relationship Id="rId175" Type="http://schemas.openxmlformats.org/officeDocument/2006/relationships/oleObject" Target="embeddings/Microsoft_Visio_2003-2010_Drawing78.vsd"/><Relationship Id="rId196" Type="http://schemas.openxmlformats.org/officeDocument/2006/relationships/image" Target="media/image95.emf"/><Relationship Id="rId200" Type="http://schemas.openxmlformats.org/officeDocument/2006/relationships/image" Target="media/image97.emf"/><Relationship Id="rId16" Type="http://schemas.openxmlformats.org/officeDocument/2006/relationships/image" Target="media/image5.emf"/><Relationship Id="rId221" Type="http://schemas.openxmlformats.org/officeDocument/2006/relationships/package" Target="embeddings/Microsoft_Visio_Drawing5.vsdx"/><Relationship Id="rId242" Type="http://schemas.openxmlformats.org/officeDocument/2006/relationships/image" Target="media/image118.emf"/><Relationship Id="rId37" Type="http://schemas.openxmlformats.org/officeDocument/2006/relationships/oleObject" Target="embeddings/Microsoft_Visio_2003-2010_Drawing12.vsd"/><Relationship Id="rId58" Type="http://schemas.openxmlformats.org/officeDocument/2006/relationships/image" Target="media/image26.emf"/><Relationship Id="rId79" Type="http://schemas.openxmlformats.org/officeDocument/2006/relationships/oleObject" Target="embeddings/Microsoft_Visio_2003-2010_Drawing33.vsd"/><Relationship Id="rId102" Type="http://schemas.openxmlformats.org/officeDocument/2006/relationships/image" Target="media/image48.emf"/><Relationship Id="rId123" Type="http://schemas.openxmlformats.org/officeDocument/2006/relationships/package" Target="embeddings/Microsoft_Visio_Drawing1.vsdx"/><Relationship Id="rId144" Type="http://schemas.openxmlformats.org/officeDocument/2006/relationships/image" Target="media/image69.emf"/><Relationship Id="rId90" Type="http://schemas.openxmlformats.org/officeDocument/2006/relationships/image" Target="media/image42.emf"/><Relationship Id="rId165" Type="http://schemas.openxmlformats.org/officeDocument/2006/relationships/package" Target="embeddings/Microsoft_Visio_Drawing2.vsdx"/><Relationship Id="rId186" Type="http://schemas.openxmlformats.org/officeDocument/2006/relationships/image" Target="media/image90.emf"/><Relationship Id="rId211" Type="http://schemas.openxmlformats.org/officeDocument/2006/relationships/oleObject" Target="embeddings/Microsoft_Visio_2003-2010_Drawing96.vsd"/><Relationship Id="rId232" Type="http://schemas.openxmlformats.org/officeDocument/2006/relationships/image" Target="media/image113.emf"/><Relationship Id="rId27" Type="http://schemas.openxmlformats.org/officeDocument/2006/relationships/oleObject" Target="embeddings/Microsoft_Visio_2003-2010_Drawing7.vsd"/><Relationship Id="rId48" Type="http://schemas.openxmlformats.org/officeDocument/2006/relationships/image" Target="media/image21.emf"/><Relationship Id="rId69" Type="http://schemas.openxmlformats.org/officeDocument/2006/relationships/oleObject" Target="embeddings/Microsoft_Visio_2003-2010_Drawing28.vsd"/><Relationship Id="rId113" Type="http://schemas.openxmlformats.org/officeDocument/2006/relationships/oleObject" Target="embeddings/Microsoft_Visio_2003-2010_Drawing50.vsd"/><Relationship Id="rId134" Type="http://schemas.openxmlformats.org/officeDocument/2006/relationships/image" Target="media/image64.emf"/><Relationship Id="rId80" Type="http://schemas.openxmlformats.org/officeDocument/2006/relationships/image" Target="media/image37.emf"/><Relationship Id="rId155" Type="http://schemas.openxmlformats.org/officeDocument/2006/relationships/oleObject" Target="embeddings/Microsoft_Visio_2003-2010_Drawing69.vsd"/><Relationship Id="rId176" Type="http://schemas.openxmlformats.org/officeDocument/2006/relationships/image" Target="media/image85.emf"/><Relationship Id="rId197" Type="http://schemas.openxmlformats.org/officeDocument/2006/relationships/oleObject" Target="embeddings/Microsoft_Visio_2003-2010_Drawing89.vsd"/><Relationship Id="rId201" Type="http://schemas.openxmlformats.org/officeDocument/2006/relationships/oleObject" Target="embeddings/Microsoft_Visio_2003-2010_Drawing91.vsd"/><Relationship Id="rId222" Type="http://schemas.openxmlformats.org/officeDocument/2006/relationships/image" Target="media/image108.emf"/><Relationship Id="rId243" Type="http://schemas.openxmlformats.org/officeDocument/2006/relationships/oleObject" Target="embeddings/Microsoft_Visio_2003-2010_Drawing105.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TotalTime>
  <Pages>1</Pages>
  <Words>172616</Words>
  <Characters>983914</Characters>
  <Application>Microsoft Office Word</Application>
  <DocSecurity>0</DocSecurity>
  <Lines>8199</Lines>
  <Paragraphs>2308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1154222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31.124_CR0647R2_(Rel-16)_UEConTest_R16</cp:lastModifiedBy>
  <cp:revision>6</cp:revision>
  <cp:lastPrinted>2019-02-25T14:05:00Z</cp:lastPrinted>
  <dcterms:created xsi:type="dcterms:W3CDTF">2022-09-02T07:04:00Z</dcterms:created>
  <dcterms:modified xsi:type="dcterms:W3CDTF">2022-09-22T16:48:00Z</dcterms:modified>
</cp:coreProperties>
</file>